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7AF7E" w14:textId="15C61DF7" w:rsidR="00C06A52" w:rsidRPr="00142884" w:rsidRDefault="00C06A52" w:rsidP="00B75775">
      <w:pPr>
        <w:spacing w:line="480" w:lineRule="auto"/>
        <w:jc w:val="both"/>
        <w:rPr>
          <w:rFonts w:ascii="Aptos" w:hAnsi="Aptos" w:cs="Calibri"/>
          <w:b/>
          <w:bCs/>
          <w:color w:val="000000" w:themeColor="text1"/>
          <w:u w:val="single"/>
        </w:rPr>
      </w:pPr>
      <w:r w:rsidRPr="00142884">
        <w:rPr>
          <w:rFonts w:ascii="Aptos" w:hAnsi="Aptos" w:cs="Calibri"/>
          <w:noProof/>
        </w:rPr>
        <w:drawing>
          <wp:anchor distT="0" distB="0" distL="114300" distR="114300" simplePos="0" relativeHeight="251657216" behindDoc="1" locked="0" layoutInCell="1" allowOverlap="1" wp14:anchorId="59D5DC35" wp14:editId="1A0D3973">
            <wp:simplePos x="0" y="0"/>
            <wp:positionH relativeFrom="margin">
              <wp:posOffset>1236980</wp:posOffset>
            </wp:positionH>
            <wp:positionV relativeFrom="margin">
              <wp:posOffset>139700</wp:posOffset>
            </wp:positionV>
            <wp:extent cx="3251200" cy="807720"/>
            <wp:effectExtent l="0" t="0" r="6350" b="0"/>
            <wp:wrapSquare wrapText="bothSides"/>
            <wp:docPr id="507441187" name="Picture 1" descr="A green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41187" name="Picture 1" descr="A green text on a white background&#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51200" cy="807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035C9F" w14:textId="2EB94CDA" w:rsidR="00D03435" w:rsidRPr="00142884" w:rsidRDefault="00D03435" w:rsidP="00B75775">
      <w:pPr>
        <w:spacing w:line="480" w:lineRule="auto"/>
        <w:jc w:val="both"/>
        <w:rPr>
          <w:rFonts w:ascii="Aptos" w:hAnsi="Aptos" w:cs="Calibri"/>
          <w:b/>
          <w:bCs/>
          <w:color w:val="000000" w:themeColor="text1"/>
          <w:u w:val="single"/>
        </w:rPr>
      </w:pPr>
    </w:p>
    <w:p w14:paraId="10E0CEC8" w14:textId="77777777" w:rsidR="009B049E" w:rsidRPr="00142884" w:rsidRDefault="009B049E" w:rsidP="0071324D">
      <w:pPr>
        <w:spacing w:line="480" w:lineRule="auto"/>
        <w:rPr>
          <w:rFonts w:ascii="Aptos" w:hAnsi="Aptos" w:cs="Calibri"/>
          <w:b/>
          <w:bCs/>
          <w:color w:val="000000" w:themeColor="text1"/>
        </w:rPr>
      </w:pPr>
    </w:p>
    <w:p w14:paraId="175C3A7B" w14:textId="77777777" w:rsidR="0071324D" w:rsidRPr="00142884" w:rsidRDefault="0071324D" w:rsidP="0071324D">
      <w:pPr>
        <w:spacing w:line="480" w:lineRule="auto"/>
        <w:rPr>
          <w:rFonts w:ascii="Aptos" w:hAnsi="Aptos" w:cs="Calibri"/>
          <w:b/>
          <w:bCs/>
          <w:color w:val="000000" w:themeColor="text1"/>
          <w:sz w:val="32"/>
          <w:szCs w:val="32"/>
        </w:rPr>
      </w:pPr>
    </w:p>
    <w:p w14:paraId="28299EBE" w14:textId="51588FBF" w:rsidR="000639BF" w:rsidRPr="00142884" w:rsidRDefault="000639BF" w:rsidP="00FD2FB4">
      <w:pPr>
        <w:spacing w:line="480" w:lineRule="auto"/>
        <w:jc w:val="center"/>
        <w:rPr>
          <w:rFonts w:ascii="Aptos" w:hAnsi="Aptos" w:cs="Calibri"/>
          <w:b/>
          <w:bCs/>
          <w:color w:val="000000" w:themeColor="text1"/>
          <w:sz w:val="32"/>
          <w:szCs w:val="32"/>
        </w:rPr>
      </w:pPr>
      <w:r w:rsidRPr="00142884">
        <w:rPr>
          <w:rFonts w:ascii="Aptos" w:hAnsi="Aptos" w:cs="Calibri"/>
          <w:b/>
          <w:bCs/>
          <w:color w:val="000000" w:themeColor="text1"/>
          <w:sz w:val="32"/>
          <w:szCs w:val="32"/>
        </w:rPr>
        <w:t xml:space="preserve">Methods to assess </w:t>
      </w:r>
      <w:r w:rsidR="007837C1" w:rsidRPr="00142884">
        <w:rPr>
          <w:rFonts w:ascii="Aptos" w:hAnsi="Aptos" w:cs="Calibri"/>
          <w:b/>
          <w:bCs/>
          <w:color w:val="000000" w:themeColor="text1"/>
          <w:sz w:val="32"/>
          <w:szCs w:val="32"/>
        </w:rPr>
        <w:t xml:space="preserve">maximal strength </w:t>
      </w:r>
      <w:r w:rsidRPr="00142884">
        <w:rPr>
          <w:rFonts w:ascii="Aptos" w:hAnsi="Aptos" w:cs="Calibri"/>
          <w:b/>
          <w:bCs/>
          <w:color w:val="000000" w:themeColor="text1"/>
          <w:sz w:val="32"/>
          <w:szCs w:val="32"/>
        </w:rPr>
        <w:t xml:space="preserve">in </w:t>
      </w:r>
      <w:r w:rsidR="003F4047" w:rsidRPr="00142884">
        <w:rPr>
          <w:rFonts w:ascii="Aptos" w:hAnsi="Aptos" w:cs="Calibri"/>
          <w:b/>
          <w:bCs/>
          <w:color w:val="000000" w:themeColor="text1"/>
          <w:sz w:val="32"/>
          <w:szCs w:val="32"/>
        </w:rPr>
        <w:t xml:space="preserve">elite adolescent soccer players: </w:t>
      </w:r>
      <w:r w:rsidR="00FD2FB4" w:rsidRPr="00142884">
        <w:rPr>
          <w:rFonts w:ascii="Aptos" w:hAnsi="Aptos" w:cs="Calibri"/>
          <w:b/>
          <w:bCs/>
          <w:color w:val="000000" w:themeColor="text1"/>
          <w:sz w:val="32"/>
          <w:szCs w:val="32"/>
        </w:rPr>
        <w:t>A narrative systematic review.</w:t>
      </w:r>
    </w:p>
    <w:p w14:paraId="4E6D4815" w14:textId="77777777" w:rsidR="00837269" w:rsidRPr="00142884" w:rsidRDefault="00837269" w:rsidP="00B75775">
      <w:pPr>
        <w:spacing w:line="480" w:lineRule="auto"/>
        <w:jc w:val="both"/>
        <w:rPr>
          <w:rFonts w:ascii="Aptos" w:hAnsi="Aptos" w:cs="Calibri"/>
          <w:b/>
          <w:bCs/>
          <w:color w:val="000000" w:themeColor="text1"/>
        </w:rPr>
      </w:pPr>
    </w:p>
    <w:p w14:paraId="499E59B0" w14:textId="77777777" w:rsidR="00837269" w:rsidRPr="00142884" w:rsidRDefault="00837269" w:rsidP="00B75775">
      <w:pPr>
        <w:spacing w:line="480" w:lineRule="auto"/>
        <w:jc w:val="both"/>
        <w:rPr>
          <w:rFonts w:ascii="Aptos" w:hAnsi="Aptos" w:cs="Calibri"/>
          <w:b/>
          <w:bCs/>
          <w:color w:val="000000" w:themeColor="text1"/>
        </w:rPr>
      </w:pPr>
    </w:p>
    <w:p w14:paraId="150960C8" w14:textId="47DACB24" w:rsidR="00544293" w:rsidRPr="00142884" w:rsidRDefault="00544293" w:rsidP="0076251E">
      <w:pPr>
        <w:spacing w:line="480" w:lineRule="auto"/>
        <w:jc w:val="center"/>
        <w:rPr>
          <w:rFonts w:ascii="Aptos" w:hAnsi="Aptos" w:cs="Calibri"/>
          <w:b/>
          <w:bCs/>
          <w:color w:val="000000" w:themeColor="text1"/>
        </w:rPr>
      </w:pPr>
      <w:r w:rsidRPr="00142884">
        <w:rPr>
          <w:rFonts w:ascii="Aptos" w:hAnsi="Aptos" w:cs="Calibri"/>
          <w:b/>
          <w:bCs/>
          <w:color w:val="000000" w:themeColor="text1"/>
        </w:rPr>
        <w:t>Samuel M. Harrison, BSc (Hons)</w:t>
      </w:r>
    </w:p>
    <w:p w14:paraId="6BBAD61C" w14:textId="52639CB9" w:rsidR="005E3138" w:rsidRPr="00142884" w:rsidRDefault="00544293" w:rsidP="0076251E">
      <w:pPr>
        <w:spacing w:line="480" w:lineRule="auto"/>
        <w:jc w:val="center"/>
        <w:rPr>
          <w:rFonts w:ascii="Aptos" w:hAnsi="Aptos" w:cs="Calibri"/>
          <w:color w:val="000000" w:themeColor="text1"/>
        </w:rPr>
      </w:pPr>
      <w:r w:rsidRPr="00142884">
        <w:rPr>
          <w:rFonts w:ascii="Aptos" w:hAnsi="Aptos" w:cs="Calibri"/>
          <w:color w:val="000000" w:themeColor="text1"/>
        </w:rPr>
        <w:t xml:space="preserve">A thesis submitted to the University of Stirling in </w:t>
      </w:r>
      <w:r w:rsidR="00281685" w:rsidRPr="00142884">
        <w:rPr>
          <w:rFonts w:ascii="Aptos" w:hAnsi="Aptos" w:cs="Calibri"/>
          <w:color w:val="000000" w:themeColor="text1"/>
        </w:rPr>
        <w:t>partial</w:t>
      </w:r>
      <w:r w:rsidRPr="00142884">
        <w:rPr>
          <w:rFonts w:ascii="Aptos" w:hAnsi="Aptos" w:cs="Calibri"/>
          <w:color w:val="000000" w:themeColor="text1"/>
        </w:rPr>
        <w:t xml:space="preserve"> fulfilment </w:t>
      </w:r>
      <w:r w:rsidR="00327EE6" w:rsidRPr="00142884">
        <w:rPr>
          <w:rFonts w:ascii="Aptos" w:hAnsi="Aptos" w:cs="Calibri"/>
          <w:color w:val="000000" w:themeColor="text1"/>
        </w:rPr>
        <w:t>for the degree of</w:t>
      </w:r>
    </w:p>
    <w:p w14:paraId="7FFBA8BE" w14:textId="411C0A10" w:rsidR="00544293" w:rsidRPr="00142884" w:rsidRDefault="005E3138" w:rsidP="0076251E">
      <w:pPr>
        <w:spacing w:line="480" w:lineRule="auto"/>
        <w:jc w:val="center"/>
        <w:rPr>
          <w:rFonts w:ascii="Aptos" w:hAnsi="Aptos" w:cs="Calibri"/>
          <w:b/>
          <w:bCs/>
          <w:color w:val="000000" w:themeColor="text1"/>
        </w:rPr>
      </w:pPr>
      <w:r w:rsidRPr="00142884">
        <w:rPr>
          <w:rFonts w:ascii="Aptos" w:hAnsi="Aptos" w:cs="Calibri"/>
          <w:b/>
          <w:bCs/>
          <w:color w:val="000000" w:themeColor="text1"/>
        </w:rPr>
        <w:t>Master of Philosophy</w:t>
      </w:r>
    </w:p>
    <w:p w14:paraId="414F0BCE" w14:textId="2D2A7FF6" w:rsidR="00002778" w:rsidRPr="00142884" w:rsidRDefault="00002778" w:rsidP="0076251E">
      <w:pPr>
        <w:spacing w:line="480" w:lineRule="auto"/>
        <w:jc w:val="center"/>
        <w:rPr>
          <w:rFonts w:ascii="Aptos" w:hAnsi="Aptos" w:cs="Calibri"/>
          <w:color w:val="000000" w:themeColor="text1"/>
        </w:rPr>
      </w:pPr>
      <w:r w:rsidRPr="00142884">
        <w:rPr>
          <w:rFonts w:ascii="Aptos" w:hAnsi="Aptos" w:cs="Calibri"/>
          <w:color w:val="000000" w:themeColor="text1"/>
        </w:rPr>
        <w:t xml:space="preserve">Faculty of </w:t>
      </w:r>
      <w:r w:rsidR="00BE15EC" w:rsidRPr="00142884">
        <w:rPr>
          <w:rFonts w:ascii="Aptos" w:hAnsi="Aptos" w:cs="Calibri"/>
          <w:color w:val="000000" w:themeColor="text1"/>
        </w:rPr>
        <w:t>H</w:t>
      </w:r>
      <w:r w:rsidRPr="00142884">
        <w:rPr>
          <w:rFonts w:ascii="Aptos" w:hAnsi="Aptos" w:cs="Calibri"/>
          <w:color w:val="000000" w:themeColor="text1"/>
        </w:rPr>
        <w:t>ealth Sciences and Sport</w:t>
      </w:r>
    </w:p>
    <w:p w14:paraId="6623A98B" w14:textId="1D18F326" w:rsidR="00837269" w:rsidRPr="00142884" w:rsidRDefault="00910EF3" w:rsidP="0076251E">
      <w:pPr>
        <w:spacing w:line="480" w:lineRule="auto"/>
        <w:jc w:val="center"/>
        <w:rPr>
          <w:rFonts w:ascii="Aptos" w:hAnsi="Aptos" w:cs="Calibri"/>
          <w:i/>
          <w:iCs/>
          <w:color w:val="000000" w:themeColor="text1"/>
        </w:rPr>
      </w:pPr>
      <w:r>
        <w:rPr>
          <w:rFonts w:ascii="Aptos" w:hAnsi="Aptos" w:cs="Calibri"/>
          <w:i/>
          <w:iCs/>
          <w:color w:val="000000" w:themeColor="text1"/>
        </w:rPr>
        <w:t xml:space="preserve">April </w:t>
      </w:r>
      <w:r w:rsidR="00837269" w:rsidRPr="00142884">
        <w:rPr>
          <w:rFonts w:ascii="Aptos" w:hAnsi="Aptos" w:cs="Calibri"/>
          <w:i/>
          <w:iCs/>
          <w:color w:val="000000" w:themeColor="text1"/>
        </w:rPr>
        <w:t>202</w:t>
      </w:r>
      <w:r w:rsidR="0076251E" w:rsidRPr="00142884">
        <w:rPr>
          <w:rFonts w:ascii="Aptos" w:hAnsi="Aptos" w:cs="Calibri"/>
          <w:i/>
          <w:iCs/>
          <w:color w:val="000000" w:themeColor="text1"/>
        </w:rPr>
        <w:t>5</w:t>
      </w:r>
    </w:p>
    <w:p w14:paraId="0C900050" w14:textId="77777777" w:rsidR="00750BF3" w:rsidRPr="00142884" w:rsidRDefault="00750BF3" w:rsidP="00B75775">
      <w:pPr>
        <w:spacing w:line="480" w:lineRule="auto"/>
        <w:jc w:val="both"/>
        <w:rPr>
          <w:rFonts w:ascii="Aptos" w:hAnsi="Aptos" w:cs="Calibri"/>
          <w:i/>
          <w:iCs/>
          <w:color w:val="000000" w:themeColor="text1"/>
        </w:rPr>
      </w:pPr>
    </w:p>
    <w:p w14:paraId="4A4C4FAD" w14:textId="77777777" w:rsidR="00750BF3" w:rsidRPr="00142884" w:rsidRDefault="00750BF3" w:rsidP="00B75775">
      <w:pPr>
        <w:spacing w:line="480" w:lineRule="auto"/>
        <w:jc w:val="both"/>
        <w:rPr>
          <w:rFonts w:ascii="Aptos" w:hAnsi="Aptos" w:cs="Calibri"/>
          <w:i/>
          <w:iCs/>
          <w:color w:val="000000" w:themeColor="text1"/>
        </w:rPr>
      </w:pPr>
    </w:p>
    <w:p w14:paraId="562ECE7F" w14:textId="77777777" w:rsidR="00750BF3" w:rsidRPr="00142884" w:rsidRDefault="00750BF3" w:rsidP="00B75775">
      <w:pPr>
        <w:spacing w:line="480" w:lineRule="auto"/>
        <w:jc w:val="both"/>
        <w:rPr>
          <w:rFonts w:ascii="Aptos" w:hAnsi="Aptos" w:cs="Calibri"/>
          <w:i/>
          <w:iCs/>
          <w:color w:val="000000" w:themeColor="text1"/>
        </w:rPr>
      </w:pPr>
    </w:p>
    <w:p w14:paraId="1F21DF8B" w14:textId="77777777" w:rsidR="00750BF3" w:rsidRPr="00142884" w:rsidRDefault="00750BF3" w:rsidP="00B75775">
      <w:pPr>
        <w:spacing w:line="480" w:lineRule="auto"/>
        <w:jc w:val="both"/>
        <w:rPr>
          <w:rFonts w:ascii="Aptos" w:hAnsi="Aptos" w:cs="Calibri"/>
          <w:i/>
          <w:iCs/>
          <w:color w:val="000000" w:themeColor="text1"/>
        </w:rPr>
      </w:pPr>
    </w:p>
    <w:p w14:paraId="455D3BDA" w14:textId="77777777" w:rsidR="00750BF3" w:rsidRPr="00142884" w:rsidRDefault="00750BF3" w:rsidP="00B75775">
      <w:pPr>
        <w:spacing w:line="480" w:lineRule="auto"/>
        <w:jc w:val="both"/>
        <w:rPr>
          <w:rFonts w:ascii="Aptos" w:hAnsi="Aptos" w:cs="Calibri"/>
          <w:i/>
          <w:iCs/>
          <w:color w:val="000000" w:themeColor="text1"/>
        </w:rPr>
      </w:pPr>
    </w:p>
    <w:p w14:paraId="25EA17B4" w14:textId="77777777" w:rsidR="00666AB8" w:rsidRDefault="00666AB8" w:rsidP="00B75775">
      <w:pPr>
        <w:spacing w:line="480" w:lineRule="auto"/>
        <w:jc w:val="both"/>
        <w:rPr>
          <w:rFonts w:ascii="Aptos" w:hAnsi="Aptos" w:cs="Calibri"/>
          <w:b/>
          <w:bCs/>
        </w:rPr>
      </w:pPr>
    </w:p>
    <w:p w14:paraId="17584CEB" w14:textId="562A977F" w:rsidR="009F4527" w:rsidRPr="00B73155" w:rsidRDefault="009F4527" w:rsidP="00B75775">
      <w:pPr>
        <w:spacing w:line="480" w:lineRule="auto"/>
        <w:jc w:val="both"/>
        <w:rPr>
          <w:rFonts w:ascii="Aptos" w:hAnsi="Aptos" w:cs="Calibri"/>
          <w:b/>
          <w:bCs/>
        </w:rPr>
      </w:pPr>
      <w:r w:rsidRPr="00142884">
        <w:rPr>
          <w:rFonts w:ascii="Aptos" w:hAnsi="Aptos" w:cs="Calibri"/>
          <w:b/>
          <w:bCs/>
        </w:rPr>
        <w:lastRenderedPageBreak/>
        <w:t>Declaration</w:t>
      </w:r>
    </w:p>
    <w:p w14:paraId="6943992E" w14:textId="5BC0A932" w:rsidR="009F4527" w:rsidRPr="00142884" w:rsidRDefault="009F4527" w:rsidP="00B75775">
      <w:pPr>
        <w:spacing w:line="480" w:lineRule="auto"/>
        <w:jc w:val="both"/>
        <w:rPr>
          <w:rFonts w:ascii="Aptos" w:hAnsi="Aptos" w:cs="Calibri"/>
        </w:rPr>
      </w:pPr>
      <w:r w:rsidRPr="00142884">
        <w:rPr>
          <w:rFonts w:ascii="Aptos" w:hAnsi="Aptos" w:cs="Calibri"/>
        </w:rPr>
        <w:t>I hereby declare that all work included in this thesis is my own,</w:t>
      </w:r>
      <w:r w:rsidR="00466F34" w:rsidRPr="00142884">
        <w:rPr>
          <w:rFonts w:ascii="Aptos" w:hAnsi="Aptos" w:cs="Calibri"/>
        </w:rPr>
        <w:t xml:space="preserve"> and the document was composed by myself under the supervision of Dr James Dugdale</w:t>
      </w:r>
      <w:r w:rsidR="00947AEB" w:rsidRPr="00142884">
        <w:rPr>
          <w:rFonts w:ascii="Aptos" w:hAnsi="Aptos" w:cs="Calibri"/>
        </w:rPr>
        <w:t xml:space="preserve"> and Prof. Angus Hunter. External</w:t>
      </w:r>
      <w:r w:rsidR="008F0A40" w:rsidRPr="00142884">
        <w:rPr>
          <w:rFonts w:ascii="Aptos" w:hAnsi="Aptos" w:cs="Calibri"/>
        </w:rPr>
        <w:t xml:space="preserve"> advice was also sought from</w:t>
      </w:r>
      <w:r w:rsidR="00466F34" w:rsidRPr="00142884">
        <w:rPr>
          <w:rFonts w:ascii="Aptos" w:hAnsi="Aptos" w:cs="Calibri"/>
        </w:rPr>
        <w:t xml:space="preserve"> Dr Marco Beato and Dr Thomas Brownlee.</w:t>
      </w:r>
      <w:r w:rsidR="000839C8" w:rsidRPr="00142884">
        <w:rPr>
          <w:rFonts w:ascii="Aptos" w:hAnsi="Aptos" w:cs="Calibri"/>
        </w:rPr>
        <w:t xml:space="preserve"> </w:t>
      </w:r>
      <w:r w:rsidRPr="00142884">
        <w:rPr>
          <w:rFonts w:ascii="Aptos" w:hAnsi="Aptos" w:cs="Calibri"/>
        </w:rPr>
        <w:t xml:space="preserve">I fully understand the severity and consequences associated with committing plagiarism. </w:t>
      </w:r>
      <w:r w:rsidR="00DE10E4" w:rsidRPr="00142884">
        <w:rPr>
          <w:rFonts w:ascii="Aptos" w:hAnsi="Aptos" w:cs="Calibri"/>
        </w:rPr>
        <w:t>T</w:t>
      </w:r>
      <w:r w:rsidR="00916007" w:rsidRPr="00142884">
        <w:rPr>
          <w:rFonts w:ascii="Aptos" w:hAnsi="Aptos" w:cs="Calibri"/>
        </w:rPr>
        <w:t xml:space="preserve">his thesis does not infringe on </w:t>
      </w:r>
      <w:r w:rsidR="00DE10E4" w:rsidRPr="00142884">
        <w:rPr>
          <w:rFonts w:ascii="Aptos" w:hAnsi="Aptos" w:cs="Calibri"/>
        </w:rPr>
        <w:t>upon</w:t>
      </w:r>
      <w:r w:rsidR="00916007" w:rsidRPr="00142884">
        <w:rPr>
          <w:rFonts w:ascii="Aptos" w:hAnsi="Aptos" w:cs="Calibri"/>
        </w:rPr>
        <w:t xml:space="preserve"> anyone’s copyright claim</w:t>
      </w:r>
      <w:r w:rsidR="00DE10E4" w:rsidRPr="00142884">
        <w:rPr>
          <w:rFonts w:ascii="Aptos" w:hAnsi="Aptos" w:cs="Calibri"/>
        </w:rPr>
        <w:t xml:space="preserve"> and all references</w:t>
      </w:r>
      <w:r w:rsidR="00B365C1" w:rsidRPr="00142884">
        <w:rPr>
          <w:rFonts w:ascii="Aptos" w:hAnsi="Aptos" w:cs="Calibri"/>
        </w:rPr>
        <w:t xml:space="preserve"> and material</w:t>
      </w:r>
      <w:r w:rsidR="00DE10E4" w:rsidRPr="00142884">
        <w:rPr>
          <w:rFonts w:ascii="Aptos" w:hAnsi="Aptos" w:cs="Calibri"/>
        </w:rPr>
        <w:t xml:space="preserve"> used in this thesis have been acknowledged </w:t>
      </w:r>
      <w:r w:rsidR="00B365C1" w:rsidRPr="00142884">
        <w:rPr>
          <w:rFonts w:ascii="Aptos" w:hAnsi="Aptos" w:cs="Calibri"/>
        </w:rPr>
        <w:t>in accordance with common reference practises.</w:t>
      </w:r>
    </w:p>
    <w:p w14:paraId="16A3A1B7" w14:textId="77777777" w:rsidR="009F4527" w:rsidRPr="00142884" w:rsidRDefault="009F4527" w:rsidP="00B75775">
      <w:pPr>
        <w:spacing w:line="480" w:lineRule="auto"/>
        <w:jc w:val="both"/>
        <w:rPr>
          <w:rFonts w:ascii="Aptos" w:hAnsi="Aptos" w:cs="Calibri"/>
        </w:rPr>
      </w:pPr>
    </w:p>
    <w:p w14:paraId="06347F04" w14:textId="50EAB321" w:rsidR="009F4527" w:rsidRPr="00142884" w:rsidRDefault="009F4527" w:rsidP="00B75775">
      <w:pPr>
        <w:spacing w:line="480" w:lineRule="auto"/>
        <w:jc w:val="both"/>
        <w:rPr>
          <w:rFonts w:ascii="Aptos" w:hAnsi="Aptos" w:cs="Calibri"/>
        </w:rPr>
      </w:pPr>
      <w:r w:rsidRPr="00142884">
        <w:rPr>
          <w:rFonts w:ascii="Aptos" w:hAnsi="Aptos" w:cs="Calibri"/>
        </w:rPr>
        <w:t>Print: Samuel M</w:t>
      </w:r>
      <w:r w:rsidR="00B73155">
        <w:rPr>
          <w:rFonts w:ascii="Aptos" w:hAnsi="Aptos" w:cs="Calibri"/>
        </w:rPr>
        <w:t>ichael</w:t>
      </w:r>
      <w:r w:rsidRPr="00142884">
        <w:rPr>
          <w:rFonts w:ascii="Aptos" w:hAnsi="Aptos" w:cs="Calibri"/>
        </w:rPr>
        <w:t xml:space="preserve"> Harrison</w:t>
      </w:r>
    </w:p>
    <w:p w14:paraId="49E8280C" w14:textId="679AF7E3" w:rsidR="009F4527" w:rsidRPr="00142884" w:rsidRDefault="00B73155" w:rsidP="00B75775">
      <w:pPr>
        <w:spacing w:line="480" w:lineRule="auto"/>
        <w:jc w:val="both"/>
        <w:rPr>
          <w:rFonts w:ascii="Aptos" w:hAnsi="Aptos" w:cs="Calibri"/>
        </w:rPr>
      </w:pPr>
      <w:r>
        <w:rPr>
          <w:rFonts w:ascii="Aptos" w:hAnsi="Aptos" w:cs="Calibri"/>
          <w:noProof/>
        </w:rPr>
        <w:drawing>
          <wp:anchor distT="0" distB="0" distL="114300" distR="114300" simplePos="0" relativeHeight="251662336" behindDoc="1" locked="0" layoutInCell="1" allowOverlap="1" wp14:anchorId="57CCBA7E" wp14:editId="4D5D1325">
            <wp:simplePos x="0" y="0"/>
            <wp:positionH relativeFrom="column">
              <wp:posOffset>482600</wp:posOffset>
            </wp:positionH>
            <wp:positionV relativeFrom="paragraph">
              <wp:posOffset>3810</wp:posOffset>
            </wp:positionV>
            <wp:extent cx="857250" cy="208915"/>
            <wp:effectExtent l="0" t="0" r="0" b="0"/>
            <wp:wrapNone/>
            <wp:docPr id="1938130386"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130386" name="Picture 22" descr="A black background with a black squar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7250" cy="208915"/>
                    </a:xfrm>
                    <a:prstGeom prst="rect">
                      <a:avLst/>
                    </a:prstGeom>
                  </pic:spPr>
                </pic:pic>
              </a:graphicData>
            </a:graphic>
            <wp14:sizeRelH relativeFrom="margin">
              <wp14:pctWidth>0</wp14:pctWidth>
            </wp14:sizeRelH>
            <wp14:sizeRelV relativeFrom="margin">
              <wp14:pctHeight>0</wp14:pctHeight>
            </wp14:sizeRelV>
          </wp:anchor>
        </w:drawing>
      </w:r>
      <w:r w:rsidR="009F4527" w:rsidRPr="00142884">
        <w:rPr>
          <w:rFonts w:ascii="Aptos" w:hAnsi="Aptos" w:cs="Calibri"/>
        </w:rPr>
        <w:t>Signed:</w:t>
      </w:r>
    </w:p>
    <w:p w14:paraId="358BF0F5" w14:textId="1D8D6A55" w:rsidR="00D03435" w:rsidRPr="00142884" w:rsidRDefault="009F4527" w:rsidP="00B75775">
      <w:pPr>
        <w:spacing w:line="480" w:lineRule="auto"/>
        <w:jc w:val="both"/>
        <w:rPr>
          <w:rFonts w:ascii="Aptos" w:hAnsi="Aptos" w:cs="Calibri"/>
        </w:rPr>
      </w:pPr>
      <w:r w:rsidRPr="00142884">
        <w:rPr>
          <w:rFonts w:ascii="Aptos" w:hAnsi="Aptos" w:cs="Calibri"/>
        </w:rPr>
        <w:t>Date:</w:t>
      </w:r>
      <w:r w:rsidR="00B73155">
        <w:rPr>
          <w:rFonts w:ascii="Aptos" w:hAnsi="Aptos" w:cs="Calibri"/>
        </w:rPr>
        <w:t xml:space="preserve"> </w:t>
      </w:r>
      <w:r w:rsidR="00910EF3">
        <w:rPr>
          <w:rFonts w:ascii="Aptos" w:hAnsi="Aptos" w:cs="Calibri"/>
        </w:rPr>
        <w:t>April 2025</w:t>
      </w:r>
    </w:p>
    <w:p w14:paraId="43D1824E" w14:textId="77777777" w:rsidR="00D03435" w:rsidRPr="00142884" w:rsidRDefault="00D03435" w:rsidP="00B75775">
      <w:pPr>
        <w:spacing w:line="480" w:lineRule="auto"/>
        <w:jc w:val="both"/>
        <w:rPr>
          <w:rFonts w:ascii="Aptos" w:hAnsi="Aptos" w:cs="Calibri"/>
          <w:b/>
          <w:bCs/>
          <w:color w:val="000000" w:themeColor="text1"/>
          <w:u w:val="single"/>
        </w:rPr>
      </w:pPr>
    </w:p>
    <w:p w14:paraId="7F0A4583" w14:textId="77777777" w:rsidR="00D03435" w:rsidRPr="00142884" w:rsidRDefault="00D03435" w:rsidP="00B75775">
      <w:pPr>
        <w:spacing w:line="480" w:lineRule="auto"/>
        <w:jc w:val="both"/>
        <w:rPr>
          <w:rFonts w:ascii="Aptos" w:hAnsi="Aptos" w:cs="Calibri"/>
          <w:b/>
          <w:bCs/>
          <w:color w:val="000000" w:themeColor="text1"/>
          <w:u w:val="single"/>
        </w:rPr>
      </w:pPr>
    </w:p>
    <w:p w14:paraId="4967C2B9" w14:textId="77777777" w:rsidR="00C63A92" w:rsidRPr="00142884" w:rsidRDefault="00C63A92" w:rsidP="00B75775">
      <w:pPr>
        <w:spacing w:line="480" w:lineRule="auto"/>
        <w:jc w:val="both"/>
        <w:rPr>
          <w:rFonts w:ascii="Aptos" w:hAnsi="Aptos" w:cs="Calibri"/>
          <w:b/>
          <w:bCs/>
          <w:color w:val="000000" w:themeColor="text1"/>
          <w:u w:val="single"/>
        </w:rPr>
      </w:pPr>
    </w:p>
    <w:p w14:paraId="78F91AE8" w14:textId="77777777" w:rsidR="00C63A92" w:rsidRPr="00142884" w:rsidRDefault="00C63A92" w:rsidP="00B75775">
      <w:pPr>
        <w:spacing w:line="480" w:lineRule="auto"/>
        <w:jc w:val="both"/>
        <w:rPr>
          <w:rFonts w:ascii="Aptos" w:hAnsi="Aptos" w:cs="Calibri"/>
          <w:b/>
          <w:bCs/>
          <w:color w:val="000000" w:themeColor="text1"/>
          <w:u w:val="single"/>
        </w:rPr>
      </w:pPr>
    </w:p>
    <w:p w14:paraId="5D8F76D3" w14:textId="77777777" w:rsidR="00C63A92" w:rsidRPr="00142884" w:rsidRDefault="00C63A92" w:rsidP="00B75775">
      <w:pPr>
        <w:spacing w:line="480" w:lineRule="auto"/>
        <w:jc w:val="both"/>
        <w:rPr>
          <w:rFonts w:ascii="Aptos" w:hAnsi="Aptos" w:cs="Calibri"/>
          <w:b/>
          <w:bCs/>
          <w:color w:val="000000" w:themeColor="text1"/>
          <w:u w:val="single"/>
        </w:rPr>
      </w:pPr>
    </w:p>
    <w:p w14:paraId="011D6BD1" w14:textId="77777777" w:rsidR="00C63A92" w:rsidRPr="00142884" w:rsidRDefault="00C63A92" w:rsidP="00B75775">
      <w:pPr>
        <w:spacing w:line="480" w:lineRule="auto"/>
        <w:jc w:val="both"/>
        <w:rPr>
          <w:rFonts w:ascii="Aptos" w:hAnsi="Aptos" w:cs="Calibri"/>
          <w:b/>
          <w:bCs/>
          <w:color w:val="000000" w:themeColor="text1"/>
          <w:u w:val="single"/>
        </w:rPr>
      </w:pPr>
    </w:p>
    <w:p w14:paraId="6E608711" w14:textId="77777777" w:rsidR="00C63A92" w:rsidRPr="00142884" w:rsidRDefault="00C63A92" w:rsidP="00B75775">
      <w:pPr>
        <w:spacing w:line="480" w:lineRule="auto"/>
        <w:jc w:val="both"/>
        <w:rPr>
          <w:rFonts w:ascii="Aptos" w:hAnsi="Aptos" w:cs="Calibri"/>
          <w:b/>
          <w:bCs/>
          <w:color w:val="000000" w:themeColor="text1"/>
          <w:u w:val="single"/>
        </w:rPr>
      </w:pPr>
    </w:p>
    <w:p w14:paraId="608069B7" w14:textId="77777777" w:rsidR="00C63A92" w:rsidRPr="00142884" w:rsidRDefault="00C63A92" w:rsidP="00B75775">
      <w:pPr>
        <w:spacing w:line="480" w:lineRule="auto"/>
        <w:jc w:val="both"/>
        <w:rPr>
          <w:rFonts w:ascii="Aptos" w:hAnsi="Aptos" w:cs="Calibri"/>
          <w:b/>
          <w:bCs/>
          <w:color w:val="000000" w:themeColor="text1"/>
          <w:u w:val="single"/>
        </w:rPr>
      </w:pPr>
    </w:p>
    <w:p w14:paraId="5D421147" w14:textId="77777777" w:rsidR="00C63A92" w:rsidRPr="00142884" w:rsidRDefault="00C63A92" w:rsidP="00B75775">
      <w:pPr>
        <w:spacing w:line="480" w:lineRule="auto"/>
        <w:jc w:val="both"/>
        <w:rPr>
          <w:rFonts w:ascii="Aptos" w:hAnsi="Aptos" w:cs="Calibri"/>
          <w:b/>
          <w:bCs/>
          <w:color w:val="000000" w:themeColor="text1"/>
          <w:u w:val="single"/>
        </w:rPr>
      </w:pPr>
    </w:p>
    <w:p w14:paraId="5C8505C6" w14:textId="77777777" w:rsidR="0071324D" w:rsidRPr="00142884" w:rsidRDefault="0071324D" w:rsidP="00B75775">
      <w:pPr>
        <w:spacing w:line="480" w:lineRule="auto"/>
        <w:jc w:val="both"/>
        <w:rPr>
          <w:rFonts w:ascii="Aptos" w:hAnsi="Aptos" w:cs="Calibri"/>
          <w:b/>
          <w:bCs/>
          <w:color w:val="000000" w:themeColor="text1"/>
          <w:u w:val="single"/>
        </w:rPr>
      </w:pPr>
    </w:p>
    <w:p w14:paraId="163C1647" w14:textId="5C5FA68B" w:rsidR="00C63A92" w:rsidRPr="00142884" w:rsidRDefault="00405C50" w:rsidP="00C94E30">
      <w:pPr>
        <w:spacing w:line="480" w:lineRule="auto"/>
        <w:jc w:val="center"/>
        <w:rPr>
          <w:rFonts w:ascii="Aptos" w:hAnsi="Aptos" w:cs="Calibri"/>
          <w:b/>
          <w:bCs/>
          <w:color w:val="000000" w:themeColor="text1"/>
          <w:sz w:val="24"/>
          <w:szCs w:val="24"/>
        </w:rPr>
      </w:pPr>
      <w:r w:rsidRPr="00142884">
        <w:rPr>
          <w:rFonts w:ascii="Aptos" w:hAnsi="Aptos" w:cs="Calibri"/>
          <w:b/>
          <w:bCs/>
          <w:color w:val="000000" w:themeColor="text1"/>
          <w:sz w:val="24"/>
          <w:szCs w:val="24"/>
        </w:rPr>
        <w:lastRenderedPageBreak/>
        <w:t>TABLE OF CONTENTS</w:t>
      </w:r>
    </w:p>
    <w:p w14:paraId="28A71E8C" w14:textId="77777777" w:rsidR="00C63A92" w:rsidRPr="00142884" w:rsidRDefault="00C63A92" w:rsidP="00B75775">
      <w:pPr>
        <w:spacing w:line="480" w:lineRule="auto"/>
        <w:jc w:val="both"/>
        <w:rPr>
          <w:rFonts w:ascii="Aptos" w:hAnsi="Aptos" w:cs="Calibri"/>
          <w:b/>
          <w:bCs/>
          <w:color w:val="000000" w:themeColor="text1"/>
          <w:u w:val="single"/>
        </w:rPr>
      </w:pPr>
    </w:p>
    <w:p w14:paraId="5135E956" w14:textId="3CA4C9F2" w:rsidR="006B5182" w:rsidRPr="00142884" w:rsidRDefault="00042998" w:rsidP="00C94E30">
      <w:pPr>
        <w:spacing w:after="0" w:line="480" w:lineRule="auto"/>
        <w:jc w:val="both"/>
        <w:rPr>
          <w:rFonts w:ascii="Aptos" w:hAnsi="Aptos" w:cs="Calibri"/>
          <w:b/>
          <w:bCs/>
          <w:color w:val="000000" w:themeColor="text1"/>
        </w:rPr>
      </w:pPr>
      <w:r w:rsidRPr="00142884">
        <w:rPr>
          <w:rFonts w:ascii="Aptos" w:hAnsi="Aptos" w:cs="Calibri"/>
          <w:b/>
          <w:bCs/>
          <w:color w:val="000000" w:themeColor="text1"/>
        </w:rPr>
        <w:t xml:space="preserve">I </w:t>
      </w:r>
      <w:r w:rsidR="006B5182" w:rsidRPr="00142884">
        <w:rPr>
          <w:rFonts w:ascii="Aptos" w:hAnsi="Aptos" w:cs="Calibri"/>
          <w:b/>
          <w:bCs/>
          <w:color w:val="000000" w:themeColor="text1"/>
        </w:rPr>
        <w:t>–</w:t>
      </w:r>
      <w:r w:rsidRPr="00142884">
        <w:rPr>
          <w:rFonts w:ascii="Aptos" w:hAnsi="Aptos" w:cs="Calibri"/>
          <w:b/>
          <w:bCs/>
          <w:color w:val="000000" w:themeColor="text1"/>
        </w:rPr>
        <w:t xml:space="preserve"> ACKNOWLEDMENTS</w:t>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19047F">
        <w:rPr>
          <w:rFonts w:ascii="Aptos" w:hAnsi="Aptos" w:cs="Calibri"/>
          <w:b/>
          <w:bCs/>
          <w:color w:val="000000" w:themeColor="text1"/>
        </w:rPr>
        <w:t xml:space="preserve"> </w:t>
      </w:r>
      <w:r w:rsidR="00B73155" w:rsidRPr="00F17E8D">
        <w:rPr>
          <w:rFonts w:ascii="Aptos" w:hAnsi="Aptos" w:cs="Calibri"/>
          <w:b/>
          <w:bCs/>
          <w:i/>
          <w:iCs/>
          <w:color w:val="000000" w:themeColor="text1"/>
        </w:rPr>
        <w:t>6</w:t>
      </w:r>
    </w:p>
    <w:p w14:paraId="5B9AA9D8" w14:textId="18E42288" w:rsidR="00C94E30" w:rsidRPr="00B73155" w:rsidRDefault="00C94E30" w:rsidP="00C94E30">
      <w:pPr>
        <w:spacing w:after="0" w:line="480" w:lineRule="auto"/>
        <w:jc w:val="both"/>
        <w:rPr>
          <w:rFonts w:ascii="Aptos" w:hAnsi="Aptos" w:cs="Calibri"/>
          <w:i/>
          <w:iCs/>
          <w:color w:val="000000" w:themeColor="text1"/>
        </w:rPr>
      </w:pPr>
      <w:r w:rsidRPr="00142884">
        <w:rPr>
          <w:rFonts w:ascii="Aptos" w:hAnsi="Aptos" w:cs="Calibri"/>
          <w:b/>
          <w:bCs/>
          <w:color w:val="000000" w:themeColor="text1"/>
        </w:rPr>
        <w:t>II – GENERAL ABSTRACT</w:t>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19047F">
        <w:rPr>
          <w:rFonts w:ascii="Aptos" w:hAnsi="Aptos" w:cs="Calibri"/>
          <w:b/>
          <w:bCs/>
          <w:color w:val="000000" w:themeColor="text1"/>
        </w:rPr>
        <w:t xml:space="preserve"> </w:t>
      </w:r>
      <w:r w:rsidR="00B73155" w:rsidRPr="00F17E8D">
        <w:rPr>
          <w:rFonts w:ascii="Aptos" w:hAnsi="Aptos" w:cs="Calibri"/>
          <w:b/>
          <w:bCs/>
          <w:i/>
          <w:iCs/>
          <w:color w:val="000000" w:themeColor="text1"/>
        </w:rPr>
        <w:t>8</w:t>
      </w:r>
    </w:p>
    <w:p w14:paraId="244795EB" w14:textId="4A380D13" w:rsidR="00C94E30" w:rsidRPr="00B73155" w:rsidRDefault="00C94E30" w:rsidP="00C94E30">
      <w:pPr>
        <w:spacing w:after="0" w:line="480" w:lineRule="auto"/>
        <w:jc w:val="both"/>
        <w:rPr>
          <w:rFonts w:ascii="Aptos" w:hAnsi="Aptos" w:cs="Calibri"/>
          <w:i/>
          <w:iCs/>
          <w:color w:val="000000" w:themeColor="text1"/>
        </w:rPr>
      </w:pPr>
      <w:r w:rsidRPr="00142884">
        <w:rPr>
          <w:rFonts w:ascii="Aptos" w:hAnsi="Aptos" w:cs="Calibri"/>
          <w:b/>
          <w:bCs/>
          <w:color w:val="000000" w:themeColor="text1"/>
        </w:rPr>
        <w:t>III – LIST OF FIGURES</w:t>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sidRPr="00F17E8D">
        <w:rPr>
          <w:rFonts w:ascii="Aptos" w:hAnsi="Aptos" w:cs="Calibri"/>
          <w:b/>
          <w:bCs/>
          <w:i/>
          <w:iCs/>
          <w:color w:val="000000" w:themeColor="text1"/>
        </w:rPr>
        <w:t>10</w:t>
      </w:r>
    </w:p>
    <w:p w14:paraId="62C9A0EE" w14:textId="5D2F2787" w:rsidR="00C94E30" w:rsidRPr="00B73155" w:rsidRDefault="00C94E30" w:rsidP="00C94E30">
      <w:pPr>
        <w:spacing w:after="0" w:line="480" w:lineRule="auto"/>
        <w:jc w:val="both"/>
        <w:rPr>
          <w:rFonts w:ascii="Aptos" w:hAnsi="Aptos" w:cs="Calibri"/>
          <w:i/>
          <w:iCs/>
          <w:color w:val="000000" w:themeColor="text1"/>
        </w:rPr>
      </w:pPr>
      <w:r w:rsidRPr="00142884">
        <w:rPr>
          <w:rFonts w:ascii="Aptos" w:hAnsi="Aptos" w:cs="Calibri"/>
          <w:b/>
          <w:bCs/>
          <w:color w:val="000000" w:themeColor="text1"/>
        </w:rPr>
        <w:t>IV – LIST OF TABLES</w:t>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sidRPr="00F17E8D">
        <w:rPr>
          <w:rFonts w:ascii="Aptos" w:hAnsi="Aptos" w:cs="Calibri"/>
          <w:b/>
          <w:bCs/>
          <w:i/>
          <w:iCs/>
          <w:color w:val="000000" w:themeColor="text1"/>
        </w:rPr>
        <w:t>10</w:t>
      </w:r>
    </w:p>
    <w:p w14:paraId="0C5AA499" w14:textId="610E58B1" w:rsidR="00C94E30" w:rsidRPr="00B73155" w:rsidRDefault="00C94E30" w:rsidP="00C94E30">
      <w:pPr>
        <w:spacing w:after="0" w:line="480" w:lineRule="auto"/>
        <w:jc w:val="both"/>
        <w:rPr>
          <w:rFonts w:ascii="Aptos" w:hAnsi="Aptos" w:cs="Calibri"/>
          <w:i/>
          <w:iCs/>
          <w:color w:val="000000" w:themeColor="text1"/>
        </w:rPr>
      </w:pPr>
      <w:r w:rsidRPr="00142884">
        <w:rPr>
          <w:rFonts w:ascii="Aptos" w:hAnsi="Aptos" w:cs="Calibri"/>
          <w:b/>
          <w:bCs/>
          <w:color w:val="000000" w:themeColor="text1"/>
        </w:rPr>
        <w:t>V – LIST OF ABBREVIATIONS</w:t>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Pr>
          <w:rFonts w:ascii="Aptos" w:hAnsi="Aptos" w:cs="Calibri"/>
          <w:b/>
          <w:bCs/>
          <w:color w:val="000000" w:themeColor="text1"/>
        </w:rPr>
        <w:tab/>
      </w:r>
      <w:r w:rsidR="00B73155" w:rsidRPr="00F17E8D">
        <w:rPr>
          <w:rFonts w:ascii="Aptos" w:hAnsi="Aptos" w:cs="Calibri"/>
          <w:b/>
          <w:bCs/>
          <w:i/>
          <w:iCs/>
          <w:color w:val="000000" w:themeColor="text1"/>
        </w:rPr>
        <w:t>11</w:t>
      </w:r>
    </w:p>
    <w:p w14:paraId="697A17A2" w14:textId="77777777" w:rsidR="00C94E30" w:rsidRPr="00142884" w:rsidRDefault="00C94E30" w:rsidP="00C94E30">
      <w:pPr>
        <w:spacing w:after="0" w:line="480" w:lineRule="auto"/>
        <w:jc w:val="both"/>
        <w:rPr>
          <w:rFonts w:ascii="Aptos" w:hAnsi="Aptos" w:cs="Calibri"/>
          <w:b/>
          <w:bCs/>
          <w:color w:val="000000" w:themeColor="text1"/>
        </w:rPr>
      </w:pPr>
    </w:p>
    <w:p w14:paraId="787D9628" w14:textId="753773C1" w:rsidR="006B5182" w:rsidRPr="00142884" w:rsidRDefault="006B5182" w:rsidP="00C94E30">
      <w:pPr>
        <w:spacing w:after="0" w:line="480" w:lineRule="auto"/>
        <w:jc w:val="both"/>
        <w:rPr>
          <w:rFonts w:ascii="Aptos" w:hAnsi="Aptos" w:cs="Calibri"/>
          <w:b/>
          <w:bCs/>
          <w:color w:val="000000" w:themeColor="text1"/>
          <w:u w:val="single"/>
        </w:rPr>
      </w:pPr>
      <w:r w:rsidRPr="00142884">
        <w:rPr>
          <w:rFonts w:ascii="Aptos" w:hAnsi="Aptos" w:cs="Calibri"/>
          <w:b/>
          <w:bCs/>
          <w:color w:val="000000" w:themeColor="text1"/>
          <w:u w:val="single"/>
        </w:rPr>
        <w:t>1 – INTRODU</w:t>
      </w:r>
      <w:r w:rsidR="00863A0C" w:rsidRPr="00142884">
        <w:rPr>
          <w:rFonts w:ascii="Aptos" w:hAnsi="Aptos" w:cs="Calibri"/>
          <w:b/>
          <w:bCs/>
          <w:color w:val="000000" w:themeColor="text1"/>
          <w:u w:val="single"/>
        </w:rPr>
        <w:t>CTION</w:t>
      </w:r>
    </w:p>
    <w:p w14:paraId="0C3ACB34" w14:textId="26409263" w:rsidR="007A6A98" w:rsidRPr="00142884" w:rsidRDefault="00C94E30" w:rsidP="00C94E30">
      <w:pPr>
        <w:pStyle w:val="ListParagraph"/>
        <w:numPr>
          <w:ilvl w:val="1"/>
          <w:numId w:val="38"/>
        </w:numPr>
        <w:spacing w:line="480" w:lineRule="auto"/>
        <w:ind w:left="927"/>
        <w:jc w:val="both"/>
        <w:rPr>
          <w:rFonts w:ascii="Aptos" w:hAnsi="Aptos" w:cs="Calibri"/>
          <w:b/>
          <w:bCs/>
          <w:color w:val="000000" w:themeColor="text1"/>
          <w:sz w:val="20"/>
          <w:szCs w:val="20"/>
        </w:rPr>
      </w:pPr>
      <w:r w:rsidRPr="00142884">
        <w:rPr>
          <w:rFonts w:ascii="Aptos" w:hAnsi="Aptos" w:cs="Calibri"/>
          <w:b/>
          <w:bCs/>
          <w:color w:val="000000" w:themeColor="text1"/>
          <w:sz w:val="20"/>
          <w:szCs w:val="20"/>
        </w:rPr>
        <w:t>Background</w:t>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sidRPr="00F17E8D">
        <w:rPr>
          <w:rFonts w:ascii="Aptos" w:hAnsi="Aptos" w:cs="Calibri"/>
          <w:b/>
          <w:bCs/>
          <w:i/>
          <w:iCs/>
          <w:color w:val="000000" w:themeColor="text1"/>
          <w:sz w:val="20"/>
          <w:szCs w:val="20"/>
        </w:rPr>
        <w:t>12</w:t>
      </w:r>
    </w:p>
    <w:p w14:paraId="41AFB275" w14:textId="0BBB2BDA" w:rsidR="00C94E30" w:rsidRPr="00142884" w:rsidRDefault="00C94E30" w:rsidP="00C94E30">
      <w:pPr>
        <w:pStyle w:val="ListParagraph"/>
        <w:numPr>
          <w:ilvl w:val="1"/>
          <w:numId w:val="38"/>
        </w:numPr>
        <w:spacing w:after="0" w:line="480" w:lineRule="auto"/>
        <w:ind w:left="927"/>
        <w:jc w:val="both"/>
        <w:rPr>
          <w:rFonts w:ascii="Aptos" w:hAnsi="Aptos" w:cs="Calibri"/>
          <w:b/>
          <w:bCs/>
          <w:color w:val="000000" w:themeColor="text1"/>
          <w:sz w:val="20"/>
          <w:szCs w:val="20"/>
        </w:rPr>
      </w:pPr>
      <w:r w:rsidRPr="00142884">
        <w:rPr>
          <w:rFonts w:ascii="Aptos" w:hAnsi="Aptos" w:cs="Calibri"/>
          <w:b/>
          <w:bCs/>
          <w:color w:val="000000" w:themeColor="text1"/>
          <w:sz w:val="20"/>
          <w:szCs w:val="20"/>
        </w:rPr>
        <w:t>General aims of this review</w:t>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sidRPr="00F17E8D">
        <w:rPr>
          <w:rFonts w:ascii="Aptos" w:hAnsi="Aptos" w:cs="Calibri"/>
          <w:b/>
          <w:bCs/>
          <w:i/>
          <w:iCs/>
          <w:color w:val="000000" w:themeColor="text1"/>
          <w:sz w:val="20"/>
          <w:szCs w:val="20"/>
        </w:rPr>
        <w:t>15</w:t>
      </w:r>
    </w:p>
    <w:p w14:paraId="38852398" w14:textId="77777777" w:rsidR="00C94E30" w:rsidRPr="00142884" w:rsidRDefault="00C94E30" w:rsidP="00C94E30">
      <w:pPr>
        <w:pStyle w:val="ListParagraph"/>
        <w:spacing w:after="0" w:line="480" w:lineRule="auto"/>
        <w:ind w:left="927"/>
        <w:jc w:val="both"/>
        <w:rPr>
          <w:rFonts w:ascii="Aptos" w:hAnsi="Aptos" w:cs="Calibri"/>
          <w:b/>
          <w:bCs/>
          <w:color w:val="000000" w:themeColor="text1"/>
          <w:sz w:val="20"/>
          <w:szCs w:val="20"/>
        </w:rPr>
      </w:pPr>
    </w:p>
    <w:p w14:paraId="101E0C5E" w14:textId="77777777" w:rsidR="00C94E30" w:rsidRPr="00142884" w:rsidRDefault="00C94E30" w:rsidP="00C94E30">
      <w:pPr>
        <w:spacing w:after="0" w:line="480" w:lineRule="auto"/>
        <w:jc w:val="both"/>
        <w:rPr>
          <w:rFonts w:ascii="Aptos" w:hAnsi="Aptos" w:cs="Calibri"/>
          <w:b/>
          <w:bCs/>
          <w:color w:val="000000" w:themeColor="text1"/>
          <w:u w:val="single"/>
        </w:rPr>
      </w:pPr>
      <w:r w:rsidRPr="00142884">
        <w:rPr>
          <w:rFonts w:ascii="Aptos" w:hAnsi="Aptos" w:cs="Calibri"/>
          <w:b/>
          <w:bCs/>
          <w:color w:val="000000" w:themeColor="text1"/>
          <w:u w:val="single"/>
        </w:rPr>
        <w:t>2 – REVIEW OF LITERATURE</w:t>
      </w:r>
    </w:p>
    <w:p w14:paraId="7C7427A0" w14:textId="385029B5" w:rsidR="00C94E30" w:rsidRPr="00F17E8D" w:rsidRDefault="00C94E30" w:rsidP="00C94E30">
      <w:pPr>
        <w:spacing w:after="0" w:line="480" w:lineRule="auto"/>
        <w:ind w:left="567"/>
        <w:jc w:val="both"/>
        <w:rPr>
          <w:rFonts w:ascii="Aptos" w:hAnsi="Aptos" w:cs="Calibri"/>
          <w:b/>
          <w:bCs/>
          <w:i/>
          <w:iCs/>
          <w:color w:val="000000" w:themeColor="text1"/>
          <w:sz w:val="20"/>
          <w:szCs w:val="20"/>
        </w:rPr>
      </w:pPr>
      <w:r w:rsidRPr="00142884">
        <w:rPr>
          <w:rFonts w:ascii="Aptos" w:hAnsi="Aptos" w:cs="Calibri"/>
          <w:b/>
          <w:bCs/>
          <w:color w:val="000000" w:themeColor="text1"/>
        </w:rPr>
        <w:t>2.</w:t>
      </w:r>
      <w:r w:rsidRPr="00142884">
        <w:rPr>
          <w:rFonts w:ascii="Aptos" w:hAnsi="Aptos" w:cs="Calibri"/>
          <w:b/>
          <w:bCs/>
          <w:color w:val="000000" w:themeColor="text1"/>
          <w:sz w:val="20"/>
          <w:szCs w:val="20"/>
        </w:rPr>
        <w:t>1 Talent development</w:t>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B73155">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16</w:t>
      </w:r>
    </w:p>
    <w:p w14:paraId="3BD53282" w14:textId="0272E0AD" w:rsidR="00C94E30" w:rsidRPr="00F17E8D" w:rsidRDefault="00C94E30" w:rsidP="00C94E30">
      <w:pPr>
        <w:spacing w:after="0" w:line="480" w:lineRule="auto"/>
        <w:ind w:left="567"/>
        <w:jc w:val="both"/>
        <w:rPr>
          <w:rFonts w:ascii="Aptos" w:hAnsi="Aptos" w:cs="Calibri"/>
          <w:b/>
          <w:bCs/>
          <w:i/>
          <w:iCs/>
          <w:color w:val="000000" w:themeColor="text1"/>
          <w:sz w:val="20"/>
          <w:szCs w:val="20"/>
        </w:rPr>
      </w:pPr>
      <w:r w:rsidRPr="00F17E8D">
        <w:rPr>
          <w:rFonts w:ascii="Aptos" w:hAnsi="Aptos" w:cs="Calibri"/>
          <w:b/>
          <w:bCs/>
          <w:color w:val="000000" w:themeColor="text1"/>
          <w:sz w:val="20"/>
          <w:szCs w:val="20"/>
        </w:rPr>
        <w:t>2.2 Demands of soccer play</w:t>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18</w:t>
      </w:r>
    </w:p>
    <w:p w14:paraId="16CFDDF6" w14:textId="75D9DCB1" w:rsidR="00C94E30" w:rsidRPr="00F17E8D" w:rsidRDefault="00C94E30" w:rsidP="00C94E30">
      <w:pPr>
        <w:spacing w:after="0" w:line="480" w:lineRule="auto"/>
        <w:ind w:left="567"/>
        <w:jc w:val="both"/>
        <w:rPr>
          <w:rFonts w:ascii="Aptos" w:hAnsi="Aptos" w:cs="Calibri"/>
          <w:b/>
          <w:bCs/>
          <w:i/>
          <w:iCs/>
          <w:color w:val="000000" w:themeColor="text1"/>
          <w:sz w:val="20"/>
          <w:szCs w:val="20"/>
        </w:rPr>
      </w:pPr>
      <w:r w:rsidRPr="00F17E8D">
        <w:rPr>
          <w:rFonts w:ascii="Aptos" w:hAnsi="Aptos" w:cs="Calibri"/>
          <w:b/>
          <w:bCs/>
          <w:color w:val="000000" w:themeColor="text1"/>
          <w:sz w:val="20"/>
          <w:szCs w:val="20"/>
        </w:rPr>
        <w:t>2.3 Strength training</w:t>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20</w:t>
      </w:r>
    </w:p>
    <w:p w14:paraId="4DD736EE" w14:textId="7D1AC89D" w:rsidR="00C94E30" w:rsidRPr="00F17E8D" w:rsidRDefault="00C94E30" w:rsidP="00C94E30">
      <w:pPr>
        <w:tabs>
          <w:tab w:val="center" w:pos="4796"/>
        </w:tabs>
        <w:spacing w:after="0" w:line="480" w:lineRule="auto"/>
        <w:ind w:left="567"/>
        <w:jc w:val="both"/>
        <w:rPr>
          <w:rFonts w:ascii="Aptos" w:hAnsi="Aptos" w:cs="Calibri"/>
          <w:b/>
          <w:bCs/>
          <w:i/>
          <w:iCs/>
          <w:color w:val="000000" w:themeColor="text1"/>
          <w:sz w:val="20"/>
          <w:szCs w:val="20"/>
        </w:rPr>
      </w:pPr>
      <w:r w:rsidRPr="00F17E8D">
        <w:rPr>
          <w:rFonts w:ascii="Aptos" w:hAnsi="Aptos" w:cs="Calibri"/>
          <w:b/>
          <w:bCs/>
          <w:color w:val="000000" w:themeColor="text1"/>
          <w:sz w:val="20"/>
          <w:szCs w:val="20"/>
        </w:rPr>
        <w:t>2.4 Strength assessments in soccer</w:t>
      </w:r>
      <w:r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23</w:t>
      </w:r>
    </w:p>
    <w:p w14:paraId="30F44FEC" w14:textId="1C4AB375" w:rsidR="00C94E30" w:rsidRPr="00F17E8D" w:rsidRDefault="00C94E30" w:rsidP="00C94E30">
      <w:pPr>
        <w:tabs>
          <w:tab w:val="center" w:pos="4796"/>
        </w:tabs>
        <w:spacing w:after="0" w:line="480" w:lineRule="auto"/>
        <w:ind w:left="567"/>
        <w:jc w:val="both"/>
        <w:rPr>
          <w:rFonts w:ascii="Aptos" w:hAnsi="Aptos" w:cs="Calibri"/>
          <w:b/>
          <w:bCs/>
          <w:i/>
          <w:iCs/>
          <w:color w:val="000000" w:themeColor="text1"/>
          <w:sz w:val="20"/>
          <w:szCs w:val="20"/>
        </w:rPr>
      </w:pPr>
      <w:r w:rsidRPr="00F17E8D">
        <w:rPr>
          <w:rFonts w:ascii="Aptos" w:hAnsi="Aptos" w:cs="Calibri"/>
          <w:b/>
          <w:bCs/>
          <w:color w:val="000000" w:themeColor="text1"/>
          <w:sz w:val="20"/>
          <w:szCs w:val="20"/>
        </w:rPr>
        <w:t>2.5 Considerations of testing the youth athlete</w:t>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28</w:t>
      </w:r>
    </w:p>
    <w:p w14:paraId="70C8FF17" w14:textId="28C8DBCB" w:rsidR="00C94E30" w:rsidRPr="00F17E8D" w:rsidRDefault="00C94E30" w:rsidP="00C94E30">
      <w:pPr>
        <w:tabs>
          <w:tab w:val="center" w:pos="4796"/>
        </w:tabs>
        <w:spacing w:after="0" w:line="480" w:lineRule="auto"/>
        <w:ind w:left="567"/>
        <w:jc w:val="both"/>
        <w:rPr>
          <w:rFonts w:ascii="Aptos" w:hAnsi="Aptos" w:cs="Calibri"/>
          <w:b/>
          <w:bCs/>
          <w:i/>
          <w:iCs/>
          <w:color w:val="000000" w:themeColor="text1"/>
          <w:sz w:val="20"/>
          <w:szCs w:val="20"/>
        </w:rPr>
      </w:pPr>
      <w:r w:rsidRPr="00F17E8D">
        <w:rPr>
          <w:rFonts w:ascii="Aptos" w:hAnsi="Aptos" w:cs="Calibri"/>
          <w:b/>
          <w:bCs/>
          <w:color w:val="000000" w:themeColor="text1"/>
          <w:sz w:val="20"/>
          <w:szCs w:val="20"/>
        </w:rPr>
        <w:t>2.6 Aims</w:t>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31</w:t>
      </w:r>
    </w:p>
    <w:p w14:paraId="1A67E8F2" w14:textId="77777777" w:rsidR="00C46313" w:rsidRPr="00142884" w:rsidRDefault="00C46313" w:rsidP="00C46313">
      <w:pPr>
        <w:spacing w:after="0" w:line="480" w:lineRule="auto"/>
        <w:jc w:val="both"/>
        <w:rPr>
          <w:rFonts w:ascii="Aptos" w:hAnsi="Aptos" w:cs="Calibri"/>
          <w:b/>
          <w:bCs/>
          <w:color w:val="000000" w:themeColor="text1"/>
          <w:u w:val="single"/>
        </w:rPr>
      </w:pPr>
      <w:r w:rsidRPr="00142884">
        <w:rPr>
          <w:rFonts w:ascii="Aptos" w:hAnsi="Aptos" w:cs="Calibri"/>
          <w:b/>
          <w:bCs/>
          <w:color w:val="000000" w:themeColor="text1"/>
          <w:u w:val="single"/>
        </w:rPr>
        <w:t>3 – METHODS</w:t>
      </w:r>
    </w:p>
    <w:p w14:paraId="1F603B6C" w14:textId="1D769A0E" w:rsidR="00C46313" w:rsidRPr="00F17E8D" w:rsidRDefault="00C46313" w:rsidP="00C46313">
      <w:pPr>
        <w:spacing w:after="0" w:line="480" w:lineRule="auto"/>
        <w:ind w:left="567"/>
        <w:jc w:val="both"/>
        <w:rPr>
          <w:rFonts w:ascii="Aptos" w:hAnsi="Aptos" w:cs="Calibri"/>
          <w:b/>
          <w:bCs/>
          <w:i/>
          <w:iCs/>
          <w:color w:val="000000" w:themeColor="text1"/>
          <w:sz w:val="20"/>
          <w:szCs w:val="20"/>
        </w:rPr>
      </w:pPr>
      <w:r w:rsidRPr="00142884">
        <w:rPr>
          <w:rFonts w:ascii="Aptos" w:hAnsi="Aptos" w:cs="Calibri"/>
          <w:b/>
          <w:bCs/>
          <w:color w:val="000000" w:themeColor="text1"/>
        </w:rPr>
        <w:t>3</w:t>
      </w:r>
      <w:r w:rsidRPr="00142884">
        <w:rPr>
          <w:rFonts w:ascii="Aptos" w:hAnsi="Aptos" w:cs="Calibri"/>
          <w:b/>
          <w:bCs/>
          <w:color w:val="000000" w:themeColor="text1"/>
          <w:sz w:val="20"/>
          <w:szCs w:val="20"/>
        </w:rPr>
        <w:t>.1 Overview of methods</w:t>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32</w:t>
      </w:r>
    </w:p>
    <w:p w14:paraId="49D457DB" w14:textId="09A371B2" w:rsidR="00C46313" w:rsidRPr="00F17E8D" w:rsidRDefault="00C46313" w:rsidP="00C46313">
      <w:pPr>
        <w:spacing w:after="0" w:line="480" w:lineRule="auto"/>
        <w:ind w:left="567"/>
        <w:jc w:val="both"/>
        <w:rPr>
          <w:rFonts w:ascii="Aptos" w:hAnsi="Aptos" w:cs="Calibri"/>
          <w:b/>
          <w:bCs/>
          <w:i/>
          <w:iCs/>
          <w:color w:val="000000" w:themeColor="text1"/>
          <w:sz w:val="20"/>
          <w:szCs w:val="20"/>
        </w:rPr>
      </w:pPr>
      <w:r w:rsidRPr="00F17E8D">
        <w:rPr>
          <w:rFonts w:ascii="Aptos" w:hAnsi="Aptos" w:cs="Calibri"/>
          <w:b/>
          <w:bCs/>
          <w:color w:val="000000" w:themeColor="text1"/>
          <w:sz w:val="20"/>
          <w:szCs w:val="20"/>
        </w:rPr>
        <w:t>3.2 Literature Search</w:t>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33</w:t>
      </w:r>
    </w:p>
    <w:p w14:paraId="723B3A2E" w14:textId="31E8DDA8" w:rsidR="00C46313" w:rsidRPr="00142884" w:rsidRDefault="00C46313" w:rsidP="00C4631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3.2.1 Creating search syntax</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34</w:t>
      </w:r>
    </w:p>
    <w:p w14:paraId="6533FDCE" w14:textId="6AD78BA6" w:rsidR="00C46313" w:rsidRPr="00142884" w:rsidRDefault="00C46313" w:rsidP="00C4631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3.2.2 Population</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34</w:t>
      </w:r>
    </w:p>
    <w:p w14:paraId="169CB4DC" w14:textId="2E676E46" w:rsidR="00C46313" w:rsidRPr="00142884" w:rsidRDefault="00C46313" w:rsidP="00C4631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3.2.3 Intervention / Outcome</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34</w:t>
      </w:r>
    </w:p>
    <w:p w14:paraId="14D31A6A" w14:textId="4F3904A8" w:rsidR="00C46313" w:rsidRPr="00142884" w:rsidRDefault="00C46313" w:rsidP="00C4631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3.2.4 Outcome</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35</w:t>
      </w:r>
    </w:p>
    <w:p w14:paraId="01A91AB8" w14:textId="75D65E29" w:rsidR="00C46313" w:rsidRPr="00142884" w:rsidRDefault="00C46313" w:rsidP="00C4631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3.2.5 Search syntax</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35</w:t>
      </w:r>
    </w:p>
    <w:p w14:paraId="78DB6F6E" w14:textId="0753DCB3" w:rsidR="0019047F" w:rsidRDefault="00C46313" w:rsidP="00C4631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lastRenderedPageBreak/>
        <w:t>3.2.6 Inclusion / exclusion criteria</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35</w:t>
      </w:r>
    </w:p>
    <w:p w14:paraId="4F72BFE3" w14:textId="7841F686" w:rsidR="00C46313" w:rsidRPr="00142884" w:rsidRDefault="0019047F" w:rsidP="00C46313">
      <w:pPr>
        <w:spacing w:after="0" w:line="480" w:lineRule="auto"/>
        <w:ind w:left="1134"/>
        <w:jc w:val="both"/>
        <w:rPr>
          <w:rFonts w:ascii="Aptos" w:hAnsi="Aptos" w:cs="Calibri"/>
          <w:i/>
          <w:iCs/>
          <w:color w:val="000000" w:themeColor="text1"/>
          <w:sz w:val="20"/>
          <w:szCs w:val="20"/>
        </w:rPr>
      </w:pPr>
      <w:r>
        <w:rPr>
          <w:rFonts w:ascii="Aptos" w:hAnsi="Aptos" w:cs="Calibri"/>
          <w:i/>
          <w:iCs/>
          <w:color w:val="000000" w:themeColor="text1"/>
          <w:sz w:val="20"/>
          <w:szCs w:val="20"/>
        </w:rPr>
        <w:t>3.2.7 Study screening</w:t>
      </w:r>
      <w:r>
        <w:rPr>
          <w:rFonts w:ascii="Aptos" w:hAnsi="Aptos" w:cs="Calibri"/>
          <w:i/>
          <w:iCs/>
          <w:color w:val="000000" w:themeColor="text1"/>
          <w:sz w:val="20"/>
          <w:szCs w:val="20"/>
        </w:rPr>
        <w:tab/>
      </w:r>
      <w:r>
        <w:rPr>
          <w:rFonts w:ascii="Aptos" w:hAnsi="Aptos" w:cs="Calibri"/>
          <w:i/>
          <w:iCs/>
          <w:color w:val="000000" w:themeColor="text1"/>
          <w:sz w:val="20"/>
          <w:szCs w:val="20"/>
        </w:rPr>
        <w:tab/>
      </w:r>
      <w:r>
        <w:rPr>
          <w:rFonts w:ascii="Aptos" w:hAnsi="Aptos" w:cs="Calibri"/>
          <w:i/>
          <w:iCs/>
          <w:color w:val="000000" w:themeColor="text1"/>
          <w:sz w:val="20"/>
          <w:szCs w:val="20"/>
        </w:rPr>
        <w:tab/>
      </w:r>
      <w:r>
        <w:rPr>
          <w:rFonts w:ascii="Aptos" w:hAnsi="Aptos" w:cs="Calibri"/>
          <w:i/>
          <w:iCs/>
          <w:color w:val="000000" w:themeColor="text1"/>
          <w:sz w:val="20"/>
          <w:szCs w:val="20"/>
        </w:rPr>
        <w:tab/>
      </w:r>
      <w:r>
        <w:rPr>
          <w:rFonts w:ascii="Aptos" w:hAnsi="Aptos" w:cs="Calibri"/>
          <w:i/>
          <w:iCs/>
          <w:color w:val="000000" w:themeColor="text1"/>
          <w:sz w:val="20"/>
          <w:szCs w:val="20"/>
        </w:rPr>
        <w:tab/>
      </w:r>
      <w:r>
        <w:rPr>
          <w:rFonts w:ascii="Aptos" w:hAnsi="Aptos" w:cs="Calibri"/>
          <w:i/>
          <w:iCs/>
          <w:color w:val="000000" w:themeColor="text1"/>
          <w:sz w:val="20"/>
          <w:szCs w:val="20"/>
        </w:rPr>
        <w:tab/>
      </w:r>
      <w:r>
        <w:rPr>
          <w:rFonts w:ascii="Aptos" w:hAnsi="Aptos" w:cs="Calibri"/>
          <w:i/>
          <w:iCs/>
          <w:color w:val="000000" w:themeColor="text1"/>
          <w:sz w:val="20"/>
          <w:szCs w:val="20"/>
        </w:rPr>
        <w:tab/>
      </w:r>
      <w:r>
        <w:rPr>
          <w:rFonts w:ascii="Aptos" w:hAnsi="Aptos" w:cs="Calibri"/>
          <w:i/>
          <w:iCs/>
          <w:color w:val="000000" w:themeColor="text1"/>
          <w:sz w:val="20"/>
          <w:szCs w:val="20"/>
        </w:rPr>
        <w:tab/>
      </w:r>
      <w:r w:rsidRPr="00F17E8D">
        <w:rPr>
          <w:rFonts w:ascii="Aptos" w:hAnsi="Aptos" w:cs="Calibri"/>
          <w:b/>
          <w:bCs/>
          <w:i/>
          <w:iCs/>
          <w:color w:val="000000" w:themeColor="text1"/>
          <w:sz w:val="20"/>
          <w:szCs w:val="20"/>
        </w:rPr>
        <w:t>36</w:t>
      </w:r>
    </w:p>
    <w:p w14:paraId="00384668" w14:textId="76406986" w:rsidR="00C46313" w:rsidRPr="00142884" w:rsidRDefault="00C46313" w:rsidP="00C46313">
      <w:pPr>
        <w:spacing w:after="0" w:line="480" w:lineRule="auto"/>
        <w:ind w:left="567"/>
        <w:jc w:val="both"/>
        <w:rPr>
          <w:rFonts w:ascii="Aptos" w:hAnsi="Aptos" w:cs="Calibri"/>
          <w:b/>
          <w:bCs/>
          <w:color w:val="000000" w:themeColor="text1"/>
          <w:sz w:val="20"/>
          <w:szCs w:val="20"/>
        </w:rPr>
      </w:pPr>
      <w:r w:rsidRPr="00142884">
        <w:rPr>
          <w:rFonts w:ascii="Aptos" w:hAnsi="Aptos" w:cs="Calibri"/>
          <w:b/>
          <w:bCs/>
          <w:color w:val="000000" w:themeColor="text1"/>
          <w:sz w:val="20"/>
          <w:szCs w:val="20"/>
        </w:rPr>
        <w:t>3.3 Extraction of data</w:t>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39</w:t>
      </w:r>
    </w:p>
    <w:p w14:paraId="09F1A1AE" w14:textId="195426AE" w:rsidR="00C46313" w:rsidRPr="00142884" w:rsidRDefault="00C46313" w:rsidP="00C46313">
      <w:pPr>
        <w:spacing w:after="0" w:line="480" w:lineRule="auto"/>
        <w:ind w:left="567"/>
        <w:jc w:val="both"/>
        <w:rPr>
          <w:rFonts w:ascii="Aptos" w:hAnsi="Aptos" w:cs="Calibri"/>
          <w:i/>
          <w:iCs/>
          <w:color w:val="000000" w:themeColor="text1"/>
        </w:rPr>
      </w:pPr>
      <w:r w:rsidRPr="00142884">
        <w:rPr>
          <w:rFonts w:ascii="Aptos" w:hAnsi="Aptos" w:cs="Calibri"/>
          <w:i/>
          <w:iCs/>
          <w:color w:val="000000" w:themeColor="text1"/>
          <w:sz w:val="20"/>
          <w:szCs w:val="20"/>
        </w:rPr>
        <w:t>3.3.1 Quality assessment</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39</w:t>
      </w:r>
    </w:p>
    <w:p w14:paraId="66705D07" w14:textId="77777777" w:rsidR="00354723" w:rsidRPr="00142884" w:rsidRDefault="00354723" w:rsidP="00354723">
      <w:pPr>
        <w:spacing w:after="0" w:line="480" w:lineRule="auto"/>
        <w:jc w:val="both"/>
        <w:rPr>
          <w:rFonts w:ascii="Aptos" w:hAnsi="Aptos" w:cs="Calibri"/>
          <w:b/>
          <w:bCs/>
          <w:color w:val="000000" w:themeColor="text1"/>
          <w:u w:val="single"/>
        </w:rPr>
      </w:pPr>
      <w:bookmarkStart w:id="0" w:name="_Hlk193572643"/>
      <w:r w:rsidRPr="00142884">
        <w:rPr>
          <w:rFonts w:ascii="Aptos" w:hAnsi="Aptos" w:cs="Calibri"/>
          <w:b/>
          <w:bCs/>
          <w:color w:val="000000" w:themeColor="text1"/>
          <w:u w:val="single"/>
        </w:rPr>
        <w:t>4 – RESULTS</w:t>
      </w:r>
    </w:p>
    <w:p w14:paraId="7FADB5BF" w14:textId="21298740" w:rsidR="00354723" w:rsidRPr="00142884" w:rsidRDefault="00354723" w:rsidP="00354723">
      <w:pPr>
        <w:spacing w:after="0" w:line="480" w:lineRule="auto"/>
        <w:ind w:left="567"/>
        <w:jc w:val="both"/>
        <w:rPr>
          <w:rFonts w:ascii="Aptos" w:hAnsi="Aptos" w:cs="Calibri"/>
          <w:b/>
          <w:bCs/>
          <w:color w:val="000000" w:themeColor="text1"/>
          <w:sz w:val="20"/>
          <w:szCs w:val="20"/>
        </w:rPr>
      </w:pPr>
      <w:r w:rsidRPr="00142884">
        <w:rPr>
          <w:rFonts w:ascii="Aptos" w:hAnsi="Aptos" w:cs="Calibri"/>
          <w:b/>
          <w:bCs/>
          <w:color w:val="000000" w:themeColor="text1"/>
          <w:sz w:val="20"/>
          <w:szCs w:val="20"/>
        </w:rPr>
        <w:t>4.1 Overview of results</w:t>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Pr>
          <w:rFonts w:ascii="Aptos" w:hAnsi="Aptos" w:cs="Calibri"/>
          <w:b/>
          <w:bCs/>
          <w:color w:val="000000" w:themeColor="text1"/>
          <w:sz w:val="20"/>
          <w:szCs w:val="20"/>
        </w:rPr>
        <w:tab/>
      </w:r>
      <w:r w:rsidR="0019047F" w:rsidRPr="00F17E8D">
        <w:rPr>
          <w:rFonts w:ascii="Aptos" w:hAnsi="Aptos" w:cs="Calibri"/>
          <w:b/>
          <w:bCs/>
          <w:i/>
          <w:iCs/>
          <w:color w:val="000000" w:themeColor="text1"/>
          <w:sz w:val="20"/>
          <w:szCs w:val="20"/>
        </w:rPr>
        <w:t>45</w:t>
      </w:r>
    </w:p>
    <w:p w14:paraId="46226948" w14:textId="3ADF6331" w:rsidR="00354723" w:rsidRPr="00142884" w:rsidRDefault="00354723" w:rsidP="0035472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4.1.1 Maximal voluntary contraction assessments</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sidRPr="00F17E8D">
        <w:rPr>
          <w:rFonts w:ascii="Aptos" w:hAnsi="Aptos" w:cs="Calibri"/>
          <w:b/>
          <w:bCs/>
          <w:i/>
          <w:iCs/>
          <w:color w:val="000000" w:themeColor="text1"/>
          <w:sz w:val="20"/>
          <w:szCs w:val="20"/>
        </w:rPr>
        <w:t>46</w:t>
      </w:r>
    </w:p>
    <w:p w14:paraId="312DC39A" w14:textId="2E7E7148" w:rsidR="00354723" w:rsidRPr="00142884" w:rsidRDefault="00354723" w:rsidP="00354723">
      <w:pPr>
        <w:spacing w:after="0" w:line="480" w:lineRule="auto"/>
        <w:ind w:left="1134"/>
        <w:jc w:val="both"/>
        <w:rPr>
          <w:rFonts w:ascii="Aptos" w:hAnsi="Aptos" w:cs="Calibri"/>
          <w:i/>
          <w:iCs/>
          <w:color w:val="000000" w:themeColor="text1"/>
          <w:sz w:val="20"/>
          <w:szCs w:val="20"/>
        </w:rPr>
      </w:pPr>
      <w:bookmarkStart w:id="1" w:name="_Hlk193572453"/>
      <w:r w:rsidRPr="00142884">
        <w:rPr>
          <w:rFonts w:ascii="Aptos" w:hAnsi="Aptos" w:cs="Calibri"/>
          <w:i/>
          <w:iCs/>
          <w:color w:val="000000" w:themeColor="text1"/>
          <w:sz w:val="20"/>
          <w:szCs w:val="20"/>
        </w:rPr>
        <w:t>4.1.2 Dynamic free weight assessments</w:t>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19047F">
        <w:rPr>
          <w:rFonts w:ascii="Aptos" w:hAnsi="Aptos" w:cs="Calibri"/>
          <w:i/>
          <w:iCs/>
          <w:color w:val="000000" w:themeColor="text1"/>
          <w:sz w:val="20"/>
          <w:szCs w:val="20"/>
        </w:rPr>
        <w:tab/>
      </w:r>
      <w:r w:rsidR="000C6E18" w:rsidRPr="00F17E8D">
        <w:rPr>
          <w:rFonts w:ascii="Aptos" w:hAnsi="Aptos" w:cs="Calibri"/>
          <w:b/>
          <w:bCs/>
          <w:i/>
          <w:iCs/>
          <w:color w:val="000000" w:themeColor="text1"/>
          <w:sz w:val="20"/>
          <w:szCs w:val="20"/>
        </w:rPr>
        <w:t>54</w:t>
      </w:r>
    </w:p>
    <w:p w14:paraId="43B5B99F" w14:textId="2B26D31B" w:rsidR="00354723" w:rsidRPr="00142884" w:rsidRDefault="00354723" w:rsidP="00354723">
      <w:pPr>
        <w:spacing w:after="0" w:line="480" w:lineRule="auto"/>
        <w:ind w:left="1134"/>
        <w:jc w:val="both"/>
        <w:rPr>
          <w:rFonts w:ascii="Aptos" w:hAnsi="Aptos" w:cs="Calibri"/>
          <w:i/>
          <w:iCs/>
          <w:color w:val="000000" w:themeColor="text1"/>
          <w:sz w:val="20"/>
          <w:szCs w:val="20"/>
        </w:rPr>
      </w:pPr>
      <w:bookmarkStart w:id="2" w:name="_Hlk193572497"/>
      <w:r w:rsidRPr="00142884">
        <w:rPr>
          <w:rFonts w:ascii="Aptos" w:hAnsi="Aptos" w:cs="Calibri"/>
          <w:i/>
          <w:iCs/>
          <w:color w:val="000000" w:themeColor="text1"/>
          <w:sz w:val="20"/>
          <w:szCs w:val="20"/>
        </w:rPr>
        <w:t>4.1.3 Maximal voluntary  isometric contraction assessments</w:t>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sidRPr="00F17E8D">
        <w:rPr>
          <w:rFonts w:ascii="Aptos" w:hAnsi="Aptos" w:cs="Calibri"/>
          <w:b/>
          <w:bCs/>
          <w:i/>
          <w:iCs/>
          <w:color w:val="000000" w:themeColor="text1"/>
          <w:sz w:val="20"/>
          <w:szCs w:val="20"/>
        </w:rPr>
        <w:t>59</w:t>
      </w:r>
    </w:p>
    <w:bookmarkEnd w:id="1"/>
    <w:bookmarkEnd w:id="2"/>
    <w:p w14:paraId="2D9ED7F6" w14:textId="2C6A6BC0" w:rsidR="00354723" w:rsidRPr="00142884" w:rsidRDefault="00354723" w:rsidP="0035472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4.1.4 Methods to assess biological maturation</w:t>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sidRPr="00F17E8D">
        <w:rPr>
          <w:rFonts w:ascii="Aptos" w:hAnsi="Aptos" w:cs="Calibri"/>
          <w:b/>
          <w:bCs/>
          <w:i/>
          <w:iCs/>
          <w:color w:val="000000" w:themeColor="text1"/>
          <w:sz w:val="20"/>
          <w:szCs w:val="20"/>
        </w:rPr>
        <w:t>62</w:t>
      </w:r>
    </w:p>
    <w:p w14:paraId="41CFD1FB" w14:textId="11B7B207" w:rsidR="00354723" w:rsidRPr="00142884" w:rsidRDefault="00354723" w:rsidP="00354723">
      <w:pPr>
        <w:spacing w:after="0" w:line="480" w:lineRule="auto"/>
        <w:ind w:left="1134"/>
        <w:jc w:val="both"/>
        <w:rPr>
          <w:rFonts w:ascii="Aptos" w:hAnsi="Aptos" w:cs="Calibri"/>
          <w:i/>
          <w:iCs/>
          <w:color w:val="000000" w:themeColor="text1"/>
          <w:sz w:val="20"/>
          <w:szCs w:val="20"/>
        </w:rPr>
      </w:pPr>
      <w:bookmarkStart w:id="3" w:name="_Hlk193572684"/>
      <w:r w:rsidRPr="00142884">
        <w:rPr>
          <w:rFonts w:ascii="Aptos" w:hAnsi="Aptos" w:cs="Calibri"/>
          <w:i/>
          <w:iCs/>
          <w:color w:val="000000" w:themeColor="text1"/>
          <w:sz w:val="20"/>
          <w:szCs w:val="20"/>
        </w:rPr>
        <w:t>4.1.5 Methods to determine reliability</w:t>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sidRPr="00F17E8D">
        <w:rPr>
          <w:rFonts w:ascii="Aptos" w:hAnsi="Aptos" w:cs="Calibri"/>
          <w:b/>
          <w:bCs/>
          <w:i/>
          <w:iCs/>
          <w:color w:val="000000" w:themeColor="text1"/>
          <w:sz w:val="20"/>
          <w:szCs w:val="20"/>
        </w:rPr>
        <w:t>62</w:t>
      </w:r>
    </w:p>
    <w:bookmarkEnd w:id="0"/>
    <w:bookmarkEnd w:id="3"/>
    <w:p w14:paraId="2F3FCE07" w14:textId="5CA7D3D9" w:rsidR="00354723" w:rsidRPr="00142884" w:rsidRDefault="00354723" w:rsidP="00354723">
      <w:pPr>
        <w:spacing w:after="0" w:line="480" w:lineRule="auto"/>
        <w:jc w:val="both"/>
        <w:rPr>
          <w:rFonts w:ascii="Aptos" w:hAnsi="Aptos" w:cs="Calibri"/>
          <w:b/>
          <w:bCs/>
          <w:color w:val="000000" w:themeColor="text1"/>
          <w:u w:val="single"/>
        </w:rPr>
      </w:pPr>
      <w:r w:rsidRPr="00142884">
        <w:rPr>
          <w:rFonts w:ascii="Aptos" w:hAnsi="Aptos" w:cs="Calibri"/>
          <w:b/>
          <w:bCs/>
          <w:color w:val="000000" w:themeColor="text1"/>
          <w:u w:val="single"/>
        </w:rPr>
        <w:t>5 – DISCUSSION</w:t>
      </w:r>
    </w:p>
    <w:p w14:paraId="3DCFB8DC" w14:textId="4E454333" w:rsidR="00354723" w:rsidRPr="000C6E18" w:rsidRDefault="00354723" w:rsidP="00354723">
      <w:pPr>
        <w:spacing w:after="0" w:line="480" w:lineRule="auto"/>
        <w:ind w:left="567"/>
        <w:jc w:val="both"/>
        <w:rPr>
          <w:rFonts w:ascii="Aptos" w:hAnsi="Aptos" w:cs="Calibri"/>
          <w:i/>
          <w:iCs/>
          <w:color w:val="000000" w:themeColor="text1"/>
          <w:sz w:val="20"/>
          <w:szCs w:val="20"/>
        </w:rPr>
      </w:pPr>
      <w:r w:rsidRPr="00142884">
        <w:rPr>
          <w:rFonts w:ascii="Aptos" w:hAnsi="Aptos" w:cs="Calibri"/>
          <w:b/>
          <w:bCs/>
          <w:color w:val="000000" w:themeColor="text1"/>
        </w:rPr>
        <w:t>5</w:t>
      </w:r>
      <w:r w:rsidRPr="00142884">
        <w:rPr>
          <w:rFonts w:ascii="Aptos" w:hAnsi="Aptos" w:cs="Calibri"/>
          <w:b/>
          <w:bCs/>
          <w:color w:val="000000" w:themeColor="text1"/>
          <w:sz w:val="20"/>
          <w:szCs w:val="20"/>
        </w:rPr>
        <w:t>.1 Overview</w:t>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Pr>
          <w:rFonts w:ascii="Aptos" w:hAnsi="Aptos" w:cs="Calibri"/>
          <w:b/>
          <w:bCs/>
          <w:color w:val="000000" w:themeColor="text1"/>
          <w:sz w:val="20"/>
          <w:szCs w:val="20"/>
        </w:rPr>
        <w:tab/>
      </w:r>
      <w:r w:rsidR="000C6E18" w:rsidRPr="00F17E8D">
        <w:rPr>
          <w:rFonts w:ascii="Aptos" w:hAnsi="Aptos" w:cs="Calibri"/>
          <w:b/>
          <w:bCs/>
          <w:i/>
          <w:iCs/>
          <w:color w:val="000000" w:themeColor="text1"/>
          <w:sz w:val="20"/>
          <w:szCs w:val="20"/>
        </w:rPr>
        <w:t>72</w:t>
      </w:r>
    </w:p>
    <w:p w14:paraId="64F3B35A" w14:textId="1EBFE9D1" w:rsidR="00354723" w:rsidRPr="00142884" w:rsidRDefault="00354723" w:rsidP="0035472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5.1.1 Sex</w:t>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sidRPr="00F17E8D">
        <w:rPr>
          <w:rFonts w:ascii="Aptos" w:hAnsi="Aptos" w:cs="Calibri"/>
          <w:b/>
          <w:bCs/>
          <w:i/>
          <w:iCs/>
          <w:color w:val="000000" w:themeColor="text1"/>
          <w:sz w:val="20"/>
          <w:szCs w:val="20"/>
        </w:rPr>
        <w:t>73</w:t>
      </w:r>
    </w:p>
    <w:p w14:paraId="74345EF5" w14:textId="416B8CDB" w:rsidR="00354723" w:rsidRPr="00142884" w:rsidRDefault="00354723" w:rsidP="00354723">
      <w:pPr>
        <w:spacing w:after="0" w:line="480" w:lineRule="auto"/>
        <w:ind w:left="1134"/>
        <w:jc w:val="both"/>
        <w:rPr>
          <w:rFonts w:ascii="Aptos" w:hAnsi="Aptos" w:cs="Calibri"/>
          <w:i/>
          <w:iCs/>
          <w:color w:val="000000" w:themeColor="text1"/>
          <w:sz w:val="20"/>
          <w:szCs w:val="20"/>
        </w:rPr>
      </w:pPr>
      <w:r w:rsidRPr="00142884">
        <w:rPr>
          <w:rFonts w:ascii="Aptos" w:hAnsi="Aptos" w:cs="Calibri"/>
          <w:i/>
          <w:iCs/>
          <w:color w:val="000000" w:themeColor="text1"/>
          <w:sz w:val="20"/>
          <w:szCs w:val="20"/>
        </w:rPr>
        <w:t>5.1.2 Chronological age</w:t>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Pr>
          <w:rFonts w:ascii="Aptos" w:hAnsi="Aptos" w:cs="Calibri"/>
          <w:i/>
          <w:iCs/>
          <w:color w:val="000000" w:themeColor="text1"/>
          <w:sz w:val="20"/>
          <w:szCs w:val="20"/>
        </w:rPr>
        <w:tab/>
      </w:r>
      <w:r w:rsidR="000C6E18" w:rsidRPr="00F17E8D">
        <w:rPr>
          <w:rFonts w:ascii="Aptos" w:hAnsi="Aptos" w:cs="Calibri"/>
          <w:b/>
          <w:bCs/>
          <w:i/>
          <w:iCs/>
          <w:color w:val="000000" w:themeColor="text1"/>
          <w:sz w:val="20"/>
          <w:szCs w:val="20"/>
        </w:rPr>
        <w:t>75</w:t>
      </w:r>
    </w:p>
    <w:p w14:paraId="182BBFFD" w14:textId="7F8898E3" w:rsidR="00354723" w:rsidRPr="00142884" w:rsidRDefault="00354723" w:rsidP="00354723">
      <w:pPr>
        <w:spacing w:after="0" w:line="480" w:lineRule="auto"/>
        <w:ind w:left="1134"/>
        <w:jc w:val="both"/>
        <w:rPr>
          <w:rFonts w:ascii="Aptos" w:hAnsi="Aptos" w:cs="Calibri"/>
          <w:i/>
          <w:iCs/>
          <w:color w:val="000000"/>
          <w:sz w:val="20"/>
          <w:szCs w:val="20"/>
        </w:rPr>
      </w:pPr>
      <w:r w:rsidRPr="00142884">
        <w:rPr>
          <w:rFonts w:ascii="Aptos" w:hAnsi="Aptos" w:cs="Calibri"/>
          <w:i/>
          <w:iCs/>
          <w:color w:val="000000"/>
          <w:sz w:val="20"/>
          <w:szCs w:val="20"/>
        </w:rPr>
        <w:t>5.1.3 Geographic location</w:t>
      </w:r>
      <w:r w:rsidR="000C6E18">
        <w:rPr>
          <w:rFonts w:ascii="Aptos" w:hAnsi="Aptos" w:cs="Calibri"/>
          <w:i/>
          <w:iCs/>
          <w:color w:val="000000"/>
          <w:sz w:val="20"/>
          <w:szCs w:val="20"/>
        </w:rPr>
        <w:tab/>
      </w:r>
      <w:r w:rsidR="000C6E18">
        <w:rPr>
          <w:rFonts w:ascii="Aptos" w:hAnsi="Aptos" w:cs="Calibri"/>
          <w:i/>
          <w:iCs/>
          <w:color w:val="000000"/>
          <w:sz w:val="20"/>
          <w:szCs w:val="20"/>
        </w:rPr>
        <w:tab/>
      </w:r>
      <w:r w:rsidR="000C6E18">
        <w:rPr>
          <w:rFonts w:ascii="Aptos" w:hAnsi="Aptos" w:cs="Calibri"/>
          <w:i/>
          <w:iCs/>
          <w:color w:val="000000"/>
          <w:sz w:val="20"/>
          <w:szCs w:val="20"/>
        </w:rPr>
        <w:tab/>
      </w:r>
      <w:r w:rsidR="000C6E18">
        <w:rPr>
          <w:rFonts w:ascii="Aptos" w:hAnsi="Aptos" w:cs="Calibri"/>
          <w:i/>
          <w:iCs/>
          <w:color w:val="000000"/>
          <w:sz w:val="20"/>
          <w:szCs w:val="20"/>
        </w:rPr>
        <w:tab/>
      </w:r>
      <w:r w:rsidR="000C6E18">
        <w:rPr>
          <w:rFonts w:ascii="Aptos" w:hAnsi="Aptos" w:cs="Calibri"/>
          <w:i/>
          <w:iCs/>
          <w:color w:val="000000"/>
          <w:sz w:val="20"/>
          <w:szCs w:val="20"/>
        </w:rPr>
        <w:tab/>
      </w:r>
      <w:r w:rsidR="000C6E18">
        <w:rPr>
          <w:rFonts w:ascii="Aptos" w:hAnsi="Aptos" w:cs="Calibri"/>
          <w:i/>
          <w:iCs/>
          <w:color w:val="000000"/>
          <w:sz w:val="20"/>
          <w:szCs w:val="20"/>
        </w:rPr>
        <w:tab/>
      </w:r>
      <w:r w:rsidR="000C6E18">
        <w:rPr>
          <w:rFonts w:ascii="Aptos" w:hAnsi="Aptos" w:cs="Calibri"/>
          <w:i/>
          <w:iCs/>
          <w:color w:val="000000"/>
          <w:sz w:val="20"/>
          <w:szCs w:val="20"/>
        </w:rPr>
        <w:tab/>
      </w:r>
      <w:r w:rsidR="000C6E18">
        <w:rPr>
          <w:rFonts w:ascii="Aptos" w:hAnsi="Aptos" w:cs="Calibri"/>
          <w:i/>
          <w:iCs/>
          <w:color w:val="000000"/>
          <w:sz w:val="20"/>
          <w:szCs w:val="20"/>
        </w:rPr>
        <w:tab/>
      </w:r>
      <w:r w:rsidR="00391B29" w:rsidRPr="00F17E8D">
        <w:rPr>
          <w:rFonts w:ascii="Aptos" w:hAnsi="Aptos" w:cs="Calibri"/>
          <w:b/>
          <w:bCs/>
          <w:i/>
          <w:iCs/>
          <w:color w:val="000000"/>
          <w:sz w:val="20"/>
          <w:szCs w:val="20"/>
        </w:rPr>
        <w:t>75</w:t>
      </w:r>
    </w:p>
    <w:p w14:paraId="6170FE70" w14:textId="0265C98A" w:rsidR="00354723" w:rsidRPr="00142884" w:rsidRDefault="00354723" w:rsidP="00354723">
      <w:pPr>
        <w:spacing w:after="0" w:line="480" w:lineRule="auto"/>
        <w:ind w:left="1134"/>
        <w:jc w:val="both"/>
        <w:rPr>
          <w:rFonts w:ascii="Aptos" w:hAnsi="Aptos" w:cs="Calibri"/>
          <w:i/>
          <w:iCs/>
          <w:color w:val="000000"/>
          <w:sz w:val="20"/>
          <w:szCs w:val="20"/>
        </w:rPr>
      </w:pPr>
      <w:r w:rsidRPr="00142884">
        <w:rPr>
          <w:rFonts w:ascii="Aptos" w:hAnsi="Aptos" w:cs="Calibri"/>
          <w:i/>
          <w:iCs/>
          <w:color w:val="000000"/>
          <w:sz w:val="20"/>
          <w:szCs w:val="20"/>
        </w:rPr>
        <w:t>5.1.4 Study design</w:t>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sidRPr="00F17E8D">
        <w:rPr>
          <w:rFonts w:ascii="Aptos" w:hAnsi="Aptos" w:cs="Calibri"/>
          <w:b/>
          <w:bCs/>
          <w:i/>
          <w:iCs/>
          <w:color w:val="000000"/>
          <w:sz w:val="20"/>
          <w:szCs w:val="20"/>
        </w:rPr>
        <w:t>78</w:t>
      </w:r>
    </w:p>
    <w:p w14:paraId="46DDEB00" w14:textId="5934861B" w:rsidR="00354723" w:rsidRPr="00142884" w:rsidRDefault="00354723" w:rsidP="00354723">
      <w:pPr>
        <w:spacing w:after="0" w:line="480" w:lineRule="auto"/>
        <w:ind w:left="567"/>
        <w:jc w:val="both"/>
        <w:rPr>
          <w:rFonts w:ascii="Aptos" w:hAnsi="Aptos" w:cs="Calibri"/>
          <w:b/>
          <w:bCs/>
          <w:i/>
          <w:iCs/>
          <w:color w:val="000000"/>
          <w:sz w:val="20"/>
          <w:szCs w:val="20"/>
        </w:rPr>
      </w:pPr>
      <w:r w:rsidRPr="00142884">
        <w:rPr>
          <w:rFonts w:ascii="Aptos" w:hAnsi="Aptos" w:cs="Calibri"/>
          <w:b/>
          <w:bCs/>
          <w:i/>
          <w:iCs/>
          <w:color w:val="000000"/>
          <w:sz w:val="20"/>
          <w:szCs w:val="20"/>
        </w:rPr>
        <w:t xml:space="preserve">5.2 </w:t>
      </w:r>
      <w:r w:rsidR="00391B29">
        <w:rPr>
          <w:rFonts w:ascii="Aptos" w:hAnsi="Aptos" w:cs="Calibri"/>
          <w:b/>
          <w:bCs/>
          <w:i/>
          <w:iCs/>
          <w:color w:val="000000"/>
          <w:sz w:val="20"/>
          <w:szCs w:val="20"/>
        </w:rPr>
        <w:t>Mode</w:t>
      </w:r>
      <w:r w:rsidRPr="00142884">
        <w:rPr>
          <w:rFonts w:ascii="Aptos" w:hAnsi="Aptos" w:cs="Calibri"/>
          <w:b/>
          <w:bCs/>
          <w:i/>
          <w:iCs/>
          <w:color w:val="000000"/>
          <w:sz w:val="20"/>
          <w:szCs w:val="20"/>
        </w:rPr>
        <w:t xml:space="preserve"> of assessment</w:t>
      </w:r>
    </w:p>
    <w:p w14:paraId="4A8D3072" w14:textId="76C03AC0" w:rsidR="00354723" w:rsidRPr="00142884" w:rsidRDefault="00354723" w:rsidP="00354723">
      <w:pPr>
        <w:spacing w:after="0" w:line="480" w:lineRule="auto"/>
        <w:ind w:left="1134"/>
        <w:jc w:val="both"/>
        <w:rPr>
          <w:rFonts w:ascii="Aptos" w:hAnsi="Aptos" w:cs="Calibri"/>
          <w:i/>
          <w:iCs/>
          <w:color w:val="000000"/>
          <w:sz w:val="20"/>
          <w:szCs w:val="20"/>
        </w:rPr>
      </w:pPr>
      <w:r w:rsidRPr="00142884">
        <w:rPr>
          <w:rFonts w:ascii="Aptos" w:hAnsi="Aptos" w:cs="Calibri"/>
          <w:i/>
          <w:iCs/>
          <w:color w:val="000000"/>
          <w:sz w:val="20"/>
          <w:szCs w:val="20"/>
        </w:rPr>
        <w:t>5.2.1 Maximal voluntary contractions</w:t>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Pr>
          <w:rFonts w:ascii="Aptos" w:hAnsi="Aptos" w:cs="Calibri"/>
          <w:i/>
          <w:iCs/>
          <w:color w:val="000000"/>
          <w:sz w:val="20"/>
          <w:szCs w:val="20"/>
        </w:rPr>
        <w:tab/>
      </w:r>
      <w:r w:rsidR="00391B29" w:rsidRPr="00F17E8D">
        <w:rPr>
          <w:rFonts w:ascii="Aptos" w:hAnsi="Aptos" w:cs="Calibri"/>
          <w:b/>
          <w:bCs/>
          <w:i/>
          <w:iCs/>
          <w:color w:val="000000"/>
          <w:sz w:val="20"/>
          <w:szCs w:val="20"/>
        </w:rPr>
        <w:t>80</w:t>
      </w:r>
    </w:p>
    <w:p w14:paraId="25887044" w14:textId="0BB1CC26" w:rsidR="00354723" w:rsidRPr="00142884" w:rsidRDefault="00354723" w:rsidP="00354723">
      <w:pPr>
        <w:tabs>
          <w:tab w:val="left" w:pos="3650"/>
        </w:tabs>
        <w:spacing w:after="0" w:line="480" w:lineRule="auto"/>
        <w:ind w:left="1134"/>
        <w:jc w:val="both"/>
        <w:rPr>
          <w:rFonts w:ascii="Aptos" w:hAnsi="Aptos" w:cs="Calibri"/>
          <w:i/>
          <w:iCs/>
          <w:sz w:val="20"/>
          <w:szCs w:val="20"/>
        </w:rPr>
      </w:pPr>
      <w:r w:rsidRPr="00142884">
        <w:rPr>
          <w:rFonts w:ascii="Aptos" w:hAnsi="Aptos" w:cs="Calibri"/>
          <w:i/>
          <w:iCs/>
          <w:sz w:val="20"/>
          <w:szCs w:val="20"/>
        </w:rPr>
        <w:t>5.2.2 Dynamic Free Weight</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84</w:t>
      </w:r>
    </w:p>
    <w:p w14:paraId="7E4794ED" w14:textId="5E8861F1" w:rsidR="00354723" w:rsidRPr="00142884" w:rsidRDefault="00354723" w:rsidP="00354723">
      <w:pPr>
        <w:spacing w:after="0" w:line="480" w:lineRule="auto"/>
        <w:ind w:left="1134"/>
        <w:jc w:val="both"/>
        <w:rPr>
          <w:rFonts w:ascii="Aptos" w:hAnsi="Aptos" w:cs="Calibri"/>
          <w:i/>
          <w:iCs/>
          <w:sz w:val="20"/>
          <w:szCs w:val="20"/>
        </w:rPr>
      </w:pPr>
      <w:r w:rsidRPr="00142884">
        <w:rPr>
          <w:rFonts w:ascii="Aptos" w:hAnsi="Aptos" w:cs="Calibri"/>
          <w:i/>
          <w:iCs/>
          <w:sz w:val="20"/>
          <w:szCs w:val="20"/>
        </w:rPr>
        <w:t xml:space="preserve">5.2.3 Maximal Voluntary Isometric Contraction </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87</w:t>
      </w:r>
    </w:p>
    <w:p w14:paraId="1B293918" w14:textId="77777777" w:rsidR="00354723" w:rsidRPr="00142884" w:rsidRDefault="00354723" w:rsidP="00354723">
      <w:pPr>
        <w:spacing w:after="0" w:line="480" w:lineRule="auto"/>
        <w:ind w:left="567"/>
        <w:jc w:val="both"/>
        <w:rPr>
          <w:rFonts w:ascii="Aptos" w:hAnsi="Aptos" w:cs="Calibri"/>
          <w:b/>
          <w:bCs/>
          <w:i/>
          <w:iCs/>
          <w:sz w:val="20"/>
          <w:szCs w:val="20"/>
        </w:rPr>
      </w:pPr>
      <w:r w:rsidRPr="00142884">
        <w:rPr>
          <w:rFonts w:ascii="Aptos" w:hAnsi="Aptos" w:cs="Calibri"/>
          <w:b/>
          <w:bCs/>
          <w:i/>
          <w:iCs/>
          <w:sz w:val="20"/>
          <w:szCs w:val="20"/>
        </w:rPr>
        <w:t>5.3 Maturation</w:t>
      </w:r>
    </w:p>
    <w:p w14:paraId="177FFDE7" w14:textId="09033EF3" w:rsidR="00354723" w:rsidRPr="00142884" w:rsidRDefault="00354723" w:rsidP="00354723">
      <w:pPr>
        <w:spacing w:after="0" w:line="480" w:lineRule="auto"/>
        <w:ind w:left="1134"/>
        <w:jc w:val="both"/>
        <w:rPr>
          <w:rFonts w:ascii="Aptos" w:hAnsi="Aptos" w:cs="Calibri"/>
          <w:i/>
          <w:iCs/>
          <w:sz w:val="20"/>
          <w:szCs w:val="20"/>
        </w:rPr>
      </w:pPr>
      <w:r w:rsidRPr="00142884">
        <w:rPr>
          <w:rFonts w:ascii="Aptos" w:hAnsi="Aptos" w:cs="Calibri"/>
          <w:i/>
          <w:iCs/>
          <w:sz w:val="20"/>
          <w:szCs w:val="20"/>
        </w:rPr>
        <w:t>5.3.1 Maturation status</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91</w:t>
      </w:r>
    </w:p>
    <w:p w14:paraId="243C3287" w14:textId="35C1E085" w:rsidR="00354723" w:rsidRPr="00142884" w:rsidRDefault="00354723" w:rsidP="00354723">
      <w:pPr>
        <w:spacing w:after="0" w:line="480" w:lineRule="auto"/>
        <w:ind w:left="1134"/>
        <w:jc w:val="both"/>
        <w:rPr>
          <w:rFonts w:ascii="Aptos" w:hAnsi="Aptos" w:cs="Calibri"/>
          <w:i/>
          <w:iCs/>
          <w:sz w:val="20"/>
          <w:szCs w:val="20"/>
        </w:rPr>
      </w:pPr>
      <w:r w:rsidRPr="00142884">
        <w:rPr>
          <w:rFonts w:ascii="Aptos" w:hAnsi="Aptos" w:cs="Calibri"/>
          <w:i/>
          <w:iCs/>
          <w:sz w:val="20"/>
          <w:szCs w:val="20"/>
        </w:rPr>
        <w:t>5.3.2 Maturation timing</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92</w:t>
      </w:r>
    </w:p>
    <w:p w14:paraId="346B33F2" w14:textId="109E4C9E" w:rsidR="00354723" w:rsidRPr="00142884" w:rsidRDefault="00354723" w:rsidP="00354723">
      <w:pPr>
        <w:tabs>
          <w:tab w:val="left" w:pos="3293"/>
        </w:tabs>
        <w:spacing w:after="0" w:line="480" w:lineRule="auto"/>
        <w:ind w:left="1134"/>
        <w:jc w:val="both"/>
        <w:rPr>
          <w:rFonts w:ascii="Aptos" w:hAnsi="Aptos" w:cs="Calibri"/>
          <w:i/>
          <w:iCs/>
          <w:sz w:val="20"/>
          <w:szCs w:val="20"/>
        </w:rPr>
      </w:pPr>
      <w:r w:rsidRPr="00142884">
        <w:rPr>
          <w:rFonts w:ascii="Aptos" w:hAnsi="Aptos" w:cs="Calibri"/>
          <w:i/>
          <w:iCs/>
          <w:sz w:val="20"/>
          <w:szCs w:val="20"/>
        </w:rPr>
        <w:t>5.3.3 Assessment type</w:t>
      </w:r>
      <w:r w:rsidRPr="00142884">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93</w:t>
      </w:r>
    </w:p>
    <w:p w14:paraId="0FB488A9" w14:textId="6DA0EEC3" w:rsidR="00354723" w:rsidRPr="00142884" w:rsidRDefault="00354723" w:rsidP="00354723">
      <w:pPr>
        <w:tabs>
          <w:tab w:val="left" w:pos="3293"/>
        </w:tabs>
        <w:spacing w:after="0" w:line="480" w:lineRule="auto"/>
        <w:ind w:left="1134"/>
        <w:jc w:val="both"/>
        <w:rPr>
          <w:rFonts w:ascii="Aptos" w:hAnsi="Aptos" w:cs="Calibri"/>
          <w:i/>
          <w:iCs/>
          <w:sz w:val="20"/>
          <w:szCs w:val="20"/>
        </w:rPr>
      </w:pPr>
      <w:r w:rsidRPr="00142884">
        <w:rPr>
          <w:rFonts w:ascii="Aptos" w:hAnsi="Aptos" w:cs="Calibri"/>
          <w:i/>
          <w:iCs/>
          <w:sz w:val="20"/>
          <w:szCs w:val="20"/>
        </w:rPr>
        <w:t>5.2.4 Implications on testing</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95</w:t>
      </w:r>
    </w:p>
    <w:p w14:paraId="1BEB6249" w14:textId="77777777" w:rsidR="00354723" w:rsidRPr="00142884" w:rsidRDefault="00354723" w:rsidP="00354723">
      <w:pPr>
        <w:tabs>
          <w:tab w:val="left" w:pos="3293"/>
        </w:tabs>
        <w:spacing w:after="0" w:line="480" w:lineRule="auto"/>
        <w:ind w:left="567"/>
        <w:jc w:val="both"/>
        <w:rPr>
          <w:rFonts w:ascii="Aptos" w:hAnsi="Aptos" w:cs="Calibri"/>
          <w:b/>
          <w:bCs/>
          <w:i/>
          <w:iCs/>
          <w:sz w:val="20"/>
          <w:szCs w:val="20"/>
        </w:rPr>
      </w:pPr>
      <w:r w:rsidRPr="00142884">
        <w:rPr>
          <w:rFonts w:ascii="Aptos" w:hAnsi="Aptos" w:cs="Calibri"/>
          <w:b/>
          <w:bCs/>
          <w:i/>
          <w:iCs/>
          <w:sz w:val="20"/>
          <w:szCs w:val="20"/>
        </w:rPr>
        <w:t>5.4 Reliability</w:t>
      </w:r>
    </w:p>
    <w:p w14:paraId="30264869" w14:textId="768A0729" w:rsidR="00354723" w:rsidRPr="00142884" w:rsidRDefault="00354723" w:rsidP="00354723">
      <w:pPr>
        <w:spacing w:line="480" w:lineRule="auto"/>
        <w:ind w:left="567"/>
        <w:jc w:val="both"/>
        <w:rPr>
          <w:rFonts w:ascii="Aptos" w:hAnsi="Aptos" w:cs="Calibri"/>
          <w:i/>
          <w:iCs/>
          <w:sz w:val="20"/>
          <w:szCs w:val="20"/>
        </w:rPr>
      </w:pPr>
      <w:r w:rsidRPr="00142884">
        <w:rPr>
          <w:rFonts w:ascii="Aptos" w:hAnsi="Aptos" w:cs="Calibri"/>
          <w:i/>
          <w:iCs/>
          <w:sz w:val="20"/>
          <w:szCs w:val="20"/>
        </w:rPr>
        <w:t>5.4.1 Importance of reliability</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sidRPr="00F17E8D">
        <w:rPr>
          <w:rFonts w:ascii="Aptos" w:hAnsi="Aptos" w:cs="Calibri"/>
          <w:b/>
          <w:bCs/>
          <w:i/>
          <w:iCs/>
          <w:sz w:val="20"/>
          <w:szCs w:val="20"/>
        </w:rPr>
        <w:t>96</w:t>
      </w:r>
    </w:p>
    <w:p w14:paraId="47B4BF55" w14:textId="4359DCB8" w:rsidR="00354723" w:rsidRPr="00142884" w:rsidRDefault="00354723" w:rsidP="00354723">
      <w:pPr>
        <w:spacing w:line="480" w:lineRule="auto"/>
        <w:ind w:left="567"/>
        <w:jc w:val="both"/>
        <w:rPr>
          <w:rFonts w:ascii="Aptos" w:hAnsi="Aptos" w:cs="Calibri"/>
          <w:i/>
          <w:iCs/>
          <w:sz w:val="20"/>
          <w:szCs w:val="20"/>
        </w:rPr>
      </w:pPr>
      <w:r w:rsidRPr="00142884">
        <w:rPr>
          <w:rFonts w:ascii="Aptos" w:hAnsi="Aptos" w:cs="Calibri"/>
          <w:i/>
          <w:iCs/>
          <w:sz w:val="20"/>
          <w:szCs w:val="20"/>
        </w:rPr>
        <w:lastRenderedPageBreak/>
        <w:t>5.4.2 Evaluations</w:t>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391B29">
        <w:rPr>
          <w:rFonts w:ascii="Aptos" w:hAnsi="Aptos" w:cs="Calibri"/>
          <w:i/>
          <w:iCs/>
          <w:sz w:val="20"/>
          <w:szCs w:val="20"/>
        </w:rPr>
        <w:tab/>
      </w:r>
      <w:r w:rsidR="009C15D4" w:rsidRPr="00F17E8D">
        <w:rPr>
          <w:rFonts w:ascii="Aptos" w:hAnsi="Aptos" w:cs="Calibri"/>
          <w:b/>
          <w:bCs/>
          <w:i/>
          <w:iCs/>
          <w:sz w:val="20"/>
          <w:szCs w:val="20"/>
        </w:rPr>
        <w:t>97</w:t>
      </w:r>
    </w:p>
    <w:p w14:paraId="7C1CFBE3" w14:textId="77777777" w:rsidR="00354723" w:rsidRPr="00142884" w:rsidRDefault="00354723" w:rsidP="00354723">
      <w:pPr>
        <w:spacing w:line="480" w:lineRule="auto"/>
        <w:jc w:val="both"/>
        <w:rPr>
          <w:rFonts w:ascii="Aptos" w:hAnsi="Aptos" w:cs="Calibri"/>
          <w:b/>
          <w:bCs/>
          <w:color w:val="000000" w:themeColor="text1"/>
        </w:rPr>
      </w:pPr>
      <w:r w:rsidRPr="00142884">
        <w:rPr>
          <w:rFonts w:ascii="Aptos" w:hAnsi="Aptos" w:cs="Calibri"/>
          <w:b/>
          <w:bCs/>
          <w:color w:val="000000" w:themeColor="text1"/>
        </w:rPr>
        <w:t xml:space="preserve">6 - Summary </w:t>
      </w:r>
    </w:p>
    <w:p w14:paraId="132E2A20" w14:textId="77777777" w:rsidR="00F17E40" w:rsidRDefault="00354723" w:rsidP="00354723">
      <w:pPr>
        <w:spacing w:after="0" w:line="480" w:lineRule="auto"/>
        <w:ind w:left="567"/>
        <w:jc w:val="both"/>
        <w:rPr>
          <w:rFonts w:ascii="Aptos" w:hAnsi="Aptos" w:cs="Calibri"/>
          <w:b/>
          <w:bCs/>
          <w:color w:val="000000" w:themeColor="text1"/>
          <w:sz w:val="20"/>
          <w:szCs w:val="20"/>
        </w:rPr>
      </w:pPr>
      <w:r w:rsidRPr="00142884">
        <w:rPr>
          <w:rFonts w:ascii="Aptos" w:hAnsi="Aptos" w:cs="Calibri"/>
          <w:b/>
          <w:bCs/>
          <w:color w:val="000000" w:themeColor="text1"/>
          <w:sz w:val="20"/>
          <w:szCs w:val="20"/>
        </w:rPr>
        <w:t>6.1 Practical Implications</w:t>
      </w:r>
    </w:p>
    <w:p w14:paraId="7EF835C3" w14:textId="4B383C9C" w:rsidR="00354723" w:rsidRPr="009C15D4" w:rsidRDefault="00F17E40" w:rsidP="00354723">
      <w:pPr>
        <w:spacing w:after="0" w:line="480" w:lineRule="auto"/>
        <w:ind w:left="567"/>
        <w:jc w:val="both"/>
        <w:rPr>
          <w:rFonts w:ascii="Aptos" w:hAnsi="Aptos" w:cs="Calibri"/>
          <w:i/>
          <w:iCs/>
          <w:color w:val="000000" w:themeColor="text1"/>
          <w:sz w:val="20"/>
          <w:szCs w:val="20"/>
        </w:rPr>
      </w:pPr>
      <w:r>
        <w:rPr>
          <w:rFonts w:ascii="Aptos" w:hAnsi="Aptos" w:cs="Calibri"/>
          <w:b/>
          <w:bCs/>
          <w:color w:val="000000" w:themeColor="text1"/>
          <w:sz w:val="20"/>
          <w:szCs w:val="20"/>
        </w:rPr>
        <w:t xml:space="preserve">6.2 Limitations of </w:t>
      </w:r>
      <w:proofErr w:type="spellStart"/>
      <w:r>
        <w:rPr>
          <w:rFonts w:ascii="Aptos" w:hAnsi="Aptos" w:cs="Calibri"/>
          <w:b/>
          <w:bCs/>
          <w:color w:val="000000" w:themeColor="text1"/>
          <w:sz w:val="20"/>
          <w:szCs w:val="20"/>
        </w:rPr>
        <w:t>inffering</w:t>
      </w:r>
      <w:proofErr w:type="spellEnd"/>
      <w:r>
        <w:rPr>
          <w:rFonts w:ascii="Aptos" w:hAnsi="Aptos" w:cs="Calibri"/>
          <w:b/>
          <w:bCs/>
          <w:color w:val="000000" w:themeColor="text1"/>
          <w:sz w:val="20"/>
          <w:szCs w:val="20"/>
        </w:rPr>
        <w:t xml:space="preserve"> findings from the senior game to the youth game</w:t>
      </w:r>
      <w:r w:rsidR="009C15D4">
        <w:rPr>
          <w:rFonts w:ascii="Aptos" w:hAnsi="Aptos" w:cs="Calibri"/>
          <w:b/>
          <w:bCs/>
          <w:color w:val="000000" w:themeColor="text1"/>
          <w:sz w:val="20"/>
          <w:szCs w:val="20"/>
        </w:rPr>
        <w:tab/>
      </w:r>
      <w:r>
        <w:rPr>
          <w:rFonts w:ascii="Aptos" w:hAnsi="Aptos" w:cs="Calibri"/>
          <w:b/>
          <w:bCs/>
          <w:color w:val="000000" w:themeColor="text1"/>
          <w:sz w:val="20"/>
          <w:szCs w:val="20"/>
        </w:rPr>
        <w:tab/>
        <w:t>99</w:t>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p>
    <w:p w14:paraId="13337540" w14:textId="329D1BA1" w:rsidR="00354723" w:rsidRPr="009C15D4" w:rsidRDefault="00354723" w:rsidP="00354723">
      <w:pPr>
        <w:spacing w:after="0" w:line="480" w:lineRule="auto"/>
        <w:ind w:left="567"/>
        <w:jc w:val="both"/>
        <w:rPr>
          <w:rFonts w:ascii="Aptos" w:hAnsi="Aptos" w:cs="Calibri"/>
          <w:i/>
          <w:iCs/>
          <w:color w:val="000000" w:themeColor="text1"/>
          <w:sz w:val="20"/>
          <w:szCs w:val="20"/>
        </w:rPr>
      </w:pPr>
      <w:r w:rsidRPr="00142884">
        <w:rPr>
          <w:rFonts w:ascii="Aptos" w:hAnsi="Aptos" w:cs="Calibri"/>
          <w:b/>
          <w:bCs/>
          <w:color w:val="000000" w:themeColor="text1"/>
          <w:sz w:val="20"/>
          <w:szCs w:val="20"/>
        </w:rPr>
        <w:t>6.</w:t>
      </w:r>
      <w:r w:rsidR="00F17E40">
        <w:rPr>
          <w:rFonts w:ascii="Aptos" w:hAnsi="Aptos" w:cs="Calibri"/>
          <w:b/>
          <w:bCs/>
          <w:color w:val="000000" w:themeColor="text1"/>
          <w:sz w:val="20"/>
          <w:szCs w:val="20"/>
        </w:rPr>
        <w:t>4</w:t>
      </w:r>
      <w:r w:rsidRPr="00142884">
        <w:rPr>
          <w:rFonts w:ascii="Aptos" w:hAnsi="Aptos" w:cs="Calibri"/>
          <w:b/>
          <w:bCs/>
          <w:color w:val="000000" w:themeColor="text1"/>
          <w:sz w:val="20"/>
          <w:szCs w:val="20"/>
        </w:rPr>
        <w:t xml:space="preserve"> Direction for future research</w:t>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Pr>
          <w:rFonts w:ascii="Aptos" w:hAnsi="Aptos" w:cs="Calibri"/>
          <w:b/>
          <w:bCs/>
          <w:color w:val="000000" w:themeColor="text1"/>
          <w:sz w:val="20"/>
          <w:szCs w:val="20"/>
        </w:rPr>
        <w:tab/>
      </w:r>
      <w:r w:rsidR="009C15D4" w:rsidRPr="00F17E8D">
        <w:rPr>
          <w:rFonts w:ascii="Aptos" w:hAnsi="Aptos" w:cs="Calibri"/>
          <w:b/>
          <w:bCs/>
          <w:i/>
          <w:iCs/>
          <w:color w:val="000000" w:themeColor="text1"/>
          <w:sz w:val="20"/>
          <w:szCs w:val="20"/>
        </w:rPr>
        <w:t>10</w:t>
      </w:r>
      <w:r w:rsidR="00F17E40">
        <w:rPr>
          <w:rFonts w:ascii="Aptos" w:hAnsi="Aptos" w:cs="Calibri"/>
          <w:b/>
          <w:bCs/>
          <w:i/>
          <w:iCs/>
          <w:color w:val="000000" w:themeColor="text1"/>
          <w:sz w:val="20"/>
          <w:szCs w:val="20"/>
        </w:rPr>
        <w:t>1</w:t>
      </w:r>
    </w:p>
    <w:p w14:paraId="3825D205" w14:textId="525DDF2A" w:rsidR="00354723" w:rsidRPr="009C15D4" w:rsidRDefault="00354723" w:rsidP="00354723">
      <w:pPr>
        <w:spacing w:after="0" w:line="480" w:lineRule="auto"/>
        <w:ind w:left="567"/>
        <w:jc w:val="both"/>
        <w:rPr>
          <w:rFonts w:ascii="Aptos" w:hAnsi="Aptos" w:cs="Calibri"/>
          <w:i/>
          <w:iCs/>
          <w:color w:val="000000" w:themeColor="text1"/>
          <w:sz w:val="20"/>
          <w:szCs w:val="20"/>
        </w:rPr>
      </w:pPr>
      <w:r w:rsidRPr="009C15D4">
        <w:rPr>
          <w:rFonts w:ascii="Aptos" w:hAnsi="Aptos" w:cs="Calibri"/>
          <w:b/>
          <w:bCs/>
          <w:color w:val="000000" w:themeColor="text1"/>
          <w:sz w:val="20"/>
          <w:szCs w:val="20"/>
        </w:rPr>
        <w:t>6.</w:t>
      </w:r>
      <w:r w:rsidR="00F17E40">
        <w:rPr>
          <w:rFonts w:ascii="Aptos" w:hAnsi="Aptos" w:cs="Calibri"/>
          <w:b/>
          <w:bCs/>
          <w:color w:val="000000" w:themeColor="text1"/>
          <w:sz w:val="20"/>
          <w:szCs w:val="20"/>
        </w:rPr>
        <w:t>5</w:t>
      </w:r>
      <w:r w:rsidRPr="009C15D4">
        <w:rPr>
          <w:rFonts w:ascii="Aptos" w:hAnsi="Aptos" w:cs="Calibri"/>
          <w:b/>
          <w:bCs/>
          <w:color w:val="000000" w:themeColor="text1"/>
          <w:sz w:val="20"/>
          <w:szCs w:val="20"/>
        </w:rPr>
        <w:t xml:space="preserve"> Conclusions</w:t>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9C15D4">
        <w:rPr>
          <w:rFonts w:ascii="Aptos" w:hAnsi="Aptos" w:cs="Calibri"/>
          <w:b/>
          <w:bCs/>
          <w:color w:val="000000" w:themeColor="text1"/>
          <w:sz w:val="20"/>
          <w:szCs w:val="20"/>
        </w:rPr>
        <w:tab/>
      </w:r>
      <w:r w:rsidR="009C15D4" w:rsidRPr="00F17E8D">
        <w:rPr>
          <w:rFonts w:ascii="Aptos" w:hAnsi="Aptos" w:cs="Calibri"/>
          <w:b/>
          <w:bCs/>
          <w:i/>
          <w:iCs/>
          <w:color w:val="000000" w:themeColor="text1"/>
          <w:sz w:val="20"/>
          <w:szCs w:val="20"/>
        </w:rPr>
        <w:t>10</w:t>
      </w:r>
      <w:r w:rsidR="00F17E40">
        <w:rPr>
          <w:rFonts w:ascii="Aptos" w:hAnsi="Aptos" w:cs="Calibri"/>
          <w:b/>
          <w:bCs/>
          <w:i/>
          <w:iCs/>
          <w:color w:val="000000" w:themeColor="text1"/>
          <w:sz w:val="20"/>
          <w:szCs w:val="20"/>
        </w:rPr>
        <w:t>3</w:t>
      </w:r>
    </w:p>
    <w:p w14:paraId="49DEC8BD" w14:textId="22643E0F" w:rsidR="007429FC" w:rsidRPr="009C15D4" w:rsidRDefault="00354723" w:rsidP="00B75775">
      <w:pPr>
        <w:spacing w:line="480" w:lineRule="auto"/>
        <w:jc w:val="both"/>
        <w:rPr>
          <w:rFonts w:ascii="Aptos" w:hAnsi="Aptos" w:cs="Calibri"/>
          <w:i/>
          <w:iCs/>
          <w:color w:val="000000" w:themeColor="text1"/>
          <w:sz w:val="20"/>
          <w:szCs w:val="20"/>
        </w:rPr>
      </w:pPr>
      <w:r w:rsidRPr="009C15D4">
        <w:rPr>
          <w:rFonts w:ascii="Aptos" w:hAnsi="Aptos" w:cs="Calibri"/>
          <w:b/>
          <w:bCs/>
          <w:color w:val="000000" w:themeColor="text1"/>
        </w:rPr>
        <w:t>7- Referenc</w:t>
      </w:r>
      <w:r w:rsidR="009C15D4" w:rsidRPr="009C15D4">
        <w:rPr>
          <w:rFonts w:ascii="Aptos" w:hAnsi="Aptos" w:cs="Calibri"/>
          <w:b/>
          <w:bCs/>
          <w:color w:val="000000" w:themeColor="text1"/>
        </w:rPr>
        <w:t>es</w:t>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Pr>
          <w:rFonts w:ascii="Aptos" w:hAnsi="Aptos" w:cs="Calibri"/>
          <w:b/>
          <w:bCs/>
          <w:color w:val="000000" w:themeColor="text1"/>
        </w:rPr>
        <w:tab/>
      </w:r>
      <w:r w:rsidR="009C15D4" w:rsidRPr="00F17E8D">
        <w:rPr>
          <w:rFonts w:ascii="Aptos" w:hAnsi="Aptos" w:cs="Calibri"/>
          <w:b/>
          <w:bCs/>
          <w:i/>
          <w:iCs/>
          <w:color w:val="000000" w:themeColor="text1"/>
          <w:sz w:val="20"/>
          <w:szCs w:val="20"/>
        </w:rPr>
        <w:t>10</w:t>
      </w:r>
      <w:r w:rsidR="00F17E40">
        <w:rPr>
          <w:rFonts w:ascii="Aptos" w:hAnsi="Aptos" w:cs="Calibri"/>
          <w:b/>
          <w:bCs/>
          <w:i/>
          <w:iCs/>
          <w:color w:val="000000" w:themeColor="text1"/>
          <w:sz w:val="20"/>
          <w:szCs w:val="20"/>
        </w:rPr>
        <w:t>4</w:t>
      </w:r>
    </w:p>
    <w:p w14:paraId="45333B10" w14:textId="77777777" w:rsidR="007429FC" w:rsidRPr="00142884" w:rsidRDefault="007429FC" w:rsidP="00B75775">
      <w:pPr>
        <w:spacing w:line="480" w:lineRule="auto"/>
        <w:jc w:val="both"/>
        <w:rPr>
          <w:rFonts w:ascii="Aptos" w:hAnsi="Aptos" w:cs="Calibri"/>
          <w:b/>
          <w:bCs/>
          <w:color w:val="000000" w:themeColor="text1"/>
        </w:rPr>
      </w:pPr>
    </w:p>
    <w:p w14:paraId="5FD50536" w14:textId="77777777" w:rsidR="007429FC" w:rsidRPr="00142884" w:rsidRDefault="007429FC" w:rsidP="00B75775">
      <w:pPr>
        <w:spacing w:line="480" w:lineRule="auto"/>
        <w:jc w:val="both"/>
        <w:rPr>
          <w:rFonts w:ascii="Aptos" w:hAnsi="Aptos" w:cs="Calibri"/>
          <w:b/>
          <w:bCs/>
          <w:color w:val="000000" w:themeColor="text1"/>
        </w:rPr>
      </w:pPr>
    </w:p>
    <w:p w14:paraId="4F26697F" w14:textId="77777777" w:rsidR="007429FC" w:rsidRPr="00142884" w:rsidRDefault="007429FC" w:rsidP="00B75775">
      <w:pPr>
        <w:spacing w:line="480" w:lineRule="auto"/>
        <w:jc w:val="both"/>
        <w:rPr>
          <w:rFonts w:ascii="Aptos" w:hAnsi="Aptos" w:cs="Calibri"/>
          <w:b/>
          <w:bCs/>
          <w:color w:val="000000" w:themeColor="text1"/>
        </w:rPr>
      </w:pPr>
    </w:p>
    <w:p w14:paraId="0BF3D2CD" w14:textId="77777777" w:rsidR="007429FC" w:rsidRPr="00142884" w:rsidRDefault="007429FC" w:rsidP="00B75775">
      <w:pPr>
        <w:spacing w:line="480" w:lineRule="auto"/>
        <w:jc w:val="both"/>
        <w:rPr>
          <w:rFonts w:ascii="Aptos" w:hAnsi="Aptos" w:cs="Calibri"/>
          <w:b/>
          <w:bCs/>
          <w:color w:val="000000" w:themeColor="text1"/>
        </w:rPr>
      </w:pPr>
    </w:p>
    <w:p w14:paraId="00472673" w14:textId="77777777" w:rsidR="007429FC" w:rsidRPr="00142884" w:rsidRDefault="007429FC" w:rsidP="00B75775">
      <w:pPr>
        <w:spacing w:line="480" w:lineRule="auto"/>
        <w:jc w:val="both"/>
        <w:rPr>
          <w:rFonts w:ascii="Aptos" w:hAnsi="Aptos" w:cs="Calibri"/>
          <w:b/>
          <w:bCs/>
          <w:color w:val="000000" w:themeColor="text1"/>
        </w:rPr>
      </w:pPr>
    </w:p>
    <w:p w14:paraId="011024A2" w14:textId="77777777" w:rsidR="007429FC" w:rsidRPr="00142884" w:rsidRDefault="007429FC" w:rsidP="00B75775">
      <w:pPr>
        <w:spacing w:line="480" w:lineRule="auto"/>
        <w:jc w:val="both"/>
        <w:rPr>
          <w:rFonts w:ascii="Aptos" w:hAnsi="Aptos" w:cs="Calibri"/>
          <w:b/>
          <w:bCs/>
          <w:color w:val="000000" w:themeColor="text1"/>
        </w:rPr>
      </w:pPr>
    </w:p>
    <w:p w14:paraId="11183BDD" w14:textId="77777777" w:rsidR="007429FC" w:rsidRPr="00142884" w:rsidRDefault="007429FC" w:rsidP="00B75775">
      <w:pPr>
        <w:spacing w:line="480" w:lineRule="auto"/>
        <w:jc w:val="both"/>
        <w:rPr>
          <w:rFonts w:ascii="Aptos" w:hAnsi="Aptos" w:cs="Calibri"/>
          <w:b/>
          <w:bCs/>
          <w:color w:val="000000" w:themeColor="text1"/>
        </w:rPr>
      </w:pPr>
    </w:p>
    <w:p w14:paraId="07AC69E1" w14:textId="77777777" w:rsidR="00F9203F" w:rsidRPr="00142884" w:rsidRDefault="00F9203F" w:rsidP="00B75775">
      <w:pPr>
        <w:spacing w:line="480" w:lineRule="auto"/>
        <w:jc w:val="both"/>
        <w:rPr>
          <w:rFonts w:ascii="Aptos" w:hAnsi="Aptos" w:cs="Calibri"/>
          <w:b/>
          <w:bCs/>
          <w:color w:val="000000" w:themeColor="text1"/>
        </w:rPr>
      </w:pPr>
    </w:p>
    <w:p w14:paraId="08C25C9C" w14:textId="77777777" w:rsidR="00F9203F" w:rsidRPr="00142884" w:rsidRDefault="00F9203F" w:rsidP="00B75775">
      <w:pPr>
        <w:spacing w:line="480" w:lineRule="auto"/>
        <w:jc w:val="both"/>
        <w:rPr>
          <w:rFonts w:ascii="Aptos" w:hAnsi="Aptos" w:cs="Calibri"/>
          <w:b/>
          <w:bCs/>
          <w:color w:val="000000" w:themeColor="text1"/>
        </w:rPr>
      </w:pPr>
    </w:p>
    <w:p w14:paraId="53F9CB7E" w14:textId="77777777" w:rsidR="00F9203F" w:rsidRPr="00142884" w:rsidRDefault="00F9203F" w:rsidP="00B75775">
      <w:pPr>
        <w:spacing w:line="480" w:lineRule="auto"/>
        <w:jc w:val="both"/>
        <w:rPr>
          <w:rFonts w:ascii="Aptos" w:hAnsi="Aptos" w:cs="Calibri"/>
          <w:b/>
          <w:bCs/>
          <w:color w:val="000000" w:themeColor="text1"/>
        </w:rPr>
      </w:pPr>
    </w:p>
    <w:p w14:paraId="7E26FFC4" w14:textId="77777777" w:rsidR="00F9203F" w:rsidRPr="00142884" w:rsidRDefault="00F9203F" w:rsidP="00B75775">
      <w:pPr>
        <w:spacing w:line="480" w:lineRule="auto"/>
        <w:jc w:val="both"/>
        <w:rPr>
          <w:rFonts w:ascii="Aptos" w:hAnsi="Aptos" w:cs="Calibri"/>
          <w:b/>
          <w:bCs/>
          <w:color w:val="000000" w:themeColor="text1"/>
        </w:rPr>
      </w:pPr>
    </w:p>
    <w:p w14:paraId="0C797C62" w14:textId="77777777" w:rsidR="006365A3" w:rsidRDefault="006365A3" w:rsidP="00C46313">
      <w:pPr>
        <w:spacing w:line="480" w:lineRule="auto"/>
        <w:jc w:val="both"/>
        <w:rPr>
          <w:rFonts w:ascii="Aptos" w:hAnsi="Aptos" w:cs="Calibri"/>
          <w:b/>
          <w:bCs/>
          <w:color w:val="000000" w:themeColor="text1"/>
        </w:rPr>
      </w:pPr>
    </w:p>
    <w:p w14:paraId="2D80F03E" w14:textId="77777777" w:rsidR="00326F45" w:rsidRDefault="00326F45" w:rsidP="00C46313">
      <w:pPr>
        <w:spacing w:line="480" w:lineRule="auto"/>
        <w:jc w:val="both"/>
        <w:rPr>
          <w:rFonts w:ascii="Aptos" w:hAnsi="Aptos" w:cs="Calibri"/>
          <w:b/>
          <w:bCs/>
          <w:color w:val="000000" w:themeColor="text1"/>
        </w:rPr>
      </w:pPr>
    </w:p>
    <w:p w14:paraId="3207DDB7" w14:textId="77777777" w:rsidR="00326F45" w:rsidRDefault="00326F45" w:rsidP="00C46313">
      <w:pPr>
        <w:spacing w:line="480" w:lineRule="auto"/>
        <w:jc w:val="both"/>
        <w:rPr>
          <w:rFonts w:ascii="Aptos" w:hAnsi="Aptos" w:cs="Calibri"/>
          <w:b/>
          <w:bCs/>
          <w:color w:val="000000" w:themeColor="text1"/>
        </w:rPr>
      </w:pPr>
    </w:p>
    <w:p w14:paraId="4BF8396B" w14:textId="77777777" w:rsidR="00910EF3" w:rsidRDefault="00863A0C" w:rsidP="00910EF3">
      <w:pPr>
        <w:spacing w:line="480" w:lineRule="auto"/>
        <w:jc w:val="both"/>
        <w:rPr>
          <w:rFonts w:ascii="Aptos" w:hAnsi="Aptos" w:cs="Calibri"/>
          <w:b/>
          <w:bCs/>
          <w:color w:val="000000" w:themeColor="text1"/>
          <w:sz w:val="24"/>
          <w:szCs w:val="24"/>
        </w:rPr>
      </w:pPr>
      <w:r w:rsidRPr="00142884">
        <w:rPr>
          <w:rFonts w:ascii="Aptos" w:hAnsi="Aptos" w:cs="Calibri"/>
          <w:b/>
          <w:bCs/>
          <w:color w:val="000000" w:themeColor="text1"/>
          <w:sz w:val="24"/>
          <w:szCs w:val="24"/>
        </w:rPr>
        <w:lastRenderedPageBreak/>
        <w:t xml:space="preserve">I </w:t>
      </w:r>
      <w:r w:rsidR="00C46313" w:rsidRPr="00142884">
        <w:rPr>
          <w:rFonts w:ascii="Aptos" w:hAnsi="Aptos" w:cs="Calibri"/>
          <w:b/>
          <w:bCs/>
          <w:color w:val="000000" w:themeColor="text1"/>
          <w:sz w:val="24"/>
          <w:szCs w:val="24"/>
        </w:rPr>
        <w:t>–</w:t>
      </w:r>
      <w:r w:rsidRPr="00142884">
        <w:rPr>
          <w:rFonts w:ascii="Aptos" w:hAnsi="Aptos" w:cs="Calibri"/>
          <w:b/>
          <w:bCs/>
          <w:color w:val="000000" w:themeColor="text1"/>
          <w:sz w:val="24"/>
          <w:szCs w:val="24"/>
        </w:rPr>
        <w:t xml:space="preserve"> ACKNOWLEDGEMENTS</w:t>
      </w:r>
    </w:p>
    <w:p w14:paraId="4FE56FBB" w14:textId="3C23FEF1" w:rsidR="005042A8" w:rsidRPr="00910EF3" w:rsidRDefault="005042A8" w:rsidP="00910EF3">
      <w:pPr>
        <w:spacing w:line="480" w:lineRule="auto"/>
        <w:jc w:val="both"/>
        <w:rPr>
          <w:rFonts w:ascii="Aptos" w:hAnsi="Aptos" w:cs="Calibri"/>
          <w:b/>
          <w:bCs/>
          <w:color w:val="000000" w:themeColor="text1"/>
          <w:sz w:val="24"/>
          <w:szCs w:val="24"/>
        </w:rPr>
      </w:pPr>
      <w:r>
        <w:rPr>
          <w:rFonts w:ascii="Aptos" w:hAnsi="Aptos" w:cs="Calibri"/>
          <w:color w:val="000000" w:themeColor="text1"/>
        </w:rPr>
        <w:t xml:space="preserve">I would like to express the sincerest thanks to </w:t>
      </w:r>
      <w:r w:rsidRPr="005042A8">
        <w:rPr>
          <w:rFonts w:ascii="Aptos" w:hAnsi="Aptos" w:cs="Calibri"/>
          <w:b/>
          <w:bCs/>
          <w:color w:val="000000" w:themeColor="text1"/>
        </w:rPr>
        <w:t>Dr James Dugdale</w:t>
      </w:r>
      <w:r>
        <w:rPr>
          <w:rFonts w:ascii="Aptos" w:hAnsi="Aptos" w:cs="Calibri"/>
          <w:color w:val="000000" w:themeColor="text1"/>
        </w:rPr>
        <w:t xml:space="preserve">. It’s hard to articulate how much your supervision and support to me both academically and professionally has meant to me throughout the last 5 years. </w:t>
      </w:r>
      <w:r w:rsidR="00A9448B">
        <w:rPr>
          <w:rFonts w:ascii="Aptos" w:hAnsi="Aptos" w:cs="Calibri"/>
          <w:color w:val="000000" w:themeColor="text1"/>
        </w:rPr>
        <w:t xml:space="preserve">To say this is has been overdue is an understatement, but your patience and </w:t>
      </w:r>
      <w:r w:rsidR="00FF63C5">
        <w:rPr>
          <w:rFonts w:ascii="Aptos" w:hAnsi="Aptos" w:cs="Calibri"/>
          <w:color w:val="000000" w:themeColor="text1"/>
        </w:rPr>
        <w:t>generosity</w:t>
      </w:r>
      <w:r w:rsidR="00A9448B">
        <w:rPr>
          <w:rFonts w:ascii="Aptos" w:hAnsi="Aptos" w:cs="Calibri"/>
          <w:color w:val="000000" w:themeColor="text1"/>
        </w:rPr>
        <w:t xml:space="preserve"> to stick with me to this point is a testament to you as an </w:t>
      </w:r>
      <w:r w:rsidR="00FF63C5">
        <w:rPr>
          <w:rFonts w:ascii="Aptos" w:hAnsi="Aptos" w:cs="Calibri"/>
          <w:color w:val="000000" w:themeColor="text1"/>
        </w:rPr>
        <w:t>academic, but</w:t>
      </w:r>
      <w:r w:rsidR="00A9448B">
        <w:rPr>
          <w:rFonts w:ascii="Aptos" w:hAnsi="Aptos" w:cs="Calibri"/>
          <w:color w:val="000000" w:themeColor="text1"/>
        </w:rPr>
        <w:t xml:space="preserve"> also a person.</w:t>
      </w:r>
      <w:r w:rsidR="00FF63C5">
        <w:rPr>
          <w:rFonts w:ascii="Aptos" w:hAnsi="Aptos" w:cs="Calibri"/>
          <w:color w:val="000000" w:themeColor="text1"/>
        </w:rPr>
        <w:t xml:space="preserve"> You have shown me what being a great researcher </w:t>
      </w:r>
      <w:r w:rsidR="005A164A">
        <w:rPr>
          <w:rFonts w:ascii="Aptos" w:hAnsi="Aptos" w:cs="Calibri"/>
          <w:color w:val="000000" w:themeColor="text1"/>
        </w:rPr>
        <w:t>means,</w:t>
      </w:r>
      <w:r w:rsidR="00FF63C5">
        <w:rPr>
          <w:rFonts w:ascii="Aptos" w:hAnsi="Aptos" w:cs="Calibri"/>
          <w:color w:val="000000" w:themeColor="text1"/>
        </w:rPr>
        <w:t xml:space="preserve"> and I strive to </w:t>
      </w:r>
      <w:r w:rsidR="005A164A">
        <w:rPr>
          <w:rFonts w:ascii="Aptos" w:hAnsi="Aptos" w:cs="Calibri"/>
          <w:color w:val="000000" w:themeColor="text1"/>
        </w:rPr>
        <w:t>follow the example you have set.</w:t>
      </w:r>
      <w:r w:rsidR="00A9448B">
        <w:rPr>
          <w:rFonts w:ascii="Aptos" w:hAnsi="Aptos" w:cs="Calibri"/>
          <w:color w:val="000000" w:themeColor="text1"/>
        </w:rPr>
        <w:t xml:space="preserve"> Whilst I had wished to complete this sooner, letting you down by not finishing would never have been an option. Thank you for constantly going above and beyond what should have been expected from yo</w:t>
      </w:r>
      <w:r w:rsidR="00FF63C5">
        <w:rPr>
          <w:rFonts w:ascii="Aptos" w:hAnsi="Aptos" w:cs="Calibri"/>
          <w:color w:val="000000" w:themeColor="text1"/>
        </w:rPr>
        <w:t xml:space="preserve">u. Despite your busy schedule and home life you always made time for me and pushed me when I needed it most. For this I will always be grateful to you. </w:t>
      </w:r>
    </w:p>
    <w:p w14:paraId="085415F3" w14:textId="15704D76" w:rsidR="00CF48BE" w:rsidRDefault="005A164A" w:rsidP="005A164A">
      <w:pPr>
        <w:spacing w:line="360" w:lineRule="auto"/>
        <w:jc w:val="both"/>
        <w:rPr>
          <w:rFonts w:ascii="Aptos" w:hAnsi="Aptos" w:cs="Calibri"/>
          <w:color w:val="000000" w:themeColor="text1"/>
        </w:rPr>
      </w:pPr>
      <w:r>
        <w:rPr>
          <w:rFonts w:ascii="Aptos" w:hAnsi="Aptos" w:cs="Calibri"/>
          <w:color w:val="000000" w:themeColor="text1"/>
        </w:rPr>
        <w:t xml:space="preserve">To </w:t>
      </w:r>
      <w:r w:rsidRPr="005A164A">
        <w:rPr>
          <w:rFonts w:ascii="Aptos" w:hAnsi="Aptos" w:cs="Calibri"/>
          <w:b/>
          <w:bCs/>
          <w:color w:val="000000" w:themeColor="text1"/>
        </w:rPr>
        <w:t>Dr Tom Brownlee</w:t>
      </w:r>
      <w:r>
        <w:rPr>
          <w:rFonts w:ascii="Aptos" w:hAnsi="Aptos" w:cs="Calibri"/>
          <w:color w:val="000000" w:themeColor="text1"/>
        </w:rPr>
        <w:t xml:space="preserve">, </w:t>
      </w:r>
      <w:r w:rsidRPr="005A164A">
        <w:rPr>
          <w:rFonts w:ascii="Aptos" w:hAnsi="Aptos" w:cs="Calibri"/>
          <w:b/>
          <w:bCs/>
          <w:color w:val="000000" w:themeColor="text1"/>
        </w:rPr>
        <w:t>Dr Marco Beato</w:t>
      </w:r>
      <w:r>
        <w:rPr>
          <w:rFonts w:ascii="Aptos" w:hAnsi="Aptos" w:cs="Calibri"/>
          <w:color w:val="000000" w:themeColor="text1"/>
        </w:rPr>
        <w:t xml:space="preserve"> and </w:t>
      </w:r>
      <w:r w:rsidR="004821DD">
        <w:rPr>
          <w:rFonts w:ascii="Aptos" w:hAnsi="Aptos" w:cs="Calibri"/>
          <w:b/>
          <w:bCs/>
          <w:color w:val="000000" w:themeColor="text1"/>
        </w:rPr>
        <w:t>Prof</w:t>
      </w:r>
      <w:r w:rsidRPr="005A164A">
        <w:rPr>
          <w:rFonts w:ascii="Aptos" w:hAnsi="Aptos" w:cs="Calibri"/>
          <w:b/>
          <w:bCs/>
          <w:color w:val="000000" w:themeColor="text1"/>
        </w:rPr>
        <w:t xml:space="preserve"> Angus Hunter</w:t>
      </w:r>
      <w:r>
        <w:rPr>
          <w:rFonts w:ascii="Aptos" w:hAnsi="Aptos" w:cs="Calibri"/>
          <w:color w:val="000000" w:themeColor="text1"/>
        </w:rPr>
        <w:t xml:space="preserve"> I would like to thank each of you for support and guidance throughout this project. The consideration you have all given me, despite the timescale of this project has been hugely appreciated and I have felt I could always reach out for help if required. The feedback and guidance you have all provided me has been very important in shaping and completing this thesis, so again</w:t>
      </w:r>
      <w:r w:rsidR="00C60427">
        <w:rPr>
          <w:rFonts w:ascii="Aptos" w:hAnsi="Aptos" w:cs="Calibri"/>
          <w:color w:val="000000" w:themeColor="text1"/>
        </w:rPr>
        <w:t>,</w:t>
      </w:r>
      <w:r>
        <w:rPr>
          <w:rFonts w:ascii="Aptos" w:hAnsi="Aptos" w:cs="Calibri"/>
          <w:color w:val="000000" w:themeColor="text1"/>
        </w:rPr>
        <w:t xml:space="preserve"> thank you. I would also like to thank </w:t>
      </w:r>
      <w:r>
        <w:rPr>
          <w:rFonts w:ascii="Aptos" w:hAnsi="Aptos" w:cs="Calibri"/>
          <w:b/>
          <w:bCs/>
          <w:color w:val="000000" w:themeColor="text1"/>
        </w:rPr>
        <w:t>Dr Dave Clark</w:t>
      </w:r>
      <w:r>
        <w:rPr>
          <w:rFonts w:ascii="Aptos" w:hAnsi="Aptos" w:cs="Calibri"/>
          <w:color w:val="000000" w:themeColor="text1"/>
        </w:rPr>
        <w:t xml:space="preserve">, as someone who has shaped a lot of who I am as a practitioner, your guidance in the early stages of this project were critical, as were </w:t>
      </w:r>
      <w:r w:rsidR="00C60427">
        <w:rPr>
          <w:rFonts w:ascii="Aptos" w:hAnsi="Aptos" w:cs="Calibri"/>
          <w:color w:val="000000" w:themeColor="text1"/>
        </w:rPr>
        <w:t xml:space="preserve">your direct comments that I didn’t like to hear, but I needed to. </w:t>
      </w:r>
    </w:p>
    <w:p w14:paraId="480725B5" w14:textId="05B7DB9F" w:rsidR="00C60427" w:rsidRPr="00F75F16" w:rsidRDefault="00C60427" w:rsidP="005A164A">
      <w:pPr>
        <w:spacing w:line="360" w:lineRule="auto"/>
        <w:jc w:val="both"/>
        <w:rPr>
          <w:rFonts w:ascii="Aptos" w:hAnsi="Aptos" w:cs="Calibri"/>
          <w:color w:val="000000" w:themeColor="text1"/>
        </w:rPr>
      </w:pPr>
      <w:r>
        <w:rPr>
          <w:rFonts w:ascii="Aptos" w:hAnsi="Aptos" w:cs="Calibri"/>
          <w:color w:val="000000" w:themeColor="text1"/>
        </w:rPr>
        <w:t xml:space="preserve">To my friends and family, I think the frustration you have felt for this projection has surpassed even mine. </w:t>
      </w:r>
      <w:r>
        <w:rPr>
          <w:rFonts w:ascii="Aptos" w:hAnsi="Aptos" w:cs="Calibri"/>
          <w:b/>
          <w:bCs/>
          <w:color w:val="000000" w:themeColor="text1"/>
        </w:rPr>
        <w:t>Grandma</w:t>
      </w:r>
      <w:r>
        <w:rPr>
          <w:rFonts w:ascii="Aptos" w:hAnsi="Aptos" w:cs="Calibri"/>
          <w:color w:val="000000" w:themeColor="text1"/>
        </w:rPr>
        <w:t xml:space="preserve"> </w:t>
      </w:r>
      <w:r>
        <w:rPr>
          <w:rFonts w:ascii="Aptos" w:hAnsi="Aptos" w:cs="Calibri"/>
          <w:b/>
          <w:bCs/>
          <w:color w:val="000000" w:themeColor="text1"/>
        </w:rPr>
        <w:t>and Grandpa</w:t>
      </w:r>
      <w:r>
        <w:rPr>
          <w:rFonts w:ascii="Aptos" w:hAnsi="Aptos" w:cs="Calibri"/>
          <w:color w:val="000000" w:themeColor="text1"/>
        </w:rPr>
        <w:t xml:space="preserve">, your pride in me has been an </w:t>
      </w:r>
      <w:r w:rsidR="00FF6974">
        <w:rPr>
          <w:rFonts w:ascii="Aptos" w:hAnsi="Aptos" w:cs="Calibri"/>
          <w:color w:val="000000" w:themeColor="text1"/>
        </w:rPr>
        <w:t>ever-present</w:t>
      </w:r>
      <w:r>
        <w:rPr>
          <w:rFonts w:ascii="Aptos" w:hAnsi="Aptos" w:cs="Calibri"/>
          <w:color w:val="000000" w:themeColor="text1"/>
        </w:rPr>
        <w:t xml:space="preserve"> inspiration to complete this MPhil</w:t>
      </w:r>
      <w:r w:rsidR="00FF6974">
        <w:rPr>
          <w:rFonts w:ascii="Aptos" w:hAnsi="Aptos" w:cs="Calibri"/>
          <w:color w:val="000000" w:themeColor="text1"/>
        </w:rPr>
        <w:t xml:space="preserve">, your enthusiasm and excitement made the final push that much easier. I promised you another graduation and I plan on delivering that. </w:t>
      </w:r>
      <w:r w:rsidR="00FF6974">
        <w:rPr>
          <w:rFonts w:ascii="Aptos" w:hAnsi="Aptos" w:cs="Calibri"/>
          <w:b/>
          <w:bCs/>
          <w:color w:val="000000" w:themeColor="text1"/>
        </w:rPr>
        <w:t>Rebecca and Katie</w:t>
      </w:r>
      <w:r w:rsidR="00FF6974">
        <w:rPr>
          <w:rFonts w:ascii="Aptos" w:hAnsi="Aptos" w:cs="Calibri"/>
          <w:color w:val="000000" w:themeColor="text1"/>
        </w:rPr>
        <w:t xml:space="preserve">, you have both been a constant support system for me; no matter what you have going on in your lives you both have always put me first. I used to hate having two older sisters growing up. Now it’s not too bad. </w:t>
      </w:r>
      <w:r w:rsidR="00FF6974">
        <w:rPr>
          <w:rFonts w:ascii="Aptos" w:hAnsi="Aptos" w:cs="Calibri"/>
          <w:b/>
          <w:bCs/>
          <w:color w:val="000000" w:themeColor="text1"/>
        </w:rPr>
        <w:t>Will</w:t>
      </w:r>
      <w:r w:rsidR="00FF6974">
        <w:rPr>
          <w:rFonts w:ascii="Aptos" w:hAnsi="Aptos" w:cs="Calibri"/>
          <w:color w:val="000000" w:themeColor="text1"/>
        </w:rPr>
        <w:t xml:space="preserve">, you have always been quite critical of me for not completing this project sooner and you were </w:t>
      </w:r>
      <w:r w:rsidR="00F75F16">
        <w:rPr>
          <w:rFonts w:ascii="Aptos" w:hAnsi="Aptos" w:cs="Calibri"/>
          <w:color w:val="000000" w:themeColor="text1"/>
        </w:rPr>
        <w:t xml:space="preserve">quite </w:t>
      </w:r>
      <w:r w:rsidR="00FF6974">
        <w:rPr>
          <w:rFonts w:ascii="Aptos" w:hAnsi="Aptos" w:cs="Calibri"/>
          <w:color w:val="000000" w:themeColor="text1"/>
        </w:rPr>
        <w:t>right to be.</w:t>
      </w:r>
      <w:r w:rsidR="00F75F16">
        <w:rPr>
          <w:rFonts w:ascii="Aptos" w:hAnsi="Aptos" w:cs="Calibri"/>
          <w:color w:val="000000" w:themeColor="text1"/>
        </w:rPr>
        <w:t xml:space="preserve"> Having you on the other side of a phone call throughout this </w:t>
      </w:r>
      <w:r w:rsidR="00777A61">
        <w:rPr>
          <w:rFonts w:ascii="Aptos" w:hAnsi="Aptos" w:cs="Calibri"/>
          <w:color w:val="000000" w:themeColor="text1"/>
        </w:rPr>
        <w:t>5-year</w:t>
      </w:r>
      <w:r w:rsidR="00F75F16">
        <w:rPr>
          <w:rFonts w:ascii="Aptos" w:hAnsi="Aptos" w:cs="Calibri"/>
          <w:color w:val="000000" w:themeColor="text1"/>
        </w:rPr>
        <w:t xml:space="preserve"> spell has meant a lot to me and has played a huge par in me getting to this point. </w:t>
      </w:r>
      <w:r>
        <w:rPr>
          <w:rFonts w:ascii="Aptos" w:hAnsi="Aptos" w:cs="Calibri"/>
          <w:b/>
          <w:bCs/>
          <w:color w:val="000000" w:themeColor="text1"/>
        </w:rPr>
        <w:t>Mum and Dad,</w:t>
      </w:r>
      <w:r>
        <w:rPr>
          <w:rFonts w:ascii="Aptos" w:hAnsi="Aptos" w:cs="Calibri"/>
          <w:color w:val="000000" w:themeColor="text1"/>
        </w:rPr>
        <w:t xml:space="preserve"> I can’t begin to thank you for the support you have given me over the years. Nothing of what I have been able to do professionally and personally would have been possible without you both. </w:t>
      </w:r>
      <w:r w:rsidR="00FF6974">
        <w:rPr>
          <w:rFonts w:ascii="Aptos" w:hAnsi="Aptos" w:cs="Calibri"/>
          <w:color w:val="000000" w:themeColor="text1"/>
        </w:rPr>
        <w:t xml:space="preserve">It’s </w:t>
      </w:r>
      <w:r w:rsidR="00FF6974">
        <w:rPr>
          <w:rFonts w:ascii="Aptos" w:hAnsi="Aptos" w:cs="Calibri"/>
          <w:color w:val="000000" w:themeColor="text1"/>
        </w:rPr>
        <w:lastRenderedPageBreak/>
        <w:t xml:space="preserve">not been the easiest path thus far but having you in my corner has made it much simpler. </w:t>
      </w:r>
      <w:r>
        <w:rPr>
          <w:rFonts w:ascii="Aptos" w:hAnsi="Aptos" w:cs="Calibri"/>
          <w:color w:val="000000" w:themeColor="text1"/>
        </w:rPr>
        <w:t>But mostly</w:t>
      </w:r>
      <w:r w:rsidR="00FF6974">
        <w:rPr>
          <w:rFonts w:ascii="Aptos" w:hAnsi="Aptos" w:cs="Calibri"/>
          <w:color w:val="000000" w:themeColor="text1"/>
        </w:rPr>
        <w:t>,</w:t>
      </w:r>
      <w:r>
        <w:rPr>
          <w:rFonts w:ascii="Aptos" w:hAnsi="Aptos" w:cs="Calibri"/>
          <w:color w:val="000000" w:themeColor="text1"/>
        </w:rPr>
        <w:t xml:space="preserve"> thank you for believing in me when I didn’t believe in myself.</w:t>
      </w:r>
    </w:p>
    <w:p w14:paraId="40017ABE" w14:textId="77777777" w:rsidR="004B726C" w:rsidRPr="00142884" w:rsidRDefault="004B726C" w:rsidP="00C46313">
      <w:pPr>
        <w:spacing w:line="480" w:lineRule="auto"/>
        <w:jc w:val="both"/>
        <w:rPr>
          <w:rFonts w:ascii="Aptos" w:hAnsi="Aptos" w:cs="Calibri"/>
          <w:b/>
          <w:bCs/>
          <w:color w:val="000000" w:themeColor="text1"/>
          <w:sz w:val="24"/>
          <w:szCs w:val="24"/>
        </w:rPr>
      </w:pPr>
    </w:p>
    <w:p w14:paraId="765029B8" w14:textId="77777777" w:rsidR="004B726C" w:rsidRPr="00142884" w:rsidRDefault="004B726C" w:rsidP="00C46313">
      <w:pPr>
        <w:spacing w:line="480" w:lineRule="auto"/>
        <w:jc w:val="both"/>
        <w:rPr>
          <w:rFonts w:ascii="Aptos" w:hAnsi="Aptos" w:cs="Calibri"/>
          <w:b/>
          <w:bCs/>
          <w:color w:val="000000" w:themeColor="text1"/>
          <w:sz w:val="24"/>
          <w:szCs w:val="24"/>
        </w:rPr>
      </w:pPr>
    </w:p>
    <w:p w14:paraId="251EA0C9" w14:textId="77777777" w:rsidR="004B726C" w:rsidRPr="00142884" w:rsidRDefault="004B726C" w:rsidP="00C46313">
      <w:pPr>
        <w:spacing w:line="480" w:lineRule="auto"/>
        <w:jc w:val="both"/>
        <w:rPr>
          <w:rFonts w:ascii="Aptos" w:hAnsi="Aptos" w:cs="Calibri"/>
          <w:b/>
          <w:bCs/>
          <w:color w:val="000000" w:themeColor="text1"/>
          <w:sz w:val="24"/>
          <w:szCs w:val="24"/>
        </w:rPr>
      </w:pPr>
    </w:p>
    <w:p w14:paraId="7997DAAE" w14:textId="77777777" w:rsidR="004B726C" w:rsidRPr="00142884" w:rsidRDefault="004B726C" w:rsidP="00C46313">
      <w:pPr>
        <w:spacing w:line="480" w:lineRule="auto"/>
        <w:jc w:val="both"/>
        <w:rPr>
          <w:rFonts w:ascii="Aptos" w:hAnsi="Aptos" w:cs="Calibri"/>
          <w:b/>
          <w:bCs/>
          <w:color w:val="000000" w:themeColor="text1"/>
          <w:sz w:val="24"/>
          <w:szCs w:val="24"/>
        </w:rPr>
      </w:pPr>
    </w:p>
    <w:p w14:paraId="7E4FD0A2" w14:textId="77777777" w:rsidR="004B726C" w:rsidRPr="00142884" w:rsidRDefault="004B726C" w:rsidP="00C46313">
      <w:pPr>
        <w:spacing w:line="480" w:lineRule="auto"/>
        <w:jc w:val="both"/>
        <w:rPr>
          <w:rFonts w:ascii="Aptos" w:hAnsi="Aptos" w:cs="Calibri"/>
          <w:b/>
          <w:bCs/>
          <w:color w:val="000000" w:themeColor="text1"/>
          <w:sz w:val="24"/>
          <w:szCs w:val="24"/>
        </w:rPr>
      </w:pPr>
    </w:p>
    <w:p w14:paraId="47333EDE" w14:textId="77777777" w:rsidR="004B726C" w:rsidRPr="00142884" w:rsidRDefault="004B726C" w:rsidP="00C46313">
      <w:pPr>
        <w:spacing w:line="480" w:lineRule="auto"/>
        <w:jc w:val="both"/>
        <w:rPr>
          <w:rFonts w:ascii="Aptos" w:hAnsi="Aptos" w:cs="Calibri"/>
          <w:b/>
          <w:bCs/>
          <w:color w:val="000000" w:themeColor="text1"/>
          <w:sz w:val="24"/>
          <w:szCs w:val="24"/>
        </w:rPr>
      </w:pPr>
    </w:p>
    <w:p w14:paraId="51D1BB85" w14:textId="77777777" w:rsidR="004B726C" w:rsidRPr="00142884" w:rsidRDefault="004B726C" w:rsidP="00C46313">
      <w:pPr>
        <w:spacing w:line="480" w:lineRule="auto"/>
        <w:jc w:val="both"/>
        <w:rPr>
          <w:rFonts w:ascii="Aptos" w:hAnsi="Aptos" w:cs="Calibri"/>
          <w:b/>
          <w:bCs/>
          <w:color w:val="000000" w:themeColor="text1"/>
          <w:sz w:val="24"/>
          <w:szCs w:val="24"/>
        </w:rPr>
      </w:pPr>
    </w:p>
    <w:p w14:paraId="6F8592C2" w14:textId="77777777" w:rsidR="004B726C" w:rsidRPr="00142884" w:rsidRDefault="004B726C" w:rsidP="00C46313">
      <w:pPr>
        <w:spacing w:line="480" w:lineRule="auto"/>
        <w:jc w:val="both"/>
        <w:rPr>
          <w:rFonts w:ascii="Aptos" w:hAnsi="Aptos" w:cs="Calibri"/>
          <w:b/>
          <w:bCs/>
          <w:color w:val="000000" w:themeColor="text1"/>
          <w:sz w:val="24"/>
          <w:szCs w:val="24"/>
        </w:rPr>
      </w:pPr>
    </w:p>
    <w:p w14:paraId="50F925A6" w14:textId="77777777" w:rsidR="004B726C" w:rsidRPr="00142884" w:rsidRDefault="004B726C" w:rsidP="00C46313">
      <w:pPr>
        <w:spacing w:line="480" w:lineRule="auto"/>
        <w:jc w:val="both"/>
        <w:rPr>
          <w:rFonts w:ascii="Aptos" w:hAnsi="Aptos" w:cs="Calibri"/>
          <w:b/>
          <w:bCs/>
          <w:color w:val="000000" w:themeColor="text1"/>
          <w:sz w:val="24"/>
          <w:szCs w:val="24"/>
        </w:rPr>
      </w:pPr>
    </w:p>
    <w:p w14:paraId="3262E452" w14:textId="77777777" w:rsidR="004B726C" w:rsidRPr="00142884" w:rsidRDefault="004B726C" w:rsidP="00C46313">
      <w:pPr>
        <w:spacing w:line="480" w:lineRule="auto"/>
        <w:jc w:val="both"/>
        <w:rPr>
          <w:rFonts w:ascii="Aptos" w:hAnsi="Aptos" w:cs="Calibri"/>
          <w:b/>
          <w:bCs/>
          <w:color w:val="000000" w:themeColor="text1"/>
          <w:sz w:val="24"/>
          <w:szCs w:val="24"/>
        </w:rPr>
      </w:pPr>
    </w:p>
    <w:p w14:paraId="57F9AC22" w14:textId="77777777" w:rsidR="004B726C" w:rsidRPr="00142884" w:rsidRDefault="004B726C" w:rsidP="00C46313">
      <w:pPr>
        <w:spacing w:line="480" w:lineRule="auto"/>
        <w:jc w:val="both"/>
        <w:rPr>
          <w:rFonts w:ascii="Aptos" w:hAnsi="Aptos" w:cs="Calibri"/>
          <w:b/>
          <w:bCs/>
          <w:color w:val="000000" w:themeColor="text1"/>
          <w:sz w:val="24"/>
          <w:szCs w:val="24"/>
        </w:rPr>
      </w:pPr>
    </w:p>
    <w:p w14:paraId="563FA74C" w14:textId="77777777" w:rsidR="004B726C" w:rsidRPr="00142884" w:rsidRDefault="004B726C" w:rsidP="00C46313">
      <w:pPr>
        <w:spacing w:line="480" w:lineRule="auto"/>
        <w:jc w:val="both"/>
        <w:rPr>
          <w:rFonts w:ascii="Aptos" w:hAnsi="Aptos" w:cs="Calibri"/>
          <w:b/>
          <w:bCs/>
          <w:color w:val="000000" w:themeColor="text1"/>
          <w:sz w:val="24"/>
          <w:szCs w:val="24"/>
        </w:rPr>
      </w:pPr>
    </w:p>
    <w:p w14:paraId="5CBAC460" w14:textId="77777777" w:rsidR="004B726C" w:rsidRPr="00142884" w:rsidRDefault="004B726C" w:rsidP="00C46313">
      <w:pPr>
        <w:spacing w:line="480" w:lineRule="auto"/>
        <w:jc w:val="both"/>
        <w:rPr>
          <w:rFonts w:ascii="Aptos" w:hAnsi="Aptos" w:cs="Calibri"/>
          <w:b/>
          <w:bCs/>
          <w:color w:val="000000" w:themeColor="text1"/>
          <w:sz w:val="24"/>
          <w:szCs w:val="24"/>
        </w:rPr>
      </w:pPr>
    </w:p>
    <w:p w14:paraId="70F2F89C" w14:textId="77777777" w:rsidR="004B726C" w:rsidRPr="00142884" w:rsidRDefault="004B726C" w:rsidP="00C46313">
      <w:pPr>
        <w:spacing w:line="480" w:lineRule="auto"/>
        <w:jc w:val="both"/>
        <w:rPr>
          <w:rFonts w:ascii="Aptos" w:hAnsi="Aptos" w:cs="Calibri"/>
          <w:b/>
          <w:bCs/>
          <w:color w:val="000000" w:themeColor="text1"/>
          <w:sz w:val="24"/>
          <w:szCs w:val="24"/>
        </w:rPr>
      </w:pPr>
    </w:p>
    <w:p w14:paraId="72B91B31" w14:textId="77777777" w:rsidR="004B726C" w:rsidRDefault="004B726C" w:rsidP="00C46313">
      <w:pPr>
        <w:spacing w:line="480" w:lineRule="auto"/>
        <w:jc w:val="both"/>
        <w:rPr>
          <w:rFonts w:ascii="Aptos" w:hAnsi="Aptos" w:cs="Calibri"/>
          <w:b/>
          <w:bCs/>
          <w:color w:val="000000" w:themeColor="text1"/>
          <w:sz w:val="24"/>
          <w:szCs w:val="24"/>
        </w:rPr>
      </w:pPr>
    </w:p>
    <w:p w14:paraId="0113237C" w14:textId="77777777" w:rsidR="00777A61" w:rsidRPr="00142884" w:rsidRDefault="00777A61" w:rsidP="00C46313">
      <w:pPr>
        <w:spacing w:line="480" w:lineRule="auto"/>
        <w:jc w:val="both"/>
        <w:rPr>
          <w:rFonts w:ascii="Aptos" w:hAnsi="Aptos" w:cs="Calibri"/>
          <w:b/>
          <w:bCs/>
          <w:color w:val="000000" w:themeColor="text1"/>
          <w:sz w:val="24"/>
          <w:szCs w:val="24"/>
        </w:rPr>
      </w:pPr>
    </w:p>
    <w:p w14:paraId="34226D83" w14:textId="77777777" w:rsidR="000C4593" w:rsidRPr="00142884" w:rsidRDefault="00F9203F" w:rsidP="000C4593">
      <w:pPr>
        <w:spacing w:line="480" w:lineRule="auto"/>
        <w:jc w:val="both"/>
        <w:rPr>
          <w:rFonts w:ascii="Aptos" w:hAnsi="Aptos" w:cs="Calibri"/>
          <w:b/>
          <w:bCs/>
          <w:color w:val="000000" w:themeColor="text1"/>
          <w:sz w:val="24"/>
          <w:szCs w:val="24"/>
        </w:rPr>
      </w:pPr>
      <w:r w:rsidRPr="00142884">
        <w:rPr>
          <w:rFonts w:ascii="Aptos" w:hAnsi="Aptos" w:cs="Calibri"/>
          <w:b/>
          <w:bCs/>
          <w:color w:val="000000" w:themeColor="text1"/>
          <w:sz w:val="24"/>
          <w:szCs w:val="24"/>
        </w:rPr>
        <w:t>II – GENERAL ABSTRACT</w:t>
      </w:r>
    </w:p>
    <w:p w14:paraId="720EBB09" w14:textId="3727B68A" w:rsidR="00E15DD2" w:rsidRPr="00142884" w:rsidRDefault="00E15DD2" w:rsidP="000C4593">
      <w:pPr>
        <w:spacing w:line="480" w:lineRule="auto"/>
        <w:jc w:val="both"/>
        <w:rPr>
          <w:rFonts w:ascii="Aptos" w:hAnsi="Aptos" w:cs="Calibri"/>
          <w:b/>
          <w:bCs/>
          <w:color w:val="000000" w:themeColor="text1"/>
        </w:rPr>
      </w:pPr>
      <w:r w:rsidRPr="00142884">
        <w:rPr>
          <w:rFonts w:ascii="Aptos" w:eastAsia="Times New Roman" w:hAnsi="Aptos" w:cs="Times New Roman"/>
          <w:b/>
          <w:bCs/>
          <w:color w:val="333333"/>
          <w:lang w:eastAsia="en-GB"/>
        </w:rPr>
        <w:lastRenderedPageBreak/>
        <w:t>Background</w:t>
      </w:r>
      <w:r w:rsidRPr="00142884">
        <w:rPr>
          <w:rFonts w:ascii="Aptos" w:eastAsia="Times New Roman" w:hAnsi="Aptos" w:cs="Times New Roman"/>
          <w:color w:val="333333"/>
          <w:lang w:eastAsia="en-GB"/>
        </w:rPr>
        <w:t xml:space="preserve"> </w:t>
      </w:r>
      <w:r w:rsidR="008C3E61" w:rsidRPr="00142884">
        <w:rPr>
          <w:rFonts w:ascii="Aptos" w:eastAsia="Times New Roman" w:hAnsi="Aptos" w:cs="Times New Roman"/>
          <w:color w:val="333333"/>
          <w:lang w:eastAsia="en-GB"/>
        </w:rPr>
        <w:t xml:space="preserve">– </w:t>
      </w:r>
      <w:r w:rsidR="00A3360F" w:rsidRPr="00142884">
        <w:rPr>
          <w:rFonts w:ascii="Aptos" w:eastAsia="Times New Roman" w:hAnsi="Aptos" w:cs="Times New Roman"/>
          <w:color w:val="333333"/>
          <w:lang w:eastAsia="en-GB"/>
        </w:rPr>
        <w:t>Maximal strength (MS)</w:t>
      </w:r>
      <w:r w:rsidR="000C4593" w:rsidRPr="00142884">
        <w:rPr>
          <w:rFonts w:ascii="Aptos" w:eastAsia="Times New Roman" w:hAnsi="Aptos" w:cs="Times New Roman"/>
          <w:color w:val="333333"/>
          <w:lang w:eastAsia="en-GB"/>
        </w:rPr>
        <w:t xml:space="preserve"> is a key physical quality for the talent development (TD) and talent identification (TI) of youth elite soccer players</w:t>
      </w:r>
      <w:r w:rsidR="00FE4C36" w:rsidRPr="00142884">
        <w:rPr>
          <w:rFonts w:ascii="Aptos" w:eastAsia="Times New Roman" w:hAnsi="Aptos" w:cs="Times New Roman"/>
          <w:color w:val="333333"/>
          <w:lang w:eastAsia="en-GB"/>
        </w:rPr>
        <w:t>. This is</w:t>
      </w:r>
      <w:r w:rsidR="000C4593" w:rsidRPr="00142884">
        <w:rPr>
          <w:rFonts w:ascii="Aptos" w:eastAsia="Times New Roman" w:hAnsi="Aptos" w:cs="Times New Roman"/>
          <w:color w:val="333333"/>
          <w:lang w:eastAsia="en-GB"/>
        </w:rPr>
        <w:t xml:space="preserve"> due to strengths key role in underpinning explosive soccer actions such as sprinting and decelerating and the relationship between strength and injury occurrence. Due to the developmental nature of youth soccer, conducting </w:t>
      </w:r>
      <w:r w:rsidR="00A3360F" w:rsidRPr="00142884">
        <w:rPr>
          <w:rFonts w:ascii="Aptos" w:eastAsia="Times New Roman" w:hAnsi="Aptos" w:cs="Times New Roman"/>
          <w:color w:val="333333"/>
          <w:lang w:eastAsia="en-GB"/>
        </w:rPr>
        <w:t>MS</w:t>
      </w:r>
      <w:r w:rsidR="000C4593" w:rsidRPr="00142884">
        <w:rPr>
          <w:rFonts w:ascii="Aptos" w:eastAsia="Times New Roman" w:hAnsi="Aptos" w:cs="Times New Roman"/>
          <w:color w:val="333333"/>
          <w:lang w:eastAsia="en-GB"/>
        </w:rPr>
        <w:t xml:space="preserve"> assessments within this population requires several considerations. Nonetheless, a narrative systematic review of </w:t>
      </w:r>
      <w:r w:rsidR="00A3360F" w:rsidRPr="00142884">
        <w:rPr>
          <w:rFonts w:ascii="Aptos" w:eastAsia="Times New Roman" w:hAnsi="Aptos" w:cs="Times New Roman"/>
          <w:color w:val="333333"/>
          <w:lang w:eastAsia="en-GB"/>
        </w:rPr>
        <w:t>MS</w:t>
      </w:r>
      <w:r w:rsidR="000C4593" w:rsidRPr="00142884">
        <w:rPr>
          <w:rFonts w:ascii="Aptos" w:eastAsia="Times New Roman" w:hAnsi="Aptos" w:cs="Times New Roman"/>
          <w:color w:val="333333"/>
          <w:lang w:eastAsia="en-GB"/>
        </w:rPr>
        <w:t xml:space="preserve"> assessments has not been conducted in youth elite male and female soccer athletes.</w:t>
      </w:r>
    </w:p>
    <w:p w14:paraId="0A9B1431" w14:textId="0992AB4C" w:rsidR="008C3E61" w:rsidRPr="00142884" w:rsidRDefault="008C3E61" w:rsidP="000C4593">
      <w:pPr>
        <w:spacing w:line="480" w:lineRule="auto"/>
        <w:jc w:val="both"/>
        <w:rPr>
          <w:rFonts w:ascii="Aptos" w:eastAsia="Times New Roman" w:hAnsi="Aptos" w:cs="Times New Roman"/>
          <w:color w:val="333333"/>
          <w:lang w:eastAsia="en-GB"/>
        </w:rPr>
      </w:pPr>
      <w:r w:rsidRPr="00142884">
        <w:rPr>
          <w:rFonts w:ascii="Aptos" w:eastAsia="Times New Roman" w:hAnsi="Aptos" w:cs="Times New Roman"/>
          <w:b/>
          <w:bCs/>
          <w:color w:val="333333"/>
          <w:lang w:eastAsia="en-GB"/>
        </w:rPr>
        <w:t>Objectives</w:t>
      </w:r>
      <w:r w:rsidRPr="00142884">
        <w:rPr>
          <w:rFonts w:ascii="Aptos" w:eastAsia="Times New Roman" w:hAnsi="Aptos" w:cs="Times New Roman"/>
          <w:color w:val="333333"/>
          <w:lang w:eastAsia="en-GB"/>
        </w:rPr>
        <w:t xml:space="preserve"> - </w:t>
      </w:r>
      <w:r w:rsidR="004873F9" w:rsidRPr="00142884">
        <w:rPr>
          <w:rFonts w:ascii="Aptos" w:eastAsia="Times New Roman" w:hAnsi="Aptos" w:cs="Times New Roman"/>
          <w:color w:val="333333"/>
          <w:lang w:eastAsia="en-GB"/>
        </w:rPr>
        <w:t xml:space="preserve">The aims of this narrative systematic review were to: </w:t>
      </w:r>
      <w:bookmarkStart w:id="4" w:name="_Hlk193617984"/>
      <w:r w:rsidR="004873F9" w:rsidRPr="00142884">
        <w:rPr>
          <w:rFonts w:ascii="Aptos" w:eastAsia="Times New Roman" w:hAnsi="Aptos" w:cs="Times New Roman"/>
          <w:color w:val="333333"/>
          <w:lang w:eastAsia="en-GB"/>
        </w:rPr>
        <w:t xml:space="preserve">(1) identify the tests and modalities used to assess </w:t>
      </w:r>
      <w:r w:rsidR="00A3360F" w:rsidRPr="00142884">
        <w:rPr>
          <w:rFonts w:ascii="Aptos" w:eastAsia="Times New Roman" w:hAnsi="Aptos" w:cs="Times New Roman"/>
          <w:color w:val="333333"/>
          <w:lang w:eastAsia="en-GB"/>
        </w:rPr>
        <w:t>MS</w:t>
      </w:r>
      <w:r w:rsidR="004873F9" w:rsidRPr="00142884">
        <w:rPr>
          <w:rFonts w:ascii="Aptos" w:eastAsia="Times New Roman" w:hAnsi="Aptos" w:cs="Times New Roman"/>
          <w:color w:val="333333"/>
          <w:lang w:eastAsia="en-GB"/>
        </w:rPr>
        <w:t xml:space="preserve"> in youth elite soccer players; (2) identify how chronological and biological age may impact the selection </w:t>
      </w:r>
      <w:r w:rsidR="00913CE0" w:rsidRPr="00142884">
        <w:rPr>
          <w:rFonts w:ascii="Aptos" w:eastAsia="Times New Roman" w:hAnsi="Aptos" w:cs="Times New Roman"/>
          <w:color w:val="333333"/>
          <w:lang w:eastAsia="en-GB"/>
        </w:rPr>
        <w:t xml:space="preserve">of </w:t>
      </w:r>
      <w:r w:rsidR="004873F9" w:rsidRPr="00142884">
        <w:rPr>
          <w:rFonts w:ascii="Aptos" w:eastAsia="Times New Roman" w:hAnsi="Aptos" w:cs="Times New Roman"/>
          <w:color w:val="333333"/>
          <w:lang w:eastAsia="en-GB"/>
        </w:rPr>
        <w:t>strength tests; (3) report the reliability values of included tests.</w:t>
      </w:r>
      <w:bookmarkEnd w:id="4"/>
    </w:p>
    <w:p w14:paraId="04120D7D" w14:textId="2E28A8D3" w:rsidR="00E15DD2" w:rsidRPr="00142884" w:rsidRDefault="00E15DD2" w:rsidP="000C4593">
      <w:pPr>
        <w:spacing w:line="480" w:lineRule="auto"/>
        <w:jc w:val="both"/>
        <w:rPr>
          <w:rFonts w:ascii="Aptos" w:eastAsia="Times New Roman" w:hAnsi="Aptos" w:cs="Times New Roman"/>
          <w:color w:val="333333"/>
          <w:lang w:eastAsia="en-GB"/>
        </w:rPr>
      </w:pPr>
      <w:r w:rsidRPr="00142884">
        <w:rPr>
          <w:rFonts w:ascii="Aptos" w:eastAsia="Times New Roman" w:hAnsi="Aptos" w:cs="Times New Roman"/>
          <w:b/>
          <w:bCs/>
          <w:color w:val="333333"/>
          <w:lang w:eastAsia="en-GB"/>
        </w:rPr>
        <w:t>Methods</w:t>
      </w:r>
      <w:r w:rsidRPr="00142884">
        <w:rPr>
          <w:rFonts w:ascii="Aptos" w:eastAsia="Times New Roman" w:hAnsi="Aptos" w:cs="Times New Roman"/>
          <w:color w:val="333333"/>
          <w:lang w:eastAsia="en-GB"/>
        </w:rPr>
        <w:t xml:space="preserve"> – A systematic narrative review of</w:t>
      </w:r>
      <w:r w:rsidR="008C3E61" w:rsidRPr="00142884">
        <w:rPr>
          <w:rFonts w:ascii="Aptos" w:eastAsia="Times New Roman" w:hAnsi="Aptos" w:cs="Times New Roman"/>
          <w:color w:val="333333"/>
          <w:lang w:eastAsia="en-GB"/>
        </w:rPr>
        <w:t xml:space="preserve"> the academic databases </w:t>
      </w:r>
      <w:r w:rsidR="00E110F1" w:rsidRPr="00142884">
        <w:rPr>
          <w:rFonts w:ascii="Aptos" w:eastAsia="Times New Roman" w:hAnsi="Aptos" w:cs="Times New Roman"/>
          <w:color w:val="333333"/>
          <w:lang w:eastAsia="en-GB"/>
        </w:rPr>
        <w:t>PubMed</w:t>
      </w:r>
      <w:r w:rsidR="008C3E61" w:rsidRPr="00142884">
        <w:rPr>
          <w:rFonts w:ascii="Aptos" w:eastAsia="Times New Roman" w:hAnsi="Aptos" w:cs="Times New Roman"/>
          <w:color w:val="333333"/>
          <w:lang w:eastAsia="en-GB"/>
        </w:rPr>
        <w:t xml:space="preserve"> (MEDLINE), Scopus, Web of Science, CINHL and </w:t>
      </w:r>
      <w:r w:rsidR="00E110F1" w:rsidRPr="00142884">
        <w:rPr>
          <w:rFonts w:ascii="Aptos" w:eastAsia="Times New Roman" w:hAnsi="Aptos" w:cs="Times New Roman"/>
          <w:color w:val="333333"/>
          <w:lang w:eastAsia="en-GB"/>
        </w:rPr>
        <w:t>SPORT Discus</w:t>
      </w:r>
      <w:r w:rsidR="008C3E61" w:rsidRPr="00142884">
        <w:rPr>
          <w:rFonts w:ascii="Aptos" w:eastAsia="Times New Roman" w:hAnsi="Aptos" w:cs="Times New Roman"/>
          <w:color w:val="333333"/>
          <w:lang w:eastAsia="en-GB"/>
        </w:rPr>
        <w:t xml:space="preserve"> were conducted for studies published until March 2023, using the Preferred Reporting Items of Systematic Reviews and M</w:t>
      </w:r>
      <w:r w:rsidR="008C146D" w:rsidRPr="00142884">
        <w:rPr>
          <w:rFonts w:ascii="Aptos" w:eastAsia="Times New Roman" w:hAnsi="Aptos" w:cs="Times New Roman"/>
          <w:color w:val="333333"/>
          <w:lang w:eastAsia="en-GB"/>
        </w:rPr>
        <w:t>e</w:t>
      </w:r>
      <w:r w:rsidR="008C3E61" w:rsidRPr="00142884">
        <w:rPr>
          <w:rFonts w:ascii="Aptos" w:eastAsia="Times New Roman" w:hAnsi="Aptos" w:cs="Times New Roman"/>
          <w:color w:val="333333"/>
          <w:lang w:eastAsia="en-GB"/>
        </w:rPr>
        <w:t>ta-Analyses (PRIMSA) Guidelines. Studies were eligible for inclusion if they: (1) included a population</w:t>
      </w:r>
      <w:r w:rsidRPr="00142884">
        <w:rPr>
          <w:rFonts w:ascii="Aptos" w:eastAsia="Times New Roman" w:hAnsi="Aptos" w:cs="Times New Roman"/>
          <w:color w:val="333333"/>
          <w:lang w:eastAsia="en-GB"/>
        </w:rPr>
        <w:t xml:space="preserve"> </w:t>
      </w:r>
      <w:r w:rsidR="008C3E61" w:rsidRPr="00142884">
        <w:rPr>
          <w:rFonts w:ascii="Aptos" w:eastAsia="Times New Roman" w:hAnsi="Aptos" w:cs="Times New Roman"/>
          <w:color w:val="333333"/>
          <w:lang w:eastAsia="en-GB"/>
        </w:rPr>
        <w:t xml:space="preserve"> younger than 18 years old (</w:t>
      </w:r>
      <w:proofErr w:type="spellStart"/>
      <w:r w:rsidR="008C3E61" w:rsidRPr="00142884">
        <w:rPr>
          <w:rFonts w:ascii="Aptos" w:eastAsia="Times New Roman" w:hAnsi="Aptos" w:cs="Times New Roman"/>
          <w:color w:val="333333"/>
          <w:lang w:eastAsia="en-GB"/>
        </w:rPr>
        <w:t>i.e</w:t>
      </w:r>
      <w:proofErr w:type="spellEnd"/>
      <w:r w:rsidR="00F81817">
        <w:rPr>
          <w:rFonts w:ascii="Aptos" w:eastAsia="Times New Roman" w:hAnsi="Aptos" w:cs="Times New Roman"/>
          <w:color w:val="333333"/>
          <w:lang w:eastAsia="en-GB"/>
        </w:rPr>
        <w:t>,</w:t>
      </w:r>
      <w:r w:rsidR="008C3E61" w:rsidRPr="00142884">
        <w:rPr>
          <w:rFonts w:ascii="Aptos" w:eastAsia="Times New Roman" w:hAnsi="Aptos" w:cs="Times New Roman"/>
          <w:color w:val="333333"/>
          <w:lang w:eastAsia="en-GB"/>
        </w:rPr>
        <w:t xml:space="preserve"> mean age of the group); (2) players were part of an elite academy or national governing body; (3) include</w:t>
      </w:r>
      <w:r w:rsidR="006244BB" w:rsidRPr="00142884">
        <w:rPr>
          <w:rFonts w:ascii="Aptos" w:eastAsia="Times New Roman" w:hAnsi="Aptos" w:cs="Times New Roman"/>
          <w:color w:val="333333"/>
          <w:lang w:eastAsia="en-GB"/>
        </w:rPr>
        <w:t>d</w:t>
      </w:r>
      <w:r w:rsidR="008C3E61" w:rsidRPr="00142884">
        <w:rPr>
          <w:rFonts w:ascii="Aptos" w:eastAsia="Times New Roman" w:hAnsi="Aptos" w:cs="Times New Roman"/>
          <w:color w:val="333333"/>
          <w:lang w:eastAsia="en-GB"/>
        </w:rPr>
        <w:t xml:space="preserve"> a </w:t>
      </w:r>
      <w:r w:rsidR="00A3360F" w:rsidRPr="00142884">
        <w:rPr>
          <w:rFonts w:ascii="Aptos" w:eastAsia="Times New Roman" w:hAnsi="Aptos" w:cs="Times New Roman"/>
          <w:color w:val="333333"/>
          <w:lang w:eastAsia="en-GB"/>
        </w:rPr>
        <w:t>MS</w:t>
      </w:r>
      <w:r w:rsidR="008C3E61" w:rsidRPr="00142884">
        <w:rPr>
          <w:rFonts w:ascii="Aptos" w:eastAsia="Times New Roman" w:hAnsi="Aptos" w:cs="Times New Roman"/>
          <w:color w:val="333333"/>
          <w:lang w:eastAsia="en-GB"/>
        </w:rPr>
        <w:t xml:space="preserve"> assessment, with reported absolute values; (4) </w:t>
      </w:r>
      <w:r w:rsidR="006244BB" w:rsidRPr="00142884">
        <w:rPr>
          <w:rFonts w:ascii="Aptos" w:hAnsi="Aptos"/>
        </w:rPr>
        <w:t>was</w:t>
      </w:r>
      <w:r w:rsidR="008C3E61" w:rsidRPr="00142884">
        <w:rPr>
          <w:rFonts w:ascii="Aptos" w:hAnsi="Aptos"/>
        </w:rPr>
        <w:t xml:space="preserve"> original work published in a peer-reviewed article and not as a review, in English.</w:t>
      </w:r>
    </w:p>
    <w:p w14:paraId="6B29F5E6" w14:textId="71705FF2" w:rsidR="00EE7E54" w:rsidRPr="00142884" w:rsidRDefault="00E15DD2" w:rsidP="000C4593">
      <w:pPr>
        <w:spacing w:line="480" w:lineRule="auto"/>
        <w:jc w:val="both"/>
        <w:rPr>
          <w:rFonts w:ascii="Aptos" w:eastAsia="Times New Roman" w:hAnsi="Aptos" w:cs="Times New Roman"/>
          <w:color w:val="333333"/>
          <w:lang w:eastAsia="en-GB"/>
        </w:rPr>
      </w:pPr>
      <w:r w:rsidRPr="00142884">
        <w:rPr>
          <w:rFonts w:ascii="Aptos" w:eastAsia="Times New Roman" w:hAnsi="Aptos" w:cs="Times New Roman"/>
          <w:b/>
          <w:bCs/>
          <w:color w:val="333333"/>
          <w:lang w:eastAsia="en-GB"/>
        </w:rPr>
        <w:t>Key results</w:t>
      </w:r>
      <w:r w:rsidRPr="00142884">
        <w:rPr>
          <w:rFonts w:ascii="Aptos" w:eastAsia="Times New Roman" w:hAnsi="Aptos" w:cs="Times New Roman"/>
          <w:color w:val="333333"/>
          <w:lang w:eastAsia="en-GB"/>
        </w:rPr>
        <w:t xml:space="preserve"> – </w:t>
      </w:r>
      <w:r w:rsidR="004873F9" w:rsidRPr="00142884">
        <w:rPr>
          <w:rFonts w:ascii="Aptos" w:eastAsia="Times New Roman" w:hAnsi="Aptos" w:cs="Times New Roman"/>
          <w:color w:val="333333"/>
          <w:lang w:eastAsia="en-GB"/>
        </w:rPr>
        <w:t xml:space="preserve">This review </w:t>
      </w:r>
      <w:r w:rsidR="006D0008" w:rsidRPr="00142884">
        <w:rPr>
          <w:rFonts w:ascii="Aptos" w:eastAsia="Times New Roman" w:hAnsi="Aptos" w:cs="Times New Roman"/>
          <w:color w:val="333333"/>
          <w:lang w:eastAsia="en-GB"/>
        </w:rPr>
        <w:t xml:space="preserve">returned </w:t>
      </w:r>
      <w:r w:rsidR="004873F9" w:rsidRPr="00142884">
        <w:rPr>
          <w:rFonts w:ascii="Aptos" w:eastAsia="Times New Roman" w:hAnsi="Aptos" w:cs="Times New Roman"/>
          <w:color w:val="333333"/>
          <w:lang w:eastAsia="en-GB"/>
        </w:rPr>
        <w:t xml:space="preserve">86 </w:t>
      </w:r>
      <w:r w:rsidR="00CF48BE" w:rsidRPr="00142884">
        <w:rPr>
          <w:rFonts w:ascii="Aptos" w:eastAsia="Times New Roman" w:hAnsi="Aptos" w:cs="Times New Roman"/>
          <w:color w:val="333333"/>
          <w:lang w:eastAsia="en-GB"/>
        </w:rPr>
        <w:t>studies;</w:t>
      </w:r>
      <w:r w:rsidR="004873F9" w:rsidRPr="00142884">
        <w:rPr>
          <w:rFonts w:ascii="Aptos" w:eastAsia="Times New Roman" w:hAnsi="Aptos" w:cs="Times New Roman"/>
          <w:color w:val="333333"/>
          <w:lang w:eastAsia="en-GB"/>
        </w:rPr>
        <w:t xml:space="preserve"> </w:t>
      </w:r>
      <w:r w:rsidR="00EE7E54" w:rsidRPr="00142884">
        <w:rPr>
          <w:rFonts w:ascii="Aptos" w:eastAsia="Times New Roman" w:hAnsi="Aptos" w:cs="Times New Roman"/>
          <w:color w:val="333333"/>
          <w:lang w:eastAsia="en-GB"/>
        </w:rPr>
        <w:t xml:space="preserve">22 different tests were implemented </w:t>
      </w:r>
      <w:r w:rsidR="004873F9" w:rsidRPr="00142884">
        <w:rPr>
          <w:rFonts w:ascii="Aptos" w:eastAsia="Times New Roman" w:hAnsi="Aptos" w:cs="Times New Roman"/>
          <w:color w:val="333333"/>
          <w:lang w:eastAsia="en-GB"/>
        </w:rPr>
        <w:t xml:space="preserve">with a total of </w:t>
      </w:r>
      <w:r w:rsidR="00EE7E54" w:rsidRPr="00142884">
        <w:rPr>
          <w:rFonts w:ascii="Aptos" w:eastAsia="Times New Roman" w:hAnsi="Aptos" w:cs="Times New Roman"/>
          <w:color w:val="333333"/>
          <w:lang w:eastAsia="en-GB"/>
        </w:rPr>
        <w:t>181 individual</w:t>
      </w:r>
      <w:r w:rsidR="004873F9" w:rsidRPr="00142884">
        <w:rPr>
          <w:rFonts w:ascii="Aptos" w:eastAsia="Times New Roman" w:hAnsi="Aptos" w:cs="Times New Roman"/>
          <w:color w:val="333333"/>
          <w:lang w:eastAsia="en-GB"/>
        </w:rPr>
        <w:t xml:space="preserve"> </w:t>
      </w:r>
      <w:r w:rsidR="00EE7E54" w:rsidRPr="00142884">
        <w:rPr>
          <w:rFonts w:ascii="Aptos" w:eastAsia="Times New Roman" w:hAnsi="Aptos" w:cs="Times New Roman"/>
          <w:color w:val="333333"/>
          <w:lang w:eastAsia="en-GB"/>
        </w:rPr>
        <w:t>evaluations</w:t>
      </w:r>
      <w:r w:rsidR="004873F9" w:rsidRPr="00142884">
        <w:rPr>
          <w:rFonts w:ascii="Aptos" w:eastAsia="Times New Roman" w:hAnsi="Aptos" w:cs="Times New Roman"/>
          <w:color w:val="333333"/>
          <w:lang w:eastAsia="en-GB"/>
        </w:rPr>
        <w:t xml:space="preserve"> performed. The most common assessments were knee extensor strength (23% of </w:t>
      </w:r>
      <w:r w:rsidR="00F24297" w:rsidRPr="00142884">
        <w:rPr>
          <w:rFonts w:ascii="Aptos" w:eastAsia="Times New Roman" w:hAnsi="Aptos" w:cs="Times New Roman"/>
          <w:color w:val="333333"/>
          <w:lang w:eastAsia="en-GB"/>
        </w:rPr>
        <w:t>evaluations</w:t>
      </w:r>
      <w:r w:rsidR="004873F9" w:rsidRPr="00142884">
        <w:rPr>
          <w:rFonts w:ascii="Aptos" w:eastAsia="Times New Roman" w:hAnsi="Aptos" w:cs="Times New Roman"/>
          <w:color w:val="333333"/>
          <w:lang w:eastAsia="en-GB"/>
        </w:rPr>
        <w:t xml:space="preserve">), </w:t>
      </w:r>
      <w:r w:rsidR="006D0008" w:rsidRPr="00142884">
        <w:rPr>
          <w:rFonts w:ascii="Aptos" w:eastAsia="Times New Roman" w:hAnsi="Aptos" w:cs="Times New Roman"/>
          <w:color w:val="333333"/>
          <w:lang w:eastAsia="en-GB"/>
        </w:rPr>
        <w:t xml:space="preserve">and </w:t>
      </w:r>
      <w:r w:rsidR="004873F9" w:rsidRPr="00142884">
        <w:rPr>
          <w:rFonts w:ascii="Aptos" w:eastAsia="Times New Roman" w:hAnsi="Aptos" w:cs="Times New Roman"/>
          <w:color w:val="333333"/>
          <w:lang w:eastAsia="en-GB"/>
        </w:rPr>
        <w:t xml:space="preserve">knee flexor strength (22% of </w:t>
      </w:r>
      <w:r w:rsidR="000C4593" w:rsidRPr="00142884">
        <w:rPr>
          <w:rFonts w:ascii="Aptos" w:eastAsia="Times New Roman" w:hAnsi="Aptos" w:cs="Times New Roman"/>
          <w:color w:val="333333"/>
          <w:lang w:eastAsia="en-GB"/>
        </w:rPr>
        <w:t>evaluations</w:t>
      </w:r>
      <w:r w:rsidR="004873F9" w:rsidRPr="00142884">
        <w:rPr>
          <w:rFonts w:ascii="Aptos" w:eastAsia="Times New Roman" w:hAnsi="Aptos" w:cs="Times New Roman"/>
          <w:color w:val="333333"/>
          <w:lang w:eastAsia="en-GB"/>
        </w:rPr>
        <w:t>). Three different modalities of strength assessment were identified, maximal voluntary contractions (MVC), maximal voluntary isometric contractions (MVIC) and dynamic free weight (DFW)</w:t>
      </w:r>
      <w:r w:rsidR="009C50BD" w:rsidRPr="00142884">
        <w:rPr>
          <w:rFonts w:ascii="Aptos" w:eastAsia="Times New Roman" w:hAnsi="Aptos" w:cs="Times New Roman"/>
          <w:color w:val="333333"/>
          <w:lang w:eastAsia="en-GB"/>
        </w:rPr>
        <w:t xml:space="preserve"> assessment</w:t>
      </w:r>
      <w:r w:rsidR="004873F9" w:rsidRPr="00142884">
        <w:rPr>
          <w:rFonts w:ascii="Aptos" w:eastAsia="Times New Roman" w:hAnsi="Aptos" w:cs="Times New Roman"/>
          <w:color w:val="333333"/>
          <w:lang w:eastAsia="en-GB"/>
        </w:rPr>
        <w:t>. The most popular modality was MVC assessments which were assessed in 40 studies</w:t>
      </w:r>
      <w:r w:rsidR="00EE7E54" w:rsidRPr="00142884">
        <w:rPr>
          <w:rFonts w:ascii="Aptos" w:eastAsia="Times New Roman" w:hAnsi="Aptos" w:cs="Times New Roman"/>
          <w:color w:val="333333"/>
          <w:lang w:eastAsia="en-GB"/>
        </w:rPr>
        <w:t xml:space="preserve"> (47%) with the majority </w:t>
      </w:r>
      <w:r w:rsidR="00F24297" w:rsidRPr="00142884">
        <w:rPr>
          <w:rFonts w:ascii="Aptos" w:eastAsia="Times New Roman" w:hAnsi="Aptos" w:cs="Times New Roman"/>
          <w:color w:val="333333"/>
          <w:lang w:eastAsia="en-GB"/>
        </w:rPr>
        <w:t>evaluations</w:t>
      </w:r>
      <w:r w:rsidR="00EE7E54" w:rsidRPr="00142884">
        <w:rPr>
          <w:rFonts w:ascii="Aptos" w:eastAsia="Times New Roman" w:hAnsi="Aptos" w:cs="Times New Roman"/>
          <w:color w:val="333333"/>
          <w:lang w:eastAsia="en-GB"/>
        </w:rPr>
        <w:t xml:space="preserve"> </w:t>
      </w:r>
      <w:r w:rsidR="00F24297" w:rsidRPr="00142884">
        <w:rPr>
          <w:rFonts w:ascii="Aptos" w:eastAsia="Times New Roman" w:hAnsi="Aptos" w:cs="Times New Roman"/>
          <w:color w:val="333333"/>
          <w:lang w:eastAsia="en-GB"/>
        </w:rPr>
        <w:t>performed</w:t>
      </w:r>
      <w:r w:rsidR="00EE7E54" w:rsidRPr="00142884">
        <w:rPr>
          <w:rFonts w:ascii="Aptos" w:eastAsia="Times New Roman" w:hAnsi="Aptos" w:cs="Times New Roman"/>
          <w:color w:val="333333"/>
          <w:lang w:eastAsia="en-GB"/>
        </w:rPr>
        <w:t xml:space="preserve"> being isokinetic </w:t>
      </w:r>
      <w:r w:rsidR="00F24297" w:rsidRPr="00142884">
        <w:rPr>
          <w:rFonts w:ascii="Aptos" w:eastAsia="Times New Roman" w:hAnsi="Aptos" w:cs="Times New Roman"/>
          <w:color w:val="333333"/>
          <w:lang w:eastAsia="en-GB"/>
        </w:rPr>
        <w:t>dynamometry</w:t>
      </w:r>
      <w:r w:rsidR="00EE7E54" w:rsidRPr="00142884">
        <w:rPr>
          <w:rFonts w:ascii="Aptos" w:eastAsia="Times New Roman" w:hAnsi="Aptos" w:cs="Times New Roman"/>
          <w:color w:val="333333"/>
          <w:lang w:eastAsia="en-GB"/>
        </w:rPr>
        <w:t xml:space="preserve"> (</w:t>
      </w:r>
      <w:r w:rsidR="00F24297" w:rsidRPr="00142884">
        <w:rPr>
          <w:rFonts w:ascii="Aptos" w:eastAsia="Times New Roman" w:hAnsi="Aptos" w:cs="Times New Roman"/>
          <w:color w:val="333333"/>
          <w:lang w:eastAsia="en-GB"/>
        </w:rPr>
        <w:t xml:space="preserve">55% of all evaluations). The </w:t>
      </w:r>
      <w:r w:rsidR="00F24297" w:rsidRPr="00142884">
        <w:rPr>
          <w:rFonts w:ascii="Aptos" w:eastAsia="Times New Roman" w:hAnsi="Aptos" w:cs="Times New Roman"/>
          <w:color w:val="333333"/>
          <w:lang w:eastAsia="en-GB"/>
        </w:rPr>
        <w:lastRenderedPageBreak/>
        <w:t xml:space="preserve">implementation of DFW tests were generally employed in older populations (15 years and above). Thirteen studies reported reliability (15%), </w:t>
      </w:r>
      <w:r w:rsidR="00BA6802" w:rsidRPr="00142884">
        <w:rPr>
          <w:rFonts w:ascii="Aptos" w:eastAsia="Times New Roman" w:hAnsi="Aptos" w:cs="Times New Roman"/>
          <w:color w:val="333333"/>
          <w:lang w:eastAsia="en-GB"/>
        </w:rPr>
        <w:t>all of which</w:t>
      </w:r>
      <w:r w:rsidR="00F24297" w:rsidRPr="00142884">
        <w:rPr>
          <w:rFonts w:ascii="Aptos" w:eastAsia="Times New Roman" w:hAnsi="Aptos" w:cs="Times New Roman"/>
          <w:color w:val="333333"/>
          <w:lang w:eastAsia="en-GB"/>
        </w:rPr>
        <w:t xml:space="preserve"> </w:t>
      </w:r>
      <w:r w:rsidR="00BA6802" w:rsidRPr="00142884">
        <w:rPr>
          <w:rFonts w:ascii="Aptos" w:eastAsia="Times New Roman" w:hAnsi="Aptos" w:cs="Times New Roman"/>
          <w:color w:val="333333"/>
          <w:lang w:eastAsia="en-GB"/>
        </w:rPr>
        <w:t>reported</w:t>
      </w:r>
      <w:r w:rsidR="00F24297" w:rsidRPr="00142884">
        <w:rPr>
          <w:rFonts w:ascii="Aptos" w:eastAsia="Times New Roman" w:hAnsi="Aptos" w:cs="Times New Roman"/>
          <w:color w:val="333333"/>
          <w:lang w:eastAsia="en-GB"/>
        </w:rPr>
        <w:t xml:space="preserve"> acceptable reliability. However, only the</w:t>
      </w:r>
      <w:r w:rsidR="00F81817">
        <w:rPr>
          <w:rFonts w:ascii="Aptos" w:eastAsia="Times New Roman" w:hAnsi="Aptos" w:cs="Times New Roman"/>
          <w:color w:val="333333"/>
          <w:lang w:eastAsia="en-GB"/>
        </w:rPr>
        <w:t xml:space="preserve"> Isometric Mid-Thigh Pull</w:t>
      </w:r>
      <w:r w:rsidR="00F24297" w:rsidRPr="00142884">
        <w:rPr>
          <w:rFonts w:ascii="Aptos" w:eastAsia="Times New Roman" w:hAnsi="Aptos" w:cs="Times New Roman"/>
          <w:color w:val="333333"/>
          <w:lang w:eastAsia="en-GB"/>
        </w:rPr>
        <w:t xml:space="preserve"> </w:t>
      </w:r>
      <w:r w:rsidR="00F81817">
        <w:rPr>
          <w:rFonts w:ascii="Aptos" w:eastAsia="Times New Roman" w:hAnsi="Aptos" w:cs="Times New Roman"/>
          <w:color w:val="333333"/>
          <w:lang w:eastAsia="en-GB"/>
        </w:rPr>
        <w:t>(</w:t>
      </w:r>
      <w:r w:rsidR="00F24297" w:rsidRPr="00142884">
        <w:rPr>
          <w:rFonts w:ascii="Aptos" w:eastAsia="Times New Roman" w:hAnsi="Aptos" w:cs="Times New Roman"/>
          <w:color w:val="333333"/>
          <w:lang w:eastAsia="en-GB"/>
        </w:rPr>
        <w:t>IMTP</w:t>
      </w:r>
      <w:r w:rsidR="00F81817">
        <w:rPr>
          <w:rFonts w:ascii="Aptos" w:eastAsia="Times New Roman" w:hAnsi="Aptos" w:cs="Times New Roman"/>
          <w:color w:val="333333"/>
          <w:lang w:eastAsia="en-GB"/>
        </w:rPr>
        <w:t>)</w:t>
      </w:r>
      <w:r w:rsidR="00F24297" w:rsidRPr="00142884">
        <w:rPr>
          <w:rFonts w:ascii="Aptos" w:eastAsia="Times New Roman" w:hAnsi="Aptos" w:cs="Times New Roman"/>
          <w:color w:val="333333"/>
          <w:lang w:eastAsia="en-GB"/>
        </w:rPr>
        <w:t xml:space="preserve"> (ICC = 0.93 – 0.98) and NHE (ICC = 0.84-0.96) were shown to have good to excellent within</w:t>
      </w:r>
      <w:r w:rsidR="00BA6802" w:rsidRPr="00142884">
        <w:rPr>
          <w:rFonts w:ascii="Aptos" w:eastAsia="Times New Roman" w:hAnsi="Aptos" w:cs="Times New Roman"/>
          <w:color w:val="333333"/>
          <w:lang w:eastAsia="en-GB"/>
        </w:rPr>
        <w:t>-</w:t>
      </w:r>
      <w:r w:rsidR="00F24297" w:rsidRPr="00142884">
        <w:rPr>
          <w:rFonts w:ascii="Aptos" w:eastAsia="Times New Roman" w:hAnsi="Aptos" w:cs="Times New Roman"/>
          <w:color w:val="333333"/>
          <w:lang w:eastAsia="en-GB"/>
        </w:rPr>
        <w:t xml:space="preserve">session reliability within athletes aged less than 15 years old. </w:t>
      </w:r>
    </w:p>
    <w:p w14:paraId="1B73F32F" w14:textId="4A7C275F" w:rsidR="00F9203F" w:rsidRPr="00142884" w:rsidRDefault="00F24297" w:rsidP="000C4593">
      <w:pPr>
        <w:tabs>
          <w:tab w:val="left" w:pos="6899"/>
        </w:tabs>
        <w:spacing w:line="480" w:lineRule="auto"/>
        <w:jc w:val="both"/>
        <w:rPr>
          <w:rFonts w:ascii="Aptos" w:eastAsia="Times New Roman" w:hAnsi="Aptos" w:cs="Times New Roman"/>
          <w:color w:val="333333"/>
          <w:lang w:eastAsia="en-GB"/>
        </w:rPr>
      </w:pPr>
      <w:r w:rsidRPr="00142884">
        <w:rPr>
          <w:rFonts w:ascii="Aptos" w:eastAsia="Times New Roman" w:hAnsi="Aptos" w:cs="Times New Roman"/>
          <w:b/>
          <w:bCs/>
          <w:color w:val="333333"/>
          <w:lang w:eastAsia="en-GB"/>
        </w:rPr>
        <w:t xml:space="preserve">Conclusions – </w:t>
      </w:r>
      <w:r w:rsidRPr="00142884">
        <w:rPr>
          <w:rFonts w:ascii="Aptos" w:eastAsia="Times New Roman" w:hAnsi="Aptos" w:cs="Times New Roman"/>
          <w:color w:val="333333"/>
          <w:lang w:eastAsia="en-GB"/>
        </w:rPr>
        <w:t xml:space="preserve">The broad range of different testing within this review highlights the variety of strength assessments available to practitioners. It is important to determine factors such as </w:t>
      </w:r>
      <w:r w:rsidR="00C76187" w:rsidRPr="00142884">
        <w:rPr>
          <w:rFonts w:ascii="Aptos" w:eastAsia="Times New Roman" w:hAnsi="Aptos" w:cs="Times New Roman"/>
          <w:color w:val="333333"/>
          <w:lang w:eastAsia="en-GB"/>
        </w:rPr>
        <w:t xml:space="preserve">maturity </w:t>
      </w:r>
      <w:r w:rsidRPr="00142884">
        <w:rPr>
          <w:rFonts w:ascii="Aptos" w:eastAsia="Times New Roman" w:hAnsi="Aptos" w:cs="Times New Roman"/>
          <w:color w:val="333333"/>
          <w:lang w:eastAsia="en-GB"/>
        </w:rPr>
        <w:t xml:space="preserve">status, technical competency and outcome goals when designing a testing battery </w:t>
      </w:r>
      <w:r w:rsidR="000C4593" w:rsidRPr="00142884">
        <w:rPr>
          <w:rFonts w:ascii="Aptos" w:eastAsia="Times New Roman" w:hAnsi="Aptos" w:cs="Times New Roman"/>
          <w:color w:val="333333"/>
          <w:lang w:eastAsia="en-GB"/>
        </w:rPr>
        <w:t xml:space="preserve">for youth elite athletes. Given the lack technical proficiency that may exist in younger athletes and athletes experiencing rapid growth, it should </w:t>
      </w:r>
      <w:r w:rsidR="005B5ECC" w:rsidRPr="00142884">
        <w:rPr>
          <w:rFonts w:ascii="Aptos" w:eastAsia="Times New Roman" w:hAnsi="Aptos" w:cs="Times New Roman"/>
          <w:color w:val="333333"/>
          <w:lang w:eastAsia="en-GB"/>
        </w:rPr>
        <w:t xml:space="preserve">be </w:t>
      </w:r>
      <w:r w:rsidR="000C4593" w:rsidRPr="00142884">
        <w:rPr>
          <w:rFonts w:ascii="Aptos" w:eastAsia="Times New Roman" w:hAnsi="Aptos" w:cs="Times New Roman"/>
          <w:color w:val="333333"/>
          <w:lang w:eastAsia="en-GB"/>
        </w:rPr>
        <w:t>advised that practitioners conduct their own reliability assessments within their environment.</w:t>
      </w:r>
    </w:p>
    <w:p w14:paraId="7A216015" w14:textId="77777777" w:rsidR="00F9203F" w:rsidRPr="00142884" w:rsidRDefault="00F9203F" w:rsidP="00C46313">
      <w:pPr>
        <w:spacing w:line="480" w:lineRule="auto"/>
        <w:jc w:val="both"/>
        <w:rPr>
          <w:rFonts w:ascii="Aptos" w:hAnsi="Aptos" w:cs="Calibri"/>
          <w:b/>
          <w:bCs/>
          <w:color w:val="000000" w:themeColor="text1"/>
        </w:rPr>
      </w:pPr>
    </w:p>
    <w:p w14:paraId="067A0C26" w14:textId="77777777" w:rsidR="000C4593" w:rsidRPr="00142884" w:rsidRDefault="000C4593" w:rsidP="00C46313">
      <w:pPr>
        <w:spacing w:line="480" w:lineRule="auto"/>
        <w:jc w:val="both"/>
        <w:rPr>
          <w:rFonts w:ascii="Aptos" w:hAnsi="Aptos" w:cs="Calibri"/>
          <w:b/>
          <w:bCs/>
          <w:color w:val="000000" w:themeColor="text1"/>
        </w:rPr>
      </w:pPr>
    </w:p>
    <w:p w14:paraId="4ECD2BD7" w14:textId="77777777" w:rsidR="000C4593" w:rsidRPr="00142884" w:rsidRDefault="000C4593" w:rsidP="00C46313">
      <w:pPr>
        <w:spacing w:line="480" w:lineRule="auto"/>
        <w:jc w:val="both"/>
        <w:rPr>
          <w:rFonts w:ascii="Aptos" w:hAnsi="Aptos" w:cs="Calibri"/>
          <w:b/>
          <w:bCs/>
          <w:color w:val="000000" w:themeColor="text1"/>
        </w:rPr>
      </w:pPr>
    </w:p>
    <w:p w14:paraId="7E6AB1A9" w14:textId="77777777" w:rsidR="00E1247E" w:rsidRPr="00142884" w:rsidRDefault="00E1247E" w:rsidP="00C46313">
      <w:pPr>
        <w:spacing w:line="480" w:lineRule="auto"/>
        <w:jc w:val="both"/>
        <w:rPr>
          <w:rFonts w:ascii="Aptos" w:hAnsi="Aptos" w:cs="Calibri"/>
          <w:b/>
          <w:bCs/>
          <w:color w:val="000000" w:themeColor="text1"/>
        </w:rPr>
      </w:pPr>
    </w:p>
    <w:p w14:paraId="3F7A6C65" w14:textId="77777777" w:rsidR="00E1247E" w:rsidRPr="00142884" w:rsidRDefault="00E1247E" w:rsidP="00C46313">
      <w:pPr>
        <w:spacing w:line="480" w:lineRule="auto"/>
        <w:jc w:val="both"/>
        <w:rPr>
          <w:rFonts w:ascii="Aptos" w:hAnsi="Aptos" w:cs="Calibri"/>
          <w:b/>
          <w:bCs/>
          <w:color w:val="000000" w:themeColor="text1"/>
        </w:rPr>
      </w:pPr>
    </w:p>
    <w:p w14:paraId="6607C82D" w14:textId="77777777" w:rsidR="00E1247E" w:rsidRPr="00142884" w:rsidRDefault="00E1247E" w:rsidP="00C46313">
      <w:pPr>
        <w:spacing w:line="480" w:lineRule="auto"/>
        <w:jc w:val="both"/>
        <w:rPr>
          <w:rFonts w:ascii="Aptos" w:hAnsi="Aptos" w:cs="Calibri"/>
          <w:b/>
          <w:bCs/>
          <w:color w:val="000000" w:themeColor="text1"/>
        </w:rPr>
      </w:pPr>
    </w:p>
    <w:p w14:paraId="6D6F18A2" w14:textId="77777777" w:rsidR="00E1247E" w:rsidRPr="00142884" w:rsidRDefault="00E1247E" w:rsidP="00C46313">
      <w:pPr>
        <w:spacing w:line="480" w:lineRule="auto"/>
        <w:jc w:val="both"/>
        <w:rPr>
          <w:rFonts w:ascii="Aptos" w:hAnsi="Aptos" w:cs="Calibri"/>
          <w:b/>
          <w:bCs/>
          <w:color w:val="000000" w:themeColor="text1"/>
        </w:rPr>
      </w:pPr>
    </w:p>
    <w:p w14:paraId="56AF4FBB" w14:textId="77777777" w:rsidR="004B726C" w:rsidRPr="00142884" w:rsidRDefault="004B726C" w:rsidP="00C46313">
      <w:pPr>
        <w:spacing w:line="480" w:lineRule="auto"/>
        <w:jc w:val="both"/>
        <w:rPr>
          <w:rFonts w:ascii="Aptos" w:hAnsi="Aptos" w:cs="Calibri"/>
          <w:b/>
          <w:bCs/>
          <w:color w:val="000000" w:themeColor="text1"/>
        </w:rPr>
      </w:pPr>
    </w:p>
    <w:p w14:paraId="26899C0B" w14:textId="77777777" w:rsidR="00272A98" w:rsidRDefault="00272A98" w:rsidP="00A3360F">
      <w:pPr>
        <w:spacing w:line="480" w:lineRule="auto"/>
        <w:jc w:val="center"/>
        <w:rPr>
          <w:rFonts w:ascii="Aptos" w:hAnsi="Aptos" w:cs="Calibri"/>
          <w:b/>
          <w:bCs/>
          <w:color w:val="000000" w:themeColor="text1"/>
        </w:rPr>
      </w:pPr>
    </w:p>
    <w:p w14:paraId="1CA635CF" w14:textId="77777777" w:rsidR="006365A3" w:rsidRPr="00142884" w:rsidRDefault="006365A3" w:rsidP="00A3360F">
      <w:pPr>
        <w:spacing w:line="480" w:lineRule="auto"/>
        <w:jc w:val="center"/>
        <w:rPr>
          <w:rFonts w:ascii="Aptos" w:hAnsi="Aptos" w:cs="Calibri"/>
          <w:b/>
          <w:bCs/>
          <w:color w:val="000000" w:themeColor="text1"/>
        </w:rPr>
      </w:pPr>
    </w:p>
    <w:p w14:paraId="690DA0A5" w14:textId="438A2A67" w:rsidR="00E1247E" w:rsidRPr="00142884" w:rsidRDefault="00E1247E" w:rsidP="00A3360F">
      <w:pPr>
        <w:spacing w:line="480" w:lineRule="auto"/>
        <w:jc w:val="center"/>
        <w:rPr>
          <w:rFonts w:ascii="Aptos" w:hAnsi="Aptos" w:cs="Calibri"/>
          <w:b/>
          <w:bCs/>
          <w:color w:val="000000" w:themeColor="text1"/>
        </w:rPr>
      </w:pPr>
      <w:r w:rsidRPr="00142884">
        <w:rPr>
          <w:rFonts w:ascii="Aptos" w:hAnsi="Aptos" w:cs="Calibri"/>
          <w:b/>
          <w:bCs/>
          <w:color w:val="000000" w:themeColor="text1"/>
        </w:rPr>
        <w:t>III – LIST OF FIGURES</w:t>
      </w:r>
    </w:p>
    <w:p w14:paraId="46683CDF" w14:textId="77777777" w:rsidR="00A3360F" w:rsidRPr="00142884" w:rsidRDefault="00A3360F" w:rsidP="00A3360F">
      <w:pPr>
        <w:spacing w:line="480" w:lineRule="auto"/>
        <w:jc w:val="center"/>
        <w:rPr>
          <w:rFonts w:ascii="Aptos" w:hAnsi="Aptos" w:cs="Calibri"/>
          <w:b/>
          <w:bCs/>
          <w:color w:val="000000" w:themeColor="text1"/>
        </w:rPr>
      </w:pPr>
    </w:p>
    <w:p w14:paraId="170D954A" w14:textId="6CA27C06" w:rsidR="00F17E8D" w:rsidRDefault="002B7F0B" w:rsidP="002B7F0B">
      <w:pPr>
        <w:spacing w:after="0" w:line="480" w:lineRule="auto"/>
        <w:ind w:left="567"/>
        <w:jc w:val="both"/>
        <w:rPr>
          <w:rFonts w:ascii="Aptos" w:hAnsi="Aptos"/>
        </w:rPr>
      </w:pPr>
      <w:r w:rsidRPr="00142884">
        <w:rPr>
          <w:rFonts w:ascii="Aptos" w:hAnsi="Aptos"/>
          <w:b/>
          <w:bCs/>
        </w:rPr>
        <w:t xml:space="preserve">Figure 1: </w:t>
      </w:r>
      <w:r w:rsidRPr="00142884">
        <w:rPr>
          <w:rFonts w:ascii="Aptos" w:hAnsi="Aptos"/>
        </w:rPr>
        <w:t xml:space="preserve">Shows the PRISMA flow chart of included and excluded studies </w:t>
      </w:r>
      <w:r w:rsidR="00F17E8D">
        <w:rPr>
          <w:rFonts w:ascii="Aptos" w:hAnsi="Aptos"/>
        </w:rPr>
        <w:tab/>
      </w:r>
      <w:r w:rsidR="00F17E8D">
        <w:rPr>
          <w:rFonts w:ascii="Aptos" w:hAnsi="Aptos"/>
        </w:rPr>
        <w:tab/>
      </w:r>
      <w:r w:rsidR="00F17E8D" w:rsidRPr="00F17E8D">
        <w:rPr>
          <w:rFonts w:ascii="Aptos" w:hAnsi="Aptos"/>
          <w:b/>
          <w:bCs/>
        </w:rPr>
        <w:t>38</w:t>
      </w:r>
    </w:p>
    <w:p w14:paraId="16E1CA11" w14:textId="7F24FB04" w:rsidR="00E1247E" w:rsidRPr="00F17E8D" w:rsidRDefault="002B7F0B" w:rsidP="00F17E8D">
      <w:pPr>
        <w:spacing w:after="0" w:line="480" w:lineRule="auto"/>
        <w:ind w:left="567"/>
        <w:jc w:val="both"/>
        <w:rPr>
          <w:rFonts w:ascii="Aptos" w:hAnsi="Aptos"/>
        </w:rPr>
      </w:pPr>
      <w:r w:rsidRPr="00142884">
        <w:rPr>
          <w:rFonts w:ascii="Aptos" w:hAnsi="Aptos"/>
        </w:rPr>
        <w:t>throughout the search strategy.</w:t>
      </w:r>
    </w:p>
    <w:p w14:paraId="60C0C52F" w14:textId="665BE173" w:rsidR="00F17E8D" w:rsidRDefault="002B7F0B" w:rsidP="002B7F0B">
      <w:pPr>
        <w:spacing w:after="0" w:line="480" w:lineRule="auto"/>
        <w:ind w:left="567"/>
        <w:jc w:val="both"/>
        <w:rPr>
          <w:rFonts w:ascii="Aptos" w:hAnsi="Aptos" w:cs="Calibri"/>
        </w:rPr>
      </w:pPr>
      <w:r w:rsidRPr="00142884">
        <w:rPr>
          <w:rFonts w:ascii="Aptos" w:hAnsi="Aptos" w:cs="Calibri"/>
          <w:b/>
          <w:bCs/>
        </w:rPr>
        <w:t>Figure 2</w:t>
      </w:r>
      <w:r w:rsidRPr="00142884">
        <w:rPr>
          <w:rFonts w:ascii="Aptos" w:hAnsi="Aptos" w:cs="Calibri"/>
        </w:rPr>
        <w:t xml:space="preserve">. Shows the reported chronological age ranges rounded to the </w:t>
      </w:r>
      <w:r w:rsidR="00F17E8D">
        <w:rPr>
          <w:rFonts w:ascii="Aptos" w:hAnsi="Aptos" w:cs="Calibri"/>
        </w:rPr>
        <w:tab/>
      </w:r>
      <w:r w:rsidR="00F17E8D">
        <w:rPr>
          <w:rFonts w:ascii="Aptos" w:hAnsi="Aptos" w:cs="Calibri"/>
        </w:rPr>
        <w:tab/>
      </w:r>
      <w:r w:rsidR="00F17E8D" w:rsidRPr="00F17E8D">
        <w:rPr>
          <w:rFonts w:ascii="Aptos" w:hAnsi="Aptos" w:cs="Calibri"/>
          <w:b/>
          <w:bCs/>
        </w:rPr>
        <w:t>54</w:t>
      </w:r>
    </w:p>
    <w:p w14:paraId="5AB9E223" w14:textId="26CB4FCA" w:rsidR="002B7F0B" w:rsidRPr="00142884" w:rsidRDefault="002B7F0B" w:rsidP="002B7F0B">
      <w:pPr>
        <w:spacing w:after="0" w:line="480" w:lineRule="auto"/>
        <w:ind w:left="567"/>
        <w:jc w:val="both"/>
        <w:rPr>
          <w:rFonts w:ascii="Aptos" w:hAnsi="Aptos" w:cs="Calibri"/>
        </w:rPr>
      </w:pPr>
      <w:r w:rsidRPr="00142884">
        <w:rPr>
          <w:rFonts w:ascii="Aptos" w:hAnsi="Aptos" w:cs="Calibri"/>
        </w:rPr>
        <w:t>nearest year, of athletes tested for each assessment irrespective of modality.</w:t>
      </w:r>
    </w:p>
    <w:p w14:paraId="45A2A0F8" w14:textId="77777777" w:rsidR="00A3360F" w:rsidRPr="00142884" w:rsidRDefault="00A3360F" w:rsidP="002B7F0B">
      <w:pPr>
        <w:spacing w:after="0" w:line="480" w:lineRule="auto"/>
        <w:ind w:left="567"/>
        <w:jc w:val="both"/>
        <w:rPr>
          <w:rFonts w:ascii="Aptos" w:hAnsi="Aptos" w:cs="Calibri"/>
        </w:rPr>
      </w:pPr>
    </w:p>
    <w:p w14:paraId="59B0076F" w14:textId="43291950" w:rsidR="00A3360F" w:rsidRPr="00142884" w:rsidRDefault="002B7F0B" w:rsidP="00A3360F">
      <w:pPr>
        <w:spacing w:line="480" w:lineRule="auto"/>
        <w:jc w:val="center"/>
        <w:rPr>
          <w:rFonts w:ascii="Aptos" w:hAnsi="Aptos" w:cs="Calibri"/>
          <w:b/>
          <w:bCs/>
          <w:color w:val="000000" w:themeColor="text1"/>
        </w:rPr>
      </w:pPr>
      <w:r w:rsidRPr="00142884">
        <w:rPr>
          <w:rFonts w:ascii="Aptos" w:hAnsi="Aptos" w:cs="Calibri"/>
          <w:b/>
          <w:bCs/>
          <w:color w:val="000000" w:themeColor="text1"/>
        </w:rPr>
        <w:t>IV – LIST OF TABLE</w:t>
      </w:r>
      <w:r w:rsidR="00A3360F" w:rsidRPr="00142884">
        <w:rPr>
          <w:rFonts w:ascii="Aptos" w:hAnsi="Aptos" w:cs="Calibri"/>
          <w:b/>
          <w:bCs/>
          <w:color w:val="000000" w:themeColor="text1"/>
        </w:rPr>
        <w:t>S</w:t>
      </w:r>
    </w:p>
    <w:p w14:paraId="0E3164CF" w14:textId="16E669C1" w:rsidR="002B7F0B" w:rsidRPr="00F17E8D" w:rsidRDefault="002B7F0B" w:rsidP="00A3360F">
      <w:pPr>
        <w:pStyle w:val="Default"/>
        <w:spacing w:after="120" w:line="360" w:lineRule="auto"/>
        <w:ind w:left="567"/>
        <w:rPr>
          <w:rFonts w:ascii="Aptos" w:hAnsi="Aptos"/>
          <w:b/>
          <w:bCs/>
          <w:sz w:val="22"/>
          <w:szCs w:val="22"/>
          <w:lang w:val="en-GB"/>
        </w:rPr>
      </w:pPr>
      <w:r w:rsidRPr="00142884">
        <w:rPr>
          <w:rFonts w:ascii="Aptos" w:hAnsi="Aptos"/>
          <w:b/>
          <w:bCs/>
          <w:sz w:val="22"/>
          <w:szCs w:val="22"/>
          <w:lang w:val="en-GB"/>
        </w:rPr>
        <w:t>Table 1.</w:t>
      </w:r>
      <w:r w:rsidRPr="00142884">
        <w:rPr>
          <w:rFonts w:ascii="Aptos" w:hAnsi="Aptos"/>
          <w:sz w:val="22"/>
          <w:szCs w:val="22"/>
          <w:lang w:val="en-GB"/>
        </w:rPr>
        <w:t xml:space="preserve"> PICOSS inclusion criteria</w:t>
      </w:r>
      <w:r w:rsidR="00F17E8D">
        <w:rPr>
          <w:rFonts w:ascii="Aptos" w:hAnsi="Aptos"/>
          <w:sz w:val="22"/>
          <w:szCs w:val="22"/>
          <w:lang w:val="en-GB"/>
        </w:rPr>
        <w:t>.</w:t>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b/>
          <w:bCs/>
          <w:sz w:val="22"/>
          <w:szCs w:val="22"/>
          <w:lang w:val="en-GB"/>
        </w:rPr>
        <w:t>37</w:t>
      </w:r>
    </w:p>
    <w:p w14:paraId="4697397C" w14:textId="01FAA5E9" w:rsidR="002B7F0B" w:rsidRPr="00F17E8D" w:rsidRDefault="002B7F0B" w:rsidP="00A3360F">
      <w:pPr>
        <w:pStyle w:val="Default"/>
        <w:spacing w:after="120" w:line="360" w:lineRule="auto"/>
        <w:ind w:left="567"/>
        <w:rPr>
          <w:rFonts w:ascii="Aptos" w:hAnsi="Aptos"/>
          <w:b/>
          <w:bCs/>
          <w:sz w:val="22"/>
          <w:szCs w:val="22"/>
          <w:lang w:val="en-GB"/>
        </w:rPr>
      </w:pPr>
      <w:r w:rsidRPr="00142884">
        <w:rPr>
          <w:rFonts w:ascii="Aptos" w:hAnsi="Aptos"/>
          <w:b/>
          <w:bCs/>
          <w:sz w:val="22"/>
          <w:szCs w:val="22"/>
          <w:lang w:val="en-GB"/>
        </w:rPr>
        <w:t>Table 2.</w:t>
      </w:r>
      <w:r w:rsidRPr="00142884">
        <w:rPr>
          <w:rFonts w:ascii="Aptos" w:hAnsi="Aptos"/>
          <w:sz w:val="22"/>
          <w:szCs w:val="22"/>
          <w:lang w:val="en-GB"/>
        </w:rPr>
        <w:t xml:space="preserve"> PICOSS exclusion criteria</w:t>
      </w:r>
      <w:r w:rsidR="00F17E8D">
        <w:rPr>
          <w:rFonts w:ascii="Aptos" w:hAnsi="Aptos"/>
          <w:sz w:val="22"/>
          <w:szCs w:val="22"/>
          <w:lang w:val="en-GB"/>
        </w:rPr>
        <w:t>.</w:t>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sz w:val="22"/>
          <w:szCs w:val="22"/>
          <w:lang w:val="en-GB"/>
        </w:rPr>
        <w:tab/>
      </w:r>
      <w:r w:rsidR="00F17E8D">
        <w:rPr>
          <w:rFonts w:ascii="Aptos" w:hAnsi="Aptos"/>
          <w:b/>
          <w:bCs/>
          <w:sz w:val="22"/>
          <w:szCs w:val="22"/>
          <w:lang w:val="en-GB"/>
        </w:rPr>
        <w:t>37</w:t>
      </w:r>
    </w:p>
    <w:p w14:paraId="38EE9DF5" w14:textId="07BB7A5E" w:rsidR="002B7F0B" w:rsidRPr="00F17E8D" w:rsidRDefault="002B7F0B" w:rsidP="00A3360F">
      <w:pPr>
        <w:pStyle w:val="Default"/>
        <w:spacing w:after="120" w:line="360" w:lineRule="auto"/>
        <w:ind w:left="567"/>
        <w:jc w:val="both"/>
        <w:rPr>
          <w:rFonts w:ascii="Aptos" w:hAnsi="Aptos"/>
          <w:b/>
          <w:bCs/>
          <w:sz w:val="22"/>
          <w:szCs w:val="22"/>
          <w:shd w:val="clear" w:color="auto" w:fill="FFFFFF"/>
        </w:rPr>
      </w:pPr>
      <w:r w:rsidRPr="00142884">
        <w:rPr>
          <w:rFonts w:ascii="Aptos" w:hAnsi="Aptos"/>
          <w:b/>
          <w:bCs/>
          <w:sz w:val="22"/>
          <w:szCs w:val="22"/>
          <w:shd w:val="clear" w:color="auto" w:fill="FFFFFF"/>
        </w:rPr>
        <w:t xml:space="preserve">Table 3. </w:t>
      </w:r>
      <w:r w:rsidRPr="00142884">
        <w:rPr>
          <w:rFonts w:ascii="Aptos" w:hAnsi="Aptos"/>
          <w:sz w:val="22"/>
          <w:szCs w:val="22"/>
          <w:shd w:val="clear" w:color="auto" w:fill="FFFFFF"/>
        </w:rPr>
        <w:t>Quality assessments scores</w:t>
      </w:r>
      <w:r w:rsidR="00F17E8D">
        <w:rPr>
          <w:rFonts w:ascii="Aptos" w:hAnsi="Aptos"/>
          <w:sz w:val="22"/>
          <w:szCs w:val="22"/>
          <w:shd w:val="clear" w:color="auto" w:fill="FFFFFF"/>
        </w:rPr>
        <w:t>.</w:t>
      </w:r>
      <w:r w:rsidR="00F17E8D">
        <w:rPr>
          <w:rFonts w:ascii="Aptos" w:hAnsi="Aptos"/>
          <w:sz w:val="22"/>
          <w:szCs w:val="22"/>
          <w:shd w:val="clear" w:color="auto" w:fill="FFFFFF"/>
        </w:rPr>
        <w:tab/>
      </w:r>
      <w:r w:rsidR="00F17E8D">
        <w:rPr>
          <w:rFonts w:ascii="Aptos" w:hAnsi="Aptos"/>
          <w:sz w:val="22"/>
          <w:szCs w:val="22"/>
          <w:shd w:val="clear" w:color="auto" w:fill="FFFFFF"/>
        </w:rPr>
        <w:tab/>
      </w:r>
      <w:r w:rsidR="00F17E8D">
        <w:rPr>
          <w:rFonts w:ascii="Aptos" w:hAnsi="Aptos"/>
          <w:sz w:val="22"/>
          <w:szCs w:val="22"/>
          <w:shd w:val="clear" w:color="auto" w:fill="FFFFFF"/>
        </w:rPr>
        <w:tab/>
      </w:r>
      <w:r w:rsidR="00F17E8D">
        <w:rPr>
          <w:rFonts w:ascii="Aptos" w:hAnsi="Aptos"/>
          <w:sz w:val="22"/>
          <w:szCs w:val="22"/>
          <w:shd w:val="clear" w:color="auto" w:fill="FFFFFF"/>
        </w:rPr>
        <w:tab/>
      </w:r>
      <w:r w:rsidR="00F17E8D">
        <w:rPr>
          <w:rFonts w:ascii="Aptos" w:hAnsi="Aptos"/>
          <w:sz w:val="22"/>
          <w:szCs w:val="22"/>
          <w:shd w:val="clear" w:color="auto" w:fill="FFFFFF"/>
        </w:rPr>
        <w:tab/>
      </w:r>
      <w:r w:rsidR="00F17E8D">
        <w:rPr>
          <w:rFonts w:ascii="Aptos" w:hAnsi="Aptos"/>
          <w:sz w:val="22"/>
          <w:szCs w:val="22"/>
          <w:shd w:val="clear" w:color="auto" w:fill="FFFFFF"/>
        </w:rPr>
        <w:tab/>
      </w:r>
      <w:r w:rsidR="00F17E8D">
        <w:rPr>
          <w:rFonts w:ascii="Aptos" w:hAnsi="Aptos"/>
          <w:sz w:val="22"/>
          <w:szCs w:val="22"/>
          <w:shd w:val="clear" w:color="auto" w:fill="FFFFFF"/>
        </w:rPr>
        <w:tab/>
      </w:r>
      <w:r w:rsidR="00F17E8D">
        <w:rPr>
          <w:rFonts w:ascii="Aptos" w:hAnsi="Aptos"/>
          <w:b/>
          <w:bCs/>
          <w:sz w:val="22"/>
          <w:szCs w:val="22"/>
          <w:shd w:val="clear" w:color="auto" w:fill="FFFFFF"/>
        </w:rPr>
        <w:t>41</w:t>
      </w:r>
    </w:p>
    <w:p w14:paraId="4636BF50" w14:textId="3E522DC2" w:rsidR="002B7F0B" w:rsidRPr="00F17E8D" w:rsidRDefault="002B7F0B" w:rsidP="00A3360F">
      <w:pPr>
        <w:pStyle w:val="Default"/>
        <w:spacing w:after="120" w:line="360" w:lineRule="auto"/>
        <w:ind w:left="567"/>
        <w:rPr>
          <w:rFonts w:ascii="Aptos" w:hAnsi="Aptos"/>
          <w:b/>
          <w:bCs/>
          <w:sz w:val="22"/>
          <w:szCs w:val="22"/>
          <w:lang w:eastAsia="en-GB"/>
        </w:rPr>
      </w:pPr>
      <w:r w:rsidRPr="00142884">
        <w:rPr>
          <w:rFonts w:ascii="Aptos" w:hAnsi="Aptos"/>
          <w:b/>
          <w:bCs/>
          <w:sz w:val="22"/>
          <w:szCs w:val="22"/>
          <w:lang w:eastAsia="en-GB"/>
        </w:rPr>
        <w:t xml:space="preserve">Table 4. </w:t>
      </w:r>
      <w:r w:rsidRPr="00142884">
        <w:rPr>
          <w:rFonts w:ascii="Aptos" w:hAnsi="Aptos"/>
          <w:sz w:val="22"/>
          <w:szCs w:val="22"/>
          <w:lang w:eastAsia="en-GB"/>
        </w:rPr>
        <w:t>Overview of included studies</w:t>
      </w:r>
      <w:r w:rsidR="00F17E8D">
        <w:rPr>
          <w:rFonts w:ascii="Aptos" w:hAnsi="Aptos"/>
          <w:sz w:val="22"/>
          <w:szCs w:val="22"/>
          <w:lang w:eastAsia="en-GB"/>
        </w:rPr>
        <w:t>.</w:t>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b/>
          <w:bCs/>
          <w:sz w:val="22"/>
          <w:szCs w:val="22"/>
          <w:lang w:eastAsia="en-GB"/>
        </w:rPr>
        <w:t>47</w:t>
      </w:r>
    </w:p>
    <w:p w14:paraId="4B051F2A" w14:textId="4707B231" w:rsidR="002B7F0B" w:rsidRPr="00F17E8D" w:rsidRDefault="002B7F0B" w:rsidP="00A3360F">
      <w:pPr>
        <w:pStyle w:val="Default"/>
        <w:spacing w:after="120" w:line="360" w:lineRule="auto"/>
        <w:ind w:left="567"/>
        <w:rPr>
          <w:rFonts w:ascii="Aptos" w:hAnsi="Aptos"/>
          <w:b/>
          <w:bCs/>
          <w:sz w:val="22"/>
          <w:szCs w:val="22"/>
          <w:lang w:eastAsia="en-GB"/>
        </w:rPr>
      </w:pPr>
      <w:r w:rsidRPr="00142884">
        <w:rPr>
          <w:rFonts w:ascii="Aptos" w:hAnsi="Aptos"/>
          <w:b/>
          <w:bCs/>
          <w:sz w:val="22"/>
          <w:szCs w:val="22"/>
          <w:lang w:eastAsia="en-GB"/>
        </w:rPr>
        <w:t xml:space="preserve">Table 5. </w:t>
      </w:r>
      <w:r w:rsidRPr="00142884">
        <w:rPr>
          <w:rFonts w:ascii="Aptos" w:hAnsi="Aptos"/>
          <w:sz w:val="22"/>
          <w:szCs w:val="22"/>
          <w:lang w:eastAsia="en-GB"/>
        </w:rPr>
        <w:t>Maximal voluntary contraction assessments</w:t>
      </w:r>
      <w:r w:rsidR="00F17E8D">
        <w:rPr>
          <w:rFonts w:ascii="Aptos" w:hAnsi="Aptos"/>
          <w:sz w:val="22"/>
          <w:szCs w:val="22"/>
          <w:lang w:eastAsia="en-GB"/>
        </w:rPr>
        <w:t>.</w:t>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b/>
          <w:bCs/>
          <w:sz w:val="22"/>
          <w:szCs w:val="22"/>
          <w:lang w:eastAsia="en-GB"/>
        </w:rPr>
        <w:t>55</w:t>
      </w:r>
    </w:p>
    <w:p w14:paraId="29829B6A" w14:textId="0D4BCFE1" w:rsidR="002B7F0B" w:rsidRPr="00F17E8D" w:rsidRDefault="002B7F0B" w:rsidP="00A3360F">
      <w:pPr>
        <w:pStyle w:val="Default"/>
        <w:spacing w:after="120" w:line="360" w:lineRule="auto"/>
        <w:ind w:left="567"/>
        <w:rPr>
          <w:rFonts w:ascii="Aptos" w:hAnsi="Aptos"/>
          <w:b/>
          <w:bCs/>
          <w:sz w:val="22"/>
          <w:szCs w:val="22"/>
          <w:lang w:eastAsia="en-GB"/>
        </w:rPr>
      </w:pPr>
      <w:r w:rsidRPr="00142884">
        <w:rPr>
          <w:rFonts w:ascii="Aptos" w:hAnsi="Aptos"/>
          <w:b/>
          <w:bCs/>
          <w:sz w:val="22"/>
          <w:szCs w:val="22"/>
          <w:lang w:eastAsia="en-GB"/>
        </w:rPr>
        <w:t xml:space="preserve">Table 6. </w:t>
      </w:r>
      <w:r w:rsidRPr="00142884">
        <w:rPr>
          <w:rFonts w:ascii="Aptos" w:hAnsi="Aptos"/>
          <w:sz w:val="22"/>
          <w:szCs w:val="22"/>
          <w:lang w:eastAsia="en-GB"/>
        </w:rPr>
        <w:t>Dynamic free-weight assessments</w:t>
      </w:r>
      <w:r w:rsidR="00F17E8D">
        <w:rPr>
          <w:rFonts w:ascii="Aptos" w:hAnsi="Aptos"/>
          <w:sz w:val="22"/>
          <w:szCs w:val="22"/>
          <w:lang w:eastAsia="en-GB"/>
        </w:rPr>
        <w:t>.</w:t>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b/>
          <w:bCs/>
          <w:sz w:val="22"/>
          <w:szCs w:val="22"/>
          <w:lang w:eastAsia="en-GB"/>
        </w:rPr>
        <w:t>60</w:t>
      </w:r>
    </w:p>
    <w:p w14:paraId="27611C11" w14:textId="3072A88E" w:rsidR="002B7F0B" w:rsidRPr="00F17E8D" w:rsidRDefault="002B7F0B" w:rsidP="00A3360F">
      <w:pPr>
        <w:pStyle w:val="Default"/>
        <w:spacing w:after="120" w:line="360" w:lineRule="auto"/>
        <w:ind w:left="567"/>
        <w:rPr>
          <w:rFonts w:ascii="Aptos" w:hAnsi="Aptos"/>
          <w:b/>
          <w:bCs/>
          <w:sz w:val="22"/>
          <w:szCs w:val="22"/>
          <w:lang w:eastAsia="en-GB"/>
        </w:rPr>
      </w:pPr>
      <w:r w:rsidRPr="00142884">
        <w:rPr>
          <w:rFonts w:ascii="Aptos" w:hAnsi="Aptos"/>
          <w:b/>
          <w:bCs/>
          <w:sz w:val="22"/>
          <w:szCs w:val="22"/>
          <w:lang w:eastAsia="en-GB"/>
        </w:rPr>
        <w:t xml:space="preserve">Table 7. </w:t>
      </w:r>
      <w:r w:rsidRPr="00142884">
        <w:rPr>
          <w:rFonts w:ascii="Aptos" w:hAnsi="Aptos"/>
          <w:sz w:val="22"/>
          <w:szCs w:val="22"/>
          <w:lang w:eastAsia="en-GB"/>
        </w:rPr>
        <w:t>Maximal voluntary isometric contraction assessments</w:t>
      </w:r>
      <w:r w:rsidR="00F17E8D">
        <w:rPr>
          <w:rFonts w:ascii="Aptos" w:hAnsi="Aptos"/>
          <w:sz w:val="22"/>
          <w:szCs w:val="22"/>
          <w:lang w:eastAsia="en-GB"/>
        </w:rPr>
        <w:t>.</w:t>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b/>
          <w:bCs/>
          <w:sz w:val="22"/>
          <w:szCs w:val="22"/>
          <w:lang w:eastAsia="en-GB"/>
        </w:rPr>
        <w:t>64</w:t>
      </w:r>
    </w:p>
    <w:p w14:paraId="61C378FF" w14:textId="6BB4EC9E" w:rsidR="002B7F0B" w:rsidRPr="00F17E8D" w:rsidRDefault="002B7F0B" w:rsidP="00A3360F">
      <w:pPr>
        <w:pStyle w:val="Default"/>
        <w:spacing w:after="120" w:line="360" w:lineRule="auto"/>
        <w:ind w:left="567"/>
        <w:rPr>
          <w:rFonts w:ascii="Aptos" w:hAnsi="Aptos"/>
          <w:b/>
          <w:bCs/>
          <w:sz w:val="22"/>
          <w:szCs w:val="22"/>
          <w:lang w:eastAsia="en-GB"/>
        </w:rPr>
      </w:pPr>
      <w:r w:rsidRPr="00142884">
        <w:rPr>
          <w:rFonts w:ascii="Aptos" w:hAnsi="Aptos"/>
          <w:b/>
          <w:bCs/>
          <w:sz w:val="22"/>
          <w:szCs w:val="22"/>
          <w:lang w:eastAsia="en-GB"/>
        </w:rPr>
        <w:t xml:space="preserve">Table 8. </w:t>
      </w:r>
      <w:r w:rsidRPr="00142884">
        <w:rPr>
          <w:rFonts w:ascii="Aptos" w:hAnsi="Aptos"/>
          <w:sz w:val="22"/>
          <w:szCs w:val="22"/>
          <w:lang w:eastAsia="en-GB"/>
        </w:rPr>
        <w:t xml:space="preserve">Methods to assess </w:t>
      </w:r>
      <w:r w:rsidR="00E110F1" w:rsidRPr="00142884">
        <w:rPr>
          <w:rFonts w:ascii="Aptos" w:hAnsi="Aptos"/>
          <w:sz w:val="22"/>
          <w:szCs w:val="22"/>
          <w:lang w:eastAsia="en-GB"/>
        </w:rPr>
        <w:t>maturation.</w:t>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b/>
          <w:bCs/>
          <w:sz w:val="22"/>
          <w:szCs w:val="22"/>
          <w:lang w:eastAsia="en-GB"/>
        </w:rPr>
        <w:t>68</w:t>
      </w:r>
    </w:p>
    <w:p w14:paraId="6C06984B" w14:textId="67D46CFC" w:rsidR="002B7F0B" w:rsidRPr="00142884" w:rsidRDefault="002B7F0B" w:rsidP="00A3360F">
      <w:pPr>
        <w:pStyle w:val="Default"/>
        <w:spacing w:after="120" w:line="360" w:lineRule="auto"/>
        <w:ind w:left="567"/>
        <w:rPr>
          <w:rFonts w:ascii="Aptos" w:hAnsi="Aptos"/>
          <w:sz w:val="22"/>
          <w:szCs w:val="22"/>
          <w:lang w:eastAsia="en-GB"/>
        </w:rPr>
      </w:pPr>
      <w:r w:rsidRPr="00142884">
        <w:rPr>
          <w:rFonts w:ascii="Aptos" w:hAnsi="Aptos"/>
          <w:b/>
          <w:bCs/>
          <w:sz w:val="22"/>
          <w:szCs w:val="22"/>
          <w:lang w:eastAsia="en-GB"/>
        </w:rPr>
        <w:t xml:space="preserve">Table 9. </w:t>
      </w:r>
      <w:r w:rsidRPr="00142884">
        <w:rPr>
          <w:rFonts w:ascii="Aptos" w:hAnsi="Aptos"/>
          <w:sz w:val="22"/>
          <w:szCs w:val="22"/>
          <w:lang w:eastAsia="en-GB"/>
        </w:rPr>
        <w:t xml:space="preserve">Methods to determine </w:t>
      </w:r>
      <w:r w:rsidR="00E110F1" w:rsidRPr="00142884">
        <w:rPr>
          <w:rFonts w:ascii="Aptos" w:hAnsi="Aptos"/>
          <w:sz w:val="22"/>
          <w:szCs w:val="22"/>
          <w:lang w:eastAsia="en-GB"/>
        </w:rPr>
        <w:t>reliability.</w:t>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Pr>
          <w:rFonts w:ascii="Aptos" w:hAnsi="Aptos"/>
          <w:sz w:val="22"/>
          <w:szCs w:val="22"/>
          <w:lang w:eastAsia="en-GB"/>
        </w:rPr>
        <w:tab/>
      </w:r>
      <w:r w:rsidR="00F17E8D" w:rsidRPr="00F17E8D">
        <w:rPr>
          <w:rFonts w:ascii="Aptos" w:hAnsi="Aptos"/>
          <w:b/>
          <w:bCs/>
          <w:sz w:val="22"/>
          <w:szCs w:val="22"/>
          <w:lang w:eastAsia="en-GB"/>
        </w:rPr>
        <w:t>70</w:t>
      </w:r>
    </w:p>
    <w:p w14:paraId="733B2238" w14:textId="77777777" w:rsidR="00A3360F" w:rsidRPr="00142884" w:rsidRDefault="00A3360F" w:rsidP="002B7F0B">
      <w:pPr>
        <w:pStyle w:val="Default"/>
        <w:spacing w:line="360" w:lineRule="auto"/>
        <w:ind w:left="567"/>
        <w:rPr>
          <w:rFonts w:ascii="Aptos" w:hAnsi="Aptos"/>
          <w:sz w:val="22"/>
          <w:szCs w:val="22"/>
          <w:lang w:eastAsia="en-GB"/>
        </w:rPr>
      </w:pPr>
    </w:p>
    <w:p w14:paraId="1CF681D1" w14:textId="77777777" w:rsidR="00A3360F" w:rsidRPr="00142884" w:rsidRDefault="00A3360F" w:rsidP="002B7F0B">
      <w:pPr>
        <w:pStyle w:val="Default"/>
        <w:spacing w:line="360" w:lineRule="auto"/>
        <w:ind w:left="567"/>
        <w:rPr>
          <w:rFonts w:ascii="Aptos" w:hAnsi="Aptos"/>
          <w:sz w:val="22"/>
          <w:szCs w:val="22"/>
          <w:lang w:eastAsia="en-GB"/>
        </w:rPr>
      </w:pPr>
    </w:p>
    <w:p w14:paraId="7C2A8064" w14:textId="77777777" w:rsidR="00A3360F" w:rsidRPr="00142884" w:rsidRDefault="00A3360F" w:rsidP="002B7F0B">
      <w:pPr>
        <w:pStyle w:val="Default"/>
        <w:spacing w:line="360" w:lineRule="auto"/>
        <w:ind w:left="567"/>
        <w:rPr>
          <w:rFonts w:ascii="Aptos" w:hAnsi="Aptos"/>
          <w:sz w:val="22"/>
          <w:szCs w:val="22"/>
          <w:lang w:eastAsia="en-GB"/>
        </w:rPr>
      </w:pPr>
    </w:p>
    <w:p w14:paraId="7614474C" w14:textId="77777777" w:rsidR="00A3360F" w:rsidRPr="00142884" w:rsidRDefault="00A3360F" w:rsidP="002B7F0B">
      <w:pPr>
        <w:pStyle w:val="Default"/>
        <w:spacing w:line="360" w:lineRule="auto"/>
        <w:ind w:left="567"/>
        <w:rPr>
          <w:rFonts w:ascii="Aptos" w:hAnsi="Aptos"/>
          <w:sz w:val="22"/>
          <w:szCs w:val="22"/>
          <w:lang w:eastAsia="en-GB"/>
        </w:rPr>
      </w:pPr>
    </w:p>
    <w:p w14:paraId="35987B59" w14:textId="77777777" w:rsidR="00A3360F" w:rsidRPr="00142884" w:rsidRDefault="00A3360F" w:rsidP="002B7F0B">
      <w:pPr>
        <w:pStyle w:val="Default"/>
        <w:spacing w:line="360" w:lineRule="auto"/>
        <w:ind w:left="567"/>
        <w:rPr>
          <w:rFonts w:ascii="Aptos" w:hAnsi="Aptos"/>
          <w:sz w:val="22"/>
          <w:szCs w:val="22"/>
          <w:lang w:eastAsia="en-GB"/>
        </w:rPr>
      </w:pPr>
    </w:p>
    <w:p w14:paraId="40A0C1CB" w14:textId="77777777" w:rsidR="00A3360F" w:rsidRPr="00142884" w:rsidRDefault="00A3360F" w:rsidP="002B7F0B">
      <w:pPr>
        <w:pStyle w:val="Default"/>
        <w:spacing w:line="360" w:lineRule="auto"/>
        <w:ind w:left="567"/>
        <w:rPr>
          <w:rFonts w:ascii="Aptos" w:hAnsi="Aptos"/>
          <w:sz w:val="22"/>
          <w:szCs w:val="22"/>
          <w:lang w:eastAsia="en-GB"/>
        </w:rPr>
      </w:pPr>
    </w:p>
    <w:p w14:paraId="508BF4A6" w14:textId="77777777" w:rsidR="00A3360F" w:rsidRPr="00142884" w:rsidRDefault="00A3360F" w:rsidP="002B7F0B">
      <w:pPr>
        <w:pStyle w:val="Default"/>
        <w:spacing w:line="360" w:lineRule="auto"/>
        <w:ind w:left="567"/>
        <w:rPr>
          <w:rFonts w:ascii="Aptos" w:hAnsi="Aptos"/>
          <w:sz w:val="22"/>
          <w:szCs w:val="22"/>
          <w:lang w:eastAsia="en-GB"/>
        </w:rPr>
      </w:pPr>
    </w:p>
    <w:p w14:paraId="2E8C0190" w14:textId="77777777" w:rsidR="00A3360F" w:rsidRPr="00142884" w:rsidRDefault="00A3360F" w:rsidP="002B7F0B">
      <w:pPr>
        <w:pStyle w:val="Default"/>
        <w:spacing w:line="360" w:lineRule="auto"/>
        <w:ind w:left="567"/>
        <w:rPr>
          <w:rFonts w:ascii="Aptos" w:hAnsi="Aptos"/>
          <w:sz w:val="22"/>
          <w:szCs w:val="22"/>
          <w:lang w:eastAsia="en-GB"/>
        </w:rPr>
      </w:pPr>
    </w:p>
    <w:p w14:paraId="38D7BCC2" w14:textId="77777777" w:rsidR="00A3360F" w:rsidRPr="00142884" w:rsidRDefault="00A3360F" w:rsidP="002B7F0B">
      <w:pPr>
        <w:pStyle w:val="Default"/>
        <w:spacing w:line="360" w:lineRule="auto"/>
        <w:ind w:left="567"/>
        <w:rPr>
          <w:rFonts w:ascii="Aptos" w:hAnsi="Aptos"/>
          <w:sz w:val="22"/>
          <w:szCs w:val="22"/>
          <w:lang w:eastAsia="en-GB"/>
        </w:rPr>
      </w:pPr>
    </w:p>
    <w:p w14:paraId="5AD86C22" w14:textId="77777777" w:rsidR="00A3360F" w:rsidRPr="00142884" w:rsidRDefault="00A3360F" w:rsidP="002B7F0B">
      <w:pPr>
        <w:pStyle w:val="Default"/>
        <w:spacing w:line="360" w:lineRule="auto"/>
        <w:ind w:left="567"/>
        <w:rPr>
          <w:rFonts w:ascii="Aptos" w:hAnsi="Aptos"/>
          <w:sz w:val="22"/>
          <w:szCs w:val="22"/>
          <w:lang w:eastAsia="en-GB"/>
        </w:rPr>
      </w:pPr>
    </w:p>
    <w:p w14:paraId="714F085F" w14:textId="77777777" w:rsidR="00A3360F" w:rsidRPr="00142884" w:rsidRDefault="00A3360F" w:rsidP="00A3360F">
      <w:pPr>
        <w:spacing w:after="0" w:line="480" w:lineRule="auto"/>
        <w:jc w:val="both"/>
        <w:rPr>
          <w:rFonts w:ascii="Aptos" w:hAnsi="Aptos" w:cs="Calibri"/>
          <w:b/>
          <w:bCs/>
          <w:color w:val="000000" w:themeColor="text1"/>
        </w:rPr>
      </w:pPr>
    </w:p>
    <w:p w14:paraId="5DA846AB" w14:textId="511A1972" w:rsidR="00A3360F" w:rsidRPr="00142884" w:rsidRDefault="00A3360F" w:rsidP="00A3360F">
      <w:pPr>
        <w:spacing w:after="0" w:line="480" w:lineRule="auto"/>
        <w:jc w:val="center"/>
        <w:rPr>
          <w:rFonts w:ascii="Aptos" w:hAnsi="Aptos" w:cs="Calibri"/>
          <w:b/>
          <w:bCs/>
          <w:color w:val="000000" w:themeColor="text1"/>
          <w:sz w:val="24"/>
          <w:szCs w:val="24"/>
        </w:rPr>
      </w:pPr>
      <w:r w:rsidRPr="00142884">
        <w:rPr>
          <w:rFonts w:ascii="Aptos" w:hAnsi="Aptos" w:cs="Calibri"/>
          <w:b/>
          <w:bCs/>
          <w:color w:val="000000" w:themeColor="text1"/>
          <w:sz w:val="24"/>
          <w:szCs w:val="24"/>
        </w:rPr>
        <w:t>V – LIST OF ABBREVIATIONS</w:t>
      </w:r>
    </w:p>
    <w:p w14:paraId="2DE9685F" w14:textId="77777777" w:rsidR="002B7F0B" w:rsidRPr="00142884" w:rsidRDefault="002B7F0B" w:rsidP="002B7F0B">
      <w:pPr>
        <w:pStyle w:val="Default"/>
        <w:spacing w:line="360" w:lineRule="auto"/>
        <w:ind w:left="567"/>
        <w:rPr>
          <w:rFonts w:ascii="Aptos" w:hAnsi="Aptos"/>
          <w:b/>
          <w:bCs/>
          <w:sz w:val="22"/>
          <w:szCs w:val="22"/>
          <w:lang w:eastAsia="en-GB"/>
        </w:rPr>
      </w:pPr>
    </w:p>
    <w:p w14:paraId="1B6BD373" w14:textId="4042887E" w:rsidR="00A3360F" w:rsidRPr="00142884" w:rsidRDefault="00A3360F"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1RM</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w:t>
      </w:r>
      <w:r w:rsidR="00F17E8D">
        <w:rPr>
          <w:rFonts w:ascii="Aptos" w:hAnsi="Aptos"/>
          <w:sz w:val="20"/>
          <w:szCs w:val="20"/>
          <w:lang w:val="en-GB"/>
        </w:rPr>
        <w:t xml:space="preserve"> </w:t>
      </w:r>
      <w:r w:rsidRPr="00142884">
        <w:rPr>
          <w:rFonts w:ascii="Aptos" w:hAnsi="Aptos"/>
          <w:sz w:val="20"/>
          <w:szCs w:val="20"/>
          <w:lang w:val="en-GB"/>
        </w:rPr>
        <w:t>1 repetition maximum</w:t>
      </w:r>
    </w:p>
    <w:p w14:paraId="0DF3918F" w14:textId="34DB9DAD" w:rsidR="00A3360F" w:rsidRPr="00142884" w:rsidRDefault="00A3360F"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3RM</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3 repetition maximum</w:t>
      </w:r>
    </w:p>
    <w:p w14:paraId="6A533207" w14:textId="7D9CBFC4" w:rsidR="00A3360F" w:rsidRPr="00142884" w:rsidRDefault="00A3360F"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5RM</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5 repetition maximum</w:t>
      </w:r>
    </w:p>
    <w:p w14:paraId="66A928FE" w14:textId="1B14FF89"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BS</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Back Squat</w:t>
      </w:r>
    </w:p>
    <w:p w14:paraId="02967411" w14:textId="6A310DFB"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CMJ</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Counter movement jumps</w:t>
      </w:r>
    </w:p>
    <w:p w14:paraId="60EF50D8" w14:textId="4602028A"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CV</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Coefficient of variation</w:t>
      </w:r>
    </w:p>
    <w:p w14:paraId="57FD4FCD" w14:textId="62C53020"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DFW</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Dynamic free weight</w:t>
      </w:r>
    </w:p>
    <w:p w14:paraId="2BEB5A71" w14:textId="035064FD"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HHD</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Hand-held dynamometer</w:t>
      </w:r>
    </w:p>
    <w:p w14:paraId="7EF97B43" w14:textId="0FA835AD"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HSR</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High speed running</w:t>
      </w:r>
    </w:p>
    <w:p w14:paraId="43FAADDA" w14:textId="74207700"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ICC</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Intraclass correlation coefficient</w:t>
      </w:r>
    </w:p>
    <w:p w14:paraId="02EC6F6C" w14:textId="4AC45009"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IKD</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Isokinetic dynamometry</w:t>
      </w:r>
    </w:p>
    <w:p w14:paraId="437B32F0" w14:textId="5CF8C69C"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IMTP</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Isometric mid-thigh pull</w:t>
      </w:r>
    </w:p>
    <w:p w14:paraId="685DFD93" w14:textId="664DCDFA"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K</w:t>
      </w:r>
      <w:r w:rsidR="008C2CC9" w:rsidRPr="00142884">
        <w:rPr>
          <w:rFonts w:ascii="Aptos" w:hAnsi="Aptos"/>
          <w:sz w:val="20"/>
          <w:szCs w:val="20"/>
          <w:lang w:val="en-GB"/>
        </w:rPr>
        <w:t>G</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Kilogram</w:t>
      </w:r>
    </w:p>
    <w:p w14:paraId="78D5DFD1" w14:textId="2DB307ED"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LTAD</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Long term athletic development</w:t>
      </w:r>
    </w:p>
    <w:p w14:paraId="3FF858F3" w14:textId="6E29E96E"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MVC</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Maximal voluntary contraction</w:t>
      </w:r>
    </w:p>
    <w:p w14:paraId="35793E37" w14:textId="18A8C1D7"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MVIC</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Maximal voluntary isometric contraction</w:t>
      </w:r>
    </w:p>
    <w:p w14:paraId="075498F4" w14:textId="5C610D35" w:rsidR="00D62F59"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N</w:t>
      </w:r>
      <w:r w:rsidR="00F17E8D">
        <w:rPr>
          <w:rFonts w:ascii="Aptos" w:hAnsi="Aptos"/>
          <w:sz w:val="20"/>
          <w:szCs w:val="20"/>
          <w:lang w:val="en-GB"/>
        </w:rPr>
        <w:tab/>
      </w:r>
      <w:r w:rsidR="00F17E8D">
        <w:rPr>
          <w:rFonts w:ascii="Aptos" w:hAnsi="Aptos"/>
          <w:sz w:val="20"/>
          <w:szCs w:val="20"/>
          <w:lang w:val="en-GB"/>
        </w:rPr>
        <w:tab/>
      </w:r>
      <w:r w:rsidR="00F17E8D">
        <w:rPr>
          <w:rFonts w:ascii="Aptos" w:hAnsi="Aptos"/>
          <w:sz w:val="20"/>
          <w:szCs w:val="20"/>
          <w:lang w:val="en-GB"/>
        </w:rPr>
        <w:tab/>
        <w:t>-</w:t>
      </w:r>
      <w:r w:rsidRPr="00142884">
        <w:rPr>
          <w:rFonts w:ascii="Aptos" w:hAnsi="Aptos"/>
          <w:sz w:val="20"/>
          <w:szCs w:val="20"/>
          <w:lang w:val="en-GB"/>
        </w:rPr>
        <w:t xml:space="preserve"> Newtons</w:t>
      </w:r>
    </w:p>
    <w:p w14:paraId="1FCA6705" w14:textId="29550342" w:rsidR="00987A3B" w:rsidRPr="00142884" w:rsidRDefault="00987A3B" w:rsidP="00D62F59">
      <w:pPr>
        <w:pStyle w:val="Default"/>
        <w:spacing w:after="120" w:line="360" w:lineRule="auto"/>
        <w:ind w:left="567"/>
        <w:rPr>
          <w:rFonts w:ascii="Aptos" w:hAnsi="Aptos"/>
          <w:sz w:val="20"/>
          <w:szCs w:val="20"/>
          <w:lang w:val="en-GB"/>
        </w:rPr>
      </w:pPr>
      <w:r>
        <w:rPr>
          <w:rFonts w:ascii="Aptos" w:hAnsi="Aptos"/>
          <w:sz w:val="20"/>
          <w:szCs w:val="20"/>
          <w:lang w:val="en-GB"/>
        </w:rPr>
        <w:t>PHV</w:t>
      </w:r>
      <w:r>
        <w:rPr>
          <w:rFonts w:ascii="Aptos" w:hAnsi="Aptos"/>
          <w:sz w:val="20"/>
          <w:szCs w:val="20"/>
          <w:lang w:val="en-GB"/>
        </w:rPr>
        <w:tab/>
      </w:r>
      <w:r>
        <w:rPr>
          <w:rFonts w:ascii="Aptos" w:hAnsi="Aptos"/>
          <w:sz w:val="20"/>
          <w:szCs w:val="20"/>
          <w:lang w:val="en-GB"/>
        </w:rPr>
        <w:tab/>
        <w:t>- Peak height velocity</w:t>
      </w:r>
    </w:p>
    <w:p w14:paraId="537C7B5E" w14:textId="69869EA6"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PRIMSA</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xml:space="preserve">– </w:t>
      </w:r>
      <w:r w:rsidR="004B726C" w:rsidRPr="00142884">
        <w:rPr>
          <w:rFonts w:ascii="Aptos" w:hAnsi="Aptos"/>
          <w:sz w:val="20"/>
          <w:szCs w:val="20"/>
          <w:lang w:val="en-GB"/>
        </w:rPr>
        <w:t>Preferred reporting items for systematic reviews and meta-analyses.</w:t>
      </w:r>
    </w:p>
    <w:p w14:paraId="69959DDC" w14:textId="31E5EFAA"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PT</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Peak torque</w:t>
      </w:r>
    </w:p>
    <w:p w14:paraId="2BD60386" w14:textId="52CBB1EF"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R</w:t>
      </w:r>
      <w:r w:rsidR="00F17E8D">
        <w:rPr>
          <w:rFonts w:ascii="Aptos" w:hAnsi="Aptos"/>
          <w:sz w:val="20"/>
          <w:szCs w:val="20"/>
          <w:lang w:val="en-GB"/>
        </w:rPr>
        <w:tab/>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Pearson’s r correlation coefficient</w:t>
      </w:r>
    </w:p>
    <w:p w14:paraId="6055E6BB" w14:textId="22230F21" w:rsidR="008C2CC9" w:rsidRPr="00142884" w:rsidRDefault="00D62F59" w:rsidP="008C2CC9">
      <w:pPr>
        <w:pStyle w:val="Default"/>
        <w:spacing w:after="120" w:line="360" w:lineRule="auto"/>
        <w:ind w:left="567"/>
        <w:rPr>
          <w:rFonts w:ascii="Aptos" w:hAnsi="Aptos"/>
          <w:sz w:val="20"/>
          <w:szCs w:val="20"/>
          <w:lang w:val="en-GB"/>
        </w:rPr>
      </w:pPr>
      <w:r w:rsidRPr="00142884">
        <w:rPr>
          <w:rFonts w:ascii="Aptos" w:hAnsi="Aptos"/>
          <w:sz w:val="20"/>
          <w:szCs w:val="20"/>
          <w:lang w:val="en-GB"/>
        </w:rPr>
        <w:t>RFESS</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Rear foot elevated split squat</w:t>
      </w:r>
    </w:p>
    <w:p w14:paraId="7F5D4B7F" w14:textId="51922A0D" w:rsidR="00D62F59" w:rsidRPr="00142884" w:rsidRDefault="00D62F59" w:rsidP="00D62F59">
      <w:pPr>
        <w:pStyle w:val="Default"/>
        <w:spacing w:after="120" w:line="360" w:lineRule="auto"/>
        <w:ind w:left="567"/>
        <w:rPr>
          <w:rFonts w:ascii="Aptos" w:hAnsi="Aptos"/>
          <w:sz w:val="20"/>
          <w:szCs w:val="20"/>
          <w:lang w:val="en-GB"/>
        </w:rPr>
      </w:pPr>
      <w:r w:rsidRPr="00142884">
        <w:rPr>
          <w:rFonts w:ascii="Aptos" w:hAnsi="Aptos"/>
          <w:sz w:val="20"/>
          <w:szCs w:val="20"/>
          <w:lang w:val="en-GB"/>
        </w:rPr>
        <w:t>TD</w:t>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Talent Development</w:t>
      </w:r>
    </w:p>
    <w:p w14:paraId="44A37AEB" w14:textId="6C4A7F16" w:rsidR="00A3360F" w:rsidRPr="00142884" w:rsidRDefault="00D62F59" w:rsidP="004B726C">
      <w:pPr>
        <w:pStyle w:val="Default"/>
        <w:spacing w:after="120" w:line="360" w:lineRule="auto"/>
        <w:ind w:left="567"/>
        <w:rPr>
          <w:rFonts w:ascii="Aptos" w:hAnsi="Aptos"/>
          <w:sz w:val="20"/>
          <w:szCs w:val="20"/>
          <w:lang w:val="en-GB"/>
        </w:rPr>
      </w:pPr>
      <w:r w:rsidRPr="00142884">
        <w:rPr>
          <w:rFonts w:ascii="Aptos" w:hAnsi="Aptos"/>
          <w:sz w:val="20"/>
          <w:szCs w:val="20"/>
          <w:lang w:val="en-GB"/>
        </w:rPr>
        <w:t>TI</w:t>
      </w:r>
      <w:r w:rsidR="00F17E8D">
        <w:rPr>
          <w:rFonts w:ascii="Aptos" w:hAnsi="Aptos"/>
          <w:sz w:val="20"/>
          <w:szCs w:val="20"/>
          <w:lang w:val="en-GB"/>
        </w:rPr>
        <w:tab/>
      </w:r>
      <w:r w:rsidR="00F17E8D">
        <w:rPr>
          <w:rFonts w:ascii="Aptos" w:hAnsi="Aptos"/>
          <w:sz w:val="20"/>
          <w:szCs w:val="20"/>
          <w:lang w:val="en-GB"/>
        </w:rPr>
        <w:tab/>
      </w:r>
      <w:r w:rsidR="00F17E8D">
        <w:rPr>
          <w:rFonts w:ascii="Aptos" w:hAnsi="Aptos"/>
          <w:sz w:val="20"/>
          <w:szCs w:val="20"/>
          <w:lang w:val="en-GB"/>
        </w:rPr>
        <w:tab/>
      </w:r>
      <w:r w:rsidRPr="00142884">
        <w:rPr>
          <w:rFonts w:ascii="Aptos" w:hAnsi="Aptos"/>
          <w:sz w:val="20"/>
          <w:szCs w:val="20"/>
          <w:lang w:val="en-GB"/>
        </w:rPr>
        <w:t>– Talent identification</w:t>
      </w:r>
    </w:p>
    <w:p w14:paraId="18A0291F" w14:textId="3BE63BC2" w:rsidR="000C4593" w:rsidRDefault="000C4593" w:rsidP="00C46313">
      <w:pPr>
        <w:spacing w:line="480" w:lineRule="auto"/>
        <w:jc w:val="both"/>
        <w:rPr>
          <w:rFonts w:ascii="Aptos" w:hAnsi="Aptos" w:cs="Calibri"/>
          <w:b/>
          <w:bCs/>
          <w:color w:val="000000" w:themeColor="text1"/>
        </w:rPr>
      </w:pPr>
    </w:p>
    <w:p w14:paraId="752BE544" w14:textId="77777777" w:rsidR="006365A3" w:rsidRPr="00142884" w:rsidRDefault="006365A3" w:rsidP="00C46313">
      <w:pPr>
        <w:spacing w:line="480" w:lineRule="auto"/>
        <w:jc w:val="both"/>
        <w:rPr>
          <w:rFonts w:ascii="Aptos" w:hAnsi="Aptos" w:cs="Calibri"/>
          <w:b/>
          <w:bCs/>
          <w:color w:val="000000" w:themeColor="text1"/>
        </w:rPr>
      </w:pPr>
    </w:p>
    <w:p w14:paraId="75632E0C" w14:textId="6D3BEBE3" w:rsidR="00C94E30" w:rsidRPr="00142884" w:rsidRDefault="00C94E30" w:rsidP="004B726C">
      <w:pPr>
        <w:spacing w:line="480" w:lineRule="auto"/>
        <w:jc w:val="center"/>
        <w:rPr>
          <w:rFonts w:ascii="Aptos" w:hAnsi="Aptos" w:cs="Calibri"/>
          <w:b/>
          <w:bCs/>
          <w:color w:val="000000" w:themeColor="text1"/>
        </w:rPr>
      </w:pPr>
      <w:r w:rsidRPr="00142884">
        <w:rPr>
          <w:rFonts w:ascii="Aptos" w:hAnsi="Aptos" w:cs="Calibri"/>
          <w:b/>
          <w:bCs/>
          <w:color w:val="000000" w:themeColor="text1"/>
          <w:sz w:val="24"/>
          <w:szCs w:val="24"/>
          <w:u w:val="single"/>
        </w:rPr>
        <w:t>1 – INTRODUCTION</w:t>
      </w:r>
    </w:p>
    <w:p w14:paraId="0B3D3288" w14:textId="7126C337" w:rsidR="001A3ACB" w:rsidRPr="00142884" w:rsidRDefault="0071324D" w:rsidP="00B75775">
      <w:pPr>
        <w:spacing w:line="480" w:lineRule="auto"/>
        <w:jc w:val="both"/>
        <w:rPr>
          <w:rFonts w:ascii="Aptos" w:hAnsi="Aptos" w:cs="Calibri"/>
          <w:b/>
          <w:bCs/>
          <w:color w:val="000000" w:themeColor="text1"/>
        </w:rPr>
      </w:pPr>
      <w:r w:rsidRPr="00142884">
        <w:rPr>
          <w:rFonts w:ascii="Aptos" w:hAnsi="Aptos" w:cs="Calibri"/>
          <w:b/>
          <w:bCs/>
          <w:color w:val="000000" w:themeColor="text1"/>
        </w:rPr>
        <w:lastRenderedPageBreak/>
        <w:t>1</w:t>
      </w:r>
      <w:r w:rsidR="00C94E30" w:rsidRPr="00142884">
        <w:rPr>
          <w:rFonts w:ascii="Aptos" w:hAnsi="Aptos" w:cs="Calibri"/>
          <w:b/>
          <w:bCs/>
          <w:color w:val="000000" w:themeColor="text1"/>
        </w:rPr>
        <w:t>.1</w:t>
      </w:r>
      <w:r w:rsidRPr="00142884">
        <w:rPr>
          <w:rFonts w:ascii="Aptos" w:hAnsi="Aptos" w:cs="Calibri"/>
          <w:b/>
          <w:bCs/>
          <w:color w:val="000000" w:themeColor="text1"/>
        </w:rPr>
        <w:t xml:space="preserve"> - </w:t>
      </w:r>
      <w:r w:rsidR="00C94E30" w:rsidRPr="00142884">
        <w:rPr>
          <w:rFonts w:ascii="Aptos" w:hAnsi="Aptos" w:cs="Calibri"/>
          <w:b/>
          <w:bCs/>
          <w:color w:val="000000" w:themeColor="text1"/>
        </w:rPr>
        <w:t>Background</w:t>
      </w:r>
    </w:p>
    <w:p w14:paraId="45C852E3" w14:textId="01229F4B" w:rsidR="001A3ACB" w:rsidRPr="00142884" w:rsidRDefault="00C94E30" w:rsidP="00B75775">
      <w:pPr>
        <w:spacing w:line="480" w:lineRule="auto"/>
        <w:jc w:val="both"/>
        <w:rPr>
          <w:rFonts w:ascii="Aptos" w:hAnsi="Aptos" w:cs="Calibri"/>
          <w:color w:val="000000"/>
        </w:rPr>
      </w:pPr>
      <w:r w:rsidRPr="00142884">
        <w:rPr>
          <w:rFonts w:ascii="Aptos" w:hAnsi="Aptos" w:cs="Calibri"/>
        </w:rPr>
        <w:t xml:space="preserve">                    </w:t>
      </w:r>
      <w:r w:rsidR="001A3ACB" w:rsidRPr="00142884">
        <w:rPr>
          <w:rFonts w:ascii="Aptos" w:hAnsi="Aptos" w:cs="Calibri"/>
        </w:rPr>
        <w:t xml:space="preserve">With over 5 billion fans worldwide </w:t>
      </w:r>
      <w:sdt>
        <w:sdtPr>
          <w:rPr>
            <w:rFonts w:ascii="Aptos" w:hAnsi="Aptos" w:cs="Calibri"/>
            <w:color w:val="000000"/>
          </w:rPr>
          <w:tag w:val="MENDELEY_CITATION_v3_eyJjaXRhdGlvbklEIjoiTUVOREVMRVlfQ0lUQVRJT05fODYxY2EzNzQtZWYzOC00MDhlLWFkM2MtNjE1ZjQyMDcyNzNkIiwicHJvcGVydGllcyI6eyJub3RlSW5kZXgiOjB9LCJpc0VkaXRlZCI6ZmFsc2UsIm1hbnVhbE92ZXJyaWRlIjp7ImlzTWFudWFsbHlPdmVycmlkZGVuIjp0cnVlLCJjaXRlcHJvY1RleHQiOiIoPGk+VGhlIEZvb3RiYWxsIExhbmRzY2FwZSDigJMgVGhlIFZpc2lvbiAyMDIwLTIwMjMgfCBGSUZBIFB1YmxpY2F0aW9uczwvaT4sIG4uZC4pIiwibWFudWFsT3ZlcnJpZGVUZXh0IjoiKFRoZSBGb290YmFsbCBMYW5kc2NhcGUg4oCTIFRoZSBWaXNpb24gMjAyMC0yMDIzIHwgRklGQSBQdWJsaWNhdGlvbnMpIn0sImNpdGF0aW9uSXRlbXMiOlt7ImlkIjoiNGY1MzBhZDEtNmI5ZS0zOTg4LWIwMjQtMmMzZTQyNmMyNzdiIiwiaXRlbURhdGEiOnsidHlwZSI6IndlYnBhZ2UiLCJpZCI6IjRmNTMwYWQxLTZiOWUtMzk4OC1iMDI0LTJjM2U0MjZjMjc3YiIsInRpdGxlIjoiVGhlIGZvb3RiYWxsIGxhbmRzY2FwZSDigJMgVGhlIFZpc2lvbiAyMDIwLTIwMjMgfCBGSUZBIFB1YmxpY2F0aW9ucyIsImFjY2Vzc2VkIjp7ImRhdGUtcGFydHMiOltbMjAyMyw0LDldXX0sIlVSTCI6Imh0dHBzOi8vcHVibGljYXRpb25zLmZpZmEuY29tL2VuL3Zpc2lvbi1yZXBvcnQtMjAyMS90aGUtZm9vdGJhbGwtbGFuZHNjYXBlLyIsImNvbnRhaW5lci10aXRsZS1zaG9ydCI6IiJ9LCJpc1RlbXBvcmFyeSI6ZmFsc2V9XX0="/>
          <w:id w:val="338348536"/>
          <w:placeholder>
            <w:docPart w:val="F2CD9BA0B35943FBAAFB1F591DE49AE4"/>
          </w:placeholder>
        </w:sdtPr>
        <w:sdtContent>
          <w:r w:rsidR="001A01DB" w:rsidRPr="001A01DB">
            <w:rPr>
              <w:rFonts w:ascii="Aptos" w:eastAsia="Times New Roman" w:hAnsi="Aptos"/>
              <w:color w:val="000000"/>
            </w:rPr>
            <w:t>(The Football Landscape – The Vision 2020-2023 | FIFA Publications)</w:t>
          </w:r>
        </w:sdtContent>
      </w:sdt>
      <w:r w:rsidR="001A3ACB" w:rsidRPr="00142884">
        <w:rPr>
          <w:rFonts w:ascii="Aptos" w:hAnsi="Aptos" w:cs="Calibri"/>
        </w:rPr>
        <w:t xml:space="preserve">, football is broadly considered the most popular sport in the world. Football clubs in Europe’s top leagues typically generate over 500 million euros annually </w:t>
      </w:r>
      <w:sdt>
        <w:sdtPr>
          <w:rPr>
            <w:rFonts w:ascii="Aptos" w:hAnsi="Aptos" w:cs="Calibri"/>
            <w:color w:val="000000"/>
          </w:rPr>
          <w:tag w:val="MENDELEY_CITATION_v3_eyJjaXRhdGlvbklEIjoiTUVOREVMRVlfQ0lUQVRJT05fYTAyYzJlMTAtNTgxNS00ODQ5LTk5N2MtMjc5MDIyYjI0ZGViIiwicHJvcGVydGllcyI6eyJub3RlSW5kZXgiOjB9LCJpc0VkaXRlZCI6ZmFsc2UsIm1hbnVhbE92ZXJyaWRlIjp7ImlzTWFudWFsbHlPdmVycmlkZGVuIjp0cnVlLCJjaXRlcHJvY1RleHQiOiIoPGk+QSBOZXcgRGF3biBBbm51YWwgUmV2aWV3IG9mIEZvb3RiYWxsIEZpbmFuY2UgMjAyMjwvaT4sIG4uZC47IDxpPkFubnVhbCBSZXZpZXcgb2YgRm9vdGJhbGwgRmluYW5jZSAyMDIyIHwgRGVsb2l0dGUgVUs8L2k+LCBuLmQuKSIsIm1hbnVhbE92ZXJyaWRlVGV4dCI6IihBbm51YWwgUmV2aWV3IG9mIEZvb3RiYWxsIEZpbmFuY2UgMjAyMiB8IERlbG9pdHRlIFVLKSJ9LCJjaXRhdGlvbkl0ZW1zIjpbeyJpZCI6ImUxN2U1NTgxLTU2YTMtMzZlZS1iNjAyLWQwNzFhNGZhMzg3MiIsIml0ZW1EYXRhIjp7InR5cGUiOiJ3ZWJwYWdlIiwiaWQiOiJlMTdlNTU4MS01NmEzLTM2ZWUtYjYwMi1kMDcxYTRmYTM4NzIiLCJ0aXRsZSI6IkFubnVhbCBSZXZpZXcgb2YgRm9vdGJhbGwgRmluYW5jZSAyMDIyIHwgRGVsb2l0dGUgVUsiLCJhY2Nlc3NlZCI6eyJkYXRlLXBhcnRzIjpbWzIwMjMsNCwxMF1dfSwiVVJMIjoiaHR0cHM6Ly93d3cyLmRlbG9pdHRlLmNvbS91ay9lbi9wYWdlcy9zcG9ydHMtYnVzaW5lc3MtZ3JvdXAvYXJ0aWNsZXMvYW5udWFsLXJldmlldy1vZi1mb290YmFsbC1maW5hbmNlLmh0bWwiLCJjb250YWluZXItdGl0bGUtc2hvcnQiOiIifSwiaXNUZW1wb3JhcnkiOmZhbHNlfSx7ImlkIjoiMmM0NzE0NmItZWY1Zi0zYWQzLTkzNWUtZTBiOTA2NDEwN2M3IiwiaXRlbURhdGEiOnsidHlwZSI6ImFydGljbGUtam91cm5hbCIsImlkIjoiMmM0NzE0NmItZWY1Zi0zYWQzLTkzNWUtZTBiOTA2NDEwN2M3IiwidGl0bGUiOiJBIG5ldyBkYXduIEFubnVhbCBSZXZpZXcgb2YgRm9vdGJhbGwgRmluYW5jZSAyMDIyIiwiYWNjZXNzZWQiOnsiZGF0ZS1wYXJ0cyI6W1syMDIzLDQsMTBdXX0sIlVSTCI6Ind3dy5kZWxvaXR0ZS5jby51ay9zcG9ydHNidXNpbmVzc2dyb3VwIiwiY29udGFpbmVyLXRpdGxlLXNob3J0IjoiIn0sImlzVGVtcG9yYXJ5IjpmYWxzZX1dfQ=="/>
          <w:id w:val="-110976113"/>
          <w:placeholder>
            <w:docPart w:val="F2CD9BA0B35943FBAAFB1F591DE49AE4"/>
          </w:placeholder>
        </w:sdtPr>
        <w:sdtContent>
          <w:r w:rsidR="001A01DB" w:rsidRPr="001A01DB">
            <w:rPr>
              <w:rFonts w:ascii="Aptos" w:eastAsia="Times New Roman" w:hAnsi="Aptos"/>
              <w:color w:val="000000"/>
            </w:rPr>
            <w:t>(Annual Review of Football Finance 2022 | Deloitte UK)</w:t>
          </w:r>
        </w:sdtContent>
      </w:sdt>
      <w:r w:rsidR="001A3ACB" w:rsidRPr="00142884">
        <w:rPr>
          <w:rFonts w:ascii="Aptos" w:hAnsi="Aptos" w:cs="Calibri"/>
          <w:color w:val="000000"/>
        </w:rPr>
        <w:t xml:space="preserve"> and the revenue of these clubs is positively linked with their competitive success </w:t>
      </w:r>
      <w:sdt>
        <w:sdtPr>
          <w:rPr>
            <w:rFonts w:ascii="Aptos" w:hAnsi="Aptos" w:cs="Calibri"/>
            <w:color w:val="000000"/>
          </w:rPr>
          <w:tag w:val="MENDELEY_CITATION_v3_eyJjaXRhdGlvbklEIjoiTUVOREVMRVlfQ0lUQVRJT05fM2E5ZDRmYzEtOGRkMC00NmZlLTkwOGEtMTYyYWFiMzJkMWFiIiwicHJvcGVydGllcyI6eyJub3RlSW5kZXgiOjB9LCJpc0VkaXRlZCI6ZmFsc2UsIm1hbnVhbE92ZXJyaWRlIjp7ImlzTWFudWFsbHlPdmVycmlkZGVuIjp0cnVlLCJjaXRlcHJvY1RleHQiOiIoU2FraW5jIGV0IGFsLiwgMjAxNykiLCJtYW51YWxPdmVycmlkZVRleHQiOiIoU2FraW5jIGV0IGFsLCAyMDE3KSJ9LCJjaXRhdGlvbkl0ZW1zIjpbeyJpZCI6IjQxYjFiZTUxLWQyZDktM2U0My1hOGU5LWFiYmQ0MjAxYzhjNyIsIml0ZW1EYXRhIjp7InR5cGUiOiJhcnRpY2xlLWpvdXJuYWwiLCJpZCI6IjQxYjFiZTUxLWQyZDktM2U0My1hOGU5LWFiYmQ0MjAxYzhjNyIsInRpdGxlIjoiRXZhbHVhdGlvbiBvZiB0aGUgcmVsYXRpb25zaGlwIGJldHdlZW4gZmluYW5jaWFsIHBlcmZvcm1hbmNlIGFuZCBzcG9ydCBzdWNjZXNzIGluIEV1cm9wZWFuIGZvb3RiYWxsIiwiYXV0aG9yIjpbeyJmYW1pbHkiOiJTYWtpbmMiLCJnaXZlbiI6Iklsa2VyIiwicGFyc2UtbmFtZXMiOmZhbHNlLCJkcm9wcGluZy1wYXJ0aWNsZSI6IiIsIm5vbi1kcm9wcGluZy1wYXJ0aWNsZSI6IiJ9LHsiZmFtaWx5IjoiQWNpa2FsaW4iLCJnaXZlbiI6IlN1bGV5bWFuIiwicGFyc2UtbmFtZXMiOmZhbHNlLCJkcm9wcGluZy1wYXJ0aWNsZSI6IiIsIm5vbi1kcm9wcGluZy1wYXJ0aWNsZSI6IiJ9LHsiZmFtaWx5IjoiU295Z3VkZW4iLCJnaXZlbiI6IkF5ZG9nYW4iLCJwYXJzZS1uYW1lcyI6ZmFsc2UsImRyb3BwaW5nLXBhcnRpY2xlIjoiIiwibm9uLWRyb3BwaW5nLXBhcnRpY2xlIjoiIn1dLCJjb250YWluZXItdGl0bGUiOiJKb3VybmFsIG9mIFBoeXNpY2FsIEVkdWNhdGlvbiBhbmQgU3BvcnQiLCJhY2Nlc3NlZCI6eyJkYXRlLXBhcnRzIjpbWzIwMjMsNCw5XV19LCJET0kiOiIxMC43NzUyL0pQRVMuMjAxNy5TMTAwMyIsIklTU04iOiIyMjQ3ODA2WCIsImlzc3VlZCI6eyJkYXRlLXBhcnRzIjpbWzIwMTcsMiwxXV19LCJwYWdlIjoiMTYtMjIiLCJhYnN0cmFjdCI6Ikl0IGlzIGJlbGlldmVkIHRoYXQgc3BvcnRzIGFuZCBmaW5hbmNpYWwgcGVyZm9ybWFuY2VzIGFyZSBsaW5rZWQgdG8gZWFjaCBvdGhlci4gRm9vdGJhbGwgY2x1YnMgd2l0aCB3ZWFrIGZpbmFuY2lhbCBwZXJmb3JtYW5jZSBhcmUgZ2VuZXJhbGx5IGluIGJhZCBwb3NpdGlvbnMgaW4gdGVybXMgb2Ygc3BvcnRzIHN1Y2Nlc3MuIE9uIHRoZSBvdGhlciBoYW5kLCB0aGVyZSBhcmUgb25seSBhIGxpbWl0ZWQgbnVtYmVyIG9mIGZvb3RiYWxsIGNsdWJzIHdoaWNoIGFyZSBpbiBnb29kIGZpbmFuY2lhbCBzdGFuZGluZyB3aXRob3V0IGFjaGlldmluZyBzZXJpb3VzIHNwb3J0cyBzdWNjZXNzLiBBZnRlciB0aGUgaW5jcmVhc2luZyBudW1iZXIgb2YgZmluYW5jaWFsIGRpc3RyZXNzIHJlcG9ydHMgY29taW5nIGZyb20gdmFyaW91cyBFdXJvcGVhbiBmb290YmFsbCBjbHVicyBhbmQgdGhlIGNvbmNlcm4gYWJvdXQgdGhlIHJvbGUgb2YgZXh0ZXJuYWwgZnVuZHMgcHJvdmlkZXJzLCB0aGUgVUVGQSBkZWNpZGVkIHRvIGluY3JlYXNlIGl0cyBjb250cm9sbGluZyBwb3dlciBvdmVyIHRoZSBmb290YmFsbCBpbmR1c3RyeSBhbmQgaW50cm9kdWNlZCBhIG5ldyBzZXQgb2YgcnVsZXMga25vd24gYXMgdGhlIOKAnGZpbmFuY2lhbCBmYWlyIHBsYXnigJ0gaW4gMjAwOS4gVGhlIHB1cnBvc2Ugb2YgdGhpcyBzdHVkeSBpcyB0byBhbmFseXplIHRoZSBmaW5hbmNpYWwgcGVyZm9ybWFuY2Ugb2YgMjIgZm9vdGJhbGwgY2x1YnMgbGlzdGVkIG9uIHZhcmlvdXMgRXVyb3BlYW4gc3RvY2sgbWFya2V0cyB3aXRoIHRoZSBUT1BTSVMgbWV0aG9kLCBhbmQgdG8gY29tcGFyZSB0aGUgcmVzdWx0cyB3aXRoIHRoZSBVRUZBIGNsdWIgcmFua2luZ3Mgd2l0aCB0aGUgU3BlYXJtYW7igJlzIHJhbmsgY29ycmVsYXRpb24gbWV0aG9kLiBUZW4gZmluYW5jaWFsIHJhdGlvcyBhcmUgdXNlZCB0byBvYnRhaW4gdGhlIHJhbmtpbmcgb2YgdGhlc2UgZm9vdGJhbGwgY2x1YnMgd2l0aCB0aGUgVE9QU0lTIG1ldGhvZC4gVGhlIFNwZWFybWFu4oCZcyBjb3JyZWxhdGlvbiBjb2VmZmljaWVudCBpcyBjYWxjdWxhdGVkIGFzIDAuMTcgYW5kIHRoZSB0ZXN0IHJlc3VsdCBkbyBub3QgaW5kaWNhdGUgYSBzdGF0aXN0aWNhbGx5IHNpZ25pZmljYW50IHJlbGF0aW9uIGJldHdlZW4gc3BvcnRzIHN1Y2Nlc3MgYW5kIGZpbmFuY2lhbCBwZXJmb3JtYW5jZS4iLCJwdWJsaXNoZXIiOiJFZGl0dXJhIFVuaXZlcnNpdGF0aWkgZGluIFBpdGVzdGkiLCJ2b2x1bWUiOiIxNyIsImNvbnRhaW5lci10aXRsZS1zaG9ydCI6IiJ9LCJpc1RlbXBvcmFyeSI6ZmFsc2V9XX0="/>
          <w:id w:val="-971433774"/>
          <w:placeholder>
            <w:docPart w:val="F2CD9BA0B35943FBAAFB1F591DE49AE4"/>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Sakinc</w:t>
          </w:r>
          <w:proofErr w:type="spellEnd"/>
          <w:r w:rsidR="001A01DB" w:rsidRPr="001A01DB">
            <w:rPr>
              <w:rFonts w:ascii="Aptos" w:hAnsi="Aptos" w:cs="Calibri"/>
              <w:color w:val="000000"/>
            </w:rPr>
            <w:t xml:space="preserve"> et al, 2017)</w:t>
          </w:r>
        </w:sdtContent>
      </w:sdt>
      <w:r w:rsidR="001A3ACB" w:rsidRPr="00142884">
        <w:rPr>
          <w:rFonts w:ascii="Aptos" w:hAnsi="Aptos" w:cs="Calibri"/>
          <w:color w:val="000000"/>
        </w:rPr>
        <w:t xml:space="preserve">. </w:t>
      </w:r>
      <w:r w:rsidR="001A3ACB" w:rsidRPr="00142884">
        <w:rPr>
          <w:rFonts w:ascii="Aptos" w:hAnsi="Aptos" w:cs="Calibri"/>
        </w:rPr>
        <w:t xml:space="preserve">Therefore, to maximise their on-field success, investment in performance and player development is a key priority for professional football clubs. </w:t>
      </w:r>
      <w:bookmarkStart w:id="5" w:name="_Hlk131952097"/>
      <w:r w:rsidR="001A3ACB" w:rsidRPr="00142884">
        <w:rPr>
          <w:rFonts w:ascii="Aptos" w:hAnsi="Aptos" w:cs="Calibri"/>
        </w:rPr>
        <w:t xml:space="preserve">One strategy used by football clubs to maximise the potential of long-term success are systematic talent development (TD) programmes, typically in the form of youth academies </w:t>
      </w:r>
      <w:sdt>
        <w:sdtPr>
          <w:rPr>
            <w:rFonts w:ascii="Aptos" w:hAnsi="Aptos" w:cs="Calibri"/>
            <w:color w:val="000000"/>
          </w:rPr>
          <w:tag w:val="MENDELEY_CITATION_v3_eyJjaXRhdGlvbklEIjoiTUVOREVMRVlfQ0lUQVRJT05fZDBiZjZjZmUtMmExOC00YmM1LTk2NDYtMzQ3ZDA0MTg2MmU0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
          <w:id w:val="1550341942"/>
          <w:placeholder>
            <w:docPart w:val="F2CD9BA0B35943FBAAFB1F591DE49AE4"/>
          </w:placeholder>
        </w:sdtPr>
        <w:sdtContent>
          <w:r w:rsidR="001A01DB" w:rsidRPr="001A01DB">
            <w:rPr>
              <w:rFonts w:ascii="Aptos" w:hAnsi="Aptos" w:cs="Calibri"/>
              <w:color w:val="000000"/>
            </w:rPr>
            <w:t>(Williams et al, 2020a)</w:t>
          </w:r>
        </w:sdtContent>
      </w:sdt>
      <w:r w:rsidR="001A3ACB" w:rsidRPr="00142884">
        <w:rPr>
          <w:rFonts w:ascii="Aptos" w:hAnsi="Aptos" w:cs="Calibri"/>
        </w:rPr>
        <w:t xml:space="preserve">. Within these systems, young footballers are </w:t>
      </w:r>
      <w:bookmarkEnd w:id="5"/>
      <w:r w:rsidR="001A3ACB" w:rsidRPr="00142884">
        <w:rPr>
          <w:rFonts w:ascii="Aptos" w:hAnsi="Aptos" w:cs="Calibri"/>
        </w:rPr>
        <w:t>recruited to the club with the aim to develop first team footballers</w:t>
      </w:r>
      <w:r w:rsidR="00C82866" w:rsidRPr="00142884">
        <w:rPr>
          <w:rFonts w:ascii="Aptos" w:hAnsi="Aptos" w:cs="Calibri"/>
        </w:rPr>
        <w:t>. These players</w:t>
      </w:r>
      <w:r w:rsidR="001A3ACB" w:rsidRPr="00142884">
        <w:rPr>
          <w:rFonts w:ascii="Aptos" w:hAnsi="Aptos" w:cs="Calibri"/>
        </w:rPr>
        <w:t xml:space="preserve"> are trained from a young age to fit the club’s philosophy and style of play from a physical, technical, and tactical perspective  </w:t>
      </w:r>
      <w:sdt>
        <w:sdtPr>
          <w:rPr>
            <w:rFonts w:ascii="Aptos" w:hAnsi="Aptos" w:cs="Calibri"/>
            <w:color w:val="000000"/>
          </w:rPr>
          <w:tag w:val="MENDELEY_CITATION_v3_eyJjaXRhdGlvbklEIjoiTUVOREVMRVlfQ0lUQVRJT05fNjkzYTFhYWMtM2I1Ni00N2ExLTk1ZjktZTBmYmFmNGNkMWEyIiwicHJvcGVydGllcyI6eyJub3RlSW5kZXgiOjB9LCJpc0VkaXRlZCI6ZmFsc2UsIm1hbnVhbE92ZXJyaWRlIjp7ImlzTWFudWFsbHlPdmVycmlkZGVuIjp0cnVlLCJjaXRlcHJvY1RleHQiOiIoUC4gUi4gRm9yZCBldCBhbC4sIDIwMjApIiwibWFudWFsT3ZlcnJpZGVUZXh0IjoiKFAuIFIuIEZvcmQgZXQgYWwsIDIwMjApIn0sImNpdGF0aW9uSXRlbXMiOlt7ImlkIjoiNGRlOTdjODItOGY4OS0zMDVlLTgwYzAtMjY2ZDE1ZjdmOWQ1IiwiaXRlbURhdGEiOnsidHlwZSI6ImFydGljbGUtam91cm5hbCIsImlkIjoiNGRlOTdjODItOGY4OS0zMDVlLTgwYzAtMjY2ZDE1ZjdmOWQ1IiwidGl0bGUiOiJBIHN1cnZleSBvZiB0YWxlbnQgaWRlbnRpZmljYXRpb24gYW5kIGRldmVsb3BtZW50IHByb2Nlc3NlcyBpbiB0aGUgeW91dGggYWNhZGVtaWVzIG9mIHByb2Zlc3Npb25hbCBzb2NjZXIgY2x1YnMgZnJvbSBhcm91bmQgdGhlIHdvcmxkIiwiYXV0aG9yIjpbeyJmYW1pbHkiOiJGb3JkIiwiZ2l2ZW4iOiJQYXVsIFIuIiwicGFyc2UtbmFtZXMiOmZhbHNlLCJkcm9wcGluZy1wYXJ0aWNsZSI6IiIsIm5vbi1kcm9wcGluZy1wYXJ0aWNsZSI6IiJ9LHsiZmFtaWx5IjoiQm9yZG9uYXUiLCJnaXZlbiI6Ikp1YW4gTHVpcyBEZWxnYWRvIiwicGFyc2UtbmFtZXMiOmZhbHNlLCJkcm9wcGluZy1wYXJ0aWNsZSI6IiIsIm5vbi1kcm9wcGluZy1wYXJ0aWNsZSI6IiJ9LHsiZmFtaWx5IjoiQm9uYW5ubyIsImdpdmVuIjoiRGFuaWVsZSIsInBhcnNlLW5hbWVzIjpmYWxzZSwiZHJvcHBpbmctcGFydGljbGUiOiIiLCJub24tZHJvcHBpbmctcGFydGljbGUiOiIifSx7ImZhbWlseSI6IlRhdmFyZXMiLCJnaXZlbiI6Ikpvc8OpIiwicGFyc2UtbmFtZXMiOmZhbHNlLCJkcm9wcGluZy1wYXJ0aWNsZSI6IiIsIm5vbi1kcm9wcGluZy1wYXJ0aWNsZSI6IiJ9LHsiZmFtaWx5IjoiR3JvZW5lbmRpamsiLCJnaXZlbiI6IkNvcm5lIiwicGFyc2UtbmFtZXMiOmZhbHNlLCJkcm9wcGluZy1wYXJ0aWNsZSI6IiIsIm5vbi1kcm9wcGluZy1wYXJ0aWNsZSI6IiJ9LHsiZmFtaWx5IjoiRmluayIsImdpdmVuIjoiQ3Jpc3RpbmEiLCJwYXJzZS1uYW1lcyI6ZmFsc2UsImRyb3BwaW5nLXBhcnRpY2xlIjoiIiwibm9uLWRyb3BwaW5nLXBhcnRpY2xlIjoiIn0seyJmYW1pbHkiOiJHdWFsdGllcmkiLCJnaXZlbiI6IkRvbWVuaWNvIiwicGFyc2UtbmFtZXMiOmZhbHNlLCJkcm9wcGluZy1wYXJ0aWNsZSI6IiIsIm5vbi1kcm9wcGluZy1wYXJ0aWNsZSI6IiJ9LHsiZmFtaWx5IjoiR3JlZ3NvbiIsImdpdmVuIjoiV2FycmVuIiwicGFyc2UtbmFtZXMiOmZhbHNlLCJkcm9wcGluZy1wYXJ0aWNsZSI6IiIsIm5vbi1kcm9wcGluZy1wYXJ0aWNsZSI6IiJ9LHsiZmFtaWx5IjoiVmFybGV5IiwiZ2l2ZW4iOiJNYXR0aGV3IEMuIiwicGFyc2UtbmFtZXMiOmZhbHNlLCJkcm9wcGluZy1wYXJ0aWNsZSI6IiIsIm5vbi1kcm9wcGluZy1wYXJ0aWNsZSI6IiJ9LHsiZmFtaWx5IjoiV2VzdG9uIiwiZ2l2ZW4iOiJNYXR0aGV3IiwicGFyc2UtbmFtZXMiOmZhbHNlLCJkcm9wcGluZy1wYXJ0aWNsZSI6IiIsIm5vbi1kcm9wcGluZy1wYXJ0aWNsZSI6IiJ9LHsiZmFtaWx5IjoiTG9sbGkiLCJnaXZlbiI6IkxvcmVuem8iLCJwYXJzZS1uYW1lcyI6ZmFsc2UsImRyb3BwaW5nLXBhcnRpY2xlIjoiIiwibm9uLWRyb3BwaW5nLXBhcnRpY2xlIjoiIn0seyJmYW1pbHkiOiJQbGF0dCIsImdpdmVuIjoiRGF2aWQiLCJwYXJzZS1uYW1lcyI6ZmFsc2UsImRyb3BwaW5nLXBhcnRpY2xlIjoiIiwibm9uLWRyb3BwaW5nLXBhcnRpY2xlIjoiIn0seyJmYW1pbHkiOiJTYWx2byIsImdpdmVuIjoiVmFsdGVyIiwicGFyc2UtbmFtZXMiOmZhbHNlLCJkcm9wcGluZy1wYXJ0aWNsZSI6IiIsIm5vbi1kcm9wcGluZy1wYXJ0aWNsZSI6IkRpIn1dLCJjb250YWluZXItdGl0bGUiOiJodHRwczovL2RvaS5vcmcvMTAuMTA4MC8wMjY0MDQxNC4yMDIwLjE3NTI0NDAiLCJhY2Nlc3NlZCI6eyJkYXRlLXBhcnRzIjpbWzIwMjMsNCw5XV19LCJET0kiOiIxMC4xMDgwLzAyNjQwNDE0LjIwMjAuMTc1MjQ0MCIsIklTU04iOiIxNDY2NDQ3WCIsIlBNSUQiOiIzMjM3ODQ0NyIsIlVSTCI6Imh0dHBzOi8vd3d3LnRhbmRmb25saW5lLmNvbS9kb2kvYWJzLzEwLjEwODAvMDI2NDA0MTQuMjAyMC4xNzUyNDQwIiwiaXNzdWVkIjp7ImRhdGUtcGFydHMiOltbMjAyMCw2LDE3XV19LCJwYWdlIjoiMTI2OS0xMjc4IiwiYWJzdHJhY3QiOiJUYWxlbnQgaWRlbnRpZmljYXRpb24gKFRJRCkgYW5kIGRldmVsb3BtZW50IChUREUpIGFyZSBsYXJnZSBmaWVsZHMgaW4gcHJvZmVzc2lvbmFsIHNvY2NlciBhbmQgaW4gc2NpZW5jZS4gSG93ZXZlcizCoCBUSUQgYW5kIFRERSBwcm9jZXNzZXMgaW4geW91dGggYWNhZGVtaWVzIGhhdmUgbm90IGJlZW4gYXNzZXNzZWQgaW4gZGV0YWlsLiBBcyBzdWMuLi4iLCJwdWJsaXNoZXIiOiJSb3V0bGVkZ2UiLCJpc3N1ZSI6IjExLTEyIiwidm9sdW1lIjoiMzgiLCJjb250YWluZXItdGl0bGUtc2hvcnQiOiIifSwiaXNUZW1wb3JhcnkiOmZhbHNlfV19"/>
          <w:id w:val="559223284"/>
          <w:placeholder>
            <w:docPart w:val="F2CD9BA0B35943FBAAFB1F591DE49AE4"/>
          </w:placeholder>
        </w:sdtPr>
        <w:sdtContent>
          <w:r w:rsidR="001A01DB" w:rsidRPr="001A01DB">
            <w:rPr>
              <w:rFonts w:ascii="Aptos" w:hAnsi="Aptos" w:cs="Calibri"/>
              <w:color w:val="000000"/>
            </w:rPr>
            <w:t>(P. R. Ford et al, 2020)</w:t>
          </w:r>
        </w:sdtContent>
      </w:sdt>
      <w:r w:rsidR="001A3ACB" w:rsidRPr="00142884">
        <w:rPr>
          <w:rFonts w:ascii="Aptos" w:hAnsi="Aptos" w:cs="Calibri"/>
        </w:rPr>
        <w:t xml:space="preserve">. This approach has been successful in producing talent within the top leagues in Europe. In England, players such as Phil Foden, Marcus Rashford, and Bukayo Saka are all academy graduates playing in their respective first team in the Premier League and representing their country, internationally. Football clubs may also sell their academy players to generate revenue </w:t>
      </w:r>
      <w:sdt>
        <w:sdtPr>
          <w:rPr>
            <w:rFonts w:ascii="Aptos" w:hAnsi="Aptos" w:cs="Calibri"/>
            <w:color w:val="000000"/>
          </w:rPr>
          <w:tag w:val="MENDELEY_CITATION_v3_eyJjaXRhdGlvbklEIjoiTUVOREVMRVlfQ0lUQVRJT05fOWRmMjc3YWItZTZkYy00MmI2LThjODgtOTk2N2JlYTBjMTVmIiwicHJvcGVydGllcyI6eyJub3RlSW5kZXgiOjB9LCJpc0VkaXRlZCI6ZmFsc2UsIm1hbnVhbE92ZXJyaWRlIjp7ImlzTWFudWFsbHlPdmVycmlkZGVuIjp0cnVlLCJjaXRlcHJvY1RleHQiOiIoUC4gUi4gRm9yZCBldCBhbC4sIDIwMjApIiwibWFudWFsT3ZlcnJpZGVUZXh0IjoiKFAuIFIuIEZvcmQgZXQgYWwsIDIwMjApIn0sImNpdGF0aW9uSXRlbXMiOlt7ImlkIjoiNGRlOTdjODItOGY4OS0zMDVlLTgwYzAtMjY2ZDE1ZjdmOWQ1IiwiaXRlbURhdGEiOnsidHlwZSI6ImFydGljbGUtam91cm5hbCIsImlkIjoiNGRlOTdjODItOGY4OS0zMDVlLTgwYzAtMjY2ZDE1ZjdmOWQ1IiwidGl0bGUiOiJBIHN1cnZleSBvZiB0YWxlbnQgaWRlbnRpZmljYXRpb24gYW5kIGRldmVsb3BtZW50IHByb2Nlc3NlcyBpbiB0aGUgeW91dGggYWNhZGVtaWVzIG9mIHByb2Zlc3Npb25hbCBzb2NjZXIgY2x1YnMgZnJvbSBhcm91bmQgdGhlIHdvcmxkIiwiYXV0aG9yIjpbeyJmYW1pbHkiOiJGb3JkIiwiZ2l2ZW4iOiJQYXVsIFIuIiwicGFyc2UtbmFtZXMiOmZhbHNlLCJkcm9wcGluZy1wYXJ0aWNsZSI6IiIsIm5vbi1kcm9wcGluZy1wYXJ0aWNsZSI6IiJ9LHsiZmFtaWx5IjoiQm9yZG9uYXUiLCJnaXZlbiI6Ikp1YW4gTHVpcyBEZWxnYWRvIiwicGFyc2UtbmFtZXMiOmZhbHNlLCJkcm9wcGluZy1wYXJ0aWNsZSI6IiIsIm5vbi1kcm9wcGluZy1wYXJ0aWNsZSI6IiJ9LHsiZmFtaWx5IjoiQm9uYW5ubyIsImdpdmVuIjoiRGFuaWVsZSIsInBhcnNlLW5hbWVzIjpmYWxzZSwiZHJvcHBpbmctcGFydGljbGUiOiIiLCJub24tZHJvcHBpbmctcGFydGljbGUiOiIifSx7ImZhbWlseSI6IlRhdmFyZXMiLCJnaXZlbiI6Ikpvc8OpIiwicGFyc2UtbmFtZXMiOmZhbHNlLCJkcm9wcGluZy1wYXJ0aWNsZSI6IiIsIm5vbi1kcm9wcGluZy1wYXJ0aWNsZSI6IiJ9LHsiZmFtaWx5IjoiR3JvZW5lbmRpamsiLCJnaXZlbiI6IkNvcm5lIiwicGFyc2UtbmFtZXMiOmZhbHNlLCJkcm9wcGluZy1wYXJ0aWNsZSI6IiIsIm5vbi1kcm9wcGluZy1wYXJ0aWNsZSI6IiJ9LHsiZmFtaWx5IjoiRmluayIsImdpdmVuIjoiQ3Jpc3RpbmEiLCJwYXJzZS1uYW1lcyI6ZmFsc2UsImRyb3BwaW5nLXBhcnRpY2xlIjoiIiwibm9uLWRyb3BwaW5nLXBhcnRpY2xlIjoiIn0seyJmYW1pbHkiOiJHdWFsdGllcmkiLCJnaXZlbiI6IkRvbWVuaWNvIiwicGFyc2UtbmFtZXMiOmZhbHNlLCJkcm9wcGluZy1wYXJ0aWNsZSI6IiIsIm5vbi1kcm9wcGluZy1wYXJ0aWNsZSI6IiJ9LHsiZmFtaWx5IjoiR3JlZ3NvbiIsImdpdmVuIjoiV2FycmVuIiwicGFyc2UtbmFtZXMiOmZhbHNlLCJkcm9wcGluZy1wYXJ0aWNsZSI6IiIsIm5vbi1kcm9wcGluZy1wYXJ0aWNsZSI6IiJ9LHsiZmFtaWx5IjoiVmFybGV5IiwiZ2l2ZW4iOiJNYXR0aGV3IEMuIiwicGFyc2UtbmFtZXMiOmZhbHNlLCJkcm9wcGluZy1wYXJ0aWNsZSI6IiIsIm5vbi1kcm9wcGluZy1wYXJ0aWNsZSI6IiJ9LHsiZmFtaWx5IjoiV2VzdG9uIiwiZ2l2ZW4iOiJNYXR0aGV3IiwicGFyc2UtbmFtZXMiOmZhbHNlLCJkcm9wcGluZy1wYXJ0aWNsZSI6IiIsIm5vbi1kcm9wcGluZy1wYXJ0aWNsZSI6IiJ9LHsiZmFtaWx5IjoiTG9sbGkiLCJnaXZlbiI6IkxvcmVuem8iLCJwYXJzZS1uYW1lcyI6ZmFsc2UsImRyb3BwaW5nLXBhcnRpY2xlIjoiIiwibm9uLWRyb3BwaW5nLXBhcnRpY2xlIjoiIn0seyJmYW1pbHkiOiJQbGF0dCIsImdpdmVuIjoiRGF2aWQiLCJwYXJzZS1uYW1lcyI6ZmFsc2UsImRyb3BwaW5nLXBhcnRpY2xlIjoiIiwibm9uLWRyb3BwaW5nLXBhcnRpY2xlIjoiIn0seyJmYW1pbHkiOiJTYWx2byIsImdpdmVuIjoiVmFsdGVyIiwicGFyc2UtbmFtZXMiOmZhbHNlLCJkcm9wcGluZy1wYXJ0aWNsZSI6IiIsIm5vbi1kcm9wcGluZy1wYXJ0aWNsZSI6IkRpIn1dLCJjb250YWluZXItdGl0bGUiOiJodHRwczovL2RvaS5vcmcvMTAuMTA4MC8wMjY0MDQxNC4yMDIwLjE3NTI0NDAiLCJhY2Nlc3NlZCI6eyJkYXRlLXBhcnRzIjpbWzIwMjMsNCw5XV19LCJET0kiOiIxMC4xMDgwLzAyNjQwNDE0LjIwMjAuMTc1MjQ0MCIsIklTU04iOiIxNDY2NDQ3WCIsIlBNSUQiOiIzMjM3ODQ0NyIsIlVSTCI6Imh0dHBzOi8vd3d3LnRhbmRmb25saW5lLmNvbS9kb2kvYWJzLzEwLjEwODAvMDI2NDA0MTQuMjAyMC4xNzUyNDQwIiwiaXNzdWVkIjp7ImRhdGUtcGFydHMiOltbMjAyMCw2LDE3XV19LCJwYWdlIjoiMTI2OS0xMjc4IiwiYWJzdHJhY3QiOiJUYWxlbnQgaWRlbnRpZmljYXRpb24gKFRJRCkgYW5kIGRldmVsb3BtZW50IChUREUpIGFyZSBsYXJnZSBmaWVsZHMgaW4gcHJvZmVzc2lvbmFsIHNvY2NlciBhbmQgaW4gc2NpZW5jZS4gSG93ZXZlcizCoCBUSUQgYW5kIFRERSBwcm9jZXNzZXMgaW4geW91dGggYWNhZGVtaWVzIGhhdmUgbm90IGJlZW4gYXNzZXNzZWQgaW4gZGV0YWlsLiBBcyBzdWMuLi4iLCJwdWJsaXNoZXIiOiJSb3V0bGVkZ2UiLCJpc3N1ZSI6IjExLTEyIiwidm9sdW1lIjoiMzgiLCJjb250YWluZXItdGl0bGUtc2hvcnQiOiIifSwiaXNUZW1wb3JhcnkiOmZhbHNlfV19"/>
          <w:id w:val="-1236162897"/>
          <w:placeholder>
            <w:docPart w:val="F2CD9BA0B35943FBAAFB1F591DE49AE4"/>
          </w:placeholder>
        </w:sdtPr>
        <w:sdtContent>
          <w:r w:rsidR="001A01DB" w:rsidRPr="001A01DB">
            <w:rPr>
              <w:rFonts w:ascii="Aptos" w:hAnsi="Aptos" w:cs="Calibri"/>
              <w:color w:val="000000"/>
            </w:rPr>
            <w:t>(P. R. Ford et al, 2020)</w:t>
          </w:r>
        </w:sdtContent>
      </w:sdt>
      <w:r w:rsidR="001A3ACB" w:rsidRPr="00142884">
        <w:rPr>
          <w:rFonts w:ascii="Aptos" w:hAnsi="Aptos" w:cs="Calibri"/>
        </w:rPr>
        <w:t xml:space="preserve">. It has been reported that SL Benfica in Spain have made over </w:t>
      </w:r>
      <w:r w:rsidR="00D42BEE" w:rsidRPr="00142884">
        <w:rPr>
          <w:rFonts w:ascii="Aptos" w:hAnsi="Aptos" w:cs="Calibri"/>
        </w:rPr>
        <w:t>379</w:t>
      </w:r>
      <w:r w:rsidR="001A3ACB" w:rsidRPr="00142884">
        <w:rPr>
          <w:rFonts w:ascii="Aptos" w:hAnsi="Aptos" w:cs="Calibri"/>
        </w:rPr>
        <w:t xml:space="preserve"> million euros in academy player sales since 2015, with a single sale of João Félix worth 126 million euros</w:t>
      </w:r>
      <w:r w:rsidR="008C63F6" w:rsidRPr="00142884">
        <w:rPr>
          <w:rFonts w:ascii="Aptos" w:hAnsi="Aptos" w:cs="Calibri"/>
        </w:rPr>
        <w:t xml:space="preserve"> </w:t>
      </w:r>
      <w:sdt>
        <w:sdtPr>
          <w:rPr>
            <w:rFonts w:ascii="Aptos" w:hAnsi="Aptos" w:cs="Calibri"/>
            <w:color w:val="000000"/>
          </w:rPr>
          <w:tag w:val="MENDELEY_CITATION_v3_eyJjaXRhdGlvbklEIjoiTUVOREVMRVlfQ0lUQVRJT05fY2E3ZjI0NDUtYmEwYy00ZmE2LWIwYzYtOTY2Y2M3Yzk1NTcwIiwicHJvcGVydGllcyI6eyJub3RlSW5kZXgiOjB9LCJpc0VkaXRlZCI6ZmFsc2UsIm1hbnVhbE92ZXJyaWRlIjp7ImlzTWFudWFsbHlPdmVycmlkZGVuIjpmYWxzZSwiY2l0ZXByb2NUZXh0IjoiKFJpY2hhcmQsIDIwMjQpIiwibWFudWFsT3ZlcnJpZGVUZXh0IjoiIn0sImNpdGF0aW9uSXRlbXMiOlt7ImlkIjoiMjMzN2I1YjEtMTFjMy0zZGI3LWI0NDAtZjQ3YTQxNzYxYjQzIiwiaXRlbURhdGEiOnsidHlwZSI6IndlYnBhZ2UiLCJpZCI6IjIzMzdiNWIxLTExYzMtM2RiNy1iNDQwLWY0N2E0MTc2MWI0MyIsInRpdGxlIjoiQmVuZmljYTogSW5zaWRlIHRoZSBQb3J0dWd1ZXNlIGNsdWIncyDCozFibiB0YWxlbnQgZmFjdG9yeSIsImF1dGhvciI6W3siZmFtaWx5IjoiUmljaGFyZCIsImdpdmVuIjoiTWFydGluIiwicGFyc2UtbmFtZXMiOmZhbHNlLCJkcm9wcGluZy1wYXJ0aWNsZSI6IiIsIm5vbi1kcm9wcGluZy1wYXJ0aWNsZSI6IiJ9XSwiY29udGFpbmVyLXRpdGxlIjoiaHR0cHM6Ly93d3cuYmJjLmNvLnVrL3Nwb3J0L2Zvb3RiYWxsLzY0NzYzMzczIiwiaXNzdWVkIjp7ImRhdGUtcGFydHMiOltbMjAyNCwzLDVdXX0sImFic3RyYWN0IjoiV2hlbiBSYW5nZXJzIHRha2Ugb24gQmVuZmljYSBpbiB0aGUgbGFzdCAxNiBvZiB0aGUgRXVyb3BhIExlYWd1ZSwgdGhleSBhcmUgZmFjaW5nIG9uZSBvZiB0aGUgd29ybGQncyBncmVhdCBwcm9kdWNlcnMgb2YgeW91bmcgdGFsZW50LiIsImNvbnRhaW5lci10aXRsZS1zaG9ydCI6IiJ9LCJpc1RlbXBvcmFyeSI6ZmFsc2V9XX0="/>
          <w:id w:val="427165813"/>
          <w:placeholder>
            <w:docPart w:val="DefaultPlaceholder_-1854013440"/>
          </w:placeholder>
        </w:sdtPr>
        <w:sdtContent>
          <w:r w:rsidR="001A01DB" w:rsidRPr="001A01DB">
            <w:rPr>
              <w:rFonts w:ascii="Aptos" w:hAnsi="Aptos" w:cs="Calibri"/>
              <w:color w:val="000000"/>
            </w:rPr>
            <w:t>(Richard, 2024)</w:t>
          </w:r>
        </w:sdtContent>
      </w:sdt>
      <w:r w:rsidR="001A3ACB" w:rsidRPr="00142884">
        <w:rPr>
          <w:rFonts w:ascii="Aptos" w:hAnsi="Aptos" w:cs="Calibri"/>
          <w:color w:val="000000"/>
        </w:rPr>
        <w:t xml:space="preserve">. </w:t>
      </w:r>
      <w:r w:rsidR="008C63F6" w:rsidRPr="00142884">
        <w:rPr>
          <w:rFonts w:ascii="Aptos" w:hAnsi="Aptos" w:cs="Calibri"/>
          <w:color w:val="000000"/>
        </w:rPr>
        <w:t>P</w:t>
      </w:r>
      <w:r w:rsidR="006E4E01" w:rsidRPr="00142884">
        <w:rPr>
          <w:rFonts w:ascii="Aptos" w:hAnsi="Aptos" w:cs="Calibri"/>
          <w:color w:val="000000"/>
        </w:rPr>
        <w:t xml:space="preserve">rofessional clubs </w:t>
      </w:r>
      <w:r w:rsidR="00C224CA" w:rsidRPr="00142884">
        <w:rPr>
          <w:rFonts w:ascii="Aptos" w:hAnsi="Aptos" w:cs="Calibri"/>
          <w:color w:val="000000"/>
        </w:rPr>
        <w:t xml:space="preserve">see their academies as a source of income </w:t>
      </w:r>
      <w:r w:rsidR="00C428BD" w:rsidRPr="00142884">
        <w:rPr>
          <w:rFonts w:ascii="Aptos" w:hAnsi="Aptos" w:cs="Calibri"/>
          <w:color w:val="000000"/>
        </w:rPr>
        <w:t xml:space="preserve">and </w:t>
      </w:r>
      <w:r w:rsidR="00ED2098" w:rsidRPr="00142884">
        <w:rPr>
          <w:rFonts w:ascii="Aptos" w:hAnsi="Aptos" w:cs="Calibri"/>
          <w:color w:val="000000"/>
        </w:rPr>
        <w:t>have the goal of producing players for their first team</w:t>
      </w:r>
      <w:r w:rsidR="00C82866" w:rsidRPr="00142884">
        <w:rPr>
          <w:rFonts w:ascii="Aptos" w:hAnsi="Aptos" w:cs="Calibri"/>
          <w:color w:val="000000"/>
        </w:rPr>
        <w:t xml:space="preserve"> </w:t>
      </w:r>
      <w:sdt>
        <w:sdtPr>
          <w:rPr>
            <w:rFonts w:ascii="Aptos" w:hAnsi="Aptos" w:cs="Calibri"/>
            <w:color w:val="000000"/>
          </w:rPr>
          <w:tag w:val="MENDELEY_CITATION_v3_eyJjaXRhdGlvbklEIjoiTUVOREVMRVlfQ0lUQVRJT05fYzFkMTJjMjAtNDFhYy00NDg3LWEwNTgtMTIzZTJkMWYxOGY4IiwicHJvcGVydGllcyI6eyJub3RlSW5kZXgiOjB9LCJpc0VkaXRlZCI6ZmFsc2UsIm1hbnVhbE92ZXJyaWRlIjp7ImlzTWFudWFsbHlPdmVycmlkZGVuIjp0cnVlLCJjaXRlcHJvY1RleHQiOiIoR2F2acOjbyBldCBhbC4sIDIwMjM7IFPDpmLDuCAmIzM4OyBIdmF0dHVtLCAyMDE4KSIsIm1hbnVhbE92ZXJyaWRlVGV4dCI6IihHYXZpw6NvIGV0IGFsLCAyMDIzOyBTw6Ziw7ggJiBIdmF0dHVtLCAyMDE4KSJ9LCJjaXRhdGlvbkl0ZW1zIjpbeyJpZCI6IjRlMDRlMWFlLTUxZWUtMzAwYi1hYjA5LTcwNWFlZTc5MDQxNyIsIml0ZW1EYXRhIjp7InR5cGUiOiJhcnRpY2xlLWpvdXJuYWwiLCJpZCI6IjRlMDRlMWFlLTUxZWUtMzAwYi1hYjA5LTcwNWFlZTc5MDQxNyIsInRpdGxlIjoiTW9kZWxsaW5nIHRoZSBmaW5hbmNpYWwgY29udHJpYnV0aW9uIG9mIHNvY2NlciBwbGF5ZXJzIHRvIHRoZWlyIGNsdWJzIiwiYXV0aG9yIjpbeyJmYW1pbHkiOiJTw6Ziw7giLCJnaXZlbiI6Ik9sYXYgRHJpdmVuZXMiLCJwYXJzZS1uYW1lcyI6ZmFsc2UsImRyb3BwaW5nLXBhcnRpY2xlIjoiIiwibm9uLWRyb3BwaW5nLXBhcnRpY2xlIjoiIn0seyJmYW1pbHkiOiJIdmF0dHVtIiwiZ2l2ZW4iOiJMYXJzIE1hZ251cyIsInBhcnNlLW5hbWVzIjpmYWxzZSwiZHJvcHBpbmctcGFydGljbGUiOiIiLCJub24tZHJvcHBpbmctcGFydGljbGUiOiIifV0sImNvbnRhaW5lci10aXRsZSI6IkpvdXJuYWwgb2YgU3BvcnRzIEFuYWx5dGljcyIsIkRPSSI6IjEwLjMyMzMvanNhLTE3MDIzNSIsIklTU04iOiIyMjE1MDIwWCIsImlzc3VlZCI6eyJkYXRlLXBhcnRzIjpbWzIwMTgsM11dfSwicGFnZSI6IjIzLTM0IiwiYWJzdHJhY3QiOiJUaGlzIHBhcGVyIHByZXNlbnRzIGEgZnJhbWV3b3JrIGZvciBldmFsdWF0aW5nIHRoZSBmaW5hbmNpYWwgY29uc2VxdWVuY2VzIG9mIHBsYXllciB0cmFuc2ZlcnMgYXMgc2VlbiBmcm9tIGEgOCBjbHVi4oCZcyBwZXJzcGVjdGl2ZS4gVG8gdGhpcyBlbmQsIGFuIG9iamVjdGl2ZSBwbGF5ZXIgcmF0aW5nIG1vZGVsIGlzIGRlc2lnbmVkIGJhc2VkIG9uIHBsYXllcnPigJkgY29udHJpYnV0aW9uIHRvd2FyZHMgY3JlYXRpbmcgOSBhIHBvc2l0aXZlIGdvYWxzIGRpZmZlcmVudGlhbCBmb3IgdGhlaXIgdGVhbS4gQSByZWdyZXNzaW9uIG1vZGVsIGlzIHRoZW4gYXBwbGllZCB0byBwcmVkaWN0IG1hdGNoIG91dGNvbWVzIGFzIGEgZnVuY3Rpb24gb2YgdGhlIDEwIHBsYXllcnMgaW52b2x2ZWQgaW4gYSBtYXRjaC4gRmluYWxseSwgTW9udGUgQ2FybG8gc2ltdWxhdGlvbiBpcyB1c2VkIHRvIHByZWRpY3QgdGhlIGZpbmFsIGxlYWd1ZSBzdGFuZGluZ3MgYW5kIHRoZSBmaW5hbmNpYWwgMTEgZ2FpbnMgb2J0YWluZWQgYXMgYSBmdW5jdGlvbiBvZiBzcG9ydGluZyBzdWNjZXNzLiBUaGUgZnJhbWV3b3JrIGlzIGlsbHVzdHJhdGVkIG9uIHBsYXllciB0cmFuc2ZlcnMgZnJvbSB0aGUgMjAxNC0yMDE1IEVuZ2xpc2ggMTIgUHJlbWllciBMZWFndWUgc2Vhc29uLiAxMyIsInB1Ymxpc2hlciI6IklPUyBQcmVzcyIsInZvbHVtZSI6IjUiLCJjb250YWluZXItdGl0bGUtc2hvcnQiOiIifSwiaXNUZW1wb3JhcnkiOmZhbHNlfSx7ImlkIjoiMTM1NGZmNDUtZjk0Yi0zM2Q4LTk0MmMtZDBhMWNhODM2Yzg5IiwiaXRlbURhdGEiOnsidHlwZSI6ImNoYXB0ZXIiLCJpZCI6IjEzNTRmZjQ1LWY5NGItMzNkOC05NDJjLWQwYTFjYTgzNmM4OSIsInRpdGxlIjoiRXZhbHVhdGlvbiBvZiBzb2NjZXIgcGxheWVycyB1bmRlciB0aGUgTW9uZXliYWxsIGNvbmNlcHQiLCJhdXRob3IiOlt7ImZhbWlseSI6IkdhdmnDo28iLCJnaXZlbiI6Ikx1aXogT2N0w6F2aW8iLCJwYXJzZS1uYW1lcyI6ZmFsc2UsImRyb3BwaW5nLXBhcnRpY2xlIjoiIiwibm9uLWRyb3BwaW5nLXBhcnRpY2xlIjoiIn0seyJmYW1pbHkiOiJTYW504oCZQW5uYSIsImdpdmVuIjoiQW5uaWJhbCBQYXJyYWNobyIsInBhcnNlLW5hbWVzIjpmYWxzZSwiZHJvcHBpbmctcGFydGljbGUiOiIiLCJub24tZHJvcHBpbmctcGFydGljbGUiOiIifSx7ImZhbWlseSI6IkFsdmVzIExpbWEiLCJnaXZlbiI6IkdpbHNvbiBCcml0byIsInBhcnNlLW5hbWVzIjpmYWxzZSwiZHJvcHBpbmctcGFydGljbGUiOiIiLCJub24tZHJvcHBpbmctcGFydGljbGUiOiIifSx7ImZhbWlseSI6IkFsbWFkYSBHYXJjaWEiLCJnaXZlbiI6IlBhdWxpIEFkcmlhbm8iLCJwYXJzZS1uYW1lcyI6ZmFsc2UsImRyb3BwaW5nLXBhcnRpY2xlIjoiIiwibm9uLWRyb3BwaW5nLXBhcnRpY2xlIjoiZGUifV0sImNvbnRhaW5lci10aXRsZSI6IlNjaWVuY2UgYW5kIEZvb3RiYWxsIiwiRE9JIjoiMTAuNDMyNC85NzgxMDAzMzc1OTY4LTQiLCJpc3N1ZWQiOnsiZGF0ZS1wYXJ0cyI6W1syMDIzLDNdXX0sInBhZ2UiOiIyNS01MSIsInB1Ymxpc2hlciI6IlJvdXRsZWRnZSIsImNvbnRhaW5lci10aXRsZS1zaG9ydCI6IiJ9LCJpc1RlbXBvcmFyeSI6ZmFsc2V9XX0="/>
          <w:id w:val="-786426486"/>
          <w:placeholder>
            <w:docPart w:val="DefaultPlaceholder_-1854013440"/>
          </w:placeholder>
        </w:sdtPr>
        <w:sdtContent>
          <w:r w:rsidR="001A01DB" w:rsidRPr="001A01DB">
            <w:rPr>
              <w:rFonts w:eastAsia="Times New Roman"/>
              <w:color w:val="000000"/>
            </w:rPr>
            <w:t>(Gavião et al, 2023; Sæbø &amp; Hvattum, 2018)</w:t>
          </w:r>
        </w:sdtContent>
      </w:sdt>
      <w:r w:rsidR="00ED2098" w:rsidRPr="00142884">
        <w:rPr>
          <w:rFonts w:ascii="Aptos" w:hAnsi="Aptos" w:cs="Calibri"/>
          <w:color w:val="000000"/>
        </w:rPr>
        <w:t>.</w:t>
      </w:r>
      <w:r w:rsidR="008C63F6" w:rsidRPr="00142884">
        <w:rPr>
          <w:rFonts w:ascii="Aptos" w:hAnsi="Aptos" w:cs="Calibri"/>
          <w:color w:val="000000"/>
        </w:rPr>
        <w:t xml:space="preserve"> </w:t>
      </w:r>
      <w:r w:rsidR="001A3ACB" w:rsidRPr="00142884">
        <w:rPr>
          <w:rFonts w:ascii="Aptos" w:hAnsi="Aptos" w:cs="Calibri"/>
          <w:color w:val="000000"/>
        </w:rPr>
        <w:t>Accordingly, football clubs may prioritise the identification and development of talent within their academies to maximise financial and competitive success.</w:t>
      </w:r>
    </w:p>
    <w:p w14:paraId="3120B33F" w14:textId="68C990FC" w:rsidR="001A3ACB" w:rsidRPr="00142884" w:rsidRDefault="001A3ACB" w:rsidP="00B75775">
      <w:pPr>
        <w:spacing w:line="480" w:lineRule="auto"/>
        <w:jc w:val="both"/>
        <w:rPr>
          <w:rFonts w:ascii="Aptos" w:hAnsi="Aptos" w:cs="Calibri"/>
          <w:color w:val="000000"/>
        </w:rPr>
      </w:pPr>
      <w:r w:rsidRPr="00142884">
        <w:rPr>
          <w:rFonts w:ascii="Aptos" w:hAnsi="Aptos" w:cs="Calibri"/>
          <w:color w:val="000000"/>
        </w:rPr>
        <w:t xml:space="preserve">Talent identification (TI) is recognised as the process of identifying individuals with the potential to become elite senior players </w:t>
      </w:r>
      <w:sdt>
        <w:sdtPr>
          <w:rPr>
            <w:rFonts w:ascii="Aptos" w:hAnsi="Aptos" w:cs="Calibri"/>
            <w:color w:val="000000"/>
          </w:rPr>
          <w:tag w:val="MENDELEY_CITATION_v3_eyJjaXRhdGlvbklEIjoiTUVOREVMRVlfQ0lUQVRJT05fNDdhZjI1MDctY2M0YS00MmEzLWEwNzctZDU1OWZlMTJlZTFjIiwicHJvcGVydGllcyI6eyJub3RlSW5kZXgiOjB9LCJpc0VkaXRlZCI6ZmFsc2UsIm1hbnVhbE92ZXJyaWRlIjp7ImlzTWFudWFsbHlPdmVycmlkZGVuIjp0cnVlLCJjaXRlcHJvY1RleHQiOiIoVW5uaXRoYW4gZXQgYWwuLCAyMDEyKSIsIm1hbnVhbE92ZXJyaWRlVGV4dCI6IihVbm5pdGhhbiBldCBhbCwgMjAxMikifSwiY2l0YXRpb25JdGVtcyI6W3siaWQiOiJjYTlkZTBlYS03ODc5LTM0MTAtOWNmOS1kYjM1YjgwMWQwOTIiLCJpdGVtRGF0YSI6eyJ0eXBlIjoiYXJ0aWNsZS1qb3VybmFsIiwiaWQiOiJjYTlkZTBlYS03ODc5LTM0MTAtOWNmOS1kYjM1YjgwMWQwOTIiLCJ0aXRsZSI6IlRhbGVudCBpZGVudGlmaWNhdGlvbiBpbiB5b3V0aCBzb2NjZXIiLCJhdXRob3IiOlt7ImZhbWlseSI6IlVubml0aGFuIiwiZ2l2ZW4iOiJWaXN3YW5hdGgiLCJwYXJzZS1uYW1lcyI6ZmFsc2UsImRyb3BwaW5nLXBhcnRpY2xlIjoiIiwibm9uLWRyb3BwaW5nLXBhcnRpY2xlIjoiIn0seyJmYW1pbHkiOiJXaGl0ZSIsImdpdmVuIjoiSm9yZGFuIiwicGFyc2UtbmFtZXMiOmZhbHNlLCJkcm9wcGluZy1wYXJ0aWNsZSI6IiIsIm5vbi1kcm9wcGluZy1wYXJ0aWNsZSI6IiJ9LHsiZmFtaWx5IjoiR2Vvcmdpb3UiLCJnaXZlbiI6IkFuZHJlYXMiLCJwYXJzZS1uYW1lcyI6ZmFsc2UsImRyb3BwaW5nLXBhcnRpY2xlIjoiIiwibm9uLWRyb3BwaW5nLXBhcnRpY2xlIjoiIn0seyJmYW1pbHkiOiJJZ2EiLCJnaXZlbiI6IkpvaG4iLCJwYXJzZS1uYW1lcyI6ZmFsc2UsImRyb3BwaW5nLXBhcnRpY2xlIjoiIiwibm9uLWRyb3BwaW5nLXBhcnRpY2xlIjoiIn0seyJmYW1pbHkiOiJEcnVzdCIsImdpdmVuIjoiQmFycnkiLCJwYXJzZS1uYW1lcyI6ZmFsc2UsImRyb3BwaW5nLXBhcnRpY2xlIjoiIiwibm9uLWRyb3BwaW5nLXBhcnRpY2xlIjoiIn1dLCJjb250YWluZXItdGl0bGUiOiJodHRwczovL2RvaS5vcmcvMTAuMTA4MC8wMjY0MDQxNC4yMDEyLjczMTUxNSIsImFjY2Vzc2VkIjp7ImRhdGUtcGFydHMiOltbMjAyMyw0LDldXX0sIkRPSSI6IjEwLjEwODAvMDI2NDA0MTQuMjAxMi43MzE1MTUiLCJJU1NOIjoiMDI2NDA0MTQiLCJQTUlEIjoiMjMwNDY0MjciLCJVUkwiOiJodHRwczovL3d3dy50YW5kZm9ubGluZS5jb20vZG9pL2Ficy8xMC4xMDgwLzAyNjQwNDE0LjIwMTIuNzMxNTE1IiwiaXNzdWVkIjp7ImRhdGUtcGFydHMiOltbMjAxMl1dfSwicGFnZSI6IjE3MTktMTcyNiIsImFic3RyYWN0IjoiVGhlIHB1cnBvc2Ugb2YgdGhpcyByZXZpZXcgYXJ0aWNsZSB3YXMgZmlyc3RseSB0byBldmFsdWF0ZSB0aGUgdHJhZGl0aW9uYWwgYXBwcm9hY2ggdG8gdGFsZW50IGlkZW50aWZpY2F0aW9uIGluIHlvdXRoIHNvY2NlciBhbmQgc2Vjb25kbHkgcHJlc2VudCBwaWxvdCBkYXRhIG9uIGEgbW9yZSBob2xpc3RpYyBtZXRob2QgZm9yIHRhbGVudCBpZGUuLi4iLCJwdWJsaXNoZXIiOiIgUm91dGxlZGdlICIsImlzc3VlIjoiMTUiLCJ2b2x1bWUiOiIzMCIsImNvbnRhaW5lci10aXRsZS1zaG9ydCI6IiJ9LCJpc1RlbXBvcmFyeSI6ZmFsc2V9XX0="/>
          <w:id w:val="-590464044"/>
          <w:placeholder>
            <w:docPart w:val="DefaultPlaceholder_-1854013440"/>
          </w:placeholder>
        </w:sdtPr>
        <w:sdtContent>
          <w:r w:rsidR="001A01DB" w:rsidRPr="001A01DB">
            <w:rPr>
              <w:rFonts w:ascii="Aptos" w:hAnsi="Aptos" w:cs="Calibri"/>
              <w:color w:val="000000"/>
            </w:rPr>
            <w:t>(Unnithan et al, 2012)</w:t>
          </w:r>
        </w:sdtContent>
      </w:sdt>
      <w:r w:rsidRPr="00142884">
        <w:rPr>
          <w:rFonts w:ascii="Aptos" w:hAnsi="Aptos" w:cs="Calibri"/>
          <w:color w:val="000000"/>
        </w:rPr>
        <w:t>. Football coaches and scouts’ expert opinion</w:t>
      </w:r>
      <w:r w:rsidR="00C82866" w:rsidRPr="00142884">
        <w:rPr>
          <w:rFonts w:ascii="Aptos" w:hAnsi="Aptos" w:cs="Calibri"/>
          <w:color w:val="000000"/>
        </w:rPr>
        <w:t>s</w:t>
      </w:r>
      <w:r w:rsidRPr="00142884">
        <w:rPr>
          <w:rFonts w:ascii="Aptos" w:hAnsi="Aptos" w:cs="Calibri"/>
          <w:color w:val="000000"/>
        </w:rPr>
        <w:t xml:space="preserve"> </w:t>
      </w:r>
      <w:r w:rsidR="001577B1" w:rsidRPr="00142884">
        <w:rPr>
          <w:rFonts w:ascii="Aptos" w:hAnsi="Aptos" w:cs="Calibri"/>
          <w:color w:val="000000"/>
        </w:rPr>
        <w:t>are</w:t>
      </w:r>
      <w:r w:rsidRPr="00142884">
        <w:rPr>
          <w:rFonts w:ascii="Aptos" w:hAnsi="Aptos" w:cs="Calibri"/>
          <w:color w:val="000000"/>
        </w:rPr>
        <w:t xml:space="preserve"> important during the identification of talent. Whether a scout or coach believes a </w:t>
      </w:r>
      <w:r w:rsidRPr="00142884">
        <w:rPr>
          <w:rFonts w:ascii="Aptos" w:hAnsi="Aptos" w:cs="Calibri"/>
          <w:color w:val="000000"/>
        </w:rPr>
        <w:lastRenderedPageBreak/>
        <w:t xml:space="preserve">player possesses the ability or potential to play for a club’s academy has been identified as an intuitive feeling based on multiple factors including a player’s technical ability, game understanding, and social behaviours such as motivation </w:t>
      </w:r>
      <w:sdt>
        <w:sdtPr>
          <w:rPr>
            <w:rFonts w:ascii="Aptos" w:hAnsi="Aptos" w:cs="Calibri"/>
            <w:color w:val="000000"/>
          </w:rPr>
          <w:tag w:val="MENDELEY_CITATION_v3_eyJjaXRhdGlvbklEIjoiTUVOREVMRVlfQ0lUQVRJT05fNWZmZmUzNWYtNGZmYi00ZWVhLWIzMWYtOWRlOWRmNTdhMzdlIiwicHJvcGVydGllcyI6eyJub3RlSW5kZXgiOjB9LCJpc0VkaXRlZCI6ZmFsc2UsIm1hbnVhbE92ZXJyaWRlIjp7ImlzTWFudWFsbHlPdmVycmlkZGVuIjp0cnVlLCJjaXRlcHJvY1RleHQiOiIoV2lsbGlhbXMgZXQgYWwuLCAyMDIwYikiLCJtYW51YWxPdmVycmlkZVRleHQiOiIoV2lsbGlhbXMgZXQgYWwsIDIwMjBiKSJ9LCJjaXRhdGlvbkl0ZW1zIjpbeyJpZCI6IjVjZjA1Zjk5LTUwMjctM2Y1MC1hMjI4LWU1NjhlMzE0M2MyYSIsIml0ZW1EYXRhIjp7InR5cGUiOiJhcnRpY2xlLWpvdXJuYWwiLCJpZCI6IjVjZjA1Zjk5LTUwMjctM2Y1MC1hMjI4LWU1NjhlMzE0M2MyYS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1XV19LCJET0kiOiIxMC4xMDgwLzAyNjQwNDE0LjIwMjAuMTc2NjY0NyIsIklTU04iOiIxNDY2NDQ3WCIsIlBNSUQiOiIzMjU2ODAwMCIsIlVSTCI6Imh0dHBzOi8vd3d3LnRhbmRmb25saW5lLmNvbS9kb2kvYWJzLzEwLjEwODAvMDI2NDA0MTQuMjAyMC4xNzY2NjQ3IiwiaXNzdWVkIjp7ImRhdGUtcGFydHMiOltbMjAyMCw2LDE3XV19LCJwYWdlIjoiMTE5OS0xMjEwIiwiYWJzdHJhY3QiOiJBdCB0aGUgdHVybiBvZiB0aGUgbWlsbGVubml1bSwgYSByZXZpZXcgcGFwZXIgd2FzIHB1Ymxpc2hlZCBpbiB0aGlzIGpvdXJuYWwgb24gdGFsZW50IGlkZW50aWZpY2F0aW9uIGFuZCBkZXZlbG9wbWVudCBpbiBzb2NjZXIgKFdpbGxpYW1zICYgUmVpbGx5LCAyMDAwKS4gSW4gdGhlIGN1cnJlbnQgcGFwZXIsIHdlIGFzc2VzcyBwcm9ncmVzcyBtYS4uLiIsInB1Ymxpc2hlciI6IlJvdXRsZWRnZSIsImlzc3VlIjoiMTEtMTIiLCJ2b2x1bWUiOiIzOCIsImNvbnRhaW5lci10aXRsZS1zaG9ydCI6IiJ9LCJpc1RlbXBvcmFyeSI6ZmFsc2V9XX0="/>
          <w:id w:val="-1300992049"/>
          <w:placeholder>
            <w:docPart w:val="DefaultPlaceholder_-1854013440"/>
          </w:placeholder>
        </w:sdtPr>
        <w:sdtContent>
          <w:r w:rsidR="001A01DB" w:rsidRPr="001A01DB">
            <w:rPr>
              <w:rFonts w:ascii="Aptos" w:hAnsi="Aptos" w:cs="Calibri"/>
              <w:color w:val="000000"/>
            </w:rPr>
            <w:t>(Williams et al, 2020b)</w:t>
          </w:r>
        </w:sdtContent>
      </w:sdt>
      <w:r w:rsidRPr="00142884">
        <w:rPr>
          <w:rFonts w:ascii="Aptos" w:hAnsi="Aptos" w:cs="Calibri"/>
          <w:color w:val="000000"/>
        </w:rPr>
        <w:t>. In recent years, objective information, such as match-play statistics, cognitive and physical profiling have been utilised within the talent identification process</w:t>
      </w:r>
      <w:r w:rsidR="00C82866" w:rsidRPr="00142884">
        <w:rPr>
          <w:rFonts w:ascii="Aptos" w:hAnsi="Aptos" w:cs="Calibri"/>
          <w:color w:val="000000"/>
        </w:rPr>
        <w:t xml:space="preserve"> </w:t>
      </w:r>
      <w:sdt>
        <w:sdtPr>
          <w:rPr>
            <w:rFonts w:ascii="Aptos" w:hAnsi="Aptos" w:cs="Calibri"/>
            <w:color w:val="000000"/>
          </w:rPr>
          <w:tag w:val="MENDELEY_CITATION_v3_eyJjaXRhdGlvbklEIjoiTUVOREVMRVlfQ0lUQVRJT05fYjM0YjllOTctMDMzYy00Mzk5LWI2YmQtNWJlYWY3ZjUyZWM1IiwicHJvcGVydGllcyI6eyJub3RlSW5kZXgiOjB9LCJpc0VkaXRlZCI6ZmFsc2UsIm1hbnVhbE92ZXJyaWRlIjp7ImlzTWFudWFsbHlPdmVycmlkZGVuIjp0cnVlLCJjaXRlcHJvY1RleHQiOiIoQmFsw6Frb3bDoSBldCBhbC4sIDIwMTU7IEdoYXIgZXQgYWwuLCAyMDIxOyBZdW51cyBldCBhbC4sIDIwMjQpIiwibWFudWFsT3ZlcnJpZGVUZXh0IjoiKEJhbMOha292w6EgZXQgYWwsIDIwMTU7IEdoYXIgZXQgYWwsIDIwMjE7IFl1bnVzIGV0IGFsLCAyMDI0KSJ9LCJjaXRhdGlvbkl0ZW1zIjpbeyJpZCI6ImExN2ZmYWViLWUyZDAtMzI3Yi05NWYxLWQ3YTY4YWIwYWViYyIsIml0ZW1EYXRhIjp7InR5cGUiOiJhcnRpY2xlLWpvdXJuYWwiLCJpZCI6ImExN2ZmYWViLWUyZDAtMzI3Yi05NWYxLWQ3YTY4YWIwYWViYyIsInRpdGxlIjoiVGFsZW50IHNjb3V0aW5nIGFuZCBzdGFuZGFyZGl6aW5nIGZpdG5lc3MgZGF0YSBpbiBmb290YmFsbCBjbHViOiBzeXN0ZW1hdGljIHJldmlldyIsImF1dGhvciI6W3siZmFtaWx5IjoiWXVudXMiLCJnaXZlbiI6Ik1vY2giLCJwYXJzZS1uYW1lcyI6ZmFsc2UsImRyb3BwaW5nLXBhcnRpY2xlIjoiIiwibm9uLWRyb3BwaW5nLXBhcnRpY2xlIjoiIn0seyJmYW1pbHkiOiJBZGl0eWEiLCJnaXZlbiI6IlJvbmFsIFN1cnlhIiwicGFyc2UtbmFtZXMiOmZhbHNlLCJkcm9wcGluZy1wYXJ0aWNsZSI6IiIsIm5vbi1kcm9wcGluZy1wYXJ0aWNsZSI6IiJ9LHsiZmFtaWx5IjoiV2FoeXVkaSIsImdpdmVuIjoiTmFuYW5nIFRyaSIsInBhcnNlLW5hbWVzIjpmYWxzZSwiZHJvcHBpbmctcGFydGljbGUiOiIiLCJub24tZHJvcHBpbmctcGFydGljbGUiOiIifSx7ImZhbWlseSI6IlJhemVlbmkiLCJnaXZlbiI6IkRhaWZhbGxhaCBNLiIsInBhcnNlLW5hbWVzIjpmYWxzZSwiZHJvcHBpbmctcGFydGljbGUiOiJBbCIsIm5vbi1kcm9wcGluZy1wYXJ0aWNsZSI6IiJ9LHsiZmFtaWx5IjoiQWxNdXRhaXJpIiwiZ2l2ZW4iOiJSZWVtIElhZmkiLCJwYXJzZS1uYW1lcyI6ZmFsc2UsImRyb3BwaW5nLXBhcnRpY2xlIjoiIiwibm9uLWRyb3BwaW5nLXBhcnRpY2xlIjoiIn1dLCJjb250YWluZXItdGl0bGUiOiJSZXRvcyIsIkRPSSI6IjEwLjQ3MTk3L3JldG9zLnY2MS4xMDc3NjYiLCJJU1NOIjoiMTk4OC0yMDQxIiwiaXNzdWVkIjp7ImRhdGUtcGFydHMiOltbMjAyNCwxMV1dfSwicGFnZSI6IjE1ODgtMTU5NSIsImFic3RyYWN0IjoiPHA+VGFsZW50IHNjb3V0aW5nIGFuZCBmaXRuZXNzIGRhdGEgc3RhbmRhcmRpemF0aW9uIGluIHByb2Zlc3Npb25hbCBmb290YmFsbCBjbHVicyBoYXZlIGJlY29tZSBjZW50cmFsIHRvcGljcyBpbiByZWNlbnQgcmVzZWFyY2guIFRoaXMgcmV2aWV3IGFpbXMgdG8gY29uc29saWRhdGUgYWR2YW5jZW1lbnRzIGluIHRlY2hub2xvZ3ksIGJpZyBkYXRhLCBhbmQgZGF0YSBhbmFseXRpY3MsIGV4YW1pbmluZyB0aGVpciByb2xlcyBpbiBvcHRpbWl6aW5nIHRhbGVudCBpZGVudGlmaWNhdGlvbiBhbmQgZml0bmVzcyBldmFsdWF0aW9uIHdpdGhpbiBmb290YmFsbCBjbHVicy4gQSBzeXN0ZW1hdGljIHNlYXJjaCBzdHJhdGVneSB3YXMgYXBwbGllZCBhY3Jvc3MgYWNhZGVtaWMgZGF0YWJhc2VzLCBpbmNsdWRpbmcgUHViTWVkLCBJRUVFIFhwbG9yZSwgYW5kIFNjb3B1cywgdXNpbmcga2V5d29yZHMgbGlrZSBcImZvb3RiYWxsIHRhbGVudCBzY291dGluZyxcIiBcImZpdG5lc3MgZGF0YSBzdGFuZGFyZGl6YXRpb24sXCIgXCJkYXRhIGFuYWx5dGljcyBpbiBzcG9ydHMsXCIgYW5kIFwibWFjaGluZSBsZWFybmluZyBpbiBmb290YmFsbCBwZXJmb3JtYW5jZS5cIiBTdHVkaWVzIHNlbGVjdGVkIGZvciByZXZpZXcgaW52b2x2ZWQgcHJvZmVzc2lvbmFsIGZvb3RiYWxsIHBsYXllcnMgYW5kIGludGVydmVudGlvbnMgdXNpbmcgZGlnaXRhbCB0ZWNobm9sb2dpZXMgYW5kIGRhdGEtZHJpdmVuIG1ldGhvZHMgd2l0aGluIGNsdWIgc2V0dGluZ3MsIGNvdmVyaW5nIGV4cGVyaW1lbnRhbCwgb2JzZXJ2YXRpb25hbCwgYW5kIG1peGVkLW1ldGhvZCBkZXNpZ25zIGluIGZvb3RiYWxsIGVudmlyb25tZW50cy4gVGhpcyByZXZpZXcgaGlnaGxpZ2h0cyB0aGUgaW1wYWN0IG9mIGludGVncmF0aW5nIHF1YW50aXRhdGl2ZSBwbGF5ZXIgc3RhdGlzdGljcyB3aXRoIGFkdmFuY2VkIGFuYWx5dGljcyB0byBlbmhhbmNlIHJlY3J1aXRtZW50IHByZWNpc2lvbiBhbmQgdGVhbSBwZXJmb3JtYW5jZSwgc2hvd2luZyB0aGF0IGRhdGEgbW9kZWxz4oCUc3VjaCBhcyBjbGFzc2lmaWNhdGlvbiBhbmQgcmVncmVzc2lvbuKAlGNhbiBwcmVkaWN0IHBlcmZvcm1hbmNlIHNjb3JlcyB3aXRoIHVwIHRvIDk0JSBhY2N1cmFjeSBmb3IgZm9yd2FyZCBwb3NpdGlvbnMsIHVuZGVyc2NvcmluZyB0aGUgdHJhbnNmb3JtYXRpdmUgcm9sZSBvZiBkYXRhIGFuYWx5dGljcyBpbiBwcm9mZXNzaW9uYWwgZm9vdGJhbGwuPC9wPiIsInZvbHVtZSI6IjYxIiwiY29udGFpbmVyLXRpdGxlLXNob3J0IjoiIn0sImlzVGVtcG9yYXJ5IjpmYWxzZX0seyJpZCI6IjU5ODE5OWZmLTY4NWItMzY3Yy1iZTU3LTRlNTIwNTNkMjUxYSIsIml0ZW1EYXRhIjp7InR5cGUiOiJhcnRpY2xlLWpvdXJuYWwiLCJpZCI6IjU5ODE5OWZmLTY4NWItMzY3Yy1iZTU3LTRlNTIwNTNkMjUxYSIsInRpdGxlIjoiU2VsZWN0ZWQgQ29nbml0aXZlIEFiaWxpdGllcyBpbiBFbGl0ZSBZb3V0aCBTb2NjZXIgUGxheWVycy4iLCJhdXRob3IiOlt7ImZhbWlseSI6IkJhbMOha292w6EiLCJnaXZlbiI6IlZlcm9uaWthIiwicGFyc2UtbmFtZXMiOmZhbHNlLCJkcm9wcGluZy1wYXJ0aWNsZSI6IiIsIm5vbi1kcm9wcGluZy1wYXJ0aWNsZSI6IiJ9LHsiZmFtaWx5IjoiQm9zY2hlayIsImdpdmVuIjoiUGV0ciIsInBhcnNlLW5hbWVzIjpmYWxzZSwiZHJvcHBpbmctcGFydGljbGUiOiIiLCJub24tZHJvcHBpbmctcGFydGljbGUiOiIifSx7ImZhbWlseSI6IlNrYWzDrWtvdsOhIiwiZ2l2ZW4iOiJMdWNpZSIsInBhcnNlLW5hbWVzIjpmYWxzZSwiZHJvcHBpbmctcGFydGljbGUiOiIiLCJub24tZHJvcHBpbmctcGFydGljbGUiOiIifV0sImNvbnRhaW5lci10aXRsZSI6IkpvdXJuYWwgb2YgaHVtYW4ga2luZXRpY3MiLCJjb250YWluZXItdGl0bGUtc2hvcnQiOiJKIEh1bSBLaW5ldCIsIkRPSSI6IjEwLjE1MTUvaHVraW4tMjAxNS0wMTI5IiwiSVNTTiI6IjE2NDAtNTU0NCIsIlBNSUQiOiIyNjgzOTYyNyIsImlzc3VlZCI6eyJkYXRlLXBhcnRzIjpbWzIwMTUsMTJdXX0sInBhZ2UiOiIyNjctNzYiLCJhYnN0cmFjdCI6IlRoZSBpZGVudGlmaWNhdGlvbiBvZiB0YWxlbnQgaW4gc29jY2VyIGlzIGNyaXRpY2FsIHRvIHZhcmlvdXMgcHJvZ3JhbXMuIEFsdGhvdWdoIG1hbnkgcmVzZWFyY2ggZmluZGluZ3MgaGF2ZSBiZWVuIHByZXNlbnRlZCwgdGhlcmUgaGF2ZSBiZWVuIG9ubHkgYSBmZXcgYXR0ZW1wdHMgdG8gYXNzZXNzIHRoZWlyIHZhbGlkaXR5LiBUaGUgYWltIG9mIHRoaXMgc3R1ZHkgd2FzIHRvIGRldGVybWluZSB0aGUgcmVsYXRpb25zaGlwIGJldHdlZW4gdGFsZW50IGFuZCBhY2hpZXZlbWVudCB2YXJpYWJsZXMgaW4gdGhlIFZpZW5uYSBUZXN0IFN5c3RlbS4gVGhlIHBhcnRpY2lwYW50cyB3ZXJlIDkxIEN6ZWNoIHNvY2NlciBwbGF5ZXJzLCByZXByZXNlbnRpbmcgZm91ciB5b3V0aCBzb2NjZXIgdGVhbXMsIHdobyB3ZXJlIGJvcm4gaW4gdGhlIHllYXIgMjAwMC4gVGhlc2UgYm95cyB3ZXJlIGRpdmlkZWQgaW50byB0d28gZ3JvdXBzIGFjY29yZGluZyB0byB0aGVpciBjb2FjaGVzJyBhc3Nlc3NtZW50cyB1c2luZyBhIFRBTEVOVCBxdWVzdGlvbm5haXJlLiBBIHR3by1mYWN0b3IgbW9kZWwgKGNvbXBvbmVudCAxOiBcImtpbmV0aWMgZmluZXNzZVwiOyBjb21wb25lbnQgMjogXCJtZW50YWwgc3RyZW5ndGhcIikgd2FzIGRlc2lnbmVkIHRvIGludGVycHJldCB0aGUgcmVzcG9uc2VzIG9mIHRoZSBjb2FjaGVzIG9uIHRoZSBxdWVzdGlvbm5haXJlLiBUaGUgVmllbm5hIFRlc3QgU3lzdGVtIHdhcyB1c2VkIHRvIGRldGVybWluZSB0aGUgbGV2ZWwgb2YgcGxheWVycycgY29nbml0aXZlIGFiaWxpdGllcy4gSW4gdG90YWwsIHRoZSBzdWJqZWN0cyBwZXJmb3JtZWQgc2V2ZW4gdGVzdHMgaW4gdGhlIGZvbGxvd2luZyBvcmRlcjogUmF2ZW4ncyBTdGFuZGFyZCBQcm9ncmVzc2l2ZSBNYXRyaWNlcyAoU1BNKSwgYSByZWFjdGlvbiB0ZXN0IChSVCksIGEgZGV0ZXJtaW5hdGlvbiB0ZXN0IChEVCksIGEgdmlzdWFsIHB1cnN1aXQgdGVzdCAoTFZUKSwgYSBDb3JzaSBCbG9jay1UYXBwaW5nIFRlc3QgKENPUlNJKSwgYSB0aW1lL21vdmVtZW50IGFudGljaXBhdGlvbiB0ZXN0IChaQkEpLCBhbmQgYSBwZXJpcGhlcmFsIHBlcmNlcHRpb24gdGVzdCAoUFApLiBUbyBhbmFseXplIHRoZSByZWxhdGlvbnNoaXAgYmV0d2VlbiB0YWxlbnQgYW5kIGFjaGlldmVtZW50IHZhcmlhYmxlcyB3aXRoaW4gdGhlIFZpZW5uYSBUZXN0IFN5c3RlbSwgY29ycmVsYXRpb24gYW5hbHlzZXMgd2VyZSBwZXJmb3JtZWQuIFRoZSByZXN1bHRzIHJldmVhbGVkIHRoYXQgdGhlIHRhbGVudGVkIGdyb3VwIGF0dGFpbmVkIHNpZ25pZmljYW50bHkgYmV0dGVyIHJlc3VsdHMgb24gb25seSAxIG9mIHRoZSAxNiB2YXJpYWJsZXMsIHdoaWNoIHdhcyBaQkEyOiBtb3ZlbWVudCBhbnRpY2lwYXRpb24gLSBkZXZpYXRpb24gb2YgbW92ZW1lbnQgbWVkaWFuIChyID0gLjIxNywgcCA9IC4wMTkpLiBBIGNvbXBhcmlzb24gb2YgdGhlIHR3byB0YWxlbnQgY29tcG9uZW50cyBzaG93ZWQgdGhhdCBjb21wb25lbnQgMSAoXCJraW5ldGljIGZpbmVzc2VcIikgd2FzIGEgbW9yZSBzaWduaWZpY2FudCBmYWN0b3IgdGhhbiBjb21wb25lbnQgMiAoXCJtZW50YWwgc3RyZW5ndGhcIikuIEFsdGhvdWdoIHdlIG9ic2VydmVkIHN0YXRpc3RpY2FsbHkgc2lnbmlmaWNhbnQgY29ycmVsYXRpb25zLCB0aGVpciBhY3R1YWwgc2lnbmlmaWNhbmNlIHJlbWFpbnMgcXVlc3Rpb25hYmxlOyB0aHVzLCBmdXJ0aGVyIHJlc2VhcmNoIGlzIHJlcXVpcmVkLiIsInZvbHVtZSI6IjQ5In0sImlzVGVtcG9yYXJ5IjpmYWxzZX0seyJpZCI6ImYxMDE0NWRiLTY3ZTgtMzg3OC1hMGM5LTYwNWViM2VmYmRkZSIsIml0ZW1EYXRhIjp7InR5cGUiOiJwYXBlci1jb25mZXJlbmNlIiwiaWQiOiJmMTAxNDVkYi02N2U4LTM4NzgtYTBjOS02MDVlYjNlZmJkZGUiLCJ0aXRsZSI6IkRhdGEgRHJpdmVuIGZvb3RiYWxsIHNjb3V0aW5nIGFzc2lzdGFuY2Ugd2l0aCBzaW11bGF0ZWQgcGxheWVyIHBlcmZvcm1hbmNlIGV4dHJhcG9sYXRpb24iLCJhdXRob3IiOlt7ImZhbWlseSI6IkdoYXIiLCJnaXZlbiI6IlNoYW50YW51IiwicGFyc2UtbmFtZXMiOmZhbHNlLCJkcm9wcGluZy1wYXJ0aWNsZSI6IiIsIm5vbi1kcm9wcGluZy1wYXJ0aWNsZSI6IiJ9LHsiZmFtaWx5IjoiUGF0aWwiLCJnaXZlbiI6IlNheWFsaSIsInBhcnNlLW5hbWVzIjpmYWxzZSwiZHJvcHBpbmctcGFydGljbGUiOiIiLCJub24tZHJvcHBpbmctcGFydGljbGUiOiIifSx7ImZhbWlseSI6IkFydW5hY2hhbGFtIiwiZ2l2ZW4iOiJWZW5raGF0ZXNoIiwicGFyc2UtbmFtZXMiOmZhbHNlLCJkcm9wcGluZy1wYXJ0aWNsZSI6IiIsIm5vbi1kcm9wcGluZy1wYXJ0aWNsZSI6IiJ9XSwiY29udGFpbmVyLXRpdGxlIjoiUHJvY2VlZGluZ3MgLSAyMHRoIElFRUUgSW50ZXJuYXRpb25hbCBDb25mZXJlbmNlIG9uIE1hY2hpbmUgTGVhcm5pbmcgYW5kIEFwcGxpY2F0aW9ucywgSUNNTEEgMjAyMSIsIkRPSSI6IjEwLjExMDkvSUNNTEE1Mjk1My4yMDIxLjAwMTg5IiwiaXNzdWVkIjp7ImRhdGUtcGFydHMiOltbMjAyMV1dfSwicGFnZSI6IjExNjAtMTE2NyIsImFic3RyYWN0IjoiSW4gY2x1YiBmb290YmFsbCwgc2NvdXRpbmcgaXMgYSBjcnVjaWFsIGFzcGVjdCBvZiBwbGF5ZXIgcmVjcnVpdG1lbnQsIHdpdGggZWxpdGUgZm9vdGJhbGwgY2x1YnMgaW52ZXN0aW5nIG1pbGxpb25zIG9mIGRvbGxhcnMgaW4gc2NvdXRpbmcgYW5kIHNpZ25pbmcgdGhlIGJlc3QgcGxheWVyIGZvciB0aGVpciB0ZWFtIGV2ZXJ5IHllYXIuIFNjb3V0aW5nIHJlcXVpcmVzIGdyZWF0IGFuYWx5dGljYWwgYW5kIG9ic2VydmF0aW9uYWwgc2tpbGxzIGZyb20gdGhlIHNjb3V0LCB0byBmaW5kIHRoZSBiZXN0IHBsYXllciBmb3IgYW55IHBvc2l0aW9uIGluIHRoZSB0ZWFtLiBBIHNjb3V0IG5lZWRzIHRvIGFuYWx5emUgdGhlIHBsYXllciBieSB3YXRjaGluZyBoaXMgaW4tZ2FtZSBhY3Rpb25zLCBwaHlzaWNhbCBhdHRyaWJ1dGVzIGFuZCBtYWtlIGEganVkZ2VtZW50IG9uIGhvdyB0aGUgcGxheWVyIG1pZ2h0IGZpdCBpbnRvIHRoZSB0ZWFtLiBFdmVyeSB0ZWFtIGhhcyBhIGZvcm1hdGlvbiwgYSBzdHlsZSBvZiBwbGF5IGFuZCBhIHNwZWNpZmljIHByb2ZpbGUgb2YgcGxheWVyIGlzIHJlcXVpcmVkIGZvciBhIGdpdmVuIHBvc2l0aW9uIGRlcGVuZGluZyBvbiB0aGUgYWZvcmVtZW50aW9uZWQgZmFjdG9ycy4gQnV0IHNjb3V0cyBvbmx5IHdhdGNoIGEgcGxheWVyIHBsYXkgYSBmZXcgbWF0Y2hlcyBpbiBwZXJzb24sIGFuZCBwcmVwYXJlIHRoZWlyIHNjb3V0aW5nIHJlcG9ydCBiYXNlZCBvbiBhIHBsYXllcidzIHBlcmZvcm1hbmNlIGluIHRob3NlIG1hdGNoZXMuIFRoaXMgcHJvY2VzcyBpcyBmbGF3ZWQgYXMgdGhlIHNjb3V0IGlzIGV4cGVjdGVkIHRvIHdhdGNoIGEgZmV3IGdhbWVzIGFuZCBtYWtlIGVzdGltYXRlcyBvZiB0aGUgcGxheWVyJ3MgcGVyZm9ybWFuY2UgaW4gYSBuZXcgdGVhbS4gVGhlIHBsYXllciBzdGF0aXN0aWNzIGNhbiBoZWxwIHRoZSBzY291dCBpbiBtYWtpbmcgYmV0dGVyIGRhdGEtZHJpdmVuIGRlY2lzaW9ucy4gQSBwbGF5ZXIncyBjYXJlZXIgc3RhdGlzdGljcyBjYW4gcHJvdmlkZSBhIHBpY3R1cmUgb2YgaG93IHRoZSBwbGF5ZXIgcGVyZm9ybXMgaW5kaXZpZHVhbGx5LCBidXQgdGhleSBmYWlsIHRvIHByZWRpY3QgcGxheWVyIGNoZW1pc3RyeSBhbG9uZ3NpZGUgYSB0ZWFtLiBNaXNqdWRnZW1lbnQgaW4gc2NvdXRpbmcgY2FuIGxlYWQgdG8gbG9zc2VzIG9mIG1pbGxpb25zIG9mIGRvbGxhcnMgdG8gYSBjbHViLiBXZSBwcm9wb3NlIHRvIHNvbHZlIHRoaXMgcHJvYmxlbSBieSB1dGlsaXNpbmcgdmFzdCBhbW91bnRzIG9mIHF1YW50aXRhdGl2ZSBhbmQgcXVhbGl0YXRpdmUgcGxheWVyIHN0YXRpc3RpY3MgKGZyb20gMysgc291cmNlcyksIGFuZCBieSBpbmNvcnBvcmF0aW5nIGRhdGEgc2NpZW5jZSBhbmQgbWFjaGluZSBsZWFybmluZyBhbGdvcml0aG1zIHRvIHNpbXVsYXRlIHJlYWwgd29ybGQgcGVyZm9ybWFuY2VzIG9mIHRoZSB0ZWFtIGFmdGVyIHRoZSBhZGRpdGlvbiBvZiB0aGUgbmV3bHkgc2NvdXRlZCBwbGF5ZXIuIFdlIHRha2UgaW50byBhY2NvdW50IHNwZWNpZmljIHBsYXllciByZXF1aXJlbWVudHMgYW5kIGNsYXNzaWZ5IGEgcGxheWVyIGludG8gb25lIG9mIG91ciBzcGVjaWZpYyAxNSBwbGF5ZXIgdHlwZXMsIGFuZCB1c2UgdGhlIHRlYW0ncyBmb3JtYXRpb24gYW5kIHN0eWxlIG9mIHBsYXkgdG8gcHJlZGljdCB0aGUgcGxheWVycyB0aGF0IHdpbGwgaGF2ZSB0aGUgYmVzdCBjaGVtaXN0cnkgd2l0aCBhbnkgZ2l2ZW4gbGluZXVwLCB0aGVyZWJ5IGZhY2lsaXRhdGluZyBzY291dHMgaW4gbWFraW5nIGJldHRlciBkZWNpc2lvbnMuIiwicHVibGlzaGVyIjoiSW5zdGl0dXRlIG9mIEVsZWN0cmljYWwgYW5kIEVsZWN0cm9uaWNzIEVuZ2luZWVycyBJbmMuIiwiY29udGFpbmVyLXRpdGxlLXNob3J0IjoiIn0sImlzVGVtcG9yYXJ5IjpmYWxzZX1dfQ=="/>
          <w:id w:val="-527337545"/>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Baláková</w:t>
          </w:r>
          <w:proofErr w:type="spellEnd"/>
          <w:r w:rsidR="001A01DB" w:rsidRPr="001A01DB">
            <w:rPr>
              <w:rFonts w:ascii="Aptos" w:hAnsi="Aptos" w:cs="Calibri"/>
              <w:color w:val="000000"/>
            </w:rPr>
            <w:t xml:space="preserve"> et al, 2015; Ghar et al, 2021; Yunus et al, 2024)</w:t>
          </w:r>
        </w:sdtContent>
      </w:sdt>
      <w:r w:rsidRPr="00142884">
        <w:rPr>
          <w:rFonts w:ascii="Aptos" w:hAnsi="Aptos" w:cs="Calibri"/>
          <w:color w:val="000000"/>
        </w:rPr>
        <w:t xml:space="preserve">. This approach allows clubs to create profiling systems that reduce bias and the reliance of opinion in TI. During their review of TI and TD in soccer between 2000 and 2020, Williams and colleagues (2020) concluded that players who successfully progressed from youth academies to senior professionals displayed a physical advantage in fitness, weight, and speed. Consequently, it may be deemed as important for players to have physical profiles that can cope with the </w:t>
      </w:r>
      <w:r w:rsidR="006842F9" w:rsidRPr="00142884">
        <w:rPr>
          <w:rFonts w:ascii="Aptos" w:hAnsi="Aptos" w:cs="Calibri"/>
          <w:color w:val="000000"/>
        </w:rPr>
        <w:t>ever-increasing</w:t>
      </w:r>
      <w:r w:rsidRPr="00142884">
        <w:rPr>
          <w:rFonts w:ascii="Aptos" w:hAnsi="Aptos" w:cs="Calibri"/>
          <w:color w:val="000000"/>
        </w:rPr>
        <w:t xml:space="preserve"> demands of elite football match play and the high chronic </w:t>
      </w:r>
      <w:r w:rsidR="00C82866" w:rsidRPr="00142884">
        <w:rPr>
          <w:rFonts w:ascii="Aptos" w:hAnsi="Aptos" w:cs="Calibri"/>
          <w:color w:val="000000"/>
        </w:rPr>
        <w:t>work</w:t>
      </w:r>
      <w:r w:rsidRPr="00142884">
        <w:rPr>
          <w:rFonts w:ascii="Aptos" w:hAnsi="Aptos" w:cs="Calibri"/>
          <w:color w:val="000000"/>
        </w:rPr>
        <w:t>loads experienced across a season (Barnes</w:t>
      </w:r>
      <w:r w:rsidR="00C82866" w:rsidRPr="00142884">
        <w:rPr>
          <w:rFonts w:ascii="Aptos" w:hAnsi="Aptos" w:cs="Calibri"/>
          <w:color w:val="000000"/>
        </w:rPr>
        <w:t>,</w:t>
      </w:r>
      <w:r w:rsidRPr="00142884">
        <w:rPr>
          <w:rFonts w:ascii="Aptos" w:hAnsi="Aptos" w:cs="Calibri"/>
          <w:color w:val="000000"/>
        </w:rPr>
        <w:t xml:space="preserve"> 2014). To establish a physical profile of a young footballer requires players to perform a battery of tests that assess the broad range of characteristics associated with soccer performance, such as linear sprint speed, change of direction, strength, power, flexibility, and balance </w:t>
      </w:r>
      <w:sdt>
        <w:sdtPr>
          <w:rPr>
            <w:rFonts w:ascii="Aptos" w:hAnsi="Aptos" w:cs="Calibri"/>
            <w:color w:val="000000"/>
          </w:rPr>
          <w:tag w:val="MENDELEY_CITATION_v3_eyJjaXRhdGlvbklEIjoiTUVOREVMRVlfQ0lUQVRJT05fZWZkYzBkOTgtYmNjMy00N2EwLThmNWYtYWU5Y2U5MzU4OTEwIiwicHJvcGVydGllcyI6eyJub3RlSW5kZXgiOjB9LCJpc0VkaXRlZCI6ZmFsc2UsIm1hbnVhbE92ZXJyaWRlIjp7ImlzTWFudWFsbHlPdmVycmlkZGVuIjp0cnVlLCJjaXRlcHJvY1RleHQiOiIoSHVsc2UgZXQgYWwuLCAyMDEzYSkiLCJtYW51YWxPdmVycmlkZVRleHQiOiIoSHVsc2UgZXQgYWwsIDIwMTNhKSJ9LCJjaXRhdGlvbkl0ZW1zIjpbeyJpZCI6ImIwMmExNTI5LWEyOTQtMzYzNC04NjAzLWU2MGRkNGIyZWM1NiIsIml0ZW1EYXRhIjp7InR5cGUiOiJhcnRpY2xlLWpvdXJuYWwiLCJpZCI6ImIwMmExNTI5LWEyOTQtMzYzNC04NjAzLWU2MGRkNGIyZWM1NiIsInRpdGxlIjoiQSBmaWVsZC10ZXN0IGJhdHRlcnkgZm9yIGVsaXRlLCB5b3VuZyBzb2NjZXIgcGxheWVycyIsImF1dGhvciI6W3siZmFtaWx5IjoiSHVsc2UiLCJnaXZlbiI6Ik0uIEEuIiwicGFyc2UtbmFtZXMiOmZhbHNlLCJkcm9wcGluZy1wYXJ0aWNsZSI6IiIsIm5vbi1kcm9wcGluZy1wYXJ0aWNsZSI6IiJ9LHsiZmFtaWx5IjoiTW9ycmlzIiwiZ2l2ZW4iOiJKLiBHLiIsInBhcnNlLW5hbWVzIjpmYWxzZSwiZHJvcHBpbmctcGFydGljbGUiOiIiLCJub24tZHJvcHBpbmctcGFydGljbGUiOiIifSx7ImZhbWlseSI6Ikhhd2tpbnMiLCJnaXZlbiI6IlIuIEQuIiwicGFyc2UtbmFtZXMiOmZhbHNlLCJkcm9wcGluZy1wYXJ0aWNsZSI6IiIsIm5vbi1kcm9wcGluZy1wYXJ0aWNsZSI6IiJ9LHsiZmFtaWx5IjoiSG9kc29uIiwiZ2l2ZW4iOiJBLiIsInBhcnNlLW5hbWVzIjpmYWxzZSwiZHJvcHBpbmctcGFydGljbGUiOiIiLCJub24tZHJvcHBpbmctcGFydGljbGUiOiIifSx7ImZhbWlseSI6Ik5ldmlsbCIsImdpdmVuIjoiQS4gTS4iLCJwYXJzZS1uYW1lcyI6ZmFsc2UsImRyb3BwaW5nLXBhcnRpY2xlIjoiIiwibm9uLWRyb3BwaW5nLXBhcnRpY2xlIjoiIn0seyJmYW1pbHkiOiJOZXZpbGwiLCJnaXZlbiI6Ik0uIEUuIiwicGFyc2UtbmFtZXMiOmZhbHNlLCJkcm9wcGluZy1wYXJ0aWNsZSI6IiIsIm5vbi1kcm9wcGluZy1wYXJ0aWNsZSI6IiJ9XSwiY29udGFpbmVyLXRpdGxlIjoiSW50ZXJuYXRpb25hbCBKb3VybmFsIG9mIFNwb3J0cyBNZWRpY2luZSIsImFjY2Vzc2VkIjp7ImRhdGUtcGFydHMiOltbMjAyNCwxLDIyXV19LCJET0kiOiIxMC4xMDU1L1MtMDAzMi0xMzEyNjAzL0lEL1IyMDg4LTAwMTcvQklCIiwiSVNTTiI6IjAxNzI0NjIyIiwiUE1JRCI6IjIzMTQzNzAyIiwiVVJMIjoiaHR0cDovL3d3dy50aGllbWUtY29ubmVjdC5jb20vcHJvZHVjdHMvZWpvdXJuYWxzL2h0bWwvMTAuMTA1NS9zLTAwMzItMTMxMjYwMyIsImlzc3VlZCI6eyJkYXRlLXBhcnRzIjpbWzIwMTNdXX0sInBhZ2UiOiIzMDItMzExIiwiYWJzdHJhY3QiOiJUaGUgdmFsaWRpdHkgYW5kIHJlbGlhYmlsaXR5IG9mIGEgYmF0dGVyeSBvZiBmaWVsZC1iYXNlZCBwZXJmb3JtYW5jZSB0ZXN0cyB3YXMgZXhhbWluZWQuIFRoZSBvcGluaW9ucyBvZiBjb2FjaGVzLCBmaXRuZXNzIHByb2Zlc3Npb25hbHMgYW5kIHBsYXllcnMgKG49MTcwLCAxNzIgYW5kIDEwMSByZXNwZWN0aXZlbHkpIG9uIHRoZSBpbXBvcnRhbmNlIG9mIHBlcmZvcm1hbmNlIHRlc3Rpbmcgd2VyZSBlc3RhYmxpc2hlZCB1c2luZyBhIHF1ZXN0aW9ubmFpcmUuIE9uIDIgb2NjYXNpb25zLCBzZXBhcmF0ZWQgYnkgNyBkYXlzLCA4MCBlbGl0ZSwgeW91bmcgc29jY2VyIHBsYXllcnMgKG1lYW7CsVNEIFthbmQgcmFuZ2VdOiBhZ2UgMTMuMsKxMi42IFs4LjktMTkuMV0geWVhcnM7IHN0YXR1cmUgMS41OcKxMC4xOCBtIFsxLjMyLTEuOTFdOyBib2R5IG1hc3MgNTAuNsKxMTcuMSBbMjYuNS04OC43XSBrZykgY29tcGxldGVkIGEgYmF0dGVyeSBvZiBmaWVsZC1iYXNlZCB0ZXN0cyBjb21wcmlzZWQgb2YgaGVhcnQgcmF0ZSByZXNwb25zZSB0byBhIHN1Ym1heGltYWwgTXVsdGktc3RhZ2UgZml0bmVzcyB0ZXN0LCAzIHR5cGVzIG9mIHZlcnRpY2FsIGp1bXAsIHNwcmludHMgb3ZlciAxMCBhbmQgMjAgbSwgYW5kIGFuIGFnaWxpdHkgdGVzdC4gUGh5c2ljYWwgcGVyZm9ybWFuY2UgdGVzdGluZyB3YXMgY29uc2lkZXJlZCBpbXBvcnRhbnQgYnkgY29hY2hlcyAoOTclKSwgZml0bmVzcyBwcm9mZXNzaW9uYWxzICg5NCUpIGFuZCBwbGF5ZXJzICg4MyUpLiBUaGUgc3lzdGVtYXRpYyBiaWFzIHJhdGlvIGFuZCB0aGUgcmFuZG9tIGVycm9yIGNvbXBvbmVudHMgb2YgdGhlIDk1JSByYXRpbyBsaW1pdHMgb2YgYWdyZWVtZW50IGZvciB0aGUgZmlyc3QgYW5kIHNlY29uZCB0ZXN0cywgZm9yIHRoZSBVOS1VMTEgdnMuIFUxMi1VMTQgdnMuIFUxNS1VMTggYWdlIGdyb3Vwcywgd2VyZSBbU3lzdGVtYXRpYyBiaWFzICgqL8O3IHJhdGlvIGxpbWl0cyldOiBIZWFydCByYXRlIChMZXZlbCA1KTogMC45ODMgKCovw7cgMS4wNDQpIHZzLiAwLjk2OSAoKi/DtyAxLjA1NikgdnMuIDAuOTgzICgqL8O3IDEuMDU1KTsgUm9ja2V0IGp1bXA6IDA5OTggKCovw7cgMS4xMTIpIHZzLiAwLjk5OSAoKi/DtyAxLjEwNikgdnMuIDAuOTk2ICgqL8O3IDEuMDkzKTsgMTAgbSBzcHJpbnQ6IDAuOTk3ICgqL8O3IDEuMDM4KSB2cy4gMC45OTQgKCovw7cgMS4wMzMpIHZzLiAwLjk5NCAoKi/DtyAxLjAzOCk7IEFnaWxpdHkgdGVzdDogMS4wMTAgKCovw7cxLjA1MCkgdnMuIDEuMDE0ICgqL8O3MS4wNTApIHZzLiAxLjAwMiAoKi/DtzEuMDUzKS4gQWxsIHRlc3RzLCBleGNlcHQgaGVhcnQgcmF0ZSByZWNvdmVyeSBmcm9tIHRoZSBNdWx0aS1zdGFnZSBmaXRuZXNzIHRlc3QsIHdlcmUgYWJsZSB0byBkaXN0aW5ndWlzaCBiZXR3ZWVuIGRpZmZlcmVudCBhYmlsaXR5IGFuZCBhZ2UgZ3JvdXBzIG9mIHBsYXllcnMgKHA8MC4wNSkuIFRodXMsIHRoZSBmaWVsZC10ZXN0IGJhdHRlcnkgZGVtb25zdHJhdGVkIGxvZ2ljYWwgYW5kIGNvbnN0cnVjdCB2YWxpZGl0eSwgYW5kIHdhcyBzaG93biB0byBiZSBhIHJlbGlhYmxlIGFuZCBvYmplY3RpdmUgdG9vbCBmb3IgYXNzZXNzaW5nIGVsaXRlLCB5b3VuZyBzb2NjZXIgcGxheWVycy4gwqkgR2VvcmcgVGhpZW1lIFZlcmxhZyBLRyBTdHV0dGdhcnQgwrcgTmV3IFlvcmsuIiwicHVibGlzaGVyIjoiwqkgR2VvcmcgVGhpZW1lIFZlcmxhZyBLRyIsImlzc3VlIjoiNCIsInZvbHVtZSI6IjM0IiwiY29udGFpbmVyLXRpdGxlLXNob3J0IjoiSW50IEogU3BvcnRzIE1lZCJ9LCJpc1RlbXBvcmFyeSI6ZmFsc2V9XX0="/>
          <w:id w:val="-1405223239"/>
          <w:placeholder>
            <w:docPart w:val="DefaultPlaceholder_-1854013440"/>
          </w:placeholder>
        </w:sdtPr>
        <w:sdtContent>
          <w:r w:rsidR="001A01DB" w:rsidRPr="001A01DB">
            <w:rPr>
              <w:rFonts w:ascii="Aptos" w:hAnsi="Aptos" w:cs="Calibri"/>
              <w:color w:val="000000"/>
            </w:rPr>
            <w:t>(Hulse et al, 2013a)</w:t>
          </w:r>
        </w:sdtContent>
      </w:sdt>
      <w:r w:rsidRPr="00142884">
        <w:rPr>
          <w:rFonts w:ascii="Aptos" w:hAnsi="Aptos" w:cs="Calibri"/>
          <w:color w:val="000000"/>
        </w:rPr>
        <w:t xml:space="preserve">. Scores may then be compared to create benchmarks and identify high performing individuals or areas for development </w:t>
      </w:r>
      <w:sdt>
        <w:sdtPr>
          <w:rPr>
            <w:rFonts w:ascii="Aptos" w:hAnsi="Aptos" w:cs="Calibri"/>
            <w:color w:val="000000"/>
          </w:rPr>
          <w:tag w:val="MENDELEY_CITATION_v3_eyJjaXRhdGlvbklEIjoiTUVOREVMRVlfQ0lUQVRJT05fOGMyNzYwMDItM2Y0OC00MGEzLTg3MDYtZjQ2MmUxZjE5YmQ1IiwicHJvcGVydGllcyI6eyJub3RlSW5kZXgiOjB9LCJpc0VkaXRlZCI6ZmFsc2UsIm1hbnVhbE92ZXJyaWRlIjp7ImlzTWFudWFsbHlPdmVycmlkZGVuIjp0cnVlLCJjaXRlcHJvY1RleHQiOiIoUmViZWxvIGV0IGFsLiwgMjAxMykiLCJtYW51YWxPdmVycmlkZVRleHQiOiIoUmViZWxvIGV0IGFsLCAyMDEzKSJ9LCJjaXRhdGlvbkl0ZW1zIjpbeyJpZCI6IjNkYjY1MGIzLTNmZjktMzc0Ny05MmU0LWI4OWI5MTY5YjgyMyIsIml0ZW1EYXRhIjp7InR5cGUiOiJhcnRpY2xlLWpvdXJuYWwiLCJpZCI6IjNkYjY1MGIzLTNmZjktMzc0Ny05MmU0LWI4OWI5MTY5YjgyMyIsInRpdGxlIjoiQW50aHJvcG9tZXRyaWMgY2hhcmFjdGVyaXN0aWNzLCBwaHlzaWNhbCBmaXRuZXNzIGFuZCB0ZWNobmljYWwgcGVyZm9ybWFuY2Ugb2YgdW5kZXItMTkgc29jY2VyIHBsYXllcnMgYnkgY29tcGV0aXRpdmUgbGV2ZWwgYW5kIGZpZWxkIHBvc2l0aW9uIiwiYXV0aG9yIjpbeyJmYW1pbHkiOiJSZWJlbG8iLCJnaXZlbiI6IkEuIiwicGFyc2UtbmFtZXMiOmZhbHNlLCJkcm9wcGluZy1wYXJ0aWNsZSI6IiIsIm5vbi1kcm9wcGluZy1wYXJ0aWNsZSI6IiJ9LHsiZmFtaWx5IjoiQnJpdG8iLCJnaXZlbiI6IkouIiwicGFyc2UtbmFtZXMiOmZhbHNlLCJkcm9wcGluZy1wYXJ0aWNsZSI6IiIsIm5vbi1kcm9wcGluZy1wYXJ0aWNsZSI6IiJ9LHsiZmFtaWx5IjoiTWFpYSIsImdpdmVuIjoiSi4iLCJwYXJzZS1uYW1lcyI6ZmFsc2UsImRyb3BwaW5nLXBhcnRpY2xlIjoiIiwibm9uLWRyb3BwaW5nLXBhcnRpY2xlIjoiIn0seyJmYW1pbHkiOiJDb2VsaG8tRS1TaWx2YSIsImdpdmVuIjoiTS4gSi4iLCJwYXJzZS1uYW1lcyI6ZmFsc2UsImRyb3BwaW5nLXBhcnRpY2xlIjoiIiwibm9uLWRyb3BwaW5nLXBhcnRpY2xlIjoiIn0seyJmYW1pbHkiOiJGaWd1ZWlyZWRvIiwiZ2l2ZW4iOiJBLiBKLiIsInBhcnNlLW5hbWVzIjpmYWxzZSwiZHJvcHBpbmctcGFydGljbGUiOiIiLCJub24tZHJvcHBpbmctcGFydGljbGUiOiIifSx7ImZhbWlseSI6IkJhbmdzYm8iLCJnaXZlbiI6IkouIiwicGFyc2UtbmFtZXMiOmZhbHNlLCJkcm9wcGluZy1wYXJ0aWNsZSI6IiIsIm5vbi1kcm9wcGluZy1wYXJ0aWNsZSI6IiJ9LHsiZmFtaWx5IjoiTWFsaW5hIiwiZ2l2ZW4iOiJSLiBNLiIsInBhcnNlLW5hbWVzIjpmYWxzZSwiZHJvcHBpbmctcGFydGljbGUiOiIiLCJub24tZHJvcHBpbmctcGFydGljbGUiOiIifSx7ImZhbWlseSI6IlNlYWJyYSIsImdpdmVuIjoiQS4iLCJwYXJzZS1uYW1lcyI6ZmFsc2UsImRyb3BwaW5nLXBhcnRpY2xlIjoiIiwibm9uLWRyb3BwaW5nLXBhcnRpY2xlIjoiIn1dLCJjb250YWluZXItdGl0bGUiOiJJbnRlcm5hdGlvbmFsIEpvdXJuYWwgb2YgU3BvcnRzIE1lZGljaW5lIiwiYWNjZXNzZWQiOnsiZGF0ZS1wYXJ0cyI6W1syMDI0LDEsMjJdXX0sIkRPSSI6IjEwLjEwNTUvUy0wMDMyLTEzMjM3MjkvSUQvUjIyOTEtMDAxOC9CSUIiLCJJU1NOIjoiMDE3MjQ2MjIiLCJQTUlEIjoiMjMwNTk1NTgiLCJVUkwiOiJodHRwOi8vd3d3LnRoaWVtZS1jb25uZWN0LmNvbS9wcm9kdWN0cy9lam91cm5hbHMvaHRtbC8xMC4xMDU1L3MtMDAzMi0xMzIzNzI5IiwiaXNzdWVkIjp7ImRhdGUtcGFydHMiOltbMjAxM11dfSwicGFnZSI6IjMxMi0zMTciLCJhYnN0cmFjdCI6IkFudGhyb3BvbWV0cmljIGNoYXJhY3RlcmlzdGljcywgcGh5c2ljYWwgZml0bmVzcyBhbmQgdGVjaG5pY2FsIHNraWxscyBvZiB1bmRlci0xOSAoVTE5KSBzb2NjZXIgcGxheWVycyB3ZXJlIGNvbXBhcmVkIGJ5IGNvbXBldGl0aXZlIGxldmVsIChlbGl0ZSwgbj05NTsgbm9uLWVsaXRlLCBuPTg1KSBhbmQgcGxheWluZyBwb3NpdGlvbiAoZ29hbGtlZXBlciwgY2VudHJhbCBkZWZlbmRlciwgZnVsbGJhY2ssIG1pZGZpZWxkLCBmb3J3YXJkKS4gRml0bmVzcyB0ZXN0cyBpbmNsdWRlZCA1LSBhbmQgMzAtbSBzcHJpbnRzLCBhZ2lsaXR5LCBzcXVhdCBqdW1wIChTSikgYW5kIGNvdW50ZXJtb3ZlbWVudCBqdW1wIChDTUopLCBzdHJlbmd0aCBhbmQgWW8tWW8gaW50ZXJtaXR0ZW50IGVuZHVyYW5jZSB0ZXN0IGxldmVsIDIgKFlvLVlvIElFMikuIFNvY2Nlci1zcGVjaWZpYyBza2lsbHMgaW5jbHVkZWQgYmFsbCBjb250cm9sIGFuZCBkcmliYmxpbmcuIEluZGVwZW5kZW50IG9mIHBvc2l0aW9uLCBlbGl0ZSBwbGF5ZXJzIHByZXNlbnRlZCBtb3JlIGhvdXJzIG9mIHRyYWluaW5nIHBlciB5ZWFyIHRoYW4gbm9uLWVsaXRlIHBsYXllcnMgKGQ+MS4yKS4gU3RhdHVyZSBhbmQgYm9keSBtYXNzIGRpc2NyaW1pbmF0ZWQgZWxpdGUgZnJvbSBub24tZWxpdGUgcGxheWVycyBhbW9uZyBnb2Fsa2VlcGVycyBhbmQgY2VudHJhbCBkZWZlbmRlcnMgKGQ+MC42KS4gTWFqb3IgZGlmZmVyZW5jZXMgd2VyZSBub3RlZCBiZXR3ZWVuIGVsaXRlIGFuZCBub24tZWxpdGUgZ29hbGtlZXBlcnMgZm9yIFNKLCBDTUosIFlvLVlvIElFMiwgYW5kIGJhbGwgY29udHJvbCAoZD4xLjIpLiBFbGl0ZSBjZW50cmFsIGRlZmVuZGVycyBwZXJmb3JtZWQgYmV0dGVyIHRoYW4gdGhlaXIgbm9uLWVsaXRlIGNvdW50ZXJwYXJ0cyBpbiBTSiBhbmQgYmFsbCBjb250cm9sIHRlc3RzIChkPjEuMikuIEVsaXRlIHBsYXllcnMgcHJlc2VudGVkIGJldHRlciBhZ2lsaXR5IGFuZCBZby1ZbyBJRTIgcGVyZm9ybWFuY2VzIHRoYW4gbm9uLWVsaXRlIHBsYXllcnMgd2l0aGluIGFsbCBwb3NpdGlvbmFsIHJvbGVzIChkPjAuNikuIEluIGNvbmNsdXNpb24sIFUxOSBwbGF5ZXJzIGRpZmZlcmVkIGluIGFudGhyb3BvbWV0cmljIGNoYXJhY3RlcmlzdGljcywgcGh5c2ljYWwgZml0bmVzcyBhbmQgdGVjaG5pY2FsIHNraWxscyBieSBjb21wZXRpdGl2ZSBsZXZlbCB3aXRoaW4gZmllbGQgcG9zaXRpb25zLiDCqSBHZW9yZyBUaGllbWUgVmVybGFnIEtHIFN0dXR0Z2FydCDCtyBOZXcgWW9yay4iLCJwdWJsaXNoZXIiOiLCqSBHZW9yZyBUaGllbWUgVmVybGFnIEtHIiwiaXNzdWUiOiI0Iiwidm9sdW1lIjoiMzQiLCJjb250YWluZXItdGl0bGUtc2hvcnQiOiJJbnQgSiBTcG9ydHMgTWVkIn0sImlzVGVtcG9yYXJ5IjpmYWxzZX1dfQ=="/>
          <w:id w:val="-2142799022"/>
          <w:placeholder>
            <w:docPart w:val="DefaultPlaceholder_-1854013440"/>
          </w:placeholder>
        </w:sdtPr>
        <w:sdtContent>
          <w:r w:rsidR="001A01DB" w:rsidRPr="001A01DB">
            <w:rPr>
              <w:rFonts w:ascii="Aptos" w:hAnsi="Aptos" w:cs="Calibri"/>
              <w:color w:val="000000"/>
            </w:rPr>
            <w:t>(Rebelo et al, 2013)</w:t>
          </w:r>
        </w:sdtContent>
      </w:sdt>
      <w:r w:rsidRPr="00142884">
        <w:rPr>
          <w:rFonts w:ascii="Aptos" w:hAnsi="Aptos" w:cs="Calibri"/>
          <w:color w:val="000000"/>
        </w:rPr>
        <w:t>. As part of the physical profiling process, chronological age and biological maturity are also considered</w:t>
      </w:r>
      <w:r w:rsidR="00C82866" w:rsidRPr="00142884">
        <w:rPr>
          <w:rFonts w:ascii="Aptos" w:hAnsi="Aptos" w:cs="Calibri"/>
          <w:color w:val="000000"/>
        </w:rPr>
        <w:t>,</w:t>
      </w:r>
      <w:r w:rsidRPr="00142884">
        <w:rPr>
          <w:rFonts w:ascii="Aptos" w:hAnsi="Aptos" w:cs="Calibri"/>
          <w:color w:val="000000"/>
        </w:rPr>
        <w:t xml:space="preserve"> given the substantial changes to individual physiology experienced throughout adolescence </w:t>
      </w:r>
      <w:sdt>
        <w:sdtPr>
          <w:rPr>
            <w:rFonts w:ascii="Aptos" w:hAnsi="Aptos" w:cs="Calibri"/>
            <w:color w:val="000000"/>
          </w:rPr>
          <w:tag w:val="MENDELEY_CITATION_v3_eyJjaXRhdGlvbklEIjoiTUVOREVMRVlfQ0lUQVRJT05fZWU3MjlkNjgtNjdhZS00NTlhLTk5ZDUtMjM1MjJiOTA2M2NkIiwicHJvcGVydGllcyI6eyJub3RlSW5kZXgiOjB9LCJpc0VkaXRlZCI6ZmFsc2UsIm1hbnVhbE92ZXJyaWRlIjp7ImlzTWFudWFsbHlPdmVycmlkZGVuIjp0cnVlLCJjaXRlcHJvY1RleHQiOiIoUGF0ZWwgZXQgYWwuLCAyMDE5KSIsIm1hbnVhbE92ZXJyaWRlVGV4dCI6IihQYXRlbCBldCBhbCwgMjAxOSkifSwiY2l0YXRpb25JdGVtcyI6W3siaWQiOiJlMjI4ZGJjZS0zNTQyLTNjNTctODljYi0zM2EyMjUzYTY3ZDMiLCJpdGVtRGF0YSI6eyJ0eXBlIjoiYXJ0aWNsZS1qb3VybmFsIiwiaWQiOiJlMjI4ZGJjZS0zNTQyLTNjNTctODljYi0zM2EyMjUzYTY3ZDMiLCJ0aXRsZSI6IlJlbGF0aXZlIGFnZSwgbWF0dXJhdGlvbiwgYW50aHJvcG9tZXRyeSBhbmQgcGh5c2ljYWwgcGVyZm9ybWFuY2UgY2hhcmFjdGVyaXN0aWNzIG9mIHBsYXllcnMgd2l0aGluIGFuIEVsaXRlIFlvdXRoIEZvb3RiYWxsIEFjYWRlbXkiLCJhdXRob3IiOlt7ImZhbWlseSI6IlBhdGVsIiwiZ2l2ZW4iOiJSaWNrZXNoIiwicGFyc2UtbmFtZXMiOmZhbHNlLCJkcm9wcGluZy1wYXJ0aWNsZSI6IiIsIm5vbi1kcm9wcGluZy1wYXJ0aWNsZSI6IiJ9LHsiZmFtaWx5IjoiTmV2aWxsIiwiZ2l2ZW4iOiJBbGFuIiwicGFyc2UtbmFtZXMiOmZhbHNlLCJkcm9wcGluZy1wYXJ0aWNsZSI6IiIsIm5vbi1kcm9wcGluZy1wYXJ0aWNsZSI6IiJ9LHsiZmFtaWx5IjoiQ2xvYWsiLCJnaXZlbiI6IlJvc3MiLCJwYXJzZS1uYW1lcyI6ZmFsc2UsImRyb3BwaW5nLXBhcnRpY2xlIjoiIiwibm9uLWRyb3BwaW5nLXBhcnRpY2xlIjoiIn0seyJmYW1pbHkiOiJTbWl0aCIsImdpdmVuIjoiVGluYSIsInBhcnNlLW5hbWVzIjpmYWxzZSwiZHJvcHBpbmctcGFydGljbGUiOiIiLCJub24tZHJvcHBpbmctcGFydGljbGUiOiIifSx7ImZhbWlseSI6Ild5b24iLCJnaXZlbiI6Ik1hdHRoZXciLCJwYXJzZS1uYW1lcyI6ZmFsc2UsImRyb3BwaW5nLXBhcnRpY2xlIjoiIiwibm9uLWRyb3BwaW5nLXBhcnRpY2xlIjoiIn1dLCJjb250YWluZXItdGl0bGUiOiJodHRwczovL2RvaS5vcmcvMTAuMTE3Ny8xNzQ3OTU0MTE5ODc5MzQ4IiwiYWNjZXNzZWQiOnsiZGF0ZS1wYXJ0cyI6W1syMDI0LDEsMjJdXX0sIkRPSSI6IjEwLjExNzcvMTc0Nzk1NDExOTg3OTM0OCIsIklTU04iOiIyMDQ4Mzk3WCIsIlVSTCI6Imh0dHBzOi8vam91cm5hbHMuc2FnZXB1Yi5jb20vZG9pL2Ficy8xMC4xMTc3LzE3NDc5NTQxMTk4NzkzNDgiLCJpc3N1ZWQiOnsiZGF0ZS1wYXJ0cyI6W1syMDE5LDEwLDFdXX0sInBhZ2UiOiI3MTQtNzI1IiwiYWJzdHJhY3QiOiJBIHByb2Zlc3Npb25hbCBFbmdsaXNoIGZvb3RiYWxsIGNsdWIgd2l0aCBDYXRlZ29yeSAxIGFjYWRlbXkgc3RhdHVzIHdhcyBpbnZlc3RpZ2F0ZWQgdG8gZGV0ZXJtaW5lIHRoZSBtYWduaXR1ZGUgb2YgcmVsYXRpdmUgYWdlIGVmZmVjdHMgKFJBRSkgd2l0aGluIHRoZSBjbHViIGFuZCBleHBsb3JlIGJldHdlZW4tcXVhcnRpbGUgZGlmZmVyZW5jZS4uLiIsInB1Ymxpc2hlciI6IlNBR0UgUHVibGljYXRpb25zU2FnZSBVSzogTG9uZG9uLCBFbmdsYW5kIiwiaXNzdWUiOiI2Iiwidm9sdW1lIjoiMTQiLCJjb250YWluZXItdGl0bGUtc2hvcnQiOiIifSwiaXNUZW1wb3JhcnkiOmZhbHNlfV19"/>
          <w:id w:val="1012038419"/>
          <w:placeholder>
            <w:docPart w:val="DefaultPlaceholder_-1854013440"/>
          </w:placeholder>
        </w:sdtPr>
        <w:sdtContent>
          <w:r w:rsidR="001A01DB" w:rsidRPr="001A01DB">
            <w:rPr>
              <w:rFonts w:ascii="Aptos" w:hAnsi="Aptos" w:cs="Calibri"/>
              <w:color w:val="000000"/>
            </w:rPr>
            <w:t>(Patel et al, 2019)</w:t>
          </w:r>
        </w:sdtContent>
      </w:sdt>
      <w:r w:rsidRPr="00142884">
        <w:rPr>
          <w:rFonts w:ascii="Aptos" w:hAnsi="Aptos" w:cs="Calibri"/>
          <w:color w:val="000000"/>
        </w:rPr>
        <w:t>. This information can influence coach decision-making around performance evaluation, (de)selection, and recruitment, adding further context to TI and TD in youth soccer.</w:t>
      </w:r>
    </w:p>
    <w:p w14:paraId="4E893720" w14:textId="70951EC9" w:rsidR="001A3ACB" w:rsidRPr="00142884" w:rsidRDefault="001A3ACB" w:rsidP="00B75775">
      <w:pPr>
        <w:spacing w:line="480" w:lineRule="auto"/>
        <w:jc w:val="both"/>
        <w:rPr>
          <w:rFonts w:ascii="Aptos" w:hAnsi="Aptos" w:cs="Calibri"/>
          <w:color w:val="000000"/>
        </w:rPr>
      </w:pPr>
      <w:r w:rsidRPr="00142884">
        <w:rPr>
          <w:rFonts w:ascii="Aptos" w:hAnsi="Aptos" w:cs="Calibri"/>
          <w:color w:val="000000"/>
        </w:rPr>
        <w:t xml:space="preserve">A club’s TD programme is a holistic environment with the aim to nurture and develop football talents so that players reach their highest potential </w:t>
      </w:r>
      <w:sdt>
        <w:sdtPr>
          <w:rPr>
            <w:rFonts w:ascii="Aptos" w:hAnsi="Aptos" w:cs="Calibri"/>
            <w:color w:val="000000"/>
          </w:rPr>
          <w:tag w:val="MENDELEY_CITATION_v3_eyJjaXRhdGlvbklEIjoiTUVOREVMRVlfQ0lUQVRJT05fYWU2NGZmZGMtMjdjYS00NTI4LTg4NWQtMjBlN2JkZGY3OWVlIiwicHJvcGVydGllcyI6eyJub3RlSW5kZXgiOjB9LCJpc0VkaXRlZCI6ZmFsc2UsIm1hbnVhbE92ZXJyaWRlIjp7ImlzTWFudWFsbHlPdmVycmlkZGVuIjp0cnVlLCJjaXRlcHJvY1RleHQiOiIoVmFleWVucyBldCBhbC4sIDIwMTIpIiwibWFudWFsT3ZlcnJpZGVUZXh0IjoiKFZhZXllbnMgZXQgYWwsIDIwMTIpIn0sImNpdGF0aW9uSXRlbXMiOlt7ImlkIjoiYjY4MmUxZWMtZDkxMC0zZGZhLWIzNzctODdmZGEyNjQ0M2U4IiwiaXRlbURhdGEiOnsidHlwZSI6ImFydGljbGUtam91cm5hbCIsImlkIjoiYjY4MmUxZWMtZDkxMC0zZGZhLWIzNzctODdmZGEyNjQ0M2U4IiwidGl0bGUiOiJUYWxlbnQgSWRlbnRpZmljYXRpb24gYW5kIERldmVsb3BtZW50IFByb2dyYW1tZXMgaW4gU3BvcnQiLCJhdXRob3IiOlt7ImZhbWlseSI6IlZhZXllbnMiLCJnaXZlbiI6IlJvZWwiLCJwYXJzZS1uYW1lcyI6ZmFsc2UsImRyb3BwaW5nLXBhcnRpY2xlIjoiIiwibm9uLWRyb3BwaW5nLXBhcnRpY2xlIjoiIn0seyJmYW1pbHkiOiJMZW5vaXIiLCJnaXZlbiI6Ik1hdHRoaWV1IiwicGFyc2UtbmFtZXMiOmZhbHNlLCJkcm9wcGluZy1wYXJ0aWNsZSI6IiIsIm5vbi1kcm9wcGluZy1wYXJ0aWNsZSI6IiJ9LHsiZmFtaWx5IjoiV2lsbGlhbXMiLCJnaXZlbiI6IkEuIE1hcmsiLCJwYXJzZS1uYW1lcyI6ZmFsc2UsImRyb3BwaW5nLXBhcnRpY2xlIjoiIiwibm9uLWRyb3BwaW5nLXBhcnRpY2xlIjoiIn0seyJmYW1pbHkiOiJQaGlsaXBwYWVydHMiLCJnaXZlbiI6IlJlbmFhdCBNLiIsInBhcnNlLW5hbWVzIjpmYWxzZSwiZHJvcHBpbmctcGFydGljbGUiOiIiLCJub24tZHJvcHBpbmctcGFydGljbGUiOiIifV0sImNvbnRhaW5lci10aXRsZSI6IlNwb3J0cyBNZWRpY2luZSAyMDA4IDM4OjkiLCJhY2Nlc3NlZCI6eyJkYXRlLXBhcnRzIjpbWzIwMjEsMTAsMTNdXX0sIkRPSSI6IjEwLjIxNjUvMDAwMDcyNTYtMjAwODM4MDkwLTAwMDAxIiwiSVNTTiI6IjExNzktMjAzNSIsIlVSTCI6Imh0dHBzOi8vbGluay5zcHJpbmdlci5jb20vYXJ0aWNsZS8xMC4yMTY1LzAwMDA3MjU2LTIwMDgzODA5MC0wMDAwMSIsImlzc3VlZCI6eyJkYXRlLXBhcnRzIjpbWzIwMTIsMTAsN11dfSwicGFnZSI6IjcwMy03MTQiLCJhYnN0cmFjdCI6Ik1hbnkgY2hpbGRyZW4gc3RyaXZlIHRvIGF0dGFpbiBleGNlbGxlbmNlIGluIHNwb3J0LiBIb3dldmVyLCBhbHRob3VnaCB0YWxlbnQgaWRlbnRpZmljYXRpb24gYW5kIGRldmVsb3BtZW50IHByb2dyYW1tZXMgaGF2ZSBnYWluZWQgcG9wdWxhcml0eSBpbiByZWNlbnQgZGVjYWRlcywgdGhlcmUgcmVtYWlucyBhIGxhY2sgb2YgY29uc2Vuc3VzIGluIHJlbGF0aW9uIHRvIGhvdyB0YWxlbnQgc2hvdWxkIGJlIGRlZmluZWQgb3IgaWRlbnRpZmllZCBhbmQgdGhlcmUgaXMgbm8gdW5pZm9ybWx5IGFjY2VwdGVkIHRoZW9yZXRpY2FsIGZyYW1ld29yayB0byBndWlkZSBjdXJyZW50IHByYWN0aWNlLiBUaGUgc3VjY2VzcyByYXRlcyBvZiB0YWxlbnQgaWRlbnRpZmljYXRpb24gYW5kIGRldmVsb3BtZW50IHByb2dyYW1tZXMgaGF2ZSByYXJlbHkgYmVlbiBhc3Nlc3NlZCBhbmQgdGhlIHZhbGlkaXR5IG9mIHRoZSBtb2RlbHMgYXBwbGllZCByZW1haW5zIGhpZ2hseSBkZWJhdGVkLiBUaGlzIGFydGljbGUgcHJvdmlkZXMgYW4gb3ZlcnZpZXcgb2YgY3VycmVudCBrbm93bGVkZ2UgaW4gdGhpcyBhcmVhIHdpdGggc3BlY2lhbCBmb2N1cyBvbiBwcm9ibGVtcyBhc3NvY2lhdGVkIHdpdGggdGhlIGlkZW50aWZpY2F0aW9uIG9mIGdpZnRlZCBhZG9sZXNjZW50cy4gVGhlcmUgaXMgYSBncm93aW5nIGFncmVlbWVudCB0aGF0IHRyYWRpdGlvbmFsIGNyb3NzLXNlY3Rpb25hbCB0YWxlbnQgaWRlbnRpZmljYXRpb24gbW9kZWxzIGFyZSBsaWtlbHkgdG8gZXhjbHVkZSBtYW55LCBlc3BlY2lhbGx5IGxhdGUgbWF0dXJpbmcsIOKAmHByb21pc2luZ+KAmSBjaGlsZHJlbiBmcm9tIGRldmVsb3BtZW50IHByb2dyYW1tZXMgZHVlIHRvIHRoZSBkeW5hbWljIGFuZCBtdWx0aWRpbWVuc2lvbmFsIG5hdHVyZSBvZiBzcG9ydCB0YWxlbnQuIEEgY29uY2VwdHVhbCBmcmFtZXdvcmsgdGhhdCBhY2tub3dsZWRnZXMgYm90aCBnZW5ldGljIGFuZCBlbnZpcm9ubWVudGFsIGluZmx1ZW5jZXMgYW5kIGNvbnNpZGVycyB0aGUgZHluYW1pYyBhbmQgbXVsdGlkaW1lbnNpb25hbCBuYXR1cmUgb2Ygc3BvcnQgdGFsZW50IGlzIHByZXNlbnRlZC4gVGhlIHJlbGV2YW5jZSBvZiB0aGlzIG1vZGVsIGlzIGhpZ2hsaWdodGVkIGFuZCByZWNvbW1lbmRhdGlvbnMgZm9yIGZ1dHVyZSB3b3JrIHByb3ZpZGVkLiBJdCBpcyBhZHZvY2F0ZWQgdGhhdCB0YWxlbnQgaWRlbnRpZmljYXRpb24gYW5kIGRldmVsb3BtZW50IHByb2dyYW1tZXMgc2hvdWxkIGJlIGR5bmFtaWMgYW5kIGludGVyY29ubmVjdGVkIHRha2luZyBpbnRvIGNvbnNpZGVyYXRpb24gbWF0dXJpdHkgc3RhdHVzIGFuZCB0aGUgcG90ZW50aWFsIHRvIGRldmVsb3AgcmF0aGVyIHRoYW4gdG8gZXhjbHVkZSBjaGlsZHJlbiBhdCBhbiBlYXJseSBhZ2UuIEZpbmFsbHksIG1vcmUgcmVwcmVzZW50YXRpdmUgcmVhbHdvcmxkIHRhc2tzIHNob3VsZCBiZSBkZXZlbG9wZWQgYW5kIGVtcGxveWVkIGluIGEgbXVsdGlkaW1lbnNpb25hbCBkZXNpZ24gdG8gaW5jcmVhc2UgdGhlIGVmZmljYWN5IG9mIHRhbGVudCBpZGVudGlmaWNhdGlvbiBhbmQgZGV2ZWxvcG1lbnQgcHJvZ3JhbW1lcy4iLCJwdWJsaXNoZXIiOiJTcHJpbmdlciIsImlzc3VlIjoiOSIsInZvbHVtZSI6IjM4IiwiY29udGFpbmVyLXRpdGxlLXNob3J0IjoiIn0sImlzVGVtcG9yYXJ5IjpmYWxzZX1dfQ=="/>
          <w:id w:val="-1368515439"/>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Vaeyens</w:t>
          </w:r>
          <w:proofErr w:type="spellEnd"/>
          <w:r w:rsidR="001A01DB" w:rsidRPr="001A01DB">
            <w:rPr>
              <w:rFonts w:ascii="Aptos" w:hAnsi="Aptos" w:cs="Calibri"/>
              <w:color w:val="000000"/>
            </w:rPr>
            <w:t xml:space="preserve"> et al, 2012)</w:t>
          </w:r>
        </w:sdtContent>
      </w:sdt>
      <w:r w:rsidRPr="00142884">
        <w:rPr>
          <w:rFonts w:ascii="Aptos" w:hAnsi="Aptos" w:cs="Calibri"/>
          <w:color w:val="000000"/>
        </w:rPr>
        <w:t xml:space="preserve">. These environments are multi-disciplinary and aim to develop a player’s technical, tactical, physical, and psychological capabilities </w:t>
      </w:r>
      <w:sdt>
        <w:sdtPr>
          <w:rPr>
            <w:rFonts w:ascii="Aptos" w:hAnsi="Aptos" w:cs="Calibri"/>
            <w:color w:val="000000"/>
          </w:rPr>
          <w:tag w:val="MENDELEY_CITATION_v3_eyJjaXRhdGlvbklEIjoiTUVOREVMRVlfQ0lUQVRJT05fOTE4ZGJiNDctZmVhZC00NzE0LTlmMGQtZTFhN2YzY2YzMzFh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
          <w:id w:val="15580387"/>
          <w:placeholder>
            <w:docPart w:val="DefaultPlaceholder_-1854013440"/>
          </w:placeholder>
        </w:sdtPr>
        <w:sdtContent>
          <w:r w:rsidR="001A01DB" w:rsidRPr="001A01DB">
            <w:rPr>
              <w:rFonts w:ascii="Aptos" w:hAnsi="Aptos" w:cs="Calibri"/>
              <w:color w:val="000000"/>
            </w:rPr>
            <w:t>(Williams et al, 2020a)</w:t>
          </w:r>
        </w:sdtContent>
      </w:sdt>
      <w:r w:rsidRPr="00142884">
        <w:rPr>
          <w:rFonts w:ascii="Aptos" w:hAnsi="Aptos" w:cs="Calibri"/>
          <w:color w:val="000000"/>
        </w:rPr>
        <w:t xml:space="preserve">. Within professional academy programmes, it is the primary role of sport scientists and </w:t>
      </w:r>
      <w:r w:rsidR="00890C97" w:rsidRPr="00142884">
        <w:rPr>
          <w:rFonts w:ascii="Aptos" w:hAnsi="Aptos" w:cs="Calibri"/>
          <w:color w:val="000000"/>
        </w:rPr>
        <w:t>Strength and conditioning (S&amp;C)</w:t>
      </w:r>
      <w:r w:rsidRPr="00142884">
        <w:rPr>
          <w:rFonts w:ascii="Aptos" w:hAnsi="Aptos" w:cs="Calibri"/>
          <w:color w:val="000000"/>
        </w:rPr>
        <w:t xml:space="preserve"> coaches to enhance </w:t>
      </w:r>
      <w:r w:rsidRPr="00142884">
        <w:rPr>
          <w:rFonts w:ascii="Aptos" w:hAnsi="Aptos" w:cs="Calibri"/>
          <w:color w:val="000000"/>
        </w:rPr>
        <w:lastRenderedPageBreak/>
        <w:t>the physical capabilities of players</w:t>
      </w:r>
      <w:r w:rsidR="000C77B7" w:rsidRPr="00142884">
        <w:rPr>
          <w:rFonts w:ascii="Aptos" w:hAnsi="Aptos" w:cs="Calibri"/>
          <w:color w:val="000000"/>
        </w:rPr>
        <w:t xml:space="preserve"> </w:t>
      </w:r>
      <w:sdt>
        <w:sdtPr>
          <w:rPr>
            <w:rFonts w:ascii="Aptos" w:hAnsi="Aptos" w:cs="Calibri"/>
            <w:color w:val="000000"/>
          </w:rPr>
          <w:tag w:val="MENDELEY_CITATION_v3_eyJjaXRhdGlvbklEIjoiTUVOREVMRVlfQ0lUQVRJT05fMzI1NzczZmMtZTNiYS00NmE4LTkyMGUtYjI1YWE0NjQ3MTcyIiwicHJvcGVydGllcyI6eyJub3RlSW5kZXgiOjB9LCJpc0VkaXRlZCI6ZmFsc2UsIm1hbnVhbE92ZXJyaWRlIjp7ImlzTWFudWFsbHlPdmVycmlkZGVuIjp0cnVlLCJjaXRlcHJvY1RleHQiOiIoTWNRdWlsbGlhbSBldCBhbC4sIDIwMjJhKSIsIm1hbnVhbE92ZXJyaWRlVGV4dCI6IihNY1F1aWxsaWFtIGV0IGFsLCAyMDIyYSkifSwiY2l0YXRpb25JdGVtcyI6W3siaWQiOiJkYWQ2YjE1Zi02OTM0LTM4NGYtYTBlYS1mNzk1ODc0ODE0YmQiLCJpdGVtRGF0YSI6eyJ0eXBlIjoiYXJ0aWNsZS1qb3VybmFsIiwiaWQiOiJkYWQ2YjE1Zi02OTM0LTM4NGYtYTBlYS1mNzk1ODc0ODE0YmQiLCJ0aXRsZSI6Ikdsb2JhbCBkaWZmZXJlbmNlcyBpbiBjdXJyZW50IHN0cmVuZ3RoIGFuZCBjb25kaXRpb25pbmcgcHJhY3RpY2Ugd2l0aGluIHNvY2NlciIsImF1dGhvciI6W3siZmFtaWx5IjoiTWNRdWlsbGlhbSIsImdpdmVuIjoiU3RlcGhlbiBKLiIsInBhcnNlLW5hbWVzIjpmYWxzZSwiZHJvcHBpbmctcGFydGljbGUiOiIiLCJub24tZHJvcHBpbmctcGFydGljbGUiOiIifSx7ImZhbWlseSI6IkNsYXJrIiwiZ2l2ZW4iOiJEYXZpZCBSLiIsInBhcnNlLW5hbWVzIjpmYWxzZSwiZHJvcHBpbmctcGFydGljbGUiOiIiLCJub24tZHJvcHBpbmctcGFydGljbGUiOiIifSx7ImZhbWlseSI6IkVyc2tpbmUiLCJnaXZlbiI6IlJvYmVydCBNLiIsInBhcnNlLW5hbWVzIjpmYWxzZSwiZHJvcHBpbmctcGFydGljbGUiOiIiLCJub24tZHJvcHBpbmctcGFydGljbGUiOiIifSx7ImZhbWlseSI6IkJyb3dubGVlIiwiZ2l2ZW4iOiJUaG9tYXMgRS4iLCJwYXJzZS1uYW1lcyI6ZmFsc2UsImRyb3BwaW5nLXBhcnRpY2xlIjoiIiwibm9uLWRyb3BwaW5nLXBhcnRpY2xlIjoiIn1dLCJjb250YWluZXItdGl0bGUiOiJJbnRlcm5hdGlvbmFsIEpvdXJuYWwgb2YgU3BvcnRzIFNjaWVuY2UgYW5kIENvYWNoaW5nIiwiRE9JIjoiMTAuMTE3Ny8xNzQ3OTU0MTIyMTEzNjA0OCIsIklTU04iOiIyMDQ4Mzk3WCIsImlzc3VlZCI6eyJkYXRlLXBhcnRzIjpbWzIwMjJdXX0sImFic3RyYWN0IjoiRGlmZmVyZW5jZXMgZXhpc3QgYmV0d2VlbiB0b3AtdGllciBzb2NjZXIgbGVhZ3VlcyAoZS5nLiBhbnRocm9wb21ldHJ5IGFuZCBtYXRjaCBkZW1hbmRzKSwgd2hpY2ggbWF5IGluZmx1ZW5jZSBzdHJlbmd0aCBhbmQgY29uZGl0aW9uaW5nIChTJkMpIHByYWN0aWNlLiBUaHVzLCB0aGUgYWltIG9mIHRoaXMgc3R1ZHkgd2FzIHRvIGludmVzdGlnYXRlIHdoZXRoZXIgY3VycmVudCBTJkMgcHJhY3RpY2UgaW4gbWVuJ3MgYW5kIHdvbWVuJ3MgKGZpcnN0IHRlYW0gYW5kIGFjYWRlbXkpIHNxdWFkcyBkaWZmZXJlZCBiZXR3ZWVuIGdsb2JhbCByZWdpb25zLiBBIHRvdGFsIG9mIDE3MCBwYXJ0aWNpcGFudHMsIGludm9sdmVkIGluIHRoZSBkZWxpdmVyeSBvZiBTJkMgc3VwcG9ydCBhdCB0aGVpciBzb2NjZXIgY2x1YiAoYmFzZWQgb24gU291dGggQW1lcmljYSAoU0EpLCB0aGUgVVNBLCB0aGUgVUssIG9yIG90aGVyIEV1cm9wZWFuIGNvdW50cmllcyAoRVVSKSksIGNvbXBsZXRlZCBhIHN1cnZleSBleGFtaW5pbmcgdGhlaXIgUyZDIG1ldGhvZHMuIFRoZSBzdXJ2ZXkgY29tcHJpc2VkIHNpeCBzZWN0aW9uczogKGkpIGFjYWRlbWljIHF1YWxpZmljYXRpb25zIGFuZCBTJkMgY29hY2hpbmcgZXhwZXJpZW5jZTsgYW5kIHRoZWlyIHByZWZlcnJlZCBtZXRob2RzIGZvciAoaWkpIHBoeXNpY2FsIHRlc3Rpbmc7IChpaWkpIHN0cmVuZ3RoIGFuZCBwb3dlciBkZXZlbG9wbWVudDsgKGl2KSBwbHlvbWV0cmljIHRyYWluaW5nOyAodikgc3BlZWQgZGV2ZWxvcG1lbnQ7IGFuZCAodmkpIHBlcmlvZGl6YXRpb24uIENvYWNoZXMgaW4gRVVSIGNvbmR1Y3RlZCBmZXdlciBmb3JtYWwgUyZDIHNlc3Npb25zLCBwbGFjZWQgbGVzcyBpbXBvcnRhbmNlIG9uIGZyZWUtd2VpZ2h0IHJlc2lzdGFuY2UgdHJhaW5pbmcgKFJUKSwgYW5kIHBlcmZvcm1lZCBsZXNzIHNwZWVkIGFuZCBwbHlvbWV0cmljIHRyYWluaW5nIGNvbXBhcmVkIHRvIGNvYWNoZXMgaW4gb3RoZXIgZ2xvYmFsIHJlZ2lvbnMgKGFsbCBwIDwgMC4wNSkuIFdoaWxlIGNvYWNoZXMgd29ya2luZyB3aXRoIFVLIHNxdWFkcyBkZXZvdGVkIG1vcmUgdGltZSB0byBwaHlzaWNhbCBkZXZlbG9wbWVudCB0aGFuIHRob3NlIGluIEVVUiwgdGhleSByZWdhcmRlZCBib2R5d2VpZ2h0IHRyYWluaW5nIGFzIHRoZSBtb3N0IGltcG9ydGFudCBSVCBtb2RhbGl0eSBpbiBjb21wYXJpc29uIHRvIFVTQSBhbmQgU0EsIHdobyBwcmlvcml0aXplZCBmcmVlLXdlaWdodCBSVC4gRmluYWxseSwgU0EgYWNhZGVteSBwbGF5ZXJzIGFyZSBpbnRyb2R1Y2VkIHRvIGZvcm1hbCBTJkMgbGF0ZXIgKOKIvDE0IHllYXJzIG9sZCkgdGhhbiB0aG9zZSBpbiB0aGUgVUsgKOKIvDEyIHllYXJzIG9sZCwgcCA9IDAuMDAyKS4gSG93ZXZlciwgaXQgaXMgcmVhc29uYWJsZSB0byBzdWdnZXN0IHRoYXQgdGhlIFMmQyBwcmFjdGljZSBvZiBjb2FjaGVzIGluIHRoZSBVU0EgYW5kIFNBIGFsaWduIGJldHRlciB3aXRoIHNjaWVudGlmaWMgZ3VpZGVsaW5lcyBmb3Igc3RyZW5ndGggYW5kIHBvd2VyIGRldmVsb3BtZW50IGluIHNvY2Nlciwgd2l0aCBlbXBoYXNpcyBvbiBmcmVlLXdlaWdodCBSVCBhbG9uZ3NpZGUgcmVndWxhciBzcHJpbnQgYW5kIHBseW9tZXRyaWMgdHJhaW5pbmcsIGNvbXBhcmVkIHRvIGNvYWNoZXMgaW4gdGhlIFVLIGFuZCBFVVIuIiwicHVibGlzaGVyIjoiU0FHRSBQdWJsaWNhdGlvbnMgSW5jLiIsImNvbnRhaW5lci10aXRsZS1zaG9ydCI6IkludCBKIFNwb3J0cyBTY2kgQ29hY2gifSwiaXNUZW1wb3JhcnkiOmZhbHNlfV19"/>
          <w:id w:val="1221172082"/>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McQuilliam</w:t>
          </w:r>
          <w:proofErr w:type="spellEnd"/>
          <w:r w:rsidR="001A01DB" w:rsidRPr="001A01DB">
            <w:rPr>
              <w:rFonts w:ascii="Aptos" w:hAnsi="Aptos" w:cs="Calibri"/>
              <w:color w:val="000000"/>
            </w:rPr>
            <w:t xml:space="preserve"> et al, 2022a)</w:t>
          </w:r>
        </w:sdtContent>
      </w:sdt>
      <w:r w:rsidRPr="00142884">
        <w:rPr>
          <w:rFonts w:ascii="Aptos" w:hAnsi="Aptos" w:cs="Calibri"/>
          <w:color w:val="000000"/>
        </w:rPr>
        <w:t xml:space="preserve">. During childhood, a practitioner may focus on broad range of gross, fundamental motor skills aiming to develop players with high a competency of physical literacy both on and off the pitch </w:t>
      </w:r>
      <w:sdt>
        <w:sdtPr>
          <w:rPr>
            <w:rFonts w:ascii="Aptos" w:hAnsi="Aptos" w:cs="Calibri"/>
            <w:color w:val="000000"/>
          </w:rPr>
          <w:tag w:val="MENDELEY_CITATION_v3_eyJjaXRhdGlvbklEIjoiTUVOREVMRVlfQ0lUQVRJT05fODc1M2ZkY2QtYWZlOC00MjY0LTlkMDUtNDEwZWZmMmM4NzA5IiwicHJvcGVydGllcyI6eyJub3RlSW5kZXgiOjB9LCJpc0VkaXRlZCI6ZmFsc2UsIm1hbnVhbE92ZXJyaWRlIjp7ImlzTWFudWFsbHlPdmVycmlkZGVuIjp0cnVlLCJjaXRlcHJvY1RleHQiOiIoU29tbWkgZXQgYWwuLCAyMDE4KSIsIm1hbnVhbE92ZXJyaWRlVGV4dCI6IihTb21taSBldCBhbCwgMjAxOCkifSwiY2l0YXRpb25JdGVtcyI6W3siaWQiOiJjNWVmYzJiZi04N2MyLTM3MDYtODAwZi1iOWM1OTZiZGE1ZDkiLCJpdGVtRGF0YSI6eyJ0eXBlIjoiYXJ0aWNsZS1qb3VybmFsIiwiaWQiOiJjNWVmYzJiZi04N2MyLTM3MDYtODAwZi1iOWM1OTZiZGE1ZDkiLCJ0aXRsZSI6IlN0cmVuZ3RoIGFuZCBjb25kaXRpb25pbmcgaW4gYWRvbGVzY2VudCBmZW1hbGUgYXRobGV0ZXMiLCJhdXRob3IiOlt7ImZhbWlseSI6IlNvbW1pIiwiZ2l2ZW4iOiJDb3Jpbm5lIiwicGFyc2UtbmFtZXMiOmZhbHNlLCJkcm9wcGluZy1wYXJ0aWNsZSI6IiIsIm5vbi1kcm9wcGluZy1wYXJ0aWNsZSI6IiJ9LHsiZmFtaWx5IjoiR2lsbCIsImdpdmVuIjoiRnJhbmNlcyIsInBhcnNlLW5hbWVzIjpmYWxzZSwiZHJvcHBpbmctcGFydGljbGUiOiIiLCJub24tZHJvcHBpbmctcGFydGljbGUiOiIifSx7ImZhbWlseSI6IlRyb2phbiIsImdpdmVuIjoiSmVmZnJleSBELiIsInBhcnNlLW5hbWVzIjpmYWxzZSwiZHJvcHBpbmctcGFydGljbGUiOiIiLCJub24tZHJvcHBpbmctcGFydGljbGUiOiIifSx7ImZhbWlseSI6Ik11bGNhaGV5IiwiZ2l2ZW4iOiJNYXJ5IEsuIiwicGFyc2UtbmFtZXMiOmZhbHNlLCJkcm9wcGluZy1wYXJ0aWNsZSI6IiIsIm5vbi1kcm9wcGluZy1wYXJ0aWNsZSI6IiJ9XSwiY29udGFpbmVyLXRpdGxlIjoiVGhlIFBoeXNpY2lhbiBhbmQgU3BvcnRzbWVkaWNpbmUiLCJhY2Nlc3NlZCI6eyJkYXRlLXBhcnRzIjpbWzIwMjQsMSwyMl1dfSwiRE9JIjoiMTAuMTA4MC8wMDkxMzg0Ny4yMDE4LjE0ODY2NzciLCJJU1NOIjoiMjMyNjM2NjAiLCJQTUlEIjoiMjk4ODg2MzgiLCJVUkwiOiJodHRwczovL3d3dy50YW5kZm9ubGluZS5jb20vZG9pL2Ficy8xMC4xMDgwLzAwOTEzODQ3LjIwMTguMTQ4NjY3NyIsImlzc3VlZCI6eyJkYXRlLXBhcnRzIjpbWzIwMTgsMTAsMl1dfSwicGFnZSI6IjQyMC00MjYiLCJhYnN0cmFjdCI6IlRoZSBudW1iZXIgb2YgYWRvbGVzY2VudCBmZW1hbGVzIHBhcnRpY2lwYXRpbmcgaW4gc2Nob29sIHNwb3J0cyBoYXMgaW5jcmVhc2VkIHNpZ25pZmljYW50bHkgc2luY2UgVGl0bGUgSVggd2FzIHBhc3NlZCBpbiAxOTcyIFsxXS4gVGhpcyBsYW5kbWFyayBsZWdpc2xhdGlvbiBlbnN1cmVzIHRoYXQgZXF1YWwgcGFydGljaXBhdGlvbiBvcHBvcnR1Li4uIiwicHVibGlzaGVyIjoiVGF5bG9yICYgRnJhbmNpcyIsImlzc3VlIjoiNCIsInZvbHVtZSI6IjQ2IiwiY29udGFpbmVyLXRpdGxlLXNob3J0IjoiUGh5cyBTcG9ydHNtZWQifSwiaXNUZW1wb3JhcnkiOmZhbHNlfV19"/>
          <w:id w:val="-306012620"/>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Sommi</w:t>
          </w:r>
          <w:proofErr w:type="spellEnd"/>
          <w:r w:rsidR="001A01DB" w:rsidRPr="001A01DB">
            <w:rPr>
              <w:rFonts w:ascii="Aptos" w:hAnsi="Aptos" w:cs="Calibri"/>
              <w:color w:val="000000"/>
            </w:rPr>
            <w:t xml:space="preserve"> et al, 2018)</w:t>
          </w:r>
        </w:sdtContent>
      </w:sdt>
      <w:r w:rsidRPr="00142884">
        <w:rPr>
          <w:rFonts w:ascii="Aptos" w:hAnsi="Aptos" w:cs="Calibri"/>
          <w:color w:val="000000"/>
        </w:rPr>
        <w:t>. As a player progress</w:t>
      </w:r>
      <w:r w:rsidR="00F81817">
        <w:rPr>
          <w:rFonts w:ascii="Aptos" w:hAnsi="Aptos" w:cs="Calibri"/>
          <w:color w:val="000000"/>
        </w:rPr>
        <w:t>es</w:t>
      </w:r>
      <w:r w:rsidRPr="00142884">
        <w:rPr>
          <w:rFonts w:ascii="Aptos" w:hAnsi="Aptos" w:cs="Calibri"/>
          <w:color w:val="000000"/>
        </w:rPr>
        <w:t xml:space="preserve"> towards and through adolescence, the developmental focus typically changes to increase capacity of the body systems associated with actions such as sprint speed, change of direction, </w:t>
      </w:r>
      <w:r w:rsidR="00A3360F" w:rsidRPr="00142884">
        <w:rPr>
          <w:rFonts w:ascii="Aptos" w:hAnsi="Aptos" w:cs="Calibri"/>
          <w:color w:val="000000"/>
        </w:rPr>
        <w:t>MS</w:t>
      </w:r>
      <w:r w:rsidRPr="00142884">
        <w:rPr>
          <w:rFonts w:ascii="Aptos" w:hAnsi="Aptos" w:cs="Calibri"/>
          <w:color w:val="000000"/>
        </w:rPr>
        <w:t xml:space="preserve">, and intermittent running performance </w:t>
      </w:r>
      <w:sdt>
        <w:sdtPr>
          <w:rPr>
            <w:rFonts w:ascii="Aptos" w:hAnsi="Aptos" w:cs="Calibri"/>
            <w:color w:val="000000"/>
          </w:rPr>
          <w:tag w:val="MENDELEY_CITATION_v3_eyJjaXRhdGlvbklEIjoiTUVOREVMRVlfQ0lUQVRJT05fZmE5ODY1YWItOTBjNy00NjAyLWJjNjAtNTUzOTk2YTk0ODQ0IiwicHJvcGVydGllcyI6eyJub3RlSW5kZXgiOjB9LCJpc0VkaXRlZCI6ZmFsc2UsIm1hbnVhbE92ZXJyaWRlIjp7ImlzTWFudWFsbHlPdmVycmlkZGVuIjp0cnVlLCJjaXRlcHJvY1RleHQiOiIoUC4gRm9yZCBldCBhbC4sIDIwMTFhOyBMbG95ZCAmIzM4OyBPbGl2ZXIsIDIwMTIpIiwibWFudWFsT3ZlcnJpZGVUZXh0IjoiKFAuIEZvcmQgZXQgYWwsIDIwMTFhOyBMbG95ZCAmIE9saXZlciwgMjAxMikifSwiY2l0YXRpb25JdGVtcyI6W3siaWQiOiJmOGU4M2RmOC1iZGI2LTM3OTgtYjg3Yi1kNWM5ZDE5OTAzYTkiLCJpdGVtRGF0YSI6eyJ0eXBlIjoiYXJ0aWNsZS1qb3VybmFsIiwiaWQiOiJmOGU4M2RmOC1iZGI2LTM3OTgtYjg3Yi1kNWM5ZDE5OTAzYTkiLCJ0aXRsZSI6IlRoZSBMb25nLVRlcm0gQXRobGV0ZSBEZXZlbG9wbWVudCBtb2RlbDogUGh5c2lvbG9naWNhbCBldmlkZW5jZSBhbmQgYXBwbGljYXRpb24iLCJhdXRob3IiOlt7ImZhbWlseSI6IkZvcmQiLCJnaXZlbiI6IlBhdWwiLCJwYXJzZS1uYW1lcyI6ZmFsc2UsImRyb3BwaW5nLXBhcnRpY2xlIjoiIiwibm9uLWRyb3BwaW5nLXBhcnRpY2xlIjoiIn0seyJmYW1pbHkiOiJTdGUgQ3JvaXgiLCJnaXZlbiI6Ik1hcmsiLCJwYXJzZS1uYW1lcyI6ZmFsc2UsImRyb3BwaW5nLXBhcnRpY2xlIjoiIiwibm9uLWRyb3BwaW5nLXBhcnRpY2xlIjoiZGUifSx7ImZhbWlseSI6Ikxsb3lkIiwiZ2l2ZW4iOiJSaG9kcmkiLCJwYXJzZS1uYW1lcyI6ZmFsc2UsImRyb3BwaW5nLXBhcnRpY2xlIjoiIiwibm9uLWRyb3BwaW5nLXBhcnRpY2xlIjoiIn0seyJmYW1pbHkiOiJNZXllcnMiLCJnaXZlbiI6IlJvYiIsInBhcnNlLW5hbWVzIjpmYWxzZSwiZHJvcHBpbmctcGFydGljbGUiOiIiLCJub24tZHJvcHBpbmctcGFydGljbGUiOiIifSx7ImZhbWlseSI6Ik1vb3NhdmkiLCJnaXZlbiI6Ik1hcmphbiIsInBhcnNlLW5hbWVzIjpmYWxzZSwiZHJvcHBpbmctcGFydGljbGUiOiIiLCJub24tZHJvcHBpbmctcGFydGljbGUiOiIifSx7ImZhbWlseSI6Ik9saXZlciIsImdpdmVuIjoiSm9uIiwicGFyc2UtbmFtZXMiOmZhbHNlLCJkcm9wcGluZy1wYXJ0aWNsZSI6IiIsIm5vbi1kcm9wcGluZy1wYXJ0aWNsZSI6IiJ9LHsiZmFtaWx5IjoiVGlsbCIsImdpdmVuIjoiS2V2aW4iLCJwYXJzZS1uYW1lcyI6ZmFsc2UsImRyb3BwaW5nLXBhcnRpY2xlIjoiIiwibm9uLWRyb3BwaW5nLXBhcnRpY2xlIjoiIn0seyJmYW1pbHkiOiJXaWxsaWFtcyIsImdpdmVuIjoiQ3JhaWciLCJwYXJzZS1uYW1lcyI6ZmFsc2UsImRyb3BwaW5nLXBhcnRpY2xlIjoiIiwibm9uLWRyb3BwaW5nLXBhcnRpY2xlIjoiIn1dLCJjb250YWluZXItdGl0bGUiOiJKb3VybmFsIG9mIFNwb3J0cyBTY2llbmNlcyIsImFjY2Vzc2VkIjp7ImRhdGUtcGFydHMiOltbMjAyNCwxLDIyXV19LCJET0kiOiIxMC4xMDgwLzAyNjQwNDE0LjIwMTAuNTM2ODQ5IiwiSVNTTiI6IjAyNjQwNDE0IiwiUE1JRCI6IjIxMjU5MTU2IiwiaXNzdWVkIjp7ImRhdGUtcGFydHMiOltbMjAxMSwyXV19LCJwYWdlIjoiMzg5LTQwMiIsImFic3RyYWN0IjoiV2l0aGluIHRoZSBVSywgdGhlIFwiTG9uZyBUZXJtIEF0aGxldGUgRGV2ZWxvcG1lbnRcIiAoTFRBRCkgbW9kZWwgaGFzIGJlZW4gcHJvcG9zZWQgYnkgYSB2YXJpZXR5IG9mIG5hdGlvbmFsIGdvdmVybmluZyBib2RpZXMgdG8gb2ZmZXIgYSBmaXJzdCBzdGVwIHRvIGNvbnNpZGVyaW5nIHRoZSBhcHByb2FjaCB0byB0YWxlbnQgZGV2ZWxvcG1lbnQuIFRoZSBtb2RlbCwgd2hpY2ggaXMgcHJpbWFyaWx5IGEgcGh5c2lvbG9naWNhbCBwZXJzcGVjdGl2ZSwgcHJlc2VudHMgYW4gYWR2YW5jZW1lbnQgb2YgdW5kZXJzdGFuZGluZyBvZiBkZXZlbG9waW5nIGF0aGxldGljIHBvdGVudGlhbCBhbG9uZ3NpZGUgYmlvbG9naWNhbCBncm93dGguIEl0IGZvY3VzZXMgb24gdHJhaW5pbmcgdG8gb3B0aW1pemUgcGVyZm9ybWFuY2UgbG9uZ2l0dWRpbmFsbHksIGFuZCBjb25zaWRlcnMgc2Vuc2l0aXZlIGRldmVsb3BtZW50YWwgcGVyaW9kcyBrbm93biBhcyBcIndpbmRvd3Mgb2Ygb3Bwb3J0dW5pdHlcIi4gSG93ZXZlciwgaXQgYXBwZWFycyB0aGF0IHRoZXJlIGFyZSBhIG51bWJlciBvZiBwcm9ibGVtcyB3aXRoIHRoaXMgdGhlb3JldGljYWwgbW9kZWwgdGhhdCBhcmUgbm90IG5lY2Vzc2FyaWx5IHRyYW5zcGFyZW50IHRvIGNvYWNoZXMuIFByaW5jaXBhbGx5LCB0aGUgbW9kZWwgaXMgb25seSBvbmUtZGltZW5zaW9uYWwsIHRoZXJlIGlzIGEgbGFjayBvZiBlbXBpcmljYWwgZXZpZGVuY2UgdXBvbiB3aGljaCB0aGUgbW9kZWwgaXMgYmFzZWQsIGFuZCBpbnRlcnByZXRhdGlvbnMgb2YgdGhlIG1vZGVsIGFyZSByZXN0cmljdGVkIGJlY2F1c2UgdGhlIGRhdGEgb24gd2hpY2ggaXQgaXMgYmFzZWQgcmVseSBvbiBxdWVzdGlvbmFibGUgYXNzdW1wdGlvbnMgYW5kIGVycm9uZW91cyBtZXRob2RvbG9naWVzLiBGdW5kYW1lbnRhbGx5LCB0aGlzIGlzIGEgZ2VuZXJpYyBtb2RlbCByYXRoZXIgdGhhbiBhbiBpbmRpdmlkdWFsaXplZCBwbGFuIGZvciBhdGhsZXRlcy4gSXQgaXMgY3J1Y2lhbCB0aGF0IHRoZSBMVEFEIG1vZGVsIGlzIHNlZW4gYXMgYSBcIndvcmsgaW4gcHJvZ3Jlc3NcIiBhbmQgdGhlIGNoYWxsZW5nZSwgcGFydGljdWxhcmx5IGZvciBwYWVkaWF0cmljIGV4ZXJjaXNlIHNjaWVudGlzdHMsIGlzIHRvIHF1ZXN0aW9uLCB0ZXN0LCBhbmQgcmV2aXNlIHRoZSBtb2RlbC4gSXQgaXMgdW5saWtlbHkgdGhhdCB0aGlzIGNhbiBiZSBhY2NvbXBsaXNoZWQgdXNpbmcgY2xhc3NpY2FsIGV4cGVyaW1lbnRhbCByZXNlYXJjaCBtZXRob2RvbG9neSBidXQgdGhpcyBzaG91bGQgbm90IGRldGVyIHByYWN0aXRpb25lcnMgZnJvbSBhY3F1aXJpbmcgdmFsaWQgYW5kIHJlbGlhYmxlIGV2aWRlbmNlLiDCqSAyMDExIFRheWxvciAmIEZyYW5jaXMuIiwiaXNzdWUiOiI0Iiwidm9sdW1lIjoiMjkiLCJjb250YWluZXItdGl0bGUtc2hvcnQiOiJKIFNwb3J0cyBTY2kifSwiaXNUZW1wb3JhcnkiOmZhbHNlfSx7ImlkIjoiMDEyZDZjOTYtODk0MS0zMDI5LWIwM2ItNjFiZDA0MTYwYzIyIiwiaXRlbURhdGEiOnsidHlwZSI6ImFydGljbGUtam91cm5hbCIsImlkIjoiMDEyZDZjOTYtODk0MS0zMDI5LWIwM2ItNjFiZDA0MTYwYzIyIiwidGl0bGUiOiJUaGUgeW91dGggcGh5c2ljYWwgZGV2ZWxvcG1lbnQgbW9kZWw6IEEgbmV3IGFwcHJvYWNoIHRvIGxvbmctdGVybSBhdGhsZXRpYyBkZXZlbG9wbWVudCIsImF1dGhvciI6W3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XSwiY29udGFpbmVyLXRpdGxlIjoiU3RyZW5ndGggYW5kIENvbmRpdGlvbmluZyBKb3VybmFsIiwiYWNjZXNzZWQiOnsiZGF0ZS1wYXJ0cyI6W1syMDIyLDEyLDldXX0sIkRPSSI6IjEwLjE1MTkvU1NDLjBCMDEzRTMxODI1NzYwRUEiLCJJU1NOIjoiMTUyNDE2MDIiLCJVUkwiOiJodHRwczovL2pvdXJuYWxzLmx3dy5jb20vbnNjYS1zY2ovRnVsbHRleHQvMjAxMi8wNjAwMC9UaGVfWW91dGhfUGh5c2ljYWxfRGV2ZWxvcG1lbnRfTW9kZWxfX0FfTmV3LjguYXNweCIsImlzc3VlZCI6eyJkYXRlLXBhcnRzIjpbWzIwMTIsNl1dfSwicGFnZSI6IjYxLTcyIiwiYWJzdHJhY3QiOiJUaGUgZGV2ZWxvcG1lbnQgb2YgcGh5c2ljYWwgZml0bmVzcyBpbiB5b3VuZyBhdGhsZXRlcyBpcyBhIHJhcGlkbHkgZXhwYW5kaW5nIGZpZWxkIG9mIGludGVyZXN0IGZvciBzdHJlbmd0aCBhbmQgY29uZGl0aW9uaW5nIGNvYWNoZXMsIHBoeXNpY2FsIGVkdWNhdG9ycywgc3BvcnRzIGNvYWNoZXMsIGFuZCBwYXJlbnRzLiBQcmV2aW91cyBsb25nLXRlcm0gYXRobGV0ZSBkZXZlbG9wbWVudCBtb2RlbHMgaGF2ZSBjbGFzc2lmaWVkIHlvdXRoLWJhc2VkIHRyYWluaW5nIG1ldGhvZG9sb2dpZXMgaW4gcmVsYXRpb24gdG8gY2hyb25vbG9naWMgYWdlIGdyb3VwcywgYW4gYXBwcm9hY2ggdGhhdCBoYXMgZGlzdGluY3QgbGltaXRhdGlvbnMuIE1vcmUgcmVjZW50IG1vZGVscyBoYXZlIGF0dGVtcHRlZCB0byBicmlkZ2UgbWF0dXJhdGlvbiBhbmQgcGVyaW9kcyBvZiB0cmFpbmFiaWxpdHkgZm9yIGEgbGltaXRlZCBudW1iZXIgb2YgZml0bmVzcyBxdWFsaXRpZXMsIGFsdGhvdWdoIHN1Y2ggbW9kZWxzIGFwcGVhciB0byBiZSBiYXNlZCBvbiBzdWJqZWN0aXZlIGFuYWx5c2lzLiBUaGUgeW91dGggcGh5c2ljYWwgZGV2ZWxvcG1lbnQgbW9kZWwgcHJvdmlkZXMgYSBsb2dpY2FsIGFuZCBldmlkZW5jZS1iYXNlZCBhcHByb2FjaCB0byB0aGUgc3lzdGVtYXRpYyBkZXZlbG9wbWVudCBvZiBwaHlzaWNhbCBwZXJmb3JtYW5jZSBpbiB5b3VuZyBhdGhsZXRlcy4gwqkgTmF0aW9uYWwgU3RyZW5ndGggYW5kIENvbmRpdGlvbmluZyBBc3NvY2lhdGlvbi4iLCJpc3N1ZSI6IjMiLCJ2b2x1bWUiOiIzNCIsImNvbnRhaW5lci10aXRsZS1zaG9ydCI6IlN0cmVuZ3RoIENvbmQgSiJ9LCJpc1RlbXBvcmFyeSI6ZmFsc2V9XX0="/>
          <w:id w:val="1286626242"/>
          <w:placeholder>
            <w:docPart w:val="DefaultPlaceholder_-1854013440"/>
          </w:placeholder>
        </w:sdtPr>
        <w:sdtContent>
          <w:r w:rsidR="001A01DB" w:rsidRPr="001A01DB">
            <w:rPr>
              <w:rFonts w:eastAsia="Times New Roman"/>
              <w:color w:val="000000"/>
            </w:rPr>
            <w:t>(P. Ford et al, 2011a; Lloyd &amp; Oliver, 2012)</w:t>
          </w:r>
        </w:sdtContent>
      </w:sdt>
      <w:r w:rsidRPr="00142884">
        <w:rPr>
          <w:rFonts w:ascii="Aptos" w:hAnsi="Aptos" w:cs="Calibri"/>
          <w:color w:val="000000"/>
        </w:rPr>
        <w:t xml:space="preserve">. Physical training is often designed and delivered within a multidisciplinary football programme, as well as being supplemented via dedicated pitch-based and off-field </w:t>
      </w:r>
      <w:r w:rsidR="00890C97" w:rsidRPr="00142884">
        <w:rPr>
          <w:rFonts w:ascii="Aptos" w:hAnsi="Aptos" w:cs="Calibri"/>
          <w:color w:val="000000"/>
        </w:rPr>
        <w:t>S&amp;C</w:t>
      </w:r>
      <w:r w:rsidRPr="00142884">
        <w:rPr>
          <w:rFonts w:ascii="Aptos" w:hAnsi="Aptos" w:cs="Calibri"/>
          <w:color w:val="000000"/>
        </w:rPr>
        <w:t xml:space="preserve">. Throughout this process, practitioners assess and monitor physical qualities of their players to gauge fitness levels, track developmental progress, or in an attempt to minimise injury risk </w:t>
      </w:r>
      <w:sdt>
        <w:sdtPr>
          <w:rPr>
            <w:rFonts w:ascii="Aptos" w:hAnsi="Aptos" w:cs="Calibri"/>
            <w:color w:val="000000"/>
          </w:rPr>
          <w:tag w:val="MENDELEY_CITATION_v3_eyJjaXRhdGlvbklEIjoiTUVOREVMRVlfQ0lUQVRJT05fYTAxM2Q2MWQtOGJjZi00N2E0LWI3ZDUtZmUyOGJkZWUzZmNlIiwicHJvcGVydGllcyI6eyJub3RlSW5kZXgiOjB9LCJpc0VkaXRlZCI6ZmFsc2UsIm1hbnVhbE92ZXJyaWRlIjp7ImlzTWFudWFsbHlPdmVycmlkZGVuIjp0cnVlLCJjaXRlcHJvY1RleHQiOiIoQXNpbWFraWRpcywgTXVrYW5kaSwgZXQgYWwuLCAyMDI0OyBQZW5hLUdvbnrDoWxleiBldCBhbC4sIDIwMTk7IFNoZXJ3b29kIGV0IGFsLiwgMjAyMSkiLCJtYW51YWxPdmVycmlkZVRleHQiOiIoQXNpbWFraWRpcywgTXVrYW5kaSwgZXQgYWwsIDIwMjQ7IFBlbmEtR29uesOhbGV6IGV0IGFsLCAyMDE5OyBTaGVyd29vZCBldCBhbCwgMjAyMSkifSwiY2l0YXRpb25JdGVtcyI6W3siaWQiOiIwODRmNTI4ZS03YmFlLTMxNmEtYTJjNy05YzY5MTcyYzIyYTkiLCJpdGVtRGF0YSI6eyJ0eXBlIjoid2VicGFnZSIsImlkIjoiMDg0ZjUyOGUtN2JhZS0zMTZhLWEyYzctOWM2OTE3MmMyMmE5IiwidGl0bGUiOiJPcmlnaW5hbCBTY2llbnRpZmljIFJlc2VhcmNoIFN0dWR5IHwgU3RyZW5ndGgsIHBvd2VyIGFuZCBzcGVlZCBjaGFyYWN0ZXJpc3RpY3MgaW4gZWxpdGUgYWNhZGVteSBzb2NjZXIuIiwiYXV0aG9yIjpbeyJmYW1pbHkiOiJTaGVyd29vZCIsImdpdmVuIjoiQ2hhcmxpZSIsInBhcnNlLW5hbWVzIjpmYWxzZSwiZHJvcHBpbmctcGFydGljbGUiOiIiLCJub24tZHJvcHBpbmctcGFydGljbGUiOiIifSx7ImZhbWlseSI6IlJlZWQiLCJnaXZlbiI6IlBhdWwiLCJwYXJzZS1uYW1lcyI6ZmFsc2UsImRyb3BwaW5nLXBhcnRpY2xlIjoiIiwibm9uLWRyb3BwaW5nLXBhcnRpY2xlIjoiIn0seyJmYW1pbHkiOiJUaWxsIiwiZ2l2ZW4iOiJLZXZpbiIsInBhcnNlLW5hbWVzIjpmYWxzZSwiZHJvcHBpbmctcGFydGljbGUiOiIiLCJub24tZHJvcHBpbmctcGFydGljbGUiOiIifSx7ImZhbWlseSI6IlBheHRvbiIsImdpdmVuIjoiS2V2aW4iLCJwYXJzZS1uYW1lcyI6ZmFsc2UsImRyb3BwaW5nLXBhcnRpY2xlIjoiIiwibm9uLWRyb3BwaW5nLXBhcnRpY2xlIjoiIn0seyJmYW1pbHkiOiJLZWVuYW4iLCJnaXZlbiI6IkoiLCJwYXJzZS1uYW1lcyI6ZmFsc2UsImRyb3BwaW5nLXBhcnRpY2xlIjoiIiwibm9uLWRyb3BwaW5nLXBhcnRpY2xlIjoiIn0seyJmYW1pbHkiOiJUdXJuZXIiLCJnaXZlbiI6IkFudGhvbnkiLCJwYXJzZS1uYW1lcyI6ZmFsc2UsImRyb3BwaW5nLXBhcnRpY2xlIjoiIiwibm9uLWRyb3BwaW5nLXBhcnRpY2xlIjoiIn1dLCJjb250YWluZXItdGl0bGUiOiJodHRwczovL3d3dy5zdHJlbmd0aGFuZGNvbmRpdGlvbmluZy5vcmcvamFzYy0yOS0yLzI5NTgtb3JpZ2luYWwtc2NpZW50aWZpYy1yZXNlYXJjaC1zdHVkeS1zdHJlbmd0aC1wb3dlci1hbmQtc3BlZWQtY2hhcmFjdGVyaXN0aWNzLWluLWVsaXRlLWFjYWRlbXktc29jY2VyIiwiaXNzdWVkIjp7ImRhdGUtcGFydHMiOltbMjAyMV1dfSwiYWJzdHJhY3QiOiJUaGUgQXVzdHJhbGlhbiBTdHJlbmd0aCBhbmQgQ29uZGl0aW9uaW5nIEFzc29jaWF0aW9uIChBU0NBKSBpcyBhbiBpbmNvcnBvcmF0ZWQgbm9uLXByb2ZpdCBvcmdhbmlzYXRpb24gYW5kIGlzIHRoZSBwZWFrIG5hdGlvbmFsIGJvZHkgZm9yIFN0cmVuZ3RoIGFuZCBDb25kaXRpb25pIiwidm9sdW1lIjoiMjkiLCJjb250YWluZXItdGl0bGUtc2hvcnQiOiIifSwiaXNUZW1wb3JhcnkiOmZhbHNlfSx7ImlkIjoiY2I1MmM1NTYtOGJjYS0zZGQxLTg3NWUtYjFmZTFhY2U0MTc4IiwiaXRlbURhdGEiOnsidHlwZSI6ImFydGljbGUtam91cm5hbCIsImlkIjoiY2I1MmM1NTYtOGJjYS0zZGQxLTg3NWUtYjFmZTFhY2U0MTc4IiwidGl0bGUiOiJFZmZlY3Qgb2YgYmlvbG9naWNhbCBtYXR1cmF0aW9uIG9uIHN0cmVuZ3RoLXJlbGF0ZWQgYWRhcHRhdGlvbnMgaW4geW91bmcgc29jY2VyIHBsYXllcnMiLCJhdXRob3IiOlt7ImZhbWlseSI6IlBlbmEtR29uesOhbGV6IiwiZ2l2ZW4iOiJJdsOhbiIsInBhcnNlLW5hbWVzIjpmYWxzZSwiZHJvcHBpbmctcGFydGljbGUiOiIiLCJub24tZHJvcHBpbmctcGFydGljbGUiOiIifSx7ImZhbWlseSI6IkZlcm7DoW5kZXotRmVybsOhbmRleiIsImdpdmVuIjoiSmFpbWUiLCJwYXJzZS1uYW1lcyI6ZmFsc2UsImRyb3BwaW5nLXBhcnRpY2xlIjoiIiwibm9uLWRyb3BwaW5nLXBhcnRpY2xlIjoiIn0seyJmYW1pbHkiOiJDZXJ2ZWxsw7MiLCJnaXZlbiI6IkVkdWFyZG8iLCJwYXJzZS1uYW1lcyI6ZmFsc2UsImRyb3BwaW5nLXBhcnRpY2xlIjoiIiwibm9uLWRyb3BwaW5nLXBhcnRpY2xlIjoiIn0seyJmYW1pbHkiOiJNb3lhLVJhbcOzbiIsImdpdmVuIjoiTWFudWVsIiwicGFyc2UtbmFtZXMiOmZhbHNlLCJkcm9wcGluZy1wYXJ0aWNsZSI6IiIsIm5vbi1kcm9wcGluZy1wYXJ0aWNsZSI6IiJ9XSwiY29udGFpbmVyLXRpdGxlIjoiUExPUyBPTkUiLCJjb250YWluZXItdGl0bGUtc2hvcnQiOiJQTG9TIE9uZSIsImFjY2Vzc2VkIjp7ImRhdGUtcGFydHMiOltbMjAyMiwxMiw5XV19LCJET0kiOiIxMC4xMzcxL0pPVVJOQUwuUE9ORS4wMjE5MzU1IiwiSVNCTiI6IjExMTExMTExMTEiLCJJU1NOIjoiMTkzMi02MjAzIiwiUE1JRCI6IjMxMjc2NTY2IiwiVVJMIjoiaHR0cHM6Ly9qb3VybmFscy5wbG9zLm9yZy9wbG9zb25lL2FydGljbGU/aWQ9MTAuMTM3MS9qb3VybmFsLnBvbmUuMDIxOTM1NSIsImlzc3VlZCI6eyJkYXRlLXBhcnRzIjpbWzIwMTksNywxXV19LCJwYWdlIjoiZTAyMTkzNTUiLCJhYnN0cmFjdCI6IlN0cmVuZ3RoIHRyYWluaW5nIGlzIGNydWNpYWwgZm9yIHNvY2NlciBwbGF5ZXJz4oCZIGxvbmctdGVybSBkZXZlbG9wbWVudCBhdCBlYXJseSBhZ2VzIGFuZCB0aGUgYmlvbG9naWNhbCBtYXR1cmF0aW9uIG1heSBpbmZsdWVuY2Ugc3BlY2lmaWMgc3RyZW5ndGgtdHJhaW5pbmcgYWRhcHRhdGlvbnMuIFRoZSBhaW0gb2YgdGhpcyBzdHVkeSB3YXMgdG8gcHJvcG9zZSBhIHN0cmVuZ3RoLXRyYWluaW5nIHByb2dyYW1tZSBmb3IgdGhlIHN0cmVuZ3RoIGRldmVsb3BtZW50IG9mIHByZS1wdWJlcnRhbCBwbGF5ZXJzIGFuZCB0byBhbmFseXNlIHRoZSBhZGFwdGF0aW9ucyB0byB0aGlzIHRyYWluaW5nIHByb2dyYW1tZSBpbiBwbGF5ZXJzIHdpdGggZGlmZmVyZW50IG1hdHVyaXR5IHN0YXR1cy4gT25lIGh1bmRyZWQgYW5kIHRoaXJ0eSB5b3VuZyBtYWxlIHNvY2NlciBwbGF5ZXJzIHBhcnRpY2lwYXRlZCBpbiBhbiA4LXdlZWsgc3RyZW5ndGgtdHJhaW5pbmcgcHJvZ3JhbW1lIGNvbnNpc3Rpbmcgb2YgdHdvIHNlc3Npb25zIHBlciB3ZWVrICgyMC1taW51dGVzIG9mIGEgY29tYmluYXRpb24gb2YgcGx5b21ldHJpYyBhbmQgcmVzaXN0YW5jZSBleGVyY2lzZXMpIHdoaWNoIHdhcyBjb25kdWN0ZWQgcHJpb3IgdG8gdGhlaXIgbm9ybWFsIHNvY2NlciB0cmFpbmluZy4gVGhyZWUgbWF0dXJpdHkgZ3JvdXBzIHdlcmUgZGVmaW5lZCBhY2NvcmRpbmcgdG8gdGhlIHllYXJzIGZyb20vdG8gdGhlaXIgcGVhayBoZWlnaHQgdmVsb2NpdHkgKFBIVikgYXMgUHJlLSwgTWlkLSBhbmQgUG9zdC1QSFYuIEluaXRpYWwgZGlmZmVyZW5jZXMgYmV0d2VlbiB0aGUgbWF0dXJpdHkgZ3JvdXBzIHdlcmUgZm91bmQgaW4gYW50aHJvcG9tZXRyaWNhbCAod2VpZ2h0IGFuZCBoZWlnaHQpIGFuZCBwaHlzaWNhbCBwZXJmb3JtYW5jZSB2YXJpYWJsZXMgKE9uZSBSZXBldGl0aW9uIE1heGltdW0gKFJNKSwgUGVhayBQb3dlciBvdXRwdXQgKFBQKSwgMzAtbSBzcHJpbnQgYW5kIFQtdGVzdCkuIFRoZSBzdHJlbmd0aC10cmFpbmluZyBwcm9ncmFtbWUgd2FzIGJlbmVmaWNpYWwgZm9yIHRoZSB0aHJlZSBtYXR1cml0eSBncm91cHMgKHA8IDAuMDUpIHdpdGggZ2VuZXJhbCBncmVhdGVyIGltcHJvdmVtZW50cyBmb3IgdGhlIFByZS0gYW5kIE1pZC1QSFYgZ3JvdXBzLCB3aXRoIGxhcmdlIGVmZmVjdHMgaW4gUk0sIFBQIGFuZCBULXRlc3QsIHRoYW4gZm9yIHRoZSBQb3N0LVBIViBncm91cCAobW9kZXJhdGUgZWZmZWN0cykuIFRoZSBzdHJlbmd0aC10cmFpbmluZyBwcm9ncmFtbWUgcHJvcG9zZWQgaW4gdGhlIHByZXNlbnQgc3R1ZHkgc2VlbXMgdG8gYmUgcG9zaXRpdmUgZm9yIHRoZSBzdHJlbmd0aC1yZWxhdGVkIGRldmVsb3BtZW50IGluIHlvdW5nIHNvY2NlciBwbGF5ZXJzIGVzcGVjaWFsbHkgZm9yIFByZS0gYW5kIE1pZC1QSFYgcGxheWVycy4gVGhlIGRpZmZlcmVuY2VzIGluIHRoZSB0cmFpbmluZyBhZGFwdGF0aW9ucyBmb3IgcGxheWVycyB3aXRoIGRpZmZlcmVudCBtYXR1cml0eSBzdGF0dXMgc3VnZ2VzdCB0aGUgaW5kaXZpZHVhbGl6YXRpb24gb2YgdGhlIHRyYWluaW5nIHN0aW11bHVzIGZvciB0aGUgY29ycmVjdCBsb25nLXRlcm0gZGV2ZWxvcG1lbnQgb2YgdGhlIHBsYXllcnMuIiwicHVibGlzaGVyIjoiUHVibGljIExpYnJhcnkgb2YgU2NpZW5jZSIsImlzc3VlIjoiNyIsInZvbHVtZSI6IjE0In0sImlzVGVtcG9yYXJ5IjpmYWxzZX0seyJpZCI6IjNlN2U5ZjEwLTYyMDMtMzhjZS1iZTJjLTBkNTM5OWVkZjYwMCIsIml0ZW1EYXRhIjp7InR5cGUiOiJhcnRpY2xlIiwiaWQiOiIzZTdlOWYxMC02MjAzLTM4Y2UtYmUyYy0wZDUzOTllZGY2MDAiLCJ0aXRsZSI6IkFzc2Vzc21lbnQgb2YgU3RyZW5ndGggYW5kIFBvd2VyIENhcGFjaXRpZXMgaW4gRWxpdGUgTWFsZSBTb2NjZXI6IEEgU3lzdGVtYXRpYyBSZXZpZXcgb2YgVGVzdCBQcm90b2NvbHMgVXNlZCBpbiBQcmFjdGljZSBhbmQgUmVzZWFyY2giLCJhdXRob3IiOlt7ImZhbWlseSI6IkFzaW1ha2lkaXMiLCJnaXZlbiI6Ik5pa29sYW9zIEQuIiwicGFyc2UtbmFtZXMiOmZhbHNlLCJkcm9wcGluZy1wYXJ0aWNsZSI6IiIsIm5vbi1kcm9wcGluZy1wYXJ0aWNsZSI6IiJ9LHsiZmFtaWx5IjoiTXVrYW5kaSIsImdpdmVuIjoiSXJ2aW4gTi4iLCJwYXJzZS1uYW1lcyI6ZmFsc2UsImRyb3BwaW5nLXBhcnRpY2xlIjoiIiwibm9uLWRyb3BwaW5nLXBhcnRpY2xlIjoiIn0seyJmYW1pbHkiOiJCZWF0byIsImdpdmVuIjoiTWFyY28iLCJwYXJzZS1uYW1lcyI6ZmFsc2UsImRyb3BwaW5nLXBhcnRpY2xlIjoiIiwibm9uLWRyb3BwaW5nLXBhcnRpY2xlIjoiIn0seyJmYW1pbHkiOiJCaXNob3AiLCJnaXZlbiI6IkNocmlzIiwicGFyc2UtbmFtZXMiOmZhbHNlLCJkcm9wcGluZy1wYXJ0aWNsZSI6IiIsIm5vbi1kcm9wcGluZy1wYXJ0aWNsZSI6IiJ9LHsiZmFtaWx5IjoiVHVybmVyIiwiZ2l2ZW4iOiJBbnRob255IE4uIiwicGFyc2UtbmFtZXMiOmZhbHNlLCJkcm9wcGluZy1wYXJ0aWNsZSI6IiIsIm5vbi1kcm9wcGluZy1wYXJ0aWNsZSI6IiJ9XSwiY29udGFpbmVyLXRpdGxlIjoiU3BvcnRzIE1lZGljaW5lIiwiRE9JIjoiMTAuMTAwNy9zNDAyNzktMDI0LTAyMDcxLTgiLCJJU1NOIjoiMTE3OTIwMzUiLCJpc3N1ZWQiOnsiZGF0ZS1wYXJ0cyI6W1syMDI0LDEwXV19LCJhYnN0cmFjdCI6IkJhY2tncm91bmQ6IFN0cmVuZ3RoIGFuZCBwb3dlciByZXByZXNlbnQgdHdvIGNydWNpYWwgcGh5c2ljYWwgcXVhbGl0aWVzIGZvciB0aGUgYXR0YWlubWVudCBvZiBhIGhpZ2ggbGV2ZWwgb2YgcGVyZm9ybWFuY2UgY29uc2lkZXJpbmcgdGhlIGZyZXF1ZW5jeSBhbmQgdGhlIGltcG9ydGFuY2Ugb2YgZXhwbG9zaXZlIGFjdGlvbnMgb2NjdXJyaW5nIGR1cmluZyBlbGl0ZSBzb2NjZXIgbWF0Y2gtcGxheS4gRXZhbHVhdGlvbiBvZiBzdHJlbmd0aCBhbmQgcG93ZXIgaXMgYSBtdWx0aWZhY2V0ZWQgY29uY2VwdCBpbnZvbHZpbmcgYSB2YXN0IGFycmF5IG9mIHRlc3RzIGFuZCBvdXRjb21lIHZhcmlhYmxlcy4gTmV2ZXJ0aGVsZXNzLCBhIGNvbXByZWhlbnNpdmUgYW5kIHN5c3RlbWF0aWMgc2VhcmNoIG9mIHN0cmVuZ3RoIGFuZCBwb3dlciBhc3Nlc3NtZW50IHByb2NlZHVyZXMgaW4gZWxpdGUgc29jY2VyIGhhcyB5ZXQgdG8gYmUgdW5kZXJ0YWtlbi4gT2JqZWN0aXZlczogVGhlIGFpbXMgb2YgdGhpcyBzeXN0ZW1hdGljIHJldmlldyB3ZXJlIHRvOiAoMSkgaWRlbnRpZnkgdGhlIHRlc3RzIGFuZCBvdXRjb21lIHZhcmlhYmxlcyB1c2VkIHRvIGFzc2VzcyBzdHJlbmd0aCBhbmQgcG93ZXIgb2YgZWxpdGUgbWFsZSBzb2NjZXIgcGxheWVyczsgKDIpIHByb3ZpZGUgbm9ybWF0aXZlIHZhbHVlcyBmb3IgdGhlIG1vc3QgY29tbW9uIHRlc3RzIG9mIHN0cmVuZ3RoIGFuZCBwb3dlciBhY3Jvc3MgZGlmZmVyZW50IHBsYXlpbmcgbGV2ZWxzOyBhbmQgKDMpIHJlcG9ydCB0aGUgcmVsaWFiaWxpdHkgdmFsdWVzIG9mIHRoZXNlIHN0cmVuZ3RoIGFuZCBwb3dlciB0ZXN0cy4gTWV0aG9kczogQSBzeXN0ZW1hdGljIHJldmlldyBvZiB0aGUgYWNhZGVtaWMgZGF0YWJhc2VzIE1FRExJTkUsIENJTkFITCwgU1BPUlREaXNjdXMsIFdlYiBvZiBTY2llbmNlIGFuZCBPVklEIGZvciBzdHVkaWVzIHB1Ymxpc2hlZCB1bnRpbCBBdWd1c3QgMjAyMyB3YXMgY29uZHVjdGVkLCBmb2xsb3dpbmcgdGhlIFByZWZlcnJlZCBSZXBvcnRpbmcgSXRlbXMgb2YgU3lzdGVtYXRpYyBSZXZpZXdzIGFuZCBNZXRhLUFuYWx5c2VzIChQUklTTUEpIGd1aWRlbGluZXMuIFN0dWRpZXMgd2VyZSBlbGlnaWJsZSBmb3IgaW5jbHVzaW9uIGlmIHRoZXk6ICgxKSB3ZXJlIG9yaWdpbmFsIHJlc2VhcmNoIHN0dWRpZXMsIHB1Ymxpc2hlZCBpbiBhIHBlZXItcmV2aWV3ZWQgam91cm5hbCwgYW5kIHdyaXR0ZW4gaW4gRW5nbGlzaCBsYW5ndWFnZTsgKDIpIGhhZCB0aGUgcHJpbWFyeSBhaW0gdG8gYXNzZXNzIHN0cmVuZ3RoIGFuZC9vciBwb3dlcjsgKDMpIHBsYXllcnMgd2VyZSBtYWxlIGFuZCBvbGRlciB0aGFuIDE3wqB5ZWFycyBvZiBhZ2UgKGkuZS4sIG1lYW4gYWdlIG9mIHRoZSBncm91cCk7IGFuZCAoNCkgdGhlaXIgcGxheWluZyBsZXZlbCB3YXMgZGVmaW5lZCBhcyDigJxwcm9mZXNzaW9uYWzigJ0sIOKAnGludGVybmF0aW9uYWzigJ0gb3Ig4oCcZWxpdGXigJ0uIFJlc3VsdHM6IFJlZ2FyZGluZyBzdHJlbmd0aCB0ZXN0aW5nLCAxMTUgc3R1ZGllcyBhbmQgMjkgZGlmZmVyZW50IHRlc3RzIHdlcmUgaWRlbnRpZmllZC4gVGhlIHRocmVlIG1vc3QgZnJlcXVlbnQgc3RyZW5ndGggdGVzdHMgd2VyZSB0aGUga25lZSBleHRlbnNvciBpc29raW5ldGljIHN0cmVuZ3RoIHRlc3QgKDU4IHN0dWRpZXMpLCB0aGUga25lZSBmbGV4b3IgaXNva2luZXRpYyBzdHJlbmd0aCB0ZXN0ICg1NSBzdHVkaWVzKSBhbmQgdGhlIE5vcmRpYyBoYW1zdHJpbmcgc3RyZW5ndGggdGVzdCAoMTMgc3R1ZGllcykuIEluIHRlcm1zIG9mIHBvd2VyIHRlc3RpbmcsIDEyNyBzdHVkaWVzIHdpdGggMzEgZGlmZmVyZW50IHRlc3RzIHdlcmUgaW5jbHVkZWQuIFRoZSB0aHJlZSBtb3N0IGZyZXF1ZW50IHBvd2VyIHRlc3RzIHdlcmUgdGhlIGNvdW50ZXJtb3ZlbWVudCBqdW1wIHdpdGggaGFuZHMgZml4ZWQgb24gaGlwcyAoOTkgc3R1ZGllcyksIHRoZSBzcXVhdCBqdW1wICg0OCBzdHVkaWVzKSBhbmQgdGhlIHZlcnRpY2FsIGp1bXAgd2l0aCBhcm0gc3dpbmcgKDI5IHN0dWRpZXMpLiBDb25jbHVzaW9uczogVGhlIHdpZGUgcmFuZ2Ugb2YgZGlmZmVyZW50IHRlc3RzIGFuZCBvdXRjb21lIHZhcmlhYmxlcyBpZGVudGlmaWVkIGluIHRoaXMgc3lzdGVtYXRpYyByZXZpZXcgaGlnaGxpZ2h0cyB0aGUgbGFyZ2UgZGl2ZXJzaXR5IGluIHRoZSBlbXBsb3llZCB0ZXN0aW5nIHByb2NlZHVyZXMuIFRoZSBlc3RhYmxpc2htZW50IG9mIGEgaHlicmlkIHRlc3RpbmcgYXBwcm9hY2gsIGNvbWJpbmluZyBzdGFuZGFyZGlzZWQgYW5kIHdpZGVseSBhY2NlcHRlZCB0ZXN0cyBmb3IgZXN0YWJsaXNoaW5nIG5vcm1hdGl2ZSBzdGFuZGFyZHMgYW5kIGVuYWJsaW5nIGNvbXBhcmlzb25zIGFjcm9zcyBkaWZmZXJlbnQgY29udGV4dHMsIHdpdGggZmxleGlibGUgY29udGV4dC1zcGVjaWZpYyB0ZXN0aW5nIGJhdHRlcmllcywgaGFzIHRoZSBwb3RlbnRpYWwgdG8gbWF4aW1pc2UgdGhlIGltcGFjdCBvZiB0ZXN0aW5nIGluZm9ybWF0aW9uIGZvciBwcmFjdGl0aW9uZXJzLiBJbiBhZGRpdGlvbiwgdGhlIGxpbWl0ZWQgcmVwb3J0aW5nIG9mIHJlbGlhYmlsaXR5IGRhdGEgYWNyb3NzIHN0dWRpZXMgaGlnaGxpZ2h0cyB0aGUgbmVlZCBmb3IgcHJhY3RpdGlvbmVycyB0byBlc3RhYmxpc2ggdGhlaXIgb3duIHJlbGlhYmlsaXR5IG1lYXN1cmUgd2l0aGluIHRoZWlyIHNwZWNpZmljIGNvbnRleHRzLCBpbmZvcm1pbmcgdGhlIHNlbGVjdGlvbiBvZiBjZXJ0YWluIHRlc3RzIGFuZCBvdXRjb21lIHZhcmlhYmxlcy4iLCJwdWJsaXNoZXIiOiJTcHJpbmdlciBTY2llbmNlIGFuZCBCdXNpbmVzcyBNZWRpYSBEZXV0c2NobGFuZCBHbWJIIiwiY29udGFpbmVyLXRpdGxlLXNob3J0IjoiIn0sImlzVGVtcG9yYXJ5IjpmYWxzZX1dfQ=="/>
          <w:id w:val="1341594269"/>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xml:space="preserve">, </w:t>
          </w:r>
          <w:proofErr w:type="spellStart"/>
          <w:r w:rsidR="001A01DB" w:rsidRPr="001A01DB">
            <w:rPr>
              <w:rFonts w:ascii="Aptos" w:hAnsi="Aptos" w:cs="Calibri"/>
              <w:color w:val="000000"/>
            </w:rPr>
            <w:t>Mukandi</w:t>
          </w:r>
          <w:proofErr w:type="spellEnd"/>
          <w:r w:rsidR="001A01DB" w:rsidRPr="001A01DB">
            <w:rPr>
              <w:rFonts w:ascii="Aptos" w:hAnsi="Aptos" w:cs="Calibri"/>
              <w:color w:val="000000"/>
            </w:rPr>
            <w:t>, et al, 2024; Pena-González et al, 2019; Sherwood et al, 2021)</w:t>
          </w:r>
        </w:sdtContent>
      </w:sdt>
      <w:r w:rsidRPr="00142884">
        <w:rPr>
          <w:rFonts w:ascii="Aptos" w:hAnsi="Aptos" w:cs="Calibri"/>
          <w:color w:val="000000"/>
        </w:rPr>
        <w:t>.</w:t>
      </w:r>
    </w:p>
    <w:p w14:paraId="0114AC28" w14:textId="3CB07ED4" w:rsidR="001A3ACB" w:rsidRPr="00142884" w:rsidRDefault="001A3ACB" w:rsidP="00B75775">
      <w:pPr>
        <w:spacing w:line="480" w:lineRule="auto"/>
        <w:jc w:val="both"/>
        <w:rPr>
          <w:rFonts w:ascii="Aptos" w:hAnsi="Aptos" w:cs="Calibri"/>
          <w:color w:val="000000"/>
        </w:rPr>
      </w:pPr>
      <w:r w:rsidRPr="00142884">
        <w:rPr>
          <w:rFonts w:ascii="Aptos" w:hAnsi="Aptos" w:cs="Calibri"/>
          <w:color w:val="000000"/>
        </w:rPr>
        <w:t xml:space="preserve">Strength assessments form a prominent component of </w:t>
      </w:r>
      <w:r w:rsidR="00890C97" w:rsidRPr="00142884">
        <w:rPr>
          <w:rFonts w:ascii="Aptos" w:hAnsi="Aptos" w:cs="Calibri"/>
          <w:color w:val="000000"/>
        </w:rPr>
        <w:t>S&amp;C</w:t>
      </w:r>
      <w:r w:rsidRPr="00142884">
        <w:rPr>
          <w:rFonts w:ascii="Aptos" w:hAnsi="Aptos" w:cs="Calibri"/>
          <w:color w:val="000000"/>
        </w:rPr>
        <w:t xml:space="preserve"> training an</w:t>
      </w:r>
      <w:r w:rsidR="00F81817">
        <w:rPr>
          <w:rFonts w:ascii="Aptos" w:hAnsi="Aptos" w:cs="Calibri"/>
          <w:color w:val="000000"/>
        </w:rPr>
        <w:t>d</w:t>
      </w:r>
      <w:r w:rsidRPr="00142884">
        <w:rPr>
          <w:rFonts w:ascii="Aptos" w:hAnsi="Aptos" w:cs="Calibri"/>
          <w:color w:val="000000"/>
        </w:rPr>
        <w:t xml:space="preserve"> injury prevention in football. Assessments of maximal or relative force are often integrated as part of a multidimensional assessment battery used by coaches and practitioners working in football. Strength can be defined as the maximal amount of force the body is able to exert against an </w:t>
      </w:r>
      <w:r w:rsidR="00482F63" w:rsidRPr="00142884">
        <w:rPr>
          <w:rFonts w:ascii="Aptos" w:hAnsi="Aptos" w:cs="Calibri"/>
          <w:color w:val="000000"/>
        </w:rPr>
        <w:t>external object</w:t>
      </w:r>
      <w:r w:rsidRPr="00142884">
        <w:rPr>
          <w:rFonts w:ascii="Aptos" w:hAnsi="Aptos" w:cs="Calibri"/>
          <w:color w:val="000000"/>
        </w:rPr>
        <w:t xml:space="preserve"> </w:t>
      </w:r>
      <w:sdt>
        <w:sdtPr>
          <w:rPr>
            <w:rFonts w:ascii="Aptos" w:hAnsi="Aptos" w:cs="Calibri"/>
            <w:color w:val="000000"/>
          </w:rPr>
          <w:tag w:val="MENDELEY_CITATION_v3_eyJjaXRhdGlvbklEIjoiTUVOREVMRVlfQ0lUQVRJT05fMDQwNGVjODEtYmNiYS00NWVmLWEyOGEtYTUxYjEwZTE2Y2UyIiwicHJvcGVydGllcyI6eyJub3RlSW5kZXgiOjB9LCJpc0VkaXRlZCI6ZmFsc2UsIm1hbnVhbE92ZXJyaWRlIjp7ImlzTWFudWFsbHlPdmVycmlkZGVuIjp0cnVlLCJjaXRlcHJvY1RleHQiOiIoTW9yaXRhbmkgJiMzODsgRGVWcmllcywgMTk3OTsgU3VjaG9tZWwgZXQgYWwuLCAyMDE2KSIsIm1hbnVhbE92ZXJyaWRlVGV4dCI6IihNb3JpdGFuaSAmIERlVnJpZXMsIDE5Nzk7IFN1Y2hvbWVsIGV0IGFsLCAyMDE2KSJ9LCJjaXRhdGlvbkl0ZW1zIjpbeyJpZCI6IjRiOTc5NzM3LTVjNzItM2Q4MS1hY2MzLTVlYzQ4OWNkMzJjOCIsIml0ZW1EYXRhIjp7InR5cGUiOiJhcnRpY2xlLWpvdXJuYWwiLCJpZCI6IjRiOTc5NzM3LTVjNzItM2Q4MS1hY2MzLTVlYzQ4OWNkMzJjOCIsInRpdGxlIjoiTmV1cmFsIGZhY3RvcnMgdmVyc3VzIGh5cGVydHJvcGh5IGluIHRoZSB0aW1lIGNvdXJzZSBvZiBtdXNjbGUgc3RyZW5ndGggZ2Fpbi4iLCJhdXRob3IiOlt7ImZhbWlseSI6Ik1vcml0YW5pIiwiZ2l2ZW4iOiJULiIsInBhcnNlLW5hbWVzIjpmYWxzZSwiZHJvcHBpbmctcGFydGljbGUiOiIiLCJub24tZHJvcHBpbmctcGFydGljbGUiOiIifSx7ImZhbWlseSI6IkRlVnJpZXMiLCJnaXZlbiI6IkguIEEuIiwicGFyc2UtbmFtZXMiOmZhbHNlLCJkcm9wcGluZy1wYXJ0aWNsZSI6IiIsIm5vbi1kcm9wcGluZy1wYXJ0aWNsZSI6IiJ9XSwiY29udGFpbmVyLXRpdGxlIjoiQW1lcmljYW4gSm91cm5hbCBvZiBQaHlzaWNhbCBNZWRpY2luZSIsImFjY2Vzc2VkIjp7ImRhdGUtcGFydHMiOltbMjAyNCwxLDIxXV19LCJJU1NOIjoiMDAwMi05NDkxIiwiUE1JRCI6IjQ1MzMzOCIsIlVSTCI6Imh0dHBzOi8vZXVyb3BlcG1jLm9yZy9hcnRpY2xlL21lZC80NTMzMzgiLCJpc3N1ZWQiOnsiZGF0ZS1wYXJ0cyI6W1sxOTc5LDYsMV1dfSwicGFnZSI6IjExNS0xMzAiLCJhYnN0cmFjdCI6IlRoZSB0aW1lIGNvdXJzZSBvZiBzdHJlbmd0aCBnYWluIHdpdGggcmVzcGVjdCB0byB0aGUgY29udHJpYnV0aW9ucyBvZiBuZXVyYWwgZmFjdG9ycyBhbmQgaHlwZXJ0cm9waHkgd2FzIHN0dWRpZWQgaW4gc2V2ZW4geW91bmcgbWFsZXMgYW5kIGVpZ2h0IGZlbWFsZXMgZHVyaW5nIHRoZSBjb3Vyc2Ugb2YgYW4gOCB3ZWVrIHJlZ2ltZW4gb2YgaXNvdG9uaWMgc3RyZW5ndGggdHJhaW5pbmcuIFRoZSByZXN1bHRzIGluZGljYXRlZCB0aGF0IG5ldXJhbCBmYWN0b3JzIGFjY291bnRlZCBmb3IgdGhlIGxhcmdlciBwcm9wb3J0aW9uIG9mIHRoZSBpbml0aWFsIHN0cmVuZ3RoIGluY3JlbWVudCBhbmQgdGhlcmVhZnRlciBib3RoIG5ldXJhbCBmYWN0b3JzIGFuZCBoeXBlcnRyb3BoeSB0b29rIHBhcnQgaW4gdGhlIGZ1cnRoZXIgaW5jcmVhc2UgaW4gc3RyZW5ndGgsIHdpdGggaHlwZXJ0cm9waHkgYmVjb21pbmcgdGhlIGRvbWluYW50IGZhY3RvciBhZnRlciB0aGUgZmlyc3QgMyB0byA1IHdlZWtzLiBPdXIgZGF0YSByZWdhcmRpbmcgdGhlIHVudHJhaW5lZCBjb250cmFsYXRlcmFsIGFybSBmbGV4b3JzIHByb3ZpZGUgZnVydGhlciBzdXBwb3J0IGZvciB0aGUgY29uY2VwdCBvZiBjcm9zcyBlZHVjYXRpb24uIEl0IHdhcyBzdWdnZXN0ZWQgdGhhdCB0aGUgbmF0dXJlIG9mIHRoaXMgY3Jvc3MgZWR1Y2F0aW9uIGVmZmVjdCBtYXkgZW50aXJlbHkgcmVzdCBvbiB0aGUgbmV1cmFsIGZhY3RvcnMgcHJlc3VtYWJseSBhY3RpbmcgYXQgdmFyaW91cyBsZXZlbHMgb2YgdGhlIG5lcnZvdXMgc3lzdGVtIHdoaWNoIGNvdWxkIHJlc3VsdCBpbiBpbmNyZWFzaW5nIHRoZSBtYXhpbWFsIGxldmVsIG9mIG11c2NsZSBhY3RpdmF0aW9uLiIsImlzc3VlIjoiMyIsInZvbHVtZSI6IjU4IiwiY29udGFpbmVyLXRpdGxlLXNob3J0IjoiQW0gSiBQaHlzIE1lZCJ9LCJpc1RlbXBvcmFyeSI6ZmFsc2V9LHsiaWQiOiJkMDFmZmRiNC05OGFjLTNlNjQtODhhNS03MWQ1ZjQzNWRjOWQiLCJpdGVtRGF0YSI6eyJ0eXBlIjoiYXJ0aWNsZS1qb3VybmFsIiwiaWQiOiJkMDFmZmRiNC05OGFjLTNlNjQtODhhNS03MWQ1ZjQzNWRjOWQiLCJ0aXRsZSI6IlRoZSBJbXBvcnRhbmNlIG9mIE11c2N1bGFyIFN0cmVuZ3RoIGluIEF0aGxldGljIFBlcmZvcm1hbmNlIiwiYXV0aG9yIjpbeyJmYW1pbHkiOiJTdWNob21lbCIsImdpdmVuIjoiVGltb3RoeSBKLiIsInBhcnNlLW5hbWVzIjpmYWxzZSwiZHJvcHBpbmctcGFydGljbGUiOiIiLCJub24tZHJvcHBpbmctcGFydGljbGUiOiIifSx7ImZhbWlseSI6Ik5pbXBoaXVzIiwiZ2l2ZW4iOiJTb3BoaWEiLCJwYXJzZS1uYW1lcyI6ZmFsc2UsImRyb3BwaW5nLXBhcnRpY2xlIjoiIiwibm9uLWRyb3BwaW5nLXBhcnRpY2xlIjoiIn0seyJmYW1pbHkiOiJTdG9uZSIsImdpdmVuIjoiTWljaGFlbCBILiIsInBhcnNlLW5hbWVzIjpmYWxzZSwiZHJvcHBpbmctcGFydGljbGUiOiIiLCJub24tZHJvcHBpbmctcGFydGljbGUiOiIifV0sImNvbnRhaW5lci10aXRsZSI6IlNwb3J0cyBNZWRpY2luZSIsImFjY2Vzc2VkIjp7ImRhdGUtcGFydHMiOltbMjAxOCwxMSwxMV1dfSwiRE9JIjoiMTAuMTAwNy9zNDAyNzktMDE2LTA0ODYtMCIsIklTU04iOiIwMTEyLTE2NDIiLCJVUkwiOiJodHRwOi8vbGluay5zcHJpbmdlci5jb20vMTAuMTAwNy9zNDAyNzktMDE2LTA0ODYtMCIsImlzc3VlZCI6eyJkYXRlLXBhcnRzIjpbWzIwMTYsMTAsMl1dfSwicGFnZSI6IjE0MTktMTQ0OSIsInB1Ymxpc2hlciI6IlNwcmluZ2VyIEludGVybmF0aW9uYWwgUHVibGlzaGluZyIsImlzc3VlIjoiMTAiLCJ2b2x1bWUiOiI0NiIsImNvbnRhaW5lci10aXRsZS1zaG9ydCI6IiJ9LCJpc1RlbXBvcmFyeSI6ZmFsc2V9XX0="/>
          <w:id w:val="841978024"/>
          <w:placeholder>
            <w:docPart w:val="DefaultPlaceholder_-1854013440"/>
          </w:placeholder>
        </w:sdtPr>
        <w:sdtContent>
          <w:r w:rsidR="001A01DB" w:rsidRPr="001A01DB">
            <w:rPr>
              <w:rFonts w:eastAsia="Times New Roman"/>
              <w:color w:val="000000"/>
            </w:rPr>
            <w:t>(Moritani &amp; DeVries, 1979; Suchomel et al, 2016)</w:t>
          </w:r>
        </w:sdtContent>
      </w:sdt>
      <w:r w:rsidRPr="00142884">
        <w:rPr>
          <w:rFonts w:ascii="Aptos" w:hAnsi="Aptos" w:cs="Calibri"/>
          <w:color w:val="000000"/>
        </w:rPr>
        <w:t xml:space="preserve"> and may serve as an underpinning physical quality to a variety of sporting movements. During actions prevalent in soccer training and competition such as sprinting, jumping, decelerating, and contesting duels, the amount of force produced during these actions may be limited </w:t>
      </w:r>
      <w:r w:rsidR="00E110F1" w:rsidRPr="00142884">
        <w:rPr>
          <w:rFonts w:ascii="Aptos" w:hAnsi="Aptos" w:cs="Calibri"/>
          <w:color w:val="000000"/>
        </w:rPr>
        <w:t>because of</w:t>
      </w:r>
      <w:r w:rsidRPr="00142884">
        <w:rPr>
          <w:rFonts w:ascii="Aptos" w:hAnsi="Aptos" w:cs="Calibri"/>
          <w:color w:val="000000"/>
        </w:rPr>
        <w:t xml:space="preserve"> </w:t>
      </w:r>
      <w:r w:rsidR="00A3360F" w:rsidRPr="00142884">
        <w:rPr>
          <w:rFonts w:ascii="Aptos" w:hAnsi="Aptos" w:cs="Calibri"/>
          <w:color w:val="000000"/>
        </w:rPr>
        <w:t>MS</w:t>
      </w:r>
      <w:r w:rsidRPr="00142884">
        <w:rPr>
          <w:rFonts w:ascii="Aptos" w:hAnsi="Aptos" w:cs="Calibri"/>
          <w:color w:val="000000"/>
        </w:rPr>
        <w:t xml:space="preserve"> </w:t>
      </w:r>
      <w:sdt>
        <w:sdtPr>
          <w:rPr>
            <w:rFonts w:ascii="Aptos" w:hAnsi="Aptos" w:cs="Calibri"/>
            <w:color w:val="000000"/>
          </w:rPr>
          <w:tag w:val="MENDELEY_CITATION_v3_eyJjaXRhdGlvbklEIjoiTUVOREVMRVlfQ0lUQVRJT05fNmEwOTlhZjAtMjNjNy00MjJjLWE5YWUtYzNkNmZiMDAzZjkzIiwicHJvcGVydGllcyI6eyJub3RlSW5kZXgiOjB9LCJpc0VkaXRlZCI6ZmFsc2UsIm1hbnVhbE92ZXJyaWRlIjp7ImlzTWFudWFsbHlPdmVycmlkZGVuIjp0cnVlLCJjaXRlcHJvY1RleHQiOiIoTWNCcmlkZSBldCBhbC4sIDIwMDk7IFRhYmVyIGV0IGFsLiwgMjAxNikiLCJtYW51YWxPdmVycmlkZVRleHQiOiIoTWNCcmlkZSBldCBhbCwgIDIwMDk7IFRhYmVyIGV0IGFsLCAyMDE2KSJ9LCJjaXRhdGlvbkl0ZW1zIjpbeyJpZCI6IjI0Y2M0NDdlLWM5NjItM2RkZC04OTVhLTlhYzBjMWRhOTk5NSIsIml0ZW1EYXRhIjp7InR5cGUiOiJhcnRpY2xlLWpvdXJuYWwiLCJpZCI6IjI0Y2M0NDdlLWM5NjItM2RkZC04OTVhLTlhYzBjMWRhOTk5NSIsInRpdGxlIjoiUm9sZXMgb2YgbWF4aW1hbCBzdHJlbmd0aCBhbmQgcmF0ZSBvZiBmb3JjZSBkZXZlbG9wbWVudCBpbiBtYXhpbWl6aW5nIG11c2N1bGFyIHBvd2VyIiwiYXV0aG9yIjpbeyJmYW1pbHkiOiJUYWJlciIsImdpdmVuIjoiQ2hyaXN0b3BoZXIiLCJwYXJzZS1uYW1lcyI6ZmFsc2UsImRyb3BwaW5nLXBhcnRpY2xlIjoiIiwibm9uLWRyb3BwaW5nLXBhcnRpY2xlIjoiIn0seyJmYW1pbHkiOiJCZWxsb24iLCJnaXZlbiI6IkNocmlzdG9waGVyIiwicGFyc2UtbmFtZXMiOmZhbHNlLCJkcm9wcGluZy1wYXJ0aWNsZSI6IiIsIm5vbi1kcm9wcGluZy1wYXJ0aWNsZSI6IiJ9LHsiZmFtaWx5IjoiQWJib3R0IiwiZ2l2ZW4iOiJIZWF0aGVyIiwicGFyc2UtbmFtZXMiOmZhbHNlLCJkcm9wcGluZy1wYXJ0aWNsZSI6IiIsIm5vbi1kcm9wcGluZy1wYXJ0aWNsZSI6IiJ9LHsiZmFtaWx5IjoiQmluZ2hhbSIsImdpdmVuIjoiR2FyZXR0IEUuIiwicGFyc2UtbmFtZXMiOmZhbHNlLCJkcm9wcGluZy1wYXJ0aWNsZSI6IiIsIm5vbi1kcm9wcGluZy1wYXJ0aWNsZSI6IiJ9XSwiY29udGFpbmVyLXRpdGxlIjoiU3RyZW5ndGggYW5kIENvbmRpdGlvbmluZyBKb3VybmFsIiwiYWNjZXNzZWQiOnsiZGF0ZS1wYXJ0cyI6W1syMDIyLDEyLDE4XV19LCJET0kiOiIxMC4xNTE5L1NTQy4wMDAwMDAwMDAwMDAwMTkzIiwiSVNTTiI6IjE1MjQxNjAyIiwiVVJMIjoiaHR0cHM6Ly9qb3VybmFscy5sd3cuY29tL25zY2Etc2NqL0Z1bGx0ZXh0LzIwMTYvMDIwMDAvUm9sZXNfb2ZfTWF4aW1hbF9TdHJlbmd0aF9hbmRfUmF0ZV9vZl9Gb3JjZS4xMS5hc3B4IiwiaXNzdWVkIjp7ImRhdGUtcGFydHMiOltbMjAxNiwyLDFdXX0sInBhZ2UiOiI3MS03OCIsImFic3RyYWN0IjoiVGhpcyBicmllZiByZXZpZXcgZW5jb21wYXNzZXMgdGhlIHJvbGUgb2YgbWF4aW1hbCBzdHJlbmd0aCBhbmQgcmF0ZSBvZiBmb3JjZSBkZXZlbG9wbWVudCBpbiB0aGUgcHJvZHVjdGlvbiBvZiBtdXNjdWxhciBwb3dlci4gSXQgYmVnaW5zIHdpdGggdGhlIGludmVzdGlnYXRpb24gb2YgcG93ZXIgb3V0cHV0IGFuZCBpdHMgaW1wb3J0YW5jZSBmb3Igc3BvcnQuIEFmdGVyIHRoaXMgYmFzaXMgZm9yIHBvd2VyIHByb2R1Y3Rpb24sIHRoaXMgcmV2aWV3IGV4YW1pbmVzIGJvdGggbWF4aW1hbCBzdHJlbmd0aCBhbmQgcmF0ZSBvZiBmb3JjZSBkZXZlbG9wbWVudCBlZmZlY3RzIG9uIHRoZSBkZXZlbG9wbWVudCBvZiBvcHRpbWFsIHBvd2VyIG91dHB1dC4gRmluYWxseSwgYSByYXRpb25hbCB3aHkgbWF4aW1pemluZyByYXRlIG9mIGZvcmNlIGRldmVsb3BtZW50IGR1cmluZyB0aGUgY29tcGV0aXRpb24gc2Vhc29uIHRvIGFjaGlldmUgc3VjY2VzcyBpbiBzcG9ydCBpcyBwcm92aWRlZC4iLCJwdWJsaXNoZXIiOiJMaXBwaW5jb3R0IFdpbGxpYW1zIGFuZCBXaWxraW5zIiwiaXNzdWUiOiIxIiwidm9sdW1lIjoiMzgiLCJjb250YWluZXItdGl0bGUtc2hvcnQiOiJTdHJlbmd0aCBDb25kIEoifSwiaXNUZW1wb3JhcnkiOmZhbHNlfSx7ImlkIjoiNTEwMjk0YzktZGQ3ZS0zMThjLTg5M2YtNjAyOGMwZjNkMjI1IiwiaXRlbURhdGEiOnsidHlwZSI6ImFydGljbGUtam91cm5hbCIsImlkIjoiNTEwMjk0YzktZGQ3ZS0zMThjLTg5M2YtNjAyOGMwZjNkMjI1IiwidGl0bGUiOiJSZWxhdGlvbnNoaXAgQmV0d2VlbiBNYXhpbWFsIFNxdWF0IFN0cmVuZ3RoIGFuZCBGaXZlLCBUZW4sIGFuZCBGb3J0eSBZYXJkIFNwcmludCBUaW1lcyIsImF1dGhvciI6W3siZmFtaWx5IjoiTWNCcmlkZSIsImdpdmVuIjoiSmVmZnJleSBNIiwicGFyc2UtbmFtZXMiOmZhbHNlLCJkcm9wcGluZy1wYXJ0aWNsZSI6IiIsIm5vbi1kcm9wcGluZy1wYXJ0aWNsZSI6IiJ9LHsiZmFtaWx5IjoiQmxvdyIsImdpdmVuIjoiRGFuaWVsIiwicGFyc2UtbmFtZXMiOmZhbHNlLCJkcm9wcGluZy1wYXJ0aWNsZSI6IiIsIm5vbi1kcm9wcGluZy1wYXJ0aWNsZSI6IiJ9LHsiZmFtaWx5IjoiS2lyYnkiLCJnaXZlbiI6IlR5bGVyIEoiLCJwYXJzZS1uYW1lcyI6ZmFsc2UsImRyb3BwaW5nLXBhcnRpY2xlIjoiIiwibm9uLWRyb3BwaW5nLXBhcnRpY2xlIjoiIn0seyJmYW1pbHkiOiJIYWluZXMiLCJnaXZlbiI6IlRyYWNpZSBMIiwicGFyc2UtbmFtZXMiOmZhbHNlLCJkcm9wcGluZy1wYXJ0aWNsZSI6IiIsIm5vbi1kcm9wcGluZy1wYXJ0aWNsZSI6IiJ9LHsiZmFtaWx5IjoiRGF5bmUiLCJnaXZlbiI6IkFuZHJlYSBNIiwicGFyc2UtbmFtZXMiOmZhbHNlLCJkcm9wcGluZy1wYXJ0aWNsZSI6IiIsIm5vbi1kcm9wcGluZy1wYXJ0aWNsZSI6IiJ9LHsiZmFtaWx5IjoiVHJpcGxldHQiLCJnaXZlbiI6Ik4gVHJhdmlzIiwicGFyc2UtbmFtZXMiOmZhbHNlLCJkcm9wcGluZy1wYXJ0aWNsZSI6IiIsIm5vbi1kcm9wcGluZy1wYXJ0aWNsZSI6IiJ9XSwiY29udGFpbmVyLXRpdGxlIjoiSm91cm5hbCBvZiBTdHJlbmd0aCBhbmQgQ29uZGl0aW9uaW5nIFJlc2VhcmNoIiwiYWNjZXNzZWQiOnsiZGF0ZS1wYXJ0cyI6W1syMDE5LDIsMjhdXX0sIkRPSSI6IjEwLjE1MTkvSlNDLjBiMDEzZTMxODFiMmI4YWEiLCJJU1NOIjoiMTA2NC04MDExIiwiVVJMIjoiaHR0cHM6Ly9pbnNpZ2h0cy5vdmlkLmNvbS9jcm9zc3JlZj9hbj0wMDEyNDI3OC0yMDA5MDkwMDAtMDAwMDEiLCJpc3N1ZWQiOnsiZGF0ZS1wYXJ0cyI6W1syMDA5LDldXX0sInBhZ2UiOiIxNjMzLTE2MzYiLCJpc3N1ZSI6IjYiLCJ2b2x1bWUiOiIyMyIsImNvbnRhaW5lci10aXRsZS1zaG9ydCI6IkogU3RyZW5ndGggQ29uZCBSZXMifSwiaXNUZW1wb3JhcnkiOmZhbHNlfV19"/>
          <w:id w:val="-637571103"/>
          <w:placeholder>
            <w:docPart w:val="DefaultPlaceholder_-1854013440"/>
          </w:placeholder>
        </w:sdtPr>
        <w:sdtContent>
          <w:r w:rsidR="001A01DB" w:rsidRPr="001A01DB">
            <w:rPr>
              <w:rFonts w:ascii="Aptos" w:hAnsi="Aptos" w:cs="Calibri"/>
              <w:color w:val="000000"/>
            </w:rPr>
            <w:t>(McBride et al,  2009; Taber et al, 2016)</w:t>
          </w:r>
        </w:sdtContent>
      </w:sdt>
      <w:r w:rsidRPr="00142884">
        <w:rPr>
          <w:rFonts w:ascii="Aptos" w:hAnsi="Aptos" w:cs="Calibri"/>
          <w:color w:val="000000"/>
        </w:rPr>
        <w:t>. Consequently, assessing and monitoring strength as part of a systematic TD programme may be extremely valuable.</w:t>
      </w:r>
    </w:p>
    <w:p w14:paraId="5439F18D" w14:textId="06D19322" w:rsidR="008816E0" w:rsidRPr="00142884" w:rsidRDefault="001A3ACB" w:rsidP="00B75775">
      <w:pPr>
        <w:spacing w:line="480" w:lineRule="auto"/>
        <w:jc w:val="both"/>
        <w:rPr>
          <w:rFonts w:ascii="Aptos" w:hAnsi="Aptos" w:cs="Calibri"/>
          <w:color w:val="000000"/>
        </w:rPr>
      </w:pPr>
      <w:r w:rsidRPr="00142884">
        <w:rPr>
          <w:rFonts w:ascii="Aptos" w:hAnsi="Aptos" w:cs="Calibri"/>
          <w:color w:val="000000"/>
        </w:rPr>
        <w:t xml:space="preserve">When considering young, developing soccer players and the vast physiological and neural development experienced throughout adolescence, there are many variables that may be problematic when assessing </w:t>
      </w:r>
      <w:r w:rsidR="00A3360F" w:rsidRPr="00142884">
        <w:rPr>
          <w:rFonts w:ascii="Aptos" w:hAnsi="Aptos" w:cs="Calibri"/>
          <w:color w:val="000000"/>
        </w:rPr>
        <w:t>MS</w:t>
      </w:r>
      <w:r w:rsidRPr="00142884">
        <w:rPr>
          <w:rFonts w:ascii="Aptos" w:hAnsi="Aptos" w:cs="Calibri"/>
          <w:color w:val="000000"/>
        </w:rPr>
        <w:t xml:space="preserve">. For example, limited motor competence, specificity of movement, and considerations pertinent to reliability are but three considerations that may be </w:t>
      </w:r>
      <w:r w:rsidRPr="00142884">
        <w:rPr>
          <w:rFonts w:ascii="Aptos" w:hAnsi="Aptos" w:cs="Calibri"/>
          <w:color w:val="000000"/>
        </w:rPr>
        <w:lastRenderedPageBreak/>
        <w:t>considered when assessing muscular strength in adolescent players. To date, no systematic reviews exist within published literature that report strength assessments employed when assessing muscular strength within this group.</w:t>
      </w:r>
    </w:p>
    <w:p w14:paraId="5187410F" w14:textId="70D94934" w:rsidR="001A3ACB" w:rsidRPr="00142884" w:rsidRDefault="00C94E30" w:rsidP="00B75775">
      <w:pPr>
        <w:spacing w:line="480" w:lineRule="auto"/>
        <w:jc w:val="both"/>
        <w:rPr>
          <w:rFonts w:ascii="Aptos" w:hAnsi="Aptos" w:cs="Calibri"/>
          <w:b/>
          <w:bCs/>
          <w:color w:val="000000"/>
        </w:rPr>
      </w:pPr>
      <w:r w:rsidRPr="00142884">
        <w:rPr>
          <w:rFonts w:ascii="Aptos" w:hAnsi="Aptos" w:cs="Calibri"/>
          <w:b/>
          <w:bCs/>
          <w:color w:val="000000"/>
        </w:rPr>
        <w:t>1.2 General Aims of Review</w:t>
      </w:r>
    </w:p>
    <w:p w14:paraId="6BDD0E6E" w14:textId="3DD17995" w:rsidR="00C94E30" w:rsidRDefault="001A3ACB" w:rsidP="00B75775">
      <w:pPr>
        <w:spacing w:line="480" w:lineRule="auto"/>
        <w:jc w:val="both"/>
        <w:rPr>
          <w:rFonts w:ascii="Aptos" w:hAnsi="Aptos" w:cs="Calibri"/>
          <w:color w:val="000000"/>
        </w:rPr>
      </w:pPr>
      <w:r w:rsidRPr="00142884">
        <w:rPr>
          <w:rFonts w:ascii="Aptos" w:hAnsi="Aptos" w:cs="Calibri"/>
          <w:color w:val="000000"/>
        </w:rPr>
        <w:t xml:space="preserve">The aim of this thesis is to summarize the current body of evidence of strength assessments used in male and female junior-elite soccer players to better understand the </w:t>
      </w:r>
      <w:r w:rsidR="00E110F1" w:rsidRPr="00142884">
        <w:rPr>
          <w:rFonts w:ascii="Aptos" w:hAnsi="Aptos" w:cs="Calibri"/>
          <w:color w:val="000000"/>
        </w:rPr>
        <w:t>commonly used</w:t>
      </w:r>
      <w:r w:rsidRPr="00142884">
        <w:rPr>
          <w:rFonts w:ascii="Aptos" w:hAnsi="Aptos" w:cs="Calibri"/>
          <w:color w:val="000000"/>
        </w:rPr>
        <w:t xml:space="preserve"> tests within research. Furthermore, this thesis aims to determine the strengths and limitations of the assessment utilised highlight areas of further research with regards to this sample. Findings from this thesis aim to develop the understanding of use of </w:t>
      </w:r>
      <w:r w:rsidR="00A3360F" w:rsidRPr="00142884">
        <w:rPr>
          <w:rFonts w:ascii="Aptos" w:hAnsi="Aptos" w:cs="Calibri"/>
          <w:color w:val="000000"/>
        </w:rPr>
        <w:t>MS</w:t>
      </w:r>
      <w:r w:rsidRPr="00142884">
        <w:rPr>
          <w:rFonts w:ascii="Aptos" w:hAnsi="Aptos" w:cs="Calibri"/>
          <w:color w:val="000000"/>
        </w:rPr>
        <w:t xml:space="preserve"> assessments in junior-elite soccer players and ultimately aid practitioners </w:t>
      </w:r>
      <w:r w:rsidR="0094032D" w:rsidRPr="00142884">
        <w:rPr>
          <w:rFonts w:ascii="Aptos" w:hAnsi="Aptos" w:cs="Calibri"/>
          <w:color w:val="000000"/>
        </w:rPr>
        <w:t>when</w:t>
      </w:r>
      <w:r w:rsidRPr="00142884">
        <w:rPr>
          <w:rFonts w:ascii="Aptos" w:hAnsi="Aptos" w:cs="Calibri"/>
          <w:color w:val="000000"/>
        </w:rPr>
        <w:t xml:space="preserve"> select</w:t>
      </w:r>
      <w:r w:rsidR="0094032D" w:rsidRPr="00142884">
        <w:rPr>
          <w:rFonts w:ascii="Aptos" w:hAnsi="Aptos" w:cs="Calibri"/>
          <w:color w:val="000000"/>
        </w:rPr>
        <w:t xml:space="preserve">ing </w:t>
      </w:r>
      <w:r w:rsidRPr="00142884">
        <w:rPr>
          <w:rFonts w:ascii="Aptos" w:hAnsi="Aptos" w:cs="Calibri"/>
          <w:color w:val="000000"/>
        </w:rPr>
        <w:t>methods of strength assessment within their own applied practice</w:t>
      </w:r>
    </w:p>
    <w:p w14:paraId="5437D8C5" w14:textId="77777777" w:rsidR="00B73155" w:rsidRDefault="00B73155" w:rsidP="00B75775">
      <w:pPr>
        <w:spacing w:line="480" w:lineRule="auto"/>
        <w:jc w:val="both"/>
        <w:rPr>
          <w:rFonts w:ascii="Aptos" w:hAnsi="Aptos" w:cs="Calibri"/>
          <w:color w:val="000000"/>
        </w:rPr>
      </w:pPr>
    </w:p>
    <w:p w14:paraId="48BA221F" w14:textId="77777777" w:rsidR="00B73155" w:rsidRDefault="00B73155" w:rsidP="00B75775">
      <w:pPr>
        <w:spacing w:line="480" w:lineRule="auto"/>
        <w:jc w:val="both"/>
        <w:rPr>
          <w:rFonts w:ascii="Aptos" w:hAnsi="Aptos" w:cs="Calibri"/>
          <w:color w:val="000000"/>
        </w:rPr>
      </w:pPr>
    </w:p>
    <w:p w14:paraId="6D480352" w14:textId="77777777" w:rsidR="00B73155" w:rsidRDefault="00B73155" w:rsidP="00B75775">
      <w:pPr>
        <w:spacing w:line="480" w:lineRule="auto"/>
        <w:jc w:val="both"/>
        <w:rPr>
          <w:rFonts w:ascii="Aptos" w:hAnsi="Aptos" w:cs="Calibri"/>
          <w:color w:val="000000"/>
        </w:rPr>
      </w:pPr>
    </w:p>
    <w:p w14:paraId="672816F8" w14:textId="77777777" w:rsidR="00B73155" w:rsidRDefault="00B73155" w:rsidP="00B75775">
      <w:pPr>
        <w:spacing w:line="480" w:lineRule="auto"/>
        <w:jc w:val="both"/>
        <w:rPr>
          <w:rFonts w:ascii="Aptos" w:hAnsi="Aptos" w:cs="Calibri"/>
          <w:color w:val="000000"/>
        </w:rPr>
      </w:pPr>
    </w:p>
    <w:p w14:paraId="6CD21979" w14:textId="77777777" w:rsidR="00B73155" w:rsidRDefault="00B73155" w:rsidP="00B75775">
      <w:pPr>
        <w:spacing w:line="480" w:lineRule="auto"/>
        <w:jc w:val="both"/>
        <w:rPr>
          <w:rFonts w:ascii="Aptos" w:hAnsi="Aptos" w:cs="Calibri"/>
          <w:color w:val="000000"/>
        </w:rPr>
      </w:pPr>
    </w:p>
    <w:p w14:paraId="456F18F5" w14:textId="77777777" w:rsidR="00B73155" w:rsidRDefault="00B73155" w:rsidP="00B75775">
      <w:pPr>
        <w:spacing w:line="480" w:lineRule="auto"/>
        <w:jc w:val="both"/>
        <w:rPr>
          <w:rFonts w:ascii="Aptos" w:hAnsi="Aptos" w:cs="Calibri"/>
          <w:color w:val="000000"/>
        </w:rPr>
      </w:pPr>
    </w:p>
    <w:p w14:paraId="478083A7" w14:textId="77777777" w:rsidR="00B73155" w:rsidRDefault="00B73155" w:rsidP="00B75775">
      <w:pPr>
        <w:spacing w:line="480" w:lineRule="auto"/>
        <w:jc w:val="both"/>
        <w:rPr>
          <w:rFonts w:ascii="Aptos" w:hAnsi="Aptos" w:cs="Calibri"/>
          <w:color w:val="000000"/>
        </w:rPr>
      </w:pPr>
    </w:p>
    <w:p w14:paraId="562885C6" w14:textId="77777777" w:rsidR="00B73155" w:rsidRDefault="00B73155" w:rsidP="00B75775">
      <w:pPr>
        <w:spacing w:line="480" w:lineRule="auto"/>
        <w:jc w:val="both"/>
        <w:rPr>
          <w:rFonts w:ascii="Aptos" w:hAnsi="Aptos" w:cs="Calibri"/>
          <w:color w:val="000000"/>
        </w:rPr>
      </w:pPr>
    </w:p>
    <w:p w14:paraId="1339C24E" w14:textId="77777777" w:rsidR="00B73155" w:rsidRDefault="00B73155" w:rsidP="00B75775">
      <w:pPr>
        <w:spacing w:line="480" w:lineRule="auto"/>
        <w:jc w:val="both"/>
        <w:rPr>
          <w:rFonts w:ascii="Aptos" w:hAnsi="Aptos" w:cs="Calibri"/>
          <w:color w:val="000000"/>
        </w:rPr>
      </w:pPr>
    </w:p>
    <w:p w14:paraId="0B6190D8" w14:textId="77777777" w:rsidR="00B73155" w:rsidRPr="00142884" w:rsidRDefault="00B73155" w:rsidP="00B75775">
      <w:pPr>
        <w:spacing w:line="480" w:lineRule="auto"/>
        <w:jc w:val="both"/>
        <w:rPr>
          <w:rFonts w:ascii="Aptos" w:hAnsi="Aptos" w:cs="Calibri"/>
          <w:color w:val="000000"/>
        </w:rPr>
      </w:pPr>
    </w:p>
    <w:p w14:paraId="4B9C81AE" w14:textId="15C9A136" w:rsidR="0059506D" w:rsidRPr="00142884" w:rsidRDefault="00C94E30" w:rsidP="00C94E30">
      <w:pPr>
        <w:pStyle w:val="ListParagraph"/>
        <w:spacing w:line="480" w:lineRule="auto"/>
        <w:ind w:left="360"/>
        <w:jc w:val="center"/>
        <w:rPr>
          <w:rFonts w:ascii="Aptos" w:hAnsi="Aptos" w:cs="Calibri"/>
          <w:b/>
          <w:bCs/>
          <w:sz w:val="24"/>
          <w:szCs w:val="24"/>
          <w:u w:val="single"/>
        </w:rPr>
      </w:pPr>
      <w:r w:rsidRPr="00142884">
        <w:rPr>
          <w:rFonts w:ascii="Aptos" w:hAnsi="Aptos" w:cs="Calibri"/>
          <w:b/>
          <w:bCs/>
          <w:sz w:val="24"/>
          <w:szCs w:val="24"/>
          <w:u w:val="single"/>
        </w:rPr>
        <w:t xml:space="preserve">2 </w:t>
      </w:r>
      <w:r w:rsidR="0071324D" w:rsidRPr="00142884">
        <w:rPr>
          <w:rFonts w:ascii="Aptos" w:hAnsi="Aptos" w:cs="Calibri"/>
          <w:b/>
          <w:bCs/>
          <w:sz w:val="24"/>
          <w:szCs w:val="24"/>
          <w:u w:val="single"/>
        </w:rPr>
        <w:t xml:space="preserve">- </w:t>
      </w:r>
      <w:r w:rsidR="0059506D" w:rsidRPr="00142884">
        <w:rPr>
          <w:rFonts w:ascii="Aptos" w:hAnsi="Aptos" w:cs="Calibri"/>
          <w:b/>
          <w:bCs/>
          <w:sz w:val="24"/>
          <w:szCs w:val="24"/>
          <w:u w:val="single"/>
        </w:rPr>
        <w:t>LITERATURE REVIEW</w:t>
      </w:r>
    </w:p>
    <w:p w14:paraId="26B059B4" w14:textId="77777777" w:rsidR="00C94E30" w:rsidRPr="00142884" w:rsidRDefault="00C94E30" w:rsidP="00C94E30">
      <w:pPr>
        <w:pStyle w:val="ListParagraph"/>
        <w:spacing w:line="480" w:lineRule="auto"/>
        <w:ind w:left="360"/>
        <w:rPr>
          <w:rFonts w:ascii="Aptos" w:hAnsi="Aptos" w:cs="Calibri"/>
          <w:b/>
          <w:bCs/>
          <w:sz w:val="24"/>
          <w:szCs w:val="24"/>
          <w:u w:val="single"/>
        </w:rPr>
      </w:pPr>
    </w:p>
    <w:p w14:paraId="4E27CD92" w14:textId="45DD6A16" w:rsidR="0059506D" w:rsidRPr="00142884" w:rsidRDefault="00BA7CDE" w:rsidP="00B75775">
      <w:pPr>
        <w:spacing w:line="480" w:lineRule="auto"/>
        <w:jc w:val="both"/>
        <w:rPr>
          <w:rFonts w:ascii="Aptos" w:hAnsi="Aptos" w:cs="Calibri"/>
        </w:rPr>
      </w:pPr>
      <w:r w:rsidRPr="00142884">
        <w:rPr>
          <w:rFonts w:ascii="Aptos" w:hAnsi="Aptos" w:cs="Calibri"/>
          <w:b/>
          <w:bCs/>
        </w:rPr>
        <w:t xml:space="preserve">2.1 </w:t>
      </w:r>
      <w:r w:rsidR="00C94E30" w:rsidRPr="00142884">
        <w:rPr>
          <w:rFonts w:ascii="Aptos" w:hAnsi="Aptos" w:cs="Calibri"/>
          <w:b/>
          <w:bCs/>
        </w:rPr>
        <w:t>–</w:t>
      </w:r>
      <w:r w:rsidRPr="00142884">
        <w:rPr>
          <w:rFonts w:ascii="Aptos" w:hAnsi="Aptos" w:cs="Calibri"/>
          <w:b/>
          <w:bCs/>
        </w:rPr>
        <w:t xml:space="preserve"> </w:t>
      </w:r>
      <w:r w:rsidR="0059506D" w:rsidRPr="00142884">
        <w:rPr>
          <w:rFonts w:ascii="Aptos" w:hAnsi="Aptos" w:cs="Calibri"/>
          <w:b/>
          <w:bCs/>
        </w:rPr>
        <w:t>T</w:t>
      </w:r>
      <w:r w:rsidR="00C94E30" w:rsidRPr="00142884">
        <w:rPr>
          <w:rFonts w:ascii="Aptos" w:hAnsi="Aptos" w:cs="Calibri"/>
          <w:b/>
          <w:bCs/>
        </w:rPr>
        <w:t>alent development</w:t>
      </w:r>
    </w:p>
    <w:p w14:paraId="68064050" w14:textId="7958E05E" w:rsidR="0059506D" w:rsidRPr="00142884" w:rsidRDefault="00C94E30" w:rsidP="00B75775">
      <w:pPr>
        <w:spacing w:line="480" w:lineRule="auto"/>
        <w:jc w:val="both"/>
        <w:rPr>
          <w:rFonts w:ascii="Aptos" w:hAnsi="Aptos" w:cs="Calibri"/>
          <w:color w:val="000000" w:themeColor="text1"/>
        </w:rPr>
      </w:pPr>
      <w:r w:rsidRPr="00142884">
        <w:rPr>
          <w:rFonts w:ascii="Aptos" w:hAnsi="Aptos" w:cs="Calibri"/>
        </w:rPr>
        <w:t xml:space="preserve">                   </w:t>
      </w:r>
      <w:r w:rsidR="0059506D" w:rsidRPr="00142884">
        <w:rPr>
          <w:rFonts w:ascii="Aptos" w:hAnsi="Aptos" w:cs="Calibri"/>
        </w:rPr>
        <w:t xml:space="preserve">Professional football academies may recruit players from as young as 8 years old </w:t>
      </w:r>
      <w:sdt>
        <w:sdtPr>
          <w:rPr>
            <w:rFonts w:ascii="Aptos" w:hAnsi="Aptos" w:cs="Calibri"/>
            <w:color w:val="000000"/>
          </w:rPr>
          <w:tag w:val="MENDELEY_CITATION_v3_eyJjaXRhdGlvbklEIjoiTUVOREVMRVlfQ0lUQVRJT05fMDYxM2U0MjYtMjhjZS00ZmM3LTk3MGItY2YwNTNlMTY3MWZjIiwicHJvcGVydGllcyI6eyJub3RlSW5kZXgiOjB9LCJpc0VkaXRlZCI6ZmFsc2UsIm1hbnVhbE92ZXJyaWRlIjp7ImlzTWFudWFsbHlPdmVycmlkZGVuIjpmYWxzZSwiY2l0ZXByb2NUZXh0IjoiKExhcmtpbiAmIzM4OyBSZWV2ZXMsIDIwMTgpIiwibWFudWFsT3ZlcnJpZGVUZXh0IjoiIn0sImNpdGF0aW9uSXRlbXMiOlt7ImlkIjoiOWU2MzVhY2EtM2Q0Yy0zOGIxLTkwOWMtODIxNjRkYjcyYTJkIiwiaXRlbURhdGEiOnsidHlwZSI6ImFydGljbGUtam91cm5hbCIsImlkIjoiOWU2MzVhY2EtM2Q0Yy0zOGIxLTkwOWMtODIxNjRkYjcyYTJkIiwidGl0bGUiOiJKdW5pb3ItZWxpdGUgZm9vdGJhbGw6IHRpbWUgdG8gcmUtcG9zaXRpb24gdGFsZW50IGlkZW50aWZpY2F0aW9uPyIsImF1dGhvciI6W3siZmFtaWx5IjoiTGFya2luIiwiZ2l2ZW4iOiJQYXVsIiwicGFyc2UtbmFtZXMiOmZhbHNlLCJkcm9wcGluZy1wYXJ0aWNsZSI6IiIsIm5vbi1kcm9wcGluZy1wYXJ0aWNsZSI6IiJ9LHsiZmFtaWx5IjoiUmVldmVzIiwiZ2l2ZW4iOiJNYXR0aGV3IEouIiwicGFyc2UtbmFtZXMiOmZhbHNlLCJkcm9wcGluZy1wYXJ0aWNsZSI6IiIsIm5vbi1kcm9wcGluZy1wYXJ0aWNsZSI6IiJ9XSwiY29udGFpbmVyLXRpdGxlIjoiaHR0cHM6Ly9kb2kub3JnLzEwLjEwODAvMTQ2NjA5NzAuMjAxOC4xNDMyMzg5IiwiYWNjZXNzZWQiOnsiZGF0ZS1wYXJ0cyI6W1syMDIzLDQsOV1dfSwiRE9JIjoiMTAuMTA4MC8xNDY2MDk3MC4yMDE4LjE0MzIzODkiLCJJU1NOIjoiMTc0Mzk1OTAiLCJVUkwiOiJodHRwczovL3d3dy50YW5kZm9ubGluZS5jb20vZG9pL2Ficy8xMC4xMDgwLzE0NjYwOTcwLjIwMTguMTQzMjM4OSIsImlzc3VlZCI6eyJkYXRlLXBhcnRzIjpbWzIwMTgsMTEsMTddXX0sInBhZ2UiOiIxMTgzLTExOTIiLCJhYnN0cmFjdCI6IlRoZXJlIHJlbWFpbnMgbGltaXRlZCB1bmRlcnN0YW5kaW5nIG9mIHRoZSBwcm9jZXNzZXMgYW5kIGZhY3RvcnMgd2hpY2ggY29udHJpYnV0ZSB0byB5b3VuZyBmb290YmFsbGVycyBiZWluZyBpZGVudGlmaWVkIGFzIHRhbGVudGVkLiBUYWxlbnQgaWRlbnRpZmljYXRpb24gaXMgaW1wZXJhdGl2ZSBmb3IgdGhlIGRldmVsb3BtZW50IG9mIGZ1dHVyLi4uIiwicHVibGlzaGVyIjoiUm91dGxlZGdlIiwiaXNzdWUiOiI4Iiwidm9sdW1lIjoiMTkiLCJjb250YWluZXItdGl0bGUtc2hvcnQiOiIifSwiaXNUZW1wb3JhcnkiOmZhbHNlfV19"/>
          <w:id w:val="1248691584"/>
          <w:placeholder>
            <w:docPart w:val="97ABA0AC0A89495781AAC6B60139BFA1"/>
          </w:placeholder>
        </w:sdtPr>
        <w:sdtContent>
          <w:r w:rsidR="001A01DB" w:rsidRPr="001A01DB">
            <w:rPr>
              <w:rFonts w:eastAsia="Times New Roman"/>
              <w:color w:val="000000"/>
            </w:rPr>
            <w:t>(Larkin &amp; Reeves, 2018)</w:t>
          </w:r>
        </w:sdtContent>
      </w:sdt>
      <w:r w:rsidR="0059506D" w:rsidRPr="00142884">
        <w:rPr>
          <w:rFonts w:ascii="Aptos" w:hAnsi="Aptos" w:cs="Calibri"/>
        </w:rPr>
        <w:t xml:space="preserve">. It is proposed that a greater amount of time exposed to a holistic talent development programme increases the chances of producing players who transition into professional senior football </w:t>
      </w:r>
      <w:sdt>
        <w:sdtPr>
          <w:rPr>
            <w:rFonts w:ascii="Aptos" w:hAnsi="Aptos" w:cs="Calibri"/>
            <w:color w:val="000000"/>
          </w:rPr>
          <w:tag w:val="MENDELEY_CITATION_v3_eyJjaXRhdGlvbklEIjoiTUVOREVMRVlfQ0lUQVRJT05fZmM2OTY1NjYtMzhlMS00MmEzLTg2ZmItMmQ4MWViYzUwZjA0IiwicHJvcGVydGllcyI6eyJub3RlSW5kZXgiOjB9LCJpc0VkaXRlZCI6ZmFsc2UsIm1hbnVhbE92ZXJyaWRlIjp7ImlzTWFudWFsbHlPdmVycmlkZGVuIjp0cnVlLCJjaXRlcHJvY1RleHQiOiIoVmFleWVucyBldCBhbC4sIDIwMDg7IFdyaWdsZXkgZXQgYWwuLCAyMDE0KSIsIm1hbnVhbE92ZXJyaWRlVGV4dCI6IihWYWV5ZW5zIGV0IGFsLCAyMDA4OyBXcmlnbGV5IGV0IGFsLCAyMDE0KSJ9LCJjaXRhdGlvbkl0ZW1zIjpbeyJpZCI6IjM5MmRmNmFlLWE1MTAtMzJkMS1iMmEyLWNjNzMwN2E3YmI3YSIsIml0ZW1EYXRhIjp7InR5cGUiOiJhcnRpY2xlLWpvdXJuYWwiLCJpZCI6IjM5MmRmNmFlLWE1MTAtMzJkMS1iMmEyLWNjNzMwN2E3YmI3YSIsInRpdGxlIjoiTG9uZy10ZXJtIHNvY2Nlci1zcGVjaWZpYyB0cmFpbmluZyBlbmhhbmNlcyB0aGUgcmF0ZSBvZiBwaHlzaWNhbCBkZXZlbG9wbWVudCBvZiBhY2FkZW15IHNvY2NlciBwbGF5ZXJzIGluZGVwZW5kZW50IG9mIG1hdHVyYXRpb24gc3RhdHVzIiwiYXV0aG9yIjpbeyJmYW1pbHkiOiJXcmlnbGV5IiwiZ2l2ZW4iOiJSLiBELiIsInBhcnNlLW5hbWVzIjpmYWxzZSwiZHJvcHBpbmctcGFydGljbGUiOiIiLCJub24tZHJvcHBpbmctcGFydGljbGUiOiIifSx7ImZhbWlseSI6IkRydXN0IiwiZ2l2ZW4iOiJCLiIsInBhcnNlLW5hbWVzIjpmYWxzZSwiZHJvcHBpbmctcGFydGljbGUiOiIiLCJub24tZHJvcHBpbmctcGFydGljbGUiOiIifSx7ImZhbWlseSI6IlN0cmF0dG9uIiwiZ2l2ZW4iOiJHLiIsInBhcnNlLW5hbWVzIjpmYWxzZSwiZHJvcHBpbmctcGFydGljbGUiOiIiLCJub24tZHJvcHBpbmctcGFydGljbGUiOiIifSx7ImZhbWlseSI6IkF0a2luc29uIiwiZ2l2ZW4iOiJHLiIsInBhcnNlLW5hbWVzIjpmYWxzZSwiZHJvcHBpbmctcGFydGljbGUiOiIiLCJub24tZHJvcHBpbmctcGFydGljbGUiOiIifSx7ImZhbWlseSI6IkdyZWdzb24iLCJnaXZlbiI6IlcuIiwicGFyc2UtbmFtZXMiOmZhbHNlLCJkcm9wcGluZy1wYXJ0aWNsZSI6IiIsIm5vbi1kcm9wcGluZy1wYXJ0aWNsZSI6IiJ9XSwiY29udGFpbmVyLXRpdGxlIjoiSW50ZXJuYXRpb25hbCBqb3VybmFsIG9mIHNwb3J0cyBtZWRpY2luZSIsImFjY2Vzc2VkIjp7ImRhdGUtcGFydHMiOltbMjAyMyw0LDldXX0sIkRPSSI6IjEwLjEwNTUvUy0wMDM0LTEzNzU2MTYiLCJJU1NOIjoiMTQzOS0zOTY0IiwiUE1JRCI6IjI1MDA5OTcyIiwiVVJMIjoiaHR0cHM6Ly9wdWJtZWQubmNiaS5ubG0ubmloLmdvdi8yNTAwOTk3Mi8iLCJpc3N1ZWQiOnsiZGF0ZS1wYXJ0cyI6W1syMDE0LDcsMTBdXX0sInBhZ2UiOiIxMDkwLTEwOTQiLCJhYnN0cmFjdCI6IlRoZSBhaW0gb2YgdGhlIHN0dWR5IHdhcyB0byBjb21wYXJlIDMteWVhciBjaGFuZ2VzIGluIHBoeXNpY2FsIHBlcmZvcm1hbmNlIGJldHdlZW4ganVuaW9yIHNvY2NlciBwbGF5ZXJzIHNlbGVjdGVkIGZvciBhbiBlbGl0ZSBhY2FkZW15IGFuZCBhZ2UtbWF0Y2hlZCBjb250cm9scy4gVGhlIDMteWVhciBjaGFuZ2VzIGluIGluZGljYXRvcnMgb2YgdGhlIHBoeXNpY2FsIHBlcmZvcm1hbmNlIHdlcmUgcXVhbnRpZmllZCBpbiAxMi0xNi15ZWFyLW9sZCBQcmVtaWVyIExlYWd1ZSBBY2FkZW15IChuPTI3KSBhbmQgbm9uLWFjYWRlbXkgc29jY2VyIHBsYXllcnMgKG49MTgpLiBEYXRhIHdlcmUgYW5hbHlzZWQgd2l0aCBhbiBhZ2UtZ3JvdXDDl2NvbXBldGl0aXZlIGxldmVsIGdlbmVyYWwgbGluZWFyIG1vZGVsLCBjb3ZhcmlhdGUtYWRqdXN0ZWQgZm9yIGluaXRpYWwgcGVyZm9ybWFuY2UgbGV2ZWwgYW5kIGNoYW5nZSBpbiBtYXR1cmF0aW9uLiBDb3ZhcmlhdGUgYWRqdXN0ZWQgbWVhbsKxU0QgY2hhbmdlcyB3ZXJlIGdyZWF0ZXIgKHN0YW5kYXJkaXNlZCBlZmZlY3Qgc2l6ZT4wLjcpIGZvciB0aGUgYWNhZGVteSBwbGF5ZXJzIGluIHRlcm1zIG9mIGNvdW50ZXJtb3ZlbWVudCBqdW1wICg3LjPCsTIuNiB2cy4gNS40wrEyLjUgY20pLCAxMCBtIHNwcmludCAoLSAwLjE1wrEwLjA1IHZzLiAtIDAuMTDCsTAuMDQgcyksIDIwIG0gc3ByaW50ICgtIDAuMzDCsTAuMTYgcyB2cy4gLSAwLjE1wrEwLjEzIHMpLCBhZ2lsaXR5ICgtIDAuMTnCsTAuMDEgcyB2cy4gLSAwLjA4wrEwLjA4IHMpLCByZXBlYXRlZCBzcHJpbnQgKC0gMC42MMKxMC4yNiBzIHZzLiAtIDAuNDHCsTIuMSBzKSBhbmQgaW50ZXJtaXR0ZW50IGVuZHVyYW5jZSBjYXBhY2l0eSAoMSAxMjjCsTQwNiB2cy4gMzE1wrEzNzAgbSkuIFRoZXNlIGRhdGEgaW5kaWNhdGUgdGhhdCBhIDMteWVhciBwcm9ncmFtbWUgb2YgdHJhaW5pbmcgaW4gYW4gZWxpdGUgc29jY2VyIGFjYWRlbXkgaXMgYXNzb2NpYXRlZCB3aXRoIGdyZWF0ZXIgY2hhbmdlcyBpbiBwaHlzaWNhbCBwZXJmb3JtYW5jZSBpbmRpY2F0b3JzIGluZGVwZW5kZW50bHkgZnJvbSB0aGUgaW5pdGlhbCBwZXJmb3JtYW5jZSBsZXZlbCBvZiB0aGUgY2hpbGQgYW5kIGNoYW5nZSBpbiBtYXR1cmF0aW9uIG92ZXIgdGhlIHNhbWUgcGVyaW9kIG9mIHRpbWUuIiwicHVibGlzaGVyIjoiSW50IEogU3BvcnRzIE1lZCIsImlzc3VlIjoiMTMiLCJ2b2x1bWUiOiIzNSIsImNvbnRhaW5lci10aXRsZS1zaG9ydCI6IkludCBKIFNwb3J0cyBNZWQifSwiaXNUZW1wb3JhcnkiOmZhbHNlfSx7ImlkIjoiN2RlMWY3YWItYzVkMy0zZmQ1LWIyZWItODhlMDllNGZlNjE0IiwiaXRlbURhdGEiOnsidHlwZSI6ImFydGljbGUtam91cm5hbCIsImlkIjoiN2RlMWY3YWItYzVkMy0zZmQ1LWIyZWItODhlMDllNGZlNjE0IiwidGl0bGUiOiJUYWxlbnQgaWRlbnRpZmljYXRpb24gYW5kIGRldmVsb3BtZW50IHByb2dyYW1tZXMgaW4gc3BvcnQ6IEN1cnJlbnQgbW9kZWxzIGFuZCBmdXR1cmUgZGlyZWN0aW9ucyIsImF1dGhvciI6W3siZmFtaWx5IjoiVmFleWVucyIsImdpdmVuIjoiUm9lbCIsInBhcnNlLW5hbWVzIjpmYWxzZSwiZHJvcHBpbmctcGFydGljbGUiOiIiLCJub24tZHJvcHBpbmctcGFydGljbGUiOiIifSx7ImZhbWlseSI6Ikxlbm9pciIsImdpdmVuIjoiTWF0dGhpZXUiLCJwYXJzZS1uYW1lcyI6ZmFsc2UsImRyb3BwaW5nLXBhcnRpY2xlIjoiIiwibm9uLWRyb3BwaW5nLXBhcnRpY2xlIjoiIn0seyJmYW1pbHkiOiJXaWxsaWFtcyIsImdpdmVuIjoiQS4gTWFyayIsInBhcnNlLW5hbWVzIjpmYWxzZSwiZHJvcHBpbmctcGFydGljbGUiOiIiLCJub24tZHJvcHBpbmctcGFydGljbGUiOiIifSx7ImZhbWlseSI6IlBoaWxpcHBhZXJ0cyIsImdpdmVuIjoiUmVuYWF0IE0uIiwicGFyc2UtbmFtZXMiOmZhbHNlLCJkcm9wcGluZy1wYXJ0aWNsZSI6IiIsIm5vbi1kcm9wcGluZy1wYXJ0aWNsZSI6IiJ9XSwiY29udGFpbmVyLXRpdGxlIjoiU3BvcnRzIE1lZGljaW5lIiwiYWNjZXNzZWQiOnsiZGF0ZS1wYXJ0cyI6W1syMDIzLDQsOV1dfSwiRE9JIjoiMTAuMjE2NS8wMDAwNzI1Ni0yMDA4MzgwOTAtMDAwMDEvRklHVVJFUy8zIiwiSVNTTiI6IjAxMTIxNjQyIiwiUE1JRCI6IjE4NzEyOTM5IiwiVVJMIjoiaHR0cHM6Ly9saW5rLnNwcmluZ2VyLmNvbS9hcnRpY2xlLzEwLjIxNjUvMDAwMDcyNTYtMjAwODM4MDkwLTAwMDAxIiwiaXNzdWVkIjp7ImRhdGUtcGFydHMiOltbMjAwOCwxMCw3XV19LCJwYWdlIjoiNzAzLTcxNCIsImFic3RyYWN0IjoiTWFueSBjaGlsZHJlbiBzdHJpdmUgdG8gYXR0YWluIGV4Y2VsbGVuY2UgaW4gc3BvcnQuIEhvd2V2ZXIsIGFsdGhvdWdoIHRhbGVudCBpZGVudGlmaWNhdGlvbiBhbmQgZGV2ZWxvcG1lbnQgcHJvZ3JhbW1lcyBoYXZlIGdhaW5lZCBwb3B1bGFyaXR5IGluIHJlY2VudCBkZWNhZGVzLCB0aGVyZSByZW1haW5zIGEgbGFjayBvZiBjb25zZW5zdXMgaW4gcmVsYXRpb24gdG8gaG93IHRhbGVudCBzaG91bGQgYmUgZGVmaW5lZCBvciBpZGVudGlmaWVkIGFuZCB0aGVyZSBpcyBubyB1bmlmb3JtbHkgYWNjZXB0ZWQgdGhlb3JldGljYWwgZnJhbWV3b3JrIHRvIGd1aWRlIGN1cnJlbnQgcHJhY3RpY2UuIFRoZSBzdWNjZXNzIHJhdGVzIG9mIHRhbGVudCBpZGVudGlmaWNhdGlvbiBhbmQgZGV2ZWxvcG1lbnQgcHJvZ3JhbW1lcyBoYXZlIHJhcmVseSBiZWVuIGFzc2Vzc2VkIGFuZCB0aGUgdmFsaWRpdHkgb2YgdGhlIG1vZGVscyBhcHBsaWVkIHJlbWFpbnMgaGlnaGx5IGRlYmF0ZWQuIFRoaXMgYXJ0aWNsZSBwcm92aWRlcyBhbiBvdmVydmlldyBvZiBjdXJyZW50IGtub3dsZWRnZSBpbiB0aGlzIGFyZWEgd2l0aCBzcGVjaWFsIGZvY3VzIG9uIHByb2JsZW1zIGFzc29jaWF0ZWQgd2l0aCB0aGUgaWRlbnRpZmljYXRpb24gb2YgZ2lmdGVkIGFkb2xlc2NlbnRzLiBUaGVyZSBpcyBhIGdyb3dpbmcgYWdyZWVtZW50IHRoYXQgdHJhZGl0aW9uYWwgY3Jvc3Mtc2VjdGlvbmFsIHRhbGVudCBpZGVudGlmaWNhdGlvbiBtb2RlbHMgYXJlIGxpa2VseSB0byBleGNsdWRlIG1hbnksIGVzcGVjaWFsbHkgbGF0ZSBtYXR1cmluZywgJ3Byb21pc2luZycgY2hpbGRyZW4gZnJvbSBkZXZlbG9wbWVudCBwcm9ncmFtbWVzIGR1ZSB0byB0aGUgZHluYW1pYyBhbmQgbXVsdGlkaW1lbnNpb25hbCBuYXR1cmUgb2Ygc3BvcnQgdGFsZW50LiBBIGNvbmNlcHR1YWwgZnJhbWV3b3JrIHRoYXQgYWNrbm93bGVkZ2VzIGJvdGggZ2VuZXRpYyBhbmQgZW52aXJvbm1lbnRhbCBpbmZsdWVuY2VzIGFuZCBjb25zaWRlcnMgdGhlIGR5bmFtaWMgYW5kIG11bHRpZGltZW5zaW9uYWwgbmF0dXJlIG9mIHNwb3J0IHRhbGVudCBpcyBwcmVzZW50ZWQuIFRoZSByZWxldmFuY2Ugb2YgdGhpcyBtb2RlbCBpcyBoaWdobGlnaHRlZCBhbmQgcmVjb21tZW5kYXRpb25zIGZvciBmdXR1cmUgd29yayBwcm92aWRlZC4gSXQgaXMgYWR2b2NhdGVkIHRoYXQgdGFsZW50IGlkZW50aWZpY2F0aW9uIGFuZCBkZXZlbG9wbWVudCBwcm9ncmFtbWVzIHNob3VsZCBiZSBkeW5hbWljIGFuZCBpbnRlcmNvbm5lY3RlZCB0YWtpbmcgaW50byBjb25zaWRlcmF0aW9uIG1hdHVyaXR5IHN0YXR1cyBhbmQgdGhlIHBvdGVudGlhbCB0byBkZXZlbG9wIHJhdGhlciB0aGFuIHRvIGV4Y2x1ZGUgY2hpbGRyZW4gYXQgYW4gZWFybHkgYWdlLiBGaW5hbGx5LCBtb3JlIHJlcHJlc2VudGF0aXZlIHJlYWwtd29ybGQgdGFza3Mgc2hvdWxkIGJlIGRldmVsb3BlZCBhbmQgZW1wbG95ZWQgaW4gYSBtdWx0aWRpbWVuc2lvbmFsIGRlc2lnbiB0byBpbmNyZWFzZSB0aGUgZWZmaWNhY3kgb2YgdGFsZW50IGlkZW50aWZpY2F0aW9uIGFuZCBkZXZlbG9wbWVudCBwcm9ncmFtbWVzLiDCqSAyMDA4IEFkaXMgRGF0YSBJbmZvcm1hdGlvbiBCVi4gQWxsIHJpZ2h0cyByZXNlcnZlZC4iLCJwdWJsaXNoZXIiOiJTcHJpbmdlciIsImlzc3VlIjoiOSIsInZvbHVtZSI6IjM4IiwiY29udGFpbmVyLXRpdGxlLXNob3J0IjoiIn0sImlzVGVtcG9yYXJ5IjpmYWxzZX1dfQ=="/>
          <w:id w:val="-1300990180"/>
          <w:placeholder>
            <w:docPart w:val="97ABA0AC0A89495781AAC6B60139BFA1"/>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Vaeyens</w:t>
          </w:r>
          <w:proofErr w:type="spellEnd"/>
          <w:r w:rsidR="001A01DB" w:rsidRPr="001A01DB">
            <w:rPr>
              <w:rFonts w:ascii="Aptos" w:hAnsi="Aptos" w:cs="Calibri"/>
              <w:color w:val="000000"/>
            </w:rPr>
            <w:t xml:space="preserve"> et al, 2008; Wrigley et al, 2014)</w:t>
          </w:r>
        </w:sdtContent>
      </w:sdt>
      <w:r w:rsidR="0059506D" w:rsidRPr="00142884">
        <w:rPr>
          <w:rFonts w:ascii="Aptos" w:hAnsi="Aptos" w:cs="Calibri"/>
        </w:rPr>
        <w:t xml:space="preserve">. </w:t>
      </w:r>
      <w:r w:rsidR="0059506D" w:rsidRPr="00142884">
        <w:rPr>
          <w:rStyle w:val="cf01"/>
          <w:rFonts w:ascii="Aptos" w:hAnsi="Aptos" w:cs="Calibri"/>
          <w:sz w:val="22"/>
          <w:szCs w:val="22"/>
        </w:rPr>
        <w:t xml:space="preserve">To support the development of young players throughout their academy journey, </w:t>
      </w:r>
      <w:r w:rsidR="0059506D" w:rsidRPr="00142884">
        <w:rPr>
          <w:rFonts w:ascii="Aptos" w:hAnsi="Aptos" w:cs="Calibri"/>
        </w:rPr>
        <w:t>N</w:t>
      </w:r>
      <w:r w:rsidR="0059506D" w:rsidRPr="00142884">
        <w:rPr>
          <w:rStyle w:val="cf01"/>
          <w:rFonts w:ascii="Aptos" w:hAnsi="Aptos" w:cs="Calibri"/>
          <w:sz w:val="22"/>
          <w:szCs w:val="22"/>
        </w:rPr>
        <w:t xml:space="preserve">ational Federations and Governing Bodies have developed performance strategies to provide objective guidance to clubs and </w:t>
      </w:r>
      <w:r w:rsidR="001151DA" w:rsidRPr="00142884">
        <w:rPr>
          <w:rStyle w:val="cf01"/>
          <w:rFonts w:ascii="Aptos" w:hAnsi="Aptos" w:cs="Calibri"/>
          <w:sz w:val="22"/>
          <w:szCs w:val="22"/>
        </w:rPr>
        <w:t>practitioners</w:t>
      </w:r>
      <w:r w:rsidR="001E5002" w:rsidRPr="00142884">
        <w:rPr>
          <w:rStyle w:val="cf01"/>
          <w:rFonts w:ascii="Aptos" w:hAnsi="Aptos" w:cs="Calibri"/>
          <w:sz w:val="22"/>
          <w:szCs w:val="22"/>
        </w:rPr>
        <w:t>.</w:t>
      </w:r>
      <w:r w:rsidR="0059506D" w:rsidRPr="00142884">
        <w:rPr>
          <w:rStyle w:val="cf01"/>
          <w:rFonts w:ascii="Aptos" w:hAnsi="Aptos" w:cs="Calibri"/>
          <w:sz w:val="22"/>
          <w:szCs w:val="22"/>
        </w:rPr>
        <w:t xml:space="preserve"> For example, in 2012</w:t>
      </w:r>
      <w:r w:rsidR="0059506D" w:rsidRPr="00142884">
        <w:rPr>
          <w:rFonts w:ascii="Aptos" w:hAnsi="Aptos" w:cs="Calibri"/>
        </w:rPr>
        <w:t xml:space="preserve"> the English Premier League introduced the Elite Player Performance Plan (EPPP) with the aim to improve the quantity of home-grown professional footballers by English clubs</w:t>
      </w:r>
      <w:r w:rsidR="002B0C05" w:rsidRPr="00142884">
        <w:rPr>
          <w:rFonts w:ascii="Aptos" w:hAnsi="Aptos" w:cs="Calibri"/>
        </w:rPr>
        <w:t xml:space="preserve"> </w:t>
      </w:r>
      <w:sdt>
        <w:sdtPr>
          <w:rPr>
            <w:rFonts w:ascii="Aptos" w:hAnsi="Aptos" w:cs="Calibri"/>
            <w:color w:val="000000"/>
          </w:rPr>
          <w:tag w:val="MENDELEY_CITATION_v3_eyJjaXRhdGlvbklEIjoiTUVOREVMRVlfQ0lUQVRJT05fNjM1OWEyOGYtZDE5Yy00OWQwLWI0MzctZjUyYTAxMmZhOGQ1IiwicHJvcGVydGllcyI6eyJub3RlSW5kZXgiOjB9LCJpc0VkaXRlZCI6ZmFsc2UsIm1hbnVhbE92ZXJyaWRlIjp7ImlzTWFudWFsbHlPdmVycmlkZGVuIjpmYWxzZSwiY2l0ZXByb2NUZXh0IjoiKENvb3BlciwgMjAyMSkiLCJtYW51YWxPdmVycmlkZVRleHQiOiIifSwiY2l0YXRpb25JdGVtcyI6W3siaWQiOiI5ZTBjMjdlZi1hNjI5LTMyZjUtOTI0Ny03NjM3NGE3ZjVjYzEiLCJpdGVtRGF0YSI6eyJ0eXBlIjoiYXJ0aWNsZS1qb3VybmFsIiwiaWQiOiI5ZTBjMjdlZi1hNjI5LTMyZjUtOTI0Ny03NjM3NGE3ZjVjYzEiLCJ0aXRsZSI6IkFuIGludmVzdGlnYXRpb24gaW50byB0aGUgZmFjdG9ycyBhZmZlY3RpbmcgcGxheWVyIGRldmVsb3BtZW50IHdpdGhpbiBlYWNoIHBoYXNlIG9mIHRoZSBhY2FkZW15IHBhdGh3YXkgaW4gZW5nbGlzaCBmb290YmFsbCBhY2FkZW1pZXMiLCJhdXRob3IiOlt7ImZhbWlseSI6IkNvb3BlciIsImdpdmVuIjoiQWRhbSIsInBhcnNlLW5hbWVzIjpmYWxzZSwiZHJvcHBpbmctcGFydGljbGUiOiIiLCJub24tZHJvcHBpbmctcGFydGljbGUiOiIifV0sImNvbnRhaW5lci10aXRsZSI6IlNvY2NlciAmIFNvY2lldHkiLCJhY2Nlc3NlZCI6eyJkYXRlLXBhcnRzIjpbWzIwMjQsNCwyNF1dfSwiRE9JIjoiMTAuMTA4MC8xNDY2MDk3MC4yMDIwLjE4MjIzNDIiLCJJU1NOIjoiMTc0Mzk1OTAiLCJVUkwiOiJodHRwczovL3d3dy50YW5kZm9ubGluZS5jb20vZG9pL2Ficy8xMC4xMDgwLzE0NjYwOTcwLjIwMjAuMTgyMjM0MiIsImlzc3VlZCI6eyJkYXRlLXBhcnRzIjpbWzIwMjEsNyw0XV19LCJwYWdlIjoiNDI5LTQ0MSIsImFic3RyYWN0IjoiV2l0aGluIGVsaXRlIHlvdXRoIGZvb3RiYWxsIGFjYWRlbWllcywgcHJldmlvdXMgcmVzZWFyY2ggaGFzIHNob3duIHRoYXQgdGhlcmUgYXJlIGEgd2lkZSByYW5nZSBvZiBmYWN0b3JzIHRoYXQgY2FuIGJlIHBlcmNlaXZlZCB0byBpbmZsdWVuY2UgdGhlIGRldmVsb3BtZW50IG9mIHlvdXRoIGZvb3RiYWxsIHBsYXllcnMuMSBIb3dldmVyLCBvbmUuLi4iLCJwdWJsaXNoZXIiOiJSb3V0bGVkZ2UiLCJpc3N1ZSI6IjUiLCJ2b2x1bWUiOiIyMiIsImNvbnRhaW5lci10aXRsZS1zaG9ydCI6IlNvY2NlciBTb2MifSwiaXNUZW1wb3JhcnkiOmZhbHNlfV19"/>
          <w:id w:val="-253819282"/>
          <w:placeholder>
            <w:docPart w:val="DefaultPlaceholder_-1854013440"/>
          </w:placeholder>
        </w:sdtPr>
        <w:sdtContent>
          <w:r w:rsidR="001A01DB" w:rsidRPr="001A01DB">
            <w:rPr>
              <w:rFonts w:ascii="Aptos" w:hAnsi="Aptos" w:cs="Calibri"/>
              <w:color w:val="000000"/>
            </w:rPr>
            <w:t>(Cooper, 2021)</w:t>
          </w:r>
        </w:sdtContent>
      </w:sdt>
      <w:r w:rsidR="00C458C8" w:rsidRPr="00142884">
        <w:rPr>
          <w:rFonts w:ascii="Aptos" w:hAnsi="Aptos" w:cs="Calibri"/>
          <w:color w:val="000000"/>
        </w:rPr>
        <w:t xml:space="preserve">. </w:t>
      </w:r>
      <w:r w:rsidR="0059506D" w:rsidRPr="00142884">
        <w:rPr>
          <w:rFonts w:ascii="Aptos" w:hAnsi="Aptos" w:cs="Calibri"/>
        </w:rPr>
        <w:t>Following the implementation of the EPPP, age groups within academies are split into 3 categories; Foundation Phase (U5–U11); Youth Development Phase (U12-U16) and Professional Development Stage (U17-U21)</w:t>
      </w:r>
      <w:r w:rsidR="0059506D" w:rsidRPr="00142884">
        <w:rPr>
          <w:rFonts w:ascii="Aptos" w:hAnsi="Aptos" w:cs="Calibri"/>
          <w:color w:val="000000"/>
        </w:rPr>
        <w:t xml:space="preserve">. This allows multidisciplinary support for young players to be tailored to their developmental stage </w:t>
      </w:r>
      <w:sdt>
        <w:sdtPr>
          <w:rPr>
            <w:rFonts w:ascii="Aptos" w:hAnsi="Aptos" w:cs="Calibri"/>
            <w:color w:val="000000"/>
          </w:rPr>
          <w:tag w:val="MENDELEY_CITATION_v3_eyJjaXRhdGlvbklEIjoiTUVOREVMRVlfQ0lUQVRJT05fZDMwM2VjNzAtYThlMy00YjRjLWE5MTMtNDMzYWZlYjNjZjk2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
          <w:id w:val="1337963742"/>
          <w:placeholder>
            <w:docPart w:val="97ABA0AC0A89495781AAC6B60139BFA1"/>
          </w:placeholder>
        </w:sdtPr>
        <w:sdtContent>
          <w:r w:rsidR="001A01DB" w:rsidRPr="001A01DB">
            <w:rPr>
              <w:rFonts w:ascii="Aptos" w:hAnsi="Aptos" w:cs="Calibri"/>
              <w:color w:val="000000"/>
            </w:rPr>
            <w:t>(Williams et al, 2020a)</w:t>
          </w:r>
        </w:sdtContent>
      </w:sdt>
      <w:r w:rsidR="0059506D" w:rsidRPr="00142884">
        <w:rPr>
          <w:rFonts w:ascii="Aptos" w:hAnsi="Aptos" w:cs="Calibri"/>
          <w:color w:val="000000"/>
        </w:rPr>
        <w:t xml:space="preserve">. Researchers in the field of youth physical development suggest that a long-term approach to talent development should be adopted, focussing on developing a broad technical and physical base in younger players before progressing to specific skills later in their development </w:t>
      </w:r>
      <w:sdt>
        <w:sdtPr>
          <w:rPr>
            <w:rFonts w:ascii="Aptos" w:hAnsi="Aptos" w:cs="Calibri"/>
            <w:color w:val="000000"/>
          </w:rPr>
          <w:tag w:val="MENDELEY_CITATION_v3_eyJjaXRhdGlvbklEIjoiTUVOREVMRVlfQ0lUQVRJT05fOGRlMWZhYmEtNDUwYy00MjlhLWI3NWEtNDkzYmRjMDRmOTA2IiwicHJvcGVydGllcyI6eyJub3RlSW5kZXgiOjB9LCJpc0VkaXRlZCI6ZmFsc2UsIm1hbnVhbE92ZXJyaWRlIjp7ImlzTWFudWFsbHlPdmVycmlkZGVuIjp0cnVlLCJjaXRlcHJvY1RleHQiOiIoUC4gRm9yZCBldCBhbC4sIDIwMTFiOyBMbG95ZCAmIzM4OyBPbGl2ZXIsIDIwMTI7IDxpPlRoZSBJbmZsdWVuY2Ugb2YgdGhlIEZhbWlseSBpbiB0aGUgRGV2ZWxvcG1lbnQgb2YgVGFsZW50IGluIFNwb3J0LjwvaT4sIG4uZC47IFdpbGxpYW1zIGV0IGFsLiwgMjAyMGEpIiwibWFudWFsT3ZlcnJpZGVUZXh0IjoiKFAuIEZvcmQgZXQgYWwsIDIwMTE7IExsb3lkICYgT2xpdmVyLCAyMDEyOyBXaWxsaWFtcyBldCBhbCwgMjAyMGEpIn0sImNpdGF0aW9uSXRlbXMiOlt7ImlkIjoiOTUyZjc2YmYtMmRlNS0zZDU3LThiZGUtYjlhMGM4MGVlYWQ2IiwiaXRlbURhdGEiOnsidHlwZSI6IndlYnBhZ2UiLCJpZCI6Ijk1MmY3NmJmLTJkZTUtM2Q1Ny04YmRlLWI5YTBjODBlZWFkNiIsInRpdGxlIjoiVGhlIGluZmx1ZW5jZSBvZiB0aGUgZmFtaWx5IGluIHRoZSBkZXZlbG9wbWVudCBvZiB0YWxlbnQgaW4gc3BvcnQuIiwiYWNjZXNzZWQiOnsiZGF0ZS1wYXJ0cyI6W1syMDIzLDQsOV1dfSwiVVJMIjoiaHR0cHM6Ly9wc3ljbmV0LmFwYS5vcmcvcmVjb3JkLzE5OTktMTU1MDItMDAyIiwiY29udGFpbmVyLXRpdGxlLXNob3J0IjoiIn0sImlzVGVtcG9yYXJ5IjpmYWxzZX0seyJpZCI6IjNjYTk0YjVhLTQwMzQtMzM4MS04ODdlLWYzZjY2ZTk5ZDI2NyIsIml0ZW1EYXRhIjp7InR5cGUiOiJhcnRpY2xlLWpvdXJuYWwiLCJpZCI6IjNjYTk0YjVhLTQwMzQtMzM4MS04ODdlLWYzZjY2ZTk5ZDI2NyIsInRpdGxlIjoiVGhlIExvbmctVGVybSBBdGhsZXRlIERldmVsb3BtZW50IG1vZGVsOiBQaHlzaW9sb2dpY2FsIGV2aWRlbmNlIGFuZCBhcHBsaWNhdGlvbiIsImF1dGhvciI6W3siZmFtaWx5IjoiRm9yZCIsImdpdmVuIjoiUGF1bCIsInBhcnNlLW5hbWVzIjpmYWxzZSwiZHJvcHBpbmctcGFydGljbGUiOiIiLCJub24tZHJvcHBpbmctcGFydGljbGUiOiIifSx7ImZhbWlseSI6IlN0ZSBDcm9peCIsImdpdmVuIjoiTWFyayIsInBhcnNlLW5hbWVzIjpmYWxzZSwiZHJvcHBpbmctcGFydGljbGUiOiIiLCJub24tZHJvcHBpbmctcGFydGljbGUiOiJkZSJ9LHsiZmFtaWx5IjoiTGxveWQiLCJnaXZlbiI6IlJob2RyaSIsInBhcnNlLW5hbWVzIjpmYWxzZSwiZHJvcHBpbmctcGFydGljbGUiOiIiLCJub24tZHJvcHBpbmctcGFydGljbGUiOiIifSx7ImZhbWlseSI6Ik1leWVycyIsImdpdmVuIjoiUm9iIiwicGFyc2UtbmFtZXMiOmZhbHNlLCJkcm9wcGluZy1wYXJ0aWNsZSI6IiIsIm5vbi1kcm9wcGluZy1wYXJ0aWNsZSI6IiJ9LHsiZmFtaWx5IjoiTW9vc2F2aSIsImdpdmVuIjoiTWFyamFuIiwicGFyc2UtbmFtZXMiOmZhbHNlLCJkcm9wcGluZy1wYXJ0aWNsZSI6IiIsIm5vbi1kcm9wcGluZy1wYXJ0aWNsZSI6IiJ9LHsiZmFtaWx5IjoiT2xpdmVyIiwiZ2l2ZW4iOiJKb24iLCJwYXJzZS1uYW1lcyI6ZmFsc2UsImRyb3BwaW5nLXBhcnRpY2xlIjoiIiwibm9uLWRyb3BwaW5nLXBhcnRpY2xlIjoiIn0seyJmYW1pbHkiOiJUaWxsIiwiZ2l2ZW4iOiJLZXZpbiIsInBhcnNlLW5hbWVzIjpmYWxzZSwiZHJvcHBpbmctcGFydGljbGUiOiIiLCJub24tZHJvcHBpbmctcGFydGljbGUiOiIifSx7ImZhbWlseSI6IldpbGxpYW1zIiwiZ2l2ZW4iOiJDcmFpZyIsInBhcnNlLW5hbWVzIjpmYWxzZSwiZHJvcHBpbmctcGFydGljbGUiOiIiLCJub24tZHJvcHBpbmctcGFydGljbGUiOiIifV0sImNvbnRhaW5lci10aXRsZSI6Imh0dHBzOi8vZG9pLm9yZy8xMC4xMDgwLzAyNjQwNDE0LjIwMTAuNTM2ODQ5IiwiYWNjZXNzZWQiOnsiZGF0ZS1wYXJ0cyI6W1syMDIyLDEyLDldXX0sIkRPSSI6IjEwLjEwODAvMDI2NDA0MTQuMjAxMC41MzY4NDkiLCJJU1NOIjoiMDI2NDA0MTQiLCJQTUlEIjoiMjEyNTkxNTYiLCJVUkwiOiJodHRwczovL3d3dy50YW5kZm9ubGluZS5jb20vZG9pL2Ficy8xMC4xMDgwLzAyNjQwNDE0LjIwMTAuNTM2ODQ5IiwiaXNzdWVkIjp7ImRhdGUtcGFydHMiOltbMjAxMSwyXV19LCJwYWdlIjoiMzg5LTQwMiIsImFic3RyYWN0IjoiV2l0aGluIHRoZSBVSywgdGhlIOKAnExvbmcgVGVybSBBdGhsZXRlIERldmVsb3BtZW504oCdIChMVEFEKSBtb2RlbCBoYXMgYmVlbiBwcm9wb3NlZCBieSBhIHZhcmlldHkgb2YgbmF0aW9uYWwgZ292ZXJuaW5nIGJvZGllcyB0byBvZmZlciBhIGZpcnN0IHN0ZXAgdG8gY29uc2lkZXJpbmcgdGhlIGFwcHJvYWNoIHRvIHRhbGVudCBkZXZlbG9wbWVudC4gLi4uIiwicHVibGlzaGVyIjoiIFJvdXRsZWRnZSAiLCJpc3N1ZSI6IjQiLCJ2b2x1bWUiOiIyOSIsImNvbnRhaW5lci10aXRsZS1zaG9ydCI6IiJ9LCJpc1RlbXBvcmFyeSI6ZmFsc2V9LH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iwiY29udGFpbmVyLXRpdGxlLXNob3J0IjoiU3RyZW5ndGggQ29uZCBKIn0sImlzVGVtcG9yYXJ5IjpmYWxzZX0s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
          <w:id w:val="-1806998676"/>
          <w:placeholder>
            <w:docPart w:val="97ABA0AC0A89495781AAC6B60139BFA1"/>
          </w:placeholder>
        </w:sdtPr>
        <w:sdtContent>
          <w:r w:rsidR="001A01DB" w:rsidRPr="001A01DB">
            <w:rPr>
              <w:rFonts w:eastAsia="Times New Roman"/>
              <w:color w:val="000000"/>
            </w:rPr>
            <w:t>(P. Ford et al, 2011; Lloyd &amp; Oliver, 2012; Williams et al, 2020a)</w:t>
          </w:r>
        </w:sdtContent>
      </w:sdt>
      <w:r w:rsidR="0059506D" w:rsidRPr="00142884">
        <w:rPr>
          <w:rFonts w:ascii="Aptos" w:hAnsi="Aptos" w:cs="Calibri"/>
          <w:color w:val="000000" w:themeColor="text1"/>
        </w:rPr>
        <w:t>.</w:t>
      </w:r>
    </w:p>
    <w:p w14:paraId="56E682DD" w14:textId="6A93DA8C" w:rsidR="00245FC7" w:rsidRPr="00142884" w:rsidRDefault="00626DB7" w:rsidP="00B75775">
      <w:pPr>
        <w:spacing w:line="480" w:lineRule="auto"/>
        <w:jc w:val="both"/>
        <w:rPr>
          <w:rFonts w:ascii="Aptos" w:hAnsi="Aptos" w:cs="Calibri"/>
        </w:rPr>
      </w:pPr>
      <w:r w:rsidRPr="00142884">
        <w:rPr>
          <w:rFonts w:ascii="Aptos" w:hAnsi="Aptos" w:cs="Calibri"/>
          <w:color w:val="000000" w:themeColor="text1"/>
        </w:rPr>
        <w:t>T</w:t>
      </w:r>
      <w:r w:rsidR="0059506D" w:rsidRPr="00142884">
        <w:rPr>
          <w:rFonts w:ascii="Aptos" w:hAnsi="Aptos" w:cs="Calibri"/>
          <w:color w:val="000000" w:themeColor="text1"/>
        </w:rPr>
        <w:t>he</w:t>
      </w:r>
      <w:r w:rsidR="001151DA" w:rsidRPr="00142884">
        <w:rPr>
          <w:rFonts w:ascii="Aptos" w:hAnsi="Aptos" w:cs="Calibri"/>
          <w:color w:val="000000" w:themeColor="text1"/>
        </w:rPr>
        <w:t>s</w:t>
      </w:r>
      <w:r w:rsidR="0059506D" w:rsidRPr="00142884">
        <w:rPr>
          <w:rFonts w:ascii="Aptos" w:hAnsi="Aptos" w:cs="Calibri"/>
          <w:color w:val="000000" w:themeColor="text1"/>
        </w:rPr>
        <w:t xml:space="preserve">e systematic performance strategies outline that during foundation phases, </w:t>
      </w:r>
      <w:r w:rsidR="004D49B4" w:rsidRPr="00142884">
        <w:rPr>
          <w:rFonts w:ascii="Aptos" w:hAnsi="Aptos" w:cs="Calibri"/>
          <w:color w:val="000000" w:themeColor="text1"/>
        </w:rPr>
        <w:t>coaches play a significant role on the technical development of players</w:t>
      </w:r>
      <w:r w:rsidR="0059506D" w:rsidRPr="00142884">
        <w:rPr>
          <w:rFonts w:ascii="Aptos" w:hAnsi="Aptos" w:cs="Calibri"/>
          <w:color w:val="000000" w:themeColor="text1"/>
        </w:rPr>
        <w:t xml:space="preserve">, </w:t>
      </w:r>
      <w:r w:rsidR="004D49B4" w:rsidRPr="00142884">
        <w:rPr>
          <w:rFonts w:ascii="Aptos" w:hAnsi="Aptos" w:cs="Calibri"/>
          <w:color w:val="000000" w:themeColor="text1"/>
        </w:rPr>
        <w:t xml:space="preserve">less focus is placed on tactical awareness, </w:t>
      </w:r>
      <w:r w:rsidR="0061068A" w:rsidRPr="00142884">
        <w:rPr>
          <w:rFonts w:ascii="Aptos" w:hAnsi="Aptos" w:cs="Calibri"/>
          <w:color w:val="000000" w:themeColor="text1"/>
        </w:rPr>
        <w:t xml:space="preserve">and </w:t>
      </w:r>
      <w:r w:rsidR="0077727E" w:rsidRPr="00142884">
        <w:rPr>
          <w:rFonts w:ascii="Aptos" w:hAnsi="Aptos" w:cs="Calibri"/>
          <w:color w:val="000000" w:themeColor="text1"/>
        </w:rPr>
        <w:t xml:space="preserve">technical </w:t>
      </w:r>
      <w:r w:rsidR="0059506D" w:rsidRPr="00142884">
        <w:rPr>
          <w:rFonts w:ascii="Aptos" w:hAnsi="Aptos" w:cs="Calibri"/>
          <w:color w:val="000000" w:themeColor="text1"/>
        </w:rPr>
        <w:t xml:space="preserve">skills </w:t>
      </w:r>
      <w:r w:rsidR="0077727E" w:rsidRPr="00142884">
        <w:rPr>
          <w:rFonts w:ascii="Aptos" w:hAnsi="Aptos" w:cs="Calibri"/>
          <w:color w:val="000000" w:themeColor="text1"/>
        </w:rPr>
        <w:t xml:space="preserve">are </w:t>
      </w:r>
      <w:r w:rsidR="0061068A" w:rsidRPr="00142884">
        <w:rPr>
          <w:rFonts w:ascii="Aptos" w:hAnsi="Aptos" w:cs="Calibri"/>
          <w:color w:val="000000" w:themeColor="text1"/>
        </w:rPr>
        <w:t xml:space="preserve">developed </w:t>
      </w:r>
      <w:r w:rsidR="0059506D" w:rsidRPr="00142884">
        <w:rPr>
          <w:rFonts w:ascii="Aptos" w:hAnsi="Aptos" w:cs="Calibri"/>
          <w:color w:val="000000" w:themeColor="text1"/>
        </w:rPr>
        <w:t xml:space="preserve">in a fun environment whilst driving enjoyment. During developmental phases, </w:t>
      </w:r>
      <w:r w:rsidR="001A0F77" w:rsidRPr="00142884">
        <w:rPr>
          <w:rFonts w:ascii="Aptos" w:hAnsi="Aptos" w:cs="Calibri"/>
          <w:color w:val="000000" w:themeColor="text1"/>
        </w:rPr>
        <w:t>players practise a</w:t>
      </w:r>
      <w:r w:rsidR="0059506D" w:rsidRPr="00142884">
        <w:rPr>
          <w:rFonts w:ascii="Aptos" w:hAnsi="Aptos" w:cs="Calibri"/>
          <w:color w:val="000000" w:themeColor="text1"/>
        </w:rPr>
        <w:t>pplying their technical ability within different tactical roles and systems. Finally, during professional development phases</w:t>
      </w:r>
      <w:r w:rsidR="001A0F77" w:rsidRPr="00142884">
        <w:rPr>
          <w:rFonts w:ascii="Aptos" w:hAnsi="Aptos" w:cs="Calibri"/>
          <w:color w:val="000000" w:themeColor="text1"/>
        </w:rPr>
        <w:t xml:space="preserve">, </w:t>
      </w:r>
      <w:r w:rsidR="0059506D" w:rsidRPr="00142884">
        <w:rPr>
          <w:rFonts w:ascii="Aptos" w:hAnsi="Aptos" w:cs="Calibri"/>
          <w:color w:val="000000" w:themeColor="text1"/>
        </w:rPr>
        <w:t>players are taught to apply specific principles and tactics to outmanoeuvre and beat opposition</w:t>
      </w:r>
      <w:r w:rsidR="002809F3" w:rsidRPr="00142884">
        <w:rPr>
          <w:rFonts w:ascii="Aptos" w:hAnsi="Aptos" w:cs="Calibri"/>
          <w:color w:val="000000" w:themeColor="text1"/>
        </w:rPr>
        <w:t xml:space="preserve"> </w:t>
      </w:r>
      <w:sdt>
        <w:sdtPr>
          <w:rPr>
            <w:rFonts w:ascii="Aptos" w:hAnsi="Aptos" w:cs="Calibri"/>
            <w:color w:val="000000"/>
          </w:rPr>
          <w:tag w:val="MENDELEY_CITATION_v3_eyJjaXRhdGlvbklEIjoiTUVOREVMRVlfQ0lUQVRJT05fYTljN2ZmNzAtZjQ0MS00ZTU4LWIyMzktYjA5Y2NhZTM5NTM2IiwicHJvcGVydGllcyI6eyJub3RlSW5kZXgiOjB9LCJpc0VkaXRlZCI6ZmFsc2UsIm1hbnVhbE92ZXJyaWRlIjp7ImlzTWFudWFsbHlPdmVycmlkZGVuIjpmYWxzZSwiY2l0ZXByb2NUZXh0IjoiKENvb3BlciwgMjAyMSkiLCJtYW51YWxPdmVycmlkZVRleHQiOiIifSwiY2l0YXRpb25JdGVtcyI6W3siaWQiOiI5ZTBjMjdlZi1hNjI5LTMyZjUtOTI0Ny03NjM3NGE3ZjVjYzEiLCJpdGVtRGF0YSI6eyJ0eXBlIjoiYXJ0aWNsZS1qb3VybmFsIiwiaWQiOiI5ZTBjMjdlZi1hNjI5LTMyZjUtOTI0Ny03NjM3NGE3ZjVjYzEiLCJ0aXRsZSI6IkFuIGludmVzdGlnYXRpb24gaW50byB0aGUgZmFjdG9ycyBhZmZlY3RpbmcgcGxheWVyIGRldmVsb3BtZW50IHdpdGhpbiBlYWNoIHBoYXNlIG9mIHRoZSBhY2FkZW15IHBhdGh3YXkgaW4gZW5nbGlzaCBmb290YmFsbCBhY2FkZW1pZXMiLCJhdXRob3IiOlt7ImZhbWlseSI6IkNvb3BlciIsImdpdmVuIjoiQWRhbSIsInBhcnNlLW5hbWVzIjpmYWxzZSwiZHJvcHBpbmctcGFydGljbGUiOiIiLCJub24tZHJvcHBpbmctcGFydGljbGUiOiIifV0sImNvbnRhaW5lci10aXRsZSI6IlNvY2NlciAmIFNvY2lldHkiLCJhY2Nlc3NlZCI6eyJkYXRlLXBhcnRzIjpbWzIwMjQsNCwyNF1dfSwiRE9JIjoiMTAuMTA4MC8xNDY2MDk3MC4yMDIwLjE4MjIzNDIiLCJJU1NOIjoiMTc0Mzk1OTAiLCJVUkwiOiJodHRwczovL3d3dy50YW5kZm9ubGluZS5jb20vZG9pL2Ficy8xMC4xMDgwLzE0NjYwOTcwLjIwMjAuMTgyMjM0MiIsImlzc3VlZCI6eyJkYXRlLXBhcnRzIjpbWzIwMjEsNyw0XV19LCJwYWdlIjoiNDI5LTQ0MSIsImFic3RyYWN0IjoiV2l0aGluIGVsaXRlIHlvdXRoIGZvb3RiYWxsIGFjYWRlbWllcywgcHJldmlvdXMgcmVzZWFyY2ggaGFzIHNob3duIHRoYXQgdGhlcmUgYXJlIGEgd2lkZSByYW5nZSBvZiBmYWN0b3JzIHRoYXQgY2FuIGJlIHBlcmNlaXZlZCB0byBpbmZsdWVuY2UgdGhlIGRldmVsb3BtZW50IG9mIHlvdXRoIGZvb3RiYWxsIHBsYXllcnMuMSBIb3dldmVyLCBvbmUuLi4iLCJwdWJsaXNoZXIiOiJSb3V0bGVkZ2UiLCJpc3N1ZSI6IjUiLCJ2b2x1bWUiOiIyMiIsImNvbnRhaW5lci10aXRsZS1zaG9ydCI6IlNvY2NlciBTb2MifSwiaXNUZW1wb3JhcnkiOmZhbHNlfV19"/>
          <w:id w:val="437413643"/>
          <w:placeholder>
            <w:docPart w:val="DefaultPlaceholder_-1854013440"/>
          </w:placeholder>
        </w:sdtPr>
        <w:sdtContent>
          <w:r w:rsidR="001A01DB" w:rsidRPr="001A01DB">
            <w:rPr>
              <w:rFonts w:ascii="Aptos" w:hAnsi="Aptos" w:cs="Calibri"/>
              <w:color w:val="000000"/>
            </w:rPr>
            <w:t>(Cooper, 2021)</w:t>
          </w:r>
        </w:sdtContent>
      </w:sdt>
      <w:r w:rsidR="00C458C8" w:rsidRPr="00142884">
        <w:rPr>
          <w:rFonts w:ascii="Aptos" w:hAnsi="Aptos" w:cs="Calibri"/>
          <w:color w:val="000000"/>
        </w:rPr>
        <w:t xml:space="preserve">. </w:t>
      </w:r>
      <w:r w:rsidR="0059506D" w:rsidRPr="00142884">
        <w:rPr>
          <w:rFonts w:ascii="Aptos" w:hAnsi="Aptos" w:cs="Calibri"/>
          <w:color w:val="000000" w:themeColor="text1"/>
        </w:rPr>
        <w:t xml:space="preserve">Physical development follows a similar pattern of general to specific motor qualities throughout </w:t>
      </w:r>
      <w:r w:rsidR="0059506D" w:rsidRPr="00142884">
        <w:rPr>
          <w:rFonts w:ascii="Aptos" w:hAnsi="Aptos" w:cs="Calibri"/>
          <w:color w:val="000000" w:themeColor="text1"/>
        </w:rPr>
        <w:lastRenderedPageBreak/>
        <w:t xml:space="preserve">different phases of these systematic performance strategies. </w:t>
      </w:r>
      <w:r w:rsidR="0059506D" w:rsidRPr="00142884">
        <w:rPr>
          <w:rFonts w:ascii="Aptos" w:hAnsi="Aptos" w:cs="Calibri"/>
          <w:color w:val="000000"/>
        </w:rPr>
        <w:t xml:space="preserve">Whilst most physical qualities can be trained throughout childhood and adolescence, it is recommended that practitioners focus on introducing fundamentals of movement in the younger ages with the aim to </w:t>
      </w:r>
      <w:r w:rsidR="00B67BEA" w:rsidRPr="00142884">
        <w:rPr>
          <w:rFonts w:ascii="Aptos" w:hAnsi="Aptos" w:cs="Calibri"/>
          <w:color w:val="000000"/>
        </w:rPr>
        <w:t>broad skill base</w:t>
      </w:r>
      <w:r w:rsidR="000E79D2" w:rsidRPr="00142884">
        <w:rPr>
          <w:rFonts w:ascii="Aptos" w:hAnsi="Aptos" w:cs="Calibri"/>
          <w:color w:val="000000"/>
        </w:rPr>
        <w:t xml:space="preserve"> </w:t>
      </w:r>
      <w:sdt>
        <w:sdtPr>
          <w:rPr>
            <w:rFonts w:ascii="Aptos" w:hAnsi="Aptos" w:cs="Calibri"/>
            <w:color w:val="000000"/>
          </w:rPr>
          <w:tag w:val="MENDELEY_CITATION_v3_eyJjaXRhdGlvbklEIjoiTUVOREVMRVlfQ0lUQVRJT05fNzY1Y2E1N2ItOGNiMC00ODZlLWFjNTgtY2YzZDYwNjU2ZTYwIiwicHJvcGVydGllcyI6eyJub3RlSW5kZXgiOjB9LCJpc0VkaXRlZCI6ZmFsc2UsIm1hbnVhbE92ZXJyaWRlIjp7ImlzTWFudWFsbHlPdmVycmlkZGVuIjp0cnVlLCJjaXRlcHJvY1RleHQiOiIoUC4gRm9yZCBldCBhbC4sIDIwMTFhKSIsIm1hbnVhbE92ZXJyaWRlVGV4dCI6IihQLiBGb3JkIGV0IGFsLCAyMDExYSkifSwiY2l0YXRpb25JdGVtcyI6W3siaWQiOiJmOGU4M2RmOC1iZGI2LTM3OTgtYjg3Yi1kNWM5ZDE5OTAzYTkiLCJpdGVtRGF0YSI6eyJ0eXBlIjoiYXJ0aWNsZS1qb3VybmFsIiwiaWQiOiJmOGU4M2RmOC1iZGI2LTM3OTgtYjg3Yi1kNWM5ZDE5OTAzYTkiLCJ0aXRsZSI6IlRoZSBMb25nLVRlcm0gQXRobGV0ZSBEZXZlbG9wbWVudCBtb2RlbDogUGh5c2lvbG9naWNhbCBldmlkZW5jZSBhbmQgYXBwbGljYXRpb24iLCJhdXRob3IiOlt7ImZhbWlseSI6IkZvcmQiLCJnaXZlbiI6IlBhdWwiLCJwYXJzZS1uYW1lcyI6ZmFsc2UsImRyb3BwaW5nLXBhcnRpY2xlIjoiIiwibm9uLWRyb3BwaW5nLXBhcnRpY2xlIjoiIn0seyJmYW1pbHkiOiJTdGUgQ3JvaXgiLCJnaXZlbiI6Ik1hcmsiLCJwYXJzZS1uYW1lcyI6ZmFsc2UsImRyb3BwaW5nLXBhcnRpY2xlIjoiIiwibm9uLWRyb3BwaW5nLXBhcnRpY2xlIjoiZGUifSx7ImZhbWlseSI6Ikxsb3lkIiwiZ2l2ZW4iOiJSaG9kcmkiLCJwYXJzZS1uYW1lcyI6ZmFsc2UsImRyb3BwaW5nLXBhcnRpY2xlIjoiIiwibm9uLWRyb3BwaW5nLXBhcnRpY2xlIjoiIn0seyJmYW1pbHkiOiJNZXllcnMiLCJnaXZlbiI6IlJvYiIsInBhcnNlLW5hbWVzIjpmYWxzZSwiZHJvcHBpbmctcGFydGljbGUiOiIiLCJub24tZHJvcHBpbmctcGFydGljbGUiOiIifSx7ImZhbWlseSI6Ik1vb3NhdmkiLCJnaXZlbiI6Ik1hcmphbiIsInBhcnNlLW5hbWVzIjpmYWxzZSwiZHJvcHBpbmctcGFydGljbGUiOiIiLCJub24tZHJvcHBpbmctcGFydGljbGUiOiIifSx7ImZhbWlseSI6Ik9saXZlciIsImdpdmVuIjoiSm9uIiwicGFyc2UtbmFtZXMiOmZhbHNlLCJkcm9wcGluZy1wYXJ0aWNsZSI6IiIsIm5vbi1kcm9wcGluZy1wYXJ0aWNsZSI6IiJ9LHsiZmFtaWx5IjoiVGlsbCIsImdpdmVuIjoiS2V2aW4iLCJwYXJzZS1uYW1lcyI6ZmFsc2UsImRyb3BwaW5nLXBhcnRpY2xlIjoiIiwibm9uLWRyb3BwaW5nLXBhcnRpY2xlIjoiIn0seyJmYW1pbHkiOiJXaWxsaWFtcyIsImdpdmVuIjoiQ3JhaWciLCJwYXJzZS1uYW1lcyI6ZmFsc2UsImRyb3BwaW5nLXBhcnRpY2xlIjoiIiwibm9uLWRyb3BwaW5nLXBhcnRpY2xlIjoiIn1dLCJjb250YWluZXItdGl0bGUiOiJKb3VybmFsIG9mIFNwb3J0cyBTY2llbmNlcyIsImFjY2Vzc2VkIjp7ImRhdGUtcGFydHMiOltbMjAyNCwxLDIyXV19LCJET0kiOiIxMC4xMDgwLzAyNjQwNDE0LjIwMTAuNTM2ODQ5IiwiSVNTTiI6IjAyNjQwNDE0IiwiUE1JRCI6IjIxMjU5MTU2IiwiaXNzdWVkIjp7ImRhdGUtcGFydHMiOltbMjAxMSwyXV19LCJwYWdlIjoiMzg5LTQwMiIsImFic3RyYWN0IjoiV2l0aGluIHRoZSBVSywgdGhlIFwiTG9uZyBUZXJtIEF0aGxldGUgRGV2ZWxvcG1lbnRcIiAoTFRBRCkgbW9kZWwgaGFzIGJlZW4gcHJvcG9zZWQgYnkgYSB2YXJpZXR5IG9mIG5hdGlvbmFsIGdvdmVybmluZyBib2RpZXMgdG8gb2ZmZXIgYSBmaXJzdCBzdGVwIHRvIGNvbnNpZGVyaW5nIHRoZSBhcHByb2FjaCB0byB0YWxlbnQgZGV2ZWxvcG1lbnQuIFRoZSBtb2RlbCwgd2hpY2ggaXMgcHJpbWFyaWx5IGEgcGh5c2lvbG9naWNhbCBwZXJzcGVjdGl2ZSwgcHJlc2VudHMgYW4gYWR2YW5jZW1lbnQgb2YgdW5kZXJzdGFuZGluZyBvZiBkZXZlbG9waW5nIGF0aGxldGljIHBvdGVudGlhbCBhbG9uZ3NpZGUgYmlvbG9naWNhbCBncm93dGguIEl0IGZvY3VzZXMgb24gdHJhaW5pbmcgdG8gb3B0aW1pemUgcGVyZm9ybWFuY2UgbG9uZ2l0dWRpbmFsbHksIGFuZCBjb25zaWRlcnMgc2Vuc2l0aXZlIGRldmVsb3BtZW50YWwgcGVyaW9kcyBrbm93biBhcyBcIndpbmRvd3Mgb2Ygb3Bwb3J0dW5pdHlcIi4gSG93ZXZlciwgaXQgYXBwZWFycyB0aGF0IHRoZXJlIGFyZSBhIG51bWJlciBvZiBwcm9ibGVtcyB3aXRoIHRoaXMgdGhlb3JldGljYWwgbW9kZWwgdGhhdCBhcmUgbm90IG5lY2Vzc2FyaWx5IHRyYW5zcGFyZW50IHRvIGNvYWNoZXMuIFByaW5jaXBhbGx5LCB0aGUgbW9kZWwgaXMgb25seSBvbmUtZGltZW5zaW9uYWwsIHRoZXJlIGlzIGEgbGFjayBvZiBlbXBpcmljYWwgZXZpZGVuY2UgdXBvbiB3aGljaCB0aGUgbW9kZWwgaXMgYmFzZWQsIGFuZCBpbnRlcnByZXRhdGlvbnMgb2YgdGhlIG1vZGVsIGFyZSByZXN0cmljdGVkIGJlY2F1c2UgdGhlIGRhdGEgb24gd2hpY2ggaXQgaXMgYmFzZWQgcmVseSBvbiBxdWVzdGlvbmFibGUgYXNzdW1wdGlvbnMgYW5kIGVycm9uZW91cyBtZXRob2RvbG9naWVzLiBGdW5kYW1lbnRhbGx5LCB0aGlzIGlzIGEgZ2VuZXJpYyBtb2RlbCByYXRoZXIgdGhhbiBhbiBpbmRpdmlkdWFsaXplZCBwbGFuIGZvciBhdGhsZXRlcy4gSXQgaXMgY3J1Y2lhbCB0aGF0IHRoZSBMVEFEIG1vZGVsIGlzIHNlZW4gYXMgYSBcIndvcmsgaW4gcHJvZ3Jlc3NcIiBhbmQgdGhlIGNoYWxsZW5nZSwgcGFydGljdWxhcmx5IGZvciBwYWVkaWF0cmljIGV4ZXJjaXNlIHNjaWVudGlzdHMsIGlzIHRvIHF1ZXN0aW9uLCB0ZXN0LCBhbmQgcmV2aXNlIHRoZSBtb2RlbC4gSXQgaXMgdW5saWtlbHkgdGhhdCB0aGlzIGNhbiBiZSBhY2NvbXBsaXNoZWQgdXNpbmcgY2xhc3NpY2FsIGV4cGVyaW1lbnRhbCByZXNlYXJjaCBtZXRob2RvbG9neSBidXQgdGhpcyBzaG91bGQgbm90IGRldGVyIHByYWN0aXRpb25lcnMgZnJvbSBhY3F1aXJpbmcgdmFsaWQgYW5kIHJlbGlhYmxlIGV2aWRlbmNlLiDCqSAyMDExIFRheWxvciAmIEZyYW5jaXMuIiwiaXNzdWUiOiI0Iiwidm9sdW1lIjoiMjkiLCJjb250YWluZXItdGl0bGUtc2hvcnQiOiJKIFNwb3J0cyBTY2kifSwiaXNUZW1wb3JhcnkiOmZhbHNlfV19"/>
          <w:id w:val="-703797843"/>
          <w:placeholder>
            <w:docPart w:val="DefaultPlaceholder_-1854013440"/>
          </w:placeholder>
        </w:sdtPr>
        <w:sdtContent>
          <w:r w:rsidR="001A01DB" w:rsidRPr="001A01DB">
            <w:rPr>
              <w:rFonts w:ascii="Aptos" w:hAnsi="Aptos" w:cs="Calibri"/>
              <w:color w:val="000000"/>
            </w:rPr>
            <w:t>(P. Ford et al, 2011a)</w:t>
          </w:r>
        </w:sdtContent>
      </w:sdt>
      <w:r w:rsidR="0059506D" w:rsidRPr="00142884">
        <w:rPr>
          <w:rFonts w:ascii="Aptos" w:hAnsi="Aptos" w:cs="Calibri"/>
          <w:color w:val="000000"/>
        </w:rPr>
        <w:t xml:space="preserve">. This is deemed to be a longitudinal approach to athletic development which may support athletes develop ‘building blocks’ for fundamental movements and allow for training and development of physical qualities in a structured and progressive manner </w:t>
      </w:r>
      <w:sdt>
        <w:sdtPr>
          <w:rPr>
            <w:rFonts w:ascii="Aptos" w:hAnsi="Aptos" w:cs="Calibri"/>
            <w:color w:val="000000"/>
          </w:rPr>
          <w:tag w:val="MENDELEY_CITATION_v3_eyJjaXRhdGlvbklEIjoiTUVOREVMRVlfQ0lUQVRJT05fYWViMjJkYjUtYzBhMS00Yjc3LTg1MDMtYjA5YjViMWZiYTliIiwicHJvcGVydGllcyI6eyJub3RlSW5kZXgiOjB9LCJpc0VkaXRlZCI6ZmFsc2UsIm1hbnVhbE92ZXJyaWRlIjp7ImlzTWFudWFsbHlPdmVycmlkZGVuIjpmYWxzZSwiY2l0ZXByb2NUZXh0IjoiKExsb3lkICYjMzg7IE9saXZlciwgMjAxMikiLCJtYW51YWxPdmVycmlkZVRleHQiOiIifSwiY2l0YXRpb25JdGVtcyI6W3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iwiY29udGFpbmVyLXRpdGxlLXNob3J0IjoiU3RyZW5ndGggQ29uZCBKIn0sImlzVGVtcG9yYXJ5IjpmYWxzZX1dfQ=="/>
          <w:id w:val="-1107420845"/>
          <w:placeholder>
            <w:docPart w:val="DefaultPlaceholder_-1854013440"/>
          </w:placeholder>
        </w:sdtPr>
        <w:sdtContent>
          <w:r w:rsidR="001A01DB" w:rsidRPr="001A01DB">
            <w:rPr>
              <w:rFonts w:eastAsia="Times New Roman"/>
              <w:color w:val="000000"/>
            </w:rPr>
            <w:t>(Lloyd &amp; Oliver, 2012)</w:t>
          </w:r>
        </w:sdtContent>
      </w:sdt>
      <w:r w:rsidR="0059506D" w:rsidRPr="00142884">
        <w:rPr>
          <w:rFonts w:ascii="Aptos" w:hAnsi="Aptos" w:cs="Calibri"/>
          <w:color w:val="000000"/>
        </w:rPr>
        <w:t xml:space="preserve">. </w:t>
      </w:r>
      <w:r w:rsidR="00943502" w:rsidRPr="00142884">
        <w:rPr>
          <w:rStyle w:val="cf01"/>
          <w:rFonts w:ascii="Aptos" w:hAnsi="Aptos" w:cs="Calibri"/>
          <w:sz w:val="22"/>
          <w:szCs w:val="22"/>
        </w:rPr>
        <w:t>E</w:t>
      </w:r>
      <w:r w:rsidR="00841829" w:rsidRPr="00142884">
        <w:rPr>
          <w:rStyle w:val="cf01"/>
          <w:rFonts w:ascii="Aptos" w:hAnsi="Aptos" w:cs="Calibri"/>
          <w:sz w:val="22"/>
          <w:szCs w:val="22"/>
        </w:rPr>
        <w:t>arly and ongoing engagement with training and monitoring of physical qualities remains consensus amongst scientists, coaches, and practitioners working with this population.</w:t>
      </w:r>
    </w:p>
    <w:p w14:paraId="665915A8" w14:textId="6C6A2CE6" w:rsidR="00297619" w:rsidRPr="00142884" w:rsidRDefault="0059506D" w:rsidP="00B75775">
      <w:pPr>
        <w:spacing w:line="480" w:lineRule="auto"/>
        <w:jc w:val="both"/>
        <w:rPr>
          <w:rFonts w:ascii="Aptos" w:hAnsi="Aptos" w:cs="Calibri"/>
        </w:rPr>
      </w:pPr>
      <w:r w:rsidRPr="00142884">
        <w:rPr>
          <w:rFonts w:ascii="Aptos" w:hAnsi="Aptos" w:cs="Calibri"/>
        </w:rPr>
        <w:t xml:space="preserve">Effective TD programmes for academy players are multi-disciplinary in nature </w:t>
      </w:r>
      <w:sdt>
        <w:sdtPr>
          <w:rPr>
            <w:rFonts w:ascii="Aptos" w:hAnsi="Aptos" w:cs="Calibri"/>
            <w:color w:val="000000"/>
          </w:rPr>
          <w:tag w:val="MENDELEY_CITATION_v3_eyJjaXRhdGlvbklEIjoiTUVOREVMRVlfQ0lUQVRJT05fYmUyZDMzNTQtODM3Mi00NjZlLWEwNjktMWFjMmQyMzJmYjdhIiwicHJvcGVydGllcyI6eyJub3RlSW5kZXgiOjB9LCJpc0VkaXRlZCI6ZmFsc2UsIm1hbnVhbE92ZXJyaWRlIjp7ImlzTWFudWFsbHlPdmVycmlkZGVuIjp0cnVlLCJjaXRlcHJvY1RleHQiOiIoS2VsbHkgZXQgYWwuLCAyMDIyKSIsIm1hbnVhbE92ZXJyaWRlVGV4dCI6IihLZWxseSBldCBhbCwgMjAyMiksIFdpbGxpYW1zIGV0IGFsLCAyMDIwYikuIn0sImNpdGF0aW9uSXRlbXMiOlt7ImlkIjoiMmY1N2FmMjktZWI3ZS0zMjQzLWI5ZDktMTIwNjQ1ZTBhNDYwIiwiaXRlbURhdGEiOnsidHlwZSI6ImFydGljbGUtam91cm5hbCIsImlkIjoiMmY1N2FmMjktZWI3ZS0zMjQzLWI5ZDktMTIwNjQ1ZTBhNDYwIiwidGl0bGUiOiJBIE11bHRpZGlzY2lwbGluYXJ5IEludmVzdGlnYXRpb24gaW50byB0aGUgVGFsZW50IERldmVsb3BtZW50IFByb2Nlc3NlcyBhdCBhbiBFbmdsaXNoIEZvb3RiYWxsIEFjYWRlbXk6IEEgTWFjaGluZSBMZWFybmluZyBBcHByb2FjaCIsImF1dGhvciI6W3siZmFtaWx5IjoiS2VsbHkiLCJnaXZlbiI6IkFkYW0gTC4iLCJwYXJzZS1uYW1lcyI6ZmFsc2UsImRyb3BwaW5nLXBhcnRpY2xlIjoiIiwibm9uLWRyb3BwaW5nLXBhcnRpY2xlIjoiIn0seyJmYW1pbHkiOiJXaWxsaWFtcyIsImdpdmVuIjoiQ3JhaWcgQS4iLCJwYXJzZS1uYW1lcyI6ZmFsc2UsImRyb3BwaW5nLXBhcnRpY2xlIjoiIiwibm9uLWRyb3BwaW5nLXBhcnRpY2xlIjoiIn0seyJmYW1pbHkiOiJDb29rIiwiZ2l2ZW4iOiJSb2IiLCJwYXJzZS1uYW1lcyI6ZmFsc2UsImRyb3BwaW5nLXBhcnRpY2xlIjoiIiwibm9uLWRyb3BwaW5nLXBhcnRpY2xlIjoiIn0seyJmYW1pbHkiOiJTw6FpeiIsImdpdmVuIjoiU2VyZ2lvIExvcmVuem8gSmltw6luZXoiLCJwYXJzZS1uYW1lcyI6ZmFsc2UsImRyb3BwaW5nLXBhcnRpY2xlIjoiIiwibm9uLWRyb3BwaW5nLXBhcnRpY2xlIjoiIn0seyJmYW1pbHkiOiJXaWxzb24iLCJnaXZlbiI6Ik1hcmsgUi4iLCJwYXJzZS1uYW1lcyI6ZmFsc2UsImRyb3BwaW5nLXBhcnRpY2xlIjoiIiwibm9uLWRyb3BwaW5nLXBhcnRpY2xlIjoiIn1dLCJjb250YWluZXItdGl0bGUiOiJTcG9ydHMgMjAyMiwgVm9sLiAxMCwgUGFnZSAxNTkiLCJhY2Nlc3NlZCI6eyJkYXRlLXBhcnRzIjpbWzIwMjIsMTIsMThdXX0sIkRPSSI6IjEwLjMzOTAvU1BPUlRTMTAxMDAxNTkiLCJJU1NOIjoiMjA3NS00NjYzIiwiVVJMIjoiaHR0cHM6Ly93d3cubWRwaS5jb20vMjA3NS00NjYzLzEwLzEwLzE1OS9odG0iLCJpc3N1ZWQiOnsiZGF0ZS1wYXJ0cyI6W1syMDIyLDEwLDE5XV19LCJwYWdlIjoiMTU5IiwiYWJzdHJhY3QiOiJUaGUgdGFsZW50IGRldmVsb3BtZW50IHByb2Nlc3NlcyBpbiB5b3V0aCBmb290YmFsbCBhcmUgYm90aCBjb21wbGV4IGFuZCBtdWx0aWRpbWVuc2lvbmFsLiBUaGUgcHVycG9zZSBvZiB0aGlzIHR3by1mb2xkIHN0dWR5IHdhcyB0byBhcHBseSBhIG11bHRpZGlzY2lwbGluYXJ5LCBtYWNoaW5lIGxlYXJuaW5nIGFwcHJvYWNoIHRvIGV4YW1pbmU6IChhKSB0aGUgZGV2ZWxvcG1lbnRhbCBjaGFyYWN0ZXJpc3RpY3Mgb2YgdW5kZXItOSB0byB1bmRlci0xNiBhY2FkZW15IHBsYXllcnMgKG4gPSA5ODsgU3R1ZHkgMSksIGFuZCAoYikgdGhlIGNoYXJhY3RlcmlzdGljcyBvZiBzZWxlY3RlZCBhbmQgZGVzZWxlY3RlZCB1bmRlci0xOCBhY2FkZW15IHBsYXllcnMgKG4gPSAxODsgU3R1ZHkgMikuIEEgY29tYmluZWQgdG90YWwgb2YgNTMgZmFjdG9ycyBjdW11bGF0ZWQgZnJvbSBlaWdodCBkYXRhIGNvbGxlY3Rpb24gbWV0aG9kcyBhY3Jvc3MgdHdvIHNlYXNvbnMgd2VyZSBhbmFseXNlZC4gQSBjcm9zcy12YWxpZGF0ZWQgTGFzc28gcmVncmVzc2lvbiB3YXMgaW1wbGVtZW50ZWQsIHVzaW5nIHRoZSBnbG1uZXQgcGFja2FnZSBpbiBSLCB0byBhbmFseXNlIHRoZSBmYWN0b3JzIHRoYXQgY29udHJpYnV0ZWQgdG86IChhKSBwbGF5ZXIgcmV2aWV3IHJhdGluZ3MgKFN0dWR5IDEpLCBhbmQgKGIpIGFjaGlldmluZyBhIHByb2Zlc3Npb25hbCBjb250cmFjdCAoU3R1ZHkgMikuIFJlc3VsdHMgc2hvd2VkIG5vbi16ZXJvIGNvZWZmaWNpZW50cyBmb3IgaW1wcm92ZW1lbnQgaW4gc3ViamVjdGl2ZSBwZXJmb3JtYW5jZSBpbiAxNSBvdXQgb2YgdGhlIDUzIGFuYWx5c2VkIGZlYXR1cmVzLCB3aXRoIGtleSBmaW5kaW5ncyByZXZlYWxpbmcgYWR2YW5jZWQgcGVyY2VudGFnZSBvZiBwcmVkaWN0ZWQgYWR1bHQgaGVpZ2h0ICgwLjE5NiksIGdyZWF0ZXIgbG9iIHBhc3MgKDAuMTYwKSBhbmQgYXZlcmFnZSBkcmliYmxlIGNvbXBsZXRpb24gcGVyY2VudGFnZSAoMC4xMjQpLCBtb3JlIHRvdGFsIG1hdGNoLXBsYXkgaG91cnMgKDAuMTQ1KSwgYW5kIGFuIG9sZGVyIHJlbGF0aXZlIGFnZSAoQlExIHZzLiBCUTI6ICZtaW51czswLjEzMzsgQlExIHZzLiBCUTQ6ICZtaW51czswLjA2MCkgd2VyZSB0aGUgbW9zdCBpbXBvcnRhbnQgZmVhdHVyZXMgdGhhdCBjb250cmlidXRlZCB0b3dhcmRzIHBsYXllciByZXZpZXcgcmF0aW5ncy4gTW9yZW92ZXIsIFBDREVRIEZhY3RvciAzIGFuZCBhbiBhYmlsaXR5IHRvIG9yZ2FuaXNlIGFuZCBlbmdhZ2UgaW4gcXVhbGl0eSBwcmFjdGljZSAoUENERVEgRmFjdG9yIDQpIHdlcmUgaW1wb3J0YW50IGNvbnRyaWJ1dGluZyBmYWN0b3JzIHRvd2FyZHMgYWNoaWV2aW5nIGEgcHJvZmVzc2lvbmFsIGNvbnRyYWN0LiBPdmVyYWxsLCBpdCBhcHBlYXJzIHRoZSBrZXkgZmFjdG9ycyBhc3NvY2lhdGVkIHdpdGggcG9zaXRpdmUgZGV2ZWxvcG1lbnRhbCBvdXRjb21lcyBhcmUgbm90IGFsd2F5cyB0ZWNobmljYWwgYW5kIHRhY3RpY2FsIGluIG5hdHVyZSwgd2hlcmUgY29hY2hlcyBvZnRlbiBoYXZlIHRoZWlyIGV4cGVydGlzZS4gSW5kZWVkLCB0aGUgcmVsYXRpdmUgaW1wb3J0YW5jZSBvZiB0aGVzZSBmYWN0b3JzIGlzIGxpa2VseSB0byBjaGFuZ2Ugb3ZlciB0aW1lLCBhbmQgd2l0aCBhZ2UsIGFsdGhvdWdoIHBzeWNob2xvZ2ljYWwgYXR0cmlidXRlcyBhcHBlYXIgdG8gYmUga2V5IHRvIHJlYWNoaW5nIHBvdGVudGlhbCBhY3Jvc3MgdGhlIGFjYWRlbXkgam91cm5leS4gVGhlIG1ldGhvZG9sb2dpY2FsIHRlY2huaXF1ZXMgdXNlZCBoZXJlIGFsc28gc2VydmUgYXMgYW4gaW1wZXR1cyBmb3IgcmVzZWFyY2hlcnMgdG8gYWRvcHQgYSBtYWNoaW5lIGxlYXJuaW5nIGFwcHJvYWNoIHdoZW4gYW5hbHlzaW5nIG11bHRpZGltZW5zaW9uYWwgZGF0YWJhc2VzLiIsInB1Ymxpc2hlciI6Ik11bHRpZGlzY2lwbGluYXJ5IERpZ2l0YWwgUHVibGlzaGluZyBJbnN0aXR1dGUiLCJpc3N1ZSI6IjEwIiwidm9sdW1lIjoiMTAiLCJjb250YWluZXItdGl0bGUtc2hvcnQiOiIifSwiaXNUZW1wb3JhcnkiOmZhbHNlfV19"/>
          <w:id w:val="1763099624"/>
          <w:placeholder>
            <w:docPart w:val="2B2DE5C6B6254242BDC042B97B42AFCE"/>
          </w:placeholder>
        </w:sdtPr>
        <w:sdtContent>
          <w:r w:rsidR="001A01DB" w:rsidRPr="001A01DB">
            <w:rPr>
              <w:rFonts w:ascii="Aptos" w:hAnsi="Aptos" w:cs="Calibri"/>
              <w:color w:val="000000"/>
            </w:rPr>
            <w:t>(Kelly et al, 2022), Williams et al, 2020b).</w:t>
          </w:r>
        </w:sdtContent>
      </w:sdt>
      <w:r w:rsidRPr="00142884">
        <w:rPr>
          <w:rFonts w:ascii="Aptos" w:hAnsi="Aptos" w:cs="Calibri"/>
        </w:rPr>
        <w:t xml:space="preserve"> Whilst technical and tactical mastery is key for a player to succeed in professional football, physical, psychological, and sociological traits are understood to contribute to selection and high-performance in player development </w:t>
      </w:r>
      <w:sdt>
        <w:sdtPr>
          <w:rPr>
            <w:rFonts w:ascii="Aptos" w:hAnsi="Aptos" w:cs="Calibri"/>
            <w:color w:val="000000"/>
          </w:rPr>
          <w:tag w:val="MENDELEY_CITATION_v3_eyJjaXRhdGlvbklEIjoiTUVOREVMRVlfQ0lUQVRJT05fNWQ4ZTEzZDgtYjgzMy00MjJiLWI4ZGItMTYwM2VmZjBhMzdhIiwicHJvcGVydGllcyI6eyJub3RlSW5kZXgiOjB9LCJpc0VkaXRlZCI6ZmFsc2UsIm1hbnVhbE92ZXJyaWRlIjp7ImlzTWFudWFsbHlPdmVycmlkZGVuIjp0cnVlLCJjaXRlcHJvY1RleHQiOiIoTGFnby1QZcOxYXMgZXQgYWwuLCAyMDExOyBSYXphbGkgQWJkdWxsYWggZXQgYWwuLCAyMDE2OyBWYW4gWXBlcmVuLCAyMDA5KSIsIm1hbnVhbE92ZXJyaWRlVGV4dCI6IihTLiBHaWwgZXQgYWwsIDIwMDc7IFMuIE0uIEdpbCBldCBhbCwgMjAwNzsgTGFnby1QZcOxYXMgZXQgYWwsIDIwMTE7IFJhemFsaSBBYmR1bGxhaCBldCBhbCwgMjAxNjsgdmFuIFlwZXJlbiwgMjAwOSkifSwiY2l0YXRpb25JdGVtcyI6W3siaWQiOiIzMmUxNTU1Yy05ZTlhLTMyMmYtODlkMS1jNDI1ZmRlNjI0YjIiLCJpdGVtRGF0YSI6eyJ0eXBlIjoiYXJ0aWNsZS1qb3VybmFsIiwiaWQiOiIzMmUxNTU1Yy05ZTlhLTMyMmYtODlkMS1jNDI1ZmRlNjI0YjIiLCJ0aXRsZSI6IkFudGhyb3BvbWV0cmljIGFuZCBwaHlzaW9sb2dpY2FsIGNoYXJhY3RlcmlzdGljcyBvZiB5b3VuZyBzb2NjZXIgcGxheWVycyBhY2NvcmRpbmcgdG8gdGhlaXIgcGxheWluZyBwb3NpdGlvbnM6IFJlbGV2YW5jZSBmb3IgY29tcGV0aXRpb24gc3VjY2VzcyIsImF1dGhvciI6W3siZmFtaWx5IjoiTGFnby1QZcOxYXMiLCJnaXZlbiI6IkNhcmxvcyIsInBhcnNlLW5hbWVzIjpmYWxzZSwiZHJvcHBpbmctcGFydGljbGUiOiIiLCJub24tZHJvcHBpbmctcGFydGljbGUiOiIifSx7ImZhbWlseSI6IkNhc2FpcyIsImdpdmVuIjoiTHVpcyIsInBhcnNlLW5hbWVzIjpmYWxzZSwiZHJvcHBpbmctcGFydGljbGUiOiIiLCJub24tZHJvcHBpbmctcGFydGljbGUiOiIifSx7ImZhbWlseSI6IkRlbGxhbCIsImdpdmVuIjoiQWxleGFuZHJlIiwicGFyc2UtbmFtZXMiOmZhbHNlLCJkcm9wcGluZy1wYXJ0aWNsZSI6IiIsIm5vbi1kcm9wcGluZy1wYXJ0aWNsZSI6IiJ9LHsiZmFtaWx5IjoiUmV5IiwiZ2l2ZW4iOiJFemVxdWllbCIsInBhcnNlLW5hbWVzIjpmYWxzZSwiZHJvcHBpbmctcGFydGljbGUiOiIiLCJub24tZHJvcHBpbmctcGFydGljbGUiOiIifSx7ImZhbWlseSI6IkRvbcOtbmd1ZXoiLCJnaXZlbiI6IkVkdWFyZG8iLCJwYXJzZS1uYW1lcyI6ZmFsc2UsImRyb3BwaW5nLXBhcnRpY2xlIjoiIiwibm9uLWRyb3BwaW5nLXBhcnRpY2xlIjoiIn1dLCJjb250YWluZXItdGl0bGUiOiJKb3VybmFsIG9mIFN0cmVuZ3RoIGFuZCBDb25kaXRpb25pbmcgUmVzZWFyY2giLCJhY2Nlc3NlZCI6eyJkYXRlLXBhcnRzIjpbWzIwMjIsMTIsMThdXX0sIkRPSSI6IjEwLjE1MTkvSlNDLjBiMDEzZTMxODIxNjMwNWQiLCJJU1NOIjoiMTA2NDgwMTEiLCJQTUlEIjoiMjIwODAzMTciLCJpc3N1ZWQiOnsiZGF0ZS1wYXJ0cyI6W1syMDExLDEyXV19LCJwYWdlIjoiMzM1OC0zMzY3IiwiYWJzdHJhY3QiOiJUaGUgYWltIG9mIHRoaXMgc3R1ZHkgd2FzIHRvIGVzdGFibGlzaCB0aGUgYW50aHJvcG9tZXRyaWMgYW5kIHBoeXNpb2xvZ2ljYWwgcHJvZmlsZXMgb2YgeW91bmcgc29jY2VyIHBsYXllcnMgYWNjb3JkaW5nIHRvIHRoZWlyIHBsYXlpbmcgcG9zaXRpb24gYW5kIHRvIGRldGVybWluZSB0aGVpciByZWxldmFuY2UgZm9yIGNvbXBldGl0aW9uIHN1Y2Nlc3MuIFRocmVlIGh1bmRyZWQgYW5kIHR3ZW50eS1vbmUgeW91bmcgbWFsZSBzb2NjZXIgcGxheWVycyBwYXJ0aWNpcGF0ZWQgaW4gdGhlIHN0dWR5LiBQbGF5ZXJzLCBhZ2UgMTUuNjMgKDYxLjgyKSB5ZWFycywgcmFuZ2UgMTItMTkgeWVhcnMsIHdlcmUgY2xhc3NpZmllZCBpbnRvIHRoZSBmb2xsb3dpbmcgZ3JvdXBzOiBHb2Fsa2VlcGVycyAobiA9IDM1KSwgQ2VudHJhbCBEZWZlbmRlcnMgKG4gPSA1MyksIEV4dGVybmFsIERlZmVuZGVycyAobiA9IDU0KSwgQ2VudHJhbCBNaWRmaWVsZGVycyAobiA9IDYxKSwgRXh0ZXJuYWwgTWlkZmllbGRlcnMgKG4gPSA0NiksIGFuZCBGb3J3YXJkcyAobiA9IDcyKS4gVGhlIGFudGhyb3BvbWV0cmljIHZhcmlhYmxlcyBvZiBwYXJ0aWNpcGFudHMgKGhlaWdodCwgd2VpZ2h0LCBib2R5IG1hc3MgaW5kZXgsIMKxIHNraW5mb2xkcywgNCBkaWFtZXRlcnMsIGFuZCDDlyBwZXJpbWV0ZXJzKSB3ZXJlIG1lYXN1cmVkLiBBbHNvLCB0aGVpciBzb21hdG90eXBlIGFuZCBib2R5IGNvbXBvc2l0aW9uICh3ZWlnaHRzIGFuZCBwZXJjZW50YWdlcyBvZiBmYXQsIGJvbmUsIGFuZCBtdXNjbGUpIHdlcmUgY2FsY3VsYXRlZC4gUGFydGljaXBhbnRzIHBlcmZvcm1lZCB0aGUgMjAtbSBwcm9ncmVzc2l2ZSBydW4gdGVzdCB0byBlc3RpbWF0ZSB0aGVpciByZWxhdGl2ZSBWTyAybWF4LCBhIHNwcmludCB0ZXN0ICgzMCBtIGZsYXQpLCBhbmQgw5cganVtcCB0ZXN0cyAoc3F1YXQganVtcCwgY291bnRlcm1vdmVtZW50IGp1bXAsIGFuZCBBYmFsYWtvdiB0ZXN0KS4gRXh0ZXJuYWwgTWlkZmllbGRlcnMgd2VyZSB0aGUgbGVhbmVzdCBhbmQgc2hvcnRlc3QuIEluIGNvbnRyYXN0LCBDZW50cmFsIERlZmVuZGVycyBhbmQgR29hbGtlZXBlcnMgd2VyZSBmb3VuZCB0byBiZSB0aGUgdGFsbGVzdCBhbmQgaGVhdmllc3QgcGxheWVycy4gVGhleSBhbHNvIGhhZCB0aGUgbGFyZ2VzdCBmYXQgc2tpbmZvbGRzLiBJbiBnZW5lcmFsLCB0aGUgcmVzdWx0cyBzaG93IHRoYXQgaGVhdmllciBhbmQgdGFsbGVyIHlvdW5nIHNvY2NlciBwbGF5ZXJzIHBlcmZvcm1lZCBiZXR0ZXIgaW4gdmVydGljYWwganVtcHMgYW5kIDMwLW0gc3ByaW50LCB3aGVyZWFzIGxlYW5lciBwbGF5ZXJzIHBlcmZvcm1lZCBiZXR0ZXIgaW4gdGhlIDIwLW0gcHJvZ3Jlc3NpdmUgcnVuIHRlc3QuIFBsYXllcnMgd2VyZSBjbGFzc2lmaWVkIGludG8gMiBncm91cHMgYWNjb3JkaW5nIHRvIHRoZSBmaW5hbCByYW5raW5nIG9mIHRoZWlyIHRlYW1zIGF0IHRoZSBlbmQgb2YgdGhlIHNlYXNvbi4gUGxheWVycyBmcm9tIHN1Y2Nlc3NmdWwgdGVhbXMgcGVyZm9ybWVkIHNsaWdodGx5IGJldHRlciB0aGFuIHBsYXllcnMgZnJvbSB1bnN1Y2Nlc3NmdWwgdGVhbXMgaW4gdGhlIHBoeXNpb2xvZ2ljYWwgdGVzdCwgYnV0IHRoZXNlIGRpZmZlcmVuY2VzIHdlcmUgbm90IHN0YXRpc3RpY2FsbHkgc2lnbmlmaWNhbnQuIE1vcmVvdmVyLCBwbGF5ZXJzIGZyb20gc3VjY2Vzc2Z1bCB0ZWFtcyB3ZXJlIGZvdW5kIHRvIGJlIGxlYW5lciBhbmQgbW9yZSBtdXNjdWxhciB0aGFuIHRoZWlyIHVuc3VjY2Vzc2Z1bCBjb3VudGVycGFydHMuIMKpIDIwMTEgTmF0aW9uYWwgU3RyZW5ndGggYW5kIENvbmRpdGlvbmluZyBBc3NvY2lhdGlvbi4iLCJpc3N1ZSI6IjEyIiwidm9sdW1lIjoiMjUiLCJjb250YWluZXItdGl0bGUtc2hvcnQiOiJKIFN0cmVuZ3RoIENvbmQgUmVzIn0sImlzVGVtcG9yYXJ5IjpmYWxzZX0seyJpZCI6IjE4NTEyYWNmLWZkOTAtM2YzMy1iNzUzLTAzOTI4Yzc4ODkxNyIsIml0ZW1EYXRhIjp7InR5cGUiOiJhcnRpY2xlLWpvdXJuYWwiLCJpZCI6IjE4NTEyYWNmLWZkOTAtM2YzMy1iNzUzLTAzOTI4Yzc4ODkxNyIsInRpdGxlIjoiVGhlIHJvbGUgb2YgcHN5Y2hvbG9naWNhbCBvZiBmYWN0b3JzIG9uIHRoZSBwZXJmb3JtYW5jZSBvZiBlbGl0ZSBzb2NjZXIgcGxheWVycy4iLCJhdXRob3IiOlt7ImZhbWlseSI6IlJhemFsaSBBYmR1bGxhaCIsImdpdmVuIjoiTW9oYW1hZCIsInBhcnNlLW5hbWVzIjpmYWxzZSwiZHJvcHBpbmctcGFydGljbGUiOiIiLCJub24tZHJvcHBpbmctcGFydGljbGUiOiIifSx7ImZhbWlseSI6Ik11c2EiLCJnaXZlbiI6IlJhYml1IE11YXp1IiwicGFyc2UtbmFtZXMiOmZhbHNlLCJkcm9wcGluZy1wYXJ0aWNsZSI6IiIsIm5vbi1kcm9wcGluZy1wYXJ0aWNsZSI6IiJ9LHsiZmFtaWx5IjoiQmlzeXJpIiwiZ2l2ZW4iOiJBaG1hZCIsInBhcnNlLW5hbWVzIjpmYWxzZSwiZHJvcHBpbmctcGFydGljbGUiOiIiLCJub24tZHJvcHBpbmctcGFydGljbGUiOiIifSx7ImZhbWlseSI6Ik11c2F3aSIsImdpdmVuIjoiSHVzaW4iLCJwYXJzZS1uYW1lcyI6ZmFsc2UsImRyb3BwaW5nLXBhcnRpY2xlIjoiIiwibm9uLWRyb3BwaW5nLXBhcnRpY2xlIjoiIn0seyJmYW1pbHkiOiJNYWxpa2kiLCJnaXZlbiI6IkIiLCJwYXJzZS1uYW1lcyI6ZmFsc2UsImRyb3BwaW5nLXBhcnRpY2xlIjoiIiwibm9uLWRyb3BwaW5nLXBhcnRpY2xlIjoiIn0seyJmYW1pbHkiOiJLb3NuaSIsImdpdmVuIjoiTm9ybGFpbGEgQXp1cmEiLCJwYXJzZS1uYW1lcyI6ZmFsc2UsImRyb3BwaW5nLXBhcnRpY2xlIjoiIiwibm9uLWRyb3BwaW5nLXBhcnRpY2xlIjoiIn0seyJmYW1pbHkiOiJTdXBwaWFoIiwiZ2l2ZW4iOiJQYXRobWFuYXRoYW4gSyIsInBhcnNlLW5hbWVzIjpmYWxzZSwiZHJvcHBpbmctcGFydGljbGUiOiIiLCJub24tZHJvcHBpbmctcGFydGljbGUiOiIifV0sImNvbnRhaW5lci10aXRsZSI6IkpQRVMpIiwiYWNjZXNzZWQiOnsiZGF0ZS1wYXJ0cyI6W1syMDIyLDEyLDE4XV19LCJVUkwiOiJ3d3cuZWZzdXBpdC5ybyIsImlzc3VlZCI6eyJkYXRlLXBhcnRzIjpbWzIwMTZdXX0sInBhZ2UiOiIxNzAtMTc2IiwiYWJzdHJhY3QiOiJUaGUgYXBwbGljYXRpb24gb2YgcHN5Y2hvbG9naWNhbCBzdHJhdGVnaWVzIHRvIGltcHJvdmUgcGVyZm9ybWFuY2UgaW4gc3BvcnRzIGhhcyBkZXZlbG9wZWQgc2lnbmlmaWNhbnRseSBvdmVyIHRoZSBwYXN0IGZldyBkZWNhZGVzLiBOb3dhZGF5cywgY29hY2hlcyBhcmUgYmVnaW5uaW5nIHRvIHJlYWxpemUgdGhlIHNpZ25pZmljYW5jZSBvZiBwc3ljaG9sb2dpY2FsIGZhY3RvcnMgaW4gZW5oYW5jaW5nIHBsYXllcidzIHBlcmZvcm1hbmNlLiBIb3dldmVyLCBkZXRlcm1pbmluZyB0aGUgbWFnbml0dWRlIG9mIHRoZSBpbXBhY3Qgb2YgcHN5Y2hvbG9naWNhbCBmYWN0b3JzIGluIGEgc29jY2VyIGdhbWUgbWF5IGFzc2lzdCBpbiBkZXZlbG9waW5nIHBsYXllcidzIGNhcGFjaXR5IHRvIHBlcmZvcm0uIFRoaXMgc3R1ZHkgYWltcyB0byBkZXRlcm1pbmUgdGhlIHJvbGUgb2YgcHN5Y2hvbG9naWNhbCBmYWN0b3JzIG9uIHRoZSBwZXJmb3JtYW5jZSBvZiBlbGl0ZSBzb2NjZXIgcGxheWVycy4gV2UgZW5yb2xsZWQgZWxpdGUgcGxheWVycyBjb21wZXRpbmcgaW4gdGhlIE1hbGF5c2lhbiBTdXBlciBMZWFndWUgd2l0aCBhIG1lYW4gYWdlIG9mIMKxIDI1IHllYXJzLiBQc3ljaG9sb2dpY2FsIGNvbnN0cnVjdHMgcXVlc3Rpb25uYWlyZSBwcm9wb3NlZCBieSBQU0lTU1JSNSB3YXMgYWRtaW5pc3RlcmVkIHRvIHRoZSBwbGF5ZXJzLCBhbmQgdGhlIHNjb3JlcyBvZiBlYWNoIHBsYXllciB3ZXJlIHJlY29yZGVkLiBXZSBhbmFseXplZCB0aGUgcGVyZm9ybWFuY2VzIG9mIHRoZSBwbGF5ZXJzIGZvciBlaWdodCB3ZWVrcy4gQSBzdGFuZGFyZCBtdWx0aXBsZSByZWdyZXNzaW9uIHdhcyBwZXJmb3JtZWQgYXQg4omkIDAuMDUgYWxwaGEgbGV2ZWxzIHdpdGggdGhlIG1vdGl2YXRpb24sIGNvbmZpZGVuY2UsIGFueGlldHkgY29udHJvbCwgbWVudGFsIHByZXBhcmF0aW9uLCB0ZWFtIGVtcGhhc2lzLCBjb25jZW50cmF0aW9uIGFuZCBjb2duaXRpb24gYXMgKElWcykgdG8gcHJlZGljdCBwZXJmb3JtYW5jZSAoRFYpLiBBIE5vdGV3b3J0aHkgcmVncmVzc2lvbiBlcXVhdGlvbiB3YXMgZm91bmQgKEYgKDcsIDEyKSA9IDE1LjEwOSwgPCAuMDAxKSB3aXRoIFLCsiBvZiAuOTAgaW5kaWNhdGluZyB0aGF0IHRoZSBtb2RlbCBoYXMgYXBwcm94aW1hdGVseSBhY2NvdW50ZWQgZm9yIHRoZSB0b3RhbCBvZiA5MCUgdmFyaWFiaWxpdHkuIEFsdGhvdWdoIGNvcnJlbGF0aW9ucyB3ZXJlIGZvdW5kLjU3LCAuMTQsIC44OCwgLjcxLCAuNjUsIC43NiBhbmQgLjQyIHJlc3BlY3RpdmVseSBiZXR3ZWVuIHRoZSAoSVZzKSBhbmQgdGhlIChEViksIG5vbmUgb2YgdGhlIChJVnMpIGlzIGEgcHJlZGljdG9yIG9mIHRoZSAoRFYpICg+IDAuMDUpLiBCYXNlZCBvbiB0aGUgcmVzdWx0cyBvZiB0aGlzIGFuYWx5c2lzLCBpdCBpcyB0ZW1wdGluZyB0byBjb25jbHVkZSB0aGF0LCBkZXNwaXRlIHRoZSBjb3JyZWxhdGlvbiBiZXR3ZWVuIHBzeWNob2xvZ2ljYWwgZmFjdG9ycyBhbmQgcGVyZm9ybWFuY2UsIHBzeWNob2xvZ2ljYWwgZmFjdG9ycyBhbG9uZSBjb3VsZCBub3QgZGV0ZXJtaW5lIHRoZSBwZXJmb3JtYW5jZSBvZiBlbGl0ZSBzb2NjZXIgcGxheWVycy4gJCQkJCUlJSYmI1BzeWNob2xvZ2ljYWwgZmFjdG9yczsgRWxpdGUgcGxheWVyczsgUGVyZm9ybWFuY2UgYW5hbHlzaXM7IFNvY2NlciIsImlzc3VlIjoiMSIsInZvbHVtZSI6IjE2IiwiY29udGFpbmVyLXRpdGxlLXNob3J0IjoiIn0sImlzVGVtcG9yYXJ5IjpmYWxzZX0seyJpZCI6IjI5NGUxMjYzLTAyN2QtM2ZmZi1hNWZiLTM2MmZjMmExNGJjMiIsIml0ZW1EYXRhIjp7InR5cGUiOiJhcnRpY2xlLWpvdXJuYWwiLCJpZCI6IjI5NGUxMjYzLTAyN2QtM2ZmZi1hNWZiLTM2MmZjMmExNGJjMiIsInRpdGxlIjoiV2h5IFNvbWUgTWFrZSBJdCBhbmQgT3RoZXJzIERvIE5vdDogSWRlbnRpZnlpbmcgUHN5Y2hvbG9naWNhbCBGYWN0b3JzIFRoYXQgUHJlZGljdCBDYXJlZXIgU3VjY2VzcyBpbiBQcm9mZXNzaW9uYWwgQWR1bHQgU29jY2VyIiwiYXV0aG9yIjpbeyJmYW1pbHkiOiJZcGVyZW4iLCJnaXZlbiI6Ik5pY28gVy4iLCJwYXJzZS1uYW1lcyI6ZmFsc2UsImRyb3BwaW5nLXBhcnRpY2xlIjoiIiwibm9uLWRyb3BwaW5nLXBhcnRpY2xlIjoiVmFuIn1dLCJjb250YWluZXItdGl0bGUiOiJUaGUgU3BvcnQgUHN5Y2hvbG9naXN0IiwiYWNjZXNzZWQiOnsiZGF0ZS1wYXJ0cyI6W1syMDIyLDEyLDE4XV19LCJET0kiOiIxMC4xMTIzL1RTUC4yMy4zLjMxNyIsIklTU04iOiIwODg4LTQ3ODEiLCJVUkwiOiJodHRwczovL2pvdXJuYWxzLmh1bWFua2luZXRpY3MuY29tL3ZpZXcvam91cm5hbHMvdHNwLzIzLzMvYXJ0aWNsZS1wMzE3LnhtbCIsImlzc3VlZCI6eyJkYXRlLXBhcnRzIjpbWzIwMDksOSwxXV19LCJwYWdlIjoiMzE3LTMyOSIsImFic3RyYWN0IjoiVGhpcyBwcm9zcGVjdGl2ZSBzdHVkeSB3YXMgZGVzaWduZWQgdG8gaWRlbnRpZnkgcHN5Y2hvbG9naWNhbCBmYWN0b3JzIHRoYXQgcHJlZGljdCBjYXJlZXIgc3VjY2VzcyBpbiBwcm9mZXNzaW9uYWwgYWR1bHQgc29jY2VyLiBQb3N0IGhvYywgdHdvIGdyb3VwcyB3ZXJlIGRpc3Rpbmd1aXNoZWQ6ICgxKSBNYWxlIHNvY2NlciBwbGF5ZXJzIHdobyBzdWNjZXNzZnVsbHkgcHJvZ3Jlc3NlZCBpbnRvIHByb2Zlc3Npb25hbCBhZHVsdCBzb2NjZXIgKG4gPSAxOCkgYW5kICgyKSBNYWxlIHNvY2NlciBwbGF5ZXJzIHdobyBkaWQgbm90IHJlYWNoIHRoaXMgbGV2ZWwgKG4gPSA0NykuIERpZmZlcmVuY2VzIGJldHdlZW4gdGhlIHR3byBncm91cHMgd2VyZSBleGFtaW5lZCBvbiB0aGUgYmFzaXMgb2YgZGF0YSBnYXRoZXJlZCBpbiB0aGUgaW5pdGlhbCBwaGFzZSBvZiB0aGVpciBjYXJlZXJzLCAxNSB5ZWFycyBlYXJsaWVyLiBUaGUgcHN5Y2hvbG9naWNhbCBmYWN0b3JzIHRoYXQgcHJlZGljdGVkIGNhcmVlciBzdWNjZXNzIHdoaWxlIHN0YXRpc3RpY2FsbHkgY29udHJvbGxpbmcgZm9yIGluaXRpYWwgcGVyZm9ybWFuY2UgbGV2ZWwgYW5kIGRlbW9ncmFwaGljIHZhcmlhYmxlcyB3ZXJlIGdvYWwgY29tbWl0bWVudCwgZW5nYWdlbWVudCBpbiBwcm9ibGVtLWZvY3VzZWQgY29waW5nIGJlaGF2aW9ycywgYW5kIHNvY2lhbCBzdXBwb3J0IHNlZWtpbmcuIE9uIHRoZSBiYXNpcyBvZiB0aGVpciBzY29yZXMgb24gdGhlIHNpZ25pZmljYW50IHByZWRpY3RvciBhbmQgY29udHJvbCB2YXJpYWJsZXMsIDg0LjYlIG9mIHRoZSBhZG9sZXNjZW50IHlvdXRoIHBsYXllcnMgd2VyZSBjbGFzc2lmaWVkIGNvcnJlY3RseSBhcyBzdWNjZXNzZnVsIG9yIHVuc3VjY2Vzc2Z1bC4gwqkgMjAwOSBIdW1hbiBLaW5ldGljcywgSW5jLiIsInB1Ymxpc2hlciI6Ikh1bWFuIEtpbmV0aWNzLCBJbmMuIiwiaXNzdWUiOiIzIiwidm9sdW1lIjoiMjMiLCJjb250YWluZXItdGl0bGUtc2hvcnQiOiJTcG9ydCBQc3ljaG9sIn0sImlzVGVtcG9yYXJ5IjpmYWxzZX1dfQ=="/>
          <w:id w:val="-1580127323"/>
          <w:placeholder>
            <w:docPart w:val="2B2DE5C6B6254242BDC042B97B42AFCE"/>
          </w:placeholder>
        </w:sdtPr>
        <w:sdtContent>
          <w:r w:rsidR="001A01DB" w:rsidRPr="001A01DB">
            <w:rPr>
              <w:rFonts w:ascii="Aptos" w:hAnsi="Aptos" w:cs="Calibri"/>
              <w:color w:val="000000"/>
            </w:rPr>
            <w:t>(S. Gil et al, 2007; S. M. Gil et al, 2007; Lago-</w:t>
          </w:r>
          <w:proofErr w:type="spellStart"/>
          <w:r w:rsidR="001A01DB" w:rsidRPr="001A01DB">
            <w:rPr>
              <w:rFonts w:ascii="Aptos" w:hAnsi="Aptos" w:cs="Calibri"/>
              <w:color w:val="000000"/>
            </w:rPr>
            <w:t>Peñas</w:t>
          </w:r>
          <w:proofErr w:type="spellEnd"/>
          <w:r w:rsidR="001A01DB" w:rsidRPr="001A01DB">
            <w:rPr>
              <w:rFonts w:ascii="Aptos" w:hAnsi="Aptos" w:cs="Calibri"/>
              <w:color w:val="000000"/>
            </w:rPr>
            <w:t xml:space="preserve"> et al, 2011; Razali Abdullah et al, 2016; van </w:t>
          </w:r>
          <w:proofErr w:type="spellStart"/>
          <w:r w:rsidR="001A01DB" w:rsidRPr="001A01DB">
            <w:rPr>
              <w:rFonts w:ascii="Aptos" w:hAnsi="Aptos" w:cs="Calibri"/>
              <w:color w:val="000000"/>
            </w:rPr>
            <w:t>Yperen</w:t>
          </w:r>
          <w:proofErr w:type="spellEnd"/>
          <w:r w:rsidR="001A01DB" w:rsidRPr="001A01DB">
            <w:rPr>
              <w:rFonts w:ascii="Aptos" w:hAnsi="Aptos" w:cs="Calibri"/>
              <w:color w:val="000000"/>
            </w:rPr>
            <w:t>, 2009)</w:t>
          </w:r>
        </w:sdtContent>
      </w:sdt>
      <w:r w:rsidRPr="00142884">
        <w:rPr>
          <w:rFonts w:ascii="Aptos" w:hAnsi="Aptos" w:cs="Calibri"/>
        </w:rPr>
        <w:t xml:space="preserve">. In football, multi-disciplinary teams typically consist of sport scientists, </w:t>
      </w:r>
      <w:r w:rsidR="00890C97" w:rsidRPr="00142884">
        <w:rPr>
          <w:rFonts w:ascii="Aptos" w:hAnsi="Aptos" w:cs="Calibri"/>
        </w:rPr>
        <w:t>S&amp;C</w:t>
      </w:r>
      <w:r w:rsidR="00943502" w:rsidRPr="00142884">
        <w:rPr>
          <w:rFonts w:ascii="Aptos" w:hAnsi="Aptos" w:cs="Calibri"/>
        </w:rPr>
        <w:t xml:space="preserve"> </w:t>
      </w:r>
      <w:r w:rsidRPr="00142884">
        <w:rPr>
          <w:rFonts w:ascii="Aptos" w:hAnsi="Aptos" w:cs="Calibri"/>
        </w:rPr>
        <w:t>coaches, nutritionists,</w:t>
      </w:r>
      <w:r w:rsidR="00943502" w:rsidRPr="00142884">
        <w:rPr>
          <w:rFonts w:ascii="Aptos" w:hAnsi="Aptos" w:cs="Calibri"/>
        </w:rPr>
        <w:t xml:space="preserve"> </w:t>
      </w:r>
      <w:r w:rsidR="000E79D2" w:rsidRPr="00142884">
        <w:rPr>
          <w:rFonts w:ascii="Aptos" w:hAnsi="Aptos" w:cs="Calibri"/>
        </w:rPr>
        <w:t>psychologists</w:t>
      </w:r>
      <w:r w:rsidRPr="00142884">
        <w:rPr>
          <w:rFonts w:ascii="Aptos" w:hAnsi="Aptos" w:cs="Calibri"/>
        </w:rPr>
        <w:t xml:space="preserve"> and </w:t>
      </w:r>
      <w:r w:rsidR="000E79D2" w:rsidRPr="00142884">
        <w:rPr>
          <w:rFonts w:ascii="Aptos" w:hAnsi="Aptos" w:cs="Calibri"/>
        </w:rPr>
        <w:t xml:space="preserve">technical </w:t>
      </w:r>
      <w:r w:rsidRPr="00142884">
        <w:rPr>
          <w:rFonts w:ascii="Aptos" w:hAnsi="Aptos" w:cs="Calibri"/>
        </w:rPr>
        <w:t xml:space="preserve">analysists </w:t>
      </w:r>
      <w:sdt>
        <w:sdtPr>
          <w:rPr>
            <w:rFonts w:ascii="Aptos" w:hAnsi="Aptos" w:cs="Calibri"/>
            <w:color w:val="000000"/>
          </w:rPr>
          <w:tag w:val="MENDELEY_CITATION_v3_eyJjaXRhdGlvbklEIjoiTUVOREVMRVlfQ0lUQVRJT05fZWVlODU2YjAtMmQ0NC00Nzg3LThjYmQtZDgzOGZkZjQ1YjM3IiwicHJvcGVydGllcyI6eyJub3RlSW5kZXgiOjB9LCJpc0VkaXRlZCI6ZmFsc2UsIm1hbnVhbE92ZXJyaWRlIjp7ImlzTWFudWFsbHlPdmVycmlkZGVuIjpmYWxzZSwiY2l0ZXByb2NUZXh0IjoiKFJheWEtQ2FzdGVsbGFubyAmIzM4OyBVcmlvbmRvLCAyMDE3KSIsIm1hbnVhbE92ZXJyaWRlVGV4dCI6IiJ9LCJjaXRhdGlvbkl0ZW1zIjpbeyJpZCI6ImU4YjNhN2ZiLWE4YzAtMzY0OC1hNTNjLTU4MTRjNTM1NjNiNiIsIml0ZW1EYXRhIjp7InR5cGUiOiJhcnRpY2xlLWpvdXJuYWwiLCJpZCI6ImU4YjNhN2ZiLWE4YzAtMzY0OC1hNTNjLTU4MTRjNTM1NjNiNiIsInRpdGxlIjoiQSByZXZpZXcgb2YgdGhlIG11bHRpZGlzY2lwbGluYXJ5IGFwcHJvYWNoIHRvIGRldmVsb3AgZWxpdGUgcGxheWVycyBhdCBwcm9mZXNzaW9uYWwgZm9vdGJhbGwgYWNhZGVtaWVzOiBBcHBseWluZyBzY2llbmNlIHRvIGEgcHJvZmVzc2lvbmFsIGNvbnRleHQiLCJhdXRob3IiOlt7ImZhbWlseSI6IlJheWEtQ2FzdGVsbGFubyIsImdpdmVuIjoiUGFibG8gRS4iLCJwYXJzZS1uYW1lcyI6ZmFsc2UsImRyb3BwaW5nLXBhcnRpY2xlIjoiIiwibm9uLWRyb3BwaW5nLXBhcnRpY2xlIjoiIn0seyJmYW1pbHkiOiJVcmlvbmRvIiwiZ2l2ZW4iOiJMdWlzIEZyYWR1YSIsInBhcnNlLW5hbWVzIjpmYWxzZSwiZHJvcHBpbmctcGFydGljbGUiOiIiLCJub24tZHJvcHBpbmctcGFydGljbGUiOiIifV0sImNvbnRhaW5lci10aXRsZSI6Imh0dHA6Ly9keC5kb2kub3JnLzEwLjEwODAvMjQ3NDg2NjguMjAxNS4xMTg2ODc3MyIsImFjY2Vzc2VkIjp7ImRhdGUtcGFydHMiOltbMjAyMyw0LDE2XV19LCJET0kiOiIxMC4xMDgwLzI0NzQ4NjY4LjIwMTUuMTE4Njg3NzMiLCJJU1NOIjoiMTQ3NDgxODUiLCJVUkwiOiJodHRwczovL3d3dy50YW5kZm9ubGluZS5jb20vZG9pL2Ficy8xMC4xMDgwLzI0NzQ4NjY4LjIwMTUuMTE4Njg3NzMiLCJpc3N1ZWQiOnsiZGF0ZS1wYXJ0cyI6W1syMDE3LDMsMV1dfSwicGFnZSI6IjEtMTkiLCJhYnN0cmFjdCI6IlRoaXMgcGFwZXIgcmV2aWV3cyBsaXRlcmF0dXJlIHJlbGF0ZWQgdG8gc2V2ZXJhbCBkaXNjaXBsaW5lcyBhZmZlY3RpbmcgcGVyZm9ybWFuY2UgaW4gZm9vdGJhbGwgYXQgYW4gYWNhZGVteSBsZXZlbCBhbmQgY2xlYXJseSBkZWZpbmVzIHNvbWUgcm9sZXMgb2YgdGhlIHN0YWZmIHdvcmtpbmcgd2l0aGluIHByb2Zlc3Npb25hbCBmb290YmFsbCBhLi4uIiwicHVibGlzaGVyIjoiUm91dGxlZGdlIiwiaXNzdWUiOiIxIiwidm9sdW1lIjoiMTUiLCJjb250YWluZXItdGl0bGUtc2hvcnQiOiIifSwiaXNUZW1wb3JhcnkiOmZhbHNlfV19"/>
          <w:id w:val="-1643733275"/>
          <w:placeholder>
            <w:docPart w:val="97ABA0AC0A89495781AAC6B60139BFA1"/>
          </w:placeholder>
        </w:sdtPr>
        <w:sdtContent>
          <w:r w:rsidR="001A01DB" w:rsidRPr="001A01DB">
            <w:rPr>
              <w:rFonts w:eastAsia="Times New Roman"/>
              <w:color w:val="000000"/>
            </w:rPr>
            <w:t>(Raya-Castellano &amp; Uriondo, 2017)</w:t>
          </w:r>
        </w:sdtContent>
      </w:sdt>
      <w:r w:rsidRPr="00142884">
        <w:rPr>
          <w:rFonts w:ascii="Aptos" w:hAnsi="Aptos" w:cs="Calibri"/>
        </w:rPr>
        <w:t>.</w:t>
      </w:r>
      <w:r w:rsidR="00A4118E" w:rsidRPr="00142884">
        <w:rPr>
          <w:rFonts w:ascii="Aptos" w:hAnsi="Aptos" w:cs="Calibri"/>
        </w:rPr>
        <w:t xml:space="preserve"> These support ro</w:t>
      </w:r>
      <w:r w:rsidR="000E79D2" w:rsidRPr="00142884">
        <w:rPr>
          <w:rFonts w:ascii="Aptos" w:hAnsi="Aptos" w:cs="Calibri"/>
        </w:rPr>
        <w:t>l</w:t>
      </w:r>
      <w:r w:rsidR="00A4118E" w:rsidRPr="00142884">
        <w:rPr>
          <w:rFonts w:ascii="Aptos" w:hAnsi="Aptos" w:cs="Calibri"/>
        </w:rPr>
        <w:t>es work in a holistic manner to improve the physical ability, recovery strategies</w:t>
      </w:r>
      <w:r w:rsidR="00E7401A" w:rsidRPr="00142884">
        <w:rPr>
          <w:rFonts w:ascii="Aptos" w:hAnsi="Aptos" w:cs="Calibri"/>
        </w:rPr>
        <w:t>, tactical understanding</w:t>
      </w:r>
      <w:r w:rsidR="00A4118E" w:rsidRPr="00142884">
        <w:rPr>
          <w:rFonts w:ascii="Aptos" w:hAnsi="Aptos" w:cs="Calibri"/>
        </w:rPr>
        <w:t xml:space="preserve"> and mental capabilities</w:t>
      </w:r>
      <w:r w:rsidR="00A4118E" w:rsidRPr="00142884">
        <w:rPr>
          <w:rFonts w:ascii="Aptos" w:hAnsi="Aptos" w:cs="Calibri"/>
          <w:color w:val="000000"/>
        </w:rPr>
        <w:t xml:space="preserve"> of players </w:t>
      </w:r>
      <w:sdt>
        <w:sdtPr>
          <w:rPr>
            <w:rFonts w:ascii="Aptos" w:hAnsi="Aptos" w:cs="Calibri"/>
            <w:color w:val="000000"/>
          </w:rPr>
          <w:tag w:val="MENDELEY_CITATION_v3_eyJjaXRhdGlvbklEIjoiTUVOREVMRVlfQ0lUQVRJT05fYWZmZTM3YmQtNjRlZC00Yjg3LThmNmYtYWU1Mjg4OGRkMTJhIiwicHJvcGVydGllcyI6eyJub3RlSW5kZXgiOjB9LCJpc0VkaXRlZCI6ZmFsc2UsIm1hbnVhbE92ZXJyaWRlIjp7ImlzTWFudWFsbHlPdmVycmlkZGVuIjp0cnVlLCJjaXRlcHJvY1RleHQiOiIoRGVhbiBldCBhbC4sIDIwMjI7IE1jUXVpbGxpYW0gZXQgYWwuLCAyMDIyYTsgTm9ydGggZXQgYWwuLCAyMDIyKSIsIm1hbnVhbE92ZXJyaWRlVGV4dCI6IihEZWFuIGV0IGFsLCAyMDIyOyBNY1F1aWxsaWFtIGV0IGFsLCAyMDIyYTsgTm9ydGggZXQgYWwsIDIwMjIpIn0sImNpdGF0aW9uSXRlbXMiOlt7ImlkIjoiZGFkNmIxNWYtNjkzNC0zODRmLWEwZWEtZjc5NTg3NDgxNGJkIiwiaXRlbURhdGEiOnsidHlwZSI6ImFydGljbGUtam91cm5hbCIsImlkIjoiZGFkNmIxNWYtNjkzNC0zODRmLWEwZWEtZjc5NTg3NDgxNGJkIiwidGl0bGUiOiJHbG9iYWwgZGlmZmVyZW5jZXMgaW4gY3VycmVudCBzdHJlbmd0aCBhbmQgY29uZGl0aW9uaW5nIHByYWN0aWNlIHdpdGhpbiBzb2NjZXIiLCJhdXRob3IiOlt7ImZhbWlseSI6Ik1jUXVpbGxpYW0iLCJnaXZlbiI6IlN0ZXBoZW4gSi4iLCJwYXJzZS1uYW1lcyI6ZmFsc2UsImRyb3BwaW5nLXBhcnRpY2xlIjoiIiwibm9uLWRyb3BwaW5nLXBhcnRpY2xlIjoiIn0seyJmYW1pbHkiOiJDbGFyayIsImdpdmVuIjoiRGF2aWQgUi4iLCJwYXJzZS1uYW1lcyI6ZmFsc2UsImRyb3BwaW5nLXBhcnRpY2xlIjoiIiwibm9uLWRyb3BwaW5nLXBhcnRpY2xlIjoiIn0seyJmYW1pbHkiOiJFcnNraW5lIiwiZ2l2ZW4iOiJSb2JlcnQgTS4iLCJwYXJzZS1uYW1lcyI6ZmFsc2UsImRyb3BwaW5nLXBhcnRpY2xlIjoiIiwibm9uLWRyb3BwaW5nLXBhcnRpY2xlIjoiIn0seyJmYW1pbHkiOiJCcm93bmxlZSIsImdpdmVuIjoiVGhvbWFzIEUuIiwicGFyc2UtbmFtZXMiOmZhbHNlLCJkcm9wcGluZy1wYXJ0aWNsZSI6IiIsIm5vbi1kcm9wcGluZy1wYXJ0aWNsZSI6IiJ9XSwiY29udGFpbmVyLXRpdGxlIjoiSW50ZXJuYXRpb25hbCBKb3VybmFsIG9mIFNwb3J0cyBTY2llbmNlIGFuZCBDb2FjaGluZyIsIkRPSSI6IjEwLjExNzcvMTc0Nzk1NDEyMjExMzYwNDgiLCJJU1NOIjoiMjA0ODM5N1giLCJpc3N1ZWQiOnsiZGF0ZS1wYXJ0cyI6W1syMDIyXV19LCJhYnN0cmFjdCI6IkRpZmZlcmVuY2VzIGV4aXN0IGJldHdlZW4gdG9wLXRpZXIgc29jY2VyIGxlYWd1ZXMgKGUuZy4gYW50aHJvcG9tZXRyeSBhbmQgbWF0Y2ggZGVtYW5kcyksIHdoaWNoIG1heSBpbmZsdWVuY2Ugc3RyZW5ndGggYW5kIGNvbmRpdGlvbmluZyAoUyZDKSBwcmFjdGljZS4gVGh1cywgdGhlIGFpbSBvZiB0aGlzIHN0dWR5IHdhcyB0byBpbnZlc3RpZ2F0ZSB3aGV0aGVyIGN1cnJlbnQgUyZDIHByYWN0aWNlIGluIG1lbidzIGFuZCB3b21lbidzIChmaXJzdCB0ZWFtIGFuZCBhY2FkZW15KSBzcXVhZHMgZGlmZmVyZWQgYmV0d2VlbiBnbG9iYWwgcmVnaW9ucy4gQSB0b3RhbCBvZiAxNzAgcGFydGljaXBhbnRzLCBpbnZvbHZlZCBpbiB0aGUgZGVsaXZlcnkgb2YgUyZDIHN1cHBvcnQgYXQgdGhlaXIgc29jY2VyIGNsdWIgKGJhc2VkIG9uIFNvdXRoIEFtZXJpY2EgKFNBKSwgdGhlIFVTQSwgdGhlIFVLLCBvciBvdGhlciBFdXJvcGVhbiBjb3VudHJpZXMgKEVVUikpLCBjb21wbGV0ZWQgYSBzdXJ2ZXkgZXhhbWluaW5nIHRoZWlyIFMmQyBtZXRob2RzLiBUaGUgc3VydmV5IGNvbXByaXNlZCBzaXggc2VjdGlvbnM6IChpKSBhY2FkZW1pYyBxdWFsaWZpY2F0aW9ucyBhbmQgUyZDIGNvYWNoaW5nIGV4cGVyaWVuY2U7IGFuZCB0aGVpciBwcmVmZXJyZWQgbWV0aG9kcyBmb3IgKGlpKSBwaHlzaWNhbCB0ZXN0aW5nOyAoaWlpKSBzdHJlbmd0aCBhbmQgcG93ZXIgZGV2ZWxvcG1lbnQ7IChpdikgcGx5b21ldHJpYyB0cmFpbmluZzsgKHYpIHNwZWVkIGRldmVsb3BtZW50OyBhbmQgKHZpKSBwZXJpb2RpemF0aW9uLiBDb2FjaGVzIGluIEVVUiBjb25kdWN0ZWQgZmV3ZXIgZm9ybWFsIFMmQyBzZXNzaW9ucywgcGxhY2VkIGxlc3MgaW1wb3J0YW5jZSBvbiBmcmVlLXdlaWdodCByZXNpc3RhbmNlIHRyYWluaW5nIChSVCksIGFuZCBwZXJmb3JtZWQgbGVzcyBzcGVlZCBhbmQgcGx5b21ldHJpYyB0cmFpbmluZyBjb21wYXJlZCB0byBjb2FjaGVzIGluIG90aGVyIGdsb2JhbCByZWdpb25zIChhbGwgcCA8IDAuMDUpLiBXaGlsZSBjb2FjaGVzIHdvcmtpbmcgd2l0aCBVSyBzcXVhZHMgZGV2b3RlZCBtb3JlIHRpbWUgdG8gcGh5c2ljYWwgZGV2ZWxvcG1lbnQgdGhhbiB0aG9zZSBpbiBFVVIsIHRoZXkgcmVnYXJkZWQgYm9keXdlaWdodCB0cmFpbmluZyBhcyB0aGUgbW9zdCBpbXBvcnRhbnQgUlQgbW9kYWxpdHkgaW4gY29tcGFyaXNvbiB0byBVU0EgYW5kIFNBLCB3aG8gcHJpb3JpdGl6ZWQgZnJlZS13ZWlnaHQgUlQuIEZpbmFsbHksIFNBIGFjYWRlbXkgcGxheWVycyBhcmUgaW50cm9kdWNlZCB0byBmb3JtYWwgUyZDIGxhdGVyICjiiLwxNCB5ZWFycyBvbGQpIHRoYW4gdGhvc2UgaW4gdGhlIFVLICjiiLwxMiB5ZWFycyBvbGQsIHAgPSAwLjAwMikuIEhvd2V2ZXIsIGl0IGlzIHJlYXNvbmFibGUgdG8gc3VnZ2VzdCB0aGF0IHRoZSBTJkMgcHJhY3RpY2Ugb2YgY29hY2hlcyBpbiB0aGUgVVNBIGFuZCBTQSBhbGlnbiBiZXR0ZXIgd2l0aCBzY2llbnRpZmljIGd1aWRlbGluZXMgZm9yIHN0cmVuZ3RoIGFuZCBwb3dlciBkZXZlbG9wbWVudCBpbiBzb2NjZXIsIHdpdGggZW1waGFzaXMgb24gZnJlZS13ZWlnaHQgUlQgYWxvbmdzaWRlIHJlZ3VsYXIgc3ByaW50IGFuZCBwbHlvbWV0cmljIHRyYWluaW5nLCBjb21wYXJlZCB0byBjb2FjaGVzIGluIHRoZSBVSyBhbmQgRVVSLiIsInB1Ymxpc2hlciI6IlNBR0UgUHVibGljYXRpb25zIEluYy4iLCJjb250YWluZXItdGl0bGUtc2hvcnQiOiJJbnQgSiBTcG9ydHMgU2NpIENvYWNoIn0sImlzVGVtcG9yYXJ5IjpmYWxzZX0seyJpZCI6IjZkMDNhNDU4LWE5MjAtMzFiZS1hNTM5LTVmNjAwZWNjOTg4MSIsIml0ZW1EYXRhIjp7InR5cGUiOiJhcnRpY2xlLWpvdXJuYWwiLCJpZCI6IjZkMDNhNDU4LWE5MjAtMzFiZS1hNTM5LTVmNjAwZWNjOTg4MSIsInRpdGxlIjoiQW4gRXhhbWluYXRpb24gb2YgdGhlIEV4cGVyaWVuY2VzIG9mIFByYWN0aXRpb25lcnMgRGVsaXZlcmluZyBTcG9ydCBQc3ljaG9sb2d5IFNlcnZpY2VzIHdpdGhpbiBFbmdsaXNoIFByZW1pZXIgTGVhZ3VlIFNvY2NlciBBY2FkZW1pZXMiLCJhdXRob3IiOlt7ImZhbWlseSI6IkRlYW4iLCJnaXZlbiI6IkZyYW5jZXNjYSIsInBhcnNlLW5hbWVzIjpmYWxzZSwiZHJvcHBpbmctcGFydGljbGUiOiIiLCJub24tZHJvcHBpbmctcGFydGljbGUiOiIifSx7ImZhbWlseSI6IkthdmFuYWdoIiwiZ2l2ZW4iOiJFbW1hIiwicGFyc2UtbmFtZXMiOmZhbHNlLCJkcm9wcGluZy1wYXJ0aWNsZSI6IiIsIm5vbi1kcm9wcGluZy1wYXJ0aWNsZSI6IiJ9LHsiZmFtaWx5IjoiV2lsZGluZyIsImdpdmVuIjoiQW1hbmRhIiwicGFyc2UtbmFtZXMiOmZhbHNlLCJkcm9wcGluZy1wYXJ0aWNsZSI6IiIsIm5vbi1kcm9wcGluZy1wYXJ0aWNsZSI6IiJ9LHsiZmFtaWx5IjoiUmVlcyIsImdpdmVuIjoiVGltIiwicGFyc2UtbmFtZXMiOmZhbHNlLCJkcm9wcGluZy1wYXJ0aWNsZSI6IiIsIm5vbi1kcm9wcGluZy1wYXJ0aWNsZSI6IiJ9XSwiY29udGFpbmVyLXRpdGxlIjoiU3BvcnRzIiwiRE9JIjoiMTAuMzM5MC9zcG9ydHMxMDA0MDA2MCIsIklTU04iOiIyMDc1NDY2MyIsImlzc3VlZCI6eyJkYXRlLXBhcnRzIjpbWzIwMjIsNCwxXV19LCJhYnN0cmFjdCI6IlNwb3J0IHBzeWNob2xvZ3kgaGFzIGJlY29tZSBpbmNyZWFzaW5nbHkgcmVjb2duaXplZCBhbmQgYWNjZXB0ZWQgd2l0aGluIHByb2Zlc3Npb25hbCBzcG9ydHMsIGluY2x1ZGluZyBzb2NjZXIuIFRvIGRhdGUsIHRoZXJlIGlzIGEgbGFjayBvZiByZXNlYXJjaCB0aGF0IGV4YW1pbmVzIHRoZSBwcm92aXNpb24gb2Ygc3BvcnQgcHN5Y2hvbG9neSB3aXRoaW4gZWxpdGUgc29jY2VyLCBwYXJ0aWN1bGFybHkgZnJvbSB0aGUgZXhwZXJpZW5jZSBvZiBhcHBsaWVkIHByYWN0aXRpb25lcnMgd29ya2luZyB3aXRoaW4gdGhlIGZpZWxkLiBUaGUgY3VycmVudCBzdHVkeSBhZG9wdGVkIGEgcXVhbGl0YXRpdmUsIGluZHVjdGl2ZSBhcHByb2FjaCwgdG8gZXhhbWluZSB0aGUgZXhwZXJpZW5jZXMgb2YgcHJhY3RpdGlvbmVycyByZXNwb25zaWJsZSBmb3Igc3BvcnQgcHN5Y2hvbG9neSBkZWxpdmVyeSB3aXRoaW4gZWxpdGUgc29jY2VyIGFjYWRlbWllcyBpbiBFbmdsYW5kLiBTZXZlbiBwYXJ0aWNpcGFudHMgKGZvdXIgZmVtYWxlczsgdGhyZWUgbWFsZXMpLCB3b3JraW5nIHdpdGhpbiBhY2FkZW1pZXMgaW4gdGhlIEVuZ2xpc2ggUHJlbWllciBMZWFndWUsIHRvb2sgcGFydCBpbiBzZW1p4oCQc3RydWN0dXJlZCBpbnRlcnZpZXdzIGFib3V0IHRoZWlyIGV4cGVyaWVuY2Ugb2YgZGVsaXZlcmluZyBzcG9ydCBwc3ljaG9sb2d5IHNlcnZpY2VzIHdpdGhpbiBlbGl0ZSBzb2NjZXIgYWNhZGVtaWVzLiBSZXN1bHRzIGRlbW9uc3RyYXRlZCB0aGF0IHRoZSBwcm92aXNpb24gb2Ygc3BvcnQgcHN5Y2hvbG9neSBpcyBjb250aW51YWxseSBldm9sdmluZywgeWV0IHRoZXJlIGFyZSBhIG51bWJlciBvZiBmYWN0b3JzIHRoYXQgYXBwZWFyIHRvIGluaGliaXQgdGhlIGZ1bGwgaW50ZWdyYXRpb24gb2YgdGhlIGRpc2NpcGxpbmUgaW50byBhY2FkZW15IHNvY2Nlci4gU2l4IGtleSB0aGVtZXMgd2VyZSBpZGVudGlmaWVkOiBUaGUgYnJlYWR0aCBvZiBzcG9ydCBwc3ljaG9sb2d5IHByb3Zpc2lvbjsgd2hhdCBpcyBzcG9ydCBwc3ljaG9sb2d5OyB0aGUgc3RpZ21hIHN1cnJvdW5kaW5nIHNwb3J0IHBzeWNob2xvZ3kgc2VydmljZXM7IHBzeWNob2xvZ2ljYWwgbGl0ZXJhY3k7IHRoZSBlbGl0ZSB5b3V0aCBzb2NjZXIgZW52aXJvbm1lbnQ7IGFuZCB0aGUgZGVsaXZlcnkgb2Ygc3BvcnQgcHN5Y2hvbG9neSB1bmRlciB0aGUgRWxpdGUgUGxheWVyIFBlcmZvcm1hbmNlIFBsYW4uIFBhcnRpY2lwYW50cyBpZGVudGlmaWVkIGEgbGFjayBvZiBwc3ljaG9sb2dpY2FsIGxpdGVyYWN5IGFtb25nIGNvYWNoZXMgYW5kIGFjYWRlbXkgc3RhZmYsIGFzIHdlbGwgYXMgYSBsb3cgbGV2ZWwgb2YgZ3VpZGFuY2UgcmVnYXJkaW5nIHRoZSBwcm92aXNpb24gb2YgcHN5Y2hvbG9neSB3aXRoaW4gdGhlIEVuZ2xhbmQgRm9vdGJhbGwgQXNzb2NpYXRpb27igJlzIGd1aWRpbmcgZG9jdW1lbnTigJR0aGUgRWxpdGUgUGxheWVyIFBlcmZvcm1hbmNlIFBsYW7igJRsZWFkaW5nIHRvIGNvbnNpZGVyYWJsZSB2YXJpYXRpb24gaW4gdGhlIG5hdHVyZSBvZiB0aGUgc3BvcnQgcHN5Y2hvbG9neSBwcm92aXNpb24uIEZ1dHVyZSByZXNlYXJjaCB3b3VsZCBkbyB3ZWxsIHRvIGFsc28gc2FtcGxlIGZyb20gYSByYW5nZSBvZiBzdGFmZiB3b3JraW5nIHdpdGhpbiBFbmdsaXNoIHNvY2NlciBhY2FkZW1pZXMsIGluIG9yZGVyIHRvIGFzc2VzcyB0aGVpciBwZXJjZXB0aW9uIG9mIHRoZSBsZXZlbCBvZiBwcm92aXNpb24gYW5kIHVuZGVyc3RhbmRpbmcgb2YgcHN5Y2hvbG9neS4iLCJwdWJsaXNoZXIiOiJNRFBJIiwiaXNzdWUiOiI0Iiwidm9sdW1lIjoiMTAiLCJjb250YWluZXItdGl0bGUtc2hvcnQiOiIifSwiaXNUZW1wb3JhcnkiOmZhbHNlfSx7ImlkIjoiMTNmYTVhODMtYjk0YS0zODNiLWFhOWMtZmYwNTBhYjE4ZmNjIiwiaXRlbURhdGEiOnsidHlwZSI6ImFydGljbGUtam91cm5hbCIsImlkIjoiMTNmYTVhODMtYjk0YS0zODNiLWFhOWMtZmYwNTBhYjE4ZmNjIiwidGl0bGUiOiJOdXRyaXRpb25hbCBDb25zaWRlcmF0aW9ucyBpbiBIaWdoIFBlcmZvcm1hbmNlIFlvdXRoIFNvY2NlcjogQSBTeXN0ZW1hdGljIFJldmlldyIsImF1dGhvciI6W3siZmFtaWx5IjoiTm9ydGgiLCJnaXZlbiI6Ik1hdHRoZXciLCJwYXJzZS1uYW1lcyI6ZmFsc2UsImRyb3BwaW5nLXBhcnRpY2xlIjoiIiwibm9uLWRyb3BwaW5nLXBhcnRpY2xlIjoiIn0seyJmYW1pbHkiOiJLZWxseSIsImdpdmVuIjoiQWRhbSBMLiIsInBhcnNlLW5hbWVzIjpmYWxzZSwiZHJvcHBpbmctcGFydGljbGUiOiIiLCJub24tZHJvcHBpbmctcGFydGljbGUiOiIifSx7ImZhbWlseSI6IlJhbmNob3JkYXMiLCJnaXZlbiI6Ik1heXVyIEsuIiwicGFyc2UtbmFtZXMiOmZhbHNlLCJkcm9wcGluZy1wYXJ0aWNsZSI6IiIsIm5vbi1kcm9wcGluZy1wYXJ0aWNsZSI6IiJ9LHsiZmFtaWx5IjoiQ29sZSIsImdpdmVuIjoiTWF0dGhldyIsInBhcnNlLW5hbWVzIjpmYWxzZSwiZHJvcHBpbmctcGFydGljbGUiOiIiLCJub24tZHJvcHBpbmctcGFydGljbGUiOiIifV0sImNvbnRhaW5lci10aXRsZSI6IkpvdXJuYWwgb2YgU2NpZW5jZSBpbiBTcG9ydCBhbmQgRXhlcmNpc2UgMjAyMiA0OjMiLCJhY2Nlc3NlZCI6eyJkYXRlLXBhcnRzIjpbWzIwMjQsMSwyMl1dfSwiRE9JIjoiMTAuMTAwNy9TNDI5NzgtMDIyLTAwMTcxLTMiLCJJU0JOIjoiMDEyMzQ1Njc4OSIsIklTU04iOiIyNjYyLTEzNzEiLCJVUkwiOiJodHRwczovL2xpbmsuc3ByaW5nZXIuY29tL2FydGljbGUvMTAuMTAwNy9zNDI5NzgtMDIyLTAwMTcxLTMiLCJpc3N1ZWQiOnsiZGF0ZS1wYXJ0cyI6W1syMDIyLDcsNl1dfSwicGFnZSI6IjE5NS0yMTIiLCJhYnN0cmFjdCI6IkFzIHBsYXllcnMgaW4gaGlnaCBwZXJmb3JtYW5jZSB5b3V0aCBzb2NjZXIgKEhZUFMpIGVudmlyb25tZW50cyB1bmRlcmdvIGxhcmdlIGNoYW5nZXMgaW4gZ3Jvd3RoIGFuZCBtYXR1cmF0aW9uIHRocm91Z2hvdXQgdGhlIGNvdXJzZSBvZiB0aGVpciBkZXZlbG9wbWVudCwgdGhleSByZXF1aXJlIHNwZWNpZmljIG51dHJpdGlvbmFsIGludGFrZXMgaWYgdGhleSBhcmUgdG8gbWVldCB0aGVzZSBkZW1hbmRzLiBUaGUgcHVycG9zZSBvZiB0aGlzIHJldmlldyB3YXMgdG8gc3ludGhlc2lzZSBjdXJyZW50IG51dHJpdGlvbmFsIHJlc2VhcmNoIGNvbmR1Y3RlZCB3aXRoaW4gSFlQUyBwbGF5ZXJzLiBBIHN5c3RlbWF0aWMgYXBwcm9hY2gsIGZvbGxvd2luZyBQUklTTUEgZ3VpZGVsaW5lcywgd2FzIGVtcGxveWVkIHRvIGNhcHR1cmUgYWxsIGFydGljbGVzIHJlbGF0ZWQgdG8gbnV0cml0aW9uIHdpdGhpbiBIUFlTIHVzaW5nIHRoZSBkYXRhYmFzZXMgTUVETElORSBhbmQgU1BPUlREaXNjdXMuIFN0dWR5IHF1YWxpdHkgYW5kIHJpc2sgb2YgYmlhcyB3ZXJlIGFzc2Vzc2VkIHVzaW5nIGEgRG93bnMgYW5kIEJsYWNrIGluc3RydW1lbnQuIE9ic2VydmF0aW9uYWwgYW5kIGludGVydmVudGlvbiBzdHVkaWVzIHdoaWNoIGludmVzdGlnYXRlZCBhbiBlbGVtZW50IG9mIG51dHJpdGlvbmFsIHN0YXR1cywga25vd2xlZGdlLCBvciBpbnRlcnZlbnRpb24gaW4gYWNhZGVteSBhZ2VkIHBsYXllcnMgKFU5IHRvIFUyM3MpIHdpdGhpbiBIUFlTIHNldHRpbmdzIHdlcmUgaW5jbHVkZWQuIEZpZnR5LXRocmVlIGFydGljbGVzIHF1YWxpZmllZCBhc3Nlc3Npbmc6IGN1cnJlbnQgbnV0cml0aW9uYWwgaW50YWtlIGFuZCBlbmVyZ3kgYmFsYW5jZSAobuKAiT3igIkyMSk7IGVyZ29nZW5pYyBhaWRzL3N1cHBsZW1lbnRzIChu4oCJPeKAiTEzKTsgaHlkcmF0aW9uIHN0YXR1cyAobuKAiT3igIk2KTsgdGhlIGluZmx1ZW5jZSBvZiBSYW1hZGFuIGZhc3RpbmcgKG7igIk94oCJNCk7IFZpdGFtaW4gRCBzdGF0dXMgKG7igIk94oCJNCk7IGZlbWFsZSBIUFlTIHBsYXllcnMgKG7igIk94oCJMyk7IG51dHJpdGlvbiBrbm93bGVkZ2UgKG7igIk94oCJMikuIE91dGNvbWVzIGRlbW9uc3RyYXRlIGEgbGFyZ2UgcHJvcG9ydGlvbiBvZiBIUFlTIHBsYXllcnMgZXhoaWJpdCBpbnN1ZmZpY2llbnQgZW5lcmd5IGFuZCBjYXJib2h5ZHJhdGUgaW50YWtlLCBhbmQgYSBsYWNrIHN1ZmZpY2llbnQgcGVyaW9kaXNhdGlvbiBvZiBudXRyaXRpb24gdG8gYWNjb3VudCBmb3IgdmFyeWluZyB0cmFpbmluZy9tYXRjaCBsb2Fkcy4gTGFyZ2UgdmFyaWFiaWxpdHkgaW4gZW5lcmd5IGludGFrZSBhbmQgZXhwZW5kaXR1cmUgZXhpc3RzIGJldHdlZW4gYW5kIHdpdGhpbiBjaHJvbm9sb2dpY2FsIGFnZSBncm91cHMsIGluZGljYXRpbmcgdGhlIHBvdGVudGlhbCBpbXBhY3Qgb24gZ3Jvd3RoIGFuZCBtYXR1cmF0aW9uLiBGZW1hbGUgSFBZUyBkYXRhIGlzIGxhY2tpbmcgYnV0IGluZGljYXRlcyBzaW1pbGFyIHRyZW5kcyB0byBtYWxlIGNvdW50ZXJwYXJ0cy4gSFlQUyBwbGF5ZXJzIGRvIG5vdCBjdXJyZW50bHkgbWVldCB0aGVpciBlbmVyZ3kgcmVxdWlyZW1lbnRzIGhvd2V2ZXIgdGhlIGltcGFjdCBvZiBncm93dGggYW5kIG1hdHVyYXRpb24gaXMgbm90IGZ1bGx5IHVuZGVyc3Rvb2QuIEZ1cnRoZXJtb3JlLCB3aXRoaW4gdGhpcyBkZW1vZ3JhcGhpYyBmdXR1cmUgcmVzZWFyY2ggaXMgcmVxdWlyZWQgaW50byB0aGUgYmFycmllcnMgYW5kIGVuYWJsZXJzIG9mIHBsYXllcnMgYWNoaWV2aW5nIGFkZXF1YXRlIGVuZXJneSBpbnRha2UuIiwicHVibGlzaGVyIjoiU3ByaW5nZXIiLCJpc3N1ZSI6IjMiLCJ2b2x1bWUiOiI0IiwiY29udGFpbmVyLXRpdGxlLXNob3J0IjoiIn0sImlzVGVtcG9yYXJ5IjpmYWxzZX1dfQ=="/>
          <w:id w:val="-1341544870"/>
          <w:placeholder>
            <w:docPart w:val="74BB2A997B0D46F6B3ECE40949E1E2F0"/>
          </w:placeholder>
        </w:sdtPr>
        <w:sdtContent>
          <w:r w:rsidR="001A01DB" w:rsidRPr="001A01DB">
            <w:rPr>
              <w:rFonts w:ascii="Aptos" w:eastAsia="Times New Roman" w:hAnsi="Aptos" w:cs="Calibri"/>
              <w:color w:val="000000"/>
            </w:rPr>
            <w:t xml:space="preserve">(Dean et al, 2022; </w:t>
          </w:r>
          <w:proofErr w:type="spellStart"/>
          <w:r w:rsidR="001A01DB" w:rsidRPr="001A01DB">
            <w:rPr>
              <w:rFonts w:ascii="Aptos" w:eastAsia="Times New Roman" w:hAnsi="Aptos" w:cs="Calibri"/>
              <w:color w:val="000000"/>
            </w:rPr>
            <w:t>McQuilliam</w:t>
          </w:r>
          <w:proofErr w:type="spellEnd"/>
          <w:r w:rsidR="001A01DB" w:rsidRPr="001A01DB">
            <w:rPr>
              <w:rFonts w:ascii="Aptos" w:eastAsia="Times New Roman" w:hAnsi="Aptos" w:cs="Calibri"/>
              <w:color w:val="000000"/>
            </w:rPr>
            <w:t xml:space="preserve"> et al, 2022a; North et al, 2022)</w:t>
          </w:r>
        </w:sdtContent>
      </w:sdt>
      <w:r w:rsidR="00A4118E" w:rsidRPr="00142884">
        <w:rPr>
          <w:rFonts w:ascii="Aptos" w:hAnsi="Aptos" w:cs="Calibri"/>
        </w:rPr>
        <w:t xml:space="preserve">. </w:t>
      </w:r>
      <w:r w:rsidRPr="00142884">
        <w:rPr>
          <w:rFonts w:ascii="Aptos" w:hAnsi="Aptos" w:cs="Calibri"/>
        </w:rPr>
        <w:t xml:space="preserve"> </w:t>
      </w:r>
      <w:r w:rsidR="00A4118E" w:rsidRPr="00142884">
        <w:rPr>
          <w:rFonts w:ascii="Aptos" w:hAnsi="Aptos" w:cs="Calibri"/>
        </w:rPr>
        <w:t xml:space="preserve">To this end, support staff </w:t>
      </w:r>
      <w:r w:rsidRPr="00142884">
        <w:rPr>
          <w:rFonts w:ascii="Aptos" w:hAnsi="Aptos" w:cs="Calibri"/>
        </w:rPr>
        <w:t>have become integral to maximise the development of young football players ensuring that they are able to cope with the broad and ever-increasing demands of academy and professiona</w:t>
      </w:r>
      <w:r w:rsidR="001E32D6" w:rsidRPr="00142884">
        <w:rPr>
          <w:rFonts w:ascii="Aptos" w:hAnsi="Aptos" w:cs="Calibri"/>
        </w:rPr>
        <w:t>l</w:t>
      </w:r>
      <w:r w:rsidR="00D8333B" w:rsidRPr="00142884">
        <w:rPr>
          <w:rFonts w:ascii="Aptos" w:hAnsi="Aptos" w:cs="Calibri"/>
        </w:rPr>
        <w:t xml:space="preserve"> football</w:t>
      </w:r>
      <w:r w:rsidR="00FF16FF" w:rsidRPr="00142884">
        <w:rPr>
          <w:rFonts w:ascii="Aptos" w:hAnsi="Aptos" w:cs="Calibri"/>
        </w:rPr>
        <w:t xml:space="preserve"> </w:t>
      </w:r>
      <w:sdt>
        <w:sdtPr>
          <w:rPr>
            <w:rFonts w:ascii="Aptos" w:hAnsi="Aptos" w:cs="Calibri"/>
            <w:color w:val="000000"/>
          </w:rPr>
          <w:tag w:val="MENDELEY_CITATION_v3_eyJjaXRhdGlvbklEIjoiTUVOREVMRVlfQ0lUQVRJT05fZDM4NzQ3YjktZjQ4ZS00NDc0LWIyZjAtYTFkMTZjOTcwNjY2IiwicHJvcGVydGllcyI6eyJub3RlSW5kZXgiOjB9LCJpc0VkaXRlZCI6ZmFsc2UsIm1hbnVhbE92ZXJyaWRlIjp7ImlzTWFudWFsbHlPdmVycmlkZGVuIjp0cnVlLCJjaXRlcHJvY1RleHQiOiIoQmFybmVzIGV0IGFsLiwgMjAxNDsgSGFycGVyIGV0IGFsLiwgMjAxOSkiLCJtYW51YWxPdmVycmlkZVRleHQiOiIoQmFybmVzIGV0IGFsLCAyMDE0OyBIYXJwZXIgZXQgYWwsIDIwMTkpIn0sImNpdGF0aW9uSXRlbXMiOlt7ImlkIjoiMWE0YTdlNjYtNTc2NC0zZDU0LTg1OWUtODhiZjFiNDBkY2FkIiwiaXRlbURhdGEiOnsidHlwZSI6ImFydGljbGUtam91cm5hbCIsImlkIjoiMWE0YTdlNjYtNTc2NC0zZDU0LTg1OWUtODhiZjFiNDBkY2FkIiwidGl0bGUiOiJUaGUgZXZvbHV0aW9uIG9mIHBoeXNpY2FsIGFuZCB0ZWNobmljYWwgcGVyZm9ybWFuY2UgcGFyYW1ldGVycyBpbiB0aGUgZW5nbGlzaCBwcmVtaWVyIGxlYWd1ZSIsImF1dGhvciI6W3siZmFtaWx5IjoiQmFybmVzIiwiZ2l2ZW4iOiJDLiIsInBhcnNlLW5hbWVzIjpmYWxzZSwiZHJvcHBpbmctcGFydGljbGUiOiIiLCJub24tZHJvcHBpbmctcGFydGljbGUiOiIifSx7ImZhbWlseSI6IkFyY2hlciIsImdpdmVuIjoiRC4gVC4iLCJwYXJzZS1uYW1lcyI6ZmFsc2UsImRyb3BwaW5nLXBhcnRpY2xlIjoiIiwibm9uLWRyb3BwaW5nLXBhcnRpY2xlIjoiIn0seyJmYW1pbHkiOiJIb2dnIiwiZ2l2ZW4iOiJCLiIsInBhcnNlLW5hbWVzIjpmYWxzZSwiZHJvcHBpbmctcGFydGljbGUiOiIiLCJub24tZHJvcHBpbmctcGFydGljbGUiOiIifSx7ImZhbWlseSI6IkJ1c2giLCJnaXZlbiI6Ik0uIiwicGFyc2UtbmFtZXMiOmZhbHNlLCJkcm9wcGluZy1wYXJ0aWNsZSI6IiIsIm5vbi1kcm9wcGluZy1wYXJ0aWNsZSI6IiJ9LHsiZmFtaWx5IjoiQnJhZGxleSIsImdpdmVuIjoiUC4gUy4iLCJwYXJzZS1uYW1lcyI6ZmFsc2UsImRyb3BwaW5nLXBhcnRpY2xlIjoiIiwibm9uLWRyb3BwaW5nLXBhcnRpY2xlIjoiIn1dLCJjb250YWluZXItdGl0bGUiOiJJbnRlcm5hdGlvbmFsIEpvdXJuYWwgb2YgU3BvcnRzIE1lZGljaW5lIiwiYWNjZXNzZWQiOnsiZGF0ZS1wYXJ0cyI6W1syMDIzLDQsOV1dfSwiRE9JIjoiMTAuMTA1NS9TLTAwMzQtMTM3NTY5NSIsIklTU04iOiIxNDM5Mzk2NCIsIlBNSUQiOiIyNTAwOTk2OSIsImlzc3VlZCI6eyJkYXRlLXBhcnRzIjpbWzIwMTQsNywxMF1dfSwicGFnZSI6IjEwOTUtMTEwMCIsImFic3RyYWN0IjoiVGhpcyBzdHVkeSBleGFtaW5lZCB0aGUgZXZvbHV0aW9uIG9mIHBoeXNpY2FsIGFuZCB0ZWNobmljYWwgc29jY2VyIHBlcmZvcm1hbmNlIGFjcm9zcyBhIDctc2Vhc29uIHBlcmlvZCBpbiB0aGUgRW5nbGlzaCBQcmVtaWVyIExlYWd1ZS4gTWF0Y2ggcGVyZm9ybWFuY2Ugb2JzZXJ2YXRpb25zIChuPTE0IDcwMCkgd2VyZSBhbmFseXNlZCBmb3IgZW1lcmdlbnQgdHJlbmRzLiBUb3RhbCBkaXN0YW5jZSBjb3ZlcmVkIGR1cmluZyBhIG1hdGNoIHdhcyDiiLwyJSBsb3dlciBpbiAyMDA2LTA3IGNvbXBhcmVkIHRvIDIwMTItMTMuIEFjcm9zcyA3IHNlYXNvbnMsIGhpZ2gtaW50ZW5zaXR5IHJ1bm5pbmcgZGlzdGFuY2UgYW5kIGFjdGlvbnMgaW5jcmVhc2VkIGJ5IOKIvDMwJSAoODkwwrEyOTkgdnMuIDEgMTUxwrEzMzcgbSwgcDwwLjAwMTsgRVM6IDAuODIpIGFuZCDiiLw1MCUgKDExOMKxMzYgdnMuIDE3NsKxNDYsIHA8MC4wMDE7IEVTOiAxLjQxKSwgcmVzcGVjdGl2ZWx5LiBTcHJpbnQgZGlzdGFuY2UgYW5kIG51bWJlciBvZiBzcHJpbnRzIGluY3JlYXNlZCBieSDiiLwzNSUgKDIzMsKxMTE0IHZzLiAzNTDCsTEzOSBtLCBwPDAuMDAxOyBFUzogMC45MykgYW5kIOKIvDg1JSAoMzHCsTE0IHZzLiA1N8KxMjAsIHA8MC4wMDE7IEVTOiAxLjQ2KSwgcmVzcGVjdGl2ZWx5LiBNZWFuIHNwcmludCBkaXN0YW5jZSB3YXMgc2hvcnRlciBpbiAyMDEyLTEzIGNvbXBhcmVkIHRvIDIwMDYtMDcgKDUuOcKxMC44IHZzLiA2LjnCsTEuMyBtLCBwPDAuMDAxOyBFUzogMC45MSksIHdpdGggdGhlIHByb3BvcnRpb24gb2YgZXhwbG9zaXZlIHNwcmludHMgaW5jcmVhc2luZyAoMzTCsTExIHZzLiA0N8KxOSUsIHA8MC4wMDE7IEVTOiAxLjMxKS4gUGxheWVycyBwZXJmb3JtZWQgbW9yZSBwYXNzZXMgKDM1wrExNyB2cy4gMjXCsTEzLCBwPDAuMDAxOyBFUzogMC42NikgYW5kIHN1Y2Nlc3NmdWwgcGFzc2VzICg4M8KxMTAlIHZzLiA3NsKxMTMlLCBwPDAuMDAxOyBFUzogMC42MCkgaW4gMjAxMi0xMyBjb21wYXJlZCB0byAyMDA2LTA3LiBXaGVyZWFzIHRoZSBudW1iZXIgb2Ygc2hvcnQgYW5kIG1lZGl1bSBwYXNzZXMgaW5jcmVhc2VkIGFjcm9zcyB0aW1lIChwPDAuMDAxOyBFUz4wLjYpLCB0aGUgbnVtYmVyIG9mIGxvbmcgcGFzc2VzIHZhcmllZCBsaXR0bGUgKHA8MC4wMDE7IEVTOiAwLjExKS4gVGhpcyBkYXRhIGRlbW9uc3RyYXRlcyBldm9sdXRpb24gb2YgcGh5c2ljYWwgYW5kIHRlY2huaWNhbCBwYXJhbWV0ZXJzIGluIHRoZSBFbmdsaXNoIFByZW1pZXIgTGVhZ3VlLCBhbmQgY291bGQgYmUgdXNlZCB0byBhaWQgdGFsZW50IGlkZW50aWZpY2F0aW9uLCB0cmFpbmluZyBhbmQgY29uZGl0aW9uaW5nIHByZXBhcmF0aW9uLiIsInB1Ymxpc2hlciI6Ikdlb3JnIFRoaWVtZSBWZXJsYWciLCJpc3N1ZSI6IjEzIiwidm9sdW1lIjoiMzUiLCJjb250YWluZXItdGl0bGUtc2hvcnQiOiJJbnQgSiBTcG9ydHMgTWVkIn0sImlzVGVtcG9yYXJ5IjpmYWxzZX0seyJpZCI6IjJmYzYzYjA5LTQ5N2MtMzMwMC1hNTA0LWU2OGUzNjAxNDAzNSIsIml0ZW1EYXRhIjp7InR5cGUiOiJhcnRpY2xlLWpvdXJuYWwiLCJpZCI6IjJmYzYzYjA5LTQ5N2MtMzMwMC1hNTA0LWU2OGUzNjAxNDAzNSIsInRpdGxlIjoiSGlnaC1JbnRlbnNpdHkgQWNjZWxlcmF0aW9uIGFuZCBEZWNlbGVyYXRpb24gRGVtYW5kcyBpbiBFbGl0ZSBUZWFtIFNwb3J0cyBDb21wZXRpdGl2ZSBNYXRjaCBQbGF5OiBBIFN5c3RlbWF0aWMgUmV2aWV3IGFuZCBNZXRhLUFuYWx5c2lzIG9mIE9ic2VydmF0aW9uYWwgU3R1ZGllcyIsImF1dGhvciI6W3siZmFtaWx5IjoiSGFycGVyIiwiZ2l2ZW4iOiJEYW1pYW4gSi4iLCJwYXJzZS1uYW1lcyI6ZmFsc2UsImRyb3BwaW5nLXBhcnRpY2xlIjoiIiwibm9uLWRyb3BwaW5nLXBhcnRpY2xlIjoiIn0seyJmYW1pbHkiOiJDYXJsaW5nIiwiZ2l2ZW4iOiJDaHJpc3RvcGhlciIsInBhcnNlLW5hbWVzIjpmYWxzZSwiZHJvcHBpbmctcGFydGljbGUiOiIiLCJub24tZHJvcHBpbmctcGFydGljbGUiOiIifSx7ImZhbWlseSI6IktpZWx5IiwiZ2l2ZW4iOiJKb2huIiwicGFyc2UtbmFtZXMiOmZhbHNlLCJkcm9wcGluZy1wYXJ0aWNsZSI6IiIsIm5vbi1kcm9wcGluZy1wYXJ0aWNsZSI6IiJ9XSwiY29udGFpbmVyLXRpdGxlIjoiU3BvcnRzIE1lZGljaW5lIiwiYWNjZXNzZWQiOnsiZGF0ZS1wYXJ0cyI6W1syMDIzLDQsOV1dfSwiRE9JIjoiMTAuMTAwNy9TNDAyNzktMDE5LTAxMTcwLTEiLCJJU1NOIjoiMTE3OTIwMzUiLCJQTUlEIjoiMzE1MDY5MDEiLCJpc3N1ZWQiOnsiZGF0ZS1wYXJ0cyI6W1syMDE5LDEyLDFdXX0sInBhZ2UiOiIxOTIzLTE5NDciLCJhYnN0cmFjdCI6IkJhY2tncm91bmQ6IFRoZSBleHRlcm5hbCBtb3ZlbWVudCBsb2FkcyBpbXBvc2VkIG9uIHBsYXllcnMgZHVyaW5nIGNvbXBldGl0aXZlIHRlYW0gc3BvcnRzIGFyZSBjb21tb25seSBtZWFzdXJlZCB1c2luZyBnbG9iYWwgcG9zaXRpb25pbmcgc3lzdGVtIGRldmljZXMuIEluZm9ybWF0aW9uIGdsZWFuZWQgZnJvbSBhbmFseXNlcyBpcyBlbXBsb3llZCB0byBjYWxpYnJhdGUgcGh5c2ljYWwgY29uZGl0aW9uaW5nIGFuZCBpbmp1cnkgcHJldmVudGlvbiBzdHJhdGVnaWVzIHdpdGggdGhlIGV4dGVybmFsIGxvYWRzIGltcG9zZWQgZHVyaW5nIG1hdGNoIHBsYXkuIEludGVuc2UgYWNjZWxlcmF0aW9ucyBhbmQgZGVjZWxlcmF0aW9ucyBhcmUgY29uc2lkZXJlZCBwYXJ0aWN1bGFybHkgaW1wb3J0YW50IGluZGljYXRvcnMgb2YgZXh0ZXJuYWwgbG9hZC4gSG93ZXZlciwgdG8gZGF0ZSwgbm8gcHJpb3IgbWV0YS1hbmFseXNpcyBoYXMgY29tcGFyZWQgaGlnaCBhbmQgdmVyeSBoaWdoIGludGVuc2l0eSBhY2NlbGVyYXRpb24gYW5kIGRlY2VsZXJhdGlvbiBkZW1hbmRzIGluIGVsaXRlIHRlYW0gc3BvcnRzIGR1cmluZyBjb21wZXRpdGl2ZSBtYXRjaCBwbGF5LiBPYmplY3RpdmU6IFRoZSBvYmplY3RpdmUgb2YgdGhpcyBzeXN0ZW1hdGljIHJldmlldyBhbmQgbWV0YS1hbmFseXNpcyB3YXMgdG8gcXVhbnRpZnkgYW5kIGNvbXBhcmUgaGlnaCBhbmQgdmVyeSBoaWdoIGludGVuc2l0eSBhY2NlbGVyYXRpb24gdnMuIGRlY2VsZXJhdGlvbiBkZW1hbmRzIG9jY3VycmluZyBkdXJpbmcgY29tcGV0aXRpdmUgbWF0Y2ggcGxheSBpbiBlbGl0ZSB0ZWFtIHNwb3J0IGNvbnRleHRzLiBNZXRob2RzOiBBIHN5c3RlbWF0aWMgcmV2aWV3IG9mIGZvdXIgZWxlY3Ryb25pYyBkYXRhYmFzZXMgKENJTkFITCwgTUVETElORSwgU1BPUlREaXNjdXMsIFdlYiBvZiBTY2llbmNlKSB3YXMgY29uZHVjdGVkIHRvIGlkZW50aWZ5IHBlZXItcmV2aWV3ZWQgYXJ0aWNsZXMgcHVibGlzaGVkIGJldHdlZW4gSmFudWFyeSAyMDEwIGFuZCBBcHJpbCAyMDE4IHRoYXQgaGFkIHJlcG9ydGVkIGhpZ2hlciBpbnRlbnNpdHkgKD4gMi41wqBtwrdz4oiSMikgYWNjZWxlcmF0aW9ucyBhbmQgZGVjZWxlcmF0aW9ucyBjb25jdXJyZW50bHkgaW4gZWxpdGUgdGVhbSBzcG9ydHMgY29tcGV0aXRpdmUgbWF0Y2ggcGxheS4gQSBCb29sZWFuIHNlYXJjaCBwaHJhc2Ugd2FzIGRldmVsb3BlZCB1c2luZyBrZXkgd29yZHMgc3lub255bW91cyB0byB0ZWFtIHNwb3J0cyAocG9wdWxhdGlvbiksIGFjY2VsZXJhdGlvbiBhbmQgZGVjZWxlcmF0aW9uIChjb21wYXJhdG9ycykgYW5kIG1hdGNoIHBsYXkgKG91dGNvbWUpLiBBcnRpY2xlcyBvbmx5IGVsaWdpYmxlIGZvciBtZXRhLWFuYWx5c2lzIHdlcmUgdGhvc2UgdGhhdCByZXBvcnRlZCBlaXRoZXIgb3IgYm90aCBoaWdoICg+IDIuNcKgbcK3c+KIkjIpIGFuZCB2ZXJ5IGhpZ2ggKD4gMy41wqBtwrdz4oiSMikgaW50ZW5zaXR5IGFjY2VsZXJhdGlvbnMgYW5kIGRlY2VsZXJhdGlvbnMgY29uY3VycmVudGx5IHVzaW5nIGdsb2JhbCBwb3NpdGlvbmluZyBzeXN0ZW0gZGV2aWNlcyAoc2FtcGxpbmcgcmF0ZTog4omlIDXCoEh6KSBkdXJpbmcgZWxpdGUgYWJsZS1ib2RpZWQgKG1lYW4gYWdlOiDiiaUgMTjCoHllYXJzKSB0ZWFtIHNwb3J0cyBjb21wZXRpdGl2ZSBtYXRjaCBwbGF5IChtYXRjaCB0aW1lOiDiiaUgNzUlKS4gU2VwYXJhdGUgaW52ZXJzZSByYW5kb20tZWZmZWN0cyBtZXRhLWFuYWx5c2VzIHdlcmUgY29uZHVjdGVkIHRvIGNvbXBhcmU6ICgxKSBzdGFuZGFyZGlzZWQgbWVhbiBkaWZmZXJlbmNlcyAoU01EcykgaW4gdGhlIGZyZXF1ZW5jeSBvZiBoaWdoIGFuZCB2ZXJ5IGhpZ2ggaW50ZW5zaXR5IGFjY2VsZXJhdGlvbnMgYW5kIGRlY2VsZXJhdGlvbnMgb2NjdXJyaW5nIGR1cmluZyBtYXRjaCBwbGF5LCBhbmQgKDIpIFNNRHMgb2YgdGVtcG9yYWwgY2hhbmdlcyBpbiBoaWdoIGFuZCB2ZXJ5IGhpZ2ggaW50ZW5zaXR5IGFjY2VsZXJhdGlvbnMgYW5kIGRlY2VsZXJhdGlvbnMgYWNyb3NzIGZpcnN0IGFuZCBzZWNvbmQgaGFsZiBwZXJpb2RzIG9mIG1hdGNoIHBsYXkuIFVzaW5nIHJlY2VudCBndWlkZWxpbmVzIHJlY29tbWVuZGVkIGZvciB0aGUgY29sbGVjdGlvbiwgcHJvY2Vzc2luZyBhbmQgcmVwb3J0aW5nIG9mIGdsb2JhbCBwb3NpdGlvbmluZyBzeXN0ZW0gZGF0YSwgYSBjaGVja2xpc3Qgd2FzIHByb2R1Y2VkIHRvIGhlbHAgaW5mb3JtIGEganVkZ2VtZW50IGFib3V0IHRoZSBtZXRob2RvbG9naWNhbCBsaW1pdGF0aW9ucyAocmlzayBvZiBkZXRlY3Rpb24gYmlhcykgYWxpZ25lZCB0byDigJhkYXRhIGNvbGxlY3Rpb27igJksIOKAmGRhdGEgcHJvY2Vzc2luZ+KAmSBhbmQg4oCYbm9ybWF0aXZlIHByb2ZpbGXigJkgZm9yIGVhY2ggZWxpZ2libGUgc3R1ZHkuIEZvciBlYWNoIHN0dWR5LCBlYWNoIG91dGNvbWUgd2FzIHJhdGVkIGFzIGVpdGhlciDigJhsb3figJksIOKAmHVuY2xlYXLigJkgb3Ig4oCYaGlnaOKAmSByaXNrIG9mIGJpYXMuIFJlc3VsdHM6IEEgdG90YWwgb2YgMTkgc3R1ZGllcyBtZXQgdGhlIGVsaWdpYmlsaXR5IGNyaXRlcmlhLCBjb21wcmlzaW5nIHNldmVuIHRlYW0gc3BvcnRzIGluY2x1ZGluZyBBbWVyaWNhbiBGb290YmFsbCAobiA9IDEpLCBBdXN0cmFsaWFuIEZvb3RiYWxsIChuID0gMiksIGhvY2tleSAobiA9IDEpLCBydWdieSBsZWFndWUgKG4gPSA0KSwgcnVnYnkgc2V2ZW5zIChuID0gMyksIHJ1Z2J5IHVuaW9uIChuID0gMikgYW5kIHNvY2NlciAobiA9IDYpIHdpdGggYSB0b3RhbCBvZiA0NjkgbWFsZSBwYXJ0aWNpcGFudHMgKG1lYW4gYWdlOiAxOOKAkzI5wqB5ZWFycykuIEFuYWx5c2lzIHNob3dlZCBvbmx5IEFtZXJpY2FuIEZvb3RiYWxsIHJlcG9ydGVkIGEgZ3JlYXRlciBmcmVxdWVuY3kgb2YgaGlnaCAoU01EID0gMS4yNjsgOTUlIGNvbmZpZGVuY2UgaW50ZXJ2YWwgW0NJXSAxLjA24oCTMS40MykgYW5kIHZlcnkgaGlnaCAoU01EID0gMC4xOTsgOTUlIENJIOKIkiAwLjQyIHRvIDAuODApIGludGVuc2l0eSBhY2NlbGVyYXRpb25zIGNvbXBhcmVkIHRvIGRlY2VsZXJhdGlvbnMuIEFsbCBvdGhlciBzcG9ydHMgaGFkIGEgZ3JlYXRlciBmcmVxdWVuY3kgb2YgaGlnaCBhbmQgdmVyeSBoaWdoIGludGVuc2l0eSBkZWNlbGVyYXRpb25zIGNvbXBhcmVkIHRvIGFjY2VsZXJhdGlvbnMsIHdpdGggc29jY2VyIGRlbW9uc3RyYXRpbmcgdGhlIGdyZWF0ZXN0IGRpZmZlcmVuY2UgZm9yIGJvdGggdGhlIGhpZ2ggKFNNRCA9IOKIkiAxLjc0OyA5NSUgQ0kg4oiSIDEuMjggdG8g4oiSIDIuMjEpIGFuZCB2ZXJ5IGhpZ2ggKFNNRCA9IOKIkiAzLjE5OyA5NSUgQ0kg4oiSIDIuMDUgdG8g4oiSIDQuMzMpIGludGVuc2l0eSBjYXRlZ29yaWVzLiBXaGVuIGV4YW1pbmluZyB0aGUgdGVtcG9yYWwgY2hhbmdlcyBmcm9tIHRoZSBmaXJzdCB0byB0aGUgc2Vjb25kIGhhbGYgcGVyaW9kcyBvZiBtYXRjaCBwbGF5LCB0aGVyZSB3YXMgYSBzbWFsbCBkZWNyZWFzZSBpbiBib3RoIHRoZSBmcmVxdWVuY3kgb2YgaGlnaCBhbmQgdmVyeSBoaWdoIGludGVuc2l0eSBhY2NlbGVyYXRpb25zIChTTUQgPSAwLjUwIGFuZCAwLjQ5LCByZXNwZWN0aXZlbHkpIGFuZCBkZWNlbGVyYXRpb25zIChTTUQgPSAwLjQyIGFuZCAwLjQ2LCByZXNwZWN0aXZlbHkpLiBUaGUgZ3JlYXRlc3QgcmlzayBvZiBiaWFzICg0MCUg4oCYaGlnaOKAmSByaXNrIG9mIGJpYXMpIG9ic2VydmVkIGFjcm9zcyBzdHVkaWVzIHdhcyBpbiB0aGUg4oCYZGF0YSBjb2xsZWN0aW9u4oCZIHByb2NlZHVyZXMuIFRoZSBsb3dlc3QgcmlzayBvZiBiaWFzICgzNSUg4oCYbG934oCZIHJpc2sgb2YgYmlhcykgd2FzIGZvdW5kIGluIHRoZSBkZXZlbG9wbWVudCBvZiBhIOKAmG5vcm1hdGl2ZSBwcm9maWxl4oCZLiBDb25jbHVzaW9uczogVG8gZW5zdXJlIHRoYXQgZWxpdGUgcGxheWVycyBhcmUgb3B0aW1hbGx5IHByZXBhcmVkIGZvciB0aGUgaGlnaC1pbnRlbnNpdHkgYWNjZWxlcmF0aW9ucyBhbmQgZGVjZWxlcmF0aW9ucyBpbXBvc2VkIGR1cmluZyBjb21wZXRpdGl2ZSBtYXRjaCBwbGF5LCBpdCBpcyBpbXBlcmF0aXZlIHRoYXQgcGxheWVycyBhcmUgZXhwb3NlZCB0byBjb21wYXJhYmxlIGRlbWFuZHMgdW5kZXIgY29udHJvbGxlZCB0cmFpbmluZyBjb25kaXRpb25zLiBUaGUgcmVzdWx0cyBvZiB0aGlzIG1ldGEtYW5hbHlzaXMsIGFjY29yZGluZ2x5LCBjYW4gaW5mb3JtIHByYWN0aWNhbCB0cmFpbmluZyBkZXNpZ25zLiBGaW5hbGx5LCBndWlkZWxpbmVzIGFuZCByZWNvbW1lbmRhdGlvbnMgZm9yIGNvbmR1Y3RpbmcgZnV0dXJlIHJlc2VhcmNoLCB1c2luZyBnbG9iYWwgcG9zaXRpb25pbmcgc3lzdGVtIGRldmljZXMsIGFyZSBzdWdnZXN0ZWQuIiwicHVibGlzaGVyIjoiU3ByaW5nZXIgSW50ZXJuYXRpb25hbCBQdWJsaXNoaW5nIiwiaXNzdWUiOiIxMiIsInZvbHVtZSI6IjQ5IiwiY29udGFpbmVyLXRpdGxlLXNob3J0IjoiIn0sImlzVGVtcG9yYXJ5IjpmYWxzZX1dfQ=="/>
          <w:id w:val="-243273115"/>
          <w:placeholder>
            <w:docPart w:val="BC89E1EEB96C4A6581FB4B8040F912E2"/>
          </w:placeholder>
        </w:sdtPr>
        <w:sdtContent>
          <w:r w:rsidR="001A01DB" w:rsidRPr="001A01DB">
            <w:rPr>
              <w:rFonts w:ascii="Aptos" w:eastAsia="Times New Roman" w:hAnsi="Aptos" w:cs="Calibri"/>
              <w:color w:val="000000"/>
            </w:rPr>
            <w:t>(Barnes et al, 2014; Harper et al, 2019)</w:t>
          </w:r>
        </w:sdtContent>
      </w:sdt>
      <w:r w:rsidR="00D8333B" w:rsidRPr="00142884">
        <w:rPr>
          <w:rFonts w:ascii="Aptos" w:hAnsi="Aptos" w:cs="Calibri"/>
        </w:rPr>
        <w:t xml:space="preserve">. </w:t>
      </w:r>
    </w:p>
    <w:p w14:paraId="32880F63" w14:textId="6C4EC471" w:rsidR="0059506D" w:rsidRPr="00142884" w:rsidRDefault="0059506D" w:rsidP="00B75775">
      <w:pPr>
        <w:spacing w:line="480" w:lineRule="auto"/>
        <w:jc w:val="both"/>
        <w:rPr>
          <w:rFonts w:ascii="Aptos" w:hAnsi="Aptos" w:cs="Calibri"/>
        </w:rPr>
      </w:pPr>
      <w:r w:rsidRPr="00142884">
        <w:rPr>
          <w:rFonts w:ascii="Aptos" w:hAnsi="Aptos" w:cs="Calibri"/>
        </w:rPr>
        <w:t xml:space="preserve">In recent years, an increase in the utilisation and importance placed on data and analytics in senior professional football has been observed, with the aim to create strategies to gain a competitive advantage </w:t>
      </w:r>
      <w:r w:rsidR="00335A54" w:rsidRPr="00142884">
        <w:rPr>
          <w:rFonts w:ascii="Aptos" w:hAnsi="Aptos" w:cs="Calibri"/>
        </w:rPr>
        <w:t xml:space="preserve">in recruitment and training practises </w:t>
      </w:r>
      <w:sdt>
        <w:sdtPr>
          <w:rPr>
            <w:rFonts w:ascii="Aptos" w:hAnsi="Aptos" w:cs="Calibri"/>
            <w:color w:val="000000"/>
          </w:rPr>
          <w:tag w:val="MENDELEY_CITATION_v3_eyJjaXRhdGlvbklEIjoiTUVOREVMRVlfQ0lUQVRJT05fZjU5NzY1ZTQtYzYzZS00ZDY3LWJiOGItZTYzYTEyMjc4NTJiIiwicHJvcGVydGllcyI6eyJub3RlSW5kZXgiOjB9LCJpc0VkaXRlZCI6ZmFsc2UsIm1hbnVhbE92ZXJyaWRlIjp7ImlzTWFudWFsbHlPdmVycmlkZGVuIjp0cnVlLCJjaXRlcHJvY1RleHQiOiIoTWVtbWVydCAmIzM4OyBSYWFiZSwgMjAxODsgUGFudHphbGlzICYjMzg7IFRqb3J0amlzLCAyMDIwOyBTZWlkZW5zY2h3YXJ6IGV0IGFsLiwgMjAyMCkiLCJtYW51YWxPdmVycmlkZVRleHQiOiIoTWVtbWVydCAmIFJhYWJlLCAyMDE4OyBQYW50emFsaXMgJiBUam9ydGppcywgMjAyMDsgU2VpZGVuc2Nod2FyeiBldCBhbCwgMjAyMCkifSwiY2l0YXRpb25JdGVtcyI6W3siaWQiOiJmMjhmZjIzYS1hZTgzLTM4NGQtYWExNy04MzU5ZmE1OTdmYjQiLCJpdGVtRGF0YSI6eyJ0eXBlIjoiYXJ0aWNsZS1qb3VybmFsIiwiaWQiOiJmMjhmZjIzYS1hZTgzLTM4NGQtYWExNy04MzU5ZmE1OTdmYjQiLCJ0aXRsZSI6IlNwb3J0cyBBbmFseXRpY3MgZm9yIEZvb3RiYWxsIExlYWd1ZSBUYWJsZSBhbmQgUGxheWVyIFBlcmZvcm1hbmNlIFByZWRpY3Rpb24iLCJhdXRob3IiOlt7ImZhbWlseSI6IlBhbnR6YWxpcyIsImdpdmVuIjoiVmljdG9yIENoYXphbiIsInBhcnNlLW5hbWVzIjpmYWxzZSwiZHJvcHBpbmctcGFydGljbGUiOiIiLCJub24tZHJvcHBpbmctcGFydGljbGUiOiIifSx7ImZhbWlseSI6IlRqb3J0amlzIiwiZ2l2ZW4iOiJDaHJpc3RvcyIsInBhcnNlLW5hbWVzIjpmYWxzZSwiZHJvcHBpbmctcGFydGljbGUiOiIiLCJub24tZHJvcHBpbmctcGFydGljbGUiOiIifV0sImNvbnRhaW5lci10aXRsZSI6IjExdGggSW50ZXJuYXRpb25hbCBDb25mZXJlbmNlIG9uIEluZm9ybWF0aW9uLCBJbnRlbGxpZ2VuY2UsIFN5c3RlbXMgYW5kIEFwcGxpY2F0aW9ucywgSUlTQSAyMDIwIiwiYWNjZXNzZWQiOnsiZGF0ZS1wYXJ0cyI6W1syMDI0LDQsMjRdXX0sIkRPSSI6IjEwLjExMDkvSUlTQTUwMDIzLjIwMjAuOTI4NDM1MiIsIklTQk4iOiI5NzgxNjY1NDIyMjg0IiwiaXNzdWVkIjp7ImRhdGUtcGFydHMiOltbMjAyMCw3LDE1XV19LCJhYnN0cmFjdCI6IkNvbW1vbiBNYWNoaW5lIExlYXJuaW5nIGFwcGxpY2F0aW9ucyBpbiBzcG9ydHMgYW5hbHl0aWNzIHJlbGF0ZSB0byBwbGF5ZXIgaW5qdXJ5IHByZWRpY3Rpb24gYW5kIHByZXZlbnRpb24sIHBvdGVudGlhbCBza2lsbCBvciBtYXJrZXQgdmFsdWUgZXZhbHVhdGlvbiwgYXMgd2VsbCBhcyB0ZWFtIG9yIHBsYXllciBwZXJmb3JtYW5jZSBwcmVkaWN0aW9uLiBUaGlzIHBhcGVyIGZvY3VzZXMgb24gZm9vdGJhbGwuIEl0cyBzY29wZSBpcyBsb25nLXRlcm0gdGVhbSBhbmQgcGxheWVyIHBlcmZvcm1hbmNlIHByZWRpY3Rpb24uIEEgcmVsaWFibGUgcHJlZGljdGlvbiBvZiB0aGUgZmluYWwgbGVhZ3VlIHRhYmxlIGZvciBjZXJ0YWluIGxlYWd1ZXMgaXMgcHJlc2VudGVkLCB1c2luZyBwYXN0IGRhdGEgYW5kIGFkdmFuY2VkIHN0YXRpc3RpY3MuIE90aGVyIHByZWRpY3Rpb25zIGZvciB0ZWFtIHBlcmZvcm1hbmNlIGluY2x1ZGVkIHJlZmVyIHRvIHdoZXRoZXIgYSB0ZWFtIGlzIGdvaW5nIHRvIGhhdmUgYSBiZXR0ZXIgc2Vhc29uIHRoYW4gdGhlIGxhc3Qgb25lLiBGdXJ0aGVybW9yZSwgd2UgYXBwcm9hY2ggZGV0ZWN0aW9uIGFuZCByZWNvcmRpbmcgb2YgcGVyc29uYWwgc2tpbGxzIGFuZCBzdGF0aXN0aWNhbCBjYXRlZ29yaWVzIHRoYXQgc2VwYXJhdGUgYW4gZXhjZWxsZW50IGZyb20gYW4gYXZlcmFnZSBjZW50cmFsIGRlZmVuZGVyLiBFeHBlcmltZW50YWwgcmVzdWx0cyByYW5nZSBiZXR3ZWVuIGVuY291cmFnaW5nIHRvIHJlbWFya2FibGUsIGVzcGVjaWFsbHkgZ2l2ZW4gdGhhdCBwcmVkaWN0aW9ucyB3ZXJlIGJhc2VkIG9uIGRhdGEgYXZhaWxhYmxlIGF0IHRoZSBiZWdpbm5pbmcgb2YgdGhlIHNlYXNvbi4iLCJwdWJsaXNoZXIiOiJJbnN0aXR1dGUgb2YgRWxlY3RyaWNhbCBhbmQgRWxlY3Ryb25pY3MgRW5naW5lZXJzIEluYy4iLCJjb250YWluZXItdGl0bGUtc2hvcnQiOiIifSwiaXNUZW1wb3JhcnkiOmZhbHNlfSx7ImlkIjoiNmIwYWMzNzUtOGVkZS0zOTRhLTgzYTMtYmY5YjI0ZGQxMjA2IiwiaXRlbURhdGEiOnsidHlwZSI6ImFydGljbGUtam91cm5hbCIsImlkIjoiNmIwYWMzNzUtOGVkZS0zOTRhLTgzYTMtYmY5YjI0ZGQxMjA2IiwidGl0bGUiOiJBIGZsZXhpYmxlIGFwcHJvYWNoIHRvIGZvb3RiYWxsIGFuYWx5dGljczogQXNzZXNzbWVudCwgbW9kZWxpbmcgYW5kIGltcGxlbWVudGF0aW9uIiwiYXV0aG9yIjpbeyJmYW1pbHkiOiJTZWlkZW5zY2h3YXJ6IiwiZ2l2ZW4iOiJQaGlsaXBwIiwicGFyc2UtbmFtZXMiOmZhbHNlLCJkcm9wcGluZy1wYXJ0aWNsZSI6IiIsIm5vbi1kcm9wcGluZy1wYXJ0aWNsZSI6IiJ9LHsiZmFtaWx5IjoiUnVtbyIsImdpdmVuIjoiTWFydGluIiwicGFyc2UtbmFtZXMiOmZhbHNlLCJkcm9wcGluZy1wYXJ0aWNsZSI6IiIsIm5vbi1kcm9wcGluZy1wYXJ0aWNsZSI6IiJ9LHsiZmFtaWx5IjoiUHJvYnN0IiwiZ2l2ZW4iOiJMdWthcyIsInBhcnNlLW5hbWVzIjpmYWxzZSwiZHJvcHBpbmctcGFydGljbGUiOiIiLCJub24tZHJvcHBpbmctcGFydGljbGUiOiIifSx7ImZhbWlseSI6IlNjaHVsZHQiLCJnaXZlbiI6IkhlaWtvIiwicGFyc2UtbmFtZXMiOmZhbHNlLCJkcm9wcGluZy1wYXJ0aWNsZSI6IiIsIm5vbi1kcm9wcGluZy1wYXJ0aWNsZSI6IiJ9XSwiY29udGFpbmVyLXRpdGxlIjoiQWR2YW5jZXMgaW4gSW50ZWxsaWdlbnQgU3lzdGVtcyBhbmQgQ29tcHV0aW5nIiwiYWNjZXNzZWQiOnsiZGF0ZS1wYXJ0cyI6W1syMDI0LDQsMjRdXX0sIkRPSSI6IjEwLjEwMDcvOTc4LTMtMDMwLTM1MDQ4LTJfMy9DT1ZFUiIsIklTQk4iOiI5NzgzMDMwMzUwNDc1IiwiSVNTTiI6IjIxOTQ1MzY1IiwiVVJMIjoiaHR0cHM6Ly9saW5rLnNwcmluZ2VyLmNvbS9jaGFwdGVyLzEwLjEwMDcvOTc4LTMtMDMwLTM1MDQ4LTJfMyIsImlzc3VlZCI6eyJkYXRlLXBhcnRzIjpbWzIwMjBdXX0sInBhZ2UiOiIxOS0yNyIsImFic3RyYWN0IjoiUXVhbnRpdGF0aXZlIGFuYWx5c2lzIGluIGZvb3RiYWxsIGlzIGRpZmZpY3VsdCBkdWUgdG8gdGhlIGNvbXBsZXhpdHkgYW5kIGNvbnRpbnVvdXMgZmx1aWRpdHkgb2YgdGhlIGdhbWUuIEV2ZW4gdGhvdWdoIHRoZXJlIGlzIGFuIGluY3JlYXNlZCBhY2Nlc3NpYmlsaXR5IG9mIHNwYXRpby10ZW1wb3JhbCBkYXRhLCBzY2llbnRpZmljIGFwcHJvYWNoZXMgdG8gZXh0cmFjdCB2YWx1YWJsZSBpbmZvcm1hdGlvbiBhcmUgc2VsZG9tbHkgdXNlZnVsIGluIHByYWN0aWNlLiBXZSBwcm9wb3NlIGEgbmV3IGFwcHJvYWNoIHRvIGJ1aWxkaW5nIGFuIGluZm9ybWF0aW9uIHN5c3RlbSBmb3IgZm9vdGJhbGwuIFRoaXMgYXBwcm9hY2ggY29uc2lzdHMgb2YgYSBtZXRob2QgdG8gZXh0cmFjdCBmb290YmFsbC1zcGVjaWZpYyBjb25jZXB0cyBmcm9tIGludGVydmlld3MsIHRvIGZvcm1hbGl6ZSB0aGVtIGluIGEgcGVyZm9ybWFuY2UgbW9kZWwsIGFuZCB0byBkZWZpbmUgYW5kIGltcGxlbWVudCB0aGUgZGF0YSBzdHJ1Y3R1cmVzIGFuZCBhbGdvcml0aG1zIGluIFN0cmVhbVRlYW0sIGEgZnJhbWV3b3JrIGZvciB0aGUgZGV0ZWN0aW9uIG9mIGNvbXBsZXggKHRlYW0pIGV2ZW50cy4gSW4gdGhpcyBwYXBlciB3ZSBwcmVzZW50IHRoaXMgYXBwcm9hY2ggaW4gZGV0YWlsIGFuZCBwcm92aWRlIGFuIGV4YW1wbGUgZm9yIGl0cyB1c2UuIiwicHVibGlzaGVyIjoiU3ByaW5nZXIiLCJ2b2x1bWUiOiIxMDI4IEFJU0MiLCJjb250YWluZXItdGl0bGUtc2hvcnQiOiIifSwiaXNUZW1wb3JhcnkiOmZhbHNlfSx7ImlkIjoiZDg0MGI3MzgtMDkyNS0zMmY1LWIxZWEtOTIyYWZhMGMyNGI5IiwiaXRlbURhdGEiOnsidHlwZSI6ImFydGljbGUtam91cm5hbCIsImlkIjoiZDg0MGI3MzgtMDkyNS0zMmY1LWIxZWEtOTIyYWZhMGMyNGI5IiwidGl0bGUiOiJEYXRhIEFuYWx5dGljcyBpbiBGb290YmFsbCA6IFBvc2l0aW9uYWwgRGF0YSBDb2xsZWN0aW9uLCBNb2RlbGxpbmcgYW5kIEFuYWx5c2lzIiwiYXV0aG9yIjpbeyJmYW1pbHkiOiJNZW1tZXJ0IiwiZ2l2ZW4iOiJEYW5pZWwiLCJwYXJzZS1uYW1lcyI6ZmFsc2UsImRyb3BwaW5nLXBhcnRpY2xlIjoiIiwibm9uLWRyb3BwaW5nLXBhcnRpY2xlIjoiIn0seyJmYW1pbHkiOiJSYWFiZSIsImdpdmVuIjoiRG9taW5payIsInBhcnNlLW5hbWVzIjpmYWxzZSwiZHJvcHBpbmctcGFydGljbGUiOiIiLCJub24tZHJvcHBpbmctcGFydGljbGUiOiIifV0sImNvbnRhaW5lci10aXRsZSI6IkRhdGEgQW5hbHl0aWNzIGluIEZvb3RiYWxsIiwiYWNjZXNzZWQiOnsiZGF0ZS1wYXJ0cyI6W1syMDI0LDQsMjRdXX0sIkRPSSI6IjEwLjQzMjQvOTc4MTM1MTIxMDE2NCIsIklTQk4iOiI5NzgxMzUxMjEwMTY0IiwiVVJMIjoiaHR0cHM6Ly93d3cudGF5bG9yZnJhbmNpcy5jb20vYm9va3MvbW9uby8xMC40MzI0Lzk3ODEzNTEyMTAxNjQvZGF0YS1hbmFseXRpY3MtZm9vdGJhbGwtZGFuaWVsLW1lbW1lcnQtZG9taW5pay1yYWFiZSIsImlzc3VlZCI6eyJkYXRlLXBhcnRzIjpbWzIwMTgsNSwzMF1dfSwiYWJzdHJhY3QiOiJEYXRhIEFuYWx5dGljcyBpbiBGb290YmFsbCBwcm92aWRlcyBzdHVkZW50cywgcmVzZWFyY2hlcnMgYW5kIGNvYWNoZXMgd2l0aCBhIGZpcm0gZ3JvdW5kaW5nIGluIHRoZSBwcmluY2lwbGVzIG9mIG1vZGVybiBwZXJmb3JtYW5jZSBhbmFseXNpcy4gSXQgb2ZmZXJzIGFuIGluc2lnaHQgaW50byB0aGUgdXNlIG9mIHBvc2l0aW9uYWwgZGF0YSwgZXhwbG9yaW5nIGhvdyBpdCBjYW4gYmUgY29sbGVjdGVkLCBtb2RlbGxlZCwgYW5hbHlzZWQgYW5kIGludGVycHJldGVkLiBJbnRyb2R1Y2luZyBjdXR0aW5nLWVkZ2UgbWV0aG9kcywgdGhlIGJvb2sgY2hhbGxlbmdlcyBsb25nLWhlbGQgYXNzdW1wdGlvbnMgYW5kIGVuY291cmFnZXMgYSBuZXcgd2F5IG9mIHRoaW5raW5nIGFib3V0IGZvb3RiYWxsIGFuYWx5c2lzLlxu44CAXG5CYXNlZCBvbiBkYXRhIGNvbGxlY3RlZCBmcm9tIHRoZSBHZXJtYW4gQnVuZGVzbGlnYSBhbmQgdGhlIFVFRkEgQ2hhbXBpb25zIExlYWd1ZSwgdGhlIGJvb2sgc2Vla3MgdG8gZGVmaW5lIHRoZSByb2xlIG9mIHBvc2l0aW9uYWwgZGF0YSBpbiBmb290YmFsbCBtYXRjaCBhbmFseXNpcyBieSBleHBsb3JpbmcgdG9waWNzIHN1Y2ggYXM6XG5cblxuXG5XaGF0IGlzIHBvc2l0aW9uYWwgZGF0YSBhbmFseXNpcyBhbmQgaG93IGRpZCBpdCBlbWVyZ2UgZnJvbSBjb252ZW50aW9uYWwgbWF0Y2ggYW5hbHlzaXM/XG5cblxuSG93IGNhbiBwb3NpdGlvbmFsIGRhdGEgYmUgY29sbGVjdGVkIGFuZCB3aGljaCB0ZWNobm9sb2dpZXMgY2FuIGJlIHVzZWQ/XG5cblxuV2hhdCBhcmUgdGhlIGJlbmVmaXRzIG9mIGEgZGF0YS1kcml2ZW4gYXBwcm9hY2ggdG8gZGVjaXNpb24gbWFraW5nIGluIGZvb3RiYWxsP1xuXG5cbldoYXQgS2V5IFBlcmZvcm1hbmNlIEluZGljYXRvcnMgYmFzZWQgb24gcG9zaXRpb25hbCBkYXRhIHNob3VsZCBiZSB1c2VkP1xuXG5cbkhvdyBjYW4gdHJhZGl0aW9uYWwgbWF0Y2ggYW5hbHlzaXMgYmUgY29tcGxlbWVudGVkIGJ5IHVzaW5nIHBvc2l0aW9uYWwgZGF0YSBhbmQgYWR2YW5jZWQgS1BJcz9cblxuXG5Ib3cgY2FuIHRoZXNlIG5ldyBtZXRob2RzIGV2b2x2ZSBpbiB0aGUgZnV0dXJlP1xuXG7jgIBcbkFjY2Vzc2libHkgd3JpdHRlbiwgcGFja2VkIGZ1bGwgb2YgZXhhbXBsZXMgZnJvbSBlbGl0ZSBmb290YmFsbCBhbmQgc3VwcGxlbWVudGVkIHdpdGggZXhwZXJ0IGludGVydmlld3MgKFJhbGYgUmFuZ25pY2ssIFVycyBTaWVnZW50aGFsZXIgYW5kIG90aGVycyksIERhdGEgQW5hbHl0aWNzIGluIEZvb3RiYWxsIGlzIGEgdGhvdWdodC1wcm92b2tpbmcsIHJpZ29yb3VzbHkgZXZpZGVuY2UtYmFzZWQgZ3VpZGUgdG8gdGhlIHVzZSBvZiBkYXRhIGFuYWx5dGljcyBpbiBmb290YmFsbCBwZXJmb3JtYW5jZSBhbmFseXNpcy4gQXMgc3VjaCwgaXQgaXMgYSB2aXRhbCByZXNvdXJjZSBmb3IgYW55IHN0dWRlbnQsIHJlc2VhcmNoZXIgb3IgY29hY2ggaW50ZXJlc3RlZCBpbiBwZXJmb3JtYW5jZSBhbmFseXNpcyBhbmQgc2tpbGwgYWNxdWlzaXRpb24sIG9yIGFueW9uZSBpbnRlcmVzdGVkIGluIGZvb3RiYWxsIG1vcmUgZ2VuZXJhbGx5LiIsInB1Ymxpc2hlciI6IlJvdXRsZWRnZSIsImNvbnRhaW5lci10aXRsZS1zaG9ydCI6IiJ9LCJpc1RlbXBvcmFyeSI6ZmFsc2V9XX0="/>
          <w:id w:val="595832798"/>
          <w:placeholder>
            <w:docPart w:val="DefaultPlaceholder_-1854013440"/>
          </w:placeholder>
        </w:sdtPr>
        <w:sdtContent>
          <w:r w:rsidR="001A01DB" w:rsidRPr="001A01DB">
            <w:rPr>
              <w:rFonts w:eastAsia="Times New Roman"/>
              <w:color w:val="000000"/>
            </w:rPr>
            <w:t>(</w:t>
          </w:r>
          <w:proofErr w:type="spellStart"/>
          <w:r w:rsidR="001A01DB" w:rsidRPr="001A01DB">
            <w:rPr>
              <w:rFonts w:eastAsia="Times New Roman"/>
              <w:color w:val="000000"/>
            </w:rPr>
            <w:t>Memmert</w:t>
          </w:r>
          <w:proofErr w:type="spellEnd"/>
          <w:r w:rsidR="001A01DB" w:rsidRPr="001A01DB">
            <w:rPr>
              <w:rFonts w:eastAsia="Times New Roman"/>
              <w:color w:val="000000"/>
            </w:rPr>
            <w:t xml:space="preserve"> &amp; Raabe, 2018; </w:t>
          </w:r>
          <w:proofErr w:type="spellStart"/>
          <w:r w:rsidR="001A01DB" w:rsidRPr="001A01DB">
            <w:rPr>
              <w:rFonts w:eastAsia="Times New Roman"/>
              <w:color w:val="000000"/>
            </w:rPr>
            <w:t>Pantzalis</w:t>
          </w:r>
          <w:proofErr w:type="spellEnd"/>
          <w:r w:rsidR="001A01DB" w:rsidRPr="001A01DB">
            <w:rPr>
              <w:rFonts w:eastAsia="Times New Roman"/>
              <w:color w:val="000000"/>
            </w:rPr>
            <w:t xml:space="preserve"> &amp; </w:t>
          </w:r>
          <w:proofErr w:type="spellStart"/>
          <w:r w:rsidR="001A01DB" w:rsidRPr="001A01DB">
            <w:rPr>
              <w:rFonts w:eastAsia="Times New Roman"/>
              <w:color w:val="000000"/>
            </w:rPr>
            <w:t>Tjortjis</w:t>
          </w:r>
          <w:proofErr w:type="spellEnd"/>
          <w:r w:rsidR="001A01DB" w:rsidRPr="001A01DB">
            <w:rPr>
              <w:rFonts w:eastAsia="Times New Roman"/>
              <w:color w:val="000000"/>
            </w:rPr>
            <w:t xml:space="preserve">, 2020; </w:t>
          </w:r>
          <w:proofErr w:type="spellStart"/>
          <w:r w:rsidR="001A01DB" w:rsidRPr="001A01DB">
            <w:rPr>
              <w:rFonts w:eastAsia="Times New Roman"/>
              <w:color w:val="000000"/>
            </w:rPr>
            <w:t>Seidenschwarz</w:t>
          </w:r>
          <w:proofErr w:type="spellEnd"/>
          <w:r w:rsidR="001A01DB" w:rsidRPr="001A01DB">
            <w:rPr>
              <w:rFonts w:eastAsia="Times New Roman"/>
              <w:color w:val="000000"/>
            </w:rPr>
            <w:t xml:space="preserve"> et al, 2020)</w:t>
          </w:r>
        </w:sdtContent>
      </w:sdt>
      <w:r w:rsidRPr="00142884">
        <w:rPr>
          <w:rFonts w:ascii="Aptos" w:hAnsi="Aptos" w:cs="Calibri"/>
        </w:rPr>
        <w:t xml:space="preserve">. </w:t>
      </w:r>
      <w:r w:rsidR="00297619" w:rsidRPr="00142884">
        <w:rPr>
          <w:rFonts w:ascii="Aptos" w:hAnsi="Aptos" w:cs="Calibri"/>
        </w:rPr>
        <w:t>Through</w:t>
      </w:r>
      <w:r w:rsidRPr="00142884">
        <w:rPr>
          <w:rFonts w:ascii="Aptos" w:hAnsi="Aptos" w:cs="Calibri"/>
        </w:rPr>
        <w:t xml:space="preserve"> partnerships with football technology and analytic companies</w:t>
      </w:r>
      <w:r w:rsidR="003E390A" w:rsidRPr="00142884">
        <w:rPr>
          <w:rFonts w:ascii="Aptos" w:hAnsi="Aptos" w:cs="Calibri"/>
        </w:rPr>
        <w:t xml:space="preserve"> such as Catapult</w:t>
      </w:r>
      <w:r w:rsidR="005077F2" w:rsidRPr="00142884">
        <w:rPr>
          <w:rFonts w:ascii="Aptos" w:hAnsi="Aptos" w:cs="Calibri"/>
        </w:rPr>
        <w:t xml:space="preserve"> Sports</w:t>
      </w:r>
      <w:r w:rsidR="003E390A" w:rsidRPr="00142884">
        <w:rPr>
          <w:rFonts w:ascii="Aptos" w:hAnsi="Aptos" w:cs="Calibri"/>
        </w:rPr>
        <w:t xml:space="preserve"> and V</w:t>
      </w:r>
      <w:r w:rsidR="00212C7B" w:rsidRPr="00142884">
        <w:rPr>
          <w:rFonts w:ascii="Aptos" w:hAnsi="Aptos" w:cs="Calibri"/>
        </w:rPr>
        <w:t>ALD</w:t>
      </w:r>
      <w:r w:rsidR="005077F2" w:rsidRPr="00142884">
        <w:rPr>
          <w:rFonts w:ascii="Aptos" w:hAnsi="Aptos" w:cs="Calibri"/>
        </w:rPr>
        <w:t xml:space="preserve"> Performance</w:t>
      </w:r>
      <w:r w:rsidRPr="00142884">
        <w:rPr>
          <w:rFonts w:ascii="Aptos" w:hAnsi="Aptos" w:cs="Calibri"/>
        </w:rPr>
        <w:t xml:space="preserve">, testing and monitoring </w:t>
      </w:r>
      <w:r w:rsidRPr="00142884">
        <w:rPr>
          <w:rFonts w:ascii="Aptos" w:hAnsi="Aptos" w:cs="Calibri"/>
        </w:rPr>
        <w:lastRenderedPageBreak/>
        <w:t>equipment is now routinely used to assess the physical qualities of players and produce in-depth reports on players’ physiological load and performance during training and matches</w:t>
      </w:r>
      <w:r w:rsidR="00212C7B" w:rsidRPr="00142884">
        <w:rPr>
          <w:rFonts w:ascii="Aptos" w:hAnsi="Aptos" w:cs="Calibri"/>
        </w:rPr>
        <w:t xml:space="preserve"> </w:t>
      </w:r>
      <w:sdt>
        <w:sdtPr>
          <w:rPr>
            <w:rFonts w:ascii="Aptos" w:hAnsi="Aptos" w:cs="Calibri"/>
            <w:color w:val="000000"/>
          </w:rPr>
          <w:tag w:val="MENDELEY_CITATION_v3_eyJjaXRhdGlvbklEIjoiTUVOREVMRVlfQ0lUQVRJT05fYzg3NGYzYmYtZjUwZC00MjQ2LWE1M2MtZjYxNjlhZThlNWZmIiwicHJvcGVydGllcyI6eyJub3RlSW5kZXgiOjB9LCJpc0VkaXRlZCI6ZmFsc2UsIm1hbnVhbE92ZXJyaWRlIjp7ImlzTWFudWFsbHlPdmVycmlkZGVuIjp0cnVlLCJjaXRlcHJvY1RleHQiOiIoTWNNYWhvbiBldCBhbC4sIDIwMTg7IEouIFJleW5vbGRzIGV0IGFsLiwgMjAyMSkiLCJtYW51YWxPdmVycmlkZVRleHQiOiIoTWNNYWhvbiBldCBhbCwgMjAxODsgSi4gUmV5bm9sZHMgZXQgYWwsIDIwMjEpIn0sImNpdGF0aW9uSXRlbXMiOlt7ImlkIjoiM2U2MTBjMGYtYTg3ZC0zZTljLThlYTUtNjc5ODBhNjY0ZTM3IiwiaXRlbURhdGEiOnsidHlwZSI6ImFydGljbGUtam91cm5hbCIsImlkIjoiM2U2MTBjMGYtYTg3ZC0zZTljLThlYTUtNjc5ODBhNjY0ZTM3IiwidGl0bGUiOiJRdWFudGlmeWluZyBhbmQgQ29tcGFyaW5nIHRoZSBNYXRjaCBEZW1hbmRzIG9mIFUxOCwgVTIzLCBhbmQgMVNUIFRlYW0gRW5nbGlzaCBQcm9mZXNzaW9uYWwgU29jY2VyIFBsYXllcnMiLCJhdXRob3IiOlt7ImZhbWlseSI6IlJleW5vbGRzIiwiZ2l2ZW4iOiJKYW1lcyIsInBhcnNlLW5hbWVzIjpmYWxzZSwiZHJvcHBpbmctcGFydGljbGUiOiIiLCJub24tZHJvcHBpbmctcGFydGljbGUiOiIifSx7ImZhbWlseSI6IkNvbm5vciIsImdpdmVuIjoiTWFyayIsInBhcnNlLW5hbWVzIjpmYWxzZSwiZHJvcHBpbmctcGFydGljbGUiOiIiLCJub24tZHJvcHBpbmctcGFydGljbGUiOiIifSx7ImZhbWlseSI6IkphbWlsIiwiZ2l2ZW4iOiJNaWthZWwiLCJwYXJzZS1uYW1lcyI6ZmFsc2UsImRyb3BwaW5nLXBhcnRpY2xlIjoiIiwibm9uLWRyb3BwaW5nLXBhcnRpY2xlIjoiIn0seyJmYW1pbHkiOiJCZWF0byIsImdpdmVuIjoiTWFyY28iLCJwYXJzZS1uYW1lcyI6ZmFsc2UsImRyb3BwaW5nLXBhcnRpY2xlIjoiIiwibm9uLWRyb3BwaW5nLXBhcnRpY2xlIjoiIn1dLCJjb250YWluZXItdGl0bGUiOiJGcm9udGllcnMgaW4gUGh5c2lvbG9neSIsImFjY2Vzc2VkIjp7ImRhdGUtcGFydHMiOltbMjAyNCwxLDIyXV19LCJET0kiOiIxMC4zMzg5L0ZQSFlTLjIwMjEuNzA2NDUxL0JJQlRFWCIsIklTU04iOiIxNjY0MDQyWCIsImlzc3VlZCI6eyJkYXRlLXBhcnRzIjpbWzIwMjEsNywyXV19LCJwYWdlIjoiNzA2NDUxIiwiYWJzdHJhY3QiOiJUaGUgYWltIG9mIHRoaXMgc3R1ZHkgd2FzIHRvIHF1YW50aWZ5IGFuZCBjb21wYXJlIHRoZSBtYXRjaCBsb2FkIGRlbWFuZHMgb2YgVTE4LCBVMjMsIGFuZCAxU1QgdGVhbSBwbGF5ZXJzIGR1cmluZyB0aGUgb2ZmaWNpYWwgc2Vhc29uLiBBIHRvdGFsIG9mIDY1IG1hdGNoZXMgYW5kIDQ5NSAoVTE4ID0gMTQ2LCBVMjMgPSAxNDYsIGFuZCAxU1QgdGVhbSA9IDIwMykgaW5kaXZpZHVhbCBwbGF5ZXIgZ2FtZSBvYnNlcnZhdGlvbnMgd2VyZSBpbmNsdWRlZCBpbiB0aGlzIGFuYWx5c2lzLiBBIDEwLUh6IGdsb2JhbCBuYXZpZ2F0aW9uIHNhdGVsbGl0ZSBzeXN0ZW1zIChHTlNTKSBhbmQgMTAwLUh6IHRyaWF4aWFsIGFjY2VsZXJvbWV0ZXIgKFNUQVRTcG9ydHMsIEFwZXgsIE5vcnRoZXJuIElyZWxhbmQpIHdlcmUgdXNlZCB0byBtb25pdG9yIHRoZSBmb2xsb3dpbmcgbWV0cmljcyBkdXJpbmcgb2ZmaWNpYWwgbWF0Y2hlczogdG90YWwgZGlzdGFuY2UsIGhpZ2gtc3BlZWQgcnVubmluZyBkaXN0YW5jZSAoSFNSKSwgc3ByaW50IGRpc3RhbmNlLCBoaWdoIG1ldGFib2xpYyBkaXN0YW5jZSwgZXhwbG9zaXZlIGRpc3RhbmNlLCBoaWdoLWludGVuc2l0eSBidXJzdHMgZGlzdGFuY2UsIHNwZWVkIGludGVuc2l0eSwgYW5kIGR5bmFtaWMgc3RyZXNzIGxvYWQgKERTTCkgd2VyZSBhbmFseXplZC4gQSBtdWx0aXZhcmlhdGUgYW5hbHlzaXMgb2YgdmFyaWFuY2UgdGVzdCByZXBvcnRlZCBzaWduaWZpY2FudCAocCA8IDAuMDAxKSBkaWZmZXJlbmNlcyBhbW9uZyB0aGUgZ3JvdXBzLiBIU1IgZHVyaW5nIG1hdGNoZXMgd2FzIGxvd2VyIChkID0gc21hbGwpIGZvciBVMTggcGxheWVycyB0aGFuIHRoZSBVMjMgYW5kIDFTVCB0ZWFtIHBsYXllcnMuIFNwcmludCBkaXN0YW5jZSBhbmQgaGlnaC1pbnRlbnNpdHkgYnVyc3RzIGRpc3RhbmNlIHdlcmUgbG93ZXIgKHNtYWxsKSBpbiBVMTggY29tcGFyZWQgd2l0aCB0aGUgVTIzIGFuZCAxU1QgdGVhbS4gRFNMIHdhcyBncmVhdGVyIGluIDFTVCBjb21wYXJlZCB3aXRoIFUxOCAoc21hbGwpIGFuZCBVMjMgKHNtYWxsKS4gVGhpcyBzdHVkeSByZXBvcnRlZCB0aGF0IHRoZSBkaWZmZXJlbmNlcyBiZXR3ZWVuIGdyb3VwcyB3ZXJlIGdyZWF0ZXIgZm9yIEhTUiwgc3ByaW50IGRpc3RhbmNlLCBoaWdoLWludGVuc2l0eSBidXJzdHMgZGlzdGFuY2UsIGFuZCBEU0wsIHdoaWxlIHRvdGFsIGRpc3RhbmNlLCBoaWdoIG1ldGFib2xpYyBsb2FkIGRpc3RhbmNlLCBleHBsb3NpdmUgZGlzdGFuY2UsIGFuZCBzcGVlZCBpbnRlbnNpdHkgZGlkIG5vdCBkaWZmZXIgYmV0d2VlbiB0aGUgZ3JvdXBzLiBUaGVzZSBmaW5kaW5ncyBjb3VsZCBiZSB1c2VkIHRvIGRlc2lnbiB0cmFpbmluZyBwcm9ncmFtcyBpbiB0aGUgYWNhZGVteSBwbGF5ZXJzIChpLmUuLCBVMTgpIHRvIGFjaGlldmUgdGhlIHJlcXVpcmVkIGxvbmctdGVybSBwaHlzaWNhbCBhZGFwdGF0aW9ucyB0aGF0IGFyZSBuZWVkZWQgdG8gcHJvZ3Jlc3MgaW50byB0aGUgVTIzIGFuZCAxU1QgdGVhbXMuIiwicHVibGlzaGVyIjoiRnJvbnRpZXJzIE1lZGlhIFMuQS4iLCJ2b2x1bWUiOiIxMiIsImNvbnRhaW5lci10aXRsZS1zaG9ydCI6IkZyb250IFBoeXNpb2wifSwiaXNUZW1wb3JhcnkiOmZhbHNlfSx7ImlkIjoiNWI4M2NlYjItZjhkMS0zY2Y5LTgyMDItMDgxOWRjNzU3N2U3IiwiaXRlbURhdGEiOnsidHlwZSI6ImFydGljbGUtam91cm5hbCIsImlkIjoiNWI4M2NlYjItZjhkMS0zY2Y5LTgyMDItMDgxOWRjNzU3N2U3IiwidGl0bGUiOiJVbmRlcnN0YW5kaW5nIHRoZSBrZXkgcGhhc2VzIG9mIHRoZSBjb3VudGVybW92ZW1lbnQganVtcCBmb3JjZS10aW1lIGN1cnZlIiwiYXV0aG9yIjpbeyJmYW1pbHkiOiJNY01haG9uIiwiZ2l2ZW4iOiJKb2huIEouIiwicGFyc2UtbmFtZXMiOmZhbHNlLCJkcm9wcGluZy1wYXJ0aWNsZSI6IiIsIm5vbi1kcm9wcGluZy1wYXJ0aWNsZSI6IiJ9LHsiZmFtaWx5IjoiU3VjaG9tZWwiLCJnaXZlbiI6IlRpbW90aHkgSi4iLCJwYXJzZS1uYW1lcyI6ZmFsc2UsImRyb3BwaW5nLXBhcnRpY2xlIjoiIiwibm9uLWRyb3BwaW5nLXBhcnRpY2xlIjoiIn0seyJmYW1pbHkiOiJMYWtlIiwiZ2l2ZW4iOiJKYXNvbiBQLiIsInBhcnNlLW5hbWVzIjpmYWxzZSwiZHJvcHBpbmctcGFydGljbGUiOiIiLCJub24tZHJvcHBpbmctcGFydGljbGUiOiIifSx7ImZhbWlseSI6IkNvbWZvcnQiLCJnaXZlbiI6IlBhdWwiLCJwYXJzZS1uYW1lcyI6ZmFsc2UsImRyb3BwaW5nLXBhcnRpY2xlIjoiIiwibm9uLWRyb3BwaW5nLXBhcnRpY2xlIjoiIn1dLCJjb250YWluZXItdGl0bGUiOiJTdHJlbmd0aCBhbmQgQ29uZGl0aW9uaW5nIEpvdXJuYWwiLCJhY2Nlc3NlZCI6eyJkYXRlLXBhcnRzIjpbWzIwMjQsNCwyNF1dfSwiRE9JIjoiMTAuMTUxOS9TU0MuMDAwMDAwMDAwMDAwMDM3NSIsIklTU04iOiIxNTI0MTYwMiIsIlVSTCI6Imh0dHBzOi8vam91cm5hbHMubHd3LmNvbS9uc2NhLXNjai9mdWxsdGV4dC8yMDE4LzA4MDAwL3VuZGVyc3RhbmRpbmdfdGhlX2tleV9waGFzZXNfb2ZfdGhlLjEwLmFzcHgiLCJpc3N1ZWQiOnsiZGF0ZS1wYXJ0cyI6W1syMDE4LDgsMV1dfSwicGFnZSI6Ijk2LTEwNiIsImFic3RyYWN0IjoiVEhFIENPVU5URVJNT1ZFTUVOVCBKVU1QIChDTUopIFRFU1QgSVMgQ09NTU9OTFkgQ09ORFVDVEVEIFRPIEFTU0VTUyBORVVST01VU0NVTEFSIEZVTkNUSU9OIEFORCBJUyBCRUlORyBJTkNSRUFTSU5HTFkgUEVSRk9STUVEIFVTSU5HIEZPUkNFIFBMQVRGT1JNUy4gQ09NUFJFSEVOU0lWRSBJTlNJR0hUIElOVE8gQVRITEVURVMnIE5FVVJPTVVTQ1VMQVIgRlVOQ1RJT04gQ0FOIEJFIEdBSU5FRCBUSFJPVUdIIERFVEFJTEVEIEFOQUxZU0VTIE9GIEZPUkNFLVRJTUUgQ1VSVkVTIFRIUk9VR0hPVVQgU1BFQ0lGSUMgUEhBU0VTIE9GIFRIRSBDTUosIEJFWU9ORCBKVU1QIEhFSUdIVCBBTE9ORS4gQ09ORlVTSU5HTFksIEhPV0VWRVIsIE1BTlkgRElGRkVSRU5UIFRFUk1TIEFORCBNRVRIT0RTIEhBVkUgQkVFTiBVU0VEIFRPIERFU0NSSUJFIFRIRSBESUZGRVJFTlQgUEhBU0VTIE9GIFRIRSBDTUouIFRISVMgQVJUSUNMRSBERVNDUklCRVMgSE9XIDYgS0VZIFBIQVNFUyBPRiBUSEUgQ01KIChXRUlHSElORywgVU5XRUlHSFRJTkcsIEJSQUtJTkcsIFBST1BVTFNJT04sIEZMSUdIVCwgQU5EIExBTkRJTkcpIENBTiBCRSBERVJJVkVEIEZST00gRk9SQ0VUSU1FIFJFQ09SRFMgVE8gRkFDSUxJVEFURSBSRVNFQVJDSEVSUycgQU5EIFBSQUNUSVRJT05FUlMnIFVOREVSU1RBTkRJTkcgQU5EIEFQUExJQ0FUSU9OIFRPIFRIRUlSIE9XTiBQUkFDVElDRS4iLCJwdWJsaXNoZXIiOiJMaXBwaW5jb3R0IFdpbGxpYW1zIGFuZCBXaWxraW5zIiwiaXNzdWUiOiI0Iiwidm9sdW1lIjoiNDAiLCJjb250YWluZXItdGl0bGUtc2hvcnQiOiJTdHJlbmd0aCBDb25kIEoifSwiaXNUZW1wb3JhcnkiOmZhbHNlfV19"/>
          <w:id w:val="424307106"/>
          <w:placeholder>
            <w:docPart w:val="DefaultPlaceholder_-1854013440"/>
          </w:placeholder>
        </w:sdtPr>
        <w:sdtContent>
          <w:r w:rsidR="001A01DB" w:rsidRPr="001A01DB">
            <w:rPr>
              <w:rFonts w:ascii="Aptos" w:hAnsi="Aptos" w:cs="Calibri"/>
              <w:color w:val="000000"/>
            </w:rPr>
            <w:t>(McMahon et al, 2018; J. Reynolds et al, 2021)</w:t>
          </w:r>
        </w:sdtContent>
      </w:sdt>
      <w:r w:rsidRPr="00142884">
        <w:rPr>
          <w:rFonts w:ascii="Aptos" w:hAnsi="Aptos" w:cs="Calibri"/>
        </w:rPr>
        <w:t>. This demonstrates the transition to more of a systematic approach to holistic player development and placing a greater importance of supplementary sciences than previously observed. These practises have also been utilised within academy football to improve the TD process. Consequently, academy staff are required to have a broader knowledge base in the various areas of TD and be versed in testing, monitoring, and presentation of data to support this process for young soccer players.</w:t>
      </w:r>
    </w:p>
    <w:p w14:paraId="391EE898" w14:textId="416BDF15" w:rsidR="0080645E" w:rsidRPr="00142884" w:rsidRDefault="00BA7CDE" w:rsidP="0080645E">
      <w:pPr>
        <w:spacing w:line="480" w:lineRule="auto"/>
        <w:jc w:val="both"/>
        <w:rPr>
          <w:rFonts w:ascii="Aptos" w:hAnsi="Aptos" w:cs="Calibri"/>
          <w:b/>
          <w:bCs/>
        </w:rPr>
      </w:pPr>
      <w:r w:rsidRPr="00142884">
        <w:rPr>
          <w:rFonts w:ascii="Aptos" w:hAnsi="Aptos" w:cs="Calibri"/>
          <w:b/>
          <w:bCs/>
        </w:rPr>
        <w:t xml:space="preserve">2.2 </w:t>
      </w:r>
      <w:r w:rsidR="00C94E30" w:rsidRPr="00142884">
        <w:rPr>
          <w:rFonts w:ascii="Aptos" w:hAnsi="Aptos" w:cs="Calibri"/>
          <w:b/>
          <w:bCs/>
        </w:rPr>
        <w:t>–</w:t>
      </w:r>
      <w:r w:rsidRPr="00142884">
        <w:rPr>
          <w:rFonts w:ascii="Aptos" w:hAnsi="Aptos" w:cs="Calibri"/>
          <w:b/>
          <w:bCs/>
        </w:rPr>
        <w:t xml:space="preserve"> </w:t>
      </w:r>
      <w:r w:rsidR="00C94E30" w:rsidRPr="00142884">
        <w:rPr>
          <w:rFonts w:ascii="Aptos" w:hAnsi="Aptos" w:cs="Calibri"/>
          <w:b/>
          <w:bCs/>
        </w:rPr>
        <w:t>Demands of soccer match play</w:t>
      </w:r>
    </w:p>
    <w:p w14:paraId="377C3DB6" w14:textId="1088A06D" w:rsidR="00A619F5" w:rsidRPr="00142884" w:rsidRDefault="00C94E30" w:rsidP="0080645E">
      <w:pPr>
        <w:spacing w:line="480" w:lineRule="auto"/>
        <w:jc w:val="both"/>
        <w:rPr>
          <w:rFonts w:ascii="Aptos" w:hAnsi="Aptos" w:cs="Calibri"/>
        </w:rPr>
      </w:pPr>
      <w:r w:rsidRPr="00142884">
        <w:rPr>
          <w:rFonts w:ascii="Aptos" w:hAnsi="Aptos" w:cs="Calibri"/>
        </w:rPr>
        <w:t xml:space="preserve">                    </w:t>
      </w:r>
      <w:r w:rsidR="008B44B5" w:rsidRPr="00142884">
        <w:rPr>
          <w:rFonts w:ascii="Aptos" w:hAnsi="Aptos" w:cs="Calibri"/>
        </w:rPr>
        <w:t>The implementation of global positioning system</w:t>
      </w:r>
      <w:r w:rsidR="006E5059" w:rsidRPr="00142884">
        <w:rPr>
          <w:rFonts w:ascii="Aptos" w:hAnsi="Aptos" w:cs="Calibri"/>
        </w:rPr>
        <w:t xml:space="preserve">s (GPS) technology in soccer has led to a greater </w:t>
      </w:r>
      <w:r w:rsidR="00041911" w:rsidRPr="00142884">
        <w:rPr>
          <w:rFonts w:ascii="Aptos" w:hAnsi="Aptos" w:cs="Calibri"/>
        </w:rPr>
        <w:t>understanding</w:t>
      </w:r>
      <w:r w:rsidR="006E5059" w:rsidRPr="00142884">
        <w:rPr>
          <w:rFonts w:ascii="Aptos" w:hAnsi="Aptos" w:cs="Calibri"/>
        </w:rPr>
        <w:t xml:space="preserve"> o</w:t>
      </w:r>
      <w:r w:rsidR="00041911" w:rsidRPr="00142884">
        <w:rPr>
          <w:rFonts w:ascii="Aptos" w:hAnsi="Aptos" w:cs="Calibri"/>
        </w:rPr>
        <w:t xml:space="preserve">f the physical </w:t>
      </w:r>
      <w:r w:rsidR="00137577" w:rsidRPr="00142884">
        <w:rPr>
          <w:rFonts w:ascii="Aptos" w:hAnsi="Aptos" w:cs="Calibri"/>
        </w:rPr>
        <w:t xml:space="preserve">demand placed on players </w:t>
      </w:r>
      <w:r w:rsidR="00041911" w:rsidRPr="00142884">
        <w:rPr>
          <w:rFonts w:ascii="Aptos" w:hAnsi="Aptos" w:cs="Calibri"/>
        </w:rPr>
        <w:t>in training and matches</w:t>
      </w:r>
      <w:r w:rsidR="007C1671" w:rsidRPr="00142884">
        <w:rPr>
          <w:rFonts w:ascii="Aptos" w:hAnsi="Aptos" w:cs="Calibri"/>
        </w:rPr>
        <w:t xml:space="preserve"> </w:t>
      </w:r>
      <w:sdt>
        <w:sdtPr>
          <w:rPr>
            <w:rFonts w:ascii="Aptos" w:hAnsi="Aptos" w:cs="Calibri"/>
            <w:color w:val="000000"/>
          </w:rPr>
          <w:tag w:val="MENDELEY_CITATION_v3_eyJjaXRhdGlvbklEIjoiTUVOREVMRVlfQ0lUQVRJT05fZTExNmYyM2UtNDE5YS00NzkwLTk5NGUtMjI5ZGRhY2NiODFjIiwicHJvcGVydGllcyI6eyJub3RlSW5kZXgiOjB9LCJpc0VkaXRlZCI6ZmFsc2UsIm1hbnVhbE92ZXJyaWRlIjp7ImlzTWFudWFsbHlPdmVycmlkZGVuIjp0cnVlLCJjaXRlcHJvY1RleHQiOiIoQ2xlbWVudGUgZXQgYWwuLCAyMDE5KSIsIm1hbnVhbE92ZXJyaWRlVGV4dCI6IihDbGVtZW50ZSBldCBhbCwgMjAxOSkifSwiY2l0YXRpb25JdGVtcyI6W3siaWQiOiI3ZGY0N2QwNi04NzMzLTNhMDctOTRiNS05YmFjYTRjZTdhZGEiLCJpdGVtRGF0YSI6eyJ0eXBlIjoiYXJ0aWNsZS1qb3VybmFsIiwiaWQiOiI3ZGY0N2QwNi04NzMzLTNhMDctOTRiNS05YmFjYTRjZTdhZGEiLCJ0aXRsZSI6IkNoYXJhY3Rlcml6YXRpb24gb2YgdGhlIFdlZWtseSBFeHRlcm5hbCBMb2FkIFByb2ZpbGUgb2YgUHJvZmVzc2lvbmFsIFNvY2NlciBUZWFtcyBmcm9tIFBvcnR1Z2FsIGFuZCB0aGUgTmV0aGVybGFuZHMiLCJhdXRob3IiOlt7ImZhbWlseSI6IkNsZW1lbnRlIiwiZ2l2ZW4iOiJGaWxpcGUgTWFudWVsIiwicGFyc2UtbmFtZXMiOmZhbHNlLCJkcm9wcGluZy1wYXJ0aWNsZSI6IiIsIm5vbi1kcm9wcGluZy1wYXJ0aWNsZSI6IiJ9LHsiZmFtaWx5IjoiT3dlbiIsImdpdmVuIjoiQWRhbSIsInBhcnNlLW5hbWVzIjpmYWxzZSwiZHJvcHBpbmctcGFydGljbGUiOiIiLCJub24tZHJvcHBpbmctcGFydGljbGUiOiIifSx7ImZhbWlseSI6IlNlcnJhLU9saXZhcmVzIiwiZ2l2ZW4iOiJKYWltZSIsInBhcnNlLW5hbWVzIjpmYWxzZSwiZHJvcHBpbmctcGFydGljbGUiOiIiLCJub24tZHJvcHBpbmctcGFydGljbGUiOiIifSx7ImZhbWlseSI6Ik5pa29sYWlkaXMiLCJnaXZlbiI6IlBhbnRlbGlzIFRoZW9kb3JvcyIsInBhcnNlLW5hbWVzIjpmYWxzZSwiZHJvcHBpbmctcGFydGljbGUiOiIiLCJub24tZHJvcHBpbmctcGFydGljbGUiOiIifSx7ImZhbWlseSI6IkxpbmRlbiIsImdpdmVuIjoiQ29ybmVsaXMgTS5JLiIsInBhcnNlLW5hbWVzIjpmYWxzZSwiZHJvcHBpbmctcGFydGljbGUiOiIiLCJub24tZHJvcHBpbmctcGFydGljbGUiOiJWYW4gRGVyIn0seyJmYW1pbHkiOiJNZW5kZXMiLCJnaXZlbiI6IkJydW5vIiwicGFyc2UtbmFtZXMiOmZhbHNlLCJkcm9wcGluZy1wYXJ0aWNsZSI6IiIsIm5vbi1kcm9wcGluZy1wYXJ0aWNsZSI6IiJ9XSwiY29udGFpbmVyLXRpdGxlIjoiSm91cm5hbCBvZiBIdW1hbiBLaW5ldGljcyIsImFjY2Vzc2VkIjp7ImRhdGUtcGFydHMiOltbMjAyNCwxLDIyXV19LCJET0kiOiIxMC4yNDc4L0hVS0lOLTIwMTgtMDA1NCIsIklTU04iOiIxODk5NzU2MiIsIlBNSUQiOiIzMDk4ODg0OSIsIlVSTCI6Ii9wbWMvYXJ0aWNsZXMvUE1DNjQ1ODU3OC8iLCJpc3N1ZWQiOnsiZGF0ZS1wYXJ0cyI6W1syMDE5XV19LCJwYWdlIjoiMTU1IiwiYWJzdHJhY3QiOiJUaGUgcHVycG9zZSBvZiB0aGlzIHN0dWR5IHdhcyB0byBhbmFseXplIHRoZSBkYXktdG8tZGF5IHZhcmlhbmNlIG9mIGEgdHlwaWNhbCB3ZWVrbHkgZXh0ZXJuYWwgdHJhaW5pbmcgd29ya2xvYWQgb2YgdHdvIHByb2Zlc3Npb25hbCBzb2NjZXIgdGVhbXMgZnJvbSBkaWZmZXJlbnQgY291bnRyaWVzLiBUd2VudHktbmluZSBwbGF5ZXJzIGZyb20gdHdvIHByb2Zlc3Npb25hbCB0ZWFtcyBmcm9tIFBvcnR1Z2FsIGFuZCB0aGUgTmV0aGVybGFuZHMgcGFydGljaXBhdGVkIGluIHRoaXMgc3R1ZHkuIFRoZSBwbGF5ZXJzJyBleHRlcm5hbCBsb2FkIHdhcyBtb25pdG9yZWQgZm9yIDcgd2Vla3MsIGJ5IG1lYW5zIG9mIHBvcnRhYmxlIEdQUyBkZXZpY2VzICgxMCBIeiwgSk9IQU4sIE5vb3Jkd2lqaywgTmV0aGVybGFuZHMpLiBSZXN1bHRzIHJldmVhbGVkIHRoYXQgbWF0Y2ggZGF5IC0xIChNRC0xKSwgaS5lLiB0aGUgdHJhaW5pbmcgZGF5IGJlZm9yZSBhIG1hdGNoLCBoYWQgc2lnbmlmaWNhbnRseSAocCA9IDAuMDAxKSBsZXNzIHRyYWluaW5nIHZvbHVtZSAoNDU4NC41MCBtKSB0aGFuIHRoZSBvdGhlciBkYXlzLiBNRC01ICh0cmFpbmluZyBmaXZlIGRheXMgYmVmb3JlIGEgbWF0Y2gpLCBNRC00IChmb3VyIGRheXMgYmVmb3JlIGEgbWF0Y2gpIGFuZCBNRC0zICh0aHJlZSBkYXlzIGJlZm9yZSBhIG1hdGNoKSB3ZXJlIHRoZSBtb3N0IGludGVuc2UgKDM5MC44MywgMTc2LjkwIGFuZCAyNDcuMzIgbSBvZiBzcHJpbnRpbmcgZGlzdGFuY2UsIHJlc3BlY3RpdmVseSkgYW5kIHdpdGggbGFyZ2Ugdm9sdW1lICg3MDYyLjY2LCA2MDc3LjMwIGFuZCA2OTE5LjQ5IG0sIHJlc3BlY3RpdmVseSkuIEludGVyZXN0aW5nbHksIHNpZ25pZmljYW50IGRpZmZlcmVuY2VzIHdlcmUgZm91bmQgYmV0d2VlbiBjbHVicyBvZiBkaWZmZXJlbnQgY291bnRyaWVzIChwIDwgMC4wNSkgd2l0aCB0aGUgUG9ydHVndWVzZSB0ZWFtIHNob3dpbmcgc2lnbmlmaWNhbnRseSBoaWdoZXIgaW50ZW5zaXR5IChzcHJpbnRpbmcgZGlzdGFuY2UpIGFuZCB2b2x1bWUgKHRvdGFsIGRpc3RhbmNlKSBpbiBhbGwgZGF5cyB3aXRoIGV4Y2VwdGlvbiBvZiBNRC0xIHRoYW4gdGhlIER1dGNoIHRlYW0uIFRoZSByZXN1bHRzIG9mIHRoaXMgc3R1ZHkgcG9zc2libHkgYWxsb3cgZm9yIHRoZSBpZGVudGlmaWNhdGlvbiBvZiBkaWZmZXJlbnQgdHJhaW5pbmcgd29ya2xvYWRzIGFuZCB0YXBlcmluZyBzdHJhdGVnaWVzIGJldHdlZW4gY291bnRyaWVzIGluIHJlbGF0aW9uIHRvIHZvbHVtZSBhbmQgaW50ZW5zaXR5LiBJdCBzaG91bGQgYmUgbm90ZWQsIGhvd2V2ZXIsIHRoYXQgYm90aCBjbHVicyB1c2VkIGEgc2lnbmlmaWNhbnQgdGFwZXJpbmcgcGhhc2UgaW4gdGhlIGxhc3QgdHdvIGRheXMgYmVmb3JlIHRoZSBjb21wZXRpdGlvbiBpbiBhbiBhdHRlbXB0IHRvIHJlZHVjZSByZXNpZHVhbCBmYXRpZ3VlIGFjY3VtdWxhdGlvbi4iLCJwdWJsaXNoZXIiOiJBY2FkZW15IG9mIFBoeXNpY2FsIEVkdWNhdGlvbiBpbiBLYXRvd2ljZSwgUG9sYW5kIiwiaXNzdWUiOiIxIiwidm9sdW1lIjoiNjYiLCJjb250YWluZXItdGl0bGUtc2hvcnQiOiJKIEh1bSBLaW5ldCJ9LCJpc1RlbXBvcmFyeSI6ZmFsc2V9XX0="/>
          <w:id w:val="1327397030"/>
          <w:placeholder>
            <w:docPart w:val="DefaultPlaceholder_-1854013440"/>
          </w:placeholder>
        </w:sdtPr>
        <w:sdtContent>
          <w:r w:rsidR="001A01DB" w:rsidRPr="001A01DB">
            <w:rPr>
              <w:rFonts w:ascii="Aptos" w:hAnsi="Aptos" w:cs="Calibri"/>
              <w:color w:val="000000"/>
            </w:rPr>
            <w:t>(Clemente et al, 2019)</w:t>
          </w:r>
        </w:sdtContent>
      </w:sdt>
      <w:r w:rsidR="00CD6738" w:rsidRPr="00142884">
        <w:rPr>
          <w:rFonts w:ascii="Aptos" w:hAnsi="Aptos" w:cs="Calibri"/>
        </w:rPr>
        <w:t xml:space="preserve">. </w:t>
      </w:r>
      <w:r w:rsidR="00E31308" w:rsidRPr="00142884">
        <w:rPr>
          <w:rFonts w:ascii="Aptos" w:hAnsi="Aptos" w:cs="Calibri"/>
        </w:rPr>
        <w:t xml:space="preserve"> </w:t>
      </w:r>
      <w:r w:rsidR="003B10C4" w:rsidRPr="00142884">
        <w:rPr>
          <w:rFonts w:ascii="Aptos" w:hAnsi="Aptos" w:cs="Calibri"/>
        </w:rPr>
        <w:t xml:space="preserve">A </w:t>
      </w:r>
      <w:r w:rsidR="00E110F1" w:rsidRPr="00142884">
        <w:rPr>
          <w:rFonts w:ascii="Aptos" w:hAnsi="Aptos" w:cs="Calibri"/>
        </w:rPr>
        <w:t>coach</w:t>
      </w:r>
      <w:r w:rsidR="003B10C4" w:rsidRPr="00142884">
        <w:rPr>
          <w:rFonts w:ascii="Aptos" w:hAnsi="Aptos" w:cs="Calibri"/>
        </w:rPr>
        <w:t xml:space="preserve"> understanding of the physical demands of the match </w:t>
      </w:r>
      <w:r w:rsidR="00E31308" w:rsidRPr="00142884">
        <w:rPr>
          <w:rFonts w:ascii="Aptos" w:hAnsi="Aptos" w:cs="Calibri"/>
        </w:rPr>
        <w:t>play</w:t>
      </w:r>
      <w:r w:rsidR="003B10C4" w:rsidRPr="00142884">
        <w:rPr>
          <w:rFonts w:ascii="Aptos" w:hAnsi="Aptos" w:cs="Calibri"/>
        </w:rPr>
        <w:t xml:space="preserve"> is important to</w:t>
      </w:r>
      <w:r w:rsidR="0080645E" w:rsidRPr="00142884">
        <w:rPr>
          <w:rFonts w:ascii="Aptos" w:hAnsi="Aptos" w:cs="Calibri"/>
        </w:rPr>
        <w:t xml:space="preserve"> effectively inform the TD process</w:t>
      </w:r>
      <w:r w:rsidR="00E31308" w:rsidRPr="00142884">
        <w:rPr>
          <w:rFonts w:ascii="Aptos" w:hAnsi="Aptos" w:cs="Calibri"/>
        </w:rPr>
        <w:t xml:space="preserve"> </w:t>
      </w:r>
      <w:sdt>
        <w:sdtPr>
          <w:rPr>
            <w:rFonts w:ascii="Aptos" w:hAnsi="Aptos" w:cs="Calibri"/>
            <w:color w:val="000000"/>
          </w:rPr>
          <w:tag w:val="MENDELEY_CITATION_v3_eyJjaXRhdGlvbklEIjoiTUVOREVMRVlfQ0lUQVRJT05fNGJkMDc3ZGEtNDFiOS00YjdmLWFhNjItYTg2OWVmNjUwOGZlIiwicHJvcGVydGllcyI6eyJub3RlSW5kZXgiOjB9LCJpc0VkaXRlZCI6ZmFsc2UsIm1hbnVhbE92ZXJyaWRlIjp7ImlzTWFudWFsbHlPdmVycmlkZGVuIjp0cnVlLCJjaXRlcHJvY1RleHQiOiIoSi4gUmV5bm9sZHMgZXQgYWwuLCAyMDIxKSIsIm1hbnVhbE92ZXJyaWRlVGV4dCI6IihKLiBSZXlub2xkcyBldCBhbCwgMjAyMSkifSwiY2l0YXRpb25JdGVtcyI6W3siaWQiOiIzZTYxMGMwZi1hODdkLTNlOWMtOGVhNS02Nzk4MGE2NjRlMzciLCJpdGVtRGF0YSI6eyJ0eXBlIjoiYXJ0aWNsZS1qb3VybmFsIiwiaWQiOiIzZTYxMGMwZi1hODdkLTNlOWMtOGVhNS02Nzk4MGE2NjRlMzciLCJ0aXRsZSI6IlF1YW50aWZ5aW5nIGFuZCBDb21wYXJpbmcgdGhlIE1hdGNoIERlbWFuZHMgb2YgVTE4LCBVMjMsIGFuZCAxU1QgVGVhbSBFbmdsaXNoIFByb2Zlc3Npb25hbCBTb2NjZXIgUGxheWVycyIsImF1dGhvciI6W3siZmFtaWx5IjoiUmV5bm9sZHMiLCJnaXZlbiI6IkphbWVzIiwicGFyc2UtbmFtZXMiOmZhbHNlLCJkcm9wcGluZy1wYXJ0aWNsZSI6IiIsIm5vbi1kcm9wcGluZy1wYXJ0aWNsZSI6IiJ9LHsiZmFtaWx5IjoiQ29ubm9yIiwiZ2l2ZW4iOiJNYXJrIiwicGFyc2UtbmFtZXMiOmZhbHNlLCJkcm9wcGluZy1wYXJ0aWNsZSI6IiIsIm5vbi1kcm9wcGluZy1wYXJ0aWNsZSI6IiJ9LHsiZmFtaWx5IjoiSmFtaWwiLCJnaXZlbiI6Ik1pa2FlbCIsInBhcnNlLW5hbWVzIjpmYWxzZSwiZHJvcHBpbmctcGFydGljbGUiOiIiLCJub24tZHJvcHBpbmctcGFydGljbGUiOiIifSx7ImZhbWlseSI6IkJlYXRvIiwiZ2l2ZW4iOiJNYXJjbyIsInBhcnNlLW5hbWVzIjpmYWxzZSwiZHJvcHBpbmctcGFydGljbGUiOiIiLCJub24tZHJvcHBpbmctcGFydGljbGUiOiIifV0sImNvbnRhaW5lci10aXRsZSI6IkZyb250aWVycyBpbiBQaHlzaW9sb2d5IiwiYWNjZXNzZWQiOnsiZGF0ZS1wYXJ0cyI6W1syMDI0LDEsMjJdXX0sIkRPSSI6IjEwLjMzODkvRlBIWVMuMjAyMS43MDY0NTEvQklCVEVYIiwiSVNTTiI6IjE2NjQwNDJYIiwiaXNzdWVkIjp7ImRhdGUtcGFydHMiOltbMjAyMSw3LDJdXX0sInBhZ2UiOiI3MDY0NTEiLCJhYnN0cmFjdCI6IlRoZSBhaW0gb2YgdGhpcyBzdHVkeSB3YXMgdG8gcXVhbnRpZnkgYW5kIGNvbXBhcmUgdGhlIG1hdGNoIGxvYWQgZGVtYW5kcyBvZiBVMTgsIFUyMywgYW5kIDFTVCB0ZWFtIHBsYXllcnMgZHVyaW5nIHRoZSBvZmZpY2lhbCBzZWFzb24uIEEgdG90YWwgb2YgNjUgbWF0Y2hlcyBhbmQgNDk1IChVMTggPSAxNDYsIFUyMyA9IDE0NiwgYW5kIDFTVCB0ZWFtID0gMjAzKSBpbmRpdmlkdWFsIHBsYXllciBnYW1lIG9ic2VydmF0aW9ucyB3ZXJlIGluY2x1ZGVkIGluIHRoaXMgYW5hbHlzaXMuIEEgMTAtSHogZ2xvYmFsIG5hdmlnYXRpb24gc2F0ZWxsaXRlIHN5c3RlbXMgKEdOU1MpIGFuZCAxMDAtSHogdHJpYXhpYWwgYWNjZWxlcm9tZXRlciAoU1RBVFNwb3J0cywgQXBleCwgTm9ydGhlcm4gSXJlbGFuZCkgd2VyZSB1c2VkIHRvIG1vbml0b3IgdGhlIGZvbGxvd2luZyBtZXRyaWNzIGR1cmluZyBvZmZpY2lhbCBtYXRjaGVzOiB0b3RhbCBkaXN0YW5jZSwgaGlnaC1zcGVlZCBydW5uaW5nIGRpc3RhbmNlIChIU1IpLCBzcHJpbnQgZGlzdGFuY2UsIGhpZ2ggbWV0YWJvbGljIGRpc3RhbmNlLCBleHBsb3NpdmUgZGlzdGFuY2UsIGhpZ2gtaW50ZW5zaXR5IGJ1cnN0cyBkaXN0YW5jZSwgc3BlZWQgaW50ZW5zaXR5LCBhbmQgZHluYW1pYyBzdHJlc3MgbG9hZCAoRFNMKSB3ZXJlIGFuYWx5emVkLiBBIG11bHRpdmFyaWF0ZSBhbmFseXNpcyBvZiB2YXJpYW5jZSB0ZXN0IHJlcG9ydGVkIHNpZ25pZmljYW50IChwIDwgMC4wMDEpIGRpZmZlcmVuY2VzIGFtb25nIHRoZSBncm91cHMuIEhTUiBkdXJpbmcgbWF0Y2hlcyB3YXMgbG93ZXIgKGQgPSBzbWFsbCkgZm9yIFUxOCBwbGF5ZXJzIHRoYW4gdGhlIFUyMyBhbmQgMVNUIHRlYW0gcGxheWVycy4gU3ByaW50IGRpc3RhbmNlIGFuZCBoaWdoLWludGVuc2l0eSBidXJzdHMgZGlzdGFuY2Ugd2VyZSBsb3dlciAoc21hbGwpIGluIFUxOCBjb21wYXJlZCB3aXRoIHRoZSBVMjMgYW5kIDFTVCB0ZWFtLiBEU0wgd2FzIGdyZWF0ZXIgaW4gMVNUIGNvbXBhcmVkIHdpdGggVTE4IChzbWFsbCkgYW5kIFUyMyAoc21hbGwpLiBUaGlzIHN0dWR5IHJlcG9ydGVkIHRoYXQgdGhlIGRpZmZlcmVuY2VzIGJldHdlZW4gZ3JvdXBzIHdlcmUgZ3JlYXRlciBmb3IgSFNSLCBzcHJpbnQgZGlzdGFuY2UsIGhpZ2gtaW50ZW5zaXR5IGJ1cnN0cyBkaXN0YW5jZSwgYW5kIERTTCwgd2hpbGUgdG90YWwgZGlzdGFuY2UsIGhpZ2ggbWV0YWJvbGljIGxvYWQgZGlzdGFuY2UsIGV4cGxvc2l2ZSBkaXN0YW5jZSwgYW5kIHNwZWVkIGludGVuc2l0eSBkaWQgbm90IGRpZmZlciBiZXR3ZWVuIHRoZSBncm91cHMuIFRoZXNlIGZpbmRpbmdzIGNvdWxkIGJlIHVzZWQgdG8gZGVzaWduIHRyYWluaW5nIHByb2dyYW1zIGluIHRoZSBhY2FkZW15IHBsYXllcnMgKGkuZS4sIFUxOCkgdG8gYWNoaWV2ZSB0aGUgcmVxdWlyZWQgbG9uZy10ZXJtIHBoeXNpY2FsIGFkYXB0YXRpb25zIHRoYXQgYXJlIG5lZWRlZCB0byBwcm9ncmVzcyBpbnRvIHRoZSBVMjMgYW5kIDFTVCB0ZWFtcy4iLCJwdWJsaXNoZXIiOiJGcm9udGllcnMgTWVkaWEgUy5BLiIsInZvbHVtZSI6IjEyIiwiY29udGFpbmVyLXRpdGxlLXNob3J0IjoiRnJvbnQgUGh5c2lvbCJ9LCJpc1RlbXBvcmFyeSI6ZmFsc2V9XX0="/>
          <w:id w:val="1114947891"/>
          <w:placeholder>
            <w:docPart w:val="DefaultPlaceholder_-1854013440"/>
          </w:placeholder>
        </w:sdtPr>
        <w:sdtContent>
          <w:r w:rsidR="001A01DB" w:rsidRPr="001A01DB">
            <w:rPr>
              <w:rFonts w:ascii="Aptos" w:hAnsi="Aptos" w:cs="Calibri"/>
              <w:color w:val="000000"/>
            </w:rPr>
            <w:t>(J. Reynolds et al, 2021)</w:t>
          </w:r>
        </w:sdtContent>
      </w:sdt>
      <w:r w:rsidR="0080645E" w:rsidRPr="00142884">
        <w:rPr>
          <w:rFonts w:ascii="Aptos" w:hAnsi="Aptos" w:cs="Calibri"/>
        </w:rPr>
        <w:t xml:space="preserve">. Football match play is an intermittent, aerobic activity, interspersed with periods of anaerobic actions, such as sprinting, jumping, jostling, accelerating, and decelerating </w:t>
      </w:r>
      <w:sdt>
        <w:sdtPr>
          <w:rPr>
            <w:rFonts w:ascii="Aptos" w:hAnsi="Aptos" w:cs="Calibri"/>
            <w:color w:val="000000"/>
          </w:rPr>
          <w:tag w:val="MENDELEY_CITATION_v3_eyJjaXRhdGlvbklEIjoiTUVOREVMRVlfQ0lUQVRJT05fZjE5M2ZjYzItY2U5ZC00OWVjLTlhYzItYTUwMzVmY2JjMGFlIiwicHJvcGVydGllcyI6eyJub3RlSW5kZXgiOjB9LCJpc0VkaXRlZCI6ZmFsc2UsIm1hbnVhbE92ZXJyaWRlIjp7ImlzTWFudWFsbHlPdmVycmlkZGVuIjp0cnVlLCJjaXRlcHJvY1RleHQiOiIoRGF0c29uIGV0IGFsLiwgMjAxNDsgU3TDuGxlbiBldCBhbC4sIDIwMDUpIiwibWFudWFsT3ZlcnJpZGVUZXh0IjoiKERhdHNvbiBldCBhbCwgMjAxNDsgU3TDuGxlbiBldCBhbCwgMjAwNSkifSwiY2l0YXRpb25JdGVtcyI6W3siaWQiOiIwZjE3ZmEzYi1iMTQwLTNhMDItYWRjZS0wNjdmZjVlOTUwY2UiLCJpdGVtRGF0YSI6eyJ0eXBlIjoiYXJ0aWNsZS1qb3VybmFsIiwiaWQiOiIwZjE3ZmEzYi1iMTQwLTNhMDItYWRjZS0wNjdmZjVlOTUwY2UiLCJ0aXRsZSI6IkFwcGxpZWQgcGh5c2lvbG9neSBvZiBmZW1hbGUgc29jY2VyOiBhbiB1cGRhdGUiLCJhdXRob3IiOlt7ImZhbWlseSI6IkRhdHNvbiIsImdpdmVuIjoiTmFvbWkiLCJwYXJzZS1uYW1lcyI6ZmFsc2UsImRyb3BwaW5nLXBhcnRpY2xlIjoiIiwibm9uLWRyb3BwaW5nLXBhcnRpY2xlIjoiIn0seyJmYW1pbHkiOiJIdWx0b24iLCJnaXZlbiI6IkFuZHJldyIsInBhcnNlLW5hbWVzIjpmYWxzZSwiZHJvcHBpbmctcGFydGljbGUiOiIiLCJub24tZHJvcHBpbmctcGFydGljbGUiOiIifSx7ImZhbWlseSI6IkFuZGVyc3NvbiIsImdpdmVuIjoiSGVsZW5hIiwicGFyc2UtbmFtZXMiOmZhbHNlLCJkcm9wcGluZy1wYXJ0aWNsZSI6IiIsIm5vbi1kcm9wcGluZy1wYXJ0aWNsZSI6IiJ9LHsiZmFtaWx5IjoiTGV3aXMiLCJnaXZlbiI6IlRyYWN5IiwicGFyc2UtbmFtZXMiOmZhbHNlLCJkcm9wcGluZy1wYXJ0aWNsZSI6IiIsIm5vbi1kcm9wcGluZy1wYXJ0aWNsZSI6IiJ9LHsiZmFtaWx5IjoiV2VzdG9uIiwiZ2l2ZW4iOiJNYXR0aGV3IiwicGFyc2UtbmFtZXMiOmZhbHNlLCJkcm9wcGluZy1wYXJ0aWNsZSI6IiIsIm5vbi1kcm9wcGluZy1wYXJ0aWNsZSI6IiJ9LHsiZmFtaWx5IjoiRHJ1c3QiLCJnaXZlbiI6IkJhcnJ5IiwicGFyc2UtbmFtZXMiOmZhbHNlLCJkcm9wcGluZy1wYXJ0aWNsZSI6IiIsIm5vbi1kcm9wcGluZy1wYXJ0aWNsZSI6IiJ9LHsiZmFtaWx5IjoiR3JlZ3NvbiIsImdpdmVuIjoiV2FycmVuIiwicGFyc2UtbmFtZXMiOmZhbHNlLCJkcm9wcGluZy1wYXJ0aWNsZSI6IiIsIm5vbi1kcm9wcGluZy1wYXJ0aWNsZSI6IiJ9XSwiY29udGFpbmVyLXRpdGxlIjoiU3BvcnRzIG1lZGljaW5lIChBdWNrbGFuZCwgTi5aLikiLCJhY2Nlc3NlZCI6eyJkYXRlLXBhcnRzIjpbWzIwMjMsOSwyMl1dfSwiRE9JIjoiMTAuMTAwNy9TNDAyNzktMDE0LTAxOTktMSIsIklTU04iOiIxMTc5LTIwMzUiLCJQTUlEIjoiMjQ4MDMxNjIiLCJVUkwiOiJodHRwczovL3B1Ym1lZC5uY2JpLm5sbS5uaWguZ292LzI0ODAzMTYyLyIsImlzc3VlZCI6eyJkYXRlLXBhcnRzIjpbWzIwMTRdXX0sInBhZ2UiOiIxMjI1LTEyNDAiLCJhYnN0cmFjdCI6IlRoZSBwb3B1bGFyaXR5IGFuZCBwcm9mZXNzaW9uYWxpc20gb2YgZmVtYWxlIHNvY2NlciBoYXMgaW5jcmVhc2VkIG1hcmtlZGx5IGluIHJlY2VudCB5ZWFycywgd2l0aCBlbGl0ZSBwbGF5ZXJzIG5vdyBlbXBsb3llZCBvbiBlaXRoZXIgYSBwcm9mZXNzaW9uYWwgb3Igc2VtaS1wcm9mZXNzaW9uYWwgYmFzaXMuIFRoZSBwcmV2aW91cyByZXZpZXcgb2YgdGhlIHBoeXNpb2xvZ2ljYWwgZGVtYW5kcyBvZiBmZW1hbGUgc29jY2VyIHdhcyB1bmRlcnRha2VuIHR3byBkZWNhZGVzIGFnbyB3aGVuIHRoZSBzcG9ydCB3YXMgaW4gaXRzIHJlbGF0aXZlIGluZmFuY3kuIEluY3JlYXNlZCByZXNlYXJjaCBjb3VwbGVkIHdpdGggZ3JlYXRlciB0cmFpbmluZyBhbmQgY29tcGV0aXRpb24gZGVtYW5kcyB3YXJyYW50cyBhbiB1cGRhdGVkIHJldmlldyB0byBjb25zaWRlciB0aGUgZWZmZWN0IG9uIHBoeXNpY2FsIHBlcmZvcm1hbmNlIGFuZCBpbmp1cnkgcGF0dGVybnMuIFRoZSBwaHlzaWNhbCBkZW1hbmRzIG9mIG1hdGNoLXBsYXkgYWxvbmcgd2l0aCB0aGUgaW5mbHVlbmNlIG9mIGZhY3RvcnMgc3VjaCBhcyB0aGUgc3RhbmRhcmQgb2YgY29tcGV0aXRpb24sIHBsYXlpbmcgcG9zaXRpb24gYW5kIGZhdGlndWUgaGF2ZSBiZWVuIGV4cGxvcmVkLiBUb3RhbCBkaXN0YW5jZSBjb3ZlcmVkIGZvciBlbGl0ZSBmZW1hbGUgcGxheWVycyBpcyBhcHByb3hpbWF0ZWx5IDEwIGttLCB3aXRoIDEuNyBrbSBjb21wbGV0ZWQgYXQgaGlnaC1zcGVlZCAoPjE4IGttwrdoLTEpLiBFbGl0ZSBwbGF5ZXJzIGNvbXBsZXRlIDI4ICUgbW9yZSBoaWdoLXNwZWVkIHJ1bm5pbmcgYW5kIDI0ICUgbW9yZSBzcHJpbnRpbmcgdGhhbiBtb2RlcmF0ZS1sZXZlbCBwbGF5ZXJzLiBEZWNyZW1lbnRzIGluIGhpZ2gtc3BlZWQgcnVubmluZyBkaXN0YW5jZSBoYXZlIGJlZW4gcmVwb3J0ZWQgYmV0d2VlbiBhbmQgd2l0aGluIGhhbHZlcywgd2hpY2ggbWF5IGluZGljYXRlIGFuIGluYWJpbGl0eSB0byBtYWludGFpbiBoaWdoLWludGVuc2l0eSBhY3Rpdml0eS4gQWx0aG91Z2ggdGhlIHBoeXNpY2FsIGNhcGFjaXR5IG9mIGZlbWFsZSBwbGF5ZXJzIGlzIHRoZSBtb3N0IHRob3JvdWdobHkgcmVzZWFyY2hlZCBhcmVhLCBjb21wYXJpc29ucyBhcmUgZGlmZmljdWx0IGR1ZSB0byBkaWZmZXJpbmcgcHJvdG9jb2xzLiBFbGl0ZSBwbGF5ZXJzIGV4aGliaXQgbWF4aW1hbCBveHlnZW4gdXB0YWtlIChWTzJtYXgpIHZhbHVlcyBvZiA0OS40LTU3LjYgbUzCt2tnIC0xwrdtaW4tMSwgWW8gWW8gSW50ZXJtaXR0ZW50IEVuZHVyYW5jZSB0ZXN0IGxldmVsIDIgKFlZSUUyKSBzY29yZXMgb2YgMSw3NzQgwrEgNTMyIG0gW21lYW4gwrEgc3RhbmRhcmQgZGV2aWF0aW9uIChTRCldIGFuZCAyMCBtIHNwcmludCB0aW1lcyBvZiAzLjE3IMKxIDAuMDMgcyAobWVhbiDCsSBTRCkuIFJlYXNvbnMgZm9yIHRoZSBpbmNyZWFzZWQgcHJldmFsZW5jZSBvZiBhbnRlcmlvciBjcnVjaWF0ZSBsaWdhbWVudCBpbmp1cmllcyBpbiBmZW1hbGVzICgyLTYgdGltZXMgZ3JlYXRlciB0aGFuIG1hbGVzKSBhcmUgZGlzY3Vzc2VkLCB3aXRoIGFuYXRvbWljYWwsIGJpb21lY2hhbmljYWwgbG9hZGluZyBhbmQgbmV1cm9tdXNjdWxhciBhY3RpdmF0aW9uIGRpZmZlcmVuY2VzIGJlaW5nIGNpdGVkIGluIHRoZSBsaXRlcmF0dXJlLiBUaGlzIHJldmlldyBwcmVzZW50cyBhbiBpbi1kZXB0aCBjb250ZW1wb3JhcnkgZXhhbWluYXRpb24gb2YgdGhlIGFwcGxpZWQgcGh5c2lvbG9neSBvZiB0aGUgZmVtYWxlIHNvY2NlciBwbGF5ZXIuIMKpIDIwMTQgU3ByaW5nZXIgSW50ZXJuYXRpb25hbCBQdWJsaXNoaW5nIFN3aXR6ZXJsYW5kLiIsInB1Ymxpc2hlciI6IlNwb3J0cyBNZWQiLCJpc3N1ZSI6IjkiLCJ2b2x1bWUiOiI0NCIsImNvbnRhaW5lci10aXRsZS1zaG9ydCI6IlNwb3J0cyBNZWQifSwiaXNUZW1wb3JhcnkiOmZhbHNlfSx7ImlkIjoiY2VmOTg0YWMtNGU3ZS0zZGUwLWFkMDQtNzQ5ZGRhMTczMTIwIiwiaXRlbURhdGEiOnsidHlwZSI6ImFydGljbGUtam91cm5hbCIsImlkIjoiY2VmOTg0YWMtNGU3ZS0zZGUwLWFkMDQtNzQ5ZGRhMTczMTIwIiwidGl0bGUiOiJQaHlzaW9sb2d5IG9mIHNvY2NlcjogYW4gdXBkYXRlIiwiYXV0aG9yIjpbeyJmYW1pbHkiOiJTdMO4bGVuIiwiZ2l2ZW4iOiJUb21hcyIsInBhcnNlLW5hbWVzIjpmYWxzZSwiZHJvcHBpbmctcGFydGljbGUiOiIiLCJub24tZHJvcHBpbmctcGFydGljbGUiOiIifSx7ImZhbWlseSI6IkNoYW1hcmkiLCJnaXZlbiI6IkthcmltIiwicGFyc2UtbmFtZXMiOmZhbHNlLCJkcm9wcGluZy1wYXJ0aWNsZSI6IiIsIm5vbi1kcm9wcGluZy1wYXJ0aWNsZSI6IiJ9LHsiZmFtaWx5IjoiQ2FzdGFnbmEiLCJnaXZlbiI6IkNhcmxvIiwicGFyc2UtbmFtZXMiOmZhbHNlLCJkcm9wcGluZy1wYXJ0aWNsZSI6IiIsIm5vbi1kcm9wcGluZy1wYXJ0aWNsZSI6IiJ9LHsiZmFtaWx5IjoiV2lzbMO4ZmYiLCJnaXZlbiI6IlVscmlrIiwicGFyc2UtbmFtZXMiOmZhbHNlLCJkcm9wcGluZy1wYXJ0aWNsZSI6IiIsIm5vbi1kcm9wcGluZy1wYXJ0aWNsZSI6IiJ9XSwiY29udGFpbmVyLXRpdGxlIjoiU3BvcnRzIG1lZGljaW5lIChBdWNrbGFuZCwgTi5aLikiLCJhY2Nlc3NlZCI6eyJkYXRlLXBhcnRzIjpbWzIwMjMsOSwyMl1dfSwiRE9JIjoiMTAuMjE2NS8wMDAwNzI1Ni0yMDA1MzUwNjAtMDAwMDQiLCJJU1NOIjoiMDExMi0xNjQyIiwiUE1JRCI6IjE1OTc0NjM1IiwiVVJMIjoiaHR0cHM6Ly9wdWJtZWQubmNiaS5ubG0ubmloLmdvdi8xNTk3NDYzNS8iLCJpc3N1ZWQiOnsiZGF0ZS1wYXJ0cyI6W1syMDA1XV19LCJwYWdlIjoiNTAxLTUzNiIsImFic3RyYWN0IjoiU29jY2VyIGlzIHRoZSBtb3N0IHBvcHVsYXIgc3BvcnQgaW4gdGhlIHdvcmxkIGFuZCBpcyBwZXJmb3JtZWQgYnkgbWVuIGFuZCB3b21lbiwgY2hpbGRyZW4gYW5kIGFkdWx0cyB3aXRoIGRpZmZlcmVudCBsZXZlbHMgb2YgZXhwZXJ0aXNlLiBTb2NjZXIgcGVyZm9ybWFuY2UgZGVwZW5kcyB1cG9uIGEgbXlyaWFkIG9mIGZhY3RvcnMgc3VjaCBhcyB0ZWNobmljYWwvYmlvbWVjaGFuaWNhbCwgdGFjdGljYWwsIG1lbnRhbCBhbmQgcGh5c2lvbG9naWNhbCBhcmVhcy4gT25lIG9mIHRoZSByZWFzb25zIHRoYXQgc29jY2VyIGlzIHNvIHBvcHVsYXIgd29ybGR3aWRlIGlzIHRoYXQgcGxheWVycyBtYXkgbm90IG5lZWQgdG8gaGF2ZSBhbiBleHRyYW9yZGluYXJ5IGNhcGFjaXR5IHdpdGhpbiBhbnkgb2YgdGhlc2UgcGVyZm9ybWFuY2UgYXJlYXMsIGJ1dCBwb3NzZXNzIGEgcmVhc29uYWJsZSBsZXZlbCB3aXRoaW4gYWxsIGFyZWFzLiBIb3dldmVyLCB0aGVyZSBhcmUgdHJlbmRzIHRvd2FyZHMgbW9yZSBzeXN0ZW1hdGljIHRyYWluaW5nIGFuZCBzZWxlY3Rpb24gaW5mbHVlbmNpbmcgdGhlIGFudGhyb3BvbWV0cmljIHByb2ZpbGVzIG9mIHBsYXllcnMgd2hvIGNvbXBldGUgYXQgdGhlIGhpZ2hlc3QgbGV2ZWwuIEFzIHdpdGggb3RoZXIgYWN0aXZpdGllcywgc29jY2VyIGlzIG5vdCBhIHNjaWVuY2UsIGJ1dCBzY2llbmNlIG1heSBoZWxwIGltcHJvdmUgcGVyZm9ybWFuY2UuIEVmZm9ydHMgdG8gaW1wcm92ZSBzb2NjZXIgcGVyZm9ybWFuY2Ugb2Z0ZW4gZm9jdXMgb24gdGVjaG5pcXVlIGFuZCB0YWN0aWNzIGF0IHRoZSBleHBlbnNlIG9mIHBoeXNpY2FsIGZpdG5lc3MuIER1cmluZyBhIDkwLW1pbnV0ZSBnYW1lLCBlbGl0ZS1sZXZlbCBwbGF5ZXJzIHJ1biBhYm91dCAxMGttIGF0IGFuIGF2ZXJhZ2UgaW50ZW5zaXR5IGNsb3NlIHRvIHRoZSBhbmFlcm9iaWMgdGhyZXNob2xkICg4MC05MCUgb2YgbWF4aW1hbCBoZWFydCByYXRlKS4gV2l0aGluIHRoaXMgZW5kdXJhbmNlIGNvbnRleHQsIG51bWVyb3VzIGV4cGxvc2l2ZSBidXJzdHMgb2YgYWN0aXZpdHkgYXJlIHJlcXVpcmVkLCBpbmNsdWRpbmcganVtcGluZywga2lja2luZywgdGFja2xpbmcsIHR1cm5pbmcsIHNwcmludGluZywgY2hhbmdpbmcgcGFjZSwgYW5kIHN1c3RhaW5pbmcgZm9yY2VmdWwgY29udHJhY3Rpb25zIHRvIG1haW50YWluIGJhbGFuY2UgYW5kIGNvbnRyb2wgb2YgdGhlIGJhbGwgYWdhaW5zdCBkZWZlbnNpdmUgcHJlc3N1cmUuIFRoZSBiZXN0IHRlYW1zIGNvbnRpbnVlIHRvIGluY3JlYXNlIHRoZWlyIHBoeXNpY2FsIGNhcGFjaXRpZXMsIHdoaWxzdCB0aGUgbGVzcyB3ZWxsIHJhbmtlZCBoYXZlIHNpbWlsYXIgdmFsdWVzIGFzIHJlcG9ydGVkIDMwIHllYXJzIGFnby4gV2hldGhlciB0aGlzIGlzIGEgcmVzdWx0IG9mIGZld2VyIGFzc2Vzc21lbnRzIGFuZCB0cmFpbmluZyByZXNvdXJjZXMsIHNlbGxpbmcgdGhlIGJlc3QgcGxheWVycywgYW5kL29yIGtub3dsZWRnZSBvZiBob3cgdG8gcGVyZm9ybSBlZmZlY3RpdmUgZXhlcmNpc2UgdHJhaW5pbmcgcmVnaW1lbnMgaW4gbGVzcyB3ZWxsIHJhbmtlZCB0ZWFtcywgaXMgbm90IGtub3duLiBBcyB0aGVyZSBkbyBleGlzdCB0ZWFtcyBmcm9tIGxvd2VyIGRpdmlzaW9ucyB3aXRoIGFzIGhpZ2ggYWVyb2JpYyBjYXBhY2l0eSBhcyBwcm9mZXNzaW9uYWwgdGVhbXMsIHRoZSBsYXR0ZXIgZmFjdG9yIHByb2JhYmx5IHBsYXlzIGFuIGltcG9ydGFudCByb2xlLiBUaGlzIGFydGljbGUgcHJvdmlkZXMgYW4gdXBkYXRlIG9uIHRoZSBwaHlzaW9sb2d5IG9mIHNvY2NlciBwbGF5ZXJzIGFuZCByZWZlcmVlcywgYW5kIHJlbGV2YW50IHBoeXNpb2xvZ2ljYWwgdGVzdHMuIEl0IGFsc28gZ2l2ZXMgZXhhbXBsZXMgb2YgZWZmZWN0aXZlIHN0cmVuZ3RoLSBhbmQgZW5kdXJhbmNlLXRyYWluaW5nIHByb2dyYW1tZXMgdG8gaW1wcm92ZSBvbi1maWVsZCBwZXJmb3JtYW5jZS4gVGhlIGNpdGVkIGxpdGVyYXR1cmUgaGFzIGJlZW4gYWNjdW11bGF0ZWQgYnkgY29tcHV0ZXIgc2VhcmNoaW5nIG9mIHJlbGV2YW50IGRhdGFiYXNlcyBhbmQgYSByZXZpZXcgb2YgdGhlIGF1dGhvcnMnIGV4dGVuc2l2ZSBmaWxlcy4gRnJvbSBhIHRvdGFsIG9mIDk4OTMgcGFwZXJzIGNvdmVyaW5nIHRvcGljcyBkaXNjdXNzZWQgaW4gdGhpcyBhcnRpY2xlLCA4NDMgd2VyZSBzZWxlY3RlZCBmb3IgY2xvc2VyIHNjcnV0aW55LCBleGNsdWRpbmcgc3R1ZGllcyB3aGVyZSBpbmZvcm1hdGlvbiB3YXMgcmVkdW5kYW50LCBpbnN1ZmZpY2llbnQgb3IgdGhlIGV4cGVyaW1lbnRhbCBkZXNpZ24gd2FzIGluYWRlcXVhdGUuIEluIHRoaXMgYXJ0aWNsZSwgMTgxIHdlcmUgc2VsZWN0ZWQgYW5kIGRpc2N1c3NlZC4gVGhlIGluZm9ybWF0aW9uIG1heSBoYXZlIGltcG9ydGFudCBpbXBsaWNhdGlvbnMgZm9yIHRoZSBzYWZldHkgYW5kIHN1Y2Nlc3Mgb2Ygc29jY2VyIHBsYXllcnMgYW5kIGhvcGVmdWxseSBpdCBzaG91bGQgYmUgdW5kZXJzdG9vZCBhbmQgYWN0ZWQgdXBvbiBieSBjb2FjaGVzIGFuZCBpbmRpdmlkdWFsIHNvY2NlciBwbGF5ZXJzLiDCqSAyMDA1IEFkaXMgRGF0YSBJbmZvcm1hdGlvbiBCVi4gQWxsIHJpZ2h0cyByZXNlcnZlZC4iLCJwdWJsaXNoZXIiOiJTcG9ydHMgTWVkIiwiaXNzdWUiOiI2Iiwidm9sdW1lIjoiMzUiLCJjb250YWluZXItdGl0bGUtc2hvcnQiOiJTcG9ydHMgTWVkIn0sImlzVGVtcG9yYXJ5IjpmYWxzZX1dfQ=="/>
          <w:id w:val="-1665470614"/>
          <w:placeholder>
            <w:docPart w:val="78B402D6F93C4AE2B0EB352BA2693453"/>
          </w:placeholder>
        </w:sdtPr>
        <w:sdtContent>
          <w:r w:rsidR="001A01DB" w:rsidRPr="001A01DB">
            <w:rPr>
              <w:rFonts w:ascii="Aptos" w:hAnsi="Aptos" w:cs="Calibri"/>
              <w:color w:val="000000"/>
            </w:rPr>
            <w:t>(Datson et al, 2014; Stølen et al, 2005)</w:t>
          </w:r>
        </w:sdtContent>
      </w:sdt>
      <w:r w:rsidR="0080645E" w:rsidRPr="00142884">
        <w:rPr>
          <w:rFonts w:ascii="Aptos" w:hAnsi="Aptos" w:cs="Calibri"/>
        </w:rPr>
        <w:t xml:space="preserve">. Whilst the primary source of energy delivery during match play is aerobic glycolysis </w:t>
      </w:r>
      <w:sdt>
        <w:sdtPr>
          <w:rPr>
            <w:rFonts w:ascii="Aptos" w:hAnsi="Aptos" w:cs="Calibri"/>
            <w:color w:val="000000"/>
          </w:rPr>
          <w:tag w:val="MENDELEY_CITATION_v3_eyJjaXRhdGlvbklEIjoiTUVOREVMRVlfQ0lUQVRJT05fNzlkYjc3MjUtMDZiNy00YzczLTk3YTAtOWU2OTQ5ZWJhNWJkIiwicHJvcGVydGllcyI6eyJub3RlSW5kZXgiOjB9LCJpc0VkaXRlZCI6ZmFsc2UsIm1hbnVhbE92ZXJyaWRlIjp7ImlzTWFudWFsbHlPdmVycmlkZGVuIjp0cnVlLCJjaXRlcHJvY1RleHQiOiIoTW9ociBldCBhbC4sIDIwMDUpIiwibWFudWFsT3ZlcnJpZGVUZXh0IjoiKE1vaHIgZXQgYWwsIDIwMDUpIn0sImNpdGF0aW9uSXRlbXMiOlt7ImlkIjoiYWE3ZTQxYmYtNjYxNy0zMTg4LWI0YmItZWE3ZWUwYmVmZjZjIiwiaXRlbURhdGEiOnsidHlwZSI6ImFydGljbGUtam91cm5hbCIsImlkIjoiYWE3ZTQxYmYtNjYxNy0zMTg4LWI0YmItZWE3ZWUwYmVmZjZjIiwidGl0bGUiOiJGYXRpZ3VlIGluIHNvY2NlcjogQSBicmllZiByZXZpZXciLCJhdXRob3IiOlt7ImZhbWlseSI6Ik1vaHIiLCJnaXZlbiI6Ik1hZ25pIiwicGFyc2UtbmFtZXMiOmZhbHNlLCJkcm9wcGluZy1wYXJ0aWNsZSI6IiIsIm5vbi1kcm9wcGluZy1wYXJ0aWNsZSI6IiJ9LHsiZmFtaWx5IjoiS3J1c3RydXAiLCJnaXZlbiI6IlBldGVyIiwicGFyc2UtbmFtZXMiOmZhbHNlLCJkcm9wcGluZy1wYXJ0aWNsZSI6IiIsIm5vbi1kcm9wcGluZy1wYXJ0aWNsZSI6IiJ9LHsiZmFtaWx5IjoiQmFuZ3NibyIsImdpdmVuIjoiSmVucyIsInBhcnNlLW5hbWVzIjpmYWxzZSwiZHJvcHBpbmctcGFydGljbGUiOiIiLCJub24tZHJvcHBpbmctcGFydGljbGUiOiIifV0sImNvbnRhaW5lci10aXRsZSI6IkpvdXJuYWwgb2YgU3BvcnRzIFNjaWVuY2VzIiwiYWNjZXNzZWQiOnsiZGF0ZS1wYXJ0cyI6W1syMDIzLDksMjJdXX0sIkRPSSI6IjEwLjEwODAvMDI2NDA0MTA0MDAwMjEyODYiLCJJU1NOIjoiMDI2NDA0MTQiLCJQTUlEIjoiMTYxOTUwMDgiLCJpc3N1ZWQiOnsiZGF0ZS1wYXJ0cyI6W1syMDA1LDZdXX0sInBhZ2UiOiI1OTMtNTk5IiwiYWJzdHJhY3QiOiJUaGlzIHJldmlldyBkZXNjcmliZXMgd2hlbiBmYXRpZ3VlIG1heSBkZXZlbG9wIGR1cmluZyBzb2NjZXIgZ2FtZXMgYW5kIHRoZSBwb3RlbnRpYWwgcGh5c2lvbG9naWNhbCBtZWNoYW5pc21zIHRoYXQgY2F1c2UgZmF0aWd1ZSBpbiBzb2NjZXIuIEFjY29yZGluZyB0byB0aW1lLW1vdGlvbiBhbmFseXNlcyBhbmQgcGVyZm9ybWFuY2UgbWVhc3VyZXMgZHVyaW5nIG1hdGNoLXBsYXksIGZhdGlndWUgb3IgcmVkdWNlZCBwZXJmb3JtYW5jZSBzZWVtcyB0byBvY2N1ciBhdCB0aHJlZSBkaWZmZXJlbnQgc3RhZ2VzIGluIHRoZSBnYW1lOiAoMSkgYWZ0ZXIgc2hvcnQtdGVybSBpbnRlbnNlIHBlcmlvZHMgaW4gYm90aCBoYWx2ZXM7ICgyKSBpbiB0aGUgaW5pdGlhbCBwaGFzZSBvZiB0aGUgc2Vjb25kIGhhbGY7IGFuZCAoMykgdG93YXJkcyB0aGUgZW5kIG9mIHRoZSBnYW1lLiBUZW1wb3JhcnkgZmF0aWd1ZSBhZnRlciBwZXJpb2RzIG9mIGludGVuc2UgZXhlcmNpc2UgaW4gdGhlIGdhbWUgZG9lcyBub3QgYXBwZWFyIHRvIGJlIGxpbmtlZCBkaXJlY3RseSB0byBtdXNjbGUgZ2x5Y29nZW4gY29uY2VudHJhdGlvbiwgbGFjdGF0ZSBhY2N1bXVsYXRpb24sIGFjaWRpdHkgb3IgdGhlIGJyZWFrZG93biBvZiBjcmVhdGluZSBwaG9zcGhhdGUuIEluc3RlYWQsIGl0IG1heSBiZSByZWxhdGVkIHRvIGRpc3R1cmJhbmNlcyBpbiBtdXNjbGUgaW9uIGhvbWVvc3Rhc2lzIGFuZCBhbiBpbXBhaXJlZCBleGNpdGF0aW9uIG9mIHRoZSBzYXJjb2xlbW1hLiBTb2NjZXIgcGxheWVycycgYWJpbGl0eSB0byBwZXJmb3JtIG1heGltYWxseSBpcyBpbmhpYml0ZWQgaW4gdGhlIGluaXRpYWwgcGhhc2Ugb2YgdGhlIHNlY29uZCBoYWxmLCB3aGljaCBtYXkgYmUgZHVlIHRvIGxvd2VyIG11c2NsZSB0ZW1wZXJhdHVyZXMgY29tcGFyZWQgd2l0aCB0aGUgZW5kIG9mIHRoZSBmaXJzdCBoYWxmLiBUaHVzLCB3aGVuIHBsYXllcnMgcGVyZm9ybSBsb3ctaW50ZW5zaXR5IGFjdGl2aXRpZXMgaW4gdGhlIGludGVydmFsIGJldHdlZW4gdGhlIHR3byBoYWx2ZXMsIGJvdGggbXVzY2xlIHRlbXBlcmF0dXJlIGFuZCBwZXJmb3JtYW5jZSBhcmUgcHJlc2VydmVkLiBTZXZlcmFsIHN0dWRpZXMgaGF2ZSBzaG93biB0aGF0IGZhdGlndWUgc2V0cyBpbiB0b3dhcmRzIHRoZSBlbmQgb2YgYSBnYW1lLCB3aGljaCBtYXkgYmUgY2F1c2VkIGJ5IGxvdyBnbHljb2dlbiBjb25jZW50cmF0aW9ucyBpbiBhIGNvbnNpZGVyYWJsZSBudW1iZXIgb2YgaW5kaXZpZHVhbCBtdXNjbGUgZmlicmVzLiBJbiBhIGhvdCBhbmQgaHVtaWQgZW52aXJvbm1lbnQsIGRlaHlkcmF0aW9uIGFuZCBhIHJlZHVjZWQgY2VyZWJyYWwgZnVuY3Rpb24gbWF5IGFsc28gY29udHJpYnV0ZSB0byB0aGUgZGV0ZXJpb3JhdGlvbiBpbiBwZXJmb3JtYW5jZS4gSW4gY29uY2x1c2lvbiwgZmF0aWd1ZSBvciBpbXBhaXJlZCBwZXJmb3JtYW5jZSBpbiBzb2NjZXIgb2NjdXJzIGR1cmluZyB2YXJpb3VzIHBoYXNlcyBpbiBhIGdhbWUsIGFuZCBkaWZmZXJlbnQgcGh5c2lvbG9naWNhbCBtZWNoYW5pc21zIGFwcGVhciB0byBvcGVyYXRlIGluIGRpZmZlcmVudCBwZXJpb2RzIG9mIGEgZ2FtZS4gwqkgMjAwNSBUYXlsb3IgJiBGcmFuY2lzIEdyb3VwIEx0ZC4iLCJpc3N1ZSI6IjYiLCJ2b2x1bWUiOiIyMyIsImNvbnRhaW5lci10aXRsZS1zaG9ydCI6IkogU3BvcnRzIFNjaSJ9LCJpc1RlbXBvcmFyeSI6ZmFsc2V9XX0="/>
          <w:id w:val="38784592"/>
          <w:placeholder>
            <w:docPart w:val="78B402D6F93C4AE2B0EB352BA2693453"/>
          </w:placeholder>
        </w:sdtPr>
        <w:sdtContent>
          <w:r w:rsidR="001A01DB" w:rsidRPr="001A01DB">
            <w:rPr>
              <w:rFonts w:ascii="Aptos" w:hAnsi="Aptos" w:cs="Calibri"/>
              <w:color w:val="000000"/>
            </w:rPr>
            <w:t>(Mohr et al, 2005)</w:t>
          </w:r>
        </w:sdtContent>
      </w:sdt>
      <w:r w:rsidR="0080645E" w:rsidRPr="00142884">
        <w:rPr>
          <w:rFonts w:ascii="Aptos" w:hAnsi="Aptos" w:cs="Calibri"/>
        </w:rPr>
        <w:t xml:space="preserve">, the importance of anaerobic actions should not be underestimated as they often </w:t>
      </w:r>
      <w:r w:rsidR="006F780E" w:rsidRPr="00142884">
        <w:rPr>
          <w:rFonts w:ascii="Aptos" w:hAnsi="Aptos" w:cs="Calibri"/>
        </w:rPr>
        <w:t>influence</w:t>
      </w:r>
      <w:r w:rsidR="0080645E" w:rsidRPr="00142884">
        <w:rPr>
          <w:rFonts w:ascii="Aptos" w:hAnsi="Aptos" w:cs="Calibri"/>
        </w:rPr>
        <w:t xml:space="preserve"> match outcome</w:t>
      </w:r>
      <w:r w:rsidR="00D93B54" w:rsidRPr="00142884">
        <w:rPr>
          <w:rFonts w:ascii="Aptos" w:hAnsi="Aptos" w:cs="Calibri"/>
        </w:rPr>
        <w:t>. A</w:t>
      </w:r>
      <w:r w:rsidR="00E31308" w:rsidRPr="00142884">
        <w:rPr>
          <w:rFonts w:ascii="Aptos" w:hAnsi="Aptos" w:cs="Calibri"/>
        </w:rPr>
        <w:t xml:space="preserve"> as a linear sprint</w:t>
      </w:r>
      <w:r w:rsidR="00D93B54" w:rsidRPr="00142884">
        <w:rPr>
          <w:rFonts w:ascii="Aptos" w:hAnsi="Aptos" w:cs="Calibri"/>
        </w:rPr>
        <w:t xml:space="preserve"> is the most common action</w:t>
      </w:r>
      <w:r w:rsidR="00E31308" w:rsidRPr="00142884">
        <w:rPr>
          <w:rFonts w:ascii="Aptos" w:hAnsi="Aptos" w:cs="Calibri"/>
        </w:rPr>
        <w:t xml:space="preserve"> before goal scoring</w:t>
      </w:r>
      <w:r w:rsidR="00D921D8" w:rsidRPr="00142884">
        <w:rPr>
          <w:rFonts w:ascii="Aptos" w:hAnsi="Aptos" w:cs="Calibri"/>
        </w:rPr>
        <w:t xml:space="preserve"> </w:t>
      </w:r>
      <w:r w:rsidR="0080645E" w:rsidRPr="00142884">
        <w:rPr>
          <w:rFonts w:ascii="Aptos" w:hAnsi="Aptos" w:cs="Calibri"/>
        </w:rPr>
        <w:t xml:space="preserve"> </w:t>
      </w:r>
      <w:sdt>
        <w:sdtPr>
          <w:rPr>
            <w:rFonts w:ascii="Aptos" w:hAnsi="Aptos" w:cs="Calibri"/>
            <w:color w:val="000000"/>
          </w:rPr>
          <w:tag w:val="MENDELEY_CITATION_v3_eyJjaXRhdGlvbklEIjoiTUVOREVMRVlfQ0lUQVRJT05fZDJiNjBiNTItM2I1Yy00MTE1LWEzYzYtZGYxM2ZjYjdjMGIxIiwicHJvcGVydGllcyI6eyJub3RlSW5kZXgiOjB9LCJpc0VkaXRlZCI6ZmFsc2UsIm1hbnVhbE92ZXJyaWRlIjp7ImlzTWFudWFsbHlPdmVycmlkZGVuIjp0cnVlLCJjaXRlcHJvY1RleHQiOiIoRmF1ZGUgZXQgYWwuLCAyMDEyKSIsIm1hbnVhbE92ZXJyaWRlVGV4dCI6IihGYXVkZSBldCBhbCwgMjAxMikifSwiY2l0YXRpb25JdGVtcyI6W3siaWQiOiI4ZGJlZDJmMy0wM2JiLTM4ZTYtYjNiMS00YjE0MWFlNjFmZGQiLCJpdGVtRGF0YSI6eyJ0eXBlIjoiYXJ0aWNsZS1qb3VybmFsIiwiaWQiOiI4ZGJlZDJmMy0wM2JiLTM4ZTYtYjNiMS00YjE0MWFlNjFmZGQiLCJ0aXRsZSI6IlN0cmFpZ2h0IHNwcmludGluZyBpcyB0aGUgbW9zdCBmcmVxdWVudCBhY3Rpb24gaW4gZ29hbCBzaXR1YXRpb25zIGluIHByb2Zlc3Npb25hbCBmb290YmFsbCIsImF1dGhvciI6W3siZmFtaWx5IjoiRmF1ZGUiLCJnaXZlbiI6Ik9saXZlciIsInBhcnNlLW5hbWVzIjpmYWxzZSwiZHJvcHBpbmctcGFydGljbGUiOiIiLCJub24tZHJvcHBpbmctcGFydGljbGUiOiIifSx7ImZhbWlseSI6IktvY2giLCJnaXZlbiI6IlRob3JzdGVuIiwicGFyc2UtbmFtZXMiOmZhbHNlLCJkcm9wcGluZy1wYXJ0aWNsZSI6IiIsIm5vbi1kcm9wcGluZy1wYXJ0aWNsZSI6IiJ9LHsiZmFtaWx5IjoiTWV5ZXIiLCJnaXZlbiI6IlRpbSIsInBhcnNlLW5hbWVzIjpmYWxzZSwiZHJvcHBpbmctcGFydGljbGUiOiIiLCJub24tZHJvcHBpbmctcGFydGljbGUiOiIifV0sImNvbnRhaW5lci10aXRsZSI6IkpvdXJuYWwgb2YgU3BvcnRzIFNjaWVuY2VzIiwiYWNjZXNzZWQiOnsiZGF0ZS1wYXJ0cyI6W1syMDIzLDksMjJdXX0sIkRPSSI6IjEwLjEwODAvMDI2NDA0MTQuMjAxMi42NjU5NDAiLCJJU1NOIjoiMDI2NDA0MTQiLCJQTUlEIjoiMjIzOTQzMjgiLCJpc3N1ZWQiOnsiZGF0ZS1wYXJ0cyI6W1syMDEyLDRdXX0sInBhZ2UiOiI2MjUtNjMxIiwiYWJzdHJhY3QiOiJUaGUgcHJlc2VudCBzdHVkeSBhaW1lZCB0byBhbmFseXNlIHRoZSBpbmZsdWVuY2Ugb2Ygc3BlZWQgYW5kIHBvd2VyIGFiaWxpdGllcyBpbiBnb2FsIHNpdHVhdGlvbnMgaW4gcHJvZmVzc2lvbmFsIGZvb3RiYWxsLkR1cmluZyB0aGUgc2Vjb25kIGhhbGYgb2YgdGhlIHNlYXNvbiAyMDA3LzA4LCB2aWRlb3Mgb2YgMzYwIGdvYWxzIGluIHRoZSBmaXJzdCBHZXJtYW4gbmF0aW9uYWwgbGVhZ3VlIHdlcmUgYW5hbHlzZWQgYnkgdmlzdWFsIGluc3BlY3Rpb24uIEZvciB0aGUgYXNzaXN0aW5nIGFuZCB0aGUgc2NvcmluZyBwbGF5ZXIgdGhlIHNpdHVhdGlvbnMgaW1tZWRpYXRlbHkgcHJlY2VkaW5nIHRoZSBnb2FsIHdlcmUgZXZhbHVhdGVkLiBUaGUgb2JzZXJ2ZWQgYWN0aW9ucyB3ZXJlIGNhdGVnb3Jpc2VkIGFzOiBubyBwb3dlcmZ1bCBhY3Rpb24sIHJvdGF0aW9uIChhcm91bmQgdGhlIGJvZHkncyBjZW50cmUtbGluZSksIHN0cmFpZ2h0IHNwcmludCwgY2hhbmdlLWluLWRpcmVjdGlvbiBzcHJpbnQsIGp1bXAsIG9yIGEgY29tYmluYXRpb24gb2YgdGhvc2UgY2F0ZWdvcmllcy5Ud28gaHVuZHJlZCBhbmQgbmluZXR5LWVpZ2h0ICg4MyUpIGdvYWxzIHdlcmUgcHJlY2VkZWQgYnkgYXQgbGVhc3Qgb25lIHBvd2VyZnVsIGFjdGlvbiBvZiB0aGUgc2NvcmluZyBvciB0aGUgYXNzaXN0aW5nIHBsYXllci4gTW9zdCBhY3Rpb25zIGZvciB0aGUgc2NvcmluZyBwbGF5ZXIgd2VyZSBzdHJhaWdodCBzcHJpbnRzIChuID0gMTYxLCA0NSUgb2YgYWxsIGFuYWx5c2VkIGdvYWxzLCBQIDwgMC4wMDEpIGZvbGxvd2VkIGJ5IGp1bXBzIChuID0gNTcsIDE2JSksIHJvdGF0aW9ucyBhbmQgY2hhbmdlLWluLWRpcmVjdGlvbiBzcHJpbnRzIChuID0gMjIsIDYlIGVhY2gpLiBNb3N0IHNwcmludHMgd2VyZSBjb25kdWN0ZWQgd2l0aG91dCBhbiBvcHBvbmVudCAobiA9IDEwOSwgUCA8IDAuMDAxKSBhbmQgd2l0aG91dCB0aGUgYmFsbCAobiA9IDEyMSwgUCA8IDAuMDAxKS4gU2ltaWxhcmx5LCBmb3IgdGhlIGFzc2lzdGluZyBwbGF5ZXIgdGhlIG1vc3QgZnJlcXVlbnQgYWN0aW9uIHdhcyBhIHN0cmFpZ2h0IHNwcmludCAobiA9IDEzNywgUCA8IDAuMDAxKSBmb2xsb3dlZCBieSByb3RhdGlvbnMgKG4gPSAyOCksIGp1bXBzIChuID0gMjIpIGFuZCBjaGFuZ2UtaW4tZGlyZWN0aW9uIHNwcmludHMgKG4gPSAxOCkuIFRoZSBzdHJhaWdodCBzcHJpbnRzIHdlcmUgbW9zdGx5IGNvbmR1Y3RlZCB3aXRoIHRoZSBiYWxsIChuID0gOTMsIFAgPSAwLjAwMykuSW4gY29uY2x1c2lvbiwgc3RyYWlnaHQgc3ByaW50aW5nIGlzIHRoZSBtb3N0IGZyZXF1ZW50IGFjdGlvbiBpbiBnb2FsIHNpdHVhdGlvbnMuIFBvd2VyIGFuZCBzcGVlZCBhYmlsaXRpZXMgYXJlIGltcG9ydGFudCB3aXRoaW4gZGVjaXNpdmUgc2l0dWF0aW9ucyBpbiBwcm9mZXNzaW9uYWwgZm9vdGJhbGwgYW5kLCB0aHVzLCBzaG91bGQgYmUgaW5jbHVkZWQgaW4gZml0bmVzcyB0ZXN0aW5nIGFuZCB0cmFpbmluZy4gwqkgMjAxMiBDb3B5cmlnaHQgVGF5bG9yIGFuZCBGcmFuY2lzIEdyb3VwLCBMTEMuIiwiaXNzdWUiOiI3Iiwidm9sdW1lIjoiMzAiLCJjb250YWluZXItdGl0bGUtc2hvcnQiOiJKIFNwb3J0cyBTY2kifSwiaXNUZW1wb3JhcnkiOmZhbHNlfV19"/>
          <w:id w:val="-603566470"/>
          <w:placeholder>
            <w:docPart w:val="78B402D6F93C4AE2B0EB352BA2693453"/>
          </w:placeholder>
        </w:sdtPr>
        <w:sdtContent>
          <w:r w:rsidR="001A01DB" w:rsidRPr="001A01DB">
            <w:rPr>
              <w:rFonts w:ascii="Aptos" w:hAnsi="Aptos" w:cs="Calibri"/>
              <w:color w:val="000000"/>
            </w:rPr>
            <w:t>(Faude et al, 2012)</w:t>
          </w:r>
        </w:sdtContent>
      </w:sdt>
      <w:r w:rsidR="00D921D8" w:rsidRPr="00142884">
        <w:rPr>
          <w:rFonts w:ascii="Aptos" w:hAnsi="Aptos" w:cs="Calibri"/>
          <w:color w:val="000000"/>
        </w:rPr>
        <w:t xml:space="preserve"> </w:t>
      </w:r>
      <w:r w:rsidR="00D93B54" w:rsidRPr="00142884">
        <w:rPr>
          <w:rFonts w:ascii="Aptos" w:hAnsi="Aptos" w:cs="Calibri"/>
          <w:color w:val="000000"/>
        </w:rPr>
        <w:t>and</w:t>
      </w:r>
      <w:r w:rsidR="007366B1" w:rsidRPr="00142884">
        <w:rPr>
          <w:rFonts w:ascii="Aptos" w:hAnsi="Aptos" w:cs="Calibri"/>
          <w:color w:val="000000"/>
        </w:rPr>
        <w:t xml:space="preserve"> </w:t>
      </w:r>
      <w:r w:rsidR="00A30136" w:rsidRPr="00142884">
        <w:rPr>
          <w:rFonts w:ascii="Aptos" w:hAnsi="Aptos" w:cs="Calibri"/>
          <w:color w:val="000000"/>
        </w:rPr>
        <w:t xml:space="preserve">covering an opponent’s attack, </w:t>
      </w:r>
      <w:r w:rsidR="00C56F5D" w:rsidRPr="00142884">
        <w:rPr>
          <w:rFonts w:ascii="Aptos" w:hAnsi="Aptos" w:cs="Calibri"/>
          <w:color w:val="000000"/>
        </w:rPr>
        <w:t>pressing</w:t>
      </w:r>
      <w:r w:rsidR="00D93B54" w:rsidRPr="00142884">
        <w:rPr>
          <w:rFonts w:ascii="Aptos" w:hAnsi="Aptos" w:cs="Calibri"/>
          <w:color w:val="000000"/>
        </w:rPr>
        <w:t>,</w:t>
      </w:r>
      <w:r w:rsidR="00C56F5D" w:rsidRPr="00142884">
        <w:rPr>
          <w:rFonts w:ascii="Aptos" w:hAnsi="Aptos" w:cs="Calibri"/>
          <w:color w:val="000000"/>
        </w:rPr>
        <w:t xml:space="preserve"> exploiting space</w:t>
      </w:r>
      <w:r w:rsidR="00D93B54" w:rsidRPr="00142884">
        <w:rPr>
          <w:rFonts w:ascii="Aptos" w:hAnsi="Aptos" w:cs="Calibri"/>
          <w:color w:val="000000"/>
        </w:rPr>
        <w:t xml:space="preserve"> and </w:t>
      </w:r>
      <w:r w:rsidR="006A7740" w:rsidRPr="00142884">
        <w:rPr>
          <w:rFonts w:ascii="Aptos" w:hAnsi="Aptos" w:cs="Calibri"/>
          <w:color w:val="000000"/>
        </w:rPr>
        <w:t xml:space="preserve">overlapping make up </w:t>
      </w:r>
      <w:r w:rsidR="00F83A9C" w:rsidRPr="00142884">
        <w:rPr>
          <w:rFonts w:ascii="Aptos" w:hAnsi="Aptos" w:cs="Calibri"/>
          <w:color w:val="000000"/>
        </w:rPr>
        <w:t>large parts of the distance players</w:t>
      </w:r>
      <w:r w:rsidR="006A7740" w:rsidRPr="00142884">
        <w:rPr>
          <w:rFonts w:ascii="Aptos" w:hAnsi="Aptos" w:cs="Calibri"/>
          <w:color w:val="000000"/>
        </w:rPr>
        <w:t xml:space="preserve"> cover at high speed during a ma</w:t>
      </w:r>
      <w:r w:rsidR="00A30136" w:rsidRPr="00142884">
        <w:rPr>
          <w:rFonts w:ascii="Aptos" w:hAnsi="Aptos" w:cs="Calibri"/>
          <w:color w:val="000000"/>
        </w:rPr>
        <w:t>tch</w:t>
      </w:r>
      <w:r w:rsidR="00F16870" w:rsidRPr="00142884">
        <w:rPr>
          <w:rFonts w:ascii="Aptos" w:hAnsi="Aptos" w:cs="Calibri"/>
          <w:color w:val="000000"/>
        </w:rPr>
        <w:t xml:space="preserve"> </w:t>
      </w:r>
      <w:sdt>
        <w:sdtPr>
          <w:rPr>
            <w:rFonts w:ascii="Aptos" w:hAnsi="Aptos" w:cs="Calibri"/>
            <w:color w:val="000000"/>
          </w:rPr>
          <w:tag w:val="MENDELEY_CITATION_v3_eyJjaXRhdGlvbklEIjoiTUVOREVMRVlfQ0lUQVRJT05fY2E2OWE2M2QtNmJhZi00Nzg4LWJjMjMtN2U5ZTUxYTU1ZmMxIiwicHJvcGVydGllcyI6eyJub3RlSW5kZXgiOjB9LCJpc0VkaXRlZCI6ZmFsc2UsIm1hbnVhbE92ZXJyaWRlIjp7ImlzTWFudWFsbHlPdmVycmlkZGVuIjp0cnVlLCJjaXRlcHJvY1RleHQiOiIoV29ud29vIGV0IGFsLiwgMjAyMykiLCJtYW51YWxPdmVycmlkZVRleHQiOiIoV29ud29vIGV0IGFsLCAyMDIzKSJ9LCJjaXRhdGlvbkl0ZW1zIjpbeyJpZCI6IjBmMzFlMGY0LWE4YzgtMzY2ZS04YWI5LWJjMDY3YTc2MzI0MiIsIml0ZW1EYXRhIjp7InR5cGUiOiJhcnRpY2xlLWpvdXJuYWwiLCJpZCI6IjBmMzFlMGY0LWE4YzgtMzY2ZS04YWI5LWJjMDY3YTc2MzI0MiIsInRpdGxlIjoiQ29udGV4dHVhbGlzZWQgaGlnaC1pbnRlbnNpdHkgcnVubmluZyBwcm9maWxlcyBvZiBlbGl0ZSBmb290YmFsbCBwbGF5ZXJzIHdpdGggcmVmZXJlbmNlIHRvIGdlbmVyYWwgYW5kIHNwZWNpYWxpc2VkIHRhY3RpY2FsIHJvbGVzIiwiYXV0aG9yIjpbeyJmYW1pbHkiOiJXb253b28iLCJnaXZlbiI6Ikp1IiwicGFyc2UtbmFtZXMiOmZhbHNlLCJkcm9wcGluZy1wYXJ0aWNsZSI6IiIsIm5vbi1kcm9wcGluZy1wYXJ0aWNsZSI6IiJ9LHsiZmFtaWx5IjoiRG9yYW4iLCJnaXZlbiI6IkRvbWluaWMiLCJwYXJzZS1uYW1lcyI6ZmFsc2UsImRyb3BwaW5nLXBhcnRpY2xlIjoiIiwibm9uLWRyb3BwaW5nLXBhcnRpY2xlIjoiIn0seyJmYW1pbHkiOiJIYXdraW5zIiwiZ2l2ZW4iOiJSaWNoYXJkIiwicGFyc2UtbmFtZXMiOmZhbHNlLCJkcm9wcGluZy1wYXJ0aWNsZSI6IiIsIm5vbi1kcm9wcGluZy1wYXJ0aWNsZSI6IiJ9LHsiZmFtaWx5IjoiRXZhbnMiLCJnaXZlbiI6Ik1hcmsiLCJwYXJzZS1uYW1lcyI6ZmFsc2UsImRyb3BwaW5nLXBhcnRpY2xlIjoiIiwibm9uLWRyb3BwaW5nLXBhcnRpY2xlIjoiIn0seyJmYW1pbHkiOiJMYXdzIiwiZ2l2ZW4iOiJBbmR5IiwicGFyc2UtbmFtZXMiOmZhbHNlLCJkcm9wcGluZy1wYXJ0aWNsZSI6IiIsIm5vbi1kcm9wcGluZy1wYXJ0aWNsZSI6IiJ9LHsiZmFtaWx5IjoiQnJhZGxleSIsImdpdmVuIjoiUGF1bCBTLiIsInBhcnNlLW5hbWVzIjpmYWxzZSwiZHJvcHBpbmctcGFydGljbGUiOiIiLCJub24tZHJvcHBpbmctcGFydGljbGUiOiIifV0sImNvbnRhaW5lci10aXRsZSI6IkJpb2xvZ3kgb2YgU3BvcnQiLCJET0kiOiIxMC41MTE0L2Jpb2xzcG9ydC4yMDIzLjExNjAwMyIsIklTU04iOiIyMDgzMTg2MiIsImlzc3VlZCI6eyJkYXRlLXBhcnRzIjpbWzIwMjNdXX0sInBhZ2UiOiIyOTEtMzAxIiwiYWJzdHJhY3QiOiJUaGUgcHJlc2VudCBzdHVkeSBhaW1lZCB0byBjb250ZXh0dWFsaXNlIHBoeXNpY2FsIG1ldHJpY3Mgd2l0aCB0YWN0aWNhbCBhY3Rpb25zIGFjY29yZGluZyB0byBnZW5lcmFsIGFuZCBzcGVjaWFsaXNlZCB0YWN0aWNhbCByb2xlcy4gQSB0b3RhbCBvZiAyNDQgRW5nbGlzaCBQcmVtaWVyIExlYWd1ZSBwbGF5ZXJzIHdlcmUgYW5hbHlzZWQgYnkgY29kaW5nIHBsYXllcidzIHBoeXNpY2FsLXRhY3RpY2FsIGFjdGlvbnMgdmlhIHRoZSBmdXNpb24gb2YgdHJhY2tpbmcgZGF0YSBhbmQgdmlkZW8uIERhdGEgd2VyZSBhbmFseXNlZCBhY3Jvc3MgNSBnZW5lcmFsIChDZW50cmFsIERlZmVuc2l2ZSBQbGF5ZXJzID0gQ0RQLCBXaWRlIERlZmVuc2l2ZSBQbGF5ZXJzID0gV0RQLCBDZW50cmFsIE1pZGZpZWxkIFBsYXllcnMgPSBDTVAsIFdpZGUgT2ZmZW5zaXZlIFBsYXllcnMgPSBXT1AsIENlbnRyYWwgT2ZmZW5zaXZlIFBsYXllcnMgPSBDT1ApIGFuZCAxMSBzcGVjaWFsaXNlZCBwb3NpdGlvbnMgKENlbnRyZSBCYWNrcyA9IENCLCBGdWxsLUJhY2tzID0gRkIsIFdpbmctQmFja3MgPSBXQiwgQm94LXRvLUJveCBNaWRmaWVsZGVycyA9IEIyQk0sIENlbnRyYWwgRGVmZW5zaXZlIE1pZGZpZWxkZXJzID0gQ0RNLCBDZW50cmFsIEF0dGFja2luZyBNaWRmaWVsZGVycyA9IENBTSwgV2lkZSBNaWRmaWVsZGVycyA9IFdNLCBXaWRlIEZvcndhcmRzID0gV0YsIENlbnRyZSBGb3J3YXJkcyA9IENGKS4gQ09QIGNvdmVyZWQgbW9yZSBkaXN0YW5jZSBhdCBoaWdoLWludGVuc2l0eSAoPiAxOS44IGttIMK3IGgtMSkgd2hlbiBwZXJmb3JtaW5nIGFjdGlvbnMgc3VjaCBhcyAnQnJlYWsgaW50byBCb3gnLCBSdW4gaW4gQmVoaW5kL1BlbmV0cmF0ZScsIGFuZCAnQ2xvc2UgRG93bi9QcmVzcycgdGhhbiBvdGhlciBwb3NpdGlvbnMgKEVTOiAwLjYtNS4yLCBQIDwgMC4wMSkuIFdPUCBjb3ZlcmVkIG1vcmUgaGlnaC1pbnRlbnNpdHkgJ1J1biB3aXRoIEJhbGwnIGRpc3RhbmNlIChFUzogMC43LTEuNywgUCA8IDAuMDEpIHdoZXJlYXMgV0RQIHBlcmZvcm1lZCBtb3JlICdPdmVyL1VuZGVybGFwJyBkaXN0YW5jZSB0aGFuIG90aGVyIHBvc2l0aW9ucyAoRVM6IDAuOS0xLjQsIFAgPCAwLjAxKS4gQ0RQIGFuZCBXRFAgY292ZXJlZCBtb3JlIGhpZ2gtaW50ZW5zaXR5ICdDb3ZlcmluZycgZGlzdGFuY2VzIHRoYW4gb3RoZXIgcG9zaXRpb25zIChFUzogMC40LTIuNCwgUCA8IDAuMDEpLiBOb25ldGhlbGVzcywgZGF0YSBkZW1vbnN0cmF0ZWQgdGhhdCBpbXBsZW1lbnRpbmcgc3BlY2lhbGlzZWQgcG9zaXRpb25hbCBhbmFseXNpcyByZWxhdGl2ZSB0byBhIGdlbmVyYWxpc2VkIGFwcHJvYWNoIGlzIG1vcmUgc2Vuc2l0aXZlIGluIG1lYXN1cmluZyBwaHlzaWNhbC10YWN0aWNhbCBwZXJmb3JtYW5jZXMgb2YgcGxheWVycyB3aXRoIHRoZSBsYXR0ZXIgb3ZlciBvciB1bmRlcmVzdGltYXRpbmcgdGhlIG1hdGNoIGRlbWFuZHMgb2YgdGhlIHBsYXllcnMgY29tcGFyZWQgdG8gdGhlIGZvcm1lci4gQSBjb250ZXh0dWFsaXNlZCBhbmFseXNpcyBtYXkgYXNzaXN0IGNvYWNoZXMgYW5kIHByYWN0aXRpb25lcnMgd2hlbiBkZXNpZ25pbmcgcG9zaXRpb24gb3IgZXZlbiBwbGF5ZXItc3BlY2lmaWMgdHJhaW5pbmcgZHJpbGxzIHNpbmNlIHRoZSBkYXRhIHByb3ZpZGVzIHVuaXF1ZSBwaHlzaWNhbC10YWN0aWNhbCB0cmVuZHMgYWNyb3NzIHNwZWNpYWxpc2VkIHJvbGVzLiIsInB1Ymxpc2hlciI6Ikluc3RpdHV0ZSBvZiBTcG9ydCIsImlzc3VlIjoiMSIsInZvbHVtZSI6IjQwIiwiY29udGFpbmVyLXRpdGxlLXNob3J0IjoiQmlvbCBTcG9ydCJ9LCJpc1RlbXBvcmFyeSI6ZmFsc2V9XX0="/>
          <w:id w:val="-87235335"/>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Wonwoo</w:t>
          </w:r>
          <w:proofErr w:type="spellEnd"/>
          <w:r w:rsidR="001A01DB" w:rsidRPr="001A01DB">
            <w:rPr>
              <w:rFonts w:ascii="Aptos" w:hAnsi="Aptos" w:cs="Calibri"/>
              <w:color w:val="000000"/>
            </w:rPr>
            <w:t xml:space="preserve"> et al, 2023)</w:t>
          </w:r>
        </w:sdtContent>
      </w:sdt>
      <w:r w:rsidR="0080645E" w:rsidRPr="00142884">
        <w:rPr>
          <w:rFonts w:ascii="Aptos" w:hAnsi="Aptos" w:cs="Calibri"/>
          <w:color w:val="000000"/>
        </w:rPr>
        <w:t>. Research suggests that total distances covered throughout a match may vary between positions and groups</w:t>
      </w:r>
      <w:r w:rsidR="007F7C72" w:rsidRPr="00142884">
        <w:rPr>
          <w:rFonts w:ascii="Aptos" w:hAnsi="Aptos" w:cs="Calibri"/>
          <w:color w:val="000000"/>
        </w:rPr>
        <w:t xml:space="preserve"> </w:t>
      </w:r>
      <w:sdt>
        <w:sdtPr>
          <w:rPr>
            <w:rFonts w:ascii="Aptos" w:hAnsi="Aptos" w:cs="Calibri"/>
            <w:color w:val="000000"/>
          </w:rPr>
          <w:tag w:val="MENDELEY_CITATION_v3_eyJjaXRhdGlvbklEIjoiTUVOREVMRVlfQ0lUQVRJT05fN2I3MzhjYzctZmZhNi00MDA2LWE3N2ItMGNiMGJkZTQ0ZTZhIiwicHJvcGVydGllcyI6eyJub3RlSW5kZXgiOjB9LCJpc0VkaXRlZCI6ZmFsc2UsIm1hbnVhbE92ZXJyaWRlIjp7ImlzTWFudWFsbHlPdmVycmlkZGVuIjpmYWxzZSwiY2l0ZXByb2NUZXh0IjoiKEZvb3QsIDIwMTkpIiwibWFudWFsT3ZlcnJpZGVUZXh0IjoiIn0sImNpdGF0aW9uSXRlbXMiOlt7ImlkIjoiODVlNWM3ZmEtNGE2MS0zNjVkLWE4ZWYtYjhmNmE2MDVlOWVkIiwiaXRlbURhdGEiOnsidHlwZSI6ImFydGljbGUtam91cm5hbCIsImlkIjoiODVlNWM3ZmEtNGE2MS0zNjVkLWE4ZWYtYjhmNmE2MDVlOWVkIiwidGl0bGUiOiJJbnZlc3RpZ2F0aW5nIHRoZSBldm9sdXRpb24gb2YgdGVjaG5pY2FsIGFuZCBwb3NpdGlvbmFsIGRlbWFuZHMgZnJvbSB0aGUgRW5nbGlzaCBQcmVtaWVyIExlYWd1ZSBiZXR3ZWVuIDIwMTQvMTUgdG8gMjAxOC8xOS4iLCJhdXRob3IiOlt7ImZhbWlseSI6IkZvb3QiLCJnaXZlbiI6IldpbGwiLCJwYXJzZS1uYW1lcyI6ZmFsc2UsImRyb3BwaW5nLXBhcnRpY2xlIjoiIiwibm9uLWRyb3BwaW5nLXBhcnRpY2xlIjoiIn1dLCJhY2Nlc3NlZCI6eyJkYXRlLXBhcnRzIjpbWzIwMjMsOSwyMl1dfSwiVVJMIjoiaHR0cHM6Ly93d3cuY2hpLmFjLnVrL3Jlc2VhcmNoLyIsImlzc3VlZCI6eyJkYXRlLXBhcnRzIjpbWzIwMTldXX0sImFic3RyYWN0IjoiVGhlIGFpbSBvZiB0aGlzIHN0dWR5IGlzIHRvIGV4YW1pbmUgdGVjaG5pY2FsIGFuZCBwb3NpdGlvbmFsIGRlbWFuZHMgb2YgdGVhbXMgd2l0aGluIHRoZSBFbmdsaXNoIFByZW1pZXIgTGVhZ3VlIGJldHdlZW4gMjAxNC0xNSB0byAyMDE4LTE5IHNlYXNvbnMuIFRoZSBwdXJwb3NlIG9mIHRoZSBzdHVkeSB3YXMgdG8gc2VlIGlmIHRoZXJlIHdlcmUga2V5IGRpZmZlcmVuY2VzIHRoZSB3YXkgdGVhbXMgYW5kIHBvc2l0aW9ucyBwbGF5IGZyb20gdGhvc2UgZml2ZSB5ZWFycy4gUHJldmlvdXMgcmVzZWFyY2ggaGFzIHNob3duIHRoYXQgdGVjaG5pY2FsIGFuZCBwb3NpdGlvbmFsIGRlbWFuZHMgaGF2ZSBzaWduaWZpY2FudGx5IGNoYW5nZWQgb3ZlciB0aW1lLiBDb2xsZWN0aW5nIHRoZSBkYXRhIGZyb20gT1BUQSwgMzEgdGVhbXMgYW5kIDE5MjUgcGxheWVycyB3ZXJlIGFuYWx5c2VkIGZyb20gdGhlIEVuZ2xpc2ggUHJlbWllciBMZWFndWUgYmV0d2VlbiAyMDE0LTE1IHRvIDIwMTgvMTkgc2Vhc29ucy4gUGxheWVycyB0aGF0IHdlcmUgaW5jbHVkZWQsIHBsYXllZCBhIG1pbmltdW0gb2YgNTAwIG1pbnV0ZXMgaW4gb25lIHBvc2l0aW9uLiBJbmRlcGVuZGVudCBPbmUtV2F5IEFOT1ZBIHRlc3Qgd2FzIHV0aWxpc2VkIHRvIGhpZ2hsaWdodCB0aGUgZGlmZmVyZW5jZXMgYmV0d2VlbiBwb3NpdGlvbnMgYW5kIHNlYXNvbnMuIFRoZSB0b3AgNiB0ZWFtcyBmcm9tIGVhY2ggc2Vhc29uIHdlcmUgY29tcGFyZWQsIGFsb25nIHdpdGggZXZlcnkgdGVhbSBhbmQgZWFjaCBwb3NpdGlvbiB3aXRoaW4gdGhlIHRpbWUgZnJhbWUuIFRoZSBhbmFseXNpcyBzaG93ZWQgdGhhdCB0b3AgNiB0ZWFt4oCZcyBzaG90cyBvbiB0YXJnZXQgaGF2ZSBkZWNyZWFzZWQgYnkgMTIlIG92ZXIgNSBzZWFzb25zIGFuZCBpcyBhIHNpZ25pZmljYW50IHJlc3VsdCBGNCwyNCA9IDE2Ljc5OCwgcD0wLjAwMC4gVGhlIG51bWJlciBvZiBpbnRlcmNlcHRpb25zIGJ5IHRoZSBFUEwgdG9wIDYgdGVhbXMgc2lnbmlmaWNhbnRseSBkZWNyZWFzZWQgZnJvbSAyMDE0LTE1IHRvIDIwMTgtMTkgRjQsMjUgPSAxMy4wOTAsIFA9IDAuMDAwLlxuVGhlIGFtb3VudCBvZiBkZWZlbnNpdmUgcmVjb3ZlcmllcyBmcm9tIHRvcCA2IHRlYW1zIHNpZ25pZmljYW50bHkgZGVjcmVhc2VkIGFzIHdlbGwgRjQsMjUgPSAxMC4yNzgsIFA9MC4wMDAuIENvbXBhcmluZyBhbGwgdGVhbXMsIHRhY2tsZSBzdWNjZXNzIHJhdGUsIGludGVyY2VwdGlvbnMgYW5kIGNsZWFyYW5jZXMgaGF2ZSBhbGwgc2lnbmlmaWNhbnRseSBkZWNyZWFzZWQgb3ZlciB0aGUgZml2ZSBzZWFzb25zLiBXaGVyZWFzIGFsbCBhdHRhY2tpbmcgaW5kaWNhdG9ycyBkaWQgbm90IGNoYW5nZSBzaWduaWZpY2FudGx5LiBTaW1pbGFybHksIHRoZSBwb3NpdGlvbmFsIGRlbWFuZHMgb2YgZWFjaCBwb3NpdGlvbiBkaWQgbm90IGNoYW5nZSBhIHNpZ25pZmljYW50IGFtb3VudCwgd2l0aCBvbmx5IHRhY2tsZSBzdWNjZXNzIHJhdGUgZGVjcmVhc2luZyBpbiBldmVyeSBwb3NpdGlvbi4gT25lLXdheSBJbmRlcGVuZGVudCBBTk9WQSBhbmFseXNpcyByZXZlYWxlZCB0aGF0IGRlZmVuc2l2ZSBwZXJmb3JtYW5jZSBpbmRpY3RvcnMgYXJlIG9uIHRoZSBkZWNyZWFzZSBpbiB0aGUgRW5nbGlzaCBQcmVtaWVyIExlYWd1ZS4gV2hpY2ggc3VnZ2VzdHMgdGhhdCB0ZWFtcyBhcmUgZm9jdXNzaW5nIG9uIG1vcmUgcG9zc2Vzc2lvbi1iYXNlZCB0YWN0aWNzIHJhdGhlciB0aGFuIGNvdW50ZXIgYXR0YWNraW5nLiBUaGlzIGlzIHByb3ZlbiB0aHJvdWdoIHRoYXQgdGhlIGF2ZXJhZ2UgcGVyY2VudGFnZSBvZiB0ZWFtcyBpbiBwb3NzZXNzaW9uIGlzIDQ5JSBhbmQgNjAlIGlzIHRoZSBhdmVyYWdlIG9mIHRvcCA2IHRlYW1zLiBGdXJ0aGVybW9yZSwgYnkgY2xlYXJhbmNlcyBzaWduaWZpY2FudGx5IGRlY3JlYXNpbmcsIHRoZSByZXN1bHRzIHN1Z2dlc3QgdGhhdCB0ZWFtcyB3YW50IHRvIGtlZXAgcG9zc2Vzc2lvbiBhbmQgcGxheSBvdXQgb2YgdGhlaXIgb3duIHRoaXJkIHJhdGhlciB0aGFuIGNsZWFyaW5nIHRoZSBiYWxsIGhpZ2ggdXAgdGhlIHBpdGNoIGFuZCB0cnlpbmcgdG8gcmVnYWluIGluIG1vcmUgYWR2YW5jZWQgYXJlYXMuIFByYWN0aWNhbCBpbXBsaWNhdGlvbnMgc2hvdyB0aGF0IEVQTCB0ZWFtcyBhcmUgbG9va2luZyB0byBtYWludGFpbiBhIGhpZ2ggbGV2ZWwgb2YgcG9zc2Vzc2lvbi4gRnJvbSB1c2luZyBwcmV2aW91cyBsaXRlcmF0dXJlIHRvIGNvbXBhcmUgcmVzdWx0cywgRVBMIHRlYW1zIGFyZSBhZG9wdGluZyBhIG1vcmUg4oCYRXVyb3BlYW4gc3R5bGUgb2YgcGxheeKAmS4gVGhpcyBpcyBkdWUgdG8gYSBoaWdoIHBlcmNlbnRhZ2Ugb2YgcGxheWVycyBhbmQgY29hY2hlcyBmcm9tIEV1cm9wZWFuIGNsdWJzIGhhdmUgbWlncmF0ZWQgdG8gdGhlIEVQTCB0aHVzIGhhdmluZyBhbiBpbXBhY3Qgb24gdGhlIHRlY2huaWNhbCBwZXJmb3JtYW5jZSBvZiB0ZWFtcyBhbmQgcGxheWVycy4iLCJjb250YWluZXItdGl0bGUtc2hvcnQiOiIifSwiaXNUZW1wb3JhcnkiOmZhbHNlfV19"/>
          <w:id w:val="1227187005"/>
          <w:placeholder>
            <w:docPart w:val="DefaultPlaceholder_-1854013440"/>
          </w:placeholder>
        </w:sdtPr>
        <w:sdtContent>
          <w:r w:rsidR="001A01DB" w:rsidRPr="001A01DB">
            <w:rPr>
              <w:rFonts w:ascii="Aptos" w:hAnsi="Aptos" w:cs="Calibri"/>
              <w:color w:val="000000"/>
            </w:rPr>
            <w:t>(Foot, 2019)</w:t>
          </w:r>
        </w:sdtContent>
      </w:sdt>
      <w:r w:rsidR="0080645E" w:rsidRPr="00142884">
        <w:rPr>
          <w:rFonts w:ascii="Aptos" w:hAnsi="Aptos" w:cs="Calibri"/>
          <w:color w:val="000000"/>
        </w:rPr>
        <w:t xml:space="preserve">. However, it is typically </w:t>
      </w:r>
      <w:r w:rsidR="00EA2322" w:rsidRPr="00142884">
        <w:rPr>
          <w:rFonts w:ascii="Aptos" w:hAnsi="Aptos" w:cs="Calibri"/>
          <w:color w:val="000000"/>
        </w:rPr>
        <w:t>seen</w:t>
      </w:r>
      <w:r w:rsidR="0080645E" w:rsidRPr="00142884">
        <w:rPr>
          <w:rFonts w:ascii="Aptos" w:hAnsi="Aptos" w:cs="Calibri"/>
          <w:color w:val="000000"/>
        </w:rPr>
        <w:t xml:space="preserve"> that professional male players generally cover between 10 and 13</w:t>
      </w:r>
      <w:r w:rsidR="00575C7F" w:rsidRPr="00142884">
        <w:rPr>
          <w:rFonts w:ascii="Aptos" w:hAnsi="Aptos" w:cs="Calibri"/>
          <w:color w:val="000000"/>
        </w:rPr>
        <w:t xml:space="preserve"> </w:t>
      </w:r>
      <w:r w:rsidR="0080645E" w:rsidRPr="00142884">
        <w:rPr>
          <w:rFonts w:ascii="Aptos" w:hAnsi="Aptos" w:cs="Calibri"/>
          <w:color w:val="000000"/>
        </w:rPr>
        <w:t xml:space="preserve">km across a competitive match </w:t>
      </w:r>
      <w:sdt>
        <w:sdtPr>
          <w:rPr>
            <w:rFonts w:ascii="Aptos" w:hAnsi="Aptos" w:cs="Calibri"/>
            <w:color w:val="000000"/>
          </w:rPr>
          <w:tag w:val="MENDELEY_CITATION_v3_eyJjaXRhdGlvbklEIjoiTUVOREVMRVlfQ0lUQVRJT05fMzM3M2RlMmEtMjBmMC00OWEyLWEyNGMtMDVjMDg1YmUzNmU0IiwicHJvcGVydGllcyI6eyJub3RlSW5kZXgiOjB9LCJpc0VkaXRlZCI6ZmFsc2UsIm1hbnVhbE92ZXJyaWRlIjp7ImlzTWFudWFsbHlPdmVycmlkZGVuIjp0cnVlLCJjaXRlcHJvY1RleHQiOiIoQWxsZW4gZXQgYWwuLCAyMDIzYSkiLCJtYW51YWxPdmVycmlkZVRleHQiOiIoQWxsZW4gZXQgYWwsIDIwMjNhKSJ9LCJjaXRhdGlvbkl0ZW1zIjpbeyJpZCI6ImM5Y2FlNjI4LTJjZjctMzNmMy04ZDdhLWE0MjE2NTlmNTlkZiIsIml0ZW1EYXRhIjp7InR5cGUiOiJhcnRpY2xlLWpvdXJuYWwiLCJpZCI6ImM5Y2FlNjI4LTJjZjctMzNmMy04ZDdhLWE0MjE2NTlmNTlkZiIsInRpdGxlIjoiUnVubmluZyBtb3JlIHRoYW4gYmVmb3JlPyBUaGUgZXZvbHV0aW9uIG9mIHJ1bm5pbmcgbG9hZCBkZW1hbmRzIGluIHRoZSBFbmdsaXNoIFByZW1pZXIgTGVhZ3VlIiwiYXV0aG9yIjpbeyJmYW1pbHkiOiJBbGxlbiIsImdpdmVuIjoiVG9tIiwicGFyc2UtbmFtZXMiOmZhbHNlLCJkcm9wcGluZy1wYXJ0aWNsZSI6IiIsIm5vbi1kcm9wcGluZy1wYXJ0aWNsZSI6IiJ9LHsiZmFtaWx5IjoiVGFiZXJuZXIiLCJnaXZlbiI6Ik1hdHQiLCJwYXJzZS1uYW1lcyI6ZmFsc2UsImRyb3BwaW5nLXBhcnRpY2xlIjoiIiwibm9uLWRyb3BwaW5nLXBhcnRpY2xlIjoiIn0seyJmYW1pbHkiOiJaaGlsa2luIiwiZ2l2ZW4iOiJNaWtoYWlsIiwicGFyc2UtbmFtZXMiOmZhbHNlLCJkcm9wcGluZy1wYXJ0aWNsZSI6IiIsIm5vbi1kcm9wcGluZy1wYXJ0aWNsZSI6IiJ9LHsiZmFtaWx5IjoiUmhvZGVzIiwiZ2l2ZW4iOiJEYXZpZCIsInBhcnNlLW5hbWVzIjpmYWxzZSwiZHJvcHBpbmctcGFydGljbGUiOiIiLCJub24tZHJvcHBpbmctcGFydGljbGUiOiIifV0sImNvbnRhaW5lci10aXRsZSI6Imh0dHBzOi8vZG9pLm9yZy8xMC4xMTc3LzE3NDc5NTQxMjMxMTY0NTA3IiwiYWNjZXNzZWQiOnsiZGF0ZS1wYXJ0cyI6W1syMDIzLDQsOV1dfSwiRE9JIjoiMTAuMTE3Ny8xNzQ3OTU0MTIzMTE2NDUwNyIsIklTU04iOiIxNzQ3LTk1NDEiLCJVUkwiOiJodHRwczovL2pvdXJuYWxzLnNhZ2VwdWIuY29tL2RvaS9hYnMvMTAuMTE3Ny8xNzQ3OTU0MTIzMTE2NDUwNyIsImlzc3VlZCI6eyJkYXRlLXBhcnRzIjpbWzIwMjMsNCwzXV19LCJwYWdlIjoiMTc0Nzk1NDEyMzExNjQ1IiwiYWJzdHJhY3QiOiJQdXJwb3NlVGhlIHB1cnBvc2Ugb2YgdGhpcyBzdHVkeSB3YXMgdG8gYXNzZXNzIHJ1bm5pbmcgbG9hZCB0cmVuZHMgKHRvdGFsIGRpc3RhbmNlIChURCksIGhpZ2gtaW50ZW5zaXR5IGRpc3RhbmNlIChISUQ74oCJPuKAiTUuNW1z4oiSMSkgYW5kIHNwcmludGluZyBkaXN0YW5jZSAoU3ByRDvigIk+4oCJN21z4oiSMSkpIGluIHRoZSBFbmdsaXNoIFByZW1pZXIgTGVhZy4uLiIsInB1Ymxpc2hlciI6IlNBR0UgUHVibGljYXRpb25zU2FnZSBVSzogTG9uZG9uLCBFbmdsYW5kIiwiY29udGFpbmVyLXRpdGxlLXNob3J0IjoiIn0sImlzVGVtcG9yYXJ5IjpmYWxzZX1dfQ=="/>
          <w:id w:val="-2023772498"/>
          <w:placeholder>
            <w:docPart w:val="DefaultPlaceholder_-1854013440"/>
          </w:placeholder>
        </w:sdtPr>
        <w:sdtContent>
          <w:r w:rsidR="001A01DB" w:rsidRPr="001A01DB">
            <w:rPr>
              <w:rFonts w:ascii="Aptos" w:hAnsi="Aptos" w:cs="Calibri"/>
              <w:color w:val="000000"/>
            </w:rPr>
            <w:t>(Allen et al, 2023a)</w:t>
          </w:r>
        </w:sdtContent>
      </w:sdt>
      <w:r w:rsidR="0080645E" w:rsidRPr="00142884">
        <w:rPr>
          <w:rFonts w:ascii="Aptos" w:hAnsi="Aptos" w:cs="Calibri"/>
          <w:color w:val="000000"/>
        </w:rPr>
        <w:t xml:space="preserve">. Of this distance, male soccer players may cover ~750m of </w:t>
      </w:r>
      <w:r w:rsidR="0077727E" w:rsidRPr="00142884">
        <w:rPr>
          <w:rFonts w:ascii="Aptos" w:hAnsi="Aptos" w:cs="Calibri"/>
          <w:color w:val="000000"/>
        </w:rPr>
        <w:t>high-speed</w:t>
      </w:r>
      <w:r w:rsidR="0080645E" w:rsidRPr="00142884">
        <w:rPr>
          <w:rFonts w:ascii="Aptos" w:hAnsi="Aptos" w:cs="Calibri"/>
          <w:color w:val="000000"/>
        </w:rPr>
        <w:t xml:space="preserve"> running (&gt;19.8 km/h) and ~200m of sprint distance (&gt;25.2 km/h) </w:t>
      </w:r>
      <w:sdt>
        <w:sdtPr>
          <w:rPr>
            <w:rFonts w:ascii="Aptos" w:hAnsi="Aptos" w:cs="Calibri"/>
            <w:color w:val="000000"/>
          </w:rPr>
          <w:tag w:val="MENDELEY_CITATION_v3_eyJjaXRhdGlvbklEIjoiTUVOREVMRVlfQ0lUQVRJT05fZTJhYTBiNTMtOTRkOC00N2E3LTgyMDAtNzUwMjExMjMzZjExIiwicHJvcGVydGllcyI6eyJub3RlSW5kZXgiOjB9LCJpc0VkaXRlZCI6ZmFsc2UsIm1hbnVhbE92ZXJyaWRlIjp7ImlzTWFudWFsbHlPdmVycmlkZGVuIjp0cnVlLCJjaXRlcHJvY1RleHQiOiIoR3VhbHRpZXJpIGV0IGFsLiwgMjAyM2EpIiwibWFudWFsT3ZlcnJpZGVUZXh0IjoiKEd1YWx0aWVyaSBldCBhbCwgMjAyM2EpIn0sImNpdGF0aW9uSXRlbXMiOlt7ImlkIjoiMzllMTRjYzAtYjVhMS0zNTRkLTlkMjUtYmY5Y2Y5OGE4MDBmIiwiaXRlbURhdGEiOnsidHlwZSI6ImFydGljbGUtam91cm5hbCIsImlkIjoiMzllMTRjYzAtYjVhMS0zNTRkLTlkMjUtYmY5Y2Y5OGE4MDBmIiwidGl0bGUiOiJIaWdoLXNwZWVkIHJ1bm5pbmcgYW5kIHNwcmludGluZyBpbiBwcm9mZXNzaW9uYWwgYWR1bHQgc29jY2VyOiBDdXJyZW50IHRocmVzaG9sZHMgZGVmaW5pdGlvbiwgbWF0Y2ggZGVtYW5kcyBhbmQgdHJhaW5pbmcgc3RyYXRlZ2llcy4gQSBzeXN0ZW1hdGljIHJldmlldyIsImF1dGhvciI6W3siZmFtaWx5IjoiR3VhbHRpZXJpIiwiZ2l2ZW4iOiJBbnRvbmlvIiwicGFyc2UtbmFtZXMiOmZhbHNlLCJkcm9wcGluZy1wYXJ0aWNsZSI6IiIsIm5vbi1kcm9wcGluZy1wYXJ0aWNsZSI6IiJ9LHsiZmFtaWx5IjoiUmFtcGluaW5pIiwiZ2l2ZW4iOiJFcm1hbm5vIiwicGFyc2UtbmFtZXMiOmZhbHNlLCJkcm9wcGluZy1wYXJ0aWNsZSI6IiIsIm5vbi1kcm9wcGluZy1wYXJ0aWNsZSI6IiJ9LHsiZmFtaWx5IjoiSWFjb25vIiwiZ2l2ZW4iOiJBbnRvbmlvIiwicGFyc2UtbmFtZXMiOmZhbHNlLCJkcm9wcGluZy1wYXJ0aWNsZSI6IiIsIm5vbi1kcm9wcGluZy1wYXJ0aWNsZSI6IkRlbGxvIn0seyJmYW1pbHkiOiJCZWF0byIsImdpdmVuIjoiTWFyY28iLCJwYXJzZS1uYW1lcyI6ZmFsc2UsImRyb3BwaW5nLXBhcnRpY2xlIjoiIiwibm9uLWRyb3BwaW5nLXBhcnRpY2xlIjoiIn1dLCJjb250YWluZXItdGl0bGUiOiJGcm9udGllcnMgaW4gU3BvcnRzIGFuZCBBY3RpdmUgTGl2aW5nIiwiYWNjZXNzZWQiOnsiZGF0ZS1wYXJ0cyI6W1syMDIzLDksMjJdXX0sIkRPSSI6IjEwLjMzODkvRlNQT1IuMjAyMy4xMTE2MjkzL0JJQlRFWCIsIklTU04iOiIyNjI0OTM2NyIsImlzc3VlZCI6eyJkYXRlLXBhcnRzIjpbWzIwMjMsMiwxM11dfSwicGFnZSI6IjExMTYyOTMiLCJhYnN0cmFjdCI6IlRoZSBhaW1zIG9mIHRoaXMgc3lzdGVtYXRpYyByZXZpZXcgd2VyZSAoMSkgdG8gc3VtbWFyaXplIHRoZSBldmlkZW5jZSBvbiBhYnNvbHV0ZSB2ZWxvY2l0eSB0aHJlc2hvbGRzIHVzZWQgdG8gY2xhc3NpZnkgaGlnaC1zcGVlZCBydW5uaW5nIGFuZCBzcHJpbnRpbmcsICgyKSB0byBleGFtaW5lIHRoZSBleGlzdGluZyBldmlkZW5jZSBhYm91dCB0aGUgaW5kaXZpZHVhbGl6ZWQgdGhyZXNob2xkcyBhcHByb2FjaCwgKDMpIHRvIGRlc2NyaWJlIGhpZ2gtc3BlZWQgYW5kIHNwcmludCBydW5uaW5nIGRpc3RhbmNlIG1hdGNoIGRlbWFuZHMsIGFuZCAoNCkgdG8gcHJvdmlkZSB0cmFpbmluZyBzdHJhdGVnaWVzIGZvciBlbGljaXRpbmcgSFNSIGFuZCBzcHJpbnRpbmcgZHVyaW5nIHRyYWluaW5nIHNlc3Npb25zIGluIHByb2Zlc3Npb25hbCBhZHVsdCBzb2NjZXIuIFRoaXMgc3lzdGVtYXRpYyByZXZpZXcgd2FzIGNvbmR1Y3RlZCBmb2xsb3dpbmcgdGhlIFBSSVNNQSAyMDIwIGd1aWRlbGluZXMuIEFmdGVyIHRoZSBhdXRob3JzJyBzY3JlZW5pbmcsIDMwIHN0dWRpZXMgd2VyZSBpbmNsdWRlZCBpbiB0aGlzIHJldmlldy4gVGhpcyByZXZpZXcgZm91bmQgdGhhdCwgdG8gZGF0ZSwgdGhlcmUgaXMgbm8gY29uc2Vuc3VzIG9uIHRoZSBhYnNvbHV0ZSB0aHJlc2hvbGRzIGRlZmluaW5nIGhpZ2gtc3BlZWQgYW5kIHNwcmludCBydW5uaW5nIGluIGFkdWx0IHNvY2NlciBwbGF5ZXJzLiBVbnRpbCBpbnRlcm5hdGlvbmFsIHN0YW5kYXJkcyBhcmUgZGVmaW5lZCwgaXQgaXMgcmVhc29uYWJsZSB0byBzZXQgYWJzb2x1dGUgdGhyZXNob2xkcyBjb25zaWRlcmluZyB0aGUgcmFuZ2Ugb2YgdmFsdWVzIGZvdW5kIGluIHRoZSBsaXRlcmF0dXJlIGNvbGxlY3RlZCBpbiB0aGlzIHJldmlldy4gUmVsYXRpdmUgdmVsb2NpdHkgdGhyZXNob2xkcyBjb3VsZCBiZSBjb25zaWRlcmVkIGZvciBzcGVjaWZpYyB0cmFpbmluZyBzZXNzaW9ucyB3aG9zZSBnb2FsIGlzIHRvIHJlYWNoIG5lYXIgbWF4aW1hbCB2ZWxvY2l0eSBleHBvc3VyZS4gRHVyaW5nIG9mZmljaWFsIG1hdGNoZXMsIGhpZ2gtc3BlZWQgYW5kIHNwcmludCBydW5uaW5nIGRpc3RhbmNlcyByYW5nZWQgZnJvbSA5MTEgdG8gMSwwNjPigIVtIGFuZCAyMjPigJMzMDfigIVtLCByZXNwZWN0aXZlbHksIGluIHByb2Zlc3Npb25hbCBmZW1hbGUgc29jY2VyIHBsYXllcnMsIHdoaWxlIHJhbmdlcyBmcm9tIDYxOCB0byAxLDAwMeKAhW0gYW5kIDE1M+KAkzI5NeKAhW0sIHJlc3BlY3RpdmVseSwgaW4gcHJvZmVzc2lvbmFsIG1hbGUgc29jY2VyIHBsYXllcnMuIER1cmluZyB0cmFpbmluZywgZ2FtZS1iYXNlZCBkcmlsbHMgZGVzaWduZWQgaW4gZm9ybWF0cyB1c2luZyByZWxhdGl2ZSBhcmVhcyBwZXIgcGxheWVyIGdyZWF0ZXIgdGhhbiAyMjXigIVtMiBhbmQgMzAw4oCFbTIgYXBwZWFyIHRvIGJlIGFkZXF1YXRlIGZvciBhY2hpZXZpbmcgaGlnaC1zcGVlZCBydW5uaW5nIGFuZCBzcHJpbnRpbmcgZXhwb3N1cmUsIHJlc3BlY3RpdmVseSwgZm9yIG1hbGUgcGxheWVycy4gVGhlIGNvbWJpbmF0aW9uIG9mIGdhbWUtYmFzZWQsIHJ1bm5pbmcgZXhlcmNpc2VzIGFuZCBzb2NjZXIgY2lyY3VpdC1iYXNlZCBkcmlsbHMgaXMgYWR2aXNhYmxlIHRvIGVuc3VyZSBhZGVxdWF0ZSBoaWdoLXNwZWVkIGFuZCBzcHJpbnQgcnVubmluZyBleHBvc3VyZSBib3RoIGF0IGEgdGVhbSBhbmQgaW5kaXZpZHVhbCBsZXZlbC4iLCJwdWJsaXNoZXIiOiJGcm9udGllcnMgTWVkaWEgUy5BLiIsInZvbHVtZSI6IjUiLCJjb250YWluZXItdGl0bGUtc2hvcnQiOiJGcm9udCBTcG9ydHMgQWN0IExpdmluZyJ9LCJpc1RlbXBvcmFyeSI6ZmFsc2V9XX0="/>
          <w:id w:val="-1189055431"/>
          <w:placeholder>
            <w:docPart w:val="78B402D6F93C4AE2B0EB352BA2693453"/>
          </w:placeholder>
        </w:sdtPr>
        <w:sdtContent>
          <w:r w:rsidR="001A01DB" w:rsidRPr="001A01DB">
            <w:rPr>
              <w:rFonts w:ascii="Aptos" w:hAnsi="Aptos" w:cs="Calibri"/>
              <w:color w:val="000000"/>
            </w:rPr>
            <w:t>(Gualtieri et al, 2023a)</w:t>
          </w:r>
        </w:sdtContent>
      </w:sdt>
      <w:r w:rsidR="0080645E" w:rsidRPr="00142884">
        <w:rPr>
          <w:rFonts w:ascii="Aptos" w:hAnsi="Aptos" w:cs="Calibri"/>
          <w:color w:val="000000"/>
        </w:rPr>
        <w:t xml:space="preserve">. </w:t>
      </w:r>
      <w:r w:rsidR="00575C7F" w:rsidRPr="00142884">
        <w:rPr>
          <w:rFonts w:ascii="Aptos" w:hAnsi="Aptos" w:cs="Calibri"/>
          <w:color w:val="000000"/>
        </w:rPr>
        <w:t xml:space="preserve">Research into match demands of elite female </w:t>
      </w:r>
      <w:r w:rsidR="00575C7F" w:rsidRPr="00142884">
        <w:rPr>
          <w:rFonts w:ascii="Aptos" w:hAnsi="Aptos" w:cs="Calibri"/>
          <w:color w:val="000000"/>
        </w:rPr>
        <w:lastRenderedPageBreak/>
        <w:t xml:space="preserve">soccer players, found woman usually cover 9.5 – 11.5 km during competitive </w:t>
      </w:r>
      <w:r w:rsidR="006C1CCC" w:rsidRPr="00142884">
        <w:rPr>
          <w:rFonts w:ascii="Aptos" w:hAnsi="Aptos" w:cs="Calibri"/>
          <w:color w:val="000000"/>
        </w:rPr>
        <w:t>fixtures</w:t>
      </w:r>
      <w:r w:rsidR="00575C7F" w:rsidRPr="00142884">
        <w:rPr>
          <w:rFonts w:ascii="Aptos" w:hAnsi="Aptos" w:cs="Calibri"/>
          <w:color w:val="000000"/>
        </w:rPr>
        <w:t xml:space="preserve"> </w:t>
      </w:r>
      <w:sdt>
        <w:sdtPr>
          <w:rPr>
            <w:rFonts w:ascii="Aptos" w:hAnsi="Aptos" w:cs="Calibri"/>
            <w:color w:val="000000"/>
          </w:rPr>
          <w:tag w:val="MENDELEY_CITATION_v3_eyJjaXRhdGlvbklEIjoiTUVOREVMRVlfQ0lUQVRJT05fMDZmZmIxNjYtMjk3ZC00OGRjLThhNDgtMTY2ZjFiYjRlODdjIiwicHJvcGVydGllcyI6eyJub3RlSW5kZXgiOjB9LCJpc0VkaXRlZCI6ZmFsc2UsIm1hbnVhbE92ZXJyaWRlIjp7ImlzTWFudWFsbHlPdmVycmlkZGVuIjp0cnVlLCJjaXRlcHJvY1RleHQiOiIoQnJhZGxleSBldCBhbC4sIDIwMTQ7IERhdHNvbiBldCBhbC4sIDIwMTcpIiwibWFudWFsT3ZlcnJpZGVUZXh0IjoiKEJyYWRsZXkgZXQgYWwsIDIwMTQ7IERhdHNvbiBldCBhbCwgMjAxNykifSwiY2l0YXRpb25JdGVtcyI6W3siaWQiOiI0ZDJmYzE1Zi0wNThhLTNjODAtODFhZC0wYzcxOTUyYWM4MTciLCJpdGVtRGF0YSI6eyJ0eXBlIjoiYXJ0aWNsZS1qb3VybmFsIiwiaWQiOiI0ZDJmYzE1Zi0wNThhLTNjODAtODFhZC0wYzcxOTUyYWM4MTciLCJ0aXRsZSI6IkdlbmRlciBkaWZmZXJlbmNlcyBpbiBtYXRjaCBwZXJmb3JtYW5jZSBjaGFyYWN0ZXJpc3RpY3Mgb2Ygc29jY2VyIHBsYXllcnMgY29tcGV0aW5nIGluIHRoZSBVRUZBIENoYW1waW9ucyBMZWFndWUiLCJhdXRob3IiOlt7ImZhbWlseSI6IkJyYWRsZXkiLCJnaXZlbiI6IlBhdWwgUy4iLCJwYXJzZS1uYW1lcyI6ZmFsc2UsImRyb3BwaW5nLXBhcnRpY2xlIjoiIiwibm9uLWRyb3BwaW5nLXBhcnRpY2xlIjoiIn0seyJmYW1pbHkiOiJEZWxsYWwiLCJnaXZlbiI6IkFsZXhhbmRyZSIsInBhcnNlLW5hbWVzIjpmYWxzZSwiZHJvcHBpbmctcGFydGljbGUiOiIiLCJub24tZHJvcHBpbmctcGFydGljbGUiOiIifSx7ImZhbWlseSI6Ik1vaHIiLCJnaXZlbiI6Ik1hZ25pIiwicGFyc2UtbmFtZXMiOmZhbHNlLCJkcm9wcGluZy1wYXJ0aWNsZSI6IiIsIm5vbi1kcm9wcGluZy1wYXJ0aWNsZSI6IiJ9LHsiZmFtaWx5IjoiQ2FzdGVsbGFubyIsImdpdmVuIjoiSnVsZW4iLCJwYXJzZS1uYW1lcyI6ZmFsc2UsImRyb3BwaW5nLXBhcnRpY2xlIjoiIiwibm9uLWRyb3BwaW5nLXBhcnRpY2xlIjoiIn0seyJmYW1pbHkiOiJXaWxraWUiLCJnaXZlbiI6IkFubmEiLCJwYXJzZS1uYW1lcyI6ZmFsc2UsImRyb3BwaW5nLXBhcnRpY2xlIjoiIiwibm9uLWRyb3BwaW5nLXBhcnRpY2xlIjoiIn1dLCJjb250YWluZXItdGl0bGUiOiJIdW1hbiBNb3ZlbWVudCBTY2llbmNlIiwiYWNjZXNzZWQiOnsiZGF0ZS1wYXJ0cyI6W1syMDI0LDEsMjJdXX0sIkRPSSI6IjEwLjEwMTYvSi5IVU1PVi4yMDEzLjA3LjAyNCIsIklTU04iOiIwMTY3LTk0NTciLCJQTUlEIjoiMjQxMzk2NjMiLCJpc3N1ZWQiOnsiZGF0ZS1wYXJ0cyI6W1syMDE0LDIsMV1dfSwicGFnZSI6IjE1OS0xNzEiLCJhYnN0cmFjdCI6IlRoZSBhaW0gb2YgdGhpcyBzdHVkeSB3YXMgdG8gZXhhbWluZSBnZW5kZXIgZGlmZmVyZW5jZXMgaW4gbWF0Y2ggcGVyZm9ybWFuY2UgY2hhcmFjdGVyaXN0aWNzIG9mIGVsaXRlIHNvY2NlciBwbGF5ZXJzLiBGaWZ0eS1mb3VyIG1hbGUgYW5kIGZpZnR5LW5pbmUgZmVtYWxlIHNvY2NlciBwbGF5ZXJzIHdlcmUgdHJhY2tlZCBkdXJpbmcgVUVGQSBDaGFtcGlvbnMgTGVhZ3VlIG1hdGNoZXMgdXNpbmcgYSBtdWx0aS1jYW1lcmEgc3lzdGVtIChBbWlzY28sIE5pY2UsIEZyYW5jZSkuIE1hbGUgcGxheWVycyBjb3ZlcmVkIG1vcmUgKFA8LjAxKSBkaXN0YW5jZSB0aGFuIGZlbWFsZSBwbGF5ZXJzIGluIHRvdGFsIGR1cmluZyBhIG1hdGNoIChFZmZlY3QgU2l6ZSBbRVNdOiAwLjUpIGFuZCBhdCBoaWdoZXIgc3BlZWQgdGhyZXNob2xkcyAoPjE1LCA+MTgsIDE4LTIxLCAyMS0yMywgMjMtMjUgYW5kID4yN2ttaC0xOyBFUzogMC43LTEuNCkuIERlY3JlbWVudHMgaW4gdGhlIHNlY29uZCB2ZXJzdXMgZmlyc3QgaGFsZiAoUDwuMDEpIHdlcmUgb25seSBldmlkZW50IGluIGZlbWFsZSBwbGF5ZXJzIGZvciB0aGUgZGlzdGFuY2UgY292ZXJlZCBpbiB0b3RhbCBhbmQgYXQgc2VsZWN0ZWQgc3BlZWQgdGhyZXNob2xkcyAoMTItMTUsID4xMiBhbmQgPjE1a21oLTE7IEVTOiAwLjYpLiBNYWxlIGNlbnRyYWwgbWlkZmllbGRlcnMgY292ZXJlZCBtb3JlIChQPC4wMSkgdG90YWwgZGlzdGFuY2UgZHVyaW5nIGEgbWF0Y2ggdGhhbiBmZW1hbGUgY2VudHJhbCBtaWRmaWVsZGVycyBhbmQgYXQgc2VsZWN0ZWQgc3BlZWQgdGhyZXNob2xkcyAoMTUtMjNrbWgtMTsgRVM6IDEuMy0yLjIpLiBNYWxlIGZ1bGwtYmFja3MgYW5kIHdpZGUgbWlkZmllbGRlcnMgY292ZXJlZCBhIGdyZWF0ZXIgZGlzdGFuY2UgKFA8LjAxKSB0aGFuIGZlbWFsZSBwbGF5ZXJzIGluIHRoZSBzYW1lIHBvc2l0aW9ucyBhdCBoaWdoZXIgc3BlZWQgdGhyZXNob2xkcyAoPjE1LCAyMS0yMywgMjMtMjUsIDI1LTI3IGFuZCA+MjdrbWgtMTsgRVM6IDEuNS0zLjEpLiBUaGUgZGlzdGFuY2UgY292ZXJlZCBkdXJpbmcgdGhlIG1vc3QgaW50ZW5zZSA1bWluIHBlcmlvZCBvZiB0aGUgbWF0Y2ggKD4xNWttaC0xKSB3YXMgaGlnaGVyIChQPC4wMSkgaW4gbWFsZSBjb21wYXJlZCB0byBmZW1hbGUgcGxheWVycyAoRVM6IDEuMCkgYnV0IG5vIGRpc3RhbmNlIGRlZmljaXQgaW4gdGhlIG5leHQgdmVyc3VzIHRoZSBhdmVyYWdlIDVtaW4gcGVyaW9kIHdhcyBvYnNlcnZlZCBmb3IgZWl0aGVyIGdlbmRlciAoRVM6IDAuMS0wLjIpLiBObyBnZW5kZXIgZGlmZmVyZW5jZXMgd2VyZSBmb3VuZCBmb3IgdGVjaG5pY2FsIGV2ZW50cyBzdWNoIGFzIHRoZSBudW1iZXIgb2YgYmFsbCB0b3VjaGVzLCB0aW1lIGluIHBvc3Nlc3Npb24gb2YgdGhlIGJhbGwgb3IgdG90YWwgZHVlbHMgd29uIGR1cmluZyBib3RoIGhhbHZlcyBhbmQgdGhlIGVudGlyZSBtYXRjaCAoRVM6IDAuMS0wLjMpLiBIb3dldmVyLCBmZW1hbGUgcGxheWVycyBsb3N0IHRoZSBiYWxsIG1vcmUgb2Z0ZW4gKFA8LjA1KSBhbmQgZGlzcGxheWVkIGxvd2VyIHBhc3MgY29tcGxldGlvbiByYXRlcyB0aGFuIG1hbGUgcGxheWVycyBkdXJpbmcgYm90aCBoYWx2ZXMgYW5kIHRoZSBlbnRpcmUgbWF0Y2ggKEVTOiAwLjUtMC45KS4gVGhlIGRhdGEgZGVtb25zdHJhdGUgdGhhdCBsYXJnZSBnZW5kZXIgZGlmZmVyZW5jZXMgZXhpc3QgZm9yIG1hdGNoIHBlcmZvcm1hbmNlIGNoYXJhY3RlcmlzdGljcyBvZiBwbGF5ZXJzIGNvbXBldGluZyBhdCB0aGUgaGlnaGVzdCBjb21wZXRpdGl2ZSBzdGFuZGFyZCBvZiBFdXJvcGVhbiBzb2NjZXIuIFN1Y2ggZGV0YWlsZWQgYW5hbHlzZXMgY291bGQgYmUgdXNlZnVsIGZvciBnZW5kZXItc3BlY2lmaWMgdHJhaW5pbmcgaW5mb3JtYXRpb24gZm9yIG9wdGltYWwgcHJlcGFyYXRpb24uIEhvd2V2ZXIsIG1vcmUgcmVzZWFyY2ggaXMgd2FycmFudGVkIHRvIGVzdGFibGlzaCBnZW5kZXItc3BlY2lmaWMgc3BlZWQgdGhyZXNob2xkcyBmb3IgZWxpdGUgc29jY2VyIHBsYXllcnMuIMKpIDIwMTMuIiwicHVibGlzaGVyIjoiTm9ydGgtSG9sbGFuZCIsImlzc3VlIjoiMSIsInZvbHVtZSI6IjMzIiwiY29udGFpbmVyLXRpdGxlLXNob3J0IjoiSHVtIE1vdiBTY2kifSwiaXNUZW1wb3JhcnkiOmZhbHNlfSx7ImlkIjoiOWEzNDQ3YWYtNTdiNi0zYTI0LWI4NzAtZjM5YmI1MDJjOTY3IiwiaXRlbURhdGEiOnsidHlwZSI6ImFydGljbGUtam91cm5hbCIsImlkIjoiOWEzNDQ3YWYtNTdiNi0zYTI0LWI4NzAtZjM5YmI1MDJjOTY3IiwidGl0bGUiOiJNYXRjaCBQaHlzaWNhbCBQZXJmb3JtYW5jZSBvZiBFbGl0ZSBGZW1hbGUgU29jY2VyIFBsYXllcnMgZHVyaW5nIEludGVybmF0aW9uYWwgQ29tcGV0aXRpb24iLCJhdXRob3IiOlt7ImZhbWlseSI6IkRhdHNvbiIsImdpdmVuIjoiTmFvbWkiLCJwYXJzZS1uYW1lcyI6ZmFsc2UsImRyb3BwaW5nLXBhcnRpY2xlIjoiIiwibm9uLWRyb3BwaW5nLXBhcnRpY2xlIjoiIn0seyJmYW1pbHkiOiJEcnVzdCIsImdpdmVuIjoiQmFycnkiLCJwYXJzZS1uYW1lcyI6ZmFsc2UsImRyb3BwaW5nLXBhcnRpY2xlIjoiIiwibm9uLWRyb3BwaW5nLXBhcnRpY2xlIjoiIn0seyJmYW1pbHkiOiJXZXN0b24iLCJnaXZlbiI6Ik1hdHRoZXciLCJwYXJzZS1uYW1lcyI6ZmFsc2UsImRyb3BwaW5nLXBhcnRpY2xlIjoiIiwibm9uLWRyb3BwaW5nLXBhcnRpY2xlIjoiIn0seyJmYW1pbHkiOiJKYXJtYW4iLCJnaXZlbiI6IklhbiBILiIsInBhcnNlLW5hbWVzIjpmYWxzZSwiZHJvcHBpbmctcGFydGljbGUiOiIiLCJub24tZHJvcHBpbmctcGFydGljbGUiOiIifSx7ImZhbWlseSI6Ikxpc2JvYSIsImdpdmVuIjoiUGF1bG8gSi4iLCJwYXJzZS1uYW1lcyI6ZmFsc2UsImRyb3BwaW5nLXBhcnRpY2xlIjoiIiwibm9uLWRyb3BwaW5nLXBhcnRpY2xlIjoiIn0seyJmYW1pbHkiOiJHcmVnc29uIiwiZ2l2ZW4iOiJXYXJyZW4iLCJwYXJzZS1uYW1lcyI6ZmFsc2UsImRyb3BwaW5nLXBhcnRpY2xlIjoiIiwibm9uLWRyb3BwaW5nLXBhcnRpY2xlIjoiIn1dLCJjb250YWluZXItdGl0bGUiOiJKb3VybmFsIG9mIFN0cmVuZ3RoIGFuZCBDb25kaXRpb25pbmcgUmVzZWFyY2giLCJhY2Nlc3NlZCI6eyJkYXRlLXBhcnRzIjpbWzIwMjQsMSwyMl1dfSwiRE9JIjoiMTAuMTUxOS9KU0MuMDAwMDAwMDAwMDAwMTU3NSIsIklTU04iOiIxNTMzNDI5NSIsIlBNSUQiOiIyNzQ2NzUxNCIsIlVSTCI6Imh0dHBzOi8vam91cm5hbHMubHd3LmNvbS9uc2NhLWpzY3IvZnVsbHRleHQvMjAxNy8wOTAwMC9tYXRjaF9waHlzaWNhbF9wZXJmb3JtYW5jZV9vZl9lbGl0ZV9mZW1hbGVfc29jY2VyLjUuYXNweCIsImlzc3VlZCI6eyJkYXRlLXBhcnRzIjpbWzIwMTcsOSwxXV19LCJwYWdlIjoiMjM3OS0yMzg3IiwiYWJzdHJhY3QiOiJNYXRjaCBwaHlzaWNhbCBwZXJmb3JtYW5jZSBvZiBlbGl0ZSBmZW1hbGUgc29jY2VyIHBsYXllcnMgZHVyaW5nIGludGVybmF0aW9uYWwgY29tcGV0aXRpb24uIEogU3RyZW5ndGggQ29uZCBSZXMgMzEoOSk6IDIzNzktMjM4NywgMjAxNyAtIFRoZSBwdXJwb3NlIG9mIHRoaXMgc3R1ZHkgd2FzIHRvIHByb3ZpZGUgYSBkZXRhaWxlZCBhbmFseXNpcyBvZiB0aGUgcGh5c2ljYWwgZGVtYW5kcyBvZiBjb21wZXRpdGl2ZSBpbnRlcm5hdGlvbmFsIGZlbWFsZSBzb2NjZXIgbWF0Y2ggcGxheS4gQSB0b3RhbCBvZiAxNDggaW5kaXZpZHVhbCBtYXRjaCBvYnNlcnZhdGlvbnMgd2VyZSB1bmRlcnRha2VuIG9uIDEwNyBvdXRmaWVsZCBwbGF5ZXJzIGNvbXBldGluZyBpbiBjb21wZXRpdGl2ZSBpbnRlcm5hdGlvbmFsIG1hdGNoZXMgZHVyaW5nIHRoZSAyMDExLTIwMTIgYW5kIDIwMTItMjAxMyBzZWFzb25zLCB1c2luZyBhIGNvbXB1dGVyaXplZCB0cmFja2luZyBzeXN0ZW0gKFByb3pvbmUgU3BvcnRzIEx0ZC4sIExlZWRzLCBFbmdsYW5kKS4gVG90YWwgZGlzdGFuY2UgYW5kIHRvdGFsIGhpZ2gtc3BlZWQgcnVubmluZyBkaXN0YW5jZXMgd2VyZSBpbmZsdWVuY2VkIGJ5IHBsYXlpbmcgcG9zaXRpb24sIHdpdGggY2VudHJhbCBtaWRmaWVsZGVycyBjb21wbGV0aW5nIHRoZSBoaWdoZXN0ICgxMCw5ODUgwrEgNzA2IG0gYW5kIDIsODgyIMKxIDUwMCBtKSBhbmQgY2VudHJhbCBkZWZlbmRlcnMgdGhlIGxvd2VzdCAoOSw0ODkgwrEgNTYyIG0gYW5kIDEsOTAxIMKxIDI2OCBtKSBkaXN0YW5jZXMsIHJlc3BlY3RpdmVseS4gR3JlYXRlciB0b3RhbCB2ZXJ5IGhpZ2gtc3BlZWQgcnVubmluZyBkaXN0YW5jZXMgd2VyZSBjb21wbGV0ZWQgd2hlbiBhIHRlYW0gd2FzIHdpdGhvdXQgKDM5OSDCsSAxNDMgbSkgY29tcGFyZWQgdG8gd2l0aCAoMzEzIMKxIDIxMCBtKSBwb3NzZXNzaW9uIG9mIHRoZSBiYWxsLiBNb3N0IHNwcmludHMgd2VyZSBvdmVyIHNob3J0IGRpc3RhbmNlcyB3aXRoIDc2JSBhbmQgOTUlIGJlaW5nIGxlc3MgdGhhbiA1IGFuZCAxMCBtLCByZXNwZWN0aXZlbHkuIEJldHdlZW4gaGFsZiByZWR1Y3Rpb25zIGluIHBoeXNpY2FsIHBlcmZvcm1hbmNlIHdlcmUgcHJlc2VudCBmb3IgYWxsIHZhcmlhYmxlcywgaW5kZXBlbmRlbnQgb2YgcGxheWluZyBwb3NpdGlvbi4gVGhpcyBzdHVkeSBwcm92aWRlcyBub3ZlbCBmaW5kaW5ncyByZWdhcmRpbmcgdGhlIHBoeXNpY2FsIGRlbWFuZHMgb2YgZGlmZmVyZW50IHBsYXlpbmcgcG9zaXRpb25zIGluIGNvbXBldGl0aXZlIGludGVybmF0aW9uYWwgZmVtYWxlIG1hdGNoIHBsYXkgYW5kIHByb3ZpZGVzIGltcG9ydGFudCBpbnNpZ2h0cyBmb3IgcGh5c2ljYWwgY29hY2hlcyBwcmVwYXJpbmcgZWxpdGUgZmVtYWxlIHBsYXllcnMgZm9yIGNvbXBldGl0aW9uLiIsInB1Ymxpc2hlciI6Ik5TQ0EgTmF0aW9uYWwgU3RyZW5ndGggYW5kIENvbmRpdGlvbmluZyBBc3NvY2lhdGlvbiIsImlzc3VlIjoiOSIsInZvbHVtZSI6IjMxIiwiY29udGFpbmVyLXRpdGxlLXNob3J0IjoiSiBTdHJlbmd0aCBDb25kIFJlcyJ9LCJpc1RlbXBvcmFyeSI6ZmFsc2V9XX0="/>
          <w:id w:val="1146556870"/>
          <w:placeholder>
            <w:docPart w:val="DefaultPlaceholder_-1854013440"/>
          </w:placeholder>
        </w:sdtPr>
        <w:sdtContent>
          <w:r w:rsidR="001A01DB" w:rsidRPr="001A01DB">
            <w:rPr>
              <w:rFonts w:ascii="Aptos" w:hAnsi="Aptos" w:cs="Calibri"/>
              <w:color w:val="000000"/>
            </w:rPr>
            <w:t>(Bradley et al, 2014; Datson et al, 2017)</w:t>
          </w:r>
        </w:sdtContent>
      </w:sdt>
      <w:r w:rsidR="006C1CCC" w:rsidRPr="00142884">
        <w:rPr>
          <w:rFonts w:ascii="Aptos" w:hAnsi="Aptos" w:cs="Calibri"/>
          <w:color w:val="000000"/>
        </w:rPr>
        <w:t>.</w:t>
      </w:r>
      <w:r w:rsidR="005759B8" w:rsidRPr="00142884">
        <w:rPr>
          <w:rFonts w:ascii="Aptos" w:hAnsi="Aptos" w:cs="Calibri"/>
          <w:color w:val="000000"/>
        </w:rPr>
        <w:t xml:space="preserve"> </w:t>
      </w:r>
      <w:r w:rsidR="00F57B2F" w:rsidRPr="00142884">
        <w:rPr>
          <w:rFonts w:ascii="Aptos" w:hAnsi="Aptos" w:cs="Calibri"/>
          <w:color w:val="000000"/>
        </w:rPr>
        <w:t xml:space="preserve">Due to </w:t>
      </w:r>
      <w:r w:rsidR="007F7C72" w:rsidRPr="00142884">
        <w:rPr>
          <w:rFonts w:ascii="Aptos" w:hAnsi="Aptos" w:cs="Calibri"/>
          <w:color w:val="000000"/>
        </w:rPr>
        <w:t>the lower peak speed</w:t>
      </w:r>
      <w:r w:rsidR="00FD5B6B" w:rsidRPr="00142884">
        <w:rPr>
          <w:rFonts w:ascii="Aptos" w:hAnsi="Aptos" w:cs="Calibri"/>
          <w:color w:val="000000"/>
        </w:rPr>
        <w:t xml:space="preserve"> in female soccer players</w:t>
      </w:r>
      <w:r w:rsidR="001B1B42" w:rsidRPr="00142884">
        <w:rPr>
          <w:rFonts w:ascii="Aptos" w:hAnsi="Aptos" w:cs="Calibri"/>
          <w:color w:val="000000"/>
        </w:rPr>
        <w:t xml:space="preserve"> compared to males</w:t>
      </w:r>
      <w:r w:rsidR="00FD5B6B" w:rsidRPr="00142884">
        <w:rPr>
          <w:rFonts w:ascii="Aptos" w:hAnsi="Aptos" w:cs="Calibri"/>
          <w:color w:val="000000"/>
        </w:rPr>
        <w:t>, high speed and sprint thresholds are typically</w:t>
      </w:r>
      <w:r w:rsidR="001B1B42" w:rsidRPr="00142884">
        <w:rPr>
          <w:rFonts w:ascii="Aptos" w:hAnsi="Aptos" w:cs="Calibri"/>
          <w:color w:val="000000"/>
        </w:rPr>
        <w:t xml:space="preserve"> set as 15.6 km/h and 20km/h </w:t>
      </w:r>
      <w:r w:rsidR="009D14E4" w:rsidRPr="00142884">
        <w:rPr>
          <w:rFonts w:ascii="Aptos" w:hAnsi="Aptos" w:cs="Calibri"/>
          <w:color w:val="000000"/>
        </w:rPr>
        <w:t>respectively</w:t>
      </w:r>
      <w:r w:rsidR="001B1B42" w:rsidRPr="00142884">
        <w:rPr>
          <w:rFonts w:ascii="Aptos" w:hAnsi="Aptos" w:cs="Calibri"/>
          <w:color w:val="000000"/>
        </w:rPr>
        <w:t xml:space="preserve"> </w:t>
      </w:r>
      <w:sdt>
        <w:sdtPr>
          <w:rPr>
            <w:rFonts w:ascii="Aptos" w:hAnsi="Aptos" w:cs="Calibri"/>
            <w:color w:val="000000"/>
          </w:rPr>
          <w:tag w:val="MENDELEY_CITATION_v3_eyJjaXRhdGlvbklEIjoiTUVOREVMRVlfQ0lUQVRJT05fMTkzN2YyNDEtZWUxYS00MjFiLWJjMjEtYjBjOWQ1MmYxYWIyIiwicHJvcGVydGllcyI6eyJub3RlSW5kZXgiOjB9LCJpc0VkaXRlZCI6ZmFsc2UsIm1hbnVhbE92ZXJyaWRlIjp7ImlzTWFudWFsbHlPdmVycmlkZGVuIjp0cnVlLCJjaXRlcHJvY1RleHQiOiIoQnJhZGxleSBldCBhbC4sIDIwMTQ7IEd1YWx0aWVyaSBldCBhbC4sIDIwMjNhKSIsIm1hbnVhbE92ZXJyaWRlVGV4dCI6IihCcmFkbGV5IGV0IGFsLCAyMDE0OyBHdWFsdGllcmkgZXQgYWwsIDIwMjNhKSJ9LCJjaXRhdGlvbkl0ZW1zIjpbeyJpZCI6IjRkMmZjMTVmLTA1OGEtM2M4MC04MWFkLTBjNzE5NTJhYzgxNyIsIml0ZW1EYXRhIjp7InR5cGUiOiJhcnRpY2xlLWpvdXJuYWwiLCJpZCI6IjRkMmZjMTVmLTA1OGEtM2M4MC04MWFkLTBjNzE5NTJhYzgxNyIsInRpdGxlIjoiR2VuZGVyIGRpZmZlcmVuY2VzIGluIG1hdGNoIHBlcmZvcm1hbmNlIGNoYXJhY3RlcmlzdGljcyBvZiBzb2NjZXIgcGxheWVycyBjb21wZXRpbmcgaW4gdGhlIFVFRkEgQ2hhbXBpb25zIExlYWd1ZSIsImF1dGhvciI6W3siZmFtaWx5IjoiQnJhZGxleSIsImdpdmVuIjoiUGF1bCBTLiIsInBhcnNlLW5hbWVzIjpmYWxzZSwiZHJvcHBpbmctcGFydGljbGUiOiIiLCJub24tZHJvcHBpbmctcGFydGljbGUiOiIifSx7ImZhbWlseSI6IkRlbGxhbCIsImdpdmVuIjoiQWxleGFuZHJlIiwicGFyc2UtbmFtZXMiOmZhbHNlLCJkcm9wcGluZy1wYXJ0aWNsZSI6IiIsIm5vbi1kcm9wcGluZy1wYXJ0aWNsZSI6IiJ9LHsiZmFtaWx5IjoiTW9ociIsImdpdmVuIjoiTWFnbmkiLCJwYXJzZS1uYW1lcyI6ZmFsc2UsImRyb3BwaW5nLXBhcnRpY2xlIjoiIiwibm9uLWRyb3BwaW5nLXBhcnRpY2xlIjoiIn0seyJmYW1pbHkiOiJDYXN0ZWxsYW5vIiwiZ2l2ZW4iOiJKdWxlbiIsInBhcnNlLW5hbWVzIjpmYWxzZSwiZHJvcHBpbmctcGFydGljbGUiOiIiLCJub24tZHJvcHBpbmctcGFydGljbGUiOiIifSx7ImZhbWlseSI6IldpbGtpZSIsImdpdmVuIjoiQW5uYSIsInBhcnNlLW5hbWVzIjpmYWxzZSwiZHJvcHBpbmctcGFydGljbGUiOiIiLCJub24tZHJvcHBpbmctcGFydGljbGUiOiIifV0sImNvbnRhaW5lci10aXRsZSI6Ikh1bWFuIE1vdmVtZW50IFNjaWVuY2UiLCJhY2Nlc3NlZCI6eyJkYXRlLXBhcnRzIjpbWzIwMjQsMSwyMl1dfSwiRE9JIjoiMTAuMTAxNi9KLkhVTU9WLjIwMTMuMDcuMDI0IiwiSVNTTiI6IjAxNjctOTQ1NyIsIlBNSUQiOiIyNDEzOTY2MyIsImlzc3VlZCI6eyJkYXRlLXBhcnRzIjpbWzIwMTQsMiwxXV19LCJwYWdlIjoiMTU5LTE3MSIsImFic3RyYWN0IjoiVGhlIGFpbSBvZiB0aGlzIHN0dWR5IHdhcyB0byBleGFtaW5lIGdlbmRlciBkaWZmZXJlbmNlcyBpbiBtYXRjaCBwZXJmb3JtYW5jZSBjaGFyYWN0ZXJpc3RpY3Mgb2YgZWxpdGUgc29jY2VyIHBsYXllcnMuIEZpZnR5LWZvdXIgbWFsZSBhbmQgZmlmdHktbmluZSBmZW1hbGUgc29jY2VyIHBsYXllcnMgd2VyZSB0cmFja2VkIGR1cmluZyBVRUZBIENoYW1waW9ucyBMZWFndWUgbWF0Y2hlcyB1c2luZyBhIG11bHRpLWNhbWVyYSBzeXN0ZW0gKEFtaXNjbywgTmljZSwgRnJhbmNlKS4gTWFsZSBwbGF5ZXJzIGNvdmVyZWQgbW9yZSAoUDwuMDEpIGRpc3RhbmNlIHRoYW4gZmVtYWxlIHBsYXllcnMgaW4gdG90YWwgZHVyaW5nIGEgbWF0Y2ggKEVmZmVjdCBTaXplIFtFU106IDAuNSkgYW5kIGF0IGhpZ2hlciBzcGVlZCB0aHJlc2hvbGRzICg+MTUsID4xOCwgMTgtMjEsIDIxLTIzLCAyMy0yNSBhbmQgPjI3a21oLTE7IEVTOiAwLjctMS40KS4gRGVjcmVtZW50cyBpbiB0aGUgc2Vjb25kIHZlcnN1cyBmaXJzdCBoYWxmIChQPC4wMSkgd2VyZSBvbmx5IGV2aWRlbnQgaW4gZmVtYWxlIHBsYXllcnMgZm9yIHRoZSBkaXN0YW5jZSBjb3ZlcmVkIGluIHRvdGFsIGFuZCBhdCBzZWxlY3RlZCBzcGVlZCB0aHJlc2hvbGRzICgxMi0xNSwgPjEyIGFuZCA+MTVrbWgtMTsgRVM6IDAuNikuIE1hbGUgY2VudHJhbCBtaWRmaWVsZGVycyBjb3ZlcmVkIG1vcmUgKFA8LjAxKSB0b3RhbCBkaXN0YW5jZSBkdXJpbmcgYSBtYXRjaCB0aGFuIGZlbWFsZSBjZW50cmFsIG1pZGZpZWxkZXJzIGFuZCBhdCBzZWxlY3RlZCBzcGVlZCB0aHJlc2hvbGRzICgxNS0yM2ttaC0xOyBFUzogMS4zLTIuMikuIE1hbGUgZnVsbC1iYWNrcyBhbmQgd2lkZSBtaWRmaWVsZGVycyBjb3ZlcmVkIGEgZ3JlYXRlciBkaXN0YW5jZSAoUDwuMDEpIHRoYW4gZmVtYWxlIHBsYXllcnMgaW4gdGhlIHNhbWUgcG9zaXRpb25zIGF0IGhpZ2hlciBzcGVlZCB0aHJlc2hvbGRzICg+MTUsIDIxLTIzLCAyMy0yNSwgMjUtMjcgYW5kID4yN2ttaC0xOyBFUzogMS41LTMuMSkuIFRoZSBkaXN0YW5jZSBjb3ZlcmVkIGR1cmluZyB0aGUgbW9zdCBpbnRlbnNlIDVtaW4gcGVyaW9kIG9mIHRoZSBtYXRjaCAoPjE1a21oLTEpIHdhcyBoaWdoZXIgKFA8LjAxKSBpbiBtYWxlIGNvbXBhcmVkIHRvIGZlbWFsZSBwbGF5ZXJzIChFUzogMS4wKSBidXQgbm8gZGlzdGFuY2UgZGVmaWNpdCBpbiB0aGUgbmV4dCB2ZXJzdXMgdGhlIGF2ZXJhZ2UgNW1pbiBwZXJpb2Qgd2FzIG9ic2VydmVkIGZvciBlaXRoZXIgZ2VuZGVyIChFUzogMC4xLTAuMikuIE5vIGdlbmRlciBkaWZmZXJlbmNlcyB3ZXJlIGZvdW5kIGZvciB0ZWNobmljYWwgZXZlbnRzIHN1Y2ggYXMgdGhlIG51bWJlciBvZiBiYWxsIHRvdWNoZXMsIHRpbWUgaW4gcG9zc2Vzc2lvbiBvZiB0aGUgYmFsbCBvciB0b3RhbCBkdWVscyB3b24gZHVyaW5nIGJvdGggaGFsdmVzIGFuZCB0aGUgZW50aXJlIG1hdGNoIChFUzogMC4xLTAuMykuIEhvd2V2ZXIsIGZlbWFsZSBwbGF5ZXJzIGxvc3QgdGhlIGJhbGwgbW9yZSBvZnRlbiAoUDwuMDUpIGFuZCBkaXNwbGF5ZWQgbG93ZXIgcGFzcyBjb21wbGV0aW9uIHJhdGVzIHRoYW4gbWFsZSBwbGF5ZXJzIGR1cmluZyBib3RoIGhhbHZlcyBhbmQgdGhlIGVudGlyZSBtYXRjaCAoRVM6IDAuNS0wLjkpLiBUaGUgZGF0YSBkZW1vbnN0cmF0ZSB0aGF0IGxhcmdlIGdlbmRlciBkaWZmZXJlbmNlcyBleGlzdCBmb3IgbWF0Y2ggcGVyZm9ybWFuY2UgY2hhcmFjdGVyaXN0aWNzIG9mIHBsYXllcnMgY29tcGV0aW5nIGF0IHRoZSBoaWdoZXN0IGNvbXBldGl0aXZlIHN0YW5kYXJkIG9mIEV1cm9wZWFuIHNvY2Nlci4gU3VjaCBkZXRhaWxlZCBhbmFseXNlcyBjb3VsZCBiZSB1c2VmdWwgZm9yIGdlbmRlci1zcGVjaWZpYyB0cmFpbmluZyBpbmZvcm1hdGlvbiBmb3Igb3B0aW1hbCBwcmVwYXJhdGlvbi4gSG93ZXZlciwgbW9yZSByZXNlYXJjaCBpcyB3YXJyYW50ZWQgdG8gZXN0YWJsaXNoIGdlbmRlci1zcGVjaWZpYyBzcGVlZCB0aHJlc2hvbGRzIGZvciBlbGl0ZSBzb2NjZXIgcGxheWVycy4gwqkgMjAxMy4iLCJwdWJsaXNoZXIiOiJOb3J0aC1Ib2xsYW5kIiwiaXNzdWUiOiIxIiwidm9sdW1lIjoiMzMiLCJjb250YWluZXItdGl0bGUtc2hvcnQiOiJIdW0gTW92IFNjaSJ9LCJpc1RlbXBvcmFyeSI6ZmFsc2V9LHsiaWQiOiIzOWUxNGNjMC1iNWExLTM1NGQtOWQyNS1iZjljZjk4YTgwMGYiLCJpdGVtRGF0YSI6eyJ0eXBlIjoiYXJ0aWNsZS1qb3VybmFsIiwiaWQiOiIzOWUxNGNjMC1iNWExLTM1NGQtOWQyNS1iZjljZjk4YTgwMGYiLCJ0aXRsZSI6IkhpZ2gtc3BlZWQgcnVubmluZyBhbmQgc3ByaW50aW5nIGluIHByb2Zlc3Npb25hbCBhZHVsdCBzb2NjZXI6IEN1cnJlbnQgdGhyZXNob2xkcyBkZWZpbml0aW9uLCBtYXRjaCBkZW1hbmRzIGFuZCB0cmFpbmluZyBzdHJhdGVnaWVzLiBBIHN5c3RlbWF0aWMgcmV2aWV3IiwiYXV0aG9yIjpbeyJmYW1pbHkiOiJHdWFsdGllcmkiLCJnaXZlbiI6IkFudG9uaW8iLCJwYXJzZS1uYW1lcyI6ZmFsc2UsImRyb3BwaW5nLXBhcnRpY2xlIjoiIiwibm9uLWRyb3BwaW5nLXBhcnRpY2xlIjoiIn0seyJmYW1pbHkiOiJSYW1waW5pbmkiLCJnaXZlbiI6IkVybWFubm8iLCJwYXJzZS1uYW1lcyI6ZmFsc2UsImRyb3BwaW5nLXBhcnRpY2xlIjoiIiwibm9uLWRyb3BwaW5nLXBhcnRpY2xlIjoiIn0seyJmYW1pbHkiOiJJYWNvbm8iLCJnaXZlbiI6IkFudG9uaW8iLCJwYXJzZS1uYW1lcyI6ZmFsc2UsImRyb3BwaW5nLXBhcnRpY2xlIjoiIiwibm9uLWRyb3BwaW5nLXBhcnRpY2xlIjoiRGVsbG8ifSx7ImZhbWlseSI6IkJlYXRvIiwiZ2l2ZW4iOiJNYXJjbyIsInBhcnNlLW5hbWVzIjpmYWxzZSwiZHJvcHBpbmctcGFydGljbGUiOiIiLCJub24tZHJvcHBpbmctcGFydGljbGUiOiIifV0sImNvbnRhaW5lci10aXRsZSI6IkZyb250aWVycyBpbiBTcG9ydHMgYW5kIEFjdGl2ZSBMaXZpbmciLCJhY2Nlc3NlZCI6eyJkYXRlLXBhcnRzIjpbWzIwMjMsOSwyMl1dfSwiRE9JIjoiMTAuMzM4OS9GU1BPUi4yMDIzLjExMTYyOTMvQklCVEVYIiwiSVNTTiI6IjI2MjQ5MzY3IiwiaXNzdWVkIjp7ImRhdGUtcGFydHMiOltbMjAyMywyLDEzXV19LCJwYWdlIjoiMTExNjI5MyIsImFic3RyYWN0IjoiVGhlIGFpbXMgb2YgdGhpcyBzeXN0ZW1hdGljIHJldmlldyB3ZXJlICgxKSB0byBzdW1tYXJpemUgdGhlIGV2aWRlbmNlIG9uIGFic29sdXRlIHZlbG9jaXR5IHRocmVzaG9sZHMgdXNlZCB0byBjbGFzc2lmeSBoaWdoLXNwZWVkIHJ1bm5pbmcgYW5kIHNwcmludGluZywgKDIpIHRvIGV4YW1pbmUgdGhlIGV4aXN0aW5nIGV2aWRlbmNlIGFib3V0IHRoZSBpbmRpdmlkdWFsaXplZCB0aHJlc2hvbGRzIGFwcHJvYWNoLCAoMykgdG8gZGVzY3JpYmUgaGlnaC1zcGVlZCBhbmQgc3ByaW50IHJ1bm5pbmcgZGlzdGFuY2UgbWF0Y2ggZGVtYW5kcywgYW5kICg0KSB0byBwcm92aWRlIHRyYWluaW5nIHN0cmF0ZWdpZXMgZm9yIGVsaWNpdGluZyBIU1IgYW5kIHNwcmludGluZyBkdXJpbmcgdHJhaW5pbmcgc2Vzc2lvbnMgaW4gcHJvZmVzc2lvbmFsIGFkdWx0IHNvY2Nlci4gVGhpcyBzeXN0ZW1hdGljIHJldmlldyB3YXMgY29uZHVjdGVkIGZvbGxvd2luZyB0aGUgUFJJU01BIDIwMjAgZ3VpZGVsaW5lcy4gQWZ0ZXIgdGhlIGF1dGhvcnMnIHNjcmVlbmluZywgMzAgc3R1ZGllcyB3ZXJlIGluY2x1ZGVkIGluIHRoaXMgcmV2aWV3LiBUaGlzIHJldmlldyBmb3VuZCB0aGF0LCB0byBkYXRlLCB0aGVyZSBpcyBubyBjb25zZW5zdXMgb24gdGhlIGFic29sdXRlIHRocmVzaG9sZHMgZGVmaW5pbmcgaGlnaC1zcGVlZCBhbmQgc3ByaW50IHJ1bm5pbmcgaW4gYWR1bHQgc29jY2VyIHBsYXllcnMuIFVudGlsIGludGVybmF0aW9uYWwgc3RhbmRhcmRzIGFyZSBkZWZpbmVkLCBpdCBpcyByZWFzb25hYmxlIHRvIHNldCBhYnNvbHV0ZSB0aHJlc2hvbGRzIGNvbnNpZGVyaW5nIHRoZSByYW5nZSBvZiB2YWx1ZXMgZm91bmQgaW4gdGhlIGxpdGVyYXR1cmUgY29sbGVjdGVkIGluIHRoaXMgcmV2aWV3LiBSZWxhdGl2ZSB2ZWxvY2l0eSB0aHJlc2hvbGRzIGNvdWxkIGJlIGNvbnNpZGVyZWQgZm9yIHNwZWNpZmljIHRyYWluaW5nIHNlc3Npb25zIHdob3NlIGdvYWwgaXMgdG8gcmVhY2ggbmVhciBtYXhpbWFsIHZlbG9jaXR5IGV4cG9zdXJlLiBEdXJpbmcgb2ZmaWNpYWwgbWF0Y2hlcywgaGlnaC1zcGVlZCBhbmQgc3ByaW50IHJ1bm5pbmcgZGlzdGFuY2VzIHJhbmdlZCBmcm9tIDkxMSB0byAxLDA2M+KAhW0gYW5kIDIyM+KAkzMwN+KAhW0sIHJlc3BlY3RpdmVseSwgaW4gcHJvZmVzc2lvbmFsIGZlbWFsZSBzb2NjZXIgcGxheWVycywgd2hpbGUgcmFuZ2VzIGZyb20gNjE4IHRvIDEsMDAx4oCFbSBhbmQgMTUz4oCTMjk14oCFbSwgcmVzcGVjdGl2ZWx5LCBpbiBwcm9mZXNzaW9uYWwgbWFsZSBzb2NjZXIgcGxheWVycy4gRHVyaW5nIHRyYWluaW5nLCBnYW1lLWJhc2VkIGRyaWxscyBkZXNpZ25lZCBpbiBmb3JtYXRzIHVzaW5nIHJlbGF0aXZlIGFyZWFzIHBlciBwbGF5ZXIgZ3JlYXRlciB0aGFuIDIyNeKAhW0yIGFuZCAzMDDigIVtMiBhcHBlYXIgdG8gYmUgYWRlcXVhdGUgZm9yIGFjaGlldmluZyBoaWdoLXNwZWVkIHJ1bm5pbmcgYW5kIHNwcmludGluZyBleHBvc3VyZSwgcmVzcGVjdGl2ZWx5LCBmb3IgbWFsZSBwbGF5ZXJzLiBUaGUgY29tYmluYXRpb24gb2YgZ2FtZS1iYXNlZCwgcnVubmluZyBleGVyY2lzZXMgYW5kIHNvY2NlciBjaXJjdWl0LWJhc2VkIGRyaWxscyBpcyBhZHZpc2FibGUgdG8gZW5zdXJlIGFkZXF1YXRlIGhpZ2gtc3BlZWQgYW5kIHNwcmludCBydW5uaW5nIGV4cG9zdXJlIGJvdGggYXQgYSB0ZWFtIGFuZCBpbmRpdmlkdWFsIGxldmVsLiIsInB1Ymxpc2hlciI6IkZyb250aWVycyBNZWRpYSBTLkEuIiwidm9sdW1lIjoiNSIsImNvbnRhaW5lci10aXRsZS1zaG9ydCI6IkZyb250IFNwb3J0cyBBY3QgTGl2aW5nIn0sImlzVGVtcG9yYXJ5IjpmYWxzZX1dfQ=="/>
          <w:id w:val="199374097"/>
          <w:placeholder>
            <w:docPart w:val="DefaultPlaceholder_-1854013440"/>
          </w:placeholder>
        </w:sdtPr>
        <w:sdtContent>
          <w:r w:rsidR="001A01DB" w:rsidRPr="001A01DB">
            <w:rPr>
              <w:rFonts w:ascii="Aptos" w:hAnsi="Aptos" w:cs="Calibri"/>
              <w:color w:val="000000"/>
            </w:rPr>
            <w:t>(Bradley et al, 2014; Gualtieri et al, 2023a)</w:t>
          </w:r>
        </w:sdtContent>
      </w:sdt>
      <w:r w:rsidR="009D14E4" w:rsidRPr="00142884">
        <w:rPr>
          <w:rFonts w:ascii="Aptos" w:hAnsi="Aptos" w:cs="Calibri"/>
          <w:color w:val="000000"/>
        </w:rPr>
        <w:t xml:space="preserve">. At these thresholds elite female soccer players </w:t>
      </w:r>
      <w:r w:rsidR="00752CFC" w:rsidRPr="00142884">
        <w:rPr>
          <w:rFonts w:ascii="Aptos" w:hAnsi="Aptos" w:cs="Calibri"/>
          <w:color w:val="000000"/>
        </w:rPr>
        <w:t>typically perform 1000m o</w:t>
      </w:r>
      <w:r w:rsidR="00F81817">
        <w:rPr>
          <w:rFonts w:ascii="Aptos" w:hAnsi="Aptos" w:cs="Calibri"/>
          <w:color w:val="000000"/>
        </w:rPr>
        <w:t>f</w:t>
      </w:r>
      <w:r w:rsidR="00752CFC" w:rsidRPr="00142884">
        <w:rPr>
          <w:rFonts w:ascii="Aptos" w:hAnsi="Aptos" w:cs="Calibri"/>
          <w:color w:val="000000"/>
        </w:rPr>
        <w:t xml:space="preserve"> </w:t>
      </w:r>
      <w:r w:rsidR="006365A3" w:rsidRPr="00142884">
        <w:rPr>
          <w:rFonts w:ascii="Aptos" w:hAnsi="Aptos" w:cs="Calibri"/>
          <w:color w:val="000000"/>
        </w:rPr>
        <w:t>high-speed</w:t>
      </w:r>
      <w:r w:rsidR="00752CFC" w:rsidRPr="00142884">
        <w:rPr>
          <w:rFonts w:ascii="Aptos" w:hAnsi="Aptos" w:cs="Calibri"/>
          <w:color w:val="000000"/>
        </w:rPr>
        <w:t xml:space="preserve"> running and 270m of sprinting </w:t>
      </w:r>
      <w:sdt>
        <w:sdtPr>
          <w:rPr>
            <w:rFonts w:ascii="Aptos" w:hAnsi="Aptos" w:cs="Calibri"/>
            <w:color w:val="000000"/>
          </w:rPr>
          <w:tag w:val="MENDELEY_CITATION_v3_eyJjaXRhdGlvbklEIjoiTUVOREVMRVlfQ0lUQVRJT05fMmIxNzE2YjUtYWY5Mi00ZWQ5LTlkMjYtNGMzZGQ0MjdjMjBkIiwicHJvcGVydGllcyI6eyJub3RlSW5kZXgiOjB9LCJpc0VkaXRlZCI6ZmFsc2UsIm1hbnVhbE92ZXJyaWRlIjp7ImlzTWFudWFsbHlPdmVycmlkZGVuIjp0cnVlLCJjaXRlcHJvY1RleHQiOiIoR3VhbHRpZXJpIGV0IGFsLiwgMjAyM2EpIiwibWFudWFsT3ZlcnJpZGVUZXh0IjoiKEd1YWx0aWVyaSBldCBhbCwgMjAyM2EpIn0sImNpdGF0aW9uSXRlbXMiOlt7ImlkIjoiMzllMTRjYzAtYjVhMS0zNTRkLTlkMjUtYmY5Y2Y5OGE4MDBmIiwiaXRlbURhdGEiOnsidHlwZSI6ImFydGljbGUtam91cm5hbCIsImlkIjoiMzllMTRjYzAtYjVhMS0zNTRkLTlkMjUtYmY5Y2Y5OGE4MDBmIiwidGl0bGUiOiJIaWdoLXNwZWVkIHJ1bm5pbmcgYW5kIHNwcmludGluZyBpbiBwcm9mZXNzaW9uYWwgYWR1bHQgc29jY2VyOiBDdXJyZW50IHRocmVzaG9sZHMgZGVmaW5pdGlvbiwgbWF0Y2ggZGVtYW5kcyBhbmQgdHJhaW5pbmcgc3RyYXRlZ2llcy4gQSBzeXN0ZW1hdGljIHJldmlldyIsImF1dGhvciI6W3siZmFtaWx5IjoiR3VhbHRpZXJpIiwiZ2l2ZW4iOiJBbnRvbmlvIiwicGFyc2UtbmFtZXMiOmZhbHNlLCJkcm9wcGluZy1wYXJ0aWNsZSI6IiIsIm5vbi1kcm9wcGluZy1wYXJ0aWNsZSI6IiJ9LHsiZmFtaWx5IjoiUmFtcGluaW5pIiwiZ2l2ZW4iOiJFcm1hbm5vIiwicGFyc2UtbmFtZXMiOmZhbHNlLCJkcm9wcGluZy1wYXJ0aWNsZSI6IiIsIm5vbi1kcm9wcGluZy1wYXJ0aWNsZSI6IiJ9LHsiZmFtaWx5IjoiSWFjb25vIiwiZ2l2ZW4iOiJBbnRvbmlvIiwicGFyc2UtbmFtZXMiOmZhbHNlLCJkcm9wcGluZy1wYXJ0aWNsZSI6IiIsIm5vbi1kcm9wcGluZy1wYXJ0aWNsZSI6IkRlbGxvIn0seyJmYW1pbHkiOiJCZWF0byIsImdpdmVuIjoiTWFyY28iLCJwYXJzZS1uYW1lcyI6ZmFsc2UsImRyb3BwaW5nLXBhcnRpY2xlIjoiIiwibm9uLWRyb3BwaW5nLXBhcnRpY2xlIjoiIn1dLCJjb250YWluZXItdGl0bGUiOiJGcm9udGllcnMgaW4gU3BvcnRzIGFuZCBBY3RpdmUgTGl2aW5nIiwiYWNjZXNzZWQiOnsiZGF0ZS1wYXJ0cyI6W1syMDIzLDksMjJdXX0sIkRPSSI6IjEwLjMzODkvRlNQT1IuMjAyMy4xMTE2MjkzL0JJQlRFWCIsIklTU04iOiIyNjI0OTM2NyIsImlzc3VlZCI6eyJkYXRlLXBhcnRzIjpbWzIwMjMsMiwxM11dfSwicGFnZSI6IjExMTYyOTMiLCJhYnN0cmFjdCI6IlRoZSBhaW1zIG9mIHRoaXMgc3lzdGVtYXRpYyByZXZpZXcgd2VyZSAoMSkgdG8gc3VtbWFyaXplIHRoZSBldmlkZW5jZSBvbiBhYnNvbHV0ZSB2ZWxvY2l0eSB0aHJlc2hvbGRzIHVzZWQgdG8gY2xhc3NpZnkgaGlnaC1zcGVlZCBydW5uaW5nIGFuZCBzcHJpbnRpbmcsICgyKSB0byBleGFtaW5lIHRoZSBleGlzdGluZyBldmlkZW5jZSBhYm91dCB0aGUgaW5kaXZpZHVhbGl6ZWQgdGhyZXNob2xkcyBhcHByb2FjaCwgKDMpIHRvIGRlc2NyaWJlIGhpZ2gtc3BlZWQgYW5kIHNwcmludCBydW5uaW5nIGRpc3RhbmNlIG1hdGNoIGRlbWFuZHMsIGFuZCAoNCkgdG8gcHJvdmlkZSB0cmFpbmluZyBzdHJhdGVnaWVzIGZvciBlbGljaXRpbmcgSFNSIGFuZCBzcHJpbnRpbmcgZHVyaW5nIHRyYWluaW5nIHNlc3Npb25zIGluIHByb2Zlc3Npb25hbCBhZHVsdCBzb2NjZXIuIFRoaXMgc3lzdGVtYXRpYyByZXZpZXcgd2FzIGNvbmR1Y3RlZCBmb2xsb3dpbmcgdGhlIFBSSVNNQSAyMDIwIGd1aWRlbGluZXMuIEFmdGVyIHRoZSBhdXRob3JzJyBzY3JlZW5pbmcsIDMwIHN0dWRpZXMgd2VyZSBpbmNsdWRlZCBpbiB0aGlzIHJldmlldy4gVGhpcyByZXZpZXcgZm91bmQgdGhhdCwgdG8gZGF0ZSwgdGhlcmUgaXMgbm8gY29uc2Vuc3VzIG9uIHRoZSBhYnNvbHV0ZSB0aHJlc2hvbGRzIGRlZmluaW5nIGhpZ2gtc3BlZWQgYW5kIHNwcmludCBydW5uaW5nIGluIGFkdWx0IHNvY2NlciBwbGF5ZXJzLiBVbnRpbCBpbnRlcm5hdGlvbmFsIHN0YW5kYXJkcyBhcmUgZGVmaW5lZCwgaXQgaXMgcmVhc29uYWJsZSB0byBzZXQgYWJzb2x1dGUgdGhyZXNob2xkcyBjb25zaWRlcmluZyB0aGUgcmFuZ2Ugb2YgdmFsdWVzIGZvdW5kIGluIHRoZSBsaXRlcmF0dXJlIGNvbGxlY3RlZCBpbiB0aGlzIHJldmlldy4gUmVsYXRpdmUgdmVsb2NpdHkgdGhyZXNob2xkcyBjb3VsZCBiZSBjb25zaWRlcmVkIGZvciBzcGVjaWZpYyB0cmFpbmluZyBzZXNzaW9ucyB3aG9zZSBnb2FsIGlzIHRvIHJlYWNoIG5lYXIgbWF4aW1hbCB2ZWxvY2l0eSBleHBvc3VyZS4gRHVyaW5nIG9mZmljaWFsIG1hdGNoZXMsIGhpZ2gtc3BlZWQgYW5kIHNwcmludCBydW5uaW5nIGRpc3RhbmNlcyByYW5nZWQgZnJvbSA5MTEgdG8gMSwwNjPigIVtIGFuZCAyMjPigJMzMDfigIVtLCByZXNwZWN0aXZlbHksIGluIHByb2Zlc3Npb25hbCBmZW1hbGUgc29jY2VyIHBsYXllcnMsIHdoaWxlIHJhbmdlcyBmcm9tIDYxOCB0byAxLDAwMeKAhW0gYW5kIDE1M+KAkzI5NeKAhW0sIHJlc3BlY3RpdmVseSwgaW4gcHJvZmVzc2lvbmFsIG1hbGUgc29jY2VyIHBsYXllcnMuIER1cmluZyB0cmFpbmluZywgZ2FtZS1iYXNlZCBkcmlsbHMgZGVzaWduZWQgaW4gZm9ybWF0cyB1c2luZyByZWxhdGl2ZSBhcmVhcyBwZXIgcGxheWVyIGdyZWF0ZXIgdGhhbiAyMjXigIVtMiBhbmQgMzAw4oCFbTIgYXBwZWFyIHRvIGJlIGFkZXF1YXRlIGZvciBhY2hpZXZpbmcgaGlnaC1zcGVlZCBydW5uaW5nIGFuZCBzcHJpbnRpbmcgZXhwb3N1cmUsIHJlc3BlY3RpdmVseSwgZm9yIG1hbGUgcGxheWVycy4gVGhlIGNvbWJpbmF0aW9uIG9mIGdhbWUtYmFzZWQsIHJ1bm5pbmcgZXhlcmNpc2VzIGFuZCBzb2NjZXIgY2lyY3VpdC1iYXNlZCBkcmlsbHMgaXMgYWR2aXNhYmxlIHRvIGVuc3VyZSBhZGVxdWF0ZSBoaWdoLXNwZWVkIGFuZCBzcHJpbnQgcnVubmluZyBleHBvc3VyZSBib3RoIGF0IGEgdGVhbSBhbmQgaW5kaXZpZHVhbCBsZXZlbC4iLCJwdWJsaXNoZXIiOiJGcm9udGllcnMgTWVkaWEgUy5BLiIsInZvbHVtZSI6IjUiLCJjb250YWluZXItdGl0bGUtc2hvcnQiOiJGcm9udCBTcG9ydHMgQWN0IExpdmluZyJ9LCJpc1RlbXBvcmFyeSI6ZmFsc2V9XX0="/>
          <w:id w:val="-1362127713"/>
          <w:placeholder>
            <w:docPart w:val="DefaultPlaceholder_-1854013440"/>
          </w:placeholder>
        </w:sdtPr>
        <w:sdtContent>
          <w:r w:rsidR="001A01DB" w:rsidRPr="001A01DB">
            <w:rPr>
              <w:rFonts w:ascii="Aptos" w:hAnsi="Aptos" w:cs="Calibri"/>
              <w:color w:val="000000"/>
            </w:rPr>
            <w:t>(Gualtieri et al, 2023a)</w:t>
          </w:r>
        </w:sdtContent>
      </w:sdt>
      <w:r w:rsidR="00673E9B" w:rsidRPr="00142884">
        <w:rPr>
          <w:rFonts w:ascii="Aptos" w:hAnsi="Aptos" w:cs="Calibri"/>
          <w:color w:val="000000"/>
        </w:rPr>
        <w:t>.</w:t>
      </w:r>
    </w:p>
    <w:p w14:paraId="71CDD99F" w14:textId="2F2EA9F1" w:rsidR="0080645E" w:rsidRPr="00142884" w:rsidRDefault="0080645E" w:rsidP="0080645E">
      <w:pPr>
        <w:spacing w:line="480" w:lineRule="auto"/>
        <w:jc w:val="both"/>
        <w:rPr>
          <w:rFonts w:ascii="Aptos" w:hAnsi="Aptos" w:cs="Calibri"/>
          <w:color w:val="000000"/>
        </w:rPr>
      </w:pPr>
      <w:r w:rsidRPr="00142884">
        <w:rPr>
          <w:rFonts w:ascii="Aptos" w:hAnsi="Aptos" w:cs="Calibri"/>
          <w:color w:val="000000"/>
        </w:rPr>
        <w:t xml:space="preserve">When examining position-specific differences in both male and female soccer, wide positions (such as wide midfielders and full-backs) and attacking players (such as centre forwards and wingers) cover higher distances of high-speed running and sprinting compared to central players </w:t>
      </w:r>
      <w:sdt>
        <w:sdtPr>
          <w:rPr>
            <w:rFonts w:ascii="Aptos" w:hAnsi="Aptos" w:cs="Calibri"/>
            <w:color w:val="000000"/>
          </w:rPr>
          <w:tag w:val="MENDELEY_CITATION_v3_eyJjaXRhdGlvbklEIjoiTUVOREVMRVlfQ0lUQVRJT05fMjk4NTY4NmMtMzIxYy00YzE0LTgyNDYtMjE5NDgxMzhjZDgwIiwicHJvcGVydGllcyI6eyJub3RlSW5kZXgiOjB9LCJpc0VkaXRlZCI6ZmFsc2UsIm1hbnVhbE92ZXJyaWRlIjp7ImlzTWFudWFsbHlPdmVycmlkZGVuIjp0cnVlLCJjaXRlcHJvY1RleHQiOiIoQnJhZGxleSBldCBhbC4sIDIwMDk7IERhdHNvbiBldCBhbC4sIDIwMTQ7IEd1YWx0aWVyaSBldCBhbC4sIDIwMjNhKSIsIm1hbnVhbE92ZXJyaWRlVGV4dCI6IihCcmFkbGV5IGV0IGFsLCAyMDA5OyBEYXRzb24gZXQgYWwsIDIwMTQ7IEd1YWx0aWVyaSBldCBhbCwgMjAyM2EpIn0sImNpdGF0aW9uSXRlbXMiOlt7ImlkIjoiMGYxN2ZhM2ItYjE0MC0zYTAyLWFkY2UtMDY3ZmY1ZTk1MGNlIiwiaXRlbURhdGEiOnsidHlwZSI6ImFydGljbGUtam91cm5hbCIsImlkIjoiMGYxN2ZhM2ItYjE0MC0zYTAyLWFkY2UtMDY3ZmY1ZTk1MGNlIiwidGl0bGUiOiJBcHBsaWVkIHBoeXNpb2xvZ3kgb2YgZmVtYWxlIHNvY2NlcjogYW4gdXBkYXRlIiwiYXV0aG9yIjpbeyJmYW1pbHkiOiJEYXRzb24iLCJnaXZlbiI6Ik5hb21pIiwicGFyc2UtbmFtZXMiOmZhbHNlLCJkcm9wcGluZy1wYXJ0aWNsZSI6IiIsIm5vbi1kcm9wcGluZy1wYXJ0aWNsZSI6IiJ9LHsiZmFtaWx5IjoiSHVsdG9uIiwiZ2l2ZW4iOiJBbmRyZXciLCJwYXJzZS1uYW1lcyI6ZmFsc2UsImRyb3BwaW5nLXBhcnRpY2xlIjoiIiwibm9uLWRyb3BwaW5nLXBhcnRpY2xlIjoiIn0seyJmYW1pbHkiOiJBbmRlcnNzb24iLCJnaXZlbiI6IkhlbGVuYSIsInBhcnNlLW5hbWVzIjpmYWxzZSwiZHJvcHBpbmctcGFydGljbGUiOiIiLCJub24tZHJvcHBpbmctcGFydGljbGUiOiIifSx7ImZhbWlseSI6Ikxld2lzIiwiZ2l2ZW4iOiJUcmFjeSIsInBhcnNlLW5hbWVzIjpmYWxzZSwiZHJvcHBpbmctcGFydGljbGUiOiIiLCJub24tZHJvcHBpbmctcGFydGljbGUiOiIifSx7ImZhbWlseSI6Ildlc3RvbiIsImdpdmVuIjoiTWF0dGhldyIsInBhcnNlLW5hbWVzIjpmYWxzZSwiZHJvcHBpbmctcGFydGljbGUiOiIiLCJub24tZHJvcHBpbmctcGFydGljbGUiOiIifSx7ImZhbWlseSI6IkRydXN0IiwiZ2l2ZW4iOiJCYXJyeSIsInBhcnNlLW5hbWVzIjpmYWxzZSwiZHJvcHBpbmctcGFydGljbGUiOiIiLCJub24tZHJvcHBpbmctcGFydGljbGUiOiIifSx7ImZhbWlseSI6IkdyZWdzb24iLCJnaXZlbiI6IldhcnJlbiIsInBhcnNlLW5hbWVzIjpmYWxzZSwiZHJvcHBpbmctcGFydGljbGUiOiIiLCJub24tZHJvcHBpbmctcGFydGljbGUiOiIifV0sImNvbnRhaW5lci10aXRsZSI6IlNwb3J0cyBtZWRpY2luZSAoQXVja2xhbmQsIE4uWi4pIiwiYWNjZXNzZWQiOnsiZGF0ZS1wYXJ0cyI6W1syMDIzLDksMjJdXX0sIkRPSSI6IjEwLjEwMDcvUzQwMjc5LTAxNC0wMTk5LTEiLCJJU1NOIjoiMTE3OS0yMDM1IiwiUE1JRCI6IjI0ODAzMTYyIiwiVVJMIjoiaHR0cHM6Ly9wdWJtZWQubmNiaS5ubG0ubmloLmdvdi8yNDgwMzE2Mi8iLCJpc3N1ZWQiOnsiZGF0ZS1wYXJ0cyI6W1syMDE0XV19LCJwYWdlIjoiMTIyNS0xMjQwIiwiYWJzdHJhY3QiOiJUaGUgcG9wdWxhcml0eSBhbmQgcHJvZmVzc2lvbmFsaXNtIG9mIGZlbWFsZSBzb2NjZXIgaGFzIGluY3JlYXNlZCBtYXJrZWRseSBpbiByZWNlbnQgeWVhcnMsIHdpdGggZWxpdGUgcGxheWVycyBub3cgZW1wbG95ZWQgb24gZWl0aGVyIGEgcHJvZmVzc2lvbmFsIG9yIHNlbWktcHJvZmVzc2lvbmFsIGJhc2lzLiBUaGUgcHJldmlvdXMgcmV2aWV3IG9mIHRoZSBwaHlzaW9sb2dpY2FsIGRlbWFuZHMgb2YgZmVtYWxlIHNvY2NlciB3YXMgdW5kZXJ0YWtlbiB0d28gZGVjYWRlcyBhZ28gd2hlbiB0aGUgc3BvcnQgd2FzIGluIGl0cyByZWxhdGl2ZSBpbmZhbmN5LiBJbmNyZWFzZWQgcmVzZWFyY2ggY291cGxlZCB3aXRoIGdyZWF0ZXIgdHJhaW5pbmcgYW5kIGNvbXBldGl0aW9uIGRlbWFuZHMgd2FycmFudHMgYW4gdXBkYXRlZCByZXZpZXcgdG8gY29uc2lkZXIgdGhlIGVmZmVjdCBvbiBwaHlzaWNhbCBwZXJmb3JtYW5jZSBhbmQgaW5qdXJ5IHBhdHRlcm5zLiBUaGUgcGh5c2ljYWwgZGVtYW5kcyBvZiBtYXRjaC1wbGF5IGFsb25nIHdpdGggdGhlIGluZmx1ZW5jZSBvZiBmYWN0b3JzIHN1Y2ggYXMgdGhlIHN0YW5kYXJkIG9mIGNvbXBldGl0aW9uLCBwbGF5aW5nIHBvc2l0aW9uIGFuZCBmYXRpZ3VlIGhhdmUgYmVlbiBleHBsb3JlZC4gVG90YWwgZGlzdGFuY2UgY292ZXJlZCBmb3IgZWxpdGUgZmVtYWxlIHBsYXllcnMgaXMgYXBwcm94aW1hdGVseSAxMCBrbSwgd2l0aCAxLjcga20gY29tcGxldGVkIGF0IGhpZ2gtc3BlZWQgKD4xOCBrbcK3aC0xKS4gRWxpdGUgcGxheWVycyBjb21wbGV0ZSAyOCAlIG1vcmUgaGlnaC1zcGVlZCBydW5uaW5nIGFuZCAyNCAlIG1vcmUgc3ByaW50aW5nIHRoYW4gbW9kZXJhdGUtbGV2ZWwgcGxheWVycy4gRGVjcmVtZW50cyBpbiBoaWdoLXNwZWVkIHJ1bm5pbmcgZGlzdGFuY2UgaGF2ZSBiZWVuIHJlcG9ydGVkIGJldHdlZW4gYW5kIHdpdGhpbiBoYWx2ZXMsIHdoaWNoIG1heSBpbmRpY2F0ZSBhbiBpbmFiaWxpdHkgdG8gbWFpbnRhaW4gaGlnaC1pbnRlbnNpdHkgYWN0aXZpdHkuIEFsdGhvdWdoIHRoZSBwaHlzaWNhbCBjYXBhY2l0eSBvZiBmZW1hbGUgcGxheWVycyBpcyB0aGUgbW9zdCB0aG9yb3VnaGx5IHJlc2VhcmNoZWQgYXJlYSwgY29tcGFyaXNvbnMgYXJlIGRpZmZpY3VsdCBkdWUgdG8gZGlmZmVyaW5nIHByb3RvY29scy4gRWxpdGUgcGxheWVycyBleGhpYml0IG1heGltYWwgb3h5Z2VuIHVwdGFrZSAoVk8ybWF4KSB2YWx1ZXMgb2YgNDkuNC01Ny42IG1MwrdrZyAtMcK3bWluLTEsIFlvIFlvIEludGVybWl0dGVudCBFbmR1cmFuY2UgdGVzdCBsZXZlbCAyIChZWUlFMikgc2NvcmVzIG9mIDEsNzc0IMKxIDUzMiBtIFttZWFuIMKxIHN0YW5kYXJkIGRldmlhdGlvbiAoU0QpXSBhbmQgMjAgbSBzcHJpbnQgdGltZXMgb2YgMy4xNyDCsSAwLjAzIHMgKG1lYW4gwrEgU0QpLiBSZWFzb25zIGZvciB0aGUgaW5jcmVhc2VkIHByZXZhbGVuY2Ugb2YgYW50ZXJpb3IgY3J1Y2lhdGUgbGlnYW1lbnQgaW5qdXJpZXMgaW4gZmVtYWxlcyAoMi02IHRpbWVzIGdyZWF0ZXIgdGhhbiBtYWxlcykgYXJlIGRpc2N1c3NlZCwgd2l0aCBhbmF0b21pY2FsLCBiaW9tZWNoYW5pY2FsIGxvYWRpbmcgYW5kIG5ldXJvbXVzY3VsYXIgYWN0aXZhdGlvbiBkaWZmZXJlbmNlcyBiZWluZyBjaXRlZCBpbiB0aGUgbGl0ZXJhdHVyZS4gVGhpcyByZXZpZXcgcHJlc2VudHMgYW4gaW4tZGVwdGggY29udGVtcG9yYXJ5IGV4YW1pbmF0aW9uIG9mIHRoZSBhcHBsaWVkIHBoeXNpb2xvZ3kgb2YgdGhlIGZlbWFsZSBzb2NjZXIgcGxheWVyLiDCqSAyMDE0IFNwcmluZ2VyIEludGVybmF0aW9uYWwgUHVibGlzaGluZyBTd2l0emVybGFuZC4iLCJwdWJsaXNoZXIiOiJTcG9ydHMgTWVkIiwiaXNzdWUiOiI5Iiwidm9sdW1lIjoiNDQiLCJjb250YWluZXItdGl0bGUtc2hvcnQiOiJTcG9ydHMgTWVkIn0sImlzVGVtcG9yYXJ5IjpmYWxzZX0seyJpZCI6IjE1NzY3MTc4LTU2MGItM2E0ZC04MzdjLTllYTk5NDAyN2Q4ZSIsIml0ZW1EYXRhIjp7InR5cGUiOiJhcnRpY2xlLWpvdXJuYWwiLCJpZCI6IjE1NzY3MTc4LTU2MGItM2E0ZC04MzdjLTllYTk5NDAyN2Q4ZSIsInRpdGxlIjoiSGlnaC1pbnRlbnNpdHkgcnVubmluZyBpbiBFbmdsaXNoIEZBIFByZW1pZXIgTGVhZ3VlIHNvY2NlciBtYXRjaGVzIiwiYXV0aG9yIjpbeyJmYW1pbHkiOiJCcmFkbGV5IiwiZ2l2ZW4iOiJQYXVsIFMuIiwicGFyc2UtbmFtZXMiOmZhbHNlLCJkcm9wcGluZy1wYXJ0aWNsZSI6IiIsIm5vbi1kcm9wcGluZy1wYXJ0aWNsZSI6IiJ9LHsiZmFtaWx5IjoiU2hlbGRvbiIsImdpdmVuIjoiV2lsbGlhbSIsInBhcnNlLW5hbWVzIjpmYWxzZSwiZHJvcHBpbmctcGFydGljbGUiOiIiLCJub24tZHJvcHBpbmctcGFydGljbGUiOiIifSx7ImZhbWlseSI6Ildvb3N0ZXIiLCJnaXZlbiI6IkJsYWtlIiwicGFyc2UtbmFtZXMiOmZhbHNlLCJkcm9wcGluZy1wYXJ0aWNsZSI6IiIsIm5vbi1kcm9wcGluZy1wYXJ0aWNsZSI6IiJ9LHsiZmFtaWx5IjoiT2xzZW4iLCJnaXZlbiI6IlBldGVyIiwicGFyc2UtbmFtZXMiOmZhbHNlLCJkcm9wcGluZy1wYXJ0aWNsZSI6IiIsIm5vbi1kcm9wcGluZy1wYXJ0aWNsZSI6IiJ9LHsiZmFtaWx5IjoiQm9hbmFzIiwiZ2l2ZW4iOiJQYXVsIiwicGFyc2UtbmFtZXMiOmZhbHNlLCJkcm9wcGluZy1wYXJ0aWNsZSI6IiIsIm5vbi1kcm9wcGluZy1wYXJ0aWNsZSI6IiJ9LHsiZmFtaWx5IjoiS3J1c3RydXAiLCJnaXZlbiI6IlBldGVyIiwicGFyc2UtbmFtZXMiOmZhbHNlLCJkcm9wcGluZy1wYXJ0aWNsZSI6IiIsIm5vbi1kcm9wcGluZy1wYXJ0aWNsZSI6IiJ9XSwiY29udGFpbmVyLXRpdGxlIjoiSm91cm5hbCBvZiBTcG9ydHMgU2NpZW5jZXMiLCJhY2Nlc3NlZCI6eyJkYXRlLXBhcnRzIjpbWzIwMjMsOSwyMl1dfSwiRE9JIjoiMTAuMTA4MC8wMjY0MDQxMDgwMjUxMjc3NSIsIklTU04iOiIwMjY0MDQxNCIsIlBNSUQiOiIxOTE1Mzg2NiIsImlzc3VlZCI6eyJkYXRlLXBhcnRzIjpbWzIwMDksMSwxNV1dfSwicGFnZSI6IjE1OS0xNjgiLCJhYnN0cmFjdCI6IlRoZSBhaW1zIG9mIHRoaXMgc3R1ZHkgd2VyZSB0byAoMSkgZGV0ZXJtaW5lIHRoZSBhY3Rpdml0eSBwcm9maWxlcyBvZiBhIGxhcmdlIHNhbXBsZSBvZiBFbmdsaXNoIEZBIFByZW1pZXIgTGVhZ3VlIHNvY2NlciBwbGF5ZXJzIGFuZCAoMikgZXhhbWluZSBoaWdoLWludGVuc2l0eSBydW5uaW5nIGR1cmluZyBlbGl0ZS1zdGFuZGFyZCBzb2NjZXIgbWF0Y2hlcyBmb3IgcGxheWVycyBpbiB2YXJpb3VzIHBsYXlpbmcgcG9zaXRpb25zLiBUd2VudHktZWlnaHQgRW5nbGlzaCBGQSBQcmVtaWVyIExlYWd1ZSBnYW1lcyB3ZXJlIGFuYWx5c2VkIGR1cmluZyB0aGUgMjAwNS0yMDA2IGNvbXBldGl0aXZlIHNlYXNvbiAobiA9IDM3MCksIHVzaW5nIGEgbXVsdGktY2FtZXJhIGNvbXB1dGVyaXNlZCB0cmFja2luZyBzeXN0ZW0uIER1cmluZyBhIHR5cGljYWwgbWF0Y2gsIHdpZGUgbWlkZmllbGRlcnMgKDMxMzggbSwgcyA9IDU2NSkgY292ZXJlZCBhIGdyZWF0ZXIgZGlzdGFuY2UgaW4gaGlnaC1pbnRlbnNpdHkgcnVubmluZyB0aGFuIGNlbnRyYWwgbWlkZmllbGRlcnMgKDI4MjUgbSwgcyA9IDQ3MywgUCA9IDAuMDQpLCBmdWxsLWJhY2tzICgyNjA1IG0sIHMgPSAzODcsIFAgPCAwLjAxKSwgYXR0YWNrZXJzICgyMzQxIG0sIHMgPSA1NzUsIFAgPCAwLjAxKSwgYW5kIGNlbnRyYWwgZGVmZW5kZXJzICgxODM0IG0sIHMgPSAyNTYsIFAgPCAwLjAxKS4gSW4gdGhlIGxhc3QgMTUgbWluIG9mIGEgZ2FtZSwgaGlnaC1pbnRlbnNpdHkgcnVubmluZyBkaXN0YW5jZSB3YXMg4oi8IDIwJSBsZXNzIHRoYW4gaW4gdGhlIGZpcnN0IDE1LW1pbiBwZXJpb2QgZm9yIHdpZGUgbWlkZmllbGRlcnMgKDQ2NyBtLCBzID0gMTA0IHZzLiA1ODkgbSwgcyA9IDEzNCwgUCA8IDAuMDEpLCBjZW50cmFsIG1pZGZpZWxkZXJzICg0MjkgbSwgcyA9IDEwNiB2cy4gNTM0IG0sIHMgPSA5OSwgUCA8IDAuMDEpLCBmdWxsLWJhY2tzICgzODkgbSwgcyA9IDk1IHZzLiA0ODEgbSwgcyA9IDExNCwgUCA8IDAuMDEpLCBhdHRhY2tlcnMgKDM0OCBtLCBzID0gMTA1IHZzLiA0MzggbSwgcyA9IDEyOSwgUCA8IDAuMDEpLCBhbmQgY2VudHJhbCBkZWZlbmRlcnMgKDI3NiBtLCBzID0gOTMgdnMuIDM0NCBtLCBzID0gODAsIFAgPCAwLjAxKS4gVGhlcmUgd2FzIGEgc2ltaWxhciBkaXN0YW5jZSBkZWZpY2l0IGZvciBoaWdoLWludGVuc2l0eSBydW5uaW5nIHdpdGggKDE0OCBtLCBzID0gNzggdnMuIDE5MyBtLCBzID0gOTYsIFAgPCAwLjAxKSBhbmQgd2l0aG91dCBiYWxsIHBvc3Nlc3Npb24gKDIyOSBtLCBzID0gODUgdnMuIDI3OCBtLCBzID0gOTcsIFAgPCAwLjAxKSBiZXR3ZWVuIHRoZSBsYXN0IDE1LW1pbiBhbmQgZmlyc3QgMTUtbWluIHBlcmlvZCBvZiB0aGUgZ2FtZS4gTWVhbiByZWNvdmVyeSB0aW1lIGJldHdlZW4gdmVyeSBoaWdoLWludGVuc2l0eSBydW5uaW5nIGJvdXRzIHdhcyA3MiBzIChzID0gMjgpLCB3aXRoIGEgMjglIGxvbmdlciByZWNvdmVyeSB0aW1lIGR1cmluZyB0aGUgbGFzdCAxNSBtaW4gdGhhbiB0aGUgZmlyc3QgMTUgbWluIG9mIHRoZSBnYW1lICg4MyBzLCBzID0gMjYgdnMuIDY1IHMsIHMgPSAyMCwgUCA8IDAuMDEpLiBUaGUgZGVjbGluZSBpbiBoaWdoLWludGVuc2l0eSBydW5uaW5nIGltbWVkaWF0ZWx5IGFmdGVyIHRoZSBtb3N0IGludGVuc2UgNS1taW4gcGVyaW9kIHdhcyBtb3JlIGV2aWRlbnQgaW4gYXR0YWNrZXJzICgyMTYgbSwgcyA9IDUwIHZzLiAxMTMgbSwgcyA9IDQ3LCBQIDwgMC4wMSkgYW5kIGNlbnRyYWwgZGVmZW5kZXJzICgxODIgbSwgcyA9IDI2IHZzLiA5NiBtLCBzID0gMzksIFAgPCAwLjAxKS4gVGhlIHJlc3VsdHMgc3VnZ2VzdCB0aGF0IGhpZ2gtaW50ZW5zaXR5IHJ1bm5pbmcgd2l0aCBhbmQgd2l0aG91dCBiYWxsIHBvc3Nlc3Npb24gaXMgcmVkdWNlZCBkdXJpbmcgdmFyaW91cyBwaGFzZXMgb2YgZWxpdGUtc3RhbmRhcmQgc29jY2VyIG1hdGNoZXMgYW5kIHRoZSBhY3Rpdml0eSBwcm9maWxlcyBhbmQgZmF0aWd1ZSBwYXR0ZXJucyB2YXJ5IGFtb25nIHBsYXlpbmcgcG9zaXRpb25zLiBUaGUgY3VycmVudCBmaW5kaW5ncyBwcm92aWRlIHZhbHVhYmxlIGluZm9ybWF0aW9uIGFib3V0IHRoZSBoaWdoLWludGVuc2l0eSBydW5uaW5nIHBhdHRlcm5zIG9mIGEgbGFyZ2Ugc2FtcGxlIG9mIGVsaXRlLXN0YW5kYXJkIHNvY2NlciBwbGF5ZXJzLCB3aGljaCBjb3VsZCBiZSB1c2VmdWwgaW4gdGhlIGRldmVsb3BtZW50IGFuZCBwcmVzY3JpcHRpb24gb2Ygc3BlY2lmaWMgdHJhaW5pbmcgcmVnaW1lcy4iLCJpc3N1ZSI6IjIiLCJ2b2x1bWUiOiIyNyIsImNvbnRhaW5lci10aXRsZS1zaG9ydCI6IkogU3BvcnRzIFNjaSJ9LCJpc1RlbXBvcmFyeSI6ZmFsc2V9LHsiaWQiOiIzOWUxNGNjMC1iNWExLTM1NGQtOWQyNS1iZjljZjk4YTgwMGYiLCJpdGVtRGF0YSI6eyJ0eXBlIjoiYXJ0aWNsZS1qb3VybmFsIiwiaWQiOiIzOWUxNGNjMC1iNWExLTM1NGQtOWQyNS1iZjljZjk4YTgwMGYiLCJ0aXRsZSI6IkhpZ2gtc3BlZWQgcnVubmluZyBhbmQgc3ByaW50aW5nIGluIHByb2Zlc3Npb25hbCBhZHVsdCBzb2NjZXI6IEN1cnJlbnQgdGhyZXNob2xkcyBkZWZpbml0aW9uLCBtYXRjaCBkZW1hbmRzIGFuZCB0cmFpbmluZyBzdHJhdGVnaWVzLiBBIHN5c3RlbWF0aWMgcmV2aWV3IiwiYXV0aG9yIjpbeyJmYW1pbHkiOiJHdWFsdGllcmkiLCJnaXZlbiI6IkFudG9uaW8iLCJwYXJzZS1uYW1lcyI6ZmFsc2UsImRyb3BwaW5nLXBhcnRpY2xlIjoiIiwibm9uLWRyb3BwaW5nLXBhcnRpY2xlIjoiIn0seyJmYW1pbHkiOiJSYW1waW5pbmkiLCJnaXZlbiI6IkVybWFubm8iLCJwYXJzZS1uYW1lcyI6ZmFsc2UsImRyb3BwaW5nLXBhcnRpY2xlIjoiIiwibm9uLWRyb3BwaW5nLXBhcnRpY2xlIjoiIn0seyJmYW1pbHkiOiJJYWNvbm8iLCJnaXZlbiI6IkFudG9uaW8iLCJwYXJzZS1uYW1lcyI6ZmFsc2UsImRyb3BwaW5nLXBhcnRpY2xlIjoiIiwibm9uLWRyb3BwaW5nLXBhcnRpY2xlIjoiRGVsbG8ifSx7ImZhbWlseSI6IkJlYXRvIiwiZ2l2ZW4iOiJNYXJjbyIsInBhcnNlLW5hbWVzIjpmYWxzZSwiZHJvcHBpbmctcGFydGljbGUiOiIiLCJub24tZHJvcHBpbmctcGFydGljbGUiOiIifV0sImNvbnRhaW5lci10aXRsZSI6IkZyb250aWVycyBpbiBTcG9ydHMgYW5kIEFjdGl2ZSBMaXZpbmciLCJhY2Nlc3NlZCI6eyJkYXRlLXBhcnRzIjpbWzIwMjMsOSwyMl1dfSwiRE9JIjoiMTAuMzM4OS9GU1BPUi4yMDIzLjExMTYyOTMvQklCVEVYIiwiSVNTTiI6IjI2MjQ5MzY3IiwiaXNzdWVkIjp7ImRhdGUtcGFydHMiOltbMjAyMywyLDEzXV19LCJwYWdlIjoiMTExNjI5MyIsImFic3RyYWN0IjoiVGhlIGFpbXMgb2YgdGhpcyBzeXN0ZW1hdGljIHJldmlldyB3ZXJlICgxKSB0byBzdW1tYXJpemUgdGhlIGV2aWRlbmNlIG9uIGFic29sdXRlIHZlbG9jaXR5IHRocmVzaG9sZHMgdXNlZCB0byBjbGFzc2lmeSBoaWdoLXNwZWVkIHJ1bm5pbmcgYW5kIHNwcmludGluZywgKDIpIHRvIGV4YW1pbmUgdGhlIGV4aXN0aW5nIGV2aWRlbmNlIGFib3V0IHRoZSBpbmRpdmlkdWFsaXplZCB0aHJlc2hvbGRzIGFwcHJvYWNoLCAoMykgdG8gZGVzY3JpYmUgaGlnaC1zcGVlZCBhbmQgc3ByaW50IHJ1bm5pbmcgZGlzdGFuY2UgbWF0Y2ggZGVtYW5kcywgYW5kICg0KSB0byBwcm92aWRlIHRyYWluaW5nIHN0cmF0ZWdpZXMgZm9yIGVsaWNpdGluZyBIU1IgYW5kIHNwcmludGluZyBkdXJpbmcgdHJhaW5pbmcgc2Vzc2lvbnMgaW4gcHJvZmVzc2lvbmFsIGFkdWx0IHNvY2Nlci4gVGhpcyBzeXN0ZW1hdGljIHJldmlldyB3YXMgY29uZHVjdGVkIGZvbGxvd2luZyB0aGUgUFJJU01BIDIwMjAgZ3VpZGVsaW5lcy4gQWZ0ZXIgdGhlIGF1dGhvcnMnIHNjcmVlbmluZywgMzAgc3R1ZGllcyB3ZXJlIGluY2x1ZGVkIGluIHRoaXMgcmV2aWV3LiBUaGlzIHJldmlldyBmb3VuZCB0aGF0LCB0byBkYXRlLCB0aGVyZSBpcyBubyBjb25zZW5zdXMgb24gdGhlIGFic29sdXRlIHRocmVzaG9sZHMgZGVmaW5pbmcgaGlnaC1zcGVlZCBhbmQgc3ByaW50IHJ1bm5pbmcgaW4gYWR1bHQgc29jY2VyIHBsYXllcnMuIFVudGlsIGludGVybmF0aW9uYWwgc3RhbmRhcmRzIGFyZSBkZWZpbmVkLCBpdCBpcyByZWFzb25hYmxlIHRvIHNldCBhYnNvbHV0ZSB0aHJlc2hvbGRzIGNvbnNpZGVyaW5nIHRoZSByYW5nZSBvZiB2YWx1ZXMgZm91bmQgaW4gdGhlIGxpdGVyYXR1cmUgY29sbGVjdGVkIGluIHRoaXMgcmV2aWV3LiBSZWxhdGl2ZSB2ZWxvY2l0eSB0aHJlc2hvbGRzIGNvdWxkIGJlIGNvbnNpZGVyZWQgZm9yIHNwZWNpZmljIHRyYWluaW5nIHNlc3Npb25zIHdob3NlIGdvYWwgaXMgdG8gcmVhY2ggbmVhciBtYXhpbWFsIHZlbG9jaXR5IGV4cG9zdXJlLiBEdXJpbmcgb2ZmaWNpYWwgbWF0Y2hlcywgaGlnaC1zcGVlZCBhbmQgc3ByaW50IHJ1bm5pbmcgZGlzdGFuY2VzIHJhbmdlZCBmcm9tIDkxMSB0byAxLDA2M+KAhW0gYW5kIDIyM+KAkzMwN+KAhW0sIHJlc3BlY3RpdmVseSwgaW4gcHJvZmVzc2lvbmFsIGZlbWFsZSBzb2NjZXIgcGxheWVycywgd2hpbGUgcmFuZ2VzIGZyb20gNjE4IHRvIDEsMDAx4oCFbSBhbmQgMTUz4oCTMjk14oCFbSwgcmVzcGVjdGl2ZWx5LCBpbiBwcm9mZXNzaW9uYWwgbWFsZSBzb2NjZXIgcGxheWVycy4gRHVyaW5nIHRyYWluaW5nLCBnYW1lLWJhc2VkIGRyaWxscyBkZXNpZ25lZCBpbiBmb3JtYXRzIHVzaW5nIHJlbGF0aXZlIGFyZWFzIHBlciBwbGF5ZXIgZ3JlYXRlciB0aGFuIDIyNeKAhW0yIGFuZCAzMDDigIVtMiBhcHBlYXIgdG8gYmUgYWRlcXVhdGUgZm9yIGFjaGlldmluZyBoaWdoLXNwZWVkIHJ1bm5pbmcgYW5kIHNwcmludGluZyBleHBvc3VyZSwgcmVzcGVjdGl2ZWx5LCBmb3IgbWFsZSBwbGF5ZXJzLiBUaGUgY29tYmluYXRpb24gb2YgZ2FtZS1iYXNlZCwgcnVubmluZyBleGVyY2lzZXMgYW5kIHNvY2NlciBjaXJjdWl0LWJhc2VkIGRyaWxscyBpcyBhZHZpc2FibGUgdG8gZW5zdXJlIGFkZXF1YXRlIGhpZ2gtc3BlZWQgYW5kIHNwcmludCBydW5uaW5nIGV4cG9zdXJlIGJvdGggYXQgYSB0ZWFtIGFuZCBpbmRpdmlkdWFsIGxldmVsLiIsInB1Ymxpc2hlciI6IkZyb250aWVycyBNZWRpYSBTLkEuIiwidm9sdW1lIjoiNSIsImNvbnRhaW5lci10aXRsZS1zaG9ydCI6IkZyb250IFNwb3J0cyBBY3QgTGl2aW5nIn0sImlzVGVtcG9yYXJ5IjpmYWxzZX1dfQ=="/>
          <w:id w:val="-1042512646"/>
          <w:placeholder>
            <w:docPart w:val="78B402D6F93C4AE2B0EB352BA2693453"/>
          </w:placeholder>
        </w:sdtPr>
        <w:sdtContent>
          <w:r w:rsidR="001A01DB" w:rsidRPr="001A01DB">
            <w:rPr>
              <w:rFonts w:ascii="Aptos" w:hAnsi="Aptos" w:cs="Calibri"/>
              <w:color w:val="000000"/>
            </w:rPr>
            <w:t>(Bradley et al, 2009; Datson et al, 2014; Gualtieri et al, 2023a)</w:t>
          </w:r>
        </w:sdtContent>
      </w:sdt>
      <w:r w:rsidRPr="00142884">
        <w:rPr>
          <w:rFonts w:ascii="Aptos" w:hAnsi="Aptos" w:cs="Calibri"/>
          <w:color w:val="000000"/>
        </w:rPr>
        <w:t xml:space="preserve">. </w:t>
      </w:r>
      <w:r w:rsidR="00C62ED8" w:rsidRPr="00142884">
        <w:rPr>
          <w:rFonts w:ascii="Aptos" w:hAnsi="Aptos" w:cs="Calibri"/>
          <w:color w:val="000000"/>
        </w:rPr>
        <w:t>T</w:t>
      </w:r>
      <w:r w:rsidRPr="00142884">
        <w:rPr>
          <w:rFonts w:ascii="Aptos" w:hAnsi="Aptos" w:cs="Calibri"/>
          <w:color w:val="000000"/>
        </w:rPr>
        <w:t xml:space="preserve">he tactical formation a team adopts does not seem to have a large effect of the total distance players </w:t>
      </w:r>
      <w:r w:rsidR="0013157D" w:rsidRPr="00142884">
        <w:rPr>
          <w:rFonts w:ascii="Aptos" w:hAnsi="Aptos" w:cs="Calibri"/>
          <w:color w:val="000000"/>
        </w:rPr>
        <w:t>run during a match</w:t>
      </w:r>
      <w:r w:rsidRPr="00142884">
        <w:rPr>
          <w:rFonts w:ascii="Aptos" w:hAnsi="Aptos" w:cs="Calibri"/>
          <w:color w:val="000000"/>
        </w:rPr>
        <w:t xml:space="preserve"> </w:t>
      </w:r>
      <w:sdt>
        <w:sdtPr>
          <w:rPr>
            <w:rFonts w:ascii="Aptos" w:hAnsi="Aptos" w:cs="Calibri"/>
            <w:color w:val="000000"/>
          </w:rPr>
          <w:tag w:val="MENDELEY_CITATION_v3_eyJjaXRhdGlvbklEIjoiTUVOREVMRVlfQ0lUQVRJT05fYmRhZjBlMWItZGYzYi00MmQ1LTk3YTItNzVjMTgyZTAxNzBkIiwicHJvcGVydGllcyI6eyJub3RlSW5kZXgiOjB9LCJpc0VkaXRlZCI6ZmFsc2UsIm1hbnVhbE92ZXJyaWRlIjp7ImlzTWFudWFsbHlPdmVycmlkZGVuIjp0cnVlLCJjaXRlcHJvY1RleHQiOiIoQnJhZGxleSBldCBhbC4sIDIwMTEpIiwibWFudWFsT3ZlcnJpZGVUZXh0IjoiKEJyYWRsZXkgZXQgYWwsIDIwMTEpIn0sImNpdGF0aW9uSXRlbXMiOlt7ImlkIjoiNjJiZjZiMzEtNThiOC0zZDc4LWIyZTItZDY1NTg2YzMzMDE2IiwiaXRlbURhdGEiOnsidHlwZSI6ImFydGljbGUtam91cm5hbCIsImlkIjoiNjJiZjZiMzEtNThiOC0zZDc4LWIyZTItZDY1NTg2YzMzMDE2IiwidGl0bGUiOiJUaGUgZWZmZWN0IG9mIHBsYXlpbmcgZm9ybWF0aW9uIG9uIGhpZ2gtaW50ZW5zaXR5IHJ1bm5pbmcgYW5kIHRlY2huaWNhbCBwcm9maWxlcyBpbiBFbmdsaXNoIEZBIFByZW1pZXIgTGVhZ3VlIHNvY2NlciBtYXRjaGVzIiwiYXV0aG9yIjpbeyJmYW1pbHkiOiJCcmFkbGV5IiwiZ2l2ZW4iOiJQYXVsIFMuIiwicGFyc2UtbmFtZXMiOmZhbHNlLCJkcm9wcGluZy1wYXJ0aWNsZSI6IiIsIm5vbi1kcm9wcGluZy1wYXJ0aWNsZSI6IiJ9LHsiZmFtaWx5IjoiQ2FybGluZyIsImdpdmVuIjoiQ2hyaXMiLCJwYXJzZS1uYW1lcyI6ZmFsc2UsImRyb3BwaW5nLXBhcnRpY2xlIjoiIiwibm9uLWRyb3BwaW5nLXBhcnRpY2xlIjoiIn0seyJmYW1pbHkiOiJBcmNoZXIiLCJnaXZlbiI6IkRhdmUiLCJwYXJzZS1uYW1lcyI6ZmFsc2UsImRyb3BwaW5nLXBhcnRpY2xlIjoiIiwibm9uLWRyb3BwaW5nLXBhcnRpY2xlIjoiIn0seyJmYW1pbHkiOiJSb2JlcnRzIiwiZ2l2ZW4iOiJKZW5ueSIsInBhcnNlLW5hbWVzIjpmYWxzZSwiZHJvcHBpbmctcGFydGljbGUiOiIiLCJub24tZHJvcHBpbmctcGFydGljbGUiOiIifSx7ImZhbWlseSI6IkRvZGRzIiwiZ2l2ZW4iOiJBbmRyZXciLCJwYXJzZS1uYW1lcyI6ZmFsc2UsImRyb3BwaW5nLXBhcnRpY2xlIjoiIiwibm9uLWRyb3BwaW5nLXBhcnRpY2xlIjoiIn0seyJmYW1pbHkiOiJNYXNjaW8iLCJnaXZlbiI6Ik1pY2hlbGUiLCJwYXJzZS1uYW1lcyI6ZmFsc2UsImRyb3BwaW5nLXBhcnRpY2xlIjoiIiwibm9uLWRyb3BwaW5nLXBhcnRpY2xlIjoiRGkifSx7ImZhbWlseSI6IlBhdWwiLCJnaXZlbiI6IkRhcnJlbiIsInBhcnNlLW5hbWVzIjpmYWxzZSwiZHJvcHBpbmctcGFydGljbGUiOiIiLCJub24tZHJvcHBpbmctcGFydGljbGUiOiIifSx7ImZhbWlseSI6IkdvbWV6IERpYXoiLCJnaXZlbiI6IkFudG9uaW8iLCJwYXJzZS1uYW1lcyI6ZmFsc2UsImRyb3BwaW5nLXBhcnRpY2xlIjoiIiwibm9uLWRyb3BwaW5nLXBhcnRpY2xlIjoiIn0seyJmYW1pbHkiOiJQZWFydCIsImdpdmVuIjoiRGFuIiwicGFyc2UtbmFtZXMiOmZhbHNlLCJkcm9wcGluZy1wYXJ0aWNsZSI6IiIsIm5vbi1kcm9wcGluZy1wYXJ0aWNsZSI6IiJ9LHsiZmFtaWx5IjoiS3J1c3RydXAiLCJnaXZlbiI6IlBldGVyIiwicGFyc2UtbmFtZXMiOmZhbHNlLCJkcm9wcGluZy1wYXJ0aWNsZSI6IiIsIm5vbi1kcm9wcGluZy1wYXJ0aWNsZSI6IiJ9XSwiY29udGFpbmVyLXRpdGxlIjoiSm91cm5hbCBvZiBTcG9ydHMgU2NpZW5jZXMiLCJhY2Nlc3NlZCI6eyJkYXRlLXBhcnRzIjpbWzIwMjAsMSwyMV1dfSwiRE9JIjoiMTAuMTA4MC8wMjY0MDQxNC4yMDExLjU2MTg2OCIsIklTU04iOiIwMjY0LTA0MTQiLCJVUkwiOiJodHRwOi8vd3d3LnRhbmRmb25saW5lLmNvbS9kb2kvYWJzLzEwLjEwODAvMDI2NDA0MTQuMjAxMS41NjE4NjgiLCJpc3N1ZWQiOnsiZGF0ZS1wYXJ0cyI6W1syMDExLDVdXX0sInBhZ2UiOiI4MjEtODMwIiwiaXNzdWUiOiI4Iiwidm9sdW1lIjoiMjkiLCJjb250YWluZXItdGl0bGUtc2hvcnQiOiJKIFNwb3J0cyBTY2kifSwiaXNUZW1wb3JhcnkiOmZhbHNlfV19"/>
          <w:id w:val="869649283"/>
          <w:placeholder>
            <w:docPart w:val="DefaultPlaceholder_-1854013440"/>
          </w:placeholder>
        </w:sdtPr>
        <w:sdtContent>
          <w:r w:rsidR="001A01DB" w:rsidRPr="001A01DB">
            <w:rPr>
              <w:rFonts w:ascii="Aptos" w:hAnsi="Aptos" w:cs="Calibri"/>
              <w:color w:val="000000"/>
            </w:rPr>
            <w:t>(Bradley et al, 2011)</w:t>
          </w:r>
        </w:sdtContent>
      </w:sdt>
      <w:r w:rsidRPr="00142884">
        <w:rPr>
          <w:rFonts w:ascii="Aptos" w:hAnsi="Aptos" w:cs="Calibri"/>
          <w:color w:val="000000"/>
        </w:rPr>
        <w:t>. However, there does seem to be variation amongst the distance covered at high</w:t>
      </w:r>
      <w:r w:rsidR="00EE5A01" w:rsidRPr="00142884">
        <w:rPr>
          <w:rFonts w:ascii="Aptos" w:hAnsi="Aptos" w:cs="Calibri"/>
          <w:color w:val="000000"/>
        </w:rPr>
        <w:t>-</w:t>
      </w:r>
      <w:r w:rsidRPr="00142884">
        <w:rPr>
          <w:rFonts w:ascii="Aptos" w:hAnsi="Aptos" w:cs="Calibri"/>
          <w:color w:val="000000"/>
        </w:rPr>
        <w:t xml:space="preserve">speed. When implementing a 4-5-1 formation, players performed less high-speed running when their team were in possession and more when they were out of possession, compared to when implementing a 4-4-2 and 4-3-3 formation </w:t>
      </w:r>
      <w:sdt>
        <w:sdtPr>
          <w:rPr>
            <w:rFonts w:ascii="Aptos" w:hAnsi="Aptos" w:cs="Calibri"/>
            <w:color w:val="000000"/>
          </w:rPr>
          <w:tag w:val="MENDELEY_CITATION_v3_eyJjaXRhdGlvbklEIjoiTUVOREVMRVlfQ0lUQVRJT05fYzk0ZDkyZjgtOWEyNy00OWZlLWJjNmItYWIwNGU0NjVlNGI4IiwicHJvcGVydGllcyI6eyJub3RlSW5kZXgiOjB9LCJpc0VkaXRlZCI6ZmFsc2UsIm1hbnVhbE92ZXJyaWRlIjp7ImlzTWFudWFsbHlPdmVycmlkZGVuIjp0cnVlLCJjaXRlcHJvY1RleHQiOiIoQnJhZGxleSBldCBhbC4sIDIwMTEpIiwibWFudWFsT3ZlcnJpZGVUZXh0IjoiKEJyYWRsZXkgZXQgYWwsIDIwMTEpIn0sImNpdGF0aW9uSXRlbXMiOlt7ImlkIjoiNjJiZjZiMzEtNThiOC0zZDc4LWIyZTItZDY1NTg2YzMzMDE2IiwiaXRlbURhdGEiOnsidHlwZSI6ImFydGljbGUtam91cm5hbCIsImlkIjoiNjJiZjZiMzEtNThiOC0zZDc4LWIyZTItZDY1NTg2YzMzMDE2IiwidGl0bGUiOiJUaGUgZWZmZWN0IG9mIHBsYXlpbmcgZm9ybWF0aW9uIG9uIGhpZ2gtaW50ZW5zaXR5IHJ1bm5pbmcgYW5kIHRlY2huaWNhbCBwcm9maWxlcyBpbiBFbmdsaXNoIEZBIFByZW1pZXIgTGVhZ3VlIHNvY2NlciBtYXRjaGVzIiwiYXV0aG9yIjpbeyJmYW1pbHkiOiJCcmFkbGV5IiwiZ2l2ZW4iOiJQYXVsIFMuIiwicGFyc2UtbmFtZXMiOmZhbHNlLCJkcm9wcGluZy1wYXJ0aWNsZSI6IiIsIm5vbi1kcm9wcGluZy1wYXJ0aWNsZSI6IiJ9LHsiZmFtaWx5IjoiQ2FybGluZyIsImdpdmVuIjoiQ2hyaXMiLCJwYXJzZS1uYW1lcyI6ZmFsc2UsImRyb3BwaW5nLXBhcnRpY2xlIjoiIiwibm9uLWRyb3BwaW5nLXBhcnRpY2xlIjoiIn0seyJmYW1pbHkiOiJBcmNoZXIiLCJnaXZlbiI6IkRhdmUiLCJwYXJzZS1uYW1lcyI6ZmFsc2UsImRyb3BwaW5nLXBhcnRpY2xlIjoiIiwibm9uLWRyb3BwaW5nLXBhcnRpY2xlIjoiIn0seyJmYW1pbHkiOiJSb2JlcnRzIiwiZ2l2ZW4iOiJKZW5ueSIsInBhcnNlLW5hbWVzIjpmYWxzZSwiZHJvcHBpbmctcGFydGljbGUiOiIiLCJub24tZHJvcHBpbmctcGFydGljbGUiOiIifSx7ImZhbWlseSI6IkRvZGRzIiwiZ2l2ZW4iOiJBbmRyZXciLCJwYXJzZS1uYW1lcyI6ZmFsc2UsImRyb3BwaW5nLXBhcnRpY2xlIjoiIiwibm9uLWRyb3BwaW5nLXBhcnRpY2xlIjoiIn0seyJmYW1pbHkiOiJNYXNjaW8iLCJnaXZlbiI6Ik1pY2hlbGUiLCJwYXJzZS1uYW1lcyI6ZmFsc2UsImRyb3BwaW5nLXBhcnRpY2xlIjoiIiwibm9uLWRyb3BwaW5nLXBhcnRpY2xlIjoiRGkifSx7ImZhbWlseSI6IlBhdWwiLCJnaXZlbiI6IkRhcnJlbiIsInBhcnNlLW5hbWVzIjpmYWxzZSwiZHJvcHBpbmctcGFydGljbGUiOiIiLCJub24tZHJvcHBpbmctcGFydGljbGUiOiIifSx7ImZhbWlseSI6IkdvbWV6IERpYXoiLCJnaXZlbiI6IkFudG9uaW8iLCJwYXJzZS1uYW1lcyI6ZmFsc2UsImRyb3BwaW5nLXBhcnRpY2xlIjoiIiwibm9uLWRyb3BwaW5nLXBhcnRpY2xlIjoiIn0seyJmYW1pbHkiOiJQZWFydCIsImdpdmVuIjoiRGFuIiwicGFyc2UtbmFtZXMiOmZhbHNlLCJkcm9wcGluZy1wYXJ0aWNsZSI6IiIsIm5vbi1kcm9wcGluZy1wYXJ0aWNsZSI6IiJ9LHsiZmFtaWx5IjoiS3J1c3RydXAiLCJnaXZlbiI6IlBldGVyIiwicGFyc2UtbmFtZXMiOmZhbHNlLCJkcm9wcGluZy1wYXJ0aWNsZSI6IiIsIm5vbi1kcm9wcGluZy1wYXJ0aWNsZSI6IiJ9XSwiY29udGFpbmVyLXRpdGxlIjoiSm91cm5hbCBvZiBTcG9ydHMgU2NpZW5jZXMiLCJhY2Nlc3NlZCI6eyJkYXRlLXBhcnRzIjpbWzIwMjAsMSwyMV1dfSwiRE9JIjoiMTAuMTA4MC8wMjY0MDQxNC4yMDExLjU2MTg2OCIsIklTU04iOiIwMjY0LTA0MTQiLCJVUkwiOiJodHRwOi8vd3d3LnRhbmRmb25saW5lLmNvbS9kb2kvYWJzLzEwLjEwODAvMDI2NDA0MTQuMjAxMS41NjE4NjgiLCJpc3N1ZWQiOnsiZGF0ZS1wYXJ0cyI6W1syMDExLDVdXX0sInBhZ2UiOiI4MjEtODMwIiwiaXNzdWUiOiI4Iiwidm9sdW1lIjoiMjkiLCJjb250YWluZXItdGl0bGUtc2hvcnQiOiJKIFNwb3J0cyBTY2kifSwiaXNUZW1wb3JhcnkiOmZhbHNlfV19"/>
          <w:id w:val="-1151444090"/>
          <w:placeholder>
            <w:docPart w:val="DefaultPlaceholder_-1854013440"/>
          </w:placeholder>
        </w:sdtPr>
        <w:sdtContent>
          <w:r w:rsidR="001A01DB" w:rsidRPr="001A01DB">
            <w:rPr>
              <w:rFonts w:ascii="Aptos" w:hAnsi="Aptos" w:cs="Calibri"/>
              <w:color w:val="000000"/>
            </w:rPr>
            <w:t>(Bradley et al, 2011)</w:t>
          </w:r>
        </w:sdtContent>
      </w:sdt>
      <w:r w:rsidRPr="00142884">
        <w:rPr>
          <w:rFonts w:ascii="Aptos" w:hAnsi="Aptos" w:cs="Calibri"/>
          <w:color w:val="000000"/>
        </w:rPr>
        <w:t xml:space="preserve">. Contextual evaluation </w:t>
      </w:r>
      <w:r w:rsidR="008041E2" w:rsidRPr="00142884">
        <w:rPr>
          <w:rFonts w:ascii="Aptos" w:hAnsi="Aptos" w:cs="Calibri"/>
          <w:color w:val="000000"/>
        </w:rPr>
        <w:t>shows</w:t>
      </w:r>
      <w:r w:rsidRPr="00142884">
        <w:rPr>
          <w:rFonts w:ascii="Aptos" w:hAnsi="Aptos" w:cs="Calibri"/>
          <w:color w:val="000000"/>
        </w:rPr>
        <w:t xml:space="preserve"> that </w:t>
      </w:r>
      <w:r w:rsidR="00EF2634" w:rsidRPr="00142884">
        <w:rPr>
          <w:rFonts w:ascii="Aptos" w:hAnsi="Aptos" w:cs="Calibri"/>
          <w:color w:val="000000"/>
        </w:rPr>
        <w:t xml:space="preserve">most of </w:t>
      </w:r>
      <w:r w:rsidR="00C62ED8" w:rsidRPr="00142884">
        <w:rPr>
          <w:rFonts w:ascii="Aptos" w:hAnsi="Aptos" w:cs="Calibri"/>
          <w:color w:val="000000"/>
        </w:rPr>
        <w:t>a</w:t>
      </w:r>
      <w:r w:rsidRPr="00142884">
        <w:rPr>
          <w:rFonts w:ascii="Aptos" w:hAnsi="Aptos" w:cs="Calibri"/>
          <w:color w:val="000000"/>
        </w:rPr>
        <w:t xml:space="preserve"> central defender’s high-speed running is accumulated out of possession in defensive actions such as cover</w:t>
      </w:r>
      <w:r w:rsidR="00EF2634" w:rsidRPr="00142884">
        <w:rPr>
          <w:rFonts w:ascii="Aptos" w:hAnsi="Aptos" w:cs="Calibri"/>
          <w:color w:val="000000"/>
        </w:rPr>
        <w:t>ing</w:t>
      </w:r>
      <w:r w:rsidRPr="00142884">
        <w:rPr>
          <w:rFonts w:ascii="Aptos" w:hAnsi="Aptos" w:cs="Calibri"/>
          <w:color w:val="000000"/>
        </w:rPr>
        <w:t xml:space="preserve"> a ball </w:t>
      </w:r>
      <w:r w:rsidR="00EF2634" w:rsidRPr="00142884">
        <w:rPr>
          <w:rFonts w:ascii="Aptos" w:hAnsi="Aptos" w:cs="Calibri"/>
          <w:color w:val="000000"/>
        </w:rPr>
        <w:t xml:space="preserve">played </w:t>
      </w:r>
      <w:r w:rsidRPr="00142884">
        <w:rPr>
          <w:rFonts w:ascii="Aptos" w:hAnsi="Aptos" w:cs="Calibri"/>
          <w:color w:val="000000"/>
        </w:rPr>
        <w:t>in behind</w:t>
      </w:r>
      <w:r w:rsidR="00EF2634" w:rsidRPr="00142884">
        <w:rPr>
          <w:rFonts w:ascii="Aptos" w:hAnsi="Aptos" w:cs="Calibri"/>
          <w:color w:val="000000"/>
        </w:rPr>
        <w:t xml:space="preserve"> the defensive line</w:t>
      </w:r>
      <w:r w:rsidRPr="00142884">
        <w:rPr>
          <w:rFonts w:ascii="Aptos" w:hAnsi="Aptos" w:cs="Calibri"/>
          <w:color w:val="000000"/>
        </w:rPr>
        <w:t xml:space="preserve">, whilst a centre forward covers most of their high-speed running distance driving towards goal or whilst pressing </w:t>
      </w:r>
      <w:r w:rsidR="002343C9" w:rsidRPr="00142884">
        <w:rPr>
          <w:rFonts w:ascii="Aptos" w:hAnsi="Aptos" w:cs="Calibri"/>
          <w:color w:val="000000"/>
        </w:rPr>
        <w:t xml:space="preserve">the opposition players whilst </w:t>
      </w:r>
      <w:r w:rsidRPr="00142884">
        <w:rPr>
          <w:rFonts w:ascii="Aptos" w:hAnsi="Aptos" w:cs="Calibri"/>
          <w:color w:val="000000"/>
        </w:rPr>
        <w:t xml:space="preserve">out of possession </w:t>
      </w:r>
      <w:sdt>
        <w:sdtPr>
          <w:rPr>
            <w:rFonts w:ascii="Aptos" w:hAnsi="Aptos" w:cs="Calibri"/>
            <w:color w:val="000000"/>
          </w:rPr>
          <w:tag w:val="MENDELEY_CITATION_v3_eyJjaXRhdGlvbklEIjoiTUVOREVMRVlfQ0lUQVRJT05fOTI1Mzk4NjItMDI0Ni00NTFkLWJlYWMtMWIzNTE0ZWI3MGM4IiwicHJvcGVydGllcyI6eyJub3RlSW5kZXgiOjB9LCJpc0VkaXRlZCI6ZmFsc2UsIm1hbnVhbE92ZXJyaWRlIjp7ImlzTWFudWFsbHlPdmVycmlkZGVuIjpmYWxzZSwiY2l0ZXByb2NUZXh0IjoiKEJyYWRsZXkgJiMzODsgQWRlLCAyMDE4KSIsIm1hbnVhbE92ZXJyaWRlVGV4dCI6IiJ9LCJjaXRhdGlvbkl0ZW1zIjpbeyJpZCI6IjM5YTQwM2Q1LTExMGYtMzQ2ZS1hMTk1LWM5ZjYyNmU0NGQzMCIsIml0ZW1EYXRhIjp7InR5cGUiOiJhcnRpY2xlIiwiaWQiOiIzOWE0MDNkNS0xMTBmLTM0NmUtYTE5NS1jOWY2MjZlNDRkMzAiLCJ0aXRsZSI6IkFyZSBjdXJyZW50IHBoeXNpY2FsIG1hdGNoIHBlcmZvcm1hbmNlIG1ldHJpY3MgaW4gZWxpdGUgc29jY2VyIGZpdCBmb3IgcHVycG9zZSBvciBpcyB0aGUgYWRvcHRpb24gb2YgYW4gaW50ZWdyYXRlZCBhcHByb2FjaCBuZWVkZWQ/IiwiYXV0aG9yIjpbeyJmYW1pbHkiOiJCcmFkbGV5IiwiZ2l2ZW4iOiJQYXVsIFMuIiwicGFyc2UtbmFtZXMiOmZhbHNlLCJkcm9wcGluZy1wYXJ0aWNsZSI6IiIsIm5vbi1kcm9wcGluZy1wYXJ0aWNsZSI6IiJ9LHsiZmFtaWx5IjoiQWRlIiwiZ2l2ZW4iOiJKYWNrIEQuIiwicGFyc2UtbmFtZXMiOmZhbHNlLCJkcm9wcGluZy1wYXJ0aWNsZSI6IiIsIm5vbi1kcm9wcGluZy1wYXJ0aWNsZSI6IiJ9XSwiY29udGFpbmVyLXRpdGxlIjoiSW50ZXJuYXRpb25hbCBKb3VybmFsIG9mIFNwb3J0cyBQaHlzaW9sb2d5IGFuZCBQZXJmb3JtYW5jZSIsIkRPSSI6IjEwLjExMjMvaWpzcHAuMjAxNy0wNDMzIiwiSVNTTiI6IjE1NTUwMjY1IiwiUE1JRCI6IjI5MzQ1NTQ3IiwiaXNzdWVkIjp7ImRhdGUtcGFydHMiOltbMjAxOCw1LDFdXX0sInBhZ2UiOiI2NTYtNjY0IiwiYWJzdHJhY3QiOiJUaW1lLW1vdGlvbiBhbmFseXNpcyBpcyBhIHZhbHVhYmxlIGRhdGEtY29sbGVjdGlvbiB0ZWNobmlxdWUgdXNlZCB0byBxdWFudGlmeSB0aGUgcGh5c2ljYWwgbWF0Y2ggcGVyZm9ybWFuY2Ugb2YgZWxpdGUgc29jY2VyIHBsYXllcnMuIEZvciBvdmVyIDQwIHllYXJzLCByZXNlYXJjaGVycyBoYXZlIGFkb3B0ZWQgYSBcInRyYWRpdGlvbmFsXCIgYXBwcm9hY2ggd2hlbiBldmFsdWF0aW5nIG1hdGNoIGRlbWFuZHMgYnkgc2ltcGx5IHJlcG9ydGluZyB0aGUgZGlzdGFuY2UgY292ZXJlZCBvciB0aW1lIHNwZW50IGFsb25nIGEgbW90aW9uIGNvbnRpbnV1bSBvZiB3YWxraW5nIHRocm91Z2ggdG8gc3ByaW50aW5nLiBUaGlzIG1ldGhvZG9sb2d5IHF1YW50aWZpZXMgcGh5c2ljYWwgbWV0cmljcyBpbiBpc29sYXRpb24gd2l0aG91dCBpbnRlZ3JhdGluZyBvdGhlciBmYWN0b3JzLCBhbmQgdGhpcyB1bHRpbWF0ZWx5IGxlYWRzIHRvIGEgMS1kaW1lbnNpb25hbCBpbnNpZ2h0IGludG8gbWF0Y2ggcGVyZm9ybWFuY2UuIFRodXMsIHRoaXMgY29tbWVudGFyeSBwcm9wb3NlcyBhIG5vdmVsIFwiaW50ZWdyYXRlZFwiIGFwcHJvYWNoIHRoYXQgZm9jdXNlcyBvbiBhIHNlbnNpdGl2ZSBwaHlzaWNhbCBtZXRyaWMgc3VjaCBhcyBoaWdoLWludGVuc2l0eSBydW5uaW5nIGJ1dCBjb250ZXh0dWFsaXplcyB0aGlzIGluIHJlbGF0aW9uIHRvIGtleSB0YWN0aWNhbCBhY3Rpdml0aWVzIGZvciBlYWNoIHBvc2l0aW9uIGFuZCBjb2xsZWN0aXZlbHkgZm9yIHRoZSB0ZWFtLiBJbiB0aGUgZXhhbXBsZSBwcmVzZW50ZWQsIHRoZSBpbnRlZ3JhdGVkIG1vZGVsIGNsZWFybHkgdW52ZWlscyB0aGUgdW5pcXVlIGhpZ2gtaW50ZW5zaXR5IHByb2ZpbGUgdGhhdCBleGlzdHMgZHVlIHRvIGRpc3RpbmN0IHRhY3RpY2FsIHJvbGVzLCByYXRoZXIgdGhhbiAxLWRpbWVuc2lvbmFsIFwiYmxpbmRcIiBkaXN0YW5jZXMgcHJvZHVjZWQgYnkgdHJhZGl0aW9uYWwgbW9kZWxzLiBJbnR1aXRpdmVseSwgdGhpcyBpbm5vdmF0aXZlIGNvbmNlcHQgbWF5IGFpZCBjb2FjaGVzJyB1bmRlcnN0YW5kaW5nIG9mIHRoZSBwaHlzaWNhbCBwZXJmb3JtYW5jZSBpbiByZWxhdGlvbiB0byB0aGUgdGFjdGljYWwgcm9sZXMgYW5kIGluc3RydWN0aW9ucyBnaXZlbiB0byB0aGUgcGxheWVycy4gSW4gYWRkaXRpb24sIGl0IHdpbGwgZW5hYmxlIHByYWN0aXRpb25lcnMgdG8gZWZmZWN0aXZlbHkgdHJhbnNsYXRlIG1hdGNoIG1ldHJpY3MgaW50byB0cmFpbmluZyBhbmQgdGVzdGluZyBwcm90b2NvbHMuIFRoaXMgaW5ub3ZhdGl2ZSBtb2RlbCBtYXkgd2VsbCBhaWQgYWR2YW5jZXMgaW4gb3RoZXIgdGVhbSBzcG9ydHMgdGhhdCBpbmNvcnBvcmF0ZSBzaW1pbGFyIGludGVybWl0dGVudCBtb3ZlbWVudHMgd2l0aCB0YWN0aWNhbCBwdXJwb3NlLiBFdmlkZW5jZSBvZiB0aGUgbWVyaXRzIGFuZCBhcHBsaWNhdGlvbiBvZiB0aGlzIG5ldyBjb25jZXB0IGlzIG5lZWRlZCBiZWZvcmUgdGhlIHNjaWVudGlmaWMgY29tbXVuaXR5IGFjY2VwdHMgdGhpcyBtb2RlbCBhcyBpdCBtYXkgd2VsbCBhZGQgY29tcGxleGl0eSB0byBhbiBhcmVhIHRoYXQgY29uY2VpdmFibHkgbmVlZHMgc2ltcGxpY2l0eS4iLCJwdWJsaXNoZXIiOiJIdW1hbiBLaW5ldGljcyBQdWJsaXNoZXJzIEluYy4iLCJpc3N1ZSI6IjUiLCJ2b2x1bWUiOiIxMyIsImNvbnRhaW5lci10aXRsZS1zaG9ydCI6IkludCBKIFNwb3J0cyBQaHlzaW9sIFBlcmZvcm0ifSwiaXNUZW1wb3JhcnkiOmZhbHNlfV19"/>
          <w:id w:val="1273977731"/>
          <w:placeholder>
            <w:docPart w:val="78B402D6F93C4AE2B0EB352BA2693453"/>
          </w:placeholder>
        </w:sdtPr>
        <w:sdtContent>
          <w:r w:rsidR="001A01DB" w:rsidRPr="001A01DB">
            <w:rPr>
              <w:rFonts w:eastAsia="Times New Roman"/>
              <w:color w:val="000000"/>
            </w:rPr>
            <w:t>(Bradley &amp; Ade, 2018)</w:t>
          </w:r>
        </w:sdtContent>
      </w:sdt>
      <w:r w:rsidRPr="00142884">
        <w:rPr>
          <w:rFonts w:ascii="Aptos" w:hAnsi="Aptos" w:cs="Calibri"/>
          <w:color w:val="000000"/>
        </w:rPr>
        <w:t>. These differences in positional demands are important to understand for practitioners as they ma</w:t>
      </w:r>
      <w:r w:rsidR="00277381" w:rsidRPr="00142884">
        <w:rPr>
          <w:rFonts w:ascii="Aptos" w:hAnsi="Aptos" w:cs="Calibri"/>
          <w:color w:val="000000"/>
        </w:rPr>
        <w:t>y dictate how players are train</w:t>
      </w:r>
      <w:r w:rsidR="00E073F3" w:rsidRPr="00142884">
        <w:rPr>
          <w:rFonts w:ascii="Aptos" w:hAnsi="Aptos" w:cs="Calibri"/>
          <w:color w:val="000000"/>
        </w:rPr>
        <w:t>ed specific to their roles</w:t>
      </w:r>
      <w:r w:rsidR="0042192A" w:rsidRPr="00142884">
        <w:rPr>
          <w:rFonts w:ascii="Aptos" w:hAnsi="Aptos" w:cs="Calibri"/>
          <w:color w:val="000000"/>
        </w:rPr>
        <w:t xml:space="preserve"> match</w:t>
      </w:r>
      <w:r w:rsidR="00E073F3" w:rsidRPr="00142884">
        <w:rPr>
          <w:rFonts w:ascii="Aptos" w:hAnsi="Aptos" w:cs="Calibri"/>
          <w:color w:val="000000"/>
        </w:rPr>
        <w:t xml:space="preserve"> demands</w:t>
      </w:r>
      <w:r w:rsidRPr="00142884">
        <w:rPr>
          <w:rFonts w:ascii="Aptos" w:hAnsi="Aptos" w:cs="Calibri"/>
          <w:color w:val="000000"/>
        </w:rPr>
        <w:t>.</w:t>
      </w:r>
      <w:r w:rsidR="0042192A" w:rsidRPr="00142884">
        <w:rPr>
          <w:rFonts w:ascii="Aptos" w:hAnsi="Aptos" w:cs="Calibri"/>
          <w:color w:val="000000"/>
        </w:rPr>
        <w:t xml:space="preserve"> </w:t>
      </w:r>
    </w:p>
    <w:p w14:paraId="15EF80FC" w14:textId="17FB93AD" w:rsidR="00296950" w:rsidRPr="00142884" w:rsidRDefault="0080645E" w:rsidP="00B75775">
      <w:pPr>
        <w:spacing w:line="480" w:lineRule="auto"/>
        <w:jc w:val="both"/>
        <w:rPr>
          <w:rFonts w:ascii="Aptos" w:hAnsi="Aptos" w:cs="Calibri"/>
        </w:rPr>
      </w:pPr>
      <w:r w:rsidRPr="00142884">
        <w:rPr>
          <w:rFonts w:ascii="Aptos" w:hAnsi="Aptos" w:cs="Calibri"/>
        </w:rPr>
        <w:t>In recent years,</w:t>
      </w:r>
      <w:r w:rsidR="00EC0DE5" w:rsidRPr="00142884">
        <w:rPr>
          <w:rFonts w:ascii="Aptos" w:hAnsi="Aptos" w:cs="Calibri"/>
        </w:rPr>
        <w:t xml:space="preserve"> </w:t>
      </w:r>
      <w:r w:rsidR="00AC57C5" w:rsidRPr="00142884">
        <w:rPr>
          <w:rFonts w:ascii="Aptos" w:hAnsi="Aptos" w:cs="Calibri"/>
        </w:rPr>
        <w:t>professional</w:t>
      </w:r>
      <w:r w:rsidRPr="00142884">
        <w:rPr>
          <w:rFonts w:ascii="Aptos" w:hAnsi="Aptos" w:cs="Calibri"/>
        </w:rPr>
        <w:t xml:space="preserve"> </w:t>
      </w:r>
      <w:r w:rsidR="00EC0DE5" w:rsidRPr="00142884">
        <w:rPr>
          <w:rFonts w:ascii="Aptos" w:hAnsi="Aptos" w:cs="Calibri"/>
        </w:rPr>
        <w:t xml:space="preserve">football has seen an increase in its </w:t>
      </w:r>
      <w:r w:rsidRPr="00142884">
        <w:rPr>
          <w:rFonts w:ascii="Aptos" w:hAnsi="Aptos" w:cs="Calibri"/>
        </w:rPr>
        <w:t xml:space="preserve">physical demands </w:t>
      </w:r>
      <w:sdt>
        <w:sdtPr>
          <w:rPr>
            <w:rFonts w:ascii="Aptos" w:hAnsi="Aptos" w:cs="Calibri"/>
            <w:color w:val="000000"/>
          </w:rPr>
          <w:tag w:val="MENDELEY_CITATION_v3_eyJjaXRhdGlvbklEIjoiTUVOREVMRVlfQ0lUQVRJT05fMWY0OGQ4ZGUtMThhOC00NTMwLTg4MjYtNmEzMTMxMzYwZGVmIiwicHJvcGVydGllcyI6eyJub3RlSW5kZXgiOjB9LCJpc0VkaXRlZCI6ZmFsc2UsIm1hbnVhbE92ZXJyaWRlIjp7ImlzTWFudWFsbHlPdmVycmlkZGVuIjp0cnVlLCJjaXRlcHJvY1RleHQiOiIoQWxsZW4gZXQgYWwuLCAyMDIzYikiLCJtYW51YWxPdmVycmlkZVRleHQiOiIoQWxsZW4gZXQgYWwsIDIwMjNiKSJ9LCJjaXRhdGlvbkl0ZW1zIjpbeyJpZCI6ImRlMzFhMTIyLWZhZjMtM2FhYy1iYzI0LTQ0NTgxNDdmM2I5OSIsIml0ZW1EYXRhIjp7InR5cGUiOiJhcnRpY2xlLWpvdXJuYWwiLCJpZCI6ImRlMzFhMTIyLWZhZjMtM2FhYy1iYzI0LTQ0NTgxNDdmM2I5OSIsInRpdGxlIjoiUnVubmluZyBtb3JlIHRoYW4gYmVmb3JlPyBUaGUgZXZvbHV0aW9uIG9mIHJ1bm5pbmcgbG9hZCBkZW1hbmRzIGluIHRoZSBFbmdsaXNoIFByZW1pZXIgTGVhZ3VlIiwiYXV0aG9yIjpbeyJmYW1pbHkiOiJBbGxlbiIsImdpdmVuIjoiVG9tIiwicGFyc2UtbmFtZXMiOmZhbHNlLCJkcm9wcGluZy1wYXJ0aWNsZSI6IiIsIm5vbi1kcm9wcGluZy1wYXJ0aWNsZSI6IiJ9LHsiZmFtaWx5IjoiVGFiZXJuZXIiLCJnaXZlbiI6Ik1hdHQiLCJwYXJzZS1uYW1lcyI6ZmFsc2UsImRyb3BwaW5nLXBhcnRpY2xlIjoiIiwibm9uLWRyb3BwaW5nLXBhcnRpY2xlIjoiIn0seyJmYW1pbHkiOiJaaGlsa2luIiwiZ2l2ZW4iOiJNaWtoYWlsIiwicGFyc2UtbmFtZXMiOmZhbHNlLCJkcm9wcGluZy1wYXJ0aWNsZSI6IiIsIm5vbi1kcm9wcGluZy1wYXJ0aWNsZSI6IiJ9LHsiZmFtaWx5IjoiUmhvZGVzIiwiZ2l2ZW4iOiJEYXZpZCIsInBhcnNlLW5hbWVzIjpmYWxzZSwiZHJvcHBpbmctcGFydGljbGUiOiIiLCJub24tZHJvcHBpbmctcGFydGljbGUiOiIifV0sImNvbnRhaW5lci10aXRsZSI6Imh0dHBzOi8vZG9pLm9yZy8xMC4xMTc3LzE3NDc5NTQxMjMxMTY0NTA3IiwiYWNjZXNzZWQiOnsiZGF0ZS1wYXJ0cyI6W1syMDIzLDksMjJdXX0sIkRPSSI6IjEwLjExNzcvMTc0Nzk1NDEyMzExNjQ1MDciLCJJU1NOIjoiMjA0ODM5N1giLCJVUkwiOiJodHRwczovL2pvdXJuYWxzLnNhZ2VwdWIuY29tL2RvaS9hYnMvMTAuMTE3Ny8xNzQ3OTU0MTIzMTE2NDUwNyIsImlzc3VlZCI6eyJkYXRlLXBhcnRzIjpbWzIwMjMsNCwzXV19LCJhYnN0cmFjdCI6IlB1cnBvc2VUaGUgcHVycG9zZSBvZiB0aGlzIHN0dWR5IHdhcyB0byBhc3Nlc3MgcnVubmluZyBsb2FkIHRyZW5kcyAodG90YWwgZGlzdGFuY2UgKFREKSwgaGlnaC1pbnRlbnNpdHkgZGlzdGFuY2UgKEhJRDvigIk+4oCJNS41bXPiiJIxKSBhbmQgc3ByaW50aW5nIGRpc3RhbmNlIChTcHJEO+KAiT7igIk3bXPiiJIxKSkgaW4gdGhlIEVuZ2xpc2ggUHJlbWllciBMZWFnLi4uIiwicHVibGlzaGVyIjoiU0FHRSBQdWJsaWNhdGlvbnNTYWdlIFVLOiBMb25kb24sIEVuZ2xhbmQiLCJjb250YWluZXItdGl0bGUtc2hvcnQiOiIifSwiaXNUZW1wb3JhcnkiOmZhbHNlfV19"/>
          <w:id w:val="-1625603526"/>
          <w:placeholder>
            <w:docPart w:val="78B402D6F93C4AE2B0EB352BA2693453"/>
          </w:placeholder>
        </w:sdtPr>
        <w:sdtContent>
          <w:r w:rsidR="001A01DB" w:rsidRPr="001A01DB">
            <w:rPr>
              <w:rFonts w:ascii="Aptos" w:hAnsi="Aptos" w:cs="Calibri"/>
              <w:color w:val="000000"/>
            </w:rPr>
            <w:t>(Allen et al, 2023b)</w:t>
          </w:r>
        </w:sdtContent>
      </w:sdt>
      <w:r w:rsidRPr="00142884">
        <w:rPr>
          <w:rFonts w:ascii="Aptos" w:hAnsi="Aptos" w:cs="Calibri"/>
        </w:rPr>
        <w:t xml:space="preserve">. </w:t>
      </w:r>
      <w:r w:rsidRPr="00142884">
        <w:rPr>
          <w:rFonts w:ascii="Aptos" w:hAnsi="Aptos" w:cs="Calibri"/>
          <w:color w:val="000000"/>
        </w:rPr>
        <w:t xml:space="preserve">Evidence suggests a change in tactical play whereby teams utilise more transitional moments to create scoring opportunities </w:t>
      </w:r>
      <w:sdt>
        <w:sdtPr>
          <w:rPr>
            <w:rFonts w:ascii="Aptos" w:hAnsi="Aptos" w:cs="Calibri"/>
            <w:color w:val="000000"/>
          </w:rPr>
          <w:tag w:val="MENDELEY_CITATION_v3_eyJjaXRhdGlvbklEIjoiTUVOREVMRVlfQ0lUQVRJT05fMTkzYmFjYTYtYzU1Yy00ZDQ5LTg0ZmItOGMzZDBkOTY1YzM5IiwicHJvcGVydGllcyI6eyJub3RlSW5kZXgiOjB9LCJpc0VkaXRlZCI6ZmFsc2UsIm1hbnVhbE92ZXJyaWRlIjp7ImlzTWFudWFsbHlPdmVycmlkZGVuIjp0cnVlLCJjaXRlcHJvY1RleHQiOiIoQWxsZW4gZXQgYWwuLCAyMDIzYTsgU2FybWVudG8gZXQgYWwuLCAyMDE4KSIsIm1hbnVhbE92ZXJyaWRlVGV4dCI6IihBbGxlbiBldCBhbCwgMjAyM2E7IFNhcm1lbnRvIGV0IGFsLCAyMDE4KSJ9LCJjaXRhdGlvbkl0ZW1zIjpbeyJpZCI6ImIzOTk0MjU3LWI5NjEtMzZkZC1iYjk2LWZjODVhOWU5MjQzZCIsIml0ZW1EYXRhIjp7InR5cGUiOiJhcnRpY2xlLWpvdXJuYWwiLCJpZCI6ImIzOTk0MjU3LWI5NjEtMzZkZC1iYjk2LWZjODVhOWU5MjQzZCIsInRpdGxlIjoiV2hhdCBQZXJmb3JtYW5jZSBBbmFseXN0cyBOZWVkIHRvIEtub3cgQWJvdXQgUmVzZWFyY2ggVHJlbmRzIGluIEFzc29jaWF0aW9uIEZvb3RiYWxsICgyMDEy4oCTMjAxNik6IEEgU3lzdGVtYXRpYyBSZXZpZXciLCJhdXRob3IiOlt7ImZhbWlseSI6IlNhcm1lbnRvIiwiZ2l2ZW4iOiJIdWdvIiwicGFyc2UtbmFtZXMiOmZhbHNlLCJkcm9wcGluZy1wYXJ0aWNsZSI6IiIsIm5vbi1kcm9wcGluZy1wYXJ0aWNsZSI6IiJ9LHsiZmFtaWx5IjoiQ2xlbWVudGUiLCJnaXZlbiI6IkZpbGlwZSBNYW51ZWwiLCJwYXJzZS1uYW1lcyI6ZmFsc2UsImRyb3BwaW5nLXBhcnRpY2xlIjoiIiwibm9uLWRyb3BwaW5nLXBhcnRpY2xlIjoiIn0seyJmYW1pbHkiOiJBcmHDumpvIiwiZ2l2ZW4iOiJEdWFydGUiLCJwYXJzZS1uYW1lcyI6ZmFsc2UsImRyb3BwaW5nLXBhcnRpY2xlIjoiIiwibm9uLWRyb3BwaW5nLXBhcnRpY2xlIjoiIn0seyJmYW1pbHkiOiJEYXZpZHMiLCJnaXZlbiI6IktlaXRoIiwicGFyc2UtbmFtZXMiOmZhbHNlLCJkcm9wcGluZy1wYXJ0aWNsZSI6IiIsIm5vbi1kcm9wcGluZy1wYXJ0aWNsZSI6IiJ9LHsiZmFtaWx5IjoiTWNSb2JlcnQiLCJnaXZlbiI6IkFsbGlzdGFpciIsInBhcnNlLW5hbWVzIjpmYWxzZSwiZHJvcHBpbmctcGFydGljbGUiOiIiLCJub24tZHJvcHBpbmctcGFydGljbGUiOiIifSx7ImZhbWlseSI6IkZpZ3VlaXJlZG8iLCJnaXZlbiI6IkFudMOzbmlvIiwicGFyc2UtbmFtZXMiOmZhbHNlLCJkcm9wcGluZy1wYXJ0aWNsZSI6IiIsIm5vbi1kcm9wcGluZy1wYXJ0aWNsZSI6IiJ9XSwiY29udGFpbmVyLXRpdGxlIjoiU3BvcnRzIE1lZGljaW5lIiwiYWNjZXNzZWQiOnsiZGF0ZS1wYXJ0cyI6W1syMDIzLDQsMTVdXX0sIkRPSSI6IjEwLjEwMDcvUzQwMjc5LTAxNy0wODM2LTYvTUVUUklDUyIsIklTU04iOiIxMTc5MjAzNSIsIlBNSUQiOiIyOTI0MzAzOCIsIlVSTCI6Imh0dHBzOi8vbGluay5zcHJpbmdlci5jb20vYXJ0aWNsZS8xMC4xMDA3L3M0MDI3OS0wMTctMDgzNi02IiwiaXNzdWVkIjp7ImRhdGUtcGFydHMiOltbMjAxOCw0LDFdXX0sInBhZ2UiOiI3OTktODM2IiwiYWJzdHJhY3QiOiJCYWNrZ3JvdW5kOiBFdm9sdmluZyBwYXR0ZXJucyBvZiBtYXRjaCBhbmFseXNpcyByZXNlYXJjaCBuZWVkIHRvIGJlIHN5c3RlbWF0aWNhbGx5IHJldmlld2VkIHJlZ3VsYXJseSBzaW5jZSB0aGlzIGFyZWEgb2Ygd29yayBpcyBidXJnZW9uaW5nIHJhcGlkbHkgYW5kIHN0dWRpZXMgY2FuIG9mZmVyIG5ldyBpbnNpZ2h0cyB0byBwZXJmb3JtYW5jZSBhbmFseXN0cyBpZiB0aGVvcmV0aWNhbGx5IGFuZCBjb2hlcmVudGx5IG9yZ2FuaXplZC4gT2JqZWN0aXZlOiBUaGUgcHVycG9zZSBvZiB0aGlzIHBhcGVyIHdhcyB0byBjb25kdWN0IGEgc3lzdGVtYXRpYyByZXZpZXcgb2YgcHVibGlzaGVkIGFydGljbGVzIG9uIG1hdGNoIGFuYWx5c2lzIGluIGFkdWx0IG1hbGUgZm9vdGJhbGwsIGlkZW50aWZ5IGFuZCBvcmdhbml6ZSBjb21tb24gcmVzZWFyY2ggdG9waWNzLCBhbmQgc3ludGhlc2l6ZSB0aGUgZW1lcmdpbmcgcGF0dGVybnMgb2Ygd29yayBiZXR3ZWVuIDIwMTIgYW5kIDIwMTYsIGFjY29yZGluZyB0byB0aGUgUHJlZmVycmVkIFJlcG9ydGluZyBJdGVtcyBmb3IgU3lzdGVtYXRpYyBSZXZpZXdzIGFuZCBNZXRhLWFuYWx5c2VzIChQUklTTUEpIGd1aWRlbGluZXMuIE1ldGhvZHM6IFRoZSBXZWIgb2YgU2NpZW5jZSBkYXRhYmFzZSB3YXMgc2VhcmNoZWQgZm9yIHJlbGV2YW50IHB1Ymxpc2hlZCBzdHVkaWVzIHVzaW5nIHRoZSBmb2xsb3dpbmcga2V5d29yZHM6IOKAmGZvb3RiYWxs4oCZIGFuZCDigJhzb2NjZXLigJksIGVhY2ggb25lIGFzc29jaWF0ZWQgd2l0aCB0aGUgdGVybXMg4oCYbWF0Y2ggYW5hbHlzaXPigJksIOKAmHBlcmZvcm1hbmNlIGFuYWx5c2lz4oCZLCDigJhub3RhdGlvbmFsIGFuYWx5c2lz4oCZLCDigJhnYW1lIGFuYWx5c2lz4oCZLCDigJh0YWN0aWNhbCBhbmFseXNpc+KAmSBhbmQg4oCYcGF0dGVybnMgb2YgcGxheeKAmS4gUmVzdWx0czogT2YgNDgzIHN0dWRpZXMgaW5pdGlhbGx5IGlkZW50aWZpZWQsIDc3IHdlcmUgZnVsbHkgcmV2aWV3ZWQgYW5kIHRoZWlyIG91dGNvbWUgbWVhc3VyZXMgZXh0cmFjdGVkIGFuZCBhbmFseXplZC4gUmVzdWx0cyBzaG93ZWQgdGhhdCByZXNlYXJjaCBtYWlubHkgZm9jdXNlZCBvbiAoMSkgcGVyZm9ybWFuY2UgYXQgc2V0IHBpZWNlcywgaS5lLiBjb3JuZXIga2lja3MsIGZyZWUga2lja3MsIHBlbmFsdHkga2lja3M7ICgyKSBjb2xsZWN0aXZlIHN5c3RlbSBiZWhhdmlvdXJzLCBjYXB0dXJlZCBieSBlc3RhYmxpc2hlZCB2YXJpYWJsZXMgc3VjaCBhcyB0ZWFtIGNlbnRyb2lkIChnZW9tZXRyaWNhbCBjZW50cmUgb2YgYSBzZXQgb2YgcGxheWVycykgYW5kIHRlYW0gZGlzcGVyc2lvbiAocXVhbnRpZmljYXRpb24gb2YgaG93IGZhciBwbGF5ZXJzIGFyZSBhcGFydCksIGFzIHdlbGwgYXMgdGVuZGVuY2llcyBmb3IgdGVhbSBjb21tdW5pY2F0aW9uIChlc3RhYmxpc2hpbmcgbmV0d29ya3MgYmFzZWQgb24gcGFzc2luZyBzZXF1ZW5jZXMpLCBzZXF1ZW50aWFsIHBhdHRlcm5zIChwcmVkaWN0aW5nIGZ1dHVyZSBwYXNzaW5nIHNlcXVlbmNlcyksIGFuZCBncm91cCBvdXRjb21lcyAocmVsYXRpb25zaGlwcyBiZXR3ZWVuIG1hdGNoLXJlbGF0ZWQgc3RhdGlzdGljcyBhbmQgZmluYWwgbWF0Y2ggc2NvcmVzKTsgYW5kICgzKSBhY3Rpdml0eSBwcm9maWxlIG9mIHBsYXllcnMsIGkuZS4gcGxheWluZyByb2xlcywgZWZmZWN0cyBvZiBmYXRpZ3VlLCBzdWJzdGl0dXRpb25zIGR1cmluZyBtYXRjaGVzLCBhbmQgdGhlIGVmZmVjdHMgb2YgZW52aXJvbm1lbnRhbCBjb25zdHJhaW50cyBvbiBwZXJmb3JtYW5jZSwgc3VjaCBhcyBoZWF0IGFuZCBhbHRpdHVkZS4gQ29uY2x1c2lvbjogRnJvbSB0aGUgcHJldmlvdXMgcmV2aWV3LCBub3ZlbCB2YXJpYWJsZXMgd2VyZSBpZGVudGlmaWVkIHRoYXQgcmVxdWlyZSBuZXcgbWVhc3VyZW1lbnQgdGVjaG5pcXVlcy4gSXQgaXMgZXZpZGVudCB0aGF0IHRoZSBjb21wbGV4aXR5IGVuZ2VuZGVyZWQgZHVyaW5nIHBlcmZvcm1hbmNlIGluIGNvbXBldGl0aXZlIHNvY2NlciByZXF1aXJlcyBhbiBpbnRlZ3JhdGVkIGFwcHJvYWNoIHRoYXQgY29uc2lkZXJzIG11bHRpcGxlIGFzcGVjdHMuIEEgY2hhbGxlbmdlIGZvciByZXNlYXJjaGVycyBpcyB0byBhbGlnbiB0aGVzZSBuZXcgbWVhc3VyZXMgd2l0aCB0aGUgbmVlZHMgb2YgdGhlIGNvYWNoZXMgdGhyb3VnaCBhIG1vcmUgaW50ZWdyYXRlZCByZWxhdGlvbnNoaXAgYmV0d2VlbiBjb2FjaGVzIGFuZCByZXNlYXJjaGVycywgdG8gcHJvZHVjZSBwcmFjdGljYWwgYW5kIHVzYWJsZSBpbmZvcm1hdGlvbiB0aGF0IGltcHJvdmVzIHBsYXllciBwZXJmb3JtYW5jZSBhbmQgY29hY2ggYWN0aXZpdHkuIiwicHVibGlzaGVyIjoiU3ByaW5nZXIgSW50ZXJuYXRpb25hbCBQdWJsaXNoaW5nIiwiaXNzdWUiOiI0Iiwidm9sdW1lIjoiNDgiLCJjb250YWluZXItdGl0bGUtc2hvcnQiOiIifSwiaXNUZW1wb3JhcnkiOmZhbHNlfSx7ImlkIjoiYzljYWU2MjgtMmNmNy0zM2YzLThkN2EtYTQyMTY1OWY1OWRmIiwiaXRlbURhdGEiOnsidHlwZSI6ImFydGljbGUtam91cm5hbCIsImlkIjoiYzljYWU2MjgtMmNmNy0zM2YzLThkN2EtYTQyMTY1OWY1OWRmIiwidGl0bGUiOiJSdW5uaW5nIG1vcmUgdGhhbiBiZWZvcmU/IFRoZSBldm9sdXRpb24gb2YgcnVubmluZyBsb2FkIGRlbWFuZHMgaW4gdGhlIEVuZ2xpc2ggUHJlbWllciBMZWFndWUiLCJhdXRob3IiOlt7ImZhbWlseSI6IkFsbGVuIiwiZ2l2ZW4iOiJUb20iLCJwYXJzZS1uYW1lcyI6ZmFsc2UsImRyb3BwaW5nLXBhcnRpY2xlIjoiIiwibm9uLWRyb3BwaW5nLXBhcnRpY2xlIjoiIn0seyJmYW1pbHkiOiJUYWJlcm5lciIsImdpdmVuIjoiTWF0dCIsInBhcnNlLW5hbWVzIjpmYWxzZSwiZHJvcHBpbmctcGFydGljbGUiOiIiLCJub24tZHJvcHBpbmctcGFydGljbGUiOiIifSx7ImZhbWlseSI6IlpoaWxraW4iLCJnaXZlbiI6Ik1pa2hhaWwiLCJwYXJzZS1uYW1lcyI6ZmFsc2UsImRyb3BwaW5nLXBhcnRpY2xlIjoiIiwibm9uLWRyb3BwaW5nLXBhcnRpY2xlIjoiIn0seyJmYW1pbHkiOiJSaG9kZXMiLCJnaXZlbiI6IkRhdmlkIiwicGFyc2UtbmFtZXMiOmZhbHNlLCJkcm9wcGluZy1wYXJ0aWNsZSI6IiIsIm5vbi1kcm9wcGluZy1wYXJ0aWNsZSI6IiJ9XSwiY29udGFpbmVyLXRpdGxlIjoiaHR0cHM6Ly9kb2kub3JnLzEwLjExNzcvMTc0Nzk1NDEyMzExNjQ1MDciLCJhY2Nlc3NlZCI6eyJkYXRlLXBhcnRzIjpbWzIwMjMsNCw5XV19LCJET0kiOiIxMC4xMTc3LzE3NDc5NTQxMjMxMTY0NTA3IiwiSVNTTiI6IjE3NDctOTU0MSIsIlVSTCI6Imh0dHBzOi8vam91cm5hbHMuc2FnZXB1Yi5jb20vZG9pL2Ficy8xMC4xMTc3LzE3NDc5NTQxMjMxMTY0NTA3IiwiaXNzdWVkIjp7ImRhdGUtcGFydHMiOltbMjAyMyw0LDNdXX0sInBhZ2UiOiIxNzQ3OTU0MTIzMTE2NDUiLCJhYnN0cmFjdCI6IlB1cnBvc2VUaGUgcHVycG9zZSBvZiB0aGlzIHN0dWR5IHdhcyB0byBhc3Nlc3MgcnVubmluZyBsb2FkIHRyZW5kcyAodG90YWwgZGlzdGFuY2UgKFREKSwgaGlnaC1pbnRlbnNpdHkgZGlzdGFuY2UgKEhJRDvigIk+4oCJNS41bXPiiJIxKSBhbmQgc3ByaW50aW5nIGRpc3RhbmNlIChTcHJEO+KAiT7igIk3bXPiiJIxKSkgaW4gdGhlIEVuZ2xpc2ggUHJlbWllciBMZWFnLi4uIiwicHVibGlzaGVyIjoiU0FHRSBQdWJsaWNhdGlvbnNTYWdlIFVLOiBMb25kb24sIEVuZ2xhbmQiLCJjb250YWluZXItdGl0bGUtc2hvcnQiOiIifSwiaXNUZW1wb3JhcnkiOmZhbHNlfV19"/>
          <w:id w:val="1868717586"/>
          <w:placeholder>
            <w:docPart w:val="D4C82286108A412A9AC24CA7812DF5BF"/>
          </w:placeholder>
        </w:sdtPr>
        <w:sdtContent>
          <w:r w:rsidR="001A01DB" w:rsidRPr="001A01DB">
            <w:rPr>
              <w:rFonts w:ascii="Aptos" w:hAnsi="Aptos" w:cs="Calibri"/>
              <w:color w:val="000000"/>
            </w:rPr>
            <w:t>(Allen et al, 2023a; Sarmento et al, 2018)</w:t>
          </w:r>
        </w:sdtContent>
      </w:sdt>
      <w:r w:rsidRPr="00142884">
        <w:rPr>
          <w:rFonts w:ascii="Aptos" w:hAnsi="Aptos" w:cs="Calibri"/>
          <w:color w:val="000000"/>
        </w:rPr>
        <w:t xml:space="preserve"> and press higher up the pitch </w:t>
      </w:r>
      <w:sdt>
        <w:sdtPr>
          <w:rPr>
            <w:rFonts w:ascii="Aptos" w:hAnsi="Aptos" w:cs="Calibri"/>
            <w:color w:val="000000"/>
          </w:rPr>
          <w:tag w:val="MENDELEY_CITATION_v3_eyJjaXRhdGlvbklEIjoiTUVOREVMRVlfQ0lUQVRJT05fZGM0NGFjMmQtNGMyNS00YjY2LThkZmItZTg0MDM2OWRmNzNhIiwicHJvcGVydGllcyI6eyJub3RlSW5kZXgiOjB9LCJpc0VkaXRlZCI6ZmFsc2UsIm1hbnVhbE92ZXJyaWRlIjp7ImlzTWFudWFsbHlPdmVycmlkZGVuIjp0cnVlLCJjaXRlcHJvY1RleHQiOiIoSGFycGVyLCBTYW5kZm9yZCwgZXQgYWwuLCAyMDIxKSIsIm1hbnVhbE92ZXJyaWRlVGV4dCI6IihIYXJwZXIsIFNhbmRmb3JkLCBldCBhbCwgMjAyMSkifSwiY2l0YXRpb25JdGVtcyI6W3siaWQiOiI4ZGY3MTVmNi1kY2NhLTM3ZGQtYjkzNC05NTVlMzllNzA0NGMiLCJpdGVtRGF0YSI6eyJ0eXBlIjoiYXJ0aWNsZS1qb3VybmFsIiwiaWQiOiI4ZGY3MTVmNi1kY2NhLTM3ZGQtYjkzNC05NTVlMzllNzA0NGMiLCJ0aXRsZSI6IkVsaXRlIGZvb3RiYWxsIG9mIDIwMzAgd2lsbCBub3QgYmUgdGhlIHNhbWUgYXMgdGhhdCBvZiAyMDIwOiBXaGF0IGhhcyBldm9sdmVkIGFuZCB3aGF0IG5lZWRzIHRvIGV2b2x2ZT8iLCJhdXRob3IiOlt7ImZhbWlseSI6IkhhcnBlciIsImdpdmVuIjoiRGFtaWFuIEouIiwicGFyc2UtbmFtZXMiOmZhbHNlLCJkcm9wcGluZy1wYXJ0aWNsZSI6IiIsIm5vbi1kcm9wcGluZy1wYXJ0aWNsZSI6IiJ9LHsiZmFtaWx5IjoiU2FuZGZvcmQiLCJnaXZlbiI6IkdhcmV0aCBOLiIsInBhcnNlLW5hbWVzIjpmYWxzZSwiZHJvcHBpbmctcGFydGljbGUiOiIiLCJub24tZHJvcHBpbmctcGFydGljbGUiOiIifSx7ImZhbWlseSI6IkNsdWJiIiwiZ2l2ZW4iOiJKbyIsInBhcnNlLW5hbWVzIjpmYWxzZSwiZHJvcHBpbmctcGFydGljbGUiOiIiLCJub24tZHJvcHBpbmctcGFydGljbGUiOiIifSx7ImZhbWlseSI6IllvdW5nIiwiZ2l2ZW4iOiJNZWdhbiIsInBhcnNlLW5hbWVzIjpmYWxzZSwiZHJvcHBpbmctcGFydGljbGUiOiIiLCJub24tZHJvcHBpbmctcGFydGljbGUiOiIifSx7ImZhbWlseSI6IlRhYmVybmVyIiwiZ2l2ZW4iOiJNYXR0IiwicGFyc2UtbmFtZXMiOmZhbHNlLCJkcm9wcGluZy1wYXJ0aWNsZSI6IiIsIm5vbi1kcm9wcGluZy1wYXJ0aWNsZSI6IiJ9LHsiZmFtaWx5IjoiUmhvZGVzIiwiZ2l2ZW4iOiJEYXZlIiwicGFyc2UtbmFtZXMiOmZhbHNlLCJkcm9wcGluZy1wYXJ0aWNsZSI6IiIsIm5vbi1kcm9wcGluZy1wYXJ0aWNsZSI6IiJ9LHsiZmFtaWx5IjoiQ2FybGluZyIsImdpdmVuIjoiQ2hyaXMiLCJwYXJzZS1uYW1lcyI6ZmFsc2UsImRyb3BwaW5nLXBhcnRpY2xlIjoiIiwibm9uLWRyb3BwaW5nLXBhcnRpY2xlIjoiIn0seyJmYW1pbHkiOiJLaWVseSIsImdpdmVuIjoiSm9obiIsInBhcnNlLW5hbWVzIjpmYWxzZSwiZHJvcHBpbmctcGFydGljbGUiOiIiLCJub24tZHJvcHBpbmctcGFydGljbGUiOiIifV0sImNvbnRhaW5lci10aXRsZSI6IlNjYW5kaW5hdmlhbiBKb3VybmFsIG9mIE1lZGljaW5lIGFuZCBTY2llbmNlIGluIFNwb3J0cyIsImFjY2Vzc2VkIjp7ImRhdGUtcGFydHMiOltbMjAyMyw0LDE1XV19LCJET0kiOiIxMC4xMTExL1NNUy4xMzg3NiIsIklTU04iOiIxNjAwMDgzOCIsIlBNSUQiOiIzMzQ4Mzk3NyIsImlzc3VlZCI6eyJkYXRlLXBhcnRzIjpbWzIwMjEsMiwxXV19LCJwYWdlIjoiNDkzLTQ5NCIsInB1Ymxpc2hlciI6IkJsYWNrd2VsbCBNdW5rc2dhYXJkIiwiaXNzdWUiOiIyIiwidm9sdW1lIjoiMzEiLCJjb250YWluZXItdGl0bGUtc2hvcnQiOiJTY2FuZCBKIE1lZCBTY2kgU3BvcnRzIn0sImlzVGVtcG9yYXJ5IjpmYWxzZX1dfQ=="/>
          <w:id w:val="697368992"/>
          <w:placeholder>
            <w:docPart w:val="D4C82286108A412A9AC24CA7812DF5BF"/>
          </w:placeholder>
        </w:sdtPr>
        <w:sdtContent>
          <w:r w:rsidR="001A01DB" w:rsidRPr="001A01DB">
            <w:rPr>
              <w:rFonts w:ascii="Aptos" w:hAnsi="Aptos" w:cs="Calibri"/>
              <w:color w:val="000000"/>
            </w:rPr>
            <w:t>(Harper, Sandford, et al, 2021)</w:t>
          </w:r>
        </w:sdtContent>
      </w:sdt>
      <w:r w:rsidRPr="00142884">
        <w:rPr>
          <w:rFonts w:ascii="Aptos" w:hAnsi="Aptos" w:cs="Calibri"/>
          <w:color w:val="000000"/>
        </w:rPr>
        <w:t xml:space="preserve">, results in a higher frequency of high-speed and explosive actions </w:t>
      </w:r>
      <w:sdt>
        <w:sdtPr>
          <w:rPr>
            <w:rFonts w:ascii="Aptos" w:hAnsi="Aptos" w:cs="Calibri"/>
            <w:color w:val="000000"/>
          </w:rPr>
          <w:tag w:val="MENDELEY_CITATION_v3_eyJjaXRhdGlvbklEIjoiTUVOREVMRVlfQ0lUQVRJT05fZWU1ZTgxM2MtNzllZC00OWNkLTllOTItOWFjODMzZjM0ZmQyIiwicHJvcGVydGllcyI6eyJub3RlSW5kZXgiOjB9LCJpc0VkaXRlZCI6ZmFsc2UsIm1hbnVhbE92ZXJyaWRlIjp7ImlzTWFudWFsbHlPdmVycmlkZGVuIjp0cnVlLCJjaXRlcHJvY1RleHQiOiIoQm9ydG5payBldCBhbC4sIDIwMjIpIiwibWFudWFsT3ZlcnJpZGVUZXh0IjoiKEJvcnRuaWsgZXQgYWwsIDIwMjIpIn0sImNpdGF0aW9uSXRlbXMiOlt7ImlkIjoiMjc5ZWQwNDItNTUwZC0zOGQ4LTlmNmEtMjM1NTUwNWZmZDRlIiwiaXRlbURhdGEiOnsidHlwZSI6ImFydGljbGUtam91cm5hbCIsImlkIjoiMjc5ZWQwNDItNTUwZC0zOGQ4LTlmNmEtMjM1NTUwNWZmZDRlIiwidGl0bGUiOiJUaGUgbWVhbiBhbmQgcGVhayBwaHlzaWNhbCBkZW1hbmRzIGR1cmluZyB0cmFuc2l0aW9uYWwgcGxheSBhbmQgaGlnaCBwcmVzc3VyZSBhY3Rpdml0aWVzIGluIGVsaXRlIGZvb3RiYWxsIiwiYXV0aG9yIjpbeyJmYW1pbHkiOiJCb3J0bmlrIiwiZ2l2ZW4iOiJMdWthc3oiLCJwYXJzZS1uYW1lcyI6ZmFsc2UsImRyb3BwaW5nLXBhcnRpY2xlIjoiIiwibm9uLWRyb3BwaW5nLXBhcnRpY2xlIjoiIn0seyJmYW1pbHkiOiJCdXJnZXIiLCJnaXZlbiI6Ikpvb3N0IiwicGFyc2UtbmFtZXMiOmZhbHNlLCJkcm9wcGluZy1wYXJ0aWNsZSI6IiIsIm5vbi1kcm9wcGluZy1wYXJ0aWNsZSI6IiJ9LHsiZmFtaWx5IjoiUmhvZGVzIiwiZ2l2ZW4iOiJEYXZpZCIsInBhcnNlLW5hbWVzIjpmYWxzZSwiZHJvcHBpbmctcGFydGljbGUiOiIiLCJub24tZHJvcHBpbmctcGFydGljbGUiOiIifV0sImNvbnRhaW5lci10aXRsZSI6IkJpb2xvZ3kgb2YgU3BvcnQiLCJhY2Nlc3NlZCI6eyJkYXRlLXBhcnRzIjpbWzIwMjMsNCwxNV1dfSwiRE9JIjoiMTAuNTExNC9CSU9MU1BPUlQuMjAyMy4xMTI5NjgiLCJJU1NOIjoiMDg2MC0wMjFYIiwiVVJMIjoiaHR0cHM6Ly9kb2kub3JnLzEwLjUxMTQvYmlvbHNwb3J0LjIwMjMuMTEyOTY4IiwiaXNzdWVkIjp7ImRhdGUtcGFydHMiOltbMjAyMl1dfSwicGFnZSI6IjEwNTUtMTA2NCIsImFic3RyYWN0IjoiVGhlIGFpbSBvZiB0aGUgcHJlc2VudCBzdHVkeSB3YXMgdG8gZXN0YWJsaXNoIHRoZSBlZmZlY3Qgb2YgdHJhbnNpdGlvbmFsIGFjdGl2aXRpZXMgKFRBKSBvbiBwaHlzaWNhbCBtZXRyaWNzLiBHbG9iYWwgUG9zaXRpb25pbmcgU3lzdGVtIHRlY2hub2xvZ3kgd2FzIHV0aWxpemVkIG9uIDIzIGVsaXRlIG91dGZpZWxkIGZvb3RiYWxsZXJzIG92ZXIgMTAgZ2FtZXMgdG8gcXVhbnRpZnkgYWJzb2x1dGUgbWV0cmljcyBwZXIgbWludXRlIHN1Y2ggYXMgdG90YWwgZGlzdGFuY2UgKFREOyBtwrdtaW4tMSksIHNwcmludCBkaXN0YW5jZSAoU0Q7IG3Ct21pbi0xKSwgdGhlIG51bWJlciBvZiBoaWdoLWludGVuc2l0eSBhY2NlbGVyYXRpb25zIGFuZCBkZWNlbGVyYXRpb25zIChBK0Q7IG7Ct21pbi0xKSwgYW5kIGhpZ2gtc3BlZWQgcnVubmluZyBkaXN0YW5jZSAoSFNSRDsgbcK3bWluLTEpLiBURCDigJMgdG90YWwgZGlzdGFuY2U7IEhTUkQg4oCTIGhpZ2gtc3BlZWQgcnVubmluZyBkaXN0YW5jZTsgU0Qg4oCTIHNwcmludCBkaXN0YW5jZSBhbmQgaGlnaC1pbnRlbnNpdHkgYWNjZWxlcmF0aW9uIGRpc3RhbmNlIChBY2MgQjMgRGlzdCkgd2VyZSBhbHNvIHF1YW50aWZpZWQuIE1ldHJpY3Mgd2VyZSBvYnNlcnZlZCBpbiByZWxhdGlvbiB0byA0IFRB4oCZcyBjb21tb25seSBvYnNlcnZlZCBpbiBmb290YmFsbCBtYXRjaGVzLiBQb3NpdGl2ZSBUcmFuc2l0aW9ucyAoUFQpLCBOZWdhdGl2ZSBUcmFuc2l0aW9ucyAoTlQpLCBGYXN0IEF0dGFja3MgKEZBKSBhbmQgSGlnaCBQcmVzc3VyZSBBY3Rpdml0aWVzIChIUCkuIE1haW4gZWZmZWN0cyBmb3IgdHJhbnNpdGlvbiBhbmQgZ2FtZSB3ZXJlIG9ic2VydmVkLiBDb21wYXJpc29ucyB3ZXJlIGFsc28gbWFkZSBiZXR3ZWVuIDkwIG1pbnV0ZSBhdmVyYWdlcyBhbmQgdHJhbnNpdGlvbmFsIG1lYW4gc2NvcmVzLiBOVCBkaXNwbGF5ZWQgdGhlIGhpZ2hlc3QgVEQgKG3Ct21pbi0xKSB3aGVuIGNvbXBhcmVkIHRvIG90aGVyIFRB4oCZcyAocCDiiaQgMC4wNSkuIE9ic2VydmF0aW9uIG9mIFNEIChtwrdtaW4tMSkgZm9yIGFsbCB0cmFuc2l0aW9ucyBoaWdobGlnaHRlZCBoaWdoZXIgb3V0cHV0cyB3aGVuIGluIFBUIChwIOKJpCAwLjA1KS4gSFAgVEEgZGlzcGxheWVkIHRoZSBsb3dlc3Qgb3V0cHV0IGluIGFsbCBtZXRyaWNzIChwIOKJpCAwLjA1KSwgZXhjZXB0IGhpZ2gtaW50ZW5zaXR5IGFjY2VsZXJhdGlvbnMgYW5kIGRlY2VsZXJhdGlvbnMgQStEIChuwrdtaW4tMSkuIFRoZSBtZWFuIGF2ZXJhZ2UgYW5kIHBlYWsgYXZlcmFnZSBvdXRwdXRzIGZvciBUQSBhbmQgOTBtaW4gYXZlcmFnZSBkZXRhaWxlZCBlbGV2YXRlZCBwaHlzaWNhbCBvdXRwdXRzIGFjcm9zcyBhbGwgbWV0cmljcy4gQWJzb2x1dGUgcGh5c2ljYWwgbWV0cmljcyBhcmUgaW5jcmVhc2VkIHdoZW4gb2JzZXJ2aW5nIHRyYW5zaXRpb25hbCBwbGF5LCByZXByZXNlbnRpbmcgdGhlIG1heGltdW0gcGh5c2ljYWwgZXhwb3N1cmUgdGhhdCBhdGhsZXRlcyBleHBlcmllbmNlIGluIGdhbWVzLiBUaGlzIGtub3dsZWRnZSBzaG91bGQgYmUgdXRpbGl6ZWQgd2hlbiBpbXBsZW1lbnRpbmcgaGlnaC12ZWxvY2l0eSBleHBvc3VyZXMgd2l0aGluIGEgd2Vla2x5IG1pY3JvY3ljbGUsIHRvIGJlc3QgcHJlcGFyZSBwbGF5ZXJzIGZvciBtYXRjaCBwbGF5LiIsInB1Ymxpc2hlciI6IlRlcm1lZGlhIiwiaXNzdWUiOiI0Iiwidm9sdW1lIjoiMzkiLCJjb250YWluZXItdGl0bGUtc2hvcnQiOiJCaW9sIFNwb3J0In0sImlzVGVtcG9yYXJ5IjpmYWxzZX1dfQ=="/>
          <w:id w:val="-1785729676"/>
          <w:placeholder>
            <w:docPart w:val="D4C82286108A412A9AC24CA7812DF5BF"/>
          </w:placeholder>
        </w:sdtPr>
        <w:sdtContent>
          <w:r w:rsidR="001A01DB" w:rsidRPr="001A01DB">
            <w:rPr>
              <w:rFonts w:ascii="Aptos" w:hAnsi="Aptos" w:cs="Calibri"/>
              <w:color w:val="000000"/>
            </w:rPr>
            <w:t>(Bortnik et al, 2022)</w:t>
          </w:r>
        </w:sdtContent>
      </w:sdt>
      <w:r w:rsidRPr="00142884">
        <w:rPr>
          <w:rFonts w:ascii="Aptos" w:hAnsi="Aptos" w:cs="Calibri"/>
          <w:color w:val="000000"/>
        </w:rPr>
        <w:t xml:space="preserve">. </w:t>
      </w:r>
      <w:r w:rsidRPr="00142884">
        <w:rPr>
          <w:rFonts w:ascii="Aptos" w:hAnsi="Aptos" w:cs="Calibri"/>
        </w:rPr>
        <w:t xml:space="preserve">When examining Europe’s top </w:t>
      </w:r>
      <w:r w:rsidR="0042192A" w:rsidRPr="00142884">
        <w:rPr>
          <w:rFonts w:ascii="Aptos" w:hAnsi="Aptos" w:cs="Calibri"/>
        </w:rPr>
        <w:t xml:space="preserve">male </w:t>
      </w:r>
      <w:r w:rsidRPr="00142884">
        <w:rPr>
          <w:rFonts w:ascii="Aptos" w:hAnsi="Aptos" w:cs="Calibri"/>
        </w:rPr>
        <w:t xml:space="preserve">leagues over the </w:t>
      </w:r>
      <w:r w:rsidRPr="00142884">
        <w:rPr>
          <w:rFonts w:ascii="Aptos" w:hAnsi="Aptos" w:cs="Calibri"/>
        </w:rPr>
        <w:lastRenderedPageBreak/>
        <w:t>past 20–years,</w:t>
      </w:r>
      <w:r w:rsidRPr="00142884">
        <w:rPr>
          <w:rFonts w:ascii="Aptos" w:hAnsi="Aptos" w:cs="Calibri"/>
          <w:color w:val="FF0000"/>
        </w:rPr>
        <w:t xml:space="preserve"> </w:t>
      </w:r>
      <w:r w:rsidRPr="00142884">
        <w:rPr>
          <w:rFonts w:ascii="Aptos" w:hAnsi="Aptos" w:cs="Calibri"/>
        </w:rPr>
        <w:t xml:space="preserve">a ~30% increase in high-speed running and a ~50% increase in sprint distance covered during a match has been reported </w:t>
      </w:r>
      <w:sdt>
        <w:sdtPr>
          <w:rPr>
            <w:rFonts w:ascii="Aptos" w:hAnsi="Aptos" w:cs="Calibri"/>
            <w:color w:val="000000"/>
          </w:rPr>
          <w:tag w:val="MENDELEY_CITATION_v3_eyJjaXRhdGlvbklEIjoiTUVOREVMRVlfQ0lUQVRJT05fYmJiMDMwN2ItZGU4NS00ZjY3LThlZjktZmUxOGI3MmMzZWI0IiwicHJvcGVydGllcyI6eyJub3RlSW5kZXgiOjB9LCJpc0VkaXRlZCI6ZmFsc2UsIm1hbnVhbE92ZXJyaWRlIjp7ImlzTWFudWFsbHlPdmVycmlkZGVuIjp0cnVlLCJjaXRlcHJvY1RleHQiOiIoQWxsZW4gZXQgYWwuLCAyMDIzYTsgR3VhbHRpZXJpIGV0IGFsLiwgMjAyM2I7IExhZ28tUGXDsWFzIGV0IGFsLiwgMjAyMikiLCJtYW51YWxPdmVycmlkZVRleHQiOiIoQWxsZW4gZXQgYWwsIDIwMjNhOyBHdWFsdGllcmkgZXQgYWwsIDIwMjNiOyBMYWdvLVBlw7FhcyBldCBhbCwgMjAyMikifSwiY2l0YXRpb25JdGVtcyI6W3siaWQiOiJjOWNhZTYyOC0yY2Y3LTMzZjMtOGQ3YS1hNDIxNjU5ZjU5ZGYiLCJpdGVtRGF0YSI6eyJ0eXBlIjoiYXJ0aWNsZS1qb3VybmFsIiwiaWQiOiJjOWNhZTYyOC0yY2Y3LTMzZjMtOGQ3YS1hNDIxNjU5ZjU5ZGYiLCJ0aXRsZSI6IlJ1bm5pbmcgbW9yZSB0aGFuIGJlZm9yZT8gVGhlIGV2b2x1dGlvbiBvZiBydW5uaW5nIGxvYWQgZGVtYW5kcyBpbiB0aGUgRW5nbGlzaCBQcmVtaWVyIExlYWd1ZSIsImF1dGhvciI6W3siZmFtaWx5IjoiQWxsZW4iLCJnaXZlbiI6IlRvbSIsInBhcnNlLW5hbWVzIjpmYWxzZSwiZHJvcHBpbmctcGFydGljbGUiOiIiLCJub24tZHJvcHBpbmctcGFydGljbGUiOiIifSx7ImZhbWlseSI6IlRhYmVybmVyIiwiZ2l2ZW4iOiJNYXR0IiwicGFyc2UtbmFtZXMiOmZhbHNlLCJkcm9wcGluZy1wYXJ0aWNsZSI6IiIsIm5vbi1kcm9wcGluZy1wYXJ0aWNsZSI6IiJ9LHsiZmFtaWx5IjoiWmhpbGtpbiIsImdpdmVuIjoiTWlraGFpbCIsInBhcnNlLW5hbWVzIjpmYWxzZSwiZHJvcHBpbmctcGFydGljbGUiOiIiLCJub24tZHJvcHBpbmctcGFydGljbGUiOiIifSx7ImZhbWlseSI6IlJob2RlcyIsImdpdmVuIjoiRGF2aWQiLCJwYXJzZS1uYW1lcyI6ZmFsc2UsImRyb3BwaW5nLXBhcnRpY2xlIjoiIiwibm9uLWRyb3BwaW5nLXBhcnRpY2xlIjoiIn1dLCJjb250YWluZXItdGl0bGUiOiJodHRwczovL2RvaS5vcmcvMTAuMTE3Ny8xNzQ3OTU0MTIzMTE2NDUwNyIsImFjY2Vzc2VkIjp7ImRhdGUtcGFydHMiOltbMjAyMyw0LDldXX0sIkRPSSI6IjEwLjExNzcvMTc0Nzk1NDEyMzExNjQ1MDciLCJJU1NOIjoiMTc0Ny05NTQxIiwiVVJMIjoiaHR0cHM6Ly9qb3VybmFscy5zYWdlcHViLmNvbS9kb2kvYWJzLzEwLjExNzcvMTc0Nzk1NDEyMzExNjQ1MDciLCJpc3N1ZWQiOnsiZGF0ZS1wYXJ0cyI6W1syMDIzLDQsM11dfSwicGFnZSI6IjE3NDc5NTQxMjMxMTY0NSIsImFic3RyYWN0IjoiUHVycG9zZVRoZSBwdXJwb3NlIG9mIHRoaXMgc3R1ZHkgd2FzIHRvIGFzc2VzcyBydW5uaW5nIGxvYWQgdHJlbmRzICh0b3RhbCBkaXN0YW5jZSAoVEQpLCBoaWdoLWludGVuc2l0eSBkaXN0YW5jZSAoSElEO+KAiT7igIk1LjVtc+KIkjEpIGFuZCBzcHJpbnRpbmcgZGlzdGFuY2UgKFNwckQ74oCJPuKAiTdtc+KIkjEpKSBpbiB0aGUgRW5nbGlzaCBQcmVtaWVyIExlYWcuLi4iLCJwdWJsaXNoZXIiOiJTQUdFIFB1YmxpY2F0aW9uc1NhZ2UgVUs6IExvbmRvbiwgRW5nbGFuZCIsImNvbnRhaW5lci10aXRsZS1zaG9ydCI6IiJ9LCJpc1RlbXBvcmFyeSI6ZmFsc2V9LHsiaWQiOiJjNDE0N2JmMS01YmIxLTM4MDMtYmE1My1jNTIzZDIyMDFmNDAiLCJpdGVtRGF0YSI6eyJ0eXBlIjoiYXJ0aWNsZS1qb3VybmFsIiwiaWQiOiJjNDE0N2JmMS01YmIxLTM4MDMtYmE1My1jNTIzZDIyMDFmNDAiLCJ0aXRsZSI6IkV2b2x1dGlvbiBvZiBwaHlzaWNhbCBhbmQgdGVjaG5pY2FsIHBhcmFtZXRlcnMgaW4gdGhlIFNwYW5pc2ggTGFMaWdhIDIwMTItMjAxOSIsImF1dGhvciI6W3siZmFtaWx5IjoiTGFnby1QZcOxYXMiLCJnaXZlbiI6IkNhcmxvcyIsInBhcnNlLW5hbWVzIjpmYWxzZSwiZHJvcHBpbmctcGFydGljbGUiOiIiLCJub24tZHJvcHBpbmctcGFydGljbGUiOiIifSx7ImZhbWlseSI6IkxvcmVuem8tTWFydGluZXoiLCJnaXZlbiI6Ik1pZ3VlbCIsInBhcnNlLW5hbWVzIjpmYWxzZSwiZHJvcHBpbmctcGFydGljbGUiOiIiLCJub24tZHJvcHBpbmctcGFydGljbGUiOiIifSx7ImZhbWlseSI6IkzDs3Blei1EZWwgQ2FtcG8iLCJnaXZlbiI6IlJvYmVydG8iLCJwYXJzZS1uYW1lcyI6ZmFsc2UsImRyb3BwaW5nLXBhcnRpY2xlIjoiIiwibm9uLWRyb3BwaW5nLXBhcnRpY2xlIjoiIn0seyJmYW1pbHkiOiJSZXN0YSIsImdpdmVuIjoiUmljYXJkbyIsInBhcnNlLW5hbWVzIjpmYWxzZSwiZHJvcHBpbmctcGFydGljbGUiOiIiLCJub24tZHJvcHBpbmctcGFydGljbGUiOiIifSx7ImZhbWlseSI6IlJleSIsImdpdmVuIjoiRXplcXVpZWwiLCJwYXJzZS1uYW1lcyI6ZmFsc2UsImRyb3BwaW5nLXBhcnRpY2xlIjoiIiwibm9uLWRyb3BwaW5nLXBhcnRpY2xlIjoiIn1dLCJjb250YWluZXItdGl0bGUiOiJodHRwczovL2RvaS5vcmcvMTAuMTA4MC8yNDczMzkzOC4yMDIyLjIwNDk5ODAiLCJhY2Nlc3NlZCI6eyJkYXRlLXBhcnRzIjpbWzIwMjMsNCwxNV1dfSwiRE9JIjoiMTAuMTA4MC8yNDczMzkzOC4yMDIyLjIwNDk5ODAiLCJJU1NOIjoiMjQ3MzQ0NDYiLCJQTUlEIjoiMzUyNDM5NTQiLCJVUkwiOiJodHRwczovL3d3dy50YW5kZm9ubGluZS5jb20vZG9pL2Ficy8xMC4xMDgwLzI0NzMzOTM4LjIwMjIuMjA0OTk4MCIsImlzc3VlZCI6eyJkYXRlLXBhcnRzIjpbWzIwMjJdXX0sInBhZ2UiOiI0MS00NiIsImFic3RyYWN0IjoiVGhpcyBzdHVkeSBhaW1lZCB0byBleGFtaW5lIHRoZSBwb3NpdGlvbi1zcGVjaWZpYyBldm9sdXRpb24gb2YgdGVjaG5pY2FsIGFuZCBwaHlzaWNhbCBwYXJhbWV0ZXJzIGluIHRoZSBTcGFuaXNoIExhTGlnYSBvdmVyIGFuIGVpZ2h0LXNlYXNvbiBwZXJpb2QuIE1hdGNoIHBlcmZvcm1hbmNlIGRhdGEgb2YgcGxheWVycyB3ZXJlIGFuYWx5c2VkIGYuLi4iLCJwdWJsaXNoZXIiOiJSb3V0bGVkZ2UiLCJpc3N1ZSI6IjEiLCJ2b2x1bWUiOiI3IiwiY29udGFpbmVyLXRpdGxlLXNob3J0IjoiIn0sImlzVGVtcG9yYXJ5IjpmYWxzZX0seyJpZCI6ImJjM2ZiMjg1LWVhZWQtM2NmMS1iYzc1LTU5MjUyNDExZmRjOCIsIml0ZW1EYXRhIjp7InR5cGUiOiJhcnRpY2xlLWpvdXJuYWwiLCJpZCI6ImJjM2ZiMjg1LWVhZWQtM2NmMS1iYzc1LTU5MjUyNDExZmRjOCIsInRpdGxlIjoiSGlnaC1zcGVlZCBydW5uaW5nIGFuZCBzcHJpbnRpbmcgaW4gcHJvZmVzc2lvbmFsIGFkdWx0IHNvY2NlcjogQ3VycmVudCB0aHJlc2hvbGRzIGRlZmluaXRpb24sIG1hdGNoIGRlbWFuZHMgYW5kIHRyYWluaW5nIHN0cmF0ZWdpZXMuIEEgc3lzdGVtYXRpYyByZXZpZXciLCJhdXRob3IiOlt7ImZhbWlseSI6Ikd1YWx0aWVyaSIsImdpdmVuIjoiQW50b25pbyIsInBhcnNlLW5hbWVzIjpmYWxzZSwiZHJvcHBpbmctcGFydGljbGUiOiIiLCJub24tZHJvcHBpbmctcGFydGljbGUiOiIifSx7ImZhbWlseSI6IlJhbXBpbmluaSIsImdpdmVuIjoiRXJtYW5ubyIsInBhcnNlLW5hbWVzIjpmYWxzZSwiZHJvcHBpbmctcGFydGljbGUiOiIiLCJub24tZHJvcHBpbmctcGFydGljbGUiOiIifSx7ImZhbWlseSI6IklhY29ubyIsImdpdmVuIjoiQW50b25pbyIsInBhcnNlLW5hbWVzIjpmYWxzZSwiZHJvcHBpbmctcGFydGljbGUiOiIiLCJub24tZHJvcHBpbmctcGFydGljbGUiOiJEZWxsbyJ9LHsiZmFtaWx5IjoiQmVhdG8iLCJnaXZlbiI6Ik1hcmNvIiwicGFyc2UtbmFtZXMiOmZhbHNlLCJkcm9wcGluZy1wYXJ0aWNsZSI6IiIsIm5vbi1kcm9wcGluZy1wYXJ0aWNsZSI6IiJ9XSwiY29udGFpbmVyLXRpdGxlIjoiRnJvbnRpZXJzIGluIHNwb3J0cyBhbmQgYWN0aXZlIGxpdmluZyIsImFjY2Vzc2VkIjp7ImRhdGUtcGFydHMiOltbMjAyMyw0LDE1XV19LCJET0kiOiIxMC4zMzg5L0ZTUE9SLjIwMjMuMTExNjI5MyIsIklTU04iOiIyNjI0LTkzNjciLCJQTUlEIjoiMzY4NjA3MzciLCJVUkwiOiJodHRwczovL3B1Ym1lZC5uY2JpLm5sbS5uaWguZ292LzM2ODYwNzM3LyIsImlzc3VlZCI6eyJkYXRlLXBhcnRzIjpbWzIwMjNdXX0sImFic3RyYWN0IjoiVGhlIGFpbXMgb2YgdGhpcyBzeXN0ZW1hdGljIHJldmlldyB3ZXJlICgxKSB0byBzdW1tYXJpemUgdGhlIGV2aWRlbmNlIG9uIGFic29sdXRlIHZlbG9jaXR5IHRocmVzaG9sZHMgdXNlZCB0byBjbGFzc2lmeSBoaWdoLXNwZWVkIHJ1bm5pbmcgYW5kIHNwcmludGluZywgKDIpIHRvIGV4YW1pbmUgdGhlIGV4aXN0aW5nIGV2aWRlbmNlIGFib3V0IHRoZSBpbmRpdmlkdWFsaXplZCB0aHJlc2hvbGRzIGFwcHJvYWNoLCAoMykgdG8gZGVzY3JpYmUgaGlnaC1zcGVlZCBhbmQgc3ByaW50IHJ1bm5pbmcgZGlzdGFuY2UgbWF0Y2ggZGVtYW5kcywgYW5kICg0KSB0byBwcm92aWRlIHRyYWluaW5nIHN0cmF0ZWdpZXMgZm9yIGVsaWNpdGluZyBIU1IgYW5kIHNwcmludGluZyBkdXJpbmcgdHJhaW5pbmcgc2Vzc2lvbnMgaW4gcHJvZmVzc2lvbmFsIGFkdWx0IHNvY2Nlci4gVGhpcyBzeXN0ZW1hdGljIHJldmlldyB3YXMgY29uZHVjdGVkIGZvbGxvd2luZyB0aGUgUFJJU01BIDIwMjAgZ3VpZGVsaW5lcy4gQWZ0ZXIgdGhlIGF1dGhvcnMnIHNjcmVlbmluZywgMzAgc3R1ZGllcyB3ZXJlIGluY2x1ZGVkIGluIHRoaXMgcmV2aWV3LiBUaGlzIHJldmlldyBmb3VuZCB0aGF0LCB0byBkYXRlLCB0aGVyZSBpcyBubyBjb25zZW5zdXMgb24gdGhlIGFic29sdXRlIHRocmVzaG9sZHMgZGVmaW5pbmcgaGlnaC1zcGVlZCBhbmQgc3ByaW50IHJ1bm5pbmcgaW4gYWR1bHQgc29jY2VyIHBsYXllcnMuIFVudGlsIGludGVybmF0aW9uYWwgc3RhbmRhcmRzIGFyZSBkZWZpbmVkLCBpdCBpcyByZWFzb25hYmxlIHRvIHNldCBhYnNvbHV0ZSB0aHJlc2hvbGRzIGNvbnNpZGVyaW5nIHRoZSByYW5nZSBvZiB2YWx1ZXMgZm91bmQgaW4gdGhlIGxpdGVyYXR1cmUgY29sbGVjdGVkIGluIHRoaXMgcmV2aWV3LiBSZWxhdGl2ZSB2ZWxvY2l0eSB0aHJlc2hvbGRzIGNvdWxkIGJlIGNvbnNpZGVyZWQgZm9yIHNwZWNpZmljIHRyYWluaW5nIHNlc3Npb25zIHdob3NlIGdvYWwgaXMgdG8gcmVhY2ggbmVhciBtYXhpbWFsIHZlbG9jaXR5IGV4cG9zdXJlLiBEdXJpbmcgb2ZmaWNpYWwgbWF0Y2hlcywgaGlnaC1zcGVlZCBhbmQgc3ByaW50IHJ1bm5pbmcgZGlzdGFuY2VzIHJhbmdlZCBmcm9tIDkxMSB0byAxLDA2M+KAhW0gYW5kIDIyM+KAkzMwN+KAhW0sIHJlc3BlY3RpdmVseSwgaW4gcHJvZmVzc2lvbmFsIGZlbWFsZSBzb2NjZXIgcGxheWVycywgd2hpbGUgcmFuZ2VzIGZyb20gNjE4IHRvIDEsMDAx4oCFbSBhbmQgMTUz4oCTMjk14oCFbSwgcmVzcGVjdGl2ZWx5LCBpbiBwcm9mZXNzaW9uYWwgbWFsZSBzb2NjZXIgcGxheWVycy4gRHVyaW5nIHRyYWluaW5nLCBnYW1lLWJhc2VkIGRyaWxscyBkZXNpZ25lZCBpbiBmb3JtYXRzIHVzaW5nIHJlbGF0aXZlIGFyZWFzIHBlciBwbGF5ZXIgZ3JlYXRlciB0aGFuIDIyNeKAhW0yIGFuZCAzMDDigIVtMiBhcHBlYXIgdG8gYmUgYWRlcXVhdGUgZm9yIGFjaGlldmluZyBoaWdoLXNwZWVkIHJ1bm5pbmcgYW5kIHNwcmludGluZyBleHBvc3VyZSwgcmVzcGVjdGl2ZWx5LCBmb3IgbWFsZSBwbGF5ZXJzLiBUaGUgY29tYmluYXRpb24gb2YgZ2FtZS1iYXNlZCwgcnVubmluZyBleGVyY2lzZXMgYW5kIHNvY2NlciBjaXJjdWl0LWJhc2VkIGRyaWxscyBpcyBhZHZpc2FibGUgdG8gZW5zdXJlIGFkZXF1YXRlIGhpZ2gtc3BlZWQgYW5kIHNwcmludCBydW5uaW5nIGV4cG9zdXJlIGJvdGggYXQgYSB0ZWFtIGFuZCBpbmRpdmlkdWFsIGxldmVsLiIsInB1Ymxpc2hlciI6IkZyb250IFNwb3J0cyBBY3QgTGl2aW5nIiwidm9sdW1lIjoiNSIsImNvbnRhaW5lci10aXRsZS1zaG9ydCI6IkZyb250IFNwb3J0cyBBY3QgTGl2aW5nIn0sImlzVGVtcG9yYXJ5IjpmYWxzZX1dfQ=="/>
          <w:id w:val="-2014526185"/>
          <w:placeholder>
            <w:docPart w:val="D9F0FF9DD9424E95957766E2F962ACED"/>
          </w:placeholder>
        </w:sdtPr>
        <w:sdtContent>
          <w:r w:rsidR="001A01DB" w:rsidRPr="001A01DB">
            <w:rPr>
              <w:rFonts w:ascii="Aptos" w:hAnsi="Aptos" w:cs="Calibri"/>
              <w:color w:val="000000"/>
            </w:rPr>
            <w:t>(Allen et al, 2023a; Gualtieri et al, 2023b; Lago-</w:t>
          </w:r>
          <w:proofErr w:type="spellStart"/>
          <w:r w:rsidR="001A01DB" w:rsidRPr="001A01DB">
            <w:rPr>
              <w:rFonts w:ascii="Aptos" w:hAnsi="Aptos" w:cs="Calibri"/>
              <w:color w:val="000000"/>
            </w:rPr>
            <w:t>Peñas</w:t>
          </w:r>
          <w:proofErr w:type="spellEnd"/>
          <w:r w:rsidR="001A01DB" w:rsidRPr="001A01DB">
            <w:rPr>
              <w:rFonts w:ascii="Aptos" w:hAnsi="Aptos" w:cs="Calibri"/>
              <w:color w:val="000000"/>
            </w:rPr>
            <w:t xml:space="preserve"> et al, 2022)</w:t>
          </w:r>
        </w:sdtContent>
      </w:sdt>
      <w:r w:rsidRPr="00142884">
        <w:rPr>
          <w:rFonts w:ascii="Aptos" w:hAnsi="Aptos" w:cs="Calibri"/>
          <w:color w:val="000000"/>
        </w:rPr>
        <w:t xml:space="preserve">. </w:t>
      </w:r>
      <w:r w:rsidR="00F00507" w:rsidRPr="00142884">
        <w:rPr>
          <w:rFonts w:ascii="Aptos" w:hAnsi="Aptos" w:cs="Calibri"/>
        </w:rPr>
        <w:t>It is therefore important for p</w:t>
      </w:r>
      <w:r w:rsidR="00794E12" w:rsidRPr="00142884">
        <w:rPr>
          <w:rFonts w:ascii="Aptos" w:hAnsi="Aptos" w:cs="Calibri"/>
        </w:rPr>
        <w:t xml:space="preserve">ractitioners </w:t>
      </w:r>
      <w:r w:rsidR="00F00507" w:rsidRPr="00142884">
        <w:rPr>
          <w:rFonts w:ascii="Aptos" w:hAnsi="Aptos" w:cs="Calibri"/>
        </w:rPr>
        <w:t xml:space="preserve">to design </w:t>
      </w:r>
      <w:r w:rsidR="00794E12" w:rsidRPr="00142884">
        <w:rPr>
          <w:rFonts w:ascii="Aptos" w:hAnsi="Aptos" w:cs="Calibri"/>
        </w:rPr>
        <w:t xml:space="preserve">training </w:t>
      </w:r>
      <w:r w:rsidR="00F00507" w:rsidRPr="00142884">
        <w:rPr>
          <w:rFonts w:ascii="Aptos" w:hAnsi="Aptos" w:cs="Calibri"/>
        </w:rPr>
        <w:t xml:space="preserve">to </w:t>
      </w:r>
      <w:r w:rsidR="00D42956" w:rsidRPr="00142884">
        <w:rPr>
          <w:rFonts w:ascii="Aptos" w:hAnsi="Aptos" w:cs="Calibri"/>
        </w:rPr>
        <w:t>expose</w:t>
      </w:r>
      <w:r w:rsidR="00F00507" w:rsidRPr="00142884">
        <w:rPr>
          <w:rFonts w:ascii="Aptos" w:hAnsi="Aptos" w:cs="Calibri"/>
        </w:rPr>
        <w:t xml:space="preserve"> players</w:t>
      </w:r>
      <w:r w:rsidR="00D42956" w:rsidRPr="00142884">
        <w:rPr>
          <w:rFonts w:ascii="Aptos" w:hAnsi="Aptos" w:cs="Calibri"/>
        </w:rPr>
        <w:t xml:space="preserve"> to periods of match intensity </w:t>
      </w:r>
      <w:sdt>
        <w:sdtPr>
          <w:rPr>
            <w:rFonts w:ascii="Aptos" w:hAnsi="Aptos" w:cs="Calibri"/>
            <w:color w:val="000000"/>
          </w:rPr>
          <w:tag w:val="MENDELEY_CITATION_v3_eyJjaXRhdGlvbklEIjoiTUVOREVMRVlfQ0lUQVRJT05fMzcxZmQ2YTMtYzYyOS00NTZmLWJiNGYtZDkxYWEwZTI4ZDVhIiwicHJvcGVydGllcyI6eyJub3RlSW5kZXgiOjB9LCJpc0VkaXRlZCI6ZmFsc2UsIm1hbnVhbE92ZXJyaWRlIjp7ImlzTWFudWFsbHlPdmVycmlkZGVuIjp0cnVlLCJjaXRlcHJvY1RleHQiOiIoUmF2w6kgZXQgYWwuLCAyMDIwKSIsIm1hbnVhbE92ZXJyaWRlVGV4dCI6IihSYXbDqSBldCBhbCwgMjAyMCkifSwiY2l0YXRpb25JdGVtcyI6W3siaWQiOiJhYWRmMTdhNS04NjRmLTM5NTYtYWFhNi01ZGI3MDI0YTk2ZDkiLCJpdGVtRGF0YSI6eyJ0eXBlIjoiYXJ0aWNsZS1qb3VybmFsIiwiaWQiOiJhYWRmMTdhNS04NjRmLTM5NTYtYWFhNi01ZGI3MDI0YTk2ZDkiLCJ0aXRsZSI6IkhvdyB0byBVc2UgR2xvYmFsIFBvc2l0aW9uaW5nIFN5c3RlbXMgKEdQUykgRGF0YSB0byBNb25pdG9yIFRyYWluaW5nIExvYWQgaW4gdGhlIOKAnFJlYWwgV29ybGTigJ0gb2YgRWxpdGUgU29jY2VyIiwiYXV0aG9yIjpbeyJmYW1pbHkiOiJSYXbDqSIsImdpdmVuIjoiR3VpbGxhdW1lIiwicGFyc2UtbmFtZXMiOmZhbHNlLCJkcm9wcGluZy1wYXJ0aWNsZSI6IiIsIm5vbi1kcm9wcGluZy1wYXJ0aWNsZSI6IiJ9LHsiZmFtaWx5IjoiR3JhbmFjaGVyIiwiZ2l2ZW4iOiJVcnMiLCJwYXJzZS1uYW1lcyI6ZmFsc2UsImRyb3BwaW5nLXBhcnRpY2xlIjoiIiwibm9uLWRyb3BwaW5nLXBhcnRpY2xlIjoiIn0seyJmYW1pbHkiOiJCb3VsbG9zYSIsImdpdmVuIjoiRGFuaWVsIiwicGFyc2UtbmFtZXMiOmZhbHNlLCJkcm9wcGluZy1wYXJ0aWNsZSI6IiIsIm5vbi1kcm9wcGluZy1wYXJ0aWNsZSI6IiJ9LHsiZmFtaWx5IjoiSGFja25leSIsImdpdmVuIjoiQW50aG9ueSBDLiIsInBhcnNlLW5hbWVzIjpmYWxzZSwiZHJvcHBpbmctcGFydGljbGUiOiIiLCJub24tZHJvcHBpbmctcGFydGljbGUiOiIifSx7ImZhbWlseSI6IlpvdWhhbCIsImdpdmVuIjoiSGFzc2FuZSIsInBhcnNlLW5hbWVzIjpmYWxzZSwiZHJvcHBpbmctcGFydGljbGUiOiIiLCJub24tZHJvcHBpbmctcGFydGljbGUiOiIifV0sImNvbnRhaW5lci10aXRsZSI6IkZyb250aWVycyBpbiBQaHlzaW9sb2d5IiwiYWNjZXNzZWQiOnsiZGF0ZS1wYXJ0cyI6W1syMDIzLDQsMTZdXX0sIkRPSSI6IjEwLjMzODkvRlBIWVMuMjAyMC4wMDk0NC9CSUJURVgiLCJJU1NOIjoiMTY2NDA0MlgiLCJpc3N1ZWQiOnsiZGF0ZS1wYXJ0cyI6W1syMDIwLDgsMjBdXX0sInBhZ2UiOiI5NDQiLCJwdWJsaXNoZXIiOiJGcm9udGllcnMgTWVkaWEgUy5BLiIsInZvbHVtZSI6IjExIiwiY29udGFpbmVyLXRpdGxlLXNob3J0IjoiRnJvbnQgUGh5c2lvbCJ9LCJpc1RlbXBvcmFyeSI6ZmFsc2V9XX0="/>
          <w:id w:val="1238210140"/>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Ravé</w:t>
          </w:r>
          <w:proofErr w:type="spellEnd"/>
          <w:r w:rsidR="001A01DB" w:rsidRPr="001A01DB">
            <w:rPr>
              <w:rFonts w:ascii="Aptos" w:hAnsi="Aptos" w:cs="Calibri"/>
              <w:color w:val="000000"/>
            </w:rPr>
            <w:t xml:space="preserve"> et al, 2020)</w:t>
          </w:r>
        </w:sdtContent>
      </w:sdt>
      <w:r w:rsidR="00884A0B" w:rsidRPr="00142884">
        <w:rPr>
          <w:rFonts w:ascii="Aptos" w:hAnsi="Aptos" w:cs="Calibri"/>
          <w:color w:val="000000"/>
        </w:rPr>
        <w:t xml:space="preserve">, </w:t>
      </w:r>
      <w:r w:rsidR="00F00507" w:rsidRPr="00142884">
        <w:rPr>
          <w:rFonts w:ascii="Aptos" w:hAnsi="Aptos" w:cs="Calibri"/>
          <w:color w:val="000000"/>
        </w:rPr>
        <w:t xml:space="preserve">with </w:t>
      </w:r>
      <w:r w:rsidR="00702953" w:rsidRPr="00142884">
        <w:rPr>
          <w:rFonts w:ascii="Aptos" w:hAnsi="Aptos" w:cs="Calibri"/>
          <w:color w:val="000000"/>
        </w:rPr>
        <w:t xml:space="preserve">sufficient explosive and </w:t>
      </w:r>
      <w:r w:rsidR="00042109" w:rsidRPr="00142884">
        <w:rPr>
          <w:rFonts w:ascii="Aptos" w:hAnsi="Aptos" w:cs="Calibri"/>
          <w:color w:val="000000"/>
        </w:rPr>
        <w:t>high-speed</w:t>
      </w:r>
      <w:r w:rsidR="005A60BC" w:rsidRPr="00142884">
        <w:rPr>
          <w:rFonts w:ascii="Aptos" w:hAnsi="Aptos" w:cs="Calibri"/>
          <w:color w:val="000000"/>
        </w:rPr>
        <w:t xml:space="preserve"> actions</w:t>
      </w:r>
      <w:r w:rsidR="00D847A5" w:rsidRPr="00142884">
        <w:rPr>
          <w:rFonts w:ascii="Aptos" w:hAnsi="Aptos" w:cs="Calibri"/>
          <w:color w:val="000000"/>
        </w:rPr>
        <w:t xml:space="preserve"> </w:t>
      </w:r>
      <w:sdt>
        <w:sdtPr>
          <w:rPr>
            <w:rFonts w:ascii="Aptos" w:hAnsi="Aptos" w:cs="Calibri"/>
            <w:color w:val="000000"/>
          </w:rPr>
          <w:tag w:val="MENDELEY_CITATION_v3_eyJjaXRhdGlvbklEIjoiTUVOREVMRVlfQ0lUQVRJT05fMGQ2NWVhZjMtYmE0NS00MTdjLWIxNDMtYmU2NmY2ZGRjYmIxIiwicHJvcGVydGllcyI6eyJub3RlSW5kZXgiOjB9LCJpc0VkaXRlZCI6ZmFsc2UsIm1hbnVhbE92ZXJyaWRlIjp7ImlzTWFudWFsbHlPdmVycmlkZGVuIjp0cnVlLCJjaXRlcHJvY1RleHQiOiIoQWllbGxvIGV0IGFsLiwgMjAyMzsgTWFsb25lIGV0IGFsLiwgMjAxOCkiLCJtYW51YWxPdmVycmlkZVRleHQiOiIoQWllbGxvIGV0IGFsLCAyMDIzOyBNYWxvbmUgZXQgYWwsIDIwMTgpIn0sImNpdGF0aW9uSXRlbXMiOlt7ImlkIjoiMjNlZjlkMDEtOTczNi0zZjkwLWIyZjgtM2E0NDIyMjk1MWQwIiwiaXRlbURhdGEiOnsidHlwZSI6ImFydGljbGUtam91cm5hbCIsImlkIjoiMjNlZjlkMDEtOTczNi0zZjkwLWIyZjgtM2E0NDIyMjk1MWQwIiwidGl0bGUiOiJIaWdoLXNwZWVkIHJ1bm5pbmcgYW5kIHNwcmludGluZyBhcyBhbiBpbmp1cnkgcmlzayBmYWN0b3IgaW4gc29jY2VyOiBDYW4gd2VsbC1kZXZlbG9wZWQgcGh5c2ljYWwgcXVhbGl0aWVzIHJlZHVjZSB0aGUgcmlzaz8iLCJhdXRob3IiOlt7ImZhbWlseSI6Ik1hbG9uZSIsImdpdmVuIjoiU2hhbmUiLCJwYXJzZS1uYW1lcyI6ZmFsc2UsImRyb3BwaW5nLXBhcnRpY2xlIjoiIiwibm9uLWRyb3BwaW5nLXBhcnRpY2xlIjoiIn0seyJmYW1pbHkiOiJPd2VuIiwiZ2l2ZW4iOiJBZGFtIiwicGFyc2UtbmFtZXMiOmZhbHNlLCJkcm9wcGluZy1wYXJ0aWNsZSI6IiIsIm5vbi1kcm9wcGluZy1wYXJ0aWNsZSI6IiJ9LHsiZmFtaWx5IjoiTWVuZGVzIiwiZ2l2ZW4iOiJCcnVubyIsInBhcnNlLW5hbWVzIjpmYWxzZSwiZHJvcHBpbmctcGFydGljbGUiOiIiLCJub24tZHJvcHBpbmctcGFydGljbGUiOiIifSx7ImZhbWlseSI6Ikh1Z2hlcyIsImdpdmVuIjoiQnJpYW4iLCJwYXJzZS1uYW1lcyI6ZmFsc2UsImRyb3BwaW5nLXBhcnRpY2xlIjoiIiwibm9uLWRyb3BwaW5nLXBhcnRpY2xlIjoiIn0seyJmYW1pbHkiOiJDb2xsaW5zIiwiZ2l2ZW4iOiJLaWVyYW4iLCJwYXJzZS1uYW1lcyI6ZmFsc2UsImRyb3BwaW5nLXBhcnRpY2xlIjoiIiwibm9uLWRyb3BwaW5nLXBhcnRpY2xlIjoiIn0seyJmYW1pbHkiOiJHYWJiZXR0IiwiZ2l2ZW4iOiJUaW0gSi4iLCJwYXJzZS1uYW1lcyI6ZmFsc2UsImRyb3BwaW5nLXBhcnRpY2xlIjoiIiwibm9uLWRyb3BwaW5nLXBhcnRpY2xlIjoiIn1dLCJjb250YWluZXItdGl0bGUiOiJKb3VybmFsIG9mIFNjaWVuY2UgYW5kIE1lZGljaW5lIGluIFNwb3J0IiwiYWNjZXNzZWQiOnsiZGF0ZS1wYXJ0cyI6W1syMDIzLDQsMTVdXX0sIkRPSSI6IjEwLjEwMTYvSi5KU0FNUy4yMDE3LjA1LjAxNiIsIklTU04iOiIxNDQwLTI0NDAiLCJQTUlEIjoiMjg1OTU4NzAiLCJpc3N1ZWQiOnsiZGF0ZS1wYXJ0cyI6W1syMDE4LDMsMV1dfSwicGFnZSI6IjI1Ny0yNjIiLCJhYnN0cmFjdCI6Ik9iamVjdGl2ZXM6IFRoaXMgc3R1ZHkgaW52ZXN0aWdhdGVkIHRoZSBhc3NvY2lhdGlvbiBiZXR3ZWVuIGhpZ2gtc3BlZWQgcnVubmluZyAoSFNSKSBhbmQgc3ByaW50IHJ1bm5pbmcgKFNSKSBhbmQgaW5qdXJpZXMgd2l0aGluIGVsaXRlIHNvY2NlciBwbGF5ZXJzLiBUaGUgaW1wYWN0IG9mIGludGVybWl0dGVudCBhZXJvYmljIGZpdG5lc3MgYXMgbWVhc3VyZWQgYnkgdGhlIGVuZCBzcGVlZCBvZiB0aGUgMzDigJMxNSBpbnRlcm1pdHRlbnQgZml0bmVzcyB0ZXN0ICgzMOKAkzE1IFZJRlQpIGFuZCBoaWdoIGNocm9uaWMgd29ya2xvYWRzIChhdmVyYWdlIDIxLWRheSkgYXMgcG90ZW50aWFsIG1lZGlhdG9ycyBvZiBpbmp1cnkgcmlzayB3ZXJlIGFsc28gaW52ZXN0aWdhdGVkLiBEZXNpZ246IE9ic2VydmF0aW9uYWwgQ29ob3J0IFN0dWR5LiBNZXRob2RzOiAzNyBlbGl0ZSBzb2NjZXIgcGxheWVycyBmcm9tIG9uZSBlbGl0ZSBzcXVhZCB3ZXJlIGludm9sdmVkIGluIGEgb25lLXNlYXNvbiBzdHVkeS4gVHJhaW5pbmcgYW5kIGdhbWUgd29ya2xvYWRzIChzZXNzaW9uLVJQRSDDlyBkdXJhdGlvbikgd2VyZSByZWNvcmRlZCBpbiBjb25qdW5jdGlvbiB3aXRoIGV4dGVybmFsIHRyYWluaW5nIGxvYWRzICh1c2luZyBnbG9iYWwgcG9zaXRpb25pbmcgc3lzdGVtIHRlY2hub2xvZ3kpIHRvIG1lYXN1cmUgdGhlIEhTUiAoPjE0LjQga20gaOKIkjEpIGFuZCBTUiAoPjE5Ljgga20gaOKIkjEpIGRpc3RhbmNlIGNvdmVyZWQgYWNyb3NzIHdlZWtseSBwZXJpb2RzIGR1cmluZyB0aGUgc2Vhc29uLiBMb3dlciBsaW1iIGluanVyaWVzIHdlcmUgYWxzbyByZWNvcmRlZC4gVHJhaW5pbmcgbG9hZCBhbmQgR1BTIGRhdGEgd2VyZSBtb2RlbGxlZCBhZ2FpbnN0IGluanVyeSBkYXRhIHVzaW5nIGxvZ2lzdGljIHJlZ3Jlc3Npb24uIE9kZHMgcmF0aW9zIChPUikgd2VyZSBjYWxjdWxhdGVkIHdpdGggOTAlIGNvbmZpZGVuY2UgaW50ZXJ2YWxzIGJhc2VkIG9uIDIxLWRheSBjaHJvbmljIHRyYWluaW5nIGxvYWQgc3RhdHVzIChzUlBFKSwgYWVyb2JpYyBmaXRuZXNzLCBIU1IgYW5kIFNSIGRpc3RhbmNlIHdpdGggdGhlc2UgcmVwb3J0ZWQgYWdhaW5zdCBhIHJlZmVyZW5jZSBncm91cC4gUmVzdWx0czogUGxheWVycyB3aG8gY29tcGxldGVkIG1vZGVyYXRlIEhTUiAoNzAx4oCTNzUwLW06IE9SOiAwLjEyLCA5MCVDSTogMC4wOOKAkzAuOTQpIGFuZCBTUiBkaXN0YW5jZXMgKDIwMeKAkzM1MC1tOiBPUjogMC41NCwgOTAlQ0k6IDAuNDHigJMwLjg1KSB3ZXJlIGF0IHJlZHVjZWQgaW5qdXJ5IHJpc2sgY29tcGFyZWQgdG8gbG93IEhTUiAo4omkNjc0LW0pIGFuZCBTUiAo4omkMTY1LW0pIHJlZmVyZW5jZSBncm91cHMuIEluanVyeSByaXNrIHdhcyBoaWdoZXIgZm9yIHBsYXllcnMgd2hvIGV4cGVyaWVuY2VkIGxhcmdlIHdlZWtseSBjaGFuZ2VzIGluIEhTUiAoMzUx4oCTNDU1LW07IE9SOiAzLjAyOyA5MCVDSTogMi4wM+KAkzUuMTgpIGFuZCBTUiBkaXN0YW5jZXMgKGJldHdlZW4gNzXigJMxMDUtbTsgT1I6IDYuMTIsIDkwJUNJOiA0LjY24oCTOC4yOSkuIFBsYXllcnMgd2hvIGV4ZXJ0ZWQgaGlnaGVyIGNocm9uaWMgdHJhaW5pbmcgbG9hZHMgKOKJpTI1ODQgQVUpIHdlcmUgYXQgc2lnbmlmaWNhbnRseSByZWR1Y2VkIHJpc2sgb2YgaW5qdXJ5IHdoZW4gdGhleSBjb3ZlcmVkIDEtd2Vla2x5IEhTUiBkaXN0YW5jZXMgb2YgNzAx4oCTNzUwIG0gY29tcGFyZWQgdG8gdGhlIHJlZmVyZW5jZSBncm91cCBvZiA8Njc0IG0gKE9SID0gMC42NSwgOTAlIENJIDAuMjfigJMwLjg5KS4gV2hlbiBpbnRlcm1pdHRlbnQgYWVyb2JpYyBmaXRuZXNzIHdhcyBjb25zaWRlcmVkIGJhc2VkIG9uIDMw4oCTMTUgVklGVCBwZXJmb3JtYW5jZSwgcGxheWVycyB3aXRoIHBvb3IgYWVyb2JpYyBmaXRuZXNzIGhhZCBhIGdyZWF0ZXIgcmlzayBvZiBpbmp1cnkgdGhhbiBwbGF5ZXJzIHdpdGggYmV0dGVyLWRldmVsb3BlZCBhZXJvYmljIGZpdG5lc3MuIENvbmNsdXNpb25zOiBFeHBvc2luZyBwbGF5ZXJzIHRvIGxhcmdlIGFuZCByYXBpZCBpbmNyZWFzZXMgaW4gSFNSIGFuZCBTUiBkaXN0YW5jZXMgaW5jcmVhc2VkIHRoZSBvZGRzIG9mIGluanVyeS4gSG93ZXZlciwgaGlnaGVyIGNocm9uaWMgdHJhaW5pbmcgbG9hZHMgKOKJpTI1ODQgQVUpIGFuZCBiZXR0ZXIgaW50ZXJtaXR0ZW50IGFlcm9iaWMgZml0bmVzcyBvZmYtc2V0IGxvd2VyIGxpbWIgaW5qdXJ5IHJpc2sgYXNzb2NpYXRlZCB3aXRoIHRoZXNlIHJ1bm5pbmcgZGlzdGFuY2VzIGluIGVsaXRlIHNvY2NlciBwbGF5ZXJzLiIsInB1Ymxpc2hlciI6IkVsc2V2aWVyIiwiaXNzdWUiOiIzIiwidm9sdW1lIjoiMjEiLCJjb250YWluZXItdGl0bGUtc2hvcnQiOiJKIFNjaSBNZWQgU3BvcnQifSwiaXNUZW1wb3JhcnkiOmZhbHNlfSx7ImlkIjoiYWFiMDMxYTktNjQ2OS0zN2E1LThkNWUtZDU3ZGUzZGI4YTZhIiwiaXRlbURhdGEiOnsidHlwZSI6ImFydGljbGUtam91cm5hbCIsImlkIjoiYWFiMDMxYTktNjQ2OS0zN2E1LThkNWUtZDU3ZGUzZGI4YTZhIiwidGl0bGUiOiJEbyBub24tY29udGFjdCBpbmp1cmllcyBvY2N1ciBkdXJpbmcgaGlnaC1zcGVlZCBydW5uaW5nIGluIGVsaXRlIGZvb3RiYWxsPyBQcmVsaW1pbmFyeSByZXN1bHRzIGZyb20gYSBub3ZlbCBHUFMgYW5kIHZpZGVvLWJhc2VkIG1ldGhvZCIsImF1dGhvciI6W3siZmFtaWx5IjoiQWllbGxvIiwiZ2l2ZW4iOiJGcmFuY2VzY28iLCJwYXJzZS1uYW1lcyI6ZmFsc2UsImRyb3BwaW5nLXBhcnRpY2xlIjoiIiwibm9uLWRyb3BwaW5nLXBhcnRpY2xlIjoiIn0seyJmYW1pbHkiOiJDbGF1ZGlvIiwiZ2l2ZW4iOiJDaHJpc3RpYW4iLCJwYXJzZS1uYW1lcyI6ZmFsc2UsImRyb3BwaW5nLXBhcnRpY2xlIjoiIiwibm9uLWRyb3BwaW5nLXBhcnRpY2xlIjoiRGkifSx7ImZhbWlseSI6IkZhbmNoaW5pIiwiZ2l2ZW4iOiJNYXVyaXppbyIsInBhcnNlLW5hbWVzIjpmYWxzZSwiZHJvcHBpbmctcGFydGljbGUiOiIiLCJub24tZHJvcHBpbmctcGFydGljbGUiOiIifSx7ImZhbWlseSI6IkltcGVsbGl6emVyaSIsImdpdmVuIjoiRnJhbmNvIE0uIiwicGFyc2UtbmFtZXMiOmZhbHNlLCJkcm9wcGluZy1wYXJ0aWNsZSI6IiIsIm5vbi1kcm9wcGluZy1wYXJ0aWNsZSI6IiJ9LHsiZmFtaWx5IjoiTWNDYWxsIiwiZ2l2ZW4iOiJBbGFuIiwicGFyc2UtbmFtZXMiOmZhbHNlLCJkcm9wcGluZy1wYXJ0aWNsZSI6IiIsIm5vbi1kcm9wcGluZy1wYXJ0aWNsZSI6IiJ9LHsiZmFtaWx5IjoiU2hhcnAiLCJnaXZlbiI6IkNhcnd5biIsInBhcnNlLW5hbWVzIjpmYWxzZSwiZHJvcHBpbmctcGFydGljbGUiOiIiLCJub24tZHJvcHBpbmctcGFydGljbGUiOiIifSx7ImZhbWlseSI6IkJyb3duIiwiZ2l2ZW4iOiJTdXNhbiBKLiIsInBhcnNlLW5hbWVzIjpmYWxzZSwiZHJvcHBpbmctcGFydGljbGUiOiIiLCJub24tZHJvcHBpbmctcGFydGljbGUiOiIifV0sImNvbnRhaW5lci10aXRsZSI6IkpvdXJuYWwgb2YgU2NpZW5jZSBhbmQgTWVkaWNpbmUgaW4gU3BvcnQiLCJhY2Nlc3NlZCI6eyJkYXRlLXBhcnRzIjpbWzIwMjQsMSwyMV1dfSwiRE9JIjoiMTAuMTAxNi9KLkpTQU1TLjIwMjMuMDcuMDA3IiwiSVNTTiI6IjE0NDAtMjQ0MCIsIlBNSUQiOiIzNzU0NDgxOSIsImlzc3VlZCI6eyJkYXRlLXBhcnRzIjpbWzIwMjMsOSwxXV19LCJwYWdlIjoiNDY1LTQ3MCIsImFic3RyYWN0IjoiT2JqZWN0aXZlczogVW5kZXJzdGFuZGluZyBob3cgaW5qdXJpZXMgb2NjdXIgKGluY2l0aW5nIGNpcmN1bXN0YW5jZXMpIGlzIHVzZWZ1bCBmb3IgZGV2ZWxvcGluZyBldGlvbG9naWNhbCBoeXBvdGhlc2VzIGFuZCBwcmV2ZW50aW9uIHN0cmF0ZWdpZXMuIFRoZSBhaW1zIG9mIHRoaXMgc3R1ZHkgd2VyZSAxKSB0byBldmFsdWF0ZSB0aGUgZmVhc2liaWxpdHkgb2YgYSBtZXRob2QgY29tYmluaW5nIHZpZGVvIGFuZCBHbG9iYWwgUG9zaXRpb25pbmcgU3lzdGVtIGRhdGEgdG8gZXN0aW1hdGUgdGhlIHNwZWVkIGFuZCBhY2NlbGVyYXRpb24gb2YgYWN0aXZpdGllcyBsZWFkaW5nIHRvIGluanVyaWVzIGFuZCAyKSB0byB1c2UgdGhpcyBtZXRob2QgdG8gYW5hbHlzZSB0aGUgaW5jaXRpbmcgY2lyY3Vtc3RhbmNlcyBsZWFkaW5nIHRvIG5vbi1jb250YWN0IGluanVyaWVzLiBEZXNpZ246IFJldHJvc3BlY3RpdmUgZGVzY3JpcHRpdmUgc3R1ZHkuIE1ldGhvZHM6IEluanVyeSBpbmNpdGluZyBjaXJjdW1zdGFuY2VzIGZyb20gNDYgZWxpdGUgcGxheWVycyBvdmVyIHRocmVlIHNlYXNvbnMgd2VyZSBhbmFseXNlZCBmcm9tIHZpZGVvIHJlY29yZGluZ3MgYW5kIGZyb20gZXh0ZXJuYWwgbG9hZCBtZWFzdXJlcyBjb2xsZWN0ZWQgdGhyb3VnaCBDYXRhcHVsdCBWZWN0b3IgUzcgR2xvYmFsIFBvc2l0aW9uaW5nIFN5c3RlbS4gUmVzdWx0czogSW4gdG90YWwgMzQgbm9uLWNvbnRhY3QgaW5qdXJpZXMgd2VyZSBhbmFseXNlZC4gU2l4dGVlbiBvdXQgb2YgdGhlIHNldmVudGVlbiBoYW1zdHJpbmcgaW5qdXJpZXMgb2NjdXJyZWQgd2hlbiBwbGF5ZXJzIHdlcmUgcnVubmluZyBmb3IgKG1lZGlhbiBhbmQgaW50ZXJxdWFydGlsZSByYW5nZSkgMTYuNzUgbSAoOC40MuKAkzI2LjY1IG0pIGFuZCBhY2hpZXZlZCBhIHBlYWsgc3BlZWQgb2YgMjkuMjgga23Ct2jiiJIxICgyNi42MeKAkzMxLjEzIGttwrdo4oiSMSkgd2hpY2ggY29ycmVzcG9uZGVkIHRvIDg3LjU1ICUgb2YgcGxheWVycycgbWF4aW1hbCBzcGVlZCAoNzguNSAl4oCTODkuNzUgJSkuIE9mIHRoZSB0aHJlZSBhZGR1Y3RvciBpbmp1cmllcywgb25lIG9jY3VycmVkIHdoaWxzdCB0aGUgcGxheWVyIHdhcyBkZWNlbGVyYXRpbmcgd2l0aG91dCB0aGUgYmFsbCwgb25lIG9jY3VycmVkIHdoaWxzdCB0aGUgcGxheWVyIHdhcyBhY2NlbGVyYXRpbmcgYW5kIGNvbnRyb2xsaW5nIHRoZSBiYWxsIGF0IGtuZWUgbGV2ZWwsIGFuZCBvbmUgb2NjdXJyZWQgd2hpbHN0IHRoZSBwbGF5ZXIgd2FzIHBlcmZvcm1pbmcgYW4gaW5zdGVwIGtpY2suIFR3byBxdWFkcmljZXBzIGluanVyaWVzIG9jY3VycmVkIHdoaWxzdCB0aGUgcGxheWVycyB3ZXJlIGtpY2tpbmcgZWl0aGVyIHdoaWxzdCB3YWxraW5nIG9yIHJ1bm5pbmcuIENvbmNsdXNpb25zOiBGcm9tIHRoZSBwcmVsaW1pbmFyeSByZXN1bHRzIHJlcG9ydGVkIGluIHRoaXMgc3R1ZHkgbW9zdCBoYW1zdHJpbmcgaW5qdXJpZXMgb2NjdXJyZWQgd2hlbiBwbGF5ZXJzIHJhbiA+IDI1IGttwrdo4oiSMSBhbmQgYWJvdmUgODAgJSBvZiB0aGVpciBtYXhpbWFsIHNwZWVkLiBUaGlzIHN0dWR5IHN1Z2dlc3RzIHRoYXQgdGhpcyBub3ZlbCBhcHByb2FjaCBjYW4gYWxsb3cgYSBkZXRhaWxlZCBhbmQgc3RhbmRhcmRpc2VkIGFuYWx5c2lzIG9mIGluanVyeSBpbmNpdGluZyBjaXJjdW1zdGFuY2VzLiIsInB1Ymxpc2hlciI6IkVsc2V2aWVyIiwiaXNzdWUiOiI5Iiwidm9sdW1lIjoiMjYiLCJjb250YWluZXItdGl0bGUtc2hvcnQiOiJKIFNjaSBNZWQgU3BvcnQifSwiaXNUZW1wb3JhcnkiOmZhbHNlfV19"/>
          <w:id w:val="-193698108"/>
          <w:placeholder>
            <w:docPart w:val="DefaultPlaceholder_-1854013440"/>
          </w:placeholder>
        </w:sdtPr>
        <w:sdtContent>
          <w:r w:rsidR="001A01DB" w:rsidRPr="001A01DB">
            <w:rPr>
              <w:rFonts w:ascii="Aptos" w:hAnsi="Aptos" w:cs="Calibri"/>
              <w:color w:val="000000"/>
            </w:rPr>
            <w:t>(Aiello et al, 2023; Malone et al, 2018)</w:t>
          </w:r>
        </w:sdtContent>
      </w:sdt>
      <w:r w:rsidR="00D847A5" w:rsidRPr="00142884">
        <w:rPr>
          <w:rFonts w:ascii="Aptos" w:hAnsi="Aptos" w:cs="Calibri"/>
          <w:color w:val="000000"/>
        </w:rPr>
        <w:t>.</w:t>
      </w:r>
      <w:r w:rsidR="00F7446A" w:rsidRPr="00142884">
        <w:rPr>
          <w:rFonts w:ascii="Aptos" w:hAnsi="Aptos" w:cs="Calibri"/>
        </w:rPr>
        <w:t xml:space="preserve"> It is proposed that the physical demands of football will continue to increase over the coming years </w:t>
      </w:r>
      <w:sdt>
        <w:sdtPr>
          <w:rPr>
            <w:rFonts w:ascii="Aptos" w:hAnsi="Aptos" w:cs="Calibri"/>
            <w:color w:val="000000"/>
          </w:rPr>
          <w:tag w:val="MENDELEY_CITATION_v3_eyJjaXRhdGlvbklEIjoiTUVOREVMRVlfQ0lUQVRJT05fYTE2MjlhMzAtMzE5YS00ZjU3LWE4YzgtYjQ3ZjI3ZTk4NTU5IiwicHJvcGVydGllcyI6eyJub3RlSW5kZXgiOjB9LCJpc0VkaXRlZCI6ZmFsc2UsIm1hbnVhbE92ZXJyaWRlIjp7ImlzTWFudWFsbHlPdmVycmlkZGVuIjp0cnVlLCJjaXRlcHJvY1RleHQiOiIoSGFycGVyLCBTYW5kZm9yZCwgZXQgYWwuLCAyMDIxKSIsIm1hbnVhbE92ZXJyaWRlVGV4dCI6IihIYXJwZXIsIFNhbmRmb3JkLCBldCBhbCwgMjAyMSkifSwiY2l0YXRpb25JdGVtcyI6W3siaWQiOiI4ZGY3MTVmNi1kY2NhLTM3ZGQtYjkzNC05NTVlMzllNzA0NGMiLCJpdGVtRGF0YSI6eyJ0eXBlIjoiYXJ0aWNsZS1qb3VybmFsIiwiaWQiOiI4ZGY3MTVmNi1kY2NhLTM3ZGQtYjkzNC05NTVlMzllNzA0NGMiLCJ0aXRsZSI6IkVsaXRlIGZvb3RiYWxsIG9mIDIwMzAgd2lsbCBub3QgYmUgdGhlIHNhbWUgYXMgdGhhdCBvZiAyMDIwOiBXaGF0IGhhcyBldm9sdmVkIGFuZCB3aGF0IG5lZWRzIHRvIGV2b2x2ZT8iLCJhdXRob3IiOlt7ImZhbWlseSI6IkhhcnBlciIsImdpdmVuIjoiRGFtaWFuIEouIiwicGFyc2UtbmFtZXMiOmZhbHNlLCJkcm9wcGluZy1wYXJ0aWNsZSI6IiIsIm5vbi1kcm9wcGluZy1wYXJ0aWNsZSI6IiJ9LHsiZmFtaWx5IjoiU2FuZGZvcmQiLCJnaXZlbiI6IkdhcmV0aCBOLiIsInBhcnNlLW5hbWVzIjpmYWxzZSwiZHJvcHBpbmctcGFydGljbGUiOiIiLCJub24tZHJvcHBpbmctcGFydGljbGUiOiIifSx7ImZhbWlseSI6IkNsdWJiIiwiZ2l2ZW4iOiJKbyIsInBhcnNlLW5hbWVzIjpmYWxzZSwiZHJvcHBpbmctcGFydGljbGUiOiIiLCJub24tZHJvcHBpbmctcGFydGljbGUiOiIifSx7ImZhbWlseSI6IllvdW5nIiwiZ2l2ZW4iOiJNZWdhbiIsInBhcnNlLW5hbWVzIjpmYWxzZSwiZHJvcHBpbmctcGFydGljbGUiOiIiLCJub24tZHJvcHBpbmctcGFydGljbGUiOiIifSx7ImZhbWlseSI6IlRhYmVybmVyIiwiZ2l2ZW4iOiJNYXR0IiwicGFyc2UtbmFtZXMiOmZhbHNlLCJkcm9wcGluZy1wYXJ0aWNsZSI6IiIsIm5vbi1kcm9wcGluZy1wYXJ0aWNsZSI6IiJ9LHsiZmFtaWx5IjoiUmhvZGVzIiwiZ2l2ZW4iOiJEYXZlIiwicGFyc2UtbmFtZXMiOmZhbHNlLCJkcm9wcGluZy1wYXJ0aWNsZSI6IiIsIm5vbi1kcm9wcGluZy1wYXJ0aWNsZSI6IiJ9LHsiZmFtaWx5IjoiQ2FybGluZyIsImdpdmVuIjoiQ2hyaXMiLCJwYXJzZS1uYW1lcyI6ZmFsc2UsImRyb3BwaW5nLXBhcnRpY2xlIjoiIiwibm9uLWRyb3BwaW5nLXBhcnRpY2xlIjoiIn0seyJmYW1pbHkiOiJLaWVseSIsImdpdmVuIjoiSm9obiIsInBhcnNlLW5hbWVzIjpmYWxzZSwiZHJvcHBpbmctcGFydGljbGUiOiIiLCJub24tZHJvcHBpbmctcGFydGljbGUiOiIifV0sImNvbnRhaW5lci10aXRsZSI6IlNjYW5kaW5hdmlhbiBKb3VybmFsIG9mIE1lZGljaW5lIGFuZCBTY2llbmNlIGluIFNwb3J0cyIsImFjY2Vzc2VkIjp7ImRhdGUtcGFydHMiOltbMjAyMyw0LDE1XV19LCJET0kiOiIxMC4xMTExL1NNUy4xMzg3NiIsIklTU04iOiIxNjAwMDgzOCIsIlBNSUQiOiIzMzQ4Mzk3NyIsImlzc3VlZCI6eyJkYXRlLXBhcnRzIjpbWzIwMjEsMiwxXV19LCJwYWdlIjoiNDkzLTQ5NCIsInB1Ymxpc2hlciI6IkJsYWNrd2VsbCBNdW5rc2dhYXJkIiwiaXNzdWUiOiIyIiwidm9sdW1lIjoiMzEiLCJjb250YWluZXItdGl0bGUtc2hvcnQiOiJTY2FuZCBKIE1lZCBTY2kgU3BvcnRzIn0sImlzVGVtcG9yYXJ5IjpmYWxzZX1dfQ=="/>
          <w:id w:val="-1381085455"/>
          <w:placeholder>
            <w:docPart w:val="BF9E6F1AE574BB4680DA415FCB7D3F3B"/>
          </w:placeholder>
        </w:sdtPr>
        <w:sdtContent>
          <w:r w:rsidR="001A01DB" w:rsidRPr="001A01DB">
            <w:rPr>
              <w:rFonts w:ascii="Aptos" w:hAnsi="Aptos" w:cs="Calibri"/>
              <w:color w:val="000000"/>
            </w:rPr>
            <w:t>(Harper, Sandford, et al, 2021)</w:t>
          </w:r>
        </w:sdtContent>
      </w:sdt>
      <w:r w:rsidR="00F7446A" w:rsidRPr="00142884">
        <w:rPr>
          <w:rFonts w:ascii="Aptos" w:hAnsi="Aptos" w:cs="Calibri"/>
        </w:rPr>
        <w:t xml:space="preserve">. </w:t>
      </w:r>
      <w:r w:rsidR="00D8306A" w:rsidRPr="00142884">
        <w:rPr>
          <w:rFonts w:ascii="Aptos" w:hAnsi="Aptos" w:cs="Calibri"/>
        </w:rPr>
        <w:t xml:space="preserve"> </w:t>
      </w:r>
      <w:r w:rsidR="00D8306A" w:rsidRPr="00142884">
        <w:rPr>
          <w:rStyle w:val="cf01"/>
          <w:rFonts w:ascii="Aptos" w:hAnsi="Aptos" w:cs="Calibri"/>
          <w:sz w:val="22"/>
          <w:szCs w:val="22"/>
        </w:rPr>
        <w:t xml:space="preserve"> </w:t>
      </w:r>
      <w:r w:rsidR="00EE65D5" w:rsidRPr="00142884">
        <w:rPr>
          <w:rStyle w:val="cf01"/>
          <w:rFonts w:ascii="Aptos" w:hAnsi="Aptos" w:cs="Calibri"/>
          <w:sz w:val="22"/>
          <w:szCs w:val="22"/>
        </w:rPr>
        <w:t>Therefore, b</w:t>
      </w:r>
      <w:r w:rsidR="00D8306A" w:rsidRPr="00142884">
        <w:rPr>
          <w:rStyle w:val="cf01"/>
          <w:rFonts w:ascii="Aptos" w:hAnsi="Aptos" w:cs="Calibri"/>
          <w:sz w:val="22"/>
          <w:szCs w:val="22"/>
        </w:rPr>
        <w:t xml:space="preserve">oth the current and future </w:t>
      </w:r>
      <w:r w:rsidR="0027681B" w:rsidRPr="00142884">
        <w:rPr>
          <w:rStyle w:val="cf01"/>
          <w:rFonts w:ascii="Aptos" w:hAnsi="Aptos" w:cs="Calibri"/>
          <w:sz w:val="22"/>
          <w:szCs w:val="22"/>
        </w:rPr>
        <w:t>physiological demands</w:t>
      </w:r>
      <w:r w:rsidR="00D8306A" w:rsidRPr="00142884">
        <w:rPr>
          <w:rStyle w:val="cf01"/>
          <w:rFonts w:ascii="Aptos" w:hAnsi="Aptos" w:cs="Calibri"/>
          <w:sz w:val="22"/>
          <w:szCs w:val="22"/>
        </w:rPr>
        <w:t xml:space="preserve"> </w:t>
      </w:r>
      <w:r w:rsidR="0027681B" w:rsidRPr="00142884">
        <w:rPr>
          <w:rStyle w:val="cf01"/>
          <w:rFonts w:ascii="Aptos" w:hAnsi="Aptos" w:cs="Calibri"/>
          <w:sz w:val="22"/>
          <w:szCs w:val="22"/>
        </w:rPr>
        <w:t xml:space="preserve">of soccer should be considered </w:t>
      </w:r>
      <w:r w:rsidR="00D8306A" w:rsidRPr="00142884">
        <w:rPr>
          <w:rStyle w:val="cf01"/>
          <w:rFonts w:ascii="Aptos" w:hAnsi="Aptos" w:cs="Calibri"/>
          <w:sz w:val="22"/>
          <w:szCs w:val="22"/>
        </w:rPr>
        <w:t xml:space="preserve">when designing TD programmes. </w:t>
      </w:r>
      <w:r w:rsidR="001C64C0" w:rsidRPr="00142884">
        <w:rPr>
          <w:rFonts w:ascii="Aptos" w:hAnsi="Aptos" w:cs="Calibri"/>
          <w:color w:val="000000"/>
        </w:rPr>
        <w:t xml:space="preserve">This </w:t>
      </w:r>
      <w:r w:rsidR="00EE65D5" w:rsidRPr="00142884">
        <w:rPr>
          <w:rFonts w:ascii="Aptos" w:hAnsi="Aptos" w:cs="Calibri"/>
          <w:color w:val="000000"/>
        </w:rPr>
        <w:t>may</w:t>
      </w:r>
      <w:r w:rsidR="001C64C0" w:rsidRPr="00142884">
        <w:rPr>
          <w:rFonts w:ascii="Aptos" w:hAnsi="Aptos" w:cs="Calibri"/>
          <w:color w:val="000000"/>
        </w:rPr>
        <w:t xml:space="preserve"> lead to a</w:t>
      </w:r>
      <w:r w:rsidR="004629EC" w:rsidRPr="00142884">
        <w:rPr>
          <w:rFonts w:ascii="Aptos" w:hAnsi="Aptos" w:cs="Calibri"/>
          <w:color w:val="000000"/>
        </w:rPr>
        <w:t xml:space="preserve">n increased </w:t>
      </w:r>
      <w:r w:rsidR="001C64C0" w:rsidRPr="00142884">
        <w:rPr>
          <w:rFonts w:ascii="Aptos" w:hAnsi="Aptos" w:cs="Calibri"/>
          <w:color w:val="000000"/>
        </w:rPr>
        <w:t>emphasis on physical testing</w:t>
      </w:r>
      <w:r w:rsidR="001E57FE" w:rsidRPr="00142884">
        <w:rPr>
          <w:rFonts w:ascii="Aptos" w:hAnsi="Aptos" w:cs="Calibri"/>
          <w:color w:val="000000"/>
        </w:rPr>
        <w:t xml:space="preserve"> and strength training to improve the physical capabilities of </w:t>
      </w:r>
      <w:r w:rsidR="0027681B" w:rsidRPr="00142884">
        <w:rPr>
          <w:rFonts w:ascii="Aptos" w:hAnsi="Aptos" w:cs="Calibri"/>
          <w:color w:val="000000"/>
        </w:rPr>
        <w:t xml:space="preserve">academy </w:t>
      </w:r>
      <w:r w:rsidR="001E57FE" w:rsidRPr="00142884">
        <w:rPr>
          <w:rFonts w:ascii="Aptos" w:hAnsi="Aptos" w:cs="Calibri"/>
          <w:color w:val="000000"/>
        </w:rPr>
        <w:t xml:space="preserve">players </w:t>
      </w:r>
      <w:r w:rsidR="0027681B" w:rsidRPr="00142884">
        <w:rPr>
          <w:rFonts w:ascii="Aptos" w:hAnsi="Aptos" w:cs="Calibri"/>
          <w:color w:val="000000"/>
        </w:rPr>
        <w:t>to</w:t>
      </w:r>
      <w:r w:rsidR="001E57FE" w:rsidRPr="00142884">
        <w:rPr>
          <w:rFonts w:ascii="Aptos" w:hAnsi="Aptos" w:cs="Calibri"/>
          <w:color w:val="000000"/>
        </w:rPr>
        <w:t xml:space="preserve"> ensure </w:t>
      </w:r>
      <w:r w:rsidR="00DC0881" w:rsidRPr="00142884">
        <w:rPr>
          <w:rFonts w:ascii="Aptos" w:hAnsi="Aptos" w:cs="Calibri"/>
          <w:color w:val="000000"/>
        </w:rPr>
        <w:t>they</w:t>
      </w:r>
      <w:r w:rsidR="001E57FE" w:rsidRPr="00142884">
        <w:rPr>
          <w:rFonts w:ascii="Aptos" w:hAnsi="Aptos" w:cs="Calibri"/>
          <w:color w:val="000000"/>
        </w:rPr>
        <w:t xml:space="preserve"> are prepared for </w:t>
      </w:r>
      <w:r w:rsidR="0027681B" w:rsidRPr="00142884">
        <w:rPr>
          <w:rFonts w:ascii="Aptos" w:hAnsi="Aptos" w:cs="Calibri"/>
          <w:color w:val="000000"/>
        </w:rPr>
        <w:t xml:space="preserve">ever increasing demands of </w:t>
      </w:r>
      <w:r w:rsidR="001E57FE" w:rsidRPr="00142884">
        <w:rPr>
          <w:rFonts w:ascii="Aptos" w:hAnsi="Aptos" w:cs="Calibri"/>
          <w:color w:val="000000"/>
        </w:rPr>
        <w:t>senior football.</w:t>
      </w:r>
    </w:p>
    <w:p w14:paraId="3C2EF591" w14:textId="77777777" w:rsidR="0077727E" w:rsidRPr="00142884" w:rsidRDefault="0077727E" w:rsidP="00B75775">
      <w:pPr>
        <w:spacing w:line="480" w:lineRule="auto"/>
        <w:jc w:val="both"/>
        <w:rPr>
          <w:rFonts w:ascii="Aptos" w:hAnsi="Aptos" w:cs="Calibri"/>
          <w:b/>
          <w:bCs/>
        </w:rPr>
      </w:pPr>
    </w:p>
    <w:p w14:paraId="7FF93AD4" w14:textId="3D45DCA8" w:rsidR="0059506D" w:rsidRPr="00142884" w:rsidRDefault="00EA5032" w:rsidP="00B75775">
      <w:pPr>
        <w:spacing w:line="480" w:lineRule="auto"/>
        <w:jc w:val="both"/>
        <w:rPr>
          <w:rFonts w:ascii="Aptos" w:hAnsi="Aptos" w:cs="Calibri"/>
          <w:b/>
          <w:bCs/>
        </w:rPr>
      </w:pPr>
      <w:r w:rsidRPr="00142884">
        <w:rPr>
          <w:rFonts w:ascii="Aptos" w:hAnsi="Aptos" w:cs="Calibri"/>
          <w:b/>
          <w:bCs/>
        </w:rPr>
        <w:t>2</w:t>
      </w:r>
      <w:r w:rsidR="00BA7CDE" w:rsidRPr="00142884">
        <w:rPr>
          <w:rFonts w:ascii="Aptos" w:hAnsi="Aptos" w:cs="Calibri"/>
          <w:b/>
          <w:bCs/>
        </w:rPr>
        <w:t xml:space="preserve">.3 </w:t>
      </w:r>
      <w:r w:rsidR="00C94E30" w:rsidRPr="00142884">
        <w:rPr>
          <w:rFonts w:ascii="Aptos" w:hAnsi="Aptos" w:cs="Calibri"/>
          <w:b/>
          <w:bCs/>
        </w:rPr>
        <w:t>–</w:t>
      </w:r>
      <w:r w:rsidR="00BA7CDE" w:rsidRPr="00142884">
        <w:rPr>
          <w:rFonts w:ascii="Aptos" w:hAnsi="Aptos" w:cs="Calibri"/>
          <w:b/>
          <w:bCs/>
        </w:rPr>
        <w:t xml:space="preserve"> </w:t>
      </w:r>
      <w:r w:rsidR="0059506D" w:rsidRPr="00142884">
        <w:rPr>
          <w:rFonts w:ascii="Aptos" w:hAnsi="Aptos" w:cs="Calibri"/>
          <w:b/>
          <w:bCs/>
        </w:rPr>
        <w:t>S</w:t>
      </w:r>
      <w:r w:rsidR="00C94E30" w:rsidRPr="00142884">
        <w:rPr>
          <w:rFonts w:ascii="Aptos" w:hAnsi="Aptos" w:cs="Calibri"/>
          <w:b/>
          <w:bCs/>
        </w:rPr>
        <w:t>trength training</w:t>
      </w:r>
      <w:r w:rsidR="0059506D" w:rsidRPr="00142884">
        <w:rPr>
          <w:rFonts w:ascii="Aptos" w:hAnsi="Aptos" w:cs="Calibri"/>
          <w:b/>
          <w:bCs/>
        </w:rPr>
        <w:t xml:space="preserve"> </w:t>
      </w:r>
    </w:p>
    <w:p w14:paraId="6173215E" w14:textId="2025DA7D" w:rsidR="0059506D" w:rsidRPr="00142884" w:rsidRDefault="00C94E30" w:rsidP="00B75775">
      <w:pPr>
        <w:spacing w:line="480" w:lineRule="auto"/>
        <w:jc w:val="both"/>
        <w:rPr>
          <w:rFonts w:ascii="Aptos" w:hAnsi="Aptos" w:cs="Calibri"/>
          <w:color w:val="000000"/>
        </w:rPr>
      </w:pPr>
      <w:r w:rsidRPr="00142884">
        <w:rPr>
          <w:rFonts w:ascii="Aptos" w:hAnsi="Aptos" w:cs="Calibri"/>
        </w:rPr>
        <w:t xml:space="preserve">                   </w:t>
      </w:r>
      <w:r w:rsidR="0059506D" w:rsidRPr="00142884">
        <w:rPr>
          <w:rFonts w:ascii="Aptos" w:hAnsi="Aptos" w:cs="Calibri"/>
        </w:rPr>
        <w:t xml:space="preserve">Strength </w:t>
      </w:r>
      <w:r w:rsidR="00150208" w:rsidRPr="00142884">
        <w:rPr>
          <w:rFonts w:ascii="Aptos" w:hAnsi="Aptos" w:cs="Calibri"/>
        </w:rPr>
        <w:t>can be</w:t>
      </w:r>
      <w:r w:rsidR="0059506D" w:rsidRPr="00142884">
        <w:rPr>
          <w:rFonts w:ascii="Aptos" w:hAnsi="Aptos" w:cs="Calibri"/>
        </w:rPr>
        <w:t xml:space="preserve"> defined as the ability of the neuromuscular system to produce </w:t>
      </w:r>
      <w:r w:rsidR="0059506D" w:rsidRPr="00142884">
        <w:rPr>
          <w:rFonts w:ascii="Aptos" w:hAnsi="Aptos" w:cs="Calibri"/>
          <w:color w:val="000000"/>
        </w:rPr>
        <w:t xml:space="preserve">force against external </w:t>
      </w:r>
      <w:r w:rsidR="0059506D" w:rsidRPr="00142884">
        <w:rPr>
          <w:rFonts w:ascii="Aptos" w:hAnsi="Aptos" w:cs="Calibri"/>
          <w:color w:val="000000" w:themeColor="text1"/>
        </w:rPr>
        <w:t xml:space="preserve">resistance </w:t>
      </w:r>
      <w:sdt>
        <w:sdtPr>
          <w:rPr>
            <w:rFonts w:ascii="Aptos" w:hAnsi="Aptos" w:cs="Calibri"/>
            <w:color w:val="000000"/>
          </w:rPr>
          <w:tag w:val="MENDELEY_CITATION_v3_eyJjaXRhdGlvbklEIjoiTUVOREVMRVlfQ0lUQVRJT05fOTEyMTVlNTMtZmRkNS00MjY4LWFkNGEtYTk0NTk3MmNkN2VjIiwicHJvcGVydGllcyI6eyJub3RlSW5kZXgiOjB9LCJpc0VkaXRlZCI6ZmFsc2UsIm1hbnVhbE92ZXJyaWRlIjp7ImlzTWFudWFsbHlPdmVycmlkZGVuIjp0cnVlLCJjaXRlcHJvY1RleHQiOiIoU3VjaG9tZWwgZXQgYWwuLCAyMDE2KSIsIm1hbnVhbE92ZXJyaWRlVGV4dCI6IihTdWNob21lbCBldCBhbCwgMjAxNikifSwiY2l0YXRpb25JdGVtcyI6W3siaWQiOiJkMDFmZmRiNC05OGFjLTNlNjQtODhhNS03MWQ1ZjQzNWRjOWQiLCJpdGVtRGF0YSI6eyJ0eXBlIjoiYXJ0aWNsZS1qb3VybmFsIiwiaWQiOiJkMDFmZmRiNC05OGFjLTNlNjQtODhhNS03MWQ1ZjQzNWRjOWQiLCJ0aXRsZSI6IlRoZSBJbXBvcnRhbmNlIG9mIE11c2N1bGFyIFN0cmVuZ3RoIGluIEF0aGxldGljIFBlcmZvcm1hbmNlIiwiYXV0aG9yIjpbeyJmYW1pbHkiOiJTdWNob21lbCIsImdpdmVuIjoiVGltb3RoeSBKLiIsInBhcnNlLW5hbWVzIjpmYWxzZSwiZHJvcHBpbmctcGFydGljbGUiOiIiLCJub24tZHJvcHBpbmctcGFydGljbGUiOiIifSx7ImZhbWlseSI6Ik5pbXBoaXVzIiwiZ2l2ZW4iOiJTb3BoaWEiLCJwYXJzZS1uYW1lcyI6ZmFsc2UsImRyb3BwaW5nLXBhcnRpY2xlIjoiIiwibm9uLWRyb3BwaW5nLXBhcnRpY2xlIjoiIn0seyJmYW1pbHkiOiJTdG9uZSIsImdpdmVuIjoiTWljaGFlbCBILiIsInBhcnNlLW5hbWVzIjpmYWxzZSwiZHJvcHBpbmctcGFydGljbGUiOiIiLCJub24tZHJvcHBpbmctcGFydGljbGUiOiIifV0sImNvbnRhaW5lci10aXRsZSI6IlNwb3J0cyBNZWRpY2luZSIsImFjY2Vzc2VkIjp7ImRhdGUtcGFydHMiOltbMjAxOCwxMSwxMV1dfSwiRE9JIjoiMTAuMTAwNy9zNDAyNzktMDE2LTA0ODYtMCIsIklTU04iOiIwMTEyLTE2NDIiLCJVUkwiOiJodHRwOi8vbGluay5zcHJpbmdlci5jb20vMTAuMTAwNy9zNDAyNzktMDE2LTA0ODYtMCIsImlzc3VlZCI6eyJkYXRlLXBhcnRzIjpbWzIwMTYsMTAsMl1dfSwicGFnZSI6IjE0MTktMTQ0OSIsInB1Ymxpc2hlciI6IlNwcmluZ2VyIEludGVybmF0aW9uYWwgUHVibGlzaGluZyIsImlzc3VlIjoiMTAiLCJ2b2x1bWUiOiI0NiIsImNvbnRhaW5lci10aXRsZS1zaG9ydCI6IiJ9LCJpc1RlbXBvcmFyeSI6ZmFsc2V9XX0="/>
          <w:id w:val="-1266451354"/>
          <w:placeholder>
            <w:docPart w:val="DefaultPlaceholder_-1854013440"/>
          </w:placeholder>
        </w:sdtPr>
        <w:sdtContent>
          <w:r w:rsidR="001A01DB" w:rsidRPr="001A01DB">
            <w:rPr>
              <w:rFonts w:ascii="Aptos" w:eastAsia="Times New Roman" w:hAnsi="Aptos"/>
              <w:color w:val="000000"/>
            </w:rPr>
            <w:t>(Suchomel et al, 2016)</w:t>
          </w:r>
        </w:sdtContent>
      </w:sdt>
      <w:r w:rsidR="0059506D" w:rsidRPr="00142884">
        <w:rPr>
          <w:rFonts w:ascii="Aptos" w:hAnsi="Aptos" w:cs="Calibri"/>
          <w:color w:val="000000" w:themeColor="text1"/>
        </w:rPr>
        <w:t>. Strength is an important physical component of a professional football athlete</w:t>
      </w:r>
      <w:r w:rsidR="00A146B8" w:rsidRPr="00142884">
        <w:rPr>
          <w:rFonts w:ascii="Aptos" w:hAnsi="Aptos" w:cs="Calibri"/>
          <w:color w:val="000000" w:themeColor="text1"/>
        </w:rPr>
        <w:t xml:space="preserve"> because </w:t>
      </w:r>
      <w:r w:rsidR="0017485F" w:rsidRPr="00142884">
        <w:rPr>
          <w:rFonts w:ascii="Aptos" w:hAnsi="Aptos" w:cs="Calibri"/>
          <w:color w:val="000000" w:themeColor="text1"/>
        </w:rPr>
        <w:t xml:space="preserve">it underpins sporting actions such as jumping and sprinting </w:t>
      </w:r>
      <w:sdt>
        <w:sdtPr>
          <w:rPr>
            <w:rFonts w:ascii="Aptos" w:hAnsi="Aptos" w:cs="Calibri"/>
            <w:color w:val="000000"/>
          </w:rPr>
          <w:tag w:val="MENDELEY_CITATION_v3_eyJjaXRhdGlvbklEIjoiTUVOREVMRVlfQ0lUQVRJT05fYjMwZTI3NTQtNmVmYi00NDIyLTg4NTYtNGMzODk5NGY5YmIyIiwicHJvcGVydGllcyI6eyJub3RlSW5kZXgiOjB9LCJpc0VkaXRlZCI6ZmFsc2UsIm1hbnVhbE92ZXJyaWRlIjp7ImlzTWFudWFsbHlPdmVycmlkZGVuIjp0cnVlLCJjaXRlcHJvY1RleHQiOiIoQ29tZm9ydCBldCBhbC4sIDIwMTQpIiwibWFudWFsT3ZlcnJpZGVUZXh0IjoiKENvbWZvcnQgZXQgYWwsIDIwMTQpIn0sImNpdGF0aW9uSXRlbXMiOlt7ImlkIjoiZTVkYWM0MDctZWU0YS0zMjQzLTlkMjctMDc4NWE5NDJjZTlhIiwiaXRlbURhdGEiOnsidHlwZSI6ImFydGljbGUtam91cm5hbCIsImlkIjoiZTVkYWM0MDctZWU0YS0zMjQzLTlkMjctMDc4NWE5NDJjZTlhIiwidGl0bGUiOiJSZWxhdGlvbnNoaXBzIEJldHdlZW4gU3RyZW5ndGgsIFNwcmludCwgYW5kIEp1bXAgUGVyZm9ybWFuY2UgaW4gV2VsbC1UcmFpbmVkIFlvdXRoIFNvY2NlciBQbGF5ZXJzIiwiYXV0aG9yIjpbeyJmYW1pbHkiOiJDb21mb3J0IiwiZ2l2ZW4iOiJQYXVsIiwicGFyc2UtbmFtZXMiOmZhbHNlLCJkcm9wcGluZy1wYXJ0aWNsZSI6IiIsIm5vbi1kcm9wcGluZy1wYXJ0aWNsZSI6IiJ9LHsiZmFtaWx5IjoiU3Rld2FydCIsImdpdmVuIjoiQWwiLCJwYXJzZS1uYW1lcyI6ZmFsc2UsImRyb3BwaW5nLXBhcnRpY2xlIjoiIiwibm9uLWRyb3BwaW5nLXBhcnRpY2xlIjoiIn0seyJmYW1pbHkiOiJCbG9vbSIsImdpdmVuIjoiTGF1cmVuY2UiLCJwYXJzZS1uYW1lcyI6ZmFsc2UsImRyb3BwaW5nLXBhcnRpY2xlIjoiIiwibm9uLWRyb3BwaW5nLXBhcnRpY2xlIjoiIn0seyJmYW1pbHkiOiJDbGFya3NvbiIsImdpdmVuIjoiQmVuIiwicGFyc2UtbmFtZXMiOmZhbHNlLCJkcm9wcGluZy1wYXJ0aWNsZSI6IiIsIm5vbi1kcm9wcGluZy1wYXJ0aWNsZSI6IiJ9XSwiY29udGFpbmVyLXRpdGxlIjoiSm91cm5hbCBvZiBTdHJlbmd0aCBhbmQgQ29uZGl0aW9uaW5nIFJlc2VhcmNoIiwiYWNjZXNzZWQiOnsiZGF0ZS1wYXJ0cyI6W1syMDE5LDcsMzFdXX0sIkRPSSI6IjEwLjE1MTkvSlNDLjBiMDEzZTMxODI5MWI4YzciLCJJU1NOIjoiMTA2NC04MDExIiwiVVJMIjoiaHR0cHM6Ly9pbnNpZ2h0cy5vdmlkLmNvbS9jcm9zc3JlZj9hbj0wMDEyNDI3OC0yMDE0MDEwMDAtMDAwMjMiLCJpc3N1ZWQiOnsiZGF0ZS1wYXJ0cyI6W1syMDE0LDFdXX0sInBhZ2UiOiIxNzMtMTc3IiwiaXNzdWUiOiIxIiwidm9sdW1lIjoiMjgiLCJjb250YWluZXItdGl0bGUtc2hvcnQiOiJKIFN0cmVuZ3RoIENvbmQgUmVzIn0sImlzVGVtcG9yYXJ5IjpmYWxzZX1dfQ=="/>
          <w:id w:val="-1925797998"/>
          <w:placeholder>
            <w:docPart w:val="DefaultPlaceholder_-1854013440"/>
          </w:placeholder>
        </w:sdtPr>
        <w:sdtContent>
          <w:r w:rsidR="001A01DB" w:rsidRPr="001A01DB">
            <w:rPr>
              <w:rFonts w:ascii="Aptos" w:hAnsi="Aptos" w:cs="Calibri"/>
              <w:color w:val="000000"/>
            </w:rPr>
            <w:t>(Comfort et al, 2014)</w:t>
          </w:r>
        </w:sdtContent>
      </w:sdt>
      <w:r w:rsidR="0017485F" w:rsidRPr="00142884">
        <w:rPr>
          <w:rFonts w:ascii="Aptos" w:hAnsi="Aptos" w:cs="Calibri"/>
          <w:color w:val="000000" w:themeColor="text1"/>
        </w:rPr>
        <w:t xml:space="preserve">. </w:t>
      </w:r>
      <w:r w:rsidR="0059506D" w:rsidRPr="00142884">
        <w:rPr>
          <w:rFonts w:ascii="Aptos" w:hAnsi="Aptos" w:cs="Calibri"/>
          <w:color w:val="000000" w:themeColor="text1"/>
        </w:rPr>
        <w:t>Newton’s 2</w:t>
      </w:r>
      <w:r w:rsidR="0059506D" w:rsidRPr="00142884">
        <w:rPr>
          <w:rFonts w:ascii="Aptos" w:hAnsi="Aptos" w:cs="Calibri"/>
          <w:color w:val="000000" w:themeColor="text1"/>
          <w:vertAlign w:val="superscript"/>
        </w:rPr>
        <w:t>nd</w:t>
      </w:r>
      <w:r w:rsidR="0059506D" w:rsidRPr="00142884">
        <w:rPr>
          <w:rFonts w:ascii="Aptos" w:hAnsi="Aptos" w:cs="Calibri"/>
          <w:color w:val="000000" w:themeColor="text1"/>
        </w:rPr>
        <w:t xml:space="preserve"> law </w:t>
      </w:r>
      <w:r w:rsidR="00A63E48" w:rsidRPr="00142884">
        <w:rPr>
          <w:rFonts w:ascii="Aptos" w:hAnsi="Aptos" w:cs="Calibri"/>
          <w:color w:val="000000" w:themeColor="text1"/>
        </w:rPr>
        <w:t xml:space="preserve">of motion </w:t>
      </w:r>
      <w:r w:rsidR="0059506D" w:rsidRPr="00142884">
        <w:rPr>
          <w:rFonts w:ascii="Aptos" w:hAnsi="Aptos" w:cs="Calibri"/>
          <w:color w:val="000000" w:themeColor="text1"/>
        </w:rPr>
        <w:t>(</w:t>
      </w:r>
      <w:r w:rsidR="0059506D" w:rsidRPr="00142884">
        <w:rPr>
          <w:rFonts w:ascii="Aptos" w:hAnsi="Aptos" w:cs="Calibri"/>
          <w:i/>
          <w:iCs/>
          <w:color w:val="000000" w:themeColor="text1"/>
        </w:rPr>
        <w:t xml:space="preserve">F </w:t>
      </w:r>
      <w:r w:rsidR="0059506D" w:rsidRPr="00142884">
        <w:rPr>
          <w:rFonts w:ascii="Aptos" w:hAnsi="Aptos" w:cs="Calibri"/>
          <w:color w:val="000000" w:themeColor="text1"/>
        </w:rPr>
        <w:t xml:space="preserve">= m · a) </w:t>
      </w:r>
      <w:sdt>
        <w:sdtPr>
          <w:rPr>
            <w:rFonts w:ascii="Aptos" w:hAnsi="Aptos" w:cs="Calibri"/>
            <w:color w:val="000000"/>
          </w:rPr>
          <w:tag w:val="MENDELEY_CITATION_v3_eyJjaXRhdGlvbklEIjoiTUVOREVMRVlfQ0lUQVRJT05fMzNmZWE4NWMtZDhjZS00Y2ZjLWJhN2ItMzA5NjVkYzQxZGIxIiwicHJvcGVydGllcyI6eyJub3RlSW5kZXgiOjB9LCJpc0VkaXRlZCI6ZmFsc2UsIm1hbnVhbE92ZXJyaWRlIjp7ImlzTWFudWFsbHlPdmVycmlkZGVuIjp0cnVlLCJjaXRlcHJvY1RleHQiOiIoT2xlbmljayBldCBhbC4sIDE5ODYpIiwibWFudWFsT3ZlcnJpZGVUZXh0IjoiKE9sZW5pY2sgZXQgYWwsIDE5ODYpIn0sImNpdGF0aW9uSXRlbXMiOlt7ImlkIjoiNWY1Nzk4M2YtMjFhOS0zZjI2LWIxNTYtOWFlOGQxZDgwOThmIiwiaXRlbURhdGEiOnsidHlwZSI6ImFydGljbGUtam91cm5hbCIsImlkIjoiNWY1Nzk4M2YtMjFhOS0zZjI2LWIxNTYtOWFlOGQxZDgwOThmIiwidGl0bGUiOiJUaGUgTWVjaGFuaWNhbCBVbml2ZXJzZTogTWVjaGFuaWNzIGFuZCBIZWF0LCBBZHZhbmNlZCBFZGl0aW9uIiwiYXV0aG9yIjpbeyJmYW1pbHkiOiJPbGVuaWNrIiwiZ2l2ZW4iOiJSaWNoYXJkIFAuIiwicGFyc2UtbmFtZXMiOmZhbHNlLCJkcm9wcGluZy1wYXJ0aWNsZSI6IiIsIm5vbi1kcm9wcGluZy1wYXJ0aWNsZSI6IiJ9LHsiZmFtaWx5IjoiQXBvc3RvbCIsImdpdmVuIjoiVG9tIE0uIiwicGFyc2UtbmFtZXMiOmZhbHNlLCJkcm9wcGluZy1wYXJ0aWNsZSI6IiIsIm5vbi1kcm9wcGluZy1wYXJ0aWNsZSI6IiJ9LHsiZmFtaWx5IjoiR29vZHN0ZWluIiwiZ2l2ZW4iOiJEYXZpZCBMLiIsInBhcnNlLW5hbWVzIjpmYWxzZSwiZHJvcHBpbmctcGFydGljbGUiOiIiLCJub24tZHJvcHBpbmctcGFydGljbGUiOiIifV0sImNvbnRhaW5lci10aXRsZSI6IlRoZSBNZWNoYW5pY2FsIFVuaXZlcnNlOiBJbnRyb2R1Y3Rpb24gdG8gTWVjaGFuaWNzIGFuZCBIZWF0IiwiYWNjZXNzZWQiOnsiZGF0ZS1wYXJ0cyI6W1syMDI0LDEsMjFdXX0sIkRPSSI6IjEwLjEwMTcvQ0JPOTc4MDUxMTgxODQ5MyIsIklTQk4iOiI5NzgwNTIxMzA0MzIwIiwiVVJMIjoiaHR0cHM6Ly93d3cuY2FtYnJpZGdlLm9yZy9jb3JlL2Jvb2tzL21lY2hhbmljYWwtdW5pdmVyc2UvMjhBQTUxN0YxM0U3Rjk2QzU5NjZFMTVCMUZCMkE3RDciLCJpc3N1ZWQiOnsiZGF0ZS1wYXJ0cyI6W1sxOTg2LDEsMV1dfSwicGFnZSI6IjEtNTg0IiwiYWJzdHJhY3QiOiJUaGlzIGlubm92YXRpdmUgcGh5c2ljcyB0ZXh0Ym9vayBpbnRlbmRlZCBmb3Igc2NpZW5jZSBhbmQgZW5naW5lZXJpbmcgbWFqb3JzIGRldmVsb3BzIGNsYXNzaWNhbCBtZWNoYW5pY3MgZnJvbSBhIGhpc3RvcmljYWwgcGVyc3BlY3RpdmUuIFRoZSBwcmVzZW50YXRpb24gb2YgdGhlIHN0YW5kYXJkIGNvdXJzZSBtYXRlcmlhbCBpbmNsdWRlcyBhIGRpc2N1c3Npb24gb2YgdGhlIHRob3VnaHQgcHJvY2Vzc2VzIG9mIHRoZSBkaXNjb3ZlcmVycyBhbmQgYSBkZXNjcmlwdGlvbiBvZiB0aGUgbWV0aG9kcyBieSB3aGljaCB0aGV5IGFycml2ZWQgYXQgdGhlaXIgdGhlb3JpZXMuIEhvd2V2ZXIgdGhlIHByZXNlbnRhdGlvbiBwcm9jZWVkcyBsb2dpY2FsbHkgcmF0aGVyIHRoYW4gc3RyaWN0bHkgY2hyb25vbG9naWNhbGx5LCBzbyBuZXcgY29uY2VwdHMgYXJlIGludHJvZHVjZWQgYXQgdGhlIG5hdHVyYWwgbW9tZW50LiBUaGUgYm9vayBhc3N1bWVzIGEgZmFtaWxpYXJpdHkgd2l0aCBjYWxjdWx1cywgaW5jbHVkZXMgYSBkaXNjdXNzaW9uIG9mIHJpZ2lkIGJvZHkgbW90aW9uLCBhbmQgY29udGFpbnMgbnVtZXJvdXMgdGhvdWdodC1wcm92b2tpbmcgcHJvYmxlbXMuIEl0IGlzIGxhcmdlbHkgYmFzZWQgaW4gY29udGVudCBvbiBUaGUgTWVjaGFuaWNhbCBVbml2ZXJzZTogSW50cm9kdWN0aW9uIHRvIE1lY2hhbmljcyBhbmQgSGVhdCwgYSBib29rIGRlc2lnbmVkIGluIGNvbmp1bmN0aW9uIHdpdGggYSB0ZWxlLWNvdXJzZSB0byBiZSBvZmZlcmVkIGJ5IFBCUyBpbiB0aGUgRmFsbCBvZiAxOTg1LiBUaGUgYWR2YW5jZWQgZWRpdGlvbiwgaG93ZXZlciwgZG9lcyBub3QgY29pbmNpZGUgZXhhY3RseSB3aXRoIHRoZSB2aWRlbyBsZXNzb25zLCBjb250YWlucyBhZGRpdGlvbmFsIG1hdGVyaWFsLCBhbmQgZGV2ZWxvcHMgdGhlIGZ1bmRhbWVudGFsIGlkZWFzIGludHJvZHVjZWQgaW4gdGhlIGxvd2VyLWxldmVsIGVkaXRpb24gdG8gYSBncmVhdGVyIGRlZ3JlZS4iLCJwdWJsaXNoZXIiOiJDYW1icmlkZ2UgVW5pdmVyc2l0eSBQcmVzcyIsImNvbnRhaW5lci10aXRsZS1zaG9ydCI6IiJ9LCJpc1RlbXBvcmFyeSI6ZmFsc2V9XX0="/>
          <w:id w:val="-667564621"/>
          <w:placeholder>
            <w:docPart w:val="DefaultPlaceholder_-1854013440"/>
          </w:placeholder>
        </w:sdtPr>
        <w:sdtContent>
          <w:r w:rsidR="001A01DB" w:rsidRPr="001A01DB">
            <w:rPr>
              <w:rFonts w:ascii="Aptos" w:hAnsi="Aptos" w:cs="Calibri"/>
              <w:color w:val="000000"/>
            </w:rPr>
            <w:t>(Olenick et al, 1986)</w:t>
          </w:r>
        </w:sdtContent>
      </w:sdt>
      <w:r w:rsidR="006342BC" w:rsidRPr="00142884">
        <w:rPr>
          <w:rFonts w:ascii="Aptos" w:hAnsi="Aptos" w:cs="Calibri"/>
          <w:color w:val="000000" w:themeColor="text1"/>
        </w:rPr>
        <w:t xml:space="preserve"> </w:t>
      </w:r>
      <w:r w:rsidR="0059506D" w:rsidRPr="00142884">
        <w:rPr>
          <w:rFonts w:ascii="Aptos" w:hAnsi="Aptos" w:cs="Calibri"/>
          <w:color w:val="000000" w:themeColor="text1"/>
        </w:rPr>
        <w:t>dictates that the rate of change in motion is proportional to the force</w:t>
      </w:r>
      <w:r w:rsidR="00FC33F5" w:rsidRPr="00142884">
        <w:rPr>
          <w:rFonts w:ascii="Aptos" w:hAnsi="Aptos" w:cs="Calibri"/>
          <w:color w:val="000000" w:themeColor="text1"/>
        </w:rPr>
        <w:t xml:space="preserve"> that is</w:t>
      </w:r>
      <w:r w:rsidR="0059506D" w:rsidRPr="00142884">
        <w:rPr>
          <w:rFonts w:ascii="Aptos" w:hAnsi="Aptos" w:cs="Calibri"/>
          <w:color w:val="000000" w:themeColor="text1"/>
        </w:rPr>
        <w:t xml:space="preserve"> applied. </w:t>
      </w:r>
      <w:r w:rsidR="00127352" w:rsidRPr="00142884">
        <w:rPr>
          <w:rFonts w:ascii="Aptos" w:hAnsi="Aptos" w:cs="Calibri"/>
          <w:color w:val="000000" w:themeColor="text1"/>
        </w:rPr>
        <w:t xml:space="preserve">Because the amount of force applied </w:t>
      </w:r>
      <w:r w:rsidR="0012601B" w:rsidRPr="00142884">
        <w:rPr>
          <w:rFonts w:ascii="Aptos" w:hAnsi="Aptos" w:cs="Calibri"/>
          <w:color w:val="000000" w:themeColor="text1"/>
        </w:rPr>
        <w:t>throughout</w:t>
      </w:r>
      <w:r w:rsidR="00127352" w:rsidRPr="00142884">
        <w:rPr>
          <w:rFonts w:ascii="Aptos" w:hAnsi="Aptos" w:cs="Calibri"/>
          <w:color w:val="000000" w:themeColor="text1"/>
        </w:rPr>
        <w:t xml:space="preserve"> an action</w:t>
      </w:r>
      <w:r w:rsidR="0012601B" w:rsidRPr="00142884">
        <w:rPr>
          <w:rFonts w:ascii="Aptos" w:hAnsi="Aptos" w:cs="Calibri"/>
          <w:color w:val="000000" w:themeColor="text1"/>
        </w:rPr>
        <w:t xml:space="preserve"> is not consistent, the total force produced throughout the </w:t>
      </w:r>
      <w:r w:rsidR="00AD7F23" w:rsidRPr="00142884">
        <w:rPr>
          <w:rFonts w:ascii="Aptos" w:hAnsi="Aptos" w:cs="Calibri"/>
          <w:color w:val="000000" w:themeColor="text1"/>
        </w:rPr>
        <w:t>movement</w:t>
      </w:r>
      <w:r w:rsidR="0012601B" w:rsidRPr="00142884">
        <w:rPr>
          <w:rFonts w:ascii="Aptos" w:hAnsi="Aptos" w:cs="Calibri"/>
          <w:color w:val="000000" w:themeColor="text1"/>
        </w:rPr>
        <w:t xml:space="preserve"> can be </w:t>
      </w:r>
      <w:r w:rsidR="00AD7F23" w:rsidRPr="00142884">
        <w:rPr>
          <w:rFonts w:ascii="Aptos" w:hAnsi="Aptos" w:cs="Calibri"/>
          <w:color w:val="000000" w:themeColor="text1"/>
        </w:rPr>
        <w:t>calculated, this is referred to as impul</w:t>
      </w:r>
      <w:r w:rsidR="007A1493" w:rsidRPr="00142884">
        <w:rPr>
          <w:rFonts w:ascii="Aptos" w:hAnsi="Aptos" w:cs="Calibri"/>
          <w:color w:val="000000" w:themeColor="text1"/>
        </w:rPr>
        <w:t>s</w:t>
      </w:r>
      <w:r w:rsidR="00AD7F23" w:rsidRPr="00142884">
        <w:rPr>
          <w:rFonts w:ascii="Aptos" w:hAnsi="Aptos" w:cs="Calibri"/>
          <w:color w:val="000000" w:themeColor="text1"/>
        </w:rPr>
        <w:t>e</w:t>
      </w:r>
      <w:r w:rsidR="000A5D26" w:rsidRPr="00142884">
        <w:rPr>
          <w:rFonts w:ascii="Aptos" w:hAnsi="Aptos" w:cs="Calibri"/>
          <w:color w:val="000000" w:themeColor="text1"/>
        </w:rPr>
        <w:t xml:space="preserve"> </w:t>
      </w:r>
      <w:sdt>
        <w:sdtPr>
          <w:rPr>
            <w:rFonts w:ascii="Aptos" w:hAnsi="Aptos" w:cs="Calibri"/>
            <w:color w:val="000000"/>
          </w:rPr>
          <w:tag w:val="MENDELEY_CITATION_v3_eyJjaXRhdGlvbklEIjoiTUVOREVMRVlfQ0lUQVRJT05fZThjYmJjYjYtZjRhMy00NWRmLTkwODEtOGU0NWNkZjgyOGIxIiwicHJvcGVydGllcyI6eyJub3RlSW5kZXgiOjB9LCJpc0VkaXRlZCI6ZmFsc2UsIm1hbnVhbE92ZXJyaWRlIjp7ImlzTWFudWFsbHlPdmVycmlkZGVuIjp0cnVlLCJjaXRlcHJvY1RleHQiOiIoTWNCcmlkZSBldCBhbC4sIDIwMTEpIiwibWFudWFsT3ZlcnJpZGVUZXh0IjoiKE1jQnJpZGUgZXQgYWwsIDIwMTEpIn0sImNpdGF0aW9uSXRlbXMiOlt7ImlkIjoiNGI0YTliYjktNDI4NC0zYzFiLWE4M2ItMDZlZDU0NjYxYTVlIiwiaXRlbURhdGEiOnsidHlwZSI6ImFydGljbGUtam91cm5hbCIsImlkIjoiNGI0YTliYjktNDI4NC0zYzFiLWE4M2ItMDZlZDU0NjYxYTVlIiwidGl0bGUiOiJSZWxhdGlvbnNoaXAgQmV0d2VlbiBJbXB1bHNlLCBQZWFrIEZvcmNlIGFuZCBKdW1wIFNxdWF0IFBlcmZvcm1hbmNlIHdpdGggVmFyaWF0aW9uIGluIExvYWRpbmcgYW5kIFNxdWF0IERlcHRoIiwiYXV0aG9yIjpbeyJmYW1pbHkiOiJNY0JyaWRlIiwiZ2l2ZW4iOiJKIE0iLCJwYXJzZS1uYW1lcyI6ZmFsc2UsImRyb3BwaW5nLXBhcnRpY2xlIjoiIiwibm9uLWRyb3BwaW5nLXBhcnRpY2xlIjoiIn0seyJmYW1pbHkiOiJLaXJieSIsImdpdmVuIjoiVCBKIiwicGFyc2UtbmFtZXMiOmZhbHNlLCJkcm9wcGluZy1wYXJ0aWNsZSI6IiIsIm5vbi1kcm9wcGluZy1wYXJ0aWNsZSI6IiJ9LHsiZmFtaWx5IjoiSGFpbmVzIiwiZ2l2ZW4iOiJUIEwiLCJwYXJzZS1uYW1lcyI6ZmFsc2UsImRyb3BwaW5nLXBhcnRpY2xlIjoiIiwibm9uLWRyb3BwaW5nLXBhcnRpY2xlIjoiIn0seyJmYW1pbHkiOiJTa2lubmVyIiwiZ2l2ZW4iOiJKIFciLCJwYXJzZS1uYW1lcyI6ZmFsc2UsImRyb3BwaW5nLXBhcnRpY2xlIjoiIiwibm9uLWRyb3BwaW5nLXBhcnRpY2xlIjoiIn0seyJmYW1pbHkiOiJEZWxhbGlqYSIsImdpdmVuIjoiQSIsInBhcnNlLW5hbWVzIjpmYWxzZSwiZHJvcHBpbmctcGFydGljbGUiOiIiLCJub24tZHJvcHBpbmctcGFydGljbGUiOiIifV0sImNvbnRhaW5lci10aXRsZSI6IkpvdXJuYWwgb2YgU3RyZW5ndGggYW5kIENvbmRpdGlvbmluZyBSZXNlYXJjaCIsImFjY2Vzc2VkIjp7ImRhdGUtcGFydHMiOltbMjAyNCw0LDI0XV19LCJET0kiOiIxMC4xMDk3LzAxLkpTQy4wMDAwMzk1NzAyLjUxOTY2Ljc4IiwiSVNTTiI6IjEwNjQtODAxMSIsIlVSTCI6Imh0dHBzOi8vam91cm5hbHMubHd3LmNvbS9uc2NhLWpzY3IvZnVsbHRleHQvMjAxMS8wMzAwMS9yZWxhdGlvbnNoaXBfYmV0d2Vlbl9pbXB1bHNlLF9wZWFrX2ZvcmNlX2FuZF9qdW1wLjEyMi5hc3B4IiwiaXNzdWVkIjp7ImRhdGUtcGFydHMiOltbMjAxMSwzXV19LCJwYWdlIjoiUzc3LVM3OCIsImFic3RyYWN0IjoiUFVSUE9TRTogVGhlIHB1cnBvc2Ugb2YgdGhpcyBpbnZlc3RpZ2F0aW9uIHdhcyB0byBkZXRlcm1pbmUgdGhlIGVmZmVjdCBvZiBkaWZmZXJlbnQgc3F1YXQgZGVwdGhzIGFuZCBsb2FkaW5nIGNvbmRpdGlvbnMgb24ganVtcCBzcXVhdCAoSlMpIHBlcmZvcm1hbmNlLiBNRVRIT0RTOiBUZW4gbWFsZXMgd2l0aCB0d28geWVhcnMgb2YganVtcGluZyBleHBlcmllbmNlIHBhcnRpY2lwYXRlZCBpbiB0aGlzIGludmVzdGlnYXRpb24gKEFnZTogMjEuOCDCsSAxLjkgeXJzOyBIZWlnaHQ6IDE3Ni45IMKxIDUuMiBjbTsgQm9keSBNYXNzOiA3OS4wIMKxIDcuMSBrZywgMVJNOiAxMzEuOCDCsSAyOS41LCAxUk0vQk06IDEuNjYgwrEgMC4yNykuIFN1YmplY3RzIHBlcmZvcm1lZCBhIHNlcmllcyBvZiBzdGF0aWMganVtcHMgKFNKUykgYW5kIGNvdW50ZXJtb3ZlbWVudCBqdW1wcyAoQ01KSlMpIHdpdGggdmFyaW91cyBsb2FkcyAoYm9keSBtYXNzLCAyMCUgb2YgMVJNLCA0MCUgb2YgMVJNKSBpbiBhIHJhbmRvbWl6ZWQgZmFzaGlvbiB0byBhIGRlcHRoIG9mIDAuMTUsIDAuMzAsIDAuNDUsIDAuNjAsIGFuZCAwLjc1IG1ldGVycyBhbmQgYSBzZWxmLXNlbGVjdGVkIGRlcHRoLiBEdXJpbmcgdGhlIGNvbmNlbnRyaWMgcGhhc2Ugb2YgZWFjaCBKUywgcGVhayBmb3JjZSAoUEYpLCBwZWFrIHBvd2VyIChQUCksIGp1bXAgaGVpZ2h0IChKSCkgYW5kIHJlbGF0aXZlIG5ldCB2ZXJ0aWNhbCBpbXB1bHNlIChWSSkgd2VyZSByZWNvcmRlZCBhbmQgYW5hbHl6ZWQuIFJFU1VMVFM6IEluY3JlYXNpbmcgc3F1YXQgZGVwdGggY29ycmVzcG9uZGVkIHRvIGEgZGVjcmVhc2UgaW4gUEYgYW5kIGFuIGluY3JlYXNlIGluIEpIIGFuZCByZWxhdGl2ZSBWSSBmb3IgYm90aCBTSlMgYW5kIENNSkpTIGR1cmluZyBhbGwgbG9hZHMuIEFjcm9zcyBhbGwgc3F1YXQgZGVwdGhzIGFuZCBsb2FkaW5nIGNvbmRpdGlvbnMgcmVsYXRpdmUgVkkgd2FzIHN0YXRpc3RpY2FsbHkgc2lnbmlmaWNhbnRseSBjb3JyZWxhdGVkIHRvIEpIIGluIHRoZSBTSlMgKHIgPSAwLjg5NTYsIHAgPCAwLjAwMDEsIHBvd2VyID0gMS4wMDApIGFuZCBDTUpKUyAociA9IDAuNjAwNywgcCA8IDAuMDAwMSwgcG93ZXIgPSAxLjAwMCkuIEFjcm9zcyBhbGwgc3F1YXQgZGVwdGhzIGFuZCBsb2FkaW5nIGNvbmRpdGlvbnMgUEYgd2FzIG5lZ2F0aXZlbHkgY29ycmVsYXRlZCB0byBKSCBpbiB0aGUgU0pTIChyID0gLTAuMTAxMCwgcCA9IDAuMjA5NSwgcG93ZXIgPSAwLjI0MDEpIGFuZCBDTUpKUyAociA9IC0wLjA1OTQsIHAgPSAwLjQ1MjcsIHBvd2VyID0gMC4xMTMxKS4gUFAgd2FzIHNpZ25pZmljYW50bHkgaGlnaGVyIGR1cmluZyB0aGUgYm9keSBtYXNzIGxvYWRpbmcgY29uZGl0aW9uIGZvciBib3RoIHRoZSBDTUpKUyBhbmQgU0pTIChwcmVmZXJyZWQgZGVwdGgpIGluIGNvbXBhcmlzb24gdG8gYm90aCAyMCUgb2YgMVJNIGFuZCA0MCUgb2YgMVJNIChDTUpKUyBQUCBib2R5IG1hc3MgPSAzMDQ5IMKxIDEwNDcgVywgQ01KSlMgUFAgMjAlIG9mIDFSTSA9IDI1MDkgwrEgNjczIFcsIENNSkpTIDQwJSBvZiAxUk0gPSAyMTcwIMKxIDU4NyBXLCBTSlMgUFAgYm9keSBtYXNzID0gMzE1MiDCsSAxMjExIFcsIFNKUyAyMCUgb2YgMVJNID0gMjMwMCDCsSA2MzggVywgU0pTIDQwJSBvZiAxUk0gPSAyMDA2IMKxIDQ4MyBXKS4gQ09OQ0xVU0lPTjogUkVTVUxUUyBpbmRpY2F0ZSB0aGF0IHJlbGF0aXZlIFZJIGNhbiBiZSB1c2VkIHRvIGFzc2VzcyBKUyBwZXJmb3JtYW5jZSwgcmVnYXJkbGVzcyBvZiBzcXVhdCBkZXB0aCBhbmQgbG9hZGluZyBjb25kaXRpb24sIGFuZCB0aGF0IFBGIG1heSBub3QgYmUgdGhlIGJlc3QgbWVhc3VyZSB0byBhc3Nlc3MgSlMgcGVyZm9ybWFuY2UuIEluIGFkZGl0aW9uLCBhcyBwcmV2aW91c2x5IHJlcG9ydGVkIFBQIG91dHB1dCBpbiB0aGUgSlMgb2NjdXJzIHdpdGggYSBsb2FkIG9mIGJvZHkgbWFzcyBhbmQgaXMgc2lnbmlmaWNhbnRseSBkaWZmZXJlbnQgZnJvbSAyMCUgb2YgMVJNIFBQIGFuZCA0MCUgb2YgMVJNIFBQLiBQUkFDVElDQUwgQVBQTElDQVRJT046IFByYWN0aXRpb25lcnMgc2hvdWxkIGNvbnNpZGVyIHVzaW5nIHJlbGF0aXZlIFZJIGFuZCBub3QgUEYgYXMgYW5kIGluZGljYXRvciBvZiBwZXJmb3JtYW5jZSBjaGFuZ2VzIGR1cmluZyB2ZXJ0aWNhbCBqdW1waW5nLiBFc3BlY2lhbGx5IHdoZW4gbm90IGNvbnRyb2xsaW5nIGZvciBsb2FkIG9yIHNxdWF0IGRlcHRoLiBBQlNUUkFDVCBGUk9NIEFVVEhPUiIsInB1Ymxpc2hlciI6Ik92aWQgVGVjaG5vbG9naWVzIChXb2x0ZXJzIEtsdXdlciBIZWFsdGgpIiwidm9sdW1lIjoiMjUiLCJjb250YWluZXItdGl0bGUtc2hvcnQiOiJKIFN0cmVuZ3RoIENvbmQgUmVzIn0sImlzVGVtcG9yYXJ5IjpmYWxzZX1dfQ=="/>
          <w:id w:val="-2084288531"/>
          <w:placeholder>
            <w:docPart w:val="DefaultPlaceholder_-1854013440"/>
          </w:placeholder>
        </w:sdtPr>
        <w:sdtContent>
          <w:r w:rsidR="001A01DB" w:rsidRPr="001A01DB">
            <w:rPr>
              <w:rFonts w:ascii="Aptos" w:hAnsi="Aptos" w:cs="Calibri"/>
              <w:color w:val="000000"/>
            </w:rPr>
            <w:t>(McBride et al, 2011)</w:t>
          </w:r>
        </w:sdtContent>
      </w:sdt>
      <w:r w:rsidR="000A5D26" w:rsidRPr="00142884">
        <w:rPr>
          <w:rFonts w:ascii="Aptos" w:hAnsi="Aptos" w:cs="Calibri"/>
          <w:color w:val="000000" w:themeColor="text1"/>
        </w:rPr>
        <w:t>. I</w:t>
      </w:r>
      <w:r w:rsidR="00AD0846" w:rsidRPr="00142884">
        <w:rPr>
          <w:rFonts w:ascii="Aptos" w:hAnsi="Aptos" w:cs="Calibri"/>
          <w:color w:val="000000" w:themeColor="text1"/>
        </w:rPr>
        <w:t xml:space="preserve">mpulse and change in velocity are </w:t>
      </w:r>
      <w:r w:rsidR="00F56AF0" w:rsidRPr="00142884">
        <w:rPr>
          <w:rFonts w:ascii="Aptos" w:hAnsi="Aptos" w:cs="Calibri"/>
          <w:color w:val="000000" w:themeColor="text1"/>
        </w:rPr>
        <w:t>directly</w:t>
      </w:r>
      <w:r w:rsidR="00AD0846" w:rsidRPr="00142884">
        <w:rPr>
          <w:rFonts w:ascii="Aptos" w:hAnsi="Aptos" w:cs="Calibri"/>
          <w:color w:val="000000" w:themeColor="text1"/>
        </w:rPr>
        <w:t xml:space="preserve"> proportional to one another</w:t>
      </w:r>
      <w:r w:rsidR="00F56AF0" w:rsidRPr="00142884">
        <w:rPr>
          <w:rFonts w:ascii="Aptos" w:hAnsi="Aptos" w:cs="Calibri"/>
          <w:color w:val="000000" w:themeColor="text1"/>
        </w:rPr>
        <w:t xml:space="preserve"> meaning the greater the force, the greater the change in velocity </w:t>
      </w:r>
      <w:r w:rsidR="00AD7F23" w:rsidRPr="00142884">
        <w:rPr>
          <w:rFonts w:ascii="Aptos" w:hAnsi="Aptos" w:cs="Calibri"/>
          <w:color w:val="000000" w:themeColor="text1"/>
        </w:rPr>
        <w:t xml:space="preserve">of a </w:t>
      </w:r>
      <w:r w:rsidR="00245BAF" w:rsidRPr="00142884">
        <w:rPr>
          <w:rFonts w:ascii="Aptos" w:hAnsi="Aptos" w:cs="Calibri"/>
          <w:color w:val="000000" w:themeColor="text1"/>
        </w:rPr>
        <w:t xml:space="preserve">movement </w:t>
      </w:r>
      <w:sdt>
        <w:sdtPr>
          <w:rPr>
            <w:rFonts w:ascii="Aptos" w:hAnsi="Aptos" w:cs="Calibri"/>
            <w:color w:val="000000"/>
          </w:rPr>
          <w:tag w:val="MENDELEY_CITATION_v3_eyJjaXRhdGlvbklEIjoiTUVOREVMRVlfQ0lUQVRJT05fNTFmMWE3NzgtOTI5NS00NjNhLWJlNTUtMDdjYWYxOWE4ZjZiIiwicHJvcGVydGllcyI6eyJub3RlSW5kZXgiOjB9LCJpc0VkaXRlZCI6ZmFsc2UsIm1hbnVhbE92ZXJyaWRlIjp7ImlzTWFudWFsbHlPdmVycmlkZGVuIjp0cnVlLCJjaXRlcHJvY1RleHQiOiIoU2NoaWxsaW5nIGV0IGFsLiwgMjAwOCkiLCJtYW51YWxPdmVycmlkZVRleHQiOiIoU2NoaWxsaW5nIGV0IGFsLCAyMDA4KSJ9LCJjaXRhdGlvbkl0ZW1zIjpbeyJpZCI6IjBjNjRmMDcyLTkxN2UtMzUxZC1hNjVmLTVhMGM4YzQ5NzM2YiIsIml0ZW1EYXRhIjp7InR5cGUiOiJhcnRpY2xlLWpvdXJuYWwiLCJpZCI6IjBjNjRmMDcyLTkxN2UtMzUxZC1hNjVmLTVhMGM4YzQ5NzM2YiIsInRpdGxlIjoiRm9yY2UtVmVsb2NpdHksIEltcHVsc2UtTW9tZW50dW0gUmVsYXRpb25zaGlwczogSW1wbGljYXRpb25zIGZvciBFZmZpY2FjeSBvZiBQdXJwb3NlZnVsbHkgU2xvdyBSZXNpc3RhbmNlIFRyYWluaW5nIiwiYXV0aG9yIjpbeyJmYW1pbHkiOiJTY2hpbGxpbmciLCJnaXZlbiI6IkJyaWFuIEsuIiwicGFyc2UtbmFtZXMiOmZhbHNlLCJkcm9wcGluZy1wYXJ0aWNsZSI6IiIsIm5vbi1kcm9wcGluZy1wYXJ0aWNsZSI6IiJ9LHsiZmFtaWx5IjoiRmFsdm8iLCJnaXZlbiI6Ik1pY2hhZWwgSi4iLCJwYXJzZS1uYW1lcyI6ZmFsc2UsImRyb3BwaW5nLXBhcnRpY2xlIjoiIiwibm9uLWRyb3BwaW5nLXBhcnRpY2xlIjoiIn0seyJmYW1pbHkiOiJDaGl1IiwiZ2l2ZW4iOiJMb3JlbiBaLkYuIiwicGFyc2UtbmFtZXMiOmZhbHNlLCJkcm9wcGluZy1wYXJ0aWNsZSI6IiIsIm5vbi1kcm9wcGluZy1wYXJ0aWNsZSI6IiJ9XSwiY29udGFpbmVyLXRpdGxlIjoiSm91cm5hbCBvZiBTcG9ydHMgU2NpZW5jZSAmIE1lZGljaW5lIiwiYWNjZXNzZWQiOnsiZGF0ZS1wYXJ0cyI6W1syMDI0LDQsMjRdXX0sIklTU04iOiIxMzAzMjk2OCIsIlBNSUQiOiIyNDE0OTQ2NCIsIlVSTCI6Ii9wbWMvYXJ0aWNsZXMvUE1DMzc2MTQ2MC8iLCJpc3N1ZWQiOnsiZGF0ZS1wYXJ0cyI6W1syMDA4LDZdXX0sInBhZ2UiOiIyOTkiLCJhYnN0cmFjdCI6IlRoZSBwdXJwb3NlIG9mIHRoaXMgYnJpZWYgcmV2aWV3IGlzIHRvIGV4cGxhaW4gdGhlIG1lY2hhbmljYWwgcmVsYXRpb25zaGlwIGJldHdlZW4gaW1wdWxzZSBhbmQgbW9tZW50dW0gd2hlbiByZXNpc3RhbmNlIGV4ZXJjaXNlIGlzIHBlcmZvcm1lZCBpbiBhIHB1cnBvc2VmdWxseSBzbG93IG1hbm5lciAoUFMpLiBQUyBpcyByZWNvZ25pemVkIGJ5IOKIvDEwcyBjb25jZW50cmljIGFuZCDiiLw0LTEwcyBlY2NlbnRyaWMgYWN0aW9ucy4gV2hpbGUgc2V2ZXJhbCBwYXBlcnMgaGF2ZSByZXZpZXdlZCB0aGUgZWZmZWN0cyBvZiBQUywgbm9uZSBoYXMgeWV0IGV4cGxhaW5lZCBzdWNoIHJlc2lzdGFuY2UgdHJhaW5pbmcgaW4gdGhlIGNvbnRleHQgb2YgdGhlIGltcHVsc2UtbW9tZW50dW0gcmVsYXRpb25zaGlwLiBBIGNhc2Ugc3R1ZHkgb2Ygbm9ybWFsIHZlcnN1cyBQUyBiYWNrIHNxdWF0cyB3YXMgYWxzbyBwZXJmb3JtZWQuIEFuIDg1a2cgbWFuIHBlcmZvcm1lZCBib3RoIG5vcm1hbCBzcGVlZCAoMyBzZWMgZWNjZW50cmljIGFjdGlvbiBhbmQgbWF4aW1hbCBhY2NlbGVyYXRpb24gY29uY2VudHJpYyBhY3Rpb24pIGFuZCBQUyBiYWNrIHNxdWF0cyBvdmVyIGEgc2V2ZXJhbCBsb2Fkcy4gTm9ybWFsIHNwZWVkIGJhY2sgc3F1YXRzIHByb2R1Y2VkIGJvdGggZ3JlYXRlciBwZWFrIGFuZCBtZWFuIHByb3B1bHNpdmUgZm9yY2VzIHRoYW4gUFMgYWN0aW9uIHdoZW4gbWVhc3VyZWQgYWNyb3NzIGFsbCBsb2Fkcy4gSG93ZXZlciwgVFVUIHdhcyBncmVhdGx5IGluY3JlYXNlZCBpbiB0aGUgUFMgY29uZGl0aW9uLCB3aXRoIHZhbHVlcyBmb3VyZm9sZCBncmVhdGVyIHRoYW4gbWF4aW1hbCBhY2NlbGVyYXRpb24gcmVwZXRpdGlvbnMuIFRoZSBkYXRhIGFuZCBleHBsYW5hdGlvbiBoZXJlaW4gcG9pbnQgdG8gc3VwZXJpb3IgZm9yY2VzIHByb2R1Y2VkIGJ5IHRoZSBuZXVyb211c2N1bGFyIHN5c3RlbSB2aWEgdHJhZGl0aW9uYWwgc3BlZWQgdHJhaW5pbmcgaW5kaWNhdGluZyBhIHN1cGVyaW9yIG1vZGFsaXR5IGZvciBpbmR1Y2luZyBuZXVyb211c2N1bGFyIGFkYXB0YXRpb24uIiwicHVibGlzaGVyIjoiRGVwdC4gb2YgU3BvcnRzIE1lZGljaW5lLCBNZWRpY2FsIEZhY3VsdHkgb2YgVWx1ZGFnIFVuaXZlcnNpdHkiLCJpc3N1ZSI6IjIiLCJ2b2x1bWUiOiI3IiwiY29udGFpbmVyLXRpdGxlLXNob3J0IjoiSiBTcG9ydHMgU2NpIE1lZCJ9LCJpc1RlbXBvcmFyeSI6ZmFsc2V9XX0="/>
          <w:id w:val="-1727215296"/>
          <w:placeholder>
            <w:docPart w:val="DefaultPlaceholder_-1854013440"/>
          </w:placeholder>
        </w:sdtPr>
        <w:sdtContent>
          <w:r w:rsidR="001A01DB" w:rsidRPr="001A01DB">
            <w:rPr>
              <w:rFonts w:ascii="Aptos" w:hAnsi="Aptos" w:cs="Calibri"/>
              <w:color w:val="000000"/>
            </w:rPr>
            <w:t>(Schilling et al, 2008)</w:t>
          </w:r>
        </w:sdtContent>
      </w:sdt>
      <w:r w:rsidR="00245BAF" w:rsidRPr="00142884">
        <w:rPr>
          <w:rFonts w:ascii="Aptos" w:hAnsi="Aptos" w:cs="Calibri"/>
          <w:color w:val="000000" w:themeColor="text1"/>
        </w:rPr>
        <w:t>.</w:t>
      </w:r>
      <w:r w:rsidR="0059506D" w:rsidRPr="00142884">
        <w:rPr>
          <w:rFonts w:ascii="Aptos" w:hAnsi="Aptos" w:cs="Calibri"/>
          <w:color w:val="000000" w:themeColor="text1"/>
        </w:rPr>
        <w:t xml:space="preserve"> </w:t>
      </w:r>
      <w:r w:rsidR="0059506D" w:rsidRPr="00142884">
        <w:rPr>
          <w:rFonts w:ascii="Aptos" w:hAnsi="Aptos" w:cs="Calibri"/>
          <w:color w:val="000000"/>
        </w:rPr>
        <w:t xml:space="preserve">Within football, it is important to produce large amounts of force relative to body weight for </w:t>
      </w:r>
      <w:r w:rsidR="00085923" w:rsidRPr="00142884">
        <w:rPr>
          <w:rFonts w:ascii="Aptos" w:hAnsi="Aptos" w:cs="Calibri"/>
          <w:color w:val="000000"/>
        </w:rPr>
        <w:t xml:space="preserve">improved performance when </w:t>
      </w:r>
      <w:r w:rsidR="0059506D" w:rsidRPr="00142884">
        <w:rPr>
          <w:rFonts w:ascii="Aptos" w:hAnsi="Aptos" w:cs="Calibri"/>
          <w:color w:val="000000"/>
        </w:rPr>
        <w:t>sprinting, jumping, and jostling opposition during duels</w:t>
      </w:r>
      <w:r w:rsidR="00F61F8F" w:rsidRPr="00142884">
        <w:rPr>
          <w:rFonts w:ascii="Aptos" w:hAnsi="Aptos" w:cs="Calibri"/>
          <w:color w:val="000000"/>
        </w:rPr>
        <w:t xml:space="preserve"> </w:t>
      </w:r>
      <w:sdt>
        <w:sdtPr>
          <w:rPr>
            <w:rFonts w:ascii="Aptos" w:hAnsi="Aptos" w:cs="Calibri"/>
            <w:color w:val="000000"/>
          </w:rPr>
          <w:tag w:val="MENDELEY_CITATION_v3_eyJjaXRhdGlvbklEIjoiTUVOREVMRVlfQ0lUQVRJT05fMmVhNTAzZjMtMjM3Zi00NDhhLTg5ZjYtZjZiZjI5NDZkOTU3IiwicHJvcGVydGllcyI6eyJub3RlSW5kZXgiOjB9LCJpc0VkaXRlZCI6ZmFsc2UsIm1hbnVhbE92ZXJyaWRlIjp7ImlzTWFudWFsbHlPdmVycmlkZGVuIjp0cnVlLCJjaXRlcHJvY1RleHQiOiIoV2FnbmVyIGV0IGFsLiwgMjAyMykiLCJtYW51YWxPdmVycmlkZVRleHQiOiIoV2FnbmVyIGV0IGFsLCAyMDIzKSJ9LCJjaXRhdGlvbkl0ZW1zIjpbeyJpZCI6IjE2ZDkyMWM0LWNlNWYtMzk1YS05NjEzLWExNWFhNjY0YTAzZiIsIml0ZW1EYXRhIjp7InR5cGUiOiJhcnRpY2xlLWpvdXJuYWwiLCJpZCI6IjE2ZDkyMWM0LWNlNWYtMzk1YS05NjEzLWExNWFhNjY0YTAzZiIsInRpdGxlIjoiQWJzb2x1dGUgYW5kIHJlbGF0aXZlIG1heGltdW0gc3RyZW5ndGggbWVhc3VyZXMgc2hvdyBkaWZmZXJlbmNlcyBpbiB0aGVpciBjb3JyZWxhdGlvbnMgd2l0aCBzcHJpbnQgYW5kIGp1bXAgcGVyZm9ybWFuY2VzIGluIHRyYWluZWQgeW91dGggc29jY2VyIHBsYXllcnMiLCJhdXRob3IiOlt7ImZhbWlseSI6IldhZ25lciIsImdpdmVuIjoiQ2FybCBNYXhpbWlsaWFuIiwicGFyc2UtbmFtZXMiOmZhbHNlLCJkcm9wcGluZy1wYXJ0aWNsZSI6IiIsIm5vbi1kcm9wcGluZy1wYXJ0aWNsZSI6IiJ9LHsiZmFtaWx5IjoiQnJhdW5lciIsImdpdmVuIjoiVG9yc3RlbiIsInBhcnNlLW5hbWVzIjpmYWxzZSwiZHJvcHBpbmctcGFydGljbGUiOiIiLCJub24tZHJvcHBpbmctcGFydGljbGUiOiIifSx7ImZhbWlseSI6Ildhcm5la2UiLCJnaXZlbiI6IktvbnN0YW50aW4iLCJwYXJzZS1uYW1lcyI6ZmFsc2UsImRyb3BwaW5nLXBhcnRpY2xlIjoiIiwibm9uLWRyb3BwaW5nLXBhcnRpY2xlIjoiIn0seyJmYW1pbHkiOiJTdGVmZXIiLCJnaXZlbiI6IlRvYmlhcyIsInBhcnNlLW5hbWVzIjpmYWxzZSwiZHJvcHBpbmctcGFydGljbGUiOiIiLCJub24tZHJvcHBpbmctcGFydGljbGUiOiIifSx7ImZhbWlseSI6Ikt1aG4iLCJnaXZlbiI6Ikxhcmlzc2EiLCJwYXJzZS1uYW1lcyI6ZmFsc2UsImRyb3BwaW5nLXBhcnRpY2xlIjoiIiwibm9uLWRyb3BwaW5nLXBhcnRpY2xlIjoiIn0seyJmYW1pbHkiOiJIb2ZmbWVpc3RlciIsImdpdmVuIjoiTWVpa2UiLCJwYXJzZS1uYW1lcyI6ZmFsc2UsImRyb3BwaW5nLXBhcnRpY2xlIjoiIiwibm9uLWRyb3BwaW5nLXBhcnRpY2xlIjoiIn0seyJmYW1pbHkiOiJXaXJ0aCIsImdpdmVuIjoiS2xhdXMiLCJwYXJzZS1uYW1lcyI6ZmFsc2UsImRyb3BwaW5nLXBhcnRpY2xlIjoiIiwibm9uLWRyb3BwaW5nLXBhcnRpY2xlIjoiIn0seyJmYW1pbHkiOiJLZWluZXIiLCJnaXZlbiI6Ik1pY2hhZWwiLCJwYXJzZS1uYW1lcyI6ZmFsc2UsImRyb3BwaW5nLXBhcnRpY2xlIjoiIiwibm9uLWRyb3BwaW5nLXBhcnRpY2xlIjoiIn1dLCJjb250YWluZXItdGl0bGUiOiJNb250ZW5lZ3JpbiBKb3VybmFsIG9mIFNwb3J0cyBTY2llbmNlIGFuZCBNZWRpY2luZSIsIkRPSSI6IjEwLjI2NzczL21qc3NtLjIzMDMwOSIsIklTU04iOiIxODAwODc2MyIsImlzc3VlZCI6eyJkYXRlLXBhcnRzIjpbWzIwMjNdXX0sInBhZ2UiOiIzLTgiLCJhYnN0cmFjdCI6IlNwZWVkIHN0cmVuZ3RoIHBlcmZvcm1hbmNlcyBhcmUgaGVhdmlseSBkZXBlbmRlbnQgb24gbWF4aW11bSBzdHJlbmd0aC4gSG93ZXZlciwgdmFyaW91cyBzdHJlbmd0aCB0ZXN0aW5nIG1ldGhvZHMgZGV0ZXJtaW5lZCBpbmNvbnNpc3RlbnQgcmVsYXRpb25zaGlwcyBiZXR3ZWVuIGFic29sdXRlIGFuZCByZWxhdGl2ZSBzdHJlbmd0aCBhbmQgc3ByaW50IGFuZCBqdW1wIHBlcmZvcm1hbmNlcy4gVGhlIGFpbSBvZiB0aGUgc3R1ZHkgd2FzIHRvIGNhbGN1bGF0ZSB0aGUgb25lIHRhaWxlZCBjb3JyZWxhdGlvbiBjb2VmZmljaWVudHMgYmV0d2VlbiBib3RoIHRoZSBPbmUtUmVwZXRpdGlvbiBNYXhpbXVtICgxUk0pIGFuZCAxUk0gaW4gcmVsYXRpb24gdG8gYm9keSBtYXNzICgxUk0vQk0pIGluIHBhcmFsbGVsIHNxdWF0cyBhbmQgZGlmZmVyZW50IGp1bXAgKHNxdWF0IGp1bXAgYW5kIGNvdW50ZXJtb3ZlbWVudCBqdW1wKSBhbmQgc3ByaW50IHBlcmZvcm1hbmNlcyAoNS0sIDEwLSwgMjAtLCBhbmQgMzAtbSkgaW4geW91dGggc29jY2VyIHBsYXllcnMgKG49IDYzLCAxNy45wrEyLjEgeWVhcnMgb2xkKS4gUmVsYXRpdmUgc3RyZW5ndGggc2hvd2VkIHNpZ25pZmljYW50bHkgbGFyZ2VyIGNvcnJlbGF0aW9ucyB3aXRoIGp1bXAgcGVyZm9ybWFuY2VzIChyPSAwLjUyIHRvIDAuNTgpIHRoYW4gYWJzb2x1dGUgc3RyZW5ndGggKHI9IDAuMTYgdG8gMC4yNiwgej0gLTEuODEgdG8gLTEuOTAsIHA9IDAuMDI5IHRvIDAuMDM1KS4gSG93ZXZlciwgdGhlIHIgdmFsdWVzIGJldHdlZW4gcmVsYXRpdmUgc3RyZW5ndGggbWVhc3VyZXMgYW5kIHNwcmludCBwZXJmb3JtYW5jZXMgKHI9IC0wLjMyIHRvIC0wLjQyKSB3ZXJlIG9mIG5vbi1zdGF0aXN0aWNhbCBkaWZmZXJlbmNlIHRvIHRoZSBjb3JyZWxhdGlvbnMgb2YgYWJzb2x1dGUgc3RyZW5ndGggbWVhc3VyZW1lbnRzIHdpdGggc3ByaW50IHBlcmZvcm1hbmNlcyAocj0gLTAuMTkgdG8gLTAuMywgej0gMC4zNDkgdG8gMS4xNywgcD0gMC4xMjEgdG8gMC4zNjMpLiBUaGUgcmVzdWx0cyBvZiB0aGlzIHN0dWR5IHN1cHBvcnQgZmluZGluZ3MgaW4gcHJldmlvdXMgbGl0ZXJhdHVyZSBvZiBlbmhhbmNlZCBzcGVlZCBzdHJlbmd0aCBwZXJmb3JtYW5jZXMgYnkgaGlnaGVyIGxldmVscyBvZiBtYXhpbWFsIHN0cmVuZ3RoIGluIHlvdXRoIHNvY2NlciBwbGF5ZXJzLCB3aXRoIGZhc3RlciBhbmQgbW9yZSBwb3dlcmZ1bCBhdGhsZXRlcyBiZWluZyBhYmxlIHRvIGdlbmVyYXRlIGxhcmdlciBmb3JjZXMgYWdhaW5zdCB0aGVpciBvd24gYm9keSB3ZWlnaHQuIFRoZSBkYXRhIHN1Z2dlc3RzIHRoYXQgc3RyZW5ndGggZXhwcmVzc2VkIHJlbGF0aXZlIHRvIGJvZHkgbWFzcyBtaWdodCBiZSBjb25zaWRlcmVkIGFzIGEgc3VwZXJpb3IgcHJlZGljdG9yIG9mIHNwZWVkIHN0cmVuZ3RoIHBlcmZvcm1hbmNlIGluIGdlbmVyYWwuIiwicHVibGlzaGVyIjoiTW9udGVuZWdyaW4gU3BvcnRzIEFjYWRlbXkiLCJpc3N1ZSI6IjEiLCJ2b2x1bWUiOiIxOSIsImNvbnRhaW5lci10aXRsZS1zaG9ydCI6IiJ9LCJpc1RlbXBvcmFyeSI6ZmFsc2V9XX0="/>
          <w:id w:val="-1762829529"/>
          <w:placeholder>
            <w:docPart w:val="DefaultPlaceholder_-1854013440"/>
          </w:placeholder>
        </w:sdtPr>
        <w:sdtContent>
          <w:r w:rsidR="001A01DB" w:rsidRPr="001A01DB">
            <w:rPr>
              <w:rFonts w:ascii="Aptos" w:hAnsi="Aptos" w:cs="Calibri"/>
              <w:color w:val="000000"/>
            </w:rPr>
            <w:t>(Wagner et al, 2023)</w:t>
          </w:r>
        </w:sdtContent>
      </w:sdt>
      <w:r w:rsidR="0059506D" w:rsidRPr="00142884">
        <w:rPr>
          <w:rFonts w:ascii="Aptos" w:hAnsi="Aptos" w:cs="Calibri"/>
          <w:color w:val="000000"/>
        </w:rPr>
        <w:t xml:space="preserve">. </w:t>
      </w:r>
      <w:r w:rsidR="00C06417" w:rsidRPr="00142884">
        <w:rPr>
          <w:rFonts w:ascii="Aptos" w:hAnsi="Aptos" w:cs="Calibri"/>
          <w:color w:val="000000"/>
        </w:rPr>
        <w:t xml:space="preserve">There is a direct </w:t>
      </w:r>
      <w:r w:rsidR="0059506D" w:rsidRPr="00142884">
        <w:rPr>
          <w:rFonts w:ascii="Aptos" w:hAnsi="Aptos" w:cs="Calibri"/>
          <w:color w:val="000000"/>
        </w:rPr>
        <w:t>relationship between</w:t>
      </w:r>
      <w:r w:rsidR="00BF0A6D" w:rsidRPr="00142884">
        <w:rPr>
          <w:rFonts w:ascii="Aptos" w:hAnsi="Aptos" w:cs="Calibri"/>
          <w:color w:val="000000"/>
        </w:rPr>
        <w:t xml:space="preserve"> the</w:t>
      </w:r>
      <w:r w:rsidR="0059506D" w:rsidRPr="00142884">
        <w:rPr>
          <w:rFonts w:ascii="Aptos" w:hAnsi="Aptos" w:cs="Calibri"/>
          <w:color w:val="000000"/>
        </w:rPr>
        <w:t xml:space="preserve"> </w:t>
      </w:r>
      <w:r w:rsidR="00B9266A" w:rsidRPr="00142884">
        <w:rPr>
          <w:rFonts w:ascii="Aptos" w:hAnsi="Aptos" w:cs="Calibri"/>
          <w:color w:val="000000"/>
        </w:rPr>
        <w:t>amount of</w:t>
      </w:r>
      <w:r w:rsidR="0059506D" w:rsidRPr="00142884">
        <w:rPr>
          <w:rFonts w:ascii="Aptos" w:hAnsi="Aptos" w:cs="Calibri"/>
          <w:color w:val="000000"/>
        </w:rPr>
        <w:t xml:space="preserve"> force</w:t>
      </w:r>
      <w:r w:rsidR="00C06417" w:rsidRPr="00142884">
        <w:rPr>
          <w:rFonts w:ascii="Aptos" w:hAnsi="Aptos" w:cs="Calibri"/>
          <w:color w:val="000000"/>
        </w:rPr>
        <w:t xml:space="preserve"> that can be</w:t>
      </w:r>
      <w:r w:rsidR="0059506D" w:rsidRPr="00142884">
        <w:rPr>
          <w:rFonts w:ascii="Aptos" w:hAnsi="Aptos" w:cs="Calibri"/>
          <w:color w:val="000000"/>
        </w:rPr>
        <w:t xml:space="preserve"> produced </w:t>
      </w:r>
      <w:r w:rsidR="00675C46" w:rsidRPr="00142884">
        <w:rPr>
          <w:rFonts w:ascii="Aptos" w:hAnsi="Aptos" w:cs="Calibri"/>
          <w:color w:val="000000"/>
        </w:rPr>
        <w:t>during</w:t>
      </w:r>
      <w:r w:rsidR="0059506D" w:rsidRPr="00142884">
        <w:rPr>
          <w:rFonts w:ascii="Aptos" w:hAnsi="Aptos" w:cs="Calibri"/>
          <w:color w:val="000000"/>
        </w:rPr>
        <w:t xml:space="preserve"> a</w:t>
      </w:r>
      <w:r w:rsidR="00675C46" w:rsidRPr="00142884">
        <w:rPr>
          <w:rFonts w:ascii="Aptos" w:hAnsi="Aptos" w:cs="Calibri"/>
          <w:color w:val="000000"/>
        </w:rPr>
        <w:t>n</w:t>
      </w:r>
      <w:r w:rsidR="0059506D" w:rsidRPr="00142884">
        <w:rPr>
          <w:rFonts w:ascii="Aptos" w:hAnsi="Aptos" w:cs="Calibri"/>
          <w:color w:val="000000"/>
        </w:rPr>
        <w:t xml:space="preserve"> </w:t>
      </w:r>
      <w:r w:rsidR="00675C46" w:rsidRPr="00142884">
        <w:rPr>
          <w:rFonts w:ascii="Aptos" w:hAnsi="Aptos" w:cs="Calibri"/>
          <w:color w:val="000000"/>
        </w:rPr>
        <w:t>action</w:t>
      </w:r>
      <w:r w:rsidR="0059506D" w:rsidRPr="00142884">
        <w:rPr>
          <w:rFonts w:ascii="Aptos" w:hAnsi="Aptos" w:cs="Calibri"/>
          <w:color w:val="000000"/>
        </w:rPr>
        <w:t xml:space="preserve"> and</w:t>
      </w:r>
      <w:r w:rsidR="00C06417" w:rsidRPr="00142884">
        <w:rPr>
          <w:rFonts w:ascii="Aptos" w:hAnsi="Aptos" w:cs="Calibri"/>
          <w:color w:val="000000"/>
        </w:rPr>
        <w:t xml:space="preserve"> the time taken to</w:t>
      </w:r>
      <w:r w:rsidR="00E963EA" w:rsidRPr="00142884">
        <w:rPr>
          <w:rFonts w:ascii="Aptos" w:hAnsi="Aptos" w:cs="Calibri"/>
          <w:color w:val="000000"/>
        </w:rPr>
        <w:t xml:space="preserve"> </w:t>
      </w:r>
      <w:r w:rsidR="00F61F8F" w:rsidRPr="00142884">
        <w:rPr>
          <w:rFonts w:ascii="Aptos" w:hAnsi="Aptos" w:cs="Calibri"/>
          <w:color w:val="000000"/>
        </w:rPr>
        <w:t xml:space="preserve">produce </w:t>
      </w:r>
      <w:r w:rsidR="00C06417" w:rsidRPr="00142884">
        <w:rPr>
          <w:rFonts w:ascii="Aptos" w:hAnsi="Aptos" w:cs="Calibri"/>
          <w:color w:val="000000"/>
        </w:rPr>
        <w:t>force</w:t>
      </w:r>
      <w:r w:rsidR="0059506D" w:rsidRPr="00142884">
        <w:rPr>
          <w:rFonts w:ascii="Aptos" w:hAnsi="Aptos" w:cs="Calibri"/>
          <w:color w:val="000000"/>
        </w:rPr>
        <w:t>,</w:t>
      </w:r>
      <w:r w:rsidR="00BF0A6D" w:rsidRPr="00142884">
        <w:rPr>
          <w:rFonts w:ascii="Aptos" w:hAnsi="Aptos" w:cs="Calibri"/>
          <w:color w:val="000000"/>
        </w:rPr>
        <w:t xml:space="preserve"> </w:t>
      </w:r>
      <w:r w:rsidR="00B9266A" w:rsidRPr="00142884">
        <w:rPr>
          <w:rFonts w:ascii="Aptos" w:hAnsi="Aptos" w:cs="Calibri"/>
          <w:color w:val="000000"/>
        </w:rPr>
        <w:t>this</w:t>
      </w:r>
      <w:r w:rsidR="00BF0A6D" w:rsidRPr="00142884">
        <w:rPr>
          <w:rFonts w:ascii="Aptos" w:hAnsi="Aptos" w:cs="Calibri"/>
          <w:color w:val="000000"/>
        </w:rPr>
        <w:t xml:space="preserve"> is</w:t>
      </w:r>
      <w:r w:rsidR="00B9266A" w:rsidRPr="00142884">
        <w:rPr>
          <w:rFonts w:ascii="Aptos" w:hAnsi="Aptos" w:cs="Calibri"/>
          <w:color w:val="000000"/>
        </w:rPr>
        <w:t xml:space="preserve"> commonly </w:t>
      </w:r>
      <w:r w:rsidR="0059506D" w:rsidRPr="00142884">
        <w:rPr>
          <w:rFonts w:ascii="Aptos" w:hAnsi="Aptos" w:cs="Calibri"/>
          <w:color w:val="000000"/>
        </w:rPr>
        <w:t>referred to as the force-velocity curve</w:t>
      </w:r>
      <w:r w:rsidR="00166E88" w:rsidRPr="00142884">
        <w:rPr>
          <w:rFonts w:ascii="Aptos" w:hAnsi="Aptos" w:cs="Calibri"/>
          <w:color w:val="000000"/>
        </w:rPr>
        <w:t xml:space="preserve"> </w:t>
      </w:r>
      <w:sdt>
        <w:sdtPr>
          <w:rPr>
            <w:rFonts w:ascii="Aptos" w:hAnsi="Aptos" w:cs="Calibri"/>
            <w:color w:val="000000"/>
          </w:rPr>
          <w:tag w:val="MENDELEY_CITATION_v3_eyJjaXRhdGlvbklEIjoiTUVOREVMRVlfQ0lUQVRJT05fOTIzNTYwZTYtZDkyMi00YWY1LWI2YTEtZGZhMDUyZjQwZmQ3IiwicHJvcGVydGllcyI6eyJub3RlSW5kZXgiOjB9LCJpc0VkaXRlZCI6ZmFsc2UsIm1hbnVhbE92ZXJyaWRlIjp7ImlzTWFudWFsbHlPdmVycmlkZGVuIjp0cnVlLCJjaXRlcHJvY1RleHQiOiIoUmFobWFuaSBldCBhbC4sIDIwMDEpIiwibWFudWFsT3ZlcnJpZGVUZXh0IjoiKFJhaG1hbmkgZXQgYWwsIDIwMDEpIn0sImNpdGF0aW9uSXRlbXMiOlt7ImlkIjoiYzk1OGZhNjUtNWQ0Ny0zYjVhLTk1ZmUtYTBiZTljZTYzNzM0IiwiaXRlbURhdGEiOnsidHlwZSI6ImFydGljbGUtam91cm5hbCIsImlkIjoiYzk1OGZhNjUtNWQ0Ny0zYjVhLTk1ZmUtYTBiZTljZTYzNzM0IiwidGl0bGUiOiJGb3JjZS92ZWxvY2l0eSBhbmQgcG93ZXIvdmVsb2NpdHkgcmVsYXRpb25zaGlwcyBpbiBzcXVhdCBleGVyY2lzZSIsImF1dGhvciI6W3siZmFtaWx5IjoiUmFobWFuaSIsImdpdmVuIjoiQWJkZXJyZWhtYW5lIiwicGFyc2UtbmFtZXMiOmZhbHNlLCJkcm9wcGluZy1wYXJ0aWNsZSI6IiIsIm5vbi1kcm9wcGluZy1wYXJ0aWNsZSI6IiJ9LHsiZmFtaWx5IjoiVmlhbGUiLCJnaXZlbiI6IkZhYnJpY2UiLCJwYXJzZS1uYW1lcyI6ZmFsc2UsImRyb3BwaW5nLXBhcnRpY2xlIjoiIiwibm9uLWRyb3BwaW5nLXBhcnRpY2xlIjoiIn0seyJmYW1pbHkiOiJEYWxsZWF1IiwiZ2l2ZW4iOiJHZW9yZ2VzIiwicGFyc2UtbmFtZXMiOmZhbHNlLCJkcm9wcGluZy1wYXJ0aWNsZSI6IiIsIm5vbi1kcm9wcGluZy1wYXJ0aWNsZSI6IiJ9LHsiZmFtaWx5IjoiTGFjb3VyIiwiZ2l2ZW4iOiJKZWFuLVJlbsOpIiwicGFyc2UtbmFtZXMiOmZhbHNlLCJkcm9wcGluZy1wYXJ0aWNsZSI6IiIsIm5vbi1kcm9wcGluZy1wYXJ0aWNsZSI6IiJ9XSwiY29udGFpbmVyLXRpdGxlIjoiRXVyb3BlYW4gSm91cm5hbCBvZiBBcHBsaWVkIFBoeXNpb2xvZ3kiLCJhY2Nlc3NlZCI6eyJkYXRlLXBhcnRzIjpbWzIwMTksMSwzMF1dfSwiRE9JIjoiMTAuMTAwNy9QTDAwMDA3OTU2IiwiSVNTTiI6IjE0MzktNjMxOSIsIlBNSUQiOiIxMTMyMDY0MCIsIlVSTCI6Imh0dHA6Ly93d3cubmNiaS5ubG0ubmloLmdvdi9wdWJtZWQvMTEzMjA2NDAiLCJpc3N1ZWQiOnsiZGF0ZS1wYXJ0cyI6W1syMDAxLDMsMTJdXX0sInBhZ2UiOiIyMjctMjMyIiwiYWJzdHJhY3QiOiJUaGUgcHVycG9zZSBvZiB0aGlzIHN0dWR5IHdhcyB0byBkZXNjcmliZSB0aGUgZm9yY2UvdmVsb2NpdHkgYW5kIHBvd2VyL3ZlbG9jaXR5IHJlbGF0aW9uc2hpcHMgb2J0YWluZWQgZHVyaW5nIHNxdWF0IGV4ZXJjaXNlLiBUaGUgbWF4aW1hbCBmb3JjZSAoRjApIHdhcyBleHRyYXBvbGF0ZWQgZnJvbSB0aGUgZm9yY2UvdmVsb2NpdHkgcmVsYXRpb25zaGlwIGFuZCBjb21wYXJlZCB0byB0aGUgaXNvbWV0cmljIGZvcmNlIGRpcmVjdGx5IG1lYXN1cmVkIHdpdGggdGhlIGFpZCBvZiBhIGZvcmNlIHBsYXRmb3JtIHBsYWNlZCB1bmRlciB0aGUgc3ViamVjdCdzIGZlZXQuIEZpZnRlZW4gaW50ZXJuYXRpb25hbCBkb3duaGlsbCBza2llcnMgW21lYW4gKFNEKSBhZ2UgMjIuNCAoMi42KSB5ZWFycywgaGVpZ2h0IDE3OCAoNi4zNCkgY20gYW5kIGJvZHkgbWFzcyA4MS4zICg3LjcwKSBrZ10gcGVyZm9ybWVkIG1heGltYWwgZHluYW1pYyBhbmQgaXNvbWV0cmljIHNxdWF0IGV4ZXJjaXNlcyBvbiBhIGd1aWRlZCBiYXJiZWxsLiBUaGUgZHluYW1pYyBzcXVhdHMgd2VyZSBwZXJmb3JtZWQgd2l0aCBtYXNzZXMgcmFuZ2luZyBmcm9tIDYwIHRvIDE4MCBrZywgd2hpY2ggd2VyZSBwbGFjZWQgb24gdGhlIHNob3VsZGVycy4gVGhlIGZvcmNlIHByb2R1Y2VkIGR1cmluZyB0aGUgc3F1YXQgZXhlcmNpc2Ugd2FzIGxpbmVhcmx5IHJlbGF0ZWQgdG8gdGhlIHZlbG9jaXR5IGluIGVhY2ggc3ViamVjdCAocjIgPSAwLjgzLTAuOTgsIFAgPCAwLjA1LTAuMDAwMSkuIFRoZSBleHRyYXBvbGF0ZWQgRjAgd2FzIDIzJSBoaWdoZXIgdGhhbiB0aGUgbWVhc3VyZWQgaXNvbWV0cmljIGZvcmNlIChQIDwgMC4wMDEpLCBhbmQgdGhlIHR3byBtZWFzdXJlbWVudHMgd2VyZSBub3QgY29ycmVsYXRlZC4gVGhpcyBtYXkgYmUgYXR0cmlidXRlZCB0byB0aGUgcG9zaXRpb24gb2YgdGhlIHN1YmplY3QsIHNpbmNlIHRoZSBpc29tZXRyaWMgZm9yY2Ugd2FzIG9idGFpbmVkIGF0IGEgY29uc3RhbnQgYW5nbGUgKDkwIGRlZ3JlZXMgb2Yga25lZSBmbGV4aW9uKSwgd2hlcmVhcyB0aGUgZHluYW1pYyBmb3JjZXMgd2VyZSBtZWFzdXJlZCB0aHJvdWdoIGEgcmFuZ2Ugb2YgbW92ZW1lbnRzIChmcm9tIDkwIGRlZ3JlZXMgdG8gMTgwIGRlZ3JlZXMpLiBUaGUgcG93ZXIvdmVsb2NpdHkgcmVsYXRpb25zaGlwIHdhcyBwYXJhYm9saWMgaW4gc2hhcGUgZm9yIGVhY2ggc3ViamVjdCAocjIgPSAwLjk0LTAuOTksIFAgPCAwLjAxLTAuMDAwMSkuIEhvd2V2ZXIsIHRoZSBjdXJ2ZSBvYnRhaW5lZCBleGhpYml0ZWQgb25seSBhbiBhc2NlbmRpbmcgcGFydC4gVGhlIGhpZ2hlc3QgcG93ZXIgd2FzIHByb2R1Y2VkIGFnYWluc3QgdGhlIGxpZ2h0ZXN0IGxvYWQgKGkuZS4sIDYwIGtnKS4gVGhlIG1heGltYWwgcG93ZXIgKFdtYXgpIGFuZCBvcHRpbWFsIHZlbG9jaXR5IHdlcmUgbmV2ZXIgcmVhY2hlZC4gVGhlIGZhaWx1cmUgdG8gb2JzZXJ2ZSB0aGUgZGVzY2VuZGluZyBwYXJ0IG9mIHRoZSBwb3dlci92ZWxvY2l0eSBjdXJ2ZSBtYXkgYmUgYXR0cmlidXRlZCB0byB0aGUgdXBwZXIgbGltaXRhdGlvbiBvZiB0aGUgdmVsb2NpdGllcyBzdHVkaWVkLiBOZXZlcnRoZWxlc3MsIHRoZSBleHRyYXBvbGF0aW9uIG9mIFdtYXggZnJvbSB0aGUgcG93ZXIvdmVsb2NpdHkgZXF1YXRpb24gc2hvd2VkIHRoYXQgaXQgd291bGQgYmUgcmVhY2hlZCBmb3IgYSBsb2FkIGNsb3NlIHRvIGJvZHkgbWFzcywgb3IgZXZlbiB1bmRlciB1bmxvYWRlZCBjb25kaXRpb25zLiIsImlzc3VlIjoiMyIsInZvbHVtZSI6Ijg0IiwiY29udGFpbmVyLXRpdGxlLXNob3J0IjoiRXVyIEogQXBwbCBQaHlzaW9sIn0sImlzVGVtcG9yYXJ5IjpmYWxzZX1dfQ=="/>
          <w:id w:val="1208380252"/>
          <w:placeholder>
            <w:docPart w:val="DefaultPlaceholder_-1854013440"/>
          </w:placeholder>
        </w:sdtPr>
        <w:sdtContent>
          <w:r w:rsidR="001A01DB" w:rsidRPr="001A01DB">
            <w:rPr>
              <w:rFonts w:ascii="Aptos" w:hAnsi="Aptos" w:cs="Calibri"/>
              <w:color w:val="000000"/>
            </w:rPr>
            <w:t xml:space="preserve">(Rahmani et al, </w:t>
          </w:r>
          <w:r w:rsidR="001A01DB" w:rsidRPr="001A01DB">
            <w:rPr>
              <w:rFonts w:ascii="Aptos" w:hAnsi="Aptos" w:cs="Calibri"/>
              <w:color w:val="000000"/>
            </w:rPr>
            <w:lastRenderedPageBreak/>
            <w:t>2001)</w:t>
          </w:r>
        </w:sdtContent>
      </w:sdt>
      <w:r w:rsidR="00675C46" w:rsidRPr="00142884">
        <w:rPr>
          <w:rFonts w:ascii="Aptos" w:hAnsi="Aptos" w:cs="Calibri"/>
          <w:color w:val="000000"/>
        </w:rPr>
        <w:t>.</w:t>
      </w:r>
      <w:r w:rsidR="002F79FE" w:rsidRPr="00142884">
        <w:rPr>
          <w:rFonts w:ascii="Aptos" w:hAnsi="Aptos" w:cs="Calibri"/>
          <w:color w:val="000000"/>
        </w:rPr>
        <w:t xml:space="preserve"> </w:t>
      </w:r>
      <w:r w:rsidR="0009665C" w:rsidRPr="00142884">
        <w:rPr>
          <w:rFonts w:ascii="Aptos" w:hAnsi="Aptos" w:cs="Calibri"/>
          <w:color w:val="000000"/>
        </w:rPr>
        <w:t xml:space="preserve">Force production can be separated into 3 </w:t>
      </w:r>
      <w:r w:rsidR="001F7D65" w:rsidRPr="00142884">
        <w:rPr>
          <w:rFonts w:ascii="Aptos" w:hAnsi="Aptos" w:cs="Calibri"/>
          <w:color w:val="000000"/>
        </w:rPr>
        <w:t>categories</w:t>
      </w:r>
      <w:r w:rsidR="0009665C" w:rsidRPr="00142884">
        <w:rPr>
          <w:rFonts w:ascii="Aptos" w:hAnsi="Aptos" w:cs="Calibri"/>
          <w:color w:val="000000"/>
        </w:rPr>
        <w:t xml:space="preserve">, </w:t>
      </w:r>
      <w:r w:rsidR="00A3360F" w:rsidRPr="00142884">
        <w:rPr>
          <w:rFonts w:ascii="Aptos" w:hAnsi="Aptos" w:cs="Calibri"/>
          <w:color w:val="000000"/>
        </w:rPr>
        <w:t>MS</w:t>
      </w:r>
      <w:r w:rsidR="0009665C" w:rsidRPr="00142884">
        <w:rPr>
          <w:rFonts w:ascii="Aptos" w:hAnsi="Aptos" w:cs="Calibri"/>
          <w:color w:val="000000"/>
        </w:rPr>
        <w:t xml:space="preserve">, explosive strength and strength endurance </w:t>
      </w:r>
      <w:sdt>
        <w:sdtPr>
          <w:rPr>
            <w:rFonts w:ascii="Aptos" w:hAnsi="Aptos" w:cs="Calibri"/>
            <w:color w:val="000000"/>
          </w:rPr>
          <w:tag w:val="MENDELEY_CITATION_v3_eyJjaXRhdGlvbklEIjoiTUVOREVMRVlfQ0lUQVRJT05fMTQ4ZDEzZWYtMzYzNS00MGIyLTg1ZWQtNWY4MWIxY2FlNzk3IiwicHJvcGVydGllcyI6eyJub3RlSW5kZXgiOjB9LCJpc0VkaXRlZCI6ZmFsc2UsIm1hbnVhbE92ZXJyaWRlIjp7ImlzTWFudWFsbHlPdmVycmlkZGVuIjp0cnVlLCJjaXRlcHJvY1RleHQiOiIoSmFtZXMsIFRhbHBleSwgZXQgYWwuLCAyMDIzKSIsIm1hbnVhbE92ZXJyaWRlVGV4dCI6IihKYW1lcywgZXQgYWwsIDIwMjMpIn0sImNpdGF0aW9uSXRlbXMiOlt7ImlkIjoiMzliYTU0ZTQtODQ1MC0zMDVjLTlhZTItNDc0ODgwYzJiNTk0IiwiaXRlbURhdGEiOnsidHlwZSI6ImFydGljbGUtam91cm5hbCIsImlkIjoiMzliYTU0ZTQtODQ1MC0zMDVjLTlhZTItNDc0ODgwYzJiNTk0IiwidGl0bGUiOiJTdHJlbmd0aCBDbGFzc2lmaWNhdGlvbiBhbmQgRGlhZ25vc2lzOiBOb3QgQWxsIFN0cmVuZ3RoIElzIENyZWF0ZWQgRXF1YWwiLCJhdXRob3IiOlt7ImZhbWlseSI6IkphbWVzIiwiZ2l2ZW4iOiJMYWNobGFuIFAuIiwicGFyc2UtbmFtZXMiOmZhbHNlLCJkcm9wcGluZy1wYXJ0aWNsZSI6IiIsIm5vbi1kcm9wcGluZy1wYXJ0aWNsZSI6IiJ9LHsiZmFtaWx5IjoiVGFscGV5IiwiZ2l2ZW4iOiJTY290dCBXLiIsInBhcnNlLW5hbWVzIjpmYWxzZSwiZHJvcHBpbmctcGFydGljbGUiOiIiLCJub24tZHJvcHBpbmctcGFydGljbGUiOiIifSx7ImZhbWlseSI6IllvdW5nIiwiZ2l2ZW4iOiJXYXJyZW4gQi4iLCJwYXJzZS1uYW1lcyI6ZmFsc2UsImRyb3BwaW5nLXBhcnRpY2xlIjoiIiwibm9uLWRyb3BwaW5nLXBhcnRpY2xlIjoiIn0seyJmYW1pbHkiOiJHZW5lYXUiLCJnaXZlbiI6Ik1hcnkgQy4iLCJwYXJzZS1uYW1lcyI6ZmFsc2UsImRyb3BwaW5nLXBhcnRpY2xlIjoiIiwibm9uLWRyb3BwaW5nLXBhcnRpY2xlIjoiIn0seyJmYW1pbHkiOiJOZXd0b24iLCJnaXZlbiI6IlJvYmVydCBVLiIsInBhcnNlLW5hbWVzIjpmYWxzZSwiZHJvcHBpbmctcGFydGljbGUiOiIiLCJub24tZHJvcHBpbmctcGFydGljbGUiOiIifSx7ImZhbWlseSI6Ikdhc3RpbiIsImdpdmVuIjoiUGF1bCBCLiIsInBhcnNlLW5hbWVzIjpmYWxzZSwiZHJvcHBpbmctcGFydGljbGUiOiIiLCJub24tZHJvcHBpbmctcGFydGljbGUiOiIifV0sImNvbnRhaW5lci10aXRsZSI6IlN0cmVuZ3RoIGFuZCBDb25kaXRpb25pbmcgSm91cm5hbCIsImFjY2Vzc2VkIjp7ImRhdGUtcGFydHMiOltbMjAyMywxMCw0XV19LCJET0kiOiIxMC4xNTE5L1NTQy4wMDAwMDAwMDAwMDAwNzQ0IiwiSVNTTiI6IjE1MjQxNjAyIiwiVVJMIjoiaHR0cHM6Ly9qb3VybmFscy5sd3cuY29tL25zY2Etc2NqL2Z1bGx0ZXh0LzIwMjMvMDYwMDAvc3RyZW5ndGhfY2xhc3NpZmljYXRpb25fYW5kX2RpYWdub3Npc19fbm90X2FsbC43LmFzcHgiLCJpc3N1ZWQiOnsiZGF0ZS1wYXJ0cyI6W1syMDIzLDYsMV1dfSwicGFnZSI6IjMzMy0zNDEiLCJhYnN0cmFjdCI6Ik1heGltYWwgZm9yY2UgY2FuIGJlIGV4cHJlc3NlZCBhY3Jvc3MgYSByYW5nZSBvZiBjb25kaXRpb25zIGluZmx1ZW5jZWQgYnkgdGhlIGV4dGVybmFsIGxvYWQgYW5kIHRoZSB0aW1lIGF2YWlsYWJsZSB0byBleHByZXNzIGZvcmNlLiBBcyBhIHJlc3VsdCwgc2V2ZXJhbCBkaXN0aW5jdCBhbmQgc3BlY2lmaWMgc3RyZW5ndGggcXVhbGl0aWVzIGV4aXN0LiBDb252ZXJzZWx5LCBzb21lIGV4cHJlc3Npb25zIG9mIG1heGltYWwgZm9yY2UgYXJlIHNpbWlsYXIgYW5kIGNhbiBiZSBjYXRlZ29yaXplZCBhcyBhIHNpbmdsZSBxdWFsaXR5LiBUaGVyZWZvcmUsIHN0cmVuZ3RoIGFzc2Vzc21lbnQgc3lzdGVtcyBtdXN0IGJlIHNvcGhpc3RpY2F0ZWQgZW5vdWdoIHRvIGlzb2xhdGUgYW5kIG1lYXN1cmUgZWFjaCBxdWFsaXR5IHdoaWxlIG1pbmltaXppbmcgcmVkdW5kYW50IGluZm9ybWF0aW9uLiBUaGlzIGFydGljbGUgcHJlc2VudHMgYSBjb250ZW1wb3JhcnksIGV2aWRlbmNlLWJhc2VkIGFuZCBwcmFjdGljYWwgZnJhbWV3b3JrIHRoYXQgcmVkdWNlcyB0aGUgbWFueSBzdHJlbmd0aCBhbmQgc3BlZWQtc3RyZW5ndGggbWV0cmljcyBpbnRvIDUgZGlzdGluY3QgcXVhbGl0aWVzLiBBbG9uZ3NpZGUgdGhpcywgd2UgcHJlc2VudCBjYXNlIGV4YW1wbGVzIG9mIHRoZSBhcHBsaWNhdGlvbiBvZiBzdHJlbmd0aCBkaWFnbm9zaXMuIiwicHVibGlzaGVyIjoiTGlwcGluY290dCBXaWxsaWFtcyBhbmQgV2lsa2lucyIsImlzc3VlIjoiMyIsInZvbHVtZSI6IjQ1IiwiY29udGFpbmVyLXRpdGxlLXNob3J0IjoiU3RyZW5ndGggQ29uZCBKIn0sImlzVGVtcG9yYXJ5IjpmYWxzZX1dfQ=="/>
          <w:id w:val="-1909446247"/>
          <w:placeholder>
            <w:docPart w:val="DefaultPlaceholder_-1854013440"/>
          </w:placeholder>
        </w:sdtPr>
        <w:sdtContent>
          <w:r w:rsidR="001A01DB" w:rsidRPr="001A01DB">
            <w:rPr>
              <w:rFonts w:ascii="Aptos" w:hAnsi="Aptos" w:cs="Calibri"/>
              <w:color w:val="000000"/>
            </w:rPr>
            <w:t>(James, et al, 2023)</w:t>
          </w:r>
        </w:sdtContent>
      </w:sdt>
      <w:r w:rsidR="0009665C" w:rsidRPr="00142884">
        <w:rPr>
          <w:rFonts w:ascii="Aptos" w:hAnsi="Aptos" w:cs="Calibri"/>
          <w:color w:val="000000"/>
        </w:rPr>
        <w:t xml:space="preserve">. </w:t>
      </w:r>
      <w:r w:rsidR="00A3360F" w:rsidRPr="00142884">
        <w:rPr>
          <w:rFonts w:ascii="Aptos" w:hAnsi="Aptos" w:cs="Calibri"/>
          <w:color w:val="000000"/>
        </w:rPr>
        <w:t>MS</w:t>
      </w:r>
      <w:r w:rsidR="0009665C" w:rsidRPr="00142884">
        <w:rPr>
          <w:rFonts w:ascii="Aptos" w:hAnsi="Aptos" w:cs="Calibri"/>
          <w:color w:val="000000"/>
        </w:rPr>
        <w:t xml:space="preserve"> can be described as the peak amount of force an individual can produce</w:t>
      </w:r>
      <w:r w:rsidR="00E32D7C" w:rsidRPr="00142884">
        <w:rPr>
          <w:rFonts w:ascii="Aptos" w:hAnsi="Aptos" w:cs="Calibri"/>
          <w:color w:val="000000"/>
        </w:rPr>
        <w:t xml:space="preserve"> </w:t>
      </w:r>
      <w:sdt>
        <w:sdtPr>
          <w:rPr>
            <w:rFonts w:ascii="Aptos" w:hAnsi="Aptos" w:cs="Calibri"/>
            <w:color w:val="000000"/>
          </w:rPr>
          <w:tag w:val="MENDELEY_CITATION_v3_eyJjaXRhdGlvbklEIjoiTUVOREVMRVlfQ0lUQVRJT05fOWRmZDg4NDYtMmQyZC00OThjLTgxNWUtMTRlNTU0Mjk5ZTNhIiwicHJvcGVydGllcyI6eyJub3RlSW5kZXgiOjB9LCJpc0VkaXRlZCI6ZmFsc2UsIm1hbnVhbE92ZXJyaWRlIjp7ImlzTWFudWFsbHlPdmVycmlkZGVuIjp0cnVlLCJjaXRlcHJvY1RleHQiOiIoQ3JvbmluIGV0IGFsLiwgMjAwMGEpIiwibWFudWFsT3ZlcnJpZGVUZXh0IjoiKENyb25pbiBldCBhbCwgMjAwMGEpIn0sImNpdGF0aW9uSXRlbXMiOlt7ImlkIjoiMDNhNDRkNGEtZmQ1MC0zMjY4LWI5ZmEtYTMyZWZlZWUzMmZjIiwiaXRlbURhdGEiOnsidHlwZSI6ImFydGljbGUtam91cm5hbCIsImlkIjoiMDNhNDRkNGEtZmQ1MC0zMjY4LWI5ZmEtYTMyZWZlZWUzMmZjIiwidGl0bGUiOiJUaGUgcm9sZSBvZiBtYXhpbWFsIHN0cmVuZ3RoIGFuZCBsb2FkIG9uIGluaXRpYWwgcG93ZXIgcHJvZHVjdGlvbiIsImF1dGhvciI6W3siZmFtaWx5IjoiQ3JvbmluIiwiZ2l2ZW4iOiJKb2huIEIiLCJwYXJzZS1uYW1lcyI6ZmFsc2UsImRyb3BwaW5nLXBhcnRpY2xlIjoiIiwibm9uLWRyb3BwaW5nLXBhcnRpY2xlIjoiIn0seyJmYW1pbHkiOiJNY25haXIiLCJnaXZlbiI6IlBldGVyIEoiLCJwYXJzZS1uYW1lcyI6ZmFsc2UsImRyb3BwaW5nLXBhcnRpY2xlIjoiIiwibm9uLWRyb3BwaW5nLXBhcnRpY2xlIjoiIn0seyJmYW1pbHkiOiJNYXJzaGFsbCIsImdpdmVuIjoiUm9iZXJ0IE4iLCJwYXJzZS1uYW1lcyI6ZmFsc2UsImRyb3BwaW5nLXBhcnRpY2xlIjoiIiwibm9uLWRyb3BwaW5nLXBhcnRpY2xlIjoiIn1dLCJjb250YWluZXItdGl0bGUiOiJNZWQuIFNjaS4gU3BvcnRzIEV4ZXJjIiwiYWNjZXNzZWQiOnsiZGF0ZS1wYXJ0cyI6W1syMDI0LDQsMjRdXX0sIlVSTCI6Imh0dHA6Ly93d3cubXNzZS5vcmciLCJpc3N1ZWQiOnsiZGF0ZS1wYXJ0cyI6W1syMDAwXV19LCJwYWdlIjoiMTc2My0xNzY5IiwiYWJzdHJhY3QiOiJDUk9OSU4sIEouIEIuLCBQLiBKLiBNQ05BSVIsIGFuZCBSLiBOLiBNQVJTSEFMTC4gVGhlIHJvbGUgb2YgbWF4aW1hbCBzdHJlbmd0aCBhbmQgbG9hZCBvbiBpbml0aWFsIHBvd2VyIHByb2R1Y3Rpb24uIFB1cnBvc2U6IFRoZSBpbmZsdWVuY2Ugb2YgbWF4aW1hbCBzdHJlbmd0aCwgYXMgbWVhc3VyZWQgYnkgdGhlIG1heGltYWwgbG9hZCBsaWZ0ZWQgZm9yIG9uZSByZXBldGl0aW9uICgxUk0pLCBvbiBwb3dlciBwcm9kdWN0aW9uIGluIHRoZSBpbml0aWFsIDIwMCBtcyBvZiB0aGUgY29uY2VudHJpYyBwaGFzZSBmb3IgYm90aCByZWJvdW5kIGFuZCBub25yZWJvdW5kIG1vdmVtZW50cyB3YXMgaW52ZXN0aWdhdGVkLiBXZSBhbHNvIGludmVzdGlnYXRlZCB0aGUgZWZmZWN0IG9mIGV4dGVybmFsIGxvYWQgdXBvbiB0aGlzIHJlbGF0aW9uc2hpcC4gTWV0aG9kczogVHdlbnR5LXNldmVuIG1hbGUgc3ViamVjdHMgKDIxLjkgMy4xIHlyLCA4OS4wIDEyLjUga2cpIHdlcmUgc2VwYXJhdGVkIGJ5IHByZXZpb3VzbHkgZGV0ZXJtaW5lZCBiZW5jaCBwcmVzcyAxUk0gaW50byBoaWdoICgxMDAuODggNy4yNCBrZykgYW5kIGxvdyAoNzIgNi42MSBrZykgUk0gZ3JvdXBzLiBDb25jZW50cmljIG9ubHkgYmVuY2ggcHJlc3NlcyBhbmQgcmVib3VuZCBiZW5jaCBwcmVzc2VzIHdlcmUgY29tcGFyZWQgYmV0d2VlbiBhbmQgd2l0aGluIGdyb3VwcyB0byBub3RlIHRoZSBlZmZlY3Qgb2YgUk0gYWNyb3NzIGV4dGVybmFsIGxvYWRzIG9mIDQwJSwgNjAlLCBhbmQgODAlIDFSTSwgb24gaW5zdGFudGFuZW91cywgbWVhbiwgYW5kIHBlYWsgcG93ZXIgb3V0cHV0LiBSZXN1bHRzOiBUaGUgcmVzdWx0cyBvZiB0aGlzIHN0dWR5IGNsZWFybHkgaW5kaWNhdGVkIHRoZSBlbmhhbmNlbWVudCBvZiBjb25jZW50cmljIG1vdGlvbiBieSBwcmlvciBlY2NlbnRyaWMgbXVzY2xlIGFjdGlvbiAoMzM2LTEzMzIlIGVuaGFuY2VtZW50IGluIHRoZSBmaXJzdCAyMCBtcykuIFBvc3Nlc3NpbmcgYSBoaWdoIFJNIGF1Z21lbnRlZCBwb3dlciBwcm9kdWN0aW9uIGluIHRoZSBpbml0aWFsIDIwMCBtcyBvZiBzdHJldGNoLXNob3J0ZW4gY3ljbGUgYWN0aXZpdHksIGFjcm9zcyBhbGwgdGhlIGV4dGVybmFsIHJlc2lzdGFuY2VzIHRlc3RlZCAoUCAwLjA1KS4gVGhlIHRlbXBvcmFsIGNoYXJhY3RlcmlzdGljcyBvZiB0aGlzIGVuaGFuY2VtZW50LCBob3dldmVyLCBkaWZmZXJlZCBhY3Jvc3MgbG9hZHMuIFRoYXQgaXMsIDgwJSAxUk0gbG9hZGluZyBzaG93ZWQgYSBsYXRlciB0aW1lIHRvIHBlYWsgZW5oYW5jZW1lbnQgKDgwIG1zIHZzIDIwIG1zKS4gSW50ZXJlc3RpbmdseSwgdGhlIGluZmx1ZW5jZSBvZiBSTSBvbiBjb25jZW50cmljIG9ubHkgbW90aW9uIGluIHRoZSBpbml0aWFsIDIwMCBtcyBhY3Jvc3MgdGhlIGV4dGVybmFsIHJlc2lzdGFuY2VzIHRlc3RlZCB3YXMgZm91bmQgdG8gYmUgbm9uc2lnbmlmaWNhbnQuIENvbmNsdXNpb25zOiBUaGUgcmVzdWx0cyBzdWdnZXN0IHRoYXQgdGhlIHJvbGUgb2YgbWF4aW1hbCBzdHJlbmd0aCBkdXJpbmcgaW5pdGlhbCBwb3dlciBwcm9kdWN0aW9uIGJldHdlZW4gY29uY2VudHJpYyBhbmQgc3RyZXRjaC1zaG9ydGVuIGN5Y2xlIGFjdGl2aXR5IGRpZmZlcnMsIHdoaWNoIGhhcyBpbXBvcnRhbnQgaW1wbGljYXRpb25zIGZvciB0aGUgdHJhaW5pbmcgb2YgYXRobGV0ZXMuIiwiaXNzdWUiOiIxMCIsInZvbHVtZSI6IjMyIiwiY29udGFpbmVyLXRpdGxlLXNob3J0IjoiIn0sImlzVGVtcG9yYXJ5IjpmYWxzZX1dfQ=="/>
          <w:id w:val="-55711645"/>
          <w:placeholder>
            <w:docPart w:val="DefaultPlaceholder_-1854013440"/>
          </w:placeholder>
        </w:sdtPr>
        <w:sdtContent>
          <w:r w:rsidR="001A01DB" w:rsidRPr="001A01DB">
            <w:rPr>
              <w:rFonts w:ascii="Aptos" w:hAnsi="Aptos" w:cs="Calibri"/>
              <w:color w:val="000000"/>
            </w:rPr>
            <w:t>(Cronin et al, 2000a)</w:t>
          </w:r>
        </w:sdtContent>
      </w:sdt>
      <w:r w:rsidR="0009665C" w:rsidRPr="00142884">
        <w:rPr>
          <w:rFonts w:ascii="Aptos" w:hAnsi="Aptos" w:cs="Calibri"/>
          <w:color w:val="000000"/>
        </w:rPr>
        <w:t>, whilst t</w:t>
      </w:r>
      <w:r w:rsidR="00103890" w:rsidRPr="00142884">
        <w:rPr>
          <w:rFonts w:ascii="Aptos" w:hAnsi="Aptos" w:cs="Calibri"/>
          <w:color w:val="000000"/>
        </w:rPr>
        <w:t>he ability</w:t>
      </w:r>
      <w:r w:rsidR="00AE4042" w:rsidRPr="00142884">
        <w:rPr>
          <w:rFonts w:ascii="Aptos" w:hAnsi="Aptos" w:cs="Calibri"/>
          <w:color w:val="000000"/>
        </w:rPr>
        <w:t xml:space="preserve"> to produce </w:t>
      </w:r>
      <w:r w:rsidR="000F6FFF" w:rsidRPr="00142884">
        <w:rPr>
          <w:rFonts w:ascii="Aptos" w:hAnsi="Aptos" w:cs="Calibri"/>
          <w:color w:val="000000"/>
        </w:rPr>
        <w:t xml:space="preserve">maximal </w:t>
      </w:r>
      <w:r w:rsidR="00AE4042" w:rsidRPr="00142884">
        <w:rPr>
          <w:rFonts w:ascii="Aptos" w:hAnsi="Aptos" w:cs="Calibri"/>
          <w:color w:val="000000"/>
        </w:rPr>
        <w:t>force as quickly as possible,</w:t>
      </w:r>
      <w:r w:rsidR="003E1899" w:rsidRPr="00142884">
        <w:rPr>
          <w:rFonts w:ascii="Aptos" w:hAnsi="Aptos" w:cs="Calibri"/>
          <w:color w:val="000000"/>
        </w:rPr>
        <w:t xml:space="preserve"> is</w:t>
      </w:r>
      <w:r w:rsidR="00E32D7C" w:rsidRPr="00142884">
        <w:rPr>
          <w:rFonts w:ascii="Aptos" w:hAnsi="Aptos" w:cs="Calibri"/>
          <w:color w:val="000000"/>
        </w:rPr>
        <w:t xml:space="preserve"> referred to as</w:t>
      </w:r>
      <w:r w:rsidR="003E1899" w:rsidRPr="00142884">
        <w:rPr>
          <w:rFonts w:ascii="Aptos" w:hAnsi="Aptos" w:cs="Calibri"/>
          <w:color w:val="000000"/>
        </w:rPr>
        <w:t xml:space="preserve"> explosive strength</w:t>
      </w:r>
      <w:r w:rsidR="00E67EF1" w:rsidRPr="00142884">
        <w:rPr>
          <w:rFonts w:ascii="Aptos" w:hAnsi="Aptos" w:cs="Calibri"/>
          <w:color w:val="000000"/>
        </w:rPr>
        <w:t xml:space="preserve"> </w:t>
      </w:r>
      <w:sdt>
        <w:sdtPr>
          <w:rPr>
            <w:rFonts w:ascii="Aptos" w:hAnsi="Aptos" w:cs="Calibri"/>
            <w:color w:val="000000"/>
          </w:rPr>
          <w:tag w:val="MENDELEY_CITATION_v3_eyJjaXRhdGlvbklEIjoiTUVOREVMRVlfQ0lUQVRJT05fYzFkMTg3MzQtZWVlZi00YmViLWIwYTgtMTlkYzFlMGRmMWM1IiwicHJvcGVydGllcyI6eyJub3RlSW5kZXgiOjB9LCJpc0VkaXRlZCI6ZmFsc2UsIm1hbnVhbE92ZXJyaWRlIjp7ImlzTWFudWFsbHlPdmVycmlkZGVuIjp0cnVlLCJjaXRlcHJvY1RleHQiOiIoSmFtZXMsIFRhbHBleSwgZXQgYWwuLCAyMDIzKSIsIm1hbnVhbE92ZXJyaWRlVGV4dCI6IihKYW1lcywgZXQgYWwsIDIwMjMpIn0sImNpdGF0aW9uSXRlbXMiOlt7ImlkIjoiMzliYTU0ZTQtODQ1MC0zMDVjLTlhZTItNDc0ODgwYzJiNTk0IiwiaXRlbURhdGEiOnsidHlwZSI6ImFydGljbGUtam91cm5hbCIsImlkIjoiMzliYTU0ZTQtODQ1MC0zMDVjLTlhZTItNDc0ODgwYzJiNTk0IiwidGl0bGUiOiJTdHJlbmd0aCBDbGFzc2lmaWNhdGlvbiBhbmQgRGlhZ25vc2lzOiBOb3QgQWxsIFN0cmVuZ3RoIElzIENyZWF0ZWQgRXF1YWwiLCJhdXRob3IiOlt7ImZhbWlseSI6IkphbWVzIiwiZ2l2ZW4iOiJMYWNobGFuIFAuIiwicGFyc2UtbmFtZXMiOmZhbHNlLCJkcm9wcGluZy1wYXJ0aWNsZSI6IiIsIm5vbi1kcm9wcGluZy1wYXJ0aWNsZSI6IiJ9LHsiZmFtaWx5IjoiVGFscGV5IiwiZ2l2ZW4iOiJTY290dCBXLiIsInBhcnNlLW5hbWVzIjpmYWxzZSwiZHJvcHBpbmctcGFydGljbGUiOiIiLCJub24tZHJvcHBpbmctcGFydGljbGUiOiIifSx7ImZhbWlseSI6IllvdW5nIiwiZ2l2ZW4iOiJXYXJyZW4gQi4iLCJwYXJzZS1uYW1lcyI6ZmFsc2UsImRyb3BwaW5nLXBhcnRpY2xlIjoiIiwibm9uLWRyb3BwaW5nLXBhcnRpY2xlIjoiIn0seyJmYW1pbHkiOiJHZW5lYXUiLCJnaXZlbiI6Ik1hcnkgQy4iLCJwYXJzZS1uYW1lcyI6ZmFsc2UsImRyb3BwaW5nLXBhcnRpY2xlIjoiIiwibm9uLWRyb3BwaW5nLXBhcnRpY2xlIjoiIn0seyJmYW1pbHkiOiJOZXd0b24iLCJnaXZlbiI6IlJvYmVydCBVLiIsInBhcnNlLW5hbWVzIjpmYWxzZSwiZHJvcHBpbmctcGFydGljbGUiOiIiLCJub24tZHJvcHBpbmctcGFydGljbGUiOiIifSx7ImZhbWlseSI6Ikdhc3RpbiIsImdpdmVuIjoiUGF1bCBCLiIsInBhcnNlLW5hbWVzIjpmYWxzZSwiZHJvcHBpbmctcGFydGljbGUiOiIiLCJub24tZHJvcHBpbmctcGFydGljbGUiOiIifV0sImNvbnRhaW5lci10aXRsZSI6IlN0cmVuZ3RoIGFuZCBDb25kaXRpb25pbmcgSm91cm5hbCIsImFjY2Vzc2VkIjp7ImRhdGUtcGFydHMiOltbMjAyMywxMCw0XV19LCJET0kiOiIxMC4xNTE5L1NTQy4wMDAwMDAwMDAwMDAwNzQ0IiwiSVNTTiI6IjE1MjQxNjAyIiwiVVJMIjoiaHR0cHM6Ly9qb3VybmFscy5sd3cuY29tL25zY2Etc2NqL2Z1bGx0ZXh0LzIwMjMvMDYwMDAvc3RyZW5ndGhfY2xhc3NpZmljYXRpb25fYW5kX2RpYWdub3Npc19fbm90X2FsbC43LmFzcHgiLCJpc3N1ZWQiOnsiZGF0ZS1wYXJ0cyI6W1syMDIzLDYsMV1dfSwicGFnZSI6IjMzMy0zNDEiLCJhYnN0cmFjdCI6Ik1heGltYWwgZm9yY2UgY2FuIGJlIGV4cHJlc3NlZCBhY3Jvc3MgYSByYW5nZSBvZiBjb25kaXRpb25zIGluZmx1ZW5jZWQgYnkgdGhlIGV4dGVybmFsIGxvYWQgYW5kIHRoZSB0aW1lIGF2YWlsYWJsZSB0byBleHByZXNzIGZvcmNlLiBBcyBhIHJlc3VsdCwgc2V2ZXJhbCBkaXN0aW5jdCBhbmQgc3BlY2lmaWMgc3RyZW5ndGggcXVhbGl0aWVzIGV4aXN0LiBDb252ZXJzZWx5LCBzb21lIGV4cHJlc3Npb25zIG9mIG1heGltYWwgZm9yY2UgYXJlIHNpbWlsYXIgYW5kIGNhbiBiZSBjYXRlZ29yaXplZCBhcyBhIHNpbmdsZSBxdWFsaXR5LiBUaGVyZWZvcmUsIHN0cmVuZ3RoIGFzc2Vzc21lbnQgc3lzdGVtcyBtdXN0IGJlIHNvcGhpc3RpY2F0ZWQgZW5vdWdoIHRvIGlzb2xhdGUgYW5kIG1lYXN1cmUgZWFjaCBxdWFsaXR5IHdoaWxlIG1pbmltaXppbmcgcmVkdW5kYW50IGluZm9ybWF0aW9uLiBUaGlzIGFydGljbGUgcHJlc2VudHMgYSBjb250ZW1wb3JhcnksIGV2aWRlbmNlLWJhc2VkIGFuZCBwcmFjdGljYWwgZnJhbWV3b3JrIHRoYXQgcmVkdWNlcyB0aGUgbWFueSBzdHJlbmd0aCBhbmQgc3BlZWQtc3RyZW5ndGggbWV0cmljcyBpbnRvIDUgZGlzdGluY3QgcXVhbGl0aWVzLiBBbG9uZ3NpZGUgdGhpcywgd2UgcHJlc2VudCBjYXNlIGV4YW1wbGVzIG9mIHRoZSBhcHBsaWNhdGlvbiBvZiBzdHJlbmd0aCBkaWFnbm9zaXMuIiwicHVibGlzaGVyIjoiTGlwcGluY290dCBXaWxsaWFtcyBhbmQgV2lsa2lucyIsImlzc3VlIjoiMyIsInZvbHVtZSI6IjQ1IiwiY29udGFpbmVyLXRpdGxlLXNob3J0IjoiU3RyZW5ndGggQ29uZCBKIn0sImlzVGVtcG9yYXJ5IjpmYWxzZX1dfQ=="/>
          <w:id w:val="1952970247"/>
          <w:placeholder>
            <w:docPart w:val="DefaultPlaceholder_-1854013440"/>
          </w:placeholder>
        </w:sdtPr>
        <w:sdtContent>
          <w:r w:rsidR="001A01DB" w:rsidRPr="001A01DB">
            <w:rPr>
              <w:rFonts w:ascii="Aptos" w:hAnsi="Aptos" w:cs="Calibri"/>
              <w:color w:val="000000"/>
            </w:rPr>
            <w:t>(James, et al, 2023)</w:t>
          </w:r>
        </w:sdtContent>
      </w:sdt>
      <w:r w:rsidR="003E1899" w:rsidRPr="00142884">
        <w:rPr>
          <w:rFonts w:ascii="Aptos" w:hAnsi="Aptos" w:cs="Calibri"/>
          <w:color w:val="000000"/>
        </w:rPr>
        <w:t>.</w:t>
      </w:r>
      <w:r w:rsidR="00C911FB" w:rsidRPr="00142884">
        <w:rPr>
          <w:rFonts w:ascii="Aptos" w:hAnsi="Aptos" w:cs="Calibri"/>
          <w:color w:val="000000"/>
        </w:rPr>
        <w:t xml:space="preserve"> </w:t>
      </w:r>
      <w:r w:rsidR="00A3360F" w:rsidRPr="00142884">
        <w:rPr>
          <w:rFonts w:ascii="Aptos" w:hAnsi="Aptos" w:cs="Calibri"/>
          <w:color w:val="000000"/>
        </w:rPr>
        <w:t>MS</w:t>
      </w:r>
      <w:r w:rsidR="00C911FB" w:rsidRPr="00142884">
        <w:rPr>
          <w:rFonts w:ascii="Aptos" w:hAnsi="Aptos" w:cs="Calibri"/>
          <w:color w:val="000000"/>
        </w:rPr>
        <w:t xml:space="preserve"> is measured as the maximal load lifted or peak force produced during a movement </w:t>
      </w:r>
      <w:sdt>
        <w:sdtPr>
          <w:rPr>
            <w:rFonts w:ascii="Aptos" w:hAnsi="Aptos" w:cs="Calibri"/>
            <w:color w:val="000000"/>
          </w:rPr>
          <w:tag w:val="MENDELEY_CITATION_v3_eyJjaXRhdGlvbklEIjoiTUVOREVMRVlfQ0lUQVRJT05fMTNhMGQ2OGUtZjYyYi00YjRlLTk5NDItZDczODRiNDMzMDcxIiwicHJvcGVydGllcyI6eyJub3RlSW5kZXgiOjB9LCJpc0VkaXRlZCI6ZmFsc2UsIm1hbnVhbE92ZXJyaWRlIjp7ImlzTWFudWFsbHlPdmVycmlkZGVuIjp0cnVlLCJjaXRlcHJvY1RleHQiOiIoSGVnZ2VsdW5kIGV0IGFsLiwgMjAxMzsgVGFrYXJhZGEgJiMzODsgTm96YWtpLCAyMDIxKSIsIm1hbnVhbE92ZXJyaWRlVGV4dCI6IihIZWdnZWx1bmQgZXQgYWwsIDIwMTM7IFRha2FyYWRhICYgTm96YWtpLCAyMDIxKSJ9LCJjaXRhdGlvbkl0ZW1zIjpbeyJpZCI6ImY1NTBhZDM4LTJlM2YtMzAyMC1iOTQ1LTQ2MjM5NmNlYmQ5NCIsIml0ZW1EYXRhIjp7InR5cGUiOiJhcnRpY2xlLWpvdXJuYWwiLCJpZCI6ImY1NTBhZDM4LTJlM2YtMzAyMC1iOTQ1LTQ2MjM5NmNlYmQ5NCIsInRpdGxlIjoiTWF4aW1hbCBzdHJlbmd0aCB0cmFpbmluZyBpbXByb3ZlcyB3b3JrIGVjb25vbXksIHJhdGUgb2YgZm9yY2UgZGV2ZWxvcG1lbnQgYW5kIG1heGltYWwgc3RyZW5ndGggbW9yZSB0aGFuIGNvbnZlbnRpb25hbCBzdHJlbmd0aCB0cmFpbmluZyIsImF1dGhvciI6W3siZmFtaWx5IjoiSGVnZ2VsdW5kIiwiZ2l2ZW4iOiJKw7hybiIsInBhcnNlLW5hbWVzIjpmYWxzZSwiZHJvcHBpbmctcGFydGljbGUiOiIiLCJub24tZHJvcHBpbmctcGFydGljbGUiOiIifSx7ImZhbWlseSI6IkZpbWxhbmQiLCJnaXZlbiI6Ik1hcml1cyBTLiIsInBhcnNlLW5hbWVzIjpmYWxzZSwiZHJvcHBpbmctcGFydGljbGUiOiIiLCJub24tZHJvcHBpbmctcGFydGljbGUiOiIifSx7ImZhbWlseSI6IkhlbGdlcnVkIiwiZ2l2ZW4iOiJKYW4iLCJwYXJzZS1uYW1lcyI6ZmFsc2UsImRyb3BwaW5nLXBhcnRpY2xlIjoiIiwibm9uLWRyb3BwaW5nLXBhcnRpY2xlIjoiIn0seyJmYW1pbHkiOiJIb2ZmIiwiZ2l2ZW4iOiJKYW4iLCJwYXJzZS1uYW1lcyI6ZmFsc2UsImRyb3BwaW5nLXBhcnRpY2xlIjoiIiwibm9uLWRyb3BwaW5nLXBhcnRpY2xlIjoiIn1dLCJjb250YWluZXItdGl0bGUiOiJFdXJvcGVhbiBqb3VybmFsIG9mIGFwcGxpZWQgcGh5c2lvbG9neSIsImFjY2Vzc2VkIjp7ImRhdGUtcGFydHMiOltbMjAyMywxMCwxMl1dfSwiRE9JIjoiMTAuMTAwNy9TMDA0MjEtMDEzLTI1ODYtWSIsIklTU04iOiIxNDM5LTYzMjciLCJQTUlEIjoiMjMzMDcwMjkiLCJVUkwiOiJodHRwczovL3B1Ym1lZC5uY2JpLm5sbS5uaWguZ292LzIzMzA3MDI5LyIsImlzc3VlZCI6eyJkYXRlLXBhcnRzIjpbWzIwMTMsNl1dfSwicGFnZSI6IjE1NjUtMTU3MyIsImFic3RyYWN0IjoiVGhpcyBzdHVkeSBjb21wYXJlZCBtYXhpbWFsIHN0cmVuZ3RoIHRyYWluaW5nIChNU1QpIHdpdGggZXF1YWwgdHJhaW5pbmcgdm9sdW1lIChrZyDDlyBzZXRzIMOXIHJlcGV0aXRpb25zKSBvZiBjb252ZW50aW9uYWwgc3RyZW5ndGggdHJhaW5pbmcgKENPTikgcHJpbWFyaWx5IHdpdGggcmVnYXJkIHRvIHdvcmsgZWNvbm9teSwgYW5kIHNlY29uZCBvbmUgcmVwZXRpdGlvbiBtYXhpbXVtICgxUk0pIGFuZCByYXRlIG9mIGZvcmNlIGRldmVsb3BtZW50IChSRkQpIG9mIHNpbmdsZSBsZWcga25lZSBleHRlbnNpb24uIEluIGFuIGludHJhLWluZGl2aWR1YWwgZGVzaWduLCBvbmUgbGVnIHdhcyByYW5kb21pemVkIHRvIGtuZWUtZXh0ZW5zaW9uIE1TVCAoNCBvciA1Uk0pIGFuZCB0aGUgb3RoZXIgbGVnIHRvIENPTiAoMyDDlyAxMFJNKSB0aHJlZSB0aW1lcyBwZXIgd2VlayBmb3IgOCB3ZWVrcy4gTVNUIHdhcyBwZXJmb3JtZWQgd2l0aCBtYXhpbWFsIGNvbmNlbnRyaWMgbW9iaWxpemF0aW9uIG9mIGZvcmNlIHdoaWxlIENPTiB3YXMgcGVyZm9ybWVkIHdpdGggbW9kZXJhdGUgdmVsb2NpdHkuIEVpZ2h0IHVudHJhaW5lZCBvciBtb2RlcmF0ZWx5IHRyYWluZWQgbWVuICgyNiDCsSAxIHllYXJzKSBjb21wbGV0ZWQgdGhlIHN0dWR5LiBUaGUgaW1wcm92ZW1lbnQgaW4gZ3Jvc3Mgd29yayBlY29ub215IHdhcyAtMC4xMCDCsSAwLjA4IEwgbWluLTEgbGFyZ2VyIGFmdGVyIE1TVCAoUCA9IDAuMDExLCBiZXR3ZWVuIGdyb3VwcykuIEZyb20gcHJlLSB0byBwb3N0LXRlc3QgdGhlIE1TVCBhbmQgQ09OIGltcHJvdmVkIG5ldCB3b3JrIGVjb25vbXkgd2l0aCAzMSAlIChQIDwgMC4wMDEpIGFuZCAxOCAlIChQID0gMC4wMSksIHJlc3BlY3RpdmVseS4gQ29tcGFyZWQgd2l0aCBDT04sIHRoZSBpbXByb3ZlbWVudCBpbiAxUk0gYW5kIGR5bmFtaWMgUkZEIHdhcyAxMy43IMKxIDguNCBrZyAoUCA9IDAuMDAyKSBhbmQgNTg3IMKxIDY3OSBOIHMtMSAoUCA9IDAuMDQ0KSBsYXJnZXIgYWZ0ZXIgTVNULCB3aGVyZWFzIGlzb21ldHJpYyBSRkQgd2FzIG9mIGJvcmRlcmxpbmUgc2lnbmlmaWNhbmNlIDMsMDI4IMKxIDMsNjc0IE4gcy0xIChQID0gMC4wNTMpLiBGcm9tIHByZS0gdG8gcG9zdC10ZXN0LCBNU1QgaW1wcm92ZWQgMVJNIGFuZCBpc29tZXRyaWMgUkZEIHdpdGggNTAgJSAoUCA8IDAuMDAxKSBhbmQgMTU1ICUgKFAgPCAwLjAwMSksIHJlc3BlY3RpdmVseSB3aGVyZWFzIENPTiBpbXByb3ZlZCAxUk0gYW5kIGlzb21ldHJpYyBSRkQgd2l0aCAzNSAlIChQIDwgMC4wMDEpIGFuZCA4MyAlIChQID0gMC4wMjgpLCByZXNwZWN0aXZlbHkuIEFudGhyb3BvbWV0cmljIG1lYXN1cmVzIG9mIHF1YWRyaWNlcHMgZmVtb3JpcyBtdXNjbGUgbWFzcyBhbmQgcGVhayBveHlnZW4gdXB0YWtlIGRpZCBub3QgY2hhbmdlLiBJbiBjb25jbHVzaW9uLCA4IHdlZWtzIG9mIE1TVCB3YXMgbW9yZSBlZmZlY3RpdmUgdGhhbiBDT04gZm9yIGltcHJvdmluZyB3b3JrIGVjb25vbXksIDFSTSBhbmQgUkZEIGluIHVudHJhaW5lZCBhbmQgbW9kZXJhdGVseSB0cmFpbmVkIG1lbi4gVGhlIGFkdmFudGFnZW91cyBlZmZlY3Qgb2YgTVNUIHRvIGltcHJvdmUgd29yayBlY29ub215IGNvdWxkIGJlIGR1ZSB0byBsYXJnZXIgaW1wcm92ZW1lbnRzIGluIDFSTSBhbmQgUkZELiDCqSAyMDEzIFNwcmluZ2VyLVZlcmxhZyBCZXJsaW4gSGVpZGVsYmVyZy4iLCJwdWJsaXNoZXIiOiJFdXIgSiBBcHBsIFBoeXNpb2wiLCJpc3N1ZSI6IjYiLCJ2b2x1bWUiOiIxMTMiLCJjb250YWluZXItdGl0bGUtc2hvcnQiOiJFdXIgSiBBcHBsIFBoeXNpb2wifSwiaXNUZW1wb3JhcnkiOmZhbHNlfSx7ImlkIjoiOGUzNWJhYjgtYTVmZi0zYjBiLTk4Y2MtZTQ0NDAyNGZhMmY0IiwiaXRlbURhdGEiOnsidHlwZSI6ImFydGljbGUtam91cm5hbCIsImlkIjoiOGUzNWJhYjgtYTVmZi0zYjBiLTk4Y2MtZTQ0NDAyNGZhMmY0IiwidGl0bGUiOiJTaG91dGluZyBzdHJlbmd0aGVucyBtYXhpbWFsIHZvbHVudGFyeSBmb3JjZSBhbmQgaXMgYXNzb2NpYXRlZCB3aXRoIGF1Z21lbnRlZCBwdXBpbGxhcnkgZGlsYXRpb24iLCJhdXRob3IiOlt7ImZhbWlseSI6IlRha2FyYWRhIiwiZ2l2ZW4iOiJZdWRhaSIsInBhcnNlLW5hbWVzIjpmYWxzZSwiZHJvcHBpbmctcGFydGljbGUiOiIiLCJub24tZHJvcHBpbmctcGFydGljbGUiOiIifSx7ImZhbWlseSI6Ik5vemFraSIsImdpdmVuIjoiRGFpY2hpIiwicGFyc2UtbmFtZXMiOmZhbHNlLCJkcm9wcGluZy1wYXJ0aWNsZSI6IiIsIm5vbi1kcm9wcGluZy1wYXJ0aWNsZSI6IiJ9XSwiY29udGFpbmVyLXRpdGxlIjoiU2NpZW50aWZpYyBSZXBvcnRzIDIwMjEgMTE6MSIsImFjY2Vzc2VkIjp7ImRhdGUtcGFydHMiOltbMjAyNCwxLDIxXV19LCJET0kiOiIxMC4xMDM4L3M0MTU5OC0wMjEtOTc5NDktMiIsIklTQk4iOiIwMTIzNDU2Nzg5IiwiSVNTTiI6IjIwNDUtMjMyMiIsIlBNSUQiOiIzNDUzMTQ5MyIsIlVSTCI6Imh0dHBzOi8vd3d3Lm5hdHVyZS5jb20vYXJ0aWNsZXMvczQxNTk4LTAyMS05Nzk0OS0yIiwiaXNzdWVkIjp7ImRhdGUtcGFydHMiOltbMjAyMSw5LDE2XV19LCJwYWdlIjoiMS0xMSIsImFic3RyYWN0IjoiUHJldmlvdXMgcmVzZWFyY2ggaGFzIGRlbW9uc3RyYXRlZCB0aGF0IGh1bWFuIG1heGltYWwgdm9sdW50YXJ5IGZvcmNlIGlzIGdlbmVyYWxseSBsaW1pdGVkIGJ5IG5ldXJhbCBpbmhpYml0aW9uLiBQcm9kdWNpbmcgYSBzaG91dCBkdXJpbmcgbWF4aW1hbCBleGVydGlvbiBlZmZvcnQgZW5oYW5jZXMgdGhlIGZvcmNlIGxldmVscyBvZiBtYXhpbWFsIHZvbHVudGFyeSBjb250cmFjdGlvbi4gSG93ZXZlciwgdGhlIG1lY2hhbmlzbXMgdW5kZXJseWluZyB0aGlzIGVuaGFuY2VtZW50IGVmZmVjdCBvbiBmb3JjZSBwcm9kdWN0aW9uIHJlbWFpbiB1bmNsZWFyLiBXZSBpbnZlc3RpZ2F0ZWQgdGhlIGluZmx1ZW5jZSBvZiBwcm9kdWNpbmcgYSBzaG91dCBvbiB0aGUgcHVwaWwtbGlua2VkIG5ldXJvbW9kdWxhdG9yeSBzeXN0ZW0gc3RhdGUgYnkgZXhhbWluaW5nIHB1cGlsIHNpemUuIFdlIGFsc28gZXhhbWluZWQgaXRzIGVmZmVjdHMgb24gdGhlIG1vdG9yIHN5c3RlbSBzdGF0ZSBieSBleGFtaW5pbmcgbW90b3IgZXZva2VkIHBvdGVudGlhbHMgaW4gcmVzcG9uc2UgdG8gdHJhbnNjcmFuaWFsIG1hZ25ldGljIHN0aW11bGF0aW9uIGFwcGxpZWQgb3ZlciB0aGUgY29udHJhbGF0ZXJhbCBwcmltYXJ5IG1vdG9yIGNvcnRleCwgYW5kIGJ5IGV2YWx1YXRpbmcgaGFuZGdyaXAgbWF4aW1hbCB2b2x1bnRhcnkgZm9yY2UuIEFuYWx5c2lzIHJldmVhbGVkIHRoYXQgcHJvZHVjaW5nIGEgc2hvdXQgc2lnbmlmaWNhbnRseSBpbmNyZWFzZWQgaGFuZGdyaXAgbWF4aW1hbCB2b2x1bnRhcnkgZm9yY2UsIGZvbGxvd2VkIGJ5IGFuIGluY3JlYXNlIGluIHB1cGlsIHNpemUgYW5kIGEgcmVkdWN0aW9uIG9mIHRoZSBjb3J0aWNhbCBzaWxlbnQgcGVyaW9kLiBPdXIgcmVzdWx0cyBpbmRpY2F0ZSB0aGF0IHByb2R1Y2luZyBhIHNob3V0IGluY3JlYXNlZCBoYW5kZ3JpcCBtYXhpbWFsIHZvbHVudGFyeSBmb3JjZSB0aHJvdWdoIHRoZSBlbmhhbmNlbWVudCBvZiBtb3RvciBjb3J0aWNhbCBleGNpdGFiaWxpdHksIHBvc3NpYmx5IHZpYSB0aGUgZW5oYW5jZW1lbnQgb2Ygbm9yYWRyZW5lcmdpYyBzeXN0ZW0gYWN0aXZpdHkuIFRoaXMgc3R1ZHkgcHJvdmlkZXMgZXZpZGVuY2UgdGhhdCB0aGUgbXVzY3VsYXIgZm9yY2UtZW5oYW5jaW5nIGVmZmVjdCBvZiBzaG91dGluZyBkdXJpbmcgbWF4aW1hbCBmb3JjZSBleGVydGlvbiBpcyByZWxhdGVkIHRvIGJvdGggdGhlIG1vdG9yIHN5c3RlbSBzdGF0ZSBhbmQgdGhlIHB1cGlsLWxpbmtlZCBuZXVyb21vZHVsYXRvcnkgc3lzdGVtIHN0YXRlLiIsInB1Ymxpc2hlciI6Ik5hdHVyZSBQdWJsaXNoaW5nIEdyb3VwIiwiaXNzdWUiOiIxIiwidm9sdW1lIjoiMTEiLCJjb250YWluZXItdGl0bGUtc2hvcnQiOiIifSwiaXNUZW1wb3JhcnkiOmZhbHNlfV19"/>
          <w:id w:val="1262259123"/>
          <w:placeholder>
            <w:docPart w:val="1FFFD787913BB74D87DE256FD921ED29"/>
          </w:placeholder>
        </w:sdtPr>
        <w:sdtContent>
          <w:r w:rsidR="001A01DB" w:rsidRPr="001A01DB">
            <w:rPr>
              <w:rFonts w:eastAsia="Times New Roman"/>
              <w:color w:val="000000"/>
            </w:rPr>
            <w:t xml:space="preserve">(Heggelund et al, 2013; </w:t>
          </w:r>
          <w:proofErr w:type="spellStart"/>
          <w:r w:rsidR="001A01DB" w:rsidRPr="001A01DB">
            <w:rPr>
              <w:rFonts w:eastAsia="Times New Roman"/>
              <w:color w:val="000000"/>
            </w:rPr>
            <w:t>Takarada</w:t>
          </w:r>
          <w:proofErr w:type="spellEnd"/>
          <w:r w:rsidR="001A01DB" w:rsidRPr="001A01DB">
            <w:rPr>
              <w:rFonts w:eastAsia="Times New Roman"/>
              <w:color w:val="000000"/>
            </w:rPr>
            <w:t xml:space="preserve"> &amp; Nozaki, 2021)</w:t>
          </w:r>
        </w:sdtContent>
      </w:sdt>
      <w:r w:rsidR="004C095B" w:rsidRPr="00142884">
        <w:rPr>
          <w:rFonts w:ascii="Aptos" w:hAnsi="Aptos" w:cs="Calibri"/>
          <w:color w:val="000000"/>
        </w:rPr>
        <w:t xml:space="preserve"> and </w:t>
      </w:r>
      <w:r w:rsidR="00C911FB" w:rsidRPr="00142884">
        <w:rPr>
          <w:rFonts w:ascii="Aptos" w:hAnsi="Aptos" w:cs="Calibri"/>
          <w:color w:val="000000"/>
        </w:rPr>
        <w:t xml:space="preserve">explosive strength is measured as the rate of change in force and is calculated by dividing the change in force by the rate of time, it is also interchangeably referred to a as rate of force development </w:t>
      </w:r>
      <w:sdt>
        <w:sdtPr>
          <w:rPr>
            <w:rFonts w:ascii="Aptos" w:hAnsi="Aptos" w:cs="Calibri"/>
            <w:color w:val="000000"/>
          </w:rPr>
          <w:tag w:val="MENDELEY_CITATION_v3_eyJjaXRhdGlvbklEIjoiTUVOREVMRVlfQ0lUQVRJT05fNzI1YmIyMmQtZGM4YS00MTMwLTk2ZjItMTU4MjAyNmNmNmY3IiwicHJvcGVydGllcyI6eyJub3RlSW5kZXgiOjB9LCJpc0VkaXRlZCI6ZmFsc2UsIm1hbnVhbE92ZXJyaWRlIjp7ImlzTWFudWFsbHlPdmVycmlkZGVuIjp0cnVlLCJjaXRlcHJvY1RleHQiOiIoTWFmZml1bGV0dGkgZXQgYWwuLCAyMDE2KSIsIm1hbnVhbE92ZXJyaWRlVGV4dCI6IihNYWZmaXVsZXR0aSBldCBhbCwgMjAxNikifSwiY2l0YXRpb25JdGVtcyI6W3siaWQiOiJlNjE2YmFhMy1hOTZkLTM0ZGQtODA2ZC04NGVmN2Q2NTRmZjkiLCJpdGVtRGF0YSI6eyJ0eXBlIjoiYXJ0aWNsZSIsImlkIjoiZTYxNmJhYTMtYTk2ZC0zNGRkLTgwNmQtODRlZjdkNjU0ZmY5IiwidGl0bGUiOiJSYXRlIG9mIGZvcmNlIGRldmVsb3BtZW50OiBwaHlzaW9sb2dpY2FsIGFuZCBtZXRob2RvbG9naWNhbCBjb25zaWRlcmF0aW9ucyIsImF1dGhvciI6W3siZmFtaWx5IjoiTWFmZml1bGV0dGkiLCJnaXZlbiI6Ik5pY29sYSBBLiIsInBhcnNlLW5hbWVzIjpmYWxzZSwiZHJvcHBpbmctcGFydGljbGUiOiIiLCJub24tZHJvcHBpbmctcGFydGljbGUiOiIifSx7ImZhbWlseSI6IkFhZ2FhcmQiLCJnaXZlbiI6IlBlciIsInBhcnNlLW5hbWVzIjpmYWxzZSwiZHJvcHBpbmctcGFydGljbGUiOiIiLCJub24tZHJvcHBpbmctcGFydGljbGUiOiIifSx7ImZhbWlseSI6IkJsYXpldmljaCIsImdpdmVuIjoiQW50aG9ueSBKLiIsInBhcnNlLW5hbWVzIjpmYWxzZSwiZHJvcHBpbmctcGFydGljbGUiOiIiLCJub24tZHJvcHBpbmctcGFydGljbGUiOiIifSx7ImZhbWlseSI6IkZvbGxhbmQiLCJnaXZlbiI6IkpvbmF0aGFuIiwicGFyc2UtbmFtZXMiOmZhbHNlLCJkcm9wcGluZy1wYXJ0aWNsZSI6IiIsIm5vbi1kcm9wcGluZy1wYXJ0aWNsZSI6IiJ9LHsiZmFtaWx5IjoiVGlsbGluIiwiZ2l2ZW4iOiJOZWFsZSIsInBhcnNlLW5hbWVzIjpmYWxzZSwiZHJvcHBpbmctcGFydGljbGUiOiIiLCJub24tZHJvcHBpbmctcGFydGljbGUiOiIifSx7ImZhbWlseSI6IkR1Y2hhdGVhdSIsImdpdmVuIjoiSmFjcXVlcyIsInBhcnNlLW5hbWVzIjpmYWxzZSwiZHJvcHBpbmctcGFydGljbGUiOiIiLCJub24tZHJvcHBpbmctcGFydGljbGUiOiIifV0sImNvbnRhaW5lci10aXRsZSI6IkV1cm9wZWFuIEpvdXJuYWwgb2YgQXBwbGllZCBQaHlzaW9sb2d5IiwiRE9JIjoiMTAuMTAwNy9zMDA0MjEtMDE2LTMzNDYtNiIsIklTU04iOiIxNDM5NjMxOSIsIlBNSUQiOiIyNjk0MTAyMyIsImlzc3VlZCI6eyJkYXRlLXBhcnRzIjpbWzIwMTYsNiwxXV19LCJwYWdlIjoiMTA5MS0xMTE2IiwiYWJzdHJhY3QiOiJUaGUgZXZhbHVhdGlvbiBvZiByYXRlIG9mIGZvcmNlIGRldmVsb3BtZW50IGR1cmluZyByYXBpZCBjb250cmFjdGlvbnMgaGFzIHJlY2VudGx5IGJlY29tZSBxdWl0ZSBwb3B1bGFyIGZvciBjaGFyYWN0ZXJpc2luZyBleHBsb3NpdmUgc3RyZW5ndGggb2YgYXRobGV0ZXMsIGVsZGVybHkgaW5kaXZpZHVhbHMgYW5kIHBhdGllbnRzLiBUaGUgbWFpbiBhaW1zIG9mIHRoaXMgbmFycmF0aXZlIHJldmlldyBhcmUgdG8gZGVzY3JpYmUgdGhlIG5ldXJvbXVzY3VsYXIgZGV0ZXJtaW5hbnRzIG9mIHJhdGUgb2YgZm9yY2UgZGV2ZWxvcG1lbnQgYW5kIHRvIGRpc2N1c3MgdmFyaW91cyBtZXRob2RvbG9naWNhbCBjb25zaWRlcmF0aW9ucyBpbmhlcmVudCB0byBpdHMgZXZhbHVhdGlvbiBmb3IgcmVzZWFyY2ggYW5kIGNsaW5pY2FsIHB1cnBvc2VzLiBSYXRlIG9mIGZvcmNlIGRldmVsb3BtZW50ICgxKSBzZWVtcyB0byBiZSBtYWlubHkgZGV0ZXJtaW5lZCBieSB0aGUgY2FwYWNpdHkgdG8gcHJvZHVjZSBtYXhpbWFsIHZvbHVudGFyeSBhY3RpdmF0aW9uIGluIHRoZSBlYXJseSBwaGFzZSBvZiBhbiBleHBsb3NpdmUgY29udHJhY3Rpb24gKGZpcnN0IDUw4oCTNzXCoG1zKSwgcGFydGljdWxhcmx5IGFzIGEgcmVzdWx0IG9mIGluY3JlYXNlZCBtb3RvciB1bml0IGRpc2NoYXJnZSByYXRlOyAoMikgY2FuIGJlIGltcHJvdmVkIGJ5IGJvdGggZXhwbG9zaXZlLXR5cGUgYW5kIGhlYXZ5LXJlc2lzdGFuY2Ugc3RyZW5ndGggdHJhaW5pbmcgaW4gZGlmZmVyZW50IHN1YmplY3QgcG9wdWxhdGlvbnMsIG1haW5seSB0aHJvdWdoIGFuIGltcHJvdmVtZW50IGluIHJhcGlkIG11c2NsZSBhY3RpdmF0aW9uOyAoMykgaXMgcXVpdGUgZGlmZmljdWx0IHRvIGV2YWx1YXRlIGluIGEgdmFsaWQgYW5kIHJlbGlhYmxlIHdheS4gVGhlcmVmb3JlLCB3ZSBwcm92aWRlIGV2aWRlbmNlLWJhc2VkIHByYWN0aWNhbCByZWNvbW1lbmRhdGlvbnMgZm9yIHJhdGlvbmFsIHF1YW50aWZpY2F0aW9uIG9mIHJhdGUgb2YgZm9yY2UgZGV2ZWxvcG1lbnQgaW4gYm90aCBsYWJvcmF0b3J5IGFuZCBjbGluaWNhbCBzZXR0aW5ncy4iLCJwdWJsaXNoZXIiOiJTcHJpbmdlciBWZXJsYWciLCJpc3N1ZSI6IjYiLCJ2b2x1bWUiOiIxMTYiLCJjb250YWluZXItdGl0bGUtc2hvcnQiOiJFdXIgSiBBcHBsIFBoeXNpb2wifSwiaXNUZW1wb3JhcnkiOmZhbHNlfV19"/>
          <w:id w:val="-205177084"/>
          <w:placeholder>
            <w:docPart w:val="1177A42EFE37B74482AE646850DA048D"/>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Maffiuletti</w:t>
          </w:r>
          <w:proofErr w:type="spellEnd"/>
          <w:r w:rsidR="001A01DB" w:rsidRPr="001A01DB">
            <w:rPr>
              <w:rFonts w:ascii="Aptos" w:hAnsi="Aptos" w:cs="Calibri"/>
              <w:color w:val="000000"/>
            </w:rPr>
            <w:t xml:space="preserve"> et al, 2016)</w:t>
          </w:r>
        </w:sdtContent>
      </w:sdt>
      <w:r w:rsidR="00C911FB" w:rsidRPr="00142884">
        <w:rPr>
          <w:rFonts w:ascii="Aptos" w:hAnsi="Aptos" w:cs="Calibri"/>
          <w:color w:val="000000"/>
        </w:rPr>
        <w:t xml:space="preserve">. </w:t>
      </w:r>
      <w:r w:rsidR="000142DF" w:rsidRPr="00142884">
        <w:rPr>
          <w:rFonts w:ascii="Aptos" w:hAnsi="Aptos" w:cs="Calibri"/>
          <w:color w:val="000000"/>
        </w:rPr>
        <w:t xml:space="preserve">The lower amount of peak force produced during explosive strength efforts compared with </w:t>
      </w:r>
      <w:r w:rsidR="00A3360F" w:rsidRPr="00142884">
        <w:rPr>
          <w:rFonts w:ascii="Aptos" w:hAnsi="Aptos" w:cs="Calibri"/>
          <w:color w:val="000000"/>
        </w:rPr>
        <w:t>MS</w:t>
      </w:r>
      <w:r w:rsidR="000142DF" w:rsidRPr="00142884">
        <w:rPr>
          <w:rFonts w:ascii="Aptos" w:hAnsi="Aptos" w:cs="Calibri"/>
          <w:color w:val="000000"/>
        </w:rPr>
        <w:t xml:space="preserve"> efforts are due to the time constraints placed on the task </w:t>
      </w:r>
      <w:sdt>
        <w:sdtPr>
          <w:rPr>
            <w:rFonts w:ascii="Aptos" w:hAnsi="Aptos" w:cs="Calibri"/>
            <w:color w:val="000000"/>
          </w:rPr>
          <w:tag w:val="MENDELEY_CITATION_v3_eyJjaXRhdGlvbklEIjoiTUVOREVMRVlfQ0lUQVRJT05fOTgzMzRhMGEtMmZjNy00MjFiLWEwZWUtY2Y3ZjJjYWFmYmNm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
          <w:id w:val="296655262"/>
          <w:placeholder>
            <w:docPart w:val="DefaultPlaceholder_-1854013440"/>
          </w:placeholder>
        </w:sdtPr>
        <w:sdtContent>
          <w:r w:rsidR="001A01DB" w:rsidRPr="001A01DB">
            <w:rPr>
              <w:rFonts w:ascii="Aptos" w:hAnsi="Aptos" w:cs="Calibri"/>
              <w:color w:val="000000"/>
            </w:rPr>
            <w:t>(Taber et al, 2016)</w:t>
          </w:r>
        </w:sdtContent>
      </w:sdt>
      <w:r w:rsidR="000142DF" w:rsidRPr="00142884">
        <w:rPr>
          <w:rFonts w:ascii="Aptos" w:hAnsi="Aptos" w:cs="Calibri"/>
          <w:color w:val="000000"/>
        </w:rPr>
        <w:t xml:space="preserve">. </w:t>
      </w:r>
      <w:r w:rsidR="00A3360F" w:rsidRPr="00142884">
        <w:rPr>
          <w:rFonts w:ascii="Aptos" w:hAnsi="Aptos" w:cs="Calibri"/>
          <w:color w:val="000000"/>
        </w:rPr>
        <w:t>MS</w:t>
      </w:r>
      <w:r w:rsidR="003C58CD" w:rsidRPr="00142884">
        <w:rPr>
          <w:rFonts w:ascii="Aptos" w:hAnsi="Aptos" w:cs="Calibri"/>
          <w:color w:val="000000"/>
        </w:rPr>
        <w:t xml:space="preserve"> </w:t>
      </w:r>
      <w:r w:rsidR="007832B3" w:rsidRPr="00142884">
        <w:rPr>
          <w:rFonts w:ascii="Aptos" w:hAnsi="Aptos" w:cs="Calibri"/>
          <w:color w:val="000000"/>
        </w:rPr>
        <w:t xml:space="preserve">tasks </w:t>
      </w:r>
      <w:r w:rsidR="000142DF" w:rsidRPr="00142884">
        <w:rPr>
          <w:rFonts w:ascii="Aptos" w:hAnsi="Aptos" w:cs="Calibri"/>
          <w:color w:val="000000"/>
        </w:rPr>
        <w:t xml:space="preserve">require </w:t>
      </w:r>
      <w:r w:rsidR="003C58CD" w:rsidRPr="00142884">
        <w:rPr>
          <w:rFonts w:ascii="Aptos" w:hAnsi="Aptos" w:cs="Calibri"/>
          <w:color w:val="000000"/>
        </w:rPr>
        <w:t>a longer duration</w:t>
      </w:r>
      <w:r w:rsidR="0061268F" w:rsidRPr="00142884">
        <w:rPr>
          <w:rFonts w:ascii="Aptos" w:hAnsi="Aptos" w:cs="Calibri"/>
          <w:color w:val="000000"/>
        </w:rPr>
        <w:t xml:space="preserve"> to achieve peak for</w:t>
      </w:r>
      <w:r w:rsidR="009C3B51" w:rsidRPr="00142884">
        <w:rPr>
          <w:rFonts w:ascii="Aptos" w:hAnsi="Aptos" w:cs="Calibri"/>
          <w:color w:val="000000"/>
        </w:rPr>
        <w:t>ce,</w:t>
      </w:r>
      <w:r w:rsidR="003C58CD" w:rsidRPr="00142884">
        <w:rPr>
          <w:rFonts w:ascii="Aptos" w:hAnsi="Aptos" w:cs="Calibri"/>
          <w:color w:val="000000"/>
        </w:rPr>
        <w:t xml:space="preserve"> </w:t>
      </w:r>
      <w:r w:rsidR="00E2135D" w:rsidRPr="00142884">
        <w:rPr>
          <w:rFonts w:ascii="Aptos" w:hAnsi="Aptos" w:cs="Calibri"/>
          <w:color w:val="000000"/>
        </w:rPr>
        <w:t xml:space="preserve">due to </w:t>
      </w:r>
      <w:r w:rsidR="0061268F" w:rsidRPr="00142884">
        <w:rPr>
          <w:rFonts w:ascii="Aptos" w:hAnsi="Aptos" w:cs="Calibri"/>
          <w:color w:val="000000"/>
        </w:rPr>
        <w:t>an</w:t>
      </w:r>
      <w:r w:rsidR="00E2135D" w:rsidRPr="00142884">
        <w:rPr>
          <w:rFonts w:ascii="Aptos" w:hAnsi="Aptos" w:cs="Calibri"/>
          <w:color w:val="000000"/>
        </w:rPr>
        <w:t xml:space="preserve"> increasing number of myosin-actin cross bridges </w:t>
      </w:r>
      <w:r w:rsidR="00013C68" w:rsidRPr="00142884">
        <w:rPr>
          <w:rFonts w:ascii="Aptos" w:hAnsi="Aptos" w:cs="Calibri"/>
          <w:color w:val="000000"/>
        </w:rPr>
        <w:t>that form</w:t>
      </w:r>
      <w:r w:rsidR="00E2135D" w:rsidRPr="00142884">
        <w:rPr>
          <w:rFonts w:ascii="Aptos" w:hAnsi="Aptos" w:cs="Calibri"/>
          <w:color w:val="000000"/>
        </w:rPr>
        <w:t xml:space="preserve"> </w:t>
      </w:r>
      <w:r w:rsidR="0061268F" w:rsidRPr="00142884">
        <w:rPr>
          <w:rFonts w:ascii="Aptos" w:hAnsi="Aptos" w:cs="Calibri"/>
          <w:color w:val="000000"/>
        </w:rPr>
        <w:t>throughout</w:t>
      </w:r>
      <w:r w:rsidR="00E2135D" w:rsidRPr="00142884">
        <w:rPr>
          <w:rFonts w:ascii="Aptos" w:hAnsi="Aptos" w:cs="Calibri"/>
          <w:color w:val="000000"/>
        </w:rPr>
        <w:t xml:space="preserve"> </w:t>
      </w:r>
      <w:r w:rsidR="00625527" w:rsidRPr="00142884">
        <w:rPr>
          <w:rFonts w:ascii="Aptos" w:hAnsi="Aptos" w:cs="Calibri"/>
          <w:color w:val="000000"/>
        </w:rPr>
        <w:t>the</w:t>
      </w:r>
      <w:r w:rsidR="00E2135D" w:rsidRPr="00142884">
        <w:rPr>
          <w:rFonts w:ascii="Aptos" w:hAnsi="Aptos" w:cs="Calibri"/>
          <w:color w:val="000000"/>
        </w:rPr>
        <w:t xml:space="preserve"> sustained contraction </w:t>
      </w:r>
      <w:sdt>
        <w:sdtPr>
          <w:rPr>
            <w:rFonts w:ascii="Aptos" w:hAnsi="Aptos" w:cs="Calibri"/>
            <w:color w:val="000000"/>
          </w:rPr>
          <w:tag w:val="MENDELEY_CITATION_v3_eyJjaXRhdGlvbklEIjoiTUVOREVMRVlfQ0lUQVRJT05fZmE0YzAzNDMtOTY1Yi00NDY5LWE1NTItZGM3Y2I3ODc5ZDY0IiwicHJvcGVydGllcyI6eyJub3RlSW5kZXgiOjB9LCJpc0VkaXRlZCI6ZmFsc2UsIm1hbnVhbE92ZXJyaWRlIjp7ImlzTWFudWFsbHlPdmVycmlkZGVuIjpmYWxzZSwiY2l0ZXByb2NUZXh0IjoiKFNxdWlyZSwgMjAxOSkiLCJtYW51YWxPdmVycmlkZVRleHQiOiIifSwiY2l0YXRpb25JdGVtcyI6W3siaWQiOiJiNzdmMmQ1My00NDRiLTM4ZmMtODk2Zi01M2NjYzNmNGNjMTkiLCJpdGVtRGF0YSI6eyJ0eXBlIjoiYXJ0aWNsZSIsImlkIjoiYjc3ZjJkNTMtNDQ0Yi0zOGZjLTg5NmYtNTNjY2MzZjRjYzE5IiwidGl0bGUiOiJTcGVjaWFsIGlzc3VlOiBUaGUgYWN0aW4tbXlvc2luIGludGVyYWN0aW9uIGluIG11c2NsZTogQmFja2dyb3VuZCBhbmQgb3ZlcnZpZXciLCJhdXRob3IiOlt7ImZhbWlseSI6IlNxdWlyZSIsImdpdmVuIjoiSm9obiIsInBhcnNlLW5hbWVzIjpmYWxzZSwiZHJvcHBpbmctcGFydGljbGUiOiIiLCJub24tZHJvcHBpbmctcGFydGljbGUiOiIifV0sImNvbnRhaW5lci10aXRsZSI6IkludGVybmF0aW9uYWwgSm91cm5hbCBvZiBNb2xlY3VsYXIgU2NpZW5jZXMiLCJET0kiOiIxMC4zMzkwL2lqbXMyMDIyNTcxNSIsIklTU04iOiIxNDIyMDA2NyIsIlBNSUQiOiIzMTczOTU4NCIsImlzc3VlZCI6eyJkYXRlLXBhcnRzIjpbWzIwMTksMTEsMl1dfSwiYWJzdHJhY3QiOiJNdXNjdWxhciBjb250cmFjdGlvbiBpcyBhIGZ1bmRhbWVudGFsIHBoZW5vbWVub24gaW4gYWxsIGFuaW1hbHM7IHdpdGhvdXQgaXQgbGlmZSBhcyB3ZSBrbm93IGl0IHdvdWxkIGJlIGltcG9zc2libGUuIFRoZSBiYXNpYyBtZWNoYW5pc20gaW4gbXVzY2xlLCBpbmNsdWRpbmcgaGVhcnQgbXVzY2xlLCBpbnZvbHZlcyB0aGUgaW50ZXJhY3Rpb24gb2YgdGhlIHByb3RlaW4gZmlsYW1lbnRzIG15b3NpbiBhbmQgYWN0aW4uIE1vdGlsaXR5IGluIGFsbCBjZWxscyBpcyBhbHNvIHBhcnRseSBiYXNlZCBvbiBzaW1pbGFyIGludGVyYWN0aW9ucyBvZiBhY3RpbiBmaWxhbWVudHMgd2l0aCBub24tbXVzY2xlIG15b3NpbnMuIEVhcmx5IHN0dWRpZXMgb2YgbXVzY2xlIGNvbnRyYWN0aW9uIGhhdmUgaW5mb3JtZWQgbGF0ZXIgc3R1ZGllcyBvZiB0aGVzZSBjZWxsdWxhciBhY3Rpbi1teW9zaW4gc3lzdGVtcy4gSW4gbXVzY2xlcywgcHJvamVjdGlvbnMgb24gdGhlIG15b3NpbiBmaWxhbWVudHMsIHRoZSBzby1jYWxsZWQgbXlvc2luIGhlYWRzIG9yIGNyb3NzLWJyaWRnZXMsIGludGVyYWN0IHdpdGggdGhlIG5lYXJieSBhY3RpbiBmaWxhbWVudHMgYW5kLCBpbiBhIG1lY2hhbmlzbSBwb3dlcmVkIGJ5IEFUUC1oeWRyb2x5c2lzLCB0aGV5IG1vdmUgdGhlIGFjdGluIGZpbGFtZW50cyBwYXN0IHRoZW0gaW4gYSBraW5kIG9mIGN5Y2xpYyByb3dpbmcgYWN0aW9uIHRvIHByb2R1Y2UgdGhlIG1hY3Jvc2NvcGljIG11c2N1bGFyIG1vdmVtZW50cyBvZiB3aGljaCB3ZSBhcmUgYWxsIGF3YXJlLiBJbiB0aGlzIHNwZWNpYWwgaXNzdWUgdGhlIHBhcGVycyBhbmQgcmV2aWV3cyBhZGRyZXNzIGRpZmZlcmVudCBhc3BlY3RzIG9mIHRoZSBhY3Rpbi1teW9zaW4gaW50ZXJhY3Rpb24gaW4gbXVzY2xlIGFzIHN0dWRpZWQgYnkgYSBwbGV0aG9yYSBvZiBjb21wbGVtZW50YXJ5IHRlY2huaXF1ZXMuIFRoZSBwcmVzZW50IG92ZXJ2aWV3IHByb3ZpZGVzIGEgYnJpZWYgYW5kIGVsZW1lbnRhcnkgaW50cm9kdWN0aW9uIHRvIG11c2NsZSBzdHJ1Y3R1cmUgYW5kIGZ1bmN0aW9uIGFuZCB0aGUgdGVjaG5pcXVlcyB1c2VkIHRvIHN0dWR5IGl0LiBJdCBnb2VzIG9uIHRvIGdpdmUgbW9yZSBkZXRhaWxlZCBkZXNjcmlwdGlvbnMgb2Ygd2hhdCBpcyBrbm93biBhYm91dCBtdXNjbGUgY29tcG9uZW50cyBhbmQgdGhlIGNyb3NzLWJyaWRnZSBjeWNsZSB1c2luZyBzdHJ1Y3R1cmFsIGJpb2xvZ3kgdGVjaG5pcXVlcywgcGFydGljdWxhcmx5IHByb3RlaW4gY3J5c3RhbGxvZ3JhcGh5LCBlbGVjdHJvbiBtaWNyb3Njb3B5IGFuZCBYLXJheSBkaWZmcmFjdGlvbi4gSXQgdGhlbiBoYXMgYSBxdWljayBsb29rIGF0IG11c2NsZSBtZWNoYW5pY3MgYW5kIGl0IHN1bW1hcmlzZXMgd2hhdCBjYW4gYmUgbGVhcm50IGFib3V0IGhvdyBtdXNjbGUgd29ya3MgYmFzZWQgb24gdGhlIG90aGVyIHN0dWRpZXMgY292ZXJlZCBpbiB0aGUgZGlmZmVyZW50IHBhcGVycyBpbiB0aGUgc3BlY2lhbCBpc3N1ZS4gQSBwaWN0dXJlIGVtZXJnZXMgb2YgdGhlIG1haW4gbW9sZWN1bGFyIHN0ZXBzIGludm9sdmVkIGluIHRoZSBmb3JjZS1wcm9kdWNpbmcgcHJvY2Vzczsgc3RlcHMgdGhhdCBhcmUgYWxzbyBsaWtlbHkgdG8gYmUgc2VlbiBpbiBub24tbXVzY2xlIG15b3NpbiBpbnRlcmFjdGlvbnMgd2l0aCBjZWxsdWxhciBhY3RpbiBmaWxhbWVudHMuIEZpbmFsbHksIHRoZSByZW1hcmthYmxlIGFkdmFuY2VzIG1hZGUgaW4gc3R1ZHlpbmcgdGhlIGVmZmVjdHMgb2YgbXV0YXRpb25zIGluIHRoZSBjb250cmFjdGlsZSBhc3NlbWJseSBpbiBjYXVzaW5nIHNwZWNpZmljIG11c2NsZSBkaXNlYXNlcywgcGFydGljdWxhcmx5IHRob3NlIGluIGhlYXJ0IG11c2NsZSwgYXJlIG91dGxpbmVkIGFuZCBkaXNjdXNzZWQuIiwicHVibGlzaGVyIjoiTURQSSBBRyIsImlzc3VlIjoiMjIiLCJ2b2x1bWUiOiIyMCIsImNvbnRhaW5lci10aXRsZS1zaG9ydCI6IkludCBKIE1vbCBTY2kifSwiaXNUZW1wb3JhcnkiOmZhbHNlfV19"/>
          <w:id w:val="-2081588689"/>
          <w:placeholder>
            <w:docPart w:val="28BD0BE2C376482CA9C454EA4A01864E"/>
          </w:placeholder>
        </w:sdtPr>
        <w:sdtContent>
          <w:r w:rsidR="001A01DB" w:rsidRPr="001A01DB">
            <w:rPr>
              <w:rFonts w:ascii="Aptos" w:hAnsi="Aptos" w:cs="Calibri"/>
              <w:color w:val="000000"/>
            </w:rPr>
            <w:t>(Squire, 2019)</w:t>
          </w:r>
        </w:sdtContent>
      </w:sdt>
      <w:r w:rsidR="00E2135D" w:rsidRPr="00142884">
        <w:rPr>
          <w:rFonts w:ascii="Aptos" w:hAnsi="Aptos" w:cs="Calibri"/>
          <w:color w:val="000000"/>
        </w:rPr>
        <w:t xml:space="preserve">. </w:t>
      </w:r>
      <w:r w:rsidR="006B07EC" w:rsidRPr="00142884">
        <w:rPr>
          <w:rFonts w:ascii="Aptos" w:hAnsi="Aptos" w:cs="Calibri"/>
          <w:color w:val="000000"/>
        </w:rPr>
        <w:t>I</w:t>
      </w:r>
      <w:r w:rsidR="0059506D" w:rsidRPr="00142884">
        <w:rPr>
          <w:rFonts w:ascii="Aptos" w:hAnsi="Aptos" w:cs="Calibri"/>
          <w:color w:val="000000"/>
        </w:rPr>
        <w:t xml:space="preserve">ncreasing an athlete’s </w:t>
      </w:r>
      <w:r w:rsidR="00A3360F" w:rsidRPr="00142884">
        <w:rPr>
          <w:rFonts w:ascii="Aptos" w:hAnsi="Aptos" w:cs="Calibri"/>
          <w:color w:val="000000"/>
        </w:rPr>
        <w:t>MS</w:t>
      </w:r>
      <w:r w:rsidR="0059506D" w:rsidRPr="00142884">
        <w:rPr>
          <w:rFonts w:ascii="Aptos" w:hAnsi="Aptos" w:cs="Calibri"/>
          <w:color w:val="000000"/>
        </w:rPr>
        <w:t xml:space="preserve"> capacity has been shown to </w:t>
      </w:r>
      <w:r w:rsidR="00BE74F8" w:rsidRPr="00142884">
        <w:rPr>
          <w:rFonts w:ascii="Aptos" w:hAnsi="Aptos" w:cs="Calibri"/>
          <w:color w:val="000000"/>
        </w:rPr>
        <w:t xml:space="preserve">also </w:t>
      </w:r>
      <w:r w:rsidR="0059506D" w:rsidRPr="00142884">
        <w:rPr>
          <w:rFonts w:ascii="Aptos" w:hAnsi="Aptos" w:cs="Calibri"/>
          <w:color w:val="000000"/>
        </w:rPr>
        <w:t xml:space="preserve">improve </w:t>
      </w:r>
      <w:r w:rsidR="00BE74F8" w:rsidRPr="00142884">
        <w:rPr>
          <w:rFonts w:ascii="Aptos" w:hAnsi="Aptos" w:cs="Calibri"/>
          <w:color w:val="000000"/>
        </w:rPr>
        <w:t xml:space="preserve">their </w:t>
      </w:r>
      <w:r w:rsidR="0059506D" w:rsidRPr="00142884">
        <w:rPr>
          <w:rFonts w:ascii="Aptos" w:hAnsi="Aptos" w:cs="Calibri"/>
          <w:color w:val="000000"/>
        </w:rPr>
        <w:t>rate of force development</w:t>
      </w:r>
      <w:r w:rsidR="003A07B5" w:rsidRPr="00142884">
        <w:rPr>
          <w:rFonts w:ascii="Aptos" w:hAnsi="Aptos" w:cs="Calibri"/>
          <w:color w:val="000000"/>
        </w:rPr>
        <w:t xml:space="preserve"> </w:t>
      </w:r>
      <w:sdt>
        <w:sdtPr>
          <w:rPr>
            <w:rFonts w:ascii="Aptos" w:hAnsi="Aptos" w:cs="Calibri"/>
            <w:color w:val="000000"/>
          </w:rPr>
          <w:tag w:val="MENDELEY_CITATION_v3_eyJjaXRhdGlvbklEIjoiTUVOREVMRVlfQ0lUQVRJT05fY2VjMTM1MGMtYTZhYi00NjM1LTk3ZDMtNzc0M2RhM2EyYzkxIiwicHJvcGVydGllcyI6eyJub3RlSW5kZXgiOjB9LCJpc0VkaXRlZCI6ZmFsc2UsIm1hbnVhbE92ZXJyaWRlIjp7ImlzTWFudWFsbHlPdmVycmlkZGVuIjp0cnVlLCJjaXRlcHJvY1RleHQiOiIoQ3JvbmluIGV0IGFsLiwgMjAwMGIpIiwibWFudWFsT3ZlcnJpZGVUZXh0IjoiKENyb25pbiBldCBhbCwgMjAwMGIpIn0sImNpdGF0aW9uSXRlbXMiOlt7ImlkIjoiN2IwMzM1MjAtYTcwYS0zZjdmLTk5ODItODRmOWE2MDdmYjA2IiwiaXRlbURhdGEiOnsidHlwZSI6ImFydGljbGUtam91cm5hbCIsImlkIjoiN2IwMzM1MjAtYTcwYS0zZjdmLTk5ODItODRmOWE2MDdmYjA2IiwidGl0bGUiOiJUaGUgcm9sZSBvZiBtYXhpbWFsIHN0cmVuZ3RoIGFuZCBsb2FkIG9uIGluaXRpYWwgcG93ZXIgcHJvZHVjdGlvbiIsImF1dGhvciI6W3siZmFtaWx5IjoiQ3JvbmluIiwiZ2l2ZW4iOiJKb2huIEIiLCJwYXJzZS1uYW1lcyI6ZmFsc2UsImRyb3BwaW5nLXBhcnRpY2xlIjoiIiwibm9uLWRyb3BwaW5nLXBhcnRpY2xlIjoiIn0seyJmYW1pbHkiOiJNY25haXIiLCJnaXZlbiI6IlBldGVyIEoiLCJwYXJzZS1uYW1lcyI6ZmFsc2UsImRyb3BwaW5nLXBhcnRpY2xlIjoiIiwibm9uLWRyb3BwaW5nLXBhcnRpY2xlIjoiIn0seyJmYW1pbHkiOiJNYXJzaGFsbCIsImdpdmVuIjoiUm9iZXJ0IE4iLCJwYXJzZS1uYW1lcyI6ZmFsc2UsImRyb3BwaW5nLXBhcnRpY2xlIjoiIiwibm9uLWRyb3BwaW5nLXBhcnRpY2xlIjoiIn1dLCJjb250YWluZXItdGl0bGUiOiJNZWQuIFNjaS4gU3BvcnRzIEV4ZXJjIiwiYWNjZXNzZWQiOnsiZGF0ZS1wYXJ0cyI6W1syMDIyLDEyLDE4XV19LCJVUkwiOiJodHRwOi8vd3d3Lm1zc2Uub3JnIiwiaXNzdWVkIjp7ImRhdGUtcGFydHMiOltbMjAwMF1dfSwicGFnZSI6IjE3NjMtMTc2OSIsImFic3RyYWN0IjoiQ1JPTklOLCBKLiBCLiwgUC4gSi4gTUNOQUlSLCBhbmQgUi4gTi4gTUFSU0hBTEwuIFRoZSByb2xlIG9mIG1heGltYWwgc3RyZW5ndGggYW5kIGxvYWQgb24gaW5pdGlhbCBwb3dlciBwcm9kdWN0aW9uLiBQdXJwb3NlOiBUaGUgaW5mbHVlbmNlIG9mIG1heGltYWwgc3RyZW5ndGgsIGFzIG1lYXN1cmVkIGJ5IHRoZSBtYXhpbWFsIGxvYWQgbGlmdGVkIGZvciBvbmUgcmVwZXRpdGlvbiAoMVJNKSwgb24gcG93ZXIgcHJvZHVjdGlvbiBpbiB0aGUgaW5pdGlhbCAyMDAgbXMgb2YgdGhlIGNvbmNlbnRyaWMgcGhhc2UgZm9yIGJvdGggcmVib3VuZCBhbmQgbm9ucmVib3VuZCBtb3ZlbWVudHMgd2FzIGludmVzdGlnYXRlZC4gV2UgYWxzbyBpbnZlc3RpZ2F0ZWQgdGhlIGVmZmVjdCBvZiBleHRlcm5hbCBsb2FkIHVwb24gdGhpcyByZWxhdGlvbnNoaXAuIE1ldGhvZHM6IFR3ZW50eS1zZXZlbiBtYWxlIHN1YmplY3RzICgyMS45IDMuMSB5ciwgODkuMCAxMi41IGtnKSB3ZXJlIHNlcGFyYXRlZCBieSBwcmV2aW91c2x5IGRldGVybWluZWQgYmVuY2ggcHJlc3MgMVJNIGludG8gaGlnaCAoMTAwLjg4IDcuMjQga2cpIGFuZCBsb3cgKDcyIDYuNjEga2cpIFJNIGdyb3Vwcy4gQ29uY2VudHJpYyBvbmx5IGJlbmNoIHByZXNzZXMgYW5kIHJlYm91bmQgYmVuY2ggcHJlc3NlcyB3ZXJlIGNvbXBhcmVkIGJldHdlZW4gYW5kIHdpdGhpbiBncm91cHMgdG8gbm90ZSB0aGUgZWZmZWN0IG9mIFJNIGFjcm9zcyBleHRlcm5hbCBsb2FkcyBvZiA0MCUsIDYwJSwgYW5kIDgwJSAxUk0sIG9uIGluc3RhbnRhbmVvdXMsIG1lYW4sIGFuZCBwZWFrIHBvd2VyIG91dHB1dC4gUmVzdWx0czogVGhlIHJlc3VsdHMgb2YgdGhpcyBzdHVkeSBjbGVhcmx5IGluZGljYXRlZCB0aGUgZW5oYW5jZW1lbnQgb2YgY29uY2VudHJpYyBtb3Rpb24gYnkgcHJpb3IgZWNjZW50cmljIG11c2NsZSBhY3Rpb24gKDMzNi0xMzMyJSBlbmhhbmNlbWVudCBpbiB0aGUgZmlyc3QgMjAgbXMpLiBQb3NzZXNzaW5nIGEgaGlnaCBSTSBhdWdtZW50ZWQgcG93ZXIgcHJvZHVjdGlvbiBpbiB0aGUgaW5pdGlhbCAyMDAgbXMgb2Ygc3RyZXRjaC1zaG9ydGVuIGN5Y2xlIGFjdGl2aXR5LCBhY3Jvc3MgYWxsIHRoZSBleHRlcm5hbCByZXNpc3RhbmNlcyB0ZXN0ZWQgKFAgMC4wNSkuIFRoZSB0ZW1wb3JhbCBjaGFyYWN0ZXJpc3RpY3Mgb2YgdGhpcyBlbmhhbmNlbWVudCwgaG93ZXZlciwgZGlmZmVyZWQgYWNyb3NzIGxvYWRzLiBUaGF0IGlzLCA4MCUgMVJNIGxvYWRpbmcgc2hvd2VkIGEgbGF0ZXIgdGltZSB0byBwZWFrIGVuaGFuY2VtZW50ICg4MCBtcyB2cyAyMCBtcykuIEludGVyZXN0aW5nbHksIHRoZSBpbmZsdWVuY2Ugb2YgUk0gb24gY29uY2VudHJpYyBvbmx5IG1vdGlvbiBpbiB0aGUgaW5pdGlhbCAyMDAgbXMgYWNyb3NzIHRoZSBleHRlcm5hbCByZXNpc3RhbmNlcyB0ZXN0ZWQgd2FzIGZvdW5kIHRvIGJlIG5vbnNpZ25pZmljYW50LiBDb25jbHVzaW9uczogVGhlIHJlc3VsdHMgc3VnZ2VzdCB0aGF0IHRoZSByb2xlIG9mIG1heGltYWwgc3RyZW5ndGggZHVyaW5nIGluaXRpYWwgcG93ZXIgcHJvZHVjdGlvbiBiZXR3ZWVuIGNvbmNlbnRyaWMgYW5kIHN0cmV0Y2gtc2hvcnRlbiBjeWNsZSBhY3Rpdml0eSBkaWZmZXJzLCB3aGljaCBoYXMgaW1wb3J0YW50IGltcGxpY2F0aW9ucyBmb3IgdGhlIHRyYWluaW5nIG9mIGF0aGxldGVzLiIsImlzc3VlIjoiMTAiLCJ2b2x1bWUiOiIzMiIsImNvbnRhaW5lci10aXRsZS1zaG9ydCI6IiJ9LCJpc1RlbXBvcmFyeSI6ZmFsc2V9XX0="/>
          <w:id w:val="-1696842674"/>
          <w:placeholder>
            <w:docPart w:val="DefaultPlaceholder_-1854013440"/>
          </w:placeholder>
        </w:sdtPr>
        <w:sdtContent>
          <w:r w:rsidR="001A01DB" w:rsidRPr="001A01DB">
            <w:rPr>
              <w:rFonts w:ascii="Aptos" w:hAnsi="Aptos" w:cs="Calibri"/>
              <w:color w:val="000000"/>
            </w:rPr>
            <w:t>(Cronin et al, 2000b)</w:t>
          </w:r>
        </w:sdtContent>
      </w:sdt>
      <w:r w:rsidR="00BE74F8" w:rsidRPr="00142884">
        <w:rPr>
          <w:rFonts w:ascii="Aptos" w:hAnsi="Aptos" w:cs="Calibri"/>
          <w:color w:val="000000"/>
        </w:rPr>
        <w:t xml:space="preserve">. </w:t>
      </w:r>
      <w:bookmarkStart w:id="6" w:name="_Hlk204369795"/>
      <w:r w:rsidR="00BE74F8" w:rsidRPr="00142884">
        <w:rPr>
          <w:rFonts w:ascii="Aptos" w:hAnsi="Aptos" w:cs="Calibri"/>
          <w:color w:val="000000"/>
        </w:rPr>
        <w:t>This is achieved</w:t>
      </w:r>
      <w:r w:rsidR="009A3A4A" w:rsidRPr="00142884">
        <w:rPr>
          <w:rFonts w:ascii="Aptos" w:hAnsi="Aptos" w:cs="Calibri"/>
          <w:color w:val="000000"/>
        </w:rPr>
        <w:t xml:space="preserve"> through raising the</w:t>
      </w:r>
      <w:r w:rsidR="00BE77AA">
        <w:rPr>
          <w:rFonts w:ascii="Aptos" w:hAnsi="Aptos" w:cs="Calibri"/>
          <w:color w:val="000000"/>
        </w:rPr>
        <w:t xml:space="preserve"> overall peak force an athlete can produce</w:t>
      </w:r>
      <w:r w:rsidR="00BE74F8" w:rsidRPr="00142884">
        <w:rPr>
          <w:rFonts w:ascii="Aptos" w:hAnsi="Aptos" w:cs="Calibri"/>
          <w:color w:val="000000"/>
        </w:rPr>
        <w:t xml:space="preserve">, thus </w:t>
      </w:r>
      <w:r w:rsidR="00952932" w:rsidRPr="00142884">
        <w:rPr>
          <w:rFonts w:ascii="Aptos" w:hAnsi="Aptos" w:cs="Calibri"/>
          <w:color w:val="000000"/>
        </w:rPr>
        <w:t xml:space="preserve">increasing </w:t>
      </w:r>
      <w:r w:rsidR="003638A8" w:rsidRPr="00142884">
        <w:rPr>
          <w:rFonts w:ascii="Aptos" w:hAnsi="Aptos" w:cs="Calibri"/>
          <w:color w:val="000000"/>
        </w:rPr>
        <w:t>th</w:t>
      </w:r>
      <w:r w:rsidR="00BE74F8" w:rsidRPr="00142884">
        <w:rPr>
          <w:rFonts w:ascii="Aptos" w:hAnsi="Aptos" w:cs="Calibri"/>
          <w:color w:val="000000"/>
        </w:rPr>
        <w:t xml:space="preserve">e </w:t>
      </w:r>
      <w:r w:rsidR="00B2736B" w:rsidRPr="00142884">
        <w:rPr>
          <w:rFonts w:ascii="Aptos" w:hAnsi="Aptos" w:cs="Calibri"/>
          <w:color w:val="000000"/>
        </w:rPr>
        <w:t>ability to produce force at different velocities</w:t>
      </w:r>
      <w:r w:rsidR="00952932" w:rsidRPr="00142884">
        <w:rPr>
          <w:rFonts w:ascii="Aptos" w:hAnsi="Aptos" w:cs="Calibri"/>
          <w:color w:val="000000"/>
        </w:rPr>
        <w:t xml:space="preserve"> </w:t>
      </w:r>
      <w:sdt>
        <w:sdtPr>
          <w:rPr>
            <w:rFonts w:ascii="Aptos" w:hAnsi="Aptos" w:cs="Calibri"/>
            <w:color w:val="000000"/>
          </w:rPr>
          <w:tag w:val="MENDELEY_CITATION_v3_eyJjaXRhdGlvbklEIjoiTUVOREVMRVlfQ0lUQVRJT05fY2M0OTJhZjgtZTYyNC00OGQ3LTlhNDUtNThiNDUzZjc1YzFk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
          <w:id w:val="-1341235625"/>
          <w:placeholder>
            <w:docPart w:val="97ABA0AC0A89495781AAC6B60139BFA1"/>
          </w:placeholder>
        </w:sdtPr>
        <w:sdtContent>
          <w:r w:rsidR="001A01DB" w:rsidRPr="001A01DB">
            <w:rPr>
              <w:rFonts w:ascii="Aptos" w:hAnsi="Aptos" w:cs="Calibri"/>
              <w:color w:val="000000"/>
            </w:rPr>
            <w:t>(Taber et al, 2016)</w:t>
          </w:r>
        </w:sdtContent>
      </w:sdt>
      <w:r w:rsidR="0059506D" w:rsidRPr="00142884">
        <w:rPr>
          <w:rFonts w:ascii="Aptos" w:hAnsi="Aptos" w:cs="Calibri"/>
          <w:color w:val="000000"/>
        </w:rPr>
        <w:t>.</w:t>
      </w:r>
      <w:r w:rsidR="00067397" w:rsidRPr="00142884">
        <w:rPr>
          <w:rFonts w:ascii="Aptos" w:hAnsi="Aptos" w:cs="Calibri"/>
          <w:color w:val="000000"/>
        </w:rPr>
        <w:t xml:space="preserve"> </w:t>
      </w:r>
      <w:bookmarkEnd w:id="6"/>
      <w:r w:rsidR="008C54EA" w:rsidRPr="00142884">
        <w:rPr>
          <w:rFonts w:ascii="Aptos" w:hAnsi="Aptos" w:cs="Calibri"/>
          <w:color w:val="000000"/>
        </w:rPr>
        <w:t>Unlike maximal and explosive strength, strength endurance is def</w:t>
      </w:r>
      <w:r w:rsidR="00B06DCB" w:rsidRPr="00142884">
        <w:rPr>
          <w:rFonts w:ascii="Aptos" w:hAnsi="Aptos" w:cs="Calibri"/>
          <w:color w:val="000000"/>
        </w:rPr>
        <w:t>ined as the ability</w:t>
      </w:r>
      <w:r w:rsidR="0059506D" w:rsidRPr="00142884">
        <w:rPr>
          <w:rFonts w:ascii="Aptos" w:hAnsi="Aptos" w:cs="Calibri"/>
          <w:color w:val="000000"/>
        </w:rPr>
        <w:t xml:space="preserve"> to repeatedly produce force</w:t>
      </w:r>
      <w:r w:rsidR="00B06DCB" w:rsidRPr="00142884">
        <w:rPr>
          <w:rFonts w:ascii="Aptos" w:hAnsi="Aptos" w:cs="Calibri"/>
          <w:color w:val="000000"/>
        </w:rPr>
        <w:t xml:space="preserve"> </w:t>
      </w:r>
      <w:r w:rsidR="00772725" w:rsidRPr="00142884">
        <w:rPr>
          <w:rFonts w:ascii="Aptos" w:hAnsi="Aptos" w:cs="Calibri"/>
          <w:color w:val="000000"/>
        </w:rPr>
        <w:t>with minimal</w:t>
      </w:r>
      <w:r w:rsidR="00B06DCB" w:rsidRPr="00142884">
        <w:rPr>
          <w:rFonts w:ascii="Aptos" w:hAnsi="Aptos" w:cs="Calibri"/>
          <w:color w:val="000000"/>
        </w:rPr>
        <w:t xml:space="preserve"> loss of force production </w:t>
      </w:r>
      <w:sdt>
        <w:sdtPr>
          <w:rPr>
            <w:rFonts w:ascii="Aptos" w:hAnsi="Aptos" w:cs="Calibri"/>
            <w:color w:val="000000"/>
          </w:rPr>
          <w:tag w:val="MENDELEY_CITATION_v3_eyJjaXRhdGlvbklEIjoiTUVOREVMRVlfQ0lUQVRJT05fNDE3ZjNlYTEtMTk3Yi00MDYxLTljZjktZjIwYzQ0NGNmODJlIiwicHJvcGVydGllcyI6eyJub3RlSW5kZXgiOjB9LCJpc0VkaXRlZCI6ZmFsc2UsIm1hbnVhbE92ZXJyaWRlIjp7ImlzTWFudWFsbHlPdmVycmlkZGVuIjp0cnVlLCJjaXRlcHJvY1RleHQiOiIoTmVsc29uIGV0IGFsLiwgMjAwNSkiLCJtYW51YWxPdmVycmlkZVRleHQiOiIoTmVsc29uIGV0IGFsLCAyMDA1KSJ9LCJjaXRhdGlvbkl0ZW1zIjpbeyJpZCI6IjMxMmViMzJmLTNiYTItMzE5Zi04OWRjLTQwZGQ5NjBiNGNiNSIsIml0ZW1EYXRhIjp7InR5cGUiOiJyZXBvcnQiLCJpZCI6IjMxMmViMzJmLTNiYTItMzE5Zi04OWRjLTQwZGQ5NjBiNGNiNSIsInRpdGxlIjoiQUNVVEUgTVVTQ0xFIFNUUkVUQ0hJTkcgSU5ISUJJVFMgTVVTQ0xFIFNUUkVOR1RIIEVORFVSQU5DRSBQRVJGT1JNQU5DRSIsImF1dGhvciI6W3siZmFtaWx5IjoiTmVsc29uIiwiZ2l2ZW4iOiJBcm5vbGQgRyIsInBhcnNlLW5hbWVzIjpmYWxzZSwiZHJvcHBpbmctcGFydGljbGUiOiIiLCJub24tZHJvcHBpbmctcGFydGljbGUiOiIifSx7ImZhbWlseSI6Iktva2tvbmVuIiwiZ2l2ZW4iOiJKb2tlIiwicGFyc2UtbmFtZXMiOmZhbHNlLCJkcm9wcGluZy1wYXJ0aWNsZSI6IiIsIm5vbi1kcm9wcGluZy1wYXJ0aWNsZSI6IiJ9LHsiZmFtaWx5IjoiQXJuYWxsIiwiZ2l2ZW4iOiJEYXZpZCBBIiwicGFyc2UtbmFtZXMiOmZhbHNlLCJkcm9wcGluZy1wYXJ0aWNsZSI6IiIsIm5vbi1kcm9wcGluZy1wYXJ0aWNsZSI6IiJ9XSwiY29udGFpbmVyLXRpdGxlIjoiSm91cm5hbCBvZiBTdHJlbmd0aCBhbmQgQ29uZGl0aW9uaW5nIFJlc2VhcmNoIiwiVVJMIjoiaHR0cDovL2pvdXJuYWxzLmx3dy5jb20vbnNjYS1qc2NyIiwiaXNzdWVkIjp7ImRhdGUtcGFydHMiOltbMjAwNV1dfSwibnVtYmVyLW9mLXBhZ2VzIjoiMzM4LTM0MyIsImFic3RyYWN0IjoiTmVsc29uLCBBLkcuLCBKLiBLb2trb25lbiwgYW5kIEQuQS4gQXJuYWxsLiBBY3V0ZSBtdXNjbGUgc3RyZXRjaGluZyBpbmhpYml0cyBtdXNjbGUgc3RyZW5ndGggZW5kdXJhbmNlIHBlcmZvcm1hbmNlLiBKLiBTdHJlbmd0aCBDb25kLiBSZXMuIDE5KDIpOjMzOC0zNDMuIDIwMDUuLVNpbmNlIHN0cmVuZ3RoIGFuZCBtdXNjdWxhciBzdHJlbmd0aCBlbmR1cmFuY2UgYXJlIGxpbmtlZCwgaXQgaXMgcG9zc2libGUgdGhhdCB0aGUgaW5oaWJpdG9yeSBpbmZsdWVuY2UgdGhhdCBwcmlvciBzdHJldGNoaW5nIGhhcyBvbiBzdHJlbmd0aCBjYW4gYWxzbyBleHRlbmQgdG8gdGhlIHJlZHVjdGlvbiBvZiBtdXNjbGUgc3RyZW5ndGggZW5kdXJhbmNlLiBUbyBkYXRlLCBob3dldmVyLCBzdHVkaWVzIG1lYXN1cmluZyBtdXNjbGUgc3RyZW5ndGggZW5kdXJhbmNlIHBvc3RzdHJldGNoaW5nIGhhdmUgYmVlbiBjcml0aWNpemVkIGJlY2F1c2Ugb2YgcHJvYmxlbXMgd2l0aCB0aGVpciByZWxpYWJpbGl0eS4gVGhlIHB1cnBvc2Ugb2YgdGhpcyBzdHVkeSB3YXMgdHdvZm9sZDogYm90aCB0aGUgbXVzY2xlIHN0cmVuZ3RoIGVuZHVyYW5jZSBwZXJmb3JtYW5jZSBhZnRlciBhY3V0ZSBzdGF0aWMgc3RyZXRjaGluZyBleGVyY2lzZXMgYW5kIHRoZSByZXBlYXRhYmlsaXR5IG9mIHRob3NlIGRpZmZlcmVuY2VzIHdlcmUgbWVhc3VyZWQuIFR3byBzZXBhcmF0ZSBleHBlcmltZW50cyB3ZXJlIGNvbmR1Y3RlZC4gSW4gZXhwZXJpbWVudCAxLCB0aGUga25lZS1mbGV4aW9uIG11c2NsZSBzdHJlbmd0aCBlbmR1cmFuY2UgZXhlcmNpc2Ugd2FzIG1lYXN1cmVkIGJ5IGV4ZXJjaXNlIHBlcmZvcm1lZCBhdCA2MCBhbmQgNDAlIG9mIGJvZHkgd2VpZ2h0IGZvbGxvd2luZyBlaXRoZXIgYSBuby1zdHJldGNoaW5nIG9yIHN0cmV0Y2hpbmcgcmVnaW1lbi4gSW4gZXhwZXJpbWVudCAyLCB1c2luZyBhIHRlc3QtcmV0ZXN0IHByb3RvY29sLCBhIGtuZWUtZmxleGlvbiBtdXNjbGUgc3RyZW5ndGggZW5kdXJhbmNlIGV4ZXJjaXNlIHdhcyBwZXJmb3JtZWQgYXQgNTAlIGJvZHkgd2VpZ2h0IG9uIDQgZGlmZmVyZW50IGRheXMsIHdpdGggMiB0ZXN0cyBmb2xsb3dpbmcgYSBuby1zdHJldGNoaW5nIHJlZ2ltZW4gKFJOUykgYW5kIDIgdGVzdHMgZm9sbG93aW5nIGEgc3RyZXRjaGluZyByZWctaW1lbiAoUlNUKS4gRm9yIGV4cGVyaW1lbnQgMSwgd2hlbiBleGVyY2lzZSB3YXMgcGVyZm9ybWVkIGF0IDYwJSBvZiBib2R5IHdlaWdodCwgc3RyZXRjaGluZyBzaWduaWZpY2FudGx5IChwIDAuMDUpIHJlZHVjZWQgbXVzY2xlIHN0cmVuZ3RoIGVuZHVyYW5jZSBieSAyNCUsIGFuZCBhdCA0MCUgb2YgYm9keSB3ZWlnaHQsIGl0IHdhcyByZWR1Y2VkIGJ5IDklLiBGb3IgZXhwZXJpbWVudCAyLCByZWxpYWJpbGl0eSB3YXMgaGlnaCAoUk5TLCBpbnRyYWNsYXNzIGNvcnJlbGF0aW9uIDAuOTQ7IFJTVCwgaW50cmFjbGFzcyBjb3JyZWxhdGlvbiAwLjk3KS4gU3RyZXRjaGluZyBhbHNvIHNpZ25pZmljYW50bHkgKHAgMC4wNSkgcmVkdWNlZCBtdXNjbGUgc3RyZW5ndGggZW5kdXJhbmNlIGJ5IDI4JS4gVGhlcmVmb3JlLCBpdCBpcyByZWNvbW1lbmRlZCB0aGF0IGhlYXZ5IHN0YXRpYyBzdHJldGNoaW5nIGV4ZXJjaXNlcyBvZiBhIG11c2NsZSBncm91cCBiZSBhdm9pZGVkIHByaW9yIHRvIGFueSBwZXJmb3JtYW5jZXMgcmVxdWlyaW5nIG1heGltYWwgbXVzY2xlIHN0cmVuZ3RoIGVuZHVyYW5jZS4iLCJpc3N1ZSI6IjIiLCJ2b2x1bWUiOiIxOSIsImNvbnRhaW5lci10aXRsZS1zaG9ydCI6IkogU3RyZW5ndGggQ29uZCBSZXMifSwiaXNUZW1wb3JhcnkiOmZhbHNlfV19"/>
          <w:id w:val="1108074658"/>
          <w:placeholder>
            <w:docPart w:val="DefaultPlaceholder_-1854013440"/>
          </w:placeholder>
        </w:sdtPr>
        <w:sdtContent>
          <w:r w:rsidR="001A01DB" w:rsidRPr="001A01DB">
            <w:rPr>
              <w:rFonts w:ascii="Aptos" w:hAnsi="Aptos" w:cs="Calibri"/>
              <w:color w:val="000000"/>
            </w:rPr>
            <w:t>(Nelson et al, 2005)</w:t>
          </w:r>
        </w:sdtContent>
      </w:sdt>
      <w:r w:rsidR="0059506D" w:rsidRPr="00142884">
        <w:rPr>
          <w:rFonts w:ascii="Aptos" w:hAnsi="Aptos" w:cs="Calibri"/>
          <w:color w:val="000000"/>
        </w:rPr>
        <w:t>.</w:t>
      </w:r>
      <w:r w:rsidR="00B06DCB" w:rsidRPr="00142884">
        <w:rPr>
          <w:rFonts w:ascii="Aptos" w:hAnsi="Aptos" w:cs="Calibri"/>
          <w:color w:val="000000"/>
        </w:rPr>
        <w:t xml:space="preserve"> Like </w:t>
      </w:r>
      <w:r w:rsidR="0059506D" w:rsidRPr="00142884">
        <w:rPr>
          <w:rFonts w:ascii="Aptos" w:hAnsi="Aptos" w:cs="Calibri"/>
          <w:color w:val="000000"/>
        </w:rPr>
        <w:t xml:space="preserve">explosive strength, strength endurance </w:t>
      </w:r>
      <w:r w:rsidR="009A4D35" w:rsidRPr="00142884">
        <w:rPr>
          <w:rFonts w:ascii="Aptos" w:hAnsi="Aptos" w:cs="Calibri"/>
          <w:color w:val="000000"/>
        </w:rPr>
        <w:t xml:space="preserve">performance </w:t>
      </w:r>
      <w:r w:rsidR="00772725" w:rsidRPr="00142884">
        <w:rPr>
          <w:rFonts w:ascii="Aptos" w:hAnsi="Aptos" w:cs="Calibri"/>
          <w:color w:val="000000"/>
        </w:rPr>
        <w:t xml:space="preserve">is related to </w:t>
      </w:r>
      <w:r w:rsidR="00A3360F" w:rsidRPr="00142884">
        <w:rPr>
          <w:rFonts w:ascii="Aptos" w:hAnsi="Aptos" w:cs="Calibri"/>
          <w:color w:val="000000"/>
        </w:rPr>
        <w:t>MS</w:t>
      </w:r>
      <w:r w:rsidR="00772725" w:rsidRPr="00142884">
        <w:rPr>
          <w:rFonts w:ascii="Aptos" w:hAnsi="Aptos" w:cs="Calibri"/>
          <w:color w:val="000000"/>
        </w:rPr>
        <w:t xml:space="preserve"> </w:t>
      </w:r>
      <w:sdt>
        <w:sdtPr>
          <w:rPr>
            <w:rFonts w:ascii="Aptos" w:hAnsi="Aptos" w:cs="Calibri"/>
            <w:color w:val="000000"/>
          </w:rPr>
          <w:tag w:val="MENDELEY_CITATION_v3_eyJjaXRhdGlvbklEIjoiTUVOREVMRVlfQ0lUQVRJT05fZTc0ZDYwZWYtNjYxYy00ZGQxLWEwNTItODc5ZDg1YjA3Y2I1IiwicHJvcGVydGllcyI6eyJub3RlSW5kZXgiOjB9LCJpc0VkaXRlZCI6ZmFsc2UsIm1hbnVhbE92ZXJyaWRlIjp7ImlzTWFudWFsbHlPdmVycmlkZGVuIjp0cnVlLCJjaXRlcHJvY1RleHQiOiIoTmFjbGVyaW8gZXQgYWwuLCAyMDA5YSkiLCJtYW51YWxPdmVycmlkZVRleHQiOiIoTmFjbGVyaW8gZXQgYWwsIDIwMDlhKSJ9LCJjaXRhdGlvbkl0ZW1zIjpbeyJpZCI6IjY3NDk1MzMzLWUzNDAtMzAwNy04MmJkLTM4NTMyYjY4MmRlNyIsIml0ZW1EYXRhIjp7InR5cGUiOiJhcnRpY2xlLWpvdXJuYWwiLCJpZCI6IjY3NDk1MzMzLWUzNDAtMzAwNy04MmJkLTM4NTMyYjY4MmRlNyIsInRpdGxlIjoiVGhlIGluZmx1ZW5jZSBvZiBzdHJlbmd0aCBhbmQgcG93ZXIgb24gbXVzY2xlIGVuZHVyYW5jZSB0ZXN0IHBlcmZvcm1hbmNlIiwiYXV0aG9yIjpbeyJmYW1pbHkiOiJOYWNsZXJpbyIsImdpdmVuIjoiRmVybmFuZG8gSi4iLCJwYXJzZS1uYW1lcyI6ZmFsc2UsImRyb3BwaW5nLXBhcnRpY2xlIjoiIiwibm9uLWRyb3BwaW5nLXBhcnRpY2xlIjoiIn0seyJmYW1pbHkiOiJDb2xhZG8iLCJnaXZlbiI6Ikp1YW4gQy4iLCJwYXJzZS1uYW1lcyI6ZmFsc2UsImRyb3BwaW5nLXBhcnRpY2xlIjoiIiwibm9uLWRyb3BwaW5nLXBhcnRpY2xlIjoiIn0seyJmYW1pbHkiOiJSaGVhIiwiZ2l2ZW4iOiJNYXR0aGV3IFIuIiwicGFyc2UtbmFtZXMiOmZhbHNlLCJkcm9wcGluZy1wYXJ0aWNsZSI6IiIsIm5vbi1kcm9wcGluZy1wYXJ0aWNsZSI6IiJ9LHsiZmFtaWx5IjoiQnVua2VyIiwiZ2l2ZW4iOiJEZXJlayIsInBhcnNlLW5hbWVzIjpmYWxzZSwiZHJvcHBpbmctcGFydGljbGUiOiIiLCJub24tZHJvcHBpbmctcGFydGljbGUiOiIifSx7ImZhbWlseSI6IlRyaXBsZXR0IiwiZ2l2ZW4iOiJOLiBUcmF2aXMiLCJwYXJzZS1uYW1lcyI6ZmFsc2UsImRyb3BwaW5nLXBhcnRpY2xlIjoiIiwibm9uLWRyb3BwaW5nLXBhcnRpY2xlIjoiIn1dLCJjb250YWluZXItdGl0bGUiOiJKb3VybmFsIG9mIFN0cmVuZ3RoIGFuZCBDb25kaXRpb25pbmcgUmVzZWFyY2giLCJhY2Nlc3NlZCI6eyJkYXRlLXBhcnRzIjpbWzIwMjQsNCwyNF1dfSwiRE9JIjoiMTAuMTUxOS9KU0MuMEIwMTNFMzE4MUE0RTcxRiIsIklTU04iOiIxMDY0ODAxMSIsIlBNSUQiOiIxOTYyMDkxNiIsIlVSTCI6Imh0dHBzOi8vam91cm5hbHMubHd3LmNvbS9uc2NhLWpzY3IvZnVsbHRleHQvMjAwOS8wODAwMC90aGVfaW5mbHVlbmNlX29mX3N0cmVuZ3RoX2FuZF9wb3dlcl9vbl9tdXNjbGUuMTcuYXNweCIsImlzc3VlZCI6eyJkYXRlLXBhcnRzIjpbWzIwMDksOF1dfSwicGFnZSI6IjE0ODItMTQ4OCIsImFic3RyYWN0IjoiVGhlIGFpbSBvZiB0aGlzIHN0dWR5IHdhcyB0byBkZXRlcm1pbmUgdGhlIGltcG9ydGFuY2Ugb2YgbXVzY3VsYXIgc3RyZW5ndGggYW5kIHBvd2VyIG9uIGEgbXVzY3VsYXIgZW5kdXJhbmNlIHBlcmZvcm1hbmNlIHRlc3QuIEZvdXJ0ZWVuIGZpcmVmaWdodGVyIHJlY3J1aXRzIHBlcmZvcm1lZCBhIHByb2dyZXNzaXZlIHJlc2lzdGFuY2UgdGVzdCAoUFJUKSBmb2xsb3dlZCBieSBhIHNwZWNpZmljIG1heGltdW0gcmVwZXRpdGlvbiB0ZXN0IChNUlQ0MCkgb24gdGhlIGJlbmNoIHByZXNzIGV4ZXJjaXNlIHdpdGggbWVhc3VyZW1lbnRzIG9mIHBvd2VyLCBzdHJlbmd0aCwgYW5kIG11c2N1bGFyIGVuZHVyYW5jZS4gQ29tcGFyaXNvbnMgd2VyZSB0aGVuIG1hZGUgdG8gZXhhbWluZSByZWxhdGlvbnNoaXBzIGJldHdlZW4gdGhlIDMgbXVzY3VsYXIgZml0bmVzcyB2YXJpYWJsZXMuIFRoZSByZXN1bHRzLCBleHByZXNzZWQgaW4gYWJzb2x1dGUgZm9ybSBhbmQgcmVsYXRlZCB0byBib2R5IHdlaWdodCwgaW5kaWNhdGUgdGhhdCB0aGUgcGVyZm9ybWFuY2UgaW4gdGhlIE1SVDQwIGlzIHNpZ25pZmljYW50bHkgcmVsYXRlZCAocCDiiaQgMC4wNSkgdG8gYm9keSB3ZWlnaHQgKHIgPSAwLjc4KSwgMSByZXBldGl0aW9uIG1heGltdW0gKDFSTSkgKHIgPSAwLjgzKSwgbWF4aW1hbCBwb3dlciAoUG1heCkgZHVyaW5nIHRoZSBQUlQgKHIgPSAwLjcxKSwgUG1heCBwcm9kdWNlZCB3aXRoIDQwIGtnIGluIHRoZSBQUlQgKHIgPSAwLjY0KSwgYW5kIHRoZSBhdmVyYWdlIHBvd2VyIGFuZCBmb3JjZSBhcHBsaWVkIGR1cmluZyBhbGwgcmVwZXRpdGlvbnMgaW4gdGhlIE1SVDQwIChyID0gMC43OCBhbmQgciA9IC0wLjY0LCByZXNwZWN0aXZlbHkpLiBUaGUgbG9hZCB0aGF0IGV4cHJlc3NlZCB0aGUgbWF4aW1hbCBhdmVyYWdlIHBvd2VyIGR1cmluZyB0aGUgUFJUIHdhcyA0Ny42IMKxOS4wJSBvZiB0aGUgMVJNIGFuZCBkaWQgbm90IHNob3cgYW55IHNpZ25pZmljYW50IHJlbGF0aW9uc2hpcCB3aXRoIDFSTSBub3IgcGVyZm9ybWFuY2UgaW4gTVJUNDAuIEl0IHdhcyBjb25jbHVkZWQgdGhhdCBwZXJmb3JtYW5jZSBpbiB0aGlzIHNwZWNpZmljIHVwcGVyIGJvZHkgZW5kdXJhbmNlIHRlc3QgZGVwZW5kcyBvbiBzZXZlcmFsIHZhcmlhYmxlcywgYW1vbmcgd2hpY2ggbWF4aW11bSBzdHJlbmd0aCwgYm9keSB3ZWlnaHQsIGFuZCBtYXhpbXVtIGFic29sdXRlIHBvd2VyIGFyZSB0aGUgbW9zdCBpbXBvcnRhbnQuIEFzIHRoZSBhYmlsaXR5IHRvIHJlcGVhdGVkbHkgYXBwbHkgc3VibWF4aW1hbCBmb3JjZSBpcyBhIHJlcXVpcmVtZW50IG9mIGZpcmVmaWdodGVycywgYW5kIG90aGVyIG9jY3VwYXRpb25zL3Nwb3J0cywgdGhlIGN1cnJlbnQgcmVzZWFyY2ggc3VnZ2VzdHMgdGhhdCB0aGUgaW5pdGlhbCBnb2FsIG9mIGEgdHJhaW5pbmcgcHJvZ3JhbSB0byBlbmhhbmNlIG11c2N1bGFyIGVuZHVyYW5jZSBzaG91bGQgYmUgdG8gaW5jcmVhc2UgbWF4aW11bSBzdHJlbmd0aCB0byBhIHBvaW50IHRoYXQgdGhlIHNwZWNpZmljIGxvYWQgYmVpbmcgbGlmdGVkIGR1cmluZyByZXBlYXRlZCBhY3Rpb25zIGlzIGxlc3MgdGhhbiA0MCUgb2YgdGhlIGluZGl2aWR1YWxzJyAxUk0uIFN1YnNlcXVlbnQgdHJhaW5pbmcgc2hvdWxkIHRoZW4gZm9jdXMgb24gbWFpbnRhaW5pbmcgbWF4aW1hbCBzdHJlbmd0aCBsZXZlbHMgYW5kIGltcHJvdmluZyBsb2NhbCBtdXNjdWxhciBlbmR1cmFuY2UgaW4gdGhlIHNwZWNpZmljIHRhc2suIMKpIDIwMDkgTmF0aW9uYWwgU3RyZW5ndGggYW5kIENvbmRpdGlvbmluZyBBc3NvY2lhdGlvbi4iLCJpc3N1ZSI6IjUiLCJ2b2x1bWUiOiIyMyIsImNvbnRhaW5lci10aXRsZS1zaG9ydCI6IkogU3RyZW5ndGggQ29uZCBSZXMifSwiaXNUZW1wb3JhcnkiOmZhbHNlfV19"/>
          <w:id w:val="-1236162496"/>
          <w:placeholder>
            <w:docPart w:val="DefaultPlaceholder_-1854013440"/>
          </w:placeholder>
        </w:sdtPr>
        <w:sdtContent>
          <w:r w:rsidR="001A01DB" w:rsidRPr="001A01DB">
            <w:rPr>
              <w:rFonts w:ascii="Aptos" w:hAnsi="Aptos" w:cs="Calibri"/>
              <w:color w:val="000000"/>
            </w:rPr>
            <w:t>(Naclerio et al, 2009a)</w:t>
          </w:r>
        </w:sdtContent>
      </w:sdt>
      <w:r w:rsidR="00B06DCB" w:rsidRPr="00142884">
        <w:rPr>
          <w:rFonts w:ascii="Aptos" w:hAnsi="Aptos" w:cs="Calibri"/>
          <w:color w:val="000000"/>
        </w:rPr>
        <w:t xml:space="preserve">. </w:t>
      </w:r>
      <w:r w:rsidR="006F7176" w:rsidRPr="00142884">
        <w:rPr>
          <w:rFonts w:ascii="Aptos" w:hAnsi="Aptos" w:cs="Calibri"/>
          <w:color w:val="000000"/>
        </w:rPr>
        <w:t>A</w:t>
      </w:r>
      <w:r w:rsidR="0059506D" w:rsidRPr="00142884">
        <w:rPr>
          <w:rFonts w:ascii="Aptos" w:hAnsi="Aptos" w:cs="Calibri"/>
          <w:color w:val="000000"/>
        </w:rPr>
        <w:t xml:space="preserve">n individual with a lower </w:t>
      </w:r>
      <w:r w:rsidR="00A3360F" w:rsidRPr="00142884">
        <w:rPr>
          <w:rFonts w:ascii="Aptos" w:hAnsi="Aptos" w:cs="Calibri"/>
          <w:color w:val="000000"/>
        </w:rPr>
        <w:t>MS</w:t>
      </w:r>
      <w:r w:rsidR="0059506D" w:rsidRPr="00142884">
        <w:rPr>
          <w:rFonts w:ascii="Aptos" w:hAnsi="Aptos" w:cs="Calibri"/>
          <w:color w:val="000000"/>
        </w:rPr>
        <w:t xml:space="preserve"> </w:t>
      </w:r>
      <w:r w:rsidR="006F7176" w:rsidRPr="00142884">
        <w:rPr>
          <w:rFonts w:ascii="Aptos" w:hAnsi="Aptos" w:cs="Calibri"/>
          <w:color w:val="000000"/>
        </w:rPr>
        <w:t>is</w:t>
      </w:r>
      <w:r w:rsidR="0059506D" w:rsidRPr="00142884">
        <w:rPr>
          <w:rFonts w:ascii="Aptos" w:hAnsi="Aptos" w:cs="Calibri"/>
          <w:color w:val="000000"/>
        </w:rPr>
        <w:t xml:space="preserve"> require</w:t>
      </w:r>
      <w:r w:rsidR="006F7176" w:rsidRPr="00142884">
        <w:rPr>
          <w:rFonts w:ascii="Aptos" w:hAnsi="Aptos" w:cs="Calibri"/>
          <w:color w:val="000000"/>
        </w:rPr>
        <w:t>d</w:t>
      </w:r>
      <w:r w:rsidR="0059506D" w:rsidRPr="00142884">
        <w:rPr>
          <w:rFonts w:ascii="Aptos" w:hAnsi="Aptos" w:cs="Calibri"/>
          <w:color w:val="000000"/>
        </w:rPr>
        <w:t xml:space="preserve"> to work at a higher intensity relative to a stronger athlete asked to produce the same quantity of force </w:t>
      </w:r>
      <w:sdt>
        <w:sdtPr>
          <w:rPr>
            <w:rFonts w:ascii="Aptos" w:hAnsi="Aptos" w:cs="Calibri"/>
            <w:color w:val="000000"/>
          </w:rPr>
          <w:tag w:val="MENDELEY_CITATION_v3_eyJjaXRhdGlvbklEIjoiTUVOREVMRVlfQ0lUQVRJT05fMzZjNGNiZGQtNTBmYy00NThjLTkyNzctNGMzMDBjNjI2NmI1IiwicHJvcGVydGllcyI6eyJub3RlSW5kZXgiOjB9LCJpc0VkaXRlZCI6ZmFsc2UsIm1hbnVhbE92ZXJyaWRlIjp7ImlzTWFudWFsbHlPdmVycmlkZGVuIjp0cnVlLCJjaXRlcHJvY1RleHQiOiIoTmFjbGVyaW8gZXQgYWwuLCAyMDA5YikiLCJtYW51YWxPdmVycmlkZVRleHQiOiIoTmFjbGVyaW8gZXQgYWwsIDIwMDliKSJ9LCJjaXRhdGlvbkl0ZW1zIjpbeyJpZCI6ImU4MDM4YmFiLTFmN2MtMzAxMy04ODQyLWY4YjFiM2IwZmI0NCIsIml0ZW1EYXRhIjp7InR5cGUiOiJhcnRpY2xlLWpvdXJuYWwiLCJpZCI6ImU4MDM4YmFiLTFmN2MtMzAxMy04ODQyLWY4YjFiM2IwZmI0NCIsInRpdGxlIjoiVGhlIGluZmx1ZW5jZSBvZiBzdHJlbmd0aCBhbmQgcG93ZXIgb24gbXVzY2xlIGVuZHVyYW5jZSB0ZXN0IHBlcmZvcm1hbmNlIiwiYXV0aG9yIjpbeyJmYW1pbHkiOiJOYWNsZXJpbyIsImdpdmVuIjoiRmVybmFuZG8gSi4iLCJwYXJzZS1uYW1lcyI6ZmFsc2UsImRyb3BwaW5nLXBhcnRpY2xlIjoiIiwibm9uLWRyb3BwaW5nLXBhcnRpY2xlIjoiIn0seyJmYW1pbHkiOiJDb2xhZG8iLCJnaXZlbiI6Ikp1YW4gQy4iLCJwYXJzZS1uYW1lcyI6ZmFsc2UsImRyb3BwaW5nLXBhcnRpY2xlIjoiIiwibm9uLWRyb3BwaW5nLXBhcnRpY2xlIjoiIn0seyJmYW1pbHkiOiJSaGVhIiwiZ2l2ZW4iOiJNYXR0aGV3IFIuIiwicGFyc2UtbmFtZXMiOmZhbHNlLCJkcm9wcGluZy1wYXJ0aWNsZSI6IiIsIm5vbi1kcm9wcGluZy1wYXJ0aWNsZSI6IiJ9LHsiZmFtaWx5IjoiQnVua2VyIiwiZ2l2ZW4iOiJEZXJlayIsInBhcnNlLW5hbWVzIjpmYWxzZSwiZHJvcHBpbmctcGFydGljbGUiOiIiLCJub24tZHJvcHBpbmctcGFydGljbGUiOiIifSx7ImZhbWlseSI6IlRyaXBsZXR0IiwiZ2l2ZW4iOiJOLiBUcmF2aXMiLCJwYXJzZS1uYW1lcyI6ZmFsc2UsImRyb3BwaW5nLXBhcnRpY2xlIjoiIiwibm9uLWRyb3BwaW5nLXBhcnRpY2xlIjoiIn1dLCJjb250YWluZXItdGl0bGUiOiJKb3VybmFsIG9mIFN0cmVuZ3RoIGFuZCBDb25kaXRpb25pbmcgUmVzZWFyY2giLCJhY2Nlc3NlZCI6eyJkYXRlLXBhcnRzIjpbWzIwMjQsMSwyMl1dfSwiRE9JIjoiMTAuMTUxOS9KU0MuMEIwMTNFMzE4MUE0RTcxRiIsIklTU04iOiIxMDY0ODAxMSIsIlBNSUQiOiIxOTYyMDkxNiIsIlVSTCI6Imh0dHBzOi8vam91cm5hbHMubHd3LmNvbS9uc2NhLWpzY3IvZnVsbHRleHQvMjAwOS8wODAwMC90aGVfaW5mbHVlbmNlX29mX3N0cmVuZ3RoX2FuZF9wb3dlcl9vbl9tdXNjbGUuMTcuYXNweCIsImlzc3VlZCI6eyJkYXRlLXBhcnRzIjpbWzIwMDksOF1dfSwicGFnZSI6IjE0ODItMTQ4OCIsImFic3RyYWN0IjoiVGhlIGFpbSBvZiB0aGlzIHN0dWR5IHdhcyB0byBkZXRlcm1pbmUgdGhlIGltcG9ydGFuY2Ugb2YgbXVzY3VsYXIgc3RyZW5ndGggYW5kIHBvd2VyIG9uIGEgbXVzY3VsYXIgZW5kdXJhbmNlIHBlcmZvcm1hbmNlIHRlc3QuIEZvdXJ0ZWVuIGZpcmVmaWdodGVyIHJlY3J1aXRzIHBlcmZvcm1lZCBhIHByb2dyZXNzaXZlIHJlc2lzdGFuY2UgdGVzdCAoUFJUKSBmb2xsb3dlZCBieSBhIHNwZWNpZmljIG1heGltdW0gcmVwZXRpdGlvbiB0ZXN0IChNUlQ0MCkgb24gdGhlIGJlbmNoIHByZXNzIGV4ZXJjaXNlIHdpdGggbWVhc3VyZW1lbnRzIG9mIHBvd2VyLCBzdHJlbmd0aCwgYW5kIG11c2N1bGFyIGVuZHVyYW5jZS4gQ29tcGFyaXNvbnMgd2VyZSB0aGVuIG1hZGUgdG8gZXhhbWluZSByZWxhdGlvbnNoaXBzIGJldHdlZW4gdGhlIDMgbXVzY3VsYXIgZml0bmVzcyB2YXJpYWJsZXMuIFRoZSByZXN1bHRzLCBleHByZXNzZWQgaW4gYWJzb2x1dGUgZm9ybSBhbmQgcmVsYXRlZCB0byBib2R5IHdlaWdodCwgaW5kaWNhdGUgdGhhdCB0aGUgcGVyZm9ybWFuY2UgaW4gdGhlIE1SVDQwIGlzIHNpZ25pZmljYW50bHkgcmVsYXRlZCAocCDiiaQgMC4wNSkgdG8gYm9keSB3ZWlnaHQgKHIgPSAwLjc4KSwgMSByZXBldGl0aW9uIG1heGltdW0gKDFSTSkgKHIgPSAwLjgzKSwgbWF4aW1hbCBwb3dlciAoUG1heCkgZHVyaW5nIHRoZSBQUlQgKHIgPSAwLjcxKSwgUG1heCBwcm9kdWNlZCB3aXRoIDQwIGtnIGluIHRoZSBQUlQgKHIgPSAwLjY0KSwgYW5kIHRoZSBhdmVyYWdlIHBvd2VyIGFuZCBmb3JjZSBhcHBsaWVkIGR1cmluZyBhbGwgcmVwZXRpdGlvbnMgaW4gdGhlIE1SVDQwIChyID0gMC43OCBhbmQgciA9IC0wLjY0LCByZXNwZWN0aXZlbHkpLiBUaGUgbG9hZCB0aGF0IGV4cHJlc3NlZCB0aGUgbWF4aW1hbCBhdmVyYWdlIHBvd2VyIGR1cmluZyB0aGUgUFJUIHdhcyA0Ny42IMKxOS4wJSBvZiB0aGUgMVJNIGFuZCBkaWQgbm90IHNob3cgYW55IHNpZ25pZmljYW50IHJlbGF0aW9uc2hpcCB3aXRoIDFSTSBub3IgcGVyZm9ybWFuY2UgaW4gTVJUNDAuIEl0IHdhcyBjb25jbHVkZWQgdGhhdCBwZXJmb3JtYW5jZSBpbiB0aGlzIHNwZWNpZmljIHVwcGVyIGJvZHkgZW5kdXJhbmNlIHRlc3QgZGVwZW5kcyBvbiBzZXZlcmFsIHZhcmlhYmxlcywgYW1vbmcgd2hpY2ggbWF4aW11bSBzdHJlbmd0aCwgYm9keSB3ZWlnaHQsIGFuZCBtYXhpbXVtIGFic29sdXRlIHBvd2VyIGFyZSB0aGUgbW9zdCBpbXBvcnRhbnQuIEFzIHRoZSBhYmlsaXR5IHRvIHJlcGVhdGVkbHkgYXBwbHkgc3VibWF4aW1hbCBmb3JjZSBpcyBhIHJlcXVpcmVtZW50IG9mIGZpcmVmaWdodGVycywgYW5kIG90aGVyIG9jY3VwYXRpb25zL3Nwb3J0cywgdGhlIGN1cnJlbnQgcmVzZWFyY2ggc3VnZ2VzdHMgdGhhdCB0aGUgaW5pdGlhbCBnb2FsIG9mIGEgdHJhaW5pbmcgcHJvZ3JhbSB0byBlbmhhbmNlIG11c2N1bGFyIGVuZHVyYW5jZSBzaG91bGQgYmUgdG8gaW5jcmVhc2UgbWF4aW11bSBzdHJlbmd0aCB0byBhIHBvaW50IHRoYXQgdGhlIHNwZWNpZmljIGxvYWQgYmVpbmcgbGlmdGVkIGR1cmluZyByZXBlYXRlZCBhY3Rpb25zIGlzIGxlc3MgdGhhbiA0MCUgb2YgdGhlIGluZGl2aWR1YWxzJyAxUk0uIFN1YnNlcXVlbnQgdHJhaW5pbmcgc2hvdWxkIHRoZW4gZm9jdXMgb24gbWFpbnRhaW5pbmcgbWF4aW1hbCBzdHJlbmd0aCBsZXZlbHMgYW5kIGltcHJvdmluZyBsb2NhbCBtdXNjdWxhciBlbmR1cmFuY2UgaW4gdGhlIHNwZWNpZmljIHRhc2suIMKpIDIwMDkgTmF0aW9uYWwgU3RyZW5ndGggYW5kIENvbmRpdGlvbmluZyBBc3NvY2lhdGlvbi4iLCJpc3N1ZSI6IjUiLCJ2b2x1bWUiOiIyMyIsImNvbnRhaW5lci10aXRsZS1zaG9ydCI6IkogU3RyZW5ndGggQ29uZCBSZXMifSwiaXNUZW1wb3JhcnkiOmZhbHNlfV19"/>
          <w:id w:val="388777882"/>
          <w:placeholder>
            <w:docPart w:val="DefaultPlaceholder_-1854013440"/>
          </w:placeholder>
        </w:sdtPr>
        <w:sdtContent>
          <w:r w:rsidR="001A01DB" w:rsidRPr="001A01DB">
            <w:rPr>
              <w:rFonts w:ascii="Aptos" w:hAnsi="Aptos" w:cs="Calibri"/>
              <w:color w:val="000000"/>
            </w:rPr>
            <w:t>(Naclerio et al, 2009b)</w:t>
          </w:r>
        </w:sdtContent>
      </w:sdt>
      <w:r w:rsidR="0059506D" w:rsidRPr="00142884">
        <w:rPr>
          <w:rFonts w:ascii="Aptos" w:hAnsi="Aptos" w:cs="Calibri"/>
          <w:color w:val="000000"/>
        </w:rPr>
        <w:t xml:space="preserve">. This may have detrimental energetic effects throughout extended bouts of performance, such as soccer. Whilst strength endurance and rate of force development are two separate qualities that are key for sporting actions in soccer </w:t>
      </w:r>
      <w:sdt>
        <w:sdtPr>
          <w:rPr>
            <w:rFonts w:ascii="Aptos" w:hAnsi="Aptos" w:cs="Calibri"/>
            <w:color w:val="000000"/>
          </w:rPr>
          <w:tag w:val="MENDELEY_CITATION_v3_eyJjaXRhdGlvbklEIjoiTUVOREVMRVlfQ0lUQVRJT05fY2FjYTUzZDUtZDViZC00YmVhLWEyMTctYzM2YmY2NDM5MmQzIiwicHJvcGVydGllcyI6eyJub3RlSW5kZXgiOjB9LCJpc0VkaXRlZCI6ZmFsc2UsIm1hbnVhbE92ZXJyaWRlIjp7ImlzTWFudWFsbHlPdmVycmlkZGVuIjp0cnVlLCJjaXRlcHJvY1RleHQiOiIoSG9mZiAmIzM4OyBIZWxnZXJ1ZCwgMjAwNDsgV29uZyBldCBhbC4sIDIwMTApIiwibWFudWFsT3ZlcnJpZGVUZXh0IjoiKEhvZmYgJiBIZWxnZXJ1ZCwgMjAwNDsgV29uZyBldCBhbCwgMjAxMCkifSwiY2l0YXRpb25JdGVtcyI6W3siaWQiOiJkMzFjMTgzOC0zODAzLTNkYzUtYWQxOC02NDIwNmE1YjYwNWEiLCJpdGVtRGF0YSI6eyJ0eXBlIjoiYXJ0aWNsZS1qb3VybmFsIiwiaWQiOiJkMzFjMTgzOC0zODAzLTNkYzUtYWQxOC02NDIwNmE1YjYwNWEiLCJ0aXRsZSI6IkVmZmVjdCBvZiBwcmVzZWFzb24gY29uY3VycmVudCBtdXNjdWxhciBzdHJlbmd0aCBhbmQgaGlnaC1pbnRlbnNpdHkgaW50ZXJ2YWwgdHJhaW5pbmcgaW4gcHJvZmVzc2lvbmFsIHNvY2NlciBwbGF5ZXJzIiwiYXV0aG9yIjpbeyJmYW1pbHkiOiJXb25nIiwiZ2l2ZW4iOiJQdWkgTGFtIiwicGFyc2UtbmFtZXMiOmZhbHNlLCJkcm9wcGluZy1wYXJ0aWNsZSI6IiIsIm5vbi1kcm9wcGluZy1wYXJ0aWNsZSI6IiJ9LHsiZmFtaWx5IjoiQ2hhb3VhY2hpIiwiZ2l2ZW4iOiJBbmlzIiwicGFyc2UtbmFtZXMiOmZhbHNlLCJkcm9wcGluZy1wYXJ0aWNsZSI6IiIsIm5vbi1kcm9wcGluZy1wYXJ0aWNsZSI6IiJ9LHsiZmFtaWx5IjoiQ2hhbWFyaSIsImdpdmVuIjoiS2FyaW0iLCJwYXJzZS1uYW1lcyI6ZmFsc2UsImRyb3BwaW5nLXBhcnRpY2xlIjoiIiwibm9uLWRyb3BwaW5nLXBhcnRpY2xlIjoiIn0seyJmYW1pbHkiOiJEZWxsYWwiLCJnaXZlbiI6IkFsZXhhbmRyZSIsInBhcnNlLW5hbWVzIjpmYWxzZSwiZHJvcHBpbmctcGFydGljbGUiOiIiLCJub24tZHJvcHBpbmctcGFydGljbGUiOiIifSx7ImZhbWlseSI6Ildpc2xvZmYiLCJnaXZlbiI6IlVscmlrIiwicGFyc2UtbmFtZXMiOmZhbHNlLCJkcm9wcGluZy1wYXJ0aWNsZSI6IiIsIm5vbi1kcm9wcGluZy1wYXJ0aWNsZSI6IiJ9XSwiY29udGFpbmVyLXRpdGxlIjoiSm91cm5hbCBvZiBTdHJlbmd0aCBhbmQgQ29uZGl0aW9uaW5nIFJlc2VhcmNoIiwiYWNjZXNzZWQiOnsiZGF0ZS1wYXJ0cyI6W1syMDI0LDEsMjJdXX0sIkRPSSI6IjEwLjE1MTkvSlNDLjBCMDEzRTMxODFBQTM2QTIiLCJJU1NOIjoiMTA2NDgwMTEiLCJQTUlEIjoiMTk4MTYyMTUiLCJVUkwiOiJodHRwczovL2pvdXJuYWxzLmx3dy5jb20vbnNjYS1qc2NyL2Z1bGx0ZXh0LzIwMTAvMDMwMDAvZWZmZWN0X29mX3ByZXNlYXNvbl9jb25jdXJyZW50X211c2N1bGFyX3N0cmVuZ3RoLjkuYXNweCIsImlzc3VlZCI6eyJkYXRlLXBhcnRzIjpbWzIwMTAsM11dfSwicGFnZSI6IjY1My02NjAiLCJhYnN0cmFjdCI6IlRoaXMgc3R1ZHkgZXhhbWluZWQgdGhlIGVmZmVjdCBvZiBjb25jdXJyZW50IG11c2N1bGFyIHN0cmVuZ3RoIGFuZCBoaWdoaW50ZW5zaXR5IHJ1bm5pbmcgaW50ZXJ2YWwgdHJhaW5pbmcgb24gcHJvZmVzc2lvbmFsIHNvY2NlciBwbGF5ZXJzJyBleHBsb3NpdmUgcGVyZm9ybWFuY2VzIGFuZCBhZXJvYmljIGVuZHVyYW5jZS4gVGhpcnR5LW5pbmUgcGxheWVycyBwYXJ0aWNpcGF0ZWQgaW4gdGhlIHN0dWR5LCB3aGVyZSBib3RoIHRoZSBleHBlcmltZW50YWwgZ3JvdXAgKEVHLCBuID0gMjApIGFuZCBjb250cm9sIGdyb3VwIChDRywgbiA9IDE5KSBwYXJ0aWNpcGF0ZWQgaW4gOCB3ZWVrcyBvZiByZWd1bGFyIHNvY2NlciB0cmFpbmluZywgd2l0aCB0aGUgRUcgcmVjZWl2aW5nIGFkZGl0aW9uYWwgbXVzY3VsYXIgc3RyZW5ndGggYW5kIGhpZ2gtaW50ZW5zaXR5IGludGVydmFsIHRyYWluaW5nIHR3aWNlIHBlciB3ZWVrIHRocm91Z2hvdXQuIE11c2N1bGFyIHN0cmVuZ3RoIHRyYWluaW5nIGNvbnNpc3RlZCBvZiA0IHNldHMgb2YgNlJNIChyZXBldGl0aW9uIG1heGltdW0pIG9mIGhpZ2gtcHVsbCwganVtcCBzcXVhdCwgYmVuY2ggcHJlc3MsIGJhY2sgaGFsZiBzcXVhdCwgYW5kIGNoaW4tdXAgZXhlcmNpc2VzLiBUaGUgaGlnaGludGVuc2l0eSBpbnRlcnZhbCB0cmFpbmluZyBjb25zaXN0ZWQgb2YgMTYgaW50ZXJ2YWxzIGVhY2ggb2YgMTUtIHNlY29uZCBzcHJpbnRzIGF0IDEyMCUgb2YgaW5kaXZpZHVhbCBtYXhpbWFsIGFlcm9iaWMgc3BlZWQgaW50ZXJzcGVyc2VkIHdpdGggMTUgc2Vjb25kcyBvZiByZXN0LiBFRyBzaWduaWZpY2FudGx5IGluY3JlYXNlZCAocCDiiaQgMC4wNSkgMVJNIGJhY2sgaGFsZiBzcXVhdCBhbmQgYmVuY2ggcHJlc3MgYnV0IHNob3dlZCBubyBjaGFuZ2VzIGluIGJvZHkgbWFzcy4gV2l0aGluLXN1YmplY3QgaW1wcm92ZW1lbnQgd2FzIHNpZ25pZmljYW50bHkgaGlnaGVyIChwIOKJpCAwLjAxKSBpbiB0aGUgRUcgY29tcGFyZWQgd2l0aCB0aGUgQ0cgZm9yIHZlcnRpY2FsIGp1bXAgaGVpZ2h0LCAxMC1tIGFuZCAzMC1tIHNwcmludCB0aW1lcywgZGlzdGFuY2VzIGNvdmVyZWQgaW4gdGhlIFlvLVlvIEludGVybWl0dGVudCBSZWNvdmVyeSBUZXN0IGFuZCBtYXhpbWFsIGFlcm9iaWMgc3BlZWQgdGVzdCwgYW5kIG1heGltYWwgYWVyb2JpYyBzcGVlZC4gSGlnaGludGVuc2l0eSBpbnRlcnZhbCBydW5uaW5nIGNhbiBiZSBjb25jdXJyZW50bHkgcGVyZm9ybWVkIHdpdGggaGlnaCBsb2FkIG11c2N1bGFyIHN0cmVuZ3RoIHRyYWluaW5nIHRvIGVuaGFuY2Ugc29jY2VyIHBsYXllcnMnIGV4cGxvc2l2ZSBwZXJmb3JtYW5jZXMgYW5kIGFlcm9iaWMgZW5kdXJhbmNlLiDCqSAyMDEwIE5hdGlvbmFsIFN0cmVuZ3RoIGFuZCBDb25kaXRpb25pbmcgQXNzb2NpYXRpb24uIiwiaXNzdWUiOiIzIiwidm9sdW1lIjoiMjQiLCJjb250YWluZXItdGl0bGUtc2hvcnQiOiJKIFN0cmVuZ3RoIENvbmQgUmVzIn0sImlzVGVtcG9yYXJ5IjpmYWxzZX0seyJpZCI6ImI4NzQ4MWYzLWQ4MTctM2Y5ZC04M2Y3LWIyYTM0NzkzZDJhMSIsIml0ZW1EYXRhIjp7InR5cGUiOiJhcnRpY2xlLWpvdXJuYWwiLCJpZCI6ImI4NzQ4MWYzLWQ4MTctM2Y5ZC04M2Y3LWIyYTM0NzkzZDJhMSIsInRpdGxlIjoiRW5kdXJhbmNlIGFuZCBzdHJlbmd0aCB0cmFpbmluZyBmb3Igc29jY2VyIHBsYXllcnM6IFBoeXNpb2xvZ2ljYWwgY29uc2lkZXJhdGlvbnMiLCJhdXRob3IiOlt7ImZhbWlseSI6IkhvZmYiLCJnaXZlbiI6IkphbiIsInBhcnNlLW5hbWVzIjpmYWxzZSwiZHJvcHBpbmctcGFydGljbGUiOiIiLCJub24tZHJvcHBpbmctcGFydGljbGUiOiIifSx7ImZhbWlseSI6IkhlbGdlcnVkIiwiZ2l2ZW4iOiJKYW4iLCJwYXJzZS1uYW1lcyI6ZmFsc2UsImRyb3BwaW5nLXBhcnRpY2xlIjoiIiwibm9uLWRyb3BwaW5nLXBhcnRpY2xlIjoiIn1dLCJjb250YWluZXItdGl0bGUiOiJTcG9ydHMgTWVkaWNpbmUiLCJhY2Nlc3NlZCI6eyJkYXRlLXBhcnRzIjpbWzIwMjQsMSwyMl1dfSwiRE9JIjoiMTAuMjE2NS8wMDAwNzI1Ni0yMDA0MzQwMzAtMDAwMDMvRklHVVJFUy8yIiwiSVNTTiI6IjAxMTIxNjQyIiwiUE1JRCI6IjE0OTg3MTI2IiwiVVJMIjoiaHR0cHM6Ly9saW5rLnNwcmluZ2VyLmNvbS9hcnRpY2xlLzEwLjIxNjUvMDAwMDcyNTYtMjAwNDM0MDMwLTAwMDAzIiwiaXNzdWVkIjp7ImRhdGUtcGFydHMiOltbMjAwNCw5LDIzXV19LCJwYWdlIjoiMTY1LTE4MCIsImFic3RyYWN0IjoiVG9wIHNvY2NlciBwbGF5ZXJzIGRvIG5vdCBuZWNlc3NhcmlseSBoYXZlIGFuIGV4dHJhb3JkaW5hcnkgY2FwYWNpdHkgaW4gYW55IG9mIHRoZSBhcmVhcyBvZiBwaHlzaWNhbCBwZXJmb3JtYW5jZS4gU29jY2VyIHRyYWluaW5nIGlzIGxhcmdlbHkgYmFzZWQgb24gdGhlIGdhbWUgaXRzZWxmLCBhbmQgYSBjb21tb24gcmVjcnVpdG1lbnQgcGF0dGVybiBmcm9tIHBsYXllciB0byBjb2FjaCBhbmQgbWFuYWdlciByZWluZm9yY2VzIHRoaXMgdHJhZGl0aW9uLiBOZXcgZGV2ZWxvcG1lbnRzIGluIHVuZGVyc3RhbmRpbmcgYWRhcHRpdmUgcHJvY2Vzc2VzIHRvIHRoZSBjaXJjdWxhdG9yeSBzeXN0ZW0gYW5kIGVuZHVyYW5jZSBwZXJmb3JtYW5jZSBhcyB3ZWxsIGFzIG5lcnZlIGFuZCBtdXNjbGUgYWRhcHRhdGlvbnMgdG8gdHJhaW5pbmcgYW5kIHBlcmZvcm1hbmNlIGhhdmUgZ2l2ZW4gcmlzZSB0byBtb3JlIGVmZmVjdGl2ZSB0cmFpbmluZyBpbnRlcnZlbnRpb25zLiBFbmR1cmFuY2UgaW50ZXJ2YWwgdHJhaW5pbmcgdXNpbmcgYW4gaW50ZW5zaXR5IGF0IDkwLTk1JSBvZiBtYXhpbWFsIGhlYXJ0IHJhdGUgaW4gMy0gdG8gOC1taW51dGUgYm91dHMgaGF2ZSBwcm92ZWQgdG8gYmUgZWZmZWN0aXZlIGluIHRoZSBkZXZlbG9wbWVudCBvZiBlbmR1cmFuY2UsIGFuZCBmb3IgcGVyZm9ybWFuY2UgaW1wcm92ZW1lbnRzIGluIHNvY2NlciBwbGF5LiBTdHJlbmd0aCB0cmFpbmluZyB1c2luZyBoaWdoIGxvYWRzLCBmZXcgcmVwZXRpdGlvbnMgYW5kIG1heGltYWwgbW9iaWxpc2F0aW9uIG9mIGZvcmNlIGluIHRoZSBjb25jZW50cmljIG1vZGUgaGF2ZSBwcm92ZWQgdG8gYmUgZWZmZWN0aXZlIGluIHRoZSBkZXZlbG9wbWVudCBvZiBzdHJlbmd0aCBhbmQgcmVsYXRlZCBwYXJhbWV0ZXJzLiBUaGUgbmV3IGRldmVsb3BtZW50cyBpbiBwaHlzaWNhbCB0cmFpbmluZyBoYXZlIGltcG9ydGFudCBpbXBsaWNhdGlvbnMgZm9yIHRoZSBzdWNjZXNzIG9mIHNvY2NlciBwbGF5ZXJzLiBUaGUgY2hhbGxlbmdlIGJvdGggZm9yIGNvYWNoZXMgYW5kIHBsYXllcnMgaXMgdG8gYWN0IHVwb24gdGhlIG5ldyBkZXZlbG9wbWVudHMgYW5kIGNoYW5nZSBleGlzdGluZyB0cmFpbmluZyBwcmFjdGljZS4iLCJwdWJsaXNoZXIiOiJTcHJpbmdlciIsImlzc3VlIjoiMyIsInZvbHVtZSI6IjM0IiwiY29udGFpbmVyLXRpdGxlLXNob3J0IjoiIn0sImlzVGVtcG9yYXJ5IjpmYWxzZX1dfQ=="/>
          <w:id w:val="673921259"/>
          <w:placeholder>
            <w:docPart w:val="DefaultPlaceholder_-1854013440"/>
          </w:placeholder>
        </w:sdtPr>
        <w:sdtContent>
          <w:r w:rsidR="001A01DB" w:rsidRPr="001A01DB">
            <w:rPr>
              <w:rFonts w:eastAsia="Times New Roman"/>
              <w:color w:val="000000"/>
            </w:rPr>
            <w:t>(Hoff &amp; Helgerud, 2004; Wong et al, 2010)</w:t>
          </w:r>
        </w:sdtContent>
      </w:sdt>
      <w:r w:rsidR="0059506D" w:rsidRPr="00142884">
        <w:rPr>
          <w:rFonts w:ascii="Aptos" w:hAnsi="Aptos" w:cs="Calibri"/>
          <w:color w:val="000000"/>
        </w:rPr>
        <w:t xml:space="preserve">, </w:t>
      </w:r>
      <w:r w:rsidR="00A3360F" w:rsidRPr="00142884">
        <w:rPr>
          <w:rFonts w:ascii="Aptos" w:hAnsi="Aptos" w:cs="Calibri"/>
          <w:color w:val="000000"/>
        </w:rPr>
        <w:t>MS</w:t>
      </w:r>
      <w:r w:rsidR="0059506D" w:rsidRPr="00142884">
        <w:rPr>
          <w:rFonts w:ascii="Aptos" w:hAnsi="Aptos" w:cs="Calibri"/>
          <w:color w:val="000000"/>
        </w:rPr>
        <w:t xml:space="preserve"> typically underpins the express</w:t>
      </w:r>
      <w:r w:rsidR="00D475A8" w:rsidRPr="00142884">
        <w:rPr>
          <w:rFonts w:ascii="Aptos" w:hAnsi="Aptos" w:cs="Calibri"/>
          <w:color w:val="000000"/>
        </w:rPr>
        <w:t>ion of</w:t>
      </w:r>
      <w:r w:rsidR="0059506D" w:rsidRPr="00142884">
        <w:rPr>
          <w:rFonts w:ascii="Aptos" w:hAnsi="Aptos" w:cs="Calibri"/>
          <w:color w:val="000000"/>
        </w:rPr>
        <w:t xml:space="preserve"> these qualities. Subsequently, the pursuit of higher levels of </w:t>
      </w:r>
      <w:r w:rsidR="00A3360F" w:rsidRPr="00142884">
        <w:rPr>
          <w:rFonts w:ascii="Aptos" w:hAnsi="Aptos" w:cs="Calibri"/>
          <w:color w:val="000000"/>
        </w:rPr>
        <w:t>MS</w:t>
      </w:r>
      <w:r w:rsidR="0059506D" w:rsidRPr="00142884">
        <w:rPr>
          <w:rFonts w:ascii="Aptos" w:hAnsi="Aptos" w:cs="Calibri"/>
          <w:color w:val="000000"/>
        </w:rPr>
        <w:t xml:space="preserve"> </w:t>
      </w:r>
      <w:r w:rsidR="00A00CDE" w:rsidRPr="00142884">
        <w:rPr>
          <w:rFonts w:ascii="Aptos" w:hAnsi="Aptos" w:cs="Calibri"/>
          <w:color w:val="000000"/>
        </w:rPr>
        <w:t xml:space="preserve">through strength training </w:t>
      </w:r>
      <w:r w:rsidR="0059506D" w:rsidRPr="00142884">
        <w:rPr>
          <w:rFonts w:ascii="Aptos" w:hAnsi="Aptos" w:cs="Calibri"/>
          <w:color w:val="000000"/>
        </w:rPr>
        <w:t>may be considered within</w:t>
      </w:r>
      <w:r w:rsidR="00D475A8" w:rsidRPr="00142884">
        <w:rPr>
          <w:rFonts w:ascii="Aptos" w:hAnsi="Aptos" w:cs="Calibri"/>
          <w:color w:val="000000"/>
        </w:rPr>
        <w:t xml:space="preserve"> soccer</w:t>
      </w:r>
      <w:r w:rsidR="0059506D" w:rsidRPr="00142884">
        <w:rPr>
          <w:rFonts w:ascii="Aptos" w:hAnsi="Aptos" w:cs="Calibri"/>
          <w:color w:val="000000"/>
        </w:rPr>
        <w:t xml:space="preserve"> TD programmes</w:t>
      </w:r>
      <w:r w:rsidR="00D475A8" w:rsidRPr="00142884">
        <w:rPr>
          <w:rFonts w:ascii="Aptos" w:hAnsi="Aptos" w:cs="Calibri"/>
          <w:color w:val="000000"/>
        </w:rPr>
        <w:t xml:space="preserve">, </w:t>
      </w:r>
      <w:r w:rsidR="0059506D" w:rsidRPr="00142884">
        <w:rPr>
          <w:rFonts w:ascii="Aptos" w:hAnsi="Aptos" w:cs="Calibri"/>
          <w:color w:val="000000"/>
        </w:rPr>
        <w:t>as practitioners aim to support players’ power</w:t>
      </w:r>
      <w:r w:rsidR="00413C8D" w:rsidRPr="00142884">
        <w:rPr>
          <w:rFonts w:ascii="Aptos" w:hAnsi="Aptos" w:cs="Calibri"/>
          <w:color w:val="000000"/>
        </w:rPr>
        <w:t xml:space="preserve"> production</w:t>
      </w:r>
      <w:r w:rsidR="0059506D" w:rsidRPr="00142884">
        <w:rPr>
          <w:rFonts w:ascii="Aptos" w:hAnsi="Aptos" w:cs="Calibri"/>
          <w:color w:val="000000"/>
        </w:rPr>
        <w:t xml:space="preserve"> and sprint speed abilities </w:t>
      </w:r>
      <w:sdt>
        <w:sdtPr>
          <w:rPr>
            <w:rFonts w:ascii="Aptos" w:hAnsi="Aptos" w:cs="Calibri"/>
            <w:color w:val="000000"/>
          </w:rPr>
          <w:tag w:val="MENDELEY_CITATION_v3_eyJjaXRhdGlvbklEIjoiTUVOREVMRVlfQ0lUQVRJT05fM2I5MTI2MjctNzJjOS00MDUzLWIzMGEtNDRiMmY5Y2YxNDA5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
          <w:id w:val="1101538341"/>
          <w:placeholder>
            <w:docPart w:val="CEB7D89F48A54BAC9EFB26A810095DD1"/>
          </w:placeholder>
        </w:sdtPr>
        <w:sdtContent>
          <w:r w:rsidR="001A01DB" w:rsidRPr="001A01DB">
            <w:rPr>
              <w:rFonts w:ascii="Aptos" w:hAnsi="Aptos" w:cs="Calibri"/>
              <w:color w:val="000000"/>
            </w:rPr>
            <w:t>(Taber et al, 2016)</w:t>
          </w:r>
        </w:sdtContent>
      </w:sdt>
      <w:r w:rsidR="0059506D" w:rsidRPr="00142884">
        <w:rPr>
          <w:rFonts w:ascii="Aptos" w:hAnsi="Aptos" w:cs="Calibri"/>
          <w:color w:val="000000"/>
        </w:rPr>
        <w:t xml:space="preserve">, alongside their </w:t>
      </w:r>
      <w:r w:rsidR="0059506D" w:rsidRPr="00142884">
        <w:rPr>
          <w:rFonts w:ascii="Aptos" w:hAnsi="Aptos" w:cs="Calibri"/>
        </w:rPr>
        <w:t xml:space="preserve">ability to express </w:t>
      </w:r>
      <w:r w:rsidR="0059506D" w:rsidRPr="00142884">
        <w:rPr>
          <w:rFonts w:ascii="Aptos" w:hAnsi="Aptos" w:cs="Calibri"/>
        </w:rPr>
        <w:lastRenderedPageBreak/>
        <w:t xml:space="preserve">repeated anaerobic qualities within training and competition </w:t>
      </w:r>
      <w:sdt>
        <w:sdtPr>
          <w:rPr>
            <w:rFonts w:ascii="Aptos" w:hAnsi="Aptos" w:cs="Calibri"/>
            <w:color w:val="000000"/>
          </w:rPr>
          <w:tag w:val="MENDELEY_CITATION_v3_eyJjaXRhdGlvbklEIjoiTUVOREVMRVlfQ0lUQVRJT05fNDdjODJlMDAtMjJjZC00YzM1LWFhMTEtZWVmNDFlNGVhMDRmIiwicHJvcGVydGllcyI6eyJub3RlSW5kZXgiOjB9LCJpc0VkaXRlZCI6ZmFsc2UsIm1hbnVhbE92ZXJyaWRlIjp7ImlzTWFudWFsbHlPdmVycmlkZGVuIjp0cnVlLCJjaXRlcHJvY1RleHQiOiIoTWFyaW9zICYjMzg7IFRva21ha2lkaXMsIDIwMDY7IFN0eWxlcyBldCBhbC4sIDIwMTZhKSIsIm1hbnVhbE92ZXJyaWRlVGV4dCI6IihNYXJpb3MgJiBUb2ttYWtpZGlzLCAyMDA2OyBTdHlsZXMgZXQgYWwsIDIwMTY7In0sImNpdGF0aW9uSXRlbXMiOlt7ImlkIjoiNGE0YWEzOWItMDMyOS0zMzc4LWI3NmUtMmQyNzhhOThhM2Y2IiwiaXRlbURhdGEiOnsidHlwZSI6ImFydGljbGUtam91cm5hbCIsImlkIjoiNGE0YWEzOWItMDMyOS0zMzc4LWI3NmUtMmQyNzhhOThhM2Y2IiwidGl0bGUiOiJUaGUgRWZmZWN0cyBvZiByZXNpc3RhbmNlIHRyYWluaW5nIG9uIHRoZSBwaHlzaWNhbCBjYXBhY2l0aWVzIG9mIGFkb2xlc2NlbnQgc29jY2VyIHBsYXllcnMiLCJhdXRob3IiOlt7ImZhbWlseSI6Ik1hcmlvcyIsImdpdmVuIjoiQ2hyaXN0b3UgQSIsInBhcnNlLW5hbWVzIjpmYWxzZSwiZHJvcHBpbmctcGFydGljbGUiOiIiLCJub24tZHJvcHBpbmctcGFydGljbGUiOiIifSx7ImZhbWlseSI6IlRva21ha2lkaXMiLCJnaXZlbiI6IlNhdnZhcyBQIiwicGFyc2UtbmFtZXMiOmZhbHNlLCJkcm9wcGluZy1wYXJ0aWNsZSI6IiIsIm5vbi1kcm9wcGluZy1wYXJ0aWNsZSI6IiJ9XSwiY29udGFpbmVyLXRpdGxlIjoiQXJ0aWNsZSBpbiBUaGUgSm91cm5hbCBvZiBTdHJlbmd0aCBhbmQgQ29uZGl0aW9uaW5nIFJlc2VhcmNoIiwiYWNjZXNzZWQiOnsiZGF0ZS1wYXJ0cyI6W1syMDIyLDEyLDE4XV19LCJET0kiOiIxMC4xNTE5L1ItMTcyNTQuMSIsIlVSTCI6Imh0dHBzOi8vd3d3LnJlc2VhcmNoZ2F0ZS5uZXQvcHVibGljYXRpb24vNjYwNjg4OSIsImlzc3VlZCI6eyJkYXRlLXBhcnRzIjpbWzIwMDZdXX0sImNvbnRhaW5lci10aXRsZS1zaG9ydCI6IiJ9LCJpc1RlbXBvcmFyeSI6ZmFsc2V9LHsiaWQiOiIzODE0MWUwMS03ZGY1LTNlZjktYTI1Ny0yZjMzYjU0YmY0NzEiLCJpdGVtRGF0YSI6eyJ0eXBlIjoiYXJ0aWNsZS1qb3VybmFsIiwiaWQiOiIzODE0MWUwMS03ZGY1LTNlZjktYTI1Ny0yZjMzYjU0YmY0NzEiLCJ0aXRsZSI6IkVmZmVjdHMgb2YgU3RyZW5ndGggVHJhaW5pbmcgb24gU3F1YXQgYW5kIFNwcmludCBQZXJmb3JtYW5jZSBpbiBTb2NjZXIgUGxheWVycyIsImF1dGhvciI6W3siZmFtaWx5IjoiU3R5bGVzIiwiZ2l2ZW4iOiJXaWxsaWFtIEouIiwicGFyc2UtbmFtZXMiOmZhbHNlLCJkcm9wcGluZy1wYXJ0aWNsZSI6IiIsIm5vbi1kcm9wcGluZy1wYXJ0aWNsZSI6IiJ9LHsiZmFtaWx5IjoiTWF0dGhld3MiLCJnaXZlbiI6Ik1hcnR5biBKLiIsInBhcnNlLW5hbWVzIjpmYWxzZSwiZHJvcHBpbmctcGFydGljbGUiOiIiLCJub24tZHJvcHBpbmctcGFydGljbGUiOiIifSx7ImZhbWlseSI6IkNvbWZvcnQiLCJnaXZlbiI6IlBhdWwiLCJwYXJzZS1uYW1lcyI6ZmFsc2UsImRyb3BwaW5nLXBhcnRpY2xlIjoiIiwibm9uLWRyb3BwaW5nLXBhcnRpY2xlIjoiIn1dLCJjb250YWluZXItdGl0bGUiOiJKb3VybmFsIG9mIFN0cmVuZ3RoIGFuZCBDb25kaXRpb25pbmcgUmVzZWFyY2giLCJhY2Nlc3NlZCI6eyJkYXRlLXBhcnRzIjpbWzIwMjIsMTIsMThdXX0sIkRPSSI6IjEwLjE1MTkvSlNDLjAwMDAwMDAwMDAwMDEyNDMiLCJJU1NOIjoiMTUzMzQyOTUiLCJQTUlEIjoiMjY0NzM1MTgiLCJVUkwiOiJodHRwczovL2pvdXJuYWxzLmx3dy5jb20vbnNjYS1qc2NyL0Z1bGx0ZXh0LzIwMTYvMDYwMDAvRWZmZWN0c19vZl9TdHJlbmd0aF9UcmFpbmluZ19vbl9TcXVhdF9hbmRfU3ByaW50LjUuYXNweCIsImlzc3VlZCI6eyJkYXRlLXBhcnRzIjpbWzIwMTYsNiwxXV19LCJwYWdlIjoiMTUzNC0xNTM5IiwiYWJzdHJhY3QiOiJTdHlsZXMsIFdKLCBNYXR0aGV3cywgTUosIGFuZCBDb21mb3J0LCBQLiBFZmZlY3RzIG9mIHN0cmVuZ3RoIHRyYWluaW5nIG9uIHNxdWF0IGFuZCBzcHJpbnQgcGVyZm9ybWFuY2UgaW4gc29jY2VyIHBsYXllcnMuIEogU3RyZW5ndGggQ29uZCBSZXMgMzAoNik6IDE1MzQtMTUzOSwgMjAxNiAtIFJlc2VhcmNoZXJzIGhhdmUgZGVtb25zdHJhdGVkIHRoYXQgaW5jcmVhc2VzIGluIHN0cmVuZ3RoIHJlc3VsdCBpbiBpbmNyZWFzZXMgaW4gYXRobGV0aWMgcGVyZm9ybWFuY2UsIGFsdGhvdWdoIHRoZSBkZXZlbG9wbWVudCBvZiBzdHJlbmd0aCBpcyBzdGlsbCBuZWdsZWN0ZWQgaW4gc29tZSBzcG9ydHMuIE91ciBhaW0gd2FzIHRvIGRldGVybWluZSB3aGV0aGVyIGEgc2ltcGxlIGluLXNlYXNvbiBzdHJlbmd0aCB0cmFpbmluZyBwcm9ncmFtIHdvdWxkIHJlc3VsdCBpbiBpbmNyZWFzZXMgaW4gbWF4aW1hbCBzcXVhdCBzdHJlbmd0aCBhbmQgc2hvcnQgc3ByaW50IHBlcmZvcm1hbmNlLCBpbiBwcm9mZXNzaW9uYWwgc29jY2VyIHBsYXllcnMuIFByb2Zlc3Npb25hbCBzb2NjZXIgcGxheWVycyAobiAxNywgYWdlIDE4LjMgwrEgMS4yIHllYXJzLCBoZWlnaHQgMS43OSDCsSAwLjA2IG0sIGJvZHkgbWFzcyBbQk1dIDc1LjUgwrEgNi4xIGtnKSBjb21wbGV0ZWQgMSByZXBldGl0aW9uIG1heGltdW0gKDFSTSkgYmFjayBzcXVhdCBhbmQgc3ByaW50IHRlc3RzICg1LCAxMCwgYW5kIDIwIG0pIGJlZm9yZSBhbmQgYWZ0ZXIgYSA2LXdlZWsgKMOXMiB3ZWVrKSBpbi1zZWFzb24gc3RyZW5ndGggdHJhaW5pbmcgKDg1LTkwJSAxUk0pIGludGVydmVudGlvbi4gU3RyZW5ndGggdHJhaW5pbmcgcmVzdWx0ZWQgaW4gc2lnbmlmaWNhbnQgaW1wcm92ZW1lbnRzIGluIGFic29sdXRlIGFuZCByZWxhdGl2ZSBzdHJlbmd0aCAoYmVmb3JlIDEyNS40IMKxIDEzLjgga2csIGFmdGVyIDE0OS4zIMKxIDE2LjIga2csIHAg4omkIDAuMDAxLCBDb2hlbidzIGQgMC42MjsgMVJNL0JNIGJlZm9yZTogMS42NiDCsSAwLjI0IGtnwrdrZyAtMSwgYWZ0ZXIgMS45NiDCsSAwLjI5IGtnwrdrZyAtMSwgcCDiiaQgMC4wMDEsIENvaGVuJ3MgZCAwLjQ1OyByZXNwZWN0aXZlbHkpLiBTaW1pbGFybHksIHRoZXJlIHdlcmUgc21hbGwgeWV0IHNpZ25pZmljYW50IGltcHJvdmVtZW50cyBpbiBzcHJpbnQgcGVyZm9ybWFuY2Ugb3ZlciA1IG0gKGJlZm9yZSAxLjExIMKxIDAuMDQgc2Vjb25kcywgYWZ0ZXIgMS4wNSDCsSAwLjA1IHNlY29uZHMsIHAg4omkIDAuMDAxLCBDb2hlbidzIGQgMC41NSksIDEwIG0gKGJlZm9yZSAxLjgzIMKxIDAuMDUgc2Vjb25kcywgYWZ0ZXIgMS43OCDCsSAwLjA1IHNlY29uZHMsIHAg4omkIDAuMDAxLCBDb2hlbidzIGQgMC40NSksIGFuZCAyMCBtIChiZWZvcmUgMy4wOSDCsSAwLjA3IHNlY29uZHMsIGFmdGVyIDMuMDUgwrEgMC4wNSBzZWNvbmRzLCBwIOKJpCAwLjAwMSwgQ29oZW4ncyBkIDAuMzEpLiBDaGFuZ2VzIGluIG1heGltYWwgc3F1YXQgc3RyZW5ndGggc2VlbSB0byBiZSByZWZsZWN0ZWQgaW4gaW1wcm92ZW1lbnRzIGluIHNob3J0IHNwcmludCBwZXJmb3JtYW5jZSBoaWdobGlnaHRpbmcgdGhlIGltcG9ydGFuY2Ugb2YgZGV2ZWxvcGluZyBtYXhpbWFsIHN0cmVuZ3RoIHRvIGltcHJvdmUgc2hvcnQgc3ByaW50IHBlcmZvcm1hbmNlLiBNb3Jlb3ZlciwgdGhpcyBkZW1vbnN0cmF0ZXMgdGhhdCB0aGVzZSBpbXByb3ZlbWVudHMgY2FuIGJlIGFjaGlldmVkIGR1cmluZyB0aGUgY29tcGV0aXRpdmUgc2Vhc29uIGluIHByb2Zlc3Npb25hbCBzb2NjZXIgcGxheWVycy4iLCJwdWJsaXNoZXIiOiJOU0NBIE5hdGlvbmFsIFN0cmVuZ3RoIGFuZCBDb25kaXRpb25pbmcgQXNzb2NpYXRpb24iLCJpc3N1ZSI6IjYiLCJ2b2x1bWUiOiIzMCIsImNvbnRhaW5lci10aXRsZS1zaG9ydCI6IkogU3RyZW5ndGggQ29uZCBSZXMifSwiaXNUZW1wb3JhcnkiOmZhbHNlfV19"/>
          <w:id w:val="378128953"/>
          <w:placeholder>
            <w:docPart w:val="3E06D7CDCDBA4838BF4A0090837312E7"/>
          </w:placeholder>
        </w:sdtPr>
        <w:sdtContent>
          <w:r w:rsidR="001A01DB" w:rsidRPr="001A01DB">
            <w:rPr>
              <w:rFonts w:eastAsia="Times New Roman"/>
              <w:color w:val="000000"/>
            </w:rPr>
            <w:t xml:space="preserve">(Marios &amp; </w:t>
          </w:r>
          <w:proofErr w:type="spellStart"/>
          <w:r w:rsidR="001A01DB" w:rsidRPr="001A01DB">
            <w:rPr>
              <w:rFonts w:eastAsia="Times New Roman"/>
              <w:color w:val="000000"/>
            </w:rPr>
            <w:t>Tokmakidis</w:t>
          </w:r>
          <w:proofErr w:type="spellEnd"/>
          <w:r w:rsidR="001A01DB" w:rsidRPr="001A01DB">
            <w:rPr>
              <w:rFonts w:eastAsia="Times New Roman"/>
              <w:color w:val="000000"/>
            </w:rPr>
            <w:t>, 2006; Styles et al, 2016;</w:t>
          </w:r>
        </w:sdtContent>
      </w:sdt>
      <w:r w:rsidR="0059506D" w:rsidRPr="00142884">
        <w:rPr>
          <w:rFonts w:ascii="Aptos" w:hAnsi="Aptos" w:cs="Calibri"/>
        </w:rPr>
        <w:t xml:space="preserve"> </w:t>
      </w:r>
      <w:sdt>
        <w:sdtPr>
          <w:rPr>
            <w:rFonts w:ascii="Aptos" w:hAnsi="Aptos" w:cs="Calibri"/>
            <w:color w:val="000000"/>
          </w:rPr>
          <w:tag w:val="MENDELEY_CITATION_v3_eyJjaXRhdGlvbklEIjoiTUVOREVMRVlfQ0lUQVRJT05fZjRhYzM4ODAtY2E3Mi00YWU1LWFlNzUtOWNjOGFiNDhiODhiIiwicHJvcGVydGllcyI6eyJub3RlSW5kZXgiOjB9LCJpc0VkaXRlZCI6ZmFsc2UsIm1hbnVhbE92ZXJyaWRlIjp7ImlzTWFudWFsbHlPdmVycmlkZGVuIjp0cnVlLCJjaXRlcHJvY1RleHQiOiIoV2luZyBldCBhbC4sIDIwMjApIiwibWFudWFsT3ZlcnJpZGVUZXh0IjoiV2luZyBldCBhbCwgMjAyMCkifSwiY2l0YXRpb25JdGVtcyI6W3siaWQiOiI2NjJiYTkzMC03ZjkzLTM1YjctYTgxZC1mOGMyNDk4YmJkNzEiLCJpdGVtRGF0YSI6eyJ0eXBlIjoiYXJ0aWNsZS1qb3VybmFsIiwiaWQiOiI2NjJiYTkzMC03ZjkzLTM1YjctYTgxZC1mOGMyNDk4YmJkNzEiLCJ0aXRsZSI6IkltcG9ydGFuY2Ugb2YgU3RyZW5ndGggYW5kIFBvd2VyIG9uIEtleSBQZXJmb3JtYW5jZSBJbmRpY2F0b3JzIGluIEVsaXRlIFlvdXRoIFNvY2NlciIsImF1dGhvciI6W3siZmFtaWx5IjoiV2luZyIsImdpdmVuIjoiQ2hyaXN0b3BoZXIgRS4iLCJwYXJzZS1uYW1lcyI6ZmFsc2UsImRyb3BwaW5nLXBhcnRpY2xlIjoiIiwibm9uLWRyb3BwaW5nLXBhcnRpY2xlIjoiIn0seyJmYW1pbHkiOiJUdXJuZXIiLCJnaXZlbiI6IkFudGhvbnkgTi4iLCJwYXJzZS1uYW1lcyI6ZmFsc2UsImRyb3BwaW5nLXBhcnRpY2xlIjoiIiwibm9uLWRyb3BwaW5nLXBhcnRpY2xlIjoiIn0seyJmYW1pbHkiOiJCaXNob3AiLCJnaXZlbiI6IkNocmlzIEouIiwicGFyc2UtbmFtZXMiOmZhbHNlLCJkcm9wcGluZy1wYXJ0aWNsZSI6IiIsIm5vbi1kcm9wcGluZy1wYXJ0aWNsZSI6IiJ9XSwiY29udGFpbmVyLXRpdGxlIjoiSm91cm5hbCBvZiBTdHJlbmd0aCBhbmQgQ29uZGl0aW9uaW5nIFJlc2VhcmNoIiwiYWNjZXNzZWQiOnsiZGF0ZS1wYXJ0cyI6W1syMDIzLDQsMTJdXX0sIkRPSSI6IjEwLjE1MTkvSlNDLjAwMDAwMDAwMDAwMDI0NDYiLCJJU1NOIjoiMTUzMzQyOTUiLCJQTUlEIjoiMjkzNzM0MzEiLCJVUkwiOiJodHRwczovL2pvdXJuYWxzLmx3dy5jb20vbnNjYS1qc2NyL0Z1bGx0ZXh0LzIwMjAvMDcwMDAvSW1wb3J0YW5jZV9vZl9TdHJlbmd0aF9hbmRfUG93ZXJfb25fS2V5LjI1LmFzcHgiLCJpc3N1ZWQiOnsiZGF0ZS1wYXJ0cyI6W1syMDIwLDcsMV1dfSwicGFnZSI6IjIwMDYtMjAxNCIsImFic3RyYWN0IjoiVGhlIHB1cnBvc2Ugb2YgdGhpcyBpbnZlc3RpZ2F0aW9uIHdhcyB0byBleGFtaW5lIHRoZSBpbXBvcnRhbmNlIG9mIHN0cmVuZ3RoIGFuZCBwb3dlciBpbiByZWxhdGlvbiB0byBrZXkgcGVyZm9ybWFuY2UgaW5kaWNhdG9ycyAoS1BJcykgd2l0aGluIGNvbXBldGl0aXZlIHNvY2NlciBtYXRjaCBwbGF5LiBUaGlzIHdhcyBhY2hpZXZlZCB0aHJvdWdoIHVzaW5nIGFuIGV4cGVyaW1lbnRhbCBhcHByb2FjaCBpbiB3aGljaCAxNSBzdWJqZWN0cyB3ZXJlIHJlY3J1aXRlZCBmcm9tIGEgcHJvZmVzc2lvbmFsIHNvY2NlciBjbHViJ3Mgc2Nob2xhcnNoaXAgc3F1YWQgZHVyaW5nIHRoZSAyMDEzLzE0IHNlYXNvbi4gRm9sbG93aW5nIGFudGhyb3BvbWV0cmljIG1lYXN1cmVzLCBwb3dlciBhbmQgc3RyZW5ndGggd2VyZSBhc3Nlc3NlZCBhY3Jvc3MgYSByYW5nZSBvZiB0ZXN0cyB3aGljaCBpbmNsdWRlZCB0aGUgc3F1YXQganVtcCAoU0opLCBjb3VudGVybW92ZW1lbnQganVtcCAoQ01KKSwgMjAtbSBzcHJpbnQsIGFuZCBhcnJvd2hlYWQgY2hhbmdlIG9mIGRpcmVjdGlvbiB0ZXN0LiBBIHByZWRpY3RlZCAxIHJlcGV0aXRpb24gbWF4aW11bSAoMVJNKSB3YXMgYWxzbyBvYnRhaW5lZCBmb3Igc3RyZW5ndGggYnkgcGVyZm9ybWluZyBhIDMtUk0gdGVzdCBmb3IgYm90aCB0aGUgYmFjayBzcXVhdCBhbmQgYmVuY2ggcHJlc3MsIGFuZCBhIHRvdGFsIHNjb3JlIG9mIGF0aGxldGljaXNtIChUU0EpIHdhcyBwcm92aWRlZCBieSBzdW1taW5nIFotc2NvcmVzIGZvciBhbGwgZml0bmVzcyB0ZXN0cyB0b2dldGhlciwgcHJvdmlkaW5nIDEgY29tcGxldGUgc2NvcmUgZm9yIGF0aGxldGljaXNtLiBQZXJmb3JtYW5jZSBhbmFseXNpcyBkYXRhIHdlcmUgY29sbGVjdGVkIGR1cmluZyAxNiBtYXRjaGVzIGZvciB0aGUgZm9sbG93aW5nIEtQSXM6IHBhc3NpbmcsIHNob290aW5nLCBkcmliYmxpbmcsIHRhY2tsaW5nLCBhbmQgaGVhZGluZy4gQWxvbmdzaWRlIHRoaXMsIGRhdGEgY29uY2VybmluZyBwbGF5ZXIgYmFsbCBpbnZvbHZlbWVudHMgKHRvdWNoZXMpIHdlcmUgcmVjb3JkZWQuIFJlc3VsdHMgc2hvd2VkIHRoYXQgdGhlcmUgd2FzIGEgc2lnbmlmaWNhbnQgY29ycmVsYXRpb24gKHAg4omkIDAuMDUpIGJldHdlZW4gQ01KIChyID0gMC44MCksIFNKIChyID0gMC43OSksIGFuZCBUU0EgKHIgPSAwLjY0KSBpbiByZWxhdGlvbiB0byBoZWFkaW5nIHN1Y2Nlc3MuIFNpbWlsYXJseSwgYSBzaWduaWZpY2FudCBjb3JyZWxhdGlvbiAocCDiiaQgMC4wNSkgYmV0d2VlbiBwcmVkaWN0ZWQgMVJNIHNxdWF0IHN0cmVuZ3RoIGFuZCB0YWNrbGUgc3VjY2VzcyAociA9IDAuNjEpLiBUaGVzZSBkYXRhIHN1cHBvcnQgdGhlIG5vdGlvbiB0aGF0IHN0cmVuZ3RoIGFuZCBwb3dlciB0cmFpbmluZyBhcmUgaW1wb3J0YW50IHRvIHNvY2NlciBwZXJmb3JtYW5jZSwgcGFydGljdWxhcmx5IHdoZW4gcGxheWVycyBhcmUgcmVxdWlyZWQgdG8gd2luIGR1ZWxzIG9mIGEgcGh5c2ljYWwgbmF0dXJlLiBUaGVyZSB3ZXJlIG5vIG90aGVyIHJlbGF0aW9uc2hpcHMgZm91bmQgYmV0d2VlbiB0aGUgZml0bmVzcyBkYXRhIGFuZCB0aGUgS1BJcyByZWNvcmRlZCBkdXJpbmcgbWF0Y2ggcGxheSwgd2hpY2ggbWF5IGluZGljYXRlIHRoYXQgb3RoZXIgYXNwZWN0cyBvZiBhIHBsYXllcidzIGRldmVsb3BtZW50IHN1Y2ggYXMgdGVjaG5pY2FsIHNraWxsLCBjb2duaXRpdmUgZnVuY3Rpb24sIGFuZCBzZW5zb3J5IGF3YXJlbmVzcyBhcmUgbW9yZSBpbXBvcnRhbnQgZm9yIHNvY2Nlci1zcGVjaWZpYyBwZXJmb3JtYW5jZS4iLCJwdWJsaXNoZXIiOiJOU0NBIE5hdGlvbmFsIFN0cmVuZ3RoIGFuZCBDb25kaXRpb25pbmcgQXNzb2NpYXRpb24iLCJpc3N1ZSI6IjciLCJ2b2x1bWUiOiIzNCIsImNvbnRhaW5lci10aXRsZS1zaG9ydCI6IkogU3RyZW5ndGggQ29uZCBSZXMifSwiaXNUZW1wb3JhcnkiOmZhbHNlfV19"/>
          <w:id w:val="1538234445"/>
          <w:placeholder>
            <w:docPart w:val="A91B8D7393414FC887E5A2A43079242C"/>
          </w:placeholder>
        </w:sdtPr>
        <w:sdtContent>
          <w:r w:rsidR="001A01DB" w:rsidRPr="001A01DB">
            <w:rPr>
              <w:rFonts w:ascii="Aptos" w:hAnsi="Aptos" w:cs="Calibri"/>
              <w:color w:val="000000"/>
            </w:rPr>
            <w:t>Wing et al, 2020)</w:t>
          </w:r>
        </w:sdtContent>
      </w:sdt>
      <w:r w:rsidR="0059506D" w:rsidRPr="00142884">
        <w:rPr>
          <w:rFonts w:ascii="Aptos" w:hAnsi="Aptos" w:cs="Calibri"/>
          <w:color w:val="000000"/>
        </w:rPr>
        <w:t>.</w:t>
      </w:r>
    </w:p>
    <w:p w14:paraId="35BD8AE6" w14:textId="38D77198" w:rsidR="004F2A58" w:rsidRPr="00142884" w:rsidRDefault="0059506D" w:rsidP="00416975">
      <w:pPr>
        <w:spacing w:line="480" w:lineRule="auto"/>
        <w:jc w:val="both"/>
        <w:rPr>
          <w:rFonts w:ascii="Aptos" w:hAnsi="Aptos" w:cs="Calibri"/>
          <w:color w:val="000000"/>
        </w:rPr>
      </w:pPr>
      <w:r w:rsidRPr="00142884">
        <w:rPr>
          <w:rFonts w:ascii="Aptos" w:hAnsi="Aptos" w:cs="Calibri"/>
        </w:rPr>
        <w:t>Strength development is regularly referenced in long-term athletic development</w:t>
      </w:r>
      <w:r w:rsidR="00E8084D" w:rsidRPr="00142884">
        <w:rPr>
          <w:rFonts w:ascii="Aptos" w:hAnsi="Aptos" w:cs="Calibri"/>
        </w:rPr>
        <w:t xml:space="preserve"> (LTAD)</w:t>
      </w:r>
      <w:r w:rsidRPr="00142884">
        <w:rPr>
          <w:rFonts w:ascii="Aptos" w:hAnsi="Aptos" w:cs="Calibri"/>
        </w:rPr>
        <w:t xml:space="preserve"> and youth physical development</w:t>
      </w:r>
      <w:r w:rsidR="00E8084D" w:rsidRPr="00142884">
        <w:rPr>
          <w:rFonts w:ascii="Aptos" w:hAnsi="Aptos" w:cs="Calibri"/>
        </w:rPr>
        <w:t xml:space="preserve"> (YPD)</w:t>
      </w:r>
      <w:r w:rsidRPr="00142884">
        <w:rPr>
          <w:rFonts w:ascii="Aptos" w:hAnsi="Aptos" w:cs="Calibri"/>
        </w:rPr>
        <w:t xml:space="preserve"> models as a key training </w:t>
      </w:r>
      <w:r w:rsidR="00E8084D" w:rsidRPr="00142884">
        <w:rPr>
          <w:rFonts w:ascii="Aptos" w:hAnsi="Aptos" w:cs="Calibri"/>
        </w:rPr>
        <w:t>modality</w:t>
      </w:r>
      <w:r w:rsidRPr="00142884">
        <w:rPr>
          <w:rFonts w:ascii="Aptos" w:hAnsi="Aptos" w:cs="Calibri"/>
        </w:rPr>
        <w:t xml:space="preserve"> </w:t>
      </w:r>
      <w:sdt>
        <w:sdtPr>
          <w:rPr>
            <w:rFonts w:ascii="Aptos" w:hAnsi="Aptos" w:cs="Calibri"/>
            <w:color w:val="000000"/>
          </w:rPr>
          <w:tag w:val="MENDELEY_CITATION_v3_eyJjaXRhdGlvbklEIjoiTUVOREVMRVlfQ0lUQVRJT05fNWFmZjcwNTItMGU3OC00YTQwLTgzOTEtMzlkMDMxYTMwOTgyIiwicHJvcGVydGllcyI6eyJub3RlSW5kZXgiOjB9LCJpc0VkaXRlZCI6ZmFsc2UsIm1hbnVhbE92ZXJyaWRlIjp7ImlzTWFudWFsbHlPdmVycmlkZGVuIjpmYWxzZSwiY2l0ZXByb2NUZXh0IjoiKEJhbHlpLCBuLmQuOyBMbG95ZCAmIzM4OyBPbGl2ZXIsIDIwMTIpIiwibWFudWFsT3ZlcnJpZGVUZXh0IjoiIn0sImNpdGF0aW9uSXRlbXMiOlt7ImlkIjoiMDEyZDZjOTYtODk0MS0zMDI5LWIwM2ItNjFiZDA0MTYwYzIyIiwiaXRlbURhdGEiOnsidHlwZSI6ImFydGljbGUtam91cm5hbCIsImlkIjoiMDEyZDZjOTYtODk0MS0zMDI5LWIwM2ItNjFiZDA0MTYwYzIyIiwidGl0bGUiOiJUaGUgeW91dGggcGh5c2ljYWwgZGV2ZWxvcG1lbnQgbW9kZWw6IEEgbmV3IGFwcHJvYWNoIHRvIGxvbmctdGVybSBhdGhsZXRpYyBkZXZlbG9wbWVudCIsImF1dGhvciI6W3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XSwiY29udGFpbmVyLXRpdGxlIjoiU3RyZW5ndGggYW5kIENvbmRpdGlvbmluZyBKb3VybmFsIiwiYWNjZXNzZWQiOnsiZGF0ZS1wYXJ0cyI6W1syMDIyLDEyLDldXX0sIkRPSSI6IjEwLjE1MTkvU1NDLjBCMDEzRTMxODI1NzYwRUEiLCJJU1NOIjoiMTUyNDE2MDIiLCJVUkwiOiJodHRwczovL2pvdXJuYWxzLmx3dy5jb20vbnNjYS1zY2ovRnVsbHRleHQvMjAxMi8wNjAwMC9UaGVfWW91dGhfUGh5c2ljYWxfRGV2ZWxvcG1lbnRfTW9kZWxfX0FfTmV3LjguYXNweCIsImlzc3VlZCI6eyJkYXRlLXBhcnRzIjpbWzIwMTIsNl1dfSwicGFnZSI6IjYxLTcyIiwiYWJzdHJhY3QiOiJUaGUgZGV2ZWxvcG1lbnQgb2YgcGh5c2ljYWwgZml0bmVzcyBpbiB5b3VuZyBhdGhsZXRlcyBpcyBhIHJhcGlkbHkgZXhwYW5kaW5nIGZpZWxkIG9mIGludGVyZXN0IGZvciBzdHJlbmd0aCBhbmQgY29uZGl0aW9uaW5nIGNvYWNoZXMsIHBoeXNpY2FsIGVkdWNhdG9ycywgc3BvcnRzIGNvYWNoZXMsIGFuZCBwYXJlbnRzLiBQcmV2aW91cyBsb25nLXRlcm0gYXRobGV0ZSBkZXZlbG9wbWVudCBtb2RlbHMgaGF2ZSBjbGFzc2lmaWVkIHlvdXRoLWJhc2VkIHRyYWluaW5nIG1ldGhvZG9sb2dpZXMgaW4gcmVsYXRpb24gdG8gY2hyb25vbG9naWMgYWdlIGdyb3VwcywgYW4gYXBwcm9hY2ggdGhhdCBoYXMgZGlzdGluY3QgbGltaXRhdGlvbnMuIE1vcmUgcmVjZW50IG1vZGVscyBoYXZlIGF0dGVtcHRlZCB0byBicmlkZ2UgbWF0dXJhdGlvbiBhbmQgcGVyaW9kcyBvZiB0cmFpbmFiaWxpdHkgZm9yIGEgbGltaXRlZCBudW1iZXIgb2YgZml0bmVzcyBxdWFsaXRpZXMsIGFsdGhvdWdoIHN1Y2ggbW9kZWxzIGFwcGVhciB0byBiZSBiYXNlZCBvbiBzdWJqZWN0aXZlIGFuYWx5c2lzLiBUaGUgeW91dGggcGh5c2ljYWwgZGV2ZWxvcG1lbnQgbW9kZWwgcHJvdmlkZXMgYSBsb2dpY2FsIGFuZCBldmlkZW5jZS1iYXNlZCBhcHByb2FjaCB0byB0aGUgc3lzdGVtYXRpYyBkZXZlbG9wbWVudCBvZiBwaHlzaWNhbCBwZXJmb3JtYW5jZSBpbiB5b3VuZyBhdGhsZXRlcy4gwqkgTmF0aW9uYWwgU3RyZW5ndGggYW5kIENvbmRpdGlvbmluZyBBc3NvY2lhdGlvbi4iLCJpc3N1ZSI6IjMiLCJ2b2x1bWUiOiIzNCIsImNvbnRhaW5lci10aXRsZS1zaG9ydCI6IlN0cmVuZ3RoIENvbmQgSiJ9LCJpc1RlbXBvcmFyeSI6ZmFsc2V9LHsiaWQiOiI4NDcyMzVlYS0xYjcwLTNhMzQtOWQ1Zi0yNzE4OTVmZjYwMzUiLCJpdGVtRGF0YSI6eyJ0eXBlIjoiYXJ0aWNsZS1qb3VybmFsIiwiaWQiOiI4NDcyMzVlYS0xYjcwLTNhMzQtOWQ1Zi0yNzE4OTVmZjYwMzUiLCJ0aXRsZSI6IkxPTkctVEVSTSBBVEhMRVRFIERFVkVMT1BNRU5UOiBUUkFJTkFCSUxJVFkgSU4gQ0hJTERIT09EIEFORCBBRE9MRVNDRU5DRSBXaW5kb3dzIG9mIE9wcG9ydHVuaXR5LCBPcHRpbWFsIFRyYWluYWJpbGl0eSIsImF1dGhvciI6W3siZmFtaWx5IjoiQmFseWkiLCJnaXZlbiI6IklzdHZhbiIsInBhcnNlLW5hbWVzIjpmYWxzZSwiZHJvcHBpbmctcGFydGljbGUiOiIiLCJub24tZHJvcHBpbmctcGFydGljbGUiOiIifV0sImFjY2Vzc2VkIjp7ImRhdGUtcGFydHMiOltbMjAyMiwxMiw5XV19LCJhYnN0cmFjdCI6IlNjaWVudGlmaWMgcmVzZWFyY2ggaGFzIGNvbmNsdWRlZCB0aGF0IGl0IHRha2VzIGVpZ2h0LXRvLXR3ZWx2ZSB5ZWFycyBvZiB0cmFpbmluZyBmb3IgYSB0YWxlbnRlZCBwbGF5ZXIvYXRobGV0ZSB0byByZWFjaCBlbGl0ZSBsZXZlbHMuIFRoaXMgaXMgY2FsbGVkIHRoZSB0ZW4teWVhciBvciAxMCwwMDAgaG91ciBydWxlLCB3aGljaCB0cmFuc2xhdGVzIHRvIHNsaWdodGx5IG1vcmUgdGhhbiB0aHJlZSBob3VycyBvZiBwcmFjdGljZSBkYWlseSBmb3IgdGVuIHllYXJzIChFcmljc3NvbiwgZXQgYWwuLCAxOTkzOyBFcmljc3NvbiBhbmQgQ2hhcm5lc3MsIDE5OTQsIEJsb29tLCAxOTg1OyBTYWxtZWxhIGV0IGFsLiwgMTk5OCkuIFVuZm9ydHVuYXRlbHksIHBhcmVudHMgYW5kIGNvYWNoZXMgaW4gbWFueSBzcG9ydHMgc3RpbGwgYXBwcm9hY2ggdHJhaW5pbmcgd2l0aCBhbiBhdHRpdHVkZSBiZXN0IGNoYXJhY3Rlcml6ZWQgYXMgXCJwZWFraW5nIGJ5IEZyaWRheSxcIiB3aGVyZSBhIHNob3J0LXRlcm0gYXBwcm9hY2ggaXMgdGFrZW4gdG8gdHJhaW5pbmcgYW5kIHBlcmZvcm1hbmNlIHdpdGggYW4gb3Zlci1lbXBoYXNpcyBvbiBpbW1lZGlhdGUgcmVzdWx0cy4gV2Ugbm93IGtub3cgdGhhdCBhIGxvbmctdGVybSBjb21taXRtZW50IHRvIHByYWN0aWNlIGFuZCB0cmFpbmluZyBpcyByZXF1aXJlZCB0byBwcm9kdWNlIGVsaXRlIHBsYXllcnMvYXRobGV0ZXMgaW4gYWxsIHNwb3J0cy4iLCJjb250YWluZXItdGl0bGUtc2hvcnQiOiIifSwiaXNUZW1wb3JhcnkiOmZhbHNlfV19"/>
          <w:id w:val="1079947533"/>
          <w:placeholder>
            <w:docPart w:val="2B2DE5C6B6254242BDC042B97B42AFCE"/>
          </w:placeholder>
        </w:sdtPr>
        <w:sdtContent>
          <w:r w:rsidR="001A01DB" w:rsidRPr="001A01DB">
            <w:rPr>
              <w:rFonts w:eastAsia="Times New Roman"/>
              <w:color w:val="000000"/>
            </w:rPr>
            <w:t>(</w:t>
          </w:r>
          <w:proofErr w:type="spellStart"/>
          <w:r w:rsidR="001A01DB" w:rsidRPr="001A01DB">
            <w:rPr>
              <w:rFonts w:eastAsia="Times New Roman"/>
              <w:color w:val="000000"/>
            </w:rPr>
            <w:t>Balyi</w:t>
          </w:r>
          <w:proofErr w:type="spellEnd"/>
          <w:r w:rsidR="001A01DB" w:rsidRPr="001A01DB">
            <w:rPr>
              <w:rFonts w:eastAsia="Times New Roman"/>
              <w:color w:val="000000"/>
            </w:rPr>
            <w:t>, n.d.; Lloyd &amp; Oliver, 2012)</w:t>
          </w:r>
        </w:sdtContent>
      </w:sdt>
      <w:r w:rsidRPr="00142884">
        <w:rPr>
          <w:rFonts w:ascii="Aptos" w:hAnsi="Aptos" w:cs="Calibri"/>
        </w:rPr>
        <w:t xml:space="preserve">. These models suggests that strength training is not only safe through childhood and adolescence but also improves the </w:t>
      </w:r>
      <w:r w:rsidR="008041E2" w:rsidRPr="00142884">
        <w:rPr>
          <w:rFonts w:ascii="Aptos" w:hAnsi="Aptos" w:cs="Calibri"/>
        </w:rPr>
        <w:t>long-term</w:t>
      </w:r>
      <w:r w:rsidRPr="00142884">
        <w:rPr>
          <w:rFonts w:ascii="Aptos" w:hAnsi="Aptos" w:cs="Calibri"/>
        </w:rPr>
        <w:t xml:space="preserve"> athletic capability of those who partake in structured resistance training programmes </w:t>
      </w:r>
      <w:sdt>
        <w:sdtPr>
          <w:rPr>
            <w:rFonts w:ascii="Aptos" w:hAnsi="Aptos" w:cs="Calibri"/>
            <w:color w:val="000000"/>
          </w:rPr>
          <w:tag w:val="MENDELEY_CITATION_v3_eyJjaXRhdGlvbklEIjoiTUVOREVMRVlfQ0lUQVRJT05fYjg4NzBlZGEtNWI0Zi00ZjljLTk2ZmMtYWY4MDJmZDM4NDdmIiwicHJvcGVydGllcyI6eyJub3RlSW5kZXgiOjB9LCJpc0VkaXRlZCI6ZmFsc2UsIm1hbnVhbE92ZXJyaWRlIjp7ImlzTWFudWFsbHlPdmVycmlkZGVuIjp0cnVlLCJjaXRlcHJvY1RleHQiOiIoQmVocmluZ2VyIGV0IGFsLiwgMjAxMWE7IERhaGFiICYjMzg7IE1jQ2FtYnJpZGdlLCAyMDA5KSIsIm1hbnVhbE92ZXJyaWRlVGV4dCI6IihCZWhyaW5nZXIgZXQgYWwsIDIwMTFhOyBEYWhhYiAmIE1jQ2FtYnJpZGdlLCAyMDA5KSJ9LCJjaXRhdGlvbkl0ZW1zIjpbeyJpZCI6ImMzMjU0MGQ3LWEyNTMtM2MzNi05ZTc5LWRiNWFiMTE4ZTAxOSIsIml0ZW1EYXRhIjp7InR5cGUiOiJhcnRpY2xlLWpvdXJuYWwiLCJpZCI6ImMzMjU0MGQ3LWEyNTMtM2MzNi05ZTc5LWRiNWFiMTE4ZTAxOSIsInRpdGxlIjoiRWZmZWN0cyBvZiBzdHJlbmd0aCB0cmFpbmluZyBvbiBtb3RvciBwZXJmb3JtYW5jZSBza2lsbHMgaW4gY2hpbGRyZW4gYW5kIGFkb2xlc2NlbnRzOiBhIG1ldGEtYW5hbHlzaXMiLCJhdXRob3IiOlt7ImZhbWlseSI6IkJlaHJpbmdlciIsImdpdmVuIjoiTWljaGFlbCIsInBhcnNlLW5hbWVzIjpmYWxzZSwiZHJvcHBpbmctcGFydGljbGUiOiIiLCJub24tZHJvcHBpbmctcGFydGljbGUiOiIifSx7ImZhbWlseSI6IkhlZWRlIiwiZ2l2ZW4iOiJBbmRyZWFzIiwicGFyc2UtbmFtZXMiOmZhbHNlLCJkcm9wcGluZy1wYXJ0aWNsZSI6IlZvbSIsIm5vbi1kcm9wcGluZy1wYXJ0aWNsZSI6IiJ9LHsiZmFtaWx5IjoiTWF0dGhld3MiLCJnaXZlbiI6Ik1hcmlhIiwicGFyc2UtbmFtZXMiOmZhbHNlLCJkcm9wcGluZy1wYXJ0aWNsZSI6IiIsIm5vbi1kcm9wcGluZy1wYXJ0aWNsZSI6IiJ9LHsiZmFtaWx5IjoiTWVzdGVyIiwiZ2l2ZW4iOiJKb2FjaGltIiwicGFyc2UtbmFtZXMiOmZhbHNlLCJkcm9wcGluZy1wYXJ0aWNsZSI6IiIsIm5vbi1kcm9wcGluZy1wYXJ0aWNsZSI6IiJ9XSwiY29udGFpbmVyLXRpdGxlIjoiUGVkaWF0cmljIGV4ZXJjaXNlIHNjaWVuY2UiLCJhY2Nlc3NlZCI6eyJkYXRlLXBhcnRzIjpbWzIwMjIsMTIsOV1dfSwiRE9JIjoiMTAuMTEyMy9QRVMuMjMuMi4xODYiLCJJU1NOIjoiMTU0My0yOTIwIiwiUE1JRCI6IjIxNjMzMTMyIiwiVVJMIjoiaHR0cHM6Ly9wdWJtZWQubmNiaS5ubG0ubmloLmdvdi8yMTYzMzEzMi8iLCJpc3N1ZWQiOnsiZGF0ZS1wYXJ0cyI6W1syMDExXV19LCJwYWdlIjoiMTg2LTIwNiIsImFic3RyYWN0IjoiVGhlIHJlY2VudCBsaXRlcmF0dXJlIGRlbGluZWF0ZXMgcmVzaXN0YW5jZSB0cmFpbmluZyBpbiBjaGlsZHJlbiBhbmQgYWRvbGVzY2VudHMgdG8gYmUgZWZmZWN0aXZlIGFuZCBzYWZlLiBIb3dldmVyLCBvbmx5IGxpdHRsZSBpcyBrbm93biBhYm91dCB0aGUgdHJhbnNmZXIgb2YgYWNoaWV2ZWQgc3RyZW5ndGggZ2FpbnMgdG8gYXRobGV0aWMgcGVyZm9ybWFuY2UuIFRoZSBwcmVzZW50IG1ldGEtYW5hbHlzaXMgcmV2ZWFsZWQgYSBjb21iaW5lZCBtZWFuIGVmZmVjdCBzaXplIGZvciBtb3RvciBza2lsbCB0eXBlcyBqdW1waW5nLCBydW5uaW5nLCBhbmQgdGhyb3dpbmcgb2YgMC41MiAoOTUlIENJOiAwLjMzLTAuNzEpLiBFZmZlY3Qgc2l6ZXMgZm9yIGVhY2ggb2YgYWZvcmVtZW50aW9uZWQgc2tpbGwgdHlwZXMgc2VwYXJhdGVseSB3ZXJlIDAuNTQgKDk1JSBDSTogMC4zNC0wLjc0KSwgMC41MyAoOTUlIENJOiAwLjIzLTAuODMpLCBhbmQgMC45OSAoOTUlIENJOiAwLjE5LTEuNzkpIHJlc3BlY3RpdmVseS4gRnVydGhlcm1vcmUsIGl0IGNvdWxkIGJlIHNob3duIHRoYXQgeW91bmdlciBzdWJqZWN0cyBhbmQgbm9uYXRobGV0ZXMgc2hvd2VkIGhpZ2hlciBnYWlucyBpbiBtb3RvciBwZXJmb3JtYW5jZSBmb2xsb3dpbmcgcmVzaXN0YW5jZSB0cmFpbmluZyB0aGFuIHRoZWlyIGNvdW50ZXJwYXJ0cyBhbmQgdGhhdCBzcGVjaWZpYyByZXNpc3RhbmNlIHRyYWluaW5nIHJlZ2ltZXMgd2VyZSBub3QgYWR2YW50YWdlb3VzIG92ZXIgdHJhZGl0aW9uYWwgcmVzaXN0YW5jZSB0cmFpbmluZyBwcm9ncmFtcy4gRmluYWxseSwgYSBwb3NpdGl2ZSBkb3NlIHJlc3BvbnNlIHJlbGF0aW9uc2hpcCBmb3IgXCJpbnRlbnNpdHlcIiBjb3VsZCBiZSBmb3VuZCBpbiBzdWJncm91cHMgdXNpbmcgdHJhZGl0aW9uYWwgdHJhaW5pbmcgcmVnaW1lbnMuIFRoZXNlIHJlc3VsdHMgZW1waGFzaXplIHRoYXQgcmVzaXN0YW5jZSB0cmFpbmluZyBwcm92aWRlcyBhbiBlZmZlY3RpdmUgd2F5IGZvciBlbmhhbmNpbmcgbW90b3IgcGVyZm9ybWFuY2UgaW4gY2hpbGRyZW4gYW5kIGFkb2xlc2NlbnRzLiDCqSAyMDExIEh1bWFuIEtpbmV0aWNzLCBJbmMuIiwicHVibGlzaGVyIjoiUGVkaWF0ciBFeGVyYyBTY2kiLCJpc3N1ZSI6IjIiLCJ2b2x1bWUiOiIyMyIsImNvbnRhaW5lci10aXRsZS1zaG9ydCI6IlBlZGlhdHIgRXhlcmMgU2NpIn0sImlzVGVtcG9yYXJ5IjpmYWxzZX0seyJpZCI6Ijc5MGM5MjJkLWI5MDEtMzc4Mi1iYjdlLWUyZmJmZjRlNzdjZiIsIml0ZW1EYXRhIjp7InR5cGUiOiJhcnRpY2xlLWpvdXJuYWwiLCJpZCI6Ijc5MGM5MjJkLWI5MDEtMzc4Mi1iYjdlLWUyZmJmZjRlNzdjZiIsInRpdGxlIjoiU3RyZW5ndGggVHJhaW5pbmcgaW4gQ2hpbGRyZW4gYW5kIEFkb2xlc2NlbnRzOiBSYWlzaW5nIHRoZSBCYXIgZm9yIFlvdW5nIEF0aGxldGVzPyIsImF1dGhvciI6W3siZmFtaWx5IjoiRGFoYWIiLCJnaXZlbiI6IkthdGhlcmluZSBTdGFiZW5vdyIsInBhcnNlLW5hbWVzIjpmYWxzZSwiZHJvcHBpbmctcGFydGljbGUiOiIiLCJub24tZHJvcHBpbmctcGFydGljbGUiOiIifSx7ImZhbWlseSI6Ik1jQ2FtYnJpZGdlIiwiZ2l2ZW4iOiJUZXJpIE1ldGNhbGYiLCJwYXJzZS1uYW1lcyI6ZmFsc2UsImRyb3BwaW5nLXBhcnRpY2xlIjoiIiwibm9uLWRyb3BwaW5nLXBhcnRpY2xlIjoiIn1dLCJjb250YWluZXItdGl0bGUiOiJTcG9ydHMgSGVhbHRoIiwiYWNjZXNzZWQiOnsiZGF0ZS1wYXJ0cyI6W1syMDIyLDEyLDldXX0sIkRPSSI6IjEwLjExNzcvMTk0MTczODEwOTMzNDIxNSIsIklTU04iOiIxOTQxNzM4MSIsIlBNSUQiOiIyMzAxNTg3NSIsIlVSTCI6Ii9wbWMvYXJ0aWNsZXMvUE1DMzQ0NTI1Mi8iLCJpc3N1ZWQiOnsiZGF0ZS1wYXJ0cyI6W1syMDA5LDVdXX0sInBhZ2UiOiIyMjMiLCJhYnN0cmFjdCI6IkNvbnRleHQ6IFN0cmVuZ3RoIHRyYWluaW5nIGluIGNoaWxkcmVuLCBpbiBjb21iaW5hdGlvbiB3aXRoIHBseW9tZXRyaWMgYW5kL29yIGFnaWxpdHkgdHJhaW5pbmcsIGhhcyBiZWNvbWUgYW4gaW5jcmVhc2luZ2x5IHBvcHVsYXIgdGFjdGljIGZvciBhdGhsZXRlcyB0byBnYWluIGEgY29tcGV0aXRpdmUgZWRnZSBkdXJpbmcgdGhlIG9mZi1zZWFzb24uIFRoZSBwcmVzZW50IHJldmlldyBjbGFyaWZpZXMgc29tZSBjb21tb24gbXl0aHMgYXNzb2NpYXRlZCB3aXRoIHN0cmVuZ3RoIHRyYWluaW5nIGluIGNoaWxkcmVuLCBhbmQgaXQgb3V0bGluZXMgdGhlIG1vc3QgY3VycmVudCByZWNvbW1lbmRhdGlvbnMuIEV2aWRlbmNlIEFjcXVpc2l0aW9uOiBSZWxldmFudCBzdHVkaWVzIG9uIHN0cmVuZ3RoIHRyYWluaW5nIGluIGNoaWxkcmVuIGFuZCBhZG9sZXNjZW50cyB3ZXJlIHJldmlld2VkIChzZWFyY2ggcmVzdWx0cyBpbmNsdWRlZCBzdHVkaWVzIGluZGV4ZWQgaW4gUHViTWVkIGFuZCBNRURMSU5FIGZyb20gMTk4MCB0aHJvdWdoIDIwMDgpLiBBbHNvIHJldmlld2VkIHdlcmUgcmVjb21tZW5kYXRpb25zIGZyb20gY29uc2Vuc3VzIGd1aWRlbGluZXMgYW5kIHBvc2l0aW9uIHN0YXRlbWVudHMgYXBwbGljYWJsZSB0byBzdHJlbmd0aCB0cmFpbmluZyBpbiB5b3V0aC4gUmVzdWx0czogQ2hpbGRyZW4gY2FuIGltcHJvdmUgc3RyZW5ndGggYnkgMzAlIHRvIDUwJSBhZnRlciBqdXN0IDggdG8gMTIgd2Vla3Mgb2YgYSB3ZWxsLWRlc2lnbmVkIHN0cmVuZ3RoIHRyYWluaW5nIHByb2dyYW0uIFlvdXRoIG5lZWQgdG8gY29udGludWUgdG8gdHJhaW4gYXQgbGVhc3QgMiB0aW1lcyBwZXIgd2VlayB0byBtYWludGFpbiBzdHJlbmd0aC4gVGhlIGNhc2UgcmVwb3J0cyBvZiBpbmp1cmllcyByZWxhdGVkIHRvIHN0cmVuZ3RoIHRyYWluaW5nLCBpbmNsdWRpbmcgZXBpcGh5c2VhbCBwbGF0ZSBmcmFjdHVyZXMgYW5kIGxvd2VyIGJhY2sgaW5qdXJpZXMsIGFyZSBwcmltYXJpbHkgYXR0cmlidXRlZCB0byB0aGUgbWlzdXNlIG9mIGVxdWlwbWVudCwgaW5hcHByb3ByaWF0ZSB3ZWlnaHQsIGltcHJvcGVyIHRlY2huaXF1ZSwgb3IgbGFjayBvZiBxdWFsaWZpZWQgYWR1bHQgc3VwZXJ2aXNpb24uIENvbmNsdXNpb246IFlvdXRoLWF0aGxldGVzIGFuZCBub25hdGhsZXRlcyBhbGlrZS1jYW4gc3VjY2Vzc2Z1bGx5IGFuZCBzYWZlbHkgaW1wcm92ZSB0aGVpciBzdHJlbmd0aCBhbmQgb3ZlcmFsbCBoZWFsdGggYnkgcGFydGljaXBhdGluZyBpbiBhIHdlbGwtc3VwZXJ2aXNlZCBwcm9ncmFtLiBUcmFpbmVkIGZpdG5lc3MgcHJvZmVzc2lvbmFscyBwbGF5IGFuIGVzc2VudGlhbCByb2xlIGluIGVuc3VyaW5nIHByb3BlciB0ZWNobmlxdWUsIGZvcm0sIHByb2dyZXNzaW9uIG9mIGV4ZXJjaXNlcywgYW5kIHNhZmV0eSBpbiB0aGlzIGFnZSBncm91cC4gwqkgMjAwOSBUaGUgQXV0aG9yKHMpLiIsInB1Ymxpc2hlciI6IlNBR0UgUHVibGljYXRpb25zIiwiaXNzdWUiOiIzIiwidm9sdW1lIjoiMSIsImNvbnRhaW5lci10aXRsZS1zaG9ydCI6IlNwb3J0cyBIZWFsdGgifSwiaXNUZW1wb3JhcnkiOmZhbHNlfV19"/>
          <w:id w:val="1365326862"/>
          <w:placeholder>
            <w:docPart w:val="2B2DE5C6B6254242BDC042B97B42AFCE"/>
          </w:placeholder>
        </w:sdtPr>
        <w:sdtContent>
          <w:r w:rsidR="001A01DB" w:rsidRPr="001A01DB">
            <w:rPr>
              <w:rFonts w:eastAsia="Times New Roman"/>
              <w:color w:val="000000"/>
            </w:rPr>
            <w:t>(Behringer et al, 2011a; Dahab &amp; McCambridge, 2009)</w:t>
          </w:r>
        </w:sdtContent>
      </w:sdt>
      <w:r w:rsidRPr="00142884">
        <w:rPr>
          <w:rFonts w:ascii="Aptos" w:hAnsi="Aptos" w:cs="Calibri"/>
          <w:color w:val="000000"/>
        </w:rPr>
        <w:t>. Strength training, both in isolation and when combined with other styles of training</w:t>
      </w:r>
      <w:r w:rsidR="002467DC" w:rsidRPr="00142884">
        <w:rPr>
          <w:rFonts w:ascii="Aptos" w:hAnsi="Aptos" w:cs="Calibri"/>
          <w:color w:val="000000"/>
        </w:rPr>
        <w:t xml:space="preserve"> such as plyometric training</w:t>
      </w:r>
      <w:r w:rsidRPr="00142884">
        <w:rPr>
          <w:rFonts w:ascii="Aptos" w:hAnsi="Aptos" w:cs="Calibri"/>
          <w:color w:val="000000"/>
        </w:rPr>
        <w:t>, has been shown can reduce the risk of sports related injuries</w:t>
      </w:r>
      <w:r w:rsidR="004F2A58" w:rsidRPr="00142884">
        <w:rPr>
          <w:rFonts w:ascii="Aptos" w:hAnsi="Aptos" w:cs="Calibri"/>
          <w:color w:val="000000"/>
        </w:rPr>
        <w:t xml:space="preserve"> </w:t>
      </w:r>
      <w:sdt>
        <w:sdtPr>
          <w:rPr>
            <w:rFonts w:ascii="Aptos" w:hAnsi="Aptos" w:cs="Calibri"/>
            <w:color w:val="000000"/>
          </w:rPr>
          <w:tag w:val="MENDELEY_CITATION_v3_eyJjaXRhdGlvbklEIjoiTUVOREVMRVlfQ0lUQVRJT05fMTg1N2QwMDgtYzkyOS00ZDQxLTg3NTQtZDIyNTM2YjA3OGFkIiwicHJvcGVydGllcyI6eyJub3RlSW5kZXgiOjB9LCJpc0VkaXRlZCI6ZmFsc2UsIm1hbnVhbE92ZXJyaWRlIjp7ImlzTWFudWFsbHlPdmVycmlkZGVuIjp0cnVlLCJjaXRlcHJvY1RleHQiOiIoRmFpZ2VuYmF1bSAmIzM4OyBNeWVyLCAyMDEwOyBIYW5sb24gZXQgYWwuLCAyMDIwOyBNYWZmdWxsaSBldCBhbC4sIDIwMTUpIiwibWFudWFsT3ZlcnJpZGVUZXh0IjoiKEZhaWdlbmJhdW0gJiBNeWVyLCAyMDEwOyBIYW5sb24gZXQgYWwsIDIwMjA7IE1hZmZ1bGxpIGV0IGFsLCAyMDE1KSJ9LCJjaXRhdGlvbkl0ZW1zIjpbeyJpZCI6ImQ2OGMzMTY2LTA2YTYtMzVkNC05NDFiLTRiNmZhMDc4OTNkZSIsIml0ZW1EYXRhIjp7InR5cGUiOiJhcnRpY2xlLWpvdXJuYWwiLCJpZCI6ImQ2OGMzMTY2LTA2YTYtMzVkNC05NDFiLTRiNmZhMDc4OTNkZSIsInRpdGxlIjoiU3BvcnRzIEluanVyaWVzIGluIFlvdW5nIEF0aGxldGVzOiBMb25nLVRlcm0gT3V0Y29tZSBhbmQgUHJldmVudGlvbiBTdHJhdGVnaWVzIiwiYXV0aG9yIjpbeyJmYW1pbHkiOiJNYWZmdWxsaSIsImdpdmVuIjoiTmljb2xhIiwicGFyc2UtbmFtZXMiOmZhbHNlLCJkcm9wcGluZy1wYXJ0aWNsZSI6IiIsIm5vbi1kcm9wcGluZy1wYXJ0aWNsZSI6IiJ9LHsiZmFtaWx5IjoiTG9uZ28iLCJnaXZlbiI6IlVtaWxlIEdpdXNlcHBlIiwicGFyc2UtbmFtZXMiOmZhbHNlLCJkcm9wcGluZy1wYXJ0aWNsZSI6IiIsIm5vbi1kcm9wcGluZy1wYXJ0aWNsZSI6IiJ9LHsiZmFtaWx5IjoiU3BpZXppYSIsImdpdmVuIjoiRmlsaXBwbyIsInBhcnNlLW5hbWVzIjpmYWxzZSwiZHJvcHBpbmctcGFydGljbGUiOiIiLCJub24tZHJvcHBpbmctcGFydGljbGUiOiIifSx7ImZhbWlseSI6IkRlbmFybyIsImdpdmVuIjoiVmluY2Vuem8iLCJwYXJzZS1uYW1lcyI6ZmFsc2UsImRyb3BwaW5nLXBhcnRpY2xlIjoiIiwibm9uLWRyb3BwaW5nLXBhcnRpY2xlIjoiIn1dLCJjb250YWluZXItdGl0bGUiOiJodHRwczovL2RvaS5vcmcvMTAuMzgxMC9wc20uMjAxMC4wNi4xNzgwIiwiYWNjZXNzZWQiOnsiZGF0ZS1wYXJ0cyI6W1syMDIyLDEyLDldXX0sIkRPSSI6IjEwLjM4MTAvUFNNLjIwMTAuMDYuMTc4MCIsIklTU04iOiIwMDkxMzg0NyIsIlBNSUQiOiIyMDYzMTQ2MSIsIlVSTCI6Imh0dHBzOi8vd3d3LnRhbmRmb25saW5lLmNvbS9kb2kvYWJzLzEwLjM4MTAvcHNtLjIwMTAuMDYuMTc4MCIsImlzc3VlZCI6eyJkYXRlLXBhcnRzIjpbWzIwMTUsNl1dfSwicGFnZSI6IjI5LTM0IiwiYWJzdHJhY3QiOiJQaHlzaWNhbCBhY3Rpdml0eSBwbGF5cyBhIHNpZ25pZmljYW50IHJvbGUgaW4gdGhlIHBoeXNpY2FsIGFuZCBlbW90aW9uYWwgd2VsbC1iZWluZyBvZiBhIGNoaWxkLiBJbiB0aGUgcGFzdCAxNSB0byAyMCB5ZWFycywgdGhlcmUgaGFzIGJlZW4gYSBkcmFtYXRpYyBpbmNyZWFzZSBpbiBzcG9ydHMgcGFydGljaXBhdGlvbiBhdCBhIHlvdW5nIGFnZS4uLiIsInB1Ymxpc2hlciI6IlRheWxvciAmIEZyYW5jaXMiLCJpc3N1ZSI6IjIiLCJ2b2x1bWUiOiIzOCIsImNvbnRhaW5lci10aXRsZS1zaG9ydCI6IiJ9LCJpc1RlbXBvcmFyeSI6ZmFsc2V9LHsiaWQiOiJiNDk3MGQ0ZC1jODg3LTMwZjYtYTYyZi00YmU4NjNkM2FiYTAiLCJpdGVtRGF0YSI6eyJ0eXBlIjoiYXJ0aWNsZS1qb3VybmFsIiwiaWQiOiJiNDk3MGQ0ZC1jODg3LTMwZjYtYTYyZi00YmU4NjNkM2FiYTAiLCJ0aXRsZSI6IlJlc2lzdGFuY2UgdHJhaW5pbmcgYW1vbmcgeW91bmcgYXRobGV0ZXM6IHNhZmV0eSwgZWZmaWNhY3kgYW5kIGluanVyeSBwcmV2ZW50aW9uIGVmZmVjdHMiLCJhdXRob3IiOlt7ImZhbWlseSI6IkZhaWdlbmJhdW0iLCJnaXZlbiI6IkEuIEQuIiwicGFyc2UtbmFtZXMiOmZhbHNlLCJkcm9wcGluZy1wYXJ0aWNsZSI6IiIsIm5vbi1kcm9wcGluZy1wYXJ0aWNsZSI6IiJ9LHsiZmFtaWx5IjoiTXllciIsImdpdmVuIjoiRy4gRC4iLCJwYXJzZS1uYW1lcyI6ZmFsc2UsImRyb3BwaW5nLXBhcnRpY2xlIjoiIiwibm9uLWRyb3BwaW5nLXBhcnRpY2xlIjoiIn1dLCJjb250YWluZXItdGl0bGUiOiJCcml0aXNoIGpvdXJuYWwgb2Ygc3BvcnRzIG1lZGljaW5lIiwiYWNjZXNzZWQiOnsiZGF0ZS1wYXJ0cyI6W1syMDIyLDEyLDldXX0sIkRPSSI6IjEwLjExMzYvQkpTTS4yMDA5LjA2ODA5OCIsIklTU04iOiIwMzA2MzY3NCIsIlBNSUQiOiIxOTk0NTk3MyIsIlVSTCI6Ii9wbWMvYXJ0aWNsZXMvUE1DMzQ4MzAzMy8iLCJpc3N1ZWQiOnsiZGF0ZS1wYXJ0cyI6W1syMDEwLDFdXX0sInBhZ2UiOiI1NiIsImFic3RyYWN0IjoiQSBsaXRlcmF0dXJlIHJldmlldyB3YXMgZW1wbG95ZWQgdG8gZXZhbHVhdGUgdGhlIGN1cnJlbnQgZXBpZGVtaW9sb2d5IG9mIGluanVyeSByZWxhdGVkIHRvIHRoZSBzYWZldHkgYW5kIGVmZmljYWN5IG9mIHlvdXRoIHJlc2lzdGFuY2UgdHJhaW5pbmcuIFNldmVyYWwgY2FzZSBzdHVkeSByZXBvcnRzIGFuZCByZXRyb3NwZWN0aXZlIHF1ZXN0aW9ubmFpcmVzIHJlZ2FyZGluZyByZXNpc3RhbmNlIGV4ZXJjaXNlIGFuZCB0aGUgY29tcGV0aXRpdmUgc3BvcnRzIG9mIHdlaWdodGxpZnRpbmcgYW5kIHBvd2VybGlmdGluZyByZXZlYWwgdGhhdCBpbmp1cmllcyBoYXZlIG9jY3VycmVkIGluIHlvdW5nIGxpZnRlcnMsIGFsdGhvdWdoIGEgbWFqb3JpdHkgY2FuIGJlIGNsYXNzaWZpZWQgYXMgYWNjaWRlbnRhbC4gTGFjayBvZiBxdWFsaWZpZWQgaW5zdHJ1Y3Rpb24gdGhhdCB1bmRlcmxpZXMgcG9vciBleGVyY2lzZSB0ZWNobmlxdWUgYW5kIGluYXBwcm9wcmlhdGUgdHJhaW5pbmcgbG9hZHMgY291bGQgZXhwbGFpbiwgYXQgbGVhc3QgcGFydGx5LCBzb21lIG9mIHRoZSByZXBvcnRlZCBpbmp1cmllcy4gQ3VycmVudCByZXNlYXJjaCBpbmRpY2F0ZXMgdGhhdCByZXNpc3RhbmNlIHRyYWluaW5nIGNhbiBiZSBhIHNhZmUsIGVmZmVjdGl2ZSBhbmQgd29ydGh3aGlsZSBhY3Rpdml0eSBmb3IgY2hpbGRyZW4gYW5kIGFkb2xlc2NlbnRzIHByb3ZpZGVkIHRoYXQgcXVhbGlmaWVkIHByb2Zlc3Npb25hbHMgc3VwZXJ2aXNlIGFsbCB0cmFpbmluZyBzZXNzaW9ucyBhbmQgcHJvdmlkZSBhZ2UtYXBwcm9wcmlhdGUgaW5zdHJ1Y3Rpb24gb24gcHJvcGVyIGxpZnRpbmcgcHJvY2VkdXJlcyBhbmQgc2FmZSB0cmFpbmluZyBndWlkZWxpbmVzLiBSZWd1bGFyIHBhcnRpY2lwYXRpb24gaW4gYSBtdWx0aWZhY2V0ZWQgcmVzaXN0YW5jZSB0cmFpbmluZyBwcm9ncmFtbWUgdGhhdCBiZWdpbnMgZHVyaW5nIHRoZSBwcmVzZWFzb24gYW5kIGluY2x1ZGVzIGluc3RydWN0aW9uIG9uIG1vdmVtZW50IGJpb21lY2hhbmljcyBtYXkgcmVkdWNlIHRoZSByaXNrIG9mIHNwb3J0cy1yZWxhdGVkIGluanVyaWVzIGluIHlvdW5nIGF0aGxldGVzLiBTdHJhdGVnaWVzIGZvciBlbmhhbmNpbmcgdGhlIHNhZmV0eSBvZiB5b3V0aCByZXNpc3RhbmNlIHRyYWluaW5nIGFyZSBkaXNjdXNzZWQuIiwicHVibGlzaGVyIjoiTklIIFB1YmxpYyBBY2Nlc3MiLCJpc3N1ZSI6IjEiLCJ2b2x1bWUiOiI0NCIsImNvbnRhaW5lci10aXRsZS1zaG9ydCI6IkJyIEogU3BvcnRzIE1lZCJ9LCJpc1RlbXBvcmFyeSI6ZmFsc2V9LHsiaWQiOiI1YWExNWVlZC00ZmM3LTNmZmUtYjQ3Mi1hY2ZmNjM4ZDBjNmUiLCJpdGVtRGF0YSI6eyJ0eXBlIjoiYXJ0aWNsZS1qb3VybmFsIiwiaWQiOiI1YWExNWVlZC00ZmM3LTNmZmUtYjQ3Mi1hY2ZmNjM4ZDBjNmUiLCJ0aXRsZSI6IkVmZmVjdCBvZiBJbmp1cnkgUHJldmVudGlvbiBQcm9ncmFtcyBvbiBMb3dlciBFeHRyZW1pdHkgUGVyZm9ybWFuY2UgaW4gWW91dGggQXRobGV0ZXM6IEEgU3lzdGVtYXRpYyBSZXZpZXciLCJhdXRob3IiOlt7ImZhbWlseSI6IkhhbmxvbiIsImdpdmVuIjoiQ29sbGVlbiIsInBhcnNlLW5hbWVzIjpmYWxzZSwiZHJvcHBpbmctcGFydGljbGUiOiIiLCJub24tZHJvcHBpbmctcGFydGljbGUiOiIifSx7ImZhbWlseSI6IktyemFrIiwiZ2l2ZW4iOiJKb3NlcGggSi4iLCJwYXJzZS1uYW1lcyI6ZmFsc2UsImRyb3BwaW5nLXBhcnRpY2xlIjoiIiwibm9uLWRyb3BwaW5nLXBhcnRpY2xlIjoiIn0seyJmYW1pbHkiOiJQcm9kb2VobCIsImdpdmVuIjoiSmFuZXkiLCJwYXJzZS1uYW1lcyI6ZmFsc2UsImRyb3BwaW5nLXBhcnRpY2xlIjoiIiwibm9uLWRyb3BwaW5nLXBhcnRpY2xlIjoiIn0seyJmYW1pbHkiOiJIYWxsIiwiZ2l2ZW4iOiJLYXRoeSBELiIsInBhcnNlLW5hbWVzIjpmYWxzZSwiZHJvcHBpbmctcGFydGljbGUiOiIiLCJub24tZHJvcHBpbmctcGFydGljbGUiOiIifV0sImNvbnRhaW5lci10aXRsZSI6IlNwb3J0cyBIZWFsdGgiLCJhY2Nlc3NlZCI6eyJkYXRlLXBhcnRzIjpbWzIwMjIsMTIsOV1dfSwiRE9JIjoiMTAuMTE3Ny8xOTQxNzM4MTE5ODYxMTE3L0FTU0VUL0lNQUdFUy9MQVJHRS8xMC4xMTc3XzE5NDE3MzgxMTk4NjExMTctRklHMi5KUEVHIiwiSVNTTiI6IjE5NDEwOTIxIiwiUE1JRCI6IjMxMzkwMzA2IiwiVVJMIjoiaHR0cHM6Ly9qb3VybmFscy5zYWdlcHViLmNvbS9kb2kvZnVsbC8xMC4xMTc3LzE5NDE3MzgxMTk4NjExMTciLCJpc3N1ZWQiOnsiZGF0ZS1wYXJ0cyI6W1syMDIwLDEsMV1dfSwicGFnZSI6IjEyLTIyIiwiYWJzdHJhY3QiOiJCYWNrZ3JvdW5kOiBVbmRlcnN0YW5kaW5nIGhvdyBleGlzdGluZyB5b3V0aCBpbmp1cnkgcHJldmVudGlvbiBwcm9ncmFtcyBhZmZlY3Qgc3BlY2lmaWMgbW9kaWZpYWJsZSBpbmp1cnkgcmlzayBmYWN0b3JzIHdpbGwgaW5mb3JtIGZ1dHVyZSBwcm9ncmFtIGRldmVsb3BtZW50IGZvciB5b3V0aCBhdGhsZXRlcy4gT2JqZWN0aXZlOiBUbyBjb21wcmVoZW5zaXZlbHkgZXZhbHVhdGUgdGhlIGVmZmVjdHMgb2YgaW5qdXJ5IHByZXZlbnRpb24gcHJvZ3JhbXMgb24gdGhlIG1vZGlmaWFibGUgaW50cmluc2ljIHJpc2sgZmFjdG9ycyBhc3NvY2lhdGVkIHdpdGggbG93ZXIgZXh0cmVtaXR5IHBlcmZvcm1hbmNlIGluIHlvdXRoIGF0aGxldGVzLiBEYXRhIFNvdXJjZXM6IFRoaXMgc3lzdGVtYXRpYyByZXZpZXcgZm9sbG93ZWQgdGhlIFBSSVNNQSAoUHJlZmVycmVkIFJlcG9ydGluZyBJdGVtcyBmb3IgU3lzdGVtYXRpYyBSZXZpZXdzIGFuZCBNZXRhLUFuYWx5c2VzKSBndWlkZWxpbmVzLiBBIHN5c3RlbWF0aWMgc2VhcmNoIG9mIHRoZSBsaXRlcmF0dXJlIHdhcyBwZXJmb3JtZWQgdXNpbmcgbXVsdGlwbGUgZGF0YWJhc2VzIChQdWJNZWQsIEVCU0NPaG9zdCBbaW5jbHVkaW5nIENJTkFITCwgTWVkbGluZSwgYW5kIFNQT1JURGlzY3VzXSwgYW5kIFBFRHJvKS4gU2Vjb25kYXJ5IHJlZmVyZW5jZXMgd2VyZSBhcHByYWlzZWQgZm9yIHJlbGV2YW50IGFydGljbGVzLiBBcnRpY2xlIHR5cGVzIGluY2x1ZGVkIHJhbmRvbWl6ZWQgb3IgY2x1c3RlciByYW5kb21pemVkIGNvbnRyb2xsZWQgdHJpYWxzIGFuZCByYW5kb21pemVkIGNvaG9ydCBkZXNpZ25zIHdpdGggeW91dGggYXRobGV0ZXMgZW5nYWdlZCBpbiBvcmdhbml6ZWQgc3BvcnRzLCBhbG9uZyB3aXRoIG91dGNvbWVzIHRoYXQgaW5jbHVkZWQgYXQgbGVhc3QgMSBwaHlzaWNhbCBwZXJmb3JtYW5jZSBvdXRjb21lIG1lYXN1cmUuIFN0dWR5IFNlbGVjdGlvbjogRWlnaHQgc3R1ZGllcyBtZXQgaW5jbHVzaW9uIGFuZCBleGNsdXNpb24gY3JpdGVyaWEgYW5kIHdlcmUgcmV2aWV3ZWQgYnkgMiBpbmRlcGVuZGVudCByZXZpZXdlcnMsIHdpdGggYSB0aGlyZCBjb25zdWx0ZWQgaW4gdGhlIGNhc2Ugb2YgZGlzYWdyZWVtZW50LCB3aGljaCB3YXMgbm90IG5lZWRlZC4gU3R1ZHkgRGVzaWduOiBTeXN0ZW1hdGljIHJldmlldy4gTGV2ZWwgb2YgRXZpZGVuY2U6IExldmVsIDMuIERhdGEgRXh0cmFjdGlvbjogSW5jbHVkZWQgc3R1ZGllcyB1bmRlcndlbnQgcmV2aWV3IG9mIG1ldGhvZG9sb2dpY2FsIHF1YWxpdHkgdXNpbmcgdGhlIFBoeXNpb3RoZXJhcHkgRXZpZGVuY2UgRGF0YWJhc2Ugc2NhbGUuIFJlc3VsdHM6IFN0dWRpZXMgaW5jbHVkZWQgbWl4ZWQtc2V4IHNhbXBsZXMgb2YgeW91dGggYXRobGV0ZXMgd2hvIHByZWRvbWluYW50bHkgcGFydGljaXBhdGVkIGluIHNvY2NlciBhdCBkaWZmZXJlbnQgc2tpbGwgbGV2ZWxzLiBUaGUgRklGQSAxMSsgc2VyaWVzIHdhcyB0aGUgbW9zdCBjb21tb25seSB1c2VkIGluanVyeSBwcmV2ZW50aW9uIHByb2dyYW0uIEFtb25nIHN0dWRpZXMsIHRoZSBtZWFuIHBlcmNlbnRhZ2Ugb2YgaW1wcm92ZW1lbnQgaWRlbnRpZmllZCB3YXMgMTEuMyUgZm9yIGZvcmNlIGdlbmVyYXRpb24sIDUuNyUgZm9yIGNvb3JkaW5hdGlvbiwgNS4yJSBmb3IgcG9zdHVyZSwgYW5kIDUuMiUgZm9yIGJhbGFuY2UuIFRoZSBsb3dlc3QgbWVhbiBwZXJjZW50YWdlIGltcHJvdmVtZW50IHdhcyBpbiBzcGVlZCAoMi4yJSkuIEVuZHVyYW5jZSB3YXMgbm90IHNpZ25pZmljYW50bHkgYWZmZWN0ZWQgYnkgYW55IG9mIHRoZSBwcm9ncmFtcy4gQ29uY2x1c2lvbjogVGhpcyBzeXN0ZW1hdGljIHJldmlldyBzaG93cyB0aGF0IGluanVyeSBwcmV2ZW50aW9uIHByb2dyYW1zIGltcHJvdmUgc2V2ZXJhbCBtb2RpZmlhYmxlIGludHJpbnNpYyByaXNrIGZhY3RvcnMgb2YgbG93ZXIgZXh0cmVtaXR5IHBlcmZvcm1hbmNlIGFtb25nIHlvdXRoIGF0aGxldGVzLCBwYXJ0aWN1bGFybHkgZm9yY2UgZ2VuZXJhdGlvbi4gSG93ZXZlciwgc2V2ZXJhbCBpbnRyaW5zaWMgcmlzayBmYWN0b3JzIHdlcmUgZWl0aGVyIG5vdCBzaWduaWZpY2FudGx5IGFmZmVjdGVkIG9yIHNwZWNpZmljYWxseSBhZGRyZXNzZWQgYnkgZXhpc3RpbmcgcHJvZ3JhbXMuIiwicHVibGlzaGVyIjoiU0FHRSBQdWJsaWNhdGlvbnMgSW5jLiIsImlzc3VlIjoiMSIsInZvbHVtZSI6IjEyIiwiY29udGFpbmVyLXRpdGxlLXNob3J0IjoiU3BvcnRzIEhlYWx0aCJ9LCJpc1RlbXBvcmFyeSI6ZmFsc2V9XX0="/>
          <w:id w:val="-1094630136"/>
          <w:placeholder>
            <w:docPart w:val="2B2DE5C6B6254242BDC042B97B42AFCE"/>
          </w:placeholder>
        </w:sdtPr>
        <w:sdtContent>
          <w:r w:rsidR="001A01DB" w:rsidRPr="001A01DB">
            <w:rPr>
              <w:rFonts w:eastAsia="Times New Roman"/>
              <w:color w:val="000000"/>
            </w:rPr>
            <w:t>(</w:t>
          </w:r>
          <w:proofErr w:type="spellStart"/>
          <w:r w:rsidR="001A01DB" w:rsidRPr="001A01DB">
            <w:rPr>
              <w:rFonts w:eastAsia="Times New Roman"/>
              <w:color w:val="000000"/>
            </w:rPr>
            <w:t>Faigenbaum</w:t>
          </w:r>
          <w:proofErr w:type="spellEnd"/>
          <w:r w:rsidR="001A01DB" w:rsidRPr="001A01DB">
            <w:rPr>
              <w:rFonts w:eastAsia="Times New Roman"/>
              <w:color w:val="000000"/>
            </w:rPr>
            <w:t xml:space="preserve"> &amp; Myer, 2010; Hanlon et al, 2020; </w:t>
          </w:r>
          <w:proofErr w:type="spellStart"/>
          <w:r w:rsidR="001A01DB" w:rsidRPr="001A01DB">
            <w:rPr>
              <w:rFonts w:eastAsia="Times New Roman"/>
              <w:color w:val="000000"/>
            </w:rPr>
            <w:t>Maffulli</w:t>
          </w:r>
          <w:proofErr w:type="spellEnd"/>
          <w:r w:rsidR="001A01DB" w:rsidRPr="001A01DB">
            <w:rPr>
              <w:rFonts w:eastAsia="Times New Roman"/>
              <w:color w:val="000000"/>
            </w:rPr>
            <w:t xml:space="preserve"> et al, 2015)</w:t>
          </w:r>
        </w:sdtContent>
      </w:sdt>
      <w:r w:rsidRPr="00142884">
        <w:rPr>
          <w:rFonts w:ascii="Aptos" w:hAnsi="Aptos" w:cs="Calibri"/>
          <w:color w:val="000000"/>
        </w:rPr>
        <w:t xml:space="preserve">, increase physical performance </w:t>
      </w:r>
      <w:sdt>
        <w:sdtPr>
          <w:rPr>
            <w:rFonts w:ascii="Aptos" w:hAnsi="Aptos" w:cs="Calibri"/>
            <w:color w:val="000000"/>
          </w:rPr>
          <w:tag w:val="MENDELEY_CITATION_v3_eyJjaXRhdGlvbklEIjoiTUVOREVMRVlfQ0lUQVRJT05fOTI3MjdkYzMtN2JmMC00OTcyLWIyZGYtMDIyOTM0NzhmYjgwIiwicHJvcGVydGllcyI6eyJub3RlSW5kZXgiOjB9LCJpc0VkaXRlZCI6ZmFsc2UsIm1hbnVhbE92ZXJyaWRlIjp7ImlzTWFudWFsbHlPdmVycmlkZGVuIjp0cnVlLCJjaXRlcHJvY1RleHQiOiIoR3JhbmFjaGVyIGV0IGFsLiwgMjAxODsgSGFycmllcyBldCBhbC4sIDIwMTI7IExlc2luc2tpIGV0IGFsLiwgMjAxNikiLCJtYW51YWxPdmVycmlkZVRleHQiOiIoR3JhbmFjaGVyIGV0IGFsLCAyMDE4OyBIYXJyaWVzIGV0IGFsLCAyMDEyOyBMZXNpbnNraSBldCBhbCwgMjAxNikifSwiY2l0YXRpb25JdGVtcyI6W3siaWQiOiJiMTZmMTg3ZC0xZDgzLTM5MTYtOGQwOC1hYWYzMTA3NDQ5MDAiLCJpdGVtRGF0YSI6eyJ0eXBlIjoiYXJ0aWNsZS1qb3VybmFsIiwiaWQiOiJiMTZmMTg3ZC0xZDgzLTM5MTYtOGQwOC1hYWYzMTA3NDQ5MDAiLCJ0aXRsZSI6IkVmZmVjdHMgYW5kIGRvc2XigJNyZXNwb25zZSByZWxhdGlvbnNoaXBzIG9mIHJlc2lzdGFuY2UgdHJhaW5pbmcgb24gcGh5c2ljYWwgcGVyZm9ybWFuY2UgaW4geW91dGggYXRobGV0ZXM6IGEgc3lzdGVtYXRpYyByZXZpZXcgYW5kIG1ldGEtYW5hbHlzaXMiLCJhdXRob3IiOlt7ImZhbWlseSI6Ikxlc2luc2tpIiwiZ2l2ZW4iOiJNZWxhbmllIiwicGFyc2UtbmFtZXMiOmZhbHNlLCJkcm9wcGluZy1wYXJ0aWNsZSI6IiIsIm5vbi1kcm9wcGluZy1wYXJ0aWNsZSI6IiJ9LHsiZmFtaWx5IjoiUHJpZXNrZSIsImdpdmVuIjoiT2xhZiIsInBhcnNlLW5hbWVzIjpmYWxzZSwiZHJvcHBpbmctcGFydGljbGUiOiIiLCJub24tZHJvcHBpbmctcGFydGljbGUiOiIifSx7ImZhbWlseSI6IkdyYW5hY2hlciIsImdpdmVuIjoiVXJzIiwicGFyc2UtbmFtZXMiOmZhbHNlLCJkcm9wcGluZy1wYXJ0aWNsZSI6IiIsIm5vbi1kcm9wcGluZy1wYXJ0aWNsZSI6IiJ9XSwiY29udGFpbmVyLXRpdGxlIjoiQnJpdGlzaCBKb3VybmFsIG9mIFNwb3J0cyBNZWRpY2luZSIsImFjY2Vzc2VkIjp7ImRhdGUtcGFydHMiOltbMjAyMiwxMiw5XV19LCJET0kiOiIxMC4xMTM2L0JKU1BPUlRTLTIwMTUtMDk1NDk3IiwiSVNCTiI6IjIwMTUwOTU0OTciLCJJU1NOIjoiMDMwNi0zNjc0IiwiUE1JRCI6IjI2ODUxMjkwIiwiVVJMIjoiaHR0cHM6Ly9ianNtLmJtai5jb20vY29udGVudC81MC8xMy83ODEiLCJpc3N1ZWQiOnsiZGF0ZS1wYXJ0cyI6W1syMDE2LDcsMV1dfSwicGFnZSI6Ijc4MS03OTUiLCJhYnN0cmFjdCI6Ik9iamVjdGl2ZXMgVG8gcXVhbnRpZnkgYWdlLCBzZXgsIHNwb3J0IGFuZCB0cmFpbmluZyB0eXBlLXNwZWNpZmljIGVmZmVjdHMgb2YgcmVzaXN0YW5jZSB0cmFpbmluZyBvbiBwaHlzaWNhbCBwZXJmb3JtYW5jZSwgYW5kIHRvIGNoYXJhY3RlcmlzZSBkb3Nl4oCTcmVzcG9uc2UgcmVsYXRpb25zaGlwcyBvZiByZXNpc3RhbmNlIHRyYWluaW5nIHBhcmFtZXRlcnMgdGhhdCBjb3VsZCBtYXhpbWlzZSBnYWlucyBpbiBwaHlzaWNhbCBwZXJmb3JtYW5jZSBpbiB5b3V0aCBhdGhsZXRlcy5cblxuRGVzaWduIFN5c3RlbWF0aWMgcmV2aWV3IGFuZCBtZXRhLWFuYWx5c2lzIG9mIGludGVydmVudGlvbiBzdHVkaWVzLlxuXG5EYXRhIHNvdXJjZXMgU3R1ZGllcyB3ZXJlIGlkZW50aWZpZWQgYnkgc3lzdGVtYXRpYyBsaXRlcmF0dXJlIHNlYXJjaCBpbiB0aGUgZGF0YWJhc2VzIFB1Yk1lZCBhbmQgV2ViIG9mIFNjaWVuY2UgKDE5ODXigJMyMDE1KS4gV2VpZ2h0ZWQgbWVhbiBzdGFuZGFyZGlzZWQgbWVhbiBkaWZmZXJlbmNlcyAoU01Ed20pIHdlcmUgY2FsY3VsYXRlZCB1c2luZyByYW5kb20tZWZmZWN0cyBtb2RlbHMuXG5cbkVsaWdpYmlsaXR5IGNyaXRlcmlhIGZvciBzZWxlY3Rpbmcgc3R1ZGllcyBPbmx5IHN0dWRpZXMgd2l0aCBhbiBhY3RpdmUgY29udHJvbCBncm91cCB3ZXJlIGluY2x1ZGVkIGlmIHRoZXNlIGludmVzdGlnYXRlZCB0aGUgZWZmZWN0cyBvZiByZXNpc3RhbmNlIHRyYWluaW5nIGluIHlvdXRoIGF0aGxldGVzICg24oCTMTjigIV5ZWFycykgYW5kIHRlc3RlZCBhdCBsZWFzdCBvbmUgcGh5c2ljYWwgcGVyZm9ybWFuY2UgbWVhc3VyZS5cblxuUmVzdWx0cyA0MyBzdHVkaWVzIG1ldCB0aGUgaW5jbHVzaW9uIGNyaXRlcmlhLiBPdXIgYW5hbHlzZXMgcmV2ZWFsZWQgbW9kZXJhdGUgZWZmZWN0cyBvZiByZXNpc3RhbmNlIHRyYWluaW5nIG9uIG11c2NsZSBzdHJlbmd0aCBhbmQgdmVydGljYWwganVtcCBwZXJmb3JtYW5jZSAoU01Ed20gMC444oCTMS4wOSksIGFuZCBzbWFsbCBlZmZlY3RzIG9uIGxpbmVhciBzcHJpbnQsIGFnaWxpdHkgYW5kIHNwb3J0LXNwZWNpZmljIHBlcmZvcm1hbmNlIChTTUR3bSAwLjU44oCTMC43NSkuIEVmZmVjdHMgd2VyZSBtb2RlcmF0ZWQgYnkgc2V4IGFuZCByZXNpc3RhbmNlIHRyYWluaW5nIHR5cGUuIEluZGVwZW5kZW50bHkgY29tcHV0ZWQgZG9zZeKAk3Jlc3BvbnNlIHJlbGF0aW9uc2hpcHMgZm9yIHJlc2lzdGFuY2UgdHJhaW5pbmcgcGFyYW1ldGVycyByZXZlYWxlZCB0aGF0IGEgdHJhaW5pbmcgcGVyaW9kIG9mID4yM+KAhXdlZWtzLCA1IHNldHMvZXhlcmNpc2UsIDbigJM4IHJlcGV0aXRpb25zL3NldCwgYSB0cmFpbmluZyBpbnRlbnNpdHkgb2YgODDigJM4OSUgb2YgMSByZXBldGl0aW9uIG1heGltdW0gKFJNKSwgYW5kIDPigJM04oCFbWluIHJlc3QgYmV0d2VlbiBzZXRzIHdlcmUgbW9zdCBlZmZlY3RpdmUgdG8gaW1wcm92ZSBtdXNjbGUgc3RyZW5ndGggKFNNRHdtIDIuMDnigJMzLjQwKS5cblxuU3VtbWFyeS9jb25jbHVzaW9ucyBSZXNpc3RhbmNlIHRyYWluaW5nIGlzIGFuIGVmZmVjdGl2ZSBtZXRob2QgdG8gZW5oYW5jZSBtdXNjbGUgc3RyZW5ndGggYW5kIGp1bXAgcGVyZm9ybWFuY2UgaW4geW91dGggYXRobGV0ZXMsIG1vZGVyYXRlZCBieSBzZXggYW5kIHJlc2lzdGFuY2UgdHJhaW5pbmcgdHlwZS4gRG9zZeKAk3Jlc3BvbnNlIHJlbGF0aW9uc2hpcHMgZm9yIGtleSB0cmFpbmluZyBwYXJhbWV0ZXJzIGluZGljYXRlIHRoYXQgeW91dGggY29hY2hlcyBzaG91bGQgcHJpbWFyaWx5IGltcGxlbWVudCByZXNpc3RhbmNlIHRyYWluaW5nIHByb2dyYW1tZXMgd2l0aCBmZXdlciByZXBldGl0aW9ucyBhbmQgaGlnaGVyIGludGVuc2l0aWVzIHRvIGltcHJvdmUgcGh5c2ljYWwgcGVyZm9ybWFuY2UgbWVhc3VyZXMgb2YgeW91dGggYXRobGV0ZXMuIiwicHVibGlzaGVyIjoiQk1KIFB1Ymxpc2hpbmcgR3JvdXAgTHRkIGFuZCBCcml0aXNoIEFzc29jaWF0aW9uIG9mIFNwb3J0IGFuZCBFeGVyY2lzZSBNZWRpY2luZSIsImlzc3VlIjoiMTMiLCJ2b2x1bWUiOiI1MCIsImNvbnRhaW5lci10aXRsZS1zaG9ydCI6IkJyIEogU3BvcnRzIE1lZCJ9LCJpc1RlbXBvcmFyeSI6ZmFsc2V9LHsiaWQiOiIzMTIyMTZkOS1iN2FhLTM0NDUtYWVjNi1jYWY0ZWVkOTZlYWUiLCJpdGVtRGF0YSI6eyJ0eXBlIjoiYXJ0aWNsZS1qb3VybmFsIiwiaWQiOiIzMTIyMTZkOS1iN2FhLTM0NDUtYWVjNi1jYWY0ZWVkOTZlYWUiLCJ0aXRsZSI6IlJlc2lzdGFuY2UgdHJhaW5pbmcgdG8gaW1wcm92ZSBwb3dlciBhbmQgc3BvcnRzIHBlcmZvcm1hbmNlIGluIGFkb2xlc2NlbnQgYXRobGV0ZXM6IEEgc3lzdGVtYXRpYyByZXZpZXcgYW5kIG1ldGEtYW5hbHlzaXMiLCJhdXRob3IiOlt7ImZhbWlseSI6IkhhcnJpZXMiLCJnaXZlbiI6IlNpbW9uIEsuIiwicGFyc2UtbmFtZXMiOmZhbHNlLCJkcm9wcGluZy1wYXJ0aWNsZSI6IiIsIm5vbi1kcm9wcGluZy1wYXJ0aWNsZSI6IiJ9LHsiZmFtaWx5IjoiTHViYW5zIiwiZ2l2ZW4iOiJEYXZpZCBSLiIsInBhcnNlLW5hbWVzIjpmYWxzZSwiZHJvcHBpbmctcGFydGljbGUiOiIiLCJub24tZHJvcHBpbmctcGFydGljbGUiOiIifSx7ImZhbWlseSI6IkNhbGxpc3RlciIsImdpdmVuIjoiUm9iaW4iLCJwYXJzZS1uYW1lcyI6ZmFsc2UsImRyb3BwaW5nLXBhcnRpY2xlIjoiIiwibm9uLWRyb3BwaW5nLXBhcnRpY2xlIjoiIn1dLCJjb250YWluZXItdGl0bGUiOiJKb3VybmFsIG9mIFNjaWVuY2UgYW5kIE1lZGljaW5lIGluIFNwb3J0IiwiYWNjZXNzZWQiOnsiZGF0ZS1wYXJ0cyI6W1syMDIyLDEyLDldXX0sIkRPSSI6IjEwLjEwMTYvSi5KU0FNUy4yMDEyLjAyLjAwNSIsIklTU04iOiIxNDQwLTI0NDAiLCJQTUlEIjoiMjI1NDE5OTAiLCJpc3N1ZWQiOnsiZGF0ZS1wYXJ0cyI6W1syMDEyLDExLDFdXX0sInBhZ2UiOiI1MzItNTQwIiwiYWJzdHJhY3QiOiJPYmplY3RpdmVzOiBSZXNpc3RhbmNlIHRyYWluaW5nIGluIHVudHJhaW5lZCBhZG9sZXNjZW50cyBjYW4gcG9zaXRpdmVseSBlZmZlY3QgaGVhbHRoLXJlbGF0ZWQgZml0bmVzcyBhcyB3ZWxsIGFzIGltcHJvdmUgbXVzY3VsYXIgcG93ZXIgYW5kIHNwb3J0cyBwZXJmb3JtYW5jZS4gVGhlIGltcGFjdCBvZiByZXNpc3RhbmNlIHRyYWluaW5nIG9uIGFkb2xlc2NlbnQgYXRobGV0ZXMgaXMgbGVzcyBjbGVhci4gVGhlIHB1cnBvc2Ugb2YgdGhpcyByZXZpZXcgaXMgdG8gZGV0ZXJtaW5lIHRoZSBlZmZlY3RpdmVuZXNzIG9mIHJlc2lzdGFuY2UgdHJhaW5pbmcgcHJvZ3JhbXMgb24gbXVzY3VsYXIgcG93ZXIgYW5kIHNwb3J0cyBwZXJmb3JtYW5jZSBpbiBhZG9sZXNjZW50IGF0aGxldGVzLiBEZXNpZ246IFN5c3RlbWF0aWMgcmV2aWV3IGFuZCBtZXRhLWFuYWx5c2lzIG9mIHByZXZpb3VzbHkgcHVibGlzaGVkIHN0dWRpZXMgaW52ZXN0aWdhdGluZyByZXNpc3RhbmNlIHRyYWluaW5nIGluIGFkb2xlc2NlbnQgYXRobGV0ZSBwb3B1bGF0aW9ucy4gTWV0aG9kczogQSBzeXN0ZW1hdGljIHNlYXJjaCBvZiBNZWRsaW5lLCBFbWJhc2UsIGFuZCBTUE9SVERpc2N1cyBkYXRhYmFzZXMgd2FzIGNvbmR1Y3RlZCBvbiAyMXN0IE1hcmNoIDIwMTEgdG8gaWRlbnRpZnkgc3R1ZGllcyBldmFsdWF0aW5nIHJlc2lzdGFuY2UgdHJhaW5pbmcgcHJvZ3JhbXMgb24gcG93ZXIgYW5kIHNwb3J0cyBwZXJmb3JtYW5jZSBpbiBhZG9sZXNjZW50IGF0aGxldGVzLiBSZXN1bHRzOiBUaGlydHktZm91ciBzdHVkaWVzIHdlcmUgaWRlbnRpZmllZC4gQWxsIGJ1dCB0d28gb2YgdGhlIHN0dWRpZXMgcmVwb3J0ZWQgYXQgbGVhc3Qgb25lIHN0YXRpc3RpY2FsbHkgc2lnbmlmaWNhbnQgaW1wcm92ZW1lbnQgaW4gYW4gYWxhY3RpYyBtdXNjdWxhciBwb3dlciBvdXRjb21lLiBUaGUgbW9zdCBjb21tb24gaW5kaWNhdG9ycyBvZiBhbGFjdGljIHBvd2VyIHdlcmUgdmVydGljYWwganVtcCAoMjUgc3R1ZGllcykgYW5kIHNwcmludCBydW5uaW5nICgxMyBzdHVkaWVzKSBwZXJmb3JtYW5jZS4gRm91cnRlZW4gc3R1ZGllcyBwcm92aWRlZCBkYXRhIHRvIGFsbG93IGZvciBwb29saW5nIG9mIHJlc3VsdHMgaW4gYSBtZXRhLWFuYWx5c2lzLiBBIHBvc2l0aXZlIGVmZmVjdCB3YXMgZGV0ZWN0ZWQgZm9yIHJlc2lzdGFuY2UgdHJhaW5pbmcgcHJvZ3JhbXMgb24gdmVydGljYWwganVtcCBwZXJmb3JtYW5jZSAobWVhbiBkaWZmZXJlbmNlIDMuMDggWzk1JSBDSSAxLjY1LCA0LjUxXSwgWj00LjIzIFtQPDAuMDAwMV0pLiBDb25jbHVzaW9uczogVGhlcmUgaXMgc3VmZmljaWVudCBldmlkZW5jZSB0byBjb25jbHVkZSB0aGF0IHJlc2lzdGFuY2UtdHJhaW5pbmcgaW50ZXJ2ZW50aW9ucyBjYW4gaW1wcm92ZSBtdXNjdWxhciBwb3dlciBpbiBhZG9sZXNjZW50IGF0aGxldGVzLiBBIHBvc2l0aXZlIGVmZmVjdCBvbiBzcG9ydHMgcGVyZm9ybWFuY2UgYXR0cmlidXRhYmxlIHRvIHBhcnRpY2lwYXRpb24gaW4gcmVzaXN0YW5jZSB0cmFpbmluZyB3YXMgcmVwb3J0ZWQgYnkgYWxtb3N0IGhhbGYgdGhlIGluY2x1ZGVkIHN0dWRpZXMsIGhvd2V2ZXIgbGltaXRlZCBvYmplY3RpdmUgZXZpZGVuY2UgdG8gc3VwcG9ydCB0aGVzZSBjbGFpbXMgd2FzIGZvdW5kLiBJbXByb3ZlbWVudHMgaW4gbW90b3IgcGVyZm9ybWFuY2Ugc2tpbGxzLCBzdWNoIGFzIGp1bXBpbmcsIGFyZSB3aWRlbHkgc3RhdGVkIGFzIGluZGljYXRvcnMgb2YgaW1wcm92ZW1lbnRzIGluIHNwb3J0aW5nIHBlcmZvcm1hbmNlLiDCqSAyMDEyIFNwb3J0cyBNZWRpY2luZSBBdXN0cmFsaWEuIiwicHVibGlzaGVyIjoiRWxzZXZpZXIiLCJpc3N1ZSI6IjYiLCJ2b2x1bWUiOiIxNSIsImNvbnRhaW5lci10aXRsZS1zaG9ydCI6IkogU2NpIE1lZCBTcG9ydCJ9LCJpc1RlbXBvcmFyeSI6ZmFsc2V9LHsiaWQiOiIzMjUwNThjYi1hYzY5LTM5NmUtYTc2Yy05N2QyYjY0ZjEyNjUiLCJpdGVtRGF0YSI6eyJ0eXBlIjoiYXJ0aWNsZS1qb3VybmFsIiwiaWQiOiIzMjUwNThjYi1hYzY5LTM5NmUtYTc2Yy05N2QyYjY0ZjEyNjUiLCJ0aXRsZSI6IkVkaXRvcmlhbDogTmV1cm9tdXNjdWxhciB0cmFpbmluZyBhbmQgYWRhcHRhdGlvbnMgaW4geW91dGggYXRobGV0ZXMiLCJhdXRob3IiOlt7ImZhbWlseSI6IkdyYW5hY2hlciIsImdpdmVuIjoiVXJzIiwicGFyc2UtbmFtZXMiOmZhbHNlLCJkcm9wcGluZy1wYXJ0aWNsZSI6IiIsIm5vbi1kcm9wcGluZy1wYXJ0aWNsZSI6IiJ9LHsiZmFtaWx5IjoiUHV0YSIsImdpdmVuIjoiQ2hyaXN0aWFuIiwicGFyc2UtbmFtZXMiOmZhbHNlLCJkcm9wcGluZy1wYXJ0aWNsZSI6IiIsIm5vbi1kcm9wcGluZy1wYXJ0aWNsZSI6IiJ9LHsiZmFtaWx5IjoiR2FicmllbCIsImdpdmVuIjoiSG9sZ2VyIEguVy4iLCJwYXJzZS1uYW1lcyI6ZmFsc2UsImRyb3BwaW5nLXBhcnRpY2xlIjoiIiwibm9uLWRyb3BwaW5nLXBhcnRpY2xlIjoiIn0seyJmYW1pbHkiOiJCZWhtIiwiZ2l2ZW4iOiJEYXZpZCBHLiIsInBhcnNlLW5hbWVzIjpmYWxzZSwiZHJvcHBpbmctcGFydGljbGUiOiIiLCJub24tZHJvcHBpbmctcGFydGljbGUiOiIifSx7ImZhbWlseSI6IkFyYW1wYXR6aXMiLCJnaXZlbiI6IkFkYW1hbnRpb3MiLCJwYXJzZS1uYW1lcyI6ZmFsc2UsImRyb3BwaW5nLXBhcnRpY2xlIjoiIiwibm9uLWRyb3BwaW5nLXBhcnRpY2xlIjoiIn1dLCJjb250YWluZXItdGl0bGUiOiJGcm9udGllcnMgaW4gUGh5c2lvbG9neSIsImFjY2Vzc2VkIjp7ImRhdGUtcGFydHMiOltbMjAyMiwxMiw5XV19LCJET0kiOiIxMC4zMzg5L0ZQSFlTLjIwMTguMDEyNjQvQklCVEVYIiwiSVNTTiI6IjE2NjQwNDJYIiwiaXNzdWVkIjp7ImRhdGUtcGFydHMiOltbMjAxOCw5LDEwXV19LCJwYWdlIjoiMTI2NCIsInB1Ymxpc2hlciI6IkZyb250aWVycyBNZWRpYSBTLkEuIiwiaXNzdWUiOiJTRVAiLCJ2b2x1bWUiOiI5IiwiY29udGFpbmVyLXRpdGxlLXNob3J0IjoiRnJvbnQgUGh5c2lvbCJ9LCJpc1RlbXBvcmFyeSI6ZmFsc2V9XX0="/>
          <w:id w:val="-1317180864"/>
          <w:placeholder>
            <w:docPart w:val="2B2DE5C6B6254242BDC042B97B42AFCE"/>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Granacher</w:t>
          </w:r>
          <w:proofErr w:type="spellEnd"/>
          <w:r w:rsidR="001A01DB" w:rsidRPr="001A01DB">
            <w:rPr>
              <w:rFonts w:ascii="Aptos" w:hAnsi="Aptos" w:cs="Calibri"/>
              <w:color w:val="000000"/>
            </w:rPr>
            <w:t xml:space="preserve"> et al, 2018; Harries et al, 2012; Lesinski et al, 2016)</w:t>
          </w:r>
        </w:sdtContent>
      </w:sdt>
      <w:r w:rsidRPr="00142884">
        <w:rPr>
          <w:rFonts w:ascii="Aptos" w:hAnsi="Aptos" w:cs="Calibri"/>
          <w:color w:val="000000"/>
        </w:rPr>
        <w:t xml:space="preserve">, and improve motor skills </w:t>
      </w:r>
      <w:sdt>
        <w:sdtPr>
          <w:rPr>
            <w:rFonts w:ascii="Aptos" w:hAnsi="Aptos" w:cs="Calibri"/>
            <w:color w:val="000000"/>
          </w:rPr>
          <w:tag w:val="MENDELEY_CITATION_v3_eyJjaXRhdGlvbklEIjoiTUVOREVMRVlfQ0lUQVRJT05fYTZkNzc4NTktY2ViYy00ODYzLTliZTAtODBhMGYxYTE4M2ZkIiwicHJvcGVydGllcyI6eyJub3RlSW5kZXgiOjB9LCJpc0VkaXRlZCI6ZmFsc2UsIm1hbnVhbE92ZXJyaWRlIjp7ImlzTWFudWFsbHlPdmVycmlkZGVuIjp0cnVlLCJjaXRlcHJvY1RleHQiOiIoQmVocmluZ2VyIGV0IGFsLiwgMjAxMWIpIiwibWFudWFsT3ZlcnJpZGVUZXh0IjoiKEJlaHJpbmdlciBldCBhbCwgMjAxMWIpIn0sImNpdGF0aW9uSXRlbXMiOlt7ImlkIjoiMjNmODhjODAtYTlkZC0zODJkLTgyMjUtMDE2MDcwOTFmMzRjIiwiaXRlbURhdGEiOnsidHlwZSI6ImFydGljbGUtam91cm5hbCIsImlkIjoiMjNmODhjODAtYTlkZC0zODJkLTgyMjUtMDE2MDcwOTFmMzRjIiwidGl0bGUiOiJFZmZlY3RzIG9mIFN0cmVuZ3RoIFRyYWluaW5nIG9uIE1vdG9yIFBlcmZvcm1hbmNlIFNraWxscyBpbiBDaGlsZHJlbiBhbmQgQWRvbGVzY2VudHM6IEEgTWV0YS1BbmFseXNpcyIsImF1dGhvciI6W3siZmFtaWx5IjoiQmVocmluZ2VyIiwiZ2l2ZW4iOiJNaWNoYWVsIiwicGFyc2UtbmFtZXMiOmZhbHNlLCJkcm9wcGluZy1wYXJ0aWNsZSI6IiIsIm5vbi1kcm9wcGluZy1wYXJ0aWNsZSI6IiJ9LHsiZmFtaWx5IjoiSGVlZGUiLCJnaXZlbiI6IkFuZHJlYXMiLCJwYXJzZS1uYW1lcyI6ZmFsc2UsImRyb3BwaW5nLXBhcnRpY2xlIjoiVm9tIiwibm9uLWRyb3BwaW5nLXBhcnRpY2xlIjoiIn0seyJmYW1pbHkiOiJNYXR0aGV3cyIsImdpdmVuIjoiTWFyaWEiLCJwYXJzZS1uYW1lcyI6ZmFsc2UsImRyb3BwaW5nLXBhcnRpY2xlIjoiIiwibm9uLWRyb3BwaW5nLXBhcnRpY2xlIjoiIn0seyJmYW1pbHkiOiJNZXN0ZXIiLCJnaXZlbiI6IkpvYWNoaW0iLCJwYXJzZS1uYW1lcyI6ZmFsc2UsImRyb3BwaW5nLXBhcnRpY2xlIjoiIiwibm9uLWRyb3BwaW5nLXBhcnRpY2xlIjoiIn1dLCJjb250YWluZXItdGl0bGUiOiJQZWRpYXRyaWMgRXhlcmNpc2UgU2NpZW5jZSIsImFjY2Vzc2VkIjp7ImRhdGUtcGFydHMiOltbMjAyMiwxMiw5XV19LCJET0kiOiIxMC4xMTIzL1BFUy4yMy4yLjE4NiIsIklTU04iOiIwODk5LTg0OTMiLCJQTUlEIjoiMjE2MzMxMzIiLCJVUkwiOiJodHRwczovL2pvdXJuYWxzLmh1bWFua2luZXRpY3MuY29tL3ZpZXcvam91cm5hbHMvcGVzLzIzLzIvYXJ0aWNsZS1wMTg2LnhtbCIsImlzc3VlZCI6eyJkYXRlLXBhcnRzIjpbWzIwMTEsNSwxXV19LCJwYWdlIjoiMTg2LTIwNiIsImFic3RyYWN0IjoiVGhlIHJlY2VudCBsaXRlcmF0dXJlIGRlbGluZWF0ZXMgcmVzaXN0YW5jZSB0cmFpbmluZyBpbiBjaGlsZHJlbiBhbmQgYWRvbGVzY2VudHMgdG8gYmUgZWZmZWN0aXZlIGFuZCBzYWZlLiBIb3dldmVyLCBvbmx5IGxpdHRsZSBpcyBrbm93biBhYm91dCB0aGUgdHJhbnNmZXIgb2YgYWNoaWV2ZWQgc3RyZW5ndGggZ2FpbnMgdG8gYXRobGV0aWMgcGVyZm9ybWFuY2UuIFRoZSBwcmVzZW50IG1ldGEtYW5hbHlzaXMgcmV2ZWFsZWQgYSBjb21iaW5lZCBtZWFuIGVmZmVjdCBzaXplIGZvciBtb3RvciBza2lsbCB0eXBlcyBqdW1waW5nLCBydW5uaW5nLCBhbmQgdGhyb3dpbmcgb2YgMC41MiAoOTUlIENJOiAwLjMzLTAuNzEpLiBFZmZlY3Qgc2l6ZXMgZm9yIGVhY2ggb2YgYWZvcmVtZW50aW9uZWQgc2tpbGwgdHlwZXMgc2VwYXJhdGVseSB3ZXJlIDAuNTQgKDk1JSBDSTogMC4zNC0wLjc0KSwgMC41MyAoOTUlIENJOiAwLjIzLTAuODMpLCBhbmQgMC45OSAoOTUlIENJOiAwLjE5LTEuNzkpIHJlc3BlY3RpdmVseS4gRnVydGhlcm1vcmUsIGl0IGNvdWxkIGJlIHNob3duIHRoYXQgeW91bmdlciBzdWJqZWN0cyBhbmQgbm9uYXRobGV0ZXMgc2hvd2VkIGhpZ2hlciBnYWlucyBpbiBtb3RvciBwZXJmb3JtYW5jZSBmb2xsb3dpbmcgcmVzaXN0YW5jZSB0cmFpbmluZyB0aGFuIHRoZWlyIGNvdW50ZXJwYXJ0cyBhbmQgdGhhdCBzcGVjaWZpYyByZXNpc3RhbmNlIHRyYWluaW5nIHJlZ2ltZXMgd2VyZSBub3QgYWR2YW50YWdlb3VzIG92ZXIgdHJhZGl0aW9uYWwgcmVzaXN0YW5jZSB0cmFpbmluZyBwcm9ncmFtcy4gRmluYWxseSwgYSBwb3NpdGl2ZSBkb3NlIHJlc3BvbnNlIHJlbGF0aW9uc2hpcCBmb3IgXCJpbnRlbnNpdHlcIiBjb3VsZCBiZSBmb3VuZCBpbiBzdWJncm91cHMgdXNpbmcgdHJhZGl0aW9uYWwgdHJhaW5pbmcgcmVnaW1lbnMuIFRoZXNlIHJlc3VsdHMgZW1waGFzaXplIHRoYXQgcmVzaXN0YW5jZSB0cmFpbmluZyBwcm92aWRlcyBhbiBlZmZlY3RpdmUgd2F5IGZvciBlbmhhbmNpbmcgbW90b3IgcGVyZm9ybWFuY2UgaW4gY2hpbGRyZW4gYW5kIGFkb2xlc2NlbnRzLiDCqSAyMDExIEh1bWFuIEtpbmV0aWNzLCBJbmMuIiwicHVibGlzaGVyIjoiSHVtYW4gS2luZXRpY3MsIEluYy4iLCJpc3N1ZSI6IjIiLCJ2b2x1bWUiOiIyMyIsImNvbnRhaW5lci10aXRsZS1zaG9ydCI6IlBlZGlhdHIgRXhlcmMgU2NpIn0sImlzVGVtcG9yYXJ5IjpmYWxzZX1dfQ=="/>
          <w:id w:val="384221561"/>
          <w:placeholder>
            <w:docPart w:val="2B2DE5C6B6254242BDC042B97B42AFCE"/>
          </w:placeholder>
        </w:sdtPr>
        <w:sdtContent>
          <w:r w:rsidR="001A01DB" w:rsidRPr="001A01DB">
            <w:rPr>
              <w:rFonts w:ascii="Aptos" w:hAnsi="Aptos" w:cs="Calibri"/>
              <w:color w:val="000000"/>
            </w:rPr>
            <w:t>(Behringer et al, 2011b)</w:t>
          </w:r>
        </w:sdtContent>
      </w:sdt>
      <w:r w:rsidRPr="00142884">
        <w:rPr>
          <w:rFonts w:ascii="Aptos" w:hAnsi="Aptos" w:cs="Calibri"/>
          <w:color w:val="000000"/>
        </w:rPr>
        <w:t xml:space="preserve"> in youth athletes. </w:t>
      </w:r>
    </w:p>
    <w:p w14:paraId="3D7C6A43" w14:textId="02BC8CF7" w:rsidR="00416975" w:rsidRPr="00142884" w:rsidRDefault="00E8084D" w:rsidP="00416975">
      <w:pPr>
        <w:spacing w:line="480" w:lineRule="auto"/>
        <w:jc w:val="both"/>
        <w:rPr>
          <w:rFonts w:ascii="Aptos" w:hAnsi="Aptos" w:cs="Calibri"/>
        </w:rPr>
      </w:pPr>
      <w:r w:rsidRPr="00142884">
        <w:rPr>
          <w:rFonts w:ascii="Aptos" w:hAnsi="Aptos" w:cs="Calibri"/>
          <w:color w:val="000000"/>
        </w:rPr>
        <w:t>T</w:t>
      </w:r>
      <w:r w:rsidR="00416975" w:rsidRPr="00142884">
        <w:rPr>
          <w:rFonts w:ascii="Aptos" w:hAnsi="Aptos" w:cs="Calibri"/>
          <w:color w:val="000000"/>
        </w:rPr>
        <w:t>he LTAD model suggest</w:t>
      </w:r>
      <w:r w:rsidRPr="00142884">
        <w:rPr>
          <w:rFonts w:ascii="Aptos" w:hAnsi="Aptos" w:cs="Calibri"/>
          <w:color w:val="000000"/>
        </w:rPr>
        <w:t>s</w:t>
      </w:r>
      <w:r w:rsidR="00416975" w:rsidRPr="00142884">
        <w:rPr>
          <w:rFonts w:ascii="Aptos" w:hAnsi="Aptos" w:cs="Calibri"/>
          <w:color w:val="000000"/>
        </w:rPr>
        <w:t xml:space="preserve"> that there are periods of sensitivity throughout adolescence whereby specific physical qualities can be maximised,</w:t>
      </w:r>
      <w:r w:rsidR="008041E2" w:rsidRPr="00142884">
        <w:rPr>
          <w:rFonts w:ascii="Aptos" w:hAnsi="Aptos" w:cs="Calibri"/>
          <w:color w:val="000000"/>
        </w:rPr>
        <w:t xml:space="preserve"> </w:t>
      </w:r>
      <w:r w:rsidR="00416975" w:rsidRPr="00142884">
        <w:rPr>
          <w:rFonts w:ascii="Aptos" w:hAnsi="Aptos" w:cs="Calibri"/>
          <w:color w:val="000000"/>
        </w:rPr>
        <w:t>this could be</w:t>
      </w:r>
      <w:r w:rsidRPr="00142884">
        <w:rPr>
          <w:rFonts w:ascii="Aptos" w:hAnsi="Aptos" w:cs="Calibri"/>
          <w:color w:val="000000"/>
        </w:rPr>
        <w:t xml:space="preserve"> however,</w:t>
      </w:r>
      <w:r w:rsidR="00416975" w:rsidRPr="00142884">
        <w:rPr>
          <w:rFonts w:ascii="Aptos" w:hAnsi="Aptos" w:cs="Calibri"/>
          <w:color w:val="000000"/>
        </w:rPr>
        <w:t xml:space="preserve"> too simpl</w:t>
      </w:r>
      <w:r w:rsidR="002467DC" w:rsidRPr="00142884">
        <w:rPr>
          <w:rFonts w:ascii="Aptos" w:hAnsi="Aptos" w:cs="Calibri"/>
          <w:color w:val="000000"/>
        </w:rPr>
        <w:t>istic</w:t>
      </w:r>
      <w:r w:rsidR="00416975" w:rsidRPr="00142884">
        <w:rPr>
          <w:rFonts w:ascii="Aptos" w:hAnsi="Aptos" w:cs="Calibri"/>
          <w:color w:val="000000"/>
        </w:rPr>
        <w:t xml:space="preserve"> of an approach to youth physical training </w:t>
      </w:r>
      <w:sdt>
        <w:sdtPr>
          <w:rPr>
            <w:rFonts w:ascii="Aptos" w:hAnsi="Aptos" w:cs="Calibri"/>
            <w:color w:val="000000"/>
          </w:rPr>
          <w:tag w:val="MENDELEY_CITATION_v3_eyJjaXRhdGlvbklEIjoiTUVOREVMRVlfQ0lUQVRJT05fMGEwNTdkNTQtZTg5Ni00ZGNiLWJkZDktYWQwZWFkNjg5YmZiIiwicHJvcGVydGllcyI6eyJub3RlSW5kZXgiOjB9LCJpc0VkaXRlZCI6ZmFsc2UsIm1hbnVhbE92ZXJyaWRlIjp7ImlzTWFudWFsbHlPdmVycmlkZGVuIjp0cnVlLCJjaXRlcHJvY1RleHQiOiIoUC4gRm9yZCBldCBhbC4sIDIwMTFjKSIsIm1hbnVhbE92ZXJyaWRlVGV4dCI6IihQLiBGb3JkIGV0IGFsLCAyMDExYikifSwiY2l0YXRpb25JdGVtcyI6W3siaWQiOiIzYzU2MjYzOC1iNTY0LTMwZTctYjRkZS01ZDUxM2U3NjZkZmYiLCJpdGVtRGF0YSI6eyJ0eXBlIjoiYXJ0aWNsZS1qb3VybmFsIiwiaWQiOiIzYzU2MjYzOC1iNTY0LTMwZTctYjRkZS01ZDUxM2U3NjZkZmYiLCJ0aXRsZSI6IlRoZSBMb25nLVRlcm0gQXRobGV0ZSBEZXZlbG9wbWVudCBtb2RlbDogUGh5c2lvbG9naWNhbCBldmlkZW5jZSBhbmQgYXBwbGljYXRpb24iLCJhdXRob3IiOlt7ImZhbWlseSI6IkZvcmQiLCJnaXZlbiI6IlBhdWwiLCJwYXJzZS1uYW1lcyI6ZmFsc2UsImRyb3BwaW5nLXBhcnRpY2xlIjoiIiwibm9uLWRyb3BwaW5nLXBhcnRpY2xlIjoiIn0seyJmYW1pbHkiOiJTdGUgQ3JvaXgiLCJnaXZlbiI6Ik1hcmsiLCJwYXJzZS1uYW1lcyI6ZmFsc2UsImRyb3BwaW5nLXBhcnRpY2xlIjoiIiwibm9uLWRyb3BwaW5nLXBhcnRpY2xlIjoiZGUifSx7ImZhbWlseSI6Ikxsb3lkIiwiZ2l2ZW4iOiJSaG9kcmkiLCJwYXJzZS1uYW1lcyI6ZmFsc2UsImRyb3BwaW5nLXBhcnRpY2xlIjoiIiwibm9uLWRyb3BwaW5nLXBhcnRpY2xlIjoiIn0seyJmYW1pbHkiOiJNZXllcnMiLCJnaXZlbiI6IlJvYiIsInBhcnNlLW5hbWVzIjpmYWxzZSwiZHJvcHBpbmctcGFydGljbGUiOiIiLCJub24tZHJvcHBpbmctcGFydGljbGUiOiIifSx7ImZhbWlseSI6Ik1vb3NhdmkiLCJnaXZlbiI6Ik1hcmphbiIsInBhcnNlLW5hbWVzIjpmYWxzZSwiZHJvcHBpbmctcGFydGljbGUiOiIiLCJub24tZHJvcHBpbmctcGFydGljbGUiOiIifSx7ImZhbWlseSI6Ik9saXZlciIsImdpdmVuIjoiSm9uIiwicGFyc2UtbmFtZXMiOmZhbHNlLCJkcm9wcGluZy1wYXJ0aWNsZSI6IiIsIm5vbi1kcm9wcGluZy1wYXJ0aWNsZSI6IiJ9LHsiZmFtaWx5IjoiVGlsbCIsImdpdmVuIjoiS2V2aW4iLCJwYXJzZS1uYW1lcyI6ZmFsc2UsImRyb3BwaW5nLXBhcnRpY2xlIjoiIiwibm9uLWRyb3BwaW5nLXBhcnRpY2xlIjoiIn0seyJmYW1pbHkiOiJXaWxsaWFtcyIsImdpdmVuIjoiQ3JhaWciLCJwYXJzZS1uYW1lcyI6ZmFsc2UsImRyb3BwaW5nLXBhcnRpY2xlIjoiIiwibm9uLWRyb3BwaW5nLXBhcnRpY2xlIjoiIn1dLCJjb250YWluZXItdGl0bGUiOiJKb3VybmFsIG9mIFNwb3J0cyBTY2llbmNlcyIsImFjY2Vzc2VkIjp7ImRhdGUtcGFydHMiOltbMjAyMyw5LDE5XV19LCJET0kiOiIxMC4xMDgwLzAyNjQwNDE0LjIwMTAuNTM2ODQ5IiwiSVNTTiI6IjAyNjQwNDE0IiwiUE1JRCI6IjIxMjU5MTU2IiwiVVJMIjoiaHR0cHM6Ly93d3cudGFuZGZvbmxpbmUuY29tL2RvaS9hYnMvMTAuMTA4MC8wMjY0MDQxNC4yMDEwLjUzNjg0OSIsImlzc3VlZCI6eyJkYXRlLXBhcnRzIjpbWzIwMTEsMl1dfSwicGFnZSI6IjM4OS00MDIiLCJhYnN0cmFjdCI6IlRhbGVudCBkZXZlbG9wbWVudCBpcyBob2xpc3RpYyBpbiBuYXR1cmUgZHVlIHRvIHRoZSBjb21wbGV4IGludGVyYWN0aW9uIG9mIGludGVyZGlzY2lwbGluYXJ5IGlzc3VlcyB0aGF0IGRpcmVjdGx5IGltcGFjdCBvbiBhdGhsZXRpYyBvcHBvcnR1bml0eSBhbmQgcHJvZ3Jlc3Npb24uIFN1Y2ggY29uY2VwdHMgaGF2ZSBiZWVuIGNyaXRpY2FsbHkgLi4uIiwicHVibGlzaGVyIjoiXG5Sb3V0bGVkZ2VcbiIsImlzc3VlIjoiNCIsInZvbHVtZSI6IjI5IiwiY29udGFpbmVyLXRpdGxlLXNob3J0IjoiSiBTcG9ydHMgU2NpIn0sImlzVGVtcG9yYXJ5IjpmYWxzZX1dfQ=="/>
          <w:id w:val="1458217607"/>
          <w:placeholder>
            <w:docPart w:val="831F649A3E744FE696285F57BBE138FB"/>
          </w:placeholder>
        </w:sdtPr>
        <w:sdtContent>
          <w:r w:rsidR="001A01DB" w:rsidRPr="001A01DB">
            <w:rPr>
              <w:rFonts w:ascii="Aptos" w:hAnsi="Aptos" w:cs="Calibri"/>
              <w:color w:val="000000"/>
            </w:rPr>
            <w:t>(P. Ford et al, 2011b)</w:t>
          </w:r>
        </w:sdtContent>
      </w:sdt>
      <w:r w:rsidR="00416975" w:rsidRPr="00142884">
        <w:rPr>
          <w:rFonts w:ascii="Aptos" w:hAnsi="Aptos" w:cs="Calibri"/>
          <w:color w:val="000000"/>
        </w:rPr>
        <w:t>. Instead</w:t>
      </w:r>
      <w:r w:rsidR="00F22E1D" w:rsidRPr="00142884">
        <w:rPr>
          <w:rFonts w:ascii="Aptos" w:hAnsi="Aptos" w:cs="Calibri"/>
          <w:color w:val="000000"/>
        </w:rPr>
        <w:t>,</w:t>
      </w:r>
      <w:r w:rsidR="00416975" w:rsidRPr="00142884">
        <w:rPr>
          <w:rFonts w:ascii="Aptos" w:hAnsi="Aptos" w:cs="Calibri"/>
          <w:color w:val="000000"/>
        </w:rPr>
        <w:t xml:space="preserve"> it is suggested that athletes should be exposed to a safe volume and intensity of all physical qualities</w:t>
      </w:r>
      <w:r w:rsidR="004F2A58" w:rsidRPr="00142884">
        <w:rPr>
          <w:rFonts w:ascii="Aptos" w:hAnsi="Aptos" w:cs="Calibri"/>
          <w:color w:val="000000"/>
        </w:rPr>
        <w:t xml:space="preserve">, including strength training, </w:t>
      </w:r>
      <w:r w:rsidR="00416975" w:rsidRPr="00142884">
        <w:rPr>
          <w:rFonts w:ascii="Aptos" w:hAnsi="Aptos" w:cs="Calibri"/>
          <w:color w:val="000000"/>
        </w:rPr>
        <w:t xml:space="preserve">throughout adolescence with an increased focus on exercises performed with a higher intensity and complexity, sport specific skills and endurance as they reach adulthood </w:t>
      </w:r>
      <w:sdt>
        <w:sdtPr>
          <w:rPr>
            <w:rFonts w:ascii="Aptos" w:hAnsi="Aptos" w:cs="Calibri"/>
            <w:color w:val="000000"/>
          </w:rPr>
          <w:tag w:val="MENDELEY_CITATION_v3_eyJjaXRhdGlvbklEIjoiTUVOREVMRVlfQ0lUQVRJT05fYWMwODJjZjktNTg2Ny00NDI0LWIxZGQtNzg4NmExYjgzODgyIiwicHJvcGVydGllcyI6eyJub3RlSW5kZXgiOjB9LCJpc0VkaXRlZCI6ZmFsc2UsIm1hbnVhbE92ZXJyaWRlIjp7ImlzTWFudWFsbHlPdmVycmlkZGVuIjpmYWxzZSwiY2l0ZXByb2NUZXh0IjoiKExsb3lkICYjMzg7IE9saXZlciwgMjAxMikiLCJtYW51YWxPdmVycmlkZVRleHQiOiIifSwiY2l0YXRpb25JdGVtcyI6W3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iwiY29udGFpbmVyLXRpdGxlLXNob3J0IjoiU3RyZW5ndGggQ29uZCBKIn0sImlzVGVtcG9yYXJ5IjpmYWxzZX1dfQ=="/>
          <w:id w:val="-1127460844"/>
          <w:placeholder>
            <w:docPart w:val="831F649A3E744FE696285F57BBE138FB"/>
          </w:placeholder>
        </w:sdtPr>
        <w:sdtContent>
          <w:r w:rsidR="001A01DB" w:rsidRPr="001A01DB">
            <w:rPr>
              <w:rFonts w:eastAsia="Times New Roman"/>
              <w:color w:val="000000"/>
            </w:rPr>
            <w:t>(Lloyd &amp; Oliver, 2012)</w:t>
          </w:r>
        </w:sdtContent>
      </w:sdt>
      <w:r w:rsidR="00416975" w:rsidRPr="00142884">
        <w:rPr>
          <w:rFonts w:ascii="Aptos" w:hAnsi="Aptos" w:cs="Calibri"/>
        </w:rPr>
        <w:t xml:space="preserve">. </w:t>
      </w:r>
    </w:p>
    <w:p w14:paraId="1FD1593E" w14:textId="1A31BF65" w:rsidR="00234F94" w:rsidRPr="00142884" w:rsidRDefault="0059506D" w:rsidP="00B75775">
      <w:pPr>
        <w:spacing w:line="480" w:lineRule="auto"/>
        <w:jc w:val="both"/>
        <w:rPr>
          <w:rFonts w:ascii="Aptos" w:hAnsi="Aptos" w:cs="Calibri"/>
          <w:color w:val="000000"/>
        </w:rPr>
      </w:pPr>
      <w:r w:rsidRPr="00142884">
        <w:rPr>
          <w:rFonts w:ascii="Aptos" w:hAnsi="Aptos" w:cs="Calibri"/>
          <w:color w:val="000000" w:themeColor="text1"/>
        </w:rPr>
        <w:t>Whil</w:t>
      </w:r>
      <w:r w:rsidR="002467DC" w:rsidRPr="00142884">
        <w:rPr>
          <w:rFonts w:ascii="Aptos" w:hAnsi="Aptos" w:cs="Calibri"/>
          <w:color w:val="000000" w:themeColor="text1"/>
        </w:rPr>
        <w:t xml:space="preserve">st </w:t>
      </w:r>
      <w:r w:rsidRPr="00142884">
        <w:rPr>
          <w:rFonts w:ascii="Aptos" w:hAnsi="Aptos" w:cs="Calibri"/>
          <w:color w:val="000000" w:themeColor="text1"/>
        </w:rPr>
        <w:t xml:space="preserve">comprehensive assessment and monitoring practices often occur in senior professional training environments, the increasing professionalisation in football and emphasis on </w:t>
      </w:r>
      <w:r w:rsidR="00752AD3" w:rsidRPr="00142884">
        <w:rPr>
          <w:rFonts w:ascii="Aptos" w:hAnsi="Aptos" w:cs="Calibri"/>
          <w:color w:val="000000" w:themeColor="text1"/>
        </w:rPr>
        <w:t xml:space="preserve">TD </w:t>
      </w:r>
      <w:r w:rsidRPr="00142884">
        <w:rPr>
          <w:rFonts w:ascii="Aptos" w:hAnsi="Aptos" w:cs="Calibri"/>
          <w:color w:val="000000" w:themeColor="text1"/>
        </w:rPr>
        <w:t xml:space="preserve">has resulted in these practices stemming into youth football </w:t>
      </w:r>
      <w:sdt>
        <w:sdtPr>
          <w:rPr>
            <w:rFonts w:ascii="Aptos" w:hAnsi="Aptos" w:cs="Calibri"/>
            <w:color w:val="000000"/>
          </w:rPr>
          <w:tag w:val="MENDELEY_CITATION_v3_eyJjaXRhdGlvbklEIjoiTUVOREVMRVlfQ0lUQVRJT05fZmNjYjZhYjctYzMzYi00Mzg3LWJlNmYtMTRlM2I4MTU4MmQy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
          <w:id w:val="1634371971"/>
          <w:placeholder>
            <w:docPart w:val="DefaultPlaceholder_-1854013440"/>
          </w:placeholder>
        </w:sdtPr>
        <w:sdtContent>
          <w:r w:rsidR="001A01DB" w:rsidRPr="001A01DB">
            <w:rPr>
              <w:rFonts w:ascii="Aptos" w:hAnsi="Aptos" w:cs="Calibri"/>
              <w:color w:val="000000"/>
            </w:rPr>
            <w:t>(Williams et al, 2020a)</w:t>
          </w:r>
        </w:sdtContent>
      </w:sdt>
      <w:r w:rsidRPr="00142884">
        <w:rPr>
          <w:rFonts w:ascii="Aptos" w:hAnsi="Aptos" w:cs="Calibri"/>
          <w:color w:val="000000" w:themeColor="text1"/>
        </w:rPr>
        <w:t>. Therefore, strength assessments may be used in in academy systems to monitor physical development across chronological and biological age groups and prepare young players for transition to senior football.</w:t>
      </w:r>
      <w:r w:rsidR="00245FC7" w:rsidRPr="00142884">
        <w:rPr>
          <w:rFonts w:ascii="Aptos" w:hAnsi="Aptos" w:cs="Calibri"/>
          <w:color w:val="000000" w:themeColor="text1"/>
        </w:rPr>
        <w:t xml:space="preserve"> </w:t>
      </w:r>
    </w:p>
    <w:p w14:paraId="2DE2FF06" w14:textId="275652C7" w:rsidR="00B53F90" w:rsidRPr="00142884" w:rsidRDefault="00EA5032" w:rsidP="00B75775">
      <w:pPr>
        <w:spacing w:line="480" w:lineRule="auto"/>
        <w:jc w:val="both"/>
        <w:rPr>
          <w:rFonts w:ascii="Aptos" w:hAnsi="Aptos" w:cs="Calibri"/>
          <w:b/>
          <w:bCs/>
          <w:color w:val="000000"/>
        </w:rPr>
      </w:pPr>
      <w:r w:rsidRPr="00142884">
        <w:rPr>
          <w:rFonts w:ascii="Aptos" w:hAnsi="Aptos" w:cs="Calibri"/>
          <w:b/>
          <w:bCs/>
          <w:color w:val="000000"/>
        </w:rPr>
        <w:lastRenderedPageBreak/>
        <w:t>2</w:t>
      </w:r>
      <w:r w:rsidR="00BA7CDE" w:rsidRPr="00142884">
        <w:rPr>
          <w:rFonts w:ascii="Aptos" w:hAnsi="Aptos" w:cs="Calibri"/>
          <w:b/>
          <w:bCs/>
          <w:color w:val="000000"/>
        </w:rPr>
        <w:t xml:space="preserve">.4 </w:t>
      </w:r>
      <w:r w:rsidR="00C94E30" w:rsidRPr="00142884">
        <w:rPr>
          <w:rFonts w:ascii="Aptos" w:hAnsi="Aptos" w:cs="Calibri"/>
          <w:b/>
          <w:bCs/>
          <w:color w:val="000000"/>
        </w:rPr>
        <w:t>–</w:t>
      </w:r>
      <w:r w:rsidR="00BA7CDE" w:rsidRPr="00142884">
        <w:rPr>
          <w:rFonts w:ascii="Aptos" w:hAnsi="Aptos" w:cs="Calibri"/>
          <w:b/>
          <w:bCs/>
          <w:color w:val="000000"/>
        </w:rPr>
        <w:t xml:space="preserve"> </w:t>
      </w:r>
      <w:r w:rsidR="0059506D" w:rsidRPr="00142884">
        <w:rPr>
          <w:rFonts w:ascii="Aptos" w:hAnsi="Aptos" w:cs="Calibri"/>
          <w:b/>
          <w:bCs/>
          <w:color w:val="000000"/>
        </w:rPr>
        <w:t>S</w:t>
      </w:r>
      <w:r w:rsidR="00C94E30" w:rsidRPr="00142884">
        <w:rPr>
          <w:rFonts w:ascii="Aptos" w:hAnsi="Aptos" w:cs="Calibri"/>
          <w:b/>
          <w:bCs/>
          <w:color w:val="000000"/>
        </w:rPr>
        <w:t>trength assessments in soccer</w:t>
      </w:r>
    </w:p>
    <w:p w14:paraId="36E8229E" w14:textId="2E7DCA67" w:rsidR="00FC58C2" w:rsidRPr="00142884" w:rsidRDefault="00C94E30" w:rsidP="000D1E8C">
      <w:pPr>
        <w:spacing w:line="480" w:lineRule="auto"/>
        <w:jc w:val="both"/>
        <w:rPr>
          <w:rFonts w:ascii="Aptos" w:hAnsi="Aptos" w:cs="Calibri"/>
          <w:color w:val="000000"/>
        </w:rPr>
      </w:pPr>
      <w:r w:rsidRPr="00142884">
        <w:rPr>
          <w:rFonts w:ascii="Aptos" w:hAnsi="Aptos" w:cs="Calibri"/>
          <w:color w:val="000000"/>
        </w:rPr>
        <w:t xml:space="preserve">                    </w:t>
      </w:r>
      <w:r w:rsidR="000D1E8C" w:rsidRPr="00142884">
        <w:rPr>
          <w:rFonts w:ascii="Aptos" w:hAnsi="Aptos" w:cs="Calibri"/>
          <w:color w:val="000000"/>
        </w:rPr>
        <w:t>Due to the importance of anaerobic actions in outcomes of football matches</w:t>
      </w:r>
      <w:r w:rsidR="00701BF6" w:rsidRPr="00142884">
        <w:rPr>
          <w:rFonts w:ascii="Aptos" w:hAnsi="Aptos" w:cs="Calibri"/>
          <w:color w:val="000000"/>
        </w:rPr>
        <w:t xml:space="preserve"> </w:t>
      </w:r>
      <w:sdt>
        <w:sdtPr>
          <w:rPr>
            <w:rFonts w:ascii="Aptos" w:hAnsi="Aptos" w:cs="Calibri"/>
            <w:color w:val="000000"/>
          </w:rPr>
          <w:tag w:val="MENDELEY_CITATION_v3_eyJjaXRhdGlvbklEIjoiTUVOREVMRVlfQ0lUQVRJT05fZjBiZWE4N2ItMDZjMy00ZjI3LTllY2UtYzdhYTRiODBiZTNmIiwicHJvcGVydGllcyI6eyJub3RlSW5kZXgiOjB9LCJpc0VkaXRlZCI6ZmFsc2UsIm1hbnVhbE92ZXJyaWRlIjp7ImlzTWFudWFsbHlPdmVycmlkZGVuIjp0cnVlLCJjaXRlcHJvY1RleHQiOiIoTGl0dGxlICYjMzg7IFdpbGxpYW1zLCAyMDA1OyBPbGl2ZXIgZXQgYWwuLCAyMDA5KSIsIm1hbnVhbE92ZXJyaWRlVGV4dCI6IihMaXR0bGUgJiBXaWxsaWFtcywgMjAwNTsgT2xpdmVyIGV0IGFsLCAyMDA5KSJ9LCJjaXRhdGlvbkl0ZW1zIjpbeyJpZCI6IjdkNzFmMTgxLTg4OWItM2ZlOS04OTQ2LWFjNjUzMzdlM2Q0MCIsIml0ZW1EYXRhIjp7InR5cGUiOiJhcnRpY2xlLWpvdXJuYWwiLCJpZCI6IjdkNzFmMTgxLTg4OWItM2ZlOS04OTQ2LWFjNjUzMzdlM2Q0MCIsInRpdGxlIjoiU3BlY2lmaWNpdHkgb2YgYWNjZWxlcmF0aW9uLCBtYXhpbXVtIHNwZWVkLCBhbmQgYWdpbGl0eSBpbiBwcm9mZXNzaW9uYWwgc29jY2VyIHBsYXllcnMiLCJhdXRob3IiOlt7ImZhbWlseSI6IkxpdHRsZSIsImdpdmVuIjoiVGhvbWFzIiwicGFyc2UtbmFtZXMiOmZhbHNlLCJkcm9wcGluZy1wYXJ0aWNsZSI6IiIsIm5vbi1kcm9wcGluZy1wYXJ0aWNsZSI6IiJ9LHsiZmFtaWx5IjoiV2lsbGlhbXMiLCJnaXZlbiI6IkFsdW4gRy4iLCJwYXJzZS1uYW1lcyI6ZmFsc2UsImRyb3BwaW5nLXBhcnRpY2xlIjoiIiwibm9uLWRyb3BwaW5nLXBhcnRpY2xlIjoiIn1dLCJjb250YWluZXItdGl0bGUiOiJKb3VybmFsIG9mIHN0cmVuZ3RoIGFuZCBjb25kaXRpb25pbmcgcmVzZWFyY2giLCJhY2Nlc3NlZCI6eyJkYXRlLXBhcnRzIjpbWzIwMjQsNCwyNF1dfSwiRE9JIjoiMTAuMTUxOS8xNDI1My4xIiwiSVNTTiI6IjEwNjQtODAxMSIsIlBNSUQiOiIxNTcwNTA0OSIsIlVSTCI6Imh0dHBzOi8vcHVibWVkLm5jYmkubmxtLm5paC5nb3YvMTU3MDUwNDkvIiwiaXNzdWVkIjp7ImRhdGUtcGFydHMiOltbMjAwNSwyXV19LCJwYWdlIjoiNzYtNzgiLCJhYnN0cmFjdCI6IkhpZ2gtc3BlZWQgYWN0aW9ucyBhcmUga25vd24gdG8gaW1wYWN0IHNvY2NlciBwZXJmb3JtYW5jZSBhbmQgY2FuIGJlIGNhdGVnb3JpemVkIGludG8gYWN0aW9ucyByZXF1aXJpbmcgbWF4aW1hbCBzcGVlZCwgYWNjZWxlcmF0aW9uLCBvciBhZ2lsaXR5LiBDb250cmFkaWN0b3J5IGZpbmRpbmdzIGhhdmUgYmVlbiByZXBvcnRlZCBhcyB0byB0aGUgZXh0ZW50IG9mIHRoZSByZWxhdGlvbnNoaXAgYmV0d2VlbiB0aGUgZGlmZmVyZW50IHNwZWVkIGNvbXBvbmVudHMuIFRoaXMgc3R1ZHkgY29tcHJpc2VkIDEwNiBwcm9mZXNzaW9uYWwgc29jY2VyIHBsYXllcnMgd2hvIHdlcmUgYXNzZXNzZWQgZm9yIDEwLW0gc3ByaW50IChhY2NlbGVyYXRpb24pLCBmbHlpbmcgMjAtbSBzcHJpbnQgKG1heGltdW0gc3BlZWQpLCBhbmQgemlnemFnIGFnaWxpdHkgcGVyZm9ybWFuY2UuIEFsdGhvdWdoIHBlcmZvcm1hbmNlcyBpbiB0aGUgdGhyZWUgdGVzdHMgd2VyZSBhbGwgc2lnbmlmaWNhbnRseSBjb3JyZWxhdGVkIChwIDwgMC4wMDA1KSwgY29lZmZpY2llbnRzIG9mIGRldGVybWluYXRpb24gKHIyKSBiZXR3ZWVuIHRoZSB0ZXN0cyB3ZXJlIGp1c3QgMzksIDEyLCBhbmQgMjElIGZvciBhY2NlbGVyYXRpb24gYW5kIG1heGltdW0gc3BlZWQsIGFjY2VsZXJhdGlvbiBhbmQgYWdpbGl0eSwgYW5kIG1heGltdW0gc3BlZWQgYW5kIGFnaWxpdHksIHJlc3BlY3RpdmVseS4gQmFzZWQgb24gdGhlIGxvdyBjb2VmZmljaWVudHMgb2YgZGV0ZXJtaW5hdGlvbiwgaXQgd2FzIGNvbmNsdWRlZCB0aGF0IGFjY2VsZXJhdGlvbiwgbWF4aW11bSBzcGVlZCwgYW5kIGFnaWxpdHkgYXJlIHNwZWNpZmljIHF1YWxpdGllcyBhbmQgcmVsYXRpdmVseSB1bnJlbGF0ZWQgdG8gb25lIGFub3RoZXIuIFRoZSBmaW5kaW5ncyBzdWdnZXN0IHRoYXQgc3BlY2lmaWMgdGVzdGluZyBhbmQgdHJhaW5pbmcgcHJvY2VkdXJlcyBmb3IgZWFjaCBzcGVlZCBjb21wb25lbnQgc2hvdWxkIGJlIHV0aWxpemVkIHdoZW4gd29ya2luZyB3aXRoIGVsaXRlIHBsYXllcnMuIMKpIDIwMDUgTmF0aW9uYWwgU3RyZW5ndGggJiBDb25kaXRpb25pbmcgQXNzb2NpYXRpb24uIiwicHVibGlzaGVyIjoiSiBTdHJlbmd0aCBDb25kIFJlcyIsImlzc3VlIjoiMSIsInZvbHVtZSI6IjE5IiwiY29udGFpbmVyLXRpdGxlLXNob3J0IjoiSiBTdHJlbmd0aCBDb25kIFJlcyJ9LCJpc1RlbXBvcmFyeSI6ZmFsc2V9LHsiaWQiOiJiMTQyYWE4ZC0xNzJjLTMyZTgtODA4Ni0yN2UxYjk2NWJjOTkiLCJpdGVtRGF0YSI6eyJ0eXBlIjoiYXJ0aWNsZS1qb3VybmFsIiwiaWQiOiJiMTQyYWE4ZC0xNzJjLTMyZTgtODA4Ni0yN2UxYjk2NWJjOTkiLCJ0aXRsZSI6IlJlbGF0aW9uc2hpcCBiZXR3ZWVuIGJyaWVmIGFuZCBwcm9sb25nZWQgcmVwZWF0ZWQgc3ByaW50IGFiaWxpdHkiLCJhdXRob3IiOlt7ImZhbWlseSI6Ik9saXZlciIsImdpdmVuIjoiSm9uYXRoYW4gTC4iLCJwYXJzZS1uYW1lcyI6ZmFsc2UsImRyb3BwaW5nLXBhcnRpY2xlIjoiIiwibm9uLWRyb3BwaW5nLXBhcnRpY2xlIjoiIn0seyJmYW1pbHkiOiJBcm1zdHJvbmciLCJnaXZlbiI6Ik5laWwiLCJwYXJzZS1uYW1lcyI6ZmFsc2UsImRyb3BwaW5nLXBhcnRpY2xlIjoiIiwibm9uLWRyb3BwaW5nLXBhcnRpY2xlIjoiIn0seyJmYW1pbHkiOiJXaWxsaWFtcyIsImdpdmVuIjoiQ3JhaWcgQS4iLCJwYXJzZS1uYW1lcyI6ZmFsc2UsImRyb3BwaW5nLXBhcnRpY2xlIjoiIiwibm9uLWRyb3BwaW5nLXBhcnRpY2xlIjoiIn1dLCJjb250YWluZXItdGl0bGUiOiJKb3VybmFsIG9mIHNjaWVuY2UgYW5kIG1lZGljaW5lIGluIHNwb3J0IiwiYWNjZXNzZWQiOnsiZGF0ZS1wYXJ0cyI6W1syMDI0LDQsMjRdXX0sIkRPSSI6IjEwLjEwMTYvSi5KU0FNUy4yMDA3LjA5LjAwNiIsIklTU04iOiIxNDQwLTI0NDAiLCJQTUlEIjoiMTgwNzcyMTMiLCJVUkwiOiJodHRwczovL3B1Ym1lZC5uY2JpLm5sbS5uaWguZ292LzE4MDc3MjEzLyIsImlzc3VlZCI6eyJkYXRlLXBhcnRzIjpbWzIwMDksMV1dfSwicGFnZSI6IjIzOC0yNDMiLCJhYnN0cmFjdCI6IlJlcGVhdGVkIHNwcmludCBhYmlsaXR5IChSU0EpIGlzIG9mdGVuIGFzc2Vzc2VkIG92ZXIgYSBicmllZiB0aW1lIHBlcmlvZCB3aXRoIGxpbWl0ZWQgcmVjb3ZlcnkgYmV0d2VlbiBzcHJpbnRzOyBob3dldmVyLCBpdCBpcyBub3Qga25vd24gaG93IHBlcmZvcm1hbmNlIGluIHN1Y2ggdGVzdHMgaXMgcmVsYXRlZCB0byB0aGUgYWJpbGl0eSB0byBwZXJmb3JtIHJlcGVhdGVkIHNwcmludHMgb3ZlciBhIG1vcmUgcHJvbG9uZ2VkIGR1cmF0aW9uLiBFaWdodGVlbiBib3lzIGFnZWQgMTUuMyDCsSAwLjUgeWVhcnMgY29tcGxldGVkIGJvdGggYSBicmllZiBhbmQgcHJvbG9uZ2VkIFJTQSB0ZXN0IG9uIGEgbm9uLW1vdG9yaXNlZCB0cmVhZG1pbGwuIFRoZSBicmllZiBSU0EgdGVzdCBjb25zaXN0ZWQgb2Ygc2V2ZW4gNSBzIHNwcmludHMgd2l0aCAyMCBzIG9mIHJlY292ZXJ5IGJldHdlZW4gc3ByaW50cyBhbmQgdGhlIHByb2xvbmdlZCBSU0EgdGVzdCBsYXN0ZWQgZm9yIDQyIG1pbiBhbmQgaW5jbHVkZWQgYSA1IHMgc3ByaW50IGV2ZXJ5IDIgbWluLiBUaGVyZSB3YXMgYSBtb2RlcmF0ZSBidXQgc2lnbmlmaWNhbnQgcmVsYXRpb25zaGlwIGJldHdlZW4gdGhlIG1lYW4gc3BlZWQgaW4gYm90aCB0ZXN0cyAociA9IDAuNTEsIHAgPCAwLjA1KS4gVGhlIG1heGltYWwgc3BlZWQgYWNoaWV2ZWQgaW4gYSBzaW5nbGUgc3ByaW50IHByb3ZpZGVkIHN0cm9uZyByZWxhdGlvbnNoaXBzIHdpdGggYm90aCBicmllZiBSU0Egc3BlZWQgKHIg4omlIDAuNzIsIHAgPCAwLjAwMSkgYW5kIHByb2xvbmdlZCBSU0Egc3BlZWQgKHIg4omlIDAuNzcsIHAgPCAwLjAwMSkuIFRvdGFsIHdvcmsgZG9uZSBkdXJpbmcgdGhlIGJyaWVmIHByb3RvY29sIHdhcyBzaWduaWZpY2FudGx5IGNvcnJlbGF0ZWQgdG8gYm90aCB0b3RhbCB3b3JrIChyID0gMC44MSwgcCA8IDAuMDAxKSBhbmQgdG90YWwgc3ByaW50IGRpc3RhbmNlIChyID0gMC43OSwgcCA8IDAuMDAxKSBkdXJpbmcgdGhlIHByb2xvbmdlZCB0ZXN0LiBUaGVyZSB3ZXJlIG5vIHNpZ25pZmljYW50IHJlbGF0aW9uc2hpcHMgYmV0d2VlbiBwZXJjZW50YWdlIGRlY3JlbWVudCBzY29yZXMgYWNyb3NzIHRoZSB0d28gcHJvdG9jb2xzIChyIOKJpCAwLjMzLCBwID4gMC4wNSkuIE1heGltYWwgc3BlZWQgaW4gYSBzaW5nbGUgc3ByaW50IGFuZCB0b3RhbCB3b3JrIGRvbmUgZHVyaW5nIHJlcGVhdGVkIHNwcmludHMgcmVwcmVzZW50IGdlbmVyYWwgcXVhbGl0aWVzIHJlbGF0ZWQgdG8gUlNBIHRoYXQgYXJlIGluZGVwZW5kZW50IG9mIHRoZSB0ZXN0IHByb3RvY29sLiBUaGUgbWVhbiBzcGVlZCBhbmQgZGVjcmVtZW50cyBpbiBwZXJmb3JtYW5jZSByZXByZXNlbnQgc3BlY2lmaWMgUlNBIHF1YWxpdGllcywgd2hpY2ggYXJlIGRlcGVuZGVudCBvbiB0aGUgZnJlcXVlbmN5IG9mIHNwcmludHMgYW5kIGR1cmF0aW9uIG9mIHRoZSB0ZXN0IHByb3RvY29sLiDCqSAyMDA3IFNwb3J0cyBNZWRpY2luZSBBdXN0cmFsaWEuIiwicHVibGlzaGVyIjoiSiBTY2kgTWVkIFNwb3J0IiwiaXNzdWUiOiIxIiwidm9sdW1lIjoiMTIiLCJjb250YWluZXItdGl0bGUtc2hvcnQiOiJKIFNjaSBNZWQgU3BvcnQifSwiaXNUZW1wb3JhcnkiOmZhbHNlfV19"/>
          <w:id w:val="935176804"/>
          <w:placeholder>
            <w:docPart w:val="DefaultPlaceholder_-1854013440"/>
          </w:placeholder>
        </w:sdtPr>
        <w:sdtContent>
          <w:r w:rsidR="001A01DB" w:rsidRPr="001A01DB">
            <w:rPr>
              <w:rFonts w:eastAsia="Times New Roman"/>
              <w:color w:val="000000"/>
            </w:rPr>
            <w:t>(Little &amp; Williams, 2005; Oliver et al, 2009)</w:t>
          </w:r>
        </w:sdtContent>
      </w:sdt>
      <w:r w:rsidR="000D1E8C" w:rsidRPr="00142884">
        <w:rPr>
          <w:rFonts w:ascii="Aptos" w:hAnsi="Aptos" w:cs="Calibri"/>
          <w:color w:val="000000"/>
        </w:rPr>
        <w:t xml:space="preserve">, assessing strength is an important to objectively measure progress of youth athletes and tailor </w:t>
      </w:r>
      <w:r w:rsidR="00890C97" w:rsidRPr="00142884">
        <w:rPr>
          <w:rFonts w:ascii="Aptos" w:hAnsi="Aptos" w:cs="Calibri"/>
          <w:color w:val="000000"/>
        </w:rPr>
        <w:t>S&amp;C</w:t>
      </w:r>
      <w:r w:rsidR="000D1E8C" w:rsidRPr="00142884">
        <w:rPr>
          <w:rFonts w:ascii="Aptos" w:hAnsi="Aptos" w:cs="Calibri"/>
          <w:color w:val="000000"/>
        </w:rPr>
        <w:t xml:space="preserve"> programmes</w:t>
      </w:r>
      <w:r w:rsidR="00701BF6" w:rsidRPr="00142884">
        <w:rPr>
          <w:rFonts w:ascii="Aptos" w:hAnsi="Aptos" w:cs="Calibri"/>
          <w:color w:val="000000"/>
        </w:rPr>
        <w:t xml:space="preserve"> </w:t>
      </w:r>
      <w:sdt>
        <w:sdtPr>
          <w:rPr>
            <w:rFonts w:ascii="Aptos" w:hAnsi="Aptos" w:cs="Calibri"/>
            <w:color w:val="000000"/>
          </w:rPr>
          <w:tag w:val="MENDELEY_CITATION_v3_eyJjaXRhdGlvbklEIjoiTUVOREVMRVlfQ0lUQVRJT05fNGEwNWFkOWYtYTY5My00ZjMwLWJlMmMtMzU1OWYzNTljYjhjIiwicHJvcGVydGllcyI6eyJub3RlSW5kZXgiOjB9LCJpc0VkaXRlZCI6ZmFsc2UsIm1hbnVhbE92ZXJyaWRlIjp7ImlzTWFudWFsbHlPdmVycmlkZGVuIjp0cnVlLCJjaXRlcHJvY1RleHQiOiIoSi4gTS4gVGF5bG9yIGV0IGFsLiwgMjAyMikiLCJtYW51YWxPdmVycmlkZVRleHQiOiIoSi4gTS4gVGF5bG9yIGV0IGFsLCAyMDIyKSJ9LCJjaXRhdGlvbkl0ZW1zIjpbeyJpZCI6IjgyNGRjMzQ1LWRhOTItM2E1Ni05OGY5LTU3ZjJiZDNiOTkzNyIsIml0ZW1EYXRhIjp7InR5cGUiOiJhcnRpY2xlLWpvdXJuYWwiLCJpZCI6IjgyNGRjMzQ1LWRhOTItM2E1Ni05OGY5LTU3ZjJiZDNiOTkzNyIsInRpdGxlIjoiRml0bmVzcyBUZXN0aW5nIGluIFNvY2NlciBSZXZpc2l0ZWQ6IERldmVsb3BpbmcgYSBDb250ZW1wb3JhcnkgVGVzdGluZyBCYXR0ZXJ5IiwiYXV0aG9yIjpbeyJmYW1pbHkiOiJUYXlsb3IiLCJnaXZlbiI6IkpvbmF0aGFuIE0uIiwicGFyc2UtbmFtZXMiOmZhbHNlLCJkcm9wcGluZy1wYXJ0aWNsZSI6IiIsIm5vbi1kcm9wcGluZy1wYXJ0aWNsZSI6IiJ9LHsiZmFtaWx5IjoiTWFkZGVuIiwiZ2l2ZW4iOiJKb25hdGhhbiBMLiIsInBhcnNlLW5hbWVzIjpmYWxzZSwiZHJvcHBpbmctcGFydGljbGUiOiIiLCJub24tZHJvcHBpbmctcGFydGljbGUiOiIifSx7ImZhbWlseSI6IkN1bm5pbmdoYW0iLCJnaXZlbiI6IkxvdWlzIFAuIiwicGFyc2UtbmFtZXMiOmZhbHNlLCJkcm9wcGluZy1wYXJ0aWNsZSI6IiIsIm5vbi1kcm9wcGluZy1wYXJ0aWNsZSI6IiJ9LHsiZmFtaWx5IjoiV3JpZ2h0IiwiZ2l2ZW4iOiJNYXR0aGV3IiwicGFyc2UtbmFtZXMiOmZhbHNlLCJkcm9wcGluZy1wYXJ0aWNsZSI6IiIsIm5vbi1kcm9wcGluZy1wYXJ0aWNsZSI6IiJ9XSwiY29udGFpbmVyLXRpdGxlIjoiU3RyZW5ndGggYW5kIENvbmRpdGlvbmluZyBKb3VybmFsIiwiYWNjZXNzZWQiOnsiZGF0ZS1wYXJ0cyI6W1syMDI0LDQsMjRdXX0sIkRPSSI6IjEwLjE1MTkvU1NDLjAwMDAwMDAwMDAwMDA3MDIiLCJJU1NOIjoiMTUyNDE2MDIiLCJpc3N1ZWQiOnsiZGF0ZS1wYXJ0cyI6W1syMDIyLDEwLDFdXX0sInBhZ2UiOiIxMC0yMSIsImFic3RyYWN0IjoiU29jY2VyIG1hdGNoIHBsYXkgZGljdGF0ZXMgdGhhdCBwbGF5ZXJzIHBvc3Nlc3Mgd2VsbC1yb3VuZGVkIHBoeXNpY2FsIGNhcGFjaXRpZXMuIFRoZXJlZm9yZSwgcGxheWVyIHBoeXNpY2FsIGRldmVsb3BtZW50IHBsYW5zIG11c3QgY29uc2lkZXIgZGV2ZWxvcGluZyBzZXZlcmFsIGZpdG5lc3MgY29tcG9uZW50cyBzaW11bHRhbmVvdXNseS4gRWZmZWN0aXZlIGluZGl2aWR1YWxpemF0aW9uIG9mIHRyYWluaW5nIGlzIGxpa2VseSBmYWNpbGl0YXRlZCB3aXRoIGFwcHJvcHJpYXRlIHBsYXllciBwcm9maWxpbmc7IHRoZXJlZm9yZSwgZGV2ZWxvcGluZyBhIHRpbWUtZWZmaWNpZW50IGFuZCBpbmZvcm1hdGl2ZSB0ZXN0aW5nIGJhdHRlcnkgaXMgaGlnaGx5IHJlbGV2YW50IGZvciBwcmFjdGl0aW9uZXJzLiBBZHZhbmNlcyBpbiBrbm93bGVkZ2UgYW5kIHRlY2hub2xvZ3kgb3ZlciB0aGUgcGFzdCBkZWNhZGUgaGF2ZSByZXN1bHRlZCBpbiByZWZpbmVtZW50cyBvZiB0aGUgdGVzdGluZyBwcmFjdGljZXMgdXNlZCBieSBwcmFjdGl0aW9uZXJzIHdvcmtpbmcgaW4gcHJvZmVzc2lvbmFsIG1hbGUgYW5kIGZlbWFsZSBzb2NjZXIuIENvbnNlcXVlbnRseSwgYSBjb250ZW1wb3JhcnkgYXBwcm9hY2ggdG8gdGVzdCBzZWxlY3Rpb24gYW5kIGRhdGEgYW5hbHlzaXMgaGFzIHByb2dyZXNzaXZlbHkgYmVlbiBhZG9wdGVkLiBGdXJ0aGVybW9yZSwgdGhlIHRyYWRpdGlvbmFsIGFwcHJvYWNoIG9mIHVzaW5nIGEgdGVzdGluZyBiYXR0ZXJ5IGluIGEgc2luZ2xlIGRheSBtYXkgbm93IGJlIG91dGRhdGVkIGZvciBmdWxsLXRpbWUgcGxheWVycywgd2l0aCBhIGZsZXhpYmxlIGFwcHJvYWNoIHRvIHRoZSBzY2hlZHVsaW5nIG9mIHRlc3RpbmcgcGVyaGFwcyBtb3JlIHN1aXRhYmxlIGFuZCB0aW1lIGVmZmljaWVudC4gSGVyZSwgZ3VpZGFuY2Ugb24gdGVzdGluZyBmb3IgbWF4aW1hbCBhZXJvYmljLCBzdWJtYXhpbWFsIGFlcm9iaWMsIGxpbmVhciBhbmQgY2hhbmdlIG9mIGRpcmVjdGlvbiBzcGVlZCwgYW5kIHN0cmV0Y2gtc2hvcnRlbmluZyBjeWNsZSBwZXJmb3JtYW5jZSAoaS5lLiwganVtcCB0ZXN0aW5nKSBhcmUgcHJlc2VudGVkIGZvciBtYWxlIGFuZCBmZW1hbGUgcGxheWVycywgd2l0aCBlbXBoYXNpcyBvbiB0aW1lLWVmZmljaWVudCB0ZXN0cywgd2hpbGUgZmFjaWxpdGF0aW5nIGVmZmVjdGl2ZSBpbmRpdmlkdWFsaXplZCB0cmFpbmluZyBwcmVzY3JpcHRpb24uIE5vcm1hdGl2ZSBhbmQgbWVhbmluZ2Z1bCBjaGFuZ2UgZGF0YSBhcmUgcHJlc2VudGVkIHRvIGFpZCBkZWNpc2lvbiBtYWtpbmcgYW5kIHByb3ZpZGUgYSByZWZlcmVuY2UgcG9pbnQgZm9yIHByYWN0aXRpb25lcnMuIEZpbmFsbHksIGEgdGltZS1lZmZpY2llbnQgYXBwcm9hY2ggdG8gc2NoZWR1bGluZyBmaXRuZXNzIHRlc3RpbmcgaXMgcHJlc2VudGVkLCB3aGljaCBjb21wbGVtZW50cyBkYWlseSB0cmFpbmluZyBvdXRjb21lcyBvZiBhIHdlZWtseSBwZXJpb2RpemF0aW9uIGFwcHJvYWNoLiIsInB1Ymxpc2hlciI6IkxpcHBpbmNvdHQgV2lsbGlhbXMgYW5kIFdpbGtpbnMiLCJpc3N1ZSI6IjUiLCJ2b2x1bWUiOiI0NCIsImNvbnRhaW5lci10aXRsZS1zaG9ydCI6IlN0cmVuZ3RoIENvbmQgSiJ9LCJpc1RlbXBvcmFyeSI6ZmFsc2V9XX0="/>
          <w:id w:val="2036460239"/>
          <w:placeholder>
            <w:docPart w:val="DefaultPlaceholder_-1854013440"/>
          </w:placeholder>
        </w:sdtPr>
        <w:sdtContent>
          <w:r w:rsidR="001A01DB" w:rsidRPr="001A01DB">
            <w:rPr>
              <w:rFonts w:ascii="Aptos" w:hAnsi="Aptos" w:cs="Calibri"/>
              <w:color w:val="000000"/>
            </w:rPr>
            <w:t>(J. M. Taylor et al, 2022)</w:t>
          </w:r>
        </w:sdtContent>
      </w:sdt>
      <w:r w:rsidR="003171B6" w:rsidRPr="00142884">
        <w:rPr>
          <w:rFonts w:ascii="Aptos" w:hAnsi="Aptos" w:cs="Calibri"/>
          <w:color w:val="000000"/>
        </w:rPr>
        <w:t xml:space="preserve">. </w:t>
      </w:r>
      <w:r w:rsidR="006B65EF" w:rsidRPr="00142884">
        <w:rPr>
          <w:rFonts w:ascii="Aptos" w:hAnsi="Aptos" w:cs="Calibri"/>
          <w:color w:val="000000"/>
        </w:rPr>
        <w:t xml:space="preserve">When selecting tests to assess </w:t>
      </w:r>
      <w:r w:rsidR="00A3360F" w:rsidRPr="00142884">
        <w:rPr>
          <w:rFonts w:ascii="Aptos" w:hAnsi="Aptos" w:cs="Calibri"/>
          <w:color w:val="000000"/>
        </w:rPr>
        <w:t>MS</w:t>
      </w:r>
      <w:r w:rsidR="006B65EF" w:rsidRPr="00142884">
        <w:rPr>
          <w:rFonts w:ascii="Aptos" w:hAnsi="Aptos" w:cs="Calibri"/>
          <w:color w:val="000000"/>
        </w:rPr>
        <w:t xml:space="preserve">, it should first be determined to what extent </w:t>
      </w:r>
      <w:r w:rsidR="00A3360F" w:rsidRPr="00142884">
        <w:rPr>
          <w:rFonts w:ascii="Aptos" w:hAnsi="Aptos" w:cs="Calibri"/>
          <w:color w:val="000000"/>
        </w:rPr>
        <w:t>MS</w:t>
      </w:r>
      <w:r w:rsidR="006B65EF" w:rsidRPr="00142884">
        <w:rPr>
          <w:rFonts w:ascii="Aptos" w:hAnsi="Aptos" w:cs="Calibri"/>
          <w:color w:val="000000"/>
        </w:rPr>
        <w:t xml:space="preserve"> underpins the selected skill</w:t>
      </w:r>
      <w:r w:rsidR="00A423AA" w:rsidRPr="00142884">
        <w:rPr>
          <w:rFonts w:ascii="Aptos" w:hAnsi="Aptos" w:cs="Calibri"/>
          <w:color w:val="000000"/>
        </w:rPr>
        <w:t>, strength is task specific and therefore the amount of force required to perform a task successfully</w:t>
      </w:r>
      <w:r w:rsidR="003F38A9" w:rsidRPr="00142884">
        <w:rPr>
          <w:rFonts w:ascii="Aptos" w:hAnsi="Aptos" w:cs="Calibri"/>
          <w:color w:val="000000"/>
        </w:rPr>
        <w:t>,</w:t>
      </w:r>
      <w:r w:rsidR="00A423AA" w:rsidRPr="00142884">
        <w:rPr>
          <w:rFonts w:ascii="Aptos" w:hAnsi="Aptos" w:cs="Calibri"/>
          <w:color w:val="000000"/>
        </w:rPr>
        <w:t xml:space="preserve"> </w:t>
      </w:r>
      <w:r w:rsidR="003F38A9" w:rsidRPr="00142884">
        <w:rPr>
          <w:rFonts w:ascii="Aptos" w:hAnsi="Aptos" w:cs="Calibri"/>
          <w:color w:val="000000"/>
        </w:rPr>
        <w:t>varies</w:t>
      </w:r>
      <w:r w:rsidR="00A423AA" w:rsidRPr="00142884">
        <w:rPr>
          <w:rFonts w:ascii="Aptos" w:hAnsi="Aptos" w:cs="Calibri"/>
          <w:color w:val="000000"/>
        </w:rPr>
        <w:t xml:space="preserve"> between tasks</w:t>
      </w:r>
      <w:r w:rsidR="00F22E1D" w:rsidRPr="00142884">
        <w:rPr>
          <w:rFonts w:ascii="Aptos" w:hAnsi="Aptos" w:cs="Calibri"/>
          <w:color w:val="000000"/>
        </w:rPr>
        <w:t xml:space="preserve"> </w:t>
      </w:r>
      <w:sdt>
        <w:sdtPr>
          <w:rPr>
            <w:rFonts w:ascii="Aptos" w:hAnsi="Aptos" w:cs="Calibri"/>
            <w:color w:val="000000"/>
          </w:rPr>
          <w:tag w:val="MENDELEY_CITATION_v3_eyJjaXRhdGlvbklEIjoiTUVOREVMRVlfQ0lUQVRJT05fMzhmODJhNzQtMjQwMi00YzQwLWIwMmEtZjRjMzU2ZWYyZTBmIiwicHJvcGVydGllcyI6eyJub3RlSW5kZXgiOjB9LCJpc0VkaXRlZCI6ZmFsc2UsIm1hbnVhbE92ZXJyaWRlIjp7ImlzTWFudWFsbHlPdmVycmlkZGVuIjp0cnVlLCJjaXRlcHJvY1RleHQiOiIoTGl0dGxlICYjMzg7IFdpbGxpYW1zLCAyMDA1OyBPbGl2ZXIgZXQgYWwuLCAyMDA5KSIsIm1hbnVhbE92ZXJyaWRlVGV4dCI6IihMaXR0bGUgJiBXaWxsaWFtcywgMjAwNTsgT2xpdmVyIGV0IGFsLCAyMDA5KSJ9LCJjaXRhdGlvbkl0ZW1zIjpbeyJpZCI6IjdkNzFmMTgxLTg4OWItM2ZlOS04OTQ2LWFjNjUzMzdlM2Q0MCIsIml0ZW1EYXRhIjp7InR5cGUiOiJhcnRpY2xlLWpvdXJuYWwiLCJpZCI6IjdkNzFmMTgxLTg4OWItM2ZlOS04OTQ2LWFjNjUzMzdlM2Q0MCIsInRpdGxlIjoiU3BlY2lmaWNpdHkgb2YgYWNjZWxlcmF0aW9uLCBtYXhpbXVtIHNwZWVkLCBhbmQgYWdpbGl0eSBpbiBwcm9mZXNzaW9uYWwgc29jY2VyIHBsYXllcnMiLCJhdXRob3IiOlt7ImZhbWlseSI6IkxpdHRsZSIsImdpdmVuIjoiVGhvbWFzIiwicGFyc2UtbmFtZXMiOmZhbHNlLCJkcm9wcGluZy1wYXJ0aWNsZSI6IiIsIm5vbi1kcm9wcGluZy1wYXJ0aWNsZSI6IiJ9LHsiZmFtaWx5IjoiV2lsbGlhbXMiLCJnaXZlbiI6IkFsdW4gRy4iLCJwYXJzZS1uYW1lcyI6ZmFsc2UsImRyb3BwaW5nLXBhcnRpY2xlIjoiIiwibm9uLWRyb3BwaW5nLXBhcnRpY2xlIjoiIn1dLCJjb250YWluZXItdGl0bGUiOiJKb3VybmFsIG9mIHN0cmVuZ3RoIGFuZCBjb25kaXRpb25pbmcgcmVzZWFyY2giLCJhY2Nlc3NlZCI6eyJkYXRlLXBhcnRzIjpbWzIwMjQsNCwyNF1dfSwiRE9JIjoiMTAuMTUxOS8xNDI1My4xIiwiSVNTTiI6IjEwNjQtODAxMSIsIlBNSUQiOiIxNTcwNTA0OSIsIlVSTCI6Imh0dHBzOi8vcHVibWVkLm5jYmkubmxtLm5paC5nb3YvMTU3MDUwNDkvIiwiaXNzdWVkIjp7ImRhdGUtcGFydHMiOltbMjAwNSwyXV19LCJwYWdlIjoiNzYtNzgiLCJhYnN0cmFjdCI6IkhpZ2gtc3BlZWQgYWN0aW9ucyBhcmUga25vd24gdG8gaW1wYWN0IHNvY2NlciBwZXJmb3JtYW5jZSBhbmQgY2FuIGJlIGNhdGVnb3JpemVkIGludG8gYWN0aW9ucyByZXF1aXJpbmcgbWF4aW1hbCBzcGVlZCwgYWNjZWxlcmF0aW9uLCBvciBhZ2lsaXR5LiBDb250cmFkaWN0b3J5IGZpbmRpbmdzIGhhdmUgYmVlbiByZXBvcnRlZCBhcyB0byB0aGUgZXh0ZW50IG9mIHRoZSByZWxhdGlvbnNoaXAgYmV0d2VlbiB0aGUgZGlmZmVyZW50IHNwZWVkIGNvbXBvbmVudHMuIFRoaXMgc3R1ZHkgY29tcHJpc2VkIDEwNiBwcm9mZXNzaW9uYWwgc29jY2VyIHBsYXllcnMgd2hvIHdlcmUgYXNzZXNzZWQgZm9yIDEwLW0gc3ByaW50IChhY2NlbGVyYXRpb24pLCBmbHlpbmcgMjAtbSBzcHJpbnQgKG1heGltdW0gc3BlZWQpLCBhbmQgemlnemFnIGFnaWxpdHkgcGVyZm9ybWFuY2UuIEFsdGhvdWdoIHBlcmZvcm1hbmNlcyBpbiB0aGUgdGhyZWUgdGVzdHMgd2VyZSBhbGwgc2lnbmlmaWNhbnRseSBjb3JyZWxhdGVkIChwIDwgMC4wMDA1KSwgY29lZmZpY2llbnRzIG9mIGRldGVybWluYXRpb24gKHIyKSBiZXR3ZWVuIHRoZSB0ZXN0cyB3ZXJlIGp1c3QgMzksIDEyLCBhbmQgMjElIGZvciBhY2NlbGVyYXRpb24gYW5kIG1heGltdW0gc3BlZWQsIGFjY2VsZXJhdGlvbiBhbmQgYWdpbGl0eSwgYW5kIG1heGltdW0gc3BlZWQgYW5kIGFnaWxpdHksIHJlc3BlY3RpdmVseS4gQmFzZWQgb24gdGhlIGxvdyBjb2VmZmljaWVudHMgb2YgZGV0ZXJtaW5hdGlvbiwgaXQgd2FzIGNvbmNsdWRlZCB0aGF0IGFjY2VsZXJhdGlvbiwgbWF4aW11bSBzcGVlZCwgYW5kIGFnaWxpdHkgYXJlIHNwZWNpZmljIHF1YWxpdGllcyBhbmQgcmVsYXRpdmVseSB1bnJlbGF0ZWQgdG8gb25lIGFub3RoZXIuIFRoZSBmaW5kaW5ncyBzdWdnZXN0IHRoYXQgc3BlY2lmaWMgdGVzdGluZyBhbmQgdHJhaW5pbmcgcHJvY2VkdXJlcyBmb3IgZWFjaCBzcGVlZCBjb21wb25lbnQgc2hvdWxkIGJlIHV0aWxpemVkIHdoZW4gd29ya2luZyB3aXRoIGVsaXRlIHBsYXllcnMuIMKpIDIwMDUgTmF0aW9uYWwgU3RyZW5ndGggJiBDb25kaXRpb25pbmcgQXNzb2NpYXRpb24uIiwicHVibGlzaGVyIjoiSiBTdHJlbmd0aCBDb25kIFJlcyIsImlzc3VlIjoiMSIsInZvbHVtZSI6IjE5IiwiY29udGFpbmVyLXRpdGxlLXNob3J0IjoiSiBTdHJlbmd0aCBDb25kIFJlcyJ9LCJpc1RlbXBvcmFyeSI6ZmFsc2V9LHsiaWQiOiJiMTQyYWE4ZC0xNzJjLTMyZTgtODA4Ni0yN2UxYjk2NWJjOTkiLCJpdGVtRGF0YSI6eyJ0eXBlIjoiYXJ0aWNsZS1qb3VybmFsIiwiaWQiOiJiMTQyYWE4ZC0xNzJjLTMyZTgtODA4Ni0yN2UxYjk2NWJjOTkiLCJ0aXRsZSI6IlJlbGF0aW9uc2hpcCBiZXR3ZWVuIGJyaWVmIGFuZCBwcm9sb25nZWQgcmVwZWF0ZWQgc3ByaW50IGFiaWxpdHkiLCJhdXRob3IiOlt7ImZhbWlseSI6Ik9saXZlciIsImdpdmVuIjoiSm9uYXRoYW4gTC4iLCJwYXJzZS1uYW1lcyI6ZmFsc2UsImRyb3BwaW5nLXBhcnRpY2xlIjoiIiwibm9uLWRyb3BwaW5nLXBhcnRpY2xlIjoiIn0seyJmYW1pbHkiOiJBcm1zdHJvbmciLCJnaXZlbiI6Ik5laWwiLCJwYXJzZS1uYW1lcyI6ZmFsc2UsImRyb3BwaW5nLXBhcnRpY2xlIjoiIiwibm9uLWRyb3BwaW5nLXBhcnRpY2xlIjoiIn0seyJmYW1pbHkiOiJXaWxsaWFtcyIsImdpdmVuIjoiQ3JhaWcgQS4iLCJwYXJzZS1uYW1lcyI6ZmFsc2UsImRyb3BwaW5nLXBhcnRpY2xlIjoiIiwibm9uLWRyb3BwaW5nLXBhcnRpY2xlIjoiIn1dLCJjb250YWluZXItdGl0bGUiOiJKb3VybmFsIG9mIHNjaWVuY2UgYW5kIG1lZGljaW5lIGluIHNwb3J0IiwiYWNjZXNzZWQiOnsiZGF0ZS1wYXJ0cyI6W1syMDI0LDQsMjRdXX0sIkRPSSI6IjEwLjEwMTYvSi5KU0FNUy4yMDA3LjA5LjAwNiIsIklTU04iOiIxNDQwLTI0NDAiLCJQTUlEIjoiMTgwNzcyMTMiLCJVUkwiOiJodHRwczovL3B1Ym1lZC5uY2JpLm5sbS5uaWguZ292LzE4MDc3MjEzLyIsImlzc3VlZCI6eyJkYXRlLXBhcnRzIjpbWzIwMDksMV1dfSwicGFnZSI6IjIzOC0yNDMiLCJhYnN0cmFjdCI6IlJlcGVhdGVkIHNwcmludCBhYmlsaXR5IChSU0EpIGlzIG9mdGVuIGFzc2Vzc2VkIG92ZXIgYSBicmllZiB0aW1lIHBlcmlvZCB3aXRoIGxpbWl0ZWQgcmVjb3ZlcnkgYmV0d2VlbiBzcHJpbnRzOyBob3dldmVyLCBpdCBpcyBub3Qga25vd24gaG93IHBlcmZvcm1hbmNlIGluIHN1Y2ggdGVzdHMgaXMgcmVsYXRlZCB0byB0aGUgYWJpbGl0eSB0byBwZXJmb3JtIHJlcGVhdGVkIHNwcmludHMgb3ZlciBhIG1vcmUgcHJvbG9uZ2VkIGR1cmF0aW9uLiBFaWdodGVlbiBib3lzIGFnZWQgMTUuMyDCsSAwLjUgeWVhcnMgY29tcGxldGVkIGJvdGggYSBicmllZiBhbmQgcHJvbG9uZ2VkIFJTQSB0ZXN0IG9uIGEgbm9uLW1vdG9yaXNlZCB0cmVhZG1pbGwuIFRoZSBicmllZiBSU0EgdGVzdCBjb25zaXN0ZWQgb2Ygc2V2ZW4gNSBzIHNwcmludHMgd2l0aCAyMCBzIG9mIHJlY292ZXJ5IGJldHdlZW4gc3ByaW50cyBhbmQgdGhlIHByb2xvbmdlZCBSU0EgdGVzdCBsYXN0ZWQgZm9yIDQyIG1pbiBhbmQgaW5jbHVkZWQgYSA1IHMgc3ByaW50IGV2ZXJ5IDIgbWluLiBUaGVyZSB3YXMgYSBtb2RlcmF0ZSBidXQgc2lnbmlmaWNhbnQgcmVsYXRpb25zaGlwIGJldHdlZW4gdGhlIG1lYW4gc3BlZWQgaW4gYm90aCB0ZXN0cyAociA9IDAuNTEsIHAgPCAwLjA1KS4gVGhlIG1heGltYWwgc3BlZWQgYWNoaWV2ZWQgaW4gYSBzaW5nbGUgc3ByaW50IHByb3ZpZGVkIHN0cm9uZyByZWxhdGlvbnNoaXBzIHdpdGggYm90aCBicmllZiBSU0Egc3BlZWQgKHIg4omlIDAuNzIsIHAgPCAwLjAwMSkgYW5kIHByb2xvbmdlZCBSU0Egc3BlZWQgKHIg4omlIDAuNzcsIHAgPCAwLjAwMSkuIFRvdGFsIHdvcmsgZG9uZSBkdXJpbmcgdGhlIGJyaWVmIHByb3RvY29sIHdhcyBzaWduaWZpY2FudGx5IGNvcnJlbGF0ZWQgdG8gYm90aCB0b3RhbCB3b3JrIChyID0gMC44MSwgcCA8IDAuMDAxKSBhbmQgdG90YWwgc3ByaW50IGRpc3RhbmNlIChyID0gMC43OSwgcCA8IDAuMDAxKSBkdXJpbmcgdGhlIHByb2xvbmdlZCB0ZXN0LiBUaGVyZSB3ZXJlIG5vIHNpZ25pZmljYW50IHJlbGF0aW9uc2hpcHMgYmV0d2VlbiBwZXJjZW50YWdlIGRlY3JlbWVudCBzY29yZXMgYWNyb3NzIHRoZSB0d28gcHJvdG9jb2xzIChyIOKJpCAwLjMzLCBwID4gMC4wNSkuIE1heGltYWwgc3BlZWQgaW4gYSBzaW5nbGUgc3ByaW50IGFuZCB0b3RhbCB3b3JrIGRvbmUgZHVyaW5nIHJlcGVhdGVkIHNwcmludHMgcmVwcmVzZW50IGdlbmVyYWwgcXVhbGl0aWVzIHJlbGF0ZWQgdG8gUlNBIHRoYXQgYXJlIGluZGVwZW5kZW50IG9mIHRoZSB0ZXN0IHByb3RvY29sLiBUaGUgbWVhbiBzcGVlZCBhbmQgZGVjcmVtZW50cyBpbiBwZXJmb3JtYW5jZSByZXByZXNlbnQgc3BlY2lmaWMgUlNBIHF1YWxpdGllcywgd2hpY2ggYXJlIGRlcGVuZGVudCBvbiB0aGUgZnJlcXVlbmN5IG9mIHNwcmludHMgYW5kIGR1cmF0aW9uIG9mIHRoZSB0ZXN0IHByb3RvY29sLiDCqSAyMDA3IFNwb3J0cyBNZWRpY2luZSBBdXN0cmFsaWEuIiwicHVibGlzaGVyIjoiSiBTY2kgTWVkIFNwb3J0IiwiaXNzdWUiOiIxIiwidm9sdW1lIjoiMTIiLCJjb250YWluZXItdGl0bGUtc2hvcnQiOiJKIFNjaSBNZWQgU3BvcnQifSwiaXNUZW1wb3JhcnkiOmZhbHNlfV19"/>
          <w:id w:val="-34745791"/>
          <w:placeholder>
            <w:docPart w:val="DefaultPlaceholder_-1854013440"/>
          </w:placeholder>
        </w:sdtPr>
        <w:sdtContent>
          <w:r w:rsidR="001A01DB" w:rsidRPr="001A01DB">
            <w:rPr>
              <w:rFonts w:eastAsia="Times New Roman"/>
              <w:color w:val="000000"/>
            </w:rPr>
            <w:t>(Little &amp; Williams, 2005; Oliver et al, 2009)</w:t>
          </w:r>
        </w:sdtContent>
      </w:sdt>
      <w:r w:rsidR="006B65EF" w:rsidRPr="00142884">
        <w:rPr>
          <w:rFonts w:ascii="Aptos" w:hAnsi="Aptos" w:cs="Calibri"/>
          <w:color w:val="000000"/>
        </w:rPr>
        <w:t>.</w:t>
      </w:r>
      <w:r w:rsidR="00513062" w:rsidRPr="00142884">
        <w:rPr>
          <w:rFonts w:ascii="Aptos" w:hAnsi="Aptos" w:cs="Calibri"/>
          <w:color w:val="000000"/>
        </w:rPr>
        <w:t xml:space="preserve"> </w:t>
      </w:r>
      <w:r w:rsidR="0018205C" w:rsidRPr="00142884">
        <w:rPr>
          <w:rFonts w:ascii="Aptos" w:hAnsi="Aptos" w:cs="Calibri"/>
          <w:color w:val="000000"/>
        </w:rPr>
        <w:t>T</w:t>
      </w:r>
      <w:r w:rsidR="00513062" w:rsidRPr="00142884">
        <w:rPr>
          <w:rFonts w:ascii="Aptos" w:hAnsi="Aptos" w:cs="Calibri"/>
          <w:color w:val="000000"/>
        </w:rPr>
        <w:t xml:space="preserve">esting should assess the physical underpinnings of a specific soccer action and as such, the selected test should assess the biomechanical properties related to </w:t>
      </w:r>
      <w:r w:rsidR="00597E54" w:rsidRPr="00142884">
        <w:rPr>
          <w:rFonts w:ascii="Aptos" w:hAnsi="Aptos" w:cs="Calibri"/>
          <w:color w:val="000000"/>
        </w:rPr>
        <w:t>this action</w:t>
      </w:r>
      <w:r w:rsidR="00513062" w:rsidRPr="00142884">
        <w:rPr>
          <w:rFonts w:ascii="Aptos" w:hAnsi="Aptos" w:cs="Calibri"/>
          <w:color w:val="000000"/>
        </w:rPr>
        <w:t>.</w:t>
      </w:r>
      <w:r w:rsidR="002123B7" w:rsidRPr="00142884">
        <w:rPr>
          <w:rFonts w:ascii="Aptos" w:hAnsi="Aptos" w:cs="Calibri"/>
          <w:color w:val="000000"/>
        </w:rPr>
        <w:t xml:space="preserve"> </w:t>
      </w:r>
      <w:r w:rsidR="0057739F" w:rsidRPr="00142884">
        <w:rPr>
          <w:rFonts w:ascii="Aptos" w:hAnsi="Aptos" w:cs="Calibri"/>
          <w:color w:val="000000"/>
        </w:rPr>
        <w:t>This provides</w:t>
      </w:r>
      <w:r w:rsidR="002123B7" w:rsidRPr="00142884">
        <w:rPr>
          <w:rFonts w:ascii="Aptos" w:hAnsi="Aptos" w:cs="Calibri"/>
          <w:color w:val="000000"/>
        </w:rPr>
        <w:t xml:space="preserve"> </w:t>
      </w:r>
      <w:r w:rsidR="00344C59" w:rsidRPr="00142884">
        <w:rPr>
          <w:rFonts w:ascii="Aptos" w:hAnsi="Aptos" w:cs="Calibri"/>
          <w:color w:val="000000"/>
        </w:rPr>
        <w:t>identification</w:t>
      </w:r>
      <w:r w:rsidR="002123B7" w:rsidRPr="00142884">
        <w:rPr>
          <w:rFonts w:ascii="Aptos" w:hAnsi="Aptos" w:cs="Calibri"/>
          <w:color w:val="000000"/>
        </w:rPr>
        <w:t xml:space="preserve"> of function and abilities of </w:t>
      </w:r>
      <w:r w:rsidR="00344C59" w:rsidRPr="00142884">
        <w:rPr>
          <w:rFonts w:ascii="Aptos" w:hAnsi="Aptos" w:cs="Calibri"/>
          <w:color w:val="000000"/>
        </w:rPr>
        <w:t>the targeted</w:t>
      </w:r>
      <w:r w:rsidR="002123B7" w:rsidRPr="00142884">
        <w:rPr>
          <w:rFonts w:ascii="Aptos" w:hAnsi="Aptos" w:cs="Calibri"/>
          <w:color w:val="000000"/>
        </w:rPr>
        <w:t xml:space="preserve"> </w:t>
      </w:r>
      <w:r w:rsidR="006F6B8E" w:rsidRPr="00142884">
        <w:rPr>
          <w:rFonts w:ascii="Aptos" w:hAnsi="Aptos" w:cs="Calibri"/>
          <w:color w:val="000000"/>
        </w:rPr>
        <w:t>movements</w:t>
      </w:r>
      <w:r w:rsidR="002123B7" w:rsidRPr="00142884">
        <w:rPr>
          <w:rFonts w:ascii="Aptos" w:hAnsi="Aptos" w:cs="Calibri"/>
          <w:color w:val="000000"/>
        </w:rPr>
        <w:t xml:space="preserve"> and </w:t>
      </w:r>
      <w:r w:rsidR="006F6B8E" w:rsidRPr="00142884">
        <w:rPr>
          <w:rFonts w:ascii="Aptos" w:hAnsi="Aptos" w:cs="Calibri"/>
          <w:color w:val="000000"/>
        </w:rPr>
        <w:t>muscles</w:t>
      </w:r>
      <w:r w:rsidR="002123B7" w:rsidRPr="00142884">
        <w:rPr>
          <w:rFonts w:ascii="Aptos" w:hAnsi="Aptos" w:cs="Calibri"/>
          <w:color w:val="000000"/>
        </w:rPr>
        <w:t xml:space="preserve"> </w:t>
      </w:r>
      <w:r w:rsidR="0057739F" w:rsidRPr="00142884">
        <w:rPr>
          <w:rFonts w:ascii="Aptos" w:hAnsi="Aptos" w:cs="Calibri"/>
          <w:color w:val="000000"/>
        </w:rPr>
        <w:t xml:space="preserve">in relation to the sport, </w:t>
      </w:r>
      <w:r w:rsidR="00344C59" w:rsidRPr="00142884">
        <w:rPr>
          <w:rFonts w:ascii="Aptos" w:hAnsi="Aptos" w:cs="Calibri"/>
          <w:color w:val="000000"/>
        </w:rPr>
        <w:t>with the aim to</w:t>
      </w:r>
      <w:r w:rsidR="002123B7" w:rsidRPr="00142884">
        <w:rPr>
          <w:rFonts w:ascii="Aptos" w:hAnsi="Aptos" w:cs="Calibri"/>
          <w:color w:val="000000"/>
        </w:rPr>
        <w:t xml:space="preserve"> </w:t>
      </w:r>
      <w:r w:rsidR="0057739F" w:rsidRPr="00142884">
        <w:rPr>
          <w:rFonts w:ascii="Aptos" w:hAnsi="Aptos" w:cs="Calibri"/>
          <w:color w:val="000000"/>
        </w:rPr>
        <w:t xml:space="preserve">enhance performance and </w:t>
      </w:r>
      <w:r w:rsidR="002123B7" w:rsidRPr="00142884">
        <w:rPr>
          <w:rFonts w:ascii="Aptos" w:hAnsi="Aptos" w:cs="Calibri"/>
          <w:color w:val="000000"/>
        </w:rPr>
        <w:t>minimise potential injury</w:t>
      </w:r>
      <w:r w:rsidR="009A477D" w:rsidRPr="00142884">
        <w:rPr>
          <w:rFonts w:ascii="Aptos" w:hAnsi="Aptos" w:cs="Calibri"/>
          <w:color w:val="000000"/>
        </w:rPr>
        <w:t xml:space="preserve"> </w:t>
      </w:r>
      <w:sdt>
        <w:sdtPr>
          <w:rPr>
            <w:rFonts w:ascii="Aptos" w:hAnsi="Aptos" w:cs="Calibri"/>
            <w:color w:val="000000"/>
          </w:rPr>
          <w:tag w:val="MENDELEY_CITATION_v3_eyJjaXRhdGlvbklEIjoiTUVOREVMRVlfQ0lUQVRJT05fNDQ5ZjE5YmMtYmY2Ny00NGZkLWFmZTctM2ZkOWRkYzA3MmM2IiwicHJvcGVydGllcyI6eyJub3RlSW5kZXgiOjB9LCJpc0VkaXRlZCI6ZmFsc2UsIm1hbnVhbE92ZXJyaWRlIjp7ImlzTWFudWFsbHlPdmVycmlkZGVuIjp0cnVlLCJjaXRlcHJvY1RleHQiOiIoSHVsc2UgZXQgYWwuLCAyMDEzYjsgQS4gSi4gV2Fsa2VyIGV0IGFsLiwgMjAxOSkiLCJtYW51YWxPdmVycmlkZVRleHQiOiIoSHVsc2UgZXQgYWwsIDIwMTNiOyBBLiBKLiBXYWxrZXIgZXQgYWwsIDIwMTkpIn0sImNpdGF0aW9uSXRlbXMiOlt7ImlkIjoiZWJmY2FlNjUtYmE0Ny0zNGRiLTg5OTAtOGMwODA4YmFjNDc4IiwiaXRlbURhdGEiOnsidHlwZSI6ImFydGljbGUtam91cm5hbCIsImlkIjoiZWJmY2FlNjUtYmE0Ny0zNGRiLTg5OTAtOGMwODA4YmFjNDc4IiwidGl0bGUiOiJQaHlzaWNhbCBQZXJmb3JtYW5jZSBUZXN0aW5nIGluIFNvY2NlciIsImF1dGhvciI6W3siZmFtaWx5IjoiV2Fsa2VyIiwiZ2l2ZW4iOiJBbGFuIEouIiwicGFyc2UtbmFtZXMiOmZhbHNlLCJkcm9wcGluZy1wYXJ0aWNsZSI6IiIsIm5vbi1kcm9wcGluZy1wYXJ0aWNsZSI6IiJ9LHsiZmFtaWx5IjoiQXJlbnQiLCJnaXZlbiI6Ik1pY2hlbGxlIEEuIiwicGFyc2UtbmFtZXMiOmZhbHNlLCJkcm9wcGluZy1wYXJ0aWNsZSI6IiIsIm5vbi1kcm9wcGluZy1wYXJ0aWNsZSI6IiJ9LHsiZmFtaWx5IjoiTWNGYWRkZW4iLCJnaXZlbiI6IkJyaWRnZXQgQS4iLCJwYXJzZS1uYW1lcyI6ZmFsc2UsImRyb3BwaW5nLXBhcnRpY2xlIjoiIiwibm9uLWRyb3BwaW5nLXBhcnRpY2xlIjoiIn0seyJmYW1pbHkiOiJBcmVudCIsImdpdmVuIjoiU2hhd24gTS4iLCJwYXJzZS1uYW1lcyI6ZmFsc2UsImRyb3BwaW5nLXBhcnRpY2xlIjoiIiwibm9uLWRyb3BwaW5nLXBhcnRpY2xlIjoiIn1dLCJjb250YWluZXItdGl0bGUiOiJFbGl0ZSBTb2NjZXIgUGxheWVycyIsImFjY2Vzc2VkIjp7ImRhdGUtcGFydHMiOltbMjAyNCw0LDI0XV19LCJET0kiOiIxMC40MzI0Lzk3ODA0Mjk0NjU1MzYtOCIsIklTQk4iOiI5NzgwNDI5NDY1NTM2IiwiVVJMIjoiaHR0cHM6Ly93d3cudGF5bG9yZnJhbmNpcy5jb20vY2hhcHRlcnMvZWRpdC8xMC40MzI0Lzk3ODA0Mjk0NjU1MzYtOC9waHlzaWNhbC1wZXJmb3JtYW5jZS10ZXN0aW5nLXNvY2Nlci1hbGFuLXdhbGtlci1taWNoZWxsZS1hcmVudC1icmlkZ2V0LW1jZmFkZGVuLXNoYXduLWFyZW50IiwiaXNzdWVkIjp7ImRhdGUtcGFydHMiOltbMjAxOSwxMiw2XV19LCJwYWdlIjoiMTM3LTE1NiIsImFic3RyYWN0IjoiU29jY2VyIGlzIGEgcG93ZXIgZW5kdXJhbmNlIHNwb3J0IHRoYXQgcmVxdWlyZXMgYSBoaWdoIGFlcm9iaWMgY2FwYWNpdHkgYWxvbmcgd2l0aCBleHBsb3NpdmUgYW5kIHBoeXNpY2FsIGNvbnRyaWJ1dGlvbnMgdGhyb3VnaG91dCBhIG1hdGNoLiBFbGl0ZSBzb2NjZXIgYXRobGV0ZXMgbXVzdCBtYWludGFpbiBwZWFrIHBoeXNpY2FsIHBlcmZvcm1hbmNlIGluIG9yZGVyIHRvIGNvbXBldGUgYXQgdGhlIGhpZ2hlc3QgbGV2ZWwuIFRoZXJlZm9yZSwgcG93ZXIsIGFjY2VsZXJhdGlvbiwgc3BlZWQsIHN0cmVuZ3RoLCBhbmQgYWdpbGl0eSBhcmUgYWxsIHJlcXVpcmVkIGZvciBzdWNjZXNzLiBBZGRpdGlvbmFsbHksIGJvZHkgY29tcG9zaXRpb24sIGJpb21hcmtlcnMsIGFuZCBwc3ljaG9sb2dpY2FsIGhlYWx0aCBhcmUgaW1wb3J0YW50IG1lYXN1cmVzIGZvciBkZXRlcm1pbmluZyBhdGhsZXRlIGNhcGFiaWxpdGllcyBhbmQgdHJhaW5pbmcgc3RhdHVzLiBNZWFzdXJlbWVudCBvZiB0aGVzZSBwaHlzaWNhbCBjYXBhYmlsaXRpZXMgYWxsb3dzIGF0aGxldGVzIGFuZCBjb2FjaGVzIHRvIHNlbGVjdCB0cmFpbmluZyBzdHJhdGVnaWVzIHNwZWNpZmljYWxseSBkZXNpZ25lZCB0byBpbXByb3ZlIHRoZSBhc3BlY3QgaW4gbmVlZCB3aGlsZSBpZGVudGlmeWluZyBzdHJlbmd0aHMgdXBvbiB3aGljaCB0aGV5IGNhbiBidWlsZC4gVGVzdGluZyByZXN1bHRzIHNob3VsZCBiZSBxdWFudGlmaWFibGUgYW5kIG1lYW5pbmdmdWwgaW4gb3JkZXIgdG8gZXN0YWJsaXNoIHN0cmVuZ3Rocywgd2Vha25lc3NlcywgYW5kIGNoYW5nZXMgb3ZlciB0aW1lLiBUaGVzZSB0ZXN0cyBjYW4gYmUgcGVyZm9ybWVkIGJvdGggaW4gYSBsYWJvcmF0b3J5LWJhc2VkIGFuZCBhIGZpZWxkLWJhc2VkIHNldHRpbmcsIHdpdGggdGhlIG1vc3QgYWNjdXJhdGUgcmVzdWx0cyBjb21pbmcgZnJvbSBsYWJvcmF0b3J5LWJhc2VkIHRlc3RpbmcuIFRoZSBkZWNpc2lvbiBvZiB3aGF0IHR5cGUgb2YgdGVzdCB0byB1c2UgbWF5IGRlcGVuZCBsYXJnZWx5IG9uIHRoZSB0aW1lIGNvbW1pdG1lbnQgb2YgdGhlIHRlc3QsIHRoZSBwaHlzaWNhbCBidXJkZW4gcGxhY2VkIG9uIHRoZSBhdGhsZXRlLCB0aGUgbW9uZXRhcnkgY29zdCBvZiB0aGUgZXF1aXBtZW50IG5lY2Vzc2FyeSB0byBydW4gdGhlIHRlc3QsIHRlc3RlciBleHBlcnRpc2UsIGFuZCBhY2N1cmFjeSBvZiB0aGUgdGVzdC4gVGVzdGluZyBzaG91bGQgYmUgdmlld2VkIGFzIGEgdml0YWwgcGFydCBvZiB5b3VyIG92ZXJhbGwgYXRobGV0ZSBtYW5hZ2VtZW50IHN0cmF0ZWd5IGFuZCBwcm92aWRlIGEgbGV2ZWwgb2YgYWNjb3VudGFiaWxpdHkgZm9yIHRoZSBhdGhsZXRlLiBIb3dldmVyLCBjb2FjaGVzIGFuZCB0aGUgc3BvcnQgc2NpZW5jZSBzdGFmZiBuZWVkIHRvIGJlIGFibGUgdG8gaW50ZXJwcmV0IHRoZSBvYmplY3RpdmUgZGF0YSB3aXRoaW4gdGhlIGNvbnRleHQgb2YgdGhlIGF0aGxldGUgYW5kIHRoZSB0ZWFtLiBXaGVuIGFwcGxpZWQgY29ycmVjdGx5LCB0ZXN0aW5nIGFsbG93cyBmb3IgdGhlIGRldmVsb3BtZW50IG9mIGFuIGF0aGxldGUgYmx1ZXByaW50IGZvciBwZWFrIHBlcmZvcm1hbmNlLiIsInB1Ymxpc2hlciI6IlJvdXRsZWRnZSIsImNvbnRhaW5lci10aXRsZS1zaG9ydCI6IiJ9LCJpc1RlbXBvcmFyeSI6ZmFsc2V9LHsiaWQiOiJlNTVmMWVjMS1mZjgyLTM2NjYtYjQzNC0yNjQ3ZjRlNjc0NzciLCJpdGVtRGF0YSI6eyJ0eXBlIjoiYXJ0aWNsZS1qb3VybmFsIiwiaWQiOiJlNTVmMWVjMS1mZjgyLTM2NjYtYjQzNC0yNjQ3ZjRlNjc0NzciLCJ0aXRsZSI6IkEgZmllbGQtdGVzdCBiYXR0ZXJ5IGZvciBlbGl0ZSwgeW91bmcgc29jY2VyIHBsYXllcnMiLCJhdXRob3IiOlt7ImZhbWlseSI6Ikh1bHNlIiwiZ2l2ZW4iOiJNLiBBLiIsInBhcnNlLW5hbWVzIjpmYWxzZSwiZHJvcHBpbmctcGFydGljbGUiOiIiLCJub24tZHJvcHBpbmctcGFydGljbGUiOiIifSx7ImZhbWlseSI6Ik1vcnJpcyIsImdpdmVuIjoiSi4gRy4iLCJwYXJzZS1uYW1lcyI6ZmFsc2UsImRyb3BwaW5nLXBhcnRpY2xlIjoiIiwibm9uLWRyb3BwaW5nLXBhcnRpY2xlIjoiIn0seyJmYW1pbHkiOiJIYXdraW5zIiwiZ2l2ZW4iOiJSLiBELiIsInBhcnNlLW5hbWVzIjpmYWxzZSwiZHJvcHBpbmctcGFydGljbGUiOiIiLCJub24tZHJvcHBpbmctcGFydGljbGUiOiIifSx7ImZhbWlseSI6IkhvZHNvbiIsImdpdmVuIjoiQS4iLCJwYXJzZS1uYW1lcyI6ZmFsc2UsImRyb3BwaW5nLXBhcnRpY2xlIjoiIiwibm9uLWRyb3BwaW5nLXBhcnRpY2xlIjoiIn0seyJmYW1pbHkiOiJOZXZpbGwiLCJnaXZlbiI6IkEuIE0uIiwicGFyc2UtbmFtZXMiOmZhbHNlLCJkcm9wcGluZy1wYXJ0aWNsZSI6IiIsIm5vbi1kcm9wcGluZy1wYXJ0aWNsZSI6IiJ9LHsiZmFtaWx5IjoiTmV2aWxsIiwiZ2l2ZW4iOiJNLiBFLiIsInBhcnNlLW5hbWVzIjpmYWxzZSwiZHJvcHBpbmctcGFydGljbGUiOiIiLCJub24tZHJvcHBpbmctcGFydGljbGUiOiIifV0sImNvbnRhaW5lci10aXRsZSI6IkludGVybmF0aW9uYWwgSm91cm5hbCBvZiBTcG9ydHMgTWVkaWNpbmUiLCJhY2Nlc3NlZCI6eyJkYXRlLXBhcnRzIjpbWzIwMjQsNCwyNF1dfSwiRE9JIjoiMTAuMTA1NS9TLTAwMzItMTMxMjYwMy9JRC9SMjA4OC0wMDE3L0JJQiIsIklTU04iOiIwMTcyNDYyMiIsIlBNSUQiOiIyMzE0MzcwMiIsIlVSTCI6Imh0dHA6Ly93d3cudGhpZW1lLWNvbm5lY3QuY29tL3Byb2R1Y3RzL2Vqb3VybmFscy9odG1sLzEwLjEwNTUvcy0wMDMyLTEzMTI2MDMiLCJpc3N1ZWQiOnsiZGF0ZS1wYXJ0cyI6W1syMDEzXV19LCJwYWdlIjoiMzAyLTMxMSIsImFic3RyYWN0IjoiVGhlIHZhbGlkaXR5IGFuZCByZWxpYWJpbGl0eSBvZiBhIGJhdHRlcnkgb2YgZmllbGQtYmFzZWQgcGVyZm9ybWFuY2UgdGVzdHMgd2FzIGV4YW1pbmVkLiBUaGUgb3BpbmlvbnMgb2YgY29hY2hlcywgZml0bmVzcyBwcm9mZXNzaW9uYWxzIGFuZCBwbGF5ZXJzIChuPTE3MCwgMTcyIGFuZCAxMDEgcmVzcGVjdGl2ZWx5KSBvbiB0aGUgaW1wb3J0YW5jZSBvZiBwZXJmb3JtYW5jZSB0ZXN0aW5nIHdlcmUgZXN0YWJsaXNoZWQgdXNpbmcgYSBxdWVzdGlvbm5haXJlLiBPbiAyIG9jY2FzaW9ucywgc2VwYXJhdGVkIGJ5IDcgZGF5cywgODAgZWxpdGUsIHlvdW5nIHNvY2NlciBwbGF5ZXJzIChtZWFuwrFTRCBbYW5kIHJhbmdlXTogYWdlIDEzLjLCsTIuNiBbOC45LTE5LjFdIHllYXJzOyBzdGF0dXJlIDEuNTnCsTAuMTggbSBbMS4zMi0xLjkxXTsgYm9keSBtYXNzIDUwLjbCsTE3LjEgWzI2LjUtODguN10ga2cpIGNvbXBsZXRlZCBhIGJhdHRlcnkgb2YgZmllbGQtYmFzZWQgdGVzdHMgY29tcHJpc2VkIG9mIGhlYXJ0IHJhdGUgcmVzcG9uc2UgdG8gYSBzdWJtYXhpbWFsIE11bHRpLXN0YWdlIGZpdG5lc3MgdGVzdCwgMyB0eXBlcyBvZiB2ZXJ0aWNhbCBqdW1wLCBzcHJpbnRzIG92ZXIgMTAgYW5kIDIwIG0sIGFuZCBhbiBhZ2lsaXR5IHRlc3QuIFBoeXNpY2FsIHBlcmZvcm1hbmNlIHRlc3Rpbmcgd2FzIGNvbnNpZGVyZWQgaW1wb3J0YW50IGJ5IGNvYWNoZXMgKDk3JSksIGZpdG5lc3MgcHJvZmVzc2lvbmFscyAoOTQlKSBhbmQgcGxheWVycyAoODMlKS4gVGhlIHN5c3RlbWF0aWMgYmlhcyByYXRpbyBhbmQgdGhlIHJhbmRvbSBlcnJvciBjb21wb25lbnRzIG9mIHRoZSA5NSUgcmF0aW8gbGltaXRzIG9mIGFncmVlbWVudCBmb3IgdGhlIGZpcnN0IGFuZCBzZWNvbmQgdGVzdHMsIGZvciB0aGUgVTktVTExIHZzLiBVMTItVTE0IHZzLiBVMTUtVTE4IGFnZSBncm91cHMsIHdlcmUgW1N5c3RlbWF0aWMgYmlhcyAoKi/DtyByYXRpbyBsaW1pdHMpXTogSGVhcnQgcmF0ZSAoTGV2ZWwgNSk6IDAuOTgzICgqL8O3IDEuMDQ0KSB2cy4gMC45NjkgKCovw7cgMS4wNTYpIHZzLiAwLjk4MyAoKi/DtyAxLjA1NSk7IFJvY2tldCBqdW1wOiAwOTk4ICgqL8O3IDEuMTEyKSB2cy4gMC45OTkgKCovw7cgMS4xMDYpIHZzLiAwLjk5NiAoKi/DtyAxLjA5Myk7IDEwIG0gc3ByaW50OiAwLjk5NyAoKi/DtyAxLjAzOCkgdnMuIDAuOTk0ICgqL8O3IDEuMDMzKSB2cy4gMC45OTQgKCovw7cgMS4wMzgpOyBBZ2lsaXR5IHRlc3Q6IDEuMDEwICgqL8O3MS4wNTApIHZzLiAxLjAxNCAoKi/DtzEuMDUwKSB2cy4gMS4wMDIgKCovw7cxLjA1MykuIEFsbCB0ZXN0cywgZXhjZXB0IGhlYXJ0IHJhdGUgcmVjb3ZlcnkgZnJvbSB0aGUgTXVsdGktc3RhZ2UgZml0bmVzcyB0ZXN0LCB3ZXJlIGFibGUgdG8gZGlzdGluZ3Vpc2ggYmV0d2VlbiBkaWZmZXJlbnQgYWJpbGl0eSBhbmQgYWdlIGdyb3VwcyBvZiBwbGF5ZXJzIChwPDAuMDUpLiBUaHVzLCB0aGUgZmllbGQtdGVzdCBiYXR0ZXJ5IGRlbW9uc3RyYXRlZCBsb2dpY2FsIGFuZCBjb25zdHJ1Y3QgdmFsaWRpdHksIGFuZCB3YXMgc2hvd24gdG8gYmUgYSByZWxpYWJsZSBhbmQgb2JqZWN0aXZlIHRvb2wgZm9yIGFzc2Vzc2luZyBlbGl0ZSwgeW91bmcgc29jY2VyIHBsYXllcnMuIMKpIEdlb3JnIFRoaWVtZSBWZXJsYWcgS0cgU3R1dHRnYXJ0IMK3IE5ldyBZb3JrLiIsInB1Ymxpc2hlciI6IsKpIEdlb3JnIFRoaWVtZSBWZXJsYWcgS0ciLCJpc3N1ZSI6IjQiLCJ2b2x1bWUiOiIzNCIsImNvbnRhaW5lci10aXRsZS1zaG9ydCI6IkludCBKIFNwb3J0cyBNZWQifSwiaXNUZW1wb3JhcnkiOmZhbHNlfV19"/>
          <w:id w:val="-247119259"/>
          <w:placeholder>
            <w:docPart w:val="DefaultPlaceholder_-1854013440"/>
          </w:placeholder>
        </w:sdtPr>
        <w:sdtContent>
          <w:r w:rsidR="001A01DB" w:rsidRPr="001A01DB">
            <w:rPr>
              <w:rFonts w:ascii="Aptos" w:hAnsi="Aptos" w:cs="Calibri"/>
              <w:color w:val="000000"/>
            </w:rPr>
            <w:t>(Hulse et al, 2013b; A. J. Walker et al, 2019)</w:t>
          </w:r>
        </w:sdtContent>
      </w:sdt>
      <w:r w:rsidR="0057739F" w:rsidRPr="00142884">
        <w:rPr>
          <w:rFonts w:ascii="Aptos" w:hAnsi="Aptos" w:cs="Calibri"/>
          <w:color w:val="000000"/>
        </w:rPr>
        <w:t>.</w:t>
      </w:r>
      <w:r w:rsidR="00361E4D" w:rsidRPr="00142884">
        <w:rPr>
          <w:rFonts w:ascii="Aptos" w:hAnsi="Aptos" w:cs="Calibri"/>
          <w:color w:val="000000"/>
        </w:rPr>
        <w:t xml:space="preserve"> Due to the importance of sprinting, turning and jumping in football, paired with the fact that resultant</w:t>
      </w:r>
      <w:r w:rsidR="00361E4D" w:rsidRPr="00142884">
        <w:rPr>
          <w:rFonts w:ascii="Aptos" w:hAnsi="Aptos" w:cs="Calibri"/>
        </w:rPr>
        <w:t xml:space="preserve"> of the high running volumes and velocities required during competitive football, injuries are typically muscular, affecting the hamstrings, quadriceps, calves, and adductors </w:t>
      </w:r>
      <w:sdt>
        <w:sdtPr>
          <w:rPr>
            <w:rFonts w:ascii="Aptos" w:hAnsi="Aptos" w:cs="Calibri"/>
            <w:color w:val="000000"/>
          </w:rPr>
          <w:tag w:val="MENDELEY_CITATION_v3_eyJjaXRhdGlvbklEIjoiTUVOREVMRVlfQ0lUQVRJT05fNDRkMGY2MGYtNTkyNi00YzFhLTk0OWMtNzM0NDg5ZTc1NTM0IiwicHJvcGVydGllcyI6eyJub3RlSW5kZXgiOjB9LCJpc0VkaXRlZCI6ZmFsc2UsIm1hbnVhbE92ZXJyaWRlIjp7ImlzTWFudWFsbHlPdmVycmlkZGVuIjp0cnVlLCJjaXRlcHJvY1RleHQiOiIoRWtzdHJhbmQgZXQgYWwuLCAyMDExYSkiLCJtYW51YWxPdmVycmlkZVRleHQiOiIoRWtzdHJhbmQgZXQgYWwsIDIwMTFhKSJ9LCJjaXRhdGlvbkl0ZW1zIjpbeyJpZCI6ImFkZTRmNDBiLTQzMjYtM2E3Mi05ODRjLWY0OTRmOTMxZTUxOCIsIml0ZW1EYXRhIjp7InR5cGUiOiJhcnRpY2xlLWpvdXJuYWwiLCJpZCI6ImFkZTRmNDBiLTQzMjYtM2E3Mi05ODRjLWY0OTRmOTMxZTUxOCIsInRpdGxlIjoiRXBpZGVtaW9sb2d5IG9mIE11c2NsZSBJbmp1cmllcyBpbiBQcm9mZXNzaW9uYWwgRm9vdGJhbGwgKF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mh0dHBzOi8vZG9pLm9yZy8xMC4xMTc3LzAzNjM1NDY1MTAzOTU4NzkiLCJhY2Nlc3NlZCI6eyJkYXRlLXBhcnRzIjpbWzIwMjIsMTIsMThdXX0sIkRPSSI6IjEwLjExNzcvMDM2MzU0NjUxMDM5NTg3OSIsIklTU04iOiIwMzYzNTQ2NSIsIlBNSUQiOiIyMTMzNTM1MyIsIlVSTCI6Imh0dHBzOi8vam91cm5hbHMuc2FnZXB1Yi5jb20vZG9pLzEwLjExNzcvMDM2MzU0NjUxMDM5NTg3OSIsImlzc3VlZCI6eyJkYXRlLXBhcnRzIjpbWzIwMTEsMiwxOF1dfSwicGFnZSI6IjEyMjYtMTIzMiIsImFic3RyYWN0IjoiQmFja2dyb3VuZDogTXVzY2xlIGluanVyaWVzIGNvbnN0aXR1dGUgYSBsYXJnZSBwZXJjZW50YWdlIG9mIGFsbCBpbmp1cmllcyBpbiBmb290YmFsbC5QdXJwb3NlOiBUbyBpbnZlc3RpZ2F0ZSB0aGUgaW5jaWRlbmNlIGFuZCBuYXR1cmUgb2YgbXVzY2xlIGluanVyaWVzIGluIG1hbGUgcHJvZmVzc2lvbmFsIGZvb3RiYWxsZXJzLlN0dWR5IERlc2kuLi4iLCJwdWJsaXNoZXIiOiJTQUdFIFB1YmxpY2F0aW9uc1NhZ2UgQ0E6IExvcyBBbmdlbGVzLCBDQSIsImlzc3VlIjoiNiIsInZvbHVtZSI6IjM5IiwiY29udGFpbmVyLXRpdGxlLXNob3J0IjoiIn0sImlzVGVtcG9yYXJ5IjpmYWxzZX1dfQ=="/>
          <w:id w:val="-1391265822"/>
          <w:placeholder>
            <w:docPart w:val="CB8A3705077CF0449A01AC854207CE0C"/>
          </w:placeholder>
        </w:sdtPr>
        <w:sdtContent>
          <w:r w:rsidR="001A01DB" w:rsidRPr="001A01DB">
            <w:rPr>
              <w:rFonts w:ascii="Aptos" w:hAnsi="Aptos" w:cs="Calibri"/>
              <w:color w:val="000000"/>
            </w:rPr>
            <w:t>(Ekstrand et al, 2011a)</w:t>
          </w:r>
        </w:sdtContent>
      </w:sdt>
      <w:r w:rsidR="0071137E" w:rsidRPr="00142884">
        <w:rPr>
          <w:rFonts w:ascii="Aptos" w:hAnsi="Aptos" w:cs="Calibri"/>
        </w:rPr>
        <w:t xml:space="preserve">, </w:t>
      </w:r>
      <w:r w:rsidR="00311478" w:rsidRPr="00142884">
        <w:rPr>
          <w:rFonts w:ascii="Aptos" w:hAnsi="Aptos" w:cs="Calibri"/>
        </w:rPr>
        <w:t>previous literature of</w:t>
      </w:r>
      <w:r w:rsidR="00361E4D" w:rsidRPr="00142884">
        <w:rPr>
          <w:rFonts w:ascii="Aptos" w:hAnsi="Aptos" w:cs="Calibri"/>
        </w:rPr>
        <w:t xml:space="preserve"> strength testing </w:t>
      </w:r>
      <w:r w:rsidR="00311478" w:rsidRPr="00142884">
        <w:rPr>
          <w:rFonts w:ascii="Aptos" w:hAnsi="Aptos" w:cs="Calibri"/>
        </w:rPr>
        <w:t xml:space="preserve">within a soccer environment </w:t>
      </w:r>
      <w:r w:rsidR="00361E4D" w:rsidRPr="00142884">
        <w:rPr>
          <w:rFonts w:ascii="Aptos" w:hAnsi="Aptos" w:cs="Calibri"/>
        </w:rPr>
        <w:t>assess</w:t>
      </w:r>
      <w:r w:rsidR="00311478" w:rsidRPr="00142884">
        <w:rPr>
          <w:rFonts w:ascii="Aptos" w:hAnsi="Aptos" w:cs="Calibri"/>
        </w:rPr>
        <w:t>e</w:t>
      </w:r>
      <w:r w:rsidR="00030ADA" w:rsidRPr="00142884">
        <w:rPr>
          <w:rFonts w:ascii="Aptos" w:hAnsi="Aptos" w:cs="Calibri"/>
        </w:rPr>
        <w:t>d</w:t>
      </w:r>
      <w:r w:rsidR="00361E4D" w:rsidRPr="00142884">
        <w:rPr>
          <w:rFonts w:ascii="Aptos" w:hAnsi="Aptos" w:cs="Calibri"/>
        </w:rPr>
        <w:t xml:space="preserve"> the lower body</w:t>
      </w:r>
      <w:r w:rsidR="00597E54" w:rsidRPr="00142884">
        <w:rPr>
          <w:rFonts w:ascii="Aptos" w:hAnsi="Aptos" w:cs="Calibri"/>
        </w:rPr>
        <w:t xml:space="preserve"> musculature</w:t>
      </w:r>
      <w:r w:rsidR="00311478" w:rsidRPr="00142884">
        <w:rPr>
          <w:rFonts w:ascii="Aptos" w:hAnsi="Aptos" w:cs="Calibri"/>
        </w:rPr>
        <w:t xml:space="preserve"> </w:t>
      </w:r>
      <w:sdt>
        <w:sdtPr>
          <w:rPr>
            <w:rFonts w:ascii="Aptos" w:hAnsi="Aptos" w:cs="Calibri"/>
            <w:color w:val="000000"/>
          </w:rPr>
          <w:tag w:val="MENDELEY_CITATION_v3_eyJjaXRhdGlvbklEIjoiTUVOREVMRVlfQ0lUQVRJT05fNTc4YTRjNTItOTdjMC00ZTMzLTg3MGUtZDQ2ZjNlNzFlYTQ1IiwicHJvcGVydGllcyI6eyJub3RlSW5kZXgiOjB9LCJpc0VkaXRlZCI6ZmFsc2UsIm1hbnVhbE92ZXJyaWRlIjp7ImlzTWFudWFsbHlPdmVycmlkZGVuIjp0cnVlLCJjaXRlcHJvY1RleHQiOiIoRG9kZCAmIzM4OyBOZXdhbnMsIDIwMTg7IEh1bHNlIGV0IGFsLiwgMjAxM2I7IEEuIEouIFdhbGtlciBldCBhbC4sIDIwMTk7IFMuIFdhbGtlciAmIzM4OyBUdXJuZXIsIDIwMDkpIiwibWFudWFsT3ZlcnJpZGVUZXh0IjoiKERvZGQgJiBOZXdhbnMsIDIwMTg7IEh1bHNlIGV0IGFsLCAyMDEzYjsgQS4gSi4gV2Fsa2VyIGV0IGFsLCAyMDE5OyBTLiBXYWxrZXIgJiBUdXJuZXIsIDIwMDkpIn0sImNpdGF0aW9uSXRlbXMiOlt7ImlkIjoiZTU1ZjFlYzEtZmY4Mi0zNjY2LWI0MzQtMjY0N2Y0ZTY3NDc3IiwiaXRlbURhdGEiOnsidHlwZSI6ImFydGljbGUtam91cm5hbCIsImlkIjoiZTU1ZjFlYzEtZmY4Mi0zNjY2LWI0MzQtMjY0N2Y0ZTY3NDc3IiwidGl0bGUiOiJBIGZpZWxkLXRlc3QgYmF0dGVyeSBmb3IgZWxpdGUsIHlvdW5nIHNvY2NlciBwbGF5ZXJzIiwiYXV0aG9yIjpbeyJmYW1pbHkiOiJIdWxzZSIsImdpdmVuIjoiTS4gQS4iLCJwYXJzZS1uYW1lcyI6ZmFsc2UsImRyb3BwaW5nLXBhcnRpY2xlIjoiIiwibm9uLWRyb3BwaW5nLXBhcnRpY2xlIjoiIn0seyJmYW1pbHkiOiJNb3JyaXMiLCJnaXZlbiI6IkouIEcuIiwicGFyc2UtbmFtZXMiOmZhbHNlLCJkcm9wcGluZy1wYXJ0aWNsZSI6IiIsIm5vbi1kcm9wcGluZy1wYXJ0aWNsZSI6IiJ9LHsiZmFtaWx5IjoiSGF3a2lucyIsImdpdmVuIjoiUi4gRC4iLCJwYXJzZS1uYW1lcyI6ZmFsc2UsImRyb3BwaW5nLXBhcnRpY2xlIjoiIiwibm9uLWRyb3BwaW5nLXBhcnRpY2xlIjoiIn0seyJmYW1pbHkiOiJIb2Rzb24iLCJnaXZlbiI6IkEuIiwicGFyc2UtbmFtZXMiOmZhbHNlLCJkcm9wcGluZy1wYXJ0aWNsZSI6IiIsIm5vbi1kcm9wcGluZy1wYXJ0aWNsZSI6IiJ9LHsiZmFtaWx5IjoiTmV2aWxsIiwiZ2l2ZW4iOiJBLiBNLiIsInBhcnNlLW5hbWVzIjpmYWxzZSwiZHJvcHBpbmctcGFydGljbGUiOiIiLCJub24tZHJvcHBpbmctcGFydGljbGUiOiIifSx7ImZhbWlseSI6Ik5ldmlsbCIsImdpdmVuIjoiTS4gRS4iLCJwYXJzZS1uYW1lcyI6ZmFsc2UsImRyb3BwaW5nLXBhcnRpY2xlIjoiIiwibm9uLWRyb3BwaW5nLXBhcnRpY2xlIjoiIn1dLCJjb250YWluZXItdGl0bGUiOiJJbnRlcm5hdGlvbmFsIEpvdXJuYWwgb2YgU3BvcnRzIE1lZGljaW5lIiwiYWNjZXNzZWQiOnsiZGF0ZS1wYXJ0cyI6W1syMDI0LDQsMjRdXX0sIkRPSSI6IjEwLjEwNTUvUy0wMDMyLTEzMTI2MDMvSUQvUjIwODgtMDAxNy9CSUIiLCJJU1NOIjoiMDE3MjQ2MjIiLCJQTUlEIjoiMjMxNDM3MDIiLCJVUkwiOiJodHRwOi8vd3d3LnRoaWVtZS1jb25uZWN0LmNvbS9wcm9kdWN0cy9lam91cm5hbHMvaHRtbC8xMC4xMDU1L3MtMDAzMi0xMzEyNjAzIiwiaXNzdWVkIjp7ImRhdGUtcGFydHMiOltbMjAxM11dfSwicGFnZSI6IjMwMi0zMTEiLCJhYnN0cmFjdCI6IlRoZSB2YWxpZGl0eSBhbmQgcmVsaWFiaWxpdHkgb2YgYSBiYXR0ZXJ5IG9mIGZpZWxkLWJhc2VkIHBlcmZvcm1hbmNlIHRlc3RzIHdhcyBleGFtaW5lZC4gVGhlIG9waW5pb25zIG9mIGNvYWNoZXMsIGZpdG5lc3MgcHJvZmVzc2lvbmFscyBhbmQgcGxheWVycyAobj0xNzAsIDE3MiBhbmQgMTAxIHJlc3BlY3RpdmVseSkgb24gdGhlIGltcG9ydGFuY2Ugb2YgcGVyZm9ybWFuY2UgdGVzdGluZyB3ZXJlIGVzdGFibGlzaGVkIHVzaW5nIGEgcXVlc3Rpb25uYWlyZS4gT24gMiBvY2Nhc2lvbnMsIHNlcGFyYXRlZCBieSA3IGRheXMsIDgwIGVsaXRlLCB5b3VuZyBzb2NjZXIgcGxheWVycyAobWVhbsKxU0QgW2FuZCByYW5nZV06IGFnZSAxMy4ywrEyLjYgWzguOS0xOS4xXSB5ZWFyczsgc3RhdHVyZSAxLjU5wrEwLjE4IG0gWzEuMzItMS45MV07IGJvZHkgbWFzcyA1MC42wrExNy4xIFsyNi41LTg4LjddIGtnKSBjb21wbGV0ZWQgYSBiYXR0ZXJ5IG9mIGZpZWxkLWJhc2VkIHRlc3RzIGNvbXByaXNlZCBvZiBoZWFydCByYXRlIHJlc3BvbnNlIHRvIGEgc3VibWF4aW1hbCBNdWx0aS1zdGFnZSBmaXRuZXNzIHRlc3QsIDMgdHlwZXMgb2YgdmVydGljYWwganVtcCwgc3ByaW50cyBvdmVyIDEwIGFuZCAyMCBtLCBhbmQgYW4gYWdpbGl0eSB0ZXN0LiBQaHlzaWNhbCBwZXJmb3JtYW5jZSB0ZXN0aW5nIHdhcyBjb25zaWRlcmVkIGltcG9ydGFudCBieSBjb2FjaGVzICg5NyUpLCBmaXRuZXNzIHByb2Zlc3Npb25hbHMgKDk0JSkgYW5kIHBsYXllcnMgKDgzJSkuIFRoZSBzeXN0ZW1hdGljIGJpYXMgcmF0aW8gYW5kIHRoZSByYW5kb20gZXJyb3IgY29tcG9uZW50cyBvZiB0aGUgOTUlIHJhdGlvIGxpbWl0cyBvZiBhZ3JlZW1lbnQgZm9yIHRoZSBmaXJzdCBhbmQgc2Vjb25kIHRlc3RzLCBmb3IgdGhlIFU5LVUxMSB2cy4gVTEyLVUxNCB2cy4gVTE1LVUxOCBhZ2UgZ3JvdXBzLCB3ZXJlIFtTeXN0ZW1hdGljIGJpYXMgKCovw7cgcmF0aW8gbGltaXRzKV06IEhlYXJ0IHJhdGUgKExldmVsIDUpOiAwLjk4MyAoKi/DtyAxLjA0NCkgdnMuIDAuOTY5ICgqL8O3IDEuMDU2KSB2cy4gMC45ODMgKCovw7cgMS4wNTUpOyBSb2NrZXQganVtcDogMDk5OCAoKi/DtyAxLjExMikgdnMuIDAuOTk5ICgqL8O3IDEuMTA2KSB2cy4gMC45OTYgKCovw7cgMS4wOTMpOyAxMCBtIHNwcmludDogMC45OTcgKCovw7cgMS4wMzgpIHZzLiAwLjk5NCAoKi/DtyAxLjAzMykgdnMuIDAuOTk0ICgqL8O3IDEuMDM4KTsgQWdpbGl0eSB0ZXN0OiAxLjAxMCAoKi/DtzEuMDUwKSB2cy4gMS4wMTQgKCovw7cxLjA1MCkgdnMuIDEuMDAyICgqL8O3MS4wNTMpLiBBbGwgdGVzdHMsIGV4Y2VwdCBoZWFydCByYXRlIHJlY292ZXJ5IGZyb20gdGhlIE11bHRpLXN0YWdlIGZpdG5lc3MgdGVzdCwgd2VyZSBhYmxlIHRvIGRpc3Rpbmd1aXNoIGJldHdlZW4gZGlmZmVyZW50IGFiaWxpdHkgYW5kIGFnZSBncm91cHMgb2YgcGxheWVycyAocDwwLjA1KS4gVGh1cywgdGhlIGZpZWxkLXRlc3QgYmF0dGVyeSBkZW1vbnN0cmF0ZWQgbG9naWNhbCBhbmQgY29uc3RydWN0IHZhbGlkaXR5LCBhbmQgd2FzIHNob3duIHRvIGJlIGEgcmVsaWFibGUgYW5kIG9iamVjdGl2ZSB0b29sIGZvciBhc3Nlc3NpbmcgZWxpdGUsIHlvdW5nIHNvY2NlciBwbGF5ZXJzLiDCqSBHZW9yZyBUaGllbWUgVmVybGFnIEtHIFN0dXR0Z2FydCDCtyBOZXcgWW9yay4iLCJwdWJsaXNoZXIiOiLCqSBHZW9yZyBUaGllbWUgVmVybGFnIEtHIiwiaXNzdWUiOiI0Iiwidm9sdW1lIjoiMzQiLCJjb250YWluZXItdGl0bGUtc2hvcnQiOiJJbnQgSiBTcG9ydHMgTWVkIn0sImlzVGVtcG9yYXJ5IjpmYWxzZX0seyJpZCI6ImViZmNhZTY1LWJhNDctMzRkYi04OTkwLThjMDgwOGJhYzQ3OCIsIml0ZW1EYXRhIjp7InR5cGUiOiJhcnRpY2xlLWpvdXJuYWwiLCJpZCI6ImViZmNhZTY1LWJhNDctMzRkYi04OTkwLThjMDgwOGJhYzQ3OCIsInRpdGxlIjoiUGh5c2ljYWwgUGVyZm9ybWFuY2UgVGVzdGluZyBpbiBTb2NjZXIiLCJhdXRob3IiOlt7ImZhbWlseSI6IldhbGtlciIsImdpdmVuIjoiQWxhbiBKLiIsInBhcnNlLW5hbWVzIjpmYWxzZSwiZHJvcHBpbmctcGFydGljbGUiOiIiLCJub24tZHJvcHBpbmctcGFydGljbGUiOiIifSx7ImZhbWlseSI6IkFyZW50IiwiZ2l2ZW4iOiJNaWNoZWxsZSBBLiIsInBhcnNlLW5hbWVzIjpmYWxzZSwiZHJvcHBpbmctcGFydGljbGUiOiIiLCJub24tZHJvcHBpbmctcGFydGljbGUiOiIifSx7ImZhbWlseSI6Ik1jRmFkZGVuIiwiZ2l2ZW4iOiJCcmlkZ2V0IEEuIiwicGFyc2UtbmFtZXMiOmZhbHNlLCJkcm9wcGluZy1wYXJ0aWNsZSI6IiIsIm5vbi1kcm9wcGluZy1wYXJ0aWNsZSI6IiJ9LHsiZmFtaWx5IjoiQXJlbnQiLCJnaXZlbiI6IlNoYXduIE0uIiwicGFyc2UtbmFtZXMiOmZhbHNlLCJkcm9wcGluZy1wYXJ0aWNsZSI6IiIsIm5vbi1kcm9wcGluZy1wYXJ0aWNsZSI6IiJ9XSwiY29udGFpbmVyLXRpdGxlIjoiRWxpdGUgU29jY2VyIFBsYXllcnMiLCJhY2Nlc3NlZCI6eyJkYXRlLXBhcnRzIjpbWzIwMjQsNCwyNF1dfSwiRE9JIjoiMTAuNDMyNC85NzgwNDI5NDY1NTM2LTgiLCJJU0JOIjoiOTc4MDQyOTQ2NTUzNiIsIlVSTCI6Imh0dHBzOi8vd3d3LnRheWxvcmZyYW5jaXMuY29tL2NoYXB0ZXJzL2VkaXQvMTAuNDMyNC85NzgwNDI5NDY1NTM2LTgvcGh5c2ljYWwtcGVyZm9ybWFuY2UtdGVzdGluZy1zb2NjZXItYWxhbi13YWxrZXItbWljaGVsbGUtYXJlbnQtYnJpZGdldC1tY2ZhZGRlbi1zaGF3bi1hcmVudCIsImlzc3VlZCI6eyJkYXRlLXBhcnRzIjpbWzIwMTksMTIsNl1dfSwicGFnZSI6IjEzNy0xNTYiLCJhYnN0cmFjdCI6IlNvY2NlciBpcyBhIHBvd2VyIGVuZHVyYW5jZSBzcG9ydCB0aGF0IHJlcXVpcmVzIGEgaGlnaCBhZXJvYmljIGNhcGFjaXR5IGFsb25nIHdpdGggZXhwbG9zaXZlIGFuZCBwaHlzaWNhbCBjb250cmlidXRpb25zIHRocm91Z2hvdXQgYSBtYXRjaC4gRWxpdGUgc29jY2VyIGF0aGxldGVzIG11c3QgbWFpbnRhaW4gcGVhayBwaHlzaWNhbCBwZXJmb3JtYW5jZSBpbiBvcmRlciB0byBjb21wZXRlIGF0IHRoZSBoaWdoZXN0IGxldmVsLiBUaGVyZWZvcmUsIHBvd2VyLCBhY2NlbGVyYXRpb24sIHNwZWVkLCBzdHJlbmd0aCwgYW5kIGFnaWxpdHkgYXJlIGFsbCByZXF1aXJlZCBmb3Igc3VjY2Vzcy4gQWRkaXRpb25hbGx5LCBib2R5IGNvbXBvc2l0aW9uLCBiaW9tYXJrZXJzLCBhbmQgcHN5Y2hvbG9naWNhbCBoZWFsdGggYXJlIGltcG9ydGFudCBtZWFzdXJlcyBmb3IgZGV0ZXJtaW5pbmcgYXRobGV0ZSBjYXBhYmlsaXRpZXMgYW5kIHRyYWluaW5nIHN0YXR1cy4gTWVhc3VyZW1lbnQgb2YgdGhlc2UgcGh5c2ljYWwgY2FwYWJpbGl0aWVzIGFsbG93cyBhdGhsZXRlcyBhbmQgY29hY2hlcyB0byBzZWxlY3QgdHJhaW5pbmcgc3RyYXRlZ2llcyBzcGVjaWZpY2FsbHkgZGVzaWduZWQgdG8gaW1wcm92ZSB0aGUgYXNwZWN0IGluIG5lZWQgd2hpbGUgaWRlbnRpZnlpbmcgc3RyZW5ndGhzIHVwb24gd2hpY2ggdGhleSBjYW4gYnVpbGQuIFRlc3RpbmcgcmVzdWx0cyBzaG91bGQgYmUgcXVhbnRpZmlhYmxlIGFuZCBtZWFuaW5nZnVsIGluIG9yZGVyIHRvIGVzdGFibGlzaCBzdHJlbmd0aHMsIHdlYWtuZXNzZXMsIGFuZCBjaGFuZ2VzIG92ZXIgdGltZS4gVGhlc2UgdGVzdHMgY2FuIGJlIHBlcmZvcm1lZCBib3RoIGluIGEgbGFib3JhdG9yeS1iYXNlZCBhbmQgYSBmaWVsZC1iYXNlZCBzZXR0aW5nLCB3aXRoIHRoZSBtb3N0IGFjY3VyYXRlIHJlc3VsdHMgY29taW5nIGZyb20gbGFib3JhdG9yeS1iYXNlZCB0ZXN0aW5nLiBUaGUgZGVjaXNpb24gb2Ygd2hhdCB0eXBlIG9mIHRlc3QgdG8gdXNlIG1heSBkZXBlbmQgbGFyZ2VseSBvbiB0aGUgdGltZSBjb21taXRtZW50IG9mIHRoZSB0ZXN0LCB0aGUgcGh5c2ljYWwgYnVyZGVuIHBsYWNlZCBvbiB0aGUgYXRobGV0ZSwgdGhlIG1vbmV0YXJ5IGNvc3Qgb2YgdGhlIGVxdWlwbWVudCBuZWNlc3NhcnkgdG8gcnVuIHRoZSB0ZXN0LCB0ZXN0ZXIgZXhwZXJ0aXNlLCBhbmQgYWNjdXJhY3kgb2YgdGhlIHRlc3QuIFRlc3Rpbmcgc2hvdWxkIGJlIHZpZXdlZCBhcyBhIHZpdGFsIHBhcnQgb2YgeW91ciBvdmVyYWxsIGF0aGxldGUgbWFuYWdlbWVudCBzdHJhdGVneSBhbmQgcHJvdmlkZSBhIGxldmVsIG9mIGFjY291bnRhYmlsaXR5IGZvciB0aGUgYXRobGV0ZS4gSG93ZXZlciwgY29hY2hlcyBhbmQgdGhlIHNwb3J0IHNjaWVuY2Ugc3RhZmYgbmVlZCB0byBiZSBhYmxlIHRvIGludGVycHJldCB0aGUgb2JqZWN0aXZlIGRhdGEgd2l0aGluIHRoZSBjb250ZXh0IG9mIHRoZSBhdGhsZXRlIGFuZCB0aGUgdGVhbS4gV2hlbiBhcHBsaWVkIGNvcnJlY3RseSwgdGVzdGluZyBhbGxvd3MgZm9yIHRoZSBkZXZlbG9wbWVudCBvZiBhbiBhdGhsZXRlIGJsdWVwcmludCBmb3IgcGVhayBwZXJmb3JtYW5jZS4iLCJwdWJsaXNoZXIiOiJSb3V0bGVkZ2UiLCJjb250YWluZXItdGl0bGUtc2hvcnQiOiIifSwiaXNUZW1wb3JhcnkiOmZhbHNlfSx7ImlkIjoiOTI3MjQ2MzUtMzQ1Ni0zZjkyLWE5YmMtMDhhMDU3OGFkMzU4IiwiaXRlbURhdGEiOnsidHlwZSI6ImFydGljbGUtam91cm5hbCIsImlkIjoiOTI3MjQ2MzUtMzQ1Ni0zZjkyLWE5YmMtMDhhMDU3OGFkMzU4IiwidGl0bGUiOiJUYWxlbnQgaWRlbnRpZmljYXRpb24gZm9yIHNvY2NlcjogUGh5c2lvbG9naWNhbCBhc3BlY3RzIiwiYXV0aG9yIjpbeyJmYW1pbHkiOiJEb2RkIiwiZ2l2ZW4iOiJLYXJsIEQuIiwicGFyc2UtbmFtZXMiOmZhbHNlLCJkcm9wcGluZy1wYXJ0aWNsZSI6IiIsIm5vbi1kcm9wcGluZy1wYXJ0aWNsZSI6IiJ9LHsiZmFtaWx5IjoiTmV3YW5zIiwiZ2l2ZW4iOiJUaW1vdGh5IEouIiwicGFyc2UtbmFtZXMiOmZhbHNlLCJkcm9wcGluZy1wYXJ0aWNsZSI6IiIsIm5vbi1kcm9wcGluZy1wYXJ0aWNsZSI6IiJ9XSwiY29udGFpbmVyLXRpdGxlIjoiSm91cm5hbCBvZiBTY2llbmNlIGFuZCBNZWRpY2luZSBpbiBTcG9ydCIsImFjY2Vzc2VkIjp7ImRhdGUtcGFydHMiOltbMjAyNCw0LDI0XV19LCJET0kiOiIxMC4xMDE2L0ouSlNBTVMuMjAxOC4wMS4wMDkiLCJJU1NOIjoiMTQ0MC0yNDQwIiwiUE1JRCI6IjI5Nzg5MjY0IiwiaXNzdWVkIjp7ImRhdGUtcGFydHMiOltbMjAxOCwxMCwxXV19LCJwYWdlIjoiMTA3My0xMDc4IiwiYWJzdHJhY3QiOiJPYmplY3RpdmVzOiBTb2NjZXIgY29hY2hlcyBhcmUgYWx3YXlzIGxvb2tpbmcgdG8gZGlzY292ZXIgdGhlIG5leHQgc3RhciBwbGF5ZXIsIHdpdGhvdXQgaW52ZXN0aW5nIHRoZSBuZWNlc3NhcnkgcmVzb3VyY2VzLCB0aW1lLCBhbmQgZWZmb3J0IGludG8gYSBwbGF5ZXIncyBkZXZlbG9wbWVudC4gSW4gdGhlIG1vZGVybiBlcmEsIHRhbGVudCBpZGVudGlmaWNhdGlvbiBpbiBzb2NjZXIgc2VlbXMgdG8gYmUgYSBjb21wYXJhdGl2ZSBwcm9jZXNzIHJhdGhlciB0aGFuIGEgZGV2ZWxvcG1lbnRhbCBwcm9jZXNzLiBUaGlzIGFydGljbGUgd2lsbCBsb29rIGF0IHRoZSBwaHlzaW9sb2dpY2FsIHByb2ZpbGVzIG9mIHNvY2NlciBwbGF5ZXJzIGluIHRoZSBtb2Rlcm4gZXJhIGFuZCBob3cgdGVzdGluZyBhbmQgdGFsZW50IGlkZW50aWZpY2F0aW9uIHByb2Nlc3NlcyBzaG91bGQgY29pbmNpZGUgd2l0aCB0aGlzIGRhdGEuIERlc2lnbjogQW4gZXh0ZW5zaXZlIGxpdGVyYXR1cmUgc2VhcmNoIGlkZW50aWZ5aW5nIHRoZSBwaHlzaW9sb2dpY2FsIGF0dHJpYnV0ZXMgb2Ygc29jY2VyIHBsYXllcnMgdGhhdCBhcmUgcmVxdWlyZWQgdG8gY29tcGV0ZSBhdCBhbiBlbGl0ZSBsZXZlbCB3YXMgY29uZHVjdGVkLiBBbiBleGFtaW5hdGlvbiBvZiB0aGUgbWV0aG9kcyB0byB0ZXN0IHRoZXNlIGF0dHJpYnV0ZXMgd2FzIGFsc28gY29uZHVjdGVkLiBNZXRob2RzOiBTdHVkaWVzIHdlcmUgYXNzaWduZWQgaW50byB0aHJlZSBhcmVhcyB0byB1bmRlcnN0YW5kIHRoZSBwaHlzaW9sb2dpY2FsIGFzcGVjdCBvZiBzb2NjZXI6IHBoeXNpb2xvZ2ljYWwgdGVzdGluZyBtZXRob2RzLCBiZW5jaG1hcmsgdmFsdWVzLCBhbmQgY29ycmVsYXRpb25zIGJldHdlZW4gZGlmZmVyZW50IHRlc3RzLiBSZXN1bHRzOiBBIHRlc3RpbmcgYmF0dGVyeSB3YXMgZXN0YWJsaXNoZWQgdG8gdGVzdCB0aGUga2V5IHBoeXNpb2xvZ2ljYWwgYXR0cmlidXRlcyBvZiBwcm9zcGVjdGl2ZSB5b3V0aCBzb2NjZXIgcGxheWVycy4gQmVuY2htYXJrIGxldmVscyB3ZXJlIGFsc28gaWRlbnRpZmllZCB0byBhbGxvdyBjb2FjaGVzIHRvIHVuZGVyc3RhbmQgYXJlYXMgb2YgaW1wcm92ZW1lbnQuIENvbmNsdXNpb25zOiBVc2luZyBhIHBoeXNpb2xvZ2ljYWwgdGVzdGluZyBiYXR0ZXJ5IHdpbGwgYWxsb3cgdGVhbXMgdG8gdHJhY2sgdGhlaXIgcGxheWVyc+KAmSBwcm9ncmVzcyB0aHJvdWdob3V0IHRoZWlyIGRldmVsb3BtZW50YWwgeWVhcnMuIFRoaXMgYWxsb3dzIGNvYWNoZXMgdG8gY29uc2lzdGVudGx5IGlkZW50aWZ5IGEgcGxheWVyJ3Mgc3RyZW5ndGhzIGFuZCB3ZWFrbmVzc2VzLCBhcyB3ZWxsIGFzIGFsbG93IHBsYXllcnMgd2hvIG1heSBleHBlcmllbmNlIGxhdGUgbWF0dXJhdGlvbiB0byBzdGlsbCBiZSBpZGVudGlmaWVkLiIsInB1Ymxpc2hlciI6IkVsc2V2aWVyIiwiaXNzdWUiOiIxMCIsInZvbHVtZSI6IjIxIiwiY29udGFpbmVyLXRpdGxlLXNob3J0IjoiSiBTY2kgTWVkIFNwb3J0In0sImlzVGVtcG9yYXJ5IjpmYWxzZX0seyJpZCI6IjQ4ZTQ5NWIyLWE4MzUtM2ZiMC04MDZiLWM3YTdhYTE3Y2YwOSIsIml0ZW1EYXRhIjp7InR5cGUiOiJhcnRpY2xlLWpvdXJuYWwiLCJpZCI6IjQ4ZTQ5NWIyLWE4MzUtM2ZiMC04MDZiLWM3YTdhYTE3Y2YwOSIsInRpdGxlIjoiQSBvbmUtZGF5IGRpZWxkIHRlc3QgYmF0dGVyeSBmb3IgdGhlIGFzc2Vzc21lbnQgb2YgYWVyb2JpYyBjYXBhY2l0eSwgYW5hZXJvYmljIGNhcGFjaXR5LCBzcGVlZCwgYW5kIGFnaWxpdHkgb2Ygc29jY2VyIHBsYXllcnMiLCJhdXRob3IiOlt7ImZhbWlseSI6IldhbGtlciIsImdpdmVuIjoiU2NvdHQiLCJwYXJzZS1uYW1lcyI6ZmFsc2UsImRyb3BwaW5nLXBhcnRpY2xlIjoiIiwibm9uLWRyb3BwaW5nLXBhcnRpY2xlIjoiIn0seyJmYW1pbHkiOiJUdXJuZXIiLCJnaXZlbiI6IkFudGhvbnkiLCJwYXJzZS1uYW1lcyI6ZmFsc2UsImRyb3BwaW5nLXBhcnRpY2xlIjoiIiwibm9uLWRyb3BwaW5nLXBhcnRpY2xlIjoiIn1dLCJjb250YWluZXItdGl0bGUiOiJTdHJlbmd0aCBhbmQgQ29uZGl0aW9uaW5nIEpvdXJuYWwiLCJhY2Nlc3NlZCI6eyJkYXRlLXBhcnRzIjpbWzIwMjQsNCwyNF1dfSwiRE9JIjoiMTAuMTUxOS9TU0MuMEIwMTNFMzE4MUMyMjA4NSIsIklTU04iOiIxNTI0MTYwMiIsIlVSTCI6Imh0dHBzOi8vam91cm5hbHMubHd3LmNvbS9uc2NhLXNjai9mdWxsdGV4dC8yMDA5LzEyMDAwL2Ffb25lX2RheV9maWVsZF90ZXN0X2JhdHRlcnlfZm9yX3RoZV9hc3Nlc3NtZW50X29mLjguYXNweCIsImlzc3VlZCI6eyJkYXRlLXBhcnRzIjpbWzIwMDksMTJdXX0sInBhZ2UiOiI1Mi02MCIsImFic3RyYWN0IjoiVGhlIHB1cnBvc2Ugb2YgdGhpcyBhcnRpY2xlIGlzIHRvIHByb3ZpZGUgdGhlIHN0cmVuZ3RoIGFuZCBjb25kaXRpb25pbmcgcHJvZmVzc2lvbmFsIHdpdGggaW5mb3JtYXRpb24gdG8gZWZmZWN0aXZlbHkgaW1wbGVtZW50IGEgYmF0dGVyeSBvZiB2YWxpZCBhbmQgcmVsaWFibGUgc29jY2VyLXNwZWNpZmljIGZpZWxkIHRlc3RzIGZvciBhZXJvYmljIGNhcGFjaXR5LCBhbmFlcm9iaWMgY2FwYWNpdHksIHNwZWVkLCBhbmQgYWdpbGl0eS4gSW5pdGlhbGx5LCB0aGlzIGFydGljbGUgd2lsbCBkZWFsIHdpdGggdGhlIHJhdGlvbmFsZSBmb3IgZml0bmVzcyB0ZXN0aW5nLCBzcGVjaWZpY2FsbHkgZmllbGQgdGVzdGluZy4gVmFyaW91cyBmaWVsZCB0ZXN0cywgd2hpY2ggYXNzZXNzIHRoZSBkaWZmZXJlbnQgY29tcG9uZW50cyBvZiBmaXRuZXNzLCB3aWxsIGJlIGRlc2NyaWJlZCwgY29tcGFyZWQsIGFuZCBjb250cmFzdGVkLiBXaGF0IGRhdGEgYXJlIGdlbmVyYXRlZCBmcm9tIHRoZXNlIHRlc3RzIGFuZCBob3cgdG8gYW5hbHl6ZSB0aGVzZSBkYXRhIHdpbGwgYmUgZGlzY3Vzc2VkLiBBIHJhdGlvbmFsZSBmb3IgdGhlIGNob2ljZSBvZiByZWNvbW1lbmRlZCB0ZXN0cyB3aWxsIGJlIHJlYXNvbmVkLiBhbmQgZmluYWxseSwgYSB0aW1lbGluZSBmb3IgaW1wbGVtZW50YXRpb24gd2lsbCBiZSBvdXRsaW5lZC4gQ29weXJpZ2h0IMKpIExpcHBpbmNvdHQgV2lsbGlhbnMgJiBXaWxraW5zLiIsImlzc3VlIjoiNiIsInZvbHVtZSI6IjMxIiwiY29udGFpbmVyLXRpdGxlLXNob3J0IjoiU3RyZW5ndGggQ29uZCBKIn0sImlzVGVtcG9yYXJ5IjpmYWxzZX1dfQ=="/>
          <w:id w:val="-1116203890"/>
          <w:placeholder>
            <w:docPart w:val="DefaultPlaceholder_-1854013440"/>
          </w:placeholder>
        </w:sdtPr>
        <w:sdtContent>
          <w:r w:rsidR="001A01DB" w:rsidRPr="001A01DB">
            <w:rPr>
              <w:rFonts w:eastAsia="Times New Roman"/>
              <w:color w:val="000000"/>
            </w:rPr>
            <w:t xml:space="preserve">(Dodd &amp; </w:t>
          </w:r>
          <w:proofErr w:type="spellStart"/>
          <w:r w:rsidR="001A01DB" w:rsidRPr="001A01DB">
            <w:rPr>
              <w:rFonts w:eastAsia="Times New Roman"/>
              <w:color w:val="000000"/>
            </w:rPr>
            <w:t>Newans</w:t>
          </w:r>
          <w:proofErr w:type="spellEnd"/>
          <w:r w:rsidR="001A01DB" w:rsidRPr="001A01DB">
            <w:rPr>
              <w:rFonts w:eastAsia="Times New Roman"/>
              <w:color w:val="000000"/>
            </w:rPr>
            <w:t>, 2018; Hulse et al, 2013b; A. J. Walker et al, 2019; S. Walker &amp; Turner, 2009)</w:t>
          </w:r>
        </w:sdtContent>
      </w:sdt>
      <w:r w:rsidR="00597E54" w:rsidRPr="00142884">
        <w:rPr>
          <w:rFonts w:ascii="Aptos" w:hAnsi="Aptos" w:cs="Calibri"/>
        </w:rPr>
        <w:t>.</w:t>
      </w:r>
      <w:r w:rsidR="00030ADA" w:rsidRPr="00142884">
        <w:rPr>
          <w:rFonts w:ascii="Aptos" w:hAnsi="Aptos" w:cs="Calibri"/>
          <w:color w:val="000000"/>
        </w:rPr>
        <w:t xml:space="preserve"> F</w:t>
      </w:r>
      <w:r w:rsidR="008B1ECE" w:rsidRPr="00142884">
        <w:rPr>
          <w:rFonts w:ascii="Aptos" w:hAnsi="Aptos" w:cs="Calibri"/>
          <w:color w:val="000000"/>
        </w:rPr>
        <w:t xml:space="preserve">actors such as </w:t>
      </w:r>
      <w:r w:rsidR="00C76FC1" w:rsidRPr="00142884">
        <w:rPr>
          <w:rFonts w:ascii="Aptos" w:hAnsi="Aptos" w:cs="Calibri"/>
          <w:color w:val="000000"/>
        </w:rPr>
        <w:t xml:space="preserve">training age, maturation and </w:t>
      </w:r>
      <w:r w:rsidR="00030ADA" w:rsidRPr="00142884">
        <w:rPr>
          <w:rFonts w:ascii="Aptos" w:hAnsi="Aptos" w:cs="Calibri"/>
          <w:color w:val="000000"/>
        </w:rPr>
        <w:t>match</w:t>
      </w:r>
      <w:r w:rsidR="00C76FC1" w:rsidRPr="00142884">
        <w:rPr>
          <w:rFonts w:ascii="Aptos" w:hAnsi="Aptos" w:cs="Calibri"/>
          <w:color w:val="000000"/>
        </w:rPr>
        <w:t xml:space="preserve"> </w:t>
      </w:r>
      <w:r w:rsidR="00030ADA" w:rsidRPr="00142884">
        <w:rPr>
          <w:rFonts w:ascii="Aptos" w:hAnsi="Aptos" w:cs="Calibri"/>
          <w:color w:val="000000"/>
        </w:rPr>
        <w:t>scheduling</w:t>
      </w:r>
      <w:r w:rsidR="00C76FC1" w:rsidRPr="00142884">
        <w:rPr>
          <w:rFonts w:ascii="Aptos" w:hAnsi="Aptos" w:cs="Calibri"/>
          <w:color w:val="000000"/>
        </w:rPr>
        <w:t xml:space="preserve"> </w:t>
      </w:r>
      <w:r w:rsidR="001A5169" w:rsidRPr="00142884">
        <w:rPr>
          <w:rFonts w:ascii="Aptos" w:hAnsi="Aptos" w:cs="Calibri"/>
          <w:color w:val="000000"/>
        </w:rPr>
        <w:t>are considerations which may</w:t>
      </w:r>
      <w:r w:rsidR="00253114" w:rsidRPr="00142884">
        <w:rPr>
          <w:rFonts w:ascii="Aptos" w:hAnsi="Aptos" w:cs="Calibri"/>
          <w:color w:val="000000"/>
        </w:rPr>
        <w:t xml:space="preserve"> </w:t>
      </w:r>
      <w:r w:rsidR="00C76FC1" w:rsidRPr="00142884">
        <w:rPr>
          <w:rFonts w:ascii="Aptos" w:hAnsi="Aptos" w:cs="Calibri"/>
          <w:color w:val="000000"/>
        </w:rPr>
        <w:t xml:space="preserve">affect the nature of the </w:t>
      </w:r>
      <w:r w:rsidR="00030ADA" w:rsidRPr="00142884">
        <w:rPr>
          <w:rFonts w:ascii="Aptos" w:hAnsi="Aptos" w:cs="Calibri"/>
          <w:color w:val="000000"/>
        </w:rPr>
        <w:t xml:space="preserve">strength </w:t>
      </w:r>
      <w:r w:rsidR="00C76FC1" w:rsidRPr="00142884">
        <w:rPr>
          <w:rFonts w:ascii="Aptos" w:hAnsi="Aptos" w:cs="Calibri"/>
          <w:color w:val="000000"/>
        </w:rPr>
        <w:t xml:space="preserve">testing </w:t>
      </w:r>
      <w:r w:rsidR="00EF055F" w:rsidRPr="00142884">
        <w:rPr>
          <w:rFonts w:ascii="Aptos" w:hAnsi="Aptos" w:cs="Calibri"/>
          <w:color w:val="000000"/>
        </w:rPr>
        <w:t xml:space="preserve">that is </w:t>
      </w:r>
      <w:r w:rsidR="00C76FC1" w:rsidRPr="00142884">
        <w:rPr>
          <w:rFonts w:ascii="Aptos" w:hAnsi="Aptos" w:cs="Calibri"/>
          <w:color w:val="000000"/>
        </w:rPr>
        <w:t>performed</w:t>
      </w:r>
      <w:r w:rsidR="00030ADA" w:rsidRPr="00142884">
        <w:rPr>
          <w:rFonts w:ascii="Aptos" w:hAnsi="Aptos" w:cs="Calibri"/>
          <w:color w:val="000000"/>
        </w:rPr>
        <w:t xml:space="preserve"> </w:t>
      </w:r>
      <w:sdt>
        <w:sdtPr>
          <w:rPr>
            <w:rFonts w:ascii="Aptos" w:hAnsi="Aptos" w:cs="Calibri"/>
            <w:color w:val="000000"/>
          </w:rPr>
          <w:tag w:val="MENDELEY_CITATION_v3_eyJjaXRhdGlvbklEIjoiTUVOREVMRVlfQ0lUQVRJT05fNGQyMGY1OTctMGQ0OS00MTUxLTk1NGQtYzFlNWQ5N2Y1M2Q2IiwicHJvcGVydGllcyI6eyJub3RlSW5kZXgiOjB9LCJpc0VkaXRlZCI6ZmFsc2UsIm1hbnVhbE92ZXJyaWRlIjp7ImlzTWFudWFsbHlPdmVycmlkZGVuIjp0cnVlLCJjaXRlcHJvY1RleHQiOiIoQ2FybGluZyBldCBhbC4sIDIwMTU7IExlIEdhbGwgZXQgYWwuLCAyMDA3OyBSLiBNLiBNYWxpbmEgZXQgYWwuLCAyMDIxKSIsIm1hbnVhbE92ZXJyaWRlVGV4dCI6IihDYXJsaW5nIGV0IGFsLCAyMDE1OyBMZSBHYWxsIGV0IGFsLCAyMDA3OyBSLiBNLiBNYWxpbmEgZXQgYWwsIDIwMjEpIn0sImNpdGF0aW9uSXRlbXMiOlt7ImlkIjoiODZkY2VlYWEtNmVlNy0zYjFiLTkwMmItYzg3NjBhNjNjMGFlIiwiaXRlbURhdGEiOnsidHlwZSI6ImFydGljbGUtam91cm5hbCIsImlkIjoiODZkY2VlYWEtNmVlNy0zYjFiLTkwMmItYzg3NjBhNjNjMGFlIiwidGl0bGUiOiJCaW9sb2dpY2FsIG1hdHVyaXR5IGFuZCBpbmp1cnkgaW4gZWxpdGUgeW91dGggZm9vdGJhbGwiLCJhdXRob3IiOlt7ImZhbWlseSI6IkdhbGwiLCJnaXZlbiI6IkYuIiwicGFyc2UtbmFtZXMiOmZhbHNlLCJkcm9wcGluZy1wYXJ0aWNsZSI6IiIsIm5vbi1kcm9wcGluZy1wYXJ0aWNsZSI6IkxlIn0seyJmYW1pbHkiOiJDYXJsaW5nIiwiZ2l2ZW4iOiJDLiIsInBhcnNlLW5hbWVzIjpmYWxzZSwiZHJvcHBpbmctcGFydGljbGUiOiIiLCJub24tZHJvcHBpbmctcGFydGljbGUiOiIifSx7ImZhbWlseSI6IlJlaWxseSIsImdpdmVuIjoiVC4iLCJwYXJzZS1uYW1lcyI6ZmFsc2UsImRyb3BwaW5nLXBhcnRpY2xlIjoiIiwibm9uLWRyb3BwaW5nLXBhcnRpY2xlIjoiIn1dLCJjb250YWluZXItdGl0bGUiOiJTY2FuZGluYXZpYW4gSm91cm5hbCBvZiBNZWRpY2luZSBhbmQgU2NpZW5jZSBpbiBTcG9ydHMiLCJhY2Nlc3NlZCI6eyJkYXRlLXBhcnRzIjpbWzIwMjEsNSwyN11dfSwiRE9JIjoiMTAuMTExMS9qLjE2MDAtMDgzOC4yMDA2LjAwNTk0LngiLCJJU1NOIjoiMDkwNTcxODgiLCJQTUlEIjoiMTcwNzY4MzIiLCJpc3N1ZWQiOnsiZGF0ZS1wYXJ0cyI6W1syMDA3LDEwXV19LCJwYWdlIjoiNTY0LTU3MiIsImFic3RyYWN0IjoiVGhlIHB1cnBvc2Ugb2YgdGhlIHByZXNlbnQgc3R1ZHkgd2FzIHRvIGludmVzdGlnYXRlIGluanVyeSBhY2NvcmRpbmcgdG8gYmlvbG9naWNhbCBtYXR1cml0eSBpbiBlbGl0ZSB1bmRlci0xNCB5b3V0aCBmb290YmFsbCBwbGF5ZXJzIGJhc2VkIGF0IHRoZSBOYXRpb25hbCBGb290YmFsbCBJbnN0aXR1dGUsIEZyYW5jZS4gT3ZlciAxMCBzZWFzb25zLCBpbmp1cnkgaW5jaWRlbmNlLCBzZXZlcml0eSBhbmQgZGlzdHJpYnV0aW9uIHdlcmUgY29tcGFyZWQgaW4gMjMzIHBsYXllcnMgY2xhc3NlZCBhY2NvcmRpbmcgdG8gaW5kaXZpZHVhbCBiaW9sb2dpY2FsIG1hdHVyaXR5IGRldGVybWluZWQgYnkgc2tlbGV0YWwgYWdlIGludG8gdGhyZWUgY29ob3J0cyBhcyBlYXJseSwgbm9ybWFsIGFuZCBsYXRlIG1hdHVyZXJzLiBBIG5vbi1zaWduaWZpY2FudCBoaWdoZXIgaW5qdXJ5IGluY2lkZW5jZSB3YXMgZm91bmQgaW4gZWFybHkgYW5kIG5vcm1hbCBtYXR1cmVycyBjb21wYXJlZCB3aXRoIGxhdGUgbWF0dXJlcnMuIEluIGNvbnRyYXN0LCB0aGUgbGF0dGVyIGdyb3VwIHN1c3RhaW5lZCBhIHNpZ25pZmljYW50bHkgaGlnaGVyIGluY2lkZW5jZSBvZiBtYWpvciBpbmp1cmllcyBjb21wYXJlZCB3aXRoIGVhcmx5IG1hdHVyZXJzICgwLjMgdnMgMC42IHZzIDAuOSwgUD0wLjAzOSkuIEEgc2lnbmlmaWNhbnRseSBoaWdoZXIgaW5jaWRlbmNlIG9mIG9zdGVvY2hyb25kb3NlcyB3YXMgcmVwb3J0ZWQgaW4gbm9ybWFsIGFuZCBsYXRlIG1hdHVyZXJzICgwLjMgdnMgMC43IHZzIDAuOSwgUD0wLjAxNCksIHdoZXJlYXMgdGVuZGlub3BhdGh5IGluY2lkZW5jZSB3YXMgZ3JlYXRlciBpbiBlYXJseSBhbmQgbm9ybWFsIG1hdHVyZXJzICgwLjA2IHZzIDAuMDggdnMgMC4wMiwgUD0wLjAzMykuIEVhcmx5IG1hdHVyZXJzIGluY3VycmVkIHRoZSBoaWdoZXN0IGluY2lkZW5jZSBvZiBncm9pbiBzdHJhaW5zIGFuZCByZS1pbmp1cmllcyAoUDwwLjA1KS4gVGhlcmUgd2FzIG5vIHNpZ25pZmljYW50IGRpZmZlcmVuY2UgYmV0d2VlbiBncm91cHMgaW4gdGhlIHNlYXNvbmFsIGRpc3Bvc2l0aW9uIG9mIGluanVyeS4gQmlvbG9naWNhbCBtYXR1cml0eSBzdGF0dXMgZGlkIG5vdCBzaWduaWZpY2FudGx5IGFmZmVjdCBvdmVyYWxsIGluanVyeSBpbmNpZGVuY2UgaW4gZWxpdGUgRnJlbmNoIHlvdXRoIGZvb3RiYWxsIHBsYXllcnMsIGFsdGhvdWdoIHRoZXJlIHdlcmUgZGlmZmVyZW5jZXMgYmV0d2VlbiBtYXR1cml0eSBncm91cHMgd2hlbiBwYXR0ZXJucyBvZiBpbmp1cnkgbG9jYXRpb24sIHR5cGUsIHNldmVyaXR5IGFuZCByZS1pbmp1cnkgd2VyZSBhbmFseXplZC4gwqkgMjAwNiBCbGFja3dlbGwgTXVua3NnYWFyZC4iLCJpc3N1ZSI6IjUiLCJ2b2x1bWUiOiIxNyIsImNvbnRhaW5lci10aXRsZS1zaG9ydCI6IlNjYW5kIEogTWVkIFNjaSBTcG9ydHMifSwiaXNUZW1wb3JhcnkiOmZhbHNlfSx7ImlkIjoiYWI4MDU3ZGItY2Q0Yi0zZGM2LTlmYzctZWZiNmQwZDhiYWYwIiwiaXRlbURhdGEiOnsidHlwZSI6ImFydGljbGUtam91cm5hbCIsImlkIjoiYWI4MDU3ZGItY2Q0Yi0zZGM2LTlmYzctZWZiNmQwZDhiYWYwIiwidGl0bGUiOiJHcm93dGggYW5kIE1hdHVyaXR5IFN0YXR1cyBvZiBGZW1hbGUgU29jY2VyIFBsYXllcnM6IEEgTmFycmF0aXZlIFJldmlldyIsImF1dGhvciI6W3siZmFtaWx5IjoiTWFsaW5hIiwiZ2l2ZW4iOiJSb2JlcnQgTSIsInBhcnNlLW5hbWVzIjpmYWxzZSwiZHJvcHBpbmctcGFydGljbGUiOiIiLCJub24tZHJvcHBpbmctcGFydGljbGUiOiIifSx7ImZhbWlseSI6Ik1hcnRpbmhvIiwiZ2l2ZW4iOiJEaW9nbyIsInBhcnNlLW5hbWVzIjpmYWxzZSwiZHJvcHBpbmctcGFydGljbGUiOiJWIiwibm9uLWRyb3BwaW5nLXBhcnRpY2xlIjoiIn0seyJmYW1pbHkiOiJWYWxlbnRlLURvcy1TYW50b3MiLCJnaXZlbiI6Ikpvw6NvIiwicGFyc2UtbmFtZXMiOmZhbHNlLCJkcm9wcGluZy1wYXJ0aWNsZSI6IiIsIm5vbi1kcm9wcGluZy1wYXJ0aWNsZSI6IiJ9LHsiZmFtaWx5IjoiQ29lbGhvLUUtU2lsdmEiLCJnaXZlbiI6Ik1hbnVlbCBKIiwicGFyc2UtbmFtZXMiOmZhbHNlLCJkcm9wcGluZy1wYXJ0aWNsZSI6IiIsIm5vbi1kcm9wcGluZy1wYXJ0aWNsZSI6IiJ9LHsiZmFtaWx5IjoiS296aWXFgiIsImdpdmVuIjoiU8WCYXdvbWlyIE0iLCJwYXJzZS1uYW1lcyI6ZmFsc2UsImRyb3BwaW5nLXBhcnRpY2xlIjoiIiwibm9uLWRyb3BwaW5nLXBhcnRpY2xlIjoiIn1dLCJhY2Nlc3NlZCI6eyJkYXRlLXBhcnRzIjpbWzIwMjQsMSwzMF1dfSwiRE9JIjoiMTAuMzM5MC9pamVycGgxODA0MTQ0OCIsIklTQk4iOiIwNDIxNDMvMjAyMCIsIlVSTCI6Imh0dHBzOi8vZG9pLm9yZy8xMC4zMzkwL2lqZXJwaDE4MDQxNDQ4IiwiaXNzdWVkIjp7ImRhdGUtcGFydHMiOltbMjAyMV1dfSwiYWJzdHJhY3QiOiJDaXRhdGlvbjogTWFsaW5hLCBSLk0uOyBNYXJ0aW5obywgRC5WLjsgVmFsZW50ZS1kb3MtU2FudG9zLCBKLjsgQ29lbGhvLWUtU2lsdmEsIE0uSi47IEtvemllxYIsIFMuTS4gR3Jvd3RoIGFuZCBNYXR1cml0eSBTdGF0dXMgb2YgRmVtYWxlIFNvY2NlciBQbGF5ZXJzOiBBIE5hcnJhdGl2ZSBSZXZpZXcuIEludC4gSi4gRW52aXJvbi4gUmVzLiBQdWJsaWMgSGVhbHRoIDIwMjEsIDE4LCAxNDQ4LiBodHRwczovLyBBYnN0cmFjdDogUmVwb3J0ZWQgbWVhbiBhZ2VzLCBoZWlnaHRzIGFuZCB3ZWlnaHRzIG9mIGZlbWFsZSBzb2NjZXIgcGxheWVycyBhZ2VkIDwxOSB5ZWFycyBpbiAxNjEgc3R1ZGllcyBzcGFubmluZyB0aGUgeWVhcnMgMTk5Mi0yMDIwIHdlcmUgZXh0cmFjdGVkIGZyb20gdGhlIGxpdGVyYXR1cmUgb3IgY2FsY3VsYXRlZCBmcm9tIGRhdGEgYXZhaWxhYmxlIHRvIHRoZSBhdXRob3JzOyAzNSBzdHVkaWVzIHNwYW5uaW5nIHRoZSB5ZWFycyAxOTgxLTIwMjAgYWxzbyBpbmNsdWRlZCBhbiBpbmRpY2F0b3Igb2YgYmlvbG9naWNhbCBtYXR1cmF0aW9uLiBIZWlnaHRzIGFuZCB3ZWlnaHRzIHdlcmUgcGxvdHRlZCByZWxhdGl2ZSB0byBVLlMuIHJlZmVyZW5jZSBkYXRhLiBQcmVlY2UtQmFpbmVzIE1vZGVsIDEgd2FzIGZpdHRlZCB0byBtb3ZpbmcgYXZlcmFnZXMgdG8gZXN0aW1hdGUgYWdlcyBhdCBwZWFrIHZlbG9jaXR5LiBNYXR1cml0eSBpbmRpY2F0b3JzIGluY2x1ZGVkIHNrZWxldGFsIGFnZSwgcHViZXJ0YWwgc3RhdHVzLCBhZ2UgYXQgbWVuYXJjaGUsIHBlcmNlbnRhZ2Ugb2YgcHJlZGljdGVkIGFkdWx0IGhlaWdodCBhbmQgcHJlZGljdGVkIG1hdHVyaXR5IG9mZnNldC4gSGVpZ2h0cyBhbmQgd2VpZ2h0cyBzaG93ZWQgbmVnbGlnaWJsZSBzZWN1bGFyIHZhcmlhdGlvbiBhY3Jvc3MgdGhlIHRpbWUgaW50ZXJ2YWwuIEhlaWdodHMgd2VyZSBzbGlnaHRseSBhYm92ZSBvciBhcHByb3hpbWF0ZWQgdGhlIHJlZmVyZW5jZSBtZWRpYW5zIHRocm91Z2ggMTQgeWVhcnMgb2xkIGFuZCB0aGVuIHZhcmllZCBiZXR3ZWVuIHRoZSBtZWRpYW5zIGFuZCA3NXRoIHBlcmNlbnRpbGVzIHRocm91Z2ggMTggeWVhcnMgb2xkLiBXZWlnaHRzIHdlcmUgYWJvdmUgdGhlIHJlZmVyZW5jZSBtZWRpYW5zIGZyb20gOSB0byAxOCB5ZWFycyBvbGQuIE1lYW4gYWdlcyBhdCBtZW5hcmNoZSByYW5nZWQgZnJvbSAxMi43IHRvIDEzLjAgeWVhcnMuIFRoZSB0cmVuZCBpbiBoZWlnaHRzIGFuZCB3ZWlnaHRzIHN1Z2dlc3RlZCB0aGUgcGVyc2lzdGVuY2UgYW5kL29yIHNlbGVjdGlvbiBvZiB0YWxsZXIgYW5kIGhlYXZpZXIgcGxheWVycyBkdXJpbmcgYWRvbGVzY2VuY2UsIHdoaWxlIGVzdGltYXRlZCBhZ2UgYXQgcGVhayBoZWlnaHQgdmVsb2NpdHkgKFBIVikgYW5kIGFnZXMgYXQgbWVuYXJjaGUgd2VyZSB3aXRoaW4gdGhlIHJhbmdlIG9mIG1lYW4gYWdlcyBpbiBFdXJvcGVhbiBhbmQgTm9ydGggQW1lcmljYW4gc2FtcGxlcy4gRGF0YSBmb3Igc2tlbGV0YWwgYW5kIHNleHVhbCBtYXR1cml0eSBzdGF0dXMgd2VyZSBsaW1pdGVkOyBwcmVkaWN0ZWQgbWF0dXJpdHkgb2Zmc2V0IGluY3JlYXNlZCBsaW5lYXJseSB3aXRoIG1lYW4gYWdlcyBhbmQgaGVpZ2h0cyBhdCBwcmVkaWN0aW9uLiIsImNvbnRhaW5lci10aXRsZS1zaG9ydCI6IiJ9LCJpc1RlbXBvcmFyeSI6ZmFsc2V9LHsiaWQiOiIwY2U3ZThmNS01NjhiLTNiMjctOWNlZS02NWY3NmI4YjM0ODgiLCJpdGVtRGF0YSI6eyJ0eXBlIjoiYXJ0aWNsZS1qb3VybmFsIiwiaWQiOiIwY2U3ZThmNS01NjhiLTNiMjctOWNlZS02NWY3NmI4YjM0ODgiLCJ0aXRsZSI6Ik1hdGNoIFJ1bm5pbmcgUGVyZm9ybWFuY2UgRHVyaW5nIEZpeHR1cmUgQ29uZ2VzdGlvbiBpbiBFbGl0ZSBTb2NjZXI6IFJlc2VhcmNoIElzc3VlcyBhbmQgRnV0dXJlIERpcmVjdGlvbnMiLCJhdXRob3IiOlt7ImZhbWlseSI6IkNhcmxpbmciLCJnaXZlbiI6IkNocmlzdG9waGVyIiwicGFyc2UtbmFtZXMiOmZhbHNlLCJkcm9wcGluZy1wYXJ0aWNsZSI6IiIsIm5vbi1kcm9wcGluZy1wYXJ0aWNsZSI6IiJ9LHsiZmFtaWx5IjoiR3JlZ3NvbiIsImdpdmVuIjoiV2FycmVuIiwicGFyc2UtbmFtZXMiOmZhbHNlLCJkcm9wcGluZy1wYXJ0aWNsZSI6IiIsIm5vbi1kcm9wcGluZy1wYXJ0aWNsZSI6IiJ9LHsiZmFtaWx5IjoiTWNDYWxsIiwiZ2l2ZW4iOiJBbGFuIiwicGFyc2UtbmFtZXMiOmZhbHNlLCJkcm9wcGluZy1wYXJ0aWNsZSI6IiIsIm5vbi1kcm9wcGluZy1wYXJ0aWNsZSI6IiJ9LHsiZmFtaWx5IjoiTW9yZWlyYSIsImdpdmVuIjoiQWxleGFuZHJlIiwicGFyc2UtbmFtZXMiOmZhbHNlLCJkcm9wcGluZy1wYXJ0aWNsZSI6IiIsIm5vbi1kcm9wcGluZy1wYXJ0aWNsZSI6IiJ9LHsiZmFtaWx5IjoiV29uZyIsImdpdmVuIjoiRGVsIFAuIiwicGFyc2UtbmFtZXMiOmZhbHNlLCJkcm9wcGluZy1wYXJ0aWNsZSI6IiIsIm5vbi1kcm9wcGluZy1wYXJ0aWNsZSI6IiJ9LHsiZmFtaWx5IjoiQnJhZGxleSIsImdpdmVuIjoiUGF1bCBTLiIsInBhcnNlLW5hbWVzIjpmYWxzZSwiZHJvcHBpbmctcGFydGljbGUiOiIiLCJub24tZHJvcHBpbmctcGFydGljbGUiOiIifV0sImNvbnRhaW5lci10aXRsZSI6IlNwb3J0cyBNZWRpY2luZSIsImFjY2Vzc2VkIjp7ImRhdGUtcGFydHMiOltbMjAyMyw0LDE1XV19LCJET0kiOiIxMC4xMDA3L1M0MDI3OS0wMTUtMDMxMy1aIiwiSVNTTiI6IjExNzkyMDM1IiwiUE1JRCI6IjI1Njk0MDI3IiwiaXNzdWVkIjp7ImRhdGUtcGFydHMiOltbMjAxNSw1LDFdXX0sInBhZ2UiOiI2MDUtNjEzIiwiYWJzdHJhY3QiOiJJdCBoYXMgYmVlbiBwcm9wb3NlZCB0aGF0IG1hdGNoIGNvbmdlc3Rpb24gaW4gZWxpdGUgc29jY2VyIHJlc3VsdHMgaW4gcmVzaWR1YWwgZmF0aWd1ZSBhbmQgdW5kZXJwZXJmb3JtYW5jZSBpbiBlbnN1aW5nIGNvbXBldGl0aW9uIGR1ZSB0byBpbnN1ZmZpY2llbnQgcmVjb3ZlcnkgdGltZS4gSW4gdGhpcyBhcnRpY2xlLCBtYXR0ZXJzIHJlbGF0aW5nIHRvIG1hdGNoIGNvbmdlc3Rpb24gYW5kIHJ1bm5pbmcgcGVyZm9ybWFuY2UgaW4gZWxpdGUgc29jY2VyIGNvbXBldGl0aW9uIGFyZSBkaXNjdXNzZWQuIFdlIHN1Z2dlc3QgYSBuZWVkIHRvIGRldGVybWluZSB0aGUgZXh0ZW50IHRvIHdoaWNoIGVsaXRlIHBsYXllcnMgYXJlLCBpbiByZWFsaXR5LCBleHBvc2VkIHRvIHBlcmlvZHMgb2YgbWF0Y2ggY29uZ2VzdGlvbiBhbmQgaGVuY2UgdG8gcG90ZW50aWFsIGRlY2xpbmVzIGluIHBlcmZvcm1hbmNlLiBEZXNwaXRlIGV2aWRlbmNlIG9mIGV4ZXJjaXNlLWluZHVjZWQgbXVzY2xlIGRhbWFnZSBjb21iaW5lZCB3aXRoIGEgZGVjbGluZSBpbiBwaHlzaWNhbCBwZXJmb3JtYW5jZSB1cCB0byA3MsKgaCBwb3N0LW1hdGNoLCByZXNlYXJjaCB1c2luZyB0aW1l4oCTbW90aW9uIGFuYWx5c2VzIHN1Z2dlc3RzIHRoYXQgcnVubmluZyBwZXJmb3JtYW5jZSByZXByZXNlbnRlZCBieSBkaXN0YW5jZXMgY292ZXJlZCBpcyB1bmFmZmVjdGVkIG92ZXIgcGVyaW9kcyBvZiBtYXRjaCBjb25nZXN0aW9uLiBXZSByZWNvbW1lbmQgYW5hbHlzaXMgb2YgYWx0ZXJuYXRpdmUgbW92ZW1lbnQgdmFyaWFibGVzIGluY2x1ZGluZyBhY2NlbGVyYXRpb25zLCBkZWNlbGVyYXRpb25zIGFuZCB0dXJucyB0aGF0IGFyZSB0YXhpbmcgbWV0YWJvbGljYWxseSBhbmQgY29udHJpYnV0ZSBncmVhdGx5IHRvIG11c2NsZSBkYW1hZ2UuIE1vcmVvdmVyLCBhIGhvbGlzdGljIGFwcHJvYWNoIGNvbWJpbmluZyBzdWJqZWN0aXZlIHJhdGluZ3Mgd2l0aCBiaW9jaGVtaWNhbCwgaG9ybW9uYWwgYW5kIGltbXVub2xvZ2ljYWwgcmVzcG9uc2VzIHRvIGV4ZXJjaXNlIHdvdWxkIGJlIHBlcnRpbmVudCwgZXNwZWNpYWxseSBpbiBwbGF5ZXJzIGZyZXF1ZW50bHkgZXhwb3NlZCB0byBtYXRjaCBjb25nZXN0aW9uLiBDb250ZW1wb3JhcnkgcHJhY3RpdGlvbmVycyB0eXBpY2FsbHkgaW1wbGVtZW50IHZhcmlvdXMgcG9zdC1tYXRjaCByZWNvdmVyeSB0cmVhdG1lbnRzIGR1cmluZyBkZW5zZSBzY2hlZHVsZXMgaW4gYW4gYXR0ZW1wdCB0byBhY2NlbGVyYXRlIHJlY292ZXJ5IGFuZCBlbnN1cmUgdGhhdCBzdWJzZXF1ZW50IHJ1bm5pbmcgcGVyZm9ybWFuY2UgaXMgbm90IHVuZHVseSBhZmZlY3RlZC4gSG93ZXZlciwgZW1waXJpY2FsIGV2aWRlbmNlIHRvIHN1cHBvcnQgdGhlaXIgZWZmaWNhY3kgaW4gbWFpbnRhaW5pbmcgcnVubmluZyBwZXJmb3JtYW5jZSBpcyBsYWNraW5nIGFuZCB3ZSByZWNvbW1lbmQgY29udHJvbGxlZCBpbnRlcnZlbnRpb24gc3R1ZGllcyB1c2luZyBtYXRjaCBzaW11bGF0aW9ucyBpbiBhbiBhdHRlbXB0IHRvIHZlcmlmeSB0aGVpciBlZmZlY3RpdmVuZXNzLiBUaGVzZSBwb2ludHMgYXJlIGNyaXRpY2FsbHkgYWRkcmVzc2VkIHVzaW5nIGZpbmRpbmdzIGZyb20gdGhlIGN1cnJlbnQgc2NpZW50aWZpYyBsaXRlcmF0dXJlLCB3aGlsZSBnYXBzIGluIHRoZSBjdXJyZW50IGJvZHkgb2Yga25vd2xlZGdlIGFuZCBmdXR1cmUgZGlyZWN0aW9ucyBmb3IgcmVzZWFyY2ggYXJlIGhpZ2hsaWdodGVkLiIsInB1Ymxpc2hlciI6IlNwcmluZ2VyIEludGVybmF0aW9uYWwgUHVibGlzaGluZyIsImlzc3VlIjoiNSIsInZvbHVtZSI6IjQ1IiwiY29udGFpbmVyLXRpdGxlLXNob3J0IjoiIn0sImlzVGVtcG9yYXJ5IjpmYWxzZX1dfQ=="/>
          <w:id w:val="-512064653"/>
          <w:placeholder>
            <w:docPart w:val="DefaultPlaceholder_-1854013440"/>
          </w:placeholder>
        </w:sdtPr>
        <w:sdtContent>
          <w:r w:rsidR="001A01DB" w:rsidRPr="001A01DB">
            <w:rPr>
              <w:rFonts w:ascii="Aptos" w:hAnsi="Aptos" w:cs="Calibri"/>
              <w:color w:val="000000"/>
            </w:rPr>
            <w:t>(Carling et al, 2015; Le Gall et al, 2007; R. M. Malina et al, 2021)</w:t>
          </w:r>
        </w:sdtContent>
      </w:sdt>
      <w:r w:rsidR="00C76FC1" w:rsidRPr="00142884">
        <w:rPr>
          <w:rFonts w:ascii="Aptos" w:hAnsi="Aptos" w:cs="Calibri"/>
          <w:color w:val="000000"/>
        </w:rPr>
        <w:t xml:space="preserve">. Some tests are not appropriate for younger </w:t>
      </w:r>
      <w:r w:rsidR="006C18A4" w:rsidRPr="00142884">
        <w:rPr>
          <w:rFonts w:ascii="Aptos" w:hAnsi="Aptos" w:cs="Calibri"/>
          <w:color w:val="000000"/>
        </w:rPr>
        <w:t>athletes</w:t>
      </w:r>
      <w:r w:rsidR="003A71D7" w:rsidRPr="00142884">
        <w:rPr>
          <w:rFonts w:ascii="Aptos" w:hAnsi="Aptos" w:cs="Calibri"/>
          <w:color w:val="000000"/>
        </w:rPr>
        <w:t xml:space="preserve"> due to their </w:t>
      </w:r>
      <w:r w:rsidR="00915397" w:rsidRPr="00142884">
        <w:rPr>
          <w:rFonts w:ascii="Aptos" w:hAnsi="Aptos" w:cs="Calibri"/>
          <w:color w:val="000000"/>
        </w:rPr>
        <w:t xml:space="preserve">undeveloped </w:t>
      </w:r>
      <w:r w:rsidR="003A71D7" w:rsidRPr="00142884">
        <w:rPr>
          <w:rFonts w:ascii="Aptos" w:hAnsi="Aptos" w:cs="Calibri"/>
          <w:color w:val="000000"/>
        </w:rPr>
        <w:t>movement skills</w:t>
      </w:r>
      <w:r w:rsidR="00D53469" w:rsidRPr="00142884">
        <w:rPr>
          <w:rFonts w:ascii="Aptos" w:hAnsi="Aptos" w:cs="Calibri"/>
          <w:color w:val="000000"/>
        </w:rPr>
        <w:t xml:space="preserve"> and stage of physical development</w:t>
      </w:r>
      <w:r w:rsidR="00CB413A" w:rsidRPr="00142884">
        <w:rPr>
          <w:rFonts w:ascii="Aptos" w:hAnsi="Aptos" w:cs="Calibri"/>
          <w:color w:val="000000"/>
        </w:rPr>
        <w:t>.</w:t>
      </w:r>
      <w:r w:rsidR="0085177C" w:rsidRPr="00142884">
        <w:rPr>
          <w:rFonts w:ascii="Aptos" w:hAnsi="Aptos" w:cs="Calibri"/>
          <w:color w:val="000000"/>
        </w:rPr>
        <w:t xml:space="preserve"> </w:t>
      </w:r>
      <w:r w:rsidR="00CB413A" w:rsidRPr="00142884">
        <w:rPr>
          <w:rFonts w:ascii="Aptos" w:hAnsi="Aptos" w:cs="Calibri"/>
          <w:color w:val="000000"/>
        </w:rPr>
        <w:t xml:space="preserve">Furthermore, it may not be viable to perform testing </w:t>
      </w:r>
      <w:r w:rsidR="0085177C" w:rsidRPr="00142884">
        <w:rPr>
          <w:rFonts w:ascii="Aptos" w:hAnsi="Aptos" w:cs="Calibri"/>
          <w:color w:val="000000"/>
        </w:rPr>
        <w:t>with</w:t>
      </w:r>
      <w:r w:rsidR="00CB413A" w:rsidRPr="00142884">
        <w:rPr>
          <w:rFonts w:ascii="Aptos" w:hAnsi="Aptos" w:cs="Calibri"/>
          <w:color w:val="000000"/>
        </w:rPr>
        <w:t xml:space="preserve"> older athletes </w:t>
      </w:r>
      <w:r w:rsidR="006A6CD3" w:rsidRPr="00142884">
        <w:rPr>
          <w:rFonts w:ascii="Aptos" w:hAnsi="Aptos" w:cs="Calibri"/>
          <w:color w:val="000000"/>
        </w:rPr>
        <w:t>year-round</w:t>
      </w:r>
      <w:r w:rsidR="00CB413A" w:rsidRPr="00142884">
        <w:rPr>
          <w:rFonts w:ascii="Aptos" w:hAnsi="Aptos" w:cs="Calibri"/>
          <w:color w:val="000000"/>
        </w:rPr>
        <w:t>.</w:t>
      </w:r>
      <w:r w:rsidR="002237C6" w:rsidRPr="00142884">
        <w:rPr>
          <w:rFonts w:ascii="Aptos" w:hAnsi="Aptos" w:cs="Calibri"/>
          <w:color w:val="000000"/>
        </w:rPr>
        <w:t xml:space="preserve"> </w:t>
      </w:r>
      <w:r w:rsidR="00CA6C53" w:rsidRPr="00142884">
        <w:rPr>
          <w:rFonts w:ascii="Aptos" w:hAnsi="Aptos" w:cs="Calibri"/>
          <w:color w:val="000000"/>
        </w:rPr>
        <w:t xml:space="preserve">Strength testing </w:t>
      </w:r>
      <w:r w:rsidR="00971C84" w:rsidRPr="00142884">
        <w:rPr>
          <w:rFonts w:ascii="Aptos" w:hAnsi="Aptos" w:cs="Calibri"/>
          <w:color w:val="000000"/>
        </w:rPr>
        <w:t>can be extremely taxing on the neuromuscular system and as such result</w:t>
      </w:r>
      <w:r w:rsidR="0071137E" w:rsidRPr="00142884">
        <w:rPr>
          <w:rFonts w:ascii="Aptos" w:hAnsi="Aptos" w:cs="Calibri"/>
          <w:color w:val="000000"/>
        </w:rPr>
        <w:t>s</w:t>
      </w:r>
      <w:r w:rsidR="00971C84" w:rsidRPr="00142884">
        <w:rPr>
          <w:rFonts w:ascii="Aptos" w:hAnsi="Aptos" w:cs="Calibri"/>
          <w:color w:val="000000"/>
        </w:rPr>
        <w:t xml:space="preserve"> in high levels of fatigue</w:t>
      </w:r>
      <w:r w:rsidR="0071137E" w:rsidRPr="00142884">
        <w:rPr>
          <w:rFonts w:ascii="Aptos" w:hAnsi="Aptos" w:cs="Calibri"/>
          <w:color w:val="000000"/>
        </w:rPr>
        <w:t xml:space="preserve">, during </w:t>
      </w:r>
      <w:r w:rsidR="00971C84" w:rsidRPr="00142884">
        <w:rPr>
          <w:rFonts w:ascii="Aptos" w:hAnsi="Aptos" w:cs="Calibri"/>
          <w:color w:val="000000"/>
        </w:rPr>
        <w:t>the compet</w:t>
      </w:r>
      <w:r w:rsidR="00C1095A" w:rsidRPr="00142884">
        <w:rPr>
          <w:rFonts w:ascii="Aptos" w:hAnsi="Aptos" w:cs="Calibri"/>
          <w:color w:val="000000"/>
        </w:rPr>
        <w:t>itive season tapering strategies are implemented to reduce fatigue closer to match days</w:t>
      </w:r>
      <w:r w:rsidR="00EF055F" w:rsidRPr="00142884">
        <w:rPr>
          <w:rFonts w:ascii="Aptos" w:hAnsi="Aptos" w:cs="Calibri"/>
          <w:color w:val="000000"/>
        </w:rPr>
        <w:t xml:space="preserve"> </w:t>
      </w:r>
      <w:sdt>
        <w:sdtPr>
          <w:rPr>
            <w:rFonts w:ascii="Aptos" w:hAnsi="Aptos" w:cs="Calibri"/>
            <w:color w:val="000000"/>
          </w:rPr>
          <w:tag w:val="MENDELEY_CITATION_v3_eyJjaXRhdGlvbklEIjoiTUVOREVMRVlfQ0lUQVRJT05fZTZlZjk5MDUtNDM2OC00MWM5LWI3YzktODUyNzI3YTNlNTI5IiwicHJvcGVydGllcyI6eyJub3RlSW5kZXgiOjB9LCJpc0VkaXRlZCI6ZmFsc2UsIm1hbnVhbE92ZXJyaWRlIjp7ImlzTWFudWFsbHlPdmVycmlkZGVuIjp0cnVlLCJjaXRlcHJvY1RleHQiOiIoT2xpdmEtTG96YW5vIGV0IGFsLiwgMjAyMikiLCJtYW51YWxPdmVycmlkZVRleHQiOiIoT2xpdmEtTG96YW5vIGV0IGFsLCAyMDIyKSJ9LCJjaXRhdGlvbkl0ZW1zIjpbeyJpZCI6ImMyYjUxM2I0LTJjOGYtMzlhMi1iYjM2LWNiOTY3MjAwYTE5MSIsIml0ZW1EYXRhIjp7InR5cGUiOiJhcnRpY2xlLWpvdXJuYWwiLCJpZCI6ImMyYjUxM2I0LTJjOGYtMzlhMi1iYjM2LWNiOTY3MjAwYTE5MSIsInRpdGxlIjoiRWZmZWN0IG9mIHRyYWluaW5nIGRheSwgbWF0Y2gsIGFuZCBsZW5ndGggb2YgdGhlIG1pY3JvY3ljbGUgb24gd29ya2xvYWQgcGVyaW9kaXphdGlvbiBpbiBwcm9mZXNzaW9uYWwgc29jY2VyIHBsYXllcnM6IEEgZnVsbC1zZWFzb24gc3R1ZHkiLCJhdXRob3IiOlt7ImZhbWlseSI6Ik9saXZhLUxvemFubyIsImdpdmVuIjoiSm9zw6kgTS4iLCJwYXJzZS1uYW1lcyI6ZmFsc2UsImRyb3BwaW5nLXBhcnRpY2xlIjoiIiwibm9uLWRyb3BwaW5nLXBhcnRpY2xlIjoiIn0seyJmYW1pbHkiOiJHw7NtZXotQ2FybW9uYSIsImdpdmVuIjoiQ2FybG9zIEQuIiwicGFyc2UtbmFtZXMiOmZhbHNlLCJkcm9wcGluZy1wYXJ0aWNsZSI6IiIsIm5vbi1kcm9wcGluZy1wYXJ0aWNsZSI6IiJ9LHsiZmFtaWx5IjoiRm9ydGVzIiwiZ2l2ZW4iOiJWw61jdG9yIiwicGFyc2UtbmFtZXMiOmZhbHNlLCJkcm9wcGluZy1wYXJ0aWNsZSI6IiIsIm5vbi1kcm9wcGluZy1wYXJ0aWNsZSI6IiJ9LHsiZmFtaWx5IjoiUGluby1PcnRlZ2EiLCJnaXZlbiI6Ikpvc8OpIiwicGFyc2UtbmFtZXMiOmZhbHNlLCJkcm9wcGluZy1wYXJ0aWNsZSI6IiIsIm5vbi1kcm9wcGluZy1wYXJ0aWNsZSI6IiJ9XSwiY29udGFpbmVyLXRpdGxlIjoiQmlvbG9neSBvZiBTcG9ydCIsImFjY2Vzc2VkIjp7ImRhdGUtcGFydHMiOltbMjAyMyw0LDE1XV19LCJET0kiOiIxMC41MTE0L0JJT0xTUE9SVC4yMDIyLjEwNjE0OCIsIklTU04iOiIyMDgzMTg2MiIsImlzc3VlZCI6eyJkYXRlLXBhcnRzIjpbWzIwMjJdXX0sInBhZ2UiOiIzOTctNDA2IiwiYWJzdHJhY3QiOiJUaGUgYWltcyBvZiB0aGlzIHN0dWR5IHdlcmUgdG86IChhKSBkZXNjcmliZSBhbmQgY29tcGFyZSB0aGUgdm9sdW1lIGFuZCBpbnRlbnNpdHkgZnJvbSB0aGUgd29ya2xvYWQgb2YgcHJvZmVzc2lvbmFsIHNvY2NlciBwbGF5ZXJzIGJldHdlZW4gdHJhaW5pbmcgYW5kIE1ELCBhbmQgKGIpIGFuYWx5c2UgdGhlIGVmZmVjdCB0aGF0IHRoZSBsZW5ndGggb2YgdGhlIG1pY3JvY3ljbGUgaGFkIG9uIHRoZSB3b3JrbG9hZC4gQSBjb2hvcnQgc3R1ZHkgd2FzIGRlc2lnbmVkIGZvciBhIGZ1bGwgc2Vhc29uIGluIExhIExpZ2EgMTIzLiBXZWFyYWJsZSB0cmFja2luZyBzeXN0ZW1zIGNvbGxlY3RlZCB0aGUgZGlzdGFuY2UgY292ZXJlZCBpbiBtZXRlcnMgKG0pLCB0b3RhbCBudW1iZXIgb2YgaGlnaC1pbnRlbnNpdHkgYWNjZWxlcmF0aW9ucyAoQUNDSElHSCkgYW5kIGRlY2VsZXJhdGlvbnMgKERFQ0hJR0gpLCB0b3RhbCBudW1iZXIgb2YgaGlnaC1zcGVlZCBydW5uaW5nIGFjdGlvbnMgKEhTUkEpLCBoaWdoLXNwZWVkIHJ1bm5pbmcgZGlzdGFuY2UgKEhTUkQpLCBoaWdoIG1ldGFib2xpYyBsb2FkIGRpc3RhbmNlIChITUxEKSwgYW5kIHBsYXllciBsb2FkIChQTCkgZnJvbSB0cmFpbmluZyBkYXlzIChNRCsxLCBNRC00LCBNRC0zLCBNRC0yLCBhbmQgTUQtMSkgYW5kIE1ELiBTaWduaWZpY2FudCBkaWZmZXJlbmNlcyB3ZXJlIGZvdW5kIGJldHdlZW4gdHJhaW5pbmcgYW5kIE1EIHdvcmtsb2FkLCBNRCB3b3JrbG9hZCBiZWluZyB0aGUgbW9zdCBkZW1hbmRpbmcgZm9yIGFsbCBpbnRlbnNpdHkgYW5kIHZvbHVtZSB2YXJpYWJsZXMgKEYgPSAzNi4zNeKAkzc1My45NDsgcCA8IDAuMDE7IHdwMiA9IDAuMjHigJMwLjg1KS4gVGhlIGdyZWF0ZXN0IHRyYWluaW5nIGludGVuc2l0eSBhbmQgdm9sdW1lIHdlcmUgZm91bmQgb24gTUQtNCBhbmQgTUQtMyAocCA8IDAuMDUpLiBJbiBhZGRpdGlvbiwgYSBub3ZlbCBmaW5kaW5nIHdhcyB0aGF0IHRoZSBsZW5ndGggb2YgdGhlIG1pY3JvY3ljbGUgaGFkIGEgc2lnbmlmaWNhbnQgZWZmZWN0IG9uIHRoZSB3b3JrbG9hZCBib3RoIGluIHZvbHVtZSBhbmQgaW50ZW5zaXR5IChGID0gNC44NOKAkzE0LjE5OyBwIDwgMC4wMTsgd3AyID0gMC4wM+KAkzAuMDkpLCBleGNlcHQgZm9yIHJlbGF0aXZlIEFDQ0hJR0gsIERFQ0hJR0gsIGFuZCBITUxELiBBbHRob3VnaCBNRC00IGFuZCBNRC0zIHdlcmUgdGhlIG1vc3Qgc3VpdGFibGUgZGF5cyBmb3IgbG9hZGluZyB0aGUgcGxheWVycywgdGhlIHJlc3VsdHMgc2hvd2VkIHRoYXQgTUQgZWxpY2l0ZWQgYSB1bmlxdWUgc3RpbXVsdXMgaW4gdGVybXMgb2Ygdm9sdW1lIGFuZCBpbnRlbnNpdHkuIENvbnNlcXVlbnRseSwgY29hY2hlcyBuZWVkIHRvIGluY2x1ZGUgc3BlY2lmaWMgdHJhaW5pbmcgZHJpbGxzIHRvIGFkYXB0IHRoZSBwbGF5ZXJzIGZvciB0aGUgY29tcGV0aXRpdmUgZGVtYW5kcy4gRmluYWxseSwgc3BlY2lhbCBmb2N1cyBzaG91bGQgYmUgcGxhY2VkIG9uIE1EIGZyb20gc2hvcnQgYW5kIHJlZ3VsYXIgbWljcm9jeWNsZXMgKDUtZGF5LCA2LWRheSwgb3IgNy1kYXkgbWljcm9jeWNsZXMpIHNpbmNlIGRlY2xpbmVzIGluIHBoeXNpY2FsIHBlcmZvcm1hbmNlIHdlcmUgb2JzZXJ2ZWQgaW4gY29tcGFyaXNvbiB3aXRoIGxvbmcgbWljcm9jeWNsZXMgKDgtZGF5IG9yIDktZGF5IG1pY3JvY3ljbGVzKS4iLCJwdWJsaXNoZXIiOiJJbnN0aXR1dGUgb2YgU3BvcnQiLCJpc3N1ZSI6IjIiLCJ2b2x1bWUiOiIzOSIsImNvbnRhaW5lci10aXRsZS1zaG9ydCI6IkJpb2wgU3BvcnQifSwiaXNUZW1wb3JhcnkiOmZhbHNlfV19"/>
          <w:id w:val="544418384"/>
          <w:placeholder>
            <w:docPart w:val="DefaultPlaceholder_-1854013440"/>
          </w:placeholder>
        </w:sdtPr>
        <w:sdtContent>
          <w:r w:rsidR="001A01DB" w:rsidRPr="001A01DB">
            <w:rPr>
              <w:rFonts w:ascii="Aptos" w:hAnsi="Aptos" w:cs="Calibri"/>
              <w:color w:val="000000"/>
            </w:rPr>
            <w:t>(Oliva-Lozano et al, 2022)</w:t>
          </w:r>
        </w:sdtContent>
      </w:sdt>
      <w:r w:rsidR="00C1095A" w:rsidRPr="00142884">
        <w:rPr>
          <w:rFonts w:ascii="Aptos" w:hAnsi="Aptos" w:cs="Calibri"/>
          <w:color w:val="000000"/>
        </w:rPr>
        <w:t>.</w:t>
      </w:r>
      <w:r w:rsidR="00090CF5" w:rsidRPr="00142884">
        <w:rPr>
          <w:rFonts w:ascii="Aptos" w:hAnsi="Aptos" w:cs="Calibri"/>
          <w:color w:val="000000"/>
        </w:rPr>
        <w:t xml:space="preserve"> </w:t>
      </w:r>
      <w:r w:rsidR="003C51D7" w:rsidRPr="00142884">
        <w:rPr>
          <w:rFonts w:ascii="Aptos" w:hAnsi="Aptos" w:cs="Calibri"/>
          <w:color w:val="000000"/>
        </w:rPr>
        <w:t xml:space="preserve">Despite </w:t>
      </w:r>
      <w:r w:rsidR="00090CF5" w:rsidRPr="00142884">
        <w:rPr>
          <w:rFonts w:ascii="Aptos" w:hAnsi="Aptos" w:cs="Calibri"/>
          <w:color w:val="000000"/>
        </w:rPr>
        <w:t xml:space="preserve">the </w:t>
      </w:r>
      <w:r w:rsidR="00611586" w:rsidRPr="00142884">
        <w:rPr>
          <w:rFonts w:ascii="Aptos" w:hAnsi="Aptos" w:cs="Calibri"/>
          <w:color w:val="000000"/>
        </w:rPr>
        <w:t xml:space="preserve">advancement in the </w:t>
      </w:r>
      <w:r w:rsidR="00890C97" w:rsidRPr="00142884">
        <w:rPr>
          <w:rFonts w:ascii="Aptos" w:hAnsi="Aptos" w:cs="Calibri"/>
          <w:color w:val="000000"/>
        </w:rPr>
        <w:t>S&amp;C</w:t>
      </w:r>
      <w:r w:rsidR="00611586" w:rsidRPr="00142884">
        <w:rPr>
          <w:rFonts w:ascii="Aptos" w:hAnsi="Aptos" w:cs="Calibri"/>
          <w:color w:val="000000"/>
        </w:rPr>
        <w:t xml:space="preserve"> field over the past two decades, there </w:t>
      </w:r>
      <w:r w:rsidR="00A63BDB" w:rsidRPr="00142884">
        <w:rPr>
          <w:rFonts w:ascii="Aptos" w:hAnsi="Aptos" w:cs="Calibri"/>
          <w:color w:val="000000"/>
        </w:rPr>
        <w:t>may be</w:t>
      </w:r>
      <w:r w:rsidR="00611586" w:rsidRPr="00142884">
        <w:rPr>
          <w:rFonts w:ascii="Aptos" w:hAnsi="Aptos" w:cs="Calibri"/>
          <w:color w:val="000000"/>
        </w:rPr>
        <w:t xml:space="preserve"> some resistance to strength training and testing in professional soccer from players and staff. </w:t>
      </w:r>
      <w:r w:rsidR="002237C6" w:rsidRPr="00142884">
        <w:rPr>
          <w:rFonts w:ascii="Aptos" w:hAnsi="Aptos" w:cs="Calibri"/>
          <w:color w:val="000000"/>
        </w:rPr>
        <w:t xml:space="preserve">As such conducting regular strength testing within a </w:t>
      </w:r>
      <w:r w:rsidR="002237C6" w:rsidRPr="00142884">
        <w:rPr>
          <w:rFonts w:ascii="Aptos" w:hAnsi="Aptos" w:cs="Calibri"/>
          <w:color w:val="000000"/>
        </w:rPr>
        <w:lastRenderedPageBreak/>
        <w:t xml:space="preserve">competitive season </w:t>
      </w:r>
      <w:r w:rsidR="00A63BDB" w:rsidRPr="00142884">
        <w:rPr>
          <w:rFonts w:ascii="Aptos" w:hAnsi="Aptos" w:cs="Calibri"/>
          <w:color w:val="000000"/>
        </w:rPr>
        <w:t>may</w:t>
      </w:r>
      <w:r w:rsidR="002237C6" w:rsidRPr="00142884">
        <w:rPr>
          <w:rFonts w:ascii="Aptos" w:hAnsi="Aptos" w:cs="Calibri"/>
          <w:color w:val="000000"/>
        </w:rPr>
        <w:t xml:space="preserve"> be challenging for </w:t>
      </w:r>
      <w:r w:rsidR="00890C97" w:rsidRPr="00142884">
        <w:rPr>
          <w:rFonts w:ascii="Aptos" w:hAnsi="Aptos" w:cs="Calibri"/>
          <w:color w:val="000000"/>
        </w:rPr>
        <w:t>S&amp;C</w:t>
      </w:r>
      <w:r w:rsidR="002237C6" w:rsidRPr="00142884">
        <w:rPr>
          <w:rFonts w:ascii="Aptos" w:hAnsi="Aptos" w:cs="Calibri"/>
          <w:color w:val="000000"/>
        </w:rPr>
        <w:t xml:space="preserve"> coaches.</w:t>
      </w:r>
      <w:r w:rsidR="006720DA" w:rsidRPr="00142884">
        <w:rPr>
          <w:rFonts w:ascii="Aptos" w:hAnsi="Aptos" w:cs="Calibri"/>
          <w:color w:val="000000"/>
        </w:rPr>
        <w:t xml:space="preserve"> Strength testing therefore </w:t>
      </w:r>
      <w:r w:rsidR="009B3CC0" w:rsidRPr="00142884">
        <w:rPr>
          <w:rFonts w:ascii="Aptos" w:hAnsi="Aptos" w:cs="Calibri"/>
          <w:color w:val="000000"/>
        </w:rPr>
        <w:t xml:space="preserve">should </w:t>
      </w:r>
      <w:r w:rsidR="006720DA" w:rsidRPr="00142884">
        <w:rPr>
          <w:rFonts w:ascii="Aptos" w:hAnsi="Aptos" w:cs="Calibri"/>
          <w:color w:val="000000"/>
        </w:rPr>
        <w:t xml:space="preserve">be implemented in </w:t>
      </w:r>
      <w:r w:rsidR="006B664A" w:rsidRPr="00142884">
        <w:rPr>
          <w:rFonts w:ascii="Aptos" w:hAnsi="Aptos" w:cs="Calibri"/>
          <w:color w:val="000000"/>
        </w:rPr>
        <w:t>different forms</w:t>
      </w:r>
      <w:r w:rsidR="009B3CC0" w:rsidRPr="00142884">
        <w:rPr>
          <w:rFonts w:ascii="Aptos" w:hAnsi="Aptos" w:cs="Calibri"/>
          <w:color w:val="000000"/>
        </w:rPr>
        <w:t xml:space="preserve"> to </w:t>
      </w:r>
      <w:r w:rsidR="006B664A" w:rsidRPr="00142884">
        <w:rPr>
          <w:rFonts w:ascii="Aptos" w:hAnsi="Aptos" w:cs="Calibri"/>
          <w:color w:val="000000"/>
        </w:rPr>
        <w:t xml:space="preserve">best </w:t>
      </w:r>
      <w:r w:rsidR="009B3CC0" w:rsidRPr="00142884">
        <w:rPr>
          <w:rFonts w:ascii="Aptos" w:hAnsi="Aptos" w:cs="Calibri"/>
          <w:color w:val="000000"/>
        </w:rPr>
        <w:t xml:space="preserve">suit </w:t>
      </w:r>
      <w:r w:rsidR="00BF3418" w:rsidRPr="00142884">
        <w:rPr>
          <w:rFonts w:ascii="Aptos" w:hAnsi="Aptos" w:cs="Calibri"/>
          <w:color w:val="000000"/>
        </w:rPr>
        <w:t>constraints</w:t>
      </w:r>
      <w:r w:rsidR="009B3CC0" w:rsidRPr="00142884">
        <w:rPr>
          <w:rFonts w:ascii="Aptos" w:hAnsi="Aptos" w:cs="Calibri"/>
          <w:color w:val="000000"/>
        </w:rPr>
        <w:t xml:space="preserve"> of the individual</w:t>
      </w:r>
      <w:r w:rsidR="00BF3418" w:rsidRPr="00142884">
        <w:rPr>
          <w:rFonts w:ascii="Aptos" w:hAnsi="Aptos" w:cs="Calibri"/>
          <w:color w:val="000000"/>
        </w:rPr>
        <w:t>, environment</w:t>
      </w:r>
      <w:r w:rsidR="00C75EE5" w:rsidRPr="00142884">
        <w:rPr>
          <w:rFonts w:ascii="Aptos" w:hAnsi="Aptos" w:cs="Calibri"/>
          <w:color w:val="000000"/>
        </w:rPr>
        <w:t xml:space="preserve"> and the </w:t>
      </w:r>
      <w:r w:rsidR="00BF4AFC" w:rsidRPr="00142884">
        <w:rPr>
          <w:rFonts w:ascii="Aptos" w:hAnsi="Aptos" w:cs="Calibri"/>
          <w:color w:val="000000"/>
        </w:rPr>
        <w:t>multi-disciplinary</w:t>
      </w:r>
      <w:r w:rsidR="00BF3418" w:rsidRPr="00142884">
        <w:rPr>
          <w:rFonts w:ascii="Aptos" w:hAnsi="Aptos" w:cs="Calibri"/>
          <w:color w:val="000000"/>
        </w:rPr>
        <w:t xml:space="preserve"> team</w:t>
      </w:r>
      <w:r w:rsidR="00C75EE5" w:rsidRPr="00142884">
        <w:rPr>
          <w:rFonts w:ascii="Aptos" w:hAnsi="Aptos" w:cs="Calibri"/>
          <w:color w:val="000000"/>
        </w:rPr>
        <w:t>.</w:t>
      </w:r>
    </w:p>
    <w:p w14:paraId="54929C4B" w14:textId="798CE720" w:rsidR="00201CBD" w:rsidRPr="00142884" w:rsidRDefault="00057C38" w:rsidP="00DA16E9">
      <w:pPr>
        <w:spacing w:line="480" w:lineRule="auto"/>
        <w:jc w:val="both"/>
        <w:rPr>
          <w:rFonts w:ascii="Aptos" w:hAnsi="Aptos" w:cs="Calibri"/>
          <w:color w:val="000000"/>
        </w:rPr>
      </w:pPr>
      <w:r w:rsidRPr="00142884">
        <w:rPr>
          <w:rFonts w:ascii="Aptos" w:hAnsi="Aptos" w:cs="Calibri"/>
          <w:color w:val="000000"/>
        </w:rPr>
        <w:t xml:space="preserve">There are many factors which can be </w:t>
      </w:r>
      <w:r w:rsidR="003F0D83" w:rsidRPr="00142884">
        <w:rPr>
          <w:rFonts w:ascii="Aptos" w:hAnsi="Aptos" w:cs="Calibri"/>
          <w:color w:val="000000"/>
        </w:rPr>
        <w:t>modified</w:t>
      </w:r>
      <w:r w:rsidRPr="00142884">
        <w:rPr>
          <w:rFonts w:ascii="Aptos" w:hAnsi="Aptos" w:cs="Calibri"/>
          <w:color w:val="000000"/>
        </w:rPr>
        <w:t xml:space="preserve"> when </w:t>
      </w:r>
      <w:r w:rsidR="00B97457" w:rsidRPr="00142884">
        <w:rPr>
          <w:rFonts w:ascii="Aptos" w:hAnsi="Aptos" w:cs="Calibri"/>
          <w:color w:val="000000"/>
        </w:rPr>
        <w:t xml:space="preserve">performing </w:t>
      </w:r>
      <w:r w:rsidRPr="00142884">
        <w:rPr>
          <w:rFonts w:ascii="Aptos" w:hAnsi="Aptos" w:cs="Calibri"/>
          <w:color w:val="000000"/>
        </w:rPr>
        <w:t xml:space="preserve">strength testing.  It’s possible to assess </w:t>
      </w:r>
      <w:r w:rsidR="000B32B0" w:rsidRPr="00142884">
        <w:rPr>
          <w:rFonts w:ascii="Aptos" w:hAnsi="Aptos" w:cs="Calibri"/>
          <w:color w:val="000000"/>
        </w:rPr>
        <w:t xml:space="preserve">strength </w:t>
      </w:r>
      <w:r w:rsidR="006720DA" w:rsidRPr="00142884">
        <w:rPr>
          <w:rFonts w:ascii="Aptos" w:hAnsi="Aptos" w:cs="Calibri"/>
          <w:color w:val="000000"/>
        </w:rPr>
        <w:t>a</w:t>
      </w:r>
      <w:r w:rsidR="000B32B0" w:rsidRPr="00142884">
        <w:rPr>
          <w:rFonts w:ascii="Aptos" w:hAnsi="Aptos" w:cs="Calibri"/>
          <w:color w:val="000000"/>
        </w:rPr>
        <w:t>t a</w:t>
      </w:r>
      <w:r w:rsidR="006720DA" w:rsidRPr="00142884">
        <w:rPr>
          <w:rFonts w:ascii="Aptos" w:hAnsi="Aptos" w:cs="Calibri"/>
          <w:color w:val="000000"/>
        </w:rPr>
        <w:t xml:space="preserve"> </w:t>
      </w:r>
      <w:r w:rsidR="000B32B0" w:rsidRPr="00142884">
        <w:rPr>
          <w:rFonts w:ascii="Aptos" w:hAnsi="Aptos" w:cs="Calibri"/>
          <w:color w:val="000000"/>
        </w:rPr>
        <w:t>particular</w:t>
      </w:r>
      <w:r w:rsidR="006720DA" w:rsidRPr="00142884">
        <w:rPr>
          <w:rFonts w:ascii="Aptos" w:hAnsi="Aptos" w:cs="Calibri"/>
          <w:color w:val="000000"/>
        </w:rPr>
        <w:t xml:space="preserve"> joint </w:t>
      </w:r>
      <w:r w:rsidR="00FC59D0" w:rsidRPr="00142884">
        <w:rPr>
          <w:rFonts w:ascii="Aptos" w:hAnsi="Aptos" w:cs="Calibri"/>
          <w:color w:val="000000"/>
        </w:rPr>
        <w:t>or test over multiple joints with multiple muscle</w:t>
      </w:r>
      <w:r w:rsidR="009B3CC0" w:rsidRPr="00142884">
        <w:rPr>
          <w:rFonts w:ascii="Aptos" w:hAnsi="Aptos" w:cs="Calibri"/>
          <w:color w:val="000000"/>
        </w:rPr>
        <w:t xml:space="preserve"> groups recruited</w:t>
      </w:r>
      <w:r w:rsidR="006D563D" w:rsidRPr="00142884">
        <w:rPr>
          <w:rFonts w:ascii="Aptos" w:hAnsi="Aptos" w:cs="Calibri"/>
          <w:color w:val="000000"/>
        </w:rPr>
        <w:t xml:space="preserve"> </w:t>
      </w:r>
      <w:sdt>
        <w:sdtPr>
          <w:rPr>
            <w:rFonts w:ascii="Aptos" w:hAnsi="Aptos" w:cs="Calibri"/>
            <w:color w:val="000000"/>
          </w:rPr>
          <w:tag w:val="MENDELEY_CITATION_v3_eyJjaXRhdGlvbklEIjoiTUVOREVMRVlfQ0lUQVRJT05fMjdmODNlMzYtMDBmZC00NzQ3LTk1Y2UtMTYyYTBlM2I2ZWM1IiwicHJvcGVydGllcyI6eyJub3RlSW5kZXgiOjB9LCJpc0VkaXRlZCI6ZmFsc2UsIm1hbnVhbE92ZXJyaWRlIjp7ImlzTWFudWFsbHlPdmVycmlkZGVuIjp0cnVlLCJjaXRlcHJvY1RleHQiOiIoR2VudGlsIGV0IGFsLiwgMjAxNSkiLCJtYW51YWxPdmVycmlkZVRleHQiOiIoR2VudGlsIGV0IGFsLCAyMDE1KSJ9LCJjaXRhdGlvbkl0ZW1zIjpbeyJpZCI6IjQ2YTIxNzhmLTBhODYtM2ZkNC1hNTE4LWZmMGZlYWZlODA4NCIsIml0ZW1EYXRhIjp7InR5cGUiOiJhcnRpY2xlLWpvdXJuYWwiLCJpZCI6IjQ2YTIxNzhmLTBhODYtM2ZkNC1hNTE4LWZmMGZlYWZlODA4NCIsInRpdGxlIjoiU2luZ2xlIHZzLiBNdWx0aS1Kb2ludCBSZXNpc3RhbmNlIEV4ZXJjaXNlczogRWZmZWN0cyBvbiBNdXNjbGUgU3RyZW5ndGggYW5kIEh5cGVydHJvcGh5IiwiYXV0aG9yIjpbeyJmYW1pbHkiOiJHZW50aWwiLCJnaXZlbiI6IlBhdWxvIiwicGFyc2UtbmFtZXMiOmZhbHNlLCJkcm9wcGluZy1wYXJ0aWNsZSI6IiIsIm5vbi1kcm9wcGluZy1wYXJ0aWNsZSI6IiJ9LHsiZmFtaWx5IjoiU29hcmVzIiwiZ2l2ZW4iOiJTYXVsbyIsInBhcnNlLW5hbWVzIjpmYWxzZSwiZHJvcHBpbmctcGFydGljbGUiOiIiLCJub24tZHJvcHBpbmctcGFydGljbGUiOiIifSx7ImZhbWlseSI6IkJvdHRhcm8iLCJnaXZlbiI6Ik1hcnRpbSIsInBhcnNlLW5hbWVzIjpmYWxzZSwiZHJvcHBpbmctcGFydGljbGUiOiIiLCJub24tZHJvcHBpbmctcGFydGljbGUiOiIifV0sImNvbnRhaW5lci10aXRsZSI6IkFzaWFuIEpvdXJuYWwgb2YgU3BvcnRzIE1lZGljaW5lIiwiYWNjZXNzZWQiOnsiZGF0ZS1wYXJ0cyI6W1syMDI0LDQsMjRdXX0sIkRPSSI6IjEwLjU4MTIvQVNKU00uMjQwNTciLCJJU1NOIjoiMjAwODcyMDkiLCJQTUlEIjoiMjY0NDYyOTEiLCJVUkwiOiIvcG1jL2FydGljbGVzL1BNQzQ1OTI3NjMvIiwiaXNzdWVkIjp7ImRhdGUtcGFydHMiOltbMjAxNSw3LDE0XV19LCJwYWdlIjoiMS01IiwiYWJzdHJhY3QiOiJCYWNrZ3JvdW5kOiBTb21lIGF1dGhvcnMgc3VnZ2VzdCB0aGF0IHNpbmdsZSBqb2ludCAoU0opIGV4ZXJjaXNlcyBwcm9tb3RlIGdyZWF0ZXIgbXVzY2xlIGh5cGVydHJvcGh5IGJlY2F1c2UgdGhleSBhcmUgZWFzaWVyIHRvIGJlIGxlYXJuZWQgYW5kIHRoZXJlZm9yZSBoYXZlIGxlc3MgcmVsaWFuY2Ugb24gbmV1cmFsIGZhY3RvcnMuIE9uIHRoZSBvdGhlciBoYW5kLCBzb21lIGF1dGhvcnMgcmVjb21tZW5kIGFuIGVtcGhhc2lzIG9uIG11bHRpLWpvaW50IChNSikgZXhlcmNpc2VzIGZvciBtYXhpbWl6aW5nIG11c2NsZSBzdHJlbmd0aCwgYXNzdW1pbmcgdGhhdCBNSiBleGVyY2lzZXMgYXJlIG1vcmUgZWZlY3RpdmUgdGhhbiBTSiBleGVyY2lzZXMgYmVjYXVzZSB0aGV5IGVuYWJsZSBhIGdyZWF0ZXIgbWFnbml0dWRlIG9mIHdlaWdodCB0byBiZSBsaWZ0ZWQuIE9iamVjdGl2ZXM6IFRoZSBwcmVzZW50IHN0dWR5IGFpbWVkIHRvIGNvbXBhcmUgdGhlIGVmZWN0cyBvZiBNSiB2cy4gU0ogZXhlcmNpc2VzIG9uIG11c2NsZSBzaXplIGFuZCBzdHJlbmd0aCBnYWlucyBpbiB1bnRyYWluZWQgeW91bmcgbWVuLlBhdGllbnRzIGFuZCBNZXRob2RzOiBUd2VudHktbmluZSB5b3VuZyBtZW4sIHdpdGhvdXQgcHJpb3IgcmVzaXN0YW5jZSB0cmFpbmluZyBleHBlcmllbmNlLCB3ZXJlIHJhbmRvbWx5IGRpdmlkZWQgaW50byB0d28gZ3JvdXBzLiBPbmUgZ3JvdXAgcGVyZm9ybWVkIChuID0gMTQpIG9ubHkgTUogZXhlcmNpc2VzIGludm9sdmluZyB0aGUgZWxib3cgZmV4b3JzIChsYXQuIHB1bGwgZG93bnMpLCB3aGlsZSB0aGUgb3RoZXIgKG4gPSAxNSkgdHJhaW5lZCB0aGUgZWxib3cgZmV4b3JzIG11c2NsZXMgdXNpbmcgb25seSBTSiBleGVyY2lzZXMgKGJpY2VwcyBjdXJscykuIEJvdGggZ3JvdXBzIHRyYWluZWQgdHdpY2UgYSB3ZWVrIGZvciBhIHBlcmlvZCBvZiB0ZW4gd2Vla3MuIFRoZSB2b2x1bnRlZXJzIHdlcmUgZXZhbHVhdGVkIGZvciBwZWFrIHRvcnF1ZSBvZiBlbGJvdyBmZXhvcnMgKFBUKSBpbiBhbiBpc29raW5ldGljIGR5bmFtb21ldGVyIGFuZCBmb3IgbXVzY2xlIHRoaWNrbmVzcyAoTVQpIGJ5IHVsdHJhc29ub2dyYXBoeS4gUmVzdWx0czogVGhlcmUgd2VyZSBzaWduaWZjYW50IGluY3JlYXNlcyBpbiBNVCBvZiA2LjEwJSBhbmQgNS44MyUgZm9yIE1KIGFuZCBTSiwgcmVzcGVjdGl2ZWx5OyBhbmQgdGhlcmUgd2VyZSBhbHNvIHNpZ25pZmNhbnQgaW5jcmVhc2VzIGluIFBUIGZvciBNSiAoMTAuNDAlKSBhbmQgU0ogKDExLjg3JSkuIEhvd2V2ZXIsIHRoZSByZXN1bHRzIHNob3dlZCBubyBkaWZlcmVuY2UgYmV0d2VlbiBncm91cHMgcHJlIG9yIHBvc3QgdHJhaW5pbmcgZm9yIE1UIG9yIFBULiBDb25jbHVzaW9uczogSW4gY29uY2x1c2lvbiwgdGhlIHJlc3VsdHMgb2YgdGhlIHByZXNlbnQgc3R1ZHkgc3VnZ2VzdCB0aGF0IE1KIGFuZCBTSiBleGVyY2lzZXMgYXJlIGVxdWFsbHkgZWZlY3RpdmUgZm9yIHByb21vdGluZyBpbmNyZWFzZXMgaW4gdXBwZXIgYm9keSBtdXNjbGUgc3RyZW5ndGggYW5kIHNpemUgaW4gdW50cmFpbmVkIG1lbi4gVGhlcmVmb3JlLCB0aGUgc2VsZWN0aW9uIGJldHdlZW4gU0ogYW5kIE1KIGV4ZXJjaXNlcyBzaG91bGQgYmUgYmFzZWQgb24gaW5kaXZpZHVhbCBhbmQgcHJhY3RpY2FsIGFzcGVjdHMsIHN1Y2ggYXMsIGVxdWlwbWVudCBhdmFpbGFiaWxpdHksIG1vdmVtZW50IHNwZWNpZmNpdHksIGluZGl2aWR1YWwgcHJlZmVyZW5jZXMgYW5kIHRpbWUgY29tbWl0bWVudC4iLCJwdWJsaXNoZXIiOiJCcmllZmxhbmRzIiwiaXNzdWUiOiIyIiwidm9sdW1lIjoiNiIsImNvbnRhaW5lci10aXRsZS1zaG9ydCI6IkFzaWFuIEogU3BvcnRzIE1lZCJ9LCJpc1RlbXBvcmFyeSI6ZmFsc2V9XX0="/>
          <w:id w:val="-1075742873"/>
          <w:placeholder>
            <w:docPart w:val="DefaultPlaceholder_-1854013440"/>
          </w:placeholder>
        </w:sdtPr>
        <w:sdtContent>
          <w:r w:rsidR="001A01DB" w:rsidRPr="001A01DB">
            <w:rPr>
              <w:rFonts w:ascii="Aptos" w:hAnsi="Aptos" w:cs="Calibri"/>
              <w:color w:val="000000"/>
            </w:rPr>
            <w:t>(Gentil et al, 2015)</w:t>
          </w:r>
        </w:sdtContent>
      </w:sdt>
      <w:r w:rsidR="00FC59D0" w:rsidRPr="00142884">
        <w:rPr>
          <w:rFonts w:ascii="Aptos" w:hAnsi="Aptos" w:cs="Calibri"/>
          <w:color w:val="000000"/>
        </w:rPr>
        <w:t>. Single joint assessments are helpful in isolating</w:t>
      </w:r>
      <w:r w:rsidR="00595A3A" w:rsidRPr="00142884">
        <w:rPr>
          <w:rFonts w:ascii="Aptos" w:hAnsi="Aptos" w:cs="Calibri"/>
          <w:color w:val="000000"/>
        </w:rPr>
        <w:t xml:space="preserve"> specific</w:t>
      </w:r>
      <w:r w:rsidR="00D762A7" w:rsidRPr="00142884">
        <w:rPr>
          <w:rFonts w:ascii="Aptos" w:hAnsi="Aptos" w:cs="Calibri"/>
          <w:color w:val="000000"/>
        </w:rPr>
        <w:t xml:space="preserve"> muscles</w:t>
      </w:r>
      <w:r w:rsidR="00C33A2F" w:rsidRPr="00142884">
        <w:rPr>
          <w:rFonts w:ascii="Aptos" w:hAnsi="Aptos" w:cs="Calibri"/>
          <w:color w:val="000000"/>
        </w:rPr>
        <w:t xml:space="preserve">, </w:t>
      </w:r>
      <w:r w:rsidR="00D762A7" w:rsidRPr="00142884">
        <w:rPr>
          <w:rFonts w:ascii="Aptos" w:hAnsi="Aptos" w:cs="Calibri"/>
          <w:color w:val="000000"/>
        </w:rPr>
        <w:t>consequently</w:t>
      </w:r>
      <w:r w:rsidR="00FC59D0" w:rsidRPr="00142884">
        <w:rPr>
          <w:rFonts w:ascii="Aptos" w:hAnsi="Aptos" w:cs="Calibri"/>
          <w:color w:val="000000"/>
        </w:rPr>
        <w:t xml:space="preserve"> </w:t>
      </w:r>
      <w:r w:rsidR="00B6650D" w:rsidRPr="00142884">
        <w:rPr>
          <w:rFonts w:ascii="Aptos" w:hAnsi="Aptos" w:cs="Calibri"/>
          <w:color w:val="000000"/>
        </w:rPr>
        <w:t xml:space="preserve">highlighting a weakness that may not be </w:t>
      </w:r>
      <w:r w:rsidR="00BD02CF" w:rsidRPr="00142884">
        <w:rPr>
          <w:rFonts w:ascii="Aptos" w:hAnsi="Aptos" w:cs="Calibri"/>
          <w:color w:val="000000"/>
        </w:rPr>
        <w:t>identifiable in</w:t>
      </w:r>
      <w:r w:rsidR="00B6650D" w:rsidRPr="00142884">
        <w:rPr>
          <w:rFonts w:ascii="Aptos" w:hAnsi="Aptos" w:cs="Calibri"/>
          <w:color w:val="000000"/>
        </w:rPr>
        <w:t xml:space="preserve"> a multi-joint assessment. However, mul</w:t>
      </w:r>
      <w:r w:rsidR="008041E2" w:rsidRPr="00142884">
        <w:rPr>
          <w:rFonts w:ascii="Aptos" w:hAnsi="Aptos" w:cs="Calibri"/>
          <w:color w:val="000000"/>
        </w:rPr>
        <w:t>ti</w:t>
      </w:r>
      <w:r w:rsidR="00B6650D" w:rsidRPr="00142884">
        <w:rPr>
          <w:rFonts w:ascii="Aptos" w:hAnsi="Aptos" w:cs="Calibri"/>
          <w:color w:val="000000"/>
        </w:rPr>
        <w:t xml:space="preserve">-joint strength assessments have a higher </w:t>
      </w:r>
      <w:r w:rsidR="00D762A7" w:rsidRPr="00142884">
        <w:rPr>
          <w:rFonts w:ascii="Aptos" w:hAnsi="Aptos" w:cs="Calibri"/>
          <w:color w:val="000000"/>
        </w:rPr>
        <w:t>crossover</w:t>
      </w:r>
      <w:r w:rsidR="00B123D3" w:rsidRPr="00142884">
        <w:rPr>
          <w:rFonts w:ascii="Aptos" w:hAnsi="Aptos" w:cs="Calibri"/>
          <w:color w:val="000000"/>
        </w:rPr>
        <w:t xml:space="preserve"> to </w:t>
      </w:r>
      <w:r w:rsidR="00500671" w:rsidRPr="00142884">
        <w:rPr>
          <w:rFonts w:ascii="Aptos" w:hAnsi="Aptos" w:cs="Calibri"/>
          <w:color w:val="000000"/>
        </w:rPr>
        <w:t>performance</w:t>
      </w:r>
      <w:r w:rsidR="00B123D3" w:rsidRPr="00142884">
        <w:rPr>
          <w:rFonts w:ascii="Aptos" w:hAnsi="Aptos" w:cs="Calibri"/>
          <w:color w:val="000000"/>
        </w:rPr>
        <w:t xml:space="preserve"> due to their</w:t>
      </w:r>
      <w:r w:rsidR="00D762A7" w:rsidRPr="00142884">
        <w:rPr>
          <w:rFonts w:ascii="Aptos" w:hAnsi="Aptos" w:cs="Calibri"/>
          <w:color w:val="000000"/>
        </w:rPr>
        <w:t xml:space="preserve"> biomechanical</w:t>
      </w:r>
      <w:r w:rsidR="00B123D3" w:rsidRPr="00142884">
        <w:rPr>
          <w:rFonts w:ascii="Aptos" w:hAnsi="Aptos" w:cs="Calibri"/>
          <w:color w:val="000000"/>
        </w:rPr>
        <w:t xml:space="preserve"> similarity to </w:t>
      </w:r>
      <w:r w:rsidR="00500671" w:rsidRPr="00142884">
        <w:rPr>
          <w:rFonts w:ascii="Aptos" w:hAnsi="Aptos" w:cs="Calibri"/>
          <w:color w:val="000000"/>
        </w:rPr>
        <w:t>sporting actions</w:t>
      </w:r>
      <w:r w:rsidR="00595A3A" w:rsidRPr="00142884">
        <w:rPr>
          <w:rFonts w:ascii="Aptos" w:hAnsi="Aptos" w:cs="Calibri"/>
          <w:color w:val="000000"/>
        </w:rPr>
        <w:t xml:space="preserve"> </w:t>
      </w:r>
      <w:sdt>
        <w:sdtPr>
          <w:rPr>
            <w:rFonts w:ascii="Aptos" w:hAnsi="Aptos" w:cs="Calibri"/>
            <w:color w:val="000000"/>
          </w:rPr>
          <w:tag w:val="MENDELEY_CITATION_v3_eyJjaXRhdGlvbklEIjoiTUVOREVMRVlfQ0lUQVRJT05fMDQ5MjQ1MmEtMjZiMS00ZWJjLWE2NTMtMGZhZmI5NjM4ZmViIiwicHJvcGVydGllcyI6eyJub3RlSW5kZXgiOjB9LCJpc0VkaXRlZCI6ZmFsc2UsIm1hbnVhbE92ZXJyaWRlIjp7ImlzTWFudWFsbHlPdmVycmlkZGVuIjp0cnVlLCJjaXRlcHJvY1RleHQiOiIoQlJJR0FUVE8gZXQgYWwuLCAyMDIwKSIsIm1hbnVhbE92ZXJyaWRlVGV4dCI6IihCcmlnYXR0byBldCBhbCwgMjAyMCkifSwiY2l0YXRpb25JdGVtcyI6W3siaWQiOiJmNDIyODQyMC0wOTgwLTM0N2QtODhmZi02OWI2ZjEyMzA2ZjciLCJpdGVtRGF0YSI6eyJ0eXBlIjoiYXJ0aWNsZS1qb3VybmFsIiwiaWQiOiJmNDIyODQyMC0wOTgwLTM0N2QtODhmZi02OWI2ZjEyMzA2ZjciLCJ0aXRsZSI6Ik11bHRpLWpvaW50IHZzLiBTaW5nbGUtam9pbnQgUmVzaXN0YW5jZSBFeGVyY2lzZXMgSW5kdWNlIGEgU2ltaWxhciBTdHJlbmd0aCBJbmNyZWFzZSBpbiBUcmFpbmVkIE1lbjogQSBSYW5kb21pemVkIExvbmdpdHVkaW5hbCBDcm9zc292ZXIgU3R1ZHkiLCJhdXRob3IiOlt7ImZhbWlseSI6IkJSSUdBVFRPIiwiZ2l2ZW4iOiJGRUxJUEUgQS4iLCJwYXJzZS1uYW1lcyI6ZmFsc2UsImRyb3BwaW5nLXBhcnRpY2xlIjoiIiwibm9uLWRyb3BwaW5nLXBhcnRpY2xlIjoiIn0seyJmYW1pbHkiOiJDQU1BUkdPIiwiZ2l2ZW4iOiJKw5pMSU8gQi4gQi4iLCJwYXJzZS1uYW1lcyI6ZmFsc2UsImRyb3BwaW5nLXBhcnRpY2xlIjoiREUiLCJub24tZHJvcHBpbmctcGFydGljbGUiOiIifSx7ImZhbWlseSI6IlVOR0FSTyIsImdpdmVuIjoiV0lUVEVSIEYuIiwicGFyc2UtbmFtZXMiOmZhbHNlLCJkcm9wcGluZy1wYXJ0aWNsZSI6IkRFIiwibm9uLWRyb3BwaW5nLXBhcnRpY2xlIjoiIn0seyJmYW1pbHkiOiJHRVJNQU5PIiwiZ2l2ZW4iOiJNT0lTw4lTIEQuIiwicGFyc2UtbmFtZXMiOmZhbHNlLCJkcm9wcGluZy1wYXJ0aWNsZSI6IiIsIm5vbi1kcm9wcGluZy1wYXJ0aWNsZSI6IiJ9LHsiZmFtaWx5IjoiTUFSQ0hFVFRJIiwiZ2l2ZW4iOiJQQVVMTyBILiIsInBhcnNlLW5hbWVzIjpmYWxzZSwiZHJvcHBpbmctcGFydGljbGUiOiIiLCJub24tZHJvcHBpbmctcGFydGljbGUiOiIifSx7ImZhbWlseSI6IkFPS0kiLCJnaXZlbiI6Ik1BUkNFTE8gUy4iLCJwYXJzZS1uYW1lcyI6ZmFsc2UsImRyb3BwaW5nLXBhcnRpY2xlIjoiIiwibm9uLWRyb3BwaW5nLXBhcnRpY2xlIjoiIn0seyJmYW1pbHkiOiJCUkFaIiwiZ2l2ZW4iOiJUSUFHTyIsInBhcnNlLW5hbWVzIjpmYWxzZSwiZHJvcHBpbmctcGFydGljbGUiOiJWLiIsIm5vbi1kcm9wcGluZy1wYXJ0aWNsZSI6IiJ9LHsiZmFtaWx5IjoiTE9QRVMiLCJnaXZlbiI6IkNIQVJMRVMgUi4iLCJwYXJzZS1uYW1lcyI6ZmFsc2UsImRyb3BwaW5nLXBhcnRpY2xlIjoiIiwibm9uLWRyb3BwaW5nLXBhcnRpY2xlIjoiIn1dLCJjb250YWluZXItdGl0bGUiOiJJbnRlcm5hdGlvbmFsIEpvdXJuYWwgb2YgRXhlcmNpc2UgU2NpZW5jZSIsImFjY2Vzc2VkIjp7ImRhdGUtcGFydHMiOltbMjAyNCw0LDI0XV19LCJJU1NOIjoiMTkzOS03OTVYIiwiUE1JRCI6IjMzNDE0ODc3IiwiVVJMIjoiL3BtYy9hcnRpY2xlcy9QTUM3NzQ1OTE1LyIsImlzc3VlZCI6eyJkYXRlLXBhcnRzIjpbWzIwMjBdXX0sInBhZ2UiOiIxNjc3IiwiYWJzdHJhY3QiOiJUaGUgdHlwZSBvZiBleGVyY2lzZSBpcyBhIHJlbGV2YW50IHJlc2lzdGFuY2UgdHJhaW5pbmctdmFyaWFibGUgdGhhdCBtaWdodCBiZSBtYW5pcHVsYXRlZCBpbiBvcmRlciB0byBpbmR1Y2Ugc2lnbmlmaWNhbnQgaW5jcmVhc2VzIGluIG11c2NsZSBzdHJlbmd0aC4gVGhlIGFpbSBvZiB0aGlzIHN0dWR5IHdhcyB0byBhbmFseXplIHRoZSBpbmZsdWVuY2Ugb2YgbXVsdGktam9pbnQgdnMgc2luZ2xlLWpvaW50IHJlc2lzdGFuY2UgZXhlcmNpc2VzIG9uIG1heGltYWwgc3RyZW5ndGguIFNpeHRlZW4gcmVzaXN0YW5jZS10cmFpbmVkIG1lbiAoYWdlOiAyMy4xIMKxIDQuNCB5ZWFyczsgYm9keSBtYXNzOiA4Ni4wIMKxIDEyLjg7IGhlaWdodDogMTc3LjkgwrEgNi40IGNtOyB0cmFpbmluZyBleHBlcmllbmNlOiA0LjIgwrEgMy40IHllYXJzKSBwZXJmb3JtZWQgb25lIG9mIHRoZSBmb2xsb3dpbmcgdHJhaW5pbmcgcHJvdG9jb2xzIGZvciBzaXggd2Vla3M6IE1VTFRJLCBjb25zaXN0aW5nIG9mIG9ubHkgbXVsdGktam9pbnQgZXhlcmNpc2VzIG9yIFNJTkdMRSwgY29uc2lzdGluZyBvZiBvbmx5IHNpbmdsZS1qb2ludCBleGVyY2lzZXMuIFN1YmplY3RzIHdlcmUgdGhlbiBzdWJtaXR0ZWQgdG8gYSB0aHJlZS13ZWVrIHdhc2hvdXQgcGVyaW9kLCBiZWZvcmUgYmVpbmcgc3VibWl0dGVkIHRvIHRoZSBvdGhlciBwcm90b2NvbCBmb3IgYW5vdGhlciBzaXggd2Vla3MuIEEgbGluZWFyIHBlcmlvZGl6YXRpb24gbW9kZWwgd2FzIGFkb3B0ZWQgaW4gd2hpY2ggZXh0ZXJuYWwgbG9hZCB3YXMgaW5jcmVhc2VkIGFuZCB0aGUgcmVwZXRpdGlvbiByYW5nZSB3YXMgZGVjcmVhc2VkIGV2ZXJ5IHR3byB3ZWVrcy4gTWF4aW1hbCBkeW5hbWljIHN0cmVuZ3RoIG9mIGJlbmNoIHByZXNzICgxUk1CRU5DSCkgYW5kIHNxdWF0IGV4ZXJjaXNlcyAoMVJNU1FVQVQpLCBhIHBlcmNlbnRhZ2UgdmFyaWF0aW9uIG9mIHRvdGFsIGxvYWQgbGlmdGVkICjOlFRMTCkgYW5kIGludGVybmFsIHRyYWluaW5nIGxvYWQgKElUTCkgd2VyZSBtZWFzdXJlZC4gU2ltaWxhciBpbmNyZWFzZXMgaW4gMVJNQkVOQ0ggKE1VTFRJOiAxMC44JSwgcCA8IDAuMDAxOyBTSU5HTEU6IDUuNSUsIHAgPCAwLjAwMSkgYW5kIDFSTVNRVUFUIChNVUxUSTogMTkuNyUsIHAgPCAwLjAwMTsgU0lOR0xFOiAxOS4wJSwgcCA8IDAuMDAxKSB3ZXJlIG9ic2VydmVkIGFmdGVyIHRoZSBNVUxUSSBhbmQgU0lOR0xFIHByb3RvY29scy4gQSBkZWNyZWFzZSBpbiBUTEwgd2FzIGRldGVjdGVkIGZvciBib3RoIGV4ZXJjaXNlIHByb3RvY29sczsgaG93ZXZlciwgdGhlIFNJTkdMRSBwcm90b2NvbCBpbmR1Y2VkIGEgZ3JlYXRlciBkZWNyZWFzZSwgY29tcGFyZWQgdG8gdGhlIE1VTFRJIHByb3RvY29sICgtMzUgwrEgMTElIHZzIC00MiDCsSA1JSwgcmVzcGVjdGl2ZWx5OyBwID0gMC4wMjYpLiBBIGdyZWF0ZXIgSVRMIGZvciB0aGUgTVVMVEkgd2FzIG9ic2VydmVkIHdoZW4gY29tcGFyZWQgdG8gdGhlIFNJTkdMRSAoMTIuMSU7IHAgPCAwLjAwMSkuIEluIGNvbmNsdXNpb24sIHJlc2lzdGFuY2UgdHJhaW5pbmcgcHJvdG9jb2xzIHdpdGggZGlmZmVyZW50IGV4ZXJjaXNlIG1vZGFsaXRpZXMgc2VlbSB0byBwcm9kdWNlIHNpbWlsYXIgc3RyZW5ndGggaW5jcmVhc2VzIGluIHJlc2lzdGFuY2UtdHJhaW5lZCBtZW4uIiwicHVibGlzaGVyIjoiV2VzdGVybiBLZW50dWNreSBVbml2ZXJzaXR5IiwiaXNzdWUiOiI0Iiwidm9sdW1lIjoiMTMiLCJjb250YWluZXItdGl0bGUtc2hvcnQiOiJJbnQgSiBFeGVyYyBTY2kifSwiaXNUZW1wb3JhcnkiOmZhbHNlfV19"/>
          <w:id w:val="252643062"/>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Brigatto</w:t>
          </w:r>
          <w:proofErr w:type="spellEnd"/>
          <w:r w:rsidR="001A01DB" w:rsidRPr="001A01DB">
            <w:rPr>
              <w:rFonts w:ascii="Aptos" w:hAnsi="Aptos" w:cs="Calibri"/>
              <w:color w:val="000000"/>
            </w:rPr>
            <w:t xml:space="preserve"> et al, 2020)</w:t>
          </w:r>
        </w:sdtContent>
      </w:sdt>
      <w:r w:rsidR="00500671" w:rsidRPr="00142884">
        <w:rPr>
          <w:rFonts w:ascii="Aptos" w:hAnsi="Aptos" w:cs="Calibri"/>
          <w:color w:val="000000"/>
        </w:rPr>
        <w:t>.</w:t>
      </w:r>
      <w:r w:rsidR="00E81A00" w:rsidRPr="00142884">
        <w:rPr>
          <w:rFonts w:ascii="Aptos" w:hAnsi="Aptos" w:cs="Calibri"/>
          <w:color w:val="000000"/>
        </w:rPr>
        <w:t xml:space="preserve"> </w:t>
      </w:r>
      <w:r w:rsidR="00DA16E9" w:rsidRPr="00142884">
        <w:rPr>
          <w:rFonts w:ascii="Aptos" w:hAnsi="Aptos" w:cs="Calibri"/>
          <w:color w:val="000000"/>
        </w:rPr>
        <w:t>Dynamic strength exercises assess an exercise which includes an eccentric, isometric and a concentric phase</w:t>
      </w:r>
      <w:r w:rsidR="00ED296F" w:rsidRPr="00142884">
        <w:rPr>
          <w:rFonts w:ascii="Aptos" w:hAnsi="Aptos" w:cs="Calibri"/>
          <w:color w:val="000000"/>
        </w:rPr>
        <w:t xml:space="preserve"> </w:t>
      </w:r>
      <w:sdt>
        <w:sdtPr>
          <w:rPr>
            <w:rFonts w:ascii="Aptos" w:hAnsi="Aptos" w:cs="Calibri"/>
            <w:color w:val="000000"/>
          </w:rPr>
          <w:tag w:val="MENDELEY_CITATION_v3_eyJjaXRhdGlvbklEIjoiTUVOREVMRVlfQ0lUQVRJT05fZDVmNzViYTUtZDQ5Yy00ZTdlLWFlY2UtNTc5MTY1Njk3YjNjIiwicHJvcGVydGllcyI6eyJub3RlSW5kZXgiOjB9LCJpc0VkaXRlZCI6ZmFsc2UsIm1hbnVhbE92ZXJyaWRlIjp7ImlzTWFudWFsbHlPdmVycmlkZGVuIjp0cnVlLCJjaXRlcHJvY1RleHQiOiIoTWlya292IGV0IGFsLiwgMjAwNCkiLCJtYW51YWxPdmVycmlkZVRleHQiOiIoTWlya292IGV0IGFsLCAyMDA0KSJ9LCJjaXRhdGlvbkl0ZW1zIjpbeyJpZCI6Ijg1NWJkNGMwLTk1NmMtMzg5OC05NTBiLTcxZmIzZTczNzdhYSIsIml0ZW1EYXRhIjp7InR5cGUiOiJhcnRpY2xlLWpvdXJuYWwiLCJpZCI6Ijg1NWJkNGMwLTk1NmMtMzg5OC05NTBiLTcxZmIzZTczNzdhYSIsInRpdGxlIjoiTXVzY2xlIHN0cmVuZ3RoIHRlc3Rpbmc6IEV2YWx1YXRpb24gb2YgdGVzdHMgb2YgZXhwbG9zaXZlIGZvcmNlIHByb2R1Y3Rpb24iLCJhdXRob3IiOlt7ImZhbWlseSI6Ik1pcmtvdiIsImdpdmVuIjoiRHJhZ2FuIE0uIiwicGFyc2UtbmFtZXMiOmZhbHNlLCJkcm9wcGluZy1wYXJ0aWNsZSI6IiIsIm5vbi1kcm9wcGluZy1wYXJ0aWNsZSI6IiJ9LHsiZmFtaWx5IjoiTmVkZWxqa292aWMiLCJnaXZlbiI6IkFsZWtzYW5kYXIiLCJwYXJzZS1uYW1lcyI6ZmFsc2UsImRyb3BwaW5nLXBhcnRpY2xlIjoiIiwibm9uLWRyb3BwaW5nLXBhcnRpY2xlIjoiIn0seyJmYW1pbHkiOiJNaWxhbm92aWMiLCJnaXZlbiI6IlNsYWRqYW4iLCJwYXJzZS1uYW1lcyI6ZmFsc2UsImRyb3BwaW5nLXBhcnRpY2xlIjoiIiwibm9uLWRyb3BwaW5nLXBhcnRpY2xlIjoiIn0seyJmYW1pbHkiOiJKYXJpYyIsImdpdmVuIjoiU2xvYm9kYW4iLCJwYXJzZS1uYW1lcyI6ZmFsc2UsImRyb3BwaW5nLXBhcnRpY2xlIjoiIiwibm9uLWRyb3BwaW5nLXBhcnRpY2xlIjoiIn1dLCJjb250YWluZXItdGl0bGUiOiJFdXJvcGVhbiBKb3VybmFsIG9mIEFwcGxpZWQgUGh5c2lvbG9neSIsImFjY2Vzc2VkIjp7ImRhdGUtcGFydHMiOltbMjAyNCw0LDI0XV19LCJET0kiOiIxMC4xMDA3L1MwMDQyMS0wMDMtMDk0Ni04L01FVFJJQ1MiLCJJU1NOIjoiMTQzOTYzMTkiLCJQTUlEIjoiMTQ1MjM1NjMiLCJVUkwiOiJodHRwczovL2xpbmsuc3ByaW5nZXIuY29tL2FydGljbGUvMTAuMTAwNy9zMDA0MjEtMDAzLTA5NDYtOCIsImlzc3VlZCI6eyJkYXRlLXBhcnRzIjpbWzIwMDQsMTAsMl1dfSwicGFnZSI6IjE0Ny0xNTQiLCJhYnN0cmFjdCI6IlRoZSBwdXJwb3NlIG9mIHRoZSBzdHVkeSB3YXMgdG8gZXZhbHVhdGUgZm91ciB0ZXN0cyBvZiBleHBsb3NpdmUgZm9yY2UgcHJvZHVjdGlvbiAoRUZQKS4gU3BlY2lmaWNhbGx5LCB0aGUgbWFpbiBhaW1zIG9mIHRoZSBzdHVkeSB3ZXJlIHRvIGFzc2VzcyB0aGUgcmVsaWFiaWxpdHkgb2YgZGlmZmVyZW50IEVGUCB0ZXN0cywgdG8gZXhhbWluZSB0aGVpciByZWxhdGlvbnNoaXAgd2l0aCBtYXhpbXVtIG11c2NsZSBzdHJlbmd0aCwgYW5kIHRvIGV4cGxvcmUgdGhlIHJlbGF0aW9uc2hpcCBiZXR3ZWVuIEVGUCB0ZXN0cyBhbmQgZnVuY3Rpb25hbCBtb3ZlbWVudCBwZXJmb3JtYW5jZS4gQWZ0ZXIgYW4gZXh0ZW5zaXZlIHByZWxpbWluYXJ5IGZhbWlsaWFyaXphdGlvbiB3aXRoIHRoZSB0YXNrcywgc3ViamVjdHMgKG4gPSAyNikgd2VyZSB0ZXN0ZWQgb24gbWF4aW11bSBleHBsb3NpdmUgc3RyZW5ndGggb2YgdGhlIGVsYm93IGV4dGVuc29yIGFuZCBmbGV4b3IgbXVzY2xlLCBhcyB3ZWxsIGFzIG9uIHJhcGlkIGVsYm93IGV4dGVuc2lvbiBhbmQgZmxleGlvbiBtb3ZlbWVudHMgcGVyZm9ybWVkIGluIGJvdGggYW4gb3NjaWxsYXRvcnkgYW5kIGEgZGlzY3JldGUgZmFzaGlvbi4gSW4gYWRkaXRpb24gdG8gbWF4aW11bSBmb3JjZSAoRm1heCksIGZvdXIgZGlmZmVyZW50IEVGUCB0ZXN0cyB3ZXJlIGFzc2Vzc2VkIGZyb20gdGhlIHJlY29yZGVkIGZvcmNlLXRpbWUgY3VydmVzOiB0aGUgdGltZSBpbnRlcnZhbCBlbGFwc2VkIGJldHdlZW4gYWNoaWV2aW5nIDMwJSBhbmQgNzAlIG9mIEZtYXggKEYzMC03MCUpLCB0aGUgbWF4aW11bSByYXRlIG9mIGZvcmNlIGRldmVsb3BtZW50IChSRkQpLCB0aGUgc2FtZSB2YWx1ZSBub3JtYWxpemVkIHdpdGggcmVzcGVjdCB0byBGbWF4IChSRkQvRm1heCksIGFuZCB0aGUgZm9yY2UgZXhlcnRlZCAxMDAgbXMgYWZ0ZXIgdGhlIGNvbnRyYWN0aW9uIGluaXRpYXRpb24gKEYxMDBtcykuIEV4Y2x1ZGluZyBGMzAtNzAlLCBhbGwgcmVtYWluaW5nIEVGUCB0ZXN0cyByZXZlYWxlZCBlaXRoZXIgZ29vZCBvciBmYWlyIHJlbGlhYmlsaXR5IChpbnRyYWNsYXNzIGNvcnJlbGF0aW9uIGNvZWZmaWNpZW50cyBiZWluZyB3aXRoaW4gMC44LTEgYW5kIDAuNi0wLjggaW50ZXJ2YWxzLCByZXNwZWN0aXZlbHkpIHdoaWNoIHdhcyBhbHNvIGNvbXBhcmFibGUgd2l0aCB0aGUgcmVsaWFiaWxpdHkgb2YgRm1heC4gUkZEIGFuZCBGMTAwbXMgZGVtb25zdHJhdGVkIGEgcG9zaXRpdmUgcmVsYXRpb25zaGlwIHdpdGggRm1heCwgYnV0IG5vdCBUMzAtNzAlIGFuZCBSRkQvRm1heC4gU3Ryb25nZXIgZWxib3cgZmxleG9yIG11c2NsZXMgYWxzbyBkZW1vbnN0cmF0ZWQgaGlnaGVyIHZhbHVlcyBvZiBSRkQgYW5kIEYxMDBtcyB0aGFuIHdlYWtlciBlbGJvdyBleHRlbnNvciBtdXNjbGVzLCB3aGlsZSBubyBkaWZmZXJlbmNlIHdhcyBvYnNlcnZlZCBiZXR3ZWVuIGVpdGhlciBUMzAtNzAlIG9yIFJGRC9GbWF4IHJlY29yZGVkIGZyb20gdHdvIG11c2NsZXMuIERlc3BpdGUgdGhlIHNpbXBsaWNpdHkgb2YgdGhlIHRlc3RlZCBtb3ZlbWVudCB0YXNrcywgdGhlIHJlbGF0aW9uc2hpcCBvYnNlcnZlZCBiZXR3ZWVuIHRoZSBFRlAgdGVzdHMgYW5kIHRoZSBwZWFrIG1vdmVtZW50IHZlbG9jaXR5IHJlbWFpbmVkIG1vZGVyYXRlIGFuZCBwYXJ0bHkgaW5zaWduaWZpY2FudC4gSXQgd2FzIGNvbmNsdWRlZCB0aGF0IG1vc3Qgb2YgdGhlIEVGUCB0ZXN0cyBjb3VsZCBiZSByZWxpYWJsZSBmb3IgYXNzZXNzaW5nIG5ldXJvbXVzY3VsYXIgZnVuY3Rpb24gaW4gdGhlaXIgbXVzY2xlLWZvcmNlLSAob3IsIGluZGlyZWN0bHksIG11c2NsZSBzaXplKSBkZXBlbmRlbnQgKHN1Y2ggYXMgUkZEIGFuZCBGMTAwbXMpLCBvciBtdXNjbGUtZm9yY2UtaW5kZXBlbmRlbnQgKFQzMC03MCUgYW5kIFJGRC8gRm1heCkgZm9ybXMuIEhvd2V2ZXIsIHRoZWlyIFwiZXh0ZXJuYWwgdmFsaWRpdHlcIiB3aGVuIGFwcGxpZWQgdG8gYXNzZXNzIHRoZSBhYmlsaXR5IHRvIHBlcmZvcm0gcmFwaWQgbW92ZW1lbnRzIGNvdWxkIGJlIHF1ZXN0aW9uZWQuIMKpIFNwcmluZ2VyLVZlcmxhZyAyMDAzLiIsInB1Ymxpc2hlciI6IlNwcmluZ2VyIFZlcmxhZyIsImlzc3VlIjoiMi0zIiwidm9sdW1lIjoiOTEiLCJjb250YWluZXItdGl0bGUtc2hvcnQiOiJFdXIgSiBBcHBsIFBoeXNpb2wifSwiaXNUZW1wb3JhcnkiOmZhbHNlfV19"/>
          <w:id w:val="78028397"/>
          <w:placeholder>
            <w:docPart w:val="DefaultPlaceholder_-1854013440"/>
          </w:placeholder>
        </w:sdtPr>
        <w:sdtContent>
          <w:r w:rsidR="001A01DB" w:rsidRPr="001A01DB">
            <w:rPr>
              <w:rFonts w:ascii="Aptos" w:hAnsi="Aptos" w:cs="Calibri"/>
              <w:color w:val="000000"/>
            </w:rPr>
            <w:t>(Mirkov et al, 2004)</w:t>
          </w:r>
        </w:sdtContent>
      </w:sdt>
      <w:r w:rsidR="00DA16E9" w:rsidRPr="00142884">
        <w:rPr>
          <w:rFonts w:ascii="Aptos" w:hAnsi="Aptos" w:cs="Calibri"/>
          <w:color w:val="000000"/>
        </w:rPr>
        <w:t>. These tests can be performed using resistance machines</w:t>
      </w:r>
      <w:r w:rsidR="00DF007F" w:rsidRPr="00142884">
        <w:rPr>
          <w:rFonts w:ascii="Aptos" w:hAnsi="Aptos" w:cs="Calibri"/>
          <w:color w:val="000000"/>
        </w:rPr>
        <w:t xml:space="preserve"> or</w:t>
      </w:r>
      <w:r w:rsidR="00DA16E9" w:rsidRPr="00142884">
        <w:rPr>
          <w:rFonts w:ascii="Aptos" w:hAnsi="Aptos" w:cs="Calibri"/>
          <w:color w:val="000000"/>
        </w:rPr>
        <w:t xml:space="preserve"> </w:t>
      </w:r>
      <w:r w:rsidR="00DF007F" w:rsidRPr="00142884">
        <w:rPr>
          <w:rFonts w:ascii="Aptos" w:hAnsi="Aptos" w:cs="Calibri"/>
          <w:color w:val="000000"/>
        </w:rPr>
        <w:t>f</w:t>
      </w:r>
      <w:r w:rsidR="00DA16E9" w:rsidRPr="00142884">
        <w:rPr>
          <w:rFonts w:ascii="Aptos" w:hAnsi="Aptos" w:cs="Calibri"/>
          <w:color w:val="000000"/>
        </w:rPr>
        <w:t>ree weight</w:t>
      </w:r>
      <w:r w:rsidR="00DF007F" w:rsidRPr="00142884">
        <w:rPr>
          <w:rFonts w:ascii="Aptos" w:hAnsi="Aptos" w:cs="Calibri"/>
          <w:color w:val="000000"/>
        </w:rPr>
        <w:t>s</w:t>
      </w:r>
      <w:r w:rsidR="00DA16E9" w:rsidRPr="00142884">
        <w:rPr>
          <w:rFonts w:ascii="Aptos" w:hAnsi="Aptos" w:cs="Calibri"/>
          <w:color w:val="000000"/>
        </w:rPr>
        <w:t xml:space="preserve">. </w:t>
      </w:r>
      <w:r w:rsidR="00DF007F" w:rsidRPr="00142884">
        <w:rPr>
          <w:rFonts w:ascii="Aptos" w:hAnsi="Aptos" w:cs="Calibri"/>
          <w:color w:val="000000"/>
        </w:rPr>
        <w:t>Dynamic free weight</w:t>
      </w:r>
      <w:r w:rsidR="002467DC" w:rsidRPr="00142884">
        <w:rPr>
          <w:rFonts w:ascii="Aptos" w:hAnsi="Aptos" w:cs="Calibri"/>
          <w:color w:val="000000"/>
        </w:rPr>
        <w:t xml:space="preserve"> (DFW)</w:t>
      </w:r>
      <w:r w:rsidR="00DF007F" w:rsidRPr="00142884">
        <w:rPr>
          <w:rFonts w:ascii="Aptos" w:hAnsi="Aptos" w:cs="Calibri"/>
          <w:color w:val="000000"/>
        </w:rPr>
        <w:t xml:space="preserve"> strength assessments </w:t>
      </w:r>
      <w:r w:rsidR="00C562B2" w:rsidRPr="00142884">
        <w:rPr>
          <w:rFonts w:ascii="Aptos" w:hAnsi="Aptos" w:cs="Calibri"/>
          <w:color w:val="000000"/>
        </w:rPr>
        <w:t xml:space="preserve">using a repetition maximum assessment, </w:t>
      </w:r>
      <w:r w:rsidR="00DA16E9" w:rsidRPr="00142884">
        <w:rPr>
          <w:rFonts w:ascii="Aptos" w:hAnsi="Aptos" w:cs="Calibri"/>
          <w:color w:val="000000"/>
        </w:rPr>
        <w:t>require a</w:t>
      </w:r>
      <w:r w:rsidR="00C562B2" w:rsidRPr="00142884">
        <w:rPr>
          <w:rFonts w:ascii="Aptos" w:hAnsi="Aptos" w:cs="Calibri"/>
          <w:color w:val="000000"/>
        </w:rPr>
        <w:t xml:space="preserve"> relatively</w:t>
      </w:r>
      <w:r w:rsidR="00DA16E9" w:rsidRPr="00142884">
        <w:rPr>
          <w:rFonts w:ascii="Aptos" w:hAnsi="Aptos" w:cs="Calibri"/>
          <w:color w:val="000000"/>
        </w:rPr>
        <w:t xml:space="preserve"> high </w:t>
      </w:r>
      <w:r w:rsidR="005F6FEB" w:rsidRPr="00142884">
        <w:rPr>
          <w:rFonts w:ascii="Aptos" w:hAnsi="Aptos" w:cs="Calibri"/>
          <w:color w:val="000000"/>
        </w:rPr>
        <w:t xml:space="preserve">level of </w:t>
      </w:r>
      <w:r w:rsidR="00DA16E9" w:rsidRPr="00142884">
        <w:rPr>
          <w:rFonts w:ascii="Aptos" w:hAnsi="Aptos" w:cs="Calibri"/>
          <w:color w:val="000000"/>
        </w:rPr>
        <w:t>skill to perform</w:t>
      </w:r>
      <w:r w:rsidR="005F6FEB" w:rsidRPr="00142884">
        <w:rPr>
          <w:rFonts w:ascii="Aptos" w:hAnsi="Aptos" w:cs="Calibri"/>
          <w:color w:val="000000"/>
        </w:rPr>
        <w:t>,</w:t>
      </w:r>
      <w:r w:rsidR="00DA16E9" w:rsidRPr="00142884">
        <w:rPr>
          <w:rFonts w:ascii="Aptos" w:hAnsi="Aptos" w:cs="Calibri"/>
          <w:color w:val="000000"/>
        </w:rPr>
        <w:t xml:space="preserve"> as the exercises require stabilisation of load combined with dynamic movements maintaining correct centre of mass</w:t>
      </w:r>
      <w:r w:rsidR="00DF007F" w:rsidRPr="00142884">
        <w:rPr>
          <w:rFonts w:ascii="Aptos" w:hAnsi="Aptos" w:cs="Calibri"/>
          <w:color w:val="000000"/>
        </w:rPr>
        <w:t xml:space="preserve"> throughout</w:t>
      </w:r>
      <w:r w:rsidR="00BB39E8" w:rsidRPr="00142884">
        <w:rPr>
          <w:rFonts w:ascii="Aptos" w:hAnsi="Aptos" w:cs="Calibri"/>
          <w:color w:val="000000"/>
        </w:rPr>
        <w:t xml:space="preserve"> </w:t>
      </w:r>
      <w:sdt>
        <w:sdtPr>
          <w:rPr>
            <w:rFonts w:ascii="Aptos" w:hAnsi="Aptos" w:cs="Calibri"/>
            <w:color w:val="000000"/>
          </w:rPr>
          <w:tag w:val="MENDELEY_CITATION_v3_eyJjaXRhdGlvbklEIjoiTUVOREVMRVlfQ0lUQVRJT05fZDE2NmEzN2ItNzg2Mi00MGJkLWEzZTEtMDVmZWYyOTU1NzE2IiwicHJvcGVydGllcyI6eyJub3RlSW5kZXgiOjB9LCJpc0VkaXRlZCI6ZmFsc2UsIm1hbnVhbE92ZXJyaWRlIjp7ImlzTWFudWFsbHlPdmVycmlkZGVuIjpmYWxzZSwiY2l0ZXByb2NUZXh0IjoiKMWgYXJhYm9uICYjMzg7IEtvemluYywgMjAyMCkiLCJtYW51YWxPdmVycmlkZVRleHQiOiIifSwiY2l0YXRpb25JdGVtcyI6W3siaWQiOiI2NzA2NDliZi1iZDRkLTNjMGUtOTQ5Mi1kMjRmNTA0Njk4NWUiLCJpdGVtRGF0YSI6eyJ0eXBlIjoiYXJ0aWNsZS1qb3VybmFsIiwiaWQiOiI2NzA2NDliZi1iZDRkLTNjMGUtOTQ5Mi1kMjRmNTA0Njk4NWUiLCJ0aXRsZSI6IkVmZmVjdHMgb2YgUmVzaXN0YW5jZSBFeGVyY2lzZSBvbiBCYWxhbmNlIEFiaWxpdHk6IFN5c3RlbWF0aWMgUmV2aWV3IGFuZCBNZXRhLUFuYWx5c2lzIG9mIFJhbmRvbWl6ZWQgQ29udHJvbGxlZCBUcmlhbHMiLCJhdXRob3IiOlt7ImZhbWlseSI6IsWgYXJhYm9uIiwiZ2l2ZW4iOiJOZWpjIiwicGFyc2UtbmFtZXMiOmZhbHNlLCJkcm9wcGluZy1wYXJ0aWNsZSI6IiIsIm5vbi1kcm9wcGluZy1wYXJ0aWNsZSI6IiJ9LHsiZmFtaWx5IjoiS296aW5jIiwiZ2l2ZW4iOiLFvWlnYSIsInBhcnNlLW5hbWVzIjpmYWxzZSwiZHJvcHBpbmctcGFydGljbGUiOiIiLCJub24tZHJvcHBpbmctcGFydGljbGUiOiIifV0sImNvbnRhaW5lci10aXRsZSI6IkxpZmUiLCJhY2Nlc3NlZCI6eyJkYXRlLXBhcnRzIjpbWzIwMjQsNCwyNF1dfSwiRE9JIjoiMTAuMzM5MC9MSUZFMTAxMTAyODQiLCJJU1NOIjoiMjA3NTE3MjkiLCJQTUlEIjoiMzMyMDMxNTYiLCJVUkwiOiIvcG1jL2FydGljbGVzL1BNQzc2OTczNTIvIiwiaXNzdWVkIjp7ImRhdGUtcGFydHMiOltbMjAyMCwxMSwxXV19LCJwYWdlIjoiMS0xNiIsImFic3RyYWN0IjoiV2l0aCB0aGlzIHN5c3RlbWF0aWMgcmV2aWV3LCB3ZSBleHBsb3JlZCB3aGV0aGVyIHJlc2lzdGFuY2UgZXhlcmNpc2UgKFJFKSBjb3VsZCBiZSB1c2VkIHRvIGltcHJvdmUgYmFsYW5jZSBpbiBhZGRpdGlvbiB0byBtdXNjdWxhciBzdHJlbmd0aCBhbmQgcG93ZXIuIFNjaWVudGlmaWMgZGF0YWJhc2VzIHdlcmUgc2VhcmNoZWQgZm9yIHJhbmRvbWl6ZWQgY29udHJvbGxlZCB0cmlhbHMgdGhhdCBpbnZlc3RpZ2F0ZWQgdGhlIGVmZmVjdHMgb2YgUkUgb24gdGhlIHBlcmZvcm1hbmNlIG9mIHZhcmlvdXMgYmFsYW5jZSB0ZXN0cy4gU3R1ZGllcyB3ZXJlIGNvbnNpZGVyZWQgaWYgdGhleSBpbnZvbHZlZCBoZWFsdGh5IHBhcnRpY2lwYW50cyBvZiBhbnkgYWdlIGdyb3VwLiBUaGlydGVlbiBzdHVkaWVzIHdlcmUgaW5jbHVkZWQgaW4gdGhlIG1ldGEtYW5hbHlzaXMuIFRoZSByZXN1bHRzIHNob3dlZCBtb2RlcmF0ZSB0byBsYXJnZSBpbXByb3ZlbWVudHMgaW4gYmFsYW5jZSBhYmlsaXR5IGZvbGxvd2luZyBSRSBpbiBvbGRlciBhZHVsdHMsIGFzIHJlZmxlY3RlZCBpbiBmdW5jdGlvbmFsIHJlYWNoIHRlc3QgKG1lYW4gZGlmZmVyZW5jZSAoTUQpOiArNC4yMiBjbSwgcCA8IDAuMDAxKSwgc2luZ2xlLWxlZyBzdGFuZGluZyB0ZXN0IChNRDogKzEuOeKAkzM3LjYgcywgcCA8IDAuMDAxKSBhbmQgdGltZWQtdXAtYW5kLWdvIHRlc3QgKE1EOiDiiJIwLjU1IHM7IHAgPSAwLjAwMikuIE1vZGVyYXRlIHRvIGxhcmdlIGltcHJvdmVtZW50cyBmb2xsb3dpbmcgUkUgd2VyZSBzZWVuIGluIGFkdWx0cyBpbiBzdGFyIGV4Y3Vyc2lvbiBiYWxhbmNlIHRlc3QgKE1EOiArNC4wOeKAkzUuMTcgY207IHAgPSAwLjAwMeKAkzAuMDIwKSwgYnV0IG5vdCBmb3IgWS1iYWxhbmNlIHRlc3Qgc2NvcmUgKE1EOiArNC45NCUsIHAgPSAwLjE0KS4gVGhlIHJlc3VsdHMgaW1wbGljYXRlIHRoYXQgUkUgaW50ZXJ2ZW50aW9ucyBtYXkgc2lnbmlmaWNhbnRseSBpbXByb3ZlIGJhbGFuY2UgYWJpbGl0eSBpbiBhZHVsdHMgYW5kIG9sZGVyIGFkdWx0cy4gVGhlcmVmb3JlLCBSRSBjb3VsZCBiZSB1c2VkIHRvIGltcHJvdmUgYmFsYW5jZSBpbiB0aGVzZSBwb3B1bGF0aW9ucywgd2hpbGUgZnVydGhlciBzdHVkaWVzIGFyZSBuZWVkZWQgdG8gaW52ZXN0aWdhdGUgY2hpbGRyZW4gcG9wdWxhdGlvbnMuIFBlcmZvcm1pbmcgUkUgYWxvbmUgY291bGQgYmUgYSB0aW1lLWVmZmljaWVudCBjb21wcm9taXNlIGZvciBpbmRpdmlkdWFscyB3aG8gYXJlIHVud2lsbGluZyBvciB1bmFibGUgdG8gcGVyZm9ybSBsYXJnZSB2b2x1bWVzIG9mIGV4ZXJjaXNlIG9yIGRpZmZlcmVudCBleGVyY2lzZSBtb2RhbGl0aWVzLiIsInB1Ymxpc2hlciI6Ik11bHRpZGlzY2lwbGluYXJ5IERpZ2l0YWwgUHVibGlzaGluZyBJbnN0aXR1dGUgIChNRFBJKSIsImlzc3VlIjoiMTEiLCJ2b2x1bWUiOiIxMCIsImNvbnRhaW5lci10aXRsZS1zaG9ydCI6IiJ9LCJpc1RlbXBvcmFyeSI6ZmFsc2V9XX0="/>
          <w:id w:val="-348803070"/>
          <w:placeholder>
            <w:docPart w:val="DefaultPlaceholder_-1854013440"/>
          </w:placeholder>
        </w:sdtPr>
        <w:sdtContent>
          <w:r w:rsidR="001A01DB" w:rsidRPr="001A01DB">
            <w:rPr>
              <w:rFonts w:eastAsia="Times New Roman"/>
              <w:color w:val="000000"/>
            </w:rPr>
            <w:t>(</w:t>
          </w:r>
          <w:proofErr w:type="spellStart"/>
          <w:r w:rsidR="001A01DB" w:rsidRPr="001A01DB">
            <w:rPr>
              <w:rFonts w:eastAsia="Times New Roman"/>
              <w:color w:val="000000"/>
            </w:rPr>
            <w:t>Šarabon</w:t>
          </w:r>
          <w:proofErr w:type="spellEnd"/>
          <w:r w:rsidR="001A01DB" w:rsidRPr="001A01DB">
            <w:rPr>
              <w:rFonts w:eastAsia="Times New Roman"/>
              <w:color w:val="000000"/>
            </w:rPr>
            <w:t xml:space="preserve"> &amp; </w:t>
          </w:r>
          <w:proofErr w:type="spellStart"/>
          <w:r w:rsidR="001A01DB" w:rsidRPr="001A01DB">
            <w:rPr>
              <w:rFonts w:eastAsia="Times New Roman"/>
              <w:color w:val="000000"/>
            </w:rPr>
            <w:t>Kozinc</w:t>
          </w:r>
          <w:proofErr w:type="spellEnd"/>
          <w:r w:rsidR="001A01DB" w:rsidRPr="001A01DB">
            <w:rPr>
              <w:rFonts w:eastAsia="Times New Roman"/>
              <w:color w:val="000000"/>
            </w:rPr>
            <w:t>, 2020)</w:t>
          </w:r>
        </w:sdtContent>
      </w:sdt>
      <w:r w:rsidR="00DA16E9" w:rsidRPr="00142884">
        <w:rPr>
          <w:rFonts w:ascii="Aptos" w:hAnsi="Aptos" w:cs="Calibri"/>
          <w:color w:val="000000"/>
        </w:rPr>
        <w:t xml:space="preserve">. Despite the time-consuming nature of these assessments, they are often seen as the gold standard of strength testing and potentially offer the </w:t>
      </w:r>
      <w:r w:rsidR="00DF007F" w:rsidRPr="00142884">
        <w:rPr>
          <w:rFonts w:ascii="Aptos" w:hAnsi="Aptos" w:cs="Calibri"/>
          <w:color w:val="000000"/>
        </w:rPr>
        <w:t>highest</w:t>
      </w:r>
      <w:r w:rsidR="00DA16E9" w:rsidRPr="00142884">
        <w:rPr>
          <w:rFonts w:ascii="Aptos" w:hAnsi="Aptos" w:cs="Calibri"/>
          <w:color w:val="000000"/>
        </w:rPr>
        <w:t xml:space="preserve"> transfer of dynamic sporting actions </w:t>
      </w:r>
      <w:sdt>
        <w:sdtPr>
          <w:rPr>
            <w:rFonts w:ascii="Aptos" w:hAnsi="Aptos" w:cs="Calibri"/>
            <w:color w:val="000000"/>
          </w:rPr>
          <w:tag w:val="MENDELEY_CITATION_v3_eyJjaXRhdGlvbklEIjoiTUVOREVMRVlfQ0lUQVRJT05fZTgyYTZkZjYtNDE0Yi00OGMwLWI0ZGMtMTEyYmViNGNkZmQyIiwicHJvcGVydGllcyI6eyJub3RlSW5kZXgiOjB9LCJpc0VkaXRlZCI6ZmFsc2UsIm1hbnVhbE92ZXJyaWRlIjp7ImlzTWFudWFsbHlPdmVycmlkZGVuIjp0cnVlLCJjaXRlcHJvY1RleHQiOiIoV2FybmVrZSwgV2FnbmVyLCBldCBhbC4sIDIwMjMpIiwibWFudWFsT3ZlcnJpZGVUZXh0IjoiKFdhcm5la2UsIGV0IGFsLCAyMDIzKSJ9LCJjaXRhdGlvbkl0ZW1zIjpbeyJpZCI6IjA1YmRlMzJhLWM2NDAtMzcyNy05MTYxLTc1M2UwYWI0YzE2MCIsIml0ZW1EYXRhIjp7InR5cGUiOiJhcnRpY2xlLWpvdXJuYWwiLCJpZCI6IjA1YmRlMzJhLWM2NDAtMzcyNy05MTYxLTc1M2UwYWI0YzE2MCIsInRpdGxlIjoiTWF4aW1hbCBzdHJlbmd0aCBtZWFzdXJlbWVudDogQSBjcml0aWNhbCBldmFsdWF0aW9uIG9mIGNvbW1vbiBtZXRob2Rz4oCUYSBuYXJyYXRpdmUgcmV2aWV3IiwiYXV0aG9yIjpbeyJmYW1pbHkiOiJXYXJuZWtlIiwiZ2l2ZW4iOiJLb25zdGFudGluIiwicGFyc2UtbmFtZXMiOmZhbHNlLCJkcm9wcGluZy1wYXJ0aWNsZSI6IiIsIm5vbi1kcm9wcGluZy1wYXJ0aWNsZSI6IiJ9LHsiZmFtaWx5IjoiV2FnbmVyIiwiZ2l2ZW4iOiJDYXJsIE1heGltaWxpYW4iLCJwYXJzZS1uYW1lcyI6ZmFsc2UsImRyb3BwaW5nLXBhcnRpY2xlIjoiIiwibm9uLWRyb3BwaW5nLXBhcnRpY2xlIjoiIn0seyJmYW1pbHkiOiJLZWluZXIiLCJnaXZlbiI6Ik1pY2hhZWwiLCJwYXJzZS1uYW1lcyI6ZmFsc2UsImRyb3BwaW5nLXBhcnRpY2xlIjoiIiwibm9uLWRyb3BwaW5nLXBhcnRpY2xlIjoiIn0seyJmYW1pbHkiOiJIaWxsZWJyZWNodCIsImdpdmVuIjoiTWFydGluIiwicGFyc2UtbmFtZXMiOmZhbHNlLCJkcm9wcGluZy1wYXJ0aWNsZSI6IiIsIm5vbi1kcm9wcGluZy1wYXJ0aWNsZSI6IiJ9LHsiZmFtaWx5IjoiU2NoaWVtYW5uIiwiZ2l2ZW4iOiJTdGVwaGFuIiwicGFyc2UtbmFtZXMiOmZhbHNlLCJkcm9wcGluZy1wYXJ0aWNsZSI6IiIsIm5vbi1kcm9wcGluZy1wYXJ0aWNsZSI6IiJ9LHsiZmFtaWx5IjoiQmVobSIsImdpdmVuIjoiRGF2aWQgR2VvcmdlIiwicGFyc2UtbmFtZXMiOmZhbHNlLCJkcm9wcGluZy1wYXJ0aWNsZSI6IiIsIm5vbi1kcm9wcGluZy1wYXJ0aWNsZSI6IiJ9LHsiZmFtaWx5IjoiV2FsbG90IiwiZ2l2ZW4iOiJTZWJhc3RpYW4iLCJwYXJzZS1uYW1lcyI6ZmFsc2UsImRyb3BwaW5nLXBhcnRpY2xlIjoiIiwibm9uLWRyb3BwaW5nLXBhcnRpY2xlIjoiIn0seyJmYW1pbHkiOiJXaXJ0aCIsImdpdmVuIjoiS2xhdXMiLCJwYXJzZS1uYW1lcyI6ZmFsc2UsImRyb3BwaW5nLXBhcnRpY2xlIjoiIiwibm9uLWRyb3BwaW5nLXBhcnRpY2xlIjoiIn1dLCJjb250YWluZXItdGl0bGUiOiJGcm9udGllcnMgaW4gU3BvcnRzIGFuZCBBY3RpdmUgTGl2aW5nIiwiYWNjZXNzZWQiOnsiZGF0ZS1wYXJ0cyI6W1syMDI0LDMsM11dfSwiRE9JIjoiMTAuMzM4OS9GU1BPUi4yMDIzLjExMDUyMDEvQklCVEVYIiwiSVNTTiI6IjI2MjQ5MzY3IiwiaXNzdWVkIjp7ImRhdGUtcGFydHMiOltbMjAyMywyLDE3XV19LCJwYWdlIjoiMTEwNTIwMSIsImFic3RyYWN0IjoiTWVhc3VyaW5nIG1heGltYWwgc3RyZW5ndGggKE1TdCkgaXMgYSB2ZXJ5IGNvbW1vbiBwZXJmb3JtYW5jZSBkaWFnbm9zZXMsIGVzcGVjaWFsbHkgaW4gZWxpdGUgYW5kIGNvbXBldGl0aXZlIHNwb3J0cy4gVGhlIG1vc3QgcG9wdWxhciBwcm9jZWR1cmUgaW4gdGVzdCBiYXR0ZXJpZXMgaXMgdG8gdGVzdCB0aGUgb25lIHJlcGV0aXRpb24gbWF4aW11bSAoMVJNKS4gU2luY2UgdGVzdGluZyBtYXhpbXVtIGR5bmFtaWMgc3RyZW5ndGggaXMgdmVyeSB0aW1lIGNvbnN1bWluZywgaXQgb2Z0ZW4gc3VnZ2VzdGVkIHRvIHVzZSBpc29tZXRyaWMgdGVzdGluZyBjb25kaXRpb25zIGluc3RlYWQuIFRoaXMgc3VnZ2VzdGlvbiBpcyBiYXNlZCBvbiB0aGUgYXNzdW1wdGlvbiB0aGF0IHRoZSBoaWdoIFBlYXJzb24gY29ycmVsYXRpb24gY29lZmZpY2llbnRzIG9mIHIg4omlIDAuNyBiZXR3ZWVuIGlzb21ldHJpYyBhbmQgZHluYW1pYyBjb25kaXRpb25zIGluZGljYXRlIHRoYXQgYm90aCB0ZXN0cyB3b3VsZCBwcm92aWRlIHNpbWlsYXIgbWVhc3VyZXMgb2YgTVN0LiBIb3dldmVyLCBjYWxjdWxhdGluZyByIHByb3ZpZGVzIGluZm9ybWF0aW9uIGFib3V0IHRoZSByZWxhdGlvbnNoaXAgYmV0d2VlbiB0d28gcGFyYW1ldGVycywgYnV0IGRvZXMgbm90IHByb3ZpZGUgYW55IHN0YXRlbWVudCBhYm91dCB0aGUgYWdyZWVtZW50IG9yIGNvbmNvcmRhbmNlIG9mIHR3byB0ZXN0aW5nIHByb2NlZHVyZXMuIEhlbmNlLCB0byBhc3Nlc3MgcmVwbGFjZWFiaWxpdHksIHRoZSBjb25jb3JkYW5jZSBjb3JyZWxhdGlvbiBjb2VmZmljaWVudCAoz4FjKSBhbmQgdGhlIEJsYW5kLUFsdG1hbiBhbmFseXNpcyBpbmNsdWRpbmcgdGhlIG1lYW4gYWJzb2x1dGUgZXJyb3IgKE1BRSkgYW5kIHRoZSBtZWFuIGFic29sdXRlIHBlcmNlbnRhZ2UgZXJyb3IgKE1BUEUpIHNlZW0gdG8gYmUgbW9yZSBhcHByb3ByaWF0ZS4gVGhlcmVmb3JlLCBhbiBleGVtcGxhcnkgbW9kZWwgYmFzZWQgb24gciA9IDAuNTUgc2hvd2VkIM+BYyA9IDAuNTMsIEEgTUFFIG9mIDQxMy41OOKAhU4gYW5kIGEgTUFQRSA9IDIzLjYlIHdpdGggYSByYW5nZSBvZiDiiJIxLDAwMOKAkzgwMOKAhU4gd2l0aGluIDk1JSBDb25maWRlbmNlIGludGVydmFsICg5NSVDSSksIHdoaWxlIHIgPSAwLjcgYW5kIDAuOTIgc2hvd2VkIM+BYyA9IDAuNjggd2l0aCBhIE1BRSA9IDMwNC41MU4vTUFQRSA9IDE3LjQlIHdpdGggYSByYW5nZSBvZiDiiJI3NTDigIVO4oCTNjAw4oCFTiB3aXRoaW4gYSA5NSUgQ0kgYW5kIM+BYyA9IDAuOSB3aXRoIGEgTUFFID0gMTM5Ljk5L01BUEUgPSA3LjElIHdpdGggYSByYW5nZSBvZiDiiJIyMDDigJM0NTDigIVOIHdpdGhpbiBhIDk1JSBDSSwgcmVzcGVjdGl2ZWx5LiBUaGlzIG1vZGVsIGlsbHVzdHJhdGVzIHRoZSBsaW1pdGVkIHZhbGlkaXR5IG9mIGNvcnJlbGF0aW9uIGNvZWZmaWNpZW50cyB0byBldmFsdWF0ZSB0aGUgcmVwbGFjZWFiaWxpdHkgb2YgdHdvIHRlc3RpbmcgcHJvY2VkdXJlcy4gSW50ZXJwcmV0YXRpb24gYW5kIGNsYXNzaWZpY2F0aW9uIG9mIM+BYywgTUFFIGFuZCBNQVBFIHNlZW0gdG8gZGVwZW5kIG9uIGV4cGVjdGVkIGNoYW5nZXMgb2YgdGhlIG1lYXN1cmVkIHBhcmFtZXRlci4gQSBNQVBFIG9mIGFib3V0IDE3JSBiZXR3ZWVuIHR3byB0ZXN0aW5nIHByb2NlZHVyZXMgY2FuIGJlIGFzc3VtZWQgdG8gYmUgaW50b2xlcmFibHkgaGlnaC4iLCJwdWJsaXNoZXIiOiJGcm9udGllcnMgTWVkaWEgUy5BLiIsInZvbHVtZSI6IjUiLCJjb250YWluZXItdGl0bGUtc2hvcnQiOiJGcm9udCBTcG9ydHMgQWN0IExpdmluZyJ9LCJpc1RlbXBvcmFyeSI6ZmFsc2V9XX0="/>
          <w:id w:val="-227693417"/>
          <w:placeholder>
            <w:docPart w:val="2AB2CE2AE85CF643A5F0C512D42B561D"/>
          </w:placeholder>
        </w:sdtPr>
        <w:sdtContent>
          <w:r w:rsidR="001A01DB" w:rsidRPr="001A01DB">
            <w:rPr>
              <w:rFonts w:ascii="Aptos" w:hAnsi="Aptos" w:cs="Calibri"/>
              <w:color w:val="000000"/>
            </w:rPr>
            <w:t>(Warneke, et al, 2023)</w:t>
          </w:r>
        </w:sdtContent>
      </w:sdt>
      <w:r w:rsidR="00DA16E9" w:rsidRPr="00142884">
        <w:rPr>
          <w:rFonts w:ascii="Aptos" w:hAnsi="Aptos" w:cs="Calibri"/>
          <w:color w:val="000000"/>
        </w:rPr>
        <w:t>.</w:t>
      </w:r>
      <w:r w:rsidR="002C3963" w:rsidRPr="00142884">
        <w:rPr>
          <w:rFonts w:ascii="Aptos" w:hAnsi="Aptos" w:cs="Calibri"/>
          <w:color w:val="000000"/>
        </w:rPr>
        <w:t xml:space="preserve"> </w:t>
      </w:r>
      <w:r w:rsidR="00DA16E9" w:rsidRPr="00142884">
        <w:rPr>
          <w:rFonts w:ascii="Aptos" w:hAnsi="Aptos" w:cs="Calibri"/>
          <w:color w:val="000000"/>
        </w:rPr>
        <w:t xml:space="preserve">These tests require </w:t>
      </w:r>
      <w:r w:rsidR="00DF007F" w:rsidRPr="00142884">
        <w:rPr>
          <w:rFonts w:ascii="Aptos" w:hAnsi="Aptos" w:cs="Calibri"/>
          <w:color w:val="000000"/>
        </w:rPr>
        <w:t xml:space="preserve">movement </w:t>
      </w:r>
      <w:r w:rsidR="00DA16E9" w:rsidRPr="00142884">
        <w:rPr>
          <w:rFonts w:ascii="Aptos" w:hAnsi="Aptos" w:cs="Calibri"/>
          <w:color w:val="000000"/>
        </w:rPr>
        <w:t>proficiency to demonstrate an athlete’s true strength capabilities. Novice lifters will underperform</w:t>
      </w:r>
      <w:r w:rsidR="0077229A" w:rsidRPr="00142884">
        <w:rPr>
          <w:rFonts w:ascii="Aptos" w:hAnsi="Aptos" w:cs="Calibri"/>
          <w:color w:val="000000"/>
        </w:rPr>
        <w:t xml:space="preserve"> in </w:t>
      </w:r>
      <w:r w:rsidR="002467DC" w:rsidRPr="00142884">
        <w:rPr>
          <w:rFonts w:ascii="Aptos" w:hAnsi="Aptos" w:cs="Calibri"/>
          <w:color w:val="000000"/>
        </w:rPr>
        <w:t>DFW</w:t>
      </w:r>
      <w:r w:rsidR="0091486F" w:rsidRPr="00142884">
        <w:rPr>
          <w:rFonts w:ascii="Aptos" w:hAnsi="Aptos" w:cs="Calibri"/>
          <w:color w:val="000000"/>
        </w:rPr>
        <w:t xml:space="preserve"> testing </w:t>
      </w:r>
      <w:r w:rsidR="00DA16E9" w:rsidRPr="00142884">
        <w:rPr>
          <w:rFonts w:ascii="Aptos" w:hAnsi="Aptos" w:cs="Calibri"/>
          <w:color w:val="000000"/>
        </w:rPr>
        <w:t>relative to their</w:t>
      </w:r>
      <w:r w:rsidR="0077229A" w:rsidRPr="00142884">
        <w:rPr>
          <w:rFonts w:ascii="Aptos" w:hAnsi="Aptos" w:cs="Calibri"/>
          <w:color w:val="000000"/>
        </w:rPr>
        <w:t xml:space="preserve"> true</w:t>
      </w:r>
      <w:r w:rsidR="00DA16E9" w:rsidRPr="00142884">
        <w:rPr>
          <w:rFonts w:ascii="Aptos" w:hAnsi="Aptos" w:cs="Calibri"/>
          <w:color w:val="000000"/>
        </w:rPr>
        <w:t xml:space="preserve"> strength </w:t>
      </w:r>
      <w:r w:rsidR="0091486F" w:rsidRPr="00142884">
        <w:rPr>
          <w:rFonts w:ascii="Aptos" w:hAnsi="Aptos" w:cs="Calibri"/>
          <w:color w:val="000000"/>
        </w:rPr>
        <w:t xml:space="preserve">because they are limited </w:t>
      </w:r>
      <w:r w:rsidR="00DA16E9" w:rsidRPr="00142884">
        <w:rPr>
          <w:rFonts w:ascii="Aptos" w:hAnsi="Aptos" w:cs="Calibri"/>
          <w:color w:val="000000"/>
        </w:rPr>
        <w:t xml:space="preserve">by an ability to perform the </w:t>
      </w:r>
      <w:r w:rsidR="00060050" w:rsidRPr="00142884">
        <w:rPr>
          <w:rFonts w:ascii="Aptos" w:hAnsi="Aptos" w:cs="Calibri"/>
          <w:color w:val="000000"/>
        </w:rPr>
        <w:t xml:space="preserve">required </w:t>
      </w:r>
      <w:r w:rsidR="00DA16E9" w:rsidRPr="00142884">
        <w:rPr>
          <w:rFonts w:ascii="Aptos" w:hAnsi="Aptos" w:cs="Calibri"/>
          <w:color w:val="000000"/>
        </w:rPr>
        <w:t xml:space="preserve">skill. </w:t>
      </w:r>
      <w:r w:rsidR="00E2122F" w:rsidRPr="00142884">
        <w:rPr>
          <w:rFonts w:ascii="Aptos" w:hAnsi="Aptos" w:cs="Calibri"/>
          <w:color w:val="000000"/>
        </w:rPr>
        <w:t xml:space="preserve">For </w:t>
      </w:r>
      <w:r w:rsidR="00F90C42" w:rsidRPr="00142884">
        <w:rPr>
          <w:rFonts w:ascii="Aptos" w:hAnsi="Aptos" w:cs="Calibri"/>
          <w:color w:val="000000"/>
        </w:rPr>
        <w:t>instance,</w:t>
      </w:r>
      <w:r w:rsidR="00E2122F" w:rsidRPr="00142884">
        <w:rPr>
          <w:rFonts w:ascii="Aptos" w:hAnsi="Aptos" w:cs="Calibri"/>
          <w:color w:val="000000"/>
        </w:rPr>
        <w:t xml:space="preserve"> a trap-bar loaded jump has a low technical requirement, whilst a</w:t>
      </w:r>
      <w:r w:rsidR="002467DC" w:rsidRPr="00142884">
        <w:rPr>
          <w:rFonts w:ascii="Aptos" w:hAnsi="Aptos" w:cs="Calibri"/>
          <w:color w:val="000000"/>
        </w:rPr>
        <w:t>n</w:t>
      </w:r>
      <w:r w:rsidR="00E2122F" w:rsidRPr="00142884">
        <w:rPr>
          <w:rFonts w:ascii="Aptos" w:hAnsi="Aptos" w:cs="Calibri"/>
          <w:color w:val="000000"/>
        </w:rPr>
        <w:t xml:space="preserve"> </w:t>
      </w:r>
      <w:proofErr w:type="spellStart"/>
      <w:r w:rsidR="002467DC" w:rsidRPr="00142884">
        <w:rPr>
          <w:rFonts w:ascii="Aptos" w:hAnsi="Aptos" w:cs="Calibri"/>
          <w:color w:val="000000"/>
        </w:rPr>
        <w:t>o</w:t>
      </w:r>
      <w:r w:rsidR="00903413" w:rsidRPr="00142884">
        <w:rPr>
          <w:rFonts w:ascii="Aptos" w:hAnsi="Aptos" w:cs="Calibri"/>
          <w:color w:val="000000"/>
        </w:rPr>
        <w:t>lympic</w:t>
      </w:r>
      <w:proofErr w:type="spellEnd"/>
      <w:r w:rsidR="00E2122F" w:rsidRPr="00142884">
        <w:rPr>
          <w:rFonts w:ascii="Aptos" w:hAnsi="Aptos" w:cs="Calibri"/>
          <w:color w:val="000000"/>
        </w:rPr>
        <w:t xml:space="preserve"> clean has a higher technical skill requirement</w:t>
      </w:r>
      <w:r w:rsidR="00390E75" w:rsidRPr="00142884">
        <w:rPr>
          <w:rFonts w:ascii="Aptos" w:hAnsi="Aptos" w:cs="Calibri"/>
          <w:color w:val="000000"/>
        </w:rPr>
        <w:t xml:space="preserve"> </w:t>
      </w:r>
      <w:sdt>
        <w:sdtPr>
          <w:rPr>
            <w:rFonts w:ascii="Aptos" w:hAnsi="Aptos" w:cs="Calibri"/>
            <w:color w:val="000000"/>
          </w:rPr>
          <w:tag w:val="MENDELEY_CITATION_v3_eyJjaXRhdGlvbklEIjoiTUVOREVMRVlfQ0lUQVRJT05fNzg2MTAwMWMtOWI4ZC00MWY1LThjZGYtYTdkMzNmMzAxZGQ2IiwicHJvcGVydGllcyI6eyJub3RlSW5kZXgiOjB9LCJpc0VkaXRlZCI6ZmFsc2UsIm1hbnVhbE92ZXJyaWRlIjp7ImlzTWFudWFsbHlPdmVycmlkZGVuIjp0cnVlLCJjaXRlcHJvY1RleHQiOiIoTWFjS2VuemllIGV0IGFsLiwgMjAxNCkiLCJtYW51YWxPdmVycmlkZVRleHQiOiIoTWFjS2VuemllIGV0IGFsLCAyMDE0KSJ9LCJjaXRhdGlvbkl0ZW1zIjpbeyJpZCI6ImE0NzljMmE3LWY1ZDMtMzZiYi05NzQ2LThiNDUyZmQ3MTMyMCIsIml0ZW1EYXRhIjp7InR5cGUiOiJhcnRpY2xlLWpvdXJuYWwiLCJpZCI6ImE0NzljMmE3LWY1ZDMtMzZiYi05NzQ2LThiNDUyZmQ3MTMyMCIsInRpdGxlIjoiQSBiaW9tZWNoYW5pY2FsIGNvbXBhcmlzb24gb2YgdGhlIHZlcnRpY2FsIGp1bXAsIHBvd2VyIGNsZWFuLCBhbmQganVtcCBzcXVhdCIsImF1dGhvciI6W3siZmFtaWx5IjoiTWFjS2VuemllIiwiZ2l2ZW4iOiJTYXNobyBKYW1lcyIsInBhcnNlLW5hbWVzIjpmYWxzZSwiZHJvcHBpbmctcGFydGljbGUiOiIiLCJub24tZHJvcHBpbmctcGFydGljbGUiOiIifSx7ImZhbWlseSI6IkxhdmVycyIsImdpdmVuIjoiUm9iZXJ0IEouIiwicGFyc2UtbmFtZXMiOmZhbHNlLCJkcm9wcGluZy1wYXJ0aWNsZSI6IiIsIm5vbi1kcm9wcGluZy1wYXJ0aWNsZSI6IiJ9LHsiZmFtaWx5IjoiV2FsbGFjZSIsImdpdmVuIjoiQnJlbmRhbiBCLiIsInBhcnNlLW5hbWVzIjpmYWxzZSwiZHJvcHBpbmctcGFydGljbGUiOiIiLCJub24tZHJvcHBpbmctcGFydGljbGUiOiIifV0sImNvbnRhaW5lci10aXRsZSI6IkpvdXJuYWwgb2YgU3BvcnRzIFNjaWVuY2VzIiwiYWNjZXNzZWQiOnsiZGF0ZS1wYXJ0cyI6W1syMDI0LDQsMjRdXX0sIkRPSSI6IjEwLjEwODAvMDI2NDA0MTQuMjAxNC45MDgzMjAiLCJJU1NOIjoiMTQ2NjQ0N1giLCJQTUlEIjoiMjQ3Mzg3MTAiLCJVUkwiOiJodHRwczovL3d3dy50YW5kZm9ubGluZS5jb20vZG9pL2Ficy8xMC4xMDgwLzAyNjQwNDE0LjIwMTQuOTA4MzIwIiwiaXNzdWVkIjp7ImRhdGUtcGFydHMiOltbMjAxNF1dfSwicGFnZSI6IjE1NzYtMTU4NSIsImFic3RyYWN0IjoiMS4gVGhlIHZlcnRpY2FsIGp1bXAgaXMgYW4gZXhwbG9zaXZlIG1vdmVtZW50IGltcG9ydGFudCBpbiBtYW55IHNwb3J0cyAoSGFybWFuLCBSb3NlbnN0ZWluLCBGcnlrbWFuLCAmIFJvc2Vuc3RlaW4sIDE5OTApLiBBIHJldmlldyBieSBCYWtlciAoMTk5Nikgc3VnZ2VzdHMgdGhhdCBib3RoIGdlbmVyYWwgc3RyZW5ndGggdHJhaW5pbmcgKGUuZy4uLi4iLCJwdWJsaXNoZXIiOiJSb3V0bGVkZ2UiLCJpc3N1ZSI6IjE2Iiwidm9sdW1lIjoiMzIiLCJjb250YWluZXItdGl0bGUtc2hvcnQiOiJKIFNwb3J0cyBTY2kifSwiaXNUZW1wb3JhcnkiOmZhbHNlfV19"/>
          <w:id w:val="1014962018"/>
          <w:placeholder>
            <w:docPart w:val="DefaultPlaceholder_-1854013440"/>
          </w:placeholder>
        </w:sdtPr>
        <w:sdtContent>
          <w:r w:rsidR="001A01DB" w:rsidRPr="001A01DB">
            <w:rPr>
              <w:rFonts w:ascii="Aptos" w:hAnsi="Aptos" w:cs="Calibri"/>
              <w:color w:val="000000"/>
            </w:rPr>
            <w:t>(MacKenzie et al, 2014)</w:t>
          </w:r>
        </w:sdtContent>
      </w:sdt>
      <w:r w:rsidR="00903413" w:rsidRPr="00142884">
        <w:rPr>
          <w:rFonts w:ascii="Aptos" w:hAnsi="Aptos" w:cs="Calibri"/>
          <w:color w:val="000000"/>
        </w:rPr>
        <w:t>.</w:t>
      </w:r>
      <w:r w:rsidR="00F559DB" w:rsidRPr="00142884">
        <w:rPr>
          <w:rFonts w:ascii="Aptos" w:hAnsi="Aptos" w:cs="Calibri"/>
          <w:color w:val="000000"/>
        </w:rPr>
        <w:t xml:space="preserve"> Both </w:t>
      </w:r>
      <w:r w:rsidR="00D44F83" w:rsidRPr="00142884">
        <w:rPr>
          <w:rFonts w:ascii="Aptos" w:hAnsi="Aptos" w:cs="Calibri"/>
          <w:color w:val="000000"/>
        </w:rPr>
        <w:t>exercises</w:t>
      </w:r>
      <w:r w:rsidR="00F559DB" w:rsidRPr="00142884">
        <w:rPr>
          <w:rFonts w:ascii="Aptos" w:hAnsi="Aptos" w:cs="Calibri"/>
          <w:color w:val="000000"/>
        </w:rPr>
        <w:t xml:space="preserve"> tell us about </w:t>
      </w:r>
      <w:r w:rsidR="00D44F83" w:rsidRPr="00142884">
        <w:rPr>
          <w:rFonts w:ascii="Aptos" w:hAnsi="Aptos" w:cs="Calibri"/>
          <w:color w:val="000000"/>
        </w:rPr>
        <w:t>a</w:t>
      </w:r>
      <w:r w:rsidR="00E2122F" w:rsidRPr="00142884">
        <w:rPr>
          <w:rFonts w:ascii="Aptos" w:hAnsi="Aptos" w:cs="Calibri"/>
          <w:color w:val="000000"/>
        </w:rPr>
        <w:t xml:space="preserve">n </w:t>
      </w:r>
      <w:r w:rsidR="00E110F1" w:rsidRPr="00142884">
        <w:rPr>
          <w:rFonts w:ascii="Aptos" w:hAnsi="Aptos" w:cs="Calibri"/>
          <w:color w:val="000000"/>
        </w:rPr>
        <w:t>athlete’s</w:t>
      </w:r>
      <w:r w:rsidR="00D44F83" w:rsidRPr="00142884">
        <w:rPr>
          <w:rFonts w:ascii="Aptos" w:hAnsi="Aptos" w:cs="Calibri"/>
          <w:color w:val="000000"/>
        </w:rPr>
        <w:t xml:space="preserve"> explosive strength capability, however</w:t>
      </w:r>
      <w:r w:rsidR="00E12F26" w:rsidRPr="00142884">
        <w:rPr>
          <w:rFonts w:ascii="Aptos" w:hAnsi="Aptos" w:cs="Calibri"/>
          <w:color w:val="000000"/>
        </w:rPr>
        <w:t xml:space="preserve"> an athlet</w:t>
      </w:r>
      <w:r w:rsidR="00B747AC" w:rsidRPr="00142884">
        <w:rPr>
          <w:rFonts w:ascii="Aptos" w:hAnsi="Aptos" w:cs="Calibri"/>
          <w:color w:val="000000"/>
        </w:rPr>
        <w:t>e</w:t>
      </w:r>
      <w:r w:rsidR="00E2122F" w:rsidRPr="00142884">
        <w:rPr>
          <w:rFonts w:ascii="Aptos" w:hAnsi="Aptos" w:cs="Calibri"/>
          <w:color w:val="000000"/>
        </w:rPr>
        <w:t xml:space="preserve"> with high explosive strength</w:t>
      </w:r>
      <w:r w:rsidR="00E12F26" w:rsidRPr="00142884">
        <w:rPr>
          <w:rFonts w:ascii="Aptos" w:hAnsi="Aptos" w:cs="Calibri"/>
          <w:color w:val="000000"/>
        </w:rPr>
        <w:t xml:space="preserve"> ability</w:t>
      </w:r>
      <w:r w:rsidR="00E2122F" w:rsidRPr="00142884">
        <w:rPr>
          <w:rFonts w:ascii="Aptos" w:hAnsi="Aptos" w:cs="Calibri"/>
          <w:color w:val="000000"/>
        </w:rPr>
        <w:t xml:space="preserve"> who isn’t proficient in a</w:t>
      </w:r>
      <w:r w:rsidR="002467DC" w:rsidRPr="00142884">
        <w:rPr>
          <w:rFonts w:ascii="Aptos" w:hAnsi="Aptos" w:cs="Calibri"/>
          <w:color w:val="000000"/>
        </w:rPr>
        <w:t xml:space="preserve">n </w:t>
      </w:r>
      <w:proofErr w:type="spellStart"/>
      <w:r w:rsidR="002467DC" w:rsidRPr="00142884">
        <w:rPr>
          <w:rFonts w:ascii="Aptos" w:hAnsi="Aptos" w:cs="Calibri"/>
          <w:color w:val="000000"/>
        </w:rPr>
        <w:t>o</w:t>
      </w:r>
      <w:r w:rsidR="00E2122F" w:rsidRPr="00142884">
        <w:rPr>
          <w:rFonts w:ascii="Aptos" w:hAnsi="Aptos" w:cs="Calibri"/>
          <w:color w:val="000000"/>
        </w:rPr>
        <w:t>lympic</w:t>
      </w:r>
      <w:proofErr w:type="spellEnd"/>
      <w:r w:rsidR="00E2122F" w:rsidRPr="00142884">
        <w:rPr>
          <w:rFonts w:ascii="Aptos" w:hAnsi="Aptos" w:cs="Calibri"/>
          <w:color w:val="000000"/>
        </w:rPr>
        <w:t xml:space="preserve"> clean may be outperformed by a technically proficient athlete who possesses lower levels of explosive strengt</w:t>
      </w:r>
      <w:r w:rsidR="00B747AC" w:rsidRPr="00142884">
        <w:rPr>
          <w:rFonts w:ascii="Aptos" w:hAnsi="Aptos" w:cs="Calibri"/>
          <w:color w:val="000000"/>
        </w:rPr>
        <w:t>h</w:t>
      </w:r>
      <w:r w:rsidR="00E2122F" w:rsidRPr="00142884">
        <w:rPr>
          <w:rFonts w:ascii="Aptos" w:hAnsi="Aptos" w:cs="Calibri"/>
          <w:color w:val="000000"/>
        </w:rPr>
        <w:t xml:space="preserve">. </w:t>
      </w:r>
      <w:r w:rsidR="00DA16E9" w:rsidRPr="00142884">
        <w:rPr>
          <w:rFonts w:ascii="Aptos" w:hAnsi="Aptos" w:cs="Calibri"/>
          <w:color w:val="000000"/>
        </w:rPr>
        <w:t xml:space="preserve">In trained athletes </w:t>
      </w:r>
      <w:r w:rsidR="002467DC" w:rsidRPr="00142884">
        <w:rPr>
          <w:rFonts w:ascii="Aptos" w:hAnsi="Aptos" w:cs="Calibri"/>
          <w:color w:val="000000"/>
        </w:rPr>
        <w:t>DFW</w:t>
      </w:r>
      <w:r w:rsidR="00DA16E9" w:rsidRPr="00142884">
        <w:rPr>
          <w:rFonts w:ascii="Aptos" w:hAnsi="Aptos" w:cs="Calibri"/>
          <w:color w:val="000000"/>
        </w:rPr>
        <w:t xml:space="preserve"> strength testing commonly uses the same exercises included within an athlete’s </w:t>
      </w:r>
      <w:r w:rsidR="00890C97" w:rsidRPr="00142884">
        <w:rPr>
          <w:rFonts w:ascii="Aptos" w:hAnsi="Aptos" w:cs="Calibri"/>
          <w:color w:val="000000"/>
        </w:rPr>
        <w:t>S&amp;C</w:t>
      </w:r>
      <w:r w:rsidR="00DA16E9" w:rsidRPr="00142884">
        <w:rPr>
          <w:rFonts w:ascii="Aptos" w:hAnsi="Aptos" w:cs="Calibri"/>
          <w:color w:val="000000"/>
        </w:rPr>
        <w:t xml:space="preserve"> programme and therefore reduces the learning effect and familiarisation of performing the test</w:t>
      </w:r>
      <w:r w:rsidR="00390E75" w:rsidRPr="00142884">
        <w:rPr>
          <w:rFonts w:ascii="Aptos" w:hAnsi="Aptos" w:cs="Calibri"/>
          <w:color w:val="000000"/>
        </w:rPr>
        <w:t xml:space="preserve"> </w:t>
      </w:r>
      <w:sdt>
        <w:sdtPr>
          <w:rPr>
            <w:rFonts w:ascii="Aptos" w:hAnsi="Aptos" w:cs="Calibri"/>
            <w:color w:val="000000"/>
          </w:rPr>
          <w:tag w:val="MENDELEY_CITATION_v3_eyJjaXRhdGlvbklEIjoiTUVOREVMRVlfQ0lUQVRJT05fM2IyNGJlNzAtZTEzMy00MmI1LThjYzUtNThhYzk4OGE3ODdjIiwicHJvcGVydGllcyI6eyJub3RlSW5kZXgiOjB9LCJpc0VkaXRlZCI6ZmFsc2UsIm1hbnVhbE92ZXJyaWRlIjp7ImlzTWFudWFsbHlPdmVycmlkZGVuIjp0cnVlLCJjaXRlcHJvY1RleHQiOiIoSmFtZXMsIFRhbHBleSwgZXQgYWwuLCAyMDIzKSIsIm1hbnVhbE92ZXJyaWRlVGV4dCI6IihKYW1lcywgZXQgYWwsIDIwMjMpIn0sImNpdGF0aW9uSXRlbXMiOlt7ImlkIjoiMzliYTU0ZTQtODQ1MC0zMDVjLTlhZTItNDc0ODgwYzJiNTk0IiwiaXRlbURhdGEiOnsidHlwZSI6ImFydGljbGUtam91cm5hbCIsImlkIjoiMzliYTU0ZTQtODQ1MC0zMDVjLTlhZTItNDc0ODgwYzJiNTk0IiwidGl0bGUiOiJTdHJlbmd0aCBDbGFzc2lmaWNhdGlvbiBhbmQgRGlhZ25vc2lzOiBOb3QgQWxsIFN0cmVuZ3RoIElzIENyZWF0ZWQgRXF1YWwiLCJhdXRob3IiOlt7ImZhbWlseSI6IkphbWVzIiwiZ2l2ZW4iOiJMYWNobGFuIFAuIiwicGFyc2UtbmFtZXMiOmZhbHNlLCJkcm9wcGluZy1wYXJ0aWNsZSI6IiIsIm5vbi1kcm9wcGluZy1wYXJ0aWNsZSI6IiJ9LHsiZmFtaWx5IjoiVGFscGV5IiwiZ2l2ZW4iOiJTY290dCBXLiIsInBhcnNlLW5hbWVzIjpmYWxzZSwiZHJvcHBpbmctcGFydGljbGUiOiIiLCJub24tZHJvcHBpbmctcGFydGljbGUiOiIifSx7ImZhbWlseSI6IllvdW5nIiwiZ2l2ZW4iOiJXYXJyZW4gQi4iLCJwYXJzZS1uYW1lcyI6ZmFsc2UsImRyb3BwaW5nLXBhcnRpY2xlIjoiIiwibm9uLWRyb3BwaW5nLXBhcnRpY2xlIjoiIn0seyJmYW1pbHkiOiJHZW5lYXUiLCJnaXZlbiI6Ik1hcnkgQy4iLCJwYXJzZS1uYW1lcyI6ZmFsc2UsImRyb3BwaW5nLXBhcnRpY2xlIjoiIiwibm9uLWRyb3BwaW5nLXBhcnRpY2xlIjoiIn0seyJmYW1pbHkiOiJOZXd0b24iLCJnaXZlbiI6IlJvYmVydCBVLiIsInBhcnNlLW5hbWVzIjpmYWxzZSwiZHJvcHBpbmctcGFydGljbGUiOiIiLCJub24tZHJvcHBpbmctcGFydGljbGUiOiIifSx7ImZhbWlseSI6Ikdhc3RpbiIsImdpdmVuIjoiUGF1bCBCLiIsInBhcnNlLW5hbWVzIjpmYWxzZSwiZHJvcHBpbmctcGFydGljbGUiOiIiLCJub24tZHJvcHBpbmctcGFydGljbGUiOiIifV0sImNvbnRhaW5lci10aXRsZSI6IlN0cmVuZ3RoIGFuZCBDb25kaXRpb25pbmcgSm91cm5hbCIsImFjY2Vzc2VkIjp7ImRhdGUtcGFydHMiOltbMjAyMywxMCw0XV19LCJET0kiOiIxMC4xNTE5L1NTQy4wMDAwMDAwMDAwMDAwNzQ0IiwiSVNTTiI6IjE1MjQxNjAyIiwiVVJMIjoiaHR0cHM6Ly9qb3VybmFscy5sd3cuY29tL25zY2Etc2NqL2Z1bGx0ZXh0LzIwMjMvMDYwMDAvc3RyZW5ndGhfY2xhc3NpZmljYXRpb25fYW5kX2RpYWdub3Npc19fbm90X2FsbC43LmFzcHgiLCJpc3N1ZWQiOnsiZGF0ZS1wYXJ0cyI6W1syMDIzLDYsMV1dfSwicGFnZSI6IjMzMy0zNDEiLCJhYnN0cmFjdCI6Ik1heGltYWwgZm9yY2UgY2FuIGJlIGV4cHJlc3NlZCBhY3Jvc3MgYSByYW5nZSBvZiBjb25kaXRpb25zIGluZmx1ZW5jZWQgYnkgdGhlIGV4dGVybmFsIGxvYWQgYW5kIHRoZSB0aW1lIGF2YWlsYWJsZSB0byBleHByZXNzIGZvcmNlLiBBcyBhIHJlc3VsdCwgc2V2ZXJhbCBkaXN0aW5jdCBhbmQgc3BlY2lmaWMgc3RyZW5ndGggcXVhbGl0aWVzIGV4aXN0LiBDb252ZXJzZWx5LCBzb21lIGV4cHJlc3Npb25zIG9mIG1heGltYWwgZm9yY2UgYXJlIHNpbWlsYXIgYW5kIGNhbiBiZSBjYXRlZ29yaXplZCBhcyBhIHNpbmdsZSBxdWFsaXR5LiBUaGVyZWZvcmUsIHN0cmVuZ3RoIGFzc2Vzc21lbnQgc3lzdGVtcyBtdXN0IGJlIHNvcGhpc3RpY2F0ZWQgZW5vdWdoIHRvIGlzb2xhdGUgYW5kIG1lYXN1cmUgZWFjaCBxdWFsaXR5IHdoaWxlIG1pbmltaXppbmcgcmVkdW5kYW50IGluZm9ybWF0aW9uLiBUaGlzIGFydGljbGUgcHJlc2VudHMgYSBjb250ZW1wb3JhcnksIGV2aWRlbmNlLWJhc2VkIGFuZCBwcmFjdGljYWwgZnJhbWV3b3JrIHRoYXQgcmVkdWNlcyB0aGUgbWFueSBzdHJlbmd0aCBhbmQgc3BlZWQtc3RyZW5ndGggbWV0cmljcyBpbnRvIDUgZGlzdGluY3QgcXVhbGl0aWVzLiBBbG9uZ3NpZGUgdGhpcywgd2UgcHJlc2VudCBjYXNlIGV4YW1wbGVzIG9mIHRoZSBhcHBsaWNhdGlvbiBvZiBzdHJlbmd0aCBkaWFnbm9zaXMuIiwicHVibGlzaGVyIjoiTGlwcGluY290dCBXaWxsaWFtcyBhbmQgV2lsa2lucyIsImlzc3VlIjoiMyIsInZvbHVtZSI6IjQ1IiwiY29udGFpbmVyLXRpdGxlLXNob3J0IjoiU3RyZW5ndGggQ29uZCBKIn0sImlzVGVtcG9yYXJ5IjpmYWxzZX1dfQ=="/>
          <w:id w:val="1827929168"/>
          <w:placeholder>
            <w:docPart w:val="DefaultPlaceholder_-1854013440"/>
          </w:placeholder>
        </w:sdtPr>
        <w:sdtContent>
          <w:r w:rsidR="001A01DB" w:rsidRPr="001A01DB">
            <w:rPr>
              <w:rFonts w:ascii="Aptos" w:hAnsi="Aptos" w:cs="Calibri"/>
              <w:color w:val="000000"/>
            </w:rPr>
            <w:t>(James, et al, 2023)</w:t>
          </w:r>
        </w:sdtContent>
      </w:sdt>
      <w:r w:rsidR="00DA16E9" w:rsidRPr="00142884">
        <w:rPr>
          <w:rFonts w:ascii="Aptos" w:hAnsi="Aptos" w:cs="Calibri"/>
          <w:color w:val="000000"/>
        </w:rPr>
        <w:t xml:space="preserve">. This form of testing is simple to </w:t>
      </w:r>
      <w:r w:rsidR="00DA16E9" w:rsidRPr="00142884">
        <w:rPr>
          <w:rFonts w:ascii="Aptos" w:hAnsi="Aptos" w:cs="Calibri"/>
          <w:color w:val="000000"/>
        </w:rPr>
        <w:lastRenderedPageBreak/>
        <w:t xml:space="preserve">administer and requires the same equipment used within a </w:t>
      </w:r>
      <w:r w:rsidR="00890C97" w:rsidRPr="00142884">
        <w:rPr>
          <w:rFonts w:ascii="Aptos" w:hAnsi="Aptos" w:cs="Calibri"/>
          <w:color w:val="000000"/>
        </w:rPr>
        <w:t>S&amp;C</w:t>
      </w:r>
      <w:r w:rsidR="00DA16E9" w:rsidRPr="00142884">
        <w:rPr>
          <w:rFonts w:ascii="Aptos" w:hAnsi="Aptos" w:cs="Calibri"/>
          <w:color w:val="000000"/>
        </w:rPr>
        <w:t xml:space="preserve"> programme so is therefore very cost effective. It has been shown to be safe in adults and children and if the athlete is competent, is a highly reliable form of strength testing </w:t>
      </w:r>
      <w:sdt>
        <w:sdtPr>
          <w:rPr>
            <w:rFonts w:ascii="Aptos" w:hAnsi="Aptos" w:cs="Calibri"/>
            <w:color w:val="000000"/>
          </w:rPr>
          <w:tag w:val="MENDELEY_CITATION_v3_eyJjaXRhdGlvbklEIjoiTUVOREVMRVlfQ0lUQVRJT05fOGI2NDZjMWItZjMzNi00NGI2LWI2OTMtZmUyNGZkYWY1OWVmIiwicHJvcGVydGllcyI6eyJub3RlSW5kZXgiOjB9LCJpc0VkaXRlZCI6ZmFsc2UsIm1hbnVhbE92ZXJyaWRlIjp7ImlzTWFudWFsbHlPdmVycmlkZGVuIjpmYWxzZSwiY2l0ZXByb2NUZXh0IjoiKEZhaWdlbmJhdW0sIDIwMDApIiwibWFudWFsT3ZlcnJpZGVUZXh0IjoiIn0sImNpdGF0aW9uSXRlbXMiOlt7ImlkIjoiYmZiZDIzY2YtYjc1ZC0zNzJmLThiZDgtMWZmYjljMDgxODJjIiwiaXRlbURhdGEiOnsidHlwZSI6ImFydGljbGUtam91cm5hbCIsImlkIjoiYmZiZDIzY2YtYjc1ZC0zNzJmLThiZDgtMWZmYjljMDgxODJjIiwidGl0bGUiOiJTVFJFTkdUSCBUUkFJTklORyBGT1IgQ0hJTERSRU4gQU5EIEFET0xFU0NFTlRTIiwiYXV0aG9yIjpbeyJmYW1pbHkiOiJGYWlnZW5iYXVtIiwiZ2l2ZW4iOiJBdmVyeSBELiIsInBhcnNlLW5hbWVzIjpmYWxzZSwiZHJvcHBpbmctcGFydGljbGUiOiIiLCJub24tZHJvcHBpbmctcGFydGljbGUiOiIifV0sImNvbnRhaW5lci10aXRsZSI6IkNsaW5pY3MgaW4gU3BvcnRzIE1lZGljaW5lIiwiYWNjZXNzZWQiOnsiZGF0ZS1wYXJ0cyI6W1syMDI0LDQsMjRdXX0sIkRPSSI6IjEwLjEwMTYvUzAyNzgtNTkxOSgwNSk3MDIyOC0zIiwiSVNTTiI6IjAyNzgtNTkxOSIsIlBNSUQiOiIxMTAxOTczMSIsImlzc3VlZCI6eyJkYXRlLXBhcnRzIjpbWzIwMDAsMTAsMV1dfSwicGFnZSI6IjU5My02MTkiLCJhYnN0cmFjdCI6IlRoZSBwb3RlbnRpYWwgYmVuZWZpdHMgb2YgeW91dGggc3RyZW5ndGggdHJhaW5pbmcgZXh0ZW5kIGJleW9uZCBhbiBpbmNyZWFzZSBpbiBtdXNjdWxhciBzdHJlbmd0aCBhbmQgbWF5IGluY2x1ZGUgZmF2b3JhYmxlIGNoYW5nZXMgaW4gc2VsZWN0ZWQgaGVhbHRoLSBhbmQgZml0bmVzcy1yZWxhdGVkIG1lYXN1cmVzLiBJZiBhcHByb3ByaWF0ZSB0cmFpbmluZyBndWlkZWxpbmVzIGFyZSBmb2xsb3dlZCwgcmVndWxhciBwYXJ0aWNpcGF0aW9uIGluIGEgeW91dGggc3RyZW5ndGgtdHJhaW5pbmcgcHJvZ3JhbSBoYXMgdGhlIHBvdGVudGlhbCB0byBpbmNyZWFzZSBib25lIG1pbmVyYWwgZGVuc2l0eSwgaW1wcm92ZSBtb3RvciBwZXJmb3JtYW5jZSBza2lsbHMsIGVuaGFuY2Ugc3BvcnRzIHBlcmZvcm1hbmNlLCBhbmQgYmV0dGVyIHByZXBhcmUgb3VyIHlvdW5nIGF0aGxldGVzIGZvciB0aGUgZGVtYW5kcyBvZiBwcmFjdGljZSBhbmQgY29tcGV0aXRpb24uIERlc3BpdGUgZWFybGllciBjb25jZXJucyByZWdhcmRpbmcgdGhlIHNhZmV0eSBhbmQgZWZmaWNhY3kgb2YgeW91dGggc3RyZW5ndGggdHJhaW5pbmcsIGN1cnJlbnQgcHVibGljIGhlYWx0aCBvYmplY3RpdmVzIG5vdyBhaW0gdG8gaW5jcmVhc2UgdGhlIG51bWJlciBvZiBib3lzIGFuZCBnaXJscyBhZ2UgNiBhbmQgb2xkZXIgd2hvIHJlZ3VsYXJseSBwYXJ0aWNpcGF0ZSBpbiBwaHlzaWNhbCBhY3Rpdml0aWVzIHRoYXQgZW5oYW5jZSBhbmQgbWFpbnRhaW4gbXVzY3VsYXIgZml0bmVzcy4gUGFyZW50cywgdGVhY2hlcnMsIGNvYWNoZXMsIGFuZCBoZWFsdGhjYXJlIHByb3ZpZGVycyBzaG91bGQgcmVhbGl6ZSB0aGF0IHlvdXRoIHN0cmVuZ3RoIHRyYWluaW5nIGlzIGEgc3BlY2lhbGl6ZWQgbWV0aG9kIG9mIGNvbmRpdGlvbmluZyB0aGF0IGNhbiBvZmZlciBlbm9ybW91cyBiZW5lZml0IGJ1dCBhdCB0aGUgc2FtZSB0aW1lIGNhbiByZXN1bHQgaW4gc2VyaW91cyBpbmp1cnkgaWYgZXN0YWJsaXNoZWQgZ3VpZGVsaW5lcyBhcmUgbm90IGZvbGxvd2VkLiBXaXRoIHF1YWxpZmllZCBpbnN0cnVjdGlvbiwgY29tcGV0ZW50IHN1cGVydmlzaW9uLCBhbmQgYW4gYXBwcm9wcmlhdGUgcHJvZ3Jlc3Npb24gb2YgdGhlIHZvbHVtZSBhbmQgaW50ZW5zaXR5IG9mIHRyYWluaW5nLCBjaGlsZHJlbiBhbmQgYWRvbGVzY2VudHMgY2Fubm90IG9ubHkgbGVhcm4gYWR2YW5jZWQgc3RyZW5ndGggdHJhaW5pbmcgZXhlcmNpc2VzIGJ1dCBjYW4gZmVlbCBnb29kIGFib3V0IHRoZWlyIHBlcmZvcm1hbmNlcywgYW5kIGhhdmUgZnVuLiBBZGRpdGlvbmFsIGNsaW5pY2FsIHRyYWlscyBpbnZvbHZpbmcgY2hpbGRyZW4gYW5kIGFkb2xlc2NlbnRzIGFyZSBuZWVkZWQgdG8gZnVydGhlciBleHBsb3JlIHRoZSBhY3V0ZSBhbmQgY2hyb25pYyBlZmZlY3RzIG9mIHN0cmVuZ3RoIHRyYWluaW5nIG9uIGEgdmFyaWV0eSBvZiBhbmF0b21pY2FsLCBwaHlzaW9sb2dpY2FsLCBhbmQgcHN5Y2hvbG9naWNhbCBwYXJhbWV0ZXJzLiIsInB1Ymxpc2hlciI6IkVsc2V2aWVyIiwiaXNzdWUiOiI0Iiwidm9sdW1lIjoiMTkiLCJjb250YWluZXItdGl0bGUtc2hvcnQiOiJDbGluIFNwb3J0cyBNZWQifSwiaXNUZW1wb3JhcnkiOmZhbHNlfV19"/>
          <w:id w:val="172539788"/>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Faigenbaum</w:t>
          </w:r>
          <w:proofErr w:type="spellEnd"/>
          <w:r w:rsidR="001A01DB" w:rsidRPr="001A01DB">
            <w:rPr>
              <w:rFonts w:ascii="Aptos" w:hAnsi="Aptos" w:cs="Calibri"/>
              <w:color w:val="000000"/>
            </w:rPr>
            <w:t>, 2000)</w:t>
          </w:r>
        </w:sdtContent>
      </w:sdt>
      <w:r w:rsidR="00DA16E9" w:rsidRPr="00142884">
        <w:rPr>
          <w:rFonts w:ascii="Aptos" w:hAnsi="Aptos" w:cs="Calibri"/>
          <w:color w:val="000000"/>
        </w:rPr>
        <w:t>.</w:t>
      </w:r>
      <w:r w:rsidR="002676B7" w:rsidRPr="00142884">
        <w:rPr>
          <w:rFonts w:ascii="Aptos" w:hAnsi="Aptos" w:cs="Calibri"/>
          <w:color w:val="000000"/>
        </w:rPr>
        <w:t xml:space="preserve"> Using machines to assess an </w:t>
      </w:r>
      <w:r w:rsidR="00233CCB" w:rsidRPr="00142884">
        <w:rPr>
          <w:rFonts w:ascii="Aptos" w:hAnsi="Aptos" w:cs="Calibri"/>
          <w:color w:val="000000"/>
        </w:rPr>
        <w:t>athlete’s</w:t>
      </w:r>
      <w:r w:rsidR="002676B7" w:rsidRPr="00142884">
        <w:rPr>
          <w:rFonts w:ascii="Aptos" w:hAnsi="Aptos" w:cs="Calibri"/>
          <w:color w:val="000000"/>
        </w:rPr>
        <w:t xml:space="preserve"> dynamic strength ability </w:t>
      </w:r>
      <w:r w:rsidR="00185918" w:rsidRPr="00142884">
        <w:rPr>
          <w:rFonts w:ascii="Aptos" w:hAnsi="Aptos" w:cs="Calibri"/>
          <w:color w:val="000000"/>
        </w:rPr>
        <w:t xml:space="preserve">requires lower levels of skill to execute and as such has a lower learning effect and can be implemented safely and </w:t>
      </w:r>
      <w:r w:rsidR="00BB3BC9" w:rsidRPr="00142884">
        <w:rPr>
          <w:rFonts w:ascii="Aptos" w:hAnsi="Aptos" w:cs="Calibri"/>
          <w:color w:val="000000"/>
        </w:rPr>
        <w:t xml:space="preserve">effectively </w:t>
      </w:r>
      <w:r w:rsidR="00185918" w:rsidRPr="00142884">
        <w:rPr>
          <w:rFonts w:ascii="Aptos" w:hAnsi="Aptos" w:cs="Calibri"/>
          <w:color w:val="000000"/>
        </w:rPr>
        <w:t xml:space="preserve">with </w:t>
      </w:r>
      <w:r w:rsidR="00BB3BC9" w:rsidRPr="00142884">
        <w:rPr>
          <w:rFonts w:ascii="Aptos" w:hAnsi="Aptos" w:cs="Calibri"/>
          <w:color w:val="000000"/>
        </w:rPr>
        <w:t>novice lifters</w:t>
      </w:r>
      <w:r w:rsidR="00233CCB" w:rsidRPr="00142884">
        <w:rPr>
          <w:rFonts w:ascii="Aptos" w:hAnsi="Aptos" w:cs="Calibri"/>
          <w:color w:val="000000"/>
        </w:rPr>
        <w:t xml:space="preserve"> </w:t>
      </w:r>
      <w:sdt>
        <w:sdtPr>
          <w:rPr>
            <w:rFonts w:ascii="Aptos" w:hAnsi="Aptos" w:cs="Calibri"/>
            <w:color w:val="000000"/>
          </w:rPr>
          <w:tag w:val="MENDELEY_CITATION_v3_eyJjaXRhdGlvbklEIjoiTUVOREVMRVlfQ0lUQVRJT05fMDc0ZTJjOTktZjVkYy00OTJmLThhZmQtNDM4ZjdjNTE1NTMzIiwicHJvcGVydGllcyI6eyJub3RlSW5kZXgiOjB9LCJpc0VkaXRlZCI6ZmFsc2UsIm1hbnVhbE92ZXJyaWRlIjp7ImlzTWFudWFsbHlPdmVycmlkZGVuIjp0cnVlLCJjaXRlcHJvY1RleHQiOiIoRmFnaGVyIGV0IGFsLiwgMjAxNikiLCJtYW51YWxPdmVycmlkZVRleHQiOiIoRmFnaGVyIGV0IGFsLCAyMDE2KSJ9LCJjaXRhdGlvbkl0ZW1zIjpbeyJpZCI6IjJhOTVmN2Q5LTk2MzktMzBmNi05ZDEyLTMxNDgwOTI4MzUxMCIsIml0ZW1EYXRhIjp7InR5cGUiOiJhcnRpY2xlLWpvdXJuYWwiLCJpZCI6IjJhOTVmN2Q5LTk2MzktMzBmNi05ZDEyLTMxNDgwOTI4MzUxMCIsInRpdGxlIjoiVGVzdC1SZXRlc3QgUmVsaWFiaWxpdHkgb2YgSXNva2luZXRpYyBLbmVlIFN0cmVuZ3RoIE1lYXN1cmVtZW50cyBpbiBDaGlsZHJlbiBBZ2VkIDggdG8gMTAgWWVhcnMiLCJhdXRob3IiOlt7ImZhbWlseSI6IkZhZ2hlciIsImdpdmVuIjoiS3Jpc3RpbmEiLCJwYXJzZS1uYW1lcyI6ZmFsc2UsImRyb3BwaW5nLXBhcnRpY2xlIjoiIiwibm9uLWRyb3BwaW5nLXBhcnRpY2xlIjoiIn0seyJmYW1pbHkiOiJGcml0enNvbiIsImdpdmVuIjoiQW5uZWxpZSIsInBhcnNlLW5hbWVzIjpmYWxzZSwiZHJvcHBpbmctcGFydGljbGUiOiIiLCJub24tZHJvcHBpbmctcGFydGljbGUiOiIifSx7ImZhbWlseSI6IkRyYWtlIiwiZ2l2ZW4iOiJBbm5hIE1hcmlhIiwicGFyc2UtbmFtZXMiOmZhbHNlLCJkcm9wcGluZy1wYXJ0aWNsZSI6IiIsIm5vbi1kcm9wcGluZy1wYXJ0aWNsZSI6IiJ9XSwiY29udGFpbmVyLXRpdGxlIjoiU3BvcnRzIEhlYWx0aCIsImFjY2Vzc2VkIjp7ImRhdGUtcGFydHMiOltbMjAyNCw0LDIzXV19LCJET0kiOiIxMC4xMTc3LzE5NDE3MzgxMTY2MzI1MDYiLCJJU1NOIjoiMTk0MTA5MjEiLCJQTUlEIjoiMjY4OTU4NTMiLCJVUkwiOiIvcG1jL2FydGljbGVzL1BNQzQ5ODEwNjYvIiwiaXNzdWVkIjp7ImRhdGUtcGFydHMiOltbMjAxNiw1LDFdXX0sInBhZ2UiOiIyNTUiLCJhYnN0cmFjdCI6IkJhY2tncm91bmQ6IElzb2tpbmV0aWMgZHluYW1vbWV0cnkgaXMgYSB1c2VmdWwgdG9vbCB0byBvYmplY3RpdmVseSBhc3Nlc3MgbXVzY2xlIHN0cmVuZ3RoIG9mIGNoaWxkcmVuIGFuZCBhZHVsdHMgaW4gYXRobGV0aWMgYW5kIHJlaGFiaWxpdGF0aXZlIHNldHRpbmdzLiBUaGlzIHN0dWR5IGV4YW1pbmVkIHRlc3QtcmV0ZXN0IHJlbGlhYmlsaXR5IG9mIGlzb2tpbmV0aWMga25lZSBzdHJlbmd0aCBtZWFzdXJlbWVudHMgaW4gY2hpbGRyZW4gYWdlZCA4IHRvIDEwIHllYXJzIGFuZCBkZWZpbmVkIGxpbWl0cyBmb3IgdGhlIG1pbmltdW0gZGlmZmVyZW5jZSAoTUQpIGluIHN0cmVuZ3RoIHRoYXQgaW5kaWNhdGVzIGEgY2xpbmljYWxseSBpbXBvcnRhbnQgY2hhbmdlLiBIeXBvdGhlc2lzOiBJc29raW5ldGljIGtuZWUgc3RyZW5ndGggbWVhc3VyZW1lbnRzICh1c2luZyB0aGUgQmlvZGV4IFN5c3RlbSA0KSBpbiBjaGlsZHJlbiB3aWxsIHByb3ZpZGUgcmVsaWFibGUgcmVzdWx0cy4gU3R1ZHkgRGVzaWduOiBEZXNjcmlwdGl2ZSBsYWJvcmF0b3J5IHN0dWR5LiBNZXRob2RzOiBJbiAyMiBoZWFsdGh5IGNoaWxkcmVuLCA1IG1heGltYWwgY29uY2VudHJpYyAoQ09OKSBrbmVlIGV4dGVuc29yIChLRSkgYW5kIGtuZWUgZmxleG9yIChLRikgY29udHJhY3Rpb25zIGF0IDIgYW5ndWxhciB2ZWxvY2l0aWVzICg2MCBkZWcvcyBhbmQgMTgwIGRlZy9zKSBhbmQgNSBtYXhpbWFsIGVjY2VudHJpYyAoRUNDKSBLRS9LRiBjb250cmFjdGlvbnMgYXQgNjAgZGVnL3Mgd2VyZSBhc3Nlc3NlZCA3IGRheXMgYXBhcnQuIFRoZSBpbnRyYWNsYXNzIGNvcnJlbGF0aW9uIGNvZWZmaWNpZW50IChJQ0MyLjEpIHdhcyB1c2VkIHRvIGV4YW1pbmUgcmVsYXRpdmUgcmVsaWFiaWxpdHksIGFuZCB0aGUgTUQgd2FzIGNhbGN1bGF0ZWQgb24gdGhlIGJhc2lzIG9mIHN0YW5kYXJkIGVycm9yIG9mIG1lYXN1cmVtZW50LiBSZXN1bHRzOiBJQ0NzIGZvciBDT04gS0UvS0YgcGVhayB0b3JxdWUgbWVhc3VyZW1lbnRzIHdlcmUgZmFpciB0byBleGNlbGxlbnQgKHJhbmdlLCAwLjQ5LTAuODEpLiBUaGUgTUQlIHZhbHVlcyBmb3IgQ09OIEtFIGFuZCBLRiByYW5nZWQgZnJvbSAzMSUgdG8gMzclIGF0IDYwIGRlZy9zIGFuZCBmcm9tIDM0JSB0byAzOSUgYXQgMTgwIGRlZy9zLiBJQ0NzIGluIHRoZSBFQ0MgbW9kZSB3ZXJlIGdvb2QgKHJhbmdlLCAwLjYwLTAuNzApLCBidXQgYXNzb2NpYXRlZCBNRCUgdmFsdWVzIHdlcmUgaGlnaCAoPjUwJSkuIFRoZXJlIHdhcyBubyBzeXN0ZW1hdGljIGVycm9yIGZvciBDT04gS0UvS0YgYW5kIEVDQyBLRSBzdHJlbmd0aCBtZWFzdXJlbWVudHMgYXQgNjAgZGVnL3MsIGJ1dCBzeXN0ZW1hdGljIGVycm9yIHdhcyBmb3VuZCBmb3IgYWxsIG90aGVyIG1lYXN1cmVtZW50cy4gQ29uY2x1c2lvbjogVGhlIGR5bmFtb21ldGVyIHByb3ZpZGVzIGEgcmVsaWFibGUgYW5hbHlzaXMgb2YgaXNva2luZXRpYyBDT04ga25lZSBzdHJlbmd0aCBtZWFzdXJlbWVudHMgYXQgNjAgZGVnL3MgaW4gY2hpbGRyZW4gYWdlZCA4IHRvIDEwIHllYXJzLiBNZWFzdXJlbWVudHMgYXQgMTgwIGRlZy9zIGFuZCBpbiB0aGUgRUNDIG1vZGUgd2VyZSBub3QgcmVsaWFibGUsIGluZGljYXRpbmcgYSBuZWVkIGZvciBtb3JlIGZhbWlsaWFyaXphdGlvbiBwcmlvciB0byB0ZXN0aW5nLiBDbGluaWNhbCBSZWxldmFuY2U6IFRoZSBNRCB2YWx1ZXMgbWF5IGhlbHAgY2xpbmljaWFucyB0byBkZXRlcm1pbmUgd2hldGhlciBhIGNoYW5nZSBpbiBrbmVlIHN0cmVuZ3RoIGlzIGR1ZSB0byBlcnJvciBvciBpbnRlcnZlbnRpb24uIiwicHVibGlzaGVyIjoiU0FHRSBQdWJsaWNhdGlvbnMiLCJpc3N1ZSI6IjMiLCJ2b2x1bWUiOiI4IiwiY29udGFpbmVyLXRpdGxlLXNob3J0IjoiU3BvcnRzIEhlYWx0aCJ9LCJpc1RlbXBvcmFyeSI6ZmFsc2V9XX0="/>
          <w:id w:val="-992327904"/>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Fagher</w:t>
          </w:r>
          <w:proofErr w:type="spellEnd"/>
          <w:r w:rsidR="001A01DB" w:rsidRPr="001A01DB">
            <w:rPr>
              <w:rFonts w:ascii="Aptos" w:hAnsi="Aptos" w:cs="Calibri"/>
              <w:color w:val="000000"/>
            </w:rPr>
            <w:t xml:space="preserve"> et al, 2016)</w:t>
          </w:r>
        </w:sdtContent>
      </w:sdt>
      <w:r w:rsidR="00BB3BC9" w:rsidRPr="00142884">
        <w:rPr>
          <w:rFonts w:ascii="Aptos" w:hAnsi="Aptos" w:cs="Calibri"/>
          <w:color w:val="000000"/>
        </w:rPr>
        <w:t xml:space="preserve">. However, it’s transfer to sporting actions compared with </w:t>
      </w:r>
      <w:r w:rsidR="00A3360F" w:rsidRPr="00142884">
        <w:rPr>
          <w:rFonts w:ascii="Aptos" w:hAnsi="Aptos" w:cs="Calibri"/>
          <w:color w:val="000000"/>
        </w:rPr>
        <w:t>DFW</w:t>
      </w:r>
      <w:r w:rsidR="00BB3BC9" w:rsidRPr="00142884">
        <w:rPr>
          <w:rFonts w:ascii="Aptos" w:hAnsi="Aptos" w:cs="Calibri"/>
          <w:color w:val="000000"/>
        </w:rPr>
        <w:t xml:space="preserve"> </w:t>
      </w:r>
      <w:r w:rsidR="006B1401" w:rsidRPr="00142884">
        <w:rPr>
          <w:rFonts w:ascii="Aptos" w:hAnsi="Aptos" w:cs="Calibri"/>
          <w:color w:val="000000"/>
        </w:rPr>
        <w:t>exercises</w:t>
      </w:r>
      <w:r w:rsidR="00BB3BC9" w:rsidRPr="00142884">
        <w:rPr>
          <w:rFonts w:ascii="Aptos" w:hAnsi="Aptos" w:cs="Calibri"/>
          <w:color w:val="000000"/>
        </w:rPr>
        <w:t xml:space="preserve"> is</w:t>
      </w:r>
      <w:r w:rsidR="006B1401" w:rsidRPr="00142884">
        <w:rPr>
          <w:rFonts w:ascii="Aptos" w:hAnsi="Aptos" w:cs="Calibri"/>
          <w:color w:val="000000"/>
        </w:rPr>
        <w:t xml:space="preserve"> likely lower</w:t>
      </w:r>
      <w:r w:rsidR="005524EE" w:rsidRPr="00142884">
        <w:rPr>
          <w:rFonts w:ascii="Aptos" w:hAnsi="Aptos" w:cs="Calibri"/>
          <w:color w:val="000000"/>
        </w:rPr>
        <w:t xml:space="preserve"> </w:t>
      </w:r>
      <w:sdt>
        <w:sdtPr>
          <w:rPr>
            <w:rFonts w:ascii="Aptos" w:hAnsi="Aptos" w:cs="Calibri"/>
            <w:color w:val="000000"/>
          </w:rPr>
          <w:tag w:val="MENDELEY_CITATION_v3_eyJjaXRhdGlvbklEIjoiTUVOREVMRVlfQ0lUQVRJT05fYTQxZTcyMTAtZDM2Yy00ODJmLTlmNTQtYzc1Y2ZlNDMwYzliIiwicHJvcGVydGllcyI6eyJub3RlSW5kZXgiOjB9LCJpc0VkaXRlZCI6ZmFsc2UsIm1hbnVhbE92ZXJyaWRlIjp7ImlzTWFudWFsbHlPdmVycmlkZGVuIjp0cnVlLCJjaXRlcHJvY1RleHQiOiIoV2FybmVrZSwgV2FnbmVyLCBldCBhbC4sIDIwMjMpIiwibWFudWFsT3ZlcnJpZGVUZXh0IjoiKFdhcm5la2UsIFdhZ25lciwgZXQgYWwsIDIwMjMpIn0sImNpdGF0aW9uSXRlbXMiOlt7ImlkIjoiMDViZGUzMmEtYzY0MC0zNzI3LTkxNjEtNzUzZTBhYjRjMTYwIiwiaXRlbURhdGEiOnsidHlwZSI6ImFydGljbGUtam91cm5hbCIsImlkIjoiMDViZGUzMmEtYzY0MC0zNzI3LTkxNjEtNzUzZTBhYjRjMTYwIiwidGl0bGUiOiJNYXhpbWFsIHN0cmVuZ3RoIG1lYXN1cmVtZW50OiBBIGNyaXRpY2FsIGV2YWx1YXRpb24gb2YgY29tbW9uIG1ldGhvZHPigJRhIG5hcnJhdGl2ZSByZXZpZXciLCJhdXRob3IiOlt7ImZhbWlseSI6Ildhcm5la2UiLCJnaXZlbiI6IktvbnN0YW50aW4iLCJwYXJzZS1uYW1lcyI6ZmFsc2UsImRyb3BwaW5nLXBhcnRpY2xlIjoiIiwibm9uLWRyb3BwaW5nLXBhcnRpY2xlIjoiIn0seyJmYW1pbHkiOiJXYWduZXIiLCJnaXZlbiI6IkNhcmwgTWF4aW1pbGlhbiIsInBhcnNlLW5hbWVzIjpmYWxzZSwiZHJvcHBpbmctcGFydGljbGUiOiIiLCJub24tZHJvcHBpbmctcGFydGljbGUiOiIifSx7ImZhbWlseSI6IktlaW5lciIsImdpdmVuIjoiTWljaGFlbCIsInBhcnNlLW5hbWVzIjpmYWxzZSwiZHJvcHBpbmctcGFydGljbGUiOiIiLCJub24tZHJvcHBpbmctcGFydGljbGUiOiIifSx7ImZhbWlseSI6IkhpbGxlYnJlY2h0IiwiZ2l2ZW4iOiJNYXJ0aW4iLCJwYXJzZS1uYW1lcyI6ZmFsc2UsImRyb3BwaW5nLXBhcnRpY2xlIjoiIiwibm9uLWRyb3BwaW5nLXBhcnRpY2xlIjoiIn0seyJmYW1pbHkiOiJTY2hpZW1hbm4iLCJnaXZlbiI6IlN0ZXBoYW4iLCJwYXJzZS1uYW1lcyI6ZmFsc2UsImRyb3BwaW5nLXBhcnRpY2xlIjoiIiwibm9uLWRyb3BwaW5nLXBhcnRpY2xlIjoiIn0seyJmYW1pbHkiOiJCZWhtIiwiZ2l2ZW4iOiJEYXZpZCBHZW9yZ2UiLCJwYXJzZS1uYW1lcyI6ZmFsc2UsImRyb3BwaW5nLXBhcnRpY2xlIjoiIiwibm9uLWRyb3BwaW5nLXBhcnRpY2xlIjoiIn0seyJmYW1pbHkiOiJXYWxsb3QiLCJnaXZlbiI6IlNlYmFzdGlhbiIsInBhcnNlLW5hbWVzIjpmYWxzZSwiZHJvcHBpbmctcGFydGljbGUiOiIiLCJub24tZHJvcHBpbmctcGFydGljbGUiOiIifSx7ImZhbWlseSI6IldpcnRoIiwiZ2l2ZW4iOiJLbGF1cyIsInBhcnNlLW5hbWVzIjpmYWxzZSwiZHJvcHBpbmctcGFydGljbGUiOiIiLCJub24tZHJvcHBpbmctcGFydGljbGUiOiIifV0sImNvbnRhaW5lci10aXRsZSI6IkZyb250aWVycyBpbiBTcG9ydHMgYW5kIEFjdGl2ZSBMaXZpbmciLCJhY2Nlc3NlZCI6eyJkYXRlLXBhcnRzIjpbWzIwMjQsMywzXV19LCJET0kiOiIxMC4zMzg5L0ZTUE9SLjIwMjMuMTEwNTIwMS9CSUJURVgiLCJJU1NOIjoiMjYyNDkzNjciLCJpc3N1ZWQiOnsiZGF0ZS1wYXJ0cyI6W1syMDIzLDIsMTddXX0sInBhZ2UiOiIxMTA1MjAxIiwiYWJzdHJhY3QiOiJNZWFzdXJpbmcgbWF4aW1hbCBzdHJlbmd0aCAoTVN0KSBpcyBhIHZlcnkgY29tbW9uIHBlcmZvcm1hbmNlIGRpYWdub3NlcywgZXNwZWNpYWxseSBpbiBlbGl0ZSBhbmQgY29tcGV0aXRpdmUgc3BvcnRzLiBUaGUgbW9zdCBwb3B1bGFyIHByb2NlZHVyZSBpbiB0ZXN0IGJhdHRlcmllcyBpcyB0byB0ZXN0IHRoZSBvbmUgcmVwZXRpdGlvbiBtYXhpbXVtICgxUk0pLiBTaW5jZSB0ZXN0aW5nIG1heGltdW0gZHluYW1pYyBzdHJlbmd0aCBpcyB2ZXJ5IHRpbWUgY29uc3VtaW5nLCBpdCBvZnRlbiBzdWdnZXN0ZWQgdG8gdXNlIGlzb21ldHJpYyB0ZXN0aW5nIGNvbmRpdGlvbnMgaW5zdGVhZC4gVGhpcyBzdWdnZXN0aW9uIGlzIGJhc2VkIG9uIHRoZSBhc3N1bXB0aW9uIHRoYXQgdGhlIGhpZ2ggUGVhcnNvbiBjb3JyZWxhdGlvbiBjb2VmZmljaWVudHMgb2YgciDiiaUgMC43IGJldHdlZW4gaXNvbWV0cmljIGFuZCBkeW5hbWljIGNvbmRpdGlvbnMgaW5kaWNhdGUgdGhhdCBib3RoIHRlc3RzIHdvdWxkIHByb3ZpZGUgc2ltaWxhciBtZWFzdXJlcyBvZiBNU3QuIEhvd2V2ZXIsIGNhbGN1bGF0aW5nIHIgcHJvdmlkZXMgaW5mb3JtYXRpb24gYWJvdXQgdGhlIHJlbGF0aW9uc2hpcCBiZXR3ZWVuIHR3byBwYXJhbWV0ZXJzLCBidXQgZG9lcyBub3QgcHJvdmlkZSBhbnkgc3RhdGVtZW50IGFib3V0IHRoZSBhZ3JlZW1lbnQgb3IgY29uY29yZGFuY2Ugb2YgdHdvIHRlc3RpbmcgcHJvY2VkdXJlcy4gSGVuY2UsIHRvIGFzc2VzcyByZXBsYWNlYWJpbGl0eSwgdGhlIGNvbmNvcmRhbmNlIGNvcnJlbGF0aW9uIGNvZWZmaWNpZW50ICjPgWMpIGFuZCB0aGUgQmxhbmQtQWx0bWFuIGFuYWx5c2lzIGluY2x1ZGluZyB0aGUgbWVhbiBhYnNvbHV0ZSBlcnJvciAoTUFFKSBhbmQgdGhlIG1lYW4gYWJzb2x1dGUgcGVyY2VudGFnZSBlcnJvciAoTUFQRSkgc2VlbSB0byBiZSBtb3JlIGFwcHJvcHJpYXRlLiBUaGVyZWZvcmUsIGFuIGV4ZW1wbGFyeSBtb2RlbCBiYXNlZCBvbiByID0gMC41NSBzaG93ZWQgz4FjID0gMC41MywgQSBNQUUgb2YgNDEzLjU44oCFTiBhbmQgYSBNQVBFID0gMjMuNiUgd2l0aCBhIHJhbmdlIG9mIOKIkjEsMDAw4oCTODAw4oCFTiB3aXRoaW4gOTUlIENvbmZpZGVuY2UgaW50ZXJ2YWwgKDk1JUNJKSwgd2hpbGUgciA9IDAuNyBhbmQgMC45MiBzaG93ZWQgz4FjID0gMC42OCB3aXRoIGEgTUFFID0gMzA0LjUxTi9NQVBFID0gMTcuNCUgd2l0aCBhIHJhbmdlIG9mIOKIkjc1MOKAhU7igJM2MDDigIVOIHdpdGhpbiBhIDk1JSBDSSBhbmQgz4FjID0gMC45IHdpdGggYSBNQUUgPSAxMzkuOTkvTUFQRSA9IDcuMSUgd2l0aCBhIHJhbmdlIG9mIOKIkjIwMOKAkzQ1MOKAhU4gd2l0aGluIGEgOTUlIENJLCByZXNwZWN0aXZlbHkuIFRoaXMgbW9kZWwgaWxsdXN0cmF0ZXMgdGhlIGxpbWl0ZWQgdmFsaWRpdHkgb2YgY29ycmVsYXRpb24gY29lZmZpY2llbnRzIHRvIGV2YWx1YXRlIHRoZSByZXBsYWNlYWJpbGl0eSBvZiB0d28gdGVzdGluZyBwcm9jZWR1cmVzLiBJbnRlcnByZXRhdGlvbiBhbmQgY2xhc3NpZmljYXRpb24gb2Ygz4FjLCBNQUUgYW5kIE1BUEUgc2VlbSB0byBkZXBlbmQgb24gZXhwZWN0ZWQgY2hhbmdlcyBvZiB0aGUgbWVhc3VyZWQgcGFyYW1ldGVyLiBBIE1BUEUgb2YgYWJvdXQgMTclIGJldHdlZW4gdHdvIHRlc3RpbmcgcHJvY2VkdXJlcyBjYW4gYmUgYXNzdW1lZCB0byBiZSBpbnRvbGVyYWJseSBoaWdoLiIsInB1Ymxpc2hlciI6IkZyb250aWVycyBNZWRpYSBTLkEuIiwidm9sdW1lIjoiNSIsImNvbnRhaW5lci10aXRsZS1zaG9ydCI6IkZyb250IFNwb3J0cyBBY3QgTGl2aW5nIn0sImlzVGVtcG9yYXJ5IjpmYWxzZX1dfQ=="/>
          <w:id w:val="736053137"/>
          <w:placeholder>
            <w:docPart w:val="DefaultPlaceholder_-1854013440"/>
          </w:placeholder>
        </w:sdtPr>
        <w:sdtContent>
          <w:r w:rsidR="001A01DB" w:rsidRPr="001A01DB">
            <w:rPr>
              <w:rFonts w:ascii="Aptos" w:hAnsi="Aptos" w:cs="Calibri"/>
              <w:color w:val="000000"/>
            </w:rPr>
            <w:t>(Warneke, Wagner, et al, 2023)</w:t>
          </w:r>
        </w:sdtContent>
      </w:sdt>
      <w:r w:rsidR="006B1401" w:rsidRPr="00142884">
        <w:rPr>
          <w:rFonts w:ascii="Aptos" w:hAnsi="Aptos" w:cs="Calibri"/>
          <w:color w:val="000000"/>
        </w:rPr>
        <w:t>.</w:t>
      </w:r>
      <w:r w:rsidR="00BB3BC9" w:rsidRPr="00142884">
        <w:rPr>
          <w:rFonts w:ascii="Aptos" w:hAnsi="Aptos" w:cs="Calibri"/>
          <w:color w:val="000000"/>
        </w:rPr>
        <w:t xml:space="preserve"> </w:t>
      </w:r>
      <w:r w:rsidR="00201CBD" w:rsidRPr="00142884">
        <w:rPr>
          <w:rFonts w:ascii="Aptos" w:hAnsi="Aptos" w:cs="Calibri"/>
          <w:color w:val="000000"/>
        </w:rPr>
        <w:t xml:space="preserve"> Whilst dynamic strength testing offers a high transfer to sporting performance, assessing eccentric, isometric and concentric strength can offer a great insight into an </w:t>
      </w:r>
      <w:r w:rsidR="00C17633" w:rsidRPr="00142884">
        <w:rPr>
          <w:rFonts w:ascii="Aptos" w:hAnsi="Aptos" w:cs="Calibri"/>
          <w:color w:val="000000"/>
        </w:rPr>
        <w:t>athlete’s</w:t>
      </w:r>
      <w:r w:rsidR="00201CBD" w:rsidRPr="00142884">
        <w:rPr>
          <w:rFonts w:ascii="Aptos" w:hAnsi="Aptos" w:cs="Calibri"/>
          <w:color w:val="000000"/>
        </w:rPr>
        <w:t xml:space="preserve"> </w:t>
      </w:r>
      <w:r w:rsidR="006B1401" w:rsidRPr="00142884">
        <w:rPr>
          <w:rFonts w:ascii="Aptos" w:hAnsi="Aptos" w:cs="Calibri"/>
          <w:color w:val="000000"/>
        </w:rPr>
        <w:t xml:space="preserve">force </w:t>
      </w:r>
      <w:r w:rsidR="00C17633" w:rsidRPr="00142884">
        <w:rPr>
          <w:rFonts w:ascii="Aptos" w:hAnsi="Aptos" w:cs="Calibri"/>
          <w:color w:val="000000"/>
        </w:rPr>
        <w:t>producing</w:t>
      </w:r>
      <w:r w:rsidR="00201CBD" w:rsidRPr="00142884">
        <w:rPr>
          <w:rFonts w:ascii="Aptos" w:hAnsi="Aptos" w:cs="Calibri"/>
          <w:color w:val="000000"/>
        </w:rPr>
        <w:t xml:space="preserve"> capability.</w:t>
      </w:r>
    </w:p>
    <w:p w14:paraId="66B1C0EB" w14:textId="116754B7" w:rsidR="009648B9" w:rsidRPr="00142884" w:rsidRDefault="000243DC" w:rsidP="00AF5A2F">
      <w:pPr>
        <w:spacing w:line="480" w:lineRule="auto"/>
        <w:jc w:val="both"/>
        <w:rPr>
          <w:rFonts w:ascii="Aptos" w:hAnsi="Aptos" w:cs="Calibri"/>
          <w:color w:val="000000"/>
        </w:rPr>
      </w:pPr>
      <w:r w:rsidRPr="00142884">
        <w:rPr>
          <w:rFonts w:ascii="Aptos" w:hAnsi="Aptos" w:cs="Calibri"/>
          <w:color w:val="000000"/>
        </w:rPr>
        <w:t>E</w:t>
      </w:r>
      <w:r w:rsidR="00C00629" w:rsidRPr="00142884">
        <w:rPr>
          <w:rFonts w:ascii="Aptos" w:hAnsi="Aptos" w:cs="Calibri"/>
          <w:color w:val="000000"/>
        </w:rPr>
        <w:t xml:space="preserve">ccentric </w:t>
      </w:r>
      <w:r w:rsidR="00686F14" w:rsidRPr="00142884">
        <w:rPr>
          <w:rFonts w:ascii="Aptos" w:hAnsi="Aptos" w:cs="Calibri"/>
          <w:color w:val="000000"/>
        </w:rPr>
        <w:t xml:space="preserve">muscle </w:t>
      </w:r>
      <w:r w:rsidR="00C00629" w:rsidRPr="00142884">
        <w:rPr>
          <w:rFonts w:ascii="Aptos" w:hAnsi="Aptos" w:cs="Calibri"/>
          <w:color w:val="000000"/>
        </w:rPr>
        <w:t>actions</w:t>
      </w:r>
      <w:r w:rsidRPr="00142884">
        <w:rPr>
          <w:rFonts w:ascii="Aptos" w:hAnsi="Aptos" w:cs="Calibri"/>
          <w:color w:val="000000"/>
        </w:rPr>
        <w:t xml:space="preserve"> are </w:t>
      </w:r>
      <w:r w:rsidR="00BA4F92" w:rsidRPr="00142884">
        <w:rPr>
          <w:rFonts w:ascii="Aptos" w:hAnsi="Aptos" w:cs="Calibri"/>
          <w:color w:val="000000"/>
        </w:rPr>
        <w:t>lengthening</w:t>
      </w:r>
      <w:r w:rsidRPr="00142884">
        <w:rPr>
          <w:rFonts w:ascii="Aptos" w:hAnsi="Aptos" w:cs="Calibri"/>
          <w:color w:val="000000"/>
        </w:rPr>
        <w:t xml:space="preserve"> of a muscle under contraction, </w:t>
      </w:r>
      <w:r w:rsidR="009C26EC" w:rsidRPr="00142884">
        <w:rPr>
          <w:rFonts w:ascii="Aptos" w:hAnsi="Aptos" w:cs="Calibri"/>
          <w:color w:val="000000"/>
        </w:rPr>
        <w:t xml:space="preserve">they can be highly fatiguing and result </w:t>
      </w:r>
      <w:r w:rsidR="00880E2D" w:rsidRPr="00142884">
        <w:rPr>
          <w:rFonts w:ascii="Aptos" w:hAnsi="Aptos" w:cs="Calibri"/>
          <w:color w:val="000000"/>
        </w:rPr>
        <w:t xml:space="preserve">in higher levels of muscle damage when compared to isometric and concentric muscle actions </w:t>
      </w:r>
      <w:sdt>
        <w:sdtPr>
          <w:rPr>
            <w:rFonts w:ascii="Aptos" w:hAnsi="Aptos" w:cs="Calibri"/>
            <w:color w:val="000000"/>
          </w:rPr>
          <w:tag w:val="MENDELEY_CITATION_v3_eyJjaXRhdGlvbklEIjoiTUVOREVMRVlfQ0lUQVRJT05fNjY3MzUzMzAtZDIxMC00ODM5LWE4OWMtNWRiZGY0MmY2NTY0IiwicHJvcGVydGllcyI6eyJub3RlSW5kZXgiOjB9LCJpc0VkaXRlZCI6ZmFsc2UsIm1hbnVhbE92ZXJyaWRlIjp7ImlzTWFudWFsbHlPdmVycmlkZGVuIjpmYWxzZSwiY2l0ZXByb2NUZXh0IjoiKFByb3NrZSAmIzM4OyBNb3JnYW4sIDIwMDEpIiwibWFudWFsT3ZlcnJpZGVUZXh0IjoiIn0sImNpdGF0aW9uSXRlbXMiOlt7ImlkIjoiOWU0NzM0ZGMtYzQ0MS0zMzE4LWI4MjUtMTg2OGIwZmI3NDI4IiwiaXRlbURhdGEiOnsidHlwZSI6ImFydGljbGUtam91cm5hbCIsImlkIjoiOWU0NzM0ZGMtYzQ0MS0zMzE4LWI4MjUtMTg2OGIwZmI3NDI4IiwidGl0bGUiOiJNdXNjbGUgZGFtYWdlIGZyb20gZWNjZW50cmljIGV4ZXJjaXNlOiBtZWNoYW5pc20sIG1lY2hhbmljYWwgc2lnbnMsIGFkYXB0YXRpb24gYW5kIGNsaW5pY2FsIGFwcGxpY2F0aW9ucyIsImF1dGhvciI6W3siZmFtaWx5IjoiUHJvc2tlIiwiZ2l2ZW4iOiJVLiIsInBhcnNlLW5hbWVzIjpmYWxzZSwiZHJvcHBpbmctcGFydGljbGUiOiIiLCJub24tZHJvcHBpbmctcGFydGljbGUiOiIifSx7ImZhbWlseSI6Ik1vcmdhbiIsImdpdmVuIjoiRC4gTC4iLCJwYXJzZS1uYW1lcyI6ZmFsc2UsImRyb3BwaW5nLXBhcnRpY2xlIjoiIiwibm9uLWRyb3BwaW5nLXBhcnRpY2xlIjoiIn1dLCJjb250YWluZXItdGl0bGUiOiJUaGUgSm91cm5hbCBvZiBQaHlzaW9sb2d5IiwiYWNjZXNzZWQiOnsiZGF0ZS1wYXJ0cyI6W1syMDI0LDQsNF1dfSwiRE9JIjoiMTAuMTExMS9KLjE0NjktNzc5My4yMDAxLjAwMzMzLlgiLCJJU1NOIjoiMDAyMjM3NTEiLCJQTUlEIjoiMTE3MzE1NjgiLCJVUkwiOiIvcG1jL2FydGljbGVzL1BNQzIyNzg5NjYvIiwiaXNzdWVkIjp7ImRhdGUtcGFydHMiOltbMjAwMSwxMiwxMl1dfSwicGFnZSI6IjMzMyIsImFic3RyYWN0IjoiSW4gZWNjZW50cmljIGV4ZXJjaXNlIHRoZSBjb250cmFjdGluZyBtdXNjbGUgaXMgZm9yY2libHkgbGVuZ3RoZW5lZDsgaW4gY29uY2VudHJpYyBleGVyY2lzZSBpdCBzaG9ydGVucy4gV2hpbGUgY29uY2VudHJpYyBjb250cmFjdGlvbnMgaW5pdGlhdGUgbW92ZW1lbnRzLCBlY2NlbnRyaWMgY29udHJhY3Rpb25zIHNsb3cgb3Igc3RvcCB0aGVtLiBBIHVuaXF1ZSBmZWF0dXJlIG9mIGVjY2VudHJpYyBleGVyY2lzZSBpcyB0aGF0IHVudHJhaW5lZCBzdWJqZWN0cyBiZWNvbWUgc3RpZmYgYW5kIHNvcmUgdGhlIGRheSBhZnRlcndhcmRzIGJlY2F1c2Ugb2YgZGFtYWdlIHRvIG11c2NsZSBmaWJyZXMuIFRoaXMgcmV2aWV3IGNvbnNpZGVycyB0d28gcG9zc2libGUgaW5pdGlhbCBldmVudHMgYXMgcmVzcG9uc2libGUgZm9yIHRoZSBzdWJzZXF1ZW50IGRhbWFnZSwgZGFtYWdlIHRvIHRoZSBleGNpdGF0aW9uLWNvbnRyYWN0aW9uIGNvdXBsaW5nIHN5c3RlbSBhbmQgZGlzcnVwdGlvbiBhdCB0aGUgbGV2ZWwgb2YgdGhlIHNhcmNvbWVyZXMuIE90aGVyIGNoYW5nZXMgc2VlbiBhZnRlciBlY2NlbnRyaWMgZXhlcmNpc2UsIGEgZmFsbCBpbiBhY3RpdmUgdGVuc2lvbiwgc2hpZnQgaW4gb3B0aW11bSBsZW5ndGggZm9yIGFjdGl2ZSB0ZW5zaW9uLCBhbmQgcmlzZSBpbiBwYXNzaXZlIHRlbnNpb24sIGFyZSBzZWVuLCBvbiBiYWxhbmNlLCB0byBmYXZvdXIgc2FyY29tZXJlIGRpc3J1cHRpb24gYXMgdGhlIHN0YXJ0aW5nIHBvaW50IGZvciB0aGUgZGFtYWdlLiBBcyB3ZWxsIGFzIGRhbWFnZSB0byBtdXNjbGUgZmlicmVzIHRoZXJlIGlzIGV2aWRlbmNlIG9mIGRpc3R1cmJhbmNlIG9mIG11c2NsZSBzZW5zZSBvcmdhbnMgYW5kIG9mIHByb3ByaW9jZXB0aW9uLiBBIHNlY29uZCBwZXJpb2Qgb2YgZXhlcmNpc2UsIGEgd2VlayBhZnRlciB0aGUgZmlyc3QsIHByb2R1Y2VzIG11Y2ggbGVzcyBkYW1hZ2UuIFRoaXMgaXMgdGhlIHJlc3VsdCBvZiBhbiBhZGFwdGF0aW9uIHByb2Nlc3MuIE9uZSBwcm9wb3NlZCBtZWNoYW5pc20gZm9yIHRoZSBhZGFwdGF0aW9uIGlzIGFuIGluY3JlYXNlIGluIHNhcmNvbWVyZSBudW1iZXIgaW4gbXVzY2xlIGZpYnJlcy4gVGhpcyBsZWFkcyB0byBhIHNlY29uZGFyeSBzaGlmdCBpbiB0aGUgbXVzY2xlJ3Mgb3B0aW11bSBsZW5ndGggZm9yIGFjdGl2ZSB0ZW5zaW9uLiBUaGUgYWJpbGl0eSBvZiBtdXNjbGUgdG8gcmFwaWRseSBhZGFwdCBmb2xsb3dpbmcgdGhlIGRhbWFnZSBmcm9tIGVjY2VudHJpYyBleGVyY2lzZSByYWlzZXMgdGhlIHBvc3NpYmlsaXR5IG9mIGNsaW5pY2FsIGFwcGxpY2F0aW9ucyBvZiBtaWxkIGVjY2VudHJpYyBleGVyY2lzZSwgc3VjaCBhcyBmb3IgcHJvdGVjdGluZyBhIG11c2NsZSBhZ2FpbnN0IG1vcmUgbWFqb3IgaW5qdXJpZXMuIiwicHVibGlzaGVyIjoiV2lsZXktQmxhY2t3ZWxsIiwiaXNzdWUiOiJQdCAyIiwidm9sdW1lIjoiNTM3IiwiY29udGFpbmVyLXRpdGxlLXNob3J0IjoiSiBQaHlzaW9sIn0sImlzVGVtcG9yYXJ5IjpmYWxzZX1dfQ=="/>
          <w:id w:val="-2080978775"/>
          <w:placeholder>
            <w:docPart w:val="DefaultPlaceholder_-1854013440"/>
          </w:placeholder>
        </w:sdtPr>
        <w:sdtContent>
          <w:r w:rsidR="001A01DB" w:rsidRPr="001A01DB">
            <w:rPr>
              <w:rFonts w:eastAsia="Times New Roman"/>
              <w:color w:val="000000"/>
            </w:rPr>
            <w:t>(Proske &amp; Morgan, 2001)</w:t>
          </w:r>
        </w:sdtContent>
      </w:sdt>
      <w:r w:rsidR="005913CA" w:rsidRPr="00142884">
        <w:rPr>
          <w:rFonts w:ascii="Aptos" w:hAnsi="Aptos" w:cs="Calibri"/>
          <w:color w:val="000000"/>
        </w:rPr>
        <w:t xml:space="preserve">. </w:t>
      </w:r>
      <w:r w:rsidR="00740D23" w:rsidRPr="00142884">
        <w:rPr>
          <w:rFonts w:ascii="Aptos" w:hAnsi="Aptos" w:cs="Calibri"/>
          <w:color w:val="000000"/>
        </w:rPr>
        <w:t>D</w:t>
      </w:r>
      <w:r w:rsidR="00740D23" w:rsidRPr="00142884">
        <w:rPr>
          <w:rFonts w:ascii="Aptos" w:hAnsi="Aptos" w:cs="Calibri"/>
          <w:color w:val="212121"/>
          <w:shd w:val="clear" w:color="auto" w:fill="FFFFFF"/>
        </w:rPr>
        <w:t>uring the deceleration action, the lower limb</w:t>
      </w:r>
      <w:r w:rsidR="00706F1B" w:rsidRPr="00142884">
        <w:rPr>
          <w:rFonts w:ascii="Aptos" w:hAnsi="Aptos" w:cs="Calibri"/>
          <w:color w:val="212121"/>
          <w:shd w:val="clear" w:color="auto" w:fill="FFFFFF"/>
        </w:rPr>
        <w:t xml:space="preserve">s </w:t>
      </w:r>
      <w:r w:rsidR="005524EE" w:rsidRPr="00142884">
        <w:rPr>
          <w:rFonts w:ascii="Aptos" w:hAnsi="Aptos" w:cs="Calibri"/>
          <w:color w:val="212121"/>
          <w:shd w:val="clear" w:color="auto" w:fill="FFFFFF"/>
        </w:rPr>
        <w:t>‘</w:t>
      </w:r>
      <w:r w:rsidR="00D93DA9" w:rsidRPr="00142884">
        <w:rPr>
          <w:rFonts w:ascii="Aptos" w:hAnsi="Aptos" w:cs="Calibri"/>
          <w:color w:val="212121"/>
          <w:shd w:val="clear" w:color="auto" w:fill="FFFFFF"/>
        </w:rPr>
        <w:t>absorb</w:t>
      </w:r>
      <w:r w:rsidR="005524EE" w:rsidRPr="00142884">
        <w:rPr>
          <w:rFonts w:ascii="Aptos" w:hAnsi="Aptos" w:cs="Calibri"/>
          <w:color w:val="212121"/>
          <w:shd w:val="clear" w:color="auto" w:fill="FFFFFF"/>
        </w:rPr>
        <w:t>’</w:t>
      </w:r>
      <w:r w:rsidR="00740D23" w:rsidRPr="00142884">
        <w:rPr>
          <w:rFonts w:ascii="Aptos" w:hAnsi="Aptos" w:cs="Calibri"/>
          <w:color w:val="212121"/>
          <w:shd w:val="clear" w:color="auto" w:fill="FFFFFF"/>
        </w:rPr>
        <w:t xml:space="preserve"> kinetic energy by contracting the knee</w:t>
      </w:r>
      <w:r w:rsidR="00D93DA9" w:rsidRPr="00142884">
        <w:rPr>
          <w:rFonts w:ascii="Aptos" w:hAnsi="Aptos" w:cs="Calibri"/>
          <w:color w:val="212121"/>
          <w:shd w:val="clear" w:color="auto" w:fill="FFFFFF"/>
        </w:rPr>
        <w:t xml:space="preserve"> and </w:t>
      </w:r>
      <w:r w:rsidR="00C32CE7" w:rsidRPr="00142884">
        <w:rPr>
          <w:rFonts w:ascii="Aptos" w:hAnsi="Aptos" w:cs="Calibri"/>
          <w:color w:val="212121"/>
          <w:shd w:val="clear" w:color="auto" w:fill="FFFFFF"/>
        </w:rPr>
        <w:t xml:space="preserve">hip </w:t>
      </w:r>
      <w:r w:rsidR="00740D23" w:rsidRPr="00142884">
        <w:rPr>
          <w:rFonts w:ascii="Aptos" w:hAnsi="Aptos" w:cs="Calibri"/>
          <w:color w:val="212121"/>
          <w:shd w:val="clear" w:color="auto" w:fill="FFFFFF"/>
        </w:rPr>
        <w:t xml:space="preserve">extensor muscles eccentrically to </w:t>
      </w:r>
      <w:r w:rsidR="00D93DA9" w:rsidRPr="00142884">
        <w:rPr>
          <w:rFonts w:ascii="Aptos" w:hAnsi="Aptos" w:cs="Calibri"/>
          <w:color w:val="212121"/>
          <w:shd w:val="clear" w:color="auto" w:fill="FFFFFF"/>
        </w:rPr>
        <w:t xml:space="preserve">reduce </w:t>
      </w:r>
      <w:r w:rsidR="00740D23" w:rsidRPr="00142884">
        <w:rPr>
          <w:rFonts w:ascii="Aptos" w:hAnsi="Aptos" w:cs="Calibri"/>
          <w:color w:val="212121"/>
          <w:shd w:val="clear" w:color="auto" w:fill="FFFFFF"/>
        </w:rPr>
        <w:t xml:space="preserve">momentum and stop as </w:t>
      </w:r>
      <w:r w:rsidR="00C32CE7" w:rsidRPr="00142884">
        <w:rPr>
          <w:rFonts w:ascii="Aptos" w:hAnsi="Aptos" w:cs="Calibri"/>
          <w:color w:val="212121"/>
          <w:shd w:val="clear" w:color="auto" w:fill="FFFFFF"/>
        </w:rPr>
        <w:t>quickly</w:t>
      </w:r>
      <w:r w:rsidR="00740D23" w:rsidRPr="00142884">
        <w:rPr>
          <w:rFonts w:ascii="Aptos" w:hAnsi="Aptos" w:cs="Calibri"/>
          <w:color w:val="212121"/>
          <w:shd w:val="clear" w:color="auto" w:fill="FFFFFF"/>
        </w:rPr>
        <w:t xml:space="preserve"> as</w:t>
      </w:r>
      <w:r w:rsidR="00C32CE7" w:rsidRPr="00142884">
        <w:rPr>
          <w:rFonts w:ascii="Aptos" w:hAnsi="Aptos" w:cs="Calibri"/>
          <w:color w:val="212121"/>
          <w:shd w:val="clear" w:color="auto" w:fill="FFFFFF"/>
        </w:rPr>
        <w:t xml:space="preserve"> stably as</w:t>
      </w:r>
      <w:r w:rsidR="00740D23" w:rsidRPr="00142884">
        <w:rPr>
          <w:rFonts w:ascii="Aptos" w:hAnsi="Aptos" w:cs="Calibri"/>
          <w:color w:val="212121"/>
          <w:shd w:val="clear" w:color="auto" w:fill="FFFFFF"/>
        </w:rPr>
        <w:t xml:space="preserve"> possible</w:t>
      </w:r>
      <w:r w:rsidR="00C32CE7" w:rsidRPr="00142884">
        <w:rPr>
          <w:rFonts w:ascii="Aptos" w:hAnsi="Aptos" w:cs="Calibri"/>
          <w:color w:val="212121"/>
          <w:shd w:val="clear" w:color="auto" w:fill="FFFFFF"/>
        </w:rPr>
        <w:t xml:space="preserve"> </w:t>
      </w:r>
      <w:sdt>
        <w:sdtPr>
          <w:rPr>
            <w:rFonts w:ascii="Aptos" w:hAnsi="Aptos" w:cs="Calibri"/>
            <w:color w:val="000000"/>
            <w:shd w:val="clear" w:color="auto" w:fill="FFFFFF"/>
          </w:rPr>
          <w:tag w:val="MENDELEY_CITATION_v3_eyJjaXRhdGlvbklEIjoiTUVOREVMRVlfQ0lUQVRJT05fZDQzMzU1NWItZjJkZC00MDA4LTg3YTAtMDRjMzNmOWY5OTBhIiwicHJvcGVydGllcyI6eyJub3RlSW5kZXgiOjB9LCJpc0VkaXRlZCI6ZmFsc2UsIm1hbnVhbE92ZXJyaWRlIjp7ImlzTWFudWFsbHlPdmVycmlkZGVuIjp0cnVlLCJjaXRlcHJvY1RleHQiOiIoSGFycGVyLCBKb3JkYW4sIGV0IGFsLiwgMjAyMSkiLCJtYW51YWxPdmVycmlkZVRleHQiOiIoSGFycGVyLCBKb3JkYW4sIGV0IGFsLCAyMDIxKSJ9LCJjaXRhdGlvbkl0ZW1zIjpbeyJpZCI6IjZmNjYyN2RkLWM3MDItMzlhOC1hYjIxLTFkNTMyM2FmYjcwNyIsIml0ZW1EYXRhIjp7InR5cGUiOiJhcnRpY2xlLWpvdXJuYWwiLCJpZCI6IjZmNjYyN2RkLWM3MDItMzlhOC1hYjIxLTFkNTMyM2FmYjcwNyIsInRpdGxlIjoiUmVsYXRpb25zaGlwcyBCZXR3ZWVuIEVjY2VudHJpYyBhbmQgQ29uY2VudHJpYyBLbmVlIFN0cmVuZ3RoIENhcGFjaXRpZXMgYW5kIE1heGltYWwgTGluZWFyIERlY2VsZXJhdGlvbiBBYmlsaXR5IGluIE1hbGUgQWNhZGVteSBTb2NjZXIgUGxheWVycyIsImF1dGhvciI6W3siZmFtaWx5IjoiSGFycGVyIiwiZ2l2ZW4iOiJEYW1pYW4gSi4iLCJwYXJzZS1uYW1lcyI6ZmFsc2UsImRyb3BwaW5nLXBhcnRpY2xlIjoiIiwibm9uLWRyb3BwaW5nLXBhcnRpY2xlIjoiIn0seyJmYW1pbHkiOiJKb3JkYW4iLCJnaXZlbiI6IkFsYXN0YWlyIFIuIiwicGFyc2UtbmFtZXMiOmZhbHNlLCJkcm9wcGluZy1wYXJ0aWNsZSI6IiIsIm5vbi1kcm9wcGluZy1wYXJ0aWNsZSI6IiJ9LHsiZmFtaWx5IjoiS2llbHkiLCJnaXZlbiI6IkpvaG4iLCJwYXJzZS1uYW1lcyI6ZmFsc2UsImRyb3BwaW5nLXBhcnRpY2xlIjoiIiwibm9uLWRyb3BwaW5nLXBhcnRpY2xlIjoiIn1dLCJjb250YWluZXItdGl0bGUiOiJKb3VybmFsIG9mIHN0cmVuZ3RoIGFuZCBjb25kaXRpb25pbmcgcmVzZWFyY2giLCJhY2Nlc3NlZCI6eyJkYXRlLXBhcnRzIjpbWzIwMjQsNCwyNF1dfSwiRE9JIjoiMTAuMTUxOS9KU0MuMDAwMDAwMDAwMDAwMjczOSIsIklTU04iOiIxNTMzLTQyODciLCJQTUlEIjoiMjk5OTU2OTAiLCJVUkwiOiJodHRwczovL3B1Ym1lZC5uY2JpLm5sbS5uaWguZ292LzI5OTk1NjkwLyIsImlzc3VlZCI6eyJkYXRlLXBhcnRzIjpbWzIwMjEsMiwxXV19LCJwYWdlIjoiNDY1LTQ3MiIsImFic3RyYWN0IjoiSGFycGVyLCBESiwgSm9yZGFuLCBBUiwgYW5kIEtpZWx5LCBKLiBSZWxhdGlvbnNoaXBzIGJldHdlZW4gZWNjZW50cmljIGFuZCBjb25jZW50cmljIGtuZWUgc3RyZW5ndGggY2FwYWNpdGllcyBhbmQgbWF4aW1hbCBsaW5lYXIgZGVjZWxlcmF0aW9uIGFiaWxpdHkgaW4gbWFsZSBhY2FkZW15IHNvY2NlciBwbGF5ZXJzLiBKIFN0cmVuZ3RoIENvbmQgUmVzIDM1KDIpOiA0NjUtNDcyLCAyMDIxIC0gVGhlIHB1cnBvc2Ugb2YgdGhpcyBzdHVkeSB3YXMgdG8gaW52ZXN0aWdhdGUgdGhlIHJlbGF0aW9uc2hpcHMgYmV0d2VlbiBtYXhpbWFsIGxpbmVhciBkZWNlbGVyYXRpb24gYWJpbGl0eSwgYW5kIGtuZWUgZmxleG9yIChLRikgYW5kIGtuZWUgZXh0ZW5zb3IgKEtFKSBzdHJlbmd0aC4gRm91cnRlZW4gbWFsZSBhY2FkZW15IHNvY2NlciBwbGF5ZXJzIGNvbXBsZXRlZCBhIDMwLW0gbGluZWFyIHNwcmludCwgYSBtYXhpbWFsIGxpbmVhciBkZWNlbGVyYXRpb24gdGVzdCwgYW5kIGVjY2VudHJpYyBhbmQgY29uY2VudHJpYyBLRiBhbmQgS0UgY29udHJhY3Rpb25zIGluIGJvdGggZG9taW5hbnQgbGVnIChETCkgYW5kIG5vbmRvbWluYW50IGxlZyAoTkRMKSBhdCBzbG93ZXIgKDYwwrDCt3MtMSkgYW5kIGZhc3RlciAoMTgwwrDCt3MtMSkgYW5ndWxhciB2ZWxvY2l0aWVzIG9uIGFuIGlzb2tpbmV0aWMgZHluYW1vbWV0ZXIuIE1heGltYWwgbGluZWFyIGRlY2VsZXJhdGlvbiBhYmlsaXR5IHdhcyBldmFsdWF0ZWQgdXNpbmcgZGlzdGFuY2UtdG8tc3RvcCAoREVDLURUUykgYW5kIHRpbWUtdG8tc3RvcCAoREVDLVRUUyksIHdpdGggaXNva2luZXRpYyBwZWFrIHRvcnF1ZSByZXByZXNlbnRpbmcgS0YgYW5kIEtFIHN0cmVuZ3RoIGNhcGFjaXR5LiBSZWxhdGlvbnNoaXBzIHdlcmUgZXN0YWJsaXNoZWQgdXNpbmcgUGVhcnNvbidzIGNvcnJlbGF0aW9uIGNvZWZmaWNpZW50cyAocikgd2l0aCBtYWduaXR1ZGUtYmFzZWQgaW5mZXJlbmNlcyB1c2VkIHRvIGRlc2NyaWJlIHRoZSB1bmNlcnRhaW50eSBpbiB0aGUgY29ycmVsYXRpb24uIEJvdGggY29uY2VudHJpYyBLRSBhbmQgS0Ygc3RyZW5ndGggYXQgMTgwwrDCt3MtMWluIHRoZSBOREwgaGFkIHRoZSBoaWdoZXN0IGNvcnJlbGF0aW9ucyB3aXRoIGRlY2VsZXJhdGlvbiBhYmlsaXR5IChyID0gLTAuNzYgYW5kIHIgPSAtMC43OCwgcmVzcGVjdGl2ZWx5KS4gSW4gdGhlIERMLCBjb25jZW50cmljIEtFIGFuZCBLRiBzdHJlbmd0aCBhdCAxODDCsMK3cy0xYWxzbyBoYWQgdmVyeSBsaWtlbHkgbGFyZ2UgY29ycmVsYXRpb25zIHdpdGggZGVjZWxlcmF0aW9uIGFiaWxpdHkgKHIgPSAtMC41NCBhbmQgLTAuNTUsIHJlc3BlY3RpdmVseSkuIEFsbCBjb3JyZWxhdGlvbnMgYmV0d2VlbiBlY2NlbnRyaWMgS0Ygc3RyZW5ndGggYW5kIGRlY2VsZXJhdGlvbiBhYmlsaXR5IHdlcmUgdW5jbGVhci4gQXQgMTgwwrDCt3MtMSwgY29ycmVsYXRpb25zIGJldHdlZW4gZWNjZW50cmljIEtFIHN0cmVuZ3RoIGFuZCBkZWNlbGVyYXRpb24gYWJpbGl0eSB3ZXJlIGFsc28gdW5jbGVhcjsgaG93ZXZlciwgYXQgNjDCsMK3cy0xLCBib3RoIERMIChyID0gLTAuNjMgdG8gLTAuNjQpIGFuZCBOREwgKHIgPSAtMC41NCB0byAtMC41NSkgaGFkIHZlcnkgbGlrZWx5IGxhcmdlIGNvcnJlbGF0aW9ucyB3aXRoIGRlY2VsZXJhdGlvbiBhYmlsaXR5LiBUaGVzZSBmaW5kaW5ncyBwcm92aWRlIG5vdmVsIGluc2lnaHRzIGludG8gdGhlIHVuaWxhdGVyYWwgS0YgYW5kIEtFIHN0cmVuZ3RoIGNhcGFjaXRpZXMgdW5kZXJwaW5uaW5nIHRoZSBhYmlsaXR5IHRvIGRlY2VsZXJhdGUgcmFwaWRseSBmcm9tIGhpZ2gtc3ByaW50IHZlbG9jaXRpZXMuIiwicHVibGlzaGVyIjoiSiBTdHJlbmd0aCBDb25kIFJlcyIsImlzc3VlIjoiMiIsInZvbHVtZSI6IjM1IiwiY29udGFpbmVyLXRpdGxlLXNob3J0IjoiSiBTdHJlbmd0aCBDb25kIFJlcyJ9LCJpc1RlbXBvcmFyeSI6ZmFsc2V9XX0="/>
          <w:id w:val="-409770291"/>
          <w:placeholder>
            <w:docPart w:val="DefaultPlaceholder_-1854013440"/>
          </w:placeholder>
        </w:sdtPr>
        <w:sdtContent>
          <w:r w:rsidR="001A01DB" w:rsidRPr="001A01DB">
            <w:rPr>
              <w:rFonts w:ascii="Aptos" w:hAnsi="Aptos" w:cs="Calibri"/>
              <w:color w:val="000000"/>
              <w:shd w:val="clear" w:color="auto" w:fill="FFFFFF"/>
            </w:rPr>
            <w:t>(Harper, Jordan, et al, 2021)</w:t>
          </w:r>
        </w:sdtContent>
      </w:sdt>
      <w:r w:rsidR="00740D23" w:rsidRPr="00142884">
        <w:rPr>
          <w:rFonts w:ascii="Aptos" w:hAnsi="Aptos" w:cs="Calibri"/>
          <w:color w:val="212121"/>
          <w:shd w:val="clear" w:color="auto" w:fill="FFFFFF"/>
        </w:rPr>
        <w:t xml:space="preserve">. </w:t>
      </w:r>
      <w:r w:rsidR="00C32CE7" w:rsidRPr="00142884">
        <w:rPr>
          <w:rFonts w:ascii="Aptos" w:hAnsi="Aptos" w:cs="Calibri"/>
          <w:color w:val="212121"/>
          <w:shd w:val="clear" w:color="auto" w:fill="FFFFFF"/>
        </w:rPr>
        <w:t>Therefore,</w:t>
      </w:r>
      <w:r w:rsidR="00740D23" w:rsidRPr="00142884">
        <w:rPr>
          <w:rFonts w:ascii="Aptos" w:hAnsi="Aptos" w:cs="Calibri"/>
          <w:color w:val="212121"/>
          <w:shd w:val="clear" w:color="auto" w:fill="FFFFFF"/>
        </w:rPr>
        <w:t xml:space="preserve"> eccentric torque </w:t>
      </w:r>
      <w:r w:rsidR="00F069FE" w:rsidRPr="00142884">
        <w:rPr>
          <w:rFonts w:ascii="Aptos" w:hAnsi="Aptos" w:cs="Calibri"/>
          <w:color w:val="212121"/>
          <w:shd w:val="clear" w:color="auto" w:fill="FFFFFF"/>
        </w:rPr>
        <w:t>is</w:t>
      </w:r>
      <w:r w:rsidR="00740D23" w:rsidRPr="00142884">
        <w:rPr>
          <w:rFonts w:ascii="Aptos" w:hAnsi="Aptos" w:cs="Calibri"/>
          <w:color w:val="212121"/>
          <w:shd w:val="clear" w:color="auto" w:fill="FFFFFF"/>
        </w:rPr>
        <w:t xml:space="preserve"> essential to perform </w:t>
      </w:r>
      <w:r w:rsidR="00C32CE7" w:rsidRPr="00142884">
        <w:rPr>
          <w:rFonts w:ascii="Aptos" w:hAnsi="Aptos" w:cs="Calibri"/>
          <w:color w:val="212121"/>
          <w:shd w:val="clear" w:color="auto" w:fill="FFFFFF"/>
        </w:rPr>
        <w:t>deceleration</w:t>
      </w:r>
      <w:r w:rsidR="003A5D98" w:rsidRPr="00142884">
        <w:rPr>
          <w:rFonts w:ascii="Aptos" w:hAnsi="Aptos" w:cs="Calibri"/>
          <w:color w:val="212121"/>
          <w:shd w:val="clear" w:color="auto" w:fill="FFFFFF"/>
        </w:rPr>
        <w:t xml:space="preserve"> and change of direction</w:t>
      </w:r>
      <w:r w:rsidR="00C32CE7" w:rsidRPr="00142884">
        <w:rPr>
          <w:rFonts w:ascii="Aptos" w:hAnsi="Aptos" w:cs="Calibri"/>
          <w:color w:val="212121"/>
          <w:shd w:val="clear" w:color="auto" w:fill="FFFFFF"/>
        </w:rPr>
        <w:t xml:space="preserve"> actions</w:t>
      </w:r>
      <w:r w:rsidR="00740D23" w:rsidRPr="00142884">
        <w:rPr>
          <w:rFonts w:ascii="Aptos" w:hAnsi="Aptos" w:cs="Calibri"/>
          <w:color w:val="212121"/>
          <w:shd w:val="clear" w:color="auto" w:fill="FFFFFF"/>
        </w:rPr>
        <w:t xml:space="preserve">. </w:t>
      </w:r>
      <w:r w:rsidR="00072EF1" w:rsidRPr="00142884">
        <w:rPr>
          <w:rFonts w:ascii="Aptos" w:hAnsi="Aptos" w:cs="Calibri"/>
          <w:color w:val="000000"/>
        </w:rPr>
        <w:t xml:space="preserve">Furthermore, </w:t>
      </w:r>
      <w:r w:rsidR="000D770E" w:rsidRPr="00142884">
        <w:rPr>
          <w:rFonts w:ascii="Aptos" w:hAnsi="Aptos" w:cs="Calibri"/>
          <w:color w:val="000000"/>
        </w:rPr>
        <w:t>low eccentric hamstring strength has shown to be a risk factor for</w:t>
      </w:r>
      <w:r w:rsidR="004E22E2" w:rsidRPr="00142884">
        <w:rPr>
          <w:rFonts w:ascii="Aptos" w:hAnsi="Aptos" w:cs="Calibri"/>
          <w:color w:val="000000"/>
        </w:rPr>
        <w:t>c</w:t>
      </w:r>
      <w:r w:rsidR="000D770E" w:rsidRPr="00142884">
        <w:rPr>
          <w:rFonts w:ascii="Aptos" w:hAnsi="Aptos" w:cs="Calibri"/>
          <w:color w:val="000000"/>
        </w:rPr>
        <w:t xml:space="preserve">e </w:t>
      </w:r>
      <w:r w:rsidR="004E22E2" w:rsidRPr="00142884">
        <w:rPr>
          <w:rFonts w:ascii="Aptos" w:hAnsi="Aptos" w:cs="Calibri"/>
          <w:color w:val="000000"/>
        </w:rPr>
        <w:t>future</w:t>
      </w:r>
      <w:r w:rsidR="000D770E" w:rsidRPr="00142884">
        <w:rPr>
          <w:rFonts w:ascii="Aptos" w:hAnsi="Aptos" w:cs="Calibri"/>
          <w:color w:val="000000"/>
        </w:rPr>
        <w:t xml:space="preserve"> hamstring injuries in </w:t>
      </w:r>
      <w:r w:rsidR="004E22E2" w:rsidRPr="00142884">
        <w:rPr>
          <w:rFonts w:ascii="Aptos" w:hAnsi="Aptos" w:cs="Calibri"/>
          <w:color w:val="000000"/>
        </w:rPr>
        <w:t xml:space="preserve">elite soccer players, due to the peak eccentric force the experiences during the touch down phase of sprinting </w:t>
      </w:r>
      <w:sdt>
        <w:sdtPr>
          <w:rPr>
            <w:rFonts w:ascii="Aptos" w:hAnsi="Aptos" w:cs="Calibri"/>
            <w:color w:val="000000"/>
          </w:rPr>
          <w:tag w:val="MENDELEY_CITATION_v3_eyJjaXRhdGlvbklEIjoiTUVOREVMRVlfQ0lUQVRJT05fNGYzNTI1OWMtMGNhNi00MTAwLTk1YjAtMTIxY2Y1MWUzMzdiIiwicHJvcGVydGllcyI6eyJub3RlSW5kZXgiOjB9LCJpc0VkaXRlZCI6ZmFsc2UsIm1hbnVhbE92ZXJyaWRlIjp7ImlzTWFudWFsbHlPdmVycmlkZGVuIjp0cnVlLCJjaXRlcHJvY1RleHQiOiIoVmljZW5zLUJvcmRhcyBldCBhbC4sIDIwMjApIiwibWFudWFsT3ZlcnJpZGVUZXh0IjoiKFZpY2Vucy1Cb3JkYXMgZXQgYWwsIDIwMjApIn0sImNpdGF0aW9uSXRlbXMiOlt7ImlkIjoiMGE3N2Y5MjUtNmJhYS0zMGQxLWE5MWQtMGQwY2E4ZmZlNDU1IiwiaXRlbURhdGEiOnsidHlwZSI6ImFydGljbGUtam91cm5hbCIsImlkIjoiMGE3N2Y5MjUtNmJhYS0zMGQxLWE5MWQtMGQwY2E4ZmZlNDU1IiwidGl0bGUiOiJFQ0NFTlRSSUMgSEFNU1RSSU5HIFNUUkVOR1RIIElTIEFTU09DSUFURUQgV0lUSCBBR0UgQU5EIERVUkFUSU9OIE9GIFBSRVZJT1VTIFNFQVNPTiBIQU1TVFJJTkcgSU5KVVJZIElOIE1BTEUgU09DQ0VSIFBMQVlFUlMiLCJhdXRob3IiOlt7ImZhbWlseSI6IlZpY2Vucy1Cb3JkYXMiLCJnaXZlbiI6IkpvcmRpIiwicGFyc2UtbmFtZXMiOmZhbHNlLCJkcm9wcGluZy1wYXJ0aWNsZSI6IiIsIm5vbi1kcm9wcGluZy1wYXJ0aWNsZSI6IiJ9LHsiZmFtaWx5IjoiRXN0ZXZlIiwiZ2l2ZW4iOiJFcm5lc3QiLCJwYXJzZS1uYW1lcyI6ZmFsc2UsImRyb3BwaW5nLXBhcnRpY2xlIjoiIiwibm9uLWRyb3BwaW5nLXBhcnRpY2xlIjoiIn0seyJmYW1pbHkiOiJGb3J0LVZhbm1lZXJoYWVnaGUiLCJnaXZlbiI6IkF6YWhhcmEiLCJwYXJzZS1uYW1lcyI6ZmFsc2UsImRyb3BwaW5nLXBhcnRpY2xlIjoiIiwibm9uLWRyb3BwaW5nLXBhcnRpY2xlIjoiIn0seyJmYW1pbHkiOiJDbGF1c2VuIiwiZ2l2ZW4iOiJNaWtrZWwgQmVrIiwicGFyc2UtbmFtZXMiOmZhbHNlLCJkcm9wcGluZy1wYXJ0aWNsZSI6IiIsIm5vbi1kcm9wcGluZy1wYXJ0aWNsZSI6IiJ9LHsiZmFtaWx5IjoiQmFuZGhvbG0iLCJnaXZlbiI6IlRob21hcyIsInBhcnNlLW5hbWVzIjpmYWxzZSwiZHJvcHBpbmctcGFydGljbGUiOiIiLCJub24tZHJvcHBpbmctcGFydGljbGUiOiIifSx7ImZhbWlseSI6Ik9wYXIiLCJnaXZlbiI6IkRhdmlkIiwicGFyc2UtbmFtZXMiOmZhbHNlLCJkcm9wcGluZy1wYXJ0aWNsZSI6IiIsIm5vbi1kcm9wcGluZy1wYXJ0aWNsZSI6IiJ9LHsiZmFtaWx5IjoiU2hpZWxkIiwiZ2l2ZW4iOiJBbnRob255IiwicGFyc2UtbmFtZXMiOmZhbHNlLCJkcm9wcGluZy1wYXJ0aWNsZSI6IiIsIm5vbi1kcm9wcGluZy1wYXJ0aWNsZSI6IiJ9LHsiZmFtaWx5IjoiVGhvcmJvcmciLCJnaXZlbiI6IktyaXN0aWFuIiwicGFyc2UtbmFtZXMiOmZhbHNlLCJkcm9wcGluZy1wYXJ0aWNsZSI6IiIsIm5vbi1kcm9wcGluZy1wYXJ0aWNsZSI6IiJ9XSwiY29udGFpbmVyLXRpdGxlIjoiSW50ZXJuYXRpb25hbCBKb3VybmFsIG9mIFNwb3J0cyBQaHlzaWNhbCBUaGVyYXB5IiwiYWNjZXNzZWQiOnsiZGF0ZS1wYXJ0cyI6W1syMDI0LDQsMjRdXX0sIkRPSSI6IjEwLjI2NjAzL2lqc3B0MjAyMDAyNDYiLCJJU1NOIjoiMjE1OTI4OTYiLCJQTUlEIjoiMzIyNjk4NTgiLCJVUkwiOiIvcG1jL2FydGljbGVzL1BNQzcxMzQzNDcvIiwiaXNzdWVkIjp7ImRhdGUtcGFydHMiOltbMjAyMF1dfSwicGFnZSI6IjI0NiIsImFic3RyYWN0IjoiQmFja2dyb3VuZDogRWNjZW50cmljIGhhbXN0cmluZyBzdHJlbmd0aCBzZWVtcyBpbXBvcnRhbnQgaW4gcmVkdWNpbmcgdGhlIG9kZHMgb2YgZnV0dXJlIGhhbXN0cmluZyBpbmp1cmllcy4gV2hpbGUgYWdlIGFuZCBwcmV2aW91cyBpbmp1cnkgYXJlIHdlbGwta25vd24gcmlzayBmYWN0b3JzIGZvciBmdXR1cmUgaGFtc3RyaW5nIGluanVyaWVzLCB0aGUgYXNzb2NpYXRpb24gb2YgYWdlIGFuZCBwcmV2aW91cyBoYW1zdHJpbmcgaW5qdXJ5IHdpdGggZWNjZW50cmljIGhhbXN0cmluZyBzdHJlbmd0aCBpbiB0aGUgZm9sbG93aW5nIHNlYXNvbiBpcyB1bmtub3duLiBQdXJwb3NlOiBUbyBpbnZlc3RpZ2F0ZSB0aGUgYXNzb2NpYXRpb24gb2YgYWdlIGFuZCBwcmV2aW91cyBoYW1zdHJpbmcgaW5qdXJ5IHdpdGggcHJlc2Vhc29uIGVjY2VudHJpYyBoYW1zdHJpbmcgc3RyZW5ndGggaW4gc29jY2VyIHBsYXllcnMsIGFuZCB0byBpbnZlc3RpZ2F0ZSB0aGUgYXNzb2NpYXRpb24gYmV0d2VlbiBwcmV2aW91cyBoYW1zdHJpbmcgaW5qdXJ5IGR1cmF0aW9uIGFuZCBwcmVzZWFzb24gZWNjZW50cmljIGhhbXN0cmluZyBzdHJlbmd0aC4gU3R1ZHkgZGVzaWduOiBEZXNjcmlwdGl2ZSwgY3Jvc3Mtc2VjdGlvbmFsIHN0dWR5IE1ldGhvZHM6IEEgY29udmVuaWVuY2Ugc2FtcGxlIG9mIDI4NCBtYWxlIGFtYXRldXIgc29jY2VyIHBsYXllcnMgKGFnZSAxOC0zOCB5ZWFycykgd2FzIGluY2x1ZGVkIGluIHRoZSBhbmFseXNlcy4gU2VsZi1yZXBvcnRlZCBpbmZvcm1hdGlvbiBhYm91dCBwcmV2aW91cyBzZWFzb24gaGFtc3RyaW5nIGluanVyeSBhbmQgaXRzIGR1cmF0aW9uICh0aHJlZSB3ZWVrcyBvciBsZXNzOyBtb3JlIHRoYW4gdGhyZWUgd2Vla3MpIHdhcyBjb2xsZWN0ZWQuIFByZXNlYXNvbiBlY2NlbnRyaWMgaGFtc3RyaW5nIHN0cmVuZ3RoIHdhcyBvYnRhaW5lZCBkdXJpbmcgdGhlIE5vcmRpYyBoYW1zdHJpbmcgZXhlcmNpc2UgdXNpbmcgYSBmaWVsZC1iYXNlZCBkZXZpY2UuIFJlc3VsdHM6IEFnZSBoYWQgYSBuZWdhdGl2ZSBhc3NvY2lhdGlvbiB3aXRoIHByZXNlYXNvbiBlY2NlbnRyaWMgaGFtc3RyaW5nIHN0cmVuZ3RoIHdpdGggMC45JSByZWR1Y3Rpb24gcGVyIHllYXIuIFBsYXllcnMgd2l0aCBhIHByZXZpb3VzIGhhbXN0cmluZyBpbmp1cnkgZHVyYXRpb24gb2YgbW9yZSB0aGFuIHRocmVlIHdlZWtzIChuPTI3KSBoYWQgMTMlIGxvd2VyIHByZXNlYXNvbiBlY2NlbnRyaWMgaGFtc3RyaW5nIHN0cmVuZ3RoIGNvbXBhcmVkIHRvIHBsYXllcnMgd2l0aG91dCBwcmV2aW91cyBoYW1zdHJpbmcgaW5qdXJ5LiBDb25jbHVzaW9uOiBPbGRlciBwbGF5ZXJzIGhhdmUgbG93ZXIgcHJlc2Vhc29uIGVjY2VudHJpYyBoYW1zdHJpbmcgc3RyZW5ndGggdGhhbiB5b3VuZ2VyIHBsYXllcnMuIFBsYXllcnMgd2l0aCBhIHByZXZpb3VzIGhhbXN0cmluZyBpbmp1cnkgZHVyYXRpb24gb2YgbW9yZSB0aGFuIHRocmVlIHdlZWtzIGhhdmUgbG93ZXIgcHJlc2Vhc29uIGVjY2VudHJpYyBoYW1zdHJpbmcgc3RyZW5ndGggdGhhbiB0aGUgcmVzdCBvZiB0aGUgcGxheWVycy4gVGhlc2UgcmVzdWx0cyBoaWdobGlnaHQgdGhlIG5lZWQgdG8gbW9uaXRvciBhbmQgYWRkcmVzcyB0aGUgaWRlbnRpZmllZCB3ZWFrbmVzc2VzIGluIGVjY2VudHJpYyBoYW1zdHJpbmcgc3RyZW5ndGggaW4gYW1hdGV1ciBzb2NjZXIgcGxheWVycywgd2l0aCBzcGVjaWZpYyBlbXBoYXNpcyBvbiBvbGRlciBwbGF5ZXJzIHdpdGggYSBwcmV2aW91cyBoYW1zdHJpbmcgaW5qdXJ5IG9mIGxvbmdlciBkdXJhdGlvbi4gTGV2ZWwgb2YgZXZpZGVuY2U6IDJiLiIsInB1Ymxpc2hlciI6Ik5vcnRoIEFtZXJpY2FuIFNwb3J0cyBNZWRpY2luZSBJbnN0aXR1dGUiLCJpc3N1ZSI6IjIiLCJ2b2x1bWUiOiIxNSIsImNvbnRhaW5lci10aXRsZS1zaG9ydCI6IkludCBKIFNwb3J0cyBQaHlzIFRoZXIifSwiaXNUZW1wb3JhcnkiOmZhbHNlfV19"/>
          <w:id w:val="-1371831796"/>
          <w:placeholder>
            <w:docPart w:val="DefaultPlaceholder_-1854013440"/>
          </w:placeholder>
        </w:sdtPr>
        <w:sdtContent>
          <w:r w:rsidR="001A01DB" w:rsidRPr="001A01DB">
            <w:rPr>
              <w:rFonts w:ascii="Aptos" w:hAnsi="Aptos" w:cs="Calibri"/>
              <w:color w:val="000000"/>
            </w:rPr>
            <w:t>(Vicens-Bordas et al, 2020)</w:t>
          </w:r>
        </w:sdtContent>
      </w:sdt>
      <w:r w:rsidR="004E22E2" w:rsidRPr="00142884">
        <w:rPr>
          <w:rFonts w:ascii="Aptos" w:hAnsi="Aptos" w:cs="Calibri"/>
          <w:color w:val="000000"/>
        </w:rPr>
        <w:t>.</w:t>
      </w:r>
      <w:r w:rsidR="009F5436" w:rsidRPr="00142884">
        <w:rPr>
          <w:rFonts w:ascii="Aptos" w:hAnsi="Aptos" w:cs="Calibri"/>
          <w:color w:val="000000"/>
        </w:rPr>
        <w:t xml:space="preserve"> </w:t>
      </w:r>
      <w:r w:rsidR="00C77754" w:rsidRPr="00142884">
        <w:rPr>
          <w:rFonts w:ascii="Aptos" w:hAnsi="Aptos" w:cs="Calibri"/>
          <w:color w:val="000000"/>
        </w:rPr>
        <w:t>Isometric muscle</w:t>
      </w:r>
      <w:r w:rsidR="0071007F" w:rsidRPr="00142884">
        <w:rPr>
          <w:rFonts w:ascii="Aptos" w:hAnsi="Aptos" w:cs="Calibri"/>
          <w:color w:val="000000"/>
        </w:rPr>
        <w:t xml:space="preserve"> actions</w:t>
      </w:r>
      <w:r w:rsidR="00C77754" w:rsidRPr="00142884">
        <w:rPr>
          <w:rFonts w:ascii="Aptos" w:hAnsi="Aptos" w:cs="Calibri"/>
          <w:color w:val="000000"/>
        </w:rPr>
        <w:t xml:space="preserve"> occur </w:t>
      </w:r>
      <w:r w:rsidR="003F0D83" w:rsidRPr="00142884">
        <w:rPr>
          <w:rFonts w:ascii="Aptos" w:hAnsi="Aptos" w:cs="Calibri"/>
          <w:color w:val="000000"/>
        </w:rPr>
        <w:t xml:space="preserve">as the muscle </w:t>
      </w:r>
      <w:r w:rsidR="00AD443F" w:rsidRPr="00142884">
        <w:rPr>
          <w:rFonts w:ascii="Aptos" w:hAnsi="Aptos" w:cs="Calibri"/>
          <w:color w:val="000000"/>
        </w:rPr>
        <w:t>contracts,</w:t>
      </w:r>
      <w:r w:rsidR="006C260D" w:rsidRPr="00142884">
        <w:rPr>
          <w:rFonts w:ascii="Aptos" w:hAnsi="Aptos" w:cs="Calibri"/>
          <w:color w:val="000000"/>
        </w:rPr>
        <w:t xml:space="preserve"> </w:t>
      </w:r>
      <w:r w:rsidR="00250BFB" w:rsidRPr="00142884">
        <w:rPr>
          <w:rFonts w:ascii="Aptos" w:hAnsi="Aptos" w:cs="Calibri"/>
          <w:color w:val="000000"/>
        </w:rPr>
        <w:t xml:space="preserve">but </w:t>
      </w:r>
      <w:r w:rsidR="00106413" w:rsidRPr="00142884">
        <w:rPr>
          <w:rFonts w:ascii="Aptos" w:hAnsi="Aptos" w:cs="Calibri"/>
          <w:color w:val="000000"/>
        </w:rPr>
        <w:t>its</w:t>
      </w:r>
      <w:r w:rsidR="00250BFB" w:rsidRPr="00142884">
        <w:rPr>
          <w:rFonts w:ascii="Aptos" w:hAnsi="Aptos" w:cs="Calibri"/>
          <w:color w:val="000000"/>
        </w:rPr>
        <w:t xml:space="preserve"> length remains </w:t>
      </w:r>
      <w:r w:rsidR="00106413" w:rsidRPr="00142884">
        <w:rPr>
          <w:rFonts w:ascii="Aptos" w:hAnsi="Aptos" w:cs="Calibri"/>
          <w:color w:val="000000"/>
        </w:rPr>
        <w:t>constant</w:t>
      </w:r>
      <w:r w:rsidR="00795D6C" w:rsidRPr="00142884">
        <w:rPr>
          <w:rFonts w:ascii="Aptos" w:hAnsi="Aptos" w:cs="Calibri"/>
          <w:color w:val="000000"/>
        </w:rPr>
        <w:t xml:space="preserve"> resulting in no</w:t>
      </w:r>
      <w:r w:rsidR="00EB5134" w:rsidRPr="00142884">
        <w:rPr>
          <w:rFonts w:ascii="Aptos" w:hAnsi="Aptos" w:cs="Calibri"/>
          <w:color w:val="000000"/>
        </w:rPr>
        <w:t xml:space="preserve"> gross joint movements</w:t>
      </w:r>
      <w:r w:rsidR="00250BFB" w:rsidRPr="00142884">
        <w:rPr>
          <w:rFonts w:ascii="Aptos" w:hAnsi="Aptos" w:cs="Calibri"/>
          <w:color w:val="000000"/>
        </w:rPr>
        <w:t xml:space="preserve">. </w:t>
      </w:r>
      <w:r w:rsidR="00570DE2" w:rsidRPr="00142884">
        <w:rPr>
          <w:rFonts w:ascii="Aptos" w:hAnsi="Aptos" w:cs="Calibri"/>
          <w:color w:val="000000"/>
          <w:shd w:val="clear" w:color="auto" w:fill="FFFFFF"/>
        </w:rPr>
        <w:t xml:space="preserve">Isometric muscle actions </w:t>
      </w:r>
      <w:r w:rsidR="00D22C71" w:rsidRPr="00142884">
        <w:rPr>
          <w:rFonts w:ascii="Aptos" w:hAnsi="Aptos" w:cs="Calibri"/>
          <w:color w:val="000000"/>
          <w:shd w:val="clear" w:color="auto" w:fill="FFFFFF"/>
        </w:rPr>
        <w:t xml:space="preserve">regulate force output through </w:t>
      </w:r>
      <w:r w:rsidR="002D3268" w:rsidRPr="00142884">
        <w:rPr>
          <w:rFonts w:ascii="Aptos" w:hAnsi="Aptos" w:cs="Calibri"/>
          <w:color w:val="000000"/>
          <w:shd w:val="clear" w:color="auto" w:fill="FFFFFF"/>
        </w:rPr>
        <w:t>constant</w:t>
      </w:r>
      <w:r w:rsidR="00D22C71" w:rsidRPr="00142884">
        <w:rPr>
          <w:rFonts w:ascii="Aptos" w:hAnsi="Aptos" w:cs="Calibri"/>
          <w:color w:val="000000"/>
          <w:shd w:val="clear" w:color="auto" w:fill="FFFFFF"/>
        </w:rPr>
        <w:t xml:space="preserve"> </w:t>
      </w:r>
      <w:r w:rsidR="002D3268" w:rsidRPr="00142884">
        <w:rPr>
          <w:rFonts w:ascii="Aptos" w:hAnsi="Aptos" w:cs="Calibri"/>
          <w:color w:val="000000"/>
          <w:shd w:val="clear" w:color="auto" w:fill="FFFFFF"/>
        </w:rPr>
        <w:t xml:space="preserve">input from the </w:t>
      </w:r>
      <w:r w:rsidR="00426B0A" w:rsidRPr="00142884">
        <w:rPr>
          <w:rFonts w:ascii="Aptos" w:hAnsi="Aptos" w:cs="Calibri"/>
          <w:color w:val="000000"/>
          <w:shd w:val="clear" w:color="auto" w:fill="FFFFFF"/>
        </w:rPr>
        <w:t>sensorimotor system</w:t>
      </w:r>
      <w:r w:rsidR="00D824AE" w:rsidRPr="00142884">
        <w:rPr>
          <w:rFonts w:ascii="Aptos" w:hAnsi="Aptos" w:cs="Calibri"/>
          <w:color w:val="000000"/>
          <w:shd w:val="clear" w:color="auto" w:fill="FFFFFF"/>
        </w:rPr>
        <w:t xml:space="preserve"> </w:t>
      </w:r>
      <w:sdt>
        <w:sdtPr>
          <w:rPr>
            <w:rFonts w:ascii="Aptos" w:hAnsi="Aptos" w:cs="Calibri"/>
            <w:color w:val="000000"/>
            <w:shd w:val="clear" w:color="auto" w:fill="FFFFFF"/>
          </w:rPr>
          <w:tag w:val="MENDELEY_CITATION_v3_eyJjaXRhdGlvbklEIjoiTUVOREVMRVlfQ0lUQVRJT05fYzk1NGM2NmUtM2RhZi00M2RmLTg5NTUtYjNkY2Y0MTI3NmIzIiwicHJvcGVydGllcyI6eyJub3RlSW5kZXgiOjB9LCJpc0VkaXRlZCI6ZmFsc2UsIm1hbnVhbE92ZXJyaWRlIjp7ImlzTWFudWFsbHlPdmVycmlkZGVuIjp0cnVlLCJjaXRlcHJvY1RleHQiOiIoSGFmZiBldCBhbC4sIDIwMDUpIiwibWFudWFsT3ZlcnJpZGVUZXh0IjoiKEhhZmYgZXQgYWwsIDIwMDUpIn0sImNpdGF0aW9uSXRlbXMiOlt7ImlkIjoiMGU0MzYyNjMtYjk0MC0zNTc2LWFlODAtMjRlYjdhOThiZGFhIiwiaXRlbURhdGEiOnsidHlwZSI6ImFydGljbGUtam91cm5hbCIsImlkIjoiMGU0MzYyNjMtYjk0MC0zNTc2LWFlODAtMjRlYjdhOThiZGFhIiwidGl0bGUiOiJGb3JjZS10aW1lIGN1cnZlIGNoYXJhY3RlcmlzdGljcyBvZiBkeW5hbWljIGFuZCBpc29tZXRyaWMgbXVzY2xlIGFjdGlvbnMgb2YgZWxpdGUgd29tZW4gb2x5bXBpYyB3ZWlnaHRsaWZ0ZXJzIiwiYXV0aG9yIjpbeyJmYW1pbHkiOiJIYWZmIiwiZ2l2ZW4iOiJHLiBHcmVnb3J5IiwicGFyc2UtbmFtZXMiOmZhbHNlLCJkcm9wcGluZy1wYXJ0aWNsZSI6IiIsIm5vbi1kcm9wcGluZy1wYXJ0aWNsZSI6IiJ9LHsiZmFtaWx5IjoiQ2FybG9jayIsImdpdmVuIjoiSm9uIE0uIiwicGFyc2UtbmFtZXMiOmZhbHNlLCJkcm9wcGluZy1wYXJ0aWNsZSI6IiIsIm5vbi1kcm9wcGluZy1wYXJ0aWNsZSI6IiJ9LHsiZmFtaWx5IjoiSGFydG1hbiIsImdpdmVuIjoiTWljaGFlbCBKLiIsInBhcnNlLW5hbWVzIjpmYWxzZSwiZHJvcHBpbmctcGFydGljbGUiOiIiLCJub24tZHJvcHBpbmctcGFydGljbGUiOiIifSx7ImZhbWlseSI6IktpbGdvcmUiLCJnaXZlbiI6IkouIExvbiIsInBhcnNlLW5hbWVzIjpmYWxzZSwiZHJvcHBpbmctcGFydGljbGUiOiIiLCJub24tZHJvcHBpbmctcGFydGljbGUiOiIifSx7ImZhbWlseSI6Ikthd2Ftb3JpIiwiZ2l2ZW4iOiJOYW9raSIsInBhcnNlLW5hbWVzIjpmYWxzZSwiZHJvcHBpbmctcGFydGljbGUiOiIiLCJub24tZHJvcHBpbmctcGFydGljbGUiOiIifSx7ImZhbWlseSI6IkphY2tzb24iLCJnaXZlbiI6Ikphbm5hIFIuIiwicGFyc2UtbmFtZXMiOmZhbHNlLCJkcm9wcGluZy1wYXJ0aWNsZSI6IiIsIm5vbi1kcm9wcGluZy1wYXJ0aWNsZSI6IiJ9LHsiZmFtaWx5IjoiTW9ycmlzIiwiZ2l2ZW4iOiJSb2JlcnQgVC4iLCJwYXJzZS1uYW1lcyI6ZmFsc2UsImRyb3BwaW5nLXBhcnRpY2xlIjoiIiwibm9uLWRyb3BwaW5nLXBhcnRpY2xlIjoiIn0seyJmYW1pbHkiOiJTYW5kcyIsImdpdmVuIjoiV2lsbGlhbSBBLiIsInBhcnNlLW5hbWVzIjpmYWxzZSwiZHJvcHBpbmctcGFydGljbGUiOiIiLCJub24tZHJvcHBpbmctcGFydGljbGUiOiIifSx7ImZhbWlseSI6IlN0b25lIiwiZ2l2ZW4iOiJNaWNoYWVsIEguIiwicGFyc2UtbmFtZXMiOmZhbHNlLCJkcm9wcGluZy1wYXJ0aWNsZSI6IiIsIm5vbi1kcm9wcGluZy1wYXJ0aWNsZSI6IiJ9XSwiY29udGFpbmVyLXRpdGxlIjoiSm91cm5hbCBvZiBzdHJlbmd0aCBhbmQgY29uZGl0aW9uaW5nIHJlc2VhcmNoIiwiYWNjZXNzZWQiOnsiZGF0ZS1wYXJ0cyI6W1syMDI0LDQsMjRdXX0sIkRPSSI6IjEwLjE1MTkvUi0xNTEzNC4xIiwiSVNTTiI6IjEwNjQtODAxMSIsIlBNSUQiOiIxNjI4NzM0MyIsIlVSTCI6Imh0dHBzOi8vcHVibWVkLm5jYmkubmxtLm5paC5nb3YvMTYyODczNDMvIiwiaXNzdWVkIjp7ImRhdGUtcGFydHMiOltbMjAwNSwxMV1dfSwicGFnZSI6Ijc0MS03NDgiLCJhYnN0cmFjdCI6IlNpeCBlbGl0ZSB3b21lbiB3ZWlnaHRsaWZ0ZXJzIHdlcmUgdGVzdGVkIHRvIGV2YWx1YXRlIGZvcmNlLXRpbWUgY3VydmUgY2hhcmFjdGVyaXN0aWNzIGFuZCBpbnRlcmNvcnJlbGF0aW9ucyBvZiBpc29tZXRyaWMgYW5kIGR5bmFtaWMgbXVzY2xlIGFjdGlvbnMuIFN1YmplY3RzIHBlcmZvcm1lZCBpc29tZXRyaWMgYW5kIGR5bmFtaWMgbWlkLXRoaWdoIGNsZWFuIHB1bGxzIGF0IDMwJSBvZiBtYXhpbWFsIGlzb21ldHJpYyBwZWFrIGZvcmNlIGFuZCAxMDAga2cgZnJvbSBhIHN0YW5kYXJkaXplZCBwb3NpdGlvbiBvbiBhIDYxLjAgeCAxMjEuOSBjbSBBTVRJIGZvcmNlLXBsYXRlLiBJc29tZXRyaWMgcGVhayBmb3JjZSBzaG93ZWQgc3Ryb25nIGNvcnJlbGF0aW9ucyB0byB0aGUgYXRobGV0ZXMnIGNvbXBldGl0aXZlIHNuYXRjaCwgY2xlYW4gYW5kIGplcmssIGFuZCBjb21iaW5lZCB0b3RhbCAociA9IDAuOTMsIDAuNjQsIGFuZCAwLjgwIHJlc3BlY3RpdmVseSkuIElzb21ldHJpYyByYXRlIG9mIGZvcmNlIGRldmVsb3BtZW50IHNob3dlZCBtb2RlcmF0ZSB0byBzdHJvbmcgcmVsYXRpb25zaGlwcyB0byB0aGUgYXRobGV0ZXMnIGNvbXBldGl0aXZlIHNuYXRjaCwgY2xlYW4gYW5kIGplcmssIGFuZCBjb21iaW5lZCB0b3RhbCAociA9IDAuNzksIDAuNjksIGFuZCAwLjgwIHJlc3BlY3RpdmVseSkuIFRoZSByZXN1bHRzIG9mIHRoaXMgc3R1ZHkgc3VnZ2VzdCB0aGF0IHRoZSBhYmlsaXR5IHRvIHBlcmZvcm0gbWF4aW1hbCBzbmF0Y2ggYW5kIGNsZWFuIGFuZCBqZXJrcyBzaG93cyBzb21lIHN0cnVjdHVyYWwgYW5kIGZ1bmN0aW9uYWwgZm91bmRhdGlvbiB3aXRoIHRoZSBhYmlsaXR5IHRvIGdlbmVyYXRlIGhpZ2ggZm9yY2VzIHJhcGlkbHkgaW4gZWxpdGUgd29tZW4gd2VpZ2h0LWxpZnRlcnMuIMKpIDIwMDUgTmF0aW9uYWwgU3RyZW5ndGggJiBDb25kaXRpb25pbmcgQXNzb2NpYXRpb24uIiwicHVibGlzaGVyIjoiSiBTdHJlbmd0aCBDb25kIFJlcyIsImlzc3VlIjoiNCIsInZvbHVtZSI6IjE5IiwiY29udGFpbmVyLXRpdGxlLXNob3J0IjoiSiBTdHJlbmd0aCBDb25kIFJlcyJ9LCJpc1RlbXBvcmFyeSI6ZmFsc2V9XX0="/>
          <w:id w:val="2071836090"/>
          <w:placeholder>
            <w:docPart w:val="DefaultPlaceholder_-1854013440"/>
          </w:placeholder>
        </w:sdtPr>
        <w:sdtContent>
          <w:r w:rsidR="001A01DB" w:rsidRPr="001A01DB">
            <w:rPr>
              <w:rFonts w:ascii="Aptos" w:hAnsi="Aptos" w:cs="Calibri"/>
              <w:color w:val="000000"/>
              <w:shd w:val="clear" w:color="auto" w:fill="FFFFFF"/>
            </w:rPr>
            <w:t>(Haff et al, 2005)</w:t>
          </w:r>
        </w:sdtContent>
      </w:sdt>
      <w:r w:rsidR="00570DE2" w:rsidRPr="00142884">
        <w:rPr>
          <w:rFonts w:ascii="Aptos" w:hAnsi="Aptos" w:cs="Calibri"/>
          <w:color w:val="000000"/>
          <w:shd w:val="clear" w:color="auto" w:fill="FFFFFF"/>
        </w:rPr>
        <w:t xml:space="preserve">. </w:t>
      </w:r>
      <w:r w:rsidR="00BB13F0" w:rsidRPr="00142884">
        <w:rPr>
          <w:rFonts w:ascii="Aptos" w:hAnsi="Aptos" w:cs="Calibri"/>
          <w:color w:val="000000"/>
        </w:rPr>
        <w:t>I</w:t>
      </w:r>
      <w:r w:rsidR="002A1FE8" w:rsidRPr="00142884">
        <w:rPr>
          <w:rFonts w:ascii="Aptos" w:hAnsi="Aptos" w:cs="Calibri"/>
          <w:color w:val="000000"/>
        </w:rPr>
        <w:t xml:space="preserve">sometric contractions can be </w:t>
      </w:r>
      <w:r w:rsidR="00BB13F0" w:rsidRPr="00142884">
        <w:rPr>
          <w:rFonts w:ascii="Aptos" w:hAnsi="Aptos" w:cs="Calibri"/>
          <w:color w:val="000000"/>
        </w:rPr>
        <w:t>separated into two forms</w:t>
      </w:r>
      <w:r w:rsidR="001F515F" w:rsidRPr="00142884">
        <w:rPr>
          <w:rFonts w:ascii="Aptos" w:hAnsi="Aptos" w:cs="Calibri"/>
          <w:color w:val="000000"/>
        </w:rPr>
        <w:t xml:space="preserve">. </w:t>
      </w:r>
      <w:r w:rsidR="00984771" w:rsidRPr="00142884">
        <w:rPr>
          <w:rFonts w:ascii="Aptos" w:hAnsi="Aptos" w:cs="Calibri"/>
          <w:color w:val="000000"/>
        </w:rPr>
        <w:t xml:space="preserve">Holding isometric muscle </w:t>
      </w:r>
      <w:r w:rsidR="0041799A" w:rsidRPr="00142884">
        <w:rPr>
          <w:rFonts w:ascii="Aptos" w:hAnsi="Aptos" w:cs="Calibri"/>
          <w:color w:val="000000"/>
        </w:rPr>
        <w:t>action</w:t>
      </w:r>
      <w:r w:rsidR="00757D63" w:rsidRPr="00142884">
        <w:rPr>
          <w:rFonts w:ascii="Aptos" w:hAnsi="Aptos" w:cs="Calibri"/>
          <w:color w:val="000000"/>
        </w:rPr>
        <w:t xml:space="preserve"> which is maintaining the position </w:t>
      </w:r>
      <w:r w:rsidR="00327606" w:rsidRPr="00142884">
        <w:rPr>
          <w:rFonts w:ascii="Aptos" w:hAnsi="Aptos" w:cs="Calibri"/>
          <w:color w:val="000000"/>
        </w:rPr>
        <w:t xml:space="preserve">against an </w:t>
      </w:r>
      <w:r w:rsidR="00757D63" w:rsidRPr="00142884">
        <w:rPr>
          <w:rFonts w:ascii="Aptos" w:hAnsi="Aptos" w:cs="Calibri"/>
          <w:color w:val="000000"/>
        </w:rPr>
        <w:t xml:space="preserve">inertial load and pushing isometric muscle contractions </w:t>
      </w:r>
      <w:r w:rsidR="009A637E" w:rsidRPr="00142884">
        <w:rPr>
          <w:rFonts w:ascii="Aptos" w:hAnsi="Aptos" w:cs="Calibri"/>
          <w:color w:val="000000"/>
        </w:rPr>
        <w:t>whereby force is applied against an immovable object.</w:t>
      </w:r>
      <w:r w:rsidR="00CB4486" w:rsidRPr="00142884">
        <w:rPr>
          <w:rFonts w:ascii="Aptos" w:hAnsi="Aptos" w:cs="Calibri"/>
          <w:color w:val="000000"/>
        </w:rPr>
        <w:t xml:space="preserve"> </w:t>
      </w:r>
      <w:r w:rsidR="00274048" w:rsidRPr="00142884">
        <w:rPr>
          <w:rFonts w:ascii="Aptos" w:hAnsi="Aptos" w:cs="Calibri"/>
          <w:color w:val="000000"/>
        </w:rPr>
        <w:t>The neuronal control of a h</w:t>
      </w:r>
      <w:r w:rsidR="00564795" w:rsidRPr="00142884">
        <w:rPr>
          <w:rFonts w:ascii="Aptos" w:hAnsi="Aptos" w:cs="Calibri"/>
          <w:color w:val="000000"/>
        </w:rPr>
        <w:t>olding isometric seem</w:t>
      </w:r>
      <w:r w:rsidR="004E0720" w:rsidRPr="00142884">
        <w:rPr>
          <w:rFonts w:ascii="Aptos" w:hAnsi="Aptos" w:cs="Calibri"/>
          <w:color w:val="000000"/>
        </w:rPr>
        <w:t>s</w:t>
      </w:r>
      <w:r w:rsidR="00564795" w:rsidRPr="00142884">
        <w:rPr>
          <w:rFonts w:ascii="Aptos" w:hAnsi="Aptos" w:cs="Calibri"/>
          <w:color w:val="000000"/>
        </w:rPr>
        <w:t xml:space="preserve"> to</w:t>
      </w:r>
      <w:r w:rsidR="002F6E79" w:rsidRPr="00142884">
        <w:rPr>
          <w:rFonts w:ascii="Aptos" w:hAnsi="Aptos" w:cs="Calibri"/>
          <w:color w:val="000000"/>
        </w:rPr>
        <w:t xml:space="preserve"> be</w:t>
      </w:r>
      <w:r w:rsidR="00564795" w:rsidRPr="00142884">
        <w:rPr>
          <w:rFonts w:ascii="Aptos" w:hAnsi="Aptos" w:cs="Calibri"/>
          <w:color w:val="000000"/>
        </w:rPr>
        <w:t xml:space="preserve"> </w:t>
      </w:r>
      <w:r w:rsidR="004E0720" w:rsidRPr="00142884">
        <w:rPr>
          <w:rFonts w:ascii="Aptos" w:hAnsi="Aptos" w:cs="Calibri"/>
          <w:color w:val="000000"/>
        </w:rPr>
        <w:t>like</w:t>
      </w:r>
      <w:r w:rsidR="002F6E79" w:rsidRPr="00142884">
        <w:rPr>
          <w:rFonts w:ascii="Aptos" w:hAnsi="Aptos" w:cs="Calibri"/>
          <w:color w:val="000000"/>
        </w:rPr>
        <w:t xml:space="preserve"> that of an eccentric muscle action</w:t>
      </w:r>
      <w:r w:rsidR="004E0720" w:rsidRPr="00142884">
        <w:rPr>
          <w:rFonts w:ascii="Aptos" w:hAnsi="Aptos" w:cs="Calibri"/>
          <w:color w:val="000000"/>
        </w:rPr>
        <w:t>,</w:t>
      </w:r>
      <w:r w:rsidR="002F6E79" w:rsidRPr="00142884">
        <w:rPr>
          <w:rFonts w:ascii="Aptos" w:hAnsi="Aptos" w:cs="Calibri"/>
          <w:color w:val="000000"/>
        </w:rPr>
        <w:t xml:space="preserve"> whilst a pushing isometric muscle </w:t>
      </w:r>
      <w:r w:rsidR="00274048" w:rsidRPr="00142884">
        <w:rPr>
          <w:rFonts w:ascii="Aptos" w:hAnsi="Aptos" w:cs="Calibri"/>
          <w:color w:val="000000"/>
        </w:rPr>
        <w:t>seems more closely</w:t>
      </w:r>
      <w:r w:rsidR="002F6E79" w:rsidRPr="00142884">
        <w:rPr>
          <w:rFonts w:ascii="Aptos" w:hAnsi="Aptos" w:cs="Calibri"/>
          <w:color w:val="000000"/>
        </w:rPr>
        <w:t xml:space="preserve"> related to a concentric action</w:t>
      </w:r>
      <w:sdt>
        <w:sdtPr>
          <w:rPr>
            <w:rFonts w:ascii="Aptos" w:hAnsi="Aptos" w:cs="Calibri"/>
            <w:color w:val="000000"/>
          </w:rPr>
          <w:tag w:val="MENDELEY_CITATION_v3_eyJjaXRhdGlvbklEIjoiTUVOREVMRVlfQ0lUQVRJT05fZjhlYTRhNTEtOGVkOS00ZDViLWFiOWMtZTZiNDNkNWMwNzM1IiwicHJvcGVydGllcyI6eyJub3RlSW5kZXgiOjB9LCJpc0VkaXRlZCI6ZmFsc2UsIm1hbnVhbE92ZXJyaWRlIjp7ImlzTWFudWFsbHlPdmVycmlkZGVuIjpmYWxzZSwiY2l0ZXByb2NUZXh0IjoiKFNjaGFlZmVyICYjMzg7IEJpdHRtYW5uLCAyMDE3YSkiLCJtYW51YWxPdmVycmlkZVRleHQiOiIifSwiY2l0YXRpb25JdGVtcyI6W3siaWQiOiI1ZDJkZDg0ZS00NjMxLTMyNjktYTcwZC0zMmMyZDYxZWU5NDAiLCJpdGVtRGF0YSI6eyJ0eXBlIjoiYXJ0aWNsZS1qb3VybmFsIiwiaWQiOiI1ZDJkZDg0ZS00NjMxLTMyNjktYTcwZC0zMmMyZDYxZWU5NDAiLCJ0aXRsZSI6IkFyZSB0aGVyZSB0d28gZm9ybXMgb2YgaXNvbWV0cmljIG11c2NsZSBhY3Rpb24/IFJlc3VsdHMgb2YgdGhlIGV4cGVyaW1lbnRhbCBzdHVkeSBzdXBwb3J0IGEgZGlzdGluY3Rpb24gYmV0d2VlbiBhIGhvbGRpbmcgYW5kIGEgcHVzaGluZyBpc29tZXRyaWMgbXVzY2xlIGZ1bmN0aW9uIiwiYXV0aG9yIjpbeyJmYW1pbHkiOiJTY2hhZWZlciIsImdpdmVuIjoiTGF1cmEiLCJwYXJzZS1uYW1lcyI6ZmFsc2UsImRyb3BwaW5nLXBhcnRpY2xlIjoiVi4iLCJub24tZHJvcHBpbmctcGFydGljbGUiOiIifSx7ImZhbWlseSI6IkJpdHRtYW5uIiwiZ2l2ZW4iOiJGcmFuayBOLiIsInBhcnNlLW5hbWVzIjpmYWxzZSwiZHJvcHBpbmctcGFydGljbGUiOiIiLCJub24tZHJvcHBpbmctcGFydGljbGUiOiIifV0sImNvbnRhaW5lci10aXRsZSI6IkJNQyBTcG9ydHMgU2NpZW5jZSwgTWVkaWNpbmUgYW5kIFJlaGFiaWxpdGF0aW9uIiwiYWNjZXNzZWQiOnsiZGF0ZS1wYXJ0cyI6W1syMDI0LDQsMjRdXX0sIkRPSSI6IjEwLjExODYvUzEzMTAyLTAxNy0wMDc1LVovRklHVVJFUy83IiwiSVNTTiI6IjIwNTIxODQ3IiwiVVJMIjoiaHR0cHM6Ly9saW5rLnNwcmluZ2VyLmNvbS9hcnRpY2xlcy8xMC4xMTg2L3MxMzEwMi0wMTctMDA3NS16IiwiaXNzdWVkIjp7ImRhdGUtcGFydHMiOltbMjAxNyw1LDExXV19LCJwYWdlIjoiMS0xMyIsImFic3RyYWN0IjoiQmFja2dyb3VuZDogSW4gaXNvbWV0cmljIG11c2NsZSBmdW5jdGlvbiwgdGhlcmUgYXJlIHN1YmplY3RpdmVseSB0d28gZGlmZmVyZW50IG1vZGVzIG9mIHBlcmZvcm1hbmNlOiBvbmUgY2FuIGVpdGhlciBob2xkIGlzb21ldHJpY2FsbHkgLSB0aHVzIHJlc2lzdCBhbiBpbXBhY3RpbmcgZm9yY2UgLSBvciBwdXNoIGlzb21ldHJpY2FsbHkgLSB0aGVyZWZvcmUgd29yayBhZ2FpbnN0IGEgc3RhYmxlIHJlc2lzdGFuY2UuIFRoZSBwdXJwb3NlIG9mIHRoaXMgc3R1ZHkgaXMgdG8gaW52ZXN0aWdhdGUgd2hldGhlciBvciBub3QgdHdvIGRpZmZlcmVudCBpc29tZXRyaWMgbXVzY2xlIGFjdGlvbnMgLSB0aGUgaG9sZGluZyB2cy4gcHVzaGluZyBvbmUgKEhJTUEgdnMgUElNQSkgLSBjYW4gYmUgZGlzdGluZ3Vpc2hlZCBieSBvYmplY3RpdmUgcGFyYW1ldGVycy4gTWV0aG9kczogVGVuIHN1YmplY3RzIHBlcmZvcm1lZCB0d28gZGlmZmVyZW50IG1lYXN1cmluZyBtb2RlcyBhdCA4MCUgb2YgTVZDIHJlYWxpemVkIGJ5IGEgc3BlY2lhbCBwbmV1bWF0aWMgc3lzdGVtLiBEdXJpbmcgSElNQSB0aGUgc3ViamVjdCBoYWQgdG8gcmVzaXN0IHRoZSBkZWZpbmVkIGltcGFjdGluZyBmb3JjZSBvZiB0aGUgcG5ldW1hdGljIHN5c3RlbSBpbiBhbiBpc29tZXRyaWMgcG9zaXRpb24sIHdoZXJlYnkgdGhlIGZvcmNlIG9mIHRoZSBjeWxpbmRlciB3b3JrcyBpbiBkaXJlY3Rpb24gb2YgZWxib3cgZmxleGlvbiBhZ2FpbnN0IHRoZSBzdWJqZWN0LiBEdXJpbmcgUElNQSB0aGUgc3ViamVjdCB3b3JrZWQgaXNvbWV0cmljYWxseSBpbiBkaXJlY3Rpb24gb2YgZWxib3cgZXh0ZW5zaW9uIGFnYWluc3QgYSBzdGFibGUgcG9zaXRpb24gb2YgdGhlIHN5c3RlbS4gVGhlIHNpZ25hbHMgb2YgcHJlc3N1cmUsIGZvcmNlLCBhY2NlbGVyYXRpb24gYW5kIG1lY2hhbm9teW9ncmFwaHkvLXRlbmRvZ3JhcGh5IChNTUcvTVRHKSBvZiB0aGUgZWxib3cgZXh0ZW5zb3IgKE1NR3RyaS9NVEd0cmkpIGFuZCB0aGUgYWJkb21pbmFsIG11c2NsZSAoTU1Hb2JsKSB3ZXJlIHJlY29yZGVkIGFuZCBldmFsdWF0ZWQgY29uY2VybmluZyB0aGUgZHVyYXRpb24gb2YgbWFpbnRhaW5pbmcgdGhlIGZvcmNlIGxldmVsIChmb3JjZSBlbmR1cmFuY2UpIGFuZCB0aGUgY2hhcmFjdGVyaXN0aWNzIG9mIE1NRy0vTVRHLXNpZ25hbHMuIFN0YXRpc3RpY2FsIGdyb3VwIGRpZmZlcmVuY2VzIGNvbXBhcmluZyBISU1BIHZzLiBQSU1BIHdlcmUgZXN0aW1hdGVkIHVzaW5nIFNQU1MuIFJlc3VsdHM6IFNpZ25pZmljYW50IGRpZmZlcmVuY2VzIGJldHdlZW4gSElNQSBhbmQgUElNQSB3ZXJlIGVzcGVjaWFsbHkgYXBwYXJlbnQgcmVnYXJkaW5nIHRoZSBmb3JjZSBlbmR1cmFuY2U6IER1cmluZyBISU1BIHRoZSBzdWJqZWN0cyBzaG93ZWQgYSBkZWNpc2l2ZWx5IHNob3J0ZXIgdGltZSBvZiBzdGFibGUgaXNvbWV0cmljIHBvc2l0aW9uICgxOSDCsSA4IHMpIGluIGNvbXBhcmlzb24gd2l0aCBQSU1BICg0MSDCsSAyNCBzOyBwID0gLjAwNSkuIEluIGFkZGl0aW9uLCBkdXJpbmcgUElNQSB0aGUgbG9uZ2VzdCBpc29tZXRyaWMgcGxhdGVhdSBhbW91bnRlZCB0byA1OS40JSBvZiB0aGUgb3ZlcmFsbCBkdXJhdGlvbiB0aW1lIG9mIGlzb21ldHJpYyBtZWFzdXJpbmcsIGR1cmluZyBISU1BIGl0IGxhc3RlZCAzMS42JSAocCA9LjAwMCkuIFRoZSBmcmVxdWVuY3kgb2YgTU1HL01URyBkaWQgbm90IHNob3cgc2lnbmlmaWNhbnQgZGlmZmVyZW5jZXMuIFRoZSBwb3dlciBpbiB0aGUgZnJlcXVlbmN5IHJhbmdlcyBvZiA4LTE1IEh6IGFuZCAxMC0yOSBIeiB3YXMgc2lnbmlmaWNhbnRseSBoaWdoZXIgaW4gdGhlIE1UR3RyaSBwZXJmb3JtaW5nIEhJTUEgY29tcGFyZWQgdG8gUElNQSAoYnV0IG5vdCBmb3IgdGhlIE1NR3MpLiBUaGUgYW1wbGl0dWRlIG9mIE1NRy9NVEcgZGlkIG5vdCBzaG93IGFueSBzaWduaWZpY2FudCBkaWZmZXJlbmNlIGNvbnNpZGVyaW5nIHRoZSB3aG9sZSBtZWFzdXJlbWVudC4gSG93ZXZlciwgbG9va2luZyBvbmx5IGF0IHRoZSBsYXN0IDEwJSBvZiBkdXJhdGlvbiB0aW1lIChleGhhdXN0aW9uKSwgdGhlIE1NR3RyaSBzaG93ZWQgc2lnbmlmaWNhbnRseSBoaWdoZXIgYW1wbGl0dWRlcyBkdXJpbmcgUElNQS4gQ29uY2x1c2lvbjogVGhlIHJlc3VsdHMgc3VnZ2VzdCB0aGF0IHVuZGVyIGhvbGRpbmcgaXNvbWV0cmljIGNvbmRpdGlvbnMgbXVzY2xlcyBleGhhdXN0IGVhcmxpZXIuIFRoYXQgbWVhbnMgdGhhdCB0aGVyZSBhcmUgcHJvYmFibHkgdHdvIGZvcm1zIG9mIGlzb21ldHJpYyBtdXNjbGUgYWN0aW9uLiBXZSBoeXBvdGhlc2l6ZSB0d28gcG90ZW50aWFsIHJlYXNvbnMgZm9yIGZhc3RlciB5aWVsZGluZyBkdXJpbmcgSElNQTogKDEpIGVhcmxpZXIgbWV0YWJvbGljIGZhdGlndWUgb2YgdGhlIG11c2NsZSBmaWJlcnMgYW5kICgyKSB0aGUgY29tcGxleGl0eSBvZiBuZXVyYWwgY29udHJvbCBzdHJhdGVnaWVzLiIsInB1Ymxpc2hlciI6IkJpb01lZCBDZW50cmFsIEx0ZC4iLCJpc3N1ZSI6IjEiLCJ2b2x1bWUiOiI5IiwiY29udGFpbmVyLXRpdGxlLXNob3J0IjoiQk1DIFNwb3J0cyBTY2kgTWVkIFJlaGFiaWwifSwiaXNUZW1wb3JhcnkiOmZhbHNlfV19"/>
          <w:id w:val="-1248264392"/>
          <w:placeholder>
            <w:docPart w:val="DefaultPlaceholder_-1854013440"/>
          </w:placeholder>
        </w:sdtPr>
        <w:sdtContent>
          <w:r w:rsidR="001A01DB" w:rsidRPr="001A01DB">
            <w:rPr>
              <w:rFonts w:eastAsia="Times New Roman"/>
              <w:color w:val="000000"/>
            </w:rPr>
            <w:t>(Schaefer &amp; Bittmann, 2017a)</w:t>
          </w:r>
        </w:sdtContent>
      </w:sdt>
      <w:r w:rsidR="002F6E79" w:rsidRPr="00142884">
        <w:rPr>
          <w:rFonts w:ascii="Aptos" w:hAnsi="Aptos" w:cs="Calibri"/>
          <w:color w:val="000000"/>
        </w:rPr>
        <w:t xml:space="preserve">. This may explain why holding isometrics are more fatiguing than pushing </w:t>
      </w:r>
      <w:r w:rsidR="002F6E79" w:rsidRPr="00142884">
        <w:rPr>
          <w:rFonts w:ascii="Aptos" w:hAnsi="Aptos" w:cs="Calibri"/>
          <w:color w:val="000000"/>
        </w:rPr>
        <w:lastRenderedPageBreak/>
        <w:t xml:space="preserve">isometrics and therefore </w:t>
      </w:r>
      <w:r w:rsidR="00D26764" w:rsidRPr="00142884">
        <w:rPr>
          <w:rFonts w:ascii="Aptos" w:hAnsi="Aptos" w:cs="Calibri"/>
          <w:color w:val="000000"/>
        </w:rPr>
        <w:t>have shorter time to exhaustion</w:t>
      </w:r>
      <w:r w:rsidR="002F6E79" w:rsidRPr="00142884">
        <w:rPr>
          <w:rFonts w:ascii="Aptos" w:hAnsi="Aptos" w:cs="Calibri"/>
          <w:color w:val="000000"/>
        </w:rPr>
        <w:t xml:space="preserve"> </w:t>
      </w:r>
      <w:sdt>
        <w:sdtPr>
          <w:rPr>
            <w:rFonts w:ascii="Aptos" w:hAnsi="Aptos" w:cs="Calibri"/>
            <w:color w:val="000000"/>
          </w:rPr>
          <w:tag w:val="MENDELEY_CITATION_v3_eyJjaXRhdGlvbklEIjoiTUVOREVMRVlfQ0lUQVRJT05fNWRkMmQwODctNzRkOS00NmYxLWJiODAtZGUyMTk4NmFiMDY2IiwicHJvcGVydGllcyI6eyJub3RlSW5kZXgiOjB9LCJpc0VkaXRlZCI6ZmFsc2UsIm1hbnVhbE92ZXJyaWRlIjp7ImlzTWFudWFsbHlPdmVycmlkZGVuIjp0cnVlLCJjaXRlcHJvY1RleHQiOiIoT3JhbmNodWsgZXQgYWwuLCAyMDIxKSIsIm1hbnVhbE92ZXJyaWRlVGV4dCI6IihPcmFuY2h1ayBldCBhbCwgMjAyMSkifSwiY2l0YXRpb25JdGVtcyI6W3siaWQiOiIzYzczNWNmZC02ZTgxLTM3NGYtYjc5Mi0wM2Q3NjhjMGIyM2UiLCJpdGVtRGF0YSI6eyJ0eXBlIjoiYXJ0aWNsZS1qb3VybmFsIiwiaWQiOiIzYzczNWNmZC02ZTgxLTM3NGYtYjc5Mi0wM2Q3NjhjMGIyM2UiLCJ0aXRsZSI6IlNob3J0LXRlcm0gbmV1cm9tdXNjdWxhciwgbW9ycGhvbG9naWNhbCwgYW5kIGFyY2hpdGVjdHVyYWwgcmVzcG9uc2VzIHRvIGVjY2VudHJpYyBxdWFzaS1pc29tZXRyaWMgbXVzY2xlIGFjdGlvbnMiLCJhdXRob3IiOlt7ImZhbWlseSI6Ik9yYW5jaHVrIiwiZ2l2ZW4iOiJEdXN0aW4gSi4iLCJwYXJzZS1uYW1lcyI6ZmFsc2UsImRyb3BwaW5nLXBhcnRpY2xlIjoiIiwibm9uLWRyb3BwaW5nLXBhcnRpY2xlIjoiIn0seyJmYW1pbHkiOiJOZWxzb24iLCJnaXZlbiI6IkFuZHLDqSBSLiIsInBhcnNlLW5hbWVzIjpmYWxzZSwiZHJvcHBpbmctcGFydGljbGUiOiIiLCJub24tZHJvcHBpbmctcGFydGljbGUiOiIifSx7ImZhbWlseSI6IlN0b3JleSIsImdpdmVuIjoiQWRhbSBHLiIsInBhcnNlLW5hbWVzIjpmYWxzZSwiZHJvcHBpbmctcGFydGljbGUiOiIiLCJub24tZHJvcHBpbmctcGFydGljbGUiOiIifSx7ImZhbWlseSI6IkRpZXdhbGQiLCJnaXZlbiI6IlNoZWxsZXkgTi4iLCJwYXJzZS1uYW1lcyI6ZmFsc2UsImRyb3BwaW5nLXBhcnRpY2xlIjoiIiwibm9uLWRyb3BwaW5nLXBhcnRpY2xlIjoiIn0seyJmYW1pbHkiOiJDcm9uaW4iLCJnaXZlbiI6IkpvaG4gQi4iLCJwYXJzZS1uYW1lcyI6ZmFsc2UsImRyb3BwaW5nLXBhcnRpY2xlIjoiIiwibm9uLWRyb3BwaW5nLXBhcnRpY2xlIjoiIn1dLCJjb250YWluZXItdGl0bGUiOiJFdXJvcGVhbiBKb3VybmFsIG9mIEFwcGxpZWQgUGh5c2lvbG9neSIsImFjY2Vzc2VkIjp7ImRhdGUtcGFydHMiOltbMjAyNCw0LDI0XV19LCJET0kiOiIxMC4xMDA3L1MwMDQyMS0wMjAtMDQ1MTItNC9NRVRSSUNTIiwiSVNTTiI6IjE0Mzk2MzI3IiwiUE1JRCI6IjMyOTk1OTYxIiwiVVJMIjoiaHR0cHM6Ly9saW5rLnNwcmluZ2VyLmNvbS9hcnRpY2xlLzEwLjEwMDcvczAwNDIxLTAyMC0wNDUxMi00IiwiaXNzdWVkIjp7ImRhdGUtcGFydHMiOltbMjAyMSwxLDFdXX0sInBhZ2UiOiIxNDEtMTU4IiwiYWJzdHJhY3QiOiJQdXJwb3NlOiBFY2NlbnRyaWMgcXVhc2ktaXNvbWV0cmljIChFUUkpIGNvbnRyYWN0aW9ucyBoYXZlIGJlZW4gcHJvcG9zZWQgYXMgYSBub3ZlbCB0cmFpbmluZyBtZXRob2QgZm9yIHNhZmVseSBleHBvc2luZyB0aGUgbXVzY3Vsb3RlbmRpbm91cyBzeXN0ZW0gdG8gYSBsYXJnZSBtZWNoYW5pY2FsIGxvYWQvaW1wdWxzZSwgd2l0aCBmZXcgcmVwZXRpdGlvbnMuIEhvd2V2ZXIsIHVuZGVyc3RhbmRpbmcgb2YgdGhpcyBjb250cmFjdGlvbiB0eXBlIGlzIHJ1ZGltZW50YXJ5LiBXZSBhaW1lZCB0byBjb21wYXJlIHRoZSBhY3V0ZSBlZmZlY3RzIG9mIGEgc2luZ2xlIHNlc3Npb24gb2YgaXNvdG9uaWMgRVFJcyB3aXRoIGlzb2tpbmV0aWMgZWNjZW50cmljIChFQ0MpIGNvbnRyYWN0aW9ucy4gTWV0aG9kczogRmlmdGVlbiB3ZWxsLXRyYWluZWQgbWVuIHBlcmZvcm1lZCBhIHNlc3Npb24gb2YgaW1wdWxzZS1lcXVhdGVkIEVRSSBhbmQgRUNDIGtuZWUgZXh0ZW5zaW9ucywgd2l0aCBlYWNoIGxpbWIgcmFuZG9tbHkgYWxsb2NhdGVkIHRvIG9uZSBjb250cmFjdGlvbiB0eXBlLiBJbW1lZGlhdGVseSBQUkUsIFBPU1QsIDI0LzQ4LzcywqBoLCBhbmQgN8KgZGF5cyBwb3N0LWV4ZXJjaXNlLCByZWdpb25hbCBzb3JlbmVzcywgcXVhZHJpY2VwcyBzd2VsbGluZywgYXJjaGl0ZWN0dXJlLCBhbmQgZWNobyBpbnRlbnNpdHkgd2VyZSBldmFsdWF0ZWQuIFBlYWsgY29uY2VudHJpYyBhbmQgaXNvbWV0cmljIHRvcnF1ZSwgcmF0ZSBvZiB0b3JxdWUgZGV2ZWxvcG1lbnQgKFJURCksIGFuZCBhbmdsZS1zcGVjaWZpYyBpbXB1bHNlIHdlcmUgZXZhbHVhdGVkIGF0IGVhY2ggdGltZSBwb2ludC4gUmVzdWx0czogVGhlcmUgd2VyZSBzdWJzdGFudGlhbCBkaWZmZXJlbmNlcyBpbiB0aGUgbnVtYmVyIG9mIGNvbnRyYWN0aW9ucyAoRUNDOiAxMDAuOCDCsSA1NDsgRVFJOiAzLjg1IMKxIDEuMSkgYW5kIHBlYWsgdG9ycXVlIChtZWFuOiBFQ0M6IDIxNSDCsSA1NCBObTsgRVFJOiAxNzkgwrEgMjguNSBObSkuIEJvdGggY29uZGl0aW9ucyBlbGljaXRlZCBzaW1pbGFyIHJlc3BvbnNlcyBpbiAyMS81MyBldmFsdWF0ZWQgdmFyaWFibGVzLiBFUUlzIHJlc3VsdGVkIGluIGdyZWF0ZXIgdmFzdHVzIGludGVybWVkaXVzIHN3ZWxsaW5nICg3LjHigJM4LjglLCBFUyA9IDAuMjDigJMwLjI5KSwgd2hlcmVhcyBFQ0MgcmVzdWx0ZWQgaW4gZ3JlYXRlciBzb3JlbmVzcyBhdCB0aGUgZGlzdGFsIGFuZCBtaWRkbGUgdmFzdHVzIGxhdGVyYWxpcyBhbmQgZGlzdGFsIHJlY3R1cyBmZW1vcmlzICgxNi414oCTMzAuNCUsIEVTID0gMC4zMuKAkzAuNTQpIGFuZCBsYXJnZXIgZWNob2dlbmljaXR5IGluY3JlYXNlcyBhdCB0aGUgZGlzdGFsIHJlY3R1cyBmZW1vcmlzIGFuZCBsYXRlcmFsIHZhc3R1cyBpbnRlcm1lZGl1cyAoMTEuOeKAkzE1LjElLCBFUyA9IDAuMjbigJPigJMwLjU0KS4gRnVydGhlcm1vcmUsIEVDQyBsZWQgdG8gbGFyZ2VyIHJlZHVjdGlvbnMgaW4gY29uY2VudHJpYyAoOC4z4oCTMTkuNyUsIEVTID0gMC40NeKAkzAuNjIpIGFuZCBpc29tZXRyaWMgKDYuM+KAkzMyLjMlLCBFUyA9IDAuMTjigJMwLjcwKSB0b3JxdWUgYW5kIFJURCBhdCBtZWRpdW0tbG9uZyBtdXNjbGUgbGVuZ3Rocy4gQ29uY2x1c2lvbjogQSBzaW5nbGUgc2Vzc2lvbiBvZiBFUUlzIHJlc3VsdGVkIGluIGxlc3Mgc29yZW5lc3MgYW5kIHNtYWxsZXIgcmVkdWN0aW9ucyBpbiBwZWFrIHRvcnF1ZSBhbmQgUlREIHZlcnN1cyBpbXB1bHNlLWVxdWF0ZWQgRUNDIGNvbnRyYWN0aW9ucywgeWV0IG1vcnBob2xvZ2ljYWwgc2hpZnRzIHdlcmUgbGFyZ2VseSBzaW1pbGFyLiBMb25nLXRlcm0gbW9ycGhvbG9naWNhbCwgYXJjaGl0ZWN0dXJhbCwgYW5kIG5ldXJvbXVzY3VsYXIgYWRhcHRhdGlvbnMgdG8gRVFJIHRyYWluaW5nIHJlcXVpcmVzIGludmVzdGlnYXRpb24uIiwicHVibGlzaGVyIjoiU3ByaW5nZXIgU2NpZW5jZSBhbmQgQnVzaW5lc3MgTWVkaWEgRGV1dHNjaGxhbmQgR21iSCIsImlzc3VlIjoiMSIsInZvbHVtZSI6IjEyMSIsImNvbnRhaW5lci10aXRsZS1zaG9ydCI6IkV1ciBKIEFwcGwgUGh5c2lvbCJ9LCJpc1RlbXBvcmFyeSI6ZmFsc2V9XX0="/>
          <w:id w:val="168065857"/>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Oranchuk</w:t>
          </w:r>
          <w:proofErr w:type="spellEnd"/>
          <w:r w:rsidR="001A01DB" w:rsidRPr="001A01DB">
            <w:rPr>
              <w:rFonts w:ascii="Aptos" w:hAnsi="Aptos" w:cs="Calibri"/>
              <w:color w:val="000000"/>
            </w:rPr>
            <w:t xml:space="preserve"> et al, 2021)</w:t>
          </w:r>
        </w:sdtContent>
      </w:sdt>
      <w:r w:rsidR="002F6E79" w:rsidRPr="00142884">
        <w:rPr>
          <w:rFonts w:ascii="Aptos" w:hAnsi="Aptos" w:cs="Calibri"/>
          <w:color w:val="000000"/>
        </w:rPr>
        <w:t>.</w:t>
      </w:r>
      <w:r w:rsidR="0006092C" w:rsidRPr="00142884">
        <w:rPr>
          <w:rFonts w:ascii="Aptos" w:hAnsi="Aptos" w:cs="Calibri"/>
          <w:color w:val="000000"/>
        </w:rPr>
        <w:t xml:space="preserve"> M</w:t>
      </w:r>
      <w:r w:rsidR="00B350A2" w:rsidRPr="00142884">
        <w:rPr>
          <w:rFonts w:ascii="Aptos" w:hAnsi="Aptos" w:cs="Calibri"/>
          <w:color w:val="000000"/>
        </w:rPr>
        <w:t xml:space="preserve">aximal voluntary isometric contractions (MVIC) are almost always a pushing isometric to assess the peak force an individual can produce. They </w:t>
      </w:r>
      <w:r w:rsidR="0006092C" w:rsidRPr="00142884">
        <w:rPr>
          <w:rFonts w:ascii="Aptos" w:hAnsi="Aptos" w:cs="Calibri"/>
          <w:color w:val="000000"/>
        </w:rPr>
        <w:t xml:space="preserve">have </w:t>
      </w:r>
      <w:r w:rsidR="00B350A2" w:rsidRPr="00142884">
        <w:rPr>
          <w:rFonts w:ascii="Aptos" w:hAnsi="Aptos" w:cs="Calibri"/>
          <w:color w:val="000000"/>
        </w:rPr>
        <w:t xml:space="preserve">been </w:t>
      </w:r>
      <w:r w:rsidR="0006092C" w:rsidRPr="00142884">
        <w:rPr>
          <w:rFonts w:ascii="Aptos" w:hAnsi="Aptos" w:cs="Calibri"/>
          <w:color w:val="000000"/>
        </w:rPr>
        <w:t xml:space="preserve">shown to be </w:t>
      </w:r>
      <w:r w:rsidR="00743511" w:rsidRPr="00142884">
        <w:rPr>
          <w:rFonts w:ascii="Aptos" w:hAnsi="Aptos" w:cs="Calibri"/>
          <w:color w:val="000000"/>
        </w:rPr>
        <w:t xml:space="preserve">fatigue </w:t>
      </w:r>
      <w:r w:rsidR="0006092C" w:rsidRPr="00142884">
        <w:rPr>
          <w:rFonts w:ascii="Aptos" w:hAnsi="Aptos" w:cs="Calibri"/>
          <w:color w:val="000000"/>
        </w:rPr>
        <w:t>sensitive and as such practi</w:t>
      </w:r>
      <w:r w:rsidR="00743511" w:rsidRPr="00142884">
        <w:rPr>
          <w:rFonts w:ascii="Aptos" w:hAnsi="Aptos" w:cs="Calibri"/>
          <w:color w:val="000000"/>
        </w:rPr>
        <w:t>ti</w:t>
      </w:r>
      <w:r w:rsidR="0006092C" w:rsidRPr="00142884">
        <w:rPr>
          <w:rFonts w:ascii="Aptos" w:hAnsi="Aptos" w:cs="Calibri"/>
          <w:color w:val="000000"/>
        </w:rPr>
        <w:t xml:space="preserve">oners </w:t>
      </w:r>
      <w:r w:rsidR="00743511" w:rsidRPr="00142884">
        <w:rPr>
          <w:rFonts w:ascii="Aptos" w:hAnsi="Aptos" w:cs="Calibri"/>
          <w:color w:val="000000"/>
        </w:rPr>
        <w:t>often</w:t>
      </w:r>
      <w:r w:rsidR="0006092C" w:rsidRPr="00142884">
        <w:rPr>
          <w:rFonts w:ascii="Aptos" w:hAnsi="Aptos" w:cs="Calibri"/>
          <w:color w:val="000000"/>
        </w:rPr>
        <w:t xml:space="preserve"> implement </w:t>
      </w:r>
      <w:r w:rsidR="006B6374" w:rsidRPr="00142884">
        <w:rPr>
          <w:rFonts w:ascii="Aptos" w:hAnsi="Aptos" w:cs="Calibri"/>
          <w:color w:val="000000"/>
        </w:rPr>
        <w:t>MVIC</w:t>
      </w:r>
      <w:r w:rsidR="0006092C" w:rsidRPr="00142884">
        <w:rPr>
          <w:rFonts w:ascii="Aptos" w:hAnsi="Aptos" w:cs="Calibri"/>
          <w:color w:val="000000"/>
        </w:rPr>
        <w:t xml:space="preserve"> testing to </w:t>
      </w:r>
      <w:r w:rsidR="008041E2" w:rsidRPr="00142884">
        <w:rPr>
          <w:rFonts w:ascii="Aptos" w:hAnsi="Aptos" w:cs="Calibri"/>
          <w:color w:val="000000"/>
        </w:rPr>
        <w:t>assess</w:t>
      </w:r>
      <w:r w:rsidR="0006092C" w:rsidRPr="00142884">
        <w:rPr>
          <w:rFonts w:ascii="Aptos" w:hAnsi="Aptos" w:cs="Calibri"/>
          <w:color w:val="000000"/>
        </w:rPr>
        <w:t xml:space="preserve"> a </w:t>
      </w:r>
      <w:r w:rsidR="00A22551" w:rsidRPr="00142884">
        <w:rPr>
          <w:rFonts w:ascii="Aptos" w:hAnsi="Aptos" w:cs="Calibri"/>
          <w:color w:val="000000"/>
        </w:rPr>
        <w:t>player’s</w:t>
      </w:r>
      <w:r w:rsidR="00743511" w:rsidRPr="00142884">
        <w:rPr>
          <w:rFonts w:ascii="Aptos" w:hAnsi="Aptos" w:cs="Calibri"/>
          <w:color w:val="000000"/>
        </w:rPr>
        <w:t xml:space="preserve"> state of fatigue and therefore along with other variables determine their </w:t>
      </w:r>
      <w:r w:rsidR="0006092C" w:rsidRPr="00142884">
        <w:rPr>
          <w:rFonts w:ascii="Aptos" w:hAnsi="Aptos" w:cs="Calibri"/>
          <w:color w:val="000000"/>
        </w:rPr>
        <w:t>readiness to trai</w:t>
      </w:r>
      <w:r w:rsidR="00743511" w:rsidRPr="00142884">
        <w:rPr>
          <w:rFonts w:ascii="Aptos" w:hAnsi="Aptos" w:cs="Calibri"/>
          <w:color w:val="000000"/>
        </w:rPr>
        <w:t>n</w:t>
      </w:r>
      <w:r w:rsidR="00382886" w:rsidRPr="00142884">
        <w:rPr>
          <w:rFonts w:ascii="Aptos" w:hAnsi="Aptos" w:cs="Calibri"/>
          <w:color w:val="000000"/>
        </w:rPr>
        <w:t xml:space="preserve"> </w:t>
      </w:r>
      <w:sdt>
        <w:sdtPr>
          <w:rPr>
            <w:rFonts w:ascii="Aptos" w:hAnsi="Aptos" w:cs="Calibri"/>
            <w:color w:val="000000"/>
          </w:rPr>
          <w:tag w:val="MENDELEY_CITATION_v3_eyJjaXRhdGlvbklEIjoiTUVOREVMRVlfQ0lUQVRJT05fOTlhODY3MTItZTVmNy00YjBiLWEyZTUtNWNhNGQzYjUzZmJiIiwicHJvcGVydGllcyI6eyJub3RlSW5kZXgiOjB9LCJpc0VkaXRlZCI6ZmFsc2UsIm1hbnVhbE92ZXJyaWRlIjp7ImlzTWFudWFsbHlPdmVycmlkZGVuIjp0cnVlLCJjaXRlcHJvY1RleHQiOiIoTmF1Z2h0b24gZXQgYWwuLCAyMDIzKSIsIm1hbnVhbE92ZXJyaWRlVGV4dCI6IihOYXVnaHRvbiBldCBhbCwgMjAyMykifSwiY2l0YXRpb25JdGVtcyI6W3siaWQiOiI4ZDE5ZWVmZi0yZTYwLTM4MjMtYmJmNy1jNjUwNjgwOGI1MWIiLCJpdGVtRGF0YSI6eyJ0eXBlIjoiYXJ0aWNsZS1qb3VybmFsIiwiaWQiOiI4ZDE5ZWVmZi0yZTYwLTM4MjMtYmJmNy1jNjUwNjgwOGI1MWIiLCJ0aXRsZSI6IkRlZmluaW5nIGFuZCBxdWFudGlmeWluZyBmYXRpZ3VlIGluIHRoZSBydWdieSBjb2RlcyIsImF1dGhvciI6W3siZmFtaWx5IjoiTmF1Z2h0b24iLCJnaXZlbiI6Ik1pdGNoZWxsIiwicGFyc2UtbmFtZXMiOmZhbHNlLCJkcm9wcGluZy1wYXJ0aWNsZSI6IiIsIm5vbi1kcm9wcGluZy1wYXJ0aWNsZSI6IiJ9LHsiZmFtaWx5IjoiU2NvdHQiLCJnaXZlbiI6IlRhbm5hdGgiLCJwYXJzZS1uYW1lcyI6ZmFsc2UsImRyb3BwaW5nLXBhcnRpY2xlIjoiIiwibm9uLWRyb3BwaW5nLXBhcnRpY2xlIjoiIn0seyJmYW1pbHkiOiJXZWF2aW5nIiwiZ2l2ZW4iOiJEYW4iLCJwYXJzZS1uYW1lcyI6ZmFsc2UsImRyb3BwaW5nLXBhcnRpY2xlIjoiIiwibm9uLWRyb3BwaW5nLXBhcnRpY2xlIjoiIn0seyJmYW1pbHkiOiJTb2xvbW9uIiwiZ2l2ZW4iOiJDb2xpbiIsInBhcnNlLW5hbWVzIjpmYWxzZSwiZHJvcHBpbmctcGFydGljbGUiOiIiLCJub24tZHJvcHBpbmctcGFydGljbGUiOiIifSx7ImZhbWlseSI6Ik1jTGVhbiIsImdpdmVuIjoiU2NvdHQiLCJwYXJzZS1uYW1lcyI6ZmFsc2UsImRyb3BwaW5nLXBhcnRpY2xlIjoiIiwibm9uLWRyb3BwaW5nLXBhcnRpY2xlIjoiIn1dLCJjb250YWluZXItdGl0bGUiOiJQTE9TIE9ORSIsImFjY2Vzc2VkIjp7ImRhdGUtcGFydHMiOltbMjAyNCw0LDI0XV19LCJET0kiOiIxMC4xMzcxL0pPVVJOQUwuUE9ORS4wMjgyMzkwIiwiSVNTTiI6IjE5MzI2MjAzIiwiUE1JRCI6IjM2ODk3ODQ5IiwiVVJMIjoiL3BtYy9hcnRpY2xlcy9QTUMxMDAwNDUwMi8iLCJpc3N1ZWQiOnsiZGF0ZS1wYXJ0cyI6W1syMDIzLDMsMV1dfSwiYWJzdHJhY3QiOiJUaGUgcnVnYnkgY29kZXMgKGkuZS4sIHJ1Z2J5IHVuaW9uLCBydWdieSBsZWFndWUsIHJ1Z2J5IHNldmVucyBbdGVybWVkICdydWdieSddKSBhcmUgdGVhbXNwb3J0cyB0aGF0IGltcG9zZSBtdWx0aXBsZSBjb21wbGV4IHBoeXNpY2FsLCBwZXJjZXB0dWFsLCBhbmQgdGVjaG5pY2FsIGRlbWFuZHMgb24gcGxheWVycyB3aGljaCBsZWFkcyB0byBzdWJzdGFudGlhbCBwbGF5ZXIgZmF0aWd1ZSBwb3N0LW1hdGNoLiBJbiB0aGUgcG9zdC1tYXRjaCBwZXJpb2QsIGZhdGlndWUgbWFuaWZlc3RzIHRocm91Z2ggbXVsdGlwbGUgZG9tYWlucyBhbmQgbmVnYXRpdmVseSBpbmZsdWVuY2VzIHJlY292ZXJ5LiBUaGVyZSBpcywgaG93ZXZlciwgY3VycmVudGx5IG5vIGRlZmluaXRpb24gb2YgZmF0aWd1ZSBjb250ZXh0dWFsaXNlZCB0byB0aGUgdW5pcXVlIGNoYXJhY3RlcmlzdGljcyBvZiBydWdieSAoZS5nLiwgbG9jb21vdG9yIGFuZCBjb2xsaXNpb24gbG9hZHMpLiBTaW1pbGFybHksIHRoZSBtZXRob2RzIGFuZCBtZXRyaWNzIHdoaWNoIHByYWN0aXRpb25lcnMgY29uc2lkZXIgd2hlbiBxdWFudGlmeWluZyB0aGUgY29tcG9uZW50cyBvZiBwb3N0LW1hdGNoIGZhdGlndWUgYW5kIHN1YnNlcXVlbnQgcmVjb3ZlcnkgYXJlIG5vdCBrbm93bi4gVGhlIGFpbXMgb2YgdGhpcyBzdHVkeSB3ZXJlIHRvIGRldmVsb3AgYSBkZWZpbml0aW9uIG9mIGZhdGlndWUgaW4gcnVnYnksIHRvIGRldGVybWluZSBhZ3JlZW1lbnQgd2l0aCB0aGlzIGNvbW1vbiBkZWZpbml0aW9uIG9mIGZhdGlndWUsIGFuZCB0byBvdXRsaW5lIHdoaWNoIG1ldGhvZHMgYW5kIG1ldHJpY3MgYXJlIGNvbnNpZGVyZWQgaW1wb3J0YW50IGFuZCBmZWFzaWJsZSB0byBpbXBsZW1lbnQgdG8gcXVhbnRpZnkgcG9zdC1tYXRjaCBmYXRpZ3VlLiBTdWJqZWN0IG1hdHRlciBleHBlcnRzIChTTUUpIHVuZGVydG9vayBhIHR3by1yb3VuZCBvbmxpbmUgRGVscGhpIHF1ZXN0aW9ubmFpcmUgKHJvdW5kIG9uZTsgbiA9IDQyLCByb3VuZCB0d287IG4gPSAyMykuIFNNRSByZXNwb25zZXMgaW4gcm91bmQgb25lIHdlcmUgYW5hbHlzZWQgdG8gZGVyaXZlIGEgZGVmaW5pdGlvbiBvZiBmYXRpZ3VlLCB3aGljaCBhZnRlciBkaXNjdXNzaW9uIGFuZCBhZ3JlZW1lbnQgYnkgdGhlIGludmVzdGlnYXRvcnMsIG9idGFpbmVkIDk2JSBhZ3JlZW1lbnQgaW4gcm91bmQgdHdvLiBUaGUgU01FIGFncmVlZCB0aGF0IGZhdGlndWUgaW4gcnVnYnkgcmVmZXJzIHRvIGEgcmVkdWN0aW9uIGluIHBlcmZvcm1hbmNlLSByZWxhdGVkIHRhc2sgYWJpbGl0eSB3aGljaCBpcyB1bmRlcnBpbm5lZCBieSB0aW1lLWRlcGVuZGVudCBuZWdhdGl2ZSBjaGFuZ2VzIHdpdGhpbiBhbmQgYmV0d2VlbiBjb2duaXRpdmUsIG5ldXJvbXVzY3VsYXIsIHBlcmNlcHR1YWwsIHBoeXNpb2xvZ2ljYWwsIGVtb3Rpb25hbCwgYW5kIHRlY2huaWNhbC90YWN0aWNhbCBkb21haW5zLiBGdXJ0aGVyLCB0aGVyZSB3ZXJlIDMzIGl0ZW1zIGluIHRoZSBuZXVyb211c2N1bGFyIHBlcmZvcm1hbmNlLCBjYXJkaW8tYXV0b25vbWljLCBvciBzZWxmLXJlcG9ydCBkb21haW5zIGFjaGlldmVkIGNvbnNlbnN1cyBmb3IgaW1wb3J0YW5jZSBhbmQvb3IgZmVhc2liaWxpdHkgdG8gaW1wbGVtZW50LiBIaWdobHkgcmF0ZWQgbWV0aG9kcyBhbmQgbWV0cmljcyBpbmNsdWRlZCBjb3VudGVybW92ZW1lbnQganVtcCBmb3JjZS9wb3dlciAobmV1cm9tdXNjdWxhciBwZXJmb3JtYW5jZSksIGhlYXJ0IHJhdGUgdmFyaWFiaWxpdHkgKGNhcmRpby1hdXRvbm9taWMgbWVhc3VyZXMpLCBhbmQgc29yZW5lc3MsIG1vb2QsIHN0cmVzcywgYW5kIHNsZWVwIHF1YWxpdHkgKHNlbGYtcmVwb3J0ZWQgYXNzZXNzbWVudHMpLiBBIG1vbml0b3Jpbmcgc3lzdGVtIGluY2x1ZGluZyBoaWdobHktcmF0ZWQgZmF0aWd1ZSBtb25pdG9yaW5nIG9iamVjdGl2ZSBhbmQgc3ViamVjdGl2ZSBtZXRob2RzIGFuZCBtZXRyaWNzIGluIHJ1Z2J5IGlzIHByZXNlbnRlZC4gUHJhY3RpY2FsIHJlY29tbWVuZGF0aW9ucyBvZiBvYmplY3RpdmUgYW5kIHN1YmplY3RpdmUgbWVhc3VyZXMsIGFuZCBicm9hZGVyIGNvbnNpZGVyYXRpb25zIGZvciB0ZXN0aW5nIGFuZCBhbmFseXNpbmcgdGhlIHJlc3VsdGluZyBkYXRhIGluIHJlbGF0aW9uIHRvIG1vbml0b3JpbmcgZmF0aWd1ZSBhcmUgcHJvdmlkZWQuIiwicHVibGlzaGVyIjoiUExPUyIsImlzc3VlIjoiMyIsInZvbHVtZSI6IjE4IiwiY29udGFpbmVyLXRpdGxlLXNob3J0IjoiUExvUyBPbmUifSwiaXNUZW1wb3JhcnkiOmZhbHNlfV19"/>
          <w:id w:val="1173608740"/>
          <w:placeholder>
            <w:docPart w:val="DefaultPlaceholder_-1854013440"/>
          </w:placeholder>
        </w:sdtPr>
        <w:sdtContent>
          <w:r w:rsidR="001A01DB" w:rsidRPr="001A01DB">
            <w:rPr>
              <w:rFonts w:ascii="Aptos" w:hAnsi="Aptos" w:cs="Calibri"/>
              <w:color w:val="000000"/>
            </w:rPr>
            <w:t>(Naughton et al, 2023)</w:t>
          </w:r>
        </w:sdtContent>
      </w:sdt>
      <w:r w:rsidR="0006092C" w:rsidRPr="00142884">
        <w:rPr>
          <w:rFonts w:ascii="Aptos" w:hAnsi="Aptos" w:cs="Calibri"/>
          <w:color w:val="000000"/>
        </w:rPr>
        <w:t xml:space="preserve">. </w:t>
      </w:r>
      <w:r w:rsidR="00A22551" w:rsidRPr="00142884">
        <w:rPr>
          <w:rFonts w:ascii="Aptos" w:hAnsi="Aptos" w:cs="Calibri"/>
          <w:color w:val="000000"/>
        </w:rPr>
        <w:t>MVIC</w:t>
      </w:r>
      <w:r w:rsidR="00E0503E" w:rsidRPr="00142884">
        <w:rPr>
          <w:rFonts w:ascii="Aptos" w:hAnsi="Aptos" w:cs="Calibri"/>
          <w:color w:val="000000"/>
        </w:rPr>
        <w:t xml:space="preserve">s </w:t>
      </w:r>
      <w:r w:rsidR="009534A6" w:rsidRPr="00142884">
        <w:rPr>
          <w:rFonts w:ascii="Aptos" w:hAnsi="Aptos" w:cs="Calibri"/>
          <w:color w:val="000000"/>
        </w:rPr>
        <w:t>create very little fatigue</w:t>
      </w:r>
      <w:r w:rsidR="006B6374" w:rsidRPr="00142884">
        <w:rPr>
          <w:rFonts w:ascii="Aptos" w:hAnsi="Aptos" w:cs="Calibri"/>
          <w:color w:val="000000"/>
        </w:rPr>
        <w:t xml:space="preserve">, they </w:t>
      </w:r>
      <w:r w:rsidR="005F1ECA" w:rsidRPr="00142884">
        <w:rPr>
          <w:rFonts w:ascii="Aptos" w:hAnsi="Aptos" w:cs="Calibri"/>
          <w:color w:val="000000"/>
        </w:rPr>
        <w:t xml:space="preserve">can be executed within a weekly micro-cycle with little risk of </w:t>
      </w:r>
      <w:r w:rsidR="006B6374" w:rsidRPr="00142884">
        <w:rPr>
          <w:rFonts w:ascii="Aptos" w:hAnsi="Aptos" w:cs="Calibri"/>
          <w:color w:val="000000"/>
        </w:rPr>
        <w:t xml:space="preserve">physically </w:t>
      </w:r>
      <w:r w:rsidR="005F1ECA" w:rsidRPr="00142884">
        <w:rPr>
          <w:rFonts w:ascii="Aptos" w:hAnsi="Aptos" w:cs="Calibri"/>
          <w:color w:val="000000"/>
        </w:rPr>
        <w:t>overloading players,</w:t>
      </w:r>
      <w:r w:rsidR="009534A6" w:rsidRPr="00142884">
        <w:rPr>
          <w:rFonts w:ascii="Aptos" w:hAnsi="Aptos" w:cs="Calibri"/>
          <w:color w:val="000000"/>
        </w:rPr>
        <w:t xml:space="preserve"> </w:t>
      </w:r>
      <w:r w:rsidR="005F1ECA" w:rsidRPr="00142884">
        <w:rPr>
          <w:rFonts w:ascii="Aptos" w:hAnsi="Aptos" w:cs="Calibri"/>
          <w:color w:val="000000"/>
        </w:rPr>
        <w:t xml:space="preserve">furthermore they </w:t>
      </w:r>
      <w:r w:rsidR="009534A6" w:rsidRPr="00142884">
        <w:rPr>
          <w:rFonts w:ascii="Aptos" w:hAnsi="Aptos" w:cs="Calibri"/>
          <w:color w:val="000000"/>
        </w:rPr>
        <w:t xml:space="preserve">require </w:t>
      </w:r>
      <w:r w:rsidR="009C70E0" w:rsidRPr="00142884">
        <w:rPr>
          <w:rFonts w:ascii="Aptos" w:hAnsi="Aptos" w:cs="Calibri"/>
          <w:color w:val="000000"/>
        </w:rPr>
        <w:t>low</w:t>
      </w:r>
      <w:r w:rsidR="009534A6" w:rsidRPr="00142884">
        <w:rPr>
          <w:rFonts w:ascii="Aptos" w:hAnsi="Aptos" w:cs="Calibri"/>
          <w:color w:val="000000"/>
        </w:rPr>
        <w:t xml:space="preserve"> technical competency to </w:t>
      </w:r>
      <w:r w:rsidR="00D07CB2" w:rsidRPr="00142884">
        <w:rPr>
          <w:rFonts w:ascii="Aptos" w:hAnsi="Aptos" w:cs="Calibri"/>
          <w:color w:val="000000"/>
        </w:rPr>
        <w:t>execute</w:t>
      </w:r>
      <w:r w:rsidR="00A22551" w:rsidRPr="00142884">
        <w:rPr>
          <w:rFonts w:ascii="Aptos" w:hAnsi="Aptos" w:cs="Calibri"/>
          <w:color w:val="000000"/>
        </w:rPr>
        <w:t>,</w:t>
      </w:r>
      <w:r w:rsidR="005F1ECA" w:rsidRPr="00142884">
        <w:rPr>
          <w:rFonts w:ascii="Aptos" w:hAnsi="Aptos" w:cs="Calibri"/>
          <w:color w:val="000000"/>
        </w:rPr>
        <w:t xml:space="preserve"> meaning players technical competency shouldn’t affect outputs</w:t>
      </w:r>
      <w:r w:rsidR="00E0503E" w:rsidRPr="00142884">
        <w:rPr>
          <w:rFonts w:ascii="Aptos" w:hAnsi="Aptos" w:cs="Calibri"/>
          <w:color w:val="000000"/>
        </w:rPr>
        <w:t xml:space="preserve"> </w:t>
      </w:r>
      <w:sdt>
        <w:sdtPr>
          <w:rPr>
            <w:rFonts w:ascii="Aptos" w:hAnsi="Aptos" w:cs="Calibri"/>
            <w:color w:val="000000"/>
          </w:rPr>
          <w:tag w:val="MENDELEY_CITATION_v3_eyJjaXRhdGlvbklEIjoiTUVOREVMRVlfQ0lUQVRJT05fNjZlNjlhMzItMDk5ZC00NWVjLTk3ZGQtYWFmZTc0NTA5NjkyIiwicHJvcGVydGllcyI6eyJub3RlSW5kZXgiOjB9LCJpc0VkaXRlZCI6ZmFsc2UsIm1hbnVhbE92ZXJyaWRlIjp7ImlzTWFudWFsbHlPdmVycmlkZGVuIjpmYWxzZSwiY2l0ZXByb2NUZXh0IjoiKFNjaGFlZmVyICYjMzg7IEJpdHRtYW5uLCAyMDE3YikiLCJtYW51YWxPdmVycmlkZVRleHQiOiIifSwiY2l0YXRpb25JdGVtcyI6W3siaWQiOiI1YThmZGQzMy1jNzU5LTMzODUtOGUyYi1iZmJkOTFiYWNhOTciLCJpdGVtRGF0YSI6eyJ0eXBlIjoiYXJ0aWNsZS1qb3VybmFsIiwiaWQiOiI1YThmZGQzMy1jNzU5LTMzODUtOGUyYi1iZmJkOTFiYWNhOTciLCJ0aXRsZSI6IkFyZSB0aGVyZSB0d28gZm9ybXMgb2YgaXNvbWV0cmljIG11c2NsZSBhY3Rpb24/IFJlc3VsdHMgb2YgdGhlIGV4cGVyaW1lbnRhbCBzdHVkeSBzdXBwb3J0IGEgZGlzdGluY3Rpb24gYmV0d2VlbiBhIGhvbGRpbmcgYW5kIGEgcHVzaGluZyBpc29tZXRyaWMgbXVzY2xlIGZ1bmN0aW9uIiwiYXV0aG9yIjpbeyJmYW1pbHkiOiJTY2hhZWZlciIsImdpdmVuIjoiTGF1cmEiLCJwYXJzZS1uYW1lcyI6ZmFsc2UsImRyb3BwaW5nLXBhcnRpY2xlIjoiVi4iLCJub24tZHJvcHBpbmctcGFydGljbGUiOiIifSx7ImZhbWlseSI6IkJpdHRtYW5uIiwiZ2l2ZW4iOiJGcmFuayBOLiIsInBhcnNlLW5hbWVzIjpmYWxzZSwiZHJvcHBpbmctcGFydGljbGUiOiIiLCJub24tZHJvcHBpbmctcGFydGljbGUiOiIifV0sImNvbnRhaW5lci10aXRsZSI6IkJNQyBTcG9ydHMgU2NpZW5jZSwgTWVkaWNpbmUgYW5kIFJlaGFiaWxpdGF0aW9uIiwiYWNjZXNzZWQiOnsiZGF0ZS1wYXJ0cyI6W1syMDI0LDQsMjRdXX0sIkRPSSI6IjEwLjExODYvUzEzMTAyLTAxNy0wMDc1LVoiLCJJU1NOIjoiMjA1MjE4NDciLCJQTUlEIjoiMjg1MDMzMDkiLCJVUkwiOiIvcG1jL2FydGljbGVzL1BNQzU0MjYwNjEvIiwiaXNzdWVkIjp7ImRhdGUtcGFydHMiOltbMjAxNyw1LDExXV19LCJhYnN0cmFjdCI6IkJhY2tncm91bmQ6IEluIGlzb21ldHJpYyBtdXNjbGUgZnVuY3Rpb24sIHRoZXJlIGFyZSBzdWJqZWN0aXZlbHkgdHdvIGRpZmZlcmVudCBtb2RlcyBvZiBwZXJmb3JtYW5jZTogb25lIGNhbiBlaXRoZXIgaG9sZCBpc29tZXRyaWNhbGx5IC0gdGh1cyByZXNpc3QgYW4gaW1wYWN0aW5nIGZvcmNlIC0gb3IgcHVzaCBpc29tZXRyaWNhbGx5IC0gdGhlcmVmb3JlIHdvcmsgYWdhaW5zdCBhIHN0YWJsZSByZXNpc3RhbmNlLiBUaGUgcHVycG9zZSBvZiB0aGlzIHN0dWR5IGlzIHRvIGludmVzdGlnYXRlIHdoZXRoZXIgb3Igbm90IHR3byBkaWZmZXJlbnQgaXNvbWV0cmljIG11c2NsZSBhY3Rpb25zIC0gdGhlIGhvbGRpbmcgdnMuIHB1c2hpbmcgb25lIChISU1BIHZzIFBJTUEpIC0gY2FuIGJlIGRpc3Rpbmd1aXNoZWQgYnkgb2JqZWN0aXZlIHBhcmFtZXRlcnMuIE1ldGhvZHM6IFRlbiBzdWJqZWN0cyBwZXJmb3JtZWQgdHdvIGRpZmZlcmVudCBtZWFzdXJpbmcgbW9kZXMgYXQgODAlIG9mIE1WQyByZWFsaXplZCBieSBhIHNwZWNpYWwgcG5ldW1hdGljIHN5c3RlbS4gRHVyaW5nIEhJTUEgdGhlIHN1YmplY3QgaGFkIHRvIHJlc2lzdCB0aGUgZGVmaW5lZCBpbXBhY3RpbmcgZm9yY2Ugb2YgdGhlIHBuZXVtYXRpYyBzeXN0ZW0gaW4gYW4gaXNvbWV0cmljIHBvc2l0aW9uLCB3aGVyZWJ5IHRoZSBmb3JjZSBvZiB0aGUgY3lsaW5kZXIgd29ya3MgaW4gZGlyZWN0aW9uIG9mIGVsYm93IGZsZXhpb24gYWdhaW5zdCB0aGUgc3ViamVjdC4gRHVyaW5nIFBJTUEgdGhlIHN1YmplY3Qgd29ya2VkIGlzb21ldHJpY2FsbHkgaW4gZGlyZWN0aW9uIG9mIGVsYm93IGV4dGVuc2lvbiBhZ2FpbnN0IGEgc3RhYmxlIHBvc2l0aW9uIG9mIHRoZSBzeXN0ZW0uIFRoZSBzaWduYWxzIG9mIHByZXNzdXJlLCBmb3JjZSwgYWNjZWxlcmF0aW9uIGFuZCBtZWNoYW5vbXlvZ3JhcGh5Ly10ZW5kb2dyYXBoeSAoTU1HL01URykgb2YgdGhlIGVsYm93IGV4dGVuc29yIChNTUd0cmkvTVRHdHJpKSBhbmQgdGhlIGFiZG9taW5hbCBtdXNjbGUgKE1NR29ibCkgd2VyZSByZWNvcmRlZCBhbmQgZXZhbHVhdGVkIGNvbmNlcm5pbmcgdGhlIGR1cmF0aW9uIG9mIG1haW50YWluaW5nIHRoZSBmb3JjZSBsZXZlbCAoZm9yY2UgZW5kdXJhbmNlKSBhbmQgdGhlIGNoYXJhY3RlcmlzdGljcyBvZiBNTUctL01URy1zaWduYWxzLiBTdGF0aXN0aWNhbCBncm91cCBkaWZmZXJlbmNlcyBjb21wYXJpbmcgSElNQSB2cy4gUElNQSB3ZXJlIGVzdGltYXRlZCB1c2luZyBTUFNTLiBSZXN1bHRzOiBTaWduaWZpY2FudCBkaWZmZXJlbmNlcyBiZXR3ZWVuIEhJTUEgYW5kIFBJTUEgd2VyZSBlc3BlY2lhbGx5IGFwcGFyZW50IHJlZ2FyZGluZyB0aGUgZm9yY2UgZW5kdXJhbmNlOiBEdXJpbmcgSElNQSB0aGUgc3ViamVjdHMgc2hvd2VkIGEgZGVjaXNpdmVseSBzaG9ydGVyIHRpbWUgb2Ygc3RhYmxlIGlzb21ldHJpYyBwb3NpdGlvbiAoMTkgwrEgOCBzKSBpbiBjb21wYXJpc29uIHdpdGggUElNQSAoNDEgwrEgMjQgczsgcCA9IC4wMDUpLiBJbiBhZGRpdGlvbiwgZHVyaW5nIFBJTUEgdGhlIGxvbmdlc3QgaXNvbWV0cmljIHBsYXRlYXUgYW1vdW50ZWQgdG8gNTkuNCUgb2YgdGhlIG92ZXJhbGwgZHVyYXRpb24gdGltZSBvZiBpc29tZXRyaWMgbWVhc3VyaW5nLCBkdXJpbmcgSElNQSBpdCBsYXN0ZWQgMzEuNiUgKHAgPS4wMDApLiBUaGUgZnJlcXVlbmN5IG9mIE1NRy9NVEcgZGlkIG5vdCBzaG93IHNpZ25pZmljYW50IGRpZmZlcmVuY2VzLiBUaGUgcG93ZXIgaW4gdGhlIGZyZXF1ZW5jeSByYW5nZXMgb2YgOC0xNSBIeiBhbmQgMTAtMjkgSHogd2FzIHNpZ25pZmljYW50bHkgaGlnaGVyIGluIHRoZSBNVEd0cmkgcGVyZm9ybWluZyBISU1BIGNvbXBhcmVkIHRvIFBJTUEgKGJ1dCBub3QgZm9yIHRoZSBNTUdzKS4gVGhlIGFtcGxpdHVkZSBvZiBNTUcvTVRHIGRpZCBub3Qgc2hvdyBhbnkgc2lnbmlmaWNhbnQgZGlmZmVyZW5jZSBjb25zaWRlcmluZyB0aGUgd2hvbGUgbWVhc3VyZW1lbnQuIEhvd2V2ZXIsIGxvb2tpbmcgb25seSBhdCB0aGUgbGFzdCAxMCUgb2YgZHVyYXRpb24gdGltZSAoZXhoYXVzdGlvbiksIHRoZSBNTUd0cmkgc2hvd2VkIHNpZ25pZmljYW50bHkgaGlnaGVyIGFtcGxpdHVkZXMgZHVyaW5nIFBJTUEuIENvbmNsdXNpb246IFRoZSByZXN1bHRzIHN1Z2dlc3QgdGhhdCB1bmRlciBob2xkaW5nIGlzb21ldHJpYyBjb25kaXRpb25zIG11c2NsZXMgZXhoYXVzdCBlYXJsaWVyLiBUaGF0IG1lYW5zIHRoYXQgdGhlcmUgYXJlIHByb2JhYmx5IHR3byBmb3JtcyBvZiBpc29tZXRyaWMgbXVzY2xlIGFjdGlvbi4gV2UgaHlwb3RoZXNpemUgdHdvIHBvdGVudGlhbCByZWFzb25zIGZvciBmYXN0ZXIgeWllbGRpbmcgZHVyaW5nIEhJTUE6ICgxKSBlYXJsaWVyIG1ldGFib2xpYyBmYXRpZ3VlIG9mIHRoZSBtdXNjbGUgZmliZXJzIGFuZCAoMikgdGhlIGNvbXBsZXhpdHkgb2YgbmV1cmFsIGNvbnRyb2wgc3RyYXRlZ2llcy4iLCJwdWJsaXNoZXIiOiJCTUMiLCJpc3N1ZSI6IjEiLCJ2b2x1bWUiOiI5IiwiY29udGFpbmVyLXRpdGxlLXNob3J0IjoiQk1DIFNwb3J0cyBTY2kgTWVkIFJlaGFiaWwifSwiaXNUZW1wb3JhcnkiOmZhbHNlfV19"/>
          <w:id w:val="-2074889574"/>
          <w:placeholder>
            <w:docPart w:val="DefaultPlaceholder_-1854013440"/>
          </w:placeholder>
        </w:sdtPr>
        <w:sdtContent>
          <w:r w:rsidR="001A01DB" w:rsidRPr="001A01DB">
            <w:rPr>
              <w:rFonts w:eastAsia="Times New Roman"/>
              <w:color w:val="000000"/>
            </w:rPr>
            <w:t>(Schaefer &amp; Bittmann, 2017b)</w:t>
          </w:r>
        </w:sdtContent>
      </w:sdt>
      <w:r w:rsidR="005F1ECA" w:rsidRPr="00142884">
        <w:rPr>
          <w:rFonts w:ascii="Aptos" w:hAnsi="Aptos" w:cs="Calibri"/>
          <w:color w:val="000000"/>
        </w:rPr>
        <w:t xml:space="preserve">. </w:t>
      </w:r>
      <w:r w:rsidR="002A4AEE" w:rsidRPr="00142884">
        <w:rPr>
          <w:rFonts w:ascii="Aptos" w:hAnsi="Aptos" w:cs="Calibri"/>
          <w:color w:val="000000"/>
        </w:rPr>
        <w:t xml:space="preserve">MVIC </w:t>
      </w:r>
      <w:r w:rsidR="00F9682A" w:rsidRPr="00142884">
        <w:rPr>
          <w:rFonts w:ascii="Aptos" w:hAnsi="Aptos" w:cs="Calibri"/>
          <w:color w:val="000000"/>
        </w:rPr>
        <w:t>has</w:t>
      </w:r>
      <w:r w:rsidR="00056D03" w:rsidRPr="00142884">
        <w:rPr>
          <w:rFonts w:ascii="Aptos" w:hAnsi="Aptos" w:cs="Calibri"/>
          <w:color w:val="000000"/>
        </w:rPr>
        <w:t xml:space="preserve"> </w:t>
      </w:r>
      <w:r w:rsidR="00F9682A" w:rsidRPr="00142884">
        <w:rPr>
          <w:rFonts w:ascii="Aptos" w:hAnsi="Aptos" w:cs="Calibri"/>
          <w:color w:val="000000"/>
        </w:rPr>
        <w:t>been</w:t>
      </w:r>
      <w:r w:rsidR="00056D03" w:rsidRPr="00142884">
        <w:rPr>
          <w:rFonts w:ascii="Aptos" w:hAnsi="Aptos" w:cs="Calibri"/>
          <w:color w:val="000000"/>
        </w:rPr>
        <w:t xml:space="preserve"> </w:t>
      </w:r>
      <w:r w:rsidR="00A52F12" w:rsidRPr="00142884">
        <w:rPr>
          <w:rFonts w:ascii="Aptos" w:hAnsi="Aptos" w:cs="Calibri"/>
          <w:color w:val="000000"/>
        </w:rPr>
        <w:t>seen as a feasible alternative to dynamic testing</w:t>
      </w:r>
      <w:r w:rsidR="002A4AEE" w:rsidRPr="00142884">
        <w:rPr>
          <w:rFonts w:ascii="Aptos" w:hAnsi="Aptos" w:cs="Calibri"/>
          <w:color w:val="000000"/>
        </w:rPr>
        <w:t>,</w:t>
      </w:r>
      <w:r w:rsidR="009C70E0" w:rsidRPr="00142884">
        <w:rPr>
          <w:rFonts w:ascii="Aptos" w:hAnsi="Aptos" w:cs="Calibri"/>
          <w:color w:val="000000"/>
        </w:rPr>
        <w:t xml:space="preserve"> </w:t>
      </w:r>
      <w:r w:rsidR="002A4AEE" w:rsidRPr="00142884">
        <w:rPr>
          <w:rFonts w:ascii="Aptos" w:hAnsi="Aptos" w:cs="Calibri"/>
          <w:color w:val="000000"/>
        </w:rPr>
        <w:t>h</w:t>
      </w:r>
      <w:r w:rsidR="00056D03" w:rsidRPr="00142884">
        <w:rPr>
          <w:rFonts w:ascii="Aptos" w:hAnsi="Aptos" w:cs="Calibri"/>
          <w:color w:val="000000"/>
        </w:rPr>
        <w:t>owever</w:t>
      </w:r>
      <w:r w:rsidR="009C70E0" w:rsidRPr="00142884">
        <w:rPr>
          <w:rFonts w:ascii="Aptos" w:hAnsi="Aptos" w:cs="Calibri"/>
          <w:color w:val="000000"/>
        </w:rPr>
        <w:t>,</w:t>
      </w:r>
      <w:r w:rsidR="00056D03" w:rsidRPr="00142884">
        <w:rPr>
          <w:rFonts w:ascii="Aptos" w:hAnsi="Aptos" w:cs="Calibri"/>
          <w:color w:val="000000"/>
        </w:rPr>
        <w:t xml:space="preserve"> there are several issues with this assumption. </w:t>
      </w:r>
      <w:r w:rsidR="00EC2525" w:rsidRPr="00142884">
        <w:rPr>
          <w:rFonts w:ascii="Aptos" w:hAnsi="Aptos" w:cs="Calibri"/>
          <w:color w:val="000000"/>
        </w:rPr>
        <w:t>MVIC peak force is specific to the joint angle assessed. During a</w:t>
      </w:r>
      <w:r w:rsidR="002073FD" w:rsidRPr="00142884">
        <w:rPr>
          <w:rFonts w:ascii="Aptos" w:hAnsi="Aptos" w:cs="Calibri"/>
          <w:color w:val="000000"/>
        </w:rPr>
        <w:t xml:space="preserve"> </w:t>
      </w:r>
      <w:r w:rsidR="00EC2525" w:rsidRPr="00142884">
        <w:rPr>
          <w:rFonts w:ascii="Aptos" w:hAnsi="Aptos" w:cs="Calibri"/>
          <w:color w:val="000000"/>
        </w:rPr>
        <w:t xml:space="preserve">squat </w:t>
      </w:r>
      <w:r w:rsidR="002073FD" w:rsidRPr="00142884">
        <w:rPr>
          <w:rFonts w:ascii="Aptos" w:hAnsi="Aptos" w:cs="Calibri"/>
          <w:color w:val="000000"/>
        </w:rPr>
        <w:t>MVIC</w:t>
      </w:r>
      <w:r w:rsidR="00EC2525" w:rsidRPr="00142884">
        <w:rPr>
          <w:rFonts w:ascii="Aptos" w:hAnsi="Aptos" w:cs="Calibri"/>
          <w:color w:val="000000"/>
        </w:rPr>
        <w:t xml:space="preserve"> test, peak force </w:t>
      </w:r>
      <w:r w:rsidR="00EF34C2" w:rsidRPr="00142884">
        <w:rPr>
          <w:rFonts w:ascii="Aptos" w:hAnsi="Aptos" w:cs="Calibri"/>
          <w:color w:val="000000"/>
        </w:rPr>
        <w:t>increased</w:t>
      </w:r>
      <w:r w:rsidR="002073FD" w:rsidRPr="00142884">
        <w:rPr>
          <w:rFonts w:ascii="Aptos" w:hAnsi="Aptos" w:cs="Calibri"/>
          <w:color w:val="000000"/>
        </w:rPr>
        <w:t xml:space="preserve"> as </w:t>
      </w:r>
      <w:r w:rsidR="00EC2525" w:rsidRPr="00142884">
        <w:rPr>
          <w:rFonts w:ascii="Aptos" w:hAnsi="Aptos" w:cs="Calibri"/>
          <w:color w:val="000000"/>
        </w:rPr>
        <w:t xml:space="preserve">joint angles increased, due to a higher mechanical advance to produce force </w:t>
      </w:r>
      <w:sdt>
        <w:sdtPr>
          <w:rPr>
            <w:rFonts w:ascii="Aptos" w:hAnsi="Aptos" w:cs="Calibri"/>
            <w:color w:val="000000"/>
          </w:rPr>
          <w:tag w:val="MENDELEY_CITATION_v3_eyJjaXRhdGlvbklEIjoiTUVOREVMRVlfQ0lUQVRJT05fODhlNzMzYzQtYTM1ZC00MTliLTllNzItMGUxY2FiMmE3YzQ4IiwicHJvcGVydGllcyI6eyJub3RlSW5kZXgiOjB9LCJpc0VkaXRlZCI6ZmFsc2UsIm1hbnVhbE92ZXJyaWRlIjp7ImlzTWFudWFsbHlPdmVycmlkZGVuIjp0cnVlLCJjaXRlcHJvY1RleHQiOiIoRm9sbGFuZCBldCBhbC4sIDIwMDUpIiwibWFudWFsT3ZlcnJpZGVUZXh0IjoiKEZvbGxhbmQgZXQgYWwsIDIwMDUpIn0sImNpdGF0aW9uSXRlbXMiOlt7ImlkIjoiZmQ5ZmUzOTgtMjYyOC0zYjlmLTkzZDYtYzIxNWFlMmFhYTY0IiwiaXRlbURhdGEiOnsidHlwZSI6ImFydGljbGUtam91cm5hbCIsImlkIjoiZmQ5ZmUzOTgtMjYyOC0zYjlmLTkzZDYtYzIxNWFlMmFhYTY0IiwidGl0bGUiOiJTdHJlbmd0aCB0cmFpbmluZzogSXNvbWV0cmljIHRyYWluaW5nIGF0IGEgcmFuZ2Ugb2Ygam9pbnQgYW5nbGVzIHZlcnN1cyBkeW5hbWljIHRyYWluaW5nIiwiYXV0aG9yIjpbeyJmYW1pbHkiOiJGb2xsYW5kIiwiZ2l2ZW4iOiJKb25hdGhhbiBQLiIsInBhcnNlLW5hbWVzIjpmYWxzZSwiZHJvcHBpbmctcGFydGljbGUiOiIiLCJub24tZHJvcHBpbmctcGFydGljbGUiOiIifSx7ImZhbWlseSI6Ikhhd2tlciIsImdpdmVuIjoiS2F0ZSIsInBhcnNlLW5hbWVzIjpmYWxzZSwiZHJvcHBpbmctcGFydGljbGUiOiIiLCJub24tZHJvcHBpbmctcGFydGljbGUiOiIifSx7ImZhbWlseSI6IkxlYWNoIiwiZ2l2ZW4iOiJCZW4iLCJwYXJzZS1uYW1lcyI6ZmFsc2UsImRyb3BwaW5nLXBhcnRpY2xlIjoiIiwibm9uLWRyb3BwaW5nLXBhcnRpY2xlIjoiIn0seyJmYW1pbHkiOiJMaXR0bGUiLCJnaXZlbiI6IlRvbSIsInBhcnNlLW5hbWVzIjpmYWxzZSwiZHJvcHBpbmctcGFydGljbGUiOiIiLCJub24tZHJvcHBpbmctcGFydGljbGUiOiIifSx7ImZhbWlseSI6IkpvbmVzIiwiZ2l2ZW4iOiJEYXZpZCBBLiIsInBhcnNlLW5hbWVzIjpmYWxzZSwiZHJvcHBpbmctcGFydGljbGUiOiIiLCJub24tZHJvcHBpbmctcGFydGljbGUiOiIifV0sImNvbnRhaW5lci10aXRsZSI6IkpvdXJuYWwgb2YgU3BvcnRzIFNjaWVuY2VzIiwiYWNjZXNzZWQiOnsiZGF0ZS1wYXJ0cyI6W1syMDI0LDQsMjRdXX0sIkRPSSI6IjEwLjEwODAvMDI2NDA0MTA0MDAwMjE3ODMiLCJJU1NOIjoiMDI2NDA0MTQiLCJQTUlEIjoiMTYxOTUwMzMiLCJVUkwiOiJodHRwczovL3d3dy50YW5kZm9ubGluZS5jb20vZG9pL2Ficy8xMC4xMDgwLzAyNjQwNDEwNDAwMDIxNzgzIiwiaXNzdWVkIjp7ImRhdGUtcGFydHMiOltbMjAwNSw4XV19LCJwYWdlIjoiODE3LTgyNCIsImFic3RyYWN0IjoiVGhlIG1vc3QgZWZmZWN0aXZlIG1lYW5zIG9mIGluY3JlYXNpbmcgc3RyZW5ndGggYnkgaGlnaCByZXNpc3RhbmNlIHRyYWluaW5nIHJlbWFpbnMgdW5rbm93biwgZGVzcGl0ZSB0aGUgb2J2aW91cyBpbXBvcnRhbmNlIG9mIHRoaXMga25vd2xlZGdlIGZvciBhdGhsZXRpYyB0cmFpbmluZyBhbmQgcmVoYWJpbGl0YXRpb24uIFdlIGhhdmUgcmVjZW4uLi4iLCJwdWJsaXNoZXIiOiJUYXlsb3IgJiBGcmFuY2lzIEx0ZCIsImlzc3VlIjoiOCIsInZvbHVtZSI6IjIzIiwiY29udGFpbmVyLXRpdGxlLXNob3J0IjoiSiBTcG9ydHMgU2NpIn0sImlzVGVtcG9yYXJ5IjpmYWxzZX1dfQ=="/>
          <w:id w:val="248007777"/>
          <w:placeholder>
            <w:docPart w:val="DefaultPlaceholder_-1854013440"/>
          </w:placeholder>
        </w:sdtPr>
        <w:sdtContent>
          <w:r w:rsidR="001A01DB" w:rsidRPr="001A01DB">
            <w:rPr>
              <w:rFonts w:ascii="Aptos" w:hAnsi="Aptos" w:cs="Calibri"/>
              <w:color w:val="000000"/>
            </w:rPr>
            <w:t>(Folland et al, 2005)</w:t>
          </w:r>
        </w:sdtContent>
      </w:sdt>
      <w:r w:rsidR="0028071F" w:rsidRPr="00142884">
        <w:rPr>
          <w:rFonts w:ascii="Aptos" w:hAnsi="Aptos" w:cs="Calibri"/>
          <w:color w:val="000000"/>
        </w:rPr>
        <w:t>, this can lead to standardisation issues with testing protocols</w:t>
      </w:r>
      <w:r w:rsidR="00472B66" w:rsidRPr="00142884">
        <w:rPr>
          <w:rFonts w:ascii="Aptos" w:hAnsi="Aptos" w:cs="Calibri"/>
          <w:color w:val="000000"/>
        </w:rPr>
        <w:t>.</w:t>
      </w:r>
      <w:r w:rsidR="00606D12" w:rsidRPr="00142884">
        <w:rPr>
          <w:rFonts w:ascii="Aptos" w:hAnsi="Aptos" w:cs="Calibri"/>
          <w:color w:val="000000"/>
        </w:rPr>
        <w:t xml:space="preserve"> This variation in angle specific peak force may not translate to dynamic sporting actions</w:t>
      </w:r>
      <w:r w:rsidR="009B19C6" w:rsidRPr="00142884">
        <w:rPr>
          <w:rFonts w:ascii="Aptos" w:hAnsi="Aptos" w:cs="Calibri"/>
          <w:color w:val="000000"/>
        </w:rPr>
        <w:t>, as a high peak force in on position may be limited in another, whilst dynamic strength testing assesses strength through a full range of motion and therefore more closely relates to sporting actions.</w:t>
      </w:r>
      <w:r w:rsidR="00DC3C98" w:rsidRPr="00142884">
        <w:rPr>
          <w:rFonts w:ascii="Aptos" w:hAnsi="Aptos" w:cs="Calibri"/>
          <w:color w:val="000000"/>
        </w:rPr>
        <w:t xml:space="preserve"> </w:t>
      </w:r>
      <w:r w:rsidR="006A7BF5" w:rsidRPr="00142884">
        <w:rPr>
          <w:rFonts w:ascii="Aptos" w:hAnsi="Aptos" w:cs="Calibri"/>
          <w:color w:val="000000"/>
        </w:rPr>
        <w:t xml:space="preserve">It has been shown that </w:t>
      </w:r>
      <w:r w:rsidR="00973876" w:rsidRPr="00142884">
        <w:rPr>
          <w:rFonts w:ascii="Aptos" w:hAnsi="Aptos" w:cs="Calibri"/>
          <w:color w:val="000000"/>
        </w:rPr>
        <w:t>studies reporting positive correlation coefficients between dynamic 1RM testing and MVIC were invalid due to statical errors beyond the accepted limit between protocols and outcomes</w:t>
      </w:r>
      <w:r w:rsidR="008815F0" w:rsidRPr="00142884">
        <w:rPr>
          <w:rFonts w:ascii="Aptos" w:hAnsi="Aptos" w:cs="Calibri"/>
          <w:color w:val="000000"/>
        </w:rPr>
        <w:t xml:space="preserve"> </w:t>
      </w:r>
      <w:sdt>
        <w:sdtPr>
          <w:rPr>
            <w:rFonts w:ascii="Aptos" w:hAnsi="Aptos" w:cs="Calibri"/>
            <w:color w:val="000000"/>
          </w:rPr>
          <w:tag w:val="MENDELEY_CITATION_v3_eyJjaXRhdGlvbklEIjoiTUVOREVMRVlfQ0lUQVRJT05fNzdlY2Y4ODgtOGQ2YS00ZjlmLTk2YzUtYjNiZGEyNTk1MjJlIiwicHJvcGVydGllcyI6eyJub3RlSW5kZXgiOjB9LCJpc0VkaXRlZCI6ZmFsc2UsIm1hbnVhbE92ZXJyaWRlIjp7ImlzTWFudWFsbHlPdmVycmlkZGVuIjp0cnVlLCJjaXRlcHJvY1RleHQiOiIoSmFtZXMsIFdlYWtsZXksIGV0IGFsLiwgMjAyMykiLCJtYW51YWxPdmVycmlkZVRleHQiOiIoV2Vha2xleSwgZXQgYWwsIDIwMjMpIn0sImNpdGF0aW9uSXRlbXMiOlt7ImlkIjoiMjUxMGYxZTAtMzE0ZC0zYTRlLWIwNTktYjZlMDRlZTQ5NWY2IiwiaXRlbURhdGEiOnsidHlwZSI6ImFydGljbGUtam91cm5hbCIsImlkIjoiMjUxMGYxZTAtMzE0ZC0zYTRlLWIwNTktYjZlMDRlZTQ5NWY2IiwidGl0bGUiOiJUaGUgUmVsYXRpb25zaGlwIEJldHdlZW4gSXNvbWV0cmljIGFuZCBEeW5hbWljIFN0cmVuZ3RoIEZvbGxvd2luZyBSZXNpc3RhbmNlIFRyYWluaW5nOiBBIFN5c3RlbWF0aWMgUmV2aWV3LCBNZXRhLUFuYWx5c2lzLCBhbmQgTGV2ZWwgb2YgQWdyZWVtZW50IiwiYXV0aG9yIjpbeyJmYW1pbHkiOiJKYW1lcyIsImdpdmVuIjoiTGFjaGxhbiBQLiIsInBhcnNlLW5hbWVzIjpmYWxzZSwiZHJvcHBpbmctcGFydGljbGUiOiIiLCJub24tZHJvcHBpbmctcGFydGljbGUiOiIifSx7ImZhbWlseSI6IldlYWtsZXkiLCJnaXZlbiI6IkpvbmF0aG9uIiwicGFyc2UtbmFtZXMiOmZhbHNlLCJkcm9wcGluZy1wYXJ0aWNsZSI6IiIsIm5vbi1kcm9wcGluZy1wYXJ0aWNsZSI6IiJ9LHsiZmFtaWx5IjoiQ29tZm9ydCIsImdpdmVuIjoiUGF1bCIsInBhcnNlLW5hbWVzIjpmYWxzZSwiZHJvcHBpbmctcGFydGljbGUiOiIiLCJub24tZHJvcHBpbmctcGFydGljbGUiOiIifSx7ImZhbWlseSI6Ikh1eW5oIiwiZ2l2ZW4iOiJNaW5oIiwicGFyc2UtbmFtZXMiOmZhbHNlLCJkcm9wcGluZy1wYXJ0aWNsZSI6IiIsIm5vbi1kcm9wcGluZy1wYXJ0aWNsZSI6IiJ9XSwiY29udGFpbmVyLXRpdGxlIjoiSW50ZXJuYXRpb25hbCBKb3VybmFsIG9mIFNwb3J0cyBQaHlzaW9sb2d5IGFuZCBQZXJmb3JtYW5jZSIsImFjY2Vzc2VkIjp7ImRhdGUtcGFydHMiOltbMjAyNCw0LDI0XV19LCJET0kiOiIxMC4xMTIzL0lKU1BQLjIwMjMtMDA2NiIsIklTU04iOiIxNTU1LTAyNzMiLCJQTUlEIjoiMzc3NDE2MzYiLCJVUkwiOiJodHRwczovL2pvdXJuYWxzLmh1bWFua2luZXRpY3MuY29tL3ZpZXcvam91cm5hbHMvaWpzcHAvMTkvMS9hcnRpY2xlLXAyLnhtbCIsImlzc3VlZCI6eyJkYXRlLXBhcnRzIjpbWzIwMjMsOSwyM11dfSwicGFnZSI6IjItMTIiLCJhYnN0cmFjdCI6IkJhY2tncm91bmQ6IE1heGltYWwgbG93ZXItYm9keSBzdHJlbmd0aCBjYW4gYmUgYXNzZXNzZWQgYm90aCBkeW5hbWljYWxseSBhbmQgaXNvbWV0cmljYWxseTsgaG93ZXZlciwgdGhlIHJlbGF0aW9uc2hpcCBiZXR3ZWVuIHRoZSBjaGFuZ2VzIGluIHRoZXNlIDIgZm9ybXMgb2Ygc3RyZW5ndGggZm9sbG93aW5nIHJlc2lzdGFuY2UgdHJhaW5pbmcgaXMgbm90IHdlbGwgdW5kZXJzdG9vZC4gUHVycG9zZTogVG8gc3lzdGVtYXRpY2FsbHkgcmV2aWV3IGFuZCBhbmFseXplIHRoZSBlZmZlY3RzIG9mIHJlc2lzdGFuY2UgdHJhaW5pbmcgb24gY2hhbmdlcyBpbiBtYXhpbWFsIGR5bmFtaWMgKDEtcmVwZXRpdGlvbi1tYXhpbXVtIGJhY2sgc3F1YXQsIGRlYWRsaWZ0LCBhbmQgcG93ZXIgY2xlYW4pIGFuZCBwb3NpdGlvbi1tYXRjaGVkIGlzb21ldHJpYyBzdHJlbmd0aCAoaXNvbWV0cmljIG1pZHRoaWdoIHB1bGwgYW5kIHRoZSBpc29tZXRyaWMgc3F1YXQpLiBJbiBhZGRpdGlvbiwgaW5kaXZpZHVhbC1sZXZlbCBkYXRhIHdlcmUgdXNlZCB0byBxdWFudGlmeSB0aGUgYWdyZWVtZW50IGFuZCByZWxhdGlvbnNoaXAgYmV0d2VlbiBjaGFuZ2VzIGluIGR5bmFtaWMgYW5kIGlzb21ldHJpYyBzdHJlbmd0aC4gTWV0aG9kczogRGF0YWJhc2VzIHdlcmUgc3lzdGVtYXRpY2FsbHkgc2VhcmNoZWQgdG8gaWRlbnRpZnkgZWxpZ2libGUgYXJ0aWNsZXMsIGFuZCBtZXRhLWFuYWx5c2lzIHByb2NlZHVyZXMgd2VyZSBwZXJmb3JtZWQgb24gdGhlIGV4dHJhY3RlZCBkYXRhLiBUaGUgcmF3IHJlc3VsdHMgZnJvbSA0IHN0dWRpZXMgd2VyZSBhY3F1aXJlZCwgZW5hYmxpbmcgYmlhcyBhbmQgYWJzb2x1dGUgcmVsaWFiaWxpdHkgbWVhc3VyZXMgdG8gYmUgY2FsY3VsYXRlZCB1c2luZyBCbGFuZOKAk0FsdG1hbiB0ZXN0IG9mIGFncmVlbWVudC4gUmVzdWx0czogRWxldmVuIHN0dWRpZXMgbWV0IHRoZSBpbmNsdXNpb24gY3JpdGVyaWEsIHdoaWNoIHJlc3VsdGVkIGluIDI5IGlzb21ldHJpY+KAk2R5bmFtaWMgY2hhbmdlIGNvbXBhcmlzb25zLiBUaGUgb3ZlcmFsbCBwb29sZWQgZWZmZWN0IHdhcyAwLjEzIGluIGZhdm9yIG9mIGR5bmFtaWMgdGVzdGluZzsgaG93ZXZlciwgdGhlIHByZWRpY3Rpb24gaW50ZXJ2YWwgcmFuZ2VkIGZyb20gZyA9IOKIkjAuNDkgdG8gMC43NS4gVGhlcmUgd2FzIG5vIGV2aWRlbmNlIG9mIGJpYXMgKFAgPS44MjUpIGJldHdlZW4gaXNvbWV0cmljIGFuZCBkeW5hbWljIHRlc3RzOyBob3dldmVyLCB0aGUgcmVsaWFiaWxpdHkgY29lZmZpY2llbnQgd2FzIGVzdGltYXRlZCB0byBiZSAxNiUsIGFuZCB0aGUgY29lZmZpY2llbnQgb2YgdmFyaWF0aW9uICglKSB3YXMgMTA5LjI3LiBDb25jbHVzaW9uczogQXMgYSByYW5nZSBvZiBmdXR1cmUgZWZmZWN0cyBjYW4gYmUgZXhwZWN0ZWQgd2hlbiBjb21wYXJpbmcgaXNvbWV0cmljIHRvIGR5bmFtaWMgc3RyZW5ndGggY2hhbmdlcyBmb2xsb3dpbmcgcmVzaXN0YW5jZSB0cmFpbmluZywgYW5kIGxpbWl0ZWQgcHJvcG9ydGlvbmFsaXR5IGV4aXN0cyBiZXR3ZWVuIGNoYW5nZXMgaW4gdGhlc2UgMiBzdHJlbmd0aCBxdWFsaXRpZXMsIHRoZXJlIGlzIHN0cm9uZyBldmlkZW5jZSB0aGF0IGlzb21ldHJpYyBhbmQgZHluYW1pYyBzdHJlbmd0aCByZXByZXNlbnQgc2VwYXJhdGUgbmV1cm9tdXNjdWxhciBkb21haW5zLiBUaGVzZSBmaW5kaW5ncyBjYW4gYmUgdXNlZCB0byBpbmZvcm0gc3RyZW5ndGgtYXNzZXNzbWVudCBtb2RlbHMgaW4gYXRobGV0ZSBwb3B1bGF0aW9ucy4iLCJwdWJsaXNoZXIiOiJIdW1hbiBLaW5ldGljcyIsImlzc3VlIjoiMSIsInZvbHVtZSI6IjE5IiwiY29udGFpbmVyLXRpdGxlLXNob3J0IjoiSW50IEogU3BvcnRzIFBoeXNpb2wgUGVyZm9ybSJ9LCJpc1RlbXBvcmFyeSI6ZmFsc2V9XX0="/>
          <w:id w:val="1758332564"/>
          <w:placeholder>
            <w:docPart w:val="DefaultPlaceholder_-1854013440"/>
          </w:placeholder>
        </w:sdtPr>
        <w:sdtContent>
          <w:r w:rsidR="001A01DB" w:rsidRPr="001A01DB">
            <w:rPr>
              <w:rFonts w:ascii="Aptos" w:hAnsi="Aptos" w:cs="Calibri"/>
              <w:color w:val="000000"/>
            </w:rPr>
            <w:t>(Weakley, et al, 2023)</w:t>
          </w:r>
        </w:sdtContent>
      </w:sdt>
      <w:r w:rsidR="00973876" w:rsidRPr="00142884">
        <w:rPr>
          <w:rFonts w:ascii="Aptos" w:hAnsi="Aptos" w:cs="Calibri"/>
          <w:color w:val="000000"/>
        </w:rPr>
        <w:t xml:space="preserve">. </w:t>
      </w:r>
      <w:r w:rsidR="006A7BF5" w:rsidRPr="00142884">
        <w:rPr>
          <w:rFonts w:ascii="Aptos" w:hAnsi="Aptos" w:cs="Calibri"/>
          <w:color w:val="000000"/>
        </w:rPr>
        <w:t xml:space="preserve">Because of the </w:t>
      </w:r>
      <w:r w:rsidR="00DC3C98" w:rsidRPr="00142884">
        <w:rPr>
          <w:rFonts w:ascii="Aptos" w:hAnsi="Aptos" w:cs="Calibri"/>
          <w:color w:val="000000"/>
        </w:rPr>
        <w:t xml:space="preserve">physiological differences between the </w:t>
      </w:r>
      <w:r w:rsidR="0034720B" w:rsidRPr="00142884">
        <w:rPr>
          <w:rFonts w:ascii="Aptos" w:hAnsi="Aptos" w:cs="Calibri"/>
          <w:color w:val="000000"/>
        </w:rPr>
        <w:t>dynamic</w:t>
      </w:r>
      <w:r w:rsidR="00DC3C98" w:rsidRPr="00142884">
        <w:rPr>
          <w:rFonts w:ascii="Aptos" w:hAnsi="Aptos" w:cs="Calibri"/>
          <w:color w:val="000000"/>
        </w:rPr>
        <w:t xml:space="preserve"> and </w:t>
      </w:r>
      <w:r w:rsidR="0034720B" w:rsidRPr="00142884">
        <w:rPr>
          <w:rFonts w:ascii="Aptos" w:hAnsi="Aptos" w:cs="Calibri"/>
          <w:color w:val="000000"/>
        </w:rPr>
        <w:t>isometric</w:t>
      </w:r>
      <w:r w:rsidR="00DC3C98" w:rsidRPr="00142884">
        <w:rPr>
          <w:rFonts w:ascii="Aptos" w:hAnsi="Aptos" w:cs="Calibri"/>
          <w:color w:val="000000"/>
        </w:rPr>
        <w:t xml:space="preserve"> force production, testing of these qualities should be viewed as separate entities and </w:t>
      </w:r>
      <w:r w:rsidR="0034720B" w:rsidRPr="00142884">
        <w:rPr>
          <w:rFonts w:ascii="Aptos" w:hAnsi="Aptos" w:cs="Calibri"/>
          <w:color w:val="000000"/>
        </w:rPr>
        <w:t>evaluated as such.</w:t>
      </w:r>
      <w:r w:rsidR="00966E3E" w:rsidRPr="00142884">
        <w:rPr>
          <w:rFonts w:ascii="Aptos" w:hAnsi="Aptos" w:cs="Calibri"/>
          <w:color w:val="000000"/>
        </w:rPr>
        <w:t xml:space="preserve"> A concentric muscle action is where distal and proximal muscle attachments move towards one another during contraction</w:t>
      </w:r>
      <w:r w:rsidR="003635CA" w:rsidRPr="00142884">
        <w:rPr>
          <w:rFonts w:ascii="Aptos" w:hAnsi="Aptos" w:cs="Calibri"/>
          <w:color w:val="000000"/>
        </w:rPr>
        <w:t xml:space="preserve"> </w:t>
      </w:r>
      <w:sdt>
        <w:sdtPr>
          <w:rPr>
            <w:rFonts w:ascii="Aptos" w:hAnsi="Aptos" w:cs="Calibri"/>
            <w:color w:val="000000"/>
          </w:rPr>
          <w:tag w:val="MENDELEY_CITATION_v3_eyJjaXRhdGlvbklEIjoiTUVOREVMRVlfQ0lUQVRJT05fODU0MDY0OTctM2NhYS00NjRjLThlYmUtMTIxMWNiZTI1ZDc5IiwicHJvcGVydGllcyI6eyJub3RlSW5kZXgiOjB9LCJpc0VkaXRlZCI6ZmFsc2UsIm1hbnVhbE92ZXJyaWRlIjp7ImlzTWFudWFsbHlPdmVycmlkZGVuIjp0cnVlLCJjaXRlcHJvY1RleHQiOiIoUGFkdWxvIGV0IGFsLiwgMjAxMykiLCJtYW51YWxPdmVycmlkZVRleHQiOiIoUGFkdWxvIGV0IGFsLCAyMDEzKSJ9LCJjaXRhdGlvbkl0ZW1zIjpbeyJpZCI6ImNjZGY1YWI4LWZhYjUtM2MzYi05NjNhLTkxMzI2NjNiMGI0YSIsIml0ZW1EYXRhIjp7InR5cGUiOiJhcnRpY2xlLWpvdXJuYWwiLCJpZCI6ImNjZGY1YWI4LWZhYjUtM2MzYi05NjNhLTkxMzI2NjNiMGI0YSIsInRpdGxlIjoiQ29uY2VudHJpYyBhbmQgRWNjZW50cmljOiBNdXNjbGUgQ29udHJhY3Rpb24gb3IgRXhlcmNpc2U/IiwiYXV0aG9yIjpbeyJmYW1pbHkiOiJQYWR1bG8iLCJnaXZlbiI6IkpvaG5ueSIsInBhcnNlLW5hbWVzIjpmYWxzZSwiZHJvcHBpbmctcGFydGljbGUiOiIiLCJub24tZHJvcHBpbmctcGFydGljbGUiOiIifSx7ImZhbWlseSI6IkxhZmZheWUiLCJnaXZlbiI6Ikd1aWxsYXVtZSIsInBhcnNlLW5hbWVzIjpmYWxzZSwiZHJvcHBpbmctcGFydGljbGUiOiIiLCJub24tZHJvcHBpbmctcGFydGljbGUiOiIifSx7ImZhbWlseSI6IkNoYW1hcmkiLCJnaXZlbiI6IkthcmltIiwicGFyc2UtbmFtZXMiOmZhbHNlLCJkcm9wcGluZy1wYXJ0aWNsZSI6IiIsIm5vbi1kcm9wcGluZy1wYXJ0aWNsZSI6IiJ9LHsiZmFtaWx5IjoiQ29uY3UiLCJnaXZlbiI6IkFsYmVydG8iLCJwYXJzZS1uYW1lcyI6ZmFsc2UsImRyb3BwaW5nLXBhcnRpY2xlIjoiIiwibm9uLWRyb3BwaW5nLXBhcnRpY2xlIjoiIn1dLCJjb250YWluZXItdGl0bGUiOiJTcG9ydHMgSGVhbHRoIiwiYWNjZXNzZWQiOnsiZGF0ZS1wYXJ0cyI6W1syMDI0LDQsMjRdXX0sIkRPSSI6IjEwLjExNzcvMTk0MTczODExMzQ5MTM4NiIsIklTU04iOiIxOTQxNzM4MSIsIlBNSUQiOiIyNDQ1OTU0MyIsIlVSTCI6Ii9wbWMvYXJ0aWNsZXMvUE1DMzg5OTkxNS8iLCJpc3N1ZWQiOnsiZGF0ZS1wYXJ0cyI6W1syMDEzLDddXX0sInBhZ2UiOiIzMDYiLCJwdWJsaXNoZXIiOiJTQUdFIFB1YmxpY2F0aW9ucyIsImlzc3VlIjoiNCIsInZvbHVtZSI6IjUiLCJjb250YWluZXItdGl0bGUtc2hvcnQiOiJTcG9ydHMgSGVhbHRoIn0sImlzVGVtcG9yYXJ5IjpmYWxzZX1dfQ=="/>
          <w:id w:val="309532237"/>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Padulo</w:t>
          </w:r>
          <w:proofErr w:type="spellEnd"/>
          <w:r w:rsidR="001A01DB" w:rsidRPr="001A01DB">
            <w:rPr>
              <w:rFonts w:ascii="Aptos" w:hAnsi="Aptos" w:cs="Calibri"/>
              <w:color w:val="000000"/>
            </w:rPr>
            <w:t xml:space="preserve"> et al, 2013)</w:t>
          </w:r>
        </w:sdtContent>
      </w:sdt>
      <w:r w:rsidR="00966E3E" w:rsidRPr="00142884">
        <w:rPr>
          <w:rFonts w:ascii="Aptos" w:hAnsi="Aptos" w:cs="Calibri"/>
          <w:color w:val="000000"/>
        </w:rPr>
        <w:t>.</w:t>
      </w:r>
      <w:r w:rsidR="00B6700C" w:rsidRPr="00142884">
        <w:rPr>
          <w:rFonts w:ascii="Aptos" w:hAnsi="Aptos" w:cs="Calibri"/>
          <w:color w:val="000000"/>
        </w:rPr>
        <w:t xml:space="preserve"> </w:t>
      </w:r>
      <w:r w:rsidR="006E4008" w:rsidRPr="00142884">
        <w:rPr>
          <w:rFonts w:ascii="Aptos" w:hAnsi="Aptos" w:cs="Calibri"/>
          <w:color w:val="000000" w:themeColor="text1"/>
        </w:rPr>
        <w:t xml:space="preserve">The </w:t>
      </w:r>
      <w:r w:rsidR="006E4008" w:rsidRPr="00142884">
        <w:rPr>
          <w:rFonts w:ascii="Aptos" w:hAnsi="Aptos" w:cs="Calibri"/>
          <w:color w:val="000000"/>
        </w:rPr>
        <w:t>forces</w:t>
      </w:r>
      <w:r w:rsidR="00966E3E" w:rsidRPr="00142884">
        <w:rPr>
          <w:rFonts w:ascii="Aptos" w:hAnsi="Aptos" w:cs="Calibri"/>
          <w:color w:val="000000"/>
        </w:rPr>
        <w:t xml:space="preserve"> generated</w:t>
      </w:r>
      <w:r w:rsidR="006E4008" w:rsidRPr="00142884">
        <w:rPr>
          <w:rFonts w:ascii="Aptos" w:hAnsi="Aptos" w:cs="Calibri"/>
          <w:color w:val="000000"/>
        </w:rPr>
        <w:t xml:space="preserve"> are propulsive forces that</w:t>
      </w:r>
      <w:r w:rsidR="00DE5FB9" w:rsidRPr="00142884">
        <w:rPr>
          <w:rFonts w:ascii="Aptos" w:hAnsi="Aptos" w:cs="Calibri"/>
          <w:color w:val="000000"/>
        </w:rPr>
        <w:t xml:space="preserve"> </w:t>
      </w:r>
      <w:r w:rsidR="00B25A6E" w:rsidRPr="00142884">
        <w:rPr>
          <w:rFonts w:ascii="Aptos" w:hAnsi="Aptos" w:cs="Calibri"/>
          <w:color w:val="000000"/>
        </w:rPr>
        <w:t xml:space="preserve">result in kinetic </w:t>
      </w:r>
      <w:r w:rsidR="006F5175" w:rsidRPr="00142884">
        <w:rPr>
          <w:rFonts w:ascii="Aptos" w:hAnsi="Aptos" w:cs="Calibri"/>
          <w:color w:val="000000"/>
        </w:rPr>
        <w:t>movement</w:t>
      </w:r>
      <w:r w:rsidR="00B25A6E" w:rsidRPr="00142884">
        <w:rPr>
          <w:rFonts w:ascii="Aptos" w:hAnsi="Aptos" w:cs="Calibri"/>
          <w:color w:val="000000"/>
        </w:rPr>
        <w:t xml:space="preserve"> of the body</w:t>
      </w:r>
      <w:r w:rsidR="0082187D" w:rsidRPr="00142884">
        <w:rPr>
          <w:rFonts w:ascii="Aptos" w:hAnsi="Aptos" w:cs="Calibri"/>
          <w:color w:val="000000"/>
        </w:rPr>
        <w:t xml:space="preserve">. Whilst dynamic strength training </w:t>
      </w:r>
      <w:r w:rsidR="00A044A5" w:rsidRPr="00142884">
        <w:rPr>
          <w:rFonts w:ascii="Aptos" w:hAnsi="Aptos" w:cs="Calibri"/>
          <w:color w:val="000000"/>
        </w:rPr>
        <w:t xml:space="preserve">comprises eccentric and isometric components of movements, </w:t>
      </w:r>
      <w:r w:rsidR="00127DE9" w:rsidRPr="00142884">
        <w:rPr>
          <w:rFonts w:ascii="Aptos" w:hAnsi="Aptos" w:cs="Calibri"/>
          <w:color w:val="000000"/>
        </w:rPr>
        <w:t>a</w:t>
      </w:r>
      <w:r w:rsidR="00A044A5" w:rsidRPr="00142884">
        <w:rPr>
          <w:rFonts w:ascii="Aptos" w:hAnsi="Aptos" w:cs="Calibri"/>
          <w:color w:val="000000"/>
        </w:rPr>
        <w:t xml:space="preserve"> large emphasis sits upon enhancing concentric force production</w:t>
      </w:r>
      <w:r w:rsidR="006B5308" w:rsidRPr="00142884">
        <w:rPr>
          <w:rFonts w:ascii="Aptos" w:hAnsi="Aptos" w:cs="Calibri"/>
          <w:color w:val="000000"/>
        </w:rPr>
        <w:t xml:space="preserve"> through increased motor unit recruitment and </w:t>
      </w:r>
      <w:r w:rsidR="00127DE9" w:rsidRPr="00142884">
        <w:rPr>
          <w:rFonts w:ascii="Aptos" w:hAnsi="Aptos" w:cs="Calibri"/>
          <w:color w:val="000000"/>
        </w:rPr>
        <w:t>rate coding of moto</w:t>
      </w:r>
      <w:r w:rsidR="002558C8" w:rsidRPr="00142884">
        <w:rPr>
          <w:rFonts w:ascii="Aptos" w:hAnsi="Aptos" w:cs="Calibri"/>
          <w:color w:val="000000"/>
        </w:rPr>
        <w:t>r-</w:t>
      </w:r>
      <w:r w:rsidR="00127DE9" w:rsidRPr="00142884">
        <w:rPr>
          <w:rFonts w:ascii="Aptos" w:hAnsi="Aptos" w:cs="Calibri"/>
          <w:color w:val="000000"/>
        </w:rPr>
        <w:t>neurons</w:t>
      </w:r>
      <w:r w:rsidR="00546D05" w:rsidRPr="00142884">
        <w:rPr>
          <w:rFonts w:ascii="Aptos" w:hAnsi="Aptos" w:cs="Calibri"/>
          <w:color w:val="000000"/>
        </w:rPr>
        <w:t xml:space="preserve"> </w:t>
      </w:r>
      <w:sdt>
        <w:sdtPr>
          <w:rPr>
            <w:rFonts w:ascii="Aptos" w:hAnsi="Aptos" w:cs="Calibri"/>
            <w:color w:val="000000"/>
          </w:rPr>
          <w:tag w:val="MENDELEY_CITATION_v3_eyJjaXRhdGlvbklEIjoiTUVOREVMRVlfQ0lUQVRJT05fYzI5ZDlkMjgtM2Y4NS00MzhmLWEwZDYtZDI1NDJmZTdmODgxIiwicHJvcGVydGllcyI6eyJub3RlSW5kZXgiOjB9LCJpc0VkaXRlZCI6ZmFsc2UsIm1hbnVhbE92ZXJyaWRlIjp7ImlzTWFudWFsbHlPdmVycmlkZGVuIjp0cnVlLCJjaXRlcHJvY1RleHQiOiIoRGVsIFZlY2NoaW8gZXQgYWwuLCAyMDE5KSIsIm1hbnVhbE92ZXJyaWRlVGV4dCI6IihEZWwgVmVjY2hpbyBldCBhbCwgMjAxOSkifSwiY2l0YXRpb25JdGVtcyI6W3siaWQiOiJmOWM1YjMzYi01ZmQ3LTMzN2UtYmUzNC1mNDRhYTJhZjljZDUiLCJpdGVtRGF0YSI6eyJ0eXBlIjoiYXJ0aWNsZS1qb3VybmFsIiwiaWQiOiJmOWM1YjMzYi01ZmQ3LTMzN2UtYmUzNC1mNDRhYTJhZjljZDUiLCJ0aXRsZSI6IlRoZSBpbmNyZWFzZSBpbiBtdXNjbGUgZm9yY2UgYWZ0ZXIgNMKgd2Vla3Mgb2Ygc3RyZW5ndGggdHJhaW5pbmcgaXMgbWVkaWF0ZWQgYnkgYWRhcHRhdGlvbnMgaW4gbW90b3IgdW5pdCByZWNydWl0bWVudCBhbmQgcmF0ZSBjb2RpbmciLCJhdXRob3IiOlt7ImZhbWlseSI6IlZlY2NoaW8iLCJnaXZlbiI6IkFsZXNzYW5kcm8iLCJwYXJzZS1uYW1lcyI6ZmFsc2UsImRyb3BwaW5nLXBhcnRpY2xlIjoiIiwibm9uLWRyb3BwaW5nLXBhcnRpY2xlIjoiRGVsIn0seyJmYW1pbHkiOiJDYXNvbG8iLCJnaXZlbiI6IkFuZHJlYSIsInBhcnNlLW5hbWVzIjpmYWxzZSwiZHJvcHBpbmctcGFydGljbGUiOiIiLCJub24tZHJvcHBpbmctcGFydGljbGUiOiIifSx7ImZhbWlseSI6Ik5lZ3JvIiwiZ2l2ZW4iOiJGcmFuY2VzY28iLCJwYXJzZS1uYW1lcyI6ZmFsc2UsImRyb3BwaW5nLXBhcnRpY2xlIjoiIiwibm9uLWRyb3BwaW5nLXBhcnRpY2xlIjoiIn0seyJmYW1pbHkiOiJTY29yY2VsbGV0dGkiLCJnaXZlbiI6Ik1hdHRlbyIsInBhcnNlLW5hbWVzIjpmYWxzZSwiZHJvcHBpbmctcGFydGljbGUiOiIiLCJub24tZHJvcHBpbmctcGFydGljbGUiOiIifSx7ImZhbWlseSI6IkJhenp1Y2NoaSIsImdpdmVuIjoiSWxlbmlhIiwicGFyc2UtbmFtZXMiOmZhbHNlLCJkcm9wcGluZy1wYXJ0aWNsZSI6IiIsIm5vbi1kcm9wcGluZy1wYXJ0aWNsZSI6IiJ9LHsiZmFtaWx5IjoiRW5va2EiLCJnaXZlbiI6IlJvZ2VyIiwicGFyc2UtbmFtZXMiOmZhbHNlLCJkcm9wcGluZy1wYXJ0aWNsZSI6IiIsIm5vbi1kcm9wcGluZy1wYXJ0aWNsZSI6IiJ9LHsiZmFtaWx5IjoiRmVsaWNpIiwiZ2l2ZW4iOiJGcmFuY2VzY28iLCJwYXJzZS1uYW1lcyI6ZmFsc2UsImRyb3BwaW5nLXBhcnRpY2xlIjoiIiwibm9uLWRyb3BwaW5nLXBhcnRpY2xlIjoiIn0seyJmYW1pbHkiOiJGYXJpbmEiLCJnaXZlbiI6IkRhcmlvIiwicGFyc2UtbmFtZXMiOmZhbHNlLCJkcm9wcGluZy1wYXJ0aWNsZSI6IiIsIm5vbi1kcm9wcGluZy1wYXJ0aWNsZSI6IiJ9XSwiY29udGFpbmVyLXRpdGxlIjoiVGhlIEpvdXJuYWwgb2YgUGh5c2lvbG9neSIsImFjY2Vzc2VkIjp7ImRhdGUtcGFydHMiOltbMjAyNCw0LDI1XV19LCJET0kiOiIxMC4xMTEzL0pQMjc3MjUwIiwiSVNTTiI6IjE0NjktNzc5MyIsIlBNSUQiOiIzMDcyNzAyOCIsIlVSTCI6Imh0dHBzOi8vb25saW5lbGlicmFyeS53aWxleS5jb20vZG9pL2Z1bGwvMTAuMTExMy9KUDI3NzI1MCIsImlzc3VlZCI6eyJkYXRlLXBhcnRzIjpbWzIwMTksNCwxXV19LCJwYWdlIjoiMTg3My0xODg3IiwiYWJzdHJhY3QiOiJLZXkgcG9pbnRzOiBQcmV2aW91cyBzdHVkaWVzIGhhdmUgaW5kaWNhdGVkIHRoYXQgc2V2ZXJhbCB3ZWVrcyBvZiBzdHJlbmd0aCB0cmFpbmluZyBpcyBzdWZmaWNpZW50IHRvIGVsaWNpdCBzaWduaWZpY2FudCBhZGFwdGF0aW9ucyBpbiB0aGUgbmV1cmFsIGRyaXZlIHNlbnQgdG8gdGhlIG11c2NsZXMuIFRoZXJlIGFyZSBmZXcgZGF0YSwgaG93ZXZlciwgb24gdGhlIGNoYW5nZXMgZWxpY2l0ZWQgYnkgc3RyZW5ndGggdHJhaW5pbmcgaW4gdGhlIHJlY3J1aXRtZW50IGFuZCByYXRlIGNvZGluZyBvZiBtb3RvciB1bml0cyBkdXJpbmcgdm9sdW50YXJ5IGNvbnRyYWN0aW9ucy4gV2Ugc2hvdyBmb3IgdGhlIGZpcnN0IHRpbWUgdGhhdCB0aGUgZGlzY2hhcmdlIGNoYXJhY3RlcmlzdGljcyBvZiBtb3RvciB1bml0cyBpbiB0aGUgdGliaWFsaXMgYW50ZXJpb3IgbXVzY2xlIHRyYWNrZWQgYWNyb3NzIHRoZSBpbnRlcnZlbnRpb24gYXJlIGNoYW5nZWQgYnkgNMKgd2Vla3Mgb2Ygc3RyZW5ndGggdHJhaW5pbmcgd2l0aCBpc29tZXRyaWMgdm9sdW50YXJ5IGNvbnRyYWN0aW9ucy4gVGhlIHNwZWNpZmljIGFkYXB0YXRpb25zIGluY2x1ZGVkIHNpZ25pZmljYW50IGluY3JlYXNlcyBpbiBtb3RvciB1bml0IGRpc2NoYXJnZSByYXRlLCBkZWNyZWFzZXMgaW4gdGhlIHJlY3J1aXRtZW50LXRocmVzaG9sZCBmb3JjZSBvZiBtb3RvciB1bml0cyBhbmQgYSBzaW1pbGFyIGlucHV04oCTb3V0cHV0IGdhaW4gb2YgdGhlIG1vdG9yIG5ldXJvbnMuIFRoZSBmaW5kaW5ncyBzdWdnZXN0IHRoYXQgdGhlIGFkYXB0YXRpb25zIGluIG1vdG9yIHVuaXQgZnVuY3Rpb24gbWF5IGJlIGF0dHJpYnV0YWJsZSB0byBjaGFuZ2VzIGluIHN5bmFwdGljIGlucHV0IHRvIHRoZSBtb3RvciBuZXVyb24gcG9vbCBvciB0byBhZGFwdGF0aW9ucyBpbiBpbnRyaW5zaWMgbW90b3IgbmV1cm9uIHByb3BlcnRpZXMuIEFic3RyYWN0OiBUaGUgc3RyZW5ndGggb2YgYSBtdXNjbGUgdHlwaWNhbGx5IGJlZ2lucyB0byBpbmNyZWFzZSBhZnRlciBvbmx5IGEgZmV3IHNlc3Npb25zIG9mIHN0cmVuZ3RoIHRyYWluaW5nLiBUaGlzIGluY3JlYXNlIGlzIHVzdWFsbHkgYXR0cmlidXRlZCB0byBjaGFuZ2VzIGluIHRoZSBuZXVyYWwgZHJpdmUgdG8gbXVzY2xlIGFzIGEgcmVzdWx0IG9mIGFkYXB0YXRpb25zIGF0IHRoZSBjb3J0aWNhbCBvciBzcGluYWwgbGV2ZWwuIFdlIGludmVzdGlnYXRlZCB0aGUgY2hhbmdlIGluIHRoZSBkaXNjaGFyZ2UgY2hhcmFjdGVyaXN0aWNzIG9mIGxhcmdlIHBvcHVsYXRpb25zIG9mIGxvbmdpdHVkaW5hbGx5IHRyYWNrZWQgbW90b3IgdW5pdHMgaW4gdGliaWFsaXMgYW50ZXJpb3IgYmVmb3JlIGFuZCBhZnRlciA0wqB3ZWVrcyBvZiBzdHJlbmd0aCB0cmFpbmluZyB0aGUgYW5rbGUtZG9yc2lmbGV4b3IgbXVzY2xlcyB3aXRoIGlzb21ldHJpYyBjb250cmFjdGlvbnMuIFRoZSBhZGFwdGF0aW9ucyBleGhpYml0ZWQgYnkgMTQgaW5kaXZpZHVhbHMgd2VyZSBjb21wYXJlZCB3aXRoIDE0IGNvbnRyb2wgc3ViamVjdHMuIEhpZ2gtZGVuc2l0eSBlbGVjdHJvbXlvZ3JhbSBncmlkcyB3aXRoIDEyOCBlbGVjdHJvZGVzIHJlY29yZGVkIHRoZSBteW9lbGVjdHJpYyBhY3Rpdml0eSBkdXJpbmcgaXNvbWV0cmljIHJhbXAgY29udHJhY3Rpb25zIHRvIHRoZSB0YXJnZXQgZm9yY2VzIG9mIDM1JSwgNTAlIGFuZCA3MCUgb2YgbWF4aW1hbCB2b2x1bnRhcnkgZm9yY2UuIFRoZSBtb3RvciB1bml0IHJlY3J1aXRtZW50IGFuZCBkZXJlY3J1aXRtZW50IHRocmVzaG9sZHMsIGRpc2NoYXJnZSByYXRlLCBpbnRlcnNwaWtlIGludGVydmFscyBhbmQgZXN0aW1hdGVzIG9mIHN5bmFwdGljIGlucHV0cyB0byBtb3RvciBuZXVyb25zIHdlcmUgYXNzZXNzZWQuIFRoZSBub3JtYWxpemVkIHJlY3J1aXRtZW50LXRocmVzaG9sZCBmb3JjZXMgb2YgdGhlIG1vdG9yIHVuaXRzIHdlcmUgZGVjcmVhc2VkIGFmdGVyIHN0cmVuZ3RoIHRyYWluaW5nIChQwqA8wqAwLjA1KS4gTW9yZW92ZXIsIGRpc2NoYXJnZSByYXRlIGluY3JlYXNlZCBieSAzLjPCoMKxwqAyLjXCoHBwcyAoYXZlcmFnZSBhY3Jvc3Mgc3ViamVjdHMgYW5kIG1vdG9yIHVuaXRzKSBkdXJpbmcgdGhlIHBsYXRlYXUgcGhhc2Ugb2YgdGhlIHN1Ym1heGltYWwgaXNvbWV0cmljIGNvbnRyYWN0aW9ucyAoUMKgPMKgMC4wMDEpLiBEaXNjaGFyZ2UgcmF0ZXMgYXQgcmVjcnVpdG1lbnQgYW5kIGRlcmVjcnVpdG1lbnQgd2VyZSBub3QgbW9kaWZpZWQgYnkgdHJhaW5pbmcgKFDCoDzCoDAuMDUpLiBUaGUgYXNzb2NpYXRpb24gYmV0d2VlbiBmb3JjZSBhbmQgbW90b3IgdW5pdCBkaXNjaGFyZ2UgcmF0ZSBkdXJpbmcgdGhlIHJhbXAtcGhhc2Ugb2YgdGhlIGNvbnRyYWN0aW9ucyB3YXMgYWxzbyBub3QgYWx0ZXJlZCBieSB0cmFpbmluZyAoUMKgPMKgMC4wNSkuIFRoZXNlIHJlc3VsdHMgZGVtb25zdHJhdGUgZm9yIHRoZSBmaXJzdCB0aW1lIHRoYXQgdGhlIGluY3JlYXNlIGluIG11c2NsZSBmb3JjZSBhZnRlciA0wqB3ZWVrcyBvZiBzdHJlbmd0aCB0cmFpbmluZyBpcyB0aGUgcmVzdWx0IG9mIGFuIGluY3JlYXNlIGluIG1vdG9yIG5ldXJvbiBvdXRwdXQgZnJvbSB0aGUgc3BpbmFsIGNvcmQgdG8gdGhlIG11c2NsZS4iLCJwdWJsaXNoZXIiOiJKb2huIFdpbGV5ICYgU29ucywgTHRkIiwiaXNzdWUiOiI3Iiwidm9sdW1lIjoiNTk3IiwiY29udGFpbmVyLXRpdGxlLXNob3J0IjoiSiBQaHlzaW9sIn0sImlzVGVtcG9yYXJ5IjpmYWxzZX1dfQ=="/>
          <w:id w:val="292722560"/>
          <w:placeholder>
            <w:docPart w:val="DefaultPlaceholder_-1854013440"/>
          </w:placeholder>
        </w:sdtPr>
        <w:sdtContent>
          <w:r w:rsidR="001A01DB" w:rsidRPr="001A01DB">
            <w:rPr>
              <w:rFonts w:ascii="Aptos" w:hAnsi="Aptos" w:cs="Calibri"/>
              <w:color w:val="000000"/>
            </w:rPr>
            <w:t>(Del Vecchio et al, 2019)</w:t>
          </w:r>
        </w:sdtContent>
      </w:sdt>
      <w:r w:rsidR="00A044A5" w:rsidRPr="00142884">
        <w:rPr>
          <w:rFonts w:ascii="Aptos" w:hAnsi="Aptos" w:cs="Calibri"/>
          <w:color w:val="000000"/>
        </w:rPr>
        <w:t>.</w:t>
      </w:r>
      <w:r w:rsidR="001A560C" w:rsidRPr="00142884">
        <w:rPr>
          <w:rFonts w:ascii="Aptos" w:hAnsi="Aptos" w:cs="Calibri"/>
          <w:color w:val="000000"/>
        </w:rPr>
        <w:t xml:space="preserve"> </w:t>
      </w:r>
      <w:r w:rsidR="006D4D4D" w:rsidRPr="00142884">
        <w:rPr>
          <w:rFonts w:ascii="Aptos" w:hAnsi="Aptos" w:cs="Calibri"/>
          <w:color w:val="000000"/>
        </w:rPr>
        <w:t>Through training, increases</w:t>
      </w:r>
      <w:r w:rsidR="001A560C" w:rsidRPr="00142884">
        <w:rPr>
          <w:rFonts w:ascii="Aptos" w:hAnsi="Aptos" w:cs="Calibri"/>
          <w:color w:val="000000"/>
        </w:rPr>
        <w:t xml:space="preserve"> in </w:t>
      </w:r>
      <w:r w:rsidR="006B5F9F" w:rsidRPr="00142884">
        <w:rPr>
          <w:rFonts w:ascii="Aptos" w:hAnsi="Aptos" w:cs="Calibri"/>
          <w:color w:val="000000"/>
        </w:rPr>
        <w:t xml:space="preserve">maximal </w:t>
      </w:r>
      <w:r w:rsidR="001A560C" w:rsidRPr="00142884">
        <w:rPr>
          <w:rFonts w:ascii="Aptos" w:hAnsi="Aptos" w:cs="Calibri"/>
          <w:color w:val="000000"/>
        </w:rPr>
        <w:t>concentric strength</w:t>
      </w:r>
      <w:r w:rsidR="006B5F9F" w:rsidRPr="00142884">
        <w:rPr>
          <w:rFonts w:ascii="Aptos" w:hAnsi="Aptos" w:cs="Calibri"/>
          <w:color w:val="000000"/>
        </w:rPr>
        <w:t xml:space="preserve"> and rate of force development</w:t>
      </w:r>
      <w:r w:rsidR="001A560C" w:rsidRPr="00142884">
        <w:rPr>
          <w:rFonts w:ascii="Aptos" w:hAnsi="Aptos" w:cs="Calibri"/>
          <w:color w:val="000000"/>
        </w:rPr>
        <w:t xml:space="preserve"> of </w:t>
      </w:r>
      <w:r w:rsidR="00065554" w:rsidRPr="00142884">
        <w:rPr>
          <w:rFonts w:ascii="Aptos" w:hAnsi="Aptos" w:cs="Calibri"/>
          <w:color w:val="000000"/>
        </w:rPr>
        <w:t xml:space="preserve">lower limb extensor </w:t>
      </w:r>
      <w:r w:rsidR="00065554" w:rsidRPr="00142884">
        <w:rPr>
          <w:rFonts w:ascii="Aptos" w:hAnsi="Aptos" w:cs="Calibri"/>
          <w:color w:val="000000"/>
        </w:rPr>
        <w:lastRenderedPageBreak/>
        <w:t>muscles</w:t>
      </w:r>
      <w:r w:rsidR="001A560C" w:rsidRPr="00142884">
        <w:rPr>
          <w:rFonts w:ascii="Aptos" w:hAnsi="Aptos" w:cs="Calibri"/>
          <w:color w:val="000000"/>
        </w:rPr>
        <w:t xml:space="preserve"> correlate </w:t>
      </w:r>
      <w:r w:rsidR="00065554" w:rsidRPr="00142884">
        <w:rPr>
          <w:rFonts w:ascii="Aptos" w:hAnsi="Aptos" w:cs="Calibri"/>
          <w:color w:val="000000"/>
        </w:rPr>
        <w:t>with improvements in jumping and sprinting</w:t>
      </w:r>
      <w:r w:rsidR="006D4D4D" w:rsidRPr="00142884">
        <w:rPr>
          <w:rFonts w:ascii="Aptos" w:hAnsi="Aptos" w:cs="Calibri"/>
          <w:color w:val="000000"/>
        </w:rPr>
        <w:t xml:space="preserve"> performance </w:t>
      </w:r>
      <w:sdt>
        <w:sdtPr>
          <w:rPr>
            <w:rFonts w:ascii="Aptos" w:hAnsi="Aptos" w:cs="Calibri"/>
            <w:color w:val="000000"/>
          </w:rPr>
          <w:tag w:val="MENDELEY_CITATION_v3_eyJjaXRhdGlvbklEIjoiTUVOREVMRVlfQ0lUQVRJT05fMzczMjVjNDUtNDY1MC00NGJiLTkwOWItMDlkYWNkNmJmNGUwIiwicHJvcGVydGllcyI6eyJub3RlSW5kZXgiOjB9LCJpc0VkaXRlZCI6ZmFsc2UsIm1hbnVhbE92ZXJyaWRlIjp7ImlzTWFudWFsbHlPdmVycmlkZGVuIjp0cnVlLCJjaXRlcHJvY1RleHQiOiIoQnJpZGdlbWFuIGV0IGFsLiwgMjAxODsgS2FkbHVib3dza2kgZXQgYWwuLCAyMDIxKSIsIm1hbnVhbE92ZXJyaWRlVGV4dCI6IihCcmlkZ2VtYW4gZXQgYWwsIDIwMTg7IEthZGx1Ym93c2tpIGV0IGFsLCAyMDIxKSJ9LCJjaXRhdGlvbkl0ZW1zIjpbeyJpZCI6IjE4NmYzMjEyLTQ1M2ItMzkzZi04YTBkLTJhMjFkMmI2OTE3ZiIsIml0ZW1EYXRhIjp7InR5cGUiOiJhcnRpY2xlLWpvdXJuYWwiLCJpZCI6IjE4NmYzMjEyLTQ1M2ItMzkzZi04YTBkLTJhMjFkMmI2OTE3ZiIsInRpdGxlIjoiSW5mbHVlbmNlIG9mIGxpbmVhci1zcHJpbnQgcGVyZm9ybWFuY2UsIGNvbmNlbnRyaWMgcG93ZXIgYW5kIG1heGltdW0gc3RyZW5ndGggb24gY2hhbmdlIG9mIGRpcmVjdGlvbiBwZXJmb3JtYW5jZSBpbiBlbGl0ZSB5b3V0aCBzb2NjZXIgcGxheWVycyIsImF1dGhvciI6W3siZmFtaWx5IjoiS2FkbHVib3dza2kiLCJnaXZlbiI6IkJqw7ZybiIsInBhcnNlLW5hbWVzIjpmYWxzZSwiZHJvcHBpbmctcGFydGljbGUiOiIiLCJub24tZHJvcHBpbmctcGFydGljbGUiOiIifSx7ImZhbWlseSI6IktlaW5lciIsImdpdmVuIjoiTWljaGFlbCIsInBhcnNlLW5hbWVzIjpmYWxzZSwiZHJvcHBpbmctcGFydGljbGUiOiIiLCJub24tZHJvcHBpbmctcGFydGljbGUiOiIifSx7ImZhbWlseSI6IlN0ZWZlciIsImdpdmVuIjoiVG9iaWFzIiwicGFyc2UtbmFtZXMiOmZhbHNlLCJkcm9wcGluZy1wYXJ0aWNsZSI6IiIsIm5vbi1kcm9wcGluZy1wYXJ0aWNsZSI6IiJ9LHsiZmFtaWx5IjoiS2Fwc2Vja2VyIiwiZ2l2ZW4iOiJBbmRyZWFzIiwicGFyc2UtbmFtZXMiOmZhbHNlLCJkcm9wcGluZy1wYXJ0aWNsZSI6IiIsIm5vbi1kcm9wcGluZy1wYXJ0aWNsZSI6IiJ9LHsiZmFtaWx5IjoiSGFydG1hbm4iLCJnaXZlbiI6IkhhZ2VuIiwicGFyc2UtbmFtZXMiOmZhbHNlLCJkcm9wcGluZy1wYXJ0aWNsZSI6IiIsIm5vbi1kcm9wcGluZy1wYXJ0aWNsZSI6IiJ9LHsiZmFtaWx5IjoiV2lydGgiLCJnaXZlbiI6IktsYXVzIiwicGFyc2UtbmFtZXMiOmZhbHNlLCJkcm9wcGluZy1wYXJ0aWNsZSI6IiIsIm5vbi1kcm9wcGluZy1wYXJ0aWNsZSI6IiJ9XSwiY29udGFpbmVyLXRpdGxlIjoiR2VybWFuIEpvdXJuYWwgb2YgRXhlcmNpc2UgYW5kIFNwb3J0IFJlc2VhcmNoIiwiYWNjZXNzZWQiOnsiZGF0ZS1wYXJ0cyI6W1syMDI0LDQsMjVdXX0sIkRPSSI6IjEwLjEwMDcvUzEyNjYyLTAyMC0wMDY5Mi01L1RBQkxFUy8yIiwiSVNTTiI6IjI1MDkzMTUwIiwiVVJMIjoiaHR0cHM6Ly9saW5rLnNwcmluZ2VyLmNvbS9hcnRpY2xlLzEwLjEwMDcvczEyNjYyLTAyMC0wMDY5Mi01IiwiaXNzdWVkIjp7ImRhdGUtcGFydHMiOltbMjAyMSwzLDFdXX0sInBhZ2UiOiIxMTYtMTIxIiwiYWJzdHJhY3QiOiJDaGFuZ2Ugb2YgZGlyZWN0aW9uIChDT0QpIHBlcmZvcm1hbmNlIGhhcyBhbiBlc3NlbnRpYWwgcm9sZSBpbiBzb2NjZXIuIEluIHRoZSBsaXRlcmF0dXJlLCB0aGVyZSBpcyBhwqB3aWRlIHJhbmdlIG9mIGV4cGxhaW5lZCB2YXJpYW5jZSBpbiBjb3JyZWxhdGlvbiBhbmFseXNlcyBiZXR3ZWVuIGxpbmVhci1zcHJpbnQgcGVyZm9ybWFuY2UsIGNvbmNlbnRyaWMgcG93ZXIgYW5kIG1heGltdW0gc3RyZW5ndGggYW5kIENPRCBwZXJmb3JtYW5jZS4gVGhlcmVmb3JlIHRoaXMgc3R1ZHkgaGFzICgxKcKgYW5hbHl6ZWQgdGhlIGluZmx1ZW5jZSBvZiBsaW5lYXItc3ByaW50IHBlcmZvcm1hbmNlLCBjb25jZW50cmljIHBvd2VyIGFuZCBtYXhpbXVtIHN0cmVuZ3RoIG9uIENPRCBwZXJmb3JtYW5jZSBpbiBlbGl0ZSB5b3V0aCBzb2NjZXIgcGxheWVycyBhbmQgKDIpwqBjb21wYXJlZCB0aGUgY2FsY3VsYXRlZCBpbmZsdWVuY2Ugb24gdGhlIGRpZmZlcmVudCBDT0QgdGVzdHMuIFRvIGFuc3dlciB0aGUgcmVzZWFyY2ggcXVlc3Rpb25zLCA2N8KgZWxpdGUgeW91dGggc29jY2VyIHBsYXllcnMgd2VyZSB0ZXN0ZWQuIFRoZSBsaW5lYXItc3ByaW50ICgxMOKAr20sIFtMU10pIHBlcmZvcm1hbmNlLCBjb25jZW50cmljIHBvd2VyIChzcXVhdCBqdW1wIFtTSl0pIGFuZCBtYXhpbXVtIHN0cmVuZ3RoICgxwqByZXBldGl0aW9uIG1heGltdW0gWzHigK9STV0pIGFuZCBDT0QgKG1lYXN1cmVkIHZpYSB0aGUgSWxsaW5vaXMgYWdpbGl0eSB0ZXN0IFtJQVRdLCB0aGUgNTA1IGFnaWxpdHkgdGVzdCBbNTA1XSwgdGhlIGFnaWxpdHkgdGVzdCBvZiB0aGUgR2VybWFuIFNvY2NlciBBc3NvY2lhdGlvbiBbR2V3VF0sIGFuZCB0aGUgdHJpYW5nbGUgdGVzdCBbVHJpVF0pIHdlcmUgYXNzZXNzZWQuIFRoZSBQZWFyc29uIGNvcnJlbGF0aW9uIGFuYWx5c2lzIHdhcyB1c2VkIHRvIGFzc2VzcyB0aGUgcmVsYXRpb25zaGlwLiBCZW5qYW1pbmkgYW5kIEhvY2hiZXJn4oCZcyBtZXRob2QsIHdoaWNoIHdhcyB1c2VkIHRvIGNvbnRyb2wgdGhlIHN0dWR5LXdpc2UgZmFsc2UgZGlzY292ZXJ5IHJhdGUsIHdhcyAwLjA1LiBUaGUgTFMgcGVyZm9ybWFuY2UgaGFkIHRoZSBncmVhdGVzdCBpbXBhY3Qgb24gQ09EIHBlcmZvcm1hbmNlIHdpdGggYcKgd2lkZSByYW5nZSBvZiBleHBsYWluZWQgdmFyaWFuY2UgYmV0d2VlbiB0aGUgZGlmZmVyZW50IENPRCB0ZXN0cyAocjLigK89IDAuMTggdG8gMC4zOSkuIEhvd2V2ZXIsIFNKIGNvbXBhcmVkIHRvIExTIHBlcmZvcm1hbmNlIGhhZCBsb3dlciBpbmZsdWVuY2UsIGJ1dCBhbHNvIGHCoHdpZGUgcmFuZ2Ugb2YgZXhwbGFpbmVkIHZhcmlhbmNlIChyMuKArz0g4oiSMC4wMiB0byDiiJIwLjI5KS4gQ29ycmVsYXRpb25zIGZvciAx4oCvUk0gYW5kIENPRCB0ZXN0IHdlcmUgY2FsY3VsYXRlZCB3aXRoIHIy4oCvPSDiiJIwLjAxIHRvIOKIkjAuMDkuIFRodXMsICgxKcKgdGhlIGdyZWF0ZXIgdGhlIHNpbWlsYXJpdHkgYmV0d2VlbiB0aGUgcGVyZm9ybWFuY2UgdGVzdHMgKGkuZS4sIExTLCBTSiwgMeKAr1JNKSBhbmQgdGhlIENPRCB0ZXN0cywgdGhlIGhpZ2hlciB0aGUgZXhwbGFpbmVkIHZhcmlhbmNlIGJldHdlZW4gdGhlIHZhcmlhYmxlcyBpbiBxdWVzdGlvbi4gRnVydGhlcm1vcmUsICgyKcKgYXMgdGhlIGRpZmZlcmVudCBDT0QgdGVzdHMgYXJlIGFmZmVjdGVkIHRvIGRpZmZlcmVudCBkZWdyZWVzIGJ5IGxpbmVhci1zcHJpbnQsIGNvbmNlbnRyaWMgcG93ZXIgYW5kIG1heGltdW0gc3RyZW5ndGggcGVyZm9ybWFuY2UsIGl0IG1pZ2h0IGJlIGNvbmNsdWRlZCB0aGF0IHRoZSB0ZXN0cyBoYXZlIGHCoGRpZmZlcmVudCBwaHlzaW9sb2dpY2FsIHJlcXVpcmVtZW50IHByb2ZpbGUuIFRoZXJlZm9yZSwgY29hY2hlcyBhbmQgc3BvcnQgc2NpZW50aXN0cyBtdXN0IHJldmlldyBhbmQgc2VsZWN0IGRpZmZlcmVudCB0ZXN0cyB3aXRoIGxvZ2ljYWwgdmFsaWRpdHksIGJhc2VkIG9uIHRoZSByZXF1aXJlbWVudCBwcm9maWxlcyBvZiBzb2NjZXIuIiwicHVibGlzaGVyIjoiU3ByaW5nZXIgU2NpZW5jZSBhbmQgQnVzaW5lc3MgTWVkaWEgRGV1dHNjaGxhbmQgR21iSCIsImlzc3VlIjoiMSIsInZvbHVtZSI6IjUxIiwiY29udGFpbmVyLXRpdGxlLXNob3J0IjoiIn0sImlzVGVtcG9yYXJ5IjpmYWxzZX0seyJpZCI6IjgyNDI1YTMxLWQ1NmMtMzZkYS1hOWVmLWM4YWU0MDM1NjQzOSIsIml0ZW1EYXRhIjp7InR5cGUiOiJhcnRpY2xlLWpvdXJuYWwiLCJpZCI6IjgyNDI1YTMxLWQ1NmMtMzZkYS1hOWVmLWM4YWU0MDM1NjQzOSIsInRpdGxlIjoiUmVsYXRpb25zaGlwcyBiZXR3ZWVuIGNvbmNlbnRyaWMgYW5kIGVjY2VudHJpYyBzdHJlbmd0aCBhbmQgY291bnRlcm1vdmVtZW50IGp1bXAgcGVyZm9ybWFuY2UgaW4gcmVzaXN0YW5jZSB0cmFpbmVkIG1lbiIsImF1dGhvciI6W3siZmFtaWx5IjoiQnJpZGdlbWFuIiwiZ2l2ZW4iOiJMZWUgQS4iLCJwYXJzZS1uYW1lcyI6ZmFsc2UsImRyb3BwaW5nLXBhcnRpY2xlIjoiIiwibm9uLWRyb3BwaW5nLXBhcnRpY2xlIjoiIn0seyJmYW1pbHkiOiJNY0d1aWdhbiIsImdpdmVuIjoiTWljaGFlbCBSLiIsInBhcnNlLW5hbWVzIjpmYWxzZSwiZHJvcHBpbmctcGFydGljbGUiOiIiLCJub24tZHJvcHBpbmctcGFydGljbGUiOiIifSx7ImZhbWlseSI6IkdpbGwiLCJnaXZlbiI6Ik5pY2hvbGFzIEQuIiwicGFyc2UtbmFtZXMiOmZhbHNlLCJkcm9wcGluZy1wYXJ0aWNsZSI6IiIsIm5vbi1kcm9wcGluZy1wYXJ0aWNsZSI6IiJ9LHsiZmFtaWx5IjoiRHVsc29uIiwiZ2l2ZW4iOiJEZWJvcmFoIEsuIiwicGFyc2UtbmFtZXMiOmZhbHNlLCJkcm9wcGluZy1wYXJ0aWNsZSI6IiIsIm5vbi1kcm9wcGluZy1wYXJ0aWNsZSI6IiJ9XSwiY29udGFpbmVyLXRpdGxlIjoiSm91cm5hbCBvZiBTdHJlbmd0aCBhbmQgQ29uZGl0aW9uaW5nIFJlc2VhcmNoIiwiYWNjZXNzZWQiOnsiZGF0ZS1wYXJ0cyI6W1syMDI0LDQsMjVdXX0sIkRPSSI6IjEwLjE1MTkvSlNDLjAwMDAwMDAwMDAwMDE1MzkiLCJJU1NOIjoiMTUzMzQyOTUiLCJQTUlEIjoiMjc0MzgwNjMiLCJVUkwiOiJodHRwczovL2pvdXJuYWxzLmx3dy5jb20vbnNjYS1qc2NyL2Z1bGx0ZXh0LzIwMTgvMDEwMDAvcmVsYXRpb25zaGlwc19iZXR3ZWVuX2NvbmNlbnRyaWNfYW5kX2VjY2VudHJpYy4zMy5hc3B4IiwiaXNzdWVkIjp7ImRhdGUtcGFydHMiOltbMjAxOCwxLDFdXX0sInBhZ2UiOiIyNTUtMjYwIiwiYWJzdHJhY3QiOiJUaGUgcHVycG9zZSBvZiB0aGlzIHN0dWR5IHdhcyB0byBpbnZlc3RpZ2F0ZSB0aGUgcmVsYXRpb25zaGlwcyBiZXR3ZWVuIGNvbmNlbnRyaWMgYW5kIGVjY2VudHJpYyBwZWFrIGZvcmNlIChQRikgYW5kIGNvdW50ZXJtb3ZlbWVudCBqdW1wIChDTUopIHBlcmZvcm1hbmNlIGluIHJlc2lzdGFuY2UgdHJhaW5lZCBtZW4uIFN1YmplY3RzIHdlcmUgMTIgbWVuIChtZWFuIDYgU0Q7IGFnZTogMjUuNCA2IDMuNSB5ZWFyczsgaGVpZ2h0OiAxNzcuMiA2IDQuNSBjbTsgbWFzczogODQuMCA2IDEwLjEga2cpLiBUaGUgbWVuIHdlcmUgdGVzdGVkIGZvciBjb25jZW50cmljIGFuZCBlY2NlbnRyaWMgUEYgdXNpbmcgdGhlIEV4ZXJib3RpY3Mgc3F1YXQgZGV2aWNlLiBTdWJqZWN0cyB0aGVuIGNvbXBsZXRlZCAzIENNSnMgdG8gYWxsb3cgZm9yIHRoZSBjYWxjdWxhdGlvbiBvZiBwZWFrIHBvd2VyIChQUCksIHBlYWsgZ3JvdW5kIHJlYWN0aW9uIGZvcmNlLCBhbmQganVtcCBoZWlnaHQgKEpIKS4gQ29ycmVsYXRpb25zIGJldHdlZW4gdGhlIHZhcmlhYmxlcyBvZiBpbnRlcmVzdCB3ZXJlIGNhbGN1bGF0ZWQgdXNpbmcgUGVhcnNvbiBwcm9kdWN0LW1vbWVudCBjb3JyZWxhdGlvbiBjb2VmZmljaWVudHMuIEEgbGFyZ2UgcmVsYXRpb25zaGlwIHdhcyBmb3VuZCBiZXR3ZWVuIGFic29sdXRlIGNvbmNlbnRyaWMgUEYgYW5kIGFic29sdXRlIENNSiBQUCAociA9IDAuNjYsIHAgIyAwLjA1KS4gQWJzb2x1dGUgZWNjZW50cmljIFBGIGhhZCBhIHZlcnkgbGFyZ2UgcmVsYXRpb25zaGlwIHdpdGggYWJzb2x1dGUgQ01KIFBQIGFuZCBDTUogSkggKHIgPSAwLjc0LCBwLCAwLjAxIGFuZCByID0gMC43NCwgcCwgMC4wMDEsIHJlc3BlY3RpdmVseSkuIEluIGFkZGl0aW9uLCBhYnNvbHV0ZSBlY2NlbnRyaWMgUEYgd2FzIGZvdW5kIHRvIGhhdmUgYSBtb2RlcmF0ZSByZWxhdGlvbnNoaXAgd2l0aCByZWxhdGl2ZSBDTUogUFAgKHIgPSAwLjU4LCBwICMgMC4wNSkuIFJlbGF0aXZlIGVjY2VudHJpYyBQRiB3YXMgaGFkIGEgdmVyeSBsYXJnZSByZWxhdGlvbnNoaXAgd2l0aCByZWxhdGl2ZSBDTUogUFAgYW5kIENNSiBKSCAociA9IDAuNzMsIHAsIDAuMDAxIGFuZCByID0gMC43OSwgcCwgMC4wMDEsIHJlc3BlY3RpdmVseSkuIEJhc2VkIG9uIHRoZXNlIGZpbmRpbmdzLCBzdHJlbmd0aCBhbmQgY29uZGl0aW9uaW5nIGNvYWNoZXMgYW5kIGF0aGxldGVzIHdobyB3aXNoIHRvIGVuaGFuY2UgQ01KIHBlcmZvcm1hbmNlIG1heSB3aXNoIHRvIGluY2x1ZGUgZXhlcmNpc2VzLCB3aGljaCBlbmhhbmNlIGxvd2VyLWJvZHkgZWNjZW50cmljIHN0cmVuZ3RoIHdpdGhpbiB0aGVpciB0cmFpbmluZy4iLCJwdWJsaXNoZXIiOiJOU0NBIE5hdGlvbmFsIFN0cmVuZ3RoIGFuZCBDb25kaXRpb25pbmcgQXNzb2NpYXRpb24iLCJpc3N1ZSI6IjEiLCJ2b2x1bWUiOiIzMiIsImNvbnRhaW5lci10aXRsZS1zaG9ydCI6IkogU3RyZW5ndGggQ29uZCBSZXMifSwiaXNUZW1wb3JhcnkiOmZhbHNlfV19"/>
          <w:id w:val="-2021771394"/>
          <w:placeholder>
            <w:docPart w:val="DefaultPlaceholder_-1854013440"/>
          </w:placeholder>
        </w:sdtPr>
        <w:sdtContent>
          <w:r w:rsidR="001A01DB" w:rsidRPr="001A01DB">
            <w:rPr>
              <w:rFonts w:ascii="Aptos" w:hAnsi="Aptos" w:cs="Calibri"/>
              <w:color w:val="000000"/>
            </w:rPr>
            <w:t>(Bridgeman et al, 2018; Kadlubowski et al, 2021)</w:t>
          </w:r>
        </w:sdtContent>
      </w:sdt>
      <w:r w:rsidR="00065554" w:rsidRPr="00142884">
        <w:rPr>
          <w:rFonts w:ascii="Aptos" w:hAnsi="Aptos" w:cs="Calibri"/>
          <w:color w:val="000000"/>
        </w:rPr>
        <w:t xml:space="preserve">. </w:t>
      </w:r>
      <w:r w:rsidR="0018126D" w:rsidRPr="00142884">
        <w:rPr>
          <w:rFonts w:ascii="Aptos" w:hAnsi="Aptos" w:cs="Calibri"/>
          <w:color w:val="000000"/>
        </w:rPr>
        <w:t xml:space="preserve"> </w:t>
      </w:r>
      <w:r w:rsidR="000D331C" w:rsidRPr="00142884">
        <w:rPr>
          <w:rFonts w:ascii="Aptos" w:hAnsi="Aptos" w:cs="Calibri"/>
          <w:color w:val="000000"/>
        </w:rPr>
        <w:t xml:space="preserve">However, solely </w:t>
      </w:r>
      <w:r w:rsidR="002A12E6" w:rsidRPr="00142884">
        <w:rPr>
          <w:rFonts w:ascii="Aptos" w:hAnsi="Aptos" w:cs="Calibri"/>
          <w:color w:val="000000"/>
        </w:rPr>
        <w:t>pursuing</w:t>
      </w:r>
      <w:r w:rsidR="000D331C" w:rsidRPr="00142884">
        <w:rPr>
          <w:rFonts w:ascii="Aptos" w:hAnsi="Aptos" w:cs="Calibri"/>
          <w:color w:val="000000"/>
        </w:rPr>
        <w:t xml:space="preserve"> increases in concentric rate of force development to enhance sporting performance is a limited approach to </w:t>
      </w:r>
      <w:r w:rsidR="00890C97" w:rsidRPr="00142884">
        <w:rPr>
          <w:rFonts w:ascii="Aptos" w:hAnsi="Aptos" w:cs="Calibri"/>
          <w:color w:val="000000"/>
        </w:rPr>
        <w:t>S&amp;C</w:t>
      </w:r>
      <w:r w:rsidR="000D331C" w:rsidRPr="00142884">
        <w:rPr>
          <w:rFonts w:ascii="Aptos" w:hAnsi="Aptos" w:cs="Calibri"/>
          <w:color w:val="000000"/>
        </w:rPr>
        <w:t xml:space="preserve">. This is because </w:t>
      </w:r>
      <w:r w:rsidR="0018126D" w:rsidRPr="00142884">
        <w:rPr>
          <w:rFonts w:ascii="Aptos" w:hAnsi="Aptos" w:cs="Calibri"/>
          <w:color w:val="000000"/>
        </w:rPr>
        <w:t>during</w:t>
      </w:r>
      <w:r w:rsidR="00C36442" w:rsidRPr="00142884">
        <w:rPr>
          <w:rFonts w:ascii="Aptos" w:hAnsi="Aptos" w:cs="Calibri"/>
          <w:color w:val="000000"/>
        </w:rPr>
        <w:t xml:space="preserve"> dynami</w:t>
      </w:r>
      <w:r w:rsidR="006B32F9" w:rsidRPr="00142884">
        <w:rPr>
          <w:rFonts w:ascii="Aptos" w:hAnsi="Aptos" w:cs="Calibri"/>
          <w:color w:val="000000"/>
        </w:rPr>
        <w:t>c</w:t>
      </w:r>
      <w:r w:rsidR="0018126D" w:rsidRPr="00142884">
        <w:rPr>
          <w:rFonts w:ascii="Aptos" w:hAnsi="Aptos" w:cs="Calibri"/>
          <w:color w:val="000000"/>
        </w:rPr>
        <w:t xml:space="preserve"> sport</w:t>
      </w:r>
      <w:r w:rsidR="000D331C" w:rsidRPr="00142884">
        <w:rPr>
          <w:rFonts w:ascii="Aptos" w:hAnsi="Aptos" w:cs="Calibri"/>
          <w:color w:val="000000"/>
        </w:rPr>
        <w:t>ing</w:t>
      </w:r>
      <w:r w:rsidR="0018126D" w:rsidRPr="00142884">
        <w:rPr>
          <w:rFonts w:ascii="Aptos" w:hAnsi="Aptos" w:cs="Calibri"/>
          <w:color w:val="000000"/>
        </w:rPr>
        <w:t xml:space="preserve"> actions concentric muscle actions </w:t>
      </w:r>
      <w:r w:rsidR="00C36442" w:rsidRPr="00142884">
        <w:rPr>
          <w:rFonts w:ascii="Aptos" w:hAnsi="Aptos" w:cs="Calibri"/>
          <w:color w:val="000000"/>
        </w:rPr>
        <w:t>do not occur</w:t>
      </w:r>
      <w:r w:rsidR="0018126D" w:rsidRPr="00142884">
        <w:rPr>
          <w:rFonts w:ascii="Aptos" w:hAnsi="Aptos" w:cs="Calibri"/>
          <w:color w:val="000000"/>
        </w:rPr>
        <w:t xml:space="preserve"> without the inclusion of eccentric and isometric action</w:t>
      </w:r>
      <w:r w:rsidR="000D331C" w:rsidRPr="00142884">
        <w:rPr>
          <w:rFonts w:ascii="Aptos" w:hAnsi="Aptos" w:cs="Calibri"/>
          <w:color w:val="000000"/>
        </w:rPr>
        <w:t>s</w:t>
      </w:r>
      <w:r w:rsidR="00DB07B1" w:rsidRPr="00142884">
        <w:rPr>
          <w:rFonts w:ascii="Aptos" w:hAnsi="Aptos" w:cs="Calibri"/>
          <w:color w:val="000000"/>
        </w:rPr>
        <w:t xml:space="preserve"> </w:t>
      </w:r>
      <w:sdt>
        <w:sdtPr>
          <w:rPr>
            <w:rFonts w:ascii="Aptos" w:hAnsi="Aptos" w:cs="Calibri"/>
            <w:color w:val="000000"/>
          </w:rPr>
          <w:tag w:val="MENDELEY_CITATION_v3_eyJjaXRhdGlvbklEIjoiTUVOREVMRVlfQ0lUQVRJT05fMzgzNDBiZGItNDFjMi00YzBmLWI4ZTItNTI0YjAxODMwOWY4IiwicHJvcGVydGllcyI6eyJub3RlSW5kZXgiOjB9LCJpc0VkaXRlZCI6ZmFsc2UsIm1hbnVhbE92ZXJyaWRlIjp7ImlzTWFudWFsbHlPdmVycmlkZGVuIjp0cnVlLCJjaXRlcHJvY1RleHQiOiIoRnVrYXNoaXJvIGV0IGFsLiwgMjAwNikiLCJtYW51YWxPdmVycmlkZVRleHQiOiIoRnVrYXNoaXJvIGV0IGFsLCAyMDA2KSJ9LCJjaXRhdGlvbkl0ZW1zIjpbeyJpZCI6ImUyMzFlYTA1LWM2ZjgtMzExZC04NTg0LTk0MjY1NmQ3ODJiMCIsIml0ZW1EYXRhIjp7InR5cGUiOiJhcnRpY2xlLWpvdXJuYWwiLCJpZCI6ImUyMzFlYTA1LWM2ZjgtMzExZC04NTg0LTk0MjY1NmQ3ODJiMCIsInRpdGxlIjoiQmlvbWVjaGFuaWNhbCBCZWhhdmlvciBvZiBNdXNjbGUtVGVuZG9uIENvbXBsZXggZHVyaW5nIER5bmFtaWMgSHVtYW4gTW92ZW1lbnRzIiwiYXV0aG9yIjpbeyJmYW1pbHkiOiJGdWthc2hpcm8iLCJnaXZlbiI6IlNlbnNoaSIsInBhcnNlLW5hbWVzIjpmYWxzZSwiZHJvcHBpbmctcGFydGljbGUiOiIiLCJub24tZHJvcHBpbmctcGFydGljbGUiOiIifSx7ImZhbWlseSI6IkhheSIsImdpdmVuIjoiRGVhbiBDLiIsInBhcnNlLW5hbWVzIjpmYWxzZSwiZHJvcHBpbmctcGFydGljbGUiOiIiLCJub24tZHJvcHBpbmctcGFydGljbGUiOiIifSx7ImZhbWlseSI6Ik5hZ2FubyIsImdpdmVuIjoiQWtpbm9yaSIsInBhcnNlLW5hbWVzIjpmYWxzZSwiZHJvcHBpbmctcGFydGljbGUiOiIiLCJub24tZHJvcHBpbmctcGFydGljbGUiOiIifV0sImNvbnRhaW5lci10aXRsZSI6IkpvdXJuYWwgb2YgQXBwbGllZCBCaW9tZWNoYW5pY3MiLCJhY2Nlc3NlZCI6eyJkYXRlLXBhcnRzIjpbWzIwMjQsNCwyNV1dfSwiRE9JIjoiMTAuMTEyMy9KQUIuMjIuMi4xMzEiLCJJU1NOIjoiMTA2NS04NDgzIiwiUE1JRCI6IjE2ODcxMDA0IiwiVVJMIjoiaHR0cHM6Ly9qb3VybmFscy5odW1hbmtpbmV0aWNzLmNvbS92aWV3L2pvdXJuYWxzL2phYi8yMi8yL2FydGljbGUtcDEzMS54bWwiLCJpc3N1ZWQiOnsiZGF0ZS1wYXJ0cyI6W1syMDA2LDUsMV1dfSwicGFnZSI6IjEzMS0xNDciLCJhYnN0cmFjdCI6IlRoaXMgcGFwZXIgcmV2aWV3cyB0aGUgcmVzZWFyY2ggZmluZGluZ3MgcmVnYXJkaW5nIHRoZSBmb3JjZSBhbmQgbGVuZ3RoIGNoYW5nZXMgb2YgdGhlIG11c2NsZS10ZW5kb24gY29tcGxleCBkdXJpbmcgZHluYW1pYyBodW1hbiBtb3ZlbWVudHMsIGVzcGVjaWFsbHkgdGhvc2UgdXNpbmcgdWx0cmFzb25vZ3JhcGh5IGFuZCBjb21wdXRlciBzaW11bGF0aW9uLiBUaGUgdXNlIG9mIHVsdHJhc29ub2dyYXBoeSBkZW1vbnN0cmF0ZWQgdGhhdCB0aGUgdGVuZGlub3VzIHN0cnVjdHVyZXMgb2YgdGhlIG11c2NsZS10ZW5kb24gY29tcGxleCBhcmUgY29tcGxpYW50IGVub3VnaCB0byBpbmZsdWVuY2UgdGhlIGJpb21lY2hhbmljYWwgYmVoYXZpb3IgKGxlbmd0aCBjaGFuZ2UsIHNob3J0ZW5pbmcgdmVsb2NpdHksIGFuZCBzbyBvbikgb2YgZmFzY2ljbGVzIHN1YnN0YW50aWFsbHkuIEl0IHdhcyBkaXNjdXNzZWQgdGhhdCB0aGUgZmFzY2ljbGVzIGFyZSBhIGZvcmNlIGdlbmVyYXRvciByYXRoZXIgdGhhbiBhIHdvcmsgZ2VuZXJhdG9yOyB0aGUgdGVuZGlub3VzIHN0cnVjdHVyZXMgZnVuY3Rpb24gbm90IG9ubHkgYXMgYW4gZW5lcmd5IHJlLWRpc3RyaWJ1dG9yIGJ1dCBhbHNvIGFzIGEgcG93ZXIgYW1wbGlmaWVyLCBhbmQgdGhlIGludGVyYWN0aW9uIGJldHdlZW4gZmFzY2ljbGVzIGFuZCB0ZW5kaW5vdXMgc3RydWN0dXJlcyBpcyBlc3NlbnRpYWwgZm9yIGdlbmVyYXRpbmcgaGlnaGVyIGpvaW50IHBvd2VyIG91dHB1dHMgZHVyaW5nIHRoZSBsYXRlIHB1c2hvZmYgcGhhc2UgaW4gaHVtYW4gdmVydGljYWwganVtcGluZy4gVGhpcyBwaGVub21lbm9uIGNvdWxkIGJlIGV4cGxhaW5lZCBiYXNlZCBvbiB0aGUgZm9yY2UtbGVuZ3RoL3ZlbG9jaXR5IHJlbGF0aW9uc2hpcHMgb2YgZWFjaCBlbGVtZW50IChjb250cmFjdGlsZSBhbmQgc2VyaWVzIGVsYXN0aWMgZWxlbWVudHMpIGluIHRoZSBtdXNjbGUtdGVuZG9uIGNvbXBsZXggZHVyaW5nIG1vdmVtZW50cy4gVGhyb3VnaCBjb21wdXRlciBzaW11bGF0aW9uIHVzaW5nIGEgSGlsbC10eXBlIG11c2NsZS10ZW5kb24gY29tcGxleCBtb2RlbCwgdGhlIGJlbmVmaXQgb2YgbWFraW5nIGEgY291bnRlcm1vdmVtZW50IHdhcyBleGFtaW5lZCBpbiByZWxhdGlvbiB0byB0aGUgY29tcGxpYW5jZSBvZiB0aGUgbXVzY2xlLXRlbmRvbiBjb21wbGV4IGFuZCB0aGUgbGVuZ3RoIHJhdGlvIGJldHdlZW4gdGhlIGNvbnRyYWN0aWxlIGFuZCBzZXJpZXMgZWxhc3RpYyBlbGVtZW50cy4gQWxzbywgdGhlIGludGVncmFsIHJvbGVzIG9mIHRoZSBzZXJpZXMgZWxhc3RpYyBlbGVtZW50IHdlcmUgc2ltdWxhdGVkIGluIGEgY3ljbGljIGh1bWFuIGhlZWwtcmFpc2UgZXhlcmNpc2UuIEl0IHdhcyBzdWdnZXN0ZWQgdGhhdCB0aGUgc3RvcmFnZSBhbmQgcmV1dGlsaXphdGlvbiBvZiBlbGFzdGljIGVuZXJneSBieSB0aGUgdGVuZGlub3VzIHN0cnVjdHVyZXMgcGxheSBhbiBpbXBvcnRhbnQgcm9sZSBpbiBlbmhhbmNpbmcgd29yayBvdXRwdXQgYW5kIG1vdmVtZW50IGVmZmljaWVuY3kgaW4gbWFueSBzb3J0cyBvZiBodW1hbiBtb3ZlbWVudHMuIMKpIDIwMDYgSHVtYW4gS2luZXRpY3MsIEluYy4iLCJwdWJsaXNoZXIiOiJIdW1hbiBLaW5ldGljcywgSW5jLiIsImlzc3VlIjoiMiIsInZvbHVtZSI6IjIyIiwiY29udGFpbmVyLXRpdGxlLXNob3J0IjoiSiBBcHBsIEJpb21lY2gifSwiaXNUZW1wb3JhcnkiOmZhbHNlfV19"/>
          <w:id w:val="1670984601"/>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Fukashiro</w:t>
          </w:r>
          <w:proofErr w:type="spellEnd"/>
          <w:r w:rsidR="001A01DB" w:rsidRPr="001A01DB">
            <w:rPr>
              <w:rFonts w:ascii="Aptos" w:hAnsi="Aptos" w:cs="Calibri"/>
              <w:color w:val="000000"/>
            </w:rPr>
            <w:t xml:space="preserve"> et al, 2006)</w:t>
          </w:r>
        </w:sdtContent>
      </w:sdt>
      <w:r w:rsidR="0018126D" w:rsidRPr="00142884">
        <w:rPr>
          <w:rFonts w:ascii="Aptos" w:hAnsi="Aptos" w:cs="Calibri"/>
          <w:color w:val="000000"/>
        </w:rPr>
        <w:t xml:space="preserve">. </w:t>
      </w:r>
      <w:r w:rsidR="008A6429" w:rsidRPr="00142884">
        <w:rPr>
          <w:rFonts w:ascii="Aptos" w:hAnsi="Aptos" w:cs="Calibri"/>
          <w:color w:val="000000"/>
        </w:rPr>
        <w:t>For example, d</w:t>
      </w:r>
      <w:r w:rsidR="00D23E00" w:rsidRPr="00142884">
        <w:rPr>
          <w:rFonts w:ascii="Aptos" w:hAnsi="Aptos" w:cs="Calibri"/>
          <w:color w:val="000000"/>
        </w:rPr>
        <w:t xml:space="preserve">uring a jump there is an initial </w:t>
      </w:r>
      <w:r w:rsidR="008A6429" w:rsidRPr="00142884">
        <w:rPr>
          <w:rFonts w:ascii="Aptos" w:hAnsi="Aptos" w:cs="Calibri"/>
          <w:color w:val="000000"/>
        </w:rPr>
        <w:t xml:space="preserve">hip </w:t>
      </w:r>
      <w:r w:rsidR="00D23E00" w:rsidRPr="00142884">
        <w:rPr>
          <w:rFonts w:ascii="Aptos" w:hAnsi="Aptos" w:cs="Calibri"/>
          <w:color w:val="000000"/>
        </w:rPr>
        <w:t>dip</w:t>
      </w:r>
      <w:r w:rsidR="00FA2A37" w:rsidRPr="00142884">
        <w:rPr>
          <w:rFonts w:ascii="Aptos" w:hAnsi="Aptos" w:cs="Calibri"/>
          <w:color w:val="000000"/>
        </w:rPr>
        <w:t>, which eccentrically lengthens the glutes and quads. This lengthening triggers a stretch reflex which enhances the amount of concentric force produced</w:t>
      </w:r>
      <w:r w:rsidR="006B32F9" w:rsidRPr="00142884">
        <w:rPr>
          <w:rFonts w:ascii="Aptos" w:hAnsi="Aptos" w:cs="Calibri"/>
          <w:color w:val="000000"/>
        </w:rPr>
        <w:t xml:space="preserve"> and therefore the jump height </w:t>
      </w:r>
      <w:sdt>
        <w:sdtPr>
          <w:rPr>
            <w:rFonts w:ascii="Aptos" w:hAnsi="Aptos" w:cs="Calibri"/>
            <w:color w:val="000000"/>
          </w:rPr>
          <w:tag w:val="MENDELEY_CITATION_v3_eyJjaXRhdGlvbklEIjoiTUVOREVMRVlfQ0lUQVRJT05fM2M3ZmI4MDctZjkyZS00ZmE2LWI1ZDItYTNiYTc3NTAzZmU1IiwicHJvcGVydGllcyI6eyJub3RlSW5kZXgiOjB9LCJpc0VkaXRlZCI6ZmFsc2UsIm1hbnVhbE92ZXJyaWRlIjp7ImlzTWFudWFsbHlPdmVycmlkZGVuIjp0cnVlLCJjaXRlcHJvY1RleHQiOiIoU2hlcHBhcmQgZXQgYWwuLCAyMDA4KSIsIm1hbnVhbE92ZXJyaWRlVGV4dCI6IihTaGVwcGFyZCBldCBhbCwgMjAwOCkifSwiY2l0YXRpb25JdGVtcyI6W3siaWQiOiIzOTM0NjI5OC0zYjcxLTM1YTctYmVkNC01MjI0MmE5YTk3ZWEiLCJpdGVtRGF0YSI6eyJ0eXBlIjoiYXJ0aWNsZS1qb3VybmFsIiwiaWQiOiIzOTM0NjI5OC0zYjcxLTM1YTctYmVkNC01MjI0MmE5YTk3ZWEiLCJ0aXRsZSI6IlRoZSBFZmZlY3Qgb2YgVHJhaW5pbmcgd2l0aCBBY2NlbnR1YXRlZCBFY2NlbnRyaWMgTG9hZCBDb3VudGVyLU1vdmVtZW50IEp1bXBzIG9uIFN0cmVuZ3RoIGFuZCBQb3dlciBDaGFyYWN0ZXJpc3RpY3Mgb2YgSGlnaC1QZXJmb3JtYW5jZSBWb2xsZXliYWxsIFBsYXllcnMiLCJhdXRob3IiOlt7ImZhbWlseSI6IlNoZXBwYXJkIiwiZ2l2ZW4iOiJKZXJlbXkiLCJwYXJzZS1uYW1lcyI6ZmFsc2UsImRyb3BwaW5nLXBhcnRpY2xlIjoiIiwibm9uLWRyb3BwaW5nLXBhcnRpY2xlIjoiIn0seyJmYW1pbHkiOiJIb2Jzb24iLCJnaXZlbiI6IlN1a2kiLCJwYXJzZS1uYW1lcyI6ZmFsc2UsImRyb3BwaW5nLXBhcnRpY2xlIjoiIiwibm9uLWRyb3BwaW5nLXBhcnRpY2xlIjoiIn0seyJmYW1pbHkiOiJCYXJrZXIiLCJnaXZlbiI6Ik1pY2hhZWwiLCJwYXJzZS1uYW1lcyI6ZmFsc2UsImRyb3BwaW5nLXBhcnRpY2xlIjoiIiwibm9uLWRyb3BwaW5nLXBhcnRpY2xlIjoiIn0seyJmYW1pbHkiOiJUYXlsb3IiLCJnaXZlbiI6IktyaXN0aWUiLCJwYXJzZS1uYW1lcyI6ZmFsc2UsImRyb3BwaW5nLXBhcnRpY2xlIjoiIiwibm9uLWRyb3BwaW5nLXBhcnRpY2xlIjoiIn0seyJmYW1pbHkiOiJDaGFwbWFuIiwiZ2l2ZW4iOiJEYWxlIiwicGFyc2UtbmFtZXMiOmZhbHNlLCJkcm9wcGluZy1wYXJ0aWNsZSI6IiIsIm5vbi1kcm9wcGluZy1wYXJ0aWNsZSI6IiJ9LHsiZmFtaWx5IjoiTWNHdWlnYW4iLCJnaXZlbiI6Ik1pa2UiLCJwYXJzZS1uYW1lcyI6ZmFsc2UsImRyb3BwaW5nLXBhcnRpY2xlIjoiIiwibm9uLWRyb3BwaW5nLXBhcnRpY2xlIjoiIn0seyJmYW1pbHkiOiJOZXd0b24iLCJnaXZlbiI6IlJvYiIsInBhcnNlLW5hbWVzIjpmYWxzZSwiZHJvcHBpbmctcGFydGljbGUiOiIiLCJub24tZHJvcHBpbmctcGFydGljbGUiOiIifV0sImNvbnRhaW5lci10aXRsZSI6Imh0dHA6Ly9keC5kb2kub3JnLzEwLjEyNjAvMTc0Nzk1NDA4Nzg2MjM4NDk4IiwiYWNjZXNzZWQiOnsiZGF0ZS1wYXJ0cyI6W1syMDI0LDQsMjVdXX0sIkRPSSI6IjEwLjEyNjAvMTc0Nzk1NDA4Nzg2MjM4NDk4IiwiSVNTTiI6IjE3NDctOTU0MSIsIlVSTCI6Imh0dHBzOi8vam91cm5hbHMuc2FnZXB1Yi5jb20vZG9pL2Ficy8xMC4xMjYwLzE3NDc5NTQwODc4NjIzODQ5OCIsImlzc3VlZCI6eyJkYXRlLXBhcnRzIjpbWzIwMDgsOSwxXV19LCJwYWdlIjoiMzU1LTM2MyIsImFic3RyYWN0IjoiVGhlIHB1cnBvc2Ugb2YgdGhpcyBzdHVkeSB3YXMgdG8gZXZhbHVhdGUgdGhlIHRyYWluaW5nIGVmZmVjdHMgb2YgdXNpbmcgYWNjZW50dWF0ZWQgZWNjZW50cmljIGxvYWQgY291bnRlci1tb3ZlbWVudCBqdW1wcyBvbiBsb3dlci1ib2R5IHBvd2VyIGNoYXJhY3RlcmlzdGljcyBpbiBoaWdoLXBlcmZvcm1hbmNlIHZvbGxleWJhbGwgcGxheWVycy4uLi4iLCJwdWJsaXNoZXIiOiJTQUdFIFB1YmxpY2F0aW9uc1NhZ2UgVUs6IExvbmRvbiwgRW5nbGFuZCIsImlzc3VlIjoiMyIsInZvbHVtZSI6IjMiLCJjb250YWluZXItdGl0bGUtc2hvcnQiOiIifSwiaXNUZW1wb3JhcnkiOmZhbHNlfV19"/>
          <w:id w:val="-1971817362"/>
          <w:placeholder>
            <w:docPart w:val="DefaultPlaceholder_-1854013440"/>
          </w:placeholder>
        </w:sdtPr>
        <w:sdtContent>
          <w:r w:rsidR="001A01DB" w:rsidRPr="001A01DB">
            <w:rPr>
              <w:rFonts w:ascii="Aptos" w:hAnsi="Aptos" w:cs="Calibri"/>
              <w:color w:val="000000"/>
            </w:rPr>
            <w:t>(Sheppard et al, 2008)</w:t>
          </w:r>
        </w:sdtContent>
      </w:sdt>
      <w:r w:rsidR="008A6429" w:rsidRPr="00142884">
        <w:rPr>
          <w:rFonts w:ascii="Aptos" w:hAnsi="Aptos" w:cs="Calibri"/>
          <w:color w:val="000000"/>
        </w:rPr>
        <w:t>.</w:t>
      </w:r>
      <w:r w:rsidR="00FD458F" w:rsidRPr="00142884">
        <w:rPr>
          <w:rFonts w:ascii="Aptos" w:hAnsi="Aptos" w:cs="Calibri"/>
          <w:color w:val="000000"/>
        </w:rPr>
        <w:t xml:space="preserve"> </w:t>
      </w:r>
      <w:r w:rsidR="006D3876" w:rsidRPr="00142884">
        <w:rPr>
          <w:rFonts w:ascii="Aptos" w:hAnsi="Aptos" w:cs="Calibri"/>
          <w:color w:val="000000"/>
        </w:rPr>
        <w:t>T</w:t>
      </w:r>
      <w:r w:rsidR="002A12E6" w:rsidRPr="00142884">
        <w:rPr>
          <w:rFonts w:ascii="Aptos" w:hAnsi="Aptos" w:cs="Calibri"/>
          <w:color w:val="000000"/>
        </w:rPr>
        <w:t>he</w:t>
      </w:r>
      <w:r w:rsidR="00FD458F" w:rsidRPr="00142884">
        <w:rPr>
          <w:rFonts w:ascii="Aptos" w:hAnsi="Aptos" w:cs="Calibri"/>
          <w:color w:val="000000"/>
        </w:rPr>
        <w:t xml:space="preserve"> ability of an athlete to quickly </w:t>
      </w:r>
      <w:r w:rsidR="000D331C" w:rsidRPr="00142884">
        <w:rPr>
          <w:rFonts w:ascii="Aptos" w:hAnsi="Aptos" w:cs="Calibri"/>
          <w:color w:val="000000"/>
        </w:rPr>
        <w:t>produce</w:t>
      </w:r>
      <w:r w:rsidR="00FD458F" w:rsidRPr="00142884">
        <w:rPr>
          <w:rFonts w:ascii="Aptos" w:hAnsi="Aptos" w:cs="Calibri"/>
          <w:color w:val="000000"/>
        </w:rPr>
        <w:t xml:space="preserve"> eccentric for</w:t>
      </w:r>
      <w:r w:rsidR="000D331C" w:rsidRPr="00142884">
        <w:rPr>
          <w:rFonts w:ascii="Aptos" w:hAnsi="Aptos" w:cs="Calibri"/>
          <w:color w:val="000000"/>
        </w:rPr>
        <w:t xml:space="preserve">ce, </w:t>
      </w:r>
      <w:r w:rsidR="0089748B" w:rsidRPr="00142884">
        <w:rPr>
          <w:rFonts w:ascii="Aptos" w:hAnsi="Aptos" w:cs="Calibri"/>
          <w:color w:val="000000"/>
        </w:rPr>
        <w:t>utilising</w:t>
      </w:r>
      <w:r w:rsidR="000D331C" w:rsidRPr="00142884">
        <w:rPr>
          <w:rFonts w:ascii="Aptos" w:hAnsi="Aptos" w:cs="Calibri"/>
          <w:color w:val="000000"/>
        </w:rPr>
        <w:t xml:space="preserve"> the stretch shortening cycle to produce high amounts </w:t>
      </w:r>
      <w:r w:rsidR="0089748B" w:rsidRPr="00142884">
        <w:rPr>
          <w:rFonts w:ascii="Aptos" w:hAnsi="Aptos" w:cs="Calibri"/>
          <w:color w:val="000000"/>
        </w:rPr>
        <w:t>concentric force quickly is key for sporting performance</w:t>
      </w:r>
      <w:r w:rsidR="00287A93" w:rsidRPr="00142884">
        <w:rPr>
          <w:rFonts w:ascii="Aptos" w:hAnsi="Aptos" w:cs="Calibri"/>
          <w:color w:val="000000"/>
        </w:rPr>
        <w:t xml:space="preserve"> </w:t>
      </w:r>
      <w:sdt>
        <w:sdtPr>
          <w:rPr>
            <w:rFonts w:ascii="Aptos" w:hAnsi="Aptos" w:cs="Calibri"/>
            <w:color w:val="000000"/>
          </w:rPr>
          <w:tag w:val="MENDELEY_CITATION_v3_eyJjaXRhdGlvbklEIjoiTUVOREVMRVlfQ0lUQVRJT05fMmQ2MjE4YmYtMThlOC00NjBlLWEyNWItMTcwNGY5MGViN2IyIiwicHJvcGVydGllcyI6eyJub3RlSW5kZXgiOjB9LCJpc0VkaXRlZCI6ZmFsc2UsIm1hbnVhbE92ZXJyaWRlIjp7ImlzTWFudWFsbHlPdmVycmlkZGVuIjp0cnVlLCJjaXRlcHJvY1RleHQiOiIoV2Fsc2hlIGV0IGFsLiwgMTk5OCkiLCJtYW51YWxPdmVycmlkZVRleHQiOiIoV2Fsc2hlIGV0IGFsLCAxOTk4KSJ9LCJjaXRhdGlvbkl0ZW1zIjpbeyJpZCI6IjI4ZjEzY2ZiLTYwMWEtMzU3ZS05NWIxLTc1NDI1NWQzYjQ3ZiIsIml0ZW1EYXRhIjp7InR5cGUiOiJhcnRpY2xlLWpvdXJuYWwiLCJpZCI6IjI4ZjEzY2ZiLTYwMWEtMzU3ZS05NWIxLTc1NDI1NWQzYjQ3ZiIsInRpdGxlIjoiU3RyZXRjaC1zaG9ydGVuIGN5Y2xlIGNvbXBhcmVkIHdpdGggaXNvbWV0cmljIHByZWxvYWQ6IENvbnRyaWJ1dGlvbnMgdG8gZW5oYW5jZWQgbXVzY3VsYXIgcGVyZm9ybWFuY2UiLCJhdXRob3IiOlt7ImZhbWlseSI6IldhbHNoZSIsImdpdmVuIjoiQW5kcmV3IEQuIiwicGFyc2UtbmFtZXMiOmZhbHNlLCJkcm9wcGluZy1wYXJ0aWNsZSI6IiIsIm5vbi1kcm9wcGluZy1wYXJ0aWNsZSI6IiJ9LHsiZmFtaWx5IjoiV2lsc29uIiwiZ2l2ZW4iOiJHcmVnIEouIiwicGFyc2UtbmFtZXMiOmZhbHNlLCJkcm9wcGluZy1wYXJ0aWNsZSI6IiIsIm5vbi1kcm9wcGluZy1wYXJ0aWNsZSI6IiJ9LHsiZmFtaWx5IjoiRXR0ZW1hIiwiZ2l2ZW4iOiJHZXJ0amFuIEouQy4iLCJwYXJzZS1uYW1lcyI6ZmFsc2UsImRyb3BwaW5nLXBhcnRpY2xlIjoiIiwibm9uLWRyb3BwaW5nLXBhcnRpY2xlIjoiIn1dLCJjb250YWluZXItdGl0bGUiOiJKb3VybmFsIG9mIEFwcGxpZWQgUGh5c2lvbG9neSIsImFjY2Vzc2VkIjp7ImRhdGUtcGFydHMiOltbMjAyNCw0LDI1XV19LCJET0kiOiIxMC4xMTUyL0pBUFBMLjE5OTguODQuMS45Ny9BU1NFVC9JTUFHRVMvTEFSR0UvSkFQUDA1MTA4MDUuSlBFRyIsIklTU04iOiI4NzUwNzU4NyIsIlBNSUQiOiI5NDUxNjIzIiwiVVJMIjoiaHR0cHM6Ly9qb3VybmFscy5waHlzaW9sb2d5Lm9yZy9kb2kvMTAuMTE1Mi9qYXBwbC4xOTk4Ljg0LjEuOTciLCJpc3N1ZWQiOnsiZGF0ZS1wYXJ0cyI6W1sxOTk4XV19LCJwYWdlIjoiOTctMTA2IiwiYWJzdHJhY3QiOiJUbyBpc29sYXRlIGFueSBkaWZmZXJlbmNlIG11c2N1bGFyIGNvbnRyYWN0aW9uIGhpc3RvcnkgbWF5IGhhdmUgb24gY29uY2VudHJpYyB3b3JrIG91dHB1dCwgNDAgdHJhaW5lZCBtYWxlIHN1YmplY3RzIHBlcmZvcm1lZCB0aHJlZSBzZXBhcmF0ZSBpc29raW5ldGljIGNvbmNlbnRyaWMgc3F1YXRzIHRoYXQgaW52b2x2ZWQgZGlmZmVyaW5nIGNvbnRyYWN0aW9uIGhpc3RvcmllczogMSkgYSBjb25jZW50cmljLW9ubHkgKENPKSBzcXVhdCwgMikgYSBjb25jZW50cmljIHNxdWF0IHByZWNlZGVkIGJ5IGFuIGlzb21ldHJpYyBwcmVsb2FkIChJUyksIGFuZCAzKSBhIHN0cmV0Y2gtc2hvcnRlbiBjeWNsZSAoU1NDKSBzcXVhdC4gT3ZlciB0aGUgZmlyc3QgMzAwIG1zIG9mIHRoZSBjb25jZW50cmljIG1vdmVtZW50LCB3b3JrIG91dHB1dCBmb3IgYm90aCB0aGUgU1NDIGFuZCBJUyBjb25kaXRpb25zIHdhcyBzaWduaWZpY2FudGx5IGdyZWF0ZXIgKDE1NC44IMKxIDM5LjggYW5kIDE0Ny45IMKxIDM0LjcgSiwgcmVzcGVjdGl2ZWx5OyBQIDwgMC4wMDEpIGNvbXBhcmVkIHdpdGggdGhlIENPIHNxdWF0ICgxMjkuNyDCsSAzNC40IEopLiBJbiBhZGRpdGlvbiwgd29yayBvdXRwdXQgYWZ0ZXIgdGhlIFNTQyB0ZXN0IG92ZXIgdGhlIGZpcnN0IDMwMCBtcyB3YXMgYWxzbyBzaWduaWZpY2FudGx5IGxhcmdlciB0aGFuIHRoYXQgZm9yIHRoZSBjb3JyZXNwb25kaW5nIHBlcmlvZCBhZnRlciB0aGUgSVMgcHJvdG9jb2wgKFAgPCAwLjA1KS4gVGhlcmUgd2FzIG5vIGRpZmZlcmVuY2UgaW4gbm9ybWFsaXplZCwgaW50ZWdyYXRlZCBlbGVjdHJvbXlvZ3JhbSBhbW9uZyBhbnkgb2YgdGhlIGNvbmRpdGlvbnMuIEl0IHdhcyBjb25jbHVkZWQgdGhhdCBjb25jZW50cmljIHBlcmZvcm1hbmNlIGVuaGFuY2VtZW50IGRlcml2ZWQgZnJvbSBhIHByZWNlZGluZyBzdHJldGNoIG9mIHRoZSBtdXNjbGUtIHRlbmRvbiBjb21wbGV4IHdhcyBsYXJnZWx5IGR1ZSB0byB0aGUgYXR0YWlubWVudCBvZiBhIGhpZ2hlciBhY3RpdmUgbXVzY2xlIHN0YXRlIGJlZm9yZSB0aGUgc3RhcnQgb2YgdGhlIGNvbmNlbnRyaWMgbW92ZW1lbnQuIEhvd2V2ZXIsIGl0IHdhcyBhbHNvIGh5cG90aGVzaXplZCB0aGF0IGNvbnRyYWN0aWxlIGVsZW1lbnQgcG90ZW50aWF0aW9uIHdhcyBhIHNpZ25pZmljYW50IGNvbnRyaWJ1dG9yIHRvIHN0cmV0Y2gtaW5kdWNlZCBtdXNjdWxhciBwZXJmb3JtYW5jZSB1bmRlciB0aGVzZSBjb25kaXRpb25zLiIsInB1Ymxpc2hlciI6IkFtZXJpY2FuIFBoeXNpb2xvZ2ljYWwgU29jaWV0eSIsImlzc3VlIjoiMSIsInZvbHVtZSI6Ijg0IiwiY29udGFpbmVyLXRpdGxlLXNob3J0IjoiSiBBcHBsIFBoeXNpb2wifSwiaXNUZW1wb3JhcnkiOmZhbHNlfV19"/>
          <w:id w:val="649635912"/>
          <w:placeholder>
            <w:docPart w:val="DefaultPlaceholder_-1854013440"/>
          </w:placeholder>
        </w:sdtPr>
        <w:sdtContent>
          <w:r w:rsidR="001A01DB" w:rsidRPr="001A01DB">
            <w:rPr>
              <w:rFonts w:ascii="Aptos" w:hAnsi="Aptos" w:cs="Calibri"/>
              <w:color w:val="000000"/>
            </w:rPr>
            <w:t>(Walshe et al, 1998)</w:t>
          </w:r>
        </w:sdtContent>
      </w:sdt>
      <w:r w:rsidR="0089748B" w:rsidRPr="00142884">
        <w:rPr>
          <w:rFonts w:ascii="Aptos" w:hAnsi="Aptos" w:cs="Calibri"/>
          <w:color w:val="000000"/>
        </w:rPr>
        <w:t>.</w:t>
      </w:r>
      <w:r w:rsidR="006D3876" w:rsidRPr="00142884">
        <w:rPr>
          <w:rFonts w:ascii="Aptos" w:hAnsi="Aptos" w:cs="Calibri"/>
          <w:color w:val="000000"/>
        </w:rPr>
        <w:t xml:space="preserve"> Therefore, whilst concentric strength assessments </w:t>
      </w:r>
      <w:r w:rsidR="00AD443F" w:rsidRPr="00142884">
        <w:rPr>
          <w:rFonts w:ascii="Aptos" w:hAnsi="Aptos" w:cs="Calibri"/>
          <w:color w:val="000000"/>
        </w:rPr>
        <w:t xml:space="preserve">provide useful information into an athlete’s force producing capabilities, they do not show the full extent of an </w:t>
      </w:r>
      <w:r w:rsidR="00915C9B" w:rsidRPr="00142884">
        <w:rPr>
          <w:rFonts w:ascii="Aptos" w:hAnsi="Aptos" w:cs="Calibri"/>
          <w:color w:val="000000"/>
        </w:rPr>
        <w:t>athlete’s</w:t>
      </w:r>
      <w:r w:rsidR="00AD443F" w:rsidRPr="00142884">
        <w:rPr>
          <w:rFonts w:ascii="Aptos" w:hAnsi="Aptos" w:cs="Calibri"/>
          <w:color w:val="000000"/>
        </w:rPr>
        <w:t xml:space="preserve"> performance capabilities.</w:t>
      </w:r>
      <w:r w:rsidR="00413B1F" w:rsidRPr="00142884">
        <w:rPr>
          <w:rFonts w:ascii="Aptos" w:hAnsi="Aptos" w:cs="Calibri"/>
          <w:color w:val="000000"/>
        </w:rPr>
        <w:t xml:space="preserve"> </w:t>
      </w:r>
    </w:p>
    <w:p w14:paraId="3EF08B59" w14:textId="57DB762B" w:rsidR="00EA1BCD" w:rsidRPr="00142884" w:rsidRDefault="009648B9" w:rsidP="00AF5A2F">
      <w:pPr>
        <w:spacing w:line="480" w:lineRule="auto"/>
        <w:jc w:val="both"/>
        <w:rPr>
          <w:rFonts w:ascii="Aptos" w:hAnsi="Aptos" w:cs="Calibri"/>
          <w:color w:val="000000"/>
        </w:rPr>
      </w:pPr>
      <w:r w:rsidRPr="00142884">
        <w:rPr>
          <w:rFonts w:ascii="Aptos" w:hAnsi="Aptos" w:cs="Calibri"/>
          <w:color w:val="000000"/>
        </w:rPr>
        <w:t>Different forms of strength require</w:t>
      </w:r>
      <w:r w:rsidR="007F7C6C" w:rsidRPr="00142884">
        <w:rPr>
          <w:rFonts w:ascii="Aptos" w:hAnsi="Aptos" w:cs="Calibri"/>
          <w:color w:val="000000"/>
        </w:rPr>
        <w:t xml:space="preserve"> unique equipment to </w:t>
      </w:r>
      <w:proofErr w:type="gramStart"/>
      <w:r w:rsidR="007F7C6C" w:rsidRPr="00142884">
        <w:rPr>
          <w:rFonts w:ascii="Aptos" w:hAnsi="Aptos" w:cs="Calibri"/>
          <w:color w:val="000000"/>
        </w:rPr>
        <w:t>perform,</w:t>
      </w:r>
      <w:proofErr w:type="gramEnd"/>
      <w:r w:rsidR="007F7C6C" w:rsidRPr="00142884">
        <w:rPr>
          <w:rFonts w:ascii="Aptos" w:hAnsi="Aptos" w:cs="Calibri"/>
          <w:color w:val="000000"/>
        </w:rPr>
        <w:t xml:space="preserve"> the costs associated with </w:t>
      </w:r>
      <w:r w:rsidR="00DA39FE" w:rsidRPr="00142884">
        <w:rPr>
          <w:rFonts w:ascii="Aptos" w:hAnsi="Aptos" w:cs="Calibri"/>
          <w:color w:val="000000"/>
        </w:rPr>
        <w:t>the equipment varies</w:t>
      </w:r>
      <w:r w:rsidR="006B4AB0" w:rsidRPr="00142884">
        <w:rPr>
          <w:rFonts w:ascii="Aptos" w:hAnsi="Aptos" w:cs="Calibri"/>
          <w:color w:val="000000"/>
        </w:rPr>
        <w:t xml:space="preserve"> between tests</w:t>
      </w:r>
      <w:r w:rsidR="00DA39FE" w:rsidRPr="00142884">
        <w:rPr>
          <w:rFonts w:ascii="Aptos" w:hAnsi="Aptos" w:cs="Calibri"/>
          <w:color w:val="000000"/>
        </w:rPr>
        <w:t>.</w:t>
      </w:r>
      <w:r w:rsidRPr="00142884">
        <w:rPr>
          <w:rFonts w:ascii="Aptos" w:hAnsi="Aptos" w:cs="Calibri"/>
          <w:color w:val="000000"/>
        </w:rPr>
        <w:t xml:space="preserve"> </w:t>
      </w:r>
      <w:r w:rsidR="008925BA" w:rsidRPr="00142884">
        <w:rPr>
          <w:rFonts w:ascii="Aptos" w:hAnsi="Aptos" w:cs="Calibri"/>
          <w:color w:val="000000"/>
        </w:rPr>
        <w:t>Free weight</w:t>
      </w:r>
      <w:r w:rsidR="0040340E" w:rsidRPr="00142884">
        <w:rPr>
          <w:rFonts w:ascii="Aptos" w:hAnsi="Aptos" w:cs="Calibri"/>
          <w:color w:val="000000"/>
        </w:rPr>
        <w:t xml:space="preserve"> and resistance machine</w:t>
      </w:r>
      <w:r w:rsidR="008925BA" w:rsidRPr="00142884">
        <w:rPr>
          <w:rFonts w:ascii="Aptos" w:hAnsi="Aptos" w:cs="Calibri"/>
          <w:color w:val="000000"/>
        </w:rPr>
        <w:t xml:space="preserve"> testing is </w:t>
      </w:r>
      <w:r w:rsidR="0040340E" w:rsidRPr="00142884">
        <w:rPr>
          <w:rFonts w:ascii="Aptos" w:hAnsi="Aptos" w:cs="Calibri"/>
          <w:color w:val="000000"/>
        </w:rPr>
        <w:t xml:space="preserve">financially efficient </w:t>
      </w:r>
      <w:r w:rsidR="008925BA" w:rsidRPr="00142884">
        <w:rPr>
          <w:rFonts w:ascii="Aptos" w:hAnsi="Aptos" w:cs="Calibri"/>
          <w:color w:val="000000"/>
        </w:rPr>
        <w:t>as the equipment</w:t>
      </w:r>
      <w:r w:rsidR="00D47BDA" w:rsidRPr="00142884">
        <w:rPr>
          <w:rFonts w:ascii="Aptos" w:hAnsi="Aptos" w:cs="Calibri"/>
          <w:color w:val="000000"/>
        </w:rPr>
        <w:t xml:space="preserve"> </w:t>
      </w:r>
      <w:r w:rsidR="00B747AC" w:rsidRPr="00142884">
        <w:rPr>
          <w:rFonts w:ascii="Aptos" w:hAnsi="Aptos" w:cs="Calibri"/>
          <w:color w:val="000000"/>
        </w:rPr>
        <w:t>utilised</w:t>
      </w:r>
      <w:r w:rsidR="006B4AB0" w:rsidRPr="00142884">
        <w:rPr>
          <w:rFonts w:ascii="Aptos" w:hAnsi="Aptos" w:cs="Calibri"/>
          <w:color w:val="000000"/>
        </w:rPr>
        <w:t xml:space="preserve"> within testing</w:t>
      </w:r>
      <w:r w:rsidR="008925BA" w:rsidRPr="00142884">
        <w:rPr>
          <w:rFonts w:ascii="Aptos" w:hAnsi="Aptos" w:cs="Calibri"/>
          <w:color w:val="000000"/>
        </w:rPr>
        <w:t xml:space="preserve"> is</w:t>
      </w:r>
      <w:r w:rsidR="006B4AB0" w:rsidRPr="00142884">
        <w:rPr>
          <w:rFonts w:ascii="Aptos" w:hAnsi="Aptos" w:cs="Calibri"/>
          <w:color w:val="000000"/>
        </w:rPr>
        <w:t xml:space="preserve"> often</w:t>
      </w:r>
      <w:r w:rsidR="008925BA" w:rsidRPr="00142884">
        <w:rPr>
          <w:rFonts w:ascii="Aptos" w:hAnsi="Aptos" w:cs="Calibri"/>
          <w:color w:val="000000"/>
        </w:rPr>
        <w:t xml:space="preserve"> the same</w:t>
      </w:r>
      <w:r w:rsidR="006B4AB0" w:rsidRPr="00142884">
        <w:rPr>
          <w:rFonts w:ascii="Aptos" w:hAnsi="Aptos" w:cs="Calibri"/>
          <w:color w:val="000000"/>
        </w:rPr>
        <w:t xml:space="preserve"> equipment that </w:t>
      </w:r>
      <w:r w:rsidR="00773151" w:rsidRPr="00142884">
        <w:rPr>
          <w:rFonts w:ascii="Aptos" w:hAnsi="Aptos" w:cs="Calibri"/>
          <w:color w:val="000000"/>
        </w:rPr>
        <w:t>is used</w:t>
      </w:r>
      <w:r w:rsidR="008925BA" w:rsidRPr="00142884">
        <w:rPr>
          <w:rFonts w:ascii="Aptos" w:hAnsi="Aptos" w:cs="Calibri"/>
          <w:color w:val="000000"/>
        </w:rPr>
        <w:t xml:space="preserve"> within </w:t>
      </w:r>
      <w:r w:rsidR="006B4AB0" w:rsidRPr="00142884">
        <w:rPr>
          <w:rFonts w:ascii="Aptos" w:hAnsi="Aptos" w:cs="Calibri"/>
          <w:color w:val="000000"/>
        </w:rPr>
        <w:t>the</w:t>
      </w:r>
      <w:r w:rsidR="008925BA" w:rsidRPr="00142884">
        <w:rPr>
          <w:rFonts w:ascii="Aptos" w:hAnsi="Aptos" w:cs="Calibri"/>
          <w:color w:val="000000"/>
        </w:rPr>
        <w:t xml:space="preserve"> training cycle. </w:t>
      </w:r>
      <w:r w:rsidR="00EF524F" w:rsidRPr="00142884">
        <w:rPr>
          <w:rFonts w:ascii="Aptos" w:hAnsi="Aptos" w:cs="Calibri"/>
          <w:color w:val="000000"/>
        </w:rPr>
        <w:t>However, certain laboratory-based tests require</w:t>
      </w:r>
      <w:r w:rsidR="006B4AB0" w:rsidRPr="00142884">
        <w:rPr>
          <w:rFonts w:ascii="Aptos" w:hAnsi="Aptos" w:cs="Calibri"/>
          <w:color w:val="000000"/>
        </w:rPr>
        <w:t xml:space="preserve"> can</w:t>
      </w:r>
      <w:r w:rsidR="00EF524F" w:rsidRPr="00142884">
        <w:rPr>
          <w:rFonts w:ascii="Aptos" w:hAnsi="Aptos" w:cs="Calibri"/>
          <w:color w:val="000000"/>
        </w:rPr>
        <w:t xml:space="preserve"> expensive equipment and </w:t>
      </w:r>
      <w:r w:rsidR="006B4AB0" w:rsidRPr="00142884">
        <w:rPr>
          <w:rFonts w:ascii="Aptos" w:hAnsi="Aptos" w:cs="Calibri"/>
          <w:color w:val="000000"/>
        </w:rPr>
        <w:t xml:space="preserve">sometimes </w:t>
      </w:r>
      <w:r w:rsidR="00EF524F" w:rsidRPr="00142884">
        <w:rPr>
          <w:rFonts w:ascii="Aptos" w:hAnsi="Aptos" w:cs="Calibri"/>
          <w:color w:val="000000"/>
        </w:rPr>
        <w:t>carry recurring revenue costs for software</w:t>
      </w:r>
      <w:r w:rsidR="006B4AB0" w:rsidRPr="00142884">
        <w:rPr>
          <w:rFonts w:ascii="Aptos" w:hAnsi="Aptos" w:cs="Calibri"/>
          <w:color w:val="000000"/>
        </w:rPr>
        <w:t xml:space="preserve"> licences</w:t>
      </w:r>
      <w:r w:rsidR="00EF524F" w:rsidRPr="00142884">
        <w:rPr>
          <w:rFonts w:ascii="Aptos" w:hAnsi="Aptos" w:cs="Calibri"/>
          <w:color w:val="000000"/>
        </w:rPr>
        <w:t xml:space="preserve"> that some make it inaccessible for some organisations. </w:t>
      </w:r>
      <w:r w:rsidR="006B4AB0" w:rsidRPr="00142884">
        <w:rPr>
          <w:rFonts w:ascii="Aptos" w:hAnsi="Aptos" w:cs="Calibri"/>
          <w:color w:val="000000"/>
        </w:rPr>
        <w:t xml:space="preserve">Tests such as the </w:t>
      </w:r>
      <w:r w:rsidR="00EF524F" w:rsidRPr="00142884">
        <w:rPr>
          <w:rFonts w:ascii="Aptos" w:hAnsi="Aptos" w:cs="Calibri"/>
          <w:color w:val="000000"/>
        </w:rPr>
        <w:t>isokinetic dynamometers for maximal voluntary contractions</w:t>
      </w:r>
      <w:r w:rsidR="00163481" w:rsidRPr="00142884">
        <w:rPr>
          <w:rFonts w:ascii="Aptos" w:hAnsi="Aptos" w:cs="Calibri"/>
          <w:color w:val="000000"/>
        </w:rPr>
        <w:t xml:space="preserve"> during knee extension and flexion</w:t>
      </w:r>
      <w:r w:rsidR="006B4AB0" w:rsidRPr="00142884">
        <w:rPr>
          <w:rFonts w:ascii="Aptos" w:hAnsi="Aptos" w:cs="Calibri"/>
          <w:color w:val="000000"/>
        </w:rPr>
        <w:t>, require unique piece of apparatus that is not highly accessible</w:t>
      </w:r>
      <w:r w:rsidR="00163481" w:rsidRPr="00142884">
        <w:rPr>
          <w:rFonts w:ascii="Aptos" w:hAnsi="Aptos" w:cs="Calibri"/>
          <w:color w:val="000000"/>
        </w:rPr>
        <w:t>.</w:t>
      </w:r>
      <w:r w:rsidR="006B4AB0" w:rsidRPr="00142884">
        <w:rPr>
          <w:rFonts w:ascii="Aptos" w:hAnsi="Aptos" w:cs="Calibri"/>
          <w:color w:val="000000"/>
        </w:rPr>
        <w:t xml:space="preserve"> Whilst the cost has reduced for equipment like</w:t>
      </w:r>
      <w:r w:rsidR="00163481" w:rsidRPr="00142884">
        <w:rPr>
          <w:rFonts w:ascii="Aptos" w:hAnsi="Aptos" w:cs="Calibri"/>
          <w:color w:val="000000"/>
        </w:rPr>
        <w:t xml:space="preserve"> </w:t>
      </w:r>
      <w:r w:rsidR="006B4AB0" w:rsidRPr="00142884">
        <w:rPr>
          <w:rFonts w:ascii="Aptos" w:hAnsi="Aptos" w:cs="Calibri"/>
          <w:color w:val="000000"/>
        </w:rPr>
        <w:t>f</w:t>
      </w:r>
      <w:r w:rsidR="00EF524F" w:rsidRPr="00142884">
        <w:rPr>
          <w:rFonts w:ascii="Aptos" w:hAnsi="Aptos" w:cs="Calibri"/>
          <w:color w:val="000000"/>
        </w:rPr>
        <w:t xml:space="preserve">orce plates </w:t>
      </w:r>
      <w:r w:rsidR="006B4AB0" w:rsidRPr="00142884">
        <w:rPr>
          <w:rFonts w:ascii="Aptos" w:hAnsi="Aptos" w:cs="Calibri"/>
          <w:color w:val="000000"/>
        </w:rPr>
        <w:t xml:space="preserve">and </w:t>
      </w:r>
      <w:r w:rsidR="005A6DD2" w:rsidRPr="00142884">
        <w:rPr>
          <w:rFonts w:ascii="Aptos" w:hAnsi="Aptos" w:cs="Calibri"/>
          <w:color w:val="000000"/>
        </w:rPr>
        <w:t>dynamometers</w:t>
      </w:r>
      <w:r w:rsidR="00163481" w:rsidRPr="00142884">
        <w:rPr>
          <w:rFonts w:ascii="Aptos" w:hAnsi="Aptos" w:cs="Calibri"/>
          <w:color w:val="000000"/>
        </w:rPr>
        <w:t xml:space="preserve"> </w:t>
      </w:r>
      <w:r w:rsidR="006B4AB0" w:rsidRPr="00142884">
        <w:rPr>
          <w:rFonts w:ascii="Aptos" w:hAnsi="Aptos" w:cs="Calibri"/>
          <w:color w:val="000000"/>
        </w:rPr>
        <w:t>which can be used to assess MVIC</w:t>
      </w:r>
      <w:r w:rsidR="00257F59" w:rsidRPr="00142884">
        <w:rPr>
          <w:rFonts w:ascii="Aptos" w:hAnsi="Aptos" w:cs="Calibri"/>
          <w:color w:val="000000"/>
        </w:rPr>
        <w:t xml:space="preserve">, these too can be </w:t>
      </w:r>
      <w:r w:rsidR="00773151" w:rsidRPr="00142884">
        <w:rPr>
          <w:rFonts w:ascii="Aptos" w:hAnsi="Aptos" w:cs="Calibri"/>
          <w:color w:val="000000"/>
        </w:rPr>
        <w:t>out with</w:t>
      </w:r>
      <w:r w:rsidR="00257F59" w:rsidRPr="00142884">
        <w:rPr>
          <w:rFonts w:ascii="Aptos" w:hAnsi="Aptos" w:cs="Calibri"/>
          <w:color w:val="000000"/>
        </w:rPr>
        <w:t xml:space="preserve"> the </w:t>
      </w:r>
      <w:r w:rsidR="008C0033" w:rsidRPr="00142884">
        <w:rPr>
          <w:rFonts w:ascii="Aptos" w:hAnsi="Aptos" w:cs="Calibri"/>
          <w:color w:val="000000"/>
        </w:rPr>
        <w:t>budget</w:t>
      </w:r>
      <w:r w:rsidR="00257F59" w:rsidRPr="00142884">
        <w:rPr>
          <w:rFonts w:ascii="Aptos" w:hAnsi="Aptos" w:cs="Calibri"/>
          <w:color w:val="000000"/>
        </w:rPr>
        <w:t xml:space="preserve"> of some football clubs. There </w:t>
      </w:r>
      <w:r w:rsidR="00163481" w:rsidRPr="00142884">
        <w:rPr>
          <w:rFonts w:ascii="Aptos" w:hAnsi="Aptos" w:cs="Calibri"/>
          <w:color w:val="000000"/>
        </w:rPr>
        <w:t xml:space="preserve">are cheaper </w:t>
      </w:r>
      <w:r w:rsidR="004D77E5" w:rsidRPr="00142884">
        <w:rPr>
          <w:rFonts w:ascii="Aptos" w:hAnsi="Aptos" w:cs="Calibri"/>
          <w:color w:val="000000"/>
        </w:rPr>
        <w:t>alternatives</w:t>
      </w:r>
      <w:r w:rsidR="00163481" w:rsidRPr="00142884">
        <w:rPr>
          <w:rFonts w:ascii="Aptos" w:hAnsi="Aptos" w:cs="Calibri"/>
          <w:color w:val="000000"/>
        </w:rPr>
        <w:t xml:space="preserve"> </w:t>
      </w:r>
      <w:r w:rsidR="004D77E5" w:rsidRPr="00142884">
        <w:rPr>
          <w:rFonts w:ascii="Aptos" w:hAnsi="Aptos" w:cs="Calibri"/>
          <w:color w:val="000000"/>
        </w:rPr>
        <w:t xml:space="preserve">available </w:t>
      </w:r>
      <w:r w:rsidR="00773151" w:rsidRPr="00142884">
        <w:rPr>
          <w:rFonts w:ascii="Aptos" w:hAnsi="Aptos" w:cs="Calibri"/>
          <w:color w:val="000000"/>
        </w:rPr>
        <w:t>that can be used in place of these pieces of equipment.</w:t>
      </w:r>
      <w:r w:rsidR="004D77E5" w:rsidRPr="00142884">
        <w:rPr>
          <w:rFonts w:ascii="Aptos" w:hAnsi="Aptos" w:cs="Calibri"/>
          <w:color w:val="000000"/>
        </w:rPr>
        <w:t xml:space="preserve"> </w:t>
      </w:r>
      <w:r w:rsidR="00773151" w:rsidRPr="00142884">
        <w:rPr>
          <w:rFonts w:ascii="Aptos" w:hAnsi="Aptos" w:cs="Calibri"/>
          <w:color w:val="000000"/>
        </w:rPr>
        <w:t>A</w:t>
      </w:r>
      <w:r w:rsidR="004D77E5" w:rsidRPr="00142884">
        <w:rPr>
          <w:rFonts w:ascii="Aptos" w:hAnsi="Aptos" w:cs="Calibri"/>
          <w:color w:val="000000"/>
        </w:rPr>
        <w:t xml:space="preserve"> </w:t>
      </w:r>
      <w:proofErr w:type="spellStart"/>
      <w:r w:rsidR="004D77E5" w:rsidRPr="00142884">
        <w:rPr>
          <w:rFonts w:ascii="Aptos" w:hAnsi="Aptos" w:cs="Calibri"/>
          <w:color w:val="000000"/>
        </w:rPr>
        <w:t>sphy</w:t>
      </w:r>
      <w:r w:rsidR="005A6DD2" w:rsidRPr="00142884">
        <w:rPr>
          <w:rFonts w:ascii="Aptos" w:hAnsi="Aptos" w:cs="Calibri"/>
          <w:color w:val="000000"/>
        </w:rPr>
        <w:t>a</w:t>
      </w:r>
      <w:r w:rsidR="004D77E5" w:rsidRPr="00142884">
        <w:rPr>
          <w:rFonts w:ascii="Aptos" w:hAnsi="Aptos" w:cs="Calibri"/>
          <w:color w:val="000000"/>
        </w:rPr>
        <w:t>go</w:t>
      </w:r>
      <w:r w:rsidR="005A6DD2" w:rsidRPr="00142884">
        <w:rPr>
          <w:rFonts w:ascii="Aptos" w:hAnsi="Aptos" w:cs="Calibri"/>
          <w:color w:val="000000"/>
        </w:rPr>
        <w:t>mo</w:t>
      </w:r>
      <w:r w:rsidR="004D77E5" w:rsidRPr="00142884">
        <w:rPr>
          <w:rFonts w:ascii="Aptos" w:hAnsi="Aptos" w:cs="Calibri"/>
          <w:color w:val="000000"/>
        </w:rPr>
        <w:t>meter</w:t>
      </w:r>
      <w:proofErr w:type="spellEnd"/>
      <w:r w:rsidR="00773151" w:rsidRPr="00142884">
        <w:rPr>
          <w:rFonts w:ascii="Aptos" w:hAnsi="Aptos" w:cs="Calibri"/>
          <w:color w:val="000000"/>
        </w:rPr>
        <w:t xml:space="preserve"> has been shown to be a reliable measure of assessing hip adduction</w:t>
      </w:r>
      <w:r w:rsidR="00516292" w:rsidRPr="00142884">
        <w:rPr>
          <w:rFonts w:ascii="Aptos" w:hAnsi="Aptos" w:cs="Calibri"/>
          <w:color w:val="000000"/>
        </w:rPr>
        <w:t xml:space="preserve"> at a lower cost</w:t>
      </w:r>
      <w:r w:rsidR="00773151" w:rsidRPr="00142884">
        <w:rPr>
          <w:rFonts w:ascii="Aptos" w:hAnsi="Aptos" w:cs="Calibri"/>
          <w:color w:val="000000"/>
        </w:rPr>
        <w:t xml:space="preserve"> </w:t>
      </w:r>
      <w:sdt>
        <w:sdtPr>
          <w:rPr>
            <w:rFonts w:ascii="Aptos" w:hAnsi="Aptos" w:cs="Calibri"/>
            <w:color w:val="000000"/>
          </w:rPr>
          <w:tag w:val="MENDELEY_CITATION_v3_eyJjaXRhdGlvbklEIjoiTUVOREVMRVlfQ0lUQVRJT05fODZiOWNmODEtYjM0ZC00ZDFhLWEwZmUtYzQyNjliMDBiODBjIiwicHJvcGVydGllcyI6eyJub3RlSW5kZXgiOjB9LCJpc0VkaXRlZCI6ZmFsc2UsIm1hbnVhbE92ZXJyaWRlIjp7ImlzTWFudWFsbHlPdmVycmlkZGVuIjp0cnVlLCJjaXRlcHJvY1RleHQiOiIoRGVsYWh1bnQgZXQgYWwuLCAyMDExOyBP4oCZIENvbm5vciBldCBhbC4sIDIwMjMpIiwibWFudWFsT3ZlcnJpZGVUZXh0IjoiKERlbGFodW50IGV0IGFsLCAyMDExOyBP4oCZIENvbm5vciBldCBhbCwgMjAyMykifSwiY2l0YXRpb25JdGVtcyI6W3siaWQiOiI1MmNkZTJkNC00MmZjLTM3MGQtOWI5My03ZTRhODEzNWQyMTgiLCJpdGVtRGF0YSI6eyJ0eXBlIjoiYXJ0aWNsZS1qb3VybmFsIiwiaWQiOiI1MmNkZTJkNC00MmZjLTM3MGQtOWI5My03ZTRhODEzNWQyMTgiLCJ0aXRsZSI6IlRoZSB0aGlnaCBhZGR1Y3RvciBzcXVlZXplIHRlc3Q6IDQ1wrAgb2YgaGlwIGZsZXhpb24gYXMgdGhlIG9wdGltYWwgdGVzdCBwb3NpdGlvbiBmb3IgZWxpY2l0aW5nIGFkZHVjdG9yIG11c2NsZSBhY3Rpdml0eSBhbmQgbWF4aW11bSBwcmVzc3VyZSB2YWx1ZXMiLCJhdXRob3IiOlt7ImZhbWlseSI6IkRlbGFodW50IiwiZ2l2ZW4iOiJFYW1vbm4iLCJwYXJzZS1uYW1lcyI6ZmFsc2UsImRyb3BwaW5nLXBhcnRpY2xlIjoiIiwibm9uLWRyb3BwaW5nLXBhcnRpY2xlIjoiIn0seyJmYW1pbHkiOiJLZW5uZWxseSIsImdpdmVuIjoiQ29sbSIsInBhcnNlLW5hbWVzIjpmYWxzZSwiZHJvcHBpbmctcGFydGljbGUiOiIiLCJub24tZHJvcHBpbmctcGFydGljbGUiOiIifSx7ImZhbWlseSI6Ik1jRW50ZWUiLCJnaXZlbiI6IkJhcnJ5IEwuIiwicGFyc2UtbmFtZXMiOmZhbHNlLCJkcm9wcGluZy1wYXJ0aWNsZSI6IiIsIm5vbi1kcm9wcGluZy1wYXJ0aWNsZSI6IiJ9LHsiZmFtaWx5IjoiQ291Z2hsYW4iLCJnaXZlbiI6IkdhcnJldHQgRi4iLCJwYXJzZS1uYW1lcyI6ZmFsc2UsImRyb3BwaW5nLXBhcnRpY2xlIjoiIiwibm9uLWRyb3BwaW5nLXBhcnRpY2xlIjoiIn0seyJmYW1pbHkiOiJHcmVlbiIsImdpdmVuIjoiQnJpYW4gUy4iLCJwYXJzZS1uYW1lcyI6ZmFsc2UsImRyb3BwaW5nLXBhcnRpY2xlIjoiIiwibm9uLWRyb3BwaW5nLXBhcnRpY2xlIjoiIn1dLCJjb250YWluZXItdGl0bGUiOiJNYW51YWwgVGhlcmFweSIsImFjY2Vzc2VkIjp7ImRhdGUtcGFydHMiOltbMjAyNCw0LDI1XV19LCJET0kiOiIxMC4xMDE2L0ouTUFUSC4yMDExLjAyLjAxNCIsIklTU04iOiIxMzU2LTY4OVgiLCJQTUlEIjoiMjE0Mjk3ODUiLCJpc3N1ZWQiOnsiZGF0ZS1wYXJ0cyI6W1syMDExLDEwLDFdXX0sInBhZ2UiOiI0NzYtNDgwIiwiYWJzdHJhY3QiOiJUaGUgdGhpZ2ggYWRkdWN0b3Igc3F1ZWV6ZSB0ZXN0IGlzIGNvbW1vbmx5IHVzZWQgaW4gdGhlIGRpYWdub3NpcyBvZiBncm9pbiBpbmp1cmllcy4gQ3VycmVudGx5IG5vIHJlcG9ydHMgZXhpc3QgaW4gdGhlIHB1Ymxpc2hlZCBsaXRlcmF0dXJlIHdoaWNoLCBkZXRhaWwgdGhlIGxldmVsIG9mIGFjdGl2YXRpb24gb2YgdGhlIGFkZHVjdG9yIG11c2N1bGF0dXJlIGR1cmluZyB0aGUgdGVzdCBhcyB3ZWxsIGFzIGNvbmNvbWl0YW50IHByZXNzdXJlIHZhbHVlcy4gVGh1cyB0aGUgYWltIG9mIHRoZSBwcmVzZW50IHN0dWR5IHdhcyB0byBpbnZlc3RpZ2F0ZSBhZGR1Y3RvciBtdXNjbGUgYWN0aXZpdHkgYW5kIGNvbmNvbWl0YW50IHByZXNzdXJlIHZhbHVlcyBkdXJpbmcgdGhlIHBlcmZvcm1hbmNlIG9mIHRoZSB0aGlnaCBhZGR1Y3RvciBzcXVlZXplIHRlc3QgYXQgMMKwLCA0NcKwLCBhbmQgOTDCsCBvZiBoaXAgZmxleGlvbi4gRWlnaHRlZW4gR2FlbGljIGdhbWVzIGF0aGxldGVzIHdpdGhvdXQgYW55IGhpc3Rvcnkgb2YgZ3JvaW4gaW5qdXJ5IHBhcnRpY2lwYXRlZC4gRWFjaCBwYXJ0aWNpcGFudCBwZXJmb3JtZWQgMyByZXBldGl0aW9ucyBvZiB0aGUgdGhpZ2ggYWRkdWN0b3Igc3F1ZWV6ZSB0ZXN0IGluIHRoZSB0aHJlZSBwb3NpdGlvbnMgb2YgMMKwLCA0NcKwLCBhbmQgOTDCsCBvZiBoaXAgZmxleGlvbi4gQWRkdWN0b3IgbXVzY3VsYXR1cmUgc3VyZmFjZSBlbGVjdHJvbXlvZ3JhcGhpYyBhY3Rpdml0eSAoYmlsYXRlcmFsKSBhbmQgcHJlc3N1cmUgdmFsdWVzIHF1YW50aWZpZWQgdXNpbmcgYSBjb21tZXJjaWFsbHkgYXZhaWxhYmxlIHNwaHlnbW9tYW5vbWV0ZXIgd2VyZSByZWNvcmRlZCBmb3IgZWFjaCB0ZXN0LiBUaGUgZ3JlYXRlc3QgcHJlc3N1cmUgdmFsdWVzIHdlcmUgb2JzZXJ2ZWQgaW4gdGhlIDQ1wrAgb2YgaGlwIGZsZXhpb24gdGVzdCBwb3NpdGlvbiAoMMKwOiAyMDIuNTAgwrEgNTcuMjggbW1IZzsgNDXCsDogMjM2Ljc2IMKxIDQ3LjI5IG1tSGc7IDkwwrA6IDE4Ni4xMSDCsSA0NC4wMSBtbUhnOyBQIDwgMC4wNSkuIFNpbWlsYXJseSwgdGhlIGdyZWF0ZXN0IGFtb3VudCBvZiBhZGR1Y3RvciBtdXNjbGUgYWN0aXZpdHkgd2FzIG9ic2VydmVkIGluIHRoZSA0NcKwIG9mIGhpcCBmbGV4aW9uIHRlc3QgcG9zaXRpb24gKFAgPCAwLjA1KS4gVGhlIGNvbWJpbmVkIHJlc3VsdHMgb2YgdGhlIHByZXNlbnQgc3R1ZHkgc3VnZ2VzdCB0aGF0IHRoZSA0NcKwIG9mIGhpcCBmbGV4aW9uIHRlc3QgcG9zaXRpb24gaXMgdGhlIG9wdGltYWwgdGhpZ2ggYWRkdWN0b3Igc3F1ZWV6ZSB0ZXN0IHBvc2l0aW9uIGZvciBlbGljaXRpbmcgYWRkdWN0b3IgbXVzY2xlIGFjdGl2aXR5IGFuZCBtYXhpbXVtIHByZXNzdXJlIHZhbHVlcy4gwqkgMjAxMSBFbHNldmllciBMdGQuIiwicHVibGlzaGVyIjoiQ2h1cmNoaWxsIExpdmluZ3N0b25lIiwiaXNzdWUiOiI1Iiwidm9sdW1lIjoiMTYiLCJjb250YWluZXItdGl0bGUtc2hvcnQiOiJNYW4gVGhlciJ9LCJpc1RlbXBvcmFyeSI6ZmFsc2V9LHsiaWQiOiJhOWQxZGQ4Yi0zNzg3LTNkNzctOWJhNi1lNTIwYjYzZDljZDUiLCJpdGVtRGF0YSI6eyJ0eXBlIjoiYXJ0aWNsZS1qb3VybmFsIiwiaWQiOiJhOWQxZGQ4Yi0zNzg3LTNkNzctOWJhNi1lNTIwYjYzZDljZDUiLCJ0aXRsZSI6IlJlbGlhYmlsaXR5IGFuZCB2YWxpZGl0eSBvZiBjb21tb24gaGlwIGFkZHVjdGlvbiBzdHJlbmd0aCBtZWFzdXJlczogVGhlIEZvcmNlRnJhbWUgc3RyZW5ndGggdGVzdGluZyBzeXN0ZW0gdmVyc3VzIHRoZSBzcGh5Z21vbWFub21ldGVyIiwiYXV0aG9yIjpbeyJmYW1pbHkiOiJP4oCZIENvbm5vciIsImdpdmVuIjoiQ2lhcmFuIiwicGFyc2UtbmFtZXMiOmZhbHNlLCJkcm9wcGluZy1wYXJ0aWNsZSI6IiIsIm5vbi1kcm9wcGluZy1wYXJ0aWNsZSI6IiJ9LHsiZmFtaWx5IjoiTWNJbnR5cmUiLCJnaXZlbiI6Ik1hcnRpbiIsInBhcnNlLW5hbWVzIjpmYWxzZSwiZHJvcHBpbmctcGFydGljbGUiOiIiLCJub24tZHJvcHBpbmctcGFydGljbGUiOiIifSx7ImZhbWlseSI6IkRlbGFodW50IiwiZ2l2ZW4iOiJFYW1vbm4iLCJwYXJzZS1uYW1lcyI6ZmFsc2UsImRyb3BwaW5nLXBhcnRpY2xlIjoiIiwibm9uLWRyb3BwaW5nLXBhcnRpY2xlIjoiIn0seyJmYW1pbHkiOiJUaG9yYm9yZyIsImdpdmVuIjoiS3Jpc3RpYW4iLCJwYXJzZS1uYW1lcyI6ZmFsc2UsImRyb3BwaW5nLXBhcnRpY2xlIjoiIiwibm9uLWRyb3BwaW5nLXBhcnRpY2xlIjoiIn1dLCJjb250YWluZXItdGl0bGUiOiJQaHlzaWNhbCBUaGVyYXB5IGluIFNwb3J0IiwiYWNjZXNzZWQiOnsiZGF0ZS1wYXJ0cyI6W1syMDI0LDQsMjVdXX0sIkRPSSI6IjEwLjEwMTYvSi5QVFNQLjIwMjIuMTIuMDEwIiwiSVNTTiI6IjE0NjYtODUzWCIsIlBNSUQiOiIzNjU2NjU4NyIsImlzc3VlZCI6eyJkYXRlLXBhcnRzIjpbWzIwMjMsMSwxXV19LCJwYWdlIjoiMTYyLTE2NyIsImFic3RyYWN0IjoiT2JqZWN0aXZlczogVGhlIGNyaXRlcmlvbiB2YWxpZGl0eSBvZiB0aGUgc3BoeWdtb21hbm9tZXRlciB3YXMgZXZhbHVhdGVkLCByZWxhdGl2ZSB0byB0aGUgRm9yY2UgRnJhbWUgc3RyZW5ndGggdGVzdGluZyBzeXN0ZW0uIFRlc3QtcmV0ZXN0IHJlbGlhYmlsaXR5IHdhcyBhc3Nlc3NlZCBmb3IgYm90aCBoaXAgYWRkdWN0aW9uIGFuZCBhYmR1Y3Rpb24gc3RyZW5ndGguIERlc2lnbjogVGVzdC1yZXRlc3QgcmVsaWFiaWxpdHkgc3R1ZHkgYW5kIGNyaXRlcmlvbiB2YWxpZGl0eSBzdHVkeS4gUGFydGljaXBhbnRzOiA1MCBhc3ltcHRvbWF0aWMsIGZpZWxkLXNwb3J0IGF0aGxldGVzLiBNYWluIG91dGNvbWUgbWVhc3VyZXM6IE1heGltYWwgaXNvbWV0cmljIGhpcCBhZGR1Y3Rpb24gYW5kIGFiZHVjdGlvbiBzdHJlbmd0aCB3ZXJlIG1lYXN1cmVkLiBJbnRlcmNsYXNzIGNvcnJlbGF0aW9uIGNvZWZmaWNpZW50KElDQzIsMSkgd2l0aCBjb25maWRlbmNlIGludGVydmFscyB3ZXJlIGNhbGN1bGF0ZWQgdG8gZXZhbHVhdGUgcmVsaWFiaWxpdHkgb2YgcGVhayBzdHJlbmd0aCB2YWx1ZXMuIEEgUGVhcnNvbiBwcm9kdWN0LW1vbWVudCBjb3JyZWxhdGlvbiBjb2VmZmljaWVudChyKSB3YXMgY2FsY3VsYXRlZCB0byBleGFtaW5lIGNyaXRlcmlvbiB2YWxpZGl0eSBvZiB0aGUgc3BoeWdtb21hbm9tZXRlciBhcyBhIG1lYXN1cmUgb2YgZm9yY2Ugd2hlbiBjb21wYXJlZCB0byB0aGUgRm9yY2VGcmFtZS4gUmVzdWx0czogSW50cmEtcmF0ZXIgcmVsaWFiaWxpdHkgZm9yIGJpbGF0ZXJhbCBhZGR1Y3Rpb24gdGVzdGluZyB1c2luZyBib3RoIEZvcmNlRnJhbWUgYW5kIHNwaHlnbW9tYW5vbWV0ZXIgdmFsdWVzIHJldmVhbGVkIGdvb2QtZXhjZWxsZW50IHJlbGlhYmlsaXR5IGZvciBib3RoIHRoZSAwwrAgKElDQzIuMSA9IDAuODfigJMwLjkwKSBhbmQgNDXCsCAoSUNDMi4xID0gMC44MeKAkzAuOTEpIHBvc2l0aW9ucy4gRm9yY2VGcmFtZSB2YWx1ZXMgcmV2ZWFsZWQgZ29vZC1leGNlbGxlbnQgcmVsaWFiaWxpdHkgZm9yIDDCsCBhYmR1Y3Rpb24gcG9zaXRpb24gYW5kIDQ1wrAgYWJkdWN0aW9uIHBvc2l0aW9uLiBBIGdvb2QtbW9kZXJhdGUgcmVsYXRpb25zaGlwIChQZWFyc29uJ3MgciA9IDAuNjMpIGZvciAwwrAgYWRkdWN0aW9uIHBvc2l0aW9uLCBhbmQgcG9vciByZWxhdGlvbnNoaXAgKFBlYXJzb24ncyByID0gMC40MCkgZm9yIDQ1wrAgYWRkdWN0aW9uIHBvc2l0aW9uLCB3ZXJlIGZvdW5kIGJldHdlZW4gYWRkdWN0aW9uIHNxdWVlemUgdmFsdWVzIG9uIEZvcmNlRnJhbWUgYW5kIHNwaHlnbW9tYW5vbWV0ZXIuIENvbmNsdXNpb246IEV4Y2VsbGVudCByZWxpYWJpbGl0eSBpbiBoaXAgYWRkdWN0aW9uIHNxdWVlemUgc3RyZW5ndGggdGVzdGluZyBmb3IgYm90aCBtb2Rlcy4gSG93ZXZlciwgdGhlcmUgZXhpc3RzIGEg4oCYZ29vZCB0byBtb2RlcmF0ZeKAmS3igJhmYWly4oCZIHJlbGF0aW9uc2hpcCBiZXR3ZWVuIHRoZSBGb3JjZSBGcmFtZSBhbmQgc3BoeWdtb21hbm9tZXRlci4iLCJwdWJsaXNoZXIiOiJDaHVyY2hpbGwgTGl2aW5nc3RvbmUiLCJ2b2x1bWUiOiI1OSIsImNvbnRhaW5lci10aXRsZS1zaG9ydCI6IiJ9LCJpc1RlbXBvcmFyeSI6ZmFsc2V9XX0="/>
          <w:id w:val="-53001537"/>
          <w:placeholder>
            <w:docPart w:val="DefaultPlaceholder_-1854013440"/>
          </w:placeholder>
        </w:sdtPr>
        <w:sdtContent>
          <w:r w:rsidR="001A01DB" w:rsidRPr="001A01DB">
            <w:rPr>
              <w:rFonts w:ascii="Aptos" w:hAnsi="Aptos" w:cs="Calibri"/>
              <w:color w:val="000000"/>
            </w:rPr>
            <w:t>(Delahunt et al, 2011; O’ Connor et al, 2023)</w:t>
          </w:r>
        </w:sdtContent>
      </w:sdt>
      <w:r w:rsidR="004D77E5" w:rsidRPr="00142884">
        <w:rPr>
          <w:rFonts w:ascii="Aptos" w:hAnsi="Aptos" w:cs="Calibri"/>
          <w:color w:val="000000"/>
        </w:rPr>
        <w:t>.</w:t>
      </w:r>
      <w:r w:rsidR="003F7CA7" w:rsidRPr="00142884">
        <w:rPr>
          <w:rFonts w:ascii="Aptos" w:hAnsi="Aptos" w:cs="Calibri"/>
          <w:color w:val="000000"/>
        </w:rPr>
        <w:t xml:space="preserve"> </w:t>
      </w:r>
      <w:r w:rsidR="008041E2" w:rsidRPr="00142884">
        <w:rPr>
          <w:rFonts w:ascii="Aptos" w:hAnsi="Aptos" w:cs="Calibri"/>
          <w:color w:val="000000"/>
        </w:rPr>
        <w:t>Low-cost</w:t>
      </w:r>
      <w:r w:rsidR="00C213AA" w:rsidRPr="00142884">
        <w:rPr>
          <w:rFonts w:ascii="Aptos" w:hAnsi="Aptos" w:cs="Calibri"/>
          <w:color w:val="000000"/>
        </w:rPr>
        <w:t xml:space="preserve"> strain gauges can also be utilised in place </w:t>
      </w:r>
      <w:r w:rsidR="00B747AC" w:rsidRPr="00142884">
        <w:rPr>
          <w:rFonts w:ascii="Aptos" w:hAnsi="Aptos" w:cs="Calibri"/>
          <w:color w:val="000000"/>
        </w:rPr>
        <w:t>expensive</w:t>
      </w:r>
      <w:r w:rsidR="00C213AA" w:rsidRPr="00142884">
        <w:rPr>
          <w:rFonts w:ascii="Aptos" w:hAnsi="Aptos" w:cs="Calibri"/>
          <w:color w:val="000000"/>
        </w:rPr>
        <w:t xml:space="preserve"> </w:t>
      </w:r>
      <w:r w:rsidR="00B747AC" w:rsidRPr="00142884">
        <w:rPr>
          <w:rFonts w:ascii="Aptos" w:hAnsi="Aptos" w:cs="Calibri"/>
          <w:color w:val="000000"/>
        </w:rPr>
        <w:t>dynamometer</w:t>
      </w:r>
      <w:r w:rsidR="00C213AA" w:rsidRPr="00142884">
        <w:rPr>
          <w:rFonts w:ascii="Aptos" w:hAnsi="Aptos" w:cs="Calibri"/>
          <w:color w:val="000000"/>
        </w:rPr>
        <w:t xml:space="preserve"> to assess an IMTP MVIC </w:t>
      </w:r>
      <w:sdt>
        <w:sdtPr>
          <w:rPr>
            <w:rFonts w:ascii="Aptos" w:hAnsi="Aptos" w:cs="Calibri"/>
            <w:color w:val="000000"/>
          </w:rPr>
          <w:tag w:val="MENDELEY_CITATION_v3_eyJjaXRhdGlvbklEIjoiTUVOREVMRVlfQ0lUQVRJT05fZDAyY2Q0NmEtZmQwNi00Y2ExLWE1NmYtNWM5MDVmZjRkNTJlIiwicHJvcGVydGllcyI6eyJub3RlSW5kZXgiOjB9LCJpc0VkaXRlZCI6ZmFsc2UsIm1hbnVhbE92ZXJyaWRlIjp7ImlzTWFudWFsbHlPdmVycmlkZGVuIjp0cnVlLCJjaXRlcHJvY1RleHQiOiIoUm9tZXJvLUZyYW5jbyBldCBhbC4sIDIwMTcpIiwibWFudWFsT3ZlcnJpZGVUZXh0IjoiKFJvbWVyby1GcmFuY28gZXQgYWwsIDIwMTcpIn0sImNpdGF0aW9uSXRlbXMiOlt7ImlkIjoiYjBjZTc3M2QtNTVkNi0zZDRkLThjMTMtMDM4YzVlYTI5ZmIzIiwiaXRlbURhdGEiOnsidHlwZSI6ImFydGljbGUtam91cm5hbCIsImlkIjoiYjBjZTc3M2QtNTVkNi0zZDRkLThjMTMtMDM4YzVlYTI5ZmIzIiwidGl0bGUiOiJWYWxpZGl0eSBhbmQgcmVsaWFiaWxpdHkgb2YgYSBsb3ctY29zdCBkaWdpdGFsIGR5bmFtb21ldGVyIGZvciBtZWFzdXJpbmcgaXNvbWV0cmljIHN0cmVuZ3RoIG9mIGxvd2VyIGxpbWIiLCJhdXRob3IiOlt7ImZhbWlseSI6IlJvbWVyby1GcmFuY28iLCJnaXZlbiI6Ik5hdGFsaWEiLCJwYXJzZS1uYW1lcyI6ZmFsc2UsImRyb3BwaW5nLXBhcnRpY2xlIjoiIiwibm9uLWRyb3BwaW5nLXBhcnRpY2xlIjoiIn0seyJmYW1pbHkiOiJKaW3DqW5lei1SZXllcyIsImdpdmVuIjoiUGVkcm8iLCJwYXJzZS1uYW1lcyI6ZmFsc2UsImRyb3BwaW5nLXBhcnRpY2xlIjoiIiwibm9uLWRyb3BwaW5nLXBhcnRpY2xlIjoiIn0seyJmYW1pbHkiOiJNb250YcOxby1NdW51ZXJhIiwiZ2l2ZW4iOiJKdWFuIEEuIiwicGFyc2UtbmFtZXMiOmZhbHNlLCJkcm9wcGluZy1wYXJ0aWNsZSI6IiIsIm5vbi1kcm9wcGluZy1wYXJ0aWNsZSI6IiJ9XSwiY29udGFpbmVyLXRpdGxlIjoiSm91cm5hbCBvZiBTcG9ydHMgU2NpZW5jZXMiLCJhY2Nlc3NlZCI6eyJkYXRlLXBhcnRzIjpbWzIwMjQsNCwyNV1dfSwiRE9JIjoiMTAuMTA4MC8wMjY0MDQxNC4yMDE2LjEyNjAxNTIiLCJJU1NOIjoiMTQ2NjQ0N1giLCJQTUlEIjoiMjc4ODI4MjUiLCJVUkwiOiJodHRwczovL3d3dy50YW5kZm9ubGluZS5jb20vZG9pL2Ficy8xMC4xMDgwLzAyNjQwNDE0LjIwMTYuMTI2MDE1MiIsImlzc3VlZCI6eyJkYXRlLXBhcnRzIjpbWzIwMTcsMTEsMTddXX0sInBhZ2UiOiIyMTc5LTIxODQiLCJhYnN0cmFjdCI6IlRoZSBpc29tZXRyaWMgc3RyZW5ndGggaXMgb25lIG9mIHRoZSBwYXJhbWV0ZXJzIHRoYXQgc3BvcnRzIHByb2Zlc3Npb25hbHMgdXNlIHRvIG1vbml0b3IgaW1wcm92ZW1lbnRzIGluIHN0cmVuZ3RoIGZvbGxvd2luZyB0cmFpbmluZyBhbmQgZXZlbiByZWNvZ25pc2UgdW5iYWxhbmNlZCBzdHJlbmd0aCBpbiBhIGpvaW50LCB3aGljaCBjb3VsZCBmLi4uIiwicHVibGlzaGVyIjoiUm91dGxlZGdlIiwiaXNzdWUiOiIyMiIsInZvbHVtZSI6IjM1IiwiY29udGFpbmVyLXRpdGxlLXNob3J0IjoiSiBTcG9ydHMgU2NpIn0sImlzVGVtcG9yYXJ5IjpmYWxzZX1dfQ=="/>
          <w:id w:val="-597642257"/>
          <w:placeholder>
            <w:docPart w:val="DefaultPlaceholder_-1854013440"/>
          </w:placeholder>
        </w:sdtPr>
        <w:sdtContent>
          <w:r w:rsidR="001A01DB" w:rsidRPr="001A01DB">
            <w:rPr>
              <w:rFonts w:ascii="Aptos" w:hAnsi="Aptos" w:cs="Calibri"/>
              <w:color w:val="000000"/>
            </w:rPr>
            <w:t xml:space="preserve">(Romero-Franco </w:t>
          </w:r>
          <w:r w:rsidR="001A01DB" w:rsidRPr="001A01DB">
            <w:rPr>
              <w:rFonts w:ascii="Aptos" w:hAnsi="Aptos" w:cs="Calibri"/>
              <w:color w:val="000000"/>
            </w:rPr>
            <w:lastRenderedPageBreak/>
            <w:t>et al, 2017)</w:t>
          </w:r>
        </w:sdtContent>
      </w:sdt>
      <w:r w:rsidR="00D40293" w:rsidRPr="00142884">
        <w:rPr>
          <w:rFonts w:ascii="Aptos" w:hAnsi="Aptos" w:cs="Calibri"/>
          <w:color w:val="000000"/>
        </w:rPr>
        <w:t xml:space="preserve">. </w:t>
      </w:r>
      <w:r w:rsidR="00DA4915" w:rsidRPr="00142884">
        <w:rPr>
          <w:rFonts w:ascii="Aptos" w:hAnsi="Aptos" w:cs="Calibri"/>
          <w:color w:val="000000"/>
        </w:rPr>
        <w:t xml:space="preserve">A cost-benefit analysis should be performed by a </w:t>
      </w:r>
      <w:r w:rsidR="002467DC" w:rsidRPr="00142884">
        <w:rPr>
          <w:rFonts w:ascii="Aptos" w:hAnsi="Aptos" w:cs="Calibri"/>
          <w:color w:val="000000"/>
        </w:rPr>
        <w:t>clubs’</w:t>
      </w:r>
      <w:r w:rsidR="00DA4915" w:rsidRPr="00142884">
        <w:rPr>
          <w:rFonts w:ascii="Aptos" w:hAnsi="Aptos" w:cs="Calibri"/>
          <w:color w:val="000000"/>
        </w:rPr>
        <w:t xml:space="preserve"> performance staff to determine the addition of new equipment to a testing battery.</w:t>
      </w:r>
    </w:p>
    <w:p w14:paraId="4EEE0D6B" w14:textId="361A10EA" w:rsidR="00AF5A2F" w:rsidRPr="00142884" w:rsidRDefault="00EA5032" w:rsidP="00AF5A2F">
      <w:pPr>
        <w:spacing w:line="480" w:lineRule="auto"/>
        <w:jc w:val="both"/>
        <w:rPr>
          <w:rFonts w:ascii="Aptos" w:hAnsi="Aptos" w:cs="Calibri"/>
          <w:b/>
          <w:bCs/>
          <w:color w:val="000000"/>
        </w:rPr>
      </w:pPr>
      <w:r w:rsidRPr="00142884">
        <w:rPr>
          <w:rFonts w:ascii="Aptos" w:hAnsi="Aptos" w:cs="Calibri"/>
          <w:b/>
          <w:bCs/>
          <w:color w:val="000000"/>
        </w:rPr>
        <w:t>2</w:t>
      </w:r>
      <w:r w:rsidR="00BA7CDE" w:rsidRPr="00142884">
        <w:rPr>
          <w:rFonts w:ascii="Aptos" w:hAnsi="Aptos" w:cs="Calibri"/>
          <w:b/>
          <w:bCs/>
          <w:color w:val="000000"/>
        </w:rPr>
        <w:t xml:space="preserve">.5 </w:t>
      </w:r>
      <w:r w:rsidR="00C94E30" w:rsidRPr="00142884">
        <w:rPr>
          <w:rFonts w:ascii="Aptos" w:hAnsi="Aptos" w:cs="Calibri"/>
          <w:b/>
          <w:bCs/>
          <w:color w:val="000000"/>
        </w:rPr>
        <w:t>–</w:t>
      </w:r>
      <w:r w:rsidR="00BA7CDE" w:rsidRPr="00142884">
        <w:rPr>
          <w:rFonts w:ascii="Aptos" w:hAnsi="Aptos" w:cs="Calibri"/>
          <w:b/>
          <w:bCs/>
          <w:color w:val="000000"/>
        </w:rPr>
        <w:t xml:space="preserve"> </w:t>
      </w:r>
      <w:r w:rsidR="00C94E30" w:rsidRPr="00142884">
        <w:rPr>
          <w:rFonts w:ascii="Aptos" w:hAnsi="Aptos" w:cs="Calibri"/>
          <w:b/>
          <w:bCs/>
          <w:color w:val="000000"/>
        </w:rPr>
        <w:t>Considerations of testing the youth athlete</w:t>
      </w:r>
    </w:p>
    <w:p w14:paraId="1C604380" w14:textId="0282182E" w:rsidR="0091035E" w:rsidRPr="00142884" w:rsidRDefault="00C94E30" w:rsidP="002B2BBE">
      <w:pPr>
        <w:spacing w:line="480" w:lineRule="auto"/>
        <w:rPr>
          <w:rFonts w:ascii="Aptos" w:hAnsi="Aptos" w:cs="Calibri"/>
          <w:color w:val="000000"/>
        </w:rPr>
      </w:pPr>
      <w:r w:rsidRPr="00142884">
        <w:rPr>
          <w:rFonts w:ascii="Aptos" w:hAnsi="Aptos" w:cs="Calibri"/>
          <w:color w:val="000000"/>
        </w:rPr>
        <w:t xml:space="preserve">                     </w:t>
      </w:r>
      <w:r w:rsidR="00C37E7A" w:rsidRPr="00142884">
        <w:rPr>
          <w:rFonts w:ascii="Aptos" w:hAnsi="Aptos" w:cs="Calibri"/>
          <w:color w:val="000000"/>
        </w:rPr>
        <w:t>It is recommended to use</w:t>
      </w:r>
      <w:r w:rsidR="00001143" w:rsidRPr="00142884">
        <w:rPr>
          <w:rFonts w:ascii="Aptos" w:hAnsi="Aptos" w:cs="Calibri"/>
          <w:color w:val="000000"/>
        </w:rPr>
        <w:t xml:space="preserve"> </w:t>
      </w:r>
      <w:r w:rsidR="00C220B3" w:rsidRPr="00142884">
        <w:rPr>
          <w:rFonts w:ascii="Aptos" w:hAnsi="Aptos" w:cs="Calibri"/>
          <w:color w:val="000000"/>
        </w:rPr>
        <w:t>assessment</w:t>
      </w:r>
      <w:r w:rsidR="00C37E7A" w:rsidRPr="00142884">
        <w:rPr>
          <w:rFonts w:ascii="Aptos" w:hAnsi="Aptos" w:cs="Calibri"/>
          <w:color w:val="000000"/>
        </w:rPr>
        <w:t>s</w:t>
      </w:r>
      <w:r w:rsidR="00C220B3" w:rsidRPr="00142884">
        <w:rPr>
          <w:rFonts w:ascii="Aptos" w:hAnsi="Aptos" w:cs="Calibri"/>
          <w:color w:val="000000"/>
        </w:rPr>
        <w:t xml:space="preserve"> to help support the long-term athletic development of</w:t>
      </w:r>
      <w:r w:rsidR="00001143" w:rsidRPr="00142884">
        <w:rPr>
          <w:rFonts w:ascii="Aptos" w:hAnsi="Aptos" w:cs="Calibri"/>
          <w:color w:val="000000"/>
        </w:rPr>
        <w:t xml:space="preserve"> </w:t>
      </w:r>
      <w:r w:rsidR="00C220B3" w:rsidRPr="00142884">
        <w:rPr>
          <w:rFonts w:ascii="Aptos" w:hAnsi="Aptos" w:cs="Calibri"/>
          <w:color w:val="000000"/>
        </w:rPr>
        <w:t>youth</w:t>
      </w:r>
      <w:r w:rsidR="00BF59A1" w:rsidRPr="00142884">
        <w:rPr>
          <w:rFonts w:ascii="Aptos" w:hAnsi="Aptos" w:cs="Calibri"/>
          <w:color w:val="000000"/>
        </w:rPr>
        <w:t xml:space="preserve"> </w:t>
      </w:r>
      <w:sdt>
        <w:sdtPr>
          <w:rPr>
            <w:rFonts w:ascii="Aptos" w:hAnsi="Aptos" w:cs="Calibri"/>
            <w:color w:val="000000"/>
          </w:rPr>
          <w:tag w:val="MENDELEY_CITATION_v3_eyJjaXRhdGlvbklEIjoiTUVOREVMRVlfQ0lUQVRJT05fZWRmYzljMzItNzQxMi00M2ZiLWEwY2QtYzBiM2YzZDQ4NzZhIiwicHJvcGVydGllcyI6eyJub3RlSW5kZXgiOjB9LCJpc0VkaXRlZCI6ZmFsc2UsIm1hbnVhbE92ZXJyaWRlIjp7ImlzTWFudWFsbHlPdmVycmlkZGVuIjp0cnVlLCJjaXRlcHJvY1RleHQiOiIoUm9tZXJvLUZyYW5jbyBldCBhbC4sIDIwMTcpIiwibWFudWFsT3ZlcnJpZGVUZXh0IjoiKFJvbWVyby1GcmFuY28gZXQgYWwsIDIwMTcpIn0sImNpdGF0aW9uSXRlbXMiOlt7ImlkIjoiYjBjZTc3M2QtNTVkNi0zZDRkLThjMTMtMDM4YzVlYTI5ZmIzIiwiaXRlbURhdGEiOnsidHlwZSI6ImFydGljbGUtam91cm5hbCIsImlkIjoiYjBjZTc3M2QtNTVkNi0zZDRkLThjMTMtMDM4YzVlYTI5ZmIzIiwidGl0bGUiOiJWYWxpZGl0eSBhbmQgcmVsaWFiaWxpdHkgb2YgYSBsb3ctY29zdCBkaWdpdGFsIGR5bmFtb21ldGVyIGZvciBtZWFzdXJpbmcgaXNvbWV0cmljIHN0cmVuZ3RoIG9mIGxvd2VyIGxpbWIiLCJhdXRob3IiOlt7ImZhbWlseSI6IlJvbWVyby1GcmFuY28iLCJnaXZlbiI6Ik5hdGFsaWEiLCJwYXJzZS1uYW1lcyI6ZmFsc2UsImRyb3BwaW5nLXBhcnRpY2xlIjoiIiwibm9uLWRyb3BwaW5nLXBhcnRpY2xlIjoiIn0seyJmYW1pbHkiOiJKaW3DqW5lei1SZXllcyIsImdpdmVuIjoiUGVkcm8iLCJwYXJzZS1uYW1lcyI6ZmFsc2UsImRyb3BwaW5nLXBhcnRpY2xlIjoiIiwibm9uLWRyb3BwaW5nLXBhcnRpY2xlIjoiIn0seyJmYW1pbHkiOiJNb250YcOxby1NdW51ZXJhIiwiZ2l2ZW4iOiJKdWFuIEEuIiwicGFyc2UtbmFtZXMiOmZhbHNlLCJkcm9wcGluZy1wYXJ0aWNsZSI6IiIsIm5vbi1kcm9wcGluZy1wYXJ0aWNsZSI6IiJ9XSwiY29udGFpbmVyLXRpdGxlIjoiSm91cm5hbCBvZiBTcG9ydHMgU2NpZW5jZXMiLCJhY2Nlc3NlZCI6eyJkYXRlLXBhcnRzIjpbWzIwMjQsNCwyNV1dfSwiRE9JIjoiMTAuMTA4MC8wMjY0MDQxNC4yMDE2LjEyNjAxNTIiLCJJU1NOIjoiMTQ2NjQ0N1giLCJQTUlEIjoiMjc4ODI4MjUiLCJVUkwiOiJodHRwczovL3d3dy50YW5kZm9ubGluZS5jb20vZG9pL2Ficy8xMC4xMDgwLzAyNjQwNDE0LjIwMTYuMTI2MDE1MiIsImlzc3VlZCI6eyJkYXRlLXBhcnRzIjpbWzIwMTcsMTEsMTddXX0sInBhZ2UiOiIyMTc5LTIxODQiLCJhYnN0cmFjdCI6IlRoZSBpc29tZXRyaWMgc3RyZW5ndGggaXMgb25lIG9mIHRoZSBwYXJhbWV0ZXJzIHRoYXQgc3BvcnRzIHByb2Zlc3Npb25hbHMgdXNlIHRvIG1vbml0b3IgaW1wcm92ZW1lbnRzIGluIHN0cmVuZ3RoIGZvbGxvd2luZyB0cmFpbmluZyBhbmQgZXZlbiByZWNvZ25pc2UgdW5iYWxhbmNlZCBzdHJlbmd0aCBpbiBhIGpvaW50LCB3aGljaCBjb3VsZCBmLi4uIiwicHVibGlzaGVyIjoiUm91dGxlZGdlIiwiaXNzdWUiOiIyMiIsInZvbHVtZSI6IjM1IiwiY29udGFpbmVyLXRpdGxlLXNob3J0IjoiSiBTcG9ydHMgU2NpIn0sImlzVGVtcG9yYXJ5IjpmYWxzZX1dfQ=="/>
          <w:id w:val="-1896044212"/>
          <w:placeholder>
            <w:docPart w:val="DefaultPlaceholder_-1854013440"/>
          </w:placeholder>
        </w:sdtPr>
        <w:sdtContent>
          <w:r w:rsidR="001A01DB" w:rsidRPr="001A01DB">
            <w:rPr>
              <w:rFonts w:ascii="Aptos" w:hAnsi="Aptos" w:cs="Calibri"/>
              <w:color w:val="000000"/>
            </w:rPr>
            <w:t>(Romero-Franco et al, 2017)</w:t>
          </w:r>
        </w:sdtContent>
      </w:sdt>
      <w:r w:rsidR="00C220B3" w:rsidRPr="00142884">
        <w:rPr>
          <w:rFonts w:ascii="Aptos" w:hAnsi="Aptos" w:cs="Calibri"/>
          <w:color w:val="000000"/>
        </w:rPr>
        <w:t>. When used appropriately, assessment can help</w:t>
      </w:r>
      <w:r w:rsidR="00001143" w:rsidRPr="00142884">
        <w:rPr>
          <w:rFonts w:ascii="Aptos" w:hAnsi="Aptos" w:cs="Calibri"/>
          <w:color w:val="000000"/>
        </w:rPr>
        <w:t xml:space="preserve"> </w:t>
      </w:r>
      <w:r w:rsidR="00C220B3" w:rsidRPr="00142884">
        <w:rPr>
          <w:rFonts w:ascii="Aptos" w:hAnsi="Aptos" w:cs="Calibri"/>
          <w:color w:val="000000"/>
        </w:rPr>
        <w:t>coaches understand how a child is developing, evaluate</w:t>
      </w:r>
      <w:r w:rsidR="00001143" w:rsidRPr="00142884">
        <w:rPr>
          <w:rFonts w:ascii="Aptos" w:hAnsi="Aptos" w:cs="Calibri"/>
          <w:color w:val="000000"/>
        </w:rPr>
        <w:t xml:space="preserve"> </w:t>
      </w:r>
      <w:r w:rsidR="00C220B3" w:rsidRPr="00142884">
        <w:rPr>
          <w:rFonts w:ascii="Aptos" w:hAnsi="Aptos" w:cs="Calibri"/>
          <w:color w:val="000000"/>
        </w:rPr>
        <w:t xml:space="preserve">how effective a program has </w:t>
      </w:r>
      <w:r w:rsidR="002467DC" w:rsidRPr="00142884">
        <w:rPr>
          <w:rFonts w:ascii="Aptos" w:hAnsi="Aptos" w:cs="Calibri"/>
          <w:color w:val="000000"/>
        </w:rPr>
        <w:t>been and</w:t>
      </w:r>
      <w:r w:rsidR="00C220B3" w:rsidRPr="00142884">
        <w:rPr>
          <w:rFonts w:ascii="Aptos" w:hAnsi="Aptos" w:cs="Calibri"/>
          <w:color w:val="000000"/>
        </w:rPr>
        <w:t xml:space="preserve"> to individualize future interventions</w:t>
      </w:r>
      <w:r w:rsidR="00BA40E6" w:rsidRPr="00142884">
        <w:rPr>
          <w:rFonts w:ascii="Aptos" w:hAnsi="Aptos" w:cs="Calibri"/>
          <w:color w:val="000000"/>
        </w:rPr>
        <w:t xml:space="preserve"> </w:t>
      </w:r>
      <w:sdt>
        <w:sdtPr>
          <w:rPr>
            <w:rFonts w:ascii="Aptos" w:hAnsi="Aptos" w:cs="Calibri"/>
            <w:color w:val="000000"/>
          </w:rPr>
          <w:tag w:val="MENDELEY_CITATION_v3_eyJjaXRhdGlvbklEIjoiTUVOREVMRVlfQ0lUQVRJT05fZmJmNGFmOTgtNTVlMC00MWUxLWE3NWEtOWVjNzYzNDFkNzUyIiwicHJvcGVydGllcyI6eyJub3RlSW5kZXgiOjB9LCJpc0VkaXRlZCI6ZmFsc2UsIm1hbnVhbE92ZXJyaWRlIjp7ImlzTWFudWFsbHlPdmVycmlkZGVuIjp0cnVlLCJjaXRlcHJvY1RleHQiOiIoTGxveWQgJiMzODsgT2xpdmVyLCAyMDEyOyBSZWFkIGV0IGFsLiwgMjAxOSkiLCJtYW51YWxPdmVycmlkZVRleHQiOiIoTGxveWQgJiBPbGl2ZXIsIDIwMTI7IFJlYWQgZXQgYWwsIDIwMTkpIn0sImNpdGF0aW9uSXRlbXMiOlt7ImlkIjoiYzQ0YzI1NGUtNjc2NC0zNGQzLWIyZTMtMjQzYmM0MWY3MTUyIiwiaXRlbURhdGEiOnsidHlwZSI6ImFydGljbGUtam91cm5hbCIsImlkIjoiYzQ0YzI1NGUtNjc2NC0zNGQzLWIyZTMtMjQzYmM0MWY3MTUyIiwidGl0bGUiOiJBIFJFVklFVyBPRiBGSUVMRC1CQVNFRCBBU1NFU1NNRU5UUyBPRiBORVVST01VU0NVTEFSIENPTlRST0wgQU5EIFRIRUlSIFVUSUxJVFkgSU4gTUFMRSBZT1VUSCBTT0NDRVIgUExBWUVSUyIsImF1dGhvciI6W3siZmFtaWx5IjoiUmVhZCIsImdpdmVuIjoiUGF1bCBKLiIsInBhcnNlLW5hbWVzIjpmYWxzZSwiZHJvcHBpbmctcGFydGljbGUiOiIiLCJub24tZHJvcHBpbmctcGFydGljbGUiOiIifSx7ImZhbWlseSI6Ik9saXZlciIsImdpdmVuIjoiSm9uIEwuIiwicGFyc2UtbmFtZXMiOmZhbHNlLCJkcm9wcGluZy1wYXJ0aWNsZSI6IiIsIm5vbi1kcm9wcGluZy1wYXJ0aWNsZSI6IiJ9LHsiZmFtaWx5IjoiU3RlIENyb2l4IiwiZ2l2ZW4iOiJNYXJrIEIuQS4iLCJwYXJzZS1uYW1lcyI6ZmFsc2UsImRyb3BwaW5nLXBhcnRpY2xlIjoiIiwibm9uLWRyb3BwaW5nLXBhcnRpY2xlIjoiRGUifSx7ImZhbWlseSI6Ik15ZXIiLCJnaXZlbiI6IkdyZWdvcnkgRC4iLCJwYXJzZS1uYW1lcyI6ZmFsc2UsImRyb3BwaW5nLXBhcnRpY2xlIjoiIiwibm9uLWRyb3BwaW5nLXBhcnRpY2xlIjoiIn0seyJmYW1pbHkiOiJMbG95ZCIsImdpdmVuIjoiUmhvZHJpIFMuIiwicGFyc2UtbmFtZXMiOmZhbHNlLCJkcm9wcGluZy1wYXJ0aWNsZSI6IiIsIm5vbi1kcm9wcGluZy1wYXJ0aWNsZSI6IiJ9XSwiY29udGFpbmVyLXRpdGxlIjoiSm91cm5hbCBvZiBzdHJlbmd0aCBhbmQgY29uZGl0aW9uaW5nIHJlc2VhcmNoIiwiYWNjZXNzZWQiOnsiZGF0ZS1wYXJ0cyI6W1syMDIyLDEyLDJdXX0sIkRPSSI6IjEwLjE1MTkvSlNDLjAwMDAwMDAwMDAwMDIwNjkiLCJJU1NOIjoiMTUzMzQyOTUiLCJQTUlEIjoiMjg2NTgwNzEiLCJVUkwiOiIvcG1jL2FydGljbGVzL1BNQzY2MDQwNjYvIiwiaXNzdWVkIjp7ImRhdGUtcGFydHMiOltbMjAxOV1dfSwicGFnZSI6IjI4MyIsImFic3RyYWN0IjoiUmVhZCwgUEosIE9saXZlciwgSkwsIENyb2l4LCBNUywgTXllciwgR0QsIGFuZCBMbG95ZCwgUlMuIEEgcmV2aWV3IG9mIGZpZWxkLWJhc2VkIGFzc2Vzc21lbnRzIG9mIG5ldXJvbXVzY3VsYXIgY29udHJvbCBhbmQgdGhlaXIgdXRpbGl0eSBpbiBtYWxlIHlvdXRoIHNvY2NlciBwbGF5ZXJzLiBKIFN0cmVuZ3RoIENvbmQgUmVzIDMzKDEpOiAyODMtMjk5LCAyMDE5IC0gTG93ZXItZXh0cmVtaXR5IGluanVyaWVzIGluIG1hbGUgeW91dGggc29jY2VyIGFyZSBjb21tb24gYW5kIGVxdWF0ZSB0byBhIHN1YnN0YW50aWFsIHRpbWUgbG9zcyBmcm9tIHRyYWluaW5nIGFuZCBjb21wZXRpdGlvbnMgZHVyaW5nIHRoZSBjb3Vyc2Ugb2YgYSBzZWFzb24uIEV4dGVuZGVkIHBlcmlvZHMgb2YgYWJzZW5jZSB3aWxsIGltcGFjdCBwbGF5ZXIgaW52b2x2ZW1lbnQgaW4gc2tpbGwgYW5kIHBoeXNpY2FsIGRldmVsb3BtZW50IGFjdGl2aXRpZXMsIGFzIHdlbGwgYXMgcGFydGljaXBhdGlvbiBpbiBjb21wZXRpdGl2ZSBtYXRjaCBwbGF5LiBOZXVyb211c2N1bGFyIHJpc2sgZmFjdG9ycyBmb3IgbG93ZXItZXh0cmVtaXR5IGluanVyeSBpbiBtYWxlIHlvdXRoIHNvY2NlciBwbGF5ZXJzIGNhbiBiZSBjYXRlZ29yaXplZCBpbnRvIHF1YWRyaWNlcHMgZG9taW5hbmNlLCBsZWcgZG9taW5hbmNlLCBsaWdhbWVudCBkb21pbmFuY2UsIHRydW5rIGRvbWluYW5jZSwgYW5kIHJlZHVjZWQgZHluYW1pYyBzdGFiaWxpdHkuIFZhbGlkIHNjcmVlbmluZyBtZXRob2RzIHRvIGlkZW50aWZ5IHJpc2sgZmFjdG9ycyB0aGF0IGFyZSBwcmFjdGljYWxseSB2aWFibGUgYXJlIG5lZWRlZCBmb3IgeW91dGggYXRobGV0ZXMgd2hvIG1heSBiZSBhdCBhIGdyZWF0ZXIgcmlzayBvZiBpbmp1cnkgaW4gc29jY2VyLiBBbHRob3VnaCBmaWVsZC1iYXNlZCB0ZXN0cyBvZiBuZXVyb211c2N1bGFyIGNvbnRyb2wgcHJvdmlkZSBhIHJlbGlhYmxlIG9wdGlvbiBmb3IgdGhlIGFzc2Vzc21lbnQgb2YgaW5qdXJ5IHJpc2sgaW4gYWR1bHRzIGFuZCBmZW1hbGVzLCBsZXNzIGRhdGEgYXJlIGF2YWlsYWJsZSBpbiBtYWxlIHlvdXRoIHNvY2NlciBwbGF5ZXJzLCBhbmQgZnVydGhlciByZXNlYXJjaCBpcyByZXF1aXJlZCB0byBleGFtaW5lIHRoZWlyIGFiaWxpdHkgdG8gcHJlZGljdCBpbmp1cnkgcmlzay4gVGhpcyBhcnRpY2xlIHByb3ZpZGVzIGEgcmV2aWV3IG9mIHRoZSBjdXJyZW50IGxpdGVyYXR1cmUgcGVydGFpbmluZyB0byBmaWVsZC1iYXNlZCBzY3JlZW5pbmcgdGVzdHMgYW5kIGNyaXRpY2FsbHkgYXBwcmFpc2VzIHRoZWlyIHN1aXRhYmlsaXR5IGZvciB1c2Ugd2l0aCBtYWxlIHlvdXRoIHNvY2NlciBwbGF5ZXJzLiBDdXJyZW50bHksIHRoZSBvbmx5IG1ldGhvZCB0aGF0IGhhcyBiZWVuIHZhbGlkYXRlZCBpbiBtYWxlIHlvdXRoIHNvY2NlciBwbGF5ZXJzIGlzIHRoZSBsYW5kaW5nIGVycm9yIHNjb3Jpbmcgc3lzdGVtLiBBc3ltbWV0cmljYWwgYW50ZXJpb3IgcmVhY2ggbWVhc3VyZWQgZHVyaW5nIHRoZSBZLUJhbGFuY2UgdGVzdCBtYXkgYWxzbyBiZSBjb25zaWRlcmVkIGJlY2F1c2Ugb2YgaXRzIHN0cm9uZyBwcmVkaWN0aXZlIGFiaWxpdHkgaW4gbWFsZSB5b3V0aCBiYXNrZXRiYWxsIHBsYXllcnM7IGhvd2V2ZXIsIGZ1cnRoZXIgcmVzZWFyY2ggaXMgcmVxdWlyZWQgdG8gZnVsbHkgc3VwcG9ydCBpdHMgdXNlIHdpdGggc29jY2VyIHBsYXllcnMuIiwicHVibGlzaGVyIjoiTklIIFB1YmxpYyBBY2Nlc3MiLCJpc3N1ZSI6IjEiLCJ2b2x1bWUiOiIzMyIsImNvbnRhaW5lci10aXRsZS1zaG9ydCI6IkogU3RyZW5ndGggQ29uZCBSZXMifSwiaXNUZW1wb3JhcnkiOmZhbHNlfSx7ImlkIjoiMDEyZDZjOTYtODk0MS0zMDI5LWIwM2ItNjFiZDA0MTYwYzIyIiwiaXRlbURhdGEiOnsidHlwZSI6ImFydGljbGUtam91cm5hbCIsImlkIjoiMDEyZDZjOTYtODk0MS0zMDI5LWIwM2ItNjFiZDA0MTYwYzIyIiwidGl0bGUiOiJUaGUgeW91dGggcGh5c2ljYWwgZGV2ZWxvcG1lbnQgbW9kZWw6IEEgbmV3IGFwcHJvYWNoIHRvIGxvbmctdGVybSBhdGhsZXRpYyBkZXZlbG9wbWVudCIsImF1dGhvciI6W3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XSwiY29udGFpbmVyLXRpdGxlIjoiU3RyZW5ndGggYW5kIENvbmRpdGlvbmluZyBKb3VybmFsIiwiYWNjZXNzZWQiOnsiZGF0ZS1wYXJ0cyI6W1syMDIyLDEyLDldXX0sIkRPSSI6IjEwLjE1MTkvU1NDLjBCMDEzRTMxODI1NzYwRUEiLCJJU1NOIjoiMTUyNDE2MDIiLCJVUkwiOiJodHRwczovL2pvdXJuYWxzLmx3dy5jb20vbnNjYS1zY2ovRnVsbHRleHQvMjAxMi8wNjAwMC9UaGVfWW91dGhfUGh5c2ljYWxfRGV2ZWxvcG1lbnRfTW9kZWxfX0FfTmV3LjguYXNweCIsImlzc3VlZCI6eyJkYXRlLXBhcnRzIjpbWzIwMTIsNl1dfSwicGFnZSI6IjYxLTcyIiwiYWJzdHJhY3QiOiJUaGUgZGV2ZWxvcG1lbnQgb2YgcGh5c2ljYWwgZml0bmVzcyBpbiB5b3VuZyBhdGhsZXRlcyBpcyBhIHJhcGlkbHkgZXhwYW5kaW5nIGZpZWxkIG9mIGludGVyZXN0IGZvciBzdHJlbmd0aCBhbmQgY29uZGl0aW9uaW5nIGNvYWNoZXMsIHBoeXNpY2FsIGVkdWNhdG9ycywgc3BvcnRzIGNvYWNoZXMsIGFuZCBwYXJlbnRzLiBQcmV2aW91cyBsb25nLXRlcm0gYXRobGV0ZSBkZXZlbG9wbWVudCBtb2RlbHMgaGF2ZSBjbGFzc2lmaWVkIHlvdXRoLWJhc2VkIHRyYWluaW5nIG1ldGhvZG9sb2dpZXMgaW4gcmVsYXRpb24gdG8gY2hyb25vbG9naWMgYWdlIGdyb3VwcywgYW4gYXBwcm9hY2ggdGhhdCBoYXMgZGlzdGluY3QgbGltaXRhdGlvbnMuIE1vcmUgcmVjZW50IG1vZGVscyBoYXZlIGF0dGVtcHRlZCB0byBicmlkZ2UgbWF0dXJhdGlvbiBhbmQgcGVyaW9kcyBvZiB0cmFpbmFiaWxpdHkgZm9yIGEgbGltaXRlZCBudW1iZXIgb2YgZml0bmVzcyBxdWFsaXRpZXMsIGFsdGhvdWdoIHN1Y2ggbW9kZWxzIGFwcGVhciB0byBiZSBiYXNlZCBvbiBzdWJqZWN0aXZlIGFuYWx5c2lzLiBUaGUgeW91dGggcGh5c2ljYWwgZGV2ZWxvcG1lbnQgbW9kZWwgcHJvdmlkZXMgYSBsb2dpY2FsIGFuZCBldmlkZW5jZS1iYXNlZCBhcHByb2FjaCB0byB0aGUgc3lzdGVtYXRpYyBkZXZlbG9wbWVudCBvZiBwaHlzaWNhbCBwZXJmb3JtYW5jZSBpbiB5b3VuZyBhdGhsZXRlcy4gwqkgTmF0aW9uYWwgU3RyZW5ndGggYW5kIENvbmRpdGlvbmluZyBBc3NvY2lhdGlvbi4iLCJpc3N1ZSI6IjMiLCJ2b2x1bWUiOiIzNCIsImNvbnRhaW5lci10aXRsZS1zaG9ydCI6IlN0cmVuZ3RoIENvbmQgSiJ9LCJpc1RlbXBvcmFyeSI6ZmFsc2V9XX0="/>
          <w:id w:val="1576168386"/>
          <w:placeholder>
            <w:docPart w:val="DefaultPlaceholder_-1854013440"/>
          </w:placeholder>
        </w:sdtPr>
        <w:sdtContent>
          <w:r w:rsidR="001A01DB" w:rsidRPr="001A01DB">
            <w:rPr>
              <w:rFonts w:eastAsia="Times New Roman"/>
              <w:color w:val="000000"/>
            </w:rPr>
            <w:t>(Lloyd &amp; Oliver, 2012; Read et al, 2019)</w:t>
          </w:r>
        </w:sdtContent>
      </w:sdt>
      <w:r w:rsidR="00C220B3" w:rsidRPr="00142884">
        <w:rPr>
          <w:rFonts w:ascii="Aptos" w:hAnsi="Aptos" w:cs="Calibri"/>
          <w:color w:val="000000"/>
        </w:rPr>
        <w:t>.</w:t>
      </w:r>
    </w:p>
    <w:p w14:paraId="019FCAEC" w14:textId="743E9D79" w:rsidR="00C800EF" w:rsidRPr="00142884" w:rsidRDefault="0091035E" w:rsidP="001B75E1">
      <w:pPr>
        <w:spacing w:line="480" w:lineRule="auto"/>
        <w:jc w:val="both"/>
        <w:rPr>
          <w:rFonts w:ascii="Aptos" w:hAnsi="Aptos" w:cs="Calibri"/>
          <w:color w:val="000000"/>
        </w:rPr>
      </w:pPr>
      <w:r w:rsidRPr="00142884">
        <w:rPr>
          <w:rFonts w:ascii="Aptos" w:hAnsi="Aptos" w:cs="Calibri"/>
          <w:color w:val="000000"/>
        </w:rPr>
        <w:t xml:space="preserve">It is important to select tests that are shown to be valid and </w:t>
      </w:r>
      <w:r w:rsidR="00242810" w:rsidRPr="00142884">
        <w:rPr>
          <w:rFonts w:ascii="Aptos" w:hAnsi="Aptos" w:cs="Calibri"/>
          <w:color w:val="000000"/>
        </w:rPr>
        <w:t>reliable within a youth population</w:t>
      </w:r>
      <w:r w:rsidR="00F700F1" w:rsidRPr="00142884">
        <w:rPr>
          <w:rFonts w:ascii="Aptos" w:hAnsi="Aptos" w:cs="Calibri"/>
          <w:color w:val="000000"/>
        </w:rPr>
        <w:t xml:space="preserve"> </w:t>
      </w:r>
      <w:sdt>
        <w:sdtPr>
          <w:rPr>
            <w:rFonts w:ascii="Aptos" w:hAnsi="Aptos" w:cs="Calibri"/>
            <w:color w:val="000000"/>
          </w:rPr>
          <w:tag w:val="MENDELEY_CITATION_v3_eyJjaXRhdGlvbklEIjoiTUVOREVMRVlfQ0lUQVRJT05fZjU5MGZhYTUtOTRjZi00NTE5LTgyMjYtN2Q2ZWEzZjZmOTc0IiwicHJvcGVydGllcyI6eyJub3RlSW5kZXgiOjB9LCJpc0VkaXRlZCI6ZmFsc2UsIm1hbnVhbE92ZXJyaWRlIjp7ImlzTWFudWFsbHlPdmVycmlkZGVuIjp0cnVlLCJjaXRlcHJvY1RleHQiOiIoUGF1bCAmIzM4OyBOYXNzaXMsIDIwMTVhKSIsIm1hbnVhbE92ZXJyaWRlVGV4dCI6IihQYXVsICYgTmFzc2lzLCAyMDE1KS4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hY2Nlc3NlZCI6eyJkYXRlLXBhcnRzIjpbWzIwMjEsMTAsMTNdXX0sIkRPSSI6IjEwLjExMjMvTUMuMjAxNC0wMDg1IiwiaXNzdWVkIjp7ImRhdGUtcGFydHMiOltbMjAxNSw4LDFdXX0sInBhZ2UiOiIzMDEtMzEzIiwiYWJzdHJhY3QiOiJUaGUgaW1wb3J0YW5jZSBvZiBwaHlzaWNhbCBmaXRuZXNzIHRlc3RpbmcgaW4geW91dGggc29jY2VyIHBsYXllcnMgaGFzIGJlY29tZSBtb3JlIGV2aWRlbnQgb3ZlciByZWNlbnQgeWVhcnMuIFRoZSBhaW0gb2YgdGhpcyByZXZpZXcgd2FzIHRvIGkpIGV4YW1pbmUgdGhlIHJlbGlhYmlsaXR5LCB2YWxpZGl0eSBhbmQgc2Vuc2l0aXZpdHkgb2YgYWVyb2JpYyBmaXRuZXNzLCBzcGVlZCAoc3ByaW50IGFuZCByZXBlYXRlZCBzcHJpbnQgYWJpbGl0eSkgYW5kIGNoYW5nZSBvZiBkaXJlY3Rpb24gdGVzdHMgaW4gbWFsZSB5b3V0aCBzb2NjZXIgcGxheWVycyBhbmQgaWkpIGlkZW50aWZ5IGlzc3VlcyBhbmQgY29uc2lkZXJhdGlvbnMgcmVnYXJkaW5nIHRlc3RpbmcgaW4gdGhpcyBwb3B1bGF0aW9uLiBPbmx5IGZpZWxkIHRlc3RzIHBlcmZvcm1lZCBpbiB5b3V0aCBzb2NjZXIgcGxheWVycyB3ZXJlIHJldmlld2VkLiBJbnRlcm1pdHRlbnQgdGVzdHMgc2VlbSB0aGUgbW9zdCBhcHByb3ByaWF0ZSB0byBhc3Nlc3Mgc29jY2VyIHNwZWNpZmljIGVuZHVyYW5jZSwgb2YgdGhlc2UgdGhlIFlvIFlvIEludGVybWl0dGVudCBSZWNvdmVyeSB0ZXN0IGxldmVsIDEgaGFzIHRoZSBzdHJvbmdlc3QgY29ycmVsYXRpb24gd2l0aCBtYXRjaCBhY3Rpdml0eSAoMC41Ni0wLjc3KS4gU3ByaW50IHRlc3RpbmcsIGluY2x1ZGluZyA1IG0gYW5kIHVwIHRvIDMwLTQwIG0gYXJlIHNob3duIHRvIGJlIHJlbGlhYmxlIChJQ0MgcmFuZ2UgMC44NC0wLjk5KS4gQ2hhbmdlIG9mIGRpcmVjdGlvbiB0ZXN0cyBwb3NzZXNzIGhpZ2ggcmVsaWFiaWxpdHkgKElDQyByYW5nZSAwLjgwLTAuOTkpIHdoZXJlYXMgZm9yIHJlcGVhdGVkIGNoYW5nZSBvZiBkaXJlY3Rpb24gdGVzdHMgaXQgaXMgc2xpZ2h0bHkgbG93ZXIgKElDQyA9IDAuODApLCB3aGlsZSBuZWl0aGVyIHNlZW1zIHRvIHBvc3Nlc3MgYXBwcm9wcmlhdGUgdmFsaWRpdHkuIFRoZSBpbmZsdWVuY2Ugb2YgZ3Jvd3RoIGFuZCBtYXR1cmF0aW9uIHNob3VsZCBiZSBjb25zaWRlcmVkIHdoZW4gaW50ZXJwcmV0aW5nIHRlc3QgcmVzdWx0cy4gQSBob2xpc3RpYyBhcHByb2FjaCB0YWtpbmcgaW50byBhY2NvdW50IHBoeXNpb2xvZ2ljYWwsIGFudGhyb3BvbWV0cmljLCBwc3ljaG9sb2dpY2FsLCBhbmQgc2tpbGwtcmVsYXRlZCBhc3Nlc3NtZW50cyBpcyBuZWNlc3NhcnkuIFVudGlsIHdlIGhhdmUgbW9yZSBpbmZvcm1hdGlvbiBvbiB0aGUgbG9uZy10ZXJtIHN0YWJpbGl0eSwgZml0bmVzcyB0ZXN0cyBzaG91bGQgYmUgdXNlZCBjYXJlZnVsbHkgYW5kIGFsd2F5cyB0YWtpbmcgaW50byBjb25zaWRlcmF0aW9uIHRoZWlyIGxpbWl0YXRpb24ocykuIiwicHVibGlzaGVyIjoiSHVtYW4gS2luZXRpY3MiLCJpc3N1ZSI6IjMiLCJ2b2x1bWUiOiIyNyIsImNvbnRhaW5lci10aXRsZS1zaG9ydCI6IlBlZGlhdHIgRXhlcmMgU2NpIn0sImlzVGVtcG9yYXJ5IjpmYWxzZX1dfQ=="/>
          <w:id w:val="-221438983"/>
          <w:placeholder>
            <w:docPart w:val="DefaultPlaceholder_-1854013440"/>
          </w:placeholder>
        </w:sdtPr>
        <w:sdtContent>
          <w:r w:rsidR="001A01DB" w:rsidRPr="001A01DB">
            <w:rPr>
              <w:rFonts w:eastAsia="Times New Roman"/>
              <w:color w:val="000000"/>
            </w:rPr>
            <w:t xml:space="preserve">(Paul &amp; </w:t>
          </w:r>
          <w:proofErr w:type="spellStart"/>
          <w:r w:rsidR="001A01DB" w:rsidRPr="001A01DB">
            <w:rPr>
              <w:rFonts w:eastAsia="Times New Roman"/>
              <w:color w:val="000000"/>
            </w:rPr>
            <w:t>Nassis</w:t>
          </w:r>
          <w:proofErr w:type="spellEnd"/>
          <w:r w:rsidR="001A01DB" w:rsidRPr="001A01DB">
            <w:rPr>
              <w:rFonts w:eastAsia="Times New Roman"/>
              <w:color w:val="000000"/>
            </w:rPr>
            <w:t>, 2015).</w:t>
          </w:r>
        </w:sdtContent>
      </w:sdt>
      <w:r w:rsidR="00C84F14" w:rsidRPr="00142884">
        <w:rPr>
          <w:rFonts w:ascii="Aptos" w:hAnsi="Aptos" w:cs="Calibri"/>
          <w:color w:val="000000"/>
        </w:rPr>
        <w:t xml:space="preserve">Reliability </w:t>
      </w:r>
      <w:r w:rsidR="006C61C3" w:rsidRPr="00142884">
        <w:rPr>
          <w:rFonts w:ascii="Aptos" w:hAnsi="Aptos" w:cs="Calibri"/>
          <w:color w:val="000000"/>
        </w:rPr>
        <w:t xml:space="preserve">is the </w:t>
      </w:r>
      <w:r w:rsidR="00EC36A4" w:rsidRPr="00142884">
        <w:rPr>
          <w:rFonts w:ascii="Aptos" w:hAnsi="Aptos" w:cs="Calibri"/>
          <w:color w:val="000000"/>
        </w:rPr>
        <w:t xml:space="preserve">reproducibility of a </w:t>
      </w:r>
      <w:r w:rsidR="004B00DD" w:rsidRPr="00142884">
        <w:rPr>
          <w:rFonts w:ascii="Aptos" w:hAnsi="Aptos" w:cs="Calibri"/>
          <w:color w:val="000000"/>
        </w:rPr>
        <w:t>measure’s</w:t>
      </w:r>
      <w:r w:rsidR="006925DA" w:rsidRPr="00142884">
        <w:rPr>
          <w:rFonts w:ascii="Aptos" w:hAnsi="Aptos" w:cs="Calibri"/>
          <w:color w:val="000000"/>
        </w:rPr>
        <w:t xml:space="preserve"> outcomes</w:t>
      </w:r>
      <w:r w:rsidR="00EC36A4" w:rsidRPr="00142884">
        <w:rPr>
          <w:rFonts w:ascii="Aptos" w:hAnsi="Aptos" w:cs="Calibri"/>
          <w:color w:val="000000"/>
        </w:rPr>
        <w:t xml:space="preserve"> </w:t>
      </w:r>
      <w:r w:rsidR="004B00DD" w:rsidRPr="00142884">
        <w:rPr>
          <w:rFonts w:ascii="Aptos" w:hAnsi="Aptos" w:cs="Calibri"/>
          <w:color w:val="000000"/>
        </w:rPr>
        <w:t>between</w:t>
      </w:r>
      <w:r w:rsidR="006925DA" w:rsidRPr="00142884">
        <w:rPr>
          <w:rFonts w:ascii="Aptos" w:hAnsi="Aptos" w:cs="Calibri"/>
          <w:color w:val="000000"/>
        </w:rPr>
        <w:t xml:space="preserve"> </w:t>
      </w:r>
      <w:r w:rsidR="000A38C9" w:rsidRPr="00142884">
        <w:rPr>
          <w:rFonts w:ascii="Aptos" w:hAnsi="Aptos" w:cs="Calibri"/>
          <w:color w:val="000000"/>
        </w:rPr>
        <w:t>repetition</w:t>
      </w:r>
      <w:r w:rsidR="004B00DD" w:rsidRPr="00142884">
        <w:rPr>
          <w:rFonts w:ascii="Aptos" w:hAnsi="Aptos" w:cs="Calibri"/>
          <w:color w:val="000000"/>
        </w:rPr>
        <w:t>s</w:t>
      </w:r>
      <w:r w:rsidR="009143C2" w:rsidRPr="00142884">
        <w:rPr>
          <w:rFonts w:ascii="Aptos" w:hAnsi="Aptos" w:cs="Calibri"/>
          <w:color w:val="000000"/>
        </w:rPr>
        <w:t xml:space="preserve"> in an individual </w:t>
      </w:r>
      <w:sdt>
        <w:sdtPr>
          <w:rPr>
            <w:rFonts w:ascii="Aptos" w:hAnsi="Aptos" w:cs="Calibri"/>
            <w:color w:val="000000"/>
          </w:rPr>
          <w:tag w:val="MENDELEY_CITATION_v3_eyJjaXRhdGlvbklEIjoiTUVOREVMRVlfQ0lUQVRJT05fMzAyOWQ2NmMtMWIzOC00ZGQ0LTg5YjYtNDNhNzM3MGU1OTM2IiwicHJvcGVydGllcyI6eyJub3RlSW5kZXgiOjB9LCJpc0VkaXRlZCI6ZmFsc2UsIm1hbnVhbE92ZXJyaWRlIjp7ImlzTWFudWFsbHlPdmVycmlkZGVuIjp0cnVlLCJjaXRlcHJvY1RleHQiOiIoQXJ0ZXJvIGV0IGFsLiwgMjAxMTsgR3JnaWMgZXQgYWwuLCAyMDIwYSkiLCJtYW51YWxPdmVycmlkZVRleHQiOiIoQXJ0ZXJvIGV0IGFsLCAyMDExOyBHcmdpYyBldCBhbCwgMjAyMGEpIn0sImNpdGF0aW9uSXRlbXMiOlt7ImlkIjoiOTAzNmE4OGYtMGI5Ni0zOTlkLTg3ZWQtZjliNjczYThkOWFiIiwiaXRlbURhdGEiOnsidHlwZSI6ImFydGljbGUtam91cm5hbCIsImlkIjoiOTAzNmE4OGYtMGI5Ni0zOTlkLTg3ZWQtZjliNjczYThkOWFiIiwidGl0bGUiOiJSZWxpYWJpbGl0eSBvZiBmaWVsZC1iYXNlZCBmaXRuZXNzIHRlc3RzIGluIHlvdXRoIiwiYXV0aG9yIjpbeyJmYW1pbHkiOiJBcnRlcm8iLCJnaXZlbiI6IkUuIEcuIiwicGFyc2UtbmFtZXMiOmZhbHNlLCJkcm9wcGluZy1wYXJ0aWNsZSI6IiIsIm5vbi1kcm9wcGluZy1wYXJ0aWNsZSI6IiJ9LHsiZmFtaWx5IjoiRXNwYWEtUm9tZXJvIiwiZ2l2ZW4iOiJWLiIsInBhcnNlLW5hbWVzIjpmYWxzZSwiZHJvcHBpbmctcGFydGljbGUiOiIiLCJub24tZHJvcHBpbmctcGFydGljbGUiOiIifSx7ImZhbWlseSI6IkNhc3Ryby1QaWVybyIsImdpdmVuIjoiSi4iLCJwYXJzZS1uYW1lcyI6ZmFsc2UsImRyb3BwaW5nLXBhcnRpY2xlIjoiIiwibm9uLWRyb3BwaW5nLXBhcnRpY2xlIjoiIn0seyJmYW1pbHkiOiJPcnRlZ2EiLCJnaXZlbiI6IkYuIEIuIiwicGFyc2UtbmFtZXMiOmZhbHNlLCJkcm9wcGluZy1wYXJ0aWNsZSI6IiIsIm5vbi1kcm9wcGluZy1wYXJ0aWNsZSI6IiJ9LHsiZmFtaWx5IjoiU3VuaSIsImdpdmVuIjoiSi4iLCJwYXJzZS1uYW1lcyI6ZmFsc2UsImRyb3BwaW5nLXBhcnRpY2xlIjoiIiwibm9uLWRyb3BwaW5nLXBhcnRpY2xlIjoiIn0seyJmYW1pbHkiOiJDYXN0aWxsby1HYXJ6b24iLCJnaXZlbiI6Ik0uIEouIiwicGFyc2UtbmFtZXMiOmZhbHNlLCJkcm9wcGluZy1wYXJ0aWNsZSI6IiIsIm5vbi1kcm9wcGluZy1wYXJ0aWNsZSI6IiJ9LHsiZmFtaWx5IjoiUnVpeiIsImdpdmVuIjoiSi4gUi4iLCJwYXJzZS1uYW1lcyI6ZmFsc2UsImRyb3BwaW5nLXBhcnRpY2xlIjoiIiwibm9uLWRyb3BwaW5nLXBhcnRpY2xlIjoiIn1dLCJjb250YWluZXItdGl0bGUiOiJJbnRlcm5hdGlvbmFsIGpvdXJuYWwgb2Ygc3BvcnRzIG1lZGljaW5lIiwiYWNjZXNzZWQiOnsiZGF0ZS1wYXJ0cyI6W1syMDIyLDEyLDldXX0sIkRPSSI6IjEwLjEwNTUvUy0wMDMwLTEyNjg0ODgiLCJJU1NOIjoiMTQzOS0zOTY0IiwiUE1JRCI6IjIxMTY1ODA1IiwiVVJMIjoiaHR0cHM6Ly9wdWJtZWQubmNiaS5ubG0ubmloLmdvdi8yMTE2NTgwNS8iLCJpc3N1ZWQiOnsiZGF0ZS1wYXJ0cyI6W1syMDExXV19LCJwYWdlIjoiMTU5LTE2OSIsImFic3RyYWN0IjoiVGhlIG9iamVjdGl2ZSBvZiB0aGlzIHN5c3RlbWF0aWMgcmV2aWV3IHdhcyB0byBzdHVkeSB0aGUgcmVsaWFiaWxpdHkgb2YgdGhlIGV4aXN0aW5nIGZpZWxkLWJhc2VkIGZpdG5lc3MgdGVzdHMgaW50ZW5kZWQgZm9yIHVzZSB3aXRoIGNoaWxkcmVuIGFuZCBhZG9sZXNjZW50cy4gVGhlIG1lZGljYWwgZWxlY3Ryb25pYyBkYXRhYmFzZXMgTUVETElORSwgU0NPUFVTIGFuZCBTUE9SVFMgRElTQ1VTIHdlcmUgc2NyZWVuZWQgZm9yIHBhcGVycyBwdWJsaXNoZWQgZnJvbSBKYW51YXJ5IDE5OTAgdG8gRGVjZW1iZXIgMjAwOS4gRWFjaCBzdHVkeSB3YXMgY2xhc3NpZmllZCBhcyBoaWdoLCBsb3cgb3IgdmVyeSBsb3cgcXVhbGl0eSBhY2NvcmRpbmcgdG8gdGhlIGRlc2NyaXB0aW9uIG9mIHRoZSBwYXJ0aWNpcGFudHMsIHRoZSB0aW1lIGludGVydmFsIGJldHdlZW4gbWVhc3VyZW1lbnRzLCB0aGUgZGVzY3JpcHRpb24gb2YgdGhlIHJlc3VsdHMgYW5kIHRoZSBhcHByb3ByaWF0ZW5lc3Mgb2Ygc3RhdGlzdGljcy4gMyBsZXZlbHMgb2YgZXZpZGVuY2Ugd2VyZSBjb25zdHJ1Y3RlZCBhY2NvcmRpbmcgdG8gdGhlIG51bWJlciBvZiBzdHVkaWVzIGFuZCB0aGUgY29uc2lzdGVuY3kgb2YgdGhlIGZpbmRpbmdzLiAzMiBzdHVkaWVzIHdlcmUgZmluYWxseSBpbmNsdWRlZCBpbiB0aGUgcHJlc2VudCByZXZpZXcuIFRoZSByZWxpYWJpbGl0eSBvZiB0ZXN0cyBhc3Nlc3NpbmcgY2FyZGlvcmVzcGlyYXRvcnkgZml0bmVzcyAoOSBzdHVkaWVzKSwgbXVzY3Vsb3NrZWxldGFsIGZpdG5lc3MgKDEyIHN0dWRpZXMpLCBtb3RvciBmaXRuZXNzICgzIHN0dWRpZXMpLCBhbmQgYm9keSBjb21wb3NpdGlvbiAoMTAgc3R1ZGllcykgd2FzIGludmVzdGlnYXRlZC4gQWx0aG91Z2ggc29tZSBmaXRuZXNzIGNvbXBvbmVudHMgd2FycmFudCBmdXJ0aGVyIGludmVzdGlnYXRpb24sIHRoaXMgcmV2aWV3IHByb3ZpZGVzIGFuIGV2aWRlbmNlLWJhc2VkIHByb3Bvc2FsIGZvciBtb3N0IHJlbGlhYmxlIGZpZWxkLWJhc2VkIGZpdG5lc3MgdGVzdHMgZm9yIHVzZSB3aXRoIGNoaWxkcmVuIGFuZCBhZG9sZXNjZW50czogMjAtbSBzaHV0dGxlIHJ1biB0ZXN0IHRvIG1lYXN1cmUgY2FyZGlvcmVzcGlyYXRvcnkgZml0bmVzczsgaGFuZGdyaXAgc3RyZW5ndGggYW5kIHN0YW5kaW5nIGJyb2FkIGp1bXAgdGVzdHMgdG8gbWVhc3VyZSBtdXNjdWxvc2tlbGV0YWwgZml0bmVzczsgNMOXMTAgbSBzaHV0dGxlIHJ1biB0ZXN0IGZvciBtb3RvciBmaXRuZXNzOyBhbmQgaGVpZ2h0LCB3ZWlnaHQsIEJNSSwgc2tpbmZvbGRzLCBjaXJjdW1mZXJlbmNlcyBhbmQgcGVyY2VudGFnZSBib2R5IGZhdCBlc3RpbWF0ZWQgZnJvbSBza2luZm9sZCB0aGlja25lc3MgdG8gbWVhc3VyZSBib2R5IGNvbXBvc2l0aW9uLiDCqSBHZW9yZyBUaGllbWUgVmVybGFnIEtHIFN0dXR0Z2FydCDCtyBOZXcgWW9yay4iLCJwdWJsaXNoZXIiOiJJbnQgSiBTcG9ydHMgTWVkIiwiaXNzdWUiOiIzIiwidm9sdW1lIjoiMzIiLCJjb250YWluZXItdGl0bGUtc2hvcnQiOiJJbnQgSiBTcG9ydHMgTWVkIn0sImlzVGVtcG9yYXJ5IjpmYWxzZX0seyJpZCI6ImNhYmMwNDhkLTAzNDEtMzE2OC05ZmMzLTAyNTA4YmVhMGEyMyIsIml0ZW1EYXRhIjp7InR5cGUiOiJhcnRpY2xlLWpvdXJuYWwiLCJpZCI6ImNhYmMwNDhkLTAzNDEtMzE2OC05ZmMzLTAyNTA4YmVhMGEyMy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WNjZXNzZWQiOnsiZGF0ZS1wYXJ0cyI6W1syMDI0LDMsM11dfSwiRE9JIjoiMTAuMTE4Ni9TNDA3OTgtMDIwLTAwMjYwLVovRklHVVJFUy8yIiwiSVNTTiI6IjIxOTg5NzYxIiwiUE1JRCI6IjMyNjgxMzk5IiwiVVJMIjoiaHR0cHM6Ly9zcG9ydHNtZWRpY2luZS1vcGVuLnNwcmluZ2Vyb3Blbi5jb20vYXJ0aWNsZXMvMTAuMTE4Ni9zNDA3OTgtMDIwLTAwMjYwLXoiLCJpc3N1ZWQiOnsiZGF0ZS1wYXJ0cyI6W1syMDIwLDEyLDFdXX0sInBhZ2UiOiIxLTE2IiwiYWJzdHJhY3QiOiJCYWNrZ3JvdW5kOiBUaGUgdGVzdOKAk3JldGVzdCByZWxpYWJpbGl0eSBvZiB0aGUgb25lLXJlcGV0aXRpb24gbWF4aW11bSAoMVJNKSB0ZXN0IHZhcmllcyBhY3Jvc3MgZGlmZmVyZW50IHN0dWRpZXMuIEdpdmVuIHRoZSBpbmNvbnNpc3RlbnQgZmluZGluZ3MsIGl0IGlzIHVuY2xlYXIgd2hhdCB0aGUgdHJ1ZSByZWxpYWJpbGl0eSBvZiB0aGUgMVJNIHRlc3QgaXMsIGFuZCB0byB3aGF0IGV4dGVudCBpdCBpcyBhZmZlY3RlZCBieSBtZWFzdXJlbWVudC1yZWxhdGVkIGZhY3RvcnMsIHN1Y2ggYXMgZXhlcmNpc2Ugc2VsZWN0aW9uIGZvciB0aGUgdGVzdCwgdGhlIG51bWJlciBvZiBmYW1pbGlhcml6YXRpb24gdHJpYWxzIGFuZCByZXNpc3RhbmNlIHRyYWluaW5nIGV4cGVyaWVuY2UuIE9iamVjdGl2ZXM6IFRoZSBhaW0gb2YgdGhpcyBwYXBlciB3YXMgdG8gcmV2aWV3IHN0dWRpZXMgdGhhdCBpbnZlc3RpZ2F0ZWQgdGhlIHJlbGlhYmlsaXR5IG9mIHRoZSAxUk0gdGVzdCBvZiBtdXNjdWxhciBzdHJlbmd0aCBhbmQgc3VtbWFyaXplIHRoZWlyIGZpbmRpbmdzLiBNZXRob2RzOiBUaGUgUFJJU01BIGd1aWRlbGluZXMgd2VyZSBmb2xsb3dlZCBmb3IgdGhpcyBzeXN0ZW1hdGljIHJldmlldy4gU2VhcmNoZXMgZm9yIHN0dWRpZXMgd2VyZSBjb25kdWN0ZWQgdGhyb3VnaCBlaWdodCBkYXRhYmFzZXMuIFN0dWRpZXMgdGhhdCBpbnZlc3RpZ2F0ZWQgdGVzdOKAk3JldGVzdCByZWxpYWJpbGl0eSBvZiB0aGUgMVJNIHRlc3QgYW5kIHByZXNlbnRlZCBpbnRyYS1jbGFzcyBjb3JyZWxhdGlvbiBjb2VmZmljaWVudCAoSUNDKSBhbmQvb3IgY29lZmZpY2llbnQgb2YgdmFyaWF0aW9uIChDVikgd2VyZSBpbmNsdWRlZC4gVGhlIENPU01JTiBjaGVja2xpc3Qgd2FzIHVzZWQgZm9yIHRoZSBhc3Nlc3NtZW50IG9mIHRoZSBtZXRob2RvbG9naWNhbCBxdWFsaXR5IG9mIHRoZSBpbmNsdWRlZCBzdHVkaWVzLiBSZXN1bHRzOiBBZnRlciByZXZpZXdpbmcgMTAyNCBzZWFyY2ggcmVjb3JkcywgMzIgc3R1ZGllcyAocG9vbGVkIG4gPSAxNTk1KSBvbiB0ZXN04oCTcmV0ZXN0IHJlbGlhYmlsaXR5IG9mIDFSTSBhc3Nlc3NtZW50IHdlcmUgZm91bmQuIEFsbCB0aGUgc3R1ZGllcyB3ZXJlIG9mIG1vZGVyYXRlIG9yIGV4Y2VsbGVudCBtZXRob2RvbG9naWNhbCBxdWFsaXR5LiBUZXN04oCTcmV0ZXN0IElDQ3MgcmFuZ2VkIGZyb20gMC42NCB0byAwLjk5IChtZWRpYW4gSUNDID0gMC45NyksIHdoZXJlIDkyJSBvZiBJQ0NzIHdlcmUg4omlIDAuOTAsIGFuZCA5NyUgb2YgSUNDcyB3ZXJlIOKJpSAwLjgwLiBUaGUgQ1ZzIHJhbmdlZCBmcm9tIDAuNSB0byAxMi4xJSAobWVkaWFuIENWID0gNC4yJSkuIElDQ3Mgd2VyZSBnZW5lcmFsbHkgaGlnaCAo4omlIDAuOTApLCBhbmQgbW9zdCBDVnMgd2VyZSBsb3cgKDwgMTAlKSBmb3IgMVJNIHRlc3RzOiAoMSkgYW1vbmcgdGhvc2Ugd2l0aG91dCBhbmQgZm9yIHRob3NlIHdpdGggc29tZSByZXNpc3RhbmNlIHRyYWluaW5nIGV4cGVyaWVuY2UsICgyKSBjb25kdWN0ZWQgd2l0aCBvciB3aXRob3V0IGZhbWlsaWFyaXphdGlvbiBzZXNzaW9ucywgKDMpIHdpdGggc2luZ2xlLWpvaW50IG9yIG11bHRpLWpvaW50IGV4ZXJjaXNlcywgKDQpIGZvciB1cHBlci0gYW5kIGxvd2VyLWJvZHkgc3RyZW5ndGggYXNzZXNzbWVudCwgKDUpIGFtb25nIGZlbWFsZXMgYW5kIG1hbGVzLCBhbmQgKDYpIGFtb25nIHlvdW5nIHRvIG1pZGRsZS1hZ2VkIGFkdWx0cyBhbmQgYW1vbmcgb2xkZXIgYWR1bHRzLiBNb3N0IHN0dWRpZXMgZGlkIG5vdCBmaW5kIHN5c3RlbWF0aWMgY2hhbmdlcyBpbiB0ZXN0IHJlc3VsdHMgYmV0d2VlbiB0aGUgdHJpYWxzLiBDb25jbHVzaW9uczogQmFzZWQgb24gdGhlIHJlc3VsdHMgb2YgdGhpcyByZXZpZXcsIGl0IGNhbiBiZSBjb25jbHVkZWQgdGhhdCB0aGUgMVJNIHRlc3QgZ2VuZXJhbGx5IGhhcyBnb29kIHRvIGV4Y2VsbGVudCB0ZXN04oCTcmV0ZXN0IHJlbGlhYmlsaXR5LCByZWdhcmRsZXNzIG9mIHJlc2lzdGFuY2UgdHJhaW5pbmcgZXhwZXJpZW5jZSwgbnVtYmVyIG9mIGZhbWlsaWFyaXphdGlvbiBzZXNzaW9ucywgZXhlcmNpc2Ugc2VsZWN0aW9uLCBwYXJ0IG9mIHRoZSBib2R5IGFzc2Vzc2VkICh1cHBlciB2cy4gbG93ZXIgYm9keSksIGFuZCBzZXggb3IgYWdlIG9mIHBhcnRpY2lwYW50cy4gUmVzZWFyY2hlcnMgYW5kIHByYWN0aXRpb25lcnMsIHRoZXJlZm9yZSwgY2FuIHVzZSB0aGUgMVJNIHRlc3QgYXMgYSByZWxpYWJsZSB0ZXN0IG9mIG11c2N1bGFyIHN0cmVuZ3RoLiIsInB1Ymxpc2hlciI6IlNwcmluZ2VyIiwiaXNzdWUiOiIxIiwidm9sdW1lIjoiNiIsImNvbnRhaW5lci10aXRsZS1zaG9ydCI6IlNwb3J0cyBNZWQgT3BlbiJ9LCJpc1RlbXBvcmFyeSI6ZmFsc2V9XX0="/>
          <w:id w:val="1621947126"/>
          <w:placeholder>
            <w:docPart w:val="DefaultPlaceholder_-1854013440"/>
          </w:placeholder>
        </w:sdtPr>
        <w:sdtContent>
          <w:r w:rsidR="001A01DB" w:rsidRPr="001A01DB">
            <w:rPr>
              <w:rFonts w:ascii="Aptos" w:hAnsi="Aptos" w:cs="Calibri"/>
              <w:color w:val="000000"/>
            </w:rPr>
            <w:t>(Artero et al, 2011; Grgic et al, 2020a)</w:t>
          </w:r>
        </w:sdtContent>
      </w:sdt>
      <w:r w:rsidR="000A38C9" w:rsidRPr="00142884">
        <w:rPr>
          <w:rFonts w:ascii="Aptos" w:hAnsi="Aptos" w:cs="Calibri"/>
          <w:color w:val="000000"/>
        </w:rPr>
        <w:t xml:space="preserve">. A low reliability results in larger errors in testing data, meaning </w:t>
      </w:r>
      <w:r w:rsidR="004B00DD" w:rsidRPr="00142884">
        <w:rPr>
          <w:rFonts w:ascii="Aptos" w:hAnsi="Aptos" w:cs="Calibri"/>
          <w:color w:val="000000"/>
        </w:rPr>
        <w:t>that the assumptions drawn from testing can be inaccurate</w:t>
      </w:r>
      <w:sdt>
        <w:sdtPr>
          <w:rPr>
            <w:rFonts w:ascii="Aptos" w:hAnsi="Aptos" w:cs="Calibri"/>
            <w:color w:val="000000"/>
          </w:rPr>
          <w:tag w:val="MENDELEY_CITATION_v3_eyJjaXRhdGlvbklEIjoiTUVOREVMRVlfQ0lUQVRJT05fYjJhODY2ZDQtOWRkZi00NmJkLWJmNDYtNDU1YTc5OTI5NGFhIiwicHJvcGVydGllcyI6eyJub3RlSW5kZXgiOjB9LCJpc0VkaXRlZCI6ZmFsc2UsIm1hbnVhbE92ZXJyaWRlIjp7ImlzTWFudWFsbHlPdmVycmlkZGVuIjp0cnVlLCJjaXRlcHJvY1RleHQiOiIoR3JnaWMgZXQgYWwuLCAyMDIwYikiLCJtYW51YWxPdmVycmlkZVRleHQiOiIoR3JnaWMgZXQgYWwsIDIwMjBiKSJ9LCJjaXRhdGlvbkl0ZW1zIjpbeyJpZCI6IjhlOTkwZDI0LWQ2YTctM2I2OS1hODkxLTM3MTE1ZWEyMzQ4OCIsIml0ZW1EYXRhIjp7InR5cGUiOiJhcnRpY2xlLWpvdXJuYWwiLCJpZCI6IjhlOTkwZDI0LWQ2YTctM2I2OS1hODkxLTM3MTE1ZWEyMzQ4OC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WNjZXNzZWQiOnsiZGF0ZS1wYXJ0cyI6W1syMDI0LDEsMThdXX0sIkRPSSI6IjEwLjExODYvUzQwNzk4LTAyMC0wMDI2MC1aL0ZJR1VSRVMvMiIsIklTU04iOiIyMTk4OTc2MSIsIlBNSUQiOiIzMjY4MTM5OSIsIlVSTCI6Imh0dHBzOi8vc3BvcnRzbWVkaWNpbmUtb3Blbi5zcHJpbmdlcm9wZW4uY29tL2FydGljbGVzLzEwLjExODYvczQwNzk4LTAyMC0wMDI2MC16IiwiaXNzdWVkIjp7ImRhdGUtcGFydHMiOltbMjAyMCwxMiwxXV19LCJwYWdlIjoiMS0xNiIsImFic3RyYWN0IjoiQmFja2dyb3VuZDogVGhlIHRlc3TigJNyZXRlc3QgcmVsaWFiaWxpdHkgb2YgdGhlIG9uZS1yZXBldGl0aW9uIG1heGltdW0gKDFSTSkgdGVzdCB2YXJpZXMgYWNyb3NzIGRpZmZlcmVudCBzdHVkaWVzLiBHaXZlbiB0aGUgaW5jb25zaXN0ZW50IGZpbmRpbmdzLCBpdCBpcyB1bmNsZWFyIHdoYXQgdGhlIHRydWUgcmVsaWFiaWxpdHkgb2YgdGhlIDFSTSB0ZXN0IGlzLCBhbmQgdG8gd2hhdCBleHRlbnQgaXQgaXMgYWZmZWN0ZWQgYnkgbWVhc3VyZW1lbnQtcmVsYXRlZCBmYWN0b3JzLCBzdWNoIGFzIGV4ZXJjaXNlIHNlbGVjdGlvbiBmb3IgdGhlIHRlc3QsIHRoZSBudW1iZXIgb2YgZmFtaWxpYXJpemF0aW9uIHRyaWFscyBhbmQgcmVzaXN0YW5jZSB0cmFpbmluZyBleHBlcmllbmNlLiBPYmplY3RpdmVzOiBUaGUgYWltIG9mIHRoaXMgcGFwZXIgd2FzIHRvIHJldmlldyBzdHVkaWVzIHRoYXQgaW52ZXN0aWdhdGVkIHRoZSByZWxpYWJpbGl0eSBvZiB0aGUgMVJNIHRlc3Qgb2YgbXVzY3VsYXIgc3RyZW5ndGggYW5kIHN1bW1hcml6ZSB0aGVpciBmaW5kaW5ncy4gTWV0aG9kczogVGhlIFBSSVNNQSBndWlkZWxpbmVzIHdlcmUgZm9sbG93ZWQgZm9yIHRoaXMgc3lzdGVtYXRpYyByZXZpZXcuIFNlYXJjaGVzIGZvciBzdHVkaWVzIHdlcmUgY29uZHVjdGVkIHRocm91Z2ggZWlnaHQgZGF0YWJhc2VzLiBTdHVkaWVzIHRoYXQgaW52ZXN0aWdhdGVkIHRlc3TigJNyZXRlc3QgcmVsaWFiaWxpdHkgb2YgdGhlIDFSTSB0ZXN0IGFuZCBwcmVzZW50ZWQgaW50cmEtY2xhc3MgY29ycmVsYXRpb24gY29lZmZpY2llbnQgKElDQykgYW5kL29yIGNvZWZmaWNpZW50IG9mIHZhcmlhdGlvbiAoQ1YpIHdlcmUgaW5jbHVkZWQuIFRoZSBDT1NNSU4gY2hlY2tsaXN0IHdhcyB1c2VkIGZvciB0aGUgYXNzZXNzbWVudCBvZiB0aGUgbWV0aG9kb2xvZ2ljYWwgcXVhbGl0eSBvZiB0aGUgaW5jbHVkZWQgc3R1ZGllcy4gUmVzdWx0czogQWZ0ZXIgcmV2aWV3aW5nIDEwMjQgc2VhcmNoIHJlY29yZHMsIDMyIHN0dWRpZXMgKHBvb2xlZCBuID0gMTU5NSkgb24gdGVzdOKAk3JldGVzdCByZWxpYWJpbGl0eSBvZiAxUk0gYXNzZXNzbWVudCB3ZXJlIGZvdW5kLiBBbGwgdGhlIHN0dWRpZXMgd2VyZSBvZiBtb2RlcmF0ZSBvciBleGNlbGxlbnQgbWV0aG9kb2xvZ2ljYWwgcXVhbGl0eS4gVGVzdOKAk3JldGVzdCBJQ0NzIHJhbmdlZCBmcm9tIDAuNjQgdG8gMC45OSAobWVkaWFuIElDQyA9IDAuOTcpLCB3aGVyZSA5MiUgb2YgSUNDcyB3ZXJlIOKJpSAwLjkwLCBhbmQgOTclIG9mIElDQ3Mgd2VyZSDiiaUgMC44MC4gVGhlIENWcyByYW5nZWQgZnJvbSAwLjUgdG8gMTIuMSUgKG1lZGlhbiBDViA9IDQuMiUpLiBJQ0NzIHdlcmUgZ2VuZXJhbGx5IGhpZ2ggKOKJpSAwLjkwKSwgYW5kIG1vc3QgQ1ZzIHdlcmUgbG93ICg8IDEwJSkgZm9yIDFSTSB0ZXN0czogKDEpIGFtb25nIHRob3NlIHdpdGhvdXQgYW5kIGZvciB0aG9zZSB3aXRoIHNvbWUgcmVzaXN0YW5jZSB0cmFpbmluZyBleHBlcmllbmNlLCAoMikgY29uZHVjdGVkIHdpdGggb3Igd2l0aG91dCBmYW1pbGlhcml6YXRpb24gc2Vzc2lvbnMsICgzKSB3aXRoIHNpbmdsZS1qb2ludCBvciBtdWx0aS1qb2ludCBleGVyY2lzZXMsICg0KSBmb3IgdXBwZXItIGFuZCBsb3dlci1ib2R5IHN0cmVuZ3RoIGFzc2Vzc21lbnQsICg1KSBhbW9uZyBmZW1hbGVzIGFuZCBtYWxlcywgYW5kICg2KSBhbW9uZyB5b3VuZyB0byBtaWRkbGUtYWdlZCBhZHVsdHMgYW5kIGFtb25nIG9sZGVyIGFkdWx0cy4gTW9zdCBzdHVkaWVzIGRpZCBub3QgZmluZCBzeXN0ZW1hdGljIGNoYW5nZXMgaW4gdGVzdCByZXN1bHRzIGJldHdlZW4gdGhlIHRyaWFscy4gQ29uY2x1c2lvbnM6IEJhc2VkIG9uIHRoZSByZXN1bHRzIG9mIHRoaXMgcmV2aWV3LCBpdCBjYW4gYmUgY29uY2x1ZGVkIHRoYXQgdGhlIDFSTSB0ZXN0IGdlbmVyYWxseSBoYXMgZ29vZCB0byBleGNlbGxlbnQgdGVzdOKAk3JldGVzdCByZWxpYWJpbGl0eSwgcmVnYXJkbGVzcyBvZiByZXNpc3RhbmNlIHRyYWluaW5nIGV4cGVyaWVuY2UsIG51bWJlciBvZiBmYW1pbGlhcml6YXRpb24gc2Vzc2lvbnMsIGV4ZXJjaXNlIHNlbGVjdGlvbiwgcGFydCBvZiB0aGUgYm9keSBhc3Nlc3NlZCAodXBwZXIgdnMuIGxvd2VyIGJvZHkpLCBhbmQgc2V4IG9yIGFnZSBvZiBwYXJ0aWNpcGFudHMuIFJlc2VhcmNoZXJzIGFuZCBwcmFjdGl0aW9uZXJzLCB0aGVyZWZvcmUsIGNhbiB1c2UgdGhlIDFSTSB0ZXN0IGFzIGEgcmVsaWFibGUgdGVzdCBvZiBtdXNjdWxhciBzdHJlbmd0aC4iLCJwdWJsaXNoZXIiOiJTcHJpbmdlciIsImlzc3VlIjoiMSIsInZvbHVtZSI6IjYiLCJjb250YWluZXItdGl0bGUtc2hvcnQiOiJTcG9ydHMgTWVkIE9wZW4ifSwiaXNUZW1wb3JhcnkiOmZhbHNlfV19"/>
          <w:id w:val="2056195786"/>
          <w:placeholder>
            <w:docPart w:val="DefaultPlaceholder_-1854013440"/>
          </w:placeholder>
        </w:sdtPr>
        <w:sdtContent>
          <w:r w:rsidR="001A01DB" w:rsidRPr="001A01DB">
            <w:rPr>
              <w:rFonts w:ascii="Aptos" w:hAnsi="Aptos" w:cs="Calibri"/>
              <w:color w:val="000000"/>
            </w:rPr>
            <w:t>(Grgic et al, 2020b)</w:t>
          </w:r>
        </w:sdtContent>
      </w:sdt>
      <w:r w:rsidR="004B00DD" w:rsidRPr="00142884">
        <w:rPr>
          <w:rFonts w:ascii="Aptos" w:hAnsi="Aptos" w:cs="Calibri"/>
          <w:color w:val="000000"/>
        </w:rPr>
        <w:t>.</w:t>
      </w:r>
      <w:r w:rsidR="009143C2" w:rsidRPr="00142884">
        <w:rPr>
          <w:rFonts w:ascii="Aptos" w:hAnsi="Aptos" w:cs="Calibri"/>
          <w:color w:val="000000"/>
        </w:rPr>
        <w:t xml:space="preserve"> </w:t>
      </w:r>
      <w:r w:rsidR="00CC7154" w:rsidRPr="00142884">
        <w:rPr>
          <w:rFonts w:ascii="Aptos" w:hAnsi="Aptos" w:cs="Calibri"/>
          <w:color w:val="000000"/>
        </w:rPr>
        <w:t xml:space="preserve">Whilst strength assessments are typically reliable when performed within a youth population </w:t>
      </w:r>
      <w:sdt>
        <w:sdtPr>
          <w:rPr>
            <w:rFonts w:ascii="Aptos" w:hAnsi="Aptos" w:cs="Calibri"/>
            <w:color w:val="000000"/>
          </w:rPr>
          <w:tag w:val="MENDELEY_CITATION_v3_eyJjaXRhdGlvbklEIjoiTUVOREVMRVlfQ0lUQVRJT05fN2Q1YWI3MDYtOTc4OS00ZTk0LThhZTctOTkzYWNlN2NjMDdkIiwicHJvcGVydGllcyI6eyJub3RlSW5kZXgiOjB9LCJpc0VkaXRlZCI6ZmFsc2UsIm1hbnVhbE92ZXJyaWRlIjp7ImlzTWFudWFsbHlPdmVycmlkZGVuIjp0cnVlLCJjaXRlcHJvY1RleHQiOiIoQXJ0ZXJvIGV0IGFsLiwgMjAxMTsgV29sbGluIGV0IGFsLiwgMjAxNmEpIiwibWFudWFsT3ZlcnJpZGVUZXh0IjoiKEFydGVybyBldCBhbCwgMjAxMTsgV29sbGluIGV0IGFsLCAyMDE2YSkifSwiY2l0YXRpb25JdGVtcyI6W3siaWQiOiI5MDM2YTg4Zi0wYjk2LTM5OWQtODdlZC1mOWI2NzNhOGQ5YWIiLCJpdGVtRGF0YSI6eyJ0eXBlIjoiYXJ0aWNsZS1qb3VybmFsIiwiaWQiOiI5MDM2YTg4Zi0wYjk2LTM5OWQtODdlZC1mOWI2NzNhOGQ5YWIiLCJ0aXRsZSI6IlJlbGlhYmlsaXR5IG9mIGZpZWxkLWJhc2VkIGZpdG5lc3MgdGVzdHMgaW4geW91dGgiLCJhdXRob3IiOlt7ImZhbWlseSI6IkFydGVybyIsImdpdmVuIjoiRS4gRy4iLCJwYXJzZS1uYW1lcyI6ZmFsc2UsImRyb3BwaW5nLXBhcnRpY2xlIjoiIiwibm9uLWRyb3BwaW5nLXBhcnRpY2xlIjoiIn0seyJmYW1pbHkiOiJFc3BhYS1Sb21lcm8iLCJnaXZlbiI6IlYuIiwicGFyc2UtbmFtZXMiOmZhbHNlLCJkcm9wcGluZy1wYXJ0aWNsZSI6IiIsIm5vbi1kcm9wcGluZy1wYXJ0aWNsZSI6IiJ9LHsiZmFtaWx5IjoiQ2FzdHJvLVBpZXJvIiwiZ2l2ZW4iOiJKLiIsInBhcnNlLW5hbWVzIjpmYWxzZSwiZHJvcHBpbmctcGFydGljbGUiOiIiLCJub24tZHJvcHBpbmctcGFydGljbGUiOiIifSx7ImZhbWlseSI6Ik9ydGVnYSIsImdpdmVuIjoiRi4gQi4iLCJwYXJzZS1uYW1lcyI6ZmFsc2UsImRyb3BwaW5nLXBhcnRpY2xlIjoiIiwibm9uLWRyb3BwaW5nLXBhcnRpY2xlIjoiIn0seyJmYW1pbHkiOiJTdW5pIiwiZ2l2ZW4iOiJKLiIsInBhcnNlLW5hbWVzIjpmYWxzZSwiZHJvcHBpbmctcGFydGljbGUiOiIiLCJub24tZHJvcHBpbmctcGFydGljbGUiOiIifSx7ImZhbWlseSI6IkNhc3RpbGxvLUdhcnpvbiIsImdpdmVuIjoiTS4gSi4iLCJwYXJzZS1uYW1lcyI6ZmFsc2UsImRyb3BwaW5nLXBhcnRpY2xlIjoiIiwibm9uLWRyb3BwaW5nLXBhcnRpY2xlIjoiIn0seyJmYW1pbHkiOiJSdWl6IiwiZ2l2ZW4iOiJKLiBSLiIsInBhcnNlLW5hbWVzIjpmYWxzZSwiZHJvcHBpbmctcGFydGljbGUiOiIiLCJub24tZHJvcHBpbmctcGFydGljbGUiOiIifV0sImNvbnRhaW5lci10aXRsZSI6IkludGVybmF0aW9uYWwgam91cm5hbCBvZiBzcG9ydHMgbWVkaWNpbmUiLCJhY2Nlc3NlZCI6eyJkYXRlLXBhcnRzIjpbWzIwMjIsMTIsOV1dfSwiRE9JIjoiMTAuMTA1NS9TLTAwMzAtMTI2ODQ4OCIsIklTU04iOiIxNDM5LTM5NjQiLCJQTUlEIjoiMjExNjU4MDUiLCJVUkwiOiJodHRwczovL3B1Ym1lZC5uY2JpLm5sbS5uaWguZ292LzIxMTY1ODA1LyIsImlzc3VlZCI6eyJkYXRlLXBhcnRzIjpbWzIwMTFdXX0sInBhZ2UiOiIxNTktMTY5IiwiYWJzdHJhY3QiOiJUaGUgb2JqZWN0aXZlIG9mIHRoaXMgc3lzdGVtYXRpYyByZXZpZXcgd2FzIHRvIHN0dWR5IHRoZSByZWxpYWJpbGl0eSBvZiB0aGUgZXhpc3RpbmcgZmllbGQtYmFzZWQgZml0bmVzcyB0ZXN0cyBpbnRlbmRlZCBmb3IgdXNlIHdpdGggY2hpbGRyZW4gYW5kIGFkb2xlc2NlbnRzLiBUaGUgbWVkaWNhbCBlbGVjdHJvbmljIGRhdGFiYXNlcyBNRURMSU5FLCBTQ09QVVMgYW5kIFNQT1JUUyBESVNDVVMgd2VyZSBzY3JlZW5lZCBmb3IgcGFwZXJzIHB1Ymxpc2hlZCBmcm9tIEphbnVhcnkgMTk5MCB0byBEZWNlbWJlciAyMDA5LiBFYWNoIHN0dWR5IHdhcyBjbGFzc2lmaWVkIGFzIGhpZ2gsIGxvdyBvciB2ZXJ5IGxvdyBxdWFsaXR5IGFjY29yZGluZyB0byB0aGUgZGVzY3JpcHRpb24gb2YgdGhlIHBhcnRpY2lwYW50cywgdGhlIHRpbWUgaW50ZXJ2YWwgYmV0d2VlbiBtZWFzdXJlbWVudHMsIHRoZSBkZXNjcmlwdGlvbiBvZiB0aGUgcmVzdWx0cyBhbmQgdGhlIGFwcHJvcHJpYXRlbmVzcyBvZiBzdGF0aXN0aWNzLiAzIGxldmVscyBvZiBldmlkZW5jZSB3ZXJlIGNvbnN0cnVjdGVkIGFjY29yZGluZyB0byB0aGUgbnVtYmVyIG9mIHN0dWRpZXMgYW5kIHRoZSBjb25zaXN0ZW5jeSBvZiB0aGUgZmluZGluZ3MuIDMyIHN0dWRpZXMgd2VyZSBmaW5hbGx5IGluY2x1ZGVkIGluIHRoZSBwcmVzZW50IHJldmlldy4gVGhlIHJlbGlhYmlsaXR5IG9mIHRlc3RzIGFzc2Vzc2luZyBjYXJkaW9yZXNwaXJhdG9yeSBmaXRuZXNzICg5IHN0dWRpZXMpLCBtdXNjdWxvc2tlbGV0YWwgZml0bmVzcyAoMTIgc3R1ZGllcyksIG1vdG9yIGZpdG5lc3MgKDMgc3R1ZGllcyksIGFuZCBib2R5IGNvbXBvc2l0aW9uICgxMCBzdHVkaWVzKSB3YXMgaW52ZXN0aWdhdGVkLiBBbHRob3VnaCBzb21lIGZpdG5lc3MgY29tcG9uZW50cyB3YXJyYW50IGZ1cnRoZXIgaW52ZXN0aWdhdGlvbiwgdGhpcyByZXZpZXcgcHJvdmlkZXMgYW4gZXZpZGVuY2UtYmFzZWQgcHJvcG9zYWwgZm9yIG1vc3QgcmVsaWFibGUgZmllbGQtYmFzZWQgZml0bmVzcyB0ZXN0cyBmb3IgdXNlIHdpdGggY2hpbGRyZW4gYW5kIGFkb2xlc2NlbnRzOiAyMC1tIHNodXR0bGUgcnVuIHRlc3QgdG8gbWVhc3VyZSBjYXJkaW9yZXNwaXJhdG9yeSBmaXRuZXNzOyBoYW5kZ3JpcCBzdHJlbmd0aCBhbmQgc3RhbmRpbmcgYnJvYWQganVtcCB0ZXN0cyB0byBtZWFzdXJlIG11c2N1bG9za2VsZXRhbCBmaXRuZXNzOyA0w5cxMCBtIHNodXR0bGUgcnVuIHRlc3QgZm9yIG1vdG9yIGZpdG5lc3M7IGFuZCBoZWlnaHQsIHdlaWdodCwgQk1JLCBza2luZm9sZHMsIGNpcmN1bWZlcmVuY2VzIGFuZCBwZXJjZW50YWdlIGJvZHkgZmF0IGVzdGltYXRlZCBmcm9tIHNraW5mb2xkIHRoaWNrbmVzcyB0byBtZWFzdXJlIGJvZHkgY29tcG9zaXRpb24uIMKpIEdlb3JnIFRoaWVtZSBWZXJsYWcgS0cgU3R1dHRnYXJ0IMK3IE5ldyBZb3JrLiIsInB1Ymxpc2hlciI6IkludCBKIFNwb3J0cyBNZWQiLCJpc3N1ZSI6IjMiLCJ2b2x1bWUiOiIzMiIsImNvbnRhaW5lci10aXRsZS1zaG9ydCI6IkludCBKIFNwb3J0cyBNZWQifSwiaXNUZW1wb3JhcnkiOmZhbHNlfSx7ImlkIjoiYjU2NDA3NTMtYWEyYi0zNjgzLTg1ZWYtMWJmZjNkOGI5OTMxIiwiaXRlbURhdGEiOnsidHlwZSI6ImFydGljbGUtam91cm5hbCIsImlkIjoiYjU2NDA3NTMtYWEyYi0zNjgzLTg1ZWYtMWJmZjNkOGI5OTMxIiwidGl0bGUiOiJSZWxpYWJpbGl0eSBvZiBleHRlcm5hbGx5IGZpeGVkIGR5bmFtb21ldHJ5IGhhbXN0cmluZyBzdHJlbmd0aCB0ZXN0aW5nIGluIGVsaXRlIHlvdXRoIGZvb3RiYWxsIHBsYXllcnMiLCJhdXRob3IiOlt7ImZhbWlseSI6IldvbGxpbiIsImdpdmVuIjoiTWFydGluIiwicGFyc2UtbmFtZXMiOmZhbHNlLCJkcm9wcGluZy1wYXJ0aWNsZSI6IiIsIm5vbi1kcm9wcGluZy1wYXJ0aWNsZSI6IiJ9LHsiZmFtaWx5IjoiUHVyZGFtIiwiZ2l2ZW4iOiJDcmFpZyIsInBhcnNlLW5hbWVzIjpmYWxzZSwiZHJvcHBpbmctcGFydGljbGUiOiIiLCJub24tZHJvcHBpbmctcGFydGljbGUiOiIifSx7ImZhbWlseSI6IkRyZXciLCJnaXZlbiI6Ik1pY2hhZWwgSy4iLCJwYXJzZS1uYW1lcyI6ZmFsc2UsImRyb3BwaW5nLXBhcnRpY2xlIjoiIiwibm9uLWRyb3BwaW5nLXBhcnRpY2xlIjoiIn1dLCJjb250YWluZXItdGl0bGUiOiJKb3VybmFsIG9mIFNjaWVuY2UgYW5kIE1lZGljaW5lIGluIFNwb3J0IiwiYWNjZXNzZWQiOnsiZGF0ZS1wYXJ0cyI6W1syMDIyLDEyLDldXX0sIkRPSSI6IjEwLjEwMTYvSi5KU0FNUy4yMDE1LjAxLjAxMiIsIklTU04iOiIxNDQwLTI0NDAiLCJQTUlEIjoiMjU2ODM3MzMiLCJVUkwiOiJodHRwczovL2xpbmtpbmdodWIuZWxzZXZpZXIuY29tL3JldHJpZXZlL3BpaS9TMTQ0MDI0NDAxNTAwMDM4OSIsImlzc3VlZCI6eyJkYXRlLXBhcnRzIjpbWzIwMTYsMSwxXV19LCJwYWdlIjoiOTMtOTYiLCJhYnN0cmFjdCI6Ik9iamVjdGl2ZXM6IFRvIGludmVzdGlnYXRlIGludGVyIGFuZCBpbnRyYS10ZXN0ZXIgcmVsaWFiaWxpdHkgb2YgYW4gZXh0ZXJuYWxseSBmaXhlZCBkeW5hbW9tZXRyeSB1bmlsYXRlcmFsIGhhbXN0cmluZyBzdHJlbmd0aCB0ZXN0LCBpbiB0aGUgZWxpdGUgc3BvcnRzIHNldHRpbmcuIERlc2lnbjogUmVsaWFiaWxpdHkgc3R1ZHkuIE1ldGhvZHM6IFNpeHRlZW4sIGluanVyeS1mcmVlLCBlbGl0ZSBtYWxlIHlvdXRoIGZvb3RiYWxsIHBsYXllcnMgKGFnZSA9IDE2LjgxIMKxIDAuNTQgeWVhcnMsIGhlaWdodCA9IDE4MC4yMiDCsSA1LjI5IGNtLCB3ZWlnaHQgNzMuODggwrEgNi41NCBrZywgQk1JID0gMjIuNTcgwrEgMS40MikgZ2F2ZSB3cml0dGVuIGluZm9ybWVkIGNvbnNlbnQuIFVuaWxhdGVyYWwgbWF4aW11bSBpc29tZXRyaWMgcGVhayBoYW1zdHJpbmcgZm9yY2Ugd2FzIGV2YWx1YXRlZCBieSBleHRlcm5hbGx5IGZpeGVkIGR5bmFtb21ldHJ5IGZvciBpbnRlci10ZXN0ZXIsIGludHJhLWRheSBhbmQgaW50cmEtdGVzdGVyLCBpbnRlci13ZWVrIHJlbGlhYmlsaXR5LiBUaGUgdGVzdCBwb3NpdGlvbiB3YXMgc3RhbmRhcmRpc2VkIHRvIGNvcnJlbGF0ZSB3aXRoIHRoZSB0ZXJtaW5hbCBzd2luZyBwaGFzZSBvZiB0aGUgZ2FpdCBydW5uaW5nIGN5Y2xlLiBSZXN1bHRzOiBJbnRlciBhbmQgaW50cmEtdGVzdGVyIHZhbHVlcyBkZW1vbnN0cmF0ZWQgZ29vZCB0byBoaWdoIGxldmVscyBvZiByZWxpYWJpbGl0eS4gVGhlIGludHJhLWNsYXNzIGNvZWZmaWNpZW50IChJQ0MpIGZvciBpbnRlci10ZXN0ZXIsIGludHJhLWRheSByZWxpYWJpbGl0eSB3YXMgMC44NyAoOTUlIENJID0gMC43NS0wLjkzKSB3aXRoIHN0YW5kYXJkIGVycm9yIG9mIG1lYXN1cmUgcGVyY2VudGFnZSAoU0VNJSkgNC43IGFuZCBtaW5pbWFsIGRldGVjdGFibGUgY2hhbmdlIHBlcmNlbnRhZ2UgKE1EQyUpIDEyLjkuIEludHJhLXRlc3RlciwgaW50ZXItd2VlayByZWxpYWJpbGl0eSByZXN1bHRzIHdlcmUgSUNDIDAuODYgKDk1JSBDSSwgMC43NC0wLjkzKSwgU0VNJSA1LjAgYW5kIE1EQyUgMTQuMC4gQ29uY2x1c2lvbnM6IFRoaXMgc3R1ZHkgZGVtb25zdHJhdGVzIGdvb2QgdG8gaGlnaCBpbnRlciBhbmQgaW50cmEtdGVzdGVyIHJlbGlhYmlsaXR5IG9mIGlzb21ldHJpYyBleHRlcm5hbGx5IGZpeGVkIGR5bmFtb21ldHJ5IHVuaWxhdGVyYWwgaGFtc3RyaW5nIHN0cmVuZ3RoIHRlc3RpbmcgaW4gdGhlIHJlZ3VsYXIgZWxpdGUgc3BvcnQgc2V0dGluZyBpbnZvbHZpbmcgZWxpdGUgbWFsZSB5b3V0aCBmb290YmFsbCBwbGF5ZXJzLiBUaGUgaW50cmEtY2xhc3MgY29lZmZpY2llbnQgaW4gYXNzb2NpYXRpb24gd2l0aCB0aGUgbG93IHN0YW5kYXJkIGVycm9yIG9mIG1lYXN1cmUgYW5kIG1pbmltYWwgZGV0ZWN0YWJsZSBjaGFuZ2UgcGVyY2VudGFnZXMgc3VnZ2VzdCB0aGF0IHRoaXMgcHJvY2VkdXJlIGlzIGFwcHJvcHJpYXRlIGZvciBjbGluaWNhbCBhbmQgYWNhZGVtaWMgdXNlIGFzIHdlbGwgYXMgbW9uaXRvcmluZyBoYW1zdHJpbmcgc3RyZW5ndGggaW4gdGhlIGVsaXRlIHNwb3J0IHNldHRpbmcuIiwicHVibGlzaGVyIjoiRWxzZXZpZXIiLCJpc3N1ZSI6IjEiLCJ2b2x1bWUiOiIxOSIsImNvbnRhaW5lci10aXRsZS1zaG9ydCI6IkogU2NpIE1lZCBTcG9ydCJ9LCJpc1RlbXBvcmFyeSI6ZmFsc2V9XX0="/>
          <w:id w:val="-2049988026"/>
          <w:placeholder>
            <w:docPart w:val="B1F6EA991BB59942AA27B33C4DAD8C83"/>
          </w:placeholder>
        </w:sdtPr>
        <w:sdtContent>
          <w:r w:rsidR="001A01DB" w:rsidRPr="001A01DB">
            <w:rPr>
              <w:rFonts w:ascii="Aptos" w:hAnsi="Aptos" w:cs="Calibri"/>
              <w:color w:val="000000"/>
            </w:rPr>
            <w:t>(Artero et al, 2011; Wollin et al, 2016a)</w:t>
          </w:r>
        </w:sdtContent>
      </w:sdt>
      <w:r w:rsidR="00CC7154" w:rsidRPr="00142884">
        <w:rPr>
          <w:rFonts w:ascii="Aptos" w:hAnsi="Aptos" w:cs="Calibri"/>
          <w:color w:val="000000"/>
        </w:rPr>
        <w:t xml:space="preserve">, increased between-day variation has been observed in younger athletes on some occasions </w:t>
      </w:r>
      <w:sdt>
        <w:sdtPr>
          <w:rPr>
            <w:rFonts w:ascii="Aptos" w:hAnsi="Aptos" w:cs="Calibri"/>
            <w:color w:val="000000"/>
          </w:rPr>
          <w:tag w:val="MENDELEY_CITATION_v3_eyJjaXRhdGlvbklEIjoiTUVOREVMRVlfQ0lUQVRJT05fNmIyNTcwZTEtMTVmNS00ZTY5LTk4NzYtMmFlMTQ2ZTA5MjFjIiwicHJvcGVydGllcyI6eyJub3RlSW5kZXgiOjB9LCJpc0VkaXRlZCI6ZmFsc2UsIm1hbnVhbE92ZXJyaWRlIjp7ImlzTWFudWFsbHlPdmVycmlkZGVuIjp0cnVlLCJjaXRlcHJvY1RleHQiOiIoV2Vha2xleSBldCBhbC4sIDIwMTcpIiwibWFudWFsT3ZlcnJpZGVUZXh0IjoiKFdlYWtsZXkgZXQgYWwsIDIwMTcpIn0sImNpdGF0aW9uSXRlbXMiOlt7ImlkIjoiYWI5OTEzOTgtZmI5NC0zMmE1LWFlMmQtZWFkZmQ2YTdiYmNjIiwiaXRlbURhdGEiOnsidHlwZSI6ImFydGljbGUtam91cm5hbCIsImlkIjoiYWI5OTEzOTgtZmI5NC0zMmE1LWFlMmQtZWFkZmQ2YTdiYmNjIiwidGl0bGUiOiJUaGUgSW5mbHVlbmNlIG9mIFJlc2lzdGFuY2UgVHJhaW5pbmcgRXhwZXJpZW5jZSBvbiB0aGUgQmV0d2Vlbi1EYXkgUmVsaWFiaWxpdHkgb2YgQ29tbW9ubHkgVXNlZCBTdHJlbmd0aCBNZWFzdXJlcyBpbiBNYWxlIFlvdXRoIEF0aGxldGVzIiwiYXV0aG9yIjpbeyJmYW1pbHkiOiJXZWFrbGV5IiwiZ2l2ZW4iOiJKb25hdGhvbiBKLlMuIiwicGFyc2UtbmFtZXMiOmZhbHNlLCJkcm9wcGluZy1wYXJ0aWNsZSI6IiIsIm5vbi1kcm9wcGluZy1wYXJ0aWNsZSI6IiJ9LHsiZmFtaWx5IjoiVGlsbCIsImdpdmVuIjoiS2V2aW4iLCJwYXJzZS1uYW1lcyI6ZmFsc2UsImRyb3BwaW5nLXBhcnRpY2xlIjoiIiwibm9uLWRyb3BwaW5nLXBhcnRpY2xlIjoiIn0seyJmYW1pbHkiOiJEYXJyYWxsLUpvbmVzIiwiZ2l2ZW4iOiJKb3NodWEiLCJwYXJzZS1uYW1lcyI6ZmFsc2UsImRyb3BwaW5nLXBhcnRpY2xlIjoiIiwibm9uLWRyb3BwaW5nLXBhcnRpY2xlIjoiIn0seyJmYW1pbHkiOiJSb2UiLCJnaXZlbiI6IkdyZWdvcnkgQS5CLiIsInBhcnNlLW5hbWVzIjpmYWxzZSwiZHJvcHBpbmctcGFydGljbGUiOiIiLCJub24tZHJvcHBpbmctcGFydGljbGUiOiIifSx7ImZhbWlseSI6IlBoaWJicyIsImdpdmVuIjoiUGFkcmFpYyBKLiIsInBhcnNlLW5hbWVzIjpmYWxzZSwiZHJvcHBpbmctcGFydGljbGUiOiIiLCJub24tZHJvcHBpbmctcGFydGljbGUiOiIifSx7ImZhbWlseSI6IlJlYWQiLCJnaXZlbiI6IkRhbGUgQi4iLCJwYXJzZS1uYW1lcyI6ZmFsc2UsImRyb3BwaW5nLXBhcnRpY2xlIjoiIiwibm9uLWRyb3BwaW5nLXBhcnRpY2xlIjoiIn0seyJmYW1pbHkiOiJKb25lcyIsImdpdmVuIjoiQmVuIEwuIiwicGFyc2UtbmFtZXMiOmZhbHNlLCJkcm9wcGluZy1wYXJ0aWNsZSI6IiIsIm5vbi1kcm9wcGluZy1wYXJ0aWNsZSI6IiJ9XSwiY29udGFpbmVyLXRpdGxlIjoiSm91cm5hbCBvZiBTdHJlbmd0aCBhbmQgQ29uZGl0aW9uaW5nIFJlc2VhcmNoIiwiYWNjZXNzZWQiOnsiZGF0ZS1wYXJ0cyI6W1syMDIyLDEyLDldXX0sIkRPSSI6IjEwLjE1MTkvSlNDLjAwMDAwMDAwMDAwMDE4ODMiLCJJU1NOIjoiMTUzMzQyOTUiLCJQTUlEIjoiMjgyNzc0MjUiLCJVUkwiOiJodHRwczovL2pvdXJuYWxzLmx3dy5jb20vbnNjYS1qc2NyL0Z1bGx0ZXh0LzIwMTcvMDcwMDAvVGhlX0luZmx1ZW5jZV9vZl9SZXNpc3RhbmNlX1RyYWluaW5nX0V4cGVyaWVuY2Vfb24uMzEuYXNweCIsImlzc3VlZCI6eyJkYXRlLXBhcnRzIjpbWzIwMTcsNywxXV19LCJwYWdlIjoiMjAwNS0yMDEwIiwiYWJzdHJhY3QiOiJXZWFrbGV5LCBKSlMsIFRpbGwsIEssIERhcnJhbGwtSm9uZXMsIEosIFJvZSwgR0FCLCBQaGliYnMsIFBKLCBSZWFkLCBEQiwgYW5kIEpvbmVzLCBCTC4gVGhlIGluZmx1ZW5jZSBvZiByZXNpc3RhbmNlIHRyYWluaW5nIGV4cGVyaWVuY2Ugb24gdGhlIGJldHdlZW4tZGF5IHJlbGlhYmlsaXR5IG9mIGNvbW1vbmx5IHVzZWQgc3RyZW5ndGggbWVhc3VyZXMgaW4gbWFsZSB5b3V0aCBhdGhsZXRlcy4gSiBTdHJlbmd0aCBDb25kIFJlcyAzMSg3KTogMjAwNS0yMDEwLCAyMDE3LVRoZSBwdXJwb3NlIG9mIHRoaXMgc3R1ZHkgd2FzIHRvIGRldGVybWluZSB0aGUgYmV0d2Vlbi1kYXkgcmVsaWFiaWxpdHkgb2YgY29tbW9ubHkgdXNlZCBzdHJlbmd0aCBtZWFzdXJlcyBpbiBtYWxlIHlvdXRoIGF0aGxldGVzIHdoaWxlIGNvbnNpZGVyaW5nIHJlc2lzdGFuY2UgdHJhaW5pbmcgZXhwZXJpZW5jZS4gRGF0YSB3ZXJlIGNvbGxlY3RlZCBvbiAyNSBtYWxlIGF0aGxldGVzIG92ZXIgMiB0ZXN0aW5nIHNlc3Npb25zLCB3aXRoIDcyIGhvdXJzIHJlc3QgYmV0d2VlbiwgZm9yIHRoZSAzIHJlcGV0aXRpb24gbWF4aW11bSAoM1JNKSBmcm9udCBzcXVhdCwgY2hpbi11cCwgYW5kIGJlbmNoIHByZXNzLiBTdWJqZWN0cyB3ZXJlIGluaXRpYWxseSBjYXRlZ29yaXplZCBieSByZXNpc3RhbmNlIHRyYWluaW5nIGV4cGVyaWVuY2UgKGluZXhwZXJpZW5jZWQ7IDYtMTIgbW9udGhzLCBleHBlcmllbmNlZDsgPjIgeWVhcnMpLiBUaGUgYXNzZXNzbWVudCBvZiB0aGUgYmV0d2Vlbi1kYXkgcmVsaWFiaWxpdHkgKGNvZWZmaWNpZW50IG9mIHZhcmlhdGlvbiBbQ1YlXSkgc2hvd2VkIHRoYXQgdGhlIGZyb250IHNxdWF0IChleHBlcmllbmNlZDogMi45MCU7IGluZXhwZXJpZW5jZWQ6IDEuOTAlKSwgY2hpbi11cCAoZXhwZXJpZW5jZWQ6IDEuNzAlOyBpbmV4cGVyaWVuY2VkOiAxLjkwJSksIGFuZCBiZW5jaCBwcmVzcyAoZXhwZXJpZW5jZWQ6IDQuNTAlOyBpbmV4cGVyaWVuY2VkOiAyLjQwJSkgd2VyZSBhbGwgcmVsaWFibGUgbWVhc3VyZXMgb2Ygc3RyZW5ndGggaW4gYm90aCBncm91cHMuIENvbXBhcmlzb24gYmV0d2VlbiBncm91cHMgZm9yIHRoZSBlcnJvciBvZiBtZWFzdXJlbWVudCBmb3IgZWFjaCBleGVyY2lzZSBzaG93ZWQgdHJpdmlhbCBkaWZmZXJlbmNlcy4gV2hlbiBib3RoIGdyb3VwcyB3ZXJlIGNvbWJpbmVkLCB0aGUgQ1YlIGZvciB0aGUgZnJvbnQgc3F1YXQsIGJlbmNoIHByZXNzLCBhbmQgY2hpbi11cCB3ZXJlIDIuNTAsIDEuODAsIGFuZCAzLjcwJSwgcmVzcGVjdGl2ZWx5LiBUaGlzIHN0dWR5IHByb3ZpZGVzIHNjaWVudGlzdHMgYW5kIHByYWN0aXRpb25lcnMgd2l0aCB0aGUgYmV0d2Vlbi1kYXkgcmVsaWFiaWxpdHkgcmVmZXJlbmNlIGRhdGEgdG8gZGV0ZXJtaW5lIHJlYWwgYW5kIHByYWN0aWNhbCBjaGFuZ2VzIGZvciBzdHJlbmd0aCBpbiBtYWxlIHlvdXRoIGF0aGxldGVzIHdpdGggZGlmZmVyZW50IHJlc2lzdGFuY2UgdHJhaW5pbmcgZXhwZXJpZW5jZS4gRnVydGhlcm1vcmUsIHRoaXMgc3R1ZHkgZGVtb25zdHJhdGVzIHRoYXQgM1JNIGZyb250IHNxdWF0LCBjaGluLXVwLCBhbmQgYmVuY2ggcHJlc3MgYXJlIHJlbGlhYmxlIGV4ZXJjaXNlcyB0byBxdWFudGlmeSBzdHJlbmd0aCBpbiBtYWxlIHlvdXRoIGF0aGxldGVzLiIsInB1Ymxpc2hlciI6Ik5TQ0EgTmF0aW9uYWwgU3RyZW5ndGggYW5kIENvbmRpdGlvbmluZyBBc3NvY2lhdGlvbiIsImlzc3VlIjoiNyIsInZvbHVtZSI6IjMxIiwiY29udGFpbmVyLXRpdGxlLXNob3J0IjoiSiBTdHJlbmd0aCBDb25kIFJlcyJ9LCJpc1RlbXBvcmFyeSI6ZmFsc2V9XX0="/>
          <w:id w:val="-803543529"/>
          <w:placeholder>
            <w:docPart w:val="B1F6EA991BB59942AA27B33C4DAD8C83"/>
          </w:placeholder>
        </w:sdtPr>
        <w:sdtContent>
          <w:r w:rsidR="001A01DB" w:rsidRPr="001A01DB">
            <w:rPr>
              <w:rFonts w:ascii="Aptos" w:hAnsi="Aptos" w:cs="Calibri"/>
              <w:color w:val="000000"/>
            </w:rPr>
            <w:t>(Weakley et al, 2017)</w:t>
          </w:r>
        </w:sdtContent>
      </w:sdt>
      <w:r w:rsidR="00CC7154" w:rsidRPr="00142884">
        <w:rPr>
          <w:rFonts w:ascii="Aptos" w:hAnsi="Aptos" w:cs="Calibri"/>
          <w:color w:val="000000"/>
        </w:rPr>
        <w:t xml:space="preserve">. </w:t>
      </w:r>
      <w:r w:rsidR="009143C2" w:rsidRPr="00142884">
        <w:rPr>
          <w:rFonts w:ascii="Aptos" w:hAnsi="Aptos" w:cs="Calibri"/>
          <w:color w:val="000000"/>
        </w:rPr>
        <w:t xml:space="preserve">There are various factors that can </w:t>
      </w:r>
      <w:r w:rsidR="00E2122F" w:rsidRPr="00142884">
        <w:rPr>
          <w:rFonts w:ascii="Aptos" w:hAnsi="Aptos" w:cs="Calibri"/>
          <w:color w:val="000000"/>
        </w:rPr>
        <w:t>affect</w:t>
      </w:r>
      <w:r w:rsidR="009143C2" w:rsidRPr="00142884">
        <w:rPr>
          <w:rFonts w:ascii="Aptos" w:hAnsi="Aptos" w:cs="Calibri"/>
          <w:color w:val="000000"/>
        </w:rPr>
        <w:t xml:space="preserve"> </w:t>
      </w:r>
      <w:r w:rsidR="00E125A6" w:rsidRPr="00142884">
        <w:rPr>
          <w:rFonts w:ascii="Aptos" w:hAnsi="Aptos" w:cs="Calibri"/>
          <w:color w:val="000000"/>
        </w:rPr>
        <w:t xml:space="preserve">testing </w:t>
      </w:r>
      <w:r w:rsidR="009143C2" w:rsidRPr="00142884">
        <w:rPr>
          <w:rFonts w:ascii="Aptos" w:hAnsi="Aptos" w:cs="Calibri"/>
          <w:color w:val="000000"/>
        </w:rPr>
        <w:t>reliability</w:t>
      </w:r>
      <w:r w:rsidR="00EF35A7" w:rsidRPr="00142884">
        <w:rPr>
          <w:rFonts w:ascii="Aptos" w:hAnsi="Aptos" w:cs="Calibri"/>
          <w:color w:val="000000"/>
        </w:rPr>
        <w:t xml:space="preserve">, </w:t>
      </w:r>
      <w:r w:rsidR="009143C2" w:rsidRPr="00142884">
        <w:rPr>
          <w:rFonts w:ascii="Aptos" w:hAnsi="Aptos" w:cs="Calibri"/>
          <w:color w:val="000000"/>
        </w:rPr>
        <w:t>such as</w:t>
      </w:r>
      <w:r w:rsidR="00E77FE3" w:rsidRPr="00142884">
        <w:rPr>
          <w:rFonts w:ascii="Aptos" w:hAnsi="Aptos" w:cs="Calibri"/>
          <w:color w:val="000000"/>
        </w:rPr>
        <w:t xml:space="preserve"> the</w:t>
      </w:r>
      <w:r w:rsidR="00E125A6" w:rsidRPr="00142884">
        <w:rPr>
          <w:rFonts w:ascii="Aptos" w:hAnsi="Aptos" w:cs="Calibri"/>
          <w:color w:val="000000"/>
        </w:rPr>
        <w:t xml:space="preserve"> measurement device</w:t>
      </w:r>
      <w:r w:rsidR="00FB089E" w:rsidRPr="00142884">
        <w:rPr>
          <w:rFonts w:ascii="Aptos" w:hAnsi="Aptos" w:cs="Calibri"/>
          <w:color w:val="000000"/>
        </w:rPr>
        <w:t>, athlete intent</w:t>
      </w:r>
      <w:r w:rsidR="00E125A6" w:rsidRPr="00142884">
        <w:rPr>
          <w:rFonts w:ascii="Aptos" w:hAnsi="Aptos" w:cs="Calibri"/>
          <w:color w:val="000000"/>
        </w:rPr>
        <w:t xml:space="preserve"> and the</w:t>
      </w:r>
      <w:r w:rsidR="00FB089E" w:rsidRPr="00142884">
        <w:rPr>
          <w:rFonts w:ascii="Aptos" w:hAnsi="Aptos" w:cs="Calibri"/>
          <w:color w:val="000000"/>
        </w:rPr>
        <w:t xml:space="preserve"> </w:t>
      </w:r>
      <w:r w:rsidR="002467DC" w:rsidRPr="00142884">
        <w:rPr>
          <w:rFonts w:ascii="Aptos" w:hAnsi="Aptos" w:cs="Calibri"/>
          <w:color w:val="000000"/>
        </w:rPr>
        <w:t>athlete’s</w:t>
      </w:r>
      <w:r w:rsidR="00E125A6" w:rsidRPr="00142884">
        <w:rPr>
          <w:rFonts w:ascii="Aptos" w:hAnsi="Aptos" w:cs="Calibri"/>
          <w:color w:val="000000"/>
        </w:rPr>
        <w:t xml:space="preserve"> ability to perform the required exercise</w:t>
      </w:r>
      <w:r w:rsidR="00F5233C" w:rsidRPr="00142884">
        <w:rPr>
          <w:rFonts w:ascii="Aptos" w:hAnsi="Aptos" w:cs="Calibri"/>
          <w:color w:val="000000"/>
        </w:rPr>
        <w:t xml:space="preserve"> </w:t>
      </w:r>
      <w:sdt>
        <w:sdtPr>
          <w:rPr>
            <w:rFonts w:ascii="Aptos" w:hAnsi="Aptos" w:cs="Calibri"/>
            <w:color w:val="000000"/>
          </w:rPr>
          <w:tag w:val="MENDELEY_CITATION_v3_eyJjaXRhdGlvbklEIjoiTUVOREVMRVlfQ0lUQVRJT05fODQwZjg1MjEtMDg3OC00OWFlLWFmNGMtNjM4ZDdkNTMwNmU4IiwicHJvcGVydGllcyI6eyJub3RlSW5kZXgiOjB9LCJpc0VkaXRlZCI6ZmFsc2UsIm1hbnVhbE92ZXJyaWRlIjp7ImlzTWFudWFsbHlPdmVycmlkZGVuIjpmYWxzZSwiY2l0ZXByb2NUZXh0IjoiKFBhdWwgJiMzODsgTmFzc2lzLCAyMDE1YSkiLCJtYW51YWxPdmVycmlkZVRleHQiOiI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hY2Nlc3NlZCI6eyJkYXRlLXBhcnRzIjpbWzIwMjEsMTAsMTNdXX0sIkRPSSI6IjEwLjExMjMvTUMuMjAxNC0wMDg1IiwiaXNzdWVkIjp7ImRhdGUtcGFydHMiOltbMjAxNSw4LDFdXX0sInBhZ2UiOiIzMDEtMzEzIiwiYWJzdHJhY3QiOiJUaGUgaW1wb3J0YW5jZSBvZiBwaHlzaWNhbCBmaXRuZXNzIHRlc3RpbmcgaW4geW91dGggc29jY2VyIHBsYXllcnMgaGFzIGJlY29tZSBtb3JlIGV2aWRlbnQgb3ZlciByZWNlbnQgeWVhcnMuIFRoZSBhaW0gb2YgdGhpcyByZXZpZXcgd2FzIHRvIGkpIGV4YW1pbmUgdGhlIHJlbGlhYmlsaXR5LCB2YWxpZGl0eSBhbmQgc2Vuc2l0aXZpdHkgb2YgYWVyb2JpYyBmaXRuZXNzLCBzcGVlZCAoc3ByaW50IGFuZCByZXBlYXRlZCBzcHJpbnQgYWJpbGl0eSkgYW5kIGNoYW5nZSBvZiBkaXJlY3Rpb24gdGVzdHMgaW4gbWFsZSB5b3V0aCBzb2NjZXIgcGxheWVycyBhbmQgaWkpIGlkZW50aWZ5IGlzc3VlcyBhbmQgY29uc2lkZXJhdGlvbnMgcmVnYXJkaW5nIHRlc3RpbmcgaW4gdGhpcyBwb3B1bGF0aW9uLiBPbmx5IGZpZWxkIHRlc3RzIHBlcmZvcm1lZCBpbiB5b3V0aCBzb2NjZXIgcGxheWVycyB3ZXJlIHJldmlld2VkLiBJbnRlcm1pdHRlbnQgdGVzdHMgc2VlbSB0aGUgbW9zdCBhcHByb3ByaWF0ZSB0byBhc3Nlc3Mgc29jY2VyIHNwZWNpZmljIGVuZHVyYW5jZSwgb2YgdGhlc2UgdGhlIFlvIFlvIEludGVybWl0dGVudCBSZWNvdmVyeSB0ZXN0IGxldmVsIDEgaGFzIHRoZSBzdHJvbmdlc3QgY29ycmVsYXRpb24gd2l0aCBtYXRjaCBhY3Rpdml0eSAoMC41Ni0wLjc3KS4gU3ByaW50IHRlc3RpbmcsIGluY2x1ZGluZyA1IG0gYW5kIHVwIHRvIDMwLTQwIG0gYXJlIHNob3duIHRvIGJlIHJlbGlhYmxlIChJQ0MgcmFuZ2UgMC44NC0wLjk5KS4gQ2hhbmdlIG9mIGRpcmVjdGlvbiB0ZXN0cyBwb3NzZXNzIGhpZ2ggcmVsaWFiaWxpdHkgKElDQyByYW5nZSAwLjgwLTAuOTkpIHdoZXJlYXMgZm9yIHJlcGVhdGVkIGNoYW5nZSBvZiBkaXJlY3Rpb24gdGVzdHMgaXQgaXMgc2xpZ2h0bHkgbG93ZXIgKElDQyA9IDAuODApLCB3aGlsZSBuZWl0aGVyIHNlZW1zIHRvIHBvc3Nlc3MgYXBwcm9wcmlhdGUgdmFsaWRpdHkuIFRoZSBpbmZsdWVuY2Ugb2YgZ3Jvd3RoIGFuZCBtYXR1cmF0aW9uIHNob3VsZCBiZSBjb25zaWRlcmVkIHdoZW4gaW50ZXJwcmV0aW5nIHRlc3QgcmVzdWx0cy4gQSBob2xpc3RpYyBhcHByb2FjaCB0YWtpbmcgaW50byBhY2NvdW50IHBoeXNpb2xvZ2ljYWwsIGFudGhyb3BvbWV0cmljLCBwc3ljaG9sb2dpY2FsLCBhbmQgc2tpbGwtcmVsYXRlZCBhc3Nlc3NtZW50cyBpcyBuZWNlc3NhcnkuIFVudGlsIHdlIGhhdmUgbW9yZSBpbmZvcm1hdGlvbiBvbiB0aGUgbG9uZy10ZXJtIHN0YWJpbGl0eSwgZml0bmVzcyB0ZXN0cyBzaG91bGQgYmUgdXNlZCBjYXJlZnVsbHkgYW5kIGFsd2F5cyB0YWtpbmcgaW50byBjb25zaWRlcmF0aW9uIHRoZWlyIGxpbWl0YXRpb24ocykuIiwicHVibGlzaGVyIjoiSHVtYW4gS2luZXRpY3MiLCJpc3N1ZSI6IjMiLCJ2b2x1bWUiOiIyNyIsImNvbnRhaW5lci10aXRsZS1zaG9ydCI6IlBlZGlhdHIgRXhlcmMgU2NpIn0sImlzVGVtcG9yYXJ5IjpmYWxzZX1dfQ=="/>
          <w:id w:val="52738745"/>
          <w:placeholder>
            <w:docPart w:val="DefaultPlaceholder_-1854013440"/>
          </w:placeholder>
        </w:sdtPr>
        <w:sdtContent>
          <w:r w:rsidR="001A01DB" w:rsidRPr="001A01DB">
            <w:rPr>
              <w:rFonts w:eastAsia="Times New Roman"/>
              <w:color w:val="000000"/>
            </w:rPr>
            <w:t xml:space="preserve">(Paul &amp; </w:t>
          </w:r>
          <w:proofErr w:type="spellStart"/>
          <w:r w:rsidR="001A01DB" w:rsidRPr="001A01DB">
            <w:rPr>
              <w:rFonts w:eastAsia="Times New Roman"/>
              <w:color w:val="000000"/>
            </w:rPr>
            <w:t>Nassis</w:t>
          </w:r>
          <w:proofErr w:type="spellEnd"/>
          <w:r w:rsidR="001A01DB" w:rsidRPr="001A01DB">
            <w:rPr>
              <w:rFonts w:eastAsia="Times New Roman"/>
              <w:color w:val="000000"/>
            </w:rPr>
            <w:t>, 2015a)</w:t>
          </w:r>
        </w:sdtContent>
      </w:sdt>
      <w:r w:rsidR="00E125A6" w:rsidRPr="00142884">
        <w:rPr>
          <w:rFonts w:ascii="Aptos" w:hAnsi="Aptos" w:cs="Calibri"/>
          <w:color w:val="000000"/>
        </w:rPr>
        <w:t>.</w:t>
      </w:r>
      <w:r w:rsidR="0028718B" w:rsidRPr="00142884">
        <w:rPr>
          <w:rFonts w:ascii="Aptos" w:hAnsi="Aptos" w:cs="Calibri"/>
          <w:color w:val="000000"/>
        </w:rPr>
        <w:t xml:space="preserve"> </w:t>
      </w:r>
      <w:r w:rsidR="003A776D" w:rsidRPr="00142884">
        <w:rPr>
          <w:rFonts w:ascii="Aptos" w:hAnsi="Aptos" w:cs="Calibri"/>
          <w:color w:val="000000"/>
        </w:rPr>
        <w:t xml:space="preserve"> </w:t>
      </w:r>
      <w:r w:rsidR="00195B01" w:rsidRPr="00142884">
        <w:rPr>
          <w:rFonts w:ascii="Aptos" w:hAnsi="Aptos" w:cs="Calibri"/>
          <w:color w:val="000000"/>
        </w:rPr>
        <w:t xml:space="preserve">Gross motor skills develop rapidly throughout childhood and continue to develop through adolescence </w:t>
      </w:r>
      <w:sdt>
        <w:sdtPr>
          <w:rPr>
            <w:rFonts w:ascii="Aptos" w:hAnsi="Aptos" w:cs="Calibri"/>
            <w:color w:val="000000"/>
          </w:rPr>
          <w:tag w:val="MENDELEY_CITATION_v3_eyJjaXRhdGlvbklEIjoiTUVOREVMRVlfQ0lUQVRJT05fMjYwY2QyYzEtNzI4Mi00ZThkLWFmZmEtMTlhNGY1OGY4MGVlIiwicHJvcGVydGllcyI6eyJub3RlSW5kZXgiOjB9LCJpc0VkaXRlZCI6ZmFsc2UsIm1hbnVhbE92ZXJyaWRlIjp7ImlzTWFudWFsbHlPdmVycmlkZGVuIjp0cnVlLCJjaXRlcHJvY1RleHQiOiIoUm9zZW5ncmVuIGV0IGFsLiwgMjAwMykiLCJtYW51YWxPdmVycmlkZVRleHQiOiIoUm9zZW5ncmVuIGV0IGFsLCAyMDAzKSJ9LCJjaXRhdGlvbkl0ZW1zIjpbeyJpZCI6IjI5ODdmMTA5LTZiZjctMzYzYy1hNWYwLTBlYjExNDM5MzU2ZiIsIml0ZW1EYXRhIjp7InR5cGUiOiJhcnRpY2xlLWpvdXJuYWwiLCJpZCI6IjI5ODdmMTA5LTZiZjctMzYzYy1hNWYwLTBlYjExNDM5MzU2ZiIsInRpdGxlIjoiRGV2ZWxvcG1lbnQgYW5kIGxlYXJuaW5nOiBhIFRBU0MtYmFzZWQgcGVyc3BlY3RpdmUgb2YgdGhlIGFjcXVpc2l0aW9uIG9mIHBlcmNlcHR1YWwtbW90b3IgYmVoYXZpb3JzIiwiYXV0aG9yIjpbeyJmYW1pbHkiOiJSb3NlbmdyZW4iLCJnaXZlbiI6IkthcmwgUy4iLCJwYXJzZS1uYW1lcyI6ZmFsc2UsImRyb3BwaW5nLXBhcnRpY2xlIjoiIiwibm9uLWRyb3BwaW5nLXBhcnRpY2xlIjoiIn0seyJmYW1pbHkiOiJTYXZlbHNiZXJnaCIsImdpdmVuIjoiR2VlcnQgSi5QLiIsInBhcnNlLW5hbWVzIjpmYWxzZSwiZHJvcHBpbmctcGFydGljbGUiOiIiLCJub24tZHJvcHBpbmctcGFydGljbGUiOiIifSx7ImZhbWlseSI6IkthbXAiLCJnaXZlbiI6IkpvaG4iLCJwYXJzZS1uYW1lcyI6ZmFsc2UsImRyb3BwaW5nLXBhcnRpY2xlIjoiIiwibm9uLWRyb3BwaW5nLXBhcnRpY2xlIjoidmFuIGRlciJ9XSwiY29udGFpbmVyLXRpdGxlIjoiSW5mYW50IEJlaGF2aW9yIGFuZCBEZXZlbG9wbWVudCIsImFjY2Vzc2VkIjp7ImRhdGUtcGFydHMiOltbMjAyNCwxLDMxXV19LCJET0kiOiIxMC4xMDE2L0ouSU5GQkVILjIwMDMuMDguMDAxIiwiSVNTTiI6IjAxNjMtNjM4MyIsImlzc3VlZCI6eyJkYXRlLXBhcnRzIjpbWzIwMDMsMTIsMV1dfSwicGFnZSI6IjQ3My00OTQiLCJhYnN0cmFjdCI6IlRoZSBjb25jZXB0cyBvZiBkZXZlbG9wbWVudCBhbmQgbGVhcm5pbmcgYXJlIGRpc2N1c3NlZCBpbiB0ZXJtcyBvZiBkaWZmZXJlbnQgdGhlb3JldGljYWwgb3JpZW50YXRpb25zIHRvIHRoZSBzdHVkeSBvZiBtb3RvciBiZWhhdmlvci4gSXQgaXMgYXJndWVkIHRoYXQgYWx0aG91Z2ggdGhlc2UgY29uY2VwdHMgYXJlIGNvbW1vbmx5IHVzZWQgdG8gZGlzY3VzcyB2YXJpb3VzIGFzcGVjdHMgb2YgY2hhbmdlIGFjcm9zcyB0aGUgbGlmZSBzcGFuLCB0aGVyZSBpcyBsaXR0bGUgYWdyZWVtZW50IHJlZ2FyZGluZyB0aGUgZGVmaW5pdGlvbiBvZiB0aGVzZSB0ZXJtcyBhbmQgZXZlbiB3aGV0aGVyIHRoZXNlIGFyZSB1c2VmdWwgY29uY2VwdHMgZm9yIHJlc2VhcmNoZXJzIHN0dWR5aW5nIGNoYW5nZSBvdmVyIHRpbWUuIEEgdGhlb3JldGljYWwgYXBwcm9hY2gsIHRoZSBUQVNDLWJhc2VkIGFwcHJvYWNoIGlzIHByZXNlbnRlZCBhcyBhbiBhbHRlcm5hdGl2ZSBhY2NvdW50IGZvciBleGFtaW5pbmcgY2hhbmdlIG92ZXIgdGltZS4gVGhlIFRBU0MgbGFiZWwgc3RhbmRzIGZvciBhIGZvY3VzIG9uIHBhcnRpY3VsYXIgdGFza3MsIGFkYXB0YXRpb24gYW5kIHNlbGVjdGlvbiBvZiBiZWhhdmlvcnMgYXMgYSBmdW5jdGlvbiBvZiBjb25zdHJhaW50cyAuIFRoaXMgYWNjb3VudCBpcyBncm91bmRlZCBpbiBldm9sdXRpb25hcnkgdGhlb3J5IGFuZCBhc3N1bWVzIHRoYXQgdmFyaWFiaWxpdHksIHNlbGVjdGlvbiwgYW5kIGFkYXB0YXRpb24gYXJlIGNlbnRyYWwgdG8gY2hhbmdlIG92ZXIgdGltZSB3aXRoaW4gaW5kaXZpZHVhbHMuIEVtcGhhc2lzIGlzIHBsYWNlZCBvbiB0aGUgdGFza3MgaW5kaXZpZHVhbHMgYXR0ZW1wdCB0byBzb2x2ZSBpbiBhY2hpZXZpbmcgcGFydGljdWxhciBnb2FscyBnaXZlbiB0aGUgY29uc3RyYWludHMgb2YgdGhlIGxvY2FsIGVudmlyb25tZW50IGFuZCB0aGUgb3JnYW5pc20uIEFuIGFsdGVybmF0aXZlIG1hbm5lciB0byBjb25jZXB0dWFsaXplIHRoZSBjb25jZXB0cyBvZiBkZXZlbG9wbWVudCBhbmQgbGVhcm5pbmcgYXJlIHByZXNlbnRlZCB3aXRoaW4gdGhlIFRBU0MtYmFzZWQgYXBwcm9hY2guIMKpIDIwMDMgRWxzZXZpZXIgSW5jLiBBbGwgcmlnaHRzIHJlc2VydmVkLiIsInB1Ymxpc2hlciI6IkpBSSIsImlzc3VlIjoiNCIsInZvbHVtZSI6IjI2IiwiY29udGFpbmVyLXRpdGxlLXNob3J0IjoiSW5mYW50IEJlaGF2IERldiJ9LCJpc1RlbXBvcmFyeSI6ZmFsc2V9XX0="/>
          <w:id w:val="403416379"/>
          <w:placeholder>
            <w:docPart w:val="DefaultPlaceholder_-1854013440"/>
          </w:placeholder>
        </w:sdtPr>
        <w:sdtContent>
          <w:r w:rsidR="001A01DB" w:rsidRPr="001A01DB">
            <w:rPr>
              <w:rFonts w:ascii="Aptos" w:hAnsi="Aptos" w:cs="Calibri"/>
              <w:color w:val="000000"/>
            </w:rPr>
            <w:t>(Rosengren et al, 2003)</w:t>
          </w:r>
        </w:sdtContent>
      </w:sdt>
      <w:r w:rsidR="008465C4" w:rsidRPr="00142884">
        <w:rPr>
          <w:rFonts w:ascii="Aptos" w:hAnsi="Aptos" w:cs="Calibri"/>
          <w:color w:val="000000"/>
        </w:rPr>
        <w:t>.</w:t>
      </w:r>
      <w:r w:rsidR="00AF2784" w:rsidRPr="00142884">
        <w:rPr>
          <w:rFonts w:ascii="Aptos" w:hAnsi="Aptos" w:cs="Calibri"/>
          <w:color w:val="000000"/>
        </w:rPr>
        <w:t xml:space="preserve"> T</w:t>
      </w:r>
      <w:r w:rsidR="00FC2FE2" w:rsidRPr="00142884">
        <w:rPr>
          <w:rFonts w:ascii="Aptos" w:hAnsi="Aptos" w:cs="Calibri"/>
          <w:color w:val="000000"/>
        </w:rPr>
        <w:t xml:space="preserve">echnical motor skills are improved along with physical </w:t>
      </w:r>
      <w:r w:rsidR="00597D66" w:rsidRPr="00142884">
        <w:rPr>
          <w:rFonts w:ascii="Aptos" w:hAnsi="Aptos" w:cs="Calibri"/>
          <w:color w:val="000000"/>
        </w:rPr>
        <w:t>strength through engagement of</w:t>
      </w:r>
      <w:r w:rsidR="006810F9" w:rsidRPr="00142884">
        <w:rPr>
          <w:rFonts w:ascii="Aptos" w:hAnsi="Aptos" w:cs="Calibri"/>
          <w:color w:val="000000"/>
        </w:rPr>
        <w:t xml:space="preserve"> neuromuscular training and sport participation </w:t>
      </w:r>
      <w:sdt>
        <w:sdtPr>
          <w:rPr>
            <w:rFonts w:ascii="Aptos" w:hAnsi="Aptos" w:cs="Calibri"/>
            <w:color w:val="000000"/>
          </w:rPr>
          <w:tag w:val="MENDELEY_CITATION_v3_eyJjaXRhdGlvbklEIjoiTUVOREVMRVlfQ0lUQVRJT05fNjY4MmNhYWYtYjY4NC00MWM2LThhZDEtNmY0YThlMTQ5MDAwIiwicHJvcGVydGllcyI6eyJub3RlSW5kZXgiOjB9LCJpc0VkaXRlZCI6ZmFsc2UsIm1hbnVhbE92ZXJyaWRlIjp7ImlzTWFudWFsbHlPdmVycmlkZGVuIjp0cnVlLCJjaXRlcHJvY1RleHQiOiIoTXllciBldCBhbC4sIDIwMTMpIiwibWFudWFsT3ZlcnJpZGVUZXh0IjoiKE15ZXIgZXQgYWwsIDIwMTMpIn0sImNpdGF0aW9uSXRlbXMiOlt7ImlkIjoiYzk3NGJlZjktMzNjNy0zZGQyLWFjMDEtMWQzMThkNWI5MGE3IiwiaXRlbURhdGEiOnsidHlwZSI6ImFydGljbGUtam91cm5hbCIsImlkIjoiYzk3NGJlZjktMzNjNy0zZGQyLWFjMDEtMWQzMThkNWI5MGE3IiwidGl0bGUiOiJIb3cgWW91bmcgaXMg4oCcVG9vIFlvdW5n4oCdIHRvIFN0YXJ0IFRyYWluaW5nPyIsImF1dGhvciI6W3siZmFtaWx5IjoiTXllciIsImdpdmVuIjoiR3JlZ29yeSBELiIsInBhcnNlLW5hbWVzIjpmYWxzZSwiZHJvcHBpbmctcGFydGljbGUiOiIiLCJub24tZHJvcHBpbmctcGFydGljbGUiOiIifSx7ImZhbWlseSI6Ikxsb3lkIiwiZ2l2ZW4iOiJSaG9kcmkgUy4iLCJwYXJzZS1uYW1lcyI6ZmFsc2UsImRyb3BwaW5nLXBhcnRpY2xlIjoiIiwibm9uLWRyb3BwaW5nLXBhcnRpY2xlIjoiIn0seyJmYW1pbHkiOiJCcmVudCIsImdpdmVuIjoiSmVuc2VuIEwuIiwicGFyc2UtbmFtZXMiOmZhbHNlLCJkcm9wcGluZy1wYXJ0aWNsZSI6IiIsIm5vbi1kcm9wcGluZy1wYXJ0aWNsZSI6IiJ9LHsiZmFtaWx5IjoiRmFpZ2VuYmF1bSIsImdpdmVuIjoiQXZlcnkgRC4iLCJwYXJzZS1uYW1lcyI6ZmFsc2UsImRyb3BwaW5nLXBhcnRpY2xlIjoiIiwibm9uLWRyb3BwaW5nLXBhcnRpY2xlIjoiIn1dLCJjb250YWluZXItdGl0bGUiOiJBQ1NNJ3MgaGVhbHRoICYgZml0bmVzcyBqb3VybmFsIiwiYWNjZXNzZWQiOnsiZGF0ZS1wYXJ0cyI6W1syMDI0LDEsMzFdXX0sIkRPSSI6IjEwLjEyNDkvRklULjBCMDEzRTMxODJBMDZDNTkiLCJJU1NOIjoiMTA5MTUzOTciLCJQTUlEIjoiMjQxMjQzNDciLCJVUkwiOiIvcG1jL2FydGljbGVzL1BNQzM3OTMyMDQvIiwiaXNzdWVkIjp7ImRhdGUtcGFydHMiOltbMjAxMyw5XV19LCJwYWdlIjoiMTQiLCJhYnN0cmFjdCI6IlRvIGludHJvZHVjZSBhbiBpbnRlZ3JhdGl2ZSBuZXVyb211c2N1bGFyIHRyYWluaW5nIG1vZGVsIHRoYXQgY2FuIGJlIHVzZWQgdG8gZW5oYW5jZSB0aGUgaGVhbHRoLCBmaXRuZXNzLCBhbmQgd2VsbG5lc3Mgb2YgYWxsIGNoaWxkcmVuIGFuZCBhZG9sZXNjZW50cy4gVG8gdW5kZXJzdGFuZCB0aGUgcG90ZW50aWFsIGJlbmVmaXRzIGFzc29jaWF0ZWQgd2l0aCBzdHJlbmd0aCBhbmQgY29uZGl0aW9uaW5nIHByb2dyYW1zIGltcGxlbWVudGVkIHdpdGggeW91dGggdG8gcmVkdWNlIGluanVyeSByaXNrIGFuZCBlbmhhbmNlIG1vdG9yIHNraWxsIGRldmVsb3BtZW50IHRoYXQgd2lsbCBzdXBwb3J0IGEgcGh5c2ljYWxseSBhY3RpdmUgbGlmZXN0eWxlLiBUbyBjb21wcmVoZW5kIHRoZSBjb25jZXB0IG9mIHRyYWluaW5nIGFnZSBhbmQgdGhlIGltcGxpY2F0aW9ucyBhc3NvY2lhdGVkIHdpdGggc3lzdGVtYXRpYyB0cmFpbmluZyBiZWdpbm5pbmcgZHVyaW5nIGVhcmx5IGNoaWxkaG9vZC4iLCJwdWJsaXNoZXIiOiJOSUggUHVibGljIEFjY2VzcyIsImlzc3VlIjoiNSIsInZvbHVtZSI6IjE3IiwiY29udGFpbmVyLXRpdGxlLXNob3J0IjoiQUNTTXMgSGVhbHRoIEZpdCBKIn0sImlzVGVtcG9yYXJ5IjpmYWxzZX1dfQ=="/>
          <w:id w:val="422776600"/>
          <w:placeholder>
            <w:docPart w:val="DefaultPlaceholder_-1854013440"/>
          </w:placeholder>
        </w:sdtPr>
        <w:sdtContent>
          <w:r w:rsidR="001A01DB" w:rsidRPr="001A01DB">
            <w:rPr>
              <w:rFonts w:ascii="Aptos" w:hAnsi="Aptos" w:cs="Calibri"/>
              <w:color w:val="000000"/>
            </w:rPr>
            <w:t>(Myer et al, 2013)</w:t>
          </w:r>
        </w:sdtContent>
      </w:sdt>
      <w:r w:rsidR="00AF2784" w:rsidRPr="00142884">
        <w:rPr>
          <w:rFonts w:ascii="Aptos" w:hAnsi="Aptos" w:cs="Calibri"/>
          <w:color w:val="000000"/>
        </w:rPr>
        <w:t>, therefore younger athletes with low training ages may struggle to perform physical tests that require a high level of motor skill.</w:t>
      </w:r>
      <w:r w:rsidR="00E55340" w:rsidRPr="00142884">
        <w:rPr>
          <w:rFonts w:ascii="Aptos" w:hAnsi="Aptos" w:cs="Calibri"/>
          <w:color w:val="000000"/>
        </w:rPr>
        <w:t xml:space="preserve"> When performing tests with younger athletes it is also important to consider learning effect, a young athlete exposed to a new skill may develop their technically competency</w:t>
      </w:r>
      <w:r w:rsidR="004464F4" w:rsidRPr="00142884">
        <w:rPr>
          <w:rFonts w:ascii="Aptos" w:hAnsi="Aptos" w:cs="Calibri"/>
          <w:color w:val="000000"/>
        </w:rPr>
        <w:t xml:space="preserve"> quickly, showing seemingly sharp increases in performance, which are through technical improvements of testing as appose to increases in physical ability </w:t>
      </w:r>
      <w:sdt>
        <w:sdtPr>
          <w:rPr>
            <w:rFonts w:ascii="Aptos" w:hAnsi="Aptos" w:cs="Calibri"/>
            <w:color w:val="000000"/>
          </w:rPr>
          <w:tag w:val="MENDELEY_CITATION_v3_eyJjaXRhdGlvbklEIjoiTUVOREVMRVlfQ0lUQVRJT05fOTQyZWJhNjAtMjRlOC00NzcwLTg2MTMtNGQ4MTc4ZDAyNmE1IiwicHJvcGVydGllcyI6eyJub3RlSW5kZXgiOjB9LCJpc0VkaXRlZCI6ZmFsc2UsIm1hbnVhbE92ZXJyaWRlIjp7ImlzTWFudWFsbHlPdmVycmlkZGVuIjp0cnVlLCJjaXRlcHJvY1RleHQiOiIoQ29zdGEgZXQgYWwuLCAyMDIzKSIsIm1hbnVhbE92ZXJyaWRlVGV4dCI6IihDb3N0YSBldCBhbCwgMjAyMykifSwiY2l0YXRpb25JdGVtcyI6W3siaWQiOiJjNzM4Mjg4ZC02YmViLTNmYzQtYmQ3NC00MWNkZjMzNzYxNDgiLCJpdGVtRGF0YSI6eyJ0eXBlIjoiYXJ0aWNsZS1qb3VybmFsIiwiaWQiOiJjNzM4Mjg4ZC02YmViLTNmYzQtYmQ3NC00MWNkZjMzNzYxNDgiLCJ0aXRsZSI6IkxlYXJuaW5nIGVmZmVjdCBvbiBhbiBpc29raW5ldGljIGtuZWUgc3RyZW5ndGggdGVzdCBwcm90b2NvbCBhbW9uZyBtYWxlIGFkb2xlc2NlbnQgYXRobGV0ZXMiLCJhdXRob3IiOlt7ImZhbWlseSI6IkNvc3RhIiwiZ2l2ZW4iOiJEYW5pZWxhIEMuIiwicGFyc2UtbmFtZXMiOmZhbHNlLCJkcm9wcGluZy1wYXJ0aWNsZSI6IiIsIm5vbi1kcm9wcGluZy1wYXJ0aWNsZSI6IiJ9LHsiZmFtaWx5IjoiVmFsZW50ZS1Eb3MtU2FudG9zIiwiZ2l2ZW4iOiJKb8OjbyIsInBhcnNlLW5hbWVzIjpmYWxzZSwiZHJvcHBpbmctcGFydGljbGUiOiIiLCJub24tZHJvcHBpbmctcGFydGljbGUiOiIifSx7ImZhbWlseSI6IkNlbGlzLU1vcmVubyIsImdpdmVuIjoiSm9yZ2UgTS4iLCJwYXJzZS1uYW1lcyI6ZmFsc2UsImRyb3BwaW5nLXBhcnRpY2xlIjoiIiwibm9uLWRyb3BwaW5nLXBhcnRpY2xlIjoiIn0seyJmYW1pbHkiOiJTb3VzYS1FLVNpbHZhIiwiZ2l2ZW4iOiJQYXVsbyIsInBhcnNlLW5hbWVzIjpmYWxzZSwiZHJvcHBpbmctcGFydGljbGUiOiIiLCJub24tZHJvcHBpbmctcGFydGljbGUiOiIifSx7ImZhbWlseSI6Ik1hcnRpbmhvIiwiZ2l2ZW4iOiJEaW9nbyIsInBhcnNlLW5hbWVzIjpmYWxzZSwiZHJvcHBpbmctcGFydGljbGUiOiJWLiIsIm5vbi1kcm9wcGluZy1wYXJ0aWNsZSI6IiJ9LHsiZmFtaWx5IjoiRHVhcnRlIiwiZ2l2ZW4iOiJKb8OjbyBQLiIsInBhcnNlLW5hbWVzIjpmYWxzZSwiZHJvcHBpbmctcGFydGljbGUiOiIiLCJub24tZHJvcHBpbmctcGFydGljbGUiOiIifSx7ImZhbWlseSI6Ik9saXZlaXJhIiwiZ2l2ZW4iOiJUb23DoXMiLCJwYXJzZS1uYW1lcyI6ZmFsc2UsImRyb3BwaW5nLXBhcnRpY2xlIjoiIiwibm9uLWRyb3BwaW5nLXBhcnRpY2xlIjoiIn0seyJmYW1pbHkiOiJUYXZhcmVzIiwiZ2l2ZW4iOiJPc2NhciBNLiIsInBhcnNlLW5hbWVzIjpmYWxzZSwiZHJvcHBpbmctcGFydGljbGUiOiIiLCJub24tZHJvcHBpbmctcGFydGljbGUiOiIifSx7ImZhbWlseSI6IkNhc3RhbmhlaXJhIiwiZ2l2ZW4iOiJKb2FxdWltIE0uIiwicGFyc2UtbmFtZXMiOmZhbHNlLCJkcm9wcGluZy1wYXJ0aWNsZSI6IiIsIm5vbi1kcm9wcGluZy1wYXJ0aWNsZSI6IiJ9LHsiZmFtaWx5IjoiU29sZXMtR29uw6dhbHZlcyIsImdpdmVuIjoiUnVpIiwicGFyc2UtbmFtZXMiOmZhbHNlLCJkcm9wcGluZy1wYXJ0aWNsZSI6IiIsIm5vbi1kcm9wcGluZy1wYXJ0aWNsZSI6IiJ9LHsiZmFtaWx5IjoiUGVyZWlyYSIsImdpdmVuIjoiVGVsbW8iLCJwYXJzZS1uYW1lcyI6ZmFsc2UsImRyb3BwaW5nLXBhcnRpY2xlIjoiIiwibm9uLWRyb3BwaW5nLXBhcnRpY2xlIjoiIn0seyJmYW1pbHkiOiJDb25kZSIsImdpdmVuIjoiSm9yZ2UiLCJwYXJzZS1uYW1lcyI6ZmFsc2UsImRyb3BwaW5nLXBhcnRpY2xlIjoiIiwibm9uLWRyb3BwaW5nLXBhcnRpY2xlIjoiIn0seyJmYW1pbHkiOiJDb3VydGVpeCIsImdpdmVuIjoiRGFuaWVsIiwicGFyc2UtbmFtZXMiOmZhbHNlLCJkcm9wcGluZy1wYXJ0aWNsZSI6IiIsIm5vbi1kcm9wcGluZy1wYXJ0aWNsZSI6IiJ9LHsiZmFtaWx5IjoiVGhpdmVsIiwiZ2l2ZW4iOiJEYXZpZCIsInBhcnNlLW5hbWVzIjpmYWxzZSwiZHJvcHBpbmctcGFydGljbGUiOiIiLCJub24tZHJvcHBpbmctcGFydGljbGUiOiIifSx7ImZhbWlseSI6IkNvZWxoby1FLVNpbHZhIiwiZ2l2ZW4iOiJNYW51ZWwgSi4iLCJwYXJzZS1uYW1lcyI6ZmFsc2UsImRyb3BwaW5nLXBhcnRpY2xlIjoiIiwibm9uLWRyb3BwaW5nLXBhcnRpY2xlIjoiIn1dLCJjb250YWluZXItdGl0bGUiOiJQTE9TIE9ORSIsImFjY2Vzc2VkIjp7ImRhdGUtcGFydHMiOltbMjAyNCw0LDI1XV19LCJET0kiOiIxMC4xMzcxL0pPVVJOQUwuUE9ORS4wMjg4MzgyIiwiSVNCTiI6IjExMTExMTExMTEiLCJJU1NOIjoiMTkzMi02MjAzIiwiUE1JRCI6IjM3NDk0Mzc2IiwiVVJMIjoiaHR0cHM6Ly9qb3VybmFscy5wbG9zLm9yZy9wbG9zb25lL2FydGljbGU/aWQ9MTAuMTM3MS9qb3VybmFsLnBvbmUuMDI4ODM4MiIsImlzc3VlZCI6eyJkYXRlLXBhcnRzIjpbWzIwMjMsNywxXV19LCJwYWdlIjoiZTAyODgzODIiLCJhYnN0cmFjdCI6IkxlYXJuaW5nIGVmZmVjdCBvY2N1cnMgd2hlbiB0aGUgYmVzdCBwZXJmb3JtYW5jZSBpcyBub3QgYWNoaWV2ZWQgYXQgdGhlIGVhcmxpZXN0IHRyaWFsIG9mIGEgcmVwZWF0ZWQgcHJvdG9jb2wgb2YgZXZhbHVhdGlvbi4gVGhlIHByZXNlbnQgc3R1ZHkgZXhhbWluZWQsIHdpdGhpbiB0ZXN0aW5nIHNlc3Npb24sIHRoZSBpbnRyYS1pbmRpdmlkdWFsIHZhcmlhdGlvbiBpbiBhbiBpc29raW5ldGljIHN0cmVuZ3RoIHByb3RvY29sIGNvbXBvc2VkIG9mIGZpdmUgcmVjaXByb2NhbCBjb25jZW50cmljIGFuZCBlY2NlbnRyaWMgY29udHJhY3Rpb25zIG9mIGtuZWUgZXh0ZW5zb3JzIChLRSkgYW5kIGtuZWUgZmxleG9ycyAoS0YpIGFtb25nIG1hbGUgYWRvbGVzY2VudCBzd2ltbWVycy4gQWRkaXRpb25hbGx5LCB0ZXN0LXJldGVzdCByZWxpYWJpbGl0eSB3YXMgZGV0ZXJtaW5lZCBhcyBpbnRyYS1pbmRpdmlkdWFsIG1lYW4gZGlmZmVyZW5jZXMgYmV0d2VlbiB0d28gY29uc2VjdXRpdmUgdGVzdGluZyBzZXNzaW9ucy4gVGhlIHNhbXBsZSBpbmNsdWRlZCAzOCBzd2ltbWVycyBhZ2VkIDEwLjHigJMxMy4zIHllYXJzLiBBIHN1YnNhbXBsZSAobiA9IDE3KSBjb21wbGV0ZWQgYSBzZWNvbmQgdmlzaXQuIElzb2tpbmV0aWMgZHluYW1vbWV0cnkgd2FzIHVzZWQgdG8gYXNzZXNzIGNvbmNlbnRyaWMgYW5kIGVjY2VudHJpYyBjb250cmFjdGlvbnMgb2YgS0UgYW5kIEtGIGF0IGFuIGFuZ3VsYXIgdmVsb2NpdHkgb2YgNjDCsC5zLTEuIFRoZSBwcm90b2NvbCBpbmNsdWRlZCB0aHJlZSBwcmVsaW1pbmFyeSByZXBldGl0aW9ucyB0aGF0IHdlcmUgbm90IHJldGFpbmVkIGZvciBhbmFseXNpcywgYSA2MC1zZWNvbmQgaW50ZXJ2YWwsIGFuZCBmaXZlIHJlY2lwcm9jYWwgbWF4aW1hbCBjb25jZW50cmljIGNvbnRyYWN0aW9ucyAoY2MpLiBUaGUgcHJlY2VkaW5nIHNlcXVlbmNlIHdhcyByZXBlYXRlZCBmb3IgZWNjZW50cmljIGNvbnRyYWN0aW9ucyAoZWNjKSBvZiBLRSBhbmQgS0YuIE11bHRpbGV2ZWwgcmVncmVzc2lvbiBjb25maXJtZWQgaW50cmEtaW5kaXZpZHVhbCBhbmQgaW50ZXItaW5kaXZpZHVhbCBsZXZlbHMgYXMgc2lnbmlmaWNhbnQgc291cmNlcyBvZiB2YXJpYW5jZSBpbiBwZWFrIHRvcnF1ZSAoUFQpIHZhbHVlcy4gSW50cmEtY2xhc3MgY29ycmVsYXRpb24gKElDQykgZmx1Y3R1YXRlZCBiZXR3ZWVuIDAuNTgyIGFuZCAwLjgzNCBhbmQsIGluIGdlbmVyYWwsIGEgc3Vic3RhbnRpYWwgcGVyY2VudGFnZSBvZiBwYXJ0aWNpcGFudHMgbmVlZCBtb3JlIHRoYW4gdGhyZWUgcmVwZXRpdGlvbnMgdG8gYXR0YWluIHRoZWlyIGJlc3QgUFQ6IEtFY2MgKDM2LjglKSwgS0VlY2MgKDIzLjclKSwgS0ZjYyAoMzkuNSUpLCBLRmVjYyAoMTguNCUpLiBGb3IgdGhlIHN1YnNhbXBsZSBvZiAxNyBzd2ltbWVycyB3aG8gY29tcGxldGVkIGEgc2Vjb25kIHRlc3Rpbmcgc2Vzc2lvbiwgaW50cmEtaW5kaXZpZHVhbCBtZWFuIGRpZmZlcmVuY2VzIG9mIHRoZSBiZXN0IFBUIHdlcmUgdHJpdmlhbCBvciBzbWFsbC4gSW4gc3VtbWFyeSwgdGhlIHZhbGlkaXR5IG9mIHNob3J0ZXIgcHJvdG9jb2xzIG1heSBiZSBjb21wcm9taXNlZCBpZiBzd2ltbWVycyBkbyBub3QgYXR0YWluIHRoZWlyIGJlc3QgcGVhayB0b3JxdWUgaW4gdGhlIGZpcnN0IGZldyBhdHRlbXB0cywgYW5kIHRoZSByZWxpYWJpbGl0eSBvZiBhIDUtcmVwZXRpdGlvbiBwcm90b2NvbCBzZWVtZWQgYWNjZXB0YWJsZS4iLCJwdWJsaXNoZXIiOiJQdWJsaWMgTGlicmFyeSBvZiBTY2llbmNlIiwiaXNzdWUiOiI3Iiwidm9sdW1lIjoiMTgiLCJjb250YWluZXItdGl0bGUtc2hvcnQiOiJQTG9TIE9uZSJ9LCJpc1RlbXBvcmFyeSI6ZmFsc2V9XX0="/>
          <w:id w:val="1543712927"/>
          <w:placeholder>
            <w:docPart w:val="DefaultPlaceholder_-1854013440"/>
          </w:placeholder>
        </w:sdtPr>
        <w:sdtContent>
          <w:r w:rsidR="001A01DB" w:rsidRPr="001A01DB">
            <w:rPr>
              <w:rFonts w:ascii="Aptos" w:hAnsi="Aptos" w:cs="Calibri"/>
              <w:color w:val="000000"/>
            </w:rPr>
            <w:t>(Costa et al, 2023)</w:t>
          </w:r>
        </w:sdtContent>
      </w:sdt>
      <w:r w:rsidR="004464F4" w:rsidRPr="00142884">
        <w:rPr>
          <w:rFonts w:ascii="Aptos" w:hAnsi="Aptos" w:cs="Calibri"/>
          <w:color w:val="000000"/>
        </w:rPr>
        <w:t>.</w:t>
      </w:r>
      <w:r w:rsidR="000C2BFE" w:rsidRPr="00142884">
        <w:rPr>
          <w:rFonts w:ascii="Aptos" w:hAnsi="Aptos" w:cs="Calibri"/>
          <w:color w:val="000000"/>
        </w:rPr>
        <w:t xml:space="preserve"> </w:t>
      </w:r>
      <w:r w:rsidR="00EB7081" w:rsidRPr="00142884">
        <w:rPr>
          <w:rFonts w:ascii="Aptos" w:hAnsi="Aptos" w:cs="Calibri"/>
          <w:color w:val="000000"/>
        </w:rPr>
        <w:t>Repetition maximum strength testing</w:t>
      </w:r>
      <w:r w:rsidR="005F443E" w:rsidRPr="00142884">
        <w:rPr>
          <w:rFonts w:ascii="Aptos" w:hAnsi="Aptos" w:cs="Calibri"/>
          <w:color w:val="000000"/>
        </w:rPr>
        <w:t xml:space="preserve"> using free-weights</w:t>
      </w:r>
      <w:r w:rsidR="00EB7081" w:rsidRPr="00142884">
        <w:rPr>
          <w:rFonts w:ascii="Aptos" w:hAnsi="Aptos" w:cs="Calibri"/>
          <w:color w:val="000000"/>
        </w:rPr>
        <w:t xml:space="preserve"> has in the past been considered unsafe and in-</w:t>
      </w:r>
      <w:r w:rsidR="00EB7081" w:rsidRPr="00142884">
        <w:rPr>
          <w:rFonts w:ascii="Aptos" w:hAnsi="Aptos" w:cs="Calibri"/>
          <w:color w:val="000000"/>
        </w:rPr>
        <w:lastRenderedPageBreak/>
        <w:t>appropriate for youth athletes, however</w:t>
      </w:r>
      <w:r w:rsidR="005F443E" w:rsidRPr="00142884">
        <w:rPr>
          <w:rFonts w:ascii="Aptos" w:hAnsi="Aptos" w:cs="Calibri"/>
          <w:color w:val="000000"/>
        </w:rPr>
        <w:t xml:space="preserve"> there is now a </w:t>
      </w:r>
      <w:r w:rsidR="00F116F3" w:rsidRPr="00142884">
        <w:rPr>
          <w:rFonts w:ascii="Aptos" w:hAnsi="Aptos" w:cs="Calibri"/>
          <w:color w:val="000000"/>
        </w:rPr>
        <w:t>consensus</w:t>
      </w:r>
      <w:r w:rsidR="005F443E" w:rsidRPr="00142884">
        <w:rPr>
          <w:rFonts w:ascii="Aptos" w:hAnsi="Aptos" w:cs="Calibri"/>
          <w:color w:val="000000"/>
        </w:rPr>
        <w:t xml:space="preserve"> between </w:t>
      </w:r>
      <w:r w:rsidR="00964B58" w:rsidRPr="00142884">
        <w:rPr>
          <w:rFonts w:ascii="Aptos" w:hAnsi="Aptos" w:cs="Calibri"/>
          <w:color w:val="000000"/>
        </w:rPr>
        <w:t>leading</w:t>
      </w:r>
      <w:r w:rsidR="005F443E" w:rsidRPr="00142884">
        <w:rPr>
          <w:rFonts w:ascii="Aptos" w:hAnsi="Aptos" w:cs="Calibri"/>
          <w:color w:val="000000"/>
        </w:rPr>
        <w:t xml:space="preserve"> </w:t>
      </w:r>
      <w:r w:rsidR="00854AF4" w:rsidRPr="00142884">
        <w:rPr>
          <w:rFonts w:ascii="Aptos" w:hAnsi="Aptos" w:cs="Calibri"/>
          <w:color w:val="000000"/>
        </w:rPr>
        <w:t xml:space="preserve">professionals that </w:t>
      </w:r>
      <w:r w:rsidR="00EB7081" w:rsidRPr="00142884">
        <w:rPr>
          <w:rFonts w:ascii="Aptos" w:hAnsi="Aptos" w:cs="Calibri"/>
          <w:color w:val="000000"/>
        </w:rPr>
        <w:t xml:space="preserve">if the athlete is familiar with the </w:t>
      </w:r>
      <w:r w:rsidR="005F443E" w:rsidRPr="00142884">
        <w:rPr>
          <w:rFonts w:ascii="Aptos" w:hAnsi="Aptos" w:cs="Calibri"/>
          <w:color w:val="000000"/>
        </w:rPr>
        <w:t>exercise</w:t>
      </w:r>
      <w:r w:rsidR="00F116F3" w:rsidRPr="00142884">
        <w:rPr>
          <w:rFonts w:ascii="Aptos" w:hAnsi="Aptos" w:cs="Calibri"/>
          <w:color w:val="000000"/>
        </w:rPr>
        <w:t xml:space="preserve"> and demonstrates good technical competency, it can be performed safely </w:t>
      </w:r>
      <w:sdt>
        <w:sdtPr>
          <w:rPr>
            <w:rFonts w:ascii="Aptos" w:hAnsi="Aptos" w:cs="Calibri"/>
            <w:color w:val="000000"/>
          </w:rPr>
          <w:tag w:val="MENDELEY_CITATION_v3_eyJjaXRhdGlvbklEIjoiTUVOREVMRVlfQ0lUQVRJT05fNGM4Y2RjMzYtZGE0YS00NThjLWJkNDMtZGQ5MTBkNzk1ZWZjIiwicHJvcGVydGllcyI6eyJub3RlSW5kZXgiOjB9LCJpc0VkaXRlZCI6ZmFsc2UsIm1hbnVhbE92ZXJyaWRlIjp7ImlzTWFudWFsbHlPdmVycmlkZGVuIjp0cnVlLCJjaXRlcHJvY1RleHQiOiIoTGxveWQgZXQgYWwuLCAyMDE2KSIsIm1hbnVhbE92ZXJyaWRlVGV4dCI6IihMbG95ZCBldCBhbCwgMjAxNikifSwiY2l0YXRpb25JdGVtcyI6W3siaWQiOiI1YTA4ZWNmZC03NGYwLTNiYjctYWNmZS00M2YyNjgzODRkNzUiLCJpdGVtRGF0YSI6eyJ0eXBlIjoiYXJ0aWNsZS1qb3VybmFsIiwiaWQiOiI1YTA4ZWNmZC03NGYwLTNiYjctYWNmZS00M2YyNjgzODRkNzUiLCJ0aXRsZSI6Ik5hdGlvbmFsIFN0cmVuZ3RoIGFuZCBDb25kaXRpb25pbmcgQXNzb2NpYXRpb24gUG9zaXRpb24gU3RhdGVtZW50IG9uIExvbmctVGVybSBBdGhsZXRpYyBEZXZlbG9wbWVudCIsImF1dGhvciI6W3siZmFtaWx5IjoiTGxveWQiLCJnaXZlbiI6IlJob2RyaSBTLiIsInBhcnNlLW5hbWVzIjpmYWxzZSwiZHJvcHBpbmctcGFydGljbGUiOiIiLCJub24tZHJvcHBpbmctcGFydGljbGUiOiIifSx7ImZhbWlseSI6IkNyb25pbiIsImdpdmVuIjoiSm9obiBCLiIsInBhcnNlLW5hbWVzIjpmYWxzZSwiZHJvcHBpbmctcGFydGljbGUiOiIiLCJub24tZHJvcHBpbmctcGFydGljbGUiOiIifSx7ImZhbWlseSI6IkZhaWdlbmJhdW0iLCJnaXZlbiI6IkF2ZXJ5IEQuIiwicGFyc2UtbmFtZXMiOmZhbHNlLCJkcm9wcGluZy1wYXJ0aWNsZSI6IiIsIm5vbi1kcm9wcGluZy1wYXJ0aWNsZSI6IiJ9LHsiZmFtaWx5IjoiSGFmZiIsImdpdmVuIjoiRy4gR3JlZ29yeSIsInBhcnNlLW5hbWVzIjpmYWxzZSwiZHJvcHBpbmctcGFydGljbGUiOiIiLCJub24tZHJvcHBpbmctcGFydGljbGUiOiIifSx7ImZhbWlseSI6Ikhvd2FyZCIsImdpdmVuIjoiUmljayIsInBhcnNlLW5hbWVzIjpmYWxzZSwiZHJvcHBpbmctcGFydGljbGUiOiIiLCJub24tZHJvcHBpbmctcGFydGljbGUiOiIifSx7ImZhbWlseSI6IktyYWVtZXIiLCJnaXZlbiI6IldpbGxpYW0gSi4iLCJwYXJzZS1uYW1lcyI6ZmFsc2UsImRyb3BwaW5nLXBhcnRpY2xlIjoiIiwibm9uLWRyb3BwaW5nLXBhcnRpY2xlIjoiIn0seyJmYW1pbHkiOiJNaWNoZWxpIiwiZ2l2ZW4iOiJMeWxlIEouIiwicGFyc2UtbmFtZXMiOmZhbHNlLCJkcm9wcGluZy1wYXJ0aWNsZSI6IiIsIm5vbi1kcm9wcGluZy1wYXJ0aWNsZSI6IiJ9LHsiZmFtaWx5IjoiTXllciIsImdpdmVuIjoiR3JlZ29yeSBELiIsInBhcnNlLW5hbWVzIjpmYWxzZSwiZHJvcHBpbmctcGFydGljbGUiOiIiLCJub24tZHJvcHBpbmctcGFydGljbGUiOiIifSx7ImZhbWlseSI6Ik9saXZlciIsImdpdmVuIjoiSm9uIEwuIiwicGFyc2UtbmFtZXMiOmZhbHNlLCJkcm9wcGluZy1wYXJ0aWNsZSI6IiIsIm5vbi1kcm9wcGluZy1wYXJ0aWNsZSI6IiJ9XSwiY29udGFpbmVyLXRpdGxlIjoiSm91cm5hbCBvZiBTdHJlbmd0aCBhbmQgQ29uZGl0aW9uaW5nIFJlc2VhcmNoIiwiYWNjZXNzZWQiOnsiZGF0ZS1wYXJ0cyI6W1syMDI0LDQsMjVdXX0sIkRPSSI6IjEwLjE1MTkvSlNDLjAwMDAwMDAwMDAwMDEzODciLCJJU1NOIjoiMTUzMzQyOTUiLCJQTUlEIjoiMjY5MzM5MjAiLCJVUkwiOiJodHRwczovL2pvdXJuYWxzLmx3dy5jb20vbnNjYS1qc2NyL2Z1bGx0ZXh0LzIwMTYvMDYwMDAvbmF0aW9uYWxfc3RyZW5ndGhfYW5kX2NvbmRpdGlvbmluZ19hc3NvY2lhdGlvbi4xLmFzcHgiLCJpc3N1ZWQiOnsiZGF0ZS1wYXJ0cyI6W1syMDE2LDYsMV1dfSwicGFnZSI6IjE0OTEtMTUwOSIsImFic3RyYWN0IjoiTGxveWQsIFJTLCBDcm9uaW4sIEpCLCBGYWlnZW5iYXVtLCBBRCwgSGFmZiwgR0csIEhvd2FyZCwgUiwgS3JhZW1lciwgV0osIE1pY2hlbGksIExKLCBNeWVyLCBHRCwgYW5kIE9saXZlciwgSkwuIE5hdGlvbmFsIFN0cmVuZ3RoIGFuZCBDb25kaXRpb25pbmcgQXNzb2NpYXRpb24gcG9zaXRpb24gc3RhdGVtZW50IG9uIGxvbmctdGVybSBhdGhsZXRpYyBkZXZlbG9wbWVudC4gSiBTdHJlbmd0aCBDb25kIFJlcyAzMCg2KTogMTQ5MS0xNTA5LCAyMDE2IC0gVGhlcmUgaGFzIHJlY2VudGx5IGJlZW4gYSBncm93aW5nIGludGVyZXN0IGluIGxvbmctdGVybSBhdGhsZXRpYyBkZXZlbG9wbWVudCBmb3IgeW91dGguIEJlY2F1c2Ugb2YgdGhlaXIgdW5pcXVlIHBoeXNpY2FsLCBwc3ljaG9sb2dpY2FsLCBhbmQgc29jaWFsIGRpZmZlcmVuY2VzLCBjaGlsZHJlbiBhbmQgYWRvbGVzY2VudHMgc2hvdWxkIGVuZ2FnZSBpbiBhcHByb3ByaWF0ZWx5IHByZXNjcmliZWQgZXhlcmNpc2UgcHJvZ3JhbXMgdGhhdCBwcm9tb3RlIHBoeXNpY2FsIGRldmVsb3BtZW50IHRvIHByZXZlbnQgaW5qdXJ5IGFuZCBlbmhhbmNlIGZpdG5lc3MgYmVoYXZpb3JzIHRoYXQgY2FuIGJlIHJldGFpbmVkIGxhdGVyIGluIGxpZmUuIElycmVzcGVjdGl2ZSBvZiB3aGV0aGVyIGEgY2hpbGQgaXMgaW52b2x2ZWQgaW4gb3JnYW5pemVkIHNwb3J0IG9yIGVuZ2FnZXMgaW4gcmVjcmVhdGlvbmFsIHBoeXNpY2FsIGFjdGl2aXR5LCB0aGVyZSByZW1haW5zIGEgbmVlZCB0byBhZG9wdCBhIHN0cnVjdHVyZWQsIGxvZ2ljYWwsIGFuZCBldmlkZW5jZS1iYXNlZCBhcHByb2FjaCB0byB0aGUgbG9uZy10ZXJtIGRldmVsb3BtZW50IG9mIGF0aGxldGljaXNtLiBUaGlzIGlzIG9mIHBhcnRpY3VsYXIgaW1wb3J0YW5jZSBjb25zaWRlcmluZyB0aGUgYWxhcm1pbmdseSBoaWdoIG51bWJlciBvZiB5b3V0aCB3aG8gZmFpbCB0byBtZWV0IGdsb2JhbCBwaHlzaWNhbCBhY3Rpdml0eSByZWNvbW1lbmRhdGlvbnMgYW5kIGNvbnNlcXVlbnRseSBwcmVzZW50IHdpdGggbmVnYXRpdmUgaGVhbHRoIHByb2ZpbGVzLiBIb3dldmVyLCBhcHByb3ByaWF0ZSBleGVyY2lzZSBwcmVzY3JpcHRpb24gaXMgYWxzbyBjcnVjaWFsIGZvciB0aG9zZSB5b3VuZyBhdGhsZXRlcyB3aG8gYXJlIHBoeXNpY2FsbHkgdW5kZXJwcmVwYXJlZCBhbmQgYXQgcmlzayBvZiBvdmVydXNlIGluanVyeSBiZWNhdXNlIG9mIGhpZ2ggdm9sdW1lcyBvZiBjb21wZXRpdGlvbiBhbmQgYW4gYWJzZW5jZSBvZiBwcmVwYXJhdG9yeSBjb25kaXRpb25pbmcuIFdoZXRoZXIgdGhlIGNoaWxkIGFjY3VtdWxhdGVzIGluc3VmZmljaWVudCBvciBleGNlc3NpdmUgYW1vdW50cyBvZiBleGVyY2lzZSwgb3IgZmFsbHMgc29tZXdoZXJlIGJldHdlZW4gdGhlc2Ugb3Bwb3NpbmcgZW5kcyBvZiB0aGUgc3BlY3RydW0sIGl0IGlzIGdlbmVyYWxseSBhY2NlcHRlZCB0aGF0IHRoZSB5b3VuZyBib2RpZXMgb2YgbW9kZXJuIGRheSB5b3V0aCBhcmUgb2Z0ZW4gaWxsLXByZXBhcmVkIHRvIHRvbGVyYXRlIHRoZSByaWdvcnMgb2Ygc3BvcnRzIG9yIHBoeXNpY2FsIGFjdGl2aXR5LiBBbGwgeW91dGggc2hvdWxkIGVuZ2FnZSBpbiByZWd1bGFyIHBoeXNpY2FsIGFjdGl2aXR5IGFuZCB0aHVzIHNob3VsZCBiZSB2aWV3ZWQgYXMgXCJhdGhsZXRlc1wiIGFuZCBhZmZvcmRlZCB0aGUgb3Bwb3J0dW5pdHkgdG8gZW5oYW5jZSBhdGhsZXRpY2lzbSBpbiBhbiBpbmRpdmlkdWFsaXplZCwgaG9saXN0aWMsIGFuZCBjaGlsZC1jZW50ZXJlZCBtYW5uZXIuIEJlY2F1c2Ugb2YgZW1lcmdpbmcgaW50ZXJlc3QgaW4gbG9uZy10ZXJtIGF0aGxldGljIGRldmVsb3BtZW50LCBhbiBhdXRob3JzaGlwIHRlYW0gd2FzIHRhc2tlZCBvbiBiZWhhbGYgb2YgdGhlIE5hdGlvbmFsIFN0cmVuZ3RoIGFuZCBDb25kaXRpb25pbmcgQXNzb2NpYXRpb24gKE5TQ0EpIHRvIGNyaXRpY2FsbHkgc3ludGhlc2l6ZSBleGlzdGluZyBsaXRlcmF0dXJlIGFuZCBjdXJyZW50IHByYWN0aWNlcyB3aXRoaW4gdGhlIGZpZWxkIGFuZCB0byBjb21wb3NlIGEgcmVsZXZhbnQgcG9zaXRpb24gc3RhdGVtZW50LiBUaGlzIGRvY3VtZW50IHdhcyBzdWJzZXF1ZW50bHkgcmV2aWV3ZWQgYW5kIGZvcm1hbGx5IHJhdGlmaWVkIGJ5IHRoZSBOU0NBIEJvYXJkIG9mIERpcmVjdG9ycy4gQSBsaXN0IG9mIDEwIHBpbGxhcnMgb2Ygc3VjY2Vzc2Z1bCBsb25nLXRlcm0gYXRobGV0aWMgZGV2ZWxvcG1lbnQgYXJlIHByZXNlbnRlZCwgd2hpY2ggc3VtbWFyaXplIHRoZSBrZXkgcmVjb21tZW5kYXRpb25zIGRldGFpbGVkIHdpdGhpbiB0aGUgcG9zaXRpb24gc3RhdGVtZW50LiBXaXRoIHRoZXNlIHBpbGxhcnMgaW4gcGxhY2UsIGl0IGlzIGJlbGlldmVkIHRoYXQgdGhlIE5TQ0EgY2FuIChhKSBoZWxwIGZvc3RlciBhIG1vcmUgdW5pZmllZCBhbmQgaG9saXN0aWMgYXBwcm9hY2ggdG8gbG9uZy10ZXJtIGF0aGxldGljIGRldmVsb3BtZW50LCAoYikgcHJvbW90ZSB0aGUgYmVuZWZpdHMgb2YgYSBsaWZldGltZSBvZiBoZWFsdGh5IHBoeXNpY2FsIGFjdGl2aXR5LCBhbmQgKGMpIHByZXZlbnQgYW5kL29yIG1pbmltaXplIGluanVyaWVzIGZyb20gc3BvcnRzIHBhcnRpY2lwYXRpb24gZm9yIGFsbCBib3lzIGFuZCBnaXJscy4iLCJwdWJsaXNoZXIiOiJOU0NBIE5hdGlvbmFsIFN0cmVuZ3RoIGFuZCBDb25kaXRpb25pbmcgQXNzb2NpYXRpb24iLCJpc3N1ZSI6IjYiLCJ2b2x1bWUiOiIzMCIsImNvbnRhaW5lci10aXRsZS1zaG9ydCI6IkogU3RyZW5ndGggQ29uZCBSZXMifSwiaXNUZW1wb3JhcnkiOmZhbHNlfV19"/>
          <w:id w:val="-146677285"/>
          <w:placeholder>
            <w:docPart w:val="DefaultPlaceholder_-1854013440"/>
          </w:placeholder>
        </w:sdtPr>
        <w:sdtContent>
          <w:r w:rsidR="001A01DB" w:rsidRPr="001A01DB">
            <w:rPr>
              <w:rFonts w:ascii="Aptos" w:hAnsi="Aptos" w:cs="Calibri"/>
              <w:color w:val="000000"/>
            </w:rPr>
            <w:t>(Lloyd et al, 2016)</w:t>
          </w:r>
        </w:sdtContent>
      </w:sdt>
      <w:r w:rsidR="00F116F3" w:rsidRPr="00142884">
        <w:rPr>
          <w:rFonts w:ascii="Aptos" w:hAnsi="Aptos" w:cs="Calibri"/>
          <w:color w:val="000000"/>
        </w:rPr>
        <w:t xml:space="preserve">. </w:t>
      </w:r>
      <w:r w:rsidR="00C2333E" w:rsidRPr="00142884">
        <w:rPr>
          <w:rFonts w:ascii="Aptos" w:hAnsi="Aptos" w:cs="Calibri"/>
          <w:color w:val="000000"/>
        </w:rPr>
        <w:t>T</w:t>
      </w:r>
      <w:r w:rsidR="00003B27" w:rsidRPr="00142884">
        <w:rPr>
          <w:rFonts w:ascii="Aptos" w:hAnsi="Aptos" w:cs="Calibri"/>
          <w:color w:val="000000"/>
        </w:rPr>
        <w:t xml:space="preserve">hese assessments do require a higher level of technical competency, therefore resistance machines and MVIC assessments may offer </w:t>
      </w:r>
      <w:r w:rsidR="00C2333E" w:rsidRPr="00142884">
        <w:rPr>
          <w:rFonts w:ascii="Aptos" w:hAnsi="Aptos" w:cs="Calibri"/>
          <w:color w:val="000000"/>
        </w:rPr>
        <w:t xml:space="preserve">alternative </w:t>
      </w:r>
      <w:r w:rsidR="00003B27" w:rsidRPr="00142884">
        <w:rPr>
          <w:rFonts w:ascii="Aptos" w:hAnsi="Aptos" w:cs="Calibri"/>
          <w:color w:val="000000"/>
        </w:rPr>
        <w:t>valid and reliable</w:t>
      </w:r>
      <w:r w:rsidR="00C2333E" w:rsidRPr="00142884">
        <w:rPr>
          <w:rFonts w:ascii="Aptos" w:hAnsi="Aptos" w:cs="Calibri"/>
          <w:color w:val="000000"/>
        </w:rPr>
        <w:t xml:space="preserve"> measure</w:t>
      </w:r>
      <w:r w:rsidR="00003B27" w:rsidRPr="00142884">
        <w:rPr>
          <w:rFonts w:ascii="Aptos" w:hAnsi="Aptos" w:cs="Calibri"/>
          <w:color w:val="000000"/>
        </w:rPr>
        <w:t xml:space="preserve"> for younger athletes.</w:t>
      </w:r>
    </w:p>
    <w:p w14:paraId="100DCE4C" w14:textId="77777777" w:rsidR="00C800EF" w:rsidRPr="00142884" w:rsidRDefault="00C800EF" w:rsidP="001B75E1">
      <w:pPr>
        <w:spacing w:line="480" w:lineRule="auto"/>
        <w:jc w:val="both"/>
        <w:rPr>
          <w:rFonts w:ascii="Aptos" w:hAnsi="Aptos" w:cs="Calibri"/>
          <w:color w:val="000000"/>
        </w:rPr>
      </w:pPr>
    </w:p>
    <w:p w14:paraId="6F22E9B9" w14:textId="72F072D3" w:rsidR="00F8053D" w:rsidRPr="00142884" w:rsidRDefault="00003B27" w:rsidP="001B75E1">
      <w:pPr>
        <w:spacing w:line="480" w:lineRule="auto"/>
        <w:jc w:val="both"/>
        <w:rPr>
          <w:rFonts w:ascii="Aptos" w:hAnsi="Aptos" w:cs="Calibri"/>
          <w:color w:val="000000" w:themeColor="text1"/>
        </w:rPr>
      </w:pPr>
      <w:r w:rsidRPr="00142884">
        <w:rPr>
          <w:rFonts w:ascii="Aptos" w:hAnsi="Aptos" w:cs="Calibri"/>
          <w:color w:val="000000"/>
        </w:rPr>
        <w:t xml:space="preserve">Biological maturation should also be considered when assessing </w:t>
      </w:r>
      <w:r w:rsidR="00A3360F" w:rsidRPr="00142884">
        <w:rPr>
          <w:rFonts w:ascii="Aptos" w:hAnsi="Aptos" w:cs="Calibri"/>
          <w:color w:val="000000"/>
        </w:rPr>
        <w:t>MS</w:t>
      </w:r>
      <w:r w:rsidRPr="00142884">
        <w:rPr>
          <w:rFonts w:ascii="Aptos" w:hAnsi="Aptos" w:cs="Calibri"/>
          <w:color w:val="000000"/>
        </w:rPr>
        <w:t xml:space="preserve">. </w:t>
      </w:r>
      <w:r w:rsidR="0007750C" w:rsidRPr="00142884">
        <w:rPr>
          <w:rFonts w:ascii="Aptos" w:hAnsi="Aptos" w:cs="Calibri"/>
          <w:color w:val="000000"/>
        </w:rPr>
        <w:t>Throughout adolescence</w:t>
      </w:r>
      <w:r w:rsidR="008734FD" w:rsidRPr="00142884">
        <w:rPr>
          <w:rFonts w:ascii="Aptos" w:hAnsi="Aptos" w:cs="Calibri"/>
          <w:color w:val="000000"/>
        </w:rPr>
        <w:t xml:space="preserve"> </w:t>
      </w:r>
      <w:r w:rsidR="0007750C" w:rsidRPr="00142884">
        <w:rPr>
          <w:rFonts w:ascii="Aptos" w:hAnsi="Aptos" w:cs="Calibri"/>
          <w:color w:val="000000"/>
        </w:rPr>
        <w:t>children</w:t>
      </w:r>
      <w:r w:rsidR="001B75E1" w:rsidRPr="00142884">
        <w:rPr>
          <w:rFonts w:ascii="Aptos" w:hAnsi="Aptos" w:cs="Calibri"/>
          <w:color w:val="000000"/>
        </w:rPr>
        <w:t xml:space="preserve"> experience a period of rapid growth and development that impacts a range of physiological and biological systems</w:t>
      </w:r>
      <w:r w:rsidR="00270FB4" w:rsidRPr="00142884">
        <w:rPr>
          <w:rFonts w:ascii="Aptos" w:hAnsi="Aptos" w:cs="Calibri"/>
          <w:color w:val="000000"/>
        </w:rPr>
        <w:t xml:space="preserve"> </w:t>
      </w:r>
      <w:sdt>
        <w:sdtPr>
          <w:rPr>
            <w:rFonts w:ascii="Aptos" w:hAnsi="Aptos" w:cs="Calibri"/>
            <w:color w:val="000000"/>
          </w:rPr>
          <w:tag w:val="MENDELEY_CITATION_v3_eyJjaXRhdGlvbklEIjoiTUVOREVMRVlfQ0lUQVRJT05fZDJiNzZhMTYtOGQ2My00OGQ4LWE3MjYtNzhmNGU3YWQ3NzIyIiwicHJvcGVydGllcyI6eyJub3RlSW5kZXgiOjB9LCJpc0VkaXRlZCI6ZmFsc2UsIm1hbnVhbE92ZXJyaWRlIjp7ImlzTWFudWFsbHlPdmVycmlkZGVuIjp0cnVlLCJjaXRlcHJvY1RleHQiOiIoUGF0ZWwgZXQgYWwuLCAyMDE5KSIsIm1hbnVhbE92ZXJyaWRlVGV4dCI6IihQYXRlbCBldCBhbCwgMjAxOSkifSwiY2l0YXRpb25JdGVtcyI6W3siaWQiOiJlMjI4ZGJjZS0zNTQyLTNjNTctODljYi0zM2EyMjUzYTY3ZDMiLCJpdGVtRGF0YSI6eyJ0eXBlIjoiYXJ0aWNsZS1qb3VybmFsIiwiaWQiOiJlMjI4ZGJjZS0zNTQyLTNjNTctODljYi0zM2EyMjUzYTY3ZDMiLCJ0aXRsZSI6IlJlbGF0aXZlIGFnZSwgbWF0dXJhdGlvbiwgYW50aHJvcG9tZXRyeSBhbmQgcGh5c2ljYWwgcGVyZm9ybWFuY2UgY2hhcmFjdGVyaXN0aWNzIG9mIHBsYXllcnMgd2l0aGluIGFuIEVsaXRlIFlvdXRoIEZvb3RiYWxsIEFjYWRlbXkiLCJhdXRob3IiOlt7ImZhbWlseSI6IlBhdGVsIiwiZ2l2ZW4iOiJSaWNrZXNoIiwicGFyc2UtbmFtZXMiOmZhbHNlLCJkcm9wcGluZy1wYXJ0aWNsZSI6IiIsIm5vbi1kcm9wcGluZy1wYXJ0aWNsZSI6IiJ9LHsiZmFtaWx5IjoiTmV2aWxsIiwiZ2l2ZW4iOiJBbGFuIiwicGFyc2UtbmFtZXMiOmZhbHNlLCJkcm9wcGluZy1wYXJ0aWNsZSI6IiIsIm5vbi1kcm9wcGluZy1wYXJ0aWNsZSI6IiJ9LHsiZmFtaWx5IjoiQ2xvYWsiLCJnaXZlbiI6IlJvc3MiLCJwYXJzZS1uYW1lcyI6ZmFsc2UsImRyb3BwaW5nLXBhcnRpY2xlIjoiIiwibm9uLWRyb3BwaW5nLXBhcnRpY2xlIjoiIn0seyJmYW1pbHkiOiJTbWl0aCIsImdpdmVuIjoiVGluYSIsInBhcnNlLW5hbWVzIjpmYWxzZSwiZHJvcHBpbmctcGFydGljbGUiOiIiLCJub24tZHJvcHBpbmctcGFydGljbGUiOiIifSx7ImZhbWlseSI6Ild5b24iLCJnaXZlbiI6Ik1hdHRoZXciLCJwYXJzZS1uYW1lcyI6ZmFsc2UsImRyb3BwaW5nLXBhcnRpY2xlIjoiIiwibm9uLWRyb3BwaW5nLXBhcnRpY2xlIjoiIn1dLCJjb250YWluZXItdGl0bGUiOiJodHRwczovL2RvaS5vcmcvMTAuMTE3Ny8xNzQ3OTU0MTE5ODc5MzQ4IiwiYWNjZXNzZWQiOnsiZGF0ZS1wYXJ0cyI6W1syMDI0LDEsMjJdXX0sIkRPSSI6IjEwLjExNzcvMTc0Nzk1NDExOTg3OTM0OCIsIklTU04iOiIyMDQ4Mzk3WCIsIlVSTCI6Imh0dHBzOi8vam91cm5hbHMuc2FnZXB1Yi5jb20vZG9pL2Ficy8xMC4xMTc3LzE3NDc5NTQxMTk4NzkzNDgiLCJpc3N1ZWQiOnsiZGF0ZS1wYXJ0cyI6W1syMDE5LDEwLDFdXX0sInBhZ2UiOiI3MTQtNzI1IiwiYWJzdHJhY3QiOiJBIHByb2Zlc3Npb25hbCBFbmdsaXNoIGZvb3RiYWxsIGNsdWIgd2l0aCBDYXRlZ29yeSAxIGFjYWRlbXkgc3RhdHVzIHdhcyBpbnZlc3RpZ2F0ZWQgdG8gZGV0ZXJtaW5lIHRoZSBtYWduaXR1ZGUgb2YgcmVsYXRpdmUgYWdlIGVmZmVjdHMgKFJBRSkgd2l0aGluIHRoZSBjbHViIGFuZCBleHBsb3JlIGJldHdlZW4tcXVhcnRpbGUgZGlmZmVyZW5jZS4uLiIsInB1Ymxpc2hlciI6IlNBR0UgUHVibGljYXRpb25zU2FnZSBVSzogTG9uZG9uLCBFbmdsYW5kIiwiaXNzdWUiOiI2Iiwidm9sdW1lIjoiMTQiLCJjb250YWluZXItdGl0bGUtc2hvcnQiOiIifSwiaXNUZW1wb3JhcnkiOmZhbHNlfV19"/>
          <w:id w:val="758566694"/>
          <w:placeholder>
            <w:docPart w:val="DefaultPlaceholder_-1854013440"/>
          </w:placeholder>
        </w:sdtPr>
        <w:sdtContent>
          <w:r w:rsidR="001A01DB" w:rsidRPr="001A01DB">
            <w:rPr>
              <w:rFonts w:ascii="Aptos" w:hAnsi="Aptos" w:cs="Calibri"/>
              <w:color w:val="000000"/>
            </w:rPr>
            <w:t>(Patel et al, 2019)</w:t>
          </w:r>
        </w:sdtContent>
      </w:sdt>
      <w:r w:rsidR="001B75E1" w:rsidRPr="00142884">
        <w:rPr>
          <w:rFonts w:ascii="Aptos" w:hAnsi="Aptos" w:cs="Calibri"/>
          <w:color w:val="000000"/>
        </w:rPr>
        <w:t xml:space="preserve">. Growth is the change in size of </w:t>
      </w:r>
      <w:r w:rsidR="00911C49" w:rsidRPr="00142884">
        <w:rPr>
          <w:rFonts w:ascii="Aptos" w:hAnsi="Aptos" w:cs="Calibri"/>
          <w:color w:val="000000"/>
        </w:rPr>
        <w:t xml:space="preserve">body parts </w:t>
      </w:r>
      <w:r w:rsidR="001B75E1" w:rsidRPr="00142884">
        <w:rPr>
          <w:rFonts w:ascii="Aptos" w:hAnsi="Aptos" w:cs="Calibri"/>
          <w:color w:val="000000"/>
        </w:rPr>
        <w:t>or the body as a whole and occurs gradually throughout childhood with a sharp spurt of growth during adolescence</w:t>
      </w:r>
      <w:sdt>
        <w:sdtPr>
          <w:rPr>
            <w:rFonts w:ascii="Aptos" w:hAnsi="Aptos" w:cs="Calibri"/>
            <w:color w:val="000000"/>
          </w:rPr>
          <w:tag w:val="MENDELEY_CITATION_v3_eyJjaXRhdGlvbklEIjoiTUVOREVMRVlfQ0lUQVRJT05fNGQ1MWIyOGUtMjliZS00NDJhLWFhMjktMjk2MTM1ODc1YjdkIiwicHJvcGVydGllcyI6eyJub3RlSW5kZXgiOjB9LCJpc0VkaXRlZCI6ZmFsc2UsIm1hbnVhbE92ZXJyaWRlIjp7ImlzTWFudWFsbHlPdmVycmlkZGVuIjp0cnVlLCJjaXRlcHJvY1RleHQiOiIoQ3VtbWluZyBldCBhbC4sIDIwMTcpIiwibWFudWFsT3ZlcnJpZGVUZXh0IjoiKEN1bW1pbmcgZXQgYWwsIDIwMTcpIn0sImNpdGF0aW9uSXRlbXMiOlt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n0sImlzVGVtcG9yYXJ5IjpmYWxzZX1dfQ=="/>
          <w:id w:val="-1597702100"/>
          <w:placeholder>
            <w:docPart w:val="DefaultPlaceholder_-1854013440"/>
          </w:placeholder>
        </w:sdtPr>
        <w:sdtContent>
          <w:r w:rsidR="001A01DB" w:rsidRPr="001A01DB">
            <w:rPr>
              <w:rFonts w:ascii="Aptos" w:hAnsi="Aptos" w:cs="Calibri"/>
              <w:color w:val="000000"/>
            </w:rPr>
            <w:t>(Cumming et al, 2017)</w:t>
          </w:r>
        </w:sdtContent>
      </w:sdt>
      <w:r w:rsidR="001B75E1" w:rsidRPr="00142884">
        <w:rPr>
          <w:rFonts w:ascii="Aptos" w:hAnsi="Aptos" w:cs="Calibri"/>
          <w:color w:val="000000"/>
        </w:rPr>
        <w:t xml:space="preserve">. This rapid increase growth is referred to as the </w:t>
      </w:r>
      <w:r w:rsidR="005E783C" w:rsidRPr="00142884">
        <w:rPr>
          <w:rFonts w:ascii="Aptos" w:hAnsi="Aptos" w:cs="Calibri"/>
          <w:color w:val="000000"/>
        </w:rPr>
        <w:t>adolescent growth</w:t>
      </w:r>
      <w:r w:rsidR="001B75E1" w:rsidRPr="00142884">
        <w:rPr>
          <w:rFonts w:ascii="Aptos" w:hAnsi="Aptos" w:cs="Calibri"/>
          <w:color w:val="000000"/>
        </w:rPr>
        <w:t xml:space="preserve"> spurt and is closely related to the biological maturation of the reproductive and skeletal system </w:t>
      </w:r>
      <w:sdt>
        <w:sdtPr>
          <w:rPr>
            <w:rFonts w:ascii="Aptos" w:hAnsi="Aptos" w:cs="Calibri"/>
            <w:color w:val="000000"/>
          </w:rPr>
          <w:tag w:val="MENDELEY_CITATION_v3_eyJjaXRhdGlvbklEIjoiTUVOREVMRVlfQ0lUQVRJT05fZjY5NTEzM2UtN2E1Yi00MGZlLWFlMmEtNmQxNWVkODY3YjVkIiwicHJvcGVydGllcyI6eyJub3RlSW5kZXgiOjB9LCJpc0VkaXRlZCI6ZmFsc2UsIm1hbnVhbE92ZXJyaWRlIjp7ImlzTWFudWFsbHlPdmVycmlkZGVuIjp0cnVlLCJjaXRlcHJvY1RleHQiOiIoU29saW1hbiBldCBhbC4sIDIwMTQpIiwibWFudWFsT3ZlcnJpZGVUZXh0IjoiKFNvbGltYW4gZXQgYWwsIDIwMTQpIn0sImNpdGF0aW9uSXRlbXMiOlt7ImlkIjoiMWNiODRlZmQtODc1ZC0zMGJlLWI5Y2UtN2JlNjhlYzE0MWYxIiwiaXRlbURhdGEiOnsidHlwZSI6ImFydGljbGUtam91cm5hbCIsImlkIjoiMWNiODRlZmQtODc1ZC0zMGJlLWI5Y2UtN2JlNjhlYzE0MWYxIiwidGl0bGUiOiJBZHZhbmNlcyBpbiBwdWJlcnRhbCBncm93dGggYW5kIGZhY3RvcnMgaW5mbHVlbmNpbmcgaXQ6IENhbiB3ZSBpbmNyZWFzZSBwdWJlcnRhbCBncm93dGg/IiwiYXV0aG9yIjpbeyJmYW1pbHkiOiJTb2xpbWFuIiwiZ2l2ZW4iOiJBc2hyYWYgVC4iLCJwYXJzZS1uYW1lcyI6ZmFsc2UsImRyb3BwaW5nLXBhcnRpY2xlIjoiIiwibm9uLWRyb3BwaW5nLXBhcnRpY2xlIjoiIn0seyJmYW1pbHkiOiJTYW5jdGlzIiwiZ2l2ZW4iOiJWaW5jZW56byIsInBhcnNlLW5hbWVzIjpmYWxzZSwiZHJvcHBpbmctcGFydGljbGUiOiIiLCJub24tZHJvcHBpbmctcGFydGljbGUiOiJEZSJ9LHsiZmFtaWx5IjoiRWxhbGFpbHkiLCJnaXZlbiI6IlJhbmlhIiwicGFyc2UtbmFtZXMiOmZhbHNlLCJkcm9wcGluZy1wYXJ0aWNsZSI6IiIsIm5vbi1kcm9wcGluZy1wYXJ0aWNsZSI6IiJ9LHsiZmFtaWx5IjoiQmVkYWlyIiwiZ2l2ZW4iOiJTYWlkIiwicGFyc2UtbmFtZXMiOmZhbHNlLCJkcm9wcGluZy1wYXJ0aWNsZSI6IiIsIm5vbi1kcm9wcGluZy1wYXJ0aWNsZSI6IiJ9XSwiY29udGFpbmVyLXRpdGxlIjoiSW5kaWFuIEpvdXJuYWwgb2YgRW5kb2NyaW5vbG9neSBhbmQgTWV0YWJvbGlzbSIsImFjY2Vzc2VkIjp7ImRhdGUtcGFydHMiOltbMjAyMyw5LDE1XV19LCJET0kiOiIxMC40MTAzLzIyMzAtODIxMC4xNDUwNzUiLCJJU1NOIjoiMjIzMDk1MDAiLCJQTUlEIjoiMjU1Mzg4NzgiLCJVUkwiOiIvcG1jL2FydGljbGVzL1BNQzQyNjY4NjkvIiwiaXNzdWVkIjp7ImRhdGUtcGFydHMiOltbMjAxNF1dfSwicGFnZSI6IlM1MyIsImFic3RyYWN0IjoiUHViZXJ0eSBpcyBhIHBlcmlvZCBvZiBkZXZlbG9wbWVudCBjaGFyYWN0ZXJpemVkIGJ5IHBhcnRpYWxseSBjb25jdXJyZW50IGNoYW5nZXMgd2hpY2ggaW5jbHVkZXMgZ3Jvd3RoIGFjY2VsZXJhdGlvbiwgYWx0ZXJhdGlvbiBpbiBib2R5IGNvbXBvc2l0aW9uIGFuZCBhcHBlYXJhbmNlIG9mIHNlY29uZGFyeSBzZXggY2hhcmFjdGVyaXN0aWNzLiBQdWJlcnR5IGlzIGNoYXJhY3Rlcml6ZWQgYnkgYW4gYWNjZWxlcmF0aW9uIGFuZCB0aGVuIGRlY2VsZXJhdGlvbiBpbiBza2VsZXRhbCBncm93dGguIFRoZSBpbml0aWF0aW9uLCBkdXJhdGlvbiBhbmQgYW1vdW50IG9mIGdyb3d0aCB2YXJ5IGNvbnNpZGVyYWJseSBkdXJpbmcgdGhlIGdyb3d0aCBzcHVydC4gUHViZXJ0YWwgZ3Jvd3RoIGFuZCBiaW9sb2dpY2FsIG1hdHVyYXRpb24gYXJlIGR5bmFtaWMgcHJvY2Vzc2VzIHJlZ3VsYXRlZCBieSBhIHZhcmlldHkgb2YgZ2VuZXRpYyBhbmQgZW52aXJvbm1lbnRhbCBmYWN0b3JzLiBDaGFuZ2VzIGluIHNrZWxldGFsIG1hdHVyYXRpb24gYW5kIGJvbmUgbWluZXJhbCBhY2NyZXRpb24gY29uY29taXRhbnQgd2l0aCB0aGUgc3RhZ2Ugb2YgcHViZXJ0YWwgZGV2ZWxvcG1lbnQgY29uc3RpdHV0ZSBlc3NlbnRpYWwgY29tcG9uZW50cyBpbiB0aGUgZXZhbHVhdGlvbiBvZiBncm93dGggZHVyaW5nIHRoaXMgcHViZXJ0YWwgcGVyaW9kLiBHZW5ldGljLCBlbmRvY3JpbmUgYW5kIG51dHJpdGlvbmFsIGZhY3RvcnMgYW5kIGV0aG5pY2l0eSBjb250cmlidXRlIHZhcmlhYmx5IHRvIHRoZSBhbW91bnQgb2YgZ3Jvd3RoIGdhaW5lZCBkdXJpbmcgdGhpcyBpbXBvcnRhbnQgcGVyaW9kIG9mIHJhcGlkIGNoYW5nZXMuIE1hbnkgc3R1ZGllcyBpbnZlc3RpZ2F0ZWQgdGhlIHBvc3NpYmlsaXR5IG9mIGluY3JlYXNpbmcgcHViZXJ0YWwgZ3Jvd3RoIHRvIGdhaW4gdGFsbGVyIGZpbmFsIGFkdWx0IGhlaWdodCBpbiBhZG9sZXNjZW50cyB3aXRoIGlkaW9wYXRoaWMgc2hvcnQgc3RhdHVyZSAoSVNTKS4gVGhlIHBhdHRlcm4gb2YgcHViZXJ0YWwgZ3Jvd3RoLCBpdHMgcmVsYXRpb24gdG8gc2V4IG1hdHVyaXR5IHJhdGluZyBhbmQgZmFjdG9ycyBhZmZlY3RpbmcgdGhlbSBoYXMgYmVlbiBhZGRyZXNzZWQgaW4gdGhpcyByZXZpZXcuIFRoZSByZXN1bHRzIG9mIGRpZmZlcmVudCB0cmlhbHMgdG8gaW5jcmVhc2UgZmluYWwgYWR1bHQgaGVpZ2h0IG9mIGFkb2xlc2NlbnRzIHVzaW5nIGRpZmZlcmVudCBob3Jtb25lcyBoYXZlIGJlZW4gc3VtbWFyaXplZC4gVGhlc2UgZGF0YSBlbmFibGVzIEVuZG9jcmlub2xvZ2lzdHMgdG8gZ2l2ZSBpbi1kZXB0aCBleHBsYW5hdGlvbnMgdG8gcGF0aWVudHMgYW5kIGZhbWlsaWVzIGFib3V0IHRoZSBlZmZpY2FjeSBhbmQgY2xpbmljYWwgc2lnbmlmaWNhbmNlIGFzIHdlbGwgYXMgdGhlIHNhZmV0eSBvZiB1c2luZyB0aGVzZSB0aGVyYXBpZXMgaW4gdGhlIHRyZWF0bWVudCBvZiBhZG9sZXNjZW50cyB3aXRoIElTUy4iLCJwdWJsaXNoZXIiOiJXb2x0ZXJzIEtsdXdlciAtLSBNZWRrbm93IFB1YmxpY2F0aW9ucyIsImlzc3VlIjoiU3VwcGwgMSIsInZvbHVtZSI6IjE4IiwiY29udGFpbmVyLXRpdGxlLXNob3J0IjoiSW5kaWFuIEogRW5kb2NyaW5vbCBNZXRhYiJ9LCJpc1RlbXBvcmFyeSI6ZmFsc2V9XX0="/>
          <w:id w:val="1140541557"/>
          <w:placeholder>
            <w:docPart w:val="101E148B61534B43981AB5316BB38F70"/>
          </w:placeholder>
        </w:sdtPr>
        <w:sdtContent>
          <w:r w:rsidR="001A01DB" w:rsidRPr="001A01DB">
            <w:rPr>
              <w:rFonts w:ascii="Aptos" w:hAnsi="Aptos" w:cs="Calibri"/>
              <w:color w:val="000000"/>
            </w:rPr>
            <w:t>(Soliman et al, 2014)</w:t>
          </w:r>
        </w:sdtContent>
      </w:sdt>
      <w:r w:rsidR="001B75E1" w:rsidRPr="00142884">
        <w:rPr>
          <w:rFonts w:ascii="Aptos" w:hAnsi="Aptos" w:cs="Calibri"/>
          <w:color w:val="000000"/>
        </w:rPr>
        <w:t xml:space="preserve">. </w:t>
      </w:r>
      <w:r w:rsidR="00D11A4E" w:rsidRPr="00142884">
        <w:rPr>
          <w:rFonts w:ascii="Aptos" w:hAnsi="Aptos" w:cs="Calibri"/>
          <w:color w:val="000000"/>
        </w:rPr>
        <w:t>The timing of biological maturation</w:t>
      </w:r>
      <w:r w:rsidR="00222AF4" w:rsidRPr="00142884">
        <w:rPr>
          <w:rFonts w:ascii="Aptos" w:hAnsi="Aptos" w:cs="Calibri"/>
          <w:color w:val="000000"/>
        </w:rPr>
        <w:t xml:space="preserve"> </w:t>
      </w:r>
      <w:r w:rsidR="00D11A4E" w:rsidRPr="00142884">
        <w:rPr>
          <w:rFonts w:ascii="Aptos" w:hAnsi="Aptos" w:cs="Calibri"/>
          <w:color w:val="000000"/>
        </w:rPr>
        <w:t xml:space="preserve">is different for each individual meaning some experience it at a younger age than others </w:t>
      </w:r>
      <w:sdt>
        <w:sdtPr>
          <w:rPr>
            <w:rFonts w:ascii="Aptos" w:hAnsi="Aptos" w:cs="Calibri"/>
            <w:color w:val="000000"/>
          </w:rPr>
          <w:tag w:val="MENDELEY_CITATION_v3_eyJjaXRhdGlvbklEIjoiTUVOREVMRVlfQ0lUQVRJT05fMTVlNGJiOTEtMGQyMS00OGRmLWFmYWYtZTg4OTJkYjBkMzVmIiwicHJvcGVydGllcyI6eyJub3RlSW5kZXgiOjB9LCJpc0VkaXRlZCI6ZmFsc2UsIm1hbnVhbE92ZXJyaWRlIjp7ImlzTWFudWFsbHlPdmVycmlkZGVuIjp0cnVlLCJjaXRlcHJvY1RleHQiOiIoU3VsbGl2YW4gZXQgYWwuLCAyMDIzYSkiLCJtYW51YWxPdmVycmlkZVRleHQiOiIoU3VsbGl2YW4gZXQgYWwsIDIwMjNhKSJ9LCJjaXRhdGlvbkl0ZW1zIjpbeyJpZCI6IjllOWNlMDVhLTBiNDMtMzJiOC05YTM0LWQ5OWY1MDhiOTQ4ZSIsIml0ZW1EYXRhIjp7InR5cGUiOiJhcnRpY2xlLWpvdXJuYWwiLCJpZCI6IjllOWNlMDVhLTBiNDMtMzJiOC05YTM0LWQ5OWY1MDhiOTQ4ZS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T1MgT05FIiwiYWNjZXNzZWQiOnsiZGF0ZS1wYXJ0cyI6W1syMDI0LDEsMTRdXX0sIkRPSSI6IjEwLjEzNzEvSk9VUk5BTC5QT05FLjAyODY3NjgiLCJJU1NOIjoiMTkzMjYyMDMiLCJQTUlEIjoiMzc2ODI5NjIiLCJVUkwiOiIvcG1jL2FydGljbGVzL1BNQzEwNDkwODgzLyIsImlzc3VlZCI6eyJkYXRlLXBhcnRzIjpbWzIwMjMsOSwx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MT1MiLCJpc3N1ZSI6IjkiLCJ2b2x1bWUiOiIxOCIsImNvbnRhaW5lci10aXRsZS1zaG9ydCI6IlBMb1MgT25lIn0sImlzVGVtcG9yYXJ5IjpmYWxzZX1dfQ=="/>
          <w:id w:val="-150519871"/>
          <w:placeholder>
            <w:docPart w:val="DefaultPlaceholder_-1854013440"/>
          </w:placeholder>
        </w:sdtPr>
        <w:sdtContent>
          <w:r w:rsidR="001A01DB" w:rsidRPr="001A01DB">
            <w:rPr>
              <w:rFonts w:ascii="Aptos" w:hAnsi="Aptos" w:cs="Calibri"/>
              <w:color w:val="000000"/>
            </w:rPr>
            <w:t>(Sullivan et al, 2023a)</w:t>
          </w:r>
        </w:sdtContent>
      </w:sdt>
      <w:r w:rsidR="002D35FF" w:rsidRPr="00142884">
        <w:rPr>
          <w:rFonts w:ascii="Aptos" w:hAnsi="Aptos" w:cs="Calibri"/>
          <w:color w:val="000000"/>
        </w:rPr>
        <w:t xml:space="preserve">, </w:t>
      </w:r>
      <w:r w:rsidR="00182652" w:rsidRPr="00142884">
        <w:rPr>
          <w:rFonts w:ascii="Aptos" w:hAnsi="Aptos" w:cs="Calibri"/>
          <w:color w:val="000000"/>
        </w:rPr>
        <w:t xml:space="preserve">these early maturing </w:t>
      </w:r>
      <w:r w:rsidR="00EA0AB0" w:rsidRPr="00142884">
        <w:rPr>
          <w:rFonts w:ascii="Aptos" w:hAnsi="Aptos" w:cs="Calibri"/>
          <w:color w:val="000000"/>
        </w:rPr>
        <w:t xml:space="preserve">individuals </w:t>
      </w:r>
      <w:r w:rsidR="00FF60D5" w:rsidRPr="00142884">
        <w:rPr>
          <w:rFonts w:ascii="Aptos" w:hAnsi="Aptos" w:cs="Calibri"/>
          <w:color w:val="000000"/>
        </w:rPr>
        <w:t xml:space="preserve">can </w:t>
      </w:r>
      <w:r w:rsidR="00EA0AB0" w:rsidRPr="00142884">
        <w:rPr>
          <w:rFonts w:ascii="Aptos" w:hAnsi="Aptos" w:cs="Calibri"/>
          <w:color w:val="000000"/>
        </w:rPr>
        <w:t>often experience a higher rate of growth from their take</w:t>
      </w:r>
      <w:r w:rsidR="00AA2BF6" w:rsidRPr="00142884">
        <w:rPr>
          <w:rFonts w:ascii="Aptos" w:hAnsi="Aptos" w:cs="Calibri"/>
          <w:color w:val="000000"/>
        </w:rPr>
        <w:t>-</w:t>
      </w:r>
      <w:r w:rsidR="00EA0AB0" w:rsidRPr="00142884">
        <w:rPr>
          <w:rFonts w:ascii="Aptos" w:hAnsi="Aptos" w:cs="Calibri"/>
          <w:color w:val="000000"/>
        </w:rPr>
        <w:t>off age to their peak height velocity</w:t>
      </w:r>
      <w:r w:rsidR="00987A3B">
        <w:rPr>
          <w:rFonts w:ascii="Aptos" w:hAnsi="Aptos" w:cs="Calibri"/>
          <w:color w:val="000000"/>
        </w:rPr>
        <w:t xml:space="preserve"> (PHV)</w:t>
      </w:r>
      <w:r w:rsidR="00EA0AB0" w:rsidRPr="00142884">
        <w:rPr>
          <w:rFonts w:ascii="Aptos" w:hAnsi="Aptos" w:cs="Calibri"/>
          <w:color w:val="000000"/>
        </w:rPr>
        <w:t xml:space="preserve"> age </w:t>
      </w:r>
      <w:r w:rsidR="000E6A30" w:rsidRPr="00142884">
        <w:rPr>
          <w:rFonts w:ascii="Aptos" w:hAnsi="Aptos" w:cs="Calibri"/>
          <w:color w:val="000000"/>
        </w:rPr>
        <w:t xml:space="preserve">however overall growth from </w:t>
      </w:r>
      <w:r w:rsidR="00AA2BF6" w:rsidRPr="00142884">
        <w:rPr>
          <w:rFonts w:ascii="Aptos" w:hAnsi="Aptos" w:cs="Calibri"/>
          <w:color w:val="000000"/>
        </w:rPr>
        <w:t>take-off</w:t>
      </w:r>
      <w:r w:rsidR="000E6A30" w:rsidRPr="00142884">
        <w:rPr>
          <w:rFonts w:ascii="Aptos" w:hAnsi="Aptos" w:cs="Calibri"/>
          <w:color w:val="000000"/>
        </w:rPr>
        <w:t xml:space="preserve"> age to full height is similar for early, on</w:t>
      </w:r>
      <w:r w:rsidR="00C61A20" w:rsidRPr="00142884">
        <w:rPr>
          <w:rFonts w:ascii="Aptos" w:hAnsi="Aptos" w:cs="Calibri"/>
          <w:color w:val="000000"/>
        </w:rPr>
        <w:t>-</w:t>
      </w:r>
      <w:r w:rsidR="000E6A30" w:rsidRPr="00142884">
        <w:rPr>
          <w:rFonts w:ascii="Aptos" w:hAnsi="Aptos" w:cs="Calibri"/>
          <w:color w:val="000000"/>
        </w:rPr>
        <w:t xml:space="preserve">time and late maturing individuals </w:t>
      </w:r>
      <w:sdt>
        <w:sdtPr>
          <w:rPr>
            <w:rFonts w:ascii="Aptos" w:hAnsi="Aptos" w:cs="Calibri"/>
            <w:color w:val="000000"/>
          </w:rPr>
          <w:tag w:val="MENDELEY_CITATION_v3_eyJjaXRhdGlvbklEIjoiTUVOREVMRVlfQ0lUQVRJT05fNmZjMDRhNjItODUwZi00N2JhLTkxY2ItNzgyYzFlYWM5MGIxIiwicHJvcGVydGllcyI6eyJub3RlSW5kZXgiOjB9LCJpc0VkaXRlZCI6ZmFsc2UsIm1hbnVhbE92ZXJyaWRlIjp7ImlzTWFudWFsbHlPdmVycmlkZGVuIjp0cnVlLCJjaXRlcHJvY1RleHQiOiIoVHN1dHN1aSBldCBhbC4sIDIwMjIpIiwibWFudWFsT3ZlcnJpZGVUZXh0IjoiKFRzdXRzdWkgZXQgYWwsIDIwMjIpIn0sImNpdGF0aW9uSXRlbXMiOlt7ImlkIjoiYjMyYmM5NjktOTdmMC0zMmEzLWJmMTMtN2E3YmVlOTIzYTkyIiwiaXRlbURhdGEiOnsidHlwZSI6ImFydGljbGUtam91cm5hbCIsImlkIjoiYjMyYmM5NjktOTdmMC0zMmEzLWJmMTMtN2E3YmVlOTIzYTkyIiwidGl0bGUiOiJHcm93dGggdW50aWwgUGVhayBIZWlnaHQgVmVsb2NpdHkgT2NjdXJzIFJhcGlkbHkgaW4gRWFybHkgTWF0dXJpbmcgQWRvbGVzY2VudCBCb3lzIiwiYXV0aG9yIjpbeyJmYW1pbHkiOiJUc3V0c3VpIiwiZ2l2ZW4iOiJUb3NoaWhhcnUiLCJwYXJzZS1uYW1lcyI6ZmFsc2UsImRyb3BwaW5nLXBhcnRpY2xlIjoiIiwibm9uLWRyb3BwaW5nLXBhcnRpY2xlIjoiIn0seyJmYW1pbHkiOiJJaXp1a2EiLCJnaXZlbiI6IlNhdG9zaGkiLCJwYXJzZS1uYW1lcyI6ZmFsc2UsImRyb3BwaW5nLXBhcnRpY2xlIjoiIiwibm9uLWRyb3BwaW5nLXBhcnRpY2xlIjoiIn0seyJmYW1pbHkiOiJTYWthbWFraSIsImdpdmVuIjoiV2F0YXJ1IiwicGFyc2UtbmFtZXMiOmZhbHNlLCJkcm9wcGluZy1wYXJ0aWNsZSI6IiIsIm5vbi1kcm9wcGluZy1wYXJ0aWNsZSI6IiJ9LHsiZmFtaWx5IjoiTWFlbWljaGkiLCJnaXZlbiI6IlRvc2hpaGlybyIsInBhcnNlLW5hbWVzIjpmYWxzZSwiZHJvcHBpbmctcGFydGljbGUiOiIiLCJub24tZHJvcHBpbmctcGFydGljbGUiOiIifSx7ImZhbWlseSI6IlRvcmlpIiwiZ2l2ZW4iOiJTdWd1cnUiLCJwYXJzZS1uYW1lcyI6ZmFsc2UsImRyb3BwaW5nLXBhcnRpY2xlIjoiIiwibm9uLWRyb3BwaW5nLXBhcnRpY2xlIjoiIn1dLCJjb250YWluZXItdGl0bGUiOiJDaGlsZHJlbiIsImFjY2Vzc2VkIjp7ImRhdGUtcGFydHMiOltbMjAyNCwxLDMwXV19LCJET0kiOiIxMC4zMzkwL0NISUxEUkVOOTEwMTU3MCIsIklTU04iOiIyMjI3OTA2NyIsIlBNSUQiOiIzNjI5MTUwNiIsIlVSTCI6Ii9wbWMvYXJ0aWNsZXMvUE1DOTYwMDM0Ni8iLCJpc3N1ZWQiOnsiZGF0ZS1wYXJ0cyI6W1syMDIyLDEwLDFdXX0sImFic3RyYWN0IjoiVGhlIHRpbWluZyBhbmQgdGVtcG8gb2YgZ3Jvd3RoIHJhdGUgdmFyaWVzIGludGVyLWluZGl2aWR1YWxseSBkdXJpbmcgYWRvbGVzY2VuY2UgYW5kIGNhbiBoYXZlIGFuIGltcGFjdCBvbiBhdGhsZXRpYyBwZXJmb3JtYW5jZS4gVGhpcyBzdHVkeSBhaW1lZCB0byBkZXRlcm1pbmUgdGhlIGRpZmZlcmVuY2UgaW4gZ3Jvd3RoIHJhdGUgZm9yIGVhY2ggbWF0dXJpdHkgc3RhdHVzLiBXZSBjb21iaW5lZCBkYXRhIGNvbGxlY3RlZCBib3RoIHJldHJvc3BlY3RpdmVseSBhbmQgcHJvc3BlY3RpdmVseSBmcm9tIDc4IGFkb2xlc2NlbnQgYm95cyBhZ2VkIDEyIHllYXJzIG9sZDsgZ3Jvd3RoIGNoYXJ0cyB3ZXJlIGNvbGxlY3RlZCBmcm9tIHRoZWlyIGVsZW1lbnRhcnkgc2Nob29sIHJlY29yZHMsIGFuZCB0aGUgaGVpZ2h0IG9mIGVhY2ggcGFydGljaXBhbnQgd2FzIHN1YnNlcXVlbnRseSBtZWFzdXJlZCBldmVyeSBzaXggbW9udGhzIG92ZXIgYSBwZXJpb2Qgb2YgdHdvIHllYXJzLiBUYWtlIE9mZiBBZ2UgKFRPQSksIFBlYWsgSGVpZ2h0IFZlbG9jaXR5IEFnZSAoUEhWQSksIGFuZCBGaW5hbCBIZWlnaHQgQWdlIChGSEEpIHdlcmUgZXN0aW1hdGVkIHVzaW5nIHRoZSBBVVhBTCAzLjEgcHJvZ3JhbS4gR3Jvd3RoIFRlbXBvIDEgYW5kIDIgd2VyZSBjYWxjdWxhdGVkIGJ5IGRpdmlkaW5nIHRoZSBoZWlnaHQgaW5jcmVhc2UgYnkgdGhlIHRpbWUgZGlmZmVyZW5jZSBiZXR3ZWVuIFRPQSBhbmQgUEhWQSwgYW5kIEZIQSwgcmVzcGVjdGl2ZWx5LiBPdXIgcmVzdWx0cyBzaG93ZWQgdGhyZWUgZ3JvdXAgZGlmZmVyZW5jZXMgYmFzZWQgb24gdGhlIG1hdHVyYXRpb24gc3RhdHVzIG9mIFBIVkE6IEdyb3d0aCBUZW1wbyAxIGFuZCAyIHdlcmUgYm90aCBoaWdoZXIgaW4gdGhlIGVhcmx5IHRoYW4gZHVyaW5nIG1pZGRsZSBhbmQgbGF0ZSBtYXR1cmF0aW9uLiBBZGRpdGlvbmFsbHksIGVudGVyaW5nIHRoZSBoZWlnaHQgYXQgZWFjaCBldmVudCBhcyBhIGNvdmFyaWF0ZSwgdGhlIGdyb3VwIGRpZmZlcmVuY2VzIGZvciBHcm93dGggVGVtcG8gMSBkaWQgbm90IGNoYW5nZTsgaG93ZXZlciwgZm9yIEdyb3d0aCBUZW1wbyAyLCBncm91cCBkaWZmZXJlbmNlcyB3ZXJlIGVsaW1pbmF0ZWQuIFRoZXJlZm9yZSwgd2UgY29uY2x1ZGUgdGhhdCBkdXJpbmcgZWFybHkgbWF0dXJhdGlvbiwgZ3Jvd3RoIGZyb20gVE9BIHRvIFBIVkEgb2NjdXJzIHJhcGlkbHkgYW5kIGluIGEgc2hvcnRlciBwZXJpb2QuIiwicHVibGlzaGVyIjoiTXVsdGlkaXNjaXBsaW5hcnkgRGlnaXRhbCBQdWJsaXNoaW5nIEluc3RpdHV0ZSAgKE1EUEkpIiwiaXNzdWUiOiIxMCIsInZvbHVtZSI6IjkiLCJjb250YWluZXItdGl0bGUtc2hvcnQiOiIifSwiaXNUZW1wb3JhcnkiOmZhbHNlfV19"/>
          <w:id w:val="234446174"/>
          <w:placeholder>
            <w:docPart w:val="DefaultPlaceholder_-1854013440"/>
          </w:placeholder>
        </w:sdtPr>
        <w:sdtContent>
          <w:r w:rsidR="001A01DB" w:rsidRPr="001A01DB">
            <w:rPr>
              <w:rFonts w:ascii="Aptos" w:hAnsi="Aptos" w:cs="Calibri"/>
              <w:color w:val="000000"/>
            </w:rPr>
            <w:t>(Tsutsui et al, 2022)</w:t>
          </w:r>
        </w:sdtContent>
      </w:sdt>
      <w:r w:rsidR="00AA2BF6" w:rsidRPr="00142884">
        <w:rPr>
          <w:rFonts w:ascii="Aptos" w:hAnsi="Aptos" w:cs="Calibri"/>
          <w:color w:val="000000"/>
        </w:rPr>
        <w:t>.</w:t>
      </w:r>
      <w:r w:rsidR="00222AF4" w:rsidRPr="00142884">
        <w:rPr>
          <w:rFonts w:ascii="Aptos" w:hAnsi="Aptos" w:cs="Calibri"/>
          <w:color w:val="000000"/>
        </w:rPr>
        <w:t xml:space="preserve"> </w:t>
      </w:r>
      <w:r w:rsidR="00951434" w:rsidRPr="00142884">
        <w:rPr>
          <w:rFonts w:ascii="Aptos" w:hAnsi="Aptos" w:cs="Calibri"/>
          <w:color w:val="000000"/>
        </w:rPr>
        <w:t>Females</w:t>
      </w:r>
      <w:r w:rsidR="001B75E1" w:rsidRPr="00142884">
        <w:rPr>
          <w:rFonts w:ascii="Aptos" w:hAnsi="Aptos" w:cs="Calibri"/>
          <w:color w:val="000000"/>
        </w:rPr>
        <w:t xml:space="preserve"> generally start their growth spurt between the ages of 8-10 years, with peak growth </w:t>
      </w:r>
      <w:r w:rsidR="00871000" w:rsidRPr="00142884">
        <w:rPr>
          <w:rFonts w:ascii="Aptos" w:hAnsi="Aptos" w:cs="Calibri"/>
          <w:color w:val="000000"/>
        </w:rPr>
        <w:t>velocity being</w:t>
      </w:r>
      <w:r w:rsidR="001B75E1" w:rsidRPr="00142884">
        <w:rPr>
          <w:rFonts w:ascii="Aptos" w:hAnsi="Aptos" w:cs="Calibri"/>
          <w:color w:val="000000"/>
        </w:rPr>
        <w:t xml:space="preserve"> 7-9 cm/year between the ages of 11-13</w:t>
      </w:r>
      <w:r w:rsidR="00AF756E" w:rsidRPr="00142884">
        <w:rPr>
          <w:rFonts w:ascii="Aptos" w:hAnsi="Aptos" w:cs="Calibri"/>
          <w:color w:val="000000"/>
        </w:rPr>
        <w:t xml:space="preserve"> </w:t>
      </w:r>
      <w:sdt>
        <w:sdtPr>
          <w:rPr>
            <w:rFonts w:ascii="Aptos" w:hAnsi="Aptos" w:cs="Calibri"/>
            <w:color w:val="000000"/>
          </w:rPr>
          <w:tag w:val="MENDELEY_CITATION_v3_eyJjaXRhdGlvbklEIjoiTUVOREVMRVlfQ0lUQVRJT05fMWM1OTc1NDgtZGI5Yi00MWU5LTk2YmItY2E0M2RlOWU4MzE0IiwicHJvcGVydGllcyI6eyJub3RlSW5kZXgiOjB9LCJpc0VkaXRlZCI6ZmFsc2UsIm1hbnVhbE92ZXJyaWRlIjp7ImlzTWFudWFsbHlPdmVycmlkZGVuIjp0cnVlLCJjaXRlcHJvY1RleHQiOiIoQ3VtbWluZyBldCBhbC4sIDIwMTcpIiwibWFudWFsT3ZlcnJpZGVUZXh0IjoiKE1hbGluYSBldCBhbCwgMjAyMSkifSwiY2l0YXRpb25JdGVtcyI6W3siaWQiOiJmNGI5MzczYi0wMjkyLTNkMDctOWIwYi1kODkyZjA3NjViY2MiLCJpdGVtRGF0YSI6eyJ0eXBlIjoiYXJ0aWNsZS1qb3VybmFsIiwiaWQiOiJmNGI5MzczYi0wMjkyLTNkMDctOWIwYi1kODkyZjA3NjViY2MiLCJ0aXRsZSI6IkJpby1iYW5kaW5nIGluIHNwb3J0OiBBcHBsaWNhdGlvbnMgdG8gY29tcGV0aXRpb24sIHRhbGVudCBpZGVudGlmaWNhdGlvbiwgYW5kIHN0cmVuZ3RoIGFuZCBjb25kaXRpb25pbmcgb2YgeW91dGggYXRobGV0ZXMiLCJhdXRob3IiOlt7ImZhbWlseSI6IkN1bW1pbmciLCJnaXZlbiI6IlNlYW4gUC4iLCJwYXJzZS1uYW1lcyI6ZmFsc2UsImRyb3BwaW5nLXBhcnRpY2xlIjoiIiwibm9uLWRyb3BwaW5nLXBhcnRpY2xlIjoiIn0s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0seyJmYW1pbHkiOiJFaXNlbm1hbm4iLCJnaXZlbiI6IkpvZXkgQy4iLCJwYXJzZS1uYW1lcyI6ZmFsc2UsImRyb3BwaW5nLXBhcnRpY2xlIjoiIiwibm9uLWRyb3BwaW5nLXBhcnRpY2xlIjoiIn0seyJmYW1pbHkiOiJNYWxpbmEiLCJnaXZlbiI6IlJvYmVydCBNLiIsInBhcnNlLW5hbWVzIjpmYWxzZSwiZHJvcHBpbmctcGFydGljbGUiOiIiLCJub24tZHJvcHBpbmctcGFydGljbGUiOiIifV0sImNvbnRhaW5lci10aXRsZSI6IlN0cmVuZ3RoIGFuZCBDb25kaXRpb25pbmcgSm91cm5hbCIsImNvbnRhaW5lci10aXRsZS1zaG9ydCI6IlN0cmVuZ3RoIENvbmQgSiIsImFjY2Vzc2VkIjp7ImRhdGUtcGFydHMiOltbMjAyMiwxMiw5XV19LCJET0kiOiIxMC4xNTE5L1NTQy4wMDAwMDAwMDAwMDAwMjgxIiwiSVNTTiI6IjE1MjQxNjAyIiwiVVJMIjoiaHR0cHM6Ly9qb3VybmFscy5sd3cuY29tL25zY2Etc2NqL0Z1bGx0ZXh0LzIwMTcvMDQwMDAvQmlvX2JhbmRpbmdfaW5fU3BvcnRfX0FwcGxpY2F0aW9uc190b19Db21wZXRpdGlvbiwuNi5hc3B4IiwiaXNzdWVkIjp7ImRhdGUtcGFydHMiOltbMjAxNyw0LDFdXX0sInBhZ2UiOiIzNC00NyIsImFic3RyYWN0IjoiQmlvLWJhbmRpbmcgaXMgdGhlIHByb2Nlc3Mgb2YgZ3JvdXBpbmcgYXRobGV0ZXMgb24gdGhlIGJhc2lzIG9mIGF0dHJpYnV0ZXMgYXNzb2NpYXRlZCB3aXRoIGdyb3d0aCBhbmQgbWF0dXJhdGlvbiByYXRoZXIgdGhhbiBjaHJvbm9sb2dpY2FsIGFnZS4gQ2hpbGRyZW4gb2YgdGhlIHNhbWUgYWdlIHZhcnkgY29uc2lkZXJhYmx5IGluIGJpb2xvZ2ljYWwgbWF0dXJhdGlvbiB3aXRoIHNvbWUgaW5kaXZpZHVhbHMgbWF0dXJpbmcgaW4gYWR2YW5jZSBvciBkZWxheSBvZiB0aGVpciBwZWVycy4gVGhlIHRpbWluZyBvZiBtYXR1cmF0aW9uIGhhcyBpbXBvcnRhbnQgaW1wbGljYXRpb25zIGZvciBjb21wZXRpdGlvbiwgdGFsZW50IGlkZW50aWZpY2F0aW9uLCBhbmQgdHJhaW5pbmcuIEluY3JlYXNlZCBhd2FyZW5lc3MgYW5kIGludGVyZXN0IGluIHRoZSBzdWJqZWN0IG9mIG1hdHVyYXRpb24gaGFzIHNwYXJrZWQgYSByZW5ld2VkIGludGVyZXN0IGluIHRoZSBzdHVkeSBhbmQgYXBwbGljYXRpb24gb2YgYmlvYmFuZGluZy4gVGhpcyBvdmVydmlldyBkZXNjcmliZXMgdGhlIHB1cnBvc2UgYW5kIHByb2Nlc3Mgb2YgYmlvLWJhbmRpbmcsIHBvdGVudGlhbCBiZW5lZml0cyBhbmQgbGltaXRhdGlvbnMsIGFuZCBkZXNjcmliZXMgc29tZSByZWNlbnQgYWR2YW5jZXMgaW4gaXRzIGFwcGxpY2F0aW9uIGluIHlvdXRoIHNwb3J0cy4iLCJwdWJsaXNoZXIiOiJMaXBwaW5jb3R0IFdpbGxpYW1zIGFuZCBXaWxraW5zIiwiaXNzdWUiOiIyIiwidm9sdW1lIjoiMzkifSwiaXNUZW1wb3JhcnkiOmZhbHNlfV19"/>
          <w:id w:val="-534881492"/>
          <w:placeholder>
            <w:docPart w:val="DefaultPlaceholder_-1854013440"/>
          </w:placeholder>
        </w:sdtPr>
        <w:sdtContent>
          <w:r w:rsidR="001A01DB" w:rsidRPr="001A01DB">
            <w:rPr>
              <w:rFonts w:ascii="Aptos" w:hAnsi="Aptos" w:cs="Calibri"/>
              <w:color w:val="000000"/>
            </w:rPr>
            <w:t>(Malina et al, 2021)</w:t>
          </w:r>
        </w:sdtContent>
      </w:sdt>
      <w:r w:rsidR="00484730" w:rsidRPr="00142884">
        <w:rPr>
          <w:rFonts w:ascii="Aptos" w:hAnsi="Aptos" w:cs="Calibri"/>
          <w:color w:val="000000"/>
        </w:rPr>
        <w:t>.</w:t>
      </w:r>
      <w:r w:rsidR="001B75E1" w:rsidRPr="00142884">
        <w:rPr>
          <w:rFonts w:ascii="Aptos" w:hAnsi="Aptos" w:cs="Calibri"/>
          <w:color w:val="000000"/>
        </w:rPr>
        <w:t xml:space="preserve">  </w:t>
      </w:r>
      <w:r w:rsidR="00951434" w:rsidRPr="00142884">
        <w:rPr>
          <w:rFonts w:ascii="Aptos" w:hAnsi="Aptos" w:cs="Calibri"/>
          <w:color w:val="000000"/>
        </w:rPr>
        <w:t>Males</w:t>
      </w:r>
      <w:r w:rsidR="001B75E1" w:rsidRPr="00142884">
        <w:rPr>
          <w:rFonts w:ascii="Aptos" w:hAnsi="Aptos" w:cs="Calibri"/>
          <w:color w:val="000000"/>
        </w:rPr>
        <w:t xml:space="preserve">, however, are usually 10-12 years of age when they start their period of rapid growth, with peak growth velocity being 8-10 cm/year and occurring later, often 13-15 years of age </w:t>
      </w:r>
      <w:sdt>
        <w:sdtPr>
          <w:rPr>
            <w:rFonts w:ascii="Aptos" w:hAnsi="Aptos" w:cs="Calibri"/>
            <w:color w:val="000000"/>
          </w:rPr>
          <w:tag w:val="MENDELEY_CITATION_v3_eyJjaXRhdGlvbklEIjoiTUVOREVMRVlfQ0lUQVRJT05fODgzNzg3NzMtOTMzYi00Y2YyLWE3YmMtNzMzNGUyMDU3OWM4IiwicHJvcGVydGllcyI6eyJub3RlSW5kZXgiOjB9LCJpc0VkaXRlZCI6ZmFsc2UsIm1hbnVhbE92ZXJyaWRlIjp7ImlzTWFudWFsbHlPdmVycmlkZGVuIjp0cnVlLCJjaXRlcHJvY1RleHQiOiIoUi4gTS4gTWFsaW5hIGV0IGFsLiwgMjAxNSkiLCJtYW51YWxPdmVycmlkZVRleHQiOiIoUi4gTS4gTWFsaW5hIGV0IGFsLCAyMDE1KSJ9LCJjaXRhdGlvbkl0ZW1zIjpbeyJpZCI6IjZlNmI4ZWI3LTY1ZjItM2VkNy04ZDEyLTQ0MTI1ZTEwMGM1ZSIsIml0ZW1EYXRhIjp7InR5cGUiOiJhcnRpY2xlLWpvdXJuYWwiLCJpZCI6IjZlNmI4ZWI3LTY1ZjItM2VkNy04ZDEyLTQ0MTI1ZTEwMGM1ZSIsInRpdGxlIjoiQmlvbG9naWNhbCBtYXR1cmF0aW9uIG9mIHlvdXRoIGF0aGxldGVzOiBhc3Nlc3NtZW50IGFuZCBpbXBsaWNhdGlvbnMiLCJhdXRob3IiOlt7ImZhbWlseSI6Ik1hbGluYSIsImdpdmVuIjoiUm9iZXJ0IE0uIiwicGFyc2UtbmFtZXMiOmZhbHNlLCJkcm9wcGluZy1wYXJ0aWNsZSI6IiIsIm5vbi1kcm9wcGluZy1wYXJ0aWNsZSI6IiJ9LHsiZmFtaWx5IjoiUm9nb2wiLCJnaXZlbiI6IkFsYW4gRC4iLCJwYXJzZS1uYW1lcyI6ZmFsc2UsImRyb3BwaW5nLXBhcnRpY2xlIjoiIiwibm9uLWRyb3BwaW5nLXBhcnRpY2xlIjoiIn0seyJmYW1pbHkiOiJDdW1taW5nIiwiZ2l2ZW4iOiJTZWFuIFAuIiwicGFyc2UtbmFtZXMiOmZhbHNlLCJkcm9wcGluZy1wYXJ0aWNsZSI6IiIsIm5vbi1kcm9wcGluZy1wYXJ0aWNsZSI6IiJ9LHsiZmFtaWx5IjoiQ29lbGhvIEUgU2lsdmEiLCJnaXZlbiI6Ik1hbnVlbCBKLiIsInBhcnNlLW5hbWVzIjpmYWxzZSwiZHJvcHBpbmctcGFydGljbGUiOiIiLCJub24tZHJvcHBpbmctcGFydGljbGUiOiIifSx7ImZhbWlseSI6IkZpZ3VlaXJlZG8iLCJnaXZlbiI6IkFudG9uaW8gSi4iLCJwYXJzZS1uYW1lcyI6ZmFsc2UsImRyb3BwaW5nLXBhcnRpY2xlIjoiIiwibm9uLWRyb3BwaW5nLXBhcnRpY2xlIjoiIn1dLCJjb250YWluZXItdGl0bGUiOiJCcml0aXNoIEpvdXJuYWwgb2YgU3BvcnRzIE1lZGljaW5lIiwiYWNjZXNzZWQiOnsiZGF0ZS1wYXJ0cyI6W1syMDI0LDEsMzBdXX0sIkRPSSI6IjEwLjExMzYvQkpTUE9SVFMtMjAxNS0wOTQ2MjMiLCJJU1NOIjoiMDMwNi0zNjc0IiwiUE1JRCI6IjI2MDg0NTI1IiwiVVJMIjoiaHR0cHM6Ly9ianNtLmJtai5jb20vY29udGVudC80OS8xMy84NTIiLCJpc3N1ZWQiOnsiZGF0ZS1wYXJ0cyI6W1syMDE1LDcsMV1dfSwicGFnZSI6Ijg1Mi04NTkiLCJhYnN0cmFjdCI6IlRoZSBzZWFyY2ggZm9yIHRhbGVudCBpcyBwZXJ2YXNpdmUgaW4geW91dGggc3BvcnRzLiBTZWxlY3Rpb24vZXhjbHVzaW9uIGluIG1hbnkgc3BvcnRzIGZvbGxvd3MgYSBtYXR1cml0eS1yZWxhdGVkIGdyYWRpZW50IGxhcmdlbHkgZHVyaW5nIHRoZSBpbnRlcnZhbCBvZiBwdWJlcnR5IGFuZCBncm93dGggc3B1cnQuIEFzIHN1Y2gsIHRoZXJlIGlzIGVtcGhhc2lzIG9uIG1ldGhvZHMgZm9yIGFzc2Vzc2luZyBtYXR1cmF0aW9uLiBDb21tb25seSB1c2VkIG1ldGhvZHMgZm9yIGFzc2Vzc2luZyBzdGF0dXMgKHNrZWxldGFsIGFnZSwgc2Vjb25kYXJ5IHNleCBjaGFyYWN0ZXJpc3RpY3MpIGFuZCBlc3RpbWF0aW5nIHRpbWluZyAoYWdlcyBhdCBwZWFrIGhlaWdodCB2ZWxvY2l0eSAoUEhWKSBhbmQgbWVuYXJjaGUpIGluIHlvdXRoIGF0aGxldGVzIGFuZCB0d28gcmVsYXRpdmVseSByZWNlbnQgYW50aHJvcG9tZXRyaWMgKG5vbi1pbnZhc2l2ZSkgbWV0aG9kcyAoc3RhdHVz4oCUcGVyY2VudGFnZSBvZiBwcmVkaWN0ZWQgbmVhciBhZHVsdCBoZWlnaHQgYXR0YWluZWQgYXQgb2JzZXJ2YXRpb24sIHRpbWluZ+KAlHByZWRpY3RlZCBtYXR1cml0eSBvZmZzZXQvYWdlIGF0IFBIVikgYXJlIGRlc2NyaWJlZCBhbmQgZXZhbHVhdGVkLiBUaGUgbGF0dGVyIG1ldGhvZHMgbmVlZCBmdXJ0aGVyIHZhbGlkYXRpb24gd2l0aCBhdGhsZXRlcy4gQ3VycmVudGx5IGF2YWlsYWJsZSBkYXRhIG9uIHRoZSBtYXR1cml0eSBzdGF0dXMgYW5kIHRpbWluZyBvZiB5b3V0aCBhdGhsZXRlcyBhcmUgc3Vic2VxdWVudGx5IHN1bW1hcmlzZWQuIFNlbGVjdGlvbiBmb3Igc3BvcnQgYW5kIHBvdGVudGlhbCBtYXR1cml0eS1yZWxhdGVkIGNvcnJlbGF0ZXMgYXJlIHRoZW4gZGlzY3Vzc2VkIGluIHRoZSBjb250ZXh0IG9mIHRhbGVudCBkZXZlbG9wbWVudCBhbmQgYXNzb2NpYXRlZCBtb2RlbHMuIFRhbGVudCBkZXZlbG9wbWVudCBmcm9tIG5vdmljZSB0byBlbGl0ZSBpcyBzdXBlcmltcG9zZWQgb24gYSBjb25zdGFudGx5IGNoYW5naW5nIGJhc2XigJR0aGUgcHJvY2Vzc2VzIG9mIHBoeXNpY2FsIGdyb3d0aCwgYmlvbG9naWNhbCBtYXR1cmF0aW9uIGFuZCBiZWhhdmlvdXJhbCBkZXZlbG9wbWVudCwgd2hpY2ggb2NjdXIgc2ltdWx0YW5lb3VzbHkgYW5kIGludGVyYWN0IHdpdGggZWFjaCBvdGhlci4gVGhlIHByb2Nlc3NlcyB3aGljaCBhcmUgaGlnaGx5IGluZGl2aWR1YWxpc2VkIGFsc28gaW50ZXJhY3Qgd2l0aCB0aGUgZGVtYW5kcyBvZiBhIHNwb3J0IHBlciBzZSBhbmQgd2l0aCBpbnZvbHZlZCBhZHVsdHMgKGNvYWNoZXMsIHRyYWluZXJzLCBhZG1pbmlzdHJhdG9ycywgcGFyZW50cy9ndWFyZGlhbnMpLiIsInB1Ymxpc2hlciI6IkJNSiBQdWJsaXNoaW5nIEdyb3VwIEx0ZCBhbmQgQnJpdGlzaCBBc3NvY2lhdGlvbiBvZiBTcG9ydCBhbmQgRXhlcmNpc2UgTWVkaWNpbmUiLCJpc3N1ZSI6IjEzIiwidm9sdW1lIjoiNDkiLCJjb250YWluZXItdGl0bGUtc2hvcnQiOiJCciBKIFNwb3J0cyBNZWQifSwiaXNUZW1wb3JhcnkiOmZhbHNlfV19"/>
          <w:id w:val="-1439443586"/>
          <w:placeholder>
            <w:docPart w:val="DefaultPlaceholder_-1854013440"/>
          </w:placeholder>
        </w:sdtPr>
        <w:sdtContent>
          <w:r w:rsidR="001A01DB" w:rsidRPr="001A01DB">
            <w:rPr>
              <w:rFonts w:ascii="Aptos" w:hAnsi="Aptos" w:cs="Calibri"/>
              <w:color w:val="000000"/>
            </w:rPr>
            <w:t>(R. M. Malina et al, 2015)</w:t>
          </w:r>
        </w:sdtContent>
      </w:sdt>
      <w:r w:rsidR="002E1FCC" w:rsidRPr="00142884">
        <w:rPr>
          <w:rFonts w:ascii="Aptos" w:hAnsi="Aptos" w:cs="Calibri"/>
          <w:color w:val="000000"/>
        </w:rPr>
        <w:t>.</w:t>
      </w:r>
      <w:r w:rsidR="001B75E1" w:rsidRPr="00142884">
        <w:rPr>
          <w:rFonts w:ascii="Aptos" w:hAnsi="Aptos" w:cs="Calibri"/>
          <w:color w:val="000000"/>
        </w:rPr>
        <w:t xml:space="preserve"> During, and immediately following this rapid growth, there is a change in body proportions which </w:t>
      </w:r>
      <w:r w:rsidR="00311535" w:rsidRPr="00142884">
        <w:rPr>
          <w:rFonts w:ascii="Aptos" w:hAnsi="Aptos" w:cs="Calibri"/>
          <w:color w:val="000000"/>
        </w:rPr>
        <w:t>can cause a</w:t>
      </w:r>
      <w:r w:rsidR="001B75E1" w:rsidRPr="00142884">
        <w:rPr>
          <w:rFonts w:ascii="Aptos" w:hAnsi="Aptos" w:cs="Calibri"/>
          <w:color w:val="000000"/>
        </w:rPr>
        <w:t xml:space="preserve"> temporary decrease in neuromuscular control and function, commonly referred to as ‘adolescent awkwardness’ </w:t>
      </w:r>
      <w:sdt>
        <w:sdtPr>
          <w:rPr>
            <w:rFonts w:ascii="Aptos" w:hAnsi="Aptos" w:cs="Calibri"/>
            <w:color w:val="000000"/>
          </w:rPr>
          <w:tag w:val="MENDELEY_CITATION_v3_eyJjaXRhdGlvbklEIjoiTUVOREVMRVlfQ0lUQVRJT05fN2NkYTg3YWYtYWY5Yy00YmJkLTkzMjgtZjBiNTc0NzNhMTEwIiwicHJvcGVydGllcyI6eyJub3RlSW5kZXgiOjB9LCJpc0VkaXRlZCI6ZmFsc2UsIm1hbnVhbE92ZXJyaWRlIjp7ImlzTWFudWFsbHlPdmVycmlkZGVuIjp0cnVlLCJjaXRlcHJvY1RleHQiOiIoUXVhdG1hbi1ZYXRlcyBldCBhbC4sIDIwMTIpIiwibWFudWFsT3ZlcnJpZGVUZXh0IjoiKFF1YXRtYW4tWWF0ZXMgZXQgYWwsIDIwMTIpIn0sImNpdGF0aW9uSXRlbXMiOlt7ImlkIjoiZGZmNmUwZjktOWRmZi0zMjk5LWE2MWEtNDNkNTg1N2VhMzM5IiwiaXRlbURhdGEiOnsidHlwZSI6ImFydGljbGUtam91cm5hbCIsImlkIjoiZGZmNmUwZjktOWRmZi0zMjk5LWE2MWEtNDNkNTg1N2VhMzM5IiwidGl0bGUiOiJBIHN5c3RlbWF0aWMgcmV2aWV3IG9mIHNlbnNvcmltb3RvciBmdW5jdGlvbiBkdXJpbmcgYWRvbGVzY2VuY2U6IGEgZGV2ZWxvcG1lbnRhbCBzdGFnZSBvZiBpbmNyZWFzZWQgbW90b3IgYXdrd2FyZG5lc3M/IiwiYXV0aG9yIjpbeyJmYW1pbHkiOiJRdWF0bWFuLVlhdGVzIiwiZ2l2ZW4iOiJDYXRoZXJpbmUgQy4iLCJwYXJzZS1uYW1lcyI6ZmFsc2UsImRyb3BwaW5nLXBhcnRpY2xlIjoiIiwibm9uLWRyb3BwaW5nLXBhcnRpY2xlIjoiIn0seyJmYW1pbHkiOiJRdWF0bWFuIiwiZ2l2ZW4iOiJDYXJtZW4gRS4iLCJwYXJzZS1uYW1lcyI6ZmFsc2UsImRyb3BwaW5nLXBhcnRpY2xlIjoiIiwibm9uLWRyb3BwaW5nLXBhcnRpY2xlIjoiIn0seyJmYW1pbHkiOiJNZXN6YXJvcyIsImdpdmVuIjoiQW5kcmV3IEouIiwicGFyc2UtbmFtZXMiOmZhbHNlLCJkcm9wcGluZy1wYXJ0aWNsZSI6IiIsIm5vbi1kcm9wcGluZy1wYXJ0aWNsZSI6IiJ9LHsiZmFtaWx5IjoiUGF0ZXJubyIsImdpdmVuIjoiTWFyayIsInBhcnNlLW5hbWVzIjpmYWxzZSwiZHJvcHBpbmctcGFydGljbGUiOiJWLiIsIm5vbi1kcm9wcGluZy1wYXJ0aWNsZSI6IiJ9LHsiZmFtaWx5IjoiSGV3ZXR0IiwiZ2l2ZW4iOiJUaW1vdGh5IEUuIiwicGFyc2UtbmFtZXMiOmZhbHNlLCJkcm9wcGluZy1wYXJ0aWNsZSI6IiIsIm5vbi1kcm9wcGluZy1wYXJ0aWNsZSI6IiJ9XSwiY29udGFpbmVyLXRpdGxlIjoiQnJpdGlzaCBKb3VybmFsIG9mIFNwb3J0cyBNZWRpY2luZSIsImFjY2Vzc2VkIjp7ImRhdGUtcGFydHMiOltbMjAyMyw5LDE1XV19LCJET0kiOiIxMC4xMTM2L0JKU00uMjAxMC4wNzk2MTYiLCJJU1NOIjoiMDMwNi0zNjc0IiwiUE1JRCI6IjIxNDU5ODc0IiwiVVJMIjoiaHR0cHM6Ly9ianNtLmJtai5jb20vY29udGVudC80Ni85LzY0OSIsImlzc3VlZCI6eyJkYXRlLXBhcnRzIjpbWzIwMTIsNywxXV19LCJwYWdlIjoiNjQ5LTY1NSIsImFic3RyYWN0IjoiQmFja2dyb3VuZCBBbHRob3VnaCBhZG9sZXNjZW50IG1vdG9yIGF3a3dhcmRuZXNzIGFuZCBpbmNyZWFzZWQgaW5qdXJ5IHN1c2NlcHRpYmlsaXR5IGhhdmUgb2Z0ZW4gYmVlbiBzcGVjdWxhdGVkIGFuZCByZXNlYXJjaGVkLCBzdHVkaWVzIHJlZ2FyZGluZyBhZG9sZXNjZW50IHJlZ3Jlc3Npb25zIGluIG1vdG9yIGNvbnRyb2wgaGF2ZSB5aWVsZGVkIGluY29uc2lzdGVudCBjb25jbHVzaW9ucy4gVGh1cywgdGhlIHJlbGF0aW9uc2hpcCBiZXR3ZWVuIGFkb2xlc2NlbnQgbWF0dXJhdGlvbiBhbmQgaW5qdXJ5IHJpc2sgcmVtYWlucyB1bmNsZWFyLiBUaGUgcHVycG9zZSBvZiB0aGlzIHN0dWR5IHdhcyB0byBzeXN0ZW1hdGljYWxseSByZXZpZXcgdGhlIGxpdGVyYXR1cmUgcmVsYXRpdmUgdG8gdHdvIHF1ZXN0aW9uczogKDEpIFdoaWNoIHNlbnNvcmltb3RvciBtZWNoYW5pc21zIGFyZSBub3QgZnVsbHkgbWF0dXJlIGJ5IHRoZSB0aW1lIGNoaWxkcmVuIHJlYWNoIGFkb2xlc2NlbmNlPyBhbmQgKDIpIElzIGFkb2xlc2NlbmNlIGEgcGVyaW9kIHdoZW4gY2hpbGRyZW4gZXhoaWJpdCBkZWxheXMgb3IgcmVncmVzc2lvbnMgaW4gc2Vuc29yaW1vdG9yIG1lY2hhbmlzbXM/XG5cbk1ldGhvZHMgU3lzdGVtYXRpYyBzZWFyY2hlcyBmb3Iga2V5d29yZHMgd2VyZSBwZXJmb3JtZWQgaW4gRmVicnVhcnkgMjAxMCB1c2luZyBQdWJNZWQgTUVETElORSAoZnJvbSAxOTY2KSwgQ0lOQUhMIChmcm9tIDE5ODIpIGFuZCBTUE9SVERpc2N1cyAoZnJvbSAxOTg1KSBkYXRhYmFzZXMuIEFydGljbGVzIHdlcmUgcmV2aWV3ZWQgcmVsYXRpdmUgdG8gcHJlZGV0ZXJtaW5lZCBjcml0ZXJpYSwgYW5kIHRoZSBtZXRob2RvbG9naWNhbCBxdWFsaXR5IG9mIGVhY2ggaW5jbHVkZWQgc3R1ZHkgd2FzIGFzc2Vzc2VkLlxuXG5SZXN1bHRzIFRoZSBzZWFyY2ggaWRlbnRpZmllZCAyMzA0IHN0dWRpZXMsIG9mIHdoaWNoIDMzIHN0dWRpZXMgbWV0IHRoZSBpbmNsdXNpb24gY3JpdGVyaWEuIEFsbCAzMyBpZGVudGlmaWVkIHN0dWRpZXMgcHJvdmlkZWQgcmVzdWx0cyBhc3NvY2lhdGVkIHdpdGggUXVlc3Rpb24gMSwgNiBvZiB3aGljaCBhbHNvIHlpZWxkZWQgcmVzdWx0cyBwZXJ0YWluaW5nIHRvIFF1ZXN0aW9uIDIuIFRoZSBzZWFyY2ggcmVzdWx0cyBpbmRpY2F0ZWQgdGhhdCBtYW55IGFzcGVjdHMgb2Ygc2Vuc29yaW1vdG9yIGZ1bmN0aW9uIGNvbnRpbnVlIHRvIG1hdHVyZSB0aHJvdWdob3V0IGFkb2xlc2NlbmNlLCBhbmQgYXQgbGVhc3Qgc29tZSBjaGlsZHJlbiBleHBlcmllbmNlIGRlbGF5cyBvciByZWdyZXNzaW9ucyBpbiBhdCBsZWFzdCBzb21lIHNlbnNvcmltb3RvciBtZWNoYW5pc21zLiBUaGUgcmVzdWx0cyBhbHNvIGV4cG9zZWQgc2V2ZXJhbCBzaWduaWZpY2FudCB3ZWFrbmVzc2VzIGluIG91ciBrbm93bGVkZ2UgYmFzZS5cblxuQ29uY2x1c2lvbiBUaGUgaWRlbnRpZmllZCBrbm93bGVkZ2UgZ2FwcyBhcmUgY3JpdGljYWwgYmFycmllcnMgYmVjYXVzZSB0aGV5IGhpbmRlciBtZXRob2RzIGZvciBpZGVudGlmeWluZyBjaGlsZHJlbiBhdCBoaWdoIHJpc2sgYW5kIGRpbWluaXNoIHRoZSBlZmZpY2FjeSBvZiB0YXJnZXRlZCBwcmV2ZW50aW9uIHByb2dyYW1tZXMuIEltcGxpY2F0aW9ucyByZWdhcmRpbmcgcmVzZWFyY2ggb24gYWRvbGVzY2VudCBpbmp1cnkgcmlzayBhcmUgZGlzY3Vzc2VkIGFuZCByZWNvbW1lbmRhdGlvbnMgZm9yIGZ1dHVyZSByZXNlYXJjaCBzdWNoIGFzIGltcHJvdmVkIG1ldGhvZG9sb2dpY2FsIGRlc2lnbnMgYW5kIGludGVncmF0aW9uIG9mIG5vbi1saW5lYXIgYW5hbHlzZXMgYXJlIHByb3ZpZGVkLiIsInB1Ymxpc2hlciI6IkJNSiBQdWJsaXNoaW5nIEdyb3VwIEx0ZCBhbmQgQnJpdGlzaCBBc3NvY2lhdGlvbiBvZiBTcG9ydCBhbmQgRXhlcmNpc2UgTWVkaWNpbmUiLCJpc3N1ZSI6IjkiLCJ2b2x1bWUiOiI0NiIsImNvbnRhaW5lci10aXRsZS1zaG9ydCI6IkJyIEogU3BvcnRzIE1lZCJ9LCJpc1RlbXBvcmFyeSI6ZmFsc2V9XX0="/>
          <w:id w:val="-1803141343"/>
          <w:placeholder>
            <w:docPart w:val="09AD412DFB2E44A2A94655B38DBB5AB4"/>
          </w:placeholder>
        </w:sdtPr>
        <w:sdtContent>
          <w:r w:rsidR="001A01DB" w:rsidRPr="001A01DB">
            <w:rPr>
              <w:rFonts w:ascii="Aptos" w:hAnsi="Aptos" w:cs="Calibri"/>
              <w:color w:val="000000"/>
            </w:rPr>
            <w:t>(Quatman-Yates et al, 2012)</w:t>
          </w:r>
        </w:sdtContent>
      </w:sdt>
      <w:r w:rsidR="00243321" w:rsidRPr="00142884">
        <w:rPr>
          <w:rFonts w:ascii="Aptos" w:hAnsi="Aptos" w:cs="Calibri"/>
          <w:color w:val="000000"/>
        </w:rPr>
        <w:t xml:space="preserve"> </w:t>
      </w:r>
      <w:r w:rsidR="002E3681" w:rsidRPr="00142884">
        <w:rPr>
          <w:rFonts w:ascii="Aptos" w:hAnsi="Aptos" w:cs="Calibri"/>
          <w:color w:val="000000"/>
        </w:rPr>
        <w:t xml:space="preserve">and </w:t>
      </w:r>
      <w:r w:rsidR="004702D7" w:rsidRPr="00142884">
        <w:rPr>
          <w:rFonts w:ascii="Aptos" w:hAnsi="Aptos" w:cs="Calibri"/>
          <w:color w:val="000000"/>
        </w:rPr>
        <w:t xml:space="preserve">occurs mostly in boys </w:t>
      </w:r>
      <w:sdt>
        <w:sdtPr>
          <w:rPr>
            <w:rFonts w:ascii="Aptos" w:hAnsi="Aptos" w:cs="Calibri"/>
            <w:color w:val="000000"/>
          </w:rPr>
          <w:tag w:val="MENDELEY_CITATION_v3_eyJjaXRhdGlvbklEIjoiTUVOREVMRVlfQ0lUQVRJT05fNDZhMzEyMWYtMTdkNi00ZTg2LWIzYzYtNWRkMmMyOTAwMTBkIiwicHJvcGVydGllcyI6eyJub3RlSW5kZXgiOjB9LCJpc0VkaXRlZCI6ZmFsc2UsIm1hbnVhbE92ZXJyaWRlIjp7ImlzTWFudWFsbHlPdmVycmlkZGVuIjp0cnVlLCJjaXRlcHJvY1RleHQiOiIoQkVVTkVOICYjMzg7IE1BTElOQSwgMTk4OCkiLCJtYW51YWxPdmVycmlkZVRleHQiOiIoQmV1bmVuRVVORU4gJiBNYWxpbmFBTElOQSwgMTk4OCkifSwiY2l0YXRpb25JdGVtcyI6W3siaWQiOiI4ZTJiNjk2NC1iMDRjLTNlN2ItYjQzZS05NmUxY2VjZmM3NDciLCJpdGVtRGF0YSI6eyJ0eXBlIjoiYXJ0aWNsZS1qb3VybmFsIiwiaWQiOiI4ZTJiNjk2NC1iMDRjLTNlN2ItYjQzZS05NmUxY2VjZmM3NDciLCJ0aXRsZSI6Ikdyb3d0aCBhbmQgUGh5c2ljYWwgUGVyZm9ybWFuY2UgUmVsYXRpdmUgdG8gdGhlIFRpbWluZyBvZiB0aGUgQWRvbGVzY2VudCBTcHVydCIsImF1dGhvciI6W3siZmFtaWx5IjoiQkVVTkVOIiwiZ2l2ZW4iOiJHQVNUT04iLCJwYXJzZS1uYW1lcyI6ZmFsc2UsImRyb3BwaW5nLXBhcnRpY2xlIjoiIiwibm9uLWRyb3BwaW5nLXBhcnRpY2xlIjoiIn0seyJmYW1pbHkiOiJNQUxJTkEiLCJnaXZlbiI6IlJPQkVSVCBNIiwicGFyc2UtbmFtZXMiOmZhbHNlLCJkcm9wcGluZy1wYXJ0aWNsZSI6IiIsIm5vbi1kcm9wcGluZy1wYXJ0aWNsZSI6IiJ9XSwiY29udGFpbmVyLXRpdGxlIjoiRXhlcmNpc2UgYW5kIFNwb3J0IFNjaWVuY2VzIFJldmlld3MiLCJJU1NOIjoiMDA5MS02MzMxIiwiVVJMIjoiaHR0cHM6Ly9qb3VybmFscy5sd3cuY29tL2Fjc20tZXNzci9mdWxsdGV4dC8xOTg4LzAwMTYwL2dyb3d0aF9hbmRfcGh5c2ljYWxfcGVyZm9ybWFuY2VfcmVsYXRpdmVfdG9fdGhlLjE4LmFzcHgiLCJpc3N1ZWQiOnsiZGF0ZS1wYXJ0cyI6W1sxOTg4XV19LCJpc3N1ZSI6IjEiLCJ2b2x1bWUiOiIxNiIsImNvbnRhaW5lci10aXRsZS1zaG9ydCI6IkV4ZXJjIFNwb3J0IFNjaSBSZXYifSwiaXNUZW1wb3JhcnkiOmZhbHNlfV19"/>
          <w:id w:val="-1546214133"/>
          <w:placeholder>
            <w:docPart w:val="A3251D6626F24401879CA529EE4D0D09"/>
          </w:placeholder>
        </w:sdtPr>
        <w:sdtContent>
          <w:r w:rsidR="001A01DB" w:rsidRPr="001A01DB">
            <w:rPr>
              <w:rFonts w:eastAsia="Times New Roman"/>
              <w:color w:val="000000"/>
            </w:rPr>
            <w:t>(</w:t>
          </w:r>
          <w:proofErr w:type="spellStart"/>
          <w:r w:rsidR="001A01DB" w:rsidRPr="001A01DB">
            <w:rPr>
              <w:rFonts w:eastAsia="Times New Roman"/>
              <w:color w:val="000000"/>
            </w:rPr>
            <w:t>BeunenEUNEN</w:t>
          </w:r>
          <w:proofErr w:type="spellEnd"/>
          <w:r w:rsidR="001A01DB" w:rsidRPr="001A01DB">
            <w:rPr>
              <w:rFonts w:eastAsia="Times New Roman"/>
              <w:color w:val="000000"/>
            </w:rPr>
            <w:t xml:space="preserve"> &amp; </w:t>
          </w:r>
          <w:proofErr w:type="spellStart"/>
          <w:r w:rsidR="001A01DB" w:rsidRPr="001A01DB">
            <w:rPr>
              <w:rFonts w:eastAsia="Times New Roman"/>
              <w:color w:val="000000"/>
            </w:rPr>
            <w:t>MalinaALINA</w:t>
          </w:r>
          <w:proofErr w:type="spellEnd"/>
          <w:r w:rsidR="001A01DB" w:rsidRPr="001A01DB">
            <w:rPr>
              <w:rFonts w:eastAsia="Times New Roman"/>
              <w:color w:val="000000"/>
            </w:rPr>
            <w:t>, 1988)</w:t>
          </w:r>
        </w:sdtContent>
      </w:sdt>
      <w:r w:rsidR="001B75E1" w:rsidRPr="00142884">
        <w:rPr>
          <w:rFonts w:ascii="Aptos" w:hAnsi="Aptos" w:cs="Calibri"/>
          <w:color w:val="000000"/>
        </w:rPr>
        <w:t xml:space="preserve">. This phenomenon </w:t>
      </w:r>
      <w:r w:rsidR="00542B12" w:rsidRPr="00142884">
        <w:rPr>
          <w:rFonts w:ascii="Aptos" w:hAnsi="Aptos" w:cs="Calibri"/>
          <w:color w:val="000000"/>
        </w:rPr>
        <w:t xml:space="preserve">can </w:t>
      </w:r>
      <w:r w:rsidR="001B75E1" w:rsidRPr="00142884">
        <w:rPr>
          <w:rFonts w:ascii="Aptos" w:hAnsi="Aptos" w:cs="Calibri"/>
          <w:color w:val="000000"/>
        </w:rPr>
        <w:t xml:space="preserve">negatively influence a </w:t>
      </w:r>
      <w:r w:rsidR="00827768" w:rsidRPr="00142884">
        <w:rPr>
          <w:rFonts w:ascii="Aptos" w:hAnsi="Aptos" w:cs="Calibri"/>
          <w:color w:val="000000"/>
        </w:rPr>
        <w:t>coach’s</w:t>
      </w:r>
      <w:r w:rsidR="001B75E1" w:rsidRPr="00142884">
        <w:rPr>
          <w:rFonts w:ascii="Aptos" w:hAnsi="Aptos" w:cs="Calibri"/>
          <w:color w:val="000000"/>
        </w:rPr>
        <w:t xml:space="preserve"> acute perception of </w:t>
      </w:r>
      <w:r w:rsidR="00542B12" w:rsidRPr="00142884">
        <w:rPr>
          <w:rFonts w:ascii="Aptos" w:hAnsi="Aptos" w:cs="Calibri"/>
          <w:color w:val="000000"/>
        </w:rPr>
        <w:lastRenderedPageBreak/>
        <w:t>footballing ability</w:t>
      </w:r>
      <w:r w:rsidR="001B75E1" w:rsidRPr="00142884">
        <w:rPr>
          <w:rFonts w:ascii="Aptos" w:hAnsi="Aptos" w:cs="Calibri"/>
          <w:color w:val="000000"/>
        </w:rPr>
        <w:t xml:space="preserve">, observing players to exhibit periods of lower technical and physical performance </w:t>
      </w:r>
      <w:sdt>
        <w:sdtPr>
          <w:rPr>
            <w:rFonts w:ascii="Aptos" w:hAnsi="Aptos" w:cs="Calibri"/>
            <w:color w:val="000000"/>
          </w:rPr>
          <w:tag w:val="MENDELEY_CITATION_v3_eyJjaXRhdGlvbklEIjoiTUVOREVMRVlfQ0lUQVRJT05fZWM0ZTM4NTAtMmQ0ZS00ODEzLWExMTMtMWJkNjQyNGUzNGZiIiwicHJvcGVydGllcyI6eyJub3RlSW5kZXgiOjB9LCJpc0VkaXRlZCI6ZmFsc2UsIm1hbnVhbE92ZXJyaWRlIjp7ImlzTWFudWFsbHlPdmVycmlkZGVuIjp0cnVlLCJjaXRlcHJvY1RleHQiOiIoSGlsbCBldCBhbC4sIDIwMjApIiwibWFudWFsT3ZlcnJpZGVUZXh0IjoiKEhpbGwgZXQgYWwsIDIwMjApIn0sImNpdGF0aW9uSXRlbXMiOlt7ImlkIjoiNjY1NTEyYjAtNjE0MC0zMTYzLTg2NWMtZWY4M2ZiYTdjZmZjIiwiaXRlbURhdGEiOnsidHlwZSI6ImFydGljbGUtam91cm5hbCIsImlkIjoiNjY1NTEyYjAtNjE0MC0zMTYzLTg2NWMtZWY4M2ZiYTdjZmZjIiwidGl0bGUiOiJDb2FjaGVz4oCZIEV2YWx1YXRpb25zIG9mIE1hdGNoIFBlcmZvcm1hbmNlIGluIEFjYWRlbXkgU29jY2VyIFBsYXllcnMgaW4gUmVsYXRpb24gdG8gdGhlIEFkb2xlc2NlbnQgR3Jvd3RoIFNwdXJ0IiwiYXV0aG9yIjpbeyJmYW1pbHkiOiJIaWxsIiwiZ2l2ZW4iOiJNZWdhbiIsInBhcnNlLW5hbWVzIjpmYWxzZSwiZHJvcHBpbmctcGFydGljbGUiOiIiLCJub24tZHJvcHBpbmctcGFydGljbGUiOiIifSx7ImZhbWlseSI6IlNjb3R0IiwiZ2l2ZW4iOiJTYW0iLCJwYXJzZS1uYW1lcyI6ZmFsc2UsImRyb3BwaW5nLXBhcnRpY2xlIjoiIiwibm9uLWRyb3BwaW5nLXBhcnRpY2xlIjoiIn0seyJmYW1pbHkiOiJNY0dlZSIsImdpdmVuIjoiRGFycmFnaCIsInBhcnNlLW5hbWVzIjpmYWxzZSwiZHJvcHBpbmctcGFydGljbGUiOiIiLCJub24tZHJvcHBpbmctcGFydGljbGUiOiIifSx7ImZhbWlseSI6IkN1bW1pbmciLCJnaXZlbiI6IlNlYW4iLCJwYXJzZS1uYW1lcyI6ZmFsc2UsImRyb3BwaW5nLXBhcnRpY2xlIjoiIiwibm9uLWRyb3BwaW5nLXBhcnRpY2xlIjoiIn1dLCJjb250YWluZXItdGl0bGUiOiJKb3VybmFsIG9mIFNjaWVuY2UgaW4gU3BvcnQgYW5kIEV4ZXJjaXNlIiwiYWNjZXNzZWQiOnsiZGF0ZS1wYXJ0cyI6W1syMDIzLDksMTVdXX0sIkRPSSI6IjEwLjEwMDcvUzQyOTc4LTAyMC0wMDA3Mi0zL0ZJR1VSRVMvMSIsIklTU04iOiIyNjYyMTM3MSIsIlVSTCI6Imh0dHBzOi8vbGluay5zcHJpbmdlci5jb20vYXJ0aWNsZS8xMC4xMDA3L3M0Mjk3OC0wMjAtMDAwNzItMyIsImlzc3VlZCI6eyJkYXRlLXBhcnRzIjpbWzIwMjAsMTEsMV1dfSwicGFnZSI6IjM1OS0zNjYiLCJhYnN0cmFjdCI6IkluZGl2aWR1YWwgZGlmZmVyZW5jZXMgaW4gYmlvbG9naWNhbCBtYXR1cmF0aW9uIHByZXNlbnQgY2hhbGxlbmdlcyBmb3IgY29hY2hlcyBpbnZvbHZlZCB3aXRoIHlvdXRoIHNvY2NlciBwbGF5ZXJzLiBZb3V0aCBpbiB0aGUgc2FtZSBjaHJvbm9sb2dpY2FsIGFnZSBncm91cCB2YXJ5IGluIHRlcm1zIG9mIHN0YWdlIG9mIG1hdHVyaXR5IChwcmUsIGNpcmN1bS0gYW5kIHBvc3QtcHViZXNjZW50KSBhbmQgcmF0ZSBvZiBncm93dGgsIGJ1dCBob3cgdGhpcyBhZmZlY3RzIGNvYWNoZXPigJkgZXZhbHVhdGlvbnMgb2YgcGxheWVyIHBlcmZvcm1hbmNlIGlzIHVua25vd24uIFRoZSBhaW0gb2YgdGhpcyBzdHVkeSB3YXMgdG8gY29tcGFyZSB5b3V0aCBzb2NjZXIgY29hY2hlc+KAmSBldmFsdWF0aW9ucyBvZiBwbGF5ZXJzIG1hdGNoIHBlcmZvcm1hbmNlcyBiZWZvcmUsIGR1cmluZyBhbmQgcG9zdCBncm93dGggc3B1cnQgaW4gYSBwcm9mZXNzaW9uYWwgRW5nbGlzaCBzb2NjZXIgYWNhZGVteSBhY3Jvc3MgZm91ciBzZWFzb25zLiBUd28gaHVuZHJlZCBhbmQgc2V2ZW50eS1laWdodCBtYWxlIHNvY2NlciBwbGF5ZXJzIGluIHRoZSB1bmRlci05IHRvIHVuZGVyLTE2IGFnZS1ncm91cHMgaGFkIHRoZWlyIHBlcmZvcm1hbmNlcyBldmFsdWF0ZWQgYnkgdGhlaXIgY29hY2ggb24gYSA0LXBvaW50IExpa2VydCBzY2FsZS4gRm9yIGVhY2ggZ2FtZSwgcGxheWVycyB3ZXJlIGNhdGVnb3Jpc2VkIGJ5IHRoZWlyIG1hdHVyaXR5IHN0YXR1cyBlc3RpbWF0ZWQgdXNpbmcgcGVyY2VudGFnZSBvZiBwcmVkaWN0ZWQgYWR1bHQgaGVpZ2h0IGF0IHRoZSB0aW1lIG9mIG9ic2VydmF0aW9uLiBBIG9uZS13YXkgQU5DT1ZBIGNvbnRyb2xsaW5nIGZvciB0aGUgbGV2ZWwgb2Ygb3Bwb3NpdGlvbiBhbmQgZ2FtZSBvdXRjb21lIHJldmVhbGVkIHRoYXQgY29hY2hlc+KAmSBldmFsdWF0aW9ucyBkZWNsaW5lZCBmcm9tIHRoZSBwcmUtIHRvIGR1cmluZyBncm93dGggc3B1cnQgc3RhZ2VzLCBob3dldmVyLCB0aGlzIHdhcyBvbmx5IHNpZ25pZmljYW50IGluIHRoZSB1bmRlciAxMiBhZ2UtZ3JvdXAuIEZ1cnRoZXIsIGNvYWNoZXPigJkgZXZhbHVhdGlvbnMgaW5jcmVhc2VkIGFnYWluIGluIHRoZSBwb3N0LWdyb3d0aCBzcHVydCBzdGFnZSwgYWx0aG91Z2ggb25seSBzaWduaWZpY2FudCBpbiB0aGUgdW5kZXIgMTUgYWdlLWdyb3VwLiBDb2FjaGVzIGV2YWx1YXRpb25zIG9mIHBsYXllciBwZXJmb3JtYW5jZSBhcHBlYXIgdG8gdmFyeSBpbiBhY2NvcmRhbmNlIHdpdGggc3RhZ2Ugb2YgbWF0dXJpdHkgYW5kIHJhdGUgb2YgZ3Jvd3RoLiBQcmFjdGl0aW9uZXJzIGluIHlvdXRoIHNvY2NlciBzaG91bGQgdW5kZXJzdGFuZCB0aGUgZXh0ZW50IHRvIHdoaWNoIG1hdHVyaXR5IHN0YXR1cyBtYXkgYWR2ZXJzZWx5IGltcGFjdCBwZXJmb3JtYW5jZSBhbmQgY29uc2lkZXIgdGhpcyB3aGVuIG1ha2luZyB0YWxlbnQgc2VsZWN0aW9uIGRlY2lzaW9ucy4iLCJwdWJsaXNoZXIiOiJTcHJpbmdlciIsImlzc3VlIjoiNCIsInZvbHVtZSI6IjIiLCJjb250YWluZXItdGl0bGUtc2hvcnQiOiIifSwiaXNUZW1wb3JhcnkiOmZhbHNlfV19"/>
          <w:id w:val="-1722433113"/>
          <w:placeholder>
            <w:docPart w:val="FE164F4AE9734FE8B9F08BB1D508C4A0"/>
          </w:placeholder>
        </w:sdtPr>
        <w:sdtContent>
          <w:r w:rsidR="001A01DB" w:rsidRPr="001A01DB">
            <w:rPr>
              <w:rFonts w:ascii="Aptos" w:hAnsi="Aptos" w:cs="Calibri"/>
              <w:color w:val="000000"/>
            </w:rPr>
            <w:t>(Hill et al, 2020)</w:t>
          </w:r>
        </w:sdtContent>
      </w:sdt>
      <w:r w:rsidR="001B75E1" w:rsidRPr="00142884">
        <w:rPr>
          <w:rFonts w:ascii="Aptos" w:hAnsi="Aptos" w:cs="Calibri"/>
          <w:color w:val="000000"/>
        </w:rPr>
        <w:t xml:space="preserve">. </w:t>
      </w:r>
      <w:r w:rsidR="00C02578" w:rsidRPr="00142884">
        <w:rPr>
          <w:rFonts w:ascii="Aptos" w:hAnsi="Aptos" w:cs="Calibri"/>
          <w:color w:val="000000"/>
        </w:rPr>
        <w:t xml:space="preserve">Due </w:t>
      </w:r>
      <w:r w:rsidR="00DA7106" w:rsidRPr="00142884">
        <w:rPr>
          <w:rFonts w:ascii="Aptos" w:hAnsi="Aptos" w:cs="Calibri"/>
          <w:color w:val="000000"/>
        </w:rPr>
        <w:t xml:space="preserve">to </w:t>
      </w:r>
      <w:r w:rsidR="00C02578" w:rsidRPr="00142884">
        <w:rPr>
          <w:rFonts w:ascii="Aptos" w:hAnsi="Aptos" w:cs="Calibri"/>
          <w:color w:val="000000"/>
        </w:rPr>
        <w:t>this</w:t>
      </w:r>
      <w:r w:rsidR="00DA7106" w:rsidRPr="00142884">
        <w:rPr>
          <w:rFonts w:ascii="Aptos" w:hAnsi="Aptos" w:cs="Calibri"/>
          <w:color w:val="000000"/>
        </w:rPr>
        <w:t>,</w:t>
      </w:r>
      <w:r w:rsidR="00C02578" w:rsidRPr="00142884">
        <w:rPr>
          <w:rFonts w:ascii="Aptos" w:hAnsi="Aptos" w:cs="Calibri"/>
          <w:color w:val="000000"/>
        </w:rPr>
        <w:t xml:space="preserve"> consideration should be given to athletes experiencing periods of rapid growth</w:t>
      </w:r>
      <w:r w:rsidR="00C2423A">
        <w:rPr>
          <w:rFonts w:ascii="Aptos" w:hAnsi="Aptos" w:cs="Calibri"/>
          <w:color w:val="000000"/>
        </w:rPr>
        <w:t>, which can be defined as annual gains in 7cm or more in stature (Johnson et al, 2022).Rapid growth rates could result in aa</w:t>
      </w:r>
      <w:r w:rsidR="00C02578" w:rsidRPr="00142884">
        <w:rPr>
          <w:rFonts w:ascii="Aptos" w:hAnsi="Aptos" w:cs="Calibri"/>
          <w:color w:val="000000"/>
        </w:rPr>
        <w:t xml:space="preserve"> temporary</w:t>
      </w:r>
      <w:r w:rsidR="00DA7106" w:rsidRPr="00142884">
        <w:rPr>
          <w:rFonts w:ascii="Aptos" w:hAnsi="Aptos" w:cs="Calibri"/>
          <w:color w:val="000000"/>
        </w:rPr>
        <w:t xml:space="preserve"> </w:t>
      </w:r>
      <w:r w:rsidR="00C76AC7" w:rsidRPr="00142884">
        <w:rPr>
          <w:rFonts w:ascii="Aptos" w:hAnsi="Aptos" w:cs="Calibri"/>
          <w:color w:val="000000"/>
        </w:rPr>
        <w:t xml:space="preserve">drop in neuromuscular coordination </w:t>
      </w:r>
      <w:r w:rsidR="00C2423A">
        <w:rPr>
          <w:rFonts w:ascii="Aptos" w:hAnsi="Aptos" w:cs="Calibri"/>
          <w:color w:val="000000"/>
        </w:rPr>
        <w:t>and</w:t>
      </w:r>
      <w:r w:rsidR="00C2423A" w:rsidRPr="00142884">
        <w:rPr>
          <w:rFonts w:ascii="Aptos" w:hAnsi="Aptos" w:cs="Calibri"/>
          <w:color w:val="000000"/>
        </w:rPr>
        <w:t xml:space="preserve"> </w:t>
      </w:r>
      <w:r w:rsidR="00C76AC7" w:rsidRPr="00142884">
        <w:rPr>
          <w:rFonts w:ascii="Aptos" w:hAnsi="Aptos" w:cs="Calibri"/>
          <w:color w:val="000000"/>
        </w:rPr>
        <w:t>potentially lead to underperforming during physical testing</w:t>
      </w:r>
      <w:r w:rsidR="000C2BFE" w:rsidRPr="00142884">
        <w:rPr>
          <w:rFonts w:ascii="Aptos" w:hAnsi="Aptos" w:cs="Calibri"/>
          <w:color w:val="000000"/>
        </w:rPr>
        <w:t xml:space="preserve"> with high technical requirements</w:t>
      </w:r>
      <w:r w:rsidR="00C76AC7" w:rsidRPr="00142884">
        <w:rPr>
          <w:rFonts w:ascii="Aptos" w:hAnsi="Aptos" w:cs="Calibri"/>
          <w:color w:val="000000"/>
        </w:rPr>
        <w:t>.</w:t>
      </w:r>
      <w:r w:rsidR="009C3C8D" w:rsidRPr="00142884">
        <w:rPr>
          <w:rFonts w:ascii="Aptos" w:hAnsi="Aptos" w:cs="Calibri"/>
          <w:color w:val="000000"/>
        </w:rPr>
        <w:t xml:space="preserve"> Despite large growth rates </w:t>
      </w:r>
      <w:r w:rsidR="009C3C8D" w:rsidRPr="00142884">
        <w:rPr>
          <w:rFonts w:ascii="Aptos" w:hAnsi="Aptos" w:cs="Calibri"/>
          <w:color w:val="000000" w:themeColor="text1"/>
        </w:rPr>
        <w:t xml:space="preserve">potentially causing a </w:t>
      </w:r>
      <w:r w:rsidR="007C1119" w:rsidRPr="00142884">
        <w:rPr>
          <w:rFonts w:ascii="Aptos" w:hAnsi="Aptos" w:cs="Calibri"/>
          <w:color w:val="000000" w:themeColor="text1"/>
        </w:rPr>
        <w:t>temporary reduction in coordination, b</w:t>
      </w:r>
      <w:r w:rsidR="00F8053D" w:rsidRPr="00142884">
        <w:rPr>
          <w:rFonts w:ascii="Aptos" w:hAnsi="Aptos" w:cs="Calibri"/>
          <w:color w:val="000000" w:themeColor="text1"/>
        </w:rPr>
        <w:t>iological maturation has a</w:t>
      </w:r>
      <w:r w:rsidR="00827768" w:rsidRPr="00142884">
        <w:rPr>
          <w:rFonts w:ascii="Aptos" w:hAnsi="Aptos" w:cs="Calibri"/>
          <w:color w:val="000000" w:themeColor="text1"/>
        </w:rPr>
        <w:t>n overall</w:t>
      </w:r>
      <w:r w:rsidR="00F8053D" w:rsidRPr="00142884">
        <w:rPr>
          <w:rFonts w:ascii="Aptos" w:hAnsi="Aptos" w:cs="Calibri"/>
          <w:color w:val="000000" w:themeColor="text1"/>
        </w:rPr>
        <w:t xml:space="preserve"> positive impact on young </w:t>
      </w:r>
      <w:r w:rsidR="00712586" w:rsidRPr="00142884">
        <w:rPr>
          <w:rFonts w:ascii="Aptos" w:hAnsi="Aptos" w:cs="Calibri"/>
          <w:color w:val="000000" w:themeColor="text1"/>
        </w:rPr>
        <w:t>athletes’</w:t>
      </w:r>
      <w:r w:rsidR="00F8053D" w:rsidRPr="00142884">
        <w:rPr>
          <w:rFonts w:ascii="Aptos" w:hAnsi="Aptos" w:cs="Calibri"/>
          <w:color w:val="000000" w:themeColor="text1"/>
        </w:rPr>
        <w:t xml:space="preserve"> physical capacities </w:t>
      </w:r>
      <w:sdt>
        <w:sdtPr>
          <w:rPr>
            <w:rFonts w:ascii="Aptos" w:hAnsi="Aptos" w:cs="Calibri"/>
            <w:color w:val="000000"/>
          </w:rPr>
          <w:tag w:val="MENDELEY_CITATION_v3_eyJjaXRhdGlvbklEIjoiTUVOREVMRVlfQ0lUQVRJT05fOWE0MjA1NzItZmY3Mi00NjkxLTgxNDYtNzEyNzYwY2E0MjFhIiwicHJvcGVydGllcyI6eyJub3RlSW5kZXgiOjB9LCJpc0VkaXRlZCI6ZmFsc2UsIm1hbnVhbE92ZXJyaWRlIjp7ImlzTWFudWFsbHlPdmVycmlkZGVuIjp0cnVlLCJjaXRlcHJvY1RleHQiOiIoQWxiYWxhZGVqby1TYXVyYSBldCBhbC4sIDIwMjEpIiwibWFudWFsT3ZlcnJpZGVUZXh0IjoiKEFsYmFsYWRlam8tU2F1cmEgZXQgYWwsIDIwMjEpIn0sImNpdGF0aW9uSXRlbXMiOlt7ImlkIjoiMGUwMDU3ZDQtZWU5Mi0zNWM1LTk5YzgtNGQ3NDFmNDg4MTA1IiwiaXRlbURhdGEiOnsidHlwZSI6ImFydGljbGUtam91cm5hbCIsImlkIjoiMGUwMDU3ZDQtZWU5Mi0zNWM1LTk5YzgtNGQ3NDFmNDg4MTA1IiwidGl0bGUiOiJSZWxhdGlvbnNoaXAgYmV0d2VlbiBCaW9sb2dpY2FsIE1hdHVyYXRpb24sIFBoeXNpY2FsIEZpdG5lc3MsIGFuZCBLaW5hbnRocm9wb21ldHJpYyBWYXJpYWJsZXMgb2YgWW91bmcgQXRobGV0ZXM6IEEgU3lzdGVtYXRpYyBSZXZpZXcgYW5kIE1ldGEtQW5hbHlzaXMiLCJhdXRob3IiOlt7ImZhbWlseSI6IkFsYmFsYWRlam8tU2F1cmEiLCJnaXZlbiI6Ik1hcmlvIiwicGFyc2UtbmFtZXMiOmZhbHNlLCJkcm9wcGluZy1wYXJ0aWNsZSI6IiIsIm5vbi1kcm9wcGluZy1wYXJ0aWNsZSI6IiJ9LHsiZmFtaWx5IjoiVmFxdWVyby1DcmlzdMOzYmFsIiwiZ2l2ZW4iOiJSYXF1ZWwiLCJwYXJzZS1uYW1lcyI6ZmFsc2UsImRyb3BwaW5nLXBhcnRpY2xlIjoiIiwibm9uLWRyb3BwaW5nLXBhcnRpY2xlIjoiIn0seyJmYW1pbHkiOiJHb256w6FsZXotR8OhbHZleiIsImdpdmVuIjoiTm9lbGlhIiwicGFyc2UtbmFtZXMiOmZhbHNlLCJkcm9wcGluZy1wYXJ0aWNsZSI6IiIsIm5vbi1kcm9wcGluZy1wYXJ0aWNsZSI6IiJ9LHsiZmFtaWx5IjoiRXNwYXJ6YS1Sb3MiLCJnaXZlbiI6IkZyYW5jaXNjbyIsInBhcnNlLW5hbWVzIjpmYWxzZSwiZHJvcHBpbmctcGFydGljbGUiOiIiLCJub24tZHJvcHBpbmctcGFydGljbGUiOiIifV0sImNvbnRhaW5lci10aXRsZSI6IkludGVybmF0aW9uYWwgSm91cm5hbCBvZiBFbnZpcm9ubWVudGFsIFJlc2VhcmNoIGFuZCBQdWJsaWMgSGVhbHRoIiwiYWNjZXNzZWQiOnsiZGF0ZS1wYXJ0cyI6W1syMDI0LDEsMzBdXX0sIkRPSSI6IjEwLjMzOTAvSUpFUlBIMTgwMTAzMjgiLCJJU1NOIjoiMTY2MDQ2MDEiLCJQTUlEIjoiMzM0NjYyOTEiLCJVUkwiOiIvcG1jL2FydGljbGVzL1BNQzc3OTUzOTMvIiwiaXNzdWVkIjp7ImRhdGUtcGFydHMiOltbMjAyMSwxLDFdXX0sInBhZ2UiOiIxLTIwIiwiYWJzdHJhY3QiOiJUaGVyZSBpcyBhIGdyb3dpbmcgaW50ZXJlc3QgaW4ga25vd2luZyB0aGUgcmVsYXRpb25zaGlwIGJldHdlZW4gYmlvbG9naWNhbCBtYXR1cmF0aW9uIGFuZCBzcG9ydCBwZXJmb3JtYW5jZS1yZWxhdGVkIHZhcmlhYmxlcyBvZiB5b3VuZyBhdGhsZXRlcy4gVGhlIG9iamVjdGl2ZSBvZiB0aGlzIHN0dWR5IGlzIHRvIGFuYWx5emUgdGhlIHJlbGF0aW9uc2hpcCBiZXR3ZWVuIGJpb2xvZ2ljYWwgbWF0dXJhdGlvbiwgcGh5c2ljYWwgZml0bmVzcywgYW5kIGtpbmFudGhyb3BvbWV0cmljIHZhcmlhYmxlcyBvZiBhdGhsZXRlcyBkdXJpbmcgdGhlaXIgZ3Jvd2luZyBwZXJpb2QsIGFjY29yZGluZyB0byB0aGVpciBzZXguIFRoZSBzeXN0ZW1hdGljIHJldmlldyBhbmQgbWV0YS1hbmFseXNpcyBmb2xsb3dlZCB0aGUgUHJlZmVycmVkIFJlcG9ydGluZyBJdGVtcyBmb3IgU3lzdGVtYXRpYyBSZXZpZXcgYW5kIE1ldGEtQW5hbHlzaXMgKFBSSVNNQSkgc3RhdGVtZW50IGFuZCB0aGUgc2VhcmNoIHByb3RvY29sIHdhcyByZWdpc3RlcmVkIGluIFBST1NQRVJPLCBjb2RlOiBDUkQ0MjAyMDIwODM5Ny4gQSBzZWFyY2ggdGhyb3VnaCB0aGUgUHViTWVkLCBXZWIgb2YgU2NpZW5jZXMsIGFuZCBFQlNDTyBkYXRhYmFzZXMgd2FzIHBlcmZvcm1lZC4gQSB0b3RhbCBvZiA0MjMgc3R1ZGllcyB3ZXJlIHNjcmVlbmVkIGFuZCAxMyB3ZXJlIGluY2x1ZGVkIGluIHRoZSBtZXRhLWFuYWx5c2lzLiBUaGUgbWV0YS1hbmFseXNpcyB3YXMgY29tcGxldGVkIGJ5IHVzaW5nIHRoZSBtZWFuIGFuZCBzdGFuZGFyZCBkZXZpYXRpb24gb2YgZWFjaCB2YXJpYWJsZSBhY2NvcmRpbmcgdG8gZWFjaCBtYXR1cmF0aW9uIHN0YXR1cyAoZWFybHksIG9uIHRpbWUsIG9yIGxhdGUpLiBEaWZmZXJlbmNlcyBkZXBlbmRpbmcgb24gbWF0dXJhdGlvbiB3ZXJlIGZvdW5kIG9uIHBoeXNpY2FsIGZpdG5lc3MsIHdpdGggYmV0dGVyIHJlc3VsdHMgaW4gdGhlIGFkdmFuY2VkIG1hdHVyYXRpb25hbCBncm91cHMgaW4gdGhlIG1hbGUgcG9wdWxhdGlvbiAoc3RhbmRhcmQgbWVhbiBkaWZmZXJlbmNlIChTTUQpID0gMC4xN+KAkzIuMzE7IHAgPCAwLjAwMeKAkzAuMDUpLiBEaWZmZXJlbmNlcyBkZXBlbmRpbmcgb24gbWF0dXJhdGlvbiB3ZXJlIGZvdW5kIGZvciBraW5hbnRocm9wb21ldHJpYyB2YXJpYWJsZXMgaW4gbWFsZXMgKFNNRCA9IDAuMzfigJMyLjMxOyBwIDwgMC4wMDHigJMwLjAwMikgYW5kIGhlaWdodCBhbmQgYm9keSBtYXNzIGluIGZlbWFsZXMgKFNNRCA9IDAuOTbigJMxLjE5OyBwIDwgMC4wMDEpLiBJbiBjb25jbHVzaW9uLCB0aGUgZWFybHkgbWF0dXJhdGlvbiBncm91cCBzaG93ZWQgaGlnaGVyIHZhbHVlcyBpbiBraW5hbnRocm9wb21ldHJpYyB2YXJpYWJsZXMgYW5kIGJldHRlciByZXN1bHRzIGluIHBoeXNpY2FsIGZpdG5lc3MsIGhpZ2hsaWdodGluZyB0aGUgaW1wb3J0YW5jZSBvZiB0aGUgbWF0dXJhdGlvbmFsIHByb2Nlc3MgaW4gdGhlIHRhbGVudCBzZWxlY3Rpb24gcHJvZ3JhbXMuIERlc3BpdGUgdGhhdCwgbW9yZSByZXNlYXJjaCBpcyBuZWVkZWQgdG8gY2xhcmlmeSB0aGUgcmVsYXRpb25zaGlwIG9mIG1hdHVyYXRpb24gd2l0aCB0aGUgb3RoZXIgdmFyaWFibGVzIG9uIGZlbWFsZSBwb3B1bGF0aW9ucyBhbmQgdGhlIGNoYW5nZXMgaW4gdGhlIG11c2NsZSBhbmQgYm9uZSB2YXJpYWJsZXMgZHVyaW5nIHRoZSBtYXR1cmF0aW9uIHByb2Nlc3NlcyBvZiBib3RoIHNleGVzLiIsInB1Ymxpc2hlciI6Ik11bHRpZGlzY2lwbGluYXJ5IERpZ2l0YWwgUHVibGlzaGluZyBJbnN0aXR1dGUgIChNRFBJKSIsImlzc3VlIjoiMSIsInZvbHVtZSI6IjE4IiwiY29udGFpbmVyLXRpdGxlLXNob3J0IjoiSW50IEogRW52aXJvbiBSZXMgUHVibGljIEhlYWx0aCJ9LCJpc1RlbXBvcmFyeSI6ZmFsc2V9XX0="/>
          <w:id w:val="1806350709"/>
          <w:placeholder>
            <w:docPart w:val="8784AF6AE1B34E13A8053FAAA07DFE5B"/>
          </w:placeholder>
        </w:sdtPr>
        <w:sdtContent>
          <w:r w:rsidR="001A01DB" w:rsidRPr="001A01DB">
            <w:rPr>
              <w:rFonts w:ascii="Aptos" w:hAnsi="Aptos" w:cs="Calibri"/>
              <w:color w:val="000000"/>
            </w:rPr>
            <w:t>(Albaladejo-Saura et al, 2021)</w:t>
          </w:r>
        </w:sdtContent>
      </w:sdt>
      <w:r w:rsidR="00F8053D" w:rsidRPr="00142884">
        <w:rPr>
          <w:rFonts w:ascii="Aptos" w:hAnsi="Aptos" w:cs="Calibri"/>
          <w:color w:val="000000" w:themeColor="text1"/>
        </w:rPr>
        <w:t xml:space="preserve">. </w:t>
      </w:r>
      <w:r w:rsidR="00763335" w:rsidRPr="00142884">
        <w:rPr>
          <w:rFonts w:ascii="Aptos" w:hAnsi="Aptos" w:cs="Calibri"/>
          <w:color w:val="000000" w:themeColor="text1"/>
        </w:rPr>
        <w:t xml:space="preserve">Adolescent females </w:t>
      </w:r>
      <w:r w:rsidR="005C2588" w:rsidRPr="00142884">
        <w:rPr>
          <w:rFonts w:ascii="Aptos" w:hAnsi="Aptos" w:cs="Calibri"/>
          <w:color w:val="000000" w:themeColor="text1"/>
        </w:rPr>
        <w:t xml:space="preserve">may demonstrate improvements in </w:t>
      </w:r>
      <w:r w:rsidR="00712586" w:rsidRPr="00142884">
        <w:rPr>
          <w:rFonts w:ascii="Aptos" w:hAnsi="Aptos" w:cs="Calibri"/>
          <w:color w:val="000000" w:themeColor="text1"/>
        </w:rPr>
        <w:t>skill-based</w:t>
      </w:r>
      <w:r w:rsidR="005C2588" w:rsidRPr="00142884">
        <w:rPr>
          <w:rFonts w:ascii="Aptos" w:hAnsi="Aptos" w:cs="Calibri"/>
          <w:color w:val="000000" w:themeColor="text1"/>
        </w:rPr>
        <w:t xml:space="preserve"> </w:t>
      </w:r>
      <w:r w:rsidR="00712586" w:rsidRPr="00142884">
        <w:rPr>
          <w:rFonts w:ascii="Aptos" w:hAnsi="Aptos" w:cs="Calibri"/>
          <w:color w:val="000000" w:themeColor="text1"/>
        </w:rPr>
        <w:t>activities</w:t>
      </w:r>
      <w:r w:rsidR="005C2588" w:rsidRPr="00142884">
        <w:rPr>
          <w:rFonts w:ascii="Aptos" w:hAnsi="Aptos" w:cs="Calibri"/>
          <w:color w:val="000000" w:themeColor="text1"/>
        </w:rPr>
        <w:t xml:space="preserve">, whilst males often show steep increases in tasks that require muscular strength </w:t>
      </w:r>
      <w:sdt>
        <w:sdtPr>
          <w:rPr>
            <w:rFonts w:ascii="Aptos" w:hAnsi="Aptos" w:cs="Calibri"/>
            <w:color w:val="000000"/>
          </w:rPr>
          <w:tag w:val="MENDELEY_CITATION_v3_eyJjaXRhdGlvbklEIjoiTUVOREVMRVlfQ0lUQVRJT05fZDM4YzgwZDMtZTQ3Ny00M2FlLWEzZTctYjFmODEzZDhjYTQzIiwicHJvcGVydGllcyI6eyJub3RlSW5kZXgiOjB9LCJpc0VkaXRlZCI6ZmFsc2UsIm1hbnVhbE92ZXJyaWRlIjp7ImlzTWFudWFsbHlPdmVycmlkZGVuIjp0cnVlLCJjaXRlcHJvY1RleHQiOiIoQnJvd24gZXQgYWwuLCAyMDE3KSIsIm1hbnVhbE92ZXJyaWRlVGV4dCI6IihCcm93biBldCBhbCwgMjAxNykifSwiY2l0YXRpb25JdGVtcyI6W3siaWQiOiI2YThhMGI3MC05M2VlLTM3NWItYjhmYS0wN2Q1N2JiMGEwYTQiLCJpdGVtRGF0YSI6eyJ0eXBlIjoiYXJ0aWNsZS1qb3VybmFsIiwiaWQiOiI2YThhMGI3MC05M2VlLTM3NWItYjhmYS0wN2Q1N2JiMGEwYTQiLCJ0aXRsZSI6IlBhcnRpY2lwYXRpb24gaW4gc3BvcnRzIGluIHJlbGF0aW9uIHRvIGFkb2xlc2NlbnQgZ3Jvd3RoIGFuZCBkZXZlbG9wbWVudCIsImF1dGhvciI6W3siZmFtaWx5IjoiQnJvd24iLCJnaXZlbiI6IktlbGx5IEEuIiwicGFyc2UtbmFtZXMiOmZhbHNlLCJkcm9wcGluZy1wYXJ0aWNsZSI6IiIsIm5vbi1kcm9wcGluZy1wYXJ0aWNsZSI6IiJ9LHsiZmFtaWx5IjoiUGF0ZWwiLCJnaXZlbiI6IkRpbGlwIFIuIiwicGFyc2UtbmFtZXMiOmZhbHNlLCJkcm9wcGluZy1wYXJ0aWNsZSI6IiIsIm5vbi1kcm9wcGluZy1wYXJ0aWNsZSI6IiJ9LHsiZmFtaWx5IjoiRGFybWF3YW4iLCJnaXZlbiI6IkRhcGhuZSIsInBhcnNlLW5hbWVzIjpmYWxzZSwiZHJvcHBpbmctcGFydGljbGUiOiIiLCJub24tZHJvcHBpbmctcGFydGljbGUiOiIifV0sImNvbnRhaW5lci10aXRsZSI6IlRyYW5zbGF0aW9uYWwgUGVkaWF0cmljcyIsImFjY2Vzc2VkIjp7ImRhdGUtcGFydHMiOltbMjAyNCw0LDI1XV19LCJET0kiOiIxMC4yMTAzNy9UUC4yMDE3LjA0LjAzIiwiSVNTTiI6IjIyMjQ0MzQ0IiwiUE1JRCI6IjI4Nzk1MDA1IiwiVVJMIjoiL3BtYy9hcnRpY2xlcy9QTUM1NTMyMjAwLyIsImlzc3VlZCI6eyJkYXRlLXBhcnRzIjpbWzIwMTcsNywxXV19LCJwYWdlIjoiMTUwIiwiYWJzdHJhY3QiOiJQdWJlcnR5IGlzIGRlZmluZWQgYnkgcGh5c2ljYWwgZ3Jvd3RoLCBkZXZlbG9wbWVudCBvZiBzZWNvbmRhcnkgc2V4dWFsIGNoYXJhY3RlcmlzdGljcywgYW5kIG1hdHVyYXRpb24gb2YgcHN5Y2hvc29jaWFsIHNraWxscy4gVGhlIGluaXRpYXRpb24gYW5kIHJhdGUgb2YgcHJvZ3Jlc3Npb24gb2YgcHViZXJ0YWwgZXZlbnRzIHZhcmllcyBhbW9uZyBhZG9sZXNjZW50cywgYnV0IHB1YmVydGFsIGNoYW5nZXMgb2NjdXIgaW4gYSBwcmVkaWN0YWJsZSBzdGVwd2lzZSBtYW5uZXIuIEZhY3RvcnMgaW5jbHVkaW5nIGluZGl2aWR1YWwgZGlmZmVyZW5jZXMgaW4gcGh5c2ljYWwgYW5kIHBzeWNob3NvY2lhbCBkZXZlbG9wbWVudCwgc3RhZ2Ugb2YgZGV2ZWxvcG1lbnQgYmFzZWQgb24gYWdlIChlYXJseSwgbWlkZGxlLCBhbmQgbGF0ZSksIGFuZCB0aGUgcmF0ZSBvZiBwdWJlcnRhbCBkZXZlbG9wbWVudCwgbWF5IGFsbCBjb250cmlidXRlIHRvIHRoZSB3YXkgaW4gd2hpY2ggYWRvbGVzY2VudHMgZXhwZXJpZW5jZSBzcG9ydHMgYWN0aXZpdGllcy4gRHVyaW5nIGFkb2xlc2NlbmNlLCBnZW5kZXIgZGlmZmVyZW5jZXMgYWxzbyBiZWNvbWUgbW9yZSBhcHBhcmVudCBhbmQgbWF5IHNpZ25pZmljYW50bHkgaW1wYWN0IHNwb3J0cyBwYXJ0aWNpcGF0aW9uLiBBcyBwcmFjdGl0aW9uZXJzIGV2YWx1YXRlIG92ZXJhbGwgZGV2ZWxvcG1lbnQgYW5kIGFkb2xlc2NlbnQgcmVhZGluZXNzIGZvciBzcG9ydHMgcGFydGljaXBhdGlvbiwgdGhleSBzaG91bGQgY29uc2lkZXIgdGhlIGRpZmZlcmVudCBhcmVhcyBvZiBkZXZlbG9wbWVudCBpbmNsdWRpbmc6IHNvbWF0aWMsIG5ldXJvbG9naWMsIGNvZ25pdGl2ZSwgcHN5Y2hvc29jaWFsLWZ1bmN0aW9uIGluIGFuIGludGVncmF0ZWQgYW5kIGludGVyZGVwZW5kZW50IGFwcHJvYWNoLiIsInB1Ymxpc2hlciI6IkFNRSBQdWJsaWNhdGlvbnMiLCJpc3N1ZSI6IjMiLCJ2b2x1bWUiOiI2IiwiY29udGFpbmVyLXRpdGxlLXNob3J0IjoiVHJhbnNsIFBlZGlhdHIifSwiaXNUZW1wb3JhcnkiOmZhbHNlfV19"/>
          <w:id w:val="598599718"/>
          <w:placeholder>
            <w:docPart w:val="DefaultPlaceholder_-1854013440"/>
          </w:placeholder>
        </w:sdtPr>
        <w:sdtContent>
          <w:r w:rsidR="001A01DB" w:rsidRPr="001A01DB">
            <w:rPr>
              <w:rFonts w:ascii="Aptos" w:hAnsi="Aptos" w:cs="Calibri"/>
              <w:color w:val="000000"/>
            </w:rPr>
            <w:t>(Brown et al, 2017)</w:t>
          </w:r>
        </w:sdtContent>
      </w:sdt>
      <w:r w:rsidR="005C2588" w:rsidRPr="00142884">
        <w:rPr>
          <w:rFonts w:ascii="Aptos" w:hAnsi="Aptos" w:cs="Calibri"/>
          <w:color w:val="000000" w:themeColor="text1"/>
        </w:rPr>
        <w:t xml:space="preserve">. </w:t>
      </w:r>
      <w:r w:rsidR="00F8053D" w:rsidRPr="00142884">
        <w:rPr>
          <w:rFonts w:ascii="Aptos" w:hAnsi="Aptos" w:cs="Calibri"/>
          <w:color w:val="000000" w:themeColor="text1"/>
        </w:rPr>
        <w:t xml:space="preserve">A </w:t>
      </w:r>
      <w:r w:rsidR="00F8053D" w:rsidRPr="00142884">
        <w:rPr>
          <w:rFonts w:ascii="Aptos" w:hAnsi="Aptos" w:cs="Calibri"/>
          <w:color w:val="000000"/>
        </w:rPr>
        <w:t xml:space="preserve">higher biological maturity is linked with greater linear speed </w:t>
      </w:r>
      <w:sdt>
        <w:sdtPr>
          <w:rPr>
            <w:rFonts w:ascii="Aptos" w:hAnsi="Aptos" w:cs="Calibri"/>
            <w:color w:val="000000"/>
          </w:rPr>
          <w:tag w:val="MENDELEY_CITATION_v3_eyJjaXRhdGlvbklEIjoiTUVOREVMRVlfQ0lUQVRJT05fZDBiNzRiNmItMjlhYy00YWQ4LWE5MzgtM2U2NDIwOWQ3M2IzIiwicHJvcGVydGllcyI6eyJub3RlSW5kZXgiOjB9LCJpc0VkaXRlZCI6ZmFsc2UsIm1hbnVhbE92ZXJyaWRlIjp7ImlzTWFudWFsbHlPdmVycmlkZGVuIjp0cnVlLCJjaXRlcHJvY1RleHQiOiIoU2lua292aWMgZXQgYWwuLCAyMDIzKSIsIm1hbnVhbE92ZXJyaWRlVGV4dCI6IihTaW5rb3ZpYyBldCBhbCwgMjAyMykifSwiY2l0YXRpb25JdGVtcyI6W3siaWQiOiJmZWI4NjE4YS0wMmIwLTNkMzMtYjFkYy0zZjI5ZGQxMmUxMTgiLCJpdGVtRGF0YSI6eyJ0eXBlIjoiYXJ0aWNsZS1qb3VybmFsIiwiaWQiOiJmZWI4NjE4YS0wMmIwLTNkMzMtYjFkYy0zZjI5ZGQxMmUxMTgiLCJ0aXRsZSI6IlRoZSBFZmZlY3RzIG9mIEJpb2xvZ2ljYWwgQWdlIG9uIFNwZWVkLUV4cGxvc2l2ZSBQcm9wZXJ0aWVzIGluIFlvdW5nIFRlbm5pcyBQbGF5ZXJzIiwiYXV0aG9yIjpbeyJmYW1pbHkiOiJTaW5rb3ZpYyIsImdpdmVuIjoiRmlsaXAiLCJwYXJzZS1uYW1lcyI6ZmFsc2UsImRyb3BwaW5nLXBhcnRpY2xlIjoiIiwibm9uLWRyb3BwaW5nLXBhcnRpY2xlIjoiIn0seyJmYW1pbHkiOiJOb3ZhayIsImdpdmVuIjoiRGFyaW8iLCJwYXJzZS1uYW1lcyI6ZmFsc2UsImRyb3BwaW5nLXBhcnRpY2xlIjoiIiwibm9uLWRyb3BwaW5nLXBhcnRpY2xlIjoiIn0seyJmYW1pbHkiOiJGb3JldGljIiwiZ2l2ZW4iOiJOaWtvbGEiLCJwYXJzZS1uYW1lcyI6ZmFsc2UsImRyb3BwaW5nLXBhcnRpY2xlIjoiIiwibm9uLWRyb3BwaW5nLXBhcnRpY2xlIjoiIn0seyJmYW1pbHkiOiJaZW1rb3bDoSIsImdpdmVuIjoiRXJpa2EiLCJwYXJzZS1uYW1lcyI6ZmFsc2UsImRyb3BwaW5nLXBhcnRpY2xlIjoiIiwibm9uLWRyb3BwaW5nLXBhcnRpY2xlIjoiIn1dLCJjb250YWluZXItdGl0bGUiOiJKb3VybmFsIG9mIEZ1bmN0aW9uYWwgTW9ycGhvbG9neSBhbmQgS2luZXNpb2xvZ3kiLCJET0kiOiIxMC4zMzkwL2pmbWs4MDIwMDQ4IiwiSVNTTiI6IjI0MTE1MTQyIiwiaXNzdWVkIjp7ImRhdGUtcGFydHMiOltbMjAyMyw2LDFdXX0sImFic3RyYWN0IjoiQmlvbG9naWNhbCBtYXR1cml0eSBjYW4gYWZmZWN0IHBlcmZvcm1hbmNlIG9uIG1vdG9yIHRlc3RzLCB0aHVzIHlvdW5nIHBsYXllcnMgY2FuIGhhdmUgYWR2YW50YWdlcyBvciBkaXNhZHZhbnRhZ2VzIGR1cmluZyB0ZXN0aW5nIGJ5IGJlaW5nIG1vcmUgb3IgbGVzcyBtYXR1cmUgdGhhbiB0aGVpciBwZWVycyBvZiB0aGUgc2FtZSBjaHJvbm9sb2dpY2FsIGFnZS4gVGhlIGFpbSBvZiB0aGlzIHN0dWR5IHdhcyB0byBpbnZlc3RpZ2F0ZSB0aGUgZWZmZWN0cyBvZiBiaW9sb2dpY2FsIGFnZSBvbiBzcGVlZCwgYWdpbGl0eSwgYW5kIGV4cGxvc2l2ZSBwb3dlciBpbiB5b3VuZyB0ZW5uaXMgcGxheWVycy4gRmlmdHkgdGVubmlzIHBsYXllcnMgKGFnZSAxMi4zIMKxIDEuMiB5ZWFycywgaGVpZ2h0IDE1Ni43IMKxIDEyLjggY20sIGJvZHkgbWFzcyA0NS45IMKxIDguOSBrZykgd2hvIHdlcmUgcmFua2VkIHVwIHRvIDUwdGggcGxhY2UgaW4gdGhlIHJhbmtpbmcgb2YgdGhlIE5hdGlvbmFsIFRlbm5pcyBBc3NvY2lhdGlvbiwgYXMgd2VsbCBhcyB1cCB0byAzMDB0aCBwbGFjZSBvbiB0aGUgaW50ZXJuYXRpb25hbCDigJxUZW5uaXMgRXVyb3Bl4oCdIHJhbmtpbmcsIHBhcnRpY2lwYXRlZCBpbiB0aGUgc3R1ZHkuIFRoZXkgd2VyZSBkaXZpZGVkIGludG8gdGhyZWUgZ3JvdXBzIGFjY29yZGluZyB0byB0aGVpciBtYXR1cmF0aW9uIHN0YXR1cywgdGhhdCBpcywgdGhlIHBlYWsgaGVpZ2h0IHZlbG9jaXR5IChQSFYpIG1hdHVyaXR5IG9mZnNldDogcHJlLVBIViBbPDBdIChuID0gMTApOyBjaXJjYS1QSFYgWzAgdG8gMV0gKG4gPSAxMCk7IGFuZCBwb3N0LVBIViBbPjEuNV0gKG4gPSAyNSkuIFRoZXkgcGVyZm9ybWVkIHRlc3RzIG9mIHNwZWVkICg1LCAxMCwgYW5kIDIwIG0gc3ByaW50cyksIGFnaWxpdHkgKDIwIHlhcmRzLCA0IMOXIDEwIHlhcmRzLCBULXRlc3QsIFRFTkNPRFMsIGFuZCBURU5SQUcpLCBhbmQgZXhwbG9zaXZlIHBvd2VyIChjb3VudGVybW92ZW1lbnQganVtcCwgb25lLWxlZyBjb3VudGVybW92ZW1lbnQganVtcCwgc3F1YXQganVtcCwgbG9uZyBqdW1wLCBhbmQgb25lLWxlZyB0cmlwbGUganVtcCkuIFJlc3VsdHMgc2hvd2VkIHNpZ25pZmljYW50bHkgaGlnaGVyIGhlaWdodCBvZiB0aGUgdmVydGljYWwganVtcCBpbiB0aGUgcG9zdC1QSFYgZ3JvdXAgY29tcGFyZWQgdG8gdGhlIHByZS1QSFYgZ3JvdXAsIGluIHRoZSByYW5nZSBvZiB+MTYlIHRvIH4yNyUuIE1vcmVvdmVyLCBsaW5lYXIgYW5kIGNoYW5nZSBvZiBkaXJlY3Rpb24gc3BlZWQgd2FzIHNpZ25pZmljYW50bHkgZmFzdGVyIGluIHRoZSBwb3N0LVBIViBncm91cCBjb21wYXJlZCB0byB0aGUgcHJlLVBIViBncm91cCwgaW4gdGhlIHJhbmdlIG9mIH41JSB0byB+OCUuIEhlaWdodCBvZiB0aGUgc3F1YXQganVtcCBhbmQgc3BlZWQgaW4gdGhlIFQtdGVzdCB3ZXJlIHNpZ25pZmljYW50bHkgYmV0dGVyIGluIHRoZSBwb3N0LVBIViBncm91cCBjb21wYXJlZCB0byB0aGUgY2lyY2EtUEhWIGdyb3VwLCBpbiB0aGUgcmFuZ2Ugb2YgfjclIHRvIH4xNSUsIHdoaWxlIGhlaWdodCBvZiB0aGUgc2luZ2xlLWxlZyB0cmlwbGUganVtcCB3YXMgc2lnbmlmaWNhbnRseSBoaWdoZXIgaW4gdGhlIGNpcmNhLVBIViBncm91cCBjb21wYXJlZCB0byB0aGUgcHJlLVBIViBncm91cCBieSB+NyUuIFRoaXMgc3R1ZHkgc2hvd2VkIHRoYXQgdGVubmlzIHBsYXllcnMgb2Ygb2xkZXIgYmlvbG9naWNhbCBhZ2UgYWNoaWV2ZSBiZXR0ZXIgcmVzdWx0cyBpbiBhbG1vc3QgYWxsIHZhcmlhYmxlcyBvZiBzcGVlZCwgYWdpbGl0eSwgYW5kIGV4cGxvc2l2ZSBwb3dlciBjb21wYXJlZCB0byBwbGF5ZXJzIG9mIHlvdW5nZXIgYmlvbG9naWNhbCBhZ2UuIENvYWNoZXMgc2hvdWxkIGJlIGF3YXJlIG9mIHRoZSBkaWZmZXJlbmNlcyBmb3VuZCBpbiBwaHlzaWNhbCBwZXJmb3JtYW5jZSBhbmQgY29uc2lkZXIgdGhlIHByYWN0aWNhbCBpbXBsaWNhdGlvbnMgdGhhdCBtYXR1cmF0aW9uIGNhbiBoYXZlIGluIHRoZSBsb25nLXRlcm0gZGV2ZWxvcG1lbnQgb2YgeW91bmcgdGVubmlzIHBsYXllcnMuIiwicHVibGlzaGVyIjoiTURQSSIsImlzc3VlIjoiMiIsInZvbHVtZSI6IjgiLCJjb250YWluZXItdGl0bGUtc2hvcnQiOiJKIEZ1bmN0IE1vcnBob2wgS2luZXNpb2wifSwiaXNUZW1wb3JhcnkiOmZhbHNlfV19"/>
          <w:id w:val="389313725"/>
          <w:placeholder>
            <w:docPart w:val="958D1BBCE3ED4919BBEF8A114098A0B7"/>
          </w:placeholder>
        </w:sdtPr>
        <w:sdtContent>
          <w:r w:rsidR="001A01DB" w:rsidRPr="001A01DB">
            <w:rPr>
              <w:rFonts w:ascii="Aptos" w:hAnsi="Aptos" w:cs="Calibri"/>
              <w:color w:val="000000"/>
            </w:rPr>
            <w:t>(Sinkovic et al, 2023)</w:t>
          </w:r>
        </w:sdtContent>
      </w:sdt>
      <w:r w:rsidR="00F8053D" w:rsidRPr="00142884">
        <w:rPr>
          <w:rFonts w:ascii="Aptos" w:hAnsi="Aptos" w:cs="Calibri"/>
          <w:color w:val="000000"/>
        </w:rPr>
        <w:t xml:space="preserve">, change of direction speed </w:t>
      </w:r>
      <w:sdt>
        <w:sdtPr>
          <w:rPr>
            <w:rFonts w:ascii="Aptos" w:hAnsi="Aptos" w:cs="Calibri"/>
            <w:color w:val="000000"/>
          </w:rPr>
          <w:tag w:val="MENDELEY_CITATION_v3_eyJjaXRhdGlvbklEIjoiTUVOREVMRVlfQ0lUQVRJT05fODU1ZWFmMTEtMDViNS00NzM3LWFlMGItM2UzOTE0NDgzZTU5IiwicHJvcGVydGllcyI6eyJub3RlSW5kZXgiOjB9LCJpc0VkaXRlZCI6ZmFsc2UsIm1hbnVhbE92ZXJyaWRlIjp7ImlzTWFudWFsbHlPdmVycmlkZGVuIjp0cnVlLCJjaXRlcHJvY1RleHQiOiIoRmVybmFuZGV6LUZlcm5hbmRleiBldCBhbC4sIDIwMjMpIiwibWFudWFsT3ZlcnJpZGVUZXh0IjoiKEZlcm5hbmRlei1GZXJuYW5kZXogZXQgYWwsIDIwMjMpIn0sImNpdGF0aW9uSXRlbXMiOlt7ImlkIjoiYTIxOWQ2MDAtYjQ3Yi0zMmU3LWEyZDItMzYwYzZhMWEyNDRhIiwiaXRlbURhdGEiOnsidHlwZSI6ImFydGljbGUtam91cm5hbCIsImlkIjoiYTIxOWQ2MDAtYjQ3Yi0zMmU3LWEyZDItMzYwYzZhMWEyNDRhIiwidGl0bGUiOiJUaGUgSW1wYWN0IG9mIFNleCBhbmQgQmlvbG9naWNhbCBNYXR1cmF0aW9uIG9uIFBoeXNpY2FsIEZpdG5lc3MgaW4gQWRvbGVzY2VudCBCYWRtaW50b24gUGxheWVycyIsImF1dGhvciI6W3siZmFtaWx5IjoiRmVybmFuZGV6LUZlcm5hbmRleiIsImdpdmVuIjoiSmFpbWUiLCJwYXJzZS1uYW1lcyI6ZmFsc2UsImRyb3BwaW5nLXBhcnRpY2xlIjoiIiwibm9uLWRyb3BwaW5nLXBhcnRpY2xlIjoiIn0seyJmYW1pbHkiOiJIZXJyZXJvLU1vbGxlZGEiLCJnaXZlbiI6IkFsYmEiLCJwYXJzZS1uYW1lcyI6ZmFsc2UsImRyb3BwaW5nLXBhcnRpY2xlIjoiIiwibm9uLWRyb3BwaW5nLXBhcnRpY2xlIjoiIn0seyJmYW1pbHkiOiLDgWx2YXJlei1EYWNhbCIsImdpdmVuIjoiRnJhbmNpc2NvIiwicGFyc2UtbmFtZXMiOmZhbHNlLCJkcm9wcGluZy1wYXJ0aWNsZSI6IiIsIm5vbi1kcm9wcGluZy1wYXJ0aWNsZSI6IiJ9LHsiZmFtaWx5IjoiSGVybmFuZGV6LURhdsOzIiwiZ2l2ZW4iOiJKb3NlIEx1aXMiLCJwYXJzZS1uYW1lcyI6ZmFsc2UsImRyb3BwaW5nLXBhcnRpY2xlIjoiIiwibm9uLWRyb3BwaW5nLXBhcnRpY2xlIjoiIn0seyJmYW1pbHkiOiJHcmFuYWNoZXIiLCJnaXZlbiI6IlVycyIsInBhcnNlLW5hbWVzIjpmYWxzZSwiZHJvcHBpbmctcGFydGljbGUiOiIiLCJub24tZHJvcHBpbmctcGFydGljbGUiOiIifV0sImNvbnRhaW5lci10aXRsZSI6IlNwb3J0cyIsImFjY2Vzc2VkIjp7ImRhdGUtcGFydHMiOltbMjAyNCwxLDMwXV19LCJET0kiOiIxMC4zMzkwL1NQT1JUUzExMTAwMTkxIiwiSVNTTiI6IjIwNzU0NjYzIiwiUE1JRCI6IjM3ODg4NTE4IiwiVVJMIjoiL3BtYy9hcnRpY2xlcy9QTUMxMDYxMTIyOS8iLCJpc3N1ZWQiOnsiZGF0ZS1wYXJ0cyI6W1syMDIzLDEwLDFdXX0sImFic3RyYWN0IjoiVGhlIG1haW4gb2JqZWN0aXZlIG9mIHRoaXMgc3R1ZHkgd2FzIHRvIGV4YW1pbmUgdGhlIGltcGFjdCBvZiBtYXR1cml0eSBzdGF0dXMgYW5kIHNleCBvbiBzZWxlY3RlZCBtZWFzdXJlcyBvZiBwaHlzaWNhbCBmaXRuZXNzIGluIGFkb2xlc2NlbnQgYmFkbWludG9uIHBsYXllcnMuIEVpZ2h0eS1vbmUgYmFkbWludG9uIHBsYXllcnMgKDM5IGJveXMsIDQyIGdpcmxzOyBhZ2U6IDEyLjcgwrEgMS40IHllYXJzOyBib2R5IGhlaWdodDogMTUzLjUgwrEgMTAuNSBjbTsgYm9keSBtYXNzOiA0OC4zIMKxIDEzLjIga2cpIHBhcnRpY2lwYXRlZCBpbiB0aGUgc3R1ZHkgYW5kIHdlcmUgZGl2aWRlZCBpbnRvIHByZS1wZWFrIGhlaWdodCB2ZWxvY2l0eSAoUEhWLCBuID0gMzEpLCBjaXJjYS1QSFYgKG4gPSAyOSksIGFuZCBwb3N0LVBIViAobiA9IDIxKSBncm91cHMuIFRoZSBhc3Nlc3NtZW50IG9mIHBoeXNpY2FsIGZpdG5lc3MgaW5jbHVkZWQgbGluZWFyIHNwcmludCAoNS1tLCAxMC1tKSBhbmQgY2hhbmdlLW9mLWRpcmVjdGlvbiAoQ29EKSBzcGVlZCB0ZXN0cyB1c2luZyBhIG1vZGlmaWVkIDUtMC01IENvRCB0ZXN0IChDb0QgZGVmaWNpdCBbQ29ERCVdKSBhbmQgYW4gb24tY291cnQgQ29EIHRlc3QsIGFzIHdlbGwgYXMgdGhlIGNvdW50ZXJtb3ZlbWVudCBqdW1wIChDTUopIHRlc3QgYXMgYSBwcm94eSBvZiBsb3dlciBsaW1ic+KAmSBtdXNjbGUgcG93ZXIuIFByZS1QSFYgcGxheWVycyBwcmVzZW50ZWQgbG93ZXIgcGVyZm9ybWFuY2UgbGV2ZWxzIChwIDwgMC4wMDE7IEVTOiAxLjgx4oCTMS4yMSkgdGhhbiBwb3N0LVBIViBpbiBDTUosIGxpbmVhciBzcHJpbnQgKDUsIDEwLW0pIHNwZWVkLCBhbmQgYm90aCBDb0QgdGVzdHMuIEluIGFkZGl0aW9uLCBjb21wYXJlZCB0byBjaXJjYS1QSFYsIHByZS1QSFYgcGxheWVycyBkZW1vbnN0cmF0ZWQgbW9kZXJhdGVseSBsb3dlciBwZXJmb3JtYW5jZXMgaW4gdGhlIDEwIG0gc3ByaW50IGFuZCBDb0QgdGVzdHMgKHAgPCAwLjA1OyBFUzogMC42NeKAkzEuMDApLiBSZWdhcmRpbmcgdGhlIENvREQlLCBubyBiZXR3ZWVuLWdyb3VwIGRpZmZlcmVuY2VzIHdlcmUgZm91bmQuIElycmVzcGVjdGl2ZSBvZiB0aGUgbWF0dXJpdHkgc3RhdHVzLCBib3lzIG91dHBlcmZvcm1lZCBnaXJscyBpbiBDTUogKHAgPSAwLjAxOyBFUzogMC43MSksIGxpbmVhciBzcHJpbnQgc3BlZWQgKHAgPCAwLjA1LCBFUzogMC41MuKAkzAuNzcpLCBhbmQgdGhlIG1vZGlmaWVkIDUwNSB0ZXN0IChwID0gMC4wMTsgRVM6IDAuNzEpLiBGaW5kaW5ncyBvbmx5IHNob3dlZCBzaWduaWZpY2FudCBzZXgtYnktbWF0dXJpdHkgaW50ZXJhY3Rpb25zIGZvciB0aGUgcHJlLVBIViBncm91cC4gSW4gYWRkaXRpb24sIHNleC1yZWxhdGVkIHBlcmZvcm1hbmNlIGRpZmZlcmVuY2VzIHdlcmUgZm91bmQgaW4gZmF2b3Igb2YgdGhlIGJveXMgZm9yIG1vc3QgbWVhc3VyZXMgZXhjZXB0IGZvciBDb0REJS4gT3VyIHJlc3VsdHMgaW1wbHkgdGhhdCBtYXR1cml0eSBzdGF0dXMgKGkuZS4sIFBIVikgYW5kIG5vdCBjaHJvbm9sb2dpY2FsIGFnZSBzaG91bGQgYmUgdXNlZCB0byBkZXNpZ24gdHJhaW5pbmcgcHJvZ3JhbXMuIEZlbWFsZSBhZG9sZXNjZW50IGJhZG1pbnRvbiBwbGF5ZXJzIHNob3VsZCByZWNlaXZlIHNwZWNpZmljYWxseSB0YXJnZXRlZCBleGVyY2lzZSBpbnRlcnZlbnRpb25zIGJhc2VkIG9uIHRoZWlyIGZpdG5lc3Mgc3RhdHVzIGFuZCBuZWVkcy4iLCJwdWJsaXNoZXIiOiJNdWx0aWRpc2NpcGxpbmFyeSBEaWdpdGFsIFB1Ymxpc2hpbmcgSW5zdGl0dXRlICAoTURQSSkiLCJpc3N1ZSI6IjEwIiwidm9sdW1lIjoiMTEiLCJjb250YWluZXItdGl0bGUtc2hvcnQiOiIifSwiaXNUZW1wb3JhcnkiOmZhbHNlfV19"/>
          <w:id w:val="-516776251"/>
          <w:placeholder>
            <w:docPart w:val="958D1BBCE3ED4919BBEF8A114098A0B7"/>
          </w:placeholder>
        </w:sdtPr>
        <w:sdtContent>
          <w:r w:rsidR="001A01DB" w:rsidRPr="001A01DB">
            <w:rPr>
              <w:rFonts w:ascii="Aptos" w:hAnsi="Aptos" w:cs="Calibri"/>
              <w:color w:val="000000"/>
            </w:rPr>
            <w:t>(Fernandez-Fernandez et al, 2023)</w:t>
          </w:r>
        </w:sdtContent>
      </w:sdt>
      <w:r w:rsidR="00F8053D" w:rsidRPr="00142884">
        <w:rPr>
          <w:rFonts w:ascii="Aptos" w:hAnsi="Aptos" w:cs="Calibri"/>
          <w:color w:val="000000"/>
        </w:rPr>
        <w:t xml:space="preserve">, jump height </w:t>
      </w:r>
      <w:sdt>
        <w:sdtPr>
          <w:rPr>
            <w:rFonts w:ascii="Aptos" w:hAnsi="Aptos" w:cs="Calibri"/>
            <w:color w:val="000000"/>
          </w:rPr>
          <w:tag w:val="MENDELEY_CITATION_v3_eyJjaXRhdGlvbklEIjoiTUVOREVMRVlfQ0lUQVRJT05fMDA5ZGQxODktOTkxZC00MTcyLWI5OTUtYTI4NzE1NjIzYzQ5IiwicHJvcGVydGllcyI6eyJub3RlSW5kZXgiOjB9LCJpc0VkaXRlZCI6ZmFsc2UsIm1hbnVhbE92ZXJyaWRlIjp7ImlzTWFudWFsbHlPdmVycmlkZGVuIjp0cnVlLCJjaXRlcHJvY1RleHQiOiIoWWFwaWNpIGV0IGFsLiwgMjAyMikiLCJtYW51YWxPdmVycmlkZVRleHQiOiIoWWFwaWNpIGV0IGFsLCAyMDIyKSJ9LCJjaXRhdGlvbkl0ZW1zIjpbeyJpZCI6ImQ4ZTE0MjUyLTNlN2EtMzRjNS1hY2RkLTJlNGMxY2E1M2MxNiIsIml0ZW1EYXRhIjp7InR5cGUiOiJhcnRpY2xlLWpvdXJuYWwiLCJpZCI6ImQ4ZTE0MjUyLTNlN2EtMzRjNS1hY2RkLTJlNGMxY2E1M2MxNiIsInRpdGxlIjoiRXhwbG9yaW5nIHRoZSBSZWxhdGlvbnNoaXAgYmV0d2VlbiBCaW9sb2dpY2FsIE1hdHVyYXRpb24gTGV2ZWwsIE11c2NsZSBTdHJlbmd0aCwgYW5kIE11c2NsZSBQb3dlciBpbiBBZG9sZXNjZW50cyIsImF1dGhvciI6W3siZmFtaWx5IjoiWWFwaWNpIiwiZ2l2ZW4iOiJIYWthbiIsInBhcnNlLW5hbWVzIjpmYWxzZSwiZHJvcHBpbmctcGFydGljbGUiOiIiLCJub24tZHJvcHBpbmctcGFydGljbGUiOiIifSx7ImZhbWlseSI6Ikd1bHUiLCJnaXZlbiI6Ik1laG1ldCIsInBhcnNlLW5hbWVzIjpmYWxzZSwiZHJvcHBpbmctcGFydGljbGUiOiIiLCJub24tZHJvcHBpbmctcGFydGljbGUiOiIifSx7ImZhbWlseSI6IllhZ2luIiwiZ2l2ZW4iOiJGYXRtYSBIaWxhbCIsInBhcnNlLW5hbWVzIjpmYWxzZSwiZHJvcHBpbmctcGFydGljbGUiOiIiLCJub24tZHJvcHBpbmctcGFydGljbGUiOiIifSx7ImZhbWlseSI6IkVrZW4iLCJnaXZlbiI6Ik96Z3VyIiwicGFyc2UtbmFtZXMiOmZhbHNlLCJkcm9wcGluZy1wYXJ0aWNsZSI6IiIsIm5vbi1kcm9wcGluZy1wYXJ0aWNsZSI6IiJ9LHsiZmFtaWx5IjoiR2FicnlzIiwiZ2l2ZW4iOiJUb21hc3oiLCJwYXJzZS1uYW1lcyI6ZmFsc2UsImRyb3BwaW5nLXBhcnRpY2xlIjoiIiwibm9uLWRyb3BwaW5nLXBhcnRpY2xlIjoiIn0seyJmYW1pbHkiOiJLbmFwcG92YSIsImdpdmVuIjoiVmVyYSIsInBhcnNlLW5hbWVzIjpmYWxzZSwiZHJvcHBpbmctcGFydGljbGUiOiIiLCJub24tZHJvcHBpbmctcGFydGljbGUiOiIifV0sImNvbnRhaW5lci10aXRsZSI6IkJpb2xvZ3kiLCJhY2Nlc3NlZCI6eyJkYXRlLXBhcnRzIjpbWzIwMjQsMSwzMF1dfSwiRE9JIjoiMTAuMzM5MC9CSU9MT0dZMTExMjE3MjIiLCJJU1NOIjoiMjA3OTc3MzciLCJQTUlEIjoiMzY1NTIyMzIiLCJVUkwiOiIvcG1jL2FydGljbGVzL1BNQzk3NzQzODIvIiwiaXNzdWVkIjp7ImRhdGUtcGFydHMiOltbMjAyMiwxMiwxXV19LCJhYnN0cmFjdCI6IlRoZSBwdXJwb3NlIG9mIHRoaXMgc3R1ZHkgd2FzIHRvIGludmVzdGlnYXRlIHRoZSByZWxhdGlvbnNoaXAgYmV0d2VlbiBhZG9sZXNjZW50c+KAmSBiaW9sb2dpY2FsIG1hdHVyYXRpb24gbGV2ZWwgYW5kIHRoZWlyIG11c2NsZSBwb3dlciwgYXMgd2VsbCBhcyB0aGVpciBvdmVyYWxsIG11c2NsZSBzdHJlbmd0aC4gT3ZlcmFsbCwgNjkxIGFkb2xlc2NlbnRzICg0MTQgYm95cyBhbmQgMjc3IGdpcmxzKSBhZ2VkIDEyLjAx4oCTMTEuOTYgKG1lYXN1cmVkIGZvciBib2R5IG1hc3MsIGJvZHkgaGVpZ2h0IGFzIHdlbGwgYXMgdmVydGljYWwganVtcCwgbXVzY2xlIHBvd2VyLCBhbmQgbXVzY2xlIHN0cmVuZ3RoKS4gVGhlcmUgd2FzIGEgc3RhdGlzdGljYWxseSBzaWduaWZpY2FudCBkaWZmZXJlbmNlIGluIHRlcm1zIG9mIGF2ZXJhZ2UgcmlnaHQgYW5kIGxlZnQgZ3JpcCBzdHJlbmd0aCwgdmVydGljYWwganVtcCwgYW5kIHBvd2VyIGluIHRoZSBsYXRlIG1hdHVyYXRpb24gZ3JvdXAuIEZvciB0aGUgYm9keSBoZWlnaHQgYW5kIHZlcnRpY2FsIGp1bXAgYXZlcmFnZXMgaW4gbWFsZSBhZG9sZXNjZW50cywgaXQgd2FzIG9ic2VydmVkIHRoYXQgdGhlIGJvZHkgaGVpZ2h0IGFuZCB2ZXJ0aWNhbCBqdW1wIGF2ZXJhZ2VzIGluIHRoZSBsYXRlIGdyb3VwIHdlcmUgc2lnbmlmaWNhbnRseSBsb3dlciB0aGFuIGluIHRoZSBlYXJseSBhbmQgb24tdGltZSBtYXR1cmF0aW9uIGdyb3Vwcy4gRm9yIGZlbWFsZSBhZG9sZXNjZW50c+KAmSBjaHJvbm9sb2dpY2FsIGFnZSwgc2l0dGluZyBoZWlnaHQsIGJvZHkgbWFzcywgQk1JLCBsZWZ0IGFuZCByaWdodCBncmlwIHN0cmVuZ3RoLCBhbmQgcG93ZXIgYXZlcmFnZXMgd2VyZSBmb3VuZCB0byBiZSBzaWduaWZpY2FudGx5IGhpZ2hlciBjb21wYXJlZCB3aXRoIHRoZSBvbi10aW1lIGdyb3VwIChwIDwgMC4wNSkuIEl0IHdhcyBlc3RhYmxpc2hlZCB0aGF0IGJpb2xvZ2ljYWwgbWF0dXJhdGlvbiBoYXMgYSBzdWJzdGFudGlhbCBsaW5rIHdpdGggdmVydGljYWwganVtcCBoZWlnaHQgYW5kIHBvd2VyLCBhcyB3ZWxsIGFzIGdyaXAgc3RyZW5ndGggb24gdGhlIHJpZ2h0IGFuZCBsZWZ0IGhhbmRzLiIsInB1Ymxpc2hlciI6Ik11bHRpZGlzY2lwbGluYXJ5IERpZ2l0YWwgUHVibGlzaGluZyBJbnN0aXR1dGUgIChNRFBJKSIsImlzc3VlIjoiMTIiLCJ2b2x1bWUiOiIxMSIsImNvbnRhaW5lci10aXRsZS1zaG9ydCI6IkJpb2xvZ3kgKEJhc2VsKSJ9LCJpc1RlbXBvcmFyeSI6ZmFsc2V9XX0="/>
          <w:id w:val="1139766171"/>
          <w:placeholder>
            <w:docPart w:val="958D1BBCE3ED4919BBEF8A114098A0B7"/>
          </w:placeholder>
        </w:sdtPr>
        <w:sdtContent>
          <w:r w:rsidR="001A01DB" w:rsidRPr="001A01DB">
            <w:rPr>
              <w:rFonts w:ascii="Aptos" w:hAnsi="Aptos" w:cs="Calibri"/>
              <w:color w:val="000000"/>
            </w:rPr>
            <w:t>(Yapici et al, 2022)</w:t>
          </w:r>
        </w:sdtContent>
      </w:sdt>
      <w:r w:rsidR="00F8053D" w:rsidRPr="00142884">
        <w:rPr>
          <w:rFonts w:ascii="Aptos" w:hAnsi="Aptos" w:cs="Calibri"/>
          <w:color w:val="000000"/>
        </w:rPr>
        <w:t xml:space="preserve">, muscle mass </w:t>
      </w:r>
      <w:sdt>
        <w:sdtPr>
          <w:rPr>
            <w:rFonts w:ascii="Aptos" w:hAnsi="Aptos" w:cs="Calibri"/>
            <w:color w:val="000000"/>
          </w:rPr>
          <w:tag w:val="MENDELEY_CITATION_v3_eyJjaXRhdGlvbklEIjoiTUVOREVMRVlfQ0lUQVRJT05fMTY0ZTQ2NzQtZGQ4ZC00ZTQ5LWI3NDItYjkxZjcwYTM0NTlhIiwicHJvcGVydGllcyI6eyJub3RlSW5kZXgiOjB9LCJpc0VkaXRlZCI6ZmFsc2UsIm1hbnVhbE92ZXJyaWRlIjp7ImlzTWFudWFsbHlPdmVycmlkZGVuIjp0cnVlLCJjaXRlcHJvY1RleHQiOiIoQWxtZWlkYS1OZXRvIGV0IGFsLiwgMjAyMCkiLCJtYW51YWxPdmVycmlkZVRleHQiOiIoQWxtZWlkYS1OZXRvIGV0IGFsLCAyMDIwKSJ9LCJjaXRhdGlvbkl0ZW1zIjpbeyJpZCI6IjhhNTM3ZTNlLWIzNTAtM2NhNS04ZmM2LTVlMjEwNjJkYjlkMSIsIml0ZW1EYXRhIjp7InR5cGUiOiJhcnRpY2xlLWpvdXJuYWwiLCJpZCI6IjhhNTM3ZTNlLWIzNTAtM2NhNS04ZmM2LTVlMjEwNjJkYjlkMSIsInRpdGxlIjoiVGhlIEVmZmVjdGl2ZW5lc3Mgb2YgQmlvbG9naWNhbCBNYXR1cmF0aW9uIGFuZCBMZWFuIE1hc3MgaW4gUmVsYXRpb24gdG8gTXVzY2xlIFN0cmVuZ3RoIFBlcmZvcm1hbmNlIGluIEVsaXRlIFlvdW5nIEF0aGxldGVzIiwiYXV0aG9yIjpbeyJmYW1pbHkiOiJBbG1laWRhLU5ldG8iLCJnaXZlbiI6IlBhdWxvIEZyYW5jaXNjbyIsInBhcnNlLW5hbWVzIjpmYWxzZSwiZHJvcHBpbmctcGFydGljbGUiOiJkZSIsIm5vbi1kcm9wcGluZy1wYXJ0aWNsZSI6IiJ9LHsiZmFtaWx5IjoiTWF0b3MiLCJnaXZlbiI6IkRpaG9nbyBHYW1hIiwicGFyc2UtbmFtZXMiOmZhbHNlLCJkcm9wcGluZy1wYXJ0aWNsZSI6ImRlIiwibm9uLWRyb3BwaW5nLXBhcnRpY2xlIjoiIn0seyJmYW1pbHkiOiJCYXh0ZXItSm9uZXMiLCJnaXZlbiI6IkFkYW0gRC5HLiIsInBhcnNlLW5hbWVzIjpmYWxzZSwiZHJvcHBpbmctcGFydGljbGUiOiIiLCJub24tZHJvcHBpbmctcGFydGljbGUiOiIifSx7ImZhbWlseSI6IkJhdGlzdGEiLCJnaXZlbiI6IkdpbG3DoXJpbyBSaWNhcnRlIiwicGFyc2UtbmFtZXMiOmZhbHNlLCJkcm9wcGluZy1wYXJ0aWNsZSI6IiIsIm5vbi1kcm9wcGluZy1wYXJ0aWNsZSI6IiJ9LHsiZmFtaWx5IjoiUGludG8iLCJnaXZlbiI6IlZhbmVzc2EgQ2FybGEgTW9udGVpcm8iLCJwYXJzZS1uYW1lcyI6ZmFsc2UsImRyb3BwaW5nLXBhcnRpY2xlIjoiIiwibm9uLWRyb3BwaW5nLXBhcnRpY2xlIjoiIn0seyJmYW1pbHkiOiJEYW50YXMiLCJnaXZlbiI6Ik1hdGhldXMiLCJwYXJzZS1uYW1lcyI6ZmFsc2UsImRyb3BwaW5nLXBhcnRpY2xlIjoiIiwibm9uLWRyb3BwaW5nLXBhcnRpY2xlIjoiIn0seyJmYW1pbHkiOiJBaWRhciIsImdpdmVuIjoiRmVsaXBlIEouIiwicGFyc2UtbmFtZXMiOmZhbHNlLCJkcm9wcGluZy1wYXJ0aWNsZSI6IiIsIm5vbi1kcm9wcGluZy1wYXJ0aWNsZSI6IiJ9LHsiZmFtaWx5IjoiRGFudGFzIiwiZ2l2ZW4iOiJQYXVsbyBNb3JlaXJhIFNpbHZhIiwicGFyc2UtbmFtZXMiOmZhbHNlLCJkcm9wcGluZy1wYXJ0aWNsZSI6IiIsIm5vbi1kcm9wcGluZy1wYXJ0aWNsZSI6IiJ9LHsiZmFtaWx5IjoiQ2FicmFsIiwiZ2l2ZW4iOiJCcmVubyBHdWlsaGVybWUgZGUgQXJhw7pqbyBUaW5vY28iLCJwYXJzZS1uYW1lcyI6ZmFsc2UsImRyb3BwaW5nLXBhcnRpY2xlIjoiIiwibm9uLWRyb3BwaW5nLXBhcnRpY2xlIjoiIn1dLCJjb250YWluZXItdGl0bGUiOiJTdXN0YWluYWJpbGl0eSAyMDIwLCBWb2wuIDEyLCBQYWdlIDY2OTYiLCJhY2Nlc3NlZCI6eyJkYXRlLXBhcnRzIjpbWzIwMjQsMSwzMF1dfSwiRE9JIjoiMTAuMzM5MC9TVTEyMTc2Njk2IiwiSVNTTiI6IjIwNzEtMTA1MCIsIlVSTCI6Imh0dHBzOi8vd3d3Lm1kcGkuY29tLzIwNzEtMTA1MC8xMi8xNy82Njk2L2h0bSIsImlzc3VlZCI6eyJkYXRlLXBhcnRzIjpbWzIwMjAsOCwxOV1dfSwicGFnZSI6IjY2OTYiLCJhYnN0cmFjdCI6IlRoaXMgc3R1ZHkgYWltZWQgdG8gaWRlbnRpZnkgdGhlIGludGVyYWN0aW9uYWwgcmVsYXRpb25zaGlwcyBiZXR3ZWVuIG1hdHVyYXRpb24gKGJpb2xvZ2ljYWwgYWdlIChCQSkpIGFuZCBsZWFuIG1hc3Mgb24gc3RyZW5ndGggZGV2ZWxvcG1lbnQgaW4geW91bmcgYXRobGV0ZXMgZnJvbSBkaWZmZXJlbnQgc3BvcnRzLiBVc2luZyBhIGNyb3NzLXNlY3Rpb25hbCBzdHVkeSBkZXNpZ24sIGEgc2FtcGxlIG9mIDY0IHlvdW5nIGF0aGxldGVzIChyb3dlcnMsIHN3aW1tZXJzLCBqaXUtaml0c3UsIHZvbGxleWJhbGwsIHNvY2NlciBhbmQgdGVubmlzIHBsYXllcnMpIG9mIGJvdGggc2V4ZXMgKDEzLjYgwrEgMS4xNyB5ZWFycykgd2VyZSByZWNydWl0ZWQuIEJvZHkgY29tcG9zaXRpb24gd2FzIGFzc2Vzc2VkIHVzaW5nIGR1YWwgZW5lcmd5IGJvbmUgZGVuc2l0b21ldHJ5IHdpdGggWC1yYXkgc291cmNlIChERVhBKS4gU3RyZW5ndGggb2YgdXBwZXIgbGltYnMgKFVMUyksIGZvcmNlIGhhbmQgZ3JpcCAoSEcpLCB2ZXJ0aWNhbCBqdW1wIChWSikgYW5kIGp1bXAgYWdhaW5zdCBtb3ZlbWVudCAoQ01KKSB3ZXJlIHJlY29yZGVkLiBCQSB3YXMgZXN0aW1hdGVkIGZyb20gYW50aHJvcG9tZXRyaWNzLiBCQSByZWxhdGlvbnNoaXBzIHdlcmUgaWRlbnRpZmllZCB3aXRoIHVwcGVyIGxpbWIgc3RyZW5ndGggaW4gYWxsIGF0aGxldGVzLCBhbmQgd2l0aCB0aGUgbG93ZXIgbGltYiBzdHJlbmd0aCBvZiB0ZW5uaXMgcGxheWVycywgb25seSAocCA8IDAuMDUpLiBBbiBpbnRlcmFjdGlvbiBlZmZlY3QgYmV0d2VlbiBsZWFuIG1hc3MgYW5kIEJBIHdhcyBmb3VuZCAozrcycCA9IDAuNzUzKSwgYXMgd2FzIGEgbG9jYWwgZWZmZWN0IHdpdGhpbiB0aGUgcmVncmVzc2lvbiBtb2RlbHMgKMaSMiDiiaUgMC4zMykuIEF0aGxldGVzIHdpdGggYSBoaWdoZXIgY29uY2VudHJhdGlvbiBvZiBsZWFuIG1hc3MgaGFkIHN1cGVyaW9yIHVwcGVyIGFuZCBsb3dlciBsaW1iIHN0cmVuZ3RoIChwIDwgMC4wNSkuIExlYW4gbWFzcyBzaG93ZWQgYSBsb2NhbCBlZmZlY3QgKMaSMikgZ3JlYXRlciB0aGFuIHRoYXQgYXNzb2NpYXRlZCB3aXRoIEJBLiBBbHRob3VnaCBtYXR1cmF0aW9uIGlzIHJlbGF0ZWQgdG8gc3RyZW5ndGggZGV2ZWxvcG1lbnQsIHRoZSBzdHJlbmd0aCBvZiB0aGUgcmVsYXRpb25zaGlwIGlzIG1pdGlnYXRlZCBieSB0aGUgYWNjcnVhbCBvZiBsZWFuIG1hc3MuIFNwZWNpZmljYWxseSwgdGhlIGxvY2FsIGVmZmVjdCBvZiBsZWFuIG1hc3Mgb24gbXVzY2xlIHN0cmVuZ3RoIGlzIGJyb2FkZXIgdGhhbiB0aGF0IG9mIG1hdHVyYXRpb24sIGVzcGVjaWFsbHkgZm9yIGxvd2VyIGxpbWIgc3RyZW5ndGguIiwicHVibGlzaGVyIjoiTXVsdGlkaXNjaXBsaW5hcnkgRGlnaXRhbCBQdWJsaXNoaW5nIEluc3RpdHV0ZSIsImlzc3VlIjoiMTciLCJ2b2x1bWUiOiIxMiIsImNvbnRhaW5lci10aXRsZS1zaG9ydCI6IiJ9LCJpc1RlbXBvcmFyeSI6ZmFsc2V9XX0="/>
          <w:id w:val="1456982635"/>
          <w:placeholder>
            <w:docPart w:val="958D1BBCE3ED4919BBEF8A114098A0B7"/>
          </w:placeholder>
        </w:sdtPr>
        <w:sdtContent>
          <w:r w:rsidR="001A01DB" w:rsidRPr="001A01DB">
            <w:rPr>
              <w:rFonts w:ascii="Aptos" w:hAnsi="Aptos" w:cs="Calibri"/>
              <w:color w:val="000000"/>
            </w:rPr>
            <w:t>(Almeida-Neto et al, 2020)</w:t>
          </w:r>
        </w:sdtContent>
      </w:sdt>
      <w:r w:rsidR="00F8053D" w:rsidRPr="00142884">
        <w:rPr>
          <w:rFonts w:ascii="Aptos" w:hAnsi="Aptos" w:cs="Calibri"/>
          <w:color w:val="000000" w:themeColor="text1"/>
        </w:rPr>
        <w:t xml:space="preserve">  and muscular strength </w:t>
      </w:r>
      <w:sdt>
        <w:sdtPr>
          <w:rPr>
            <w:rFonts w:ascii="Aptos" w:hAnsi="Aptos" w:cs="Calibri"/>
            <w:color w:val="000000"/>
          </w:rPr>
          <w:tag w:val="MENDELEY_CITATION_v3_eyJjaXRhdGlvbklEIjoiTUVOREVMRVlfQ0lUQVRJT05fYmM0MjdiNDgtNjg2Mi00ZDY3LTg4OWEtNTAzMzUyMTBjOWU1IiwicHJvcGVydGllcyI6eyJub3RlSW5kZXgiOjB9LCJpc0VkaXRlZCI6ZmFsc2UsIm1hbnVhbE92ZXJyaWRlIjp7ImlzTWFudWFsbHlPdmVycmlkZGVuIjp0cnVlLCJjaXRlcHJvY1RleHQiOiIoUGVuYS1Hb256w6FsZXogZXQgYWwuLCAyMDE5KSIsIm1hbnVhbE92ZXJyaWRlVGV4dCI6IihQZW5hLUdvbnrDoWxleiBldCBhbCwgMjAxOSkifSwiY2l0YXRpb25JdGVtcyI6W3siaWQiOiJjYjUyYzU1Ni04YmNhLTNkZDEtODc1ZS1iMWZlMWFjZTQxNzgiLCJpdGVtRGF0YSI6eyJ0eXBlIjoiYXJ0aWNsZS1qb3VybmFsIiwiaWQiOiJjYjUyYzU1Ni04YmNhLTNkZDEtODc1ZS1iMWZlMWFjZTQxNzgiLCJ0aXRsZSI6IkVmZmVjdCBvZiBiaW9sb2dpY2FsIG1hdHVyYXRpb24gb24gc3RyZW5ndGgtcmVsYXRlZCBhZGFwdGF0aW9ucyBpbiB5b3VuZyBzb2NjZXIgcGxheWVycyIsImF1dGhvciI6W3siZmFtaWx5IjoiUGVuYS1Hb256w6FsZXoiLCJnaXZlbiI6Ikl2w6FuIiwicGFyc2UtbmFtZXMiOmZhbHNlLCJkcm9wcGluZy1wYXJ0aWNsZSI6IiIsIm5vbi1kcm9wcGluZy1wYXJ0aWNsZSI6IiJ9LHsiZmFtaWx5IjoiRmVybsOhbmRlei1GZXJuw6FuZGV6IiwiZ2l2ZW4iOiJKYWltZSIsInBhcnNlLW5hbWVzIjpmYWxzZSwiZHJvcHBpbmctcGFydGljbGUiOiIiLCJub24tZHJvcHBpbmctcGFydGljbGUiOiIifSx7ImZhbWlseSI6IkNlcnZlbGzDsyIsImdpdmVuIjoiRWR1YXJkbyIsInBhcnNlLW5hbWVzIjpmYWxzZSwiZHJvcHBpbmctcGFydGljbGUiOiIiLCJub24tZHJvcHBpbmctcGFydGljbGUiOiIifSx7ImZhbWlseSI6Ik1veWEtUmFtw7NuIiwiZ2l2ZW4iOiJNYW51ZWwiLCJwYXJzZS1uYW1lcyI6ZmFsc2UsImRyb3BwaW5nLXBhcnRpY2xlIjoiIiwibm9uLWRyb3BwaW5nLXBhcnRpY2xlIjoiIn1dLCJjb250YWluZXItdGl0bGUiOiJQTE9TIE9ORSIsImFjY2Vzc2VkIjp7ImRhdGUtcGFydHMiOltbMjAyMiwxMiw5XV19LCJET0kiOiIxMC4xMzcxL0pPVVJOQUwuUE9ORS4wMjE5MzU1IiwiSVNCTiI6IjExMTExMTExMTEiLCJJU1NOIjoiMTkzMi02MjAzIiwiUE1JRCI6IjMxMjc2NTY2IiwiVVJMIjoiaHR0cHM6Ly9qb3VybmFscy5wbG9zLm9yZy9wbG9zb25lL2FydGljbGU/aWQ9MTAuMTM3MS9qb3VybmFsLnBvbmUuMDIxOTM1NSIsImlzc3VlZCI6eyJkYXRlLXBhcnRzIjpbWzIwMTksNywxXV19LCJwYWdlIjoiZTAyMTkzNTUiLCJhYnN0cmFjdCI6IlN0cmVuZ3RoIHRyYWluaW5nIGlzIGNydWNpYWwgZm9yIHNvY2NlciBwbGF5ZXJz4oCZIGxvbmctdGVybSBkZXZlbG9wbWVudCBhdCBlYXJseSBhZ2VzIGFuZCB0aGUgYmlvbG9naWNhbCBtYXR1cmF0aW9uIG1heSBpbmZsdWVuY2Ugc3BlY2lmaWMgc3RyZW5ndGgtdHJhaW5pbmcgYWRhcHRhdGlvbnMuIFRoZSBhaW0gb2YgdGhpcyBzdHVkeSB3YXMgdG8gcHJvcG9zZSBhIHN0cmVuZ3RoLXRyYWluaW5nIHByb2dyYW1tZSBmb3IgdGhlIHN0cmVuZ3RoIGRldmVsb3BtZW50IG9mIHByZS1wdWJlcnRhbCBwbGF5ZXJzIGFuZCB0byBhbmFseXNlIHRoZSBhZGFwdGF0aW9ucyB0byB0aGlzIHRyYWluaW5nIHByb2dyYW1tZSBpbiBwbGF5ZXJzIHdpdGggZGlmZmVyZW50IG1hdHVyaXR5IHN0YXR1cy4gT25lIGh1bmRyZWQgYW5kIHRoaXJ0eSB5b3VuZyBtYWxlIHNvY2NlciBwbGF5ZXJzIHBhcnRpY2lwYXRlZCBpbiBhbiA4LXdlZWsgc3RyZW5ndGgtdHJhaW5pbmcgcHJvZ3JhbW1lIGNvbnNpc3Rpbmcgb2YgdHdvIHNlc3Npb25zIHBlciB3ZWVrICgyMC1taW51dGVzIG9mIGEgY29tYmluYXRpb24gb2YgcGx5b21ldHJpYyBhbmQgcmVzaXN0YW5jZSBleGVyY2lzZXMpIHdoaWNoIHdhcyBjb25kdWN0ZWQgcHJpb3IgdG8gdGhlaXIgbm9ybWFsIHNvY2NlciB0cmFpbmluZy4gVGhyZWUgbWF0dXJpdHkgZ3JvdXBzIHdlcmUgZGVmaW5lZCBhY2NvcmRpbmcgdG8gdGhlIHllYXJzIGZyb20vdG8gdGhlaXIgcGVhayBoZWlnaHQgdmVsb2NpdHkgKFBIVikgYXMgUHJlLSwgTWlkLSBhbmQgUG9zdC1QSFYuIEluaXRpYWwgZGlmZmVyZW5jZXMgYmV0d2VlbiB0aGUgbWF0dXJpdHkgZ3JvdXBzIHdlcmUgZm91bmQgaW4gYW50aHJvcG9tZXRyaWNhbCAod2VpZ2h0IGFuZCBoZWlnaHQpIGFuZCBwaHlzaWNhbCBwZXJmb3JtYW5jZSB2YXJpYWJsZXMgKE9uZSBSZXBldGl0aW9uIE1heGltdW0gKFJNKSwgUGVhayBQb3dlciBvdXRwdXQgKFBQKSwgMzAtbSBzcHJpbnQgYW5kIFQtdGVzdCkuIFRoZSBzdHJlbmd0aC10cmFpbmluZyBwcm9ncmFtbWUgd2FzIGJlbmVmaWNpYWwgZm9yIHRoZSB0aHJlZSBtYXR1cml0eSBncm91cHMgKHA8IDAuMDUpIHdpdGggZ2VuZXJhbCBncmVhdGVyIGltcHJvdmVtZW50cyBmb3IgdGhlIFByZS0gYW5kIE1pZC1QSFYgZ3JvdXBzLCB3aXRoIGxhcmdlIGVmZmVjdHMgaW4gUk0sIFBQIGFuZCBULXRlc3QsIHRoYW4gZm9yIHRoZSBQb3N0LVBIViBncm91cCAobW9kZXJhdGUgZWZmZWN0cykuIFRoZSBzdHJlbmd0aC10cmFpbmluZyBwcm9ncmFtbWUgcHJvcG9zZWQgaW4gdGhlIHByZXNlbnQgc3R1ZHkgc2VlbXMgdG8gYmUgcG9zaXRpdmUgZm9yIHRoZSBzdHJlbmd0aC1yZWxhdGVkIGRldmVsb3BtZW50IGluIHlvdW5nIHNvY2NlciBwbGF5ZXJzIGVzcGVjaWFsbHkgZm9yIFByZS0gYW5kIE1pZC1QSFYgcGxheWVycy4gVGhlIGRpZmZlcmVuY2VzIGluIHRoZSB0cmFpbmluZyBhZGFwdGF0aW9ucyBmb3IgcGxheWVycyB3aXRoIGRpZmZlcmVudCBtYXR1cml0eSBzdGF0dXMgc3VnZ2VzdCB0aGUgaW5kaXZpZHVhbGl6YXRpb24gb2YgdGhlIHRyYWluaW5nIHN0aW11bHVzIGZvciB0aGUgY29ycmVjdCBsb25nLXRlcm0gZGV2ZWxvcG1lbnQgb2YgdGhlIHBsYXllcnMuIiwicHVibGlzaGVyIjoiUHVibGljIExpYnJhcnkgb2YgU2NpZW5jZSIsImlzc3VlIjoiNyIsInZvbHVtZSI6IjE0IiwiY29udGFpbmVyLXRpdGxlLXNob3J0IjoiUExvUyBPbmUifSwiaXNUZW1wb3JhcnkiOmZhbHNlfV19"/>
          <w:id w:val="-945534483"/>
          <w:placeholder>
            <w:docPart w:val="ACB537E0AC1B4CF682DCFE720377C6F8"/>
          </w:placeholder>
        </w:sdtPr>
        <w:sdtContent>
          <w:r w:rsidR="001A01DB" w:rsidRPr="001A01DB">
            <w:rPr>
              <w:rFonts w:ascii="Aptos" w:hAnsi="Aptos" w:cs="Calibri"/>
              <w:color w:val="000000"/>
            </w:rPr>
            <w:t>(Pena-González et al, 2019)</w:t>
          </w:r>
        </w:sdtContent>
      </w:sdt>
      <w:r w:rsidR="00F8053D" w:rsidRPr="00142884">
        <w:rPr>
          <w:rFonts w:ascii="Aptos" w:hAnsi="Aptos" w:cs="Calibri"/>
          <w:color w:val="000000" w:themeColor="text1"/>
        </w:rPr>
        <w:t>.</w:t>
      </w:r>
      <w:r w:rsidR="009A658E" w:rsidRPr="00142884">
        <w:rPr>
          <w:rFonts w:ascii="Aptos" w:hAnsi="Aptos" w:cs="Calibri"/>
          <w:color w:val="000000" w:themeColor="text1"/>
        </w:rPr>
        <w:t xml:space="preserve"> </w:t>
      </w:r>
      <w:r w:rsidR="009A658E" w:rsidRPr="00142884">
        <w:rPr>
          <w:rFonts w:ascii="Aptos" w:hAnsi="Aptos" w:cs="Calibri"/>
          <w:color w:val="000000" w:themeColor="text1"/>
          <w:shd w:val="clear" w:color="auto" w:fill="FFFFFF"/>
        </w:rPr>
        <w:t xml:space="preserve">In male </w:t>
      </w:r>
      <w:r w:rsidR="009567CB" w:rsidRPr="00142884">
        <w:rPr>
          <w:rFonts w:ascii="Aptos" w:hAnsi="Aptos" w:cs="Calibri"/>
          <w:color w:val="000000" w:themeColor="text1"/>
          <w:shd w:val="clear" w:color="auto" w:fill="FFFFFF"/>
        </w:rPr>
        <w:t>adolescent’s, the greatest increase in</w:t>
      </w:r>
      <w:r w:rsidR="009A658E" w:rsidRPr="00142884">
        <w:rPr>
          <w:rFonts w:ascii="Aptos" w:hAnsi="Aptos" w:cs="Calibri"/>
          <w:color w:val="000000" w:themeColor="text1"/>
          <w:shd w:val="clear" w:color="auto" w:fill="FFFFFF"/>
        </w:rPr>
        <w:t xml:space="preserve"> speed occurs before PHV and both strength and power follow PHV </w:t>
      </w:r>
      <w:sdt>
        <w:sdtPr>
          <w:rPr>
            <w:rFonts w:ascii="Aptos" w:hAnsi="Aptos" w:cs="Calibri"/>
            <w:color w:val="000000"/>
            <w:shd w:val="clear" w:color="auto" w:fill="FFFFFF"/>
          </w:rPr>
          <w:tag w:val="MENDELEY_CITATION_v3_eyJjaXRhdGlvbklEIjoiTUVOREVMRVlfQ0lUQVRJT05fZWU3NTlhOTMtM2FiMS00OTNiLWE0NjYtNTg4NDhkOTdjZjg3IiwicHJvcGVydGllcyI6eyJub3RlSW5kZXgiOjB9LCJpc0VkaXRlZCI6ZmFsc2UsIm1hbnVhbE92ZXJyaWRlIjp7ImlzTWFudWFsbHlPdmVycmlkZGVuIjp0cnVlLCJjaXRlcHJvY1RleHQiOiIoQnJvd24gZXQgYWwuLCAyMDE3OyBSb2VtbWljaCAmIzM4OyBSb2dvbCwgMTk5NSkiLCJtYW51YWxPdmVycmlkZVRleHQiOiIoQnJvd24gZXQgYWwsIDIwMTc7IFJvZW1taWNoICYgUm9nb2wsIDE5OTUpIn0sImNpdGF0aW9uSXRlbXMiOlt7ImlkIjoiYjMyMmE1ZDUtY2UyYy0zMTJjLWJlMjMtYjBkZDBmNDEyYTI3IiwiaXRlbURhdGEiOnsidHlwZSI6ImFydGljbGUtam91cm5hbCIsImlkIjoiYjMyMmE1ZDUtY2UyYy0zMTJjLWJlMjMtYjBkZDBmNDEyYTI3IiwidGl0bGUiOiJQaHlzaW9sb2d5IG9mIEdyb3d0aCBhbmQgRGV2ZWxvcG1lbnQ6IEl0cyBSZWxhdGlvbnNoaXAgdG8gUGVyZm9ybWFuY2UgaW4gdGhlIFlvdW5nIEF0aGxldGUiLCJhdXRob3IiOlt7ImZhbWlseSI6IlJvZW1taWNoIiwiZ2l2ZW4iOiJKYW1lcyBOLiIsInBhcnNlLW5hbWVzIjpmYWxzZSwiZHJvcHBpbmctcGFydGljbGUiOiIiLCJub24tZHJvcHBpbmctcGFydGljbGUiOiIifSx7ImZhbWlseSI6IlJvZ29sIiwiZ2l2ZW4iOiJBbGFuIEQuIiwicGFyc2UtbmFtZXMiOmZhbHNlLCJkcm9wcGluZy1wYXJ0aWNsZSI6IiIsIm5vbi1kcm9wcGluZy1wYXJ0aWNsZSI6IiJ9XSwiY29udGFpbmVyLXRpdGxlIjoiQ2xpbmljcyBpbiBTcG9ydHMgTWVkaWNpbmUiLCJhY2Nlc3NlZCI6eyJkYXRlLXBhcnRzIjpbWzIwMjQsNCwyNV1dfSwiRE9JIjoiMTAuMTAxNi9TMDI3OC01OTE5KDIwKTMwMjA0LTAiLCJJU1NOIjoiMDI3OC01OTE5IiwiaXNzdWVkIjp7ImRhdGUtcGFydHMiOltbMTk5NSw3LDFdXX0sInBhZ2UiOiI0ODMtNTAyIiwiYWJzdHJhY3QiOiJQcm9wZXIgZ3JvdXBpbmcgb2YgY2hpbGRyZW4gZm9yIHNwb3J0cyBpcyBpbXBvcnRhbnQgZm9yIGluanVyeSBwcmV2ZW50aW9uIGFuZCBmb3IgZmFpciBjb21wZXRpdGlvbi4gV2UgaGF2ZSByZXZpZXdlZCBzZXZlcmFsIG9mIHRoZSBjbGFzc2lmaWNhdGlvbiBzeXN0ZW1zIHByZXNlbnRseSB1c2VkIGFzIHdlbGwgYXMgdGhlIHBoeXNpb2xvZ2ljIHVuZGVycGlubmluZ3Mgb2YgcHViZXJ0YWwgZ3Jvd3RoIGFuZCBkZXZlbG9wbWVudCBhbmQgdGhlIGFjY3J1YWwgb2Ygc3RyZW5ndGggYW5kIHBvd2VyLiBJdCBpcyBkdXJpbmcgYWRvbGVzY2VuY2UgdGhhdCB0aGUgZ3JlYXRlc3QgcGh5c2lvbG9naWMgZGlmZmVyZW5jZXMgZXhpc3QgbWFpbmx5IGJlY2F1c2Ugb2YgdGhlIHdpZGUgdmFyaWF0aW9ucyBpbiB0aGUgdGltaW5nIGFuZCB0ZW1wbyBvZiB0aGUgcHViZXJ0YWwgZ3Jvd3RoIHNwdXJ0IGluIG5vcm1hbGx5IGdyb3dpbmcgYm95cyBhbmQgZ2lybHMuIE1hdHVyaXR5LWJhc2VkIGNhdGVnb3JpemF0aW9uLCBlc3BlY2lhbGx5IGluIGNvbnRhY3QgYW5kIGNvbGxpc2lvbiBzcG9ydHMsIHdvdWxkIGhlaWdodGVuIHRoZSBjb21wZXRpdGlvbiBhbmQgbGVzc2VuIHJhdGVzIG9mIGluanVyeS4iLCJwdWJsaXNoZXIiOiJFbHNldmllciIsImlzc3VlIjoiMyIsInZvbHVtZSI6IjE0IiwiY29udGFpbmVyLXRpdGxlLXNob3J0IjoiQ2xpbiBTcG9ydHMgTWVkIn0sImlzVGVtcG9yYXJ5IjpmYWxzZX0seyJpZCI6IjZhOGEwYjcwLTkzZWUtMzc1Yi1iOGZhLTA3ZDU3YmIwYTBhNCIsIml0ZW1EYXRhIjp7InR5cGUiOiJhcnRpY2xlLWpvdXJuYWwiLCJpZCI6IjZhOGEwYjcwLTkzZWUtMzc1Yi1iOGZhLTA3ZDU3YmIwYTBhNCIsInRpdGxlIjoiUGFydGljaXBhdGlvbiBpbiBzcG9ydHMgaW4gcmVsYXRpb24gdG8gYWRvbGVzY2VudCBncm93dGggYW5kIGRldmVsb3BtZW50IiwiYXV0aG9yIjpbeyJmYW1pbHkiOiJCcm93biIsImdpdmVuIjoiS2VsbHkgQS4iLCJwYXJzZS1uYW1lcyI6ZmFsc2UsImRyb3BwaW5nLXBhcnRpY2xlIjoiIiwibm9uLWRyb3BwaW5nLXBhcnRpY2xlIjoiIn0seyJmYW1pbHkiOiJQYXRlbCIsImdpdmVuIjoiRGlsaXAgUi4iLCJwYXJzZS1uYW1lcyI6ZmFsc2UsImRyb3BwaW5nLXBhcnRpY2xlIjoiIiwibm9uLWRyb3BwaW5nLXBhcnRpY2xlIjoiIn0seyJmYW1pbHkiOiJEYXJtYXdhbiIsImdpdmVuIjoiRGFwaG5lIiwicGFyc2UtbmFtZXMiOmZhbHNlLCJkcm9wcGluZy1wYXJ0aWNsZSI6IiIsIm5vbi1kcm9wcGluZy1wYXJ0aWNsZSI6IiJ9XSwiY29udGFpbmVyLXRpdGxlIjoiVHJhbnNsYXRpb25hbCBQZWRpYXRyaWNzIiwiYWNjZXNzZWQiOnsiZGF0ZS1wYXJ0cyI6W1syMDI0LDQsMjVdXX0sIkRPSSI6IjEwLjIxMDM3L1RQLjIwMTcuMDQuMDMiLCJJU1NOIjoiMjIyNDQzNDQiLCJQTUlEIjoiMjg3OTUwMDUiLCJVUkwiOiIvcG1jL2FydGljbGVzL1BNQzU1MzIyMDAvIiwiaXNzdWVkIjp7ImRhdGUtcGFydHMiOltbMjAxNyw3LDFdXX0sInBhZ2UiOiIxNTAiLCJhYnN0cmFjdCI6IlB1YmVydHkgaXMgZGVmaW5lZCBieSBwaHlzaWNhbCBncm93dGgsIGRldmVsb3BtZW50IG9mIHNlY29uZGFyeSBzZXh1YWwgY2hhcmFjdGVyaXN0aWNzLCBhbmQgbWF0dXJhdGlvbiBvZiBwc3ljaG9zb2NpYWwgc2tpbGxzLiBUaGUgaW5pdGlhdGlvbiBhbmQgcmF0ZSBvZiBwcm9ncmVzc2lvbiBvZiBwdWJlcnRhbCBldmVudHMgdmFyaWVzIGFtb25nIGFkb2xlc2NlbnRzLCBidXQgcHViZXJ0YWwgY2hhbmdlcyBvY2N1ciBpbiBhIHByZWRpY3RhYmxlIHN0ZXB3aXNlIG1hbm5lci4gRmFjdG9ycyBpbmNsdWRpbmcgaW5kaXZpZHVhbCBkaWZmZXJlbmNlcyBpbiBwaHlzaWNhbCBhbmQgcHN5Y2hvc29jaWFsIGRldmVsb3BtZW50LCBzdGFnZSBvZiBkZXZlbG9wbWVudCBiYXNlZCBvbiBhZ2UgKGVhcmx5LCBtaWRkbGUsIGFuZCBsYXRlKSwgYW5kIHRoZSByYXRlIG9mIHB1YmVydGFsIGRldmVsb3BtZW50LCBtYXkgYWxsIGNvbnRyaWJ1dGUgdG8gdGhlIHdheSBpbiB3aGljaCBhZG9sZXNjZW50cyBleHBlcmllbmNlIHNwb3J0cyBhY3Rpdml0aWVzLiBEdXJpbmcgYWRvbGVzY2VuY2UsIGdlbmRlciBkaWZmZXJlbmNlcyBhbHNvIGJlY29tZSBtb3JlIGFwcGFyZW50IGFuZCBtYXkgc2lnbmlmaWNhbnRseSBpbXBhY3Qgc3BvcnRzIHBhcnRpY2lwYXRpb24uIEFzIHByYWN0aXRpb25lcnMgZXZhbHVhdGUgb3ZlcmFsbCBkZXZlbG9wbWVudCBhbmQgYWRvbGVzY2VudCByZWFkaW5lc3MgZm9yIHNwb3J0cyBwYXJ0aWNpcGF0aW9uLCB0aGV5IHNob3VsZCBjb25zaWRlciB0aGUgZGlmZmVyZW50IGFyZWFzIG9mIGRldmVsb3BtZW50IGluY2x1ZGluZzogc29tYXRpYywgbmV1cm9sb2dpYywgY29nbml0aXZlLCBwc3ljaG9zb2NpYWwtZnVuY3Rpb24gaW4gYW4gaW50ZWdyYXRlZCBhbmQgaW50ZXJkZXBlbmRlbnQgYXBwcm9hY2guIiwicHVibGlzaGVyIjoiQU1FIFB1YmxpY2F0aW9ucyIsImlzc3VlIjoiMyIsInZvbHVtZSI6IjYiLCJjb250YWluZXItdGl0bGUtc2hvcnQiOiJUcmFuc2wgUGVkaWF0ciJ9LCJpc1RlbXBvcmFyeSI6ZmFsc2V9XX0="/>
          <w:id w:val="-1953229899"/>
          <w:placeholder>
            <w:docPart w:val="DefaultPlaceholder_-1854013440"/>
          </w:placeholder>
        </w:sdtPr>
        <w:sdtContent>
          <w:r w:rsidR="001A01DB" w:rsidRPr="001A01DB">
            <w:rPr>
              <w:rFonts w:eastAsia="Times New Roman"/>
              <w:color w:val="000000"/>
            </w:rPr>
            <w:t>(Brown et al, 2017; Roemmich &amp; Rogol, 1995)</w:t>
          </w:r>
        </w:sdtContent>
      </w:sdt>
      <w:r w:rsidR="00EB2EB4" w:rsidRPr="00142884">
        <w:rPr>
          <w:rFonts w:ascii="Aptos" w:hAnsi="Aptos" w:cs="Calibri"/>
          <w:color w:val="000000" w:themeColor="text1"/>
        </w:rPr>
        <w:t xml:space="preserve">. </w:t>
      </w:r>
      <w:r w:rsidR="0064170D" w:rsidRPr="00142884">
        <w:rPr>
          <w:rFonts w:ascii="Aptos" w:hAnsi="Aptos" w:cs="Calibri"/>
          <w:color w:val="000000"/>
        </w:rPr>
        <w:t xml:space="preserve">Early maturing individuals possess greater physical </w:t>
      </w:r>
      <w:r w:rsidR="009A658E" w:rsidRPr="00142884">
        <w:rPr>
          <w:rFonts w:ascii="Aptos" w:hAnsi="Aptos" w:cs="Calibri"/>
          <w:color w:val="000000"/>
        </w:rPr>
        <w:t xml:space="preserve">qualities than their on-time and late maturing peers </w:t>
      </w:r>
      <w:sdt>
        <w:sdtPr>
          <w:rPr>
            <w:rFonts w:ascii="Aptos" w:hAnsi="Aptos" w:cs="Calibri"/>
            <w:color w:val="000000"/>
          </w:rPr>
          <w:tag w:val="MENDELEY_CITATION_v3_eyJjaXRhdGlvbklEIjoiTUVOREVMRVlfQ0lUQVRJT05fZDQ0MDM5MzItYzgxMS00MzhiLWE0NjQtNDY1ZDFkZjc0MmEzIiwicHJvcGVydGllcyI6eyJub3RlSW5kZXgiOjB9LCJpc0VkaXRlZCI6ZmFsc2UsIm1hbnVhbE92ZXJyaWRlIjp7ImlzTWFudWFsbHlPdmVycmlkZGVuIjp0cnVlLCJjaXRlcHJvY1RleHQiOiIoQmFjaWwgZXQgYWwuLCAyMDE1OyBIb3l0IGV0IGFsLiwgMjAyMCkiLCJtYW51YWxPdmVycmlkZVRleHQiOiIoQmFjaWwgZXQgYWwsIDIwMTU7IEhveXQgZXQgYWwsIDIwMjApIn0sImNpdGF0aW9uSXRlbXMiOlt7ImlkIjoiYTEyOGU3MzctNTc3Ni0zZTg3LWFhNzAtNjkwYmEwM2U2YWU0IiwiaXRlbURhdGEiOnsidHlwZSI6ImFydGljbGUtam91cm5hbCIsImlkIjoiYTEyOGU3MzctNTc3Ni0zZTg3LWFhNzAtNjkwYmEwM2U2YWU0IiwidGl0bGUiOiJQaHlzaWNhbCBhY3Rpdml0eSBhbmQgYmlvbG9naWNhbCBtYXR1cmF0aW9uOiBhIHN5c3RlbWF0aWNcbnJldmlldyIsImF1dGhvciI6W3siZmFtaWx5IjoiQmFjaWwiLCJnaXZlbiI6IkVsaWFuZSBEZW5pc2UgQXJhw7pqbyIsInBhcnNlLW5hbWVzIjpmYWxzZSwiZHJvcHBpbmctcGFydGljbGUiOiIiLCJub24tZHJvcHBpbmctcGFydGljbGUiOiIifSx7ImZhbWlseSI6Ik1henphcmRvIErDum5pb3IiLCJnaXZlbiI6Ik9sZGVtYXIiLCJwYXJzZS1uYW1lcyI6ZmFsc2UsImRyb3BwaW5nLXBhcnRpY2xlIjoiIiwibm9uLWRyb3BwaW5nLXBhcnRpY2xlIjoiIn0seyJmYW1pbHkiOiJSZWNoIiwiZ2l2ZW4iOiJDYXNzaWFubyBSaWNhcmRvIiwicGFyc2UtbmFtZXMiOmZhbHNlLCJkcm9wcGluZy1wYXJ0aWNsZSI6IiIsIm5vbi1kcm9wcGluZy1wYXJ0aWNsZSI6IiJ9LHsiZmFtaWx5IjoiTGVnbmFuaSIsImdpdmVuIjoiUm9zaW1laWRlIEZyYW5jaXNjbyBEb3MgU2FudG9zIiwicGFyc2UtbmFtZXMiOmZhbHNlLCJkcm9wcGluZy1wYXJ0aWNsZSI6IiIsIm5vbi1kcm9wcGluZy1wYXJ0aWNsZSI6IiJ9LHsiZmFtaWx5IjoiQ2FtcG9zIiwiZ2l2ZW4iOiJXYWduZXIiLCJwYXJzZS1uYW1lcyI6ZmFsc2UsImRyb3BwaW5nLXBhcnRpY2xlIjoiRGUiLCJub24tZHJvcHBpbmctcGFydGljbGUiOiIifV0sImNvbnRhaW5lci10aXRsZSI6IlJldmlzdGEgUGF1bGlzdGEgZGUgUGVkaWF0cmlhIiwiYWNjZXNzZWQiOnsiZGF0ZS1wYXJ0cyI6W1syMDI0LDQsMjVdXX0sIkRPSSI6IjEwLjEwMTYvSi5SUFBFRC4yMDE0LjExLjAwMyIsIklTU04iOiIwMTAzMDU4MiIsIlBNSUQiOiIyNTU4MzYyNCIsIlVSTCI6Ii9wbWMvYXJ0aWNsZXMvUE1DNDQzNjk2My8iLCJpc3N1ZWQiOnsiZGF0ZS1wYXJ0cyI6W1syMDE1LDMsMV1dfSwicGFnZSI6IjExNCIsImFic3RyYWN0IjoiT2JqZWN0aXZlIFRvIGFuYWx5emUgdGhlIGFzc29jaWF0aW9uIGJldHdlZW4gcGh5c2ljYWwgYWN0aXZpdHkgKFBBKSBhbmQgYmlvbG9naWNhbCBtYXR1cmF0aW9uIGluIGNoaWxkcmVuIGFuZCBhZG9sZXNjZW50cy4gRGF0YSBzb3VyY2UgV2UgY29uZHVjdGVkIGEgc3lzdGVtYXRpYyByZXZpZXcgaW4gQXByaWwgMjAxMyBpbiB0aGUgZWxlY3Ryb25pYyBkYXRhYmFzZXMgb2YgUHViTWVkL01lZGxpbmUsIFNwb3J0RGlzY3VzLCBXZWIgb2YgU2NpZW5jZSBhbmQgTGlsYWNzIHdpdGhvdXQgdGltZSByZXN0cmljdGlvbnMuIEEgdG90YWwgb2YgNjI4IGFydGljbGVzIHBvdGVudGlhbGx5IHJlbGV2YW50IHdlcmUgaWRlbnRpZmllZCBhbmQgMTAgbWV0IHRoZSBpbmNsdXNpb24gY3JpdGVyaWEgZm9yIHRoaXMgcmV2aWV3OiBjcm9zcy1zZWN0aW9uYWwgb3IgbG9uZ2l0dWRpbmFsIHN0dWRpZXMsIHB1Ymxpc2hlZCBpbiBQb3J0dWd1ZXNlLCBFbmdsaXNoIG9yIFNwYW5pc2gsIHdpdGggc2Nob29sY2hpbGRyZW4gYWdlZCA5LTE1IHllYXIgb2xkIG9mIGJvdGggc2V4ZXMuIERhdGEgc3ludGhlc2lzIERlc3BpdGUgdGhlIGhldGVyb2dlbmVpdHkgb2YgdGhlIHN0dWRpZXMsIHRoZXJlIHdhcyBhbiBpbnZlcnNlIGFzc29jaWF0aW9uIGJldHdlZW4gUEEgYW5kIGJpb2xvZ2ljYWwgbWF0dXJhdGlvbi4gVGhlIFBBIGRlY3JlYXNlcyB3aXRoIGluY3JlYXNlZCBiaW9sb2dpY2FsIGFuZCBjaHJvbm9sb2dpY2FsIGFnZSBpbiBib3RoIHNleGVzLiBCb3lzIHRlbmQgdG8gYmUgbW9yZSBwaHlzaWNhbGx5IGFjdGl2ZSB0aGFuIGdpcmxzOyBob3dldmVyLCB3aGVuIGNvbnRyb2xsaW5nIGZvciBiaW9sb2dpY2FsIGFnZSwgdGhlIHNleCBkaWZmZXJlbmNlcyBkaXNhcHBlYXIuIFRoZSBhc3NvY2lhdGlvbiBiZXR3ZWVuIFBBIGFuZCB0aW1pbmcgb2YgbWF0dXJhdGlvbiB2YXJpZXMgYmV0d2VlbiB0aGUgc2V4ZXMuIFZhcmlhdGlvbiBpbiB0aGUgdGltaW5nIG9mIGJpb2xvZ2ljYWwgbWF0dXJhdGlvbiBhZmZlY3RzIHRoZSB0cmFja2luZyBvZiBQQSBpbiBlYXJseSBhZG9sZXNjZW50IGdpcmxzLiBUaGlzIHJldmlldyBzdWdnZXN0cyB0aGF0IG1lZGlhdG9ycyAoQk1JLCBkZXByZXNzaW9uLCBsb3cgc2VsZi1lc3RlZW0sIGFuZCBjb25jZXJucyBhYm91dCBib2R5IHdlaWdodCkgY2FuIGV4cGxhaW4gdGhlIGFzc29jaWF0aW9uIGJldHdlZW4gUEEgYW5kIGJpb2xvZ2ljYWwgbWF0dXJhdGlvbi4gQ29uY2x1c2lvbnMgVGhlcmUgaXMgYSByZWxhdGlvbnNoaXAgYmV0d2VlbiBQQSBhbmQgYmlvbG9naWNhbCBtYXR1cmF0aW9uLiBQQSBkZWNyZWFzZXMgd2l0aCBpbmNyZWFzaW5nIGJpb2xvZ2ljYWwgYWdlIHdpdGggbm8gZGlmZmVyZW5jZXMgYmV0d2VlbiBzZXhlcy4gQXMgZm9yIHRoZSB0aW1pbmcgb2YgYmlvbG9naWNhbCBtYXR1cmF0aW9uLCB0aGlzIHJlbGF0aW9uc2hpcCB2YXJpZXMgYmV0d2VlbiBzZXhlcy4iLCJwdWJsaXNoZXIiOiJTb2NpZWRhZGUgRGUgUGVkaWF0cmlhIERlIFNhbyBQYXVsbyIsImlzc3VlIjoiMSIsInZvbHVtZSI6IjMzIiwiY29udGFpbmVyLXRpdGxlLXNob3J0IjoiIn0sImlzVGVtcG9yYXJ5IjpmYWxzZX0seyJpZCI6IjQ2NzA3MThiLWYwNDMtMzZhMC1hNTI1LThlOWJkNzEzZjkxMiIsIml0ZW1EYXRhIjp7InR5cGUiOiJhcnRpY2xlLWpvdXJuYWwiLCJpZCI6IjQ2NzA3MThiLWYwNDMtMzZhMC1hNTI1LThlOWJkNzEzZjkxMiIsInRpdGxlIjoiVGltaW5nIG9mIHB1YmVydHkgaW4gYm95cyBhbmQgZ2lybHM6IEltcGxpY2F0aW9ucyBmb3IgcG9wdWxhdGlvbiBoZWFsdGgiLCJhdXRob3IiOlt7ImZhbWlseSI6IkhveXQiLCJnaXZlbiI6IkxpbmRzYXkgVC4iLCJwYXJzZS1uYW1lcyI6ZmFsc2UsImRyb3BwaW5nLXBhcnRpY2xlIjoiIiwibm9uLWRyb3BwaW5nLXBhcnRpY2xlIjoiIn0seyJmYW1pbHkiOiJOaXUiLCJnaXZlbiI6IkxpIiwicGFyc2UtbmFtZXMiOmZhbHNlLCJkcm9wcGluZy1wYXJ0aWNsZSI6IiIsIm5vbi1kcm9wcGluZy1wYXJ0aWNsZSI6IiJ9LHsiZmFtaWx5IjoiUGFjaHVja2kiLCJnaXZlbiI6Ik1hcmsgQy4iLCJwYXJzZS1uYW1lcyI6ZmFsc2UsImRyb3BwaW5nLXBhcnRpY2xlIjoiIiwibm9uLWRyb3BwaW5nLXBhcnRpY2xlIjoiIn0seyJmYW1pbHkiOiJDaGFrdSIsImdpdmVuIjoiTmF0YXNoYSIsInBhcnNlLW5hbWVzIjpmYWxzZSwiZHJvcHBpbmctcGFydGljbGUiOiIiLCJub24tZHJvcHBpbmctcGFydGljbGUiOiIifV0sImNvbnRhaW5lci10aXRsZSI6IlNTTSAtIFBvcHVsYXRpb24gSGVhbHRoIiwiYWNjZXNzZWQiOnsiZGF0ZS1wYXJ0cyI6W1syMDI0LDQsMjVdXX0sIkRPSSI6IjEwLjEwMTYvSi5TU01QSC4yMDIwLjEwMDU0OSIsIklTU04iOiIyMzUyODI3MyIsIlBNSUQiOiIzMjA5OTg5MyIsIlVSTCI6Ii9wbWMvYXJ0aWNsZXMvUE1DNzAzMDk5NS8iLCJpc3N1ZWQiOnsiZGF0ZS1wYXJ0cyI6W1syMDIwLDQsMV1dfSwicGFnZSI6IjIzNTItODI3MyIsImFic3RyYWN0IjoiUHViZXJ0eSBpcyBtYXJrZWQgYnkgc3Vic3RhbnRpYWwgaW5jcmVhc2VzIGFuZCBlbWVyZ2luZyBzZXggZGlmZmVyZW5jZXMgaW4gcHN5Y2hvbG9naWNhbCBkaXNvcmRlcnMgYW5kIHJpc2t5IGJlaGF2aW9ycy4gSG93ZXZlciwgZmV3IHN0dWRpZXMgaGF2ZSBleGFtaW5lZCB0aGVzZSBlZmZlY3RzIGJleW9uZCBhZG9sZXNjZW5jZSwgYW5kIHRoZSBwcmV2aW91cyBsaXRlcmF0dXJlIGhhcyBiZWVuIGRvbWluYXRlZCBieSBzYW1wbGVzIG9mIFdoaXRlIGdpcmxzLiBUaGUgY3VycmVudCBzdHVkeSBleGFtaW5lcyB0aGUgYnJvYWRlc3Qga25vd24gc2V0IG9mIGhlYWx0aCBzZXF1ZWxhZSByZWxhdGVkIHRvIHRyYWRpdGlvbmFsIHB1YmVydGFsIG1hcmtlcnMgYW5kIHBlZXItcmVsYXRpdmUgcHViZXJ0YWwgdGltaW5nIGluIGEgcmVwcmVzZW50YXRpdmUgc2FtcGxlIG9mIDE0LDU0NSBVLlMuIHlvdXRoIGZyb20gdGhlIE5hdGlvbmFsIExvbmdpdHVkaW5hbCBTdHVkeSBvZiBBZG9sZXNjZW50IHRvIEFkdWx0IEhlYWx0aC4gTWF0dXJhdGlvbmFsIHRpbWluZyB3YXMgYXNzZXNzZWQgYnkgYWdlIGF0IG1lbmFyY2hlIGZvciBnaXJscyBhbmQgcGh5c2ljYWwgZGV2ZWxvcG1lbnQgZm9yIGJveXMgKGUuZy4sIGZhY2lhbCBoYWlyLCB2b2ljZSBjaGFuZ2UpLCBhbmQgdGhlbiBjYXRlZ29yaXplZCBhcyBlYXJseSAoMSBTRCBiZWxvdyBtZWFuKSwgb24tdGltZSwgb3IgbGF0ZSAoMSBTRCBhYm92ZSBtZWFuKSB3aXRoaW4tc2V4LiBFYXJseSBhbmQgbGF0ZSBwZWVyLXJlbGF0aXZlIHRpbWluZyB3YXMgYXNzZXNzZWQgYnkgYSBzZWxmLXJlcG9ydCBvZiBsb29raW5nIOKAnG11Y2ggb2xkZXLigJ0gb3Ig4oCcbXVjaCB5b3VuZ2Vy4oCdIHRoYW4gb25lJ3MgcGVlcnMuIFdlIGV4YW1pbmVkIHBzeWNob2xvZ2ljYWwgKGRlcHJlc3NpdmUgc3ltcHRvbXMsIGFudGlzb2NpYWwgYmVoYXZpb3IpLCBiZWhhdmlvcmFsIChudW1iZXIgb2Ygc2V4IHBhcnRuZXJzLCBkcnVnIHVzZSwgcGh5c2ljYWwgYWN0aXZpdHksIHNjcmVlbiB0aW1lLCBzbGVlcCBob3VycyksIGFuZCBwaHlzaWNhbCBoZWFsdGggKHNlbGYtcmVwb3J0ZWQgaGVhbHRoLCBCTUkpIG91dGNvbWVzIGR1cmluZyBhZG9sZXNjZW5jZSBhbmQgeW91bmcgYWR1bHRob29kIGluIGEgc2VyaWVzIG9mIHNleC1zdHJhdGlmaWVkIHJlZ3Jlc3Npb24gYW5hbHlzZXMgdXNpbmcgc3VydmV5IHdlaWdodHMgYW5kIGEgY29tcHJlaGVuc2l2ZSBzZXQgb2Ygc29jaW9kZW1vZ3JhcGhpYyBjb3ZhcmlhdGVzLiBSZXN1bHRzIGluZGljYXRlZCB0aGF0LCBvdmVyYWxsLCBlYXJsaWVyIHB1YmVydGFsIHRpbWluZyAoaS5lLiwgbWF0dXJhdGlvbmFsIHRpbWluZyBhbmQgcGVlci1yZWxhdGl2ZSB0aW1pbmcpIHB1dCBib3RoIGdpcmxzIGFuZCBib3lzIGF0IHJpc2sgZHVyaW5nIGFkb2xlc2NlbmNlLCB3aGlsZSBsYXRlciB0aW1pbmcgd2FzIHByb3RlY3RpdmUuIEhvd2V2ZXIsIGxvbmdpdHVkaW5hbCBtb2RlbHMgcmV2ZWFsZWQgbWl4ZWQgcmVzdWx0cy4gRm9yIGluc3RhbmNlLCBlYXJseSBtYXR1cmF0aW9uYWwgdGltaW5nIHdhcyBhc3NvY2lhdGVkIHdpdGggaGlnaGVyIHlvdW5nIGFkdWx0IEJNSSAoZ2lybHM6IM6yID0gMC4xMzksIHAgPCAuMDE7IGJveXM6IM6yID0gMC4xMDcsIHAgPCAuMDEpLCBidXQgbGF0ZXIgdGltaW5nIGZvciBib3lzIHdhcyBhc3NvY2lhdGVkIHdpdGggYm90aCByaXNreSAoZS5nLiwgbW9yZSBzY3JlZW4gdGltZTsgzrIgPSAwLjEyNSwgcCA8IC4wNSkgYW5kIGhlYWx0aCBwcm9tb3RpbmcgKGUuZy4sIG1vcmUgc2xlZXA7IM6yID0gLjI5NiwgcCA8IC4wMSkgYmVoYXZpb3JzLiBBbmFseXNpcyBvZiB0aGlzIGhvbGlzdGljIHNldCBvZiBvdXRjb21lcyB3aXRoIHNleCBkaWZmZXJlbmNlcyBpbiBtaW5kIGFsbG93cyBmb3IgbW9yZSBjYXJlZnVsIGV2aWRlbmNlLWJhc2VkIHJlY29tbWVuZGF0aW9ucyBmb3IgYWRvbGVzY2VudCBoZWFsdGggcHJvbW90aW9uLiIsInB1Ymxpc2hlciI6IkVsc2V2aWVyIiwidm9sdW1lIjoiMTAiLCJjb250YWluZXItdGl0bGUtc2hvcnQiOiJTU00gUG9wdWwgSGVhbHRoIn0sImlzVGVtcG9yYXJ5IjpmYWxzZX1dfQ=="/>
          <w:id w:val="1249927049"/>
          <w:placeholder>
            <w:docPart w:val="DefaultPlaceholder_-1854013440"/>
          </w:placeholder>
        </w:sdtPr>
        <w:sdtContent>
          <w:r w:rsidR="001A01DB" w:rsidRPr="001A01DB">
            <w:rPr>
              <w:rFonts w:ascii="Aptos" w:hAnsi="Aptos" w:cs="Calibri"/>
              <w:color w:val="000000"/>
            </w:rPr>
            <w:t>(Bacil et al, 2015; Hoyt et al, 2020)</w:t>
          </w:r>
        </w:sdtContent>
      </w:sdt>
      <w:r w:rsidR="009A658E" w:rsidRPr="00142884">
        <w:rPr>
          <w:rFonts w:ascii="Aptos" w:hAnsi="Aptos" w:cs="Calibri"/>
          <w:color w:val="000000"/>
        </w:rPr>
        <w:t xml:space="preserve">. </w:t>
      </w:r>
      <w:r w:rsidR="00F8053D" w:rsidRPr="00142884">
        <w:rPr>
          <w:rFonts w:ascii="Aptos" w:hAnsi="Aptos" w:cs="Calibri"/>
          <w:color w:val="000000"/>
        </w:rPr>
        <w:t xml:space="preserve">It is therefore </w:t>
      </w:r>
      <w:r w:rsidR="00467D31" w:rsidRPr="00142884">
        <w:rPr>
          <w:rFonts w:ascii="Aptos" w:hAnsi="Aptos" w:cs="Calibri"/>
          <w:color w:val="000000"/>
        </w:rPr>
        <w:t>important</w:t>
      </w:r>
      <w:r w:rsidR="00F8053D" w:rsidRPr="00142884">
        <w:rPr>
          <w:rFonts w:ascii="Aptos" w:hAnsi="Aptos" w:cs="Calibri"/>
          <w:color w:val="000000"/>
        </w:rPr>
        <w:t xml:space="preserve"> that athletes are compared to their peers through their biological age rather than their chronological age as this provides a fair comparison </w:t>
      </w:r>
      <w:r w:rsidR="00B96024" w:rsidRPr="00142884">
        <w:rPr>
          <w:rFonts w:ascii="Aptos" w:hAnsi="Aptos" w:cs="Calibri"/>
          <w:color w:val="000000"/>
        </w:rPr>
        <w:t>for</w:t>
      </w:r>
      <w:r w:rsidR="00F8053D" w:rsidRPr="00142884">
        <w:rPr>
          <w:rFonts w:ascii="Aptos" w:hAnsi="Aptos" w:cs="Calibri"/>
          <w:color w:val="000000"/>
        </w:rPr>
        <w:t xml:space="preserve"> a </w:t>
      </w:r>
      <w:r w:rsidR="00562F97" w:rsidRPr="00142884">
        <w:rPr>
          <w:rFonts w:ascii="Aptos" w:hAnsi="Aptos" w:cs="Calibri"/>
          <w:color w:val="000000"/>
        </w:rPr>
        <w:t xml:space="preserve">biologically </w:t>
      </w:r>
      <w:r w:rsidR="00F8053D" w:rsidRPr="00142884">
        <w:rPr>
          <w:rFonts w:ascii="Aptos" w:hAnsi="Aptos" w:cs="Calibri"/>
          <w:color w:val="000000"/>
        </w:rPr>
        <w:t>young</w:t>
      </w:r>
      <w:r w:rsidR="00562F97" w:rsidRPr="00142884">
        <w:rPr>
          <w:rFonts w:ascii="Aptos" w:hAnsi="Aptos" w:cs="Calibri"/>
          <w:color w:val="000000"/>
        </w:rPr>
        <w:t>er</w:t>
      </w:r>
      <w:r w:rsidR="00F8053D" w:rsidRPr="00142884">
        <w:rPr>
          <w:rFonts w:ascii="Aptos" w:hAnsi="Aptos" w:cs="Calibri"/>
          <w:color w:val="000000"/>
        </w:rPr>
        <w:t xml:space="preserve"> players physical ability and development </w:t>
      </w:r>
      <w:sdt>
        <w:sdtPr>
          <w:rPr>
            <w:rFonts w:ascii="Aptos" w:hAnsi="Aptos" w:cs="Calibri"/>
            <w:color w:val="000000"/>
          </w:rPr>
          <w:tag w:val="MENDELEY_CITATION_v3_eyJjaXRhdGlvbklEIjoiTUVOREVMRVlfQ0lUQVRJT05fZGU5ODdjZTYtYTNkMC00ZTA3LTgyZTAtYmM1MWNkZDljNTYzIiwicHJvcGVydGllcyI6eyJub3RlSW5kZXgiOjB9LCJpc0VkaXRlZCI6ZmFsc2UsIm1hbnVhbE92ZXJyaWRlIjp7ImlzTWFudWFsbHlPdmVycmlkZGVuIjp0cnVlLCJjaXRlcHJvY1RleHQiOiIoQ3VtbWluZyBldCBhbC4sIDIwMTcpIiwibWFudWFsT3ZlcnJpZGVUZXh0IjoiKEN1bW1pbmcgZXQgYWwsIDIwMTcpIn0sImNpdGF0aW9uSXRlbXMiOlt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iwiY29udGFpbmVyLXRpdGxlLXNob3J0IjoiU3RyZW5ndGggQ29uZCBKIn0sImlzVGVtcG9yYXJ5IjpmYWxzZX1dfQ=="/>
          <w:id w:val="1834110208"/>
          <w:placeholder>
            <w:docPart w:val="8B0B47C8560C4D3AB9427255955E99D9"/>
          </w:placeholder>
        </w:sdtPr>
        <w:sdtContent>
          <w:r w:rsidR="001A01DB" w:rsidRPr="001A01DB">
            <w:rPr>
              <w:rFonts w:ascii="Aptos" w:hAnsi="Aptos" w:cs="Calibri"/>
              <w:color w:val="000000"/>
            </w:rPr>
            <w:t>(Cumming et al, 2017)</w:t>
          </w:r>
        </w:sdtContent>
      </w:sdt>
      <w:r w:rsidR="00F8053D" w:rsidRPr="00142884">
        <w:rPr>
          <w:rFonts w:ascii="Aptos" w:hAnsi="Aptos" w:cs="Calibri"/>
          <w:color w:val="000000"/>
        </w:rPr>
        <w:t xml:space="preserve">. </w:t>
      </w:r>
      <w:r w:rsidR="001B75E1" w:rsidRPr="00142884">
        <w:rPr>
          <w:rFonts w:ascii="Aptos" w:hAnsi="Aptos" w:cs="Calibri"/>
          <w:color w:val="000000"/>
        </w:rPr>
        <w:t xml:space="preserve">Because of </w:t>
      </w:r>
      <w:r w:rsidR="00B96024" w:rsidRPr="00142884">
        <w:rPr>
          <w:rFonts w:ascii="Aptos" w:hAnsi="Aptos" w:cs="Calibri"/>
          <w:color w:val="000000"/>
        </w:rPr>
        <w:t>a</w:t>
      </w:r>
      <w:r w:rsidR="001B75E1" w:rsidRPr="00142884">
        <w:rPr>
          <w:rFonts w:ascii="Aptos" w:hAnsi="Aptos" w:cs="Calibri"/>
          <w:color w:val="000000"/>
        </w:rPr>
        <w:t xml:space="preserve"> temporary physical advantage, earlier maturing players are often rated more highly than their later maturing peers by coaches and recruiters </w:t>
      </w:r>
      <w:sdt>
        <w:sdtPr>
          <w:rPr>
            <w:rFonts w:ascii="Aptos" w:hAnsi="Aptos" w:cs="Calibri"/>
            <w:color w:val="000000"/>
          </w:rPr>
          <w:tag w:val="MENDELEY_CITATION_v3_eyJjaXRhdGlvbklEIjoiTUVOREVMRVlfQ0lUQVRJT05fNTVmNDJkNWQtMWZkNS00YTA1LTg5YmYtMGI5ZGJhZmQ0NWE2IiwicHJvcGVydGllcyI6eyJub3RlSW5kZXgiOjB9LCJpc0VkaXRlZCI6ZmFsc2UsIm1hbnVhbE92ZXJyaWRlIjp7ImlzTWFudWFsbHlPdmVycmlkZGVuIjp0cnVlLCJjaXRlcHJvY1RleHQiOiIoSGlsbCBldCBhbC4sIDIwMjApIiwibWFudWFsT3ZlcnJpZGVUZXh0IjoiKEhpbGwgZXQgYWwsIDIwMjApIn0sImNpdGF0aW9uSXRlbXMiOlt7ImlkIjoiNjY1NTEyYjAtNjE0MC0zMTYzLTg2NWMtZWY4M2ZiYTdjZmZjIiwiaXRlbURhdGEiOnsidHlwZSI6ImFydGljbGUtam91cm5hbCIsImlkIjoiNjY1NTEyYjAtNjE0MC0zMTYzLTg2NWMtZWY4M2ZiYTdjZmZjIiwidGl0bGUiOiJDb2FjaGVz4oCZIEV2YWx1YXRpb25zIG9mIE1hdGNoIFBlcmZvcm1hbmNlIGluIEFjYWRlbXkgU29jY2VyIFBsYXllcnMgaW4gUmVsYXRpb24gdG8gdGhlIEFkb2xlc2NlbnQgR3Jvd3RoIFNwdXJ0IiwiYXV0aG9yIjpbeyJmYW1pbHkiOiJIaWxsIiwiZ2l2ZW4iOiJNZWdhbiIsInBhcnNlLW5hbWVzIjpmYWxzZSwiZHJvcHBpbmctcGFydGljbGUiOiIiLCJub24tZHJvcHBpbmctcGFydGljbGUiOiIifSx7ImZhbWlseSI6IlNjb3R0IiwiZ2l2ZW4iOiJTYW0iLCJwYXJzZS1uYW1lcyI6ZmFsc2UsImRyb3BwaW5nLXBhcnRpY2xlIjoiIiwibm9uLWRyb3BwaW5nLXBhcnRpY2xlIjoiIn0seyJmYW1pbHkiOiJNY0dlZSIsImdpdmVuIjoiRGFycmFnaCIsInBhcnNlLW5hbWVzIjpmYWxzZSwiZHJvcHBpbmctcGFydGljbGUiOiIiLCJub24tZHJvcHBpbmctcGFydGljbGUiOiIifSx7ImZhbWlseSI6IkN1bW1pbmciLCJnaXZlbiI6IlNlYW4iLCJwYXJzZS1uYW1lcyI6ZmFsc2UsImRyb3BwaW5nLXBhcnRpY2xlIjoiIiwibm9uLWRyb3BwaW5nLXBhcnRpY2xlIjoiIn1dLCJjb250YWluZXItdGl0bGUiOiJKb3VybmFsIG9mIFNjaWVuY2UgaW4gU3BvcnQgYW5kIEV4ZXJjaXNlIiwiYWNjZXNzZWQiOnsiZGF0ZS1wYXJ0cyI6W1syMDIzLDksMTVdXX0sIkRPSSI6IjEwLjEwMDcvUzQyOTc4LTAyMC0wMDA3Mi0zL0ZJR1VSRVMvMSIsIklTU04iOiIyNjYyMTM3MSIsIlVSTCI6Imh0dHBzOi8vbGluay5zcHJpbmdlci5jb20vYXJ0aWNsZS8xMC4xMDA3L3M0Mjk3OC0wMjAtMDAwNzItMyIsImlzc3VlZCI6eyJkYXRlLXBhcnRzIjpbWzIwMjAsMTEsMV1dfSwicGFnZSI6IjM1OS0zNjYiLCJhYnN0cmFjdCI6IkluZGl2aWR1YWwgZGlmZmVyZW5jZXMgaW4gYmlvbG9naWNhbCBtYXR1cmF0aW9uIHByZXNlbnQgY2hhbGxlbmdlcyBmb3IgY29hY2hlcyBpbnZvbHZlZCB3aXRoIHlvdXRoIHNvY2NlciBwbGF5ZXJzLiBZb3V0aCBpbiB0aGUgc2FtZSBjaHJvbm9sb2dpY2FsIGFnZSBncm91cCB2YXJ5IGluIHRlcm1zIG9mIHN0YWdlIG9mIG1hdHVyaXR5IChwcmUsIGNpcmN1bS0gYW5kIHBvc3QtcHViZXNjZW50KSBhbmQgcmF0ZSBvZiBncm93dGgsIGJ1dCBob3cgdGhpcyBhZmZlY3RzIGNvYWNoZXPigJkgZXZhbHVhdGlvbnMgb2YgcGxheWVyIHBlcmZvcm1hbmNlIGlzIHVua25vd24uIFRoZSBhaW0gb2YgdGhpcyBzdHVkeSB3YXMgdG8gY29tcGFyZSB5b3V0aCBzb2NjZXIgY29hY2hlc+KAmSBldmFsdWF0aW9ucyBvZiBwbGF5ZXJzIG1hdGNoIHBlcmZvcm1hbmNlcyBiZWZvcmUsIGR1cmluZyBhbmQgcG9zdCBncm93dGggc3B1cnQgaW4gYSBwcm9mZXNzaW9uYWwgRW5nbGlzaCBzb2NjZXIgYWNhZGVteSBhY3Jvc3MgZm91ciBzZWFzb25zLiBUd28gaHVuZHJlZCBhbmQgc2V2ZW50eS1laWdodCBtYWxlIHNvY2NlciBwbGF5ZXJzIGluIHRoZSB1bmRlci05IHRvIHVuZGVyLTE2IGFnZS1ncm91cHMgaGFkIHRoZWlyIHBlcmZvcm1hbmNlcyBldmFsdWF0ZWQgYnkgdGhlaXIgY29hY2ggb24gYSA0LXBvaW50IExpa2VydCBzY2FsZS4gRm9yIGVhY2ggZ2FtZSwgcGxheWVycyB3ZXJlIGNhdGVnb3Jpc2VkIGJ5IHRoZWlyIG1hdHVyaXR5IHN0YXR1cyBlc3RpbWF0ZWQgdXNpbmcgcGVyY2VudGFnZSBvZiBwcmVkaWN0ZWQgYWR1bHQgaGVpZ2h0IGF0IHRoZSB0aW1lIG9mIG9ic2VydmF0aW9uLiBBIG9uZS13YXkgQU5DT1ZBIGNvbnRyb2xsaW5nIGZvciB0aGUgbGV2ZWwgb2Ygb3Bwb3NpdGlvbiBhbmQgZ2FtZSBvdXRjb21lIHJldmVhbGVkIHRoYXQgY29hY2hlc+KAmSBldmFsdWF0aW9ucyBkZWNsaW5lZCBmcm9tIHRoZSBwcmUtIHRvIGR1cmluZyBncm93dGggc3B1cnQgc3RhZ2VzLCBob3dldmVyLCB0aGlzIHdhcyBvbmx5IHNpZ25pZmljYW50IGluIHRoZSB1bmRlciAxMiBhZ2UtZ3JvdXAuIEZ1cnRoZXIsIGNvYWNoZXPigJkgZXZhbHVhdGlvbnMgaW5jcmVhc2VkIGFnYWluIGluIHRoZSBwb3N0LWdyb3d0aCBzcHVydCBzdGFnZSwgYWx0aG91Z2ggb25seSBzaWduaWZpY2FudCBpbiB0aGUgdW5kZXIgMTUgYWdlLWdyb3VwLiBDb2FjaGVzIGV2YWx1YXRpb25zIG9mIHBsYXllciBwZXJmb3JtYW5jZSBhcHBlYXIgdG8gdmFyeSBpbiBhY2NvcmRhbmNlIHdpdGggc3RhZ2Ugb2YgbWF0dXJpdHkgYW5kIHJhdGUgb2YgZ3Jvd3RoLiBQcmFjdGl0aW9uZXJzIGluIHlvdXRoIHNvY2NlciBzaG91bGQgdW5kZXJzdGFuZCB0aGUgZXh0ZW50IHRvIHdoaWNoIG1hdHVyaXR5IHN0YXR1cyBtYXkgYWR2ZXJzZWx5IGltcGFjdCBwZXJmb3JtYW5jZSBhbmQgY29uc2lkZXIgdGhpcyB3aGVuIG1ha2luZyB0YWxlbnQgc2VsZWN0aW9uIGRlY2lzaW9ucy4iLCJwdWJsaXNoZXIiOiJTcHJpbmdlciIsImlzc3VlIjoiNCIsInZvbHVtZSI6IjIiLCJjb250YWluZXItdGl0bGUtc2hvcnQiOiIifSwiaXNUZW1wb3JhcnkiOmZhbHNlfV19"/>
          <w:id w:val="-1399824097"/>
          <w:placeholder>
            <w:docPart w:val="FE164F4AE9734FE8B9F08BB1D508C4A0"/>
          </w:placeholder>
        </w:sdtPr>
        <w:sdtContent>
          <w:r w:rsidR="001A01DB" w:rsidRPr="001A01DB">
            <w:rPr>
              <w:rFonts w:ascii="Aptos" w:hAnsi="Aptos" w:cs="Calibri"/>
              <w:color w:val="000000"/>
            </w:rPr>
            <w:t>(Hill et al, 2020)</w:t>
          </w:r>
        </w:sdtContent>
      </w:sdt>
      <w:r w:rsidR="001B75E1" w:rsidRPr="00142884">
        <w:rPr>
          <w:rFonts w:ascii="Aptos" w:hAnsi="Aptos" w:cs="Calibri"/>
          <w:color w:val="000000"/>
        </w:rPr>
        <w:t xml:space="preserve">. This can then lead to a systematic selection bias towards earlier maturing players </w:t>
      </w:r>
      <w:sdt>
        <w:sdtPr>
          <w:rPr>
            <w:rFonts w:ascii="Aptos" w:hAnsi="Aptos" w:cs="Calibri"/>
            <w:color w:val="000000"/>
          </w:rPr>
          <w:tag w:val="MENDELEY_CITATION_v3_eyJjaXRhdGlvbklEIjoiTUVOREVMRVlfQ0lUQVRJT05fNmE4OGIwMGYtNzc1ZS00ODMxLTg1NGEtZmNhMzg5YTA0YTg2IiwicHJvcGVydGllcyI6eyJub3RlSW5kZXgiOjB9LCJpc0VkaXRlZCI6ZmFsc2UsIm1hbnVhbE92ZXJyaWRlIjp7ImlzTWFudWFsbHlPdmVycmlkZGVuIjp0cnVlLCJjaXRlcHJvY1RleHQiOiIoQm9sY2ttYW5zIGV0IGFsLiwgMjAyMikiLCJtYW51YWxPdmVycmlkZVRleHQiOiIoQm9sY2ttYW5zIGV0IGFsLCAyMDIyKSJ9LCJjaXRhdGlvbkl0ZW1zIjpbeyJpZCI6ImM0OGRhNmY2LWU0YTgtM2MyYS1iNTc3LTNkMjgxMTE0MWQ4ZSIsIml0ZW1EYXRhIjp7InR5cGUiOiJhcnRpY2xlLWpvdXJuYWwiLCJpZCI6ImM0OGRhNmY2LWU0YTgtM2MyYS1iNTc3LTNkMjgxMTE0MWQ4ZSIsInRpdGxlIjoiTGV2ZWxpbmcgdGhlIFBsYXlpbmcgRmllbGQ6IEEgTmV3IFByb3Bvc2VkIE1ldGhvZCB0byBBZGRyZXNzIFJlbGF0aXZlIEFnZS0gYW5kIE1hdHVyaXR5LVJlbGF0ZWQgQmlhcyBpbiBVSyBNYWxlIEFjYWRlbXkgU29jY2VyIFBsYXllcnMiLCJhdXRob3IiOlt7ImZhbWlseSI6IkJvbGNrbWFucyIsImdpdmVuIjoiU29maWUiLCJwYXJzZS1uYW1lcyI6ZmFsc2UsImRyb3BwaW5nLXBhcnRpY2xlIjoiIiwibm9uLWRyb3BwaW5nLXBhcnRpY2xlIjoiIn0seyJmYW1pbHkiOiJTdGFya2VzIiwiZ2l2ZW4iOiJKYW5ldCBMLiIsInBhcnNlLW5hbWVzIjpmYWxzZSwiZHJvcHBpbmctcGFydGljbGUiOiIiLCJub24tZHJvcHBpbmctcGFydGljbGUiOiIifSx7ImZhbWlseSI6IlRvd2xzb24iLCJnaXZlbiI6IkNocmlzIiwicGFyc2UtbmFtZXMiOmZhbHNlLCJkcm9wcGluZy1wYXJ0aWNsZSI6IiIsIm5vbi1kcm9wcGluZy1wYXJ0aWNsZSI6IiJ9LHsiZmFtaWx5IjoiQmFybmVzIiwiZ2l2ZW4iOiJDaHJpcyIsInBhcnNlLW5hbWVzIjpmYWxzZSwiZHJvcHBpbmctcGFydGljbGUiOiIiLCJub24tZHJvcHBpbmctcGFydGljbGUiOiIifSx7ImZhbWlseSI6IlBhcmtpbiIsImdpdmVuIjoiR3V5IiwicGFyc2UtbmFtZXMiOmZhbHNlLCJkcm9wcGluZy1wYXJ0aWNsZSI6IiIsIm5vbi1kcm9wcGluZy1wYXJ0aWNsZSI6IiJ9LHsiZmFtaWx5IjoiSGVsc2VuIiwiZ2l2ZW4iOiJXZXJuZXIgRi4iLCJwYXJzZS1uYW1lcyI6ZmFsc2UsImRyb3BwaW5nLXBhcnRpY2xlIjoiIiwibm9uLWRyb3BwaW5nLXBhcnRpY2xlIjoiIn1dLCJjb250YWluZXItdGl0bGUiOiJGcm9udGllcnMgaW4gU3BvcnRzIGFuZCBBY3RpdmUgTGl2aW5nIiwiYWNjZXNzZWQiOnsiZGF0ZS1wYXJ0cyI6W1syMDI0LDQsMjVdXX0sIkRPSSI6IjEwLjMzODkvRlNQT1IuMjAyMi44NDc0MzgvQklCVEVYIiwiSVNTTiI6IjI2MjQ5MzY3IiwiaXNzdWVkIjp7ImRhdGUtcGFydHMiOltbMjAyMiwzLDNdXX0sInBhZ2UiOiI4NDc0MzgiLCJhYnN0cmFjdCI6IlJlbGF0aXZlIGFnZSBzZWxlY3Rpb24gYmlhcyBwZXJzaXN0cyB3aXRoaW4gYWxsIG1ham9yIHNvY2NlciBsZWFndWVzIGFuZCB5b3V0aCBzb2NjZXIgYWNhZGVtaWVzIGFjcm9zcyB0aGUgZ2xvYmUsIHdpdGggdGhlIHJlbGF0aXZlIGFnZSBlZmZlY3QgKFJBRSkgYmVpbmcgdHlwaWNhbGx5IGNoYXJhY3Rlcml6ZWQgYXMgdGhlIG92ZXIgc2VsZWN0aW9uIG9mIHJlbGF0aXZlbHkgb2xkZXIgcGxheWVycyAod2hvIGhhdmUgc29tZXRpbWVzIGFsc28gYmVlbiBzaG93biB0byBiZSBlYXJseSBtYXR1cmluZykuIFRoZSBhaW0gb2YgdGhpcyBzdHVkeSB3YXMgdG8gZXhhbWluZSBpZiBhIG5ldyBhbGxvY2F0aW9uIG1ldGhvZCAoaSkgZWxpbWluYXRlcyB0aGUgUkFFLCBhbmQgKGlpKSByZWR1Y2VzIHRoZSBwcmVzZW5jZSBvZiBhbnkgYWRkaXRpb25hbCBtYXR1cml0eS1yZWxhdGVkIGRpZmZlcmVuY2VzIGluIGFudGhyb3BvbWV0cmljIGFuZCBwaHlzaWNhbCBmaXRuZXNzIGNoYXJhY3RlcmlzdGljcyB3aGljaCBtYXkgZXhpc3QgYmV0d2VlbiBwbGF5ZXJzIHdpdGhpbiB0aGUgc2FtZSBzZWxlY3Rpb24gY2F0ZWdvcnkuIEluIHRoZSBmaXJzdCBwaGFzZSwgMSwwMDMgYWNhZGVteSBzb2NjZXIgcGxheWVycyBbdW5kZXIgKFUpIDnigJMxNl0gZnJvbSAyMyBVSyBwcm9mZXNzaW9uYWwgc29jY2VyIGNsdWJzIHdlcmUgc2FtcGxlZCBhbmQgYSBjbGVhciBSQUUgcGVyIGJpcnRoIHF1YXJ0ZXIgKFEpIHdhcyBvYnNlcnZlZCBmb3IgdGhlIG92ZXJhbGwgc2FtcGxlIChRMSA9IDQ1LjAlIHZzLiBRNCA9IDkuOCUpIGFzIHdlbGwgYXMgZm9yIHRoZSBkaWZmZXJlbnQgYWdlIGNhdGVnb3JpZXMuIFVzaW5nIHRoZSBuZXdseSBzdWdnZXN0ZWQgcmVhbGxvY2F0aW9uIG1ldGhvZCwgeW91dGggcGxheWVycyB3ZXJlIGRpdmlkZWQgYnkgYWxsb2NhdGlvbiBkYXRlIHdoaWNoIHdhcyBkZWZpbmVkIGFzIHRoZSBtaWR3YXkgcG9pbnQgYmV0d2VlbiB0aGUgY2hyb25vbG9naWNhbCBhZ2UgYW5kIHRoZSBlc3RpbWF0ZWQgZGV2ZWxvcG1lbnRhbCAoRUQpIGJpcnRoZGF0ZS4gU3RhdHVyZSB3YXMgdXNlZCBhcyBhbiBhbnRocm9wb21ldHJpYyByZWZlcmVuY2UgcG9pbnQgb24gdGhlIFA1MCBvZiB0aGUgZ3Jvd3RoIGN1cnZlIHRvIGRldGVybWluZSB0aGUgZGV2ZWxvcG1lbnRhbCBiaXJ0aGRhdGUgZm9yIHRoaXMgbmV3IG1ldGhvZC4gQWZ0ZXIgdGhlIHJlYWxsb2NhdGlvbiBvZiB0aGUgcGxheWVycyB1c2luZyBFRCwgdGhlIGRpc3RyaWJ1dGlvbiBvZiBwbGF5ZXJzIHdhcyBtb3JlIGVxdWFsbHkgc3ByZWFkIChRMSA9IDI1LjMlLCBRMiA9IDI1LjYlLCBRMyA9IDIyLjQlLCBRNCA9IDI2LjclKS4gQWZ0ZXIgcmVhbGxvY2F0aW9uLCB0aGUgbWVhbiBkZWx0YSBzdGF0dXJlIHdhcyByZWR1Y2VkIGJ5IDE2LjYgY20gKGZyb20gNDAuMyDCsSA3LjA4IHRvIDIzLjcgwrEgNC4wOSBjbSwgZCA9IDIuODcpLiBUaGUgbWVhbiBkZWx0YSBib2R5IG1hc3MgZGlmZmVyZW5jZSBhZnRlciBhbGxvY2F0aW9uIHdhcyByZWR1Y2VkIGJ5IDYuN2tnIChmcm9tIDMzLjIgwrEgNi4zOSB0byAyNi41IMKxIDQuODUga2csIGQgPSAxLjE4KS4gVGhlIG1lYW4gYWdlIGRpZmZlcmVuY2UgaW5jcmVhc2VkIGZyb20gMS44IHRvIDMuOSB5ZWFycy4gQSB0b3RhbCBvZiA0Mi43JSBvZiB0aGUgc2FtcGxlIHdvdWxkIGhhdmUgYmVlbiByZWFsbG9jYXRlZCB0byBhIGRpZmZlcmVudCBhZ2UgZ3JvdXAgY29tcGFyZWQgdG8gdGhlIGN1cnJlbnQgb25lLiBBZnRlciByZWFsbG9jYXRpb24sIDQ1JSBvZiB0aGUgYW50aHJvcG9tZXRyaWMgYW5kIHBoeXNpY2FsIGZpdG5lc3MgY29tcGFyaXNvbnMgc2hvd2VkIHJlZHVjdGlvbnMgaW4gdGhlIHdpdGhpbi1ncm91cCB2YXJpYXRpb24gZXhwcmVzc2VkIGFzIGEgcGVyY2VudGFnZSBvZiBjb2VmZmljaWVudCBvZiB2YXJpYXRpb24gKENWJSkuIFRoZSBVMTAgcGxheWVycyBkZW1vbnN0cmF0ZWQgdGhlIGxhcmdlc3QgcmVkdWN0aW9uIGluIENWJSAo4oiSNy42JSkgb2YgdGhlIGFudGhyb3BvbWV0cmljIGNoYXJhY3RlcmlzdGljcy4gVGhlIFUxMCBzcXVhZCBhbHNvIHNob3dlZCB0aGUgbGFyZ2VzdCByZWR1Y3Rpb24gaW4gQ1YlIGZvciB2YXJpb3VzIHBoeXNpY2FsIGZpdG5lc3MgY2hhcmFjdGVyaXN0aWNzICjiiJI3LjUlKS4gQnkgYm90aCBlbGltaW5hdGluZyB0aGUgUkFFIGFuZCByZWR1Y2luZyB0ZW1wb3JhcnkgbWF0dXJpdHktcmVsYXRlZCBhbnRocm9wb21ldHJpYyBhbmQgcGh5c2ljYWwgZml0bmVzcyBkaWZmZXJlbmNlcywgc29jY2VyIGFjYWRlbWllcyBhY3Jvc3MgdGhlIHdvcmxkIG1heSBkaXZlcnNpZnkgYW5kIGluY3JlYXNlIHRoZSBzaXplIG9mIHRoZSB0YWxlbnQgcG9vbCBib3RoIGZvciBjbHVicyBhbmQgbmF0aW9uYWwgeW91dGggdGVhbXMuIEluIGNvbmNsdXNpb24sIHRoaXMgc3R1ZHkgcHJvdmlkZXMgZnVydGhlciBldmlkZW5jZSB0aGF0IHRoZSBuZXdseSBwcm9wb3NlZCBhbGxvY2F0aW9uIG1ldGhvZCBzaG93cyB0aGUgcG90ZW50aWFsIHRvIHJlbW92ZSB0aGUgUkFFIGFuZCB0byBjcmVhdGUgYSBtb3JlIOKAnGxldmVsZWQgcGxheWluZyBmaWVsZOKAnSBieSByZWR1Y2luZyB0aGUgd2l0aGluLWdyb3VwIHZhcmlhdGlvbiBvZiBhbnRocm9wb21ldHJpYyBhbmQgcGh5c2ljYWwgZml0bmVzcyBjaGFyYWN0ZXJpc3RpY3MgYWZmb3JkaW5nIHJlbGF0aXZlbHkgeW91bmdlciwgYW5kIGV2ZW50dWFsbHksIGxhdGUtbWF0dXJpbmcgcGxheWVycyB0aGUgb3Bwb3J0dW5pdHkgdG8gZGV2ZWxvcCB0aGVpciB0YWxlbnQgZmFpcmx5LiIsInB1Ymxpc2hlciI6IkZyb250aWVycyBNZWRpYSBTLkEuIiwidm9sdW1lIjoiNCIsImNvbnRhaW5lci10aXRsZS1zaG9ydCI6IkZyb250IFNwb3J0cyBBY3QgTGl2aW5nIn0sImlzVGVtcG9yYXJ5IjpmYWxzZX1dfQ=="/>
          <w:id w:val="-397828656"/>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Bolckmans</w:t>
          </w:r>
          <w:proofErr w:type="spellEnd"/>
          <w:r w:rsidR="001A01DB" w:rsidRPr="001A01DB">
            <w:rPr>
              <w:rFonts w:ascii="Aptos" w:hAnsi="Aptos" w:cs="Calibri"/>
              <w:color w:val="000000"/>
            </w:rPr>
            <w:t xml:space="preserve"> et al, 2022)</w:t>
          </w:r>
        </w:sdtContent>
      </w:sdt>
      <w:r w:rsidR="001B75E1" w:rsidRPr="00142884">
        <w:rPr>
          <w:rFonts w:ascii="Aptos" w:hAnsi="Aptos" w:cs="Calibri"/>
          <w:color w:val="000000"/>
        </w:rPr>
        <w:t>.</w:t>
      </w:r>
      <w:r w:rsidR="001B75E1" w:rsidRPr="00142884">
        <w:rPr>
          <w:rFonts w:ascii="Aptos" w:hAnsi="Aptos" w:cs="Calibri"/>
          <w:color w:val="FF0000"/>
        </w:rPr>
        <w:t xml:space="preserve"> </w:t>
      </w:r>
      <w:r w:rsidR="001B75E1" w:rsidRPr="00142884">
        <w:rPr>
          <w:rFonts w:ascii="Aptos" w:hAnsi="Aptos" w:cs="Calibri"/>
          <w:color w:val="000000" w:themeColor="text1"/>
        </w:rPr>
        <w:t xml:space="preserve">Maturity timing is </w:t>
      </w:r>
      <w:r w:rsidR="002216F7" w:rsidRPr="00142884">
        <w:rPr>
          <w:rFonts w:ascii="Aptos" w:hAnsi="Aptos" w:cs="Calibri"/>
          <w:color w:val="000000" w:themeColor="text1"/>
        </w:rPr>
        <w:t>therefore</w:t>
      </w:r>
      <w:r w:rsidR="001B75E1" w:rsidRPr="00142884">
        <w:rPr>
          <w:rFonts w:ascii="Aptos" w:hAnsi="Aptos" w:cs="Calibri"/>
          <w:color w:val="000000" w:themeColor="text1"/>
        </w:rPr>
        <w:t xml:space="preserve"> an important factor for consideration for TI and TD in youth soccer. </w:t>
      </w:r>
    </w:p>
    <w:p w14:paraId="7FF47856" w14:textId="4CCB5325" w:rsidR="00F43067" w:rsidRPr="00142884" w:rsidRDefault="00A3360F" w:rsidP="00B75775">
      <w:pPr>
        <w:spacing w:line="480" w:lineRule="auto"/>
        <w:jc w:val="both"/>
        <w:rPr>
          <w:rFonts w:ascii="Aptos" w:hAnsi="Aptos" w:cs="Calibri"/>
          <w:color w:val="000000"/>
        </w:rPr>
      </w:pPr>
      <w:r w:rsidRPr="00142884">
        <w:rPr>
          <w:rFonts w:ascii="Aptos" w:hAnsi="Aptos" w:cs="Calibri"/>
          <w:color w:val="000000"/>
        </w:rPr>
        <w:t>MS</w:t>
      </w:r>
      <w:r w:rsidR="002624B4" w:rsidRPr="00142884">
        <w:rPr>
          <w:rFonts w:ascii="Aptos" w:hAnsi="Aptos" w:cs="Calibri"/>
          <w:color w:val="000000"/>
        </w:rPr>
        <w:t xml:space="preserve"> assessments are important for development of athletic qualities in elite youth soccer player. There are many assessments that can be selected by practitioners</w:t>
      </w:r>
      <w:r w:rsidR="00FE34FE" w:rsidRPr="00142884">
        <w:rPr>
          <w:rFonts w:ascii="Aptos" w:hAnsi="Aptos" w:cs="Calibri"/>
          <w:color w:val="000000"/>
        </w:rPr>
        <w:t>. Whilst previous research has investigated the reliability, sensitivity and validity of testing performed in soccer, this research outlined field-based assessments and included an adult population</w:t>
      </w:r>
      <w:sdt>
        <w:sdtPr>
          <w:rPr>
            <w:rFonts w:ascii="Aptos" w:hAnsi="Aptos" w:cs="Calibri"/>
            <w:color w:val="000000"/>
          </w:rPr>
          <w:tag w:val="MENDELEY_CITATION_v3_eyJjaXRhdGlvbklEIjoiTUVOREVMRVlfQ0lUQVRJT05fOGFiM2NlZDQtNGRjYS00NTE1LWJlNWItZmU5YWI1N2YxZjJjIiwicHJvcGVydGllcyI6eyJub3RlSW5kZXgiOjB9LCJpc0VkaXRlZCI6ZmFsc2UsIm1hbnVhbE92ZXJyaWRlIjp7ImlzTWFudWFsbHlPdmVycmlkZGVuIjpmYWxzZSwiY2l0ZXByb2NUZXh0IjoiKFBhdWwgJiMzODsgTmFzc2lzLCAyMDE1YikiLCJtYW51YWxPdmVycmlkZVRleHQiOiIifSwiY2l0YXRpb25JdGVtcyI6W3siaWQiOiI4Y2M1YTcyZS01YTFmLTM2YWMtOWI3Mi0wNzc1Nzc4MTZlYjkiLCJpdGVtRGF0YSI6eyJ0eXBlIjoiYXJ0aWNsZS1qb3VybmFsIiwiaWQiOiI4Y2M1YTcyZS01YTFmLTM2YWMtOWI3Mi0wNzc1Nzc4MTZlYjkiLCJ0aXRsZSI6IlRlc3RpbmcgU3RyZW5ndGggYW5kIFBvd2VyIGluIFNvY2NlciBQbGF5ZXJzIiwiYXV0aG9yIjpbeyJmYW1pbHkiOiJQYXVsIiwiZ2l2ZW4iOiJEYXJyZW4gSi4iLCJwYXJzZS1uYW1lcyI6ZmFsc2UsImRyb3BwaW5nLXBhcnRpY2xlIjoiIiwibm9uLWRyb3BwaW5nLXBhcnRpY2xlIjoiIn0seyJmYW1pbHkiOiJOYXNzaXMiLCJnaXZlbiI6Ikdlb3JnZSBQLiIsInBhcnNlLW5hbWVzIjpmYWxzZSwiZHJvcHBpbmctcGFydGljbGUiOiIiLCJub24tZHJvcHBpbmctcGFydGljbGUiOiIifV0sImNvbnRhaW5lci10aXRsZSI6IkpvdXJuYWwgb2YgU3RyZW5ndGggYW5kIENvbmRpdGlvbmluZyBSZXNlYXJjaCIsImNvbnRhaW5lci10aXRsZS1zaG9ydCI6IkogU3RyZW5ndGggQ29uZCBSZXMiLCJhY2Nlc3NlZCI6eyJkYXRlLXBhcnRzIjpbWzIwMjAsNywyNF1dfSwiRE9JIjoiMTAuMTUxOS9KU0MuMDAwMDAwMDAwMDAwMDgwNyIsIklTU04iOiIxMDY0LTgwMTEiLCJVUkwiOiJodHRwOi8vam91cm5hbHMubHd3LmNvbS8wMDEyNDI3OC0yMDE1MDYwMDAtMDAwMzgiLCJpc3N1ZWQiOnsiZGF0ZS1wYXJ0cyI6W1syMDE1LDYsNV1dfSwicGFnZSI6IjE3NDgtMTc1OCIsImFic3RyYWN0IjoiUGF1bCwgREogYW5kIE5hc3NpcywgR1AuIFRlc3Rpbmcgc3RyZW5ndGggYW5kIHBvd2VyIGluIHNvY2NlciBwbGF5ZXJzOiBUaGUgYXBwbGljYXRpb24gb2YgY29udmVudGlvbmFsIGFuZCB0cmFkaXRpb25hbCBtZXRob2RzIG9mIGFzc2Vzc21lbnQuIEogU3RyZW5ndGggQ29uZCBSZXMgMjkoNik6IDE3NDgtMTc1OCwgMjAxNS1Tb2NjZXIgaXMgYSBoaWdobHkgY29tcGxleCBzcG9ydCBpbmZsdWVuY2VkIGJ5IG1hbnkgcGh5c2ljYWwsIHBzeWNob2xvZ2ljYWwsIHRhY3RpY2FsLCBhbmQgdGVjaG5pY2FsIGZhY3RvcnMuIEluIHRlcm1zIG9mIGJhc2ljIHBoeXNpY2FsIGNvbXBvbmVudHMsIHN0cmVuZ3RoIGFuZCBwb3dlciBhcmUgY29uc2lkZXJlZCByZXF1aXNpdGVzIGZvciBtYW55IGltcG9ydGFudCBhY3Rpb25zIHN1Y2ggYXMgdGFja2xpbmcsIGp1bXBpbmcsIGFuZCBzaG9vdGluZy4gSGVuY2UsIGFzc2Vzc21lbnQgb2Ygc3RyZW5ndGggYW5kIHBvd2VyIGlzIGNvbW1vbmx5IHBlcmZvcm1lZCB3aXRoaW4gYSBzb2NjZXIgY2x1YidzIHRlc3QgYmF0dGVyeS4gVGhlIG9iamVjdGl2ZSBpcyB0byB1c2UgdmFsaWQsIHJlbGlhYmxlLCBhbmQgc2Vuc2l0aXZlIG1lYXN1cmVzIHRoYXQgYWxsb3cgZm9yIHRydXN0d29ydGh5IGFuYWx5c2lzIG9mIHRoZSBwaHlzaWNhbCBjaGFyYWN0ZXJpc3RpY3Mgb2YgcGxheWVycy4gQmVmb3JlIGFueSBjcmVkZW5jZSBjYW4gYmUgcGxhY2VkIGluIHRlc3QgcmVzdWx0cywgdGVzdCdzIHZhbGlkaXR5LCByZWxpYWJpbGl0eSwgYW5kIHNlbnNpdGl2aXR5IG5lZWRzIHRvIGJlIGVzdGFibGlzaGVkLiBUaGlzIHdpbGwgYWxsb3cgcHJhY3RpdGlvbmVycyB0byBtYWtlIGluZm9ybWVkIGRlY2lzaW9ucyBhYm91dCB0ZXN0IHNlbGVjdGlvbi4gVGhpcyByZXZpZXcgZXhhbWluZXMgdGhlIHJlbGlhYmlsaXR5LCB2YWxpZGl0eSwgYW5kIHNlbnNpdGl2aXR5IG9mIGRpZmZlcmVudCBzdHJlbmd0aCBhbmQgcG93ZXIgYXNzZXNzbWVudHMgaW4gc29jY2VyLiBUaGUgc3VpdGFiaWxpdHkgb2YgY29udmVudGlvbmFsIGFuZCBmdW5jdGlvbmFsIHRlc3RzIGlzIGRldGFpbGVkIGFuZCB0aGUgc3RyZW5ndGhzIGFuZCB3ZWFrbmVzc2VzIG9mIGlzb2tpbmV0aWMgZHluYW1vbWV0cnksIGhhbmQtaGVsZCBkeW5hbW9tZXRyeSAoSEhEKSwgcmVwZXRpdGlvbiBtYXhpbXVtLCBhbmQgcG93ZXIgdGVzdGluZyBhcmUgYWxzbyBhZGRyZXNzZWQuIEdlbmVyYWxseSwgdGhlIHRlc3RzIGNvbnNpZGVyZWQgaW4gdGhpcyByZXZpZXcgcHJvdmlkZSBtb2RlcmF0ZSB0byBoaWdoIHJlbGlhYmlsaXR5IGluIHNvY2NlciBwbGF5ZXJzIG9mIGRpZmZlcmVudCB0cmFpbmluZyBsZXZlbC4gU2ltaWxhcmx5LCB0aGUgY29uc2Vuc3VzIGRlbW9uc3RyYXRlcyB0ZXN0IG1ldGhvZHMgdG8gYmUgc2Vuc2l0aXZlIHRvIHRyYWluaW5nIGludGVydmVudGlvbnMuIEluIGNvbXBhcmlzb24sIHRlc3QgdmFsaWRpdHkgc2VlbXMgbGVzcyBlc3RhYmxpc2hlZC4gSXNva2luZXRpYyBkeW5hbW9tZXRyeSBoYXMgb2Z0ZW4gYmVlbiByZWNvZ25pemVkIGFzIGEgZ29sZCBzdGFuZGFyZCBtZWFzdXJlIG9mIHRlc3Rpbmcgc3RyZW5ndGguIE90aGVyIG1ldGhvZHMgb2YgYXNzZXNzbWVudCBhcmUgZW1lcmdpbmcgYXMgdmlhYmxlIG9wdGlvbnMgKGUuZy4sIEhIRCksIGxpa2VseSBkdWUgdG8gZnVuY3Rpb25hbGl0eSBhbmQgc3VpdGFiaWxpdHkgb2YgdGVzdGluZy4gR2l2ZW4gdGhlIGRlbWFuZHMgd2l0aGluIGEgc29jY2VyIGNsdWIgc2V0dGluZywgcHJhY3RpdGlvbmVycyBzaG91bGQgZW5kZWF2b3IgdG8gdXNlIHRlc3RpbmcgcHJvY2VkdXJlcyB0aGF0IGFyZSBpbmZvcm1hdGl2ZSB5ZXQgbm90IHRpbWUgY29uc3VtaW5nIG9yIGxhYm9yIGludGVuc2l2ZS4gQnkgcHJvdmlkaW5nIHRoaXMsIHByYWN0aXRpb25lcnMgbWF5IGhhdmUgdGhlIG9wdGlvbiB0byBwZXJmb3JtIG1vcmUgcmVndWxhciBtb25pdG9yaW5nIHRocm91Z2hvdXQgdGhlIHNlYXNvbiByYXRoZXIgdGhhbiBhIGxpbWl0ZWQgbnVtYmVyIG9mIHNwZWNpZmljIHRpbWUgcGVyaW9kcy4iLCJwdWJsaXNoZXIiOiJOU0NBIE5hdGlvbmFsIFN0cmVuZ3RoIGFuZCBDb25kaXRpb25pbmcgQXNzb2NpYXRpb24iLCJpc3N1ZSI6IjYiLCJ2b2x1bWUiOiIyOSJ9LCJpc1RlbXBvcmFyeSI6ZmFsc2V9XX0="/>
          <w:id w:val="-465274747"/>
          <w:placeholder>
            <w:docPart w:val="DefaultPlaceholder_-1854013440"/>
          </w:placeholder>
        </w:sdtPr>
        <w:sdtContent>
          <w:r w:rsidR="001A01DB" w:rsidRPr="001A01DB">
            <w:rPr>
              <w:rFonts w:eastAsia="Times New Roman"/>
              <w:color w:val="000000"/>
            </w:rPr>
            <w:t xml:space="preserve">(Paul &amp; </w:t>
          </w:r>
          <w:proofErr w:type="spellStart"/>
          <w:r w:rsidR="001A01DB" w:rsidRPr="001A01DB">
            <w:rPr>
              <w:rFonts w:eastAsia="Times New Roman"/>
              <w:color w:val="000000"/>
            </w:rPr>
            <w:t>Nassis</w:t>
          </w:r>
          <w:proofErr w:type="spellEnd"/>
          <w:r w:rsidR="001A01DB" w:rsidRPr="001A01DB">
            <w:rPr>
              <w:rFonts w:eastAsia="Times New Roman"/>
              <w:color w:val="000000"/>
            </w:rPr>
            <w:t>, 2015b)</w:t>
          </w:r>
        </w:sdtContent>
      </w:sdt>
      <w:r w:rsidR="00FE34FE" w:rsidRPr="00142884">
        <w:rPr>
          <w:rFonts w:ascii="Aptos" w:hAnsi="Aptos" w:cs="Calibri"/>
          <w:color w:val="000000"/>
        </w:rPr>
        <w:t xml:space="preserve">. </w:t>
      </w:r>
      <w:r w:rsidR="00E05163" w:rsidRPr="00142884">
        <w:rPr>
          <w:rFonts w:ascii="Aptos" w:hAnsi="Aptos" w:cs="Calibri"/>
          <w:color w:val="000000"/>
        </w:rPr>
        <w:t xml:space="preserve">A </w:t>
      </w:r>
      <w:r w:rsidR="00712586" w:rsidRPr="00142884">
        <w:rPr>
          <w:rFonts w:ascii="Aptos" w:hAnsi="Aptos" w:cs="Calibri"/>
          <w:color w:val="000000"/>
        </w:rPr>
        <w:lastRenderedPageBreak/>
        <w:t>recent survey of practitioners</w:t>
      </w:r>
      <w:r w:rsidR="00CB26D6" w:rsidRPr="00142884">
        <w:rPr>
          <w:rFonts w:ascii="Aptos" w:hAnsi="Aptos" w:cs="Calibri"/>
          <w:color w:val="000000"/>
        </w:rPr>
        <w:t xml:space="preserve"> working with elite male soccer players </w:t>
      </w:r>
      <w:r w:rsidR="00712586" w:rsidRPr="00142884">
        <w:rPr>
          <w:rFonts w:ascii="Aptos" w:hAnsi="Aptos" w:cs="Calibri"/>
          <w:color w:val="000000"/>
        </w:rPr>
        <w:t xml:space="preserve">was conducted </w:t>
      </w:r>
      <w:r w:rsidR="00CB26D6" w:rsidRPr="00142884">
        <w:rPr>
          <w:rFonts w:ascii="Aptos" w:hAnsi="Aptos" w:cs="Calibri"/>
          <w:color w:val="000000"/>
        </w:rPr>
        <w:t xml:space="preserve">to determine </w:t>
      </w:r>
      <w:r w:rsidR="00712586" w:rsidRPr="00142884">
        <w:rPr>
          <w:rFonts w:ascii="Aptos" w:hAnsi="Aptos" w:cs="Calibri"/>
          <w:color w:val="000000"/>
        </w:rPr>
        <w:t xml:space="preserve">assessments currently implemented within this population </w:t>
      </w:r>
      <w:sdt>
        <w:sdtPr>
          <w:rPr>
            <w:rFonts w:ascii="Aptos" w:hAnsi="Aptos" w:cs="Calibri"/>
            <w:color w:val="000000"/>
          </w:rPr>
          <w:tag w:val="MENDELEY_CITATION_v3_eyJjaXRhdGlvbklEIjoiTUVOREVMRVlfQ0lUQVRJT05fODMwMmFlZDctM2QyMy00ZjE2LTk1ZDEtNWFiYThhODA3NDlkIiwicHJvcGVydGllcyI6eyJub3RlSW5kZXgiOjB9LCJpc0VkaXRlZCI6ZmFsc2UsIm1hbnVhbE92ZXJyaWRlIjp7ImlzTWFudWFsbHlPdmVycmlkZGVuIjp0cnVlLCJjaXRlcHJvY1RleHQiOiIoQXNpbWFraWRpcywgQmlzaG9wLCBldCBhbC4sIDIwMjQpIiwibWFudWFsT3ZlcnJpZGVUZXh0IjoiKEFzaW1ha2lkaXMsIEJpc2hvcCwgZXQgYWwsIDIwMjQpIn0sImNpdGF0aW9uSXRlbXMiOlt7ImlkIjoiYjJkYzZlMDMtMWMxNy0zNjcwLWJkYzgtYWI0YWEwNThkYTljIiwiaXRlbURhdGEiOnsidHlwZSI6ImFydGljbGUtam91cm5hbCIsImlkIjoiYjJkYzZlMDMtMWMxNy0zNjcwLWJkYzgtYWI0YWEwNThkYTljIiwidGl0bGUiOiJBIHN1cnZleSBpbnRvIHRoZSBjdXJyZW50IGZpdG5lc3MgdGVzdGluZyBwcmFjdGljZXMgb2YgZWxpdGUgbWFsZSBzb2NjZXIgcHJhY3RpdGlvbmVyczogZnJvbSBhc3Nlc3NtZW50IHRvIGNvbW11bmljYXRpbmcgcmVzdWx0cyIsImF1dGhvciI6W3siZmFtaWx5IjoiQXNpbWFraWRpcyIsImdpdmVuIjoiTmlrb2xhb3MgRC4iLCJwYXJzZS1uYW1lcyI6ZmFsc2UsImRyb3BwaW5nLXBhcnRpY2xlIjoiIiwibm9uLWRyb3BwaW5nLXBhcnRpY2xlIjoiIn0seyJmYW1pbHkiOiJCaXNob3AiLCJnaXZlbiI6IkNocmlzIEouIiwicGFyc2UtbmFtZXMiOmZhbHNlLCJkcm9wcGluZy1wYXJ0aWNsZSI6IiIsIm5vbi1kcm9wcGluZy1wYXJ0aWNsZSI6IiJ9LHsiZmFtaWx5IjoiQmVhdG8iLCJnaXZlbiI6Ik1hcmNvIiwicGFyc2UtbmFtZXMiOmZhbHNlLCJkcm9wcGluZy1wYXJ0aWNsZSI6IiIsIm5vbi1kcm9wcGluZy1wYXJ0aWNsZSI6IiJ9LHsiZmFtaWx5IjoiTXVrYW5kaSIsImdpdmVuIjoiSXJ2aW4gTi4iLCJwYXJzZS1uYW1lcyI6ZmFsc2UsImRyb3BwaW5nLXBhcnRpY2xlIjoiIiwibm9uLWRyb3BwaW5nLXBhcnRpY2xlIjoiIn0seyJmYW1pbHkiOiJLZWxseSIsImdpdmVuIjoiQWRhbSBMLiIsInBhcnNlLW5hbWVzIjpmYWxzZSwiZHJvcHBpbmctcGFydGljbGUiOiIiLCJub24tZHJvcHBpbmctcGFydGljbGUiOiIifSx7ImZhbWlseSI6IldlbGRvbiIsImdpdmVuIjoiQW50aG9ueSIsInBhcnNlLW5hbWVzIjpmYWxzZSwiZHJvcHBpbmctcGFydGljbGUiOiIiLCJub24tZHJvcHBpbmctcGFydGljbGUiOiIifSx7ImZhbWlseSI6IlR1cm5lciIsImdpdmVuIjoiQW50aG9ueSBOLiIsInBhcnNlLW5hbWVzIjpmYWxzZSwiZHJvcHBpbmctcGFydGljbGUiOiIiLCJub24tZHJvcHBpbmctcGFydGljbGUiOiIifV0sImNvbnRhaW5lci10aXRsZSI6IkZyb250aWVycyBpbiBQaHlzaW9sb2d5IiwiY29udGFpbmVyLXRpdGxlLXNob3J0IjoiRnJvbnQgUGh5c2lvbCIsImFjY2Vzc2VkIjp7ImRhdGUtcGFydHMiOltbMjAyNCw0LDI1XV19LCJET0kiOiIxMC4zMzg5L0ZQSFlTLjIwMjQuMTM3NjA0Ny9GVUxMIiwiSVNTTiI6IjE2NjQwNDJYIiwiVVJMIjoiL3BtYy9hcnRpY2xlcy9QTUMxMDk4NTM0OS8iLCJpc3N1ZWQiOnsiZGF0ZS1wYXJ0cyI6W1syMDI0XV19LCJwYWdlIjoiMTM3NjA0NyIsImFic3RyYWN0IjoiVGhpcyBzdHVkeSBwcm92aWRlcyBpbnNpZ2h0IGludG8gdGhlIGN1cnJlbnQgZml0bmVzcyB0ZXN0aW5nIHByYWN0aWNlcyBpbiBlbGl0ZSBtYWxlIHNvY2Nlci4gT25lIGh1bmRyZWQgYW5kIHR3byBwcmFjdGl0aW9uZXJzIGZyb20gcHJvZmVzc2lvbmFsIHNvY2NlciBsZWFndWVzIGFjcm9zcyAyNCBjb3VudHJpZXMgY29tcGxldGVkIGFuIG9ubGluZSBzdXJ2ZXkgY29tcHJpc2luZyAyOSBxdWVzdGlvbnMsIHdpdGggZml2ZSBzZWN0aW9uczogYSkgYmFja2dyb3VuZCBpbmZvcm1hdGlvbiwgYikgdGVzdGluZyBzZWxlY3Rpb24sIGMpIHRlc3RpbmcgaW1wbGVtZW50YXRpb24sIGQpIGRhdGEgYW5hbHlzaXMsIGFuZCBlKSBkYXRhIHJlcG9ydGluZy4gRnJlcXVlbmN5IGFuYWx5c2lzIHdhcyB1c2VkIHRvIGV2YWx1YXRlIHRoZSByZXNwb25zZXMgdG8gZml4ZWQgcmVzcG9uc2UgcXVlc3Rpb25zIGFuZCB0aGVtYXRpYyBhbmFseXNpcyB3YXMgdXNlZCBmb3Igb3Blbi1lbmRlZCBxdWVzdGlvbnMgdG8gZ2VuZXJhdGUgY2xlYXIgYW5kIGRpc3RpbmN0IHRoZW1lcy4gU3RyZW5ndGggKDg1JSkgYW5kIGFlcm9iaWMgY2FwYWNpdHkgKDgyJSkgcmVwcmVzZW50IHRoZSBtb3N0IGZyZXF1ZW50bHkgYXNzZXNzZWQgcGh5c2ljYWwgcXVhbGl0aWVzLiBTY2llbnRpZmljIGxpdGVyYXR1cmUgKDgwJSkgaXMgdGhlIG1vc3QgaW5mbHVlbnRpYWwgZmFjdG9yIGluIHRlc3Rpbmcgc2VsZWN0aW9uIGFuZCBwcmFjdGl0aW9uZXJzIGNvbmR1Y3QgZml0bmVzcyB0ZXN0aW5nIGxlc3MgZnJlcXVlbnRseSB0aGFuIHRoZWlyIHBlcmNlaXZlZCBpZGVhbCBmcmVxdWVuY3kgcGVyIHNlYXNvbiAoMy42IMKxIDIgdnMuIDQuNSDCsSAyKS4gVGltZSBhbmQgY29tcGV0aXRpdmUgc2NoZWR1bGUgd2VyZSB0aGUgZ3JlYXRlc3QgYmFycmllcnMgdG8gZml0bmVzcyB0ZXN0aW5nIGFkbWluaXN0cmF0aW9uLiBQcmFjdGl0aW9uZXJzIG1vc3RseSB1c2VkIGEg4oCYaHlicmlk4oCZIGFwcHJvYWNoICg0NSUpIHRvIGZpdG5lc3MgdGVzdGluZywgYmxlbmRpbmcg4oCYdHJhZGl0aW9uYWzigJkgKGkuZS4sIGEgZGF5IGRlZGljYXRlZCB0byB0ZXN0aW5nKSBhbmQg4oCYaW50ZWdyYXRlZOKAmSAoaS5lLiwgdGVzdGluZyB3aXRoaW4gcmVndWxhciB0cmFpbmluZyBzZXNzaW9ucykgbWV0aG9kcy4gTWljcm9zb2Z0IEV4Y2VsIGlzIHRoZSBtb3N0IHVzZWQgc29mdHdhcmUgZm9yIGRhdGEgYW5hbHlzaXMgKDk1JSkgYW5kIHZpc3VhbGl6YXRpb24gKDc5JSkuIEFuIGVxdWFsIHVzZSBvZiB0aGUgY29tYmluYXRpb24gb2YgYmVzdCBhbmQgbWVhbiBzY29yZXMgb2YgbXVsdGlwbGUgdHJpYWxzICg0NCUpIGFuZCB0aGUgYmVzdCBzY29yZSAoNDIlKSB3YXMgcmVwb3J0ZWQuIENvbXBhcmluZyBhIHBsYXllcuKAmXMgdGVzdCBwZXJmb3JtYW5jZSB3aXRoIHByZXZpb3VzIHNjb3JlcyAoODklKSB3YXMgdGhlIG1vc3QgY29tbW9uIG1ldGhvZCBmb3IgaW50ZXJwcmV0aW5nIHRlc3QgcmVzdWx0cy4gSG93ZXZlciwgb25seSAzOCUgY29uc2lkZXJlZCBtZWFzdXJlbWVudCBlcnJvci4gRGlnaXRhbCBkaXNwbGF5cyBhbmQgdmVyYmFsIGZlZWRiYWNrIGFyZSB0aGUgbW9zdCBjb21tb24gZGF0YSByZXBvcnRpbmcgbWV0aG9kcywgd2l0aCBkaWZmZXJlbnQgZGF0YSByZXBvcnRpbmcgcHJvY2Vzc2VzIGZvciBjb2FjaGVzIGFuZCBwbGF5ZXJzLiBQcmFjdGl0aW9uZXJzIGNhbiB1c2UgZGF0YSBhbmQgZmluZGluZ3MgZnJvbSB0aGlzIHN0dWR5IHRvIGluZm9ybSB0aGVpciBjdXJyZW50IHRlc3RpbmcgcHJhY3RpY2VzIGFuZCByZXNlYXJjaGVycyB0byBmdXJ0aGVyIGlkZW50aWZ5IGFyZWFzIGZvciBpbnZlc3RpZ2F0aW9uLCB3aXRoIHRoZSBvdmVyYXJjaGluZyBhaW0gb2YgZGV2ZWxvcGluZyB0aGUgZmllbGQgb2YgZml0bmVzcyB0ZXN0aW5nIGluIGVsaXRlIG1hbGUgc29jY2VyLiIsInB1Ymxpc2hlciI6IkZyb250aWVycyBNZWRpYSBTQSIsInZvbHVtZSI6IjE1In0sImlzVGVtcG9yYXJ5IjpmYWxzZX1dfQ=="/>
          <w:id w:val="-1786958551"/>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Bishop, et al, 2024)</w:t>
          </w:r>
        </w:sdtContent>
      </w:sdt>
      <w:r w:rsidR="00CB26D6" w:rsidRPr="00142884">
        <w:rPr>
          <w:rFonts w:ascii="Aptos" w:hAnsi="Aptos" w:cs="Calibri"/>
          <w:color w:val="000000"/>
        </w:rPr>
        <w:t xml:space="preserve">. They found that </w:t>
      </w:r>
      <w:r w:rsidR="00413632" w:rsidRPr="00142884">
        <w:rPr>
          <w:rFonts w:ascii="Aptos" w:hAnsi="Aptos" w:cs="Calibri"/>
          <w:color w:val="000000"/>
        </w:rPr>
        <w:t xml:space="preserve">85% of the </w:t>
      </w:r>
      <w:r w:rsidR="00FB4606" w:rsidRPr="00142884">
        <w:rPr>
          <w:rFonts w:ascii="Aptos" w:hAnsi="Aptos" w:cs="Calibri"/>
          <w:color w:val="000000"/>
        </w:rPr>
        <w:t>respondents</w:t>
      </w:r>
      <w:r w:rsidR="00413632" w:rsidRPr="00142884">
        <w:rPr>
          <w:rFonts w:ascii="Aptos" w:hAnsi="Aptos" w:cs="Calibri"/>
          <w:color w:val="000000"/>
        </w:rPr>
        <w:t xml:space="preserve"> </w:t>
      </w:r>
      <w:r w:rsidR="00FB4606" w:rsidRPr="00142884">
        <w:rPr>
          <w:rFonts w:ascii="Aptos" w:hAnsi="Aptos" w:cs="Calibri"/>
          <w:color w:val="000000"/>
        </w:rPr>
        <w:t>assesses</w:t>
      </w:r>
      <w:r w:rsidR="00413632" w:rsidRPr="00142884">
        <w:rPr>
          <w:rFonts w:ascii="Aptos" w:hAnsi="Aptos" w:cs="Calibri"/>
          <w:color w:val="000000"/>
        </w:rPr>
        <w:t xml:space="preserve"> strength and the most common assessments were an isometric midthigh pull (</w:t>
      </w:r>
      <w:r w:rsidR="00FB4606" w:rsidRPr="00142884">
        <w:rPr>
          <w:rFonts w:ascii="Aptos" w:hAnsi="Aptos" w:cs="Calibri"/>
          <w:color w:val="000000"/>
        </w:rPr>
        <w:t>35%) and an isometric adductor squeeze (34%)</w:t>
      </w:r>
      <w:r w:rsidR="00E05163" w:rsidRPr="00142884">
        <w:rPr>
          <w:rFonts w:ascii="Aptos" w:hAnsi="Aptos" w:cs="Calibri"/>
          <w:color w:val="000000"/>
        </w:rPr>
        <w:t xml:space="preserve"> </w:t>
      </w:r>
      <w:sdt>
        <w:sdtPr>
          <w:rPr>
            <w:rFonts w:ascii="Aptos" w:hAnsi="Aptos" w:cs="Calibri"/>
            <w:color w:val="000000"/>
          </w:rPr>
          <w:tag w:val="MENDELEY_CITATION_v3_eyJjaXRhdGlvbklEIjoiTUVOREVMRVlfQ0lUQVRJT05fNDQ3Y2NlNjMtNDZkNi00N2FmLThmMDgtZTM4NjcwYzI2ZjU1IiwicHJvcGVydGllcyI6eyJub3RlSW5kZXgiOjB9LCJpc0VkaXRlZCI6ZmFsc2UsIm1hbnVhbE92ZXJyaWRlIjp7ImlzTWFudWFsbHlPdmVycmlkZGVuIjp0cnVlLCJjaXRlcHJvY1RleHQiOiIoQXNpbWFraWRpcywgQmlzaG9wLCBldCBhbC4sIDIwMjQpIiwibWFudWFsT3ZlcnJpZGVUZXh0IjoiKEFzaW1ha2lkaXMsIEJpc2hvcCwgZXQgYWwsIDIwMjQpIn0sImNpdGF0aW9uSXRlbXMiOlt7ImlkIjoiYjJkYzZlMDMtMWMxNy0zNjcwLWJkYzgtYWI0YWEwNThkYTljIiwiaXRlbURhdGEiOnsidHlwZSI6ImFydGljbGUtam91cm5hbCIsImlkIjoiYjJkYzZlMDMtMWMxNy0zNjcwLWJkYzgtYWI0YWEwNThkYTljIiwidGl0bGUiOiJBIHN1cnZleSBpbnRvIHRoZSBjdXJyZW50IGZpdG5lc3MgdGVzdGluZyBwcmFjdGljZXMgb2YgZWxpdGUgbWFsZSBzb2NjZXIgcHJhY3RpdGlvbmVyczogZnJvbSBhc3Nlc3NtZW50IHRvIGNvbW11bmljYXRpbmcgcmVzdWx0cyIsImF1dGhvciI6W3siZmFtaWx5IjoiQXNpbWFraWRpcyIsImdpdmVuIjoiTmlrb2xhb3MgRC4iLCJwYXJzZS1uYW1lcyI6ZmFsc2UsImRyb3BwaW5nLXBhcnRpY2xlIjoiIiwibm9uLWRyb3BwaW5nLXBhcnRpY2xlIjoiIn0seyJmYW1pbHkiOiJCaXNob3AiLCJnaXZlbiI6IkNocmlzIEouIiwicGFyc2UtbmFtZXMiOmZhbHNlLCJkcm9wcGluZy1wYXJ0aWNsZSI6IiIsIm5vbi1kcm9wcGluZy1wYXJ0aWNsZSI6IiJ9LHsiZmFtaWx5IjoiQmVhdG8iLCJnaXZlbiI6Ik1hcmNvIiwicGFyc2UtbmFtZXMiOmZhbHNlLCJkcm9wcGluZy1wYXJ0aWNsZSI6IiIsIm5vbi1kcm9wcGluZy1wYXJ0aWNsZSI6IiJ9LHsiZmFtaWx5IjoiTXVrYW5kaSIsImdpdmVuIjoiSXJ2aW4gTi4iLCJwYXJzZS1uYW1lcyI6ZmFsc2UsImRyb3BwaW5nLXBhcnRpY2xlIjoiIiwibm9uLWRyb3BwaW5nLXBhcnRpY2xlIjoiIn0seyJmYW1pbHkiOiJLZWxseSIsImdpdmVuIjoiQWRhbSBMLiIsInBhcnNlLW5hbWVzIjpmYWxzZSwiZHJvcHBpbmctcGFydGljbGUiOiIiLCJub24tZHJvcHBpbmctcGFydGljbGUiOiIifSx7ImZhbWlseSI6IldlbGRvbiIsImdpdmVuIjoiQW50aG9ueSIsInBhcnNlLW5hbWVzIjpmYWxzZSwiZHJvcHBpbmctcGFydGljbGUiOiIiLCJub24tZHJvcHBpbmctcGFydGljbGUiOiIifSx7ImZhbWlseSI6IlR1cm5lciIsImdpdmVuIjoiQW50aG9ueSBOLiIsInBhcnNlLW5hbWVzIjpmYWxzZSwiZHJvcHBpbmctcGFydGljbGUiOiIiLCJub24tZHJvcHBpbmctcGFydGljbGUiOiIifV0sImNvbnRhaW5lci10aXRsZSI6IkZyb250aWVycyBpbiBQaHlzaW9sb2d5IiwiYWNjZXNzZWQiOnsiZGF0ZS1wYXJ0cyI6W1syMDI0LDQsMjVdXX0sIkRPSSI6IjEwLjMzODkvRlBIWVMuMjAyNC4xMzc2MDQ3L0ZVTEwiLCJJU1NOIjoiMTY2NDA0MlgiLCJVUkwiOiIvcG1jL2FydGljbGVzL1BNQzEwOTg1MzQ5LyIsImlzc3VlZCI6eyJkYXRlLXBhcnRzIjpbWzIwMjRdXX0sInBhZ2UiOiIxMzc2MDQ3IiwiYWJzdHJhY3QiOiJUaGlzIHN0dWR5IHByb3ZpZGVzIGluc2lnaHQgaW50byB0aGUgY3VycmVudCBmaXRuZXNzIHRlc3RpbmcgcHJhY3RpY2VzIGluIGVsaXRlIG1hbGUgc29jY2VyLiBPbmUgaHVuZHJlZCBhbmQgdHdvIHByYWN0aXRpb25lcnMgZnJvbSBwcm9mZXNzaW9uYWwgc29jY2VyIGxlYWd1ZXMgYWNyb3NzIDI0IGNvdW50cmllcyBjb21wbGV0ZWQgYW4gb25saW5lIHN1cnZleSBjb21wcmlzaW5nIDI5IHF1ZXN0aW9ucywgd2l0aCBmaXZlIHNlY3Rpb25zOiBhKSBiYWNrZ3JvdW5kIGluZm9ybWF0aW9uLCBiKSB0ZXN0aW5nIHNlbGVjdGlvbiwgYykgdGVzdGluZyBpbXBsZW1lbnRhdGlvbiwgZCkgZGF0YSBhbmFseXNpcywgYW5kIGUpIGRhdGEgcmVwb3J0aW5nLiBGcmVxdWVuY3kgYW5hbHlzaXMgd2FzIHVzZWQgdG8gZXZhbHVhdGUgdGhlIHJlc3BvbnNlcyB0byBmaXhlZCByZXNwb25zZSBxdWVzdGlvbnMgYW5kIHRoZW1hdGljIGFuYWx5c2lzIHdhcyB1c2VkIGZvciBvcGVuLWVuZGVkIHF1ZXN0aW9ucyB0byBnZW5lcmF0ZSBjbGVhciBhbmQgZGlzdGluY3QgdGhlbWVzLiBTdHJlbmd0aCAoODUlKSBhbmQgYWVyb2JpYyBjYXBhY2l0eSAoODIlKSByZXByZXNlbnQgdGhlIG1vc3QgZnJlcXVlbnRseSBhc3Nlc3NlZCBwaHlzaWNhbCBxdWFsaXRpZXMuIFNjaWVudGlmaWMgbGl0ZXJhdHVyZSAoODAlKSBpcyB0aGUgbW9zdCBpbmZsdWVudGlhbCBmYWN0b3IgaW4gdGVzdGluZyBzZWxlY3Rpb24gYW5kIHByYWN0aXRpb25lcnMgY29uZHVjdCBmaXRuZXNzIHRlc3RpbmcgbGVzcyBmcmVxdWVudGx5IHRoYW4gdGhlaXIgcGVyY2VpdmVkIGlkZWFsIGZyZXF1ZW5jeSBwZXIgc2Vhc29uICgzLjYgwrEgMiB2cy4gNC41IMKxIDIpLiBUaW1lIGFuZCBjb21wZXRpdGl2ZSBzY2hlZHVsZSB3ZXJlIHRoZSBncmVhdGVzdCBiYXJyaWVycyB0byBmaXRuZXNzIHRlc3RpbmcgYWRtaW5pc3RyYXRpb24uIFByYWN0aXRpb25lcnMgbW9zdGx5IHVzZWQgYSDigJhoeWJyaWTigJkgYXBwcm9hY2ggKDQ1JSkgdG8gZml0bmVzcyB0ZXN0aW5nLCBibGVuZGluZyDigJh0cmFkaXRpb25hbOKAmSAoaS5lLiwgYSBkYXkgZGVkaWNhdGVkIHRvIHRlc3RpbmcpIGFuZCDigJhpbnRlZ3JhdGVk4oCZIChpLmUuLCB0ZXN0aW5nIHdpdGhpbiByZWd1bGFyIHRyYWluaW5nIHNlc3Npb25zKSBtZXRob2RzLiBNaWNyb3NvZnQgRXhjZWwgaXMgdGhlIG1vc3QgdXNlZCBzb2Z0d2FyZSBmb3IgZGF0YSBhbmFseXNpcyAoOTUlKSBhbmQgdmlzdWFsaXphdGlvbiAoNzklKS4gQW4gZXF1YWwgdXNlIG9mIHRoZSBjb21iaW5hdGlvbiBvZiBiZXN0IGFuZCBtZWFuIHNjb3JlcyBvZiBtdWx0aXBsZSB0cmlhbHMgKDQ0JSkgYW5kIHRoZSBiZXN0IHNjb3JlICg0MiUpIHdhcyByZXBvcnRlZC4gQ29tcGFyaW5nIGEgcGxheWVy4oCZcyB0ZXN0IHBlcmZvcm1hbmNlIHdpdGggcHJldmlvdXMgc2NvcmVzICg4OSUpIHdhcyB0aGUgbW9zdCBjb21tb24gbWV0aG9kIGZvciBpbnRlcnByZXRpbmcgdGVzdCByZXN1bHRzLiBIb3dldmVyLCBvbmx5IDM4JSBjb25zaWRlcmVkIG1lYXN1cmVtZW50IGVycm9yLiBEaWdpdGFsIGRpc3BsYXlzIGFuZCB2ZXJiYWwgZmVlZGJhY2sgYXJlIHRoZSBtb3N0IGNvbW1vbiBkYXRhIHJlcG9ydGluZyBtZXRob2RzLCB3aXRoIGRpZmZlcmVudCBkYXRhIHJlcG9ydGluZyBwcm9jZXNzZXMgZm9yIGNvYWNoZXMgYW5kIHBsYXllcnMuIFByYWN0aXRpb25lcnMgY2FuIHVzZSBkYXRhIGFuZCBmaW5kaW5ncyBmcm9tIHRoaXMgc3R1ZHkgdG8gaW5mb3JtIHRoZWlyIGN1cnJlbnQgdGVzdGluZyBwcmFjdGljZXMgYW5kIHJlc2VhcmNoZXJzIHRvIGZ1cnRoZXIgaWRlbnRpZnkgYXJlYXMgZm9yIGludmVzdGlnYXRpb24sIHdpdGggdGhlIG92ZXJhcmNoaW5nIGFpbSBvZiBkZXZlbG9waW5nIHRoZSBmaWVsZCBvZiBmaXRuZXNzIHRlc3RpbmcgaW4gZWxpdGUgbWFsZSBzb2NjZXIuIiwicHVibGlzaGVyIjoiRnJvbnRpZXJzIE1lZGlhIFNBIiwidm9sdW1lIjoiMTUiLCJjb250YWluZXItdGl0bGUtc2hvcnQiOiJGcm9udCBQaHlzaW9sIn0sImlzVGVtcG9yYXJ5IjpmYWxzZX1dfQ=="/>
          <w:id w:val="607474340"/>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Bishop, et al, 2024)</w:t>
          </w:r>
        </w:sdtContent>
      </w:sdt>
      <w:r w:rsidR="00F71F2A" w:rsidRPr="00142884">
        <w:rPr>
          <w:rFonts w:ascii="Aptos" w:hAnsi="Aptos" w:cs="Calibri"/>
          <w:color w:val="000000"/>
        </w:rPr>
        <w:t xml:space="preserve">. </w:t>
      </w:r>
      <w:r w:rsidR="009C5C3A" w:rsidRPr="00142884">
        <w:rPr>
          <w:rFonts w:ascii="Aptos" w:hAnsi="Aptos" w:cs="Calibri"/>
          <w:color w:val="000000"/>
        </w:rPr>
        <w:t xml:space="preserve">Whilst this prevalent in current male elite soccer practise, there is </w:t>
      </w:r>
      <w:r w:rsidR="00712586" w:rsidRPr="00142884">
        <w:rPr>
          <w:rFonts w:ascii="Aptos" w:hAnsi="Aptos" w:cs="Calibri"/>
          <w:color w:val="000000"/>
        </w:rPr>
        <w:t>potentially</w:t>
      </w:r>
      <w:r w:rsidR="009C5C3A" w:rsidRPr="00142884">
        <w:rPr>
          <w:rFonts w:ascii="Aptos" w:hAnsi="Aptos" w:cs="Calibri"/>
          <w:color w:val="000000"/>
        </w:rPr>
        <w:t xml:space="preserve"> a </w:t>
      </w:r>
      <w:r w:rsidR="001B2665" w:rsidRPr="00142884">
        <w:rPr>
          <w:rFonts w:ascii="Aptos" w:hAnsi="Aptos" w:cs="Calibri"/>
          <w:color w:val="000000"/>
        </w:rPr>
        <w:t>discrepancy</w:t>
      </w:r>
      <w:r w:rsidR="009C5C3A" w:rsidRPr="00142884">
        <w:rPr>
          <w:rFonts w:ascii="Aptos" w:hAnsi="Aptos" w:cs="Calibri"/>
          <w:color w:val="000000"/>
        </w:rPr>
        <w:t xml:space="preserve"> within youth elite soccer research.</w:t>
      </w:r>
    </w:p>
    <w:p w14:paraId="40AEAA42" w14:textId="77777777" w:rsidR="004B726C" w:rsidRPr="00142884" w:rsidRDefault="004B726C" w:rsidP="00B75775">
      <w:pPr>
        <w:spacing w:line="480" w:lineRule="auto"/>
        <w:jc w:val="both"/>
        <w:rPr>
          <w:rFonts w:ascii="Aptos" w:hAnsi="Aptos" w:cs="Calibri"/>
          <w:b/>
          <w:bCs/>
          <w:color w:val="000000"/>
        </w:rPr>
      </w:pPr>
    </w:p>
    <w:p w14:paraId="5EAE5F67" w14:textId="53495E2C" w:rsidR="0059506D" w:rsidRPr="00142884" w:rsidRDefault="0059506D" w:rsidP="00B75775">
      <w:pPr>
        <w:spacing w:line="480" w:lineRule="auto"/>
        <w:jc w:val="both"/>
        <w:rPr>
          <w:rFonts w:ascii="Aptos" w:hAnsi="Aptos" w:cs="Calibri"/>
          <w:b/>
          <w:bCs/>
          <w:color w:val="000000"/>
        </w:rPr>
      </w:pPr>
      <w:r w:rsidRPr="00142884">
        <w:rPr>
          <w:rFonts w:ascii="Aptos" w:hAnsi="Aptos" w:cs="Calibri"/>
          <w:b/>
          <w:bCs/>
          <w:color w:val="000000"/>
        </w:rPr>
        <w:t>Aims</w:t>
      </w:r>
    </w:p>
    <w:p w14:paraId="23E60D64" w14:textId="18CE33A6" w:rsidR="0059506D" w:rsidRPr="00142884" w:rsidRDefault="00726902" w:rsidP="00B75775">
      <w:pPr>
        <w:spacing w:line="480" w:lineRule="auto"/>
        <w:jc w:val="both"/>
        <w:rPr>
          <w:rFonts w:ascii="Aptos" w:hAnsi="Aptos" w:cs="Calibri"/>
          <w:color w:val="000000"/>
        </w:rPr>
      </w:pPr>
      <w:r w:rsidRPr="00142884">
        <w:rPr>
          <w:rFonts w:ascii="Aptos" w:hAnsi="Aptos" w:cs="Calibri"/>
          <w:color w:val="000000"/>
        </w:rPr>
        <w:t>This liter</w:t>
      </w:r>
      <w:r w:rsidR="000D6A27" w:rsidRPr="00142884">
        <w:rPr>
          <w:rFonts w:ascii="Aptos" w:hAnsi="Aptos" w:cs="Calibri"/>
          <w:color w:val="000000"/>
        </w:rPr>
        <w:t xml:space="preserve">ature review adopts the research question of what strength assessments are commonly used within elite youth soccer research </w:t>
      </w:r>
      <w:r w:rsidR="00C70B6F" w:rsidRPr="00142884">
        <w:rPr>
          <w:rFonts w:ascii="Aptos" w:hAnsi="Aptos" w:cs="Calibri"/>
          <w:color w:val="000000"/>
        </w:rPr>
        <w:t xml:space="preserve">and what </w:t>
      </w:r>
      <w:r w:rsidR="00CD0C33" w:rsidRPr="00142884">
        <w:rPr>
          <w:rFonts w:ascii="Aptos" w:hAnsi="Aptos" w:cs="Calibri"/>
          <w:color w:val="000000"/>
        </w:rPr>
        <w:t>considerations</w:t>
      </w:r>
      <w:r w:rsidR="00C70B6F" w:rsidRPr="00142884">
        <w:rPr>
          <w:rFonts w:ascii="Aptos" w:hAnsi="Aptos" w:cs="Calibri"/>
          <w:color w:val="000000"/>
        </w:rPr>
        <w:t xml:space="preserve"> are given to the chose</w:t>
      </w:r>
      <w:r w:rsidR="00172D84" w:rsidRPr="00142884">
        <w:rPr>
          <w:rFonts w:ascii="Aptos" w:hAnsi="Aptos" w:cs="Calibri"/>
          <w:color w:val="000000"/>
        </w:rPr>
        <w:t>n</w:t>
      </w:r>
      <w:r w:rsidR="00C70B6F" w:rsidRPr="00142884">
        <w:rPr>
          <w:rFonts w:ascii="Aptos" w:hAnsi="Aptos" w:cs="Calibri"/>
          <w:color w:val="000000"/>
        </w:rPr>
        <w:t xml:space="preserve"> methods. By use of a systematic narrative review, a variety of </w:t>
      </w:r>
      <w:r w:rsidR="00CD0C33" w:rsidRPr="00142884">
        <w:rPr>
          <w:rFonts w:ascii="Aptos" w:hAnsi="Aptos" w:cs="Calibri"/>
          <w:color w:val="000000"/>
        </w:rPr>
        <w:t xml:space="preserve">quantitative literature can be evaluated </w:t>
      </w:r>
      <w:r w:rsidR="008249F4" w:rsidRPr="00142884">
        <w:rPr>
          <w:rFonts w:ascii="Aptos" w:hAnsi="Aptos" w:cs="Calibri"/>
          <w:color w:val="000000"/>
        </w:rPr>
        <w:t>to ascertain which factors lend themselves to test selection and</w:t>
      </w:r>
      <w:r w:rsidR="00172D84" w:rsidRPr="00142884">
        <w:rPr>
          <w:rFonts w:ascii="Aptos" w:hAnsi="Aptos" w:cs="Calibri"/>
          <w:color w:val="000000"/>
        </w:rPr>
        <w:t xml:space="preserve"> a</w:t>
      </w:r>
      <w:r w:rsidR="004A1536" w:rsidRPr="00142884">
        <w:rPr>
          <w:rFonts w:ascii="Aptos" w:hAnsi="Aptos" w:cs="Calibri"/>
          <w:color w:val="000000"/>
        </w:rPr>
        <w:t xml:space="preserve"> </w:t>
      </w:r>
      <w:r w:rsidR="00172D84" w:rsidRPr="00142884">
        <w:rPr>
          <w:rFonts w:ascii="Aptos" w:hAnsi="Aptos" w:cs="Calibri"/>
          <w:color w:val="000000"/>
        </w:rPr>
        <w:t>tests limitation</w:t>
      </w:r>
      <w:r w:rsidR="008249F4" w:rsidRPr="00142884">
        <w:rPr>
          <w:rFonts w:ascii="Aptos" w:hAnsi="Aptos" w:cs="Calibri"/>
          <w:color w:val="000000"/>
        </w:rPr>
        <w:t xml:space="preserve">. </w:t>
      </w:r>
      <w:r w:rsidR="00051299" w:rsidRPr="00142884">
        <w:rPr>
          <w:rFonts w:ascii="Aptos" w:hAnsi="Aptos" w:cs="Calibri"/>
          <w:color w:val="000000"/>
        </w:rPr>
        <w:t>T</w:t>
      </w:r>
      <w:r w:rsidR="004A1536" w:rsidRPr="00142884">
        <w:rPr>
          <w:rFonts w:ascii="Aptos" w:hAnsi="Aptos" w:cs="Calibri"/>
          <w:color w:val="000000"/>
        </w:rPr>
        <w:t xml:space="preserve">his undertaking will endeavour </w:t>
      </w:r>
      <w:r w:rsidR="00CD4F2A" w:rsidRPr="00142884">
        <w:rPr>
          <w:rFonts w:ascii="Aptos" w:hAnsi="Aptos" w:cs="Calibri"/>
          <w:color w:val="000000"/>
        </w:rPr>
        <w:t xml:space="preserve">to highlight </w:t>
      </w:r>
      <w:r w:rsidR="003748DD" w:rsidRPr="00142884">
        <w:rPr>
          <w:rFonts w:ascii="Aptos" w:hAnsi="Aptos" w:cs="Calibri"/>
          <w:color w:val="000000"/>
        </w:rPr>
        <w:t>what assessments are best placed</w:t>
      </w:r>
      <w:r w:rsidR="00CD4F2A" w:rsidRPr="00142884">
        <w:rPr>
          <w:rFonts w:ascii="Aptos" w:hAnsi="Aptos" w:cs="Calibri"/>
          <w:color w:val="000000"/>
        </w:rPr>
        <w:t xml:space="preserve"> to aid practitioners with </w:t>
      </w:r>
      <w:r w:rsidR="00051299" w:rsidRPr="00142884">
        <w:rPr>
          <w:rFonts w:ascii="Aptos" w:hAnsi="Aptos" w:cs="Calibri"/>
          <w:color w:val="000000"/>
        </w:rPr>
        <w:t xml:space="preserve">their own </w:t>
      </w:r>
      <w:r w:rsidR="00C604F5" w:rsidRPr="00142884">
        <w:rPr>
          <w:rFonts w:ascii="Aptos" w:hAnsi="Aptos" w:cs="Calibri"/>
          <w:color w:val="000000"/>
        </w:rPr>
        <w:t>testing processes</w:t>
      </w:r>
      <w:r w:rsidR="00665C78" w:rsidRPr="00142884">
        <w:rPr>
          <w:rFonts w:ascii="Aptos" w:hAnsi="Aptos" w:cs="Calibri"/>
          <w:color w:val="000000"/>
        </w:rPr>
        <w:t>.</w:t>
      </w:r>
    </w:p>
    <w:p w14:paraId="61709317" w14:textId="6A56DFCF" w:rsidR="00665C78" w:rsidRPr="00142884" w:rsidRDefault="00665C78" w:rsidP="00B75775">
      <w:pPr>
        <w:spacing w:line="480" w:lineRule="auto"/>
        <w:jc w:val="both"/>
        <w:rPr>
          <w:rFonts w:ascii="Aptos" w:eastAsia="Times New Roman" w:hAnsi="Aptos" w:cs="Times New Roman"/>
          <w:color w:val="333333"/>
          <w:lang w:eastAsia="en-GB"/>
        </w:rPr>
      </w:pPr>
      <w:r w:rsidRPr="00142884">
        <w:rPr>
          <w:rFonts w:ascii="Aptos" w:eastAsia="Times New Roman" w:hAnsi="Aptos" w:cs="Times New Roman"/>
          <w:color w:val="333333"/>
          <w:lang w:eastAsia="en-GB"/>
        </w:rPr>
        <w:t xml:space="preserve"> (1) Identify tests and modalities used to assess </w:t>
      </w:r>
      <w:r w:rsidR="00A3360F" w:rsidRPr="00142884">
        <w:rPr>
          <w:rFonts w:ascii="Aptos" w:eastAsia="Times New Roman" w:hAnsi="Aptos" w:cs="Times New Roman"/>
          <w:color w:val="333333"/>
          <w:lang w:eastAsia="en-GB"/>
        </w:rPr>
        <w:t>MS</w:t>
      </w:r>
      <w:r w:rsidRPr="00142884">
        <w:rPr>
          <w:rFonts w:ascii="Aptos" w:eastAsia="Times New Roman" w:hAnsi="Aptos" w:cs="Times New Roman"/>
          <w:color w:val="333333"/>
          <w:lang w:eastAsia="en-GB"/>
        </w:rPr>
        <w:t xml:space="preserve"> in youth elite soccer players.</w:t>
      </w:r>
    </w:p>
    <w:p w14:paraId="43F4E9DE" w14:textId="2DB5D2E8" w:rsidR="00665C78" w:rsidRPr="00142884" w:rsidRDefault="00665C78" w:rsidP="00B75775">
      <w:pPr>
        <w:spacing w:line="480" w:lineRule="auto"/>
        <w:jc w:val="both"/>
        <w:rPr>
          <w:rFonts w:ascii="Aptos" w:eastAsia="Times New Roman" w:hAnsi="Aptos" w:cs="Times New Roman"/>
          <w:color w:val="333333"/>
          <w:lang w:eastAsia="en-GB"/>
        </w:rPr>
      </w:pPr>
      <w:r w:rsidRPr="00142884">
        <w:rPr>
          <w:rFonts w:ascii="Aptos" w:eastAsia="Times New Roman" w:hAnsi="Aptos" w:cs="Times New Roman"/>
          <w:color w:val="333333"/>
          <w:lang w:eastAsia="en-GB"/>
        </w:rPr>
        <w:t xml:space="preserve">(2) </w:t>
      </w:r>
      <w:r w:rsidR="0005624E" w:rsidRPr="00142884">
        <w:rPr>
          <w:rFonts w:ascii="Aptos" w:eastAsia="Times New Roman" w:hAnsi="Aptos" w:cs="Times New Roman"/>
          <w:color w:val="333333"/>
          <w:lang w:eastAsia="en-GB"/>
        </w:rPr>
        <w:t>I</w:t>
      </w:r>
      <w:r w:rsidRPr="00142884">
        <w:rPr>
          <w:rFonts w:ascii="Aptos" w:eastAsia="Times New Roman" w:hAnsi="Aptos" w:cs="Times New Roman"/>
          <w:color w:val="333333"/>
          <w:lang w:eastAsia="en-GB"/>
        </w:rPr>
        <w:t>dentify how chronological and biological age may impact the selection strength tests.</w:t>
      </w:r>
    </w:p>
    <w:p w14:paraId="0E7AF784" w14:textId="52D8BFC9" w:rsidR="00665C78" w:rsidRPr="00142884" w:rsidRDefault="00665C78" w:rsidP="00B75775">
      <w:pPr>
        <w:spacing w:line="480" w:lineRule="auto"/>
        <w:jc w:val="both"/>
        <w:rPr>
          <w:rFonts w:ascii="Aptos" w:hAnsi="Aptos" w:cs="Calibri"/>
          <w:color w:val="000000"/>
        </w:rPr>
      </w:pPr>
      <w:r w:rsidRPr="00142884">
        <w:rPr>
          <w:rFonts w:ascii="Aptos" w:eastAsia="Times New Roman" w:hAnsi="Aptos" w:cs="Times New Roman"/>
          <w:color w:val="333333"/>
          <w:lang w:eastAsia="en-GB"/>
        </w:rPr>
        <w:t>(3) Report the reliability values of included tests.</w:t>
      </w:r>
    </w:p>
    <w:p w14:paraId="6F7CAA81" w14:textId="77777777" w:rsidR="00605D00" w:rsidRPr="00142884" w:rsidRDefault="00605D00" w:rsidP="00B07818">
      <w:pPr>
        <w:spacing w:after="120" w:line="480" w:lineRule="auto"/>
        <w:jc w:val="center"/>
        <w:rPr>
          <w:rFonts w:ascii="Aptos" w:hAnsi="Aptos" w:cs="Calibri"/>
          <w:b/>
          <w:bCs/>
          <w:sz w:val="24"/>
          <w:szCs w:val="24"/>
          <w:u w:val="single"/>
        </w:rPr>
      </w:pPr>
    </w:p>
    <w:p w14:paraId="4FECD712" w14:textId="1E74D682" w:rsidR="0097647F" w:rsidRPr="00142884" w:rsidRDefault="00B07818" w:rsidP="0019047F">
      <w:pPr>
        <w:spacing w:after="120" w:line="480" w:lineRule="auto"/>
        <w:rPr>
          <w:rFonts w:ascii="Aptos" w:hAnsi="Aptos" w:cs="Calibri"/>
          <w:b/>
          <w:bCs/>
          <w:sz w:val="24"/>
          <w:szCs w:val="24"/>
          <w:u w:val="single"/>
        </w:rPr>
      </w:pPr>
      <w:r w:rsidRPr="00142884">
        <w:rPr>
          <w:rFonts w:ascii="Aptos" w:hAnsi="Aptos" w:cs="Calibri"/>
          <w:b/>
          <w:bCs/>
          <w:sz w:val="24"/>
          <w:szCs w:val="24"/>
          <w:u w:val="single"/>
        </w:rPr>
        <w:t>3 – METHODS</w:t>
      </w:r>
    </w:p>
    <w:p w14:paraId="4C039F96" w14:textId="47E1866D" w:rsidR="0097647F" w:rsidRPr="00142884" w:rsidRDefault="00B07818" w:rsidP="006C1E22">
      <w:pPr>
        <w:spacing w:after="120" w:line="480" w:lineRule="auto"/>
        <w:rPr>
          <w:rFonts w:ascii="Aptos" w:hAnsi="Aptos" w:cs="Calibri"/>
          <w:b/>
          <w:bCs/>
        </w:rPr>
      </w:pPr>
      <w:r w:rsidRPr="00142884">
        <w:rPr>
          <w:rFonts w:ascii="Aptos" w:hAnsi="Aptos" w:cs="Calibri"/>
          <w:b/>
          <w:bCs/>
        </w:rPr>
        <w:t>3.1 Overview of methods</w:t>
      </w:r>
    </w:p>
    <w:p w14:paraId="420E135C" w14:textId="7FEEBE93" w:rsidR="0097647F" w:rsidRDefault="004B726C" w:rsidP="007837C1">
      <w:pPr>
        <w:spacing w:after="120" w:line="480" w:lineRule="auto"/>
        <w:jc w:val="both"/>
        <w:rPr>
          <w:rFonts w:ascii="Aptos" w:hAnsi="Aptos" w:cs="Calibri"/>
          <w:color w:val="212121"/>
          <w:shd w:val="clear" w:color="auto" w:fill="FFFFFF"/>
        </w:rPr>
      </w:pPr>
      <w:r w:rsidRPr="00142884">
        <w:rPr>
          <w:rFonts w:ascii="Aptos" w:hAnsi="Aptos" w:cs="Calibri"/>
        </w:rPr>
        <w:t xml:space="preserve">          </w:t>
      </w:r>
      <w:r w:rsidR="0097647F" w:rsidRPr="00142884">
        <w:rPr>
          <w:rFonts w:ascii="Aptos" w:hAnsi="Aptos" w:cs="Calibri"/>
        </w:rPr>
        <w:t xml:space="preserve">The primary objective of this review is to investigate the chosen </w:t>
      </w:r>
      <w:r w:rsidR="00A3360F" w:rsidRPr="00142884">
        <w:rPr>
          <w:rFonts w:ascii="Aptos" w:hAnsi="Aptos" w:cs="Calibri"/>
        </w:rPr>
        <w:t>MS</w:t>
      </w:r>
      <w:r w:rsidR="0097647F" w:rsidRPr="00142884">
        <w:rPr>
          <w:rFonts w:ascii="Aptos" w:hAnsi="Aptos" w:cs="Calibri"/>
        </w:rPr>
        <w:t xml:space="preserve"> assessments and the nature of said assessments within research of youth elite soccer players. Following guidelines on current definitions of different reviews within the field sport a</w:t>
      </w:r>
      <w:r w:rsidR="00712586" w:rsidRPr="00142884">
        <w:rPr>
          <w:rFonts w:ascii="Aptos" w:hAnsi="Aptos" w:cs="Calibri"/>
        </w:rPr>
        <w:t>n</w:t>
      </w:r>
      <w:r w:rsidR="0097647F" w:rsidRPr="00142884">
        <w:rPr>
          <w:rFonts w:ascii="Aptos" w:hAnsi="Aptos" w:cs="Calibri"/>
        </w:rPr>
        <w:t xml:space="preserve">d exercise science, it was </w:t>
      </w:r>
      <w:r w:rsidR="0097647F" w:rsidRPr="00142884">
        <w:rPr>
          <w:rFonts w:ascii="Aptos" w:hAnsi="Aptos" w:cs="Calibri"/>
        </w:rPr>
        <w:lastRenderedPageBreak/>
        <w:t xml:space="preserve">determined that a systematic review would not be appropriate for this research question </w:t>
      </w:r>
      <w:sdt>
        <w:sdtPr>
          <w:rPr>
            <w:rFonts w:ascii="Aptos" w:hAnsi="Aptos" w:cs="Calibri"/>
            <w:color w:val="000000"/>
          </w:rPr>
          <w:tag w:val="MENDELEY_CITATION_v3_eyJjaXRhdGlvbklEIjoiTUVOREVMRVlfQ0lUQVRJT05fZDIzOTIyMTItMDA2MS00NzMzLTk1MDEtODA1YjdlZWVmZDNhIiwicHJvcGVydGllcyI6eyJub3RlSW5kZXgiOjB9LCJpc0VkaXRlZCI6ZmFsc2UsIm1hbnVhbE92ZXJyaWRlIjp7ImlzTWFudWFsbHlPdmVycmlkZGVuIjp0cnVlLCJjaXRlcHJvY1RleHQiOiIoR3JlZW4gZXQgYWwuLCAyMDA4OyBUb2QsIDIwMTkpIiwibWFudWFsT3ZlcnJpZGVUZXh0IjoiKEdyZWVuIGV0IGFsLCAyMDA4OyBUb2QsIDIwMTkpIn0sImNpdGF0aW9uSXRlbXMiOlt7ImlkIjoiODU2ZTlmMzQtOTdmYy0zZDViLTgzYjQtMzRhZmViYjNkZmJiIiwiaXRlbURhdGEiOnsidHlwZSI6ImFydGljbGUtam91cm5hbCIsImlkIjoiODU2ZTlmMzQtOTdmYy0zZDViLTgzYjQtMzRhZmViYjNkZmJiIiwidGl0bGUiOiJDb25kdWN0aW5nIFN5c3RlbWF0aWMgUmV2aWV3cyBpbiBTcG9ydCwgRXhlcmNpc2UsIGFuZCBQaHlzaWNhbCBBY3Rpdml0eSIsImF1dGhvciI6W3siZmFtaWx5IjoiVG9kIiwiZ2l2ZW4iOiJEYXZpZCIsInBhcnNlLW5hbWVzIjpmYWxzZSwiZHJvcHBpbmctcGFydGljbGUiOiIiLCJub24tZHJvcHBpbmctcGFydGljbGUiOiIifV0sImNvbnRhaW5lci10aXRsZSI6IkNvbmR1Y3RpbmcgU3lzdGVtYXRpYyBSZXZpZXdzIGluIFNwb3J0LCBFeGVyY2lzZSwgYW5kIFBoeXNpY2FsIEFjdGl2aXR5IiwiYWNjZXNzZWQiOnsiZGF0ZS1wYXJ0cyI6W1syMDIzLDExLDZdXX0sIkRPSSI6IjEwLjEwMDcvOTc4LTMtMDMwLTEyMjYzLTgiLCJpc3N1ZWQiOnsiZGF0ZS1wYXJ0cyI6W1syMDE5XV19LCJhYnN0cmFjdCI6IkJ1aWxkaW5ncyB3aXRoIGludGVybWl0dGVudCBvY2N1cGFuY3kgbWF5IG5vdCBwZXJmb3JtIHRoZXJtYWxseSB0aGUgc2FtZSBhcyB0eXBpY2FsIGNvbW1lcmNpYWwgYW5kIHJlc2lkZW50aWFsIGZhY2lsaXRpZXMuIFRoZXJtYWwgY29tZm9ydCByZXF1aXJlbWVudHMgcmVxdWlyZSBjYXJlZnVsIGVudmVsb3BlIGRlc2lnbiBjb3VwbGVkIHdpdGggdGhlIGFwcHJvcHJpYXRlIGFpci1jb25kaXRpb25pbmcgc3lzdGVtIG9wZXJhdGlvbiBzdHJhdGVnaWVzLiBPbmUgb2YgdGhlIG1vc3QgcHJvbWluZW50IGV4YW1wbGVzIG9mIHN1Y2ggYnVpbGRpbmdzIGlzIG1vc3F1ZXMuIE1vc3F1ZXMgYXJlIHVzdWFsbHkgb2NjdXBpZWQgZml2ZSBpbnRlcm1pdHRlbnQgdGltZXMgZGF5IGFuZCBuaWdodCBhbGwgeWVhciByb3VuZC4gTGlrZSBhbnkgb3RoZXIgYnVpbGRpbmcsIHRoZXkgaGF2ZSB0byBiZSBtZWNoYW5pY2FsbHkgYWlyLWNvbmRpdGlvbmVkIHRvIGFjaGlldmUgdGhlIHJlcXVpcmVkIHRoZXJtYWwgY29tZm9ydCBmb3Igd29yc2hpcHBlcnMgZXNwZWNpYWxseSBpbiBoYXJzaCBjbGltYXRpYyByZWdpb25zLiBUaGlzIHBhcGVyIGRlc2NyaWJlcyB0aGUgcGh5c2ljYWwgYW5kIG9wZXJhdGluZyBjaGFyYWN0ZXJpc3RpY3MgdHlwaWNhbCBmb3IgdGhlIGludGVybWl0dGVudGx5IG9jY3VwaWVkIG1vc3F1ZXMgYXMgd2VsbCBhcyB0aGUgcmVzdWx0cyBvZiB0aGUgdGhlcm1hbCBvcHRpbWl6YXRpb24gb2YgYSBtZWRpdW0gc2l6ZSBtb3NxdWUgaW4gdGhlIHR3byBob3QtZHJ5IGFuZCBob3QtaHVtaWQgU2F1ZGkgQXJhYmlhbiBjaXRpZXMgb2YgUml5YWRoIGFuZCBKZWRkYWguIFRoZSBhbmFseXNpcyB1dGlsaXplcyBhIGRpcmVjdCBzZWFyY2ggb3B0aW1pemF0aW9uIHRlY2huaXF1ZSB0aGF0IGlzIGNvdXBsZWQgdG8gYW4gaG91cmx5IGVuZXJneSBzaW11bGF0aW9uIHByb2dyYW0uIEJhc2VkIG9uIHRoYXQsIGRlc2lnbiBndWlkZWxpbmVzIGFyZSBwcmVzZW50ZWQgZm9yIHRoZSBvcHRpbXVtIHRoZXJtYWwgcGVyZm9ybWFuY2Ugb2YgbW9zcXVlcyBpbiB0aGVzZSB0d28gY2l0aWVzIGluIGFkZGl0aW9uIHRvIG90aGVyIGRlc2lnbiBhbmQgb3BlcmF0aW5nIGZhY3RvcnMgdGhhdCBuZWVkIHRvIGJlIGNvbnNpZGVyZWQgZm9yIG1vc3F1ZXMgaW4gZ2VuZXJhbC4gwqkgMjAwOSBUaGUgQXV0aG9yKHMpLiIsInB1Ymxpc2hlciI6IlNwcmluZ2VyIEludGVybmF0aW9uYWwgUHVibGlzaGluZyIsImNvbnRhaW5lci10aXRsZS1zaG9ydCI6IiJ9LCJpc1RlbXBvcmFyeSI6ZmFsc2V9LHsiaWQiOiIzMDQ1YzFmMi00ZDIwLTM5MWUtOGI3Zi0xYTQ3MTIwYjQ0OTMiLCJpdGVtRGF0YSI6eyJ0eXBlIjoiYXJ0aWNsZS1qb3VybmFsIiwiaWQiOiIzMDQ1YzFmMi00ZDIwLTM5MWUtOGI3Zi0xYTQ3MTIwYjQ0OTMiLCJ0aXRsZSI6IkludHJvZHVjdGlvbiIsImF1dGhvciI6W3siZmFtaWx5IjoiR3JlZW4iLCJnaXZlbiI6IlNhbGx5IiwicGFyc2UtbmFtZXMiOmZhbHNlLCJkcm9wcGluZy1wYXJ0aWNsZSI6IiIsIm5vbi1kcm9wcGluZy1wYXJ0aWNsZSI6IiJ9LHsiZmFtaWx5IjoiSGlnZ2lucyIsImdpdmVuIjoiSnVsaWFuIFBUIiwicGFyc2UtbmFtZXMiOmZhbHNlLCJkcm9wcGluZy1wYXJ0aWNsZSI6IiIsIm5vbi1kcm9wcGluZy1wYXJ0aWNsZSI6IiJ9LHsiZmFtaWx5IjoiQWxkZXJzb24iLCJnaXZlbiI6IlBoaWxpcCIsInBhcnNlLW5hbWVzIjpmYWxzZSwiZHJvcHBpbmctcGFydGljbGUiOiIiLCJub24tZHJvcHBpbmctcGFydGljbGUiOiIifSx7ImZhbWlseSI6IkNsYXJrZSIsImdpdmVuIjoiTWlrZSIsInBhcnNlLW5hbWVzIjpmYWxzZSwiZHJvcHBpbmctcGFydGljbGUiOiIiLCJub24tZHJvcHBpbmctcGFydGljbGUiOiIifSx7ImZhbWlseSI6Ik11bHJvdyIsImdpdmVuIjoiQ3ludGhpYSBELiIsInBhcnNlLW5hbWVzIjpmYWxzZSwiZHJvcHBpbmctcGFydGljbGUiOiIiLCJub24tZHJvcHBpbmctcGFydGljbGUiOiIifSx7ImZhbWlseSI6Ik94bWFuIiwiZ2l2ZW4iOiJBbmRyZXcgRC4iLCJwYXJzZS1uYW1lcyI6ZmFsc2UsImRyb3BwaW5nLXBhcnRpY2xlIjoiIiwibm9uLWRyb3BwaW5nLXBhcnRpY2xlIjoiIn1dLCJjb250YWluZXItdGl0bGUiOiJDb2NocmFuZSBIYW5kYm9vayBmb3IgU3lzdGVtYXRpYyBSZXZpZXdzIG9mIEludGVydmVudGlvbnM6IENvY2hyYW5lIEJvb2sgU2VyaWVzIiwiYWNjZXNzZWQiOnsiZGF0ZS1wYXJ0cyI6W1syMDIzLDExLDZdXX0sIkRPSSI6IjEwLjEwMDIvOTc4MDQ3MDcxMjE4NC5DSDEiLCJJU0JOIjoiOTc4MDQ3MDY5OTUxNSIsImlzc3VlZCI6eyJkYXRlLXBhcnRzIjpbWzIwMDgsOSwyMl1dfSwicGFnZSI6IjEtOSIsInB1Ymxpc2hlciI6IkpvaG4gV2lsZXkgYW5kIFNvbnMiLCJjb250YWluZXItdGl0bGUtc2hvcnQiOiIifSwiaXNUZW1wb3JhcnkiOmZhbHNlfV19"/>
          <w:id w:val="-1918692639"/>
          <w:placeholder>
            <w:docPart w:val="DDC7354A449E429F96C52885805E33C8"/>
          </w:placeholder>
        </w:sdtPr>
        <w:sdtContent>
          <w:r w:rsidR="001A01DB" w:rsidRPr="001A01DB">
            <w:rPr>
              <w:rFonts w:ascii="Aptos" w:hAnsi="Aptos" w:cs="Calibri"/>
              <w:color w:val="000000"/>
            </w:rPr>
            <w:t>(Green et al, 2008; Tod, 2019)</w:t>
          </w:r>
        </w:sdtContent>
      </w:sdt>
      <w:r w:rsidR="0097647F" w:rsidRPr="00142884">
        <w:rPr>
          <w:rFonts w:ascii="Aptos" w:hAnsi="Aptos" w:cs="Calibri"/>
          <w:color w:val="000000"/>
        </w:rPr>
        <w:t xml:space="preserve">. </w:t>
      </w:r>
      <w:r w:rsidR="0097647F" w:rsidRPr="00142884">
        <w:rPr>
          <w:rFonts w:ascii="Aptos" w:hAnsi="Aptos" w:cs="Calibri"/>
        </w:rPr>
        <w:t xml:space="preserve">A systematic review uses a structured method to identify, screen, appraise and summarise the findings of studies to answer a specific research question, which does not satisfy the criteria for the chosen aim </w:t>
      </w:r>
      <w:sdt>
        <w:sdtPr>
          <w:rPr>
            <w:rFonts w:ascii="Aptos" w:hAnsi="Aptos" w:cs="Calibri"/>
            <w:color w:val="000000"/>
          </w:rPr>
          <w:tag w:val="MENDELEY_CITATION_v3_eyJjaXRhdGlvbklEIjoiTUVOREVMRVlfQ0lUQVRJT05fM2YxZjZiMDktNTdmZi00OTc0LWE4OWItN2YzYWIzOGQyMDFjIiwicHJvcGVydGllcyI6eyJub3RlSW5kZXgiOjB9LCJpc0VkaXRlZCI6ZmFsc2UsIm1hbnVhbE92ZXJyaWRlIjp7ImlzTWFudWFsbHlPdmVycmlkZGVuIjpmYWxzZSwiY2l0ZXByb2NUZXh0IjoiKEdyZWVuICYjMzg7IEhpZ2dpbnMsIDIwMDgpIiwibWFudWFsT3ZlcnJpZGVUZXh0IjoiIn0sImNpdGF0aW9uSXRlbXMiOlt7ImlkIjoiZjg3MzRjZWYtODk5Zi0zMTdjLThlZmYtODNmOTNlNDYwZDRkIiwiaXRlbURhdGEiOnsidHlwZSI6ImFydGljbGUtam91cm5hbCIsImlkIjoiZjg3MzRjZWYtODk5Zi0zMTdjLThlZmYtODNmOTNlNDYwZDRkIiwidGl0bGUiOiJQcmVwYXJpbmcgYSBDb2NocmFuZSBSZXZpZXciLCJhdXRob3IiOlt7ImZhbWlseSI6IkdyZWVuIiwiZ2l2ZW4iOiJTYWxseSIsInBhcnNlLW5hbWVzIjpmYWxzZSwiZHJvcHBpbmctcGFydGljbGUiOiIiLCJub24tZHJvcHBpbmctcGFydGljbGUiOiIifSx7ImZhbWlseSI6IkhpZ2dpbnMiLCJnaXZlbiI6Ikp1bGlhbiBQVCIsInBhcnNlLW5hbWVzIjpmYWxzZSwiZHJvcHBpbmctcGFydGljbGUiOiIiLCJub24tZHJvcHBpbmctcGFydGljbGUiOiIifV0sImNvbnRhaW5lci10aXRsZSI6IkNvY2hyYW5lIEhhbmRib29rIGZvciBTeXN0ZW1hdGljIFJldmlld3Mgb2YgSW50ZXJ2ZW50aW9uczogQ29jaHJhbmUgQm9vayBTZXJpZXMiLCJhY2Nlc3NlZCI6eyJkYXRlLXBhcnRzIjpbWzIwMjMsMTEsNl1dfSwiRE9JIjoiMTAuMTAwMi85NzgwNDcwNzEyMTg0LkNIMiIsIklTQk4iOiI5NzgwNDcwNjk5NTE1IiwiaXNzdWVkIjp7ImRhdGUtcGFydHMiOltbMjAwOCw5LDIyXV19LCJwYWdlIjoiMTEtMzAiLCJwdWJsaXNoZXIiOiJKb2huIFdpbGV5IGFuZCBTb25zIiwiY29udGFpbmVyLXRpdGxlLXNob3J0IjoiIn0sImlzVGVtcG9yYXJ5IjpmYWxzZX1dfQ=="/>
          <w:id w:val="-247964310"/>
          <w:placeholder>
            <w:docPart w:val="91A32D7F57494237A57608AEEF8889AC"/>
          </w:placeholder>
        </w:sdtPr>
        <w:sdtContent>
          <w:r w:rsidR="001A01DB" w:rsidRPr="001A01DB">
            <w:rPr>
              <w:rFonts w:eastAsia="Times New Roman"/>
              <w:color w:val="000000"/>
            </w:rPr>
            <w:t>(Green &amp; Higgins, 2008)</w:t>
          </w:r>
        </w:sdtContent>
      </w:sdt>
      <w:r w:rsidR="0097647F" w:rsidRPr="00142884">
        <w:rPr>
          <w:rFonts w:ascii="Aptos" w:hAnsi="Aptos" w:cs="Calibri"/>
        </w:rPr>
        <w:t xml:space="preserve">. </w:t>
      </w:r>
    </w:p>
    <w:p w14:paraId="3F6B0436" w14:textId="09CC0662" w:rsidR="0065413E" w:rsidRPr="00075A30" w:rsidRDefault="00106B70" w:rsidP="006365A3">
      <w:pPr>
        <w:spacing w:after="120" w:line="480" w:lineRule="auto"/>
        <w:jc w:val="both"/>
        <w:rPr>
          <w:rFonts w:ascii="Arial" w:hAnsi="Arial" w:cs="Arial"/>
          <w:sz w:val="20"/>
          <w:szCs w:val="20"/>
        </w:rPr>
      </w:pPr>
      <w:r>
        <w:rPr>
          <w:rFonts w:ascii="Aptos" w:hAnsi="Aptos" w:cs="Calibri"/>
          <w:color w:val="212121"/>
          <w:shd w:val="clear" w:color="auto" w:fill="FFFFFF"/>
        </w:rPr>
        <w:t>A scoping review was also considered</w:t>
      </w:r>
      <w:r w:rsidR="00920B4E">
        <w:rPr>
          <w:rFonts w:ascii="Aptos" w:hAnsi="Aptos" w:cs="Calibri"/>
          <w:color w:val="212121"/>
          <w:shd w:val="clear" w:color="auto" w:fill="FFFFFF"/>
        </w:rPr>
        <w:t xml:space="preserve"> for this review</w:t>
      </w:r>
      <w:r w:rsidR="00D07689">
        <w:rPr>
          <w:rFonts w:ascii="Aptos" w:hAnsi="Aptos" w:cs="Calibri"/>
          <w:color w:val="212121"/>
          <w:shd w:val="clear" w:color="auto" w:fill="FFFFFF"/>
        </w:rPr>
        <w:t xml:space="preserve">, whilst they </w:t>
      </w:r>
      <w:r w:rsidR="002168E4">
        <w:rPr>
          <w:rFonts w:ascii="Aptos" w:hAnsi="Aptos" w:cs="Calibri"/>
          <w:color w:val="212121"/>
          <w:shd w:val="clear" w:color="auto" w:fill="FFFFFF"/>
        </w:rPr>
        <w:t>can be used to map the depth and breadth of a topic (</w:t>
      </w:r>
      <w:r w:rsidR="001A01DB">
        <w:rPr>
          <w:rFonts w:ascii="Aptos" w:hAnsi="Aptos" w:cs="Calibri"/>
          <w:color w:val="212121"/>
          <w:shd w:val="clear" w:color="auto" w:fill="FFFFFF"/>
        </w:rPr>
        <w:t>Munn et al, 2018)</w:t>
      </w:r>
      <w:r w:rsidR="002168E4">
        <w:rPr>
          <w:rFonts w:ascii="Aptos" w:hAnsi="Aptos" w:cs="Calibri"/>
          <w:color w:val="212121"/>
          <w:shd w:val="clear" w:color="auto" w:fill="FFFFFF"/>
        </w:rPr>
        <w:t xml:space="preserve">. </w:t>
      </w:r>
      <w:r w:rsidR="00D07689">
        <w:rPr>
          <w:rFonts w:ascii="Aptos" w:hAnsi="Aptos" w:cs="Calibri"/>
          <w:color w:val="212121"/>
          <w:shd w:val="clear" w:color="auto" w:fill="FFFFFF"/>
        </w:rPr>
        <w:t>Scoping reviews are</w:t>
      </w:r>
      <w:r w:rsidR="002168E4">
        <w:rPr>
          <w:rFonts w:ascii="Aptos" w:hAnsi="Aptos" w:cs="Calibri"/>
          <w:color w:val="212121"/>
          <w:shd w:val="clear" w:color="auto" w:fill="FFFFFF"/>
        </w:rPr>
        <w:t xml:space="preserve"> </w:t>
      </w:r>
      <w:r w:rsidR="00D07689">
        <w:rPr>
          <w:rFonts w:ascii="Aptos" w:hAnsi="Aptos" w:cs="Calibri"/>
          <w:color w:val="212121"/>
          <w:shd w:val="clear" w:color="auto" w:fill="FFFFFF"/>
        </w:rPr>
        <w:t xml:space="preserve">often </w:t>
      </w:r>
      <w:r w:rsidR="002168E4">
        <w:rPr>
          <w:rFonts w:ascii="Aptos" w:hAnsi="Aptos" w:cs="Calibri"/>
          <w:color w:val="212121"/>
          <w:shd w:val="clear" w:color="auto" w:fill="FFFFFF"/>
        </w:rPr>
        <w:t xml:space="preserve">used as a precursor to determine the necessity of </w:t>
      </w:r>
      <w:r w:rsidR="00D07689">
        <w:rPr>
          <w:rFonts w:ascii="Aptos" w:hAnsi="Aptos" w:cs="Calibri"/>
          <w:color w:val="212121"/>
          <w:shd w:val="clear" w:color="auto" w:fill="FFFFFF"/>
        </w:rPr>
        <w:t xml:space="preserve">a </w:t>
      </w:r>
      <w:r w:rsidR="002168E4">
        <w:rPr>
          <w:rFonts w:ascii="Aptos" w:hAnsi="Aptos" w:cs="Calibri"/>
          <w:color w:val="212121"/>
          <w:shd w:val="clear" w:color="auto" w:fill="FFFFFF"/>
        </w:rPr>
        <w:t>systematic review</w:t>
      </w:r>
      <w:r w:rsidR="001A01DB">
        <w:rPr>
          <w:rFonts w:ascii="Aptos" w:hAnsi="Aptos" w:cs="Calibri"/>
          <w:color w:val="212121"/>
          <w:shd w:val="clear" w:color="auto" w:fill="FFFFFF"/>
        </w:rPr>
        <w:t xml:space="preserve"> (Todd, 2019)</w:t>
      </w:r>
      <w:r w:rsidR="00D07689">
        <w:rPr>
          <w:rFonts w:ascii="Aptos" w:hAnsi="Aptos" w:cs="Calibri"/>
          <w:color w:val="212121"/>
          <w:shd w:val="clear" w:color="auto" w:fill="FFFFFF"/>
        </w:rPr>
        <w:t xml:space="preserve">. It </w:t>
      </w:r>
      <w:r w:rsidR="002168E4">
        <w:rPr>
          <w:rFonts w:ascii="Aptos" w:hAnsi="Aptos" w:cs="Calibri"/>
          <w:color w:val="212121"/>
          <w:shd w:val="clear" w:color="auto" w:fill="FFFFFF"/>
        </w:rPr>
        <w:t>uses reproducible methods to provide readers with a clear overview of the main concepts of a topic, highlight</w:t>
      </w:r>
      <w:r w:rsidR="00920B4E">
        <w:rPr>
          <w:rFonts w:ascii="Aptos" w:hAnsi="Aptos" w:cs="Calibri"/>
          <w:color w:val="212121"/>
          <w:shd w:val="clear" w:color="auto" w:fill="FFFFFF"/>
        </w:rPr>
        <w:t>ing</w:t>
      </w:r>
      <w:r w:rsidR="002168E4">
        <w:rPr>
          <w:rFonts w:ascii="Aptos" w:hAnsi="Aptos" w:cs="Calibri"/>
          <w:color w:val="212121"/>
          <w:shd w:val="clear" w:color="auto" w:fill="FFFFFF"/>
        </w:rPr>
        <w:t xml:space="preserve"> the different types of evidence </w:t>
      </w:r>
      <w:r w:rsidR="00920B4E">
        <w:rPr>
          <w:rFonts w:ascii="Aptos" w:hAnsi="Aptos" w:cs="Calibri"/>
          <w:color w:val="212121"/>
          <w:shd w:val="clear" w:color="auto" w:fill="FFFFFF"/>
        </w:rPr>
        <w:t>available</w:t>
      </w:r>
      <w:r w:rsidR="002168E4">
        <w:rPr>
          <w:rFonts w:ascii="Aptos" w:hAnsi="Aptos" w:cs="Calibri"/>
          <w:color w:val="212121"/>
          <w:shd w:val="clear" w:color="auto" w:fill="FFFFFF"/>
        </w:rPr>
        <w:t xml:space="preserve"> </w:t>
      </w:r>
      <w:r w:rsidR="00920B4E">
        <w:rPr>
          <w:rFonts w:ascii="Aptos" w:hAnsi="Aptos" w:cs="Calibri"/>
          <w:color w:val="212121"/>
          <w:shd w:val="clear" w:color="auto" w:fill="FFFFFF"/>
        </w:rPr>
        <w:t>and uncover</w:t>
      </w:r>
      <w:r w:rsidR="00D07689">
        <w:rPr>
          <w:rFonts w:ascii="Aptos" w:hAnsi="Aptos" w:cs="Calibri"/>
          <w:color w:val="212121"/>
          <w:shd w:val="clear" w:color="auto" w:fill="FFFFFF"/>
        </w:rPr>
        <w:t>s</w:t>
      </w:r>
      <w:r w:rsidR="00920B4E">
        <w:rPr>
          <w:rFonts w:ascii="Aptos" w:hAnsi="Aptos" w:cs="Calibri"/>
          <w:color w:val="212121"/>
          <w:shd w:val="clear" w:color="auto" w:fill="FFFFFF"/>
        </w:rPr>
        <w:t xml:space="preserve"> gaps in the current body of literature (</w:t>
      </w:r>
      <w:r w:rsidR="001A01DB">
        <w:rPr>
          <w:rFonts w:ascii="Aptos" w:hAnsi="Aptos" w:cs="Calibri"/>
          <w:color w:val="212121"/>
          <w:shd w:val="clear" w:color="auto" w:fill="FFFFFF"/>
        </w:rPr>
        <w:t>Mak et al, 2022</w:t>
      </w:r>
      <w:r w:rsidR="00920B4E">
        <w:rPr>
          <w:rFonts w:ascii="Aptos" w:hAnsi="Aptos" w:cs="Calibri"/>
          <w:color w:val="212121"/>
          <w:shd w:val="clear" w:color="auto" w:fill="FFFFFF"/>
        </w:rPr>
        <w:t>). Whilst the protocols of a scoping review satisfy a</w:t>
      </w:r>
      <w:r w:rsidR="003F7F1A">
        <w:rPr>
          <w:rFonts w:ascii="Aptos" w:hAnsi="Aptos" w:cs="Calibri"/>
          <w:color w:val="212121"/>
          <w:shd w:val="clear" w:color="auto" w:fill="FFFFFF"/>
        </w:rPr>
        <w:t xml:space="preserve"> majority</w:t>
      </w:r>
      <w:r w:rsidR="00920B4E">
        <w:rPr>
          <w:rFonts w:ascii="Aptos" w:hAnsi="Aptos" w:cs="Calibri"/>
          <w:color w:val="212121"/>
          <w:shd w:val="clear" w:color="auto" w:fill="FFFFFF"/>
        </w:rPr>
        <w:t xml:space="preserve"> the </w:t>
      </w:r>
      <w:r w:rsidR="00D07689">
        <w:rPr>
          <w:rFonts w:ascii="Aptos" w:hAnsi="Aptos" w:cs="Calibri"/>
          <w:color w:val="212121"/>
          <w:shd w:val="clear" w:color="auto" w:fill="FFFFFF"/>
        </w:rPr>
        <w:t>requirement</w:t>
      </w:r>
      <w:r w:rsidR="00920B4E">
        <w:rPr>
          <w:rFonts w:ascii="Aptos" w:hAnsi="Aptos" w:cs="Calibri"/>
          <w:color w:val="212121"/>
          <w:shd w:val="clear" w:color="auto" w:fill="FFFFFF"/>
        </w:rPr>
        <w:t xml:space="preserve"> of </w:t>
      </w:r>
      <w:proofErr w:type="gramStart"/>
      <w:r w:rsidR="00D07689">
        <w:rPr>
          <w:rFonts w:ascii="Aptos" w:hAnsi="Aptos" w:cs="Calibri"/>
          <w:color w:val="212121"/>
          <w:shd w:val="clear" w:color="auto" w:fill="FFFFFF"/>
        </w:rPr>
        <w:t>this review</w:t>
      </w:r>
      <w:r w:rsidR="00865EF3">
        <w:rPr>
          <w:rFonts w:ascii="Aptos" w:hAnsi="Aptos" w:cs="Calibri"/>
          <w:color w:val="212121"/>
          <w:shd w:val="clear" w:color="auto" w:fill="FFFFFF"/>
        </w:rPr>
        <w:t>s</w:t>
      </w:r>
      <w:proofErr w:type="gramEnd"/>
      <w:r w:rsidR="00920B4E">
        <w:rPr>
          <w:rFonts w:ascii="Aptos" w:hAnsi="Aptos" w:cs="Calibri"/>
          <w:color w:val="212121"/>
          <w:shd w:val="clear" w:color="auto" w:fill="FFFFFF"/>
        </w:rPr>
        <w:t xml:space="preserve"> aims,</w:t>
      </w:r>
      <w:r w:rsidR="003F7F1A">
        <w:rPr>
          <w:rFonts w:ascii="Aptos" w:hAnsi="Aptos" w:cs="Calibri"/>
          <w:color w:val="212121"/>
          <w:shd w:val="clear" w:color="auto" w:fill="FFFFFF"/>
        </w:rPr>
        <w:t xml:space="preserve"> it’s key that</w:t>
      </w:r>
      <w:r w:rsidR="00D07689">
        <w:rPr>
          <w:rFonts w:ascii="Aptos" w:hAnsi="Aptos" w:cs="Calibri"/>
          <w:color w:val="212121"/>
          <w:shd w:val="clear" w:color="auto" w:fill="FFFFFF"/>
        </w:rPr>
        <w:t xml:space="preserve"> </w:t>
      </w:r>
      <w:r w:rsidR="003F7F1A">
        <w:rPr>
          <w:rFonts w:ascii="Aptos" w:hAnsi="Aptos" w:cs="Calibri"/>
          <w:color w:val="212121"/>
          <w:shd w:val="clear" w:color="auto" w:fill="FFFFFF"/>
        </w:rPr>
        <w:t>this review provide</w:t>
      </w:r>
      <w:r w:rsidR="00D07689">
        <w:rPr>
          <w:rFonts w:ascii="Aptos" w:hAnsi="Aptos" w:cs="Calibri"/>
          <w:color w:val="212121"/>
          <w:shd w:val="clear" w:color="auto" w:fill="FFFFFF"/>
        </w:rPr>
        <w:t>s</w:t>
      </w:r>
      <w:r w:rsidR="003F7F1A">
        <w:rPr>
          <w:rFonts w:ascii="Aptos" w:hAnsi="Aptos" w:cs="Calibri"/>
          <w:color w:val="212121"/>
          <w:shd w:val="clear" w:color="auto" w:fill="FFFFFF"/>
        </w:rPr>
        <w:t xml:space="preserve"> practical implications </w:t>
      </w:r>
      <w:r w:rsidR="00D07689">
        <w:rPr>
          <w:rFonts w:ascii="Aptos" w:hAnsi="Aptos" w:cs="Calibri"/>
          <w:color w:val="212121"/>
          <w:shd w:val="clear" w:color="auto" w:fill="FFFFFF"/>
        </w:rPr>
        <w:t>that effect</w:t>
      </w:r>
      <w:r w:rsidR="003F7F1A">
        <w:rPr>
          <w:rFonts w:ascii="Aptos" w:hAnsi="Aptos" w:cs="Calibri"/>
          <w:color w:val="212121"/>
          <w:shd w:val="clear" w:color="auto" w:fill="FFFFFF"/>
        </w:rPr>
        <w:t xml:space="preserve"> practise. Drawing on the authors expertise </w:t>
      </w:r>
      <w:r w:rsidR="00D07689">
        <w:rPr>
          <w:rFonts w:ascii="Aptos" w:hAnsi="Aptos" w:cs="Calibri"/>
          <w:color w:val="212121"/>
          <w:shd w:val="clear" w:color="auto" w:fill="FFFFFF"/>
        </w:rPr>
        <w:t>in</w:t>
      </w:r>
      <w:r w:rsidR="003F7F1A">
        <w:rPr>
          <w:rFonts w:ascii="Aptos" w:hAnsi="Aptos" w:cs="Calibri"/>
          <w:color w:val="212121"/>
          <w:shd w:val="clear" w:color="auto" w:fill="FFFFFF"/>
        </w:rPr>
        <w:t xml:space="preserve"> the field of </w:t>
      </w:r>
      <w:r w:rsidR="00D07689">
        <w:rPr>
          <w:rFonts w:ascii="Aptos" w:hAnsi="Aptos" w:cs="Calibri"/>
          <w:color w:val="212121"/>
          <w:shd w:val="clear" w:color="auto" w:fill="FFFFFF"/>
        </w:rPr>
        <w:t>strength and conditioning</w:t>
      </w:r>
      <w:r w:rsidR="003F7F1A">
        <w:rPr>
          <w:rFonts w:ascii="Aptos" w:hAnsi="Aptos" w:cs="Calibri"/>
          <w:color w:val="212121"/>
          <w:shd w:val="clear" w:color="auto" w:fill="FFFFFF"/>
        </w:rPr>
        <w:t xml:space="preserve"> to </w:t>
      </w:r>
      <w:r w:rsidR="00D07689">
        <w:rPr>
          <w:rFonts w:ascii="Aptos" w:hAnsi="Aptos" w:cs="Calibri"/>
          <w:color w:val="212121"/>
          <w:shd w:val="clear" w:color="auto" w:fill="FFFFFF"/>
        </w:rPr>
        <w:t>relate</w:t>
      </w:r>
      <w:r w:rsidR="003F7F1A">
        <w:rPr>
          <w:rFonts w:ascii="Aptos" w:hAnsi="Aptos" w:cs="Calibri"/>
          <w:color w:val="212121"/>
          <w:shd w:val="clear" w:color="auto" w:fill="FFFFFF"/>
        </w:rPr>
        <w:t xml:space="preserve"> the implications of research to the </w:t>
      </w:r>
      <w:r w:rsidR="00D07689">
        <w:rPr>
          <w:rFonts w:ascii="Aptos" w:hAnsi="Aptos" w:cs="Calibri"/>
          <w:color w:val="212121"/>
          <w:shd w:val="clear" w:color="auto" w:fill="FFFFFF"/>
        </w:rPr>
        <w:t>real-world</w:t>
      </w:r>
      <w:r w:rsidR="003F7F1A">
        <w:rPr>
          <w:rFonts w:ascii="Aptos" w:hAnsi="Aptos" w:cs="Calibri"/>
          <w:color w:val="212121"/>
          <w:shd w:val="clear" w:color="auto" w:fill="FFFFFF"/>
        </w:rPr>
        <w:t xml:space="preserve"> practise and critically </w:t>
      </w:r>
      <w:r w:rsidR="0065413E" w:rsidRPr="00075A30">
        <w:rPr>
          <w:rFonts w:ascii="Arial" w:hAnsi="Arial" w:cs="Arial"/>
          <w:color w:val="212121"/>
          <w:sz w:val="20"/>
          <w:szCs w:val="20"/>
          <w:shd w:val="clear" w:color="auto" w:fill="FFFFFF"/>
        </w:rPr>
        <w:t>appraise the implications of different testing modalities within the different facets of youth TI and TD. Therefore, go</w:t>
      </w:r>
      <w:r w:rsidR="0065413E">
        <w:rPr>
          <w:rFonts w:ascii="Arial" w:hAnsi="Arial" w:cs="Arial"/>
          <w:color w:val="212121"/>
          <w:sz w:val="20"/>
          <w:shd w:val="clear" w:color="auto" w:fill="FFFFFF"/>
        </w:rPr>
        <w:t>ing</w:t>
      </w:r>
      <w:r w:rsidR="0065413E" w:rsidRPr="00075A30">
        <w:rPr>
          <w:rFonts w:ascii="Arial" w:hAnsi="Arial" w:cs="Arial"/>
          <w:color w:val="212121"/>
          <w:sz w:val="20"/>
          <w:szCs w:val="20"/>
          <w:shd w:val="clear" w:color="auto" w:fill="FFFFFF"/>
        </w:rPr>
        <w:t xml:space="preserve"> beyond the </w:t>
      </w:r>
      <w:r w:rsidR="0065413E" w:rsidRPr="00075A30">
        <w:rPr>
          <w:rFonts w:ascii="Arial" w:hAnsi="Arial" w:cs="Arial"/>
          <w:color w:val="212121"/>
          <w:sz w:val="20"/>
          <w:shd w:val="clear" w:color="auto" w:fill="FFFFFF"/>
        </w:rPr>
        <w:t>extent</w:t>
      </w:r>
      <w:r w:rsidR="0065413E" w:rsidRPr="00075A30">
        <w:rPr>
          <w:rFonts w:ascii="Arial" w:hAnsi="Arial" w:cs="Arial"/>
          <w:color w:val="212121"/>
          <w:sz w:val="20"/>
          <w:szCs w:val="20"/>
          <w:shd w:val="clear" w:color="auto" w:fill="FFFFFF"/>
        </w:rPr>
        <w:t xml:space="preserve"> of a scoping review (Munn et al, 2018; Todd, 2019).</w:t>
      </w:r>
    </w:p>
    <w:p w14:paraId="31099068" w14:textId="628A1C5C" w:rsidR="0097647F" w:rsidRPr="00142884" w:rsidRDefault="00920B4E" w:rsidP="005B5ECC">
      <w:pPr>
        <w:spacing w:after="120" w:line="480" w:lineRule="auto"/>
        <w:jc w:val="both"/>
        <w:rPr>
          <w:rFonts w:ascii="Aptos" w:hAnsi="Aptos" w:cs="Calibri"/>
          <w:b/>
          <w:bCs/>
          <w:u w:val="single"/>
        </w:rPr>
      </w:pPr>
      <w:r w:rsidRPr="00142884">
        <w:rPr>
          <w:rFonts w:ascii="Aptos" w:hAnsi="Aptos" w:cs="Calibri"/>
          <w:color w:val="212121"/>
          <w:shd w:val="clear" w:color="auto" w:fill="FFFFFF"/>
        </w:rPr>
        <w:t xml:space="preserve">To adequately evaluate </w:t>
      </w:r>
      <w:r w:rsidR="003F7F1A">
        <w:rPr>
          <w:rFonts w:ascii="Aptos" w:hAnsi="Aptos" w:cs="Calibri"/>
          <w:color w:val="212121"/>
          <w:shd w:val="clear" w:color="auto" w:fill="FFFFFF"/>
        </w:rPr>
        <w:t>the</w:t>
      </w:r>
      <w:r w:rsidRPr="00142884">
        <w:rPr>
          <w:rFonts w:ascii="Aptos" w:hAnsi="Aptos" w:cs="Calibri"/>
          <w:color w:val="212121"/>
          <w:shd w:val="clear" w:color="auto" w:fill="FFFFFF"/>
        </w:rPr>
        <w:t xml:space="preserve"> broad range of research</w:t>
      </w:r>
      <w:r w:rsidR="003F7F1A">
        <w:rPr>
          <w:rFonts w:ascii="Aptos" w:hAnsi="Aptos" w:cs="Calibri"/>
          <w:color w:val="212121"/>
          <w:shd w:val="clear" w:color="auto" w:fill="FFFFFF"/>
        </w:rPr>
        <w:t xml:space="preserve"> and provide a sufficient analysis of the methods used to assess MS </w:t>
      </w:r>
      <w:r w:rsidRPr="00142884">
        <w:rPr>
          <w:rFonts w:ascii="Aptos" w:hAnsi="Aptos" w:cs="Calibri"/>
          <w:color w:val="212121"/>
          <w:shd w:val="clear" w:color="auto" w:fill="FFFFFF"/>
        </w:rPr>
        <w:t xml:space="preserve">, a narrative review, following a strict systematic approach was conducted </w:t>
      </w:r>
      <w:sdt>
        <w:sdtPr>
          <w:rPr>
            <w:rFonts w:ascii="Aptos" w:hAnsi="Aptos" w:cs="Calibri"/>
            <w:color w:val="000000"/>
            <w:shd w:val="clear" w:color="auto" w:fill="FFFFFF"/>
          </w:rPr>
          <w:tag w:val="MENDELEY_CITATION_v3_eyJjaXRhdGlvbklEIjoiTUVOREVMRVlfQ0lUQVRJT05fNzQ0NmZjZGEtZGRiNC00M2Q4LTg5MWItZWYyM2RhNzA3MDI3IiwicHJvcGVydGllcyI6eyJub3RlSW5kZXgiOjB9LCJpc0VkaXRlZCI6ZmFsc2UsIm1hbnVhbE92ZXJyaWRlIjp7ImlzTWFudWFsbHlPdmVycmlkZGVuIjpmYWxzZSwiY2l0ZXByb2NUZXh0IjoiKEZhcmRpbGhhICYjMzg7IEFsbGVuLCAyMDIwOyBGdXJsZXkgJiMzODsgR29sZHNjaG1pZWQsIDIwMjEpIiwibWFudWFsT3ZlcnJpZGVUZXh0Ijoi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2YWVkNzBlNC1iYjc4LTMzN2EtOTY5MC1jYmUyOWI1Y2E0NzkiLCJpdGVtRGF0YSI6eyJ0eXBlIjoiYXJ0aWNsZS1qb3VybmFsIiwiaWQiOiI2YWVkNzBlNC1iYjc4LTMzN2EtOTY5MC1jYmUyOWI1Y2E0NzkiLCJ0aXRsZSI6IkRlZmluaW5nLCBhc3Nlc3NpbmcsIGFuZCBkZXZlbG9waW5nIGNyZWF0aXZpdHkgaW4gc3BvcnQ6IGEgc3lzdGVtYXRpYyBuYXJyYXRpdmUgcmV2aWV3IiwiYXV0aG9yIjpbeyJmYW1pbHkiOiJGYXJkaWxoYSIsImdpdmVuIjoiRnJhbmNpc2NvIGRlIFNhIiwicGFyc2UtbmFtZXMiOmZhbHNlLCJkcm9wcGluZy1wYXJ0aWNsZSI6IiIsIm5vbi1kcm9wcGluZy1wYXJ0aWNsZSI6IiJ9LHsiZmFtaWx5IjoiQWxsZW4iLCJnaXZlbiI6Ikp1c3RpbmUgQi4iLCJwYXJzZS1uYW1lcyI6ZmFsc2UsImRyb3BwaW5nLXBhcnRpY2xlIjoiIiwibm9uLWRyb3BwaW5nLXBhcnRpY2xlIjoiIn1dLCJjb250YWluZXItdGl0bGUiOiJJbnRlcm5hdGlvbmFsIFJldmlldyBvZiBTcG9ydCBhbmQgRXhlcmNpc2UgUHN5Y2hvbG9neSIsImFjY2Vzc2VkIjp7ImRhdGUtcGFydHMiOltbMjAyMywxMSw2XV19LCJET0kiOiIxMC4xMDgwLzE3NTA5ODRYLjIwMTkuMTYxNjMxNSIsIklTU04iOiIxNzUwOTg1OCIsImlzc3VlZCI6eyJkYXRlLXBhcnRzIjpbWzIwMjAsMSwxXV19LCJwYWdlIjoiMTA0LTEyNyIsImFic3RyYWN0IjoiUmVzZWFyY2ggb24gY3JlYXRpdml0eSBpbiBzcG9ydCBpcyBnYWluaW5nIG1vbWVudHVtLCBkdWUgdG8gYSBncm93aW5nIGludGVyZXN0IGZyb20gY29hY2hlcyBhbmQgYWNhZGVtaWNzIGluIGRldmVsb3Bpbmcgc3RyYXRlZ2llcyB0byBpbmNyZWFzZSB1bnByZWRpY3RhYmlsaXR5IGluIGluZGl2aWR1YWwgYW5kIGNvbGxlY3RpdmUgYmVoYXZpb3VyIHdoaWNoIG1heSBhbGxvdyB0ZWFtcyB0byBnYWluIGFuIGltcG9ydGFudCBhZHZhbnRhZ2Ugb3ZlciB0aGVpciBvcHBvbmVudHMuIFRoZSBwdXJwb3NlIG9mIHRoaXMgcGFwZXIgd2FzIHRvIGNvbmR1Y3QgdGhlIGZpcnN0IHN5c3RlbWF0aWMgbmFycmF0aXZlIHJldmlldyBvZiB0aGUgbGl0ZXJhdHVyZSBvbiBzcG9ydGluZyBjcmVhdGl2aXR5LCBjcml0aWNhbGx5IHN5bnRoZXNpc2luZyA1MSB5ZWFycyBvZiBwdWJsaXNoZWQgcmVzZWFyY2ggKDE5NjfigJMyMDE4KSBhbmQgcHJvcG9zaW5nIGF2ZW51ZXMgZm9yIGZ1dHVyZSByZXNlYXJjaC4gU2l4IGRhdGFiYXNlcyB3ZXJlIHVzZWQsIGFuZCA0OCBkb2N1bWVudHMgbWV0IHNlYXJjaCBjcml0ZXJpYS4gVGhlIGZpbmRpbmdzIGFyZSBvcmdhbmlzZWQgaW4gZm91ciBjYXRlZ29yaWVzOiAoYSkgZGVmaW5pbmcgY3JlYXRpdml0eSwgKGIpIGNvcnJlbGF0ZXMgb2YgY3JlYXRpdml0eSwgKGMpIGFzc2Vzc2luZyBjcmVhdGl2aXR5IGFuZCAoZCkgZGV2ZWxvcGluZyBjcmVhdGl2aXR5LiBDcmVhdGl2aXR5IGRlZmluaXRpb25zIGFuZCBhc3Nlc3NtZW50cyBoYXZlIHByaXZpbGVnZWQgdGhvdWdodCBwcm9jZXNzZXMgb3ZlciB0aGUgYWJpbGl0eSB0byBhY3QuIEEgZGlzdGluY3Rpb24gaXMgd2FycmFudGVkIGJldHdlZW4gY3JlYXRpdml0eSBhYm91dCBzcG9ydCBhbmQgY3JlYXRpdml0eSBpbiBzcG9ydCAoaW4gYWN0aW9uKSBhbmQgYWxpZ25lZCBhc3Nlc3NtZW50IG1ldGhvZHMuIFRoZSBsaXRlcmF0dXJlIGRvZXMgbm90IHN1cHBvcnQgYSBzaW5nbGUgc3RyYXRlZ3kgZm9yIHRoZSBkZXZlbG9wbWVudCBvZiBzcG9ydGluZyBjcmVhdGl2aXR5IGJ1dCBkb2VzIHN1cHBvcnQgaXRzIHRyYWluYWJpbGl0eS4gRXZpZGVuY2Ugb2YgdGhlIGVmZmVjdGl2ZW5lc3Mgb2YgcHJvZ3JhbW1lcyBmb3IgdGhlIGVuaGFuY2VtZW50IG9mIHNwb3J0aW5nIGNyZWF0aXZpdHkgaXMgZ3Jvd2luZyBidXQgaXMgc3RpbGwgbGltaXRlZC4gRnVydGhlcm1vcmUsIHdoaWxlIGl0IGlzIHJlY29nbmlzZWQgdGhhdCBjb2FjaGVzIGhhdmUgYSBwaXZvdGFsIHJvbGUgaW4gdGhlIGRldmVsb3BtZW50IG9mIHNwb3J0aW5nIGNyZWF0aXZpdHksIHJlc2VhcmNoIGludm9sdmluZyB0aGVtIGlzIHN0aWxsIHNjYXJjZS4iLCJwdWJsaXNoZXIiOiJSb3V0bGVkZ2UiLCJpc3N1ZSI6IjEiLCJ2b2x1bWUiOiIxMyIsImNvbnRhaW5lci10aXRsZS1zaG9ydCI6IkludCBSZXYgU3BvcnQgRXhlcmMgUHN5Y2hvbCJ9LCJpc1RlbXBvcmFyeSI6ZmFsc2V9XX0="/>
          <w:id w:val="-1255673715"/>
          <w:placeholder>
            <w:docPart w:val="668C8EA52077474287B175A41D869074"/>
          </w:placeholder>
        </w:sdtPr>
        <w:sdtContent>
          <w:r w:rsidR="001A01DB" w:rsidRPr="001A01DB">
            <w:rPr>
              <w:rFonts w:eastAsia="Times New Roman"/>
              <w:color w:val="000000"/>
            </w:rPr>
            <w:t>(</w:t>
          </w:r>
          <w:proofErr w:type="spellStart"/>
          <w:r w:rsidR="001A01DB" w:rsidRPr="001A01DB">
            <w:rPr>
              <w:rFonts w:eastAsia="Times New Roman"/>
              <w:color w:val="000000"/>
            </w:rPr>
            <w:t>Fardilha</w:t>
          </w:r>
          <w:proofErr w:type="spellEnd"/>
          <w:r w:rsidR="001A01DB" w:rsidRPr="001A01DB">
            <w:rPr>
              <w:rFonts w:eastAsia="Times New Roman"/>
              <w:color w:val="000000"/>
            </w:rPr>
            <w:t xml:space="preserve"> &amp; Allen, 2020; Furley &amp; Goldschmied, 2021)</w:t>
          </w:r>
        </w:sdtContent>
      </w:sdt>
      <w:r w:rsidRPr="00142884">
        <w:rPr>
          <w:rFonts w:ascii="Aptos" w:hAnsi="Aptos" w:cs="Calibri"/>
          <w:color w:val="212121"/>
          <w:shd w:val="clear" w:color="auto" w:fill="FFFFFF"/>
        </w:rPr>
        <w:t>. Explicit and reproducible methods</w:t>
      </w:r>
      <w:r w:rsidRPr="00142884">
        <w:rPr>
          <w:rFonts w:ascii="Aptos" w:hAnsi="Aptos" w:cs="Calibri"/>
        </w:rPr>
        <w:t xml:space="preserve"> were used </w:t>
      </w:r>
      <w:r w:rsidRPr="00142884">
        <w:rPr>
          <w:rFonts w:ascii="Aptos" w:hAnsi="Aptos" w:cs="Calibri"/>
          <w:color w:val="212121"/>
          <w:shd w:val="clear" w:color="auto" w:fill="FFFFFF"/>
        </w:rPr>
        <w:t>to systematically search a</w:t>
      </w:r>
      <w:r w:rsidRPr="00142884">
        <w:rPr>
          <w:rFonts w:ascii="Aptos" w:hAnsi="Aptos" w:cs="Calibri"/>
        </w:rPr>
        <w:t xml:space="preserve"> large quantity of research and</w:t>
      </w:r>
      <w:r w:rsidRPr="00142884">
        <w:rPr>
          <w:rFonts w:ascii="Aptos" w:hAnsi="Aptos" w:cs="Calibri"/>
          <w:color w:val="212121"/>
          <w:shd w:val="clear" w:color="auto" w:fill="FFFFFF"/>
        </w:rPr>
        <w:t xml:space="preserve"> critically appraise, and synthesise the findings </w:t>
      </w:r>
      <w:sdt>
        <w:sdtPr>
          <w:rPr>
            <w:rFonts w:ascii="Aptos" w:hAnsi="Aptos" w:cs="Calibri"/>
            <w:color w:val="000000"/>
            <w:shd w:val="clear" w:color="auto" w:fill="FFFFFF"/>
          </w:rPr>
          <w:tag w:val="MENDELEY_CITATION_v3_eyJjaXRhdGlvbklEIjoiTUVOREVMRVlfQ0lUQVRJT05fODZkYTQ0MmMtNjI0Yi00OTQ0LWFjNTQtNGM3YTQ0OTRjNWU3IiwicHJvcGVydGllcyI6eyJub3RlSW5kZXgiOjB9LCJpc0VkaXRlZCI6ZmFsc2UsIm1hbnVhbE92ZXJyaWRlIjp7ImlzTWFudWFsbHlPdmVycmlkZGVuIjpmYWxzZSwiY2l0ZXByb2NUZXh0IjoiKEdvcGFsYWtyaXNobmFuICYjMzg7IEdhbmVzaGt1bWFyLCAyMDEzKSIsIm1hbnVhbE92ZXJyaWRlVGV4dCI6IiJ9LCJjaXRhdGlvbkl0ZW1zIjpbeyJpZCI6ImVjYTgxYWZkLTNmOGMtM2ZlNi1iZWUwLTM0YzI0MzU2OWE3ZCIsIml0ZW1EYXRhIjp7InR5cGUiOiJhcnRpY2xlLWpvdXJuYWwiLCJpZCI6ImVjYTgxYWZkLTNmOGMtM2ZlNi1iZWUwLTM0YzI0MzU2OWE3ZCIsInRpdGxlIjoiU3lzdGVtYXRpYyBSZXZpZXdzIGFuZCBNZXRhLWFuYWx5c2lzOiBVbmRlcnN0YW5kaW5nIHRoZSBCZXN0IEV2aWRlbmNlIGluIFByaW1hcnkgSGVhbHRoY2FyZSIsImF1dGhvciI6W3siZmFtaWx5IjoiR29wYWxha3Jpc2huYW4iLCJnaXZlbiI6IlMuIiwicGFyc2UtbmFtZXMiOmZhbHNlLCJkcm9wcGluZy1wYXJ0aWNsZSI6IiIsIm5vbi1kcm9wcGluZy1wYXJ0aWNsZSI6IiJ9LHsiZmFtaWx5IjoiR2FuZXNoa3VtYXIiLCJnaXZlbiI6IlAuIiwicGFyc2UtbmFtZXMiOmZhbHNlLCJkcm9wcGluZy1wYXJ0aWNsZSI6IiIsIm5vbi1kcm9wcGluZy1wYXJ0aWNsZSI6IiJ9XSwiY29udGFpbmVyLXRpdGxlIjoiSm91cm5hbCBvZiBGYW1pbHkgTWVkaWNpbmUgYW5kIFByaW1hcnkgQ2FyZSIsImFjY2Vzc2VkIjp7ImRhdGUtcGFydHMiOltbMjAyMywxMSw2XV19LCJET0kiOiIxMC40MTAzLzIyNDktNDg2My4xMDk5MzQiLCJJU1NOIjoiMjI0OS00ODYzIiwiUE1JRCI6IjI0NDc5MDM2IiwiVVJMIjoiL3BtYy9hcnRpY2xlcy9QTUMzODk0MDE5LyIsImlzc3VlZCI6eyJkYXRlLXBhcnRzIjpbWzIwMTNdXX0sInBhZ2UiOiI5IiwiYWJzdHJhY3QiOiJIZWFsdGhjYXJlIGRlY2lzaW9ucyBmb3IgaW5kaXZpZHVhbCBwYXRpZW50cyBhbmQgZm9yIHB1YmxpYyBoZWFsdGggcG9saWNpZXMgc2hvdWxkIGJlIGluZm9ybWVkIGJ5IHRoZSBiZXN0IGF2YWlsYWJsZSByZXNlYXJjaCBldmlkZW5jZS4gVGhlIHByYWN0aWNlIG9mIGV2aWRlbmNlLWJhc2VkIG1lZGljaW5lIGlzIHRoZSBpbnRlZ3JhdGlvbiBvZiBpbmRpdmlkdWFsIGNsaW5pY2FsIGV4cGVydGlzZSB3aXRoIHRoZSBiZXN0IGF2YWlsYWJsZSBleHRlcm5hbCBjbGluaWNhbCBldmlkZW5jZSBmcm9tIHN5c3RlbWF0aWMgcmVzZWFyY2ggYW5kIHBhdGllbnQncyB2YWx1ZXMgYW5kIGV4cGVjdGF0aW9ucy4gUHJpbWFyeSBjYXJlIHBoeXNpY2lhbnMgbmVlZCBldmlkZW5jZSBmb3IgYm90aCBjbGluaWNhbCBwcmFjdGljZSBhbmQgZm9yIHB1YmxpYyBoZWFsdGggZGVjaXNpb24gbWFraW5nLiBUaGUgZXZpZGVuY2UgY29tZXMgZnJvbSBnb29kIHJldmlld3Mgd2hpY2ggaXMgYSBzdGF0ZS1vZi10aGUtYXJ0IHN5bnRoZXNpcyBvZiBjdXJyZW50IGV2aWRlbmNlIG9uIGEgZ2l2ZW4gcmVzZWFyY2ggcXVlc3Rpb24uIEdpdmVuIHRoZSBleHBsb3Npb24gb2YgbWVkaWNhbCBsaXRlcmF0dXJlLCBhbmQgdGhlIGZhY3QgdGhhdCB0aW1lIGlzIGFsd2F5cyBzY2FyY2UsIHJldmlldyBhcnRpY2xlcyBwbGF5IGEgdml0YWwgcm9sZSBpbiBkZWNpc2lvbiBtYWtpbmcgaW4gZXZpZGVuY2UtYmFzZWQgbWVkaWNhbCBwcmFjdGljZS4gR2l2ZW4gdGhhdCBtb3N0IGNsaW5pY2lhbnMgYW5kIHB1YmxpYyBoZWFsdGggcHJvZmVzc2lvbmFscyBkbyBub3QgaGF2ZSB0aGUgdGltZSB0byB0cmFjayBkb3duIGFsbCB0aGUgb3JpZ2luYWwgYXJ0aWNsZXMsIGNyaXRpY2FsbHkgcmVhZCB0aGVtLCBhbmQgb2J0YWluIHRoZSBldmlkZW5jZSB0aGV5IG5lZWQgZm9yIHRoZWlyIHF1ZXN0aW9ucywgc3lzdGVtYXRpYyByZXZpZXdzIGFuZCBjbGluaWNhbCBwcmFjdGljZSBndWlkZWxpbmVzIG1heSBiZSB0aGVpciBiZXN0IHNvdXJjZSBvZiBldmlkZW5jZS4gU3lzdGVtYXRpYyByZXZpZXdzIGFpbSB0byBpZGVudGlmeSwgZXZhbHVhdGUsIGFuZCBzdW1tYXJpemUgdGhlIGZpbmRpbmdzIG9mIGFsbCByZWxldmFudCBpbmRpdmlkdWFsIHN0dWRpZXMgb3ZlciBhIGhlYWx0aC1yZWxhdGVkIGlzc3VlLCB0aGVyZWJ5IG1ha2luZyB0aGUgYXZhaWxhYmxlIGV2aWRlbmNlIG1vcmUgYWNjZXNzaWJsZSB0byBkZWNpc2lvbiBtYWtlcnMuIFRoZSBvYmplY3RpdmUgb2YgdGhpcyBhcnRpY2xlIGlzIHRvIGludHJvZHVjZSB0aGUgcHJpbWFyeSBjYXJlIHBoeXNpY2lhbnMgYWJvdXQgdGhlIGNvbmNlcHQgb2Ygc3lzdGVtYXRpYyByZXZpZXdzIGFuZCBtZXRhLWFuYWx5c2lzLCBvdXRsaW5pbmcgd2h5IHRoZXkgYXJlIGltcG9ydGFudCwgZGVzY3JpYmluZyB0aGVpciBtZXRob2RzIGFuZCB0ZXJtaW5vbG9naWVzIHVzZWQsIGFuZCB0aGVyZWJ5IGhlbHBpbmcgdGhlbSB3aXRoIHRoZSBza2lsbHMgdG8gcmVjb2duaXplIGFuZCB1bmRlcnN0YW5kIGEgcmVsaWFibGUgcmV2aWV3IHdoaWNoIHdpbGwgYmUgaGVscGZ1bCBmb3IgdGhlaXIgZGF5LXRvLWRheSBjbGluaWNhbCBwcmFjdGljZSBhbmQgcmVzZWFyY2ggYWN0aXZpdGllcy4iLCJwdWJsaXNoZXIiOiJXb2x0ZXJzIEtsdXdlciAtLSBNZWRrbm93IFB1YmxpY2F0aW9ucyIsImlzc3VlIjoiMSIsInZvbHVtZSI6IjIiLCJjb250YWluZXItdGl0bGUtc2hvcnQiOiJKIEZhbWlseSBNZWQgUHJpbSBDYXJlIn0sImlzVGVtcG9yYXJ5IjpmYWxzZX1dfQ=="/>
          <w:id w:val="-878470947"/>
          <w:placeholder>
            <w:docPart w:val="23D2A9F0E7934A9E9E2F1DE6190F740B"/>
          </w:placeholder>
        </w:sdtPr>
        <w:sdtContent>
          <w:r w:rsidR="001A01DB" w:rsidRPr="001A01DB">
            <w:rPr>
              <w:rFonts w:eastAsia="Times New Roman"/>
              <w:color w:val="000000"/>
            </w:rPr>
            <w:t>(Gopalakrishnan &amp; Ganeshkumar, 2013)</w:t>
          </w:r>
        </w:sdtContent>
      </w:sdt>
      <w:r w:rsidRPr="00142884">
        <w:rPr>
          <w:rFonts w:ascii="Aptos" w:hAnsi="Aptos" w:cs="Calibri"/>
          <w:color w:val="212121"/>
          <w:shd w:val="clear" w:color="auto" w:fill="FFFFFF"/>
        </w:rPr>
        <w:t xml:space="preserve">. </w:t>
      </w:r>
      <w:r w:rsidR="0097647F" w:rsidRPr="00142884">
        <w:rPr>
          <w:rFonts w:ascii="Aptos" w:hAnsi="Aptos" w:cs="Calibri"/>
          <w:color w:val="212121"/>
          <w:shd w:val="clear" w:color="auto" w:fill="FFFFFF"/>
        </w:rPr>
        <w:t xml:space="preserve">A narrative review draws from primary research using informed expertise to provide an authoritative argument, enhance knowledge and determine area for further research on a topic </w:t>
      </w:r>
      <w:sdt>
        <w:sdtPr>
          <w:rPr>
            <w:rFonts w:ascii="Aptos" w:hAnsi="Aptos" w:cs="Calibri"/>
            <w:color w:val="000000"/>
            <w:shd w:val="clear" w:color="auto" w:fill="FFFFFF"/>
          </w:rPr>
          <w:tag w:val="MENDELEY_CITATION_v3_eyJjaXRhdGlvbklEIjoiTUVOREVMRVlfQ0lUQVRJT05fODFlM2E1ZDEtMWZlZC00ZWI5LWJlNzgtY2VhYmIwYWUyZWNjIiwicHJvcGVydGllcyI6eyJub3RlSW5kZXgiOjB9LCJpc0VkaXRlZCI6ZmFsc2UsIm1hbnVhbE92ZXJyaWRlIjp7ImlzTWFudWFsbHlPdmVycmlkZGVuIjp0cnVlLCJjaXRlcHJvY1RleHQiOiIoRnVybGV5ICYjMzg7IEdvbGRzY2htaWVkLCAyMDIxOyBHcmVlbmhhbGdoIGV0IGFsLiwgMjAxOCkiLCJtYW51YWxPdmVycmlkZVRleHQiOiIoRnVybGV5ICYgR29sZHNjaG1pZWQsIDIwMjE7IEdyZWVuaGFsZ2ggZXQgYWwsIDIwMTgp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5OTBjMzhmOS1mYWU1LTM0NWYtYmJhZi1hNzg3ZmE4ZjY4NzYiLCJpdGVtRGF0YSI6eyJ0eXBlIjoiYXJ0aWNsZS1qb3VybmFsIiwiaWQiOiI5OTBjMzhmOS1mYWU1LTM0NWYtYmJhZi1hNzg3ZmE4ZjY4NzYiLCJ0aXRsZSI6IlRpbWUgdG8gY2hhbGxlbmdlIHRoZSBzcHVyaW91cyBoaWVyYXJjaHkgb2Ygc3lzdGVtYXRpYyBvdmVyIG5hcnJhdGl2ZSByZXZpZXdzPyIsImF1dGhvciI6W3siZmFtaWx5IjoiR3JlZW5oYWxnaCIsImdpdmVuIjoiVHJpc2hhIiwicGFyc2UtbmFtZXMiOmZhbHNlLCJkcm9wcGluZy1wYXJ0aWNsZSI6IiIsIm5vbi1kcm9wcGluZy1wYXJ0aWNsZSI6IiJ9LHsiZmFtaWx5IjoiVGhvcm5lIiwiZ2l2ZW4iOiJTYWxseSIsInBhcnNlLW5hbWVzIjpmYWxzZSwiZHJvcHBpbmctcGFydGljbGUiOiIiLCJub24tZHJvcHBpbmctcGFydGljbGUiOiIifSx7ImZhbWlseSI6Ik1hbHRlcnVkIiwiZ2l2ZW4iOiJLaXJzdGkiLCJwYXJzZS1uYW1lcyI6ZmFsc2UsImRyb3BwaW5nLXBhcnRpY2xlIjoiIiwibm9uLWRyb3BwaW5nLXBhcnRpY2xlIjoiIn1dLCJjb250YWluZXItdGl0bGUiOiJFdXJvcGVhbiBKb3VybmFsIG9mIENsaW5pY2FsIEludmVzdGlnYXRpb24iLCJET0kiOiIxMC4xMTExL2VjaS4xMjkzMSIsIklTU04iOiIxMzY1MjM2MiIsIlBNSUQiOiIyOTU3ODU3NCIsImlzc3VlZCI6eyJkYXRlLXBhcnRzIjpbWzIwMTgsNiwxXV19LCJwdWJsaXNoZXIiOiJCbGFja3dlbGwgUHVibGlzaGluZyBMdGQiLCJpc3N1ZSI6IjYiLCJ2b2x1bWUiOiI0OCIsImNvbnRhaW5lci10aXRsZS1zaG9ydCI6IkV1ciBKIENsaW4gSW52ZXN0In0sImlzVGVtcG9yYXJ5IjpmYWxzZX1dfQ=="/>
          <w:id w:val="-1973278178"/>
          <w:placeholder>
            <w:docPart w:val="DDC7354A449E429F96C52885805E33C8"/>
          </w:placeholder>
        </w:sdtPr>
        <w:sdtContent>
          <w:r w:rsidR="001A01DB" w:rsidRPr="001A01DB">
            <w:rPr>
              <w:rFonts w:eastAsia="Times New Roman"/>
              <w:color w:val="000000"/>
            </w:rPr>
            <w:t>(Furley &amp; Goldschmied, 2021; Greenhalgh et al, 2018)</w:t>
          </w:r>
        </w:sdtContent>
      </w:sdt>
      <w:r w:rsidR="0097647F" w:rsidRPr="00142884">
        <w:rPr>
          <w:rFonts w:ascii="Aptos" w:hAnsi="Aptos" w:cs="Calibri"/>
          <w:color w:val="212121"/>
          <w:shd w:val="clear" w:color="auto" w:fill="FFFFFF"/>
        </w:rPr>
        <w:t xml:space="preserve">. Whilst narrative reviews can be considered less robust than systematic reviews, when carried out correctly they can provide a high level of academic rigour and a highly critically reflective approach to a specific aim </w:t>
      </w:r>
      <w:sdt>
        <w:sdtPr>
          <w:rPr>
            <w:rFonts w:ascii="Aptos" w:hAnsi="Aptos" w:cs="Calibri"/>
            <w:color w:val="000000"/>
            <w:shd w:val="clear" w:color="auto" w:fill="FFFFFF"/>
          </w:rPr>
          <w:tag w:val="MENDELEY_CITATION_v3_eyJjaXRhdGlvbklEIjoiTUVOREVMRVlfQ0lUQVRJT05fYjYxYzVmZDgtNmU5ZC00MTgyLWIwMmUtOWRlYmZjZTRjZmJmIiwicHJvcGVydGllcyI6eyJub3RlSW5kZXgiOjB9LCJpc0VkaXRlZCI6ZmFsc2UsIm1hbnVhbE92ZXJyaWRlIjp7ImlzTWFudWFsbHlPdmVycmlkZGVuIjp0cnVlLCJjaXRlcHJvY1RleHQiOiIoRnVybGV5ICYjMzg7IEdvbGRzY2htaWVkLCAyMDIxOyBHcmVlbmhhbGdoIGV0IGFsLiwgMjAxODsgVG9kLCAyMDE5KSIsIm1hbnVhbE92ZXJyaWRlVGV4dCI6IihGdXJsZXkgJiBHb2xkc2NobWllZCwgMjAyMTsgR3JlZW5oYWxnaCBldCBhbCwgOyBUb2QsIDIwMTkp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5OTBjMzhmOS1mYWU1LTM0NWYtYmJhZi1hNzg3ZmE4ZjY4NzYiLCJpdGVtRGF0YSI6eyJ0eXBlIjoiYXJ0aWNsZS1qb3VybmFsIiwiaWQiOiI5OTBjMzhmOS1mYWU1LTM0NWYtYmJhZi1hNzg3ZmE4ZjY4NzYiLCJ0aXRsZSI6IlRpbWUgdG8gY2hhbGxlbmdlIHRoZSBzcHVyaW91cyBoaWVyYXJjaHkgb2Ygc3lzdGVtYXRpYyBvdmVyIG5hcnJhdGl2ZSByZXZpZXdzPyIsImF1dGhvciI6W3siZmFtaWx5IjoiR3JlZW5oYWxnaCIsImdpdmVuIjoiVHJpc2hhIiwicGFyc2UtbmFtZXMiOmZhbHNlLCJkcm9wcGluZy1wYXJ0aWNsZSI6IiIsIm5vbi1kcm9wcGluZy1wYXJ0aWNsZSI6IiJ9LHsiZmFtaWx5IjoiVGhvcm5lIiwiZ2l2ZW4iOiJTYWxseSIsInBhcnNlLW5hbWVzIjpmYWxzZSwiZHJvcHBpbmctcGFydGljbGUiOiIiLCJub24tZHJvcHBpbmctcGFydGljbGUiOiIifSx7ImZhbWlseSI6Ik1hbHRlcnVkIiwiZ2l2ZW4iOiJLaXJzdGkiLCJwYXJzZS1uYW1lcyI6ZmFsc2UsImRyb3BwaW5nLXBhcnRpY2xlIjoiIiwibm9uLWRyb3BwaW5nLXBhcnRpY2xlIjoiIn1dLCJjb250YWluZXItdGl0bGUiOiJFdXJvcGVhbiBKb3VybmFsIG9mIENsaW5pY2FsIEludmVzdGlnYXRpb24iLCJET0kiOiIxMC4xMTExL2VjaS4xMjkzMSIsIklTU04iOiIxMzY1MjM2MiIsIlBNSUQiOiIyOTU3ODU3NCIsImlzc3VlZCI6eyJkYXRlLXBhcnRzIjpbWzIwMTgsNiwxXV19LCJwdWJsaXNoZXIiOiJCbGFja3dlbGwgUHVibGlzaGluZyBMdGQiLCJpc3N1ZSI6IjYiLCJ2b2x1bWUiOiI0OCIsImNvbnRhaW5lci10aXRsZS1zaG9ydCI6IkV1ciBKIENsaW4gSW52ZXN0In0sImlzVGVtcG9yYXJ5IjpmYWxzZX0seyJpZCI6Ijg1NmU5ZjM0LTk3ZmMtM2Q1Yi04M2I0LTM0YWZlYmIzZGZiYiIsIml0ZW1EYXRhIjp7InR5cGUiOiJhcnRpY2xlLWpvdXJuYWwiLCJpZCI6Ijg1NmU5ZjM0LTk3ZmMtM2Q1Yi04M2I0LTM0YWZlYmIzZGZiYiIsInRpdGxlIjoiQ29uZHVjdGluZyBTeXN0ZW1hdGljIFJldmlld3MgaW4gU3BvcnQsIEV4ZXJjaXNlLCBhbmQgUGh5c2ljYWwgQWN0aXZpdHkiLCJhdXRob3IiOlt7ImZhbWlseSI6IlRvZCIsImdpdmVuIjoiRGF2aWQiLCJwYXJzZS1uYW1lcyI6ZmFsc2UsImRyb3BwaW5nLXBhcnRpY2xlIjoiIiwibm9uLWRyb3BwaW5nLXBhcnRpY2xlIjoiIn1dLCJjb250YWluZXItdGl0bGUiOiJDb25kdWN0aW5nIFN5c3RlbWF0aWMgUmV2aWV3cyBpbiBTcG9ydCwgRXhlcmNpc2UsIGFuZCBQaHlzaWNhbCBBY3Rpdml0eSIsImFjY2Vzc2VkIjp7ImRhdGUtcGFydHMiOltbMjAyMywxMSw2XV19LCJET0kiOiIxMC4xMDA3Lzk3OC0zLTAzMC0xMjI2My04IiwiaXNzdWVkIjp7ImRhdGUtcGFydHMiOltbMjAxOV1dfSwiYWJzdHJhY3QiOiJCdWlsZGluZ3Mgd2l0aCBpbnRlcm1pdHRlbnQgb2NjdXBhbmN5IG1heSBub3QgcGVyZm9ybSB0aGVybWFsbHkgdGhlIHNhbWUgYXMgdHlwaWNhbCBjb21tZXJjaWFsIGFuZCByZXNpZGVudGlhbCBmYWNpbGl0aWVzLiBUaGVybWFsIGNvbWZvcnQgcmVxdWlyZW1lbnRzIHJlcXVpcmUgY2FyZWZ1bCBlbnZlbG9wZSBkZXNpZ24gY291cGxlZCB3aXRoIHRoZSBhcHByb3ByaWF0ZSBhaXItY29uZGl0aW9uaW5nIHN5c3RlbSBvcGVyYXRpb24gc3RyYXRlZ2llcy4gT25lIG9mIHRoZSBtb3N0IHByb21pbmVudCBleGFtcGxlcyBvZiBzdWNoIGJ1aWxkaW5ncyBpcyBtb3NxdWVzLiBNb3NxdWVzIGFyZSB1c3VhbGx5IG9jY3VwaWVkIGZpdmUgaW50ZXJtaXR0ZW50IHRpbWVzIGRheSBhbmQgbmlnaHQgYWxsIHllYXIgcm91bmQuIExpa2UgYW55IG90aGVyIGJ1aWxkaW5nLCB0aGV5IGhhdmUgdG8gYmUgbWVjaGFuaWNhbGx5IGFpci1jb25kaXRpb25lZCB0byBhY2hpZXZlIHRoZSByZXF1aXJlZCB0aGVybWFsIGNvbWZvcnQgZm9yIHdvcnNoaXBwZXJzIGVzcGVjaWFsbHkgaW4gaGFyc2ggY2xpbWF0aWMgcmVnaW9ucy4gVGhpcyBwYXBlciBkZXNjcmliZXMgdGhlIHBoeXNpY2FsIGFuZCBvcGVyYXRpbmcgY2hhcmFjdGVyaXN0aWNzIHR5cGljYWwgZm9yIHRoZSBpbnRlcm1pdHRlbnRseSBvY2N1cGllZCBtb3NxdWVzIGFzIHdlbGwgYXMgdGhlIHJlc3VsdHMgb2YgdGhlIHRoZXJtYWwgb3B0aW1pemF0aW9uIG9mIGEgbWVkaXVtIHNpemUgbW9zcXVlIGluIHRoZSB0d28gaG90LWRyeSBhbmQgaG90LWh1bWlkIFNhdWRpIEFyYWJpYW4gY2l0aWVzIG9mIFJpeWFkaCBhbmQgSmVkZGFoLiBUaGUgYW5hbHlzaXMgdXRpbGl6ZXMgYSBkaXJlY3Qgc2VhcmNoIG9wdGltaXphdGlvbiB0ZWNobmlxdWUgdGhhdCBpcyBjb3VwbGVkIHRvIGFuIGhvdXJseSBlbmVyZ3kgc2ltdWxhdGlvbiBwcm9ncmFtLiBCYXNlZCBvbiB0aGF0LCBkZXNpZ24gZ3VpZGVsaW5lcyBhcmUgcHJlc2VudGVkIGZvciB0aGUgb3B0aW11bSB0aGVybWFsIHBlcmZvcm1hbmNlIG9mIG1vc3F1ZXMgaW4gdGhlc2UgdHdvIGNpdGllcyBpbiBhZGRpdGlvbiB0byBvdGhlciBkZXNpZ24gYW5kIG9wZXJhdGluZyBmYWN0b3JzIHRoYXQgbmVlZCB0byBiZSBjb25zaWRlcmVkIGZvciBtb3NxdWVzIGluIGdlbmVyYWwuIMKpIDIwMDkgVGhlIEF1dGhvcihzKS4iLCJwdWJsaXNoZXIiOiJTcHJpbmdlciBJbnRlcm5hdGlvbmFsIFB1Ymxpc2hpbmciLCJjb250YWluZXItdGl0bGUtc2hvcnQiOiIifSwiaXNUZW1wb3JhcnkiOmZhbHNlfV19"/>
          <w:id w:val="-1286262289"/>
          <w:placeholder>
            <w:docPart w:val="DDC7354A449E429F96C52885805E33C8"/>
          </w:placeholder>
        </w:sdtPr>
        <w:sdtContent>
          <w:r w:rsidR="001A01DB" w:rsidRPr="001A01DB">
            <w:rPr>
              <w:rFonts w:eastAsia="Times New Roman"/>
              <w:color w:val="000000"/>
            </w:rPr>
            <w:t>(Furley &amp; Goldschmied, 2021; Greenhalgh et al, ; Tod, 2019)</w:t>
          </w:r>
        </w:sdtContent>
      </w:sdt>
      <w:r w:rsidR="0097647F" w:rsidRPr="00142884">
        <w:rPr>
          <w:rFonts w:ascii="Aptos" w:hAnsi="Aptos" w:cs="Calibri"/>
          <w:color w:val="212121"/>
          <w:shd w:val="clear" w:color="auto" w:fill="FFFFFF"/>
        </w:rPr>
        <w:t xml:space="preserve">. The research question in this review was constructed using a variation of the PICO model </w:t>
      </w:r>
      <w:sdt>
        <w:sdtPr>
          <w:rPr>
            <w:rFonts w:ascii="Aptos" w:hAnsi="Aptos" w:cs="Calibri"/>
            <w:color w:val="000000"/>
            <w:shd w:val="clear" w:color="auto" w:fill="FFFFFF"/>
          </w:rPr>
          <w:tag w:val="MENDELEY_CITATION_v3_eyJjaXRhdGlvbklEIjoiTUVOREVMRVlfQ0lUQVRJT05fMzA2NzkxOTEtNWIyYS00ZWYzLWE4ODYtYWU2YzhlMjUyMjExIiwicHJvcGVydGllcyI6eyJub3RlSW5kZXgiOjB9LCJpc0VkaXRlZCI6ZmFsc2UsIm1hbnVhbE92ZXJyaWRlIjp7ImlzTWFudWFsbHlPdmVycmlkZGVuIjp0cnVlLCJjaXRlcHJvY1RleHQiOiIoUmljaGFyZHNvbiBldCBhbC4sIDE5OTUpIiwibWFudWFsT3ZlcnJpZGVUZXh0IjoiKFJpY2hhcmRzb24gZXQgYWwsIDE5OTUpIn0sImNpdGF0aW9uSXRlbXMiOlt7ImlkIjoiNGVkMTUzZTMtMjFkMi0zYTAwLWFlYWEtZDEwODc3ZTViNzM3IiwiaXRlbURhdGEiOnsidHlwZSI6ImFydGljbGUtam91cm5hbCIsImlkIjoiNGVkMTUzZTMtMjFkMi0zYTAwLWFlYWEtZDEwODc3ZTViNzM3IiwidGl0bGUiOiJUaGUgd2VsbC1idWlsdCBjbGluaWNhbCBxdWVzdGlvbjogYSBrZXkgdG8gZXZpZGVuY2UtYmFzZWQgZGVjaXNpb25zLiIsImF1dGhvciI6W3siZmFtaWx5IjoiUmljaGFyZHNvbiIsImdpdmVuIjoiVy4gUy4iLCJwYXJzZS1uYW1lcyI6ZmFsc2UsImRyb3BwaW5nLXBhcnRpY2xlIjoiIiwibm9uLWRyb3BwaW5nLXBhcnRpY2xlIjoiIn0seyJmYW1pbHkiOiJXaWxzb24iLCJnaXZlbiI6Ik0uIEMuIiwicGFyc2UtbmFtZXMiOmZhbHNlLCJkcm9wcGluZy1wYXJ0aWNsZSI6IiIsIm5vbi1kcm9wcGluZy1wYXJ0aWNsZSI6IiJ9LHsiZmFtaWx5IjoiTmlzaGlrYXdhIiwiZ2l2ZW4iOiJKLiIsInBhcnNlLW5hbWVzIjpmYWxzZSwiZHJvcHBpbmctcGFydGljbGUiOiIiLCJub24tZHJvcHBpbmctcGFydGljbGUiOiIifSx7ImZhbWlseSI6IkhheXdhcmQiLCJnaXZlbiI6IlIuIFMuIiwicGFyc2UtbmFtZXMiOmZhbHNlLCJkcm9wcGluZy1wYXJ0aWNsZSI6IiIsIm5vbi1kcm9wcGluZy1wYXJ0aWNsZSI6IiJ9XSwiY29udGFpbmVyLXRpdGxlIjoiQUNQIGpvdXJuYWwgY2x1YiIsImFjY2Vzc2VkIjp7ImRhdGUtcGFydHMiOltbMjAyMywxMSw4XV19LCJET0kiOiIxMC43MzI2L2FjcGpjLTE5OTUtMTIzLTMtYTEyIiwiSVNTTiI6IjEwNTY4NzUxIiwiUE1JRCI6Ijc1ODI3MzciLCJVUkwiOiJodHRwczovL2lyby51aW93YS5lZHUvZXNwbG9yby9vdXRwdXRzL2pvdXJuYWxBcnRpY2xlL1RoZS13ZWxsLWJ1aWx0LWNsaW5pY2FsLXF1ZXN0aW9uLWEta2V5Lzk5ODQzNTk5NTA2MDI3NzEiLCJpc3N1ZWQiOnsiZGF0ZS1wYXJ0cyI6W1sxOTk1LDExLDFdXX0sInBhZ2UiOiJBMTItQTEzIiwiaXNzdWUiOiIzIiwidm9sdW1lIjoiMTIzIiwiY29udGFpbmVyLXRpdGxlLXNob3J0IjoiQUNQIEogQ2x1YiJ9LCJpc1RlbXBvcmFyeSI6ZmFsc2V9XX0="/>
          <w:id w:val="-1253422816"/>
          <w:placeholder>
            <w:docPart w:val="DDC7354A449E429F96C52885805E33C8"/>
          </w:placeholder>
        </w:sdtPr>
        <w:sdtContent>
          <w:r w:rsidR="001A01DB" w:rsidRPr="001A01DB">
            <w:rPr>
              <w:rFonts w:ascii="Aptos" w:hAnsi="Aptos" w:cs="Calibri"/>
              <w:color w:val="000000"/>
              <w:shd w:val="clear" w:color="auto" w:fill="FFFFFF"/>
            </w:rPr>
            <w:t>(Richardson et al, 1995)</w:t>
          </w:r>
        </w:sdtContent>
      </w:sdt>
      <w:r w:rsidR="0097647F" w:rsidRPr="00142884">
        <w:rPr>
          <w:rFonts w:ascii="Aptos" w:hAnsi="Aptos" w:cs="Calibri"/>
          <w:color w:val="000000"/>
          <w:shd w:val="clear" w:color="auto" w:fill="FFFFFF"/>
        </w:rPr>
        <w:t xml:space="preserve">. The PICO model is one of the most used frameworks to formulate research questions, define review criteria and create search strategies </w:t>
      </w:r>
      <w:sdt>
        <w:sdtPr>
          <w:rPr>
            <w:rFonts w:ascii="Aptos" w:hAnsi="Aptos" w:cs="Calibri"/>
            <w:color w:val="000000"/>
            <w:shd w:val="clear" w:color="auto" w:fill="FFFFFF"/>
          </w:rPr>
          <w:tag w:val="MENDELEY_CITATION_v3_eyJjaXRhdGlvbklEIjoiTUVOREVMRVlfQ0lUQVRJT05fOWQyYzBhZmQtOTZiNC00M2U4LTllNjItZTVhNzgwMzM5NDkxIiwicHJvcGVydGllcyI6eyJub3RlSW5kZXgiOjB9LCJpc0VkaXRlZCI6ZmFsc2UsIm1hbnVhbE92ZXJyaWRlIjp7ImlzTWFudWFsbHlPdmVycmlkZGVuIjpmYWxzZSwiY2l0ZXByb2NUZXh0IjoiKEVyaWtzZW4gJiMzODsgRnJhbmRzZW4sIDIwMTgpIiwibWFudWFsT3ZlcnJpZGVUZXh0IjoiIn0sImNpdGF0aW9uSXRlbXMiOlt7ImlkIjoiNWZhYjkwMGItNDU1My0zZTQ1LThhYzAtYjhlZTUzYzY1NjVjIiwiaXRlbURhdGEiOnsidHlwZSI6ImFydGljbGUtam91cm5hbCIsImlkIjoiNWZhYjkwMGItNDU1My0zZTQ1LThhYzAtYjhlZTUzYzY1NjVjIiwidGl0bGUiOiJUaGUgaW1wYWN0IG9mIHBhdGllbnQsIGludGVydmVudGlvbiwgY29tcGFyaXNvbiwgb3V0Y29tZSAoUElDTykgYXMgYSBzZWFyY2ggc3RyYXRlZ3kgdG9vbCBvbiBsaXRlcmF0dXJlIHNlYXJjaCBxdWFsaXR5OiBhIHN5c3RlbWF0aWMgcmV2aWV3IiwiYXV0aG9yIjpbeyJmYW1pbHkiOiJFcmlrc2VuIiwiZ2l2ZW4iOiJNZXR0ZSBCcmFuZHQiLCJwYXJzZS1uYW1lcyI6ZmFsc2UsImRyb3BwaW5nLXBhcnRpY2xlIjoiIiwibm9uLWRyb3BwaW5nLXBhcnRpY2xlIjoiIn0seyJmYW1pbHkiOiJGcmFuZHNlbiIsImdpdmVuIjoiVG92ZSBGYWJlciIsInBhcnNlLW5hbWVzIjpmYWxzZSwiZHJvcHBpbmctcGFydGljbGUiOiIiLCJub24tZHJvcHBpbmctcGFydGljbGUiOiIifV0sImNvbnRhaW5lci10aXRsZSI6IkpvdXJuYWwgb2YgdGhlIE1lZGljYWwgTGlicmFyeSBBc3NvY2lhdGlvbiA6IEpNTEEiLCJhY2Nlc3NlZCI6eyJkYXRlLXBhcnRzIjpbWzIwMjMsMTEsOF1dfSwiRE9JIjoiMTAuNTE5NS9KTUxBLjIwMTguMzQ1IiwiSVNTTiI6IjE1NTg5NDM5IiwiUE1JRCI6IjMwMjcxMjgzIiwiVVJMIjoiL3BtYy9hcnRpY2xlcy9QTUM2MTQ4NjI0LyIsImlzc3VlZCI6eyJkYXRlLXBhcnRzIjpbWzIwMTgsMTAsMV1dfSwicGFnZSI6IjQyMCIsImFic3RyYWN0IjoiT2JqZWN0aXZlOiBUaGlzIHJldmlldyBhaW1lZCB0byBkZXRlcm1pbmUgaWYgdGhlIHVzZSBvZiB0aGUgcGF0aWVudCwgaW50ZXJ2ZW50aW9uLCBjb21wYXJpc29uLCBvdXRjb21lIChQSUNPKSBtb2RlbCBhcyBhIHNlYXJjaCBzdHJhdGVneSB0b29sIGFmZmVjdHMgdGhlIHF1YWxpdHkgb2YgYSBsaXRlcmF0dXJlIHNlYXJjaC4gTWV0aG9kczogQSBjb21wcmVoZW5zaXZlIGxpdGVyYXR1cmUgc2VhcmNoIHdhcyBjb25kdWN0ZWQgaW4gUHViTWVkLCBFbWJhc2UsIENJTkFITCwgUHN5Y0lORk8sIENvY2hyYW5lIExpYnJhcnksIFdlYiBvZiBTY2llbmNlLCBMaWJyYXJ5IGFuZCBJbmZvcm1hdGlvbiBTY2llbmNlIEFic3RyYWN0cyAoTElTQSksIFNjb3B1cywgYW5kIHRoZSBOYXRpb25hbCBMaWJyYXJ5IG9mIE1lZGljaW5lIChOTE0pIGNhdGFsb2cgdXAgdW50aWwgSmFudWFyeSA5LCAyMDE3LiBSZWZlcmVuY2UgbGlzdHMgd2VyZSBzY3J1dGluaXplZCwgYW5kIGNpdGF0aW9uIHNlYXJjaGVzIHdlcmUgcGVyZm9ybWVkIG9uIHRoZSBpbmNsdWRlZCBzdHVkaWVzLiBUaGUgcHJpbWFyeSBvdXRjb21lIHdhcyB0aGUgcXVhbGl0eSBvZiBsaXRlcmF0dXJlIHNlYXJjaGVzIGFuZCB0aGUgc2Vjb25kYXJ5IG91dGNvbWUgd2FzIHRpbWUgc3BlbnQgb24gdGhlIGxpdGVyYXR1cmUgc2VhcmNoIHdoZW4gdGhlIFBJQ08gbW9kZWwgd2FzIHVzZWQgYXMgYSBzZWFyY2ggc3RyYXRlZ3kgdG9vbCwgY29tcGFyZWQgdG8gdGhlIHVzZSBvZiBhbm90aGVyIGNvbmNlcHR1YWxpemluZyB0b29sIG9yIHVuZ3VpZGVkIHNlYXJjaGluZy4gUmVzdWx0czogQSB0b3RhbCBvZiAyLDE2MyByZWNvcmRzIHdlcmUgaWRlbnRpZmllZCwgYW5kIGFmdGVyIHJlbW92YWwgb2YgZHVwbGljYXRlcyBhbmQgaW5pdGlhbCBzY3JlZW5pbmcsIDIyIGZ1bGwtdGV4dCBhcnRpY2xlcyB3ZXJlIGFzc2Vzc2VkLiBPZiB0aGVzZSwgMTkgc3R1ZGllcyB3ZXJlIGV4Y2x1ZGVkIGFuZCAzIHN0dWRpZXMgd2VyZSBpbmNsdWRlZCwgZGF0YSB3ZXJlIGV4dHJhY3RlZCwgcmlzayBvZiBiaWFzIHdhcyBhc3Nlc3NlZCwgYW5kIGEgcXVhbGl0YXRpdmUgYW5hbHlzaXMgd2FzIGNvbmR1Y3RlZC4gVGhlIGluY2x1ZGVkIHN0dWRpZXMgY29tcGFyZWQgUElDTyB0byB0aGUgUElDIHRydW5jYXRpb24gb3IgbGlua3MgdG8gcmVsYXRlZCBhcnRpY2xlcyBpbiBQdWJNZWQsIFBJQ09TLCBhbmQgc2FtcGxlLCBwaGVub21lbm9uIG9mIGludGVyZXN0LCBkZXNpZ24sIGV2YWx1YXRpb24sIHJlc2VhcmNoIHR5cGUgKFNQSURFUikuIE9uZSBzdHVkeSBjb21wYXJlZCBQSUNPIHRvIHVuZ3VpZGVkIHNlYXJjaGluZy4gRHVlIHRvIGRpZmZlcmVuY2VzIGluIGludGVydmVudGlvbiwgbm8gcXVhbnRpdGF0aXZlIGFuYWx5c2lzIHdhcyBwZXJmb3JtZWQuIENvbmNsdXNpb25zOiBPbmx5IGZldyBzdHVkaWVzIGV4aXN0IHRoYXQgYXNzZXNzIHRoZSBlZmZlY3Qgb2YgdGhlIFBJQ08gbW9kZWwgdmlzLWEtdmlzIG90aGVyIGF2YWlsYWJsZSBtb2RlbHMgb3IgZXZlbiB2aXMtYS12aXMgdGhlIHVzZSBvZiBubyBtb2RlbC4gQmVmb3JlIGltcGxpY2F0aW9ucyBmb3IgY3VycmVudCBwcmFjdGljZSBjYW4gYmUgZHJhd24sIHdlbGwtZGVzaWduZWQgc3R1ZGllcyBhcmUgbmVlZGVkIHRvIGV2YWx1YXRlIHRoZSByb2xlIG9mIHRoZSB0b29sIHVzZWQgdG8gZGV2aXNlIGEgc2VhcmNoIHN0cmF0ZWd5LiIsInB1Ymxpc2hlciI6Ik1lZGljYWwgTGlicmFyeSBBc3NvY2lhdGlvbiIsImlzc3VlIjoiNCIsInZvbHVtZSI6IjEwNiIsImNvbnRhaW5lci10aXRsZS1zaG9ydCI6IkogTWVkIExpYnIgQXNzb2MifSwiaXNUZW1wb3JhcnkiOmZhbHNlfV19"/>
          <w:id w:val="1653878710"/>
          <w:placeholder>
            <w:docPart w:val="DDC7354A449E429F96C52885805E33C8"/>
          </w:placeholder>
        </w:sdtPr>
        <w:sdtContent>
          <w:r w:rsidR="001A01DB" w:rsidRPr="001A01DB">
            <w:rPr>
              <w:rFonts w:eastAsia="Times New Roman"/>
              <w:color w:val="000000"/>
            </w:rPr>
            <w:t>(Eriksen &amp; Frandsen, 2018)</w:t>
          </w:r>
        </w:sdtContent>
      </w:sdt>
      <w:r w:rsidR="0097647F" w:rsidRPr="00142884">
        <w:rPr>
          <w:rFonts w:ascii="Aptos" w:hAnsi="Aptos" w:cs="Calibri"/>
          <w:color w:val="000000"/>
          <w:shd w:val="clear" w:color="auto" w:fill="FFFFFF"/>
        </w:rPr>
        <w:t xml:space="preserve">. Mnemonics frameworks such as PICO are tools to help researchers frame their research question and can be adjusted to suit an individual’s need </w:t>
      </w:r>
      <w:sdt>
        <w:sdtPr>
          <w:rPr>
            <w:rFonts w:ascii="Aptos" w:hAnsi="Aptos" w:cs="Calibri"/>
            <w:color w:val="000000"/>
            <w:shd w:val="clear" w:color="auto" w:fill="FFFFFF"/>
          </w:rPr>
          <w:tag w:val="MENDELEY_CITATION_v3_eyJjaXRhdGlvbklEIjoiTUVOREVMRVlfQ0lUQVRJT05fYWY0ZDI4MDktYjI5MS00YjBlLWFjZTctN2JjODJjYTRhZjE1IiwicHJvcGVydGllcyI6eyJub3RlSW5kZXgiOjB9LCJpc0VkaXRlZCI6ZmFsc2UsIm1hbnVhbE92ZXJyaWRlIjp7ImlzTWFudWFsbHlPdmVycmlkZGVuIjpmYWxzZSwiY2l0ZXByb2NUZXh0IjoiKFRvZCwgMjAxOSkiLCJtYW51YWxPdmVycmlkZVRleHQiOiIifSwiY2l0YXRpb25JdGVtcyI6W3siaWQiOiI4NTZlOWYzNC05N2ZjLTNkNWItODNiNC0zNGFmZWJiM2RmYmIiLCJpdGVtRGF0YSI6eyJ0eXBlIjoiYXJ0aWNsZS1qb3VybmFsIiwiaWQiOiI4NTZlOWYzNC05N2ZjLTNkNWItODNiNC0zNGFmZWJiM2RmYmIiLCJ0aXRsZSI6IkNvbmR1Y3RpbmcgU3lzdGVtYXRpYyBSZXZpZXdzIGluIFNwb3J0LCBFeGVyY2lzZSwgYW5kIFBoeXNpY2FsIEFjdGl2aXR5IiwiYXV0aG9yIjpbeyJmYW1pbHkiOiJUb2QiLCJnaXZlbiI6IkRhdmlkIiwicGFyc2UtbmFtZXMiOmZhbHNlLCJkcm9wcGluZy1wYXJ0aWNsZSI6IiIsIm5vbi1kcm9wcGluZy1wYXJ0aWNsZSI6IiJ9XSwiY29udGFpbmVyLXRpdGxlIjoiQ29uZHVjdGluZyBTeXN0ZW1hdGljIFJldmlld3MgaW4gU3BvcnQsIEV4ZXJjaXNlLCBhbmQgUGh5c2ljYWwgQWN0aXZpdHkiLCJhY2Nlc3NlZCI6eyJkYXRlLXBhcnRzIjpbWzIwMjMsMTEsNl1dfSwiRE9JIjoiMTAuMTAwNy85NzgtMy0wMzAtMTIyNjMtOCIsImlzc3VlZCI6eyJkYXRlLXBhcnRzIjpbWzIwMTldXX0sImFic3RyYWN0IjoiQnVpbGRpbmdzIHdpdGggaW50ZXJtaXR0ZW50IG9jY3VwYW5jeSBtYXkgbm90IHBlcmZvcm0gdGhlcm1hbGx5IHRoZSBzYW1lIGFzIHR5cGljYWwgY29tbWVyY2lhbCBhbmQgcmVzaWRlbnRpYWwgZmFjaWxpdGllcy4gVGhlcm1hbCBjb21mb3J0IHJlcXVpcmVtZW50cyByZXF1aXJlIGNhcmVmdWwgZW52ZWxvcGUgZGVzaWduIGNvdXBsZWQgd2l0aCB0aGUgYXBwcm9wcmlhdGUgYWlyLWNvbmRpdGlvbmluZyBzeXN0ZW0gb3BlcmF0aW9uIHN0cmF0ZWdpZXMuIE9uZSBvZiB0aGUgbW9zdCBwcm9taW5lbnQgZXhhbXBsZXMgb2Ygc3VjaCBidWlsZGluZ3MgaXMgbW9zcXVlcy4gTW9zcXVlcyBhcmUgdXN1YWxseSBvY2N1cGllZCBmaXZlIGludGVybWl0dGVudCB0aW1lcyBkYXkgYW5kIG5pZ2h0IGFsbCB5ZWFyIHJvdW5kLiBMaWtlIGFueSBvdGhlciBidWlsZGluZywgdGhleSBoYXZlIHRvIGJlIG1lY2hhbmljYWxseSBhaXItY29uZGl0aW9uZWQgdG8gYWNoaWV2ZSB0aGUgcmVxdWlyZWQgdGhlcm1hbCBjb21mb3J0IGZvciB3b3JzaGlwcGVycyBlc3BlY2lhbGx5IGluIGhhcnNoIGNsaW1hdGljIHJlZ2lvbnMuIFRoaXMgcGFwZXIgZGVzY3JpYmVzIHRoZSBwaHlzaWNhbCBhbmQgb3BlcmF0aW5nIGNoYXJhY3RlcmlzdGljcyB0eXBpY2FsIGZvciB0aGUgaW50ZXJtaXR0ZW50bHkgb2NjdXBpZWQgbW9zcXVlcyBhcyB3ZWxsIGFzIHRoZSByZXN1bHRzIG9mIHRoZSB0aGVybWFsIG9wdGltaXphdGlvbiBvZiBhIG1lZGl1bSBzaXplIG1vc3F1ZSBpbiB0aGUgdHdvIGhvdC1kcnkgYW5kIGhvdC1odW1pZCBTYXVkaSBBcmFiaWFuIGNpdGllcyBvZiBSaXlhZGggYW5kIEplZGRhaC4gVGhlIGFuYWx5c2lzIHV0aWxpemVzIGEgZGlyZWN0IHNlYXJjaCBvcHRpbWl6YXRpb24gdGVjaG5pcXVlIHRoYXQgaXMgY291cGxlZCB0byBhbiBob3VybHkgZW5lcmd5IHNpbXVsYXRpb24gcHJvZ3JhbS4gQmFzZWQgb24gdGhhdCwgZGVzaWduIGd1aWRlbGluZXMgYXJlIHByZXNlbnRlZCBmb3IgdGhlIG9wdGltdW0gdGhlcm1hbCBwZXJmb3JtYW5jZSBvZiBtb3NxdWVzIGluIHRoZXNlIHR3byBjaXRpZXMgaW4gYWRkaXRpb24gdG8gb3RoZXIgZGVzaWduIGFuZCBvcGVyYXRpbmcgZmFjdG9ycyB0aGF0IG5lZWQgdG8gYmUgY29uc2lkZXJlZCBmb3IgbW9zcXVlcyBpbiBnZW5lcmFsLiDCqSAyMDA5IFRoZSBBdXRob3IocykuIiwicHVibGlzaGVyIjoiU3ByaW5nZXIgSW50ZXJuYXRpb25hbCBQdWJsaXNoaW5nIiwiY29udGFpbmVyLXRpdGxlLXNob3J0IjoiIn0sImlzVGVtcG9yYXJ5IjpmYWxzZX1dfQ=="/>
          <w:id w:val="-589928049"/>
          <w:placeholder>
            <w:docPart w:val="DDC7354A449E429F96C52885805E33C8"/>
          </w:placeholder>
        </w:sdtPr>
        <w:sdtContent>
          <w:r w:rsidR="001A01DB" w:rsidRPr="001A01DB">
            <w:rPr>
              <w:rFonts w:ascii="Aptos" w:hAnsi="Aptos" w:cs="Calibri"/>
              <w:color w:val="000000"/>
              <w:shd w:val="clear" w:color="auto" w:fill="FFFFFF"/>
            </w:rPr>
            <w:t>(Tod, 2019)</w:t>
          </w:r>
        </w:sdtContent>
      </w:sdt>
      <w:r w:rsidR="0097647F" w:rsidRPr="00142884">
        <w:rPr>
          <w:rFonts w:ascii="Aptos" w:hAnsi="Aptos" w:cs="Calibri"/>
          <w:color w:val="000000"/>
          <w:shd w:val="clear" w:color="auto" w:fill="FFFFFF"/>
        </w:rPr>
        <w:t xml:space="preserve">. Due to the scope of this review, intervention and comparison were combined in the framing of the question, due to the comparison within the research question being the assessments themselves and the evaluation of the subjects and appose to the effectiveness of an interventions effect on different groups. Study design and study setting were added. Adopting the methodological guidelines of a systematic review, this narrative review ensures reproducibility and reduces bias </w:t>
      </w:r>
      <w:sdt>
        <w:sdtPr>
          <w:rPr>
            <w:rFonts w:ascii="Aptos" w:hAnsi="Aptos" w:cs="Calibri"/>
            <w:color w:val="000000"/>
            <w:shd w:val="clear" w:color="auto" w:fill="FFFFFF"/>
          </w:rPr>
          <w:tag w:val="MENDELEY_CITATION_v3_eyJjaXRhdGlvbklEIjoiTUVOREVMRVlfQ0lUQVRJT05fNTQyZDA4YTQtNjgwNy00YmE0LTkyMDEtZDI2ODkwNDI4MzYwIiwicHJvcGVydGllcyI6eyJub3RlSW5kZXgiOjB9LCJpc0VkaXRlZCI6ZmFsc2UsIm1hbnVhbE92ZXJyaWRlIjp7ImlzTWFudWFsbHlPdmVycmlkZGVuIjpmYWxzZSwiY2l0ZXByb2NUZXh0IjoiKEZhcmRpbGhhICYjMzg7IEFsbGVuLCAyMDIwOyBGdXJsZXkgJiMzODsgR29sZHNjaG1pZWQsIDIwMjE7IFRvZCwgMjAxOSkiLCJtYW51YWxPdmVycmlkZVRleHQiOiIifSwiY2l0YXRpb25JdGVtcyI6W3siaWQiOiI2YWVkNzBlNC1iYjc4LTMzN2EtOTY5MC1jYmUyOWI1Y2E0NzkiLCJpdGVtRGF0YSI6eyJ0eXBlIjoiYXJ0aWNsZS1qb3VybmFsIiwiaWQiOiI2YWVkNzBlNC1iYjc4LTMzN2EtOTY5MC1jYmUyOWI1Y2E0NzkiLCJ0aXRsZSI6IkRlZmluaW5nLCBhc3Nlc3NpbmcsIGFuZCBkZXZlbG9waW5nIGNyZWF0aXZpdHkgaW4gc3BvcnQ6IGEgc3lzdGVtYXRpYyBuYXJyYXRpdmUgcmV2aWV3IiwiYXV0aG9yIjpbeyJmYW1pbHkiOiJGYXJkaWxoYSIsImdpdmVuIjoiRnJhbmNpc2NvIGRlIFNhIiwicGFyc2UtbmFtZXMiOmZhbHNlLCJkcm9wcGluZy1wYXJ0aWNsZSI6IiIsIm5vbi1kcm9wcGluZy1wYXJ0aWNsZSI6IiJ9LHsiZmFtaWx5IjoiQWxsZW4iLCJnaXZlbiI6Ikp1c3RpbmUgQi4iLCJwYXJzZS1uYW1lcyI6ZmFsc2UsImRyb3BwaW5nLXBhcnRpY2xlIjoiIiwibm9uLWRyb3BwaW5nLXBhcnRpY2xlIjoiIn1dLCJjb250YWluZXItdGl0bGUiOiJJbnRlcm5hdGlvbmFsIFJldmlldyBvZiBTcG9ydCBhbmQgRXhlcmNpc2UgUHN5Y2hvbG9neSIsImFjY2Vzc2VkIjp7ImRhdGUtcGFydHMiOltbMjAyMywxMSw2XV19LCJET0kiOiIxMC4xMDgwLzE3NTA5ODRYLjIwMTkuMTYxNjMxNSIsIklTU04iOiIxNzUwOTg1OCIsImlzc3VlZCI6eyJkYXRlLXBhcnRzIjpbWzIwMjAsMSwxXV19LCJwYWdlIjoiMTA0LTEyNyIsImFic3RyYWN0IjoiUmVzZWFyY2ggb24gY3JlYXRpdml0eSBpbiBzcG9ydCBpcyBnYWluaW5nIG1vbWVudHVtLCBkdWUgdG8gYSBncm93aW5nIGludGVyZXN0IGZyb20gY29hY2hlcyBhbmQgYWNhZGVtaWNzIGluIGRldmVsb3Bpbmcgc3RyYXRlZ2llcyB0byBpbmNyZWFzZSB1bnByZWRpY3RhYmlsaXR5IGluIGluZGl2aWR1YWwgYW5kIGNvbGxlY3RpdmUgYmVoYXZpb3VyIHdoaWNoIG1heSBhbGxvdyB0ZWFtcyB0byBnYWluIGFuIGltcG9ydGFudCBhZHZhbnRhZ2Ugb3ZlciB0aGVpciBvcHBvbmVudHMuIFRoZSBwdXJwb3NlIG9mIHRoaXMgcGFwZXIgd2FzIHRvIGNvbmR1Y3QgdGhlIGZpcnN0IHN5c3RlbWF0aWMgbmFycmF0aXZlIHJldmlldyBvZiB0aGUgbGl0ZXJhdHVyZSBvbiBzcG9ydGluZyBjcmVhdGl2aXR5LCBjcml0aWNhbGx5IHN5bnRoZXNpc2luZyA1MSB5ZWFycyBvZiBwdWJsaXNoZWQgcmVzZWFyY2ggKDE5NjfigJMyMDE4KSBhbmQgcHJvcG9zaW5nIGF2ZW51ZXMgZm9yIGZ1dHVyZSByZXNlYXJjaC4gU2l4IGRhdGFiYXNlcyB3ZXJlIHVzZWQsIGFuZCA0OCBkb2N1bWVudHMgbWV0IHNlYXJjaCBjcml0ZXJpYS4gVGhlIGZpbmRpbmdzIGFyZSBvcmdhbmlzZWQgaW4gZm91ciBjYXRlZ29yaWVzOiAoYSkgZGVmaW5pbmcgY3JlYXRpdml0eSwgKGIpIGNvcnJlbGF0ZXMgb2YgY3JlYXRpdml0eSwgKGMpIGFzc2Vzc2luZyBjcmVhdGl2aXR5IGFuZCAoZCkgZGV2ZWxvcGluZyBjcmVhdGl2aXR5LiBDcmVhdGl2aXR5IGRlZmluaXRpb25zIGFuZCBhc3Nlc3NtZW50cyBoYXZlIHByaXZpbGVnZWQgdGhvdWdodCBwcm9jZXNzZXMgb3ZlciB0aGUgYWJpbGl0eSB0byBhY3QuIEEgZGlzdGluY3Rpb24gaXMgd2FycmFudGVkIGJldHdlZW4gY3JlYXRpdml0eSBhYm91dCBzcG9ydCBhbmQgY3JlYXRpdml0eSBpbiBzcG9ydCAoaW4gYWN0aW9uKSBhbmQgYWxpZ25lZCBhc3Nlc3NtZW50IG1ldGhvZHMuIFRoZSBsaXRlcmF0dXJlIGRvZXMgbm90IHN1cHBvcnQgYSBzaW5nbGUgc3RyYXRlZ3kgZm9yIHRoZSBkZXZlbG9wbWVudCBvZiBzcG9ydGluZyBjcmVhdGl2aXR5IGJ1dCBkb2VzIHN1cHBvcnQgaXRzIHRyYWluYWJpbGl0eS4gRXZpZGVuY2Ugb2YgdGhlIGVmZmVjdGl2ZW5lc3Mgb2YgcHJvZ3JhbW1lcyBmb3IgdGhlIGVuaGFuY2VtZW50IG9mIHNwb3J0aW5nIGNyZWF0aXZpdHkgaXMgZ3Jvd2luZyBidXQgaXMgc3RpbGwgbGltaXRlZC4gRnVydGhlcm1vcmUsIHdoaWxlIGl0IGlzIHJlY29nbmlzZWQgdGhhdCBjb2FjaGVzIGhhdmUgYSBwaXZvdGFsIHJvbGUgaW4gdGhlIGRldmVsb3BtZW50IG9mIHNwb3J0aW5nIGNyZWF0aXZpdHksIHJlc2VhcmNoIGludm9sdmluZyB0aGVtIGlzIHN0aWxsIHNjYXJjZS4iLCJwdWJsaXNoZXIiOiJSb3V0bGVkZ2UiLCJpc3N1ZSI6IjEiLCJ2b2x1bWUiOiIxMyIsImNvbnRhaW5lci10aXRsZS1zaG9ydCI6IkludCBSZXYgU3BvcnQgRXhlcmMgUHN5Y2hvbCJ9LCJpc1RlbXBvcmFyeSI6ZmFsc2V9LHsiaWQiOiI2NmJkOGJjZi04MzZkLTM1NDQtYTNjMi1hYjE3ZTY5NWQ5YmYiLCJpdGVtRGF0YSI6eyJ0eXBlIjoiYXJ0aWNsZSIsImlkIjoiNjZiZDhiY2YtODM2ZC0zNTQ0LWEzYzItYWIxN2U2OTVkOWJmIiwidGl0bGUiOiJTeXN0ZW1hdGljIHZzLiBOYXJyYXRpdmUgUmV2aWV3cyBpbiBTcG9ydCBhbmQgRXhlcmNpc2UgUHN5Y2hvbG9neTogSXMgRWl0aGVyIEFwcHJvYWNoIFN1cGVyaW9yIHRvIHRoZSBPdGhlcj8iLCJhdXRob3IiOlt7ImZhbWlseSI6IkZ1cmxleSIsImdpdmVuIjoiUGhpbGlwIiwicGFyc2UtbmFtZXMiOmZhbHNlLCJkcm9wcGluZy1wYXJ0aWNsZSI6IiIsIm5vbi1kcm9wcGluZy1wYXJ0aWNsZSI6IiJ9LHsiZmFtaWx5IjoiR29sZHNjaG1pZWQiLCJnaXZlbiI6Ik5hZGF2IiwicGFyc2UtbmFtZXMiOmZhbHNlLCJkcm9wcGluZy1wYXJ0aWNsZSI6IiIsIm5vbi1kcm9wcGluZy1wYXJ0aWNsZSI6IiJ9XSwiY29udGFpbmVyLXRpdGxlIjoiRnJvbnRpZXJzIGluIFBzeWNob2xvZ3kiLCJET0kiOiIxMC4zMzg5L2Zwc3lnLjIwMjEuNjg1MDgyIiwiSVNTTiI6IjE2NjQxMDc4IiwiaXNzdWVkIjp7ImRhdGUtcGFydHMiOltbMjAyMSw3LDldXX0sInB1Ymxpc2hlciI6IkZyb250aWVycyBNZWRpYSBTLkEuIiwidm9sdW1lIjoiMTIiLCJjb250YWluZXItdGl0bGUtc2hvcnQiOiJGcm9udCBQc3ljaG9sIn0sImlzVGVtcG9yYXJ5IjpmYWxzZX0seyJpZCI6Ijg1NmU5ZjM0LTk3ZmMtM2Q1Yi04M2I0LTM0YWZlYmIzZGZiYiIsIml0ZW1EYXRhIjp7InR5cGUiOiJhcnRpY2xlLWpvdXJuYWwiLCJpZCI6Ijg1NmU5ZjM0LTk3ZmMtM2Q1Yi04M2I0LTM0YWZlYmIzZGZiYiIsInRpdGxlIjoiQ29uZHVjdGluZyBTeXN0ZW1hdGljIFJldmlld3MgaW4gU3BvcnQsIEV4ZXJjaXNlLCBhbmQgUGh5c2ljYWwgQWN0aXZpdHkiLCJhdXRob3IiOlt7ImZhbWlseSI6IlRvZCIsImdpdmVuIjoiRGF2aWQiLCJwYXJzZS1uYW1lcyI6ZmFsc2UsImRyb3BwaW5nLXBhcnRpY2xlIjoiIiwibm9uLWRyb3BwaW5nLXBhcnRpY2xlIjoiIn1dLCJjb250YWluZXItdGl0bGUiOiJDb25kdWN0aW5nIFN5c3RlbWF0aWMgUmV2aWV3cyBpbiBTcG9ydCwgRXhlcmNpc2UsIGFuZCBQaHlzaWNhbCBBY3Rpdml0eSIsImFjY2Vzc2VkIjp7ImRhdGUtcGFydHMiOltbMjAyMywxMSw2XV19LCJET0kiOiIxMC4xMDA3Lzk3OC0zLTAzMC0xMjI2My04IiwiaXNzdWVkIjp7ImRhdGUtcGFydHMiOltbMjAxOV1dfSwiYWJzdHJhY3QiOiJCdWlsZGluZ3Mgd2l0aCBpbnRlcm1pdHRlbnQgb2NjdXBhbmN5IG1heSBub3QgcGVyZm9ybSB0aGVybWFsbHkgdGhlIHNhbWUgYXMgdHlwaWNhbCBjb21tZXJjaWFsIGFuZCByZXNpZGVudGlhbCBmYWNpbGl0aWVzLiBUaGVybWFsIGNvbWZvcnQgcmVxdWlyZW1lbnRzIHJlcXVpcmUgY2FyZWZ1bCBlbnZlbG9wZSBkZXNpZ24gY291cGxlZCB3aXRoIHRoZSBhcHByb3ByaWF0ZSBhaXItY29uZGl0aW9uaW5nIHN5c3RlbSBvcGVyYXRpb24gc3RyYXRlZ2llcy4gT25lIG9mIHRoZSBtb3N0IHByb21pbmVudCBleGFtcGxlcyBvZiBzdWNoIGJ1aWxkaW5ncyBpcyBtb3NxdWVzLiBNb3NxdWVzIGFyZSB1c3VhbGx5IG9jY3VwaWVkIGZpdmUgaW50ZXJtaXR0ZW50IHRpbWVzIGRheSBhbmQgbmlnaHQgYWxsIHllYXIgcm91bmQuIExpa2UgYW55IG90aGVyIGJ1aWxkaW5nLCB0aGV5IGhhdmUgdG8gYmUgbWVjaGFuaWNhbGx5IGFpci1jb25kaXRpb25lZCB0byBhY2hpZXZlIHRoZSByZXF1aXJlZCB0aGVybWFsIGNvbWZvcnQgZm9yIHdvcnNoaXBwZXJzIGVzcGVjaWFsbHkgaW4gaGFyc2ggY2xpbWF0aWMgcmVnaW9ucy4gVGhpcyBwYXBlciBkZXNjcmliZXMgdGhlIHBoeXNpY2FsIGFuZCBvcGVyYXRpbmcgY2hhcmFjdGVyaXN0aWNzIHR5cGljYWwgZm9yIHRoZSBpbnRlcm1pdHRlbnRseSBvY2N1cGllZCBtb3NxdWVzIGFzIHdlbGwgYXMgdGhlIHJlc3VsdHMgb2YgdGhlIHRoZXJtYWwgb3B0aW1pemF0aW9uIG9mIGEgbWVkaXVtIHNpemUgbW9zcXVlIGluIHRoZSB0d28gaG90LWRyeSBhbmQgaG90LWh1bWlkIFNhdWRpIEFyYWJpYW4gY2l0aWVzIG9mIFJpeWFkaCBhbmQgSmVkZGFoLiBUaGUgYW5hbHlzaXMgdXRpbGl6ZXMgYSBkaXJlY3Qgc2VhcmNoIG9wdGltaXphdGlvbiB0ZWNobmlxdWUgdGhhdCBpcyBjb3VwbGVkIHRvIGFuIGhvdXJseSBlbmVyZ3kgc2ltdWxhdGlvbiBwcm9ncmFtLiBCYXNlZCBvbiB0aGF0LCBkZXNpZ24gZ3VpZGVsaW5lcyBhcmUgcHJlc2VudGVkIGZvciB0aGUgb3B0aW11bSB0aGVybWFsIHBlcmZvcm1hbmNlIG9mIG1vc3F1ZXMgaW4gdGhlc2UgdHdvIGNpdGllcyBpbiBhZGRpdGlvbiB0byBvdGhlciBkZXNpZ24gYW5kIG9wZXJhdGluZyBmYWN0b3JzIHRoYXQgbmVlZCB0byBiZSBjb25zaWRlcmVkIGZvciBtb3NxdWVzIGluIGdlbmVyYWwuIMKpIDIwMDkgVGhlIEF1dGhvcihzKS4iLCJwdWJsaXNoZXIiOiJTcHJpbmdlciBJbnRlcm5hdGlvbmFsIFB1Ymxpc2hpbmciLCJjb250YWluZXItdGl0bGUtc2hvcnQiOiIifSwiaXNUZW1wb3JhcnkiOmZhbHNlfV19"/>
          <w:id w:val="-887334265"/>
          <w:placeholder>
            <w:docPart w:val="DDC7354A449E429F96C52885805E33C8"/>
          </w:placeholder>
        </w:sdtPr>
        <w:sdtContent>
          <w:r w:rsidR="001A01DB" w:rsidRPr="001A01DB">
            <w:rPr>
              <w:rFonts w:eastAsia="Times New Roman"/>
              <w:color w:val="000000"/>
            </w:rPr>
            <w:t>(</w:t>
          </w:r>
          <w:proofErr w:type="spellStart"/>
          <w:r w:rsidR="001A01DB" w:rsidRPr="001A01DB">
            <w:rPr>
              <w:rFonts w:eastAsia="Times New Roman"/>
              <w:color w:val="000000"/>
            </w:rPr>
            <w:t>Fardilha</w:t>
          </w:r>
          <w:proofErr w:type="spellEnd"/>
          <w:r w:rsidR="001A01DB" w:rsidRPr="001A01DB">
            <w:rPr>
              <w:rFonts w:eastAsia="Times New Roman"/>
              <w:color w:val="000000"/>
            </w:rPr>
            <w:t xml:space="preserve"> &amp; Allen, 2020; Furley &amp; Goldschmied, 2021; Tod, 2019)</w:t>
          </w:r>
        </w:sdtContent>
      </w:sdt>
      <w:r w:rsidR="0097647F" w:rsidRPr="00142884">
        <w:rPr>
          <w:rFonts w:ascii="Aptos" w:hAnsi="Aptos" w:cs="Calibri"/>
          <w:color w:val="000000"/>
          <w:shd w:val="clear" w:color="auto" w:fill="FFFFFF"/>
        </w:rPr>
        <w:t>.</w:t>
      </w:r>
    </w:p>
    <w:p w14:paraId="56F5B368" w14:textId="659AC654" w:rsidR="0097647F" w:rsidRPr="00142884" w:rsidRDefault="00B07818" w:rsidP="00B07818">
      <w:pPr>
        <w:spacing w:after="120" w:line="480" w:lineRule="auto"/>
        <w:rPr>
          <w:rFonts w:ascii="Aptos" w:hAnsi="Aptos" w:cs="Calibri"/>
          <w:b/>
          <w:bCs/>
          <w:i/>
          <w:iCs/>
        </w:rPr>
      </w:pPr>
      <w:r w:rsidRPr="00142884">
        <w:rPr>
          <w:rFonts w:ascii="Aptos" w:hAnsi="Aptos" w:cs="Calibri"/>
          <w:b/>
          <w:bCs/>
          <w:i/>
          <w:iCs/>
        </w:rPr>
        <w:t xml:space="preserve">3.2 </w:t>
      </w:r>
      <w:r w:rsidR="0097647F" w:rsidRPr="00142884">
        <w:rPr>
          <w:rFonts w:ascii="Aptos" w:hAnsi="Aptos" w:cs="Calibri"/>
          <w:b/>
          <w:bCs/>
          <w:i/>
          <w:iCs/>
        </w:rPr>
        <w:t>Literature search</w:t>
      </w:r>
    </w:p>
    <w:p w14:paraId="2AF07D84" w14:textId="497129CF" w:rsidR="0097647F" w:rsidRPr="00142884" w:rsidRDefault="004B726C" w:rsidP="005B5ECC">
      <w:pPr>
        <w:spacing w:after="120" w:line="480" w:lineRule="auto"/>
        <w:jc w:val="both"/>
        <w:rPr>
          <w:rFonts w:ascii="Aptos" w:hAnsi="Aptos" w:cs="Calibri"/>
        </w:rPr>
      </w:pPr>
      <w:r w:rsidRPr="00142884">
        <w:rPr>
          <w:rFonts w:ascii="Aptos" w:hAnsi="Aptos" w:cs="Calibri"/>
        </w:rPr>
        <w:t xml:space="preserve">           </w:t>
      </w:r>
      <w:r w:rsidR="0097647F" w:rsidRPr="00142884">
        <w:rPr>
          <w:rFonts w:ascii="Aptos" w:hAnsi="Aptos" w:cs="Calibri"/>
        </w:rPr>
        <w:t xml:space="preserve">Following a meeting with a supervisory guidance to discuss appropriate methodology and understanding of the research question, the construction of appropriate search strings was created using Boolean operators </w:t>
      </w:r>
      <w:sdt>
        <w:sdtPr>
          <w:rPr>
            <w:rFonts w:ascii="Aptos" w:hAnsi="Aptos" w:cs="Calibri"/>
            <w:color w:val="000000"/>
          </w:rPr>
          <w:tag w:val="MENDELEY_CITATION_v3_eyJjaXRhdGlvbklEIjoiTUVOREVMRVlfQ0lUQVRJT05fZTVmMTc5ODEtNjdjZi00NDEyLWFhMzItM2JlZmUyZjZiMGViIiwicHJvcGVydGllcyI6eyJub3RlSW5kZXgiOjB9LCJpc0VkaXRlZCI6ZmFsc2UsIm1hbnVhbE92ZXJyaWRlIjp7ImlzTWFudWFsbHlPdmVycmlkZGVuIjpmYWxzZSwiY2l0ZXByb2NUZXh0IjoiKFNheWVycywgMjAwOCkiLCJtYW51YWxPdmVycmlkZVRleHQiOiIifSwiY2l0YXRpb25JdGVtcyI6W3siaWQiOiI1OWExMDdiOS1kNzU2LTM0MDAtYjA0My1lODk3NTU2YjM5NzgiLCJpdGVtRGF0YSI6eyJ0eXBlIjoiYXJ0aWNsZS1qb3VybmFsIiwiaWQiOiI1OWExMDdiOS1kNzU2LTM0MDAtYjA0My1lODk3NTU2YjM5NzgiLCJ0aXRsZSI6IlRpcHMgYW5kIHRyaWNrcyBpbiBwZXJmb3JtaW5nIGEgc3lzdGVtYXRpYyByZXZpZXciLCJhdXRob3IiOlt7ImZhbWlseSI6IlNheWVycyIsImdpdmVuIjoiQWRyaWFuIiwicGFyc2UtbmFtZXMiOmZhbHNlLCJkcm9wcGluZy1wYXJ0aWNsZSI6IiIsIm5vbi1kcm9wcGluZy1wYXJ0aWNsZSI6IiJ9XSwiY29udGFpbmVyLXRpdGxlIjoiVGhlIEJyaXRpc2ggSm91cm5hbCBvZiBHZW5lcmFsIFByYWN0aWNlIiwiYWNjZXNzZWQiOnsiZGF0ZS1wYXJ0cyI6W1syMDIzLDExLDhdXX0sIkRPSSI6IjEwLjMzOTkvQkpHUDA4WDI3NzE2OCIsIklTU04iOiIwOTYwMTY0MyIsIlBNSUQiOiIxODMwNzg3MCIsIlVSTCI6Ii9wbWMvYXJ0aWNsZXMvUE1DMjIzMzk3NC8iLCJpc3N1ZWQiOnsiZGF0ZS1wYXJ0cyI6W1syMDA4LDIsMl1dfSwicGFnZSI6IjEzNiIsInB1Ymxpc2hlciI6IlJveWFsIENvbGxlZ2Ugb2YgR2VuZXJhbCBQcmFjdGl0aW9uZXJzIiwiaXNzdWUiOiI1NDciLCJ2b2x1bWUiOiI1OCIsImNvbnRhaW5lci10aXRsZS1zaG9ydCI6IiJ9LCJpc1RlbXBvcmFyeSI6ZmFsc2V9XX0="/>
          <w:id w:val="1422761056"/>
          <w:placeholder>
            <w:docPart w:val="DDC7354A449E429F96C52885805E33C8"/>
          </w:placeholder>
        </w:sdtPr>
        <w:sdtContent>
          <w:r w:rsidR="001A01DB" w:rsidRPr="001A01DB">
            <w:rPr>
              <w:rFonts w:ascii="Aptos" w:hAnsi="Aptos" w:cs="Calibri"/>
              <w:color w:val="000000"/>
            </w:rPr>
            <w:t>(Sayers, 2008)</w:t>
          </w:r>
        </w:sdtContent>
      </w:sdt>
      <w:r w:rsidR="0097647F" w:rsidRPr="00142884">
        <w:rPr>
          <w:rFonts w:ascii="Aptos" w:hAnsi="Aptos" w:cs="Calibri"/>
          <w:color w:val="000000"/>
        </w:rPr>
        <w:t xml:space="preserve">. </w:t>
      </w:r>
      <w:r w:rsidR="0097647F" w:rsidRPr="00142884">
        <w:rPr>
          <w:rFonts w:ascii="Aptos" w:hAnsi="Aptos" w:cs="Calibri"/>
        </w:rPr>
        <w:t xml:space="preserve">By use of a systematic approach the literature review was conducted according to the Preferred Reporting Items for Systematic Reviews and Meta-Analyses (PRIMISA) </w:t>
      </w:r>
      <w:r w:rsidR="00C60888" w:rsidRPr="00142884">
        <w:rPr>
          <w:rFonts w:ascii="Aptos" w:hAnsi="Aptos" w:cs="Calibri"/>
        </w:rPr>
        <w:t>guidelines (</w:t>
      </w:r>
      <w:r w:rsidR="00C60888" w:rsidRPr="00142884">
        <w:rPr>
          <w:rFonts w:ascii="Aptos" w:hAnsi="Aptos" w:cs="Calibri"/>
          <w:b/>
          <w:bCs/>
        </w:rPr>
        <w:t>Figure 1</w:t>
      </w:r>
      <w:r w:rsidR="00C60888" w:rsidRPr="00142884">
        <w:rPr>
          <w:rFonts w:ascii="Aptos" w:hAnsi="Aptos" w:cs="Calibri"/>
        </w:rPr>
        <w:t>)</w:t>
      </w:r>
      <w:r w:rsidR="0097647F" w:rsidRPr="00142884">
        <w:rPr>
          <w:rFonts w:ascii="Aptos" w:hAnsi="Aptos" w:cs="Calibri"/>
        </w:rPr>
        <w:t xml:space="preserve">, the review methods were established prior to the conduct of the review </w:t>
      </w:r>
      <w:sdt>
        <w:sdtPr>
          <w:rPr>
            <w:rFonts w:ascii="Aptos" w:hAnsi="Aptos" w:cs="Calibri"/>
            <w:color w:val="000000"/>
          </w:rPr>
          <w:tag w:val="MENDELEY_CITATION_v3_eyJjaXRhdGlvbklEIjoiTUVOREVMRVlfQ0lUQVRJT05fMTFlZTg3ZDctZGZmMS00YWE0LWI5ZTEtNjA5NjIxNjE5Njc5IiwicHJvcGVydGllcyI6eyJub3RlSW5kZXgiOjB9LCJpc0VkaXRlZCI6ZmFsc2UsIm1hbnVhbE92ZXJyaWRlIjp7ImlzTWFudWFsbHlPdmVycmlkZGVuIjp0cnVlLCJjaXRlcHJvY1RleHQiOiIoUGFnZSBldCBhbC4sIDIwMjEpIiwibWFudWFsT3ZlcnJpZGVUZXh0IjoiKFBhZ2UgZXQgYWwsIDIwMjEpIn0sImNpdGF0aW9uSXRlbXMiOlt7ImlkIjoiODkyY2IwMTQtODNhOS0zYjBkLWFhYzAtZTM4ZWIwZDViOTVhIiwiaXRlbURhdGEiOnsidHlwZSI6ImFydGljbGUtam91cm5hbCIsImlkIjoiODkyY2IwMTQtODNhOS0zYjBkLWFhYzAtZTM4ZWIwZDViOTVhIiwidGl0bGUiOiJUaGUgUFJJU01BIDIwMjAgc3RhdGVtZW50OiBBbiB1cGRhdGVkIGd1aWRlbGluZSBmb3IgcmVwb3J0aW5nIHN5c3RlbWF0aWMgcmV2aWV3cyIsImF1dGhvciI6W3siZmFtaWx5IjoiUGFnZSIsImdpdmVuIjoiTWF0dGhldyBKLiIsInBhcnNlLW5hbWVzIjpmYWxzZSwiZHJvcHBpbmctcGFydGljbGUiOiIiLCJub24tZHJvcHBpbmctcGFydGljbGUiOiIifSx7ImZhbWlseSI6Ik1jS2VuemllIiwiZ2l2ZW4iOiJKb2FubmUgRS4iLCJwYXJzZS1uYW1lcyI6ZmFsc2UsImRyb3BwaW5nLXBhcnRpY2xlIjoiIiwibm9uLWRyb3BwaW5nLXBhcnRpY2xlIjoiIn0seyJmYW1pbHkiOiJCb3NzdXl0IiwiZ2l2ZW4iOiJQYXRyaWNrIE0uIiwicGFyc2UtbmFtZXMiOmZhbHNlLCJkcm9wcGluZy1wYXJ0aWNsZSI6IiIsIm5vbi1kcm9wcGluZy1wYXJ0aWNsZSI6IiJ9LHsiZmFtaWx5IjoiQm91dHJvbiIsImdpdmVuIjoiSXNhYmVsbGUiLCJwYXJzZS1uYW1lcyI6ZmFsc2UsImRyb3BwaW5nLXBhcnRpY2xlIjoiIiwibm9uLWRyb3BwaW5nLXBhcnRpY2xlIjoiIn0seyJmYW1pbHkiOiJIb2ZmbWFubiIsImdpdmVuIjoiVGFtbXkgQy4iLCJwYXJzZS1uYW1lcyI6ZmFsc2UsImRyb3BwaW5nLXBhcnRpY2xlIjoiIiwibm9uLWRyb3BwaW5nLXBhcnRpY2xlIjoiIn0seyJmYW1pbHkiOiJNdWxyb3ciLCJnaXZlbiI6IkN5bnRoaWEgRC4iLCJwYXJzZS1uYW1lcyI6ZmFsc2UsImRyb3BwaW5nLXBhcnRpY2xlIjoiIiwibm9uLWRyb3BwaW5nLXBhcnRpY2xlIjoiIn0seyJmYW1pbHkiOiJTaGFtc2VlciIsImdpdmVuIjoiTGFyaXNzYSIsInBhcnNlLW5hbWVzIjpmYWxzZSwiZHJvcHBpbmctcGFydGljbGUiOiIiLCJub24tZHJvcHBpbmctcGFydGljbGUiOiIifSx7ImZhbWlseSI6IlRldHpsYWZmIiwiZ2l2ZW4iOiJKZW5uaWZlciBNLiIsInBhcnNlLW5hbWVzIjpmYWxzZSwiZHJvcHBpbmctcGFydGljbGUiOiIiLCJub24tZHJvcHBpbmctcGFydGljbGUiOiIifSx7ImZhbWlseSI6IkFrbCIsImdpdmVuIjoiRWxpZSBBLiIsInBhcnNlLW5hbWVzIjpmYWxzZSwiZHJvcHBpbmctcGFydGljbGUiOiIiLCJub24tZHJvcHBpbmctcGFydGljbGUiOiIifSx7ImZhbWlseSI6IkJyZW5uYW4iLCJnaXZlbiI6IlN1ZSBFLiIsInBhcnNlLW5hbWVzIjpmYWxzZSwiZHJvcHBpbmctcGFydGljbGUiOiIiLCJub24tZHJvcHBpbmctcGFydGljbGUiOiIifSx7ImZhbWlseSI6IkNob3UiLCJnaXZlbiI6IlJvZ2VyIiwicGFyc2UtbmFtZXMiOmZhbHNlLCJkcm9wcGluZy1wYXJ0aWNsZSI6IiIsIm5vbi1kcm9wcGluZy1wYXJ0aWNsZSI6IiJ9LHsiZmFtaWx5IjoiR2xhbnZpbGxlIiwiZ2l2ZW4iOiJKdWxpZSIsInBhcnNlLW5hbWVzIjpmYWxzZSwiZHJvcHBpbmctcGFydGljbGUiOiIiLCJub24tZHJvcHBpbmctcGFydGljbGUiOiIifSx7ImZhbWlseSI6IkdyaW1zaGF3IiwiZ2l2ZW4iOiJKZXJlbXkgTS4iLCJwYXJzZS1uYW1lcyI6ZmFsc2UsImRyb3BwaW5nLXBhcnRpY2xlIjoiIiwibm9uLWRyb3BwaW5nLXBhcnRpY2xlIjoiIn0seyJmYW1pbHkiOiJIcsOzYmphcnRzc29uIiwiZ2l2ZW4iOiJBc2Jqw7hybiIsInBhcnNlLW5hbWVzIjpmYWxzZSwiZHJvcHBpbmctcGFydGljbGUiOiIiLCJub24tZHJvcHBpbmctcGFydGljbGUiOiIifSx7ImZhbWlseSI6IkxhbHUiLCJnaXZlbiI6Ik1hbm9qIE0uIiwicGFyc2UtbmFtZXMiOmZhbHNlLCJkcm9wcGluZy1wYXJ0aWNsZSI6IiIsIm5vbi1kcm9wcGluZy1wYXJ0aWNsZSI6IiJ9LHsiZmFtaWx5IjoiTGkiLCJnaXZlbiI6IlRpYW5qaW5nIiwicGFyc2UtbmFtZXMiOmZhbHNlLCJkcm9wcGluZy1wYXJ0aWNsZSI6IiIsIm5vbi1kcm9wcGluZy1wYXJ0aWNsZSI6IiJ9LHsiZmFtaWx5IjoiTG9kZXIiLCJnaXZlbiI6IkVsaXphYmV0aCBXLiIsInBhcnNlLW5hbWVzIjpmYWxzZSwiZHJvcHBpbmctcGFydGljbGUiOiIiLCJub24tZHJvcHBpbmctcGFydGljbGUiOiIifSx7ImZhbWlseSI6Ik1heW8tV2lsc29uIiwiZ2l2ZW4iOiJFdmFuIiwicGFyc2UtbmFtZXMiOmZhbHNlLCJkcm9wcGluZy1wYXJ0aWNsZSI6IiIsIm5vbi1kcm9wcGluZy1wYXJ0aWNsZSI6IiJ9LHsiZmFtaWx5IjoiTWNEb25hbGQiLCJnaXZlbiI6IlN0ZXZlIiwicGFyc2UtbmFtZXMiOmZhbHNlLCJkcm9wcGluZy1wYXJ0aWNsZSI6IiIsIm5vbi1kcm9wcGluZy1wYXJ0aWNsZSI6IiJ9LHsiZmFtaWx5IjoiTWNHdWlubmVzcyIsImdpdmVuIjoiTHVrZSBBLiIsInBhcnNlLW5hbWVzIjpmYWxzZSwiZHJvcHBpbmctcGFydGljbGUiOiIiLCJub24tZHJvcHBpbmctcGFydGljbGUiOiIifSx7ImZhbWlseSI6IlN0ZXdhcnQiLCJnaXZlbiI6Ikxlc2xleSBBLiIsInBhcnNlLW5hbWVzIjpmYWxzZSwiZHJvcHBpbmctcGFydGljbGUiOiIiLCJub24tZHJvcHBpbmctcGFydGljbGUiOiIifSx7ImZhbWlseSI6IlRob21hcyIsImdpdmVuIjoiSmFtZXMiLCJwYXJzZS1uYW1lcyI6ZmFsc2UsImRyb3BwaW5nLXBhcnRpY2xlIjoiIiwibm9uLWRyb3BwaW5nLXBhcnRpY2xlIjoiIn0seyJmYW1pbHkiOiJUcmljY28iLCJnaXZlbiI6IkFuZHJlYSBDLiIsInBhcnNlLW5hbWVzIjpmYWxzZSwiZHJvcHBpbmctcGFydGljbGUiOiIiLCJub24tZHJvcHBpbmctcGFydGljbGUiOiIifSx7ImZhbWlseSI6IldlbGNoIiwiZ2l2ZW4iOiJWaXZpYW4gQS4iLCJwYXJzZS1uYW1lcyI6ZmFsc2UsImRyb3BwaW5nLXBhcnRpY2xlIjoiIiwibm9uLWRyb3BwaW5nLXBhcnRpY2xlIjoiIn0seyJmYW1pbHkiOiJXaGl0aW5nIiwiZ2l2ZW4iOiJQZW5ueSIsInBhcnNlLW5hbWVzIjpmYWxzZSwiZHJvcHBpbmctcGFydGljbGUiOiIiLCJub24tZHJvcHBpbmctcGFydGljbGUiOiIifSx7ImZhbWlseSI6Ik1vaGVyIiwiZ2l2ZW4iOiJEYXZpZCIsInBhcnNlLW5hbWVzIjpmYWxzZSwiZHJvcHBpbmctcGFydGljbGUiOiIiLCJub24tZHJvcHBpbmctcGFydGljbGUiOiIifV0sImNvbnRhaW5lci10aXRsZSI6IlBMT1MgTWVkaWNpbmUiLCJhY2Nlc3NlZCI6eyJkYXRlLXBhcnRzIjpbWzIwMjMsMywyMl1dfSwiRE9JIjoiMTAuMTM3MS9KT1VSTkFMLlBNRUQuMTAwMzU4MyIsIklTQk4iOiIxMTExMTExMTExIiwiSVNTTiI6IjE1NDktMTY3NiIsIlBNSUQiOiIzMzc4MDQzOCIsIlVSTCI6Imh0dHBzOi8vam91cm5hbHMucGxvcy5vcmcvcGxvc21lZGljaW5lL2FydGljbGU/aWQ9MTAuMTM3MS9qb3VybmFsLnBtZWQuMTAwMzU4MyIsImlzc3VlZCI6eyJkYXRlLXBhcnRzIjpbWzIwMjEsMywyOV1dfSwicGFnZSI6ImUxMDAzNTgzIiwiYWJzdHJhY3QiOiJNYXR0aGV3IFBhZ2UgYW5kIGNvLWF1dGhvcnMgZGVzY3JpYmUgUFJJU01BIDIwMjAsIGFuIHVwZGF0ZWQgcmVwb3J0aW5nIGd1aWRlbGluZSBmb3Igc3lzdGVtYXRpYyByZXZpZXdzIGFuZCBtZXRhLWFuYWx5c2VzLiIsInB1Ymxpc2hlciI6IlB1YmxpYyBMaWJyYXJ5IG9mIFNjaWVuY2UiLCJpc3N1ZSI6IjMiLCJ2b2x1bWUiOiIxOCIsImNvbnRhaW5lci10aXRsZS1zaG9ydCI6IlBMb1MgTWVkIn0sImlzVGVtcG9yYXJ5IjpmYWxzZX1dfQ=="/>
          <w:id w:val="1570851756"/>
          <w:placeholder>
            <w:docPart w:val="D149B1FAE8E44FFDA2A4AAC438644A73"/>
          </w:placeholder>
        </w:sdtPr>
        <w:sdtContent>
          <w:r w:rsidR="001A01DB" w:rsidRPr="001A01DB">
            <w:rPr>
              <w:rFonts w:ascii="Aptos" w:hAnsi="Aptos" w:cs="Calibri"/>
              <w:color w:val="000000"/>
            </w:rPr>
            <w:t>(Page et al, 2021)</w:t>
          </w:r>
        </w:sdtContent>
      </w:sdt>
      <w:r w:rsidR="0097647F" w:rsidRPr="00142884">
        <w:rPr>
          <w:rFonts w:ascii="Aptos" w:hAnsi="Aptos" w:cs="Calibri"/>
        </w:rPr>
        <w:t xml:space="preserve">. </w:t>
      </w:r>
    </w:p>
    <w:p w14:paraId="670BF789" w14:textId="284461C8" w:rsidR="0097647F" w:rsidRPr="00142884" w:rsidRDefault="0097647F"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 xml:space="preserve">For this review an assessment risk of the risk of bias was not </w:t>
      </w:r>
      <w:r w:rsidR="00185129" w:rsidRPr="00142884">
        <w:rPr>
          <w:rFonts w:ascii="Aptos" w:hAnsi="Aptos"/>
          <w:sz w:val="22"/>
          <w:szCs w:val="22"/>
          <w:lang w:val="en-GB"/>
        </w:rPr>
        <w:t>performed</w:t>
      </w:r>
      <w:r w:rsidRPr="00142884">
        <w:rPr>
          <w:rFonts w:ascii="Aptos" w:hAnsi="Aptos"/>
          <w:sz w:val="22"/>
          <w:szCs w:val="22"/>
          <w:lang w:val="en-GB"/>
        </w:rPr>
        <w:t xml:space="preserve"> due to the inaccuracy that can derive from judging the quality of observational studies. Where intervention studies are concerned, this review does not evaluate the </w:t>
      </w:r>
      <w:r w:rsidR="00185129" w:rsidRPr="00142884">
        <w:rPr>
          <w:rFonts w:ascii="Aptos" w:hAnsi="Aptos"/>
          <w:sz w:val="22"/>
          <w:szCs w:val="22"/>
          <w:lang w:val="en-GB"/>
        </w:rPr>
        <w:t>effectiveness</w:t>
      </w:r>
      <w:r w:rsidRPr="00142884">
        <w:rPr>
          <w:rFonts w:ascii="Aptos" w:hAnsi="Aptos"/>
          <w:sz w:val="22"/>
          <w:szCs w:val="22"/>
          <w:lang w:val="en-GB"/>
        </w:rPr>
        <w:t xml:space="preserve"> of any given intervention and therefore uses these studies in an observational way to </w:t>
      </w:r>
      <w:r w:rsidR="00C60888" w:rsidRPr="00142884">
        <w:rPr>
          <w:rFonts w:ascii="Aptos" w:hAnsi="Aptos"/>
          <w:sz w:val="22"/>
          <w:szCs w:val="22"/>
          <w:lang w:val="en-GB"/>
        </w:rPr>
        <w:t>ascertain</w:t>
      </w:r>
      <w:r w:rsidRPr="00142884">
        <w:rPr>
          <w:rFonts w:ascii="Aptos" w:hAnsi="Aptos"/>
          <w:sz w:val="22"/>
          <w:szCs w:val="22"/>
          <w:lang w:val="en-GB"/>
        </w:rPr>
        <w:t xml:space="preserve"> the test performed and the characteristics of the athletes </w:t>
      </w:r>
      <w:sdt>
        <w:sdtPr>
          <w:rPr>
            <w:rFonts w:ascii="Aptos" w:hAnsi="Aptos"/>
            <w:sz w:val="22"/>
            <w:szCs w:val="22"/>
            <w:lang w:val="en-GB"/>
          </w:rPr>
          <w:tag w:val="MENDELEY_CITATION_v3_eyJjaXRhdGlvbklEIjoiTUVOREVMRVlfQ0lUQVRJT05fZGZhYTYzNzEtNDg0ZC00OWVjLWJhMjctN2YyMGYzZmFlZTZkIiwicHJvcGVydGllcyI6eyJub3RlSW5kZXgiOjB9LCJpc0VkaXRlZCI6ZmFsc2UsIm1hbnVhbE92ZXJyaWRlIjp7ImlzTWFudWFsbHlPdmVycmlkZGVuIjpmYWxzZSwiY2l0ZXByb2NUZXh0IjoiKExhbmcgJiMzODsgS2xlaWpuZW4sIDIwMTApIiwibWFudWFsT3ZlcnJpZGVUZXh0IjoiIn0sImNpdGF0aW9uSXRlbXMiOlt7ImlkIjoiYTRiZTUxZTUtNTJiOC0zNmQzLWIyN2QtZTk4N2E4YThlYmEyIiwiaXRlbURhdGEiOnsidHlwZSI6ImFydGljbGUtam91cm5hbCIsImlkIjoiYTRiZTUxZTUtNTJiOC0zNmQzLWIyN2QtZTk4N2E4YThlYmEyIiwidGl0bGUiOiJRdWFsaXR5IGFzc2Vzc21lbnQgdG9vbHMgZm9yIG9ic2VydmF0aW9uYWwgc3R1ZGllczogbGFjayBvZiBjb25zZW5zdXMiLCJhdXRob3IiOlt7ImZhbWlseSI6IkxhbmciLCJnaXZlbiI6IlNob25hIiwicGFyc2UtbmFtZXMiOmZhbHNlLCJkcm9wcGluZy1wYXJ0aWNsZSI6IiIsIm5vbi1kcm9wcGluZy1wYXJ0aWNsZSI6IiJ9LHsiZmFtaWx5IjoiS2xlaWpuZW4iLCJnaXZlbiI6IkpvcyIsInBhcnNlLW5hbWVzIjpmYWxzZSwiZHJvcHBpbmctcGFydGljbGUiOiIiLCJub24tZHJvcHBpbmctcGFydGljbGUiOiIifV0sImNvbnRhaW5lci10aXRsZSI6IkludGVybmF0aW9uYWwgam91cm5hbCBvZiBldmlkZW5jZS1iYXNlZCBoZWFsdGhjYXJlIiwiYWNjZXNzZWQiOnsiZGF0ZS1wYXJ0cyI6W1syMDIzLDExLDldXX0sIkRPSSI6IjEwLjExMTEvSi4xNzQ0LTE2MDkuMjAxMC4wMDE5NS5YIiwiSVNTTiI6IjE3NDQtMTYwOSIsIlBNSUQiOiIyMTA5MTg4OCIsIlVSTCI6Imh0dHBzOi8vcHVibWVkLm5jYmkubmxtLm5paC5nb3YvMjEwOTE4ODgvIiwiaXNzdWVkIjp7ImRhdGUtcGFydHMiOltbMjAxMCwxMl1dfSwicGFnZSI6IjI0NyIsImFic3RyYWN0IjoiSXQgaXMgYSBnb29kIGRldmVsb3BtZW50IHRoYXQgc3lzdGVtYXRpYyByZXZpZXdzIG5vd2FkYXlzIHRha2UgYSBicm9hZGVyIHBlcnNwZWN0aXZlIGFib3V0IGluY2x1ZGluZyBkaWZmZXJlbnQgc3R1ZHkgdHlwZXMgdGhhbiAxMCB5ZWFycyBhZ28sIHdoZW4gbWFueSByZXZpZXdzIG9mIGludGVydmVudGlvbnMgZm9jdXNlZCBvbiByYW5kb21pc2VkIHRyaWFscyBvbmx5LiBDb25zaWRlcmluZyBkaWZmZXJlbnQgdHlwZXMgb2Ygc3R1ZGllcyB3aXRoaW4gb25lIHJldmlldyBhbGxvd3MgcXVlc3Rpb25zIHRvIGJlIGFuc3dlcmVkLCB3aGljaCBtaWdodCBoYXZlIGJlZW4gbmVnbGVjdGVkIHByZXZpb3VzbHksIGZvciBleGFtcGxlIGFib3V0IGxvbmctdGVybSBvciBpbXBvcnRhbnQgYnV0IHJhcmUgYWR2ZXJzZSBlZmZlY3RzIG9mIGludGVydmVudGlvbnMsIHdoaWNoIGNhbm5vdCBiZSBjYXB0dXJlZCBpbiByYW5kb21pc2VkIHRyaWFscy4gQWxzbywgZm9yIG1hbnkgaW50ZXJ2ZW50aW9ucyBpdCBpcyBhY3R1YWxseSB2ZXJ5IGRpZmZpY3VsdCB0byBjYXJyeSBvdXQgcmFuZG9taXNlZCB0cmlhbHMsIGZvciBleGFtcGxlIGlmIHRoZXkgYXJlIHVzZWQgaW4gcmFyZSAob3JwaGFuKSBkaXNlYXNlcy4gT2JzZXJ2YXRpb25hbCBzdHVkaWVzIG1heSBiZSB0aGUgb25seSBmZWFzaWJsZSBhbHRlcm5hdGl2ZS4gSXQgcmVtYWlucyBhIGRpbGVtbWEgdGhhdCBubyBnb2xkIHN0YW5kYXJkIGV4aXN0cyB3aXRoIHdoaWNoIHRvIGV2YWx1YXRlIHRoZSBxdWFsaXR5IChleHRlcm5hbCBhbmQgaW50ZXJuYWwgdmFsaWRpdHkpIG9mIG9ic2VydmF0aW9uYWwgc3R1ZGllcy4gQSBsYXJnZSB2YXJpZXR5IG9mIHRvb2xzIGFuZCBjaGVja2xpc3RzIGFyZSBhdmFpbGFibGUgYnV0IHRoZSBsYXJnZSBudW1iZXJzIG9mIHRoZXNlIHByb2JhYmx5IHJlZmxlY3QgdGhlIGxhY2sgb2YgY29uc2Vuc3VzIGJldHdlZW4gcmVzZWFyY2hlcnMgYXMgdG8gd2hpY2ggb25lIGlzIHRoZSBiZXN0LiBNb3JlIGVmZm9ydHMgc2hvdWxkIGZvY3VzIG9uIGRldmVsb3BpbmcgcXVhbGl0eSBhc3Nlc3NtZW50IHRvb2xzIGZvciBub24tcmFuZG9taXNlZCBzdHVkaWVzLCBwb3NzaWJseSBieSByZWZpbmluZyBleGlzdGluZyB0b29scy4gRnV0dXJlIGNvbGxhYm9yYXRpb24gaXMgZXNzZW50aWFsIHRvIGRldGVybWluZSBjb25zZW5zdXMgb24gY3JpdGVyaWEgYW5kIHRvIGRldmVsb3AgY2hlY2tsaXN0cyBmb3IgdHJhbnNwYXJlbnQgcXVhbGl0eSBhc3Nlc3NtZW50IG9mIG9ic2VydmF0aW9uYWwgcmVzZWFyY2guIChQc3ljSW5mbyBEYXRhYmFzZSBSZWNvcmQgKGMpIDIwMjEgQVBBLCBhbGwgcmlnaHRzIHJlc2VydmVkKSIsInB1Ymxpc2hlciI6IkludCBKIEV2aWQgQmFzZWQgSGVhbHRoYyIsImlzc3VlIjoiNCIsInZvbHVtZSI6IjgiLCJjb250YWluZXItdGl0bGUtc2hvcnQiOiJJbnQgSiBFdmlkIEJhc2VkIEhlYWx0aGMifSwiaXNUZW1wb3JhcnkiOmZhbHNlfV19"/>
          <w:id w:val="-1986688587"/>
          <w:placeholder>
            <w:docPart w:val="57FEB12E9E844F6E805D06F6C29D26BC"/>
          </w:placeholder>
        </w:sdtPr>
        <w:sdtContent>
          <w:r w:rsidR="001A01DB" w:rsidRPr="001A01DB">
            <w:rPr>
              <w:sz w:val="22"/>
            </w:rPr>
            <w:t xml:space="preserve">(Lang &amp; </w:t>
          </w:r>
          <w:proofErr w:type="spellStart"/>
          <w:r w:rsidR="001A01DB" w:rsidRPr="001A01DB">
            <w:rPr>
              <w:sz w:val="22"/>
            </w:rPr>
            <w:t>Kleijnen</w:t>
          </w:r>
          <w:proofErr w:type="spellEnd"/>
          <w:r w:rsidR="001A01DB" w:rsidRPr="001A01DB">
            <w:rPr>
              <w:sz w:val="22"/>
            </w:rPr>
            <w:t>, 2010)</w:t>
          </w:r>
        </w:sdtContent>
      </w:sdt>
      <w:r w:rsidRPr="00142884">
        <w:rPr>
          <w:rFonts w:ascii="Aptos" w:hAnsi="Aptos"/>
          <w:sz w:val="22"/>
          <w:szCs w:val="22"/>
          <w:lang w:val="en-GB"/>
        </w:rPr>
        <w:t>.</w:t>
      </w:r>
    </w:p>
    <w:p w14:paraId="512420A7" w14:textId="65A91D32" w:rsidR="0097647F" w:rsidRPr="00142884" w:rsidRDefault="0097647F"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 xml:space="preserve">It is </w:t>
      </w:r>
      <w:r w:rsidR="00185129" w:rsidRPr="00142884">
        <w:rPr>
          <w:rFonts w:ascii="Aptos" w:hAnsi="Aptos"/>
          <w:sz w:val="22"/>
          <w:szCs w:val="22"/>
          <w:lang w:val="en-GB"/>
        </w:rPr>
        <w:t>recommended</w:t>
      </w:r>
      <w:r w:rsidRPr="00142884">
        <w:rPr>
          <w:rFonts w:ascii="Aptos" w:hAnsi="Aptos"/>
          <w:sz w:val="22"/>
          <w:szCs w:val="22"/>
          <w:lang w:val="en-GB"/>
        </w:rPr>
        <w:t xml:space="preserve"> that a </w:t>
      </w:r>
      <w:r w:rsidR="00185129" w:rsidRPr="00142884">
        <w:rPr>
          <w:rFonts w:ascii="Aptos" w:hAnsi="Aptos"/>
          <w:sz w:val="22"/>
          <w:szCs w:val="22"/>
          <w:lang w:val="en-GB"/>
        </w:rPr>
        <w:t>variety</w:t>
      </w:r>
      <w:r w:rsidRPr="00142884">
        <w:rPr>
          <w:rFonts w:ascii="Aptos" w:hAnsi="Aptos"/>
          <w:sz w:val="22"/>
          <w:szCs w:val="22"/>
          <w:lang w:val="en-GB"/>
        </w:rPr>
        <w:t xml:space="preserve"> of </w:t>
      </w:r>
      <w:r w:rsidR="00185129" w:rsidRPr="00142884">
        <w:rPr>
          <w:rFonts w:ascii="Aptos" w:hAnsi="Aptos"/>
          <w:sz w:val="22"/>
          <w:szCs w:val="22"/>
          <w:lang w:val="en-GB"/>
        </w:rPr>
        <w:t>relevant</w:t>
      </w:r>
      <w:r w:rsidRPr="00142884">
        <w:rPr>
          <w:rFonts w:ascii="Aptos" w:hAnsi="Aptos"/>
          <w:sz w:val="22"/>
          <w:szCs w:val="22"/>
          <w:lang w:val="en-GB"/>
        </w:rPr>
        <w:t xml:space="preserve"> databases should be used for a literature search to reduce the risk of excluding </w:t>
      </w:r>
      <w:r w:rsidR="00185129" w:rsidRPr="00142884">
        <w:rPr>
          <w:rFonts w:ascii="Aptos" w:hAnsi="Aptos"/>
          <w:sz w:val="22"/>
          <w:szCs w:val="22"/>
          <w:lang w:val="en-GB"/>
        </w:rPr>
        <w:t>relevant</w:t>
      </w:r>
      <w:r w:rsidRPr="00142884">
        <w:rPr>
          <w:rFonts w:ascii="Aptos" w:hAnsi="Aptos"/>
          <w:sz w:val="22"/>
          <w:szCs w:val="22"/>
          <w:lang w:val="en-GB"/>
        </w:rPr>
        <w:t xml:space="preserve"> research papers </w:t>
      </w:r>
      <w:sdt>
        <w:sdtPr>
          <w:rPr>
            <w:rFonts w:ascii="Aptos" w:hAnsi="Aptos"/>
            <w:sz w:val="22"/>
            <w:szCs w:val="22"/>
            <w:lang w:val="en-GB"/>
          </w:rPr>
          <w:tag w:val="MENDELEY_CITATION_v3_eyJjaXRhdGlvbklEIjoiTUVOREVMRVlfQ0lUQVRJT05fYmY5OGI5YTgtZTM4ZS00ZTk0LWI3ZDYtMGExNTkzNWU3MjQ4IiwicHJvcGVydGllcyI6eyJub3RlSW5kZXgiOjB9LCJpc0VkaXRlZCI6ZmFsc2UsIm1hbnVhbE92ZXJyaWRlIjp7ImlzTWFudWFsbHlPdmVycmlkZGVuIjp0cnVlLCJjaXRlcHJvY1RleHQiOiIoRXdhbGQgZXQgYWwuLCAyMDIyKSIsIm1hbnVhbE92ZXJyaWRlVGV4dCI6IihFd2FsZCBldCBhbCwgMjAyMikifSwiY2l0YXRpb25JdGVtcyI6W3siaWQiOiJjMzI4ZGQ0My0wZmQ2LTM2Y2EtOWJmYS1hNWZiYzFjZjMzNmIiLCJpdGVtRGF0YSI6eyJ0eXBlIjoiYXJ0aWNsZS1qb3VybmFsIiwiaWQiOiJjMzI4ZGQ0My0wZmQ2LTM2Y2EtOWJmYS1hNWZiYzFjZjMzNmIiLCJ0aXRsZSI6IlNlYXJjaGluZyB0d28gb3IgbW9yZSBkYXRhYmFzZXMgZGVjcmVhc2VkIHRoZSByaXNrIG9mIG1pc3NpbmcgcmVsZXZhbnQgc3R1ZGllczogYSBtZXRhcmVzZWFyY2ggc3R1ZHkiLCJhdXRob3IiOlt7ImZhbWlseSI6IkV3YWxkIiwiZ2l2ZW4iOiJIYW5uYWgiLCJwYXJzZS1uYW1lcyI6ZmFsc2UsImRyb3BwaW5nLXBhcnRpY2xlIjoiIiwibm9uLWRyb3BwaW5nLXBhcnRpY2xlIjoiIn0seyJmYW1pbHkiOiJLbGVyaW5ncyIsImdpdmVuIjoiSXJtYSIsInBhcnNlLW5hbWVzIjpmYWxzZSwiZHJvcHBpbmctcGFydGljbGUiOiIiLCJub24tZHJvcHBpbmctcGFydGljbGUiOiIifSx7ImZhbWlseSI6IldhZ25lciIsImdpdmVuIjoiR2Vybm90IiwicGFyc2UtbmFtZXMiOmZhbHNlLCJkcm9wcGluZy1wYXJ0aWNsZSI6IiIsIm5vbi1kcm9wcGluZy1wYXJ0aWNsZSI6IiJ9LHsiZmFtaWx5IjoiSGVpc2UiLCJnaXZlbiI6IlRob21hcyBMLiIsInBhcnNlLW5hbWVzIjpmYWxzZSwiZHJvcHBpbmctcGFydGljbGUiOiIiLCJub24tZHJvcHBpbmctcGFydGljbGUiOiIifSx7ImZhbWlseSI6IlN0cmF0aWwiLCJnaXZlbiI6IkphbiBNLiIsInBhcnNlLW5hbWVzIjpmYWxzZSwiZHJvcHBpbmctcGFydGljbGUiOiIiLCJub24tZHJvcHBpbmctcGFydGljbGUiOiIifSx7ImZhbWlseSI6IkxoYWNoaW1pIiwiZ2l2ZW4iOiJTdGVmYW4gSy4iLCJwYXJzZS1uYW1lcyI6ZmFsc2UsImRyb3BwaW5nLXBhcnRpY2xlIjoiIiwibm9uLWRyb3BwaW5nLXBhcnRpY2xlIjoiIn0seyJmYW1pbHkiOiJIZW1rZW5zIiwiZ2l2ZW4iOiJMYXJzIEcuIiwicGFyc2UtbmFtZXMiOmZhbHNlLCJkcm9wcGluZy1wYXJ0aWNsZSI6IiIsIm5vbi1kcm9wcGluZy1wYXJ0aWNsZSI6IiJ9LHsiZmFtaWx5IjoiR2FydGxlaG5lciIsImdpdmVuIjoiR2VyYWxkIiwicGFyc2UtbmFtZXMiOmZhbHNlLCJkcm9wcGluZy1wYXJ0aWNsZSI6IiIsIm5vbi1kcm9wcGluZy1wYXJ0aWNsZSI6IiJ9LHsiZmFtaWx5IjoiQXJtaWpvLU9saXZvIiwiZ2l2ZW4iOiJTdXNhbiIsInBhcnNlLW5hbWVzIjpmYWxzZSwiZHJvcHBpbmctcGFydGljbGUiOiIiLCJub24tZHJvcHBpbmctcGFydGljbGUiOiIifSx7ImZhbWlseSI6Ik51c3NiYXVtZXItU3RyZWl0IiwiZ2l2ZW4iOiJCYXJiYXJhIiwicGFyc2UtbmFtZXMiOmZhbHNlLCJkcm9wcGluZy1wYXJ0aWNsZSI6IiIsIm5vbi1kcm9wcGluZy1wYXJ0aWNsZSI6IiJ9XSwiY29udGFpbmVyLXRpdGxlIjoiSm91cm5hbCBvZiBDbGluaWNhbCBFcGlkZW1pb2xvZ3kiLCJhY2Nlc3NlZCI6eyJkYXRlLXBhcnRzIjpbWzIwMjMsMTEsOF1dfSwiRE9JIjoiMTAuMTAxNi9KLkpDTElORVBJLjIwMjIuMDUuMDIyIiwiSVNTTiI6IjA4OTUtNDM1NiIsIlBNSUQiOiIzNTY1NDI2OSIsImlzc3VlZCI6eyJkYXRlLXBhcnRzIjpbWzIwMjIsOSwxXV19LCJwYWdlIjoiMTU0LTE2NCIsImFic3RyYWN0IjoiQmFja2dyb3VuZCBhbmQgT2JqZWN0aXZlczogQXNzZXNzaW5nIGNoYW5nZXMgaW4gY292ZXJhZ2UsIHJlY2FsbCwgcmV2aWV3LCBjb25jbHVzaW9ucyBhbmQgcmVmZXJlbmNlcyBub3QgZm91bmQgd2hlbiBzZWFyY2hpbmcgZmV3ZXIgZGF0YWJhc2VzLiBNZXRob2RzOiBJbiByYW5kb21seSBzZWxlY3RlZCA2MCBDb2NocmFuZSByZXZpZXdzLCB3ZSBjaGVja2VkIGluY2x1ZGVkIHN0dWR5IHB1YmxpY2F0aW9ucycgY292ZXJhZ2UgKGluZGV4YXRpb24pIGFuZCByZWNhbGwgKGZpbmRhYmlsaXR5KSB1c2luZyBkaWZmZXJlbnQgc2VhcmNoIGFwcHJvYWNoZXMgd2l0aCBNRURMSU5FLCBFbWJhc2UsIGFuZCBDRU5UUkFMIGFuZCByZWxhdGVkIHRoZW0gdG8gYXV0aG9ycycgY29uY2x1c2lvbnMgYW5kIGNlcnRhaW50eS4gV2UgYXNzZXNzZWQgY2hhcmFjdGVyaXN0aWNzIG9mIHVuZm91bmQgcmVmZXJlbmNlcy4gUmVzdWx0czogT3ZlcmFsbCAxOTg5LzIwODAgaW5jbHVkZWQgcmVmZXJlbmNlcywgd2VyZSBpbmRleGVkIGluIOKJpTEgZGF0YWJhc2UgKGNvdmVyYWdlID0gOTYlKS4gSW4gcmV2aWV3cyB3aGVyZSB1c2luZyBvbmUgb2Ygb3VyIHNlYXJjaCBhcHByb2FjaGVzIHdvdWxkIG5vdCBjaGFuZ2UgY29uY2x1c2lvbnMgYW5kIGNlcnRhaW50eSAobiA9IDQ0LTU0KSwgbWVkaWFuIGNvdmVyYWdlIGFuZCByZWNhbGwgd2VyZSBoaWdoZXN0IChyYW5nZSA4Ny45JS0xMDAuMCUgYW5kIDc4LjIlLTkzLjMlLCByZXNwZWN0aXZlbHkpLiBIZXJlLCBzZWFyY2hpbmcg4omlMiBkYXRhYmFzZXMgcmVhY2hlZCA+OTUlIGNvdmVyYWdlIGFuZCDiiaU4Ny45JSByZWNhbGwuIEluIHJldmlld3Mgd2l0aCB1bmNoYW5nZWQgY29uY2x1c2lvbnMgYnV0IGxlc3MgY2VydGFpbnR5IChuID0gMi04KTogNjMuMyUtNzkuMyUgY292ZXJhZ2UgYW5kIDQ1LjAlLTc1LjAlIHJlY2FsbC4gSW4gcmV2aWV3cyB3aXRoIG9wcG9zaXRlIGNvbmNsdXNpb25zIChuID0gMS0zKTogNjMuMyUtOTYuNiUgYW5kIDUyLjElLTc4LjclLiBJbiByZXZpZXdzIHdoZXJlIGEgY29uY2x1c2lvbiB3YXMgbm8gbG9uZ2VyIHBvc3NpYmxlIChuID0gMy03KTogNjAuNiUtODYuMCUgYW5kIDIwLjAlLTUzLjglLiBUaGUgMjY1IHJlZmVyZW5jZXMgdGhhdCB3ZXJlIGluZGV4ZWQgYnV0IHVuZm91bmQgd2VyZSBtb3JlIG9mdGVuIGFic3RyYWN0bGVzcyAoMzAlIHZzLiAxMSUpIGFuZCBvbGRlciAoMjglIHZzLiAxNyUgcHVibGlzaGVkIGJlZm9yZSAxOTkxKSB0aGFuIGZvdW5kIHJlZmVyZW5jZXMuIENvbmNsdXNpb246IFNlYXJjaGluZyDiiaUyIGRhdGFiYXNlcyBpbXByb3ZlcyBjb3ZlcmFnZSBhbmQgcmVjYWxsIGFuZCBkZWNyZWFzZXMgdGhlIHJpc2sgb2YgbWlzc2luZyBlbGlnaWJsZSBzdHVkaWVzLiBJZiByZXNlYXJjaGVycyBzdXNwZWN0IHRoYXQgcmVsZXZhbnQgYXJ0aWNsZXMgYXJlIGRpZmZpY3VsdCB0byBmaW5kLCBzdXBwbGVtZW50YXJ5IHNlYXJjaCBtZXRob2RzIHNob3VsZCBiZSB1c2VkLiIsInB1Ymxpc2hlciI6IlBlcmdhbW9uIiwidm9sdW1lIjoiMTQ5IiwiY29udGFpbmVyLXRpdGxlLXNob3J0IjoiSiBDbGluIEVwaWRlbWlvbCJ9LCJpc1RlbXBvcmFyeSI6ZmFsc2V9XX0="/>
          <w:id w:val="-126393753"/>
          <w:placeholder>
            <w:docPart w:val="DDC7354A449E429F96C52885805E33C8"/>
          </w:placeholder>
        </w:sdtPr>
        <w:sdtContent>
          <w:r w:rsidR="001A01DB" w:rsidRPr="001A01DB">
            <w:rPr>
              <w:rFonts w:ascii="Aptos" w:hAnsi="Aptos"/>
              <w:sz w:val="22"/>
              <w:szCs w:val="22"/>
              <w:lang w:val="en-GB"/>
            </w:rPr>
            <w:t>(Ewald et al, 2022)</w:t>
          </w:r>
        </w:sdtContent>
      </w:sdt>
      <w:r w:rsidRPr="00142884">
        <w:rPr>
          <w:rFonts w:ascii="Aptos" w:hAnsi="Aptos"/>
          <w:sz w:val="22"/>
          <w:szCs w:val="22"/>
          <w:lang w:val="en-GB"/>
        </w:rPr>
        <w:t>. Therefore</w:t>
      </w:r>
      <w:r w:rsidR="00712586" w:rsidRPr="00142884">
        <w:rPr>
          <w:rFonts w:ascii="Aptos" w:hAnsi="Aptos"/>
          <w:sz w:val="22"/>
          <w:szCs w:val="22"/>
          <w:lang w:val="en-GB"/>
        </w:rPr>
        <w:t>,</w:t>
      </w:r>
      <w:r w:rsidRPr="00142884">
        <w:rPr>
          <w:rFonts w:ascii="Aptos" w:hAnsi="Aptos"/>
          <w:sz w:val="22"/>
          <w:szCs w:val="22"/>
          <w:lang w:val="en-GB"/>
        </w:rPr>
        <w:t xml:space="preserve"> searches of </w:t>
      </w:r>
      <w:proofErr w:type="spellStart"/>
      <w:r w:rsidRPr="00142884">
        <w:rPr>
          <w:rFonts w:ascii="Aptos" w:hAnsi="Aptos"/>
          <w:sz w:val="22"/>
          <w:szCs w:val="22"/>
          <w:lang w:val="en-GB"/>
        </w:rPr>
        <w:t>Pubmed</w:t>
      </w:r>
      <w:proofErr w:type="spellEnd"/>
      <w:r w:rsidRPr="00142884">
        <w:rPr>
          <w:rFonts w:ascii="Aptos" w:hAnsi="Aptos"/>
          <w:sz w:val="22"/>
          <w:szCs w:val="22"/>
          <w:lang w:val="en-GB"/>
        </w:rPr>
        <w:t xml:space="preserve"> (MEDLINE), Scopus, Web of Science, CINHL and </w:t>
      </w:r>
      <w:proofErr w:type="spellStart"/>
      <w:r w:rsidRPr="00142884">
        <w:rPr>
          <w:rFonts w:ascii="Aptos" w:hAnsi="Aptos"/>
          <w:sz w:val="22"/>
          <w:szCs w:val="22"/>
          <w:lang w:val="en-GB"/>
        </w:rPr>
        <w:t>SPORTDiscus</w:t>
      </w:r>
      <w:proofErr w:type="spellEnd"/>
      <w:r w:rsidRPr="00142884">
        <w:rPr>
          <w:rFonts w:ascii="Aptos" w:hAnsi="Aptos"/>
          <w:sz w:val="22"/>
          <w:szCs w:val="22"/>
          <w:lang w:val="en-GB"/>
        </w:rPr>
        <w:t xml:space="preserve"> were conducted, these </w:t>
      </w:r>
      <w:r w:rsidRPr="00142884">
        <w:rPr>
          <w:rFonts w:ascii="Aptos" w:hAnsi="Aptos"/>
          <w:sz w:val="22"/>
          <w:szCs w:val="22"/>
          <w:lang w:val="en-GB"/>
        </w:rPr>
        <w:lastRenderedPageBreak/>
        <w:t xml:space="preserve">databases have been used in previous systematic reviews in the field of sport and exercise science </w:t>
      </w:r>
      <w:sdt>
        <w:sdtPr>
          <w:rPr>
            <w:rFonts w:ascii="Aptos" w:hAnsi="Aptos"/>
            <w:sz w:val="22"/>
            <w:szCs w:val="22"/>
            <w:lang w:val="en-GB"/>
          </w:rPr>
          <w:tag w:val="MENDELEY_CITATION_v3_eyJjaXRhdGlvbklEIjoiTUVOREVMRVlfQ0lUQVRJT05fZTIxMDliYWItZDQ1OS00NzQyLTk3YWUtNWNiOWVlZjQ3YWMzIiwicHJvcGVydGllcyI6eyJub3RlSW5kZXgiOjB9LCJpc0VkaXRlZCI6ZmFsc2UsIm1hbnVhbE92ZXJyaWRlIjp7ImlzTWFudWFsbHlPdmVycmlkZGVuIjpmYWxzZSwiY2l0ZXByb2NUZXh0IjoiKFRvZCwgMjAxOSkiLCJtYW51YWxPdmVycmlkZVRleHQiOiIifSwiY2l0YXRpb25JdGVtcyI6W3siaWQiOiI4NTZlOWYzNC05N2ZjLTNkNWItODNiNC0zNGFmZWJiM2RmYmIiLCJpdGVtRGF0YSI6eyJ0eXBlIjoiYXJ0aWNsZS1qb3VybmFsIiwiaWQiOiI4NTZlOWYzNC05N2ZjLTNkNWItODNiNC0zNGFmZWJiM2RmYmIiLCJ0aXRsZSI6IkNvbmR1Y3RpbmcgU3lzdGVtYXRpYyBSZXZpZXdzIGluIFNwb3J0LCBFeGVyY2lzZSwgYW5kIFBoeXNpY2FsIEFjdGl2aXR5IiwiYXV0aG9yIjpbeyJmYW1pbHkiOiJUb2QiLCJnaXZlbiI6IkRhdmlkIiwicGFyc2UtbmFtZXMiOmZhbHNlLCJkcm9wcGluZy1wYXJ0aWNsZSI6IiIsIm5vbi1kcm9wcGluZy1wYXJ0aWNsZSI6IiJ9XSwiY29udGFpbmVyLXRpdGxlIjoiQ29uZHVjdGluZyBTeXN0ZW1hdGljIFJldmlld3MgaW4gU3BvcnQsIEV4ZXJjaXNlLCBhbmQgUGh5c2ljYWwgQWN0aXZpdHkiLCJhY2Nlc3NlZCI6eyJkYXRlLXBhcnRzIjpbWzIwMjMsMTEsNl1dfSwiRE9JIjoiMTAuMTAwNy85NzgtMy0wMzAtMTIyNjMtOCIsImlzc3VlZCI6eyJkYXRlLXBhcnRzIjpbWzIwMTldXX0sImFic3RyYWN0IjoiQnVpbGRpbmdzIHdpdGggaW50ZXJtaXR0ZW50IG9jY3VwYW5jeSBtYXkgbm90IHBlcmZvcm0gdGhlcm1hbGx5IHRoZSBzYW1lIGFzIHR5cGljYWwgY29tbWVyY2lhbCBhbmQgcmVzaWRlbnRpYWwgZmFjaWxpdGllcy4gVGhlcm1hbCBjb21mb3J0IHJlcXVpcmVtZW50cyByZXF1aXJlIGNhcmVmdWwgZW52ZWxvcGUgZGVzaWduIGNvdXBsZWQgd2l0aCB0aGUgYXBwcm9wcmlhdGUgYWlyLWNvbmRpdGlvbmluZyBzeXN0ZW0gb3BlcmF0aW9uIHN0cmF0ZWdpZXMuIE9uZSBvZiB0aGUgbW9zdCBwcm9taW5lbnQgZXhhbXBsZXMgb2Ygc3VjaCBidWlsZGluZ3MgaXMgbW9zcXVlcy4gTW9zcXVlcyBhcmUgdXN1YWxseSBvY2N1cGllZCBmaXZlIGludGVybWl0dGVudCB0aW1lcyBkYXkgYW5kIG5pZ2h0IGFsbCB5ZWFyIHJvdW5kLiBMaWtlIGFueSBvdGhlciBidWlsZGluZywgdGhleSBoYXZlIHRvIGJlIG1lY2hhbmljYWxseSBhaXItY29uZGl0aW9uZWQgdG8gYWNoaWV2ZSB0aGUgcmVxdWlyZWQgdGhlcm1hbCBjb21mb3J0IGZvciB3b3JzaGlwcGVycyBlc3BlY2lhbGx5IGluIGhhcnNoIGNsaW1hdGljIHJlZ2lvbnMuIFRoaXMgcGFwZXIgZGVzY3JpYmVzIHRoZSBwaHlzaWNhbCBhbmQgb3BlcmF0aW5nIGNoYXJhY3RlcmlzdGljcyB0eXBpY2FsIGZvciB0aGUgaW50ZXJtaXR0ZW50bHkgb2NjdXBpZWQgbW9zcXVlcyBhcyB3ZWxsIGFzIHRoZSByZXN1bHRzIG9mIHRoZSB0aGVybWFsIG9wdGltaXphdGlvbiBvZiBhIG1lZGl1bSBzaXplIG1vc3F1ZSBpbiB0aGUgdHdvIGhvdC1kcnkgYW5kIGhvdC1odW1pZCBTYXVkaSBBcmFiaWFuIGNpdGllcyBvZiBSaXlhZGggYW5kIEplZGRhaC4gVGhlIGFuYWx5c2lzIHV0aWxpemVzIGEgZGlyZWN0IHNlYXJjaCBvcHRpbWl6YXRpb24gdGVjaG5pcXVlIHRoYXQgaXMgY291cGxlZCB0byBhbiBob3VybHkgZW5lcmd5IHNpbXVsYXRpb24gcHJvZ3JhbS4gQmFzZWQgb24gdGhhdCwgZGVzaWduIGd1aWRlbGluZXMgYXJlIHByZXNlbnRlZCBmb3IgdGhlIG9wdGltdW0gdGhlcm1hbCBwZXJmb3JtYW5jZSBvZiBtb3NxdWVzIGluIHRoZXNlIHR3byBjaXRpZXMgaW4gYWRkaXRpb24gdG8gb3RoZXIgZGVzaWduIGFuZCBvcGVyYXRpbmcgZmFjdG9ycyB0aGF0IG5lZWQgdG8gYmUgY29uc2lkZXJlZCBmb3IgbW9zcXVlcyBpbiBnZW5lcmFsLiDCqSAyMDA5IFRoZSBBdXRob3IocykuIiwicHVibGlzaGVyIjoiU3ByaW5nZXIgSW50ZXJuYXRpb25hbCBQdWJsaXNoaW5nIiwiY29udGFpbmVyLXRpdGxlLXNob3J0IjoiIn0sImlzVGVtcG9yYXJ5IjpmYWxzZX1dfQ=="/>
          <w:id w:val="378217738"/>
          <w:placeholder>
            <w:docPart w:val="47C2D0D5AAF4480B87F2C4FADB5C5F4F"/>
          </w:placeholder>
        </w:sdtPr>
        <w:sdtContent>
          <w:r w:rsidR="001A01DB" w:rsidRPr="001A01DB">
            <w:rPr>
              <w:rFonts w:ascii="Aptos" w:hAnsi="Aptos"/>
              <w:sz w:val="22"/>
              <w:szCs w:val="22"/>
              <w:lang w:val="en-GB"/>
            </w:rPr>
            <w:t>(Tod, 2019)</w:t>
          </w:r>
        </w:sdtContent>
      </w:sdt>
      <w:r w:rsidRPr="00142884">
        <w:rPr>
          <w:rFonts w:ascii="Aptos" w:hAnsi="Aptos"/>
          <w:sz w:val="22"/>
          <w:szCs w:val="22"/>
          <w:lang w:val="en-GB"/>
        </w:rPr>
        <w:t>. The search was conducted on August 14th</w:t>
      </w:r>
      <w:r w:rsidR="00712586" w:rsidRPr="00142884">
        <w:rPr>
          <w:rFonts w:ascii="Aptos" w:hAnsi="Aptos"/>
          <w:sz w:val="22"/>
          <w:szCs w:val="22"/>
          <w:lang w:val="en-GB"/>
        </w:rPr>
        <w:t>, 2021</w:t>
      </w:r>
      <w:r w:rsidRPr="00142884">
        <w:rPr>
          <w:rFonts w:ascii="Aptos" w:hAnsi="Aptos"/>
          <w:sz w:val="22"/>
          <w:szCs w:val="22"/>
          <w:lang w:val="en-GB"/>
        </w:rPr>
        <w:t xml:space="preserve">. </w:t>
      </w:r>
    </w:p>
    <w:p w14:paraId="7205975B" w14:textId="28BC504B" w:rsidR="0097647F" w:rsidRPr="00142884" w:rsidRDefault="0097647F"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A second search was conducted on March 14th</w:t>
      </w:r>
      <w:r w:rsidR="00712586" w:rsidRPr="00142884">
        <w:rPr>
          <w:rFonts w:ascii="Aptos" w:hAnsi="Aptos"/>
          <w:sz w:val="22"/>
          <w:szCs w:val="22"/>
          <w:lang w:val="en-GB"/>
        </w:rPr>
        <w:t>, 2023,</w:t>
      </w:r>
      <w:r w:rsidRPr="00142884">
        <w:rPr>
          <w:rFonts w:ascii="Aptos" w:hAnsi="Aptos"/>
          <w:sz w:val="22"/>
          <w:szCs w:val="22"/>
          <w:lang w:val="en-GB"/>
        </w:rPr>
        <w:t xml:space="preserve"> with date restrictions set to the first search date. The second search was conducted to identify papers </w:t>
      </w:r>
      <w:r w:rsidR="00185129" w:rsidRPr="00142884">
        <w:rPr>
          <w:rFonts w:ascii="Aptos" w:hAnsi="Aptos"/>
          <w:sz w:val="22"/>
          <w:szCs w:val="22"/>
          <w:lang w:val="en-GB"/>
        </w:rPr>
        <w:t>published</w:t>
      </w:r>
      <w:r w:rsidRPr="00142884">
        <w:rPr>
          <w:rFonts w:ascii="Aptos" w:hAnsi="Aptos"/>
          <w:sz w:val="22"/>
          <w:szCs w:val="22"/>
          <w:lang w:val="en-GB"/>
        </w:rPr>
        <w:t xml:space="preserve"> in the </w:t>
      </w:r>
      <w:r w:rsidR="00E110F1" w:rsidRPr="00142884">
        <w:rPr>
          <w:rFonts w:ascii="Aptos" w:hAnsi="Aptos"/>
          <w:sz w:val="22"/>
          <w:szCs w:val="22"/>
          <w:lang w:val="en-GB"/>
        </w:rPr>
        <w:t>period</w:t>
      </w:r>
      <w:r w:rsidRPr="00142884">
        <w:rPr>
          <w:rFonts w:ascii="Aptos" w:hAnsi="Aptos"/>
          <w:sz w:val="22"/>
          <w:szCs w:val="22"/>
          <w:lang w:val="en-GB"/>
        </w:rPr>
        <w:t xml:space="preserve"> after the first search was conducted and the analysis of results </w:t>
      </w:r>
      <w:r w:rsidR="00185129" w:rsidRPr="00142884">
        <w:rPr>
          <w:rFonts w:ascii="Aptos" w:hAnsi="Aptos"/>
          <w:sz w:val="22"/>
          <w:szCs w:val="22"/>
          <w:lang w:val="en-GB"/>
        </w:rPr>
        <w:t>performed</w:t>
      </w:r>
      <w:r w:rsidRPr="00142884">
        <w:rPr>
          <w:rFonts w:ascii="Aptos" w:hAnsi="Aptos"/>
          <w:sz w:val="22"/>
          <w:szCs w:val="22"/>
          <w:lang w:val="en-GB"/>
        </w:rPr>
        <w:t xml:space="preserve">. </w:t>
      </w:r>
      <w:r w:rsidRPr="00142884">
        <w:rPr>
          <w:rFonts w:ascii="Aptos" w:hAnsi="Aptos"/>
          <w:color w:val="auto"/>
          <w:sz w:val="22"/>
          <w:szCs w:val="22"/>
          <w:lang w:val="en-GB"/>
        </w:rPr>
        <w:t>A</w:t>
      </w:r>
      <w:r w:rsidRPr="00142884">
        <w:rPr>
          <w:rFonts w:ascii="Aptos" w:hAnsi="Aptos"/>
          <w:color w:val="FF0000"/>
          <w:sz w:val="22"/>
          <w:szCs w:val="22"/>
          <w:lang w:val="en-GB"/>
        </w:rPr>
        <w:t xml:space="preserve"> </w:t>
      </w:r>
      <w:r w:rsidRPr="00142884">
        <w:rPr>
          <w:rFonts w:ascii="Aptos" w:hAnsi="Aptos"/>
          <w:sz w:val="22"/>
          <w:szCs w:val="22"/>
          <w:lang w:val="en-GB"/>
        </w:rPr>
        <w:t xml:space="preserve">manual search was also performed of the following peer-reviewed academic journals: Journal of Sport Sciences, British Journal of Sports Medicine, European Journal of Sports Science, and Journal of </w:t>
      </w:r>
      <w:r w:rsidR="00890C97" w:rsidRPr="00142884">
        <w:rPr>
          <w:rFonts w:ascii="Aptos" w:hAnsi="Aptos"/>
          <w:sz w:val="22"/>
          <w:szCs w:val="22"/>
          <w:lang w:val="en-GB"/>
        </w:rPr>
        <w:t>S&amp;C</w:t>
      </w:r>
      <w:r w:rsidRPr="00142884">
        <w:rPr>
          <w:rFonts w:ascii="Aptos" w:hAnsi="Aptos"/>
          <w:sz w:val="22"/>
          <w:szCs w:val="22"/>
          <w:lang w:val="en-GB"/>
        </w:rPr>
        <w:t xml:space="preserve"> Research. Bibliographies of the returned articled were also searched for additional citations </w:t>
      </w:r>
      <w:sdt>
        <w:sdtPr>
          <w:rPr>
            <w:rFonts w:ascii="Aptos" w:hAnsi="Aptos"/>
            <w:sz w:val="22"/>
            <w:szCs w:val="22"/>
            <w:lang w:val="en-GB"/>
          </w:rPr>
          <w:tag w:val="MENDELEY_CITATION_v3_eyJjaXRhdGlvbklEIjoiTUVOREVMRVlfQ0lUQVRJT05fNmE0NGFjODQtOTU2Zi00ZDQ2LWE3ZDgtOWZkMTYyMzhlOGM1IiwicHJvcGVydGllcyI6eyJub3RlSW5kZXgiOjB9LCJpc0VkaXRlZCI6ZmFsc2UsIm1hbnVhbE92ZXJyaWRlIjp7ImlzTWFudWFsbHlPdmVycmlkZGVuIjpmYWxzZSwiY2l0ZXByb2NUZXh0IjoiKFRvZCwgMjAxOSkiLCJtYW51YWxPdmVycmlkZVRleHQiOiIifSwiY2l0YXRpb25JdGVtcyI6W3siaWQiOiI4NTZlOWYzNC05N2ZjLTNkNWItODNiNC0zNGFmZWJiM2RmYmIiLCJpdGVtRGF0YSI6eyJ0eXBlIjoiYXJ0aWNsZS1qb3VybmFsIiwiaWQiOiI4NTZlOWYzNC05N2ZjLTNkNWItODNiNC0zNGFmZWJiM2RmYmIiLCJ0aXRsZSI6IkNvbmR1Y3RpbmcgU3lzdGVtYXRpYyBSZXZpZXdzIGluIFNwb3J0LCBFeGVyY2lzZSwgYW5kIFBoeXNpY2FsIEFjdGl2aXR5IiwiYXV0aG9yIjpbeyJmYW1pbHkiOiJUb2QiLCJnaXZlbiI6IkRhdmlkIiwicGFyc2UtbmFtZXMiOmZhbHNlLCJkcm9wcGluZy1wYXJ0aWNsZSI6IiIsIm5vbi1kcm9wcGluZy1wYXJ0aWNsZSI6IiJ9XSwiY29udGFpbmVyLXRpdGxlIjoiQ29uZHVjdGluZyBTeXN0ZW1hdGljIFJldmlld3MgaW4gU3BvcnQsIEV4ZXJjaXNlLCBhbmQgUGh5c2ljYWwgQWN0aXZpdHkiLCJhY2Nlc3NlZCI6eyJkYXRlLXBhcnRzIjpbWzIwMjMsMTEsNl1dfSwiRE9JIjoiMTAuMTAwNy85NzgtMy0wMzAtMTIyNjMtOCIsImlzc3VlZCI6eyJkYXRlLXBhcnRzIjpbWzIwMTldXX0sImFic3RyYWN0IjoiQnVpbGRpbmdzIHdpdGggaW50ZXJtaXR0ZW50IG9jY3VwYW5jeSBtYXkgbm90IHBlcmZvcm0gdGhlcm1hbGx5IHRoZSBzYW1lIGFzIHR5cGljYWwgY29tbWVyY2lhbCBhbmQgcmVzaWRlbnRpYWwgZmFjaWxpdGllcy4gVGhlcm1hbCBjb21mb3J0IHJlcXVpcmVtZW50cyByZXF1aXJlIGNhcmVmdWwgZW52ZWxvcGUgZGVzaWduIGNvdXBsZWQgd2l0aCB0aGUgYXBwcm9wcmlhdGUgYWlyLWNvbmRpdGlvbmluZyBzeXN0ZW0gb3BlcmF0aW9uIHN0cmF0ZWdpZXMuIE9uZSBvZiB0aGUgbW9zdCBwcm9taW5lbnQgZXhhbXBsZXMgb2Ygc3VjaCBidWlsZGluZ3MgaXMgbW9zcXVlcy4gTW9zcXVlcyBhcmUgdXN1YWxseSBvY2N1cGllZCBmaXZlIGludGVybWl0dGVudCB0aW1lcyBkYXkgYW5kIG5pZ2h0IGFsbCB5ZWFyIHJvdW5kLiBMaWtlIGFueSBvdGhlciBidWlsZGluZywgdGhleSBoYXZlIHRvIGJlIG1lY2hhbmljYWxseSBhaXItY29uZGl0aW9uZWQgdG8gYWNoaWV2ZSB0aGUgcmVxdWlyZWQgdGhlcm1hbCBjb21mb3J0IGZvciB3b3JzaGlwcGVycyBlc3BlY2lhbGx5IGluIGhhcnNoIGNsaW1hdGljIHJlZ2lvbnMuIFRoaXMgcGFwZXIgZGVzY3JpYmVzIHRoZSBwaHlzaWNhbCBhbmQgb3BlcmF0aW5nIGNoYXJhY3RlcmlzdGljcyB0eXBpY2FsIGZvciB0aGUgaW50ZXJtaXR0ZW50bHkgb2NjdXBpZWQgbW9zcXVlcyBhcyB3ZWxsIGFzIHRoZSByZXN1bHRzIG9mIHRoZSB0aGVybWFsIG9wdGltaXphdGlvbiBvZiBhIG1lZGl1bSBzaXplIG1vc3F1ZSBpbiB0aGUgdHdvIGhvdC1kcnkgYW5kIGhvdC1odW1pZCBTYXVkaSBBcmFiaWFuIGNpdGllcyBvZiBSaXlhZGggYW5kIEplZGRhaC4gVGhlIGFuYWx5c2lzIHV0aWxpemVzIGEgZGlyZWN0IHNlYXJjaCBvcHRpbWl6YXRpb24gdGVjaG5pcXVlIHRoYXQgaXMgY291cGxlZCB0byBhbiBob3VybHkgZW5lcmd5IHNpbXVsYXRpb24gcHJvZ3JhbS4gQmFzZWQgb24gdGhhdCwgZGVzaWduIGd1aWRlbGluZXMgYXJlIHByZXNlbnRlZCBmb3IgdGhlIG9wdGltdW0gdGhlcm1hbCBwZXJmb3JtYW5jZSBvZiBtb3NxdWVzIGluIHRoZXNlIHR3byBjaXRpZXMgaW4gYWRkaXRpb24gdG8gb3RoZXIgZGVzaWduIGFuZCBvcGVyYXRpbmcgZmFjdG9ycyB0aGF0IG5lZWQgdG8gYmUgY29uc2lkZXJlZCBmb3IgbW9zcXVlcyBpbiBnZW5lcmFsLiDCqSAyMDA5IFRoZSBBdXRob3IocykuIiwicHVibGlzaGVyIjoiU3ByaW5nZXIgSW50ZXJuYXRpb25hbCBQdWJsaXNoaW5nIiwiY29udGFpbmVyLXRpdGxlLXNob3J0IjoiIn0sImlzVGVtcG9yYXJ5IjpmYWxzZX1dfQ=="/>
          <w:id w:val="1949435058"/>
          <w:placeholder>
            <w:docPart w:val="DDC7354A449E429F96C52885805E33C8"/>
          </w:placeholder>
        </w:sdtPr>
        <w:sdtContent>
          <w:r w:rsidR="001A01DB" w:rsidRPr="001A01DB">
            <w:rPr>
              <w:rFonts w:ascii="Aptos" w:hAnsi="Aptos"/>
              <w:sz w:val="22"/>
              <w:szCs w:val="22"/>
              <w:lang w:val="en-GB"/>
            </w:rPr>
            <w:t>(Tod, 2019)</w:t>
          </w:r>
        </w:sdtContent>
      </w:sdt>
      <w:r w:rsidRPr="00142884">
        <w:rPr>
          <w:rFonts w:ascii="Aptos" w:hAnsi="Aptos"/>
          <w:sz w:val="22"/>
          <w:szCs w:val="22"/>
          <w:lang w:val="en-GB"/>
        </w:rPr>
        <w:t xml:space="preserve">. </w:t>
      </w:r>
    </w:p>
    <w:p w14:paraId="5B8C8574" w14:textId="1C0D4810" w:rsidR="0097647F" w:rsidRPr="00142884" w:rsidRDefault="00B07818" w:rsidP="005B5ECC">
      <w:pPr>
        <w:pStyle w:val="Default"/>
        <w:spacing w:after="120" w:line="480" w:lineRule="auto"/>
        <w:ind w:left="567"/>
        <w:jc w:val="both"/>
        <w:rPr>
          <w:rFonts w:ascii="Aptos" w:hAnsi="Aptos"/>
          <w:i/>
          <w:iCs/>
          <w:sz w:val="22"/>
          <w:szCs w:val="22"/>
          <w:lang w:val="en-GB"/>
        </w:rPr>
      </w:pPr>
      <w:r w:rsidRPr="00142884">
        <w:rPr>
          <w:rFonts w:ascii="Aptos" w:hAnsi="Aptos"/>
          <w:i/>
          <w:iCs/>
          <w:sz w:val="22"/>
          <w:szCs w:val="22"/>
          <w:lang w:val="en-GB"/>
        </w:rPr>
        <w:t xml:space="preserve">3.2.1 </w:t>
      </w:r>
      <w:r w:rsidR="0097647F" w:rsidRPr="00142884">
        <w:rPr>
          <w:rFonts w:ascii="Aptos" w:hAnsi="Aptos"/>
          <w:i/>
          <w:iCs/>
          <w:sz w:val="22"/>
          <w:szCs w:val="22"/>
          <w:lang w:val="en-GB"/>
        </w:rPr>
        <w:t>Creating search syntax:</w:t>
      </w:r>
    </w:p>
    <w:p w14:paraId="38E895AC" w14:textId="5EAFD4E4" w:rsidR="0097647F" w:rsidRPr="00142884" w:rsidRDefault="004B726C"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 xml:space="preserve">          </w:t>
      </w:r>
      <w:r w:rsidR="0097647F" w:rsidRPr="00142884">
        <w:rPr>
          <w:rFonts w:ascii="Aptos" w:hAnsi="Aptos"/>
          <w:sz w:val="22"/>
          <w:szCs w:val="22"/>
          <w:lang w:val="en-GB"/>
        </w:rPr>
        <w:t xml:space="preserve">Two members of the research team (SH &amp; JD) participated in devising the search syntax for the current review. The aim was to create a broad range of search terms to identify as many relevant studies as possible, that assessed </w:t>
      </w:r>
      <w:r w:rsidR="00A3360F" w:rsidRPr="00142884">
        <w:rPr>
          <w:rFonts w:ascii="Aptos" w:hAnsi="Aptos"/>
          <w:sz w:val="22"/>
          <w:szCs w:val="22"/>
          <w:lang w:val="en-GB"/>
        </w:rPr>
        <w:t>MS</w:t>
      </w:r>
      <w:r w:rsidR="0097647F" w:rsidRPr="00142884">
        <w:rPr>
          <w:rFonts w:ascii="Aptos" w:hAnsi="Aptos"/>
          <w:sz w:val="22"/>
          <w:szCs w:val="22"/>
          <w:lang w:val="en-GB"/>
        </w:rPr>
        <w:t xml:space="preserve"> in youth elite soccer players</w:t>
      </w:r>
      <w:r w:rsidR="00B07818" w:rsidRPr="00142884">
        <w:rPr>
          <w:rFonts w:ascii="Aptos" w:hAnsi="Aptos"/>
          <w:sz w:val="22"/>
          <w:szCs w:val="22"/>
          <w:lang w:val="en-GB"/>
        </w:rPr>
        <w:t xml:space="preserve"> adopting the PICO method</w:t>
      </w:r>
      <w:r w:rsidR="0097647F" w:rsidRPr="00142884">
        <w:rPr>
          <w:rFonts w:ascii="Aptos" w:hAnsi="Aptos"/>
          <w:sz w:val="22"/>
          <w:szCs w:val="22"/>
          <w:lang w:val="en-GB"/>
        </w:rPr>
        <w:t xml:space="preserve"> </w:t>
      </w:r>
      <w:sdt>
        <w:sdtPr>
          <w:rPr>
            <w:rFonts w:ascii="Aptos" w:hAnsi="Aptos"/>
            <w:sz w:val="22"/>
            <w:szCs w:val="22"/>
            <w:lang w:val="en-GB"/>
          </w:rPr>
          <w:tag w:val="MENDELEY_CITATION_v3_eyJjaXRhdGlvbklEIjoiTUVOREVMRVlfQ0lUQVRJT05fMWRlMGViZmEtOWFhNS00MmYxLWE2YmItNjkwYjY0MmQyMmM2IiwicHJvcGVydGllcyI6eyJub3RlSW5kZXgiOjB9LCJpc0VkaXRlZCI6ZmFsc2UsIm1hbnVhbE92ZXJyaWRlIjp7ImlzTWFudWFsbHlPdmVycmlkZGVuIjp0cnVlLCJjaXRlcHJvY1RleHQiOiIoTWV0aGxleSBldCBhbC4sIDIwMTQ7IFRvZCwgMjAxOSkiLCJtYW51YWxPdmVycmlkZVRleHQiOiIoTWV0aGxleSBldCBhbCwgMjAxNDsgVG9kLCAyMDE5KS4ifSwiY2l0YXRpb25JdGVtcyI6W3siaWQiOiJlZDNjNzQzZi1kMjc5LTNlY2YtOTVhMS0yMWIwY2I1YmZjNjIiLCJpdGVtRGF0YSI6eyJ0eXBlIjoiYXJ0aWNsZS1qb3VybmFsIiwiaWQiOiJlZDNjNzQzZi1kMjc5LTNlY2YtOTVhMS0yMWIwY2I1YmZjNjIiLCJ0aXRsZSI6IlBJQ08sIFBJQ09TIGFuZCBTUElERVI6IGEgY29tcGFyaXNvbiBzdHVkeSBvZiBzcGVjaWZpY2l0eSBhbmQgc2Vuc2l0aXZpdHkgaW4gdGhyZWUgc2VhcmNoIHRvb2xzIGZvciBxdWFsaXRhdGl2ZSBzeXN0ZW1hdGljIHJldmlld3MiLCJhdXRob3IiOlt7ImZhbWlseSI6Ik1ldGhsZXkiLCJnaXZlbiI6IkFiaWdhaWwgTS4iLCJwYXJzZS1uYW1lcyI6ZmFsc2UsImRyb3BwaW5nLXBhcnRpY2xlIjoiIiwibm9uLWRyb3BwaW5nLXBhcnRpY2xlIjoiIn0seyJmYW1pbHkiOiJDYW1wYmVsbCIsImdpdmVuIjoiU3RlcGhlbiIsInBhcnNlLW5hbWVzIjpmYWxzZSwiZHJvcHBpbmctcGFydGljbGUiOiIiLCJub24tZHJvcHBpbmctcGFydGljbGUiOiIifSx7ImZhbWlseSI6IkNoZXctR3JhaGFtIiwiZ2l2ZW4iOiJDYXJvbHluIiwicGFyc2UtbmFtZXMiOmZhbHNlLCJkcm9wcGluZy1wYXJ0aWNsZSI6IiIsIm5vbi1kcm9wcGluZy1wYXJ0aWNsZSI6IiJ9LHsiZmFtaWx5IjoiTWNOYWxseSIsImdpdmVuIjoiUm9zYWxpbmQiLCJwYXJzZS1uYW1lcyI6ZmFsc2UsImRyb3BwaW5nLXBhcnRpY2xlIjoiIiwibm9uLWRyb3BwaW5nLXBhcnRpY2xlIjoiIn0seyJmYW1pbHkiOiJDaGVyYWdoaS1Tb2hpIiwiZ2l2ZW4iOiJTdWRlaCIsInBhcnNlLW5hbWVzIjpmYWxzZSwiZHJvcHBpbmctcGFydGljbGUiOiIiLCJub24tZHJvcHBpbmctcGFydGljbGUiOiIifV0sImNvbnRhaW5lci10aXRsZSI6IkJNQyBIZWFsdGggU2VydmljZXMgUmVzZWFyY2giLCJhY2Nlc3NlZCI6eyJkYXRlLXBhcnRzIjpbWzIwMjQsMSwxN11dfSwiRE9JIjoiMTAuMTE4Ni9TMTI5MTMtMDE0LTA1NzktMCIsIklTU04iOiIxNDcyNjk2MyIsIlBNSUQiOiIyNTQxMzE1NCIsIlVSTCI6Ii9wbWMvYXJ0aWNsZXMvUE1DNDMxMDE0Ni8iLCJpc3N1ZWQiOnsiZGF0ZS1wYXJ0cyI6W1syMDE0XV19LCJhYnN0cmFjdCI6IkJhY2tncm91bmQ6IFF1YWxpdGF0aXZlIHN5c3RlbWF0aWMgcmV2aWV3cyBhcmUgaW5jcmVhc2luZyBpbiBwb3B1bGFyaXR5IGluIGV2aWRlbmNlIGJhc2VkIGhlYWx0aCBjYXJlLiBEaWZmaWN1bHRpZXMgaGF2ZSBiZWVuIHJlcG9ydGVkIGluIGNvbmR1Y3RpbmcgbGl0ZXJhdHVyZSBzZWFyY2hlcyBvZiBxdWFsaXRhdGl2ZSByZXNlYXJjaCB1c2luZyB0aGUgUElDTyBzZWFyY2ggdG9vbC4gQW4gYWx0ZXJuYXRpdmUgc2VhcmNoIHRvb2wsIGVudGl0bGVkIFNQSURFUiwgd2FzIHJlY2VudGx5IGRldmVsb3BlZCBmb3IgbW9yZSBlZmZlY3RpdmUgc2VhcmNoaW5nIG9mIHF1YWxpdGF0aXZlIHJlc2VhcmNoLCBidXQgcmVtYWluZWQgdW50ZXN0ZWQgYmV5b25kIGl0cyBkZXZlbG9wbWVudCB0ZWFtLiBNZXRob2RzOiBJbiB0aGlzIGFydGljbGUgd2UgdGVzdGVkIHRoZSAnU1BJREVSJyBzZWFyY2ggdG9vbCBpbiBhIHN5c3RlbWF0aWMgbmFycmF0aXZlIHJldmlldyBvZiBxdWFsaXRhdGl2ZSBsaXRlcmF0dXJlIGludmVzdGlnYXRpbmcgdGhlIGhlYWx0aCBjYXJlIGV4cGVyaWVuY2VzIG9mIHBlb3BsZSB3aXRoIE11bHRpcGxlIFNjbGVyb3Npcy4gSWRlbnRpY2FsIHNlYXJjaCB0ZXJtcyB3ZXJlIGNvbWJpbmVkIGludG8gdGhlIFBJQ08gb3IgU1BJREVSIHNlYXJjaCB0b29sIGFuZCBjb21wYXJlZCBhY3Jvc3MgT3ZpZCBNRURMSU5FLCBPdmlkIEVNQkFTRSBhbmQgRUJTQ08gQ0lOQUhMIFBsdXMgZGF0YWJhc2VzLiBJbiBhZGRpdGlvbiwgd2UgYWRkZWQgdG8gdGhpcyBtZXRob2QgYnkgY29tcGFyaW5nIGluaXRpYWwgU1BJREVSIGFuZCBQSUNPIHRvb2xzIHRvIGEgbW9kaWZpZWQgdmVyc2lvbiBvZiBQSUNPIHdpdGggYWRkZWQgcXVhbGl0YXRpdmUgc2VhcmNoIHRlcm1zIChQSUNPUykuIFJlc3VsdHM6IFJlc3VsdHMgc2hvd2VkIGEgZ3JlYXRlciBudW1iZXIgb2YgaGl0cyBmcm9tIHRoZSBQSUNPIHNlYXJjaGVzLCBpbiBjb21wYXJpc29uIHRvIHRoZSBTUElERVIgc2VhcmNoZXMsIHdpdGggZ3JlYXRlciBzZW5zaXRpdml0eS4gU1BJREVSIHNlYXJjaGVzIHNob3dlZCBncmVhdGVzdCBzcGVjaWZpY2l0eSBmb3IgZXZlcnkgZGF0YWJhc2UuIFRoZSBtb2RpZmllZCBQSUNPIGRlbW9uc3RyYXRlZCBlcXVhbCBvciBoaWdoZXIgc2Vuc2l0aXZpdHkgdGhhbiBTUElERVIgc2VhcmNoZXMsIGFuZCBlcXVhbCBvciBsb3dlciBzcGVjaWZpY2l0eSB0aGFuIFNQSURFUiBzZWFyY2hlcy4gVGhlIG1vZGlmaWVkIFBJQ08gZGVtb25zdHJhdGVkIGxvd2VyIHNlbnNpdGl2aXR5IGFuZCBncmVhdGVyIHNwZWNpZmljaXR5IHRoYW4gUElDTyBzZWFyY2hlcy4gQ29uY2x1c2lvbnM6IFRoZSByZWNvbW1lbmRhdGlvbnMgZm9yIHByYWN0aWNlIGFyZSB0aGVyZWZvcmUgdG8gdXNlIHRoZSBQSUNPIHRvb2wgZm9yIGEgZnVsbHkgY29tcHJlaGVuc2l2ZSBzZWFyY2ggYnV0IHRoZSBQSUNPUyB0b29sIHdoZXJlIHRpbWUgYW5kIHJlc291cmNlcyBhcmUgbGltaXRlZC4gQmFzZWQgb24gdGhlc2UgbGltaXRlZCBmaW5kaW5ncyB0aGUgU1BJREVSIHRvb2wgd291bGQgbm90IGJlIHJlY29tbWVuZGVkIGR1ZSB0byB0aGUgcmlzayBvZiBub3QgaWRlbnRpZnlpbmcgcmVsZXZhbnQgcGFwZXJzLCBidXQgaGFzIHBvdGVudGlhbCBkdWUgdG8gaXRzIGdyZWF0ZXIgc3BlY2lmaWNpdHkuIiwicHVibGlzaGVyIjoiQk1DIiwiaXNzdWUiOiIxIiwidm9sdW1lIjoiMTQiLCJjb250YWluZXItdGl0bGUtc2hvcnQiOiJCTUMgSGVhbHRoIFNlcnYgUmVzIn0sImlzVGVtcG9yYXJ5IjpmYWxzZX0seyJpZCI6Ijg1NmU5ZjM0LTk3ZmMtM2Q1Yi04M2I0LTM0YWZlYmIzZGZiYiIsIml0ZW1EYXRhIjp7InR5cGUiOiJhcnRpY2xlLWpvdXJuYWwiLCJpZCI6Ijg1NmU5ZjM0LTk3ZmMtM2Q1Yi04M2I0LTM0YWZlYmIzZGZiYiIsInRpdGxlIjoiQ29uZHVjdGluZyBTeXN0ZW1hdGljIFJldmlld3MgaW4gU3BvcnQsIEV4ZXJjaXNlLCBhbmQgUGh5c2ljYWwgQWN0aXZpdHkiLCJhdXRob3IiOlt7ImZhbWlseSI6IlRvZCIsImdpdmVuIjoiRGF2aWQiLCJwYXJzZS1uYW1lcyI6ZmFsc2UsImRyb3BwaW5nLXBhcnRpY2xlIjoiIiwibm9uLWRyb3BwaW5nLXBhcnRpY2xlIjoiIn1dLCJjb250YWluZXItdGl0bGUiOiJDb25kdWN0aW5nIFN5c3RlbWF0aWMgUmV2aWV3cyBpbiBTcG9ydCwgRXhlcmNpc2UsIGFuZCBQaHlzaWNhbCBBY3Rpdml0eSIsImFjY2Vzc2VkIjp7ImRhdGUtcGFydHMiOltbMjAyMywxMSw2XV19LCJET0kiOiIxMC4xMDA3Lzk3OC0zLTAzMC0xMjI2My04IiwiaXNzdWVkIjp7ImRhdGUtcGFydHMiOltbMjAxOV1dfSwiYWJzdHJhY3QiOiJCdWlsZGluZ3Mgd2l0aCBpbnRlcm1pdHRlbnQgb2NjdXBhbmN5IG1heSBub3QgcGVyZm9ybSB0aGVybWFsbHkgdGhlIHNhbWUgYXMgdHlwaWNhbCBjb21tZXJjaWFsIGFuZCByZXNpZGVudGlhbCBmYWNpbGl0aWVzLiBUaGVybWFsIGNvbWZvcnQgcmVxdWlyZW1lbnRzIHJlcXVpcmUgY2FyZWZ1bCBlbnZlbG9wZSBkZXNpZ24gY291cGxlZCB3aXRoIHRoZSBhcHByb3ByaWF0ZSBhaXItY29uZGl0aW9uaW5nIHN5c3RlbSBvcGVyYXRpb24gc3RyYXRlZ2llcy4gT25lIG9mIHRoZSBtb3N0IHByb21pbmVudCBleGFtcGxlcyBvZiBzdWNoIGJ1aWxkaW5ncyBpcyBtb3NxdWVzLiBNb3NxdWVzIGFyZSB1c3VhbGx5IG9jY3VwaWVkIGZpdmUgaW50ZXJtaXR0ZW50IHRpbWVzIGRheSBhbmQgbmlnaHQgYWxsIHllYXIgcm91bmQuIExpa2UgYW55IG90aGVyIGJ1aWxkaW5nLCB0aGV5IGhhdmUgdG8gYmUgbWVjaGFuaWNhbGx5IGFpci1jb25kaXRpb25lZCB0byBhY2hpZXZlIHRoZSByZXF1aXJlZCB0aGVybWFsIGNvbWZvcnQgZm9yIHdvcnNoaXBwZXJzIGVzcGVjaWFsbHkgaW4gaGFyc2ggY2xpbWF0aWMgcmVnaW9ucy4gVGhpcyBwYXBlciBkZXNjcmliZXMgdGhlIHBoeXNpY2FsIGFuZCBvcGVyYXRpbmcgY2hhcmFjdGVyaXN0aWNzIHR5cGljYWwgZm9yIHRoZSBpbnRlcm1pdHRlbnRseSBvY2N1cGllZCBtb3NxdWVzIGFzIHdlbGwgYXMgdGhlIHJlc3VsdHMgb2YgdGhlIHRoZXJtYWwgb3B0aW1pemF0aW9uIG9mIGEgbWVkaXVtIHNpemUgbW9zcXVlIGluIHRoZSB0d28gaG90LWRyeSBhbmQgaG90LWh1bWlkIFNhdWRpIEFyYWJpYW4gY2l0aWVzIG9mIFJpeWFkaCBhbmQgSmVkZGFoLiBUaGUgYW5hbHlzaXMgdXRpbGl6ZXMgYSBkaXJlY3Qgc2VhcmNoIG9wdGltaXphdGlvbiB0ZWNobmlxdWUgdGhhdCBpcyBjb3VwbGVkIHRvIGFuIGhvdXJseSBlbmVyZ3kgc2ltdWxhdGlvbiBwcm9ncmFtLiBCYXNlZCBvbiB0aGF0LCBkZXNpZ24gZ3VpZGVsaW5lcyBhcmUgcHJlc2VudGVkIGZvciB0aGUgb3B0aW11bSB0aGVybWFsIHBlcmZvcm1hbmNlIG9mIG1vc3F1ZXMgaW4gdGhlc2UgdHdvIGNpdGllcyBpbiBhZGRpdGlvbiB0byBvdGhlciBkZXNpZ24gYW5kIG9wZXJhdGluZyBmYWN0b3JzIHRoYXQgbmVlZCB0byBiZSBjb25zaWRlcmVkIGZvciBtb3NxdWVzIGluIGdlbmVyYWwuIMKpIDIwMDkgVGhlIEF1dGhvcihzKS4iLCJwdWJsaXNoZXIiOiJTcHJpbmdlciBJbnRlcm5hdGlvbmFsIFB1Ymxpc2hpbmciLCJjb250YWluZXItdGl0bGUtc2hvcnQiOiIifSwiaXNUZW1wb3JhcnkiOmZhbHNlfV19"/>
          <w:id w:val="1026674844"/>
          <w:placeholder>
            <w:docPart w:val="47C2D0D5AAF4480B87F2C4FADB5C5F4F"/>
          </w:placeholder>
        </w:sdtPr>
        <w:sdtContent>
          <w:r w:rsidR="001A01DB" w:rsidRPr="001A01DB">
            <w:rPr>
              <w:rFonts w:ascii="Aptos" w:hAnsi="Aptos"/>
              <w:sz w:val="22"/>
              <w:szCs w:val="22"/>
              <w:lang w:val="en-GB"/>
            </w:rPr>
            <w:t>(Methley et al, 2014; Tod, 2019).</w:t>
          </w:r>
        </w:sdtContent>
      </w:sdt>
    </w:p>
    <w:p w14:paraId="4DC2BBDA" w14:textId="710FE97E" w:rsidR="0097647F" w:rsidRPr="00142884" w:rsidRDefault="00B07818" w:rsidP="005B5ECC">
      <w:pPr>
        <w:pStyle w:val="Default"/>
        <w:spacing w:after="120" w:line="480" w:lineRule="auto"/>
        <w:ind w:left="567"/>
        <w:jc w:val="both"/>
        <w:rPr>
          <w:rFonts w:ascii="Aptos" w:hAnsi="Aptos"/>
          <w:i/>
          <w:iCs/>
          <w:sz w:val="22"/>
          <w:szCs w:val="22"/>
          <w:lang w:val="en-GB"/>
        </w:rPr>
      </w:pPr>
      <w:r w:rsidRPr="00142884">
        <w:rPr>
          <w:rFonts w:ascii="Aptos" w:hAnsi="Aptos"/>
          <w:i/>
          <w:iCs/>
          <w:sz w:val="22"/>
          <w:szCs w:val="22"/>
          <w:lang w:val="en-GB"/>
        </w:rPr>
        <w:t xml:space="preserve">3.2.2 </w:t>
      </w:r>
      <w:r w:rsidR="0097647F" w:rsidRPr="00142884">
        <w:rPr>
          <w:rFonts w:ascii="Aptos" w:hAnsi="Aptos"/>
          <w:i/>
          <w:iCs/>
          <w:sz w:val="22"/>
          <w:szCs w:val="22"/>
          <w:lang w:val="en-GB"/>
        </w:rPr>
        <w:t>Population</w:t>
      </w:r>
    </w:p>
    <w:p w14:paraId="42AD8844" w14:textId="1EA195A0" w:rsidR="0097647F" w:rsidRPr="00142884" w:rsidRDefault="004B726C"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 xml:space="preserve">          </w:t>
      </w:r>
      <w:r w:rsidR="0097647F" w:rsidRPr="00142884">
        <w:rPr>
          <w:rFonts w:ascii="Aptos" w:hAnsi="Aptos"/>
          <w:sz w:val="22"/>
          <w:szCs w:val="22"/>
          <w:lang w:val="en-GB"/>
        </w:rPr>
        <w:t xml:space="preserve">Due to the differing use of </w:t>
      </w:r>
      <w:r w:rsidR="0097647F" w:rsidRPr="00142884">
        <w:rPr>
          <w:rFonts w:ascii="Aptos" w:hAnsi="Aptos"/>
          <w:i/>
          <w:iCs/>
          <w:sz w:val="22"/>
          <w:szCs w:val="22"/>
          <w:lang w:val="en-GB"/>
        </w:rPr>
        <w:t>soccer</w:t>
      </w:r>
      <w:r w:rsidR="0097647F" w:rsidRPr="00142884">
        <w:rPr>
          <w:rFonts w:ascii="Aptos" w:hAnsi="Aptos"/>
          <w:sz w:val="22"/>
          <w:szCs w:val="22"/>
          <w:lang w:val="en-GB"/>
        </w:rPr>
        <w:t xml:space="preserve"> and </w:t>
      </w:r>
      <w:r w:rsidR="0097647F" w:rsidRPr="00142884">
        <w:rPr>
          <w:rFonts w:ascii="Aptos" w:hAnsi="Aptos"/>
          <w:i/>
          <w:iCs/>
          <w:sz w:val="22"/>
          <w:szCs w:val="22"/>
          <w:lang w:val="en-GB"/>
        </w:rPr>
        <w:t>football</w:t>
      </w:r>
      <w:r w:rsidR="0097647F" w:rsidRPr="00142884">
        <w:rPr>
          <w:rFonts w:ascii="Aptos" w:hAnsi="Aptos"/>
          <w:sz w:val="22"/>
          <w:szCs w:val="22"/>
          <w:lang w:val="en-GB"/>
        </w:rPr>
        <w:t xml:space="preserve"> in the naming of the sport, previous reviews have highlighted the importance of including both terms, using an “OR” Boolean logic operating to creating two strings with both terms, increasing the yield return of studies </w:t>
      </w:r>
      <w:sdt>
        <w:sdtPr>
          <w:rPr>
            <w:rFonts w:ascii="Aptos" w:hAnsi="Aptos"/>
            <w:sz w:val="22"/>
            <w:szCs w:val="22"/>
            <w:lang w:val="en-GB"/>
          </w:rPr>
          <w:tag w:val="MENDELEY_CITATION_v3_eyJjaXRhdGlvbklEIjoiTUVOREVMRVlfQ0lUQVRJT05fNGZhMTc0ZDgtMzA5Mi00ZTQ1LTgyMzItZDVhMTBiYjk1NGYyIiwicHJvcGVydGllcyI6eyJub3RlSW5kZXgiOjB9LCJpc0VkaXRlZCI6ZmFsc2UsIm1hbnVhbE92ZXJyaWRlIjp7ImlzTWFudWFsbHlPdmVycmlkZGVuIjp0cnVlLCJjaXRlcHJvY1RleHQiOiIoTG93IGV0IGFsLiwgMjAxOSkiLCJtYW51YWxPdmVycmlkZVRleHQiOiIoTG93IGV0IGFsLCAyMDE5KSJ9LCJjaXRhdGlvbkl0ZW1zIjpbeyJpZCI6IjUxMDg2ODE1LWQ1NWUtM2Y1Ni04N2ViLTdiNmFhYmM5MzlmOSIsIml0ZW1EYXRhIjp7InR5cGUiOiJhcnRpY2xlLWpvdXJuYWwiLCJpZCI6IjUxMDg2ODE1LWQ1NWUtM2Y1Ni04N2ViLTdiNmFhYmM5MzlmOSIsInRpdGxlIjoiQSBTeXN0ZW1hdGljIFJldmlldyBvZiBDb2xsZWN0aXZlIFRhY3RpY2FsIEJlaGF2aW91cnMgaW4gRm9vdGJhbGwgVXNpbmcgUG9zaXRpb25hbCBEYXRhIiwiYXV0aG9yIjpbeyJmYW1pbHkiOiJMb3ciLCJnaXZlbiI6IkJlbmVkaWN0IiwicGFyc2UtbmFtZXMiOmZhbHNlLCJkcm9wcGluZy1wYXJ0aWNsZSI6IiIsIm5vbi1kcm9wcGluZy1wYXJ0aWNsZSI6IiJ9LHsiZmFtaWx5IjoiQ291dGluaG8iLCJnaXZlbiI6IkRpb2dvIiwicGFyc2UtbmFtZXMiOmZhbHNlLCJkcm9wcGluZy1wYXJ0aWNsZSI6IiIsIm5vbi1kcm9wcGluZy1wYXJ0aWNsZSI6IiJ9LHsiZmFtaWx5IjoiR29uw6dhbHZlcyIsImdpdmVuIjoiQnJ1bm8iLCJwYXJzZS1uYW1lcyI6ZmFsc2UsImRyb3BwaW5nLXBhcnRpY2xlIjoiIiwibm9uLWRyb3BwaW5nLXBhcnRpY2xlIjoiIn0seyJmYW1pbHkiOiJSZWluIiwiZ2l2ZW4iOiJSb2JlcnQiLCJwYXJzZS1uYW1lcyI6ZmFsc2UsImRyb3BwaW5nLXBhcnRpY2xlIjoiIiwibm9uLWRyb3BwaW5nLXBhcnRpY2xlIjoiIn0seyJmYW1pbHkiOiJNZW1tZXJ0IiwiZ2l2ZW4iOiJEYW5pZWwiLCJwYXJzZS1uYW1lcyI6ZmFsc2UsImRyb3BwaW5nLXBhcnRpY2xlIjoiIiwibm9uLWRyb3BwaW5nLXBhcnRpY2xlIjoiIn0seyJmYW1pbHkiOiJTYW1wYWlvIiwiZ2l2ZW4iOiJKYWltZSIsInBhcnNlLW5hbWVzIjpmYWxzZSwiZHJvcHBpbmctcGFydGljbGUiOiIiLCJub24tZHJvcHBpbmctcGFydGljbGUiOiIifV0sImNvbnRhaW5lci10aXRsZSI6IlNwb3J0cyBNZWRpY2luZSAyMDE5IDUwOjIiLCJhY2Nlc3NlZCI6eyJkYXRlLXBhcnRzIjpbWzIwMjQsMSwxN11dfSwiRE9JIjoiMTAuMTAwNy9TNDAyNzktMDE5LTAxMTk0LTciLCJJU1NOIjoiMTE3OS0yMDM1IiwiUE1JRCI6IjMxNTcxMTU1IiwiVVJMIjoiaHR0cHM6Ly9saW5rLnNwcmluZ2VyLmNvbS9hcnRpY2xlLzEwLjEwMDcvczQwMjc5LTAxOS0wMTE5NC03IiwiaXNzdWVkIjp7ImRhdGUtcGFydHMiOltbMjAxOSw5LDMwXV19LCJwYWdlIjoiMzQzLTM4NSIsImFic3RyYWN0IjoiUGVyZm9ybWFuY2UgYW5hbHlzaXMgcmVzZWFyY2ggaW4gYXNzb2NpYXRpb24gZm9vdGJhbGwgaGFzIHJlY2VudGx5IGN1c3BlZCBhIHBhcmFkaWdtYXRpYyBzaGlmdCBpbiB0aGUgd2F5IHRhY3RpY2FsIGJlaGF2aW91cnMgYXJlIHN0dWRpZWQuIEJhc2VkIG9uIGluc2lnaHRzIGZyb20gc3lzdGVtIGNvbXBsZXhpdHkgcmVzZWFyY2gsIGEgZ3Jvd2luZyBudW1iZXIgb2Ygc3R1ZGllcyBub3cgYW5hbHlzZSB0YWN0aWNhbCBiZWhhdmlvdXJzIGluIGZvb3RiYWxsIGJhc2VkIG9uIHRoZSBjb2xsZWN0aXZlIG1vdmVtZW50cyBvZiB0ZWFtIHBsYXllcnMuIFRoZSBhaW0gb2YgdGhpcyBzeXN0ZW1hdGljIHJldmlldyBpcyB0byBwcm92aWRlIGEgc3VtbWFyeSBvZiBlbXBpcmljYWwgcmVzZWFyY2ggb24gY29sbGVjdGl2ZSB0YWN0aWNhbCBiZWhhdmlvdXJzIGluIGZvb3RiYWxsLCB3aXRoIGEgcGFydGljdWxhciBmb2N1cyBvbiBvcmdhbmlzaW5nIHRoZSBtZXRob2RzIHVzZWQgYW5kIHRoZWlyIGtleSBmaW5kaW5ncy4gQSBzeXN0ZW1hdGljIHNlYXJjaCBvZiByZWxldmFudCBFbmdsaXNoLWxhbmd1YWdlIGFydGljbGVzIHdhcyBwZXJmb3JtZWQgb24gb25lIGRhdGFiYXNlIChXZWIgb2YgU2NpZW5jZSBDb3JlIENvbGxlY3Rpb24pIGFuZCBvbmUgc2VhcmNoIGVuZ2luZSAoUHViTWVkKSwgYmFzZWQgb24gUFJJU01BIChQcmVmZXJyZWQgUmVwb3J0aW5nIEl0ZW1zIGZvciBTeXN0ZW1hdGljIFJldmlld3MgYW5kIE1ldGEtYW5hbHlzZXMpIGd1aWRlbGluZXMuIFRoZSBrZXl3b3JkcyDigJhmb290YmFsbOKAmSBhbmQg4oCYc29jY2Vy4oCZIHdlcmUgZWFjaCBwYWlyZWQgd2l0aCBhbGwgcG9zc2libGUgY29tYmluYXRpb25zIG9mIHRoZSBmb2xsb3dpbmcga2V5d29yZHM6IOKAmGNvbGxlY3RpdmUgbW92ZW1lbnQgYmVoYXZpb3Vy4oCZLCDigJhjb2xsZWN0aXZlIGJlaGF2aW91cuKAmSwg4oCYdGFjdGljYWwgYmVoYXZpb3Vy4oCZLCDigJhpbnRlcnBlcnNvbmFsIGNvb3JkaW5hdGlvbuKAmSwg4oCYc3BhY2XigJksIOKAmFZvcm9ub2nigJksIOKAmHN5bmNocm9uaXNhdGlvbuKAmSwg4oCYdGFjdGljYWwgYW5hbHlzaXPigJksIOKAmGNvbnN0cmFpbnRz4oCZLCDigJhlY29sb2dpY2FsIGR5bmFtaWNz4oCZLCBhbmQg4oCYZHluYW1pYyBwb3NpdGlvbmluZ+KAmS4gRW1waXJpY2FsIHN0dWRpZXMgdGhhdCB3ZXJlIHJlbGF0ZWQgdG8gdGFjdGljYWwgYW5hbHlzZXMgb2YgZm9vdGJhbGxlcnPigJkgcG9zaXRpb25hbCBkYXRhIHdlcmUgc291Z2h0IGZvciBpbmNsdXNpb24gYW5kIGFuYWx5c2lzLiBGdWxsLXRleHQgYXJ0aWNsZXMgb2YgNzcgc3R1ZGllcyB3ZXJlIHJldmlld2VkLiBBIHRvdGFsIG9mIDI3IHRhY3RpY2FsIHZhcmlhYmxlcyB3ZXJlIGlkZW50aWZpZWQsIHdoaWNoIHdlcmUgc3Vic2VxdWVudGx5IG9yZ2FuaXNlZCBpbnRvIDYgY2F0ZWdvcmllcy4gSW4gYWRkaXRpb24gdG8gY29udmVudGlvbmFsIG1ldGhvZHMgb2YgbGluZWFyIGFuYWx5c2lzLCAxMSBtZXRob2RzIG9mIG5vbmxpbmVhciBhbmFseXNpcyB3ZXJlIGFsc28gdXNlZCwgd2hpY2ggY2FuIGJlIG9yZ2FuaXNlZCBpbnRvIG1lYXN1cmVzIG9mIHByZWRpY3RhYmlsaXR5ICg0IG1ldGhvZHMpIGFuZCBzeW5jaHJvbmlzYXRpb24gKDcgbWV0aG9kcykuIFRoZSBrZXkgZmluZGluZ3Mgb2YgdGhlIHJldmlld2VkIHN0dWRpZXMgd2VyZSBvcmdhbmlzZWQgaW50byB0d28gdGhlbWVzOiBsZXZlbHMgb2YgYW5hbHlzaXMsIGFuZCBsZXZlbHMgb2YgZXhwZXJ0aXNlLiBTb21lIHRyZW5kcyBpbiBrZXkgZmluZGluZ3MgcmV2ZWFsZWQgdGhlIGZvbGxvd2luZyBjb2xsZWN0aXZlIGJlaGF2aW91cnMgYXMgcG9zc2libGUgaW5kaWNhdG9ycyBvZiBiZXR0ZXIgdGFjdGljYWwgZXhwZXJ0aXNlOiBoaWdoZXIgbW92ZW1lbnQgcmVndWxhcml0eTsgd2lkZXIgZGlzcGVyc2lvbiBpbiB5b3V0aCBwbGF5ZXJzIGFuZCBzaG9ydGVyIHJlYWRqdXN0bWVudCBkZWxheSBiZXR3ZWVuIHRlYW1tYXRlcyBhbmQgb3Bwb25lbnRzLiBDaGFyYWN0ZXJpc3RpYyBiZWhhdmlvdXJzIHdlcmUgYWxzbyBvYnNlcnZlZCBhcyBhbiBlZmZlY3Qgb2YgcGxheWluZyBwb3NpdGlvbiwgbnVtZXJpY2FsIGluZXF1YWxpdHksIGFuZCB0YXNrIGNvbnN0cmFpbnRzLiBGdXR1cmUgcmVzZWFyY2ggc2hvdWxkIGZvY3VzIG9uIGNvbnRleHR1YWxpc2luZyBwb3NpdGlvbmFsIGRhdGEsIGluY29ycG9yYXRpbmcgdGhlIG5lZWRzIG9mIGNvYWNoaW5nIHN0YWZmLCB0byBiZXR0ZXIgYnJpZGdlIHRoZSByZXNlYXJjaC1wcmFjdGljZSBnYXAuIiwicHVibGlzaGVyIjoiU3ByaW5nZXIiLCJpc3N1ZSI6IjIiLCJ2b2x1bWUiOiI1MCIsImNvbnRhaW5lci10aXRsZS1zaG9ydCI6IiJ9LCJpc1RlbXBvcmFyeSI6ZmFsc2V9XX0="/>
          <w:id w:val="-493723321"/>
          <w:placeholder>
            <w:docPart w:val="47C2D0D5AAF4480B87F2C4FADB5C5F4F"/>
          </w:placeholder>
        </w:sdtPr>
        <w:sdtContent>
          <w:r w:rsidR="001A01DB" w:rsidRPr="001A01DB">
            <w:rPr>
              <w:rFonts w:ascii="Aptos" w:hAnsi="Aptos"/>
              <w:sz w:val="22"/>
              <w:szCs w:val="22"/>
              <w:lang w:val="en-GB"/>
            </w:rPr>
            <w:t>(Low et al, 2019)</w:t>
          </w:r>
        </w:sdtContent>
      </w:sdt>
      <w:r w:rsidR="0097647F" w:rsidRPr="00142884">
        <w:rPr>
          <w:rFonts w:ascii="Aptos" w:hAnsi="Aptos"/>
          <w:sz w:val="22"/>
          <w:szCs w:val="22"/>
          <w:lang w:val="en-GB"/>
        </w:rPr>
        <w:t>.</w:t>
      </w:r>
    </w:p>
    <w:p w14:paraId="16516C07" w14:textId="3D276235" w:rsidR="0097647F" w:rsidRPr="00142884" w:rsidRDefault="0097647F" w:rsidP="005B5ECC">
      <w:pPr>
        <w:pStyle w:val="Default"/>
        <w:spacing w:after="120" w:line="480" w:lineRule="auto"/>
        <w:jc w:val="both"/>
        <w:rPr>
          <w:rFonts w:ascii="Aptos" w:hAnsi="Aptos"/>
          <w:color w:val="auto"/>
          <w:sz w:val="22"/>
          <w:szCs w:val="22"/>
          <w:shd w:val="clear" w:color="auto" w:fill="FFFFFF"/>
          <w:lang w:val="en-GB"/>
        </w:rPr>
      </w:pPr>
      <w:r w:rsidRPr="00142884">
        <w:rPr>
          <w:rFonts w:ascii="Aptos" w:hAnsi="Aptos"/>
          <w:sz w:val="22"/>
          <w:szCs w:val="22"/>
          <w:lang w:val="en-GB"/>
        </w:rPr>
        <w:t xml:space="preserve">Research into elite youth soccer players shows discrepancy in the age ranges investigated. Whilst several reviews in youth elite soccer consider under-18 years of age to be appropriate </w:t>
      </w:r>
      <w:sdt>
        <w:sdtPr>
          <w:rPr>
            <w:rFonts w:ascii="Aptos" w:hAnsi="Aptos"/>
            <w:sz w:val="22"/>
            <w:szCs w:val="22"/>
            <w:lang w:val="en-GB"/>
          </w:rPr>
          <w:tag w:val="MENDELEY_CITATION_v3_eyJjaXRhdGlvbklEIjoiTUVOREVMRVlfQ0lUQVRJT05fZjA0MjQyYzYtN2ZjMy00MzRlLWE3MDQtM2YxMDI1MzhjM2QxIiwicHJvcGVydGllcyI6eyJub3RlSW5kZXgiOjB9LCJpc0VkaXRlZCI6ZmFsc2UsIm1hbnVhbE92ZXJyaWRlIjp7ImlzTWFudWFsbHlPdmVycmlkZGVuIjp0cnVlLCJjaXRlcHJvY1RleHQiOiIoQWJhcmdob3VlaW5lamFkIGV0IGFsLiwgMjAyMSkiLCJtYW51YWxPdmVycmlkZVRleHQiOiIoQWJhcmdob3VlaW5lamFkIGV0IGFsLCAyMDIxKSJ9LCJjaXRhdGlvbkl0ZW1zIjpbeyJpZCI6IjlhYzc1Nzc4LTAzMTYtM2QzZS1hNTg2LTM4Zjc3MDEyNzA1NCIsIml0ZW1EYXRhIjp7InR5cGUiOiJhcnRpY2xlLWpvdXJuYWwiLCJpZCI6IjlhYzc1Nzc4LTAzMTYtM2QzZS1hNTg2LTM4Zjc3MDEyNzA1NCIsInRpdGxlIjoiTW90b3IgUGVyZm9ybWFuY2UgaW4gTWFsZSBZb3V0aCBTb2NjZXIgUGxheWVyczogQSBTeXN0ZW1hdGljIFJldmlldyBvZiBMb25naXR1ZGluYWwgU3R1ZGllcyIsImF1dGhvciI6W3siZmFtaWx5IjoiQWJhcmdob3VlaW5lamFkIiwiZ2l2ZW4iOiJNYXJ5YW0iLCJwYXJzZS1uYW1lcyI6ZmFsc2UsImRyb3BwaW5nLXBhcnRpY2xlIjoiIiwibm9uLWRyb3BwaW5nLXBhcnRpY2xlIjoiIn0seyJmYW1pbHkiOiJCYXh0ZXItSm9uZXMiLCJnaXZlbiI6IkFkYW0gRC5HLiIsInBhcnNlLW5hbWVzIjpmYWxzZSwiZHJvcHBpbmctcGFydGljbGUiOiIiLCJub24tZHJvcHBpbmctcGFydGljbGUiOiIifSx7ImZhbWlseSI6IkdvbWVzIiwiZ2l2ZW4iOiJUaGF5c2UgTmF0YWNoYSIsInBhcnNlLW5hbWVzIjpmYWxzZSwiZHJvcHBpbmctcGFydGljbGUiOiIiLCJub24tZHJvcHBpbmctcGFydGljbGUiOiIifSx7ImZhbWlseSI6IkJhcnJlaXJhIiwiZ2l2ZW4iOiJEYW5pZWwiLCJwYXJzZS1uYW1lcyI6ZmFsc2UsImRyb3BwaW5nLXBhcnRpY2xlIjoiIiwibm9uLWRyb3BwaW5nLXBhcnRpY2xlIjoiIn0seyJmYW1pbHkiOiJNYWlhIiwiZ2l2ZW4iOiJKb3PDqSIsInBhcnNlLW5hbWVzIjpmYWxzZSwiZHJvcHBpbmctcGFydGljbGUiOiIiLCJub24tZHJvcHBpbmctcGFydGljbGUiOiIifV0sImNvbnRhaW5lci10aXRsZSI6IlNwb3J0cyIsImFjY2Vzc2VkIjp7ImRhdGUtcGFydHMiOltbMjAyNCwxLDE3XV19LCJET0kiOiIxMC4zMzkwL1NQT1JUUzkwNDAwNTMvUzEiLCJJU1NOIjoiMjA3NTQ2NjMiLCJVUkwiOiJodHRwczovL3d3dy5tZHBpLmNvbS8yMDc1LTQ2NjMvOS80LzUzL2h0bSIsImlzc3VlZCI6eyJkYXRlLXBhcnRzIjpbWzIwMjEsNCwxOV1dfSwicGFnZSI6IjUzIiwiYWJzdHJhY3QiOiJUaGUgYWltIG9mIHRoaXMgc3lzdGVtYXRpYyByZXZpZXcgd2FzIHRvIGlkZW50aWZ5IGFuZCBzeW50aGVzaXplIHRoZSBhdmFpbGFibGUgaW5mb3JtYXRpb24gcmVnYXJkaW5nIGxvbmdpdHVkaW5hbCBkYXRhIGFkZHJlc3NpbmcgeW91bmcgc29jY2VyIHBsYXllcnPigJkgbW90b3IgcGVyZm9ybWFuY2UgY2hhbmdlcy4gRm9sbG93aW5nIHRoZSBQcmVmZXJyZWQgUmVwb3J0aW5nIEl0ZW1zIGZvciBTeXN0ZW1hdGljIGFuZCBNZXRhLWFuYWx5c2VzIChQUklTTUEpIHN0YXRlbWVudCwgbGl0ZXJhdHVyZSBzZWFyY2hlcyB3ZXJlIHBlcmZvcm1lZCBpbiB0aHJlZSBkYXRhYmFzZXM6IFB1Yk1lZCwgSVNJIFdlYiBvZiBTY2llbmNlIGFuZCBTQ09QVVMuIFRoZSBmb2xsb3dpbmcgZGVzY3JpcHRvcnMgd2VyZSB1c2VkOiBmb290YmFsbCwgc29jY2VyLCB5b3V0aCwgeW91bmcsIHBsYXllciwgYXRobGV0ZSwgcGh5c2ljYWwgcGVyZm9ybWFuY2UsIG1vdG9yIHBlcmZvcm1hbmNlLCBsb25naXR1ZGluYWwuIFRoZSBpbmNsdXNpb24gY3JpdGVyaWEgd2VyZSBvcmlnaW5hbCBhcnRpY2xlcyBpbiBFbmdsaXNoIHdpdGggbG9uZ2l0dWRpbmFsIGRhdGEgb2YgeW91bmcgbWFsZXMgKGFnZWQgMTDigJMxOCB5ZWFycyksIHdpdGggdGhlIGFpbSB0byBpbnZlc3RpZ2F0ZSBtb3RvciBwZXJmb3JtYW5jZSBzZXJpYWwgY2hhbmdlcy4gVGhlIGluaXRpYWwgc2VhcmNoIHJldHVybmVkIDIxMSByZWNvcmRzLCBhbmQgdGhlIGZpbmFsIHNhbXBsZSBjb21wcmlzZWQgMzIgcGFwZXJzLiBUaGVzZSBwYXBlcnMgY292ZXJlZCB0aGUgRXVyb3BlYW4gY29udGluZW50LCBhbmQgdXNlZCBtaXhlZCBhbmQgcHVyZSBsb25naXR1ZGluYWwgZGVzaWduIHdpdGggdmFyaWF0aW9uIGluIHNhbXBsZSBzaXplIGFuZCBhZ2UgcmFuZ2UuIFRoZSByZXZpZXdlZCBzdHVkaWVzIHRlbmRlZCB0byB1c2UgZGlmZmVyZW50IHRlc3RzIHRvIGFzc2VzcyB0aGUgbW90b3IgcGVyZm9ybWFuY2UgYW5kIGFpbWVkIHRvIGlkZW50aWZ5IGNoYW5nZXMgaW4gbW90b3IgcGVyZm9ybWFuY2UgaW4gc2V2ZXJhbCB3YXlzLiBJbiBnZW5lcmFsLCB0aGV5IGluZGljYXRlZCBtb3RvciBwZXJmb3JtYW5jZSBpbXByb3ZlbWVudHMgd2l0aCBhZ2UsIHdpdGggYSBtYXJrZWQgaW5mbHVlbmNlIG9mIGJpb2xvZ2ljYWwgbWF0dXJpdHksIGJvZHkgY29tcG9zaXRpb24sIGFuZCB0cmFpbmluZyBzdGltdWxpLiBUaGlzIHJldmlldyBoaWdobGlnaHRzIHRoZSBuZWVkIGZvciBjb2FjaGVzIGFuZCBzdGFrZWhvbGRlcnMgdG8gY29uc2lkZXIgcGxheWVyc+KAmSBtb3RvciBwZXJmb3JtYW5jZSBvdmVyIHRpbWUgd2hpbHN0IGNvbnNpZGVyaW5nIGJpb2xvZ2ljYWwgbWF0dXJhdGlvbiwgYmlvbG9naWNhbCBjaGFyYWN0ZXJpc3RpY3MsIGFuZCB0cmFpbmluZyBzdGltdWxpLiIsInB1Ymxpc2hlciI6Ik1EUEkiLCJpc3N1ZSI6IjQiLCJ2b2x1bWUiOiI5IiwiY29udGFpbmVyLXRpdGxlLXNob3J0IjoiIn0sImlzVGVtcG9yYXJ5IjpmYWxzZX1dfQ=="/>
          <w:id w:val="487442979"/>
          <w:placeholder>
            <w:docPart w:val="47C2D0D5AAF4480B87F2C4FADB5C5F4F"/>
          </w:placeholder>
        </w:sdtPr>
        <w:sdtContent>
          <w:r w:rsidR="001A01DB" w:rsidRPr="001A01DB">
            <w:rPr>
              <w:rFonts w:ascii="Aptos" w:hAnsi="Aptos"/>
              <w:sz w:val="22"/>
              <w:szCs w:val="22"/>
              <w:lang w:val="en-GB"/>
            </w:rPr>
            <w:t>(Abarghoueinejad et al, 2021)</w:t>
          </w:r>
        </w:sdtContent>
      </w:sdt>
      <w:r w:rsidRPr="00142884">
        <w:rPr>
          <w:rFonts w:ascii="Aptos" w:hAnsi="Aptos"/>
          <w:color w:val="auto"/>
          <w:sz w:val="22"/>
          <w:szCs w:val="22"/>
          <w:lang w:val="en-GB"/>
        </w:rPr>
        <w:t xml:space="preserve">, under-19 </w:t>
      </w:r>
      <w:sdt>
        <w:sdtPr>
          <w:rPr>
            <w:rFonts w:ascii="Aptos" w:hAnsi="Aptos"/>
            <w:sz w:val="22"/>
            <w:szCs w:val="22"/>
            <w:lang w:val="en-GB"/>
          </w:rPr>
          <w:tag w:val="MENDELEY_CITATION_v3_eyJjaXRhdGlvbklEIjoiTUVOREVMRVlfQ0lUQVRJT05fYTgyOWExOWQtMmU3Ny00M2VmLTkzZjMtNWI4MzMwMTI4YTc2IiwicHJvcGVydGllcyI6eyJub3RlSW5kZXgiOjB9LCJpc0VkaXRlZCI6ZmFsc2UsIm1hbnVhbE92ZXJyaWRlIjp7ImlzTWFudWFsbHlPdmVycmlkZGVuIjp0cnVlLCJjaXRlcHJvY1RleHQiOiIoTXVyciBldCBhbC4sIDIwMTgpIiwibWFudWFsT3ZlcnJpZGVUZXh0IjoiKE11cnIgZXQgYWwsIDIwMTgpIn0sImNpdGF0aW9uSXRlbXMiOlt7ImlkIjoiNjczOTFlNmUtMTZiNC0zOWUyLThhN2QtYjUzNjZjMTgxNTFlIiwiaXRlbURhdGEiOnsidHlwZSI6ImFydGljbGUtam91cm5hbCIsImlkIjoiNjczOTFlNmUtMTZiNC0zOWUyLThhN2QtYjUzNjZjMTgxNTFlIiwidGl0bGUiOiJUaGUgcHJvZ25vc3RpYyB2YWx1ZSBvZiBwaHlzaW9sb2dpY2FsIGFuZCBwaHlzaWNhbCBjaGFyYWN0ZXJpc3RpY3MgaW4geW91dGggc29jY2VyOiBBIHN5c3RlbWF0aWMgcmV2aWV3IiwiYXV0aG9yIjpbeyJmYW1pbHkiOiJNdXJyIiwiZ2l2ZW4iOiJEZW5uaXMiLCJwYXJzZS1uYW1lcyI6ZmFsc2UsImRyb3BwaW5nLXBhcnRpY2xlIjoiIiwibm9uLWRyb3BwaW5nLXBhcnRpY2xlIjoiIn0seyJmYW1pbHkiOiJSYWFiZSIsImdpdmVuIjoiSm9oYW5uZXMiLCJwYXJzZS1uYW1lcyI6ZmFsc2UsImRyb3BwaW5nLXBhcnRpY2xlIjoiIiwibm9uLWRyb3BwaW5nLXBhcnRpY2xlIjoiIn0seyJmYW1pbHkiOiJIw7ZuZXIiLCJnaXZlbiI6Ik9saXZlciIsInBhcnNlLW5hbWVzIjpmYWxzZSwiZHJvcHBpbmctcGFydGljbGUiOiIiLCJub24tZHJvcHBpbmctcGFydGljbGUiOiIifV0sImNvbnRhaW5lci10aXRsZSI6IkV1cm9wZWFuIEpvdXJuYWwgb2YgU3BvcnQgU2NpZW5jZSIsImFjY2Vzc2VkIjp7ImRhdGUtcGFydHMiOltbMjAyNCwxLDE3XV19LCJET0kiOiIxMC4xMDgwLzE3NDYxMzkxLjIwMTcuMTM4NjcxOSIsIklTU04iOiIxNTM2NzI5MCIsIlBNSUQiOiIyOTE2MTk4NCIsIlVSTCI6Imh0dHBzOi8vd3d3LnRhbmRmb25saW5lLmNvbS9kb2kvYWJzLzEwLjEwODAvMTc0NjEzOTEuMjAxNy4xMzg2NzE5IiwiaXNzdWVkIjp7ImRhdGUtcGFydHMiOltbMjAxOCwxLDJdXX0sInBhZ2UiOiI2Mi03NCIsImFic3RyYWN0IjoiV2l0aGluIHRoZSBwaHlzaW9sb2dpY2FsIGNoYXJhY3RlcmlzdGljcyBldmlkZW5jZSBmb3IgdGhlIHByb2dub3N0aWMgcmVsZXZhbmNlIG9mIGVuZHVyYW5jZSwgc3ByaW50LCByZXBlYXRlZCBzcHJpbnQgYWJpbGl0eSwgYW5kIGNoYW5nZSBvZiBkaXJlY3Rpb24gd2FzIGZvdW5kLk5vIGVtcGlyaWNhbCBldmlkZW5jZSB3YXMgZm91bmQgd2l0aCAuLi4iLCJwdWJsaXNoZXIiOiJSb3V0bGVkZ2UiLCJpc3N1ZSI6IjEiLCJ2b2x1bWUiOiIxOCIsImNvbnRhaW5lci10aXRsZS1zaG9ydCI6IkV1ciBKIFNwb3J0IFNjaSJ9LCJpc1RlbXBvcmFyeSI6ZmFsc2V9XX0="/>
          <w:id w:val="356785081"/>
          <w:placeholder>
            <w:docPart w:val="47C2D0D5AAF4480B87F2C4FADB5C5F4F"/>
          </w:placeholder>
        </w:sdtPr>
        <w:sdtContent>
          <w:r w:rsidR="001A01DB" w:rsidRPr="001A01DB">
            <w:rPr>
              <w:rFonts w:ascii="Aptos" w:hAnsi="Aptos"/>
              <w:sz w:val="22"/>
              <w:szCs w:val="22"/>
              <w:lang w:val="en-GB"/>
            </w:rPr>
            <w:t>(Murr et al, 2018)</w:t>
          </w:r>
        </w:sdtContent>
      </w:sdt>
      <w:r w:rsidRPr="00142884">
        <w:rPr>
          <w:rFonts w:ascii="Aptos" w:hAnsi="Aptos"/>
          <w:color w:val="auto"/>
          <w:sz w:val="22"/>
          <w:szCs w:val="22"/>
          <w:lang w:val="en-GB"/>
        </w:rPr>
        <w:t xml:space="preserve"> and under-21 </w:t>
      </w:r>
      <w:sdt>
        <w:sdtPr>
          <w:rPr>
            <w:rFonts w:ascii="Aptos" w:hAnsi="Aptos"/>
            <w:sz w:val="22"/>
            <w:szCs w:val="22"/>
            <w:lang w:val="en-GB"/>
          </w:rPr>
          <w:tag w:val="MENDELEY_CITATION_v3_eyJjaXRhdGlvbklEIjoiTUVOREVMRVlfQ0lUQVRJT05fZjQxZjhmNmYtMWRjYy00NzBjLWI2YjItNzRmNjU1YjkxZGNlIiwicHJvcGVydGllcyI6eyJub3RlSW5kZXgiOjB9LCJpc0VkaXRlZCI6ZmFsc2UsIm1hbnVhbE92ZXJyaWRlIjp7ImlzTWFudWFsbHlPdmVycmlkZGVuIjp0cnVlLCJjaXRlcHJvY1RleHQiOiIoVmVyc3RhcHBlbiBldCBhbC4sIDIwMjEpIiwibWFudWFsT3ZlcnJpZGVUZXh0IjoiKFZlcnN0YXBwZW4gZXQgYWwsIDIwMjEpIn0sImNpdGF0aW9uSXRlbXMiOlt7ImlkIjoiOTU0MDQyYTMtZjg5Zi0zZDZmLWI1YmQtM2EwNzVkNzYwODcwIiwiaXRlbURhdGEiOnsidHlwZSI6ImFydGljbGUtam91cm5hbCIsImlkIjoiOTU0MDQyYTMtZjg5Zi0zZDZmLWI1YmQtM2EwNzVkNzYwODcwIiwidGl0bGUiOiJUaGUgQXNzb2NpYXRpb24gQmV0d2VlbiBUcmFpbmluZyBMb2FkIGFuZCBJbmp1cnkgUmlzayBpbiBFbGl0ZSBZb3V0aCBTb2NjZXIgUGxheWVyczogYSBTeXN0ZW1hdGljIFJldmlldyBhbmQgQmVzdCBFdmlkZW5jZSBTeW50aGVzaXMiLCJhdXRob3IiOlt7ImZhbWlseSI6IlZlcnN0YXBwZW4iLCJnaXZlbiI6IlN2ZW4iLCJwYXJzZS1uYW1lcyI6ZmFsc2UsImRyb3BwaW5nLXBhcnRpY2xlIjoiIiwibm9uLWRyb3BwaW5nLXBhcnRpY2xlIjoiIn0seyJmYW1pbHkiOiJSaWpuIiwiZ2l2ZW4iOiJSb2dpZXIgTS4iLCJwYXJzZS1uYW1lcyI6ZmFsc2UsImRyb3BwaW5nLXBhcnRpY2xlIjoiIiwibm9uLWRyb3BwaW5nLXBhcnRpY2xlIjoidmFuIn0seyJmYW1pbHkiOiJDb3N0IiwiZ2l2ZW4iOiJSaWNrIiwicGFyc2UtbmFtZXMiOmZhbHNlLCJkcm9wcGluZy1wYXJ0aWNsZSI6IiIsIm5vbi1kcm9wcGluZy1wYXJ0aWNsZSI6IiJ9LHsiZmFtaWx5IjoiU3R1YmJlIiwiZ2l2ZW4iOiJKYW5pbmUgSC4iLCJwYXJzZS1uYW1lcyI6ZmFsc2UsImRyb3BwaW5nLXBhcnRpY2xlIjoiIiwibm9uLWRyb3BwaW5nLXBhcnRpY2xlIjoiIn1dLCJjb250YWluZXItdGl0bGUiOiJTcG9ydHMgTWVkaWNpbmUgLSBPcGVuIiwiYWNjZXNzZWQiOnsiZGF0ZS1wYXJ0cyI6W1syMDI0LDEsMTddXX0sIkRPSSI6IjEwLjExODYvUzQwNzk4LTAyMC0wMDI5Ni0xL1RBQkxFUy82IiwiSVNTTiI6IjIxOTg5NzYxIiwiVVJMIjoiaHR0cHM6Ly9saW5rLnNwcmluZ2VyLmNvbS9hcnRpY2xlcy8xMC4xMTg2L3M0MDc5OC0wMjAtMDAyOTYtMSIsImlzc3VlZCI6eyJkYXRlLXBhcnRzIjpbWzIwMjEsMTIsMV1dfSwicGFnZSI6IjEtMTQiLCJhYnN0cmFjdCI6IkJhY2tncm91bmQ6IEluanVyeSByaXNrIGluIGVsaXRlIHlvdXRoIHNvY2NlciBwbGF5ZXJzIGlzIGhpZ2guIEltcGxlbWVudGluZyBhbiBvcHRpbWFsIHRyYWluaW5nIGxvYWQgaXMgb2YgdXRtb3N0IGltcG9ydGFuY2UgdG8gcmVkdWNlIHRoZSByaXNrIG9mIGluanVyaWVzLiBPYmplY3RpdmU6IFRvIGNvbmR1Y3QgYSBzeXN0ZW1hdGljIHJldmlldyBhbmQgYmVzdCBldmlkZW5jZSBzeW50aGVzaXMgdG8gZXhwbG9yZSB0aGUgZWZmZWN0cyBvZiBpbnRlcm5hbCBhbmQgZXh0ZXJuYWwgdHJhaW5pbmcgbG9hZCBvbiBpbmp1cnkgcmlzayBpbiBlbGl0ZSB5b3V0aCBzb2NjZXIgcGxheWVycy4gTWV0aG9kczogTUVETElORSwgRW1iYXNlLCBXZWIgb2YgU2NpZW5jZSwgQ0VOVFJBTCwgYW5kIENJTkFITCB3ZXJlIHNlYXJjaGVkIHVwIHVudGlsIDE3IEphbnVhcnkgMjAyMC4gRWFjaCBhcnRpY2xlIGhhZCB0byBtZWV0IGFsbCBvZiB0aGUgZm9sbG93aW5nIGNyaXRlcmlhOiAoMSkgdGhlIHN0dWR5IHBvcHVsYXRpb24gY29uc2lzdGVkIG9mIG1hbGUgZWxpdGUgeW91dGggc29jY2VyIHBsYXllcnMgYWdlZCBiZXR3ZWVuIDEyIGFuZCAyMSB5ZWFyczsgKDIpIGEgbG9uZ2l0dWRpbmFsLCBwcm9zcGVjdGl2ZSBzdHVkeSBkZXNpZ24gd2FzIHVzZWQ7ICgzKSBzb2NjZXItcmVsYXRlZCBpbmp1cmllcyB3ZXJlIHJlZ2lzdGVyZWQgKGkuZS4sIHNlbGYtcmVwb3J0ZWQgb3IgYnkgbWVkaWNhbCBzdGFmZik7ICg0KSBleHRlcm5hbCBhbmQvb3IgaW50ZXJuYWwgbG9hZCBwYXJhbWV0ZXJzIHdlcmUgZGVzY3JpYmVkOyBhbmQgKDUpIHRoZSBhcnRpY2xlIHdhcyBwdWJsaXNoZWQgaW4gYW4gRW5nbGlzaCBwZWVyLXJldmlld2VkIHNjaWVudGlmaWMgam91cm5hbC4gVGhlIHF1YWxpdHkgb2YgdGhlIGluY2x1ZGVkIGFydGljbGVzIHdhcyBhc3Nlc3NlZCB1c2luZyB0aGUgTmV3Y2FzdGxl4oCTT3R0YXdhIFF1YWxpdHkgQXNzZXNzbWVudCBTY2FsZSAoTk9TKS4gQSBiZXN0IGV2aWRlbmNlIHN5bnRoZXNpcyB3YXMgcGVyZm9ybWVkIHRvIHJhbmsgdGhlIGxldmVsIG9mIGV2aWRlbmNlLiBSZXN1bHRzOiBGaXZlIHN0dWRpZXMgKDIgaGlnaCBxdWFsaXR5LCAzIGxvdyBxdWFsaXR5KSB3ZXJlIGluY2x1ZGVkLiBCZXN0IGV2aWRlbmNlIHN5bnRoZXNpcyBoaWdobGlnaHRlZCB0aGF0IHRoZXJlIHdhcyBtb2RlcmF0ZSBldmlkZW5jZSBmb3IgKDEpIG5vIGFzc29jaWF0aW9uIGJldHdlZW4gMi0sIDMtLCBhbmQgNC13ZWVrIGN1bXVsYXRpdmUgbG9hZHMgZm9yIHRvdGFsIGRpc3RhbmNlIGNvdmVyZWQ7ICgyKSBubyBhc3NvY2lhdGlvbiBiZXR3ZWVuIDEtd2VlayB3b3JrbG9hZHMgKHNSUEUgw5cgZHVyYXRpb24pOyBhbmQgKDMpIG5vIGFzc29jaWF0aW9uIGJldHdlZW4gQTpDIHdvcmtsb2FkIHJhdGlvcyAoNCB3ZWVrcykgYW5kIGluanVyeSByaXNrLiBGb3IgYWxsIG90aGVyIGNvbXBhcmlzb25zLCBvbmx5IGluc3VmZmljaWVudCBvciBjb25mbGljdGluZyBldmlkZW5jZSB3YXMgZm91bmQuIENvbmNsdXNpb246IFRoZXJlIGlzIGEgcGF1Y2l0eSBvZiBldmlkZW5jZSBmb3IgYW4gYXNzb2NpYXRpb24gYmV0d2VlbiBpbnRlcm5hbCBhbmQgZXh0ZXJuYWwgdHJhaW5pbmcgbG9hZCBwYXJhbWV0ZXJzIGFuZCBpbmp1cnkgcmlzayBpbiBlbGl0ZSB5b3V0aCBzb2NjZXIgcGxheWVycy4iLCJwdWJsaXNoZXIiOiJTcHJpbmdlciBTY2llbmNlIGFuZCBCdXNpbmVzcyBNZWRpYSBEZXV0c2NobGFuZCBHbWJIIiwiaXNzdWUiOiIxIiwidm9sdW1lIjoiNyIsImNvbnRhaW5lci10aXRsZS1zaG9ydCI6IlNwb3J0cyBNZWQgT3BlbiJ9LCJpc1RlbXBvcmFyeSI6ZmFsc2V9XX0="/>
          <w:id w:val="-1812707634"/>
          <w:placeholder>
            <w:docPart w:val="47C2D0D5AAF4480B87F2C4FADB5C5F4F"/>
          </w:placeholder>
        </w:sdtPr>
        <w:sdtContent>
          <w:r w:rsidR="001A01DB" w:rsidRPr="001A01DB">
            <w:rPr>
              <w:rFonts w:ascii="Aptos" w:hAnsi="Aptos"/>
              <w:sz w:val="22"/>
              <w:szCs w:val="22"/>
              <w:lang w:val="en-GB"/>
            </w:rPr>
            <w:t>(Verstappen et al, 2021)</w:t>
          </w:r>
        </w:sdtContent>
      </w:sdt>
      <w:r w:rsidRPr="00142884">
        <w:rPr>
          <w:rFonts w:ascii="Aptos" w:hAnsi="Aptos"/>
          <w:color w:val="auto"/>
          <w:sz w:val="22"/>
          <w:szCs w:val="22"/>
          <w:lang w:val="en-GB"/>
        </w:rPr>
        <w:t xml:space="preserve"> have also been deemed a suitable age ceiling. Therefore</w:t>
      </w:r>
      <w:r w:rsidR="00712586" w:rsidRPr="00142884">
        <w:rPr>
          <w:rFonts w:ascii="Aptos" w:hAnsi="Aptos"/>
          <w:color w:val="auto"/>
          <w:sz w:val="22"/>
          <w:szCs w:val="22"/>
          <w:lang w:val="en-GB"/>
        </w:rPr>
        <w:t>,</w:t>
      </w:r>
      <w:r w:rsidRPr="00142884">
        <w:rPr>
          <w:rFonts w:ascii="Aptos" w:hAnsi="Aptos"/>
          <w:color w:val="auto"/>
          <w:sz w:val="22"/>
          <w:szCs w:val="22"/>
          <w:lang w:val="en-GB"/>
        </w:rPr>
        <w:t xml:space="preserve"> creating search terms “child” or “teenager” may not identify the full range of population. The terms “youth” OR “elite” OR “talent” OR “junior*” OR “adolescent* OR “young” were included in the search syntax, adopted from Murr et al (2018) and </w:t>
      </w:r>
      <w:r w:rsidRPr="00142884">
        <w:rPr>
          <w:rFonts w:ascii="Aptos" w:hAnsi="Aptos"/>
          <w:color w:val="auto"/>
          <w:sz w:val="22"/>
          <w:szCs w:val="22"/>
          <w:shd w:val="clear" w:color="auto" w:fill="FFFFFF"/>
          <w:lang w:val="en-GB"/>
        </w:rPr>
        <w:t>Abarghoueinejad et al (2021). Furthermore, “academy” was included to encompass the elite professional academies and “paediatric” to further broaden the terms.</w:t>
      </w:r>
    </w:p>
    <w:p w14:paraId="4CA9FB6B" w14:textId="2CD74379" w:rsidR="0097647F" w:rsidRPr="00142884" w:rsidRDefault="00B07818" w:rsidP="005B5ECC">
      <w:pPr>
        <w:pStyle w:val="Default"/>
        <w:spacing w:after="120" w:line="480" w:lineRule="auto"/>
        <w:ind w:left="567"/>
        <w:jc w:val="both"/>
        <w:rPr>
          <w:rFonts w:ascii="Aptos" w:hAnsi="Aptos"/>
          <w:i/>
          <w:iCs/>
          <w:color w:val="auto"/>
          <w:sz w:val="22"/>
          <w:szCs w:val="22"/>
          <w:shd w:val="clear" w:color="auto" w:fill="FFFFFF"/>
          <w:lang w:val="en-GB"/>
        </w:rPr>
      </w:pPr>
      <w:r w:rsidRPr="00142884">
        <w:rPr>
          <w:rFonts w:ascii="Aptos" w:hAnsi="Aptos"/>
          <w:i/>
          <w:iCs/>
          <w:color w:val="auto"/>
          <w:sz w:val="22"/>
          <w:szCs w:val="22"/>
          <w:shd w:val="clear" w:color="auto" w:fill="FFFFFF"/>
          <w:lang w:val="en-GB"/>
        </w:rPr>
        <w:lastRenderedPageBreak/>
        <w:t xml:space="preserve">3.2.3 </w:t>
      </w:r>
      <w:r w:rsidR="0097647F" w:rsidRPr="00142884">
        <w:rPr>
          <w:rFonts w:ascii="Aptos" w:hAnsi="Aptos"/>
          <w:i/>
          <w:iCs/>
          <w:color w:val="auto"/>
          <w:sz w:val="22"/>
          <w:szCs w:val="22"/>
          <w:shd w:val="clear" w:color="auto" w:fill="FFFFFF"/>
          <w:lang w:val="en-GB"/>
        </w:rPr>
        <w:t>Intervention / comparison</w:t>
      </w:r>
    </w:p>
    <w:p w14:paraId="301F1E86" w14:textId="3F38075A" w:rsidR="0097647F" w:rsidRPr="00142884" w:rsidRDefault="0097647F" w:rsidP="005B5ECC">
      <w:pPr>
        <w:pStyle w:val="Default"/>
        <w:spacing w:after="120" w:line="480" w:lineRule="auto"/>
        <w:jc w:val="both"/>
        <w:rPr>
          <w:rFonts w:ascii="Aptos" w:hAnsi="Aptos"/>
          <w:color w:val="auto"/>
          <w:sz w:val="22"/>
          <w:szCs w:val="22"/>
          <w:shd w:val="clear" w:color="auto" w:fill="FFFFFF"/>
          <w:lang w:val="en-GB"/>
        </w:rPr>
      </w:pPr>
      <w:r w:rsidRPr="00142884">
        <w:rPr>
          <w:rFonts w:ascii="Aptos" w:hAnsi="Aptos"/>
          <w:color w:val="auto"/>
          <w:sz w:val="22"/>
          <w:szCs w:val="22"/>
          <w:shd w:val="clear" w:color="auto" w:fill="FFFFFF"/>
          <w:lang w:val="en-GB"/>
        </w:rPr>
        <w:t xml:space="preserve">Due to the observational nature of the included research, the interest of this review is with the comparison of selected tests and variables surrounding their selection and implementation. </w:t>
      </w:r>
      <w:r w:rsidR="00E110F1" w:rsidRPr="00142884">
        <w:rPr>
          <w:rFonts w:ascii="Aptos" w:hAnsi="Aptos"/>
          <w:color w:val="auto"/>
          <w:sz w:val="22"/>
          <w:szCs w:val="22"/>
          <w:shd w:val="clear" w:color="auto" w:fill="FFFFFF"/>
          <w:lang w:val="en-GB"/>
        </w:rPr>
        <w:t>Therefore,</w:t>
      </w:r>
      <w:r w:rsidRPr="00142884">
        <w:rPr>
          <w:rFonts w:ascii="Aptos" w:hAnsi="Aptos"/>
          <w:color w:val="auto"/>
          <w:sz w:val="22"/>
          <w:szCs w:val="22"/>
          <w:shd w:val="clear" w:color="auto" w:fill="FFFFFF"/>
          <w:lang w:val="en-GB"/>
        </w:rPr>
        <w:t xml:space="preserve"> it is crucial to create strings that identify various forms of testing. “Assessment” OR “measure” OR “</w:t>
      </w:r>
      <w:proofErr w:type="spellStart"/>
      <w:r w:rsidRPr="00142884">
        <w:rPr>
          <w:rFonts w:ascii="Aptos" w:hAnsi="Aptos"/>
          <w:color w:val="auto"/>
          <w:sz w:val="22"/>
          <w:szCs w:val="22"/>
          <w:shd w:val="clear" w:color="auto" w:fill="FFFFFF"/>
          <w:lang w:val="en-GB"/>
        </w:rPr>
        <w:t>evaluat</w:t>
      </w:r>
      <w:proofErr w:type="spellEnd"/>
      <w:r w:rsidRPr="00142884">
        <w:rPr>
          <w:rFonts w:ascii="Aptos" w:hAnsi="Aptos"/>
          <w:color w:val="auto"/>
          <w:sz w:val="22"/>
          <w:szCs w:val="22"/>
          <w:shd w:val="clear" w:color="auto" w:fill="FFFFFF"/>
          <w:lang w:val="en-GB"/>
        </w:rPr>
        <w:t xml:space="preserve">*” were highlighted in other reviews as key terms </w:t>
      </w:r>
      <w:sdt>
        <w:sdtPr>
          <w:rPr>
            <w:rFonts w:ascii="Aptos" w:hAnsi="Aptos"/>
            <w:sz w:val="22"/>
            <w:szCs w:val="22"/>
            <w:shd w:val="clear" w:color="auto" w:fill="FFFFFF"/>
            <w:lang w:val="en-GB"/>
          </w:rPr>
          <w:tag w:val="MENDELEY_CITATION_v3_eyJjaXRhdGlvbklEIjoiTUVOREVMRVlfQ0lUQVRJT05fOGYwMDdjNDUtYjI3MS00YTIxLTkzMDktNzQyZTNhMmY0NTI0IiwicHJvcGVydGllcyI6eyJub3RlSW5kZXgiOjB9LCJpc0VkaXRlZCI6ZmFsc2UsIm1hbnVhbE92ZXJyaWRlIjp7ImlzTWFudWFsbHlPdmVycmlkZGVuIjp0cnVlLCJjaXRlcHJvY1RleHQiOiIoTXVyciBldCBhbC4sIDIwMTgpIiwibWFudWFsT3ZlcnJpZGVUZXh0IjoiKE11cnIgZXQgYWwsIDIwMTgpIn0sImNpdGF0aW9uSXRlbXMiOlt7ImlkIjoiNjczOTFlNmUtMTZiNC0zOWUyLThhN2QtYjUzNjZjMTgxNTFlIiwiaXRlbURhdGEiOnsidHlwZSI6ImFydGljbGUtam91cm5hbCIsImlkIjoiNjczOTFlNmUtMTZiNC0zOWUyLThhN2QtYjUzNjZjMTgxNTFlIiwidGl0bGUiOiJUaGUgcHJvZ25vc3RpYyB2YWx1ZSBvZiBwaHlzaW9sb2dpY2FsIGFuZCBwaHlzaWNhbCBjaGFyYWN0ZXJpc3RpY3MgaW4geW91dGggc29jY2VyOiBBIHN5c3RlbWF0aWMgcmV2aWV3IiwiYXV0aG9yIjpbeyJmYW1pbHkiOiJNdXJyIiwiZ2l2ZW4iOiJEZW5uaXMiLCJwYXJzZS1uYW1lcyI6ZmFsc2UsImRyb3BwaW5nLXBhcnRpY2xlIjoiIiwibm9uLWRyb3BwaW5nLXBhcnRpY2xlIjoiIn0seyJmYW1pbHkiOiJSYWFiZSIsImdpdmVuIjoiSm9oYW5uZXMiLCJwYXJzZS1uYW1lcyI6ZmFsc2UsImRyb3BwaW5nLXBhcnRpY2xlIjoiIiwibm9uLWRyb3BwaW5nLXBhcnRpY2xlIjoiIn0seyJmYW1pbHkiOiJIw7ZuZXIiLCJnaXZlbiI6Ik9saXZlciIsInBhcnNlLW5hbWVzIjpmYWxzZSwiZHJvcHBpbmctcGFydGljbGUiOiIiLCJub24tZHJvcHBpbmctcGFydGljbGUiOiIifV0sImNvbnRhaW5lci10aXRsZSI6IkV1cm9wZWFuIEpvdXJuYWwgb2YgU3BvcnQgU2NpZW5jZSIsImFjY2Vzc2VkIjp7ImRhdGUtcGFydHMiOltbMjAyNCwxLDE3XV19LCJET0kiOiIxMC4xMDgwLzE3NDYxMzkxLjIwMTcuMTM4NjcxOSIsIklTU04iOiIxNTM2NzI5MCIsIlBNSUQiOiIyOTE2MTk4NCIsIlVSTCI6Imh0dHBzOi8vd3d3LnRhbmRmb25saW5lLmNvbS9kb2kvYWJzLzEwLjEwODAvMTc0NjEzOTEuMjAxNy4xMzg2NzE5IiwiaXNzdWVkIjp7ImRhdGUtcGFydHMiOltbMjAxOCwxLDJdXX0sInBhZ2UiOiI2Mi03NCIsImFic3RyYWN0IjoiV2l0aGluIHRoZSBwaHlzaW9sb2dpY2FsIGNoYXJhY3RlcmlzdGljcyBldmlkZW5jZSBmb3IgdGhlIHByb2dub3N0aWMgcmVsZXZhbmNlIG9mIGVuZHVyYW5jZSwgc3ByaW50LCByZXBlYXRlZCBzcHJpbnQgYWJpbGl0eSwgYW5kIGNoYW5nZSBvZiBkaXJlY3Rpb24gd2FzIGZvdW5kLk5vIGVtcGlyaWNhbCBldmlkZW5jZSB3YXMgZm91bmQgd2l0aCAuLi4iLCJwdWJsaXNoZXIiOiJSb3V0bGVkZ2UiLCJpc3N1ZSI6IjEiLCJ2b2x1bWUiOiIxOCIsImNvbnRhaW5lci10aXRsZS1zaG9ydCI6IkV1ciBKIFNwb3J0IFNjaSJ9LCJpc1RlbXBvcmFyeSI6ZmFsc2V9XX0="/>
          <w:id w:val="-1783112141"/>
          <w:placeholder>
            <w:docPart w:val="47C2D0D5AAF4480B87F2C4FADB5C5F4F"/>
          </w:placeholder>
        </w:sdtPr>
        <w:sdtContent>
          <w:r w:rsidR="001A01DB" w:rsidRPr="001A01DB">
            <w:rPr>
              <w:rFonts w:ascii="Aptos" w:hAnsi="Aptos"/>
              <w:sz w:val="22"/>
              <w:szCs w:val="22"/>
              <w:shd w:val="clear" w:color="auto" w:fill="FFFFFF"/>
              <w:lang w:val="en-GB"/>
            </w:rPr>
            <w:t>(Murr et al, 2018)</w:t>
          </w:r>
        </w:sdtContent>
      </w:sdt>
      <w:r w:rsidRPr="00142884">
        <w:rPr>
          <w:rFonts w:ascii="Aptos" w:hAnsi="Aptos"/>
          <w:sz w:val="22"/>
          <w:szCs w:val="22"/>
          <w:shd w:val="clear" w:color="auto" w:fill="FFFFFF"/>
          <w:lang w:val="en-GB"/>
        </w:rPr>
        <w:t>, whilst “test” and “analysis” were also included in the current review.</w:t>
      </w:r>
    </w:p>
    <w:p w14:paraId="34E2CEAD" w14:textId="211258EF" w:rsidR="0097647F" w:rsidRPr="00142884" w:rsidRDefault="00626738" w:rsidP="005B5ECC">
      <w:pPr>
        <w:pStyle w:val="Default"/>
        <w:spacing w:after="120" w:line="480" w:lineRule="auto"/>
        <w:ind w:left="567"/>
        <w:jc w:val="both"/>
        <w:rPr>
          <w:rFonts w:ascii="Aptos" w:hAnsi="Aptos"/>
          <w:i/>
          <w:iCs/>
          <w:color w:val="auto"/>
          <w:sz w:val="22"/>
          <w:szCs w:val="22"/>
          <w:shd w:val="clear" w:color="auto" w:fill="FFFFFF"/>
          <w:lang w:val="en-GB"/>
        </w:rPr>
      </w:pPr>
      <w:r w:rsidRPr="00142884">
        <w:rPr>
          <w:rFonts w:ascii="Aptos" w:hAnsi="Aptos"/>
          <w:i/>
          <w:iCs/>
          <w:color w:val="auto"/>
          <w:sz w:val="22"/>
          <w:szCs w:val="22"/>
          <w:shd w:val="clear" w:color="auto" w:fill="FFFFFF"/>
          <w:lang w:val="en-GB"/>
        </w:rPr>
        <w:t xml:space="preserve">3.2.4 </w:t>
      </w:r>
      <w:r w:rsidR="0097647F" w:rsidRPr="00142884">
        <w:rPr>
          <w:rFonts w:ascii="Aptos" w:hAnsi="Aptos"/>
          <w:i/>
          <w:iCs/>
          <w:color w:val="auto"/>
          <w:sz w:val="22"/>
          <w:szCs w:val="22"/>
          <w:shd w:val="clear" w:color="auto" w:fill="FFFFFF"/>
          <w:lang w:val="en-GB"/>
        </w:rPr>
        <w:t>Outcome</w:t>
      </w:r>
    </w:p>
    <w:p w14:paraId="7C1F8E13" w14:textId="1449555F" w:rsidR="0097647F" w:rsidRPr="00142884" w:rsidRDefault="0097647F" w:rsidP="005B5ECC">
      <w:pPr>
        <w:pStyle w:val="Default"/>
        <w:spacing w:after="120" w:line="480" w:lineRule="auto"/>
        <w:jc w:val="both"/>
        <w:rPr>
          <w:rFonts w:ascii="Aptos" w:hAnsi="Aptos"/>
          <w:color w:val="auto"/>
          <w:sz w:val="22"/>
          <w:szCs w:val="22"/>
          <w:shd w:val="clear" w:color="auto" w:fill="FFFFFF"/>
          <w:lang w:val="en-GB"/>
        </w:rPr>
      </w:pPr>
      <w:r w:rsidRPr="00142884">
        <w:rPr>
          <w:rFonts w:ascii="Aptos" w:hAnsi="Aptos"/>
          <w:color w:val="auto"/>
          <w:sz w:val="22"/>
          <w:szCs w:val="22"/>
          <w:shd w:val="clear" w:color="auto" w:fill="FFFFFF"/>
          <w:lang w:val="en-GB"/>
        </w:rPr>
        <w:t xml:space="preserve">The outcome of this assessment is the highest muscular force an individual can produce </w:t>
      </w:r>
      <w:sdt>
        <w:sdtPr>
          <w:rPr>
            <w:rFonts w:ascii="Aptos" w:hAnsi="Aptos"/>
            <w:sz w:val="22"/>
            <w:szCs w:val="22"/>
            <w:shd w:val="clear" w:color="auto" w:fill="FFFFFF"/>
            <w:lang w:val="en-GB"/>
          </w:rPr>
          <w:tag w:val="MENDELEY_CITATION_v3_eyJjaXRhdGlvbklEIjoiTUVOREVMRVlfQ0lUQVRJT05fZTVlOTQ0ZmUtYjBjMy00MzVmLWJkZTgtMzYwYjBkNDI0NzQ1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
          <w:id w:val="-648205934"/>
          <w:placeholder>
            <w:docPart w:val="47C2D0D5AAF4480B87F2C4FADB5C5F4F"/>
          </w:placeholder>
        </w:sdtPr>
        <w:sdtContent>
          <w:r w:rsidR="001A01DB" w:rsidRPr="001A01DB">
            <w:rPr>
              <w:rFonts w:ascii="Aptos" w:hAnsi="Aptos"/>
              <w:sz w:val="22"/>
              <w:szCs w:val="22"/>
              <w:shd w:val="clear" w:color="auto" w:fill="FFFFFF"/>
              <w:lang w:val="en-GB"/>
            </w:rPr>
            <w:t>(Taber et al, 2016)</w:t>
          </w:r>
        </w:sdtContent>
      </w:sdt>
      <w:r w:rsidRPr="00142884">
        <w:rPr>
          <w:rFonts w:ascii="Aptos" w:hAnsi="Aptos"/>
          <w:color w:val="auto"/>
          <w:sz w:val="22"/>
          <w:szCs w:val="22"/>
          <w:shd w:val="clear" w:color="auto" w:fill="FFFFFF"/>
          <w:lang w:val="en-GB"/>
        </w:rPr>
        <w:t xml:space="preserve">. Whilst searching other reviews to ascertain common search terms, it seems apparent that literature varies on terms used when assessing </w:t>
      </w:r>
      <w:r w:rsidR="00A3360F" w:rsidRPr="00142884">
        <w:rPr>
          <w:rFonts w:ascii="Aptos" w:hAnsi="Aptos"/>
          <w:color w:val="auto"/>
          <w:sz w:val="22"/>
          <w:szCs w:val="22"/>
          <w:shd w:val="clear" w:color="auto" w:fill="FFFFFF"/>
          <w:lang w:val="en-GB"/>
        </w:rPr>
        <w:t>MS</w:t>
      </w:r>
      <w:r w:rsidRPr="00142884">
        <w:rPr>
          <w:rFonts w:ascii="Aptos" w:hAnsi="Aptos"/>
          <w:color w:val="auto"/>
          <w:sz w:val="22"/>
          <w:szCs w:val="22"/>
          <w:shd w:val="clear" w:color="auto" w:fill="FFFFFF"/>
          <w:lang w:val="en-GB"/>
        </w:rPr>
        <w:t xml:space="preserve">. Whilst “strength” has been used a broad term previously </w:t>
      </w:r>
      <w:sdt>
        <w:sdtPr>
          <w:rPr>
            <w:rFonts w:ascii="Aptos" w:hAnsi="Aptos"/>
            <w:sz w:val="22"/>
            <w:szCs w:val="22"/>
            <w:shd w:val="clear" w:color="auto" w:fill="FFFFFF"/>
            <w:lang w:val="en-GB"/>
          </w:rPr>
          <w:tag w:val="MENDELEY_CITATION_v3_eyJjaXRhdGlvbklEIjoiTUVOREVMRVlfQ0lUQVRJT05fYjUxZjc4NDAtZTE5Zi00ZDBjLTkyYmQtYjkxNTgyZmQxODI1IiwicHJvcGVydGllcyI6eyJub3RlSW5kZXgiOjB9LCJpc0VkaXRlZCI6ZmFsc2UsIm1hbnVhbE92ZXJyaWRlIjp7ImlzTWFudWFsbHlPdmVycmlkZGVuIjp0cnVlLCJjaXRlcHJvY1RleHQiOiIoTGF3dG9uIGV0IGFsLiwgbi5kLikiLCJtYW51YWxPdmVycmlkZVRleHQiOiIoTGF3dG9uIGV0IGFsLCBuLmQuKSJ9LCJjaXRhdGlvbkl0ZW1zIjpbeyJpZCI6ImNkZTQ3NmI4LTA3OWYtMzQ5ZS05ZmQyLTQ4NGM2ODliZDkwNCIsIml0ZW1EYXRhIjp7InR5cGUiOiJyZXBvcnQiLCJpZCI6ImNkZTQ3NmI4LTA3OWYtMzQ5ZS05ZmQyLTQ4NGM2ODliZDkwNCIsInRpdGxlIjoiU3RyZW5ndGggVGVzdGluZyBhbmQgVHJhaW5pbmcgb2YgUm93ZXJzIEEgUmV2aWV3IiwiYXV0aG9yIjpbeyJmYW1pbHkiOiJMYXd0b24iLCJnaXZlbiI6IlRyZW50IFciLCJwYXJzZS1uYW1lcyI6ZmFsc2UsImRyb3BwaW5nLXBhcnRpY2xlIjoiIiwibm9uLWRyb3BwaW5nLXBhcnRpY2xlIjoiIn0seyJmYW1pbHkiOiJDcm9uaW4iLCJnaXZlbiI6IkpvaG4gQiIsInBhcnNlLW5hbWVzIjpmYWxzZSwiZHJvcHBpbmctcGFydGljbGUiOiIiLCJub24tZHJvcHBpbmctcGFydGljbGUiOiIifSx7ImZhbWlseSI6Ik1jZ3VpZ2FuIiwiZ2l2ZW4iOiJNaWNoYWVsIFIiLCJwYXJzZS1uYW1lcyI6ZmFsc2UsImRyb3BwaW5nLXBhcnRpY2xlIjoiIiwibm9uLWRyb3BwaW5nLXBhcnRpY2xlIjoiIn1dLCJjb250YWluZXItdGl0bGUtc2hvcnQiOiIifSwiaXNUZW1wb3JhcnkiOmZhbHNlfV19"/>
          <w:id w:val="1871413269"/>
          <w:placeholder>
            <w:docPart w:val="47C2D0D5AAF4480B87F2C4FADB5C5F4F"/>
          </w:placeholder>
        </w:sdtPr>
        <w:sdtContent>
          <w:r w:rsidR="001A01DB" w:rsidRPr="001A01DB">
            <w:rPr>
              <w:rFonts w:ascii="Aptos" w:hAnsi="Aptos"/>
              <w:sz w:val="22"/>
              <w:szCs w:val="22"/>
              <w:shd w:val="clear" w:color="auto" w:fill="FFFFFF"/>
              <w:lang w:val="en-GB"/>
            </w:rPr>
            <w:t>(Lawton et al, n.d.)</w:t>
          </w:r>
        </w:sdtContent>
      </w:sdt>
      <w:r w:rsidRPr="00142884">
        <w:rPr>
          <w:rFonts w:ascii="Aptos" w:hAnsi="Aptos"/>
          <w:color w:val="auto"/>
          <w:sz w:val="22"/>
          <w:szCs w:val="22"/>
          <w:shd w:val="clear" w:color="auto" w:fill="FFFFFF"/>
          <w:lang w:val="en-GB"/>
        </w:rPr>
        <w:t xml:space="preserve">, other reviews used more specific terms such “repetition max”, “RM” and “1RM” </w:t>
      </w:r>
      <w:sdt>
        <w:sdtPr>
          <w:rPr>
            <w:rFonts w:ascii="Aptos" w:hAnsi="Aptos"/>
            <w:sz w:val="22"/>
            <w:szCs w:val="22"/>
            <w:shd w:val="clear" w:color="auto" w:fill="FFFFFF"/>
            <w:lang w:val="en-GB"/>
          </w:rPr>
          <w:tag w:val="MENDELEY_CITATION_v3_eyJjaXRhdGlvbklEIjoiTUVOREVMRVlfQ0lUQVRJT05fNjIxZGIzMDMtZDJiYi00ZDY5LThmYTMtYzlmYWM3MzM3OGExIiwicHJvcGVydGllcyI6eyJub3RlSW5kZXgiOjB9LCJpc0VkaXRlZCI6ZmFsc2UsIm1hbnVhbE92ZXJyaWRlIjp7ImlzTWFudWFsbHlPdmVycmlkZGVuIjp0cnVlLCJjaXRlcHJvY1RleHQiOiIoR3JnaWMgZXQgYWwuLCAyMDIwYikiLCJtYW51YWxPdmVycmlkZVRleHQiOiIoR3JnaWMgZXQgYWwsIDIwMjBiKSJ9LCJjaXRhdGlvbkl0ZW1zIjpbeyJpZCI6IjhlOTkwZDI0LWQ2YTctM2I2OS1hODkxLTM3MTE1ZWEyMzQ4OCIsIml0ZW1EYXRhIjp7InR5cGUiOiJhcnRpY2xlLWpvdXJuYWwiLCJpZCI6IjhlOTkwZDI0LWQ2YTctM2I2OS1hODkxLTM3MTE1ZWEyMzQ4OC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WNjZXNzZWQiOnsiZGF0ZS1wYXJ0cyI6W1syMDI0LDEsMThdXX0sIkRPSSI6IjEwLjExODYvUzQwNzk4LTAyMC0wMDI2MC1aL0ZJR1VSRVMvMiIsIklTU04iOiIyMTk4OTc2MSIsIlBNSUQiOiIzMjY4MTM5OSIsIlVSTCI6Imh0dHBzOi8vc3BvcnRzbWVkaWNpbmUtb3Blbi5zcHJpbmdlcm9wZW4uY29tL2FydGljbGVzLzEwLjExODYvczQwNzk4LTAyMC0wMDI2MC16IiwiaXNzdWVkIjp7ImRhdGUtcGFydHMiOltbMjAyMCwxMiwxXV19LCJwYWdlIjoiMS0xNiIsImFic3RyYWN0IjoiQmFja2dyb3VuZDogVGhlIHRlc3TigJNyZXRlc3QgcmVsaWFiaWxpdHkgb2YgdGhlIG9uZS1yZXBldGl0aW9uIG1heGltdW0gKDFSTSkgdGVzdCB2YXJpZXMgYWNyb3NzIGRpZmZlcmVudCBzdHVkaWVzLiBHaXZlbiB0aGUgaW5jb25zaXN0ZW50IGZpbmRpbmdzLCBpdCBpcyB1bmNsZWFyIHdoYXQgdGhlIHRydWUgcmVsaWFiaWxpdHkgb2YgdGhlIDFSTSB0ZXN0IGlzLCBhbmQgdG8gd2hhdCBleHRlbnQgaXQgaXMgYWZmZWN0ZWQgYnkgbWVhc3VyZW1lbnQtcmVsYXRlZCBmYWN0b3JzLCBzdWNoIGFzIGV4ZXJjaXNlIHNlbGVjdGlvbiBmb3IgdGhlIHRlc3QsIHRoZSBudW1iZXIgb2YgZmFtaWxpYXJpemF0aW9uIHRyaWFscyBhbmQgcmVzaXN0YW5jZSB0cmFpbmluZyBleHBlcmllbmNlLiBPYmplY3RpdmVzOiBUaGUgYWltIG9mIHRoaXMgcGFwZXIgd2FzIHRvIHJldmlldyBzdHVkaWVzIHRoYXQgaW52ZXN0aWdhdGVkIHRoZSByZWxpYWJpbGl0eSBvZiB0aGUgMVJNIHRlc3Qgb2YgbXVzY3VsYXIgc3RyZW5ndGggYW5kIHN1bW1hcml6ZSB0aGVpciBmaW5kaW5ncy4gTWV0aG9kczogVGhlIFBSSVNNQSBndWlkZWxpbmVzIHdlcmUgZm9sbG93ZWQgZm9yIHRoaXMgc3lzdGVtYXRpYyByZXZpZXcuIFNlYXJjaGVzIGZvciBzdHVkaWVzIHdlcmUgY29uZHVjdGVkIHRocm91Z2ggZWlnaHQgZGF0YWJhc2VzLiBTdHVkaWVzIHRoYXQgaW52ZXN0aWdhdGVkIHRlc3TigJNyZXRlc3QgcmVsaWFiaWxpdHkgb2YgdGhlIDFSTSB0ZXN0IGFuZCBwcmVzZW50ZWQgaW50cmEtY2xhc3MgY29ycmVsYXRpb24gY29lZmZpY2llbnQgKElDQykgYW5kL29yIGNvZWZmaWNpZW50IG9mIHZhcmlhdGlvbiAoQ1YpIHdlcmUgaW5jbHVkZWQuIFRoZSBDT1NNSU4gY2hlY2tsaXN0IHdhcyB1c2VkIGZvciB0aGUgYXNzZXNzbWVudCBvZiB0aGUgbWV0aG9kb2xvZ2ljYWwgcXVhbGl0eSBvZiB0aGUgaW5jbHVkZWQgc3R1ZGllcy4gUmVzdWx0czogQWZ0ZXIgcmV2aWV3aW5nIDEwMjQgc2VhcmNoIHJlY29yZHMsIDMyIHN0dWRpZXMgKHBvb2xlZCBuID0gMTU5NSkgb24gdGVzdOKAk3JldGVzdCByZWxpYWJpbGl0eSBvZiAxUk0gYXNzZXNzbWVudCB3ZXJlIGZvdW5kLiBBbGwgdGhlIHN0dWRpZXMgd2VyZSBvZiBtb2RlcmF0ZSBvciBleGNlbGxlbnQgbWV0aG9kb2xvZ2ljYWwgcXVhbGl0eS4gVGVzdOKAk3JldGVzdCBJQ0NzIHJhbmdlZCBmcm9tIDAuNjQgdG8gMC45OSAobWVkaWFuIElDQyA9IDAuOTcpLCB3aGVyZSA5MiUgb2YgSUNDcyB3ZXJlIOKJpSAwLjkwLCBhbmQgOTclIG9mIElDQ3Mgd2VyZSDiiaUgMC44MC4gVGhlIENWcyByYW5nZWQgZnJvbSAwLjUgdG8gMTIuMSUgKG1lZGlhbiBDViA9IDQuMiUpLiBJQ0NzIHdlcmUgZ2VuZXJhbGx5IGhpZ2ggKOKJpSAwLjkwKSwgYW5kIG1vc3QgQ1ZzIHdlcmUgbG93ICg8IDEwJSkgZm9yIDFSTSB0ZXN0czogKDEpIGFtb25nIHRob3NlIHdpdGhvdXQgYW5kIGZvciB0aG9zZSB3aXRoIHNvbWUgcmVzaXN0YW5jZSB0cmFpbmluZyBleHBlcmllbmNlLCAoMikgY29uZHVjdGVkIHdpdGggb3Igd2l0aG91dCBmYW1pbGlhcml6YXRpb24gc2Vzc2lvbnMsICgzKSB3aXRoIHNpbmdsZS1qb2ludCBvciBtdWx0aS1qb2ludCBleGVyY2lzZXMsICg0KSBmb3IgdXBwZXItIGFuZCBsb3dlci1ib2R5IHN0cmVuZ3RoIGFzc2Vzc21lbnQsICg1KSBhbW9uZyBmZW1hbGVzIGFuZCBtYWxlcywgYW5kICg2KSBhbW9uZyB5b3VuZyB0byBtaWRkbGUtYWdlZCBhZHVsdHMgYW5kIGFtb25nIG9sZGVyIGFkdWx0cy4gTW9zdCBzdHVkaWVzIGRpZCBub3QgZmluZCBzeXN0ZW1hdGljIGNoYW5nZXMgaW4gdGVzdCByZXN1bHRzIGJldHdlZW4gdGhlIHRyaWFscy4gQ29uY2x1c2lvbnM6IEJhc2VkIG9uIHRoZSByZXN1bHRzIG9mIHRoaXMgcmV2aWV3LCBpdCBjYW4gYmUgY29uY2x1ZGVkIHRoYXQgdGhlIDFSTSB0ZXN0IGdlbmVyYWxseSBoYXMgZ29vZCB0byBleGNlbGxlbnQgdGVzdOKAk3JldGVzdCByZWxpYWJpbGl0eSwgcmVnYXJkbGVzcyBvZiByZXNpc3RhbmNlIHRyYWluaW5nIGV4cGVyaWVuY2UsIG51bWJlciBvZiBmYW1pbGlhcml6YXRpb24gc2Vzc2lvbnMsIGV4ZXJjaXNlIHNlbGVjdGlvbiwgcGFydCBvZiB0aGUgYm9keSBhc3Nlc3NlZCAodXBwZXIgdnMuIGxvd2VyIGJvZHkpLCBhbmQgc2V4IG9yIGFnZSBvZiBwYXJ0aWNpcGFudHMuIFJlc2VhcmNoZXJzIGFuZCBwcmFjdGl0aW9uZXJzLCB0aGVyZWZvcmUsIGNhbiB1c2UgdGhlIDFSTSB0ZXN0IGFzIGEgcmVsaWFibGUgdGVzdCBvZiBtdXNjdWxhciBzdHJlbmd0aC4iLCJwdWJsaXNoZXIiOiJTcHJpbmdlciIsImlzc3VlIjoiMSIsInZvbHVtZSI6IjYiLCJjb250YWluZXItdGl0bGUtc2hvcnQiOiJTcG9ydHMgTWVkIE9wZW4ifSwiaXNUZW1wb3JhcnkiOmZhbHNlfV19"/>
          <w:id w:val="298111136"/>
          <w:placeholder>
            <w:docPart w:val="47C2D0D5AAF4480B87F2C4FADB5C5F4F"/>
          </w:placeholder>
        </w:sdtPr>
        <w:sdtContent>
          <w:r w:rsidR="001A01DB" w:rsidRPr="001A01DB">
            <w:rPr>
              <w:rFonts w:ascii="Aptos" w:hAnsi="Aptos"/>
              <w:sz w:val="22"/>
              <w:szCs w:val="22"/>
              <w:shd w:val="clear" w:color="auto" w:fill="FFFFFF"/>
              <w:lang w:val="en-GB"/>
            </w:rPr>
            <w:t>(Grgic et al, 2020b)</w:t>
          </w:r>
        </w:sdtContent>
      </w:sdt>
      <w:r w:rsidRPr="00142884">
        <w:rPr>
          <w:rFonts w:ascii="Aptos" w:hAnsi="Aptos"/>
          <w:sz w:val="22"/>
          <w:szCs w:val="22"/>
          <w:shd w:val="clear" w:color="auto" w:fill="FFFFFF"/>
          <w:lang w:val="en-GB"/>
        </w:rPr>
        <w:t xml:space="preserve">. In the current review terms from both reviews were adopted and “force” was included to encapsulate methods of maximal voluntary contraction </w:t>
      </w:r>
      <w:sdt>
        <w:sdtPr>
          <w:rPr>
            <w:rFonts w:ascii="Aptos" w:hAnsi="Aptos"/>
            <w:szCs w:val="22"/>
            <w:shd w:val="clear" w:color="auto" w:fill="FFFFFF"/>
            <w:lang w:val="en-GB"/>
          </w:rPr>
          <w:tag w:val="MENDELEY_CITATION_v3_eyJjaXRhdGlvbklEIjoiTUVOREVMRVlfQ0lUQVRJT05fZjI3NmQ3NTAtMzhkZS00YjA1LTgwNTItOTFiN2ZhZjMyN2NiIiwicHJvcGVydGllcyI6eyJub3RlSW5kZXgiOjB9LCJpc0VkaXRlZCI6ZmFsc2UsIm1hbnVhbE92ZXJyaWRlIjp7ImlzTWFudWFsbHlPdmVycmlkZGVuIjpmYWxzZSwiY2l0ZXByb2NUZXh0IjoiKEouIEwuIFRheWxvciAmIzM4OyBHYW5kZXZpYSwgMjAwOCkiLCJtYW51YWxPdmVycmlkZVRleHQiOiIifSwiY2l0YXRpb25JdGVtcyI6W3siaWQiOiJlOTI5MDIzOC1kNjc2LTM3NDctYThjYS00YjdiZGQ5ZTMxMTgiLCJpdGVtRGF0YSI6eyJ0eXBlIjoiYXJ0aWNsZSIsImlkIjoiZTkyOTAyMzgtZDY3Ni0zNzQ3LWE4Y2EtNGI3YmRkOWUzMTE4IiwidGl0bGUiOiJBIGNvbXBhcmlzb24gb2YgY2VudHJhbCBhc3BlY3RzIG9mIGZhdGlndWUgaW4gc3VibWF4aW1hbCBhbmQgbWF4aW1hbCB2b2x1bnRhcnkgY29udHJhY3Rpb25zIiwiYXV0aG9yIjpbeyJmYW1pbHkiOiJUYXlsb3IiLCJnaXZlbiI6IkphbmV0IEwuIiwicGFyc2UtbmFtZXMiOmZhbHNlLCJkcm9wcGluZy1wYXJ0aWNsZSI6IiIsIm5vbi1kcm9wcGluZy1wYXJ0aWNsZSI6IiJ9LHsiZmFtaWx5IjoiR2FuZGV2aWEiLCJnaXZlbiI6IlNpbW9uIEMuIiwicGFyc2UtbmFtZXMiOmZhbHNlLCJkcm9wcGluZy1wYXJ0aWNsZSI6IiIsIm5vbi1kcm9wcGluZy1wYXJ0aWNsZSI6IiJ9XSwiY29udGFpbmVyLXRpdGxlIjoiSm91cm5hbCBvZiBBcHBsaWVkIFBoeXNpb2xvZ3kiLCJET0kiOiIxMC4xMTUyL2phcHBscGh5c2lvbC4wMTA1My4yMDA3IiwiSVNTTiI6Ijg3NTA3NTg3IiwiUE1JRCI6IjE4MDMyNTc3IiwiaXNzdWVkIjp7ImRhdGUtcGFydHMiOltbMjAwOCwyXV19LCJwYWdlIjoiNTQyLTU1MCIsImFic3RyYWN0IjoiTWFnbmV0aWMgYW5kIGVsZWN0cmljYWwgc3RpbXVsYXRpb24gYXQgZGlmZmVyZW50IGxldmVscyBvZiB0aGUgbmV1cmF4aXMgc2hvdyB0aGF0IHN1cHJhc3BpbmFsIGFuZCBzcGluYWwgZmFjdG9ycyBsaW1pdCBmb3JjZSBwcm9kdWN0aW9uIGluIG1heGltYWwgaXNvbWV0cmljIGVmZm9ydHMgKFwiY2VudHJhbCBmYXRpZ3VlXCIpLiBJbiBzdXN0YWluZWQgbWF4aW1hbCBjb250cmFjdGlvbnMsIG1vdG9uZXVyb25zIGJlY29tZSBsZXNzIHJlc3BvbnNpdmUgdG8gc3luYXB0aWMgaW5wdXQgYW5kIGRlc2NlbmRpbmcgZHJpdmUgYmVjb21lcyBzdWJvcHRpbWFsLiBFeGVyY2lzZWluZHVjZWQgYWN0aXZpdHkgaW4gZ3JvdXAgSUlJIGFuZCBJViBtdXNjbGUgYWZmZXJlbnRzIGFjdHMgc3VwcmFzcGluYWxseSB0byBsaW1pdCBtb3RvciBjb3J0aWNhbCBvdXRwdXQgYnV0IGRvZXMgbm90IGFsdGVyIG1vdG9yIGNvcnRpY2FsIHJlc3BvbnNlcyB0byB0cmFuc2NyYW5pYWwgbWFnbmV0aWMgc3RpbXVsYXRpb24uIFwiQ2VudHJhbFwiIGFuZCBcInBlcmlwaGVyYWxcIiBmYXRpZ3VlIGRldmVsb3AgbW9yZSBzbG93bHkgZHVyaW5nIHN1Ym1heGltYWwgZXhlcmNpc2UuIEluIHN1c3RhaW5lZCBzdWJtYXhpbWFsIGNvbnRyYWN0aW9ucywgY2VudHJhbCBmYXRpZ3VlIG9jY3VycyBpbiBicmllZiBtYXhpbWFsIGVmZm9ydHMgZXZlbiB3aXRoIGEgd2VhayBvbmdvaW5nIGNvbnRyYWN0aW9uICg8MTUlIG1heGltdW0pLiBUaGUgcHJlc2VuY2Ugb2YgY2VudHJhbCBmYXRpZ3VlIHdoZW4gbXVjaCBvZiB0aGUgYXZhaWxhYmxlIG1vdG9yIHBhdGh3YXkgaXMgbm90IGVuZ2FnZWQgc3VnZ2VzdHMgdGhhdCBhZmZlcmVudCBpbnB1dHMgY29udHJpYnV0ZSB0byByZWR1Y2Ugdm9sdW50YXJ5IGFjdGl2YXRpb24uIFNtYWxsLWRpYW1ldGVyIG11c2NsZSBhZmZlcmVudHMgYXJlIGxpa2VseSB0byBiZSBhY3RpdmF0ZWQgYnkgbG9jYWwgYWN0aXZpdHkgZXZlbiBpbiBzdXN0YWluZWQgd2VhayBjb250cmFjdGlvbnMuIER1cmluZyBzdWNoIGNvbnRyYWN0aW9ucywgaXQgaXMgZGlmZmljdWx0IHRvIG1lYXN1cmUgY2VudHJhbCBmYXRpZ3VlLCB3aGljaCBpcyBiZXN0IGRlbW9uc3RyYXRlZCBpbiBtYXhpbWFsIGVmZm9ydHMuIFRvIHNob3cgY2VudHJhbCBmYXRpZ3VlIGluIHN1Ym1heGltYWwgY29udHJhY3Rpb25zLCBjaGFuZ2VzIGluIG1vdG9yIHVuaXQgZmlyaW5nIGFuZCBmb3JjZSBvdXRwdXQgbmVlZCB0byBiZSBjaGFyYWN0ZXJpemVkIHNpbXVsdGFuZW91c2x5LiBJbmNyZWFzaW5nIGNlbnRyYWwgZHJpdmUgcmVjcnVpdHMgbmV3IG1vdG9yIHVuaXRzLCBidXQgdGhlIHdheSB0aGlzIG9jY3VycyBpcyBsaWtlbHkgdG8gZGVwZW5kIG9uIHByb3BlcnRpZXMgb2YgdGhlIG1vdG9uZXVyb25zIGFuZCB0aGUgaW5wdXRzIHRoZXkgcmVjZWl2ZSBpbiB0aGUgdGFzay4gSXQgaXMgdW5jbGVhciB3aGV0aGVyIHN1Y2ggZmFjdG9ycyBpbXBhaXIgZm9yY2UgcHJvZHVjdGlvbiBmb3IgYSBzZXQgbGV2ZWwgb2YgZGVzY2VuZGluZyBkcml2ZSBhbmQgdGh1cyByZXByZXNlbnQgY2VudHJhbCBmYXRpZ3VlLiBUaGUgYmVzdCBpbmRpY2F0aW9uIHRoYXQgY2VudHJhbCBmYXRpZ3VlIGlzIGltcG9ydGFudCBkdXJpbmcgc3VibWF4aW1hbCB0YXNrcyBpcyB0aGUgZGlzcHJvcG9ydGlvbmF0ZSBpbmNyZWFzZSBpbiBzdWJqZWN0cycgcGVyY2VpdmVkIGVmZm9ydCB3aGVuIG1haW50YWluaW5nIGEgbG93IHRhcmdldCBmb3JjZS4gQ29weXJpZ2h0IMKpIDIwMDggdGhlIEFtZXJpY2FuIFBoeXNpb2xvZ2ljYWwgU29jaWV0eS4iLCJpc3N1ZSI6IjIiLCJ2b2x1bWUiOiIxMDQiLCJjb250YWluZXItdGl0bGUtc2hvcnQiOiJKIEFwcGwgUGh5c2lvbCJ9LCJpc1RlbXBvcmFyeSI6ZmFsc2V9XX0="/>
          <w:id w:val="-199323225"/>
          <w:placeholder>
            <w:docPart w:val="47C2D0D5AAF4480B87F2C4FADB5C5F4F"/>
          </w:placeholder>
        </w:sdtPr>
        <w:sdtContent>
          <w:r w:rsidR="001A01DB" w:rsidRPr="001A01DB">
            <w:t xml:space="preserve">(J. L. Taylor &amp; </w:t>
          </w:r>
          <w:proofErr w:type="spellStart"/>
          <w:r w:rsidR="001A01DB" w:rsidRPr="001A01DB">
            <w:t>Gandevia</w:t>
          </w:r>
          <w:proofErr w:type="spellEnd"/>
          <w:r w:rsidR="001A01DB" w:rsidRPr="001A01DB">
            <w:t>, 2008)</w:t>
          </w:r>
        </w:sdtContent>
      </w:sdt>
      <w:r w:rsidRPr="00142884">
        <w:rPr>
          <w:rFonts w:ascii="Aptos" w:hAnsi="Aptos"/>
          <w:sz w:val="22"/>
          <w:szCs w:val="22"/>
          <w:shd w:val="clear" w:color="auto" w:fill="FFFFFF"/>
          <w:lang w:val="en-GB"/>
        </w:rPr>
        <w:t>.</w:t>
      </w:r>
    </w:p>
    <w:p w14:paraId="56630DFA" w14:textId="77777777" w:rsidR="004B726C" w:rsidRPr="00142884" w:rsidRDefault="004B726C" w:rsidP="00626738">
      <w:pPr>
        <w:pStyle w:val="Default"/>
        <w:spacing w:after="120" w:line="480" w:lineRule="auto"/>
        <w:ind w:left="567"/>
        <w:rPr>
          <w:rFonts w:ascii="Aptos" w:hAnsi="Aptos"/>
          <w:i/>
          <w:iCs/>
          <w:color w:val="auto"/>
          <w:sz w:val="22"/>
          <w:szCs w:val="22"/>
          <w:shd w:val="clear" w:color="auto" w:fill="FFFFFF"/>
          <w:lang w:val="en-GB"/>
        </w:rPr>
      </w:pPr>
    </w:p>
    <w:p w14:paraId="619A56D3" w14:textId="4DEB492C" w:rsidR="0097647F" w:rsidRPr="00142884" w:rsidRDefault="00626738" w:rsidP="005B5ECC">
      <w:pPr>
        <w:pStyle w:val="Default"/>
        <w:spacing w:after="120" w:line="480" w:lineRule="auto"/>
        <w:ind w:left="567"/>
        <w:jc w:val="both"/>
        <w:rPr>
          <w:rFonts w:ascii="Aptos" w:hAnsi="Aptos"/>
          <w:i/>
          <w:iCs/>
          <w:sz w:val="22"/>
          <w:szCs w:val="22"/>
          <w:lang w:val="en-GB"/>
        </w:rPr>
      </w:pPr>
      <w:r w:rsidRPr="00142884">
        <w:rPr>
          <w:rFonts w:ascii="Aptos" w:hAnsi="Aptos"/>
          <w:i/>
          <w:iCs/>
          <w:color w:val="auto"/>
          <w:sz w:val="22"/>
          <w:szCs w:val="22"/>
          <w:shd w:val="clear" w:color="auto" w:fill="FFFFFF"/>
          <w:lang w:val="en-GB"/>
        </w:rPr>
        <w:t xml:space="preserve">3.2.5 </w:t>
      </w:r>
      <w:r w:rsidR="0097647F" w:rsidRPr="00142884">
        <w:rPr>
          <w:rFonts w:ascii="Aptos" w:hAnsi="Aptos"/>
          <w:i/>
          <w:iCs/>
          <w:color w:val="auto"/>
          <w:sz w:val="22"/>
          <w:szCs w:val="22"/>
          <w:shd w:val="clear" w:color="auto" w:fill="FFFFFF"/>
          <w:lang w:val="en-GB"/>
        </w:rPr>
        <w:t>Search Syntax</w:t>
      </w:r>
    </w:p>
    <w:p w14:paraId="7901DA74" w14:textId="77777777" w:rsidR="0097647F" w:rsidRPr="00142884" w:rsidRDefault="0097647F" w:rsidP="005B5ECC">
      <w:pPr>
        <w:pStyle w:val="Default"/>
        <w:spacing w:after="120" w:line="480" w:lineRule="auto"/>
        <w:jc w:val="both"/>
        <w:rPr>
          <w:rFonts w:ascii="Aptos" w:hAnsi="Aptos"/>
          <w:color w:val="auto"/>
          <w:sz w:val="22"/>
          <w:szCs w:val="22"/>
          <w:shd w:val="clear" w:color="auto" w:fill="FFFFFF"/>
          <w:lang w:val="en-GB"/>
        </w:rPr>
      </w:pPr>
      <w:r w:rsidRPr="00142884">
        <w:rPr>
          <w:rFonts w:ascii="Aptos" w:hAnsi="Aptos"/>
          <w:color w:val="auto"/>
          <w:sz w:val="22"/>
          <w:szCs w:val="22"/>
          <w:shd w:val="clear" w:color="auto" w:fill="FFFFFF"/>
          <w:lang w:val="en-GB"/>
        </w:rPr>
        <w:t>(“soccer” OR “football”)</w:t>
      </w:r>
    </w:p>
    <w:p w14:paraId="5726935E" w14:textId="77777777" w:rsidR="0097647F" w:rsidRPr="00142884" w:rsidRDefault="0097647F" w:rsidP="005B5ECC">
      <w:pPr>
        <w:pStyle w:val="Default"/>
        <w:spacing w:after="120" w:line="480" w:lineRule="auto"/>
        <w:jc w:val="both"/>
        <w:rPr>
          <w:rFonts w:ascii="Aptos" w:hAnsi="Aptos"/>
          <w:color w:val="auto"/>
          <w:sz w:val="22"/>
          <w:szCs w:val="22"/>
          <w:shd w:val="clear" w:color="auto" w:fill="FFFFFF"/>
          <w:lang w:val="en-GB"/>
        </w:rPr>
      </w:pPr>
      <w:r w:rsidRPr="00142884">
        <w:rPr>
          <w:rFonts w:ascii="Aptos" w:hAnsi="Aptos"/>
          <w:color w:val="auto"/>
          <w:sz w:val="22"/>
          <w:szCs w:val="22"/>
          <w:shd w:val="clear" w:color="auto" w:fill="FFFFFF"/>
          <w:lang w:val="en-GB"/>
        </w:rPr>
        <w:t>AND</w:t>
      </w:r>
    </w:p>
    <w:p w14:paraId="7DF06778" w14:textId="77777777" w:rsidR="0097647F" w:rsidRPr="00142884" w:rsidRDefault="0097647F" w:rsidP="005B5ECC">
      <w:pPr>
        <w:pStyle w:val="Default"/>
        <w:spacing w:after="120" w:line="480" w:lineRule="auto"/>
        <w:jc w:val="both"/>
        <w:rPr>
          <w:rFonts w:ascii="Aptos" w:hAnsi="Aptos"/>
          <w:color w:val="auto"/>
          <w:sz w:val="22"/>
          <w:szCs w:val="22"/>
          <w:lang w:val="en-GB"/>
        </w:rPr>
      </w:pPr>
      <w:r w:rsidRPr="00142884">
        <w:rPr>
          <w:rFonts w:ascii="Aptos" w:hAnsi="Aptos"/>
          <w:color w:val="auto"/>
          <w:sz w:val="22"/>
          <w:szCs w:val="22"/>
          <w:lang w:val="en-GB"/>
        </w:rPr>
        <w:t>(“youth” OR “elite” OR “talent” OR “junior*” OR “adolescent*” OR “academy” OR “paediatric”)</w:t>
      </w:r>
    </w:p>
    <w:p w14:paraId="0ABE5D22" w14:textId="77777777" w:rsidR="0097647F" w:rsidRPr="00142884" w:rsidRDefault="0097647F" w:rsidP="005B5ECC">
      <w:pPr>
        <w:pStyle w:val="Default"/>
        <w:spacing w:after="120" w:line="480" w:lineRule="auto"/>
        <w:jc w:val="both"/>
        <w:rPr>
          <w:rFonts w:ascii="Aptos" w:hAnsi="Aptos"/>
          <w:color w:val="auto"/>
          <w:sz w:val="22"/>
          <w:szCs w:val="22"/>
          <w:lang w:val="en-GB"/>
        </w:rPr>
      </w:pPr>
      <w:r w:rsidRPr="00142884">
        <w:rPr>
          <w:rFonts w:ascii="Aptos" w:hAnsi="Aptos"/>
          <w:color w:val="auto"/>
          <w:sz w:val="22"/>
          <w:szCs w:val="22"/>
          <w:lang w:val="en-GB"/>
        </w:rPr>
        <w:t>AND</w:t>
      </w:r>
    </w:p>
    <w:p w14:paraId="4407A29D" w14:textId="77777777" w:rsidR="0097647F" w:rsidRPr="00142884" w:rsidRDefault="0097647F" w:rsidP="005B5ECC">
      <w:pPr>
        <w:pStyle w:val="Default"/>
        <w:spacing w:after="120" w:line="480" w:lineRule="auto"/>
        <w:jc w:val="both"/>
        <w:rPr>
          <w:rFonts w:ascii="Aptos" w:hAnsi="Aptos"/>
          <w:color w:val="auto"/>
          <w:sz w:val="22"/>
          <w:szCs w:val="22"/>
          <w:lang w:val="en-GB"/>
        </w:rPr>
      </w:pPr>
      <w:r w:rsidRPr="00142884">
        <w:rPr>
          <w:rFonts w:ascii="Aptos" w:hAnsi="Aptos"/>
          <w:sz w:val="22"/>
          <w:szCs w:val="22"/>
          <w:lang w:val="en-GB"/>
        </w:rPr>
        <w:t>(“assessment” OR “test” OR “measure” OR “analysis” OR “</w:t>
      </w:r>
      <w:proofErr w:type="spellStart"/>
      <w:r w:rsidRPr="00142884">
        <w:rPr>
          <w:rFonts w:ascii="Aptos" w:hAnsi="Aptos"/>
          <w:sz w:val="22"/>
          <w:szCs w:val="22"/>
          <w:lang w:val="en-GB"/>
        </w:rPr>
        <w:t>evaluat</w:t>
      </w:r>
      <w:proofErr w:type="spellEnd"/>
      <w:r w:rsidRPr="00142884">
        <w:rPr>
          <w:rFonts w:ascii="Aptos" w:hAnsi="Aptos"/>
          <w:sz w:val="22"/>
          <w:szCs w:val="22"/>
          <w:lang w:val="en-GB"/>
        </w:rPr>
        <w:t>*”)</w:t>
      </w:r>
      <w:r w:rsidRPr="00142884">
        <w:rPr>
          <w:rFonts w:ascii="Aptos" w:hAnsi="Aptos"/>
          <w:color w:val="auto"/>
          <w:sz w:val="22"/>
          <w:szCs w:val="22"/>
          <w:lang w:val="en-GB"/>
        </w:rPr>
        <w:t xml:space="preserve"> </w:t>
      </w:r>
    </w:p>
    <w:p w14:paraId="73F642E3" w14:textId="77777777" w:rsidR="0097647F" w:rsidRPr="00142884" w:rsidRDefault="0097647F" w:rsidP="005B5ECC">
      <w:pPr>
        <w:pStyle w:val="Default"/>
        <w:spacing w:after="120" w:line="480" w:lineRule="auto"/>
        <w:jc w:val="both"/>
        <w:rPr>
          <w:rFonts w:ascii="Aptos" w:hAnsi="Aptos"/>
          <w:color w:val="auto"/>
          <w:sz w:val="22"/>
          <w:szCs w:val="22"/>
          <w:lang w:val="en-GB"/>
        </w:rPr>
      </w:pPr>
      <w:r w:rsidRPr="00142884">
        <w:rPr>
          <w:rFonts w:ascii="Aptos" w:hAnsi="Aptos"/>
          <w:color w:val="auto"/>
          <w:sz w:val="22"/>
          <w:szCs w:val="22"/>
          <w:lang w:val="en-GB"/>
        </w:rPr>
        <w:t>AND</w:t>
      </w:r>
    </w:p>
    <w:p w14:paraId="6EB7D4E2" w14:textId="130C0136" w:rsidR="00C60888" w:rsidRPr="00142884" w:rsidRDefault="0097647F"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(“strength” OR “force” OR "repetition max*” OR “RM” OR “1RM”.</w:t>
      </w:r>
    </w:p>
    <w:p w14:paraId="407F8C6F" w14:textId="77777777" w:rsidR="00C60888" w:rsidRPr="00142884" w:rsidRDefault="00C60888" w:rsidP="005B5ECC">
      <w:pPr>
        <w:pStyle w:val="Default"/>
        <w:spacing w:after="120" w:line="480" w:lineRule="auto"/>
        <w:ind w:left="567"/>
        <w:jc w:val="both"/>
        <w:rPr>
          <w:rFonts w:ascii="Aptos" w:hAnsi="Aptos"/>
          <w:i/>
          <w:iCs/>
          <w:sz w:val="22"/>
          <w:szCs w:val="22"/>
          <w:lang w:val="en-GB"/>
        </w:rPr>
      </w:pPr>
    </w:p>
    <w:p w14:paraId="102E6921" w14:textId="1D6ED8CA" w:rsidR="0097647F" w:rsidRPr="00142884" w:rsidRDefault="00C60888" w:rsidP="005B5ECC">
      <w:pPr>
        <w:pStyle w:val="Default"/>
        <w:spacing w:after="120" w:line="480" w:lineRule="auto"/>
        <w:ind w:left="567"/>
        <w:jc w:val="both"/>
        <w:rPr>
          <w:rFonts w:ascii="Aptos" w:hAnsi="Aptos"/>
          <w:i/>
          <w:iCs/>
          <w:sz w:val="22"/>
          <w:szCs w:val="22"/>
          <w:lang w:val="en-GB"/>
        </w:rPr>
      </w:pPr>
      <w:r w:rsidRPr="00142884">
        <w:rPr>
          <w:rFonts w:ascii="Aptos" w:hAnsi="Aptos"/>
          <w:i/>
          <w:iCs/>
          <w:sz w:val="22"/>
          <w:szCs w:val="22"/>
          <w:lang w:val="en-GB"/>
        </w:rPr>
        <w:t xml:space="preserve">3.2.6 </w:t>
      </w:r>
      <w:r w:rsidR="0097647F" w:rsidRPr="00142884">
        <w:rPr>
          <w:rFonts w:ascii="Aptos" w:hAnsi="Aptos"/>
          <w:i/>
          <w:iCs/>
          <w:sz w:val="22"/>
          <w:szCs w:val="22"/>
          <w:lang w:val="en-GB"/>
        </w:rPr>
        <w:t>Inclusion / exclusion criteria</w:t>
      </w:r>
    </w:p>
    <w:p w14:paraId="5F83C78A" w14:textId="361D3D67" w:rsidR="0097647F" w:rsidRPr="00142884" w:rsidRDefault="004B726C"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 xml:space="preserve">          </w:t>
      </w:r>
      <w:r w:rsidR="0097647F" w:rsidRPr="00142884">
        <w:rPr>
          <w:rFonts w:ascii="Aptos" w:hAnsi="Aptos"/>
          <w:sz w:val="22"/>
          <w:szCs w:val="22"/>
          <w:lang w:val="en-GB"/>
        </w:rPr>
        <w:t xml:space="preserve">The PICO </w:t>
      </w:r>
      <w:r w:rsidR="00987A3B">
        <w:rPr>
          <w:rFonts w:ascii="Aptos" w:hAnsi="Aptos"/>
          <w:sz w:val="22"/>
          <w:szCs w:val="22"/>
          <w:lang w:val="en-GB"/>
        </w:rPr>
        <w:t xml:space="preserve">method was </w:t>
      </w:r>
      <w:r w:rsidR="0097647F" w:rsidRPr="00142884">
        <w:rPr>
          <w:rFonts w:ascii="Aptos" w:hAnsi="Aptos"/>
          <w:sz w:val="22"/>
          <w:szCs w:val="22"/>
          <w:lang w:val="en-GB"/>
        </w:rPr>
        <w:t>used within the creation of the search syntax to determine a suitable inclusion and exclusion criteria</w:t>
      </w:r>
      <w:r w:rsidRPr="00142884">
        <w:rPr>
          <w:rFonts w:ascii="Aptos" w:hAnsi="Aptos"/>
          <w:sz w:val="22"/>
          <w:szCs w:val="22"/>
          <w:lang w:val="en-GB"/>
        </w:rPr>
        <w:t xml:space="preserve"> </w:t>
      </w:r>
      <w:sdt>
        <w:sdtPr>
          <w:rPr>
            <w:rFonts w:ascii="Aptos" w:hAnsi="Aptos"/>
            <w:sz w:val="22"/>
            <w:szCs w:val="22"/>
            <w:lang w:val="en-GB"/>
          </w:rPr>
          <w:tag w:val="MENDELEY_CITATION_v3_eyJjaXRhdGlvbklEIjoiTUVOREVMRVlfQ0lUQVRJT05fZmFhNzk0N2YtZjUyNy00MjNjLThkZWYtZjA2YWQ0ZDAwODQ4IiwicHJvcGVydGllcyI6eyJub3RlSW5kZXgiOjB9LCJpc0VkaXRlZCI6ZmFsc2UsIm1hbnVhbE92ZXJyaWRlIjp7ImlzTWFudWFsbHlPdmVycmlkZGVuIjp0cnVlLCJjaXRlcHJvY1RleHQiOiIoTWV0aGxleSBldCBhbC4sIDIwMTQpIiwibWFudWFsT3ZlcnJpZGVUZXh0IjoiKE1ldGhsZXkgZXQgYWwsIDIwMTQpIn0sImNpdGF0aW9uSXRlbXMiOlt7ImlkIjoiZWQzYzc0M2YtZDI3OS0zZWNmLTk1YTEtMjFiMGNiNWJmYzYyIiwiaXRlbURhdGEiOnsidHlwZSI6ImFydGljbGUtam91cm5hbCIsImlkIjoiZWQzYzc0M2YtZDI3OS0zZWNmLTk1YTEtMjFiMGNiNWJmYzYyIiwidGl0bGUiOiJQSUNPLCBQSUNPUyBhbmQgU1BJREVSOiBhIGNvbXBhcmlzb24gc3R1ZHkgb2Ygc3BlY2lmaWNpdHkgYW5kIHNlbnNpdGl2aXR5IGluIHRocmVlIHNlYXJjaCB0b29scyBmb3IgcXVhbGl0YXRpdmUgc3lzdGVtYXRpYyByZXZpZXdzIiwiYXV0aG9yIjpbeyJmYW1pbHkiOiJNZXRobGV5IiwiZ2l2ZW4iOiJBYmlnYWlsIE0uIiwicGFyc2UtbmFtZXMiOmZhbHNlLCJkcm9wcGluZy1wYXJ0aWNsZSI6IiIsIm5vbi1kcm9wcGluZy1wYXJ0aWNsZSI6IiJ9LHsiZmFtaWx5IjoiQ2FtcGJlbGwiLCJnaXZlbiI6IlN0ZXBoZW4iLCJwYXJzZS1uYW1lcyI6ZmFsc2UsImRyb3BwaW5nLXBhcnRpY2xlIjoiIiwibm9uLWRyb3BwaW5nLXBhcnRpY2xlIjoiIn0seyJmYW1pbHkiOiJDaGV3LUdyYWhhbSIsImdpdmVuIjoiQ2Fyb2x5biIsInBhcnNlLW5hbWVzIjpmYWxzZSwiZHJvcHBpbmctcGFydGljbGUiOiIiLCJub24tZHJvcHBpbmctcGFydGljbGUiOiIifSx7ImZhbWlseSI6Ik1jTmFsbHkiLCJnaXZlbiI6IlJvc2FsaW5kIiwicGFyc2UtbmFtZXMiOmZhbHNlLCJkcm9wcGluZy1wYXJ0aWNsZSI6IiIsIm5vbi1kcm9wcGluZy1wYXJ0aWNsZSI6IiJ9LHsiZmFtaWx5IjoiQ2hlcmFnaGktU29oaSIsImdpdmVuIjoiU3VkZWgiLCJwYXJzZS1uYW1lcyI6ZmFsc2UsImRyb3BwaW5nLXBhcnRpY2xlIjoiIiwibm9uLWRyb3BwaW5nLXBhcnRpY2xlIjoiIn1dLCJjb250YWluZXItdGl0bGUiOiJCTUMgSGVhbHRoIFNlcnZpY2VzIFJlc2VhcmNoIiwiY29udGFpbmVyLXRpdGxlLXNob3J0IjoiQk1DIEhlYWx0aCBTZXJ2IFJlcyIsImFjY2Vzc2VkIjp7ImRhdGUtcGFydHMiOltbMjAyNCwxLDE3XV19LCJET0kiOiIxMC4xMTg2L1MxMjkxMy0wMTQtMDU3OS0wIiwiSVNTTiI6IjE0NzI2OTYzIiwiUE1JRCI6IjI1NDEzMTU0IiwiVVJMIjoiL3BtYy9hcnRpY2xlcy9QTUM0MzEwMTQ2LyIsImlzc3VlZCI6eyJkYXRlLXBhcnRzIjpbWzIwMTRdXX0sImFic3RyYWN0IjoiQmFja2dyb3VuZDogUXVhbGl0YXRpdmUgc3lzdGVtYXRpYyByZXZpZXdzIGFyZSBpbmNyZWFzaW5nIGluIHBvcHVsYXJpdHkgaW4gZXZpZGVuY2UgYmFzZWQgaGVhbHRoIGNhcmUuIERpZmZpY3VsdGllcyBoYXZlIGJlZW4gcmVwb3J0ZWQgaW4gY29uZHVjdGluZyBsaXRlcmF0dXJlIHNlYXJjaGVzIG9mIHF1YWxpdGF0aXZlIHJlc2VhcmNoIHVzaW5nIHRoZSBQSUNPIHNlYXJjaCB0b29sLiBBbiBhbHRlcm5hdGl2ZSBzZWFyY2ggdG9vbCwgZW50aXRsZWQgU1BJREVSLCB3YXMgcmVjZW50bHkgZGV2ZWxvcGVkIGZvciBtb3JlIGVmZmVjdGl2ZSBzZWFyY2hpbmcgb2YgcXVhbGl0YXRpdmUgcmVzZWFyY2gsIGJ1dCByZW1haW5lZCB1bnRlc3RlZCBiZXlvbmQgaXRzIGRldmVsb3BtZW50IHRlYW0uIE1ldGhvZHM6IEluIHRoaXMgYXJ0aWNsZSB3ZSB0ZXN0ZWQgdGhlICdTUElERVInIHNlYXJjaCB0b29sIGluIGEgc3lzdGVtYXRpYyBuYXJyYXRpdmUgcmV2aWV3IG9mIHF1YWxpdGF0aXZlIGxpdGVyYXR1cmUgaW52ZXN0aWdhdGluZyB0aGUgaGVhbHRoIGNhcmUgZXhwZXJpZW5jZXMgb2YgcGVvcGxlIHdpdGggTXVsdGlwbGUgU2NsZXJvc2lzLiBJZGVudGljYWwgc2VhcmNoIHRlcm1zIHdlcmUgY29tYmluZWQgaW50byB0aGUgUElDTyBvciBTUElERVIgc2VhcmNoIHRvb2wgYW5kIGNvbXBhcmVkIGFjcm9zcyBPdmlkIE1FRExJTkUsIE92aWQgRU1CQVNFIGFuZCBFQlNDTyBDSU5BSEwgUGx1cyBkYXRhYmFzZXMuIEluIGFkZGl0aW9uLCB3ZSBhZGRlZCB0byB0aGlzIG1ldGhvZCBieSBjb21wYXJpbmcgaW5pdGlhbCBTUElERVIgYW5kIFBJQ08gdG9vbHMgdG8gYSBtb2RpZmllZCB2ZXJzaW9uIG9mIFBJQ08gd2l0aCBhZGRlZCBxdWFsaXRhdGl2ZSBzZWFyY2ggdGVybXMgKFBJQ09TKS4gUmVzdWx0czogUmVzdWx0cyBzaG93ZWQgYSBncmVhdGVyIG51bWJlciBvZiBoaXRzIGZyb20gdGhlIFBJQ08gc2VhcmNoZXMsIGluIGNvbXBhcmlzb24gdG8gdGhlIFNQSURFUiBzZWFyY2hlcywgd2l0aCBncmVhdGVyIHNlbnNpdGl2aXR5LiBTUElERVIgc2VhcmNoZXMgc2hvd2VkIGdyZWF0ZXN0IHNwZWNpZmljaXR5IGZvciBldmVyeSBkYXRhYmFzZS4gVGhlIG1vZGlmaWVkIFBJQ08gZGVtb25zdHJhdGVkIGVxdWFsIG9yIGhpZ2hlciBzZW5zaXRpdml0eSB0aGFuIFNQSURFUiBzZWFyY2hlcywgYW5kIGVxdWFsIG9yIGxvd2VyIHNwZWNpZmljaXR5IHRoYW4gU1BJREVSIHNlYXJjaGVzLiBUaGUgbW9kaWZpZWQgUElDTyBkZW1vbnN0cmF0ZWQgbG93ZXIgc2Vuc2l0aXZpdHkgYW5kIGdyZWF0ZXIgc3BlY2lmaWNpdHkgdGhhbiBQSUNPIHNlYXJjaGVzLiBDb25jbHVzaW9uczogVGhlIHJlY29tbWVuZGF0aW9ucyBmb3IgcHJhY3RpY2UgYXJlIHRoZXJlZm9yZSB0byB1c2UgdGhlIFBJQ08gdG9vbCBmb3IgYSBmdWxseSBjb21wcmVoZW5zaXZlIHNlYXJjaCBidXQgdGhlIFBJQ09TIHRvb2wgd2hlcmUgdGltZSBhbmQgcmVzb3VyY2VzIGFyZSBsaW1pdGVkLiBCYXNlZCBvbiB0aGVzZSBsaW1pdGVkIGZpbmRpbmdzIHRoZSBTUElERVIgdG9vbCB3b3VsZCBub3QgYmUgcmVjb21tZW5kZWQgZHVlIHRvIHRoZSByaXNrIG9mIG5vdCBpZGVudGlmeWluZyByZWxldmFudCBwYXBlcnMsIGJ1dCBoYXMgcG90ZW50aWFsIGR1ZSB0byBpdHMgZ3JlYXRlciBzcGVjaWZpY2l0eS4iLCJwdWJsaXNoZXIiOiJCTUMiLCJpc3N1ZSI6IjEiLCJ2b2x1bWUiOiIxNCJ9LCJpc1RlbXBvcmFyeSI6ZmFsc2V9XX0="/>
          <w:id w:val="1658659369"/>
          <w:placeholder>
            <w:docPart w:val="DefaultPlaceholder_-1854013440"/>
          </w:placeholder>
        </w:sdtPr>
        <w:sdtContent>
          <w:r w:rsidR="001A01DB" w:rsidRPr="001A01DB">
            <w:rPr>
              <w:rFonts w:ascii="Aptos" w:hAnsi="Aptos"/>
              <w:sz w:val="22"/>
              <w:szCs w:val="22"/>
              <w:lang w:val="en-GB"/>
            </w:rPr>
            <w:t>(Methley et al, 2014)</w:t>
          </w:r>
        </w:sdtContent>
      </w:sdt>
      <w:r w:rsidR="0097647F" w:rsidRPr="00142884">
        <w:rPr>
          <w:rFonts w:ascii="Aptos" w:hAnsi="Aptos"/>
          <w:sz w:val="22"/>
          <w:szCs w:val="22"/>
          <w:lang w:val="en-GB"/>
        </w:rPr>
        <w:t>.</w:t>
      </w:r>
      <w:r w:rsidR="00C60888" w:rsidRPr="00142884">
        <w:rPr>
          <w:rFonts w:ascii="Aptos" w:hAnsi="Aptos"/>
          <w:sz w:val="22"/>
          <w:szCs w:val="22"/>
          <w:lang w:val="en-GB"/>
        </w:rPr>
        <w:t xml:space="preserve"> To allow appropriate selection of research papers a PICOSS criteria was created which allows for, this method incorporates study design, study setting and “other” (</w:t>
      </w:r>
      <w:r w:rsidR="00C60888" w:rsidRPr="00142884">
        <w:rPr>
          <w:rFonts w:ascii="Aptos" w:hAnsi="Aptos"/>
          <w:b/>
          <w:bCs/>
          <w:sz w:val="22"/>
          <w:szCs w:val="22"/>
          <w:lang w:val="en-GB"/>
        </w:rPr>
        <w:t>Tables 1 &amp; 2</w:t>
      </w:r>
      <w:r w:rsidR="00C60888" w:rsidRPr="00142884">
        <w:rPr>
          <w:rFonts w:ascii="Aptos" w:hAnsi="Aptos"/>
          <w:sz w:val="22"/>
          <w:szCs w:val="22"/>
          <w:lang w:val="en-GB"/>
        </w:rPr>
        <w:t>).</w:t>
      </w:r>
      <w:r w:rsidR="0097647F" w:rsidRPr="00142884">
        <w:rPr>
          <w:rFonts w:ascii="Aptos" w:hAnsi="Aptos"/>
          <w:sz w:val="22"/>
          <w:szCs w:val="22"/>
          <w:lang w:val="en-GB"/>
        </w:rPr>
        <w:t xml:space="preserve"> The study would include population of under-18 years of age </w:t>
      </w:r>
      <w:sdt>
        <w:sdtPr>
          <w:rPr>
            <w:rFonts w:ascii="Aptos" w:hAnsi="Aptos"/>
            <w:sz w:val="22"/>
            <w:szCs w:val="22"/>
            <w:lang w:val="en-GB"/>
          </w:rPr>
          <w:tag w:val="MENDELEY_CITATION_v3_eyJjaXRhdGlvbklEIjoiTUVOREVMRVlfQ0lUQVRJT05fYjdhNTM1MTUtNTc1Zi00OTc1LWFiZWMtMjBjZjdiOTA1OTk5IiwicHJvcGVydGllcyI6eyJub3RlSW5kZXgiOjB9LCJpc0VkaXRlZCI6ZmFsc2UsIm1hbnVhbE92ZXJyaWRlIjp7ImlzTWFudWFsbHlPdmVycmlkZGVuIjp0cnVlLCJjaXRlcHJvY1RleHQiOiIoQWJhcmdob3VlaW5lamFkIGV0IGFsLiwgMjAyMTsgU3VsbGl2YW4gZXQgYWwuLCAyMDIzYSkiLCJtYW51YWxPdmVycmlkZVRleHQiOiIoQWJhcmdob3VlaW5lamFkIGV0IGFsLCAyMDIxOyBTdWxsaXZhbiBldCBhbCwgMjAyM2EpIn0sImNpdGF0aW9uSXRlbXMiOlt7ImlkIjoiOWFjNzU3NzgtMDMxNi0zZDNlLWE1ODYtMzhmNzcwMTI3MDU0IiwiaXRlbURhdGEiOnsidHlwZSI6ImFydGljbGUtam91cm5hbCIsImlkIjoiOWFjNzU3NzgtMDMxNi0zZDNlLWE1ODYtMzhmNzcwMTI3MDU0IiwidGl0bGUiOiJNb3RvciBQZXJmb3JtYW5jZSBpbiBNYWxlIFlvdXRoIFNvY2NlciBQbGF5ZXJzOiBBIFN5c3RlbWF0aWMgUmV2aWV3IG9mIExvbmdpdHVkaW5hbCBTdHVkaWVzIiwiYXV0aG9yIjpbeyJmYW1pbHkiOiJBYmFyZ2hvdWVpbmVqYWQiLCJnaXZlbiI6Ik1hcnlhbSIsInBhcnNlLW5hbWVzIjpmYWxzZSwiZHJvcHBpbmctcGFydGljbGUiOiIiLCJub24tZHJvcHBpbmctcGFydGljbGUiOiIifSx7ImZhbWlseSI6IkJheHRlci1Kb25lcyIsImdpdmVuIjoiQWRhbSBELkcuIiwicGFyc2UtbmFtZXMiOmZhbHNlLCJkcm9wcGluZy1wYXJ0aWNsZSI6IiIsIm5vbi1kcm9wcGluZy1wYXJ0aWNsZSI6IiJ9LHsiZmFtaWx5IjoiR29tZXMiLCJnaXZlbiI6IlRoYXlzZSBOYXRhY2hhIiwicGFyc2UtbmFtZXMiOmZhbHNlLCJkcm9wcGluZy1wYXJ0aWNsZSI6IiIsIm5vbi1kcm9wcGluZy1wYXJ0aWNsZSI6IiJ9LHsiZmFtaWx5IjoiQmFycmVpcmEiLCJnaXZlbiI6IkRhbmllbCIsInBhcnNlLW5hbWVzIjpmYWxzZSwiZHJvcHBpbmctcGFydGljbGUiOiIiLCJub24tZHJvcHBpbmctcGFydGljbGUiOiIifSx7ImZhbWlseSI6Ik1haWEiLCJnaXZlbiI6Ikpvc8OpIiwicGFyc2UtbmFtZXMiOmZhbHNlLCJkcm9wcGluZy1wYXJ0aWNsZSI6IiIsIm5vbi1kcm9wcGluZy1wYXJ0aWNsZSI6IiJ9XSwiY29udGFpbmVyLXRpdGxlIjoiU3BvcnRzIiwiYWNjZXNzZWQiOnsiZGF0ZS1wYXJ0cyI6W1syMDI0LDEsMTddXX0sIkRPSSI6IjEwLjMzOTAvU1BPUlRTOTA0MDA1My9TMSIsIklTU04iOiIyMDc1NDY2MyIsIlVSTCI6Imh0dHBzOi8vd3d3Lm1kcGkuY29tLzIwNzUtNDY2My85LzQvNTMvaHRtIiwiaXNzdWVkIjp7ImRhdGUtcGFydHMiOltbMjAyMSw0LDE5XV19LCJwYWdlIjoiNTMiLCJhYnN0cmFjdCI6IlRoZSBhaW0gb2YgdGhpcyBzeXN0ZW1hdGljIHJldmlldyB3YXMgdG8gaWRlbnRpZnkgYW5kIHN5bnRoZXNpemUgdGhlIGF2YWlsYWJsZSBpbmZvcm1hdGlvbiByZWdhcmRpbmcgbG9uZ2l0dWRpbmFsIGRhdGEgYWRkcmVzc2luZyB5b3VuZyBzb2NjZXIgcGxheWVyc+KAmSBtb3RvciBwZXJmb3JtYW5jZSBjaGFuZ2VzLiBGb2xsb3dpbmcgdGhlIFByZWZlcnJlZCBSZXBvcnRpbmcgSXRlbXMgZm9yIFN5c3RlbWF0aWMgYW5kIE1ldGEtYW5hbHlzZXMgKFBSSVNNQSkgc3RhdGVtZW50LCBsaXRlcmF0dXJlIHNlYXJjaGVzIHdlcmUgcGVyZm9ybWVkIGluIHRocmVlIGRhdGFiYXNlczogUHViTWVkLCBJU0kgV2ViIG9mIFNjaWVuY2UgYW5kIFNDT1BVUy4gVGhlIGZvbGxvd2luZyBkZXNjcmlwdG9ycyB3ZXJlIHVzZWQ6IGZvb3RiYWxsLCBzb2NjZXIsIHlvdXRoLCB5b3VuZywgcGxheWVyLCBhdGhsZXRlLCBwaHlzaWNhbCBwZXJmb3JtYW5jZSwgbW90b3IgcGVyZm9ybWFuY2UsIGxvbmdpdHVkaW5hbC4gVGhlIGluY2x1c2lvbiBjcml0ZXJpYSB3ZXJlIG9yaWdpbmFsIGFydGljbGVzIGluIEVuZ2xpc2ggd2l0aCBsb25naXR1ZGluYWwgZGF0YSBvZiB5b3VuZyBtYWxlcyAoYWdlZCAxMOKAkzE4IHllYXJzKSwgd2l0aCB0aGUgYWltIHRvIGludmVzdGlnYXRlIG1vdG9yIHBlcmZvcm1hbmNlIHNlcmlhbCBjaGFuZ2VzLiBUaGUgaW5pdGlhbCBzZWFyY2ggcmV0dXJuZWQgMjExIHJlY29yZHMsIGFuZCB0aGUgZmluYWwgc2FtcGxlIGNvbXByaXNlZCAzMiBwYXBlcnMuIFRoZXNlIHBhcGVycyBjb3ZlcmVkIHRoZSBFdXJvcGVhbiBjb250aW5lbnQsIGFuZCB1c2VkIG1peGVkIGFuZCBwdXJlIGxvbmdpdHVkaW5hbCBkZXNpZ24gd2l0aCB2YXJpYXRpb24gaW4gc2FtcGxlIHNpemUgYW5kIGFnZSByYW5nZS4gVGhlIHJldmlld2VkIHN0dWRpZXMgdGVuZGVkIHRvIHVzZSBkaWZmZXJlbnQgdGVzdHMgdG8gYXNzZXNzIHRoZSBtb3RvciBwZXJmb3JtYW5jZSBhbmQgYWltZWQgdG8gaWRlbnRpZnkgY2hhbmdlcyBpbiBtb3RvciBwZXJmb3JtYW5jZSBpbiBzZXZlcmFsIHdheXMuIEluIGdlbmVyYWwsIHRoZXkgaW5kaWNhdGVkIG1vdG9yIHBlcmZvcm1hbmNlIGltcHJvdmVtZW50cyB3aXRoIGFnZSwgd2l0aCBhIG1hcmtlZCBpbmZsdWVuY2Ugb2YgYmlvbG9naWNhbCBtYXR1cml0eSwgYm9keSBjb21wb3NpdGlvbiwgYW5kIHRyYWluaW5nIHN0aW11bGkuIFRoaXMgcmV2aWV3IGhpZ2hsaWdodHMgdGhlIG5lZWQgZm9yIGNvYWNoZXMgYW5kIHN0YWtlaG9sZGVycyB0byBjb25zaWRlciBwbGF5ZXJz4oCZIG1vdG9yIHBlcmZvcm1hbmNlIG92ZXIgdGltZSB3aGlsc3QgY29uc2lkZXJpbmcgYmlvbG9naWNhbCBtYXR1cmF0aW9uLCBiaW9sb2dpY2FsIGNoYXJhY3RlcmlzdGljcywgYW5kIHRyYWluaW5nIHN0aW11bGkuIiwicHVibGlzaGVyIjoiTURQSSIsImlzc3VlIjoiNCIsInZvbHVtZSI6IjkiLCJjb250YWluZXItdGl0bGUtc2hvcnQiOiIifSwiaXNUZW1wb3JhcnkiOmZhbHNlfSx7ImlkIjoiOWU5Y2UwNWEtMGI0My0zMmI4LTlhMzQtZDk5ZjUwOGI5NDhlIiwiaXRlbURhdGEiOnsidHlwZSI6ImFydGljbGUtam91cm5hbCIsImlkIjoiOWU5Y2UwNWEtMGI0My0zMmI4LTlhMzQtZDk5ZjUwOGI5NDhlIiwidGl0bGUiOiJNZXRob2RzIHRvIHByZWRpY3QgdGhlIHRpbWluZyBhbmQgc3RhdHVzIG9mIGJpb2xvZ2ljYWwgbWF0dXJhdGlvbiBpbiBtYWxlIGFkb2xlc2NlbnQgc29jY2VyIHBsYXllcnM6IEEgbmFycmF0aXZlIHN5c3RlbWF0aWMgcmV2aWV3IiwiYXV0aG9yIjpbeyJmYW1pbHkiOiJTdWxsaXZhbiIsImdpdmVuIjoiSm9zZXBoIiwicGFyc2UtbmFtZXMiOmZhbHNlLCJkcm9wcGluZy1wYXJ0aWNsZSI6IiIsIm5vbi1kcm9wcGluZy1wYXJ0aWNsZSI6IiJ9LHsiZmFtaWx5IjoiUm9iZXJ0cyIsImdpdmVuIjoiU2ltb24gSi4iLCJwYXJzZS1uYW1lcyI6ZmFsc2UsImRyb3BwaW5nLXBhcnRpY2xlIjoiIiwibm9uLWRyb3BwaW5nLXBhcnRpY2xlIjoiIn0seyJmYW1pbHkiOiJNY0tlb3duIiwiZ2l2ZW4iOiJKb2huIiwicGFyc2UtbmFtZXMiOmZhbHNlLCJkcm9wcGluZy1wYXJ0aWNsZSI6IiIsIm5vbi1kcm9wcGluZy1wYXJ0aWNsZSI6IiJ9LHsiZmFtaWx5IjoiTGl0dGxld29vZCIsImdpdmVuIjoiTWFydGluIiwicGFyc2UtbmFtZXMiOmZhbHNlLCJkcm9wcGluZy1wYXJ0aWNsZSI6IiIsIm5vbi1kcm9wcGluZy1wYXJ0aWNsZSI6IiJ9LHsiZmFtaWx5IjoiTWNMYXJlbi1Ub3dsc29uIiwiZ2l2ZW4iOiJDaHJpc3RvcGhlciIsInBhcnNlLW5hbWVzIjpmYWxzZSwiZHJvcHBpbmctcGFydGljbGUiOiIiLCJub24tZHJvcHBpbmctcGFydGljbGUiOiIifSx7ImZhbWlseSI6IkFuZHJldyIsImdpdmVuIjoiTWF0dGhldyIsInBhcnNlLW5hbWVzIjpmYWxzZSwiZHJvcHBpbmctcGFydGljbGUiOiIiLCJub24tZHJvcHBpbmctcGFydGljbGUiOiIifSx7ImZhbWlseSI6IkVucmlnaHQiLCJnaXZlbiI6IktldmluIiwicGFyc2UtbmFtZXMiOmZhbHNlLCJkcm9wcGluZy1wYXJ0aWNsZSI6IiIsIm5vbi1kcm9wcGluZy1wYXJ0aWNsZSI6IiJ9XSwiY29udGFpbmVyLXRpdGxlIjoiUExPUyBPTkUiLCJhY2Nlc3NlZCI6eyJkYXRlLXBhcnRzIjpbWzIwMjQsMSwxNF1dfSwiRE9JIjoiMTAuMTM3MS9KT1VSTkFMLlBPTkUuMDI4Njc2OCIsIklTU04iOiIxOTMyNjIwMyIsIlBNSUQiOiIzNzY4Mjk2MiIsIlVSTCI6Ii9wbWMvYXJ0aWNsZXMvUE1DMTA0OTA4ODMvIiwiaXNzdWVkIjp7ImRhdGUtcGFydHMiOltbMjAyMyw5LDFdXX0sImFic3RyYWN0IjoiVGhlIGFpbSBvZiB0aGlzIHJldmlldyB3YXMgdG8gc3VtbWFyaXNlIHRoZSBtZXRob2RzIHVzZWQgdG8gcHJlZGljdCBhbmQgYXNzZXNzIG1hdHVyaXR5IHN0YXR1cyBhbmQgdGltaW5nIGluIGFkb2xlc2NlbnQsIG1hbGUsIGFjYWRlbXkgc29jY2VyIHBsYXllcnMuIEEgc3lzdGVtYXRpYyBzZWFyY2ggd2FzIGNvbmR1Y3RlZCBvbiBQdWJNZWQsIFNjb3B1cywgV2ViIG9mIFNjaWVuY2UsIENJTkFITCwgTWVkbGluZSBhbmQgU1BPUlREaXNjdXMuIE9ubHkgZXhwZXJpbWVudGFsIHN0dWRpZXMgaW5jbHVkaW5nIG1hbGUsIGFjYWRlbXkgcGxheWVycyBhZ2VkIFU5LVUxOCB5ZWFycyByZWdpc3RlcmVkIHdpdGggYSBwcm9mZXNzaW9uYWwgc29jY2VyIGNsdWIgd2VyZSBpbmNsdWRlZC4gVGhlIG1ldGhvZG9sb2dpY2FsIHF1YWxpdHkgb2YgdGhlIGluY2x1ZGVkIHN0dWRpZXMgd2FzIGFzc2Vzc2VkIHVzaW5nIGd1aWRlbGluZXMgZnJvbSB0aGUgRnJhbWV3b3JrIG9mIFBvdGVudGlhbCBCaWFzZXMuIEZpZnRlZW4gc3R1ZGllcyBmdWxmaWxsZWQgb3VyIGluY2x1c2lvbiBjcml0ZXJpYS4gU3R1ZGllcyB3ZXJlIG1haW5seSBjb25kdWN0ZWQgaW4gRXVyb3BlYW4gY291bnRyaWVzIChuID0gMTIpLiBJbiB0b3RhbCwgNCw3MDcgcGxheWVycyB3ZXJlIHJlY3J1aXRlZCBhY3Jvc3MgYWxsIDE1IHN0dWRpZXMsIHdpdGggYW4gYWdlIHJhbmdlIG9mIDjigJMxOCB5ZWFycy4gRml2ZSBzdHVkaWVzIHdlcmUgbG9uZ2l0dWRpbmFsLCB0d28gc3R1ZGllcyB3ZXJlIG1peGVkLW1ldGhvZCBkZXNpZ25zIGFuZCBlaWdodCBzdHVkaWVzIHdlcmUgY3Jvc3Mtc2VjdGlvbmFsLiBEdWUgdG8gaGlnaCBoZXRlcm9nZW5laXR5IHdpdGhpbiB0aGUgc3R1ZGllcywgYSBtZXRhLWFuYWx5c2lzIHdhcyBub3QgcGVyZm9ybWVkLiBPdXIgZmluZGluZ3MgcHJvdmlkZWQgbm8gZXF1aXZhbGVudCBlc3RpbWF0aW9ucyBvZiBhZHVsdCBoZWlnaHQsIHNrZWxldGFsIGFnZSwgb3IgYWdlIGF0IFBIVi4gRGlzY3JlcGFuY2llcyB3ZXJlIGV2aWRlbnQgYmV0d2VlbiBhY3R1YWwgYW5kIHByZWRpY3RlZCBhZHVsdCBoZWlnaHQgYW5kIGFnZSBhdCBQSFYuIFRoZSBCYXlsZXktUGlubmVhdSBbMTk1Ml0sIFRhbm5lci1XaGl0ZWhvdXNlIDIgWzE5ODNdIGFuZCBLaGFtaXMtUm9jaGUgWzE5OTRdIG1ldGhvZHMgcHJvZHVjZWQgZXN0aW1hdGVzIG9mIGFkdWx0IGhlaWdodCB3aXRoaW4gMWNtIG9mIGFjdHVhbCBhZHVsdCBoZWlnaHQuIEZvciBhZ2UgYXQgUEhWLCBib3RoIE1vb3JlIFsyMDE1XSBlcXVhdGlvbnMgcHJvZHVjZWQgdGhlIGNsb3Nlc3QgZXN0aW1hdGVzIHRvIGFjdHVhbCBhZ2UgYXQgUEhWLCBhbmQgdGhlIEZyYW5zZW4gWzIwMThdIGVxdWF0aW9uIGNvcnJlbGF0ZWQgaGlnaGx5IHdpdGggYWN0dWFsIGFnZSBhdCBQSFYgKD45MCUpLCBldmVuIHdoZW4gdGhlIHBlcmlvZCBiZXR3ZWVuIGNocm9ub2xvZ2ljYWwgYWdlIGFuZCBhZ2UgYXQgUEhWIHdhcyBsYXJnZS4gTWVkaWNhbCBpbWFnaW5nIHRlY2huaXF1ZXMgKGUuZy4sIE1hZ25ldGljIFJlc29uYW5jZSBJbWFnaW5nLCBYLVJheSwgRHVhbCBlbmVyZ3kgWC1yYXkgQWJzb3JwdGlvbWV0cnkpIGRlbW9uc3RyYXRlZCBoaWdoIGludHJhL2ludGVyLXJhdGVyIHJlbGlhYmlsaXR5IChJQ0MgPSAwLjgz4oCTMC45OCkgZm9yIHNrZWxldGFsIG1hdHVyaXR5IGFzc2Vzc21lbnRzLiBUaGUgcG9vciBjb25jb3JkYW5jZSBiZXR3ZWVuIGludmFzaXZlIGFuZCBub24taW52YXNpdmUgbWV0aG9kcywgaXMgYSB3YXJuaW5nIHRvIHByYWN0aXRpb25lcnMgdG8gbm90IHVzZSB0aGVzZSBtZXRob2RzIGludGVyY2hhbmdlYWJseSBmb3IgYXNzZXNzaW5nIG1hdHVyYXRpb25hbCBzdGF0dXMgYW5kIHRpbWluZyBpbiBhY2FkZW15IHNvY2NlciBwbGF5ZXJzLiBGdXJ0aGVyIHJlc2VhcmNoIHdpdGggaW1wcm92ZWQgc3R1ZHkgZGVzaWducyBpcyByZXF1aXJlZCB0byB2YWxpZGF0ZSB0aGVzZSByZXN1bHRzIGFuZCBpbXByb3ZlIG91ciB1bmRlcnN0YW5kaW5nIG9mIHRoZXNlIG1ldGhvZHMgd2hlbiBhcHBsaWVkIGluIHRoaXMgdGFyZ2V0IHBvcHVsYXRpb24uIiwicHVibGlzaGVyIjoiUExPUyIsImlzc3VlIjoiOSIsInZvbHVtZSI6IjE4IiwiY29udGFpbmVyLXRpdGxlLXNob3J0IjoiUExvUyBPbmUifSwiaXNUZW1wb3JhcnkiOmZhbHNlfV19"/>
          <w:id w:val="-591241022"/>
          <w:placeholder>
            <w:docPart w:val="47C2D0D5AAF4480B87F2C4FADB5C5F4F"/>
          </w:placeholder>
        </w:sdtPr>
        <w:sdtContent>
          <w:r w:rsidR="001A01DB" w:rsidRPr="001A01DB">
            <w:rPr>
              <w:rFonts w:ascii="Aptos" w:hAnsi="Aptos"/>
              <w:sz w:val="22"/>
              <w:szCs w:val="22"/>
              <w:lang w:val="en-GB"/>
            </w:rPr>
            <w:t>(Abarghoueinejad et al, 2021; Sullivan et al, 2023a)</w:t>
          </w:r>
        </w:sdtContent>
      </w:sdt>
      <w:r w:rsidR="0097647F" w:rsidRPr="00142884">
        <w:rPr>
          <w:rFonts w:ascii="Aptos" w:hAnsi="Aptos"/>
          <w:sz w:val="22"/>
          <w:szCs w:val="22"/>
          <w:lang w:val="en-GB"/>
        </w:rPr>
        <w:t xml:space="preserve">, soccer players. These players must be part of a professional academy, or national governing body organisation squad. Players must have been assessed in some form of </w:t>
      </w:r>
      <w:r w:rsidR="00A3360F" w:rsidRPr="00142884">
        <w:rPr>
          <w:rFonts w:ascii="Aptos" w:hAnsi="Aptos"/>
          <w:sz w:val="22"/>
          <w:szCs w:val="22"/>
          <w:lang w:val="en-GB"/>
        </w:rPr>
        <w:t>MS</w:t>
      </w:r>
      <w:r w:rsidR="0097647F" w:rsidRPr="00142884">
        <w:rPr>
          <w:rFonts w:ascii="Aptos" w:hAnsi="Aptos"/>
          <w:sz w:val="22"/>
          <w:szCs w:val="22"/>
          <w:lang w:val="en-GB"/>
        </w:rPr>
        <w:t xml:space="preserve"> with the results reported in absolute values </w:t>
      </w:r>
      <w:sdt>
        <w:sdtPr>
          <w:rPr>
            <w:rFonts w:ascii="Aptos" w:hAnsi="Aptos"/>
            <w:sz w:val="22"/>
            <w:szCs w:val="22"/>
            <w:lang w:val="en-GB"/>
          </w:rPr>
          <w:tag w:val="MENDELEY_CITATION_v3_eyJjaXRhdGlvbklEIjoiTUVOREVMRVlfQ0lUQVRJT05fNWQ0YTFiZjEtNDQyNy00YWY2LTg1ZmYtZjkyOTVlYjY1MDQy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
          <w:id w:val="-125244129"/>
          <w:placeholder>
            <w:docPart w:val="47C2D0D5AAF4480B87F2C4FADB5C5F4F"/>
          </w:placeholder>
        </w:sdtPr>
        <w:sdtContent>
          <w:r w:rsidR="001A01DB" w:rsidRPr="001A01DB">
            <w:rPr>
              <w:rFonts w:ascii="Aptos" w:hAnsi="Aptos"/>
              <w:sz w:val="22"/>
              <w:szCs w:val="22"/>
              <w:lang w:val="en-GB"/>
            </w:rPr>
            <w:t>(Taber et al, 2016)</w:t>
          </w:r>
        </w:sdtContent>
      </w:sdt>
      <w:r w:rsidR="0097647F" w:rsidRPr="00142884">
        <w:rPr>
          <w:rFonts w:ascii="Aptos" w:hAnsi="Aptos"/>
          <w:sz w:val="22"/>
          <w:szCs w:val="22"/>
          <w:lang w:val="en-GB"/>
        </w:rPr>
        <w:t>. The article must be original work published in a peer-reviewed article and not as a review</w:t>
      </w:r>
      <w:r w:rsidR="00C60888" w:rsidRPr="00142884">
        <w:rPr>
          <w:rFonts w:ascii="Aptos" w:hAnsi="Aptos"/>
          <w:sz w:val="22"/>
          <w:szCs w:val="22"/>
          <w:lang w:val="en-GB"/>
        </w:rPr>
        <w:t>, in English</w:t>
      </w:r>
      <w:r w:rsidR="0097647F" w:rsidRPr="00142884">
        <w:rPr>
          <w:rFonts w:ascii="Aptos" w:hAnsi="Aptos"/>
          <w:sz w:val="22"/>
          <w:szCs w:val="22"/>
          <w:lang w:val="en-GB"/>
        </w:rPr>
        <w:t xml:space="preserve"> </w:t>
      </w:r>
      <w:sdt>
        <w:sdtPr>
          <w:rPr>
            <w:rFonts w:ascii="Aptos" w:hAnsi="Aptos"/>
            <w:sz w:val="22"/>
            <w:szCs w:val="22"/>
            <w:lang w:val="en-GB"/>
          </w:rPr>
          <w:tag w:val="MENDELEY_CITATION_v3_eyJjaXRhdGlvbklEIjoiTUVOREVMRVlfQ0lUQVRJT05fZWU1ZWIwYmItYTMyOC00NDk2LWJlZDctN2I5ZDc2NjIyMWIxIiwicHJvcGVydGllcyI6eyJub3RlSW5kZXgiOjB9LCJpc0VkaXRlZCI6ZmFsc2UsIm1hbnVhbE92ZXJyaWRlIjp7ImlzTWFudWFsbHlPdmVycmlkZGVuIjpmYWxzZSwiY2l0ZXByb2NUZXh0IjoiKEFyb21hdGFyaXMgJiMzODsgUGVhcnNvbiwgMjAxNCkiLCJtYW51YWxPdmVycmlkZVRleHQiOiIifSwiY2l0YXRpb25JdGVtcyI6W3siaWQiOiJkNGZmYzg3Yy02N2I2LTM0NjktYmQ1YS00ZmI1YTcwM2Q0ODUiLCJpdGVtRGF0YSI6eyJ0eXBlIjoiYXJ0aWNsZS1qb3VybmFsIiwiaWQiOiJkNGZmYzg3Yy02N2I2LTM0NjktYmQ1YS00ZmI1YTcwM2Q0ODUiLCJ0aXRsZSI6IlRoZSBzeXN0ZW1hdGljIHJldmlldzogQW4gb3ZlcnZpZXciLCJhdXRob3IiOlt7ImZhbWlseSI6IkFyb21hdGFyaXMiLCJnaXZlbiI6IkVkb2FyZG8iLCJwYXJzZS1uYW1lcyI6ZmFsc2UsImRyb3BwaW5nLXBhcnRpY2xlIjoiIiwibm9uLWRyb3BwaW5nLXBhcnRpY2xlIjoiIn0seyJmYW1pbHkiOiJQZWFyc29uIiwiZ2l2ZW4iOiJBbGFuIiwicGFyc2UtbmFtZXMiOmZhbHNlLCJkcm9wcGluZy1wYXJ0aWNsZSI6IiIsIm5vbi1kcm9wcGluZy1wYXJ0aWNsZSI6IiJ9XSwiY29udGFpbmVyLXRpdGxlIjoiQW1lcmljYW4gSm91cm5hbCBvZiBOdXJzaW5nIiwiYWNjZXNzZWQiOnsiZGF0ZS1wYXJ0cyI6W1syMDI0LDEsMjBdXX0sIkRPSSI6IjEwLjEwOTcvMDEuTkFKLjAwMDA0NDQ0OTYuMjQyMjguMkMiLCJJU1NOIjoiMTUzODc0ODgiLCJQTUlEIjoiMjQ1NzI1MzMiLCJVUkwiOiJodHRwczovL2pvdXJuYWxzLmx3dy5jb20vYWpub25saW5lL2Z1bGx0ZXh0LzIwMTQvMDMwMDAvdGhlX3N5c3RlbWF0aWNfcmV2aWV3X19hbl9vdmVydmlldy4yOC5hc3B4IiwiaXNzdWVkIjp7ImRhdGUtcGFydHMiOltbMjAxNF1dfSwicGFnZSI6IjUzLTU4IiwiYWJzdHJhY3QiOiJUaGlzIGFydGljbGUgaXMgdGhlIGZpcnN0IGluIGEgbmV3IHNlcmllcyBvbiBzeXN0ZW1hdGljIHJldmlld3MgZnJvbSB0aGUgSm9hbm5hIEJyaWdncyBJbnN0aXR1dGUsIGFuIGludGVybmF0aW9uYWwgY29sbGFib3JhdGl2ZSBzdXBwb3J0aW5nIGV2aWRlbmNlLWJhc2VkIHByYWN0aWNlIGluIG51cnNpbmcsIG1lZGljaW5lLCBhbmQgYWxsaWVkIGhlYWx0aCBmaWVsZHMuIFRoZSBwdXJwb3NlIG9mIHRoZSBzZXJpZXMgaXMgdG8gc2hvdyBudXJzZXMgaG93IHRvIGNvbmR1Y3QgYSBzeXN0ZW1hdGljIHJldmlldy1vbmUgc3RlcCBhdCBhIHRpbWUuIFRoaXMgZmlyc3QgaW5zdGFsbG1lbnQgcHJvdmlkZXMgYSBzeW5vcHNpcyBvZiB0aGUgc3lzdGVtYXRpYyByZXZpZXcgYXMgYSBzY2llbnRpZmljIGV4ZXJjaXNlLCBvbmUgdGhhdCBpbmZsdWVuY2VzIGhlYWx0aCBjYXJlIGRlY2lzaW9ucy4iLCJwdWJsaXNoZXIiOiJMaXBwaW5jb3R0IFdpbGxpYW1zIGFuZCBXaWxraW5zIiwiaXNzdWUiOiIzIiwidm9sdW1lIjoiMTE0IiwiY29udGFpbmVyLXRpdGxlLXNob3J0IjoiIn0sImlzVGVtcG9yYXJ5IjpmYWxzZX1dfQ=="/>
          <w:id w:val="2053958796"/>
          <w:placeholder>
            <w:docPart w:val="47C2D0D5AAF4480B87F2C4FADB5C5F4F"/>
          </w:placeholder>
        </w:sdtPr>
        <w:sdtContent>
          <w:r w:rsidR="001A01DB" w:rsidRPr="001A01DB">
            <w:rPr>
              <w:sz w:val="22"/>
            </w:rPr>
            <w:t>(</w:t>
          </w:r>
          <w:proofErr w:type="spellStart"/>
          <w:r w:rsidR="001A01DB" w:rsidRPr="001A01DB">
            <w:rPr>
              <w:sz w:val="22"/>
            </w:rPr>
            <w:t>Aromataris</w:t>
          </w:r>
          <w:proofErr w:type="spellEnd"/>
          <w:r w:rsidR="001A01DB" w:rsidRPr="001A01DB">
            <w:rPr>
              <w:sz w:val="22"/>
            </w:rPr>
            <w:t xml:space="preserve"> &amp; Pearson, 2014)</w:t>
          </w:r>
        </w:sdtContent>
      </w:sdt>
      <w:r w:rsidR="00C60888" w:rsidRPr="00142884">
        <w:rPr>
          <w:rFonts w:ascii="Aptos" w:hAnsi="Aptos"/>
          <w:sz w:val="22"/>
          <w:szCs w:val="22"/>
          <w:lang w:val="en-GB"/>
        </w:rPr>
        <w:t xml:space="preserve">. </w:t>
      </w:r>
    </w:p>
    <w:p w14:paraId="5C0B52D5" w14:textId="4C68EDA0" w:rsidR="00C60888" w:rsidRPr="00142884" w:rsidRDefault="00C60888" w:rsidP="005B5ECC">
      <w:pPr>
        <w:pStyle w:val="Default"/>
        <w:spacing w:after="120" w:line="480" w:lineRule="auto"/>
        <w:ind w:left="567"/>
        <w:jc w:val="both"/>
        <w:rPr>
          <w:rFonts w:ascii="Aptos" w:hAnsi="Aptos"/>
          <w:i/>
          <w:iCs/>
          <w:sz w:val="22"/>
          <w:szCs w:val="22"/>
          <w:lang w:val="en-GB"/>
        </w:rPr>
      </w:pPr>
      <w:r w:rsidRPr="00142884">
        <w:rPr>
          <w:rFonts w:ascii="Aptos" w:hAnsi="Aptos"/>
          <w:i/>
          <w:iCs/>
          <w:sz w:val="22"/>
          <w:szCs w:val="22"/>
          <w:lang w:val="en-GB"/>
        </w:rPr>
        <w:t>3.2.7 Study Screening</w:t>
      </w:r>
    </w:p>
    <w:p w14:paraId="6D9819F5" w14:textId="46CAB99F" w:rsidR="00B93B50" w:rsidRDefault="00C60888" w:rsidP="005B5ECC">
      <w:pPr>
        <w:pStyle w:val="Default"/>
        <w:spacing w:after="120" w:line="480" w:lineRule="auto"/>
        <w:jc w:val="both"/>
        <w:rPr>
          <w:rFonts w:ascii="Aptos" w:hAnsi="Aptos"/>
          <w:sz w:val="22"/>
          <w:szCs w:val="22"/>
          <w:lang w:val="en-GB"/>
        </w:rPr>
      </w:pPr>
      <w:r w:rsidRPr="00142884">
        <w:rPr>
          <w:rFonts w:ascii="Aptos" w:hAnsi="Aptos"/>
          <w:sz w:val="22"/>
          <w:szCs w:val="22"/>
          <w:lang w:val="en-GB"/>
        </w:rPr>
        <w:t>A two-stage screening process was followed during the manuscript selection process using a web based systematic review software (Covidence.org). Two reviewers (SH &amp; JD), performed both title and abstract screening independently, removing all papers which failed to meet the criteria.  The remaining papers were read in full by two reviewers (SH &amp; JD) and further manuscripts that did not meet the inclusion criteria were removed.  During this stage a consultation with two experts in the field (TB &amp; MB) occurred to discuss the papers that SH &amp; JD marked differently, to come to full agreeance regarding their inclusion. The two experts were consulted on any research currently not in the review, which may have been missed through the screening process, to which no further studies were added</w:t>
      </w:r>
      <w:r w:rsidR="00B93B50" w:rsidRPr="00142884">
        <w:rPr>
          <w:rFonts w:ascii="Aptos" w:hAnsi="Aptos"/>
          <w:sz w:val="22"/>
          <w:szCs w:val="22"/>
          <w:lang w:val="en-GB"/>
        </w:rPr>
        <w:t>.</w:t>
      </w:r>
    </w:p>
    <w:p w14:paraId="68E8234B" w14:textId="77777777" w:rsidR="006365A3" w:rsidRDefault="006365A3" w:rsidP="005B5ECC">
      <w:pPr>
        <w:pStyle w:val="Default"/>
        <w:spacing w:after="120" w:line="480" w:lineRule="auto"/>
        <w:jc w:val="both"/>
        <w:rPr>
          <w:rFonts w:ascii="Aptos" w:hAnsi="Aptos"/>
          <w:sz w:val="22"/>
          <w:szCs w:val="22"/>
          <w:lang w:val="en-GB"/>
        </w:rPr>
      </w:pPr>
    </w:p>
    <w:p w14:paraId="0837CC28" w14:textId="77777777" w:rsidR="006365A3" w:rsidRDefault="006365A3" w:rsidP="005B5ECC">
      <w:pPr>
        <w:pStyle w:val="Default"/>
        <w:spacing w:after="120" w:line="480" w:lineRule="auto"/>
        <w:jc w:val="both"/>
        <w:rPr>
          <w:rFonts w:ascii="Aptos" w:hAnsi="Aptos"/>
          <w:sz w:val="22"/>
          <w:szCs w:val="22"/>
          <w:lang w:val="en-GB"/>
        </w:rPr>
      </w:pPr>
    </w:p>
    <w:p w14:paraId="249E36A6" w14:textId="77777777" w:rsidR="006365A3" w:rsidRDefault="006365A3" w:rsidP="005B5ECC">
      <w:pPr>
        <w:pStyle w:val="Default"/>
        <w:spacing w:after="120" w:line="480" w:lineRule="auto"/>
        <w:jc w:val="both"/>
        <w:rPr>
          <w:rFonts w:ascii="Aptos" w:hAnsi="Aptos"/>
          <w:sz w:val="22"/>
          <w:szCs w:val="22"/>
          <w:lang w:val="en-GB"/>
        </w:rPr>
      </w:pPr>
    </w:p>
    <w:p w14:paraId="11083EE8" w14:textId="77777777" w:rsidR="006365A3" w:rsidRDefault="006365A3" w:rsidP="005B5ECC">
      <w:pPr>
        <w:pStyle w:val="Default"/>
        <w:spacing w:after="120" w:line="480" w:lineRule="auto"/>
        <w:jc w:val="both"/>
        <w:rPr>
          <w:rFonts w:ascii="Aptos" w:hAnsi="Aptos"/>
          <w:sz w:val="22"/>
          <w:szCs w:val="22"/>
          <w:lang w:val="en-GB"/>
        </w:rPr>
      </w:pPr>
    </w:p>
    <w:p w14:paraId="7E3329CE" w14:textId="77777777" w:rsidR="006365A3" w:rsidRDefault="006365A3" w:rsidP="005B5ECC">
      <w:pPr>
        <w:pStyle w:val="Default"/>
        <w:spacing w:after="120" w:line="480" w:lineRule="auto"/>
        <w:jc w:val="both"/>
        <w:rPr>
          <w:rFonts w:ascii="Aptos" w:hAnsi="Aptos"/>
          <w:sz w:val="22"/>
          <w:szCs w:val="22"/>
          <w:lang w:val="en-GB"/>
        </w:rPr>
      </w:pPr>
    </w:p>
    <w:p w14:paraId="77B84FBE" w14:textId="77777777" w:rsidR="006365A3" w:rsidRDefault="006365A3" w:rsidP="005B5ECC">
      <w:pPr>
        <w:pStyle w:val="Default"/>
        <w:spacing w:after="120" w:line="480" w:lineRule="auto"/>
        <w:jc w:val="both"/>
        <w:rPr>
          <w:rFonts w:ascii="Aptos" w:hAnsi="Aptos"/>
          <w:sz w:val="22"/>
          <w:szCs w:val="22"/>
          <w:lang w:val="en-GB"/>
        </w:rPr>
      </w:pPr>
    </w:p>
    <w:p w14:paraId="637C40B5" w14:textId="77777777" w:rsidR="006365A3" w:rsidRDefault="006365A3" w:rsidP="005B5ECC">
      <w:pPr>
        <w:pStyle w:val="Default"/>
        <w:spacing w:after="120" w:line="480" w:lineRule="auto"/>
        <w:jc w:val="both"/>
        <w:rPr>
          <w:rFonts w:ascii="Aptos" w:hAnsi="Aptos"/>
          <w:sz w:val="22"/>
          <w:szCs w:val="22"/>
          <w:lang w:val="en-GB"/>
        </w:rPr>
      </w:pPr>
    </w:p>
    <w:p w14:paraId="41D35755" w14:textId="77777777" w:rsidR="006365A3" w:rsidRPr="00142884" w:rsidRDefault="006365A3" w:rsidP="005B5ECC">
      <w:pPr>
        <w:pStyle w:val="Default"/>
        <w:spacing w:after="120" w:line="480" w:lineRule="auto"/>
        <w:jc w:val="both"/>
        <w:rPr>
          <w:rFonts w:ascii="Aptos" w:hAnsi="Aptos"/>
          <w:sz w:val="22"/>
          <w:szCs w:val="22"/>
          <w:lang w:val="en-GB"/>
        </w:rPr>
      </w:pPr>
    </w:p>
    <w:p w14:paraId="5F5EA972" w14:textId="77777777" w:rsidR="00665C78" w:rsidRPr="00142884" w:rsidRDefault="00665C78" w:rsidP="00665C78">
      <w:pPr>
        <w:rPr>
          <w:rFonts w:ascii="Aptos" w:hAnsi="Aptos"/>
        </w:rPr>
      </w:pPr>
    </w:p>
    <w:p w14:paraId="46399D3A" w14:textId="77777777" w:rsidR="00665C78" w:rsidRPr="00142884" w:rsidRDefault="00665C78" w:rsidP="00665C78">
      <w:pPr>
        <w:rPr>
          <w:rFonts w:ascii="Aptos" w:hAnsi="Aptos"/>
        </w:rPr>
      </w:pPr>
    </w:p>
    <w:p w14:paraId="74229DA0" w14:textId="77777777" w:rsidR="00665C78" w:rsidRPr="00142884" w:rsidRDefault="00665C78" w:rsidP="00665C78">
      <w:pPr>
        <w:rPr>
          <w:rFonts w:ascii="Aptos" w:hAnsi="Aptos"/>
        </w:rPr>
      </w:pPr>
    </w:p>
    <w:p w14:paraId="507BF026" w14:textId="77777777" w:rsidR="00665C78" w:rsidRPr="00142884" w:rsidRDefault="00665C78" w:rsidP="00665C78">
      <w:pPr>
        <w:rPr>
          <w:rFonts w:ascii="Aptos" w:hAnsi="Aptos"/>
        </w:rPr>
      </w:pPr>
    </w:p>
    <w:p w14:paraId="71BBC95B" w14:textId="77777777" w:rsidR="00665C78" w:rsidRPr="00142884" w:rsidRDefault="00665C78" w:rsidP="00665C78">
      <w:pPr>
        <w:rPr>
          <w:rFonts w:ascii="Aptos" w:hAnsi="Aptos"/>
        </w:rPr>
      </w:pPr>
    </w:p>
    <w:p w14:paraId="32610885" w14:textId="77777777" w:rsidR="005B5ECC" w:rsidRPr="00142884" w:rsidRDefault="005B5ECC" w:rsidP="00665C78">
      <w:pPr>
        <w:rPr>
          <w:rFonts w:ascii="Aptos" w:hAnsi="Aptos"/>
        </w:rPr>
      </w:pPr>
    </w:p>
    <w:p w14:paraId="79C342BB" w14:textId="77777777" w:rsidR="005B5ECC" w:rsidRPr="00142884" w:rsidRDefault="005B5ECC" w:rsidP="00665C78">
      <w:pPr>
        <w:rPr>
          <w:rFonts w:ascii="Aptos" w:hAnsi="Aptos"/>
        </w:rPr>
      </w:pPr>
    </w:p>
    <w:p w14:paraId="0E004665" w14:textId="77777777" w:rsidR="005B5ECC" w:rsidRDefault="005B5ECC" w:rsidP="00665C78">
      <w:pPr>
        <w:rPr>
          <w:rFonts w:ascii="Aptos" w:hAnsi="Aptos"/>
        </w:rPr>
      </w:pPr>
    </w:p>
    <w:p w14:paraId="5105EE2F" w14:textId="77777777" w:rsidR="0019047F" w:rsidRPr="00142884" w:rsidRDefault="0019047F" w:rsidP="00665C78">
      <w:pPr>
        <w:rPr>
          <w:rFonts w:ascii="Aptos" w:hAnsi="Aptos"/>
        </w:rPr>
      </w:pPr>
    </w:p>
    <w:p w14:paraId="04C175CD" w14:textId="77777777" w:rsidR="005B5ECC" w:rsidRPr="00142884" w:rsidRDefault="005B5ECC" w:rsidP="00665C78">
      <w:pPr>
        <w:rPr>
          <w:rFonts w:ascii="Aptos" w:hAnsi="Aptos"/>
        </w:rPr>
      </w:pPr>
    </w:p>
    <w:p w14:paraId="32582AE1" w14:textId="77777777" w:rsidR="004B726C" w:rsidRPr="00142884" w:rsidRDefault="004B726C" w:rsidP="00665C78">
      <w:pPr>
        <w:rPr>
          <w:rFonts w:ascii="Aptos" w:hAnsi="Aptos"/>
        </w:rPr>
      </w:pPr>
    </w:p>
    <w:p w14:paraId="635A50D7" w14:textId="4C288AE3" w:rsidR="00B93B50" w:rsidRPr="00142884" w:rsidRDefault="00B93B50" w:rsidP="00665C78">
      <w:pPr>
        <w:rPr>
          <w:rFonts w:ascii="Aptos" w:hAnsi="Aptos"/>
        </w:rPr>
      </w:pPr>
      <w:r w:rsidRPr="00142884">
        <w:rPr>
          <w:rFonts w:ascii="Aptos" w:hAnsi="Aptos"/>
          <w:b/>
          <w:bCs/>
        </w:rPr>
        <w:t>Table 1.</w:t>
      </w:r>
      <w:r w:rsidRPr="00142884">
        <w:rPr>
          <w:rFonts w:ascii="Aptos" w:hAnsi="Aptos"/>
        </w:rPr>
        <w:t xml:space="preserve"> PICOSS inclusion criteria</w:t>
      </w:r>
    </w:p>
    <w:tbl>
      <w:tblPr>
        <w:tblStyle w:val="PlainTable5"/>
        <w:tblW w:w="0" w:type="auto"/>
        <w:tblLook w:val="04A0" w:firstRow="1" w:lastRow="0" w:firstColumn="1" w:lastColumn="0" w:noHBand="0" w:noVBand="1"/>
      </w:tblPr>
      <w:tblGrid>
        <w:gridCol w:w="2694"/>
        <w:gridCol w:w="6322"/>
      </w:tblGrid>
      <w:tr w:rsidR="00B93B50" w:rsidRPr="00142884" w14:paraId="2DE72845" w14:textId="77777777" w:rsidTr="00BE7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14:paraId="1ADC3BB9"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Category</w:t>
            </w:r>
          </w:p>
        </w:tc>
        <w:tc>
          <w:tcPr>
            <w:tcW w:w="6322" w:type="dxa"/>
          </w:tcPr>
          <w:p w14:paraId="0DEBE61A" w14:textId="77777777" w:rsidR="00B93B50" w:rsidRPr="00142884" w:rsidRDefault="00B93B50" w:rsidP="00BE77AA">
            <w:pPr>
              <w:pStyle w:val="Default"/>
              <w:spacing w:after="120" w:line="480" w:lineRule="auto"/>
              <w:cnfStyle w:val="100000000000" w:firstRow="1" w:lastRow="0" w:firstColumn="0" w:lastColumn="0" w:oddVBand="0" w:evenVBand="0" w:oddHBand="0"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Criteria</w:t>
            </w:r>
          </w:p>
        </w:tc>
      </w:tr>
      <w:tr w:rsidR="00B93B50" w:rsidRPr="00142884" w14:paraId="31FB01DC" w14:textId="77777777" w:rsidTr="004B7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800BB15"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Population</w:t>
            </w:r>
          </w:p>
        </w:tc>
        <w:tc>
          <w:tcPr>
            <w:tcW w:w="6322" w:type="dxa"/>
            <w:vAlign w:val="bottom"/>
          </w:tcPr>
          <w:p w14:paraId="6F15CA33" w14:textId="77777777" w:rsidR="00B93B50" w:rsidRPr="00142884" w:rsidRDefault="00B93B50" w:rsidP="004B726C">
            <w:pPr>
              <w:pStyle w:val="Default"/>
              <w:spacing w:after="120" w:line="480" w:lineRule="auto"/>
              <w:cnfStyle w:val="000000100000" w:firstRow="0" w:lastRow="0" w:firstColumn="0" w:lastColumn="0" w:oddVBand="0" w:evenVBand="0" w:oddHBand="1"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Elite soccer players 18 years and younger.</w:t>
            </w:r>
          </w:p>
        </w:tc>
      </w:tr>
      <w:tr w:rsidR="00B93B50" w:rsidRPr="00142884" w14:paraId="43A3EBDB" w14:textId="77777777" w:rsidTr="004B726C">
        <w:tc>
          <w:tcPr>
            <w:cnfStyle w:val="001000000000" w:firstRow="0" w:lastRow="0" w:firstColumn="1" w:lastColumn="0" w:oddVBand="0" w:evenVBand="0" w:oddHBand="0" w:evenHBand="0" w:firstRowFirstColumn="0" w:firstRowLastColumn="0" w:lastRowFirstColumn="0" w:lastRowLastColumn="0"/>
            <w:tcW w:w="2694" w:type="dxa"/>
          </w:tcPr>
          <w:p w14:paraId="05832E2A" w14:textId="77777777" w:rsidR="00B93B50" w:rsidRPr="00142884" w:rsidRDefault="00B93B50" w:rsidP="00BE77AA">
            <w:pPr>
              <w:pStyle w:val="Default"/>
              <w:tabs>
                <w:tab w:val="left" w:pos="2720"/>
              </w:tabs>
              <w:spacing w:after="120" w:line="480" w:lineRule="auto"/>
              <w:rPr>
                <w:rFonts w:ascii="Aptos" w:hAnsi="Aptos"/>
                <w:sz w:val="22"/>
                <w:szCs w:val="22"/>
                <w:lang w:val="en-GB"/>
              </w:rPr>
            </w:pPr>
            <w:r w:rsidRPr="00142884">
              <w:rPr>
                <w:rFonts w:ascii="Aptos" w:hAnsi="Aptos"/>
                <w:sz w:val="22"/>
                <w:szCs w:val="22"/>
                <w:lang w:val="en-GB"/>
              </w:rPr>
              <w:t>Intervention / Comparison</w:t>
            </w:r>
          </w:p>
        </w:tc>
        <w:tc>
          <w:tcPr>
            <w:tcW w:w="6322" w:type="dxa"/>
            <w:vAlign w:val="bottom"/>
          </w:tcPr>
          <w:p w14:paraId="148EC18D" w14:textId="3B3AFCBC" w:rsidR="00B93B50" w:rsidRPr="00142884" w:rsidRDefault="00B93B50" w:rsidP="004B726C">
            <w:pPr>
              <w:pStyle w:val="Default"/>
              <w:spacing w:after="120" w:line="480" w:lineRule="auto"/>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 xml:space="preserve">Methods to assess </w:t>
            </w:r>
            <w:r w:rsidR="00A3360F" w:rsidRPr="00142884">
              <w:rPr>
                <w:rFonts w:ascii="Aptos" w:hAnsi="Aptos"/>
                <w:sz w:val="22"/>
                <w:szCs w:val="22"/>
                <w:lang w:val="en-GB"/>
              </w:rPr>
              <w:t>MS</w:t>
            </w:r>
          </w:p>
        </w:tc>
      </w:tr>
      <w:tr w:rsidR="00B93B50" w:rsidRPr="00142884" w14:paraId="567D5C48" w14:textId="77777777" w:rsidTr="004B7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29BFBCA"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Outcome</w:t>
            </w:r>
          </w:p>
        </w:tc>
        <w:tc>
          <w:tcPr>
            <w:tcW w:w="6322" w:type="dxa"/>
            <w:vAlign w:val="bottom"/>
          </w:tcPr>
          <w:p w14:paraId="351735F2" w14:textId="77777777" w:rsidR="00B93B50" w:rsidRPr="00142884" w:rsidRDefault="00B93B50" w:rsidP="004B726C">
            <w:pPr>
              <w:pStyle w:val="Default"/>
              <w:spacing w:after="120" w:line="480" w:lineRule="auto"/>
              <w:cnfStyle w:val="000000100000" w:firstRow="0" w:lastRow="0" w:firstColumn="0" w:lastColumn="0" w:oddVBand="0" w:evenVBand="0" w:oddHBand="1"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Peak force, peak torque &amp; repetition max.</w:t>
            </w:r>
          </w:p>
        </w:tc>
      </w:tr>
      <w:tr w:rsidR="00B93B50" w:rsidRPr="00142884" w14:paraId="6F54831C" w14:textId="77777777" w:rsidTr="004B726C">
        <w:tc>
          <w:tcPr>
            <w:cnfStyle w:val="001000000000" w:firstRow="0" w:lastRow="0" w:firstColumn="1" w:lastColumn="0" w:oddVBand="0" w:evenVBand="0" w:oddHBand="0" w:evenHBand="0" w:firstRowFirstColumn="0" w:firstRowLastColumn="0" w:lastRowFirstColumn="0" w:lastRowLastColumn="0"/>
            <w:tcW w:w="2694" w:type="dxa"/>
          </w:tcPr>
          <w:p w14:paraId="224A1F0F"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Study design</w:t>
            </w:r>
          </w:p>
        </w:tc>
        <w:tc>
          <w:tcPr>
            <w:tcW w:w="6322" w:type="dxa"/>
            <w:vAlign w:val="bottom"/>
          </w:tcPr>
          <w:p w14:paraId="10964151" w14:textId="77777777" w:rsidR="00B93B50" w:rsidRPr="00142884" w:rsidRDefault="00B93B50" w:rsidP="004B726C">
            <w:pPr>
              <w:pStyle w:val="Default"/>
              <w:spacing w:after="120" w:line="480" w:lineRule="auto"/>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 xml:space="preserve">Cross-sectional, longitudinal, cohort studies and randomised controlled trials. </w:t>
            </w:r>
          </w:p>
        </w:tc>
      </w:tr>
      <w:tr w:rsidR="00B93B50" w:rsidRPr="00142884" w14:paraId="764B7024" w14:textId="77777777" w:rsidTr="004B72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1836BC57"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Study setting</w:t>
            </w:r>
          </w:p>
        </w:tc>
        <w:tc>
          <w:tcPr>
            <w:tcW w:w="6322" w:type="dxa"/>
            <w:vAlign w:val="bottom"/>
          </w:tcPr>
          <w:p w14:paraId="06E41021" w14:textId="77777777" w:rsidR="00B93B50" w:rsidRPr="00142884" w:rsidRDefault="00B93B50" w:rsidP="004B726C">
            <w:pPr>
              <w:pStyle w:val="Default"/>
              <w:spacing w:after="120" w:line="480" w:lineRule="auto"/>
              <w:cnfStyle w:val="000000100000" w:firstRow="0" w:lastRow="0" w:firstColumn="0" w:lastColumn="0" w:oddVBand="0" w:evenVBand="0" w:oddHBand="1"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Professional soccer academies and national governing bodies.</w:t>
            </w:r>
          </w:p>
        </w:tc>
      </w:tr>
      <w:tr w:rsidR="00B93B50" w:rsidRPr="00142884" w14:paraId="14592067" w14:textId="77777777" w:rsidTr="004B726C">
        <w:tc>
          <w:tcPr>
            <w:cnfStyle w:val="001000000000" w:firstRow="0" w:lastRow="0" w:firstColumn="1" w:lastColumn="0" w:oddVBand="0" w:evenVBand="0" w:oddHBand="0" w:evenHBand="0" w:firstRowFirstColumn="0" w:firstRowLastColumn="0" w:lastRowFirstColumn="0" w:lastRowLastColumn="0"/>
            <w:tcW w:w="2694" w:type="dxa"/>
          </w:tcPr>
          <w:p w14:paraId="471A1116"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Other</w:t>
            </w:r>
          </w:p>
        </w:tc>
        <w:tc>
          <w:tcPr>
            <w:tcW w:w="6322" w:type="dxa"/>
            <w:vAlign w:val="bottom"/>
          </w:tcPr>
          <w:p w14:paraId="4E0E4425" w14:textId="77777777" w:rsidR="00B93B50" w:rsidRPr="00142884" w:rsidRDefault="00B93B50" w:rsidP="004B726C">
            <w:pPr>
              <w:pStyle w:val="Default"/>
              <w:spacing w:after="120" w:line="480" w:lineRule="auto"/>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English Language, any geographical location.</w:t>
            </w:r>
          </w:p>
        </w:tc>
      </w:tr>
    </w:tbl>
    <w:p w14:paraId="3A3CC48B" w14:textId="77777777" w:rsidR="00B93B50" w:rsidRPr="00142884" w:rsidRDefault="00B93B50" w:rsidP="00B93B50">
      <w:pPr>
        <w:pStyle w:val="Default"/>
        <w:spacing w:after="120" w:line="480" w:lineRule="auto"/>
        <w:rPr>
          <w:rFonts w:ascii="Aptos" w:hAnsi="Aptos"/>
          <w:sz w:val="22"/>
          <w:szCs w:val="22"/>
          <w:lang w:val="en-GB"/>
        </w:rPr>
      </w:pPr>
    </w:p>
    <w:p w14:paraId="484CDA05" w14:textId="77777777" w:rsidR="00B93B50" w:rsidRPr="00142884" w:rsidRDefault="00B93B50" w:rsidP="00B93B50">
      <w:pPr>
        <w:pStyle w:val="Default"/>
        <w:spacing w:after="120" w:line="480" w:lineRule="auto"/>
        <w:rPr>
          <w:rFonts w:ascii="Aptos" w:hAnsi="Aptos"/>
          <w:sz w:val="22"/>
          <w:szCs w:val="22"/>
          <w:lang w:val="en-GB"/>
        </w:rPr>
      </w:pPr>
      <w:r w:rsidRPr="00142884">
        <w:rPr>
          <w:rFonts w:ascii="Aptos" w:hAnsi="Aptos"/>
          <w:b/>
          <w:bCs/>
          <w:sz w:val="22"/>
          <w:szCs w:val="22"/>
          <w:lang w:val="en-GB"/>
        </w:rPr>
        <w:t>Table 2.</w:t>
      </w:r>
      <w:r w:rsidRPr="00142884">
        <w:rPr>
          <w:rFonts w:ascii="Aptos" w:hAnsi="Aptos"/>
          <w:sz w:val="22"/>
          <w:szCs w:val="22"/>
          <w:lang w:val="en-GB"/>
        </w:rPr>
        <w:t xml:space="preserve"> PICOSS exclusion criteria</w:t>
      </w:r>
    </w:p>
    <w:tbl>
      <w:tblPr>
        <w:tblStyle w:val="PlainTable5"/>
        <w:tblW w:w="0" w:type="auto"/>
        <w:tblLook w:val="04A0" w:firstRow="1" w:lastRow="0" w:firstColumn="1" w:lastColumn="0" w:noHBand="0" w:noVBand="1"/>
      </w:tblPr>
      <w:tblGrid>
        <w:gridCol w:w="2694"/>
        <w:gridCol w:w="6322"/>
      </w:tblGrid>
      <w:tr w:rsidR="00B93B50" w:rsidRPr="00142884" w14:paraId="774C10C5" w14:textId="77777777" w:rsidTr="00BE77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4" w:type="dxa"/>
          </w:tcPr>
          <w:p w14:paraId="4754BD45"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Category</w:t>
            </w:r>
          </w:p>
        </w:tc>
        <w:tc>
          <w:tcPr>
            <w:tcW w:w="6322" w:type="dxa"/>
          </w:tcPr>
          <w:p w14:paraId="18EDD689" w14:textId="77777777" w:rsidR="00B93B50" w:rsidRPr="00142884" w:rsidRDefault="00B93B50" w:rsidP="00BE77AA">
            <w:pPr>
              <w:pStyle w:val="Default"/>
              <w:spacing w:after="120" w:line="480" w:lineRule="auto"/>
              <w:cnfStyle w:val="100000000000" w:firstRow="1" w:lastRow="0" w:firstColumn="0" w:lastColumn="0" w:oddVBand="0" w:evenVBand="0" w:oddHBand="0"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Criteria</w:t>
            </w:r>
          </w:p>
        </w:tc>
      </w:tr>
      <w:tr w:rsidR="00B93B50" w:rsidRPr="00142884" w14:paraId="73E9B17F" w14:textId="77777777" w:rsidTr="00BE7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3C2C4EF3"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Population</w:t>
            </w:r>
          </w:p>
        </w:tc>
        <w:tc>
          <w:tcPr>
            <w:tcW w:w="6322" w:type="dxa"/>
          </w:tcPr>
          <w:p w14:paraId="0ADDA403" w14:textId="77777777" w:rsidR="00B93B50" w:rsidRPr="00142884" w:rsidRDefault="00B93B50" w:rsidP="00BE77AA">
            <w:pPr>
              <w:pStyle w:val="Default"/>
              <w:spacing w:after="120" w:line="480" w:lineRule="auto"/>
              <w:cnfStyle w:val="000000100000" w:firstRow="0" w:lastRow="0" w:firstColumn="0" w:lastColumn="0" w:oddVBand="0" w:evenVBand="0" w:oddHBand="1"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Athletes &gt; 18 years old, or not soccer players.</w:t>
            </w:r>
          </w:p>
        </w:tc>
      </w:tr>
      <w:tr w:rsidR="00B93B50" w:rsidRPr="00142884" w14:paraId="35F31FC5" w14:textId="77777777" w:rsidTr="00BE77AA">
        <w:tc>
          <w:tcPr>
            <w:cnfStyle w:val="001000000000" w:firstRow="0" w:lastRow="0" w:firstColumn="1" w:lastColumn="0" w:oddVBand="0" w:evenVBand="0" w:oddHBand="0" w:evenHBand="0" w:firstRowFirstColumn="0" w:firstRowLastColumn="0" w:lastRowFirstColumn="0" w:lastRowLastColumn="0"/>
            <w:tcW w:w="2694" w:type="dxa"/>
          </w:tcPr>
          <w:p w14:paraId="674B4DFE"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Outcome</w:t>
            </w:r>
          </w:p>
        </w:tc>
        <w:tc>
          <w:tcPr>
            <w:tcW w:w="6322" w:type="dxa"/>
          </w:tcPr>
          <w:p w14:paraId="4EFC0907" w14:textId="77777777" w:rsidR="00B93B50" w:rsidRPr="00142884" w:rsidRDefault="00B93B50" w:rsidP="00BE77AA">
            <w:pPr>
              <w:pStyle w:val="Default"/>
              <w:spacing w:after="120" w:line="480" w:lineRule="auto"/>
              <w:cnfStyle w:val="000000000000" w:firstRow="0" w:lastRow="0" w:firstColumn="0" w:lastColumn="0" w:oddVBand="0" w:evenVBand="0" w:oddHBand="0"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Variables not reported as absolute values.</w:t>
            </w:r>
          </w:p>
        </w:tc>
      </w:tr>
      <w:tr w:rsidR="00B93B50" w:rsidRPr="00142884" w14:paraId="38631516" w14:textId="77777777" w:rsidTr="00BE77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B169452" w14:textId="77777777" w:rsidR="00B93B50" w:rsidRPr="00142884" w:rsidRDefault="00B93B50" w:rsidP="00BE77AA">
            <w:pPr>
              <w:pStyle w:val="Default"/>
              <w:spacing w:after="120" w:line="480" w:lineRule="auto"/>
              <w:rPr>
                <w:rFonts w:ascii="Aptos" w:hAnsi="Aptos"/>
                <w:sz w:val="22"/>
                <w:szCs w:val="22"/>
                <w:lang w:val="en-GB"/>
              </w:rPr>
            </w:pPr>
            <w:r w:rsidRPr="00142884">
              <w:rPr>
                <w:rFonts w:ascii="Aptos" w:hAnsi="Aptos"/>
                <w:sz w:val="22"/>
                <w:szCs w:val="22"/>
                <w:lang w:val="en-GB"/>
              </w:rPr>
              <w:t>Other</w:t>
            </w:r>
          </w:p>
        </w:tc>
        <w:tc>
          <w:tcPr>
            <w:tcW w:w="6322" w:type="dxa"/>
          </w:tcPr>
          <w:p w14:paraId="3C44D9C4" w14:textId="77777777" w:rsidR="00B93B50" w:rsidRPr="00142884" w:rsidRDefault="00B93B50" w:rsidP="00BE77AA">
            <w:pPr>
              <w:pStyle w:val="Default"/>
              <w:spacing w:after="120" w:line="480" w:lineRule="auto"/>
              <w:cnfStyle w:val="000000100000" w:firstRow="0" w:lastRow="0" w:firstColumn="0" w:lastColumn="0" w:oddVBand="0" w:evenVBand="0" w:oddHBand="1" w:evenHBand="0" w:firstRowFirstColumn="0" w:firstRowLastColumn="0" w:lastRowFirstColumn="0" w:lastRowLastColumn="0"/>
              <w:rPr>
                <w:rFonts w:ascii="Aptos" w:hAnsi="Aptos"/>
                <w:sz w:val="22"/>
                <w:szCs w:val="22"/>
                <w:lang w:val="en-GB"/>
              </w:rPr>
            </w:pPr>
            <w:r w:rsidRPr="00142884">
              <w:rPr>
                <w:rFonts w:ascii="Aptos" w:hAnsi="Aptos"/>
                <w:sz w:val="22"/>
                <w:szCs w:val="22"/>
                <w:lang w:val="en-GB"/>
              </w:rPr>
              <w:t>Manuscript was a review.</w:t>
            </w:r>
          </w:p>
        </w:tc>
      </w:tr>
    </w:tbl>
    <w:p w14:paraId="4C2CC183" w14:textId="77777777" w:rsidR="00B93B50" w:rsidRPr="00142884" w:rsidRDefault="00B93B50" w:rsidP="00B93B50">
      <w:pPr>
        <w:pStyle w:val="Default"/>
        <w:spacing w:after="120" w:line="276" w:lineRule="auto"/>
        <w:rPr>
          <w:rFonts w:ascii="Aptos" w:hAnsi="Aptos"/>
          <w:sz w:val="22"/>
          <w:szCs w:val="22"/>
          <w:lang w:val="en-GB"/>
        </w:rPr>
      </w:pPr>
    </w:p>
    <w:p w14:paraId="68BC9947" w14:textId="6C08943B" w:rsidR="00C60888" w:rsidRPr="00142884" w:rsidRDefault="00B93B50" w:rsidP="00B93B50">
      <w:pPr>
        <w:pStyle w:val="Default"/>
        <w:spacing w:after="120" w:line="480" w:lineRule="auto"/>
        <w:rPr>
          <w:rFonts w:ascii="Aptos" w:hAnsi="Aptos"/>
          <w:sz w:val="22"/>
          <w:szCs w:val="22"/>
          <w:lang w:val="en-GB"/>
        </w:rPr>
        <w:sectPr w:rsidR="00C60888" w:rsidRPr="00142884" w:rsidSect="00C60888">
          <w:footerReference w:type="default" r:id="rId10"/>
          <w:pgSz w:w="11906" w:h="16838"/>
          <w:pgMar w:top="1440" w:right="1440" w:bottom="1440" w:left="1440" w:header="708" w:footer="708" w:gutter="0"/>
          <w:cols w:space="708"/>
          <w:docGrid w:linePitch="360"/>
        </w:sectPr>
      </w:pPr>
      <w:r w:rsidRPr="00142884">
        <w:rPr>
          <w:rFonts w:ascii="Aptos" w:hAnsi="Aptos"/>
          <w:sz w:val="22"/>
          <w:szCs w:val="22"/>
          <w:lang w:val="en-GB"/>
        </w:rPr>
        <w:br w:type="page"/>
      </w:r>
    </w:p>
    <w:p w14:paraId="2B9EA38F" w14:textId="7E3AE97D" w:rsidR="003C2281" w:rsidRPr="00142884" w:rsidRDefault="003C2281" w:rsidP="00B93B50">
      <w:pPr>
        <w:rPr>
          <w:rFonts w:ascii="Aptos" w:hAnsi="Aptos"/>
        </w:rPr>
        <w:sectPr w:rsidR="003C2281" w:rsidRPr="00142884" w:rsidSect="00B93B50">
          <w:footerReference w:type="default" r:id="rId11"/>
          <w:pgSz w:w="16838" w:h="11906" w:orient="landscape"/>
          <w:pgMar w:top="1440" w:right="1440" w:bottom="1440" w:left="1440" w:header="709" w:footer="709" w:gutter="0"/>
          <w:cols w:space="708"/>
          <w:docGrid w:linePitch="360"/>
        </w:sectPr>
      </w:pPr>
      <w:r w:rsidRPr="00142884">
        <w:rPr>
          <w:rFonts w:ascii="Aptos" w:hAnsi="Aptos"/>
          <w:noProof/>
        </w:rPr>
        <w:lastRenderedPageBreak/>
        <mc:AlternateContent>
          <mc:Choice Requires="wpg">
            <w:drawing>
              <wp:anchor distT="0" distB="0" distL="114300" distR="114300" simplePos="0" relativeHeight="251661312" behindDoc="0" locked="0" layoutInCell="1" allowOverlap="1" wp14:anchorId="54D483C2" wp14:editId="1367D1B4">
                <wp:simplePos x="0" y="0"/>
                <wp:positionH relativeFrom="column">
                  <wp:posOffset>-579749</wp:posOffset>
                </wp:positionH>
                <wp:positionV relativeFrom="paragraph">
                  <wp:posOffset>23495</wp:posOffset>
                </wp:positionV>
                <wp:extent cx="10149840" cy="5273040"/>
                <wp:effectExtent l="0" t="0" r="22860" b="22860"/>
                <wp:wrapTopAndBottom/>
                <wp:docPr id="794509489" name="Group 1"/>
                <wp:cNvGraphicFramePr/>
                <a:graphic xmlns:a="http://schemas.openxmlformats.org/drawingml/2006/main">
                  <a:graphicData uri="http://schemas.microsoft.com/office/word/2010/wordprocessingGroup">
                    <wpg:wgp>
                      <wpg:cNvGrpSpPr/>
                      <wpg:grpSpPr>
                        <a:xfrm>
                          <a:off x="0" y="0"/>
                          <a:ext cx="10149840" cy="5273040"/>
                          <a:chOff x="-2" y="-29313"/>
                          <a:chExt cx="7051042" cy="3249623"/>
                        </a:xfrm>
                      </wpg:grpSpPr>
                      <wpg:grpSp>
                        <wpg:cNvPr id="27" name="Group 26">
                          <a:extLst>
                            <a:ext uri="{FF2B5EF4-FFF2-40B4-BE49-F238E27FC236}">
                              <a16:creationId xmlns:a16="http://schemas.microsoft.com/office/drawing/2014/main" id="{3E53B312-332F-7CCA-25B7-0C2773FEE3D5}"/>
                            </a:ext>
                          </a:extLst>
                        </wpg:cNvPr>
                        <wpg:cNvGrpSpPr/>
                        <wpg:grpSpPr>
                          <a:xfrm>
                            <a:off x="-2" y="-29313"/>
                            <a:ext cx="7051042" cy="3249623"/>
                            <a:chOff x="-3" y="-58819"/>
                            <a:chExt cx="10175453" cy="6520539"/>
                          </a:xfrm>
                        </wpg:grpSpPr>
                        <wps:wsp>
                          <wps:cNvPr id="1690479777" name="Rectangle: Rounded Corners 1690479777">
                            <a:extLst>
                              <a:ext uri="{FF2B5EF4-FFF2-40B4-BE49-F238E27FC236}">
                                <a16:creationId xmlns:a16="http://schemas.microsoft.com/office/drawing/2014/main" id="{7555EC0B-71F6-134C-B871-39D707A009B4}"/>
                              </a:ext>
                            </a:extLst>
                          </wps:cNvPr>
                          <wps:cNvSpPr>
                            <a:spLocks noChangeArrowheads="1"/>
                          </wps:cNvSpPr>
                          <wps:spPr bwMode="auto">
                            <a:xfrm rot="16200000">
                              <a:off x="-614518" y="555700"/>
                              <a:ext cx="1589040" cy="360001"/>
                            </a:xfrm>
                            <a:prstGeom prst="roundRect">
                              <a:avLst>
                                <a:gd name="adj" fmla="val 16667"/>
                              </a:avLst>
                            </a:prstGeom>
                            <a:solidFill>
                              <a:schemeClr val="accent6">
                                <a:lumMod val="60000"/>
                                <a:lumOff val="40000"/>
                              </a:schemeClr>
                            </a:solidFill>
                            <a:ln w="12700">
                              <a:solidFill>
                                <a:srgbClr val="375623"/>
                              </a:solidFill>
                              <a:miter lim="800000"/>
                              <a:headEnd/>
                              <a:tailEnd/>
                            </a:ln>
                          </wps:spPr>
                          <wps:txbx>
                            <w:txbxContent>
                              <w:p w14:paraId="7F1FE34B"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Identification</w:t>
                                </w:r>
                              </w:p>
                            </w:txbxContent>
                          </wps:txbx>
                          <wps:bodyPr vert="horz" wrap="square" lIns="91440" tIns="45720" rIns="91440" bIns="45720" numCol="1" anchor="ctr" anchorCtr="0" compatLnSpc="1">
                            <a:prstTxWarp prst="textNoShape">
                              <a:avLst/>
                            </a:prstTxWarp>
                          </wps:bodyPr>
                        </wps:wsp>
                        <wps:wsp>
                          <wps:cNvPr id="239147122" name="Rectangle: Rounded Corners 239147122">
                            <a:extLst>
                              <a:ext uri="{FF2B5EF4-FFF2-40B4-BE49-F238E27FC236}">
                                <a16:creationId xmlns:a16="http://schemas.microsoft.com/office/drawing/2014/main" id="{7C97ED50-C50D-499B-BB17-CBACD57752D4}"/>
                              </a:ext>
                            </a:extLst>
                          </wps:cNvPr>
                          <wps:cNvSpPr>
                            <a:spLocks noChangeArrowheads="1"/>
                          </wps:cNvSpPr>
                          <wps:spPr bwMode="auto">
                            <a:xfrm rot="16200000">
                              <a:off x="-721991" y="2332459"/>
                              <a:ext cx="1803987" cy="359998"/>
                            </a:xfrm>
                            <a:prstGeom prst="roundRect">
                              <a:avLst>
                                <a:gd name="adj" fmla="val 16667"/>
                              </a:avLst>
                            </a:prstGeom>
                            <a:solidFill>
                              <a:schemeClr val="accent6">
                                <a:lumMod val="60000"/>
                                <a:lumOff val="40000"/>
                              </a:schemeClr>
                            </a:solidFill>
                            <a:ln w="12700">
                              <a:solidFill>
                                <a:srgbClr val="375623"/>
                              </a:solidFill>
                              <a:miter lim="800000"/>
                              <a:headEnd/>
                              <a:tailEnd/>
                            </a:ln>
                          </wps:spPr>
                          <wps:txbx>
                            <w:txbxContent>
                              <w:p w14:paraId="42CE5AA2"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Screening</w:t>
                                </w:r>
                              </w:p>
                            </w:txbxContent>
                          </wps:txbx>
                          <wps:bodyPr vert="horz" wrap="square" lIns="91440" tIns="45720" rIns="91440" bIns="45720" numCol="1" anchor="ctr" anchorCtr="0" compatLnSpc="1">
                            <a:prstTxWarp prst="textNoShape">
                              <a:avLst/>
                            </a:prstTxWarp>
                          </wps:bodyPr>
                        </wps:wsp>
                        <wps:wsp>
                          <wps:cNvPr id="1104115060" name="Rectangle: Rounded Corners 1104115060">
                            <a:extLst>
                              <a:ext uri="{FF2B5EF4-FFF2-40B4-BE49-F238E27FC236}">
                                <a16:creationId xmlns:a16="http://schemas.microsoft.com/office/drawing/2014/main" id="{DE69E93F-329F-56AB-CF17-43E0A0C728C6}"/>
                              </a:ext>
                            </a:extLst>
                          </wps:cNvPr>
                          <wps:cNvSpPr>
                            <a:spLocks noChangeArrowheads="1"/>
                          </wps:cNvSpPr>
                          <wps:spPr bwMode="auto">
                            <a:xfrm rot="16200000">
                              <a:off x="-521700" y="3994692"/>
                              <a:ext cx="1403396" cy="360001"/>
                            </a:xfrm>
                            <a:prstGeom prst="roundRect">
                              <a:avLst>
                                <a:gd name="adj" fmla="val 16667"/>
                              </a:avLst>
                            </a:prstGeom>
                            <a:solidFill>
                              <a:schemeClr val="accent6">
                                <a:lumMod val="60000"/>
                                <a:lumOff val="40000"/>
                              </a:schemeClr>
                            </a:solidFill>
                            <a:ln w="12700">
                              <a:solidFill>
                                <a:srgbClr val="375623"/>
                              </a:solidFill>
                              <a:miter lim="800000"/>
                              <a:headEnd/>
                              <a:tailEnd/>
                            </a:ln>
                          </wps:spPr>
                          <wps:txbx>
                            <w:txbxContent>
                              <w:p w14:paraId="6AA45B73"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Eligibility</w:t>
                                </w:r>
                              </w:p>
                            </w:txbxContent>
                          </wps:txbx>
                          <wps:bodyPr vert="horz" wrap="square" lIns="91440" tIns="45720" rIns="91440" bIns="45720" numCol="1" anchor="ctr" anchorCtr="0" compatLnSpc="1">
                            <a:prstTxWarp prst="textNoShape">
                              <a:avLst/>
                            </a:prstTxWarp>
                          </wps:bodyPr>
                        </wps:wsp>
                        <wps:wsp>
                          <wps:cNvPr id="1892688279" name="Rectangle: Rounded Corners 1892688279">
                            <a:extLst>
                              <a:ext uri="{FF2B5EF4-FFF2-40B4-BE49-F238E27FC236}">
                                <a16:creationId xmlns:a16="http://schemas.microsoft.com/office/drawing/2014/main" id="{D32316DF-A6C4-4804-EA29-1E28D6BD174F}"/>
                              </a:ext>
                            </a:extLst>
                          </wps:cNvPr>
                          <wps:cNvSpPr>
                            <a:spLocks noChangeArrowheads="1"/>
                          </wps:cNvSpPr>
                          <wps:spPr bwMode="auto">
                            <a:xfrm rot="16200000">
                              <a:off x="-475084" y="5491120"/>
                              <a:ext cx="1310170" cy="360001"/>
                            </a:xfrm>
                            <a:prstGeom prst="roundRect">
                              <a:avLst>
                                <a:gd name="adj" fmla="val 16667"/>
                              </a:avLst>
                            </a:prstGeom>
                            <a:solidFill>
                              <a:schemeClr val="accent6">
                                <a:lumMod val="60000"/>
                                <a:lumOff val="40000"/>
                              </a:schemeClr>
                            </a:solidFill>
                            <a:ln w="12700">
                              <a:solidFill>
                                <a:srgbClr val="375623"/>
                              </a:solidFill>
                              <a:miter lim="800000"/>
                              <a:headEnd/>
                              <a:tailEnd/>
                            </a:ln>
                          </wps:spPr>
                          <wps:txbx>
                            <w:txbxContent>
                              <w:p w14:paraId="6447F493"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Included</w:t>
                                </w:r>
                              </w:p>
                            </w:txbxContent>
                          </wps:txbx>
                          <wps:bodyPr vert="horz" wrap="square" lIns="91440" tIns="45720" rIns="91440" bIns="45720" numCol="1" anchor="ctr" anchorCtr="0" compatLnSpc="1">
                            <a:prstTxWarp prst="textNoShape">
                              <a:avLst/>
                            </a:prstTxWarp>
                          </wps:bodyPr>
                        </wps:wsp>
                        <wps:wsp>
                          <wps:cNvPr id="1156599395" name="Rectangle 1156599395">
                            <a:extLst>
                              <a:ext uri="{FF2B5EF4-FFF2-40B4-BE49-F238E27FC236}">
                                <a16:creationId xmlns:a16="http://schemas.microsoft.com/office/drawing/2014/main" id="{9E26E0B7-5AE8-5592-2E12-FFF4F68D22FE}"/>
                              </a:ext>
                            </a:extLst>
                          </wps:cNvPr>
                          <wps:cNvSpPr/>
                          <wps:spPr>
                            <a:xfrm>
                              <a:off x="1160201" y="252993"/>
                              <a:ext cx="2609194" cy="749409"/>
                            </a:xfrm>
                            <a:prstGeom prst="rect">
                              <a:avLst/>
                            </a:prstGeom>
                          </wps:spPr>
                          <wps:style>
                            <a:lnRef idx="2">
                              <a:schemeClr val="dk1"/>
                            </a:lnRef>
                            <a:fillRef idx="1">
                              <a:schemeClr val="lt1"/>
                            </a:fillRef>
                            <a:effectRef idx="0">
                              <a:schemeClr val="dk1"/>
                            </a:effectRef>
                            <a:fontRef idx="minor">
                              <a:schemeClr val="dk1"/>
                            </a:fontRef>
                          </wps:style>
                          <wps:txbx>
                            <w:txbxContent>
                              <w:p w14:paraId="0EB5CB9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identified through database screening (n= 20675)</w:t>
                                </w:r>
                              </w:p>
                            </w:txbxContent>
                          </wps:txbx>
                          <wps:bodyPr wrap="square" rtlCol="0" anchor="ctr"/>
                        </wps:wsp>
                        <wps:wsp>
                          <wps:cNvPr id="1296601572" name="Rectangle 1296601572">
                            <a:extLst>
                              <a:ext uri="{FF2B5EF4-FFF2-40B4-BE49-F238E27FC236}">
                                <a16:creationId xmlns:a16="http://schemas.microsoft.com/office/drawing/2014/main" id="{C959F5C8-DE60-AADE-B3D9-0DC15C94A023}"/>
                              </a:ext>
                            </a:extLst>
                          </wps:cNvPr>
                          <wps:cNvSpPr/>
                          <wps:spPr>
                            <a:xfrm>
                              <a:off x="4194402" y="252521"/>
                              <a:ext cx="2609194" cy="749409"/>
                            </a:xfrm>
                            <a:prstGeom prst="rect">
                              <a:avLst/>
                            </a:prstGeom>
                          </wps:spPr>
                          <wps:style>
                            <a:lnRef idx="2">
                              <a:schemeClr val="dk1"/>
                            </a:lnRef>
                            <a:fillRef idx="1">
                              <a:schemeClr val="lt1"/>
                            </a:fillRef>
                            <a:effectRef idx="0">
                              <a:schemeClr val="dk1"/>
                            </a:effectRef>
                            <a:fontRef idx="minor">
                              <a:schemeClr val="dk1"/>
                            </a:fontRef>
                          </wps:style>
                          <wps:txbx>
                            <w:txbxContent>
                              <w:p w14:paraId="5759BA87"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identified through other sources (n=0)</w:t>
                                </w:r>
                              </w:p>
                            </w:txbxContent>
                          </wps:txbx>
                          <wps:bodyPr wrap="square" rtlCol="0" anchor="ctr"/>
                        </wps:wsp>
                        <wps:wsp>
                          <wps:cNvPr id="1713642437" name="Straight Arrow Connector 1713642437">
                            <a:extLst>
                              <a:ext uri="{FF2B5EF4-FFF2-40B4-BE49-F238E27FC236}">
                                <a16:creationId xmlns:a16="http://schemas.microsoft.com/office/drawing/2014/main" id="{B49BAB8F-E1A2-44CD-96C0-B8E668642E67}"/>
                              </a:ext>
                            </a:extLst>
                          </wps:cNvPr>
                          <wps:cNvCnPr>
                            <a:cxnSpLocks/>
                            <a:stCxn id="1156599395" idx="2"/>
                          </wps:cNvCnPr>
                          <wps:spPr>
                            <a:xfrm>
                              <a:off x="2464798" y="1002402"/>
                              <a:ext cx="0" cy="3879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09391136" name="Rectangle 1609391136">
                            <a:extLst>
                              <a:ext uri="{FF2B5EF4-FFF2-40B4-BE49-F238E27FC236}">
                                <a16:creationId xmlns:a16="http://schemas.microsoft.com/office/drawing/2014/main" id="{43D82CFD-49C2-5E72-4BDC-5F56CF846FAE}"/>
                              </a:ext>
                            </a:extLst>
                          </wps:cNvPr>
                          <wps:cNvSpPr/>
                          <wps:spPr>
                            <a:xfrm>
                              <a:off x="2121900" y="1610464"/>
                              <a:ext cx="3802116" cy="748466"/>
                            </a:xfrm>
                            <a:prstGeom prst="rect">
                              <a:avLst/>
                            </a:prstGeom>
                          </wps:spPr>
                          <wps:style>
                            <a:lnRef idx="2">
                              <a:schemeClr val="dk1"/>
                            </a:lnRef>
                            <a:fillRef idx="1">
                              <a:schemeClr val="lt1"/>
                            </a:fillRef>
                            <a:effectRef idx="0">
                              <a:schemeClr val="dk1"/>
                            </a:effectRef>
                            <a:fontRef idx="minor">
                              <a:schemeClr val="dk1"/>
                            </a:fontRef>
                          </wps:style>
                          <wps:txbx>
                            <w:txbxContent>
                              <w:p w14:paraId="7D56CB1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selected from sport-related journal after duplicates removed (n= 7203)</w:t>
                                </w:r>
                              </w:p>
                            </w:txbxContent>
                          </wps:txbx>
                          <wps:bodyPr wrap="square" rtlCol="0" anchor="ctr"/>
                        </wps:wsp>
                        <wps:wsp>
                          <wps:cNvPr id="1179627" name="Straight Arrow Connector 1179627">
                            <a:extLst>
                              <a:ext uri="{FF2B5EF4-FFF2-40B4-BE49-F238E27FC236}">
                                <a16:creationId xmlns:a16="http://schemas.microsoft.com/office/drawing/2014/main" id="{88233184-F8E0-9CB5-B0C8-74D5D9C873DE}"/>
                              </a:ext>
                            </a:extLst>
                          </wps:cNvPr>
                          <wps:cNvCnPr>
                            <a:cxnSpLocks/>
                          </wps:cNvCnPr>
                          <wps:spPr>
                            <a:xfrm>
                              <a:off x="4053174" y="2365317"/>
                              <a:ext cx="0" cy="4319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93423843" name="Rectangle 1393423843">
                            <a:extLst>
                              <a:ext uri="{FF2B5EF4-FFF2-40B4-BE49-F238E27FC236}">
                                <a16:creationId xmlns:a16="http://schemas.microsoft.com/office/drawing/2014/main" id="{E24A9F26-491A-CC11-D231-0606C08754EC}"/>
                              </a:ext>
                            </a:extLst>
                          </wps:cNvPr>
                          <wps:cNvSpPr/>
                          <wps:spPr>
                            <a:xfrm>
                              <a:off x="6499027" y="2826721"/>
                              <a:ext cx="2429167" cy="748466"/>
                            </a:xfrm>
                            <a:prstGeom prst="rect">
                              <a:avLst/>
                            </a:prstGeom>
                          </wps:spPr>
                          <wps:style>
                            <a:lnRef idx="2">
                              <a:schemeClr val="dk1"/>
                            </a:lnRef>
                            <a:fillRef idx="1">
                              <a:schemeClr val="lt1"/>
                            </a:fillRef>
                            <a:effectRef idx="0">
                              <a:schemeClr val="dk1"/>
                            </a:effectRef>
                            <a:fontRef idx="minor">
                              <a:schemeClr val="dk1"/>
                            </a:fontRef>
                          </wps:style>
                          <wps:txbx>
                            <w:txbxContent>
                              <w:p w14:paraId="3B5ADD9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excluded based on title and abstract (n= 6785)</w:t>
                                </w:r>
                              </w:p>
                            </w:txbxContent>
                          </wps:txbx>
                          <wps:bodyPr wrap="square" rtlCol="0" anchor="ctr"/>
                        </wps:wsp>
                        <wps:wsp>
                          <wps:cNvPr id="721173174" name="Rectangle 721173174">
                            <a:extLst>
                              <a:ext uri="{FF2B5EF4-FFF2-40B4-BE49-F238E27FC236}">
                                <a16:creationId xmlns:a16="http://schemas.microsoft.com/office/drawing/2014/main" id="{1D173752-39AB-D126-C9F5-BF2687270E2A}"/>
                              </a:ext>
                            </a:extLst>
                          </wps:cNvPr>
                          <wps:cNvSpPr/>
                          <wps:spPr>
                            <a:xfrm>
                              <a:off x="2175765" y="3993122"/>
                              <a:ext cx="3802116" cy="748466"/>
                            </a:xfrm>
                            <a:prstGeom prst="rect">
                              <a:avLst/>
                            </a:prstGeom>
                          </wps:spPr>
                          <wps:style>
                            <a:lnRef idx="2">
                              <a:schemeClr val="dk1"/>
                            </a:lnRef>
                            <a:fillRef idx="1">
                              <a:schemeClr val="lt1"/>
                            </a:fillRef>
                            <a:effectRef idx="0">
                              <a:schemeClr val="dk1"/>
                            </a:effectRef>
                            <a:fontRef idx="minor">
                              <a:schemeClr val="dk1"/>
                            </a:fontRef>
                          </wps:style>
                          <wps:txbx>
                            <w:txbxContent>
                              <w:p w14:paraId="35AE497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assessed for full-text eligibility (418)</w:t>
                                </w:r>
                              </w:p>
                            </w:txbxContent>
                          </wps:txbx>
                          <wps:bodyPr wrap="square" rtlCol="0" anchor="ctr"/>
                        </wps:wsp>
                        <wps:wsp>
                          <wps:cNvPr id="1005487927" name="Straight Arrow Connector 1005487927">
                            <a:extLst>
                              <a:ext uri="{FF2B5EF4-FFF2-40B4-BE49-F238E27FC236}">
                                <a16:creationId xmlns:a16="http://schemas.microsoft.com/office/drawing/2014/main" id="{468D0D0B-90B0-DAFE-6046-7B8771C4A809}"/>
                              </a:ext>
                            </a:extLst>
                          </wps:cNvPr>
                          <wps:cNvCnPr>
                            <a:cxnSpLocks/>
                          </wps:cNvCnPr>
                          <wps:spPr>
                            <a:xfrm>
                              <a:off x="4053174" y="3541895"/>
                              <a:ext cx="0" cy="4319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65277233" name="Rectangle 1565277233">
                            <a:extLst>
                              <a:ext uri="{FF2B5EF4-FFF2-40B4-BE49-F238E27FC236}">
                                <a16:creationId xmlns:a16="http://schemas.microsoft.com/office/drawing/2014/main" id="{93F608E6-DC1F-C6EC-98DA-C582593369A6}"/>
                              </a:ext>
                            </a:extLst>
                          </wps:cNvPr>
                          <wps:cNvSpPr/>
                          <wps:spPr>
                            <a:xfrm>
                              <a:off x="6532332" y="1684255"/>
                              <a:ext cx="2429172" cy="748466"/>
                            </a:xfrm>
                            <a:prstGeom prst="rect">
                              <a:avLst/>
                            </a:prstGeom>
                          </wps:spPr>
                          <wps:style>
                            <a:lnRef idx="2">
                              <a:schemeClr val="dk1"/>
                            </a:lnRef>
                            <a:fillRef idx="1">
                              <a:schemeClr val="lt1"/>
                            </a:fillRef>
                            <a:effectRef idx="0">
                              <a:schemeClr val="dk1"/>
                            </a:effectRef>
                            <a:fontRef idx="minor">
                              <a:schemeClr val="dk1"/>
                            </a:fontRef>
                          </wps:style>
                          <wps:txbx>
                            <w:txbxContent>
                              <w:p w14:paraId="31183D2C"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Duplicates removed (n=13472)</w:t>
                                </w:r>
                              </w:p>
                            </w:txbxContent>
                          </wps:txbx>
                          <wps:bodyPr wrap="square" rtlCol="0" anchor="ctr"/>
                        </wps:wsp>
                        <wps:wsp>
                          <wps:cNvPr id="1264035686" name="Straight Arrow Connector 1264035686">
                            <a:extLst>
                              <a:ext uri="{FF2B5EF4-FFF2-40B4-BE49-F238E27FC236}">
                                <a16:creationId xmlns:a16="http://schemas.microsoft.com/office/drawing/2014/main" id="{1FE65C4E-BBE6-800D-DD6E-24C91C8149E8}"/>
                              </a:ext>
                            </a:extLst>
                          </wps:cNvPr>
                          <wps:cNvCnPr/>
                          <wps:spPr>
                            <a:xfrm>
                              <a:off x="5931332" y="2035945"/>
                              <a:ext cx="540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74324788" name="Straight Arrow Connector 1074324788">
                            <a:extLst>
                              <a:ext uri="{FF2B5EF4-FFF2-40B4-BE49-F238E27FC236}">
                                <a16:creationId xmlns:a16="http://schemas.microsoft.com/office/drawing/2014/main" id="{283AC56A-6C92-6559-6885-78B722E7862E}"/>
                              </a:ext>
                            </a:extLst>
                          </wps:cNvPr>
                          <wps:cNvCnPr/>
                          <wps:spPr>
                            <a:xfrm>
                              <a:off x="5959027" y="4469283"/>
                              <a:ext cx="540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65124090" name="Rectangle 765124090">
                            <a:extLst>
                              <a:ext uri="{FF2B5EF4-FFF2-40B4-BE49-F238E27FC236}">
                                <a16:creationId xmlns:a16="http://schemas.microsoft.com/office/drawing/2014/main" id="{9D415576-9D87-8EAA-BC52-CF7DDAB3DDEF}"/>
                              </a:ext>
                            </a:extLst>
                          </wps:cNvPr>
                          <wps:cNvSpPr/>
                          <wps:spPr>
                            <a:xfrm>
                              <a:off x="6532332" y="3929819"/>
                              <a:ext cx="3643118" cy="2531901"/>
                            </a:xfrm>
                            <a:prstGeom prst="rect">
                              <a:avLst/>
                            </a:prstGeom>
                          </wps:spPr>
                          <wps:style>
                            <a:lnRef idx="2">
                              <a:schemeClr val="dk1"/>
                            </a:lnRef>
                            <a:fillRef idx="1">
                              <a:schemeClr val="lt1"/>
                            </a:fillRef>
                            <a:effectRef idx="0">
                              <a:schemeClr val="dk1"/>
                            </a:effectRef>
                            <a:fontRef idx="minor">
                              <a:schemeClr val="dk1"/>
                            </a:fontRef>
                          </wps:style>
                          <wps:txbx>
                            <w:txbxContent>
                              <w:p w14:paraId="45E5BB6A" w14:textId="77777777" w:rsidR="0097647F" w:rsidRPr="001A5145" w:rsidRDefault="0097647F" w:rsidP="0097647F">
                                <w:pPr>
                                  <w:spacing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Studies excluded with reasons (n= 332)</w:t>
                                </w:r>
                              </w:p>
                              <w:p w14:paraId="1953A4C1"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Adult population (n=94)</w:t>
                                </w:r>
                              </w:p>
                              <w:p w14:paraId="38E45263"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Non soccer athletes (n=7)</w:t>
                                </w:r>
                              </w:p>
                              <w:p w14:paraId="2A396460"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Non junior elite population (n=116)</w:t>
                                </w:r>
                              </w:p>
                              <w:p w14:paraId="76CC8A7E"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Maximal strength was not assessed (n=36)</w:t>
                                </w:r>
                              </w:p>
                              <w:p w14:paraId="1FE9F8E3"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Did not report measure of maximal strength (n=56)</w:t>
                                </w:r>
                              </w:p>
                              <w:p w14:paraId="6DFDF2B4"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English full text not available (n=22)</w:t>
                                </w:r>
                              </w:p>
                              <w:p w14:paraId="4254E637"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Not a peer reviewed journal (n=1)</w:t>
                                </w:r>
                              </w:p>
                            </w:txbxContent>
                          </wps:txbx>
                          <wps:bodyPr wrap="square" rtlCol="0" anchor="ctr"/>
                        </wps:wsp>
                        <wps:wsp>
                          <wps:cNvPr id="648500973" name="Straight Arrow Connector 648500973">
                            <a:extLst>
                              <a:ext uri="{FF2B5EF4-FFF2-40B4-BE49-F238E27FC236}">
                                <a16:creationId xmlns:a16="http://schemas.microsoft.com/office/drawing/2014/main" id="{E9D3541C-ED28-9A0A-BF65-0032F5BB7701}"/>
                              </a:ext>
                            </a:extLst>
                          </wps:cNvPr>
                          <wps:cNvCnPr>
                            <a:cxnSpLocks/>
                          </wps:cNvCnPr>
                          <wps:spPr>
                            <a:xfrm>
                              <a:off x="4053174" y="4760521"/>
                              <a:ext cx="0" cy="43199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39378136" name="Rectangle 1539378136">
                            <a:extLst>
                              <a:ext uri="{FF2B5EF4-FFF2-40B4-BE49-F238E27FC236}">
                                <a16:creationId xmlns:a16="http://schemas.microsoft.com/office/drawing/2014/main" id="{59825704-B61B-7E98-7FC0-F07EB55B16E9}"/>
                              </a:ext>
                            </a:extLst>
                          </wps:cNvPr>
                          <wps:cNvSpPr/>
                          <wps:spPr>
                            <a:xfrm>
                              <a:off x="2156911" y="5237819"/>
                              <a:ext cx="3802116" cy="748466"/>
                            </a:xfrm>
                            <a:prstGeom prst="rect">
                              <a:avLst/>
                            </a:prstGeom>
                          </wps:spPr>
                          <wps:style>
                            <a:lnRef idx="2">
                              <a:schemeClr val="dk1"/>
                            </a:lnRef>
                            <a:fillRef idx="1">
                              <a:schemeClr val="lt1"/>
                            </a:fillRef>
                            <a:effectRef idx="0">
                              <a:schemeClr val="dk1"/>
                            </a:effectRef>
                            <a:fontRef idx="minor">
                              <a:schemeClr val="dk1"/>
                            </a:fontRef>
                          </wps:style>
                          <wps:txbx>
                            <w:txbxContent>
                              <w:p w14:paraId="7090B121"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included in systematic (86)</w:t>
                                </w:r>
                              </w:p>
                            </w:txbxContent>
                          </wps:txbx>
                          <wps:bodyPr wrap="square" rtlCol="0" anchor="ctr"/>
                        </wps:wsp>
                        <wps:wsp>
                          <wps:cNvPr id="1164649964" name="Rectangle 1164649964">
                            <a:extLst>
                              <a:ext uri="{FF2B5EF4-FFF2-40B4-BE49-F238E27FC236}">
                                <a16:creationId xmlns:a16="http://schemas.microsoft.com/office/drawing/2014/main" id="{6124A822-3C84-53DE-6095-10A1F67E738D}"/>
                              </a:ext>
                            </a:extLst>
                          </wps:cNvPr>
                          <wps:cNvSpPr/>
                          <wps:spPr>
                            <a:xfrm>
                              <a:off x="2121900" y="2842473"/>
                              <a:ext cx="3802116" cy="748466"/>
                            </a:xfrm>
                            <a:prstGeom prst="rect">
                              <a:avLst/>
                            </a:prstGeom>
                          </wps:spPr>
                          <wps:style>
                            <a:lnRef idx="2">
                              <a:schemeClr val="dk1"/>
                            </a:lnRef>
                            <a:fillRef idx="1">
                              <a:schemeClr val="lt1"/>
                            </a:fillRef>
                            <a:effectRef idx="0">
                              <a:schemeClr val="dk1"/>
                            </a:effectRef>
                            <a:fontRef idx="minor">
                              <a:schemeClr val="dk1"/>
                            </a:fontRef>
                          </wps:style>
                          <wps:txbx>
                            <w:txbxContent>
                              <w:p w14:paraId="5CCA582F"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screened on title and abstract removed (n= 7203)</w:t>
                                </w:r>
                              </w:p>
                            </w:txbxContent>
                          </wps:txbx>
                          <wps:bodyPr wrap="square" rtlCol="0" anchor="ctr"/>
                        </wps:wsp>
                        <wps:wsp>
                          <wps:cNvPr id="431861055" name="Straight Arrow Connector 431861055">
                            <a:extLst>
                              <a:ext uri="{FF2B5EF4-FFF2-40B4-BE49-F238E27FC236}">
                                <a16:creationId xmlns:a16="http://schemas.microsoft.com/office/drawing/2014/main" id="{177DEDCD-1E4E-79BB-1FEC-EA859578CF3D}"/>
                              </a:ext>
                            </a:extLst>
                          </wps:cNvPr>
                          <wps:cNvCnPr>
                            <a:cxnSpLocks/>
                          </wps:cNvCnPr>
                          <wps:spPr>
                            <a:xfrm>
                              <a:off x="5304414" y="1016893"/>
                              <a:ext cx="0" cy="3879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716102714" name="Straight Arrow Connector 1"/>
                        <wps:cNvCnPr/>
                        <wps:spPr>
                          <a:xfrm>
                            <a:off x="4130040" y="1566234"/>
                            <a:ext cx="37419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4D483C2" id="Group 1" o:spid="_x0000_s1026" style="position:absolute;margin-left:-45.65pt;margin-top:1.85pt;width:799.2pt;height:415.2pt;z-index:251661312;mso-width-relative:margin;mso-height-relative:margin" coordorigin=",-293" coordsize="70510,3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PBYggAAPY8AAAOAAAAZHJzL2Uyb0RvYy54bWzsW21v4zYS/n7A/QdB33cjUqQkGustirRd&#10;HLDXKzY93GdFll+usqSTlLXTX3/PkJRoO3adpNms26oFsmH4Pnxmhs8M9e6b7brwPudNu6rKqc/e&#10;Br6Xl1k1W5WLqf/vn394k/he26XlLC2qMp/693nrf/P+7397t6knOa+WVTHLGw+DlO1kU0/9ZdfV&#10;k6urNlvm67R9W9V5icp51azTDsVmcTVr0g1GXxdXPAiiq03VzOqmyvK2xV+/M5X+ez3+fJ5n3b/m&#10;8zbvvGLqY22d/tnon7f08+r9u3SyaNJ6ucrsMtJnrGKdrkpMOgz1Xdql3l2zejDUepU1VVvNu7dZ&#10;tb6q5vNVlus9YDcsONjNh6a6q/VeFpPNoh7EBNEeyOnZw2Y/fv7Q1Df1Tw0ksakXkIUu0V6282ZN&#10;/2KV3laL7H4QWb7tvAx/ZAETKhEQbYZKyeMwQEFLNVtC9NTxDfc9VL7hKmRhX/e9HSAOJAsEWlD/&#10;kAsVcd3mqp//am9VQ8GsFsv/qfFWs6nPY98r0zUgpqXm8YhmouZP2OKRlfYbPbXOdOL2GZp9yiRh&#10;6nCfEFQshUQT2mgkeSBD3ejkRqEQrTvz9ved+c0yrXMNpZYEYoXGIhWIWMXxILxP0Ji0XBT5xPtU&#10;3ZWzfOZdV00JBfd2GmvJ6oEIOYSRtv5YZb+0XlldL9E//7Zpqs0yT2dYNyNZ4Bh3OlChRVfvdvPP&#10;aoZDS++6SisQgc5rKigqi6Dg+E//2WLwTcSEZLApBDYpY9RqrPWnxGSCHVk0hhF6m8l7MKWTumm7&#10;D3m19uiXqQ8NK2e0aT1L+vlj22k1nlkwpbP/+t58XcAofE4LyCCKYr2ddGIb4/z6MbUgqmI1+2FV&#10;FLpAZiy/LhoPnbHJLMvLLtJTFXdr7Nz8ndZpN4I/k9bo5qL/M6bQBpFGgiRR2p2kKL0NpMVJGA9X&#10;0Cxuh/nDWDrt2htjvepghovVeuonNKtdDR3g9+VMi7hLV4X5HQsoSnuidIikZu2k295uLS5uq9k9&#10;zhZuARJeVs2vvreBiZ367f/u0ib3veIfJXChmKCj6nRByJij0OzW3O7WlHfr6wpCZL6XlhlGnfpZ&#10;1/SF684YdVjVOu0+ljd1Rk1JHnQ6P2//kza1PfMOaPmx6jXCHiRBdLet3Z/Zii1AH81ev7hi8hDC&#10;iRmHXTRG7Tf00rW14od+v7ZaxpwphZOBWvIQVlxa+zfoZRKEKoGV0VZeKqUSq0W9k+l1aNTLXd1+&#10;Ib3UHlJbQtLUUT0ffwXrrYT1Xr3fxJWFMRlEsFhn9ZO5xl9PQSVn5B9IQUOlRKT4geMUQRiqyCro&#10;6Dgn7as6TnOFpSMZFfTtk8jMCQVNFI+ShMfqMQrqGn89BRWxDBJhLrZCMYbLEBaTTgYPGhKDgAZr&#10;Dzoq6NdQUE1MRwV9EQVlMsI1MFTygYJ68Kx93b4+2pLhHI7SWW7IWBQgiGIuoZJj8H0N4lGgmIKK&#10;kQbFQolgn387HtffQfdoISa3BIHoo2UEjv603X2Rk8IW5ad8DnuOwAc3fGyfBM5+6Smpbkld5qCL&#10;QydDWga+Z6hg0fWdbFttGnR8a+ho2d+p2fK+tZ6xKruh43pVVs1vL3Vu2ve7NnslTSDWp52XOHBe&#10;+4Sv6QpN3mC/dskbyZRGeT1ixbiKooCBbB7Bnat7Cu4EQCUCjEfkR+J/fVTOco+4gx4BbF8Gd/IP&#10;gruYhZHgIhwibTddk64Wy87ToTJE2coScqoaj7mmDobXpYmzZVuENnSoDXUIBHXX29KwO2c0e+PT&#10;axfiAaY7qdoJ48lFhECgCayxIOAEaD1Df//obx5JrBB/o6GdAT7g7q3d2bAlY9J0vMx07DvQFiiU&#10;lE5sdMnr7mtEA7tmpYOQdp4j0aZj5vao5Txnbs9Yzdc0t912MPKnzK2h7v3BvqLZhO9ESAoYPmI2&#10;XR0WRhizAShbOoU4hpiRpaQsAkeOtAtxdjNMAg6f3vvrREQ6pH8ad83or88CaPDXNj0yRIMu1V+z&#10;GBmhRxhN284h8KjF7LMQZ+2hQHqGxYaP8TCiwlF7KEIEPs/cI0d7CJ19xvXzku1hqELBw0Qgn3cQ&#10;APSYq3NovOkzrCc9cCSUCgjpdI1MeISQ+j7iuOCKIftk+ctoD3ua9SL8Ras3OS8bHb9QewhUsNhY&#10;pkPcuaqnwA5xYRlHYOEmMhxSzgn9Rzds757PsFvuynmeNuur9OXDDpRAClz9H+OJXVOHw5dzxqEU&#10;LEHUaA+jlpyMzrg3iWdYzTNAfcnOGOFCHsdIPB9xxq7OofERzliGlMfWVpFFieDyAHHaGVMQyQQT&#10;R2fcI+9FnLG+UP8BrCKPkDaVUTKw4tNBHdfU4ZCsoi2dIMmSnsxZHHJMpcQBDqV5JKRhqDNGp+nx&#10;SEP+fDQkiAVe28QJAnfmOngagK7p0wAoB1Yi6NlAcpBVGQE4OFMTd/1LuV4wB4ZYscIF7AEdGaoc&#10;3p7meEPF1fCSto9DI4oeMnoBSo6XIy6jzj7xHMOCjw8LMu1ELt/1RiKRQaDi4cp30vC5lg6HL0dH&#10;RBwFDzJ+Ix35K9tEhof9YZwcz5W4OofG81aRI7mH7IumI5LT4Afva8dcyZfMMUPy9rQuOziIbBmy&#10;aEohk/bAHe/UPQ15LkvHwYMFLC76j+FBksLz+MRTwoNMB2Mv3x3jTpYgh4soyTke4lo6GP4+dyzx&#10;yZlgJlWHN5JRcvjwa3y6cKHu2H3a90qf1eBpDVDKY0LLOb7cm3z7esai9UScRrAw0N+dgZTAV+Mr&#10;q8PHDDGeicGBE2sZ4zT6a1LyIgfPHJ1pHBBLrWwaxfDrkwHG50WoNQbxca225gvzITB9vbtbxu+7&#10;nyu//z8AAAD//wMAUEsDBBQABgAIAAAAIQB1nP6v4QAAAAoBAAAPAAAAZHJzL2Rvd25yZXYueG1s&#10;TI9Ba8JAFITvhf6H5RV60802tWqajYi0PUmhWijenskzCWbfhuyaxH/f9dQehxlmvklXo2lET52r&#10;LWtQ0wgEcW6LmksN3/v3yQKE88gFNpZJw5UcrLL7uxSTwg78Rf3OlyKUsEtQQ+V9m0jp8ooMuqlt&#10;iYN3sp1BH2RXyqLDIZSbRj5F0Ys0WHNYqLClTUX5eXcxGj4GHNaxeuu359PmetjPPn+2irR+fBjX&#10;ryA8jf4vDDf8gA5ZYDraCxdONBomSxWHqIZ4DuLmz6K5AnHUsIifFcgslf8vZL8AAAD//wMAUEsB&#10;Ai0AFAAGAAgAAAAhALaDOJL+AAAA4QEAABMAAAAAAAAAAAAAAAAAAAAAAFtDb250ZW50X1R5cGVz&#10;XS54bWxQSwECLQAUAAYACAAAACEAOP0h/9YAAACUAQAACwAAAAAAAAAAAAAAAAAvAQAAX3JlbHMv&#10;LnJlbHNQSwECLQAUAAYACAAAACEAxKJzwWIIAAD2PAAADgAAAAAAAAAAAAAAAAAuAgAAZHJzL2Uy&#10;b0RvYy54bWxQSwECLQAUAAYACAAAACEAdZz+r+EAAAAKAQAADwAAAAAAAAAAAAAAAAC8CgAAZHJz&#10;L2Rvd25yZXYueG1sUEsFBgAAAAAEAAQA8wAAAMoLAAAAAA==&#10;">
                <v:group id="Group 26" o:spid="_x0000_s1027" style="position:absolute;top:-293;width:70510;height:32496" coordorigin=",-588" coordsize="101754,65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oundrect id="Rectangle: Rounded Corners 1690479777" o:spid="_x0000_s1028" style="position:absolute;left:-6145;top:5557;width:15890;height:3600;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D2fyAAAAOMAAAAPAAAAZHJzL2Rvd25yZXYueG1sRE/NTsJA&#10;EL6T+A6bMfEGuwpSqSzEkIBeNBG5cJt0h7bYnW26A5S3d01MPM73P/Nl7xt1pi7WgS3cjwwo4iK4&#10;mksLu6/18AlUFGSHTWCycKUIy8XNYI65Cxf+pPNWSpVCOOZooRJpc61jUZHHOAotceIOofMo6exK&#10;7Tq8pHDf6AdjptpjzamhwpZWFRXf25O38MrN43rzcRRz2vnV+Lp/P+qxWHt32788gxLq5V/8535z&#10;af50ZibZLMsy+P0pAaAXPwAAAP//AwBQSwECLQAUAAYACAAAACEA2+H2y+4AAACFAQAAEwAAAAAA&#10;AAAAAAAAAAAAAAAAW0NvbnRlbnRfVHlwZXNdLnhtbFBLAQItABQABgAIAAAAIQBa9CxbvwAAABUB&#10;AAALAAAAAAAAAAAAAAAAAB8BAABfcmVscy8ucmVsc1BLAQItABQABgAIAAAAIQCp6D2fyAAAAOMA&#10;AAAPAAAAAAAAAAAAAAAAAAcCAABkcnMvZG93bnJldi54bWxQSwUGAAAAAAMAAwC3AAAA/AIAAAAA&#10;" fillcolor="#a8d08d [1945]" strokecolor="#375623" strokeweight="1pt">
                    <v:stroke joinstyle="miter"/>
                    <v:textbox>
                      <w:txbxContent>
                        <w:p w14:paraId="7F1FE34B"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Identification</w:t>
                          </w:r>
                        </w:p>
                      </w:txbxContent>
                    </v:textbox>
                  </v:roundrect>
                  <v:roundrect id="Rectangle: Rounded Corners 239147122" o:spid="_x0000_s1029" style="position:absolute;left:-7220;top:23324;width:18040;height:3600;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gs4ywAAAOIAAAAPAAAAZHJzL2Rvd25yZXYueG1sRI9PT8JA&#10;FMTvJnyHzSPxJts/ilhZiCFBvUAicPH20n22xe7bpvuA8u1dExOPk5n5TWa+HFyrztSHxrOBdJKA&#10;Ii69bbgycNiv72aggiBbbD2TgSsFWC5GN3MsrL/wB513UqkI4VCggVqkK7QOZU0Ow8R3xNH78r1D&#10;ibKvtO3xEuGu1VmSTLXDhuNCjR2taiq/dydn4I3bh/Xr9ijJ6eBW+fVzc9S5GHM7Hl6eQQkN8h/+&#10;a79bA1n+lN4/plkGv5fiHdCLHwAAAP//AwBQSwECLQAUAAYACAAAACEA2+H2y+4AAACFAQAAEwAA&#10;AAAAAAAAAAAAAAAAAAAAW0NvbnRlbnRfVHlwZXNdLnhtbFBLAQItABQABgAIAAAAIQBa9CxbvwAA&#10;ABUBAAALAAAAAAAAAAAAAAAAAB8BAABfcmVscy8ucmVsc1BLAQItABQABgAIAAAAIQCVugs4ywAA&#10;AOIAAAAPAAAAAAAAAAAAAAAAAAcCAABkcnMvZG93bnJldi54bWxQSwUGAAAAAAMAAwC3AAAA/wIA&#10;AAAA&#10;" fillcolor="#a8d08d [1945]" strokecolor="#375623" strokeweight="1pt">
                    <v:stroke joinstyle="miter"/>
                    <v:textbox>
                      <w:txbxContent>
                        <w:p w14:paraId="42CE5AA2"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Screening</w:t>
                          </w:r>
                        </w:p>
                      </w:txbxContent>
                    </v:textbox>
                  </v:roundrect>
                  <v:roundrect id="Rectangle: Rounded Corners 1104115060" o:spid="_x0000_s1030" style="position:absolute;left:-5217;top:39946;width:14034;height:3599;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puFygAAAOMAAAAPAAAAZHJzL2Rvd25yZXYueG1sRI9BT8Mw&#10;DIXvSPyHyEjcWFLGJlSWTWjSgAtIG7twsxrTdjRO1Xhb9+/xAYmj7ef33rdYjbEzJxpym9hDMXFg&#10;iKsUWq497D83d49gsiAH7BKThwtlWC2vrxZYhnTmLZ12Uhs14Vyih0akL63NVUMR8yT1xHr7TkNE&#10;0XGobRjwrOaxs/fOzW3EljWhwZ7WDVU/u2P08MrdbPPycRB33Mf19PL1frBT8f72Znx+AiM0yr/4&#10;7/staP3CPRTFzM2VQpl0AXb5CwAA//8DAFBLAQItABQABgAIAAAAIQDb4fbL7gAAAIUBAAATAAAA&#10;AAAAAAAAAAAAAAAAAABbQ29udGVudF9UeXBlc10ueG1sUEsBAi0AFAAGAAgAAAAhAFr0LFu/AAAA&#10;FQEAAAsAAAAAAAAAAAAAAAAAHwEAAF9yZWxzLy5yZWxzUEsBAi0AFAAGAAgAAAAhAKeym4XKAAAA&#10;4wAAAA8AAAAAAAAAAAAAAAAABwIAAGRycy9kb3ducmV2LnhtbFBLBQYAAAAAAwADALcAAAD+AgAA&#10;AAA=&#10;" fillcolor="#a8d08d [1945]" strokecolor="#375623" strokeweight="1pt">
                    <v:stroke joinstyle="miter"/>
                    <v:textbox>
                      <w:txbxContent>
                        <w:p w14:paraId="6AA45B73"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Eligibility</w:t>
                          </w:r>
                        </w:p>
                      </w:txbxContent>
                    </v:textbox>
                  </v:roundrect>
                  <v:roundrect id="Rectangle: Rounded Corners 1892688279" o:spid="_x0000_s1031" style="position:absolute;left:-4751;top:54911;width:13102;height:3600;rotation:-9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a4NyAAAAOMAAAAPAAAAZHJzL2Rvd25yZXYueG1sRE/NasJA&#10;EL4X+g7LFHqrm0ZqY3SVIth6qaD14m3Ijkk0Oxuyo8a3dwuFHuf7n+m8d426UBdqzwZeBwko4sLb&#10;mksDu5/lSwYqCLLFxjMZuFGA+ezxYYq59Vfe0GUrpYohHHI0UIm0udahqMhhGPiWOHIH3zmUeHal&#10;th1eY7hrdJokI+2w5thQYUuLiorT9uwMfHHztvxcHyU579xieNt/H/VQjHl+6j8moIR6+Rf/uVc2&#10;zs/G6SjL0vcx/P4UAdCzOwAAAP//AwBQSwECLQAUAAYACAAAACEA2+H2y+4AAACFAQAAEwAAAAAA&#10;AAAAAAAAAAAAAAAAW0NvbnRlbnRfVHlwZXNdLnhtbFBLAQItABQABgAIAAAAIQBa9CxbvwAAABUB&#10;AAALAAAAAAAAAAAAAAAAAB8BAABfcmVscy8ucmVsc1BLAQItABQABgAIAAAAIQArWa4NyAAAAOMA&#10;AAAPAAAAAAAAAAAAAAAAAAcCAABkcnMvZG93bnJldi54bWxQSwUGAAAAAAMAAwC3AAAA/AIAAAAA&#10;" fillcolor="#a8d08d [1945]" strokecolor="#375623" strokeweight="1pt">
                    <v:stroke joinstyle="miter"/>
                    <v:textbox>
                      <w:txbxContent>
                        <w:p w14:paraId="6447F493" w14:textId="77777777" w:rsidR="0097647F" w:rsidRPr="001A5145" w:rsidRDefault="0097647F" w:rsidP="0097647F">
                          <w:pPr>
                            <w:kinsoku w:val="0"/>
                            <w:overflowPunct w:val="0"/>
                            <w:jc w:val="center"/>
                            <w:textAlignment w:val="baseline"/>
                            <w:rPr>
                              <w:rFonts w:ascii="Calibri" w:eastAsia="Calibri" w:hAnsi="Calibri" w:cs="Calibri"/>
                              <w:b/>
                              <w:bCs/>
                              <w:color w:val="000000"/>
                              <w:kern w:val="24"/>
                              <w:sz w:val="16"/>
                              <w:szCs w:val="16"/>
                              <w:lang w:val="en-US"/>
                            </w:rPr>
                          </w:pPr>
                          <w:r w:rsidRPr="001A5145">
                            <w:rPr>
                              <w:rFonts w:ascii="Calibri" w:eastAsia="Calibri" w:hAnsi="Calibri" w:cs="Calibri"/>
                              <w:b/>
                              <w:bCs/>
                              <w:color w:val="000000"/>
                              <w:kern w:val="24"/>
                              <w:sz w:val="16"/>
                              <w:szCs w:val="16"/>
                              <w:lang w:val="en-US"/>
                            </w:rPr>
                            <w:t>Included</w:t>
                          </w:r>
                        </w:p>
                      </w:txbxContent>
                    </v:textbox>
                  </v:roundrect>
                  <v:rect id="Rectangle 1156599395" o:spid="_x0000_s1032" style="position:absolute;left:11602;top:2529;width:26091;height:7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BdPyAAAAOMAAAAPAAAAZHJzL2Rvd25yZXYueG1sRE9fa8Iw&#10;EH8f7DuEG/imqRvt1s4oMjYYKJOpD3s8mltb1lxKEtv67Y0g7PF+/2+xGk0renK+saxgPktAEJdW&#10;N1wpOB4+pi8gfEDW2FomBWfysFre3y2w0Hbgb+r3oRIxhH2BCuoQukJKX9Zk0M9sRxy5X+sMhni6&#10;SmqHQww3rXxMkkwabDg21NjRW03l3/5kFNhdc27XLv/qt/T8s9mFZBizd6UmD+P6FUSgMfyLb+5P&#10;HefP0yzN86c8hetPEQC5vAAAAP//AwBQSwECLQAUAAYACAAAACEA2+H2y+4AAACFAQAAEwAAAAAA&#10;AAAAAAAAAAAAAAAAW0NvbnRlbnRfVHlwZXNdLnhtbFBLAQItABQABgAIAAAAIQBa9CxbvwAAABUB&#10;AAALAAAAAAAAAAAAAAAAAB8BAABfcmVscy8ucmVsc1BLAQItABQABgAIAAAAIQAQ1BdPyAAAAOMA&#10;AAAPAAAAAAAAAAAAAAAAAAcCAABkcnMvZG93bnJldi54bWxQSwUGAAAAAAMAAwC3AAAA/AIAAAAA&#10;" fillcolor="white [3201]" strokecolor="black [3200]" strokeweight="1pt">
                    <v:textbox>
                      <w:txbxContent>
                        <w:p w14:paraId="0EB5CB9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identified through database screening (n= 20675)</w:t>
                          </w:r>
                        </w:p>
                      </w:txbxContent>
                    </v:textbox>
                  </v:rect>
                  <v:rect id="Rectangle 1296601572" o:spid="_x0000_s1033" style="position:absolute;left:41944;top:2525;width:26091;height:7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qM3xwAAAOMAAAAPAAAAZHJzL2Rvd25yZXYueG1sRE9fS8Mw&#10;EH8X/A7hBN9csoKdq8vGkAmCw7Hqg49Hc7bF5lKSrO2+vRkIe7zf/1ttJtuJgXxoHWuYzxQI4sqZ&#10;lmsNX5+vD08gQkQ22DkmDWcKsFnf3qywMG7kIw1lrEUK4VCghibGvpAyVA1ZDDPXEyfux3mLMZ2+&#10;lsbjmMJtJzOlcmmx5dTQYE8vDVW/5clqcIf23G398mPY0+L7/RDVOOU7re/vpu0ziEhTvIr/3W8m&#10;zc+Wea7mj4sMLj8lAOT6DwAA//8DAFBLAQItABQABgAIAAAAIQDb4fbL7gAAAIUBAAATAAAAAAAA&#10;AAAAAAAAAAAAAABbQ29udGVudF9UeXBlc10ueG1sUEsBAi0AFAAGAAgAAAAhAFr0LFu/AAAAFQEA&#10;AAsAAAAAAAAAAAAAAAAAHwEAAF9yZWxzLy5yZWxzUEsBAi0AFAAGAAgAAAAhAOm+ozfHAAAA4wAA&#10;AA8AAAAAAAAAAAAAAAAABwIAAGRycy9kb3ducmV2LnhtbFBLBQYAAAAAAwADALcAAAD7AgAAAAA=&#10;" fillcolor="white [3201]" strokecolor="black [3200]" strokeweight="1pt">
                    <v:textbox>
                      <w:txbxContent>
                        <w:p w14:paraId="5759BA87"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identified through other sources (n=0)</w:t>
                          </w:r>
                        </w:p>
                      </w:txbxContent>
                    </v:textbox>
                  </v:rect>
                  <v:shapetype id="_x0000_t32" coordsize="21600,21600" o:spt="32" o:oned="t" path="m,l21600,21600e" filled="f">
                    <v:path arrowok="t" fillok="f" o:connecttype="none"/>
                    <o:lock v:ext="edit" shapetype="t"/>
                  </v:shapetype>
                  <v:shape id="Straight Arrow Connector 1713642437" o:spid="_x0000_s1034" type="#_x0000_t32" style="position:absolute;left:24647;top:10024;width:0;height:38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ZYxwAAAOMAAAAPAAAAZHJzL2Rvd25yZXYueG1sRE9La8JA&#10;EL4L/odlBG+68ZW0qauoRdDeqtLzkJ0mwexszG5N/PfdgtDjfO9ZrjtTiTs1rrSsYDKOQBBnVpec&#10;K7ic96MXEM4ja6wsk4IHOViv+r0lptq2/En3k89FCGGXooLC+zqV0mUFGXRjWxMH7ts2Bn04m1zq&#10;BtsQbio5jaJYGiw5NBRY066g7Hr6MQpa9F+v201+223fj4duUd3i8+VDqeGg27yB8NT5f/HTfdBh&#10;fjKZxfPpfJbA308BALn6BQAA//8DAFBLAQItABQABgAIAAAAIQDb4fbL7gAAAIUBAAATAAAAAAAA&#10;AAAAAAAAAAAAAABbQ29udGVudF9UeXBlc10ueG1sUEsBAi0AFAAGAAgAAAAhAFr0LFu/AAAAFQEA&#10;AAsAAAAAAAAAAAAAAAAAHwEAAF9yZWxzLy5yZWxzUEsBAi0AFAAGAAgAAAAhAMvFpljHAAAA4wAA&#10;AA8AAAAAAAAAAAAAAAAABwIAAGRycy9kb3ducmV2LnhtbFBLBQYAAAAAAwADALcAAAD7AgAAAAA=&#10;" strokecolor="black [3200]" strokeweight=".5pt">
                    <v:stroke endarrow="block" joinstyle="miter"/>
                    <o:lock v:ext="edit" shapetype="f"/>
                  </v:shape>
                  <v:rect id="Rectangle 1609391136" o:spid="_x0000_s1035" style="position:absolute;left:21219;top:16104;width:38021;height:7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SixwAAAOMAAAAPAAAAZHJzL2Rvd25yZXYueG1sRE9fS8Mw&#10;EH8X9h3CDXxzSTeotls2xlAQFIfThz0ezdkWm0tJYtt9eyMIe7zf/9vsJtuJgXxoHWvIFgoEceVM&#10;y7WGz4+nuwcQISIb7ByThgsF2G1nNxssjRv5nYZTrEUK4VCihibGvpQyVA1ZDAvXEyfuy3mLMZ2+&#10;lsbjmMJtJ5dK5dJiy6mhwZ4ODVXfpx+rwR3bS7f3xdvwSvfnl2NU45Q/an07n/ZrEJGmeBX/u59N&#10;mp+rYlVk2SqHv58SAHL7CwAA//8DAFBLAQItABQABgAIAAAAIQDb4fbL7gAAAIUBAAATAAAAAAAA&#10;AAAAAAAAAAAAAABbQ29udGVudF9UeXBlc10ueG1sUEsBAi0AFAAGAAgAAAAhAFr0LFu/AAAAFQEA&#10;AAsAAAAAAAAAAAAAAAAAHwEAAF9yZWxzLy5yZWxzUEsBAi0AFAAGAAgAAAAhAKVQtKLHAAAA4wAA&#10;AA8AAAAAAAAAAAAAAAAABwIAAGRycy9kb3ducmV2LnhtbFBLBQYAAAAAAwADALcAAAD7AgAAAAA=&#10;" fillcolor="white [3201]" strokecolor="black [3200]" strokeweight="1pt">
                    <v:textbox>
                      <w:txbxContent>
                        <w:p w14:paraId="7D56CB1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selected from sport-related journal after duplicates removed (n= 7203)</w:t>
                          </w:r>
                        </w:p>
                      </w:txbxContent>
                    </v:textbox>
                  </v:rect>
                  <v:shape id="Straight Arrow Connector 1179627" o:spid="_x0000_s1036" type="#_x0000_t32" style="position:absolute;left:40531;top:23653;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9KRxAAAAOAAAAAPAAAAZHJzL2Rvd25yZXYueG1sRE9Na8JA&#10;EL0X/A/LCN7qRqGxpq4hWgTbW03oechOk2B2NmZXE/+9Wyj0+Hjfm3Q0rbhR7xrLChbzCARxaXXD&#10;lYIiPzy/gnAeWWNrmRTcyUG6nTxtMNF24C+6nXwlQgi7BBXU3neJlK6syaCb2444cD+2N+gD7Cup&#10;exxCuGnlMopiabDh0FBjR/uayvPpahQM6L/Xu6y67HfvH8fxpb3EefGp1Gw6Zm8gPI3+X/znPuow&#10;f7Fax8sV/B4KCOT2AQAA//8DAFBLAQItABQABgAIAAAAIQDb4fbL7gAAAIUBAAATAAAAAAAAAAAA&#10;AAAAAAAAAABbQ29udGVudF9UeXBlc10ueG1sUEsBAi0AFAAGAAgAAAAhAFr0LFu/AAAAFQEAAAsA&#10;AAAAAAAAAAAAAAAAHwEAAF9yZWxzLy5yZWxzUEsBAi0AFAAGAAgAAAAhANWn0pHEAAAA4AAAAA8A&#10;AAAAAAAAAAAAAAAABwIAAGRycy9kb3ducmV2LnhtbFBLBQYAAAAAAwADALcAAAD4AgAAAAA=&#10;" strokecolor="black [3200]" strokeweight=".5pt">
                    <v:stroke endarrow="block" joinstyle="miter"/>
                    <o:lock v:ext="edit" shapetype="f"/>
                  </v:shape>
                  <v:rect id="Rectangle 1393423843" o:spid="_x0000_s1037" style="position:absolute;left:64990;top:28267;width:24291;height:7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LHcyAAAAOMAAAAPAAAAZHJzL2Rvd25yZXYueG1sRE9La8JA&#10;EL4X/A/LCL3ppkZ8pK4ipYWCoqg99Dhkp0lodjbsbpP4711B6HG+96w2valFS85XlhW8jBMQxLnV&#10;FRcKvi4fowUIH5A11pZJwZU8bNaDpxVm2nZ8ovYcChFD2GeooAyhyaT0eUkG/dg2xJH7sc5giKcr&#10;pHbYxXBTy0mSzKTBimNDiQ29lZT/nv+MAnusrvXWLQ/tnubfu2NIun72rtTzsN++ggjUh3/xw/2p&#10;4/x0mU4n6WKawv2nCIBc3wAAAP//AwBQSwECLQAUAAYACAAAACEA2+H2y+4AAACFAQAAEwAAAAAA&#10;AAAAAAAAAAAAAAAAW0NvbnRlbnRfVHlwZXNdLnhtbFBLAQItABQABgAIAAAAIQBa9CxbvwAAABUB&#10;AAALAAAAAAAAAAAAAAAAAB8BAABfcmVscy8ucmVsc1BLAQItABQABgAIAAAAIQCHsLHcyAAAAOMA&#10;AAAPAAAAAAAAAAAAAAAAAAcCAABkcnMvZG93bnJldi54bWxQSwUGAAAAAAMAAwC3AAAA/AIAAAAA&#10;" fillcolor="white [3201]" strokecolor="black [3200]" strokeweight="1pt">
                    <v:textbox>
                      <w:txbxContent>
                        <w:p w14:paraId="3B5ADD9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excluded based on title and abstract (n= 6785)</w:t>
                          </w:r>
                        </w:p>
                      </w:txbxContent>
                    </v:textbox>
                  </v:rect>
                  <v:rect id="Rectangle 721173174" o:spid="_x0000_s1038" style="position:absolute;left:21757;top:39931;width:38021;height:7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bILygAAAOIAAAAPAAAAZHJzL2Rvd25yZXYueG1sRI9Ba8JA&#10;FITvBf/D8gRvdRNbjI2uIlJBaKloe+jxkX0mwezbsLsm8d93C4Ueh5n5hlltBtOIjpyvLStIpwkI&#10;4sLqmksFX5/7xwUIH5A1NpZJwZ08bNajhxXm2vZ8ou4cShEh7HNUUIXQ5lL6oiKDfmpb4uhdrDMY&#10;onSl1A77CDeNnCXJXBqsOS5U2NKuouJ6vhkF9ljfm617+ejeKft+O4akH+avSk3Gw3YJItAQ/sN/&#10;7YNWkM3SNHtKs2f4vRTvgFz/AAAA//8DAFBLAQItABQABgAIAAAAIQDb4fbL7gAAAIUBAAATAAAA&#10;AAAAAAAAAAAAAAAAAABbQ29udGVudF9UeXBlc10ueG1sUEsBAi0AFAAGAAgAAAAhAFr0LFu/AAAA&#10;FQEAAAsAAAAAAAAAAAAAAAAAHwEAAF9yZWxzLy5yZWxzUEsBAi0AFAAGAAgAAAAhAL0BsgvKAAAA&#10;4gAAAA8AAAAAAAAAAAAAAAAABwIAAGRycy9kb3ducmV2LnhtbFBLBQYAAAAAAwADALcAAAD+AgAA&#10;AAA=&#10;" fillcolor="white [3201]" strokecolor="black [3200]" strokeweight="1pt">
                    <v:textbox>
                      <w:txbxContent>
                        <w:p w14:paraId="35AE4973"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assessed for full-text eligibility (418)</w:t>
                          </w:r>
                        </w:p>
                      </w:txbxContent>
                    </v:textbox>
                  </v:rect>
                  <v:shape id="Straight Arrow Connector 1005487927" o:spid="_x0000_s1039" type="#_x0000_t32" style="position:absolute;left:40531;top:35418;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4lKxgAAAOMAAAAPAAAAZHJzL2Rvd25yZXYueG1sRE9Li8Iw&#10;EL4L+x/CLHjTRPHZNYoPBN3bqux5aGbbYjOpTbT1328WhD3O957FqrWleFDtC8caBn0Fgjh1puBM&#10;w+W8781A+IBssHRMGp7kYbV86ywwMa7hL3qcQiZiCPsENeQhVImUPs3Jou+7ijhyP662GOJZZ9LU&#10;2MRwW8qhUhNpseDYkGNF25zS6+luNTQYvuebdXbbbnbHQzsub5Pz5VPr7nu7/gARqA3/4pf7YOJ8&#10;pcaj2XQ+nMLfTxEAufwFAAD//wMAUEsBAi0AFAAGAAgAAAAhANvh9svuAAAAhQEAABMAAAAAAAAA&#10;AAAAAAAAAAAAAFtDb250ZW50X1R5cGVzXS54bWxQSwECLQAUAAYACAAAACEAWvQsW78AAAAVAQAA&#10;CwAAAAAAAAAAAAAAAAAfAQAAX3JlbHMvLnJlbHNQSwECLQAUAAYACAAAACEA3wuJSsYAAADjAAAA&#10;DwAAAAAAAAAAAAAAAAAHAgAAZHJzL2Rvd25yZXYueG1sUEsFBgAAAAADAAMAtwAAAPoCAAAAAA==&#10;" strokecolor="black [3200]" strokeweight=".5pt">
                    <v:stroke endarrow="block" joinstyle="miter"/>
                    <o:lock v:ext="edit" shapetype="f"/>
                  </v:shape>
                  <v:rect id="Rectangle 1565277233" o:spid="_x0000_s1040" style="position:absolute;left:65323;top:16842;width:24292;height:7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CTtyAAAAOMAAAAPAAAAZHJzL2Rvd25yZXYueG1sRE9fa8Iw&#10;EH8f+B3CDXyb6Sq2W2cUEYXBZDK3hz0eza0tay4liW399stA8PF+/2+5Hk0renK+sazgcZaAIC6t&#10;brhS8PW5f3gC4QOyxtYyKbiQh/VqcrfEQtuBP6g/hUrEEPYFKqhD6AopfVmTQT+zHXHkfqwzGOLp&#10;KqkdDjHctDJNkkwabDg21NjRtqby93Q2CuyxubQb9/zeHyj/fjuGZBiznVLT+3HzAiLQGG7iq/tV&#10;x/mLbJHmeTqfw/9PEQC5+gMAAP//AwBQSwECLQAUAAYACAAAACEA2+H2y+4AAACFAQAAEwAAAAAA&#10;AAAAAAAAAAAAAAAAW0NvbnRlbnRfVHlwZXNdLnhtbFBLAQItABQABgAIAAAAIQBa9CxbvwAAABUB&#10;AAALAAAAAAAAAAAAAAAAAB8BAABfcmVscy8ucmVsc1BLAQItABQABgAIAAAAIQCn1CTtyAAAAOMA&#10;AAAPAAAAAAAAAAAAAAAAAAcCAABkcnMvZG93bnJldi54bWxQSwUGAAAAAAMAAwC3AAAA/AIAAAAA&#10;" fillcolor="white [3201]" strokecolor="black [3200]" strokeweight="1pt">
                    <v:textbox>
                      <w:txbxContent>
                        <w:p w14:paraId="31183D2C"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Duplicates removed (n=13472)</w:t>
                          </w:r>
                        </w:p>
                      </w:txbxContent>
                    </v:textbox>
                  </v:rect>
                  <v:shape id="Straight Arrow Connector 1264035686" o:spid="_x0000_s1041" type="#_x0000_t32" style="position:absolute;left:59313;top:20359;width:5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KExgAAAOMAAAAPAAAAZHJzL2Rvd25yZXYueG1sRE9fa8Iw&#10;EH8f+B3CCXubqTqDVqOoY6C+TWXPR3Nry5pLbTLbfXsjCD7e7/8tVp2txJUaXzrWMBwkIIgzZ0rO&#10;NZxPn29TED4gG6wck4Z/8rBa9l4WmBrX8hddjyEXMYR9ihqKEOpUSp8VZNEPXE0cuR/XWAzxbHJp&#10;GmxjuK3kKEmUtFhybCiwpm1B2e/xz2poMXzPNuv8st187HfdpLqo0/mg9Wu/W89BBOrCU/xw70yc&#10;P1LvyXiipgruP0UA5PIGAAD//wMAUEsBAi0AFAAGAAgAAAAhANvh9svuAAAAhQEAABMAAAAAAAAA&#10;AAAAAAAAAAAAAFtDb250ZW50X1R5cGVzXS54bWxQSwECLQAUAAYACAAAACEAWvQsW78AAAAVAQAA&#10;CwAAAAAAAAAAAAAAAAAfAQAAX3JlbHMvLnJlbHNQSwECLQAUAAYACAAAACEA/ePyhMYAAADjAAAA&#10;DwAAAAAAAAAAAAAAAAAHAgAAZHJzL2Rvd25yZXYueG1sUEsFBgAAAAADAAMAtwAAAPoCAAAAAA==&#10;" strokecolor="black [3200]" strokeweight=".5pt">
                    <v:stroke endarrow="block" joinstyle="miter"/>
                  </v:shape>
                  <v:shape id="Straight Arrow Connector 1074324788" o:spid="_x0000_s1042" type="#_x0000_t32" style="position:absolute;left:59590;top:44692;width:54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umpywAAAOMAAAAPAAAAZHJzL2Rvd25yZXYueG1sRI/NbsJA&#10;DITvlfoOK1fqDTalNNCUBfEjJOitgHq2sm4SNesN2YWEt68PSD3aM575PFv0rlZXakPl2cDLMAFF&#10;nHtbcWHgdNwOpqBCRLZYeyYDNwqwmD8+zDCzvuMvuh5ioSSEQ4YGyhibTOuQl+QwDH1DLNqPbx1G&#10;GdtC2xY7CXe1HiVJqh1WLA0lNrQuKf89XJyBDuP3+2pZnNerzX7Xv9Xn9Hj6NOb5qV9+gIrUx3/z&#10;/XpnBT+ZjF9H48lUoOUnWYCe/wEAAP//AwBQSwECLQAUAAYACAAAACEA2+H2y+4AAACFAQAAEwAA&#10;AAAAAAAAAAAAAAAAAAAAW0NvbnRlbnRfVHlwZXNdLnhtbFBLAQItABQABgAIAAAAIQBa9CxbvwAA&#10;ABUBAAALAAAAAAAAAAAAAAAAAB8BAABfcmVscy8ucmVsc1BLAQItABQABgAIAAAAIQC8NumpywAA&#10;AOMAAAAPAAAAAAAAAAAAAAAAAAcCAABkcnMvZG93bnJldi54bWxQSwUGAAAAAAMAAwC3AAAA/wIA&#10;AAAA&#10;" strokecolor="black [3200]" strokeweight=".5pt">
                    <v:stroke endarrow="block" joinstyle="miter"/>
                  </v:shape>
                  <v:rect id="Rectangle 765124090" o:spid="_x0000_s1043" style="position:absolute;left:65323;top:39298;width:36431;height:253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8VsyQAAAOIAAAAPAAAAZHJzL2Rvd25yZXYueG1sRI9da8Iw&#10;FIbvhf2HcAa700TZ6qxGkbHBYDKZeuHloTm2xeakJFlb//1yIezy5f3iWW0G24iOfKgda5hOFAji&#10;wpmaSw2n48f4FUSIyAYbx6ThRgE264fRCnPjev6h7hBLkUY45KihirHNpQxFRRbDxLXEybs4bzEm&#10;6UtpPPZp3DZyplQmLdacHips6a2i4nr4tRrcvr41W7/47nY0P3/to+qH7F3rp8dhuwQRaYj/4Xv7&#10;02iYZy/T2bNaJIiElHBArv8AAAD//wMAUEsBAi0AFAAGAAgAAAAhANvh9svuAAAAhQEAABMAAAAA&#10;AAAAAAAAAAAAAAAAAFtDb250ZW50X1R5cGVzXS54bWxQSwECLQAUAAYACAAAACEAWvQsW78AAAAV&#10;AQAACwAAAAAAAAAAAAAAAAAfAQAAX3JlbHMvLnJlbHNQSwECLQAUAAYACAAAACEA7N/FbMkAAADi&#10;AAAADwAAAAAAAAAAAAAAAAAHAgAAZHJzL2Rvd25yZXYueG1sUEsFBgAAAAADAAMAtwAAAP0CAAAA&#10;AA==&#10;" fillcolor="white [3201]" strokecolor="black [3200]" strokeweight="1pt">
                    <v:textbox>
                      <w:txbxContent>
                        <w:p w14:paraId="45E5BB6A" w14:textId="77777777" w:rsidR="0097647F" w:rsidRPr="001A5145" w:rsidRDefault="0097647F" w:rsidP="0097647F">
                          <w:pPr>
                            <w:spacing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Studies excluded with reasons (n= 332)</w:t>
                          </w:r>
                        </w:p>
                        <w:p w14:paraId="1953A4C1"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Adult population (n=94)</w:t>
                          </w:r>
                        </w:p>
                        <w:p w14:paraId="38E45263"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Non soccer athletes (n=7)</w:t>
                          </w:r>
                        </w:p>
                        <w:p w14:paraId="2A396460"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Non junior elite population (n=116)</w:t>
                          </w:r>
                        </w:p>
                        <w:p w14:paraId="76CC8A7E"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Maximal strength was not assessed (n=36)</w:t>
                          </w:r>
                        </w:p>
                        <w:p w14:paraId="1FE9F8E3"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Did not report measure of maximal strength (n=56)</w:t>
                          </w:r>
                        </w:p>
                        <w:p w14:paraId="6DFDF2B4"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English full text not available (n=22)</w:t>
                          </w:r>
                        </w:p>
                        <w:p w14:paraId="4254E637" w14:textId="77777777" w:rsidR="0097647F" w:rsidRPr="001A5145" w:rsidRDefault="0097647F" w:rsidP="0097647F">
                          <w:pPr>
                            <w:pStyle w:val="ListParagraph"/>
                            <w:numPr>
                              <w:ilvl w:val="0"/>
                              <w:numId w:val="14"/>
                            </w:numPr>
                            <w:spacing w:after="0" w:line="256" w:lineRule="auto"/>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Not a peer reviewed journal (n=1)</w:t>
                          </w:r>
                        </w:p>
                      </w:txbxContent>
                    </v:textbox>
                  </v:rect>
                  <v:shape id="Straight Arrow Connector 648500973" o:spid="_x0000_s1044" type="#_x0000_t32" style="position:absolute;left:40531;top:47605;width:0;height:43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eTiygAAAOIAAAAPAAAAZHJzL2Rvd25yZXYueG1sRI9Ba8JA&#10;FITvhf6H5Qneml1rTTW6iloK2ltVPD+yzySYfRuzW5P++26h0OMwM98wi1Vva3Gn1leONYwSBYI4&#10;d6biQsPp+P40BeEDssHaMWn4Jg+r5ePDAjPjOv6k+yEUIkLYZ6ihDKHJpPR5SRZ94hri6F1cazFE&#10;2RbStNhFuK3ls1KptFhxXCixoW1J+fXwZTV0GM6zzbq4bTdv+10/qW/p8fSh9XDQr+cgAvXhP/zX&#10;3hkN6ct0otTsdQy/l+IdkMsfAAAA//8DAFBLAQItABQABgAIAAAAIQDb4fbL7gAAAIUBAAATAAAA&#10;AAAAAAAAAAAAAAAAAABbQ29udGVudF9UeXBlc10ueG1sUEsBAi0AFAAGAAgAAAAhAFr0LFu/AAAA&#10;FQEAAAsAAAAAAAAAAAAAAAAAHwEAAF9yZWxzLy5yZWxzUEsBAi0AFAAGAAgAAAAhAJNp5OLKAAAA&#10;4gAAAA8AAAAAAAAAAAAAAAAABwIAAGRycy9kb3ducmV2LnhtbFBLBQYAAAAAAwADALcAAAD+AgAA&#10;AAA=&#10;" strokecolor="black [3200]" strokeweight=".5pt">
                    <v:stroke endarrow="block" joinstyle="miter"/>
                    <o:lock v:ext="edit" shapetype="f"/>
                  </v:shape>
                  <v:rect id="Rectangle 1539378136" o:spid="_x0000_s1045" style="position:absolute;left:21569;top:52378;width:38021;height:7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rv4yAAAAOMAAAAPAAAAZHJzL2Rvd25yZXYueG1sRE9La8JA&#10;EL4X/A/LCL3VjYZGja4ipYVCS8XHweOQHZNgdjbsbpP477uFQo/zvWe9HUwjOnK+tqxgOklAEBdW&#10;11wqOJ/enhYgfEDW2FgmBXfysN2MHtaYa9vzgbpjKEUMYZ+jgiqENpfSFxUZ9BPbEkfuap3BEE9X&#10;Su2wj+GmkbMkyaTBmmNDhS29VFTcjt9Ggd3X92bnll/dJ80vH/uQ9EP2qtTjeNitQAQawr/4z/2u&#10;4/zndJnOF9M0g9+fIgBy8wMAAP//AwBQSwECLQAUAAYACAAAACEA2+H2y+4AAACFAQAAEwAAAAAA&#10;AAAAAAAAAAAAAAAAW0NvbnRlbnRfVHlwZXNdLnhtbFBLAQItABQABgAIAAAAIQBa9CxbvwAAABUB&#10;AAALAAAAAAAAAAAAAAAAAB8BAABfcmVscy8ucmVsc1BLAQItABQABgAIAAAAIQACerv4yAAAAOMA&#10;AAAPAAAAAAAAAAAAAAAAAAcCAABkcnMvZG93bnJldi54bWxQSwUGAAAAAAMAAwC3AAAA/AIAAAAA&#10;" fillcolor="white [3201]" strokecolor="black [3200]" strokeweight="1pt">
                    <v:textbox>
                      <w:txbxContent>
                        <w:p w14:paraId="7090B121"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included in systematic (86)</w:t>
                          </w:r>
                        </w:p>
                      </w:txbxContent>
                    </v:textbox>
                  </v:rect>
                  <v:rect id="Rectangle 1164649964" o:spid="_x0000_s1046" style="position:absolute;left:21219;top:28424;width:38021;height:74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6fdxwAAAOMAAAAPAAAAZHJzL2Rvd25yZXYueG1sRE9fS8Mw&#10;EH8X/A7hBN9culHi2i0bYygIimPThz0ezdkWm0tJYtt9eyMIe7zf/1tvJ9uJgXxoHWuYzzIQxJUz&#10;LdcaPj+eH5YgQkQ22DkmDRcKsN3c3qyxNG7kIw2nWIsUwqFEDU2MfSllqBqyGGauJ07cl/MWYzp9&#10;LY3HMYXbTi6yTEmLLaeGBnvaN1R9n36sBndoL93OF+/DGz2eXw8xGyf1pPX93bRbgYg0xav43/1i&#10;0vy5ylVeFCqHv58SAHLzCwAA//8DAFBLAQItABQABgAIAAAAIQDb4fbL7gAAAIUBAAATAAAAAAAA&#10;AAAAAAAAAAAAAABbQ29udGVudF9UeXBlc10ueG1sUEsBAi0AFAAGAAgAAAAhAFr0LFu/AAAAFQEA&#10;AAsAAAAAAAAAAAAAAAAAHwEAAF9yZWxzLy5yZWxzUEsBAi0AFAAGAAgAAAAhACZjp93HAAAA4wAA&#10;AA8AAAAAAAAAAAAAAAAABwIAAGRycy9kb3ducmV2LnhtbFBLBQYAAAAAAwADALcAAAD7AgAAAAA=&#10;" fillcolor="white [3201]" strokecolor="black [3200]" strokeweight="1pt">
                    <v:textbox>
                      <w:txbxContent>
                        <w:p w14:paraId="5CCA582F" w14:textId="77777777" w:rsidR="0097647F" w:rsidRPr="001A5145" w:rsidRDefault="0097647F" w:rsidP="0097647F">
                          <w:pPr>
                            <w:jc w:val="center"/>
                            <w:rPr>
                              <w:rFonts w:ascii="Calibri" w:eastAsia="Calibri" w:hAnsi="Calibri" w:cs="Calibri"/>
                              <w:color w:val="000000" w:themeColor="dark1"/>
                              <w:kern w:val="24"/>
                              <w:sz w:val="16"/>
                              <w:szCs w:val="16"/>
                            </w:rPr>
                          </w:pPr>
                          <w:r w:rsidRPr="001A5145">
                            <w:rPr>
                              <w:rFonts w:ascii="Calibri" w:eastAsia="Calibri" w:hAnsi="Calibri" w:cs="Calibri"/>
                              <w:color w:val="000000" w:themeColor="dark1"/>
                              <w:kern w:val="24"/>
                              <w:sz w:val="16"/>
                              <w:szCs w:val="16"/>
                            </w:rPr>
                            <w:t>Records screened on title and abstract removed (n= 7203)</w:t>
                          </w:r>
                        </w:p>
                      </w:txbxContent>
                    </v:textbox>
                  </v:rect>
                  <v:shape id="Straight Arrow Connector 431861055" o:spid="_x0000_s1047" type="#_x0000_t32" style="position:absolute;left:53044;top:10168;width:0;height:3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vRDyQAAAOIAAAAPAAAAZHJzL2Rvd25yZXYueG1sRI9Pa8JA&#10;FMTvgt9heUJvuomaYFNX8Q+C9VaVnh/Z1yQ0+zZmtyZ++26h4HGYmd8wy3VvanGn1lWWFcSTCARx&#10;bnXFhYLr5TBegHAeWWNtmRQ8yMF6NRwsMdO24w+6n30hAoRdhgpK75tMSpeXZNBNbEMcvC/bGvRB&#10;toXULXYBbmo5jaJUGqw4LJTY0K6k/Pv8YxR06D9ft5vittvu3499Ut/Sy/Wk1Muo37yB8NT7Z/i/&#10;fdQK5rN4kcZRksDfpXAH5OoXAAD//wMAUEsBAi0AFAAGAAgAAAAhANvh9svuAAAAhQEAABMAAAAA&#10;AAAAAAAAAAAAAAAAAFtDb250ZW50X1R5cGVzXS54bWxQSwECLQAUAAYACAAAACEAWvQsW78AAAAV&#10;AQAACwAAAAAAAAAAAAAAAAAfAQAAX3JlbHMvLnJlbHNQSwECLQAUAAYACAAAACEATHL0Q8kAAADi&#10;AAAADwAAAAAAAAAAAAAAAAAHAgAAZHJzL2Rvd25yZXYueG1sUEsFBgAAAAADAAMAtwAAAP0CAAAA&#10;AA==&#10;" strokecolor="black [3200]" strokeweight=".5pt">
                    <v:stroke endarrow="block" joinstyle="miter"/>
                    <o:lock v:ext="edit" shapetype="f"/>
                  </v:shape>
                </v:group>
                <v:shape id="Straight Arrow Connector 1" o:spid="_x0000_s1048" type="#_x0000_t32" style="position:absolute;left:41300;top:15662;width:37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lwjxwAAAOMAAAAPAAAAZHJzL2Rvd25yZXYueG1sRE9La8JA&#10;EL4L/odlBG91E7FRo6v4oGB7q4rnITsmwexszK4m/ffdQsHjfO9ZrjtTiSc1rrSsIB5FIIgzq0vO&#10;FZxPH28zEM4ja6wsk4IfcrBe9XtLTLVt+ZueR5+LEMIuRQWF93UqpcsKMuhGtiYO3NU2Bn04m1zq&#10;BtsQbio5jqJEGiw5NBRY066g7HZ8GAUt+st8u8nvu+3+89C9V/fkdP5SajjoNgsQnjr/Ev+7DzrM&#10;n8ZJHI2n8QT+fgoAyNUvAAAA//8DAFBLAQItABQABgAIAAAAIQDb4fbL7gAAAIUBAAATAAAAAAAA&#10;AAAAAAAAAAAAAABbQ29udGVudF9UeXBlc10ueG1sUEsBAi0AFAAGAAgAAAAhAFr0LFu/AAAAFQEA&#10;AAsAAAAAAAAAAAAAAAAAHwEAAF9yZWxzLy5yZWxzUEsBAi0AFAAGAAgAAAAhAIDWXCPHAAAA4wAA&#10;AA8AAAAAAAAAAAAAAAAABwIAAGRycy9kb3ducmV2LnhtbFBLBQYAAAAAAwADALcAAAD7AgAAAAA=&#10;" strokecolor="black [3200]" strokeweight=".5pt">
                  <v:stroke endarrow="block" joinstyle="miter"/>
                </v:shape>
                <w10:wrap type="topAndBottom"/>
              </v:group>
            </w:pict>
          </mc:Fallback>
        </mc:AlternateContent>
      </w:r>
      <w:r w:rsidRPr="00142884">
        <w:rPr>
          <w:rFonts w:ascii="Aptos" w:hAnsi="Aptos"/>
          <w:b/>
          <w:bCs/>
        </w:rPr>
        <w:t>F</w:t>
      </w:r>
      <w:r w:rsidR="002B7F0B" w:rsidRPr="00142884">
        <w:rPr>
          <w:rFonts w:ascii="Aptos" w:hAnsi="Aptos"/>
          <w:b/>
          <w:bCs/>
        </w:rPr>
        <w:t xml:space="preserve">igure </w:t>
      </w:r>
      <w:r w:rsidR="00C60888" w:rsidRPr="00142884">
        <w:rPr>
          <w:rFonts w:ascii="Aptos" w:hAnsi="Aptos"/>
          <w:b/>
          <w:bCs/>
        </w:rPr>
        <w:t>1</w:t>
      </w:r>
      <w:r w:rsidRPr="00142884">
        <w:rPr>
          <w:rFonts w:ascii="Aptos" w:hAnsi="Aptos"/>
          <w:b/>
          <w:bCs/>
        </w:rPr>
        <w:t xml:space="preserve">: PRSIMA flow chart </w:t>
      </w:r>
      <w:sdt>
        <w:sdtPr>
          <w:rPr>
            <w:rFonts w:ascii="Aptos" w:hAnsi="Aptos"/>
            <w:bCs/>
            <w:color w:val="000000"/>
          </w:rPr>
          <w:tag w:val="MENDELEY_CITATION_v3_eyJjaXRhdGlvbklEIjoiTUVOREVMRVlfQ0lUQVRJT05fYzNmYzg0NmItYjQzOS00MjNhLTgzZDgtZjhkYWVjNGE5NzJmIiwicHJvcGVydGllcyI6eyJub3RlSW5kZXgiOjB9LCJpc0VkaXRlZCI6ZmFsc2UsIm1hbnVhbE92ZXJyaWRlIjp7ImlzTWFudWFsbHlPdmVycmlkZGVuIjp0cnVlLCJjaXRlcHJvY1RleHQiOiIoQXJkZXJuIGV0IGFsLiwgMjAyMikiLCJtYW51YWxPdmVycmlkZVRleHQiOiIoQXJkZXJuIGV0IGFsLCAyMDIyKSJ9LCJjaXRhdGlvbkl0ZW1zIjpbeyJpZCI6IjI1MWU1ODk1LWQyNTEtMzAwOS04MDA3LTg0ODNmZTVjZTI2YiIsIml0ZW1EYXRhIjp7InR5cGUiOiJhcnRpY2xlLWpvdXJuYWwiLCJpZCI6IjI1MWU1ODk1LWQyNTEtMzAwOS04MDA3LTg0ODNmZTVjZTI2YiIsInRpdGxlIjoiSW1wbGVtZW50aW5nIHRoZSAyNyBQUklTTUEgMjAyMCBTdGF0ZW1lbnQgaXRlbXMgZm9yIHN5c3RlbWF0aWMgcmV2aWV3cyBpbiB0aGUgc3BvcnQgYW5kIGV4ZXJjaXNlIG1lZGljaW5lLCBtdXNjdWxvc2tlbGV0YWwgcmVoYWJpbGl0YXRpb24gYW5kIHNwb3J0cyBzY2llbmNlIGZpZWxkczogdGhlIFBFUlNpU1QgKGltcGxlbWVudGluZyBQcmlzbWEgaW4gRXhlcmNpc2UsIFJlaGFiaWxpdGF0aW9uLCBTcG9ydCBtZWRpY2luZSBhbmQgU3BvclRzIHNjaWVuY2UpIGd1aWRhbmNlIiwiYXV0aG9yIjpbeyJmYW1pbHkiOiJBcmRlcm4iLCJnaXZlbiI6IkNsYXJlIEwuIiwicGFyc2UtbmFtZXMiOmZhbHNlLCJkcm9wcGluZy1wYXJ0aWNsZSI6IiIsIm5vbi1kcm9wcGluZy1wYXJ0aWNsZSI6IiJ9LHsiZmFtaWx5IjoiQsO8dHRuZXIiLCJnaXZlbiI6IkZpb25uIiwicGFyc2UtbmFtZXMiOmZhbHNlLCJkcm9wcGluZy1wYXJ0aWNsZSI6IiIsIm5vbi1kcm9wcGluZy1wYXJ0aWNsZSI6IiJ9LHsiZmFtaWx5IjoiQW5kcmFkZSIsImdpdmVuIjoiUmVuYXRvIiwicGFyc2UtbmFtZXMiOmZhbHNlLCJkcm9wcGluZy1wYXJ0aWNsZSI6IiIsIm5vbi1kcm9wcGluZy1wYXJ0aWNsZSI6IiJ9LHsiZmFtaWx5IjoiV2VpciIsImdpdmVuIjoiQWRhbSIsInBhcnNlLW5hbWVzIjpmYWxzZSwiZHJvcHBpbmctcGFydGljbGUiOiIiLCJub24tZHJvcHBpbmctcGFydGljbGUiOiIifSx7ImZhbWlseSI6IkFzaGUiLCJnaXZlbiI6Ik1hdXJlZW4gQy4iLCJwYXJzZS1uYW1lcyI6ZmFsc2UsImRyb3BwaW5nLXBhcnRpY2xlIjoiIiwibm9uLWRyb3BwaW5nLXBhcnRpY2xlIjoiIn0seyJmYW1pbHkiOiJIb2xkZW4iLCJnaXZlbiI6IlNpbmVhZCIsInBhcnNlLW5hbWVzIjpmYWxzZSwiZHJvcHBpbmctcGFydGljbGUiOiIiLCJub24tZHJvcHBpbmctcGFydGljbGUiOiIifSx7ImZhbWlseSI6IkltcGVsbGl6emVyaSIsImdpdmVuIjoiRnJhbmNvIE0uIiwicGFyc2UtbmFtZXMiOmZhbHNlLCJkcm9wcGluZy1wYXJ0aWNsZSI6IiIsIm5vbi1kcm9wcGluZy1wYXJ0aWNsZSI6IiJ9LHsiZmFtaWx5IjoiRGVsYWh1bnQiLCJnaXZlbiI6IkVhbW9ubiIsInBhcnNlLW5hbWVzIjpmYWxzZSwiZHJvcHBpbmctcGFydGljbGUiOiIiLCJub24tZHJvcHBpbmctcGFydGljbGUiOiIifSx7ImZhbWlseSI6IkRpamtzdHJhIiwiZ2l2ZW4iOiJILiBQYXVsIiwicGFyc2UtbmFtZXMiOmZhbHNlLCJkcm9wcGluZy1wYXJ0aWNsZSI6IiIsIm5vbi1kcm9wcGluZy1wYXJ0aWNsZSI6IiJ9LHsiZmFtaWx5IjoiTWF0aGllc29uIiwiZ2l2ZW4iOiJTdGVwaGFuaWUiLCJwYXJzZS1uYW1lcyI6ZmFsc2UsImRyb3BwaW5nLXBhcnRpY2xlIjoiIiwibm9uLWRyb3BwaW5nLXBhcnRpY2xlIjoiIn0seyJmYW1pbHkiOiJSYXRobGVmZiIsImdpdmVuIjoiTWljaGFlbCBTa292ZGFsIiwicGFyc2UtbmFtZXMiOmZhbHNlLCJkcm9wcGluZy1wYXJ0aWNsZSI6IiIsIm5vbi1kcm9wcGluZy1wYXJ0aWNsZSI6IiJ9LHsiZmFtaWx5IjoiUmV1cmluayIsImdpdmVuIjoiR3V1cyIsInBhcnNlLW5hbWVzIjpmYWxzZSwiZHJvcHBpbmctcGFydGljbGUiOiIiLCJub24tZHJvcHBpbmctcGFydGljbGUiOiIifSx7ImZhbWlseSI6IlNoZXJyaW5ndG9uIiwiZ2l2ZW4iOiJDYXRoZXJpbmUiLCJwYXJzZS1uYW1lcyI6ZmFsc2UsImRyb3BwaW5nLXBhcnRpY2xlIjoiIiwibm9uLWRyb3BwaW5nLXBhcnRpY2xlIjoiIn0seyJmYW1pbHkiOiJTdGFtYXRha2lzIiwiZ2l2ZW4iOiJFbW1hbnVlbCIsInBhcnNlLW5hbWVzIjpmYWxzZSwiZHJvcHBpbmctcGFydGljbGUiOiIiLCJub24tZHJvcHBpbmctcGFydGljbGUiOiIifSx7ImZhbWlseSI6IlZpY2VuemlubyIsImdpdmVuIjoiQmlsbCIsInBhcnNlLW5hbWVzIjpmYWxzZSwiZHJvcHBpbmctcGFydGljbGUiOiIiLCJub24tZHJvcHBpbmctcGFydGljbGUiOiIifSx7ImZhbWlseSI6IldoaXR0YWtlciIsImdpdmVuIjoiSmFja2llIEwuIiwicGFyc2UtbmFtZXMiOmZhbHNlLCJkcm9wcGluZy1wYXJ0aWNsZSI6IiIsIm5vbi1kcm9wcGluZy1wYXJ0aWNsZSI6IiJ9LHsiZmFtaWx5IjoiV3JpZ2h0IiwiZ2l2ZW4iOiJBbGV4aXMgQS4iLCJwYXJzZS1uYW1lcyI6ZmFsc2UsImRyb3BwaW5nLXBhcnRpY2xlIjoiIiwibm9uLWRyb3BwaW5nLXBhcnRpY2xlIjoiIn0seyJmYW1pbHkiOiJDbGFya2UiLCJnaXZlbiI6Ik1pa2UiLCJwYXJzZS1uYW1lcyI6ZmFsc2UsImRyb3BwaW5nLXBhcnRpY2xlIjoiIiwibm9uLWRyb3BwaW5nLXBhcnRpY2xlIjoiIn0seyJmYW1pbHkiOiJNb2hlciIsImdpdmVuIjoiRGF2aWQiLCJwYXJzZS1uYW1lcyI6ZmFsc2UsImRyb3BwaW5nLXBhcnRpY2xlIjoiIiwibm9uLWRyb3BwaW5nLXBhcnRpY2xlIjoiIn0seyJmYW1pbHkiOiJQYWdlIiwiZ2l2ZW4iOiJNYXR0aGV3IEouIiwicGFyc2UtbmFtZXMiOmZhbHNlLCJkcm9wcGluZy1wYXJ0aWNsZSI6IiIsIm5vbi1kcm9wcGluZy1wYXJ0aWNsZSI6IiJ9LHsiZmFtaWx5IjoiS2hhbiIsImdpdmVuIjoiS2FyaW0gTS4iLCJwYXJzZS1uYW1lcyI6ZmFsc2UsImRyb3BwaW5nLXBhcnRpY2xlIjoiIiwibm9uLWRyb3BwaW5nLXBhcnRpY2xlIjoiIn0seyJmYW1pbHkiOiJXaW50ZXJzIiwiZ2l2ZW4iOiJNYXJpbnVzIiwicGFyc2UtbmFtZXMiOmZhbHNlLCJkcm9wcGluZy1wYXJ0aWNsZSI6IiIsIm5vbi1kcm9wcGluZy1wYXJ0aWNsZSI6IiJ9XSwiY29udGFpbmVyLXRpdGxlIjoiQnJpdGlzaCBqb3VybmFsIG9mIHNwb3J0cyBtZWRpY2luZSIsImFjY2Vzc2VkIjp7ImRhdGUtcGFydHMiOltbMjAyMywxMSw4XV19LCJET0kiOiIxMC4xMTM2L0JKU1BPUlRTLTIwMjEtMTAzOTg3IiwiSVNTTiI6IjE0NzMtMDQ4MCIsIlBNSUQiOiIzNDYyNTQwMSIsIlVSTCI6Imh0dHBzOi8vcHVibWVkLm5jYmkubmxtLm5paC5nb3YvMzQ2MjU0MDEvIiwiaXNzdWVkIjp7ImRhdGUtcGFydHMiOltbMjAyMl1dfSwiYWJzdHJhY3QiOiJQb29yIHJlcG9ydGluZyBvZiBtZWRpY2FsIGFuZCBoZWFsdGhjYXJlIHN5c3RlbWF0aWMgcmV2aWV3cyBpcyBhIHByb2JsZW0gZnJvbSB3aGljaCB0aGUgc3BvcnRzIGFuZCBleGVyY2lzZSBtZWRpY2luZSwgbXVzY3Vsb3NrZWxldGFsIHJlaGFiaWxpdGF0aW9uLCBhbmQgc3BvcnRzIHNjaWVuY2UgZmllbGRzIGFyZSBub3QgaW1tdW5lLiBUcmFuc3BhcmVudCwgYWNjdXJhdGUgYW5kIGNvbXByZWhlbnNpdmUgc3lzdGVtYXRpYyByZXZpZXcgcmVwb3J0aW5nIGhlbHBzIHJlc2VhcmNoZXJzIHJlcGxpY2F0ZSBtZXRob2RzLCByZWFkZXJzIHVuZGVyc3RhbmQgd2hhdCB3YXMgZG9uZSBhbmQgd2h5LCBhbmQgY2xpbmljaWFucyBhbmQgcG9saWN5LW1ha2VycyBpbXBsZW1lbnQgcmVzdWx0cyBpbiBwcmFjdGljZS4gVGhlIFByZWZlcnJlZCBSZXBvcnRpbmcgSXRlbXMgZm9yIFN5c3RlbWF0aWMgUmV2aWV3cyBhbmQgTWV0YS1BbmFseXNlcyAoUFJJU01BKSBTdGF0ZW1lbnQgYW5kIGl0cyBhY2NvbXBhbnlpbmcgRXhwbGFuYXRpb24gYW5kIEVsYWJvcmF0aW9uIGRvY3VtZW50IHByb3ZpZGUgZ2VuZXJhbCByZXBvcnRpbmcgZXhhbXBsZXMgZm9yIHN5c3RlbWF0aWMgcmV2aWV3cyBvZiBoZWFsdGhjYXJlIGludGVydmVudGlvbnMuIEhvd2V2ZXIsIGltcGxlbWVudGF0aW9uIGd1aWRhbmNlIGZvciBzcG9ydCBhbmQgZXhlcmNpc2UgbWVkaWNpbmUsIG11c2N1bG9za2VsZXRhbCByZWhhYmlsaXRhdGlvbiwgYW5kIHNwb3J0cyBzY2llbmNlIGRvZXMgbm90IGV4aXN0LiBUaGUgUHJpc21hIGluIEV4ZXJjaXNlLCBSZWhhYmlsaXRhdGlvbiwgU3BvcnQgbWVkaWNpbmUgYW5kIFNwb3JUcyBzY2llbmNlIChQRVJTaVNUKSBndWlkYW5jZSBhdHRlbXB0cyB0byBhZGRyZXNzIHRoaXMgcHJvYmxlbS4gTmluZXRlZW4gY29udGVudCBleHBlcnRzIGNvbGxhYm9yYXRlZCB3aXRoIHRocmVlIG1ldGhvZHMgZXhwZXJ0cyB0byBpZGVudGlmeSBleGFtcGxlcyBvZiBleGVtcGxhcnkgcmVwb3J0aW5nIGluIHN5c3RlbWF0aWMgcmV2aWV3cyBpbiBzcG9ydCBhbmQgZXhlcmNpc2UgbWVkaWNpbmUgKGluY2x1ZGluZyBwaHlzaWNhbCBhY3Rpdml0eSksIG11c2N1bG9za2VsZXRhbCByZWhhYmlsaXRhdGlvbiAoaW5jbHVkaW5nIHBoeXNpb3RoZXJhcHkpLCBhbmQgc3BvcnRzIHNjaWVuY2UsIGZvciBlYWNoIG9mIHRoZSBQUklTTUEgMjAyMCBTdGF0ZW1lbnQgaXRlbXMuIFBFUlNpU1QgYWltcyB0byBoZWxwOiAoMSkgc3lzdGVtYXRpYyByZXZpZXdlcnMgaW1wcm92ZSB0aGUgdHJhbnNwYXJlbmN5IGFuZCByZXBvcnRpbmcgb2Ygc3lzdGVtYXRpYyByZXZpZXdzIGFuZCAoMikgam91cm5hbCBlZGl0b3JzIGFuZCBwZWVyIHJldmlld2VycyBtYWtlIGluZm9ybWVkIGRlY2lzaW9ucyBhYm91dCBzeXN0ZW1hdGljIHJldmlldyByZXBvcnRpbmcgcXVhbGl0eS4iLCJwdWJsaXNoZXIiOiJCciBKIFNwb3J0cyBNZWQiLCJpc3N1ZSI6IjQiLCJ2b2x1bWUiOiI1NiIsImNvbnRhaW5lci10aXRsZS1zaG9ydCI6IkJyIEogU3BvcnRzIE1lZCJ9LCJpc1RlbXBvcmFyeSI6ZmFsc2V9XX0="/>
          <w:id w:val="-1800756817"/>
          <w:placeholder>
            <w:docPart w:val="958A4B3DD59248E886B77F6A0FB6B960"/>
          </w:placeholder>
        </w:sdtPr>
        <w:sdtContent>
          <w:r w:rsidR="001A01DB" w:rsidRPr="001A01DB">
            <w:rPr>
              <w:rFonts w:ascii="Aptos" w:hAnsi="Aptos"/>
              <w:bCs/>
              <w:color w:val="000000"/>
            </w:rPr>
            <w:t>(Ardern et al, 2022)</w:t>
          </w:r>
        </w:sdtContent>
      </w:sdt>
    </w:p>
    <w:p w14:paraId="63E6A325" w14:textId="155BAE46" w:rsidR="00B93B50" w:rsidRPr="00142884" w:rsidRDefault="00B93B50">
      <w:pPr>
        <w:rPr>
          <w:rFonts w:ascii="Aptos" w:eastAsia="Times New Roman" w:hAnsi="Aptos" w:cs="Calibri"/>
          <w:b/>
          <w:bCs/>
          <w:color w:val="000000"/>
          <w:lang w:eastAsia="en-CA"/>
        </w:rPr>
      </w:pPr>
    </w:p>
    <w:p w14:paraId="6BCD9C1B" w14:textId="02E63F15" w:rsidR="004B21E5" w:rsidRPr="00142884" w:rsidRDefault="00B50C43" w:rsidP="005B5ECC">
      <w:pPr>
        <w:jc w:val="both"/>
        <w:rPr>
          <w:rFonts w:ascii="Aptos" w:hAnsi="Aptos"/>
          <w:shd w:val="clear" w:color="auto" w:fill="FFFFFF"/>
        </w:rPr>
      </w:pPr>
      <w:r w:rsidRPr="00142884">
        <w:rPr>
          <w:rFonts w:ascii="Aptos" w:hAnsi="Aptos"/>
          <w:b/>
          <w:bCs/>
        </w:rPr>
        <w:t xml:space="preserve"> </w:t>
      </w:r>
      <w:r w:rsidR="00B93B50" w:rsidRPr="00142884">
        <w:rPr>
          <w:rFonts w:ascii="Aptos" w:hAnsi="Aptos"/>
          <w:b/>
          <w:bCs/>
        </w:rPr>
        <w:t xml:space="preserve">3.3 </w:t>
      </w:r>
      <w:r w:rsidR="00EB14D9" w:rsidRPr="00142884">
        <w:rPr>
          <w:rFonts w:ascii="Aptos" w:hAnsi="Aptos"/>
          <w:b/>
          <w:bCs/>
        </w:rPr>
        <w:t>Extraction</w:t>
      </w:r>
      <w:r w:rsidR="004B21E5" w:rsidRPr="00142884">
        <w:rPr>
          <w:rFonts w:ascii="Aptos" w:hAnsi="Aptos"/>
          <w:b/>
          <w:bCs/>
        </w:rPr>
        <w:t xml:space="preserve"> of data </w:t>
      </w:r>
    </w:p>
    <w:p w14:paraId="631D96E7" w14:textId="3C65E27C" w:rsidR="00EE4F0C" w:rsidRPr="00142884" w:rsidRDefault="004B726C" w:rsidP="005B5ECC">
      <w:pPr>
        <w:pStyle w:val="Default"/>
        <w:spacing w:after="120" w:line="480" w:lineRule="auto"/>
        <w:jc w:val="both"/>
        <w:rPr>
          <w:rFonts w:ascii="Aptos" w:hAnsi="Aptos"/>
          <w:sz w:val="22"/>
          <w:szCs w:val="22"/>
          <w:shd w:val="clear" w:color="auto" w:fill="FFFFFF"/>
          <w:lang w:val="en-GB"/>
        </w:rPr>
      </w:pPr>
      <w:r w:rsidRPr="00142884">
        <w:rPr>
          <w:rFonts w:ascii="Aptos" w:hAnsi="Aptos"/>
          <w:sz w:val="22"/>
          <w:szCs w:val="22"/>
          <w:shd w:val="clear" w:color="auto" w:fill="FFFFFF"/>
          <w:lang w:val="en-GB"/>
        </w:rPr>
        <w:t xml:space="preserve">           </w:t>
      </w:r>
      <w:r w:rsidR="004B21E5" w:rsidRPr="00142884">
        <w:rPr>
          <w:rFonts w:ascii="Aptos" w:hAnsi="Aptos"/>
          <w:sz w:val="22"/>
          <w:szCs w:val="22"/>
          <w:shd w:val="clear" w:color="auto" w:fill="FFFFFF"/>
          <w:lang w:val="en-GB"/>
        </w:rPr>
        <w:t xml:space="preserve">To address our study aims, </w:t>
      </w:r>
      <w:r w:rsidR="00F11C5D" w:rsidRPr="00142884">
        <w:rPr>
          <w:rFonts w:ascii="Aptos" w:hAnsi="Aptos"/>
          <w:sz w:val="22"/>
          <w:szCs w:val="22"/>
          <w:shd w:val="clear" w:color="auto" w:fill="FFFFFF"/>
          <w:lang w:val="en-GB"/>
        </w:rPr>
        <w:t>study characteristics were manually</w:t>
      </w:r>
      <w:r w:rsidR="00EB14D9" w:rsidRPr="00142884">
        <w:rPr>
          <w:rFonts w:ascii="Aptos" w:hAnsi="Aptos"/>
          <w:sz w:val="22"/>
          <w:szCs w:val="22"/>
          <w:shd w:val="clear" w:color="auto" w:fill="FFFFFF"/>
          <w:lang w:val="en-GB"/>
        </w:rPr>
        <w:t xml:space="preserve"> extracted </w:t>
      </w:r>
      <w:r w:rsidR="00F11C5D" w:rsidRPr="00142884">
        <w:rPr>
          <w:rFonts w:ascii="Aptos" w:hAnsi="Aptos"/>
          <w:sz w:val="22"/>
          <w:szCs w:val="22"/>
          <w:shd w:val="clear" w:color="auto" w:fill="FFFFFF"/>
          <w:lang w:val="en-GB"/>
        </w:rPr>
        <w:t xml:space="preserve">into a custom Excel workbook (Microsoft Excel </w:t>
      </w:r>
      <w:r w:rsidR="00AD4A71" w:rsidRPr="00142884">
        <w:rPr>
          <w:rFonts w:ascii="Aptos" w:hAnsi="Aptos"/>
          <w:color w:val="000000" w:themeColor="text1"/>
          <w:sz w:val="22"/>
          <w:szCs w:val="22"/>
          <w:shd w:val="clear" w:color="auto" w:fill="FFFFFF"/>
          <w:lang w:val="en-GB"/>
        </w:rPr>
        <w:t>202</w:t>
      </w:r>
      <w:r w:rsidR="00C46313" w:rsidRPr="00142884">
        <w:rPr>
          <w:rFonts w:ascii="Aptos" w:hAnsi="Aptos"/>
          <w:color w:val="000000" w:themeColor="text1"/>
          <w:sz w:val="22"/>
          <w:szCs w:val="22"/>
          <w:shd w:val="clear" w:color="auto" w:fill="FFFFFF"/>
          <w:lang w:val="en-GB"/>
        </w:rPr>
        <w:t>4</w:t>
      </w:r>
      <w:r w:rsidR="00F11C5D" w:rsidRPr="00142884">
        <w:rPr>
          <w:rFonts w:ascii="Aptos" w:hAnsi="Aptos"/>
          <w:sz w:val="22"/>
          <w:szCs w:val="22"/>
          <w:shd w:val="clear" w:color="auto" w:fill="FFFFFF"/>
          <w:lang w:val="en-GB"/>
        </w:rPr>
        <w:t xml:space="preserve"> , Microsoft Corporation, Redmond, Washington, USA) for all studies included in the review. The dataset included information including:</w:t>
      </w:r>
      <w:r w:rsidR="00EB14D9" w:rsidRPr="00142884">
        <w:rPr>
          <w:rFonts w:ascii="Aptos" w:hAnsi="Aptos"/>
          <w:sz w:val="22"/>
          <w:szCs w:val="22"/>
          <w:shd w:val="clear" w:color="auto" w:fill="FFFFFF"/>
          <w:lang w:val="en-GB"/>
        </w:rPr>
        <w:t xml:space="preserve"> (1)</w:t>
      </w:r>
      <w:r w:rsidR="00F11C5D" w:rsidRPr="00142884">
        <w:rPr>
          <w:rFonts w:ascii="Aptos" w:hAnsi="Aptos"/>
          <w:sz w:val="22"/>
          <w:szCs w:val="22"/>
          <w:shd w:val="clear" w:color="auto" w:fill="FFFFFF"/>
          <w:lang w:val="en-GB"/>
        </w:rPr>
        <w:t xml:space="preserve"> author names and year of publication;</w:t>
      </w:r>
      <w:r w:rsidR="00EB14D9" w:rsidRPr="00142884">
        <w:rPr>
          <w:rFonts w:ascii="Aptos" w:hAnsi="Aptos"/>
          <w:sz w:val="22"/>
          <w:szCs w:val="22"/>
          <w:shd w:val="clear" w:color="auto" w:fill="FFFFFF"/>
          <w:lang w:val="en-GB"/>
        </w:rPr>
        <w:t xml:space="preserve"> </w:t>
      </w:r>
      <w:r w:rsidR="00F11C5D" w:rsidRPr="00142884">
        <w:rPr>
          <w:rFonts w:ascii="Aptos" w:hAnsi="Aptos"/>
          <w:sz w:val="22"/>
          <w:szCs w:val="22"/>
          <w:shd w:val="clear" w:color="auto" w:fill="FFFFFF"/>
          <w:lang w:val="en-GB"/>
        </w:rPr>
        <w:t xml:space="preserve">(2) the </w:t>
      </w:r>
      <w:r w:rsidR="00EB14D9" w:rsidRPr="00142884">
        <w:rPr>
          <w:rFonts w:ascii="Aptos" w:hAnsi="Aptos"/>
          <w:sz w:val="22"/>
          <w:szCs w:val="22"/>
          <w:shd w:val="clear" w:color="auto" w:fill="FFFFFF"/>
          <w:lang w:val="en-GB"/>
        </w:rPr>
        <w:t>sample size</w:t>
      </w:r>
      <w:r w:rsidR="00F11C5D" w:rsidRPr="00142884">
        <w:rPr>
          <w:rFonts w:ascii="Aptos" w:hAnsi="Aptos"/>
          <w:sz w:val="22"/>
          <w:szCs w:val="22"/>
          <w:shd w:val="clear" w:color="auto" w:fill="FFFFFF"/>
          <w:lang w:val="en-GB"/>
        </w:rPr>
        <w:t>;</w:t>
      </w:r>
      <w:r w:rsidR="00EB14D9" w:rsidRPr="00142884">
        <w:rPr>
          <w:rFonts w:ascii="Aptos" w:hAnsi="Aptos"/>
          <w:sz w:val="22"/>
          <w:szCs w:val="22"/>
          <w:shd w:val="clear" w:color="auto" w:fill="FFFFFF"/>
          <w:lang w:val="en-GB"/>
        </w:rPr>
        <w:t xml:space="preserve"> </w:t>
      </w:r>
      <w:r w:rsidR="00F11C5D" w:rsidRPr="00142884">
        <w:rPr>
          <w:rFonts w:ascii="Aptos" w:hAnsi="Aptos"/>
          <w:sz w:val="22"/>
          <w:szCs w:val="22"/>
          <w:shd w:val="clear" w:color="auto" w:fill="FFFFFF"/>
          <w:lang w:val="en-GB"/>
        </w:rPr>
        <w:t xml:space="preserve">(3) </w:t>
      </w:r>
      <w:r w:rsidR="00EB14D9" w:rsidRPr="00142884">
        <w:rPr>
          <w:rFonts w:ascii="Aptos" w:hAnsi="Aptos"/>
          <w:sz w:val="22"/>
          <w:szCs w:val="22"/>
          <w:shd w:val="clear" w:color="auto" w:fill="FFFFFF"/>
          <w:lang w:val="en-GB"/>
        </w:rPr>
        <w:t>gender</w:t>
      </w:r>
      <w:r w:rsidR="00F11C5D" w:rsidRPr="00142884">
        <w:rPr>
          <w:rFonts w:ascii="Aptos" w:hAnsi="Aptos"/>
          <w:sz w:val="22"/>
          <w:szCs w:val="22"/>
          <w:shd w:val="clear" w:color="auto" w:fill="FFFFFF"/>
          <w:lang w:val="en-GB"/>
        </w:rPr>
        <w:t>;</w:t>
      </w:r>
      <w:r w:rsidR="00EB14D9" w:rsidRPr="00142884">
        <w:rPr>
          <w:rFonts w:ascii="Aptos" w:hAnsi="Aptos"/>
          <w:sz w:val="22"/>
          <w:szCs w:val="22"/>
          <w:shd w:val="clear" w:color="auto" w:fill="FFFFFF"/>
          <w:lang w:val="en-GB"/>
        </w:rPr>
        <w:t xml:space="preserve"> </w:t>
      </w:r>
      <w:r w:rsidR="00F11C5D" w:rsidRPr="00142884">
        <w:rPr>
          <w:rFonts w:ascii="Aptos" w:hAnsi="Aptos"/>
          <w:sz w:val="22"/>
          <w:szCs w:val="22"/>
          <w:shd w:val="clear" w:color="auto" w:fill="FFFFFF"/>
          <w:lang w:val="en-GB"/>
        </w:rPr>
        <w:t xml:space="preserve">(4) </w:t>
      </w:r>
      <w:r w:rsidR="00EB14D9" w:rsidRPr="00142884">
        <w:rPr>
          <w:rFonts w:ascii="Aptos" w:hAnsi="Aptos"/>
          <w:sz w:val="22"/>
          <w:szCs w:val="22"/>
          <w:shd w:val="clear" w:color="auto" w:fill="FFFFFF"/>
          <w:lang w:val="en-GB"/>
        </w:rPr>
        <w:t>age</w:t>
      </w:r>
      <w:r w:rsidR="00F11C5D" w:rsidRPr="00142884">
        <w:rPr>
          <w:rFonts w:ascii="Aptos" w:hAnsi="Aptos"/>
          <w:sz w:val="22"/>
          <w:szCs w:val="22"/>
          <w:shd w:val="clear" w:color="auto" w:fill="FFFFFF"/>
          <w:lang w:val="en-GB"/>
        </w:rPr>
        <w:t>; (5) the</w:t>
      </w:r>
      <w:r w:rsidR="00EB14D9" w:rsidRPr="00142884">
        <w:rPr>
          <w:rFonts w:ascii="Aptos" w:hAnsi="Aptos"/>
          <w:sz w:val="22"/>
          <w:szCs w:val="22"/>
          <w:shd w:val="clear" w:color="auto" w:fill="FFFFFF"/>
          <w:lang w:val="en-GB"/>
        </w:rPr>
        <w:t xml:space="preserve"> country</w:t>
      </w:r>
      <w:r w:rsidR="00F11C5D" w:rsidRPr="00142884">
        <w:rPr>
          <w:rFonts w:ascii="Aptos" w:hAnsi="Aptos"/>
          <w:sz w:val="22"/>
          <w:szCs w:val="22"/>
          <w:shd w:val="clear" w:color="auto" w:fill="FFFFFF"/>
          <w:lang w:val="en-GB"/>
        </w:rPr>
        <w:t xml:space="preserve"> of origin;</w:t>
      </w:r>
      <w:r w:rsidR="00EB14D9" w:rsidRPr="00142884">
        <w:rPr>
          <w:rFonts w:ascii="Aptos" w:hAnsi="Aptos"/>
          <w:sz w:val="22"/>
          <w:szCs w:val="22"/>
          <w:shd w:val="clear" w:color="auto" w:fill="FFFFFF"/>
          <w:lang w:val="en-GB"/>
        </w:rPr>
        <w:t xml:space="preserve"> &amp; playing level); (2) the </w:t>
      </w:r>
      <w:r w:rsidR="004B21E5" w:rsidRPr="00142884">
        <w:rPr>
          <w:rFonts w:ascii="Aptos" w:hAnsi="Aptos"/>
          <w:sz w:val="22"/>
          <w:szCs w:val="22"/>
          <w:shd w:val="clear" w:color="auto" w:fill="FFFFFF"/>
          <w:lang w:val="en-GB"/>
        </w:rPr>
        <w:t xml:space="preserve">experimental design </w:t>
      </w:r>
      <w:r w:rsidR="00EB14D9" w:rsidRPr="00142884">
        <w:rPr>
          <w:rFonts w:ascii="Aptos" w:hAnsi="Aptos"/>
          <w:sz w:val="22"/>
          <w:szCs w:val="22"/>
          <w:shd w:val="clear" w:color="auto" w:fill="FFFFFF"/>
          <w:lang w:val="en-GB"/>
        </w:rPr>
        <w:t xml:space="preserve">of </w:t>
      </w:r>
      <w:r w:rsidR="004B21E5" w:rsidRPr="00142884">
        <w:rPr>
          <w:rFonts w:ascii="Aptos" w:hAnsi="Aptos"/>
          <w:sz w:val="22"/>
          <w:szCs w:val="22"/>
          <w:shd w:val="clear" w:color="auto" w:fill="FFFFFF"/>
          <w:lang w:val="en-GB"/>
        </w:rPr>
        <w:t xml:space="preserve">the </w:t>
      </w:r>
      <w:r w:rsidR="00EB14D9" w:rsidRPr="00142884">
        <w:rPr>
          <w:rFonts w:ascii="Aptos" w:hAnsi="Aptos"/>
          <w:sz w:val="22"/>
          <w:szCs w:val="22"/>
          <w:shd w:val="clear" w:color="auto" w:fill="FFFFFF"/>
          <w:lang w:val="en-GB"/>
        </w:rPr>
        <w:t xml:space="preserve">investigation; (3) </w:t>
      </w:r>
      <w:r w:rsidR="00662771" w:rsidRPr="00142884">
        <w:rPr>
          <w:rFonts w:ascii="Aptos" w:hAnsi="Aptos"/>
          <w:sz w:val="22"/>
          <w:szCs w:val="22"/>
          <w:shd w:val="clear" w:color="auto" w:fill="FFFFFF"/>
          <w:lang w:val="en-GB"/>
        </w:rPr>
        <w:t xml:space="preserve">details regarding </w:t>
      </w:r>
      <w:r w:rsidR="00EB14D9" w:rsidRPr="00142884">
        <w:rPr>
          <w:rFonts w:ascii="Aptos" w:hAnsi="Aptos"/>
          <w:sz w:val="22"/>
          <w:szCs w:val="22"/>
          <w:shd w:val="clear" w:color="auto" w:fill="FFFFFF"/>
          <w:lang w:val="en-GB"/>
        </w:rPr>
        <w:t>the strength assessment performed (test type, muscular contraction</w:t>
      </w:r>
      <w:r w:rsidR="00662771" w:rsidRPr="00142884">
        <w:rPr>
          <w:rFonts w:ascii="Aptos" w:hAnsi="Aptos"/>
          <w:sz w:val="22"/>
          <w:szCs w:val="22"/>
          <w:shd w:val="clear" w:color="auto" w:fill="FFFFFF"/>
          <w:lang w:val="en-GB"/>
        </w:rPr>
        <w:t>,</w:t>
      </w:r>
      <w:r w:rsidR="00EB14D9" w:rsidRPr="00142884">
        <w:rPr>
          <w:rFonts w:ascii="Aptos" w:hAnsi="Aptos"/>
          <w:sz w:val="22"/>
          <w:szCs w:val="22"/>
          <w:shd w:val="clear" w:color="auto" w:fill="FFFFFF"/>
          <w:lang w:val="en-GB"/>
        </w:rPr>
        <w:t xml:space="preserve"> &amp; equipment used)</w:t>
      </w:r>
      <w:r w:rsidR="00662771" w:rsidRPr="00142884">
        <w:rPr>
          <w:rFonts w:ascii="Aptos" w:hAnsi="Aptos"/>
          <w:sz w:val="22"/>
          <w:szCs w:val="22"/>
          <w:shd w:val="clear" w:color="auto" w:fill="FFFFFF"/>
          <w:lang w:val="en-GB"/>
        </w:rPr>
        <w:t>, and;</w:t>
      </w:r>
      <w:r w:rsidR="00EB14D9" w:rsidRPr="00142884">
        <w:rPr>
          <w:rFonts w:ascii="Aptos" w:hAnsi="Aptos"/>
          <w:sz w:val="22"/>
          <w:szCs w:val="22"/>
          <w:shd w:val="clear" w:color="auto" w:fill="FFFFFF"/>
          <w:lang w:val="en-GB"/>
        </w:rPr>
        <w:t xml:space="preserve"> (4) a summary of the main findings.</w:t>
      </w:r>
    </w:p>
    <w:p w14:paraId="5784CCEE" w14:textId="7A68DBFB" w:rsidR="00B93B50" w:rsidRPr="00142884" w:rsidRDefault="00B93B50" w:rsidP="005B5ECC">
      <w:pPr>
        <w:pStyle w:val="Default"/>
        <w:spacing w:after="120" w:line="480" w:lineRule="auto"/>
        <w:ind w:left="567"/>
        <w:jc w:val="both"/>
        <w:rPr>
          <w:rFonts w:ascii="Aptos" w:hAnsi="Aptos"/>
          <w:i/>
          <w:iCs/>
          <w:sz w:val="22"/>
          <w:szCs w:val="22"/>
          <w:shd w:val="clear" w:color="auto" w:fill="FFFFFF"/>
          <w:lang w:val="en-GB"/>
        </w:rPr>
      </w:pPr>
      <w:r w:rsidRPr="00142884">
        <w:rPr>
          <w:rFonts w:ascii="Aptos" w:hAnsi="Aptos"/>
          <w:i/>
          <w:iCs/>
          <w:sz w:val="22"/>
          <w:szCs w:val="22"/>
          <w:shd w:val="clear" w:color="auto" w:fill="FFFFFF"/>
          <w:lang w:val="en-GB"/>
        </w:rPr>
        <w:t>3.3.1 Quality assessment</w:t>
      </w:r>
    </w:p>
    <w:p w14:paraId="1D117CE5" w14:textId="40B60704" w:rsidR="00B50C43" w:rsidRPr="00142884" w:rsidRDefault="004B726C" w:rsidP="005B5ECC">
      <w:pPr>
        <w:pStyle w:val="Default"/>
        <w:spacing w:after="120" w:line="480" w:lineRule="auto"/>
        <w:jc w:val="both"/>
        <w:rPr>
          <w:rFonts w:ascii="Aptos" w:hAnsi="Aptos"/>
          <w:sz w:val="22"/>
          <w:szCs w:val="22"/>
          <w:shd w:val="clear" w:color="auto" w:fill="FFFFFF"/>
          <w:lang w:val="en-GB"/>
        </w:rPr>
      </w:pPr>
      <w:r w:rsidRPr="00142884">
        <w:rPr>
          <w:rFonts w:ascii="Aptos" w:hAnsi="Aptos"/>
          <w:sz w:val="22"/>
          <w:szCs w:val="22"/>
          <w:shd w:val="clear" w:color="auto" w:fill="FFFFFF"/>
          <w:lang w:val="en-GB"/>
        </w:rPr>
        <w:t xml:space="preserve">          </w:t>
      </w:r>
      <w:r w:rsidR="00E77963" w:rsidRPr="00142884">
        <w:rPr>
          <w:rFonts w:ascii="Aptos" w:hAnsi="Aptos"/>
          <w:sz w:val="22"/>
          <w:szCs w:val="22"/>
          <w:shd w:val="clear" w:color="auto" w:fill="FFFFFF"/>
          <w:lang w:val="en-GB"/>
        </w:rPr>
        <w:t xml:space="preserve">An adapted version of the Downs and Black quality assessment scale was used to evaluate the methodological quality of studies within this review. This checklist has been used in previous systematic reviews within this subject field can be modified to meet the needs of the systematic review being performed. Questions 1-4,6-7,9-11,12,19-21 form the checklist </w:t>
      </w:r>
      <w:proofErr w:type="spellStart"/>
      <w:r w:rsidR="00E77963" w:rsidRPr="00142884">
        <w:rPr>
          <w:rFonts w:ascii="Aptos" w:hAnsi="Aptos"/>
          <w:sz w:val="22"/>
          <w:szCs w:val="22"/>
          <w:shd w:val="clear" w:color="auto" w:fill="FFFFFF"/>
          <w:lang w:val="en-GB"/>
        </w:rPr>
        <w:t>wer</w:t>
      </w:r>
      <w:proofErr w:type="spellEnd"/>
      <w:r w:rsidR="00E77963" w:rsidRPr="00142884">
        <w:rPr>
          <w:rFonts w:ascii="Aptos" w:hAnsi="Aptos"/>
          <w:sz w:val="22"/>
          <w:szCs w:val="22"/>
          <w:shd w:val="clear" w:color="auto" w:fill="FFFFFF"/>
          <w:lang w:val="en-GB"/>
        </w:rPr>
        <w:t xml:space="preserve"> deemed appropriate for the aims of this review and were therefore included (</w:t>
      </w:r>
      <w:r w:rsidR="00E77963" w:rsidRPr="00142884">
        <w:rPr>
          <w:rFonts w:ascii="Aptos" w:hAnsi="Aptos"/>
          <w:b/>
          <w:bCs/>
          <w:sz w:val="22"/>
          <w:szCs w:val="22"/>
          <w:shd w:val="clear" w:color="auto" w:fill="FFFFFF"/>
          <w:lang w:val="en-GB"/>
        </w:rPr>
        <w:t>Table 3</w:t>
      </w:r>
      <w:r w:rsidR="00E77963" w:rsidRPr="00142884">
        <w:rPr>
          <w:rFonts w:ascii="Aptos" w:hAnsi="Aptos"/>
          <w:sz w:val="22"/>
          <w:szCs w:val="22"/>
          <w:shd w:val="clear" w:color="auto" w:fill="FFFFFF"/>
          <w:lang w:val="en-GB"/>
        </w:rPr>
        <w:t xml:space="preserve">). A 1 was given in the study met the criteria and a 0 was given if the study did not or it was unclear if the study met the criteria. Scores were summed to provide a score, 13 being the highest possible value. For question 9 if no participants were lost throughout the </w:t>
      </w:r>
      <w:r w:rsidR="00E110F1" w:rsidRPr="00142884">
        <w:rPr>
          <w:rFonts w:ascii="Aptos" w:hAnsi="Aptos"/>
          <w:sz w:val="22"/>
          <w:szCs w:val="22"/>
          <w:shd w:val="clear" w:color="auto" w:fill="FFFFFF"/>
          <w:lang w:val="en-GB"/>
        </w:rPr>
        <w:t>study,</w:t>
      </w:r>
      <w:r w:rsidR="00E77963" w:rsidRPr="00142884">
        <w:rPr>
          <w:rFonts w:ascii="Aptos" w:hAnsi="Aptos"/>
          <w:sz w:val="22"/>
          <w:szCs w:val="22"/>
          <w:shd w:val="clear" w:color="auto" w:fill="FFFFFF"/>
          <w:lang w:val="en-GB"/>
        </w:rPr>
        <w:t xml:space="preserve"> then a value of 1 was given. As for </w:t>
      </w:r>
      <w:r w:rsidR="00B50C43" w:rsidRPr="00142884">
        <w:rPr>
          <w:rFonts w:ascii="Aptos" w:hAnsi="Aptos"/>
          <w:sz w:val="22"/>
          <w:szCs w:val="22"/>
          <w:shd w:val="clear" w:color="auto" w:fill="FFFFFF"/>
          <w:lang w:val="en-GB"/>
        </w:rPr>
        <w:t>observational</w:t>
      </w:r>
      <w:r w:rsidR="00E77963" w:rsidRPr="00142884">
        <w:rPr>
          <w:rFonts w:ascii="Aptos" w:hAnsi="Aptos"/>
          <w:sz w:val="22"/>
          <w:szCs w:val="22"/>
          <w:shd w:val="clear" w:color="auto" w:fill="FFFFFF"/>
          <w:lang w:val="en-GB"/>
        </w:rPr>
        <w:t xml:space="preserve"> studies whereby no intervention was present, this was determined as the testing procedures.</w:t>
      </w:r>
    </w:p>
    <w:p w14:paraId="418CD0B5" w14:textId="718CD1FA" w:rsidR="00B50C43" w:rsidRPr="00142884" w:rsidRDefault="00B50C43" w:rsidP="005B5ECC">
      <w:pPr>
        <w:pStyle w:val="Default"/>
        <w:numPr>
          <w:ilvl w:val="0"/>
          <w:numId w:val="46"/>
        </w:numPr>
        <w:spacing w:after="120"/>
        <w:jc w:val="both"/>
        <w:rPr>
          <w:rFonts w:ascii="Aptos" w:hAnsi="Aptos"/>
          <w:sz w:val="22"/>
          <w:szCs w:val="22"/>
          <w:shd w:val="clear" w:color="auto" w:fill="FFFFFF"/>
        </w:rPr>
      </w:pPr>
      <w:r w:rsidRPr="00142884">
        <w:rPr>
          <w:rFonts w:ascii="Aptos" w:hAnsi="Aptos"/>
          <w:sz w:val="22"/>
          <w:szCs w:val="22"/>
          <w:shd w:val="clear" w:color="auto" w:fill="FFFFFF"/>
          <w:lang w:val="en-GB"/>
        </w:rPr>
        <w:t>Is the objective / aim of the study clear?</w:t>
      </w:r>
    </w:p>
    <w:p w14:paraId="646C3C46" w14:textId="4410F642" w:rsidR="00B50C43" w:rsidRPr="00142884" w:rsidRDefault="00B50C43" w:rsidP="005B5ECC">
      <w:pPr>
        <w:pStyle w:val="Default"/>
        <w:numPr>
          <w:ilvl w:val="0"/>
          <w:numId w:val="46"/>
        </w:numPr>
        <w:spacing w:after="120"/>
        <w:jc w:val="both"/>
        <w:rPr>
          <w:rFonts w:ascii="Aptos" w:hAnsi="Aptos"/>
          <w:sz w:val="22"/>
          <w:szCs w:val="22"/>
          <w:shd w:val="clear" w:color="auto" w:fill="FFFFFF"/>
        </w:rPr>
      </w:pPr>
      <w:r w:rsidRPr="00142884">
        <w:rPr>
          <w:rFonts w:ascii="Aptos" w:hAnsi="Aptos"/>
          <w:sz w:val="22"/>
          <w:szCs w:val="22"/>
          <w:shd w:val="clear" w:color="auto" w:fill="FFFFFF"/>
        </w:rPr>
        <w:t>Are the main outcomes clearly described in the Introduction or Methods?</w:t>
      </w:r>
    </w:p>
    <w:p w14:paraId="1D0B7821" w14:textId="3844324C" w:rsidR="00B50C43" w:rsidRPr="00142884" w:rsidRDefault="00B50C43" w:rsidP="005B5ECC">
      <w:pPr>
        <w:pStyle w:val="Default"/>
        <w:numPr>
          <w:ilvl w:val="0"/>
          <w:numId w:val="46"/>
        </w:numPr>
        <w:spacing w:after="120"/>
        <w:jc w:val="both"/>
        <w:rPr>
          <w:rFonts w:ascii="Aptos" w:hAnsi="Aptos"/>
          <w:sz w:val="22"/>
          <w:szCs w:val="22"/>
          <w:shd w:val="clear" w:color="auto" w:fill="FFFFFF"/>
        </w:rPr>
      </w:pPr>
      <w:r w:rsidRPr="00142884">
        <w:rPr>
          <w:rFonts w:ascii="Aptos" w:hAnsi="Aptos"/>
          <w:sz w:val="22"/>
          <w:szCs w:val="22"/>
          <w:shd w:val="clear" w:color="auto" w:fill="FFFFFF"/>
        </w:rPr>
        <w:t>Are characteristics of the patients included in the study clearly described?</w:t>
      </w:r>
    </w:p>
    <w:p w14:paraId="529E0914" w14:textId="2814EABD" w:rsidR="00B50C43" w:rsidRPr="00142884" w:rsidRDefault="00B50C43" w:rsidP="005B5ECC">
      <w:pPr>
        <w:pStyle w:val="Default"/>
        <w:numPr>
          <w:ilvl w:val="0"/>
          <w:numId w:val="46"/>
        </w:numPr>
        <w:spacing w:after="120"/>
        <w:jc w:val="both"/>
        <w:rPr>
          <w:rFonts w:ascii="Aptos" w:hAnsi="Aptos"/>
          <w:sz w:val="22"/>
          <w:szCs w:val="22"/>
          <w:shd w:val="clear" w:color="auto" w:fill="FFFFFF"/>
        </w:rPr>
      </w:pPr>
      <w:r w:rsidRPr="00142884">
        <w:rPr>
          <w:rFonts w:ascii="Aptos" w:hAnsi="Aptos"/>
          <w:sz w:val="22"/>
          <w:szCs w:val="22"/>
          <w:shd w:val="clear" w:color="auto" w:fill="FFFFFF"/>
        </w:rPr>
        <w:t>Are the interventions clearly defined?</w:t>
      </w:r>
    </w:p>
    <w:p w14:paraId="0DAEAADE" w14:textId="5368BF4F" w:rsidR="00B50C43" w:rsidRPr="00142884" w:rsidRDefault="00B50C43" w:rsidP="005B5ECC">
      <w:pPr>
        <w:pStyle w:val="Default"/>
        <w:numPr>
          <w:ilvl w:val="0"/>
          <w:numId w:val="48"/>
        </w:numPr>
        <w:spacing w:after="120"/>
        <w:jc w:val="both"/>
        <w:rPr>
          <w:rFonts w:ascii="Aptos" w:hAnsi="Aptos"/>
          <w:sz w:val="22"/>
          <w:szCs w:val="22"/>
          <w:shd w:val="clear" w:color="auto" w:fill="FFFFFF"/>
        </w:rPr>
      </w:pPr>
      <w:r w:rsidRPr="00142884">
        <w:rPr>
          <w:rFonts w:ascii="Aptos" w:hAnsi="Aptos"/>
          <w:sz w:val="22"/>
          <w:szCs w:val="22"/>
          <w:shd w:val="clear" w:color="auto" w:fill="FFFFFF"/>
        </w:rPr>
        <w:t>Are the main findings of the study clearly defined?</w:t>
      </w:r>
    </w:p>
    <w:p w14:paraId="65B31EE8" w14:textId="45CE1085" w:rsidR="00B50C43" w:rsidRPr="00142884" w:rsidRDefault="00A01D38"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 xml:space="preserve">7.    </w:t>
      </w:r>
      <w:r w:rsidR="00B50C43" w:rsidRPr="00142884">
        <w:rPr>
          <w:rFonts w:ascii="Aptos" w:hAnsi="Aptos"/>
          <w:sz w:val="22"/>
          <w:szCs w:val="22"/>
          <w:shd w:val="clear" w:color="auto" w:fill="FFFFFF"/>
        </w:rPr>
        <w:t>Does the study estimate random variability in data for main outcomes?</w:t>
      </w:r>
    </w:p>
    <w:p w14:paraId="147A536C" w14:textId="77777777" w:rsidR="00665C78" w:rsidRPr="00142884" w:rsidRDefault="00665C78" w:rsidP="005B5ECC">
      <w:pPr>
        <w:pStyle w:val="Default"/>
        <w:spacing w:after="120"/>
        <w:ind w:left="567"/>
        <w:jc w:val="both"/>
        <w:rPr>
          <w:rFonts w:ascii="Aptos" w:hAnsi="Aptos"/>
          <w:sz w:val="22"/>
          <w:szCs w:val="22"/>
          <w:shd w:val="clear" w:color="auto" w:fill="FFFFFF"/>
        </w:rPr>
        <w:sectPr w:rsidR="00665C78" w:rsidRPr="00142884" w:rsidSect="00665C78">
          <w:pgSz w:w="11906" w:h="16838"/>
          <w:pgMar w:top="1440" w:right="1440" w:bottom="1440" w:left="1440" w:header="709" w:footer="709" w:gutter="0"/>
          <w:cols w:space="708"/>
          <w:docGrid w:linePitch="360"/>
        </w:sectPr>
      </w:pPr>
    </w:p>
    <w:p w14:paraId="0014D99F" w14:textId="65E9F2A8"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lastRenderedPageBreak/>
        <w:t xml:space="preserve">9. </w:t>
      </w:r>
      <w:r w:rsidR="00A01D38" w:rsidRPr="00142884">
        <w:rPr>
          <w:rFonts w:ascii="Aptos" w:hAnsi="Aptos"/>
          <w:sz w:val="22"/>
          <w:szCs w:val="22"/>
          <w:shd w:val="clear" w:color="auto" w:fill="FFFFFF"/>
        </w:rPr>
        <w:t xml:space="preserve">   </w:t>
      </w:r>
      <w:r w:rsidRPr="00142884">
        <w:rPr>
          <w:rFonts w:ascii="Aptos" w:hAnsi="Aptos"/>
          <w:sz w:val="22"/>
          <w:szCs w:val="22"/>
          <w:shd w:val="clear" w:color="auto" w:fill="FFFFFF"/>
        </w:rPr>
        <w:t>Have characteristics of patients lost to follow-up been described?</w:t>
      </w:r>
    </w:p>
    <w:p w14:paraId="2550AE5F" w14:textId="6CB7CD43"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 xml:space="preserve">10. </w:t>
      </w:r>
      <w:r w:rsidR="00A01D38" w:rsidRPr="00142884">
        <w:rPr>
          <w:rFonts w:ascii="Aptos" w:hAnsi="Aptos"/>
          <w:sz w:val="22"/>
          <w:szCs w:val="22"/>
          <w:shd w:val="clear" w:color="auto" w:fill="FFFFFF"/>
        </w:rPr>
        <w:t xml:space="preserve"> </w:t>
      </w:r>
      <w:r w:rsidRPr="00142884">
        <w:rPr>
          <w:rFonts w:ascii="Aptos" w:hAnsi="Aptos"/>
          <w:sz w:val="22"/>
          <w:szCs w:val="22"/>
          <w:shd w:val="clear" w:color="auto" w:fill="FFFFFF"/>
        </w:rPr>
        <w:t xml:space="preserve">Have actual probability values been reported for the main outcomes except probability </w:t>
      </w:r>
      <w:r w:rsidR="00A01D38" w:rsidRPr="00142884">
        <w:rPr>
          <w:rFonts w:ascii="Aptos" w:hAnsi="Aptos"/>
          <w:sz w:val="22"/>
          <w:szCs w:val="22"/>
          <w:shd w:val="clear" w:color="auto" w:fill="FFFFFF"/>
        </w:rPr>
        <w:t xml:space="preserve">  </w:t>
      </w:r>
      <w:r w:rsidRPr="00142884">
        <w:rPr>
          <w:rFonts w:ascii="Aptos" w:hAnsi="Aptos"/>
          <w:sz w:val="22"/>
          <w:szCs w:val="22"/>
          <w:shd w:val="clear" w:color="auto" w:fill="FFFFFF"/>
        </w:rPr>
        <w:t xml:space="preserve">&lt; 0.001? Exact </w:t>
      </w:r>
      <w:r w:rsidR="004B726C" w:rsidRPr="00142884">
        <w:rPr>
          <w:rFonts w:ascii="Aptos" w:hAnsi="Aptos"/>
          <w:sz w:val="22"/>
          <w:szCs w:val="22"/>
          <w:shd w:val="clear" w:color="auto" w:fill="FFFFFF"/>
        </w:rPr>
        <w:t>effect sizes (ES)</w:t>
      </w:r>
      <w:r w:rsidRPr="00142884">
        <w:rPr>
          <w:rFonts w:ascii="Aptos" w:hAnsi="Aptos"/>
          <w:sz w:val="22"/>
          <w:szCs w:val="22"/>
          <w:shd w:val="clear" w:color="auto" w:fill="FFFFFF"/>
        </w:rPr>
        <w:t xml:space="preserve"> / P-values and correlation </w:t>
      </w:r>
      <w:r w:rsidR="00E110F1" w:rsidRPr="00142884">
        <w:rPr>
          <w:rFonts w:ascii="Aptos" w:hAnsi="Aptos"/>
          <w:sz w:val="22"/>
          <w:szCs w:val="22"/>
          <w:shd w:val="clear" w:color="auto" w:fill="FFFFFF"/>
        </w:rPr>
        <w:t>(r)</w:t>
      </w:r>
      <w:r w:rsidRPr="00142884">
        <w:rPr>
          <w:rFonts w:ascii="Aptos" w:hAnsi="Aptos"/>
          <w:sz w:val="22"/>
          <w:szCs w:val="22"/>
          <w:shd w:val="clear" w:color="auto" w:fill="FFFFFF"/>
        </w:rPr>
        <w:t xml:space="preserve"> </w:t>
      </w:r>
      <w:r w:rsidR="00E110F1" w:rsidRPr="00142884">
        <w:rPr>
          <w:rFonts w:ascii="Aptos" w:hAnsi="Aptos"/>
          <w:sz w:val="22"/>
          <w:szCs w:val="22"/>
          <w:shd w:val="clear" w:color="auto" w:fill="FFFFFF"/>
        </w:rPr>
        <w:t>reported.</w:t>
      </w:r>
    </w:p>
    <w:p w14:paraId="046A9E58" w14:textId="2D56C157"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 xml:space="preserve">11. </w:t>
      </w:r>
      <w:r w:rsidR="00A01D38" w:rsidRPr="00142884">
        <w:rPr>
          <w:rFonts w:ascii="Aptos" w:hAnsi="Aptos"/>
          <w:sz w:val="22"/>
          <w:szCs w:val="22"/>
          <w:shd w:val="clear" w:color="auto" w:fill="FFFFFF"/>
        </w:rPr>
        <w:t xml:space="preserve"> </w:t>
      </w:r>
      <w:r w:rsidRPr="00142884">
        <w:rPr>
          <w:rFonts w:ascii="Aptos" w:hAnsi="Aptos"/>
          <w:sz w:val="22"/>
          <w:szCs w:val="22"/>
          <w:shd w:val="clear" w:color="auto" w:fill="FFFFFF"/>
        </w:rPr>
        <w:t>Is the source funding clearly available?</w:t>
      </w:r>
    </w:p>
    <w:p w14:paraId="56065AB0" w14:textId="7443FC8C"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 xml:space="preserve">12. </w:t>
      </w:r>
      <w:r w:rsidR="00A01D38" w:rsidRPr="00142884">
        <w:rPr>
          <w:rFonts w:ascii="Aptos" w:hAnsi="Aptos"/>
          <w:sz w:val="22"/>
          <w:szCs w:val="22"/>
          <w:shd w:val="clear" w:color="auto" w:fill="FFFFFF"/>
        </w:rPr>
        <w:t xml:space="preserve"> </w:t>
      </w:r>
      <w:r w:rsidRPr="00142884">
        <w:rPr>
          <w:rFonts w:ascii="Aptos" w:hAnsi="Aptos"/>
          <w:sz w:val="22"/>
          <w:szCs w:val="22"/>
          <w:shd w:val="clear" w:color="auto" w:fill="FFFFFF"/>
        </w:rPr>
        <w:t>Were subjects who were asked to participate in the study representative of the entire population recruited?</w:t>
      </w:r>
    </w:p>
    <w:p w14:paraId="17A6C58E" w14:textId="7E7F6529"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19. Were the statistical tests used to assess main outcomes appropriate?</w:t>
      </w:r>
    </w:p>
    <w:p w14:paraId="02D551F0" w14:textId="7890AA5B"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20. Was compliance with the interventions reliable?</w:t>
      </w:r>
    </w:p>
    <w:p w14:paraId="336F9FB6" w14:textId="23FF1991" w:rsidR="00B50C43" w:rsidRPr="00142884" w:rsidRDefault="00B50C43" w:rsidP="005B5ECC">
      <w:pPr>
        <w:pStyle w:val="Default"/>
        <w:spacing w:after="120"/>
        <w:ind w:left="567"/>
        <w:jc w:val="both"/>
        <w:rPr>
          <w:rFonts w:ascii="Aptos" w:hAnsi="Aptos"/>
          <w:sz w:val="22"/>
          <w:szCs w:val="22"/>
          <w:shd w:val="clear" w:color="auto" w:fill="FFFFFF"/>
        </w:rPr>
      </w:pPr>
      <w:r w:rsidRPr="00142884">
        <w:rPr>
          <w:rFonts w:ascii="Aptos" w:hAnsi="Aptos"/>
          <w:sz w:val="22"/>
          <w:szCs w:val="22"/>
          <w:shd w:val="clear" w:color="auto" w:fill="FFFFFF"/>
        </w:rPr>
        <w:t>21. Were main outcome measures used accurate? (valid and reliable)</w:t>
      </w:r>
    </w:p>
    <w:p w14:paraId="43F0ED39" w14:textId="77777777" w:rsidR="00665C78" w:rsidRPr="00142884" w:rsidRDefault="00665C78" w:rsidP="00665C78">
      <w:pPr>
        <w:pStyle w:val="Default"/>
        <w:spacing w:after="100" w:afterAutospacing="1"/>
        <w:jc w:val="both"/>
        <w:rPr>
          <w:rFonts w:ascii="Aptos" w:hAnsi="Aptos"/>
          <w:shd w:val="clear" w:color="auto" w:fill="FFFFFF"/>
        </w:rPr>
        <w:sectPr w:rsidR="00665C78" w:rsidRPr="00142884" w:rsidSect="00665C78">
          <w:pgSz w:w="11906" w:h="16838"/>
          <w:pgMar w:top="1440" w:right="1440" w:bottom="1440" w:left="1440" w:header="709" w:footer="709" w:gutter="0"/>
          <w:cols w:space="708"/>
          <w:docGrid w:linePitch="360"/>
        </w:sectPr>
      </w:pPr>
    </w:p>
    <w:p w14:paraId="12FE8FC5" w14:textId="4BAB9A88" w:rsidR="00A01D38" w:rsidRPr="00142884" w:rsidRDefault="00665C78" w:rsidP="00665C78">
      <w:pPr>
        <w:pStyle w:val="Default"/>
        <w:spacing w:after="120"/>
        <w:jc w:val="both"/>
        <w:rPr>
          <w:rFonts w:ascii="Aptos" w:hAnsi="Aptos"/>
          <w:b/>
          <w:bCs/>
          <w:shd w:val="clear" w:color="auto" w:fill="FFFFFF"/>
        </w:rPr>
      </w:pPr>
      <w:r w:rsidRPr="00142884">
        <w:rPr>
          <w:rFonts w:ascii="Aptos" w:hAnsi="Aptos"/>
          <w:b/>
          <w:bCs/>
          <w:shd w:val="clear" w:color="auto" w:fill="FFFFFF"/>
        </w:rPr>
        <w:lastRenderedPageBreak/>
        <w:t xml:space="preserve">Table 3. </w:t>
      </w:r>
      <w:r w:rsidRPr="00142884">
        <w:rPr>
          <w:rFonts w:ascii="Aptos" w:hAnsi="Aptos"/>
          <w:shd w:val="clear" w:color="auto" w:fill="FFFFFF"/>
        </w:rPr>
        <w:t>Quality assessments scores</w:t>
      </w:r>
    </w:p>
    <w:tbl>
      <w:tblPr>
        <w:tblW w:w="14254" w:type="dxa"/>
        <w:jc w:val="center"/>
        <w:tblLook w:val="04A0" w:firstRow="1" w:lastRow="0" w:firstColumn="1" w:lastColumn="0" w:noHBand="0" w:noVBand="1"/>
      </w:tblPr>
      <w:tblGrid>
        <w:gridCol w:w="597"/>
        <w:gridCol w:w="1743"/>
        <w:gridCol w:w="851"/>
        <w:gridCol w:w="851"/>
        <w:gridCol w:w="851"/>
        <w:gridCol w:w="851"/>
        <w:gridCol w:w="851"/>
        <w:gridCol w:w="851"/>
        <w:gridCol w:w="851"/>
        <w:gridCol w:w="851"/>
        <w:gridCol w:w="851"/>
        <w:gridCol w:w="851"/>
        <w:gridCol w:w="851"/>
        <w:gridCol w:w="851"/>
        <w:gridCol w:w="851"/>
        <w:gridCol w:w="851"/>
      </w:tblGrid>
      <w:tr w:rsidR="00465859" w:rsidRPr="00142884" w14:paraId="7640329F" w14:textId="77777777" w:rsidTr="00665C78">
        <w:trPr>
          <w:trHeight w:val="397"/>
          <w:jc w:val="center"/>
        </w:trPr>
        <w:tc>
          <w:tcPr>
            <w:tcW w:w="597" w:type="dxa"/>
            <w:tcBorders>
              <w:top w:val="single" w:sz="4" w:space="0" w:color="auto"/>
              <w:left w:val="nil"/>
              <w:bottom w:val="single" w:sz="6" w:space="0" w:color="auto"/>
              <w:right w:val="nil"/>
            </w:tcBorders>
            <w:noWrap/>
            <w:vAlign w:val="center"/>
            <w:hideMark/>
          </w:tcPr>
          <w:p w14:paraId="3ADB1E74"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ID</w:t>
            </w:r>
          </w:p>
        </w:tc>
        <w:tc>
          <w:tcPr>
            <w:tcW w:w="1743" w:type="dxa"/>
            <w:tcBorders>
              <w:top w:val="single" w:sz="4" w:space="0" w:color="auto"/>
              <w:left w:val="nil"/>
              <w:bottom w:val="single" w:sz="6" w:space="0" w:color="auto"/>
              <w:right w:val="nil"/>
            </w:tcBorders>
            <w:noWrap/>
            <w:vAlign w:val="center"/>
            <w:hideMark/>
          </w:tcPr>
          <w:p w14:paraId="032C0A88"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Study</w:t>
            </w:r>
          </w:p>
        </w:tc>
        <w:tc>
          <w:tcPr>
            <w:tcW w:w="851" w:type="dxa"/>
            <w:tcBorders>
              <w:top w:val="single" w:sz="4" w:space="0" w:color="auto"/>
              <w:left w:val="nil"/>
              <w:bottom w:val="single" w:sz="6" w:space="0" w:color="auto"/>
              <w:right w:val="nil"/>
            </w:tcBorders>
            <w:noWrap/>
            <w:vAlign w:val="center"/>
            <w:hideMark/>
          </w:tcPr>
          <w:p w14:paraId="4B9CB456"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1</w:t>
            </w:r>
          </w:p>
        </w:tc>
        <w:tc>
          <w:tcPr>
            <w:tcW w:w="851" w:type="dxa"/>
            <w:tcBorders>
              <w:top w:val="single" w:sz="4" w:space="0" w:color="auto"/>
              <w:left w:val="nil"/>
              <w:bottom w:val="single" w:sz="6" w:space="0" w:color="auto"/>
              <w:right w:val="nil"/>
            </w:tcBorders>
            <w:noWrap/>
            <w:vAlign w:val="center"/>
            <w:hideMark/>
          </w:tcPr>
          <w:p w14:paraId="55BF122C"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2</w:t>
            </w:r>
          </w:p>
        </w:tc>
        <w:tc>
          <w:tcPr>
            <w:tcW w:w="851" w:type="dxa"/>
            <w:tcBorders>
              <w:top w:val="single" w:sz="4" w:space="0" w:color="auto"/>
              <w:left w:val="nil"/>
              <w:bottom w:val="single" w:sz="6" w:space="0" w:color="auto"/>
              <w:right w:val="nil"/>
            </w:tcBorders>
            <w:noWrap/>
            <w:vAlign w:val="center"/>
            <w:hideMark/>
          </w:tcPr>
          <w:p w14:paraId="1E29050B"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3</w:t>
            </w:r>
          </w:p>
        </w:tc>
        <w:tc>
          <w:tcPr>
            <w:tcW w:w="851" w:type="dxa"/>
            <w:tcBorders>
              <w:top w:val="single" w:sz="4" w:space="0" w:color="auto"/>
              <w:left w:val="nil"/>
              <w:bottom w:val="single" w:sz="6" w:space="0" w:color="auto"/>
              <w:right w:val="nil"/>
            </w:tcBorders>
            <w:noWrap/>
            <w:vAlign w:val="center"/>
            <w:hideMark/>
          </w:tcPr>
          <w:p w14:paraId="26B32F6B"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4</w:t>
            </w:r>
          </w:p>
        </w:tc>
        <w:tc>
          <w:tcPr>
            <w:tcW w:w="851" w:type="dxa"/>
            <w:tcBorders>
              <w:top w:val="single" w:sz="4" w:space="0" w:color="auto"/>
              <w:left w:val="nil"/>
              <w:bottom w:val="single" w:sz="6" w:space="0" w:color="auto"/>
              <w:right w:val="nil"/>
            </w:tcBorders>
            <w:noWrap/>
            <w:vAlign w:val="center"/>
            <w:hideMark/>
          </w:tcPr>
          <w:p w14:paraId="432EED18"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6</w:t>
            </w:r>
          </w:p>
        </w:tc>
        <w:tc>
          <w:tcPr>
            <w:tcW w:w="851" w:type="dxa"/>
            <w:tcBorders>
              <w:top w:val="single" w:sz="4" w:space="0" w:color="auto"/>
              <w:left w:val="nil"/>
              <w:bottom w:val="single" w:sz="6" w:space="0" w:color="auto"/>
              <w:right w:val="nil"/>
            </w:tcBorders>
            <w:noWrap/>
            <w:vAlign w:val="center"/>
            <w:hideMark/>
          </w:tcPr>
          <w:p w14:paraId="7A4A87A9"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7</w:t>
            </w:r>
          </w:p>
        </w:tc>
        <w:tc>
          <w:tcPr>
            <w:tcW w:w="851" w:type="dxa"/>
            <w:tcBorders>
              <w:top w:val="single" w:sz="4" w:space="0" w:color="auto"/>
              <w:left w:val="nil"/>
              <w:bottom w:val="single" w:sz="6" w:space="0" w:color="auto"/>
              <w:right w:val="nil"/>
            </w:tcBorders>
            <w:noWrap/>
            <w:vAlign w:val="center"/>
            <w:hideMark/>
          </w:tcPr>
          <w:p w14:paraId="18434559"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9</w:t>
            </w:r>
          </w:p>
        </w:tc>
        <w:tc>
          <w:tcPr>
            <w:tcW w:w="851" w:type="dxa"/>
            <w:tcBorders>
              <w:top w:val="single" w:sz="4" w:space="0" w:color="auto"/>
              <w:left w:val="nil"/>
              <w:bottom w:val="single" w:sz="6" w:space="0" w:color="auto"/>
              <w:right w:val="nil"/>
            </w:tcBorders>
            <w:noWrap/>
            <w:vAlign w:val="center"/>
            <w:hideMark/>
          </w:tcPr>
          <w:p w14:paraId="67C830FC" w14:textId="77777777" w:rsidR="00A01D38" w:rsidRPr="00142884" w:rsidRDefault="00A01D38" w:rsidP="00465859">
            <w:pPr>
              <w:spacing w:after="0" w:line="240" w:lineRule="auto"/>
              <w:jc w:val="center"/>
              <w:rPr>
                <w:rFonts w:ascii="Aptos" w:eastAsia="Times New Roman" w:hAnsi="Aptos" w:cs="Times New Roman"/>
                <w:b/>
                <w:bCs/>
                <w:color w:val="000000" w:themeColor="text1"/>
                <w:sz w:val="20"/>
                <w:szCs w:val="20"/>
                <w:lang w:eastAsia="en-GB"/>
              </w:rPr>
            </w:pPr>
            <w:r w:rsidRPr="00142884">
              <w:rPr>
                <w:rFonts w:ascii="Aptos" w:eastAsia="Times New Roman" w:hAnsi="Aptos" w:cs="Times New Roman"/>
                <w:b/>
                <w:bCs/>
                <w:color w:val="000000" w:themeColor="text1"/>
                <w:sz w:val="20"/>
                <w:szCs w:val="20"/>
                <w:lang w:eastAsia="en-GB"/>
              </w:rPr>
              <w:t>10</w:t>
            </w:r>
          </w:p>
        </w:tc>
        <w:tc>
          <w:tcPr>
            <w:tcW w:w="851" w:type="dxa"/>
            <w:tcBorders>
              <w:top w:val="single" w:sz="4" w:space="0" w:color="auto"/>
              <w:left w:val="nil"/>
              <w:bottom w:val="single" w:sz="6" w:space="0" w:color="auto"/>
              <w:right w:val="nil"/>
            </w:tcBorders>
            <w:noWrap/>
            <w:vAlign w:val="center"/>
            <w:hideMark/>
          </w:tcPr>
          <w:p w14:paraId="060C2298" w14:textId="77777777" w:rsidR="00A01D38" w:rsidRPr="00142884" w:rsidRDefault="00A01D38" w:rsidP="00465859">
            <w:pPr>
              <w:spacing w:after="0" w:line="240" w:lineRule="auto"/>
              <w:jc w:val="center"/>
              <w:rPr>
                <w:rFonts w:ascii="Aptos" w:eastAsia="Times New Roman" w:hAnsi="Aptos" w:cs="Times New Roman"/>
                <w:b/>
                <w:bCs/>
                <w:color w:val="000000" w:themeColor="text1"/>
                <w:sz w:val="20"/>
                <w:szCs w:val="20"/>
                <w:lang w:eastAsia="en-GB"/>
              </w:rPr>
            </w:pPr>
            <w:r w:rsidRPr="00142884">
              <w:rPr>
                <w:rFonts w:ascii="Aptos" w:eastAsia="Times New Roman" w:hAnsi="Aptos" w:cs="Times New Roman"/>
                <w:b/>
                <w:bCs/>
                <w:color w:val="000000" w:themeColor="text1"/>
                <w:sz w:val="20"/>
                <w:szCs w:val="20"/>
                <w:lang w:eastAsia="en-GB"/>
              </w:rPr>
              <w:t>11</w:t>
            </w:r>
          </w:p>
        </w:tc>
        <w:tc>
          <w:tcPr>
            <w:tcW w:w="851" w:type="dxa"/>
            <w:tcBorders>
              <w:top w:val="single" w:sz="4" w:space="0" w:color="auto"/>
              <w:left w:val="nil"/>
              <w:bottom w:val="single" w:sz="6" w:space="0" w:color="auto"/>
              <w:right w:val="nil"/>
            </w:tcBorders>
            <w:noWrap/>
            <w:vAlign w:val="center"/>
            <w:hideMark/>
          </w:tcPr>
          <w:p w14:paraId="1A97DC0A"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12</w:t>
            </w:r>
          </w:p>
        </w:tc>
        <w:tc>
          <w:tcPr>
            <w:tcW w:w="851" w:type="dxa"/>
            <w:tcBorders>
              <w:top w:val="single" w:sz="4" w:space="0" w:color="auto"/>
              <w:left w:val="nil"/>
              <w:bottom w:val="single" w:sz="6" w:space="0" w:color="auto"/>
              <w:right w:val="nil"/>
            </w:tcBorders>
            <w:noWrap/>
            <w:vAlign w:val="center"/>
            <w:hideMark/>
          </w:tcPr>
          <w:p w14:paraId="4EE135A9"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19</w:t>
            </w:r>
          </w:p>
        </w:tc>
        <w:tc>
          <w:tcPr>
            <w:tcW w:w="851" w:type="dxa"/>
            <w:tcBorders>
              <w:top w:val="single" w:sz="4" w:space="0" w:color="auto"/>
              <w:left w:val="nil"/>
              <w:bottom w:val="single" w:sz="6" w:space="0" w:color="auto"/>
              <w:right w:val="nil"/>
            </w:tcBorders>
            <w:noWrap/>
            <w:vAlign w:val="center"/>
            <w:hideMark/>
          </w:tcPr>
          <w:p w14:paraId="30D47FEB"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20</w:t>
            </w:r>
          </w:p>
        </w:tc>
        <w:tc>
          <w:tcPr>
            <w:tcW w:w="851" w:type="dxa"/>
            <w:tcBorders>
              <w:top w:val="single" w:sz="4" w:space="0" w:color="auto"/>
              <w:left w:val="nil"/>
              <w:bottom w:val="single" w:sz="6" w:space="0" w:color="auto"/>
              <w:right w:val="nil"/>
            </w:tcBorders>
            <w:noWrap/>
            <w:vAlign w:val="center"/>
            <w:hideMark/>
          </w:tcPr>
          <w:p w14:paraId="633C26F2"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21</w:t>
            </w:r>
          </w:p>
        </w:tc>
        <w:tc>
          <w:tcPr>
            <w:tcW w:w="851" w:type="dxa"/>
            <w:tcBorders>
              <w:top w:val="single" w:sz="4" w:space="0" w:color="auto"/>
              <w:left w:val="nil"/>
              <w:bottom w:val="single" w:sz="6" w:space="0" w:color="auto"/>
              <w:right w:val="nil"/>
            </w:tcBorders>
            <w:noWrap/>
            <w:vAlign w:val="center"/>
            <w:hideMark/>
          </w:tcPr>
          <w:p w14:paraId="15AF042F" w14:textId="77777777" w:rsidR="00A01D38" w:rsidRPr="00142884" w:rsidRDefault="00A01D38" w:rsidP="00465859">
            <w:pPr>
              <w:spacing w:after="0" w:line="240" w:lineRule="auto"/>
              <w:jc w:val="center"/>
              <w:rPr>
                <w:rFonts w:ascii="Aptos" w:eastAsia="Times New Roman" w:hAnsi="Aptos" w:cs="Times New Roman"/>
                <w:b/>
                <w:bCs/>
                <w:color w:val="000000"/>
                <w:sz w:val="20"/>
                <w:szCs w:val="20"/>
                <w:lang w:eastAsia="en-GB"/>
              </w:rPr>
            </w:pPr>
            <w:r w:rsidRPr="00142884">
              <w:rPr>
                <w:rFonts w:ascii="Aptos" w:eastAsia="Times New Roman" w:hAnsi="Aptos" w:cs="Times New Roman"/>
                <w:b/>
                <w:bCs/>
                <w:color w:val="000000"/>
                <w:sz w:val="20"/>
                <w:szCs w:val="20"/>
                <w:lang w:eastAsia="en-GB"/>
              </w:rPr>
              <w:t>Score</w:t>
            </w:r>
          </w:p>
        </w:tc>
      </w:tr>
      <w:tr w:rsidR="00465859" w:rsidRPr="00142884" w14:paraId="4A73E9EB"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7E2FCC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1743" w:type="dxa"/>
            <w:tcBorders>
              <w:top w:val="single" w:sz="6" w:space="0" w:color="auto"/>
              <w:left w:val="nil"/>
              <w:bottom w:val="single" w:sz="6" w:space="0" w:color="auto"/>
              <w:right w:val="nil"/>
            </w:tcBorders>
            <w:noWrap/>
            <w:vAlign w:val="center"/>
            <w:hideMark/>
          </w:tcPr>
          <w:p w14:paraId="7A07C08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Eustace et al</w:t>
            </w:r>
          </w:p>
        </w:tc>
        <w:tc>
          <w:tcPr>
            <w:tcW w:w="851" w:type="dxa"/>
            <w:tcBorders>
              <w:top w:val="single" w:sz="6" w:space="0" w:color="auto"/>
              <w:left w:val="nil"/>
              <w:bottom w:val="single" w:sz="6" w:space="0" w:color="auto"/>
              <w:right w:val="nil"/>
            </w:tcBorders>
            <w:noWrap/>
            <w:vAlign w:val="center"/>
            <w:hideMark/>
          </w:tcPr>
          <w:p w14:paraId="167290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1B903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78A06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EADF3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5C664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DCCBB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4824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B1ECF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DD57E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6E817F3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FA8CC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F80E8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532A1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8279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B85D313"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BE1B4A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w:t>
            </w:r>
          </w:p>
        </w:tc>
        <w:tc>
          <w:tcPr>
            <w:tcW w:w="1743" w:type="dxa"/>
            <w:tcBorders>
              <w:top w:val="single" w:sz="6" w:space="0" w:color="auto"/>
              <w:left w:val="nil"/>
              <w:bottom w:val="single" w:sz="6" w:space="0" w:color="auto"/>
              <w:right w:val="nil"/>
            </w:tcBorders>
            <w:noWrap/>
            <w:vAlign w:val="center"/>
            <w:hideMark/>
          </w:tcPr>
          <w:p w14:paraId="7CDBAA00"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Stern et al</w:t>
            </w:r>
          </w:p>
        </w:tc>
        <w:tc>
          <w:tcPr>
            <w:tcW w:w="851" w:type="dxa"/>
            <w:tcBorders>
              <w:top w:val="single" w:sz="6" w:space="0" w:color="auto"/>
              <w:left w:val="nil"/>
              <w:bottom w:val="single" w:sz="6" w:space="0" w:color="auto"/>
              <w:right w:val="nil"/>
            </w:tcBorders>
            <w:noWrap/>
            <w:vAlign w:val="center"/>
            <w:hideMark/>
          </w:tcPr>
          <w:p w14:paraId="1215CB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2F666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78200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71CFF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43F04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659A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E312A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4E971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05FBD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39BDF7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DD9C3F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3E75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2F7D6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9E9DB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43FEC173"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7FF46B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w:t>
            </w:r>
          </w:p>
        </w:tc>
        <w:tc>
          <w:tcPr>
            <w:tcW w:w="1743" w:type="dxa"/>
            <w:tcBorders>
              <w:top w:val="single" w:sz="6" w:space="0" w:color="auto"/>
              <w:left w:val="nil"/>
              <w:bottom w:val="single" w:sz="6" w:space="0" w:color="auto"/>
              <w:right w:val="nil"/>
            </w:tcBorders>
            <w:noWrap/>
            <w:vAlign w:val="center"/>
            <w:hideMark/>
          </w:tcPr>
          <w:p w14:paraId="3748808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Wong &amp; Wong</w:t>
            </w:r>
          </w:p>
        </w:tc>
        <w:tc>
          <w:tcPr>
            <w:tcW w:w="851" w:type="dxa"/>
            <w:tcBorders>
              <w:top w:val="single" w:sz="6" w:space="0" w:color="auto"/>
              <w:left w:val="nil"/>
              <w:bottom w:val="single" w:sz="6" w:space="0" w:color="auto"/>
              <w:right w:val="nil"/>
            </w:tcBorders>
            <w:noWrap/>
            <w:vAlign w:val="center"/>
            <w:hideMark/>
          </w:tcPr>
          <w:p w14:paraId="737838D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28D8C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12553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5CEF6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5958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9F39E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F7E4A0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EA13F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10C60B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2E6334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4490CF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8463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E685A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A1BDE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69023DC9"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F5028A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w:t>
            </w:r>
          </w:p>
        </w:tc>
        <w:tc>
          <w:tcPr>
            <w:tcW w:w="1743" w:type="dxa"/>
            <w:tcBorders>
              <w:top w:val="single" w:sz="6" w:space="0" w:color="auto"/>
              <w:left w:val="nil"/>
              <w:bottom w:val="single" w:sz="6" w:space="0" w:color="auto"/>
              <w:right w:val="nil"/>
            </w:tcBorders>
            <w:noWrap/>
            <w:vAlign w:val="center"/>
            <w:hideMark/>
          </w:tcPr>
          <w:p w14:paraId="61345A4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Andrade et al</w:t>
            </w:r>
          </w:p>
        </w:tc>
        <w:tc>
          <w:tcPr>
            <w:tcW w:w="851" w:type="dxa"/>
            <w:tcBorders>
              <w:top w:val="single" w:sz="6" w:space="0" w:color="auto"/>
              <w:left w:val="nil"/>
              <w:bottom w:val="single" w:sz="6" w:space="0" w:color="auto"/>
              <w:right w:val="nil"/>
            </w:tcBorders>
            <w:noWrap/>
            <w:vAlign w:val="center"/>
            <w:hideMark/>
          </w:tcPr>
          <w:p w14:paraId="3077ED7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DDFD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5B4F9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0A16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16853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011F7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20F0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B9F0C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57A13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CFC1E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4E5A0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E00D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7448E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1E146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4FE62F9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6093DF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w:t>
            </w:r>
          </w:p>
        </w:tc>
        <w:tc>
          <w:tcPr>
            <w:tcW w:w="1743" w:type="dxa"/>
            <w:tcBorders>
              <w:top w:val="single" w:sz="6" w:space="0" w:color="auto"/>
              <w:left w:val="nil"/>
              <w:bottom w:val="single" w:sz="6" w:space="0" w:color="auto"/>
              <w:right w:val="nil"/>
            </w:tcBorders>
            <w:noWrap/>
            <w:vAlign w:val="center"/>
            <w:hideMark/>
          </w:tcPr>
          <w:p w14:paraId="7B9AB618"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Dos'Santos et al</w:t>
            </w:r>
          </w:p>
        </w:tc>
        <w:tc>
          <w:tcPr>
            <w:tcW w:w="851" w:type="dxa"/>
            <w:tcBorders>
              <w:top w:val="single" w:sz="6" w:space="0" w:color="auto"/>
              <w:left w:val="nil"/>
              <w:bottom w:val="single" w:sz="6" w:space="0" w:color="auto"/>
              <w:right w:val="nil"/>
            </w:tcBorders>
            <w:noWrap/>
            <w:vAlign w:val="center"/>
            <w:hideMark/>
          </w:tcPr>
          <w:p w14:paraId="7948AB9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EC40E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83F2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04BF8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34DA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ABE0B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D875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221DA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D8667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DE97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5B68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C202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F341B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2C633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2B0CF99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CBD413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w:t>
            </w:r>
          </w:p>
        </w:tc>
        <w:tc>
          <w:tcPr>
            <w:tcW w:w="1743" w:type="dxa"/>
            <w:tcBorders>
              <w:top w:val="single" w:sz="6" w:space="0" w:color="auto"/>
              <w:left w:val="nil"/>
              <w:bottom w:val="single" w:sz="6" w:space="0" w:color="auto"/>
              <w:right w:val="nil"/>
            </w:tcBorders>
            <w:noWrap/>
            <w:vAlign w:val="center"/>
            <w:hideMark/>
          </w:tcPr>
          <w:p w14:paraId="137C0179"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Vandendriessche et al</w:t>
            </w:r>
          </w:p>
        </w:tc>
        <w:tc>
          <w:tcPr>
            <w:tcW w:w="851" w:type="dxa"/>
            <w:tcBorders>
              <w:top w:val="single" w:sz="6" w:space="0" w:color="auto"/>
              <w:left w:val="nil"/>
              <w:bottom w:val="single" w:sz="6" w:space="0" w:color="auto"/>
              <w:right w:val="nil"/>
            </w:tcBorders>
            <w:noWrap/>
            <w:vAlign w:val="center"/>
            <w:hideMark/>
          </w:tcPr>
          <w:p w14:paraId="175149A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83B5E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E6532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100E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0DF0D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6DDEE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B16889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A8401F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4C689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F54B5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BC4C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CACD0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284A6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BB287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B65A4BB"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BCFAF7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w:t>
            </w:r>
          </w:p>
        </w:tc>
        <w:tc>
          <w:tcPr>
            <w:tcW w:w="1743" w:type="dxa"/>
            <w:tcBorders>
              <w:top w:val="single" w:sz="6" w:space="0" w:color="auto"/>
              <w:left w:val="nil"/>
              <w:bottom w:val="single" w:sz="6" w:space="0" w:color="auto"/>
              <w:right w:val="nil"/>
            </w:tcBorders>
            <w:noWrap/>
            <w:vAlign w:val="center"/>
            <w:hideMark/>
          </w:tcPr>
          <w:p w14:paraId="598BE02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Carling et al</w:t>
            </w:r>
          </w:p>
        </w:tc>
        <w:tc>
          <w:tcPr>
            <w:tcW w:w="851" w:type="dxa"/>
            <w:tcBorders>
              <w:top w:val="single" w:sz="6" w:space="0" w:color="auto"/>
              <w:left w:val="nil"/>
              <w:bottom w:val="single" w:sz="6" w:space="0" w:color="auto"/>
              <w:right w:val="nil"/>
            </w:tcBorders>
            <w:noWrap/>
            <w:vAlign w:val="center"/>
            <w:hideMark/>
          </w:tcPr>
          <w:p w14:paraId="6623AD5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1BD7C4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56A1C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8999F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E4E3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EF5A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6467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D2B96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D1FE0D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B025FD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23A82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F5B87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B30CE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402683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0DDE8CD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56D791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w:t>
            </w:r>
          </w:p>
        </w:tc>
        <w:tc>
          <w:tcPr>
            <w:tcW w:w="1743" w:type="dxa"/>
            <w:tcBorders>
              <w:top w:val="single" w:sz="6" w:space="0" w:color="auto"/>
              <w:left w:val="nil"/>
              <w:bottom w:val="single" w:sz="6" w:space="0" w:color="auto"/>
              <w:right w:val="nil"/>
            </w:tcBorders>
            <w:noWrap/>
            <w:vAlign w:val="center"/>
            <w:hideMark/>
          </w:tcPr>
          <w:p w14:paraId="13CB5B6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Lehnert et al</w:t>
            </w:r>
          </w:p>
        </w:tc>
        <w:tc>
          <w:tcPr>
            <w:tcW w:w="851" w:type="dxa"/>
            <w:tcBorders>
              <w:top w:val="single" w:sz="6" w:space="0" w:color="auto"/>
              <w:left w:val="nil"/>
              <w:bottom w:val="single" w:sz="6" w:space="0" w:color="auto"/>
              <w:right w:val="nil"/>
            </w:tcBorders>
            <w:noWrap/>
            <w:vAlign w:val="center"/>
            <w:hideMark/>
          </w:tcPr>
          <w:p w14:paraId="7B7EFF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1F6CD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A038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A8F98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79EB7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4A0C6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CA36F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AB650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D4F28C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0DC9B2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A393C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C7553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A1D97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3950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602FAE9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DCDD3F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9</w:t>
            </w:r>
          </w:p>
        </w:tc>
        <w:tc>
          <w:tcPr>
            <w:tcW w:w="1743" w:type="dxa"/>
            <w:tcBorders>
              <w:top w:val="single" w:sz="6" w:space="0" w:color="auto"/>
              <w:left w:val="nil"/>
              <w:bottom w:val="single" w:sz="6" w:space="0" w:color="auto"/>
              <w:right w:val="nil"/>
            </w:tcBorders>
            <w:noWrap/>
            <w:vAlign w:val="center"/>
            <w:hideMark/>
          </w:tcPr>
          <w:p w14:paraId="4C48BB76"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Lehnert et al</w:t>
            </w:r>
          </w:p>
        </w:tc>
        <w:tc>
          <w:tcPr>
            <w:tcW w:w="851" w:type="dxa"/>
            <w:tcBorders>
              <w:top w:val="single" w:sz="6" w:space="0" w:color="auto"/>
              <w:left w:val="nil"/>
              <w:bottom w:val="single" w:sz="6" w:space="0" w:color="auto"/>
              <w:right w:val="nil"/>
            </w:tcBorders>
            <w:noWrap/>
            <w:vAlign w:val="center"/>
            <w:hideMark/>
          </w:tcPr>
          <w:p w14:paraId="1D4C81D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B1D3AF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6C023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9E45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7DD6F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02FBF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881DC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EB0AD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0CF40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5FAF41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738CC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ED31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928D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54FC47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0BCD64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049AFA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10</w:t>
            </w:r>
          </w:p>
        </w:tc>
        <w:tc>
          <w:tcPr>
            <w:tcW w:w="1743" w:type="dxa"/>
            <w:tcBorders>
              <w:top w:val="single" w:sz="6" w:space="0" w:color="auto"/>
              <w:left w:val="nil"/>
              <w:bottom w:val="single" w:sz="6" w:space="0" w:color="auto"/>
              <w:right w:val="nil"/>
            </w:tcBorders>
            <w:noWrap/>
            <w:vAlign w:val="center"/>
            <w:hideMark/>
          </w:tcPr>
          <w:p w14:paraId="45E4302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Makhlouf et al</w:t>
            </w:r>
          </w:p>
        </w:tc>
        <w:tc>
          <w:tcPr>
            <w:tcW w:w="851" w:type="dxa"/>
            <w:tcBorders>
              <w:top w:val="single" w:sz="6" w:space="0" w:color="auto"/>
              <w:left w:val="nil"/>
              <w:bottom w:val="single" w:sz="6" w:space="0" w:color="auto"/>
              <w:right w:val="nil"/>
            </w:tcBorders>
            <w:noWrap/>
            <w:vAlign w:val="center"/>
            <w:hideMark/>
          </w:tcPr>
          <w:p w14:paraId="5E17E82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325C3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0966D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BB99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BED677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A7251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46833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C241D0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79BBA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91FEA8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750B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38621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176D7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D00E2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28476F1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77513E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c>
          <w:tcPr>
            <w:tcW w:w="1743" w:type="dxa"/>
            <w:tcBorders>
              <w:top w:val="single" w:sz="6" w:space="0" w:color="auto"/>
              <w:left w:val="nil"/>
              <w:bottom w:val="single" w:sz="6" w:space="0" w:color="auto"/>
              <w:right w:val="nil"/>
            </w:tcBorders>
            <w:noWrap/>
            <w:vAlign w:val="center"/>
            <w:hideMark/>
          </w:tcPr>
          <w:p w14:paraId="618A0C10"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Hoppe et al</w:t>
            </w:r>
          </w:p>
        </w:tc>
        <w:tc>
          <w:tcPr>
            <w:tcW w:w="851" w:type="dxa"/>
            <w:tcBorders>
              <w:top w:val="single" w:sz="6" w:space="0" w:color="auto"/>
              <w:left w:val="nil"/>
              <w:bottom w:val="single" w:sz="6" w:space="0" w:color="auto"/>
              <w:right w:val="nil"/>
            </w:tcBorders>
            <w:noWrap/>
            <w:vAlign w:val="center"/>
            <w:hideMark/>
          </w:tcPr>
          <w:p w14:paraId="07FDBF0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95EA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4A4A6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149D9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EDA93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810E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214347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2D4EC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35410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30C7D9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3BC23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9735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E23CE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4738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0B86003A"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77D70A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c>
          <w:tcPr>
            <w:tcW w:w="1743" w:type="dxa"/>
            <w:tcBorders>
              <w:top w:val="single" w:sz="6" w:space="0" w:color="auto"/>
              <w:left w:val="nil"/>
              <w:bottom w:val="single" w:sz="6" w:space="0" w:color="auto"/>
              <w:right w:val="nil"/>
            </w:tcBorders>
            <w:noWrap/>
            <w:vAlign w:val="center"/>
            <w:hideMark/>
          </w:tcPr>
          <w:p w14:paraId="0258032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Keiner et al</w:t>
            </w:r>
          </w:p>
        </w:tc>
        <w:tc>
          <w:tcPr>
            <w:tcW w:w="851" w:type="dxa"/>
            <w:tcBorders>
              <w:top w:val="single" w:sz="6" w:space="0" w:color="auto"/>
              <w:left w:val="nil"/>
              <w:bottom w:val="single" w:sz="6" w:space="0" w:color="auto"/>
              <w:right w:val="nil"/>
            </w:tcBorders>
            <w:noWrap/>
            <w:vAlign w:val="center"/>
            <w:hideMark/>
          </w:tcPr>
          <w:p w14:paraId="057D970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17D9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060B5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EEDD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BB2F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C186DC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382FD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909FC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54D759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7A62B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E680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1E2B40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1223C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7F810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52AFCF1B"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EC36F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c>
          <w:tcPr>
            <w:tcW w:w="1743" w:type="dxa"/>
            <w:tcBorders>
              <w:top w:val="single" w:sz="6" w:space="0" w:color="auto"/>
              <w:left w:val="nil"/>
              <w:bottom w:val="single" w:sz="6" w:space="0" w:color="auto"/>
              <w:right w:val="nil"/>
            </w:tcBorders>
            <w:noWrap/>
            <w:vAlign w:val="center"/>
            <w:hideMark/>
          </w:tcPr>
          <w:p w14:paraId="1A902E0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Iga et al</w:t>
            </w:r>
          </w:p>
        </w:tc>
        <w:tc>
          <w:tcPr>
            <w:tcW w:w="851" w:type="dxa"/>
            <w:tcBorders>
              <w:top w:val="single" w:sz="6" w:space="0" w:color="auto"/>
              <w:left w:val="nil"/>
              <w:bottom w:val="single" w:sz="6" w:space="0" w:color="auto"/>
              <w:right w:val="nil"/>
            </w:tcBorders>
            <w:noWrap/>
            <w:vAlign w:val="center"/>
            <w:hideMark/>
          </w:tcPr>
          <w:p w14:paraId="284301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905F5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A606C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5E3A3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ECF00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BC038E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537D9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04C50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07242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022BF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5D164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2D0F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AE88D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C3F58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58C0495F"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DA9111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14</w:t>
            </w:r>
          </w:p>
        </w:tc>
        <w:tc>
          <w:tcPr>
            <w:tcW w:w="1743" w:type="dxa"/>
            <w:tcBorders>
              <w:top w:val="single" w:sz="6" w:space="0" w:color="auto"/>
              <w:left w:val="nil"/>
              <w:bottom w:val="single" w:sz="6" w:space="0" w:color="auto"/>
              <w:right w:val="nil"/>
            </w:tcBorders>
            <w:noWrap/>
            <w:vAlign w:val="center"/>
            <w:hideMark/>
          </w:tcPr>
          <w:p w14:paraId="1A01170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Hoshikawa</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36DDAE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72C25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973F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7D494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7140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C807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DD0B6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0AC43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17019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BA50F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48796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653C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CEF88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A2140D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63209C8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3CBAB3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15</w:t>
            </w:r>
          </w:p>
        </w:tc>
        <w:tc>
          <w:tcPr>
            <w:tcW w:w="1743" w:type="dxa"/>
            <w:tcBorders>
              <w:top w:val="single" w:sz="6" w:space="0" w:color="auto"/>
              <w:left w:val="nil"/>
              <w:bottom w:val="single" w:sz="6" w:space="0" w:color="auto"/>
              <w:right w:val="nil"/>
            </w:tcBorders>
            <w:noWrap/>
            <w:vAlign w:val="center"/>
            <w:hideMark/>
          </w:tcPr>
          <w:p w14:paraId="177501F4"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Bidaurrazaga</w:t>
            </w:r>
            <w:proofErr w:type="spellEnd"/>
            <w:r w:rsidRPr="00142884">
              <w:rPr>
                <w:rFonts w:ascii="Aptos" w:eastAsia="Times New Roman" w:hAnsi="Aptos" w:cs="Times New Roman"/>
                <w:color w:val="000000"/>
                <w:sz w:val="20"/>
                <w:szCs w:val="20"/>
                <w:lang w:eastAsia="en-GB"/>
              </w:rPr>
              <w:t>-Letona et al</w:t>
            </w:r>
          </w:p>
        </w:tc>
        <w:tc>
          <w:tcPr>
            <w:tcW w:w="851" w:type="dxa"/>
            <w:tcBorders>
              <w:top w:val="single" w:sz="6" w:space="0" w:color="auto"/>
              <w:left w:val="nil"/>
              <w:bottom w:val="single" w:sz="6" w:space="0" w:color="auto"/>
              <w:right w:val="nil"/>
            </w:tcBorders>
            <w:noWrap/>
            <w:vAlign w:val="center"/>
            <w:hideMark/>
          </w:tcPr>
          <w:p w14:paraId="7ED8A95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E5FF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81B3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CC477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DF74C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8FE57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163B5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929F46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992260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6CAAC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4D18D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BDE79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6A41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75CEDE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56D9F7A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522A5E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16</w:t>
            </w:r>
          </w:p>
        </w:tc>
        <w:tc>
          <w:tcPr>
            <w:tcW w:w="1743" w:type="dxa"/>
            <w:tcBorders>
              <w:top w:val="single" w:sz="6" w:space="0" w:color="auto"/>
              <w:left w:val="nil"/>
              <w:bottom w:val="single" w:sz="6" w:space="0" w:color="auto"/>
              <w:right w:val="nil"/>
            </w:tcBorders>
            <w:noWrap/>
            <w:vAlign w:val="center"/>
            <w:hideMark/>
          </w:tcPr>
          <w:p w14:paraId="4D44C46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Chatra</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6230542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192BB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7AFEE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4EC38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AECDB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175CA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4AEEE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BAF0A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AEF21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8A11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7CA8D5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9D02D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81A35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64248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3FED720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2FEACB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17</w:t>
            </w:r>
          </w:p>
        </w:tc>
        <w:tc>
          <w:tcPr>
            <w:tcW w:w="1743" w:type="dxa"/>
            <w:tcBorders>
              <w:top w:val="single" w:sz="6" w:space="0" w:color="auto"/>
              <w:left w:val="nil"/>
              <w:bottom w:val="single" w:sz="6" w:space="0" w:color="auto"/>
              <w:right w:val="nil"/>
            </w:tcBorders>
            <w:noWrap/>
            <w:vAlign w:val="center"/>
            <w:hideMark/>
          </w:tcPr>
          <w:p w14:paraId="7F35D52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Makhlouf et al</w:t>
            </w:r>
          </w:p>
        </w:tc>
        <w:tc>
          <w:tcPr>
            <w:tcW w:w="851" w:type="dxa"/>
            <w:tcBorders>
              <w:top w:val="single" w:sz="6" w:space="0" w:color="auto"/>
              <w:left w:val="nil"/>
              <w:bottom w:val="single" w:sz="6" w:space="0" w:color="auto"/>
              <w:right w:val="nil"/>
            </w:tcBorders>
            <w:noWrap/>
            <w:vAlign w:val="center"/>
            <w:hideMark/>
          </w:tcPr>
          <w:p w14:paraId="4F3F3B1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7CAF7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7D97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1B2D7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AB36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14AF6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E354F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40BFC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0A535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52B276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93D0F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C399A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2EB397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079B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7EFFC54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33C596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18</w:t>
            </w:r>
          </w:p>
        </w:tc>
        <w:tc>
          <w:tcPr>
            <w:tcW w:w="1743" w:type="dxa"/>
            <w:tcBorders>
              <w:top w:val="single" w:sz="6" w:space="0" w:color="auto"/>
              <w:left w:val="nil"/>
              <w:bottom w:val="single" w:sz="6" w:space="0" w:color="auto"/>
              <w:right w:val="nil"/>
            </w:tcBorders>
            <w:noWrap/>
            <w:vAlign w:val="center"/>
            <w:hideMark/>
          </w:tcPr>
          <w:p w14:paraId="0D3D81C2"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Ruivo et al</w:t>
            </w:r>
          </w:p>
        </w:tc>
        <w:tc>
          <w:tcPr>
            <w:tcW w:w="851" w:type="dxa"/>
            <w:tcBorders>
              <w:top w:val="single" w:sz="6" w:space="0" w:color="auto"/>
              <w:left w:val="nil"/>
              <w:bottom w:val="single" w:sz="6" w:space="0" w:color="auto"/>
              <w:right w:val="nil"/>
            </w:tcBorders>
            <w:noWrap/>
            <w:vAlign w:val="center"/>
            <w:hideMark/>
          </w:tcPr>
          <w:p w14:paraId="0BA7A6B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9B2F5D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8E50F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C5B48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AA94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0A12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6C99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50077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3B51F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AC48C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60622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A15EA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EB854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7F4E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6240A0E5"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53FF9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19</w:t>
            </w:r>
          </w:p>
        </w:tc>
        <w:tc>
          <w:tcPr>
            <w:tcW w:w="1743" w:type="dxa"/>
            <w:tcBorders>
              <w:top w:val="single" w:sz="6" w:space="0" w:color="auto"/>
              <w:left w:val="nil"/>
              <w:bottom w:val="single" w:sz="6" w:space="0" w:color="auto"/>
              <w:right w:val="nil"/>
            </w:tcBorders>
            <w:noWrap/>
            <w:vAlign w:val="center"/>
            <w:hideMark/>
          </w:tcPr>
          <w:p w14:paraId="724DD353"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Hammami et al</w:t>
            </w:r>
          </w:p>
        </w:tc>
        <w:tc>
          <w:tcPr>
            <w:tcW w:w="851" w:type="dxa"/>
            <w:tcBorders>
              <w:top w:val="single" w:sz="6" w:space="0" w:color="auto"/>
              <w:left w:val="nil"/>
              <w:bottom w:val="single" w:sz="6" w:space="0" w:color="auto"/>
              <w:right w:val="nil"/>
            </w:tcBorders>
            <w:noWrap/>
            <w:vAlign w:val="center"/>
            <w:hideMark/>
          </w:tcPr>
          <w:p w14:paraId="2EB10AF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FF853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A692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3FEA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1BCD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A7F7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CBEC7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A3B38D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D0190D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01F040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EB4A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A2744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C53475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E4D15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7064FAF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4694F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20</w:t>
            </w:r>
          </w:p>
        </w:tc>
        <w:tc>
          <w:tcPr>
            <w:tcW w:w="1743" w:type="dxa"/>
            <w:tcBorders>
              <w:top w:val="single" w:sz="6" w:space="0" w:color="auto"/>
              <w:left w:val="nil"/>
              <w:bottom w:val="single" w:sz="6" w:space="0" w:color="auto"/>
              <w:right w:val="nil"/>
            </w:tcBorders>
            <w:noWrap/>
            <w:vAlign w:val="center"/>
            <w:hideMark/>
          </w:tcPr>
          <w:p w14:paraId="37141C3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Hammami et al</w:t>
            </w:r>
          </w:p>
        </w:tc>
        <w:tc>
          <w:tcPr>
            <w:tcW w:w="851" w:type="dxa"/>
            <w:tcBorders>
              <w:top w:val="single" w:sz="6" w:space="0" w:color="auto"/>
              <w:left w:val="nil"/>
              <w:bottom w:val="single" w:sz="6" w:space="0" w:color="auto"/>
              <w:right w:val="nil"/>
            </w:tcBorders>
            <w:noWrap/>
            <w:vAlign w:val="center"/>
            <w:hideMark/>
          </w:tcPr>
          <w:p w14:paraId="198AF1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6FCE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4ABC4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C25311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D8BBD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AAC5F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79DB5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E16CED"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1CC0B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A1B5AF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7CBD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83501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AA40ED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DB41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7BF59813"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CFCC75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21</w:t>
            </w:r>
          </w:p>
        </w:tc>
        <w:tc>
          <w:tcPr>
            <w:tcW w:w="1743" w:type="dxa"/>
            <w:tcBorders>
              <w:top w:val="single" w:sz="6" w:space="0" w:color="auto"/>
              <w:left w:val="nil"/>
              <w:bottom w:val="single" w:sz="6" w:space="0" w:color="auto"/>
              <w:right w:val="nil"/>
            </w:tcBorders>
            <w:noWrap/>
            <w:vAlign w:val="center"/>
            <w:hideMark/>
          </w:tcPr>
          <w:p w14:paraId="38777CB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Hoshikawa</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5AF84FE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1EE9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F47C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62E0B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53ACD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1A7E3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68A9B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44CCD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D7346C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6A6DE3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4C833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73E47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C0FA66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6FB81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382F0619"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7D815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22</w:t>
            </w:r>
          </w:p>
        </w:tc>
        <w:tc>
          <w:tcPr>
            <w:tcW w:w="1743" w:type="dxa"/>
            <w:tcBorders>
              <w:top w:val="single" w:sz="6" w:space="0" w:color="auto"/>
              <w:left w:val="nil"/>
              <w:bottom w:val="single" w:sz="6" w:space="0" w:color="auto"/>
              <w:right w:val="nil"/>
            </w:tcBorders>
            <w:noWrap/>
            <w:vAlign w:val="center"/>
            <w:hideMark/>
          </w:tcPr>
          <w:p w14:paraId="57C74289"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Lacombe et al</w:t>
            </w:r>
          </w:p>
        </w:tc>
        <w:tc>
          <w:tcPr>
            <w:tcW w:w="851" w:type="dxa"/>
            <w:tcBorders>
              <w:top w:val="single" w:sz="6" w:space="0" w:color="auto"/>
              <w:left w:val="nil"/>
              <w:bottom w:val="single" w:sz="6" w:space="0" w:color="auto"/>
              <w:right w:val="nil"/>
            </w:tcBorders>
            <w:noWrap/>
            <w:vAlign w:val="center"/>
            <w:hideMark/>
          </w:tcPr>
          <w:p w14:paraId="12506F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C57F9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BC9BD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7B2AA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46705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5518B0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4EA2C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C8222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D24AC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8B27E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87B06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880C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45C3DB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1B7832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1109671F"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F09B6E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lastRenderedPageBreak/>
              <w:t>23</w:t>
            </w:r>
          </w:p>
        </w:tc>
        <w:tc>
          <w:tcPr>
            <w:tcW w:w="1743" w:type="dxa"/>
            <w:tcBorders>
              <w:top w:val="single" w:sz="6" w:space="0" w:color="auto"/>
              <w:left w:val="nil"/>
              <w:bottom w:val="single" w:sz="6" w:space="0" w:color="auto"/>
              <w:right w:val="nil"/>
            </w:tcBorders>
            <w:noWrap/>
            <w:vAlign w:val="center"/>
            <w:hideMark/>
          </w:tcPr>
          <w:p w14:paraId="32B9F91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DeRidder</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239573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7F72D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64A0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6A7F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AA94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05C53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6BE61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67A82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AAB7E5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3019DD9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55CBF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7F40E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DE923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F45FB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00D90C6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0C5D0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24</w:t>
            </w:r>
          </w:p>
        </w:tc>
        <w:tc>
          <w:tcPr>
            <w:tcW w:w="1743" w:type="dxa"/>
            <w:tcBorders>
              <w:top w:val="single" w:sz="6" w:space="0" w:color="auto"/>
              <w:left w:val="nil"/>
              <w:bottom w:val="single" w:sz="6" w:space="0" w:color="auto"/>
              <w:right w:val="nil"/>
            </w:tcBorders>
            <w:noWrap/>
            <w:vAlign w:val="center"/>
            <w:hideMark/>
          </w:tcPr>
          <w:p w14:paraId="2FCD45F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Wing et al</w:t>
            </w:r>
          </w:p>
        </w:tc>
        <w:tc>
          <w:tcPr>
            <w:tcW w:w="851" w:type="dxa"/>
            <w:tcBorders>
              <w:top w:val="single" w:sz="6" w:space="0" w:color="auto"/>
              <w:left w:val="nil"/>
              <w:bottom w:val="single" w:sz="6" w:space="0" w:color="auto"/>
              <w:right w:val="nil"/>
            </w:tcBorders>
            <w:noWrap/>
            <w:vAlign w:val="center"/>
            <w:hideMark/>
          </w:tcPr>
          <w:p w14:paraId="7103053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BEC67C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54F6F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92F6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03F91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77537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CB2A2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1D973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3E68B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144824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C47E9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CCA42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EC24CE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0D00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E8CEAB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1BCFC4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25</w:t>
            </w:r>
          </w:p>
        </w:tc>
        <w:tc>
          <w:tcPr>
            <w:tcW w:w="1743" w:type="dxa"/>
            <w:tcBorders>
              <w:top w:val="single" w:sz="6" w:space="0" w:color="auto"/>
              <w:left w:val="nil"/>
              <w:bottom w:val="single" w:sz="6" w:space="0" w:color="auto"/>
              <w:right w:val="nil"/>
            </w:tcBorders>
            <w:noWrap/>
            <w:vAlign w:val="center"/>
            <w:hideMark/>
          </w:tcPr>
          <w:p w14:paraId="6A27AA4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Sander et al</w:t>
            </w:r>
          </w:p>
        </w:tc>
        <w:tc>
          <w:tcPr>
            <w:tcW w:w="851" w:type="dxa"/>
            <w:tcBorders>
              <w:top w:val="single" w:sz="6" w:space="0" w:color="auto"/>
              <w:left w:val="nil"/>
              <w:bottom w:val="single" w:sz="6" w:space="0" w:color="auto"/>
              <w:right w:val="nil"/>
            </w:tcBorders>
            <w:noWrap/>
            <w:vAlign w:val="center"/>
            <w:hideMark/>
          </w:tcPr>
          <w:p w14:paraId="0EBC53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E5C8C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53BC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A7DF3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EA2A6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6A96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A23471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6AE17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6D58A78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D2119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9DD1E3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DC290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1EA25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46072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7CB13F90"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F16156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26</w:t>
            </w:r>
          </w:p>
        </w:tc>
        <w:tc>
          <w:tcPr>
            <w:tcW w:w="1743" w:type="dxa"/>
            <w:tcBorders>
              <w:top w:val="single" w:sz="6" w:space="0" w:color="auto"/>
              <w:left w:val="nil"/>
              <w:bottom w:val="single" w:sz="6" w:space="0" w:color="auto"/>
              <w:right w:val="nil"/>
            </w:tcBorders>
            <w:noWrap/>
            <w:vAlign w:val="center"/>
            <w:hideMark/>
          </w:tcPr>
          <w:p w14:paraId="6D3FC17E"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Lehnert et al</w:t>
            </w:r>
          </w:p>
        </w:tc>
        <w:tc>
          <w:tcPr>
            <w:tcW w:w="851" w:type="dxa"/>
            <w:tcBorders>
              <w:top w:val="single" w:sz="6" w:space="0" w:color="auto"/>
              <w:left w:val="nil"/>
              <w:bottom w:val="single" w:sz="6" w:space="0" w:color="auto"/>
              <w:right w:val="nil"/>
            </w:tcBorders>
            <w:noWrap/>
            <w:vAlign w:val="center"/>
            <w:hideMark/>
          </w:tcPr>
          <w:p w14:paraId="41EEFE0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93305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1B1B05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8C647A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9B6BF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D9E3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F5D27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97F63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CDBE2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003AE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3D414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FCEC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04E20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60CD4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28652200"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6E07EC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27</w:t>
            </w:r>
          </w:p>
        </w:tc>
        <w:tc>
          <w:tcPr>
            <w:tcW w:w="1743" w:type="dxa"/>
            <w:tcBorders>
              <w:top w:val="single" w:sz="6" w:space="0" w:color="auto"/>
              <w:left w:val="nil"/>
              <w:bottom w:val="single" w:sz="6" w:space="0" w:color="auto"/>
              <w:right w:val="nil"/>
            </w:tcBorders>
            <w:noWrap/>
            <w:vAlign w:val="center"/>
            <w:hideMark/>
          </w:tcPr>
          <w:p w14:paraId="5D6CA814"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Forbes et al</w:t>
            </w:r>
          </w:p>
        </w:tc>
        <w:tc>
          <w:tcPr>
            <w:tcW w:w="851" w:type="dxa"/>
            <w:tcBorders>
              <w:top w:val="single" w:sz="6" w:space="0" w:color="auto"/>
              <w:left w:val="nil"/>
              <w:bottom w:val="single" w:sz="6" w:space="0" w:color="auto"/>
              <w:right w:val="nil"/>
            </w:tcBorders>
            <w:noWrap/>
            <w:vAlign w:val="center"/>
            <w:hideMark/>
          </w:tcPr>
          <w:p w14:paraId="2C78F6E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A514D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1D98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66E42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4AC3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2C3CC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2460D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A38A3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CFB559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10EB53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4A78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F218C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ACE1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5ABF2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1C56C148"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AD62F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28</w:t>
            </w:r>
          </w:p>
        </w:tc>
        <w:tc>
          <w:tcPr>
            <w:tcW w:w="1743" w:type="dxa"/>
            <w:tcBorders>
              <w:top w:val="single" w:sz="6" w:space="0" w:color="auto"/>
              <w:left w:val="nil"/>
              <w:bottom w:val="single" w:sz="6" w:space="0" w:color="auto"/>
              <w:right w:val="nil"/>
            </w:tcBorders>
            <w:noWrap/>
            <w:vAlign w:val="center"/>
            <w:hideMark/>
          </w:tcPr>
          <w:p w14:paraId="15DA78EE"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Brownlee et al</w:t>
            </w:r>
          </w:p>
        </w:tc>
        <w:tc>
          <w:tcPr>
            <w:tcW w:w="851" w:type="dxa"/>
            <w:tcBorders>
              <w:top w:val="single" w:sz="6" w:space="0" w:color="auto"/>
              <w:left w:val="nil"/>
              <w:bottom w:val="single" w:sz="6" w:space="0" w:color="auto"/>
              <w:right w:val="nil"/>
            </w:tcBorders>
            <w:noWrap/>
            <w:vAlign w:val="center"/>
            <w:hideMark/>
          </w:tcPr>
          <w:p w14:paraId="795DEC9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497A0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DB220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B63FC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BAE86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C72892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04F0B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92877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6315C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14651D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BDD4C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98E1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607853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8D49D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2E0A820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741AA8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29</w:t>
            </w:r>
          </w:p>
        </w:tc>
        <w:tc>
          <w:tcPr>
            <w:tcW w:w="1743" w:type="dxa"/>
            <w:tcBorders>
              <w:top w:val="single" w:sz="6" w:space="0" w:color="auto"/>
              <w:left w:val="nil"/>
              <w:bottom w:val="single" w:sz="6" w:space="0" w:color="auto"/>
              <w:right w:val="nil"/>
            </w:tcBorders>
            <w:noWrap/>
            <w:vAlign w:val="center"/>
            <w:hideMark/>
          </w:tcPr>
          <w:p w14:paraId="3D376F1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Morris et al</w:t>
            </w:r>
          </w:p>
        </w:tc>
        <w:tc>
          <w:tcPr>
            <w:tcW w:w="851" w:type="dxa"/>
            <w:tcBorders>
              <w:top w:val="single" w:sz="6" w:space="0" w:color="auto"/>
              <w:left w:val="nil"/>
              <w:bottom w:val="single" w:sz="6" w:space="0" w:color="auto"/>
              <w:right w:val="nil"/>
            </w:tcBorders>
            <w:noWrap/>
            <w:vAlign w:val="center"/>
            <w:hideMark/>
          </w:tcPr>
          <w:p w14:paraId="12AE40E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1FC3BC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8D153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727D2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A37E2C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050E6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06017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725A9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093295"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8E66A0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7E57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BF366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A6345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31A81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2D8A263"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42C04B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30</w:t>
            </w:r>
          </w:p>
        </w:tc>
        <w:tc>
          <w:tcPr>
            <w:tcW w:w="1743" w:type="dxa"/>
            <w:tcBorders>
              <w:top w:val="single" w:sz="6" w:space="0" w:color="auto"/>
              <w:left w:val="nil"/>
              <w:bottom w:val="single" w:sz="6" w:space="0" w:color="auto"/>
              <w:right w:val="nil"/>
            </w:tcBorders>
            <w:noWrap/>
            <w:vAlign w:val="center"/>
            <w:hideMark/>
          </w:tcPr>
          <w:p w14:paraId="07BCB739"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Herdy et al</w:t>
            </w:r>
          </w:p>
        </w:tc>
        <w:tc>
          <w:tcPr>
            <w:tcW w:w="851" w:type="dxa"/>
            <w:tcBorders>
              <w:top w:val="single" w:sz="6" w:space="0" w:color="auto"/>
              <w:left w:val="nil"/>
              <w:bottom w:val="single" w:sz="6" w:space="0" w:color="auto"/>
              <w:right w:val="nil"/>
            </w:tcBorders>
            <w:noWrap/>
            <w:vAlign w:val="center"/>
            <w:hideMark/>
          </w:tcPr>
          <w:p w14:paraId="6DCDAC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66075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334921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2D61F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84525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5794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E2CB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7A2540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397DBB0D"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77DB1E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1E85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FAC50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65FB4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64D8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0CA6F8A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BDA856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31</w:t>
            </w:r>
          </w:p>
        </w:tc>
        <w:tc>
          <w:tcPr>
            <w:tcW w:w="1743" w:type="dxa"/>
            <w:tcBorders>
              <w:top w:val="single" w:sz="6" w:space="0" w:color="auto"/>
              <w:left w:val="nil"/>
              <w:bottom w:val="single" w:sz="6" w:space="0" w:color="auto"/>
              <w:right w:val="nil"/>
            </w:tcBorders>
            <w:noWrap/>
            <w:vAlign w:val="center"/>
            <w:hideMark/>
          </w:tcPr>
          <w:p w14:paraId="693BDD23"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McLean et al</w:t>
            </w:r>
          </w:p>
        </w:tc>
        <w:tc>
          <w:tcPr>
            <w:tcW w:w="851" w:type="dxa"/>
            <w:tcBorders>
              <w:top w:val="single" w:sz="6" w:space="0" w:color="auto"/>
              <w:left w:val="nil"/>
              <w:bottom w:val="single" w:sz="6" w:space="0" w:color="auto"/>
              <w:right w:val="nil"/>
            </w:tcBorders>
            <w:noWrap/>
            <w:vAlign w:val="center"/>
            <w:hideMark/>
          </w:tcPr>
          <w:p w14:paraId="389F6E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4E60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DF0F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53653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5F945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CA12B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3CB2C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A41E7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C328E3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A8657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ECC38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B9EE72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1686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2B2E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13F0559B"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C9DCF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32</w:t>
            </w:r>
          </w:p>
        </w:tc>
        <w:tc>
          <w:tcPr>
            <w:tcW w:w="1743" w:type="dxa"/>
            <w:tcBorders>
              <w:top w:val="single" w:sz="6" w:space="0" w:color="auto"/>
              <w:left w:val="nil"/>
              <w:bottom w:val="single" w:sz="6" w:space="0" w:color="auto"/>
              <w:right w:val="nil"/>
            </w:tcBorders>
            <w:noWrap/>
            <w:vAlign w:val="center"/>
            <w:hideMark/>
          </w:tcPr>
          <w:p w14:paraId="4D1DCC6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Peñailillo</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0B37E77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B845E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5DADA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DC46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848EC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65D06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7F868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C7AD8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A59827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6EEE8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536A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29B3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C8B6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1E6A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72F8C281"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610E9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33</w:t>
            </w:r>
          </w:p>
        </w:tc>
        <w:tc>
          <w:tcPr>
            <w:tcW w:w="1743" w:type="dxa"/>
            <w:tcBorders>
              <w:top w:val="single" w:sz="6" w:space="0" w:color="auto"/>
              <w:left w:val="nil"/>
              <w:bottom w:val="single" w:sz="6" w:space="0" w:color="auto"/>
              <w:right w:val="nil"/>
            </w:tcBorders>
            <w:noWrap/>
            <w:vAlign w:val="center"/>
            <w:hideMark/>
          </w:tcPr>
          <w:p w14:paraId="51D918A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Lehance</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10938EC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D8D5B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8B7F2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9A0BC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C2C0D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6DA3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26F8D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25FE1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790B7F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5EE628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46F98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DEE4F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02B19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A62FF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54FCCFC8"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C4AC3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34</w:t>
            </w:r>
          </w:p>
        </w:tc>
        <w:tc>
          <w:tcPr>
            <w:tcW w:w="1743" w:type="dxa"/>
            <w:tcBorders>
              <w:top w:val="single" w:sz="6" w:space="0" w:color="auto"/>
              <w:left w:val="nil"/>
              <w:bottom w:val="single" w:sz="6" w:space="0" w:color="auto"/>
              <w:right w:val="nil"/>
            </w:tcBorders>
            <w:noWrap/>
            <w:vAlign w:val="center"/>
            <w:hideMark/>
          </w:tcPr>
          <w:p w14:paraId="6B3904E4"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Markovic et al</w:t>
            </w:r>
          </w:p>
        </w:tc>
        <w:tc>
          <w:tcPr>
            <w:tcW w:w="851" w:type="dxa"/>
            <w:tcBorders>
              <w:top w:val="single" w:sz="6" w:space="0" w:color="auto"/>
              <w:left w:val="nil"/>
              <w:bottom w:val="single" w:sz="6" w:space="0" w:color="auto"/>
              <w:right w:val="nil"/>
            </w:tcBorders>
            <w:noWrap/>
            <w:vAlign w:val="center"/>
            <w:hideMark/>
          </w:tcPr>
          <w:p w14:paraId="057D912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D36FFA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1FA8C2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DE750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3C596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3D7B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7B5D59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CF69C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11AD1E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3CF3BBD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7961D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4AC882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EFCF1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E811B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55A2034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1BC02E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35</w:t>
            </w:r>
          </w:p>
        </w:tc>
        <w:tc>
          <w:tcPr>
            <w:tcW w:w="1743" w:type="dxa"/>
            <w:tcBorders>
              <w:top w:val="single" w:sz="6" w:space="0" w:color="auto"/>
              <w:left w:val="nil"/>
              <w:bottom w:val="single" w:sz="6" w:space="0" w:color="auto"/>
              <w:right w:val="nil"/>
            </w:tcBorders>
            <w:noWrap/>
            <w:vAlign w:val="center"/>
            <w:hideMark/>
          </w:tcPr>
          <w:p w14:paraId="24C70F56"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Bona et al</w:t>
            </w:r>
          </w:p>
        </w:tc>
        <w:tc>
          <w:tcPr>
            <w:tcW w:w="851" w:type="dxa"/>
            <w:tcBorders>
              <w:top w:val="single" w:sz="6" w:space="0" w:color="auto"/>
              <w:left w:val="nil"/>
              <w:bottom w:val="single" w:sz="6" w:space="0" w:color="auto"/>
              <w:right w:val="nil"/>
            </w:tcBorders>
            <w:noWrap/>
            <w:vAlign w:val="center"/>
            <w:hideMark/>
          </w:tcPr>
          <w:p w14:paraId="03A4266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62AEF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DFEAC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3E26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4FAA7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A4C73C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0332A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BAE67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284D4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28915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5D024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2C92A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0270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9B01D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5CDD0A2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36465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36</w:t>
            </w:r>
          </w:p>
        </w:tc>
        <w:tc>
          <w:tcPr>
            <w:tcW w:w="1743" w:type="dxa"/>
            <w:tcBorders>
              <w:top w:val="single" w:sz="6" w:space="0" w:color="auto"/>
              <w:left w:val="nil"/>
              <w:bottom w:val="single" w:sz="6" w:space="0" w:color="auto"/>
              <w:right w:val="nil"/>
            </w:tcBorders>
            <w:noWrap/>
            <w:vAlign w:val="center"/>
            <w:hideMark/>
          </w:tcPr>
          <w:p w14:paraId="7D93F976"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Ramirex</w:t>
            </w:r>
            <w:proofErr w:type="spellEnd"/>
            <w:r w:rsidRPr="00142884">
              <w:rPr>
                <w:rFonts w:ascii="Aptos" w:eastAsia="Times New Roman" w:hAnsi="Aptos" w:cs="Times New Roman"/>
                <w:color w:val="000000"/>
                <w:sz w:val="20"/>
                <w:szCs w:val="20"/>
                <w:lang w:eastAsia="en-GB"/>
              </w:rPr>
              <w:t>-Campillo et al</w:t>
            </w:r>
          </w:p>
        </w:tc>
        <w:tc>
          <w:tcPr>
            <w:tcW w:w="851" w:type="dxa"/>
            <w:tcBorders>
              <w:top w:val="single" w:sz="6" w:space="0" w:color="auto"/>
              <w:left w:val="nil"/>
              <w:bottom w:val="single" w:sz="6" w:space="0" w:color="auto"/>
              <w:right w:val="nil"/>
            </w:tcBorders>
            <w:noWrap/>
            <w:vAlign w:val="center"/>
            <w:hideMark/>
          </w:tcPr>
          <w:p w14:paraId="30D60F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109C4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B48C1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134976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9A047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E1A6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C7C2E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D8D3B5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2A322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D2C8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6F2B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BE7C04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C94DA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B3AC1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0B99CF4B"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6DC3FC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37</w:t>
            </w:r>
          </w:p>
        </w:tc>
        <w:tc>
          <w:tcPr>
            <w:tcW w:w="1743" w:type="dxa"/>
            <w:tcBorders>
              <w:top w:val="single" w:sz="6" w:space="0" w:color="auto"/>
              <w:left w:val="nil"/>
              <w:bottom w:val="single" w:sz="6" w:space="0" w:color="auto"/>
              <w:right w:val="nil"/>
            </w:tcBorders>
            <w:noWrap/>
            <w:vAlign w:val="center"/>
            <w:hideMark/>
          </w:tcPr>
          <w:p w14:paraId="6A88AB68"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 xml:space="preserve">Hosseini </w:t>
            </w:r>
            <w:proofErr w:type="spellStart"/>
            <w:r w:rsidRPr="00142884">
              <w:rPr>
                <w:rFonts w:ascii="Aptos" w:eastAsia="Times New Roman" w:hAnsi="Aptos" w:cs="Times New Roman"/>
                <w:color w:val="000000"/>
                <w:sz w:val="20"/>
                <w:szCs w:val="20"/>
                <w:lang w:eastAsia="en-GB"/>
              </w:rPr>
              <w:t>Kakhak</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1824B25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DB5DB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A8388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8EAD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A0028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8D6C9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8B2F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AB05A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0435E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F93AF4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B8665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3B54A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2B48D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96F09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D9F453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6B2275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38</w:t>
            </w:r>
          </w:p>
        </w:tc>
        <w:tc>
          <w:tcPr>
            <w:tcW w:w="1743" w:type="dxa"/>
            <w:tcBorders>
              <w:top w:val="single" w:sz="6" w:space="0" w:color="auto"/>
              <w:left w:val="nil"/>
              <w:bottom w:val="single" w:sz="6" w:space="0" w:color="auto"/>
              <w:right w:val="nil"/>
            </w:tcBorders>
            <w:noWrap/>
            <w:vAlign w:val="center"/>
            <w:hideMark/>
          </w:tcPr>
          <w:p w14:paraId="1B9B3BA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Grendstad</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2D4D08E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5A7FF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EB49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6D6ED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42BC9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4A08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93FBA4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D9CC3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A7B7FFD"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EEA07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3288D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5BC68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F1058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6EE6F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1708A0CE"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22ED40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39</w:t>
            </w:r>
          </w:p>
        </w:tc>
        <w:tc>
          <w:tcPr>
            <w:tcW w:w="1743" w:type="dxa"/>
            <w:tcBorders>
              <w:top w:val="single" w:sz="6" w:space="0" w:color="auto"/>
              <w:left w:val="nil"/>
              <w:bottom w:val="single" w:sz="6" w:space="0" w:color="auto"/>
              <w:right w:val="nil"/>
            </w:tcBorders>
            <w:noWrap/>
            <w:vAlign w:val="center"/>
            <w:hideMark/>
          </w:tcPr>
          <w:p w14:paraId="1987E45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Emmonds et al</w:t>
            </w:r>
          </w:p>
        </w:tc>
        <w:tc>
          <w:tcPr>
            <w:tcW w:w="851" w:type="dxa"/>
            <w:tcBorders>
              <w:top w:val="single" w:sz="6" w:space="0" w:color="auto"/>
              <w:left w:val="nil"/>
              <w:bottom w:val="single" w:sz="6" w:space="0" w:color="auto"/>
              <w:right w:val="nil"/>
            </w:tcBorders>
            <w:noWrap/>
            <w:vAlign w:val="center"/>
            <w:hideMark/>
          </w:tcPr>
          <w:p w14:paraId="0D50678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A072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48CA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8B1D5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F0F5E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16AF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5E7D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FBC92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95FABE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652067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CE1B3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F77B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5456D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95206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CE0CCD5"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10DB7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40</w:t>
            </w:r>
          </w:p>
        </w:tc>
        <w:tc>
          <w:tcPr>
            <w:tcW w:w="1743" w:type="dxa"/>
            <w:tcBorders>
              <w:top w:val="single" w:sz="6" w:space="0" w:color="auto"/>
              <w:left w:val="nil"/>
              <w:bottom w:val="single" w:sz="6" w:space="0" w:color="auto"/>
              <w:right w:val="nil"/>
            </w:tcBorders>
            <w:noWrap/>
            <w:vAlign w:val="center"/>
            <w:hideMark/>
          </w:tcPr>
          <w:p w14:paraId="464D6F6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Ramos et al</w:t>
            </w:r>
          </w:p>
        </w:tc>
        <w:tc>
          <w:tcPr>
            <w:tcW w:w="851" w:type="dxa"/>
            <w:tcBorders>
              <w:top w:val="single" w:sz="6" w:space="0" w:color="auto"/>
              <w:left w:val="nil"/>
              <w:bottom w:val="single" w:sz="6" w:space="0" w:color="auto"/>
              <w:right w:val="nil"/>
            </w:tcBorders>
            <w:noWrap/>
            <w:vAlign w:val="center"/>
            <w:hideMark/>
          </w:tcPr>
          <w:p w14:paraId="23B865D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26C5C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7DA4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51F9A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735D0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CC58A5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585A6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903F5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DAA91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49507C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458613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975C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BE672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86F13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07D444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71ED8F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41</w:t>
            </w:r>
          </w:p>
        </w:tc>
        <w:tc>
          <w:tcPr>
            <w:tcW w:w="1743" w:type="dxa"/>
            <w:tcBorders>
              <w:top w:val="single" w:sz="6" w:space="0" w:color="auto"/>
              <w:left w:val="nil"/>
              <w:bottom w:val="single" w:sz="6" w:space="0" w:color="auto"/>
              <w:right w:val="nil"/>
            </w:tcBorders>
            <w:noWrap/>
            <w:vAlign w:val="center"/>
            <w:hideMark/>
          </w:tcPr>
          <w:p w14:paraId="1576C13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Harper et al</w:t>
            </w:r>
          </w:p>
        </w:tc>
        <w:tc>
          <w:tcPr>
            <w:tcW w:w="851" w:type="dxa"/>
            <w:tcBorders>
              <w:top w:val="single" w:sz="6" w:space="0" w:color="auto"/>
              <w:left w:val="nil"/>
              <w:bottom w:val="single" w:sz="6" w:space="0" w:color="auto"/>
              <w:right w:val="nil"/>
            </w:tcBorders>
            <w:noWrap/>
            <w:vAlign w:val="center"/>
            <w:hideMark/>
          </w:tcPr>
          <w:p w14:paraId="07E039E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18EB6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70B2A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76D62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01F5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3CA1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0AEAE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E1B0B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145942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5097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D57C3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C0C02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DA3FE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D265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4D43410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0B21E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42</w:t>
            </w:r>
          </w:p>
        </w:tc>
        <w:tc>
          <w:tcPr>
            <w:tcW w:w="1743" w:type="dxa"/>
            <w:tcBorders>
              <w:top w:val="single" w:sz="6" w:space="0" w:color="auto"/>
              <w:left w:val="nil"/>
              <w:bottom w:val="single" w:sz="6" w:space="0" w:color="auto"/>
              <w:right w:val="nil"/>
            </w:tcBorders>
            <w:noWrap/>
            <w:vAlign w:val="center"/>
            <w:hideMark/>
          </w:tcPr>
          <w:p w14:paraId="7C39CD5E"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Gerodimos et al</w:t>
            </w:r>
          </w:p>
        </w:tc>
        <w:tc>
          <w:tcPr>
            <w:tcW w:w="851" w:type="dxa"/>
            <w:tcBorders>
              <w:top w:val="single" w:sz="6" w:space="0" w:color="auto"/>
              <w:left w:val="nil"/>
              <w:bottom w:val="single" w:sz="6" w:space="0" w:color="auto"/>
              <w:right w:val="nil"/>
            </w:tcBorders>
            <w:noWrap/>
            <w:vAlign w:val="center"/>
            <w:hideMark/>
          </w:tcPr>
          <w:p w14:paraId="50888E2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C243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A4CE2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85BF0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FD677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776C3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7E68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7D871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B575F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7A9C0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C1A87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A67CB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F0D61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5147F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367E75CE"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823538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43</w:t>
            </w:r>
          </w:p>
        </w:tc>
        <w:tc>
          <w:tcPr>
            <w:tcW w:w="1743" w:type="dxa"/>
            <w:tcBorders>
              <w:top w:val="single" w:sz="6" w:space="0" w:color="auto"/>
              <w:left w:val="nil"/>
              <w:bottom w:val="single" w:sz="6" w:space="0" w:color="auto"/>
              <w:right w:val="nil"/>
            </w:tcBorders>
            <w:noWrap/>
            <w:vAlign w:val="center"/>
            <w:hideMark/>
          </w:tcPr>
          <w:p w14:paraId="6E487101"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Wollin et al</w:t>
            </w:r>
          </w:p>
        </w:tc>
        <w:tc>
          <w:tcPr>
            <w:tcW w:w="851" w:type="dxa"/>
            <w:tcBorders>
              <w:top w:val="single" w:sz="6" w:space="0" w:color="auto"/>
              <w:left w:val="nil"/>
              <w:bottom w:val="single" w:sz="6" w:space="0" w:color="auto"/>
              <w:right w:val="nil"/>
            </w:tcBorders>
            <w:noWrap/>
            <w:vAlign w:val="center"/>
            <w:hideMark/>
          </w:tcPr>
          <w:p w14:paraId="6C24231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162AFE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01F6B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62E29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9B63F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57ED6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3B520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C58BB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8DAA6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CFBAE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41858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ABAD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285F2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CD806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6326E2CB"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C7A2BE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44</w:t>
            </w:r>
          </w:p>
        </w:tc>
        <w:tc>
          <w:tcPr>
            <w:tcW w:w="1743" w:type="dxa"/>
            <w:tcBorders>
              <w:top w:val="single" w:sz="6" w:space="0" w:color="auto"/>
              <w:left w:val="nil"/>
              <w:bottom w:val="single" w:sz="6" w:space="0" w:color="auto"/>
              <w:right w:val="nil"/>
            </w:tcBorders>
            <w:noWrap/>
            <w:vAlign w:val="center"/>
            <w:hideMark/>
          </w:tcPr>
          <w:p w14:paraId="65F28B50"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Morris et al</w:t>
            </w:r>
          </w:p>
        </w:tc>
        <w:tc>
          <w:tcPr>
            <w:tcW w:w="851" w:type="dxa"/>
            <w:tcBorders>
              <w:top w:val="single" w:sz="6" w:space="0" w:color="auto"/>
              <w:left w:val="nil"/>
              <w:bottom w:val="single" w:sz="6" w:space="0" w:color="auto"/>
              <w:right w:val="nil"/>
            </w:tcBorders>
            <w:noWrap/>
            <w:vAlign w:val="center"/>
            <w:hideMark/>
          </w:tcPr>
          <w:p w14:paraId="24D772D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5CDE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D7340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3F44F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98FD9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456BA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3F27A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9E0160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BA739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FF07E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8296C9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38C8C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7B83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677C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75DC5E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5D77F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45</w:t>
            </w:r>
          </w:p>
        </w:tc>
        <w:tc>
          <w:tcPr>
            <w:tcW w:w="1743" w:type="dxa"/>
            <w:tcBorders>
              <w:top w:val="single" w:sz="6" w:space="0" w:color="auto"/>
              <w:left w:val="nil"/>
              <w:bottom w:val="single" w:sz="6" w:space="0" w:color="auto"/>
              <w:right w:val="nil"/>
            </w:tcBorders>
            <w:noWrap/>
            <w:vAlign w:val="center"/>
            <w:hideMark/>
          </w:tcPr>
          <w:p w14:paraId="1754974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Emmonds et al</w:t>
            </w:r>
          </w:p>
        </w:tc>
        <w:tc>
          <w:tcPr>
            <w:tcW w:w="851" w:type="dxa"/>
            <w:tcBorders>
              <w:top w:val="single" w:sz="6" w:space="0" w:color="auto"/>
              <w:left w:val="nil"/>
              <w:bottom w:val="single" w:sz="6" w:space="0" w:color="auto"/>
              <w:right w:val="nil"/>
            </w:tcBorders>
            <w:noWrap/>
            <w:vAlign w:val="center"/>
            <w:hideMark/>
          </w:tcPr>
          <w:p w14:paraId="233D086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78A11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CA219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76828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7A607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4D4876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5A8A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87D58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A17C0C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C4CAF7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4F397F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1A63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72C3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B769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0DEEED1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37ED1C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46</w:t>
            </w:r>
          </w:p>
        </w:tc>
        <w:tc>
          <w:tcPr>
            <w:tcW w:w="1743" w:type="dxa"/>
            <w:tcBorders>
              <w:top w:val="single" w:sz="6" w:space="0" w:color="auto"/>
              <w:left w:val="nil"/>
              <w:bottom w:val="single" w:sz="6" w:space="0" w:color="auto"/>
              <w:right w:val="nil"/>
            </w:tcBorders>
            <w:noWrap/>
            <w:vAlign w:val="center"/>
            <w:hideMark/>
          </w:tcPr>
          <w:p w14:paraId="5343112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Lehnert et al</w:t>
            </w:r>
          </w:p>
        </w:tc>
        <w:tc>
          <w:tcPr>
            <w:tcW w:w="851" w:type="dxa"/>
            <w:tcBorders>
              <w:top w:val="single" w:sz="6" w:space="0" w:color="auto"/>
              <w:left w:val="nil"/>
              <w:bottom w:val="single" w:sz="6" w:space="0" w:color="auto"/>
              <w:right w:val="nil"/>
            </w:tcBorders>
            <w:noWrap/>
            <w:vAlign w:val="center"/>
            <w:hideMark/>
          </w:tcPr>
          <w:p w14:paraId="4EF66FD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2D87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B0AE1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13BE9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8361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46F3E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06C3E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961B2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C9BB34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C389E8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2679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1703D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BFB443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74EE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6C65BC9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20A222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lastRenderedPageBreak/>
              <w:t>47</w:t>
            </w:r>
          </w:p>
        </w:tc>
        <w:tc>
          <w:tcPr>
            <w:tcW w:w="1743" w:type="dxa"/>
            <w:tcBorders>
              <w:top w:val="single" w:sz="6" w:space="0" w:color="auto"/>
              <w:left w:val="nil"/>
              <w:bottom w:val="single" w:sz="6" w:space="0" w:color="auto"/>
              <w:right w:val="nil"/>
            </w:tcBorders>
            <w:noWrap/>
            <w:vAlign w:val="center"/>
            <w:hideMark/>
          </w:tcPr>
          <w:p w14:paraId="79CC5494"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Forbes et al</w:t>
            </w:r>
          </w:p>
        </w:tc>
        <w:tc>
          <w:tcPr>
            <w:tcW w:w="851" w:type="dxa"/>
            <w:tcBorders>
              <w:top w:val="single" w:sz="6" w:space="0" w:color="auto"/>
              <w:left w:val="nil"/>
              <w:bottom w:val="single" w:sz="6" w:space="0" w:color="auto"/>
              <w:right w:val="nil"/>
            </w:tcBorders>
            <w:noWrap/>
            <w:vAlign w:val="center"/>
            <w:hideMark/>
          </w:tcPr>
          <w:p w14:paraId="2ED5B6F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D9E04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7CD70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5146D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516604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79091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5DB9A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A710E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406FB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909CA3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79F95E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472E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CE59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5628B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74389C9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600D6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48</w:t>
            </w:r>
          </w:p>
        </w:tc>
        <w:tc>
          <w:tcPr>
            <w:tcW w:w="1743" w:type="dxa"/>
            <w:tcBorders>
              <w:top w:val="single" w:sz="6" w:space="0" w:color="auto"/>
              <w:left w:val="nil"/>
              <w:bottom w:val="single" w:sz="6" w:space="0" w:color="auto"/>
              <w:right w:val="nil"/>
            </w:tcBorders>
            <w:noWrap/>
            <w:vAlign w:val="center"/>
            <w:hideMark/>
          </w:tcPr>
          <w:p w14:paraId="392671B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Leat</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12E557B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63DAD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CEE9C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EC68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64F56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827BB6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4D145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132B9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7C511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93ED3C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A4ED0D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CAE51E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899CB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4D9AC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218C501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ADC18D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49</w:t>
            </w:r>
          </w:p>
        </w:tc>
        <w:tc>
          <w:tcPr>
            <w:tcW w:w="1743" w:type="dxa"/>
            <w:tcBorders>
              <w:top w:val="single" w:sz="6" w:space="0" w:color="auto"/>
              <w:left w:val="nil"/>
              <w:bottom w:val="single" w:sz="6" w:space="0" w:color="auto"/>
              <w:right w:val="nil"/>
            </w:tcBorders>
            <w:noWrap/>
            <w:vAlign w:val="center"/>
            <w:hideMark/>
          </w:tcPr>
          <w:p w14:paraId="28B1846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Chrisman et al</w:t>
            </w:r>
          </w:p>
        </w:tc>
        <w:tc>
          <w:tcPr>
            <w:tcW w:w="851" w:type="dxa"/>
            <w:tcBorders>
              <w:top w:val="single" w:sz="6" w:space="0" w:color="auto"/>
              <w:left w:val="nil"/>
              <w:bottom w:val="single" w:sz="6" w:space="0" w:color="auto"/>
              <w:right w:val="nil"/>
            </w:tcBorders>
            <w:noWrap/>
            <w:vAlign w:val="center"/>
            <w:hideMark/>
          </w:tcPr>
          <w:p w14:paraId="3D3192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D1EB5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3E812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1EDD4D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0B18D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C5D1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04939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A9FF13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F666A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BCD2F6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9A012E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0200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D0C3B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F1E28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01E386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EE8CCA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50</w:t>
            </w:r>
          </w:p>
        </w:tc>
        <w:tc>
          <w:tcPr>
            <w:tcW w:w="1743" w:type="dxa"/>
            <w:tcBorders>
              <w:top w:val="single" w:sz="6" w:space="0" w:color="auto"/>
              <w:left w:val="nil"/>
              <w:bottom w:val="single" w:sz="6" w:space="0" w:color="auto"/>
              <w:right w:val="nil"/>
            </w:tcBorders>
            <w:noWrap/>
            <w:vAlign w:val="center"/>
            <w:hideMark/>
          </w:tcPr>
          <w:p w14:paraId="63FF339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Gissis</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506C53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D0D41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64CA8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BA468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31815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3BB2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3EDF0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FE4A9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81185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08EA6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B967CD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74096C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E62DF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7EEB8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0BB529BF"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2661D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51</w:t>
            </w:r>
          </w:p>
        </w:tc>
        <w:tc>
          <w:tcPr>
            <w:tcW w:w="1743" w:type="dxa"/>
            <w:tcBorders>
              <w:top w:val="single" w:sz="6" w:space="0" w:color="auto"/>
              <w:left w:val="nil"/>
              <w:bottom w:val="single" w:sz="6" w:space="0" w:color="auto"/>
              <w:right w:val="nil"/>
            </w:tcBorders>
            <w:noWrap/>
            <w:vAlign w:val="center"/>
            <w:hideMark/>
          </w:tcPr>
          <w:p w14:paraId="7284F621"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Lehnert et al</w:t>
            </w:r>
          </w:p>
        </w:tc>
        <w:tc>
          <w:tcPr>
            <w:tcW w:w="851" w:type="dxa"/>
            <w:tcBorders>
              <w:top w:val="single" w:sz="6" w:space="0" w:color="auto"/>
              <w:left w:val="nil"/>
              <w:bottom w:val="single" w:sz="6" w:space="0" w:color="auto"/>
              <w:right w:val="nil"/>
            </w:tcBorders>
            <w:noWrap/>
            <w:vAlign w:val="center"/>
            <w:hideMark/>
          </w:tcPr>
          <w:p w14:paraId="71E34E0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34DD6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1D715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91B25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B7322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F7990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B645B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9E0CE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8609D1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D77E35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591B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8105B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C546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29A5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233F348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00F3F4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52</w:t>
            </w:r>
          </w:p>
        </w:tc>
        <w:tc>
          <w:tcPr>
            <w:tcW w:w="1743" w:type="dxa"/>
            <w:tcBorders>
              <w:top w:val="single" w:sz="6" w:space="0" w:color="auto"/>
              <w:left w:val="nil"/>
              <w:bottom w:val="single" w:sz="6" w:space="0" w:color="auto"/>
              <w:right w:val="nil"/>
            </w:tcBorders>
            <w:noWrap/>
            <w:vAlign w:val="center"/>
            <w:hideMark/>
          </w:tcPr>
          <w:p w14:paraId="23FB7E28"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Enright et al.</w:t>
            </w:r>
          </w:p>
        </w:tc>
        <w:tc>
          <w:tcPr>
            <w:tcW w:w="851" w:type="dxa"/>
            <w:tcBorders>
              <w:top w:val="single" w:sz="6" w:space="0" w:color="auto"/>
              <w:left w:val="nil"/>
              <w:bottom w:val="single" w:sz="6" w:space="0" w:color="auto"/>
              <w:right w:val="nil"/>
            </w:tcBorders>
            <w:noWrap/>
            <w:vAlign w:val="center"/>
            <w:hideMark/>
          </w:tcPr>
          <w:p w14:paraId="0223859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7C7FEF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8E1EA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3AEF5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FCD46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6DD16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084A8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1F96D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9E9F39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F31F67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C9FA1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8B442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C26E2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C097E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46EEADEF"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ACEEFB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53</w:t>
            </w:r>
          </w:p>
        </w:tc>
        <w:tc>
          <w:tcPr>
            <w:tcW w:w="1743" w:type="dxa"/>
            <w:tcBorders>
              <w:top w:val="single" w:sz="6" w:space="0" w:color="auto"/>
              <w:left w:val="nil"/>
              <w:bottom w:val="single" w:sz="6" w:space="0" w:color="auto"/>
              <w:right w:val="nil"/>
            </w:tcBorders>
            <w:noWrap/>
            <w:vAlign w:val="center"/>
            <w:hideMark/>
          </w:tcPr>
          <w:p w14:paraId="7FD0178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Wollin et al</w:t>
            </w:r>
          </w:p>
        </w:tc>
        <w:tc>
          <w:tcPr>
            <w:tcW w:w="851" w:type="dxa"/>
            <w:tcBorders>
              <w:top w:val="single" w:sz="6" w:space="0" w:color="auto"/>
              <w:left w:val="nil"/>
              <w:bottom w:val="single" w:sz="6" w:space="0" w:color="auto"/>
              <w:right w:val="nil"/>
            </w:tcBorders>
            <w:noWrap/>
            <w:vAlign w:val="center"/>
            <w:hideMark/>
          </w:tcPr>
          <w:p w14:paraId="6D2459A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906F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0CAA2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E7BD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5A1D9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2D14E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87918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E59C1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A1E7D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748C4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D9809E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C1223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84A410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AE0B2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2F294310"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D9390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54</w:t>
            </w:r>
          </w:p>
        </w:tc>
        <w:tc>
          <w:tcPr>
            <w:tcW w:w="1743" w:type="dxa"/>
            <w:tcBorders>
              <w:top w:val="single" w:sz="6" w:space="0" w:color="auto"/>
              <w:left w:val="nil"/>
              <w:bottom w:val="single" w:sz="6" w:space="0" w:color="auto"/>
              <w:right w:val="nil"/>
            </w:tcBorders>
            <w:noWrap/>
            <w:vAlign w:val="center"/>
            <w:hideMark/>
          </w:tcPr>
          <w:p w14:paraId="31230BEE"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Śliwowski</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288D685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E821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4E94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AB2B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A19EB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52F8F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2633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85896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F528A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249E2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D312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6E5A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89A27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2A9F2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3A761E50"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CFE7BC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55</w:t>
            </w:r>
          </w:p>
        </w:tc>
        <w:tc>
          <w:tcPr>
            <w:tcW w:w="1743" w:type="dxa"/>
            <w:tcBorders>
              <w:top w:val="single" w:sz="6" w:space="0" w:color="auto"/>
              <w:left w:val="nil"/>
              <w:bottom w:val="single" w:sz="6" w:space="0" w:color="auto"/>
              <w:right w:val="nil"/>
            </w:tcBorders>
            <w:noWrap/>
            <w:vAlign w:val="center"/>
            <w:hideMark/>
          </w:tcPr>
          <w:p w14:paraId="29DE64C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Emmonds et al</w:t>
            </w:r>
          </w:p>
        </w:tc>
        <w:tc>
          <w:tcPr>
            <w:tcW w:w="851" w:type="dxa"/>
            <w:tcBorders>
              <w:top w:val="single" w:sz="6" w:space="0" w:color="auto"/>
              <w:left w:val="nil"/>
              <w:bottom w:val="single" w:sz="6" w:space="0" w:color="auto"/>
              <w:right w:val="nil"/>
            </w:tcBorders>
            <w:noWrap/>
            <w:vAlign w:val="center"/>
            <w:hideMark/>
          </w:tcPr>
          <w:p w14:paraId="53CCA23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C792C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9C789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CA3E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C0F72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D772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5393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5E9DC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D6A08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3D8087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CABA3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57A8A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2EDD71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62B2E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137D9212"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075A71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56</w:t>
            </w:r>
          </w:p>
        </w:tc>
        <w:tc>
          <w:tcPr>
            <w:tcW w:w="1743" w:type="dxa"/>
            <w:tcBorders>
              <w:top w:val="single" w:sz="6" w:space="0" w:color="auto"/>
              <w:left w:val="nil"/>
              <w:bottom w:val="single" w:sz="6" w:space="0" w:color="auto"/>
              <w:right w:val="nil"/>
            </w:tcBorders>
            <w:noWrap/>
            <w:vAlign w:val="center"/>
            <w:hideMark/>
          </w:tcPr>
          <w:p w14:paraId="1C98413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O'Brien et al</w:t>
            </w:r>
          </w:p>
        </w:tc>
        <w:tc>
          <w:tcPr>
            <w:tcW w:w="851" w:type="dxa"/>
            <w:tcBorders>
              <w:top w:val="single" w:sz="6" w:space="0" w:color="auto"/>
              <w:left w:val="nil"/>
              <w:bottom w:val="single" w:sz="6" w:space="0" w:color="auto"/>
              <w:right w:val="nil"/>
            </w:tcBorders>
            <w:noWrap/>
            <w:vAlign w:val="center"/>
            <w:hideMark/>
          </w:tcPr>
          <w:p w14:paraId="180B0B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B439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EFFA7E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D96D1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3ABDE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9544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75AC6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A649B5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A7B52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6CDDE9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4CB9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6F349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426E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946F4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9C040C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35974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57</w:t>
            </w:r>
          </w:p>
        </w:tc>
        <w:tc>
          <w:tcPr>
            <w:tcW w:w="1743" w:type="dxa"/>
            <w:tcBorders>
              <w:top w:val="single" w:sz="6" w:space="0" w:color="auto"/>
              <w:left w:val="nil"/>
              <w:bottom w:val="single" w:sz="6" w:space="0" w:color="auto"/>
              <w:right w:val="nil"/>
            </w:tcBorders>
            <w:noWrap/>
            <w:vAlign w:val="center"/>
            <w:hideMark/>
          </w:tcPr>
          <w:p w14:paraId="29D7AA5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Rhodes et al</w:t>
            </w:r>
          </w:p>
        </w:tc>
        <w:tc>
          <w:tcPr>
            <w:tcW w:w="851" w:type="dxa"/>
            <w:tcBorders>
              <w:top w:val="single" w:sz="6" w:space="0" w:color="auto"/>
              <w:left w:val="nil"/>
              <w:bottom w:val="single" w:sz="6" w:space="0" w:color="auto"/>
              <w:right w:val="nil"/>
            </w:tcBorders>
            <w:noWrap/>
            <w:vAlign w:val="center"/>
            <w:hideMark/>
          </w:tcPr>
          <w:p w14:paraId="51AFBDC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E0F544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D21065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FD8D6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257E2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166908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C3D23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63E71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A51AE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904BBB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A2727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40DFE6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E547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1EB44E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7536276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F81850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58</w:t>
            </w:r>
          </w:p>
        </w:tc>
        <w:tc>
          <w:tcPr>
            <w:tcW w:w="1743" w:type="dxa"/>
            <w:tcBorders>
              <w:top w:val="single" w:sz="6" w:space="0" w:color="auto"/>
              <w:left w:val="nil"/>
              <w:bottom w:val="single" w:sz="6" w:space="0" w:color="auto"/>
              <w:right w:val="nil"/>
            </w:tcBorders>
            <w:noWrap/>
            <w:vAlign w:val="center"/>
            <w:hideMark/>
          </w:tcPr>
          <w:p w14:paraId="46D96EFB"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Dragula et al</w:t>
            </w:r>
          </w:p>
        </w:tc>
        <w:tc>
          <w:tcPr>
            <w:tcW w:w="851" w:type="dxa"/>
            <w:tcBorders>
              <w:top w:val="single" w:sz="6" w:space="0" w:color="auto"/>
              <w:left w:val="nil"/>
              <w:bottom w:val="single" w:sz="6" w:space="0" w:color="auto"/>
              <w:right w:val="nil"/>
            </w:tcBorders>
            <w:noWrap/>
            <w:vAlign w:val="center"/>
            <w:hideMark/>
          </w:tcPr>
          <w:p w14:paraId="1E835C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794DB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A656F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0632F8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221F4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18036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482B6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B5570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6AD9384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A51029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DD2C0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EDF15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505B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CC070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3EEBEEAE"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9936DE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59</w:t>
            </w:r>
          </w:p>
        </w:tc>
        <w:tc>
          <w:tcPr>
            <w:tcW w:w="1743" w:type="dxa"/>
            <w:tcBorders>
              <w:top w:val="single" w:sz="6" w:space="0" w:color="auto"/>
              <w:left w:val="nil"/>
              <w:bottom w:val="single" w:sz="6" w:space="0" w:color="auto"/>
              <w:right w:val="nil"/>
            </w:tcBorders>
            <w:noWrap/>
            <w:vAlign w:val="center"/>
            <w:hideMark/>
          </w:tcPr>
          <w:p w14:paraId="67ECAAC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Gavanda</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7D61AA4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CD5E6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AB40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D0999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A1B22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E3BD8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FF0CB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B98917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71258A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5DFDC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117E6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2C337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BFB04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DA6F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6927400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C3054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60</w:t>
            </w:r>
          </w:p>
        </w:tc>
        <w:tc>
          <w:tcPr>
            <w:tcW w:w="1743" w:type="dxa"/>
            <w:tcBorders>
              <w:top w:val="single" w:sz="6" w:space="0" w:color="auto"/>
              <w:left w:val="nil"/>
              <w:bottom w:val="single" w:sz="6" w:space="0" w:color="auto"/>
              <w:right w:val="nil"/>
            </w:tcBorders>
            <w:noWrap/>
            <w:vAlign w:val="center"/>
            <w:hideMark/>
          </w:tcPr>
          <w:p w14:paraId="652CD439" w14:textId="72CC27C1"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Brännström et al</w:t>
            </w:r>
          </w:p>
        </w:tc>
        <w:tc>
          <w:tcPr>
            <w:tcW w:w="851" w:type="dxa"/>
            <w:tcBorders>
              <w:top w:val="single" w:sz="6" w:space="0" w:color="auto"/>
              <w:left w:val="nil"/>
              <w:bottom w:val="single" w:sz="6" w:space="0" w:color="auto"/>
              <w:right w:val="nil"/>
            </w:tcBorders>
            <w:noWrap/>
            <w:vAlign w:val="center"/>
            <w:hideMark/>
          </w:tcPr>
          <w:p w14:paraId="03D6803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01EBA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BAB4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A1A6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79D59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904250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0E2EB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23689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704C9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36E74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52EE3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B88F3D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FF6CB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FAEB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1E907E8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1CFBDD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61</w:t>
            </w:r>
          </w:p>
        </w:tc>
        <w:tc>
          <w:tcPr>
            <w:tcW w:w="1743" w:type="dxa"/>
            <w:tcBorders>
              <w:top w:val="single" w:sz="6" w:space="0" w:color="auto"/>
              <w:left w:val="nil"/>
              <w:bottom w:val="single" w:sz="6" w:space="0" w:color="auto"/>
              <w:right w:val="nil"/>
            </w:tcBorders>
            <w:noWrap/>
            <w:vAlign w:val="center"/>
            <w:hideMark/>
          </w:tcPr>
          <w:p w14:paraId="39B363A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Thorlund et al.</w:t>
            </w:r>
          </w:p>
        </w:tc>
        <w:tc>
          <w:tcPr>
            <w:tcW w:w="851" w:type="dxa"/>
            <w:tcBorders>
              <w:top w:val="single" w:sz="6" w:space="0" w:color="auto"/>
              <w:left w:val="nil"/>
              <w:bottom w:val="single" w:sz="6" w:space="0" w:color="auto"/>
              <w:right w:val="nil"/>
            </w:tcBorders>
            <w:noWrap/>
            <w:vAlign w:val="center"/>
            <w:hideMark/>
          </w:tcPr>
          <w:p w14:paraId="320404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2780A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7F7AF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9CDF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2D50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7045D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351FE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15BAF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B315C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456A6F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B4F41F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A1A4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41D56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A54D3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3CD076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8525CA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62</w:t>
            </w:r>
          </w:p>
        </w:tc>
        <w:tc>
          <w:tcPr>
            <w:tcW w:w="1743" w:type="dxa"/>
            <w:tcBorders>
              <w:top w:val="single" w:sz="6" w:space="0" w:color="auto"/>
              <w:left w:val="nil"/>
              <w:bottom w:val="single" w:sz="6" w:space="0" w:color="auto"/>
              <w:right w:val="nil"/>
            </w:tcBorders>
            <w:noWrap/>
            <w:vAlign w:val="center"/>
            <w:hideMark/>
          </w:tcPr>
          <w:p w14:paraId="7AB85BA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Roth et al</w:t>
            </w:r>
          </w:p>
        </w:tc>
        <w:tc>
          <w:tcPr>
            <w:tcW w:w="851" w:type="dxa"/>
            <w:tcBorders>
              <w:top w:val="single" w:sz="6" w:space="0" w:color="auto"/>
              <w:left w:val="nil"/>
              <w:bottom w:val="single" w:sz="6" w:space="0" w:color="auto"/>
              <w:right w:val="nil"/>
            </w:tcBorders>
            <w:noWrap/>
            <w:vAlign w:val="center"/>
            <w:hideMark/>
          </w:tcPr>
          <w:p w14:paraId="0DA2488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C62C5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A05E7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9542EE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97440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1AB08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DF2933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E0687F5"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9AC030"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ACBA06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D5FE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8EF9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F9780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47DA9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1A708FC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BA1B80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63</w:t>
            </w:r>
          </w:p>
        </w:tc>
        <w:tc>
          <w:tcPr>
            <w:tcW w:w="1743" w:type="dxa"/>
            <w:tcBorders>
              <w:top w:val="single" w:sz="6" w:space="0" w:color="auto"/>
              <w:left w:val="nil"/>
              <w:bottom w:val="single" w:sz="6" w:space="0" w:color="auto"/>
              <w:right w:val="nil"/>
            </w:tcBorders>
            <w:noWrap/>
            <w:vAlign w:val="center"/>
            <w:hideMark/>
          </w:tcPr>
          <w:p w14:paraId="661E7A56"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Siddle et al</w:t>
            </w:r>
          </w:p>
        </w:tc>
        <w:tc>
          <w:tcPr>
            <w:tcW w:w="851" w:type="dxa"/>
            <w:tcBorders>
              <w:top w:val="single" w:sz="6" w:space="0" w:color="auto"/>
              <w:left w:val="nil"/>
              <w:bottom w:val="single" w:sz="6" w:space="0" w:color="auto"/>
              <w:right w:val="nil"/>
            </w:tcBorders>
            <w:noWrap/>
            <w:vAlign w:val="center"/>
            <w:hideMark/>
          </w:tcPr>
          <w:p w14:paraId="3A4832D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D28C9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E6933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DE5FE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111C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585B57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8FA56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C9D82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475572A"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9D8C5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1D0A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1A030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4F407F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E2DE2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4F2CC71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6B496FF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64</w:t>
            </w:r>
          </w:p>
        </w:tc>
        <w:tc>
          <w:tcPr>
            <w:tcW w:w="1743" w:type="dxa"/>
            <w:tcBorders>
              <w:top w:val="single" w:sz="6" w:space="0" w:color="auto"/>
              <w:left w:val="nil"/>
              <w:bottom w:val="single" w:sz="6" w:space="0" w:color="auto"/>
              <w:right w:val="nil"/>
            </w:tcBorders>
            <w:noWrap/>
            <w:vAlign w:val="center"/>
            <w:hideMark/>
          </w:tcPr>
          <w:p w14:paraId="7B58F017"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Mart´ınez</w:t>
            </w:r>
            <w:proofErr w:type="spellEnd"/>
            <w:r w:rsidRPr="00142884">
              <w:rPr>
                <w:rFonts w:ascii="Aptos" w:eastAsia="Times New Roman" w:hAnsi="Aptos" w:cs="Times New Roman"/>
                <w:color w:val="000000"/>
                <w:sz w:val="20"/>
                <w:szCs w:val="20"/>
                <w:lang w:eastAsia="en-GB"/>
              </w:rPr>
              <w:t>-Serrano et al</w:t>
            </w:r>
          </w:p>
        </w:tc>
        <w:tc>
          <w:tcPr>
            <w:tcW w:w="851" w:type="dxa"/>
            <w:tcBorders>
              <w:top w:val="single" w:sz="6" w:space="0" w:color="auto"/>
              <w:left w:val="nil"/>
              <w:bottom w:val="single" w:sz="6" w:space="0" w:color="auto"/>
              <w:right w:val="nil"/>
            </w:tcBorders>
            <w:noWrap/>
            <w:vAlign w:val="center"/>
            <w:hideMark/>
          </w:tcPr>
          <w:p w14:paraId="1DFFA21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FADA7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9C26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84A91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56D26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D3BD5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12DA3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4956C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91F27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C10B77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5A6A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C4F01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3CAF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35E8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119BDE59"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3DE695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65</w:t>
            </w:r>
          </w:p>
        </w:tc>
        <w:tc>
          <w:tcPr>
            <w:tcW w:w="1743" w:type="dxa"/>
            <w:tcBorders>
              <w:top w:val="single" w:sz="6" w:space="0" w:color="auto"/>
              <w:left w:val="nil"/>
              <w:bottom w:val="single" w:sz="6" w:space="0" w:color="auto"/>
              <w:right w:val="nil"/>
            </w:tcBorders>
            <w:noWrap/>
            <w:vAlign w:val="center"/>
            <w:hideMark/>
          </w:tcPr>
          <w:p w14:paraId="067BF9FD"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Soos et al</w:t>
            </w:r>
          </w:p>
        </w:tc>
        <w:tc>
          <w:tcPr>
            <w:tcW w:w="851" w:type="dxa"/>
            <w:tcBorders>
              <w:top w:val="single" w:sz="6" w:space="0" w:color="auto"/>
              <w:left w:val="nil"/>
              <w:bottom w:val="single" w:sz="6" w:space="0" w:color="auto"/>
              <w:right w:val="nil"/>
            </w:tcBorders>
            <w:noWrap/>
            <w:vAlign w:val="center"/>
            <w:hideMark/>
          </w:tcPr>
          <w:p w14:paraId="5D32080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36B837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9FFE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AFAB38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EC70D9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5619D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E6AE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C5052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962FC97"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80DD6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BBAD39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9544EE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62CD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6CD7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7259004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3ADBA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66</w:t>
            </w:r>
          </w:p>
        </w:tc>
        <w:tc>
          <w:tcPr>
            <w:tcW w:w="1743" w:type="dxa"/>
            <w:tcBorders>
              <w:top w:val="single" w:sz="6" w:space="0" w:color="auto"/>
              <w:left w:val="nil"/>
              <w:bottom w:val="single" w:sz="6" w:space="0" w:color="auto"/>
              <w:right w:val="nil"/>
            </w:tcBorders>
            <w:noWrap/>
            <w:vAlign w:val="center"/>
            <w:hideMark/>
          </w:tcPr>
          <w:p w14:paraId="5AD97760"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Massa et al</w:t>
            </w:r>
          </w:p>
        </w:tc>
        <w:tc>
          <w:tcPr>
            <w:tcW w:w="851" w:type="dxa"/>
            <w:tcBorders>
              <w:top w:val="single" w:sz="6" w:space="0" w:color="auto"/>
              <w:left w:val="nil"/>
              <w:bottom w:val="single" w:sz="6" w:space="0" w:color="auto"/>
              <w:right w:val="nil"/>
            </w:tcBorders>
            <w:noWrap/>
            <w:vAlign w:val="center"/>
            <w:hideMark/>
          </w:tcPr>
          <w:p w14:paraId="63C58FC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292FA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156D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1151B4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1C3B98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B2126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6785A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3C4CB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589B9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856D5A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4EB4D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7D7CA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2391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85068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1E47B369"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5B6D62D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67</w:t>
            </w:r>
          </w:p>
        </w:tc>
        <w:tc>
          <w:tcPr>
            <w:tcW w:w="1743" w:type="dxa"/>
            <w:tcBorders>
              <w:top w:val="single" w:sz="6" w:space="0" w:color="auto"/>
              <w:left w:val="nil"/>
              <w:bottom w:val="single" w:sz="6" w:space="0" w:color="auto"/>
              <w:right w:val="nil"/>
            </w:tcBorders>
            <w:noWrap/>
            <w:vAlign w:val="center"/>
            <w:hideMark/>
          </w:tcPr>
          <w:p w14:paraId="0E759612"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Konarski et al</w:t>
            </w:r>
          </w:p>
        </w:tc>
        <w:tc>
          <w:tcPr>
            <w:tcW w:w="851" w:type="dxa"/>
            <w:tcBorders>
              <w:top w:val="single" w:sz="6" w:space="0" w:color="auto"/>
              <w:left w:val="nil"/>
              <w:bottom w:val="single" w:sz="6" w:space="0" w:color="auto"/>
              <w:right w:val="nil"/>
            </w:tcBorders>
            <w:noWrap/>
            <w:vAlign w:val="center"/>
            <w:hideMark/>
          </w:tcPr>
          <w:p w14:paraId="500ADA5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676FC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392C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E5E658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698B5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1445C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C5B8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4BFAA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DBBF1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C3EE12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512C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2DA9F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EDD82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EDF7C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6890AE6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FBA91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68</w:t>
            </w:r>
          </w:p>
        </w:tc>
        <w:tc>
          <w:tcPr>
            <w:tcW w:w="1743" w:type="dxa"/>
            <w:tcBorders>
              <w:top w:val="single" w:sz="6" w:space="0" w:color="auto"/>
              <w:left w:val="nil"/>
              <w:bottom w:val="single" w:sz="6" w:space="0" w:color="auto"/>
              <w:right w:val="nil"/>
            </w:tcBorders>
            <w:noWrap/>
            <w:vAlign w:val="center"/>
            <w:hideMark/>
          </w:tcPr>
          <w:p w14:paraId="7367B543"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Morris et al</w:t>
            </w:r>
          </w:p>
        </w:tc>
        <w:tc>
          <w:tcPr>
            <w:tcW w:w="851" w:type="dxa"/>
            <w:tcBorders>
              <w:top w:val="single" w:sz="6" w:space="0" w:color="auto"/>
              <w:left w:val="nil"/>
              <w:bottom w:val="single" w:sz="6" w:space="0" w:color="auto"/>
              <w:right w:val="nil"/>
            </w:tcBorders>
            <w:noWrap/>
            <w:vAlign w:val="center"/>
            <w:hideMark/>
          </w:tcPr>
          <w:p w14:paraId="6CA1BD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3F69D3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FB360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558B7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D3CF5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C6DDA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332D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5A31A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2FC6F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6F179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DF64C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29B41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EE4D4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17EAA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5C58828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17F7AB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69</w:t>
            </w:r>
          </w:p>
        </w:tc>
        <w:tc>
          <w:tcPr>
            <w:tcW w:w="1743" w:type="dxa"/>
            <w:tcBorders>
              <w:top w:val="single" w:sz="6" w:space="0" w:color="auto"/>
              <w:left w:val="nil"/>
              <w:bottom w:val="single" w:sz="6" w:space="0" w:color="auto"/>
              <w:right w:val="nil"/>
            </w:tcBorders>
            <w:noWrap/>
            <w:vAlign w:val="center"/>
            <w:hideMark/>
          </w:tcPr>
          <w:p w14:paraId="62928089"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Contreras-Díaz et al</w:t>
            </w:r>
          </w:p>
        </w:tc>
        <w:tc>
          <w:tcPr>
            <w:tcW w:w="851" w:type="dxa"/>
            <w:tcBorders>
              <w:top w:val="single" w:sz="6" w:space="0" w:color="auto"/>
              <w:left w:val="nil"/>
              <w:bottom w:val="single" w:sz="6" w:space="0" w:color="auto"/>
              <w:right w:val="nil"/>
            </w:tcBorders>
            <w:noWrap/>
            <w:vAlign w:val="center"/>
            <w:hideMark/>
          </w:tcPr>
          <w:p w14:paraId="2959F65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B4D2B8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8B701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574BF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0A0C0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E7B9B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015B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269DA5"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7A736D"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AABDB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B3CFA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D599B9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B262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71B5C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40A92A7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A93E44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70</w:t>
            </w:r>
          </w:p>
        </w:tc>
        <w:tc>
          <w:tcPr>
            <w:tcW w:w="1743" w:type="dxa"/>
            <w:tcBorders>
              <w:top w:val="single" w:sz="6" w:space="0" w:color="auto"/>
              <w:left w:val="nil"/>
              <w:bottom w:val="single" w:sz="6" w:space="0" w:color="auto"/>
              <w:right w:val="nil"/>
            </w:tcBorders>
            <w:noWrap/>
            <w:vAlign w:val="center"/>
            <w:hideMark/>
          </w:tcPr>
          <w:p w14:paraId="26A89DCE"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Köklü</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2DBABBE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FC7857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587D2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C50C5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F78408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502E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0FB63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CF7085"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381C6BC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35601D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5A2C5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6322E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3FAF7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3B729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11</w:t>
            </w:r>
          </w:p>
        </w:tc>
      </w:tr>
      <w:tr w:rsidR="00A01D38" w:rsidRPr="00142884" w14:paraId="10C6A21C"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4CFA00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lastRenderedPageBreak/>
              <w:t>71</w:t>
            </w:r>
          </w:p>
        </w:tc>
        <w:tc>
          <w:tcPr>
            <w:tcW w:w="1743" w:type="dxa"/>
            <w:tcBorders>
              <w:top w:val="single" w:sz="6" w:space="0" w:color="auto"/>
              <w:left w:val="nil"/>
              <w:bottom w:val="single" w:sz="6" w:space="0" w:color="auto"/>
              <w:right w:val="nil"/>
            </w:tcBorders>
            <w:noWrap/>
            <w:vAlign w:val="center"/>
            <w:hideMark/>
          </w:tcPr>
          <w:p w14:paraId="1C3B033D"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Schoffl</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1EF7F4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9738A6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91C2F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2F29D3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85DB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48C15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42DA9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D33CD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D212F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2F830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C2547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2F70E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0A808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5F12FE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15D78A4E"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F45B7B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72</w:t>
            </w:r>
          </w:p>
        </w:tc>
        <w:tc>
          <w:tcPr>
            <w:tcW w:w="1743" w:type="dxa"/>
            <w:tcBorders>
              <w:top w:val="single" w:sz="6" w:space="0" w:color="auto"/>
              <w:left w:val="nil"/>
              <w:bottom w:val="single" w:sz="6" w:space="0" w:color="auto"/>
              <w:right w:val="nil"/>
            </w:tcBorders>
            <w:noWrap/>
            <w:vAlign w:val="center"/>
            <w:hideMark/>
          </w:tcPr>
          <w:p w14:paraId="20A562B0"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Jones et al</w:t>
            </w:r>
          </w:p>
        </w:tc>
        <w:tc>
          <w:tcPr>
            <w:tcW w:w="851" w:type="dxa"/>
            <w:tcBorders>
              <w:top w:val="single" w:sz="6" w:space="0" w:color="auto"/>
              <w:left w:val="nil"/>
              <w:bottom w:val="single" w:sz="6" w:space="0" w:color="auto"/>
              <w:right w:val="nil"/>
            </w:tcBorders>
            <w:noWrap/>
            <w:vAlign w:val="center"/>
            <w:hideMark/>
          </w:tcPr>
          <w:p w14:paraId="03C7BBC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7C74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8862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28959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000F1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54F862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DB35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96CE5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769D4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177C4CB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97CA7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401E9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EE2400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BF16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31C21BFE"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8E196A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73</w:t>
            </w:r>
          </w:p>
        </w:tc>
        <w:tc>
          <w:tcPr>
            <w:tcW w:w="1743" w:type="dxa"/>
            <w:tcBorders>
              <w:top w:val="single" w:sz="6" w:space="0" w:color="auto"/>
              <w:left w:val="nil"/>
              <w:bottom w:val="single" w:sz="6" w:space="0" w:color="auto"/>
              <w:right w:val="nil"/>
            </w:tcBorders>
            <w:noWrap/>
            <w:vAlign w:val="center"/>
            <w:hideMark/>
          </w:tcPr>
          <w:p w14:paraId="515E1123"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Kolodzej</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20C43E9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3A1D64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A6878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9AA648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8DEFC5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8253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BD64B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BCEE23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AC8D79C"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60432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18B06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03410A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86F70B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450A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1A2664E5"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7EB8A19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74</w:t>
            </w:r>
          </w:p>
        </w:tc>
        <w:tc>
          <w:tcPr>
            <w:tcW w:w="1743" w:type="dxa"/>
            <w:tcBorders>
              <w:top w:val="single" w:sz="6" w:space="0" w:color="auto"/>
              <w:left w:val="nil"/>
              <w:bottom w:val="single" w:sz="6" w:space="0" w:color="auto"/>
              <w:right w:val="nil"/>
            </w:tcBorders>
            <w:noWrap/>
            <w:vAlign w:val="center"/>
            <w:hideMark/>
          </w:tcPr>
          <w:p w14:paraId="0C1BC7D2"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Rhodes et al</w:t>
            </w:r>
          </w:p>
        </w:tc>
        <w:tc>
          <w:tcPr>
            <w:tcW w:w="851" w:type="dxa"/>
            <w:tcBorders>
              <w:top w:val="single" w:sz="6" w:space="0" w:color="auto"/>
              <w:left w:val="nil"/>
              <w:bottom w:val="single" w:sz="6" w:space="0" w:color="auto"/>
              <w:right w:val="nil"/>
            </w:tcBorders>
            <w:noWrap/>
            <w:vAlign w:val="center"/>
            <w:hideMark/>
          </w:tcPr>
          <w:p w14:paraId="20CD6BF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3B4218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075F0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98903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E1FB9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27D35E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8ACB4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A5E24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9E766BD"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D5D0E2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F45EB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AE31C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5B9E81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0886C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7B1A47F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DF9634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75</w:t>
            </w:r>
          </w:p>
        </w:tc>
        <w:tc>
          <w:tcPr>
            <w:tcW w:w="1743" w:type="dxa"/>
            <w:tcBorders>
              <w:top w:val="single" w:sz="6" w:space="0" w:color="auto"/>
              <w:left w:val="nil"/>
              <w:bottom w:val="single" w:sz="6" w:space="0" w:color="auto"/>
              <w:right w:val="nil"/>
            </w:tcBorders>
            <w:noWrap/>
            <w:vAlign w:val="center"/>
            <w:hideMark/>
          </w:tcPr>
          <w:p w14:paraId="7363976D"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Smpokos</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4EB5269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970BD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BACD5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08A25E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DD871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393FAE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F0C8A3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F2033B5"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6C6FA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04761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3440E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ABB0B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6A8518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4D509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55406664"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3A4799A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76</w:t>
            </w:r>
          </w:p>
        </w:tc>
        <w:tc>
          <w:tcPr>
            <w:tcW w:w="1743" w:type="dxa"/>
            <w:tcBorders>
              <w:top w:val="single" w:sz="6" w:space="0" w:color="auto"/>
              <w:left w:val="nil"/>
              <w:bottom w:val="single" w:sz="6" w:space="0" w:color="auto"/>
              <w:right w:val="nil"/>
            </w:tcBorders>
            <w:noWrap/>
            <w:vAlign w:val="center"/>
            <w:hideMark/>
          </w:tcPr>
          <w:p w14:paraId="67DEB472"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Lesinksi</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65BD614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493E1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E0417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3C39C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481BFD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A9838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28C05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068B19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70ABD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C7E333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7FF62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1459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AD964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6AB22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04F381F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2A4F25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77</w:t>
            </w:r>
          </w:p>
        </w:tc>
        <w:tc>
          <w:tcPr>
            <w:tcW w:w="1743" w:type="dxa"/>
            <w:tcBorders>
              <w:top w:val="single" w:sz="6" w:space="0" w:color="auto"/>
              <w:left w:val="nil"/>
              <w:bottom w:val="single" w:sz="6" w:space="0" w:color="auto"/>
              <w:right w:val="nil"/>
            </w:tcBorders>
            <w:noWrap/>
            <w:vAlign w:val="center"/>
            <w:hideMark/>
          </w:tcPr>
          <w:p w14:paraId="2CF15ED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Delang et al</w:t>
            </w:r>
          </w:p>
        </w:tc>
        <w:tc>
          <w:tcPr>
            <w:tcW w:w="851" w:type="dxa"/>
            <w:tcBorders>
              <w:top w:val="single" w:sz="6" w:space="0" w:color="auto"/>
              <w:left w:val="nil"/>
              <w:bottom w:val="single" w:sz="6" w:space="0" w:color="auto"/>
              <w:right w:val="nil"/>
            </w:tcBorders>
            <w:noWrap/>
            <w:vAlign w:val="center"/>
            <w:hideMark/>
          </w:tcPr>
          <w:p w14:paraId="42D09EF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86F7EC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85EE38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B4C2A2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3F91DA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6F2D48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D0F2F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7070F74"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4E8C7C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451A0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0528C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F9719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7889DC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F18C96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1BBF0010"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CCD726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78</w:t>
            </w:r>
          </w:p>
        </w:tc>
        <w:tc>
          <w:tcPr>
            <w:tcW w:w="1743" w:type="dxa"/>
            <w:tcBorders>
              <w:top w:val="single" w:sz="6" w:space="0" w:color="auto"/>
              <w:left w:val="nil"/>
              <w:bottom w:val="single" w:sz="6" w:space="0" w:color="auto"/>
              <w:right w:val="nil"/>
            </w:tcBorders>
            <w:noWrap/>
            <w:vAlign w:val="center"/>
            <w:hideMark/>
          </w:tcPr>
          <w:p w14:paraId="40AB2141"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Jones et al</w:t>
            </w:r>
          </w:p>
        </w:tc>
        <w:tc>
          <w:tcPr>
            <w:tcW w:w="851" w:type="dxa"/>
            <w:tcBorders>
              <w:top w:val="single" w:sz="6" w:space="0" w:color="auto"/>
              <w:left w:val="nil"/>
              <w:bottom w:val="single" w:sz="6" w:space="0" w:color="auto"/>
              <w:right w:val="nil"/>
            </w:tcBorders>
            <w:noWrap/>
            <w:vAlign w:val="center"/>
            <w:hideMark/>
          </w:tcPr>
          <w:p w14:paraId="00277EC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383D3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690358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56345A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7368F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28F858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702812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621B1B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AAF585"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A99D2D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39A48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06961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C4B37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62670B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203AA2C2"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97228A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79</w:t>
            </w:r>
          </w:p>
        </w:tc>
        <w:tc>
          <w:tcPr>
            <w:tcW w:w="1743" w:type="dxa"/>
            <w:tcBorders>
              <w:top w:val="single" w:sz="6" w:space="0" w:color="auto"/>
              <w:left w:val="nil"/>
              <w:bottom w:val="single" w:sz="6" w:space="0" w:color="auto"/>
              <w:right w:val="nil"/>
            </w:tcBorders>
            <w:noWrap/>
            <w:vAlign w:val="center"/>
            <w:hideMark/>
          </w:tcPr>
          <w:p w14:paraId="7B8E430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Sherwood et al</w:t>
            </w:r>
          </w:p>
        </w:tc>
        <w:tc>
          <w:tcPr>
            <w:tcW w:w="851" w:type="dxa"/>
            <w:tcBorders>
              <w:top w:val="single" w:sz="6" w:space="0" w:color="auto"/>
              <w:left w:val="nil"/>
              <w:bottom w:val="single" w:sz="6" w:space="0" w:color="auto"/>
              <w:right w:val="nil"/>
            </w:tcBorders>
            <w:noWrap/>
            <w:vAlign w:val="center"/>
            <w:hideMark/>
          </w:tcPr>
          <w:p w14:paraId="1BAED59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D43C3C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BB9F07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74C1E1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2C208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E93E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0DA66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B5BB8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CE7D221"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44751CA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BD8CBE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713D86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F60CB3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5FFB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331261F"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0482B81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80</w:t>
            </w:r>
          </w:p>
        </w:tc>
        <w:tc>
          <w:tcPr>
            <w:tcW w:w="1743" w:type="dxa"/>
            <w:tcBorders>
              <w:top w:val="single" w:sz="6" w:space="0" w:color="auto"/>
              <w:left w:val="nil"/>
              <w:bottom w:val="single" w:sz="6" w:space="0" w:color="auto"/>
              <w:right w:val="nil"/>
            </w:tcBorders>
            <w:noWrap/>
            <w:vAlign w:val="center"/>
            <w:hideMark/>
          </w:tcPr>
          <w:p w14:paraId="25DCBBAC"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Sannicandro et al</w:t>
            </w:r>
          </w:p>
        </w:tc>
        <w:tc>
          <w:tcPr>
            <w:tcW w:w="851" w:type="dxa"/>
            <w:tcBorders>
              <w:top w:val="single" w:sz="6" w:space="0" w:color="auto"/>
              <w:left w:val="nil"/>
              <w:bottom w:val="single" w:sz="6" w:space="0" w:color="auto"/>
              <w:right w:val="nil"/>
            </w:tcBorders>
            <w:noWrap/>
            <w:vAlign w:val="center"/>
            <w:hideMark/>
          </w:tcPr>
          <w:p w14:paraId="2018783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5C9DCA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22F5B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3961C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6898D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FBB19A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7D447C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5D27FF9"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78455C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5ADAFF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8F173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7984F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AF00E7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666DCC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76762C76"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F904C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81</w:t>
            </w:r>
          </w:p>
        </w:tc>
        <w:tc>
          <w:tcPr>
            <w:tcW w:w="1743" w:type="dxa"/>
            <w:tcBorders>
              <w:top w:val="single" w:sz="6" w:space="0" w:color="auto"/>
              <w:left w:val="nil"/>
              <w:bottom w:val="single" w:sz="6" w:space="0" w:color="auto"/>
              <w:right w:val="nil"/>
            </w:tcBorders>
            <w:noWrap/>
            <w:vAlign w:val="center"/>
            <w:hideMark/>
          </w:tcPr>
          <w:p w14:paraId="7DE4F05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Brogden et al</w:t>
            </w:r>
          </w:p>
        </w:tc>
        <w:tc>
          <w:tcPr>
            <w:tcW w:w="851" w:type="dxa"/>
            <w:tcBorders>
              <w:top w:val="single" w:sz="6" w:space="0" w:color="auto"/>
              <w:left w:val="nil"/>
              <w:bottom w:val="single" w:sz="6" w:space="0" w:color="auto"/>
              <w:right w:val="nil"/>
            </w:tcBorders>
            <w:noWrap/>
            <w:vAlign w:val="center"/>
            <w:hideMark/>
          </w:tcPr>
          <w:p w14:paraId="52E6748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E106CC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729E81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DB8524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33A3F6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C9FD7FD"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B2E093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25143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986795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76EB0C1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23C0C1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4A80B7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CBE66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5232D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9A7AE07"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2E94A57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82</w:t>
            </w:r>
          </w:p>
        </w:tc>
        <w:tc>
          <w:tcPr>
            <w:tcW w:w="1743" w:type="dxa"/>
            <w:tcBorders>
              <w:top w:val="single" w:sz="6" w:space="0" w:color="auto"/>
              <w:left w:val="nil"/>
              <w:bottom w:val="single" w:sz="6" w:space="0" w:color="auto"/>
              <w:right w:val="nil"/>
            </w:tcBorders>
            <w:noWrap/>
            <w:vAlign w:val="center"/>
            <w:hideMark/>
          </w:tcPr>
          <w:p w14:paraId="179C0CEA"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Drouzas</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single" w:sz="6" w:space="0" w:color="auto"/>
              <w:right w:val="nil"/>
            </w:tcBorders>
            <w:noWrap/>
            <w:vAlign w:val="center"/>
            <w:hideMark/>
          </w:tcPr>
          <w:p w14:paraId="58A8223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53523B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2A91DB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CE5F2A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9C116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A551AA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DEC37E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29A4CF"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AA477C3"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6293302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3AB50D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E4907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2B4401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80C445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99DE44D"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0CC214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83</w:t>
            </w:r>
          </w:p>
        </w:tc>
        <w:tc>
          <w:tcPr>
            <w:tcW w:w="1743" w:type="dxa"/>
            <w:tcBorders>
              <w:top w:val="single" w:sz="6" w:space="0" w:color="auto"/>
              <w:left w:val="nil"/>
              <w:bottom w:val="single" w:sz="6" w:space="0" w:color="auto"/>
              <w:right w:val="nil"/>
            </w:tcBorders>
            <w:noWrap/>
            <w:vAlign w:val="center"/>
            <w:hideMark/>
          </w:tcPr>
          <w:p w14:paraId="022484DF"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Delang et al</w:t>
            </w:r>
          </w:p>
        </w:tc>
        <w:tc>
          <w:tcPr>
            <w:tcW w:w="851" w:type="dxa"/>
            <w:tcBorders>
              <w:top w:val="single" w:sz="6" w:space="0" w:color="auto"/>
              <w:left w:val="nil"/>
              <w:bottom w:val="single" w:sz="6" w:space="0" w:color="auto"/>
              <w:right w:val="nil"/>
            </w:tcBorders>
            <w:noWrap/>
            <w:vAlign w:val="center"/>
            <w:hideMark/>
          </w:tcPr>
          <w:p w14:paraId="4E0A12B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37CB6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79AE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12FA905"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C74142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C363F9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8323D7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A6D3EF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C14AAA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2FE368E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23BAA5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03090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D7E0C3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7A7561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420144E9"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194C502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84</w:t>
            </w:r>
          </w:p>
        </w:tc>
        <w:tc>
          <w:tcPr>
            <w:tcW w:w="1743" w:type="dxa"/>
            <w:tcBorders>
              <w:top w:val="single" w:sz="6" w:space="0" w:color="auto"/>
              <w:left w:val="nil"/>
              <w:bottom w:val="single" w:sz="6" w:space="0" w:color="auto"/>
              <w:right w:val="nil"/>
            </w:tcBorders>
            <w:noWrap/>
            <w:vAlign w:val="center"/>
            <w:hideMark/>
          </w:tcPr>
          <w:p w14:paraId="1FAC2E3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Nielson et al</w:t>
            </w:r>
          </w:p>
        </w:tc>
        <w:tc>
          <w:tcPr>
            <w:tcW w:w="851" w:type="dxa"/>
            <w:tcBorders>
              <w:top w:val="single" w:sz="6" w:space="0" w:color="auto"/>
              <w:left w:val="nil"/>
              <w:bottom w:val="single" w:sz="6" w:space="0" w:color="auto"/>
              <w:right w:val="nil"/>
            </w:tcBorders>
            <w:noWrap/>
            <w:vAlign w:val="center"/>
            <w:hideMark/>
          </w:tcPr>
          <w:p w14:paraId="2B755DA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096A49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33FA6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1B5128"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2056DC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5079A0"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B56DA4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E007FAE"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42EFE4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single" w:sz="6" w:space="0" w:color="auto"/>
              <w:right w:val="nil"/>
            </w:tcBorders>
            <w:noWrap/>
            <w:vAlign w:val="center"/>
            <w:hideMark/>
          </w:tcPr>
          <w:p w14:paraId="09DE530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3124B7F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8B373C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476E41DC"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BE16C3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r w:rsidR="00A01D38" w:rsidRPr="00142884" w14:paraId="5771F3C0" w14:textId="77777777" w:rsidTr="00665C78">
        <w:trPr>
          <w:trHeight w:val="344"/>
          <w:jc w:val="center"/>
        </w:trPr>
        <w:tc>
          <w:tcPr>
            <w:tcW w:w="597" w:type="dxa"/>
            <w:tcBorders>
              <w:top w:val="single" w:sz="6" w:space="0" w:color="auto"/>
              <w:left w:val="nil"/>
              <w:bottom w:val="single" w:sz="6" w:space="0" w:color="auto"/>
              <w:right w:val="nil"/>
            </w:tcBorders>
            <w:vAlign w:val="center"/>
            <w:hideMark/>
          </w:tcPr>
          <w:p w14:paraId="45BD6AB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85</w:t>
            </w:r>
          </w:p>
        </w:tc>
        <w:tc>
          <w:tcPr>
            <w:tcW w:w="1743" w:type="dxa"/>
            <w:tcBorders>
              <w:top w:val="single" w:sz="6" w:space="0" w:color="auto"/>
              <w:left w:val="nil"/>
              <w:bottom w:val="single" w:sz="6" w:space="0" w:color="auto"/>
              <w:right w:val="nil"/>
            </w:tcBorders>
            <w:noWrap/>
            <w:vAlign w:val="center"/>
            <w:hideMark/>
          </w:tcPr>
          <w:p w14:paraId="0EB31685"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Horn et al</w:t>
            </w:r>
          </w:p>
        </w:tc>
        <w:tc>
          <w:tcPr>
            <w:tcW w:w="851" w:type="dxa"/>
            <w:tcBorders>
              <w:top w:val="single" w:sz="6" w:space="0" w:color="auto"/>
              <w:left w:val="nil"/>
              <w:bottom w:val="single" w:sz="6" w:space="0" w:color="auto"/>
              <w:right w:val="nil"/>
            </w:tcBorders>
            <w:noWrap/>
            <w:vAlign w:val="center"/>
            <w:hideMark/>
          </w:tcPr>
          <w:p w14:paraId="0773965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85BD0B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562C40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6907791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5EBD4FE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FAE537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DC5B9B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571F952"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0768AD8"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7EB941F4"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24242467"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9955983"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1197C51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single" w:sz="6" w:space="0" w:color="auto"/>
              <w:right w:val="nil"/>
            </w:tcBorders>
            <w:noWrap/>
            <w:vAlign w:val="center"/>
            <w:hideMark/>
          </w:tcPr>
          <w:p w14:paraId="0671D12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13</w:t>
            </w:r>
          </w:p>
        </w:tc>
      </w:tr>
      <w:tr w:rsidR="00A01D38" w:rsidRPr="00142884" w14:paraId="3493895D" w14:textId="77777777" w:rsidTr="00665C78">
        <w:trPr>
          <w:trHeight w:val="344"/>
          <w:jc w:val="center"/>
        </w:trPr>
        <w:tc>
          <w:tcPr>
            <w:tcW w:w="597" w:type="dxa"/>
            <w:tcBorders>
              <w:top w:val="single" w:sz="6" w:space="0" w:color="auto"/>
              <w:left w:val="nil"/>
              <w:bottom w:val="nil"/>
              <w:right w:val="nil"/>
            </w:tcBorders>
            <w:vAlign w:val="center"/>
            <w:hideMark/>
          </w:tcPr>
          <w:p w14:paraId="49A0EF2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86</w:t>
            </w:r>
          </w:p>
        </w:tc>
        <w:tc>
          <w:tcPr>
            <w:tcW w:w="1743" w:type="dxa"/>
            <w:tcBorders>
              <w:top w:val="single" w:sz="6" w:space="0" w:color="auto"/>
              <w:left w:val="nil"/>
              <w:bottom w:val="nil"/>
              <w:right w:val="nil"/>
            </w:tcBorders>
            <w:noWrap/>
            <w:vAlign w:val="center"/>
            <w:hideMark/>
          </w:tcPr>
          <w:p w14:paraId="3E02B1C9" w14:textId="77777777" w:rsidR="00A01D38" w:rsidRPr="00142884" w:rsidRDefault="00A01D38" w:rsidP="00665C78">
            <w:pPr>
              <w:spacing w:after="0" w:line="240" w:lineRule="auto"/>
              <w:rPr>
                <w:rFonts w:ascii="Aptos" w:eastAsia="Times New Roman" w:hAnsi="Aptos" w:cs="Times New Roman"/>
                <w:color w:val="000000"/>
                <w:sz w:val="20"/>
                <w:szCs w:val="20"/>
                <w:lang w:eastAsia="en-GB"/>
              </w:rPr>
            </w:pPr>
            <w:proofErr w:type="spellStart"/>
            <w:r w:rsidRPr="00142884">
              <w:rPr>
                <w:rFonts w:ascii="Aptos" w:eastAsia="Times New Roman" w:hAnsi="Aptos" w:cs="Times New Roman"/>
                <w:color w:val="000000"/>
                <w:sz w:val="20"/>
                <w:szCs w:val="20"/>
                <w:lang w:eastAsia="en-GB"/>
              </w:rPr>
              <w:t>McQuilliam</w:t>
            </w:r>
            <w:proofErr w:type="spellEnd"/>
            <w:r w:rsidRPr="00142884">
              <w:rPr>
                <w:rFonts w:ascii="Aptos" w:eastAsia="Times New Roman" w:hAnsi="Aptos" w:cs="Times New Roman"/>
                <w:color w:val="000000"/>
                <w:sz w:val="20"/>
                <w:szCs w:val="20"/>
                <w:lang w:eastAsia="en-GB"/>
              </w:rPr>
              <w:t xml:space="preserve"> et al</w:t>
            </w:r>
          </w:p>
        </w:tc>
        <w:tc>
          <w:tcPr>
            <w:tcW w:w="851" w:type="dxa"/>
            <w:tcBorders>
              <w:top w:val="single" w:sz="6" w:space="0" w:color="auto"/>
              <w:left w:val="nil"/>
              <w:bottom w:val="nil"/>
              <w:right w:val="nil"/>
            </w:tcBorders>
            <w:noWrap/>
            <w:vAlign w:val="center"/>
            <w:hideMark/>
          </w:tcPr>
          <w:p w14:paraId="086B3BF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14E86BA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3377390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7FD41E21"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0794CE9B"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72C6B21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4BAB6636"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097D0CA6"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1</w:t>
            </w:r>
          </w:p>
        </w:tc>
        <w:tc>
          <w:tcPr>
            <w:tcW w:w="851" w:type="dxa"/>
            <w:tcBorders>
              <w:top w:val="single" w:sz="6" w:space="0" w:color="auto"/>
              <w:left w:val="nil"/>
              <w:bottom w:val="nil"/>
              <w:right w:val="nil"/>
            </w:tcBorders>
            <w:noWrap/>
            <w:vAlign w:val="center"/>
            <w:hideMark/>
          </w:tcPr>
          <w:p w14:paraId="1D5AE66B" w14:textId="77777777" w:rsidR="00A01D38" w:rsidRPr="00142884" w:rsidRDefault="00A01D38" w:rsidP="00465859">
            <w:pPr>
              <w:spacing w:after="0" w:line="240" w:lineRule="auto"/>
              <w:jc w:val="center"/>
              <w:rPr>
                <w:rFonts w:ascii="Aptos" w:eastAsia="Times New Roman" w:hAnsi="Aptos" w:cs="Times New Roman"/>
                <w:color w:val="000000" w:themeColor="text1"/>
                <w:sz w:val="20"/>
                <w:szCs w:val="20"/>
                <w:lang w:eastAsia="en-GB"/>
              </w:rPr>
            </w:pPr>
            <w:r w:rsidRPr="00142884">
              <w:rPr>
                <w:rFonts w:ascii="Aptos" w:eastAsia="Times New Roman" w:hAnsi="Aptos" w:cs="Times New Roman"/>
                <w:color w:val="000000" w:themeColor="text1"/>
                <w:sz w:val="20"/>
                <w:szCs w:val="20"/>
                <w:lang w:eastAsia="en-GB"/>
              </w:rPr>
              <w:t>0</w:t>
            </w:r>
          </w:p>
        </w:tc>
        <w:tc>
          <w:tcPr>
            <w:tcW w:w="851" w:type="dxa"/>
            <w:tcBorders>
              <w:top w:val="single" w:sz="6" w:space="0" w:color="auto"/>
              <w:left w:val="nil"/>
              <w:bottom w:val="nil"/>
              <w:right w:val="nil"/>
            </w:tcBorders>
            <w:noWrap/>
            <w:vAlign w:val="center"/>
            <w:hideMark/>
          </w:tcPr>
          <w:p w14:paraId="43464D7E"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7B17C492"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59DD0129"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0E825FEF"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w:t>
            </w:r>
          </w:p>
        </w:tc>
        <w:tc>
          <w:tcPr>
            <w:tcW w:w="851" w:type="dxa"/>
            <w:tcBorders>
              <w:top w:val="single" w:sz="6" w:space="0" w:color="auto"/>
              <w:left w:val="nil"/>
              <w:bottom w:val="nil"/>
              <w:right w:val="nil"/>
            </w:tcBorders>
            <w:noWrap/>
            <w:vAlign w:val="center"/>
            <w:hideMark/>
          </w:tcPr>
          <w:p w14:paraId="3AA705BA" w14:textId="77777777" w:rsidR="00A01D38" w:rsidRPr="00142884" w:rsidRDefault="00A01D38" w:rsidP="00465859">
            <w:pPr>
              <w:spacing w:after="0" w:line="240" w:lineRule="auto"/>
              <w:jc w:val="center"/>
              <w:rPr>
                <w:rFonts w:ascii="Aptos" w:eastAsia="Times New Roman" w:hAnsi="Aptos" w:cs="Times New Roman"/>
                <w:color w:val="000000"/>
                <w:sz w:val="20"/>
                <w:szCs w:val="20"/>
                <w:lang w:eastAsia="en-GB"/>
              </w:rPr>
            </w:pPr>
            <w:r w:rsidRPr="00142884">
              <w:rPr>
                <w:rFonts w:ascii="Aptos" w:eastAsia="Times New Roman" w:hAnsi="Aptos" w:cs="Times New Roman"/>
                <w:color w:val="000000"/>
                <w:sz w:val="20"/>
                <w:szCs w:val="20"/>
                <w:lang w:eastAsia="en-GB"/>
              </w:rPr>
              <w:t>12</w:t>
            </w:r>
          </w:p>
        </w:tc>
      </w:tr>
    </w:tbl>
    <w:p w14:paraId="40CA9ACA" w14:textId="42756CFD" w:rsidR="002A11CE" w:rsidRPr="00142884" w:rsidRDefault="002A11CE">
      <w:pPr>
        <w:rPr>
          <w:rFonts w:ascii="Aptos" w:eastAsia="Times New Roman" w:hAnsi="Aptos" w:cs="Calibri"/>
          <w:color w:val="000000"/>
          <w:sz w:val="24"/>
          <w:szCs w:val="24"/>
          <w:shd w:val="clear" w:color="auto" w:fill="FFFFFF"/>
          <w:lang w:val="en-CA" w:eastAsia="en-CA"/>
        </w:rPr>
      </w:pPr>
    </w:p>
    <w:p w14:paraId="6F9B90C6" w14:textId="2A183634" w:rsidR="00E77963" w:rsidRPr="00142884" w:rsidRDefault="002A11CE" w:rsidP="00E77963">
      <w:pPr>
        <w:rPr>
          <w:rFonts w:ascii="Aptos" w:eastAsia="Times New Roman" w:hAnsi="Aptos" w:cs="Calibri"/>
          <w:color w:val="000000"/>
          <w:sz w:val="24"/>
          <w:szCs w:val="24"/>
          <w:shd w:val="clear" w:color="auto" w:fill="FFFFFF"/>
          <w:lang w:val="en-CA" w:eastAsia="en-CA"/>
        </w:rPr>
      </w:pPr>
      <w:r w:rsidRPr="00142884">
        <w:rPr>
          <w:rFonts w:ascii="Aptos" w:eastAsia="Times New Roman" w:hAnsi="Aptos" w:cs="Calibri"/>
          <w:color w:val="000000"/>
          <w:sz w:val="24"/>
          <w:szCs w:val="24"/>
          <w:shd w:val="clear" w:color="auto" w:fill="FFFFFF"/>
          <w:lang w:val="en-CA" w:eastAsia="en-CA"/>
        </w:rPr>
        <w:br w:type="page"/>
      </w:r>
    </w:p>
    <w:p w14:paraId="7A439A18" w14:textId="77777777" w:rsidR="00665C78" w:rsidRPr="00142884" w:rsidRDefault="00665C78" w:rsidP="00EE4F0C">
      <w:pPr>
        <w:pStyle w:val="Default"/>
        <w:spacing w:after="120" w:line="480" w:lineRule="auto"/>
        <w:jc w:val="center"/>
        <w:rPr>
          <w:rFonts w:ascii="Aptos" w:hAnsi="Aptos"/>
          <w:b/>
          <w:bCs/>
          <w:lang w:val="en-GB"/>
        </w:rPr>
        <w:sectPr w:rsidR="00665C78" w:rsidRPr="00142884" w:rsidSect="002A11CE">
          <w:pgSz w:w="16838" w:h="11906" w:orient="landscape"/>
          <w:pgMar w:top="1440" w:right="1440" w:bottom="1440" w:left="1440" w:header="709" w:footer="709" w:gutter="0"/>
          <w:cols w:space="708"/>
          <w:docGrid w:linePitch="360"/>
        </w:sectPr>
      </w:pPr>
    </w:p>
    <w:p w14:paraId="68E3D6FD" w14:textId="3E6AE568" w:rsidR="001A5145" w:rsidRPr="00142884" w:rsidRDefault="00EE4F0C" w:rsidP="00EE4F0C">
      <w:pPr>
        <w:pStyle w:val="Default"/>
        <w:spacing w:after="120" w:line="480" w:lineRule="auto"/>
        <w:jc w:val="center"/>
        <w:rPr>
          <w:rFonts w:ascii="Aptos" w:hAnsi="Aptos"/>
          <w:b/>
          <w:bCs/>
          <w:lang w:val="en-GB"/>
        </w:rPr>
      </w:pPr>
      <w:r w:rsidRPr="00142884">
        <w:rPr>
          <w:rFonts w:ascii="Aptos" w:hAnsi="Aptos"/>
          <w:b/>
          <w:bCs/>
          <w:lang w:val="en-GB"/>
        </w:rPr>
        <w:lastRenderedPageBreak/>
        <w:t xml:space="preserve">4 – </w:t>
      </w:r>
      <w:r w:rsidR="001A5145" w:rsidRPr="00142884">
        <w:rPr>
          <w:rFonts w:ascii="Aptos" w:hAnsi="Aptos"/>
          <w:b/>
          <w:bCs/>
          <w:lang w:val="en-GB"/>
        </w:rPr>
        <w:t>Results</w:t>
      </w:r>
    </w:p>
    <w:p w14:paraId="5F18DD85" w14:textId="22D3AA48" w:rsidR="00EE4F0C" w:rsidRPr="00142884" w:rsidRDefault="00EE4F0C" w:rsidP="00EE4F0C">
      <w:pPr>
        <w:pStyle w:val="Default"/>
        <w:spacing w:after="120" w:line="480" w:lineRule="auto"/>
        <w:rPr>
          <w:rFonts w:ascii="Aptos" w:hAnsi="Aptos"/>
          <w:b/>
          <w:bCs/>
          <w:sz w:val="22"/>
          <w:szCs w:val="22"/>
          <w:lang w:val="en-GB"/>
        </w:rPr>
      </w:pPr>
      <w:r w:rsidRPr="00142884">
        <w:rPr>
          <w:rFonts w:ascii="Aptos" w:hAnsi="Aptos"/>
          <w:b/>
          <w:bCs/>
          <w:sz w:val="22"/>
          <w:szCs w:val="22"/>
          <w:lang w:val="en-GB"/>
        </w:rPr>
        <w:t>4.1 Overview of results</w:t>
      </w:r>
    </w:p>
    <w:p w14:paraId="473A8F7D" w14:textId="5AD9D464" w:rsidR="001A5145" w:rsidRPr="00142884" w:rsidRDefault="004B726C" w:rsidP="001A5145">
      <w:pPr>
        <w:spacing w:line="480" w:lineRule="auto"/>
        <w:jc w:val="both"/>
        <w:rPr>
          <w:rFonts w:ascii="Aptos" w:hAnsi="Aptos" w:cs="Calibri"/>
        </w:rPr>
      </w:pPr>
      <w:r w:rsidRPr="00142884">
        <w:rPr>
          <w:rFonts w:ascii="Aptos" w:hAnsi="Aptos" w:cs="Calibri"/>
        </w:rPr>
        <w:t xml:space="preserve">          </w:t>
      </w:r>
      <w:r w:rsidR="00C65AB9" w:rsidRPr="00142884">
        <w:rPr>
          <w:rFonts w:ascii="Aptos" w:hAnsi="Aptos" w:cs="Calibri"/>
        </w:rPr>
        <w:t xml:space="preserve">Studies meeting the inclusion criteria for this review are presented in </w:t>
      </w:r>
      <w:r w:rsidR="005B5ECC" w:rsidRPr="00142884">
        <w:rPr>
          <w:rFonts w:ascii="Aptos" w:hAnsi="Aptos" w:cs="Calibri"/>
          <w:b/>
          <w:bCs/>
        </w:rPr>
        <w:t>T</w:t>
      </w:r>
      <w:r w:rsidR="00C65AB9" w:rsidRPr="00142884">
        <w:rPr>
          <w:rFonts w:ascii="Aptos" w:hAnsi="Aptos" w:cs="Calibri"/>
          <w:b/>
          <w:bCs/>
        </w:rPr>
        <w:t>able 4</w:t>
      </w:r>
      <w:r w:rsidR="00C65AB9" w:rsidRPr="00142884">
        <w:rPr>
          <w:rFonts w:ascii="Aptos" w:hAnsi="Aptos" w:cs="Calibri"/>
        </w:rPr>
        <w:t>. In the 86 research papers included in the review there were a total of 2</w:t>
      </w:r>
      <w:r w:rsidR="00B56984" w:rsidRPr="00142884">
        <w:rPr>
          <w:rFonts w:ascii="Aptos" w:hAnsi="Aptos" w:cs="Calibri"/>
        </w:rPr>
        <w:t>1</w:t>
      </w:r>
      <w:r w:rsidR="00C65AB9" w:rsidRPr="00142884">
        <w:rPr>
          <w:rFonts w:ascii="Aptos" w:hAnsi="Aptos" w:cs="Calibri"/>
        </w:rPr>
        <w:t xml:space="preserve"> different tests implemented with separate 180 evaluations performed. The most common tests were knee extension (29% of evaluations performed) and knee flexion (27% of assessments performed), whilst the least common assessments performed were the </w:t>
      </w:r>
      <w:proofErr w:type="spellStart"/>
      <w:r w:rsidR="00C65AB9" w:rsidRPr="00142884">
        <w:rPr>
          <w:rFonts w:ascii="Aptos" w:hAnsi="Aptos" w:cs="Calibri"/>
        </w:rPr>
        <w:t>lat</w:t>
      </w:r>
      <w:proofErr w:type="spellEnd"/>
      <w:r w:rsidR="00C65AB9" w:rsidRPr="00142884">
        <w:rPr>
          <w:rFonts w:ascii="Aptos" w:hAnsi="Aptos" w:cs="Calibri"/>
        </w:rPr>
        <w:t xml:space="preserve"> pull-down, barbell front squat and barbell </w:t>
      </w:r>
      <w:r w:rsidR="006C61F6" w:rsidRPr="00142884">
        <w:rPr>
          <w:rFonts w:ascii="Aptos" w:hAnsi="Aptos" w:cs="Calibri"/>
        </w:rPr>
        <w:t>rear foot elevated split squat (RFESS)</w:t>
      </w:r>
      <w:r w:rsidR="00C65AB9" w:rsidRPr="00142884">
        <w:rPr>
          <w:rFonts w:ascii="Aptos" w:hAnsi="Aptos" w:cs="Calibri"/>
        </w:rPr>
        <w:t xml:space="preserve">, all performed once (&lt;1%). Of the tests, 87% assessed the lower body musculature, whilst 9% assessed the upper body musculature and 6% on the trunk muscles. There were 5425 participants tested within the selected literature, 88% were male and 12% female, with 8 studies including female participants. </w:t>
      </w:r>
      <w:r w:rsidR="001A5145" w:rsidRPr="00142884">
        <w:rPr>
          <w:rFonts w:ascii="Aptos" w:hAnsi="Aptos" w:cs="Calibri"/>
        </w:rPr>
        <w:t xml:space="preserve">Reported average ages ranged from 11.3 years old to 18 years old with the mean reported age being 15.9 years old and age groups ranged from U8 to U21’s. </w:t>
      </w:r>
      <w:r w:rsidR="00270C04" w:rsidRPr="00142884">
        <w:rPr>
          <w:rFonts w:ascii="Aptos" w:hAnsi="Aptos" w:cs="Calibri"/>
        </w:rPr>
        <w:t xml:space="preserve">All assessments were performed </w:t>
      </w:r>
      <w:r w:rsidR="00D10ECE" w:rsidRPr="00142884">
        <w:rPr>
          <w:rFonts w:ascii="Aptos" w:hAnsi="Aptos" w:cs="Calibri"/>
        </w:rPr>
        <w:t>by the oldest age included in this study</w:t>
      </w:r>
      <w:r w:rsidR="004D6298" w:rsidRPr="00142884">
        <w:rPr>
          <w:rFonts w:ascii="Aptos" w:hAnsi="Aptos" w:cs="Calibri"/>
        </w:rPr>
        <w:t xml:space="preserve"> (18 years old)</w:t>
      </w:r>
      <w:r w:rsidR="00D10ECE" w:rsidRPr="00142884">
        <w:rPr>
          <w:rFonts w:ascii="Aptos" w:hAnsi="Aptos" w:cs="Calibri"/>
        </w:rPr>
        <w:t>, except leg press, prone row and front squat.</w:t>
      </w:r>
      <w:r w:rsidR="0087160C" w:rsidRPr="00142884">
        <w:rPr>
          <w:rFonts w:ascii="Aptos" w:hAnsi="Aptos" w:cs="Calibri"/>
        </w:rPr>
        <w:t xml:space="preserve"> </w:t>
      </w:r>
      <w:r w:rsidR="00D10ECE" w:rsidRPr="00142884">
        <w:rPr>
          <w:rFonts w:ascii="Aptos" w:hAnsi="Aptos" w:cs="Calibri"/>
        </w:rPr>
        <w:t xml:space="preserve">The tests performed on the youngest participants were leg </w:t>
      </w:r>
      <w:r w:rsidR="0087160C" w:rsidRPr="00142884">
        <w:rPr>
          <w:rFonts w:ascii="Aptos" w:hAnsi="Aptos" w:cs="Calibri"/>
        </w:rPr>
        <w:t>extensions</w:t>
      </w:r>
      <w:r w:rsidR="00D10ECE" w:rsidRPr="00142884">
        <w:rPr>
          <w:rFonts w:ascii="Aptos" w:hAnsi="Aptos" w:cs="Calibri"/>
        </w:rPr>
        <w:t>, leg curls and Nordic hamstring exercises</w:t>
      </w:r>
      <w:r w:rsidR="004D6298" w:rsidRPr="00142884">
        <w:rPr>
          <w:rFonts w:ascii="Aptos" w:hAnsi="Aptos" w:cs="Calibri"/>
        </w:rPr>
        <w:t>, which were as young as U8’s</w:t>
      </w:r>
      <w:r w:rsidR="00D10ECE" w:rsidRPr="00142884">
        <w:rPr>
          <w:rFonts w:ascii="Aptos" w:hAnsi="Aptos" w:cs="Calibri"/>
        </w:rPr>
        <w:t>.</w:t>
      </w:r>
      <w:r w:rsidR="004D6298" w:rsidRPr="00142884">
        <w:rPr>
          <w:rFonts w:ascii="Aptos" w:hAnsi="Aptos" w:cs="Calibri"/>
        </w:rPr>
        <w:t xml:space="preserve"> The age ranges used by assessments are shown in </w:t>
      </w:r>
      <w:r w:rsidR="004D6298" w:rsidRPr="00142884">
        <w:rPr>
          <w:rFonts w:ascii="Aptos" w:hAnsi="Aptos" w:cs="Calibri"/>
          <w:b/>
          <w:bCs/>
        </w:rPr>
        <w:t xml:space="preserve">Figure </w:t>
      </w:r>
      <w:r w:rsidR="00EE4F0C" w:rsidRPr="00142884">
        <w:rPr>
          <w:rFonts w:ascii="Aptos" w:hAnsi="Aptos" w:cs="Calibri"/>
          <w:b/>
          <w:bCs/>
        </w:rPr>
        <w:t>2</w:t>
      </w:r>
      <w:r w:rsidR="004D6298" w:rsidRPr="00142884">
        <w:rPr>
          <w:rFonts w:ascii="Aptos" w:hAnsi="Aptos" w:cs="Calibri"/>
        </w:rPr>
        <w:t>.</w:t>
      </w:r>
      <w:r w:rsidR="00D10ECE" w:rsidRPr="00142884">
        <w:rPr>
          <w:rFonts w:ascii="Aptos" w:hAnsi="Aptos" w:cs="Calibri"/>
        </w:rPr>
        <w:t xml:space="preserve"> </w:t>
      </w:r>
      <w:r w:rsidR="001A5145" w:rsidRPr="00142884">
        <w:rPr>
          <w:rFonts w:ascii="Aptos" w:hAnsi="Aptos" w:cs="Calibri"/>
        </w:rPr>
        <w:t xml:space="preserve">Europe was the most common continent, with 55 of the 86 research articles using groups from this region. There were 6 </w:t>
      </w:r>
      <w:r w:rsidR="001C56B7" w:rsidRPr="00142884">
        <w:rPr>
          <w:rFonts w:ascii="Aptos" w:hAnsi="Aptos" w:cs="Calibri"/>
        </w:rPr>
        <w:t xml:space="preserve">studies </w:t>
      </w:r>
      <w:r w:rsidR="001A5145" w:rsidRPr="00142884">
        <w:rPr>
          <w:rFonts w:ascii="Aptos" w:hAnsi="Aptos" w:cs="Calibri"/>
        </w:rPr>
        <w:t xml:space="preserve">from South America, 5 from Asia, 4 from North America, 4 from Oceania, 3 from Africa and 9 articles did not state a geographical location. Observational studies were the most common 55 of the 86 using a </w:t>
      </w:r>
      <w:r w:rsidR="00EE4F0C" w:rsidRPr="00142884">
        <w:rPr>
          <w:rFonts w:ascii="Aptos" w:hAnsi="Aptos" w:cs="Calibri"/>
        </w:rPr>
        <w:t>cross-sectional</w:t>
      </w:r>
      <w:r w:rsidR="001A5145" w:rsidRPr="00142884">
        <w:rPr>
          <w:rFonts w:ascii="Aptos" w:hAnsi="Aptos" w:cs="Calibri"/>
        </w:rPr>
        <w:t xml:space="preserve"> research design, 31 studies adopted an experimental design, however only 8 of these studies used control groups and 7 studies were longitudinal. </w:t>
      </w:r>
      <w:r w:rsidR="00E110F1" w:rsidRPr="00142884">
        <w:rPr>
          <w:rFonts w:ascii="Aptos" w:hAnsi="Aptos" w:cs="Calibri"/>
        </w:rPr>
        <w:t>Regarding</w:t>
      </w:r>
      <w:r w:rsidR="001A5145" w:rsidRPr="00142884">
        <w:rPr>
          <w:rFonts w:ascii="Aptos" w:hAnsi="Aptos" w:cs="Calibri"/>
        </w:rPr>
        <w:t xml:space="preserve"> publication date, the average publication date was 2016.7 ± 5.75 (SD), 97.7% of the studies were published in the last 20 years, whilst 44.3% were published in the last 5 years. The earliest published article was 1987.</w:t>
      </w:r>
    </w:p>
    <w:p w14:paraId="31E13043" w14:textId="77777777" w:rsidR="00665C78" w:rsidRPr="00142884" w:rsidRDefault="00665C78" w:rsidP="001A5145">
      <w:pPr>
        <w:spacing w:line="480" w:lineRule="auto"/>
        <w:jc w:val="both"/>
        <w:rPr>
          <w:rFonts w:ascii="Aptos" w:hAnsi="Aptos" w:cs="Calibri"/>
        </w:rPr>
      </w:pPr>
    </w:p>
    <w:p w14:paraId="041A6730" w14:textId="4CB320BC" w:rsidR="00EE4F0C" w:rsidRPr="00142884" w:rsidRDefault="00EE4F0C" w:rsidP="00665C78">
      <w:pPr>
        <w:spacing w:line="480" w:lineRule="auto"/>
        <w:ind w:left="567"/>
        <w:jc w:val="both"/>
        <w:rPr>
          <w:rFonts w:ascii="Aptos" w:hAnsi="Aptos" w:cs="Calibri"/>
          <w:i/>
          <w:iCs/>
        </w:rPr>
      </w:pPr>
      <w:r w:rsidRPr="00142884">
        <w:rPr>
          <w:rFonts w:ascii="Aptos" w:hAnsi="Aptos" w:cs="Calibri"/>
          <w:i/>
          <w:iCs/>
        </w:rPr>
        <w:lastRenderedPageBreak/>
        <w:t>4.1.1 Maximal voluntary contraction assessments</w:t>
      </w:r>
    </w:p>
    <w:p w14:paraId="3AA2D4B8" w14:textId="43F2FC6A" w:rsidR="00C46313" w:rsidRPr="00142884" w:rsidRDefault="004B726C" w:rsidP="00C46313">
      <w:pPr>
        <w:spacing w:line="480" w:lineRule="auto"/>
        <w:jc w:val="both"/>
        <w:rPr>
          <w:rFonts w:ascii="Aptos" w:hAnsi="Aptos" w:cs="Calibri"/>
        </w:rPr>
      </w:pPr>
      <w:r w:rsidRPr="00142884">
        <w:rPr>
          <w:rFonts w:ascii="Aptos" w:hAnsi="Aptos" w:cs="Calibri"/>
        </w:rPr>
        <w:t xml:space="preserve">          </w:t>
      </w:r>
      <w:r w:rsidR="00F533C1" w:rsidRPr="00142884">
        <w:rPr>
          <w:rFonts w:ascii="Aptos" w:hAnsi="Aptos" w:cs="Calibri"/>
        </w:rPr>
        <w:t>S</w:t>
      </w:r>
      <w:r w:rsidR="00931E7C" w:rsidRPr="00142884">
        <w:rPr>
          <w:rFonts w:ascii="Aptos" w:hAnsi="Aptos" w:cs="Calibri"/>
        </w:rPr>
        <w:t xml:space="preserve">tudies that investigated </w:t>
      </w:r>
      <w:r w:rsidR="007C66B2" w:rsidRPr="00142884">
        <w:rPr>
          <w:rFonts w:ascii="Aptos" w:hAnsi="Aptos" w:cs="Calibri"/>
        </w:rPr>
        <w:t xml:space="preserve">resistance machine </w:t>
      </w:r>
      <w:r w:rsidR="00931E7C" w:rsidRPr="00142884">
        <w:rPr>
          <w:rFonts w:ascii="Aptos" w:hAnsi="Aptos" w:cs="Calibri"/>
        </w:rPr>
        <w:t xml:space="preserve">MVCs are summarised in </w:t>
      </w:r>
      <w:r w:rsidR="0059154E" w:rsidRPr="00142884">
        <w:rPr>
          <w:rFonts w:ascii="Aptos" w:hAnsi="Aptos" w:cs="Calibri"/>
          <w:b/>
          <w:bCs/>
        </w:rPr>
        <w:t>T</w:t>
      </w:r>
      <w:r w:rsidR="00931E7C" w:rsidRPr="00142884">
        <w:rPr>
          <w:rFonts w:ascii="Aptos" w:hAnsi="Aptos" w:cs="Calibri"/>
          <w:b/>
          <w:bCs/>
        </w:rPr>
        <w:t xml:space="preserve">able </w:t>
      </w:r>
      <w:r w:rsidR="00EE4F0C" w:rsidRPr="00142884">
        <w:rPr>
          <w:rFonts w:ascii="Aptos" w:hAnsi="Aptos" w:cs="Calibri"/>
          <w:b/>
          <w:bCs/>
        </w:rPr>
        <w:t>5</w:t>
      </w:r>
      <w:r w:rsidR="00931E7C" w:rsidRPr="00142884">
        <w:rPr>
          <w:rFonts w:ascii="Aptos" w:hAnsi="Aptos" w:cs="Calibri"/>
        </w:rPr>
        <w:t xml:space="preserve">. In total there were 40 studies that assessed </w:t>
      </w:r>
      <w:r w:rsidR="00111CA5" w:rsidRPr="00142884">
        <w:rPr>
          <w:rFonts w:ascii="Aptos" w:hAnsi="Aptos" w:cs="Calibri"/>
        </w:rPr>
        <w:t xml:space="preserve">resistance machine </w:t>
      </w:r>
      <w:r w:rsidR="00931E7C" w:rsidRPr="00142884">
        <w:rPr>
          <w:rFonts w:ascii="Aptos" w:hAnsi="Aptos" w:cs="Calibri"/>
        </w:rPr>
        <w:t>MVC</w:t>
      </w:r>
      <w:r w:rsidR="00111CA5" w:rsidRPr="00142884">
        <w:rPr>
          <w:rFonts w:ascii="Aptos" w:hAnsi="Aptos" w:cs="Calibri"/>
        </w:rPr>
        <w:t>s</w:t>
      </w:r>
      <w:r w:rsidR="00931E7C" w:rsidRPr="00142884">
        <w:rPr>
          <w:rFonts w:ascii="Aptos" w:hAnsi="Aptos" w:cs="Calibri"/>
        </w:rPr>
        <w:t xml:space="preserve"> included in the current review</w:t>
      </w:r>
      <w:r w:rsidR="00C65AB9" w:rsidRPr="00142884">
        <w:rPr>
          <w:rFonts w:ascii="Aptos" w:hAnsi="Aptos" w:cs="Calibri"/>
        </w:rPr>
        <w:t>, there were 9 separate tests with 110 individual</w:t>
      </w:r>
      <w:r w:rsidR="00931E7C" w:rsidRPr="00142884">
        <w:rPr>
          <w:rFonts w:ascii="Aptos" w:hAnsi="Aptos" w:cs="Calibri"/>
        </w:rPr>
        <w:t xml:space="preserve"> evaluations</w:t>
      </w:r>
      <w:r w:rsidR="00C65AB9" w:rsidRPr="00142884">
        <w:rPr>
          <w:rFonts w:ascii="Aptos" w:hAnsi="Aptos" w:cs="Calibri"/>
        </w:rPr>
        <w:t xml:space="preserve"> performed</w:t>
      </w:r>
      <w:r w:rsidR="00931E7C" w:rsidRPr="00142884">
        <w:rPr>
          <w:rFonts w:ascii="Aptos" w:hAnsi="Aptos" w:cs="Calibri"/>
        </w:rPr>
        <w:t>.</w:t>
      </w:r>
      <w:bookmarkStart w:id="7" w:name="_Hlk204373160"/>
      <w:r w:rsidR="00931E7C" w:rsidRPr="00142884">
        <w:rPr>
          <w:rFonts w:ascii="Aptos" w:hAnsi="Aptos" w:cs="Calibri"/>
        </w:rPr>
        <w:t xml:space="preserve"> Isokinetic dynamometry peak torque was the </w:t>
      </w:r>
      <w:r w:rsidR="001C56B7" w:rsidRPr="00142884">
        <w:rPr>
          <w:rFonts w:ascii="Aptos" w:hAnsi="Aptos" w:cs="Calibri"/>
        </w:rPr>
        <w:t xml:space="preserve">most </w:t>
      </w:r>
      <w:r w:rsidR="00987A3B">
        <w:rPr>
          <w:rFonts w:ascii="Aptos" w:hAnsi="Aptos" w:cs="Calibri"/>
        </w:rPr>
        <w:t>utilised</w:t>
      </w:r>
      <w:r w:rsidR="00987A3B" w:rsidRPr="00142884">
        <w:rPr>
          <w:rFonts w:ascii="Aptos" w:hAnsi="Aptos" w:cs="Calibri"/>
        </w:rPr>
        <w:t xml:space="preserve"> </w:t>
      </w:r>
      <w:r w:rsidR="007A6F78" w:rsidRPr="00142884">
        <w:rPr>
          <w:rFonts w:ascii="Aptos" w:hAnsi="Aptos" w:cs="Calibri"/>
        </w:rPr>
        <w:t>method</w:t>
      </w:r>
      <w:r w:rsidR="00931E7C" w:rsidRPr="00142884">
        <w:rPr>
          <w:rFonts w:ascii="Aptos" w:hAnsi="Aptos" w:cs="Calibri"/>
        </w:rPr>
        <w:t xml:space="preserve"> to assess MVC, </w:t>
      </w:r>
      <w:bookmarkEnd w:id="7"/>
      <w:r w:rsidR="00931E7C" w:rsidRPr="00142884">
        <w:rPr>
          <w:rFonts w:ascii="Aptos" w:hAnsi="Aptos" w:cs="Calibri"/>
        </w:rPr>
        <w:t xml:space="preserve">utilised </w:t>
      </w:r>
      <w:r w:rsidR="00C65AB9" w:rsidRPr="00142884">
        <w:rPr>
          <w:rFonts w:ascii="Aptos" w:hAnsi="Aptos" w:cs="Calibri"/>
        </w:rPr>
        <w:t>99</w:t>
      </w:r>
      <w:r w:rsidR="00931E7C" w:rsidRPr="00142884">
        <w:rPr>
          <w:rFonts w:ascii="Aptos" w:hAnsi="Aptos" w:cs="Calibri"/>
        </w:rPr>
        <w:t xml:space="preserve"> (</w:t>
      </w:r>
      <w:r w:rsidR="007A6F78" w:rsidRPr="00142884">
        <w:rPr>
          <w:rFonts w:ascii="Aptos" w:hAnsi="Aptos" w:cs="Calibri"/>
        </w:rPr>
        <w:t>90% of MVC evaluations</w:t>
      </w:r>
      <w:r w:rsidR="00931E7C" w:rsidRPr="00142884">
        <w:rPr>
          <w:rFonts w:ascii="Aptos" w:hAnsi="Aptos" w:cs="Calibri"/>
        </w:rPr>
        <w:t xml:space="preserve">) times. The Nordic hamstring curl, peak torque was utilised </w:t>
      </w:r>
      <w:r w:rsidR="007A6F78" w:rsidRPr="00142884">
        <w:rPr>
          <w:rFonts w:ascii="Aptos" w:hAnsi="Aptos" w:cs="Calibri"/>
        </w:rPr>
        <w:t>6</w:t>
      </w:r>
      <w:r w:rsidR="00931E7C" w:rsidRPr="00142884">
        <w:rPr>
          <w:rFonts w:ascii="Aptos" w:hAnsi="Aptos" w:cs="Calibri"/>
        </w:rPr>
        <w:t xml:space="preserve"> (</w:t>
      </w:r>
      <w:r w:rsidR="007A6F78" w:rsidRPr="00142884">
        <w:rPr>
          <w:rFonts w:ascii="Aptos" w:hAnsi="Aptos" w:cs="Calibri"/>
        </w:rPr>
        <w:t>5% of MVC evaluations</w:t>
      </w:r>
      <w:r w:rsidR="00931E7C" w:rsidRPr="00142884">
        <w:rPr>
          <w:rFonts w:ascii="Aptos" w:hAnsi="Aptos" w:cs="Calibri"/>
        </w:rPr>
        <w:t>) times, whilst</w:t>
      </w:r>
      <w:r w:rsidR="007A6F78" w:rsidRPr="00142884">
        <w:rPr>
          <w:rFonts w:ascii="Aptos" w:hAnsi="Aptos" w:cs="Calibri"/>
        </w:rPr>
        <w:t xml:space="preserve"> a resistance machine</w:t>
      </w:r>
      <w:r w:rsidR="00931E7C" w:rsidRPr="00142884">
        <w:rPr>
          <w:rFonts w:ascii="Aptos" w:hAnsi="Aptos" w:cs="Calibri"/>
        </w:rPr>
        <w:t xml:space="preserve"> 1RM was the only other evaluation included and was performed 5 (</w:t>
      </w:r>
      <w:r w:rsidR="007A6F78" w:rsidRPr="00142884">
        <w:rPr>
          <w:rFonts w:ascii="Aptos" w:hAnsi="Aptos" w:cs="Calibri"/>
        </w:rPr>
        <w:t>5% of MVC evaluations</w:t>
      </w:r>
      <w:r w:rsidR="00931E7C" w:rsidRPr="00142884">
        <w:rPr>
          <w:rFonts w:ascii="Aptos" w:hAnsi="Aptos" w:cs="Calibri"/>
        </w:rPr>
        <w:t>) times</w:t>
      </w:r>
      <w:r w:rsidR="007A6F78" w:rsidRPr="00142884">
        <w:rPr>
          <w:rFonts w:ascii="Aptos" w:hAnsi="Aptos" w:cs="Calibri"/>
        </w:rPr>
        <w:t xml:space="preserve">. </w:t>
      </w:r>
      <w:r w:rsidR="00931E7C" w:rsidRPr="00142884">
        <w:rPr>
          <w:rFonts w:ascii="Aptos" w:hAnsi="Aptos" w:cs="Calibri"/>
        </w:rPr>
        <w:t xml:space="preserve">Knee extension </w:t>
      </w:r>
      <w:r w:rsidR="007A6F78" w:rsidRPr="00142884">
        <w:rPr>
          <w:rFonts w:ascii="Aptos" w:hAnsi="Aptos" w:cs="Calibri"/>
        </w:rPr>
        <w:t xml:space="preserve">was the most popular, used in 29 (73%) of MVC studies whilst knee flexion was second most popular used in 25 (63%) of MVC studies. </w:t>
      </w:r>
      <w:r w:rsidR="00931E7C" w:rsidRPr="00142884">
        <w:rPr>
          <w:rFonts w:ascii="Aptos" w:hAnsi="Aptos" w:cs="Calibri"/>
        </w:rPr>
        <w:t xml:space="preserve">All </w:t>
      </w:r>
      <w:r w:rsidR="001D5585" w:rsidRPr="00142884">
        <w:rPr>
          <w:rFonts w:ascii="Aptos" w:hAnsi="Aptos" w:cs="Calibri"/>
          <w:color w:val="000000" w:themeColor="text1"/>
        </w:rPr>
        <w:t>evaluations</w:t>
      </w:r>
      <w:r w:rsidR="00931E7C" w:rsidRPr="00142884">
        <w:rPr>
          <w:rFonts w:ascii="Aptos" w:hAnsi="Aptos" w:cs="Calibri"/>
          <w:color w:val="000000" w:themeColor="text1"/>
        </w:rPr>
        <w:t xml:space="preserve"> of MVC used either concentric or eccentric assessments, of the 1</w:t>
      </w:r>
      <w:r w:rsidR="00F533C1" w:rsidRPr="00142884">
        <w:rPr>
          <w:rFonts w:ascii="Aptos" w:hAnsi="Aptos" w:cs="Calibri"/>
          <w:color w:val="000000" w:themeColor="text1"/>
        </w:rPr>
        <w:t>1</w:t>
      </w:r>
      <w:r w:rsidR="00F61FAA" w:rsidRPr="00142884">
        <w:rPr>
          <w:rFonts w:ascii="Aptos" w:hAnsi="Aptos" w:cs="Calibri"/>
          <w:color w:val="000000" w:themeColor="text1"/>
        </w:rPr>
        <w:t>0</w:t>
      </w:r>
      <w:r w:rsidR="00931E7C" w:rsidRPr="00142884">
        <w:rPr>
          <w:rFonts w:ascii="Aptos" w:hAnsi="Aptos" w:cs="Calibri"/>
          <w:color w:val="000000" w:themeColor="text1"/>
        </w:rPr>
        <w:t xml:space="preserve"> </w:t>
      </w:r>
      <w:r w:rsidR="00F533C1" w:rsidRPr="00142884">
        <w:rPr>
          <w:rFonts w:ascii="Aptos" w:hAnsi="Aptos" w:cs="Calibri"/>
          <w:color w:val="000000" w:themeColor="text1"/>
        </w:rPr>
        <w:t>assessments</w:t>
      </w:r>
      <w:r w:rsidR="00931E7C" w:rsidRPr="00142884">
        <w:rPr>
          <w:rFonts w:ascii="Aptos" w:hAnsi="Aptos" w:cs="Calibri"/>
          <w:color w:val="000000" w:themeColor="text1"/>
        </w:rPr>
        <w:t>, 63 (</w:t>
      </w:r>
      <w:r w:rsidR="007A6F78" w:rsidRPr="00142884">
        <w:rPr>
          <w:rFonts w:ascii="Aptos" w:hAnsi="Aptos" w:cs="Calibri"/>
          <w:color w:val="000000" w:themeColor="text1"/>
        </w:rPr>
        <w:t>57%</w:t>
      </w:r>
      <w:r w:rsidR="00931E7C" w:rsidRPr="00142884">
        <w:rPr>
          <w:rFonts w:ascii="Aptos" w:hAnsi="Aptos" w:cs="Calibri"/>
          <w:color w:val="000000" w:themeColor="text1"/>
        </w:rPr>
        <w:t>) tested concentric MVC whilst 47 (</w:t>
      </w:r>
      <w:r w:rsidR="007A6F78" w:rsidRPr="00142884">
        <w:rPr>
          <w:rFonts w:ascii="Aptos" w:hAnsi="Aptos" w:cs="Calibri"/>
          <w:color w:val="000000" w:themeColor="text1"/>
        </w:rPr>
        <w:t>43</w:t>
      </w:r>
      <w:r w:rsidR="003C65A4" w:rsidRPr="00142884">
        <w:rPr>
          <w:rFonts w:ascii="Aptos" w:hAnsi="Aptos" w:cs="Calibri"/>
          <w:color w:val="000000" w:themeColor="text1"/>
        </w:rPr>
        <w:t>%) tested</w:t>
      </w:r>
      <w:r w:rsidR="00931E7C" w:rsidRPr="00142884">
        <w:rPr>
          <w:rFonts w:ascii="Aptos" w:hAnsi="Aptos" w:cs="Calibri"/>
          <w:color w:val="000000" w:themeColor="text1"/>
        </w:rPr>
        <w:t xml:space="preserve"> </w:t>
      </w:r>
      <w:r w:rsidR="00931E7C" w:rsidRPr="00142884">
        <w:rPr>
          <w:rFonts w:ascii="Aptos" w:hAnsi="Aptos" w:cs="Calibri"/>
        </w:rPr>
        <w:t xml:space="preserve">eccentric MVC. There were 8 (7%) times eccentric MVC was assessed </w:t>
      </w:r>
      <w:r w:rsidR="000C71CA" w:rsidRPr="00142884">
        <w:rPr>
          <w:rFonts w:ascii="Aptos" w:hAnsi="Aptos" w:cs="Calibri"/>
        </w:rPr>
        <w:t xml:space="preserve"> during a study without also testing concentric strength</w:t>
      </w:r>
      <w:r w:rsidR="00411830" w:rsidRPr="00142884">
        <w:rPr>
          <w:rFonts w:ascii="Aptos" w:hAnsi="Aptos" w:cs="Calibri"/>
        </w:rPr>
        <w:t xml:space="preserve">. In each of these 8 assessments </w:t>
      </w:r>
      <w:r w:rsidR="00931E7C" w:rsidRPr="00142884">
        <w:rPr>
          <w:rFonts w:ascii="Aptos" w:hAnsi="Aptos" w:cs="Calibri"/>
        </w:rPr>
        <w:t>each the eccentric muscular strength of the hamstrings</w:t>
      </w:r>
      <w:r w:rsidR="00411830" w:rsidRPr="00142884">
        <w:rPr>
          <w:rFonts w:ascii="Aptos" w:hAnsi="Aptos" w:cs="Calibri"/>
        </w:rPr>
        <w:t xml:space="preserve"> </w:t>
      </w:r>
      <w:r w:rsidR="007A6F78" w:rsidRPr="00142884">
        <w:rPr>
          <w:rFonts w:ascii="Aptos" w:hAnsi="Aptos" w:cs="Calibri"/>
        </w:rPr>
        <w:t>were</w:t>
      </w:r>
      <w:r w:rsidR="00411830" w:rsidRPr="00142884">
        <w:rPr>
          <w:rFonts w:ascii="Aptos" w:hAnsi="Aptos" w:cs="Calibri"/>
        </w:rPr>
        <w:t xml:space="preserve"> assessed</w:t>
      </w:r>
      <w:r w:rsidR="00931E7C" w:rsidRPr="00142884">
        <w:rPr>
          <w:rFonts w:ascii="Aptos" w:hAnsi="Aptos" w:cs="Calibri"/>
        </w:rPr>
        <w:t xml:space="preserve">, the NHE was used </w:t>
      </w:r>
      <w:r w:rsidR="007A6F78" w:rsidRPr="00142884">
        <w:rPr>
          <w:rFonts w:ascii="Aptos" w:hAnsi="Aptos" w:cs="Calibri"/>
        </w:rPr>
        <w:t xml:space="preserve">in 6 (15%) studies </w:t>
      </w:r>
      <w:r w:rsidR="00931E7C" w:rsidRPr="00142884">
        <w:rPr>
          <w:rFonts w:ascii="Aptos" w:hAnsi="Aptos" w:cs="Calibri"/>
        </w:rPr>
        <w:t>and isokinetic dynamometry was used in t</w:t>
      </w:r>
      <w:r w:rsidR="007A6F78" w:rsidRPr="00142884">
        <w:rPr>
          <w:rFonts w:ascii="Aptos" w:hAnsi="Aptos" w:cs="Calibri"/>
        </w:rPr>
        <w:t>wo (5%)</w:t>
      </w:r>
      <w:r w:rsidR="00931E7C" w:rsidRPr="00142884">
        <w:rPr>
          <w:rFonts w:ascii="Aptos" w:hAnsi="Aptos" w:cs="Calibri"/>
        </w:rPr>
        <w:t xml:space="preserve">. There were 14 tests which only assessed concentric strength only, of these 14 tests, knee flexion and extension were tested together 7 (50%) times, knee extension in isolation a further 3 (21%) times and leg press once (7.1%). The </w:t>
      </w:r>
      <w:proofErr w:type="spellStart"/>
      <w:r w:rsidR="00931E7C" w:rsidRPr="00142884">
        <w:rPr>
          <w:rFonts w:ascii="Aptos" w:hAnsi="Aptos" w:cs="Calibri"/>
        </w:rPr>
        <w:t>lat</w:t>
      </w:r>
      <w:proofErr w:type="spellEnd"/>
      <w:r w:rsidR="00931E7C" w:rsidRPr="00142884">
        <w:rPr>
          <w:rFonts w:ascii="Aptos" w:hAnsi="Aptos" w:cs="Calibri"/>
        </w:rPr>
        <w:t xml:space="preserve"> pull-down was the only MVC assessment </w:t>
      </w:r>
      <w:r w:rsidR="004E2175" w:rsidRPr="00142884">
        <w:rPr>
          <w:rFonts w:ascii="Aptos" w:hAnsi="Aptos" w:cs="Calibri"/>
        </w:rPr>
        <w:t xml:space="preserve">used to assess </w:t>
      </w:r>
      <w:r w:rsidR="00931E7C" w:rsidRPr="00142884">
        <w:rPr>
          <w:rFonts w:ascii="Aptos" w:hAnsi="Aptos" w:cs="Calibri"/>
        </w:rPr>
        <w:t xml:space="preserve">upper body </w:t>
      </w:r>
      <w:r w:rsidR="00E110F1" w:rsidRPr="00142884">
        <w:rPr>
          <w:rFonts w:ascii="Aptos" w:hAnsi="Aptos" w:cs="Calibri"/>
        </w:rPr>
        <w:t>strength,</w:t>
      </w:r>
      <w:r w:rsidR="004E2175" w:rsidRPr="00142884">
        <w:rPr>
          <w:rFonts w:ascii="Aptos" w:hAnsi="Aptos" w:cs="Calibri"/>
        </w:rPr>
        <w:t xml:space="preserve"> </w:t>
      </w:r>
      <w:r w:rsidR="00931E7C" w:rsidRPr="00142884">
        <w:rPr>
          <w:rFonts w:ascii="Aptos" w:hAnsi="Aptos" w:cs="Calibri"/>
        </w:rPr>
        <w:t>and</w:t>
      </w:r>
      <w:r w:rsidR="004E2175" w:rsidRPr="00142884">
        <w:rPr>
          <w:rFonts w:ascii="Aptos" w:hAnsi="Aptos" w:cs="Calibri"/>
        </w:rPr>
        <w:t xml:space="preserve"> it</w:t>
      </w:r>
      <w:r w:rsidR="00931E7C" w:rsidRPr="00142884">
        <w:rPr>
          <w:rFonts w:ascii="Aptos" w:hAnsi="Aptos" w:cs="Calibri"/>
        </w:rPr>
        <w:t xml:space="preserve"> was performed once. </w:t>
      </w:r>
    </w:p>
    <w:p w14:paraId="03AB1519" w14:textId="77777777" w:rsidR="00931E7C" w:rsidRPr="00142884" w:rsidRDefault="00931E7C" w:rsidP="00C46313">
      <w:pPr>
        <w:spacing w:line="480" w:lineRule="auto"/>
        <w:jc w:val="both"/>
        <w:rPr>
          <w:rFonts w:ascii="Aptos" w:hAnsi="Aptos" w:cs="Calibri"/>
        </w:rPr>
        <w:sectPr w:rsidR="00931E7C" w:rsidRPr="00142884" w:rsidSect="00665C78">
          <w:pgSz w:w="11906" w:h="16838"/>
          <w:pgMar w:top="1440" w:right="1440" w:bottom="1440" w:left="1440" w:header="709" w:footer="709" w:gutter="0"/>
          <w:cols w:space="708"/>
          <w:docGrid w:linePitch="360"/>
        </w:sectPr>
      </w:pPr>
    </w:p>
    <w:tbl>
      <w:tblPr>
        <w:tblW w:w="15543" w:type="dxa"/>
        <w:tblBorders>
          <w:insideH w:val="single" w:sz="4" w:space="0" w:color="auto"/>
        </w:tblBorders>
        <w:tblLook w:val="04A0" w:firstRow="1" w:lastRow="0" w:firstColumn="1" w:lastColumn="0" w:noHBand="0" w:noVBand="1"/>
      </w:tblPr>
      <w:tblGrid>
        <w:gridCol w:w="597"/>
        <w:gridCol w:w="2178"/>
        <w:gridCol w:w="1147"/>
        <w:gridCol w:w="3170"/>
        <w:gridCol w:w="3111"/>
        <w:gridCol w:w="2119"/>
        <w:gridCol w:w="3221"/>
      </w:tblGrid>
      <w:tr w:rsidR="008A2AA3" w:rsidRPr="00142884" w14:paraId="11568711" w14:textId="77777777" w:rsidTr="008A2AA3">
        <w:trPr>
          <w:trHeight w:val="567"/>
        </w:trPr>
        <w:tc>
          <w:tcPr>
            <w:tcW w:w="15543" w:type="dxa"/>
            <w:gridSpan w:val="7"/>
            <w:noWrap/>
            <w:hideMark/>
          </w:tcPr>
          <w:p w14:paraId="08C8905A" w14:textId="16E535E9"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lastRenderedPageBreak/>
              <w:t xml:space="preserve">Table </w:t>
            </w:r>
            <w:r w:rsidR="00EE4F0C" w:rsidRPr="00142884">
              <w:rPr>
                <w:rFonts w:ascii="Aptos" w:eastAsia="Times New Roman" w:hAnsi="Aptos" w:cs="Calibri"/>
                <w:b/>
                <w:bCs/>
                <w:color w:val="000000"/>
                <w:lang w:eastAsia="en-GB"/>
              </w:rPr>
              <w:t>4</w:t>
            </w:r>
            <w:r w:rsidRPr="00142884">
              <w:rPr>
                <w:rFonts w:ascii="Aptos" w:eastAsia="Times New Roman" w:hAnsi="Aptos" w:cs="Calibri"/>
                <w:b/>
                <w:bCs/>
                <w:color w:val="000000"/>
                <w:lang w:eastAsia="en-GB"/>
              </w:rPr>
              <w:t xml:space="preserve">. </w:t>
            </w:r>
            <w:r w:rsidRPr="00142884">
              <w:rPr>
                <w:rFonts w:ascii="Aptos" w:eastAsia="Times New Roman" w:hAnsi="Aptos" w:cs="Calibri"/>
                <w:color w:val="000000"/>
                <w:lang w:eastAsia="en-GB"/>
              </w:rPr>
              <w:t>Overview of included studies.</w:t>
            </w:r>
          </w:p>
        </w:tc>
      </w:tr>
      <w:tr w:rsidR="008A2AA3" w:rsidRPr="00142884" w14:paraId="7645157E" w14:textId="77777777" w:rsidTr="008A2AA3">
        <w:trPr>
          <w:trHeight w:val="567"/>
        </w:trPr>
        <w:tc>
          <w:tcPr>
            <w:tcW w:w="597" w:type="dxa"/>
            <w:noWrap/>
            <w:hideMark/>
          </w:tcPr>
          <w:p w14:paraId="3F885DC2"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ID</w:t>
            </w:r>
          </w:p>
        </w:tc>
        <w:tc>
          <w:tcPr>
            <w:tcW w:w="2178" w:type="dxa"/>
            <w:hideMark/>
          </w:tcPr>
          <w:p w14:paraId="6D81B95C"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Author</w:t>
            </w:r>
          </w:p>
        </w:tc>
        <w:tc>
          <w:tcPr>
            <w:tcW w:w="1147" w:type="dxa"/>
            <w:hideMark/>
          </w:tcPr>
          <w:p w14:paraId="24B0EF1E"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Year</w:t>
            </w:r>
          </w:p>
        </w:tc>
        <w:tc>
          <w:tcPr>
            <w:tcW w:w="3170" w:type="dxa"/>
            <w:hideMark/>
          </w:tcPr>
          <w:p w14:paraId="32D20C92"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Sample</w:t>
            </w:r>
          </w:p>
        </w:tc>
        <w:tc>
          <w:tcPr>
            <w:tcW w:w="3111" w:type="dxa"/>
            <w:hideMark/>
          </w:tcPr>
          <w:p w14:paraId="3F38F922"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Design</w:t>
            </w:r>
          </w:p>
        </w:tc>
        <w:tc>
          <w:tcPr>
            <w:tcW w:w="2119" w:type="dxa"/>
            <w:hideMark/>
          </w:tcPr>
          <w:p w14:paraId="07BA5AC2"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Classification</w:t>
            </w:r>
          </w:p>
        </w:tc>
        <w:tc>
          <w:tcPr>
            <w:tcW w:w="3218" w:type="dxa"/>
            <w:hideMark/>
          </w:tcPr>
          <w:p w14:paraId="133869F2" w14:textId="77777777" w:rsidR="008A2AA3" w:rsidRPr="00142884" w:rsidRDefault="008A2AA3" w:rsidP="008A2AA3">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Assessment</w:t>
            </w:r>
          </w:p>
        </w:tc>
      </w:tr>
      <w:tr w:rsidR="008A2AA3" w:rsidRPr="00142884" w14:paraId="4F00EA39" w14:textId="77777777" w:rsidTr="008A2AA3">
        <w:trPr>
          <w:trHeight w:val="567"/>
        </w:trPr>
        <w:tc>
          <w:tcPr>
            <w:tcW w:w="597" w:type="dxa"/>
            <w:hideMark/>
          </w:tcPr>
          <w:p w14:paraId="535685E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w:t>
            </w:r>
          </w:p>
        </w:tc>
        <w:tc>
          <w:tcPr>
            <w:tcW w:w="2178" w:type="dxa"/>
            <w:hideMark/>
          </w:tcPr>
          <w:p w14:paraId="395B9D9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Eustace et al</w:t>
            </w:r>
          </w:p>
        </w:tc>
        <w:tc>
          <w:tcPr>
            <w:tcW w:w="1147" w:type="dxa"/>
            <w:hideMark/>
          </w:tcPr>
          <w:p w14:paraId="0AB9D6A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166C262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17, male, 17.0±0.6, United Kingdom, EFL league 2 academy.</w:t>
            </w:r>
          </w:p>
        </w:tc>
        <w:tc>
          <w:tcPr>
            <w:tcW w:w="3111" w:type="dxa"/>
            <w:hideMark/>
          </w:tcPr>
          <w:p w14:paraId="4E01429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164AE8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E88BE7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708AC97D" w14:textId="77777777" w:rsidTr="008A2AA3">
        <w:trPr>
          <w:trHeight w:val="567"/>
        </w:trPr>
        <w:tc>
          <w:tcPr>
            <w:tcW w:w="597" w:type="dxa"/>
            <w:hideMark/>
          </w:tcPr>
          <w:p w14:paraId="71266F9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w:t>
            </w:r>
          </w:p>
        </w:tc>
        <w:tc>
          <w:tcPr>
            <w:tcW w:w="2178" w:type="dxa"/>
            <w:hideMark/>
          </w:tcPr>
          <w:p w14:paraId="6A94AAE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Stern et al</w:t>
            </w:r>
          </w:p>
        </w:tc>
        <w:tc>
          <w:tcPr>
            <w:tcW w:w="1147" w:type="dxa"/>
            <w:hideMark/>
          </w:tcPr>
          <w:p w14:paraId="646C79A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308364B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23, male, 17.6±1.2, United Kingdom,  category 2 academy.</w:t>
            </w:r>
          </w:p>
        </w:tc>
        <w:tc>
          <w:tcPr>
            <w:tcW w:w="3111" w:type="dxa"/>
            <w:hideMark/>
          </w:tcPr>
          <w:p w14:paraId="3BBC908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randomised allocation.</w:t>
            </w:r>
          </w:p>
        </w:tc>
        <w:tc>
          <w:tcPr>
            <w:tcW w:w="2119" w:type="dxa"/>
            <w:noWrap/>
            <w:hideMark/>
          </w:tcPr>
          <w:p w14:paraId="4C01A47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761075F9" w14:textId="1F0C325E"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 and rear foot elevated split squat.</w:t>
            </w:r>
          </w:p>
        </w:tc>
      </w:tr>
      <w:tr w:rsidR="008A2AA3" w:rsidRPr="00142884" w14:paraId="6FE8287B" w14:textId="77777777" w:rsidTr="008A2AA3">
        <w:trPr>
          <w:trHeight w:val="567"/>
        </w:trPr>
        <w:tc>
          <w:tcPr>
            <w:tcW w:w="597" w:type="dxa"/>
            <w:hideMark/>
          </w:tcPr>
          <w:p w14:paraId="1760C05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w:t>
            </w:r>
          </w:p>
        </w:tc>
        <w:tc>
          <w:tcPr>
            <w:tcW w:w="2178" w:type="dxa"/>
            <w:hideMark/>
          </w:tcPr>
          <w:p w14:paraId="75BE994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Wong &amp; Wong</w:t>
            </w:r>
          </w:p>
        </w:tc>
        <w:tc>
          <w:tcPr>
            <w:tcW w:w="1147" w:type="dxa"/>
            <w:hideMark/>
          </w:tcPr>
          <w:p w14:paraId="2C0BE97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6007CFE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16, male, 16.3±0.6 , China, age group national team.</w:t>
            </w:r>
          </w:p>
        </w:tc>
        <w:tc>
          <w:tcPr>
            <w:tcW w:w="3111" w:type="dxa"/>
            <w:hideMark/>
          </w:tcPr>
          <w:p w14:paraId="26BF6C5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8AC31E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1024A4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2B92BE9E" w14:textId="77777777" w:rsidTr="008A2AA3">
        <w:trPr>
          <w:trHeight w:val="567"/>
        </w:trPr>
        <w:tc>
          <w:tcPr>
            <w:tcW w:w="597" w:type="dxa"/>
            <w:hideMark/>
          </w:tcPr>
          <w:p w14:paraId="3865FAB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w:t>
            </w:r>
          </w:p>
        </w:tc>
        <w:tc>
          <w:tcPr>
            <w:tcW w:w="2178" w:type="dxa"/>
            <w:hideMark/>
          </w:tcPr>
          <w:p w14:paraId="3B4FCDB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Andrade et al</w:t>
            </w:r>
          </w:p>
        </w:tc>
        <w:tc>
          <w:tcPr>
            <w:tcW w:w="1147" w:type="dxa"/>
            <w:hideMark/>
          </w:tcPr>
          <w:p w14:paraId="7F92D4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3EE6342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93, female, U13-U18 , Brazil, national level competition.</w:t>
            </w:r>
          </w:p>
        </w:tc>
        <w:tc>
          <w:tcPr>
            <w:tcW w:w="3111" w:type="dxa"/>
            <w:hideMark/>
          </w:tcPr>
          <w:p w14:paraId="206BBB5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5FFE1BF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284CBF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323237A4" w14:textId="77777777" w:rsidTr="008A2AA3">
        <w:trPr>
          <w:trHeight w:val="567"/>
        </w:trPr>
        <w:tc>
          <w:tcPr>
            <w:tcW w:w="597" w:type="dxa"/>
            <w:hideMark/>
          </w:tcPr>
          <w:p w14:paraId="37A78A1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w:t>
            </w:r>
          </w:p>
        </w:tc>
        <w:tc>
          <w:tcPr>
            <w:tcW w:w="2178" w:type="dxa"/>
            <w:hideMark/>
          </w:tcPr>
          <w:p w14:paraId="316974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Dos'Santos et al</w:t>
            </w:r>
          </w:p>
        </w:tc>
        <w:tc>
          <w:tcPr>
            <w:tcW w:w="1147" w:type="dxa"/>
            <w:hideMark/>
          </w:tcPr>
          <w:p w14:paraId="359E1B5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0D8C7D4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13, male, 16.7±0.5, United Kingdom, professional academy.</w:t>
            </w:r>
          </w:p>
        </w:tc>
        <w:tc>
          <w:tcPr>
            <w:tcW w:w="3111" w:type="dxa"/>
            <w:hideMark/>
          </w:tcPr>
          <w:p w14:paraId="61AED30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Within-subject with repeated measures.</w:t>
            </w:r>
          </w:p>
        </w:tc>
        <w:tc>
          <w:tcPr>
            <w:tcW w:w="2119" w:type="dxa"/>
            <w:noWrap/>
            <w:hideMark/>
          </w:tcPr>
          <w:p w14:paraId="0AE1886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093ADCB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 pull and power clean</w:t>
            </w:r>
          </w:p>
        </w:tc>
      </w:tr>
      <w:tr w:rsidR="008A2AA3" w:rsidRPr="00142884" w14:paraId="085755B8" w14:textId="77777777" w:rsidTr="008A2AA3">
        <w:trPr>
          <w:trHeight w:val="567"/>
        </w:trPr>
        <w:tc>
          <w:tcPr>
            <w:tcW w:w="597" w:type="dxa"/>
            <w:hideMark/>
          </w:tcPr>
          <w:p w14:paraId="4B8D5C4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w:t>
            </w:r>
          </w:p>
        </w:tc>
        <w:tc>
          <w:tcPr>
            <w:tcW w:w="2178" w:type="dxa"/>
            <w:hideMark/>
          </w:tcPr>
          <w:p w14:paraId="0919F77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Vandendriessche et al</w:t>
            </w:r>
          </w:p>
        </w:tc>
        <w:tc>
          <w:tcPr>
            <w:tcW w:w="1147" w:type="dxa"/>
            <w:hideMark/>
          </w:tcPr>
          <w:p w14:paraId="4438859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2012</w:t>
            </w:r>
          </w:p>
        </w:tc>
        <w:tc>
          <w:tcPr>
            <w:tcW w:w="3170" w:type="dxa"/>
            <w:hideMark/>
          </w:tcPr>
          <w:p w14:paraId="476A1CD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78, male, (U16Futures = 15.2±0.3; U16 = 15.3±0.3; U17Futures = 16.1±0.3; U17 = 16.2±0.3), Belgium, age group national team.</w:t>
            </w:r>
          </w:p>
        </w:tc>
        <w:tc>
          <w:tcPr>
            <w:tcW w:w="3111" w:type="dxa"/>
            <w:hideMark/>
          </w:tcPr>
          <w:p w14:paraId="4CE1514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7AF7DD3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11EE91A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r>
      <w:tr w:rsidR="008A2AA3" w:rsidRPr="00142884" w14:paraId="6DB0027B" w14:textId="77777777" w:rsidTr="008A2AA3">
        <w:trPr>
          <w:trHeight w:val="567"/>
        </w:trPr>
        <w:tc>
          <w:tcPr>
            <w:tcW w:w="597" w:type="dxa"/>
            <w:hideMark/>
          </w:tcPr>
          <w:p w14:paraId="19802C5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w:t>
            </w:r>
          </w:p>
        </w:tc>
        <w:tc>
          <w:tcPr>
            <w:tcW w:w="2178" w:type="dxa"/>
            <w:hideMark/>
          </w:tcPr>
          <w:p w14:paraId="6531DDC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Carling et al</w:t>
            </w:r>
          </w:p>
        </w:tc>
        <w:tc>
          <w:tcPr>
            <w:tcW w:w="1147" w:type="dxa"/>
            <w:hideMark/>
          </w:tcPr>
          <w:p w14:paraId="4516ACE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2011</w:t>
            </w:r>
          </w:p>
        </w:tc>
        <w:tc>
          <w:tcPr>
            <w:tcW w:w="3170" w:type="dxa"/>
            <w:hideMark/>
          </w:tcPr>
          <w:p w14:paraId="11F50DC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158, male, 13.5±0.4, France, regional academy.</w:t>
            </w:r>
          </w:p>
        </w:tc>
        <w:tc>
          <w:tcPr>
            <w:tcW w:w="3111" w:type="dxa"/>
            <w:hideMark/>
          </w:tcPr>
          <w:p w14:paraId="011EC45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146016A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551C99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6927521E" w14:textId="77777777" w:rsidTr="008A2AA3">
        <w:trPr>
          <w:trHeight w:val="567"/>
        </w:trPr>
        <w:tc>
          <w:tcPr>
            <w:tcW w:w="597" w:type="dxa"/>
            <w:hideMark/>
          </w:tcPr>
          <w:p w14:paraId="145C0FA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w:t>
            </w:r>
          </w:p>
        </w:tc>
        <w:tc>
          <w:tcPr>
            <w:tcW w:w="2178" w:type="dxa"/>
            <w:hideMark/>
          </w:tcPr>
          <w:p w14:paraId="2AD0A9D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Lehnert et al</w:t>
            </w:r>
          </w:p>
        </w:tc>
        <w:tc>
          <w:tcPr>
            <w:tcW w:w="1147" w:type="dxa"/>
            <w:hideMark/>
          </w:tcPr>
          <w:p w14:paraId="221198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181B9F7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 male,15.7±0.5, (playing country not stated), "elite".</w:t>
            </w:r>
          </w:p>
        </w:tc>
        <w:tc>
          <w:tcPr>
            <w:tcW w:w="3111" w:type="dxa"/>
            <w:hideMark/>
          </w:tcPr>
          <w:p w14:paraId="76C2221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Single group pre-post.</w:t>
            </w:r>
          </w:p>
        </w:tc>
        <w:tc>
          <w:tcPr>
            <w:tcW w:w="2119" w:type="dxa"/>
            <w:noWrap/>
            <w:hideMark/>
          </w:tcPr>
          <w:p w14:paraId="10A21E6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3676084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31CD5919" w14:textId="77777777" w:rsidTr="008A2AA3">
        <w:trPr>
          <w:trHeight w:val="567"/>
        </w:trPr>
        <w:tc>
          <w:tcPr>
            <w:tcW w:w="597" w:type="dxa"/>
            <w:hideMark/>
          </w:tcPr>
          <w:p w14:paraId="2486450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9</w:t>
            </w:r>
          </w:p>
        </w:tc>
        <w:tc>
          <w:tcPr>
            <w:tcW w:w="2178" w:type="dxa"/>
            <w:hideMark/>
          </w:tcPr>
          <w:p w14:paraId="4E14031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Lehnert et al</w:t>
            </w:r>
          </w:p>
        </w:tc>
        <w:tc>
          <w:tcPr>
            <w:tcW w:w="1147" w:type="dxa"/>
            <w:hideMark/>
          </w:tcPr>
          <w:p w14:paraId="70C7CE3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3170" w:type="dxa"/>
            <w:hideMark/>
          </w:tcPr>
          <w:p w14:paraId="3C3E0E2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18, male, 17.1±0.4, Czech Republic, first division academy.</w:t>
            </w:r>
          </w:p>
        </w:tc>
        <w:tc>
          <w:tcPr>
            <w:tcW w:w="3111" w:type="dxa"/>
            <w:hideMark/>
          </w:tcPr>
          <w:p w14:paraId="33B2052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Single group pre-post.</w:t>
            </w:r>
          </w:p>
        </w:tc>
        <w:tc>
          <w:tcPr>
            <w:tcW w:w="2119" w:type="dxa"/>
            <w:noWrap/>
            <w:hideMark/>
          </w:tcPr>
          <w:p w14:paraId="4F7C5CD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7103973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691033C1" w14:textId="77777777" w:rsidTr="008A2AA3">
        <w:trPr>
          <w:trHeight w:val="567"/>
        </w:trPr>
        <w:tc>
          <w:tcPr>
            <w:tcW w:w="597" w:type="dxa"/>
            <w:hideMark/>
          </w:tcPr>
          <w:p w14:paraId="2DDFE36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10</w:t>
            </w:r>
          </w:p>
        </w:tc>
        <w:tc>
          <w:tcPr>
            <w:tcW w:w="2178" w:type="dxa"/>
            <w:hideMark/>
          </w:tcPr>
          <w:p w14:paraId="0124DA8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Makhlouf et al</w:t>
            </w:r>
          </w:p>
        </w:tc>
        <w:tc>
          <w:tcPr>
            <w:tcW w:w="1147" w:type="dxa"/>
            <w:hideMark/>
          </w:tcPr>
          <w:p w14:paraId="7DDFAE7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093564D4" w14:textId="6416C00C"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57, male, (Group 1 = 11.3±0.9; Group 2 = 11.1± </w:t>
            </w:r>
            <w:r w:rsidR="008041E2" w:rsidRPr="00142884">
              <w:rPr>
                <w:rFonts w:ascii="Aptos" w:eastAsia="Times New Roman" w:hAnsi="Aptos" w:cs="Calibri"/>
                <w:color w:val="000000"/>
                <w:lang w:eastAsia="en-GB"/>
              </w:rPr>
              <w:t>0</w:t>
            </w:r>
            <w:r w:rsidRPr="00142884">
              <w:rPr>
                <w:rFonts w:ascii="Aptos" w:eastAsia="Times New Roman" w:hAnsi="Aptos" w:cs="Calibri"/>
                <w:color w:val="000000"/>
                <w:lang w:eastAsia="en-GB"/>
              </w:rPr>
              <w:t>.7; Control = 11.0±0.8), Tunisia, premier league academy.</w:t>
            </w:r>
          </w:p>
        </w:tc>
        <w:tc>
          <w:tcPr>
            <w:tcW w:w="3111" w:type="dxa"/>
            <w:hideMark/>
          </w:tcPr>
          <w:p w14:paraId="6069C43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Randomised control.</w:t>
            </w:r>
          </w:p>
        </w:tc>
        <w:tc>
          <w:tcPr>
            <w:tcW w:w="2119" w:type="dxa"/>
            <w:noWrap/>
            <w:hideMark/>
          </w:tcPr>
          <w:p w14:paraId="549A9DA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4A9FA1D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Grip Strength.</w:t>
            </w:r>
          </w:p>
        </w:tc>
      </w:tr>
      <w:tr w:rsidR="008A2AA3" w:rsidRPr="00142884" w14:paraId="28926AAA" w14:textId="77777777" w:rsidTr="008A2AA3">
        <w:trPr>
          <w:trHeight w:val="567"/>
        </w:trPr>
        <w:tc>
          <w:tcPr>
            <w:tcW w:w="597" w:type="dxa"/>
            <w:hideMark/>
          </w:tcPr>
          <w:p w14:paraId="2D9E68F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11</w:t>
            </w:r>
          </w:p>
        </w:tc>
        <w:tc>
          <w:tcPr>
            <w:tcW w:w="2178" w:type="dxa"/>
            <w:hideMark/>
          </w:tcPr>
          <w:p w14:paraId="312E0DF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Hoppe et al</w:t>
            </w:r>
          </w:p>
        </w:tc>
        <w:tc>
          <w:tcPr>
            <w:tcW w:w="1147" w:type="dxa"/>
            <w:hideMark/>
          </w:tcPr>
          <w:p w14:paraId="4ED9CF8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14FC8834" w14:textId="4223010B"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38, male, 15.6 ± 0.2, Germany, A/B-Junior Bundesliga or 1st - 4th highest adult league. </w:t>
            </w:r>
          </w:p>
        </w:tc>
        <w:tc>
          <w:tcPr>
            <w:tcW w:w="3111" w:type="dxa"/>
            <w:hideMark/>
          </w:tcPr>
          <w:p w14:paraId="3701F1E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Retrospective.</w:t>
            </w:r>
          </w:p>
        </w:tc>
        <w:tc>
          <w:tcPr>
            <w:tcW w:w="2119" w:type="dxa"/>
            <w:noWrap/>
            <w:hideMark/>
          </w:tcPr>
          <w:p w14:paraId="60AA21E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9E385D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w:t>
            </w:r>
          </w:p>
        </w:tc>
      </w:tr>
      <w:tr w:rsidR="008A2AA3" w:rsidRPr="00142884" w14:paraId="0D38FDA5" w14:textId="77777777" w:rsidTr="008A2AA3">
        <w:trPr>
          <w:trHeight w:val="567"/>
        </w:trPr>
        <w:tc>
          <w:tcPr>
            <w:tcW w:w="597" w:type="dxa"/>
            <w:hideMark/>
          </w:tcPr>
          <w:p w14:paraId="1412C26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12</w:t>
            </w:r>
          </w:p>
        </w:tc>
        <w:tc>
          <w:tcPr>
            <w:tcW w:w="2178" w:type="dxa"/>
            <w:hideMark/>
          </w:tcPr>
          <w:p w14:paraId="2EB9415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Keiner et al</w:t>
            </w:r>
          </w:p>
        </w:tc>
        <w:tc>
          <w:tcPr>
            <w:tcW w:w="1147" w:type="dxa"/>
            <w:hideMark/>
          </w:tcPr>
          <w:p w14:paraId="140D52F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3170" w:type="dxa"/>
            <w:hideMark/>
          </w:tcPr>
          <w:p w14:paraId="5E35BBA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40, male, 16.5 ± 0.9, second division training centre.</w:t>
            </w:r>
          </w:p>
        </w:tc>
        <w:tc>
          <w:tcPr>
            <w:tcW w:w="3111" w:type="dxa"/>
            <w:hideMark/>
          </w:tcPr>
          <w:p w14:paraId="4E6DE12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6863279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EF30CA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Trunk extension and flexion.</w:t>
            </w:r>
          </w:p>
        </w:tc>
      </w:tr>
      <w:tr w:rsidR="008A2AA3" w:rsidRPr="00142884" w14:paraId="78DA218B" w14:textId="77777777" w:rsidTr="008A2AA3">
        <w:trPr>
          <w:trHeight w:val="567"/>
        </w:trPr>
        <w:tc>
          <w:tcPr>
            <w:tcW w:w="597" w:type="dxa"/>
            <w:hideMark/>
          </w:tcPr>
          <w:p w14:paraId="5E67656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13</w:t>
            </w:r>
          </w:p>
        </w:tc>
        <w:tc>
          <w:tcPr>
            <w:tcW w:w="2178" w:type="dxa"/>
            <w:hideMark/>
          </w:tcPr>
          <w:p w14:paraId="3FA9FEA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Iga et al</w:t>
            </w:r>
          </w:p>
        </w:tc>
        <w:tc>
          <w:tcPr>
            <w:tcW w:w="1147" w:type="dxa"/>
            <w:hideMark/>
          </w:tcPr>
          <w:p w14:paraId="779C200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3B852C3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45, male, (Group 1 = 15.1 ± 1.0; Group 2 = 14.8 ± 0.9), English, professional soccer team academy.</w:t>
            </w:r>
          </w:p>
        </w:tc>
        <w:tc>
          <w:tcPr>
            <w:tcW w:w="3111" w:type="dxa"/>
            <w:hideMark/>
          </w:tcPr>
          <w:p w14:paraId="7EFF2AD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 subjects.</w:t>
            </w:r>
          </w:p>
        </w:tc>
        <w:tc>
          <w:tcPr>
            <w:tcW w:w="2119" w:type="dxa"/>
            <w:noWrap/>
            <w:hideMark/>
          </w:tcPr>
          <w:p w14:paraId="1E1BCF5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2BEE87B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725D6950" w14:textId="77777777" w:rsidTr="008A2AA3">
        <w:trPr>
          <w:trHeight w:val="567"/>
        </w:trPr>
        <w:tc>
          <w:tcPr>
            <w:tcW w:w="597" w:type="dxa"/>
            <w:hideMark/>
          </w:tcPr>
          <w:p w14:paraId="6345C11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14</w:t>
            </w:r>
          </w:p>
        </w:tc>
        <w:tc>
          <w:tcPr>
            <w:tcW w:w="2178" w:type="dxa"/>
            <w:hideMark/>
          </w:tcPr>
          <w:p w14:paraId="060C6E7D"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Hoshikawa</w:t>
            </w:r>
            <w:proofErr w:type="spellEnd"/>
            <w:r w:rsidRPr="00142884">
              <w:rPr>
                <w:rFonts w:ascii="Aptos" w:eastAsia="Times New Roman" w:hAnsi="Aptos" w:cs="Calibri"/>
                <w:color w:val="000000"/>
                <w:lang w:eastAsia="en-GB"/>
              </w:rPr>
              <w:t xml:space="preserve"> et al</w:t>
            </w:r>
          </w:p>
        </w:tc>
        <w:tc>
          <w:tcPr>
            <w:tcW w:w="1147" w:type="dxa"/>
            <w:hideMark/>
          </w:tcPr>
          <w:p w14:paraId="25F7659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1F0008F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26, male, 15.7 ± 0.2, Japan, first division academy.</w:t>
            </w:r>
          </w:p>
        </w:tc>
        <w:tc>
          <w:tcPr>
            <w:tcW w:w="3111" w:type="dxa"/>
            <w:hideMark/>
          </w:tcPr>
          <w:p w14:paraId="5F65131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439B5DD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A6C935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70206B56" w14:textId="77777777" w:rsidTr="008A2AA3">
        <w:trPr>
          <w:trHeight w:val="567"/>
        </w:trPr>
        <w:tc>
          <w:tcPr>
            <w:tcW w:w="597" w:type="dxa"/>
            <w:hideMark/>
          </w:tcPr>
          <w:p w14:paraId="049E13C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w:t>
            </w:r>
          </w:p>
        </w:tc>
        <w:tc>
          <w:tcPr>
            <w:tcW w:w="2178" w:type="dxa"/>
            <w:hideMark/>
          </w:tcPr>
          <w:p w14:paraId="3F6A957C"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Bidaurrazaga</w:t>
            </w:r>
            <w:proofErr w:type="spellEnd"/>
            <w:r w:rsidRPr="00142884">
              <w:rPr>
                <w:rFonts w:ascii="Aptos" w:eastAsia="Times New Roman" w:hAnsi="Aptos" w:cs="Calibri"/>
                <w:color w:val="000000"/>
                <w:lang w:eastAsia="en-GB"/>
              </w:rPr>
              <w:t>-Letona et al</w:t>
            </w:r>
          </w:p>
        </w:tc>
        <w:tc>
          <w:tcPr>
            <w:tcW w:w="1147" w:type="dxa"/>
            <w:hideMark/>
          </w:tcPr>
          <w:p w14:paraId="76F5931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3170" w:type="dxa"/>
            <w:hideMark/>
          </w:tcPr>
          <w:p w14:paraId="4619639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161, male, U12-U13, (playing country not stated), professional club youth team.</w:t>
            </w:r>
          </w:p>
        </w:tc>
        <w:tc>
          <w:tcPr>
            <w:tcW w:w="3111" w:type="dxa"/>
            <w:hideMark/>
          </w:tcPr>
          <w:p w14:paraId="570DE67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Retrospective.</w:t>
            </w:r>
          </w:p>
        </w:tc>
        <w:tc>
          <w:tcPr>
            <w:tcW w:w="2119" w:type="dxa"/>
            <w:noWrap/>
            <w:hideMark/>
          </w:tcPr>
          <w:p w14:paraId="4B4FBB9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CDDB2C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r>
      <w:tr w:rsidR="008A2AA3" w:rsidRPr="00142884" w14:paraId="11333C88" w14:textId="77777777" w:rsidTr="008A2AA3">
        <w:trPr>
          <w:trHeight w:val="567"/>
        </w:trPr>
        <w:tc>
          <w:tcPr>
            <w:tcW w:w="597" w:type="dxa"/>
            <w:hideMark/>
          </w:tcPr>
          <w:p w14:paraId="26C2A36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16</w:t>
            </w:r>
          </w:p>
        </w:tc>
        <w:tc>
          <w:tcPr>
            <w:tcW w:w="2178" w:type="dxa"/>
            <w:hideMark/>
          </w:tcPr>
          <w:p w14:paraId="140456B4"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Chatra</w:t>
            </w:r>
            <w:proofErr w:type="spellEnd"/>
            <w:r w:rsidRPr="00142884">
              <w:rPr>
                <w:rFonts w:ascii="Aptos" w:eastAsia="Times New Roman" w:hAnsi="Aptos" w:cs="Calibri"/>
                <w:color w:val="000000"/>
                <w:lang w:eastAsia="en-GB"/>
              </w:rPr>
              <w:t xml:space="preserve"> et al</w:t>
            </w:r>
          </w:p>
        </w:tc>
        <w:tc>
          <w:tcPr>
            <w:tcW w:w="1147" w:type="dxa"/>
            <w:hideMark/>
          </w:tcPr>
          <w:p w14:paraId="057F038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74B6CDC5" w14:textId="653F3923"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46, male, 16.2±1.6, Tunisia, first division club.</w:t>
            </w:r>
          </w:p>
        </w:tc>
        <w:tc>
          <w:tcPr>
            <w:tcW w:w="3111" w:type="dxa"/>
            <w:hideMark/>
          </w:tcPr>
          <w:p w14:paraId="2400F13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533254C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CEBE81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2AE8D678" w14:textId="77777777" w:rsidTr="008A2AA3">
        <w:trPr>
          <w:trHeight w:val="567"/>
        </w:trPr>
        <w:tc>
          <w:tcPr>
            <w:tcW w:w="597" w:type="dxa"/>
            <w:hideMark/>
          </w:tcPr>
          <w:p w14:paraId="75A5EB2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17</w:t>
            </w:r>
          </w:p>
        </w:tc>
        <w:tc>
          <w:tcPr>
            <w:tcW w:w="2178" w:type="dxa"/>
            <w:hideMark/>
          </w:tcPr>
          <w:p w14:paraId="793ADE0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Makhlouf et al</w:t>
            </w:r>
          </w:p>
        </w:tc>
        <w:tc>
          <w:tcPr>
            <w:tcW w:w="1147" w:type="dxa"/>
            <w:hideMark/>
          </w:tcPr>
          <w:p w14:paraId="6265A36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703AFBB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57, male, 13.7±0.5, Tunisa, first division club.</w:t>
            </w:r>
          </w:p>
        </w:tc>
        <w:tc>
          <w:tcPr>
            <w:tcW w:w="3111" w:type="dxa"/>
            <w:hideMark/>
          </w:tcPr>
          <w:p w14:paraId="21D8608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randomised allocation.</w:t>
            </w:r>
          </w:p>
        </w:tc>
        <w:tc>
          <w:tcPr>
            <w:tcW w:w="2119" w:type="dxa"/>
            <w:noWrap/>
            <w:hideMark/>
          </w:tcPr>
          <w:p w14:paraId="04FBA6A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45355AC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 and Back Squat</w:t>
            </w:r>
          </w:p>
        </w:tc>
      </w:tr>
      <w:tr w:rsidR="008A2AA3" w:rsidRPr="00142884" w14:paraId="2836471F" w14:textId="77777777" w:rsidTr="008A2AA3">
        <w:trPr>
          <w:trHeight w:val="567"/>
        </w:trPr>
        <w:tc>
          <w:tcPr>
            <w:tcW w:w="597" w:type="dxa"/>
            <w:hideMark/>
          </w:tcPr>
          <w:p w14:paraId="4178805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18</w:t>
            </w:r>
          </w:p>
        </w:tc>
        <w:tc>
          <w:tcPr>
            <w:tcW w:w="2178" w:type="dxa"/>
            <w:hideMark/>
          </w:tcPr>
          <w:p w14:paraId="46DFDBF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Ruivo et al</w:t>
            </w:r>
          </w:p>
        </w:tc>
        <w:tc>
          <w:tcPr>
            <w:tcW w:w="1147" w:type="dxa"/>
            <w:hideMark/>
          </w:tcPr>
          <w:p w14:paraId="1506C7E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402FF110" w14:textId="20ED67DD"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28, male, 16.2±1.1, China, Professional team.</w:t>
            </w:r>
          </w:p>
        </w:tc>
        <w:tc>
          <w:tcPr>
            <w:tcW w:w="3111" w:type="dxa"/>
            <w:hideMark/>
          </w:tcPr>
          <w:p w14:paraId="0A3FCE3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Single group pre-post.</w:t>
            </w:r>
          </w:p>
        </w:tc>
        <w:tc>
          <w:tcPr>
            <w:tcW w:w="2119" w:type="dxa"/>
            <w:noWrap/>
            <w:hideMark/>
          </w:tcPr>
          <w:p w14:paraId="4CD751A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7B6336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Bench press and </w:t>
            </w:r>
            <w:proofErr w:type="spellStart"/>
            <w:r w:rsidRPr="00142884">
              <w:rPr>
                <w:rFonts w:ascii="Aptos" w:eastAsia="Times New Roman" w:hAnsi="Aptos" w:cs="Calibri"/>
                <w:color w:val="000000"/>
                <w:lang w:eastAsia="en-GB"/>
              </w:rPr>
              <w:t>lat</w:t>
            </w:r>
            <w:proofErr w:type="spellEnd"/>
            <w:r w:rsidRPr="00142884">
              <w:rPr>
                <w:rFonts w:ascii="Aptos" w:eastAsia="Times New Roman" w:hAnsi="Aptos" w:cs="Calibri"/>
                <w:color w:val="000000"/>
                <w:lang w:eastAsia="en-GB"/>
              </w:rPr>
              <w:t xml:space="preserve"> pull down</w:t>
            </w:r>
          </w:p>
        </w:tc>
      </w:tr>
      <w:tr w:rsidR="008A2AA3" w:rsidRPr="00142884" w14:paraId="000C957C" w14:textId="77777777" w:rsidTr="008A2AA3">
        <w:trPr>
          <w:trHeight w:val="567"/>
        </w:trPr>
        <w:tc>
          <w:tcPr>
            <w:tcW w:w="597" w:type="dxa"/>
            <w:hideMark/>
          </w:tcPr>
          <w:p w14:paraId="45533ED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w:t>
            </w:r>
          </w:p>
        </w:tc>
        <w:tc>
          <w:tcPr>
            <w:tcW w:w="2178" w:type="dxa"/>
            <w:hideMark/>
          </w:tcPr>
          <w:p w14:paraId="259F6C8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Hammami et al</w:t>
            </w:r>
          </w:p>
        </w:tc>
        <w:tc>
          <w:tcPr>
            <w:tcW w:w="1147" w:type="dxa"/>
            <w:hideMark/>
          </w:tcPr>
          <w:p w14:paraId="7012E1B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3170" w:type="dxa"/>
            <w:hideMark/>
          </w:tcPr>
          <w:p w14:paraId="1F68FF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40, male, 15-17 years old, country not stated, "elite level championship".</w:t>
            </w:r>
          </w:p>
        </w:tc>
        <w:tc>
          <w:tcPr>
            <w:tcW w:w="3111" w:type="dxa"/>
            <w:hideMark/>
          </w:tcPr>
          <w:p w14:paraId="1A2612B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randomised allocation.</w:t>
            </w:r>
          </w:p>
        </w:tc>
        <w:tc>
          <w:tcPr>
            <w:tcW w:w="2119" w:type="dxa"/>
            <w:noWrap/>
            <w:hideMark/>
          </w:tcPr>
          <w:p w14:paraId="41A932D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1310A16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r>
      <w:tr w:rsidR="008A2AA3" w:rsidRPr="00142884" w14:paraId="3D969C13" w14:textId="77777777" w:rsidTr="008A2AA3">
        <w:trPr>
          <w:trHeight w:val="567"/>
        </w:trPr>
        <w:tc>
          <w:tcPr>
            <w:tcW w:w="597" w:type="dxa"/>
            <w:hideMark/>
          </w:tcPr>
          <w:p w14:paraId="7DCF57D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w:t>
            </w:r>
          </w:p>
        </w:tc>
        <w:tc>
          <w:tcPr>
            <w:tcW w:w="2178" w:type="dxa"/>
            <w:hideMark/>
          </w:tcPr>
          <w:p w14:paraId="1669A9E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Hammami et al</w:t>
            </w:r>
          </w:p>
        </w:tc>
        <w:tc>
          <w:tcPr>
            <w:tcW w:w="1147" w:type="dxa"/>
            <w:hideMark/>
          </w:tcPr>
          <w:p w14:paraId="6EA6C4A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3170" w:type="dxa"/>
            <w:hideMark/>
          </w:tcPr>
          <w:p w14:paraId="0ED3F392" w14:textId="1B69C512"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29, male, U17, country not stated, professional soccer team.</w:t>
            </w:r>
          </w:p>
        </w:tc>
        <w:tc>
          <w:tcPr>
            <w:tcW w:w="3111" w:type="dxa"/>
            <w:hideMark/>
          </w:tcPr>
          <w:p w14:paraId="7433EFE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randomised allocation.</w:t>
            </w:r>
          </w:p>
        </w:tc>
        <w:tc>
          <w:tcPr>
            <w:tcW w:w="2119" w:type="dxa"/>
            <w:noWrap/>
            <w:hideMark/>
          </w:tcPr>
          <w:p w14:paraId="0787057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61E8DDE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r>
      <w:tr w:rsidR="008A2AA3" w:rsidRPr="00142884" w14:paraId="137618AE" w14:textId="77777777" w:rsidTr="008A2AA3">
        <w:trPr>
          <w:trHeight w:val="567"/>
        </w:trPr>
        <w:tc>
          <w:tcPr>
            <w:tcW w:w="597" w:type="dxa"/>
            <w:hideMark/>
          </w:tcPr>
          <w:p w14:paraId="55EE499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21</w:t>
            </w:r>
          </w:p>
        </w:tc>
        <w:tc>
          <w:tcPr>
            <w:tcW w:w="2178" w:type="dxa"/>
            <w:hideMark/>
          </w:tcPr>
          <w:p w14:paraId="318AD52B"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Hoshikawa</w:t>
            </w:r>
            <w:proofErr w:type="spellEnd"/>
            <w:r w:rsidRPr="00142884">
              <w:rPr>
                <w:rFonts w:ascii="Aptos" w:eastAsia="Times New Roman" w:hAnsi="Aptos" w:cs="Calibri"/>
                <w:color w:val="000000"/>
                <w:lang w:eastAsia="en-GB"/>
              </w:rPr>
              <w:t xml:space="preserve"> et al</w:t>
            </w:r>
          </w:p>
        </w:tc>
        <w:tc>
          <w:tcPr>
            <w:tcW w:w="1147" w:type="dxa"/>
            <w:hideMark/>
          </w:tcPr>
          <w:p w14:paraId="362090E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2013</w:t>
            </w:r>
          </w:p>
        </w:tc>
        <w:tc>
          <w:tcPr>
            <w:tcW w:w="3170" w:type="dxa"/>
            <w:hideMark/>
          </w:tcPr>
          <w:p w14:paraId="1A632C2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28, male, 12.3-13.1 years old, Japan, professional club academy.</w:t>
            </w:r>
          </w:p>
        </w:tc>
        <w:tc>
          <w:tcPr>
            <w:tcW w:w="3111" w:type="dxa"/>
            <w:hideMark/>
          </w:tcPr>
          <w:p w14:paraId="69A0DBC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control.</w:t>
            </w:r>
          </w:p>
        </w:tc>
        <w:tc>
          <w:tcPr>
            <w:tcW w:w="2119" w:type="dxa"/>
            <w:noWrap/>
            <w:hideMark/>
          </w:tcPr>
          <w:p w14:paraId="5B1B7F4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48EEFD3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extension and flexion.</w:t>
            </w:r>
          </w:p>
        </w:tc>
      </w:tr>
      <w:tr w:rsidR="008A2AA3" w:rsidRPr="00142884" w14:paraId="7BF97925" w14:textId="77777777" w:rsidTr="008A2AA3">
        <w:trPr>
          <w:trHeight w:val="567"/>
        </w:trPr>
        <w:tc>
          <w:tcPr>
            <w:tcW w:w="597" w:type="dxa"/>
            <w:hideMark/>
          </w:tcPr>
          <w:p w14:paraId="349D86E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22</w:t>
            </w:r>
          </w:p>
        </w:tc>
        <w:tc>
          <w:tcPr>
            <w:tcW w:w="2178" w:type="dxa"/>
            <w:hideMark/>
          </w:tcPr>
          <w:p w14:paraId="1A4E296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Lacombe et al</w:t>
            </w:r>
          </w:p>
        </w:tc>
        <w:tc>
          <w:tcPr>
            <w:tcW w:w="1147" w:type="dxa"/>
            <w:hideMark/>
          </w:tcPr>
          <w:p w14:paraId="4396750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3170" w:type="dxa"/>
            <w:hideMark/>
          </w:tcPr>
          <w:p w14:paraId="7E14AB5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 male, (low volume; 17.5±0.7, high volume; 17.2±0.7), France, professional team academy.</w:t>
            </w:r>
          </w:p>
        </w:tc>
        <w:tc>
          <w:tcPr>
            <w:tcW w:w="3111" w:type="dxa"/>
            <w:hideMark/>
          </w:tcPr>
          <w:p w14:paraId="79FE16F9" w14:textId="6CE0BD0C"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Within-subject with </w:t>
            </w:r>
            <w:r w:rsidR="00E110F1" w:rsidRPr="00142884">
              <w:rPr>
                <w:rFonts w:ascii="Aptos" w:eastAsia="Times New Roman" w:hAnsi="Aptos" w:cs="Calibri"/>
                <w:color w:val="000000"/>
                <w:lang w:eastAsia="en-GB"/>
              </w:rPr>
              <w:t>counterbalance</w:t>
            </w:r>
            <w:r w:rsidRPr="00142884">
              <w:rPr>
                <w:rFonts w:ascii="Aptos" w:eastAsia="Times New Roman" w:hAnsi="Aptos" w:cs="Calibri"/>
                <w:color w:val="000000"/>
                <w:lang w:eastAsia="en-GB"/>
              </w:rPr>
              <w:t>.</w:t>
            </w:r>
          </w:p>
        </w:tc>
        <w:tc>
          <w:tcPr>
            <w:tcW w:w="2119" w:type="dxa"/>
            <w:noWrap/>
            <w:hideMark/>
          </w:tcPr>
          <w:p w14:paraId="23C43DB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3A80D85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flexion.</w:t>
            </w:r>
          </w:p>
        </w:tc>
      </w:tr>
      <w:tr w:rsidR="008A2AA3" w:rsidRPr="00142884" w14:paraId="730A8100" w14:textId="77777777" w:rsidTr="008A2AA3">
        <w:trPr>
          <w:trHeight w:val="567"/>
        </w:trPr>
        <w:tc>
          <w:tcPr>
            <w:tcW w:w="597" w:type="dxa"/>
            <w:hideMark/>
          </w:tcPr>
          <w:p w14:paraId="2CA968F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23</w:t>
            </w:r>
          </w:p>
        </w:tc>
        <w:tc>
          <w:tcPr>
            <w:tcW w:w="2178" w:type="dxa"/>
            <w:hideMark/>
          </w:tcPr>
          <w:p w14:paraId="7A2CB48D"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DeRidder</w:t>
            </w:r>
            <w:proofErr w:type="spellEnd"/>
            <w:r w:rsidRPr="00142884">
              <w:rPr>
                <w:rFonts w:ascii="Aptos" w:eastAsia="Times New Roman" w:hAnsi="Aptos" w:cs="Calibri"/>
                <w:color w:val="000000"/>
                <w:lang w:eastAsia="en-GB"/>
              </w:rPr>
              <w:t xml:space="preserve"> et al</w:t>
            </w:r>
          </w:p>
        </w:tc>
        <w:tc>
          <w:tcPr>
            <w:tcW w:w="1147" w:type="dxa"/>
            <w:hideMark/>
          </w:tcPr>
          <w:p w14:paraId="201789D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421010C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140, male, 12.7±2.1, Spain, first division club academy.</w:t>
            </w:r>
          </w:p>
        </w:tc>
        <w:tc>
          <w:tcPr>
            <w:tcW w:w="3111" w:type="dxa"/>
            <w:hideMark/>
          </w:tcPr>
          <w:p w14:paraId="7D60EFB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0ADA4E7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4015AE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Hip extension, flexion, abduction, adduction </w:t>
            </w:r>
            <w:proofErr w:type="spellStart"/>
            <w:r w:rsidRPr="00142884">
              <w:rPr>
                <w:rFonts w:ascii="Aptos" w:eastAsia="Times New Roman" w:hAnsi="Aptos" w:cs="Calibri"/>
                <w:color w:val="000000"/>
                <w:lang w:eastAsia="en-GB"/>
              </w:rPr>
              <w:t>axorotation</w:t>
            </w:r>
            <w:proofErr w:type="spellEnd"/>
            <w:r w:rsidRPr="00142884">
              <w:rPr>
                <w:rFonts w:ascii="Aptos" w:eastAsia="Times New Roman" w:hAnsi="Aptos" w:cs="Calibri"/>
                <w:color w:val="000000"/>
                <w:lang w:eastAsia="en-GB"/>
              </w:rPr>
              <w:t xml:space="preserve"> and </w:t>
            </w:r>
            <w:proofErr w:type="spellStart"/>
            <w:r w:rsidRPr="00142884">
              <w:rPr>
                <w:rFonts w:ascii="Aptos" w:eastAsia="Times New Roman" w:hAnsi="Aptos" w:cs="Calibri"/>
                <w:color w:val="000000"/>
                <w:lang w:eastAsia="en-GB"/>
              </w:rPr>
              <w:t>endorotation</w:t>
            </w:r>
            <w:proofErr w:type="spellEnd"/>
            <w:r w:rsidRPr="00142884">
              <w:rPr>
                <w:rFonts w:ascii="Aptos" w:eastAsia="Times New Roman" w:hAnsi="Aptos" w:cs="Calibri"/>
                <w:color w:val="000000"/>
                <w:lang w:eastAsia="en-GB"/>
              </w:rPr>
              <w:t>.</w:t>
            </w:r>
          </w:p>
        </w:tc>
      </w:tr>
      <w:tr w:rsidR="008A2AA3" w:rsidRPr="00142884" w14:paraId="3E52DA59" w14:textId="77777777" w:rsidTr="008A2AA3">
        <w:trPr>
          <w:trHeight w:val="567"/>
        </w:trPr>
        <w:tc>
          <w:tcPr>
            <w:tcW w:w="597" w:type="dxa"/>
            <w:hideMark/>
          </w:tcPr>
          <w:p w14:paraId="7503D8B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24</w:t>
            </w:r>
          </w:p>
        </w:tc>
        <w:tc>
          <w:tcPr>
            <w:tcW w:w="2178" w:type="dxa"/>
            <w:hideMark/>
          </w:tcPr>
          <w:p w14:paraId="2F9D6D6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Wing et al</w:t>
            </w:r>
          </w:p>
        </w:tc>
        <w:tc>
          <w:tcPr>
            <w:tcW w:w="1147" w:type="dxa"/>
            <w:hideMark/>
          </w:tcPr>
          <w:p w14:paraId="457AAD3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0E53AB37" w14:textId="31C100EE"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 male, 16-18 years old, England, national league scholarship squad.</w:t>
            </w:r>
          </w:p>
        </w:tc>
        <w:tc>
          <w:tcPr>
            <w:tcW w:w="3111" w:type="dxa"/>
            <w:hideMark/>
          </w:tcPr>
          <w:p w14:paraId="3ADC121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7AF675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0F1BF35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 and back squat.</w:t>
            </w:r>
          </w:p>
        </w:tc>
      </w:tr>
      <w:tr w:rsidR="008A2AA3" w:rsidRPr="00142884" w14:paraId="2351888A" w14:textId="77777777" w:rsidTr="008A2AA3">
        <w:trPr>
          <w:trHeight w:val="567"/>
        </w:trPr>
        <w:tc>
          <w:tcPr>
            <w:tcW w:w="597" w:type="dxa"/>
            <w:hideMark/>
          </w:tcPr>
          <w:p w14:paraId="0B8F535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25</w:t>
            </w:r>
          </w:p>
        </w:tc>
        <w:tc>
          <w:tcPr>
            <w:tcW w:w="2178" w:type="dxa"/>
            <w:hideMark/>
          </w:tcPr>
          <w:p w14:paraId="147CDD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Sander et al</w:t>
            </w:r>
          </w:p>
        </w:tc>
        <w:tc>
          <w:tcPr>
            <w:tcW w:w="1147" w:type="dxa"/>
            <w:hideMark/>
          </w:tcPr>
          <w:p w14:paraId="1541371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2013</w:t>
            </w:r>
          </w:p>
        </w:tc>
        <w:tc>
          <w:tcPr>
            <w:tcW w:w="3170" w:type="dxa"/>
            <w:hideMark/>
          </w:tcPr>
          <w:p w14:paraId="01EA7E5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134, male, 13-18 years old, Germany, second and third tier club academy.</w:t>
            </w:r>
          </w:p>
        </w:tc>
        <w:tc>
          <w:tcPr>
            <w:tcW w:w="3111" w:type="dxa"/>
            <w:hideMark/>
          </w:tcPr>
          <w:p w14:paraId="1BFC959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control.</w:t>
            </w:r>
          </w:p>
        </w:tc>
        <w:tc>
          <w:tcPr>
            <w:tcW w:w="2119" w:type="dxa"/>
            <w:noWrap/>
            <w:hideMark/>
          </w:tcPr>
          <w:p w14:paraId="440268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2B66D6F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 and front squat.</w:t>
            </w:r>
          </w:p>
        </w:tc>
      </w:tr>
      <w:tr w:rsidR="008A2AA3" w:rsidRPr="00142884" w14:paraId="1739AA8B" w14:textId="77777777" w:rsidTr="008A2AA3">
        <w:trPr>
          <w:trHeight w:val="567"/>
        </w:trPr>
        <w:tc>
          <w:tcPr>
            <w:tcW w:w="597" w:type="dxa"/>
            <w:hideMark/>
          </w:tcPr>
          <w:p w14:paraId="09EFE29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26</w:t>
            </w:r>
          </w:p>
        </w:tc>
        <w:tc>
          <w:tcPr>
            <w:tcW w:w="2178" w:type="dxa"/>
            <w:hideMark/>
          </w:tcPr>
          <w:p w14:paraId="52D36C4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Lehnert et al</w:t>
            </w:r>
          </w:p>
        </w:tc>
        <w:tc>
          <w:tcPr>
            <w:tcW w:w="1147" w:type="dxa"/>
            <w:hideMark/>
          </w:tcPr>
          <w:p w14:paraId="13EDC1F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2011</w:t>
            </w:r>
          </w:p>
        </w:tc>
        <w:tc>
          <w:tcPr>
            <w:tcW w:w="3170" w:type="dxa"/>
            <w:hideMark/>
          </w:tcPr>
          <w:p w14:paraId="23365F2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45, male, 17 ± 1.2, Czech Republic,  first division club.</w:t>
            </w:r>
          </w:p>
        </w:tc>
        <w:tc>
          <w:tcPr>
            <w:tcW w:w="3111" w:type="dxa"/>
            <w:hideMark/>
          </w:tcPr>
          <w:p w14:paraId="77EDD0E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7975324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0166BF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651C5A04" w14:textId="77777777" w:rsidTr="008A2AA3">
        <w:trPr>
          <w:trHeight w:val="567"/>
        </w:trPr>
        <w:tc>
          <w:tcPr>
            <w:tcW w:w="597" w:type="dxa"/>
            <w:hideMark/>
          </w:tcPr>
          <w:p w14:paraId="1A5063F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27</w:t>
            </w:r>
          </w:p>
        </w:tc>
        <w:tc>
          <w:tcPr>
            <w:tcW w:w="2178" w:type="dxa"/>
            <w:hideMark/>
          </w:tcPr>
          <w:p w14:paraId="19181A4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Forbes et al</w:t>
            </w:r>
          </w:p>
        </w:tc>
        <w:tc>
          <w:tcPr>
            <w:tcW w:w="1147" w:type="dxa"/>
            <w:hideMark/>
          </w:tcPr>
          <w:p w14:paraId="4CB3FE7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3034EBD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156, male, U12-U18, England, centre of excellence. </w:t>
            </w:r>
          </w:p>
        </w:tc>
        <w:tc>
          <w:tcPr>
            <w:tcW w:w="3111" w:type="dxa"/>
            <w:hideMark/>
          </w:tcPr>
          <w:p w14:paraId="7947CF0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52DDFD0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942073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17FB41C3" w14:textId="77777777" w:rsidTr="008A2AA3">
        <w:trPr>
          <w:trHeight w:val="567"/>
        </w:trPr>
        <w:tc>
          <w:tcPr>
            <w:tcW w:w="597" w:type="dxa"/>
            <w:hideMark/>
          </w:tcPr>
          <w:p w14:paraId="0BB647C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28</w:t>
            </w:r>
          </w:p>
        </w:tc>
        <w:tc>
          <w:tcPr>
            <w:tcW w:w="2178" w:type="dxa"/>
            <w:hideMark/>
          </w:tcPr>
          <w:p w14:paraId="6AEBC46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Brownlee et al</w:t>
            </w:r>
          </w:p>
        </w:tc>
        <w:tc>
          <w:tcPr>
            <w:tcW w:w="1147" w:type="dxa"/>
            <w:hideMark/>
          </w:tcPr>
          <w:p w14:paraId="71DB797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0BCFAB6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155, male U9-U21, England, premier league club academy.</w:t>
            </w:r>
          </w:p>
        </w:tc>
        <w:tc>
          <w:tcPr>
            <w:tcW w:w="3111" w:type="dxa"/>
            <w:hideMark/>
          </w:tcPr>
          <w:p w14:paraId="38EFCB9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control.</w:t>
            </w:r>
          </w:p>
        </w:tc>
        <w:tc>
          <w:tcPr>
            <w:tcW w:w="2119" w:type="dxa"/>
            <w:noWrap/>
            <w:hideMark/>
          </w:tcPr>
          <w:p w14:paraId="6263122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0DBC9DB8" w14:textId="55ECA080"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55D85D96" w14:textId="77777777" w:rsidTr="008A2AA3">
        <w:trPr>
          <w:trHeight w:val="567"/>
        </w:trPr>
        <w:tc>
          <w:tcPr>
            <w:tcW w:w="597" w:type="dxa"/>
            <w:hideMark/>
          </w:tcPr>
          <w:p w14:paraId="1D1685D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29</w:t>
            </w:r>
          </w:p>
        </w:tc>
        <w:tc>
          <w:tcPr>
            <w:tcW w:w="2178" w:type="dxa"/>
            <w:hideMark/>
          </w:tcPr>
          <w:p w14:paraId="041A800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147" w:type="dxa"/>
            <w:hideMark/>
          </w:tcPr>
          <w:p w14:paraId="07AF238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64F1C8DA" w14:textId="3AF38580"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293, male, U12-U19, England, professional club academy.</w:t>
            </w:r>
          </w:p>
        </w:tc>
        <w:tc>
          <w:tcPr>
            <w:tcW w:w="3111" w:type="dxa"/>
            <w:hideMark/>
          </w:tcPr>
          <w:p w14:paraId="2AB34DD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3BBE8B4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17F2BA0E" w14:textId="43573AEE"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0E4011B1" w14:textId="77777777" w:rsidTr="008A2AA3">
        <w:trPr>
          <w:trHeight w:val="567"/>
        </w:trPr>
        <w:tc>
          <w:tcPr>
            <w:tcW w:w="597" w:type="dxa"/>
            <w:hideMark/>
          </w:tcPr>
          <w:p w14:paraId="688B2DA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30</w:t>
            </w:r>
          </w:p>
        </w:tc>
        <w:tc>
          <w:tcPr>
            <w:tcW w:w="2178" w:type="dxa"/>
            <w:hideMark/>
          </w:tcPr>
          <w:p w14:paraId="3E63BB5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Herdy et al</w:t>
            </w:r>
          </w:p>
        </w:tc>
        <w:tc>
          <w:tcPr>
            <w:tcW w:w="1147" w:type="dxa"/>
            <w:hideMark/>
          </w:tcPr>
          <w:p w14:paraId="131781C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07DA827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52, male, U15-U17, Brazil, professional club academy. </w:t>
            </w:r>
          </w:p>
        </w:tc>
        <w:tc>
          <w:tcPr>
            <w:tcW w:w="3111" w:type="dxa"/>
            <w:hideMark/>
          </w:tcPr>
          <w:p w14:paraId="64CBDA8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7B8B824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212973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67A77F33" w14:textId="77777777" w:rsidTr="008A2AA3">
        <w:trPr>
          <w:trHeight w:val="567"/>
        </w:trPr>
        <w:tc>
          <w:tcPr>
            <w:tcW w:w="597" w:type="dxa"/>
            <w:hideMark/>
          </w:tcPr>
          <w:p w14:paraId="4AF37EA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31</w:t>
            </w:r>
          </w:p>
        </w:tc>
        <w:tc>
          <w:tcPr>
            <w:tcW w:w="2178" w:type="dxa"/>
            <w:hideMark/>
          </w:tcPr>
          <w:p w14:paraId="7A4FA8B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McLean et al</w:t>
            </w:r>
          </w:p>
        </w:tc>
        <w:tc>
          <w:tcPr>
            <w:tcW w:w="1147" w:type="dxa"/>
            <w:hideMark/>
          </w:tcPr>
          <w:p w14:paraId="5D081D3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1993</w:t>
            </w:r>
          </w:p>
        </w:tc>
        <w:tc>
          <w:tcPr>
            <w:tcW w:w="3170" w:type="dxa"/>
            <w:hideMark/>
          </w:tcPr>
          <w:p w14:paraId="1B56A62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12, male, 16.8 ± 0.7 , Australia, national junior squad.</w:t>
            </w:r>
          </w:p>
        </w:tc>
        <w:tc>
          <w:tcPr>
            <w:tcW w:w="3111" w:type="dxa"/>
            <w:hideMark/>
          </w:tcPr>
          <w:p w14:paraId="6631A6D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9DB9E6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195832F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006AFF33" w14:textId="77777777" w:rsidTr="008A2AA3">
        <w:trPr>
          <w:trHeight w:val="567"/>
        </w:trPr>
        <w:tc>
          <w:tcPr>
            <w:tcW w:w="597" w:type="dxa"/>
            <w:hideMark/>
          </w:tcPr>
          <w:p w14:paraId="1FC7A91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32</w:t>
            </w:r>
          </w:p>
        </w:tc>
        <w:tc>
          <w:tcPr>
            <w:tcW w:w="2178" w:type="dxa"/>
            <w:hideMark/>
          </w:tcPr>
          <w:p w14:paraId="49AE7780"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Peñailillo</w:t>
            </w:r>
            <w:proofErr w:type="spellEnd"/>
            <w:r w:rsidRPr="00142884">
              <w:rPr>
                <w:rFonts w:ascii="Aptos" w:eastAsia="Times New Roman" w:hAnsi="Aptos" w:cs="Calibri"/>
                <w:color w:val="000000"/>
                <w:lang w:eastAsia="en-GB"/>
              </w:rPr>
              <w:t xml:space="preserve"> et al</w:t>
            </w:r>
          </w:p>
        </w:tc>
        <w:tc>
          <w:tcPr>
            <w:tcW w:w="1147" w:type="dxa"/>
            <w:hideMark/>
          </w:tcPr>
          <w:p w14:paraId="452B406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2753175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63,male, 12.5 ± 1.3, Chillie, first division professional club academy.</w:t>
            </w:r>
          </w:p>
        </w:tc>
        <w:tc>
          <w:tcPr>
            <w:tcW w:w="3111" w:type="dxa"/>
            <w:hideMark/>
          </w:tcPr>
          <w:p w14:paraId="39B2857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0B64C6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C9D7A5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w:t>
            </w:r>
          </w:p>
        </w:tc>
      </w:tr>
      <w:tr w:rsidR="008A2AA3" w:rsidRPr="00142884" w14:paraId="42EBFE93" w14:textId="77777777" w:rsidTr="008A2AA3">
        <w:trPr>
          <w:trHeight w:val="567"/>
        </w:trPr>
        <w:tc>
          <w:tcPr>
            <w:tcW w:w="597" w:type="dxa"/>
            <w:hideMark/>
          </w:tcPr>
          <w:p w14:paraId="23CD05B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33</w:t>
            </w:r>
          </w:p>
        </w:tc>
        <w:tc>
          <w:tcPr>
            <w:tcW w:w="2178" w:type="dxa"/>
            <w:hideMark/>
          </w:tcPr>
          <w:p w14:paraId="0B61348C"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Lehance</w:t>
            </w:r>
            <w:proofErr w:type="spellEnd"/>
            <w:r w:rsidRPr="00142884">
              <w:rPr>
                <w:rFonts w:ascii="Aptos" w:eastAsia="Times New Roman" w:hAnsi="Aptos" w:cs="Calibri"/>
                <w:color w:val="000000"/>
                <w:lang w:eastAsia="en-GB"/>
              </w:rPr>
              <w:t xml:space="preserve"> et al</w:t>
            </w:r>
          </w:p>
        </w:tc>
        <w:tc>
          <w:tcPr>
            <w:tcW w:w="1147" w:type="dxa"/>
            <w:hideMark/>
          </w:tcPr>
          <w:p w14:paraId="2B298F8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7473F3C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 male, 15.7 ± 0.8, Belgium, first division professional club.</w:t>
            </w:r>
          </w:p>
        </w:tc>
        <w:tc>
          <w:tcPr>
            <w:tcW w:w="3111" w:type="dxa"/>
            <w:hideMark/>
          </w:tcPr>
          <w:p w14:paraId="1F5B6D8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18487B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457448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1CBBFADF" w14:textId="77777777" w:rsidTr="008A2AA3">
        <w:trPr>
          <w:trHeight w:val="567"/>
        </w:trPr>
        <w:tc>
          <w:tcPr>
            <w:tcW w:w="597" w:type="dxa"/>
            <w:hideMark/>
          </w:tcPr>
          <w:p w14:paraId="729234F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34</w:t>
            </w:r>
          </w:p>
        </w:tc>
        <w:tc>
          <w:tcPr>
            <w:tcW w:w="2178" w:type="dxa"/>
            <w:hideMark/>
          </w:tcPr>
          <w:p w14:paraId="6E064F8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Markovic et al</w:t>
            </w:r>
          </w:p>
        </w:tc>
        <w:tc>
          <w:tcPr>
            <w:tcW w:w="1147" w:type="dxa"/>
            <w:hideMark/>
          </w:tcPr>
          <w:p w14:paraId="0325D4A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5D5AA4D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133, male, 11-17 years old, England, tier 1 regional talent centre.</w:t>
            </w:r>
          </w:p>
        </w:tc>
        <w:tc>
          <w:tcPr>
            <w:tcW w:w="3111" w:type="dxa"/>
            <w:hideMark/>
          </w:tcPr>
          <w:p w14:paraId="7973889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604C766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0663995" w14:textId="2CB6D5E3"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Nordic</w:t>
            </w:r>
            <w:r w:rsidR="008A2AA3" w:rsidRPr="00142884">
              <w:rPr>
                <w:rFonts w:ascii="Aptos" w:eastAsia="Times New Roman" w:hAnsi="Aptos" w:cs="Calibri"/>
                <w:color w:val="000000"/>
                <w:lang w:eastAsia="en-GB"/>
              </w:rPr>
              <w:t xml:space="preserve"> hamstring exercise.</w:t>
            </w:r>
          </w:p>
        </w:tc>
      </w:tr>
      <w:tr w:rsidR="008A2AA3" w:rsidRPr="00142884" w14:paraId="7A9BFB8E" w14:textId="77777777" w:rsidTr="008A2AA3">
        <w:trPr>
          <w:trHeight w:val="567"/>
        </w:trPr>
        <w:tc>
          <w:tcPr>
            <w:tcW w:w="597" w:type="dxa"/>
            <w:hideMark/>
          </w:tcPr>
          <w:p w14:paraId="72940CA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35</w:t>
            </w:r>
          </w:p>
        </w:tc>
        <w:tc>
          <w:tcPr>
            <w:tcW w:w="2178" w:type="dxa"/>
            <w:hideMark/>
          </w:tcPr>
          <w:p w14:paraId="34B68C7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Bona et al</w:t>
            </w:r>
          </w:p>
        </w:tc>
        <w:tc>
          <w:tcPr>
            <w:tcW w:w="1147" w:type="dxa"/>
            <w:hideMark/>
          </w:tcPr>
          <w:p w14:paraId="5A372F0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1215220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49, male, U15-U17, Brazil, first division soccer club.</w:t>
            </w:r>
          </w:p>
        </w:tc>
        <w:tc>
          <w:tcPr>
            <w:tcW w:w="3111" w:type="dxa"/>
            <w:hideMark/>
          </w:tcPr>
          <w:p w14:paraId="4FC7164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3AE49F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057FD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5FF75D35" w14:textId="77777777" w:rsidTr="008A2AA3">
        <w:trPr>
          <w:trHeight w:val="567"/>
        </w:trPr>
        <w:tc>
          <w:tcPr>
            <w:tcW w:w="597" w:type="dxa"/>
            <w:hideMark/>
          </w:tcPr>
          <w:p w14:paraId="4D0E7F7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36</w:t>
            </w:r>
          </w:p>
        </w:tc>
        <w:tc>
          <w:tcPr>
            <w:tcW w:w="2178" w:type="dxa"/>
            <w:hideMark/>
          </w:tcPr>
          <w:p w14:paraId="403D6621"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Ramirex</w:t>
            </w:r>
            <w:proofErr w:type="spellEnd"/>
            <w:r w:rsidRPr="00142884">
              <w:rPr>
                <w:rFonts w:ascii="Aptos" w:eastAsia="Times New Roman" w:hAnsi="Aptos" w:cs="Calibri"/>
                <w:color w:val="000000"/>
                <w:lang w:eastAsia="en-GB"/>
              </w:rPr>
              <w:t>-Campillo et al</w:t>
            </w:r>
          </w:p>
        </w:tc>
        <w:tc>
          <w:tcPr>
            <w:tcW w:w="1147" w:type="dxa"/>
            <w:hideMark/>
          </w:tcPr>
          <w:p w14:paraId="0E83CEA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719C1EF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73, male, 10.9 - 15.9 years old, country not stated, professional soccer academy.</w:t>
            </w:r>
          </w:p>
        </w:tc>
        <w:tc>
          <w:tcPr>
            <w:tcW w:w="3111" w:type="dxa"/>
            <w:hideMark/>
          </w:tcPr>
          <w:p w14:paraId="0D5C769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control.</w:t>
            </w:r>
          </w:p>
        </w:tc>
        <w:tc>
          <w:tcPr>
            <w:tcW w:w="2119" w:type="dxa"/>
            <w:noWrap/>
            <w:hideMark/>
          </w:tcPr>
          <w:p w14:paraId="2F3F6E8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2F8016C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r>
      <w:tr w:rsidR="008A2AA3" w:rsidRPr="00142884" w14:paraId="1ED3D49F" w14:textId="77777777" w:rsidTr="008A2AA3">
        <w:trPr>
          <w:trHeight w:val="567"/>
        </w:trPr>
        <w:tc>
          <w:tcPr>
            <w:tcW w:w="597" w:type="dxa"/>
            <w:hideMark/>
          </w:tcPr>
          <w:p w14:paraId="2FBFB6F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37</w:t>
            </w:r>
          </w:p>
        </w:tc>
        <w:tc>
          <w:tcPr>
            <w:tcW w:w="2178" w:type="dxa"/>
            <w:hideMark/>
          </w:tcPr>
          <w:p w14:paraId="68D9D24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Hosseini </w:t>
            </w:r>
            <w:proofErr w:type="spellStart"/>
            <w:r w:rsidRPr="00142884">
              <w:rPr>
                <w:rFonts w:ascii="Aptos" w:eastAsia="Times New Roman" w:hAnsi="Aptos" w:cs="Calibri"/>
                <w:color w:val="000000"/>
                <w:lang w:eastAsia="en-GB"/>
              </w:rPr>
              <w:t>Kakhak</w:t>
            </w:r>
            <w:proofErr w:type="spellEnd"/>
            <w:r w:rsidRPr="00142884">
              <w:rPr>
                <w:rFonts w:ascii="Aptos" w:eastAsia="Times New Roman" w:hAnsi="Aptos" w:cs="Calibri"/>
                <w:color w:val="000000"/>
                <w:lang w:eastAsia="en-GB"/>
              </w:rPr>
              <w:t xml:space="preserve"> et al</w:t>
            </w:r>
          </w:p>
        </w:tc>
        <w:tc>
          <w:tcPr>
            <w:tcW w:w="1147" w:type="dxa"/>
            <w:hideMark/>
          </w:tcPr>
          <w:p w14:paraId="0763E2E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1E038E5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 male, 15.9 ± 0.8, Iran, first division professional  club.</w:t>
            </w:r>
          </w:p>
        </w:tc>
        <w:tc>
          <w:tcPr>
            <w:tcW w:w="3111" w:type="dxa"/>
            <w:hideMark/>
          </w:tcPr>
          <w:p w14:paraId="097910E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Between-subject with randomised allocation.</w:t>
            </w:r>
          </w:p>
        </w:tc>
        <w:tc>
          <w:tcPr>
            <w:tcW w:w="2119" w:type="dxa"/>
            <w:noWrap/>
            <w:hideMark/>
          </w:tcPr>
          <w:p w14:paraId="048936B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1F05066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w:t>
            </w:r>
          </w:p>
        </w:tc>
      </w:tr>
      <w:tr w:rsidR="008A2AA3" w:rsidRPr="00142884" w14:paraId="45C0ED07" w14:textId="77777777" w:rsidTr="008A2AA3">
        <w:trPr>
          <w:trHeight w:val="567"/>
        </w:trPr>
        <w:tc>
          <w:tcPr>
            <w:tcW w:w="597" w:type="dxa"/>
            <w:hideMark/>
          </w:tcPr>
          <w:p w14:paraId="3F908F8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38</w:t>
            </w:r>
          </w:p>
        </w:tc>
        <w:tc>
          <w:tcPr>
            <w:tcW w:w="2178" w:type="dxa"/>
            <w:hideMark/>
          </w:tcPr>
          <w:p w14:paraId="27DE4D76"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Grendstad</w:t>
            </w:r>
            <w:proofErr w:type="spellEnd"/>
            <w:r w:rsidRPr="00142884">
              <w:rPr>
                <w:rFonts w:ascii="Aptos" w:eastAsia="Times New Roman" w:hAnsi="Aptos" w:cs="Calibri"/>
                <w:color w:val="000000"/>
                <w:lang w:eastAsia="en-GB"/>
              </w:rPr>
              <w:t xml:space="preserve"> et al</w:t>
            </w:r>
          </w:p>
        </w:tc>
        <w:tc>
          <w:tcPr>
            <w:tcW w:w="1147" w:type="dxa"/>
            <w:hideMark/>
          </w:tcPr>
          <w:p w14:paraId="164E7C8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3170" w:type="dxa"/>
            <w:hideMark/>
          </w:tcPr>
          <w:p w14:paraId="5C0C775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102, male, 14.0 ± 0.3, Norway, national level.</w:t>
            </w:r>
          </w:p>
        </w:tc>
        <w:tc>
          <w:tcPr>
            <w:tcW w:w="3111" w:type="dxa"/>
            <w:hideMark/>
          </w:tcPr>
          <w:p w14:paraId="654B7A8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1BA88E2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C61FA0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Leg Press.</w:t>
            </w:r>
          </w:p>
        </w:tc>
      </w:tr>
      <w:tr w:rsidR="008A2AA3" w:rsidRPr="00142884" w14:paraId="6FA832BF" w14:textId="77777777" w:rsidTr="008A2AA3">
        <w:trPr>
          <w:trHeight w:val="567"/>
        </w:trPr>
        <w:tc>
          <w:tcPr>
            <w:tcW w:w="597" w:type="dxa"/>
            <w:hideMark/>
          </w:tcPr>
          <w:p w14:paraId="1551F8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39</w:t>
            </w:r>
          </w:p>
        </w:tc>
        <w:tc>
          <w:tcPr>
            <w:tcW w:w="2178" w:type="dxa"/>
            <w:hideMark/>
          </w:tcPr>
          <w:p w14:paraId="04AE109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147" w:type="dxa"/>
            <w:hideMark/>
          </w:tcPr>
          <w:p w14:paraId="24BE1F3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2CC0054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158, female, U10-U16, England, tier 1 regional talent centre.</w:t>
            </w:r>
          </w:p>
        </w:tc>
        <w:tc>
          <w:tcPr>
            <w:tcW w:w="3111" w:type="dxa"/>
            <w:hideMark/>
          </w:tcPr>
          <w:p w14:paraId="5D964FA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6A7A869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98B4A24" w14:textId="379C7C4E"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1433CD9D" w14:textId="77777777" w:rsidTr="008A2AA3">
        <w:trPr>
          <w:trHeight w:val="567"/>
        </w:trPr>
        <w:tc>
          <w:tcPr>
            <w:tcW w:w="597" w:type="dxa"/>
            <w:hideMark/>
          </w:tcPr>
          <w:p w14:paraId="22AFCA5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40</w:t>
            </w:r>
          </w:p>
        </w:tc>
        <w:tc>
          <w:tcPr>
            <w:tcW w:w="2178" w:type="dxa"/>
            <w:hideMark/>
          </w:tcPr>
          <w:p w14:paraId="4CF2364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Ramos et al</w:t>
            </w:r>
          </w:p>
        </w:tc>
        <w:tc>
          <w:tcPr>
            <w:tcW w:w="1147" w:type="dxa"/>
            <w:hideMark/>
          </w:tcPr>
          <w:p w14:paraId="031A523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23D0AF7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30, male, 15.97 ± 0.67, Brazil, professional club academy. </w:t>
            </w:r>
          </w:p>
        </w:tc>
        <w:tc>
          <w:tcPr>
            <w:tcW w:w="3111" w:type="dxa"/>
            <w:hideMark/>
          </w:tcPr>
          <w:p w14:paraId="17E85DD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4866053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0CE3A4B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6103EB8B" w14:textId="77777777" w:rsidTr="008A2AA3">
        <w:trPr>
          <w:trHeight w:val="567"/>
        </w:trPr>
        <w:tc>
          <w:tcPr>
            <w:tcW w:w="597" w:type="dxa"/>
            <w:hideMark/>
          </w:tcPr>
          <w:p w14:paraId="2263C98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41</w:t>
            </w:r>
          </w:p>
        </w:tc>
        <w:tc>
          <w:tcPr>
            <w:tcW w:w="2178" w:type="dxa"/>
            <w:hideMark/>
          </w:tcPr>
          <w:p w14:paraId="6937943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Harper et al</w:t>
            </w:r>
          </w:p>
        </w:tc>
        <w:tc>
          <w:tcPr>
            <w:tcW w:w="1147" w:type="dxa"/>
            <w:hideMark/>
          </w:tcPr>
          <w:p w14:paraId="143ED19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48FB30C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14, male, 16.8 ± 0.9, England, league 2 soccer academy.</w:t>
            </w:r>
          </w:p>
        </w:tc>
        <w:tc>
          <w:tcPr>
            <w:tcW w:w="3111" w:type="dxa"/>
            <w:hideMark/>
          </w:tcPr>
          <w:p w14:paraId="678AE82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56F82FC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0A4DAD7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72E65814" w14:textId="77777777" w:rsidTr="008A2AA3">
        <w:trPr>
          <w:trHeight w:val="567"/>
        </w:trPr>
        <w:tc>
          <w:tcPr>
            <w:tcW w:w="597" w:type="dxa"/>
            <w:hideMark/>
          </w:tcPr>
          <w:p w14:paraId="6E701A5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42</w:t>
            </w:r>
          </w:p>
        </w:tc>
        <w:tc>
          <w:tcPr>
            <w:tcW w:w="2178" w:type="dxa"/>
            <w:hideMark/>
          </w:tcPr>
          <w:p w14:paraId="5DB0976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Gerodimos et al</w:t>
            </w:r>
          </w:p>
        </w:tc>
        <w:tc>
          <w:tcPr>
            <w:tcW w:w="1147" w:type="dxa"/>
            <w:hideMark/>
          </w:tcPr>
          <w:p w14:paraId="5AAD7C5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3170" w:type="dxa"/>
            <w:hideMark/>
          </w:tcPr>
          <w:p w14:paraId="4C89319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 male, 15.0 ± 0.6, Greece, "elite".</w:t>
            </w:r>
          </w:p>
        </w:tc>
        <w:tc>
          <w:tcPr>
            <w:tcW w:w="3111" w:type="dxa"/>
            <w:hideMark/>
          </w:tcPr>
          <w:p w14:paraId="463F2E1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Within-subject.</w:t>
            </w:r>
          </w:p>
        </w:tc>
        <w:tc>
          <w:tcPr>
            <w:tcW w:w="2119" w:type="dxa"/>
            <w:noWrap/>
            <w:hideMark/>
          </w:tcPr>
          <w:p w14:paraId="00D8EF5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1D62D08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and abduction.</w:t>
            </w:r>
          </w:p>
        </w:tc>
      </w:tr>
      <w:tr w:rsidR="008A2AA3" w:rsidRPr="00142884" w14:paraId="6B5D3F94" w14:textId="77777777" w:rsidTr="008A2AA3">
        <w:trPr>
          <w:trHeight w:val="567"/>
        </w:trPr>
        <w:tc>
          <w:tcPr>
            <w:tcW w:w="597" w:type="dxa"/>
            <w:hideMark/>
          </w:tcPr>
          <w:p w14:paraId="09CDF3D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43</w:t>
            </w:r>
          </w:p>
        </w:tc>
        <w:tc>
          <w:tcPr>
            <w:tcW w:w="2178" w:type="dxa"/>
            <w:hideMark/>
          </w:tcPr>
          <w:p w14:paraId="3D101EA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Wollin et al</w:t>
            </w:r>
          </w:p>
        </w:tc>
        <w:tc>
          <w:tcPr>
            <w:tcW w:w="1147" w:type="dxa"/>
            <w:hideMark/>
          </w:tcPr>
          <w:p w14:paraId="2E74B23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3170" w:type="dxa"/>
            <w:hideMark/>
          </w:tcPr>
          <w:p w14:paraId="4DE53DF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21, male, 16.81 ± 0.54, Australia, national talent programme.</w:t>
            </w:r>
          </w:p>
        </w:tc>
        <w:tc>
          <w:tcPr>
            <w:tcW w:w="3111" w:type="dxa"/>
            <w:hideMark/>
          </w:tcPr>
          <w:p w14:paraId="6E864A9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Within-subject.</w:t>
            </w:r>
          </w:p>
        </w:tc>
        <w:tc>
          <w:tcPr>
            <w:tcW w:w="2119" w:type="dxa"/>
            <w:noWrap/>
            <w:hideMark/>
          </w:tcPr>
          <w:p w14:paraId="30E7C53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4684AFE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flexion.</w:t>
            </w:r>
          </w:p>
        </w:tc>
      </w:tr>
      <w:tr w:rsidR="008A2AA3" w:rsidRPr="00142884" w14:paraId="0B64130A" w14:textId="77777777" w:rsidTr="008A2AA3">
        <w:trPr>
          <w:trHeight w:val="567"/>
        </w:trPr>
        <w:tc>
          <w:tcPr>
            <w:tcW w:w="597" w:type="dxa"/>
            <w:hideMark/>
          </w:tcPr>
          <w:p w14:paraId="735D0AF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44</w:t>
            </w:r>
          </w:p>
        </w:tc>
        <w:tc>
          <w:tcPr>
            <w:tcW w:w="2178" w:type="dxa"/>
            <w:hideMark/>
          </w:tcPr>
          <w:p w14:paraId="537AD63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147" w:type="dxa"/>
            <w:hideMark/>
          </w:tcPr>
          <w:p w14:paraId="2A77C04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4F1889F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112, male, 12-18 years old, England, professional soccer academy.</w:t>
            </w:r>
          </w:p>
        </w:tc>
        <w:tc>
          <w:tcPr>
            <w:tcW w:w="3111" w:type="dxa"/>
            <w:hideMark/>
          </w:tcPr>
          <w:p w14:paraId="7B725DB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 matched pairs.</w:t>
            </w:r>
          </w:p>
        </w:tc>
        <w:tc>
          <w:tcPr>
            <w:tcW w:w="2119" w:type="dxa"/>
            <w:noWrap/>
            <w:hideMark/>
          </w:tcPr>
          <w:p w14:paraId="6D8309A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57163E62" w14:textId="4B9B5CC3"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23B3E8CA" w14:textId="77777777" w:rsidTr="008A2AA3">
        <w:trPr>
          <w:trHeight w:val="567"/>
        </w:trPr>
        <w:tc>
          <w:tcPr>
            <w:tcW w:w="597" w:type="dxa"/>
            <w:hideMark/>
          </w:tcPr>
          <w:p w14:paraId="193B2D8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45</w:t>
            </w:r>
          </w:p>
        </w:tc>
        <w:tc>
          <w:tcPr>
            <w:tcW w:w="2178" w:type="dxa"/>
            <w:hideMark/>
          </w:tcPr>
          <w:p w14:paraId="0E4DF45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147" w:type="dxa"/>
            <w:hideMark/>
          </w:tcPr>
          <w:p w14:paraId="5FA3DA8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2C03C2AA" w14:textId="052306D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113, female, U10 - U16, England, tier 1 regional talent centre.</w:t>
            </w:r>
          </w:p>
        </w:tc>
        <w:tc>
          <w:tcPr>
            <w:tcW w:w="3111" w:type="dxa"/>
            <w:hideMark/>
          </w:tcPr>
          <w:p w14:paraId="274FC82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3ABD61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0E59BCFD" w14:textId="6D5B9B5C"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0FEC3582" w14:textId="77777777" w:rsidTr="008A2AA3">
        <w:trPr>
          <w:trHeight w:val="567"/>
        </w:trPr>
        <w:tc>
          <w:tcPr>
            <w:tcW w:w="597" w:type="dxa"/>
            <w:hideMark/>
          </w:tcPr>
          <w:p w14:paraId="47F64DA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46</w:t>
            </w:r>
          </w:p>
        </w:tc>
        <w:tc>
          <w:tcPr>
            <w:tcW w:w="2178" w:type="dxa"/>
            <w:hideMark/>
          </w:tcPr>
          <w:p w14:paraId="4F0E937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Lehnert et al</w:t>
            </w:r>
          </w:p>
        </w:tc>
        <w:tc>
          <w:tcPr>
            <w:tcW w:w="1147" w:type="dxa"/>
            <w:hideMark/>
          </w:tcPr>
          <w:p w14:paraId="7D3CA0E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2014</w:t>
            </w:r>
          </w:p>
        </w:tc>
        <w:tc>
          <w:tcPr>
            <w:tcW w:w="3170" w:type="dxa"/>
            <w:hideMark/>
          </w:tcPr>
          <w:p w14:paraId="19F5F29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16, male,  16.7 ± 0.7, Czech Republic, first league academy. </w:t>
            </w:r>
          </w:p>
        </w:tc>
        <w:tc>
          <w:tcPr>
            <w:tcW w:w="3111" w:type="dxa"/>
            <w:hideMark/>
          </w:tcPr>
          <w:p w14:paraId="0B67A27C" w14:textId="77777777" w:rsidR="008A2AA3" w:rsidRPr="00142884" w:rsidRDefault="008A2AA3" w:rsidP="008A2AA3">
            <w:pPr>
              <w:spacing w:after="0" w:line="240" w:lineRule="auto"/>
              <w:rPr>
                <w:rFonts w:ascii="Aptos" w:eastAsia="Times New Roman" w:hAnsi="Aptos" w:cs="Calibri"/>
                <w:i/>
                <w:iCs/>
                <w:color w:val="000000"/>
                <w:lang w:eastAsia="en-GB"/>
              </w:rPr>
            </w:pPr>
            <w:r w:rsidRPr="00142884">
              <w:rPr>
                <w:rFonts w:ascii="Aptos" w:eastAsia="Times New Roman" w:hAnsi="Aptos" w:cs="Calibri"/>
                <w:i/>
                <w:iCs/>
                <w:color w:val="000000"/>
                <w:lang w:eastAsia="en-GB"/>
              </w:rPr>
              <w:t>Longitudinal</w:t>
            </w:r>
          </w:p>
        </w:tc>
        <w:tc>
          <w:tcPr>
            <w:tcW w:w="2119" w:type="dxa"/>
            <w:noWrap/>
            <w:hideMark/>
          </w:tcPr>
          <w:p w14:paraId="21D1218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6F00E20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1BF0A688" w14:textId="77777777" w:rsidTr="008A2AA3">
        <w:trPr>
          <w:trHeight w:val="567"/>
        </w:trPr>
        <w:tc>
          <w:tcPr>
            <w:tcW w:w="597" w:type="dxa"/>
            <w:hideMark/>
          </w:tcPr>
          <w:p w14:paraId="73CD859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47</w:t>
            </w:r>
          </w:p>
        </w:tc>
        <w:tc>
          <w:tcPr>
            <w:tcW w:w="2178" w:type="dxa"/>
            <w:hideMark/>
          </w:tcPr>
          <w:p w14:paraId="2E8A784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Forbes et al</w:t>
            </w:r>
          </w:p>
        </w:tc>
        <w:tc>
          <w:tcPr>
            <w:tcW w:w="1147" w:type="dxa"/>
            <w:hideMark/>
          </w:tcPr>
          <w:p w14:paraId="1135ED6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5CE2451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156, male, U12-U18, England, centre of excellence. </w:t>
            </w:r>
          </w:p>
        </w:tc>
        <w:tc>
          <w:tcPr>
            <w:tcW w:w="3111" w:type="dxa"/>
            <w:hideMark/>
          </w:tcPr>
          <w:p w14:paraId="6F80682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C297FB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F160CA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23DAAE30" w14:textId="77777777" w:rsidTr="008A2AA3">
        <w:trPr>
          <w:trHeight w:val="567"/>
        </w:trPr>
        <w:tc>
          <w:tcPr>
            <w:tcW w:w="597" w:type="dxa"/>
            <w:hideMark/>
          </w:tcPr>
          <w:p w14:paraId="7A3181E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48</w:t>
            </w:r>
          </w:p>
        </w:tc>
        <w:tc>
          <w:tcPr>
            <w:tcW w:w="2178" w:type="dxa"/>
            <w:hideMark/>
          </w:tcPr>
          <w:p w14:paraId="5851543B"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Leat</w:t>
            </w:r>
            <w:proofErr w:type="spellEnd"/>
            <w:r w:rsidRPr="00142884">
              <w:rPr>
                <w:rFonts w:ascii="Aptos" w:eastAsia="Times New Roman" w:hAnsi="Aptos" w:cs="Calibri"/>
                <w:color w:val="000000"/>
                <w:lang w:eastAsia="en-GB"/>
              </w:rPr>
              <w:t xml:space="preserve"> et al</w:t>
            </w:r>
          </w:p>
        </w:tc>
        <w:tc>
          <w:tcPr>
            <w:tcW w:w="1147" w:type="dxa"/>
            <w:hideMark/>
          </w:tcPr>
          <w:p w14:paraId="4319490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1987</w:t>
            </w:r>
          </w:p>
        </w:tc>
        <w:tc>
          <w:tcPr>
            <w:tcW w:w="3170" w:type="dxa"/>
            <w:hideMark/>
          </w:tcPr>
          <w:p w14:paraId="3C146DF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17, male, U16-U18), Canada, national.</w:t>
            </w:r>
          </w:p>
        </w:tc>
        <w:tc>
          <w:tcPr>
            <w:tcW w:w="3111" w:type="dxa"/>
            <w:hideMark/>
          </w:tcPr>
          <w:p w14:paraId="76CB41F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6EAEAB7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DF6104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1B931588" w14:textId="77777777" w:rsidTr="008A2AA3">
        <w:trPr>
          <w:trHeight w:val="567"/>
        </w:trPr>
        <w:tc>
          <w:tcPr>
            <w:tcW w:w="597" w:type="dxa"/>
            <w:hideMark/>
          </w:tcPr>
          <w:p w14:paraId="175924B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49</w:t>
            </w:r>
          </w:p>
        </w:tc>
        <w:tc>
          <w:tcPr>
            <w:tcW w:w="2178" w:type="dxa"/>
            <w:hideMark/>
          </w:tcPr>
          <w:p w14:paraId="51E2E3B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Chrisman et al</w:t>
            </w:r>
          </w:p>
        </w:tc>
        <w:tc>
          <w:tcPr>
            <w:tcW w:w="1147" w:type="dxa"/>
            <w:hideMark/>
          </w:tcPr>
          <w:p w14:paraId="0847A04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2012</w:t>
            </w:r>
          </w:p>
        </w:tc>
        <w:tc>
          <w:tcPr>
            <w:tcW w:w="3170" w:type="dxa"/>
            <w:hideMark/>
          </w:tcPr>
          <w:p w14:paraId="3EDC9CBC" w14:textId="041BD11B"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50, 12.5, female, United States of America, premier Seattle youth soccer association.</w:t>
            </w:r>
          </w:p>
        </w:tc>
        <w:tc>
          <w:tcPr>
            <w:tcW w:w="3111" w:type="dxa"/>
            <w:hideMark/>
          </w:tcPr>
          <w:p w14:paraId="3075A31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BFDF46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8951D5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 Hip flexion, extension, abduction and adduction.</w:t>
            </w:r>
          </w:p>
        </w:tc>
      </w:tr>
      <w:tr w:rsidR="008A2AA3" w:rsidRPr="00142884" w14:paraId="0E59258C" w14:textId="77777777" w:rsidTr="008A2AA3">
        <w:trPr>
          <w:trHeight w:val="567"/>
        </w:trPr>
        <w:tc>
          <w:tcPr>
            <w:tcW w:w="597" w:type="dxa"/>
            <w:hideMark/>
          </w:tcPr>
          <w:p w14:paraId="74ADB91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50</w:t>
            </w:r>
          </w:p>
        </w:tc>
        <w:tc>
          <w:tcPr>
            <w:tcW w:w="2178" w:type="dxa"/>
            <w:hideMark/>
          </w:tcPr>
          <w:p w14:paraId="47A30B36"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Gissis</w:t>
            </w:r>
            <w:proofErr w:type="spellEnd"/>
            <w:r w:rsidRPr="00142884">
              <w:rPr>
                <w:rFonts w:ascii="Aptos" w:eastAsia="Times New Roman" w:hAnsi="Aptos" w:cs="Calibri"/>
                <w:color w:val="000000"/>
                <w:lang w:eastAsia="en-GB"/>
              </w:rPr>
              <w:t xml:space="preserve"> et al</w:t>
            </w:r>
          </w:p>
        </w:tc>
        <w:tc>
          <w:tcPr>
            <w:tcW w:w="1147" w:type="dxa"/>
            <w:hideMark/>
          </w:tcPr>
          <w:p w14:paraId="54F1FEB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2006</w:t>
            </w:r>
          </w:p>
        </w:tc>
        <w:tc>
          <w:tcPr>
            <w:tcW w:w="3170" w:type="dxa"/>
            <w:hideMark/>
          </w:tcPr>
          <w:p w14:paraId="62C4B19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18, male, 16.3 ± 1.26, Greece, national age group.</w:t>
            </w:r>
          </w:p>
        </w:tc>
        <w:tc>
          <w:tcPr>
            <w:tcW w:w="3111" w:type="dxa"/>
            <w:hideMark/>
          </w:tcPr>
          <w:p w14:paraId="2EDE50F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1D4DC6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E18895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Leg Press.</w:t>
            </w:r>
          </w:p>
        </w:tc>
      </w:tr>
      <w:tr w:rsidR="008A2AA3" w:rsidRPr="00142884" w14:paraId="363BB350" w14:textId="77777777" w:rsidTr="008A2AA3">
        <w:trPr>
          <w:trHeight w:val="567"/>
        </w:trPr>
        <w:tc>
          <w:tcPr>
            <w:tcW w:w="597" w:type="dxa"/>
            <w:hideMark/>
          </w:tcPr>
          <w:p w14:paraId="0D02310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51</w:t>
            </w:r>
          </w:p>
        </w:tc>
        <w:tc>
          <w:tcPr>
            <w:tcW w:w="2178" w:type="dxa"/>
            <w:hideMark/>
          </w:tcPr>
          <w:p w14:paraId="281F596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Lehnert et al</w:t>
            </w:r>
          </w:p>
        </w:tc>
        <w:tc>
          <w:tcPr>
            <w:tcW w:w="1147" w:type="dxa"/>
            <w:hideMark/>
          </w:tcPr>
          <w:p w14:paraId="55B5439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2013</w:t>
            </w:r>
          </w:p>
        </w:tc>
        <w:tc>
          <w:tcPr>
            <w:tcW w:w="3170" w:type="dxa"/>
            <w:hideMark/>
          </w:tcPr>
          <w:p w14:paraId="25EEF82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16, male, 16.7 ± 0.7, Czech Republic, first league academy.</w:t>
            </w:r>
          </w:p>
        </w:tc>
        <w:tc>
          <w:tcPr>
            <w:tcW w:w="3111" w:type="dxa"/>
            <w:hideMark/>
          </w:tcPr>
          <w:p w14:paraId="5BB208F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580FCD8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14D1C1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w:t>
            </w:r>
          </w:p>
        </w:tc>
      </w:tr>
      <w:tr w:rsidR="008A2AA3" w:rsidRPr="00142884" w14:paraId="248DCA5C" w14:textId="77777777" w:rsidTr="008A2AA3">
        <w:trPr>
          <w:trHeight w:val="567"/>
        </w:trPr>
        <w:tc>
          <w:tcPr>
            <w:tcW w:w="597" w:type="dxa"/>
            <w:hideMark/>
          </w:tcPr>
          <w:p w14:paraId="2B5AE1C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52</w:t>
            </w:r>
          </w:p>
        </w:tc>
        <w:tc>
          <w:tcPr>
            <w:tcW w:w="2178" w:type="dxa"/>
            <w:hideMark/>
          </w:tcPr>
          <w:p w14:paraId="589531D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Enright et al.</w:t>
            </w:r>
          </w:p>
        </w:tc>
        <w:tc>
          <w:tcPr>
            <w:tcW w:w="1147" w:type="dxa"/>
            <w:hideMark/>
          </w:tcPr>
          <w:p w14:paraId="6EA6D48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3170" w:type="dxa"/>
            <w:hideMark/>
          </w:tcPr>
          <w:p w14:paraId="113553A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 male, 17.3 ± 1.6, England, premier league academy.</w:t>
            </w:r>
          </w:p>
        </w:tc>
        <w:tc>
          <w:tcPr>
            <w:tcW w:w="3111" w:type="dxa"/>
            <w:hideMark/>
          </w:tcPr>
          <w:p w14:paraId="45D7287A" w14:textId="11521B18"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Between </w:t>
            </w:r>
            <w:r w:rsidR="00E110F1" w:rsidRPr="00142884">
              <w:rPr>
                <w:rFonts w:ascii="Aptos" w:eastAsia="Times New Roman" w:hAnsi="Aptos" w:cs="Calibri"/>
                <w:color w:val="000000"/>
                <w:lang w:eastAsia="en-GB"/>
              </w:rPr>
              <w:t>subjects</w:t>
            </w:r>
            <w:r w:rsidRPr="00142884">
              <w:rPr>
                <w:rFonts w:ascii="Aptos" w:eastAsia="Times New Roman" w:hAnsi="Aptos" w:cs="Calibri"/>
                <w:color w:val="000000"/>
                <w:lang w:eastAsia="en-GB"/>
              </w:rPr>
              <w:t>.</w:t>
            </w:r>
          </w:p>
        </w:tc>
        <w:tc>
          <w:tcPr>
            <w:tcW w:w="2119" w:type="dxa"/>
            <w:hideMark/>
          </w:tcPr>
          <w:p w14:paraId="6A389EF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 barbell back squat.</w:t>
            </w:r>
          </w:p>
        </w:tc>
        <w:tc>
          <w:tcPr>
            <w:tcW w:w="3218" w:type="dxa"/>
            <w:hideMark/>
          </w:tcPr>
          <w:p w14:paraId="19386BD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Isokinetic dynamometer, eccentric and concentric peak torque and maximal voluntary isometric contraction. Dynamix one repetition max.</w:t>
            </w:r>
          </w:p>
        </w:tc>
      </w:tr>
      <w:tr w:rsidR="008A2AA3" w:rsidRPr="00142884" w14:paraId="55488FEB" w14:textId="77777777" w:rsidTr="008A2AA3">
        <w:trPr>
          <w:trHeight w:val="567"/>
        </w:trPr>
        <w:tc>
          <w:tcPr>
            <w:tcW w:w="597" w:type="dxa"/>
            <w:hideMark/>
          </w:tcPr>
          <w:p w14:paraId="6E98E83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53</w:t>
            </w:r>
          </w:p>
        </w:tc>
        <w:tc>
          <w:tcPr>
            <w:tcW w:w="2178" w:type="dxa"/>
            <w:hideMark/>
          </w:tcPr>
          <w:p w14:paraId="7B105F3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Wollin et al</w:t>
            </w:r>
          </w:p>
        </w:tc>
        <w:tc>
          <w:tcPr>
            <w:tcW w:w="1147" w:type="dxa"/>
            <w:hideMark/>
          </w:tcPr>
          <w:p w14:paraId="3E20A80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3170" w:type="dxa"/>
            <w:hideMark/>
          </w:tcPr>
          <w:p w14:paraId="05DBDF0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22, male, 15.53 ± 0.48, Australia, national age group.</w:t>
            </w:r>
          </w:p>
        </w:tc>
        <w:tc>
          <w:tcPr>
            <w:tcW w:w="3111" w:type="dxa"/>
            <w:hideMark/>
          </w:tcPr>
          <w:p w14:paraId="5F08D7E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714EAAA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1F4BEC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r>
      <w:tr w:rsidR="008A2AA3" w:rsidRPr="00142884" w14:paraId="1771324E" w14:textId="77777777" w:rsidTr="008A2AA3">
        <w:trPr>
          <w:trHeight w:val="567"/>
        </w:trPr>
        <w:tc>
          <w:tcPr>
            <w:tcW w:w="597" w:type="dxa"/>
            <w:hideMark/>
          </w:tcPr>
          <w:p w14:paraId="5BC6154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54</w:t>
            </w:r>
          </w:p>
        </w:tc>
        <w:tc>
          <w:tcPr>
            <w:tcW w:w="2178" w:type="dxa"/>
            <w:hideMark/>
          </w:tcPr>
          <w:p w14:paraId="592BBFCD"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Śliwowski</w:t>
            </w:r>
            <w:proofErr w:type="spellEnd"/>
            <w:r w:rsidRPr="00142884">
              <w:rPr>
                <w:rFonts w:ascii="Aptos" w:eastAsia="Times New Roman" w:hAnsi="Aptos" w:cs="Calibri"/>
                <w:color w:val="000000"/>
                <w:lang w:eastAsia="en-GB"/>
              </w:rPr>
              <w:t xml:space="preserve"> et al</w:t>
            </w:r>
          </w:p>
        </w:tc>
        <w:tc>
          <w:tcPr>
            <w:tcW w:w="1147" w:type="dxa"/>
            <w:hideMark/>
          </w:tcPr>
          <w:p w14:paraId="7E6A085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3170" w:type="dxa"/>
            <w:hideMark/>
          </w:tcPr>
          <w:p w14:paraId="44CEEEE3" w14:textId="1E46A2B8"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24, male, U17, Poland, first division club academy.</w:t>
            </w:r>
          </w:p>
        </w:tc>
        <w:tc>
          <w:tcPr>
            <w:tcW w:w="3111" w:type="dxa"/>
            <w:hideMark/>
          </w:tcPr>
          <w:p w14:paraId="51AF48EA" w14:textId="72E14581"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Between </w:t>
            </w:r>
            <w:r w:rsidR="00E110F1" w:rsidRPr="00142884">
              <w:rPr>
                <w:rFonts w:ascii="Aptos" w:eastAsia="Times New Roman" w:hAnsi="Aptos" w:cs="Calibri"/>
                <w:color w:val="000000"/>
                <w:lang w:eastAsia="en-GB"/>
              </w:rPr>
              <w:t>subjects</w:t>
            </w:r>
            <w:r w:rsidRPr="00142884">
              <w:rPr>
                <w:rFonts w:ascii="Aptos" w:eastAsia="Times New Roman" w:hAnsi="Aptos" w:cs="Calibri"/>
                <w:color w:val="000000"/>
                <w:lang w:eastAsia="en-GB"/>
              </w:rPr>
              <w:t>.</w:t>
            </w:r>
          </w:p>
        </w:tc>
        <w:tc>
          <w:tcPr>
            <w:tcW w:w="2119" w:type="dxa"/>
            <w:noWrap/>
            <w:hideMark/>
          </w:tcPr>
          <w:p w14:paraId="4C8D19A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5C1E74B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01E1CA9F" w14:textId="77777777" w:rsidTr="008A2AA3">
        <w:trPr>
          <w:trHeight w:val="567"/>
        </w:trPr>
        <w:tc>
          <w:tcPr>
            <w:tcW w:w="597" w:type="dxa"/>
            <w:hideMark/>
          </w:tcPr>
          <w:p w14:paraId="6CA3A44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55</w:t>
            </w:r>
          </w:p>
        </w:tc>
        <w:tc>
          <w:tcPr>
            <w:tcW w:w="2178" w:type="dxa"/>
            <w:hideMark/>
          </w:tcPr>
          <w:p w14:paraId="5CE28F6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147" w:type="dxa"/>
            <w:hideMark/>
          </w:tcPr>
          <w:p w14:paraId="7AA58C8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3170" w:type="dxa"/>
            <w:hideMark/>
          </w:tcPr>
          <w:p w14:paraId="3C0D3D3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157, female, U10-U16, England, Tier 1 regional talent centre.</w:t>
            </w:r>
          </w:p>
        </w:tc>
        <w:tc>
          <w:tcPr>
            <w:tcW w:w="3111" w:type="dxa"/>
            <w:hideMark/>
          </w:tcPr>
          <w:p w14:paraId="62F2FC2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EBFC6A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E34926A" w14:textId="11A13D69"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17A60127" w14:textId="77777777" w:rsidTr="008A2AA3">
        <w:trPr>
          <w:trHeight w:val="567"/>
        </w:trPr>
        <w:tc>
          <w:tcPr>
            <w:tcW w:w="597" w:type="dxa"/>
            <w:hideMark/>
          </w:tcPr>
          <w:p w14:paraId="4E26EEA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56</w:t>
            </w:r>
          </w:p>
        </w:tc>
        <w:tc>
          <w:tcPr>
            <w:tcW w:w="2178" w:type="dxa"/>
            <w:hideMark/>
          </w:tcPr>
          <w:p w14:paraId="469D918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O'Brien et al</w:t>
            </w:r>
          </w:p>
        </w:tc>
        <w:tc>
          <w:tcPr>
            <w:tcW w:w="1147" w:type="dxa"/>
            <w:hideMark/>
          </w:tcPr>
          <w:p w14:paraId="25E495E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70" w:type="dxa"/>
            <w:hideMark/>
          </w:tcPr>
          <w:p w14:paraId="4D5778B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58, male, 15 ± 1.9, Austria, first division club academy.</w:t>
            </w:r>
          </w:p>
        </w:tc>
        <w:tc>
          <w:tcPr>
            <w:tcW w:w="3111" w:type="dxa"/>
            <w:hideMark/>
          </w:tcPr>
          <w:p w14:paraId="2FBDD38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Repeated measures.</w:t>
            </w:r>
          </w:p>
        </w:tc>
        <w:tc>
          <w:tcPr>
            <w:tcW w:w="2119" w:type="dxa"/>
            <w:noWrap/>
            <w:hideMark/>
          </w:tcPr>
          <w:p w14:paraId="2067ADF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448AB09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r>
      <w:tr w:rsidR="008A2AA3" w:rsidRPr="00142884" w14:paraId="1DA58869" w14:textId="77777777" w:rsidTr="008A2AA3">
        <w:trPr>
          <w:trHeight w:val="567"/>
        </w:trPr>
        <w:tc>
          <w:tcPr>
            <w:tcW w:w="597" w:type="dxa"/>
            <w:hideMark/>
          </w:tcPr>
          <w:p w14:paraId="5686FCA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57</w:t>
            </w:r>
          </w:p>
        </w:tc>
        <w:tc>
          <w:tcPr>
            <w:tcW w:w="2178" w:type="dxa"/>
            <w:hideMark/>
          </w:tcPr>
          <w:p w14:paraId="1397511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Rhodes et al</w:t>
            </w:r>
          </w:p>
        </w:tc>
        <w:tc>
          <w:tcPr>
            <w:tcW w:w="1147" w:type="dxa"/>
            <w:hideMark/>
          </w:tcPr>
          <w:p w14:paraId="2F0E783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592754F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59, male, 17.98 ± 2.29, England, Premier league academy.</w:t>
            </w:r>
          </w:p>
        </w:tc>
        <w:tc>
          <w:tcPr>
            <w:tcW w:w="3111" w:type="dxa"/>
            <w:hideMark/>
          </w:tcPr>
          <w:p w14:paraId="54F33FE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2E849C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4633999" w14:textId="6E692CF8"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Nordic</w:t>
            </w:r>
            <w:r w:rsidR="008A2AA3" w:rsidRPr="00142884">
              <w:rPr>
                <w:rFonts w:ascii="Aptos" w:eastAsia="Times New Roman" w:hAnsi="Aptos" w:cs="Calibri"/>
                <w:color w:val="000000"/>
                <w:lang w:eastAsia="en-GB"/>
              </w:rPr>
              <w:t xml:space="preserve"> hamstring exercise.</w:t>
            </w:r>
          </w:p>
        </w:tc>
      </w:tr>
      <w:tr w:rsidR="008A2AA3" w:rsidRPr="00142884" w14:paraId="0DDA4093" w14:textId="77777777" w:rsidTr="008A2AA3">
        <w:trPr>
          <w:trHeight w:val="567"/>
        </w:trPr>
        <w:tc>
          <w:tcPr>
            <w:tcW w:w="597" w:type="dxa"/>
            <w:hideMark/>
          </w:tcPr>
          <w:p w14:paraId="726EF84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58</w:t>
            </w:r>
          </w:p>
        </w:tc>
        <w:tc>
          <w:tcPr>
            <w:tcW w:w="2178" w:type="dxa"/>
            <w:hideMark/>
          </w:tcPr>
          <w:p w14:paraId="2638080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Dragula et al</w:t>
            </w:r>
          </w:p>
        </w:tc>
        <w:tc>
          <w:tcPr>
            <w:tcW w:w="1147" w:type="dxa"/>
            <w:hideMark/>
          </w:tcPr>
          <w:p w14:paraId="4E99943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3170" w:type="dxa"/>
            <w:hideMark/>
          </w:tcPr>
          <w:p w14:paraId="74D701D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18, male, 17.6 ± 0.8, Czech Republic, national U19 league.</w:t>
            </w:r>
          </w:p>
        </w:tc>
        <w:tc>
          <w:tcPr>
            <w:tcW w:w="3111" w:type="dxa"/>
            <w:hideMark/>
          </w:tcPr>
          <w:p w14:paraId="776EF12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7626EAE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E0E18C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7CF69F38" w14:textId="77777777" w:rsidTr="008A2AA3">
        <w:trPr>
          <w:trHeight w:val="567"/>
        </w:trPr>
        <w:tc>
          <w:tcPr>
            <w:tcW w:w="597" w:type="dxa"/>
            <w:hideMark/>
          </w:tcPr>
          <w:p w14:paraId="08EC018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59</w:t>
            </w:r>
          </w:p>
        </w:tc>
        <w:tc>
          <w:tcPr>
            <w:tcW w:w="2178" w:type="dxa"/>
            <w:hideMark/>
          </w:tcPr>
          <w:p w14:paraId="61042FE6"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Gavanda</w:t>
            </w:r>
            <w:proofErr w:type="spellEnd"/>
            <w:r w:rsidRPr="00142884">
              <w:rPr>
                <w:rFonts w:ascii="Aptos" w:eastAsia="Times New Roman" w:hAnsi="Aptos" w:cs="Calibri"/>
                <w:color w:val="000000"/>
                <w:lang w:eastAsia="en-GB"/>
              </w:rPr>
              <w:t xml:space="preserve"> et al</w:t>
            </w:r>
          </w:p>
        </w:tc>
        <w:tc>
          <w:tcPr>
            <w:tcW w:w="1147" w:type="dxa"/>
            <w:hideMark/>
          </w:tcPr>
          <w:p w14:paraId="78AE74C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57C3CC0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47, male, 15-18 years old, Germany, first division.</w:t>
            </w:r>
          </w:p>
        </w:tc>
        <w:tc>
          <w:tcPr>
            <w:tcW w:w="3111" w:type="dxa"/>
            <w:hideMark/>
          </w:tcPr>
          <w:p w14:paraId="0D77874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 subjects with random allocation.</w:t>
            </w:r>
          </w:p>
        </w:tc>
        <w:tc>
          <w:tcPr>
            <w:tcW w:w="2119" w:type="dxa"/>
            <w:noWrap/>
            <w:hideMark/>
          </w:tcPr>
          <w:p w14:paraId="3D8E95D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22178FD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 and back squat.</w:t>
            </w:r>
          </w:p>
        </w:tc>
      </w:tr>
      <w:tr w:rsidR="008A2AA3" w:rsidRPr="00142884" w14:paraId="109F62B6" w14:textId="77777777" w:rsidTr="008A2AA3">
        <w:trPr>
          <w:trHeight w:val="567"/>
        </w:trPr>
        <w:tc>
          <w:tcPr>
            <w:tcW w:w="597" w:type="dxa"/>
            <w:hideMark/>
          </w:tcPr>
          <w:p w14:paraId="1C471F4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60</w:t>
            </w:r>
          </w:p>
        </w:tc>
        <w:tc>
          <w:tcPr>
            <w:tcW w:w="2178" w:type="dxa"/>
            <w:hideMark/>
          </w:tcPr>
          <w:p w14:paraId="6F88C5D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 Brännström et al</w:t>
            </w:r>
          </w:p>
        </w:tc>
        <w:tc>
          <w:tcPr>
            <w:tcW w:w="1147" w:type="dxa"/>
            <w:hideMark/>
          </w:tcPr>
          <w:p w14:paraId="6D1A55B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3170" w:type="dxa"/>
            <w:hideMark/>
          </w:tcPr>
          <w:p w14:paraId="265654E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19, female, 15.3 ± 0.7, Sweden, first division.</w:t>
            </w:r>
          </w:p>
        </w:tc>
        <w:tc>
          <w:tcPr>
            <w:tcW w:w="3111" w:type="dxa"/>
            <w:hideMark/>
          </w:tcPr>
          <w:p w14:paraId="5904B1A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421592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E65C0B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0753BACC" w14:textId="77777777" w:rsidTr="008A2AA3">
        <w:trPr>
          <w:trHeight w:val="567"/>
        </w:trPr>
        <w:tc>
          <w:tcPr>
            <w:tcW w:w="597" w:type="dxa"/>
            <w:hideMark/>
          </w:tcPr>
          <w:p w14:paraId="4D9A8A0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61</w:t>
            </w:r>
          </w:p>
        </w:tc>
        <w:tc>
          <w:tcPr>
            <w:tcW w:w="2178" w:type="dxa"/>
            <w:hideMark/>
          </w:tcPr>
          <w:p w14:paraId="3CAD107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Thorlund et al.</w:t>
            </w:r>
          </w:p>
        </w:tc>
        <w:tc>
          <w:tcPr>
            <w:tcW w:w="1147" w:type="dxa"/>
            <w:hideMark/>
          </w:tcPr>
          <w:p w14:paraId="565CB53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3170" w:type="dxa"/>
            <w:hideMark/>
          </w:tcPr>
          <w:p w14:paraId="3DA0C39E" w14:textId="407AA9EE"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9, male, 17.6 ± 0.8, Denmark, national youth division.</w:t>
            </w:r>
          </w:p>
        </w:tc>
        <w:tc>
          <w:tcPr>
            <w:tcW w:w="3111" w:type="dxa"/>
            <w:hideMark/>
          </w:tcPr>
          <w:p w14:paraId="5B7D468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One group pre - post intervention.</w:t>
            </w:r>
          </w:p>
        </w:tc>
        <w:tc>
          <w:tcPr>
            <w:tcW w:w="2119" w:type="dxa"/>
            <w:noWrap/>
            <w:hideMark/>
          </w:tcPr>
          <w:p w14:paraId="7008C4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1B6EDE5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7BFBAEB4" w14:textId="77777777" w:rsidTr="008A2AA3">
        <w:trPr>
          <w:trHeight w:val="567"/>
        </w:trPr>
        <w:tc>
          <w:tcPr>
            <w:tcW w:w="597" w:type="dxa"/>
            <w:hideMark/>
          </w:tcPr>
          <w:p w14:paraId="3231D0C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62</w:t>
            </w:r>
          </w:p>
        </w:tc>
        <w:tc>
          <w:tcPr>
            <w:tcW w:w="2178" w:type="dxa"/>
            <w:hideMark/>
          </w:tcPr>
          <w:p w14:paraId="3C22D2E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Roth et al</w:t>
            </w:r>
          </w:p>
        </w:tc>
        <w:tc>
          <w:tcPr>
            <w:tcW w:w="1147" w:type="dxa"/>
            <w:hideMark/>
          </w:tcPr>
          <w:p w14:paraId="1F02EB9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70" w:type="dxa"/>
            <w:hideMark/>
          </w:tcPr>
          <w:p w14:paraId="4E151F1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21, male, 17.9 ± 0.7, Germany, national youth division.</w:t>
            </w:r>
          </w:p>
        </w:tc>
        <w:tc>
          <w:tcPr>
            <w:tcW w:w="3111" w:type="dxa"/>
            <w:hideMark/>
          </w:tcPr>
          <w:p w14:paraId="1B561B9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516CEA6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5A68A7D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Trunk extension, flexion, rotation, and lateral flexion.</w:t>
            </w:r>
          </w:p>
        </w:tc>
      </w:tr>
      <w:tr w:rsidR="008A2AA3" w:rsidRPr="00142884" w14:paraId="1C5F5C62" w14:textId="77777777" w:rsidTr="008A2AA3">
        <w:trPr>
          <w:trHeight w:val="567"/>
        </w:trPr>
        <w:tc>
          <w:tcPr>
            <w:tcW w:w="597" w:type="dxa"/>
            <w:hideMark/>
          </w:tcPr>
          <w:p w14:paraId="016A3A2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63</w:t>
            </w:r>
          </w:p>
        </w:tc>
        <w:tc>
          <w:tcPr>
            <w:tcW w:w="2178" w:type="dxa"/>
            <w:noWrap/>
            <w:hideMark/>
          </w:tcPr>
          <w:p w14:paraId="6345F9A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Siddle et al</w:t>
            </w:r>
          </w:p>
        </w:tc>
        <w:tc>
          <w:tcPr>
            <w:tcW w:w="1147" w:type="dxa"/>
            <w:hideMark/>
          </w:tcPr>
          <w:p w14:paraId="0E8775C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7DBF219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16, male, 16.65 ± 0.61, not stated, "elite".</w:t>
            </w:r>
          </w:p>
        </w:tc>
        <w:tc>
          <w:tcPr>
            <w:tcW w:w="3111" w:type="dxa"/>
            <w:hideMark/>
          </w:tcPr>
          <w:p w14:paraId="2879BD0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Within subjects.</w:t>
            </w:r>
          </w:p>
        </w:tc>
        <w:tc>
          <w:tcPr>
            <w:tcW w:w="2119" w:type="dxa"/>
            <w:noWrap/>
            <w:hideMark/>
          </w:tcPr>
          <w:p w14:paraId="6155C7E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32E1D2C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(Flexor).</w:t>
            </w:r>
          </w:p>
        </w:tc>
      </w:tr>
      <w:tr w:rsidR="008A2AA3" w:rsidRPr="00142884" w14:paraId="254146AA" w14:textId="77777777" w:rsidTr="008A2AA3">
        <w:trPr>
          <w:trHeight w:val="567"/>
        </w:trPr>
        <w:tc>
          <w:tcPr>
            <w:tcW w:w="597" w:type="dxa"/>
            <w:hideMark/>
          </w:tcPr>
          <w:p w14:paraId="1167D16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64</w:t>
            </w:r>
          </w:p>
        </w:tc>
        <w:tc>
          <w:tcPr>
            <w:tcW w:w="2178" w:type="dxa"/>
            <w:hideMark/>
          </w:tcPr>
          <w:p w14:paraId="56D91FED" w14:textId="77777777" w:rsidR="008A2AA3" w:rsidRPr="00142884" w:rsidRDefault="008A2AA3" w:rsidP="008A2AA3">
            <w:pPr>
              <w:spacing w:after="0" w:line="240" w:lineRule="auto"/>
              <w:rPr>
                <w:rFonts w:ascii="Aptos" w:eastAsia="Times New Roman" w:hAnsi="Aptos" w:cs="Calibri"/>
                <w:color w:val="000000"/>
                <w:lang w:val="fr-FR" w:eastAsia="en-GB"/>
              </w:rPr>
            </w:pPr>
            <w:proofErr w:type="spellStart"/>
            <w:r w:rsidRPr="00142884">
              <w:rPr>
                <w:rFonts w:ascii="Aptos" w:eastAsia="Times New Roman" w:hAnsi="Aptos" w:cs="Calibri"/>
                <w:color w:val="000000"/>
                <w:lang w:val="fr-FR" w:eastAsia="en-GB"/>
              </w:rPr>
              <w:t>Mart´ınez</w:t>
            </w:r>
            <w:proofErr w:type="spellEnd"/>
            <w:r w:rsidRPr="00142884">
              <w:rPr>
                <w:rFonts w:ascii="Aptos" w:eastAsia="Times New Roman" w:hAnsi="Aptos" w:cs="Calibri"/>
                <w:color w:val="000000"/>
                <w:lang w:val="fr-FR" w:eastAsia="en-GB"/>
              </w:rPr>
              <w:t>-Serrano et al</w:t>
            </w:r>
          </w:p>
        </w:tc>
        <w:tc>
          <w:tcPr>
            <w:tcW w:w="1147" w:type="dxa"/>
            <w:hideMark/>
          </w:tcPr>
          <w:p w14:paraId="62AABA3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4AB59D4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34, male, 17.8 ± 0.8, not stated, "elite".</w:t>
            </w:r>
          </w:p>
        </w:tc>
        <w:tc>
          <w:tcPr>
            <w:tcW w:w="3111" w:type="dxa"/>
            <w:hideMark/>
          </w:tcPr>
          <w:p w14:paraId="345F7E7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 subjects.</w:t>
            </w:r>
          </w:p>
        </w:tc>
        <w:tc>
          <w:tcPr>
            <w:tcW w:w="2119" w:type="dxa"/>
            <w:noWrap/>
            <w:hideMark/>
          </w:tcPr>
          <w:p w14:paraId="4E83749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241DC5F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and hip extension.</w:t>
            </w:r>
          </w:p>
        </w:tc>
      </w:tr>
      <w:tr w:rsidR="008A2AA3" w:rsidRPr="00142884" w14:paraId="2AB722F7" w14:textId="77777777" w:rsidTr="008A2AA3">
        <w:trPr>
          <w:trHeight w:val="567"/>
        </w:trPr>
        <w:tc>
          <w:tcPr>
            <w:tcW w:w="597" w:type="dxa"/>
            <w:hideMark/>
          </w:tcPr>
          <w:p w14:paraId="5440B3B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65</w:t>
            </w:r>
          </w:p>
        </w:tc>
        <w:tc>
          <w:tcPr>
            <w:tcW w:w="2178" w:type="dxa"/>
            <w:hideMark/>
          </w:tcPr>
          <w:p w14:paraId="513C142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Soos et al</w:t>
            </w:r>
          </w:p>
        </w:tc>
        <w:tc>
          <w:tcPr>
            <w:tcW w:w="1147" w:type="dxa"/>
            <w:hideMark/>
          </w:tcPr>
          <w:p w14:paraId="08DEFD3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6DA59613" w14:textId="7480EADC"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81, male, 14-18 years old, Hungary, first division academy.</w:t>
            </w:r>
          </w:p>
        </w:tc>
        <w:tc>
          <w:tcPr>
            <w:tcW w:w="3111" w:type="dxa"/>
            <w:hideMark/>
          </w:tcPr>
          <w:p w14:paraId="047B485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0893321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11F6235B" w14:textId="13EB796B"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Hip adduction, abduction and </w:t>
            </w:r>
            <w:r w:rsidR="009F6444" w:rsidRPr="00142884">
              <w:rPr>
                <w:rFonts w:ascii="Aptos" w:eastAsia="Times New Roman" w:hAnsi="Aptos" w:cs="Calibri"/>
                <w:color w:val="000000"/>
                <w:lang w:eastAsia="en-GB"/>
              </w:rPr>
              <w:t>Nordic</w:t>
            </w:r>
            <w:r w:rsidRPr="00142884">
              <w:rPr>
                <w:rFonts w:ascii="Aptos" w:eastAsia="Times New Roman" w:hAnsi="Aptos" w:cs="Calibri"/>
                <w:color w:val="000000"/>
                <w:lang w:eastAsia="en-GB"/>
              </w:rPr>
              <w:t xml:space="preserve"> hamstring exercise.</w:t>
            </w:r>
          </w:p>
        </w:tc>
      </w:tr>
      <w:tr w:rsidR="008A2AA3" w:rsidRPr="00142884" w14:paraId="528D98B4" w14:textId="77777777" w:rsidTr="008A2AA3">
        <w:trPr>
          <w:trHeight w:val="567"/>
        </w:trPr>
        <w:tc>
          <w:tcPr>
            <w:tcW w:w="597" w:type="dxa"/>
            <w:hideMark/>
          </w:tcPr>
          <w:p w14:paraId="4EC52D7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66</w:t>
            </w:r>
          </w:p>
        </w:tc>
        <w:tc>
          <w:tcPr>
            <w:tcW w:w="2178" w:type="dxa"/>
            <w:hideMark/>
          </w:tcPr>
          <w:p w14:paraId="7D6D9F2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Massa et al</w:t>
            </w:r>
          </w:p>
        </w:tc>
        <w:tc>
          <w:tcPr>
            <w:tcW w:w="1147" w:type="dxa"/>
            <w:hideMark/>
          </w:tcPr>
          <w:p w14:paraId="718021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5B89163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143, male, U14, Brazil, first division academy.</w:t>
            </w:r>
          </w:p>
        </w:tc>
        <w:tc>
          <w:tcPr>
            <w:tcW w:w="3111" w:type="dxa"/>
            <w:hideMark/>
          </w:tcPr>
          <w:p w14:paraId="352697E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49E0A7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5E03CAF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r>
      <w:tr w:rsidR="008A2AA3" w:rsidRPr="00142884" w14:paraId="36C2DF8E" w14:textId="77777777" w:rsidTr="008A2AA3">
        <w:trPr>
          <w:trHeight w:val="567"/>
        </w:trPr>
        <w:tc>
          <w:tcPr>
            <w:tcW w:w="597" w:type="dxa"/>
            <w:hideMark/>
          </w:tcPr>
          <w:p w14:paraId="1D2815B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67</w:t>
            </w:r>
          </w:p>
        </w:tc>
        <w:tc>
          <w:tcPr>
            <w:tcW w:w="2178" w:type="dxa"/>
            <w:hideMark/>
          </w:tcPr>
          <w:p w14:paraId="25D6160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Konarski et al</w:t>
            </w:r>
          </w:p>
        </w:tc>
        <w:tc>
          <w:tcPr>
            <w:tcW w:w="1147" w:type="dxa"/>
            <w:hideMark/>
          </w:tcPr>
          <w:p w14:paraId="2116D5E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0418682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31, male, 14.4 ± 0.54, Poland, first division academy.</w:t>
            </w:r>
          </w:p>
        </w:tc>
        <w:tc>
          <w:tcPr>
            <w:tcW w:w="3111" w:type="dxa"/>
            <w:hideMark/>
          </w:tcPr>
          <w:p w14:paraId="375FFE8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78B4458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6DC26A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r>
      <w:tr w:rsidR="008A2AA3" w:rsidRPr="00142884" w14:paraId="51AA297C" w14:textId="77777777" w:rsidTr="008A2AA3">
        <w:trPr>
          <w:trHeight w:val="567"/>
        </w:trPr>
        <w:tc>
          <w:tcPr>
            <w:tcW w:w="597" w:type="dxa"/>
            <w:hideMark/>
          </w:tcPr>
          <w:p w14:paraId="6D07281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68</w:t>
            </w:r>
          </w:p>
        </w:tc>
        <w:tc>
          <w:tcPr>
            <w:tcW w:w="2178" w:type="dxa"/>
            <w:hideMark/>
          </w:tcPr>
          <w:p w14:paraId="469A14E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147" w:type="dxa"/>
            <w:hideMark/>
          </w:tcPr>
          <w:p w14:paraId="2021E42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4F3B5389" w14:textId="0689323D"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73, male, 12-18 years old, England, professional academy.</w:t>
            </w:r>
          </w:p>
        </w:tc>
        <w:tc>
          <w:tcPr>
            <w:tcW w:w="3111" w:type="dxa"/>
            <w:hideMark/>
          </w:tcPr>
          <w:p w14:paraId="320089A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One group pre - post intervention.</w:t>
            </w:r>
          </w:p>
        </w:tc>
        <w:tc>
          <w:tcPr>
            <w:tcW w:w="2119" w:type="dxa"/>
            <w:noWrap/>
            <w:hideMark/>
          </w:tcPr>
          <w:p w14:paraId="59ADD88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7D58C5D3" w14:textId="106FAAA1"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8A2AA3" w:rsidRPr="00142884">
              <w:rPr>
                <w:rFonts w:ascii="Aptos" w:eastAsia="Times New Roman" w:hAnsi="Aptos" w:cs="Calibri"/>
                <w:color w:val="000000"/>
                <w:lang w:eastAsia="en-GB"/>
              </w:rPr>
              <w:t xml:space="preserve"> pull.</w:t>
            </w:r>
          </w:p>
        </w:tc>
      </w:tr>
      <w:tr w:rsidR="008A2AA3" w:rsidRPr="00142884" w14:paraId="107E89B5" w14:textId="77777777" w:rsidTr="008A2AA3">
        <w:trPr>
          <w:trHeight w:val="567"/>
        </w:trPr>
        <w:tc>
          <w:tcPr>
            <w:tcW w:w="597" w:type="dxa"/>
            <w:hideMark/>
          </w:tcPr>
          <w:p w14:paraId="0806616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69</w:t>
            </w:r>
          </w:p>
        </w:tc>
        <w:tc>
          <w:tcPr>
            <w:tcW w:w="2178" w:type="dxa"/>
            <w:noWrap/>
            <w:hideMark/>
          </w:tcPr>
          <w:p w14:paraId="77D265D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Contreras-Díaz et al</w:t>
            </w:r>
          </w:p>
        </w:tc>
        <w:tc>
          <w:tcPr>
            <w:tcW w:w="1147" w:type="dxa"/>
            <w:hideMark/>
          </w:tcPr>
          <w:p w14:paraId="5D9A756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2023</w:t>
            </w:r>
          </w:p>
        </w:tc>
        <w:tc>
          <w:tcPr>
            <w:tcW w:w="3170" w:type="dxa"/>
            <w:hideMark/>
          </w:tcPr>
          <w:p w14:paraId="09979B9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40, male, 17.02 ± 0.92, Chile, second division academy.</w:t>
            </w:r>
          </w:p>
        </w:tc>
        <w:tc>
          <w:tcPr>
            <w:tcW w:w="3111" w:type="dxa"/>
            <w:hideMark/>
          </w:tcPr>
          <w:p w14:paraId="18396E5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6E49C73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1F6C156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abduction, flexion and extension.</w:t>
            </w:r>
          </w:p>
        </w:tc>
      </w:tr>
      <w:tr w:rsidR="008A2AA3" w:rsidRPr="00142884" w14:paraId="5A97CDA4" w14:textId="77777777" w:rsidTr="008A2AA3">
        <w:trPr>
          <w:trHeight w:val="567"/>
        </w:trPr>
        <w:tc>
          <w:tcPr>
            <w:tcW w:w="597" w:type="dxa"/>
            <w:hideMark/>
          </w:tcPr>
          <w:p w14:paraId="6175A47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70</w:t>
            </w:r>
          </w:p>
        </w:tc>
        <w:tc>
          <w:tcPr>
            <w:tcW w:w="2178" w:type="dxa"/>
            <w:hideMark/>
          </w:tcPr>
          <w:p w14:paraId="79326C06"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Köklü</w:t>
            </w:r>
            <w:proofErr w:type="spellEnd"/>
            <w:r w:rsidRPr="00142884">
              <w:rPr>
                <w:rFonts w:ascii="Aptos" w:eastAsia="Times New Roman" w:hAnsi="Aptos" w:cs="Calibri"/>
                <w:color w:val="000000"/>
                <w:lang w:eastAsia="en-GB"/>
              </w:rPr>
              <w:t xml:space="preserve"> et al</w:t>
            </w:r>
          </w:p>
        </w:tc>
        <w:tc>
          <w:tcPr>
            <w:tcW w:w="1147" w:type="dxa"/>
            <w:hideMark/>
          </w:tcPr>
          <w:p w14:paraId="1E670E6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729F5DC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12, male, 17.0 ± 0.6, Turkey, first division academy. </w:t>
            </w:r>
          </w:p>
        </w:tc>
        <w:tc>
          <w:tcPr>
            <w:tcW w:w="3111" w:type="dxa"/>
            <w:hideMark/>
          </w:tcPr>
          <w:p w14:paraId="66DE750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7F3BD18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34E1EEE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r>
      <w:tr w:rsidR="008A2AA3" w:rsidRPr="00142884" w14:paraId="1EDDDB00" w14:textId="77777777" w:rsidTr="008A2AA3">
        <w:trPr>
          <w:trHeight w:val="567"/>
        </w:trPr>
        <w:tc>
          <w:tcPr>
            <w:tcW w:w="597" w:type="dxa"/>
            <w:hideMark/>
          </w:tcPr>
          <w:p w14:paraId="0CB8FAB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71</w:t>
            </w:r>
          </w:p>
        </w:tc>
        <w:tc>
          <w:tcPr>
            <w:tcW w:w="2178" w:type="dxa"/>
            <w:hideMark/>
          </w:tcPr>
          <w:p w14:paraId="2F77657F"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Schoffl</w:t>
            </w:r>
            <w:proofErr w:type="spellEnd"/>
            <w:r w:rsidRPr="00142884">
              <w:rPr>
                <w:rFonts w:ascii="Aptos" w:eastAsia="Times New Roman" w:hAnsi="Aptos" w:cs="Calibri"/>
                <w:color w:val="000000"/>
                <w:lang w:eastAsia="en-GB"/>
              </w:rPr>
              <w:t xml:space="preserve"> et al</w:t>
            </w:r>
          </w:p>
        </w:tc>
        <w:tc>
          <w:tcPr>
            <w:tcW w:w="1147" w:type="dxa"/>
            <w:hideMark/>
          </w:tcPr>
          <w:p w14:paraId="127D8E4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75C73AA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111, male (63), female (48), Australia, A-League academy.</w:t>
            </w:r>
          </w:p>
        </w:tc>
        <w:tc>
          <w:tcPr>
            <w:tcW w:w="3111" w:type="dxa"/>
            <w:hideMark/>
          </w:tcPr>
          <w:p w14:paraId="7721760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59BAADD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69ACA25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and abduction.</w:t>
            </w:r>
          </w:p>
        </w:tc>
      </w:tr>
      <w:tr w:rsidR="008A2AA3" w:rsidRPr="00142884" w14:paraId="76E1A90C" w14:textId="77777777" w:rsidTr="008A2AA3">
        <w:trPr>
          <w:trHeight w:val="567"/>
        </w:trPr>
        <w:tc>
          <w:tcPr>
            <w:tcW w:w="597" w:type="dxa"/>
            <w:hideMark/>
          </w:tcPr>
          <w:p w14:paraId="4027433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72</w:t>
            </w:r>
          </w:p>
        </w:tc>
        <w:tc>
          <w:tcPr>
            <w:tcW w:w="2178" w:type="dxa"/>
            <w:hideMark/>
          </w:tcPr>
          <w:p w14:paraId="3D4AD2B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Jones et al</w:t>
            </w:r>
          </w:p>
        </w:tc>
        <w:tc>
          <w:tcPr>
            <w:tcW w:w="1147" w:type="dxa"/>
            <w:hideMark/>
          </w:tcPr>
          <w:p w14:paraId="7A81F39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6669FA02" w14:textId="6B0DAB76"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146, male, U10-U18, England, first division academy.</w:t>
            </w:r>
          </w:p>
        </w:tc>
        <w:tc>
          <w:tcPr>
            <w:tcW w:w="3111" w:type="dxa"/>
            <w:hideMark/>
          </w:tcPr>
          <w:p w14:paraId="0AA9142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137674C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269FB7C" w14:textId="7C13D03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Hip adduction, abduction and </w:t>
            </w:r>
            <w:r w:rsidR="009F6444" w:rsidRPr="00142884">
              <w:rPr>
                <w:rFonts w:ascii="Aptos" w:eastAsia="Times New Roman" w:hAnsi="Aptos" w:cs="Calibri"/>
                <w:color w:val="000000"/>
                <w:lang w:eastAsia="en-GB"/>
              </w:rPr>
              <w:t>Nordic</w:t>
            </w:r>
            <w:r w:rsidRPr="00142884">
              <w:rPr>
                <w:rFonts w:ascii="Aptos" w:eastAsia="Times New Roman" w:hAnsi="Aptos" w:cs="Calibri"/>
                <w:color w:val="000000"/>
                <w:lang w:eastAsia="en-GB"/>
              </w:rPr>
              <w:t xml:space="preserve"> hamstring exercise.</w:t>
            </w:r>
          </w:p>
        </w:tc>
      </w:tr>
      <w:tr w:rsidR="008A2AA3" w:rsidRPr="00142884" w14:paraId="19381838" w14:textId="77777777" w:rsidTr="008A2AA3">
        <w:trPr>
          <w:trHeight w:val="567"/>
        </w:trPr>
        <w:tc>
          <w:tcPr>
            <w:tcW w:w="597" w:type="dxa"/>
            <w:hideMark/>
          </w:tcPr>
          <w:p w14:paraId="4A1F2BD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73</w:t>
            </w:r>
          </w:p>
        </w:tc>
        <w:tc>
          <w:tcPr>
            <w:tcW w:w="2178" w:type="dxa"/>
            <w:hideMark/>
          </w:tcPr>
          <w:p w14:paraId="28E2BCE4"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Kolodzej</w:t>
            </w:r>
            <w:proofErr w:type="spellEnd"/>
            <w:r w:rsidRPr="00142884">
              <w:rPr>
                <w:rFonts w:ascii="Aptos" w:eastAsia="Times New Roman" w:hAnsi="Aptos" w:cs="Calibri"/>
                <w:color w:val="000000"/>
                <w:lang w:eastAsia="en-GB"/>
              </w:rPr>
              <w:t xml:space="preserve"> et al</w:t>
            </w:r>
          </w:p>
        </w:tc>
        <w:tc>
          <w:tcPr>
            <w:tcW w:w="1147" w:type="dxa"/>
            <w:hideMark/>
          </w:tcPr>
          <w:p w14:paraId="1D75371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34D04DE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56, male, 17.2±1.1, German, professional academy.</w:t>
            </w:r>
          </w:p>
        </w:tc>
        <w:tc>
          <w:tcPr>
            <w:tcW w:w="3111" w:type="dxa"/>
            <w:hideMark/>
          </w:tcPr>
          <w:p w14:paraId="3649156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2CC791C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F31167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Trunk flexion, extension and lateral flexion. Hip adduction and abduction. Knee extension and flexion.</w:t>
            </w:r>
          </w:p>
        </w:tc>
      </w:tr>
      <w:tr w:rsidR="008A2AA3" w:rsidRPr="00142884" w14:paraId="02C59503" w14:textId="77777777" w:rsidTr="008A2AA3">
        <w:trPr>
          <w:trHeight w:val="567"/>
        </w:trPr>
        <w:tc>
          <w:tcPr>
            <w:tcW w:w="597" w:type="dxa"/>
            <w:hideMark/>
          </w:tcPr>
          <w:p w14:paraId="1805E45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74</w:t>
            </w:r>
          </w:p>
        </w:tc>
        <w:tc>
          <w:tcPr>
            <w:tcW w:w="2178" w:type="dxa"/>
            <w:hideMark/>
          </w:tcPr>
          <w:p w14:paraId="3516198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Rhodes et al</w:t>
            </w:r>
          </w:p>
        </w:tc>
        <w:tc>
          <w:tcPr>
            <w:tcW w:w="1147" w:type="dxa"/>
            <w:hideMark/>
          </w:tcPr>
          <w:p w14:paraId="2BDE18C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026A324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21, male, 17.63 ±0.76, England, first division academy.</w:t>
            </w:r>
          </w:p>
        </w:tc>
        <w:tc>
          <w:tcPr>
            <w:tcW w:w="3111" w:type="dxa"/>
            <w:hideMark/>
          </w:tcPr>
          <w:p w14:paraId="3F16FA4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6F8B2EC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498EB514" w14:textId="5531D1FD"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Knee extension and </w:t>
            </w:r>
            <w:r w:rsidR="009F6444" w:rsidRPr="00142884">
              <w:rPr>
                <w:rFonts w:ascii="Aptos" w:eastAsia="Times New Roman" w:hAnsi="Aptos" w:cs="Calibri"/>
                <w:color w:val="000000"/>
                <w:lang w:eastAsia="en-GB"/>
              </w:rPr>
              <w:t>Nordic</w:t>
            </w:r>
            <w:r w:rsidRPr="00142884">
              <w:rPr>
                <w:rFonts w:ascii="Aptos" w:eastAsia="Times New Roman" w:hAnsi="Aptos" w:cs="Calibri"/>
                <w:color w:val="000000"/>
                <w:lang w:eastAsia="en-GB"/>
              </w:rPr>
              <w:t xml:space="preserve"> hamstring exercise.</w:t>
            </w:r>
          </w:p>
        </w:tc>
      </w:tr>
      <w:tr w:rsidR="008A2AA3" w:rsidRPr="00142884" w14:paraId="06F61353" w14:textId="77777777" w:rsidTr="008A2AA3">
        <w:trPr>
          <w:trHeight w:val="567"/>
        </w:trPr>
        <w:tc>
          <w:tcPr>
            <w:tcW w:w="597" w:type="dxa"/>
            <w:hideMark/>
          </w:tcPr>
          <w:p w14:paraId="70F2584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75</w:t>
            </w:r>
          </w:p>
        </w:tc>
        <w:tc>
          <w:tcPr>
            <w:tcW w:w="2178" w:type="dxa"/>
            <w:hideMark/>
          </w:tcPr>
          <w:p w14:paraId="1C315A83"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Smpokos</w:t>
            </w:r>
            <w:proofErr w:type="spellEnd"/>
            <w:r w:rsidRPr="00142884">
              <w:rPr>
                <w:rFonts w:ascii="Aptos" w:eastAsia="Times New Roman" w:hAnsi="Aptos" w:cs="Calibri"/>
                <w:color w:val="000000"/>
                <w:lang w:eastAsia="en-GB"/>
              </w:rPr>
              <w:t xml:space="preserve"> et al</w:t>
            </w:r>
          </w:p>
        </w:tc>
        <w:tc>
          <w:tcPr>
            <w:tcW w:w="1147" w:type="dxa"/>
            <w:hideMark/>
          </w:tcPr>
          <w:p w14:paraId="2C6A1F5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7E413EF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216, male, U14-U19, Greece, first division academy.</w:t>
            </w:r>
          </w:p>
        </w:tc>
        <w:tc>
          <w:tcPr>
            <w:tcW w:w="3111" w:type="dxa"/>
            <w:hideMark/>
          </w:tcPr>
          <w:p w14:paraId="2818AAC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555D28B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1EF5E0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696705DE" w14:textId="77777777" w:rsidTr="008A2AA3">
        <w:trPr>
          <w:trHeight w:val="567"/>
        </w:trPr>
        <w:tc>
          <w:tcPr>
            <w:tcW w:w="597" w:type="dxa"/>
            <w:hideMark/>
          </w:tcPr>
          <w:p w14:paraId="29500B3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76</w:t>
            </w:r>
          </w:p>
        </w:tc>
        <w:tc>
          <w:tcPr>
            <w:tcW w:w="2178" w:type="dxa"/>
            <w:hideMark/>
          </w:tcPr>
          <w:p w14:paraId="7ECB931F"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Lesinksi</w:t>
            </w:r>
            <w:proofErr w:type="spellEnd"/>
            <w:r w:rsidRPr="00142884">
              <w:rPr>
                <w:rFonts w:ascii="Aptos" w:eastAsia="Times New Roman" w:hAnsi="Aptos" w:cs="Calibri"/>
                <w:color w:val="000000"/>
                <w:lang w:eastAsia="en-GB"/>
              </w:rPr>
              <w:t xml:space="preserve"> et al</w:t>
            </w:r>
          </w:p>
        </w:tc>
        <w:tc>
          <w:tcPr>
            <w:tcW w:w="1147" w:type="dxa"/>
            <w:hideMark/>
          </w:tcPr>
          <w:p w14:paraId="62D8116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1620BA7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36, female,  15.3±6 0.5, German, first division academy.</w:t>
            </w:r>
          </w:p>
        </w:tc>
        <w:tc>
          <w:tcPr>
            <w:tcW w:w="3111" w:type="dxa"/>
            <w:hideMark/>
          </w:tcPr>
          <w:p w14:paraId="009D5DF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 subjects.</w:t>
            </w:r>
          </w:p>
        </w:tc>
        <w:tc>
          <w:tcPr>
            <w:tcW w:w="2119" w:type="dxa"/>
            <w:noWrap/>
            <w:hideMark/>
          </w:tcPr>
          <w:p w14:paraId="302A893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6ADE336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Leg Press.</w:t>
            </w:r>
          </w:p>
        </w:tc>
      </w:tr>
      <w:tr w:rsidR="008A2AA3" w:rsidRPr="00142884" w14:paraId="249935AA" w14:textId="77777777" w:rsidTr="008A2AA3">
        <w:trPr>
          <w:trHeight w:val="567"/>
        </w:trPr>
        <w:tc>
          <w:tcPr>
            <w:tcW w:w="597" w:type="dxa"/>
            <w:hideMark/>
          </w:tcPr>
          <w:p w14:paraId="3058F93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77</w:t>
            </w:r>
          </w:p>
        </w:tc>
        <w:tc>
          <w:tcPr>
            <w:tcW w:w="2178" w:type="dxa"/>
            <w:hideMark/>
          </w:tcPr>
          <w:p w14:paraId="605E0F4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Delang et al</w:t>
            </w:r>
          </w:p>
        </w:tc>
        <w:tc>
          <w:tcPr>
            <w:tcW w:w="1147" w:type="dxa"/>
            <w:hideMark/>
          </w:tcPr>
          <w:p w14:paraId="137CA4C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2FCB4B6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100, male, U13-U19, United States of America, United states development group.</w:t>
            </w:r>
          </w:p>
        </w:tc>
        <w:tc>
          <w:tcPr>
            <w:tcW w:w="3111" w:type="dxa"/>
            <w:hideMark/>
          </w:tcPr>
          <w:p w14:paraId="25187CB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3775719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2F928F8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r>
      <w:tr w:rsidR="008A2AA3" w:rsidRPr="00142884" w14:paraId="55AC5854" w14:textId="77777777" w:rsidTr="008A2AA3">
        <w:trPr>
          <w:trHeight w:val="567"/>
        </w:trPr>
        <w:tc>
          <w:tcPr>
            <w:tcW w:w="597" w:type="dxa"/>
            <w:hideMark/>
          </w:tcPr>
          <w:p w14:paraId="24AC8BC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78</w:t>
            </w:r>
          </w:p>
        </w:tc>
        <w:tc>
          <w:tcPr>
            <w:tcW w:w="2178" w:type="dxa"/>
            <w:hideMark/>
          </w:tcPr>
          <w:p w14:paraId="0A7A528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Jones et al</w:t>
            </w:r>
          </w:p>
        </w:tc>
        <w:tc>
          <w:tcPr>
            <w:tcW w:w="1147" w:type="dxa"/>
            <w:hideMark/>
          </w:tcPr>
          <w:p w14:paraId="11BC5EE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0291B2A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143, male, U10-U18, England, First division academy.</w:t>
            </w:r>
          </w:p>
        </w:tc>
        <w:tc>
          <w:tcPr>
            <w:tcW w:w="3111" w:type="dxa"/>
            <w:hideMark/>
          </w:tcPr>
          <w:p w14:paraId="2A7FE911"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081D0B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5D565FF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abduction and knee flexor.</w:t>
            </w:r>
          </w:p>
        </w:tc>
      </w:tr>
      <w:tr w:rsidR="008A2AA3" w:rsidRPr="00142884" w14:paraId="09C5F27D" w14:textId="77777777" w:rsidTr="008A2AA3">
        <w:trPr>
          <w:trHeight w:val="567"/>
        </w:trPr>
        <w:tc>
          <w:tcPr>
            <w:tcW w:w="597" w:type="dxa"/>
            <w:hideMark/>
          </w:tcPr>
          <w:p w14:paraId="4FC560F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79</w:t>
            </w:r>
          </w:p>
        </w:tc>
        <w:tc>
          <w:tcPr>
            <w:tcW w:w="2178" w:type="dxa"/>
            <w:hideMark/>
          </w:tcPr>
          <w:p w14:paraId="6224A98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Sherwood et al</w:t>
            </w:r>
          </w:p>
        </w:tc>
        <w:tc>
          <w:tcPr>
            <w:tcW w:w="1147" w:type="dxa"/>
            <w:hideMark/>
          </w:tcPr>
          <w:p w14:paraId="3388B82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1F0D594E"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40, male, U16-U18, England, first division academy.</w:t>
            </w:r>
          </w:p>
        </w:tc>
        <w:tc>
          <w:tcPr>
            <w:tcW w:w="3111" w:type="dxa"/>
            <w:hideMark/>
          </w:tcPr>
          <w:p w14:paraId="5E27D47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390E858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7D24D9D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 bench press, and prone row.</w:t>
            </w:r>
          </w:p>
        </w:tc>
      </w:tr>
      <w:tr w:rsidR="008A2AA3" w:rsidRPr="00142884" w14:paraId="2011F3C8" w14:textId="77777777" w:rsidTr="008A2AA3">
        <w:trPr>
          <w:trHeight w:val="567"/>
        </w:trPr>
        <w:tc>
          <w:tcPr>
            <w:tcW w:w="597" w:type="dxa"/>
            <w:hideMark/>
          </w:tcPr>
          <w:p w14:paraId="09F44FC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80</w:t>
            </w:r>
          </w:p>
        </w:tc>
        <w:tc>
          <w:tcPr>
            <w:tcW w:w="2178" w:type="dxa"/>
            <w:hideMark/>
          </w:tcPr>
          <w:p w14:paraId="7CA41DE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Sannicandro et al</w:t>
            </w:r>
          </w:p>
        </w:tc>
        <w:tc>
          <w:tcPr>
            <w:tcW w:w="1147" w:type="dxa"/>
            <w:hideMark/>
          </w:tcPr>
          <w:p w14:paraId="3F1C777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421F175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24, male, U17, not stated, "professional team".</w:t>
            </w:r>
          </w:p>
        </w:tc>
        <w:tc>
          <w:tcPr>
            <w:tcW w:w="3111" w:type="dxa"/>
            <w:hideMark/>
          </w:tcPr>
          <w:p w14:paraId="3DD071E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One group pre - post intervention.</w:t>
            </w:r>
          </w:p>
        </w:tc>
        <w:tc>
          <w:tcPr>
            <w:tcW w:w="2119" w:type="dxa"/>
            <w:noWrap/>
            <w:hideMark/>
          </w:tcPr>
          <w:p w14:paraId="00AD7A77"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1A3FE3C6" w14:textId="2368FFB9"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Nordic</w:t>
            </w:r>
            <w:r w:rsidR="008A2AA3" w:rsidRPr="00142884">
              <w:rPr>
                <w:rFonts w:ascii="Aptos" w:eastAsia="Times New Roman" w:hAnsi="Aptos" w:cs="Calibri"/>
                <w:color w:val="000000"/>
                <w:lang w:eastAsia="en-GB"/>
              </w:rPr>
              <w:t xml:space="preserve"> hamstring exercise.</w:t>
            </w:r>
          </w:p>
        </w:tc>
      </w:tr>
      <w:tr w:rsidR="008A2AA3" w:rsidRPr="00142884" w14:paraId="4511D0A3" w14:textId="77777777" w:rsidTr="008A2AA3">
        <w:trPr>
          <w:trHeight w:val="567"/>
        </w:trPr>
        <w:tc>
          <w:tcPr>
            <w:tcW w:w="597" w:type="dxa"/>
            <w:hideMark/>
          </w:tcPr>
          <w:p w14:paraId="6BC1FE4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81</w:t>
            </w:r>
          </w:p>
        </w:tc>
        <w:tc>
          <w:tcPr>
            <w:tcW w:w="2178" w:type="dxa"/>
            <w:hideMark/>
          </w:tcPr>
          <w:p w14:paraId="0C440DD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Brogden et al</w:t>
            </w:r>
          </w:p>
        </w:tc>
        <w:tc>
          <w:tcPr>
            <w:tcW w:w="1147" w:type="dxa"/>
            <w:hideMark/>
          </w:tcPr>
          <w:p w14:paraId="29D2F97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1DB8612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67, male, 16.58 ± 0.57, English, "academy players".</w:t>
            </w:r>
          </w:p>
        </w:tc>
        <w:tc>
          <w:tcPr>
            <w:tcW w:w="3111" w:type="dxa"/>
            <w:hideMark/>
          </w:tcPr>
          <w:p w14:paraId="4575089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One group pre - post intervention.</w:t>
            </w:r>
          </w:p>
        </w:tc>
        <w:tc>
          <w:tcPr>
            <w:tcW w:w="2119" w:type="dxa"/>
            <w:noWrap/>
            <w:hideMark/>
          </w:tcPr>
          <w:p w14:paraId="35D74B65"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1F74208F" w14:textId="0BA2BD79" w:rsidR="008A2AA3" w:rsidRPr="00142884" w:rsidRDefault="009F6444"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Nordic</w:t>
            </w:r>
            <w:r w:rsidR="008A2AA3" w:rsidRPr="00142884">
              <w:rPr>
                <w:rFonts w:ascii="Aptos" w:eastAsia="Times New Roman" w:hAnsi="Aptos" w:cs="Calibri"/>
                <w:color w:val="000000"/>
                <w:lang w:eastAsia="en-GB"/>
              </w:rPr>
              <w:t xml:space="preserve"> hamstring exercise.</w:t>
            </w:r>
          </w:p>
        </w:tc>
      </w:tr>
      <w:tr w:rsidR="008A2AA3" w:rsidRPr="00142884" w14:paraId="1CF89AF0" w14:textId="77777777" w:rsidTr="008A2AA3">
        <w:trPr>
          <w:trHeight w:val="567"/>
        </w:trPr>
        <w:tc>
          <w:tcPr>
            <w:tcW w:w="597" w:type="dxa"/>
            <w:hideMark/>
          </w:tcPr>
          <w:p w14:paraId="577DCA0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82</w:t>
            </w:r>
          </w:p>
        </w:tc>
        <w:tc>
          <w:tcPr>
            <w:tcW w:w="2178" w:type="dxa"/>
            <w:hideMark/>
          </w:tcPr>
          <w:p w14:paraId="0FBBDC44"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Drouzas</w:t>
            </w:r>
            <w:proofErr w:type="spellEnd"/>
            <w:r w:rsidRPr="00142884">
              <w:rPr>
                <w:rFonts w:ascii="Aptos" w:eastAsia="Times New Roman" w:hAnsi="Aptos" w:cs="Calibri"/>
                <w:color w:val="000000"/>
                <w:lang w:eastAsia="en-GB"/>
              </w:rPr>
              <w:t xml:space="preserve"> et al</w:t>
            </w:r>
          </w:p>
        </w:tc>
        <w:tc>
          <w:tcPr>
            <w:tcW w:w="1147" w:type="dxa"/>
            <w:hideMark/>
          </w:tcPr>
          <w:p w14:paraId="34FDC3E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70" w:type="dxa"/>
            <w:hideMark/>
          </w:tcPr>
          <w:p w14:paraId="0650DB9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105, male, 8-13 years old, Greece, </w:t>
            </w:r>
            <w:proofErr w:type="spellStart"/>
            <w:r w:rsidRPr="00142884">
              <w:rPr>
                <w:rFonts w:ascii="Aptos" w:eastAsia="Times New Roman" w:hAnsi="Aptos" w:cs="Calibri"/>
                <w:color w:val="000000"/>
                <w:lang w:eastAsia="en-GB"/>
              </w:rPr>
              <w:t>Superleague</w:t>
            </w:r>
            <w:proofErr w:type="spellEnd"/>
            <w:r w:rsidRPr="00142884">
              <w:rPr>
                <w:rFonts w:ascii="Aptos" w:eastAsia="Times New Roman" w:hAnsi="Aptos" w:cs="Calibri"/>
                <w:color w:val="000000"/>
                <w:lang w:eastAsia="en-GB"/>
              </w:rPr>
              <w:t xml:space="preserve"> academy.</w:t>
            </w:r>
          </w:p>
        </w:tc>
        <w:tc>
          <w:tcPr>
            <w:tcW w:w="3111" w:type="dxa"/>
            <w:hideMark/>
          </w:tcPr>
          <w:p w14:paraId="670520E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 subjects with random allocation and control.</w:t>
            </w:r>
          </w:p>
        </w:tc>
        <w:tc>
          <w:tcPr>
            <w:tcW w:w="2119" w:type="dxa"/>
            <w:noWrap/>
            <w:hideMark/>
          </w:tcPr>
          <w:p w14:paraId="4ACCDB3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3003CDB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1064486F" w14:textId="77777777" w:rsidTr="008A2AA3">
        <w:trPr>
          <w:trHeight w:val="567"/>
        </w:trPr>
        <w:tc>
          <w:tcPr>
            <w:tcW w:w="597" w:type="dxa"/>
            <w:hideMark/>
          </w:tcPr>
          <w:p w14:paraId="085CA369"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83</w:t>
            </w:r>
          </w:p>
        </w:tc>
        <w:tc>
          <w:tcPr>
            <w:tcW w:w="2178" w:type="dxa"/>
            <w:hideMark/>
          </w:tcPr>
          <w:p w14:paraId="64F5ABC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Delang et al</w:t>
            </w:r>
          </w:p>
        </w:tc>
        <w:tc>
          <w:tcPr>
            <w:tcW w:w="1147" w:type="dxa"/>
            <w:hideMark/>
          </w:tcPr>
          <w:p w14:paraId="3FCC4A8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1B534D2C" w14:textId="285211A3"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53, U13-U19 (14.4 ± 1.6), United States of America, Major League Soccer academy.</w:t>
            </w:r>
          </w:p>
        </w:tc>
        <w:tc>
          <w:tcPr>
            <w:tcW w:w="3111" w:type="dxa"/>
            <w:hideMark/>
          </w:tcPr>
          <w:p w14:paraId="65C452B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Longitudinal.</w:t>
            </w:r>
          </w:p>
        </w:tc>
        <w:tc>
          <w:tcPr>
            <w:tcW w:w="2119" w:type="dxa"/>
            <w:noWrap/>
            <w:hideMark/>
          </w:tcPr>
          <w:p w14:paraId="37A55BF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5DC602B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r>
      <w:tr w:rsidR="008A2AA3" w:rsidRPr="00142884" w14:paraId="12C4CC10" w14:textId="77777777" w:rsidTr="008A2AA3">
        <w:trPr>
          <w:trHeight w:val="567"/>
        </w:trPr>
        <w:tc>
          <w:tcPr>
            <w:tcW w:w="597" w:type="dxa"/>
            <w:hideMark/>
          </w:tcPr>
          <w:p w14:paraId="723B852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84</w:t>
            </w:r>
          </w:p>
        </w:tc>
        <w:tc>
          <w:tcPr>
            <w:tcW w:w="2178" w:type="dxa"/>
            <w:hideMark/>
          </w:tcPr>
          <w:p w14:paraId="706FA67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Nielson et al</w:t>
            </w:r>
          </w:p>
        </w:tc>
        <w:tc>
          <w:tcPr>
            <w:tcW w:w="1147" w:type="dxa"/>
            <w:hideMark/>
          </w:tcPr>
          <w:p w14:paraId="0652351F"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70" w:type="dxa"/>
            <w:hideMark/>
          </w:tcPr>
          <w:p w14:paraId="1ACC8C8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83, male, U13-U18, Denmark, first division academy.</w:t>
            </w:r>
          </w:p>
        </w:tc>
        <w:tc>
          <w:tcPr>
            <w:tcW w:w="3111" w:type="dxa"/>
            <w:hideMark/>
          </w:tcPr>
          <w:p w14:paraId="3438D01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0293FE8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0297C09C"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and abduction.</w:t>
            </w:r>
          </w:p>
        </w:tc>
      </w:tr>
      <w:tr w:rsidR="008A2AA3" w:rsidRPr="00142884" w14:paraId="02D8BE3B" w14:textId="77777777" w:rsidTr="008A2AA3">
        <w:trPr>
          <w:trHeight w:val="567"/>
        </w:trPr>
        <w:tc>
          <w:tcPr>
            <w:tcW w:w="597" w:type="dxa"/>
            <w:hideMark/>
          </w:tcPr>
          <w:p w14:paraId="22D52C72"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85</w:t>
            </w:r>
          </w:p>
        </w:tc>
        <w:tc>
          <w:tcPr>
            <w:tcW w:w="2178" w:type="dxa"/>
            <w:hideMark/>
          </w:tcPr>
          <w:p w14:paraId="6716CAD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Horn et al</w:t>
            </w:r>
          </w:p>
        </w:tc>
        <w:tc>
          <w:tcPr>
            <w:tcW w:w="1147" w:type="dxa"/>
            <w:hideMark/>
          </w:tcPr>
          <w:p w14:paraId="706FFE3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70" w:type="dxa"/>
            <w:hideMark/>
          </w:tcPr>
          <w:p w14:paraId="137907C3"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28, male, : 16.7 ± 1.3, England, English football league championship football academy.</w:t>
            </w:r>
          </w:p>
        </w:tc>
        <w:tc>
          <w:tcPr>
            <w:tcW w:w="3111" w:type="dxa"/>
            <w:hideMark/>
          </w:tcPr>
          <w:p w14:paraId="252B6DBA"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Cross sectional.</w:t>
            </w:r>
          </w:p>
        </w:tc>
        <w:tc>
          <w:tcPr>
            <w:tcW w:w="2119" w:type="dxa"/>
            <w:noWrap/>
            <w:hideMark/>
          </w:tcPr>
          <w:p w14:paraId="0E1D40A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Observational</w:t>
            </w:r>
          </w:p>
        </w:tc>
        <w:tc>
          <w:tcPr>
            <w:tcW w:w="3218" w:type="dxa"/>
            <w:hideMark/>
          </w:tcPr>
          <w:p w14:paraId="1346167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r>
      <w:tr w:rsidR="008A2AA3" w:rsidRPr="00142884" w14:paraId="5DE16C81" w14:textId="77777777" w:rsidTr="008A2AA3">
        <w:trPr>
          <w:trHeight w:val="567"/>
        </w:trPr>
        <w:tc>
          <w:tcPr>
            <w:tcW w:w="597" w:type="dxa"/>
            <w:hideMark/>
          </w:tcPr>
          <w:p w14:paraId="50069F98"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86</w:t>
            </w:r>
          </w:p>
        </w:tc>
        <w:tc>
          <w:tcPr>
            <w:tcW w:w="2178" w:type="dxa"/>
            <w:hideMark/>
          </w:tcPr>
          <w:p w14:paraId="292572F9" w14:textId="77777777" w:rsidR="008A2AA3" w:rsidRPr="00142884" w:rsidRDefault="008A2AA3" w:rsidP="008A2AA3">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McQuilliam</w:t>
            </w:r>
            <w:proofErr w:type="spellEnd"/>
            <w:r w:rsidRPr="00142884">
              <w:rPr>
                <w:rFonts w:ascii="Aptos" w:eastAsia="Times New Roman" w:hAnsi="Aptos" w:cs="Calibri"/>
                <w:color w:val="000000"/>
                <w:lang w:eastAsia="en-GB"/>
              </w:rPr>
              <w:t xml:space="preserve"> et al</w:t>
            </w:r>
          </w:p>
        </w:tc>
        <w:tc>
          <w:tcPr>
            <w:tcW w:w="1147" w:type="dxa"/>
            <w:hideMark/>
          </w:tcPr>
          <w:p w14:paraId="1CB88264"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2023</w:t>
            </w:r>
          </w:p>
        </w:tc>
        <w:tc>
          <w:tcPr>
            <w:tcW w:w="3170" w:type="dxa"/>
            <w:hideMark/>
          </w:tcPr>
          <w:p w14:paraId="6D6EF830"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23, male, 18 ± 1, England, Soccer college.</w:t>
            </w:r>
          </w:p>
        </w:tc>
        <w:tc>
          <w:tcPr>
            <w:tcW w:w="3111" w:type="dxa"/>
            <w:hideMark/>
          </w:tcPr>
          <w:p w14:paraId="55343CAD"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Between Subjects with control group.</w:t>
            </w:r>
          </w:p>
        </w:tc>
        <w:tc>
          <w:tcPr>
            <w:tcW w:w="2119" w:type="dxa"/>
            <w:noWrap/>
            <w:hideMark/>
          </w:tcPr>
          <w:p w14:paraId="5008A0C6"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Experimental</w:t>
            </w:r>
          </w:p>
        </w:tc>
        <w:tc>
          <w:tcPr>
            <w:tcW w:w="3218" w:type="dxa"/>
            <w:hideMark/>
          </w:tcPr>
          <w:p w14:paraId="760CA34B" w14:textId="77777777" w:rsidR="008A2AA3" w:rsidRPr="00142884" w:rsidRDefault="008A2AA3" w:rsidP="008A2AA3">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r>
    </w:tbl>
    <w:p w14:paraId="528A6FD1" w14:textId="567B5060" w:rsidR="00C46313" w:rsidRPr="00142884" w:rsidRDefault="00C46313" w:rsidP="00B75775">
      <w:pPr>
        <w:pStyle w:val="Default"/>
        <w:spacing w:after="120" w:line="480" w:lineRule="auto"/>
        <w:jc w:val="both"/>
        <w:rPr>
          <w:rFonts w:ascii="Aptos" w:hAnsi="Aptos"/>
          <w:sz w:val="22"/>
          <w:szCs w:val="22"/>
          <w:lang w:val="en-GB"/>
        </w:rPr>
      </w:pPr>
    </w:p>
    <w:p w14:paraId="53C74884" w14:textId="77777777" w:rsidR="00C46313" w:rsidRPr="00142884" w:rsidRDefault="00C46313">
      <w:pPr>
        <w:rPr>
          <w:rFonts w:ascii="Aptos" w:eastAsia="Times New Roman" w:hAnsi="Aptos" w:cs="Calibri"/>
          <w:color w:val="000000"/>
          <w:lang w:eastAsia="en-CA"/>
        </w:rPr>
      </w:pPr>
      <w:r w:rsidRPr="00142884">
        <w:rPr>
          <w:rFonts w:ascii="Aptos" w:hAnsi="Aptos"/>
        </w:rPr>
        <w:br w:type="page"/>
      </w:r>
    </w:p>
    <w:p w14:paraId="7114B9AD" w14:textId="5D18746F" w:rsidR="008A2AA3" w:rsidRPr="00142884" w:rsidRDefault="008A2AA3" w:rsidP="00C46313">
      <w:pPr>
        <w:rPr>
          <w:rFonts w:ascii="Aptos" w:eastAsia="Times New Roman" w:hAnsi="Aptos" w:cs="Calibri"/>
          <w:color w:val="000000"/>
          <w:lang w:eastAsia="en-CA"/>
        </w:rPr>
        <w:sectPr w:rsidR="008A2AA3" w:rsidRPr="00142884" w:rsidSect="00C46313">
          <w:pgSz w:w="16838" w:h="11906" w:orient="landscape"/>
          <w:pgMar w:top="720" w:right="720" w:bottom="720" w:left="720" w:header="709" w:footer="709" w:gutter="0"/>
          <w:cols w:space="708"/>
          <w:docGrid w:linePitch="360"/>
        </w:sectPr>
      </w:pPr>
    </w:p>
    <w:p w14:paraId="02861046" w14:textId="77777777" w:rsidR="001C56B7" w:rsidRPr="00142884" w:rsidRDefault="001C56B7" w:rsidP="001C56B7">
      <w:pPr>
        <w:spacing w:line="480" w:lineRule="auto"/>
        <w:jc w:val="both"/>
        <w:rPr>
          <w:rFonts w:ascii="Aptos" w:hAnsi="Aptos" w:cs="Calibri"/>
        </w:rPr>
      </w:pPr>
      <w:r w:rsidRPr="00142884">
        <w:rPr>
          <w:rFonts w:ascii="Aptos" w:hAnsi="Aptos" w:cs="Calibri"/>
          <w:noProof/>
        </w:rPr>
        <w:lastRenderedPageBreak/>
        <w:drawing>
          <wp:inline distT="0" distB="0" distL="0" distR="0" wp14:anchorId="49AECBDE" wp14:editId="51CFE56E">
            <wp:extent cx="5731510" cy="3603625"/>
            <wp:effectExtent l="0" t="0" r="0" b="0"/>
            <wp:docPr id="686298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298961" name=""/>
                    <pic:cNvPicPr/>
                  </pic:nvPicPr>
                  <pic:blipFill>
                    <a:blip r:embed="rId12"/>
                    <a:stretch>
                      <a:fillRect/>
                    </a:stretch>
                  </pic:blipFill>
                  <pic:spPr>
                    <a:xfrm>
                      <a:off x="0" y="0"/>
                      <a:ext cx="5731510" cy="3603625"/>
                    </a:xfrm>
                    <a:prstGeom prst="rect">
                      <a:avLst/>
                    </a:prstGeom>
                  </pic:spPr>
                </pic:pic>
              </a:graphicData>
            </a:graphic>
          </wp:inline>
        </w:drawing>
      </w:r>
    </w:p>
    <w:p w14:paraId="0735E12F" w14:textId="2A456397" w:rsidR="00EE4F0C" w:rsidRPr="00142884" w:rsidRDefault="001C56B7" w:rsidP="001C56B7">
      <w:pPr>
        <w:spacing w:line="480" w:lineRule="auto"/>
        <w:jc w:val="both"/>
        <w:rPr>
          <w:rFonts w:ascii="Aptos" w:hAnsi="Aptos" w:cs="Calibri"/>
        </w:rPr>
      </w:pPr>
      <w:r w:rsidRPr="00142884">
        <w:rPr>
          <w:rFonts w:ascii="Aptos" w:hAnsi="Aptos" w:cs="Calibri"/>
          <w:b/>
          <w:bCs/>
        </w:rPr>
        <w:t xml:space="preserve">Figure </w:t>
      </w:r>
      <w:r w:rsidR="00EE4F0C" w:rsidRPr="00142884">
        <w:rPr>
          <w:rFonts w:ascii="Aptos" w:hAnsi="Aptos" w:cs="Calibri"/>
          <w:b/>
          <w:bCs/>
        </w:rPr>
        <w:t>2</w:t>
      </w:r>
      <w:r w:rsidRPr="00142884">
        <w:rPr>
          <w:rFonts w:ascii="Aptos" w:hAnsi="Aptos" w:cs="Calibri"/>
        </w:rPr>
        <w:t xml:space="preserve">. Shows the reported </w:t>
      </w:r>
      <w:r w:rsidR="009A6F91" w:rsidRPr="00142884">
        <w:rPr>
          <w:rFonts w:ascii="Aptos" w:hAnsi="Aptos" w:cs="Calibri"/>
        </w:rPr>
        <w:t xml:space="preserve">chronological </w:t>
      </w:r>
      <w:r w:rsidRPr="00142884">
        <w:rPr>
          <w:rFonts w:ascii="Aptos" w:hAnsi="Aptos" w:cs="Calibri"/>
        </w:rPr>
        <w:t>age ranges rounded to the nearest year, of athletes tested for each assessment</w:t>
      </w:r>
      <w:r w:rsidR="00CA5919" w:rsidRPr="00142884">
        <w:rPr>
          <w:rFonts w:ascii="Aptos" w:hAnsi="Aptos" w:cs="Calibri"/>
        </w:rPr>
        <w:t xml:space="preserve"> irrespective of modality</w:t>
      </w:r>
      <w:r w:rsidRPr="00142884">
        <w:rPr>
          <w:rFonts w:ascii="Aptos" w:hAnsi="Aptos" w:cs="Calibri"/>
        </w:rPr>
        <w:t>.</w:t>
      </w:r>
    </w:p>
    <w:p w14:paraId="5E3BAFAB" w14:textId="77777777" w:rsidR="00EE4F0C" w:rsidRPr="00142884" w:rsidRDefault="00EE4F0C" w:rsidP="001C56B7">
      <w:pPr>
        <w:spacing w:line="480" w:lineRule="auto"/>
        <w:jc w:val="both"/>
        <w:rPr>
          <w:rFonts w:ascii="Aptos" w:hAnsi="Aptos" w:cs="Calibri"/>
        </w:rPr>
      </w:pPr>
    </w:p>
    <w:p w14:paraId="20DE8F94" w14:textId="77777777" w:rsidR="00EE4F0C" w:rsidRPr="00142884" w:rsidRDefault="00EE4F0C" w:rsidP="00EE4F0C">
      <w:pPr>
        <w:spacing w:line="480" w:lineRule="auto"/>
        <w:ind w:left="1134"/>
        <w:jc w:val="both"/>
        <w:rPr>
          <w:rFonts w:ascii="Aptos" w:hAnsi="Aptos" w:cs="Calibri"/>
          <w:i/>
          <w:iCs/>
          <w:color w:val="000000" w:themeColor="text1"/>
        </w:rPr>
      </w:pPr>
      <w:r w:rsidRPr="00142884">
        <w:rPr>
          <w:rFonts w:ascii="Aptos" w:hAnsi="Aptos" w:cs="Calibri"/>
          <w:i/>
          <w:iCs/>
          <w:color w:val="000000" w:themeColor="text1"/>
        </w:rPr>
        <w:t>4.1.2 Dynamic free weight assessments</w:t>
      </w:r>
    </w:p>
    <w:p w14:paraId="75D71054" w14:textId="7E9D442F" w:rsidR="003C65A4" w:rsidRPr="00142884" w:rsidRDefault="004B726C" w:rsidP="00EE4F0C">
      <w:pPr>
        <w:spacing w:line="480" w:lineRule="auto"/>
        <w:jc w:val="both"/>
        <w:rPr>
          <w:rFonts w:ascii="Aptos" w:hAnsi="Aptos" w:cs="Calibri"/>
        </w:rPr>
      </w:pPr>
      <w:r w:rsidRPr="00142884">
        <w:rPr>
          <w:rFonts w:ascii="Aptos" w:hAnsi="Aptos" w:cs="Calibri"/>
        </w:rPr>
        <w:t xml:space="preserve">          </w:t>
      </w:r>
      <w:r w:rsidR="00F533C1" w:rsidRPr="00142884">
        <w:rPr>
          <w:rFonts w:ascii="Aptos" w:hAnsi="Aptos" w:cs="Calibri"/>
        </w:rPr>
        <w:t>The 14 s</w:t>
      </w:r>
      <w:r w:rsidR="003C65A4" w:rsidRPr="00142884">
        <w:rPr>
          <w:rFonts w:ascii="Aptos" w:hAnsi="Aptos" w:cs="Calibri"/>
        </w:rPr>
        <w:t xml:space="preserve">tudies that assessed </w:t>
      </w:r>
      <w:r w:rsidR="002467DC" w:rsidRPr="00142884">
        <w:rPr>
          <w:rFonts w:ascii="Aptos" w:hAnsi="Aptos" w:cs="Calibri"/>
        </w:rPr>
        <w:t>DFW</w:t>
      </w:r>
      <w:r w:rsidR="003C65A4" w:rsidRPr="00142884">
        <w:rPr>
          <w:rFonts w:ascii="Aptos" w:hAnsi="Aptos" w:cs="Calibri"/>
        </w:rPr>
        <w:t xml:space="preserve"> </w:t>
      </w:r>
      <w:r w:rsidR="00A3360F" w:rsidRPr="00142884">
        <w:rPr>
          <w:rFonts w:ascii="Aptos" w:hAnsi="Aptos" w:cs="Calibri"/>
        </w:rPr>
        <w:t>MS</w:t>
      </w:r>
      <w:r w:rsidR="003C65A4" w:rsidRPr="00142884">
        <w:rPr>
          <w:rFonts w:ascii="Aptos" w:hAnsi="Aptos" w:cs="Calibri"/>
        </w:rPr>
        <w:t xml:space="preserve"> are included in </w:t>
      </w:r>
      <w:r w:rsidR="005B5ECC" w:rsidRPr="00142884">
        <w:rPr>
          <w:rFonts w:ascii="Aptos" w:hAnsi="Aptos" w:cs="Calibri"/>
          <w:b/>
          <w:bCs/>
        </w:rPr>
        <w:t>T</w:t>
      </w:r>
      <w:r w:rsidR="003C65A4" w:rsidRPr="00142884">
        <w:rPr>
          <w:rFonts w:ascii="Aptos" w:hAnsi="Aptos" w:cs="Calibri"/>
          <w:b/>
          <w:bCs/>
        </w:rPr>
        <w:t xml:space="preserve">able </w:t>
      </w:r>
      <w:r w:rsidR="00EE4F0C" w:rsidRPr="00142884">
        <w:rPr>
          <w:rFonts w:ascii="Aptos" w:hAnsi="Aptos" w:cs="Calibri"/>
          <w:b/>
          <w:bCs/>
        </w:rPr>
        <w:t>6</w:t>
      </w:r>
      <w:r w:rsidR="003C65A4" w:rsidRPr="00142884">
        <w:rPr>
          <w:rFonts w:ascii="Aptos" w:hAnsi="Aptos" w:cs="Calibri"/>
        </w:rPr>
        <w:t xml:space="preserve">. Within the 14 studies included there were </w:t>
      </w:r>
      <w:r w:rsidR="007A6F78" w:rsidRPr="00142884">
        <w:rPr>
          <w:rFonts w:ascii="Aptos" w:hAnsi="Aptos" w:cs="Calibri"/>
        </w:rPr>
        <w:t xml:space="preserve">6 different tests </w:t>
      </w:r>
      <w:r w:rsidR="00E110F1" w:rsidRPr="00142884">
        <w:rPr>
          <w:rFonts w:ascii="Aptos" w:hAnsi="Aptos" w:cs="Calibri"/>
        </w:rPr>
        <w:t>selected,</w:t>
      </w:r>
      <w:r w:rsidR="007A6F78" w:rsidRPr="00142884">
        <w:rPr>
          <w:rFonts w:ascii="Aptos" w:hAnsi="Aptos" w:cs="Calibri"/>
        </w:rPr>
        <w:t xml:space="preserve"> and 19</w:t>
      </w:r>
      <w:r w:rsidR="003C65A4" w:rsidRPr="00142884">
        <w:rPr>
          <w:rFonts w:ascii="Aptos" w:hAnsi="Aptos" w:cs="Calibri"/>
        </w:rPr>
        <w:t xml:space="preserve"> </w:t>
      </w:r>
      <w:r w:rsidR="007A6F78" w:rsidRPr="00142884">
        <w:rPr>
          <w:rFonts w:ascii="Aptos" w:hAnsi="Aptos" w:cs="Calibri"/>
        </w:rPr>
        <w:t xml:space="preserve">individual </w:t>
      </w:r>
      <w:r w:rsidR="006654B0" w:rsidRPr="00142884">
        <w:rPr>
          <w:rFonts w:ascii="Aptos" w:hAnsi="Aptos" w:cs="Calibri"/>
        </w:rPr>
        <w:t>evaluations</w:t>
      </w:r>
      <w:r w:rsidR="003C65A4" w:rsidRPr="00142884">
        <w:rPr>
          <w:rFonts w:ascii="Aptos" w:hAnsi="Aptos" w:cs="Calibri"/>
        </w:rPr>
        <w:t xml:space="preserve"> performed. The back squat</w:t>
      </w:r>
      <w:r w:rsidR="006C61F6" w:rsidRPr="00142884">
        <w:rPr>
          <w:rFonts w:ascii="Aptos" w:hAnsi="Aptos" w:cs="Calibri"/>
        </w:rPr>
        <w:t xml:space="preserve"> (BS)</w:t>
      </w:r>
      <w:r w:rsidR="003C65A4" w:rsidRPr="00142884">
        <w:rPr>
          <w:rFonts w:ascii="Aptos" w:hAnsi="Aptos" w:cs="Calibri"/>
        </w:rPr>
        <w:t xml:space="preserve"> was the </w:t>
      </w:r>
      <w:r w:rsidR="006654B0" w:rsidRPr="00142884">
        <w:rPr>
          <w:rFonts w:ascii="Aptos" w:hAnsi="Aptos" w:cs="Calibri"/>
        </w:rPr>
        <w:t>most used</w:t>
      </w:r>
      <w:r w:rsidR="003C65A4" w:rsidRPr="00142884">
        <w:rPr>
          <w:rFonts w:ascii="Aptos" w:hAnsi="Aptos" w:cs="Calibri"/>
        </w:rPr>
        <w:t xml:space="preserve"> assessment, being tested 1</w:t>
      </w:r>
      <w:r w:rsidR="007A6F78" w:rsidRPr="00142884">
        <w:rPr>
          <w:rFonts w:ascii="Aptos" w:hAnsi="Aptos" w:cs="Calibri"/>
        </w:rPr>
        <w:t>0</w:t>
      </w:r>
      <w:r w:rsidR="006654B0" w:rsidRPr="00142884">
        <w:rPr>
          <w:rFonts w:ascii="Aptos" w:hAnsi="Aptos" w:cs="Calibri"/>
        </w:rPr>
        <w:t xml:space="preserve"> (53%) tim</w:t>
      </w:r>
      <w:r w:rsidR="00987A3B">
        <w:rPr>
          <w:rFonts w:ascii="Aptos" w:hAnsi="Aptos" w:cs="Calibri"/>
        </w:rPr>
        <w:t>e</w:t>
      </w:r>
      <w:r w:rsidR="006654B0" w:rsidRPr="00142884">
        <w:rPr>
          <w:rFonts w:ascii="Aptos" w:hAnsi="Aptos" w:cs="Calibri"/>
        </w:rPr>
        <w:t>s</w:t>
      </w:r>
      <w:r w:rsidR="003C65A4" w:rsidRPr="00142884">
        <w:rPr>
          <w:rFonts w:ascii="Aptos" w:hAnsi="Aptos" w:cs="Calibri"/>
        </w:rPr>
        <w:t xml:space="preserve"> , second to this was the barbell bench press, which was assessed </w:t>
      </w:r>
      <w:r w:rsidR="006654B0" w:rsidRPr="00142884">
        <w:rPr>
          <w:rFonts w:ascii="Aptos" w:hAnsi="Aptos" w:cs="Calibri"/>
        </w:rPr>
        <w:t>5</w:t>
      </w:r>
      <w:r w:rsidR="003C65A4" w:rsidRPr="00142884">
        <w:rPr>
          <w:rFonts w:ascii="Aptos" w:hAnsi="Aptos" w:cs="Calibri"/>
        </w:rPr>
        <w:t xml:space="preserve"> (</w:t>
      </w:r>
      <w:r w:rsidR="006654B0" w:rsidRPr="00142884">
        <w:rPr>
          <w:rFonts w:ascii="Aptos" w:hAnsi="Aptos" w:cs="Calibri"/>
        </w:rPr>
        <w:t>26</w:t>
      </w:r>
      <w:r w:rsidR="003C65A4" w:rsidRPr="00142884">
        <w:rPr>
          <w:rFonts w:ascii="Aptos" w:hAnsi="Aptos" w:cs="Calibri"/>
        </w:rPr>
        <w:t xml:space="preserve">%) times. The </w:t>
      </w:r>
      <w:r w:rsidR="006654B0" w:rsidRPr="00142884">
        <w:rPr>
          <w:rFonts w:ascii="Aptos" w:hAnsi="Aptos" w:cs="Calibri"/>
        </w:rPr>
        <w:t>remaining</w:t>
      </w:r>
      <w:r w:rsidR="003C65A4" w:rsidRPr="00142884">
        <w:rPr>
          <w:rFonts w:ascii="Aptos" w:hAnsi="Aptos" w:cs="Calibri"/>
        </w:rPr>
        <w:t xml:space="preserve"> assessments were all tested once (</w:t>
      </w:r>
      <w:r w:rsidR="00D35641" w:rsidRPr="00142884">
        <w:rPr>
          <w:rFonts w:ascii="Aptos" w:hAnsi="Aptos" w:cs="Calibri"/>
        </w:rPr>
        <w:t>5</w:t>
      </w:r>
      <w:r w:rsidR="003C65A4" w:rsidRPr="00142884">
        <w:rPr>
          <w:rFonts w:ascii="Aptos" w:hAnsi="Aptos" w:cs="Calibri"/>
        </w:rPr>
        <w:t>%). Of the evaluations performed the 1RM was used 1</w:t>
      </w:r>
      <w:r w:rsidR="006654B0" w:rsidRPr="00142884">
        <w:rPr>
          <w:rFonts w:ascii="Aptos" w:hAnsi="Aptos" w:cs="Calibri"/>
        </w:rPr>
        <w:t>3</w:t>
      </w:r>
      <w:r w:rsidR="003C65A4" w:rsidRPr="00142884">
        <w:rPr>
          <w:rFonts w:ascii="Aptos" w:hAnsi="Aptos" w:cs="Calibri"/>
        </w:rPr>
        <w:t xml:space="preserve"> (</w:t>
      </w:r>
      <w:r w:rsidR="006654B0" w:rsidRPr="00142884">
        <w:rPr>
          <w:rFonts w:ascii="Aptos" w:hAnsi="Aptos" w:cs="Calibri"/>
        </w:rPr>
        <w:t>70</w:t>
      </w:r>
      <w:r w:rsidR="003C65A4" w:rsidRPr="00142884">
        <w:rPr>
          <w:rFonts w:ascii="Aptos" w:hAnsi="Aptos" w:cs="Calibri"/>
        </w:rPr>
        <w:t xml:space="preserve">%) of the time, whilst the 3RM </w:t>
      </w:r>
      <w:r w:rsidR="006654B0" w:rsidRPr="00142884">
        <w:rPr>
          <w:rFonts w:ascii="Aptos" w:hAnsi="Aptos" w:cs="Calibri"/>
        </w:rPr>
        <w:t xml:space="preserve">was implemented in 4 evaluations </w:t>
      </w:r>
      <w:r w:rsidR="003C65A4" w:rsidRPr="00142884">
        <w:rPr>
          <w:rFonts w:ascii="Aptos" w:hAnsi="Aptos" w:cs="Calibri"/>
        </w:rPr>
        <w:t>(</w:t>
      </w:r>
      <w:r w:rsidR="006654B0" w:rsidRPr="00142884">
        <w:rPr>
          <w:rFonts w:ascii="Aptos" w:hAnsi="Aptos" w:cs="Calibri"/>
        </w:rPr>
        <w:t>31</w:t>
      </w:r>
      <w:r w:rsidR="003C65A4" w:rsidRPr="00142884">
        <w:rPr>
          <w:rFonts w:ascii="Aptos" w:hAnsi="Aptos" w:cs="Calibri"/>
        </w:rPr>
        <w:t xml:space="preserve">%) </w:t>
      </w:r>
      <w:r w:rsidR="006654B0" w:rsidRPr="00142884">
        <w:rPr>
          <w:rFonts w:ascii="Aptos" w:hAnsi="Aptos" w:cs="Calibri"/>
        </w:rPr>
        <w:t xml:space="preserve">and 5RM in 1 </w:t>
      </w:r>
      <w:r w:rsidR="003C65A4" w:rsidRPr="00142884">
        <w:rPr>
          <w:rFonts w:ascii="Aptos" w:hAnsi="Aptos" w:cs="Calibri"/>
        </w:rPr>
        <w:t>(</w:t>
      </w:r>
      <w:r w:rsidR="006654B0" w:rsidRPr="00142884">
        <w:rPr>
          <w:rFonts w:ascii="Aptos" w:hAnsi="Aptos" w:cs="Calibri"/>
        </w:rPr>
        <w:t>5</w:t>
      </w:r>
      <w:r w:rsidR="003C65A4" w:rsidRPr="00142884">
        <w:rPr>
          <w:rFonts w:ascii="Aptos" w:hAnsi="Aptos" w:cs="Calibri"/>
        </w:rPr>
        <w:t xml:space="preserve">%). An estimated 1RM using barbell velocity recorded using a linear transducer was used </w:t>
      </w:r>
      <w:r w:rsidR="006654B0" w:rsidRPr="00142884">
        <w:rPr>
          <w:rFonts w:ascii="Aptos" w:hAnsi="Aptos" w:cs="Calibri"/>
        </w:rPr>
        <w:t xml:space="preserve">in two evaluations (10%) during a </w:t>
      </w:r>
      <w:r w:rsidR="006C61F6" w:rsidRPr="00142884">
        <w:rPr>
          <w:rFonts w:ascii="Aptos" w:hAnsi="Aptos" w:cs="Calibri"/>
        </w:rPr>
        <w:t>BS</w:t>
      </w:r>
      <w:r w:rsidR="006654B0" w:rsidRPr="00142884">
        <w:rPr>
          <w:rFonts w:ascii="Aptos" w:hAnsi="Aptos" w:cs="Calibri"/>
        </w:rPr>
        <w:t xml:space="preserve"> and </w:t>
      </w:r>
      <w:r w:rsidR="006C61F6" w:rsidRPr="00142884">
        <w:rPr>
          <w:rFonts w:ascii="Aptos" w:hAnsi="Aptos" w:cs="Calibri"/>
        </w:rPr>
        <w:t>RFESS.</w:t>
      </w:r>
    </w:p>
    <w:p w14:paraId="729508A2" w14:textId="77777777" w:rsidR="008A2AA3" w:rsidRPr="00142884" w:rsidRDefault="008A2AA3">
      <w:pPr>
        <w:rPr>
          <w:rFonts w:ascii="Aptos" w:hAnsi="Aptos" w:cs="Calibri"/>
        </w:rPr>
      </w:pPr>
      <w:r w:rsidRPr="00142884">
        <w:rPr>
          <w:rFonts w:ascii="Aptos" w:hAnsi="Aptos" w:cs="Calibri"/>
        </w:rPr>
        <w:br w:type="page"/>
      </w:r>
    </w:p>
    <w:p w14:paraId="55F78C2F" w14:textId="77777777" w:rsidR="008A2AA3" w:rsidRPr="00142884" w:rsidRDefault="008A2AA3" w:rsidP="00B75775">
      <w:pPr>
        <w:spacing w:line="480" w:lineRule="auto"/>
        <w:jc w:val="both"/>
        <w:rPr>
          <w:rFonts w:ascii="Aptos" w:hAnsi="Aptos" w:cs="Calibri"/>
        </w:rPr>
        <w:sectPr w:rsidR="008A2AA3" w:rsidRPr="00142884" w:rsidSect="00E562BA">
          <w:pgSz w:w="11906" w:h="16838"/>
          <w:pgMar w:top="1440" w:right="1440" w:bottom="1440" w:left="1440" w:header="709" w:footer="709" w:gutter="0"/>
          <w:cols w:space="708"/>
          <w:docGrid w:linePitch="360"/>
        </w:sectPr>
      </w:pPr>
    </w:p>
    <w:tbl>
      <w:tblPr>
        <w:tblW w:w="15544" w:type="dxa"/>
        <w:tblLook w:val="04A0" w:firstRow="1" w:lastRow="0" w:firstColumn="1" w:lastColumn="0" w:noHBand="0" w:noVBand="1"/>
      </w:tblPr>
      <w:tblGrid>
        <w:gridCol w:w="734"/>
        <w:gridCol w:w="1534"/>
        <w:gridCol w:w="741"/>
        <w:gridCol w:w="2268"/>
        <w:gridCol w:w="4536"/>
        <w:gridCol w:w="5731"/>
      </w:tblGrid>
      <w:tr w:rsidR="00D055A8" w:rsidRPr="00142884" w14:paraId="2AE5B422" w14:textId="77777777" w:rsidTr="00D055A8">
        <w:trPr>
          <w:trHeight w:val="567"/>
        </w:trPr>
        <w:tc>
          <w:tcPr>
            <w:tcW w:w="15544" w:type="dxa"/>
            <w:gridSpan w:val="6"/>
            <w:tcBorders>
              <w:top w:val="nil"/>
              <w:left w:val="nil"/>
              <w:bottom w:val="nil"/>
              <w:right w:val="nil"/>
            </w:tcBorders>
            <w:noWrap/>
            <w:hideMark/>
          </w:tcPr>
          <w:p w14:paraId="30B1AA79" w14:textId="1605CB46" w:rsidR="00D055A8" w:rsidRPr="00142884" w:rsidRDefault="00EE4F0C" w:rsidP="00D055A8">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lastRenderedPageBreak/>
              <w:t xml:space="preserve">Table 5. </w:t>
            </w:r>
            <w:r w:rsidR="00D055A8" w:rsidRPr="00142884">
              <w:rPr>
                <w:rFonts w:ascii="Aptos" w:eastAsia="Times New Roman" w:hAnsi="Aptos" w:cs="Calibri"/>
                <w:color w:val="000000"/>
                <w:lang w:eastAsia="en-GB"/>
              </w:rPr>
              <w:t>Maximal voluntary contraction</w:t>
            </w:r>
            <w:r w:rsidRPr="00142884">
              <w:rPr>
                <w:rFonts w:ascii="Aptos" w:eastAsia="Times New Roman" w:hAnsi="Aptos" w:cs="Calibri"/>
                <w:color w:val="000000"/>
                <w:lang w:eastAsia="en-GB"/>
              </w:rPr>
              <w:t xml:space="preserve"> assessments</w:t>
            </w:r>
          </w:p>
        </w:tc>
      </w:tr>
      <w:tr w:rsidR="00D055A8" w:rsidRPr="00142884" w14:paraId="600443B6" w14:textId="77777777" w:rsidTr="00D35641">
        <w:trPr>
          <w:trHeight w:val="567"/>
        </w:trPr>
        <w:tc>
          <w:tcPr>
            <w:tcW w:w="734" w:type="dxa"/>
            <w:tcBorders>
              <w:top w:val="nil"/>
              <w:left w:val="nil"/>
              <w:bottom w:val="single" w:sz="4" w:space="0" w:color="auto"/>
              <w:right w:val="nil"/>
            </w:tcBorders>
            <w:hideMark/>
          </w:tcPr>
          <w:p w14:paraId="493C3D77" w14:textId="77777777" w:rsidR="00D055A8" w:rsidRPr="00142884" w:rsidRDefault="00D055A8" w:rsidP="00D055A8">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ID</w:t>
            </w:r>
          </w:p>
        </w:tc>
        <w:tc>
          <w:tcPr>
            <w:tcW w:w="1534" w:type="dxa"/>
            <w:tcBorders>
              <w:top w:val="nil"/>
              <w:left w:val="nil"/>
              <w:bottom w:val="single" w:sz="4" w:space="0" w:color="auto"/>
              <w:right w:val="nil"/>
            </w:tcBorders>
            <w:hideMark/>
          </w:tcPr>
          <w:p w14:paraId="270ED227" w14:textId="77777777" w:rsidR="00D055A8" w:rsidRPr="00142884" w:rsidRDefault="00D055A8" w:rsidP="00D055A8">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Author</w:t>
            </w:r>
          </w:p>
        </w:tc>
        <w:tc>
          <w:tcPr>
            <w:tcW w:w="741" w:type="dxa"/>
            <w:tcBorders>
              <w:top w:val="nil"/>
              <w:left w:val="nil"/>
              <w:bottom w:val="single" w:sz="4" w:space="0" w:color="auto"/>
              <w:right w:val="nil"/>
            </w:tcBorders>
            <w:hideMark/>
          </w:tcPr>
          <w:p w14:paraId="7EA0E66D" w14:textId="77777777" w:rsidR="00D055A8" w:rsidRPr="00142884" w:rsidRDefault="00D055A8" w:rsidP="00D055A8">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Year</w:t>
            </w:r>
          </w:p>
        </w:tc>
        <w:tc>
          <w:tcPr>
            <w:tcW w:w="2268" w:type="dxa"/>
            <w:tcBorders>
              <w:top w:val="nil"/>
              <w:left w:val="nil"/>
              <w:bottom w:val="single" w:sz="4" w:space="0" w:color="auto"/>
              <w:right w:val="nil"/>
            </w:tcBorders>
            <w:hideMark/>
          </w:tcPr>
          <w:p w14:paraId="7DB4CFA4" w14:textId="77777777" w:rsidR="00D055A8" w:rsidRPr="00142884" w:rsidRDefault="00D055A8" w:rsidP="00D055A8">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Assessment</w:t>
            </w:r>
          </w:p>
        </w:tc>
        <w:tc>
          <w:tcPr>
            <w:tcW w:w="4536" w:type="dxa"/>
            <w:tcBorders>
              <w:top w:val="nil"/>
              <w:left w:val="nil"/>
              <w:bottom w:val="single" w:sz="4" w:space="0" w:color="auto"/>
              <w:right w:val="nil"/>
            </w:tcBorders>
            <w:hideMark/>
          </w:tcPr>
          <w:p w14:paraId="1C8EC416" w14:textId="77777777" w:rsidR="00D055A8" w:rsidRPr="00142884" w:rsidRDefault="00D055A8" w:rsidP="00D055A8">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Evaluation</w:t>
            </w:r>
          </w:p>
        </w:tc>
        <w:tc>
          <w:tcPr>
            <w:tcW w:w="5731" w:type="dxa"/>
            <w:tcBorders>
              <w:top w:val="nil"/>
              <w:left w:val="nil"/>
              <w:bottom w:val="single" w:sz="4" w:space="0" w:color="auto"/>
              <w:right w:val="nil"/>
            </w:tcBorders>
            <w:hideMark/>
          </w:tcPr>
          <w:p w14:paraId="2C053D0F" w14:textId="77777777" w:rsidR="00D055A8" w:rsidRPr="00142884" w:rsidRDefault="00D055A8" w:rsidP="00D055A8">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Summary</w:t>
            </w:r>
          </w:p>
        </w:tc>
      </w:tr>
      <w:tr w:rsidR="00D055A8" w:rsidRPr="00142884" w14:paraId="1F349938" w14:textId="77777777" w:rsidTr="00D35641">
        <w:trPr>
          <w:trHeight w:val="567"/>
        </w:trPr>
        <w:tc>
          <w:tcPr>
            <w:tcW w:w="734" w:type="dxa"/>
            <w:tcBorders>
              <w:top w:val="nil"/>
              <w:left w:val="nil"/>
              <w:bottom w:val="nil"/>
              <w:right w:val="nil"/>
            </w:tcBorders>
            <w:hideMark/>
          </w:tcPr>
          <w:p w14:paraId="1EA6801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1</w:t>
            </w:r>
          </w:p>
        </w:tc>
        <w:tc>
          <w:tcPr>
            <w:tcW w:w="1534" w:type="dxa"/>
            <w:tcBorders>
              <w:top w:val="nil"/>
              <w:left w:val="nil"/>
              <w:bottom w:val="nil"/>
              <w:right w:val="nil"/>
            </w:tcBorders>
            <w:hideMark/>
          </w:tcPr>
          <w:p w14:paraId="748D16E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Eustace et al</w:t>
            </w:r>
          </w:p>
        </w:tc>
        <w:tc>
          <w:tcPr>
            <w:tcW w:w="741" w:type="dxa"/>
            <w:tcBorders>
              <w:top w:val="nil"/>
              <w:left w:val="nil"/>
              <w:bottom w:val="nil"/>
              <w:right w:val="nil"/>
            </w:tcBorders>
            <w:hideMark/>
          </w:tcPr>
          <w:p w14:paraId="63B44AE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2020</w:t>
            </w:r>
          </w:p>
        </w:tc>
        <w:tc>
          <w:tcPr>
            <w:tcW w:w="2268" w:type="dxa"/>
            <w:tcBorders>
              <w:top w:val="nil"/>
              <w:left w:val="nil"/>
              <w:bottom w:val="nil"/>
              <w:right w:val="nil"/>
            </w:tcBorders>
            <w:hideMark/>
          </w:tcPr>
          <w:p w14:paraId="16AA2F3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19E1829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7B5C4E4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was no difference between youth and senior players in peak torque across all velocities tested.</w:t>
            </w:r>
          </w:p>
        </w:tc>
      </w:tr>
      <w:tr w:rsidR="00D055A8" w:rsidRPr="00142884" w14:paraId="5AF7C5EB" w14:textId="77777777" w:rsidTr="00D35641">
        <w:trPr>
          <w:trHeight w:val="567"/>
        </w:trPr>
        <w:tc>
          <w:tcPr>
            <w:tcW w:w="734" w:type="dxa"/>
            <w:tcBorders>
              <w:top w:val="nil"/>
              <w:left w:val="nil"/>
              <w:bottom w:val="nil"/>
              <w:right w:val="nil"/>
            </w:tcBorders>
            <w:hideMark/>
          </w:tcPr>
          <w:p w14:paraId="3FE6CA7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w:t>
            </w:r>
          </w:p>
        </w:tc>
        <w:tc>
          <w:tcPr>
            <w:tcW w:w="1534" w:type="dxa"/>
            <w:tcBorders>
              <w:top w:val="nil"/>
              <w:left w:val="nil"/>
              <w:bottom w:val="nil"/>
              <w:right w:val="nil"/>
            </w:tcBorders>
            <w:hideMark/>
          </w:tcPr>
          <w:p w14:paraId="13F312C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Wong &amp; Wong</w:t>
            </w:r>
          </w:p>
        </w:tc>
        <w:tc>
          <w:tcPr>
            <w:tcW w:w="741" w:type="dxa"/>
            <w:tcBorders>
              <w:top w:val="nil"/>
              <w:left w:val="nil"/>
              <w:bottom w:val="nil"/>
              <w:right w:val="nil"/>
            </w:tcBorders>
            <w:hideMark/>
          </w:tcPr>
          <w:p w14:paraId="6F23147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2009</w:t>
            </w:r>
          </w:p>
        </w:tc>
        <w:tc>
          <w:tcPr>
            <w:tcW w:w="2268" w:type="dxa"/>
            <w:tcBorders>
              <w:top w:val="nil"/>
              <w:left w:val="nil"/>
              <w:bottom w:val="nil"/>
              <w:right w:val="nil"/>
            </w:tcBorders>
            <w:hideMark/>
          </w:tcPr>
          <w:p w14:paraId="2FD4BC0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0F3D0A4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33BFAA5F" w14:textId="5D620AA0"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Peak concentric and eccentric torque </w:t>
            </w:r>
            <w:r w:rsidR="009F6444" w:rsidRPr="00142884">
              <w:rPr>
                <w:rFonts w:ascii="Aptos" w:eastAsia="Times New Roman" w:hAnsi="Aptos" w:cs="Calibri"/>
                <w:lang w:eastAsia="en-GB"/>
              </w:rPr>
              <w:t>produced</w:t>
            </w:r>
            <w:r w:rsidRPr="00142884">
              <w:rPr>
                <w:rFonts w:ascii="Aptos" w:eastAsia="Times New Roman" w:hAnsi="Aptos" w:cs="Calibri"/>
                <w:lang w:eastAsia="en-GB"/>
              </w:rPr>
              <w:t xml:space="preserve"> by the quadricep was greater than the hamstring.</w:t>
            </w:r>
          </w:p>
        </w:tc>
      </w:tr>
      <w:tr w:rsidR="00D055A8" w:rsidRPr="00142884" w14:paraId="4BE5AF47" w14:textId="77777777" w:rsidTr="00D35641">
        <w:trPr>
          <w:trHeight w:val="567"/>
        </w:trPr>
        <w:tc>
          <w:tcPr>
            <w:tcW w:w="734" w:type="dxa"/>
            <w:tcBorders>
              <w:top w:val="nil"/>
              <w:left w:val="nil"/>
              <w:bottom w:val="nil"/>
              <w:right w:val="nil"/>
            </w:tcBorders>
            <w:hideMark/>
          </w:tcPr>
          <w:p w14:paraId="6E70A62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4</w:t>
            </w:r>
          </w:p>
        </w:tc>
        <w:tc>
          <w:tcPr>
            <w:tcW w:w="1534" w:type="dxa"/>
            <w:tcBorders>
              <w:top w:val="nil"/>
              <w:left w:val="nil"/>
              <w:bottom w:val="nil"/>
              <w:right w:val="nil"/>
            </w:tcBorders>
            <w:hideMark/>
          </w:tcPr>
          <w:p w14:paraId="72A41C6F"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Andrade et al</w:t>
            </w:r>
          </w:p>
        </w:tc>
        <w:tc>
          <w:tcPr>
            <w:tcW w:w="741" w:type="dxa"/>
            <w:tcBorders>
              <w:top w:val="nil"/>
              <w:left w:val="nil"/>
              <w:bottom w:val="nil"/>
              <w:right w:val="nil"/>
            </w:tcBorders>
            <w:hideMark/>
          </w:tcPr>
          <w:p w14:paraId="1CE3B38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2020</w:t>
            </w:r>
          </w:p>
        </w:tc>
        <w:tc>
          <w:tcPr>
            <w:tcW w:w="2268" w:type="dxa"/>
            <w:tcBorders>
              <w:top w:val="nil"/>
              <w:left w:val="nil"/>
              <w:bottom w:val="nil"/>
              <w:right w:val="nil"/>
            </w:tcBorders>
            <w:hideMark/>
          </w:tcPr>
          <w:p w14:paraId="666C115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5AE2571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38345D22" w14:textId="55A9FDD6"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was no asymmetry between dominant and non-dominant limbs across all age groups.</w:t>
            </w:r>
          </w:p>
        </w:tc>
      </w:tr>
      <w:tr w:rsidR="00D055A8" w:rsidRPr="00142884" w14:paraId="4B532086" w14:textId="77777777" w:rsidTr="00D35641">
        <w:trPr>
          <w:trHeight w:val="567"/>
        </w:trPr>
        <w:tc>
          <w:tcPr>
            <w:tcW w:w="734" w:type="dxa"/>
            <w:tcBorders>
              <w:top w:val="nil"/>
              <w:left w:val="nil"/>
              <w:bottom w:val="nil"/>
              <w:right w:val="nil"/>
            </w:tcBorders>
            <w:hideMark/>
          </w:tcPr>
          <w:p w14:paraId="45820D0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7</w:t>
            </w:r>
          </w:p>
        </w:tc>
        <w:tc>
          <w:tcPr>
            <w:tcW w:w="1534" w:type="dxa"/>
            <w:tcBorders>
              <w:top w:val="nil"/>
              <w:left w:val="nil"/>
              <w:bottom w:val="nil"/>
              <w:right w:val="nil"/>
            </w:tcBorders>
            <w:hideMark/>
          </w:tcPr>
          <w:p w14:paraId="293AEEB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Carling et al</w:t>
            </w:r>
          </w:p>
        </w:tc>
        <w:tc>
          <w:tcPr>
            <w:tcW w:w="741" w:type="dxa"/>
            <w:tcBorders>
              <w:top w:val="nil"/>
              <w:left w:val="nil"/>
              <w:bottom w:val="nil"/>
              <w:right w:val="nil"/>
            </w:tcBorders>
            <w:hideMark/>
          </w:tcPr>
          <w:p w14:paraId="54E55B5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2011</w:t>
            </w:r>
          </w:p>
        </w:tc>
        <w:tc>
          <w:tcPr>
            <w:tcW w:w="2268" w:type="dxa"/>
            <w:tcBorders>
              <w:top w:val="nil"/>
              <w:left w:val="nil"/>
              <w:bottom w:val="nil"/>
              <w:right w:val="nil"/>
            </w:tcBorders>
            <w:hideMark/>
          </w:tcPr>
          <w:p w14:paraId="7DED150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0B4CAF3F"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17EBC78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was no apparent change in physical attributes between those selected in early years compared to later years.</w:t>
            </w:r>
          </w:p>
        </w:tc>
      </w:tr>
      <w:tr w:rsidR="00D055A8" w:rsidRPr="00142884" w14:paraId="6CB9521D" w14:textId="77777777" w:rsidTr="00D35641">
        <w:trPr>
          <w:trHeight w:val="567"/>
        </w:trPr>
        <w:tc>
          <w:tcPr>
            <w:tcW w:w="734" w:type="dxa"/>
            <w:tcBorders>
              <w:top w:val="nil"/>
              <w:left w:val="nil"/>
              <w:bottom w:val="nil"/>
              <w:right w:val="nil"/>
            </w:tcBorders>
            <w:hideMark/>
          </w:tcPr>
          <w:p w14:paraId="4F13864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8</w:t>
            </w:r>
          </w:p>
        </w:tc>
        <w:tc>
          <w:tcPr>
            <w:tcW w:w="1534" w:type="dxa"/>
            <w:tcBorders>
              <w:top w:val="nil"/>
              <w:left w:val="nil"/>
              <w:bottom w:val="nil"/>
              <w:right w:val="nil"/>
            </w:tcBorders>
            <w:hideMark/>
          </w:tcPr>
          <w:p w14:paraId="3B13243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Lehnert et al</w:t>
            </w:r>
          </w:p>
        </w:tc>
        <w:tc>
          <w:tcPr>
            <w:tcW w:w="741" w:type="dxa"/>
            <w:tcBorders>
              <w:top w:val="nil"/>
              <w:left w:val="nil"/>
              <w:bottom w:val="nil"/>
              <w:right w:val="nil"/>
            </w:tcBorders>
            <w:hideMark/>
          </w:tcPr>
          <w:p w14:paraId="6861245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2018</w:t>
            </w:r>
          </w:p>
        </w:tc>
        <w:tc>
          <w:tcPr>
            <w:tcW w:w="2268" w:type="dxa"/>
            <w:tcBorders>
              <w:top w:val="nil"/>
              <w:left w:val="nil"/>
              <w:bottom w:val="nil"/>
              <w:right w:val="nil"/>
            </w:tcBorders>
            <w:hideMark/>
          </w:tcPr>
          <w:p w14:paraId="71BB75E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3FA6A1B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7695D27F" w14:textId="6480665C"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Following fatigue there was not a </w:t>
            </w:r>
            <w:r w:rsidR="009F6444" w:rsidRPr="00142884">
              <w:rPr>
                <w:rFonts w:ascii="Aptos" w:eastAsia="Times New Roman" w:hAnsi="Aptos" w:cs="Calibri"/>
                <w:lang w:eastAsia="en-GB"/>
              </w:rPr>
              <w:t>significant</w:t>
            </w:r>
            <w:r w:rsidRPr="00142884">
              <w:rPr>
                <w:rFonts w:ascii="Aptos" w:eastAsia="Times New Roman" w:hAnsi="Aptos" w:cs="Calibri"/>
                <w:lang w:eastAsia="en-GB"/>
              </w:rPr>
              <w:t xml:space="preserve"> decrease in peak torque force.</w:t>
            </w:r>
          </w:p>
        </w:tc>
      </w:tr>
      <w:tr w:rsidR="00D055A8" w:rsidRPr="00142884" w14:paraId="774403AD" w14:textId="77777777" w:rsidTr="00D35641">
        <w:trPr>
          <w:trHeight w:val="567"/>
        </w:trPr>
        <w:tc>
          <w:tcPr>
            <w:tcW w:w="734" w:type="dxa"/>
            <w:tcBorders>
              <w:top w:val="nil"/>
              <w:left w:val="nil"/>
              <w:bottom w:val="nil"/>
              <w:right w:val="nil"/>
            </w:tcBorders>
            <w:hideMark/>
          </w:tcPr>
          <w:p w14:paraId="1C9005A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9</w:t>
            </w:r>
          </w:p>
        </w:tc>
        <w:tc>
          <w:tcPr>
            <w:tcW w:w="1534" w:type="dxa"/>
            <w:tcBorders>
              <w:top w:val="nil"/>
              <w:left w:val="nil"/>
              <w:bottom w:val="nil"/>
              <w:right w:val="nil"/>
            </w:tcBorders>
            <w:hideMark/>
          </w:tcPr>
          <w:p w14:paraId="5C36309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Lehnert et al</w:t>
            </w:r>
          </w:p>
        </w:tc>
        <w:tc>
          <w:tcPr>
            <w:tcW w:w="741" w:type="dxa"/>
            <w:tcBorders>
              <w:top w:val="nil"/>
              <w:left w:val="nil"/>
              <w:bottom w:val="nil"/>
              <w:right w:val="nil"/>
            </w:tcBorders>
            <w:hideMark/>
          </w:tcPr>
          <w:p w14:paraId="25F2BE9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2017</w:t>
            </w:r>
          </w:p>
        </w:tc>
        <w:tc>
          <w:tcPr>
            <w:tcW w:w="2268" w:type="dxa"/>
            <w:tcBorders>
              <w:top w:val="nil"/>
              <w:left w:val="nil"/>
              <w:bottom w:val="nil"/>
              <w:right w:val="nil"/>
            </w:tcBorders>
            <w:hideMark/>
          </w:tcPr>
          <w:p w14:paraId="6C856C8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55A09B0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0D6859A7" w14:textId="368FC374"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were no </w:t>
            </w:r>
            <w:r w:rsidR="009F6444" w:rsidRPr="00142884">
              <w:rPr>
                <w:rFonts w:ascii="Aptos" w:eastAsia="Times New Roman" w:hAnsi="Aptos" w:cs="Calibri"/>
                <w:lang w:eastAsia="en-GB"/>
              </w:rPr>
              <w:t>changes</w:t>
            </w:r>
            <w:r w:rsidRPr="00142884">
              <w:rPr>
                <w:rFonts w:ascii="Aptos" w:eastAsia="Times New Roman" w:hAnsi="Aptos" w:cs="Calibri"/>
                <w:lang w:eastAsia="en-GB"/>
              </w:rPr>
              <w:t xml:space="preserve"> in peak torque in the dominant leg over the 10-week training period.</w:t>
            </w:r>
          </w:p>
        </w:tc>
      </w:tr>
      <w:tr w:rsidR="00D055A8" w:rsidRPr="00142884" w14:paraId="0EB9C01E" w14:textId="77777777" w:rsidTr="00D35641">
        <w:trPr>
          <w:trHeight w:val="567"/>
        </w:trPr>
        <w:tc>
          <w:tcPr>
            <w:tcW w:w="734" w:type="dxa"/>
            <w:tcBorders>
              <w:top w:val="nil"/>
              <w:left w:val="nil"/>
              <w:bottom w:val="nil"/>
              <w:right w:val="nil"/>
            </w:tcBorders>
            <w:hideMark/>
          </w:tcPr>
          <w:p w14:paraId="074E03E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13</w:t>
            </w:r>
          </w:p>
        </w:tc>
        <w:tc>
          <w:tcPr>
            <w:tcW w:w="1534" w:type="dxa"/>
            <w:tcBorders>
              <w:top w:val="nil"/>
              <w:left w:val="nil"/>
              <w:bottom w:val="nil"/>
              <w:right w:val="nil"/>
            </w:tcBorders>
            <w:hideMark/>
          </w:tcPr>
          <w:p w14:paraId="56F878B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Iga et al</w:t>
            </w:r>
          </w:p>
        </w:tc>
        <w:tc>
          <w:tcPr>
            <w:tcW w:w="741" w:type="dxa"/>
            <w:tcBorders>
              <w:top w:val="nil"/>
              <w:left w:val="nil"/>
              <w:bottom w:val="nil"/>
              <w:right w:val="nil"/>
            </w:tcBorders>
            <w:hideMark/>
          </w:tcPr>
          <w:p w14:paraId="153C602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2009</w:t>
            </w:r>
          </w:p>
        </w:tc>
        <w:tc>
          <w:tcPr>
            <w:tcW w:w="2268" w:type="dxa"/>
            <w:tcBorders>
              <w:top w:val="nil"/>
              <w:left w:val="nil"/>
              <w:bottom w:val="nil"/>
              <w:right w:val="nil"/>
            </w:tcBorders>
            <w:hideMark/>
          </w:tcPr>
          <w:p w14:paraId="4842415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30D179C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6F399298" w14:textId="652682A0"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Players who training </w:t>
            </w:r>
            <w:r w:rsidR="009F6444" w:rsidRPr="00142884">
              <w:rPr>
                <w:rFonts w:ascii="Aptos" w:eastAsia="Times New Roman" w:hAnsi="Aptos" w:cs="Calibri"/>
                <w:lang w:eastAsia="en-GB"/>
              </w:rPr>
              <w:t>cantered</w:t>
            </w:r>
            <w:r w:rsidRPr="00142884">
              <w:rPr>
                <w:rFonts w:ascii="Aptos" w:eastAsia="Times New Roman" w:hAnsi="Aptos" w:cs="Calibri"/>
                <w:lang w:eastAsia="en-GB"/>
              </w:rPr>
              <w:t xml:space="preserve"> solely around the technical development of soccer skills showed asymmetry knee musculature.</w:t>
            </w:r>
          </w:p>
        </w:tc>
      </w:tr>
      <w:tr w:rsidR="00D055A8" w:rsidRPr="00142884" w14:paraId="1F3F3FFF" w14:textId="77777777" w:rsidTr="00D35641">
        <w:trPr>
          <w:trHeight w:val="567"/>
        </w:trPr>
        <w:tc>
          <w:tcPr>
            <w:tcW w:w="734" w:type="dxa"/>
            <w:tcBorders>
              <w:top w:val="nil"/>
              <w:left w:val="nil"/>
              <w:bottom w:val="nil"/>
              <w:right w:val="nil"/>
            </w:tcBorders>
            <w:hideMark/>
          </w:tcPr>
          <w:p w14:paraId="070BEBC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14</w:t>
            </w:r>
          </w:p>
        </w:tc>
        <w:tc>
          <w:tcPr>
            <w:tcW w:w="1534" w:type="dxa"/>
            <w:tcBorders>
              <w:top w:val="nil"/>
              <w:left w:val="nil"/>
              <w:bottom w:val="nil"/>
              <w:right w:val="nil"/>
            </w:tcBorders>
            <w:hideMark/>
          </w:tcPr>
          <w:p w14:paraId="6F6129ED"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Hoshikawa</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7D9253D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2009</w:t>
            </w:r>
          </w:p>
        </w:tc>
        <w:tc>
          <w:tcPr>
            <w:tcW w:w="2268" w:type="dxa"/>
            <w:tcBorders>
              <w:top w:val="nil"/>
              <w:left w:val="nil"/>
              <w:bottom w:val="nil"/>
              <w:right w:val="nil"/>
            </w:tcBorders>
            <w:hideMark/>
          </w:tcPr>
          <w:p w14:paraId="71A865B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6452A68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51CC21F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was a greater relationship between muscle cross sectional area and torque in senior players compared to junior players. </w:t>
            </w:r>
          </w:p>
        </w:tc>
      </w:tr>
      <w:tr w:rsidR="00D055A8" w:rsidRPr="00142884" w14:paraId="664DA505" w14:textId="77777777" w:rsidTr="00D35641">
        <w:trPr>
          <w:trHeight w:val="567"/>
        </w:trPr>
        <w:tc>
          <w:tcPr>
            <w:tcW w:w="734" w:type="dxa"/>
            <w:tcBorders>
              <w:top w:val="nil"/>
              <w:left w:val="nil"/>
              <w:bottom w:val="nil"/>
              <w:right w:val="nil"/>
            </w:tcBorders>
            <w:hideMark/>
          </w:tcPr>
          <w:p w14:paraId="5886CF82" w14:textId="77777777"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18</w:t>
            </w:r>
          </w:p>
        </w:tc>
        <w:tc>
          <w:tcPr>
            <w:tcW w:w="1534" w:type="dxa"/>
            <w:tcBorders>
              <w:top w:val="nil"/>
              <w:left w:val="nil"/>
              <w:bottom w:val="nil"/>
              <w:right w:val="nil"/>
            </w:tcBorders>
            <w:hideMark/>
          </w:tcPr>
          <w:p w14:paraId="46D39F12" w14:textId="77777777"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Ruivo et al</w:t>
            </w:r>
          </w:p>
        </w:tc>
        <w:tc>
          <w:tcPr>
            <w:tcW w:w="741" w:type="dxa"/>
            <w:tcBorders>
              <w:top w:val="nil"/>
              <w:left w:val="nil"/>
              <w:bottom w:val="nil"/>
              <w:right w:val="nil"/>
            </w:tcBorders>
            <w:hideMark/>
          </w:tcPr>
          <w:p w14:paraId="3F8A3E25" w14:textId="77777777"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2268" w:type="dxa"/>
            <w:tcBorders>
              <w:top w:val="nil"/>
              <w:left w:val="nil"/>
              <w:bottom w:val="nil"/>
              <w:right w:val="nil"/>
            </w:tcBorders>
            <w:hideMark/>
          </w:tcPr>
          <w:p w14:paraId="357EEBA8" w14:textId="77777777"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Lat pull-down</w:t>
            </w:r>
          </w:p>
        </w:tc>
        <w:tc>
          <w:tcPr>
            <w:tcW w:w="4536" w:type="dxa"/>
            <w:tcBorders>
              <w:top w:val="nil"/>
              <w:left w:val="nil"/>
              <w:bottom w:val="nil"/>
              <w:right w:val="nil"/>
            </w:tcBorders>
            <w:hideMark/>
          </w:tcPr>
          <w:p w14:paraId="61235A2E" w14:textId="77777777"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 repetition max.</w:t>
            </w:r>
          </w:p>
        </w:tc>
        <w:tc>
          <w:tcPr>
            <w:tcW w:w="5731" w:type="dxa"/>
            <w:tcBorders>
              <w:top w:val="nil"/>
              <w:left w:val="nil"/>
              <w:bottom w:val="nil"/>
              <w:right w:val="nil"/>
            </w:tcBorders>
            <w:hideMark/>
          </w:tcPr>
          <w:p w14:paraId="244781DC" w14:textId="0E9506D5"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Athletes body composition, upper body strength and strength endurance increased following a </w:t>
            </w:r>
            <w:r w:rsidR="00E110F1" w:rsidRPr="00142884">
              <w:rPr>
                <w:rFonts w:ascii="Aptos" w:eastAsia="Times New Roman" w:hAnsi="Aptos" w:cs="Calibri"/>
                <w:color w:val="000000"/>
                <w:lang w:eastAsia="en-GB"/>
              </w:rPr>
              <w:t>16-week</w:t>
            </w:r>
            <w:r w:rsidRPr="00142884">
              <w:rPr>
                <w:rFonts w:ascii="Aptos" w:eastAsia="Times New Roman" w:hAnsi="Aptos" w:cs="Calibri"/>
                <w:color w:val="000000"/>
                <w:lang w:eastAsia="en-GB"/>
              </w:rPr>
              <w:t xml:space="preserve"> strength programme.</w:t>
            </w:r>
          </w:p>
        </w:tc>
      </w:tr>
      <w:tr w:rsidR="00D055A8" w:rsidRPr="00142884" w14:paraId="35C7E066" w14:textId="77777777" w:rsidTr="00D35641">
        <w:trPr>
          <w:trHeight w:val="567"/>
        </w:trPr>
        <w:tc>
          <w:tcPr>
            <w:tcW w:w="734" w:type="dxa"/>
            <w:tcBorders>
              <w:top w:val="nil"/>
              <w:left w:val="nil"/>
              <w:bottom w:val="nil"/>
              <w:right w:val="nil"/>
            </w:tcBorders>
            <w:hideMark/>
          </w:tcPr>
          <w:p w14:paraId="4BC0915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21</w:t>
            </w:r>
          </w:p>
        </w:tc>
        <w:tc>
          <w:tcPr>
            <w:tcW w:w="1534" w:type="dxa"/>
            <w:tcBorders>
              <w:top w:val="nil"/>
              <w:left w:val="nil"/>
              <w:bottom w:val="nil"/>
              <w:right w:val="nil"/>
            </w:tcBorders>
            <w:hideMark/>
          </w:tcPr>
          <w:p w14:paraId="3593F532"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Hoshikawa</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0832430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2013</w:t>
            </w:r>
          </w:p>
        </w:tc>
        <w:tc>
          <w:tcPr>
            <w:tcW w:w="2268" w:type="dxa"/>
            <w:tcBorders>
              <w:top w:val="nil"/>
              <w:left w:val="nil"/>
              <w:bottom w:val="nil"/>
              <w:right w:val="nil"/>
            </w:tcBorders>
            <w:hideMark/>
          </w:tcPr>
          <w:p w14:paraId="0B4312E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Hip extension and flexion.</w:t>
            </w:r>
          </w:p>
        </w:tc>
        <w:tc>
          <w:tcPr>
            <w:tcW w:w="4536" w:type="dxa"/>
            <w:tcBorders>
              <w:top w:val="nil"/>
              <w:left w:val="nil"/>
              <w:bottom w:val="nil"/>
              <w:right w:val="nil"/>
            </w:tcBorders>
            <w:hideMark/>
          </w:tcPr>
          <w:p w14:paraId="2739F9B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762CF535" w14:textId="4A0B8102"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Training of basic core stabilisation alongside regular soccer training had no effect on trunk muscularity. It did  improve hip extensor strength </w:t>
            </w:r>
            <w:r w:rsidR="009F6444" w:rsidRPr="00142884">
              <w:rPr>
                <w:rFonts w:ascii="Aptos" w:eastAsia="Times New Roman" w:hAnsi="Aptos" w:cs="Calibri"/>
                <w:lang w:eastAsia="en-GB"/>
              </w:rPr>
              <w:t>and</w:t>
            </w:r>
            <w:r w:rsidRPr="00142884">
              <w:rPr>
                <w:rFonts w:ascii="Aptos" w:eastAsia="Times New Roman" w:hAnsi="Aptos" w:cs="Calibri"/>
                <w:lang w:eastAsia="en-GB"/>
              </w:rPr>
              <w:t xml:space="preserve"> vertical jump.</w:t>
            </w:r>
          </w:p>
        </w:tc>
      </w:tr>
      <w:tr w:rsidR="00D055A8" w:rsidRPr="00142884" w14:paraId="3B10E1D8" w14:textId="77777777" w:rsidTr="00D35641">
        <w:trPr>
          <w:trHeight w:val="567"/>
        </w:trPr>
        <w:tc>
          <w:tcPr>
            <w:tcW w:w="734" w:type="dxa"/>
            <w:tcBorders>
              <w:top w:val="nil"/>
              <w:left w:val="nil"/>
              <w:bottom w:val="nil"/>
              <w:right w:val="nil"/>
            </w:tcBorders>
            <w:hideMark/>
          </w:tcPr>
          <w:p w14:paraId="4FF8837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22</w:t>
            </w:r>
          </w:p>
        </w:tc>
        <w:tc>
          <w:tcPr>
            <w:tcW w:w="1534" w:type="dxa"/>
            <w:tcBorders>
              <w:top w:val="nil"/>
              <w:left w:val="nil"/>
              <w:bottom w:val="nil"/>
              <w:right w:val="nil"/>
            </w:tcBorders>
            <w:hideMark/>
          </w:tcPr>
          <w:p w14:paraId="0BD95BD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Lacombe et al</w:t>
            </w:r>
          </w:p>
        </w:tc>
        <w:tc>
          <w:tcPr>
            <w:tcW w:w="741" w:type="dxa"/>
            <w:tcBorders>
              <w:top w:val="nil"/>
              <w:left w:val="nil"/>
              <w:bottom w:val="nil"/>
              <w:right w:val="nil"/>
            </w:tcBorders>
            <w:hideMark/>
          </w:tcPr>
          <w:p w14:paraId="2CA4B2C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2019</w:t>
            </w:r>
          </w:p>
        </w:tc>
        <w:tc>
          <w:tcPr>
            <w:tcW w:w="2268" w:type="dxa"/>
            <w:tcBorders>
              <w:top w:val="nil"/>
              <w:left w:val="nil"/>
              <w:bottom w:val="nil"/>
              <w:right w:val="nil"/>
            </w:tcBorders>
            <w:hideMark/>
          </w:tcPr>
          <w:p w14:paraId="456C33B2" w14:textId="71674F32" w:rsidR="00D055A8" w:rsidRPr="00142884" w:rsidRDefault="009F6444"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Nordic</w:t>
            </w:r>
            <w:r w:rsidR="00D055A8" w:rsidRPr="00142884">
              <w:rPr>
                <w:rFonts w:ascii="Aptos" w:eastAsia="Times New Roman" w:hAnsi="Aptos" w:cs="Calibri"/>
                <w:lang w:eastAsia="en-GB"/>
              </w:rPr>
              <w:t xml:space="preserve"> hamstring exercise.</w:t>
            </w:r>
          </w:p>
        </w:tc>
        <w:tc>
          <w:tcPr>
            <w:tcW w:w="4536" w:type="dxa"/>
            <w:tcBorders>
              <w:top w:val="nil"/>
              <w:left w:val="nil"/>
              <w:bottom w:val="nil"/>
              <w:right w:val="nil"/>
            </w:tcBorders>
            <w:hideMark/>
          </w:tcPr>
          <w:p w14:paraId="6308099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Noardboard, Peak eccentric force.</w:t>
            </w:r>
          </w:p>
        </w:tc>
        <w:tc>
          <w:tcPr>
            <w:tcW w:w="5731" w:type="dxa"/>
            <w:tcBorders>
              <w:top w:val="nil"/>
              <w:left w:val="nil"/>
              <w:bottom w:val="nil"/>
              <w:right w:val="nil"/>
            </w:tcBorders>
            <w:hideMark/>
          </w:tcPr>
          <w:p w14:paraId="4665664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Low volume hamstring training showed similar results to high volume.</w:t>
            </w:r>
          </w:p>
        </w:tc>
      </w:tr>
      <w:tr w:rsidR="00D055A8" w:rsidRPr="00142884" w14:paraId="76B6FBF1" w14:textId="77777777" w:rsidTr="00D35641">
        <w:trPr>
          <w:trHeight w:val="567"/>
        </w:trPr>
        <w:tc>
          <w:tcPr>
            <w:tcW w:w="734" w:type="dxa"/>
            <w:tcBorders>
              <w:top w:val="nil"/>
              <w:left w:val="nil"/>
              <w:bottom w:val="nil"/>
              <w:right w:val="nil"/>
            </w:tcBorders>
            <w:hideMark/>
          </w:tcPr>
          <w:p w14:paraId="11B4FC9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26</w:t>
            </w:r>
          </w:p>
        </w:tc>
        <w:tc>
          <w:tcPr>
            <w:tcW w:w="1534" w:type="dxa"/>
            <w:tcBorders>
              <w:top w:val="nil"/>
              <w:left w:val="nil"/>
              <w:bottom w:val="nil"/>
              <w:right w:val="nil"/>
            </w:tcBorders>
            <w:hideMark/>
          </w:tcPr>
          <w:p w14:paraId="674A7CD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Lehnert et al</w:t>
            </w:r>
          </w:p>
        </w:tc>
        <w:tc>
          <w:tcPr>
            <w:tcW w:w="741" w:type="dxa"/>
            <w:tcBorders>
              <w:top w:val="nil"/>
              <w:left w:val="nil"/>
              <w:bottom w:val="nil"/>
              <w:right w:val="nil"/>
            </w:tcBorders>
            <w:hideMark/>
          </w:tcPr>
          <w:p w14:paraId="2FA39A4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2011</w:t>
            </w:r>
          </w:p>
        </w:tc>
        <w:tc>
          <w:tcPr>
            <w:tcW w:w="2268" w:type="dxa"/>
            <w:tcBorders>
              <w:top w:val="nil"/>
              <w:left w:val="nil"/>
              <w:bottom w:val="nil"/>
              <w:right w:val="nil"/>
            </w:tcBorders>
            <w:hideMark/>
          </w:tcPr>
          <w:p w14:paraId="326321D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2014F7F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5F7A6D11" w14:textId="1BB360DF"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Older players were stronger than younger players. Faster </w:t>
            </w:r>
            <w:r w:rsidR="009F6444" w:rsidRPr="00142884">
              <w:rPr>
                <w:rFonts w:ascii="Aptos" w:eastAsia="Times New Roman" w:hAnsi="Aptos" w:cs="Calibri"/>
                <w:lang w:eastAsia="en-GB"/>
              </w:rPr>
              <w:t>movement</w:t>
            </w:r>
            <w:r w:rsidRPr="00142884">
              <w:rPr>
                <w:rFonts w:ascii="Aptos" w:eastAsia="Times New Roman" w:hAnsi="Aptos" w:cs="Calibri"/>
                <w:lang w:eastAsia="en-GB"/>
              </w:rPr>
              <w:t xml:space="preserve"> speed produced lower peak torque.</w:t>
            </w:r>
          </w:p>
        </w:tc>
      </w:tr>
      <w:tr w:rsidR="00D055A8" w:rsidRPr="00142884" w14:paraId="66CF4FD5" w14:textId="77777777" w:rsidTr="00D35641">
        <w:trPr>
          <w:trHeight w:val="567"/>
        </w:trPr>
        <w:tc>
          <w:tcPr>
            <w:tcW w:w="734" w:type="dxa"/>
            <w:tcBorders>
              <w:top w:val="nil"/>
              <w:left w:val="nil"/>
              <w:bottom w:val="nil"/>
              <w:right w:val="nil"/>
            </w:tcBorders>
            <w:hideMark/>
          </w:tcPr>
          <w:p w14:paraId="64EC336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27</w:t>
            </w:r>
          </w:p>
        </w:tc>
        <w:tc>
          <w:tcPr>
            <w:tcW w:w="1534" w:type="dxa"/>
            <w:tcBorders>
              <w:top w:val="nil"/>
              <w:left w:val="nil"/>
              <w:bottom w:val="nil"/>
              <w:right w:val="nil"/>
            </w:tcBorders>
            <w:hideMark/>
          </w:tcPr>
          <w:p w14:paraId="547DC59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Forbes et al</w:t>
            </w:r>
          </w:p>
        </w:tc>
        <w:tc>
          <w:tcPr>
            <w:tcW w:w="741" w:type="dxa"/>
            <w:tcBorders>
              <w:top w:val="nil"/>
              <w:left w:val="nil"/>
              <w:bottom w:val="nil"/>
              <w:right w:val="nil"/>
            </w:tcBorders>
            <w:hideMark/>
          </w:tcPr>
          <w:p w14:paraId="78115E3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2009</w:t>
            </w:r>
          </w:p>
        </w:tc>
        <w:tc>
          <w:tcPr>
            <w:tcW w:w="2268" w:type="dxa"/>
            <w:tcBorders>
              <w:top w:val="nil"/>
              <w:left w:val="nil"/>
              <w:bottom w:val="nil"/>
              <w:right w:val="nil"/>
            </w:tcBorders>
            <w:hideMark/>
          </w:tcPr>
          <w:p w14:paraId="4D5908B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6BB094D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704A208A" w14:textId="21B18B95"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Peak torque increased with chronological age and </w:t>
            </w:r>
            <w:r w:rsidR="009F6444" w:rsidRPr="00142884">
              <w:rPr>
                <w:rFonts w:ascii="Aptos" w:eastAsia="Times New Roman" w:hAnsi="Aptos" w:cs="Calibri"/>
                <w:lang w:eastAsia="en-GB"/>
              </w:rPr>
              <w:t>pubic</w:t>
            </w:r>
            <w:r w:rsidRPr="00142884">
              <w:rPr>
                <w:rFonts w:ascii="Aptos" w:eastAsia="Times New Roman" w:hAnsi="Aptos" w:cs="Calibri"/>
                <w:lang w:eastAsia="en-GB"/>
              </w:rPr>
              <w:t xml:space="preserve"> development scaling. </w:t>
            </w:r>
          </w:p>
        </w:tc>
      </w:tr>
      <w:tr w:rsidR="00D055A8" w:rsidRPr="00142884" w14:paraId="0B6C6715" w14:textId="77777777" w:rsidTr="00D35641">
        <w:trPr>
          <w:trHeight w:val="567"/>
        </w:trPr>
        <w:tc>
          <w:tcPr>
            <w:tcW w:w="734" w:type="dxa"/>
            <w:tcBorders>
              <w:top w:val="nil"/>
              <w:left w:val="nil"/>
              <w:bottom w:val="nil"/>
              <w:right w:val="nil"/>
            </w:tcBorders>
            <w:hideMark/>
          </w:tcPr>
          <w:p w14:paraId="3A36886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lastRenderedPageBreak/>
              <w:t>30</w:t>
            </w:r>
          </w:p>
        </w:tc>
        <w:tc>
          <w:tcPr>
            <w:tcW w:w="1534" w:type="dxa"/>
            <w:tcBorders>
              <w:top w:val="nil"/>
              <w:left w:val="nil"/>
              <w:bottom w:val="nil"/>
              <w:right w:val="nil"/>
            </w:tcBorders>
            <w:hideMark/>
          </w:tcPr>
          <w:p w14:paraId="591BB21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Herdy et al</w:t>
            </w:r>
          </w:p>
        </w:tc>
        <w:tc>
          <w:tcPr>
            <w:tcW w:w="741" w:type="dxa"/>
            <w:tcBorders>
              <w:top w:val="nil"/>
              <w:left w:val="nil"/>
              <w:bottom w:val="nil"/>
              <w:right w:val="nil"/>
            </w:tcBorders>
            <w:hideMark/>
          </w:tcPr>
          <w:p w14:paraId="168BA13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2018</w:t>
            </w:r>
          </w:p>
        </w:tc>
        <w:tc>
          <w:tcPr>
            <w:tcW w:w="2268" w:type="dxa"/>
            <w:tcBorders>
              <w:top w:val="nil"/>
              <w:left w:val="nil"/>
              <w:bottom w:val="nil"/>
              <w:right w:val="nil"/>
            </w:tcBorders>
            <w:hideMark/>
          </w:tcPr>
          <w:p w14:paraId="05B5007F"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0BE0B42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466AD4A4" w14:textId="6B4807CD"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Younger players produced less force than older players. Goal keepers were stronger than </w:t>
            </w:r>
            <w:r w:rsidR="009F6444" w:rsidRPr="00142884">
              <w:rPr>
                <w:rFonts w:ascii="Aptos" w:eastAsia="Times New Roman" w:hAnsi="Aptos" w:cs="Calibri"/>
                <w:lang w:eastAsia="en-GB"/>
              </w:rPr>
              <w:t>outfield</w:t>
            </w:r>
            <w:r w:rsidRPr="00142884">
              <w:rPr>
                <w:rFonts w:ascii="Aptos" w:eastAsia="Times New Roman" w:hAnsi="Aptos" w:cs="Calibri"/>
                <w:lang w:eastAsia="en-GB"/>
              </w:rPr>
              <w:t xml:space="preserve"> players.</w:t>
            </w:r>
          </w:p>
        </w:tc>
      </w:tr>
      <w:tr w:rsidR="00D055A8" w:rsidRPr="00142884" w14:paraId="112B928F" w14:textId="77777777" w:rsidTr="00D35641">
        <w:trPr>
          <w:trHeight w:val="567"/>
        </w:trPr>
        <w:tc>
          <w:tcPr>
            <w:tcW w:w="734" w:type="dxa"/>
            <w:tcBorders>
              <w:top w:val="nil"/>
              <w:left w:val="nil"/>
              <w:bottom w:val="nil"/>
              <w:right w:val="nil"/>
            </w:tcBorders>
            <w:hideMark/>
          </w:tcPr>
          <w:p w14:paraId="58BB396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31</w:t>
            </w:r>
          </w:p>
        </w:tc>
        <w:tc>
          <w:tcPr>
            <w:tcW w:w="1534" w:type="dxa"/>
            <w:tcBorders>
              <w:top w:val="nil"/>
              <w:left w:val="nil"/>
              <w:bottom w:val="nil"/>
              <w:right w:val="nil"/>
            </w:tcBorders>
            <w:hideMark/>
          </w:tcPr>
          <w:p w14:paraId="219583F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McLean et al</w:t>
            </w:r>
          </w:p>
        </w:tc>
        <w:tc>
          <w:tcPr>
            <w:tcW w:w="741" w:type="dxa"/>
            <w:tcBorders>
              <w:top w:val="nil"/>
              <w:left w:val="nil"/>
              <w:bottom w:val="nil"/>
              <w:right w:val="nil"/>
            </w:tcBorders>
            <w:hideMark/>
          </w:tcPr>
          <w:p w14:paraId="7FF4CEB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1993</w:t>
            </w:r>
          </w:p>
        </w:tc>
        <w:tc>
          <w:tcPr>
            <w:tcW w:w="2268" w:type="dxa"/>
            <w:tcBorders>
              <w:top w:val="nil"/>
              <w:left w:val="nil"/>
              <w:bottom w:val="nil"/>
              <w:right w:val="nil"/>
            </w:tcBorders>
            <w:hideMark/>
          </w:tcPr>
          <w:p w14:paraId="6DAADB2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4EA5780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3CFB5653" w14:textId="10735323"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Players were  stronger with their right limb and performed better on a kick drive on the </w:t>
            </w:r>
            <w:r w:rsidR="00E110F1" w:rsidRPr="00142884">
              <w:rPr>
                <w:rFonts w:ascii="Aptos" w:eastAsia="Times New Roman" w:hAnsi="Aptos" w:cs="Calibri"/>
                <w:lang w:eastAsia="en-GB"/>
              </w:rPr>
              <w:t>right-hand</w:t>
            </w:r>
            <w:r w:rsidRPr="00142884">
              <w:rPr>
                <w:rFonts w:ascii="Aptos" w:eastAsia="Times New Roman" w:hAnsi="Aptos" w:cs="Calibri"/>
                <w:lang w:eastAsia="en-GB"/>
              </w:rPr>
              <w:t xml:space="preserve"> side. </w:t>
            </w:r>
            <w:r w:rsidR="00E110F1" w:rsidRPr="00142884">
              <w:rPr>
                <w:rFonts w:ascii="Aptos" w:eastAsia="Times New Roman" w:hAnsi="Aptos" w:cs="Calibri"/>
                <w:lang w:eastAsia="en-GB"/>
              </w:rPr>
              <w:t>However,</w:t>
            </w:r>
            <w:r w:rsidRPr="00142884">
              <w:rPr>
                <w:rFonts w:ascii="Aptos" w:eastAsia="Times New Roman" w:hAnsi="Aptos" w:cs="Calibri"/>
                <w:lang w:eastAsia="en-GB"/>
              </w:rPr>
              <w:t xml:space="preserve"> when </w:t>
            </w:r>
            <w:r w:rsidR="009F6444" w:rsidRPr="00142884">
              <w:rPr>
                <w:rFonts w:ascii="Aptos" w:eastAsia="Times New Roman" w:hAnsi="Aptos" w:cs="Calibri"/>
                <w:lang w:eastAsia="en-GB"/>
              </w:rPr>
              <w:t>performing</w:t>
            </w:r>
            <w:r w:rsidRPr="00142884">
              <w:rPr>
                <w:rFonts w:ascii="Aptos" w:eastAsia="Times New Roman" w:hAnsi="Aptos" w:cs="Calibri"/>
                <w:lang w:eastAsia="en-GB"/>
              </w:rPr>
              <w:t xml:space="preserve"> a chip both limbs showed similar velocity and accuracy.</w:t>
            </w:r>
          </w:p>
        </w:tc>
      </w:tr>
      <w:tr w:rsidR="00D055A8" w:rsidRPr="00142884" w14:paraId="361BF566" w14:textId="77777777" w:rsidTr="00D35641">
        <w:trPr>
          <w:trHeight w:val="567"/>
        </w:trPr>
        <w:tc>
          <w:tcPr>
            <w:tcW w:w="734" w:type="dxa"/>
            <w:tcBorders>
              <w:top w:val="nil"/>
              <w:left w:val="nil"/>
              <w:bottom w:val="nil"/>
              <w:right w:val="nil"/>
            </w:tcBorders>
            <w:hideMark/>
          </w:tcPr>
          <w:p w14:paraId="4FA23AB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32</w:t>
            </w:r>
          </w:p>
        </w:tc>
        <w:tc>
          <w:tcPr>
            <w:tcW w:w="1534" w:type="dxa"/>
            <w:tcBorders>
              <w:top w:val="nil"/>
              <w:left w:val="nil"/>
              <w:bottom w:val="nil"/>
              <w:right w:val="nil"/>
            </w:tcBorders>
            <w:hideMark/>
          </w:tcPr>
          <w:p w14:paraId="1DB32BE4"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Peñailillo</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7DA7802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2016</w:t>
            </w:r>
          </w:p>
        </w:tc>
        <w:tc>
          <w:tcPr>
            <w:tcW w:w="2268" w:type="dxa"/>
            <w:tcBorders>
              <w:top w:val="nil"/>
              <w:left w:val="nil"/>
              <w:bottom w:val="nil"/>
              <w:right w:val="nil"/>
            </w:tcBorders>
            <w:hideMark/>
          </w:tcPr>
          <w:p w14:paraId="1DEC261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w:t>
            </w:r>
          </w:p>
        </w:tc>
        <w:tc>
          <w:tcPr>
            <w:tcW w:w="4536" w:type="dxa"/>
            <w:tcBorders>
              <w:top w:val="nil"/>
              <w:left w:val="nil"/>
              <w:bottom w:val="nil"/>
              <w:right w:val="nil"/>
            </w:tcBorders>
            <w:hideMark/>
          </w:tcPr>
          <w:p w14:paraId="077E3CF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Leg extension, 1 repetition max.</w:t>
            </w:r>
          </w:p>
        </w:tc>
        <w:tc>
          <w:tcPr>
            <w:tcW w:w="5731" w:type="dxa"/>
            <w:tcBorders>
              <w:top w:val="nil"/>
              <w:left w:val="nil"/>
              <w:bottom w:val="nil"/>
              <w:right w:val="nil"/>
            </w:tcBorders>
            <w:hideMark/>
          </w:tcPr>
          <w:p w14:paraId="10F585D5" w14:textId="1EFBFAA8"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were strong  correlations shown </w:t>
            </w:r>
            <w:r w:rsidR="009F6444" w:rsidRPr="00142884">
              <w:rPr>
                <w:rFonts w:ascii="Aptos" w:eastAsia="Times New Roman" w:hAnsi="Aptos" w:cs="Calibri"/>
                <w:lang w:eastAsia="en-GB"/>
              </w:rPr>
              <w:t>between</w:t>
            </w:r>
            <w:r w:rsidRPr="00142884">
              <w:rPr>
                <w:rFonts w:ascii="Aptos" w:eastAsia="Times New Roman" w:hAnsi="Aptos" w:cs="Calibri"/>
                <w:lang w:eastAsia="en-GB"/>
              </w:rPr>
              <w:t xml:space="preserve"> leg strength, 20m sprint time and 15m flying sprint time.</w:t>
            </w:r>
          </w:p>
        </w:tc>
      </w:tr>
      <w:tr w:rsidR="00D055A8" w:rsidRPr="00142884" w14:paraId="1C476BAF" w14:textId="77777777" w:rsidTr="00D35641">
        <w:trPr>
          <w:trHeight w:val="567"/>
        </w:trPr>
        <w:tc>
          <w:tcPr>
            <w:tcW w:w="734" w:type="dxa"/>
            <w:tcBorders>
              <w:top w:val="nil"/>
              <w:left w:val="nil"/>
              <w:bottom w:val="nil"/>
              <w:right w:val="nil"/>
            </w:tcBorders>
            <w:hideMark/>
          </w:tcPr>
          <w:p w14:paraId="69A22CA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33</w:t>
            </w:r>
          </w:p>
        </w:tc>
        <w:tc>
          <w:tcPr>
            <w:tcW w:w="1534" w:type="dxa"/>
            <w:tcBorders>
              <w:top w:val="nil"/>
              <w:left w:val="nil"/>
              <w:bottom w:val="nil"/>
              <w:right w:val="nil"/>
            </w:tcBorders>
            <w:hideMark/>
          </w:tcPr>
          <w:p w14:paraId="0D982ABC"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Lehance</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21AC31E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2009</w:t>
            </w:r>
          </w:p>
        </w:tc>
        <w:tc>
          <w:tcPr>
            <w:tcW w:w="2268" w:type="dxa"/>
            <w:tcBorders>
              <w:top w:val="nil"/>
              <w:left w:val="nil"/>
              <w:bottom w:val="nil"/>
              <w:right w:val="nil"/>
            </w:tcBorders>
            <w:hideMark/>
          </w:tcPr>
          <w:p w14:paraId="66027EC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08C72DD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5C35F010" w14:textId="5D6E34B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U17 group produced less absolute force than senior players, however when normalised for body mass there was no difference. Players who had a previous injury showed </w:t>
            </w:r>
            <w:r w:rsidR="009F6444" w:rsidRPr="00142884">
              <w:rPr>
                <w:rFonts w:ascii="Aptos" w:eastAsia="Times New Roman" w:hAnsi="Aptos" w:cs="Calibri"/>
                <w:lang w:eastAsia="en-GB"/>
              </w:rPr>
              <w:t>muscular</w:t>
            </w:r>
            <w:r w:rsidRPr="00142884">
              <w:rPr>
                <w:rFonts w:ascii="Aptos" w:eastAsia="Times New Roman" w:hAnsi="Aptos" w:cs="Calibri"/>
                <w:lang w:eastAsia="en-GB"/>
              </w:rPr>
              <w:t xml:space="preserve"> strength imbalance.</w:t>
            </w:r>
          </w:p>
        </w:tc>
      </w:tr>
      <w:tr w:rsidR="00D055A8" w:rsidRPr="00142884" w14:paraId="3F82122E" w14:textId="77777777" w:rsidTr="00D35641">
        <w:trPr>
          <w:trHeight w:val="567"/>
        </w:trPr>
        <w:tc>
          <w:tcPr>
            <w:tcW w:w="734" w:type="dxa"/>
            <w:tcBorders>
              <w:top w:val="nil"/>
              <w:left w:val="nil"/>
              <w:bottom w:val="nil"/>
              <w:right w:val="nil"/>
            </w:tcBorders>
            <w:hideMark/>
          </w:tcPr>
          <w:p w14:paraId="7AFAD23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34</w:t>
            </w:r>
          </w:p>
        </w:tc>
        <w:tc>
          <w:tcPr>
            <w:tcW w:w="1534" w:type="dxa"/>
            <w:tcBorders>
              <w:top w:val="nil"/>
              <w:left w:val="nil"/>
              <w:bottom w:val="nil"/>
              <w:right w:val="nil"/>
            </w:tcBorders>
            <w:hideMark/>
          </w:tcPr>
          <w:p w14:paraId="035E95C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Markovic et al</w:t>
            </w:r>
          </w:p>
        </w:tc>
        <w:tc>
          <w:tcPr>
            <w:tcW w:w="741" w:type="dxa"/>
            <w:tcBorders>
              <w:top w:val="nil"/>
              <w:left w:val="nil"/>
              <w:bottom w:val="nil"/>
              <w:right w:val="nil"/>
            </w:tcBorders>
            <w:hideMark/>
          </w:tcPr>
          <w:p w14:paraId="5EA5471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2018</w:t>
            </w:r>
          </w:p>
        </w:tc>
        <w:tc>
          <w:tcPr>
            <w:tcW w:w="2268" w:type="dxa"/>
            <w:tcBorders>
              <w:top w:val="nil"/>
              <w:left w:val="nil"/>
              <w:bottom w:val="nil"/>
              <w:right w:val="nil"/>
            </w:tcBorders>
            <w:hideMark/>
          </w:tcPr>
          <w:p w14:paraId="05A6107C" w14:textId="387225C8" w:rsidR="00D055A8" w:rsidRPr="00142884" w:rsidRDefault="009F6444"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Nordic</w:t>
            </w:r>
            <w:r w:rsidR="00D055A8" w:rsidRPr="00142884">
              <w:rPr>
                <w:rFonts w:ascii="Aptos" w:eastAsia="Times New Roman" w:hAnsi="Aptos" w:cs="Calibri"/>
                <w:lang w:eastAsia="en-GB"/>
              </w:rPr>
              <w:t xml:space="preserve"> hamstring exercise.</w:t>
            </w:r>
          </w:p>
        </w:tc>
        <w:tc>
          <w:tcPr>
            <w:tcW w:w="4536" w:type="dxa"/>
            <w:tcBorders>
              <w:top w:val="nil"/>
              <w:left w:val="nil"/>
              <w:bottom w:val="nil"/>
              <w:right w:val="nil"/>
            </w:tcBorders>
            <w:hideMark/>
          </w:tcPr>
          <w:p w14:paraId="4ED31C9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Noardboard, Peak eccentric force.</w:t>
            </w:r>
          </w:p>
        </w:tc>
        <w:tc>
          <w:tcPr>
            <w:tcW w:w="5731" w:type="dxa"/>
            <w:tcBorders>
              <w:top w:val="nil"/>
              <w:left w:val="nil"/>
              <w:bottom w:val="nil"/>
              <w:right w:val="nil"/>
            </w:tcBorders>
            <w:hideMark/>
          </w:tcPr>
          <w:p w14:paraId="13FBD75F"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was a strong relationship between peak eccentric hamstring strength and sprint performance. Peak eccentric hamstring strength  increased in a nonlinear fashion throughout the academy peaking at U16.</w:t>
            </w:r>
          </w:p>
        </w:tc>
      </w:tr>
      <w:tr w:rsidR="00D055A8" w:rsidRPr="00142884" w14:paraId="6100D74B" w14:textId="77777777" w:rsidTr="00D35641">
        <w:trPr>
          <w:trHeight w:val="567"/>
        </w:trPr>
        <w:tc>
          <w:tcPr>
            <w:tcW w:w="734" w:type="dxa"/>
            <w:tcBorders>
              <w:top w:val="nil"/>
              <w:left w:val="nil"/>
              <w:bottom w:val="nil"/>
              <w:right w:val="nil"/>
            </w:tcBorders>
            <w:hideMark/>
          </w:tcPr>
          <w:p w14:paraId="7C00512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35</w:t>
            </w:r>
          </w:p>
        </w:tc>
        <w:tc>
          <w:tcPr>
            <w:tcW w:w="1534" w:type="dxa"/>
            <w:tcBorders>
              <w:top w:val="nil"/>
              <w:left w:val="nil"/>
              <w:bottom w:val="nil"/>
              <w:right w:val="nil"/>
            </w:tcBorders>
            <w:hideMark/>
          </w:tcPr>
          <w:p w14:paraId="3336AC0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Bona et al</w:t>
            </w:r>
          </w:p>
        </w:tc>
        <w:tc>
          <w:tcPr>
            <w:tcW w:w="741" w:type="dxa"/>
            <w:tcBorders>
              <w:top w:val="nil"/>
              <w:left w:val="nil"/>
              <w:bottom w:val="nil"/>
              <w:right w:val="nil"/>
            </w:tcBorders>
            <w:hideMark/>
          </w:tcPr>
          <w:p w14:paraId="53722E1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2016</w:t>
            </w:r>
          </w:p>
        </w:tc>
        <w:tc>
          <w:tcPr>
            <w:tcW w:w="2268" w:type="dxa"/>
            <w:tcBorders>
              <w:top w:val="nil"/>
              <w:left w:val="nil"/>
              <w:bottom w:val="nil"/>
              <w:right w:val="nil"/>
            </w:tcBorders>
            <w:hideMark/>
          </w:tcPr>
          <w:p w14:paraId="5E5EB58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72676E2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04F909FD" w14:textId="3CD6DCD4"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U17 group exhibited higher absolute peak </w:t>
            </w:r>
            <w:r w:rsidR="009F6444" w:rsidRPr="00142884">
              <w:rPr>
                <w:rFonts w:ascii="Aptos" w:eastAsia="Times New Roman" w:hAnsi="Aptos" w:cs="Calibri"/>
                <w:lang w:eastAsia="en-GB"/>
              </w:rPr>
              <w:t>torque</w:t>
            </w:r>
            <w:r w:rsidRPr="00142884">
              <w:rPr>
                <w:rFonts w:ascii="Aptos" w:eastAsia="Times New Roman" w:hAnsi="Aptos" w:cs="Calibri"/>
                <w:lang w:eastAsia="en-GB"/>
              </w:rPr>
              <w:t xml:space="preserve"> compared to the U15. No injury risks based on strength deficit were observed in either group.</w:t>
            </w:r>
          </w:p>
        </w:tc>
      </w:tr>
      <w:tr w:rsidR="00D055A8" w:rsidRPr="00142884" w14:paraId="42F02B47" w14:textId="77777777" w:rsidTr="00D35641">
        <w:trPr>
          <w:trHeight w:val="567"/>
        </w:trPr>
        <w:tc>
          <w:tcPr>
            <w:tcW w:w="734" w:type="dxa"/>
            <w:tcBorders>
              <w:top w:val="nil"/>
              <w:left w:val="nil"/>
              <w:bottom w:val="nil"/>
              <w:right w:val="nil"/>
            </w:tcBorders>
            <w:hideMark/>
          </w:tcPr>
          <w:p w14:paraId="785054C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37</w:t>
            </w:r>
          </w:p>
        </w:tc>
        <w:tc>
          <w:tcPr>
            <w:tcW w:w="1534" w:type="dxa"/>
            <w:tcBorders>
              <w:top w:val="nil"/>
              <w:left w:val="nil"/>
              <w:bottom w:val="nil"/>
              <w:right w:val="nil"/>
            </w:tcBorders>
            <w:hideMark/>
          </w:tcPr>
          <w:p w14:paraId="3CD12BC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Hosseini </w:t>
            </w:r>
            <w:proofErr w:type="spellStart"/>
            <w:r w:rsidRPr="00142884">
              <w:rPr>
                <w:rFonts w:ascii="Aptos" w:eastAsia="Times New Roman" w:hAnsi="Aptos" w:cs="Calibri"/>
                <w:lang w:eastAsia="en-GB"/>
              </w:rPr>
              <w:t>Kakhak</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3F89A19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2020</w:t>
            </w:r>
          </w:p>
        </w:tc>
        <w:tc>
          <w:tcPr>
            <w:tcW w:w="2268" w:type="dxa"/>
            <w:tcBorders>
              <w:top w:val="nil"/>
              <w:left w:val="nil"/>
              <w:bottom w:val="nil"/>
              <w:right w:val="nil"/>
            </w:tcBorders>
            <w:hideMark/>
          </w:tcPr>
          <w:p w14:paraId="1E0953C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w:t>
            </w:r>
          </w:p>
        </w:tc>
        <w:tc>
          <w:tcPr>
            <w:tcW w:w="4536" w:type="dxa"/>
            <w:tcBorders>
              <w:top w:val="nil"/>
              <w:left w:val="nil"/>
              <w:bottom w:val="nil"/>
              <w:right w:val="nil"/>
            </w:tcBorders>
            <w:hideMark/>
          </w:tcPr>
          <w:p w14:paraId="66DFFA6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Leg extension, 1 repetition max.</w:t>
            </w:r>
          </w:p>
        </w:tc>
        <w:tc>
          <w:tcPr>
            <w:tcW w:w="5731" w:type="dxa"/>
            <w:tcBorders>
              <w:top w:val="nil"/>
              <w:left w:val="nil"/>
              <w:bottom w:val="nil"/>
              <w:right w:val="nil"/>
            </w:tcBorders>
            <w:hideMark/>
          </w:tcPr>
          <w:p w14:paraId="3995CD42" w14:textId="572AB87C"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Blood flow restriction use resulted in greater </w:t>
            </w:r>
            <w:r w:rsidR="009F6444" w:rsidRPr="00142884">
              <w:rPr>
                <w:rFonts w:ascii="Aptos" w:eastAsia="Times New Roman" w:hAnsi="Aptos" w:cs="Calibri"/>
                <w:lang w:eastAsia="en-GB"/>
              </w:rPr>
              <w:t>improvements</w:t>
            </w:r>
            <w:r w:rsidRPr="00142884">
              <w:rPr>
                <w:rFonts w:ascii="Aptos" w:eastAsia="Times New Roman" w:hAnsi="Aptos" w:cs="Calibri"/>
                <w:lang w:eastAsia="en-GB"/>
              </w:rPr>
              <w:t xml:space="preserve"> of lower body strength and strength endurance. </w:t>
            </w:r>
          </w:p>
        </w:tc>
      </w:tr>
      <w:tr w:rsidR="00D055A8" w:rsidRPr="00142884" w14:paraId="32A12565" w14:textId="77777777" w:rsidTr="00D35641">
        <w:trPr>
          <w:trHeight w:val="567"/>
        </w:trPr>
        <w:tc>
          <w:tcPr>
            <w:tcW w:w="734" w:type="dxa"/>
            <w:tcBorders>
              <w:top w:val="nil"/>
              <w:left w:val="nil"/>
              <w:bottom w:val="nil"/>
              <w:right w:val="nil"/>
            </w:tcBorders>
            <w:hideMark/>
          </w:tcPr>
          <w:p w14:paraId="12B9158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38</w:t>
            </w:r>
          </w:p>
        </w:tc>
        <w:tc>
          <w:tcPr>
            <w:tcW w:w="1534" w:type="dxa"/>
            <w:tcBorders>
              <w:top w:val="nil"/>
              <w:left w:val="nil"/>
              <w:bottom w:val="nil"/>
              <w:right w:val="nil"/>
            </w:tcBorders>
            <w:hideMark/>
          </w:tcPr>
          <w:p w14:paraId="617B30CF"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Grendstad</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4E0C567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2019</w:t>
            </w:r>
          </w:p>
        </w:tc>
        <w:tc>
          <w:tcPr>
            <w:tcW w:w="2268" w:type="dxa"/>
            <w:tcBorders>
              <w:top w:val="nil"/>
              <w:left w:val="nil"/>
              <w:bottom w:val="nil"/>
              <w:right w:val="nil"/>
            </w:tcBorders>
            <w:hideMark/>
          </w:tcPr>
          <w:p w14:paraId="4A5D978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Leg Press.</w:t>
            </w:r>
          </w:p>
        </w:tc>
        <w:tc>
          <w:tcPr>
            <w:tcW w:w="4536" w:type="dxa"/>
            <w:tcBorders>
              <w:top w:val="nil"/>
              <w:left w:val="nil"/>
              <w:bottom w:val="nil"/>
              <w:right w:val="nil"/>
            </w:tcBorders>
            <w:hideMark/>
          </w:tcPr>
          <w:p w14:paraId="0389F0E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Keiser, 1 repetition max.</w:t>
            </w:r>
          </w:p>
        </w:tc>
        <w:tc>
          <w:tcPr>
            <w:tcW w:w="5731" w:type="dxa"/>
            <w:tcBorders>
              <w:top w:val="nil"/>
              <w:left w:val="nil"/>
              <w:bottom w:val="nil"/>
              <w:right w:val="nil"/>
            </w:tcBorders>
            <w:hideMark/>
          </w:tcPr>
          <w:p w14:paraId="5DEB9ADE" w14:textId="4215637D" w:rsidR="00D055A8" w:rsidRPr="00142884" w:rsidRDefault="009F6444"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Physical</w:t>
            </w:r>
            <w:r w:rsidR="00D055A8" w:rsidRPr="00142884">
              <w:rPr>
                <w:rFonts w:ascii="Aptos" w:eastAsia="Times New Roman" w:hAnsi="Aptos" w:cs="Calibri"/>
                <w:lang w:eastAsia="en-GB"/>
              </w:rPr>
              <w:t xml:space="preserve"> ability </w:t>
            </w:r>
            <w:r w:rsidRPr="00142884">
              <w:rPr>
                <w:rFonts w:ascii="Aptos" w:eastAsia="Times New Roman" w:hAnsi="Aptos" w:cs="Calibri"/>
                <w:lang w:eastAsia="en-GB"/>
              </w:rPr>
              <w:t>separated</w:t>
            </w:r>
            <w:r w:rsidR="00D055A8" w:rsidRPr="00142884">
              <w:rPr>
                <w:rFonts w:ascii="Aptos" w:eastAsia="Times New Roman" w:hAnsi="Aptos" w:cs="Calibri"/>
                <w:lang w:eastAsia="en-GB"/>
              </w:rPr>
              <w:t xml:space="preserve"> elite and </w:t>
            </w:r>
            <w:r w:rsidRPr="00142884">
              <w:rPr>
                <w:rFonts w:ascii="Aptos" w:eastAsia="Times New Roman" w:hAnsi="Aptos" w:cs="Calibri"/>
                <w:lang w:eastAsia="en-GB"/>
              </w:rPr>
              <w:t>non-elite</w:t>
            </w:r>
            <w:r w:rsidR="00D055A8" w:rsidRPr="00142884">
              <w:rPr>
                <w:rFonts w:ascii="Aptos" w:eastAsia="Times New Roman" w:hAnsi="Aptos" w:cs="Calibri"/>
                <w:lang w:eastAsia="en-GB"/>
              </w:rPr>
              <w:t xml:space="preserve"> junior players, not skeletal maturity.</w:t>
            </w:r>
          </w:p>
        </w:tc>
      </w:tr>
      <w:tr w:rsidR="00D055A8" w:rsidRPr="00142884" w14:paraId="4A1EF769" w14:textId="77777777" w:rsidTr="00D35641">
        <w:trPr>
          <w:trHeight w:val="567"/>
        </w:trPr>
        <w:tc>
          <w:tcPr>
            <w:tcW w:w="734" w:type="dxa"/>
            <w:tcBorders>
              <w:top w:val="nil"/>
              <w:left w:val="nil"/>
              <w:bottom w:val="nil"/>
              <w:right w:val="nil"/>
            </w:tcBorders>
            <w:hideMark/>
          </w:tcPr>
          <w:p w14:paraId="6B2458FF"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40</w:t>
            </w:r>
          </w:p>
        </w:tc>
        <w:tc>
          <w:tcPr>
            <w:tcW w:w="1534" w:type="dxa"/>
            <w:tcBorders>
              <w:top w:val="nil"/>
              <w:left w:val="nil"/>
              <w:bottom w:val="nil"/>
              <w:right w:val="nil"/>
            </w:tcBorders>
            <w:hideMark/>
          </w:tcPr>
          <w:p w14:paraId="6C772F8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Ramos et al</w:t>
            </w:r>
          </w:p>
        </w:tc>
        <w:tc>
          <w:tcPr>
            <w:tcW w:w="741" w:type="dxa"/>
            <w:tcBorders>
              <w:top w:val="nil"/>
              <w:left w:val="nil"/>
              <w:bottom w:val="nil"/>
              <w:right w:val="nil"/>
            </w:tcBorders>
            <w:hideMark/>
          </w:tcPr>
          <w:p w14:paraId="33669E9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2018</w:t>
            </w:r>
          </w:p>
        </w:tc>
        <w:tc>
          <w:tcPr>
            <w:tcW w:w="2268" w:type="dxa"/>
            <w:tcBorders>
              <w:top w:val="nil"/>
              <w:left w:val="nil"/>
              <w:bottom w:val="nil"/>
              <w:right w:val="nil"/>
            </w:tcBorders>
            <w:hideMark/>
          </w:tcPr>
          <w:p w14:paraId="02DFC7C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5DFFCF7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39C80971" w14:textId="089F040E"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Athletes showed greater H/Q </w:t>
            </w:r>
            <w:r w:rsidR="009F6444" w:rsidRPr="00142884">
              <w:rPr>
                <w:rFonts w:ascii="Aptos" w:eastAsia="Times New Roman" w:hAnsi="Aptos" w:cs="Calibri"/>
                <w:lang w:eastAsia="en-GB"/>
              </w:rPr>
              <w:t>symmetry</w:t>
            </w:r>
            <w:r w:rsidRPr="00142884">
              <w:rPr>
                <w:rFonts w:ascii="Aptos" w:eastAsia="Times New Roman" w:hAnsi="Aptos" w:cs="Calibri"/>
                <w:lang w:eastAsia="en-GB"/>
              </w:rPr>
              <w:t xml:space="preserve"> in their </w:t>
            </w:r>
            <w:r w:rsidR="009F6444" w:rsidRPr="00142884">
              <w:rPr>
                <w:rFonts w:ascii="Aptos" w:eastAsia="Times New Roman" w:hAnsi="Aptos" w:cs="Calibri"/>
                <w:lang w:eastAsia="en-GB"/>
              </w:rPr>
              <w:t>dominant</w:t>
            </w:r>
            <w:r w:rsidRPr="00142884">
              <w:rPr>
                <w:rFonts w:ascii="Aptos" w:eastAsia="Times New Roman" w:hAnsi="Aptos" w:cs="Calibri"/>
                <w:lang w:eastAsia="en-GB"/>
              </w:rPr>
              <w:t xml:space="preserve"> limb due to higher hamstring eccentric peak torque.</w:t>
            </w:r>
          </w:p>
        </w:tc>
      </w:tr>
      <w:tr w:rsidR="00D055A8" w:rsidRPr="00142884" w14:paraId="036CC7EC" w14:textId="77777777" w:rsidTr="00D35641">
        <w:trPr>
          <w:trHeight w:val="567"/>
        </w:trPr>
        <w:tc>
          <w:tcPr>
            <w:tcW w:w="734" w:type="dxa"/>
            <w:tcBorders>
              <w:top w:val="nil"/>
              <w:left w:val="nil"/>
              <w:bottom w:val="nil"/>
              <w:right w:val="nil"/>
            </w:tcBorders>
            <w:hideMark/>
          </w:tcPr>
          <w:p w14:paraId="21065C4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41</w:t>
            </w:r>
          </w:p>
        </w:tc>
        <w:tc>
          <w:tcPr>
            <w:tcW w:w="1534" w:type="dxa"/>
            <w:tcBorders>
              <w:top w:val="nil"/>
              <w:left w:val="nil"/>
              <w:bottom w:val="nil"/>
              <w:right w:val="nil"/>
            </w:tcBorders>
            <w:hideMark/>
          </w:tcPr>
          <w:p w14:paraId="0C0FB1B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Harper et al</w:t>
            </w:r>
          </w:p>
        </w:tc>
        <w:tc>
          <w:tcPr>
            <w:tcW w:w="741" w:type="dxa"/>
            <w:tcBorders>
              <w:top w:val="nil"/>
              <w:left w:val="nil"/>
              <w:bottom w:val="nil"/>
              <w:right w:val="nil"/>
            </w:tcBorders>
            <w:hideMark/>
          </w:tcPr>
          <w:p w14:paraId="5120A43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2021</w:t>
            </w:r>
          </w:p>
        </w:tc>
        <w:tc>
          <w:tcPr>
            <w:tcW w:w="2268" w:type="dxa"/>
            <w:tcBorders>
              <w:top w:val="nil"/>
              <w:left w:val="nil"/>
              <w:bottom w:val="nil"/>
              <w:right w:val="nil"/>
            </w:tcBorders>
            <w:hideMark/>
          </w:tcPr>
          <w:p w14:paraId="6C48FF2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4770D92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4F477553" w14:textId="760FD04A"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High eccentric peak torque </w:t>
            </w:r>
            <w:r w:rsidR="009F6444" w:rsidRPr="00142884">
              <w:rPr>
                <w:rFonts w:ascii="Aptos" w:eastAsia="Times New Roman" w:hAnsi="Aptos" w:cs="Calibri"/>
                <w:lang w:eastAsia="en-GB"/>
              </w:rPr>
              <w:t>produced</w:t>
            </w:r>
            <w:r w:rsidRPr="00142884">
              <w:rPr>
                <w:rFonts w:ascii="Aptos" w:eastAsia="Times New Roman" w:hAnsi="Aptos" w:cs="Calibri"/>
                <w:lang w:eastAsia="en-GB"/>
              </w:rPr>
              <w:t xml:space="preserve"> during lower velocity angles were strongly correlated with </w:t>
            </w:r>
            <w:r w:rsidR="009F6444" w:rsidRPr="00142884">
              <w:rPr>
                <w:rFonts w:ascii="Aptos" w:eastAsia="Times New Roman" w:hAnsi="Aptos" w:cs="Calibri"/>
                <w:lang w:eastAsia="en-GB"/>
              </w:rPr>
              <w:t>deceleration</w:t>
            </w:r>
            <w:r w:rsidRPr="00142884">
              <w:rPr>
                <w:rFonts w:ascii="Aptos" w:eastAsia="Times New Roman" w:hAnsi="Aptos" w:cs="Calibri"/>
                <w:lang w:eastAsia="en-GB"/>
              </w:rPr>
              <w:t xml:space="preserve"> capabilities.</w:t>
            </w:r>
          </w:p>
        </w:tc>
      </w:tr>
      <w:tr w:rsidR="00D055A8" w:rsidRPr="00142884" w14:paraId="5BFE8465" w14:textId="77777777" w:rsidTr="00D35641">
        <w:trPr>
          <w:trHeight w:val="567"/>
        </w:trPr>
        <w:tc>
          <w:tcPr>
            <w:tcW w:w="734" w:type="dxa"/>
            <w:tcBorders>
              <w:top w:val="nil"/>
              <w:left w:val="nil"/>
              <w:bottom w:val="nil"/>
              <w:right w:val="nil"/>
            </w:tcBorders>
            <w:hideMark/>
          </w:tcPr>
          <w:p w14:paraId="7F3E693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42</w:t>
            </w:r>
          </w:p>
        </w:tc>
        <w:tc>
          <w:tcPr>
            <w:tcW w:w="1534" w:type="dxa"/>
            <w:tcBorders>
              <w:top w:val="nil"/>
              <w:left w:val="nil"/>
              <w:bottom w:val="nil"/>
              <w:right w:val="nil"/>
            </w:tcBorders>
            <w:hideMark/>
          </w:tcPr>
          <w:p w14:paraId="18587EC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Gerodimos et al</w:t>
            </w:r>
          </w:p>
        </w:tc>
        <w:tc>
          <w:tcPr>
            <w:tcW w:w="741" w:type="dxa"/>
            <w:tcBorders>
              <w:top w:val="nil"/>
              <w:left w:val="nil"/>
              <w:bottom w:val="nil"/>
              <w:right w:val="nil"/>
            </w:tcBorders>
            <w:hideMark/>
          </w:tcPr>
          <w:p w14:paraId="1604CA4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2015</w:t>
            </w:r>
          </w:p>
        </w:tc>
        <w:tc>
          <w:tcPr>
            <w:tcW w:w="2268" w:type="dxa"/>
            <w:tcBorders>
              <w:top w:val="nil"/>
              <w:left w:val="nil"/>
              <w:bottom w:val="nil"/>
              <w:right w:val="nil"/>
            </w:tcBorders>
            <w:hideMark/>
          </w:tcPr>
          <w:p w14:paraId="50CFBBEF"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Hip abduction and adduction.</w:t>
            </w:r>
          </w:p>
        </w:tc>
        <w:tc>
          <w:tcPr>
            <w:tcW w:w="4536" w:type="dxa"/>
            <w:tcBorders>
              <w:top w:val="nil"/>
              <w:left w:val="nil"/>
              <w:bottom w:val="nil"/>
              <w:right w:val="nil"/>
            </w:tcBorders>
            <w:hideMark/>
          </w:tcPr>
          <w:p w14:paraId="4C69B2F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0E0474B9" w14:textId="3CF94038"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were moderate to high </w:t>
            </w:r>
            <w:r w:rsidR="009F6444" w:rsidRPr="00142884">
              <w:rPr>
                <w:rFonts w:ascii="Aptos" w:eastAsia="Times New Roman" w:hAnsi="Aptos" w:cs="Calibri"/>
                <w:lang w:eastAsia="en-GB"/>
              </w:rPr>
              <w:t>reliability</w:t>
            </w:r>
            <w:r w:rsidRPr="00142884">
              <w:rPr>
                <w:rFonts w:ascii="Aptos" w:eastAsia="Times New Roman" w:hAnsi="Aptos" w:cs="Calibri"/>
                <w:lang w:eastAsia="en-GB"/>
              </w:rPr>
              <w:t xml:space="preserve"> between measures of hip abduction and adduction. </w:t>
            </w:r>
            <w:r w:rsidR="00E110F1" w:rsidRPr="00142884">
              <w:rPr>
                <w:rFonts w:ascii="Aptos" w:eastAsia="Times New Roman" w:hAnsi="Aptos" w:cs="Calibri"/>
                <w:lang w:eastAsia="en-GB"/>
              </w:rPr>
              <w:t>However,</w:t>
            </w:r>
            <w:r w:rsidRPr="00142884">
              <w:rPr>
                <w:rFonts w:ascii="Aptos" w:eastAsia="Times New Roman" w:hAnsi="Aptos" w:cs="Calibri"/>
                <w:lang w:eastAsia="en-GB"/>
              </w:rPr>
              <w:t xml:space="preserve"> there were some </w:t>
            </w:r>
            <w:r w:rsidR="009F6444" w:rsidRPr="00142884">
              <w:rPr>
                <w:rFonts w:ascii="Aptos" w:eastAsia="Times New Roman" w:hAnsi="Aptos" w:cs="Calibri"/>
                <w:lang w:eastAsia="en-GB"/>
              </w:rPr>
              <w:t>disciplines</w:t>
            </w:r>
            <w:r w:rsidRPr="00142884">
              <w:rPr>
                <w:rFonts w:ascii="Aptos" w:eastAsia="Times New Roman" w:hAnsi="Aptos" w:cs="Calibri"/>
                <w:lang w:eastAsia="en-GB"/>
              </w:rPr>
              <w:t xml:space="preserve"> when eccentric muscle action was assessed.</w:t>
            </w:r>
          </w:p>
        </w:tc>
      </w:tr>
      <w:tr w:rsidR="00D055A8" w:rsidRPr="00142884" w14:paraId="3CED455F" w14:textId="77777777" w:rsidTr="00D35641">
        <w:trPr>
          <w:trHeight w:val="567"/>
        </w:trPr>
        <w:tc>
          <w:tcPr>
            <w:tcW w:w="734" w:type="dxa"/>
            <w:tcBorders>
              <w:top w:val="nil"/>
              <w:left w:val="nil"/>
              <w:bottom w:val="nil"/>
              <w:right w:val="nil"/>
            </w:tcBorders>
            <w:hideMark/>
          </w:tcPr>
          <w:p w14:paraId="4E29F07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46</w:t>
            </w:r>
          </w:p>
        </w:tc>
        <w:tc>
          <w:tcPr>
            <w:tcW w:w="1534" w:type="dxa"/>
            <w:tcBorders>
              <w:top w:val="nil"/>
              <w:left w:val="nil"/>
              <w:bottom w:val="nil"/>
              <w:right w:val="nil"/>
            </w:tcBorders>
            <w:hideMark/>
          </w:tcPr>
          <w:p w14:paraId="39FA833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Lehnert et al</w:t>
            </w:r>
          </w:p>
        </w:tc>
        <w:tc>
          <w:tcPr>
            <w:tcW w:w="741" w:type="dxa"/>
            <w:tcBorders>
              <w:top w:val="nil"/>
              <w:left w:val="nil"/>
              <w:bottom w:val="nil"/>
              <w:right w:val="nil"/>
            </w:tcBorders>
            <w:hideMark/>
          </w:tcPr>
          <w:p w14:paraId="5A8865C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2014</w:t>
            </w:r>
          </w:p>
        </w:tc>
        <w:tc>
          <w:tcPr>
            <w:tcW w:w="2268" w:type="dxa"/>
            <w:tcBorders>
              <w:top w:val="nil"/>
              <w:left w:val="nil"/>
              <w:bottom w:val="nil"/>
              <w:right w:val="nil"/>
            </w:tcBorders>
            <w:hideMark/>
          </w:tcPr>
          <w:p w14:paraId="3DB4DE0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5EB78E5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42DD4001" w14:textId="51DD3906"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was no change in knee extensor peak torque over the period. Knee flexor peak torque increased following a </w:t>
            </w:r>
            <w:r w:rsidR="00E110F1" w:rsidRPr="00142884">
              <w:rPr>
                <w:rFonts w:ascii="Aptos" w:eastAsia="Times New Roman" w:hAnsi="Aptos" w:cs="Calibri"/>
                <w:lang w:eastAsia="en-GB"/>
              </w:rPr>
              <w:lastRenderedPageBreak/>
              <w:t>3-week</w:t>
            </w:r>
            <w:r w:rsidRPr="00142884">
              <w:rPr>
                <w:rFonts w:ascii="Aptos" w:eastAsia="Times New Roman" w:hAnsi="Aptos" w:cs="Calibri"/>
                <w:lang w:eastAsia="en-GB"/>
              </w:rPr>
              <w:t xml:space="preserve"> rest period then again after a </w:t>
            </w:r>
            <w:r w:rsidR="00E110F1" w:rsidRPr="00142884">
              <w:rPr>
                <w:rFonts w:ascii="Aptos" w:eastAsia="Times New Roman" w:hAnsi="Aptos" w:cs="Calibri"/>
                <w:lang w:eastAsia="en-GB"/>
              </w:rPr>
              <w:t>10-week</w:t>
            </w:r>
            <w:r w:rsidRPr="00142884">
              <w:rPr>
                <w:rFonts w:ascii="Aptos" w:eastAsia="Times New Roman" w:hAnsi="Aptos" w:cs="Calibri"/>
                <w:lang w:eastAsia="en-GB"/>
              </w:rPr>
              <w:t xml:space="preserve"> training period. </w:t>
            </w:r>
          </w:p>
        </w:tc>
      </w:tr>
      <w:tr w:rsidR="00D055A8" w:rsidRPr="00142884" w14:paraId="49FE184E" w14:textId="77777777" w:rsidTr="00D35641">
        <w:trPr>
          <w:trHeight w:val="567"/>
        </w:trPr>
        <w:tc>
          <w:tcPr>
            <w:tcW w:w="734" w:type="dxa"/>
            <w:tcBorders>
              <w:top w:val="nil"/>
              <w:left w:val="nil"/>
              <w:bottom w:val="nil"/>
              <w:right w:val="nil"/>
            </w:tcBorders>
            <w:hideMark/>
          </w:tcPr>
          <w:p w14:paraId="758B33A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lastRenderedPageBreak/>
              <w:t>47</w:t>
            </w:r>
          </w:p>
        </w:tc>
        <w:tc>
          <w:tcPr>
            <w:tcW w:w="1534" w:type="dxa"/>
            <w:tcBorders>
              <w:top w:val="nil"/>
              <w:left w:val="nil"/>
              <w:bottom w:val="nil"/>
              <w:right w:val="nil"/>
            </w:tcBorders>
            <w:hideMark/>
          </w:tcPr>
          <w:p w14:paraId="7848E42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Forbes et al</w:t>
            </w:r>
          </w:p>
        </w:tc>
        <w:tc>
          <w:tcPr>
            <w:tcW w:w="741" w:type="dxa"/>
            <w:tcBorders>
              <w:top w:val="nil"/>
              <w:left w:val="nil"/>
              <w:bottom w:val="nil"/>
              <w:right w:val="nil"/>
            </w:tcBorders>
            <w:hideMark/>
          </w:tcPr>
          <w:p w14:paraId="1F65BAC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2009</w:t>
            </w:r>
          </w:p>
        </w:tc>
        <w:tc>
          <w:tcPr>
            <w:tcW w:w="2268" w:type="dxa"/>
            <w:tcBorders>
              <w:top w:val="nil"/>
              <w:left w:val="nil"/>
              <w:bottom w:val="nil"/>
              <w:right w:val="nil"/>
            </w:tcBorders>
            <w:hideMark/>
          </w:tcPr>
          <w:p w14:paraId="1CBA716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379E515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4FA36247" w14:textId="0D7C9FFB"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 Q:H ration of the U18 and pubertal </w:t>
            </w:r>
            <w:r w:rsidR="009F6444" w:rsidRPr="00142884">
              <w:rPr>
                <w:rFonts w:ascii="Aptos" w:eastAsia="Times New Roman" w:hAnsi="Aptos" w:cs="Calibri"/>
                <w:lang w:eastAsia="en-GB"/>
              </w:rPr>
              <w:t>development</w:t>
            </w:r>
            <w:r w:rsidRPr="00142884">
              <w:rPr>
                <w:rFonts w:ascii="Aptos" w:eastAsia="Times New Roman" w:hAnsi="Aptos" w:cs="Calibri"/>
                <w:lang w:eastAsia="en-GB"/>
              </w:rPr>
              <w:t xml:space="preserve"> stage 4 group was </w:t>
            </w:r>
            <w:r w:rsidR="009F6444" w:rsidRPr="00142884">
              <w:rPr>
                <w:rFonts w:ascii="Aptos" w:eastAsia="Times New Roman" w:hAnsi="Aptos" w:cs="Calibri"/>
                <w:lang w:eastAsia="en-GB"/>
              </w:rPr>
              <w:t>significantly</w:t>
            </w:r>
            <w:r w:rsidRPr="00142884">
              <w:rPr>
                <w:rFonts w:ascii="Aptos" w:eastAsia="Times New Roman" w:hAnsi="Aptos" w:cs="Calibri"/>
                <w:lang w:eastAsia="en-GB"/>
              </w:rPr>
              <w:t xml:space="preserve"> lower </w:t>
            </w:r>
            <w:r w:rsidR="009F6444" w:rsidRPr="00142884">
              <w:rPr>
                <w:rFonts w:ascii="Aptos" w:eastAsia="Times New Roman" w:hAnsi="Aptos" w:cs="Calibri"/>
                <w:lang w:eastAsia="en-GB"/>
              </w:rPr>
              <w:t>than</w:t>
            </w:r>
            <w:r w:rsidRPr="00142884">
              <w:rPr>
                <w:rFonts w:ascii="Aptos" w:eastAsia="Times New Roman" w:hAnsi="Aptos" w:cs="Calibri"/>
                <w:lang w:eastAsia="en-GB"/>
              </w:rPr>
              <w:t xml:space="preserve"> other groups.</w:t>
            </w:r>
          </w:p>
        </w:tc>
      </w:tr>
      <w:tr w:rsidR="00D055A8" w:rsidRPr="00142884" w14:paraId="3BA30FE0" w14:textId="77777777" w:rsidTr="00D35641">
        <w:trPr>
          <w:trHeight w:val="567"/>
        </w:trPr>
        <w:tc>
          <w:tcPr>
            <w:tcW w:w="734" w:type="dxa"/>
            <w:tcBorders>
              <w:top w:val="nil"/>
              <w:left w:val="nil"/>
              <w:bottom w:val="nil"/>
              <w:right w:val="nil"/>
            </w:tcBorders>
            <w:hideMark/>
          </w:tcPr>
          <w:p w14:paraId="33F7525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48</w:t>
            </w:r>
          </w:p>
        </w:tc>
        <w:tc>
          <w:tcPr>
            <w:tcW w:w="1534" w:type="dxa"/>
            <w:tcBorders>
              <w:top w:val="nil"/>
              <w:left w:val="nil"/>
              <w:bottom w:val="nil"/>
              <w:right w:val="nil"/>
            </w:tcBorders>
            <w:hideMark/>
          </w:tcPr>
          <w:p w14:paraId="321F6E16"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Leat</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7ACF139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1987</w:t>
            </w:r>
          </w:p>
        </w:tc>
        <w:tc>
          <w:tcPr>
            <w:tcW w:w="2268" w:type="dxa"/>
            <w:tcBorders>
              <w:top w:val="nil"/>
              <w:left w:val="nil"/>
              <w:bottom w:val="nil"/>
              <w:right w:val="nil"/>
            </w:tcBorders>
            <w:hideMark/>
          </w:tcPr>
          <w:p w14:paraId="752F5A4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34A7282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0BBBB889" w14:textId="4869CFD6"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Within the testing battery </w:t>
            </w:r>
            <w:r w:rsidR="009F6444" w:rsidRPr="00142884">
              <w:rPr>
                <w:rFonts w:ascii="Aptos" w:eastAsia="Times New Roman" w:hAnsi="Aptos" w:cs="Calibri"/>
                <w:lang w:eastAsia="en-GB"/>
              </w:rPr>
              <w:t>utilised</w:t>
            </w:r>
            <w:r w:rsidRPr="00142884">
              <w:rPr>
                <w:rFonts w:ascii="Aptos" w:eastAsia="Times New Roman" w:hAnsi="Aptos" w:cs="Calibri"/>
                <w:lang w:eastAsia="en-GB"/>
              </w:rPr>
              <w:t xml:space="preserve">, elite soccer players performed better than </w:t>
            </w:r>
            <w:r w:rsidR="009F6444" w:rsidRPr="00142884">
              <w:rPr>
                <w:rFonts w:ascii="Aptos" w:eastAsia="Times New Roman" w:hAnsi="Aptos" w:cs="Calibri"/>
                <w:lang w:eastAsia="en-GB"/>
              </w:rPr>
              <w:t>non-soccer</w:t>
            </w:r>
            <w:r w:rsidRPr="00142884">
              <w:rPr>
                <w:rFonts w:ascii="Aptos" w:eastAsia="Times New Roman" w:hAnsi="Aptos" w:cs="Calibri"/>
                <w:lang w:eastAsia="en-GB"/>
              </w:rPr>
              <w:t xml:space="preserve"> players.</w:t>
            </w:r>
          </w:p>
        </w:tc>
      </w:tr>
      <w:tr w:rsidR="00D055A8" w:rsidRPr="00142884" w14:paraId="15FFCD09" w14:textId="77777777" w:rsidTr="00D35641">
        <w:trPr>
          <w:trHeight w:val="567"/>
        </w:trPr>
        <w:tc>
          <w:tcPr>
            <w:tcW w:w="734" w:type="dxa"/>
            <w:tcBorders>
              <w:top w:val="nil"/>
              <w:left w:val="nil"/>
              <w:bottom w:val="nil"/>
              <w:right w:val="nil"/>
            </w:tcBorders>
            <w:hideMark/>
          </w:tcPr>
          <w:p w14:paraId="79A4CF6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51</w:t>
            </w:r>
          </w:p>
        </w:tc>
        <w:tc>
          <w:tcPr>
            <w:tcW w:w="1534" w:type="dxa"/>
            <w:tcBorders>
              <w:top w:val="nil"/>
              <w:left w:val="nil"/>
              <w:bottom w:val="nil"/>
              <w:right w:val="nil"/>
            </w:tcBorders>
            <w:hideMark/>
          </w:tcPr>
          <w:p w14:paraId="42B48F4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Lehnert et al</w:t>
            </w:r>
          </w:p>
        </w:tc>
        <w:tc>
          <w:tcPr>
            <w:tcW w:w="741" w:type="dxa"/>
            <w:tcBorders>
              <w:top w:val="nil"/>
              <w:left w:val="nil"/>
              <w:bottom w:val="nil"/>
              <w:right w:val="nil"/>
            </w:tcBorders>
            <w:hideMark/>
          </w:tcPr>
          <w:p w14:paraId="23E8BAB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2013</w:t>
            </w:r>
          </w:p>
        </w:tc>
        <w:tc>
          <w:tcPr>
            <w:tcW w:w="2268" w:type="dxa"/>
            <w:tcBorders>
              <w:top w:val="nil"/>
              <w:left w:val="nil"/>
              <w:bottom w:val="nil"/>
              <w:right w:val="nil"/>
            </w:tcBorders>
            <w:hideMark/>
          </w:tcPr>
          <w:p w14:paraId="324F828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w:t>
            </w:r>
          </w:p>
        </w:tc>
        <w:tc>
          <w:tcPr>
            <w:tcW w:w="4536" w:type="dxa"/>
            <w:tcBorders>
              <w:top w:val="nil"/>
              <w:left w:val="nil"/>
              <w:bottom w:val="nil"/>
              <w:right w:val="nil"/>
            </w:tcBorders>
            <w:hideMark/>
          </w:tcPr>
          <w:p w14:paraId="2F4F478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0F78527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was a low to moderate relationship between jump height and leg extensor strength across a season.</w:t>
            </w:r>
          </w:p>
        </w:tc>
      </w:tr>
      <w:tr w:rsidR="00D055A8" w:rsidRPr="00142884" w14:paraId="03BFC271" w14:textId="77777777" w:rsidTr="00D35641">
        <w:trPr>
          <w:trHeight w:val="567"/>
        </w:trPr>
        <w:tc>
          <w:tcPr>
            <w:tcW w:w="734" w:type="dxa"/>
            <w:tcBorders>
              <w:top w:val="nil"/>
              <w:left w:val="nil"/>
              <w:bottom w:val="nil"/>
              <w:right w:val="nil"/>
            </w:tcBorders>
            <w:hideMark/>
          </w:tcPr>
          <w:p w14:paraId="1169A22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54</w:t>
            </w:r>
          </w:p>
        </w:tc>
        <w:tc>
          <w:tcPr>
            <w:tcW w:w="1534" w:type="dxa"/>
            <w:tcBorders>
              <w:top w:val="nil"/>
              <w:left w:val="nil"/>
              <w:bottom w:val="nil"/>
              <w:right w:val="nil"/>
            </w:tcBorders>
            <w:hideMark/>
          </w:tcPr>
          <w:p w14:paraId="1C7E310C"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Śliwowski</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302C576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2015</w:t>
            </w:r>
          </w:p>
        </w:tc>
        <w:tc>
          <w:tcPr>
            <w:tcW w:w="2268" w:type="dxa"/>
            <w:tcBorders>
              <w:top w:val="nil"/>
              <w:left w:val="nil"/>
              <w:bottom w:val="nil"/>
              <w:right w:val="nil"/>
            </w:tcBorders>
            <w:hideMark/>
          </w:tcPr>
          <w:p w14:paraId="3021CD2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1BC9317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107C1860" w14:textId="6E6DF70A"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Both groups </w:t>
            </w:r>
            <w:r w:rsidR="009F6444" w:rsidRPr="00142884">
              <w:rPr>
                <w:rFonts w:ascii="Aptos" w:eastAsia="Times New Roman" w:hAnsi="Aptos" w:cs="Calibri"/>
                <w:lang w:eastAsia="en-GB"/>
              </w:rPr>
              <w:t>increased</w:t>
            </w:r>
            <w:r w:rsidRPr="00142884">
              <w:rPr>
                <w:rFonts w:ascii="Aptos" w:eastAsia="Times New Roman" w:hAnsi="Aptos" w:cs="Calibri"/>
                <w:lang w:eastAsia="en-GB"/>
              </w:rPr>
              <w:t xml:space="preserve"> peak torque of the knee </w:t>
            </w:r>
            <w:r w:rsidR="009F6444" w:rsidRPr="00142884">
              <w:rPr>
                <w:rFonts w:ascii="Aptos" w:eastAsia="Times New Roman" w:hAnsi="Aptos" w:cs="Calibri"/>
                <w:lang w:eastAsia="en-GB"/>
              </w:rPr>
              <w:t>extensor</w:t>
            </w:r>
            <w:r w:rsidRPr="00142884">
              <w:rPr>
                <w:rFonts w:ascii="Aptos" w:eastAsia="Times New Roman" w:hAnsi="Aptos" w:cs="Calibri"/>
                <w:lang w:eastAsia="en-GB"/>
              </w:rPr>
              <w:t xml:space="preserve"> whilst the intervention group showed a greater increase in hamstring strength.</w:t>
            </w:r>
          </w:p>
        </w:tc>
      </w:tr>
      <w:tr w:rsidR="00D055A8" w:rsidRPr="00142884" w14:paraId="6251A10C" w14:textId="77777777" w:rsidTr="00D35641">
        <w:trPr>
          <w:trHeight w:val="567"/>
        </w:trPr>
        <w:tc>
          <w:tcPr>
            <w:tcW w:w="734" w:type="dxa"/>
            <w:tcBorders>
              <w:top w:val="nil"/>
              <w:left w:val="nil"/>
              <w:bottom w:val="nil"/>
              <w:right w:val="nil"/>
            </w:tcBorders>
            <w:hideMark/>
          </w:tcPr>
          <w:p w14:paraId="6E9318E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57</w:t>
            </w:r>
          </w:p>
        </w:tc>
        <w:tc>
          <w:tcPr>
            <w:tcW w:w="1534" w:type="dxa"/>
            <w:tcBorders>
              <w:top w:val="nil"/>
              <w:left w:val="nil"/>
              <w:bottom w:val="nil"/>
              <w:right w:val="nil"/>
            </w:tcBorders>
            <w:hideMark/>
          </w:tcPr>
          <w:p w14:paraId="1C303EED"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Rhodes et al</w:t>
            </w:r>
          </w:p>
        </w:tc>
        <w:tc>
          <w:tcPr>
            <w:tcW w:w="741" w:type="dxa"/>
            <w:tcBorders>
              <w:top w:val="nil"/>
              <w:left w:val="nil"/>
              <w:bottom w:val="nil"/>
              <w:right w:val="nil"/>
            </w:tcBorders>
            <w:hideMark/>
          </w:tcPr>
          <w:p w14:paraId="01EAC346"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2021</w:t>
            </w:r>
          </w:p>
        </w:tc>
        <w:tc>
          <w:tcPr>
            <w:tcW w:w="2268" w:type="dxa"/>
            <w:tcBorders>
              <w:top w:val="nil"/>
              <w:left w:val="nil"/>
              <w:bottom w:val="nil"/>
              <w:right w:val="nil"/>
            </w:tcBorders>
            <w:hideMark/>
          </w:tcPr>
          <w:p w14:paraId="2651F83F" w14:textId="057F9FAF" w:rsidR="00D055A8" w:rsidRPr="00142884" w:rsidRDefault="009F6444"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Nordic</w:t>
            </w:r>
            <w:r w:rsidR="00D055A8" w:rsidRPr="00142884">
              <w:rPr>
                <w:rFonts w:ascii="Aptos" w:eastAsia="Times New Roman" w:hAnsi="Aptos" w:cs="Calibri"/>
                <w:lang w:eastAsia="en-GB"/>
              </w:rPr>
              <w:t xml:space="preserve"> hamstring exercise.</w:t>
            </w:r>
          </w:p>
        </w:tc>
        <w:tc>
          <w:tcPr>
            <w:tcW w:w="4536" w:type="dxa"/>
            <w:tcBorders>
              <w:top w:val="nil"/>
              <w:left w:val="nil"/>
              <w:bottom w:val="nil"/>
              <w:right w:val="nil"/>
            </w:tcBorders>
            <w:hideMark/>
          </w:tcPr>
          <w:p w14:paraId="31AD5BF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Noardboard, Peak eccentric force.</w:t>
            </w:r>
          </w:p>
        </w:tc>
        <w:tc>
          <w:tcPr>
            <w:tcW w:w="5731" w:type="dxa"/>
            <w:tcBorders>
              <w:top w:val="nil"/>
              <w:left w:val="nil"/>
              <w:bottom w:val="nil"/>
              <w:right w:val="nil"/>
            </w:tcBorders>
            <w:hideMark/>
          </w:tcPr>
          <w:p w14:paraId="62AEADE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was no correlation with anterior stability but there were a small to moderate correlation with posteromedial and posterolateral stability and peak eccentric force.</w:t>
            </w:r>
          </w:p>
        </w:tc>
      </w:tr>
      <w:tr w:rsidR="00D055A8" w:rsidRPr="00142884" w14:paraId="357822F1" w14:textId="77777777" w:rsidTr="00D35641">
        <w:trPr>
          <w:trHeight w:val="567"/>
        </w:trPr>
        <w:tc>
          <w:tcPr>
            <w:tcW w:w="734" w:type="dxa"/>
            <w:tcBorders>
              <w:top w:val="nil"/>
              <w:left w:val="nil"/>
              <w:bottom w:val="nil"/>
              <w:right w:val="nil"/>
            </w:tcBorders>
            <w:hideMark/>
          </w:tcPr>
          <w:p w14:paraId="709C436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58</w:t>
            </w:r>
          </w:p>
        </w:tc>
        <w:tc>
          <w:tcPr>
            <w:tcW w:w="1534" w:type="dxa"/>
            <w:tcBorders>
              <w:top w:val="nil"/>
              <w:left w:val="nil"/>
              <w:bottom w:val="nil"/>
              <w:right w:val="nil"/>
            </w:tcBorders>
            <w:hideMark/>
          </w:tcPr>
          <w:p w14:paraId="35D3359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Dragula et al</w:t>
            </w:r>
          </w:p>
        </w:tc>
        <w:tc>
          <w:tcPr>
            <w:tcW w:w="741" w:type="dxa"/>
            <w:tcBorders>
              <w:top w:val="nil"/>
              <w:left w:val="nil"/>
              <w:bottom w:val="nil"/>
              <w:right w:val="nil"/>
            </w:tcBorders>
            <w:hideMark/>
          </w:tcPr>
          <w:p w14:paraId="02BBB3E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2017</w:t>
            </w:r>
          </w:p>
        </w:tc>
        <w:tc>
          <w:tcPr>
            <w:tcW w:w="2268" w:type="dxa"/>
            <w:tcBorders>
              <w:top w:val="nil"/>
              <w:left w:val="nil"/>
              <w:bottom w:val="nil"/>
              <w:right w:val="nil"/>
            </w:tcBorders>
            <w:hideMark/>
          </w:tcPr>
          <w:p w14:paraId="75F17AC8"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4C00510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5731" w:type="dxa"/>
            <w:tcBorders>
              <w:top w:val="nil"/>
              <w:left w:val="nil"/>
              <w:bottom w:val="nil"/>
              <w:right w:val="nil"/>
            </w:tcBorders>
            <w:hideMark/>
          </w:tcPr>
          <w:p w14:paraId="433077FE"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Relative force development during the squat jump was a better indicator of sprint performance then knee extension or flexion.</w:t>
            </w:r>
          </w:p>
        </w:tc>
      </w:tr>
      <w:tr w:rsidR="00D055A8" w:rsidRPr="00142884" w14:paraId="02F89505" w14:textId="77777777" w:rsidTr="00D35641">
        <w:trPr>
          <w:trHeight w:val="567"/>
        </w:trPr>
        <w:tc>
          <w:tcPr>
            <w:tcW w:w="734" w:type="dxa"/>
            <w:tcBorders>
              <w:top w:val="nil"/>
              <w:left w:val="nil"/>
              <w:bottom w:val="nil"/>
              <w:right w:val="nil"/>
            </w:tcBorders>
            <w:hideMark/>
          </w:tcPr>
          <w:p w14:paraId="5CE13EF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60</w:t>
            </w:r>
          </w:p>
        </w:tc>
        <w:tc>
          <w:tcPr>
            <w:tcW w:w="1534" w:type="dxa"/>
            <w:tcBorders>
              <w:top w:val="nil"/>
              <w:left w:val="nil"/>
              <w:bottom w:val="nil"/>
              <w:right w:val="nil"/>
            </w:tcBorders>
            <w:hideMark/>
          </w:tcPr>
          <w:p w14:paraId="48391AD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 Brännström et al</w:t>
            </w:r>
          </w:p>
        </w:tc>
        <w:tc>
          <w:tcPr>
            <w:tcW w:w="741" w:type="dxa"/>
            <w:tcBorders>
              <w:top w:val="nil"/>
              <w:left w:val="nil"/>
              <w:bottom w:val="nil"/>
              <w:right w:val="nil"/>
            </w:tcBorders>
            <w:hideMark/>
          </w:tcPr>
          <w:p w14:paraId="51C6874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2017</w:t>
            </w:r>
          </w:p>
        </w:tc>
        <w:tc>
          <w:tcPr>
            <w:tcW w:w="2268" w:type="dxa"/>
            <w:tcBorders>
              <w:top w:val="nil"/>
              <w:left w:val="nil"/>
              <w:bottom w:val="nil"/>
              <w:right w:val="nil"/>
            </w:tcBorders>
            <w:hideMark/>
          </w:tcPr>
          <w:p w14:paraId="4840E0A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7BF8089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peak torque.</w:t>
            </w:r>
          </w:p>
        </w:tc>
        <w:tc>
          <w:tcPr>
            <w:tcW w:w="5731" w:type="dxa"/>
            <w:tcBorders>
              <w:top w:val="nil"/>
              <w:left w:val="nil"/>
              <w:bottom w:val="nil"/>
              <w:right w:val="nil"/>
            </w:tcBorders>
            <w:hideMark/>
          </w:tcPr>
          <w:p w14:paraId="756D7398" w14:textId="42B238DA"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was no correlation with knee extension or flexion with peak torque and serum </w:t>
            </w:r>
            <w:r w:rsidR="009F6444" w:rsidRPr="00142884">
              <w:rPr>
                <w:rFonts w:ascii="Aptos" w:eastAsia="Times New Roman" w:hAnsi="Aptos" w:cs="Calibri"/>
                <w:lang w:eastAsia="en-GB"/>
              </w:rPr>
              <w:t>vitamin</w:t>
            </w:r>
            <w:r w:rsidRPr="00142884">
              <w:rPr>
                <w:rFonts w:ascii="Aptos" w:eastAsia="Times New Roman" w:hAnsi="Aptos" w:cs="Calibri"/>
                <w:lang w:eastAsia="en-GB"/>
              </w:rPr>
              <w:t xml:space="preserve"> D levels, however there was a relationship with time to peak torque in knee extensors.</w:t>
            </w:r>
          </w:p>
        </w:tc>
      </w:tr>
      <w:tr w:rsidR="00D055A8" w:rsidRPr="00142884" w14:paraId="09A1B598" w14:textId="77777777" w:rsidTr="00D35641">
        <w:trPr>
          <w:trHeight w:val="567"/>
        </w:trPr>
        <w:tc>
          <w:tcPr>
            <w:tcW w:w="734" w:type="dxa"/>
            <w:tcBorders>
              <w:top w:val="nil"/>
              <w:left w:val="nil"/>
              <w:bottom w:val="nil"/>
              <w:right w:val="nil"/>
            </w:tcBorders>
            <w:hideMark/>
          </w:tcPr>
          <w:p w14:paraId="15798B9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63</w:t>
            </w:r>
          </w:p>
        </w:tc>
        <w:tc>
          <w:tcPr>
            <w:tcW w:w="1534" w:type="dxa"/>
            <w:tcBorders>
              <w:top w:val="nil"/>
              <w:left w:val="nil"/>
              <w:bottom w:val="nil"/>
              <w:right w:val="nil"/>
            </w:tcBorders>
            <w:noWrap/>
            <w:hideMark/>
          </w:tcPr>
          <w:p w14:paraId="72ED61E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Siddle et al</w:t>
            </w:r>
          </w:p>
        </w:tc>
        <w:tc>
          <w:tcPr>
            <w:tcW w:w="741" w:type="dxa"/>
            <w:tcBorders>
              <w:top w:val="nil"/>
              <w:left w:val="nil"/>
              <w:bottom w:val="nil"/>
              <w:right w:val="nil"/>
            </w:tcBorders>
            <w:hideMark/>
          </w:tcPr>
          <w:p w14:paraId="17D2767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2022</w:t>
            </w:r>
          </w:p>
        </w:tc>
        <w:tc>
          <w:tcPr>
            <w:tcW w:w="2268" w:type="dxa"/>
            <w:tcBorders>
              <w:top w:val="nil"/>
              <w:left w:val="nil"/>
              <w:bottom w:val="nil"/>
              <w:right w:val="nil"/>
            </w:tcBorders>
            <w:hideMark/>
          </w:tcPr>
          <w:p w14:paraId="0016D9D8" w14:textId="298FF17A"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Knee </w:t>
            </w:r>
            <w:r w:rsidR="0020232C" w:rsidRPr="00142884">
              <w:rPr>
                <w:rFonts w:ascii="Aptos" w:eastAsia="Times New Roman" w:hAnsi="Aptos" w:cs="Calibri"/>
                <w:lang w:eastAsia="en-GB"/>
              </w:rPr>
              <w:t>flexor (hamstring)</w:t>
            </w:r>
          </w:p>
        </w:tc>
        <w:tc>
          <w:tcPr>
            <w:tcW w:w="4536" w:type="dxa"/>
            <w:tcBorders>
              <w:top w:val="nil"/>
              <w:left w:val="nil"/>
              <w:bottom w:val="nil"/>
              <w:right w:val="nil"/>
            </w:tcBorders>
            <w:hideMark/>
          </w:tcPr>
          <w:p w14:paraId="07AFF29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peak torque.</w:t>
            </w:r>
          </w:p>
        </w:tc>
        <w:tc>
          <w:tcPr>
            <w:tcW w:w="5731" w:type="dxa"/>
            <w:tcBorders>
              <w:top w:val="nil"/>
              <w:left w:val="nil"/>
              <w:bottom w:val="nil"/>
              <w:right w:val="nil"/>
            </w:tcBorders>
            <w:hideMark/>
          </w:tcPr>
          <w:p w14:paraId="03F92F8C" w14:textId="1BF3DFBD"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were no </w:t>
            </w:r>
            <w:r w:rsidR="009F6444" w:rsidRPr="00142884">
              <w:rPr>
                <w:rFonts w:ascii="Aptos" w:eastAsia="Times New Roman" w:hAnsi="Aptos" w:cs="Calibri"/>
                <w:lang w:eastAsia="en-GB"/>
              </w:rPr>
              <w:t>differences</w:t>
            </w:r>
            <w:r w:rsidRPr="00142884">
              <w:rPr>
                <w:rFonts w:ascii="Aptos" w:eastAsia="Times New Roman" w:hAnsi="Aptos" w:cs="Calibri"/>
                <w:lang w:eastAsia="en-GB"/>
              </w:rPr>
              <w:t xml:space="preserve"> to eccentric hamstring peak torque following an </w:t>
            </w:r>
            <w:r w:rsidR="00E110F1" w:rsidRPr="00142884">
              <w:rPr>
                <w:rFonts w:ascii="Aptos" w:eastAsia="Times New Roman" w:hAnsi="Aptos" w:cs="Calibri"/>
                <w:lang w:eastAsia="en-GB"/>
              </w:rPr>
              <w:t>8-week</w:t>
            </w:r>
            <w:r w:rsidRPr="00142884">
              <w:rPr>
                <w:rFonts w:ascii="Aptos" w:eastAsia="Times New Roman" w:hAnsi="Aptos" w:cs="Calibri"/>
                <w:lang w:eastAsia="en-GB"/>
              </w:rPr>
              <w:t xml:space="preserve"> low volume (2x2x4) </w:t>
            </w:r>
            <w:r w:rsidR="009F6444" w:rsidRPr="00142884">
              <w:rPr>
                <w:rFonts w:ascii="Aptos" w:eastAsia="Times New Roman" w:hAnsi="Aptos" w:cs="Calibri"/>
                <w:lang w:eastAsia="en-GB"/>
              </w:rPr>
              <w:t>Nordic</w:t>
            </w:r>
            <w:r w:rsidRPr="00142884">
              <w:rPr>
                <w:rFonts w:ascii="Aptos" w:eastAsia="Times New Roman" w:hAnsi="Aptos" w:cs="Calibri"/>
                <w:lang w:eastAsia="en-GB"/>
              </w:rPr>
              <w:t xml:space="preserve"> hamstring protocol.</w:t>
            </w:r>
          </w:p>
        </w:tc>
      </w:tr>
      <w:tr w:rsidR="00D055A8" w:rsidRPr="00142884" w14:paraId="285D3BEC" w14:textId="77777777" w:rsidTr="00D35641">
        <w:trPr>
          <w:trHeight w:val="567"/>
        </w:trPr>
        <w:tc>
          <w:tcPr>
            <w:tcW w:w="734" w:type="dxa"/>
            <w:tcBorders>
              <w:top w:val="nil"/>
              <w:left w:val="nil"/>
              <w:bottom w:val="nil"/>
              <w:right w:val="nil"/>
            </w:tcBorders>
            <w:hideMark/>
          </w:tcPr>
          <w:p w14:paraId="1BC03E3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69</w:t>
            </w:r>
          </w:p>
        </w:tc>
        <w:tc>
          <w:tcPr>
            <w:tcW w:w="1534" w:type="dxa"/>
            <w:tcBorders>
              <w:top w:val="nil"/>
              <w:left w:val="nil"/>
              <w:bottom w:val="nil"/>
              <w:right w:val="nil"/>
            </w:tcBorders>
            <w:noWrap/>
            <w:hideMark/>
          </w:tcPr>
          <w:p w14:paraId="391E8109" w14:textId="77777777" w:rsidR="00D055A8" w:rsidRPr="00142884" w:rsidRDefault="00D055A8" w:rsidP="00D055A8">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Contreras-Díaz et al</w:t>
            </w:r>
          </w:p>
        </w:tc>
        <w:tc>
          <w:tcPr>
            <w:tcW w:w="741" w:type="dxa"/>
            <w:tcBorders>
              <w:top w:val="nil"/>
              <w:left w:val="nil"/>
              <w:bottom w:val="nil"/>
              <w:right w:val="nil"/>
            </w:tcBorders>
            <w:hideMark/>
          </w:tcPr>
          <w:p w14:paraId="6249167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2023</w:t>
            </w:r>
          </w:p>
        </w:tc>
        <w:tc>
          <w:tcPr>
            <w:tcW w:w="2268" w:type="dxa"/>
            <w:tcBorders>
              <w:top w:val="nil"/>
              <w:left w:val="nil"/>
              <w:bottom w:val="nil"/>
              <w:right w:val="nil"/>
            </w:tcBorders>
            <w:hideMark/>
          </w:tcPr>
          <w:p w14:paraId="28F028DA" w14:textId="0C95CD38"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Hip adduction, </w:t>
            </w:r>
            <w:r w:rsidR="009F6444" w:rsidRPr="00142884">
              <w:rPr>
                <w:rFonts w:ascii="Aptos" w:eastAsia="Times New Roman" w:hAnsi="Aptos" w:cs="Calibri"/>
                <w:lang w:eastAsia="en-GB"/>
              </w:rPr>
              <w:t>abduction</w:t>
            </w:r>
            <w:r w:rsidRPr="00142884">
              <w:rPr>
                <w:rFonts w:ascii="Aptos" w:eastAsia="Times New Roman" w:hAnsi="Aptos" w:cs="Calibri"/>
                <w:lang w:eastAsia="en-GB"/>
              </w:rPr>
              <w:t>, flexion and extension.</w:t>
            </w:r>
          </w:p>
        </w:tc>
        <w:tc>
          <w:tcPr>
            <w:tcW w:w="4536" w:type="dxa"/>
            <w:tcBorders>
              <w:top w:val="nil"/>
              <w:left w:val="nil"/>
              <w:bottom w:val="nil"/>
              <w:right w:val="nil"/>
            </w:tcBorders>
            <w:hideMark/>
          </w:tcPr>
          <w:p w14:paraId="205C0791" w14:textId="5AA6EF58"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Isokinetic dynamometer, peak concentric and </w:t>
            </w:r>
            <w:r w:rsidR="009F6444" w:rsidRPr="00142884">
              <w:rPr>
                <w:rFonts w:ascii="Aptos" w:eastAsia="Times New Roman" w:hAnsi="Aptos" w:cs="Calibri"/>
                <w:lang w:eastAsia="en-GB"/>
              </w:rPr>
              <w:t>eccentric</w:t>
            </w:r>
            <w:r w:rsidRPr="00142884">
              <w:rPr>
                <w:rFonts w:ascii="Aptos" w:eastAsia="Times New Roman" w:hAnsi="Aptos" w:cs="Calibri"/>
                <w:lang w:eastAsia="en-GB"/>
              </w:rPr>
              <w:t xml:space="preserve"> torque.</w:t>
            </w:r>
          </w:p>
        </w:tc>
        <w:tc>
          <w:tcPr>
            <w:tcW w:w="5731" w:type="dxa"/>
            <w:tcBorders>
              <w:top w:val="nil"/>
              <w:left w:val="nil"/>
              <w:bottom w:val="nil"/>
              <w:right w:val="nil"/>
            </w:tcBorders>
            <w:hideMark/>
          </w:tcPr>
          <w:p w14:paraId="059B0D63" w14:textId="78B3D75B"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There was a seemingly higher right side hip adduction and abduction in </w:t>
            </w:r>
            <w:r w:rsidR="00E110F1" w:rsidRPr="00142884">
              <w:rPr>
                <w:rFonts w:ascii="Aptos" w:eastAsia="Times New Roman" w:hAnsi="Aptos" w:cs="Calibri"/>
                <w:lang w:eastAsia="en-GB"/>
              </w:rPr>
              <w:t>defender’s</w:t>
            </w:r>
            <w:r w:rsidRPr="00142884">
              <w:rPr>
                <w:rFonts w:ascii="Aptos" w:eastAsia="Times New Roman" w:hAnsi="Aptos" w:cs="Calibri"/>
                <w:lang w:eastAsia="en-GB"/>
              </w:rPr>
              <w:t xml:space="preserve"> vs other positions.</w:t>
            </w:r>
          </w:p>
        </w:tc>
      </w:tr>
      <w:tr w:rsidR="00D055A8" w:rsidRPr="00142884" w14:paraId="40469B50" w14:textId="77777777" w:rsidTr="00D35641">
        <w:trPr>
          <w:trHeight w:val="567"/>
        </w:trPr>
        <w:tc>
          <w:tcPr>
            <w:tcW w:w="734" w:type="dxa"/>
            <w:tcBorders>
              <w:top w:val="nil"/>
              <w:left w:val="nil"/>
              <w:bottom w:val="nil"/>
              <w:right w:val="nil"/>
            </w:tcBorders>
            <w:hideMark/>
          </w:tcPr>
          <w:p w14:paraId="1BD0A5F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74</w:t>
            </w:r>
          </w:p>
        </w:tc>
        <w:tc>
          <w:tcPr>
            <w:tcW w:w="1534" w:type="dxa"/>
            <w:tcBorders>
              <w:top w:val="nil"/>
              <w:left w:val="nil"/>
              <w:bottom w:val="nil"/>
              <w:right w:val="nil"/>
            </w:tcBorders>
            <w:hideMark/>
          </w:tcPr>
          <w:p w14:paraId="2E7C281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Rhodes et al</w:t>
            </w:r>
          </w:p>
        </w:tc>
        <w:tc>
          <w:tcPr>
            <w:tcW w:w="741" w:type="dxa"/>
            <w:tcBorders>
              <w:top w:val="nil"/>
              <w:left w:val="nil"/>
              <w:bottom w:val="nil"/>
              <w:right w:val="nil"/>
            </w:tcBorders>
            <w:hideMark/>
          </w:tcPr>
          <w:p w14:paraId="6C1B8E2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2022</w:t>
            </w:r>
          </w:p>
        </w:tc>
        <w:tc>
          <w:tcPr>
            <w:tcW w:w="2268" w:type="dxa"/>
            <w:tcBorders>
              <w:top w:val="nil"/>
              <w:left w:val="nil"/>
              <w:bottom w:val="nil"/>
              <w:right w:val="nil"/>
            </w:tcBorders>
            <w:hideMark/>
          </w:tcPr>
          <w:p w14:paraId="7829D2D9" w14:textId="298096BC"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Knee </w:t>
            </w:r>
            <w:r w:rsidR="0020232C" w:rsidRPr="00142884">
              <w:rPr>
                <w:rFonts w:ascii="Aptos" w:eastAsia="Times New Roman" w:hAnsi="Aptos" w:cs="Calibri"/>
                <w:lang w:eastAsia="en-GB"/>
              </w:rPr>
              <w:t>flexor (hamstring)</w:t>
            </w:r>
            <w:r w:rsidRPr="00142884">
              <w:rPr>
                <w:rFonts w:ascii="Aptos" w:eastAsia="Times New Roman" w:hAnsi="Aptos" w:cs="Calibri"/>
                <w:lang w:eastAsia="en-GB"/>
              </w:rPr>
              <w:t xml:space="preserve"> and </w:t>
            </w:r>
            <w:r w:rsidR="009F6444" w:rsidRPr="00142884">
              <w:rPr>
                <w:rFonts w:ascii="Aptos" w:eastAsia="Times New Roman" w:hAnsi="Aptos" w:cs="Calibri"/>
                <w:lang w:eastAsia="en-GB"/>
              </w:rPr>
              <w:t>Nordic</w:t>
            </w:r>
            <w:r w:rsidRPr="00142884">
              <w:rPr>
                <w:rFonts w:ascii="Aptos" w:eastAsia="Times New Roman" w:hAnsi="Aptos" w:cs="Calibri"/>
                <w:lang w:eastAsia="en-GB"/>
              </w:rPr>
              <w:t xml:space="preserve"> hamstring exercise.</w:t>
            </w:r>
          </w:p>
        </w:tc>
        <w:tc>
          <w:tcPr>
            <w:tcW w:w="4536" w:type="dxa"/>
            <w:tcBorders>
              <w:top w:val="nil"/>
              <w:left w:val="nil"/>
              <w:bottom w:val="nil"/>
              <w:right w:val="nil"/>
            </w:tcBorders>
            <w:hideMark/>
          </w:tcPr>
          <w:p w14:paraId="778AB6C1"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and Nord board, peak eccentric torque.</w:t>
            </w:r>
          </w:p>
        </w:tc>
        <w:tc>
          <w:tcPr>
            <w:tcW w:w="5731" w:type="dxa"/>
            <w:tcBorders>
              <w:top w:val="nil"/>
              <w:left w:val="nil"/>
              <w:bottom w:val="nil"/>
              <w:right w:val="nil"/>
            </w:tcBorders>
            <w:hideMark/>
          </w:tcPr>
          <w:p w14:paraId="1F9207EC" w14:textId="038F336D"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Isokinetic </w:t>
            </w:r>
            <w:r w:rsidR="009F6444" w:rsidRPr="00142884">
              <w:rPr>
                <w:rFonts w:ascii="Aptos" w:eastAsia="Times New Roman" w:hAnsi="Aptos" w:cs="Calibri"/>
                <w:lang w:eastAsia="en-GB"/>
              </w:rPr>
              <w:t>dynamometer</w:t>
            </w:r>
            <w:r w:rsidRPr="00142884">
              <w:rPr>
                <w:rFonts w:ascii="Aptos" w:eastAsia="Times New Roman" w:hAnsi="Aptos" w:cs="Calibri"/>
                <w:lang w:eastAsia="en-GB"/>
              </w:rPr>
              <w:t xml:space="preserve"> results showed lower variance compared with the </w:t>
            </w:r>
            <w:proofErr w:type="spellStart"/>
            <w:r w:rsidRPr="00142884">
              <w:rPr>
                <w:rFonts w:ascii="Aptos" w:eastAsia="Times New Roman" w:hAnsi="Aptos" w:cs="Calibri"/>
                <w:lang w:eastAsia="en-GB"/>
              </w:rPr>
              <w:t>nord</w:t>
            </w:r>
            <w:proofErr w:type="spellEnd"/>
            <w:r w:rsidRPr="00142884">
              <w:rPr>
                <w:rFonts w:ascii="Aptos" w:eastAsia="Times New Roman" w:hAnsi="Aptos" w:cs="Calibri"/>
                <w:lang w:eastAsia="en-GB"/>
              </w:rPr>
              <w:t xml:space="preserve"> board. Whilst there is a moderate relationship between the devices.</w:t>
            </w:r>
          </w:p>
        </w:tc>
      </w:tr>
      <w:tr w:rsidR="00D055A8" w:rsidRPr="00142884" w14:paraId="2CD46421" w14:textId="77777777" w:rsidTr="00D35641">
        <w:trPr>
          <w:trHeight w:val="567"/>
        </w:trPr>
        <w:tc>
          <w:tcPr>
            <w:tcW w:w="734" w:type="dxa"/>
            <w:tcBorders>
              <w:top w:val="nil"/>
              <w:left w:val="nil"/>
              <w:bottom w:val="nil"/>
              <w:right w:val="nil"/>
            </w:tcBorders>
            <w:hideMark/>
          </w:tcPr>
          <w:p w14:paraId="6FC116D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75</w:t>
            </w:r>
          </w:p>
        </w:tc>
        <w:tc>
          <w:tcPr>
            <w:tcW w:w="1534" w:type="dxa"/>
            <w:tcBorders>
              <w:top w:val="nil"/>
              <w:left w:val="nil"/>
              <w:bottom w:val="nil"/>
              <w:right w:val="nil"/>
            </w:tcBorders>
            <w:hideMark/>
          </w:tcPr>
          <w:p w14:paraId="5D961A95"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Smpokos</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6286B64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2020</w:t>
            </w:r>
          </w:p>
        </w:tc>
        <w:tc>
          <w:tcPr>
            <w:tcW w:w="2268" w:type="dxa"/>
            <w:tcBorders>
              <w:top w:val="nil"/>
              <w:left w:val="nil"/>
              <w:bottom w:val="nil"/>
              <w:right w:val="nil"/>
            </w:tcBorders>
            <w:hideMark/>
          </w:tcPr>
          <w:p w14:paraId="650C583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25A18203" w14:textId="02D7BC1C"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Isokinetic dynamometer, peak concentric and </w:t>
            </w:r>
            <w:r w:rsidR="009F6444" w:rsidRPr="00142884">
              <w:rPr>
                <w:rFonts w:ascii="Aptos" w:eastAsia="Times New Roman" w:hAnsi="Aptos" w:cs="Calibri"/>
                <w:lang w:eastAsia="en-GB"/>
              </w:rPr>
              <w:t>eccentric</w:t>
            </w:r>
            <w:r w:rsidRPr="00142884">
              <w:rPr>
                <w:rFonts w:ascii="Aptos" w:eastAsia="Times New Roman" w:hAnsi="Aptos" w:cs="Calibri"/>
                <w:lang w:eastAsia="en-GB"/>
              </w:rPr>
              <w:t xml:space="preserve"> torque.</w:t>
            </w:r>
          </w:p>
        </w:tc>
        <w:tc>
          <w:tcPr>
            <w:tcW w:w="5731" w:type="dxa"/>
            <w:tcBorders>
              <w:top w:val="nil"/>
              <w:left w:val="nil"/>
              <w:bottom w:val="nil"/>
              <w:right w:val="nil"/>
            </w:tcBorders>
            <w:hideMark/>
          </w:tcPr>
          <w:p w14:paraId="400577DE" w14:textId="73EDD11F"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All testing </w:t>
            </w:r>
            <w:r w:rsidR="009F6444" w:rsidRPr="00142884">
              <w:rPr>
                <w:rFonts w:ascii="Aptos" w:eastAsia="Times New Roman" w:hAnsi="Aptos" w:cs="Calibri"/>
                <w:lang w:eastAsia="en-GB"/>
              </w:rPr>
              <w:t>variables</w:t>
            </w:r>
            <w:r w:rsidRPr="00142884">
              <w:rPr>
                <w:rFonts w:ascii="Aptos" w:eastAsia="Times New Roman" w:hAnsi="Aptos" w:cs="Calibri"/>
                <w:lang w:eastAsia="en-GB"/>
              </w:rPr>
              <w:t xml:space="preserve"> increased with age.</w:t>
            </w:r>
          </w:p>
        </w:tc>
      </w:tr>
      <w:tr w:rsidR="00D055A8" w:rsidRPr="00142884" w14:paraId="7BCEBA0D" w14:textId="77777777" w:rsidTr="00D35641">
        <w:trPr>
          <w:trHeight w:val="567"/>
        </w:trPr>
        <w:tc>
          <w:tcPr>
            <w:tcW w:w="734" w:type="dxa"/>
            <w:tcBorders>
              <w:top w:val="nil"/>
              <w:left w:val="nil"/>
              <w:bottom w:val="nil"/>
              <w:right w:val="nil"/>
            </w:tcBorders>
            <w:hideMark/>
          </w:tcPr>
          <w:p w14:paraId="6B120FB7"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76</w:t>
            </w:r>
          </w:p>
        </w:tc>
        <w:tc>
          <w:tcPr>
            <w:tcW w:w="1534" w:type="dxa"/>
            <w:tcBorders>
              <w:top w:val="nil"/>
              <w:left w:val="nil"/>
              <w:bottom w:val="nil"/>
              <w:right w:val="nil"/>
            </w:tcBorders>
            <w:hideMark/>
          </w:tcPr>
          <w:p w14:paraId="2EF1D57E" w14:textId="77777777" w:rsidR="00D055A8" w:rsidRPr="00142884" w:rsidRDefault="00D055A8" w:rsidP="00D055A8">
            <w:pPr>
              <w:spacing w:after="0" w:line="240" w:lineRule="auto"/>
              <w:rPr>
                <w:rFonts w:ascii="Aptos" w:eastAsia="Times New Roman" w:hAnsi="Aptos" w:cs="Calibri"/>
                <w:lang w:eastAsia="en-GB"/>
              </w:rPr>
            </w:pPr>
            <w:proofErr w:type="spellStart"/>
            <w:r w:rsidRPr="00142884">
              <w:rPr>
                <w:rFonts w:ascii="Aptos" w:eastAsia="Times New Roman" w:hAnsi="Aptos" w:cs="Calibri"/>
                <w:lang w:eastAsia="en-GB"/>
              </w:rPr>
              <w:t>Lesinksi</w:t>
            </w:r>
            <w:proofErr w:type="spellEnd"/>
            <w:r w:rsidRPr="00142884">
              <w:rPr>
                <w:rFonts w:ascii="Aptos" w:eastAsia="Times New Roman" w:hAnsi="Aptos" w:cs="Calibri"/>
                <w:lang w:eastAsia="en-GB"/>
              </w:rPr>
              <w:t xml:space="preserve"> et al</w:t>
            </w:r>
          </w:p>
        </w:tc>
        <w:tc>
          <w:tcPr>
            <w:tcW w:w="741" w:type="dxa"/>
            <w:tcBorders>
              <w:top w:val="nil"/>
              <w:left w:val="nil"/>
              <w:bottom w:val="nil"/>
              <w:right w:val="nil"/>
            </w:tcBorders>
            <w:hideMark/>
          </w:tcPr>
          <w:p w14:paraId="0E981FE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2020</w:t>
            </w:r>
          </w:p>
        </w:tc>
        <w:tc>
          <w:tcPr>
            <w:tcW w:w="2268" w:type="dxa"/>
            <w:tcBorders>
              <w:top w:val="nil"/>
              <w:left w:val="nil"/>
              <w:bottom w:val="nil"/>
              <w:right w:val="nil"/>
            </w:tcBorders>
            <w:hideMark/>
          </w:tcPr>
          <w:p w14:paraId="7D0CFF0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Leg Press.</w:t>
            </w:r>
          </w:p>
        </w:tc>
        <w:tc>
          <w:tcPr>
            <w:tcW w:w="4536" w:type="dxa"/>
            <w:tcBorders>
              <w:top w:val="nil"/>
              <w:left w:val="nil"/>
              <w:bottom w:val="nil"/>
              <w:right w:val="nil"/>
            </w:tcBorders>
            <w:hideMark/>
          </w:tcPr>
          <w:p w14:paraId="76A02054"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1 repetition max.</w:t>
            </w:r>
          </w:p>
        </w:tc>
        <w:tc>
          <w:tcPr>
            <w:tcW w:w="5731" w:type="dxa"/>
            <w:tcBorders>
              <w:top w:val="nil"/>
              <w:left w:val="nil"/>
              <w:bottom w:val="nil"/>
              <w:right w:val="nil"/>
            </w:tcBorders>
            <w:hideMark/>
          </w:tcPr>
          <w:p w14:paraId="78053BA9" w14:textId="5C06576D"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Both power </w:t>
            </w:r>
            <w:r w:rsidR="009F6444" w:rsidRPr="00142884">
              <w:rPr>
                <w:rFonts w:ascii="Aptos" w:eastAsia="Times New Roman" w:hAnsi="Aptos" w:cs="Calibri"/>
                <w:lang w:eastAsia="en-GB"/>
              </w:rPr>
              <w:t>training</w:t>
            </w:r>
            <w:r w:rsidRPr="00142884">
              <w:rPr>
                <w:rFonts w:ascii="Aptos" w:eastAsia="Times New Roman" w:hAnsi="Aptos" w:cs="Calibri"/>
                <w:lang w:eastAsia="en-GB"/>
              </w:rPr>
              <w:t xml:space="preserve"> strength endurance training improved </w:t>
            </w:r>
            <w:r w:rsidR="009F6444" w:rsidRPr="00142884">
              <w:rPr>
                <w:rFonts w:ascii="Aptos" w:eastAsia="Times New Roman" w:hAnsi="Aptos" w:cs="Calibri"/>
                <w:lang w:eastAsia="en-GB"/>
              </w:rPr>
              <w:t>physical</w:t>
            </w:r>
            <w:r w:rsidRPr="00142884">
              <w:rPr>
                <w:rFonts w:ascii="Aptos" w:eastAsia="Times New Roman" w:hAnsi="Aptos" w:cs="Calibri"/>
                <w:lang w:eastAsia="en-GB"/>
              </w:rPr>
              <w:t xml:space="preserve"> </w:t>
            </w:r>
            <w:r w:rsidR="009F6444" w:rsidRPr="00142884">
              <w:rPr>
                <w:rFonts w:ascii="Aptos" w:eastAsia="Times New Roman" w:hAnsi="Aptos" w:cs="Calibri"/>
                <w:lang w:eastAsia="en-GB"/>
              </w:rPr>
              <w:t>characteristics</w:t>
            </w:r>
            <w:r w:rsidRPr="00142884">
              <w:rPr>
                <w:rFonts w:ascii="Aptos" w:eastAsia="Times New Roman" w:hAnsi="Aptos" w:cs="Calibri"/>
                <w:lang w:eastAsia="en-GB"/>
              </w:rPr>
              <w:t xml:space="preserve"> following the season. Power training was more effective at improving leg press </w:t>
            </w:r>
            <w:r w:rsidRPr="00142884">
              <w:rPr>
                <w:rFonts w:ascii="Aptos" w:eastAsia="Times New Roman" w:hAnsi="Aptos" w:cs="Calibri"/>
                <w:lang w:eastAsia="en-GB"/>
              </w:rPr>
              <w:lastRenderedPageBreak/>
              <w:t xml:space="preserve">strength, drop jump and linear speed whilst strength endurance training </w:t>
            </w:r>
            <w:r w:rsidR="009F6444" w:rsidRPr="00142884">
              <w:rPr>
                <w:rFonts w:ascii="Aptos" w:eastAsia="Times New Roman" w:hAnsi="Aptos" w:cs="Calibri"/>
                <w:lang w:eastAsia="en-GB"/>
              </w:rPr>
              <w:t>was</w:t>
            </w:r>
            <w:r w:rsidRPr="00142884">
              <w:rPr>
                <w:rFonts w:ascii="Aptos" w:eastAsia="Times New Roman" w:hAnsi="Aptos" w:cs="Calibri"/>
                <w:lang w:eastAsia="en-GB"/>
              </w:rPr>
              <w:t xml:space="preserve"> more effective in improving trunk </w:t>
            </w:r>
            <w:r w:rsidR="009F6444" w:rsidRPr="00142884">
              <w:rPr>
                <w:rFonts w:ascii="Aptos" w:eastAsia="Times New Roman" w:hAnsi="Aptos" w:cs="Calibri"/>
                <w:lang w:eastAsia="en-GB"/>
              </w:rPr>
              <w:t>muscular</w:t>
            </w:r>
            <w:r w:rsidRPr="00142884">
              <w:rPr>
                <w:rFonts w:ascii="Aptos" w:eastAsia="Times New Roman" w:hAnsi="Aptos" w:cs="Calibri"/>
                <w:lang w:eastAsia="en-GB"/>
              </w:rPr>
              <w:t xml:space="preserve"> endurance and change of direction.</w:t>
            </w:r>
          </w:p>
        </w:tc>
      </w:tr>
      <w:tr w:rsidR="00D055A8" w:rsidRPr="00142884" w14:paraId="73F35CC8" w14:textId="77777777" w:rsidTr="00D35641">
        <w:trPr>
          <w:trHeight w:val="567"/>
        </w:trPr>
        <w:tc>
          <w:tcPr>
            <w:tcW w:w="734" w:type="dxa"/>
            <w:tcBorders>
              <w:top w:val="nil"/>
              <w:left w:val="nil"/>
              <w:bottom w:val="nil"/>
              <w:right w:val="nil"/>
            </w:tcBorders>
            <w:hideMark/>
          </w:tcPr>
          <w:p w14:paraId="44C4881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lastRenderedPageBreak/>
              <w:t>80</w:t>
            </w:r>
          </w:p>
        </w:tc>
        <w:tc>
          <w:tcPr>
            <w:tcW w:w="1534" w:type="dxa"/>
            <w:tcBorders>
              <w:top w:val="nil"/>
              <w:left w:val="nil"/>
              <w:bottom w:val="nil"/>
              <w:right w:val="nil"/>
            </w:tcBorders>
            <w:hideMark/>
          </w:tcPr>
          <w:p w14:paraId="42A5046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Sannicandro et al</w:t>
            </w:r>
          </w:p>
        </w:tc>
        <w:tc>
          <w:tcPr>
            <w:tcW w:w="741" w:type="dxa"/>
            <w:tcBorders>
              <w:top w:val="nil"/>
              <w:left w:val="nil"/>
              <w:bottom w:val="nil"/>
              <w:right w:val="nil"/>
            </w:tcBorders>
            <w:hideMark/>
          </w:tcPr>
          <w:p w14:paraId="4FA7233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2022</w:t>
            </w:r>
          </w:p>
        </w:tc>
        <w:tc>
          <w:tcPr>
            <w:tcW w:w="2268" w:type="dxa"/>
            <w:tcBorders>
              <w:top w:val="nil"/>
              <w:left w:val="nil"/>
              <w:bottom w:val="nil"/>
              <w:right w:val="nil"/>
            </w:tcBorders>
            <w:hideMark/>
          </w:tcPr>
          <w:p w14:paraId="59FF8EA2" w14:textId="10A36007" w:rsidR="00D055A8" w:rsidRPr="00142884" w:rsidRDefault="009F6444"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Nordic</w:t>
            </w:r>
            <w:r w:rsidR="00D055A8" w:rsidRPr="00142884">
              <w:rPr>
                <w:rFonts w:ascii="Aptos" w:eastAsia="Times New Roman" w:hAnsi="Aptos" w:cs="Calibri"/>
                <w:lang w:eastAsia="en-GB"/>
              </w:rPr>
              <w:t xml:space="preserve"> hamstring exercise.</w:t>
            </w:r>
          </w:p>
        </w:tc>
        <w:tc>
          <w:tcPr>
            <w:tcW w:w="4536" w:type="dxa"/>
            <w:tcBorders>
              <w:top w:val="nil"/>
              <w:left w:val="nil"/>
              <w:bottom w:val="nil"/>
              <w:right w:val="nil"/>
            </w:tcBorders>
            <w:hideMark/>
          </w:tcPr>
          <w:p w14:paraId="3C0FD4E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N3 Easy Tech, Peak eccentric force.</w:t>
            </w:r>
          </w:p>
        </w:tc>
        <w:tc>
          <w:tcPr>
            <w:tcW w:w="5731" w:type="dxa"/>
            <w:tcBorders>
              <w:top w:val="nil"/>
              <w:left w:val="nil"/>
              <w:bottom w:val="nil"/>
              <w:right w:val="nil"/>
            </w:tcBorders>
            <w:hideMark/>
          </w:tcPr>
          <w:p w14:paraId="4666E1DB" w14:textId="0A81DDA2"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Peak eccentric torque decreased significantly following bouts on </w:t>
            </w:r>
            <w:r w:rsidR="00E110F1" w:rsidRPr="00142884">
              <w:rPr>
                <w:rFonts w:ascii="Aptos" w:eastAsia="Times New Roman" w:hAnsi="Aptos" w:cs="Calibri"/>
                <w:lang w:eastAsia="en-GB"/>
              </w:rPr>
              <w:t>small, sided</w:t>
            </w:r>
            <w:r w:rsidRPr="00142884">
              <w:rPr>
                <w:rFonts w:ascii="Aptos" w:eastAsia="Times New Roman" w:hAnsi="Aptos" w:cs="Calibri"/>
                <w:lang w:eastAsia="en-GB"/>
              </w:rPr>
              <w:t xml:space="preserve"> games.</w:t>
            </w:r>
          </w:p>
        </w:tc>
      </w:tr>
      <w:tr w:rsidR="00D055A8" w:rsidRPr="00142884" w14:paraId="5907C7AC" w14:textId="77777777" w:rsidTr="00D35641">
        <w:trPr>
          <w:trHeight w:val="567"/>
        </w:trPr>
        <w:tc>
          <w:tcPr>
            <w:tcW w:w="734" w:type="dxa"/>
            <w:tcBorders>
              <w:top w:val="nil"/>
              <w:left w:val="nil"/>
              <w:bottom w:val="nil"/>
              <w:right w:val="nil"/>
            </w:tcBorders>
            <w:hideMark/>
          </w:tcPr>
          <w:p w14:paraId="5A3B56C5"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81</w:t>
            </w:r>
          </w:p>
        </w:tc>
        <w:tc>
          <w:tcPr>
            <w:tcW w:w="1534" w:type="dxa"/>
            <w:tcBorders>
              <w:top w:val="nil"/>
              <w:left w:val="nil"/>
              <w:bottom w:val="nil"/>
              <w:right w:val="nil"/>
            </w:tcBorders>
            <w:hideMark/>
          </w:tcPr>
          <w:p w14:paraId="317CB5FC"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Brogden et al</w:t>
            </w:r>
          </w:p>
        </w:tc>
        <w:tc>
          <w:tcPr>
            <w:tcW w:w="741" w:type="dxa"/>
            <w:tcBorders>
              <w:top w:val="nil"/>
              <w:left w:val="nil"/>
              <w:bottom w:val="nil"/>
              <w:right w:val="nil"/>
            </w:tcBorders>
            <w:hideMark/>
          </w:tcPr>
          <w:p w14:paraId="185E460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2021</w:t>
            </w:r>
          </w:p>
        </w:tc>
        <w:tc>
          <w:tcPr>
            <w:tcW w:w="2268" w:type="dxa"/>
            <w:tcBorders>
              <w:top w:val="nil"/>
              <w:left w:val="nil"/>
              <w:bottom w:val="nil"/>
              <w:right w:val="nil"/>
            </w:tcBorders>
            <w:hideMark/>
          </w:tcPr>
          <w:p w14:paraId="73B197AA" w14:textId="4759957F" w:rsidR="00D055A8" w:rsidRPr="00142884" w:rsidRDefault="009F6444"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Nordic</w:t>
            </w:r>
            <w:r w:rsidR="00D055A8" w:rsidRPr="00142884">
              <w:rPr>
                <w:rFonts w:ascii="Aptos" w:eastAsia="Times New Roman" w:hAnsi="Aptos" w:cs="Calibri"/>
                <w:lang w:eastAsia="en-GB"/>
              </w:rPr>
              <w:t xml:space="preserve"> hamstring exercise.</w:t>
            </w:r>
          </w:p>
        </w:tc>
        <w:tc>
          <w:tcPr>
            <w:tcW w:w="4536" w:type="dxa"/>
            <w:tcBorders>
              <w:top w:val="nil"/>
              <w:left w:val="nil"/>
              <w:bottom w:val="nil"/>
              <w:right w:val="nil"/>
            </w:tcBorders>
            <w:hideMark/>
          </w:tcPr>
          <w:p w14:paraId="7F14512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Noardboard, Peak eccentric force.</w:t>
            </w:r>
          </w:p>
        </w:tc>
        <w:tc>
          <w:tcPr>
            <w:tcW w:w="5731" w:type="dxa"/>
            <w:tcBorders>
              <w:top w:val="nil"/>
              <w:left w:val="nil"/>
              <w:bottom w:val="nil"/>
              <w:right w:val="nil"/>
            </w:tcBorders>
            <w:hideMark/>
          </w:tcPr>
          <w:p w14:paraId="497999A2"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There were no differences in relative or absolute peak strength following the completion of a YO-YO IR1.</w:t>
            </w:r>
          </w:p>
        </w:tc>
      </w:tr>
      <w:tr w:rsidR="00D055A8" w:rsidRPr="00142884" w14:paraId="18D5D179" w14:textId="77777777" w:rsidTr="00D35641">
        <w:trPr>
          <w:trHeight w:val="80"/>
        </w:trPr>
        <w:tc>
          <w:tcPr>
            <w:tcW w:w="734" w:type="dxa"/>
            <w:tcBorders>
              <w:top w:val="nil"/>
              <w:left w:val="nil"/>
              <w:bottom w:val="nil"/>
              <w:right w:val="nil"/>
            </w:tcBorders>
            <w:hideMark/>
          </w:tcPr>
          <w:p w14:paraId="1A83F9F0"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85</w:t>
            </w:r>
          </w:p>
        </w:tc>
        <w:tc>
          <w:tcPr>
            <w:tcW w:w="1534" w:type="dxa"/>
            <w:tcBorders>
              <w:top w:val="nil"/>
              <w:left w:val="nil"/>
              <w:bottom w:val="nil"/>
              <w:right w:val="nil"/>
            </w:tcBorders>
            <w:hideMark/>
          </w:tcPr>
          <w:p w14:paraId="5418279B"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Horn et al</w:t>
            </w:r>
          </w:p>
        </w:tc>
        <w:tc>
          <w:tcPr>
            <w:tcW w:w="741" w:type="dxa"/>
            <w:tcBorders>
              <w:top w:val="nil"/>
              <w:left w:val="nil"/>
              <w:bottom w:val="nil"/>
              <w:right w:val="nil"/>
            </w:tcBorders>
            <w:hideMark/>
          </w:tcPr>
          <w:p w14:paraId="3DB440B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2021</w:t>
            </w:r>
          </w:p>
        </w:tc>
        <w:tc>
          <w:tcPr>
            <w:tcW w:w="2268" w:type="dxa"/>
            <w:tcBorders>
              <w:top w:val="nil"/>
              <w:left w:val="nil"/>
              <w:bottom w:val="nil"/>
              <w:right w:val="nil"/>
            </w:tcBorders>
            <w:hideMark/>
          </w:tcPr>
          <w:p w14:paraId="4723C3C3"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tc>
        <w:tc>
          <w:tcPr>
            <w:tcW w:w="4536" w:type="dxa"/>
            <w:tcBorders>
              <w:top w:val="nil"/>
              <w:left w:val="nil"/>
              <w:bottom w:val="nil"/>
              <w:right w:val="nil"/>
            </w:tcBorders>
            <w:hideMark/>
          </w:tcPr>
          <w:p w14:paraId="4219DF6A"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concentric and eccentric peak torque.</w:t>
            </w:r>
          </w:p>
        </w:tc>
        <w:tc>
          <w:tcPr>
            <w:tcW w:w="5731" w:type="dxa"/>
            <w:tcBorders>
              <w:top w:val="nil"/>
              <w:left w:val="nil"/>
              <w:bottom w:val="nil"/>
              <w:right w:val="nil"/>
            </w:tcBorders>
            <w:hideMark/>
          </w:tcPr>
          <w:p w14:paraId="759CBB99" w14:textId="77777777" w:rsidR="00D055A8" w:rsidRPr="00142884" w:rsidRDefault="00D055A8" w:rsidP="00D055A8">
            <w:pPr>
              <w:spacing w:after="0" w:line="240" w:lineRule="auto"/>
              <w:rPr>
                <w:rFonts w:ascii="Aptos" w:eastAsia="Times New Roman" w:hAnsi="Aptos" w:cs="Calibri"/>
                <w:lang w:eastAsia="en-GB"/>
              </w:rPr>
            </w:pPr>
            <w:r w:rsidRPr="00142884">
              <w:rPr>
                <w:rFonts w:ascii="Aptos" w:eastAsia="Times New Roman" w:hAnsi="Aptos" w:cs="Calibri"/>
                <w:lang w:eastAsia="en-GB"/>
              </w:rPr>
              <w:t>Peak force decreased with increasing angular velocity.</w:t>
            </w:r>
          </w:p>
        </w:tc>
      </w:tr>
    </w:tbl>
    <w:p w14:paraId="4D8504EF" w14:textId="77777777" w:rsidR="00D055A8" w:rsidRPr="00142884" w:rsidRDefault="00D055A8" w:rsidP="00B75775">
      <w:pPr>
        <w:spacing w:line="480" w:lineRule="auto"/>
        <w:jc w:val="both"/>
        <w:rPr>
          <w:rFonts w:ascii="Aptos" w:hAnsi="Aptos" w:cs="Calibri"/>
        </w:rPr>
        <w:sectPr w:rsidR="00D055A8" w:rsidRPr="00142884" w:rsidSect="00E562BA">
          <w:pgSz w:w="16838" w:h="11906" w:orient="landscape"/>
          <w:pgMar w:top="720" w:right="720" w:bottom="720" w:left="720" w:header="709" w:footer="709" w:gutter="0"/>
          <w:cols w:space="708"/>
          <w:docGrid w:linePitch="360"/>
        </w:sectPr>
      </w:pPr>
    </w:p>
    <w:p w14:paraId="4C424A43" w14:textId="63AD2F13" w:rsidR="00EE4F0C" w:rsidRPr="00142884" w:rsidRDefault="00EE4F0C" w:rsidP="00EE4F0C">
      <w:pPr>
        <w:spacing w:line="480" w:lineRule="auto"/>
        <w:ind w:left="1134"/>
        <w:jc w:val="both"/>
        <w:rPr>
          <w:rFonts w:ascii="Aptos" w:hAnsi="Aptos" w:cs="Calibri"/>
          <w:i/>
          <w:iCs/>
          <w:color w:val="000000" w:themeColor="text1"/>
        </w:rPr>
      </w:pPr>
      <w:r w:rsidRPr="00142884">
        <w:rPr>
          <w:rFonts w:ascii="Aptos" w:hAnsi="Aptos" w:cs="Calibri"/>
          <w:i/>
          <w:iCs/>
          <w:color w:val="000000" w:themeColor="text1"/>
        </w:rPr>
        <w:lastRenderedPageBreak/>
        <w:t>4.1.3 Maximal voluntary</w:t>
      </w:r>
      <w:r w:rsidR="008041E2" w:rsidRPr="00142884">
        <w:rPr>
          <w:rFonts w:ascii="Aptos" w:hAnsi="Aptos" w:cs="Calibri"/>
          <w:i/>
          <w:iCs/>
          <w:color w:val="000000" w:themeColor="text1"/>
        </w:rPr>
        <w:t xml:space="preserve"> </w:t>
      </w:r>
      <w:r w:rsidRPr="00142884">
        <w:rPr>
          <w:rFonts w:ascii="Aptos" w:hAnsi="Aptos" w:cs="Calibri"/>
          <w:i/>
          <w:iCs/>
          <w:color w:val="000000" w:themeColor="text1"/>
        </w:rPr>
        <w:t>isometric contraction assessments</w:t>
      </w:r>
    </w:p>
    <w:p w14:paraId="683AD9B2" w14:textId="7978AB87" w:rsidR="00B97C58" w:rsidRPr="00142884" w:rsidRDefault="004B726C" w:rsidP="00B97C58">
      <w:pPr>
        <w:spacing w:line="480" w:lineRule="auto"/>
        <w:jc w:val="both"/>
        <w:rPr>
          <w:rFonts w:ascii="Aptos" w:hAnsi="Aptos" w:cs="Calibri"/>
        </w:rPr>
      </w:pPr>
      <w:r w:rsidRPr="00142884">
        <w:rPr>
          <w:rFonts w:ascii="Aptos" w:hAnsi="Aptos" w:cs="Calibri"/>
        </w:rPr>
        <w:t xml:space="preserve">          </w:t>
      </w:r>
      <w:r w:rsidR="00F317DA" w:rsidRPr="00142884">
        <w:rPr>
          <w:rFonts w:ascii="Aptos" w:hAnsi="Aptos" w:cs="Calibri"/>
        </w:rPr>
        <w:t>The 34 s</w:t>
      </w:r>
      <w:r w:rsidR="00B97C58" w:rsidRPr="00142884">
        <w:rPr>
          <w:rFonts w:ascii="Aptos" w:hAnsi="Aptos" w:cs="Calibri"/>
        </w:rPr>
        <w:t xml:space="preserve">tudies that assessed MVIC are represented in </w:t>
      </w:r>
      <w:r w:rsidR="005B5ECC" w:rsidRPr="00142884">
        <w:rPr>
          <w:rFonts w:ascii="Aptos" w:hAnsi="Aptos" w:cs="Calibri"/>
          <w:b/>
          <w:bCs/>
        </w:rPr>
        <w:t>T</w:t>
      </w:r>
      <w:r w:rsidR="00EE4F0C" w:rsidRPr="00142884">
        <w:rPr>
          <w:rFonts w:ascii="Aptos" w:hAnsi="Aptos" w:cs="Calibri"/>
          <w:b/>
          <w:bCs/>
        </w:rPr>
        <w:t>able 7</w:t>
      </w:r>
      <w:r w:rsidR="00B97C58" w:rsidRPr="00142884">
        <w:rPr>
          <w:rFonts w:ascii="Aptos" w:hAnsi="Aptos" w:cs="Calibri"/>
        </w:rPr>
        <w:t xml:space="preserve">. </w:t>
      </w:r>
      <w:r w:rsidR="009F0668" w:rsidRPr="00142884">
        <w:rPr>
          <w:rFonts w:ascii="Aptos" w:hAnsi="Aptos" w:cs="Calibri"/>
        </w:rPr>
        <w:t>There were 1</w:t>
      </w:r>
      <w:r w:rsidR="00B56984" w:rsidRPr="00142884">
        <w:rPr>
          <w:rFonts w:ascii="Aptos" w:hAnsi="Aptos" w:cs="Calibri"/>
        </w:rPr>
        <w:t>2</w:t>
      </w:r>
      <w:r w:rsidR="009F0668" w:rsidRPr="00142884">
        <w:rPr>
          <w:rFonts w:ascii="Aptos" w:hAnsi="Aptos" w:cs="Calibri"/>
        </w:rPr>
        <w:t xml:space="preserve"> different tests MVIC tests selected and 5</w:t>
      </w:r>
      <w:r w:rsidR="00B56984" w:rsidRPr="00142884">
        <w:rPr>
          <w:rFonts w:ascii="Aptos" w:hAnsi="Aptos" w:cs="Calibri"/>
        </w:rPr>
        <w:t>5</w:t>
      </w:r>
      <w:r w:rsidR="009F0668" w:rsidRPr="00142884">
        <w:rPr>
          <w:rFonts w:ascii="Aptos" w:hAnsi="Aptos" w:cs="Calibri"/>
        </w:rPr>
        <w:t xml:space="preserve"> individual evaluations. </w:t>
      </w:r>
      <w:r w:rsidR="00B97C58" w:rsidRPr="00142884">
        <w:rPr>
          <w:rFonts w:ascii="Aptos" w:hAnsi="Aptos" w:cs="Calibri"/>
        </w:rPr>
        <w:t>Of the</w:t>
      </w:r>
      <w:r w:rsidR="009F0668" w:rsidRPr="00142884">
        <w:rPr>
          <w:rFonts w:ascii="Aptos" w:hAnsi="Aptos" w:cs="Calibri"/>
        </w:rPr>
        <w:t>se 54</w:t>
      </w:r>
      <w:r w:rsidR="00B97C58" w:rsidRPr="00142884">
        <w:rPr>
          <w:rFonts w:ascii="Aptos" w:hAnsi="Aptos" w:cs="Calibri"/>
        </w:rPr>
        <w:t xml:space="preserve"> MVIC </w:t>
      </w:r>
      <w:r w:rsidR="00F533C1" w:rsidRPr="00142884">
        <w:rPr>
          <w:rFonts w:ascii="Aptos" w:hAnsi="Aptos" w:cs="Calibri"/>
        </w:rPr>
        <w:t>assessments</w:t>
      </w:r>
      <w:r w:rsidR="00B97C58" w:rsidRPr="00142884">
        <w:rPr>
          <w:rFonts w:ascii="Aptos" w:hAnsi="Aptos" w:cs="Calibri"/>
        </w:rPr>
        <w:t>, 2</w:t>
      </w:r>
      <w:r w:rsidR="009F0668" w:rsidRPr="00142884">
        <w:rPr>
          <w:rFonts w:ascii="Aptos" w:hAnsi="Aptos" w:cs="Calibri"/>
        </w:rPr>
        <w:t>0</w:t>
      </w:r>
      <w:r w:rsidR="00B56984" w:rsidRPr="00142884">
        <w:rPr>
          <w:rFonts w:ascii="Aptos" w:hAnsi="Aptos" w:cs="Calibri"/>
        </w:rPr>
        <w:t xml:space="preserve"> </w:t>
      </w:r>
      <w:r w:rsidR="00B97C58" w:rsidRPr="00142884">
        <w:rPr>
          <w:rFonts w:ascii="Aptos" w:hAnsi="Aptos" w:cs="Calibri"/>
        </w:rPr>
        <w:t>(</w:t>
      </w:r>
      <w:r w:rsidR="009F0668" w:rsidRPr="00142884">
        <w:rPr>
          <w:rFonts w:ascii="Aptos" w:hAnsi="Aptos" w:cs="Calibri"/>
        </w:rPr>
        <w:t>3</w:t>
      </w:r>
      <w:r w:rsidR="00B56984" w:rsidRPr="00142884">
        <w:rPr>
          <w:rFonts w:ascii="Aptos" w:hAnsi="Aptos" w:cs="Calibri"/>
        </w:rPr>
        <w:t>6</w:t>
      </w:r>
      <w:r w:rsidR="00B97C58" w:rsidRPr="00142884">
        <w:rPr>
          <w:rFonts w:ascii="Aptos" w:hAnsi="Aptos" w:cs="Calibri"/>
        </w:rPr>
        <w:t>%) were performed on the hip, 14 (</w:t>
      </w:r>
      <w:r w:rsidR="00B56984" w:rsidRPr="00142884">
        <w:rPr>
          <w:rFonts w:ascii="Aptos" w:hAnsi="Aptos" w:cs="Calibri"/>
        </w:rPr>
        <w:t>26</w:t>
      </w:r>
      <w:r w:rsidR="00B97C58" w:rsidRPr="00142884">
        <w:rPr>
          <w:rFonts w:ascii="Aptos" w:hAnsi="Aptos" w:cs="Calibri"/>
        </w:rPr>
        <w:t>%) on the knee,</w:t>
      </w:r>
      <w:r w:rsidR="009F0668" w:rsidRPr="00142884">
        <w:rPr>
          <w:rFonts w:ascii="Aptos" w:hAnsi="Aptos" w:cs="Calibri"/>
        </w:rPr>
        <w:t xml:space="preserve"> </w:t>
      </w:r>
      <w:r w:rsidR="00B56984" w:rsidRPr="00142884">
        <w:rPr>
          <w:rFonts w:ascii="Aptos" w:hAnsi="Aptos" w:cs="Calibri"/>
        </w:rPr>
        <w:t>9</w:t>
      </w:r>
      <w:r w:rsidR="009F0668" w:rsidRPr="00142884">
        <w:rPr>
          <w:rFonts w:ascii="Aptos" w:hAnsi="Aptos" w:cs="Calibri"/>
        </w:rPr>
        <w:t xml:space="preserve"> (1</w:t>
      </w:r>
      <w:r w:rsidR="00B56984" w:rsidRPr="00142884">
        <w:rPr>
          <w:rFonts w:ascii="Aptos" w:hAnsi="Aptos" w:cs="Calibri"/>
        </w:rPr>
        <w:t>7</w:t>
      </w:r>
      <w:r w:rsidR="009F0668" w:rsidRPr="00142884">
        <w:rPr>
          <w:rFonts w:ascii="Aptos" w:hAnsi="Aptos" w:cs="Calibri"/>
        </w:rPr>
        <w:t>%) were multi-joint assessment</w:t>
      </w:r>
      <w:r w:rsidR="00B56984" w:rsidRPr="00142884">
        <w:rPr>
          <w:rFonts w:ascii="Aptos" w:hAnsi="Aptos" w:cs="Calibri"/>
        </w:rPr>
        <w:t>s</w:t>
      </w:r>
      <w:r w:rsidR="009F0668" w:rsidRPr="00142884">
        <w:rPr>
          <w:rFonts w:ascii="Aptos" w:hAnsi="Aptos" w:cs="Calibri"/>
        </w:rPr>
        <w:t>,</w:t>
      </w:r>
      <w:r w:rsidR="00B97C58" w:rsidRPr="00142884">
        <w:rPr>
          <w:rFonts w:ascii="Aptos" w:hAnsi="Aptos" w:cs="Calibri"/>
        </w:rPr>
        <w:t xml:space="preserve"> </w:t>
      </w:r>
      <w:r w:rsidR="009F0668" w:rsidRPr="00142884">
        <w:rPr>
          <w:rFonts w:ascii="Aptos" w:hAnsi="Aptos" w:cs="Calibri"/>
        </w:rPr>
        <w:t>7</w:t>
      </w:r>
      <w:r w:rsidR="00B97C58" w:rsidRPr="00142884">
        <w:rPr>
          <w:rFonts w:ascii="Aptos" w:hAnsi="Aptos" w:cs="Calibri"/>
        </w:rPr>
        <w:t xml:space="preserve"> (1</w:t>
      </w:r>
      <w:r w:rsidR="009F0668" w:rsidRPr="00142884">
        <w:rPr>
          <w:rFonts w:ascii="Aptos" w:hAnsi="Aptos" w:cs="Calibri"/>
        </w:rPr>
        <w:t>3</w:t>
      </w:r>
      <w:r w:rsidR="00B97C58" w:rsidRPr="00142884">
        <w:rPr>
          <w:rFonts w:ascii="Aptos" w:hAnsi="Aptos" w:cs="Calibri"/>
        </w:rPr>
        <w:t>%) assessments were performed on the trunk , whilst 5 (</w:t>
      </w:r>
      <w:r w:rsidR="009F0668" w:rsidRPr="00142884">
        <w:rPr>
          <w:rFonts w:ascii="Aptos" w:hAnsi="Aptos" w:cs="Calibri"/>
        </w:rPr>
        <w:t>9</w:t>
      </w:r>
      <w:r w:rsidR="00B97C58" w:rsidRPr="00142884">
        <w:rPr>
          <w:rFonts w:ascii="Aptos" w:hAnsi="Aptos" w:cs="Calibri"/>
        </w:rPr>
        <w:t>%)</w:t>
      </w:r>
      <w:r w:rsidR="008041E2" w:rsidRPr="00142884">
        <w:rPr>
          <w:rFonts w:ascii="Aptos" w:hAnsi="Aptos" w:cs="Calibri"/>
        </w:rPr>
        <w:t xml:space="preserve"> </w:t>
      </w:r>
      <w:r w:rsidR="00B97C58" w:rsidRPr="00142884">
        <w:rPr>
          <w:rFonts w:ascii="Aptos" w:hAnsi="Aptos" w:cs="Calibri"/>
        </w:rPr>
        <w:t xml:space="preserve">MVIC </w:t>
      </w:r>
      <w:r w:rsidR="009F0668" w:rsidRPr="00142884">
        <w:rPr>
          <w:rFonts w:ascii="Aptos" w:hAnsi="Aptos" w:cs="Calibri"/>
        </w:rPr>
        <w:t>evaluations</w:t>
      </w:r>
      <w:r w:rsidR="00B97C58" w:rsidRPr="00142884">
        <w:rPr>
          <w:rFonts w:ascii="Aptos" w:hAnsi="Aptos" w:cs="Calibri"/>
        </w:rPr>
        <w:t xml:space="preserve"> were performed on the hand. There were no MVIC assessments performed on the ankle joint. Hip adduction was the most common MVIC assessment, it was assessed 10 times (</w:t>
      </w:r>
      <w:r w:rsidR="009F0668" w:rsidRPr="00142884">
        <w:rPr>
          <w:rFonts w:ascii="Aptos" w:hAnsi="Aptos" w:cs="Calibri"/>
        </w:rPr>
        <w:t>19</w:t>
      </w:r>
      <w:r w:rsidR="00B97C58" w:rsidRPr="00142884">
        <w:rPr>
          <w:rFonts w:ascii="Aptos" w:hAnsi="Aptos" w:cs="Calibri"/>
        </w:rPr>
        <w:t xml:space="preserve">%). </w:t>
      </w:r>
      <w:r w:rsidR="009F0668" w:rsidRPr="00142884">
        <w:rPr>
          <w:rFonts w:ascii="Aptos" w:hAnsi="Aptos" w:cs="Calibri"/>
        </w:rPr>
        <w:t xml:space="preserve">Knee extension and IMTP were both evaluated 8 times (15%), whilst hip abduction and knee flexion were assessed </w:t>
      </w:r>
      <w:r w:rsidR="00B56984" w:rsidRPr="00142884">
        <w:rPr>
          <w:rFonts w:ascii="Aptos" w:hAnsi="Aptos" w:cs="Calibri"/>
        </w:rPr>
        <w:t xml:space="preserve">6 times (11%) </w:t>
      </w:r>
      <w:r w:rsidR="00B97C58" w:rsidRPr="00142884">
        <w:rPr>
          <w:rFonts w:ascii="Aptos" w:hAnsi="Aptos" w:cs="Calibri"/>
        </w:rPr>
        <w:t>Grip strength was measured 5</w:t>
      </w:r>
      <w:r w:rsidR="00B56984" w:rsidRPr="00142884">
        <w:rPr>
          <w:rFonts w:ascii="Aptos" w:hAnsi="Aptos" w:cs="Calibri"/>
        </w:rPr>
        <w:t xml:space="preserve"> (9%)</w:t>
      </w:r>
      <w:r w:rsidR="00B97C58" w:rsidRPr="00142884">
        <w:rPr>
          <w:rFonts w:ascii="Aptos" w:hAnsi="Aptos" w:cs="Calibri"/>
        </w:rPr>
        <w:t xml:space="preserve"> times meaning it was the only </w:t>
      </w:r>
      <w:r w:rsidR="00B56984" w:rsidRPr="00142884">
        <w:rPr>
          <w:rFonts w:ascii="Aptos" w:hAnsi="Aptos" w:cs="Calibri"/>
        </w:rPr>
        <w:t>upper body</w:t>
      </w:r>
      <w:r w:rsidR="00B97C58" w:rsidRPr="00142884">
        <w:rPr>
          <w:rFonts w:ascii="Aptos" w:hAnsi="Aptos" w:cs="Calibri"/>
        </w:rPr>
        <w:t xml:space="preserve"> MVIC assessment. </w:t>
      </w:r>
      <w:r w:rsidR="00B56984" w:rsidRPr="00142884">
        <w:rPr>
          <w:rFonts w:ascii="Aptos" w:hAnsi="Aptos" w:cs="Calibri"/>
        </w:rPr>
        <w:t>Moreover, b</w:t>
      </w:r>
      <w:r w:rsidR="00B97C58" w:rsidRPr="00142884">
        <w:rPr>
          <w:rFonts w:ascii="Aptos" w:hAnsi="Aptos" w:cs="Calibri"/>
        </w:rPr>
        <w:t xml:space="preserve">oth the IMTP </w:t>
      </w:r>
      <w:r w:rsidR="00B56984" w:rsidRPr="00142884">
        <w:rPr>
          <w:rFonts w:ascii="Aptos" w:hAnsi="Aptos" w:cs="Calibri"/>
        </w:rPr>
        <w:t>(15%)</w:t>
      </w:r>
      <w:r w:rsidR="00B97C58" w:rsidRPr="00142884">
        <w:rPr>
          <w:rFonts w:ascii="Aptos" w:hAnsi="Aptos" w:cs="Calibri"/>
        </w:rPr>
        <w:t xml:space="preserve"> and leg press (</w:t>
      </w:r>
      <w:r w:rsidR="00B56984" w:rsidRPr="00142884">
        <w:rPr>
          <w:rFonts w:ascii="Aptos" w:hAnsi="Aptos" w:cs="Calibri"/>
        </w:rPr>
        <w:t>2%)</w:t>
      </w:r>
      <w:r w:rsidR="00B97C58" w:rsidRPr="00142884">
        <w:rPr>
          <w:rFonts w:ascii="Aptos" w:hAnsi="Aptos" w:cs="Calibri"/>
        </w:rPr>
        <w:t xml:space="preserve"> were used to assess MVIC across multiple joints. To assess MVIC, a fixed load cell was utilised </w:t>
      </w:r>
      <w:r w:rsidR="00B56984" w:rsidRPr="00142884">
        <w:rPr>
          <w:rFonts w:ascii="Aptos" w:hAnsi="Aptos" w:cs="Calibri"/>
        </w:rPr>
        <w:t xml:space="preserve">in 14 studies </w:t>
      </w:r>
      <w:r w:rsidR="00B97C58" w:rsidRPr="00142884">
        <w:rPr>
          <w:rFonts w:ascii="Aptos" w:hAnsi="Aptos" w:cs="Calibri"/>
        </w:rPr>
        <w:t>(4</w:t>
      </w:r>
      <w:r w:rsidR="00B56984" w:rsidRPr="00142884">
        <w:rPr>
          <w:rFonts w:ascii="Aptos" w:hAnsi="Aptos" w:cs="Calibri"/>
        </w:rPr>
        <w:t>2</w:t>
      </w:r>
      <w:r w:rsidR="00B97C58" w:rsidRPr="00142884">
        <w:rPr>
          <w:rFonts w:ascii="Aptos" w:hAnsi="Aptos" w:cs="Calibri"/>
        </w:rPr>
        <w:t xml:space="preserve">%), a portable / </w:t>
      </w:r>
      <w:r w:rsidR="000F6FFF" w:rsidRPr="00142884">
        <w:rPr>
          <w:rFonts w:ascii="Aptos" w:hAnsi="Aptos" w:cs="Calibri"/>
        </w:rPr>
        <w:t>HHD</w:t>
      </w:r>
      <w:r w:rsidR="00B97C58" w:rsidRPr="00142884">
        <w:rPr>
          <w:rFonts w:ascii="Aptos" w:hAnsi="Aptos" w:cs="Calibri"/>
        </w:rPr>
        <w:t xml:space="preserve"> 10 </w:t>
      </w:r>
      <w:r w:rsidR="00B56984" w:rsidRPr="00142884">
        <w:rPr>
          <w:rFonts w:ascii="Aptos" w:hAnsi="Aptos" w:cs="Calibri"/>
        </w:rPr>
        <w:t>studies</w:t>
      </w:r>
      <w:r w:rsidR="00B97C58" w:rsidRPr="00142884">
        <w:rPr>
          <w:rFonts w:ascii="Aptos" w:hAnsi="Aptos" w:cs="Calibri"/>
        </w:rPr>
        <w:t xml:space="preserve"> (2</w:t>
      </w:r>
      <w:r w:rsidR="00B56984" w:rsidRPr="00142884">
        <w:rPr>
          <w:rFonts w:ascii="Aptos" w:hAnsi="Aptos" w:cs="Calibri"/>
        </w:rPr>
        <w:t>9</w:t>
      </w:r>
      <w:r w:rsidR="00B97C58" w:rsidRPr="00142884">
        <w:rPr>
          <w:rFonts w:ascii="Aptos" w:hAnsi="Aptos" w:cs="Calibri"/>
        </w:rPr>
        <w:t>%), a force platform</w:t>
      </w:r>
      <w:r w:rsidR="00B56984" w:rsidRPr="00142884">
        <w:rPr>
          <w:rFonts w:ascii="Aptos" w:hAnsi="Aptos" w:cs="Calibri"/>
        </w:rPr>
        <w:t xml:space="preserve"> in</w:t>
      </w:r>
      <w:r w:rsidR="00B97C58" w:rsidRPr="00142884">
        <w:rPr>
          <w:rFonts w:ascii="Aptos" w:hAnsi="Aptos" w:cs="Calibri"/>
        </w:rPr>
        <w:t xml:space="preserve"> 9 </w:t>
      </w:r>
      <w:r w:rsidR="00B56984" w:rsidRPr="00142884">
        <w:rPr>
          <w:rFonts w:ascii="Aptos" w:hAnsi="Aptos" w:cs="Calibri"/>
        </w:rPr>
        <w:t>studies</w:t>
      </w:r>
      <w:r w:rsidR="00B97C58" w:rsidRPr="00142884">
        <w:rPr>
          <w:rFonts w:ascii="Aptos" w:hAnsi="Aptos" w:cs="Calibri"/>
        </w:rPr>
        <w:t xml:space="preserve"> (2</w:t>
      </w:r>
      <w:r w:rsidR="00B56984" w:rsidRPr="00142884">
        <w:rPr>
          <w:rFonts w:ascii="Aptos" w:hAnsi="Aptos" w:cs="Calibri"/>
        </w:rPr>
        <w:t>6</w:t>
      </w:r>
      <w:r w:rsidR="00B97C58" w:rsidRPr="00142884">
        <w:rPr>
          <w:rFonts w:ascii="Aptos" w:hAnsi="Aptos" w:cs="Calibri"/>
        </w:rPr>
        <w:t xml:space="preserve">%) and a </w:t>
      </w:r>
      <w:r w:rsidR="00E110F1" w:rsidRPr="00142884">
        <w:rPr>
          <w:rFonts w:ascii="Aptos" w:hAnsi="Aptos" w:cs="Calibri"/>
        </w:rPr>
        <w:t>sphygmomanometer</w:t>
      </w:r>
      <w:r w:rsidR="00B97C58" w:rsidRPr="00142884">
        <w:rPr>
          <w:rFonts w:ascii="Aptos" w:hAnsi="Aptos" w:cs="Calibri"/>
        </w:rPr>
        <w:t xml:space="preserve"> </w:t>
      </w:r>
      <w:r w:rsidR="00B56984" w:rsidRPr="00142884">
        <w:rPr>
          <w:rFonts w:ascii="Aptos" w:hAnsi="Aptos" w:cs="Calibri"/>
        </w:rPr>
        <w:t>in one</w:t>
      </w:r>
      <w:r w:rsidR="00B97C58" w:rsidRPr="00142884">
        <w:rPr>
          <w:rFonts w:ascii="Aptos" w:hAnsi="Aptos" w:cs="Calibri"/>
        </w:rPr>
        <w:t xml:space="preserve"> (</w:t>
      </w:r>
      <w:r w:rsidR="00B56984" w:rsidRPr="00142884">
        <w:rPr>
          <w:rFonts w:ascii="Aptos" w:hAnsi="Aptos" w:cs="Calibri"/>
        </w:rPr>
        <w:t>3%</w:t>
      </w:r>
      <w:r w:rsidR="00B97C58" w:rsidRPr="00142884">
        <w:rPr>
          <w:rFonts w:ascii="Aptos" w:hAnsi="Aptos" w:cs="Calibri"/>
        </w:rPr>
        <w:t xml:space="preserve">). Of the 9 times a force platform was used to assess MVIC, 7 of these assessments were an IMTP and of the 10 times a </w:t>
      </w:r>
      <w:r w:rsidR="00E110F1" w:rsidRPr="00142884">
        <w:rPr>
          <w:rFonts w:ascii="Aptos" w:hAnsi="Aptos" w:cs="Calibri"/>
        </w:rPr>
        <w:t>handheld</w:t>
      </w:r>
      <w:r w:rsidR="00B97C58" w:rsidRPr="00142884">
        <w:rPr>
          <w:rFonts w:ascii="Aptos" w:hAnsi="Aptos" w:cs="Calibri"/>
        </w:rPr>
        <w:t xml:space="preserve"> dynamometer</w:t>
      </w:r>
      <w:r w:rsidR="000F6FFF" w:rsidRPr="00142884">
        <w:rPr>
          <w:rFonts w:ascii="Aptos" w:hAnsi="Aptos" w:cs="Calibri"/>
        </w:rPr>
        <w:t xml:space="preserve"> (HHD)</w:t>
      </w:r>
      <w:r w:rsidR="00B97C58" w:rsidRPr="00142884">
        <w:rPr>
          <w:rFonts w:ascii="Aptos" w:hAnsi="Aptos" w:cs="Calibri"/>
        </w:rPr>
        <w:t xml:space="preserve"> was used, grip strength was the most common assessment, being assessed 5 times. When assessing the isometric strength capabilities of the hip, adduction was assessed 10 times, abduction 6 times and flexion and extension were assessed 2 times respectively.</w:t>
      </w:r>
    </w:p>
    <w:p w14:paraId="02E65F04" w14:textId="77777777" w:rsidR="00831F7A" w:rsidRPr="00142884" w:rsidRDefault="00831F7A" w:rsidP="00831F7A">
      <w:pPr>
        <w:spacing w:line="480" w:lineRule="auto"/>
        <w:jc w:val="both"/>
        <w:rPr>
          <w:rFonts w:ascii="Aptos" w:hAnsi="Aptos" w:cs="Calibri"/>
        </w:rPr>
      </w:pPr>
    </w:p>
    <w:p w14:paraId="7D6A9357" w14:textId="13E60E71" w:rsidR="00FC5978" w:rsidRPr="00142884" w:rsidRDefault="00FC5978" w:rsidP="00FC5978">
      <w:pPr>
        <w:rPr>
          <w:rFonts w:ascii="Aptos" w:eastAsia="Times New Roman" w:hAnsi="Aptos" w:cs="Calibri"/>
          <w:lang w:eastAsia="en-GB"/>
        </w:rPr>
        <w:sectPr w:rsidR="00FC5978" w:rsidRPr="00142884" w:rsidSect="00E562BA">
          <w:pgSz w:w="11906" w:h="16838"/>
          <w:pgMar w:top="1440" w:right="1440" w:bottom="1440" w:left="1440" w:header="709" w:footer="709" w:gutter="0"/>
          <w:cols w:space="708"/>
          <w:docGrid w:linePitch="360"/>
        </w:sectPr>
      </w:pPr>
    </w:p>
    <w:tbl>
      <w:tblPr>
        <w:tblW w:w="15830" w:type="dxa"/>
        <w:tblLook w:val="04A0" w:firstRow="1" w:lastRow="0" w:firstColumn="1" w:lastColumn="0" w:noHBand="0" w:noVBand="1"/>
      </w:tblPr>
      <w:tblGrid>
        <w:gridCol w:w="771"/>
        <w:gridCol w:w="2307"/>
        <w:gridCol w:w="1481"/>
        <w:gridCol w:w="3128"/>
        <w:gridCol w:w="2378"/>
        <w:gridCol w:w="5765"/>
      </w:tblGrid>
      <w:tr w:rsidR="00060AA2" w:rsidRPr="00142884" w14:paraId="2169C7A4" w14:textId="77777777" w:rsidTr="00060AA2">
        <w:trPr>
          <w:trHeight w:val="567"/>
        </w:trPr>
        <w:tc>
          <w:tcPr>
            <w:tcW w:w="15830" w:type="dxa"/>
            <w:gridSpan w:val="6"/>
            <w:tcBorders>
              <w:top w:val="nil"/>
              <w:left w:val="nil"/>
              <w:bottom w:val="nil"/>
              <w:right w:val="nil"/>
            </w:tcBorders>
            <w:noWrap/>
            <w:hideMark/>
          </w:tcPr>
          <w:p w14:paraId="37ADCBA2" w14:textId="6C608F58" w:rsidR="00060AA2" w:rsidRPr="00142884" w:rsidRDefault="00EE4F0C" w:rsidP="00060AA2">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lastRenderedPageBreak/>
              <w:t xml:space="preserve">Table 6. </w:t>
            </w:r>
            <w:r w:rsidR="00060AA2" w:rsidRPr="00142884">
              <w:rPr>
                <w:rFonts w:ascii="Aptos" w:eastAsia="Times New Roman" w:hAnsi="Aptos" w:cs="Calibri"/>
                <w:color w:val="000000"/>
                <w:lang w:eastAsia="en-GB"/>
              </w:rPr>
              <w:t>Dynamic free-weight</w:t>
            </w:r>
            <w:r w:rsidRPr="00142884">
              <w:rPr>
                <w:rFonts w:ascii="Aptos" w:eastAsia="Times New Roman" w:hAnsi="Aptos" w:cs="Calibri"/>
                <w:color w:val="000000"/>
                <w:lang w:eastAsia="en-GB"/>
              </w:rPr>
              <w:t xml:space="preserve"> assessments</w:t>
            </w:r>
          </w:p>
        </w:tc>
      </w:tr>
      <w:tr w:rsidR="00060AA2" w:rsidRPr="00142884" w14:paraId="567F519C" w14:textId="77777777" w:rsidTr="00060AA2">
        <w:trPr>
          <w:trHeight w:val="567"/>
        </w:trPr>
        <w:tc>
          <w:tcPr>
            <w:tcW w:w="771" w:type="dxa"/>
            <w:tcBorders>
              <w:top w:val="nil"/>
              <w:left w:val="nil"/>
              <w:bottom w:val="single" w:sz="4" w:space="0" w:color="auto"/>
              <w:right w:val="nil"/>
            </w:tcBorders>
            <w:hideMark/>
          </w:tcPr>
          <w:p w14:paraId="721CA47C" w14:textId="77777777" w:rsidR="00060AA2" w:rsidRPr="00142884" w:rsidRDefault="00060AA2" w:rsidP="00060AA2">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ID</w:t>
            </w:r>
          </w:p>
        </w:tc>
        <w:tc>
          <w:tcPr>
            <w:tcW w:w="2307" w:type="dxa"/>
            <w:tcBorders>
              <w:top w:val="nil"/>
              <w:left w:val="nil"/>
              <w:bottom w:val="single" w:sz="4" w:space="0" w:color="auto"/>
              <w:right w:val="nil"/>
            </w:tcBorders>
            <w:hideMark/>
          </w:tcPr>
          <w:p w14:paraId="4FDF14F1" w14:textId="77777777" w:rsidR="00060AA2" w:rsidRPr="00142884" w:rsidRDefault="00060AA2" w:rsidP="00060AA2">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Author</w:t>
            </w:r>
          </w:p>
        </w:tc>
        <w:tc>
          <w:tcPr>
            <w:tcW w:w="1481" w:type="dxa"/>
            <w:tcBorders>
              <w:top w:val="nil"/>
              <w:left w:val="nil"/>
              <w:bottom w:val="single" w:sz="4" w:space="0" w:color="auto"/>
              <w:right w:val="nil"/>
            </w:tcBorders>
            <w:hideMark/>
          </w:tcPr>
          <w:p w14:paraId="3C3350F8" w14:textId="77777777" w:rsidR="00060AA2" w:rsidRPr="00142884" w:rsidRDefault="00060AA2" w:rsidP="00060AA2">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Year</w:t>
            </w:r>
          </w:p>
        </w:tc>
        <w:tc>
          <w:tcPr>
            <w:tcW w:w="3128" w:type="dxa"/>
            <w:tcBorders>
              <w:top w:val="nil"/>
              <w:left w:val="nil"/>
              <w:bottom w:val="single" w:sz="4" w:space="0" w:color="auto"/>
              <w:right w:val="nil"/>
            </w:tcBorders>
            <w:hideMark/>
          </w:tcPr>
          <w:p w14:paraId="17B617C2" w14:textId="77777777" w:rsidR="00060AA2" w:rsidRPr="00142884" w:rsidRDefault="00060AA2" w:rsidP="00060AA2">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Assessment</w:t>
            </w:r>
          </w:p>
        </w:tc>
        <w:tc>
          <w:tcPr>
            <w:tcW w:w="2378" w:type="dxa"/>
            <w:tcBorders>
              <w:top w:val="nil"/>
              <w:left w:val="nil"/>
              <w:bottom w:val="single" w:sz="4" w:space="0" w:color="auto"/>
              <w:right w:val="nil"/>
            </w:tcBorders>
            <w:hideMark/>
          </w:tcPr>
          <w:p w14:paraId="3FBA22E7" w14:textId="77777777" w:rsidR="00060AA2" w:rsidRPr="00142884" w:rsidRDefault="00060AA2" w:rsidP="00060AA2">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Evaluation</w:t>
            </w:r>
          </w:p>
        </w:tc>
        <w:tc>
          <w:tcPr>
            <w:tcW w:w="5765" w:type="dxa"/>
            <w:tcBorders>
              <w:top w:val="nil"/>
              <w:left w:val="nil"/>
              <w:bottom w:val="single" w:sz="4" w:space="0" w:color="auto"/>
              <w:right w:val="nil"/>
            </w:tcBorders>
            <w:hideMark/>
          </w:tcPr>
          <w:p w14:paraId="62D9BEF3" w14:textId="77777777" w:rsidR="00060AA2" w:rsidRPr="00142884" w:rsidRDefault="00060AA2" w:rsidP="00060AA2">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Summary</w:t>
            </w:r>
          </w:p>
        </w:tc>
      </w:tr>
      <w:tr w:rsidR="00060AA2" w:rsidRPr="00142884" w14:paraId="7000E78B" w14:textId="77777777" w:rsidTr="00060AA2">
        <w:trPr>
          <w:trHeight w:val="567"/>
        </w:trPr>
        <w:tc>
          <w:tcPr>
            <w:tcW w:w="771" w:type="dxa"/>
            <w:tcBorders>
              <w:top w:val="nil"/>
              <w:left w:val="nil"/>
              <w:bottom w:val="nil"/>
              <w:right w:val="nil"/>
            </w:tcBorders>
            <w:hideMark/>
          </w:tcPr>
          <w:p w14:paraId="6D6AA5A3"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w:t>
            </w:r>
          </w:p>
        </w:tc>
        <w:tc>
          <w:tcPr>
            <w:tcW w:w="2307" w:type="dxa"/>
            <w:tcBorders>
              <w:top w:val="nil"/>
              <w:left w:val="nil"/>
              <w:bottom w:val="nil"/>
              <w:right w:val="nil"/>
            </w:tcBorders>
            <w:hideMark/>
          </w:tcPr>
          <w:p w14:paraId="2F61417F"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Stern et al</w:t>
            </w:r>
          </w:p>
        </w:tc>
        <w:tc>
          <w:tcPr>
            <w:tcW w:w="1481" w:type="dxa"/>
            <w:tcBorders>
              <w:top w:val="nil"/>
              <w:left w:val="nil"/>
              <w:bottom w:val="nil"/>
              <w:right w:val="nil"/>
            </w:tcBorders>
            <w:hideMark/>
          </w:tcPr>
          <w:p w14:paraId="411A728A"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28" w:type="dxa"/>
            <w:tcBorders>
              <w:top w:val="nil"/>
              <w:left w:val="nil"/>
              <w:bottom w:val="nil"/>
              <w:right w:val="nil"/>
            </w:tcBorders>
            <w:hideMark/>
          </w:tcPr>
          <w:p w14:paraId="2EA8E3F6" w14:textId="6D94C6B8"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 and rear foot elevated split squat.</w:t>
            </w:r>
          </w:p>
        </w:tc>
        <w:tc>
          <w:tcPr>
            <w:tcW w:w="2378" w:type="dxa"/>
            <w:tcBorders>
              <w:top w:val="nil"/>
              <w:left w:val="nil"/>
              <w:bottom w:val="nil"/>
              <w:right w:val="nil"/>
            </w:tcBorders>
            <w:hideMark/>
          </w:tcPr>
          <w:p w14:paraId="203E2751"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Linear transducer, predicted dynamic 1 repetition max.</w:t>
            </w:r>
          </w:p>
        </w:tc>
        <w:tc>
          <w:tcPr>
            <w:tcW w:w="5765" w:type="dxa"/>
            <w:tcBorders>
              <w:top w:val="nil"/>
              <w:left w:val="nil"/>
              <w:bottom w:val="nil"/>
              <w:right w:val="nil"/>
            </w:tcBorders>
            <w:hideMark/>
          </w:tcPr>
          <w:p w14:paraId="0B7704D4"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Unilateral strength improved more so after unilateral strength and bilateral strength improved more so after bilateral strength training.</w:t>
            </w:r>
          </w:p>
        </w:tc>
      </w:tr>
      <w:tr w:rsidR="00060AA2" w:rsidRPr="00142884" w14:paraId="6FE10863" w14:textId="77777777" w:rsidTr="00060AA2">
        <w:trPr>
          <w:trHeight w:val="567"/>
        </w:trPr>
        <w:tc>
          <w:tcPr>
            <w:tcW w:w="771" w:type="dxa"/>
            <w:tcBorders>
              <w:top w:val="nil"/>
              <w:left w:val="nil"/>
              <w:bottom w:val="nil"/>
              <w:right w:val="nil"/>
            </w:tcBorders>
            <w:hideMark/>
          </w:tcPr>
          <w:p w14:paraId="6DBFB7FA"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11</w:t>
            </w:r>
          </w:p>
        </w:tc>
        <w:tc>
          <w:tcPr>
            <w:tcW w:w="2307" w:type="dxa"/>
            <w:tcBorders>
              <w:top w:val="nil"/>
              <w:left w:val="nil"/>
              <w:bottom w:val="nil"/>
              <w:right w:val="nil"/>
            </w:tcBorders>
            <w:hideMark/>
          </w:tcPr>
          <w:p w14:paraId="6F01F504"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Hoppe et al</w:t>
            </w:r>
          </w:p>
        </w:tc>
        <w:tc>
          <w:tcPr>
            <w:tcW w:w="1481" w:type="dxa"/>
            <w:tcBorders>
              <w:top w:val="nil"/>
              <w:left w:val="nil"/>
              <w:bottom w:val="nil"/>
              <w:right w:val="nil"/>
            </w:tcBorders>
            <w:hideMark/>
          </w:tcPr>
          <w:p w14:paraId="39219CC1"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28" w:type="dxa"/>
            <w:tcBorders>
              <w:top w:val="nil"/>
              <w:left w:val="nil"/>
              <w:bottom w:val="nil"/>
              <w:right w:val="nil"/>
            </w:tcBorders>
            <w:hideMark/>
          </w:tcPr>
          <w:p w14:paraId="59876D28" w14:textId="72249CE9"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w:t>
            </w:r>
            <w:r w:rsidR="002E09C1" w:rsidRPr="00142884">
              <w:rPr>
                <w:rFonts w:ascii="Aptos" w:eastAsia="Times New Roman" w:hAnsi="Aptos" w:cs="Calibri"/>
                <w:color w:val="000000"/>
                <w:lang w:eastAsia="en-GB"/>
              </w:rPr>
              <w:t>.</w:t>
            </w:r>
          </w:p>
        </w:tc>
        <w:tc>
          <w:tcPr>
            <w:tcW w:w="2378" w:type="dxa"/>
            <w:tcBorders>
              <w:top w:val="nil"/>
              <w:left w:val="nil"/>
              <w:bottom w:val="nil"/>
              <w:right w:val="nil"/>
            </w:tcBorders>
            <w:hideMark/>
          </w:tcPr>
          <w:p w14:paraId="3B737797"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57BFB073" w14:textId="6DF3CB22"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Starting players were stronger than those who were non-starters. There was no difference in strength </w:t>
            </w:r>
            <w:r w:rsidR="00E110F1" w:rsidRPr="00142884">
              <w:rPr>
                <w:rFonts w:ascii="Aptos" w:eastAsia="Times New Roman" w:hAnsi="Aptos" w:cs="Calibri"/>
                <w:color w:val="000000"/>
                <w:lang w:eastAsia="en-GB"/>
              </w:rPr>
              <w:t>endurance-based</w:t>
            </w:r>
            <w:r w:rsidRPr="00142884">
              <w:rPr>
                <w:rFonts w:ascii="Aptos" w:eastAsia="Times New Roman" w:hAnsi="Aptos" w:cs="Calibri"/>
                <w:color w:val="000000"/>
                <w:lang w:eastAsia="en-GB"/>
              </w:rPr>
              <w:t xml:space="preserve"> assessments.</w:t>
            </w:r>
          </w:p>
        </w:tc>
      </w:tr>
      <w:tr w:rsidR="00060AA2" w:rsidRPr="00142884" w14:paraId="36CBA66E" w14:textId="77777777" w:rsidTr="00060AA2">
        <w:trPr>
          <w:trHeight w:val="567"/>
        </w:trPr>
        <w:tc>
          <w:tcPr>
            <w:tcW w:w="771" w:type="dxa"/>
            <w:tcBorders>
              <w:top w:val="nil"/>
              <w:left w:val="nil"/>
              <w:bottom w:val="nil"/>
              <w:right w:val="nil"/>
            </w:tcBorders>
            <w:hideMark/>
          </w:tcPr>
          <w:p w14:paraId="270BAB49"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17</w:t>
            </w:r>
          </w:p>
        </w:tc>
        <w:tc>
          <w:tcPr>
            <w:tcW w:w="2307" w:type="dxa"/>
            <w:tcBorders>
              <w:top w:val="nil"/>
              <w:left w:val="nil"/>
              <w:bottom w:val="nil"/>
              <w:right w:val="nil"/>
            </w:tcBorders>
            <w:hideMark/>
          </w:tcPr>
          <w:p w14:paraId="05B6E9F6"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Makhlouf et al</w:t>
            </w:r>
          </w:p>
        </w:tc>
        <w:tc>
          <w:tcPr>
            <w:tcW w:w="1481" w:type="dxa"/>
            <w:tcBorders>
              <w:top w:val="nil"/>
              <w:left w:val="nil"/>
              <w:bottom w:val="nil"/>
              <w:right w:val="nil"/>
            </w:tcBorders>
            <w:hideMark/>
          </w:tcPr>
          <w:p w14:paraId="553A3F0F"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28" w:type="dxa"/>
            <w:tcBorders>
              <w:top w:val="nil"/>
              <w:left w:val="nil"/>
              <w:bottom w:val="nil"/>
              <w:right w:val="nil"/>
            </w:tcBorders>
            <w:hideMark/>
          </w:tcPr>
          <w:p w14:paraId="3692013C" w14:textId="64F6FBBE"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 and Back Squat</w:t>
            </w:r>
            <w:r w:rsidR="002E09C1" w:rsidRPr="00142884">
              <w:rPr>
                <w:rFonts w:ascii="Aptos" w:eastAsia="Times New Roman" w:hAnsi="Aptos" w:cs="Calibri"/>
                <w:color w:val="000000"/>
                <w:lang w:eastAsia="en-GB"/>
              </w:rPr>
              <w:t>.</w:t>
            </w:r>
          </w:p>
        </w:tc>
        <w:tc>
          <w:tcPr>
            <w:tcW w:w="2378" w:type="dxa"/>
            <w:tcBorders>
              <w:top w:val="nil"/>
              <w:left w:val="nil"/>
              <w:bottom w:val="nil"/>
              <w:right w:val="nil"/>
            </w:tcBorders>
            <w:hideMark/>
          </w:tcPr>
          <w:p w14:paraId="1A462C06"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111391C3"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There was no differences in training adaptation between the sequence of concurrent strength and endurance training.</w:t>
            </w:r>
          </w:p>
        </w:tc>
      </w:tr>
      <w:tr w:rsidR="00060AA2" w:rsidRPr="00142884" w14:paraId="1E2AF599" w14:textId="77777777" w:rsidTr="00060AA2">
        <w:trPr>
          <w:trHeight w:val="567"/>
        </w:trPr>
        <w:tc>
          <w:tcPr>
            <w:tcW w:w="771" w:type="dxa"/>
            <w:tcBorders>
              <w:top w:val="nil"/>
              <w:left w:val="nil"/>
              <w:bottom w:val="nil"/>
              <w:right w:val="nil"/>
            </w:tcBorders>
            <w:hideMark/>
          </w:tcPr>
          <w:p w14:paraId="3DBC9377"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18</w:t>
            </w:r>
          </w:p>
        </w:tc>
        <w:tc>
          <w:tcPr>
            <w:tcW w:w="2307" w:type="dxa"/>
            <w:tcBorders>
              <w:top w:val="nil"/>
              <w:left w:val="nil"/>
              <w:bottom w:val="nil"/>
              <w:right w:val="nil"/>
            </w:tcBorders>
            <w:hideMark/>
          </w:tcPr>
          <w:p w14:paraId="06721D57"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Ruivo et al</w:t>
            </w:r>
          </w:p>
        </w:tc>
        <w:tc>
          <w:tcPr>
            <w:tcW w:w="1481" w:type="dxa"/>
            <w:tcBorders>
              <w:top w:val="nil"/>
              <w:left w:val="nil"/>
              <w:bottom w:val="nil"/>
              <w:right w:val="nil"/>
            </w:tcBorders>
            <w:hideMark/>
          </w:tcPr>
          <w:p w14:paraId="62DC55AA"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3128" w:type="dxa"/>
            <w:tcBorders>
              <w:top w:val="nil"/>
              <w:left w:val="nil"/>
              <w:bottom w:val="nil"/>
              <w:right w:val="nil"/>
            </w:tcBorders>
            <w:hideMark/>
          </w:tcPr>
          <w:p w14:paraId="39CF4A67" w14:textId="1C5E33D4"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w:t>
            </w:r>
            <w:r w:rsidR="002E09C1" w:rsidRPr="00142884">
              <w:rPr>
                <w:rFonts w:ascii="Aptos" w:eastAsia="Times New Roman" w:hAnsi="Aptos" w:cs="Calibri"/>
                <w:color w:val="000000"/>
                <w:lang w:eastAsia="en-GB"/>
              </w:rPr>
              <w:t>.</w:t>
            </w:r>
          </w:p>
        </w:tc>
        <w:tc>
          <w:tcPr>
            <w:tcW w:w="2378" w:type="dxa"/>
            <w:tcBorders>
              <w:top w:val="nil"/>
              <w:left w:val="nil"/>
              <w:bottom w:val="nil"/>
              <w:right w:val="nil"/>
            </w:tcBorders>
            <w:hideMark/>
          </w:tcPr>
          <w:p w14:paraId="60661D9E"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488B2C2F" w14:textId="65C21D70"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Athletes body composition, upper body strength and strength endurance increased following a </w:t>
            </w:r>
            <w:r w:rsidR="00E110F1" w:rsidRPr="00142884">
              <w:rPr>
                <w:rFonts w:ascii="Aptos" w:eastAsia="Times New Roman" w:hAnsi="Aptos" w:cs="Calibri"/>
                <w:color w:val="000000"/>
                <w:lang w:eastAsia="en-GB"/>
              </w:rPr>
              <w:t>16-week</w:t>
            </w:r>
            <w:r w:rsidRPr="00142884">
              <w:rPr>
                <w:rFonts w:ascii="Aptos" w:eastAsia="Times New Roman" w:hAnsi="Aptos" w:cs="Calibri"/>
                <w:color w:val="000000"/>
                <w:lang w:eastAsia="en-GB"/>
              </w:rPr>
              <w:t xml:space="preserve"> strength programme.</w:t>
            </w:r>
          </w:p>
        </w:tc>
      </w:tr>
      <w:tr w:rsidR="00060AA2" w:rsidRPr="00142884" w14:paraId="74B06CF2" w14:textId="77777777" w:rsidTr="00060AA2">
        <w:trPr>
          <w:trHeight w:val="567"/>
        </w:trPr>
        <w:tc>
          <w:tcPr>
            <w:tcW w:w="771" w:type="dxa"/>
            <w:tcBorders>
              <w:top w:val="nil"/>
              <w:left w:val="nil"/>
              <w:bottom w:val="nil"/>
              <w:right w:val="nil"/>
            </w:tcBorders>
            <w:hideMark/>
          </w:tcPr>
          <w:p w14:paraId="711C9EFC"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24</w:t>
            </w:r>
          </w:p>
        </w:tc>
        <w:tc>
          <w:tcPr>
            <w:tcW w:w="2307" w:type="dxa"/>
            <w:tcBorders>
              <w:top w:val="nil"/>
              <w:left w:val="nil"/>
              <w:bottom w:val="nil"/>
              <w:right w:val="nil"/>
            </w:tcBorders>
            <w:hideMark/>
          </w:tcPr>
          <w:p w14:paraId="720C106C"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Wing et al</w:t>
            </w:r>
          </w:p>
        </w:tc>
        <w:tc>
          <w:tcPr>
            <w:tcW w:w="1481" w:type="dxa"/>
            <w:tcBorders>
              <w:top w:val="nil"/>
              <w:left w:val="nil"/>
              <w:bottom w:val="nil"/>
              <w:right w:val="nil"/>
            </w:tcBorders>
            <w:hideMark/>
          </w:tcPr>
          <w:p w14:paraId="53DEE835"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28" w:type="dxa"/>
            <w:tcBorders>
              <w:top w:val="nil"/>
              <w:left w:val="nil"/>
              <w:bottom w:val="nil"/>
              <w:right w:val="nil"/>
            </w:tcBorders>
            <w:hideMark/>
          </w:tcPr>
          <w:p w14:paraId="297F2587"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 and back squat.</w:t>
            </w:r>
          </w:p>
        </w:tc>
        <w:tc>
          <w:tcPr>
            <w:tcW w:w="2378" w:type="dxa"/>
            <w:tcBorders>
              <w:top w:val="nil"/>
              <w:left w:val="nil"/>
              <w:bottom w:val="nil"/>
              <w:right w:val="nil"/>
            </w:tcBorders>
            <w:hideMark/>
          </w:tcPr>
          <w:p w14:paraId="0DCF7194"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6A4503D2"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There were several key relationships between lower body strength/power and performance match data.</w:t>
            </w:r>
          </w:p>
        </w:tc>
      </w:tr>
      <w:tr w:rsidR="00060AA2" w:rsidRPr="00142884" w14:paraId="72E571D6" w14:textId="77777777" w:rsidTr="00060AA2">
        <w:trPr>
          <w:trHeight w:val="567"/>
        </w:trPr>
        <w:tc>
          <w:tcPr>
            <w:tcW w:w="771" w:type="dxa"/>
            <w:tcBorders>
              <w:top w:val="nil"/>
              <w:left w:val="nil"/>
              <w:bottom w:val="nil"/>
              <w:right w:val="nil"/>
            </w:tcBorders>
            <w:hideMark/>
          </w:tcPr>
          <w:p w14:paraId="2F508211"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25</w:t>
            </w:r>
          </w:p>
        </w:tc>
        <w:tc>
          <w:tcPr>
            <w:tcW w:w="2307" w:type="dxa"/>
            <w:tcBorders>
              <w:top w:val="nil"/>
              <w:left w:val="nil"/>
              <w:bottom w:val="nil"/>
              <w:right w:val="nil"/>
            </w:tcBorders>
            <w:hideMark/>
          </w:tcPr>
          <w:p w14:paraId="3E9A8D48"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Sander et al</w:t>
            </w:r>
          </w:p>
        </w:tc>
        <w:tc>
          <w:tcPr>
            <w:tcW w:w="1481" w:type="dxa"/>
            <w:tcBorders>
              <w:top w:val="nil"/>
              <w:left w:val="nil"/>
              <w:bottom w:val="nil"/>
              <w:right w:val="nil"/>
            </w:tcBorders>
            <w:hideMark/>
          </w:tcPr>
          <w:p w14:paraId="4A2AEB75"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2013</w:t>
            </w:r>
          </w:p>
        </w:tc>
        <w:tc>
          <w:tcPr>
            <w:tcW w:w="3128" w:type="dxa"/>
            <w:tcBorders>
              <w:top w:val="nil"/>
              <w:left w:val="nil"/>
              <w:bottom w:val="nil"/>
              <w:right w:val="nil"/>
            </w:tcBorders>
            <w:hideMark/>
          </w:tcPr>
          <w:p w14:paraId="6B97BB59"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 and front squat.</w:t>
            </w:r>
          </w:p>
        </w:tc>
        <w:tc>
          <w:tcPr>
            <w:tcW w:w="2378" w:type="dxa"/>
            <w:tcBorders>
              <w:top w:val="nil"/>
              <w:left w:val="nil"/>
              <w:bottom w:val="nil"/>
              <w:right w:val="nil"/>
            </w:tcBorders>
            <w:hideMark/>
          </w:tcPr>
          <w:p w14:paraId="36FB28FD"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5C603BDD"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Athletes who partook in strength training developed better lower body strength and sprints capability over those who didn’t.</w:t>
            </w:r>
          </w:p>
        </w:tc>
      </w:tr>
      <w:tr w:rsidR="00060AA2" w:rsidRPr="00142884" w14:paraId="77BC5DF0" w14:textId="77777777" w:rsidTr="00060AA2">
        <w:trPr>
          <w:trHeight w:val="567"/>
        </w:trPr>
        <w:tc>
          <w:tcPr>
            <w:tcW w:w="771" w:type="dxa"/>
            <w:tcBorders>
              <w:top w:val="nil"/>
              <w:left w:val="nil"/>
              <w:bottom w:val="nil"/>
              <w:right w:val="nil"/>
            </w:tcBorders>
            <w:hideMark/>
          </w:tcPr>
          <w:p w14:paraId="674D15CD"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36</w:t>
            </w:r>
          </w:p>
        </w:tc>
        <w:tc>
          <w:tcPr>
            <w:tcW w:w="2307" w:type="dxa"/>
            <w:tcBorders>
              <w:top w:val="nil"/>
              <w:left w:val="nil"/>
              <w:bottom w:val="nil"/>
              <w:right w:val="nil"/>
            </w:tcBorders>
            <w:hideMark/>
          </w:tcPr>
          <w:p w14:paraId="134A4B71" w14:textId="77777777" w:rsidR="00060AA2" w:rsidRPr="00142884" w:rsidRDefault="00060AA2" w:rsidP="00060AA2">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Ramirex</w:t>
            </w:r>
            <w:proofErr w:type="spellEnd"/>
            <w:r w:rsidRPr="00142884">
              <w:rPr>
                <w:rFonts w:ascii="Aptos" w:eastAsia="Times New Roman" w:hAnsi="Aptos" w:cs="Calibri"/>
                <w:color w:val="000000"/>
                <w:lang w:eastAsia="en-GB"/>
              </w:rPr>
              <w:t>-Campillo et al</w:t>
            </w:r>
          </w:p>
        </w:tc>
        <w:tc>
          <w:tcPr>
            <w:tcW w:w="1481" w:type="dxa"/>
            <w:tcBorders>
              <w:top w:val="nil"/>
              <w:left w:val="nil"/>
              <w:bottom w:val="nil"/>
              <w:right w:val="nil"/>
            </w:tcBorders>
            <w:hideMark/>
          </w:tcPr>
          <w:p w14:paraId="243CEC18"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28" w:type="dxa"/>
            <w:tcBorders>
              <w:top w:val="nil"/>
              <w:left w:val="nil"/>
              <w:bottom w:val="nil"/>
              <w:right w:val="nil"/>
            </w:tcBorders>
            <w:hideMark/>
          </w:tcPr>
          <w:p w14:paraId="503A177B"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c>
          <w:tcPr>
            <w:tcW w:w="2378" w:type="dxa"/>
            <w:tcBorders>
              <w:top w:val="nil"/>
              <w:left w:val="nil"/>
              <w:bottom w:val="nil"/>
              <w:right w:val="nil"/>
            </w:tcBorders>
            <w:hideMark/>
          </w:tcPr>
          <w:p w14:paraId="5FA39D74"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5 repetition max.</w:t>
            </w:r>
          </w:p>
        </w:tc>
        <w:tc>
          <w:tcPr>
            <w:tcW w:w="5765" w:type="dxa"/>
            <w:tcBorders>
              <w:top w:val="nil"/>
              <w:left w:val="nil"/>
              <w:bottom w:val="nil"/>
              <w:right w:val="nil"/>
            </w:tcBorders>
            <w:hideMark/>
          </w:tcPr>
          <w:p w14:paraId="22DC47D4"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 optimised approach improved physical attributes to a higher degree than the fixed approach. However, the fixed approach was effective and is more practical in a large group setting. </w:t>
            </w:r>
          </w:p>
        </w:tc>
      </w:tr>
      <w:tr w:rsidR="00060AA2" w:rsidRPr="00142884" w14:paraId="7B394D80" w14:textId="77777777" w:rsidTr="00060AA2">
        <w:trPr>
          <w:trHeight w:val="567"/>
        </w:trPr>
        <w:tc>
          <w:tcPr>
            <w:tcW w:w="771" w:type="dxa"/>
            <w:tcBorders>
              <w:top w:val="nil"/>
              <w:left w:val="nil"/>
              <w:bottom w:val="nil"/>
              <w:right w:val="nil"/>
            </w:tcBorders>
            <w:hideMark/>
          </w:tcPr>
          <w:p w14:paraId="106CBCCC"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59</w:t>
            </w:r>
          </w:p>
        </w:tc>
        <w:tc>
          <w:tcPr>
            <w:tcW w:w="2307" w:type="dxa"/>
            <w:tcBorders>
              <w:top w:val="nil"/>
              <w:left w:val="nil"/>
              <w:bottom w:val="nil"/>
              <w:right w:val="nil"/>
            </w:tcBorders>
            <w:hideMark/>
          </w:tcPr>
          <w:p w14:paraId="36939449" w14:textId="77777777" w:rsidR="00060AA2" w:rsidRPr="00142884" w:rsidRDefault="00060AA2" w:rsidP="00060AA2">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Gavanda</w:t>
            </w:r>
            <w:proofErr w:type="spellEnd"/>
            <w:r w:rsidRPr="00142884">
              <w:rPr>
                <w:rFonts w:ascii="Aptos" w:eastAsia="Times New Roman" w:hAnsi="Aptos" w:cs="Calibri"/>
                <w:color w:val="000000"/>
                <w:lang w:eastAsia="en-GB"/>
              </w:rPr>
              <w:t xml:space="preserve"> et al</w:t>
            </w:r>
          </w:p>
        </w:tc>
        <w:tc>
          <w:tcPr>
            <w:tcW w:w="1481" w:type="dxa"/>
            <w:tcBorders>
              <w:top w:val="nil"/>
              <w:left w:val="nil"/>
              <w:bottom w:val="nil"/>
              <w:right w:val="nil"/>
            </w:tcBorders>
            <w:hideMark/>
          </w:tcPr>
          <w:p w14:paraId="56AC7482"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3128" w:type="dxa"/>
            <w:tcBorders>
              <w:top w:val="nil"/>
              <w:left w:val="nil"/>
              <w:bottom w:val="nil"/>
              <w:right w:val="nil"/>
            </w:tcBorders>
            <w:hideMark/>
          </w:tcPr>
          <w:p w14:paraId="30FE7DB6"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Bench press and back squat.</w:t>
            </w:r>
          </w:p>
        </w:tc>
        <w:tc>
          <w:tcPr>
            <w:tcW w:w="2378" w:type="dxa"/>
            <w:tcBorders>
              <w:top w:val="nil"/>
              <w:left w:val="nil"/>
              <w:bottom w:val="nil"/>
              <w:right w:val="nil"/>
            </w:tcBorders>
            <w:hideMark/>
          </w:tcPr>
          <w:p w14:paraId="2E298AD5"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0ABFCD72" w14:textId="011787E5"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Block and daily </w:t>
            </w:r>
            <w:r w:rsidR="002E09C1" w:rsidRPr="00142884">
              <w:rPr>
                <w:rFonts w:ascii="Aptos" w:eastAsia="Times New Roman" w:hAnsi="Aptos" w:cs="Calibri"/>
                <w:color w:val="000000"/>
                <w:lang w:eastAsia="en-GB"/>
              </w:rPr>
              <w:t>undulating</w:t>
            </w:r>
            <w:r w:rsidRPr="00142884">
              <w:rPr>
                <w:rFonts w:ascii="Aptos" w:eastAsia="Times New Roman" w:hAnsi="Aptos" w:cs="Calibri"/>
                <w:color w:val="000000"/>
                <w:lang w:eastAsia="en-GB"/>
              </w:rPr>
              <w:t xml:space="preserve"> periodisation were equally effective for improving </w:t>
            </w:r>
            <w:r w:rsidR="002E09C1" w:rsidRPr="00142884">
              <w:rPr>
                <w:rFonts w:ascii="Aptos" w:eastAsia="Times New Roman" w:hAnsi="Aptos" w:cs="Calibri"/>
                <w:color w:val="000000"/>
                <w:lang w:eastAsia="en-GB"/>
              </w:rPr>
              <w:t>muscle</w:t>
            </w:r>
            <w:r w:rsidRPr="00142884">
              <w:rPr>
                <w:rFonts w:ascii="Aptos" w:eastAsia="Times New Roman" w:hAnsi="Aptos" w:cs="Calibri"/>
                <w:color w:val="000000"/>
                <w:lang w:eastAsia="en-GB"/>
              </w:rPr>
              <w:t xml:space="preserve"> mass, strength and performance.</w:t>
            </w:r>
          </w:p>
        </w:tc>
      </w:tr>
      <w:tr w:rsidR="00060AA2" w:rsidRPr="00142884" w14:paraId="402250FD" w14:textId="77777777" w:rsidTr="00060AA2">
        <w:trPr>
          <w:trHeight w:val="567"/>
        </w:trPr>
        <w:tc>
          <w:tcPr>
            <w:tcW w:w="771" w:type="dxa"/>
            <w:tcBorders>
              <w:top w:val="nil"/>
              <w:left w:val="nil"/>
              <w:bottom w:val="nil"/>
              <w:right w:val="nil"/>
            </w:tcBorders>
            <w:hideMark/>
          </w:tcPr>
          <w:p w14:paraId="605F2574"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70</w:t>
            </w:r>
          </w:p>
        </w:tc>
        <w:tc>
          <w:tcPr>
            <w:tcW w:w="2307" w:type="dxa"/>
            <w:tcBorders>
              <w:top w:val="nil"/>
              <w:left w:val="nil"/>
              <w:bottom w:val="nil"/>
              <w:right w:val="nil"/>
            </w:tcBorders>
            <w:hideMark/>
          </w:tcPr>
          <w:p w14:paraId="3D2CBA05" w14:textId="77777777" w:rsidR="00060AA2" w:rsidRPr="00142884" w:rsidRDefault="00060AA2" w:rsidP="00060AA2">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Köklü</w:t>
            </w:r>
            <w:proofErr w:type="spellEnd"/>
            <w:r w:rsidRPr="00142884">
              <w:rPr>
                <w:rFonts w:ascii="Aptos" w:eastAsia="Times New Roman" w:hAnsi="Aptos" w:cs="Calibri"/>
                <w:color w:val="000000"/>
                <w:lang w:eastAsia="en-GB"/>
              </w:rPr>
              <w:t xml:space="preserve"> et al</w:t>
            </w:r>
          </w:p>
        </w:tc>
        <w:tc>
          <w:tcPr>
            <w:tcW w:w="1481" w:type="dxa"/>
            <w:tcBorders>
              <w:top w:val="nil"/>
              <w:left w:val="nil"/>
              <w:bottom w:val="nil"/>
              <w:right w:val="nil"/>
            </w:tcBorders>
            <w:hideMark/>
          </w:tcPr>
          <w:p w14:paraId="77E9145A"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3128" w:type="dxa"/>
            <w:tcBorders>
              <w:top w:val="nil"/>
              <w:left w:val="nil"/>
              <w:bottom w:val="nil"/>
              <w:right w:val="nil"/>
            </w:tcBorders>
            <w:hideMark/>
          </w:tcPr>
          <w:p w14:paraId="43BEA5EC"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c>
          <w:tcPr>
            <w:tcW w:w="2378" w:type="dxa"/>
            <w:tcBorders>
              <w:top w:val="nil"/>
              <w:left w:val="nil"/>
              <w:bottom w:val="nil"/>
              <w:right w:val="nil"/>
            </w:tcBorders>
            <w:hideMark/>
          </w:tcPr>
          <w:p w14:paraId="03F037DD"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319BC6B1"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Four minutes was the optimal time to elicit the highest post activation potentiation effect.</w:t>
            </w:r>
          </w:p>
        </w:tc>
      </w:tr>
      <w:tr w:rsidR="00060AA2" w:rsidRPr="00142884" w14:paraId="1061E876" w14:textId="77777777" w:rsidTr="00060AA2">
        <w:trPr>
          <w:trHeight w:val="567"/>
        </w:trPr>
        <w:tc>
          <w:tcPr>
            <w:tcW w:w="771" w:type="dxa"/>
            <w:tcBorders>
              <w:top w:val="nil"/>
              <w:left w:val="nil"/>
              <w:bottom w:val="nil"/>
              <w:right w:val="nil"/>
            </w:tcBorders>
            <w:hideMark/>
          </w:tcPr>
          <w:p w14:paraId="7F89C7D5"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79</w:t>
            </w:r>
          </w:p>
        </w:tc>
        <w:tc>
          <w:tcPr>
            <w:tcW w:w="2307" w:type="dxa"/>
            <w:tcBorders>
              <w:top w:val="nil"/>
              <w:left w:val="nil"/>
              <w:bottom w:val="nil"/>
              <w:right w:val="nil"/>
            </w:tcBorders>
            <w:hideMark/>
          </w:tcPr>
          <w:p w14:paraId="63C432FC"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Sherwood et al</w:t>
            </w:r>
          </w:p>
        </w:tc>
        <w:tc>
          <w:tcPr>
            <w:tcW w:w="1481" w:type="dxa"/>
            <w:tcBorders>
              <w:top w:val="nil"/>
              <w:left w:val="nil"/>
              <w:bottom w:val="nil"/>
              <w:right w:val="nil"/>
            </w:tcBorders>
            <w:hideMark/>
          </w:tcPr>
          <w:p w14:paraId="78E4CA15"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3128" w:type="dxa"/>
            <w:tcBorders>
              <w:top w:val="nil"/>
              <w:left w:val="nil"/>
              <w:bottom w:val="nil"/>
              <w:right w:val="nil"/>
            </w:tcBorders>
            <w:hideMark/>
          </w:tcPr>
          <w:p w14:paraId="7C296DFA"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 bench press, and prone row.</w:t>
            </w:r>
          </w:p>
        </w:tc>
        <w:tc>
          <w:tcPr>
            <w:tcW w:w="2378" w:type="dxa"/>
            <w:tcBorders>
              <w:top w:val="nil"/>
              <w:left w:val="nil"/>
              <w:bottom w:val="nil"/>
              <w:right w:val="nil"/>
            </w:tcBorders>
            <w:hideMark/>
          </w:tcPr>
          <w:p w14:paraId="5C6D14D1"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3 repetition max.</w:t>
            </w:r>
          </w:p>
        </w:tc>
        <w:tc>
          <w:tcPr>
            <w:tcW w:w="5765" w:type="dxa"/>
            <w:tcBorders>
              <w:top w:val="nil"/>
              <w:left w:val="nil"/>
              <w:bottom w:val="nil"/>
              <w:right w:val="nil"/>
            </w:tcBorders>
            <w:hideMark/>
          </w:tcPr>
          <w:p w14:paraId="5FC47FA6"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Age had a significant effect on the physical characteristics.</w:t>
            </w:r>
          </w:p>
        </w:tc>
      </w:tr>
      <w:tr w:rsidR="00060AA2" w:rsidRPr="00142884" w14:paraId="2AF79BB4" w14:textId="77777777" w:rsidTr="00060AA2">
        <w:trPr>
          <w:trHeight w:val="567"/>
        </w:trPr>
        <w:tc>
          <w:tcPr>
            <w:tcW w:w="771" w:type="dxa"/>
            <w:tcBorders>
              <w:top w:val="nil"/>
              <w:left w:val="nil"/>
              <w:bottom w:val="nil"/>
              <w:right w:val="nil"/>
            </w:tcBorders>
            <w:hideMark/>
          </w:tcPr>
          <w:p w14:paraId="171FB296"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86</w:t>
            </w:r>
          </w:p>
        </w:tc>
        <w:tc>
          <w:tcPr>
            <w:tcW w:w="2307" w:type="dxa"/>
            <w:tcBorders>
              <w:top w:val="nil"/>
              <w:left w:val="nil"/>
              <w:bottom w:val="nil"/>
              <w:right w:val="nil"/>
            </w:tcBorders>
            <w:hideMark/>
          </w:tcPr>
          <w:p w14:paraId="3612F56A" w14:textId="77777777" w:rsidR="00060AA2" w:rsidRPr="00142884" w:rsidRDefault="00060AA2" w:rsidP="00060AA2">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McQuilliam</w:t>
            </w:r>
            <w:proofErr w:type="spellEnd"/>
            <w:r w:rsidRPr="00142884">
              <w:rPr>
                <w:rFonts w:ascii="Aptos" w:eastAsia="Times New Roman" w:hAnsi="Aptos" w:cs="Calibri"/>
                <w:color w:val="000000"/>
                <w:lang w:eastAsia="en-GB"/>
              </w:rPr>
              <w:t xml:space="preserve"> et al</w:t>
            </w:r>
          </w:p>
        </w:tc>
        <w:tc>
          <w:tcPr>
            <w:tcW w:w="1481" w:type="dxa"/>
            <w:tcBorders>
              <w:top w:val="nil"/>
              <w:left w:val="nil"/>
              <w:bottom w:val="nil"/>
              <w:right w:val="nil"/>
            </w:tcBorders>
            <w:hideMark/>
          </w:tcPr>
          <w:p w14:paraId="105DC3F2"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2023</w:t>
            </w:r>
          </w:p>
        </w:tc>
        <w:tc>
          <w:tcPr>
            <w:tcW w:w="3128" w:type="dxa"/>
            <w:tcBorders>
              <w:top w:val="nil"/>
              <w:left w:val="nil"/>
              <w:bottom w:val="nil"/>
              <w:right w:val="nil"/>
            </w:tcBorders>
            <w:hideMark/>
          </w:tcPr>
          <w:p w14:paraId="7832C59F"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Back squat.</w:t>
            </w:r>
          </w:p>
        </w:tc>
        <w:tc>
          <w:tcPr>
            <w:tcW w:w="2378" w:type="dxa"/>
            <w:tcBorders>
              <w:top w:val="nil"/>
              <w:left w:val="nil"/>
              <w:bottom w:val="nil"/>
              <w:right w:val="nil"/>
            </w:tcBorders>
            <w:hideMark/>
          </w:tcPr>
          <w:p w14:paraId="4ED45321"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3 repetition max.</w:t>
            </w:r>
          </w:p>
        </w:tc>
        <w:tc>
          <w:tcPr>
            <w:tcW w:w="5765" w:type="dxa"/>
            <w:tcBorders>
              <w:top w:val="nil"/>
              <w:left w:val="nil"/>
              <w:bottom w:val="nil"/>
              <w:right w:val="nil"/>
            </w:tcBorders>
            <w:hideMark/>
          </w:tcPr>
          <w:p w14:paraId="42860842" w14:textId="0E644B1E"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High </w:t>
            </w:r>
            <w:r w:rsidR="002E09C1" w:rsidRPr="00142884">
              <w:rPr>
                <w:rFonts w:ascii="Aptos" w:eastAsia="Times New Roman" w:hAnsi="Aptos" w:cs="Calibri"/>
                <w:color w:val="000000"/>
                <w:lang w:eastAsia="en-GB"/>
              </w:rPr>
              <w:t>intensity</w:t>
            </w:r>
            <w:r w:rsidRPr="00142884">
              <w:rPr>
                <w:rFonts w:ascii="Aptos" w:eastAsia="Times New Roman" w:hAnsi="Aptos" w:cs="Calibri"/>
                <w:color w:val="000000"/>
                <w:lang w:eastAsia="en-GB"/>
              </w:rPr>
              <w:t xml:space="preserve"> training produced similar results to moderate volume however also showed </w:t>
            </w:r>
            <w:r w:rsidR="002E09C1" w:rsidRPr="00142884">
              <w:rPr>
                <w:rFonts w:ascii="Aptos" w:eastAsia="Times New Roman" w:hAnsi="Aptos" w:cs="Calibri"/>
                <w:color w:val="000000"/>
                <w:lang w:eastAsia="en-GB"/>
              </w:rPr>
              <w:t>greater</w:t>
            </w:r>
            <w:r w:rsidRPr="00142884">
              <w:rPr>
                <w:rFonts w:ascii="Aptos" w:eastAsia="Times New Roman" w:hAnsi="Aptos" w:cs="Calibri"/>
                <w:color w:val="000000"/>
                <w:lang w:eastAsia="en-GB"/>
              </w:rPr>
              <w:t xml:space="preserve"> improvement in horizontal CMJ, less </w:t>
            </w:r>
            <w:r w:rsidR="00E110F1">
              <w:rPr>
                <w:rFonts w:ascii="Aptos" w:eastAsia="Times New Roman" w:hAnsi="Aptos" w:cs="Calibri"/>
                <w:color w:val="000000"/>
                <w:lang w:eastAsia="en-GB"/>
              </w:rPr>
              <w:t>muscle soreness</w:t>
            </w:r>
            <w:r w:rsidRPr="00142884">
              <w:rPr>
                <w:rFonts w:ascii="Aptos" w:eastAsia="Times New Roman" w:hAnsi="Aptos" w:cs="Calibri"/>
                <w:color w:val="000000"/>
                <w:lang w:eastAsia="en-GB"/>
              </w:rPr>
              <w:t xml:space="preserve"> and volume.</w:t>
            </w:r>
          </w:p>
        </w:tc>
      </w:tr>
      <w:tr w:rsidR="00060AA2" w:rsidRPr="00142884" w14:paraId="25E9C4AC" w14:textId="77777777" w:rsidTr="00060AA2">
        <w:trPr>
          <w:trHeight w:val="567"/>
        </w:trPr>
        <w:tc>
          <w:tcPr>
            <w:tcW w:w="771" w:type="dxa"/>
            <w:tcBorders>
              <w:top w:val="nil"/>
              <w:left w:val="nil"/>
              <w:bottom w:val="nil"/>
              <w:right w:val="nil"/>
            </w:tcBorders>
            <w:hideMark/>
          </w:tcPr>
          <w:p w14:paraId="781D060E"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5</w:t>
            </w:r>
          </w:p>
        </w:tc>
        <w:tc>
          <w:tcPr>
            <w:tcW w:w="2307" w:type="dxa"/>
            <w:tcBorders>
              <w:top w:val="nil"/>
              <w:left w:val="nil"/>
              <w:bottom w:val="nil"/>
              <w:right w:val="nil"/>
            </w:tcBorders>
            <w:hideMark/>
          </w:tcPr>
          <w:p w14:paraId="0C7E33BC"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Dos'Santos et al</w:t>
            </w:r>
          </w:p>
        </w:tc>
        <w:tc>
          <w:tcPr>
            <w:tcW w:w="1481" w:type="dxa"/>
            <w:tcBorders>
              <w:top w:val="nil"/>
              <w:left w:val="nil"/>
              <w:bottom w:val="nil"/>
              <w:right w:val="nil"/>
            </w:tcBorders>
            <w:hideMark/>
          </w:tcPr>
          <w:p w14:paraId="60937575"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3128" w:type="dxa"/>
            <w:tcBorders>
              <w:top w:val="nil"/>
              <w:left w:val="nil"/>
              <w:bottom w:val="nil"/>
              <w:right w:val="nil"/>
            </w:tcBorders>
            <w:hideMark/>
          </w:tcPr>
          <w:p w14:paraId="140DF242"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Power clean</w:t>
            </w:r>
          </w:p>
        </w:tc>
        <w:tc>
          <w:tcPr>
            <w:tcW w:w="2378" w:type="dxa"/>
            <w:tcBorders>
              <w:top w:val="nil"/>
              <w:left w:val="nil"/>
              <w:bottom w:val="nil"/>
              <w:right w:val="nil"/>
            </w:tcBorders>
            <w:hideMark/>
          </w:tcPr>
          <w:p w14:paraId="76137EE7" w14:textId="77777777"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Dynamic 1 repetition max.</w:t>
            </w:r>
          </w:p>
        </w:tc>
        <w:tc>
          <w:tcPr>
            <w:tcW w:w="5765" w:type="dxa"/>
            <w:tcBorders>
              <w:top w:val="nil"/>
              <w:left w:val="nil"/>
              <w:bottom w:val="nil"/>
              <w:right w:val="nil"/>
            </w:tcBorders>
            <w:hideMark/>
          </w:tcPr>
          <w:p w14:paraId="64F85535" w14:textId="74EF32C0" w:rsidR="00060AA2" w:rsidRPr="00142884" w:rsidRDefault="00060AA2" w:rsidP="00060AA2">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There was a high inter-session </w:t>
            </w:r>
            <w:r w:rsidR="002E09C1" w:rsidRPr="00142884">
              <w:rPr>
                <w:rFonts w:ascii="Aptos" w:eastAsia="Times New Roman" w:hAnsi="Aptos" w:cs="Calibri"/>
                <w:color w:val="000000"/>
                <w:lang w:eastAsia="en-GB"/>
              </w:rPr>
              <w:t>reliability</w:t>
            </w:r>
            <w:r w:rsidRPr="00142884">
              <w:rPr>
                <w:rFonts w:ascii="Aptos" w:eastAsia="Times New Roman" w:hAnsi="Aptos" w:cs="Calibri"/>
                <w:color w:val="000000"/>
                <w:lang w:eastAsia="en-GB"/>
              </w:rPr>
              <w:t xml:space="preserve"> for the mid-thigh pull and power clean.</w:t>
            </w:r>
          </w:p>
        </w:tc>
      </w:tr>
      <w:tr w:rsidR="00060AA2" w:rsidRPr="00142884" w14:paraId="224C4228" w14:textId="77777777" w:rsidTr="00060AA2">
        <w:trPr>
          <w:trHeight w:val="567"/>
        </w:trPr>
        <w:tc>
          <w:tcPr>
            <w:tcW w:w="771" w:type="dxa"/>
            <w:tcBorders>
              <w:top w:val="nil"/>
              <w:left w:val="nil"/>
              <w:bottom w:val="nil"/>
              <w:right w:val="nil"/>
            </w:tcBorders>
            <w:hideMark/>
          </w:tcPr>
          <w:p w14:paraId="142ABBFA"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19</w:t>
            </w:r>
          </w:p>
        </w:tc>
        <w:tc>
          <w:tcPr>
            <w:tcW w:w="2307" w:type="dxa"/>
            <w:tcBorders>
              <w:top w:val="nil"/>
              <w:left w:val="nil"/>
              <w:bottom w:val="nil"/>
              <w:right w:val="nil"/>
            </w:tcBorders>
            <w:hideMark/>
          </w:tcPr>
          <w:p w14:paraId="467A0FDB"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Hammami et al</w:t>
            </w:r>
          </w:p>
        </w:tc>
        <w:tc>
          <w:tcPr>
            <w:tcW w:w="1481" w:type="dxa"/>
            <w:tcBorders>
              <w:top w:val="nil"/>
              <w:left w:val="nil"/>
              <w:bottom w:val="nil"/>
              <w:right w:val="nil"/>
            </w:tcBorders>
            <w:hideMark/>
          </w:tcPr>
          <w:p w14:paraId="53BF1A93"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2019</w:t>
            </w:r>
          </w:p>
        </w:tc>
        <w:tc>
          <w:tcPr>
            <w:tcW w:w="3128" w:type="dxa"/>
            <w:tcBorders>
              <w:top w:val="nil"/>
              <w:left w:val="nil"/>
              <w:bottom w:val="nil"/>
              <w:right w:val="nil"/>
            </w:tcBorders>
            <w:hideMark/>
          </w:tcPr>
          <w:p w14:paraId="656B6752"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Back Squat</w:t>
            </w:r>
          </w:p>
        </w:tc>
        <w:tc>
          <w:tcPr>
            <w:tcW w:w="2378" w:type="dxa"/>
            <w:tcBorders>
              <w:top w:val="nil"/>
              <w:left w:val="nil"/>
              <w:bottom w:val="nil"/>
              <w:right w:val="nil"/>
            </w:tcBorders>
            <w:hideMark/>
          </w:tcPr>
          <w:p w14:paraId="6467A089"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Dynamic 1 repetition max.</w:t>
            </w:r>
          </w:p>
        </w:tc>
        <w:tc>
          <w:tcPr>
            <w:tcW w:w="5765" w:type="dxa"/>
            <w:tcBorders>
              <w:top w:val="nil"/>
              <w:left w:val="nil"/>
              <w:bottom w:val="nil"/>
              <w:right w:val="nil"/>
            </w:tcBorders>
            <w:hideMark/>
          </w:tcPr>
          <w:p w14:paraId="76868940"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Eight weeks of contrast training with loads 80-90% and CMJ/sprints enhances the physical capabilities of junior elite soccer players more so than Plyometric training alone.</w:t>
            </w:r>
          </w:p>
        </w:tc>
      </w:tr>
      <w:tr w:rsidR="00060AA2" w:rsidRPr="00142884" w14:paraId="1E4056C9" w14:textId="77777777" w:rsidTr="00060AA2">
        <w:trPr>
          <w:trHeight w:val="567"/>
        </w:trPr>
        <w:tc>
          <w:tcPr>
            <w:tcW w:w="771" w:type="dxa"/>
            <w:tcBorders>
              <w:top w:val="nil"/>
              <w:left w:val="nil"/>
              <w:bottom w:val="nil"/>
              <w:right w:val="nil"/>
            </w:tcBorders>
            <w:hideMark/>
          </w:tcPr>
          <w:p w14:paraId="6292AD34"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20</w:t>
            </w:r>
          </w:p>
        </w:tc>
        <w:tc>
          <w:tcPr>
            <w:tcW w:w="2307" w:type="dxa"/>
            <w:tcBorders>
              <w:top w:val="nil"/>
              <w:left w:val="nil"/>
              <w:bottom w:val="nil"/>
              <w:right w:val="nil"/>
            </w:tcBorders>
            <w:hideMark/>
          </w:tcPr>
          <w:p w14:paraId="300B9855"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Hammami et al</w:t>
            </w:r>
          </w:p>
        </w:tc>
        <w:tc>
          <w:tcPr>
            <w:tcW w:w="1481" w:type="dxa"/>
            <w:tcBorders>
              <w:top w:val="nil"/>
              <w:left w:val="nil"/>
              <w:bottom w:val="nil"/>
              <w:right w:val="nil"/>
            </w:tcBorders>
            <w:hideMark/>
          </w:tcPr>
          <w:p w14:paraId="47DFB2B2"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2017</w:t>
            </w:r>
          </w:p>
        </w:tc>
        <w:tc>
          <w:tcPr>
            <w:tcW w:w="3128" w:type="dxa"/>
            <w:tcBorders>
              <w:top w:val="nil"/>
              <w:left w:val="nil"/>
              <w:bottom w:val="nil"/>
              <w:right w:val="nil"/>
            </w:tcBorders>
            <w:hideMark/>
          </w:tcPr>
          <w:p w14:paraId="6BD72AE2"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Back Squat</w:t>
            </w:r>
          </w:p>
        </w:tc>
        <w:tc>
          <w:tcPr>
            <w:tcW w:w="2378" w:type="dxa"/>
            <w:tcBorders>
              <w:top w:val="nil"/>
              <w:left w:val="nil"/>
              <w:bottom w:val="nil"/>
              <w:right w:val="nil"/>
            </w:tcBorders>
            <w:hideMark/>
          </w:tcPr>
          <w:p w14:paraId="3895003C"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Dynamic 1 repetition max.</w:t>
            </w:r>
          </w:p>
        </w:tc>
        <w:tc>
          <w:tcPr>
            <w:tcW w:w="5765" w:type="dxa"/>
            <w:tcBorders>
              <w:top w:val="nil"/>
              <w:left w:val="nil"/>
              <w:bottom w:val="nil"/>
              <w:right w:val="nil"/>
            </w:tcBorders>
            <w:hideMark/>
          </w:tcPr>
          <w:p w14:paraId="4736D96F" w14:textId="77777777" w:rsidR="00060AA2" w:rsidRPr="00142884" w:rsidRDefault="00060AA2" w:rsidP="00060AA2">
            <w:pPr>
              <w:spacing w:after="0" w:line="240" w:lineRule="auto"/>
              <w:rPr>
                <w:rFonts w:ascii="Aptos" w:eastAsia="Times New Roman" w:hAnsi="Aptos" w:cs="Calibri"/>
                <w:lang w:eastAsia="en-GB"/>
              </w:rPr>
            </w:pPr>
            <w:r w:rsidRPr="00142884">
              <w:rPr>
                <w:rFonts w:ascii="Aptos" w:eastAsia="Times New Roman" w:hAnsi="Aptos" w:cs="Calibri"/>
                <w:lang w:eastAsia="en-GB"/>
              </w:rPr>
              <w:t>Eight weeks of contrast training improved the athletes improves speed, agility and lower body strength</w:t>
            </w:r>
          </w:p>
        </w:tc>
      </w:tr>
    </w:tbl>
    <w:p w14:paraId="1400559A" w14:textId="22CAF60A" w:rsidR="00EE4F0C" w:rsidRPr="00142884" w:rsidRDefault="00EE4F0C" w:rsidP="00D055A8">
      <w:pPr>
        <w:rPr>
          <w:rFonts w:ascii="Aptos" w:hAnsi="Aptos" w:cs="Calibri"/>
          <w:b/>
          <w:bCs/>
        </w:rPr>
      </w:pPr>
    </w:p>
    <w:p w14:paraId="5F4D9826" w14:textId="77777777" w:rsidR="00EE4F0C" w:rsidRPr="00142884" w:rsidRDefault="00EE4F0C">
      <w:pPr>
        <w:rPr>
          <w:rFonts w:ascii="Aptos" w:hAnsi="Aptos" w:cs="Calibri"/>
          <w:b/>
          <w:bCs/>
        </w:rPr>
      </w:pPr>
      <w:r w:rsidRPr="00142884">
        <w:rPr>
          <w:rFonts w:ascii="Aptos" w:hAnsi="Aptos" w:cs="Calibri"/>
          <w:b/>
          <w:bCs/>
        </w:rPr>
        <w:br w:type="page"/>
      </w:r>
    </w:p>
    <w:p w14:paraId="677C335A" w14:textId="77777777" w:rsidR="00060AA2" w:rsidRPr="00142884" w:rsidRDefault="00060AA2" w:rsidP="00D055A8">
      <w:pPr>
        <w:rPr>
          <w:rFonts w:ascii="Aptos" w:hAnsi="Aptos" w:cs="Calibri"/>
          <w:b/>
          <w:bCs/>
        </w:rPr>
        <w:sectPr w:rsidR="00060AA2" w:rsidRPr="00142884" w:rsidSect="00E562BA">
          <w:pgSz w:w="16838" w:h="11906" w:orient="landscape"/>
          <w:pgMar w:top="720" w:right="720" w:bottom="720" w:left="720" w:header="709" w:footer="709" w:gutter="0"/>
          <w:cols w:space="708"/>
          <w:docGrid w:linePitch="360"/>
        </w:sectPr>
      </w:pPr>
    </w:p>
    <w:p w14:paraId="4F84E342" w14:textId="38155861" w:rsidR="00D35641" w:rsidRPr="00142884" w:rsidRDefault="00D35641" w:rsidP="005B5ECC">
      <w:pPr>
        <w:spacing w:line="480" w:lineRule="auto"/>
        <w:ind w:left="1134"/>
        <w:jc w:val="both"/>
        <w:rPr>
          <w:rFonts w:ascii="Aptos" w:hAnsi="Aptos" w:cs="Calibri"/>
          <w:i/>
          <w:iCs/>
          <w:color w:val="000000" w:themeColor="text1"/>
        </w:rPr>
      </w:pPr>
      <w:r w:rsidRPr="00142884">
        <w:rPr>
          <w:rFonts w:ascii="Aptos" w:hAnsi="Aptos" w:cs="Calibri"/>
          <w:i/>
          <w:iCs/>
          <w:color w:val="000000" w:themeColor="text1"/>
        </w:rPr>
        <w:lastRenderedPageBreak/>
        <w:t>4.1.4 Methods to assess biological maturation</w:t>
      </w:r>
    </w:p>
    <w:p w14:paraId="001D6849" w14:textId="5F2C516E" w:rsidR="00831F7A" w:rsidRPr="00142884" w:rsidRDefault="004B726C" w:rsidP="005B5ECC">
      <w:pPr>
        <w:spacing w:line="480" w:lineRule="auto"/>
        <w:jc w:val="both"/>
        <w:rPr>
          <w:rFonts w:ascii="Aptos" w:hAnsi="Aptos" w:cs="Calibri"/>
        </w:rPr>
      </w:pPr>
      <w:r w:rsidRPr="00142884">
        <w:rPr>
          <w:rFonts w:ascii="Aptos" w:hAnsi="Aptos" w:cs="Calibri"/>
        </w:rPr>
        <w:t xml:space="preserve">          </w:t>
      </w:r>
      <w:r w:rsidR="00831F7A" w:rsidRPr="00142884">
        <w:rPr>
          <w:rFonts w:ascii="Aptos" w:hAnsi="Aptos" w:cs="Calibri"/>
        </w:rPr>
        <w:t xml:space="preserve">Studies which assessed biological maturation of their population alongside strength are included in </w:t>
      </w:r>
      <w:r w:rsidR="005B5ECC" w:rsidRPr="00142884">
        <w:rPr>
          <w:rFonts w:ascii="Aptos" w:hAnsi="Aptos" w:cs="Calibri"/>
          <w:b/>
          <w:bCs/>
        </w:rPr>
        <w:t>T</w:t>
      </w:r>
      <w:r w:rsidR="00831F7A" w:rsidRPr="00142884">
        <w:rPr>
          <w:rFonts w:ascii="Aptos" w:hAnsi="Aptos" w:cs="Calibri"/>
          <w:b/>
          <w:bCs/>
        </w:rPr>
        <w:t>able</w:t>
      </w:r>
      <w:r w:rsidR="00D35641" w:rsidRPr="00142884">
        <w:rPr>
          <w:rFonts w:ascii="Aptos" w:hAnsi="Aptos" w:cs="Calibri"/>
          <w:b/>
          <w:bCs/>
        </w:rPr>
        <w:t xml:space="preserve"> 8</w:t>
      </w:r>
      <w:r w:rsidR="00831F7A" w:rsidRPr="00142884">
        <w:rPr>
          <w:rFonts w:ascii="Aptos" w:hAnsi="Aptos" w:cs="Calibri"/>
        </w:rPr>
        <w:t>. Sixteen studies used an assessment of maturation in accordance with strength assessments. Of these sixteen studies 13 were of males and 3 of females. Two studies used a method of sexual maturity, two used a method of skeletal maturity whilst 12 used a somatic assessment of maturity. Of the studies that assessed somatic maturity, the Khamis-Roche method was implemented twice and the Mirwald assessment was used in 10 studies. Two studies within the population compared maturity timing, whilst the other 13 assessed maturity status.</w:t>
      </w:r>
    </w:p>
    <w:p w14:paraId="03366E19" w14:textId="22021230" w:rsidR="00831F7A" w:rsidRPr="00142884" w:rsidRDefault="00D35641" w:rsidP="005B5ECC">
      <w:pPr>
        <w:spacing w:after="0" w:line="480" w:lineRule="auto"/>
        <w:ind w:left="1134"/>
        <w:jc w:val="both"/>
        <w:rPr>
          <w:rFonts w:ascii="Aptos" w:hAnsi="Aptos" w:cs="Calibri"/>
          <w:i/>
          <w:iCs/>
          <w:color w:val="000000" w:themeColor="text1"/>
        </w:rPr>
      </w:pPr>
      <w:r w:rsidRPr="00142884">
        <w:rPr>
          <w:rFonts w:ascii="Aptos" w:hAnsi="Aptos" w:cs="Calibri"/>
          <w:i/>
          <w:iCs/>
          <w:color w:val="000000" w:themeColor="text1"/>
        </w:rPr>
        <w:t>4.1.5 Methods to determine reliability</w:t>
      </w:r>
    </w:p>
    <w:p w14:paraId="68A8BA15" w14:textId="0248708D" w:rsidR="00F1261D" w:rsidRPr="00142884" w:rsidRDefault="004B726C" w:rsidP="005B5ECC">
      <w:pPr>
        <w:spacing w:line="480" w:lineRule="auto"/>
        <w:jc w:val="both"/>
        <w:rPr>
          <w:rFonts w:ascii="Aptos" w:hAnsi="Aptos" w:cs="Calibri"/>
        </w:rPr>
      </w:pPr>
      <w:r w:rsidRPr="00142884">
        <w:rPr>
          <w:rFonts w:ascii="Aptos" w:hAnsi="Aptos" w:cs="Calibri"/>
        </w:rPr>
        <w:t xml:space="preserve">          </w:t>
      </w:r>
      <w:r w:rsidR="00D35641" w:rsidRPr="00142884">
        <w:rPr>
          <w:rFonts w:ascii="Aptos" w:hAnsi="Aptos" w:cs="Calibri"/>
        </w:rPr>
        <w:t xml:space="preserve">Studies which assessed the reliability of strength assessments performed are included in </w:t>
      </w:r>
      <w:r w:rsidR="005B5ECC" w:rsidRPr="00142884">
        <w:rPr>
          <w:rFonts w:ascii="Aptos" w:hAnsi="Aptos" w:cs="Calibri"/>
          <w:b/>
          <w:bCs/>
        </w:rPr>
        <w:t>T</w:t>
      </w:r>
      <w:r w:rsidR="00D35641" w:rsidRPr="00142884">
        <w:rPr>
          <w:rFonts w:ascii="Aptos" w:hAnsi="Aptos" w:cs="Calibri"/>
          <w:b/>
          <w:bCs/>
        </w:rPr>
        <w:t xml:space="preserve">able 9. </w:t>
      </w:r>
      <w:r w:rsidR="00F1261D" w:rsidRPr="00142884">
        <w:rPr>
          <w:rFonts w:ascii="Aptos" w:hAnsi="Aptos" w:cs="Calibri"/>
        </w:rPr>
        <w:t xml:space="preserve">Thirteen studies in this review assessed the reliability of 18 strength assessments among elite youth soccer players. The </w:t>
      </w:r>
      <w:r w:rsidR="00987A3B">
        <w:rPr>
          <w:rFonts w:ascii="Aptos" w:hAnsi="Aptos" w:cs="Calibri"/>
        </w:rPr>
        <w:t>IMTP</w:t>
      </w:r>
      <w:r w:rsidR="00F1261D" w:rsidRPr="00142884">
        <w:rPr>
          <w:rFonts w:ascii="Aptos" w:hAnsi="Aptos" w:cs="Calibri"/>
        </w:rPr>
        <w:t xml:space="preserve"> was the most frequently evaluated, with six studies demonstrating excellent intra- and inter-session reliability across male and female athletes aged 10 to 18 years. Reported ICCs ranged from 0.93 to 0.98 for both genders. The </w:t>
      </w:r>
      <w:r w:rsidR="00987A3B">
        <w:rPr>
          <w:rFonts w:ascii="Aptos" w:hAnsi="Aptos" w:cs="Calibri"/>
        </w:rPr>
        <w:t>NHE</w:t>
      </w:r>
      <w:r w:rsidR="00F1261D" w:rsidRPr="00142884">
        <w:rPr>
          <w:rFonts w:ascii="Aptos" w:hAnsi="Aptos" w:cs="Calibri"/>
        </w:rPr>
        <w:t xml:space="preserve"> reliability was evaluated in one study, indicating high to excellent within- and between-session reliability for male athletes aged 11 to 17 years (within-session ICC = 0.84–0.96; CV = 4.61%).</w:t>
      </w:r>
      <w:r w:rsidR="00F1261D" w:rsidRPr="00142884">
        <w:rPr>
          <w:rFonts w:ascii="Aptos" w:hAnsi="Aptos"/>
        </w:rPr>
        <w:t xml:space="preserve"> </w:t>
      </w:r>
      <w:r w:rsidR="00F1261D" w:rsidRPr="00142884">
        <w:rPr>
          <w:rFonts w:ascii="Aptos" w:hAnsi="Aptos" w:cs="Calibri"/>
        </w:rPr>
        <w:t xml:space="preserve">Hip abduction and adduction maximal voluntary contraction (MVC) IKD in one study, revealing moderate to high retest reliability, particularly at lower angular velocities (ICC = 0.71–0.91) in males with a mean age of 15.0 </w:t>
      </w:r>
      <w:r w:rsidR="00F1261D" w:rsidRPr="00142884">
        <w:rPr>
          <w:rFonts w:ascii="Aptos" w:hAnsi="Aptos" w:cs="Times New Roman"/>
        </w:rPr>
        <w:t>±</w:t>
      </w:r>
      <w:r w:rsidR="00F1261D" w:rsidRPr="00142884">
        <w:rPr>
          <w:rFonts w:ascii="Aptos" w:hAnsi="Aptos" w:cs="Calibri"/>
        </w:rPr>
        <w:t xml:space="preserve"> 0 years. Another study measured hip adduction MVC using a sphygmomanometer, reporting excellent within-session reliability (ICC = 0.92) in athletes averaging 15.9 years of age.</w:t>
      </w:r>
    </w:p>
    <w:p w14:paraId="5BFF7F6C" w14:textId="77777777" w:rsidR="00F1261D" w:rsidRPr="00142884" w:rsidRDefault="00F1261D" w:rsidP="005B5ECC">
      <w:pPr>
        <w:spacing w:line="480" w:lineRule="auto"/>
        <w:jc w:val="both"/>
        <w:rPr>
          <w:rFonts w:ascii="Aptos" w:hAnsi="Aptos" w:cs="Calibri"/>
        </w:rPr>
      </w:pPr>
    </w:p>
    <w:p w14:paraId="61A022F4" w14:textId="77777777" w:rsidR="00F1261D" w:rsidRPr="00142884" w:rsidRDefault="00F1261D" w:rsidP="005B5ECC">
      <w:pPr>
        <w:spacing w:line="480" w:lineRule="auto"/>
        <w:jc w:val="both"/>
        <w:rPr>
          <w:rFonts w:ascii="Aptos" w:hAnsi="Aptos" w:cs="Calibri"/>
        </w:rPr>
      </w:pPr>
    </w:p>
    <w:p w14:paraId="0F8C7565" w14:textId="77777777" w:rsidR="00F1261D" w:rsidRPr="00142884" w:rsidRDefault="00F1261D" w:rsidP="005B5ECC">
      <w:pPr>
        <w:spacing w:line="480" w:lineRule="auto"/>
        <w:jc w:val="both"/>
        <w:rPr>
          <w:rFonts w:ascii="Aptos" w:hAnsi="Aptos" w:cs="Calibri"/>
        </w:rPr>
      </w:pPr>
    </w:p>
    <w:p w14:paraId="3CB4557A" w14:textId="1E87B1F4" w:rsidR="00EE4F0C" w:rsidRPr="00142884" w:rsidRDefault="004B726C" w:rsidP="005B5ECC">
      <w:pPr>
        <w:spacing w:line="480" w:lineRule="auto"/>
        <w:jc w:val="both"/>
        <w:rPr>
          <w:rFonts w:ascii="Aptos" w:hAnsi="Aptos" w:cs="Calibri"/>
        </w:rPr>
      </w:pPr>
      <w:r w:rsidRPr="00142884">
        <w:rPr>
          <w:rFonts w:ascii="Aptos" w:hAnsi="Aptos" w:cs="Calibri"/>
        </w:rPr>
        <w:lastRenderedPageBreak/>
        <w:t xml:space="preserve">          </w:t>
      </w:r>
      <w:r w:rsidR="00F1261D" w:rsidRPr="00142884">
        <w:rPr>
          <w:rFonts w:ascii="Aptos" w:hAnsi="Aptos" w:cs="Calibri"/>
        </w:rPr>
        <w:t xml:space="preserve">Isokinetic dynamometry assessments of knee extension and flexion in one study reported acceptable between-session CVs; however, eccentric hamstring contractions exhibited higher variability in males with a mean age of 17.3 years (CV = 1.6%–12%). Another study focused on MVC eccentric hamstring strength in 16-year-old males, finding high inter-session reliability (ICC = 0.87) despite a CV exceeding 10%. Wollin et al. and Martinez-Serrano et al. assessed MVC of the knee in males (mean ages 16.81 and 17.8 years, respectively). Both studies found high within-session reliability for MVC knee flexion (ICC = 0.87–0.98), although Martinez-Serrano et al. reported a high CV (13.35%). Additionally, Martinez-Serrano et al. evaluated MVC of the knee extensors, noting excellent within-session reliability (ICC = 0.98) and a lower CV (6.35%) compared to knee flexion. The </w:t>
      </w:r>
      <w:r w:rsidR="006C61F6" w:rsidRPr="00142884">
        <w:rPr>
          <w:rFonts w:ascii="Aptos" w:hAnsi="Aptos" w:cs="Calibri"/>
        </w:rPr>
        <w:t>BS</w:t>
      </w:r>
      <w:r w:rsidR="00F1261D" w:rsidRPr="00142884">
        <w:rPr>
          <w:rFonts w:ascii="Aptos" w:hAnsi="Aptos" w:cs="Calibri"/>
        </w:rPr>
        <w:t>, one of two free-weight exercises examined, demonstrated acceptable CV in a cohort with a mean age of 17.3 ± 1.6 years; however, specific values were not reported, and no additional statistical reliability analyses were provided. The barbell power clean was also assessed in a male population with a mean age of 16.7 ± 0.6 years, showing high inter-session reliability (ICC = 0.89).</w:t>
      </w:r>
    </w:p>
    <w:p w14:paraId="64991F3E" w14:textId="77777777" w:rsidR="00EE4F0C" w:rsidRPr="00142884" w:rsidRDefault="00EE4F0C" w:rsidP="005B5ECC">
      <w:pPr>
        <w:jc w:val="both"/>
        <w:rPr>
          <w:rFonts w:ascii="Aptos" w:hAnsi="Aptos" w:cs="Calibri"/>
        </w:rPr>
      </w:pPr>
      <w:r w:rsidRPr="00142884">
        <w:rPr>
          <w:rFonts w:ascii="Aptos" w:hAnsi="Aptos" w:cs="Calibri"/>
        </w:rPr>
        <w:br w:type="page"/>
      </w:r>
    </w:p>
    <w:p w14:paraId="3B9C0995" w14:textId="77777777" w:rsidR="003A1056" w:rsidRPr="00142884" w:rsidRDefault="003A1056" w:rsidP="00831F7A">
      <w:pPr>
        <w:spacing w:line="480" w:lineRule="auto"/>
        <w:jc w:val="both"/>
        <w:rPr>
          <w:rFonts w:ascii="Aptos" w:hAnsi="Aptos" w:cs="Calibri"/>
        </w:rPr>
        <w:sectPr w:rsidR="003A1056" w:rsidRPr="00142884" w:rsidSect="00EE4F0C">
          <w:pgSz w:w="11906" w:h="16838"/>
          <w:pgMar w:top="1440" w:right="1440" w:bottom="1440" w:left="1440" w:header="709" w:footer="709" w:gutter="0"/>
          <w:cols w:space="708"/>
          <w:docGrid w:linePitch="360"/>
        </w:sectPr>
      </w:pPr>
    </w:p>
    <w:tbl>
      <w:tblPr>
        <w:tblW w:w="15599" w:type="dxa"/>
        <w:tblBorders>
          <w:insideH w:val="single" w:sz="4" w:space="0" w:color="auto"/>
        </w:tblBorders>
        <w:tblLook w:val="04A0" w:firstRow="1" w:lastRow="0" w:firstColumn="1" w:lastColumn="0" w:noHBand="0" w:noVBand="1"/>
      </w:tblPr>
      <w:tblGrid>
        <w:gridCol w:w="686"/>
        <w:gridCol w:w="2530"/>
        <w:gridCol w:w="1336"/>
        <w:gridCol w:w="2827"/>
        <w:gridCol w:w="3685"/>
        <w:gridCol w:w="4415"/>
        <w:gridCol w:w="120"/>
      </w:tblGrid>
      <w:tr w:rsidR="00AF408D" w:rsidRPr="00142884" w14:paraId="7A566404" w14:textId="77777777" w:rsidTr="00D51D10">
        <w:trPr>
          <w:gridAfter w:val="1"/>
          <w:wAfter w:w="120" w:type="dxa"/>
          <w:trHeight w:val="567"/>
        </w:trPr>
        <w:tc>
          <w:tcPr>
            <w:tcW w:w="15479" w:type="dxa"/>
            <w:gridSpan w:val="6"/>
            <w:noWrap/>
            <w:hideMark/>
          </w:tcPr>
          <w:p w14:paraId="3705F35F" w14:textId="256CA31F" w:rsidR="00AF408D" w:rsidRPr="00142884" w:rsidRDefault="00EE4F0C" w:rsidP="00AF408D">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lastRenderedPageBreak/>
              <w:t xml:space="preserve">Table 7. </w:t>
            </w:r>
            <w:r w:rsidR="00AF408D" w:rsidRPr="00142884">
              <w:rPr>
                <w:rFonts w:ascii="Aptos" w:eastAsia="Times New Roman" w:hAnsi="Aptos" w:cs="Calibri"/>
                <w:lang w:eastAsia="en-GB"/>
              </w:rPr>
              <w:t>Maximal voluntary isometric contraction</w:t>
            </w:r>
            <w:r w:rsidRPr="00142884">
              <w:rPr>
                <w:rFonts w:ascii="Aptos" w:eastAsia="Times New Roman" w:hAnsi="Aptos" w:cs="Calibri"/>
                <w:lang w:eastAsia="en-GB"/>
              </w:rPr>
              <w:t xml:space="preserve"> assessments</w:t>
            </w:r>
          </w:p>
        </w:tc>
      </w:tr>
      <w:tr w:rsidR="00C12462" w:rsidRPr="00142884" w14:paraId="0365C912" w14:textId="77777777" w:rsidTr="00D51D10">
        <w:trPr>
          <w:trHeight w:val="567"/>
        </w:trPr>
        <w:tc>
          <w:tcPr>
            <w:tcW w:w="686" w:type="dxa"/>
            <w:hideMark/>
          </w:tcPr>
          <w:p w14:paraId="5F47EBDB" w14:textId="77777777" w:rsidR="00AF408D" w:rsidRPr="00142884" w:rsidRDefault="00AF408D" w:rsidP="00AF408D">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ID</w:t>
            </w:r>
          </w:p>
        </w:tc>
        <w:tc>
          <w:tcPr>
            <w:tcW w:w="2530" w:type="dxa"/>
            <w:hideMark/>
          </w:tcPr>
          <w:p w14:paraId="65301AE1" w14:textId="77777777" w:rsidR="00AF408D" w:rsidRPr="00142884" w:rsidRDefault="00AF408D" w:rsidP="00AF408D">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Author</w:t>
            </w:r>
          </w:p>
        </w:tc>
        <w:tc>
          <w:tcPr>
            <w:tcW w:w="1336" w:type="dxa"/>
            <w:hideMark/>
          </w:tcPr>
          <w:p w14:paraId="01842047" w14:textId="77777777" w:rsidR="00AF408D" w:rsidRPr="00142884" w:rsidRDefault="00AF408D" w:rsidP="00AF408D">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 </w:t>
            </w:r>
          </w:p>
        </w:tc>
        <w:tc>
          <w:tcPr>
            <w:tcW w:w="2827" w:type="dxa"/>
            <w:hideMark/>
          </w:tcPr>
          <w:p w14:paraId="44D704E8" w14:textId="77777777" w:rsidR="00AF408D" w:rsidRPr="00142884" w:rsidRDefault="00AF408D" w:rsidP="00AF408D">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Assessment</w:t>
            </w:r>
          </w:p>
        </w:tc>
        <w:tc>
          <w:tcPr>
            <w:tcW w:w="3685" w:type="dxa"/>
            <w:hideMark/>
          </w:tcPr>
          <w:p w14:paraId="07E40C35" w14:textId="77777777" w:rsidR="00AF408D" w:rsidRPr="00142884" w:rsidRDefault="00AF408D" w:rsidP="00AF408D">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Evaluation</w:t>
            </w:r>
          </w:p>
        </w:tc>
        <w:tc>
          <w:tcPr>
            <w:tcW w:w="4535" w:type="dxa"/>
            <w:gridSpan w:val="2"/>
            <w:hideMark/>
          </w:tcPr>
          <w:p w14:paraId="52B4F69D" w14:textId="77777777" w:rsidR="00AF408D" w:rsidRPr="00142884" w:rsidRDefault="00AF408D" w:rsidP="00AF408D">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Summary</w:t>
            </w:r>
          </w:p>
        </w:tc>
      </w:tr>
      <w:tr w:rsidR="00C12462" w:rsidRPr="00142884" w14:paraId="2FB764C9" w14:textId="77777777" w:rsidTr="00D51D10">
        <w:trPr>
          <w:trHeight w:val="567"/>
        </w:trPr>
        <w:tc>
          <w:tcPr>
            <w:tcW w:w="686" w:type="dxa"/>
            <w:hideMark/>
          </w:tcPr>
          <w:p w14:paraId="72DF577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w:t>
            </w:r>
          </w:p>
        </w:tc>
        <w:tc>
          <w:tcPr>
            <w:tcW w:w="2530" w:type="dxa"/>
            <w:hideMark/>
          </w:tcPr>
          <w:p w14:paraId="7D2B0BE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Dos'Santos et al</w:t>
            </w:r>
          </w:p>
        </w:tc>
        <w:tc>
          <w:tcPr>
            <w:tcW w:w="1336" w:type="dxa"/>
            <w:hideMark/>
          </w:tcPr>
          <w:p w14:paraId="777391A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27A68DB4" w14:textId="06E3ED40"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Mid-thigh pull </w:t>
            </w:r>
          </w:p>
        </w:tc>
        <w:tc>
          <w:tcPr>
            <w:tcW w:w="3685" w:type="dxa"/>
            <w:hideMark/>
          </w:tcPr>
          <w:p w14:paraId="3B96FF7E"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Maximal voluntary isometric force, peak force at incremental time points and 1 repetition max.</w:t>
            </w:r>
          </w:p>
        </w:tc>
        <w:tc>
          <w:tcPr>
            <w:tcW w:w="4535" w:type="dxa"/>
            <w:gridSpan w:val="2"/>
            <w:hideMark/>
          </w:tcPr>
          <w:p w14:paraId="2AD45B18" w14:textId="5C821EC9"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There was a high inter-session reliability for the mid-thigh pull and power clean.</w:t>
            </w:r>
          </w:p>
        </w:tc>
      </w:tr>
      <w:tr w:rsidR="00C12462" w:rsidRPr="00142884" w14:paraId="7BF58CA9" w14:textId="77777777" w:rsidTr="00D51D10">
        <w:trPr>
          <w:trHeight w:val="567"/>
        </w:trPr>
        <w:tc>
          <w:tcPr>
            <w:tcW w:w="686" w:type="dxa"/>
            <w:hideMark/>
          </w:tcPr>
          <w:p w14:paraId="29A24E4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w:t>
            </w:r>
          </w:p>
        </w:tc>
        <w:tc>
          <w:tcPr>
            <w:tcW w:w="2530" w:type="dxa"/>
            <w:hideMark/>
          </w:tcPr>
          <w:p w14:paraId="52A2032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Vandendriessche et al</w:t>
            </w:r>
          </w:p>
        </w:tc>
        <w:tc>
          <w:tcPr>
            <w:tcW w:w="1336" w:type="dxa"/>
            <w:hideMark/>
          </w:tcPr>
          <w:p w14:paraId="2C5F2D8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2012</w:t>
            </w:r>
          </w:p>
        </w:tc>
        <w:tc>
          <w:tcPr>
            <w:tcW w:w="2827" w:type="dxa"/>
            <w:hideMark/>
          </w:tcPr>
          <w:p w14:paraId="5A628FC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c>
          <w:tcPr>
            <w:tcW w:w="3685" w:type="dxa"/>
            <w:hideMark/>
          </w:tcPr>
          <w:p w14:paraId="12318E5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 grip dynamometer Maximal voluntary isometric contraction.</w:t>
            </w:r>
          </w:p>
        </w:tc>
        <w:tc>
          <w:tcPr>
            <w:tcW w:w="4535" w:type="dxa"/>
            <w:gridSpan w:val="2"/>
            <w:hideMark/>
          </w:tcPr>
          <w:p w14:paraId="122DA3E7"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Early maturing players showed performed better on physical tests than later maturing players. </w:t>
            </w:r>
          </w:p>
        </w:tc>
      </w:tr>
      <w:tr w:rsidR="00C12462" w:rsidRPr="00142884" w14:paraId="16D5B61C" w14:textId="77777777" w:rsidTr="00D51D10">
        <w:trPr>
          <w:trHeight w:val="567"/>
        </w:trPr>
        <w:tc>
          <w:tcPr>
            <w:tcW w:w="686" w:type="dxa"/>
            <w:hideMark/>
          </w:tcPr>
          <w:p w14:paraId="162234FF"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10</w:t>
            </w:r>
          </w:p>
        </w:tc>
        <w:tc>
          <w:tcPr>
            <w:tcW w:w="2530" w:type="dxa"/>
            <w:hideMark/>
          </w:tcPr>
          <w:p w14:paraId="3957C90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Makhlouf et al</w:t>
            </w:r>
          </w:p>
        </w:tc>
        <w:tc>
          <w:tcPr>
            <w:tcW w:w="1336" w:type="dxa"/>
            <w:hideMark/>
          </w:tcPr>
          <w:p w14:paraId="77C7890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3CDFAA1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grip strength</w:t>
            </w:r>
          </w:p>
        </w:tc>
        <w:tc>
          <w:tcPr>
            <w:tcW w:w="3685" w:type="dxa"/>
            <w:hideMark/>
          </w:tcPr>
          <w:p w14:paraId="6B8C9C7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 grip dynamometer maximal voluntary isometric contraction.</w:t>
            </w:r>
          </w:p>
        </w:tc>
        <w:tc>
          <w:tcPr>
            <w:tcW w:w="4535" w:type="dxa"/>
            <w:gridSpan w:val="2"/>
            <w:hideMark/>
          </w:tcPr>
          <w:p w14:paraId="0C5AEA2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There were significant improvements in performance measures when participants undertook balance and agility training prior to plyometric training.</w:t>
            </w:r>
          </w:p>
        </w:tc>
      </w:tr>
      <w:tr w:rsidR="00C12462" w:rsidRPr="00142884" w14:paraId="34BB796B" w14:textId="77777777" w:rsidTr="00D51D10">
        <w:trPr>
          <w:trHeight w:val="567"/>
        </w:trPr>
        <w:tc>
          <w:tcPr>
            <w:tcW w:w="686" w:type="dxa"/>
            <w:hideMark/>
          </w:tcPr>
          <w:p w14:paraId="1FB7FEC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12</w:t>
            </w:r>
          </w:p>
        </w:tc>
        <w:tc>
          <w:tcPr>
            <w:tcW w:w="2530" w:type="dxa"/>
            <w:hideMark/>
          </w:tcPr>
          <w:p w14:paraId="70B5F16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Keiner et al</w:t>
            </w:r>
          </w:p>
        </w:tc>
        <w:tc>
          <w:tcPr>
            <w:tcW w:w="1336" w:type="dxa"/>
            <w:hideMark/>
          </w:tcPr>
          <w:p w14:paraId="0EFA155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2827" w:type="dxa"/>
            <w:hideMark/>
          </w:tcPr>
          <w:p w14:paraId="2B10A0A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Trunk extension and flexion.</w:t>
            </w:r>
          </w:p>
        </w:tc>
        <w:tc>
          <w:tcPr>
            <w:tcW w:w="3685" w:type="dxa"/>
            <w:hideMark/>
          </w:tcPr>
          <w:p w14:paraId="37F0643D"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Fixed dynamometer, maximal voluntary isometric contraction.</w:t>
            </w:r>
          </w:p>
        </w:tc>
        <w:tc>
          <w:tcPr>
            <w:tcW w:w="4535" w:type="dxa"/>
            <w:gridSpan w:val="2"/>
            <w:hideMark/>
          </w:tcPr>
          <w:p w14:paraId="1C4240C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Weak correlation between trunk strength and sprint/jump performance. </w:t>
            </w:r>
          </w:p>
        </w:tc>
      </w:tr>
      <w:tr w:rsidR="00C12462" w:rsidRPr="00142884" w14:paraId="477CC0CB" w14:textId="77777777" w:rsidTr="00D51D10">
        <w:trPr>
          <w:trHeight w:val="567"/>
        </w:trPr>
        <w:tc>
          <w:tcPr>
            <w:tcW w:w="686" w:type="dxa"/>
            <w:hideMark/>
          </w:tcPr>
          <w:p w14:paraId="172DCC0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w:t>
            </w:r>
          </w:p>
        </w:tc>
        <w:tc>
          <w:tcPr>
            <w:tcW w:w="2530" w:type="dxa"/>
            <w:hideMark/>
          </w:tcPr>
          <w:p w14:paraId="52F8C6F7"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Bidaurrazaga</w:t>
            </w:r>
            <w:proofErr w:type="spellEnd"/>
            <w:r w:rsidRPr="00142884">
              <w:rPr>
                <w:rFonts w:ascii="Aptos" w:eastAsia="Times New Roman" w:hAnsi="Aptos" w:cs="Calibri"/>
                <w:color w:val="000000"/>
                <w:lang w:eastAsia="en-GB"/>
              </w:rPr>
              <w:t>-Letona et al</w:t>
            </w:r>
          </w:p>
        </w:tc>
        <w:tc>
          <w:tcPr>
            <w:tcW w:w="1336" w:type="dxa"/>
            <w:hideMark/>
          </w:tcPr>
          <w:p w14:paraId="2CF5C1D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2827" w:type="dxa"/>
            <w:hideMark/>
          </w:tcPr>
          <w:p w14:paraId="6B19C28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c>
          <w:tcPr>
            <w:tcW w:w="3685" w:type="dxa"/>
            <w:hideMark/>
          </w:tcPr>
          <w:p w14:paraId="564866B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Handheld dynamometer, maximal voluntary isometric contraction.</w:t>
            </w:r>
          </w:p>
        </w:tc>
        <w:tc>
          <w:tcPr>
            <w:tcW w:w="4535" w:type="dxa"/>
            <w:gridSpan w:val="2"/>
            <w:hideMark/>
          </w:tcPr>
          <w:p w14:paraId="32998B2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There were significant performance difference between groups despite only one year of age difference. </w:t>
            </w:r>
          </w:p>
        </w:tc>
      </w:tr>
      <w:tr w:rsidR="00C12462" w:rsidRPr="00142884" w14:paraId="6450C3A8" w14:textId="77777777" w:rsidTr="00D51D10">
        <w:trPr>
          <w:trHeight w:val="567"/>
        </w:trPr>
        <w:tc>
          <w:tcPr>
            <w:tcW w:w="686" w:type="dxa"/>
            <w:hideMark/>
          </w:tcPr>
          <w:p w14:paraId="17FD133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16</w:t>
            </w:r>
          </w:p>
        </w:tc>
        <w:tc>
          <w:tcPr>
            <w:tcW w:w="2530" w:type="dxa"/>
            <w:hideMark/>
          </w:tcPr>
          <w:p w14:paraId="62D745A0"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Chatra</w:t>
            </w:r>
            <w:proofErr w:type="spellEnd"/>
            <w:r w:rsidRPr="00142884">
              <w:rPr>
                <w:rFonts w:ascii="Aptos" w:eastAsia="Times New Roman" w:hAnsi="Aptos" w:cs="Calibri"/>
                <w:color w:val="000000"/>
                <w:lang w:eastAsia="en-GB"/>
              </w:rPr>
              <w:t xml:space="preserve"> et al</w:t>
            </w:r>
          </w:p>
        </w:tc>
        <w:tc>
          <w:tcPr>
            <w:tcW w:w="1336" w:type="dxa"/>
            <w:hideMark/>
          </w:tcPr>
          <w:p w14:paraId="7796F5BF"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2827" w:type="dxa"/>
            <w:hideMark/>
          </w:tcPr>
          <w:p w14:paraId="755E8C6E"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c>
          <w:tcPr>
            <w:tcW w:w="3685" w:type="dxa"/>
            <w:hideMark/>
          </w:tcPr>
          <w:p w14:paraId="473E5577"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Portable dynamometer, maximal voluntary isometric contraction.</w:t>
            </w:r>
          </w:p>
        </w:tc>
        <w:tc>
          <w:tcPr>
            <w:tcW w:w="4535" w:type="dxa"/>
            <w:gridSpan w:val="2"/>
            <w:hideMark/>
          </w:tcPr>
          <w:p w14:paraId="3D6199A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Isometric strength of the lower body is correlated to balance.</w:t>
            </w:r>
          </w:p>
        </w:tc>
      </w:tr>
      <w:tr w:rsidR="00C12462" w:rsidRPr="00142884" w14:paraId="4FF6C612" w14:textId="77777777" w:rsidTr="00D51D10">
        <w:trPr>
          <w:trHeight w:val="567"/>
        </w:trPr>
        <w:tc>
          <w:tcPr>
            <w:tcW w:w="686" w:type="dxa"/>
            <w:hideMark/>
          </w:tcPr>
          <w:p w14:paraId="096EE70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23</w:t>
            </w:r>
          </w:p>
        </w:tc>
        <w:tc>
          <w:tcPr>
            <w:tcW w:w="2530" w:type="dxa"/>
            <w:hideMark/>
          </w:tcPr>
          <w:p w14:paraId="7EA135E7"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DeRidder</w:t>
            </w:r>
            <w:proofErr w:type="spellEnd"/>
            <w:r w:rsidRPr="00142884">
              <w:rPr>
                <w:rFonts w:ascii="Aptos" w:eastAsia="Times New Roman" w:hAnsi="Aptos" w:cs="Calibri"/>
                <w:color w:val="000000"/>
                <w:lang w:eastAsia="en-GB"/>
              </w:rPr>
              <w:t xml:space="preserve"> et al</w:t>
            </w:r>
          </w:p>
        </w:tc>
        <w:tc>
          <w:tcPr>
            <w:tcW w:w="1336" w:type="dxa"/>
            <w:hideMark/>
          </w:tcPr>
          <w:p w14:paraId="099DDAA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2827" w:type="dxa"/>
            <w:hideMark/>
          </w:tcPr>
          <w:p w14:paraId="07D901C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Hip extension, flexion, abduction, adduction </w:t>
            </w:r>
            <w:proofErr w:type="spellStart"/>
            <w:r w:rsidRPr="00142884">
              <w:rPr>
                <w:rFonts w:ascii="Aptos" w:eastAsia="Times New Roman" w:hAnsi="Aptos" w:cs="Calibri"/>
                <w:color w:val="000000"/>
                <w:lang w:eastAsia="en-GB"/>
              </w:rPr>
              <w:t>axorotation</w:t>
            </w:r>
            <w:proofErr w:type="spellEnd"/>
            <w:r w:rsidRPr="00142884">
              <w:rPr>
                <w:rFonts w:ascii="Aptos" w:eastAsia="Times New Roman" w:hAnsi="Aptos" w:cs="Calibri"/>
                <w:color w:val="000000"/>
                <w:lang w:eastAsia="en-GB"/>
              </w:rPr>
              <w:t xml:space="preserve"> and </w:t>
            </w:r>
            <w:proofErr w:type="spellStart"/>
            <w:r w:rsidRPr="00142884">
              <w:rPr>
                <w:rFonts w:ascii="Aptos" w:eastAsia="Times New Roman" w:hAnsi="Aptos" w:cs="Calibri"/>
                <w:color w:val="000000"/>
                <w:lang w:eastAsia="en-GB"/>
              </w:rPr>
              <w:t>endorotation</w:t>
            </w:r>
            <w:proofErr w:type="spellEnd"/>
            <w:r w:rsidRPr="00142884">
              <w:rPr>
                <w:rFonts w:ascii="Aptos" w:eastAsia="Times New Roman" w:hAnsi="Aptos" w:cs="Calibri"/>
                <w:color w:val="000000"/>
                <w:lang w:eastAsia="en-GB"/>
              </w:rPr>
              <w:t>.</w:t>
            </w:r>
          </w:p>
        </w:tc>
        <w:tc>
          <w:tcPr>
            <w:tcW w:w="3685" w:type="dxa"/>
            <w:hideMark/>
          </w:tcPr>
          <w:p w14:paraId="2B25ADA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Handheld dynamometer, Maximal voluntary isometric contraction.</w:t>
            </w:r>
          </w:p>
        </w:tc>
        <w:tc>
          <w:tcPr>
            <w:tcW w:w="4535" w:type="dxa"/>
            <w:gridSpan w:val="2"/>
            <w:hideMark/>
          </w:tcPr>
          <w:p w14:paraId="5F836CEE" w14:textId="364C22FA"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Over the </w:t>
            </w:r>
            <w:r w:rsidR="00E110F1" w:rsidRPr="00142884">
              <w:rPr>
                <w:rFonts w:ascii="Aptos" w:eastAsia="Times New Roman" w:hAnsi="Aptos" w:cs="Calibri"/>
                <w:color w:val="000000"/>
                <w:lang w:eastAsia="en-GB"/>
              </w:rPr>
              <w:t>three-year</w:t>
            </w:r>
            <w:r w:rsidRPr="00142884">
              <w:rPr>
                <w:rFonts w:ascii="Aptos" w:eastAsia="Times New Roman" w:hAnsi="Aptos" w:cs="Calibri"/>
                <w:color w:val="000000"/>
                <w:lang w:eastAsia="en-GB"/>
              </w:rPr>
              <w:t xml:space="preserve"> period decreasing hip extension strength was seemingly related to lateral ankle sprain occurrence. </w:t>
            </w:r>
          </w:p>
        </w:tc>
      </w:tr>
      <w:tr w:rsidR="00C12462" w:rsidRPr="00142884" w14:paraId="21090A02" w14:textId="77777777" w:rsidTr="00D51D10">
        <w:trPr>
          <w:trHeight w:val="567"/>
        </w:trPr>
        <w:tc>
          <w:tcPr>
            <w:tcW w:w="686" w:type="dxa"/>
            <w:hideMark/>
          </w:tcPr>
          <w:p w14:paraId="491971B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28</w:t>
            </w:r>
          </w:p>
        </w:tc>
        <w:tc>
          <w:tcPr>
            <w:tcW w:w="2530" w:type="dxa"/>
            <w:hideMark/>
          </w:tcPr>
          <w:p w14:paraId="702B3BE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Brownlee et al</w:t>
            </w:r>
          </w:p>
        </w:tc>
        <w:tc>
          <w:tcPr>
            <w:tcW w:w="1336" w:type="dxa"/>
            <w:hideMark/>
          </w:tcPr>
          <w:p w14:paraId="45A644B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16A7100D" w14:textId="55DF39AA"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221F87F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2EAF958D" w14:textId="37A46055"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Possible difference in peak torque between elite and non</w:t>
            </w:r>
            <w:r w:rsidR="004E3F8C" w:rsidRPr="00142884">
              <w:rPr>
                <w:rFonts w:ascii="Aptos" w:eastAsia="Times New Roman" w:hAnsi="Aptos" w:cs="Calibri"/>
                <w:color w:val="000000"/>
                <w:lang w:eastAsia="en-GB"/>
              </w:rPr>
              <w:t>-</w:t>
            </w:r>
            <w:r w:rsidRPr="00142884">
              <w:rPr>
                <w:rFonts w:ascii="Aptos" w:eastAsia="Times New Roman" w:hAnsi="Aptos" w:cs="Calibri"/>
                <w:color w:val="000000"/>
                <w:lang w:eastAsia="en-GB"/>
              </w:rPr>
              <w:t>elite population.</w:t>
            </w:r>
          </w:p>
        </w:tc>
      </w:tr>
      <w:tr w:rsidR="00C12462" w:rsidRPr="00142884" w14:paraId="50E2F074" w14:textId="77777777" w:rsidTr="00D51D10">
        <w:trPr>
          <w:trHeight w:val="567"/>
        </w:trPr>
        <w:tc>
          <w:tcPr>
            <w:tcW w:w="686" w:type="dxa"/>
            <w:hideMark/>
          </w:tcPr>
          <w:p w14:paraId="72D1A2A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29</w:t>
            </w:r>
          </w:p>
        </w:tc>
        <w:tc>
          <w:tcPr>
            <w:tcW w:w="2530" w:type="dxa"/>
            <w:hideMark/>
          </w:tcPr>
          <w:p w14:paraId="6F59B5C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336" w:type="dxa"/>
            <w:hideMark/>
          </w:tcPr>
          <w:p w14:paraId="5F9FC70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0FA3E7E9" w14:textId="6CEAD703"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1E04933D"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30914A7A" w14:textId="413A5E9E"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Age and maturation influenced absolute peak force and impulse but not relative peak force and relative impulse.</w:t>
            </w:r>
          </w:p>
        </w:tc>
      </w:tr>
      <w:tr w:rsidR="00C12462" w:rsidRPr="00142884" w14:paraId="133D84FF" w14:textId="77777777" w:rsidTr="00D51D10">
        <w:trPr>
          <w:trHeight w:val="567"/>
        </w:trPr>
        <w:tc>
          <w:tcPr>
            <w:tcW w:w="686" w:type="dxa"/>
            <w:hideMark/>
          </w:tcPr>
          <w:p w14:paraId="2D2F6C9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39</w:t>
            </w:r>
          </w:p>
        </w:tc>
        <w:tc>
          <w:tcPr>
            <w:tcW w:w="2530" w:type="dxa"/>
            <w:hideMark/>
          </w:tcPr>
          <w:p w14:paraId="0F654CD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336" w:type="dxa"/>
            <w:hideMark/>
          </w:tcPr>
          <w:p w14:paraId="3C40F31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22B9F120" w14:textId="3BB7AA2B"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52642E9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685B57A0" w14:textId="38C9E20F"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 early maturing athletes showed greater strength than late maturing athletes.  However, there were trivial differences between sequential maturity groups.</w:t>
            </w:r>
          </w:p>
        </w:tc>
      </w:tr>
      <w:tr w:rsidR="00C12462" w:rsidRPr="00142884" w14:paraId="21B91810" w14:textId="77777777" w:rsidTr="00D51D10">
        <w:trPr>
          <w:trHeight w:val="567"/>
        </w:trPr>
        <w:tc>
          <w:tcPr>
            <w:tcW w:w="686" w:type="dxa"/>
            <w:hideMark/>
          </w:tcPr>
          <w:p w14:paraId="3A23E56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43</w:t>
            </w:r>
          </w:p>
        </w:tc>
        <w:tc>
          <w:tcPr>
            <w:tcW w:w="2530" w:type="dxa"/>
            <w:hideMark/>
          </w:tcPr>
          <w:p w14:paraId="0E23A3A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Wollin et al</w:t>
            </w:r>
          </w:p>
        </w:tc>
        <w:tc>
          <w:tcPr>
            <w:tcW w:w="1336" w:type="dxa"/>
            <w:hideMark/>
          </w:tcPr>
          <w:p w14:paraId="084A7A0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2827" w:type="dxa"/>
            <w:hideMark/>
          </w:tcPr>
          <w:p w14:paraId="2C389DD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flexion.</w:t>
            </w:r>
          </w:p>
        </w:tc>
        <w:tc>
          <w:tcPr>
            <w:tcW w:w="3685" w:type="dxa"/>
            <w:hideMark/>
          </w:tcPr>
          <w:p w14:paraId="130BEA2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Load cell, maximal voluntary isometric contraction.</w:t>
            </w:r>
          </w:p>
        </w:tc>
        <w:tc>
          <w:tcPr>
            <w:tcW w:w="4535" w:type="dxa"/>
            <w:gridSpan w:val="2"/>
            <w:hideMark/>
          </w:tcPr>
          <w:p w14:paraId="4B233BC7" w14:textId="0592484D"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High reliability was exhibited with the device able to detect 11-15% differences in strength.</w:t>
            </w:r>
          </w:p>
        </w:tc>
      </w:tr>
      <w:tr w:rsidR="00C12462" w:rsidRPr="00142884" w14:paraId="3AFC335A" w14:textId="77777777" w:rsidTr="00D51D10">
        <w:trPr>
          <w:trHeight w:val="567"/>
        </w:trPr>
        <w:tc>
          <w:tcPr>
            <w:tcW w:w="686" w:type="dxa"/>
            <w:hideMark/>
          </w:tcPr>
          <w:p w14:paraId="54DCDE5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44</w:t>
            </w:r>
          </w:p>
        </w:tc>
        <w:tc>
          <w:tcPr>
            <w:tcW w:w="2530" w:type="dxa"/>
            <w:hideMark/>
          </w:tcPr>
          <w:p w14:paraId="3849FF0E"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336" w:type="dxa"/>
            <w:hideMark/>
          </w:tcPr>
          <w:p w14:paraId="09CA7AF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37DBA554" w14:textId="1CE87CD9"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0062545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5749883B" w14:textId="2CF0175F"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Elite population of youth footballers improved physical qualities over non elite across a full season. The physical quality </w:t>
            </w:r>
            <w:r w:rsidR="00AC28D1" w:rsidRPr="00142884">
              <w:rPr>
                <w:rFonts w:ascii="Aptos" w:eastAsia="Times New Roman" w:hAnsi="Aptos" w:cs="Calibri"/>
                <w:color w:val="000000"/>
                <w:lang w:eastAsia="en-GB"/>
              </w:rPr>
              <w:t xml:space="preserve">which </w:t>
            </w:r>
            <w:r w:rsidRPr="00142884">
              <w:rPr>
                <w:rFonts w:ascii="Aptos" w:eastAsia="Times New Roman" w:hAnsi="Aptos" w:cs="Calibri"/>
                <w:color w:val="000000"/>
                <w:lang w:eastAsia="en-GB"/>
              </w:rPr>
              <w:t>improved</w:t>
            </w:r>
            <w:r w:rsidR="00AC28D1" w:rsidRPr="00142884">
              <w:rPr>
                <w:rFonts w:ascii="Aptos" w:eastAsia="Times New Roman" w:hAnsi="Aptos" w:cs="Calibri"/>
                <w:color w:val="000000"/>
                <w:lang w:eastAsia="en-GB"/>
              </w:rPr>
              <w:t xml:space="preserve"> most</w:t>
            </w:r>
            <w:r w:rsidRPr="00142884">
              <w:rPr>
                <w:rFonts w:ascii="Aptos" w:eastAsia="Times New Roman" w:hAnsi="Aptos" w:cs="Calibri"/>
                <w:color w:val="000000"/>
                <w:lang w:eastAsia="en-GB"/>
              </w:rPr>
              <w:t xml:space="preserve"> varied based on stage of PHV.</w:t>
            </w:r>
          </w:p>
        </w:tc>
      </w:tr>
      <w:tr w:rsidR="00C12462" w:rsidRPr="00142884" w14:paraId="34EAE06A" w14:textId="77777777" w:rsidTr="00D51D10">
        <w:trPr>
          <w:trHeight w:val="567"/>
        </w:trPr>
        <w:tc>
          <w:tcPr>
            <w:tcW w:w="686" w:type="dxa"/>
            <w:hideMark/>
          </w:tcPr>
          <w:p w14:paraId="784AC57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45</w:t>
            </w:r>
          </w:p>
        </w:tc>
        <w:tc>
          <w:tcPr>
            <w:tcW w:w="2530" w:type="dxa"/>
            <w:hideMark/>
          </w:tcPr>
          <w:p w14:paraId="6786EBF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336" w:type="dxa"/>
            <w:hideMark/>
          </w:tcPr>
          <w:p w14:paraId="3E16DB9D"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2827" w:type="dxa"/>
            <w:hideMark/>
          </w:tcPr>
          <w:p w14:paraId="0DF3E610" w14:textId="0CBA278E"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60CDA6FD"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4C8C1412" w14:textId="76381C4A"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All players </w:t>
            </w:r>
            <w:r w:rsidR="00AC28D1" w:rsidRPr="00142884">
              <w:rPr>
                <w:rFonts w:ascii="Aptos" w:eastAsia="Times New Roman" w:hAnsi="Aptos" w:cs="Calibri"/>
                <w:color w:val="000000"/>
                <w:lang w:eastAsia="en-GB"/>
              </w:rPr>
              <w:t>relative</w:t>
            </w:r>
            <w:r w:rsidRPr="00142884">
              <w:rPr>
                <w:rFonts w:ascii="Aptos" w:eastAsia="Times New Roman" w:hAnsi="Aptos" w:cs="Calibri"/>
                <w:color w:val="000000"/>
                <w:lang w:eastAsia="en-GB"/>
              </w:rPr>
              <w:t xml:space="preserve"> strength improved across the season whereas other </w:t>
            </w:r>
            <w:r w:rsidR="00AC28D1" w:rsidRPr="00142884">
              <w:rPr>
                <w:rFonts w:ascii="Aptos" w:eastAsia="Times New Roman" w:hAnsi="Aptos" w:cs="Calibri"/>
                <w:color w:val="000000"/>
                <w:lang w:eastAsia="en-GB"/>
              </w:rPr>
              <w:t>physical</w:t>
            </w:r>
            <w:r w:rsidRPr="00142884">
              <w:rPr>
                <w:rFonts w:ascii="Aptos" w:eastAsia="Times New Roman" w:hAnsi="Aptos" w:cs="Calibri"/>
                <w:color w:val="000000"/>
                <w:lang w:eastAsia="en-GB"/>
              </w:rPr>
              <w:t xml:space="preserve"> qualities worsened </w:t>
            </w:r>
          </w:p>
        </w:tc>
      </w:tr>
      <w:tr w:rsidR="00C12462" w:rsidRPr="00142884" w14:paraId="201BC1E9" w14:textId="77777777" w:rsidTr="00D51D10">
        <w:trPr>
          <w:trHeight w:val="567"/>
        </w:trPr>
        <w:tc>
          <w:tcPr>
            <w:tcW w:w="686" w:type="dxa"/>
            <w:hideMark/>
          </w:tcPr>
          <w:p w14:paraId="31B00F3C"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49</w:t>
            </w:r>
          </w:p>
        </w:tc>
        <w:tc>
          <w:tcPr>
            <w:tcW w:w="2530" w:type="dxa"/>
            <w:hideMark/>
          </w:tcPr>
          <w:p w14:paraId="4A454AA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Chrisman et al</w:t>
            </w:r>
          </w:p>
        </w:tc>
        <w:tc>
          <w:tcPr>
            <w:tcW w:w="1336" w:type="dxa"/>
            <w:hideMark/>
          </w:tcPr>
          <w:p w14:paraId="5F4D20E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2012</w:t>
            </w:r>
          </w:p>
        </w:tc>
        <w:tc>
          <w:tcPr>
            <w:tcW w:w="2827" w:type="dxa"/>
            <w:hideMark/>
          </w:tcPr>
          <w:p w14:paraId="2CF37DD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 Hip flexion, extension, abduction and adduction.</w:t>
            </w:r>
          </w:p>
        </w:tc>
        <w:tc>
          <w:tcPr>
            <w:tcW w:w="3685" w:type="dxa"/>
            <w:hideMark/>
          </w:tcPr>
          <w:p w14:paraId="143008C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Handheld dynamometer, maximal voluntary isometric contraction.</w:t>
            </w:r>
          </w:p>
        </w:tc>
        <w:tc>
          <w:tcPr>
            <w:tcW w:w="4535" w:type="dxa"/>
            <w:gridSpan w:val="2"/>
            <w:hideMark/>
          </w:tcPr>
          <w:p w14:paraId="11CDD2C6" w14:textId="7E270199"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There was little to no difference in hip and knee strength between </w:t>
            </w:r>
            <w:r w:rsidR="00AC28D1" w:rsidRPr="00142884">
              <w:rPr>
                <w:rFonts w:ascii="Aptos" w:eastAsia="Times New Roman" w:hAnsi="Aptos" w:cs="Calibri"/>
                <w:color w:val="000000"/>
                <w:lang w:eastAsia="en-GB"/>
              </w:rPr>
              <w:t>elite</w:t>
            </w:r>
            <w:r w:rsidRPr="00142884">
              <w:rPr>
                <w:rFonts w:ascii="Aptos" w:eastAsia="Times New Roman" w:hAnsi="Aptos" w:cs="Calibri"/>
                <w:color w:val="000000"/>
                <w:lang w:eastAsia="en-GB"/>
              </w:rPr>
              <w:t xml:space="preserve"> and recreational players.</w:t>
            </w:r>
          </w:p>
        </w:tc>
      </w:tr>
      <w:tr w:rsidR="00C12462" w:rsidRPr="00142884" w14:paraId="42820CCB" w14:textId="77777777" w:rsidTr="00D51D10">
        <w:trPr>
          <w:trHeight w:val="567"/>
        </w:trPr>
        <w:tc>
          <w:tcPr>
            <w:tcW w:w="686" w:type="dxa"/>
            <w:hideMark/>
          </w:tcPr>
          <w:p w14:paraId="63EAC22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50</w:t>
            </w:r>
          </w:p>
        </w:tc>
        <w:tc>
          <w:tcPr>
            <w:tcW w:w="2530" w:type="dxa"/>
            <w:hideMark/>
          </w:tcPr>
          <w:p w14:paraId="402799C7"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Gissis</w:t>
            </w:r>
            <w:proofErr w:type="spellEnd"/>
            <w:r w:rsidRPr="00142884">
              <w:rPr>
                <w:rFonts w:ascii="Aptos" w:eastAsia="Times New Roman" w:hAnsi="Aptos" w:cs="Calibri"/>
                <w:color w:val="000000"/>
                <w:lang w:eastAsia="en-GB"/>
              </w:rPr>
              <w:t xml:space="preserve"> et al</w:t>
            </w:r>
          </w:p>
        </w:tc>
        <w:tc>
          <w:tcPr>
            <w:tcW w:w="1336" w:type="dxa"/>
            <w:hideMark/>
          </w:tcPr>
          <w:p w14:paraId="4A433CF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2006</w:t>
            </w:r>
          </w:p>
        </w:tc>
        <w:tc>
          <w:tcPr>
            <w:tcW w:w="2827" w:type="dxa"/>
            <w:hideMark/>
          </w:tcPr>
          <w:p w14:paraId="10858E4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Leg Press.</w:t>
            </w:r>
          </w:p>
        </w:tc>
        <w:tc>
          <w:tcPr>
            <w:tcW w:w="3685" w:type="dxa"/>
            <w:hideMark/>
          </w:tcPr>
          <w:p w14:paraId="6EAFA0B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Uniaxial load cell, maximal voluntary isometric contraction.</w:t>
            </w:r>
          </w:p>
        </w:tc>
        <w:tc>
          <w:tcPr>
            <w:tcW w:w="4535" w:type="dxa"/>
            <w:gridSpan w:val="2"/>
            <w:hideMark/>
          </w:tcPr>
          <w:p w14:paraId="62B485E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 elite players outperformed the sub elite and recreational in maximal isometric strength, sprint performance, vertical jump and rate of force development.</w:t>
            </w:r>
          </w:p>
        </w:tc>
      </w:tr>
      <w:tr w:rsidR="00C12462" w:rsidRPr="00142884" w14:paraId="0A22D980" w14:textId="77777777" w:rsidTr="00D51D10">
        <w:trPr>
          <w:trHeight w:val="567"/>
        </w:trPr>
        <w:tc>
          <w:tcPr>
            <w:tcW w:w="686" w:type="dxa"/>
            <w:hideMark/>
          </w:tcPr>
          <w:p w14:paraId="123196B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52</w:t>
            </w:r>
          </w:p>
        </w:tc>
        <w:tc>
          <w:tcPr>
            <w:tcW w:w="2530" w:type="dxa"/>
            <w:hideMark/>
          </w:tcPr>
          <w:p w14:paraId="136FFBE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Enright et al.</w:t>
            </w:r>
          </w:p>
        </w:tc>
        <w:tc>
          <w:tcPr>
            <w:tcW w:w="1336" w:type="dxa"/>
            <w:hideMark/>
          </w:tcPr>
          <w:p w14:paraId="4A202F8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2015</w:t>
            </w:r>
          </w:p>
        </w:tc>
        <w:tc>
          <w:tcPr>
            <w:tcW w:w="2827" w:type="dxa"/>
            <w:hideMark/>
          </w:tcPr>
          <w:p w14:paraId="4FCB262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c>
          <w:tcPr>
            <w:tcW w:w="3685" w:type="dxa"/>
            <w:hideMark/>
          </w:tcPr>
          <w:p w14:paraId="3F8297A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Isokinetic dynamometer, eccentric and concentric peak torque and maximal voluntary isometric contraction.</w:t>
            </w:r>
          </w:p>
        </w:tc>
        <w:tc>
          <w:tcPr>
            <w:tcW w:w="4535" w:type="dxa"/>
            <w:gridSpan w:val="2"/>
            <w:hideMark/>
          </w:tcPr>
          <w:p w14:paraId="1000CF7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 group that performed their strength training post their endurance training showed a greater improvement in their physical testing.</w:t>
            </w:r>
          </w:p>
        </w:tc>
      </w:tr>
      <w:tr w:rsidR="00C12462" w:rsidRPr="00142884" w14:paraId="68B0D624" w14:textId="77777777" w:rsidTr="00D51D10">
        <w:trPr>
          <w:trHeight w:val="567"/>
        </w:trPr>
        <w:tc>
          <w:tcPr>
            <w:tcW w:w="686" w:type="dxa"/>
            <w:hideMark/>
          </w:tcPr>
          <w:p w14:paraId="75FEC6DC"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53</w:t>
            </w:r>
          </w:p>
        </w:tc>
        <w:tc>
          <w:tcPr>
            <w:tcW w:w="2530" w:type="dxa"/>
            <w:hideMark/>
          </w:tcPr>
          <w:p w14:paraId="4A1FCB1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Wollin et al</w:t>
            </w:r>
          </w:p>
        </w:tc>
        <w:tc>
          <w:tcPr>
            <w:tcW w:w="1336" w:type="dxa"/>
            <w:hideMark/>
          </w:tcPr>
          <w:p w14:paraId="40BE7A2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2827" w:type="dxa"/>
            <w:hideMark/>
          </w:tcPr>
          <w:p w14:paraId="6660493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c>
          <w:tcPr>
            <w:tcW w:w="3685" w:type="dxa"/>
            <w:hideMark/>
          </w:tcPr>
          <w:p w14:paraId="16E574D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Handheld dynamometer, maximal voluntary isometric contraction.</w:t>
            </w:r>
          </w:p>
        </w:tc>
        <w:tc>
          <w:tcPr>
            <w:tcW w:w="4535" w:type="dxa"/>
            <w:gridSpan w:val="2"/>
            <w:hideMark/>
          </w:tcPr>
          <w:p w14:paraId="7BBEFB0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There was a strong negative correlation between force production and training load.</w:t>
            </w:r>
          </w:p>
        </w:tc>
      </w:tr>
      <w:tr w:rsidR="00C12462" w:rsidRPr="00142884" w14:paraId="7E300DA5" w14:textId="77777777" w:rsidTr="00D51D10">
        <w:trPr>
          <w:trHeight w:val="567"/>
        </w:trPr>
        <w:tc>
          <w:tcPr>
            <w:tcW w:w="686" w:type="dxa"/>
            <w:hideMark/>
          </w:tcPr>
          <w:p w14:paraId="63140F7F"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55</w:t>
            </w:r>
          </w:p>
        </w:tc>
        <w:tc>
          <w:tcPr>
            <w:tcW w:w="2530" w:type="dxa"/>
            <w:hideMark/>
          </w:tcPr>
          <w:p w14:paraId="13A374F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336" w:type="dxa"/>
            <w:hideMark/>
          </w:tcPr>
          <w:p w14:paraId="00CB354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2827" w:type="dxa"/>
            <w:hideMark/>
          </w:tcPr>
          <w:p w14:paraId="0EC7767B" w14:textId="05D9B9CB"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1518FB1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7A648ADC" w14:textId="1C5F20CA"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Athletes who were both </w:t>
            </w:r>
            <w:r w:rsidR="00AC28D1" w:rsidRPr="00142884">
              <w:rPr>
                <w:rFonts w:ascii="Aptos" w:eastAsia="Times New Roman" w:hAnsi="Aptos" w:cs="Calibri"/>
                <w:color w:val="000000"/>
                <w:lang w:eastAsia="en-GB"/>
              </w:rPr>
              <w:t>chronologically</w:t>
            </w:r>
            <w:r w:rsidRPr="00142884">
              <w:rPr>
                <w:rFonts w:ascii="Aptos" w:eastAsia="Times New Roman" w:hAnsi="Aptos" w:cs="Calibri"/>
                <w:color w:val="000000"/>
                <w:lang w:eastAsia="en-GB"/>
              </w:rPr>
              <w:t xml:space="preserve"> and biologically older produced more force than the younger athletes.</w:t>
            </w:r>
          </w:p>
        </w:tc>
      </w:tr>
      <w:tr w:rsidR="00C12462" w:rsidRPr="00142884" w14:paraId="2B459D79" w14:textId="77777777" w:rsidTr="00D51D10">
        <w:trPr>
          <w:trHeight w:val="567"/>
        </w:trPr>
        <w:tc>
          <w:tcPr>
            <w:tcW w:w="686" w:type="dxa"/>
            <w:hideMark/>
          </w:tcPr>
          <w:p w14:paraId="148874F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56</w:t>
            </w:r>
          </w:p>
        </w:tc>
        <w:tc>
          <w:tcPr>
            <w:tcW w:w="2530" w:type="dxa"/>
            <w:hideMark/>
          </w:tcPr>
          <w:p w14:paraId="51FB211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O'Brien et al</w:t>
            </w:r>
          </w:p>
        </w:tc>
        <w:tc>
          <w:tcPr>
            <w:tcW w:w="1336" w:type="dxa"/>
            <w:hideMark/>
          </w:tcPr>
          <w:p w14:paraId="2A31132C"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2827" w:type="dxa"/>
            <w:hideMark/>
          </w:tcPr>
          <w:p w14:paraId="37B9521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c>
          <w:tcPr>
            <w:tcW w:w="3685" w:type="dxa"/>
            <w:hideMark/>
          </w:tcPr>
          <w:p w14:paraId="5B8EB3F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Sphygmomanometer, maximal voluntary isometric force.</w:t>
            </w:r>
          </w:p>
        </w:tc>
        <w:tc>
          <w:tcPr>
            <w:tcW w:w="4535" w:type="dxa"/>
            <w:gridSpan w:val="2"/>
            <w:hideMark/>
          </w:tcPr>
          <w:p w14:paraId="0C9AD76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 reliability of this measure was excellent.</w:t>
            </w:r>
          </w:p>
        </w:tc>
      </w:tr>
      <w:tr w:rsidR="00C12462" w:rsidRPr="00142884" w14:paraId="713697B2" w14:textId="77777777" w:rsidTr="00D51D10">
        <w:trPr>
          <w:trHeight w:val="567"/>
        </w:trPr>
        <w:tc>
          <w:tcPr>
            <w:tcW w:w="686" w:type="dxa"/>
            <w:hideMark/>
          </w:tcPr>
          <w:p w14:paraId="28B700C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62</w:t>
            </w:r>
          </w:p>
        </w:tc>
        <w:tc>
          <w:tcPr>
            <w:tcW w:w="2530" w:type="dxa"/>
            <w:hideMark/>
          </w:tcPr>
          <w:p w14:paraId="0FA49EC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Roth et al</w:t>
            </w:r>
          </w:p>
        </w:tc>
        <w:tc>
          <w:tcPr>
            <w:tcW w:w="1336" w:type="dxa"/>
            <w:hideMark/>
          </w:tcPr>
          <w:p w14:paraId="396B96F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2016</w:t>
            </w:r>
          </w:p>
        </w:tc>
        <w:tc>
          <w:tcPr>
            <w:tcW w:w="2827" w:type="dxa"/>
            <w:hideMark/>
          </w:tcPr>
          <w:p w14:paraId="6F8AC8A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Trunk extension, flexion, rotation, and lateral flexion.</w:t>
            </w:r>
          </w:p>
        </w:tc>
        <w:tc>
          <w:tcPr>
            <w:tcW w:w="3685" w:type="dxa"/>
            <w:hideMark/>
          </w:tcPr>
          <w:p w14:paraId="3A3FDF52" w14:textId="3ECB9F58"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Four different </w:t>
            </w:r>
            <w:r w:rsidR="00AC28D1" w:rsidRPr="00142884">
              <w:rPr>
                <w:rFonts w:ascii="Aptos" w:eastAsia="Times New Roman" w:hAnsi="Aptos" w:cs="Calibri"/>
                <w:color w:val="000000"/>
                <w:lang w:eastAsia="en-GB"/>
              </w:rPr>
              <w:t>dynamometers</w:t>
            </w:r>
            <w:r w:rsidRPr="00142884">
              <w:rPr>
                <w:rFonts w:ascii="Aptos" w:eastAsia="Times New Roman" w:hAnsi="Aptos" w:cs="Calibri"/>
                <w:color w:val="000000"/>
                <w:lang w:eastAsia="en-GB"/>
              </w:rPr>
              <w:t>, maximal voluntary isometric contraction.</w:t>
            </w:r>
          </w:p>
        </w:tc>
        <w:tc>
          <w:tcPr>
            <w:tcW w:w="4535" w:type="dxa"/>
            <w:gridSpan w:val="2"/>
            <w:hideMark/>
          </w:tcPr>
          <w:p w14:paraId="3F6718FE" w14:textId="3D448621"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Muscle </w:t>
            </w:r>
            <w:r w:rsidR="00AC28D1" w:rsidRPr="00142884">
              <w:rPr>
                <w:rFonts w:ascii="Aptos" w:eastAsia="Times New Roman" w:hAnsi="Aptos" w:cs="Calibri"/>
                <w:color w:val="000000"/>
                <w:lang w:eastAsia="en-GB"/>
              </w:rPr>
              <w:t>activation</w:t>
            </w:r>
            <w:r w:rsidRPr="00142884">
              <w:rPr>
                <w:rFonts w:ascii="Aptos" w:eastAsia="Times New Roman" w:hAnsi="Aptos" w:cs="Calibri"/>
                <w:color w:val="000000"/>
                <w:lang w:eastAsia="en-GB"/>
              </w:rPr>
              <w:t xml:space="preserve"> exceeding 100%MVIC during </w:t>
            </w:r>
            <w:r w:rsidR="00AC28D1" w:rsidRPr="00142884">
              <w:rPr>
                <w:rFonts w:ascii="Aptos" w:eastAsia="Times New Roman" w:hAnsi="Aptos" w:cs="Calibri"/>
                <w:color w:val="000000"/>
                <w:lang w:eastAsia="en-GB"/>
              </w:rPr>
              <w:t>exhaustive</w:t>
            </w:r>
            <w:r w:rsidRPr="00142884">
              <w:rPr>
                <w:rFonts w:ascii="Aptos" w:eastAsia="Times New Roman" w:hAnsi="Aptos" w:cs="Calibri"/>
                <w:color w:val="000000"/>
                <w:lang w:eastAsia="en-GB"/>
              </w:rPr>
              <w:t xml:space="preserve"> tests to failure.</w:t>
            </w:r>
          </w:p>
        </w:tc>
      </w:tr>
      <w:tr w:rsidR="00C12462" w:rsidRPr="00142884" w14:paraId="39D5CB61" w14:textId="77777777" w:rsidTr="00D51D10">
        <w:trPr>
          <w:trHeight w:val="567"/>
        </w:trPr>
        <w:tc>
          <w:tcPr>
            <w:tcW w:w="686" w:type="dxa"/>
            <w:hideMark/>
          </w:tcPr>
          <w:p w14:paraId="5666762F"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64</w:t>
            </w:r>
          </w:p>
        </w:tc>
        <w:tc>
          <w:tcPr>
            <w:tcW w:w="2530" w:type="dxa"/>
            <w:hideMark/>
          </w:tcPr>
          <w:p w14:paraId="33D0BFEB" w14:textId="77777777" w:rsidR="00AF408D" w:rsidRPr="00142884" w:rsidRDefault="00AF408D" w:rsidP="00AF408D">
            <w:pPr>
              <w:spacing w:after="0" w:line="240" w:lineRule="auto"/>
              <w:rPr>
                <w:rFonts w:ascii="Aptos" w:eastAsia="Times New Roman" w:hAnsi="Aptos" w:cs="Calibri"/>
                <w:color w:val="000000"/>
                <w:lang w:val="fr-FR" w:eastAsia="en-GB"/>
              </w:rPr>
            </w:pPr>
            <w:proofErr w:type="spellStart"/>
            <w:r w:rsidRPr="00142884">
              <w:rPr>
                <w:rFonts w:ascii="Aptos" w:eastAsia="Times New Roman" w:hAnsi="Aptos" w:cs="Calibri"/>
                <w:color w:val="000000"/>
                <w:lang w:val="fr-FR" w:eastAsia="en-GB"/>
              </w:rPr>
              <w:t>Mart´ınez</w:t>
            </w:r>
            <w:proofErr w:type="spellEnd"/>
            <w:r w:rsidRPr="00142884">
              <w:rPr>
                <w:rFonts w:ascii="Aptos" w:eastAsia="Times New Roman" w:hAnsi="Aptos" w:cs="Calibri"/>
                <w:color w:val="000000"/>
                <w:lang w:val="fr-FR" w:eastAsia="en-GB"/>
              </w:rPr>
              <w:t>-Serrano et al</w:t>
            </w:r>
          </w:p>
        </w:tc>
        <w:tc>
          <w:tcPr>
            <w:tcW w:w="1336" w:type="dxa"/>
            <w:hideMark/>
          </w:tcPr>
          <w:p w14:paraId="6A5F61D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2827" w:type="dxa"/>
            <w:hideMark/>
          </w:tcPr>
          <w:p w14:paraId="6839CCF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and hip extension.</w:t>
            </w:r>
          </w:p>
        </w:tc>
        <w:tc>
          <w:tcPr>
            <w:tcW w:w="3685" w:type="dxa"/>
            <w:hideMark/>
          </w:tcPr>
          <w:p w14:paraId="0C79521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Load cell and force plate (90:20 test), maximal voluntary isometric contraction.</w:t>
            </w:r>
          </w:p>
        </w:tc>
        <w:tc>
          <w:tcPr>
            <w:tcW w:w="4535" w:type="dxa"/>
            <w:gridSpan w:val="2"/>
            <w:hideMark/>
          </w:tcPr>
          <w:p w14:paraId="254DEEFB" w14:textId="2A0B3D1C"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There was a decrease in </w:t>
            </w:r>
            <w:r w:rsidR="00AC28D1" w:rsidRPr="00142884">
              <w:rPr>
                <w:rFonts w:ascii="Aptos" w:eastAsia="Times New Roman" w:hAnsi="Aptos" w:cs="Calibri"/>
                <w:color w:val="000000"/>
                <w:lang w:eastAsia="en-GB"/>
              </w:rPr>
              <w:t>neuromuscular</w:t>
            </w:r>
            <w:r w:rsidRPr="00142884">
              <w:rPr>
                <w:rFonts w:ascii="Aptos" w:eastAsia="Times New Roman" w:hAnsi="Aptos" w:cs="Calibri"/>
                <w:color w:val="000000"/>
                <w:lang w:eastAsia="en-GB"/>
              </w:rPr>
              <w:t xml:space="preserve"> performance of the posterior chain following higher distances of </w:t>
            </w:r>
            <w:r w:rsidR="00E110F1" w:rsidRPr="00142884">
              <w:rPr>
                <w:rFonts w:ascii="Aptos" w:eastAsia="Times New Roman" w:hAnsi="Aptos" w:cs="Calibri"/>
                <w:color w:val="000000"/>
                <w:lang w:eastAsia="en-GB"/>
              </w:rPr>
              <w:t>high-speed</w:t>
            </w:r>
            <w:r w:rsidRPr="00142884">
              <w:rPr>
                <w:rFonts w:ascii="Aptos" w:eastAsia="Times New Roman" w:hAnsi="Aptos" w:cs="Calibri"/>
                <w:color w:val="000000"/>
                <w:lang w:eastAsia="en-GB"/>
              </w:rPr>
              <w:t xml:space="preserve"> running vs lower distances. There was no differences in knee extensors.</w:t>
            </w:r>
          </w:p>
        </w:tc>
      </w:tr>
      <w:tr w:rsidR="00C12462" w:rsidRPr="00142884" w14:paraId="4BB2E214" w14:textId="77777777" w:rsidTr="00D51D10">
        <w:trPr>
          <w:trHeight w:val="567"/>
        </w:trPr>
        <w:tc>
          <w:tcPr>
            <w:tcW w:w="686" w:type="dxa"/>
            <w:hideMark/>
          </w:tcPr>
          <w:p w14:paraId="59E82AEB"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65</w:t>
            </w:r>
          </w:p>
        </w:tc>
        <w:tc>
          <w:tcPr>
            <w:tcW w:w="2530" w:type="dxa"/>
            <w:hideMark/>
          </w:tcPr>
          <w:p w14:paraId="3AC35BAD"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Soos et al</w:t>
            </w:r>
          </w:p>
        </w:tc>
        <w:tc>
          <w:tcPr>
            <w:tcW w:w="1336" w:type="dxa"/>
            <w:hideMark/>
          </w:tcPr>
          <w:p w14:paraId="73A0E1AC"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2827" w:type="dxa"/>
            <w:hideMark/>
          </w:tcPr>
          <w:p w14:paraId="7DFE7DEA" w14:textId="06588D6A"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Hip adduction, abduction and </w:t>
            </w:r>
            <w:r w:rsidR="009F6444" w:rsidRPr="00142884">
              <w:rPr>
                <w:rFonts w:ascii="Aptos" w:eastAsia="Times New Roman" w:hAnsi="Aptos" w:cs="Calibri"/>
                <w:color w:val="000000"/>
                <w:lang w:eastAsia="en-GB"/>
              </w:rPr>
              <w:t>Nordic</w:t>
            </w:r>
            <w:r w:rsidRPr="00142884">
              <w:rPr>
                <w:rFonts w:ascii="Aptos" w:eastAsia="Times New Roman" w:hAnsi="Aptos" w:cs="Calibri"/>
                <w:color w:val="000000"/>
                <w:lang w:eastAsia="en-GB"/>
              </w:rPr>
              <w:t xml:space="preserve"> hamstring exercise.</w:t>
            </w:r>
          </w:p>
        </w:tc>
        <w:tc>
          <w:tcPr>
            <w:tcW w:w="3685" w:type="dxa"/>
            <w:hideMark/>
          </w:tcPr>
          <w:p w14:paraId="273172B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Force frame, maximal voluntary isometric contraction and </w:t>
            </w:r>
            <w:proofErr w:type="spellStart"/>
            <w:r w:rsidRPr="00142884">
              <w:rPr>
                <w:rFonts w:ascii="Aptos" w:eastAsia="Times New Roman" w:hAnsi="Aptos" w:cs="Calibri"/>
                <w:color w:val="000000"/>
                <w:lang w:eastAsia="en-GB"/>
              </w:rPr>
              <w:t>nordboard</w:t>
            </w:r>
            <w:proofErr w:type="spellEnd"/>
            <w:r w:rsidRPr="00142884">
              <w:rPr>
                <w:rFonts w:ascii="Aptos" w:eastAsia="Times New Roman" w:hAnsi="Aptos" w:cs="Calibri"/>
                <w:color w:val="000000"/>
                <w:lang w:eastAsia="en-GB"/>
              </w:rPr>
              <w:t>, peak eccentric torque.</w:t>
            </w:r>
          </w:p>
        </w:tc>
        <w:tc>
          <w:tcPr>
            <w:tcW w:w="4535" w:type="dxa"/>
            <w:gridSpan w:val="2"/>
            <w:hideMark/>
          </w:tcPr>
          <w:p w14:paraId="2F0AC84C" w14:textId="4841B884"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Older players performed better than younger players I </w:t>
            </w:r>
            <w:r w:rsidR="00AC28D1" w:rsidRPr="00142884">
              <w:rPr>
                <w:rFonts w:ascii="Aptos" w:eastAsia="Times New Roman" w:hAnsi="Aptos" w:cs="Calibri"/>
                <w:color w:val="000000"/>
                <w:lang w:eastAsia="en-GB"/>
              </w:rPr>
              <w:t>the</w:t>
            </w:r>
            <w:r w:rsidRPr="00142884">
              <w:rPr>
                <w:rFonts w:ascii="Aptos" w:eastAsia="Times New Roman" w:hAnsi="Aptos" w:cs="Calibri"/>
                <w:color w:val="000000"/>
                <w:lang w:eastAsia="en-GB"/>
              </w:rPr>
              <w:t xml:space="preserve"> physiological tests. Whilst </w:t>
            </w:r>
            <w:r w:rsidR="00E110F1" w:rsidRPr="00142884">
              <w:rPr>
                <w:rFonts w:ascii="Aptos" w:eastAsia="Times New Roman" w:hAnsi="Aptos" w:cs="Calibri"/>
                <w:color w:val="000000"/>
                <w:lang w:eastAsia="en-GB"/>
              </w:rPr>
              <w:t>goalkeeper</w:t>
            </w:r>
            <w:r w:rsidRPr="00142884">
              <w:rPr>
                <w:rFonts w:ascii="Aptos" w:eastAsia="Times New Roman" w:hAnsi="Aptos" w:cs="Calibri"/>
                <w:color w:val="000000"/>
                <w:lang w:eastAsia="en-GB"/>
              </w:rPr>
              <w:t xml:space="preserve"> performed best in the strength tests compared to other </w:t>
            </w:r>
            <w:r w:rsidR="00AC28D1" w:rsidRPr="00142884">
              <w:rPr>
                <w:rFonts w:ascii="Aptos" w:eastAsia="Times New Roman" w:hAnsi="Aptos" w:cs="Calibri"/>
                <w:color w:val="000000"/>
                <w:lang w:eastAsia="en-GB"/>
              </w:rPr>
              <w:t>positions</w:t>
            </w:r>
            <w:r w:rsidRPr="00142884">
              <w:rPr>
                <w:rFonts w:ascii="Aptos" w:eastAsia="Times New Roman" w:hAnsi="Aptos" w:cs="Calibri"/>
                <w:color w:val="000000"/>
                <w:lang w:eastAsia="en-GB"/>
              </w:rPr>
              <w:t>.</w:t>
            </w:r>
          </w:p>
        </w:tc>
      </w:tr>
      <w:tr w:rsidR="00C12462" w:rsidRPr="00142884" w14:paraId="38E7A341" w14:textId="77777777" w:rsidTr="00D51D10">
        <w:trPr>
          <w:trHeight w:val="567"/>
        </w:trPr>
        <w:tc>
          <w:tcPr>
            <w:tcW w:w="686" w:type="dxa"/>
            <w:hideMark/>
          </w:tcPr>
          <w:p w14:paraId="2897E44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66</w:t>
            </w:r>
          </w:p>
        </w:tc>
        <w:tc>
          <w:tcPr>
            <w:tcW w:w="2530" w:type="dxa"/>
            <w:hideMark/>
          </w:tcPr>
          <w:p w14:paraId="661CFE1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Massa et al</w:t>
            </w:r>
          </w:p>
        </w:tc>
        <w:tc>
          <w:tcPr>
            <w:tcW w:w="1336" w:type="dxa"/>
            <w:hideMark/>
          </w:tcPr>
          <w:p w14:paraId="014C75B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2827" w:type="dxa"/>
            <w:hideMark/>
          </w:tcPr>
          <w:p w14:paraId="6D4D0AF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c>
          <w:tcPr>
            <w:tcW w:w="3685" w:type="dxa"/>
            <w:hideMark/>
          </w:tcPr>
          <w:p w14:paraId="3FAB11AE"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 grip dynamometer Maximal voluntary isometric contraction.</w:t>
            </w:r>
          </w:p>
        </w:tc>
        <w:tc>
          <w:tcPr>
            <w:tcW w:w="4535" w:type="dxa"/>
            <w:gridSpan w:val="2"/>
            <w:hideMark/>
          </w:tcPr>
          <w:p w14:paraId="20D22524" w14:textId="45736421"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Birth year, </w:t>
            </w:r>
            <w:r w:rsidR="00AC28D1" w:rsidRPr="00142884">
              <w:rPr>
                <w:rFonts w:ascii="Aptos" w:eastAsia="Times New Roman" w:hAnsi="Aptos" w:cs="Calibri"/>
                <w:color w:val="000000"/>
                <w:lang w:eastAsia="en-GB"/>
              </w:rPr>
              <w:t>gonadal</w:t>
            </w:r>
            <w:r w:rsidRPr="00142884">
              <w:rPr>
                <w:rFonts w:ascii="Aptos" w:eastAsia="Times New Roman" w:hAnsi="Aptos" w:cs="Calibri"/>
                <w:color w:val="000000"/>
                <w:lang w:eastAsia="en-GB"/>
              </w:rPr>
              <w:t xml:space="preserve"> </w:t>
            </w:r>
            <w:r w:rsidR="00AC28D1" w:rsidRPr="00142884">
              <w:rPr>
                <w:rFonts w:ascii="Aptos" w:eastAsia="Times New Roman" w:hAnsi="Aptos" w:cs="Calibri"/>
                <w:color w:val="000000"/>
                <w:lang w:eastAsia="en-GB"/>
              </w:rPr>
              <w:t>development</w:t>
            </w:r>
            <w:r w:rsidRPr="00142884">
              <w:rPr>
                <w:rFonts w:ascii="Aptos" w:eastAsia="Times New Roman" w:hAnsi="Aptos" w:cs="Calibri"/>
                <w:color w:val="000000"/>
                <w:lang w:eastAsia="en-GB"/>
              </w:rPr>
              <w:t xml:space="preserve"> and </w:t>
            </w:r>
            <w:r w:rsidR="00AC28D1" w:rsidRPr="00142884">
              <w:rPr>
                <w:rFonts w:ascii="Aptos" w:eastAsia="Times New Roman" w:hAnsi="Aptos" w:cs="Calibri"/>
                <w:color w:val="000000"/>
                <w:lang w:eastAsia="en-GB"/>
              </w:rPr>
              <w:t>salivary</w:t>
            </w:r>
            <w:r w:rsidRPr="00142884">
              <w:rPr>
                <w:rFonts w:ascii="Aptos" w:eastAsia="Times New Roman" w:hAnsi="Aptos" w:cs="Calibri"/>
                <w:color w:val="000000"/>
                <w:lang w:eastAsia="en-GB"/>
              </w:rPr>
              <w:t xml:space="preserve"> testosterone were the </w:t>
            </w:r>
            <w:r w:rsidR="00AC28D1" w:rsidRPr="00142884">
              <w:rPr>
                <w:rFonts w:ascii="Aptos" w:eastAsia="Times New Roman" w:hAnsi="Aptos" w:cs="Calibri"/>
                <w:color w:val="000000"/>
                <w:lang w:eastAsia="en-GB"/>
              </w:rPr>
              <w:t>strongest</w:t>
            </w:r>
            <w:r w:rsidRPr="00142884">
              <w:rPr>
                <w:rFonts w:ascii="Aptos" w:eastAsia="Times New Roman" w:hAnsi="Aptos" w:cs="Calibri"/>
                <w:color w:val="000000"/>
                <w:lang w:eastAsia="en-GB"/>
              </w:rPr>
              <w:t xml:space="preserve"> indicators of </w:t>
            </w:r>
            <w:r w:rsidR="00AC28D1" w:rsidRPr="00142884">
              <w:rPr>
                <w:rFonts w:ascii="Aptos" w:eastAsia="Times New Roman" w:hAnsi="Aptos" w:cs="Calibri"/>
                <w:color w:val="000000"/>
                <w:lang w:eastAsia="en-GB"/>
              </w:rPr>
              <w:t>whether</w:t>
            </w:r>
            <w:r w:rsidRPr="00142884">
              <w:rPr>
                <w:rFonts w:ascii="Aptos" w:eastAsia="Times New Roman" w:hAnsi="Aptos" w:cs="Calibri"/>
                <w:color w:val="000000"/>
                <w:lang w:eastAsia="en-GB"/>
              </w:rPr>
              <w:t xml:space="preserve"> a player was selected for the academy.</w:t>
            </w:r>
          </w:p>
        </w:tc>
      </w:tr>
      <w:tr w:rsidR="00C12462" w:rsidRPr="00142884" w14:paraId="0F61F8AF" w14:textId="77777777" w:rsidTr="00D51D10">
        <w:trPr>
          <w:trHeight w:val="567"/>
        </w:trPr>
        <w:tc>
          <w:tcPr>
            <w:tcW w:w="686" w:type="dxa"/>
            <w:hideMark/>
          </w:tcPr>
          <w:p w14:paraId="296ED1E7"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67</w:t>
            </w:r>
          </w:p>
        </w:tc>
        <w:tc>
          <w:tcPr>
            <w:tcW w:w="2530" w:type="dxa"/>
            <w:hideMark/>
          </w:tcPr>
          <w:p w14:paraId="1B7743DE"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Konarski et al</w:t>
            </w:r>
          </w:p>
        </w:tc>
        <w:tc>
          <w:tcPr>
            <w:tcW w:w="1336" w:type="dxa"/>
            <w:hideMark/>
          </w:tcPr>
          <w:p w14:paraId="497350EC"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2827" w:type="dxa"/>
            <w:hideMark/>
          </w:tcPr>
          <w:p w14:paraId="67F44D3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Grip strength</w:t>
            </w:r>
          </w:p>
        </w:tc>
        <w:tc>
          <w:tcPr>
            <w:tcW w:w="3685" w:type="dxa"/>
            <w:hideMark/>
          </w:tcPr>
          <w:p w14:paraId="22423A6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 grip dynamometer Maximal voluntary isometric contraction.</w:t>
            </w:r>
          </w:p>
        </w:tc>
        <w:tc>
          <w:tcPr>
            <w:tcW w:w="4535" w:type="dxa"/>
            <w:gridSpan w:val="2"/>
            <w:hideMark/>
          </w:tcPr>
          <w:p w14:paraId="61C64C17"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Biological maturity was the strongest indicator of selection, whilst grip strength, vertical jump and 20m sprint were also higher in those selected.</w:t>
            </w:r>
          </w:p>
        </w:tc>
      </w:tr>
      <w:tr w:rsidR="00C12462" w:rsidRPr="00142884" w14:paraId="70184296" w14:textId="77777777" w:rsidTr="00D51D10">
        <w:trPr>
          <w:trHeight w:val="567"/>
        </w:trPr>
        <w:tc>
          <w:tcPr>
            <w:tcW w:w="686" w:type="dxa"/>
            <w:hideMark/>
          </w:tcPr>
          <w:p w14:paraId="3C8DFB6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68</w:t>
            </w:r>
          </w:p>
        </w:tc>
        <w:tc>
          <w:tcPr>
            <w:tcW w:w="2530" w:type="dxa"/>
            <w:hideMark/>
          </w:tcPr>
          <w:p w14:paraId="2DF1C61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336" w:type="dxa"/>
            <w:hideMark/>
          </w:tcPr>
          <w:p w14:paraId="2F48C13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2827" w:type="dxa"/>
            <w:hideMark/>
          </w:tcPr>
          <w:p w14:paraId="152812B3" w14:textId="3C094A14" w:rsidR="00AF408D" w:rsidRPr="00142884" w:rsidRDefault="009F6444"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Mid-thigh</w:t>
            </w:r>
            <w:r w:rsidR="00AF408D" w:rsidRPr="00142884">
              <w:rPr>
                <w:rFonts w:ascii="Aptos" w:eastAsia="Times New Roman" w:hAnsi="Aptos" w:cs="Calibri"/>
                <w:color w:val="000000"/>
                <w:lang w:eastAsia="en-GB"/>
              </w:rPr>
              <w:t xml:space="preserve"> pull.</w:t>
            </w:r>
          </w:p>
        </w:tc>
        <w:tc>
          <w:tcPr>
            <w:tcW w:w="3685" w:type="dxa"/>
            <w:hideMark/>
          </w:tcPr>
          <w:p w14:paraId="3D6222B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platform, maximal voluntary isometric force.</w:t>
            </w:r>
          </w:p>
        </w:tc>
        <w:tc>
          <w:tcPr>
            <w:tcW w:w="4535" w:type="dxa"/>
            <w:gridSpan w:val="2"/>
            <w:hideMark/>
          </w:tcPr>
          <w:p w14:paraId="78DA771B" w14:textId="53DC2F42"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There was seemingly no difference in </w:t>
            </w:r>
            <w:r w:rsidR="00AC28D1" w:rsidRPr="00142884">
              <w:rPr>
                <w:rFonts w:ascii="Aptos" w:eastAsia="Times New Roman" w:hAnsi="Aptos" w:cs="Calibri"/>
                <w:color w:val="000000"/>
                <w:lang w:eastAsia="en-GB"/>
              </w:rPr>
              <w:t>physical</w:t>
            </w:r>
            <w:r w:rsidRPr="00142884">
              <w:rPr>
                <w:rFonts w:ascii="Aptos" w:eastAsia="Times New Roman" w:hAnsi="Aptos" w:cs="Calibri"/>
                <w:color w:val="000000"/>
                <w:lang w:eastAsia="en-GB"/>
              </w:rPr>
              <w:t xml:space="preserve"> performance following a </w:t>
            </w:r>
            <w:r w:rsidR="00E110F1" w:rsidRPr="00142884">
              <w:rPr>
                <w:rFonts w:ascii="Aptos" w:eastAsia="Times New Roman" w:hAnsi="Aptos" w:cs="Calibri"/>
                <w:color w:val="000000"/>
                <w:lang w:eastAsia="en-GB"/>
              </w:rPr>
              <w:t>6-week</w:t>
            </w:r>
            <w:r w:rsidRPr="00142884">
              <w:rPr>
                <w:rFonts w:ascii="Aptos" w:eastAsia="Times New Roman" w:hAnsi="Aptos" w:cs="Calibri"/>
                <w:color w:val="000000"/>
                <w:lang w:eastAsia="en-GB"/>
              </w:rPr>
              <w:t xml:space="preserve"> sled towing intervention.</w:t>
            </w:r>
          </w:p>
        </w:tc>
      </w:tr>
      <w:tr w:rsidR="00C12462" w:rsidRPr="00142884" w14:paraId="08C50D57" w14:textId="77777777" w:rsidTr="00D51D10">
        <w:trPr>
          <w:trHeight w:val="567"/>
        </w:trPr>
        <w:tc>
          <w:tcPr>
            <w:tcW w:w="686" w:type="dxa"/>
            <w:hideMark/>
          </w:tcPr>
          <w:p w14:paraId="6DBF776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71</w:t>
            </w:r>
          </w:p>
        </w:tc>
        <w:tc>
          <w:tcPr>
            <w:tcW w:w="2530" w:type="dxa"/>
            <w:hideMark/>
          </w:tcPr>
          <w:p w14:paraId="65541DC1"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Schoffl</w:t>
            </w:r>
            <w:proofErr w:type="spellEnd"/>
            <w:r w:rsidRPr="00142884">
              <w:rPr>
                <w:rFonts w:ascii="Aptos" w:eastAsia="Times New Roman" w:hAnsi="Aptos" w:cs="Calibri"/>
                <w:color w:val="000000"/>
                <w:lang w:eastAsia="en-GB"/>
              </w:rPr>
              <w:t xml:space="preserve"> et al</w:t>
            </w:r>
          </w:p>
        </w:tc>
        <w:tc>
          <w:tcPr>
            <w:tcW w:w="1336" w:type="dxa"/>
            <w:hideMark/>
          </w:tcPr>
          <w:p w14:paraId="67065AA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2827" w:type="dxa"/>
            <w:hideMark/>
          </w:tcPr>
          <w:p w14:paraId="79D0242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and abduction.</w:t>
            </w:r>
          </w:p>
        </w:tc>
        <w:tc>
          <w:tcPr>
            <w:tcW w:w="3685" w:type="dxa"/>
            <w:hideMark/>
          </w:tcPr>
          <w:p w14:paraId="41073565" w14:textId="49BD5759" w:rsidR="00AF408D" w:rsidRPr="00142884" w:rsidRDefault="00E110F1"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Handheld</w:t>
            </w:r>
            <w:r w:rsidR="00AF408D" w:rsidRPr="00142884">
              <w:rPr>
                <w:rFonts w:ascii="Aptos" w:eastAsia="Times New Roman" w:hAnsi="Aptos" w:cs="Calibri"/>
                <w:color w:val="000000"/>
                <w:lang w:eastAsia="en-GB"/>
              </w:rPr>
              <w:t xml:space="preserve"> dynamometer, maximal voluntary isometric contraction.</w:t>
            </w:r>
          </w:p>
        </w:tc>
        <w:tc>
          <w:tcPr>
            <w:tcW w:w="4535" w:type="dxa"/>
            <w:gridSpan w:val="2"/>
            <w:hideMark/>
          </w:tcPr>
          <w:p w14:paraId="4C984612" w14:textId="6DB05043"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Pre-season hip strength scores </w:t>
            </w:r>
            <w:r w:rsidR="00AC28D1" w:rsidRPr="00142884">
              <w:rPr>
                <w:rFonts w:ascii="Aptos" w:eastAsia="Times New Roman" w:hAnsi="Aptos" w:cs="Calibri"/>
                <w:color w:val="000000"/>
                <w:lang w:eastAsia="en-GB"/>
              </w:rPr>
              <w:t>could</w:t>
            </w:r>
            <w:r w:rsidRPr="00142884">
              <w:rPr>
                <w:rFonts w:ascii="Aptos" w:eastAsia="Times New Roman" w:hAnsi="Aptos" w:cs="Calibri"/>
                <w:color w:val="000000"/>
                <w:lang w:eastAsia="en-GB"/>
              </w:rPr>
              <w:t xml:space="preserve"> not </w:t>
            </w:r>
            <w:r w:rsidR="00AC28D1" w:rsidRPr="00142884">
              <w:rPr>
                <w:rFonts w:ascii="Aptos" w:eastAsia="Times New Roman" w:hAnsi="Aptos" w:cs="Calibri"/>
                <w:color w:val="000000"/>
                <w:lang w:eastAsia="en-GB"/>
              </w:rPr>
              <w:t>predict</w:t>
            </w:r>
            <w:r w:rsidRPr="00142884">
              <w:rPr>
                <w:rFonts w:ascii="Aptos" w:eastAsia="Times New Roman" w:hAnsi="Aptos" w:cs="Calibri"/>
                <w:color w:val="000000"/>
                <w:lang w:eastAsia="en-GB"/>
              </w:rPr>
              <w:t xml:space="preserve"> in-season injury or pain.</w:t>
            </w:r>
          </w:p>
        </w:tc>
      </w:tr>
      <w:tr w:rsidR="00C12462" w:rsidRPr="00142884" w14:paraId="435A8C0F" w14:textId="77777777" w:rsidTr="00D51D10">
        <w:trPr>
          <w:trHeight w:val="567"/>
        </w:trPr>
        <w:tc>
          <w:tcPr>
            <w:tcW w:w="686" w:type="dxa"/>
            <w:hideMark/>
          </w:tcPr>
          <w:p w14:paraId="0A9D6C3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72</w:t>
            </w:r>
          </w:p>
        </w:tc>
        <w:tc>
          <w:tcPr>
            <w:tcW w:w="2530" w:type="dxa"/>
            <w:hideMark/>
          </w:tcPr>
          <w:p w14:paraId="544C665F"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Jones et al</w:t>
            </w:r>
          </w:p>
        </w:tc>
        <w:tc>
          <w:tcPr>
            <w:tcW w:w="1336" w:type="dxa"/>
            <w:hideMark/>
          </w:tcPr>
          <w:p w14:paraId="12002ACC"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2021</w:t>
            </w:r>
          </w:p>
        </w:tc>
        <w:tc>
          <w:tcPr>
            <w:tcW w:w="2827" w:type="dxa"/>
            <w:hideMark/>
          </w:tcPr>
          <w:p w14:paraId="2B76973F" w14:textId="4412AB89"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Hip adduction, abduction and </w:t>
            </w:r>
            <w:r w:rsidR="009F6444" w:rsidRPr="00142884">
              <w:rPr>
                <w:rFonts w:ascii="Aptos" w:eastAsia="Times New Roman" w:hAnsi="Aptos" w:cs="Calibri"/>
                <w:color w:val="000000"/>
                <w:lang w:eastAsia="en-GB"/>
              </w:rPr>
              <w:t>Nordic</w:t>
            </w:r>
            <w:r w:rsidRPr="00142884">
              <w:rPr>
                <w:rFonts w:ascii="Aptos" w:eastAsia="Times New Roman" w:hAnsi="Aptos" w:cs="Calibri"/>
                <w:color w:val="000000"/>
                <w:lang w:eastAsia="en-GB"/>
              </w:rPr>
              <w:t xml:space="preserve"> hamstring exercise.</w:t>
            </w:r>
          </w:p>
        </w:tc>
        <w:tc>
          <w:tcPr>
            <w:tcW w:w="3685" w:type="dxa"/>
            <w:hideMark/>
          </w:tcPr>
          <w:p w14:paraId="7F951C22"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Force frame, maximal voluntary isometric contraction and </w:t>
            </w:r>
            <w:proofErr w:type="spellStart"/>
            <w:r w:rsidRPr="00142884">
              <w:rPr>
                <w:rFonts w:ascii="Aptos" w:eastAsia="Times New Roman" w:hAnsi="Aptos" w:cs="Calibri"/>
                <w:color w:val="000000"/>
                <w:lang w:eastAsia="en-GB"/>
              </w:rPr>
              <w:t>nordboard</w:t>
            </w:r>
            <w:proofErr w:type="spellEnd"/>
            <w:r w:rsidRPr="00142884">
              <w:rPr>
                <w:rFonts w:ascii="Aptos" w:eastAsia="Times New Roman" w:hAnsi="Aptos" w:cs="Calibri"/>
                <w:color w:val="000000"/>
                <w:lang w:eastAsia="en-GB"/>
              </w:rPr>
              <w:t>, peak eccentric torque.</w:t>
            </w:r>
          </w:p>
        </w:tc>
        <w:tc>
          <w:tcPr>
            <w:tcW w:w="4535" w:type="dxa"/>
            <w:gridSpan w:val="2"/>
            <w:hideMark/>
          </w:tcPr>
          <w:p w14:paraId="166532CC" w14:textId="38ABE833"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Change of direction ability was related to </w:t>
            </w:r>
            <w:r w:rsidR="009F6444" w:rsidRPr="00142884">
              <w:rPr>
                <w:rFonts w:ascii="Aptos" w:eastAsia="Times New Roman" w:hAnsi="Aptos" w:cs="Calibri"/>
                <w:color w:val="000000"/>
                <w:lang w:eastAsia="en-GB"/>
              </w:rPr>
              <w:t>Nordic</w:t>
            </w:r>
            <w:r w:rsidRPr="00142884">
              <w:rPr>
                <w:rFonts w:ascii="Aptos" w:eastAsia="Times New Roman" w:hAnsi="Aptos" w:cs="Calibri"/>
                <w:color w:val="000000"/>
                <w:lang w:eastAsia="en-GB"/>
              </w:rPr>
              <w:t xml:space="preserve"> hamstring strength.</w:t>
            </w:r>
          </w:p>
        </w:tc>
      </w:tr>
      <w:tr w:rsidR="00C12462" w:rsidRPr="00142884" w14:paraId="050F4D7E" w14:textId="77777777" w:rsidTr="00D51D10">
        <w:trPr>
          <w:trHeight w:val="567"/>
        </w:trPr>
        <w:tc>
          <w:tcPr>
            <w:tcW w:w="686" w:type="dxa"/>
            <w:hideMark/>
          </w:tcPr>
          <w:p w14:paraId="03BBEE0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73</w:t>
            </w:r>
          </w:p>
        </w:tc>
        <w:tc>
          <w:tcPr>
            <w:tcW w:w="2530" w:type="dxa"/>
            <w:hideMark/>
          </w:tcPr>
          <w:p w14:paraId="5BA71619"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Kolodzej</w:t>
            </w:r>
            <w:proofErr w:type="spellEnd"/>
            <w:r w:rsidRPr="00142884">
              <w:rPr>
                <w:rFonts w:ascii="Aptos" w:eastAsia="Times New Roman" w:hAnsi="Aptos" w:cs="Calibri"/>
                <w:color w:val="000000"/>
                <w:lang w:eastAsia="en-GB"/>
              </w:rPr>
              <w:t xml:space="preserve"> et al</w:t>
            </w:r>
          </w:p>
        </w:tc>
        <w:tc>
          <w:tcPr>
            <w:tcW w:w="1336" w:type="dxa"/>
            <w:hideMark/>
          </w:tcPr>
          <w:p w14:paraId="3407A695"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2827" w:type="dxa"/>
            <w:hideMark/>
          </w:tcPr>
          <w:p w14:paraId="248E726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Trunk flexion, extension and lateral flexion. Hip adduction and abduction. Knee extension and flexion.</w:t>
            </w:r>
          </w:p>
        </w:tc>
        <w:tc>
          <w:tcPr>
            <w:tcW w:w="3685" w:type="dxa"/>
            <w:hideMark/>
          </w:tcPr>
          <w:p w14:paraId="07C6BB5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Pegasus load cell, maximal voluntary isometric force. Isokinetic dynamometer, peak eccentric and concentric torque.</w:t>
            </w:r>
          </w:p>
        </w:tc>
        <w:tc>
          <w:tcPr>
            <w:tcW w:w="4535" w:type="dxa"/>
            <w:gridSpan w:val="2"/>
            <w:hideMark/>
          </w:tcPr>
          <w:p w14:paraId="6E0D0896" w14:textId="520B361B"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 model </w:t>
            </w:r>
            <w:r w:rsidR="00AC28D1" w:rsidRPr="00142884">
              <w:rPr>
                <w:rFonts w:ascii="Aptos" w:eastAsia="Times New Roman" w:hAnsi="Aptos" w:cs="Calibri"/>
                <w:color w:val="000000"/>
                <w:lang w:eastAsia="en-GB"/>
              </w:rPr>
              <w:t>predicted</w:t>
            </w:r>
            <w:r w:rsidRPr="00142884">
              <w:rPr>
                <w:rFonts w:ascii="Aptos" w:eastAsia="Times New Roman" w:hAnsi="Aptos" w:cs="Calibri"/>
                <w:color w:val="000000"/>
                <w:lang w:eastAsia="en-GB"/>
              </w:rPr>
              <w:t xml:space="preserve"> with good accuracy players who did not sustain an injury, however </w:t>
            </w:r>
            <w:r w:rsidR="00AC28D1" w:rsidRPr="00142884">
              <w:rPr>
                <w:rFonts w:ascii="Aptos" w:eastAsia="Times New Roman" w:hAnsi="Aptos" w:cs="Calibri"/>
                <w:color w:val="000000"/>
                <w:lang w:eastAsia="en-GB"/>
              </w:rPr>
              <w:t>poorly</w:t>
            </w:r>
            <w:r w:rsidRPr="00142884">
              <w:rPr>
                <w:rFonts w:ascii="Aptos" w:eastAsia="Times New Roman" w:hAnsi="Aptos" w:cs="Calibri"/>
                <w:color w:val="000000"/>
                <w:lang w:eastAsia="en-GB"/>
              </w:rPr>
              <w:t xml:space="preserve"> </w:t>
            </w:r>
            <w:r w:rsidR="00AC28D1" w:rsidRPr="00142884">
              <w:rPr>
                <w:rFonts w:ascii="Aptos" w:eastAsia="Times New Roman" w:hAnsi="Aptos" w:cs="Calibri"/>
                <w:color w:val="000000"/>
                <w:lang w:eastAsia="en-GB"/>
              </w:rPr>
              <w:t>identified</w:t>
            </w:r>
            <w:r w:rsidRPr="00142884">
              <w:rPr>
                <w:rFonts w:ascii="Aptos" w:eastAsia="Times New Roman" w:hAnsi="Aptos" w:cs="Calibri"/>
                <w:color w:val="000000"/>
                <w:lang w:eastAsia="en-GB"/>
              </w:rPr>
              <w:t xml:space="preserve"> those who did.</w:t>
            </w:r>
          </w:p>
        </w:tc>
      </w:tr>
      <w:tr w:rsidR="00C12462" w:rsidRPr="00142884" w14:paraId="6456EAA3" w14:textId="77777777" w:rsidTr="00D51D10">
        <w:trPr>
          <w:trHeight w:val="567"/>
        </w:trPr>
        <w:tc>
          <w:tcPr>
            <w:tcW w:w="686" w:type="dxa"/>
            <w:hideMark/>
          </w:tcPr>
          <w:p w14:paraId="371C9CF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77</w:t>
            </w:r>
          </w:p>
        </w:tc>
        <w:tc>
          <w:tcPr>
            <w:tcW w:w="2530" w:type="dxa"/>
            <w:hideMark/>
          </w:tcPr>
          <w:p w14:paraId="5FBD659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Delang et al</w:t>
            </w:r>
          </w:p>
        </w:tc>
        <w:tc>
          <w:tcPr>
            <w:tcW w:w="1336" w:type="dxa"/>
            <w:hideMark/>
          </w:tcPr>
          <w:p w14:paraId="7FEE8FB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2827" w:type="dxa"/>
            <w:hideMark/>
          </w:tcPr>
          <w:p w14:paraId="7E0B6A97"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c>
          <w:tcPr>
            <w:tcW w:w="3685" w:type="dxa"/>
            <w:hideMark/>
          </w:tcPr>
          <w:p w14:paraId="17051546" w14:textId="35DE90B3"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Force frame, maximal isometric </w:t>
            </w:r>
            <w:r w:rsidR="00E110F1" w:rsidRPr="00142884">
              <w:rPr>
                <w:rFonts w:ascii="Aptos" w:eastAsia="Times New Roman" w:hAnsi="Aptos" w:cs="Calibri"/>
                <w:color w:val="000000"/>
                <w:lang w:eastAsia="en-GB"/>
              </w:rPr>
              <w:t>voluntary</w:t>
            </w:r>
            <w:r w:rsidRPr="00142884">
              <w:rPr>
                <w:rFonts w:ascii="Aptos" w:eastAsia="Times New Roman" w:hAnsi="Aptos" w:cs="Calibri"/>
                <w:color w:val="000000"/>
                <w:lang w:eastAsia="en-GB"/>
              </w:rPr>
              <w:t xml:space="preserve"> contraction.</w:t>
            </w:r>
          </w:p>
        </w:tc>
        <w:tc>
          <w:tcPr>
            <w:tcW w:w="4535" w:type="dxa"/>
            <w:gridSpan w:val="2"/>
            <w:hideMark/>
          </w:tcPr>
          <w:p w14:paraId="390DDFFE" w14:textId="26077AB4" w:rsidR="00AF408D" w:rsidRPr="00142884" w:rsidRDefault="00E110F1"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Player’s</w:t>
            </w:r>
            <w:r w:rsidR="00AF408D" w:rsidRPr="00142884">
              <w:rPr>
                <w:rFonts w:ascii="Aptos" w:eastAsia="Times New Roman" w:hAnsi="Aptos" w:cs="Calibri"/>
                <w:color w:val="000000"/>
                <w:lang w:eastAsia="en-GB"/>
              </w:rPr>
              <w:t xml:space="preserve"> age and previous </w:t>
            </w:r>
            <w:r w:rsidR="00AC28D1" w:rsidRPr="00142884">
              <w:rPr>
                <w:rFonts w:ascii="Aptos" w:eastAsia="Times New Roman" w:hAnsi="Aptos" w:cs="Calibri"/>
                <w:color w:val="000000"/>
                <w:lang w:eastAsia="en-GB"/>
              </w:rPr>
              <w:t>groin</w:t>
            </w:r>
            <w:r w:rsidR="00AF408D" w:rsidRPr="00142884">
              <w:rPr>
                <w:rFonts w:ascii="Aptos" w:eastAsia="Times New Roman" w:hAnsi="Aptos" w:cs="Calibri"/>
                <w:color w:val="000000"/>
                <w:lang w:eastAsia="en-GB"/>
              </w:rPr>
              <w:t xml:space="preserve"> pain did not </w:t>
            </w:r>
            <w:r w:rsidR="00AC28D1" w:rsidRPr="00142884">
              <w:rPr>
                <w:rFonts w:ascii="Aptos" w:eastAsia="Times New Roman" w:hAnsi="Aptos" w:cs="Calibri"/>
                <w:color w:val="000000"/>
                <w:lang w:eastAsia="en-GB"/>
              </w:rPr>
              <w:t>affect</w:t>
            </w:r>
            <w:r w:rsidR="00AF408D" w:rsidRPr="00142884">
              <w:rPr>
                <w:rFonts w:ascii="Aptos" w:eastAsia="Times New Roman" w:hAnsi="Aptos" w:cs="Calibri"/>
                <w:color w:val="000000"/>
                <w:lang w:eastAsia="en-GB"/>
              </w:rPr>
              <w:t xml:space="preserve"> force outputs during the squeeze test. </w:t>
            </w:r>
          </w:p>
        </w:tc>
      </w:tr>
      <w:tr w:rsidR="00C12462" w:rsidRPr="00142884" w14:paraId="6EB84952" w14:textId="77777777" w:rsidTr="00D51D10">
        <w:trPr>
          <w:trHeight w:val="567"/>
        </w:trPr>
        <w:tc>
          <w:tcPr>
            <w:tcW w:w="686" w:type="dxa"/>
            <w:hideMark/>
          </w:tcPr>
          <w:p w14:paraId="7574677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78</w:t>
            </w:r>
          </w:p>
        </w:tc>
        <w:tc>
          <w:tcPr>
            <w:tcW w:w="2530" w:type="dxa"/>
            <w:hideMark/>
          </w:tcPr>
          <w:p w14:paraId="0DB27B41"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Jones et al</w:t>
            </w:r>
          </w:p>
        </w:tc>
        <w:tc>
          <w:tcPr>
            <w:tcW w:w="1336" w:type="dxa"/>
            <w:hideMark/>
          </w:tcPr>
          <w:p w14:paraId="132F2E7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2827" w:type="dxa"/>
            <w:hideMark/>
          </w:tcPr>
          <w:p w14:paraId="1416CB33"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abduction and knee flexor.</w:t>
            </w:r>
          </w:p>
        </w:tc>
        <w:tc>
          <w:tcPr>
            <w:tcW w:w="3685" w:type="dxa"/>
            <w:hideMark/>
          </w:tcPr>
          <w:p w14:paraId="497E24F1" w14:textId="654903AF"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Force frame, maximal isometric </w:t>
            </w:r>
            <w:r w:rsidR="00E110F1" w:rsidRPr="00142884">
              <w:rPr>
                <w:rFonts w:ascii="Aptos" w:eastAsia="Times New Roman" w:hAnsi="Aptos" w:cs="Calibri"/>
                <w:color w:val="000000"/>
                <w:lang w:eastAsia="en-GB"/>
              </w:rPr>
              <w:t>voluntary</w:t>
            </w:r>
            <w:r w:rsidRPr="00142884">
              <w:rPr>
                <w:rFonts w:ascii="Aptos" w:eastAsia="Times New Roman" w:hAnsi="Aptos" w:cs="Calibri"/>
                <w:color w:val="000000"/>
                <w:lang w:eastAsia="en-GB"/>
              </w:rPr>
              <w:t xml:space="preserve"> contraction. </w:t>
            </w:r>
            <w:proofErr w:type="spellStart"/>
            <w:r w:rsidRPr="00142884">
              <w:rPr>
                <w:rFonts w:ascii="Aptos" w:eastAsia="Times New Roman" w:hAnsi="Aptos" w:cs="Calibri"/>
                <w:color w:val="000000"/>
                <w:lang w:eastAsia="en-GB"/>
              </w:rPr>
              <w:t>Nordboard</w:t>
            </w:r>
            <w:proofErr w:type="spellEnd"/>
            <w:r w:rsidRPr="00142884">
              <w:rPr>
                <w:rFonts w:ascii="Aptos" w:eastAsia="Times New Roman" w:hAnsi="Aptos" w:cs="Calibri"/>
                <w:color w:val="000000"/>
                <w:lang w:eastAsia="en-GB"/>
              </w:rPr>
              <w:t>, peak eccentric torque.</w:t>
            </w:r>
          </w:p>
        </w:tc>
        <w:tc>
          <w:tcPr>
            <w:tcW w:w="4535" w:type="dxa"/>
            <w:gridSpan w:val="2"/>
            <w:hideMark/>
          </w:tcPr>
          <w:p w14:paraId="075BFAFC" w14:textId="090A4D7E"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There was no difference in strength between  </w:t>
            </w:r>
            <w:r w:rsidR="00AC28D1" w:rsidRPr="00142884">
              <w:rPr>
                <w:rFonts w:ascii="Aptos" w:eastAsia="Times New Roman" w:hAnsi="Aptos" w:cs="Calibri"/>
                <w:color w:val="000000"/>
                <w:lang w:eastAsia="en-GB"/>
              </w:rPr>
              <w:t>injured</w:t>
            </w:r>
            <w:r w:rsidRPr="00142884">
              <w:rPr>
                <w:rFonts w:ascii="Aptos" w:eastAsia="Times New Roman" w:hAnsi="Aptos" w:cs="Calibri"/>
                <w:color w:val="000000"/>
                <w:lang w:eastAsia="en-GB"/>
              </w:rPr>
              <w:t xml:space="preserve"> and </w:t>
            </w:r>
            <w:r w:rsidR="00AC28D1" w:rsidRPr="00142884">
              <w:rPr>
                <w:rFonts w:ascii="Aptos" w:eastAsia="Times New Roman" w:hAnsi="Aptos" w:cs="Calibri"/>
                <w:color w:val="000000"/>
                <w:lang w:eastAsia="en-GB"/>
              </w:rPr>
              <w:t>non-injured</w:t>
            </w:r>
            <w:r w:rsidRPr="00142884">
              <w:rPr>
                <w:rFonts w:ascii="Aptos" w:eastAsia="Times New Roman" w:hAnsi="Aptos" w:cs="Calibri"/>
                <w:color w:val="000000"/>
                <w:lang w:eastAsia="en-GB"/>
              </w:rPr>
              <w:t xml:space="preserve"> players.</w:t>
            </w:r>
          </w:p>
        </w:tc>
      </w:tr>
      <w:tr w:rsidR="00C12462" w:rsidRPr="00142884" w14:paraId="71E8A84B" w14:textId="77777777" w:rsidTr="00D51D10">
        <w:trPr>
          <w:trHeight w:val="567"/>
        </w:trPr>
        <w:tc>
          <w:tcPr>
            <w:tcW w:w="686" w:type="dxa"/>
            <w:hideMark/>
          </w:tcPr>
          <w:p w14:paraId="2EE1BC5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82</w:t>
            </w:r>
          </w:p>
        </w:tc>
        <w:tc>
          <w:tcPr>
            <w:tcW w:w="2530" w:type="dxa"/>
            <w:hideMark/>
          </w:tcPr>
          <w:p w14:paraId="2502F84D" w14:textId="77777777" w:rsidR="00AF408D" w:rsidRPr="00142884" w:rsidRDefault="00AF408D" w:rsidP="00AF408D">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Drouzas</w:t>
            </w:r>
            <w:proofErr w:type="spellEnd"/>
            <w:r w:rsidRPr="00142884">
              <w:rPr>
                <w:rFonts w:ascii="Aptos" w:eastAsia="Times New Roman" w:hAnsi="Aptos" w:cs="Calibri"/>
                <w:color w:val="000000"/>
                <w:lang w:eastAsia="en-GB"/>
              </w:rPr>
              <w:t xml:space="preserve"> et al</w:t>
            </w:r>
          </w:p>
        </w:tc>
        <w:tc>
          <w:tcPr>
            <w:tcW w:w="1336" w:type="dxa"/>
            <w:hideMark/>
          </w:tcPr>
          <w:p w14:paraId="7DFC5944"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2827" w:type="dxa"/>
            <w:hideMark/>
          </w:tcPr>
          <w:p w14:paraId="54F987D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Knee extension and flexion.</w:t>
            </w:r>
          </w:p>
        </w:tc>
        <w:tc>
          <w:tcPr>
            <w:tcW w:w="3685" w:type="dxa"/>
            <w:hideMark/>
          </w:tcPr>
          <w:p w14:paraId="03DDA3AB" w14:textId="455AC1F0" w:rsidR="00AF408D" w:rsidRPr="00142884" w:rsidRDefault="00E110F1"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Handheld</w:t>
            </w:r>
            <w:r w:rsidR="00AF408D" w:rsidRPr="00142884">
              <w:rPr>
                <w:rFonts w:ascii="Aptos" w:eastAsia="Times New Roman" w:hAnsi="Aptos" w:cs="Calibri"/>
                <w:color w:val="000000"/>
                <w:lang w:eastAsia="en-GB"/>
              </w:rPr>
              <w:t xml:space="preserve"> dynamometer, maximal voluntary isometric contraction.</w:t>
            </w:r>
          </w:p>
        </w:tc>
        <w:tc>
          <w:tcPr>
            <w:tcW w:w="4535" w:type="dxa"/>
            <w:gridSpan w:val="2"/>
            <w:hideMark/>
          </w:tcPr>
          <w:p w14:paraId="68DC990E" w14:textId="3A1EB526"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Unilateral plyometrics increased strength and power more than bilateral </w:t>
            </w:r>
            <w:r w:rsidR="00AC28D1" w:rsidRPr="00142884">
              <w:rPr>
                <w:rFonts w:ascii="Aptos" w:eastAsia="Times New Roman" w:hAnsi="Aptos" w:cs="Calibri"/>
                <w:color w:val="000000"/>
                <w:lang w:eastAsia="en-GB"/>
              </w:rPr>
              <w:t>plyometrics</w:t>
            </w:r>
            <w:r w:rsidRPr="00142884">
              <w:rPr>
                <w:rFonts w:ascii="Aptos" w:eastAsia="Times New Roman" w:hAnsi="Aptos" w:cs="Calibri"/>
                <w:color w:val="000000"/>
                <w:lang w:eastAsia="en-GB"/>
              </w:rPr>
              <w:t>.</w:t>
            </w:r>
          </w:p>
        </w:tc>
      </w:tr>
      <w:tr w:rsidR="00C12462" w:rsidRPr="00142884" w14:paraId="08FC3556" w14:textId="77777777" w:rsidTr="00D51D10">
        <w:trPr>
          <w:trHeight w:val="567"/>
        </w:trPr>
        <w:tc>
          <w:tcPr>
            <w:tcW w:w="686" w:type="dxa"/>
            <w:hideMark/>
          </w:tcPr>
          <w:p w14:paraId="058D28E8"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83</w:t>
            </w:r>
          </w:p>
        </w:tc>
        <w:tc>
          <w:tcPr>
            <w:tcW w:w="2530" w:type="dxa"/>
            <w:hideMark/>
          </w:tcPr>
          <w:p w14:paraId="1366EFE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Delang et al</w:t>
            </w:r>
          </w:p>
        </w:tc>
        <w:tc>
          <w:tcPr>
            <w:tcW w:w="1336" w:type="dxa"/>
            <w:hideMark/>
          </w:tcPr>
          <w:p w14:paraId="6F0D2290"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2827" w:type="dxa"/>
            <w:hideMark/>
          </w:tcPr>
          <w:p w14:paraId="65F3E55F"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w:t>
            </w:r>
          </w:p>
        </w:tc>
        <w:tc>
          <w:tcPr>
            <w:tcW w:w="3685" w:type="dxa"/>
            <w:hideMark/>
          </w:tcPr>
          <w:p w14:paraId="58B35F7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Force frame, maximal isometric voluntary contraction.</w:t>
            </w:r>
          </w:p>
        </w:tc>
        <w:tc>
          <w:tcPr>
            <w:tcW w:w="4535" w:type="dxa"/>
            <w:gridSpan w:val="2"/>
            <w:hideMark/>
          </w:tcPr>
          <w:p w14:paraId="7462AFB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Adductor squeeze test strength decreased before groin pain onset and when there were non-time loss groin pain.</w:t>
            </w:r>
          </w:p>
        </w:tc>
      </w:tr>
      <w:tr w:rsidR="00C12462" w:rsidRPr="00142884" w14:paraId="23EF8D02" w14:textId="77777777" w:rsidTr="00D51D10">
        <w:trPr>
          <w:trHeight w:val="567"/>
        </w:trPr>
        <w:tc>
          <w:tcPr>
            <w:tcW w:w="686" w:type="dxa"/>
            <w:hideMark/>
          </w:tcPr>
          <w:p w14:paraId="4E96D1B9"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84</w:t>
            </w:r>
          </w:p>
        </w:tc>
        <w:tc>
          <w:tcPr>
            <w:tcW w:w="2530" w:type="dxa"/>
            <w:hideMark/>
          </w:tcPr>
          <w:p w14:paraId="0AF889DD"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Nielson et al</w:t>
            </w:r>
          </w:p>
        </w:tc>
        <w:tc>
          <w:tcPr>
            <w:tcW w:w="1336" w:type="dxa"/>
            <w:hideMark/>
          </w:tcPr>
          <w:p w14:paraId="7BCDAD16"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2827" w:type="dxa"/>
            <w:hideMark/>
          </w:tcPr>
          <w:p w14:paraId="1C7621FA" w14:textId="77777777"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Hip adduction, abduction.</w:t>
            </w:r>
          </w:p>
        </w:tc>
        <w:tc>
          <w:tcPr>
            <w:tcW w:w="3685" w:type="dxa"/>
            <w:hideMark/>
          </w:tcPr>
          <w:p w14:paraId="7B022665" w14:textId="2EFB8F4D"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Force frame, maximal voluntary isometric contraction and </w:t>
            </w:r>
            <w:r w:rsidR="00E110F1" w:rsidRPr="00142884">
              <w:rPr>
                <w:rFonts w:ascii="Aptos" w:eastAsia="Times New Roman" w:hAnsi="Aptos" w:cs="Calibri"/>
                <w:color w:val="000000"/>
                <w:lang w:eastAsia="en-GB"/>
              </w:rPr>
              <w:t>handheld</w:t>
            </w:r>
            <w:r w:rsidRPr="00142884">
              <w:rPr>
                <w:rFonts w:ascii="Aptos" w:eastAsia="Times New Roman" w:hAnsi="Aptos" w:cs="Calibri"/>
                <w:color w:val="000000"/>
                <w:lang w:eastAsia="en-GB"/>
              </w:rPr>
              <w:t xml:space="preserve"> dynamometer, 5 second squeeze test.</w:t>
            </w:r>
          </w:p>
        </w:tc>
        <w:tc>
          <w:tcPr>
            <w:tcW w:w="4535" w:type="dxa"/>
            <w:gridSpan w:val="2"/>
            <w:hideMark/>
          </w:tcPr>
          <w:p w14:paraId="1C87E1D6" w14:textId="068F722A" w:rsidR="00AF408D" w:rsidRPr="00142884" w:rsidRDefault="00AF408D" w:rsidP="00AF408D">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Tests measured by the force frame produced lower force outputs than using the 5 </w:t>
            </w:r>
            <w:r w:rsidR="00AC28D1" w:rsidRPr="00142884">
              <w:rPr>
                <w:rFonts w:ascii="Aptos" w:eastAsia="Times New Roman" w:hAnsi="Aptos" w:cs="Calibri"/>
                <w:color w:val="000000"/>
                <w:lang w:eastAsia="en-GB"/>
              </w:rPr>
              <w:t>second</w:t>
            </w:r>
            <w:r w:rsidRPr="00142884">
              <w:rPr>
                <w:rFonts w:ascii="Aptos" w:eastAsia="Times New Roman" w:hAnsi="Aptos" w:cs="Calibri"/>
                <w:color w:val="000000"/>
                <w:lang w:eastAsia="en-GB"/>
              </w:rPr>
              <w:t xml:space="preserve"> squeeze test.</w:t>
            </w:r>
          </w:p>
        </w:tc>
      </w:tr>
      <w:tr w:rsidR="00F55B57" w:rsidRPr="00142884" w14:paraId="02DA2580" w14:textId="77777777" w:rsidTr="00D51D10">
        <w:trPr>
          <w:trHeight w:val="567"/>
        </w:trPr>
        <w:tc>
          <w:tcPr>
            <w:tcW w:w="686" w:type="dxa"/>
          </w:tcPr>
          <w:p w14:paraId="425C3EC2" w14:textId="3645F8EB" w:rsidR="00F55B57" w:rsidRPr="00142884" w:rsidRDefault="00F55B57" w:rsidP="00F55B57">
            <w:pPr>
              <w:spacing w:after="0" w:line="240" w:lineRule="auto"/>
              <w:rPr>
                <w:rFonts w:ascii="Aptos" w:eastAsia="Times New Roman" w:hAnsi="Aptos" w:cs="Calibri"/>
                <w:color w:val="000000"/>
                <w:lang w:eastAsia="en-GB"/>
              </w:rPr>
            </w:pPr>
            <w:r w:rsidRPr="00142884">
              <w:rPr>
                <w:rFonts w:ascii="Aptos" w:hAnsi="Aptos" w:cs="Calibri"/>
              </w:rPr>
              <w:t>61</w:t>
            </w:r>
          </w:p>
        </w:tc>
        <w:tc>
          <w:tcPr>
            <w:tcW w:w="2530" w:type="dxa"/>
          </w:tcPr>
          <w:p w14:paraId="67E08053" w14:textId="356B16A1" w:rsidR="00F55B57" w:rsidRPr="00142884" w:rsidRDefault="00F55B57" w:rsidP="00F55B57">
            <w:pPr>
              <w:spacing w:after="0" w:line="240" w:lineRule="auto"/>
              <w:rPr>
                <w:rFonts w:ascii="Aptos" w:eastAsia="Times New Roman" w:hAnsi="Aptos" w:cs="Calibri"/>
                <w:color w:val="000000"/>
                <w:lang w:eastAsia="en-GB"/>
              </w:rPr>
            </w:pPr>
            <w:r w:rsidRPr="00142884">
              <w:rPr>
                <w:rFonts w:ascii="Aptos" w:hAnsi="Aptos" w:cs="Calibri"/>
              </w:rPr>
              <w:t>Thorlund et al.</w:t>
            </w:r>
          </w:p>
        </w:tc>
        <w:tc>
          <w:tcPr>
            <w:tcW w:w="1336" w:type="dxa"/>
          </w:tcPr>
          <w:p w14:paraId="2AA7E6EA" w14:textId="684FEE5C" w:rsidR="00F55B57" w:rsidRPr="00142884" w:rsidRDefault="00F55B57" w:rsidP="00F55B57">
            <w:pPr>
              <w:spacing w:after="0" w:line="240" w:lineRule="auto"/>
              <w:rPr>
                <w:rFonts w:ascii="Aptos" w:eastAsia="Times New Roman" w:hAnsi="Aptos" w:cs="Calibri"/>
                <w:color w:val="000000"/>
                <w:lang w:eastAsia="en-GB"/>
              </w:rPr>
            </w:pPr>
            <w:r w:rsidRPr="00142884">
              <w:rPr>
                <w:rFonts w:ascii="Aptos" w:hAnsi="Aptos" w:cs="Calibri"/>
              </w:rPr>
              <w:t>2009</w:t>
            </w:r>
          </w:p>
        </w:tc>
        <w:tc>
          <w:tcPr>
            <w:tcW w:w="2827" w:type="dxa"/>
          </w:tcPr>
          <w:p w14:paraId="06527508" w14:textId="5D783163" w:rsidR="00F55B57" w:rsidRPr="00142884" w:rsidRDefault="00F55B57" w:rsidP="00F55B57">
            <w:pPr>
              <w:spacing w:after="0" w:line="240" w:lineRule="auto"/>
              <w:rPr>
                <w:rFonts w:ascii="Aptos" w:eastAsia="Times New Roman" w:hAnsi="Aptos" w:cs="Calibri"/>
                <w:color w:val="000000"/>
                <w:lang w:eastAsia="en-GB"/>
              </w:rPr>
            </w:pPr>
            <w:r w:rsidRPr="00142884">
              <w:rPr>
                <w:rFonts w:ascii="Aptos" w:hAnsi="Aptos" w:cs="Calibri"/>
              </w:rPr>
              <w:t>Knee extension and flexion.</w:t>
            </w:r>
          </w:p>
        </w:tc>
        <w:tc>
          <w:tcPr>
            <w:tcW w:w="3685" w:type="dxa"/>
          </w:tcPr>
          <w:p w14:paraId="2460551A" w14:textId="670B875E" w:rsidR="00F55B57" w:rsidRPr="00142884" w:rsidRDefault="00F55B57" w:rsidP="00F55B57">
            <w:pPr>
              <w:spacing w:after="0" w:line="240" w:lineRule="auto"/>
              <w:rPr>
                <w:rFonts w:ascii="Aptos" w:eastAsia="Times New Roman" w:hAnsi="Aptos" w:cs="Calibri"/>
                <w:color w:val="000000"/>
                <w:lang w:eastAsia="en-GB"/>
              </w:rPr>
            </w:pPr>
            <w:r w:rsidRPr="00142884">
              <w:rPr>
                <w:rFonts w:ascii="Aptos" w:hAnsi="Aptos" w:cs="Calibri"/>
              </w:rPr>
              <w:t>Isokinetic dynamometer, maximal voluntary isometric contraction.</w:t>
            </w:r>
          </w:p>
        </w:tc>
        <w:tc>
          <w:tcPr>
            <w:tcW w:w="4535" w:type="dxa"/>
            <w:gridSpan w:val="2"/>
          </w:tcPr>
          <w:p w14:paraId="1EAD8BD5" w14:textId="40550A46" w:rsidR="00F55B57" w:rsidRPr="00142884" w:rsidRDefault="00F55B57" w:rsidP="00F55B57">
            <w:pPr>
              <w:spacing w:after="0" w:line="240" w:lineRule="auto"/>
              <w:rPr>
                <w:rFonts w:ascii="Aptos" w:eastAsia="Times New Roman" w:hAnsi="Aptos" w:cs="Calibri"/>
                <w:color w:val="000000"/>
                <w:lang w:eastAsia="en-GB"/>
              </w:rPr>
            </w:pPr>
            <w:r w:rsidRPr="00142884">
              <w:rPr>
                <w:rFonts w:ascii="Aptos" w:hAnsi="Aptos" w:cs="Calibri"/>
              </w:rPr>
              <w:t xml:space="preserve">Following match play knee extensor and flexor peak isometric force decreased by ~10% and a decreased rate of force development up to 200ms. </w:t>
            </w:r>
          </w:p>
        </w:tc>
      </w:tr>
    </w:tbl>
    <w:p w14:paraId="0BF69C37" w14:textId="056A52BE" w:rsidR="009958B7" w:rsidRPr="00142884" w:rsidRDefault="009958B7" w:rsidP="009958B7">
      <w:pPr>
        <w:rPr>
          <w:rFonts w:ascii="Aptos" w:hAnsi="Aptos" w:cs="Calibri"/>
        </w:rPr>
        <w:sectPr w:rsidR="009958B7" w:rsidRPr="00142884" w:rsidSect="00E562BA">
          <w:pgSz w:w="16838" w:h="11906" w:orient="landscape"/>
          <w:pgMar w:top="720" w:right="720" w:bottom="720" w:left="720" w:header="709" w:footer="709" w:gutter="0"/>
          <w:cols w:space="708"/>
          <w:docGrid w:linePitch="360"/>
        </w:sectPr>
      </w:pPr>
    </w:p>
    <w:tbl>
      <w:tblPr>
        <w:tblW w:w="15484" w:type="dxa"/>
        <w:tblBorders>
          <w:insideH w:val="single" w:sz="4" w:space="0" w:color="auto"/>
        </w:tblBorders>
        <w:tblLook w:val="04A0" w:firstRow="1" w:lastRow="0" w:firstColumn="1" w:lastColumn="0" w:noHBand="0" w:noVBand="1"/>
      </w:tblPr>
      <w:tblGrid>
        <w:gridCol w:w="856"/>
        <w:gridCol w:w="2485"/>
        <w:gridCol w:w="1625"/>
        <w:gridCol w:w="1807"/>
        <w:gridCol w:w="1853"/>
        <w:gridCol w:w="2215"/>
        <w:gridCol w:w="4643"/>
      </w:tblGrid>
      <w:tr w:rsidR="00112D8F" w:rsidRPr="00142884" w14:paraId="5DA88E21" w14:textId="77777777" w:rsidTr="00C12462">
        <w:trPr>
          <w:trHeight w:val="404"/>
        </w:trPr>
        <w:tc>
          <w:tcPr>
            <w:tcW w:w="15484" w:type="dxa"/>
            <w:gridSpan w:val="7"/>
            <w:noWrap/>
            <w:hideMark/>
          </w:tcPr>
          <w:p w14:paraId="7A850F4A" w14:textId="127D7520" w:rsidR="00112D8F" w:rsidRPr="00142884" w:rsidRDefault="00EE4F0C"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lastRenderedPageBreak/>
              <w:t xml:space="preserve">Table 8. </w:t>
            </w:r>
            <w:r w:rsidRPr="00142884">
              <w:rPr>
                <w:rFonts w:ascii="Aptos" w:eastAsia="Times New Roman" w:hAnsi="Aptos" w:cs="Calibri"/>
                <w:color w:val="000000"/>
                <w:lang w:eastAsia="en-GB"/>
              </w:rPr>
              <w:t>Methods to assess maturation</w:t>
            </w:r>
          </w:p>
        </w:tc>
      </w:tr>
      <w:tr w:rsidR="00C12462" w:rsidRPr="00142884" w14:paraId="23DA5245" w14:textId="77777777" w:rsidTr="00831F7A">
        <w:trPr>
          <w:trHeight w:val="567"/>
        </w:trPr>
        <w:tc>
          <w:tcPr>
            <w:tcW w:w="856" w:type="dxa"/>
            <w:hideMark/>
          </w:tcPr>
          <w:p w14:paraId="266178C2" w14:textId="77777777" w:rsidR="00112D8F" w:rsidRPr="00142884" w:rsidRDefault="00112D8F"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ID</w:t>
            </w:r>
          </w:p>
        </w:tc>
        <w:tc>
          <w:tcPr>
            <w:tcW w:w="2485" w:type="dxa"/>
            <w:hideMark/>
          </w:tcPr>
          <w:p w14:paraId="04626C1E" w14:textId="77777777" w:rsidR="00112D8F" w:rsidRPr="00142884" w:rsidRDefault="00112D8F"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Author</w:t>
            </w:r>
          </w:p>
        </w:tc>
        <w:tc>
          <w:tcPr>
            <w:tcW w:w="1625" w:type="dxa"/>
            <w:hideMark/>
          </w:tcPr>
          <w:p w14:paraId="4EDA72DF" w14:textId="77777777" w:rsidR="00112D8F" w:rsidRPr="00142884" w:rsidRDefault="00112D8F"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Year</w:t>
            </w:r>
          </w:p>
        </w:tc>
        <w:tc>
          <w:tcPr>
            <w:tcW w:w="1807" w:type="dxa"/>
            <w:hideMark/>
          </w:tcPr>
          <w:p w14:paraId="2D75A2CA" w14:textId="77777777" w:rsidR="00112D8F" w:rsidRPr="00142884" w:rsidRDefault="00112D8F"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Gender</w:t>
            </w:r>
          </w:p>
        </w:tc>
        <w:tc>
          <w:tcPr>
            <w:tcW w:w="1853" w:type="dxa"/>
            <w:hideMark/>
          </w:tcPr>
          <w:p w14:paraId="14F2E7B1" w14:textId="77777777" w:rsidR="00112D8F" w:rsidRPr="00142884" w:rsidRDefault="00112D8F"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Method</w:t>
            </w:r>
          </w:p>
        </w:tc>
        <w:tc>
          <w:tcPr>
            <w:tcW w:w="2215" w:type="dxa"/>
            <w:hideMark/>
          </w:tcPr>
          <w:p w14:paraId="45AF2FA4" w14:textId="73B5C79F" w:rsidR="00112D8F" w:rsidRPr="00142884" w:rsidRDefault="00E110F1"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Assessment</w:t>
            </w:r>
          </w:p>
        </w:tc>
        <w:tc>
          <w:tcPr>
            <w:tcW w:w="4643" w:type="dxa"/>
            <w:hideMark/>
          </w:tcPr>
          <w:p w14:paraId="6CC38536" w14:textId="77777777" w:rsidR="00112D8F" w:rsidRPr="00142884" w:rsidRDefault="00112D8F" w:rsidP="00112D8F">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Summary</w:t>
            </w:r>
          </w:p>
        </w:tc>
      </w:tr>
      <w:tr w:rsidR="00C12462" w:rsidRPr="00142884" w14:paraId="12C4C8F0" w14:textId="77777777" w:rsidTr="00831F7A">
        <w:trPr>
          <w:trHeight w:val="567"/>
        </w:trPr>
        <w:tc>
          <w:tcPr>
            <w:tcW w:w="856" w:type="dxa"/>
            <w:hideMark/>
          </w:tcPr>
          <w:p w14:paraId="0992D90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w:t>
            </w:r>
          </w:p>
        </w:tc>
        <w:tc>
          <w:tcPr>
            <w:tcW w:w="2485" w:type="dxa"/>
            <w:hideMark/>
          </w:tcPr>
          <w:p w14:paraId="619D226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Vandendriessche et al</w:t>
            </w:r>
          </w:p>
        </w:tc>
        <w:tc>
          <w:tcPr>
            <w:tcW w:w="1625" w:type="dxa"/>
            <w:hideMark/>
          </w:tcPr>
          <w:p w14:paraId="643DDE73"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2012</w:t>
            </w:r>
          </w:p>
        </w:tc>
        <w:tc>
          <w:tcPr>
            <w:tcW w:w="1807" w:type="dxa"/>
            <w:hideMark/>
          </w:tcPr>
          <w:p w14:paraId="348BC67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714A3B51"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47D27C13"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70EEC33C" w14:textId="7AE59A2A"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Players with a higher maturity outperformed less mature players in physical tests and possessed greater stature and weight. However, the motor co-ordination and soccer skills test did not differentiate between the two maturity groups.</w:t>
            </w:r>
          </w:p>
        </w:tc>
      </w:tr>
      <w:tr w:rsidR="00C12462" w:rsidRPr="00142884" w14:paraId="26E06531" w14:textId="77777777" w:rsidTr="00831F7A">
        <w:trPr>
          <w:trHeight w:val="567"/>
        </w:trPr>
        <w:tc>
          <w:tcPr>
            <w:tcW w:w="856" w:type="dxa"/>
            <w:hideMark/>
          </w:tcPr>
          <w:p w14:paraId="225D67A5"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7</w:t>
            </w:r>
          </w:p>
        </w:tc>
        <w:tc>
          <w:tcPr>
            <w:tcW w:w="2485" w:type="dxa"/>
            <w:hideMark/>
          </w:tcPr>
          <w:p w14:paraId="745DF137"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Carling et al</w:t>
            </w:r>
          </w:p>
        </w:tc>
        <w:tc>
          <w:tcPr>
            <w:tcW w:w="1625" w:type="dxa"/>
            <w:hideMark/>
          </w:tcPr>
          <w:p w14:paraId="52FBC7B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2011</w:t>
            </w:r>
          </w:p>
        </w:tc>
        <w:tc>
          <w:tcPr>
            <w:tcW w:w="1807" w:type="dxa"/>
            <w:hideMark/>
          </w:tcPr>
          <w:p w14:paraId="202A61C6"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14F5A0A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Skeletal </w:t>
            </w:r>
          </w:p>
        </w:tc>
        <w:tc>
          <w:tcPr>
            <w:tcW w:w="2215" w:type="dxa"/>
            <w:hideMark/>
          </w:tcPr>
          <w:p w14:paraId="2E21EC15"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Greulich-Pyle (1959)</w:t>
            </w:r>
          </w:p>
        </w:tc>
        <w:tc>
          <w:tcPr>
            <w:tcW w:w="4643" w:type="dxa"/>
            <w:hideMark/>
          </w:tcPr>
          <w:p w14:paraId="666AB64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There were significant differences between early and late maturing athletes in stature and weight. As well as speed, explosivity and strength.</w:t>
            </w:r>
          </w:p>
        </w:tc>
      </w:tr>
      <w:tr w:rsidR="00C12462" w:rsidRPr="00142884" w14:paraId="2F4383FD" w14:textId="77777777" w:rsidTr="00831F7A">
        <w:trPr>
          <w:trHeight w:val="567"/>
        </w:trPr>
        <w:tc>
          <w:tcPr>
            <w:tcW w:w="856" w:type="dxa"/>
            <w:hideMark/>
          </w:tcPr>
          <w:p w14:paraId="0996CBA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15</w:t>
            </w:r>
          </w:p>
        </w:tc>
        <w:tc>
          <w:tcPr>
            <w:tcW w:w="2485" w:type="dxa"/>
            <w:hideMark/>
          </w:tcPr>
          <w:p w14:paraId="790F06F3" w14:textId="77777777" w:rsidR="00112D8F" w:rsidRPr="00142884" w:rsidRDefault="00112D8F" w:rsidP="00112D8F">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Bidaurrazaga</w:t>
            </w:r>
            <w:proofErr w:type="spellEnd"/>
            <w:r w:rsidRPr="00142884">
              <w:rPr>
                <w:rFonts w:ascii="Aptos" w:eastAsia="Times New Roman" w:hAnsi="Aptos" w:cs="Calibri"/>
                <w:color w:val="000000"/>
                <w:lang w:eastAsia="en-GB"/>
              </w:rPr>
              <w:t>-Letona et al</w:t>
            </w:r>
          </w:p>
        </w:tc>
        <w:tc>
          <w:tcPr>
            <w:tcW w:w="1625" w:type="dxa"/>
            <w:hideMark/>
          </w:tcPr>
          <w:p w14:paraId="508A9735"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1807" w:type="dxa"/>
            <w:hideMark/>
          </w:tcPr>
          <w:p w14:paraId="6FD79AB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3D56CC0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45DECE7D"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0FA45AFE" w14:textId="7030B88D"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APHV was a better predictor of handgrip strength in younger age group, whilst body weight was a better predictor in older age group.</w:t>
            </w:r>
          </w:p>
        </w:tc>
      </w:tr>
      <w:tr w:rsidR="00C12462" w:rsidRPr="00142884" w14:paraId="5AD0AFF7" w14:textId="77777777" w:rsidTr="00831F7A">
        <w:trPr>
          <w:trHeight w:val="567"/>
        </w:trPr>
        <w:tc>
          <w:tcPr>
            <w:tcW w:w="856" w:type="dxa"/>
            <w:hideMark/>
          </w:tcPr>
          <w:p w14:paraId="4C2B3FD9"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28</w:t>
            </w:r>
          </w:p>
        </w:tc>
        <w:tc>
          <w:tcPr>
            <w:tcW w:w="2485" w:type="dxa"/>
            <w:hideMark/>
          </w:tcPr>
          <w:p w14:paraId="323D57DA"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Brownlee et al</w:t>
            </w:r>
          </w:p>
        </w:tc>
        <w:tc>
          <w:tcPr>
            <w:tcW w:w="1625" w:type="dxa"/>
            <w:hideMark/>
          </w:tcPr>
          <w:p w14:paraId="76600ED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1807" w:type="dxa"/>
            <w:hideMark/>
          </w:tcPr>
          <w:p w14:paraId="5E27888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2DAEA00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1F3F0537"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4FB7D76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Likely and possible moderate differences were seen between elite and non-elite youth players Pre and circa PHV. </w:t>
            </w:r>
          </w:p>
        </w:tc>
      </w:tr>
      <w:tr w:rsidR="00C12462" w:rsidRPr="00142884" w14:paraId="2E7C64EC" w14:textId="77777777" w:rsidTr="00831F7A">
        <w:trPr>
          <w:trHeight w:val="567"/>
        </w:trPr>
        <w:tc>
          <w:tcPr>
            <w:tcW w:w="856" w:type="dxa"/>
            <w:hideMark/>
          </w:tcPr>
          <w:p w14:paraId="12FB6D20"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29</w:t>
            </w:r>
          </w:p>
        </w:tc>
        <w:tc>
          <w:tcPr>
            <w:tcW w:w="2485" w:type="dxa"/>
            <w:hideMark/>
          </w:tcPr>
          <w:p w14:paraId="529628A9"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625" w:type="dxa"/>
            <w:hideMark/>
          </w:tcPr>
          <w:p w14:paraId="65A2B289"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1807" w:type="dxa"/>
            <w:hideMark/>
          </w:tcPr>
          <w:p w14:paraId="2DA81520"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243F40E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29AA5E79"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07F71F67" w14:textId="48496B6F"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Biologically maturer and chronologically older athletes were stronger than their younger counter parts. However relative strength did </w:t>
            </w:r>
            <w:r w:rsidR="00E110F1" w:rsidRPr="00142884">
              <w:rPr>
                <w:rFonts w:ascii="Aptos" w:eastAsia="Times New Roman" w:hAnsi="Aptos" w:cs="Calibri"/>
                <w:color w:val="000000"/>
                <w:lang w:eastAsia="en-GB"/>
              </w:rPr>
              <w:t>not</w:t>
            </w:r>
            <w:r w:rsidRPr="00142884">
              <w:rPr>
                <w:rFonts w:ascii="Aptos" w:eastAsia="Times New Roman" w:hAnsi="Aptos" w:cs="Calibri"/>
                <w:color w:val="000000"/>
                <w:lang w:eastAsia="en-GB"/>
              </w:rPr>
              <w:t xml:space="preserve"> increase with age.</w:t>
            </w:r>
          </w:p>
        </w:tc>
      </w:tr>
      <w:tr w:rsidR="00C12462" w:rsidRPr="00142884" w14:paraId="00075051" w14:textId="77777777" w:rsidTr="00831F7A">
        <w:trPr>
          <w:trHeight w:val="567"/>
        </w:trPr>
        <w:tc>
          <w:tcPr>
            <w:tcW w:w="856" w:type="dxa"/>
            <w:hideMark/>
          </w:tcPr>
          <w:p w14:paraId="7538758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38</w:t>
            </w:r>
          </w:p>
        </w:tc>
        <w:tc>
          <w:tcPr>
            <w:tcW w:w="2485" w:type="dxa"/>
            <w:hideMark/>
          </w:tcPr>
          <w:p w14:paraId="12023E19" w14:textId="77777777" w:rsidR="00112D8F" w:rsidRPr="00142884" w:rsidRDefault="00112D8F" w:rsidP="00112D8F">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Grendstad</w:t>
            </w:r>
            <w:proofErr w:type="spellEnd"/>
            <w:r w:rsidRPr="00142884">
              <w:rPr>
                <w:rFonts w:ascii="Aptos" w:eastAsia="Times New Roman" w:hAnsi="Aptos" w:cs="Calibri"/>
                <w:color w:val="000000"/>
                <w:lang w:eastAsia="en-GB"/>
              </w:rPr>
              <w:t xml:space="preserve"> et al</w:t>
            </w:r>
          </w:p>
        </w:tc>
        <w:tc>
          <w:tcPr>
            <w:tcW w:w="1625" w:type="dxa"/>
            <w:hideMark/>
          </w:tcPr>
          <w:p w14:paraId="7B150E6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2019</w:t>
            </w:r>
          </w:p>
        </w:tc>
        <w:tc>
          <w:tcPr>
            <w:tcW w:w="1807" w:type="dxa"/>
            <w:hideMark/>
          </w:tcPr>
          <w:p w14:paraId="71D7B1D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7ACF105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Skeletal </w:t>
            </w:r>
          </w:p>
        </w:tc>
        <w:tc>
          <w:tcPr>
            <w:tcW w:w="2215" w:type="dxa"/>
            <w:hideMark/>
          </w:tcPr>
          <w:p w14:paraId="74B4096A"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Greulich-Pyle (1959)</w:t>
            </w:r>
          </w:p>
        </w:tc>
        <w:tc>
          <w:tcPr>
            <w:tcW w:w="4643" w:type="dxa"/>
            <w:hideMark/>
          </w:tcPr>
          <w:p w14:paraId="39DA1FE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No comparison of maturation status, no biological maturation selection Bias</w:t>
            </w:r>
          </w:p>
        </w:tc>
      </w:tr>
      <w:tr w:rsidR="00C12462" w:rsidRPr="00142884" w14:paraId="784F2DDE" w14:textId="77777777" w:rsidTr="00831F7A">
        <w:trPr>
          <w:trHeight w:val="567"/>
        </w:trPr>
        <w:tc>
          <w:tcPr>
            <w:tcW w:w="856" w:type="dxa"/>
            <w:hideMark/>
          </w:tcPr>
          <w:p w14:paraId="33A0F40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39</w:t>
            </w:r>
          </w:p>
        </w:tc>
        <w:tc>
          <w:tcPr>
            <w:tcW w:w="2485" w:type="dxa"/>
            <w:hideMark/>
          </w:tcPr>
          <w:p w14:paraId="40BE06F6"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625" w:type="dxa"/>
            <w:hideMark/>
          </w:tcPr>
          <w:p w14:paraId="551DD3B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1807" w:type="dxa"/>
            <w:hideMark/>
          </w:tcPr>
          <w:p w14:paraId="7451320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Female</w:t>
            </w:r>
          </w:p>
        </w:tc>
        <w:tc>
          <w:tcPr>
            <w:tcW w:w="1853" w:type="dxa"/>
            <w:hideMark/>
          </w:tcPr>
          <w:p w14:paraId="69FA43F6"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410E1E6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55B0BCF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Maturation was a higher in biologically maturer and older players. </w:t>
            </w:r>
          </w:p>
        </w:tc>
      </w:tr>
      <w:tr w:rsidR="00C12462" w:rsidRPr="00142884" w14:paraId="48B166C6" w14:textId="77777777" w:rsidTr="00831F7A">
        <w:trPr>
          <w:trHeight w:val="567"/>
        </w:trPr>
        <w:tc>
          <w:tcPr>
            <w:tcW w:w="856" w:type="dxa"/>
            <w:hideMark/>
          </w:tcPr>
          <w:p w14:paraId="109F9670"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44</w:t>
            </w:r>
          </w:p>
        </w:tc>
        <w:tc>
          <w:tcPr>
            <w:tcW w:w="2485" w:type="dxa"/>
            <w:hideMark/>
          </w:tcPr>
          <w:p w14:paraId="555AF2A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625" w:type="dxa"/>
            <w:hideMark/>
          </w:tcPr>
          <w:p w14:paraId="1D1C7BDD"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2018</w:t>
            </w:r>
          </w:p>
        </w:tc>
        <w:tc>
          <w:tcPr>
            <w:tcW w:w="1807" w:type="dxa"/>
            <w:hideMark/>
          </w:tcPr>
          <w:p w14:paraId="68C89CC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73339A2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1DAD5017"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1CE64352"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All three maturity groups strength improved compared to maturity matched controls. </w:t>
            </w:r>
          </w:p>
        </w:tc>
      </w:tr>
      <w:tr w:rsidR="00C12462" w:rsidRPr="00142884" w14:paraId="5490B2A0" w14:textId="77777777" w:rsidTr="00831F7A">
        <w:trPr>
          <w:trHeight w:val="567"/>
        </w:trPr>
        <w:tc>
          <w:tcPr>
            <w:tcW w:w="856" w:type="dxa"/>
            <w:hideMark/>
          </w:tcPr>
          <w:p w14:paraId="58C0866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45</w:t>
            </w:r>
          </w:p>
        </w:tc>
        <w:tc>
          <w:tcPr>
            <w:tcW w:w="2485" w:type="dxa"/>
            <w:hideMark/>
          </w:tcPr>
          <w:p w14:paraId="6CF21541"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625" w:type="dxa"/>
            <w:hideMark/>
          </w:tcPr>
          <w:p w14:paraId="1E26630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1807" w:type="dxa"/>
            <w:hideMark/>
          </w:tcPr>
          <w:p w14:paraId="41B1426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Female</w:t>
            </w:r>
          </w:p>
        </w:tc>
        <w:tc>
          <w:tcPr>
            <w:tcW w:w="1853" w:type="dxa"/>
            <w:hideMark/>
          </w:tcPr>
          <w:p w14:paraId="484E55B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003B52E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7EE93B31"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All age groups either didn't </w:t>
            </w:r>
            <w:proofErr w:type="gramStart"/>
            <w:r w:rsidRPr="00142884">
              <w:rPr>
                <w:rFonts w:ascii="Aptos" w:eastAsia="Times New Roman" w:hAnsi="Aptos" w:cs="Calibri"/>
                <w:color w:val="000000"/>
                <w:lang w:eastAsia="en-GB"/>
              </w:rPr>
              <w:t>improve, or</w:t>
            </w:r>
            <w:proofErr w:type="gramEnd"/>
            <w:r w:rsidRPr="00142884">
              <w:rPr>
                <w:rFonts w:ascii="Aptos" w:eastAsia="Times New Roman" w:hAnsi="Aptos" w:cs="Calibri"/>
                <w:color w:val="000000"/>
                <w:lang w:eastAsia="en-GB"/>
              </w:rPr>
              <w:t xml:space="preserve"> had negative changed from mid to post season.</w:t>
            </w:r>
          </w:p>
        </w:tc>
      </w:tr>
      <w:tr w:rsidR="00C12462" w:rsidRPr="00142884" w14:paraId="4E17D0B9" w14:textId="77777777" w:rsidTr="00831F7A">
        <w:trPr>
          <w:trHeight w:val="567"/>
        </w:trPr>
        <w:tc>
          <w:tcPr>
            <w:tcW w:w="856" w:type="dxa"/>
            <w:hideMark/>
          </w:tcPr>
          <w:p w14:paraId="4E2174A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55</w:t>
            </w:r>
          </w:p>
        </w:tc>
        <w:tc>
          <w:tcPr>
            <w:tcW w:w="2485" w:type="dxa"/>
            <w:hideMark/>
          </w:tcPr>
          <w:p w14:paraId="7485CE70"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Emmonds et al</w:t>
            </w:r>
          </w:p>
        </w:tc>
        <w:tc>
          <w:tcPr>
            <w:tcW w:w="1625" w:type="dxa"/>
            <w:hideMark/>
          </w:tcPr>
          <w:p w14:paraId="4C4D845D"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2017</w:t>
            </w:r>
          </w:p>
        </w:tc>
        <w:tc>
          <w:tcPr>
            <w:tcW w:w="1807" w:type="dxa"/>
            <w:hideMark/>
          </w:tcPr>
          <w:p w14:paraId="54DBD05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Female</w:t>
            </w:r>
          </w:p>
        </w:tc>
        <w:tc>
          <w:tcPr>
            <w:tcW w:w="1853" w:type="dxa"/>
            <w:hideMark/>
          </w:tcPr>
          <w:p w14:paraId="0FD5147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7C7EF829"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2E03426B" w14:textId="29C0E88A"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Maturation status positively impacts peak </w:t>
            </w:r>
            <w:proofErr w:type="gramStart"/>
            <w:r w:rsidRPr="00142884">
              <w:rPr>
                <w:rFonts w:ascii="Aptos" w:eastAsia="Times New Roman" w:hAnsi="Aptos" w:cs="Calibri"/>
                <w:color w:val="000000"/>
                <w:lang w:eastAsia="en-GB"/>
              </w:rPr>
              <w:t>force,</w:t>
            </w:r>
            <w:proofErr w:type="gramEnd"/>
            <w:r w:rsidRPr="00142884">
              <w:rPr>
                <w:rFonts w:ascii="Aptos" w:eastAsia="Times New Roman" w:hAnsi="Aptos" w:cs="Calibri"/>
                <w:color w:val="000000"/>
                <w:lang w:eastAsia="en-GB"/>
              </w:rPr>
              <w:t xml:space="preserve"> however relative peak force was higher in pre-PHV athletes compared to post-PHV.</w:t>
            </w:r>
          </w:p>
        </w:tc>
      </w:tr>
      <w:tr w:rsidR="00C12462" w:rsidRPr="00142884" w14:paraId="2B5EC984" w14:textId="77777777" w:rsidTr="00831F7A">
        <w:trPr>
          <w:trHeight w:val="567"/>
        </w:trPr>
        <w:tc>
          <w:tcPr>
            <w:tcW w:w="856" w:type="dxa"/>
            <w:hideMark/>
          </w:tcPr>
          <w:p w14:paraId="02AF187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lastRenderedPageBreak/>
              <w:t>66</w:t>
            </w:r>
          </w:p>
        </w:tc>
        <w:tc>
          <w:tcPr>
            <w:tcW w:w="2485" w:type="dxa"/>
            <w:hideMark/>
          </w:tcPr>
          <w:p w14:paraId="124B0745"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Massa et al</w:t>
            </w:r>
          </w:p>
        </w:tc>
        <w:tc>
          <w:tcPr>
            <w:tcW w:w="1625" w:type="dxa"/>
            <w:hideMark/>
          </w:tcPr>
          <w:p w14:paraId="63629AB6"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2022</w:t>
            </w:r>
          </w:p>
        </w:tc>
        <w:tc>
          <w:tcPr>
            <w:tcW w:w="1807" w:type="dxa"/>
            <w:hideMark/>
          </w:tcPr>
          <w:p w14:paraId="58D6353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2CC598C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Sexual</w:t>
            </w:r>
          </w:p>
        </w:tc>
        <w:tc>
          <w:tcPr>
            <w:tcW w:w="2215" w:type="dxa"/>
            <w:hideMark/>
          </w:tcPr>
          <w:p w14:paraId="338259B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Tanner (1962)</w:t>
            </w:r>
          </w:p>
        </w:tc>
        <w:tc>
          <w:tcPr>
            <w:tcW w:w="4643" w:type="dxa"/>
            <w:hideMark/>
          </w:tcPr>
          <w:p w14:paraId="2AB98CE4" w14:textId="21257CCD"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Despite significant difference in </w:t>
            </w:r>
            <w:r w:rsidR="00E110F1" w:rsidRPr="00142884">
              <w:rPr>
                <w:rFonts w:ascii="Aptos" w:eastAsia="Times New Roman" w:hAnsi="Aptos" w:cs="Calibri"/>
                <w:color w:val="000000"/>
                <w:lang w:eastAsia="en-GB"/>
              </w:rPr>
              <w:t>gonadal</w:t>
            </w:r>
            <w:r w:rsidRPr="00142884">
              <w:rPr>
                <w:rFonts w:ascii="Aptos" w:eastAsia="Times New Roman" w:hAnsi="Aptos" w:cs="Calibri"/>
                <w:color w:val="000000"/>
                <w:lang w:eastAsia="en-GB"/>
              </w:rPr>
              <w:t xml:space="preserve"> development, all groups were deemed to be in the stage and there were no </w:t>
            </w:r>
            <w:r w:rsidR="00E110F1" w:rsidRPr="00142884">
              <w:rPr>
                <w:rFonts w:ascii="Aptos" w:eastAsia="Times New Roman" w:hAnsi="Aptos" w:cs="Calibri"/>
                <w:color w:val="000000"/>
                <w:lang w:eastAsia="en-GB"/>
              </w:rPr>
              <w:t>maturation-based</w:t>
            </w:r>
            <w:r w:rsidRPr="00142884">
              <w:rPr>
                <w:rFonts w:ascii="Aptos" w:eastAsia="Times New Roman" w:hAnsi="Aptos" w:cs="Calibri"/>
                <w:color w:val="000000"/>
                <w:lang w:eastAsia="en-GB"/>
              </w:rPr>
              <w:t xml:space="preserve"> differences in grip strength.</w:t>
            </w:r>
          </w:p>
        </w:tc>
      </w:tr>
      <w:tr w:rsidR="00C12462" w:rsidRPr="00142884" w14:paraId="2A97F884" w14:textId="77777777" w:rsidTr="00831F7A">
        <w:trPr>
          <w:trHeight w:val="567"/>
        </w:trPr>
        <w:tc>
          <w:tcPr>
            <w:tcW w:w="856" w:type="dxa"/>
            <w:hideMark/>
          </w:tcPr>
          <w:p w14:paraId="6E6599C1"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67</w:t>
            </w:r>
          </w:p>
        </w:tc>
        <w:tc>
          <w:tcPr>
            <w:tcW w:w="2485" w:type="dxa"/>
            <w:hideMark/>
          </w:tcPr>
          <w:p w14:paraId="4AC861E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Konarski et al</w:t>
            </w:r>
          </w:p>
        </w:tc>
        <w:tc>
          <w:tcPr>
            <w:tcW w:w="1625" w:type="dxa"/>
            <w:hideMark/>
          </w:tcPr>
          <w:p w14:paraId="0461684A"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1807" w:type="dxa"/>
            <w:hideMark/>
          </w:tcPr>
          <w:p w14:paraId="27EA9249"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6CFAC53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6B6CF937"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Ramis - Koche (1994)</w:t>
            </w:r>
          </w:p>
        </w:tc>
        <w:tc>
          <w:tcPr>
            <w:tcW w:w="4643" w:type="dxa"/>
            <w:hideMark/>
          </w:tcPr>
          <w:p w14:paraId="4EA1A732"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The biologically maturer group, were significantly stronger than the less biologically mature group.</w:t>
            </w:r>
          </w:p>
        </w:tc>
      </w:tr>
      <w:tr w:rsidR="00C12462" w:rsidRPr="00142884" w14:paraId="51B8D45B" w14:textId="77777777" w:rsidTr="00831F7A">
        <w:trPr>
          <w:trHeight w:val="567"/>
        </w:trPr>
        <w:tc>
          <w:tcPr>
            <w:tcW w:w="856" w:type="dxa"/>
            <w:hideMark/>
          </w:tcPr>
          <w:p w14:paraId="2325A125"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68</w:t>
            </w:r>
          </w:p>
        </w:tc>
        <w:tc>
          <w:tcPr>
            <w:tcW w:w="2485" w:type="dxa"/>
            <w:hideMark/>
          </w:tcPr>
          <w:p w14:paraId="75A3BCF7"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Morris et al</w:t>
            </w:r>
          </w:p>
        </w:tc>
        <w:tc>
          <w:tcPr>
            <w:tcW w:w="1625" w:type="dxa"/>
            <w:hideMark/>
          </w:tcPr>
          <w:p w14:paraId="2595363C"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1807" w:type="dxa"/>
            <w:hideMark/>
          </w:tcPr>
          <w:p w14:paraId="684E61DA"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220CE20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63480DB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5E432A40" w14:textId="253D7B25"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Peak force increased in the Pre and Circa-PHV group, however seemed to decrease in the </w:t>
            </w:r>
            <w:r w:rsidR="00E110F1" w:rsidRPr="00142884">
              <w:rPr>
                <w:rFonts w:ascii="Aptos" w:eastAsia="Times New Roman" w:hAnsi="Aptos" w:cs="Calibri"/>
                <w:color w:val="000000"/>
                <w:lang w:eastAsia="en-GB"/>
              </w:rPr>
              <w:t>post-PHV</w:t>
            </w:r>
            <w:r w:rsidRPr="00142884">
              <w:rPr>
                <w:rFonts w:ascii="Aptos" w:eastAsia="Times New Roman" w:hAnsi="Aptos" w:cs="Calibri"/>
                <w:color w:val="000000"/>
                <w:lang w:eastAsia="en-GB"/>
              </w:rPr>
              <w:t>-group.</w:t>
            </w:r>
          </w:p>
        </w:tc>
      </w:tr>
      <w:tr w:rsidR="00C12462" w:rsidRPr="00142884" w14:paraId="776C5C1F" w14:textId="77777777" w:rsidTr="00831F7A">
        <w:trPr>
          <w:trHeight w:val="567"/>
        </w:trPr>
        <w:tc>
          <w:tcPr>
            <w:tcW w:w="856" w:type="dxa"/>
            <w:hideMark/>
          </w:tcPr>
          <w:p w14:paraId="3AB7919B"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82</w:t>
            </w:r>
          </w:p>
        </w:tc>
        <w:tc>
          <w:tcPr>
            <w:tcW w:w="2485" w:type="dxa"/>
            <w:hideMark/>
          </w:tcPr>
          <w:p w14:paraId="2F59CC63" w14:textId="77777777" w:rsidR="00112D8F" w:rsidRPr="00142884" w:rsidRDefault="00112D8F" w:rsidP="00112D8F">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Drouzas</w:t>
            </w:r>
            <w:proofErr w:type="spellEnd"/>
            <w:r w:rsidRPr="00142884">
              <w:rPr>
                <w:rFonts w:ascii="Aptos" w:eastAsia="Times New Roman" w:hAnsi="Aptos" w:cs="Calibri"/>
                <w:color w:val="000000"/>
                <w:lang w:eastAsia="en-GB"/>
              </w:rPr>
              <w:t xml:space="preserve"> et al</w:t>
            </w:r>
          </w:p>
        </w:tc>
        <w:tc>
          <w:tcPr>
            <w:tcW w:w="1625" w:type="dxa"/>
            <w:hideMark/>
          </w:tcPr>
          <w:p w14:paraId="2302CD1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2020</w:t>
            </w:r>
          </w:p>
        </w:tc>
        <w:tc>
          <w:tcPr>
            <w:tcW w:w="1807" w:type="dxa"/>
            <w:hideMark/>
          </w:tcPr>
          <w:p w14:paraId="3D824D4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4ADCAFC2"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0F4F7A13"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770AE126" w14:textId="527C9159"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No differences in biological </w:t>
            </w:r>
            <w:r w:rsidR="00E110F1" w:rsidRPr="00142884">
              <w:rPr>
                <w:rFonts w:ascii="Aptos" w:eastAsia="Times New Roman" w:hAnsi="Aptos" w:cs="Calibri"/>
                <w:color w:val="000000"/>
                <w:lang w:eastAsia="en-GB"/>
              </w:rPr>
              <w:t>maturation</w:t>
            </w:r>
            <w:r w:rsidRPr="00142884">
              <w:rPr>
                <w:rFonts w:ascii="Aptos" w:eastAsia="Times New Roman" w:hAnsi="Aptos" w:cs="Calibri"/>
                <w:color w:val="000000"/>
                <w:lang w:eastAsia="en-GB"/>
              </w:rPr>
              <w:t xml:space="preserve"> and therefore not a factor in outcome.</w:t>
            </w:r>
          </w:p>
        </w:tc>
      </w:tr>
      <w:tr w:rsidR="00C12462" w:rsidRPr="00142884" w14:paraId="348C2B72" w14:textId="77777777" w:rsidTr="00831F7A">
        <w:trPr>
          <w:trHeight w:val="567"/>
        </w:trPr>
        <w:tc>
          <w:tcPr>
            <w:tcW w:w="856" w:type="dxa"/>
            <w:hideMark/>
          </w:tcPr>
          <w:p w14:paraId="13171211"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86</w:t>
            </w:r>
          </w:p>
        </w:tc>
        <w:tc>
          <w:tcPr>
            <w:tcW w:w="2485" w:type="dxa"/>
            <w:hideMark/>
          </w:tcPr>
          <w:p w14:paraId="771CD2F1" w14:textId="77777777" w:rsidR="00112D8F" w:rsidRPr="00142884" w:rsidRDefault="00112D8F" w:rsidP="00112D8F">
            <w:pPr>
              <w:spacing w:after="0" w:line="240" w:lineRule="auto"/>
              <w:rPr>
                <w:rFonts w:ascii="Aptos" w:eastAsia="Times New Roman" w:hAnsi="Aptos" w:cs="Calibri"/>
                <w:color w:val="000000"/>
                <w:lang w:eastAsia="en-GB"/>
              </w:rPr>
            </w:pPr>
            <w:proofErr w:type="spellStart"/>
            <w:r w:rsidRPr="00142884">
              <w:rPr>
                <w:rFonts w:ascii="Aptos" w:eastAsia="Times New Roman" w:hAnsi="Aptos" w:cs="Calibri"/>
                <w:color w:val="000000"/>
                <w:lang w:eastAsia="en-GB"/>
              </w:rPr>
              <w:t>McQuilliam</w:t>
            </w:r>
            <w:proofErr w:type="spellEnd"/>
            <w:r w:rsidRPr="00142884">
              <w:rPr>
                <w:rFonts w:ascii="Aptos" w:eastAsia="Times New Roman" w:hAnsi="Aptos" w:cs="Calibri"/>
                <w:color w:val="000000"/>
                <w:lang w:eastAsia="en-GB"/>
              </w:rPr>
              <w:t xml:space="preserve"> et al</w:t>
            </w:r>
          </w:p>
        </w:tc>
        <w:tc>
          <w:tcPr>
            <w:tcW w:w="1625" w:type="dxa"/>
            <w:hideMark/>
          </w:tcPr>
          <w:p w14:paraId="27D54D4E"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2023</w:t>
            </w:r>
          </w:p>
        </w:tc>
        <w:tc>
          <w:tcPr>
            <w:tcW w:w="1807" w:type="dxa"/>
            <w:hideMark/>
          </w:tcPr>
          <w:p w14:paraId="3D037696"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48E93CB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Somatic</w:t>
            </w:r>
          </w:p>
        </w:tc>
        <w:tc>
          <w:tcPr>
            <w:tcW w:w="2215" w:type="dxa"/>
            <w:hideMark/>
          </w:tcPr>
          <w:p w14:paraId="36CC4693"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Mirwald (2002)</w:t>
            </w:r>
          </w:p>
        </w:tc>
        <w:tc>
          <w:tcPr>
            <w:tcW w:w="4643" w:type="dxa"/>
            <w:hideMark/>
          </w:tcPr>
          <w:p w14:paraId="55BC516A" w14:textId="3F4161CA"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No differences in biological </w:t>
            </w:r>
            <w:r w:rsidR="00E110F1" w:rsidRPr="00142884">
              <w:rPr>
                <w:rFonts w:ascii="Aptos" w:eastAsia="Times New Roman" w:hAnsi="Aptos" w:cs="Calibri"/>
                <w:color w:val="000000"/>
                <w:lang w:eastAsia="en-GB"/>
              </w:rPr>
              <w:t>maturation</w:t>
            </w:r>
            <w:r w:rsidRPr="00142884">
              <w:rPr>
                <w:rFonts w:ascii="Aptos" w:eastAsia="Times New Roman" w:hAnsi="Aptos" w:cs="Calibri"/>
                <w:color w:val="000000"/>
                <w:lang w:eastAsia="en-GB"/>
              </w:rPr>
              <w:t xml:space="preserve"> and therefore not a factor in outcome.</w:t>
            </w:r>
          </w:p>
        </w:tc>
      </w:tr>
      <w:tr w:rsidR="00C12462" w:rsidRPr="00142884" w14:paraId="044EB745" w14:textId="77777777" w:rsidTr="00831F7A">
        <w:trPr>
          <w:trHeight w:val="567"/>
        </w:trPr>
        <w:tc>
          <w:tcPr>
            <w:tcW w:w="856" w:type="dxa"/>
            <w:hideMark/>
          </w:tcPr>
          <w:p w14:paraId="006B8963"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27</w:t>
            </w:r>
          </w:p>
        </w:tc>
        <w:tc>
          <w:tcPr>
            <w:tcW w:w="2485" w:type="dxa"/>
            <w:hideMark/>
          </w:tcPr>
          <w:p w14:paraId="38824DB1"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Forbes et al</w:t>
            </w:r>
          </w:p>
        </w:tc>
        <w:tc>
          <w:tcPr>
            <w:tcW w:w="1625" w:type="dxa"/>
            <w:hideMark/>
          </w:tcPr>
          <w:p w14:paraId="79EB5804"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2009</w:t>
            </w:r>
          </w:p>
        </w:tc>
        <w:tc>
          <w:tcPr>
            <w:tcW w:w="1807" w:type="dxa"/>
            <w:hideMark/>
          </w:tcPr>
          <w:p w14:paraId="549C7927"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Male</w:t>
            </w:r>
          </w:p>
        </w:tc>
        <w:tc>
          <w:tcPr>
            <w:tcW w:w="1853" w:type="dxa"/>
            <w:hideMark/>
          </w:tcPr>
          <w:p w14:paraId="11E0B5FF"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Sexual</w:t>
            </w:r>
          </w:p>
        </w:tc>
        <w:tc>
          <w:tcPr>
            <w:tcW w:w="2215" w:type="dxa"/>
            <w:hideMark/>
          </w:tcPr>
          <w:p w14:paraId="74B2AF88" w14:textId="77777777"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Peterson (1998)</w:t>
            </w:r>
          </w:p>
        </w:tc>
        <w:tc>
          <w:tcPr>
            <w:tcW w:w="4643" w:type="dxa"/>
            <w:hideMark/>
          </w:tcPr>
          <w:p w14:paraId="0604E195" w14:textId="63E32572" w:rsidR="00112D8F" w:rsidRPr="00142884" w:rsidRDefault="00112D8F" w:rsidP="00112D8F">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Biologically maturer and </w:t>
            </w:r>
            <w:r w:rsidR="00E110F1" w:rsidRPr="00142884">
              <w:rPr>
                <w:rFonts w:ascii="Aptos" w:eastAsia="Times New Roman" w:hAnsi="Aptos" w:cs="Calibri"/>
                <w:color w:val="000000"/>
                <w:lang w:eastAsia="en-GB"/>
              </w:rPr>
              <w:t>chronologically</w:t>
            </w:r>
            <w:r w:rsidRPr="00142884">
              <w:rPr>
                <w:rFonts w:ascii="Aptos" w:eastAsia="Times New Roman" w:hAnsi="Aptos" w:cs="Calibri"/>
                <w:color w:val="000000"/>
                <w:lang w:eastAsia="en-GB"/>
              </w:rPr>
              <w:t xml:space="preserve"> older athletes were stronger than their younger counter parts. </w:t>
            </w:r>
          </w:p>
        </w:tc>
      </w:tr>
    </w:tbl>
    <w:p w14:paraId="460F51E6" w14:textId="77777777" w:rsidR="00CA7B9E" w:rsidRPr="00142884" w:rsidRDefault="00CA7B9E" w:rsidP="00B75775">
      <w:pPr>
        <w:spacing w:line="480" w:lineRule="auto"/>
        <w:jc w:val="both"/>
        <w:rPr>
          <w:rFonts w:ascii="Aptos" w:hAnsi="Aptos" w:cs="Calibri"/>
        </w:rPr>
      </w:pPr>
    </w:p>
    <w:p w14:paraId="0C632408" w14:textId="77777777" w:rsidR="003A1056" w:rsidRPr="00142884" w:rsidRDefault="003A1056" w:rsidP="00B75775">
      <w:pPr>
        <w:spacing w:line="480" w:lineRule="auto"/>
        <w:jc w:val="both"/>
        <w:rPr>
          <w:rFonts w:ascii="Aptos" w:hAnsi="Aptos" w:cs="Calibri"/>
        </w:rPr>
      </w:pPr>
    </w:p>
    <w:p w14:paraId="49BF705B" w14:textId="77777777" w:rsidR="003A1056" w:rsidRPr="00142884" w:rsidRDefault="003A1056" w:rsidP="00B75775">
      <w:pPr>
        <w:spacing w:line="480" w:lineRule="auto"/>
        <w:jc w:val="both"/>
        <w:rPr>
          <w:rFonts w:ascii="Aptos" w:hAnsi="Aptos" w:cs="Calibri"/>
        </w:rPr>
      </w:pPr>
    </w:p>
    <w:p w14:paraId="2F1E4643" w14:textId="77777777" w:rsidR="003A1056" w:rsidRPr="00142884" w:rsidRDefault="003A1056" w:rsidP="00B75775">
      <w:pPr>
        <w:spacing w:line="480" w:lineRule="auto"/>
        <w:jc w:val="both"/>
        <w:rPr>
          <w:rFonts w:ascii="Aptos" w:hAnsi="Aptos" w:cs="Calibri"/>
        </w:rPr>
      </w:pPr>
    </w:p>
    <w:p w14:paraId="69CF4A78" w14:textId="77777777" w:rsidR="003A1056" w:rsidRPr="00142884" w:rsidRDefault="003A1056" w:rsidP="00B75775">
      <w:pPr>
        <w:spacing w:line="480" w:lineRule="auto"/>
        <w:jc w:val="both"/>
        <w:rPr>
          <w:rFonts w:ascii="Aptos" w:hAnsi="Aptos" w:cs="Calibri"/>
        </w:rPr>
      </w:pPr>
    </w:p>
    <w:p w14:paraId="5E6E56AE" w14:textId="77777777" w:rsidR="003A1056" w:rsidRPr="00142884" w:rsidRDefault="003A1056" w:rsidP="00B75775">
      <w:pPr>
        <w:spacing w:line="480" w:lineRule="auto"/>
        <w:jc w:val="both"/>
        <w:rPr>
          <w:rFonts w:ascii="Aptos" w:hAnsi="Aptos" w:cs="Calibri"/>
        </w:rPr>
      </w:pPr>
    </w:p>
    <w:p w14:paraId="35DCCC76" w14:textId="77777777" w:rsidR="003A1056" w:rsidRPr="00142884" w:rsidRDefault="003A1056" w:rsidP="00B75775">
      <w:pPr>
        <w:spacing w:line="480" w:lineRule="auto"/>
        <w:jc w:val="both"/>
        <w:rPr>
          <w:rFonts w:ascii="Aptos" w:hAnsi="Aptos" w:cs="Calibri"/>
        </w:rPr>
        <w:sectPr w:rsidR="003A1056" w:rsidRPr="00142884" w:rsidSect="00E562BA">
          <w:pgSz w:w="16838" w:h="11906" w:orient="landscape"/>
          <w:pgMar w:top="720" w:right="720" w:bottom="720" w:left="720" w:header="709" w:footer="709" w:gutter="0"/>
          <w:cols w:space="708"/>
          <w:docGrid w:linePitch="360"/>
        </w:sectPr>
      </w:pPr>
    </w:p>
    <w:p w14:paraId="18E7E4B0" w14:textId="080B0AEC" w:rsidR="00D55DCC" w:rsidRPr="00142884" w:rsidRDefault="00D55DCC">
      <w:pPr>
        <w:rPr>
          <w:rFonts w:ascii="Aptos" w:hAnsi="Aptos" w:cs="Calibri"/>
        </w:rPr>
      </w:pPr>
    </w:p>
    <w:tbl>
      <w:tblPr>
        <w:tblW w:w="15970" w:type="dxa"/>
        <w:tblLook w:val="04A0" w:firstRow="1" w:lastRow="0" w:firstColumn="1" w:lastColumn="0" w:noHBand="0" w:noVBand="1"/>
      </w:tblPr>
      <w:tblGrid>
        <w:gridCol w:w="522"/>
        <w:gridCol w:w="1304"/>
        <w:gridCol w:w="2054"/>
        <w:gridCol w:w="1453"/>
        <w:gridCol w:w="2890"/>
        <w:gridCol w:w="3685"/>
        <w:gridCol w:w="4063"/>
      </w:tblGrid>
      <w:tr w:rsidR="00D55DCC" w:rsidRPr="00142884" w14:paraId="242D2C2C" w14:textId="77777777" w:rsidTr="00D55DCC">
        <w:trPr>
          <w:trHeight w:val="570"/>
        </w:trPr>
        <w:tc>
          <w:tcPr>
            <w:tcW w:w="15970" w:type="dxa"/>
            <w:gridSpan w:val="7"/>
            <w:tcBorders>
              <w:top w:val="nil"/>
              <w:left w:val="nil"/>
              <w:bottom w:val="nil"/>
              <w:right w:val="nil"/>
            </w:tcBorders>
            <w:noWrap/>
            <w:hideMark/>
          </w:tcPr>
          <w:p w14:paraId="133CF26E" w14:textId="22ED578E" w:rsidR="00D55DCC" w:rsidRPr="00142884" w:rsidRDefault="00EE4F0C" w:rsidP="00D55DCC">
            <w:pPr>
              <w:spacing w:after="0" w:line="240" w:lineRule="auto"/>
              <w:rPr>
                <w:rFonts w:ascii="Aptos" w:eastAsia="Times New Roman" w:hAnsi="Aptos" w:cs="Calibri"/>
                <w:b/>
                <w:bCs/>
                <w:color w:val="000000"/>
                <w:lang w:eastAsia="en-GB"/>
              </w:rPr>
            </w:pPr>
            <w:r w:rsidRPr="00142884">
              <w:rPr>
                <w:rFonts w:ascii="Aptos" w:eastAsia="Times New Roman" w:hAnsi="Aptos" w:cs="Calibri"/>
                <w:b/>
                <w:bCs/>
                <w:color w:val="000000"/>
                <w:lang w:eastAsia="en-GB"/>
              </w:rPr>
              <w:t xml:space="preserve">Table 9. </w:t>
            </w:r>
            <w:r w:rsidRPr="00142884">
              <w:rPr>
                <w:rFonts w:ascii="Aptos" w:eastAsia="Times New Roman" w:hAnsi="Aptos" w:cs="Calibri"/>
                <w:color w:val="000000"/>
                <w:lang w:eastAsia="en-GB"/>
              </w:rPr>
              <w:t xml:space="preserve">Methods to determine </w:t>
            </w:r>
            <w:r w:rsidR="00D35641" w:rsidRPr="00142884">
              <w:rPr>
                <w:rFonts w:ascii="Aptos" w:eastAsia="Times New Roman" w:hAnsi="Aptos" w:cs="Calibri"/>
                <w:color w:val="000000"/>
                <w:lang w:eastAsia="en-GB"/>
              </w:rPr>
              <w:t>reliability</w:t>
            </w:r>
          </w:p>
        </w:tc>
      </w:tr>
      <w:tr w:rsidR="00D55DCC" w:rsidRPr="00142884" w14:paraId="36ECF03A" w14:textId="77777777" w:rsidTr="00D55DCC">
        <w:trPr>
          <w:trHeight w:val="570"/>
        </w:trPr>
        <w:tc>
          <w:tcPr>
            <w:tcW w:w="522" w:type="dxa"/>
            <w:tcBorders>
              <w:top w:val="nil"/>
              <w:left w:val="nil"/>
              <w:bottom w:val="single" w:sz="4" w:space="0" w:color="auto"/>
              <w:right w:val="nil"/>
            </w:tcBorders>
            <w:hideMark/>
          </w:tcPr>
          <w:p w14:paraId="74044F06" w14:textId="77777777"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ID</w:t>
            </w:r>
          </w:p>
        </w:tc>
        <w:tc>
          <w:tcPr>
            <w:tcW w:w="933" w:type="dxa"/>
            <w:tcBorders>
              <w:top w:val="nil"/>
              <w:left w:val="nil"/>
              <w:bottom w:val="single" w:sz="4" w:space="0" w:color="auto"/>
              <w:right w:val="nil"/>
            </w:tcBorders>
            <w:hideMark/>
          </w:tcPr>
          <w:p w14:paraId="64589E7A" w14:textId="77777777"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Author</w:t>
            </w:r>
          </w:p>
        </w:tc>
        <w:tc>
          <w:tcPr>
            <w:tcW w:w="2331" w:type="dxa"/>
            <w:tcBorders>
              <w:top w:val="nil"/>
              <w:left w:val="nil"/>
              <w:bottom w:val="single" w:sz="4" w:space="0" w:color="auto"/>
              <w:right w:val="nil"/>
            </w:tcBorders>
            <w:hideMark/>
          </w:tcPr>
          <w:p w14:paraId="36C48D8E" w14:textId="77777777"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Sample</w:t>
            </w:r>
          </w:p>
        </w:tc>
        <w:tc>
          <w:tcPr>
            <w:tcW w:w="1306" w:type="dxa"/>
            <w:tcBorders>
              <w:top w:val="nil"/>
              <w:left w:val="nil"/>
              <w:bottom w:val="single" w:sz="4" w:space="0" w:color="auto"/>
              <w:right w:val="nil"/>
            </w:tcBorders>
            <w:hideMark/>
          </w:tcPr>
          <w:p w14:paraId="2D775542" w14:textId="77777777"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Assessment</w:t>
            </w:r>
          </w:p>
        </w:tc>
        <w:tc>
          <w:tcPr>
            <w:tcW w:w="3130" w:type="dxa"/>
            <w:tcBorders>
              <w:top w:val="nil"/>
              <w:left w:val="nil"/>
              <w:bottom w:val="single" w:sz="4" w:space="0" w:color="auto"/>
              <w:right w:val="nil"/>
            </w:tcBorders>
            <w:hideMark/>
          </w:tcPr>
          <w:p w14:paraId="560E8231" w14:textId="77777777"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Evaluation</w:t>
            </w:r>
          </w:p>
        </w:tc>
        <w:tc>
          <w:tcPr>
            <w:tcW w:w="3685" w:type="dxa"/>
            <w:tcBorders>
              <w:top w:val="nil"/>
              <w:left w:val="nil"/>
              <w:bottom w:val="single" w:sz="4" w:space="0" w:color="auto"/>
              <w:right w:val="nil"/>
            </w:tcBorders>
            <w:hideMark/>
          </w:tcPr>
          <w:p w14:paraId="05A57B01" w14:textId="1F74A358"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 xml:space="preserve">Reported reliability </w:t>
            </w:r>
          </w:p>
        </w:tc>
        <w:tc>
          <w:tcPr>
            <w:tcW w:w="4063" w:type="dxa"/>
            <w:tcBorders>
              <w:top w:val="nil"/>
              <w:left w:val="nil"/>
              <w:bottom w:val="single" w:sz="4" w:space="0" w:color="auto"/>
              <w:right w:val="nil"/>
            </w:tcBorders>
            <w:hideMark/>
          </w:tcPr>
          <w:p w14:paraId="386C89BD" w14:textId="77777777" w:rsidR="00D55DCC" w:rsidRPr="00142884" w:rsidRDefault="00D55DCC" w:rsidP="00D55DCC">
            <w:pPr>
              <w:spacing w:after="0" w:line="240" w:lineRule="auto"/>
              <w:rPr>
                <w:rFonts w:ascii="Aptos" w:eastAsia="Times New Roman" w:hAnsi="Aptos" w:cs="Calibri"/>
                <w:b/>
                <w:bCs/>
                <w:lang w:eastAsia="en-GB"/>
              </w:rPr>
            </w:pPr>
            <w:r w:rsidRPr="00142884">
              <w:rPr>
                <w:rFonts w:ascii="Aptos" w:eastAsia="Times New Roman" w:hAnsi="Aptos" w:cs="Calibri"/>
                <w:b/>
                <w:bCs/>
                <w:lang w:eastAsia="en-GB"/>
              </w:rPr>
              <w:t>Summary</w:t>
            </w:r>
          </w:p>
        </w:tc>
      </w:tr>
      <w:tr w:rsidR="00D55DCC" w:rsidRPr="00142884" w14:paraId="3C27635D" w14:textId="77777777" w:rsidTr="00D55DCC">
        <w:trPr>
          <w:trHeight w:val="570"/>
        </w:trPr>
        <w:tc>
          <w:tcPr>
            <w:tcW w:w="522" w:type="dxa"/>
            <w:tcBorders>
              <w:top w:val="nil"/>
              <w:left w:val="nil"/>
              <w:bottom w:val="nil"/>
              <w:right w:val="nil"/>
            </w:tcBorders>
            <w:hideMark/>
          </w:tcPr>
          <w:p w14:paraId="3AC8AF5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29</w:t>
            </w:r>
          </w:p>
        </w:tc>
        <w:tc>
          <w:tcPr>
            <w:tcW w:w="933" w:type="dxa"/>
            <w:tcBorders>
              <w:top w:val="nil"/>
              <w:left w:val="nil"/>
              <w:bottom w:val="nil"/>
              <w:right w:val="nil"/>
            </w:tcBorders>
            <w:hideMark/>
          </w:tcPr>
          <w:p w14:paraId="3FFCA23C"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Morris et al</w:t>
            </w:r>
          </w:p>
        </w:tc>
        <w:tc>
          <w:tcPr>
            <w:tcW w:w="2331" w:type="dxa"/>
            <w:tcBorders>
              <w:top w:val="nil"/>
              <w:left w:val="nil"/>
              <w:bottom w:val="nil"/>
              <w:right w:val="nil"/>
            </w:tcBorders>
            <w:hideMark/>
          </w:tcPr>
          <w:p w14:paraId="59E89FA7" w14:textId="23DC8F79"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293, male, U12-U19, England, </w:t>
            </w:r>
            <w:r w:rsidR="00E110F1" w:rsidRPr="00142884">
              <w:rPr>
                <w:rFonts w:ascii="Aptos" w:eastAsia="Times New Roman" w:hAnsi="Aptos" w:cs="Calibri"/>
                <w:lang w:eastAsia="en-GB"/>
              </w:rPr>
              <w:t>professional</w:t>
            </w:r>
            <w:r w:rsidRPr="00142884">
              <w:rPr>
                <w:rFonts w:ascii="Aptos" w:eastAsia="Times New Roman" w:hAnsi="Aptos" w:cs="Calibri"/>
                <w:lang w:eastAsia="en-GB"/>
              </w:rPr>
              <w:t xml:space="preserve"> club academy.</w:t>
            </w:r>
          </w:p>
        </w:tc>
        <w:tc>
          <w:tcPr>
            <w:tcW w:w="1306" w:type="dxa"/>
            <w:tcBorders>
              <w:top w:val="nil"/>
              <w:left w:val="nil"/>
              <w:bottom w:val="nil"/>
              <w:right w:val="nil"/>
            </w:tcBorders>
            <w:hideMark/>
          </w:tcPr>
          <w:p w14:paraId="4C41AAED" w14:textId="7F37E981" w:rsidR="00D55DCC" w:rsidRPr="00142884" w:rsidRDefault="009F644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Mid-thigh</w:t>
            </w:r>
            <w:r w:rsidR="00D55DCC" w:rsidRPr="00142884">
              <w:rPr>
                <w:rFonts w:ascii="Aptos" w:eastAsia="Times New Roman" w:hAnsi="Aptos" w:cs="Calibri"/>
                <w:lang w:eastAsia="en-GB"/>
              </w:rPr>
              <w:t xml:space="preserve"> pull.</w:t>
            </w:r>
          </w:p>
        </w:tc>
        <w:tc>
          <w:tcPr>
            <w:tcW w:w="3130" w:type="dxa"/>
            <w:tcBorders>
              <w:top w:val="nil"/>
              <w:left w:val="nil"/>
              <w:bottom w:val="nil"/>
              <w:right w:val="nil"/>
            </w:tcBorders>
            <w:hideMark/>
          </w:tcPr>
          <w:p w14:paraId="0E471719"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Force platform, maximal voluntary isometric force.</w:t>
            </w:r>
          </w:p>
        </w:tc>
        <w:tc>
          <w:tcPr>
            <w:tcW w:w="3685" w:type="dxa"/>
            <w:tcBorders>
              <w:top w:val="nil"/>
              <w:left w:val="nil"/>
              <w:bottom w:val="nil"/>
              <w:right w:val="nil"/>
            </w:tcBorders>
            <w:hideMark/>
          </w:tcPr>
          <w:p w14:paraId="584DDB1E"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Within session: ICC = 0.98 (95% confidence intervals [CI] = 0.97-1.00 and CV = 4.91%.</w:t>
            </w:r>
          </w:p>
        </w:tc>
        <w:tc>
          <w:tcPr>
            <w:tcW w:w="4063" w:type="dxa"/>
            <w:tcBorders>
              <w:top w:val="nil"/>
              <w:left w:val="nil"/>
              <w:bottom w:val="nil"/>
              <w:right w:val="nil"/>
            </w:tcBorders>
            <w:hideMark/>
          </w:tcPr>
          <w:p w14:paraId="3DDC0137"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IMTP was shown to have excellent reliability in this population.</w:t>
            </w:r>
          </w:p>
        </w:tc>
      </w:tr>
      <w:tr w:rsidR="00D55DCC" w:rsidRPr="00142884" w14:paraId="7279E601" w14:textId="77777777" w:rsidTr="00D55DCC">
        <w:trPr>
          <w:trHeight w:val="570"/>
        </w:trPr>
        <w:tc>
          <w:tcPr>
            <w:tcW w:w="522" w:type="dxa"/>
            <w:tcBorders>
              <w:top w:val="nil"/>
              <w:left w:val="nil"/>
              <w:bottom w:val="nil"/>
              <w:right w:val="nil"/>
            </w:tcBorders>
            <w:hideMark/>
          </w:tcPr>
          <w:p w14:paraId="4E1BAC18"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44</w:t>
            </w:r>
          </w:p>
        </w:tc>
        <w:tc>
          <w:tcPr>
            <w:tcW w:w="933" w:type="dxa"/>
            <w:tcBorders>
              <w:top w:val="nil"/>
              <w:left w:val="nil"/>
              <w:bottom w:val="nil"/>
              <w:right w:val="nil"/>
            </w:tcBorders>
            <w:hideMark/>
          </w:tcPr>
          <w:p w14:paraId="16A5EF3C"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Morris et al</w:t>
            </w:r>
          </w:p>
        </w:tc>
        <w:tc>
          <w:tcPr>
            <w:tcW w:w="2331" w:type="dxa"/>
            <w:tcBorders>
              <w:top w:val="nil"/>
              <w:left w:val="nil"/>
              <w:bottom w:val="nil"/>
              <w:right w:val="nil"/>
            </w:tcBorders>
            <w:hideMark/>
          </w:tcPr>
          <w:p w14:paraId="76D79474"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112, male, 12-18 years old, England, professional soccer academy.</w:t>
            </w:r>
          </w:p>
        </w:tc>
        <w:tc>
          <w:tcPr>
            <w:tcW w:w="1306" w:type="dxa"/>
            <w:tcBorders>
              <w:top w:val="nil"/>
              <w:left w:val="nil"/>
              <w:bottom w:val="nil"/>
              <w:right w:val="nil"/>
            </w:tcBorders>
            <w:hideMark/>
          </w:tcPr>
          <w:p w14:paraId="4767272B" w14:textId="40912FCB" w:rsidR="00D55DCC" w:rsidRPr="00142884" w:rsidRDefault="009F644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Mid-thigh</w:t>
            </w:r>
            <w:r w:rsidR="00D55DCC" w:rsidRPr="00142884">
              <w:rPr>
                <w:rFonts w:ascii="Aptos" w:eastAsia="Times New Roman" w:hAnsi="Aptos" w:cs="Calibri"/>
                <w:lang w:eastAsia="en-GB"/>
              </w:rPr>
              <w:t xml:space="preserve"> pull.</w:t>
            </w:r>
          </w:p>
        </w:tc>
        <w:tc>
          <w:tcPr>
            <w:tcW w:w="3130" w:type="dxa"/>
            <w:tcBorders>
              <w:top w:val="nil"/>
              <w:left w:val="nil"/>
              <w:bottom w:val="nil"/>
              <w:right w:val="nil"/>
            </w:tcBorders>
            <w:hideMark/>
          </w:tcPr>
          <w:p w14:paraId="5B566E5E"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Force platform, maximal voluntary isometric force.</w:t>
            </w:r>
          </w:p>
        </w:tc>
        <w:tc>
          <w:tcPr>
            <w:tcW w:w="3685" w:type="dxa"/>
            <w:tcBorders>
              <w:top w:val="nil"/>
              <w:left w:val="nil"/>
              <w:bottom w:val="nil"/>
              <w:right w:val="nil"/>
            </w:tcBorders>
            <w:hideMark/>
          </w:tcPr>
          <w:p w14:paraId="1DD4EC82"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Within session: ICC = 0.98 (95% confidence intervals [CI] = 0.97-1.00 and CV = 4.91%.</w:t>
            </w:r>
          </w:p>
        </w:tc>
        <w:tc>
          <w:tcPr>
            <w:tcW w:w="4063" w:type="dxa"/>
            <w:tcBorders>
              <w:top w:val="nil"/>
              <w:left w:val="nil"/>
              <w:bottom w:val="nil"/>
              <w:right w:val="nil"/>
            </w:tcBorders>
            <w:hideMark/>
          </w:tcPr>
          <w:p w14:paraId="0C820156"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IMTP was shown to have excellent reliability in this population.</w:t>
            </w:r>
          </w:p>
        </w:tc>
      </w:tr>
      <w:tr w:rsidR="00D55DCC" w:rsidRPr="00142884" w14:paraId="57978063" w14:textId="77777777" w:rsidTr="00D55DCC">
        <w:trPr>
          <w:trHeight w:val="570"/>
        </w:trPr>
        <w:tc>
          <w:tcPr>
            <w:tcW w:w="522" w:type="dxa"/>
            <w:tcBorders>
              <w:top w:val="nil"/>
              <w:left w:val="nil"/>
              <w:bottom w:val="nil"/>
              <w:right w:val="nil"/>
            </w:tcBorders>
            <w:hideMark/>
          </w:tcPr>
          <w:p w14:paraId="4979A32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45</w:t>
            </w:r>
          </w:p>
        </w:tc>
        <w:tc>
          <w:tcPr>
            <w:tcW w:w="933" w:type="dxa"/>
            <w:tcBorders>
              <w:top w:val="nil"/>
              <w:left w:val="nil"/>
              <w:bottom w:val="nil"/>
              <w:right w:val="nil"/>
            </w:tcBorders>
            <w:hideMark/>
          </w:tcPr>
          <w:p w14:paraId="5A760E6D"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Emmonds et al</w:t>
            </w:r>
          </w:p>
        </w:tc>
        <w:tc>
          <w:tcPr>
            <w:tcW w:w="2331" w:type="dxa"/>
            <w:tcBorders>
              <w:top w:val="nil"/>
              <w:left w:val="nil"/>
              <w:bottom w:val="nil"/>
              <w:right w:val="nil"/>
            </w:tcBorders>
            <w:hideMark/>
          </w:tcPr>
          <w:p w14:paraId="7E1448F4" w14:textId="3AE9F6C0"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113, female, U10 - U16, England, tier 1 </w:t>
            </w:r>
            <w:r w:rsidR="00E110F1" w:rsidRPr="00142884">
              <w:rPr>
                <w:rFonts w:ascii="Aptos" w:eastAsia="Times New Roman" w:hAnsi="Aptos" w:cs="Calibri"/>
                <w:lang w:eastAsia="en-GB"/>
              </w:rPr>
              <w:t>regional</w:t>
            </w:r>
            <w:r w:rsidRPr="00142884">
              <w:rPr>
                <w:rFonts w:ascii="Aptos" w:eastAsia="Times New Roman" w:hAnsi="Aptos" w:cs="Calibri"/>
                <w:lang w:eastAsia="en-GB"/>
              </w:rPr>
              <w:t xml:space="preserve"> talent centre.</w:t>
            </w:r>
          </w:p>
        </w:tc>
        <w:tc>
          <w:tcPr>
            <w:tcW w:w="1306" w:type="dxa"/>
            <w:tcBorders>
              <w:top w:val="nil"/>
              <w:left w:val="nil"/>
              <w:bottom w:val="nil"/>
              <w:right w:val="nil"/>
            </w:tcBorders>
            <w:hideMark/>
          </w:tcPr>
          <w:p w14:paraId="6B3FC547" w14:textId="560A03D9" w:rsidR="00D55DCC" w:rsidRPr="00142884" w:rsidRDefault="009F644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Mid-thigh</w:t>
            </w:r>
            <w:r w:rsidR="00D55DCC" w:rsidRPr="00142884">
              <w:rPr>
                <w:rFonts w:ascii="Aptos" w:eastAsia="Times New Roman" w:hAnsi="Aptos" w:cs="Calibri"/>
                <w:lang w:eastAsia="en-GB"/>
              </w:rPr>
              <w:t xml:space="preserve"> pull.</w:t>
            </w:r>
          </w:p>
        </w:tc>
        <w:tc>
          <w:tcPr>
            <w:tcW w:w="3130" w:type="dxa"/>
            <w:tcBorders>
              <w:top w:val="nil"/>
              <w:left w:val="nil"/>
              <w:bottom w:val="nil"/>
              <w:right w:val="nil"/>
            </w:tcBorders>
            <w:hideMark/>
          </w:tcPr>
          <w:p w14:paraId="088032C0"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Force platform, maximal voluntary isometric force.</w:t>
            </w:r>
          </w:p>
        </w:tc>
        <w:tc>
          <w:tcPr>
            <w:tcW w:w="3685" w:type="dxa"/>
            <w:tcBorders>
              <w:top w:val="nil"/>
              <w:left w:val="nil"/>
              <w:bottom w:val="nil"/>
              <w:right w:val="nil"/>
            </w:tcBorders>
            <w:hideMark/>
          </w:tcPr>
          <w:p w14:paraId="3927B044"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Within session ICC = 0.93 and CV = 3.61%.</w:t>
            </w:r>
          </w:p>
        </w:tc>
        <w:tc>
          <w:tcPr>
            <w:tcW w:w="4063" w:type="dxa"/>
            <w:tcBorders>
              <w:top w:val="nil"/>
              <w:left w:val="nil"/>
              <w:bottom w:val="nil"/>
              <w:right w:val="nil"/>
            </w:tcBorders>
            <w:noWrap/>
            <w:hideMark/>
          </w:tcPr>
          <w:p w14:paraId="42A1E33D" w14:textId="6BF7E2A9" w:rsidR="00D55DCC" w:rsidRPr="00142884" w:rsidRDefault="001C12D9"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IMTP was shown to have excellent reliability across all age groups population.</w:t>
            </w:r>
          </w:p>
        </w:tc>
      </w:tr>
      <w:tr w:rsidR="00D55DCC" w:rsidRPr="00142884" w14:paraId="732BCAB1" w14:textId="77777777" w:rsidTr="00D55DCC">
        <w:trPr>
          <w:trHeight w:val="570"/>
        </w:trPr>
        <w:tc>
          <w:tcPr>
            <w:tcW w:w="522" w:type="dxa"/>
            <w:tcBorders>
              <w:top w:val="nil"/>
              <w:left w:val="nil"/>
              <w:bottom w:val="nil"/>
              <w:right w:val="nil"/>
            </w:tcBorders>
            <w:hideMark/>
          </w:tcPr>
          <w:p w14:paraId="6A253F03"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55</w:t>
            </w:r>
          </w:p>
        </w:tc>
        <w:tc>
          <w:tcPr>
            <w:tcW w:w="933" w:type="dxa"/>
            <w:tcBorders>
              <w:top w:val="nil"/>
              <w:left w:val="nil"/>
              <w:bottom w:val="nil"/>
              <w:right w:val="nil"/>
            </w:tcBorders>
            <w:hideMark/>
          </w:tcPr>
          <w:p w14:paraId="31EF4941"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Emmonds et al</w:t>
            </w:r>
          </w:p>
        </w:tc>
        <w:tc>
          <w:tcPr>
            <w:tcW w:w="2331" w:type="dxa"/>
            <w:tcBorders>
              <w:top w:val="nil"/>
              <w:left w:val="nil"/>
              <w:bottom w:val="nil"/>
              <w:right w:val="nil"/>
            </w:tcBorders>
            <w:hideMark/>
          </w:tcPr>
          <w:p w14:paraId="43DA236C"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157, female, U10-U16, England, Tier 1 regional talent centre.</w:t>
            </w:r>
          </w:p>
        </w:tc>
        <w:tc>
          <w:tcPr>
            <w:tcW w:w="1306" w:type="dxa"/>
            <w:tcBorders>
              <w:top w:val="nil"/>
              <w:left w:val="nil"/>
              <w:bottom w:val="nil"/>
              <w:right w:val="nil"/>
            </w:tcBorders>
            <w:hideMark/>
          </w:tcPr>
          <w:p w14:paraId="228DB3CA" w14:textId="5BEC3D8D" w:rsidR="00D55DCC" w:rsidRPr="00142884" w:rsidRDefault="009F644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Mid-thigh</w:t>
            </w:r>
            <w:r w:rsidR="00D55DCC" w:rsidRPr="00142884">
              <w:rPr>
                <w:rFonts w:ascii="Aptos" w:eastAsia="Times New Roman" w:hAnsi="Aptos" w:cs="Calibri"/>
                <w:lang w:eastAsia="en-GB"/>
              </w:rPr>
              <w:t xml:space="preserve"> pull.</w:t>
            </w:r>
          </w:p>
        </w:tc>
        <w:tc>
          <w:tcPr>
            <w:tcW w:w="3130" w:type="dxa"/>
            <w:tcBorders>
              <w:top w:val="nil"/>
              <w:left w:val="nil"/>
              <w:bottom w:val="nil"/>
              <w:right w:val="nil"/>
            </w:tcBorders>
            <w:hideMark/>
          </w:tcPr>
          <w:p w14:paraId="3136FFC9"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Force platform, maximal voluntary isometric force.</w:t>
            </w:r>
          </w:p>
        </w:tc>
        <w:tc>
          <w:tcPr>
            <w:tcW w:w="3685" w:type="dxa"/>
            <w:tcBorders>
              <w:top w:val="nil"/>
              <w:left w:val="nil"/>
              <w:bottom w:val="nil"/>
              <w:right w:val="nil"/>
            </w:tcBorders>
            <w:hideMark/>
          </w:tcPr>
          <w:p w14:paraId="25FF8CBA" w14:textId="1C0F83B1" w:rsidR="00D55DCC" w:rsidRPr="00142884" w:rsidRDefault="00D55DCC" w:rsidP="00D55DCC">
            <w:pPr>
              <w:spacing w:after="0" w:line="240" w:lineRule="auto"/>
              <w:rPr>
                <w:rFonts w:ascii="Aptos" w:eastAsia="Times New Roman" w:hAnsi="Aptos" w:cs="Calibri"/>
                <w:lang w:val="nl-NL" w:eastAsia="en-GB"/>
              </w:rPr>
            </w:pPr>
            <w:r w:rsidRPr="00142884">
              <w:rPr>
                <w:rFonts w:ascii="Aptos" w:eastAsia="Times New Roman" w:hAnsi="Aptos" w:cs="Calibri"/>
                <w:lang w:val="nl-NL" w:eastAsia="en-GB"/>
              </w:rPr>
              <w:t>Within session: U10: ICC = 0.96, CV = 4.24%                       U12: ICC = 0.92, CV = 3.98%                  U14: ICC = 0.95, CV = 3.77%                    U16: ICC = 0.98, CV = 2.49%</w:t>
            </w:r>
          </w:p>
        </w:tc>
        <w:tc>
          <w:tcPr>
            <w:tcW w:w="4063" w:type="dxa"/>
            <w:tcBorders>
              <w:top w:val="nil"/>
              <w:left w:val="nil"/>
              <w:bottom w:val="nil"/>
              <w:right w:val="nil"/>
            </w:tcBorders>
            <w:hideMark/>
          </w:tcPr>
          <w:p w14:paraId="57C672B7"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IMTP was shown to have excellent reliability across all age groups population.</w:t>
            </w:r>
          </w:p>
        </w:tc>
      </w:tr>
      <w:tr w:rsidR="00D55DCC" w:rsidRPr="00142884" w14:paraId="38B03474" w14:textId="77777777" w:rsidTr="00D55DCC">
        <w:trPr>
          <w:trHeight w:val="570"/>
        </w:trPr>
        <w:tc>
          <w:tcPr>
            <w:tcW w:w="522" w:type="dxa"/>
            <w:tcBorders>
              <w:top w:val="nil"/>
              <w:left w:val="nil"/>
              <w:bottom w:val="nil"/>
              <w:right w:val="nil"/>
            </w:tcBorders>
            <w:hideMark/>
          </w:tcPr>
          <w:p w14:paraId="720BDDE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68</w:t>
            </w:r>
          </w:p>
        </w:tc>
        <w:tc>
          <w:tcPr>
            <w:tcW w:w="933" w:type="dxa"/>
            <w:tcBorders>
              <w:top w:val="nil"/>
              <w:left w:val="nil"/>
              <w:bottom w:val="nil"/>
              <w:right w:val="nil"/>
            </w:tcBorders>
            <w:hideMark/>
          </w:tcPr>
          <w:p w14:paraId="4C4E20EB"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Morris et al</w:t>
            </w:r>
          </w:p>
        </w:tc>
        <w:tc>
          <w:tcPr>
            <w:tcW w:w="2331" w:type="dxa"/>
            <w:tcBorders>
              <w:top w:val="nil"/>
              <w:left w:val="nil"/>
              <w:bottom w:val="nil"/>
              <w:right w:val="nil"/>
            </w:tcBorders>
            <w:hideMark/>
          </w:tcPr>
          <w:p w14:paraId="6C51C464" w14:textId="2D77182B"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73, male, 12-18 years old, England, </w:t>
            </w:r>
            <w:r w:rsidR="00E110F1" w:rsidRPr="00142884">
              <w:rPr>
                <w:rFonts w:ascii="Aptos" w:eastAsia="Times New Roman" w:hAnsi="Aptos" w:cs="Calibri"/>
                <w:lang w:eastAsia="en-GB"/>
              </w:rPr>
              <w:t>professional</w:t>
            </w:r>
            <w:r w:rsidRPr="00142884">
              <w:rPr>
                <w:rFonts w:ascii="Aptos" w:eastAsia="Times New Roman" w:hAnsi="Aptos" w:cs="Calibri"/>
                <w:lang w:eastAsia="en-GB"/>
              </w:rPr>
              <w:t xml:space="preserve"> academy.</w:t>
            </w:r>
          </w:p>
        </w:tc>
        <w:tc>
          <w:tcPr>
            <w:tcW w:w="1306" w:type="dxa"/>
            <w:tcBorders>
              <w:top w:val="nil"/>
              <w:left w:val="nil"/>
              <w:bottom w:val="nil"/>
              <w:right w:val="nil"/>
            </w:tcBorders>
            <w:hideMark/>
          </w:tcPr>
          <w:p w14:paraId="17E8152F" w14:textId="1953D551" w:rsidR="00D55DCC" w:rsidRPr="00142884" w:rsidRDefault="009F644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Mid-thigh</w:t>
            </w:r>
            <w:r w:rsidR="00D55DCC" w:rsidRPr="00142884">
              <w:rPr>
                <w:rFonts w:ascii="Aptos" w:eastAsia="Times New Roman" w:hAnsi="Aptos" w:cs="Calibri"/>
                <w:lang w:eastAsia="en-GB"/>
              </w:rPr>
              <w:t xml:space="preserve"> pull.</w:t>
            </w:r>
          </w:p>
        </w:tc>
        <w:tc>
          <w:tcPr>
            <w:tcW w:w="3130" w:type="dxa"/>
            <w:tcBorders>
              <w:top w:val="nil"/>
              <w:left w:val="nil"/>
              <w:bottom w:val="nil"/>
              <w:right w:val="nil"/>
            </w:tcBorders>
            <w:hideMark/>
          </w:tcPr>
          <w:p w14:paraId="3D81726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Force platform, maximal voluntary isometric force.</w:t>
            </w:r>
          </w:p>
        </w:tc>
        <w:tc>
          <w:tcPr>
            <w:tcW w:w="3685" w:type="dxa"/>
            <w:tcBorders>
              <w:top w:val="nil"/>
              <w:left w:val="nil"/>
              <w:bottom w:val="nil"/>
              <w:right w:val="nil"/>
            </w:tcBorders>
            <w:hideMark/>
          </w:tcPr>
          <w:p w14:paraId="2A0FD54E"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Within session: ICC = 0.93 and CV = 3.61%.</w:t>
            </w:r>
          </w:p>
        </w:tc>
        <w:tc>
          <w:tcPr>
            <w:tcW w:w="4063" w:type="dxa"/>
            <w:tcBorders>
              <w:top w:val="nil"/>
              <w:left w:val="nil"/>
              <w:bottom w:val="nil"/>
              <w:right w:val="nil"/>
            </w:tcBorders>
            <w:hideMark/>
          </w:tcPr>
          <w:p w14:paraId="3C76E807"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IMTP was shown to have excellent reliability in this population.</w:t>
            </w:r>
          </w:p>
        </w:tc>
      </w:tr>
      <w:tr w:rsidR="00D55DCC" w:rsidRPr="00142884" w14:paraId="6F7155C1" w14:textId="77777777" w:rsidTr="00D55DCC">
        <w:trPr>
          <w:trHeight w:val="570"/>
        </w:trPr>
        <w:tc>
          <w:tcPr>
            <w:tcW w:w="522" w:type="dxa"/>
            <w:tcBorders>
              <w:top w:val="nil"/>
              <w:left w:val="nil"/>
              <w:bottom w:val="nil"/>
              <w:right w:val="nil"/>
            </w:tcBorders>
            <w:hideMark/>
          </w:tcPr>
          <w:p w14:paraId="5AD90CCC"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5</w:t>
            </w:r>
          </w:p>
        </w:tc>
        <w:tc>
          <w:tcPr>
            <w:tcW w:w="933" w:type="dxa"/>
            <w:tcBorders>
              <w:top w:val="nil"/>
              <w:left w:val="nil"/>
              <w:bottom w:val="nil"/>
              <w:right w:val="nil"/>
            </w:tcBorders>
            <w:hideMark/>
          </w:tcPr>
          <w:p w14:paraId="53CCD2F6"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Dos'Santos et al</w:t>
            </w:r>
          </w:p>
        </w:tc>
        <w:tc>
          <w:tcPr>
            <w:tcW w:w="2331" w:type="dxa"/>
            <w:tcBorders>
              <w:top w:val="nil"/>
              <w:left w:val="nil"/>
              <w:bottom w:val="nil"/>
              <w:right w:val="nil"/>
            </w:tcBorders>
            <w:hideMark/>
          </w:tcPr>
          <w:p w14:paraId="73C613E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13, male, 16.7±0.5, United Kingdom, professional academy.</w:t>
            </w:r>
          </w:p>
        </w:tc>
        <w:tc>
          <w:tcPr>
            <w:tcW w:w="1306" w:type="dxa"/>
            <w:tcBorders>
              <w:top w:val="nil"/>
              <w:left w:val="nil"/>
              <w:bottom w:val="nil"/>
              <w:right w:val="nil"/>
            </w:tcBorders>
            <w:hideMark/>
          </w:tcPr>
          <w:p w14:paraId="10F7BF99"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Mid-thigh pull and power clean</w:t>
            </w:r>
          </w:p>
        </w:tc>
        <w:tc>
          <w:tcPr>
            <w:tcW w:w="3130" w:type="dxa"/>
            <w:tcBorders>
              <w:top w:val="nil"/>
              <w:left w:val="nil"/>
              <w:bottom w:val="nil"/>
              <w:right w:val="nil"/>
            </w:tcBorders>
            <w:hideMark/>
          </w:tcPr>
          <w:p w14:paraId="0B7E0928"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Maximal voluntary isometric force, peak force at incremental time points and 1 repetition max.</w:t>
            </w:r>
          </w:p>
        </w:tc>
        <w:tc>
          <w:tcPr>
            <w:tcW w:w="3685" w:type="dxa"/>
            <w:tcBorders>
              <w:top w:val="nil"/>
              <w:left w:val="nil"/>
              <w:bottom w:val="nil"/>
              <w:right w:val="nil"/>
            </w:tcBorders>
            <w:hideMark/>
          </w:tcPr>
          <w:p w14:paraId="357149AF" w14:textId="77777777" w:rsidR="00355EA3" w:rsidRPr="00142884" w:rsidRDefault="00355EA3"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IMTP: </w:t>
            </w:r>
          </w:p>
          <w:p w14:paraId="66B99E46" w14:textId="0000DB4C" w:rsidR="00093447" w:rsidRPr="00142884" w:rsidRDefault="00D55DCC" w:rsidP="00093447">
            <w:pPr>
              <w:spacing w:after="0" w:line="240" w:lineRule="auto"/>
              <w:rPr>
                <w:rFonts w:ascii="Aptos" w:eastAsia="Times New Roman" w:hAnsi="Aptos" w:cs="Calibri"/>
                <w:lang w:eastAsia="en-GB"/>
              </w:rPr>
            </w:pPr>
            <w:r w:rsidRPr="00142884">
              <w:rPr>
                <w:rFonts w:ascii="Aptos" w:eastAsia="Times New Roman" w:hAnsi="Aptos" w:cs="Calibri"/>
                <w:lang w:eastAsia="en-GB"/>
              </w:rPr>
              <w:t>Between session:                     ICC = 0.96, CV = 4.61%                                                                                        Within session:                                      ICC = 0.98, CV = 4.05%</w:t>
            </w:r>
            <w:r w:rsidR="00093447" w:rsidRPr="00142884">
              <w:rPr>
                <w:rFonts w:ascii="Aptos" w:eastAsia="Times New Roman" w:hAnsi="Aptos" w:cs="Calibri"/>
                <w:lang w:eastAsia="en-GB"/>
              </w:rPr>
              <w:t xml:space="preserve"> Power Clean 1RM</w:t>
            </w:r>
          </w:p>
          <w:p w14:paraId="7D31FC53" w14:textId="79F9D22C" w:rsidR="00D55DCC" w:rsidRPr="00142884" w:rsidRDefault="00093447" w:rsidP="00093447">
            <w:pPr>
              <w:spacing w:after="0" w:line="240" w:lineRule="auto"/>
              <w:rPr>
                <w:rFonts w:ascii="Aptos" w:eastAsia="Times New Roman" w:hAnsi="Aptos" w:cs="Calibri"/>
                <w:lang w:eastAsia="en-GB"/>
              </w:rPr>
            </w:pPr>
            <w:r w:rsidRPr="00142884">
              <w:rPr>
                <w:rFonts w:ascii="Aptos" w:eastAsia="Times New Roman" w:hAnsi="Aptos" w:cs="Calibri"/>
                <w:lang w:eastAsia="en-GB"/>
              </w:rPr>
              <w:t>Between  session: ICC = 0.89</w:t>
            </w:r>
          </w:p>
        </w:tc>
        <w:tc>
          <w:tcPr>
            <w:tcW w:w="4063" w:type="dxa"/>
            <w:tcBorders>
              <w:top w:val="nil"/>
              <w:left w:val="nil"/>
              <w:bottom w:val="nil"/>
              <w:right w:val="nil"/>
            </w:tcBorders>
            <w:hideMark/>
          </w:tcPr>
          <w:p w14:paraId="01A9F038" w14:textId="5C5FA4C5"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IMTP</w:t>
            </w:r>
            <w:r w:rsidR="00355EA3" w:rsidRPr="00142884">
              <w:rPr>
                <w:rFonts w:ascii="Aptos" w:eastAsia="Times New Roman" w:hAnsi="Aptos" w:cs="Calibri"/>
                <w:lang w:eastAsia="en-GB"/>
              </w:rPr>
              <w:t xml:space="preserve"> and power clean</w:t>
            </w:r>
            <w:r w:rsidRPr="00142884">
              <w:rPr>
                <w:rFonts w:ascii="Aptos" w:eastAsia="Times New Roman" w:hAnsi="Aptos" w:cs="Calibri"/>
                <w:lang w:eastAsia="en-GB"/>
              </w:rPr>
              <w:t xml:space="preserve"> was shown to have excellent reliability in this population.</w:t>
            </w:r>
          </w:p>
        </w:tc>
      </w:tr>
      <w:tr w:rsidR="00D55DCC" w:rsidRPr="00142884" w14:paraId="4030BD9F" w14:textId="77777777" w:rsidTr="00D55DCC">
        <w:trPr>
          <w:trHeight w:val="570"/>
        </w:trPr>
        <w:tc>
          <w:tcPr>
            <w:tcW w:w="522" w:type="dxa"/>
            <w:tcBorders>
              <w:top w:val="nil"/>
              <w:left w:val="nil"/>
              <w:bottom w:val="nil"/>
              <w:right w:val="nil"/>
            </w:tcBorders>
            <w:hideMark/>
          </w:tcPr>
          <w:p w14:paraId="69F3BCE8"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34</w:t>
            </w:r>
          </w:p>
        </w:tc>
        <w:tc>
          <w:tcPr>
            <w:tcW w:w="933" w:type="dxa"/>
            <w:tcBorders>
              <w:top w:val="nil"/>
              <w:left w:val="nil"/>
              <w:bottom w:val="nil"/>
              <w:right w:val="nil"/>
            </w:tcBorders>
            <w:hideMark/>
          </w:tcPr>
          <w:p w14:paraId="46A2F5F5"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Markovic et al</w:t>
            </w:r>
          </w:p>
        </w:tc>
        <w:tc>
          <w:tcPr>
            <w:tcW w:w="2331" w:type="dxa"/>
            <w:tcBorders>
              <w:top w:val="nil"/>
              <w:left w:val="nil"/>
              <w:bottom w:val="nil"/>
              <w:right w:val="nil"/>
            </w:tcBorders>
            <w:hideMark/>
          </w:tcPr>
          <w:p w14:paraId="74C2A47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133, male, 11-17 years old, England, </w:t>
            </w:r>
            <w:r w:rsidRPr="00142884">
              <w:rPr>
                <w:rFonts w:ascii="Aptos" w:eastAsia="Times New Roman" w:hAnsi="Aptos" w:cs="Calibri"/>
                <w:lang w:eastAsia="en-GB"/>
              </w:rPr>
              <w:lastRenderedPageBreak/>
              <w:t>tier 1 regional talent centre.</w:t>
            </w:r>
          </w:p>
        </w:tc>
        <w:tc>
          <w:tcPr>
            <w:tcW w:w="1306" w:type="dxa"/>
            <w:tcBorders>
              <w:top w:val="nil"/>
              <w:left w:val="nil"/>
              <w:bottom w:val="nil"/>
              <w:right w:val="nil"/>
            </w:tcBorders>
            <w:hideMark/>
          </w:tcPr>
          <w:p w14:paraId="6A2D9CF0" w14:textId="5209585C" w:rsidR="00D55DCC" w:rsidRPr="00142884" w:rsidRDefault="009F644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lastRenderedPageBreak/>
              <w:t>Nordic</w:t>
            </w:r>
            <w:r w:rsidR="00D55DCC" w:rsidRPr="00142884">
              <w:rPr>
                <w:rFonts w:ascii="Aptos" w:eastAsia="Times New Roman" w:hAnsi="Aptos" w:cs="Calibri"/>
                <w:lang w:eastAsia="en-GB"/>
              </w:rPr>
              <w:t xml:space="preserve"> hamstring exercise.</w:t>
            </w:r>
          </w:p>
        </w:tc>
        <w:tc>
          <w:tcPr>
            <w:tcW w:w="3130" w:type="dxa"/>
            <w:tcBorders>
              <w:top w:val="nil"/>
              <w:left w:val="nil"/>
              <w:bottom w:val="nil"/>
              <w:right w:val="nil"/>
            </w:tcBorders>
            <w:hideMark/>
          </w:tcPr>
          <w:p w14:paraId="72EA8651"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Noardboard, Peak eccentric force.</w:t>
            </w:r>
          </w:p>
        </w:tc>
        <w:tc>
          <w:tcPr>
            <w:tcW w:w="3685" w:type="dxa"/>
            <w:tcBorders>
              <w:top w:val="nil"/>
              <w:left w:val="nil"/>
              <w:bottom w:val="nil"/>
              <w:right w:val="nil"/>
            </w:tcBorders>
            <w:hideMark/>
          </w:tcPr>
          <w:p w14:paraId="2A2FB72E" w14:textId="6AC8CC20" w:rsidR="00D55DCC" w:rsidRPr="00142884" w:rsidRDefault="00093447"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Within  session: ICC = 0.89</w:t>
            </w:r>
          </w:p>
        </w:tc>
        <w:tc>
          <w:tcPr>
            <w:tcW w:w="4063" w:type="dxa"/>
            <w:tcBorders>
              <w:top w:val="nil"/>
              <w:left w:val="nil"/>
              <w:bottom w:val="nil"/>
              <w:right w:val="nil"/>
            </w:tcBorders>
            <w:hideMark/>
          </w:tcPr>
          <w:p w14:paraId="03932CF7" w14:textId="5F38AB8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 </w:t>
            </w:r>
            <w:r w:rsidR="009F6444" w:rsidRPr="00142884">
              <w:rPr>
                <w:rFonts w:ascii="Aptos" w:eastAsia="Times New Roman" w:hAnsi="Aptos" w:cs="Calibri"/>
                <w:lang w:eastAsia="en-GB"/>
              </w:rPr>
              <w:t>Nordic</w:t>
            </w:r>
            <w:r w:rsidRPr="00142884">
              <w:rPr>
                <w:rFonts w:ascii="Aptos" w:eastAsia="Times New Roman" w:hAnsi="Aptos" w:cs="Calibri"/>
                <w:lang w:eastAsia="en-GB"/>
              </w:rPr>
              <w:t xml:space="preserve"> hamstring exercise was shown to have high re-test reliability.</w:t>
            </w:r>
          </w:p>
        </w:tc>
      </w:tr>
      <w:tr w:rsidR="00D55DCC" w:rsidRPr="00142884" w14:paraId="56BDF6A7" w14:textId="77777777" w:rsidTr="00D55DCC">
        <w:trPr>
          <w:trHeight w:val="570"/>
        </w:trPr>
        <w:tc>
          <w:tcPr>
            <w:tcW w:w="522" w:type="dxa"/>
            <w:tcBorders>
              <w:top w:val="nil"/>
              <w:left w:val="nil"/>
              <w:bottom w:val="nil"/>
              <w:right w:val="nil"/>
            </w:tcBorders>
            <w:hideMark/>
          </w:tcPr>
          <w:p w14:paraId="28E757F4"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42</w:t>
            </w:r>
          </w:p>
        </w:tc>
        <w:tc>
          <w:tcPr>
            <w:tcW w:w="933" w:type="dxa"/>
            <w:tcBorders>
              <w:top w:val="nil"/>
              <w:left w:val="nil"/>
              <w:bottom w:val="nil"/>
              <w:right w:val="nil"/>
            </w:tcBorders>
            <w:hideMark/>
          </w:tcPr>
          <w:p w14:paraId="4E25E14A"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Gerodimos et al</w:t>
            </w:r>
          </w:p>
        </w:tc>
        <w:tc>
          <w:tcPr>
            <w:tcW w:w="2331" w:type="dxa"/>
            <w:tcBorders>
              <w:top w:val="nil"/>
              <w:left w:val="nil"/>
              <w:bottom w:val="nil"/>
              <w:right w:val="nil"/>
            </w:tcBorders>
            <w:hideMark/>
          </w:tcPr>
          <w:p w14:paraId="1E40AFD2"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15, male, 15.0 ± 0.6, Greece, "elite".</w:t>
            </w:r>
          </w:p>
        </w:tc>
        <w:tc>
          <w:tcPr>
            <w:tcW w:w="1306" w:type="dxa"/>
            <w:tcBorders>
              <w:top w:val="nil"/>
              <w:left w:val="nil"/>
              <w:bottom w:val="nil"/>
              <w:right w:val="nil"/>
            </w:tcBorders>
            <w:hideMark/>
          </w:tcPr>
          <w:p w14:paraId="32A5E042"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Hip abduction and adduction.</w:t>
            </w:r>
          </w:p>
        </w:tc>
        <w:tc>
          <w:tcPr>
            <w:tcW w:w="3130" w:type="dxa"/>
            <w:tcBorders>
              <w:top w:val="nil"/>
              <w:left w:val="nil"/>
              <w:bottom w:val="nil"/>
              <w:right w:val="nil"/>
            </w:tcBorders>
            <w:hideMark/>
          </w:tcPr>
          <w:p w14:paraId="20991D12"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w:t>
            </w:r>
          </w:p>
        </w:tc>
        <w:tc>
          <w:tcPr>
            <w:tcW w:w="3685" w:type="dxa"/>
            <w:tcBorders>
              <w:top w:val="nil"/>
              <w:left w:val="nil"/>
              <w:bottom w:val="nil"/>
              <w:right w:val="nil"/>
            </w:tcBorders>
            <w:hideMark/>
          </w:tcPr>
          <w:p w14:paraId="2CFCEDE4" w14:textId="2E7BF792" w:rsidR="00D55DCC" w:rsidRPr="00142884" w:rsidRDefault="00D55DCC" w:rsidP="00D55DCC">
            <w:pPr>
              <w:spacing w:after="0" w:line="240" w:lineRule="auto"/>
              <w:rPr>
                <w:rFonts w:ascii="Aptos" w:eastAsia="Times New Roman" w:hAnsi="Aptos" w:cs="Calibri"/>
                <w:color w:val="000000"/>
                <w:lang w:eastAsia="en-GB"/>
              </w:rPr>
            </w:pPr>
            <w:r w:rsidRPr="00142884">
              <w:rPr>
                <w:rFonts w:ascii="Aptos" w:eastAsia="Times New Roman" w:hAnsi="Aptos" w:cs="Calibri"/>
                <w:color w:val="000000"/>
                <w:lang w:eastAsia="en-GB"/>
              </w:rPr>
              <w:t xml:space="preserve">Between session: ICC range from 0.73 (non-preferred leg concentric hip </w:t>
            </w:r>
            <w:r w:rsidR="00E110F1" w:rsidRPr="00142884">
              <w:rPr>
                <w:rFonts w:ascii="Aptos" w:eastAsia="Times New Roman" w:hAnsi="Aptos" w:cs="Calibri"/>
                <w:color w:val="000000"/>
                <w:lang w:eastAsia="en-GB"/>
              </w:rPr>
              <w:t>abduction</w:t>
            </w:r>
            <w:r w:rsidRPr="00142884">
              <w:rPr>
                <w:rFonts w:ascii="Aptos" w:eastAsia="Times New Roman" w:hAnsi="Aptos" w:cs="Calibri"/>
                <w:color w:val="000000"/>
                <w:lang w:eastAsia="en-GB"/>
              </w:rPr>
              <w:t xml:space="preserve"> 90°</w:t>
            </w:r>
            <w:r w:rsidRPr="00142884">
              <w:rPr>
                <w:rFonts w:ascii="Aptos" w:eastAsia="Times New Roman" w:hAnsi="Aptos" w:cs="Calibri"/>
                <w:color w:val="000000"/>
                <w:lang w:eastAsia="en-GB"/>
              </w:rPr>
              <w:br/>
              <w:t>/s) to 0.91 (preferred leg eccentric 30°</w:t>
            </w:r>
            <w:r w:rsidRPr="00142884">
              <w:rPr>
                <w:rFonts w:ascii="Aptos" w:eastAsia="Times New Roman" w:hAnsi="Aptos" w:cs="Calibri"/>
                <w:color w:val="000000"/>
                <w:lang w:eastAsia="en-GB"/>
              </w:rPr>
              <w:br/>
              <w:t>/s)</w:t>
            </w:r>
          </w:p>
        </w:tc>
        <w:tc>
          <w:tcPr>
            <w:tcW w:w="4063" w:type="dxa"/>
            <w:tcBorders>
              <w:top w:val="nil"/>
              <w:left w:val="nil"/>
              <w:bottom w:val="nil"/>
              <w:right w:val="nil"/>
            </w:tcBorders>
            <w:hideMark/>
          </w:tcPr>
          <w:p w14:paraId="2F40F44E" w14:textId="71DCF8A6" w:rsidR="003F084D" w:rsidRPr="00142884" w:rsidRDefault="00D55DCC" w:rsidP="003F084D">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Peak torque assessment of hip adductors and abductors showed moderate to high re-test </w:t>
            </w:r>
            <w:r w:rsidR="007F72A4" w:rsidRPr="00142884">
              <w:rPr>
                <w:rFonts w:ascii="Aptos" w:eastAsia="Times New Roman" w:hAnsi="Aptos" w:cs="Calibri"/>
                <w:lang w:eastAsia="en-GB"/>
              </w:rPr>
              <w:t>reliability</w:t>
            </w:r>
            <w:r w:rsidRPr="00142884">
              <w:rPr>
                <w:rFonts w:ascii="Aptos" w:eastAsia="Times New Roman" w:hAnsi="Aptos" w:cs="Calibri"/>
                <w:lang w:eastAsia="en-GB"/>
              </w:rPr>
              <w:t>, however there were higher variations</w:t>
            </w:r>
            <w:r w:rsidR="001C12D9" w:rsidRPr="00142884">
              <w:rPr>
                <w:rFonts w:ascii="Aptos" w:eastAsia="Times New Roman" w:hAnsi="Aptos" w:cs="Calibri"/>
                <w:lang w:eastAsia="en-GB"/>
              </w:rPr>
              <w:t xml:space="preserve"> at higher (90</w:t>
            </w:r>
            <w:r w:rsidR="003F084D" w:rsidRPr="00142884">
              <w:rPr>
                <w:rFonts w:ascii="Aptos" w:eastAsia="Times New Roman" w:hAnsi="Aptos" w:cs="Calibri"/>
                <w:lang w:eastAsia="en-GB"/>
              </w:rPr>
              <w:t>°/s vs 30°/s).</w:t>
            </w:r>
          </w:p>
          <w:p w14:paraId="7E3F2010" w14:textId="7E50E521" w:rsidR="00D55DCC" w:rsidRPr="00142884" w:rsidRDefault="00D55DCC" w:rsidP="00D55DCC">
            <w:pPr>
              <w:spacing w:after="0" w:line="240" w:lineRule="auto"/>
              <w:rPr>
                <w:rFonts w:ascii="Aptos" w:eastAsia="Times New Roman" w:hAnsi="Aptos" w:cs="Calibri"/>
                <w:lang w:eastAsia="en-GB"/>
              </w:rPr>
            </w:pPr>
          </w:p>
        </w:tc>
      </w:tr>
      <w:tr w:rsidR="00D55DCC" w:rsidRPr="00142884" w14:paraId="7E601999" w14:textId="77777777" w:rsidTr="00D55DCC">
        <w:trPr>
          <w:trHeight w:val="570"/>
        </w:trPr>
        <w:tc>
          <w:tcPr>
            <w:tcW w:w="522" w:type="dxa"/>
            <w:tcBorders>
              <w:top w:val="nil"/>
              <w:left w:val="nil"/>
              <w:bottom w:val="nil"/>
              <w:right w:val="nil"/>
            </w:tcBorders>
            <w:hideMark/>
          </w:tcPr>
          <w:p w14:paraId="50AC53C9"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43</w:t>
            </w:r>
          </w:p>
        </w:tc>
        <w:tc>
          <w:tcPr>
            <w:tcW w:w="933" w:type="dxa"/>
            <w:tcBorders>
              <w:top w:val="nil"/>
              <w:left w:val="nil"/>
              <w:bottom w:val="nil"/>
              <w:right w:val="nil"/>
            </w:tcBorders>
            <w:hideMark/>
          </w:tcPr>
          <w:p w14:paraId="7E172E2B"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Wollin et al</w:t>
            </w:r>
          </w:p>
        </w:tc>
        <w:tc>
          <w:tcPr>
            <w:tcW w:w="2331" w:type="dxa"/>
            <w:tcBorders>
              <w:top w:val="nil"/>
              <w:left w:val="nil"/>
              <w:bottom w:val="nil"/>
              <w:right w:val="nil"/>
            </w:tcBorders>
            <w:hideMark/>
          </w:tcPr>
          <w:p w14:paraId="5A5313E4"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21, male, 16.81 ± 0.54, Australia, national talent programme.</w:t>
            </w:r>
          </w:p>
        </w:tc>
        <w:tc>
          <w:tcPr>
            <w:tcW w:w="1306" w:type="dxa"/>
            <w:tcBorders>
              <w:top w:val="nil"/>
              <w:left w:val="nil"/>
              <w:bottom w:val="nil"/>
              <w:right w:val="nil"/>
            </w:tcBorders>
            <w:hideMark/>
          </w:tcPr>
          <w:p w14:paraId="402EFDCD"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Knee flexion.</w:t>
            </w:r>
          </w:p>
        </w:tc>
        <w:tc>
          <w:tcPr>
            <w:tcW w:w="3130" w:type="dxa"/>
            <w:tcBorders>
              <w:top w:val="nil"/>
              <w:left w:val="nil"/>
              <w:bottom w:val="nil"/>
              <w:right w:val="nil"/>
            </w:tcBorders>
            <w:hideMark/>
          </w:tcPr>
          <w:p w14:paraId="65CB717E"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Load cell, maximal voluntary isometric contraction.</w:t>
            </w:r>
          </w:p>
        </w:tc>
        <w:tc>
          <w:tcPr>
            <w:tcW w:w="3685" w:type="dxa"/>
            <w:tcBorders>
              <w:top w:val="nil"/>
              <w:left w:val="nil"/>
              <w:bottom w:val="nil"/>
              <w:right w:val="nil"/>
            </w:tcBorders>
            <w:hideMark/>
          </w:tcPr>
          <w:p w14:paraId="48CDEEAD"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Between session:                     ICC = 0.87, SEM = 4.7%                                                                                        Within session:                                      ICC = 0.87, SEM = 4.7%</w:t>
            </w:r>
          </w:p>
        </w:tc>
        <w:tc>
          <w:tcPr>
            <w:tcW w:w="4063" w:type="dxa"/>
            <w:tcBorders>
              <w:top w:val="nil"/>
              <w:left w:val="nil"/>
              <w:bottom w:val="nil"/>
              <w:right w:val="nil"/>
            </w:tcBorders>
            <w:hideMark/>
          </w:tcPr>
          <w:p w14:paraId="1F4A3F03" w14:textId="40E1AC20"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The fixed </w:t>
            </w:r>
            <w:r w:rsidR="007F72A4" w:rsidRPr="00142884">
              <w:rPr>
                <w:rFonts w:ascii="Aptos" w:eastAsia="Times New Roman" w:hAnsi="Aptos" w:cs="Calibri"/>
                <w:lang w:eastAsia="en-GB"/>
              </w:rPr>
              <w:t>dyn</w:t>
            </w:r>
            <w:r w:rsidR="008041E2" w:rsidRPr="00142884">
              <w:rPr>
                <w:rFonts w:ascii="Aptos" w:eastAsia="Times New Roman" w:hAnsi="Aptos" w:cs="Calibri"/>
                <w:lang w:eastAsia="en-GB"/>
              </w:rPr>
              <w:t>am</w:t>
            </w:r>
            <w:r w:rsidR="007F72A4" w:rsidRPr="00142884">
              <w:rPr>
                <w:rFonts w:ascii="Aptos" w:eastAsia="Times New Roman" w:hAnsi="Aptos" w:cs="Calibri"/>
                <w:lang w:eastAsia="en-GB"/>
              </w:rPr>
              <w:t xml:space="preserve">ometer </w:t>
            </w:r>
            <w:r w:rsidRPr="00142884">
              <w:rPr>
                <w:rFonts w:ascii="Aptos" w:eastAsia="Times New Roman" w:hAnsi="Aptos" w:cs="Calibri"/>
                <w:lang w:eastAsia="en-GB"/>
              </w:rPr>
              <w:t>exercise was shown to have high inter and intra reliability when used for knee flexion assessment.</w:t>
            </w:r>
          </w:p>
        </w:tc>
      </w:tr>
      <w:tr w:rsidR="00D55DCC" w:rsidRPr="00142884" w14:paraId="30943981" w14:textId="77777777" w:rsidTr="00D55DCC">
        <w:trPr>
          <w:trHeight w:val="570"/>
        </w:trPr>
        <w:tc>
          <w:tcPr>
            <w:tcW w:w="522" w:type="dxa"/>
            <w:tcBorders>
              <w:top w:val="nil"/>
              <w:left w:val="nil"/>
              <w:bottom w:val="nil"/>
              <w:right w:val="nil"/>
            </w:tcBorders>
            <w:hideMark/>
          </w:tcPr>
          <w:p w14:paraId="47C2F5AC" w14:textId="77777777" w:rsidR="00D55DCC" w:rsidRPr="00142884" w:rsidRDefault="00D55DCC" w:rsidP="00D55DCC">
            <w:pPr>
              <w:spacing w:after="0" w:line="240" w:lineRule="auto"/>
              <w:rPr>
                <w:rFonts w:ascii="Aptos" w:eastAsia="Times New Roman" w:hAnsi="Aptos" w:cs="Calibri"/>
                <w:lang w:eastAsia="en-GB"/>
              </w:rPr>
            </w:pPr>
          </w:p>
        </w:tc>
        <w:tc>
          <w:tcPr>
            <w:tcW w:w="933" w:type="dxa"/>
            <w:tcBorders>
              <w:top w:val="nil"/>
              <w:left w:val="nil"/>
              <w:bottom w:val="nil"/>
              <w:right w:val="nil"/>
            </w:tcBorders>
            <w:hideMark/>
          </w:tcPr>
          <w:p w14:paraId="1D57A153" w14:textId="77777777" w:rsidR="00D55DCC" w:rsidRPr="00142884" w:rsidRDefault="00D55DCC" w:rsidP="00D55DCC">
            <w:pPr>
              <w:spacing w:after="0" w:line="240" w:lineRule="auto"/>
              <w:rPr>
                <w:rFonts w:ascii="Aptos" w:eastAsia="Times New Roman" w:hAnsi="Aptos" w:cs="Calibri"/>
                <w:lang w:eastAsia="en-GB"/>
              </w:rPr>
            </w:pPr>
          </w:p>
        </w:tc>
        <w:tc>
          <w:tcPr>
            <w:tcW w:w="2331" w:type="dxa"/>
            <w:tcBorders>
              <w:top w:val="nil"/>
              <w:left w:val="nil"/>
              <w:bottom w:val="nil"/>
              <w:right w:val="nil"/>
            </w:tcBorders>
            <w:hideMark/>
          </w:tcPr>
          <w:p w14:paraId="45D4BED3" w14:textId="77777777" w:rsidR="00D55DCC" w:rsidRPr="00142884" w:rsidRDefault="00D55DCC" w:rsidP="00D55DCC">
            <w:pPr>
              <w:spacing w:after="0" w:line="240" w:lineRule="auto"/>
              <w:rPr>
                <w:rFonts w:ascii="Aptos" w:eastAsia="Times New Roman" w:hAnsi="Aptos" w:cs="Calibri"/>
                <w:lang w:eastAsia="en-GB"/>
              </w:rPr>
            </w:pPr>
          </w:p>
        </w:tc>
        <w:tc>
          <w:tcPr>
            <w:tcW w:w="1306" w:type="dxa"/>
            <w:tcBorders>
              <w:top w:val="nil"/>
              <w:left w:val="nil"/>
              <w:bottom w:val="nil"/>
              <w:right w:val="nil"/>
            </w:tcBorders>
            <w:hideMark/>
          </w:tcPr>
          <w:p w14:paraId="0DA97E0C" w14:textId="77777777" w:rsidR="00D55DCC" w:rsidRPr="00142884" w:rsidRDefault="00D55DCC" w:rsidP="00D55DCC">
            <w:pPr>
              <w:spacing w:after="0" w:line="240" w:lineRule="auto"/>
              <w:rPr>
                <w:rFonts w:ascii="Aptos" w:eastAsia="Times New Roman" w:hAnsi="Aptos" w:cs="Calibri"/>
                <w:lang w:eastAsia="en-GB"/>
              </w:rPr>
            </w:pPr>
          </w:p>
        </w:tc>
        <w:tc>
          <w:tcPr>
            <w:tcW w:w="3130" w:type="dxa"/>
            <w:tcBorders>
              <w:top w:val="nil"/>
              <w:left w:val="nil"/>
              <w:bottom w:val="nil"/>
              <w:right w:val="nil"/>
            </w:tcBorders>
            <w:hideMark/>
          </w:tcPr>
          <w:p w14:paraId="3A553A39" w14:textId="77777777" w:rsidR="00D55DCC" w:rsidRPr="00142884" w:rsidRDefault="00D55DCC" w:rsidP="00D55DCC">
            <w:pPr>
              <w:spacing w:after="0" w:line="240" w:lineRule="auto"/>
              <w:rPr>
                <w:rFonts w:ascii="Aptos" w:eastAsia="Times New Roman" w:hAnsi="Aptos" w:cs="Calibri"/>
                <w:lang w:eastAsia="en-GB"/>
              </w:rPr>
            </w:pPr>
          </w:p>
        </w:tc>
        <w:tc>
          <w:tcPr>
            <w:tcW w:w="3685" w:type="dxa"/>
            <w:tcBorders>
              <w:top w:val="nil"/>
              <w:left w:val="nil"/>
              <w:bottom w:val="nil"/>
              <w:right w:val="nil"/>
            </w:tcBorders>
            <w:noWrap/>
            <w:hideMark/>
          </w:tcPr>
          <w:p w14:paraId="72A76875" w14:textId="77777777" w:rsidR="00D55DCC" w:rsidRPr="00142884" w:rsidRDefault="00D55DCC" w:rsidP="00D55DCC">
            <w:pPr>
              <w:spacing w:after="0" w:line="240" w:lineRule="auto"/>
              <w:rPr>
                <w:rFonts w:ascii="Aptos" w:eastAsia="Times New Roman" w:hAnsi="Aptos" w:cs="Calibri"/>
                <w:lang w:eastAsia="en-GB"/>
              </w:rPr>
            </w:pPr>
          </w:p>
        </w:tc>
        <w:tc>
          <w:tcPr>
            <w:tcW w:w="4063" w:type="dxa"/>
            <w:tcBorders>
              <w:top w:val="nil"/>
              <w:left w:val="nil"/>
              <w:bottom w:val="nil"/>
              <w:right w:val="nil"/>
            </w:tcBorders>
            <w:noWrap/>
            <w:hideMark/>
          </w:tcPr>
          <w:p w14:paraId="1B5F42D9" w14:textId="77777777" w:rsidR="00D55DCC" w:rsidRPr="00142884" w:rsidRDefault="00D55DCC" w:rsidP="00D55DCC">
            <w:pPr>
              <w:spacing w:after="0" w:line="240" w:lineRule="auto"/>
              <w:rPr>
                <w:rFonts w:ascii="Aptos" w:eastAsia="Times New Roman" w:hAnsi="Aptos" w:cs="Calibri"/>
                <w:lang w:eastAsia="en-GB"/>
              </w:rPr>
            </w:pPr>
          </w:p>
        </w:tc>
      </w:tr>
      <w:tr w:rsidR="00D55DCC" w:rsidRPr="00142884" w14:paraId="3A4A8CE7" w14:textId="77777777" w:rsidTr="00D55DCC">
        <w:trPr>
          <w:trHeight w:val="570"/>
        </w:trPr>
        <w:tc>
          <w:tcPr>
            <w:tcW w:w="522" w:type="dxa"/>
            <w:tcBorders>
              <w:top w:val="nil"/>
              <w:left w:val="nil"/>
              <w:bottom w:val="nil"/>
              <w:right w:val="nil"/>
            </w:tcBorders>
            <w:hideMark/>
          </w:tcPr>
          <w:p w14:paraId="416EC5F5"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52</w:t>
            </w:r>
          </w:p>
        </w:tc>
        <w:tc>
          <w:tcPr>
            <w:tcW w:w="933" w:type="dxa"/>
            <w:tcBorders>
              <w:top w:val="nil"/>
              <w:left w:val="nil"/>
              <w:bottom w:val="nil"/>
              <w:right w:val="nil"/>
            </w:tcBorders>
            <w:hideMark/>
          </w:tcPr>
          <w:p w14:paraId="51AD1567"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Enright et al.</w:t>
            </w:r>
          </w:p>
        </w:tc>
        <w:tc>
          <w:tcPr>
            <w:tcW w:w="2331" w:type="dxa"/>
            <w:tcBorders>
              <w:top w:val="nil"/>
              <w:left w:val="nil"/>
              <w:bottom w:val="nil"/>
              <w:right w:val="nil"/>
            </w:tcBorders>
            <w:hideMark/>
          </w:tcPr>
          <w:p w14:paraId="781B029B"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15, male, 17.3 ± 1.6, England, premier league academy.</w:t>
            </w:r>
          </w:p>
        </w:tc>
        <w:tc>
          <w:tcPr>
            <w:tcW w:w="1306" w:type="dxa"/>
            <w:tcBorders>
              <w:top w:val="nil"/>
              <w:left w:val="nil"/>
              <w:bottom w:val="nil"/>
              <w:right w:val="nil"/>
            </w:tcBorders>
            <w:hideMark/>
          </w:tcPr>
          <w:p w14:paraId="4145D4CB"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 and flexion.</w:t>
            </w:r>
          </w:p>
          <w:p w14:paraId="3F3FED9E" w14:textId="7B5FAA26" w:rsidR="007F72A4" w:rsidRPr="00142884" w:rsidRDefault="007F72A4"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Barbell Back Squat</w:t>
            </w:r>
          </w:p>
        </w:tc>
        <w:tc>
          <w:tcPr>
            <w:tcW w:w="3130" w:type="dxa"/>
            <w:tcBorders>
              <w:top w:val="nil"/>
              <w:left w:val="nil"/>
              <w:bottom w:val="nil"/>
              <w:right w:val="nil"/>
            </w:tcBorders>
            <w:hideMark/>
          </w:tcPr>
          <w:p w14:paraId="128BA33D"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and concentric peak torque and maximal voluntary isometric contraction.</w:t>
            </w:r>
          </w:p>
        </w:tc>
        <w:tc>
          <w:tcPr>
            <w:tcW w:w="3685" w:type="dxa"/>
            <w:tcBorders>
              <w:top w:val="nil"/>
              <w:left w:val="nil"/>
              <w:bottom w:val="nil"/>
              <w:right w:val="nil"/>
            </w:tcBorders>
            <w:hideMark/>
          </w:tcPr>
          <w:p w14:paraId="120210A9" w14:textId="505206ED"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 Within session: CV ranged from 1.6 to 12.4 % (n = 17), with the highest eccentric hamstring concentric and lowest in the </w:t>
            </w:r>
            <w:r w:rsidR="007F72A4" w:rsidRPr="00142884">
              <w:rPr>
                <w:rFonts w:ascii="Aptos" w:eastAsia="Times New Roman" w:hAnsi="Aptos" w:cs="Calibri"/>
                <w:lang w:eastAsia="en-GB"/>
              </w:rPr>
              <w:t>barbell</w:t>
            </w:r>
            <w:r w:rsidRPr="00142884">
              <w:rPr>
                <w:rFonts w:ascii="Aptos" w:eastAsia="Times New Roman" w:hAnsi="Aptos" w:cs="Calibri"/>
                <w:lang w:eastAsia="en-GB"/>
              </w:rPr>
              <w:t xml:space="preserve"> back squat.</w:t>
            </w:r>
          </w:p>
        </w:tc>
        <w:tc>
          <w:tcPr>
            <w:tcW w:w="4063" w:type="dxa"/>
            <w:tcBorders>
              <w:top w:val="nil"/>
              <w:left w:val="nil"/>
              <w:bottom w:val="nil"/>
              <w:right w:val="nil"/>
            </w:tcBorders>
            <w:noWrap/>
            <w:hideMark/>
          </w:tcPr>
          <w:p w14:paraId="0BFE8425" w14:textId="58E564F4" w:rsidR="007F72A4" w:rsidRPr="00142884" w:rsidRDefault="007F72A4" w:rsidP="007F72A4">
            <w:pPr>
              <w:spacing w:after="0" w:line="240" w:lineRule="auto"/>
              <w:rPr>
                <w:rFonts w:ascii="Aptos" w:eastAsia="Times New Roman" w:hAnsi="Aptos" w:cs="Calibri"/>
                <w:lang w:eastAsia="en-GB"/>
              </w:rPr>
            </w:pPr>
            <w:r w:rsidRPr="00142884">
              <w:rPr>
                <w:rFonts w:ascii="Aptos" w:eastAsia="Times New Roman" w:hAnsi="Aptos" w:cs="Calibri"/>
                <w:lang w:eastAsia="en-GB"/>
              </w:rPr>
              <w:t>The highest variability occurred in eccentric hamstring contractions</w:t>
            </w:r>
          </w:p>
          <w:p w14:paraId="7445F164" w14:textId="13FACF27" w:rsidR="00D55DCC" w:rsidRPr="00142884" w:rsidRDefault="007F72A4" w:rsidP="007F72A4">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whilst the lowest variability was observed in the half back squat exercise.</w:t>
            </w:r>
          </w:p>
        </w:tc>
      </w:tr>
      <w:tr w:rsidR="00D55DCC" w:rsidRPr="00142884" w14:paraId="0B9267DD" w14:textId="77777777" w:rsidTr="00D55DCC">
        <w:trPr>
          <w:trHeight w:val="570"/>
        </w:trPr>
        <w:tc>
          <w:tcPr>
            <w:tcW w:w="522" w:type="dxa"/>
            <w:tcBorders>
              <w:top w:val="nil"/>
              <w:left w:val="nil"/>
              <w:bottom w:val="nil"/>
              <w:right w:val="nil"/>
            </w:tcBorders>
            <w:hideMark/>
          </w:tcPr>
          <w:p w14:paraId="590C5242"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56</w:t>
            </w:r>
          </w:p>
        </w:tc>
        <w:tc>
          <w:tcPr>
            <w:tcW w:w="933" w:type="dxa"/>
            <w:tcBorders>
              <w:top w:val="nil"/>
              <w:left w:val="nil"/>
              <w:bottom w:val="nil"/>
              <w:right w:val="nil"/>
            </w:tcBorders>
            <w:hideMark/>
          </w:tcPr>
          <w:p w14:paraId="48BC8DBC"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O'Brien et al</w:t>
            </w:r>
          </w:p>
        </w:tc>
        <w:tc>
          <w:tcPr>
            <w:tcW w:w="2331" w:type="dxa"/>
            <w:tcBorders>
              <w:top w:val="nil"/>
              <w:left w:val="nil"/>
              <w:bottom w:val="nil"/>
              <w:right w:val="nil"/>
            </w:tcBorders>
            <w:hideMark/>
          </w:tcPr>
          <w:p w14:paraId="04964463"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58, male, 15 ± 1.9, Austria, first division club academy.</w:t>
            </w:r>
          </w:p>
        </w:tc>
        <w:tc>
          <w:tcPr>
            <w:tcW w:w="1306" w:type="dxa"/>
            <w:tcBorders>
              <w:top w:val="nil"/>
              <w:left w:val="nil"/>
              <w:bottom w:val="nil"/>
              <w:right w:val="nil"/>
            </w:tcBorders>
            <w:hideMark/>
          </w:tcPr>
          <w:p w14:paraId="13CA2A56"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Hip adduction.</w:t>
            </w:r>
          </w:p>
        </w:tc>
        <w:tc>
          <w:tcPr>
            <w:tcW w:w="3130" w:type="dxa"/>
            <w:tcBorders>
              <w:top w:val="nil"/>
              <w:left w:val="nil"/>
              <w:bottom w:val="nil"/>
              <w:right w:val="nil"/>
            </w:tcBorders>
            <w:hideMark/>
          </w:tcPr>
          <w:p w14:paraId="4DC6EAB3"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Sphygmomanometer, maximal voluntary isometric force.</w:t>
            </w:r>
          </w:p>
        </w:tc>
        <w:tc>
          <w:tcPr>
            <w:tcW w:w="3685" w:type="dxa"/>
            <w:tcBorders>
              <w:top w:val="nil"/>
              <w:left w:val="nil"/>
              <w:bottom w:val="nil"/>
              <w:right w:val="nil"/>
            </w:tcBorders>
            <w:hideMark/>
          </w:tcPr>
          <w:p w14:paraId="6326BD7A" w14:textId="1AE1670F"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Within session: Groin squeeze: ICC 0.92, SEM = 2.60 </w:t>
            </w:r>
          </w:p>
        </w:tc>
        <w:tc>
          <w:tcPr>
            <w:tcW w:w="4063" w:type="dxa"/>
            <w:tcBorders>
              <w:top w:val="nil"/>
              <w:left w:val="nil"/>
              <w:bottom w:val="nil"/>
              <w:right w:val="nil"/>
            </w:tcBorders>
            <w:hideMark/>
          </w:tcPr>
          <w:p w14:paraId="603FD31A" w14:textId="7EC3B86E"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A </w:t>
            </w:r>
            <w:r w:rsidR="00E110F1" w:rsidRPr="00E110F1">
              <w:rPr>
                <w:rFonts w:ascii="Aptos" w:eastAsia="Times New Roman" w:hAnsi="Aptos" w:cs="Calibri"/>
                <w:lang w:eastAsia="en-GB"/>
              </w:rPr>
              <w:t>sphygmomanometer</w:t>
            </w:r>
            <w:r w:rsidR="00E110F1">
              <w:rPr>
                <w:rFonts w:ascii="Aptos" w:eastAsia="Times New Roman" w:hAnsi="Aptos" w:cs="Calibri"/>
                <w:lang w:eastAsia="en-GB"/>
              </w:rPr>
              <w:t xml:space="preserve"> </w:t>
            </w:r>
            <w:r w:rsidRPr="00142884">
              <w:rPr>
                <w:rFonts w:ascii="Aptos" w:eastAsia="Times New Roman" w:hAnsi="Aptos" w:cs="Calibri"/>
                <w:lang w:eastAsia="en-GB"/>
              </w:rPr>
              <w:t xml:space="preserve">showed excellent </w:t>
            </w:r>
            <w:r w:rsidR="00355EA3" w:rsidRPr="00142884">
              <w:rPr>
                <w:rFonts w:ascii="Aptos" w:eastAsia="Times New Roman" w:hAnsi="Aptos" w:cs="Calibri"/>
                <w:lang w:eastAsia="en-GB"/>
              </w:rPr>
              <w:t>reliability</w:t>
            </w:r>
            <w:r w:rsidRPr="00142884">
              <w:rPr>
                <w:rFonts w:ascii="Aptos" w:eastAsia="Times New Roman" w:hAnsi="Aptos" w:cs="Calibri"/>
                <w:lang w:eastAsia="en-GB"/>
              </w:rPr>
              <w:t xml:space="preserve"> when used for a groin squeeze assessment.</w:t>
            </w:r>
          </w:p>
        </w:tc>
      </w:tr>
      <w:tr w:rsidR="00D55DCC" w:rsidRPr="00142884" w14:paraId="216A8A17" w14:textId="77777777" w:rsidTr="00D55DCC">
        <w:trPr>
          <w:trHeight w:val="570"/>
        </w:trPr>
        <w:tc>
          <w:tcPr>
            <w:tcW w:w="522" w:type="dxa"/>
            <w:tcBorders>
              <w:top w:val="nil"/>
              <w:left w:val="nil"/>
              <w:bottom w:val="nil"/>
              <w:right w:val="nil"/>
            </w:tcBorders>
            <w:hideMark/>
          </w:tcPr>
          <w:p w14:paraId="0AA72D7B"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63</w:t>
            </w:r>
          </w:p>
        </w:tc>
        <w:tc>
          <w:tcPr>
            <w:tcW w:w="933" w:type="dxa"/>
            <w:tcBorders>
              <w:top w:val="nil"/>
              <w:left w:val="nil"/>
              <w:bottom w:val="nil"/>
              <w:right w:val="nil"/>
            </w:tcBorders>
            <w:noWrap/>
            <w:hideMark/>
          </w:tcPr>
          <w:p w14:paraId="4A8870E5"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Siddle et al</w:t>
            </w:r>
          </w:p>
        </w:tc>
        <w:tc>
          <w:tcPr>
            <w:tcW w:w="2331" w:type="dxa"/>
            <w:tcBorders>
              <w:top w:val="nil"/>
              <w:left w:val="nil"/>
              <w:bottom w:val="nil"/>
              <w:right w:val="nil"/>
            </w:tcBorders>
            <w:hideMark/>
          </w:tcPr>
          <w:p w14:paraId="6F5FD748"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16, male, 16.65 ± 0.61, not stated, "elite".</w:t>
            </w:r>
          </w:p>
        </w:tc>
        <w:tc>
          <w:tcPr>
            <w:tcW w:w="1306" w:type="dxa"/>
            <w:tcBorders>
              <w:top w:val="nil"/>
              <w:left w:val="nil"/>
              <w:bottom w:val="nil"/>
              <w:right w:val="nil"/>
            </w:tcBorders>
            <w:hideMark/>
          </w:tcPr>
          <w:p w14:paraId="4AD2DA0B" w14:textId="730E0DE4" w:rsidR="00D55DCC" w:rsidRPr="00142884" w:rsidRDefault="002031FD"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Knee extension</w:t>
            </w:r>
          </w:p>
        </w:tc>
        <w:tc>
          <w:tcPr>
            <w:tcW w:w="3130" w:type="dxa"/>
            <w:tcBorders>
              <w:top w:val="nil"/>
              <w:left w:val="nil"/>
              <w:bottom w:val="nil"/>
              <w:right w:val="nil"/>
            </w:tcBorders>
            <w:hideMark/>
          </w:tcPr>
          <w:p w14:paraId="1603BFA0" w14:textId="00A0B446"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Isokinetic dynamometer, eccentric peak torque</w:t>
            </w:r>
            <w:r w:rsidR="002031FD" w:rsidRPr="00142884">
              <w:rPr>
                <w:rFonts w:ascii="Aptos" w:eastAsia="Times New Roman" w:hAnsi="Aptos" w:cs="Calibri"/>
                <w:lang w:eastAsia="en-GB"/>
              </w:rPr>
              <w:t xml:space="preserve"> (Hamstring)</w:t>
            </w:r>
            <w:r w:rsidRPr="00142884">
              <w:rPr>
                <w:rFonts w:ascii="Aptos" w:eastAsia="Times New Roman" w:hAnsi="Aptos" w:cs="Calibri"/>
                <w:lang w:eastAsia="en-GB"/>
              </w:rPr>
              <w:t>.</w:t>
            </w:r>
          </w:p>
        </w:tc>
        <w:tc>
          <w:tcPr>
            <w:tcW w:w="3685" w:type="dxa"/>
            <w:tcBorders>
              <w:top w:val="nil"/>
              <w:left w:val="nil"/>
              <w:bottom w:val="nil"/>
              <w:right w:val="nil"/>
            </w:tcBorders>
            <w:hideMark/>
          </w:tcPr>
          <w:p w14:paraId="28DB189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Within session: ICC = 0.84 - 0.89</w:t>
            </w:r>
          </w:p>
        </w:tc>
        <w:tc>
          <w:tcPr>
            <w:tcW w:w="4063" w:type="dxa"/>
            <w:tcBorders>
              <w:top w:val="nil"/>
              <w:left w:val="nil"/>
              <w:bottom w:val="nil"/>
              <w:right w:val="nil"/>
            </w:tcBorders>
            <w:hideMark/>
          </w:tcPr>
          <w:p w14:paraId="784C47C7" w14:textId="597DEBD1" w:rsidR="00D55DCC" w:rsidRPr="00142884" w:rsidRDefault="002031FD"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The MVC of eccentric hamstring curl intra session reliability was considered high</w:t>
            </w:r>
            <w:r w:rsidR="00D55DCC" w:rsidRPr="00142884">
              <w:rPr>
                <w:rFonts w:ascii="Aptos" w:eastAsia="Times New Roman" w:hAnsi="Aptos" w:cs="Calibri"/>
                <w:lang w:eastAsia="en-GB"/>
              </w:rPr>
              <w:t>.</w:t>
            </w:r>
            <w:r w:rsidRPr="00142884">
              <w:rPr>
                <w:rFonts w:ascii="Aptos" w:eastAsia="Times New Roman" w:hAnsi="Aptos" w:cs="Calibri"/>
                <w:lang w:eastAsia="en-GB"/>
              </w:rPr>
              <w:t xml:space="preserve"> Although the</w:t>
            </w:r>
            <w:r w:rsidR="00F41BB7" w:rsidRPr="00142884">
              <w:rPr>
                <w:rFonts w:ascii="Aptos" w:eastAsia="Times New Roman" w:hAnsi="Aptos" w:cs="Calibri"/>
                <w:lang w:eastAsia="en-GB"/>
              </w:rPr>
              <w:t>re %CV was high (&gt;10%)</w:t>
            </w:r>
          </w:p>
        </w:tc>
      </w:tr>
      <w:tr w:rsidR="00D55DCC" w:rsidRPr="00142884" w14:paraId="516BE58C" w14:textId="77777777" w:rsidTr="00D55DCC">
        <w:trPr>
          <w:trHeight w:val="570"/>
        </w:trPr>
        <w:tc>
          <w:tcPr>
            <w:tcW w:w="522" w:type="dxa"/>
            <w:tcBorders>
              <w:top w:val="nil"/>
              <w:left w:val="nil"/>
              <w:bottom w:val="nil"/>
              <w:right w:val="nil"/>
            </w:tcBorders>
            <w:hideMark/>
          </w:tcPr>
          <w:p w14:paraId="0F40644F"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64</w:t>
            </w:r>
          </w:p>
        </w:tc>
        <w:tc>
          <w:tcPr>
            <w:tcW w:w="933" w:type="dxa"/>
            <w:tcBorders>
              <w:top w:val="nil"/>
              <w:left w:val="nil"/>
              <w:bottom w:val="nil"/>
              <w:right w:val="nil"/>
            </w:tcBorders>
            <w:hideMark/>
          </w:tcPr>
          <w:p w14:paraId="3454D6E8" w14:textId="77777777" w:rsidR="00D55DCC" w:rsidRPr="00142884" w:rsidRDefault="00D55DCC" w:rsidP="00D55DCC">
            <w:pPr>
              <w:spacing w:after="0" w:line="240" w:lineRule="auto"/>
              <w:rPr>
                <w:rFonts w:ascii="Aptos" w:eastAsia="Times New Roman" w:hAnsi="Aptos" w:cs="Calibri"/>
                <w:color w:val="000000"/>
                <w:lang w:val="fr-FR" w:eastAsia="en-GB"/>
              </w:rPr>
            </w:pPr>
            <w:proofErr w:type="spellStart"/>
            <w:r w:rsidRPr="00142884">
              <w:rPr>
                <w:rFonts w:ascii="Aptos" w:eastAsia="Times New Roman" w:hAnsi="Aptos" w:cs="Calibri"/>
                <w:color w:val="000000"/>
                <w:lang w:val="fr-FR" w:eastAsia="en-GB"/>
              </w:rPr>
              <w:t>Mart´ınez</w:t>
            </w:r>
            <w:proofErr w:type="spellEnd"/>
            <w:r w:rsidRPr="00142884">
              <w:rPr>
                <w:rFonts w:ascii="Aptos" w:eastAsia="Times New Roman" w:hAnsi="Aptos" w:cs="Calibri"/>
                <w:color w:val="000000"/>
                <w:lang w:val="fr-FR" w:eastAsia="en-GB"/>
              </w:rPr>
              <w:t>-Serrano et al</w:t>
            </w:r>
          </w:p>
        </w:tc>
        <w:tc>
          <w:tcPr>
            <w:tcW w:w="2331" w:type="dxa"/>
            <w:tcBorders>
              <w:top w:val="nil"/>
              <w:left w:val="nil"/>
              <w:bottom w:val="nil"/>
              <w:right w:val="nil"/>
            </w:tcBorders>
            <w:hideMark/>
          </w:tcPr>
          <w:p w14:paraId="35C56291"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34, male, 17.8 ± 0.8, not stated, "elite".</w:t>
            </w:r>
          </w:p>
        </w:tc>
        <w:tc>
          <w:tcPr>
            <w:tcW w:w="1306" w:type="dxa"/>
            <w:tcBorders>
              <w:top w:val="nil"/>
              <w:left w:val="nil"/>
              <w:bottom w:val="nil"/>
              <w:right w:val="nil"/>
            </w:tcBorders>
            <w:hideMark/>
          </w:tcPr>
          <w:p w14:paraId="706317CF" w14:textId="3756F909"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Knee </w:t>
            </w:r>
            <w:r w:rsidR="00E0352B" w:rsidRPr="00142884">
              <w:rPr>
                <w:rFonts w:ascii="Aptos" w:eastAsia="Times New Roman" w:hAnsi="Aptos" w:cs="Calibri"/>
                <w:lang w:eastAsia="en-GB"/>
              </w:rPr>
              <w:t>extension ad flexion.</w:t>
            </w:r>
          </w:p>
        </w:tc>
        <w:tc>
          <w:tcPr>
            <w:tcW w:w="3130" w:type="dxa"/>
            <w:tcBorders>
              <w:top w:val="nil"/>
              <w:left w:val="nil"/>
              <w:bottom w:val="nil"/>
              <w:right w:val="nil"/>
            </w:tcBorders>
            <w:hideMark/>
          </w:tcPr>
          <w:p w14:paraId="249556D0" w14:textId="77777777"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Load cell and force plate, maximal voluntary isometric contraction.</w:t>
            </w:r>
          </w:p>
        </w:tc>
        <w:tc>
          <w:tcPr>
            <w:tcW w:w="3685" w:type="dxa"/>
            <w:tcBorders>
              <w:top w:val="nil"/>
              <w:left w:val="nil"/>
              <w:bottom w:val="nil"/>
              <w:right w:val="nil"/>
            </w:tcBorders>
            <w:hideMark/>
          </w:tcPr>
          <w:p w14:paraId="45F330B4" w14:textId="77777777" w:rsidR="00E0352B"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Within session: </w:t>
            </w:r>
          </w:p>
          <w:p w14:paraId="7A3548AE" w14:textId="2BA2AD5C" w:rsidR="00E0352B"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Knee </w:t>
            </w:r>
            <w:r w:rsidR="00E0352B" w:rsidRPr="00142884">
              <w:rPr>
                <w:rFonts w:ascii="Aptos" w:eastAsia="Times New Roman" w:hAnsi="Aptos" w:cs="Calibri"/>
                <w:lang w:eastAsia="en-GB"/>
              </w:rPr>
              <w:t>extensor</w:t>
            </w:r>
            <w:r w:rsidRPr="00142884">
              <w:rPr>
                <w:rFonts w:ascii="Aptos" w:eastAsia="Times New Roman" w:hAnsi="Aptos" w:cs="Calibri"/>
                <w:lang w:eastAsia="en-GB"/>
              </w:rPr>
              <w:t xml:space="preserve"> MVIC: ICC = 0.98, CV = 6.2%   </w:t>
            </w:r>
          </w:p>
          <w:p w14:paraId="103031B9" w14:textId="79E25073"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Knee flexor MVIC: ICC = 0.98, CV = 13.35%.</w:t>
            </w:r>
          </w:p>
        </w:tc>
        <w:tc>
          <w:tcPr>
            <w:tcW w:w="4063" w:type="dxa"/>
            <w:tcBorders>
              <w:top w:val="nil"/>
              <w:left w:val="nil"/>
              <w:bottom w:val="nil"/>
              <w:right w:val="nil"/>
            </w:tcBorders>
            <w:hideMark/>
          </w:tcPr>
          <w:p w14:paraId="23F0369D" w14:textId="39B9D74B" w:rsidR="00D55DCC" w:rsidRPr="00142884" w:rsidRDefault="00D55DCC" w:rsidP="00D55DCC">
            <w:pPr>
              <w:spacing w:after="0" w:line="240" w:lineRule="auto"/>
              <w:rPr>
                <w:rFonts w:ascii="Aptos" w:eastAsia="Times New Roman" w:hAnsi="Aptos" w:cs="Calibri"/>
                <w:lang w:eastAsia="en-GB"/>
              </w:rPr>
            </w:pPr>
            <w:r w:rsidRPr="00142884">
              <w:rPr>
                <w:rFonts w:ascii="Aptos" w:eastAsia="Times New Roman" w:hAnsi="Aptos" w:cs="Calibri"/>
                <w:lang w:eastAsia="en-GB"/>
              </w:rPr>
              <w:t xml:space="preserve">Both assessments showed excellent </w:t>
            </w:r>
            <w:r w:rsidR="00355EA3" w:rsidRPr="00142884">
              <w:rPr>
                <w:rFonts w:ascii="Aptos" w:eastAsia="Times New Roman" w:hAnsi="Aptos" w:cs="Calibri"/>
                <w:lang w:eastAsia="en-GB"/>
              </w:rPr>
              <w:t>reliability</w:t>
            </w:r>
            <w:r w:rsidRPr="00142884">
              <w:rPr>
                <w:rFonts w:ascii="Aptos" w:eastAsia="Times New Roman" w:hAnsi="Aptos" w:cs="Calibri"/>
                <w:lang w:eastAsia="en-GB"/>
              </w:rPr>
              <w:t xml:space="preserve">, however knee flexion showed greater </w:t>
            </w:r>
            <w:r w:rsidR="002031FD" w:rsidRPr="00142884">
              <w:rPr>
                <w:rFonts w:ascii="Aptos" w:eastAsia="Times New Roman" w:hAnsi="Aptos" w:cs="Calibri"/>
                <w:lang w:eastAsia="en-GB"/>
              </w:rPr>
              <w:t>variation</w:t>
            </w:r>
            <w:r w:rsidRPr="00142884">
              <w:rPr>
                <w:rFonts w:ascii="Aptos" w:eastAsia="Times New Roman" w:hAnsi="Aptos" w:cs="Calibri"/>
                <w:lang w:eastAsia="en-GB"/>
              </w:rPr>
              <w:t xml:space="preserve"> of the mean and therefore should </w:t>
            </w:r>
            <w:r w:rsidR="002031FD" w:rsidRPr="00142884">
              <w:rPr>
                <w:rFonts w:ascii="Aptos" w:eastAsia="Times New Roman" w:hAnsi="Aptos" w:cs="Calibri"/>
                <w:lang w:eastAsia="en-GB"/>
              </w:rPr>
              <w:t>interpreted</w:t>
            </w:r>
            <w:r w:rsidRPr="00142884">
              <w:rPr>
                <w:rFonts w:ascii="Aptos" w:eastAsia="Times New Roman" w:hAnsi="Aptos" w:cs="Calibri"/>
                <w:lang w:eastAsia="en-GB"/>
              </w:rPr>
              <w:t xml:space="preserve"> with caution.</w:t>
            </w:r>
          </w:p>
        </w:tc>
      </w:tr>
    </w:tbl>
    <w:p w14:paraId="7B19EFDD" w14:textId="44C6C7B3" w:rsidR="003A1056" w:rsidRPr="00142884" w:rsidRDefault="003A1056">
      <w:pPr>
        <w:rPr>
          <w:rFonts w:ascii="Aptos" w:hAnsi="Aptos" w:cs="Calibri"/>
        </w:rPr>
      </w:pPr>
    </w:p>
    <w:p w14:paraId="2D13E2BA" w14:textId="77777777" w:rsidR="003A1056" w:rsidRPr="00142884" w:rsidRDefault="003A1056" w:rsidP="00B75775">
      <w:pPr>
        <w:spacing w:line="480" w:lineRule="auto"/>
        <w:jc w:val="both"/>
        <w:rPr>
          <w:rFonts w:ascii="Aptos" w:hAnsi="Aptos" w:cs="Calibri"/>
        </w:rPr>
        <w:sectPr w:rsidR="003A1056" w:rsidRPr="00142884" w:rsidSect="00E562BA">
          <w:pgSz w:w="16838" w:h="11906" w:orient="landscape"/>
          <w:pgMar w:top="720" w:right="720" w:bottom="720" w:left="720" w:header="709" w:footer="709" w:gutter="0"/>
          <w:cols w:space="708"/>
          <w:docGrid w:linePitch="360"/>
        </w:sectPr>
      </w:pPr>
    </w:p>
    <w:p w14:paraId="4718A7BF" w14:textId="4C7982D9" w:rsidR="003A1056" w:rsidRPr="00142884" w:rsidRDefault="00D35641" w:rsidP="00D35641">
      <w:pPr>
        <w:spacing w:line="480" w:lineRule="auto"/>
        <w:jc w:val="center"/>
        <w:rPr>
          <w:rFonts w:ascii="Aptos" w:hAnsi="Aptos" w:cs="Calibri"/>
          <w:b/>
          <w:bCs/>
          <w:sz w:val="24"/>
          <w:szCs w:val="24"/>
        </w:rPr>
      </w:pPr>
      <w:r w:rsidRPr="00142884">
        <w:rPr>
          <w:rFonts w:ascii="Aptos" w:hAnsi="Aptos" w:cs="Calibri"/>
          <w:b/>
          <w:bCs/>
          <w:sz w:val="24"/>
          <w:szCs w:val="24"/>
        </w:rPr>
        <w:lastRenderedPageBreak/>
        <w:t xml:space="preserve"> 5 - DISCUSSION</w:t>
      </w:r>
    </w:p>
    <w:p w14:paraId="54409A46" w14:textId="77777777" w:rsidR="00E110F1" w:rsidRDefault="00D35641" w:rsidP="00B75775">
      <w:pPr>
        <w:spacing w:line="480" w:lineRule="auto"/>
        <w:jc w:val="both"/>
        <w:rPr>
          <w:rFonts w:ascii="Aptos" w:hAnsi="Aptos" w:cs="Calibri"/>
          <w:b/>
          <w:bCs/>
        </w:rPr>
      </w:pPr>
      <w:r w:rsidRPr="00142884">
        <w:rPr>
          <w:rFonts w:ascii="Aptos" w:hAnsi="Aptos" w:cs="Calibri"/>
          <w:b/>
          <w:bCs/>
        </w:rPr>
        <w:t>5.1 Overview</w:t>
      </w:r>
    </w:p>
    <w:p w14:paraId="3047CEEA" w14:textId="77777777" w:rsidR="006212AE" w:rsidRDefault="003748DD" w:rsidP="006212AE">
      <w:pPr>
        <w:spacing w:line="480" w:lineRule="auto"/>
        <w:ind w:firstLine="720"/>
        <w:jc w:val="both"/>
        <w:rPr>
          <w:rFonts w:ascii="Aptos" w:hAnsi="Aptos" w:cs="Calibri"/>
          <w:b/>
          <w:bCs/>
        </w:rPr>
      </w:pPr>
      <w:r w:rsidRPr="00142884">
        <w:rPr>
          <w:rFonts w:ascii="Aptos" w:hAnsi="Aptos" w:cs="Calibri"/>
        </w:rPr>
        <w:t>The aim of this review was</w:t>
      </w:r>
      <w:r w:rsidR="007477EE" w:rsidRPr="00142884">
        <w:rPr>
          <w:rFonts w:ascii="Aptos" w:hAnsi="Aptos" w:cs="Calibri"/>
        </w:rPr>
        <w:t xml:space="preserve"> to</w:t>
      </w:r>
      <w:r w:rsidRPr="00142884">
        <w:rPr>
          <w:rFonts w:ascii="Aptos" w:hAnsi="Aptos" w:cs="Calibri"/>
        </w:rPr>
        <w:t xml:space="preserve"> determine the most common</w:t>
      </w:r>
      <w:r w:rsidR="00C9090C" w:rsidRPr="00142884">
        <w:rPr>
          <w:rFonts w:ascii="Aptos" w:hAnsi="Aptos" w:cs="Calibri"/>
        </w:rPr>
        <w:t xml:space="preserve"> </w:t>
      </w:r>
      <w:r w:rsidR="00A3360F" w:rsidRPr="00142884">
        <w:rPr>
          <w:rFonts w:ascii="Aptos" w:hAnsi="Aptos" w:cs="Calibri"/>
        </w:rPr>
        <w:t>MS</w:t>
      </w:r>
      <w:r w:rsidRPr="00142884">
        <w:rPr>
          <w:rFonts w:ascii="Aptos" w:hAnsi="Aptos" w:cs="Calibri"/>
        </w:rPr>
        <w:t xml:space="preserve"> assessments</w:t>
      </w:r>
      <w:r w:rsidR="00C9090C" w:rsidRPr="00142884">
        <w:rPr>
          <w:rFonts w:ascii="Aptos" w:hAnsi="Aptos" w:cs="Calibri"/>
        </w:rPr>
        <w:t xml:space="preserve"> implemented  </w:t>
      </w:r>
      <w:r w:rsidR="006212AE">
        <w:rPr>
          <w:rFonts w:ascii="Aptos" w:hAnsi="Aptos" w:cs="Calibri"/>
        </w:rPr>
        <w:t xml:space="preserve">within </w:t>
      </w:r>
      <w:r w:rsidR="00C9090C" w:rsidRPr="00142884">
        <w:rPr>
          <w:rFonts w:ascii="Aptos" w:hAnsi="Aptos" w:cs="Calibri"/>
        </w:rPr>
        <w:t>research for</w:t>
      </w:r>
      <w:r w:rsidRPr="00142884">
        <w:rPr>
          <w:rFonts w:ascii="Aptos" w:hAnsi="Aptos" w:cs="Calibri"/>
        </w:rPr>
        <w:t xml:space="preserve"> male and female youth elite soccer players.</w:t>
      </w:r>
      <w:r w:rsidR="007477EE" w:rsidRPr="00142884">
        <w:rPr>
          <w:rFonts w:ascii="Aptos" w:hAnsi="Aptos" w:cs="Calibri"/>
        </w:rPr>
        <w:t xml:space="preserve"> To understand the limitations of the selected </w:t>
      </w:r>
      <w:r w:rsidR="00C9090C" w:rsidRPr="00142884">
        <w:rPr>
          <w:rFonts w:ascii="Aptos" w:hAnsi="Aptos" w:cs="Calibri"/>
        </w:rPr>
        <w:t xml:space="preserve">methods </w:t>
      </w:r>
      <w:r w:rsidR="007477EE" w:rsidRPr="00142884">
        <w:rPr>
          <w:rFonts w:ascii="Aptos" w:hAnsi="Aptos" w:cs="Calibri"/>
        </w:rPr>
        <w:t xml:space="preserve">and key factors that should be considered when implementing </w:t>
      </w:r>
      <w:r w:rsidR="00A3360F" w:rsidRPr="00142884">
        <w:rPr>
          <w:rFonts w:ascii="Aptos" w:hAnsi="Aptos" w:cs="Calibri"/>
        </w:rPr>
        <w:t>MS</w:t>
      </w:r>
      <w:r w:rsidR="007477EE" w:rsidRPr="00142884">
        <w:rPr>
          <w:rFonts w:ascii="Aptos" w:hAnsi="Aptos" w:cs="Calibri"/>
        </w:rPr>
        <w:t xml:space="preserve"> assessments </w:t>
      </w:r>
      <w:r w:rsidR="00C9090C" w:rsidRPr="00142884">
        <w:rPr>
          <w:rFonts w:ascii="Aptos" w:hAnsi="Aptos" w:cs="Calibri"/>
        </w:rPr>
        <w:t>within</w:t>
      </w:r>
      <w:r w:rsidR="007477EE" w:rsidRPr="00142884">
        <w:rPr>
          <w:rFonts w:ascii="Aptos" w:hAnsi="Aptos" w:cs="Calibri"/>
        </w:rPr>
        <w:t xml:space="preserve"> </w:t>
      </w:r>
      <w:r w:rsidR="00F61FAA" w:rsidRPr="00142884">
        <w:rPr>
          <w:rFonts w:ascii="Aptos" w:hAnsi="Aptos" w:cs="Calibri"/>
        </w:rPr>
        <w:t>this population</w:t>
      </w:r>
      <w:r w:rsidR="00C8574F" w:rsidRPr="00142884">
        <w:rPr>
          <w:rFonts w:ascii="Aptos" w:hAnsi="Aptos" w:cs="Calibri"/>
        </w:rPr>
        <w:t xml:space="preserve"> such as chronological and biological age and the reported reliability of measures </w:t>
      </w:r>
      <w:r w:rsidR="006212AE">
        <w:rPr>
          <w:rFonts w:ascii="Aptos" w:hAnsi="Aptos" w:cs="Calibri"/>
        </w:rPr>
        <w:t>of selected assessments</w:t>
      </w:r>
      <w:r w:rsidR="007477EE" w:rsidRPr="00142884">
        <w:rPr>
          <w:rFonts w:ascii="Aptos" w:hAnsi="Aptos" w:cs="Calibri"/>
        </w:rPr>
        <w:t>.</w:t>
      </w:r>
      <w:r w:rsidR="008041E2" w:rsidRPr="00142884">
        <w:rPr>
          <w:rFonts w:ascii="Aptos" w:hAnsi="Aptos" w:cs="Calibri"/>
        </w:rPr>
        <w:t xml:space="preserve"> </w:t>
      </w:r>
      <w:r w:rsidR="007477EE" w:rsidRPr="00142884">
        <w:rPr>
          <w:rFonts w:ascii="Aptos" w:hAnsi="Aptos" w:cs="Calibri"/>
        </w:rPr>
        <w:t xml:space="preserve">Knee extension and </w:t>
      </w:r>
      <w:r w:rsidR="006212AE">
        <w:rPr>
          <w:rFonts w:ascii="Aptos" w:hAnsi="Aptos" w:cs="Calibri"/>
        </w:rPr>
        <w:t>flexion</w:t>
      </w:r>
      <w:r w:rsidR="007477EE" w:rsidRPr="00142884">
        <w:rPr>
          <w:rFonts w:ascii="Aptos" w:hAnsi="Aptos" w:cs="Calibri"/>
        </w:rPr>
        <w:t xml:space="preserve"> were the two mostly commonly assessed movements </w:t>
      </w:r>
      <w:r w:rsidR="00F61FAA" w:rsidRPr="00142884">
        <w:rPr>
          <w:rFonts w:ascii="Aptos" w:hAnsi="Aptos" w:cs="Calibri"/>
        </w:rPr>
        <w:t>across all testing modalities</w:t>
      </w:r>
      <w:r w:rsidR="002408DF" w:rsidRPr="00142884">
        <w:rPr>
          <w:rFonts w:ascii="Aptos" w:hAnsi="Aptos" w:cs="Calibri"/>
        </w:rPr>
        <w:t xml:space="preserve">, </w:t>
      </w:r>
      <w:r w:rsidR="00C9090C" w:rsidRPr="00142884">
        <w:rPr>
          <w:rFonts w:ascii="Aptos" w:hAnsi="Aptos" w:cs="Calibri"/>
        </w:rPr>
        <w:t xml:space="preserve">with </w:t>
      </w:r>
      <w:r w:rsidR="00F61FAA" w:rsidRPr="00142884">
        <w:rPr>
          <w:rFonts w:ascii="Aptos" w:hAnsi="Aptos" w:cs="Calibri"/>
        </w:rPr>
        <w:t xml:space="preserve">isokinetic assessment </w:t>
      </w:r>
      <w:r w:rsidR="00C9090C" w:rsidRPr="00142884">
        <w:rPr>
          <w:rFonts w:ascii="Aptos" w:hAnsi="Aptos" w:cs="Calibri"/>
        </w:rPr>
        <w:t>being</w:t>
      </w:r>
      <w:r w:rsidR="00F61FAA" w:rsidRPr="00142884">
        <w:rPr>
          <w:rFonts w:ascii="Aptos" w:hAnsi="Aptos" w:cs="Calibri"/>
        </w:rPr>
        <w:t xml:space="preserve"> most prevalent</w:t>
      </w:r>
      <w:r w:rsidR="00C9090C" w:rsidRPr="00142884">
        <w:rPr>
          <w:rFonts w:ascii="Aptos" w:hAnsi="Aptos" w:cs="Calibri"/>
        </w:rPr>
        <w:t xml:space="preserve"> type of evaluation</w:t>
      </w:r>
      <w:r w:rsidR="007477EE" w:rsidRPr="00142884">
        <w:rPr>
          <w:rFonts w:ascii="Aptos" w:hAnsi="Aptos" w:cs="Calibri"/>
        </w:rPr>
        <w:t>.</w:t>
      </w:r>
      <w:r w:rsidR="00F61FAA" w:rsidRPr="00142884">
        <w:rPr>
          <w:rFonts w:ascii="Aptos" w:hAnsi="Aptos" w:cs="Calibri"/>
        </w:rPr>
        <w:t xml:space="preserve"> </w:t>
      </w:r>
      <w:r w:rsidR="00EB104D" w:rsidRPr="00142884">
        <w:rPr>
          <w:rFonts w:ascii="Aptos" w:hAnsi="Aptos" w:cs="Calibri"/>
        </w:rPr>
        <w:t>Three different methods of</w:t>
      </w:r>
      <w:r w:rsidR="00C9090C" w:rsidRPr="00142884">
        <w:rPr>
          <w:rFonts w:ascii="Aptos" w:hAnsi="Aptos" w:cs="Calibri"/>
        </w:rPr>
        <w:t xml:space="preserve"> assessing strength</w:t>
      </w:r>
      <w:r w:rsidR="00EB104D" w:rsidRPr="00142884">
        <w:rPr>
          <w:rFonts w:ascii="Aptos" w:hAnsi="Aptos" w:cs="Calibri"/>
        </w:rPr>
        <w:t xml:space="preserve"> were identified, MVIC, MVC and </w:t>
      </w:r>
      <w:r w:rsidR="00C9090C" w:rsidRPr="00142884">
        <w:rPr>
          <w:rFonts w:ascii="Aptos" w:hAnsi="Aptos" w:cs="Calibri"/>
        </w:rPr>
        <w:t xml:space="preserve">DFW; </w:t>
      </w:r>
      <w:r w:rsidR="00EB104D" w:rsidRPr="00142884">
        <w:rPr>
          <w:rFonts w:ascii="Aptos" w:hAnsi="Aptos" w:cs="Calibri"/>
        </w:rPr>
        <w:t xml:space="preserve">MVIC assessments </w:t>
      </w:r>
      <w:r w:rsidR="00C9090C" w:rsidRPr="00142884">
        <w:rPr>
          <w:rFonts w:ascii="Aptos" w:hAnsi="Aptos" w:cs="Calibri"/>
        </w:rPr>
        <w:t>were</w:t>
      </w:r>
      <w:r w:rsidR="00EB104D" w:rsidRPr="00142884">
        <w:rPr>
          <w:rFonts w:ascii="Aptos" w:hAnsi="Aptos" w:cs="Calibri"/>
        </w:rPr>
        <w:t xml:space="preserve"> the </w:t>
      </w:r>
      <w:r w:rsidR="00E110F1" w:rsidRPr="00142884">
        <w:rPr>
          <w:rFonts w:ascii="Aptos" w:hAnsi="Aptos" w:cs="Calibri"/>
        </w:rPr>
        <w:t>most implemented</w:t>
      </w:r>
      <w:r w:rsidR="002408DF" w:rsidRPr="00142884">
        <w:rPr>
          <w:rFonts w:ascii="Aptos" w:hAnsi="Aptos" w:cs="Calibri"/>
        </w:rPr>
        <w:t xml:space="preserve"> method</w:t>
      </w:r>
      <w:r w:rsidR="00EB104D" w:rsidRPr="00142884">
        <w:rPr>
          <w:rFonts w:ascii="Aptos" w:hAnsi="Aptos" w:cs="Calibri"/>
        </w:rPr>
        <w:t xml:space="preserve"> within the population. The IMTP was the </w:t>
      </w:r>
      <w:r w:rsidR="00C9090C" w:rsidRPr="00142884">
        <w:rPr>
          <w:rFonts w:ascii="Aptos" w:hAnsi="Aptos" w:cs="Calibri"/>
        </w:rPr>
        <w:t>most</w:t>
      </w:r>
      <w:r w:rsidR="002408DF" w:rsidRPr="00142884">
        <w:rPr>
          <w:rFonts w:ascii="Aptos" w:hAnsi="Aptos" w:cs="Calibri"/>
        </w:rPr>
        <w:t xml:space="preserve"> used </w:t>
      </w:r>
      <w:r w:rsidR="00EB104D" w:rsidRPr="00142884">
        <w:rPr>
          <w:rFonts w:ascii="Aptos" w:hAnsi="Aptos" w:cs="Calibri"/>
        </w:rPr>
        <w:t xml:space="preserve">MVIC assessment and was </w:t>
      </w:r>
      <w:r w:rsidR="002408DF" w:rsidRPr="00142884">
        <w:rPr>
          <w:rFonts w:ascii="Aptos" w:hAnsi="Aptos" w:cs="Calibri"/>
        </w:rPr>
        <w:t>implemented</w:t>
      </w:r>
      <w:r w:rsidR="00EB104D" w:rsidRPr="00142884">
        <w:rPr>
          <w:rFonts w:ascii="Aptos" w:hAnsi="Aptos" w:cs="Calibri"/>
        </w:rPr>
        <w:t xml:space="preserve"> with athletes aged 8-18 years of age whilst, the </w:t>
      </w:r>
      <w:r w:rsidR="006C61F6" w:rsidRPr="00142884">
        <w:rPr>
          <w:rFonts w:ascii="Aptos" w:hAnsi="Aptos" w:cs="Calibri"/>
        </w:rPr>
        <w:t>BS</w:t>
      </w:r>
      <w:r w:rsidR="00EB104D" w:rsidRPr="00142884">
        <w:rPr>
          <w:rFonts w:ascii="Aptos" w:hAnsi="Aptos" w:cs="Calibri"/>
        </w:rPr>
        <w:t xml:space="preserve"> was the most prevalent </w:t>
      </w:r>
      <w:r w:rsidR="00C9090C" w:rsidRPr="00142884">
        <w:rPr>
          <w:rFonts w:ascii="Aptos" w:hAnsi="Aptos" w:cs="Calibri"/>
        </w:rPr>
        <w:t>DFW</w:t>
      </w:r>
      <w:r w:rsidR="00EB104D" w:rsidRPr="00142884">
        <w:rPr>
          <w:rFonts w:ascii="Aptos" w:hAnsi="Aptos" w:cs="Calibri"/>
        </w:rPr>
        <w:t xml:space="preserve"> exercise. This exercise was used in athletes aged 10-18, with 5RM, 3RM and 1RM assessments being implemented. </w:t>
      </w:r>
      <w:r w:rsidR="002408DF" w:rsidRPr="00142884">
        <w:rPr>
          <w:rFonts w:ascii="Aptos" w:hAnsi="Aptos" w:cs="Calibri"/>
        </w:rPr>
        <w:t xml:space="preserve">Despite the inclusion criteria of this review including male and female athletes, </w:t>
      </w:r>
      <w:r w:rsidR="00C9090C" w:rsidRPr="00142884">
        <w:rPr>
          <w:rFonts w:ascii="Aptos" w:hAnsi="Aptos" w:cs="Calibri"/>
        </w:rPr>
        <w:t>most</w:t>
      </w:r>
      <w:r w:rsidR="007477EE" w:rsidRPr="00142884">
        <w:rPr>
          <w:rFonts w:ascii="Aptos" w:hAnsi="Aptos" w:cs="Calibri"/>
        </w:rPr>
        <w:t xml:space="preserve"> studies focused on male athletes, highlighting a severe </w:t>
      </w:r>
      <w:r w:rsidR="00C9090C" w:rsidRPr="00142884">
        <w:rPr>
          <w:rFonts w:ascii="Aptos" w:hAnsi="Aptos" w:cs="Calibri"/>
        </w:rPr>
        <w:t xml:space="preserve">gender </w:t>
      </w:r>
      <w:r w:rsidR="007477EE" w:rsidRPr="00142884">
        <w:rPr>
          <w:rFonts w:ascii="Aptos" w:hAnsi="Aptos" w:cs="Calibri"/>
        </w:rPr>
        <w:t xml:space="preserve">gap in </w:t>
      </w:r>
      <w:r w:rsidR="002408DF" w:rsidRPr="00142884">
        <w:rPr>
          <w:rFonts w:ascii="Aptos" w:hAnsi="Aptos" w:cs="Calibri"/>
        </w:rPr>
        <w:t xml:space="preserve">current </w:t>
      </w:r>
      <w:r w:rsidR="007477EE" w:rsidRPr="00142884">
        <w:rPr>
          <w:rFonts w:ascii="Aptos" w:hAnsi="Aptos" w:cs="Calibri"/>
        </w:rPr>
        <w:t>research.</w:t>
      </w:r>
      <w:r w:rsidR="00F61FAA" w:rsidRPr="00142884">
        <w:rPr>
          <w:rFonts w:ascii="Aptos" w:hAnsi="Aptos" w:cs="Calibri"/>
        </w:rPr>
        <w:t xml:space="preserve"> Within the review</w:t>
      </w:r>
      <w:r w:rsidR="006212AE">
        <w:rPr>
          <w:rFonts w:ascii="Aptos" w:hAnsi="Aptos" w:cs="Calibri"/>
        </w:rPr>
        <w:t>,</w:t>
      </w:r>
      <w:r w:rsidR="00F61FAA" w:rsidRPr="00142884">
        <w:rPr>
          <w:rFonts w:ascii="Aptos" w:hAnsi="Aptos" w:cs="Calibri"/>
        </w:rPr>
        <w:t xml:space="preserve"> papers that included maturation assessment</w:t>
      </w:r>
      <w:r w:rsidR="006212AE">
        <w:rPr>
          <w:rFonts w:ascii="Aptos" w:hAnsi="Aptos" w:cs="Calibri"/>
        </w:rPr>
        <w:t>s</w:t>
      </w:r>
      <w:r w:rsidR="00F61FAA" w:rsidRPr="00142884">
        <w:rPr>
          <w:rFonts w:ascii="Aptos" w:hAnsi="Aptos" w:cs="Calibri"/>
        </w:rPr>
        <w:t xml:space="preserve"> or reliability measures were limited. These are two factors are crucial in the accurate interpretation of outcomes when assessing </w:t>
      </w:r>
      <w:r w:rsidR="00A3360F" w:rsidRPr="00142884">
        <w:rPr>
          <w:rFonts w:ascii="Aptos" w:hAnsi="Aptos" w:cs="Calibri"/>
        </w:rPr>
        <w:t>MS</w:t>
      </w:r>
      <w:r w:rsidR="00F61FAA" w:rsidRPr="00142884">
        <w:rPr>
          <w:rFonts w:ascii="Aptos" w:hAnsi="Aptos" w:cs="Calibri"/>
        </w:rPr>
        <w:t xml:space="preserve"> in youth </w:t>
      </w:r>
      <w:r w:rsidR="002408DF" w:rsidRPr="00142884">
        <w:rPr>
          <w:rFonts w:ascii="Aptos" w:hAnsi="Aptos" w:cs="Calibri"/>
        </w:rPr>
        <w:t>athletes</w:t>
      </w:r>
      <w:r w:rsidR="00F61FAA" w:rsidRPr="00142884">
        <w:rPr>
          <w:rFonts w:ascii="Aptos" w:hAnsi="Aptos" w:cs="Calibri"/>
        </w:rPr>
        <w:t xml:space="preserve">. </w:t>
      </w:r>
    </w:p>
    <w:p w14:paraId="4D6F4D80" w14:textId="6B08E673" w:rsidR="005E4777" w:rsidRPr="006212AE" w:rsidRDefault="002D06D9" w:rsidP="006212AE">
      <w:pPr>
        <w:spacing w:line="480" w:lineRule="auto"/>
        <w:ind w:firstLine="567"/>
        <w:jc w:val="both"/>
        <w:rPr>
          <w:rFonts w:ascii="Aptos" w:hAnsi="Aptos" w:cs="Calibri"/>
        </w:rPr>
      </w:pPr>
      <w:r w:rsidRPr="00142884">
        <w:rPr>
          <w:rFonts w:ascii="Aptos" w:hAnsi="Aptos" w:cs="Calibri"/>
        </w:rPr>
        <w:t>Of the 8</w:t>
      </w:r>
      <w:r w:rsidR="00890C97" w:rsidRPr="00142884">
        <w:rPr>
          <w:rFonts w:ascii="Aptos" w:hAnsi="Aptos" w:cs="Calibri"/>
        </w:rPr>
        <w:t>6</w:t>
      </w:r>
      <w:r w:rsidRPr="00142884">
        <w:rPr>
          <w:rFonts w:ascii="Aptos" w:hAnsi="Aptos" w:cs="Calibri"/>
        </w:rPr>
        <w:t xml:space="preserve"> </w:t>
      </w:r>
      <w:r w:rsidR="00275550" w:rsidRPr="00142884">
        <w:rPr>
          <w:rFonts w:ascii="Aptos" w:hAnsi="Aptos" w:cs="Calibri"/>
        </w:rPr>
        <w:t>studies</w:t>
      </w:r>
      <w:r w:rsidRPr="00142884">
        <w:rPr>
          <w:rFonts w:ascii="Aptos" w:hAnsi="Aptos" w:cs="Calibri"/>
        </w:rPr>
        <w:t xml:space="preserve"> </w:t>
      </w:r>
      <w:r w:rsidR="000A3FFF" w:rsidRPr="00142884">
        <w:rPr>
          <w:rFonts w:ascii="Aptos" w:hAnsi="Aptos" w:cs="Calibri"/>
        </w:rPr>
        <w:t>returned</w:t>
      </w:r>
      <w:r w:rsidRPr="00142884">
        <w:rPr>
          <w:rFonts w:ascii="Aptos" w:hAnsi="Aptos" w:cs="Calibri"/>
        </w:rPr>
        <w:t xml:space="preserve">, </w:t>
      </w:r>
      <w:r w:rsidR="000A3FFF" w:rsidRPr="00142884">
        <w:rPr>
          <w:rFonts w:ascii="Aptos" w:hAnsi="Aptos" w:cs="Calibri"/>
        </w:rPr>
        <w:t xml:space="preserve">a total of </w:t>
      </w:r>
      <w:r w:rsidR="00B747AC" w:rsidRPr="00142884">
        <w:rPr>
          <w:rFonts w:ascii="Aptos" w:hAnsi="Aptos" w:cs="Calibri"/>
        </w:rPr>
        <w:t>84</w:t>
      </w:r>
      <w:r w:rsidR="005F3F0E" w:rsidRPr="00142884">
        <w:rPr>
          <w:rFonts w:ascii="Aptos" w:hAnsi="Aptos" w:cs="Calibri"/>
        </w:rPr>
        <w:t xml:space="preserve"> </w:t>
      </w:r>
      <w:r w:rsidR="00890C97" w:rsidRPr="00142884">
        <w:rPr>
          <w:rFonts w:ascii="Aptos" w:hAnsi="Aptos" w:cs="Calibri"/>
        </w:rPr>
        <w:t>(</w:t>
      </w:r>
      <w:r w:rsidR="00142884" w:rsidRPr="00142884">
        <w:rPr>
          <w:rFonts w:ascii="Aptos" w:hAnsi="Aptos" w:cs="Calibri"/>
        </w:rPr>
        <w:t>98</w:t>
      </w:r>
      <w:r w:rsidR="00890C97" w:rsidRPr="00142884">
        <w:rPr>
          <w:rFonts w:ascii="Aptos" w:hAnsi="Aptos" w:cs="Calibri"/>
        </w:rPr>
        <w:t xml:space="preserve">%) </w:t>
      </w:r>
      <w:r w:rsidR="005F3F0E" w:rsidRPr="00142884">
        <w:rPr>
          <w:rFonts w:ascii="Aptos" w:hAnsi="Aptos" w:cs="Calibri"/>
        </w:rPr>
        <w:t>w</w:t>
      </w:r>
      <w:r w:rsidR="00B747AC" w:rsidRPr="00142884">
        <w:rPr>
          <w:rFonts w:ascii="Aptos" w:hAnsi="Aptos" w:cs="Calibri"/>
        </w:rPr>
        <w:t>ere</w:t>
      </w:r>
      <w:r w:rsidR="005F3F0E" w:rsidRPr="00142884">
        <w:rPr>
          <w:rFonts w:ascii="Aptos" w:hAnsi="Aptos" w:cs="Calibri"/>
        </w:rPr>
        <w:t xml:space="preserve"> published </w:t>
      </w:r>
      <w:r w:rsidR="00EF67A5" w:rsidRPr="00142884">
        <w:rPr>
          <w:rFonts w:ascii="Aptos" w:hAnsi="Aptos" w:cs="Calibri"/>
        </w:rPr>
        <w:t>with</w:t>
      </w:r>
      <w:r w:rsidR="005F3F0E" w:rsidRPr="00142884">
        <w:rPr>
          <w:rFonts w:ascii="Aptos" w:hAnsi="Aptos" w:cs="Calibri"/>
        </w:rPr>
        <w:t>in 20 years</w:t>
      </w:r>
      <w:r w:rsidR="00275550" w:rsidRPr="00142884">
        <w:rPr>
          <w:rFonts w:ascii="Aptos" w:hAnsi="Aptos" w:cs="Calibri"/>
        </w:rPr>
        <w:t xml:space="preserve"> prior to the search</w:t>
      </w:r>
      <w:r w:rsidR="00E924DB" w:rsidRPr="00142884">
        <w:rPr>
          <w:rFonts w:ascii="Aptos" w:hAnsi="Aptos" w:cs="Calibri"/>
        </w:rPr>
        <w:t>,</w:t>
      </w:r>
      <w:r w:rsidR="00B747AC" w:rsidRPr="00142884">
        <w:rPr>
          <w:rFonts w:ascii="Aptos" w:hAnsi="Aptos" w:cs="Calibri"/>
        </w:rPr>
        <w:t xml:space="preserve"> </w:t>
      </w:r>
      <w:r w:rsidR="00A2742F" w:rsidRPr="00142884">
        <w:rPr>
          <w:rFonts w:ascii="Aptos" w:hAnsi="Aptos" w:cs="Calibri"/>
        </w:rPr>
        <w:t>69</w:t>
      </w:r>
      <w:r w:rsidR="00275550" w:rsidRPr="00142884">
        <w:rPr>
          <w:rFonts w:ascii="Aptos" w:hAnsi="Aptos" w:cs="Calibri"/>
        </w:rPr>
        <w:t xml:space="preserve"> studies</w:t>
      </w:r>
      <w:r w:rsidR="00A2742F" w:rsidRPr="00142884">
        <w:rPr>
          <w:rFonts w:ascii="Aptos" w:hAnsi="Aptos" w:cs="Calibri"/>
        </w:rPr>
        <w:t xml:space="preserve"> (80</w:t>
      </w:r>
      <w:r w:rsidR="004D43B1" w:rsidRPr="00142884">
        <w:rPr>
          <w:rFonts w:ascii="Aptos" w:hAnsi="Aptos" w:cs="Calibri"/>
        </w:rPr>
        <w:t>.2</w:t>
      </w:r>
      <w:r w:rsidR="00A2742F" w:rsidRPr="00142884">
        <w:rPr>
          <w:rFonts w:ascii="Aptos" w:hAnsi="Aptos" w:cs="Calibri"/>
        </w:rPr>
        <w:t xml:space="preserve">%) </w:t>
      </w:r>
      <w:r w:rsidR="00EF67A5" w:rsidRPr="00142884">
        <w:rPr>
          <w:rFonts w:ascii="Aptos" w:hAnsi="Aptos" w:cs="Calibri"/>
        </w:rPr>
        <w:t xml:space="preserve">were </w:t>
      </w:r>
      <w:r w:rsidR="00E924DB" w:rsidRPr="00142884">
        <w:rPr>
          <w:rFonts w:ascii="Aptos" w:hAnsi="Aptos" w:cs="Calibri"/>
        </w:rPr>
        <w:t xml:space="preserve">published in the last ten years, and </w:t>
      </w:r>
      <w:r w:rsidR="004D43B1" w:rsidRPr="00142884">
        <w:rPr>
          <w:rFonts w:ascii="Aptos" w:hAnsi="Aptos" w:cs="Calibri"/>
        </w:rPr>
        <w:t xml:space="preserve">38 </w:t>
      </w:r>
      <w:r w:rsidR="00275550" w:rsidRPr="00142884">
        <w:rPr>
          <w:rFonts w:ascii="Aptos" w:hAnsi="Aptos" w:cs="Calibri"/>
        </w:rPr>
        <w:t>studies</w:t>
      </w:r>
      <w:r w:rsidR="004D43B1" w:rsidRPr="00142884">
        <w:rPr>
          <w:rFonts w:ascii="Aptos" w:hAnsi="Aptos" w:cs="Calibri"/>
        </w:rPr>
        <w:t xml:space="preserve"> (44.2%) </w:t>
      </w:r>
      <w:r w:rsidR="00B747AC" w:rsidRPr="00142884">
        <w:rPr>
          <w:rFonts w:ascii="Aptos" w:hAnsi="Aptos" w:cs="Calibri"/>
        </w:rPr>
        <w:t>were</w:t>
      </w:r>
      <w:r w:rsidR="004D43B1" w:rsidRPr="00142884">
        <w:rPr>
          <w:rFonts w:ascii="Aptos" w:hAnsi="Aptos" w:cs="Calibri"/>
        </w:rPr>
        <w:t xml:space="preserve"> published </w:t>
      </w:r>
      <w:r w:rsidR="00EF67A5" w:rsidRPr="00142884">
        <w:rPr>
          <w:rFonts w:ascii="Aptos" w:hAnsi="Aptos" w:cs="Calibri"/>
        </w:rPr>
        <w:t>with</w:t>
      </w:r>
      <w:r w:rsidR="00B747AC" w:rsidRPr="00142884">
        <w:rPr>
          <w:rFonts w:ascii="Aptos" w:hAnsi="Aptos" w:cs="Calibri"/>
        </w:rPr>
        <w:t>in 5 years</w:t>
      </w:r>
      <w:r w:rsidR="004D43B1" w:rsidRPr="00142884">
        <w:rPr>
          <w:rFonts w:ascii="Aptos" w:hAnsi="Aptos" w:cs="Calibri"/>
        </w:rPr>
        <w:t xml:space="preserve">. This </w:t>
      </w:r>
      <w:r w:rsidR="007930A3" w:rsidRPr="00142884">
        <w:rPr>
          <w:rFonts w:ascii="Aptos" w:hAnsi="Aptos" w:cs="Calibri"/>
        </w:rPr>
        <w:t>prevalence evidences</w:t>
      </w:r>
      <w:r w:rsidR="004D43B1" w:rsidRPr="00142884">
        <w:rPr>
          <w:rFonts w:ascii="Aptos" w:hAnsi="Aptos" w:cs="Calibri"/>
        </w:rPr>
        <w:t xml:space="preserve"> a</w:t>
      </w:r>
      <w:r w:rsidR="00C66E17" w:rsidRPr="00142884">
        <w:rPr>
          <w:rFonts w:ascii="Aptos" w:hAnsi="Aptos" w:cs="Calibri"/>
        </w:rPr>
        <w:t xml:space="preserve"> recent</w:t>
      </w:r>
      <w:r w:rsidR="004D43B1" w:rsidRPr="00142884">
        <w:rPr>
          <w:rFonts w:ascii="Aptos" w:hAnsi="Aptos" w:cs="Calibri"/>
        </w:rPr>
        <w:t xml:space="preserve"> increase in </w:t>
      </w:r>
      <w:r w:rsidR="00D71C12" w:rsidRPr="00142884">
        <w:rPr>
          <w:rFonts w:ascii="Aptos" w:hAnsi="Aptos" w:cs="Calibri"/>
        </w:rPr>
        <w:t xml:space="preserve">research </w:t>
      </w:r>
      <w:r w:rsidR="007930A3" w:rsidRPr="00142884">
        <w:rPr>
          <w:rFonts w:ascii="Aptos" w:hAnsi="Aptos" w:cs="Calibri"/>
        </w:rPr>
        <w:t>employing</w:t>
      </w:r>
      <w:r w:rsidR="00D71C12" w:rsidRPr="00142884">
        <w:rPr>
          <w:rFonts w:ascii="Aptos" w:hAnsi="Aptos" w:cs="Calibri"/>
        </w:rPr>
        <w:t xml:space="preserve"> </w:t>
      </w:r>
      <w:r w:rsidR="00A3360F" w:rsidRPr="00142884">
        <w:rPr>
          <w:rFonts w:ascii="Aptos" w:hAnsi="Aptos" w:cs="Calibri"/>
        </w:rPr>
        <w:t>MS</w:t>
      </w:r>
      <w:r w:rsidR="00D71C12" w:rsidRPr="00142884">
        <w:rPr>
          <w:rFonts w:ascii="Aptos" w:hAnsi="Aptos" w:cs="Calibri"/>
        </w:rPr>
        <w:t xml:space="preserve"> assessments in </w:t>
      </w:r>
      <w:r w:rsidR="00D71C12" w:rsidRPr="006212AE">
        <w:rPr>
          <w:rFonts w:ascii="Aptos" w:hAnsi="Aptos" w:cs="Calibri"/>
        </w:rPr>
        <w:t>elite youth soccer players.</w:t>
      </w:r>
      <w:r w:rsidR="00A60E63" w:rsidRPr="006212AE">
        <w:rPr>
          <w:rFonts w:ascii="Aptos" w:hAnsi="Aptos" w:cs="Calibri"/>
        </w:rPr>
        <w:t xml:space="preserve"> </w:t>
      </w:r>
      <w:r w:rsidR="00E52814" w:rsidRPr="006212AE">
        <w:rPr>
          <w:rFonts w:ascii="Aptos" w:hAnsi="Aptos" w:cs="Calibri"/>
        </w:rPr>
        <w:t>Th</w:t>
      </w:r>
      <w:r w:rsidR="00C66E17" w:rsidRPr="006212AE">
        <w:rPr>
          <w:rFonts w:ascii="Aptos" w:hAnsi="Aptos" w:cs="Calibri"/>
        </w:rPr>
        <w:t>is</w:t>
      </w:r>
      <w:r w:rsidR="00E52814" w:rsidRPr="006212AE">
        <w:rPr>
          <w:rFonts w:ascii="Aptos" w:hAnsi="Aptos" w:cs="Calibri"/>
        </w:rPr>
        <w:t xml:space="preserve"> increase </w:t>
      </w:r>
      <w:r w:rsidR="007B31E4" w:rsidRPr="006212AE">
        <w:rPr>
          <w:rFonts w:ascii="Aptos" w:hAnsi="Aptos" w:cs="Calibri"/>
        </w:rPr>
        <w:t xml:space="preserve">conforms with the </w:t>
      </w:r>
      <w:r w:rsidR="00C66E17" w:rsidRPr="006212AE">
        <w:rPr>
          <w:rFonts w:ascii="Aptos" w:hAnsi="Aptos" w:cs="Calibri"/>
        </w:rPr>
        <w:t>notion</w:t>
      </w:r>
      <w:r w:rsidR="00CD120B" w:rsidRPr="006212AE">
        <w:rPr>
          <w:rFonts w:ascii="Aptos" w:hAnsi="Aptos" w:cs="Calibri"/>
        </w:rPr>
        <w:t xml:space="preserve"> that sport science and </w:t>
      </w:r>
      <w:r w:rsidR="00890C97" w:rsidRPr="006212AE">
        <w:rPr>
          <w:rFonts w:ascii="Aptos" w:hAnsi="Aptos" w:cs="Calibri"/>
        </w:rPr>
        <w:t>S&amp;C</w:t>
      </w:r>
      <w:r w:rsidR="00CD120B" w:rsidRPr="006212AE">
        <w:rPr>
          <w:rFonts w:ascii="Aptos" w:hAnsi="Aptos" w:cs="Calibri"/>
        </w:rPr>
        <w:t xml:space="preserve"> provision </w:t>
      </w:r>
      <w:r w:rsidR="002F093B" w:rsidRPr="006212AE">
        <w:rPr>
          <w:rFonts w:ascii="Aptos" w:hAnsi="Aptos" w:cs="Calibri"/>
        </w:rPr>
        <w:t xml:space="preserve">has </w:t>
      </w:r>
      <w:r w:rsidR="002B0543" w:rsidRPr="006212AE">
        <w:rPr>
          <w:rFonts w:ascii="Aptos" w:hAnsi="Aptos" w:cs="Calibri"/>
        </w:rPr>
        <w:t>grown</w:t>
      </w:r>
      <w:r w:rsidR="00C46C0C" w:rsidRPr="006212AE">
        <w:rPr>
          <w:rFonts w:ascii="Aptos" w:hAnsi="Aptos" w:cs="Calibri"/>
        </w:rPr>
        <w:t xml:space="preserve"> in</w:t>
      </w:r>
      <w:r w:rsidR="00B747AC" w:rsidRPr="006212AE">
        <w:rPr>
          <w:rFonts w:ascii="Aptos" w:hAnsi="Aptos" w:cs="Calibri"/>
        </w:rPr>
        <w:t xml:space="preserve"> </w:t>
      </w:r>
      <w:r w:rsidR="002B0543" w:rsidRPr="006212AE">
        <w:rPr>
          <w:rFonts w:ascii="Aptos" w:hAnsi="Aptos" w:cs="Calibri"/>
        </w:rPr>
        <w:t xml:space="preserve">both </w:t>
      </w:r>
      <w:r w:rsidR="00B747AC" w:rsidRPr="006212AE">
        <w:rPr>
          <w:rFonts w:ascii="Aptos" w:hAnsi="Aptos" w:cs="Calibri"/>
        </w:rPr>
        <w:t>senior and youth elite soccer in</w:t>
      </w:r>
      <w:r w:rsidR="009B1275" w:rsidRPr="006212AE">
        <w:rPr>
          <w:rFonts w:ascii="Aptos" w:hAnsi="Aptos" w:cs="Calibri"/>
        </w:rPr>
        <w:t xml:space="preserve"> recent years</w:t>
      </w:r>
      <w:r w:rsidR="006C7BDA" w:rsidRPr="006212AE">
        <w:rPr>
          <w:rFonts w:ascii="Aptos" w:hAnsi="Aptos" w:cs="Calibri"/>
        </w:rPr>
        <w:t xml:space="preserve"> </w:t>
      </w:r>
      <w:sdt>
        <w:sdtPr>
          <w:rPr>
            <w:rFonts w:ascii="Aptos" w:hAnsi="Aptos" w:cs="Calibri"/>
            <w:color w:val="000000"/>
          </w:rPr>
          <w:tag w:val="MENDELEY_CITATION_v3_eyJjaXRhdGlvbklEIjoiTUVOREVMRVlfQ0lUQVRJT05fYjBjNDI3NDYtMTg3Mi00Zjg1LWJiYzUtNTQ5MzRhODk0YmI1IiwicHJvcGVydGllcyI6eyJub3RlSW5kZXgiOjB9LCJpc0VkaXRlZCI6ZmFsc2UsIm1hbnVhbE92ZXJyaWRlIjp7ImlzTWFudWFsbHlPdmVycmlkZGVuIjp0cnVlLCJjaXRlcHJvY1RleHQiOiIoQXNpbWFraWRpcywgTXVrYW5kaSwgZXQgYWwuLCAyMDI0OyBQYXVsICYjMzg7IE5hc3NpcywgMjAxNWI7IFJheWEtQ2FzdGVsbGFubyAmIzM4OyBVcmlvbmRvLCAyMDE3KSIsIm1hbnVhbE92ZXJyaWRlVGV4dCI6IihBc2ltYWtpZGlzLCBNdWthbmRpLCBldCBhbCwgMjAyNDsgUGF1bCAmIE5hc3NpcywgMjAxNWI7IFJheWEtQ2FzdGVsbGFubyAmIFVyaW9uZG8sIDIwMTcpIn0sImNpdGF0aW9uSXRlbXMiOlt7ImlkIjoiZThiM2E3ZmItYThjMC0zNjQ4LWE1M2MtNTgxNGM1MzU2M2I2IiwiaXRlbURhdGEiOnsidHlwZSI6ImFydGljbGUtam91cm5hbCIsImlkIjoiZThiM2E3ZmItYThjMC0zNjQ4LWE1M2MtNTgxNGM1MzU2M2I2IiwidGl0bGUiOiJBIHJldmlldyBvZiB0aGUgbXVsdGlkaXNjaXBsaW5hcnkgYXBwcm9hY2ggdG8gZGV2ZWxvcCBlbGl0ZSBwbGF5ZXJzIGF0IHByb2Zlc3Npb25hbCBmb290YmFsbCBhY2FkZW1pZXM6IEFwcGx5aW5nIHNjaWVuY2UgdG8gYSBwcm9mZXNzaW9uYWwgY29udGV4dCIsImF1dGhvciI6W3siZmFtaWx5IjoiUmF5YS1DYXN0ZWxsYW5vIiwiZ2l2ZW4iOiJQYWJsbyBFLiIsInBhcnNlLW5hbWVzIjpmYWxzZSwiZHJvcHBpbmctcGFydGljbGUiOiIiLCJub24tZHJvcHBpbmctcGFydGljbGUiOiIifSx7ImZhbWlseSI6IlVyaW9uZG8iLCJnaXZlbiI6Ikx1aXMgRnJhZHVhIiwicGFyc2UtbmFtZXMiOmZhbHNlLCJkcm9wcGluZy1wYXJ0aWNsZSI6IiIsIm5vbi1kcm9wcGluZy1wYXJ0aWNsZSI6IiJ9XSwiY29udGFpbmVyLXRpdGxlIjoiaHR0cDovL2R4LmRvaS5vcmcvMTAuMTA4MC8yNDc0ODY2OC4yMDE1LjExODY4NzczIiwiYWNjZXNzZWQiOnsiZGF0ZS1wYXJ0cyI6W1syMDIzLDQsMTZdXX0sIkRPSSI6IjEwLjEwODAvMjQ3NDg2NjguMjAxNS4xMTg2ODc3MyIsIklTU04iOiIxNDc0ODE4NSIsIlVSTCI6Imh0dHBzOi8vd3d3LnRhbmRmb25saW5lLmNvbS9kb2kvYWJzLzEwLjEwODAvMjQ3NDg2NjguMjAxNS4xMTg2ODc3MyIsImlzc3VlZCI6eyJkYXRlLXBhcnRzIjpbWzIwMTcsMywxXV19LCJwYWdlIjoiMS0xOSIsImFic3RyYWN0IjoiVGhpcyBwYXBlciByZXZpZXdzIGxpdGVyYXR1cmUgcmVsYXRlZCB0byBzZXZlcmFsIGRpc2NpcGxpbmVzIGFmZmVjdGluZyBwZXJmb3JtYW5jZSBpbiBmb290YmFsbCBhdCBhbiBhY2FkZW15IGxldmVsIGFuZCBjbGVhcmx5IGRlZmluZXMgc29tZSByb2xlcyBvZiB0aGUgc3RhZmYgd29ya2luZyB3aXRoaW4gcHJvZmVzc2lvbmFsIGZvb3RiYWxsIGEuLi4iLCJwdWJsaXNoZXIiOiJSb3V0bGVkZ2UiLCJpc3N1ZSI6IjEiLCJ2b2x1bWUiOiIxNSIsImNvbnRhaW5lci10aXRsZS1zaG9ydCI6IiJ9LCJpc1RlbXBvcmFyeSI6ZmFsc2V9LH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LHsiaWQiOiI4Y2M1YTcyZS01YTFmLTM2YWMtOWI3Mi0wNzc1Nzc4MTZlYjkiLCJpdGVtRGF0YSI6eyJ0eXBlIjoiYXJ0aWNsZS1qb3VybmFsIiwiaWQiOiI4Y2M1YTcyZS01YTFmLTM2YWMtOWI3Mi0wNzc1Nzc4MTZlYjkiLCJ0aXRsZSI6IlRlc3RpbmcgU3RyZW5ndGggYW5kIFBvd2VyIGluIFNvY2NlciBQbGF5ZXJzIiwiYXV0aG9yIjpbeyJmYW1pbHkiOiJQYXVsIiwiZ2l2ZW4iOiJEYXJyZW4gSi4iLCJwYXJzZS1uYW1lcyI6ZmFsc2UsImRyb3BwaW5nLXBhcnRpY2xlIjoiIiwibm9uLWRyb3BwaW5nLXBhcnRpY2xlIjoiIn0seyJmYW1pbHkiOiJOYXNzaXMiLCJnaXZlbiI6Ikdlb3JnZSBQLiIsInBhcnNlLW5hbWVzIjpmYWxzZSwiZHJvcHBpbmctcGFydGljbGUiOiIiLCJub24tZHJvcHBpbmctcGFydGljbGUiOiIifV0sImNvbnRhaW5lci10aXRsZSI6IkpvdXJuYWwgb2YgU3RyZW5ndGggYW5kIENvbmRpdGlvbmluZyBSZXNlYXJjaCIsImNvbnRhaW5lci10aXRsZS1zaG9ydCI6IkogU3RyZW5ndGggQ29uZCBSZXMiLCJhY2Nlc3NlZCI6eyJkYXRlLXBhcnRzIjpbWzIwMjAsNywyNF1dfSwiRE9JIjoiMTAuMTUxOS9KU0MuMDAwMDAwMDAwMDAwMDgwNyIsIklTU04iOiIxMDY0LTgwMTEiLCJVUkwiOiJodHRwOi8vam91cm5hbHMubHd3LmNvbS8wMDEyNDI3OC0yMDE1MDYwMDAtMDAwMzgiLCJpc3N1ZWQiOnsiZGF0ZS1wYXJ0cyI6W1syMDE1LDYsNV1dfSwicGFnZSI6IjE3NDgtMTc1OCIsImFic3RyYWN0IjoiUGF1bCwgREogYW5kIE5hc3NpcywgR1AuIFRlc3Rpbmcgc3RyZW5ndGggYW5kIHBvd2VyIGluIHNvY2NlciBwbGF5ZXJzOiBUaGUgYXBwbGljYXRpb24gb2YgY29udmVudGlvbmFsIGFuZCB0cmFkaXRpb25hbCBtZXRob2RzIG9mIGFzc2Vzc21lbnQuIEogU3RyZW5ndGggQ29uZCBSZXMgMjkoNik6IDE3NDgtMTc1OCwgMjAxNS1Tb2NjZXIgaXMgYSBoaWdobHkgY29tcGxleCBzcG9ydCBpbmZsdWVuY2VkIGJ5IG1hbnkgcGh5c2ljYWwsIHBzeWNob2xvZ2ljYWwsIHRhY3RpY2FsLCBhbmQgdGVjaG5pY2FsIGZhY3RvcnMuIEluIHRlcm1zIG9mIGJhc2ljIHBoeXNpY2FsIGNvbXBvbmVudHMsIHN0cmVuZ3RoIGFuZCBwb3dlciBhcmUgY29uc2lkZXJlZCByZXF1aXNpdGVzIGZvciBtYW55IGltcG9ydGFudCBhY3Rpb25zIHN1Y2ggYXMgdGFja2xpbmcsIGp1bXBpbmcsIGFuZCBzaG9vdGluZy4gSGVuY2UsIGFzc2Vzc21lbnQgb2Ygc3RyZW5ndGggYW5kIHBvd2VyIGlzIGNvbW1vbmx5IHBlcmZvcm1lZCB3aXRoaW4gYSBzb2NjZXIgY2x1YidzIHRlc3QgYmF0dGVyeS4gVGhlIG9iamVjdGl2ZSBpcyB0byB1c2UgdmFsaWQsIHJlbGlhYmxlLCBhbmQgc2Vuc2l0aXZlIG1lYXN1cmVzIHRoYXQgYWxsb3cgZm9yIHRydXN0d29ydGh5IGFuYWx5c2lzIG9mIHRoZSBwaHlzaWNhbCBjaGFyYWN0ZXJpc3RpY3Mgb2YgcGxheWVycy4gQmVmb3JlIGFueSBjcmVkZW5jZSBjYW4gYmUgcGxhY2VkIGluIHRlc3QgcmVzdWx0cywgdGVzdCdzIHZhbGlkaXR5LCByZWxpYWJpbGl0eSwgYW5kIHNlbnNpdGl2aXR5IG5lZWRzIHRvIGJlIGVzdGFibGlzaGVkLiBUaGlzIHdpbGwgYWxsb3cgcHJhY3RpdGlvbmVycyB0byBtYWtlIGluZm9ybWVkIGRlY2lzaW9ucyBhYm91dCB0ZXN0IHNlbGVjdGlvbi4gVGhpcyByZXZpZXcgZXhhbWluZXMgdGhlIHJlbGlhYmlsaXR5LCB2YWxpZGl0eSwgYW5kIHNlbnNpdGl2aXR5IG9mIGRpZmZlcmVudCBzdHJlbmd0aCBhbmQgcG93ZXIgYXNzZXNzbWVudHMgaW4gc29jY2VyLiBUaGUgc3VpdGFiaWxpdHkgb2YgY29udmVudGlvbmFsIGFuZCBmdW5jdGlvbmFsIHRlc3RzIGlzIGRldGFpbGVkIGFuZCB0aGUgc3RyZW5ndGhzIGFuZCB3ZWFrbmVzc2VzIG9mIGlzb2tpbmV0aWMgZHluYW1vbWV0cnksIGhhbmQtaGVsZCBkeW5hbW9tZXRyeSAoSEhEKSwgcmVwZXRpdGlvbiBtYXhpbXVtLCBhbmQgcG93ZXIgdGVzdGluZyBhcmUgYWxzbyBhZGRyZXNzZWQuIEdlbmVyYWxseSwgdGhlIHRlc3RzIGNvbnNpZGVyZWQgaW4gdGhpcyByZXZpZXcgcHJvdmlkZSBtb2RlcmF0ZSB0byBoaWdoIHJlbGlhYmlsaXR5IGluIHNvY2NlciBwbGF5ZXJzIG9mIGRpZmZlcmVudCB0cmFpbmluZyBsZXZlbC4gU2ltaWxhcmx5LCB0aGUgY29uc2Vuc3VzIGRlbW9uc3RyYXRlcyB0ZXN0IG1ldGhvZHMgdG8gYmUgc2Vuc2l0aXZlIHRvIHRyYWluaW5nIGludGVydmVudGlvbnMuIEluIGNvbXBhcmlzb24sIHRlc3QgdmFsaWRpdHkgc2VlbXMgbGVzcyBlc3RhYmxpc2hlZC4gSXNva2luZXRpYyBkeW5hbW9tZXRyeSBoYXMgb2Z0ZW4gYmVlbiByZWNvZ25pemVkIGFzIGEgZ29sZCBzdGFuZGFyZCBtZWFzdXJlIG9mIHRlc3Rpbmcgc3RyZW5ndGguIE90aGVyIG1ldGhvZHMgb2YgYXNzZXNzbWVudCBhcmUgZW1lcmdpbmcgYXMgdmlhYmxlIG9wdGlvbnMgKGUuZy4sIEhIRCksIGxpa2VseSBkdWUgdG8gZnVuY3Rpb25hbGl0eSBhbmQgc3VpdGFiaWxpdHkgb2YgdGVzdGluZy4gR2l2ZW4gdGhlIGRlbWFuZHMgd2l0aGluIGEgc29jY2VyIGNsdWIgc2V0dGluZywgcHJhY3RpdGlvbmVycyBzaG91bGQgZW5kZWF2b3IgdG8gdXNlIHRlc3RpbmcgcHJvY2VkdXJlcyB0aGF0IGFyZSBpbmZvcm1hdGl2ZSB5ZXQgbm90IHRpbWUgY29uc3VtaW5nIG9yIGxhYm9yIGludGVuc2l2ZS4gQnkgcHJvdmlkaW5nIHRoaXMsIHByYWN0aXRpb25lcnMgbWF5IGhhdmUgdGhlIG9wdGlvbiB0byBwZXJmb3JtIG1vcmUgcmVndWxhciBtb25pdG9yaW5nIHRocm91Z2hvdXQgdGhlIHNlYXNvbiByYXRoZXIgdGhhbiBhIGxpbWl0ZWQgbnVtYmVyIG9mIHNwZWNpZmljIHRpbWUgcGVyaW9kcy4iLCJwdWJsaXNoZXIiOiJOU0NBIE5hdGlvbmFsIFN0cmVuZ3RoIGFuZCBDb25kaXRpb25pbmcgQXNzb2NpYXRpb24iLCJpc3N1ZSI6IjYiLCJ2b2x1bWUiOiIyOSJ9LCJpc1RlbXBvcmFyeSI6ZmFsc2V9XX0="/>
          <w:id w:val="-1626533494"/>
          <w:placeholder>
            <w:docPart w:val="DefaultPlaceholder_-1854013440"/>
          </w:placeholder>
        </w:sdtPr>
        <w:sdtContent>
          <w:r w:rsidR="001A01DB" w:rsidRPr="001A01DB">
            <w:rPr>
              <w:rFonts w:eastAsia="Times New Roman"/>
              <w:color w:val="000000"/>
            </w:rPr>
            <w:t>(</w:t>
          </w:r>
          <w:proofErr w:type="spellStart"/>
          <w:r w:rsidR="001A01DB" w:rsidRPr="001A01DB">
            <w:rPr>
              <w:rFonts w:eastAsia="Times New Roman"/>
              <w:color w:val="000000"/>
            </w:rPr>
            <w:t>Asimakidis</w:t>
          </w:r>
          <w:proofErr w:type="spellEnd"/>
          <w:r w:rsidR="001A01DB" w:rsidRPr="001A01DB">
            <w:rPr>
              <w:rFonts w:eastAsia="Times New Roman"/>
              <w:color w:val="000000"/>
            </w:rPr>
            <w:t xml:space="preserve">, </w:t>
          </w:r>
          <w:proofErr w:type="spellStart"/>
          <w:r w:rsidR="001A01DB" w:rsidRPr="001A01DB">
            <w:rPr>
              <w:rFonts w:eastAsia="Times New Roman"/>
              <w:color w:val="000000"/>
            </w:rPr>
            <w:t>Mukandi</w:t>
          </w:r>
          <w:proofErr w:type="spellEnd"/>
          <w:r w:rsidR="001A01DB" w:rsidRPr="001A01DB">
            <w:rPr>
              <w:rFonts w:eastAsia="Times New Roman"/>
              <w:color w:val="000000"/>
            </w:rPr>
            <w:t xml:space="preserve">, et al, 2024; Paul &amp; </w:t>
          </w:r>
          <w:proofErr w:type="spellStart"/>
          <w:r w:rsidR="001A01DB" w:rsidRPr="001A01DB">
            <w:rPr>
              <w:rFonts w:eastAsia="Times New Roman"/>
              <w:color w:val="000000"/>
            </w:rPr>
            <w:t>Nassis</w:t>
          </w:r>
          <w:proofErr w:type="spellEnd"/>
          <w:r w:rsidR="001A01DB" w:rsidRPr="001A01DB">
            <w:rPr>
              <w:rFonts w:eastAsia="Times New Roman"/>
              <w:color w:val="000000"/>
            </w:rPr>
            <w:t>, 2015b; Raya-Castellano &amp; Uriondo, 2017)</w:t>
          </w:r>
        </w:sdtContent>
      </w:sdt>
      <w:r w:rsidR="00C8574F" w:rsidRPr="006212AE">
        <w:rPr>
          <w:rFonts w:ascii="Aptos" w:hAnsi="Aptos" w:cs="Calibri"/>
        </w:rPr>
        <w:t xml:space="preserve">. </w:t>
      </w:r>
      <w:r w:rsidR="00B747AC" w:rsidRPr="006212AE">
        <w:rPr>
          <w:rFonts w:ascii="Aptos" w:hAnsi="Aptos" w:cs="Calibri"/>
        </w:rPr>
        <w:t xml:space="preserve">The increased influence of </w:t>
      </w:r>
      <w:r w:rsidR="00890C97" w:rsidRPr="006212AE">
        <w:rPr>
          <w:rFonts w:ascii="Aptos" w:hAnsi="Aptos" w:cs="Calibri"/>
        </w:rPr>
        <w:t>S&amp;C</w:t>
      </w:r>
      <w:r w:rsidR="00B747AC" w:rsidRPr="006212AE">
        <w:rPr>
          <w:rFonts w:ascii="Aptos" w:hAnsi="Aptos" w:cs="Calibri"/>
        </w:rPr>
        <w:t xml:space="preserve"> and</w:t>
      </w:r>
      <w:r w:rsidR="00E110F1" w:rsidRPr="006212AE">
        <w:rPr>
          <w:rFonts w:ascii="Aptos" w:hAnsi="Aptos" w:cs="Calibri"/>
        </w:rPr>
        <w:t xml:space="preserve"> strength</w:t>
      </w:r>
      <w:r w:rsidR="00B747AC" w:rsidRPr="006212AE">
        <w:rPr>
          <w:rFonts w:ascii="Aptos" w:hAnsi="Aptos" w:cs="Calibri"/>
        </w:rPr>
        <w:t xml:space="preserve"> assessments in elite soccer TD may be </w:t>
      </w:r>
      <w:r w:rsidR="007C7FA4" w:rsidRPr="006212AE">
        <w:rPr>
          <w:rFonts w:ascii="Aptos" w:hAnsi="Aptos" w:cs="Calibri"/>
        </w:rPr>
        <w:t>in response to</w:t>
      </w:r>
      <w:r w:rsidR="00B747AC" w:rsidRPr="00142884">
        <w:rPr>
          <w:rFonts w:ascii="Aptos" w:hAnsi="Aptos" w:cs="Calibri"/>
        </w:rPr>
        <w:t xml:space="preserve"> </w:t>
      </w:r>
      <w:r w:rsidR="00B747AC" w:rsidRPr="00142884">
        <w:rPr>
          <w:rFonts w:ascii="Aptos" w:hAnsi="Aptos" w:cs="Calibri"/>
        </w:rPr>
        <w:lastRenderedPageBreak/>
        <w:t>the increase</w:t>
      </w:r>
      <w:r w:rsidR="009B1275" w:rsidRPr="00142884">
        <w:rPr>
          <w:rFonts w:ascii="Aptos" w:hAnsi="Aptos" w:cs="Calibri"/>
        </w:rPr>
        <w:t xml:space="preserve"> in physical demands of </w:t>
      </w:r>
      <w:r w:rsidR="00B747AC" w:rsidRPr="00142884">
        <w:rPr>
          <w:rFonts w:ascii="Aptos" w:hAnsi="Aptos" w:cs="Calibri"/>
        </w:rPr>
        <w:t>soccer in recent years</w:t>
      </w:r>
      <w:r w:rsidR="009B1275" w:rsidRPr="00142884">
        <w:rPr>
          <w:rFonts w:ascii="Aptos" w:hAnsi="Aptos" w:cs="Calibri"/>
        </w:rPr>
        <w:t xml:space="preserve"> </w:t>
      </w:r>
      <w:sdt>
        <w:sdtPr>
          <w:rPr>
            <w:rFonts w:ascii="Aptos" w:hAnsi="Aptos" w:cs="Calibri"/>
            <w:color w:val="000000"/>
          </w:rPr>
          <w:tag w:val="MENDELEY_CITATION_v3_eyJjaXRhdGlvbklEIjoiTUVOREVMRVlfQ0lUQVRJT05fNzQzNDg4ZWQtOTNlZi00MWJiLWIyOGEtMDZiODZhMmYyOTM2IiwicHJvcGVydGllcyI6eyJub3RlSW5kZXgiOjB9LCJpc0VkaXRlZCI6ZmFsc2UsIm1hbnVhbE92ZXJyaWRlIjp7ImlzTWFudWFsbHlPdmVycmlkZGVuIjp0cnVlLCJjaXRlcHJvY1RleHQiOiIoQnVzaCBldCBhbC4sIDIwMTVhKSIsIm1hbnVhbE92ZXJyaWRlVGV4dCI6IihCdXNoIGV0IGFsLCAyMDE1YSkifSwiY2l0YXRpb25JdGVtcyI6W3siaWQiOiJmY2EwNjQ0Ni1jZjlmLTMyYTEtODc5MC02ZWRmMWJmMDJmOWMiLCJpdGVtRGF0YSI6eyJ0eXBlIjoiYXJ0aWNsZS1qb3VybmFsIiwiaWQiOiJmY2EwNjQ0Ni1jZjlmLTMyYTEtODc5MC02ZWRmMWJmMDJmOWMiLCJ0aXRsZSI6IkV2b2x1dGlvbiBvZiBtYXRjaCBwZXJmb3JtYW5jZSBwYXJhbWV0ZXJzIGZvciB2YXJpb3VzIHBsYXlpbmcgcG9zaXRpb25zIGluIHRoZSBFbmdsaXNoIFByZW1pZXIgTGVhZ3VlIiwiYXV0aG9yIjpbeyJmYW1pbHkiOiJCdXNoIiwiZ2l2ZW4iOiJNaWNoYWVsIiwicGFyc2UtbmFtZXMiOmZhbHNlLCJkcm9wcGluZy1wYXJ0aWNsZSI6IiIsIm5vbi1kcm9wcGluZy1wYXJ0aWNsZSI6IiJ9LHsiZmFtaWx5IjoiQmFybmVzIiwiZ2l2ZW4iOiJDaHJpcyIsInBhcnNlLW5hbWVzIjpmYWxzZSwiZHJvcHBpbmctcGFydGljbGUiOiIiLCJub24tZHJvcHBpbmctcGFydGljbGUiOiIifSx7ImZhbWlseSI6IkFyY2hlciIsImdpdmVuIjoiRGF2aWQgVC4iLCJwYXJzZS1uYW1lcyI6ZmFsc2UsImRyb3BwaW5nLXBhcnRpY2xlIjoiIiwibm9uLWRyb3BwaW5nLXBhcnRpY2xlIjoiIn0seyJmYW1pbHkiOiJIb2dnIiwiZ2l2ZW4iOiJCb2IiLCJwYXJzZS1uYW1lcyI6ZmFsc2UsImRyb3BwaW5nLXBhcnRpY2xlIjoiIiwibm9uLWRyb3BwaW5nLXBhcnRpY2xlIjoiIn0seyJmYW1pbHkiOiJCcmFkbGV5IiwiZ2l2ZW4iOiJQYXVsIFMuIiwicGFyc2UtbmFtZXMiOmZhbHNlLCJkcm9wcGluZy1wYXJ0aWNsZSI6IiIsIm5vbi1kcm9wcGluZy1wYXJ0aWNsZSI6IiJ9XSwiY29udGFpbmVyLXRpdGxlIjoiSHVtYW4gTW92ZW1lbnQgU2NpZW5jZSIsImFjY2Vzc2VkIjp7ImRhdGUtcGFydHMiOltbMjAyNCw0LDE4XV19LCJET0kiOiIxMC4xMDE2L0ouSFVNT1YuMjAxNC4xMC4wMDMiLCJJU1NOIjoiMDE2Ny05NDU3IiwiUE1JRCI6IjI1NDYxNDI5IiwiaXNzdWVkIjp7ImRhdGUtcGFydHMiOltbMjAxNSwyLDFdXX0sInBhZ2UiOiIxLTExIiwiYWJzdHJhY3QiOiJUaGlzIHN0dWR5IGFpbWVkIHRvIGludmVzdGlnYXRlIHBvc2l0aW9uLXNwZWNpZmljIGV2b2x1dGlvbiBvZiBwaHlzaWNhbCBhbmQgdGVjaG5pY2FsIHBlcmZvcm1hbmNlIHBhcmFtZXRlcnMgaW4gdGhlIEVuZ2xpc2ggUHJlbWllciBMZWFndWUgKEVQTCkuIE1hdGNoIHBlcmZvcm1hbmNlIG9ic2VydmF0aW9ucyAobj0gMTQ3MDApIHdlcmUgY29sbGVjdGVkIHVzaW5nIGEgbXVsdGlwbGUtY2FtZXJhIGNvbXB1dGVyaXplZCB0cmFja2luZyBzeXN0ZW0gYWNyb3NzIHNldmVuIHNlYXNvbnMgKDIwMDYtMDcgdG8gMjAxMi0xMykuIERhdGEgd2VyZSBhbmFseXplZCByZWxhdGl2ZSB0byBmaXZlIHBsYXlpbmcgcG9zaXRpb25zOiBjZW50cmFsIGRlZmVuZGVycyAobj0gMzc5MiksIGZ1bGwgYmFja3MgKG49IDM0MjApLCBjZW50cmFsIG1pZGZpZWxkZXJzIChuPSAzMjAwKSwgd2lkZSBtaWRmaWVsZGVycyAobj0gMjEzNikgYW5kIGF0dGFja2VycyAobj0gMjE1MikuIEhpZ2gtaW50ZW5zaXR5IHJ1bm5pbmcgZGlzdGFuY2UgaW5jcmVhc2VkIGluIHRoZSBmaW5hbCBzZWFzb24gdmVyc3VzIHRoZSBmaXJzdCBzZWFzb24gaW4gYWxsIHBsYXlpbmcgcG9zaXRpb25zIChwPC4gLjA1LCBFUzogMC45LTEuMykgd2l0aCBmdWxsIGJhY2tzIGRpc3BsYXlpbmcgdGhlIGdyZWF0ZXN0IGluY3JlYXNlICh+MzYlIGhpZ2hlciBpbiAyMDEyLTEzKS4gU2ltaWxhciB0cmVuZHMgd2VyZSBvYnNlcnZlZCBmb3Igc3ByaW50IGRpc3RhbmNlIHdpdGggZnVsbCBiYWNrcyBkZW1vbnN0cmF0aW5nIHRoZSBtb3N0IHByb25vdW5jZWQgaW5jcmVhc2UgYWNyb3NzIHRoZSBzZXZlbiBzZWFzb25zICgzNi02MyUsIHA8LiAuMDAxLCBFUzogMC44LTEuMykuIENlbnRyYWwgcGxheWVycyAoY2VudHJhbCBkZWZlbmRlcnMgYW5kIG1pZGZpZWxkZXJzKSBpbGx1c3RyYXRlZCB0aGUgbW9zdCBwcm9ub3VuY2VkIGluY3JlYXNlcyBpbiB0b3RhbCBwYXNzZXMgYW5kIHBhc3Mgc3VjY2VzcyByYXRlIChwPC4gLjA1LCBFUzogMC43LTAuOSkgd2hpbHN0IHdpZGUgcGxheWVycyAoZnVsbCBiYWNrcyBhbmQgd2lkZSBtaWRmaWVsZGVycykgZGVtb25zdHJhdGVkIG9ubHkgc21hbGwtbW9kZXJhdGUgaW5jcmVhc2VzIGluIHRvdGFsIHBhc3NlcyBhbmQgcGFzcyBzdWNjZXNzIHJhdGUgKHA8LiAuMDUsIEVTOiAwLjYtMC44KS4gVGhlIGRhdGEgZGVtb25zdHJhdGVzIHRoYXQgZXZvbHZpbmcgdGFjdGljcyBpbiB0aGUgRVBMIGhhdmUgaW1wYWN0ZWQgb24gdGhlIHBoeXNpY2FsIGRlbWFuZHMgb2Ygd2lkZSBwbGF5ZXJzIGFuZCB0aGUgdGVjaG5pY2FsIHJlcXVpcmVtZW50cyBvZiBjZW50cmFsIHBsYXllcnMuIFRoZXNlIGZpbmRpbmdzIGNvdWxkIGJlIHVzZWQgZm9yIHRhbGVudCBpZGVudGlmaWNhdGlvbiBvciBwb3NpdGlvbi1zcGVjaWZpYyBwaHlzaWNhbCBhbmQgdGVjaG5pY2FsIHRyYWluaW5nLiIsInB1Ymxpc2hlciI6Ik5vcnRoLUhvbGxhbmQiLCJ2b2x1bWUiOiIzOSIsImNvbnRhaW5lci10aXRsZS1zaG9ydCI6Ikh1bSBNb3YgU2NpIn0sImlzVGVtcG9yYXJ5IjpmYWxzZX1dfQ=="/>
          <w:id w:val="-31659059"/>
          <w:placeholder>
            <w:docPart w:val="DefaultPlaceholder_-1854013440"/>
          </w:placeholder>
        </w:sdtPr>
        <w:sdtContent>
          <w:r w:rsidR="001A01DB" w:rsidRPr="001A01DB">
            <w:rPr>
              <w:rFonts w:ascii="Aptos" w:hAnsi="Aptos" w:cs="Calibri"/>
              <w:color w:val="000000"/>
            </w:rPr>
            <w:t>(Bush et al, 2015a)</w:t>
          </w:r>
        </w:sdtContent>
      </w:sdt>
      <w:r w:rsidR="00B747AC" w:rsidRPr="00142884">
        <w:rPr>
          <w:rFonts w:ascii="Aptos" w:hAnsi="Aptos" w:cs="Calibri"/>
        </w:rPr>
        <w:t xml:space="preserve">. </w:t>
      </w:r>
      <w:r w:rsidR="006212AE">
        <w:rPr>
          <w:rFonts w:ascii="Aptos" w:hAnsi="Aptos" w:cs="Calibri"/>
        </w:rPr>
        <w:t xml:space="preserve"> MS assessments can be</w:t>
      </w:r>
      <w:r w:rsidR="00BD27A3" w:rsidRPr="00142884">
        <w:rPr>
          <w:rFonts w:ascii="Aptos" w:hAnsi="Aptos" w:cs="Calibri"/>
        </w:rPr>
        <w:t xml:space="preserve"> utilised</w:t>
      </w:r>
      <w:r w:rsidR="006212AE">
        <w:rPr>
          <w:rFonts w:ascii="Aptos" w:hAnsi="Aptos" w:cs="Calibri"/>
        </w:rPr>
        <w:t xml:space="preserve"> within the physical development pathway, to help create players that possess elite physical capabilities </w:t>
      </w:r>
      <w:r w:rsidR="006E09C7" w:rsidRPr="00142884">
        <w:rPr>
          <w:rFonts w:ascii="Aptos" w:hAnsi="Aptos" w:cs="Calibri"/>
        </w:rPr>
        <w:t>and</w:t>
      </w:r>
      <w:r w:rsidR="00A96C35" w:rsidRPr="00142884">
        <w:rPr>
          <w:rFonts w:ascii="Aptos" w:hAnsi="Aptos" w:cs="Calibri"/>
        </w:rPr>
        <w:t>,</w:t>
      </w:r>
      <w:r w:rsidR="006E09C7" w:rsidRPr="00142884">
        <w:rPr>
          <w:rFonts w:ascii="Aptos" w:hAnsi="Aptos" w:cs="Calibri"/>
        </w:rPr>
        <w:t xml:space="preserve"> as such</w:t>
      </w:r>
      <w:r w:rsidR="00A96C35" w:rsidRPr="00142884">
        <w:rPr>
          <w:rFonts w:ascii="Aptos" w:hAnsi="Aptos" w:cs="Calibri"/>
        </w:rPr>
        <w:t>,</w:t>
      </w:r>
      <w:r w:rsidR="006E09C7" w:rsidRPr="00142884">
        <w:rPr>
          <w:rFonts w:ascii="Aptos" w:hAnsi="Aptos" w:cs="Calibri"/>
        </w:rPr>
        <w:t xml:space="preserve"> can physically exploit opposition </w:t>
      </w:r>
      <w:r w:rsidR="006212AE">
        <w:rPr>
          <w:rFonts w:ascii="Aptos" w:hAnsi="Aptos" w:cs="Calibri"/>
        </w:rPr>
        <w:t xml:space="preserve">players </w:t>
      </w:r>
      <w:r w:rsidR="006E09C7" w:rsidRPr="00142884">
        <w:rPr>
          <w:rFonts w:ascii="Aptos" w:hAnsi="Aptos" w:cs="Calibri"/>
        </w:rPr>
        <w:t xml:space="preserve">and </w:t>
      </w:r>
      <w:r w:rsidR="006212AE">
        <w:rPr>
          <w:rFonts w:ascii="Aptos" w:hAnsi="Aptos" w:cs="Calibri"/>
        </w:rPr>
        <w:t xml:space="preserve">better </w:t>
      </w:r>
      <w:r w:rsidR="006E09C7" w:rsidRPr="00142884">
        <w:rPr>
          <w:rFonts w:ascii="Aptos" w:hAnsi="Aptos" w:cs="Calibri"/>
        </w:rPr>
        <w:t xml:space="preserve">tolerate </w:t>
      </w:r>
      <w:r w:rsidR="006212AE">
        <w:rPr>
          <w:rFonts w:ascii="Aptos" w:hAnsi="Aptos" w:cs="Calibri"/>
        </w:rPr>
        <w:t>the ever</w:t>
      </w:r>
      <w:r w:rsidR="006212AE" w:rsidRPr="00142884">
        <w:rPr>
          <w:rFonts w:ascii="Aptos" w:hAnsi="Aptos" w:cs="Calibri"/>
        </w:rPr>
        <w:t>-increasing</w:t>
      </w:r>
      <w:r w:rsidR="006E09C7" w:rsidRPr="00142884">
        <w:rPr>
          <w:rFonts w:ascii="Aptos" w:hAnsi="Aptos" w:cs="Calibri"/>
        </w:rPr>
        <w:t xml:space="preserve"> demands of </w:t>
      </w:r>
      <w:r w:rsidR="00A96C35" w:rsidRPr="00142884">
        <w:rPr>
          <w:rFonts w:ascii="Aptos" w:hAnsi="Aptos" w:cs="Calibri"/>
        </w:rPr>
        <w:t xml:space="preserve">competitive </w:t>
      </w:r>
      <w:r w:rsidR="006212AE">
        <w:rPr>
          <w:rFonts w:ascii="Aptos" w:hAnsi="Aptos" w:cs="Calibri"/>
        </w:rPr>
        <w:t xml:space="preserve">elite </w:t>
      </w:r>
      <w:r w:rsidR="00A96C35" w:rsidRPr="00142884">
        <w:rPr>
          <w:rFonts w:ascii="Aptos" w:hAnsi="Aptos" w:cs="Calibri"/>
        </w:rPr>
        <w:t>soccer</w:t>
      </w:r>
      <w:r w:rsidR="006E09C7" w:rsidRPr="00142884">
        <w:rPr>
          <w:rFonts w:ascii="Aptos" w:hAnsi="Aptos" w:cs="Calibri"/>
        </w:rPr>
        <w:t xml:space="preserve"> </w:t>
      </w:r>
      <w:sdt>
        <w:sdtPr>
          <w:rPr>
            <w:rFonts w:ascii="Aptos" w:hAnsi="Aptos" w:cs="Calibri"/>
            <w:color w:val="000000"/>
          </w:rPr>
          <w:tag w:val="MENDELEY_CITATION_v3_eyJjaXRhdGlvbklEIjoiTUVOREVMRVlfQ0lUQVRJT05fOTI2ZGYzZTQtYjVjZi00Mjc3LTg0NDgtMmU3OGQyOWFiMDBlIiwicHJvcGVydGllcyI6eyJub3RlSW5kZXgiOjB9LCJpc0VkaXRlZCI6ZmFsc2UsIm1hbnVhbE92ZXJyaWRlIjp7ImlzTWFudWFsbHlPdmVycmlkZGVuIjp0cnVlLCJjaXRlcHJvY1RleHQiOiIoQnVzaCBldCBhbC4sIDIwMTViOyBHdWFsdGllcmkgZXQgYWwuLCAyMDIzYjsgTWNxdWlsbGlhbSBldCBhbC4sIDIwMjMpIiwibWFudWFsT3ZlcnJpZGVUZXh0IjoiKEJ1c2ggZXQgYWwsIDIwMTViOyBHdWFsdGllcmkgZXQgYWwsIDIwMjNiOyBNY3F1aWxsaWFtIGV0IGFsLCAyMDIzKSJ9LCJjaXRhdGlvbkl0ZW1zIjpbeyJpZCI6Ijg1NTA4Mzk1LWNjOWQtM2MwMC04MzU1LTgyZmQ0OGQ0NzEyOSIsIml0ZW1EYXRhIjp7InR5cGUiOiJhcnRpY2xlLWpvdXJuYWwiLCJpZCI6Ijg1NTA4Mzk1LWNjOWQtM2MwMC04MzU1LTgyZmQ0OGQ0NzEyOSIsInRpdGxlIjoiRXZvbHV0aW9uIG9mIG1hdGNoIHBlcmZvcm1hbmNlIHBhcmFtZXRlcnMgZm9yIHZhcmlvdXMgcGxheWluZyBwb3NpdGlvbnMgaW4gdGhlIEVuZ2xpc2ggUHJlbWllciBMZWFndWUiLCJhdXRob3IiOlt7ImZhbWlseSI6IkJ1c2giLCJnaXZlbiI6Ik1pY2hhZWwiLCJwYXJzZS1uYW1lcyI6ZmFsc2UsImRyb3BwaW5nLXBhcnRpY2xlIjoiIiwibm9uLWRyb3BwaW5nLXBhcnRpY2xlIjoiIn0seyJmYW1pbHkiOiJCYXJuZXMiLCJnaXZlbiI6IkNocmlzIiwicGFyc2UtbmFtZXMiOmZhbHNlLCJkcm9wcGluZy1wYXJ0aWNsZSI6IiIsIm5vbi1kcm9wcGluZy1wYXJ0aWNsZSI6IiJ9LHsiZmFtaWx5IjoiQXJjaGVyIiwiZ2l2ZW4iOiJEYXZpZCBULiIsInBhcnNlLW5hbWVzIjpmYWxzZSwiZHJvcHBpbmctcGFydGljbGUiOiIiLCJub24tZHJvcHBpbmctcGFydGljbGUiOiIifSx7ImZhbWlseSI6IkhvZ2ciLCJnaXZlbiI6IkJvYiIsInBhcnNlLW5hbWVzIjpmYWxzZSwiZHJvcHBpbmctcGFydGljbGUiOiIiLCJub24tZHJvcHBpbmctcGFydGljbGUiOiIifSx7ImZhbWlseSI6IkJyYWRsZXkiLCJnaXZlbiI6IlBhdWwgUy4iLCJwYXJzZS1uYW1lcyI6ZmFsc2UsImRyb3BwaW5nLXBhcnRpY2xlIjoiIiwibm9uLWRyb3BwaW5nLXBhcnRpY2xlIjoiIn1dLCJjb250YWluZXItdGl0bGUiOiJIdW1hbiBNb3ZlbWVudCBTY2llbmNlIiwiY29udGFpbmVyLXRpdGxlLXNob3J0IjoiSHVtIE1vdiBTY2kiLCJhY2Nlc3NlZCI6eyJkYXRlLXBhcnRzIjpbWzIwMjAsMSwyMV1dfSwiRE9JIjoiMTAuMTAxNi9qLmh1bW92LjIwMTQuMTAuMDAzIiwiSVNTTiI6IjE4NzI3NjQ2IiwiaXNzdWVkIjp7ImRhdGUtcGFydHMiOltbMjAxNSwyLDFdXX0sInBhZ2UiOiIxLTExIiwiYWJzdHJhY3QiOiJUaGlzIHN0dWR5IGFpbWVkIHRvIGludmVzdGlnYXRlIHBvc2l0aW9uLXNwZWNpZmljIGV2b2x1dGlvbiBvZiBwaHlzaWNhbCBhbmQgdGVjaG5pY2FsIHBlcmZvcm1hbmNlIHBhcmFtZXRlcnMgaW4gdGhlIEVuZ2xpc2ggUHJlbWllciBMZWFndWUgKEVQTCkuIE1hdGNoIHBlcmZvcm1hbmNlIG9ic2VydmF0aW9ucyAobj0gMTQ3MDApIHdlcmUgY29sbGVjdGVkIHVzaW5nIGEgbXVsdGlwbGUtY2FtZXJhIGNvbXB1dGVyaXplZCB0cmFja2luZyBzeXN0ZW0gYWNyb3NzIHNldmVuIHNlYXNvbnMgKDIwMDYtMDcgdG8gMjAxMi0xMykuIERhdGEgd2VyZSBhbmFseXplZCByZWxhdGl2ZSB0byBmaXZlIHBsYXlpbmcgcG9zaXRpb25zOiBjZW50cmFsIGRlZmVuZGVycyAobj0gMzc5MiksIGZ1bGwgYmFja3MgKG49IDM0MjApLCBjZW50cmFsIG1pZGZpZWxkZXJzIChuPSAzMjAwKSwgd2lkZSBtaWRmaWVsZGVycyAobj0gMjEzNikgYW5kIGF0dGFja2VycyAobj0gMjE1MikuIEhpZ2gtaW50ZW5zaXR5IHJ1bm5pbmcgZGlzdGFuY2UgaW5jcmVhc2VkIGluIHRoZSBmaW5hbCBzZWFzb24gdmVyc3VzIHRoZSBmaXJzdCBzZWFzb24gaW4gYWxsIHBsYXlpbmcgcG9zaXRpb25zIChwPC4gLjA1LCBFUzogMC45LTEuMykgd2l0aCBmdWxsIGJhY2tzIGRpc3BsYXlpbmcgdGhlIGdyZWF0ZXN0IGluY3JlYXNlICh+MzYlIGhpZ2hlciBpbiAyMDEyLTEzKS4gU2ltaWxhciB0cmVuZHMgd2VyZSBvYnNlcnZlZCBmb3Igc3ByaW50IGRpc3RhbmNlIHdpdGggZnVsbCBiYWNrcyBkZW1vbnN0cmF0aW5nIHRoZSBtb3N0IHByb25vdW5jZWQgaW5jcmVhc2UgYWNyb3NzIHRoZSBzZXZlbiBzZWFzb25zICgzNi02MyUsIHA8LiAuMDAxLCBFUzogMC44LTEuMykuIENlbnRyYWwgcGxheWVycyAoY2VudHJhbCBkZWZlbmRlcnMgYW5kIG1pZGZpZWxkZXJzKSBpbGx1c3RyYXRlZCB0aGUgbW9zdCBwcm9ub3VuY2VkIGluY3JlYXNlcyBpbiB0b3RhbCBwYXNzZXMgYW5kIHBhc3Mgc3VjY2VzcyByYXRlIChwPC4gLjA1LCBFUzogMC43LTAuOSkgd2hpbHN0IHdpZGUgcGxheWVycyAoZnVsbCBiYWNrcyBhbmQgd2lkZSBtaWRmaWVsZGVycykgZGVtb25zdHJhdGVkIG9ubHkgc21hbGwtbW9kZXJhdGUgaW5jcmVhc2VzIGluIHRvdGFsIHBhc3NlcyBhbmQgcGFzcyBzdWNjZXNzIHJhdGUgKHA8LiAuMDUsIEVTOiAwLjYtMC44KS4gVGhlIGRhdGEgZGVtb25zdHJhdGVzIHRoYXQgZXZvbHZpbmcgdGFjdGljcyBpbiB0aGUgRVBMIGhhdmUgaW1wYWN0ZWQgb24gdGhlIHBoeXNpY2FsIGRlbWFuZHMgb2Ygd2lkZSBwbGF5ZXJzIGFuZCB0aGUgdGVjaG5pY2FsIHJlcXVpcmVtZW50cyBvZiBjZW50cmFsIHBsYXllcnMuIFRoZXNlIGZpbmRpbmdzIGNvdWxkIGJlIHVzZWQgZm9yIHRhbGVudCBpZGVudGlmaWNhdGlvbiBvciBwb3NpdGlvbi1zcGVjaWZpYyBwaHlzaWNhbCBhbmQgdGVjaG5pY2FsIHRyYWluaW5nLiIsInB1Ymxpc2hlciI6IkVsc2V2aWVyIiwidm9sdW1lIjoiMzkifSwiaXNUZW1wb3JhcnkiOmZhbHNlfSx7ImlkIjoiYmMzZmIyODUtZWFlZC0zY2YxLWJjNzUtNTkyNTI0MTFmZGM4IiwiaXRlbURhdGEiOnsidHlwZSI6ImFydGljbGUtam91cm5hbCIsImlkIjoiYmMzZmIyODUtZWFlZC0zY2YxLWJjNzUtNTkyNTI0MTFmZGM4IiwidGl0bGUiOiJIaWdoLXNwZWVkIHJ1bm5pbmcgYW5kIHNwcmludGluZyBpbiBwcm9mZXNzaW9uYWwgYWR1bHQgc29jY2VyOiBDdXJyZW50IHRocmVzaG9sZHMgZGVmaW5pdGlvbiwgbWF0Y2ggZGVtYW5kcyBhbmQgdHJhaW5pbmcgc3RyYXRlZ2llcy4gQSBzeXN0ZW1hdGljIHJldmlldyIsImF1dGhvciI6W3siZmFtaWx5IjoiR3VhbHRpZXJpIiwiZ2l2ZW4iOiJBbnRvbmlvIiwicGFyc2UtbmFtZXMiOmZhbHNlLCJkcm9wcGluZy1wYXJ0aWNsZSI6IiIsIm5vbi1kcm9wcGluZy1wYXJ0aWNsZSI6IiJ9LHsiZmFtaWx5IjoiUmFtcGluaW5pIiwiZ2l2ZW4iOiJFcm1hbm5vIiwicGFyc2UtbmFtZXMiOmZhbHNlLCJkcm9wcGluZy1wYXJ0aWNsZSI6IiIsIm5vbi1kcm9wcGluZy1wYXJ0aWNsZSI6IiJ9LHsiZmFtaWx5IjoiSWFjb25vIiwiZ2l2ZW4iOiJBbnRvbmlvIiwicGFyc2UtbmFtZXMiOmZhbHNlLCJkcm9wcGluZy1wYXJ0aWNsZSI6IiIsIm5vbi1kcm9wcGluZy1wYXJ0aWNsZSI6IkRlbGxvIn0seyJmYW1pbHkiOiJCZWF0byIsImdpdmVuIjoiTWFyY28iLCJwYXJzZS1uYW1lcyI6ZmFsc2UsImRyb3BwaW5nLXBhcnRpY2xlIjoiIiwibm9uLWRyb3BwaW5nLXBhcnRpY2xlIjoiIn1dLCJjb250YWluZXItdGl0bGUiOiJGcm9udGllcnMgaW4gc3BvcnRzIGFuZCBhY3RpdmUgbGl2aW5nIiwiYWNjZXNzZWQiOnsiZGF0ZS1wYXJ0cyI6W1syMDIzLDQsMTVdXX0sIkRPSSI6IjEwLjMzODkvRlNQT1IuMjAyMy4xMTE2MjkzIiwiSVNTTiI6IjI2MjQtOTM2NyIsIlBNSUQiOiIzNjg2MDczNyIsIlVSTCI6Imh0dHBzOi8vcHVibWVkLm5jYmkubmxtLm5paC5nb3YvMzY4NjA3MzcvIiwiaXNzdWVkIjp7ImRhdGUtcGFydHMiOltbMjAyM11dfSwiYWJzdHJhY3QiOiJUaGUgYWltcyBvZiB0aGlzIHN5c3RlbWF0aWMgcmV2aWV3IHdlcmUgKDEpIHRvIHN1bW1hcml6ZSB0aGUgZXZpZGVuY2Ugb24gYWJzb2x1dGUgdmVsb2NpdHkgdGhyZXNob2xkcyB1c2VkIHRvIGNsYXNzaWZ5IGhpZ2gtc3BlZWQgcnVubmluZyBhbmQgc3ByaW50aW5nLCAoMikgdG8gZXhhbWluZSB0aGUgZXhpc3RpbmcgZXZpZGVuY2UgYWJvdXQgdGhlIGluZGl2aWR1YWxpemVkIHRocmVzaG9sZHMgYXBwcm9hY2gsICgzKSB0byBkZXNjcmliZSBoaWdoLXNwZWVkIGFuZCBzcHJpbnQgcnVubmluZyBkaXN0YW5jZSBtYXRjaCBkZW1hbmRzLCBhbmQgKDQpIHRvIHByb3ZpZGUgdHJhaW5pbmcgc3RyYXRlZ2llcyBmb3IgZWxpY2l0aW5nIEhTUiBhbmQgc3ByaW50aW5nIGR1cmluZyB0cmFpbmluZyBzZXNzaW9ucyBpbiBwcm9mZXNzaW9uYWwgYWR1bHQgc29jY2VyLiBUaGlzIHN5c3RlbWF0aWMgcmV2aWV3IHdhcyBjb25kdWN0ZWQgZm9sbG93aW5nIHRoZSBQUklTTUEgMjAyMCBndWlkZWxpbmVzLiBBZnRlciB0aGUgYXV0aG9ycycgc2NyZWVuaW5nLCAzMCBzdHVkaWVzIHdlcmUgaW5jbHVkZWQgaW4gdGhpcyByZXZpZXcuIFRoaXMgcmV2aWV3IGZvdW5kIHRoYXQsIHRvIGRhdGUsIHRoZXJlIGlzIG5vIGNvbnNlbnN1cyBvbiB0aGUgYWJzb2x1dGUgdGhyZXNob2xkcyBkZWZpbmluZyBoaWdoLXNwZWVkIGFuZCBzcHJpbnQgcnVubmluZyBpbiBhZHVsdCBzb2NjZXIgcGxheWVycy4gVW50aWwgaW50ZXJuYXRpb25hbCBzdGFuZGFyZHMgYXJlIGRlZmluZWQsIGl0IGlzIHJlYXNvbmFibGUgdG8gc2V0IGFic29sdXRlIHRocmVzaG9sZHMgY29uc2lkZXJpbmcgdGhlIHJhbmdlIG9mIHZhbHVlcyBmb3VuZCBpbiB0aGUgbGl0ZXJhdHVyZSBjb2xsZWN0ZWQgaW4gdGhpcyByZXZpZXcuIFJlbGF0aXZlIHZlbG9jaXR5IHRocmVzaG9sZHMgY291bGQgYmUgY29uc2lkZXJlZCBmb3Igc3BlY2lmaWMgdHJhaW5pbmcgc2Vzc2lvbnMgd2hvc2UgZ29hbCBpcyB0byByZWFjaCBuZWFyIG1heGltYWwgdmVsb2NpdHkgZXhwb3N1cmUuIER1cmluZyBvZmZpY2lhbCBtYXRjaGVzLCBoaWdoLXNwZWVkIGFuZCBzcHJpbnQgcnVubmluZyBkaXN0YW5jZXMgcmFuZ2VkIGZyb20gOTExIHRvIDEsMDYz4oCFbSBhbmQgMjIz4oCTMzA34oCFbSwgcmVzcGVjdGl2ZWx5LCBpbiBwcm9mZXNzaW9uYWwgZmVtYWxlIHNvY2NlciBwbGF5ZXJzLCB3aGlsZSByYW5nZXMgZnJvbSA2MTggdG8gMSwwMDHigIVtIGFuZCAxNTPigJMyOTXigIVtLCByZXNwZWN0aXZlbHksIGluIHByb2Zlc3Npb25hbCBtYWxlIHNvY2NlciBwbGF5ZXJzLiBEdXJpbmcgdHJhaW5pbmcsIGdhbWUtYmFzZWQgZHJpbGxzIGRlc2lnbmVkIGluIGZvcm1hdHMgdXNpbmcgcmVsYXRpdmUgYXJlYXMgcGVyIHBsYXllciBncmVhdGVyIHRoYW4gMjI14oCFbTIgYW5kIDMwMOKAhW0yIGFwcGVhciB0byBiZSBhZGVxdWF0ZSBmb3IgYWNoaWV2aW5nIGhpZ2gtc3BlZWQgcnVubmluZyBhbmQgc3ByaW50aW5nIGV4cG9zdXJlLCByZXNwZWN0aXZlbHksIGZvciBtYWxlIHBsYXllcnMuIFRoZSBjb21iaW5hdGlvbiBvZiBnYW1lLWJhc2VkLCBydW5uaW5nIGV4ZXJjaXNlcyBhbmQgc29jY2VyIGNpcmN1aXQtYmFzZWQgZHJpbGxzIGlzIGFkdmlzYWJsZSB0byBlbnN1cmUgYWRlcXVhdGUgaGlnaC1zcGVlZCBhbmQgc3ByaW50IHJ1bm5pbmcgZXhwb3N1cmUgYm90aCBhdCBhIHRlYW0gYW5kIGluZGl2aWR1YWwgbGV2ZWwuIiwicHVibGlzaGVyIjoiRnJvbnQgU3BvcnRzIEFjdCBMaXZpbmciLCJ2b2x1bWUiOiI1IiwiY29udGFpbmVyLXRpdGxlLXNob3J0IjoiRnJvbnQgU3BvcnRzIEFjdCBMaXZpbmcifSwiaXNUZW1wb3JhcnkiOmZhbHNlfSx7ImlkIjoiZmQ3ZmE0ZDQtMzdmZC0zN2RmLWExMjgtMjdiZGIwMzE3NDExIiwiaXRlbURhdGEiOnsidHlwZSI6ImFydGljbGUtam91cm5hbCIsImlkIjoiZmQ3ZmE0ZDQtMzdmZC0zN2RmLWExMjgtMjdiZGIwMzE3NDExIiwidGl0bGUiOiJFZmZlY3Qgb2YgSGlnaC1JbnRlbnNpdHkgdnMuIE1vZGVyYXRlLUludGVuc2l0eSBSZXNpc3RhbmNlIFRyYWluaW5nIG9uIFN0cmVuZ3RoLCBQb3dlciwgYW5kIE11c2NsZSBTb3JlbmVzcyBpbiBNYWxlIEFjYWRlbXkgU29jY2VyIFBsYXllcnMiLCJhdXRob3IiOlt7ImZhbWlseSI6Ik1jcXVpbGxpYW0iLCJnaXZlbiI6IlN0ZXBoZW4gSi4iLCJwYXJzZS1uYW1lcyI6ZmFsc2UsImRyb3BwaW5nLXBhcnRpY2xlIjoiIiwibm9uLWRyb3BwaW5nLXBhcnRpY2xlIjoiIn0seyJmYW1pbHkiOiJDbGFyayIsImdpdmVuIjoiRGF2aWQgUi4iLCJwYXJzZS1uYW1lcyI6ZmFsc2UsImRyb3BwaW5nLXBhcnRpY2xlIjoiIiwibm9uLWRyb3BwaW5nLXBhcnRpY2xlIjoiIn0seyJmYW1pbHkiOiJFcnNraW5lIiwiZ2l2ZW4iOiJSb2JlcnQgTS4iLCJwYXJzZS1uYW1lcyI6ZmFsc2UsImRyb3BwaW5nLXBhcnRpY2xlIjoiIiwibm9uLWRyb3BwaW5nLXBhcnRpY2xlIjoiIn0seyJmYW1pbHkiOiJCcm93bmxlZSIsImdpdmVuIjoiVGhvbWFzIEU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QzODciLCJJU1NOIjoiMTUzMzQyODciLCJQTUlEIjoiMzY2NjIwMzUiLCJpc3N1ZWQiOnsiZGF0ZS1wYXJ0cyI6W1syMDIzLDZdXX0sInBhZ2UiOiIxMjUwLTEyNTgiLCJhYnN0cmFjdCI6Ik1jUXVpbGxpYW0sIFNKLCBDbGFyaywgRFIsIEVyc2tpbmUsIFJNLCBhbmQgQnJvd25sZWUsIFRFLiBUaGUgZWZmZWN0IG9mIGhpZ2ggdnMuIG1vZGVyYXRlLWludGVuc2l0eSByZXNpc3RhbmNlIHRyYWluaW5nIG9uIHN0cmVuZ3RoLCBwb3dlciBhbmQgbXVzY2xlIHNvcmVuZXNzIGluIG1hbGUgYWNhZGVteSBzb2NjZXIgcGxheWVycy4gSiBTdHJlbmd0aCBDb25kIFJlcyAzNyg2KTogMTI1MC0xMjU4LCAyMDIzIC0gVGhlIGFpbXMgb2YgdGhpcyBzdHVkeSB3ZXJlIHRvIGludmVzdGlnYXRlIHRoZSBpbXBhY3Qgb2YgaGlnaC1pbnRlbnNpdHksIGxvdy12b2x1bWUgKEhSVCkgdnMuIG1vZGVyYXRlLWludGVuc2l0eSwgYW5kIGhpZ2gtdm9sdW1lIHJlc2lzdGFuY2UgdHJhaW5pbmcgKE1SVCkgdnMuIHNvY2NlciB0cmFpbmluZyBvbmx5IChjb250cm9sIGdyb3VwIFtDT05dKSBvbiBjaGFuZ2VzIGluIHN0cmVuZ3RoLCBwb3dlciwgYW5kIHNwZWVkIGFuZCB0byBjb21wYXJlIGRlbGF5ZWQgb25zZXQgbXVzY2xlIHNvcmVuZXNzIChET01TKSBiZXR3ZWVuIGdyb3VwcyBpbiBtYWxlIGFjYWRlbXkgc29jY2VyIHBsYXllcnMgKEFTUCkuIFR3ZW50eS10d28gQVNQIChhZ2U6IDE4IMKxIDEgeWVhcnMpIHdlcmUgYXNzaWduZWQgdG8gSFJUIChuID0gOCksIE1SVCAobiA9IDcpLCBvciBDT04gKG4gPSA3KS4gSGlnaC1pbnRlbnNpdHkgcmVzaXN0YW5jZSB0cmFpbmluZyBjb21wbGV0ZWQgMiBzZXRzIG9mIDQgcmVwZXRpdGlvbnMgcGFyYWxsZWwgYmFjayBzcXVhdCAoUEJTKSByZXBldGl0aW9ucyBhdCA5MCUgMSByZXBldGl0aW9uIG1heGltdW0gKDFSTSksIHdoaWxlIE1SVCBwZXJmb3JtZWQgMyBzZXRzIG9mIDggcmVwZXRpdGlvbnMgUEJTIHJlcGV0aXRpb25zIGF0IDgwJSAxUk0sIGJvdGggb25jZSBhIHdlZWsgZm9yIDYgd2Vla3MgaW4tc2Vhc29uLCBhbG9uZ3NpZGUgcmVndWxhciBzb2NjZXIgdHJhaW5pbmcuIEFsbCBncm91cHMgY29tcGxldGVkIHRoZSBmb2xsb3dpbmcgcHJldHJhaW5pbmcgYW5kIHBvc3R0cmFpbmluZyBhc3Nlc3NtZW50czogM1JNIFBCUywgYmlsYXRlcmFsIHZlcnRpY2FsIGFuZCBob3Jpem9udGFsIGNvdW50ZXJtb3ZlbWVudCBqdW1wcyAoQ01KKSwgc3F1YXQganVtcCAoU0opLCBhbmQgMzAtbSBzcHJpbnQuIERlbGF5ZWQgb25zZXQgbXVzY2xlIHNvcmVuZXNzIHdhcyBhc3Nlc3NlZCB1c2luZyBhIHZpc3VhbCBhbmFsb2cgc2NhbGUgdGhyb3VnaG91dCB0cmFpbmluZy4gSGlnaC1pbnRlbnNpdHkgcmVzaXN0YW5jZSB0cmFpbmluZyBhbmQgTVJUIGV4cGVyaWVuY2VkIHNpbWlsYXIgaW5jcmVhc2VzIGNvbXBhcmVkIHdpdGggQ09OIGluIGFic29sdXRlIFBCUyAzUk0gKHAgPCAwLjAwMSksIFNKIGhlaWdodCAocCA9IDAuMDAxKSwgYW5kIENNSiBoZWlnaHQgKHAgPSAwLjAwOCkgYWZ0ZXIgdHJhaW5pbmcuIFRoZXJlIHdhcyBhIGdyZWF0ZXIgaW5jcmVhc2UgaW4gUEJTIDNSTSByZWxhdGl2ZSB0byBib2R5IG1hc3MgYWZ0ZXIgSFJUIHRoYW4gTVJUIGFuZCBDT04gKHAgPSAwLjAwMSkgYW5kIGhvcml6b250YWwgQ01KIGRpc3RhbmNlIGltcHJvdmVkIGluIEhSVCBidXQgbm90IGluIE1SVCBvciBDT04gKHAgPSAwLjAxMSkuIFRoZXJlIHdhcyBubyBjaGFuZ2UgaW4gMTAtbSwgMjAtbSwgb3IgMzAtbSBzcHJpbnQgcGVyZm9ybWFuY2UgaW4gYW55IGdyb3VwLiBIaWdoLWludGVuc2l0eSByZXNpc3RhbmNlIHRyYWluaW5nIHZvbHVtZSB3YXMgNTggwrEgMTUlIGxvd2VyIHRoYW4gdGhhdCBvZiBNUlQgKHAgPCAwLjAwMSksIGFuZCBET01TIG1lYXN1cmVkIHRocm91Z2hvdXQgdHJhaW5pbmcgZGlkIG5vdCBkaWZmZXIgYmV0d2VlbiBncm91cHMgKHAgPSAwLjQ4NykuIFRoZXNlIGZpbmRpbmdzIHN1Z2dlc3QgdGhhdCAxIEhSVCBzZXNzaW9uIGEgd2VlayBtYXkgYmUgYW4gZWZmaWNpZW50IG1ldGhvZCBmb3IgaW1wcm92aW5nIHN0cmVuZ3RoIGFuZCBwb3dlciBpbiBBU1AgaW4tc2Vhc29uIHdpdGggbWluaW1hbCBET01TLiIsInB1Ymxpc2hlciI6Ik5TQ0EgTmF0aW9uYWwgU3RyZW5ndGggYW5kIENvbmRpdGlvbmluZyBBc3NvY2lhdGlvbiIsInZvbHVtZSI6IjM3In0sImlzVGVtcG9yYXJ5IjpmYWxzZX1dfQ=="/>
          <w:id w:val="-1559395498"/>
          <w:placeholder>
            <w:docPart w:val="DefaultPlaceholder_-1854013440"/>
          </w:placeholder>
        </w:sdtPr>
        <w:sdtContent>
          <w:r w:rsidR="001A01DB" w:rsidRPr="001A01DB">
            <w:rPr>
              <w:rFonts w:ascii="Aptos" w:hAnsi="Aptos" w:cs="Calibri"/>
              <w:color w:val="000000"/>
            </w:rPr>
            <w:t xml:space="preserve">(Bush et al, 2015b; Gualtieri et al, 2023b; </w:t>
          </w:r>
          <w:proofErr w:type="spellStart"/>
          <w:r w:rsidR="001A01DB" w:rsidRPr="001A01DB">
            <w:rPr>
              <w:rFonts w:ascii="Aptos" w:hAnsi="Aptos" w:cs="Calibri"/>
              <w:color w:val="000000"/>
            </w:rPr>
            <w:t>Mcquilliam</w:t>
          </w:r>
          <w:proofErr w:type="spellEnd"/>
          <w:r w:rsidR="001A01DB" w:rsidRPr="001A01DB">
            <w:rPr>
              <w:rFonts w:ascii="Aptos" w:hAnsi="Aptos" w:cs="Calibri"/>
              <w:color w:val="000000"/>
            </w:rPr>
            <w:t xml:space="preserve"> et al, 2023)</w:t>
          </w:r>
        </w:sdtContent>
      </w:sdt>
      <w:r w:rsidR="006E09C7" w:rsidRPr="00142884">
        <w:rPr>
          <w:rFonts w:ascii="Aptos" w:hAnsi="Aptos" w:cs="Calibri"/>
        </w:rPr>
        <w:t xml:space="preserve">. </w:t>
      </w:r>
      <w:r w:rsidR="00890C97" w:rsidRPr="00142884">
        <w:rPr>
          <w:rFonts w:ascii="Aptos" w:hAnsi="Aptos" w:cs="Calibri"/>
        </w:rPr>
        <w:t>It is</w:t>
      </w:r>
      <w:r w:rsidR="00BA3464" w:rsidRPr="00142884">
        <w:rPr>
          <w:rFonts w:ascii="Aptos" w:hAnsi="Aptos" w:cs="Calibri"/>
        </w:rPr>
        <w:t xml:space="preserve"> </w:t>
      </w:r>
      <w:r w:rsidR="006212AE">
        <w:rPr>
          <w:rFonts w:ascii="Aptos" w:hAnsi="Aptos" w:cs="Calibri"/>
        </w:rPr>
        <w:t>therefore</w:t>
      </w:r>
      <w:r w:rsidR="00481007">
        <w:rPr>
          <w:rFonts w:ascii="Aptos" w:hAnsi="Aptos" w:cs="Calibri"/>
        </w:rPr>
        <w:t xml:space="preserve"> expected</w:t>
      </w:r>
      <w:r w:rsidR="006212AE">
        <w:rPr>
          <w:rFonts w:ascii="Aptos" w:hAnsi="Aptos" w:cs="Calibri"/>
        </w:rPr>
        <w:t xml:space="preserve"> </w:t>
      </w:r>
      <w:r w:rsidR="00890C97" w:rsidRPr="00142884">
        <w:rPr>
          <w:rFonts w:ascii="Aptos" w:hAnsi="Aptos" w:cs="Calibri"/>
        </w:rPr>
        <w:t xml:space="preserve">that strength assessments within youth elite soccer players is of interest to </w:t>
      </w:r>
      <w:r w:rsidR="00890C97" w:rsidRPr="00481007">
        <w:rPr>
          <w:rFonts w:ascii="Aptos" w:hAnsi="Aptos" w:cs="Calibri"/>
        </w:rPr>
        <w:t>researchers due</w:t>
      </w:r>
      <w:r w:rsidR="00481007" w:rsidRPr="00481007">
        <w:rPr>
          <w:rFonts w:ascii="Aptos" w:hAnsi="Aptos" w:cs="Calibri"/>
        </w:rPr>
        <w:t xml:space="preserve"> to</w:t>
      </w:r>
      <w:r w:rsidR="00890C97" w:rsidRPr="00481007">
        <w:rPr>
          <w:rFonts w:ascii="Aptos" w:hAnsi="Aptos" w:cs="Calibri"/>
        </w:rPr>
        <w:t xml:space="preserve"> </w:t>
      </w:r>
      <w:r w:rsidR="00BA3464" w:rsidRPr="00481007">
        <w:rPr>
          <w:rFonts w:ascii="Aptos" w:hAnsi="Aptos" w:cs="Calibri"/>
        </w:rPr>
        <w:t xml:space="preserve">the increased value placed on S&amp;C provision in </w:t>
      </w:r>
      <w:r w:rsidR="00481007" w:rsidRPr="00481007">
        <w:rPr>
          <w:rFonts w:ascii="Aptos" w:hAnsi="Aptos" w:cs="Calibri"/>
        </w:rPr>
        <w:t xml:space="preserve">the </w:t>
      </w:r>
      <w:r w:rsidR="00BA3464" w:rsidRPr="00481007">
        <w:rPr>
          <w:rFonts w:ascii="Aptos" w:hAnsi="Aptos" w:cs="Calibri"/>
        </w:rPr>
        <w:t xml:space="preserve">TD </w:t>
      </w:r>
      <w:r w:rsidR="00481007" w:rsidRPr="00481007">
        <w:rPr>
          <w:rFonts w:ascii="Aptos" w:hAnsi="Aptos" w:cs="Calibri"/>
        </w:rPr>
        <w:t>process of youth elite soccer players</w:t>
      </w:r>
      <w:r w:rsidR="00BA3464" w:rsidRPr="00481007">
        <w:rPr>
          <w:rFonts w:ascii="Aptos" w:hAnsi="Aptos" w:cs="Calibri"/>
        </w:rPr>
        <w:t xml:space="preserve"> </w:t>
      </w:r>
      <w:sdt>
        <w:sdtPr>
          <w:rPr>
            <w:rFonts w:ascii="Aptos" w:hAnsi="Aptos" w:cs="Calibri"/>
            <w:color w:val="000000"/>
          </w:rPr>
          <w:tag w:val="MENDELEY_CITATION_v3_eyJjaXRhdGlvbklEIjoiTUVOREVMRVlfQ0lUQVRJT05fMWJhNzE5NGMtZWZjYi00MGI0LWIwOGEtNzYzZjBmNTllNGUxIiwicHJvcGVydGllcyI6eyJub3RlSW5kZXgiOjB9LCJpc0VkaXRlZCI6ZmFsc2UsIm1hbnVhbE92ZXJyaWRlIjp7ImlzTWFudWFsbHlPdmVycmlkZGVuIjpmYWxzZSwiY2l0ZXByb2NUZXh0IjoiKEtlbGx5ICYjMzg7IFdpbGxpYW1zLCAyMDIwKSIsIm1hbnVhbE92ZXJyaWRlVGV4dCI6IiJ9LCJjaXRhdGlvbkl0ZW1zIjpbeyJpZCI6ImFmNmZhMGZiLWFlNzYtMzcwNy1iMTA2LTYwMTkxOWQwM2E4NiIsIml0ZW1EYXRhIjp7InR5cGUiOiJhcnRpY2xlLWpvdXJuYWwiLCJpZCI6ImFmNmZhMGZiLWFlNzYtMzcwNy1iMTA2LTYwMTkxOWQwM2E4NiIsInRpdGxlIjoiUGh5c2ljYWwgQ2hhcmFjdGVyaXN0aWNzIGFuZCB0aGUgVGFsZW50IElkZW50aWZpY2F0aW9uIGFuZCBEZXZlbG9wbWVudCBQcm9jZXNzZXMgaW4gTWFsZSBZb3V0aCBTb2NjZXI6IEEgTmFycmF0aXZlIFJldmlldyIsImF1dGhvciI6W3siZmFtaWx5IjoiS2VsbHkiLCJnaXZlbiI6IkFkYW0gTC4iLCJwYXJzZS1uYW1lcyI6ZmFsc2UsImRyb3BwaW5nLXBhcnRpY2xlIjoiIiwibm9uLWRyb3BwaW5nLXBhcnRpY2xlIjoiIn0seyJmYW1pbHkiOiJXaWxsaWFtcyIsImdpdmVuIjoiQ3JhaWcgQS4iLCJwYXJzZS1uYW1lcyI6ZmFsc2UsImRyb3BwaW5nLXBhcnRpY2xlIjoiIiwibm9uLWRyb3BwaW5nLXBhcnRpY2xlIjoiIn1dLCJjb250YWluZXItdGl0bGUiOiJTdHJlbmd0aCAmIENvbmRpdGlvbmluZyBKb3VybmFsIiwiY29udGFpbmVyLXRpdGxlLXNob3J0IjoiU3RyZW5ndGggQ29uZCBKIiwiYWNjZXNzZWQiOnsiZGF0ZS1wYXJ0cyI6W1syMDIxLDEwLDEzXV19LCJET0kiOiIxMC4xNTE5L1NTQy4wMDAwMDAwMDAwMDAwNTc2IiwiVVJMIjoiaHR0cHM6Ly9qb3VybmFscy5sd3cuY29tL25zY2Etc2NqL0Z1bGx0ZXh0LzIwMjAvMTIwMDAvUGh5c2ljYWxfQ2hhcmFjdGVyaXN0aWNzX2FuZF90aGVfVGFsZW50LjQuYXNweCIsImlzc3VlZCI6eyJkYXRlLXBhcnRzIjpbWzIwMjAsMTJdXX0sInBhZ2UiOiIxNS0zNCIsImFic3RyYWN0IjoiVGFsZW50IGlkZW50aWZpY2F0aW9uIGFuZCBkZXZlbG9wbWVudCBpbiBtYWxlIHlvdXRoIHNvY2NlciBhcmUgY29tcGxleCBhbmQgbXVsdGlkaW1lbnNpb25hbCBwcm9jZXNzZXMuIFRoZSBFbmdsaXNoIEZvb3RiYWxsIEFzc29jaWF0aW9uIFwiNCBDb3JuZXIgTW9kZWxcIiBpcyBvZnRlbiBhZG9wdGVkIGJ5IGFjYWRlbWllcyB0byBzdXBwb3J0IGNvYWNoZXMgYW5kIHByYWN0aXRpb25lcnMgdG8gaW1wbGVtZW50IGEgbXVsdGlkaXNjaXBsaW5hcnkgYXBwcm9hY2ggdG8gdGhlaXIgdGFsZW50IGlkZW50aWZpY2F0aW9uIGFuZCBkZXZlbG9wbWVudCBmcmFtZXdvcmsuIFRoaXMgaG9saXN0aWMgYXBwcm9hY2ggaXMgY2hhcmFjdGVyaXplZCBieSB0ZWNobmljYWwvdGFjdGljYWwsIHBzeWNob2xvZ2ljYWwsIHNvY2lhbCwgYW5kIHBoeXNpY2FsIGF0dHJpYnV0ZXMsIHdoaWNoIGFyZSBjZW50cmFsIHRvIGFjYWRlbXkgcmVjcnVpdG1lbnQgYW5kIGluZGl2aWR1YWwgbG9uZy10ZXJtIGF0aGxldGUgZGV2ZWxvcG1lbnQuIFRoZSBhaW0gb2YgdGhpcyBuYXJyYXRpdmUgcmV2aWV3IGlzIHRvIHByb3ZpZGUgYSBjcml0aWNhbCBzeW50aGVzaXMgb2YgdGhlIHBoeXNpY2FsIGNoYXJhY3RlcmlzdGljcyB3aXRoaW4gdGhpcyBtb2RlbCwgd2hpY2ggZmFjaWxpdGF0ZSB0YWxlbnQgaWRlbnRpZmljYXRpb24gYW5kIGRldmVsb3BtZW50LCBuYW1lbHkgcGh5c2ljYWwgcGVyZm9ybWFuY2UsIGdyb3d0aCBhbmQgbWF0dXJhdGlvbiwgYW5kIHRoZSByZWxhdGl2ZSBhZ2UgZWZmZWN0LiwgKEMpIDIwMjAgYnkgdGhlIE5hdGlvbmFsIFN0cmVuZ3RoICYgQ29uZGl0aW9uaW5nIEFzc29jaWF0aW9uIiwicHVibGlzaGVyIjoiT3ZpZCBUZWNobm9sb2dpZXMgKFdvbHRlcnMgS2x1d2VyIEhlYWx0aCkiLCJpc3N1ZSI6IjYiLCJ2b2x1bWUiOiI0MiJ9LCJpc1RlbXBvcmFyeSI6ZmFsc2V9XX0="/>
          <w:id w:val="-1236771814"/>
          <w:placeholder>
            <w:docPart w:val="DefaultPlaceholder_-1854013440"/>
          </w:placeholder>
        </w:sdtPr>
        <w:sdtContent>
          <w:r w:rsidR="001A01DB" w:rsidRPr="001A01DB">
            <w:rPr>
              <w:rFonts w:eastAsia="Times New Roman"/>
              <w:color w:val="000000"/>
            </w:rPr>
            <w:t>(Kelly &amp; Williams, 2020)</w:t>
          </w:r>
        </w:sdtContent>
      </w:sdt>
      <w:r w:rsidR="00BA3464" w:rsidRPr="00481007">
        <w:rPr>
          <w:rFonts w:ascii="Aptos" w:hAnsi="Aptos" w:cs="Calibri"/>
        </w:rPr>
        <w:t>.</w:t>
      </w:r>
    </w:p>
    <w:p w14:paraId="7B995D9B" w14:textId="1F80B7AB" w:rsidR="00013EC1" w:rsidRPr="00142884" w:rsidRDefault="00013EC1" w:rsidP="00D35641">
      <w:pPr>
        <w:spacing w:line="480" w:lineRule="auto"/>
        <w:ind w:left="567"/>
        <w:jc w:val="both"/>
        <w:rPr>
          <w:rFonts w:ascii="Aptos" w:hAnsi="Aptos" w:cs="Calibri"/>
          <w:i/>
          <w:iCs/>
        </w:rPr>
      </w:pPr>
      <w:r w:rsidRPr="00142884">
        <w:rPr>
          <w:rFonts w:ascii="Aptos" w:hAnsi="Aptos" w:cs="Calibri"/>
          <w:i/>
          <w:iCs/>
        </w:rPr>
        <w:t>Sex</w:t>
      </w:r>
      <w:r w:rsidR="00CF55D6" w:rsidRPr="00142884">
        <w:rPr>
          <w:rFonts w:ascii="Aptos" w:hAnsi="Aptos" w:cs="Calibri"/>
          <w:i/>
          <w:iCs/>
        </w:rPr>
        <w:t xml:space="preserve"> </w:t>
      </w:r>
      <w:r w:rsidR="00D35641" w:rsidRPr="00142884">
        <w:rPr>
          <w:rFonts w:ascii="Aptos" w:hAnsi="Aptos" w:cs="Calibri"/>
          <w:i/>
          <w:iCs/>
        </w:rPr>
        <w:t>5.1.1</w:t>
      </w:r>
    </w:p>
    <w:p w14:paraId="36A9F1F2" w14:textId="42E99B1A" w:rsidR="00481007" w:rsidRDefault="00D35641" w:rsidP="00BA3464">
      <w:pPr>
        <w:spacing w:line="480" w:lineRule="auto"/>
        <w:jc w:val="both"/>
        <w:rPr>
          <w:rFonts w:ascii="Aptos" w:hAnsi="Aptos" w:cs="Calibri"/>
        </w:rPr>
      </w:pPr>
      <w:r w:rsidRPr="00142884">
        <w:rPr>
          <w:rFonts w:ascii="Aptos" w:hAnsi="Aptos" w:cs="Calibri"/>
        </w:rPr>
        <w:t xml:space="preserve">                    </w:t>
      </w:r>
      <w:r w:rsidR="00D04123" w:rsidRPr="00142884">
        <w:rPr>
          <w:rFonts w:ascii="Aptos" w:hAnsi="Aptos" w:cs="Calibri"/>
        </w:rPr>
        <w:t>Only 8 of the 86</w:t>
      </w:r>
      <w:r w:rsidR="00BA3464" w:rsidRPr="00142884">
        <w:rPr>
          <w:rFonts w:ascii="Aptos" w:hAnsi="Aptos" w:cs="Calibri"/>
        </w:rPr>
        <w:t xml:space="preserve"> (9%)</w:t>
      </w:r>
      <w:r w:rsidR="00D04123" w:rsidRPr="00142884">
        <w:rPr>
          <w:rFonts w:ascii="Aptos" w:hAnsi="Aptos" w:cs="Calibri"/>
        </w:rPr>
        <w:t xml:space="preserve"> papers included female participants. Of the r</w:t>
      </w:r>
      <w:r w:rsidR="001645A4" w:rsidRPr="00142884">
        <w:rPr>
          <w:rFonts w:ascii="Aptos" w:hAnsi="Aptos" w:cs="Calibri"/>
        </w:rPr>
        <w:t>eturned studies</w:t>
      </w:r>
      <w:r w:rsidR="00D04123" w:rsidRPr="00142884">
        <w:rPr>
          <w:rFonts w:ascii="Aptos" w:hAnsi="Aptos" w:cs="Calibri"/>
        </w:rPr>
        <w:t xml:space="preserve"> within this review,</w:t>
      </w:r>
      <w:r w:rsidR="001645A4" w:rsidRPr="00142884">
        <w:rPr>
          <w:rFonts w:ascii="Aptos" w:hAnsi="Aptos" w:cs="Calibri"/>
        </w:rPr>
        <w:t xml:space="preserve"> </w:t>
      </w:r>
      <w:r w:rsidR="004620AA" w:rsidRPr="00142884">
        <w:rPr>
          <w:rFonts w:ascii="Aptos" w:hAnsi="Aptos" w:cs="Calibri"/>
        </w:rPr>
        <w:t xml:space="preserve">female </w:t>
      </w:r>
      <w:r w:rsidR="001645A4" w:rsidRPr="00142884">
        <w:rPr>
          <w:rFonts w:ascii="Aptos" w:hAnsi="Aptos" w:cs="Calibri"/>
        </w:rPr>
        <w:t>soccer players</w:t>
      </w:r>
      <w:r w:rsidR="004620AA" w:rsidRPr="00142884">
        <w:rPr>
          <w:rFonts w:ascii="Aptos" w:hAnsi="Aptos" w:cs="Calibri"/>
        </w:rPr>
        <w:t xml:space="preserve"> </w:t>
      </w:r>
      <w:r w:rsidR="001645A4" w:rsidRPr="00142884">
        <w:rPr>
          <w:rFonts w:ascii="Aptos" w:hAnsi="Aptos" w:cs="Calibri"/>
        </w:rPr>
        <w:t>represented</w:t>
      </w:r>
      <w:r w:rsidR="004620AA" w:rsidRPr="00142884">
        <w:rPr>
          <w:rFonts w:ascii="Aptos" w:hAnsi="Aptos" w:cs="Calibri"/>
        </w:rPr>
        <w:t xml:space="preserve"> </w:t>
      </w:r>
      <w:r w:rsidR="00D04123" w:rsidRPr="00142884">
        <w:rPr>
          <w:rFonts w:ascii="Aptos" w:hAnsi="Aptos" w:cs="Calibri"/>
        </w:rPr>
        <w:t xml:space="preserve">just </w:t>
      </w:r>
      <w:r w:rsidR="004620AA" w:rsidRPr="00142884">
        <w:rPr>
          <w:rFonts w:ascii="Aptos" w:hAnsi="Aptos" w:cs="Calibri"/>
        </w:rPr>
        <w:t xml:space="preserve">12% of the total </w:t>
      </w:r>
      <w:r w:rsidR="00A9107A" w:rsidRPr="00142884">
        <w:rPr>
          <w:rFonts w:ascii="Aptos" w:hAnsi="Aptos" w:cs="Calibri"/>
        </w:rPr>
        <w:t>participants</w:t>
      </w:r>
      <w:r w:rsidR="00D04123" w:rsidRPr="00142884">
        <w:rPr>
          <w:rFonts w:ascii="Aptos" w:hAnsi="Aptos" w:cs="Calibri"/>
        </w:rPr>
        <w:t>,</w:t>
      </w:r>
      <w:r w:rsidR="004620AA" w:rsidRPr="00142884">
        <w:rPr>
          <w:rFonts w:ascii="Aptos" w:hAnsi="Aptos" w:cs="Calibri"/>
        </w:rPr>
        <w:t xml:space="preserve"> with 88% of </w:t>
      </w:r>
      <w:r w:rsidR="00A9107A" w:rsidRPr="00142884">
        <w:rPr>
          <w:rFonts w:ascii="Aptos" w:hAnsi="Aptos" w:cs="Calibri"/>
        </w:rPr>
        <w:t>participants</w:t>
      </w:r>
      <w:r w:rsidR="004620AA" w:rsidRPr="00142884">
        <w:rPr>
          <w:rFonts w:ascii="Aptos" w:hAnsi="Aptos" w:cs="Calibri"/>
        </w:rPr>
        <w:t xml:space="preserve"> </w:t>
      </w:r>
      <w:r w:rsidR="00A9107A" w:rsidRPr="00142884">
        <w:rPr>
          <w:rFonts w:ascii="Aptos" w:hAnsi="Aptos" w:cs="Calibri"/>
        </w:rPr>
        <w:t>being</w:t>
      </w:r>
      <w:r w:rsidR="004620AA" w:rsidRPr="00142884">
        <w:rPr>
          <w:rFonts w:ascii="Aptos" w:hAnsi="Aptos" w:cs="Calibri"/>
        </w:rPr>
        <w:t xml:space="preserve"> male. </w:t>
      </w:r>
      <w:r w:rsidR="00504022" w:rsidRPr="00142884">
        <w:rPr>
          <w:rFonts w:ascii="Aptos" w:hAnsi="Aptos" w:cs="Calibri"/>
        </w:rPr>
        <w:t xml:space="preserve">This </w:t>
      </w:r>
      <w:r w:rsidR="00FD1B09" w:rsidRPr="00142884">
        <w:rPr>
          <w:rFonts w:ascii="Aptos" w:hAnsi="Aptos" w:cs="Calibri"/>
        </w:rPr>
        <w:t>discrepancy</w:t>
      </w:r>
      <w:r w:rsidR="00504022" w:rsidRPr="00142884">
        <w:rPr>
          <w:rFonts w:ascii="Aptos" w:hAnsi="Aptos" w:cs="Calibri"/>
        </w:rPr>
        <w:t xml:space="preserve"> highlights a</w:t>
      </w:r>
      <w:r w:rsidR="00D04123" w:rsidRPr="00142884">
        <w:rPr>
          <w:rFonts w:ascii="Aptos" w:hAnsi="Aptos" w:cs="Calibri"/>
        </w:rPr>
        <w:t>n imbalance</w:t>
      </w:r>
      <w:r w:rsidR="00504022" w:rsidRPr="00142884">
        <w:rPr>
          <w:rFonts w:ascii="Aptos" w:hAnsi="Aptos" w:cs="Calibri"/>
        </w:rPr>
        <w:t xml:space="preserve"> </w:t>
      </w:r>
      <w:r w:rsidR="00D04123" w:rsidRPr="00142884">
        <w:rPr>
          <w:rFonts w:ascii="Aptos" w:hAnsi="Aptos" w:cs="Calibri"/>
        </w:rPr>
        <w:t>within published</w:t>
      </w:r>
      <w:r w:rsidR="00504022" w:rsidRPr="00142884">
        <w:rPr>
          <w:rFonts w:ascii="Aptos" w:hAnsi="Aptos" w:cs="Calibri"/>
        </w:rPr>
        <w:t xml:space="preserve"> literature of </w:t>
      </w:r>
      <w:r w:rsidR="00A3360F" w:rsidRPr="00142884">
        <w:rPr>
          <w:rFonts w:ascii="Aptos" w:hAnsi="Aptos" w:cs="Calibri"/>
        </w:rPr>
        <w:t>MS</w:t>
      </w:r>
      <w:r w:rsidR="00D04123" w:rsidRPr="00142884">
        <w:rPr>
          <w:rFonts w:ascii="Aptos" w:hAnsi="Aptos" w:cs="Calibri"/>
        </w:rPr>
        <w:t xml:space="preserve"> assessment in soccer</w:t>
      </w:r>
      <w:r w:rsidR="009C5D25" w:rsidRPr="00142884">
        <w:rPr>
          <w:rFonts w:ascii="Aptos" w:hAnsi="Aptos" w:cs="Calibri"/>
        </w:rPr>
        <w:t>, favouring male</w:t>
      </w:r>
      <w:r w:rsidR="00504022" w:rsidRPr="00142884">
        <w:rPr>
          <w:rFonts w:ascii="Aptos" w:hAnsi="Aptos" w:cs="Calibri"/>
        </w:rPr>
        <w:t xml:space="preserve"> </w:t>
      </w:r>
      <w:r w:rsidR="00AF2D39" w:rsidRPr="00142884">
        <w:rPr>
          <w:rFonts w:ascii="Aptos" w:hAnsi="Aptos" w:cs="Calibri"/>
        </w:rPr>
        <w:t xml:space="preserve">players. </w:t>
      </w:r>
      <w:r w:rsidR="005B5EF6" w:rsidRPr="00142884">
        <w:rPr>
          <w:rFonts w:ascii="Aptos" w:hAnsi="Aptos" w:cs="Calibri"/>
        </w:rPr>
        <w:t>Women’s</w:t>
      </w:r>
      <w:r w:rsidR="00345DCC" w:rsidRPr="00142884">
        <w:rPr>
          <w:rFonts w:ascii="Aptos" w:hAnsi="Aptos" w:cs="Calibri"/>
        </w:rPr>
        <w:t xml:space="preserve"> soccer has seen exponential growth in recent years</w:t>
      </w:r>
      <w:r w:rsidR="00113652" w:rsidRPr="00142884">
        <w:rPr>
          <w:rFonts w:ascii="Aptos" w:hAnsi="Aptos" w:cs="Calibri"/>
        </w:rPr>
        <w:t xml:space="preserve"> </w:t>
      </w:r>
      <w:sdt>
        <w:sdtPr>
          <w:rPr>
            <w:rFonts w:ascii="Aptos" w:hAnsi="Aptos" w:cs="Calibri"/>
            <w:color w:val="000000"/>
          </w:rPr>
          <w:tag w:val="MENDELEY_CITATION_v3_eyJjaXRhdGlvbklEIjoiTUVOREVMRVlfQ0lUQVRJT05fYWZlMmNjOTYtNjVjMi00OGRmLTkwMzYtZWZlYzhmOTI5YjcwIiwicHJvcGVydGllcyI6eyJub3RlSW5kZXgiOjB9LCJpc0VkaXRlZCI6ZmFsc2UsIm1hbnVhbE92ZXJyaWRlIjp7ImlzTWFudWFsbHlPdmVycmlkZGVuIjpmYWxzZSwiY2l0ZXByb2NUZXh0IjoiKEZvb3RiYWxsIEFzc29jaWF0aW9uLCAyMDI0KSIsIm1hbnVhbE92ZXJyaWRlVGV4dCI6IiJ9LCJjaXRhdGlvbkl0ZW1zIjpbeyJpZCI6IjRlMzVmYmMwLTgxMDctMzY4MC1hMzFiLWU2NjQwNGQ4ZmI2OSIsIml0ZW1EYXRhIjp7InR5cGUiOiJ3ZWJwYWdlIiwiaWQiOiI0ZTM1ZmJjMC04MTA3LTM2ODAtYTMxYi1lNjY0MDRkOGZiNjkiLCJ0aXRsZSI6IldvbWVuJ3MgYW5kIGdpcmxzJyBmb290YmFsbCBzZWVzIHJlY29yZCBncm93dGggaW4gYSBoaXN0b3JpYyBmb3VyIHllYXJzIGZvciB0aGUgZ2FtZSIsImF1dGhvciI6W3siZmFtaWx5IjoiRm9vdGJhbGwgQXNzb2NpYXRpb24iLCJnaXZlbiI6IlRoZSIsInBhcnNlLW5hbWVzIjpmYWxzZSwiZHJvcHBpbmctcGFydGljbGUiOiIiLCJub24tZHJvcHBpbmctcGFydGljbGUiOiIifV0sImNvbnRhaW5lci10aXRsZSI6Imh0dHBzOi8vd3d3LnRoZWZhLmNvbS9uZXdzLzIwMjQvc2VwLzI3L3dvbWVuLWFuZC1naXJscy1zdHJhdGd5LXByb2dyZXNzLWluc3BpcmluZy1wb3NpdGl2ZS1jaGFuZ2UtMjAyNDI3MDkiLCJpc3N1ZWQiOnsiZGF0ZS1wYXJ0cyI6W1syMDI0XV19LCJhYnN0cmFjdCI6IldlIGNhbiBub3cgcHJvdmlkZSBhIGZpbmFsIHVwZGF0ZSBvbiB0aGUgcHJvZ3Jlc3MgbWFkZSBhY3Jvc3Mgb3VyIHdvbWVu4oCZcyBhbmQgZ2lybHPigJkgZ2FtZSBzdHJhdGVneSBJbnNwaXJpbmcgUG9zaXRpdmUgQ2hhbmdlICgyMDIwLTIwMjQpLiIsImNvbnRhaW5lci10aXRsZS1zaG9ydCI6IiJ9LCJpc1RlbXBvcmFyeSI6ZmFsc2V9XX0="/>
          <w:id w:val="497853564"/>
          <w:placeholder>
            <w:docPart w:val="DefaultPlaceholder_-1854013440"/>
          </w:placeholder>
        </w:sdtPr>
        <w:sdtContent>
          <w:r w:rsidR="001A01DB" w:rsidRPr="001A01DB">
            <w:rPr>
              <w:rFonts w:ascii="Aptos" w:hAnsi="Aptos" w:cs="Calibri"/>
              <w:color w:val="000000"/>
            </w:rPr>
            <w:t>(Football Association, 2024)</w:t>
          </w:r>
        </w:sdtContent>
      </w:sdt>
      <w:r w:rsidR="00345DCC" w:rsidRPr="00142884">
        <w:rPr>
          <w:rFonts w:ascii="Aptos" w:hAnsi="Aptos" w:cs="Calibri"/>
        </w:rPr>
        <w:t xml:space="preserve">. </w:t>
      </w:r>
      <w:r w:rsidR="009C5D25" w:rsidRPr="00142884">
        <w:rPr>
          <w:rFonts w:ascii="Aptos" w:hAnsi="Aptos" w:cs="Calibri"/>
        </w:rPr>
        <w:t xml:space="preserve">When comparing match attendance at the FIFA Women’s World Cup, a 23% increase in </w:t>
      </w:r>
      <w:r w:rsidR="009B1EEB" w:rsidRPr="00142884">
        <w:rPr>
          <w:rFonts w:ascii="Aptos" w:hAnsi="Aptos" w:cs="Calibri"/>
        </w:rPr>
        <w:t xml:space="preserve">match attendance </w:t>
      </w:r>
      <w:r w:rsidR="009C5D25" w:rsidRPr="00142884">
        <w:rPr>
          <w:rFonts w:ascii="Aptos" w:hAnsi="Aptos" w:cs="Calibri"/>
        </w:rPr>
        <w:t xml:space="preserve">was reported when comparing </w:t>
      </w:r>
      <w:r w:rsidR="009C5DB3" w:rsidRPr="00142884">
        <w:rPr>
          <w:rFonts w:ascii="Aptos" w:hAnsi="Aptos" w:cs="Calibri"/>
        </w:rPr>
        <w:t xml:space="preserve">the 2023 and 2019 competitions </w:t>
      </w:r>
      <w:sdt>
        <w:sdtPr>
          <w:rPr>
            <w:rFonts w:ascii="Aptos" w:hAnsi="Aptos" w:cs="Calibri"/>
            <w:color w:val="000000"/>
          </w:rPr>
          <w:tag w:val="MENDELEY_CITATION_v3_eyJjaXRhdGlvbklEIjoiTUVOREVMRVlfQ0lUQVRJT05fODJmMWJkNDktMmQ1Yy00Mzc3LWEwMGEtZDNmZmY3MGIyYjg1IiwicHJvcGVydGllcyI6eyJub3RlSW5kZXgiOjB9LCJpc0VkaXRlZCI6ZmFsc2UsIm1hbnVhbE92ZXJyaWRlIjp7ImlzTWFudWFsbHlPdmVycmlkZGVuIjp0cnVlLCJjaXRlcHJvY1RleHQiOiIoPGk+VGhlIEZvb3RiYWxsIExhbmRzY2FwZSDigJMgVGhlIFZpc2lvbiAyMDIwLTIwMjMgfCBGSUZBIFB1YmxpY2F0aW9uczwvaT4sIG4uZC4pIiwibWFudWFsT3ZlcnJpZGVUZXh0IjoiKFRoZSBGb290YmFsbCBMYW5kc2NhcGUg4oCTIFRoZSBWaXNpb24gMjAyMC0yMDIzIHwgRklGQSkifSwiY2l0YXRpb25JdGVtcyI6W3siaWQiOiI0ZjUzMGFkMS02YjllLTM5ODgtYjAyNC0yYzNlNDI2YzI3N2IiLCJpdGVtRGF0YSI6eyJ0eXBlIjoid2VicGFnZSIsImlkIjoiNGY1MzBhZDEtNmI5ZS0zOTg4LWIwMjQtMmMzZTQyNmMyNzdiIiwidGl0bGUiOiJUaGUgZm9vdGJhbGwgbGFuZHNjYXBlIOKAkyBUaGUgVmlzaW9uIDIwMjAtMjAyMyB8IEZJRkEgUHVibGljYXRpb25zIiwiYWNjZXNzZWQiOnsiZGF0ZS1wYXJ0cyI6W1syMDIzLDQsOV1dfSwiVVJMIjoiaHR0cHM6Ly9wdWJsaWNhdGlvbnMuZmlmYS5jb20vZW4vdmlzaW9uLXJlcG9ydC0yMDIxL3RoZS1mb290YmFsbC1sYW5kc2NhcGUvIiwiY29udGFpbmVyLXRpdGxlLXNob3J0IjoiIn0sImlzVGVtcG9yYXJ5IjpmYWxzZX1dfQ=="/>
          <w:id w:val="1802103065"/>
          <w:placeholder>
            <w:docPart w:val="DefaultPlaceholder_-1854013440"/>
          </w:placeholder>
        </w:sdtPr>
        <w:sdtContent>
          <w:r w:rsidR="001A01DB" w:rsidRPr="001A01DB">
            <w:rPr>
              <w:rFonts w:ascii="Aptos" w:eastAsia="Times New Roman" w:hAnsi="Aptos"/>
              <w:color w:val="000000"/>
            </w:rPr>
            <w:t>(The Football Landscape – The Vision 2020-2023 | FIFA)</w:t>
          </w:r>
        </w:sdtContent>
      </w:sdt>
      <w:r w:rsidR="00113652" w:rsidRPr="00142884">
        <w:rPr>
          <w:rFonts w:ascii="Aptos" w:hAnsi="Aptos" w:cs="Calibri"/>
        </w:rPr>
        <w:t xml:space="preserve">. </w:t>
      </w:r>
      <w:r w:rsidR="00BE1878" w:rsidRPr="00142884">
        <w:rPr>
          <w:rFonts w:ascii="Aptos" w:hAnsi="Aptos" w:cs="Calibri"/>
        </w:rPr>
        <w:t xml:space="preserve">Moreover, </w:t>
      </w:r>
      <w:r w:rsidR="000A1890" w:rsidRPr="00142884">
        <w:rPr>
          <w:rFonts w:ascii="Aptos" w:hAnsi="Aptos" w:cs="Calibri"/>
        </w:rPr>
        <w:t>member</w:t>
      </w:r>
      <w:r w:rsidR="00427E6A" w:rsidRPr="00142884">
        <w:rPr>
          <w:rFonts w:ascii="Aptos" w:hAnsi="Aptos" w:cs="Calibri"/>
        </w:rPr>
        <w:t xml:space="preserve"> association clubs reported </w:t>
      </w:r>
      <w:r w:rsidR="000A1890" w:rsidRPr="00142884">
        <w:rPr>
          <w:rFonts w:ascii="Aptos" w:hAnsi="Aptos" w:cs="Calibri"/>
        </w:rPr>
        <w:t xml:space="preserve">roughly 4 million </w:t>
      </w:r>
      <w:r w:rsidR="00427E6A" w:rsidRPr="00142884">
        <w:rPr>
          <w:rFonts w:ascii="Aptos" w:hAnsi="Aptos" w:cs="Calibri"/>
        </w:rPr>
        <w:t>registered female soccer players</w:t>
      </w:r>
      <w:r w:rsidR="00903813" w:rsidRPr="00142884">
        <w:rPr>
          <w:rFonts w:ascii="Aptos" w:hAnsi="Aptos" w:cs="Calibri"/>
        </w:rPr>
        <w:t xml:space="preserve"> in 2019</w:t>
      </w:r>
      <w:r w:rsidR="00427E6A" w:rsidRPr="00142884">
        <w:rPr>
          <w:rFonts w:ascii="Aptos" w:hAnsi="Aptos" w:cs="Calibri"/>
        </w:rPr>
        <w:t>,</w:t>
      </w:r>
      <w:r w:rsidR="000A1890" w:rsidRPr="00142884">
        <w:rPr>
          <w:rFonts w:ascii="Aptos" w:hAnsi="Aptos" w:cs="Calibri"/>
        </w:rPr>
        <w:t xml:space="preserve"> </w:t>
      </w:r>
      <w:r w:rsidR="00903813" w:rsidRPr="00142884">
        <w:rPr>
          <w:rFonts w:ascii="Aptos" w:hAnsi="Aptos" w:cs="Calibri"/>
        </w:rPr>
        <w:t>growing</w:t>
      </w:r>
      <w:r w:rsidR="000A1890" w:rsidRPr="00142884">
        <w:rPr>
          <w:rFonts w:ascii="Aptos" w:hAnsi="Aptos" w:cs="Calibri"/>
        </w:rPr>
        <w:t xml:space="preserve"> to 16.6 million by 2023.</w:t>
      </w:r>
      <w:r w:rsidR="00903813" w:rsidRPr="00142884">
        <w:rPr>
          <w:rFonts w:ascii="Aptos" w:hAnsi="Aptos" w:cs="Calibri"/>
        </w:rPr>
        <w:t xml:space="preserve"> This growth is set to continue, as</w:t>
      </w:r>
      <w:r w:rsidR="000A1890" w:rsidRPr="00142884">
        <w:rPr>
          <w:rFonts w:ascii="Aptos" w:hAnsi="Aptos" w:cs="Calibri"/>
        </w:rPr>
        <w:t xml:space="preserve"> </w:t>
      </w:r>
      <w:r w:rsidR="005B5EF6" w:rsidRPr="00142884">
        <w:rPr>
          <w:rFonts w:ascii="Aptos" w:hAnsi="Aptos" w:cs="Calibri"/>
        </w:rPr>
        <w:t xml:space="preserve">FIFA have committed to grow the number of female players to 60 million worldwide by 2026 </w:t>
      </w:r>
      <w:sdt>
        <w:sdtPr>
          <w:rPr>
            <w:rFonts w:ascii="Aptos" w:hAnsi="Aptos" w:cs="Calibri"/>
            <w:color w:val="000000"/>
          </w:rPr>
          <w:tag w:val="MENDELEY_CITATION_v3_eyJjaXRhdGlvbklEIjoiTUVOREVMRVlfQ0lUQVRJT05fMzU3M2E5YTAtN2NmZi00MzViLThmZTQtYzQ2NzExYmRlYmY0IiwicHJvcGVydGllcyI6eyJub3RlSW5kZXgiOjB9LCJpc0VkaXRlZCI6ZmFsc2UsIm1hbnVhbE92ZXJyaWRlIjp7ImlzTWFudWFsbHlPdmVycmlkZGVuIjpmYWxzZSwiY2l0ZXByb2NUZXh0IjoiKEZvb3RiYWxsIEFzc29jaWF0aW9uLCAyMDI0KSIsIm1hbnVhbE92ZXJyaWRlVGV4dCI6IiJ9LCJjaXRhdGlvbkl0ZW1zIjpbeyJpZCI6IjRlMzVmYmMwLTgxMDctMzY4MC1hMzFiLWU2NjQwNGQ4ZmI2OSIsIml0ZW1EYXRhIjp7InR5cGUiOiJ3ZWJwYWdlIiwiaWQiOiI0ZTM1ZmJjMC04MTA3LTM2ODAtYTMxYi1lNjY0MDRkOGZiNjkiLCJ0aXRsZSI6IldvbWVuJ3MgYW5kIGdpcmxzJyBmb290YmFsbCBzZWVzIHJlY29yZCBncm93dGggaW4gYSBoaXN0b3JpYyBmb3VyIHllYXJzIGZvciB0aGUgZ2FtZSIsImF1dGhvciI6W3siZmFtaWx5IjoiRm9vdGJhbGwgQXNzb2NpYXRpb24iLCJnaXZlbiI6IlRoZSIsInBhcnNlLW5hbWVzIjpmYWxzZSwiZHJvcHBpbmctcGFydGljbGUiOiIiLCJub24tZHJvcHBpbmctcGFydGljbGUiOiIifV0sImNvbnRhaW5lci10aXRsZSI6Imh0dHBzOi8vd3d3LnRoZWZhLmNvbS9uZXdzLzIwMjQvc2VwLzI3L3dvbWVuLWFuZC1naXJscy1zdHJhdGd5LXByb2dyZXNzLWluc3BpcmluZy1wb3NpdGl2ZS1jaGFuZ2UtMjAyNDI3MDkiLCJpc3N1ZWQiOnsiZGF0ZS1wYXJ0cyI6W1syMDI0XV19LCJhYnN0cmFjdCI6IldlIGNhbiBub3cgcHJvdmlkZSBhIGZpbmFsIHVwZGF0ZSBvbiB0aGUgcHJvZ3Jlc3MgbWFkZSBhY3Jvc3Mgb3VyIHdvbWVu4oCZcyBhbmQgZ2lybHPigJkgZ2FtZSBzdHJhdGVneSBJbnNwaXJpbmcgUG9zaXRpdmUgQ2hhbmdlICgyMDIwLTIwMjQpLiIsImNvbnRhaW5lci10aXRsZS1zaG9ydCI6IiJ9LCJpc1RlbXBvcmFyeSI6ZmFsc2V9XX0="/>
          <w:id w:val="-1017075119"/>
          <w:placeholder>
            <w:docPart w:val="DefaultPlaceholder_-1854013440"/>
          </w:placeholder>
        </w:sdtPr>
        <w:sdtContent>
          <w:r w:rsidR="001A01DB" w:rsidRPr="001A01DB">
            <w:rPr>
              <w:rFonts w:ascii="Aptos" w:hAnsi="Aptos" w:cs="Calibri"/>
              <w:color w:val="000000"/>
            </w:rPr>
            <w:t>(Football Association, 2024)</w:t>
          </w:r>
        </w:sdtContent>
      </w:sdt>
      <w:r w:rsidR="005B5EF6" w:rsidRPr="00142884">
        <w:rPr>
          <w:rFonts w:ascii="Aptos" w:hAnsi="Aptos" w:cs="Calibri"/>
        </w:rPr>
        <w:t>.</w:t>
      </w:r>
      <w:r w:rsidR="00C061CD" w:rsidRPr="00142884">
        <w:rPr>
          <w:rFonts w:ascii="Aptos" w:hAnsi="Aptos" w:cs="Calibri"/>
        </w:rPr>
        <w:t xml:space="preserve"> </w:t>
      </w:r>
      <w:r w:rsidR="00296C0D" w:rsidRPr="00142884">
        <w:rPr>
          <w:rFonts w:ascii="Aptos" w:hAnsi="Aptos" w:cs="Calibri"/>
        </w:rPr>
        <w:t>This growth has been mirrored</w:t>
      </w:r>
      <w:r w:rsidR="00C061CD" w:rsidRPr="00142884">
        <w:rPr>
          <w:rFonts w:ascii="Aptos" w:hAnsi="Aptos" w:cs="Calibri"/>
        </w:rPr>
        <w:t xml:space="preserve"> b</w:t>
      </w:r>
      <w:r w:rsidR="00296C0D" w:rsidRPr="00142884">
        <w:rPr>
          <w:rFonts w:ascii="Aptos" w:hAnsi="Aptos" w:cs="Calibri"/>
        </w:rPr>
        <w:t>y</w:t>
      </w:r>
      <w:r w:rsidR="00C061CD" w:rsidRPr="00142884">
        <w:rPr>
          <w:rFonts w:ascii="Aptos" w:hAnsi="Aptos" w:cs="Calibri"/>
        </w:rPr>
        <w:t xml:space="preserve"> an increase in the number of </w:t>
      </w:r>
      <w:r w:rsidR="00296C0D" w:rsidRPr="00142884">
        <w:rPr>
          <w:rFonts w:ascii="Aptos" w:hAnsi="Aptos" w:cs="Calibri"/>
        </w:rPr>
        <w:t xml:space="preserve">professional </w:t>
      </w:r>
      <w:r w:rsidR="00C061CD" w:rsidRPr="00142884">
        <w:rPr>
          <w:rFonts w:ascii="Aptos" w:hAnsi="Aptos" w:cs="Calibri"/>
        </w:rPr>
        <w:t>clubs with academ</w:t>
      </w:r>
      <w:r w:rsidR="00296C0D" w:rsidRPr="00142884">
        <w:rPr>
          <w:rFonts w:ascii="Aptos" w:hAnsi="Aptos" w:cs="Calibri"/>
        </w:rPr>
        <w:t>y systems</w:t>
      </w:r>
      <w:r w:rsidR="00C061CD" w:rsidRPr="00142884">
        <w:rPr>
          <w:rFonts w:ascii="Aptos" w:hAnsi="Aptos" w:cs="Calibri"/>
        </w:rPr>
        <w:t>.</w:t>
      </w:r>
      <w:r w:rsidR="000A1890" w:rsidRPr="00142884">
        <w:rPr>
          <w:rFonts w:ascii="Aptos" w:hAnsi="Aptos" w:cs="Calibri"/>
        </w:rPr>
        <w:t xml:space="preserve"> </w:t>
      </w:r>
      <w:r w:rsidR="00025D08" w:rsidRPr="00142884">
        <w:rPr>
          <w:rFonts w:ascii="Aptos" w:hAnsi="Aptos" w:cs="Calibri"/>
        </w:rPr>
        <w:t xml:space="preserve">In the </w:t>
      </w:r>
      <w:r w:rsidR="007B42D8" w:rsidRPr="00142884">
        <w:rPr>
          <w:rFonts w:ascii="Aptos" w:hAnsi="Aptos" w:cs="Calibri"/>
        </w:rPr>
        <w:t>20</w:t>
      </w:r>
      <w:r w:rsidR="00025D08" w:rsidRPr="00142884">
        <w:rPr>
          <w:rFonts w:ascii="Aptos" w:hAnsi="Aptos" w:cs="Calibri"/>
        </w:rPr>
        <w:t>20-21 season</w:t>
      </w:r>
      <w:r w:rsidR="007B42D8" w:rsidRPr="00142884">
        <w:rPr>
          <w:rFonts w:ascii="Aptos" w:hAnsi="Aptos" w:cs="Calibri"/>
        </w:rPr>
        <w:t>,</w:t>
      </w:r>
      <w:r w:rsidR="00025D08" w:rsidRPr="00142884">
        <w:rPr>
          <w:rFonts w:ascii="Aptos" w:hAnsi="Aptos" w:cs="Calibri"/>
        </w:rPr>
        <w:t xml:space="preserve"> only </w:t>
      </w:r>
      <w:r w:rsidR="0082180B" w:rsidRPr="00142884">
        <w:rPr>
          <w:rFonts w:ascii="Aptos" w:hAnsi="Aptos" w:cs="Calibri"/>
        </w:rPr>
        <w:t>professional</w:t>
      </w:r>
      <w:r w:rsidR="00025D08" w:rsidRPr="00142884">
        <w:rPr>
          <w:rFonts w:ascii="Aptos" w:hAnsi="Aptos" w:cs="Calibri"/>
        </w:rPr>
        <w:t xml:space="preserve"> clubs in 7 leagues had </w:t>
      </w:r>
      <w:r w:rsidR="007B42D8" w:rsidRPr="00142884">
        <w:rPr>
          <w:rFonts w:ascii="Aptos" w:hAnsi="Aptos" w:cs="Calibri"/>
        </w:rPr>
        <w:t>female</w:t>
      </w:r>
      <w:r w:rsidR="00025D08" w:rsidRPr="00142884">
        <w:rPr>
          <w:rFonts w:ascii="Aptos" w:hAnsi="Aptos" w:cs="Calibri"/>
        </w:rPr>
        <w:t xml:space="preserve"> academies. </w:t>
      </w:r>
      <w:r w:rsidR="003376D9" w:rsidRPr="00142884">
        <w:rPr>
          <w:rFonts w:ascii="Aptos" w:hAnsi="Aptos" w:cs="Calibri"/>
        </w:rPr>
        <w:t>By the 21-22 season this had increased to 32 leagues</w:t>
      </w:r>
      <w:r w:rsidR="0082180B" w:rsidRPr="00142884">
        <w:rPr>
          <w:rFonts w:ascii="Aptos" w:hAnsi="Aptos" w:cs="Calibri"/>
        </w:rPr>
        <w:t xml:space="preserve"> </w:t>
      </w:r>
      <w:sdt>
        <w:sdtPr>
          <w:rPr>
            <w:rFonts w:ascii="Aptos" w:hAnsi="Aptos" w:cs="Calibri"/>
            <w:color w:val="000000"/>
          </w:rPr>
          <w:tag w:val="MENDELEY_CITATION_v3_eyJjaXRhdGlvbklEIjoiTUVOREVMRVlfQ0lUQVRJT05fMDk5MGJiMzMtZDk5Mi00YTg3LTgzZTUtMzE4NWNiODg3YzEwIiwicHJvcGVydGllcyI6eyJub3RlSW5kZXgiOjB9LCJpc0VkaXRlZCI6ZmFsc2UsIm1hbnVhbE92ZXJyaWRlIjp7ImlzTWFudWFsbHlPdmVycmlkZGVuIjpmYWxzZSwiY2l0ZXByb2NUZXh0IjoiKEZJRkEsIDIwMjQpIiwibWFudWFsT3ZlcnJpZGVUZXh0IjoiIn0sImNpdGF0aW9uSXRlbXMiOlt7ImlkIjoiYmQ1NDYxZGQtMjdjYi0zNDAyLTkzYzktZjJlMGE2ZDdjYzg2IiwiaXRlbURhdGEiOnsidHlwZSI6IndlYnBhZ2UiLCJpZCI6ImJkNTQ2MWRkLTI3Y2ItMzQwMi05M2M5LWYyZTBhNmQ3Y2M4NiIsInRpdGxlIjoiSW5zaWRlIEZJRkEiLCJhdXRob3IiOlt7ImZhbWlseSI6IkZJRkEiLCJnaXZlbiI6IiIsInBhcnNlLW5hbWVzIjpmYWxzZSwiZHJvcHBpbmctcGFydGljbGUiOiIiLCJub24tZHJvcHBpbmctcGFydGljbGUiOiIifV0sImNvbnRhaW5lci10aXRsZSI6Imh0dHBzOi8vaW5zaWRlLmZpZmEuY29tL3dvbWVucy1mb290YmFsbC9maWZhLWJlbmNobWFya2luZy1yZXBvcnQiLCJpc3N1ZWQiOnsiZGF0ZS1wYXJ0cyI6W1syMDI0XV19LCJhYnN0cmFjdCI6IlRoZSBvZmZpY2lhbCBzaXRlIG9mIHRoZSBpbnRlcm5hdGlvbmFsIGdvdmVybmluZyBib2R5IG9mIGZvb3RiYWxsIHdpdGggbmV3cywgbmF0aW9uYWwgYXNzb2NpYXRpb25zLCBjb21wZXRpdGlvbnMsIHJlc3VsdHMsIGZpeHR1cmVzLCBkZXZlbG9wbWVudCwgb3JnYW5pc2F0aW9uLCB3b3JsZCByYW5raW5ncywgc3RhdGlzdGljcywgdGhlIEludGVybmF0aW9uYWwgRm9vdGJhbGwgQXNzb2NpYXRpb24gQm9hcmQsIGhpc3RvcnksIGxhd3Mgb2YgdGhlIGdhbWUsIGZ1dHNhbCwgcHVibGljYXRpb25zLCBkb3dubG9hZHMsIGFuZCBjb250YWN0IGRldGFpbHMuIiwiY29udGFpbmVyLXRpdGxlLXNob3J0IjoiIn0sImlzVGVtcG9yYXJ5IjpmYWxzZX1dfQ=="/>
          <w:id w:val="-657073817"/>
          <w:placeholder>
            <w:docPart w:val="DefaultPlaceholder_-1854013440"/>
          </w:placeholder>
        </w:sdtPr>
        <w:sdtContent>
          <w:r w:rsidR="001A01DB" w:rsidRPr="001A01DB">
            <w:rPr>
              <w:rFonts w:ascii="Aptos" w:hAnsi="Aptos" w:cs="Calibri"/>
              <w:color w:val="000000"/>
            </w:rPr>
            <w:t>(FIFA, 2024)</w:t>
          </w:r>
        </w:sdtContent>
      </w:sdt>
      <w:r w:rsidR="0082180B" w:rsidRPr="00142884">
        <w:rPr>
          <w:rFonts w:ascii="Aptos" w:hAnsi="Aptos" w:cs="Calibri"/>
        </w:rPr>
        <w:t xml:space="preserve">. This is likely due to </w:t>
      </w:r>
      <w:r w:rsidR="007426CB" w:rsidRPr="00142884">
        <w:rPr>
          <w:rFonts w:ascii="Aptos" w:hAnsi="Aptos" w:cs="Calibri"/>
        </w:rPr>
        <w:t>increased financial support</w:t>
      </w:r>
      <w:r w:rsidR="00B747AC" w:rsidRPr="00142884">
        <w:rPr>
          <w:rFonts w:ascii="Aptos" w:hAnsi="Aptos" w:cs="Calibri"/>
        </w:rPr>
        <w:t xml:space="preserve"> </w:t>
      </w:r>
      <w:r w:rsidR="0082180B" w:rsidRPr="00142884">
        <w:rPr>
          <w:rFonts w:ascii="Aptos" w:hAnsi="Aptos" w:cs="Calibri"/>
        </w:rPr>
        <w:t>highlight</w:t>
      </w:r>
      <w:r w:rsidR="007426CB" w:rsidRPr="00142884">
        <w:rPr>
          <w:rFonts w:ascii="Aptos" w:hAnsi="Aptos" w:cs="Calibri"/>
        </w:rPr>
        <w:t>ing</w:t>
      </w:r>
      <w:r w:rsidR="0082180B" w:rsidRPr="00142884">
        <w:rPr>
          <w:rFonts w:ascii="Aptos" w:hAnsi="Aptos" w:cs="Calibri"/>
        </w:rPr>
        <w:t xml:space="preserve"> clubs</w:t>
      </w:r>
      <w:r w:rsidR="007426CB" w:rsidRPr="00142884">
        <w:rPr>
          <w:rFonts w:ascii="Aptos" w:hAnsi="Aptos" w:cs="Calibri"/>
        </w:rPr>
        <w:t>’</w:t>
      </w:r>
      <w:r w:rsidR="0082180B" w:rsidRPr="00142884">
        <w:rPr>
          <w:rFonts w:ascii="Aptos" w:hAnsi="Aptos" w:cs="Calibri"/>
        </w:rPr>
        <w:t xml:space="preserve"> intent on </w:t>
      </w:r>
      <w:r w:rsidR="00C061CD" w:rsidRPr="00142884">
        <w:rPr>
          <w:rFonts w:ascii="Aptos" w:hAnsi="Aptos" w:cs="Calibri"/>
        </w:rPr>
        <w:t>developing</w:t>
      </w:r>
      <w:r w:rsidR="0082180B" w:rsidRPr="00142884">
        <w:rPr>
          <w:rFonts w:ascii="Aptos" w:hAnsi="Aptos" w:cs="Calibri"/>
        </w:rPr>
        <w:t xml:space="preserve"> young female soccer players</w:t>
      </w:r>
      <w:r w:rsidR="00B747AC" w:rsidRPr="00142884">
        <w:rPr>
          <w:rFonts w:ascii="Aptos" w:hAnsi="Aptos" w:cs="Calibri"/>
        </w:rPr>
        <w:t xml:space="preserve">. </w:t>
      </w:r>
      <w:r w:rsidR="00BA3464" w:rsidRPr="00142884">
        <w:rPr>
          <w:rFonts w:ascii="Aptos" w:hAnsi="Aptos" w:cs="Calibri"/>
        </w:rPr>
        <w:t>Whilst this imbalance in representation is evident, this will likely improve as the female game advances and continues to grow economically</w:t>
      </w:r>
      <w:r w:rsidR="00113652" w:rsidRPr="00142884">
        <w:rPr>
          <w:rFonts w:ascii="Aptos" w:hAnsi="Aptos" w:cs="Calibri"/>
        </w:rPr>
        <w:t xml:space="preserve"> </w:t>
      </w:r>
      <w:sdt>
        <w:sdtPr>
          <w:rPr>
            <w:rFonts w:ascii="Aptos" w:hAnsi="Aptos" w:cs="Calibri"/>
            <w:color w:val="000000"/>
          </w:rPr>
          <w:tag w:val="MENDELEY_CITATION_v3_eyJjaXRhdGlvbklEIjoiTUVOREVMRVlfQ0lUQVRJT05fNDVkM2RjYTMtZjE5OC00NjI4LTg0OWEtYjFlNjFkZjk5MGI2IiwicHJvcGVydGllcyI6eyJub3RlSW5kZXgiOjB9LCJpc0VkaXRlZCI6ZmFsc2UsIm1hbnVhbE92ZXJyaWRlIjp7ImlzTWFudWFsbHlPdmVycmlkZGVuIjpmYWxzZSwiY2l0ZXByb2NUZXh0IjoiKEZJRkEsIDIwMjQpIiwibWFudWFsT3ZlcnJpZGVUZXh0IjoiIn0sImNpdGF0aW9uSXRlbXMiOlt7ImlkIjoiYmQ1NDYxZGQtMjdjYi0zNDAyLTkzYzktZjJlMGE2ZDdjYzg2IiwiaXRlbURhdGEiOnsidHlwZSI6IndlYnBhZ2UiLCJpZCI6ImJkNTQ2MWRkLTI3Y2ItMzQwMi05M2M5LWYyZTBhNmQ3Y2M4NiIsInRpdGxlIjoiSW5zaWRlIEZJRkEiLCJhdXRob3IiOlt7ImZhbWlseSI6IkZJRkEiLCJnaXZlbiI6IiIsInBhcnNlLW5hbWVzIjpmYWxzZSwiZHJvcHBpbmctcGFydGljbGUiOiIiLCJub24tZHJvcHBpbmctcGFydGljbGUiOiIifV0sImNvbnRhaW5lci10aXRsZSI6Imh0dHBzOi8vaW5zaWRlLmZpZmEuY29tL3dvbWVucy1mb290YmFsbC9maWZhLWJlbmNobWFya2luZy1yZXBvcnQiLCJpc3N1ZWQiOnsiZGF0ZS1wYXJ0cyI6W1syMDI0XV19LCJhYnN0cmFjdCI6IlRoZSBvZmZpY2lhbCBzaXRlIG9mIHRoZSBpbnRlcm5hdGlvbmFsIGdvdmVybmluZyBib2R5IG9mIGZvb3RiYWxsIHdpdGggbmV3cywgbmF0aW9uYWwgYXNzb2NpYXRpb25zLCBjb21wZXRpdGlvbnMsIHJlc3VsdHMsIGZpeHR1cmVzLCBkZXZlbG9wbWVudCwgb3JnYW5pc2F0aW9uLCB3b3JsZCByYW5raW5ncywgc3RhdGlzdGljcywgdGhlIEludGVybmF0aW9uYWwgRm9vdGJhbGwgQXNzb2NpYXRpb24gQm9hcmQsIGhpc3RvcnksIGxhd3Mgb2YgdGhlIGdhbWUsIGZ1dHNhbCwgcHVibGljYXRpb25zLCBkb3dubG9hZHMsIGFuZCBjb250YWN0IGRldGFpbHMuIiwiY29udGFpbmVyLXRpdGxlLXNob3J0IjoiIn0sImlzVGVtcG9yYXJ5IjpmYWxzZX1dfQ=="/>
          <w:id w:val="-1910532811"/>
          <w:placeholder>
            <w:docPart w:val="DefaultPlaceholder_-1854013440"/>
          </w:placeholder>
        </w:sdtPr>
        <w:sdtContent>
          <w:r w:rsidR="001A01DB" w:rsidRPr="001A01DB">
            <w:rPr>
              <w:rFonts w:ascii="Aptos" w:hAnsi="Aptos" w:cs="Calibri"/>
              <w:color w:val="000000"/>
            </w:rPr>
            <w:t>(FIFA, 2024)</w:t>
          </w:r>
        </w:sdtContent>
      </w:sdt>
      <w:r w:rsidR="00113652" w:rsidRPr="00142884">
        <w:rPr>
          <w:rFonts w:ascii="Aptos" w:hAnsi="Aptos" w:cs="Calibri"/>
          <w:color w:val="000000"/>
        </w:rPr>
        <w:t>.</w:t>
      </w:r>
      <w:r w:rsidR="00884A98" w:rsidRPr="00142884">
        <w:rPr>
          <w:rFonts w:ascii="Aptos" w:hAnsi="Aptos" w:cs="Calibri"/>
        </w:rPr>
        <w:t xml:space="preserve"> </w:t>
      </w:r>
      <w:r w:rsidR="00481007">
        <w:rPr>
          <w:rFonts w:ascii="Aptos" w:hAnsi="Aptos" w:cs="Calibri"/>
        </w:rPr>
        <w:t xml:space="preserve">Despite the increased growth in the woman’s game, the lack of literature present within the current review makes drawing </w:t>
      </w:r>
      <w:r w:rsidR="00481007">
        <w:rPr>
          <w:rFonts w:ascii="Aptos" w:hAnsi="Aptos" w:cs="Calibri"/>
        </w:rPr>
        <w:lastRenderedPageBreak/>
        <w:t>conclusions on current MS assessments practice within youth elite female soccer players challenging. Therefore, more research in this area is paramount to support practise within the elite female game.</w:t>
      </w:r>
    </w:p>
    <w:p w14:paraId="04C040E9" w14:textId="3B7B773E" w:rsidR="00B747AC" w:rsidRPr="00142884" w:rsidRDefault="00FD7F91" w:rsidP="00BA3464">
      <w:pPr>
        <w:spacing w:line="480" w:lineRule="auto"/>
        <w:jc w:val="both"/>
        <w:rPr>
          <w:rFonts w:ascii="Aptos" w:hAnsi="Aptos" w:cs="Calibri"/>
        </w:rPr>
      </w:pPr>
      <w:r w:rsidRPr="00142884">
        <w:rPr>
          <w:rFonts w:ascii="Aptos" w:hAnsi="Aptos" w:cs="Calibri"/>
        </w:rPr>
        <w:t>Providing</w:t>
      </w:r>
      <w:r w:rsidR="00B747AC" w:rsidRPr="00142884">
        <w:rPr>
          <w:rFonts w:ascii="Aptos" w:hAnsi="Aptos" w:cs="Calibri"/>
        </w:rPr>
        <w:t xml:space="preserve"> S&amp;C</w:t>
      </w:r>
      <w:r w:rsidRPr="00142884">
        <w:rPr>
          <w:rFonts w:ascii="Aptos" w:hAnsi="Aptos" w:cs="Calibri"/>
        </w:rPr>
        <w:t xml:space="preserve"> support</w:t>
      </w:r>
      <w:r w:rsidR="00B747AC" w:rsidRPr="00142884">
        <w:rPr>
          <w:rFonts w:ascii="Aptos" w:hAnsi="Aptos" w:cs="Calibri"/>
        </w:rPr>
        <w:t xml:space="preserve"> is important for both male and female athletes</w:t>
      </w:r>
      <w:r w:rsidR="00BF1E77" w:rsidRPr="00142884">
        <w:rPr>
          <w:rFonts w:ascii="Aptos" w:hAnsi="Aptos" w:cs="Calibri"/>
        </w:rPr>
        <w:t xml:space="preserve"> </w:t>
      </w:r>
      <w:sdt>
        <w:sdtPr>
          <w:rPr>
            <w:rFonts w:ascii="Aptos" w:hAnsi="Aptos" w:cs="Calibri"/>
            <w:color w:val="000000"/>
          </w:rPr>
          <w:tag w:val="MENDELEY_CITATION_v3_eyJjaXRhdGlvbklEIjoiTUVOREVMRVlfQ0lUQVRJT05fYTlhMmNlN2MtMWUxZi00YTVmLWE1ZjgtY2NjOGRiNTQwMjJlIiwicHJvcGVydGllcyI6eyJub3RlSW5kZXgiOjB9LCJpc0VkaXRlZCI6ZmFsc2UsIm1hbnVhbE92ZXJyaWRlIjp7ImlzTWFudWFsbHlPdmVycmlkZGVuIjp0cnVlLCJjaXRlcHJvY1RleHQiOiIoTGVzaW5za2kgZXQgYWwuLCAyMDIxOyBNY3F1aWxsaWFtIGV0IGFsLiwgMjAyMzsgU29tbWkgZXQgYWwuLCAyMDE4OyBXZWFrbGV5IGV0IGFsLiwgMjAxNykiLCJtYW51YWxPdmVycmlkZVRleHQiOiIoTGVzaW5za2kgZXQgYWwsIDIwMjE7IE1jcXVpbGxpYW0gZXQgYWwsIDIwMjM7IFNvbW1pIGV0IGFsLCAyMDE4OyBXZWFrbGV5IGV0IGFsLCAyMDE3KSJ9LCJjaXRhdGlvbkl0ZW1zIjpbeyJpZCI6ImZkN2ZhNGQ0LTM3ZmQtMzdkZi1hMTI4LTI3YmRiMDMxNzQxMSIsIml0ZW1EYXRhIjp7InR5cGUiOiJhcnRpY2xlLWpvdXJuYWwiLCJpZCI6ImZkN2ZhNGQ0LTM3ZmQtMzdkZi1hMTI4LTI3YmRiMDMxNzQxMSIsInRpdGxlIjoiRWZmZWN0IG9mIEhpZ2gtSW50ZW5zaXR5IHZzLiBNb2RlcmF0ZS1JbnRlbnNpdHkgUmVzaXN0YW5jZSBUcmFpbmluZyBvbiBTdHJlbmd0aCwgUG93ZXIsIGFuZCBNdXNjbGUgU29yZW5lc3MgaW4gTWFsZSBBY2FkZW15IFNvY2NlciBQbGF5ZXJzIiwiYXV0aG9yIjpbeyJmYW1pbHkiOiJNY3F1aWxsaWFtIiwiZ2l2ZW4iOiJTdGVwaGVuIEouIiwicGFyc2UtbmFtZXMiOmZhbHNlLCJkcm9wcGluZy1wYXJ0aWNsZSI6IiIsIm5vbi1kcm9wcGluZy1wYXJ0aWNsZSI6IiJ9LHsiZmFtaWx5IjoiQ2xhcmsiLCJnaXZlbiI6IkRhdmlkIFIuIiwicGFyc2UtbmFtZXMiOmZhbHNlLCJkcm9wcGluZy1wYXJ0aWNsZSI6IiIsIm5vbi1kcm9wcGluZy1wYXJ0aWNsZSI6IiJ9LHsiZmFtaWx5IjoiRXJza2luZSIsImdpdmVuIjoiUm9iZXJ0IE0uIiwicGFyc2UtbmFtZXMiOmZhbHNlLCJkcm9wcGluZy1wYXJ0aWNsZSI6IiIsIm5vbi1kcm9wcGluZy1wYXJ0aWNsZSI6IiJ9LHsiZmFtaWx5IjoiQnJvd25sZWUiLCJnaXZlbiI6IlRob21hcyBFLi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0Mzg3IiwiSVNTTiI6IjE1MzM0Mjg3IiwiUE1JRCI6IjM2NjYyMDM1IiwiaXNzdWVkIjp7ImRhdGUtcGFydHMiOltbMjAyMyw2XV19LCJwYWdlIjoiMTI1MC0xMjU4IiwiYWJzdHJhY3QiOiJNY1F1aWxsaWFtLCBTSiwgQ2xhcmssIERSLCBFcnNraW5lLCBSTSwgYW5kIEJyb3dubGVlLCBURS4gVGhlIGVmZmVjdCBvZiBoaWdoIHZzLiBtb2RlcmF0ZS1pbnRlbnNpdHkgcmVzaXN0YW5jZSB0cmFpbmluZyBvbiBzdHJlbmd0aCwgcG93ZXIgYW5kIG11c2NsZSBzb3JlbmVzcyBpbiBtYWxlIGFjYWRlbXkgc29jY2VyIHBsYXllcnMuIEogU3RyZW5ndGggQ29uZCBSZXMgMzcoNik6IDEyNTAtMTI1OCwgMjAyMyAtIFRoZSBhaW1zIG9mIHRoaXMgc3R1ZHkgd2VyZSB0byBpbnZlc3RpZ2F0ZSB0aGUgaW1wYWN0IG9mIGhpZ2gtaW50ZW5zaXR5LCBsb3ctdm9sdW1lIChIUlQpIHZzLiBtb2RlcmF0ZS1pbnRlbnNpdHksIGFuZCBoaWdoLXZvbHVtZSByZXNpc3RhbmNlIHRyYWluaW5nIChNUlQpIHZzLiBzb2NjZXIgdHJhaW5pbmcgb25seSAoY29udHJvbCBncm91cCBbQ09OXSkgb24gY2hhbmdlcyBpbiBzdHJlbmd0aCwgcG93ZXIsIGFuZCBzcGVlZCBhbmQgdG8gY29tcGFyZSBkZWxheWVkIG9uc2V0IG11c2NsZSBzb3JlbmVzcyAoRE9NUykgYmV0d2VlbiBncm91cHMgaW4gbWFsZSBhY2FkZW15IHNvY2NlciBwbGF5ZXJzIChBU1ApLiBUd2VudHktdHdvIEFTUCAoYWdlOiAxOCDCsSAxIHllYXJzKSB3ZXJlIGFzc2lnbmVkIHRvIEhSVCAobiA9IDgpLCBNUlQgKG4gPSA3KSwgb3IgQ09OIChuID0gNykuIEhpZ2gtaW50ZW5zaXR5IHJlc2lzdGFuY2UgdHJhaW5pbmcgY29tcGxldGVkIDIgc2V0cyBvZiA0IHJlcGV0aXRpb25zIHBhcmFsbGVsIGJhY2sgc3F1YXQgKFBCUykgcmVwZXRpdGlvbnMgYXQgOTAlIDEgcmVwZXRpdGlvbiBtYXhpbXVtICgxUk0pLCB3aGlsZSBNUlQgcGVyZm9ybWVkIDMgc2V0cyBvZiA4IHJlcGV0aXRpb25zIFBCUyByZXBldGl0aW9ucyBhdCA4MCUgMVJNLCBib3RoIG9uY2UgYSB3ZWVrIGZvciA2IHdlZWtzIGluLXNlYXNvbiwgYWxvbmdzaWRlIHJlZ3VsYXIgc29jY2VyIHRyYWluaW5nLiBBbGwgZ3JvdXBzIGNvbXBsZXRlZCB0aGUgZm9sbG93aW5nIHByZXRyYWluaW5nIGFuZCBwb3N0dHJhaW5pbmcgYXNzZXNzbWVudHM6IDNSTSBQQlMsIGJpbGF0ZXJhbCB2ZXJ0aWNhbCBhbmQgaG9yaXpvbnRhbCBjb3VudGVybW92ZW1lbnQganVtcHMgKENNSiksIHNxdWF0IGp1bXAgKFNKKSwgYW5kIDMwLW0gc3ByaW50LiBEZWxheWVkIG9uc2V0IG11c2NsZSBzb3JlbmVzcyB3YXMgYXNzZXNzZWQgdXNpbmcgYSB2aXN1YWwgYW5hbG9nIHNjYWxlIHRocm91Z2hvdXQgdHJhaW5pbmcuIEhpZ2gtaW50ZW5zaXR5IHJlc2lzdGFuY2UgdHJhaW5pbmcgYW5kIE1SVCBleHBlcmllbmNlZCBzaW1pbGFyIGluY3JlYXNlcyBjb21wYXJlZCB3aXRoIENPTiBpbiBhYnNvbHV0ZSBQQlMgM1JNIChwIDwgMC4wMDEpLCBTSiBoZWlnaHQgKHAgPSAwLjAwMSksIGFuZCBDTUogaGVpZ2h0IChwID0gMC4wMDgpIGFmdGVyIHRyYWluaW5nLiBUaGVyZSB3YXMgYSBncmVhdGVyIGluY3JlYXNlIGluIFBCUyAzUk0gcmVsYXRpdmUgdG8gYm9keSBtYXNzIGFmdGVyIEhSVCB0aGFuIE1SVCBhbmQgQ09OIChwID0gMC4wMDEpIGFuZCBob3Jpem9udGFsIENNSiBkaXN0YW5jZSBpbXByb3ZlZCBpbiBIUlQgYnV0IG5vdCBpbiBNUlQgb3IgQ09OIChwID0gMC4wMTEpLiBUaGVyZSB3YXMgbm8gY2hhbmdlIGluIDEwLW0sIDIwLW0sIG9yIDMwLW0gc3ByaW50IHBlcmZvcm1hbmNlIGluIGFueSBncm91cC4gSGlnaC1pbnRlbnNpdHkgcmVzaXN0YW5jZSB0cmFpbmluZyB2b2x1bWUgd2FzIDU4IMKxIDE1JSBsb3dlciB0aGFuIHRoYXQgb2YgTVJUIChwIDwgMC4wMDEpLCBhbmQgRE9NUyBtZWFzdXJlZCB0aHJvdWdob3V0IHRyYWluaW5nIGRpZCBub3QgZGlmZmVyIGJldHdlZW4gZ3JvdXBzIChwID0gMC40ODcpLiBUaGVzZSBmaW5kaW5ncyBzdWdnZXN0IHRoYXQgMSBIUlQgc2Vzc2lvbiBhIHdlZWsgbWF5IGJlIGFuIGVmZmljaWVudCBtZXRob2QgZm9yIGltcHJvdmluZyBzdHJlbmd0aCBhbmQgcG93ZXIgaW4gQVNQIGluLXNlYXNvbiB3aXRoIG1pbmltYWwgRE9NUy4iLCJwdWJsaXNoZXIiOiJOU0NBIE5hdGlvbmFsIFN0cmVuZ3RoIGFuZCBDb25kaXRpb25pbmcgQXNzb2NpYXRpb24iLCJ2b2x1bWUiOiIzNyJ9LCJpc1RlbXBvcmFyeSI6ZmFsc2V9LHsiaWQiOiJhYjk5MTM5OC1mYjk0LTMyYTUtYWUyZC1lYWRmZDZhN2JiY2MiLCJpdGVtRGF0YSI6eyJ0eXBlIjoiYXJ0aWNsZS1qb3VybmFsIiwiaWQiOiJhYjk5MTM5OC1mYjk0LTMyYTUtYWUyZC1lYWRmZDZhN2JiY2MiLCJ0aXRsZSI6IlRoZSBJbmZsdWVuY2Ugb2YgUmVzaXN0YW5jZSBUcmFpbmluZyBFeHBlcmllbmNlIG9uIHRoZSBCZXR3ZWVuLURheSBSZWxpYWJpbGl0eSBvZiBDb21tb25seSBVc2VkIFN0cmVuZ3RoIE1lYXN1cmVzIGluIE1hbGUgWW91dGggQXRobGV0ZXMiLCJhdXRob3IiOlt7ImZhbWlseSI6IldlYWtsZXkiLCJnaXZlbiI6IkpvbmF0aG9uIEouUy4iLCJwYXJzZS1uYW1lcyI6ZmFsc2UsImRyb3BwaW5nLXBhcnRpY2xlIjoiIiwibm9uLWRyb3BwaW5nLXBhcnRpY2xlIjoiIn0seyJmYW1pbHkiOiJUaWxsIiwiZ2l2ZW4iOiJLZXZpbiIsInBhcnNlLW5hbWVzIjpmYWxzZSwiZHJvcHBpbmctcGFydGljbGUiOiIiLCJub24tZHJvcHBpbmctcGFydGljbGUiOiIifSx7ImZhbWlseSI6IkRhcnJhbGwtSm9uZXMiLCJnaXZlbiI6Ikpvc2h1YSIsInBhcnNlLW5hbWVzIjpmYWxzZSwiZHJvcHBpbmctcGFydGljbGUiOiIiLCJub24tZHJvcHBpbmctcGFydGljbGUiOiIifSx7ImZhbWlseSI6IlJvZSIsImdpdmVuIjoiR3JlZ29yeSBBLkIuIiwicGFyc2UtbmFtZXMiOmZhbHNlLCJkcm9wcGluZy1wYXJ0aWNsZSI6IiIsIm5vbi1kcm9wcGluZy1wYXJ0aWNsZSI6IiJ9LHsiZmFtaWx5IjoiUGhpYmJzIiwiZ2l2ZW4iOiJQYWRyYWljIEouIiwicGFyc2UtbmFtZXMiOmZhbHNlLCJkcm9wcGluZy1wYXJ0aWNsZSI6IiIsIm5vbi1kcm9wcGluZy1wYXJ0aWNsZSI6IiJ9LHsiZmFtaWx5IjoiUmVhZCIsImdpdmVuIjoiRGFsZSBCLiIsInBhcnNlLW5hbWVzIjpmYWxzZSwiZHJvcHBpbmctcGFydGljbGUiOiIiLCJub24tZHJvcHBpbmctcGFydGljbGUiOiIifSx7ImZhbWlseSI6IkpvbmVzIiwiZ2l2ZW4iOiJCZW4gTC4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IyLDEyLDldXX0sIkRPSSI6IjEwLjE1MTkvSlNDLjAwMDAwMDAwMDAwMDE4ODMiLCJJU1NOIjoiMTUzMzQyOTUiLCJQTUlEIjoiMjgyNzc0MjUiLCJVUkwiOiJodHRwczovL2pvdXJuYWxzLmx3dy5jb20vbnNjYS1qc2NyL0Z1bGx0ZXh0LzIwMTcvMDcwMDAvVGhlX0luZmx1ZW5jZV9vZl9SZXNpc3RhbmNlX1RyYWluaW5nX0V4cGVyaWVuY2Vfb24uMzEuYXNweCIsImlzc3VlZCI6eyJkYXRlLXBhcnRzIjpbWzIwMTcsNywxXV19LCJwYWdlIjoiMjAwNS0yMDEwIiwiYWJzdHJhY3QiOiJXZWFrbGV5LCBKSlMsIFRpbGwsIEssIERhcnJhbGwtSm9uZXMsIEosIFJvZSwgR0FCLCBQaGliYnMsIFBKLCBSZWFkLCBEQiwgYW5kIEpvbmVzLCBCTC4gVGhlIGluZmx1ZW5jZSBvZiByZXNpc3RhbmNlIHRyYWluaW5nIGV4cGVyaWVuY2Ugb24gdGhlIGJldHdlZW4tZGF5IHJlbGlhYmlsaXR5IG9mIGNvbW1vbmx5IHVzZWQgc3RyZW5ndGggbWVhc3VyZXMgaW4gbWFsZSB5b3V0aCBhdGhsZXRlcy4gSiBTdHJlbmd0aCBDb25kIFJlcyAzMSg3KTogMjAwNS0yMDEwLCAyMDE3LVRoZSBwdXJwb3NlIG9mIHRoaXMgc3R1ZHkgd2FzIHRvIGRldGVybWluZSB0aGUgYmV0d2Vlbi1kYXkgcmVsaWFiaWxpdHkgb2YgY29tbW9ubHkgdXNlZCBzdHJlbmd0aCBtZWFzdXJlcyBpbiBtYWxlIHlvdXRoIGF0aGxldGVzIHdoaWxlIGNvbnNpZGVyaW5nIHJlc2lzdGFuY2UgdHJhaW5pbmcgZXhwZXJpZW5jZS4gRGF0YSB3ZXJlIGNvbGxlY3RlZCBvbiAyNSBtYWxlIGF0aGxldGVzIG92ZXIgMiB0ZXN0aW5nIHNlc3Npb25zLCB3aXRoIDcyIGhvdXJzIHJlc3QgYmV0d2VlbiwgZm9yIHRoZSAzIHJlcGV0aXRpb24gbWF4aW11bSAoM1JNKSBmcm9udCBzcXVhdCwgY2hpbi11cCwgYW5kIGJlbmNoIHByZXNzLiBTdWJqZWN0cyB3ZXJlIGluaXRpYWxseSBjYXRlZ29yaXplZCBieSByZXNpc3RhbmNlIHRyYWluaW5nIGV4cGVyaWVuY2UgKGluZXhwZXJpZW5jZWQ7IDYtMTIgbW9udGhzLCBleHBlcmllbmNlZDsgPjIgeWVhcnMpLiBUaGUgYXNzZXNzbWVudCBvZiB0aGUgYmV0d2Vlbi1kYXkgcmVsaWFiaWxpdHkgKGNvZWZmaWNpZW50IG9mIHZhcmlhdGlvbiBbQ1YlXSkgc2hvd2VkIHRoYXQgdGhlIGZyb250IHNxdWF0IChleHBlcmllbmNlZDogMi45MCU7IGluZXhwZXJpZW5jZWQ6IDEuOTAlKSwgY2hpbi11cCAoZXhwZXJpZW5jZWQ6IDEuNzAlOyBpbmV4cGVyaWVuY2VkOiAxLjkwJSksIGFuZCBiZW5jaCBwcmVzcyAoZXhwZXJpZW5jZWQ6IDQuNTAlOyBpbmV4cGVyaWVuY2VkOiAyLjQwJSkgd2VyZSBhbGwgcmVsaWFibGUgbWVhc3VyZXMgb2Ygc3RyZW5ndGggaW4gYm90aCBncm91cHMuIENvbXBhcmlzb24gYmV0d2VlbiBncm91cHMgZm9yIHRoZSBlcnJvciBvZiBtZWFzdXJlbWVudCBmb3IgZWFjaCBleGVyY2lzZSBzaG93ZWQgdHJpdmlhbCBkaWZmZXJlbmNlcy4gV2hlbiBib3RoIGdyb3VwcyB3ZXJlIGNvbWJpbmVkLCB0aGUgQ1YlIGZvciB0aGUgZnJvbnQgc3F1YXQsIGJlbmNoIHByZXNzLCBhbmQgY2hpbi11cCB3ZXJlIDIuNTAsIDEuODAsIGFuZCAzLjcwJSwgcmVzcGVjdGl2ZWx5LiBUaGlzIHN0dWR5IHByb3ZpZGVzIHNjaWVudGlzdHMgYW5kIHByYWN0aXRpb25lcnMgd2l0aCB0aGUgYmV0d2Vlbi1kYXkgcmVsaWFiaWxpdHkgcmVmZXJlbmNlIGRhdGEgdG8gZGV0ZXJtaW5lIHJlYWwgYW5kIHByYWN0aWNhbCBjaGFuZ2VzIGZvciBzdHJlbmd0aCBpbiBtYWxlIHlvdXRoIGF0aGxldGVzIHdpdGggZGlmZmVyZW50IHJlc2lzdGFuY2UgdHJhaW5pbmcgZXhwZXJpZW5jZS4gRnVydGhlcm1vcmUsIHRoaXMgc3R1ZHkgZGVtb25zdHJhdGVzIHRoYXQgM1JNIGZyb250IHNxdWF0LCBjaGluLXVwLCBhbmQgYmVuY2ggcHJlc3MgYXJlIHJlbGlhYmxlIGV4ZXJjaXNlcyB0byBxdWFudGlmeSBzdHJlbmd0aCBpbiBtYWxlIHlvdXRoIGF0aGxldGVzLiIsInB1Ymxpc2hlciI6Ik5TQ0EgTmF0aW9uYWwgU3RyZW5ndGggYW5kIENvbmRpdGlvbmluZyBBc3NvY2lhdGlvbiIsImlzc3VlIjoiNyIsInZvbHVtZSI6IjMxIn0sImlzVGVtcG9yYXJ5IjpmYWxzZX0seyJpZCI6ImM1ZWZjMmJmLTg3YzItMzcwNi04MDBmLWI5YzU5NmJkYTVkOSIsIml0ZW1EYXRhIjp7InR5cGUiOiJhcnRpY2xlLWpvdXJuYWwiLCJpZCI6ImM1ZWZjMmJmLTg3YzItMzcwNi04MDBmLWI5YzU5NmJkYTVkOSIsInRpdGxlIjoiU3RyZW5ndGggYW5kIGNvbmRpdGlvbmluZyBpbiBhZG9sZXNjZW50IGZlbWFsZSBhdGhsZXRlcyIsImF1dGhvciI6W3siZmFtaWx5IjoiU29tbWkiLCJnaXZlbiI6IkNvcmlubmUiLCJwYXJzZS1uYW1lcyI6ZmFsc2UsImRyb3BwaW5nLXBhcnRpY2xlIjoiIiwibm9uLWRyb3BwaW5nLXBhcnRpY2xlIjoiIn0seyJmYW1pbHkiOiJHaWxsIiwiZ2l2ZW4iOiJGcmFuY2VzIiwicGFyc2UtbmFtZXMiOmZhbHNlLCJkcm9wcGluZy1wYXJ0aWNsZSI6IiIsIm5vbi1kcm9wcGluZy1wYXJ0aWNsZSI6IiJ9LHsiZmFtaWx5IjoiVHJvamFuIiwiZ2l2ZW4iOiJKZWZmcmV5IEQuIiwicGFyc2UtbmFtZXMiOmZhbHNlLCJkcm9wcGluZy1wYXJ0aWNsZSI6IiIsIm5vbi1kcm9wcGluZy1wYXJ0aWNsZSI6IiJ9LHsiZmFtaWx5IjoiTXVsY2FoZXkiLCJnaXZlbiI6Ik1hcnkgSy4iLCJwYXJzZS1uYW1lcyI6ZmFsc2UsImRyb3BwaW5nLXBhcnRpY2xlIjoiIiwibm9uLWRyb3BwaW5nLXBhcnRpY2xlIjoiIn1dLCJjb250YWluZXItdGl0bGUiOiJUaGUgUGh5c2ljaWFuIGFuZCBTcG9ydHNtZWRpY2luZSIsImNvbnRhaW5lci10aXRsZS1zaG9ydCI6IlBoeXMgU3BvcnRzbWVkIiwiYWNjZXNzZWQiOnsiZGF0ZS1wYXJ0cyI6W1syMDI0LDEsMjJdXX0sIkRPSSI6IjEwLjEwODAvMDA5MTM4NDcuMjAxOC4xNDg2Njc3IiwiSVNTTiI6IjIzMjYzNjYwIiwiUE1JRCI6IjI5ODg4NjM4IiwiVVJMIjoiaHR0cHM6Ly93d3cudGFuZGZvbmxpbmUuY29tL2RvaS9hYnMvMTAuMTA4MC8wMDkxMzg0Ny4yMDE4LjE0ODY2NzciLCJpc3N1ZWQiOnsiZGF0ZS1wYXJ0cyI6W1syMDE4LDEwLDJdXX0sInBhZ2UiOiI0MjAtNDI2IiwiYWJzdHJhY3QiOiJUaGUgbnVtYmVyIG9mIGFkb2xlc2NlbnQgZmVtYWxlcyBwYXJ0aWNpcGF0aW5nIGluIHNjaG9vbCBzcG9ydHMgaGFzIGluY3JlYXNlZCBzaWduaWZpY2FudGx5IHNpbmNlIFRpdGxlIElYIHdhcyBwYXNzZWQgaW4gMTk3MiBbMV0uIFRoaXMgbGFuZG1hcmsgbGVnaXNsYXRpb24gZW5zdXJlcyB0aGF0IGVxdWFsIHBhcnRpY2lwYXRpb24gb3Bwb3J0dS4uLiIsInB1Ymxpc2hlciI6IlRheWxvciAmIEZyYW5jaXMiLCJpc3N1ZSI6IjQiLCJ2b2x1bWUiOiI0NiJ9LCJpc1RlbXBvcmFyeSI6ZmFsc2V9LHsiaWQiOiJiYWRiNzhkZS1hNmQ4LTNlZmItOTE5Yi02NjE3NWE4ZWMxZWIiLCJpdGVtRGF0YSI6eyJ0eXBlIjoiYXJ0aWNsZS1qb3VybmFsIiwiaWQiOiJiYWRiNzhkZS1hNmQ4LTNlZmItOTE5Yi02NjE3NWE4ZWMxZWIiLCJ0aXRsZSI6IlNlYXNvbmFsIGVmZmVjdHMgb2Ygc3RyZW5ndGggZW5kdXJhbmNlIHZzLiBwb3dlciB0cmFpbmluZyBpbiB5b3VuZyBmZW1hbGUgc29jY2VyIGF0aGxldGVzIiwiYXV0aG9yIjpbeyJmYW1pbHkiOiJMZXNpbnNraSIsImdpdmVuIjoiTWVsYW5pZSIsInBhcnNlLW5hbWVzIjpmYWxzZSwiZHJvcHBpbmctcGFydGljbGUiOiIiLCJub24tZHJvcHBpbmctcGFydGljbGUiOiIifSx7ImZhbWlseSI6IlByaWVza2UiLCJnaXZlbiI6Ik9sYWYiLCJwYXJzZS1uYW1lcyI6ZmFsc2UsImRyb3BwaW5nLXBhcnRpY2xlIjoiIiwibm9uLWRyb3BwaW5nLXBhcnRpY2xlIjoiIn0seyJmYW1pbHkiOiJDaGFhYmVuZSIsImdpdmVuIjoiSGVsbWkiLCJwYXJzZS1uYW1lcyI6ZmFsc2UsImRyb3BwaW5nLXBhcnRpY2xlIjoiIiwibm9uLWRyb3BwaW5nLXBhcnRpY2xlIjoiIn0seyJmYW1pbHkiOiJHcmFuYWNoZXIiLCJnaXZlbiI6IlVycy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zNTY0IiwiSVNTTiI6IjE1MzM0Mjk1IiwiUE1JRCI6IjMyMTQ5ODc2IiwiaXNzdWVkIjp7ImRhdGUtcGFydHMiOltbMjAyMSwxMl1dfSwicGFnZSI6IlM5MC1TOTYiLCJhYnN0cmFjdCI6Ikxlc2luc2tpLCBNLCBQcmllc2tlLCBPLCBDaGFhYmVuZSwgSCwgYW5kIEdyYW5hY2hlciwgVS4gU2Vhc29uYWwgZWZmZWN0cyBvZiBzdHJlbmd0aCBlbmR1cmFuY2UgdnMuIHBvd2VyIHRyYWluaW5nIGluIHlvdW5nIGZlbWFsZSBzb2NjZXIgYXRobGV0ZXMuIEogU3RyZW5ndGggQ29uZCBSZXMgMzUoMTJTKTogUzkw4oCTUzk2LCAyMDIx4oCUVGhpcyBzdHVkeSBleGFtaW5lZCB0aGUgc2Vhc29uYWwgZWZmZWN0cyBvZiBzdHJlbmd0aCBlbmR1cmFuY2UgdHJhaW5pbmcgKFNFVCkgdnMuIHBvd2VyIHRyYWluaW5nIChQVCkgb24gcGh5c2ljYWwgZml0bmVzcyBhbmQgYm9keSBjb21wb3NpdGlvbiBpbiB5b3VuZyBmZW1hbGUgc29jY2VyIHBsYXllcnMuIFRoaXJ0eS1zaXggeW91bmcgZmVtYWxlIGVsaXRlIHNvY2NlciBwbGF5ZXJzICgxNSA2IDEgeWVhcnM7IG1hdHVyaXR5IG9mZnNldCArMyA2IDEgeWVhcnMpIHdlcmUgYWxsb2NhdGVkIHRvIHByb2dyZXNzaXZlIFNFVCAobiA1IDE5KSBvciBQVCAobiA1IDE3KS4gT3ZlciB0aGUgY291cnNlIG9mIG9uZSBzb2NjZXIgc2Vhc29uLCBTRVQgcGVyZm9ybWVkIHNsb3cgbW92ZW1lbnQgdmVsb2NpdHksIG1vZGVyYXRlIGludGVuc2l0eSAoNTDigJM2MCUgb2YgdGhlIDEgcmVwZXRpdGlvbiBtYXhpbXVtIFsxUk1dOyAyMOKAkzQwIHJlcGV0aXRpb25zKSBzdHJlbmd0aCBleGVyY2lzZXMgd2hpbGUgUFQgcGVyZm9ybWVkIG1vZGVyYXRlLXRvLWhpZ2ggaW50ZW5zaXR5ICg1MOKAkzk1JSBvZiB0aGUgMVJNOyAz4oCTOCByZXBldGl0aW9ucyksIGhpZ2ggbW92ZW1lbnQgdmVsb2NpdHkgc3RyZW5ndGggZXhlcmNpc2VzICgyIHNlc3Npb25zwrd3azIxKS4gQmVmb3JlIGFuZCBhZnRlciB0cmFpbmluZywgdGVzdHMgd2VyZSBwZXJmb3JtZWQgZm9yIHRoZSBhc3Nlc3NtZW50IG9mIG11c2NsZSBzdHJlbmd0aCAoMVJNIGxlZyBwcmVzcyksIGp1bXAgcGVyZm9ybWFuY2UgKGNvdW50ZXJtb3ZlbWVudCBqdW1wIFtDTUpdLCBkcm9wIGp1bXAgW0RKXSksIG11c2N1bGFyIGVuZHVyYW5jZSAodmVudHJhbCBCb3VyYmFuIHRlc3QpLCBsaW5lYXIgc3BlZWQgKDEwIG0sIDIwIG0pLCBjaGFuZ2Utb2YtZGlyZWN0aW9uIChDb0QpIHNwZWVkIChULXRlc3QpLCBkeW5hbWljIGJhbGFuY2UgKFktYmFsYW5jZSB0ZXN0KSwgc3BvcnQtc3BlY2lmaWMgcGVyZm9ybWFuY2UgKGtpY2tpbmcgdmVsb2NpdHkpLCBhbmQgYm9keSBjb21wb3NpdGlvbiAobGVhbiBib2R5IG1hc3MgYW5kIGZhdCBtYXNzKS4gQW4gYW5hbHlzaXMgb2YgY292YXJpYW5jZSB3YXMgdXNlZCB0byB0ZXN0IGZvciBiZXR3ZWVuLWdyb3VwIGRpZmZlcmVuY2VzIGF0IHBvc3QtdGVzdCB3aXRoIGJhc2VsaW5lIHZhbHVlcyBhcyBjb3ZhcmlhdGUuIE5vIHNpZ25pZmljYW50IGJldHdlZW4tZ3JvdXAgZGlmZmVyZW5jZXMgd2VyZSBvYnNlcnZlZCBpbiB0ZXJtcyBvZiB0b3RhbCB0cmFpbmluZyB2b2x1bWUgb3ZlciB0aGUgcmVzcGVjdGl2ZSBzb2NjZXIgc2Vhc29ucyAocCA1IDAuMDY5OyBkIDUgMC42OCkuIEF0IHBvc3QtdGVzdCwgU0VUIHNob3dlZCBzaWduaWZpY2FudGx5IGJldHRlciB2ZW50cmFsIEJvdXJiYW4gYW5kIFQtdGVzdCBwZXJmb3JtYW5jZXMgKGQgNSAxLjI44oCTMi4yODsgcCA1IDAuMDAw4oCTMC4wMDEpIGNvbXBhcmVkIHdpdGggUFQuIEhvd2V2ZXIsIFBUIHJlc3VsdGVkIGluIHNpZ25pZmljYW50bHkgYmV0dGVyIDFSTSBsZWcgcHJlc3MsIERKLCAxMC1tLCBhbmQgMjAtbSBzcHJpbnQgcGVyZm9ybWFuY2VzIChkIDUgMC44NeKAkzEuNDQ7IHAgNSAwLjAwMOKAkzAuMDI2KS4gTm8gc2lnbmlmaWNhbnQgYmV0d2Vlbi1ncm91cCBkaWZmZXJlbmNlcyB3ZXJlIG9ic2VydmVkIGF0IHBvc3QtdGVzdCBmb3IgQ01KLCBZLWJhbGFuY2UgdGVzdCwga2lja2luZyBwZXJmb3JtYW5jZSwgYW5kIGJvZHkgY29tcG9zaXRpb24gKGQgNSAwLjIw4oCTMC43NCwgcCA1IDAuMDUx4oCTMC41OTQpLiBPdXIgZmluZGluZ3MgYXJlIG1haW5seSBpbiBhY2NvcmRhbmNlIHdpdGggdGhlIHByaW5jaXBsZSBvZiB0cmFpbmluZyBzcGVjaWZpY2l0eS4gQm90aCBTRVQgYW5kIFBUIGFyZSByZWNvbW1lbmRlZCB0byBiZSBpbXBsZW1lbnRlZCBpbiB5b3VuZyBmZW1hbGUgZWxpdGUgc29jY2VyIHBsYXllcnMgYWNjb3JkaW5nIHRvIHRoZSByZXNwZWN0aXZlIHRyYWluaW5nIHBlcmlvZC4iLCJwdWJsaXNoZXIiOiJOU0NBIE5hdGlvbmFsIFN0cmVuZ3RoIGFuZCBDb25kaXRpb25pbmcgQXNzb2NpYXRpb24iLCJ2b2x1bWUiOiIzNSJ9LCJpc1RlbXBvcmFyeSI6ZmFsc2V9XX0="/>
          <w:id w:val="1819689634"/>
          <w:placeholder>
            <w:docPart w:val="DefaultPlaceholder_-1854013440"/>
          </w:placeholder>
        </w:sdtPr>
        <w:sdtContent>
          <w:r w:rsidR="001A01DB" w:rsidRPr="001A01DB">
            <w:rPr>
              <w:rFonts w:ascii="Aptos" w:hAnsi="Aptos" w:cs="Calibri"/>
              <w:color w:val="000000"/>
            </w:rPr>
            <w:t xml:space="preserve">(Lesinski et al, 2021; </w:t>
          </w:r>
          <w:proofErr w:type="spellStart"/>
          <w:r w:rsidR="001A01DB" w:rsidRPr="001A01DB">
            <w:rPr>
              <w:rFonts w:ascii="Aptos" w:hAnsi="Aptos" w:cs="Calibri"/>
              <w:color w:val="000000"/>
            </w:rPr>
            <w:t>Mcquilliam</w:t>
          </w:r>
          <w:proofErr w:type="spellEnd"/>
          <w:r w:rsidR="001A01DB" w:rsidRPr="001A01DB">
            <w:rPr>
              <w:rFonts w:ascii="Aptos" w:hAnsi="Aptos" w:cs="Calibri"/>
              <w:color w:val="000000"/>
            </w:rPr>
            <w:t xml:space="preserve"> et al, 2023; </w:t>
          </w:r>
          <w:proofErr w:type="spellStart"/>
          <w:r w:rsidR="001A01DB" w:rsidRPr="001A01DB">
            <w:rPr>
              <w:rFonts w:ascii="Aptos" w:hAnsi="Aptos" w:cs="Calibri"/>
              <w:color w:val="000000"/>
            </w:rPr>
            <w:t>Sommi</w:t>
          </w:r>
          <w:proofErr w:type="spellEnd"/>
          <w:r w:rsidR="001A01DB" w:rsidRPr="001A01DB">
            <w:rPr>
              <w:rFonts w:ascii="Aptos" w:hAnsi="Aptos" w:cs="Calibri"/>
              <w:color w:val="000000"/>
            </w:rPr>
            <w:t xml:space="preserve"> et al, 2018; Weakley et al, 2017)</w:t>
          </w:r>
        </w:sdtContent>
      </w:sdt>
      <w:r w:rsidR="00BF1E77" w:rsidRPr="00142884">
        <w:rPr>
          <w:rFonts w:ascii="Aptos" w:hAnsi="Aptos" w:cs="Calibri"/>
        </w:rPr>
        <w:t xml:space="preserve">. </w:t>
      </w:r>
      <w:r w:rsidRPr="00142884">
        <w:rPr>
          <w:rFonts w:ascii="Aptos" w:hAnsi="Aptos" w:cs="Calibri"/>
        </w:rPr>
        <w:t>H</w:t>
      </w:r>
      <w:r w:rsidR="00B747AC" w:rsidRPr="00142884">
        <w:rPr>
          <w:rFonts w:ascii="Aptos" w:hAnsi="Aptos" w:cs="Calibri"/>
        </w:rPr>
        <w:t xml:space="preserve">owever, </w:t>
      </w:r>
      <w:r w:rsidR="00FE3FE5" w:rsidRPr="00142884">
        <w:rPr>
          <w:rFonts w:ascii="Aptos" w:hAnsi="Aptos" w:cs="Calibri"/>
        </w:rPr>
        <w:t>published reports suggest that female</w:t>
      </w:r>
      <w:r w:rsidR="00C061CD" w:rsidRPr="00142884">
        <w:rPr>
          <w:rFonts w:ascii="Aptos" w:hAnsi="Aptos" w:cs="Calibri"/>
        </w:rPr>
        <w:t xml:space="preserve"> </w:t>
      </w:r>
      <w:r w:rsidR="00481007">
        <w:rPr>
          <w:rFonts w:ascii="Aptos" w:hAnsi="Aptos" w:cs="Calibri"/>
        </w:rPr>
        <w:t xml:space="preserve">soccer </w:t>
      </w:r>
      <w:r w:rsidR="00C061CD" w:rsidRPr="00142884">
        <w:rPr>
          <w:rFonts w:ascii="Aptos" w:hAnsi="Aptos" w:cs="Calibri"/>
        </w:rPr>
        <w:t xml:space="preserve">players typically </w:t>
      </w:r>
      <w:r w:rsidR="00A06834" w:rsidRPr="00142884">
        <w:rPr>
          <w:rFonts w:ascii="Aptos" w:hAnsi="Aptos" w:cs="Calibri"/>
        </w:rPr>
        <w:t>experience more severe</w:t>
      </w:r>
      <w:r w:rsidR="00B747AC" w:rsidRPr="00142884">
        <w:rPr>
          <w:rFonts w:ascii="Aptos" w:hAnsi="Aptos" w:cs="Calibri"/>
        </w:rPr>
        <w:t xml:space="preserve"> injuries</w:t>
      </w:r>
      <w:r w:rsidR="00A06834" w:rsidRPr="00142884">
        <w:rPr>
          <w:rFonts w:ascii="Aptos" w:hAnsi="Aptos" w:cs="Calibri"/>
        </w:rPr>
        <w:t xml:space="preserve"> than their male counterparts during competition </w:t>
      </w:r>
      <w:sdt>
        <w:sdtPr>
          <w:rPr>
            <w:rFonts w:ascii="Aptos" w:hAnsi="Aptos" w:cs="Calibri"/>
            <w:color w:val="000000"/>
          </w:rPr>
          <w:tag w:val="MENDELEY_CITATION_v3_eyJjaXRhdGlvbklEIjoiTUVOREVMRVlfQ0lUQVRJT05fMDMzY2YwZWQtMTcwNC00ZDU5LWFlZjQtZWFiYTVmMGY2OWQ0IiwicHJvcGVydGllcyI6eyJub3RlSW5kZXgiOjB9LCJpc0VkaXRlZCI6ZmFsc2UsIm1hbnVhbE92ZXJyaWRlIjp7ImlzTWFudWFsbHlPdmVycmlkZGVuIjp0cnVlLCJjaXRlcHJvY1RleHQiOiIoTXVmdHkgZXQgYWwuLCAyMDE1KSIsIm1hbnVhbE92ZXJyaWRlVGV4dCI6IihNdWZ0eSBldCBhbCwgMjAxNSkifSwiY2l0YXRpb25JdGVtcyI6W3siaWQiOiI4N2ZhZDJkMi1lMDRkLTNlNzItODc2OS0yYjRhNzYxYzUxNzUiLCJpdGVtRGF0YSI6eyJ0eXBlIjoiYXJ0aWNsZS1qb3VybmFsIiwiaWQiOiI4N2ZhZDJkMi1lMDRkLTNlNzItODc2OS0yYjRhNzYxYzUxNzUiLCJ0aXRsZSI6IkluanVyaWVzIGluIG1hbGUgdmVyc3VzIGZlbWFsZSBzb2NjZXIgcGxheWVyczogZXBpZGVtaW9sb2d5IG9mIGEgbmF0aW9ud2lkZSBzdHVkeSIsImF1dGhvciI6W3siZmFtaWx5IjoiTXVmdHkiLCJnaXZlbiI6IlMuIiwicGFyc2UtbmFtZXMiOmZhbHNlLCJkcm9wcGluZy1wYXJ0aWNsZSI6IiIsIm5vbi1kcm9wcGluZy1wYXJ0aWNsZSI6IiJ9LHsiZmFtaWx5IjoiQm9sbGFycyIsImdpdmVuIjoiUC4iLCJwYXJzZS1uYW1lcyI6ZmFsc2UsImRyb3BwaW5nLXBhcnRpY2xlIjoiIiwibm9uLWRyb3BwaW5nLXBhcnRpY2xlIjoiIn0seyJmYW1pbHkiOiJWYW5sb21tZWwiLCJnaXZlbiI6IkwuIiwicGFyc2UtbmFtZXMiOmZhbHNlLCJkcm9wcGluZy1wYXJ0aWNsZSI6IiIsIm5vbi1kcm9wcGluZy1wYXJ0aWNsZSI6IiJ9LHsiZmFtaWx5IjoiQ3JvbWJydWdnZSIsImdpdmVuIjoiSy4iLCJwYXJzZS1uYW1lcyI6ZmFsc2UsImRyb3BwaW5nLXBhcnRpY2xlIjoiIiwibm9uLWRyb3BwaW5nLXBhcnRpY2xlIjoiVmFuIn0seyJmYW1pbHkiOiJDb3RyZW4iLCJnaXZlbiI6IksuIiwicGFyc2UtbmFtZXMiOmZhbHNlLCJkcm9wcGluZy1wYXJ0aWNsZSI6IiIsIm5vbi1kcm9wcGluZy1wYXJ0aWNsZSI6IiJ9LHsiZmFtaWx5IjoiQmVsbGVtYW5zIiwiZ2l2ZW4iOiJKLiIsInBhcnNlLW5hbWVzIjpmYWxzZSwiZHJvcHBpbmctcGFydGljbGUiOiIiLCJub24tZHJvcHBpbmctcGFydGljbGUiOiIifV0sImNvbnRhaW5lci10aXRsZSI6IkFjdGEgb3J0aG9wYWVkaWNhIEJlbGdpY2EiLCJhY2Nlc3NlZCI6eyJkYXRlLXBhcnRzIjpbWzIwMjQsNCwyMF1dfSwiSVNTTiI6IjAwMDEtNjQ2MiIsIlBNSUQiOiIyNjI4MDk2OSIsIlVSTCI6Imh0dHBzOi8vcHVibWVkLm5jYmkubmxtLm5paC5nb3YvMjYyODA5NjkvIiwiaXNzdWVkIjp7ImRhdGUtcGFydHMiOltbMjAxNV1dfSwicGFnZSI6IjI4OS0yOTUiLCJhYnN0cmFjdCI6IlRoZSBhaW0gb2YgdGhpcyBzdHVkeSBpcyB0byBhbmFseXNlIHNvY2NlciBpbmp1cmllcyBvbiBhIG5hdGlvbmFsIHNjYWxlIG92ZXIgb25lIGRlY2FkZSBhbmQgdG8gY29tcGFyZSBpbmp1cnkgcmF0ZXMgYnkgZ2VuZGVyLiBEZXRhaWxlZCBpbmp1cnkgZGF0YSBvYnRhaW5lZCBmcm9tIHRoZSBSb3lhbCBCZWxnaWFuIEZvb3RiYWxsIEFzc29jaWF0aW9uIGZyb20gc2Vhc29ucyAxOTk5LTIwMDAgYW5kIDIwMDktMjAxMCB3ZXJlIHJlY29yZGVkIGFuZCBnZW5kZXIgZGlmZmVyZW5jZXMgaW4gaW5jaWRlbmNlcyBvZiBpbmp1cmllcywgdHlwZSBvZiBpbmp1cnksIGFmZmVjdGVkIGJvZHkgcGFydCBhbmQgdGltaW5nIG9mIGluanVyeSB3ZXJlIGNvbXBhcmVkLiBBIHNpZ25pZmljYW50IGRlY3JlYXNlIGluIGluanVyaWVzIGZyb20gNy41NiB0byA1Ljk2IGluanVyaWVzIHBlciAxMDAgcGxheWVycyB3YXMgc2VlbiAocCA8IDAuMDAwMSkuIE92ZXJhbGwgbWFsZSBwbGF5ZXJzIHN1c3RhaW5lZCBtb3JlIGNvbnQgdXNpb25zLCBmcmFjdHVyZXMsIGpvaW50IGRpc2xvY2F0aW9ucyBhbmQgbXVzY3Vsb3RlbmRpbm91cyBpbmp1cmllcyB0aGFuIGZlbWFsZSBwbGF5ZXJzLiBQcm9wb3J0aW9uYWxseSwgZmVtYWxlcyBzdXN0YWluZWQgbW9yZSBzZXZlcmUgaW5qdXJpZXMgdGhhbiBtZW4gKHAgPCAwLjAwMDEpLiBTaWduaWZpY2FudGx5IG1vcmUgaW5qdXJpZXMgd2hlcmUgc3VzdGFpbmVkIGR1cmluZyBjb21wZXRpdGlvbiBpbiBib3RoIG1hbGVzIGFuZCBmZW1hbGVzLiBUaGUgbnVtYmVyIG9mIGluanVyaWVzIGluIG1hbGUgYW5kIGZlbWFsZSBzb2NjZXIgcGxheWVycyBoYXMgZGVjcmVhc2VkIG92ZXIgdGhlIHBhc3QgZGVjYWRlLiBBIGhpZ2hlciBpbmp1cnkgcmF0ZSB3YXMgc2VlbiBpbiBtZW4gYnV0IHByb3BvcnRpb25hbGx5LCBmZW1hbGVzIHN1c3RhaW5lZCBtb3JlIHNldmVyZSBpbmp1cmllcy4iLCJwdWJsaXNoZXIiOiJBY3RhIE9ydGhvcCBCZWxnIiwiaXNzdWUiOiIyIiwidm9sdW1lIjoiODEiLCJjb250YWluZXItdGl0bGUtc2hvcnQiOiJBY3RhIE9ydGhvcCBCZWxnIn0sImlzVGVtcG9yYXJ5IjpmYWxzZX1dfQ=="/>
          <w:id w:val="-1566718235"/>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Mufty</w:t>
          </w:r>
          <w:proofErr w:type="spellEnd"/>
          <w:r w:rsidR="001A01DB" w:rsidRPr="001A01DB">
            <w:rPr>
              <w:rFonts w:ascii="Aptos" w:hAnsi="Aptos" w:cs="Calibri"/>
              <w:color w:val="000000"/>
            </w:rPr>
            <w:t xml:space="preserve"> et al, 2015)</w:t>
          </w:r>
        </w:sdtContent>
      </w:sdt>
      <w:r w:rsidR="00203424" w:rsidRPr="00142884">
        <w:rPr>
          <w:rFonts w:ascii="Aptos" w:hAnsi="Aptos" w:cs="Calibri"/>
        </w:rPr>
        <w:t xml:space="preserve">. An important topic of concern for the young female soccer player is the </w:t>
      </w:r>
      <w:r w:rsidR="00BE3B7B" w:rsidRPr="00142884">
        <w:rPr>
          <w:rFonts w:ascii="Aptos" w:hAnsi="Aptos" w:cs="Calibri"/>
        </w:rPr>
        <w:t xml:space="preserve">complete anterior cruciate ligament (ACL) rupture. </w:t>
      </w:r>
      <w:r w:rsidR="00E01C56" w:rsidRPr="00142884">
        <w:rPr>
          <w:rFonts w:ascii="Aptos" w:hAnsi="Aptos" w:cs="Calibri"/>
        </w:rPr>
        <w:t>A</w:t>
      </w:r>
      <w:r w:rsidR="004C2A67" w:rsidRPr="00142884">
        <w:rPr>
          <w:rFonts w:ascii="Aptos" w:hAnsi="Aptos" w:cs="Calibri"/>
        </w:rPr>
        <w:t xml:space="preserve">CL </w:t>
      </w:r>
      <w:r w:rsidR="00E01C56" w:rsidRPr="00142884">
        <w:rPr>
          <w:rFonts w:ascii="Aptos" w:hAnsi="Aptos" w:cs="Calibri"/>
        </w:rPr>
        <w:t xml:space="preserve">injuries are reportedly 2.8 times greater </w:t>
      </w:r>
      <w:r w:rsidR="004C2A67" w:rsidRPr="00142884">
        <w:rPr>
          <w:rFonts w:ascii="Aptos" w:hAnsi="Aptos" w:cs="Calibri"/>
        </w:rPr>
        <w:t xml:space="preserve">in </w:t>
      </w:r>
      <w:r w:rsidR="00E01C56" w:rsidRPr="00142884">
        <w:rPr>
          <w:rFonts w:ascii="Aptos" w:hAnsi="Aptos" w:cs="Calibri"/>
        </w:rPr>
        <w:t>women’s soccer compared to the men’s game</w:t>
      </w:r>
      <w:r w:rsidR="006C7BDA" w:rsidRPr="00142884">
        <w:rPr>
          <w:rFonts w:ascii="Aptos" w:hAnsi="Aptos" w:cs="Calibri"/>
        </w:rPr>
        <w:t xml:space="preserve"> </w:t>
      </w:r>
      <w:sdt>
        <w:sdtPr>
          <w:rPr>
            <w:rFonts w:ascii="Aptos" w:hAnsi="Aptos" w:cs="Calibri"/>
            <w:color w:val="000000"/>
          </w:rPr>
          <w:tag w:val="MENDELEY_CITATION_v3_eyJjaXRhdGlvbklEIjoiTUVOREVMRVlfQ0lUQVRJT05fYzVkNzBlNDYtMWE2Zi00MTNkLWE5NjYtZGEwNTg1ZTI3ZjUwIiwicHJvcGVydGllcyI6eyJub3RlSW5kZXgiOjB9LCJpc0VkaXRlZCI6ZmFsc2UsIm1hbnVhbE92ZXJyaWRlIjp7ImlzTWFudWFsbHlPdmVycmlkZGVuIjp0cnVlLCJjaXRlcHJvY1RleHQiOiIoTWFuY2lubyBldCBhbC4sIDIwMjMpIiwibWFudWFsT3ZlcnJpZGVUZXh0IjoiKE1hbmNpbm8gZXQgYWwsIDIwMjMpIn0sImNpdGF0aW9uSXRlbXMiOlt7ImlkIjoiOWNmOWJmMzEtZDhhZC0zODcxLTgzNmItNjQ3ODcyNDEwYjc0IiwiaXRlbURhdGEiOnsidHlwZSI6ImFydGljbGUtam91cm5hbCIsImlkIjoiOWNmOWJmMzEtZDhhZC0zODcxLTgzNmItNjQ3ODcyNDEwYjc0IiwidGl0bGUiOiJBbnRlcmlvciBjcnVjaWF0ZSBsaWdhbWVudCBpbmp1cmllcyBpbiBmZW1hbGUgYXRobGV0ZXMgSVMgSVQgVElNRSBGT1IgQSBORVcgQVBQUk9BQ0g/IiwiYXV0aG9yIjpbeyJmYW1pbHkiOiJNYW5jaW5vIiwiZ2l2ZW4iOiJGLiIsInBhcnNlLW5hbWVzIjpmYWxzZSwiZHJvcHBpbmctcGFydGljbGUiOiIiLCJub24tZHJvcHBpbmctcGFydGljbGUiOiIifSx7ImZhbWlseSI6IkdhYnIiLCJnaXZlbiI6IkEuIiwicGFyc2UtbmFtZXMiOmZhbHNlLCJkcm9wcGluZy1wYXJ0aWNsZSI6IiIsIm5vbi1kcm9wcGluZy1wYXJ0aWNsZSI6IiJ9LHsiZmFtaWx5IjoiUGxhc3RvdyIsImdpdmVuIjoiUi4iLCJwYXJzZS1uYW1lcyI6ZmFsc2UsImRyb3BwaW5nLXBhcnRpY2xlIjoiIiwibm9uLWRyb3BwaW5nLXBhcnRpY2xlIjoiIn0seyJmYW1pbHkiOiJIYWRkYWQiLCJnaXZlbiI6IkYuIFMuIiwicGFyc2UtbmFtZXMiOmZhbHNlLCJkcm9wcGluZy1wYXJ0aWNsZSI6IiIsIm5vbi1kcm9wcGluZy1wYXJ0aWNsZSI6IiJ9XSwiY29udGFpbmVyLXRpdGxlIjoiQm9uZSBhbmQgSm9pbnQgSm91cm5hbCIsIkRPSSI6IjEwLjEzMDIvMDMwMS02MjBYLjEwNUIxMC5CSkotMjAyMy0wODgxLlIxIiwiSVNTTiI6IjIwNDk0NDA4IiwiUE1JRCI6IjM3Nzc3MjA4IiwiaXNzdWVkIjp7ImRhdGUtcGFydHMiOltbMjAyMywxMF1dfSwicGFnZSI6IjEwMzMtMTAzNyIsImFic3RyYWN0IjoiVGhlIGFudGVyaW9yIGNydWNpYXRlIGxpZ2FtZW50IChBQ0wpIGlzIGZyZXF1ZW50bHkgaW5qdXJlZCBpbiBlbGl0ZSBhdGhsZXRlcywgd2l0aCBmZW1hbGVzIHVwIHRvIGVpZ2h0IHRpbWVzIG1vcmUgbGlrZWx5IHRvIHN1ZmZlciBhbiBBQ0wgdGVhciB0aGFuIG1hbGVzLiBCaW9tZWNoYW5pY2FsIGFuZCBob3Jtb25hbCBmYWN0b3JzIGhhdmUgYmVlbiB0aG9yb3VnaGx5IGludmVzdGlnYXRlZDsgaG93ZXZlciwgdGhlcmUgcmVtYWluIHVua25vd24gZmFjdG9ycyB0aGF0IG5lZWQgaW52ZXN0aWdhdGlvbi4gVGhlIG1lY2hhbmlzbSBvZiBpbmp1cnkgZGlmZmVycyBiZXR3ZWVuIG1hbGVzIGFuZCBmZW1hbGVzLCBhbmQgYW5hdG9taWNhbCBkaWZmZXJlbmNlcyBjb250cmlidXRlIHNpZ25pZmljYW50bHkgdG8gdGhlIGluY3JlYXNlZCByaXNrIGluIGZlbWFsZXMuIEhvcm1vbmFsIGZhY3RvcnMsIGJvdGggZW5kb2dlbm91cyBhbmQgZXhvZ2Vub3VzLCBwbGF5IGEgcm9sZSBpbiBBQ0wgbGF4aXR5IGFuZCBtYXkgbW9kaWZ5IHRoZSByaXNrIG9mIGluanVyeS4gSG93ZXZlciwgZGF0YSBhcmUgc3RpbGwgbGltaXRlZCwgYW5kIHJlc2VhcmNoIGludm9sdmluZyBvcmFsIGNvbnRyYWNlcHRpdmVzIGlzIHBvdGVudGlhbGx5IGFzc29jaWF0ZWQgd2l0aCBtZXRob2RvbG9naWNhbCBhbmQgZXRoaWNhbCBwcm9ibGVtcy4gU3VjaCBjaGFyYWN0ZXJpc3RpY3MgY2FuIGFsc28gaW5mbHVlbmNlIHRoZSBvdXRjb21lIGFmdGVyIEFDTCByZWNvbnN0cnVjdGlvbiwgd2l0aCBoaWdoZXIgZmFpbHVyZSByYXRlcyBpbiBmZW1hbGVzIGxpbmtlZCB0byBhIHNtYWxsZXIgZGlhbWV0ZXIgb2YgdGhlIGdyYWZ0LCBlc3BlY2lhbGx5IGluIGF0aGxldGVzIGFnZWQgPCAyMSB5ZWFycy4gVGhlIGFkZGl0aW9uIG9mIGEgbGF0ZXJhbCBleHRyYS1hcnRpY3VsYXIgdGVub2Rlc2lzIGNhbiBpbXByb3ZlIHRoZSBvdXRjb21lcyBhZnRlciBBQ0wgcmVjb25zdHJ1Y3Rpb24gYW5kIHJlZHVjZSB0aGUgcmlzayBvZiBmYWlsdXJlLCBhbmQgaXQgc2hvdWxkIGJlIHJvdXRpbmVseSBjb25zaWRlcmVkIGluIHlvdW5nIGVsaXRlIGF0aGxldGVzLiBTZXgtc3BlY2lmaWMgZW52aXJvbm1lbnRhbCBkaWZmZXJlbmNlcyBjYW4gYWxzbyBjb250cmlidXRlIHRvIHRoZSBpbmNyZWFzZWQgcmlzayBvZiBpbmp1cnksIHdpdGggbW9yZSBsaW1pdGVkIGFjY2VzcyB0byBhbmQgYXZhaWxhYmxpbGl0eSBvZiBhZHZhbmNlZCB0cmFpbmluZyBmYWNpbGl0aWVzIGZvciBmZW1hbGUgYXRobGV0ZXMuIEluIGFkZGl0aW9uLCBmb290YmFsbCBraXRzIGFyZSBkZXNpZ25lZCBmb3IgbWFsZSBwbGF5ZXJzLCBhbmQgaW5jcmVhc2VkIGF0dGVudGlvbiBzaG91bGQgYmUgZm9jdXNlZCBvbiBpbXByb3ZpbmcgdGhlIHF1YWxpdHkgb2YgcGl0Y2hlcywgYXMgZmVtYWxlIGxlYWd1ZXMgdXN1YWxseSBwbGF5IHRoZSBkYXkgYWZ0ZXIgbWFsZSBsZWFndWVzLiBUaGUga2l0LCBpbmNsdWRpbmcgYm9vdHMsIHRoZSBsZW5ndGggb2Ygc3R1ZHMsIGFuZCB0aGUgZm9vdGJhbGxzIHRoZW1zZWx2ZXMsIHNob3VsZCBiZSB0YWlsb3JlZCB0byB0aGUgbmVlZHMgYW5kIGJvZHkgc2hhcGVzIG9mIGZlbWFsZSBhdGhsZXRlcy4gU3BlY2lmaWMgcGh5c2lvdGhlcmFweSBwcm9ncmFtbWVzIGFuZCB0cmFpbmluZyBwcm90b2NvbHMgaGF2ZSB5aWVsZGVkIHJlbWFya2FibGUgcmVzdWx0cyBpbiByZWR1Y2luZyB0aGUgcmlzayBvZiBpbmp1cnksIGFuZCB0aGVzZSBzaG91bGQgYmUgZXh0ZW5kZWQgdG8gc2Nob29sLWFnZSBhdGhsZXRlcy4gRmluYWxseSwgcHN5Y2hvbG9naWNhbCBmYWN0b3JzIHNob3VsZCBub3QgYmUgb3Zlcmxvb2tlZCwgd2l0aCBmZW1hbGVz4oCZIGdyZWF0ZXIgZmVhciBvZiByZS1pbmp1cnkgYW5kIGxhY2sgb2YgY29uZmlkZW5jZSBpbiB0aGVpciBrbmVlIGNvbXByb21pc2luZyB0aGVpciByZXR1cm4gdG8gc3BvcnQgYWZ0ZXIgQUNMIGluanVyeS4gQm90aCBpbnRyaW5zaWMgYW5kIGV4dHJpbnNpYyBmYWN0b3JzIHNob3VsZCBiZSByZWNvZ25pemVkIGFuZCBhZGRyZXNzZWQgdG8gb3B0aW1pemUgdGhlIHRyYWluaW5nIHByb2dyYW1tZXMgd2hpY2ggYXJlIGRlc2lnbmVkIHRvIHByZXZlbnQgaW5qdXJ5LCBhbmQgaW1wcm92ZSBvdXIgdW5kZXJzdGFuZGluZyBvZiB0aGVzZSBpbmp1cmllcy4iLCJwdWJsaXNoZXIiOiJCcml0aXNoIEVkaXRvcmlhbCBTb2NpZXR5IG9mIEJvbmUgYW5kIEpvaW50IFN1cmdlcnkiLCJ2b2x1bWUiOiIxMDUgQiIsImNvbnRhaW5lci10aXRsZS1zaG9ydCI6IiJ9LCJpc1RlbXBvcmFyeSI6ZmFsc2V9XX0="/>
          <w:id w:val="336278872"/>
          <w:placeholder>
            <w:docPart w:val="DefaultPlaceholder_-1854013440"/>
          </w:placeholder>
        </w:sdtPr>
        <w:sdtContent>
          <w:r w:rsidR="001A01DB" w:rsidRPr="001A01DB">
            <w:rPr>
              <w:rFonts w:ascii="Aptos" w:hAnsi="Aptos" w:cs="Calibri"/>
              <w:color w:val="000000"/>
            </w:rPr>
            <w:t>(Mancino et al, 2023)</w:t>
          </w:r>
        </w:sdtContent>
      </w:sdt>
      <w:r w:rsidR="00E01C56" w:rsidRPr="00142884">
        <w:rPr>
          <w:rFonts w:ascii="Aptos" w:hAnsi="Aptos" w:cs="Calibri"/>
        </w:rPr>
        <w:t>. It</w:t>
      </w:r>
      <w:r w:rsidR="004C2A67" w:rsidRPr="00142884">
        <w:rPr>
          <w:rFonts w:ascii="Aptos" w:hAnsi="Aptos" w:cs="Calibri"/>
        </w:rPr>
        <w:t xml:space="preserve"> was reported</w:t>
      </w:r>
      <w:r w:rsidR="00E01C56" w:rsidRPr="00142884">
        <w:rPr>
          <w:rFonts w:ascii="Aptos" w:hAnsi="Aptos" w:cs="Calibri"/>
        </w:rPr>
        <w:t xml:space="preserve"> that </w:t>
      </w:r>
      <w:r w:rsidR="004C2A67" w:rsidRPr="00142884">
        <w:rPr>
          <w:rFonts w:ascii="Aptos" w:hAnsi="Aptos" w:cs="Calibri"/>
        </w:rPr>
        <w:t xml:space="preserve">a total of </w:t>
      </w:r>
      <w:r w:rsidR="00E01C56" w:rsidRPr="00142884">
        <w:rPr>
          <w:rFonts w:ascii="Aptos" w:hAnsi="Aptos" w:cs="Calibri"/>
        </w:rPr>
        <w:t xml:space="preserve">37 players were unavailable for selection at the 2023 </w:t>
      </w:r>
      <w:r w:rsidR="004C2A67" w:rsidRPr="00142884">
        <w:rPr>
          <w:rFonts w:ascii="Aptos" w:hAnsi="Aptos" w:cs="Calibri"/>
        </w:rPr>
        <w:t>FIFA Women’s W</w:t>
      </w:r>
      <w:r w:rsidR="00E01C56" w:rsidRPr="00142884">
        <w:rPr>
          <w:rFonts w:ascii="Aptos" w:hAnsi="Aptos" w:cs="Calibri"/>
        </w:rPr>
        <w:t xml:space="preserve">orld </w:t>
      </w:r>
      <w:r w:rsidR="004C2A67" w:rsidRPr="00142884">
        <w:rPr>
          <w:rFonts w:ascii="Aptos" w:hAnsi="Aptos" w:cs="Calibri"/>
        </w:rPr>
        <w:t>C</w:t>
      </w:r>
      <w:r w:rsidR="00E01C56" w:rsidRPr="00142884">
        <w:rPr>
          <w:rFonts w:ascii="Aptos" w:hAnsi="Aptos" w:cs="Calibri"/>
        </w:rPr>
        <w:t>up due to an ACL injury.</w:t>
      </w:r>
      <w:r w:rsidR="00BE3B7B" w:rsidRPr="00142884">
        <w:rPr>
          <w:rFonts w:ascii="Aptos" w:hAnsi="Aptos" w:cs="Calibri"/>
        </w:rPr>
        <w:t xml:space="preserve"> ACL injuries are </w:t>
      </w:r>
      <w:r w:rsidR="002A1738" w:rsidRPr="00142884">
        <w:rPr>
          <w:rFonts w:ascii="Aptos" w:hAnsi="Aptos" w:cs="Calibri"/>
        </w:rPr>
        <w:t>typically</w:t>
      </w:r>
      <w:r w:rsidR="00BE3B7B" w:rsidRPr="00142884">
        <w:rPr>
          <w:rFonts w:ascii="Aptos" w:hAnsi="Aptos" w:cs="Calibri"/>
        </w:rPr>
        <w:t xml:space="preserve"> </w:t>
      </w:r>
      <w:r w:rsidR="00C064C6" w:rsidRPr="00142884">
        <w:rPr>
          <w:rFonts w:ascii="Aptos" w:hAnsi="Aptos" w:cs="Calibri"/>
        </w:rPr>
        <w:t>non-contact</w:t>
      </w:r>
      <w:r w:rsidR="00BE3B7B" w:rsidRPr="00142884">
        <w:rPr>
          <w:rFonts w:ascii="Aptos" w:hAnsi="Aptos" w:cs="Calibri"/>
        </w:rPr>
        <w:t xml:space="preserve"> and occur during a deceleration event</w:t>
      </w:r>
      <w:r w:rsidR="00C064C6" w:rsidRPr="00142884">
        <w:rPr>
          <w:rFonts w:ascii="Aptos" w:hAnsi="Aptos" w:cs="Calibri"/>
        </w:rPr>
        <w:t xml:space="preserve">, with a sudden change of direction </w:t>
      </w:r>
      <w:r w:rsidR="00B747AC" w:rsidRPr="00142884">
        <w:rPr>
          <w:rFonts w:ascii="Aptos" w:hAnsi="Aptos" w:cs="Calibri"/>
        </w:rPr>
        <w:t>with a</w:t>
      </w:r>
      <w:r w:rsidR="00C064C6" w:rsidRPr="00142884">
        <w:rPr>
          <w:rFonts w:ascii="Aptos" w:hAnsi="Aptos" w:cs="Calibri"/>
        </w:rPr>
        <w:t xml:space="preserve"> planted foot</w:t>
      </w:r>
      <w:r w:rsidR="006C7BDA" w:rsidRPr="00142884">
        <w:rPr>
          <w:rFonts w:ascii="Aptos" w:hAnsi="Aptos" w:cs="Calibri"/>
        </w:rPr>
        <w:t xml:space="preserve"> </w:t>
      </w:r>
      <w:sdt>
        <w:sdtPr>
          <w:rPr>
            <w:rFonts w:ascii="Aptos" w:hAnsi="Aptos" w:cs="Calibri"/>
            <w:color w:val="000000"/>
          </w:rPr>
          <w:tag w:val="MENDELEY_CITATION_v3_eyJjaXRhdGlvbklEIjoiTUVOREVMRVlfQ0lUQVRJT05fYWQ0MDQwZDUtYjIxZi00NWRkLTk4MGEtOWFlZGY0NmNhOTM5IiwicHJvcGVydGllcyI6eyJub3RlSW5kZXgiOjB9LCJpc0VkaXRlZCI6ZmFsc2UsIm1hbnVhbE92ZXJyaWRlIjp7ImlzTWFudWFsbHlPdmVycmlkZGVuIjpmYWxzZSwiY2l0ZXByb2NUZXh0IjoiKEtvZ2EgJiMzODsgTXVuZXRhLCAyMDE2KSIsIm1hbnVhbE92ZXJyaWRlVGV4dCI6IiJ9LCJjaXRhdGlvbkl0ZW1zIjpbeyJpZCI6IjkyZjE2ZDVmLTczMDEtMzlmNy04NWQwLTY2ZjFjNDU5YjI4NiIsIml0ZW1EYXRhIjp7InR5cGUiOiJjaGFwdGVyIiwiaWQiOiI5MmYxNmQ1Zi03MzAxLTM5ZjctODVkMC02NmYxYzQ1OWIyODYiLCJ0aXRsZSI6IkFDTCBpbmp1cnkgbWVjaGFuaXNtcyIsImF1dGhvciI6W3siZmFtaWx5IjoiS29nYSIsImdpdmVuIjoiSGlkZXl1a2kiLCJwYXJzZS1uYW1lcyI6ZmFsc2UsImRyb3BwaW5nLXBhcnRpY2xlIjoiIiwibm9uLWRyb3BwaW5nLXBhcnRpY2xlIjoiIn0seyJmYW1pbHkiOiJNdW5ldGEiLCJnaXZlbiI6IlRha2VzaGkiLCJwYXJzZS1uYW1lcyI6ZmFsc2UsImRyb3BwaW5nLXBhcnRpY2xlIjoiIiwibm9uLWRyb3BwaW5nLXBhcnRpY2xlIjoiIn1dLCJjb250YWluZXItdGl0bGUiOiJBQ0wgSW5qdXJ5IGFuZCBpdHMgVHJlYXRtZW50IiwiRE9JIjoiMTAuMTAwNy85NzgtNC00MzEtNTU4NTgtM18xMCIsImlzc3VlZCI6eyJkYXRlLXBhcnRzIjpbWzIwMTYsMV1dfSwicGFnZSI6IjExMy0xMjUiLCJhYnN0cmFjdCI6Ik1vZGVsLWJhc2VkIGltYWdlLW1hdGNoaW5nIChNQklNKSB0ZWNobmlxdWUgaGFzIGVuYWJsZWQgZGV0YWlsZWQgdmlkZW8gYW5hbHlzaXMgb2YgaW5qdXJ5IHNpdHVhdGlvbnMgdGhhdCBoYWQgYmVlbiBsaW1pdGVkIHRvIHNpbXBsZSB2aXN1YWwgaW5zcGVjdGlvbi4gV2UgaGF2ZSBhbmFseXplZCBhbnRlcmlvciBjcnVjaWF0ZSBsaWdhbWVudCAoQUNMKSBpbmp1cnkgc2l0dWF0aW9ucyBmcm9tIHRlbiBhbmFsb2dzIGFuZCBvbmUgSEQgdmlkZW8gc2VxdWVuY2UgdXNpbmcgdGhlIE1CSU0gdGVjaG5pcXVlLiBUaGUga25lZSBraW5lbWF0aWNhbCBwYXR0ZXJucyB3ZXJlIHJlbWFya2FibHkgY29uc2lzdGVudCwgd2l0aCBpbW1lZGlhdGUgdmFsZ3VzIGFuZCBpbnRlcm5hbCByb3RhdGlvbiAoSVIpIG1vdGlvbiBvY2N1cnJpbmcgd2l0aGluIDQwIG1zIGFmdGVyIGluaXRpYWwgY29udGFjdCAoSUMpLCBhbmQgdGhlbiBhbiBleHRlcm5hbCByb3RhdGlvbiB3YXMgb2JzZXJ2ZWQuIFBlYWsgdmVydGljYWwgZ3JvdW5kIHJlYWN0aW9uIGZvcmNlIChHUkYpIG9jY3VycmVkIGF0IDQwIG1zIGFmdGVyIElDLiBCYXNlZCBvbiB0aGVzZSByZXN1bHRzLCBpdCBpcyBsaWtlbHkgdGhhdCB0aGUgQUNMIGluanVyeSBvY2N1cnJlZCBhcHByb3hpbWF0ZWx5IDQwIG1zIGFmdGVyIElDLiA5IG1tIG9mIGFicnVwdCBhbnRlcmlvciB0aWJpYWwgdHJhbnNsYXRpb24gYXQgdGhlIHRpbWUgb2YgaW5qdXJ5IHdhcyBhbHNvIGRldGVjdGVkIGluIHRoZSBIRCB2aWRlby4gT24gdGhlIG90aGVyIGhhbmQsIHRoZSBoaXAga2luZW1hdGljcyB3YXMgY29uc3RhbnQgYXQgYWJkdWN0ZWQsIGZsZXhlZCwgYW5kIElSIHBvc2l0aW9uIGR1cmluZyA0MCBtcyBhZnRlciBJQy4gQmFzZWQgb24gdGhlc2UgcmVzdWx0cyB0b2dldGhlciB3aXRoIHByZXZpb3VzIHN0dWRpZXMsIHdlIHByb3Bvc2VkIGEgbmV3IGh5cG90aGVzaXMgZm9yIEFDTCBpbmp1cnkgbWVjaGFuaXNtcyB0aGF0IHZhbGd1cyBsb2FkaW5nIGFuZCBsYXRlcmFsIGNvbXByZXNzaW9uIGdlbmVyYXRlIElSIG1vdGlvbiBhbmQgYW50ZXJpb3IgdHJhbnNsYXRpb24gb2YgdGliaWEsIGR1ZSB0byB0aGUgam9pbnQgZ2VvbWV0cnksIHJlc3VsdGluZyBpbiBBQ0wgcnVwdHVyZS4gTW9yZW92ZXIsIGl0IHNlZW1zIHRoYXQgdGhlIGhpcCBpcyByZWxhdGl2ZWx5IFwibG9ja2VkXCIgYXQgSUMgYW5kIGNhbm5vdCBhYnNvcmIgZW5lcmd5IGZyb20gR1JGIGFuZCBrbmVlIGlzIGV4cG9zZWQgdG8gYSBsYXJnZXIgZm9yY2UsIHdoaWNoIGxlYWRzIHRvIEFDTCBpbmp1cnkuIFRoZXNlIHJlc3VsdHMgc3VnZ2VzdCB0aGF0IHByZXZlbnRpb24gcHJvZ3JhbXMgc2hvdWxkIGZvY3VzIG9uIGFjcXVpcmluZyBhIGdvb2QgY3V0dGluZyBhbmQgbGFuZGluZyB0ZWNobmlxdWUgd2l0aCBrbmVlIGZsZXhpb24gYXZvaWRpbmcga25lZSB2YWxndXMgYW5kIGZvb3QgaW50ZXJuYWwgcm90YXRpb24gYW5kIHdpdGggaGlwIGZsZXhpb24gdG8gYWJzb3JiIGVuZXJneSBmcm9tIEdSRi4gTW9yZW92ZXIsIHRoZSBmYWN0IHRoYXQgdGhlIEFDTCBpbmp1cnkgb2NjdXJzIDQwIG1zIGFmdGVyIElDIHN1Z2dlc3RzIHRoYXQgXCJmZWVkLWZvcndhcmRcIiBzdHJhdGVnaWVzIGJlZm9yZSBsYW5kaW5nIG1heSBiZSBjcml0aWNhbCwgYXMgXCJmZWVkYmFja1wiIHN0cmF0ZWdpZXMgYXJlIHRvbyBzbG93IHRvIHByZXZlbnQgQUNMIGluanVyaWVzLiIsInB1Ymxpc2hlciI6IlNwcmluZ2VyIEphcGFuIiwiY29udGFpbmVyLXRpdGxlLXNob3J0IjoiIn0sImlzVGVtcG9yYXJ5IjpmYWxzZX1dfQ=="/>
          <w:id w:val="-1831600890"/>
          <w:placeholder>
            <w:docPart w:val="DefaultPlaceholder_-1854013440"/>
          </w:placeholder>
        </w:sdtPr>
        <w:sdtContent>
          <w:r w:rsidR="001A01DB" w:rsidRPr="001A01DB">
            <w:rPr>
              <w:rFonts w:eastAsia="Times New Roman"/>
              <w:color w:val="000000"/>
            </w:rPr>
            <w:t>(Koga &amp; Muneta, 2016)</w:t>
          </w:r>
        </w:sdtContent>
      </w:sdt>
      <w:r w:rsidR="00C064C6" w:rsidRPr="00142884">
        <w:rPr>
          <w:rFonts w:ascii="Aptos" w:hAnsi="Aptos" w:cs="Calibri"/>
        </w:rPr>
        <w:t xml:space="preserve">. </w:t>
      </w:r>
      <w:r w:rsidR="003A1502" w:rsidRPr="00142884">
        <w:rPr>
          <w:rFonts w:ascii="Aptos" w:hAnsi="Aptos" w:cs="Calibri"/>
        </w:rPr>
        <w:t xml:space="preserve">Whilst there are several </w:t>
      </w:r>
      <w:r w:rsidR="002A1738" w:rsidRPr="00142884">
        <w:rPr>
          <w:rFonts w:ascii="Aptos" w:hAnsi="Aptos" w:cs="Calibri"/>
        </w:rPr>
        <w:t xml:space="preserve">proposed </w:t>
      </w:r>
      <w:r w:rsidR="005178C1" w:rsidRPr="00142884">
        <w:rPr>
          <w:rFonts w:ascii="Aptos" w:hAnsi="Aptos" w:cs="Calibri"/>
        </w:rPr>
        <w:t xml:space="preserve">anatomical </w:t>
      </w:r>
      <w:r w:rsidR="003A1502" w:rsidRPr="00142884">
        <w:rPr>
          <w:rFonts w:ascii="Aptos" w:hAnsi="Aptos" w:cs="Calibri"/>
        </w:rPr>
        <w:t xml:space="preserve">factors </w:t>
      </w:r>
      <w:r w:rsidR="002A1738" w:rsidRPr="00142884">
        <w:rPr>
          <w:rFonts w:ascii="Aptos" w:hAnsi="Aptos" w:cs="Calibri"/>
        </w:rPr>
        <w:t>as</w:t>
      </w:r>
      <w:r w:rsidR="003A1502" w:rsidRPr="00142884">
        <w:rPr>
          <w:rFonts w:ascii="Aptos" w:hAnsi="Aptos" w:cs="Calibri"/>
        </w:rPr>
        <w:t xml:space="preserve"> to why ACL injuries may be </w:t>
      </w:r>
      <w:r w:rsidR="002A1738" w:rsidRPr="00142884">
        <w:rPr>
          <w:rFonts w:ascii="Aptos" w:hAnsi="Aptos" w:cs="Calibri"/>
        </w:rPr>
        <w:t xml:space="preserve">so </w:t>
      </w:r>
      <w:r w:rsidR="003A1502" w:rsidRPr="00142884">
        <w:rPr>
          <w:rFonts w:ascii="Aptos" w:hAnsi="Aptos" w:cs="Calibri"/>
        </w:rPr>
        <w:t>prevalent in women’s soccer, such as higher Q</w:t>
      </w:r>
      <w:r w:rsidR="002A4138" w:rsidRPr="00142884">
        <w:rPr>
          <w:rFonts w:ascii="Aptos" w:hAnsi="Aptos" w:cs="Calibri"/>
        </w:rPr>
        <w:t>-</w:t>
      </w:r>
      <w:r w:rsidR="003A1502" w:rsidRPr="00142884">
        <w:rPr>
          <w:rFonts w:ascii="Aptos" w:hAnsi="Aptos" w:cs="Calibri"/>
        </w:rPr>
        <w:t xml:space="preserve">angles, </w:t>
      </w:r>
      <w:r w:rsidR="00D60C69" w:rsidRPr="00142884">
        <w:rPr>
          <w:rFonts w:ascii="Aptos" w:hAnsi="Aptos" w:cs="Calibri"/>
        </w:rPr>
        <w:t xml:space="preserve">a </w:t>
      </w:r>
      <w:r w:rsidR="00B82E49" w:rsidRPr="00142884">
        <w:rPr>
          <w:rFonts w:ascii="Aptos" w:hAnsi="Aptos" w:cs="Calibri"/>
        </w:rPr>
        <w:t xml:space="preserve">smaller </w:t>
      </w:r>
      <w:r w:rsidR="002A2A0A" w:rsidRPr="00142884">
        <w:rPr>
          <w:rFonts w:ascii="Aptos" w:hAnsi="Aptos" w:cs="Calibri"/>
        </w:rPr>
        <w:t>intercondylar notch</w:t>
      </w:r>
      <w:r w:rsidR="002A1738" w:rsidRPr="00142884">
        <w:rPr>
          <w:rFonts w:ascii="Aptos" w:hAnsi="Aptos" w:cs="Calibri"/>
        </w:rPr>
        <w:t>,</w:t>
      </w:r>
      <w:r w:rsidR="002A2A0A" w:rsidRPr="00142884">
        <w:rPr>
          <w:rFonts w:ascii="Aptos" w:hAnsi="Aptos" w:cs="Calibri"/>
        </w:rPr>
        <w:t xml:space="preserve"> and </w:t>
      </w:r>
      <w:r w:rsidR="009459FB" w:rsidRPr="00142884">
        <w:rPr>
          <w:rFonts w:ascii="Aptos" w:hAnsi="Aptos" w:cs="Calibri"/>
        </w:rPr>
        <w:t xml:space="preserve">increased medial posterior </w:t>
      </w:r>
      <w:r w:rsidR="00E110F1" w:rsidRPr="00142884">
        <w:rPr>
          <w:rFonts w:ascii="Aptos" w:hAnsi="Aptos" w:cs="Calibri"/>
        </w:rPr>
        <w:t>tibias</w:t>
      </w:r>
      <w:r w:rsidR="009459FB" w:rsidRPr="00142884">
        <w:rPr>
          <w:rFonts w:ascii="Aptos" w:hAnsi="Aptos" w:cs="Calibri"/>
        </w:rPr>
        <w:t xml:space="preserve"> slop</w:t>
      </w:r>
      <w:r w:rsidR="007A0E3A" w:rsidRPr="00142884">
        <w:rPr>
          <w:rFonts w:ascii="Aptos" w:hAnsi="Aptos" w:cs="Calibri"/>
        </w:rPr>
        <w:t xml:space="preserve">e </w:t>
      </w:r>
      <w:sdt>
        <w:sdtPr>
          <w:rPr>
            <w:rFonts w:ascii="Aptos" w:hAnsi="Aptos" w:cs="Calibri"/>
            <w:color w:val="000000"/>
          </w:rPr>
          <w:tag w:val="MENDELEY_CITATION_v3_eyJjaXRhdGlvbklEIjoiTUVOREVMRVlfQ0lUQVRJT05fZTkyNTlhZjUtYzdmYS00OWY2LTkwZGYtNDcyMjM1ZDRiODQ0IiwicHJvcGVydGllcyI6eyJub3RlSW5kZXgiOjB9LCJpc0VkaXRlZCI6ZmFsc2UsIm1hbnVhbE92ZXJyaWRlIjp7ImlzTWFudWFsbHlPdmVycmlkZGVuIjp0cnVlLCJjaXRlcHJvY1RleHQiOiIoSXJlbGFuZCwgMjAwMjsgS2FyaW1pIGV0IGFsLiwgMjAxNzsgTXVmdHkgZXQgYWwuLCAyMDE1OyBUaWxsbWFuIGV0IGFsLiwgMjAwMikiLCJtYW51YWxPdmVycmlkZVRleHQiOiIoSXJlbGFuZCwgMjAwMjsgS2FyaW1pIGV0IGFsLCAyMDE3OyBNdWZ0eSBldCBhbCwgMjAxNTsgVGlsbG1hbiBldCBhbCwgMjAwMikifSwiY2l0YXRpb25JdGVtcyI6W3siaWQiOiI4N2ZhZDJkMi1lMDRkLTNlNzItODc2OS0yYjRhNzYxYzUxNzUiLCJpdGVtRGF0YSI6eyJ0eXBlIjoiYXJ0aWNsZS1qb3VybmFsIiwiaWQiOiI4N2ZhZDJkMi1lMDRkLTNlNzItODc2OS0yYjRhNzYxYzUxNzUiLCJ0aXRsZSI6IkluanVyaWVzIGluIG1hbGUgdmVyc3VzIGZlbWFsZSBzb2NjZXIgcGxheWVyczogZXBpZGVtaW9sb2d5IG9mIGEgbmF0aW9ud2lkZSBzdHVkeSIsImF1dGhvciI6W3siZmFtaWx5IjoiTXVmdHkiLCJnaXZlbiI6IlMuIiwicGFyc2UtbmFtZXMiOmZhbHNlLCJkcm9wcGluZy1wYXJ0aWNsZSI6IiIsIm5vbi1kcm9wcGluZy1wYXJ0aWNsZSI6IiJ9LHsiZmFtaWx5IjoiQm9sbGFycyIsImdpdmVuIjoiUC4iLCJwYXJzZS1uYW1lcyI6ZmFsc2UsImRyb3BwaW5nLXBhcnRpY2xlIjoiIiwibm9uLWRyb3BwaW5nLXBhcnRpY2xlIjoiIn0seyJmYW1pbHkiOiJWYW5sb21tZWwiLCJnaXZlbiI6IkwuIiwicGFyc2UtbmFtZXMiOmZhbHNlLCJkcm9wcGluZy1wYXJ0aWNsZSI6IiIsIm5vbi1kcm9wcGluZy1wYXJ0aWNsZSI6IiJ9LHsiZmFtaWx5IjoiQ3JvbWJydWdnZSIsImdpdmVuIjoiSy4iLCJwYXJzZS1uYW1lcyI6ZmFsc2UsImRyb3BwaW5nLXBhcnRpY2xlIjoiIiwibm9uLWRyb3BwaW5nLXBhcnRpY2xlIjoiVmFuIn0seyJmYW1pbHkiOiJDb3RyZW4iLCJnaXZlbiI6IksuIiwicGFyc2UtbmFtZXMiOmZhbHNlLCJkcm9wcGluZy1wYXJ0aWNsZSI6IiIsIm5vbi1kcm9wcGluZy1wYXJ0aWNsZSI6IiJ9LHsiZmFtaWx5IjoiQmVsbGVtYW5zIiwiZ2l2ZW4iOiJKLiIsInBhcnNlLW5hbWVzIjpmYWxzZSwiZHJvcHBpbmctcGFydGljbGUiOiIiLCJub24tZHJvcHBpbmctcGFydGljbGUiOiIifV0sImNvbnRhaW5lci10aXRsZSI6IkFjdGEgb3J0aG9wYWVkaWNhIEJlbGdpY2EiLCJhY2Nlc3NlZCI6eyJkYXRlLXBhcnRzIjpbWzIwMjQsNCwyMF1dfSwiSVNTTiI6IjAwMDEtNjQ2MiIsIlBNSUQiOiIyNjI4MDk2OSIsIlVSTCI6Imh0dHBzOi8vcHVibWVkLm5jYmkubmxtLm5paC5nb3YvMjYyODA5NjkvIiwiaXNzdWVkIjp7ImRhdGUtcGFydHMiOltbMjAxNV1dfSwicGFnZSI6IjI4OS0yOTUiLCJhYnN0cmFjdCI6IlRoZSBhaW0gb2YgdGhpcyBzdHVkeSBpcyB0byBhbmFseXNlIHNvY2NlciBpbmp1cmllcyBvbiBhIG5hdGlvbmFsIHNjYWxlIG92ZXIgb25lIGRlY2FkZSBhbmQgdG8gY29tcGFyZSBpbmp1cnkgcmF0ZXMgYnkgZ2VuZGVyLiBEZXRhaWxlZCBpbmp1cnkgZGF0YSBvYnRhaW5lZCBmcm9tIHRoZSBSb3lhbCBCZWxnaWFuIEZvb3RiYWxsIEFzc29jaWF0aW9uIGZyb20gc2Vhc29ucyAxOTk5LTIwMDAgYW5kIDIwMDktMjAxMCB3ZXJlIHJlY29yZGVkIGFuZCBnZW5kZXIgZGlmZmVyZW5jZXMgaW4gaW5jaWRlbmNlcyBvZiBpbmp1cmllcywgdHlwZSBvZiBpbmp1cnksIGFmZmVjdGVkIGJvZHkgcGFydCBhbmQgdGltaW5nIG9mIGluanVyeSB3ZXJlIGNvbXBhcmVkLiBBIHNpZ25pZmljYW50IGRlY3JlYXNlIGluIGluanVyaWVzIGZyb20gNy41NiB0byA1Ljk2IGluanVyaWVzIHBlciAxMDAgcGxheWVycyB3YXMgc2VlbiAocCA8IDAuMDAwMSkuIE92ZXJhbGwgbWFsZSBwbGF5ZXJzIHN1c3RhaW5lZCBtb3JlIGNvbnQgdXNpb25zLCBmcmFjdHVyZXMsIGpvaW50IGRpc2xvY2F0aW9ucyBhbmQgbXVzY3Vsb3RlbmRpbm91cyBpbmp1cmllcyB0aGFuIGZlbWFsZSBwbGF5ZXJzLiBQcm9wb3J0aW9uYWxseSwgZmVtYWxlcyBzdXN0YWluZWQgbW9yZSBzZXZlcmUgaW5qdXJpZXMgdGhhbiBtZW4gKHAgPCAwLjAwMDEpLiBTaWduaWZpY2FudGx5IG1vcmUgaW5qdXJpZXMgd2hlcmUgc3VzdGFpbmVkIGR1cmluZyBjb21wZXRpdGlvbiBpbiBib3RoIG1hbGVzIGFuZCBmZW1hbGVzLiBUaGUgbnVtYmVyIG9mIGluanVyaWVzIGluIG1hbGUgYW5kIGZlbWFsZSBzb2NjZXIgcGxheWVycyBoYXMgZGVjcmVhc2VkIG92ZXIgdGhlIHBhc3QgZGVjYWRlLiBBIGhpZ2hlciBpbmp1cnkgcmF0ZSB3YXMgc2VlbiBpbiBtZW4gYnV0IHByb3BvcnRpb25hbGx5LCBmZW1hbGVzIHN1c3RhaW5lZCBtb3JlIHNldmVyZSBpbmp1cmllcy4iLCJwdWJsaXNoZXIiOiJBY3RhIE9ydGhvcCBCZWxnIiwiaXNzdWUiOiIyIiwidm9sdW1lIjoiODEiLCJjb250YWluZXItdGl0bGUtc2hvcnQiOiJBY3RhIE9ydGhvcCBCZWxnIn0sImlzVGVtcG9yYXJ5IjpmYWxzZX0seyJpZCI6ImZkOWVjYTM4LTU0YTItMzQ3YS04Zjc3LTRkNTAxZTM5NWZmYyIsIml0ZW1EYXRhIjp7InR5cGUiOiJhcnRpY2xlLWpvdXJuYWwiLCJpZCI6ImZkOWVjYTM4LTU0YTItMzQ3YS04Zjc3LTRkNTAxZTM5NWZmYyIsInRpdGxlIjoiRGlmZmVyZW5jZXMgaW4gdGhyZWUgaW50ZXJjb25keWxhciBub3RjaCBnZW9tZXRyeSBpbmRpY2VzIGJldHdlZW4gbWFsZXMgYW5kIGZlbWFsZXM6IGEgY2FkYXZlciBzdHVkeSIsImF1dGhvciI6W3siZmFtaWx5IjoiVGlsbG1hbiIsImdpdmVuIjoiTWFyayBELiIsInBhcnNlLW5hbWVzIjpmYWxzZSwiZHJvcHBpbmctcGFydGljbGUiOiIiLCJub24tZHJvcHBpbmctcGFydGljbGUiOiIifSx7ImZhbWlseSI6IlNtaXRoIiwiZ2l2ZW4iOiJLZW5kcmEgUi4iLCJwYXJzZS1uYW1lcyI6ZmFsc2UsImRyb3BwaW5nLXBhcnRpY2xlIjoiIiwibm9uLWRyb3BwaW5nLXBhcnRpY2xlIjoiIn0seyJmYW1pbHkiOiJCYXVlciIsImdpdmVuIjoiSmVmZnJleSBBLiIsInBhcnNlLW5hbWVzIjpmYWxzZSwiZHJvcHBpbmctcGFydGljbGUiOiIiLCJub24tZHJvcHBpbmctcGFydGljbGUiOiIifSx7ImZhbWlseSI6IkNhdXJhdWdoIiwiZ2l2ZW4iOiJKYW1lcyBILiIsInBhcnNlLW5hbWVzIjpmYWxzZSwiZHJvcHBpbmctcGFydGljbGUiOiIiLCJub24tZHJvcHBpbmctcGFydGljbGUiOiIifSx7ImZhbWlseSI6IkZhbHNldHRpIiwiZ2l2ZW4iOiJBbnRob255IEIuIiwicGFyc2UtbmFtZXMiOmZhbHNlLCJkcm9wcGluZy1wYXJ0aWNsZSI6IiIsIm5vbi1kcm9wcGluZy1wYXJ0aWNsZSI6IiJ9LHsiZmFtaWx5IjoiUGF0dGlzaGFsbCIsImdpdmVuIjoiSnVkaXRoIEwuIiwicGFyc2UtbmFtZXMiOmZhbHNlLCJkcm9wcGluZy1wYXJ0aWNsZSI6IiIsIm5vbi1kcm9wcGluZy1wYXJ0aWNsZSI6IiJ9XSwiY29udGFpbmVyLXRpdGxlIjoiVGhlIEtuZWUiLCJhY2Nlc3NlZCI6eyJkYXRlLXBhcnRzIjpbWzIwMjQsNCwyMF1dfSwiRE9JIjoiMTAuMTAxNi9TMDk2OC0wMTYwKDAxKTAwMTM1LTEiLCJJU1NOIjoiMDk2OC0wMTYwIiwiUE1JRCI6IjExODMwMzgwIiwiaXNzdWVkIjp7ImRhdGUtcGFydHMiOltbMjAwMiwyLDFdXX0sInBhZ2UiOiI0MS00NiIsImFic3RyYWN0IjoiVGhlIHByaW1hcnkgcHVycG9zZSBvZiB0aGlzIHVuaXF1ZSBldmFsdWF0aW9uIG9mIGNhZGF2ZXJpYyBza2VsZXRhbCBnZW9tZXRyeSB3YXMgdG8gY29tcGFyZSBpbnRlcmNvbmR5bGFyIG5vdGNoIGdlb21ldHJ5IGJldHdlZW4gbWFsZXMgYW5kIGZlbWFsZXMuIE9uZSBodW5kcmVkIG1hbGUgc2tlbGV0b25zIGFuZCAxMDAgZmVtYWxlIHNrZWxldG9ucyB3ZXJlIGV2YWx1YXRlZC4gVGhyZWUgaW5kaWNlcyBvZiBub3RjaCBnZW9tZXRyeSB3ZXJlIGNhbGN1bGF0ZWQgZnJvbSBkaWdpdGFsIHBob3RvZ3JhcGhzIG9mIHRoZSBkaXN0YWwgZmVtdXI6IG5vdGNoIHdpZHRoIGluZGV4LCBub3RjaCBhcmVhIGluZGV4LCBhbmQgbm90Y2ggc2hhcGUgaW5kZXguIE5vdGNoIHNoYXBlIGluZGV4IGZvciBtYWxlcyBleGNlZWRlZCB0aGF0IGZvciBmZW1hbGVzIChQIDwgMC4wMDQpLiBUaGUgaW50ZXJjb25keWxhciBub3RjaCBhcHBlYXJzIGxlc3Mgcm91bmQgaW4gZmVtYWxlcyBhbmQgbWF5IHBsYXkgYSByb2xlIGluIGNhdXNpbmcgQUNMIGluanVyaWVzLiBGdXR1cmUgc3R1ZGllcyBhcmUgcmVxdWlyZWQgdG8gY29uZmlybSBhbnkgbGluayBiZXR3ZWVuIG5vdGNoIGdlb21ldHJ5IGFuZCBBQ0wgaW5qdXJ5LiDCqSAyMDAyIEVsc2V2aWVyIFNjaWVuY2UgQi5WLiBBbGwgcmlnaHRzIHJlc2VydmVkLiIsInB1Ymxpc2hlciI6IkVsc2V2aWVyIiwiaXNzdWUiOiIxIiwidm9sdW1lIjoiOSIsImNvbnRhaW5lci10aXRsZS1zaG9ydCI6IktuZWUifSwiaXNUZW1wb3JhcnkiOmZhbHNlfSx7ImlkIjoiMzllNjk0MDktN2JkZS0zOTY5LTk1NTgtNDFiMDZkZmFiMzU1IiwiaXRlbURhdGEiOnsidHlwZSI6ImFydGljbGUtam91cm5hbCIsImlkIjoiMzllNjk0MDktN2JkZS0zOTY5LTk1NTgtNDFiMDZkZmFiMzU1IiwidGl0bGUiOiJNZWFzdXJlbWVudCBvZiBQb3N0ZXJpb3IgVGliaWFsIFNsb3BlIFVzaW5nIE1hZ25ldGljIFJlc29uYW5jZSBJbWFnaW5nIiwiYXV0aG9yIjpbeyJmYW1pbHkiOiJLYXJpbWkiLCJnaXZlbiI6IkVsaGFtIiwicGFyc2UtbmFtZXMiOmZhbHNlLCJkcm9wcGluZy1wYXJ0aWNsZSI6IiIsIm5vbi1kcm9wcGluZy1wYXJ0aWNsZSI6IiJ9LHsiZmFtaWx5IjoiTm9yb3V6aWFuIiwiZ2l2ZW4iOiJNb2hzZW4iLCJwYXJzZS1uYW1lcyI6ZmFsc2UsImRyb3BwaW5nLXBhcnRpY2xlIjoiIiwibm9uLWRyb3BwaW5nLXBhcnRpY2xlIjoiIn0seyJmYW1pbHkiOiJCaXJqYW5kaW5lamFkIiwiZ2l2ZW4iOiJBbGkiLCJwYXJzZS1uYW1lcyI6ZmFsc2UsImRyb3BwaW5nLXBhcnRpY2xlIjoiIiwibm9uLWRyb3BwaW5nLXBhcnRpY2xlIjoiIn0seyJmYW1pbHkiOiJaYW5kaSIsImdpdmVuIjoiUmV6YSIsInBhcnNlLW5hbWVzIjpmYWxzZSwiZHJvcHBpbmctcGFydGljbGUiOiIiLCJub24tZHJvcHBpbmctcGFydGljbGUiOiIifSx7ImZhbWlseSI6Ik1ha2htYWxiYWYiLCJnaXZlbiI6IkhhZGkiLCJwYXJzZS1uYW1lcyI6ZmFsc2UsImRyb3BwaW5nLXBhcnRpY2xlIjoiIiwibm9uLWRyb3BwaW5nLXBhcnRpY2xlIjoiIn1dLCJjb250YWluZXItdGl0bGUiOiJBcmNoaXZlcyBvZiBCb25lIGFuZCBKb2ludCBTdXJnZXJ5IiwiYWNjZXNzZWQiOnsiZGF0ZS1wYXJ0cyI6W1syMDI0LDQsMjBdXX0sIkRPSSI6IjEwLjIyMDM4L2FianMuMjAxNy4yMDQxMS4xNTM0IiwiSVNTTiI6IjIzNDU0NjFYIiwiUE1JRCI6IjI5Mjk5NDk5IiwiVVJMIjoiL3BtYy9hcnRpY2xlcy9QTUM1NzM2ODkzLyIsImlzc3VlZCI6eyJkYXRlLXBhcnRzIjpbWzIwMTcsMTEsMV1dfSwicGFnZSI6IjQzNSIsImFic3RyYWN0IjoiQmFja2dyb3VuZDogUG9zdGVyaW9yIHRpYmlhbCBzbG9wZSAoUFRTKSBpcyBhbiBpbXBvcnRhbnQgZmFjdG9yIGluIHRoZSBrbmVlIGpvaW50IGJpb21lY2hhbmljcyBhbmQgb25lIG9mIHRoZSBib25lIGZlYXR1cmVzLCB3aGljaCBhZmZlY3RzIGtuZWUgam9pbnQgc3RhYmlsaXR5LiBQb3N0ZXJpb3IgdGliaWFsIHNsb3BlIGhhcyBpbXBhY3Qgb24gZmxleGlvbiBnYXAsIGtuZWUgam9pbnQgc3RhYmlsaXR5IGFuZCBwb3N0ZXJpb3IgZmVtb3JhbCByb2xsYmFjayB0aGF0IGFyZSByZWxhdGVkIHRvIHdpZGUgcmFuZ2Ugb2Yga25lZSBtb3Rpb24uIER1cmluZyBoaWdoIHRpYmlhbCBvc3Rlb3RvbXkgYW5kIHRvdGFsIGtuZWUgYXJ0aHJvcGxhc3R5IChUS0EpIHN1cmdlcnksIHByb3BlciByZXRhaW5pbmcgdGhlIG1lY2hhbmljYWwgYW5kIGFuYXRvbWljYWwgYXhpcyBpcyBpbXBvcnRhbnQuIFRoZSBhaW0gb2YgdGhpcyBzdHVkeSB3YXMgdG8gZXZhbHVhdGUgdGhlIHZhbHVlIG9mIHBvc3RlcmlvciB0aWJpYWwgc2xvcGUgaW4gbWVkaWFsIGFuZCBsYXRlcmFsIGNvbXBhcnRtZW50cyBvZiB0aWJpYWwgcGxhdGVhdSBhbmQgdG8gYXNzZXNzIHRoZSByZWxhdGlvbnNoaXAgYW1vbmcgdGhlIHNsb3BlIHdpdGggYWdlLCBnZW5kZXIgYW5kIG90aGVyIHZhcmlhYmxlcyBvZiB0aWJpYWwgcGxhdGVhdSBzdXJmYWNlLiBNZXRob2RzOiBUaGlzIGRlc2NyaXB0aXZlIHN0dWR5IHdhcyBjb25kdWN0ZWQgb24gMTMyIGhlYWx0aHkga25lZXMgKDgwIG1hbGVzIGFuZCA1MiBmZW1hbGVzKSB3aXRoIGEgbWVhbiBhZ2Ugb2YgMzguMjbCsTExLjQ1ICgyMC02MCB5ZWFycykgYXQgSW1hbSBSZXphIGhvc3BpdGFsIGluIE1hc2hoYWQsIElyYW4uIEFsbCBwYXRpZW50cywgc2VsZWN0ZWQgYW5kIGVucm9sbGVkIGZvciBNUkkgaW4gdGhpcyBzdHVkeSwgd2VyZSBhZG1pdHRlZCBmb3Iga25lZSBwYWluIHdpdGggdW5jZXJ0YWluIGNsaW5pY2FsIGhpc3RvcnkuIEFjY29yZGluZyB0byBpbml0aWFsIHBoeXNpY2FsIGtuZWUgZXhhbWluYXRpb25zIHRoZSBzdHVkeSBzdWJqZWN0cyB3ZXJlIHJlcG9ydGVkIGhlYWx0aHkuIFJlc3VsdHM6IFRoZSBtZWFuIHBvc3RlcmlvciB0aWJpYWwgc2xvcGUgd2FzIDcuNzjCsTIuNDggZGVncmVlcyBpbiB0aGUgbWVkaWFsIGNvbXBhcnRtZW50IGFuZCA2Ljg1wrEyLjI0IGRlZ3JlZXMgaW4gbGF0ZXJhbCBjb21wYXJ0bWVudC4gTm8gc2lnbmlmaWNhbnQgY29ycmVsYXRpb24gd2FzIGZvdW5kIGJldHdlZW4gYWdlIGFuZCBnZW5kZXIgd2l0aCBwb3N0ZXJpb3IgdGliaWFsIHNsb3BlIChQIOKJpSAwLjA1KSwgYnV0IHRoZXJlIHdhcyBzaWduaWZpY2FudCByZWxhdGlvbnNoaXAgYW1vbmcgUFRTIHdpdGggbWVkaW9sYXRlcmFsIHdpZHRoLCBwbGF0ZWF1IGFyZWEgYW5kIG1lZGlhbCBwbGF0ZWF1LiBDb25jbHVzaW9uOiBDb21wYXJpc29uIG9mIGRpZmZlcmVudCBzdHVkaWVzIHJldmVhbGVkIHRoYXQgdGhlIFBUUyB2YWx1ZSBpbiBvdXIgc3R1ZHkgaXMgZGlmZmVyZW50IGZyb20gb3RoZXIgY29tbXVuaXRpZXMsIHdoaWNoIGNhbiBiZSBhc3NvY2lhdGVkIHdpdGggZ2VuZXRpYyBhbmQgcmFjaWFsIGZhY3RvcnMuIFRoZSByZXN1bHRzIG9mIG91ciBzdHVkeSBhcmUgdXNlZnVsIHRvIFBUUyByZWNvbnN0cnVjdGlvbiBpbiBzdXJnZXJpZXMuIiwicHVibGlzaGVyIjoiTWFzaGhhZCBVbml2ZXJzaXR5IG9mIE1lZGljYWwgU2NpZW5jZXMiLCJpc3N1ZSI6IjYiLCJ2b2x1bWUiOiI1IiwiY29udGFpbmVyLXRpdGxlLXNob3J0IjoiIn0sImlzVGVtcG9yYXJ5IjpmYWxzZX0seyJpZCI6IjY2MzdiY2ZkLTViNGEtMzMxNy05OGRmLTFhMmRhMDFiNzZlMCIsIml0ZW1EYXRhIjp7InR5cGUiOiJhcnRpY2xlIiwiaWQiOiI2NjM3YmNmZC01YjRhLTMzMTctOThkZi0xYTJkYTAxYjc2ZTAiLCJ0aXRsZSI6IlRoZSBmZW1hbGUgQUNMOiBXaHkgaXMgaXQgbW9yZSBwcm9uZSB0byBpbmp1cnk/IiwiYXV0aG9yIjpbeyJmYW1pbHkiOiJJcmVsYW5kIiwiZ2l2ZW4iOiJNYXJ5IExsb3lkIiwicGFyc2UtbmFtZXMiOmZhbHNlLCJkcm9wcGluZy1wYXJ0aWNsZSI6IiIsIm5vbi1kcm9wcGluZy1wYXJ0aWNsZSI6IiJ9XSwiY29udGFpbmVyLXRpdGxlIjoiT3J0aG9wZWRpYyBDbGluaWNzIG9mIE5vcnRoIEFtZXJpY2EiLCJET0kiOiIxMC4xMDE2L1MwMDMwLTU4OTgoMDIpMDAwMjgtNyIsIklTU04iOiIwMDMwNTg5OCIsIlBNSUQiOiIxMjUyODkwNiIsImlzc3VlZCI6eyJkYXRlLXBhcnRzIjpbWzIwMDIsMTBdXX0sInBhZ2UiOiI2MzctNjUxIiwiYWJzdHJhY3QiOiJNdWx0aXBsZSBmYWN0b3JzIGFyZSByZXNwb25zaWJsZSBmb3IgQUNMIHRlYXJzLiBUaGUga2V5IGZhY3RvciBpbiB0aGUgZ2VuZGVyIGRpc2NyZXBhbmN5IGFwcGVhcnMgdG8gYmUgZHluYW1pYywgbm90IHN0YXRpYywgYW5kIHByb3hpbWFsLCBub3QgZGlzdGFsLiBUaGUgZmFjdG9ycyBpbnZvbHZlZCBpbiBldmFsdWF0aW5nIHRoZSBmZW1hbGUgQUNMIGFyZSBtdWx0aXBsZS4gSG93ZXZlciwgaXQgaXMgdGhlIGR5bmFtaWMgbW92ZW1lbnQgcGF0dGVybnMgb2YgaGlwIGFuZCBrbmVlIHBvc2l0aW9uIHdpdGggaW5jcmVhc2VkIGZsZXhpb24gYW5kIGEgY29vcmRpbmF0ZWQgcHJveGltYWwgbXVzY2xlIGZpcmluZyBwYXR0ZXJuIHRvIGtlZXAgdGhlIGJvZHkgaW4gYSBzYWZlIGxhbmRpbmcgcG9zaXRpb24gdGhhdCBhcmUgdGhlIG1vc3QgY3JpdGljYWwgZmFjdG9ycy4gQW4gQUNMIGluanVyeSBhdCBhbiBlYXJseSBhZ2UgaXMgYSBsaWZlLWNoYW5naW5nIGV2ZW50LiBXZSBjYW4gdmVyeSBzdWNjZXNzZnVsbHkgcmVjb25zdHJ1Y3QgYW5kIHJlaGFiaWxpdGF0ZSBhbiBBQ0wsIGJ1dCB3ZSBjYW5ub3Qgc3RvcCB0aGVyZS4gV2UgbXVzdCBub3cgZ28gaW50byB0aGUgcHJldmVudGlvbiBhcmVuYS4gSW4gdGhlIFVuaXRlZCBTdGF0ZXMgdGhlcmUgaXMgdHJlbWVuZG91cyB2YXJpYXRpb24gaW4gdGhlIGV4cG9zdXJlIGFuZCBhY3F1aXNpdGlvbiBvZiBza2lsbHMgb2YgcGh5c2ljYWwgYWN0aXZpdGllcyBpbiBvdXIgeW91dGguIFRvZGF5LCBjaGlsZHJlbiBhcmUgb2Z0ZW4gcGxheWluZyBpbnNpZGUsIHVzaW5nIGNvbXB1dGVycyBhbmQgd2F0Y2hpbmcgdGVsZXZpc2lvbiAtIG1pc3Npbmcgb3V0IG9uIHRoZSBvcHBvcnR1bml0eSB0byBsZWFybiBzYWZlIG1vdmVtZW50IHBhdHRlcm5zLiBUaGVyZWZvcmUsIHBoeXNpY2FsIG1vdmVtZW50IGNsYXNzZXMgc2hvdWxkIG9jY3VyIHZlcnkgZWFybHkgaW4gbGlmZSwgdGVhY2hpbmcgY2hpbGRyZW4gdG8gbGFuZCBzYWZlbHkgYW5kIGluIGNvbnRyb2wsIHNpbWlsYXIgdG8gdGhlIGNyeSBvZiBcImdldCBkb3duLCBzdGF5IGRvd25cIiByb3V0aW5lbHkgaGVhcmQgZHVyaW5nIHlvdXRoIHNvY2Nlci4gU2ltaWxhcmx5LCBzcGVjaWZpYyBzdHJlbmd0aCB0cmFpbmluZyBwcm9ncmFtcyBjYW4gYWRkcmVzcyBsYW5kaW5nIGFzIHdlbGwgYXMgZm9vdCBtb3ZlbWVudHMgZHVyaW5nIGN1dHRpbmcgaW4gYmFza2V0YmFsbC4gQ29hY2hlcyBzaG91bGQgaXNzdWUgc3Rlcm4gd2FybmluZ3Mgd2hlbiBhdGhsZXRlcyBkZW1vbnN0cmF0ZSBhIGhpZ2gtcmlzayBtb3ZlbWVudCBwYXR0ZXJucyBzdWNoIGFzIG9uZS1sZWcgbGFuZGluZ3MsIG91dC1vZi1jb250cm9sIGJhc2VsaW5lIGxhbmRpbmdzLCBvciBzdHJhaWdodC1sZWcgbGFuZGluZ3MuIFRoZSB3YXJuaW5ncyBtYXkgc2VydmUgdG8ga2VlcCB0aGUgYXRobGV0ZSBmcm9tIFwidG91Y2hpbmcgdGhlIGhvdCBzdG92ZSBhZ2FpblwiIGZvciBmZWFyIG9mIGdldHRpbmcgYnVybmVkLiBObyBhdGhsZXRlIGZlZWxzIHNoZSB3aWxsIGJlIHRoZSBvbmUgdG8gZ2V0IGluanVyZWQuIFRoZXJlZm9yZSwgcHJvc3BlY3RpdmUgYW5hbHlzaXMgaXMgbGlrZWx5IHRvIGJlIHJlY2VpdmVkIG1vcmUgd2FybWx5IGJ5IHRoZSBhdGhsZXRlcyBpZiB0aGUgcHJvZ3JhbSBpcyBwcmVzZW50ZWQgd2l0aCBhbiBlbXBoYXNpcyBvbiBwZXJmb3JtYW5jZSBpbXByb3ZlbWVudCByYXRoZXIgdGhhbiBpbmp1cnkgcHJldmVudGlvbi4gV2l0aCBpbmNyZWFzZWQgcGFydGljaXBhdGlvbiBpbiB0aGVzZSBwcm9ncmFtcywgbXVsdGlwbGUtY2VudGVyIGFuYWx5c2lzIHdpbGwgaGF2ZSB0aGUgcG93ZXIgbmVjZXNzYXJ5IHRvIGRldGVybWluZSB3aGljaCBmYWN0b3JzIHNpZ25pZmljYW50bHkgcHJlZGlzcG9zZSBhdGhsZXRlcyB0byBBQ0wgaW5qdXJ5LiBUaGUgZnV0dXJlIGZvciBpbmp1cnkgcHJldmVudGlvbiBpcyBicmlnaHQuIFdlIG11c3QgcmlzZSB0byB0aGUgY2hhbGxlbmdlLiIsInZvbHVtZSI6IjMzIiwiY29udGFpbmVyLXRpdGxlLXNob3J0IjoiIn0sImlzVGVtcG9yYXJ5IjpmYWxzZX1dfQ=="/>
          <w:id w:val="-659152870"/>
          <w:placeholder>
            <w:docPart w:val="DefaultPlaceholder_-1854013440"/>
          </w:placeholder>
        </w:sdtPr>
        <w:sdtContent>
          <w:r w:rsidR="001A01DB" w:rsidRPr="001A01DB">
            <w:rPr>
              <w:rFonts w:ascii="Aptos" w:hAnsi="Aptos" w:cs="Calibri"/>
              <w:color w:val="000000"/>
            </w:rPr>
            <w:t xml:space="preserve">(Ireland, 2002; Karimi et al, 2017; </w:t>
          </w:r>
          <w:proofErr w:type="spellStart"/>
          <w:r w:rsidR="001A01DB" w:rsidRPr="001A01DB">
            <w:rPr>
              <w:rFonts w:ascii="Aptos" w:hAnsi="Aptos" w:cs="Calibri"/>
              <w:color w:val="000000"/>
            </w:rPr>
            <w:t>Mufty</w:t>
          </w:r>
          <w:proofErr w:type="spellEnd"/>
          <w:r w:rsidR="001A01DB" w:rsidRPr="001A01DB">
            <w:rPr>
              <w:rFonts w:ascii="Aptos" w:hAnsi="Aptos" w:cs="Calibri"/>
              <w:color w:val="000000"/>
            </w:rPr>
            <w:t xml:space="preserve"> et al, 2015; Tillman et al, 2002)</w:t>
          </w:r>
        </w:sdtContent>
      </w:sdt>
      <w:r w:rsidR="005178C1" w:rsidRPr="00142884">
        <w:rPr>
          <w:rFonts w:ascii="Aptos" w:hAnsi="Aptos" w:cs="Calibri"/>
          <w:color w:val="000000"/>
        </w:rPr>
        <w:t>,</w:t>
      </w:r>
      <w:r w:rsidR="002C3EA6" w:rsidRPr="00142884">
        <w:rPr>
          <w:rFonts w:ascii="Aptos" w:hAnsi="Aptos" w:cs="Calibri"/>
          <w:color w:val="000000"/>
        </w:rPr>
        <w:t xml:space="preserve"> hip </w:t>
      </w:r>
      <w:r w:rsidR="00032646" w:rsidRPr="00142884">
        <w:rPr>
          <w:rFonts w:ascii="Aptos" w:hAnsi="Aptos" w:cs="Calibri"/>
          <w:color w:val="000000"/>
        </w:rPr>
        <w:t>adducto</w:t>
      </w:r>
      <w:r w:rsidR="00881E4B" w:rsidRPr="00142884">
        <w:rPr>
          <w:rFonts w:ascii="Aptos" w:hAnsi="Aptos" w:cs="Calibri"/>
          <w:color w:val="000000"/>
        </w:rPr>
        <w:t>r strength</w:t>
      </w:r>
      <w:r w:rsidR="00032646" w:rsidRPr="00142884">
        <w:rPr>
          <w:rFonts w:ascii="Aptos" w:hAnsi="Aptos" w:cs="Calibri"/>
          <w:color w:val="000000"/>
        </w:rPr>
        <w:t xml:space="preserve"> and knee flexor</w:t>
      </w:r>
      <w:r w:rsidR="003B4BE5" w:rsidRPr="00142884">
        <w:rPr>
          <w:rFonts w:ascii="Aptos" w:hAnsi="Aptos" w:cs="Calibri"/>
          <w:color w:val="000000"/>
        </w:rPr>
        <w:t>/</w:t>
      </w:r>
      <w:r w:rsidR="00032646" w:rsidRPr="00142884">
        <w:rPr>
          <w:rFonts w:ascii="Aptos" w:hAnsi="Aptos" w:cs="Calibri"/>
          <w:color w:val="000000"/>
        </w:rPr>
        <w:t>extensor</w:t>
      </w:r>
      <w:r w:rsidR="00B747AC" w:rsidRPr="00142884">
        <w:rPr>
          <w:rFonts w:ascii="Aptos" w:hAnsi="Aptos" w:cs="Calibri"/>
          <w:color w:val="000000"/>
        </w:rPr>
        <w:t xml:space="preserve"> strength</w:t>
      </w:r>
      <w:r w:rsidR="00032646" w:rsidRPr="00142884">
        <w:rPr>
          <w:rFonts w:ascii="Aptos" w:hAnsi="Aptos" w:cs="Calibri"/>
          <w:color w:val="000000"/>
        </w:rPr>
        <w:t xml:space="preserve"> ratio have been </w:t>
      </w:r>
      <w:r w:rsidR="002E5731" w:rsidRPr="00142884">
        <w:rPr>
          <w:rFonts w:ascii="Aptos" w:hAnsi="Aptos" w:cs="Calibri"/>
          <w:color w:val="000000"/>
        </w:rPr>
        <w:t>highlighted as a potential risk factor for ACL ruptures</w:t>
      </w:r>
      <w:r w:rsidR="006C7BDA" w:rsidRPr="00142884">
        <w:rPr>
          <w:rFonts w:ascii="Aptos" w:hAnsi="Aptos" w:cs="Calibri"/>
          <w:color w:val="000000"/>
        </w:rPr>
        <w:t xml:space="preserve"> </w:t>
      </w:r>
      <w:sdt>
        <w:sdtPr>
          <w:rPr>
            <w:rFonts w:ascii="Aptos" w:hAnsi="Aptos" w:cs="Calibri"/>
            <w:color w:val="000000"/>
          </w:rPr>
          <w:tag w:val="MENDELEY_CITATION_v3_eyJjaXRhdGlvbklEIjoiTUVOREVMRVlfQ0lUQVRJT05fMWM1ZjBhNzktZjc4Ny00MWIzLTgxMDYtNmM1MGE5YzFjNTlmIiwicHJvcGVydGllcyI6eyJub3RlSW5kZXgiOjB9LCJpc0VkaXRlZCI6ZmFsc2UsIm1hbnVhbE92ZXJyaWRlIjp7ImlzTWFudWFsbHlPdmVycmlkZGVuIjp0cnVlLCJjaXRlcHJvY1RleHQiOiIoTWFuY2lubyBldCBhbC4sIDIwMjMpIiwibWFudWFsT3ZlcnJpZGVUZXh0IjoiKE1hbmNpbm8gZXQgYWwsIDIwMjMpIn0sImNpdGF0aW9uSXRlbXMiOlt7ImlkIjoiOWNmOWJmMzEtZDhhZC0zODcxLTgzNmItNjQ3ODcyNDEwYjc0IiwiaXRlbURhdGEiOnsidHlwZSI6ImFydGljbGUtam91cm5hbCIsImlkIjoiOWNmOWJmMzEtZDhhZC0zODcxLTgzNmItNjQ3ODcyNDEwYjc0IiwidGl0bGUiOiJBbnRlcmlvciBjcnVjaWF0ZSBsaWdhbWVudCBpbmp1cmllcyBpbiBmZW1hbGUgYXRobGV0ZXMgSVMgSVQgVElNRSBGT1IgQSBORVcgQVBQUk9BQ0g/IiwiYXV0aG9yIjpbeyJmYW1pbHkiOiJNYW5jaW5vIiwiZ2l2ZW4iOiJGLiIsInBhcnNlLW5hbWVzIjpmYWxzZSwiZHJvcHBpbmctcGFydGljbGUiOiIiLCJub24tZHJvcHBpbmctcGFydGljbGUiOiIifSx7ImZhbWlseSI6IkdhYnIiLCJnaXZlbiI6IkEuIiwicGFyc2UtbmFtZXMiOmZhbHNlLCJkcm9wcGluZy1wYXJ0aWNsZSI6IiIsIm5vbi1kcm9wcGluZy1wYXJ0aWNsZSI6IiJ9LHsiZmFtaWx5IjoiUGxhc3RvdyIsImdpdmVuIjoiUi4iLCJwYXJzZS1uYW1lcyI6ZmFsc2UsImRyb3BwaW5nLXBhcnRpY2xlIjoiIiwibm9uLWRyb3BwaW5nLXBhcnRpY2xlIjoiIn0seyJmYW1pbHkiOiJIYWRkYWQiLCJnaXZlbiI6IkYuIFMuIiwicGFyc2UtbmFtZXMiOmZhbHNlLCJkcm9wcGluZy1wYXJ0aWNsZSI6IiIsIm5vbi1kcm9wcGluZy1wYXJ0aWNsZSI6IiJ9XSwiY29udGFpbmVyLXRpdGxlIjoiQm9uZSBhbmQgSm9pbnQgSm91cm5hbCIsIkRPSSI6IjEwLjEzMDIvMDMwMS02MjBYLjEwNUIxMC5CSkotMjAyMy0wODgxLlIxIiwiSVNTTiI6IjIwNDk0NDA4IiwiUE1JRCI6IjM3Nzc3MjA4IiwiaXNzdWVkIjp7ImRhdGUtcGFydHMiOltbMjAyMywxMF1dfSwicGFnZSI6IjEwMzMtMTAzNyIsImFic3RyYWN0IjoiVGhlIGFudGVyaW9yIGNydWNpYXRlIGxpZ2FtZW50IChBQ0wpIGlzIGZyZXF1ZW50bHkgaW5qdXJlZCBpbiBlbGl0ZSBhdGhsZXRlcywgd2l0aCBmZW1hbGVzIHVwIHRvIGVpZ2h0IHRpbWVzIG1vcmUgbGlrZWx5IHRvIHN1ZmZlciBhbiBBQ0wgdGVhciB0aGFuIG1hbGVzLiBCaW9tZWNoYW5pY2FsIGFuZCBob3Jtb25hbCBmYWN0b3JzIGhhdmUgYmVlbiB0aG9yb3VnaGx5IGludmVzdGlnYXRlZDsgaG93ZXZlciwgdGhlcmUgcmVtYWluIHVua25vd24gZmFjdG9ycyB0aGF0IG5lZWQgaW52ZXN0aWdhdGlvbi4gVGhlIG1lY2hhbmlzbSBvZiBpbmp1cnkgZGlmZmVycyBiZXR3ZWVuIG1hbGVzIGFuZCBmZW1hbGVzLCBhbmQgYW5hdG9taWNhbCBkaWZmZXJlbmNlcyBjb250cmlidXRlIHNpZ25pZmljYW50bHkgdG8gdGhlIGluY3JlYXNlZCByaXNrIGluIGZlbWFsZXMuIEhvcm1vbmFsIGZhY3RvcnMsIGJvdGggZW5kb2dlbm91cyBhbmQgZXhvZ2Vub3VzLCBwbGF5IGEgcm9sZSBpbiBBQ0wgbGF4aXR5IGFuZCBtYXkgbW9kaWZ5IHRoZSByaXNrIG9mIGluanVyeS4gSG93ZXZlciwgZGF0YSBhcmUgc3RpbGwgbGltaXRlZCwgYW5kIHJlc2VhcmNoIGludm9sdmluZyBvcmFsIGNvbnRyYWNlcHRpdmVzIGlzIHBvdGVudGlhbGx5IGFzc29jaWF0ZWQgd2l0aCBtZXRob2RvbG9naWNhbCBhbmQgZXRoaWNhbCBwcm9ibGVtcy4gU3VjaCBjaGFyYWN0ZXJpc3RpY3MgY2FuIGFsc28gaW5mbHVlbmNlIHRoZSBvdXRjb21lIGFmdGVyIEFDTCByZWNvbnN0cnVjdGlvbiwgd2l0aCBoaWdoZXIgZmFpbHVyZSByYXRlcyBpbiBmZW1hbGVzIGxpbmtlZCB0byBhIHNtYWxsZXIgZGlhbWV0ZXIgb2YgdGhlIGdyYWZ0LCBlc3BlY2lhbGx5IGluIGF0aGxldGVzIGFnZWQgPCAyMSB5ZWFycy4gVGhlIGFkZGl0aW9uIG9mIGEgbGF0ZXJhbCBleHRyYS1hcnRpY3VsYXIgdGVub2Rlc2lzIGNhbiBpbXByb3ZlIHRoZSBvdXRjb21lcyBhZnRlciBBQ0wgcmVjb25zdHJ1Y3Rpb24gYW5kIHJlZHVjZSB0aGUgcmlzayBvZiBmYWlsdXJlLCBhbmQgaXQgc2hvdWxkIGJlIHJvdXRpbmVseSBjb25zaWRlcmVkIGluIHlvdW5nIGVsaXRlIGF0aGxldGVzLiBTZXgtc3BlY2lmaWMgZW52aXJvbm1lbnRhbCBkaWZmZXJlbmNlcyBjYW4gYWxzbyBjb250cmlidXRlIHRvIHRoZSBpbmNyZWFzZWQgcmlzayBvZiBpbmp1cnksIHdpdGggbW9yZSBsaW1pdGVkIGFjY2VzcyB0byBhbmQgYXZhaWxhYmxpbGl0eSBvZiBhZHZhbmNlZCB0cmFpbmluZyBmYWNpbGl0aWVzIGZvciBmZW1hbGUgYXRobGV0ZXMuIEluIGFkZGl0aW9uLCBmb290YmFsbCBraXRzIGFyZSBkZXNpZ25lZCBmb3IgbWFsZSBwbGF5ZXJzLCBhbmQgaW5jcmVhc2VkIGF0dGVudGlvbiBzaG91bGQgYmUgZm9jdXNlZCBvbiBpbXByb3ZpbmcgdGhlIHF1YWxpdHkgb2YgcGl0Y2hlcywgYXMgZmVtYWxlIGxlYWd1ZXMgdXN1YWxseSBwbGF5IHRoZSBkYXkgYWZ0ZXIgbWFsZSBsZWFndWVzLiBUaGUga2l0LCBpbmNsdWRpbmcgYm9vdHMsIHRoZSBsZW5ndGggb2Ygc3R1ZHMsIGFuZCB0aGUgZm9vdGJhbGxzIHRoZW1zZWx2ZXMsIHNob3VsZCBiZSB0YWlsb3JlZCB0byB0aGUgbmVlZHMgYW5kIGJvZHkgc2hhcGVzIG9mIGZlbWFsZSBhdGhsZXRlcy4gU3BlY2lmaWMgcGh5c2lvdGhlcmFweSBwcm9ncmFtbWVzIGFuZCB0cmFpbmluZyBwcm90b2NvbHMgaGF2ZSB5aWVsZGVkIHJlbWFya2FibGUgcmVzdWx0cyBpbiByZWR1Y2luZyB0aGUgcmlzayBvZiBpbmp1cnksIGFuZCB0aGVzZSBzaG91bGQgYmUgZXh0ZW5kZWQgdG8gc2Nob29sLWFnZSBhdGhsZXRlcy4gRmluYWxseSwgcHN5Y2hvbG9naWNhbCBmYWN0b3JzIHNob3VsZCBub3QgYmUgb3Zlcmxvb2tlZCwgd2l0aCBmZW1hbGVz4oCZIGdyZWF0ZXIgZmVhciBvZiByZS1pbmp1cnkgYW5kIGxhY2sgb2YgY29uZmlkZW5jZSBpbiB0aGVpciBrbmVlIGNvbXByb21pc2luZyB0aGVpciByZXR1cm4gdG8gc3BvcnQgYWZ0ZXIgQUNMIGluanVyeS4gQm90aCBpbnRyaW5zaWMgYW5kIGV4dHJpbnNpYyBmYWN0b3JzIHNob3VsZCBiZSByZWNvZ25pemVkIGFuZCBhZGRyZXNzZWQgdG8gb3B0aW1pemUgdGhlIHRyYWluaW5nIHByb2dyYW1tZXMgd2hpY2ggYXJlIGRlc2lnbmVkIHRvIHByZXZlbnQgaW5qdXJ5LCBhbmQgaW1wcm92ZSBvdXIgdW5kZXJzdGFuZGluZyBvZiB0aGVzZSBpbmp1cmllcy4iLCJwdWJsaXNoZXIiOiJCcml0aXNoIEVkaXRvcmlhbCBTb2NpZXR5IG9mIEJvbmUgYW5kIEpvaW50IFN1cmdlcnkiLCJ2b2x1bWUiOiIxMDUgQiIsImNvbnRhaW5lci10aXRsZS1zaG9ydCI6IiJ9LCJpc1RlbXBvcmFyeSI6ZmFsc2V9XX0="/>
          <w:id w:val="-1626614293"/>
          <w:placeholder>
            <w:docPart w:val="DefaultPlaceholder_-1854013440"/>
          </w:placeholder>
        </w:sdtPr>
        <w:sdtContent>
          <w:r w:rsidR="001A01DB" w:rsidRPr="001A01DB">
            <w:rPr>
              <w:rFonts w:ascii="Aptos" w:hAnsi="Aptos" w:cs="Calibri"/>
              <w:color w:val="000000"/>
            </w:rPr>
            <w:t>(Mancino et al, 2023)</w:t>
          </w:r>
        </w:sdtContent>
      </w:sdt>
      <w:r w:rsidR="002E5731" w:rsidRPr="00142884">
        <w:rPr>
          <w:rFonts w:ascii="Aptos" w:hAnsi="Aptos" w:cs="Calibri"/>
          <w:color w:val="000000"/>
        </w:rPr>
        <w:t>.</w:t>
      </w:r>
      <w:r w:rsidR="00861B3B" w:rsidRPr="00142884">
        <w:rPr>
          <w:rFonts w:ascii="Aptos" w:hAnsi="Aptos" w:cs="Calibri"/>
          <w:color w:val="000000"/>
        </w:rPr>
        <w:t xml:space="preserve"> Therefore, </w:t>
      </w:r>
      <w:r w:rsidR="00A3360F" w:rsidRPr="00142884">
        <w:rPr>
          <w:rFonts w:ascii="Aptos" w:hAnsi="Aptos" w:cs="Calibri"/>
          <w:color w:val="000000"/>
        </w:rPr>
        <w:t>MS</w:t>
      </w:r>
      <w:r w:rsidR="003A4712" w:rsidRPr="00142884">
        <w:rPr>
          <w:rFonts w:ascii="Aptos" w:hAnsi="Aptos" w:cs="Calibri"/>
          <w:color w:val="000000"/>
        </w:rPr>
        <w:t xml:space="preserve"> assessments </w:t>
      </w:r>
      <w:r w:rsidR="003B4BE5" w:rsidRPr="00142884">
        <w:rPr>
          <w:rFonts w:ascii="Aptos" w:hAnsi="Aptos" w:cs="Calibri"/>
          <w:color w:val="000000"/>
        </w:rPr>
        <w:t>may be</w:t>
      </w:r>
      <w:r w:rsidR="003A4712" w:rsidRPr="00142884">
        <w:rPr>
          <w:rFonts w:ascii="Aptos" w:hAnsi="Aptos" w:cs="Calibri"/>
          <w:color w:val="000000"/>
        </w:rPr>
        <w:t xml:space="preserve"> </w:t>
      </w:r>
      <w:r w:rsidR="00B747AC" w:rsidRPr="00142884">
        <w:rPr>
          <w:rFonts w:ascii="Aptos" w:hAnsi="Aptos" w:cs="Calibri"/>
          <w:color w:val="000000"/>
        </w:rPr>
        <w:t>considered an</w:t>
      </w:r>
      <w:r w:rsidR="007C7565" w:rsidRPr="00142884">
        <w:rPr>
          <w:rFonts w:ascii="Aptos" w:hAnsi="Aptos" w:cs="Calibri"/>
          <w:color w:val="000000"/>
        </w:rPr>
        <w:t xml:space="preserve"> </w:t>
      </w:r>
      <w:r w:rsidR="00B747AC" w:rsidRPr="00142884">
        <w:rPr>
          <w:rFonts w:ascii="Aptos" w:hAnsi="Aptos" w:cs="Calibri"/>
          <w:color w:val="000000"/>
        </w:rPr>
        <w:t>important</w:t>
      </w:r>
      <w:r w:rsidR="007C7565" w:rsidRPr="00142884">
        <w:rPr>
          <w:rFonts w:ascii="Aptos" w:hAnsi="Aptos" w:cs="Calibri"/>
          <w:color w:val="000000"/>
        </w:rPr>
        <w:t xml:space="preserve"> component of physical </w:t>
      </w:r>
      <w:r w:rsidR="00B747AC" w:rsidRPr="00142884">
        <w:rPr>
          <w:rFonts w:ascii="Aptos" w:hAnsi="Aptos" w:cs="Calibri"/>
          <w:color w:val="000000"/>
        </w:rPr>
        <w:t>screening</w:t>
      </w:r>
      <w:r w:rsidR="003A4712" w:rsidRPr="00142884">
        <w:rPr>
          <w:rFonts w:ascii="Aptos" w:hAnsi="Aptos" w:cs="Calibri"/>
          <w:color w:val="000000"/>
        </w:rPr>
        <w:t xml:space="preserve"> for female youth soccer players</w:t>
      </w:r>
      <w:r w:rsidR="00B747AC" w:rsidRPr="00142884">
        <w:rPr>
          <w:rFonts w:ascii="Aptos" w:hAnsi="Aptos" w:cs="Calibri"/>
          <w:color w:val="000000"/>
        </w:rPr>
        <w:t xml:space="preserve"> to </w:t>
      </w:r>
      <w:r w:rsidR="003B4BE5" w:rsidRPr="00142884">
        <w:rPr>
          <w:rFonts w:ascii="Aptos" w:hAnsi="Aptos" w:cs="Calibri"/>
          <w:color w:val="000000"/>
        </w:rPr>
        <w:t>attempt to</w:t>
      </w:r>
      <w:r w:rsidR="00B747AC" w:rsidRPr="00142884">
        <w:rPr>
          <w:rFonts w:ascii="Aptos" w:hAnsi="Aptos" w:cs="Calibri"/>
          <w:color w:val="000000"/>
        </w:rPr>
        <w:t xml:space="preserve"> reduce the ACL injur</w:t>
      </w:r>
      <w:r w:rsidR="003B4BE5" w:rsidRPr="00142884">
        <w:rPr>
          <w:rFonts w:ascii="Aptos" w:hAnsi="Aptos" w:cs="Calibri"/>
          <w:color w:val="000000"/>
        </w:rPr>
        <w:t>y risk</w:t>
      </w:r>
      <w:r w:rsidR="003A4712" w:rsidRPr="00142884">
        <w:rPr>
          <w:rFonts w:ascii="Aptos" w:hAnsi="Aptos" w:cs="Calibri"/>
          <w:color w:val="000000"/>
        </w:rPr>
        <w:t xml:space="preserve">. The discrepancy in </w:t>
      </w:r>
      <w:r w:rsidR="007C7565" w:rsidRPr="00142884">
        <w:rPr>
          <w:rFonts w:ascii="Aptos" w:hAnsi="Aptos" w:cs="Calibri"/>
          <w:color w:val="000000"/>
        </w:rPr>
        <w:t xml:space="preserve">the </w:t>
      </w:r>
      <w:r w:rsidR="00861B3B" w:rsidRPr="00142884">
        <w:rPr>
          <w:rFonts w:ascii="Aptos" w:hAnsi="Aptos" w:cs="Calibri"/>
          <w:color w:val="000000"/>
        </w:rPr>
        <w:t>volume</w:t>
      </w:r>
      <w:r w:rsidR="007C7565" w:rsidRPr="00142884">
        <w:rPr>
          <w:rFonts w:ascii="Aptos" w:hAnsi="Aptos" w:cs="Calibri"/>
          <w:color w:val="000000"/>
        </w:rPr>
        <w:t xml:space="preserve"> of </w:t>
      </w:r>
      <w:r w:rsidR="003A4712" w:rsidRPr="00142884">
        <w:rPr>
          <w:rFonts w:ascii="Aptos" w:hAnsi="Aptos" w:cs="Calibri"/>
          <w:color w:val="000000"/>
        </w:rPr>
        <w:t xml:space="preserve">research </w:t>
      </w:r>
      <w:r w:rsidR="007C7565" w:rsidRPr="00142884">
        <w:rPr>
          <w:rFonts w:ascii="Aptos" w:hAnsi="Aptos" w:cs="Calibri"/>
          <w:color w:val="000000"/>
        </w:rPr>
        <w:t xml:space="preserve">that has been conducted </w:t>
      </w:r>
      <w:r w:rsidR="003A4712" w:rsidRPr="00142884">
        <w:rPr>
          <w:rFonts w:ascii="Aptos" w:hAnsi="Aptos" w:cs="Calibri"/>
          <w:color w:val="000000"/>
        </w:rPr>
        <w:t xml:space="preserve">into this topic </w:t>
      </w:r>
      <w:r w:rsidR="00861B3B" w:rsidRPr="00142884">
        <w:rPr>
          <w:rFonts w:ascii="Aptos" w:hAnsi="Aptos" w:cs="Calibri"/>
          <w:color w:val="000000"/>
        </w:rPr>
        <w:t xml:space="preserve">in female athletes </w:t>
      </w:r>
      <w:r w:rsidR="003A4712" w:rsidRPr="00142884">
        <w:rPr>
          <w:rFonts w:ascii="Aptos" w:hAnsi="Aptos" w:cs="Calibri"/>
          <w:color w:val="000000"/>
        </w:rPr>
        <w:t>compared to male</w:t>
      </w:r>
      <w:r w:rsidR="00B747AC" w:rsidRPr="00142884">
        <w:rPr>
          <w:rFonts w:ascii="Aptos" w:hAnsi="Aptos" w:cs="Calibri"/>
          <w:color w:val="000000"/>
        </w:rPr>
        <w:t xml:space="preserve">s could be </w:t>
      </w:r>
      <w:r w:rsidR="003A4712" w:rsidRPr="00142884">
        <w:rPr>
          <w:rFonts w:ascii="Aptos" w:hAnsi="Aptos" w:cs="Calibri"/>
          <w:color w:val="000000"/>
        </w:rPr>
        <w:t>d</w:t>
      </w:r>
      <w:r w:rsidR="00B747AC" w:rsidRPr="00142884">
        <w:rPr>
          <w:rFonts w:ascii="Aptos" w:hAnsi="Aptos" w:cs="Calibri"/>
          <w:color w:val="000000"/>
        </w:rPr>
        <w:t>ue</w:t>
      </w:r>
      <w:r w:rsidR="003A4712" w:rsidRPr="00142884">
        <w:rPr>
          <w:rFonts w:ascii="Aptos" w:hAnsi="Aptos" w:cs="Calibri"/>
          <w:color w:val="000000"/>
        </w:rPr>
        <w:t xml:space="preserve"> to a lack of commercial support in the </w:t>
      </w:r>
      <w:r w:rsidR="009E2A03" w:rsidRPr="00142884">
        <w:rPr>
          <w:rFonts w:ascii="Aptos" w:hAnsi="Aptos" w:cs="Calibri"/>
          <w:color w:val="000000"/>
        </w:rPr>
        <w:t xml:space="preserve">women’s </w:t>
      </w:r>
      <w:r w:rsidR="003A4712" w:rsidRPr="00142884">
        <w:rPr>
          <w:rFonts w:ascii="Aptos" w:hAnsi="Aptos" w:cs="Calibri"/>
          <w:color w:val="000000"/>
        </w:rPr>
        <w:t xml:space="preserve">professional game, however, with the recent growth </w:t>
      </w:r>
      <w:r w:rsidR="00481007">
        <w:rPr>
          <w:rFonts w:ascii="Aptos" w:hAnsi="Aptos" w:cs="Calibri"/>
          <w:color w:val="000000"/>
        </w:rPr>
        <w:t xml:space="preserve">in the </w:t>
      </w:r>
      <w:r w:rsidR="003A4712" w:rsidRPr="00142884">
        <w:rPr>
          <w:rFonts w:ascii="Aptos" w:hAnsi="Aptos" w:cs="Calibri"/>
          <w:color w:val="000000"/>
        </w:rPr>
        <w:t>women’s game,</w:t>
      </w:r>
      <w:r w:rsidR="009E2A03" w:rsidRPr="00142884">
        <w:rPr>
          <w:rFonts w:ascii="Aptos" w:hAnsi="Aptos" w:cs="Calibri"/>
          <w:color w:val="000000"/>
        </w:rPr>
        <w:t xml:space="preserve"> the</w:t>
      </w:r>
      <w:r w:rsidR="00B747AC" w:rsidRPr="00142884">
        <w:rPr>
          <w:rFonts w:ascii="Aptos" w:hAnsi="Aptos" w:cs="Calibri"/>
          <w:color w:val="000000"/>
        </w:rPr>
        <w:t>re</w:t>
      </w:r>
      <w:r w:rsidR="009E2A03" w:rsidRPr="00142884">
        <w:rPr>
          <w:rFonts w:ascii="Aptos" w:hAnsi="Aptos" w:cs="Calibri"/>
          <w:color w:val="000000"/>
        </w:rPr>
        <w:t xml:space="preserve"> should be more resource available </w:t>
      </w:r>
      <w:r w:rsidR="00B747AC" w:rsidRPr="00142884">
        <w:rPr>
          <w:rFonts w:ascii="Aptos" w:hAnsi="Aptos" w:cs="Calibri"/>
          <w:color w:val="000000"/>
        </w:rPr>
        <w:t xml:space="preserve">for research into </w:t>
      </w:r>
      <w:r w:rsidR="00A3360F" w:rsidRPr="00142884">
        <w:rPr>
          <w:rFonts w:ascii="Aptos" w:hAnsi="Aptos" w:cs="Calibri"/>
          <w:color w:val="000000"/>
        </w:rPr>
        <w:t>MS</w:t>
      </w:r>
      <w:r w:rsidR="00B747AC" w:rsidRPr="00142884">
        <w:rPr>
          <w:rFonts w:ascii="Aptos" w:hAnsi="Aptos" w:cs="Calibri"/>
          <w:color w:val="000000"/>
        </w:rPr>
        <w:t xml:space="preserve"> assessments on female youth elite soccer players and its influence on performance and injury mitigation</w:t>
      </w:r>
      <w:r w:rsidR="003A4712" w:rsidRPr="00142884">
        <w:rPr>
          <w:rFonts w:ascii="Aptos" w:hAnsi="Aptos" w:cs="Calibri"/>
          <w:color w:val="000000"/>
        </w:rPr>
        <w:t>.</w:t>
      </w:r>
      <w:r w:rsidR="00724B9C" w:rsidRPr="00142884">
        <w:rPr>
          <w:rFonts w:ascii="Aptos" w:hAnsi="Aptos" w:cs="Calibri"/>
          <w:color w:val="000000"/>
        </w:rPr>
        <w:t xml:space="preserve"> </w:t>
      </w:r>
    </w:p>
    <w:p w14:paraId="46689921" w14:textId="12F4861A" w:rsidR="002408DF" w:rsidRPr="00142884" w:rsidRDefault="002408DF" w:rsidP="00BA3464">
      <w:pPr>
        <w:spacing w:line="480" w:lineRule="auto"/>
        <w:jc w:val="both"/>
        <w:rPr>
          <w:rFonts w:ascii="Aptos" w:hAnsi="Aptos" w:cs="Calibri"/>
          <w:color w:val="000000"/>
        </w:rPr>
      </w:pPr>
      <w:r w:rsidRPr="00142884">
        <w:rPr>
          <w:rFonts w:ascii="Aptos" w:hAnsi="Aptos" w:cs="Calibri"/>
          <w:color w:val="000000"/>
        </w:rPr>
        <w:lastRenderedPageBreak/>
        <w:t>There are sex specific differences that exist between developing male and female athletes</w:t>
      </w:r>
      <w:r w:rsidR="00BF1E77" w:rsidRPr="00142884">
        <w:rPr>
          <w:rFonts w:ascii="Aptos" w:hAnsi="Aptos" w:cs="Calibri"/>
          <w:color w:val="000000"/>
        </w:rPr>
        <w:t xml:space="preserve"> </w:t>
      </w:r>
      <w:sdt>
        <w:sdtPr>
          <w:rPr>
            <w:rFonts w:ascii="Aptos" w:hAnsi="Aptos" w:cs="Calibri"/>
            <w:color w:val="000000"/>
          </w:rPr>
          <w:tag w:val="MENDELEY_CITATION_v3_eyJjaXRhdGlvbklEIjoiTUVOREVMRVlfQ0lUQVRJT05fNzU4N2EyY2MtYzBkNC00YmZmLTk4YTctNjhhNDA4ZWVjODk1IiwicHJvcGVydGllcyI6eyJub3RlSW5kZXgiOjB9LCJpc0VkaXRlZCI6ZmFsc2UsIm1hbnVhbE92ZXJyaWRlIjp7ImlzTWFudWFsbHlPdmVycmlkZGVuIjp0cnVlLCJjaXRlcHJvY1RleHQiOiIoUi4gTS4gTWFsaW5hIGV0IGFsLiwgMjAyMTsgVGFubmVyIGV0IGFsLiwgMTk3NjsgVHN1dHN1aSBldCBhbC4sIDIwMjIpIiwibWFudWFsT3ZlcnJpZGVUZXh0IjoiKE1hbGluYSBldCBhbCwgMjAyMTsgVGFubmVyIGV0IGFsLCAxOTc2OyBUc3V0c3VpIGV0IGFsLCAyMDIyKSJ9LCJjaXRhdGlvbkl0ZW1zIjpbeyJpZCI6ImViNGZhZDEwLTI2NzEtM2IzNi1hMDhkLWQ3YThjMTJkMjY2OCIsIml0ZW1EYXRhIjp7InR5cGUiOiJhcnRpY2xlLWpvdXJuYWwiLCJpZCI6ImViNGZhZDEwLTI2NzEtM2IzNi1hMDhkLWQ3YThjMTJkMjY2OCIsInRpdGxlIjoiVGhlIGFkb2xlc2NlbnQgZ3Jvd3RoIHNwdXJ0IG9mIGJveXMgYW5kIGdpcmxzIG9mIHRoZSBIYXJwZW5kZW4gR3Jvd3RoIFN0dWR5IiwiYXV0aG9yIjpbeyJmYW1pbHkiOiJUYW5uZXIiLCJnaXZlbiI6IkouIE0uIiwicGFyc2UtbmFtZXMiOmZhbHNlLCJkcm9wcGluZy1wYXJ0aWNsZSI6IiIsIm5vbi1kcm9wcGluZy1wYXJ0aWNsZSI6IiJ9LHsiZmFtaWx5IjoiV2hpdGVob3VzZSIsImdpdmVuIjoiUi4gSC4iLCJwYXJzZS1uYW1lcyI6ZmFsc2UsImRyb3BwaW5nLXBhcnRpY2xlIjoiIiwibm9uLWRyb3BwaW5nLXBhcnRpY2xlIjoiIn0seyJmYW1pbHkiOiJNYXJ1YmluaSIsImdpdmVuIjoiRS4iLCJwYXJzZS1uYW1lcyI6ZmFsc2UsImRyb3BwaW5nLXBhcnRpY2xlIjoiIiwibm9uLWRyb3BwaW5nLXBhcnRpY2xlIjoiIn0seyJmYW1pbHkiOiJSZXNlbGUiLCJnaXZlbiI6IkwuIEYuIiwicGFyc2UtbmFtZXMiOmZhbHNlLCJkcm9wcGluZy1wYXJ0aWNsZSI6IiIsIm5vbi1kcm9wcGluZy1wYXJ0aWNsZSI6IiJ9XSwiY29udGFpbmVyLXRpdGxlIjoiQW5uYWxzIG9mIEh1bWFuIEJpb2xvZ3kiLCJjb250YWluZXItdGl0bGUtc2hvcnQiOiJBbm4gSHVtIEJpb2wiLCJhY2Nlc3NlZCI6eyJkYXRlLXBhcnRzIjpbWzIwMjQsMSwzMF1dfSwiRE9JIjoiMTAuMTA4MC8wMzAxNDQ2NzYwMDAwMTIzMSIsIklTU04iOiIwMzAxNDQ2MCIsIlBNSUQiOiIxMjc1NDM1IiwiVVJMIjoiaHR0cHM6Ly93d3cudGFuZGZvbmxpbmUuY29tL2RvaS9hYnMvMTAuMTA4MC8wMzAxNDQ2NzYwMDAwMTIzMSIsImlzc3VlZCI6eyJkYXRlLXBhcnRzIjpbWzE5NzZdXX0sInBhZ2UiOiIxMDktMTI2IiwiYWJzdHJhY3QiOiJMb2dpc3RpYyBjdXJ2ZXMgaGF2ZSBiZWVuIGZpdHRlZCB0byB0aGUgZ3Jvd3RoIGR1cmluZyBwdWJlcnR5IG9mIHRoZSA1NSBib3lzIGFuZCAzNSBnaXJscyBvZiB0aGUgSGFycGVuZGVuIEdyb3d0aCBTdHVkeSB3aG8gd2VyZSBtZWFzdXJlZCBldmVyeSB0aHJlZSBtb250aHMgZHVyaW5nIHB1YmVydHkgYW5kIHRoZXJlYWZ0ZXIgdW50aWwgZ3Jvd3RoIGNlYXNlZC4gVmVyeSBnb29kIGZpdHMgd2VyZSBvYnRhaW5lZCBmb3Igc3RhdHVyZSwgc2l0dGluZyBoZWlnaHQsIHN1YmlzY2hpYWwgbGVnIGxlbmd0aCwgYmlhY3JvbWlhbCBhbmQgYmktaWxpYWMgZGlhbWV0ZXJzIGZyb20gYXBwcm94aW1hdGVseSBzaXggbW9udGhzIGFmdGVyIHRoZSBiZWdpbm5pbmcgb2YgdGhlIGFkb2xlc2NlbnQgc3B1cnQuIFRoaXMgYmVnaW5uaW5nLCBjYWxsZWQgXCJ0YWtlLW9mZlwiIHdhcyBkZXRlcm1pbmVkIGdyYXBoaWNhbGx5IGFzIHRoZSBwb2ludCBvZiBtaW5pbXVtIHZlbG9jaXR5LiBUaGUgdG90YWwgaGVpZ2h0IGdhaW5lZCBmcm9tIHRha2Utb2ZmIHBvaW50IHRvIGNlc3NhdGlvbiBvZiBncm93dGggYXZlcmFnZWQgMjggY20gaW4gYm95cyBhbmQgMjUgY20gaW4gZ2lybHMgd2l0aCBzdGFuZGFyZCBkZXZpYXRpb25zIG9mIGFib3V0IDQgY20uIFRoZSBhZHVsdCBzZXggZGlmZmVyZW5jZSBpbiBoZWlnaHQgd2FzIGR1ZSBtdWNoIG1vcmUgdG8gdGhlIGxhdGVyIHRha2Utb2ZmIGluIGJveXMgdGhhbiB0byBhIGdyZWF0ZXIgbWFsZSBhZG9sZXNjZW50IHNwdXJ0LiBBIHNleCBkaWZmZXJlbmNlIGluIHRoZSBzcHVydCBvY2N1cnJlZCBpbiBzaXR0aW5nIGhlaWdodCBidXQgbm90IGluIGxlZyBsZW5ndGguIE1lYW4tY29uc3RhbnQgY3VydmVzIGZvciB0aGUgZm91ciBtZWFzdXJlbWVudHMgYXJlIHByZXNlbnRlZC4gSW4gZWFjaCBtZWFzdXJlbWVudCBzaXplIGF0IHRha2Utb2ZmIGFuZCB0b3RhbCBhZG9sZXNjZW50IGdhaW4gd2VyZSBuZWFybHkgaW5kZXBlbmRlbnQsIHRoZSBhdmVyYWdlIGNvcnJlbGF0aW9uIGNvZWZmaWNpZW50IGJlaW5nIC0wwrcyLiBUaGUgY29ycmVsYXRpb25zIGJldHdlZW4gYWRvbGVzY2VudCBnYWlucyBpbiBkaWZmZXJlbnQgbWVhc3VyZW1lbnRzIGF2ZXJhZ2VkIG9ubHkgMMK3NDcsIGFuZCBiZXR3ZWVuIHBlYWsgdmVsb2NpdGllcyBvZiBkaWZmZXJlbnQgbWVhc3VyZW1lbnRzIG9ubHkgMMK3MjcuIFRoaXMgaW1wbGllcyBjb25zaWRlcmFibGUgc2hhcGUgY2hhbmdlIGF0IGFkb2xlc2NlbmNlLiBJbiBjb250cmFzdCB0aGUgYXZlcmFnZSBjb3JyZWxhdGlvbiBiZXR3ZWVuIGFnZXMgYXQgd2hpY2ggdGhlIHBlYWsgdmVsb2NpdGllcyB3ZXJlIHJlYWNoZWQgd2FzIDDCtzg3LiBBZ2VzIGF0IHRha2Utb2ZmLCBhdCBwZWFrIHZlbG9jaXR5LCBhbmQgYXQgbWVuYXJjaGUgd2VyZSBpbmRlcGVuZGVudCBvZiBtYXR1cmUgc2l6ZSwgdGhvdWdoIGNvcnJlbGF0ZWQgd2l0aCBwZXJjZW50YWdlIG9mIGFkdWx0IHNpemUgcmVhY2hlZCBhdCB0aGUgYWdlcyBpbiBxdWVzdGlvbiwgYSBtZWFzdXJlIG9mIHNvbWF0aWMgbWF0dXJpdHkuIFJlbGF0aW9uc2hpcHMgd2l0aCB0aGUgZGV2ZWxvcG1lbnQgb2YgYnJlYXN0cywgcHVibGljIGhhaXIgYW5kIGdlbml0YWxpYSB3ZXJlIGV4YW1pbmVkOyBhZ2VzIGF0IHRha2Utb2ZmIGFuZCBhdCBwZWFrIHZlbG9jaXR5IGNvcnJlbGF0ZWQgdG8gdGhlIGV4dGVudCBvZiAwwrc2IHRvIDDCtzggd2l0aCBhZ2VzIG9mIEIyIGFuZCBQSDIgYnV0IGJvdGggdGhlc2UgcGFyYW1ldGVycyBhbmQgYWxzbyBwZWFrIHZlbG9jaXRpZXMgd2VyZSB1bmNvcnJlbGF0ZWQgd2l0aCB0aGUgcmFwaWRpdHkgd2l0aCB3aGljaCBzZXggY2hhcmFjdGVycyBkZXZlbG9wZWQuIMKpIDE5NzYgSW5mb3JtYSBVSyBMdGQgQWxsIHJpZ2h0cyByZXNlcnZlZDogcmVwcm9kdWN0aW9uIGluIHdob2xlIG9yIHBhcnQgbm90IHBlcm1pdHRlZC4iLCJwdWJsaXNoZXIiOiJUYXlsb3IgJiBGcmFuY2lzIiwiaXNzdWUiOiIyIiwidm9sdW1lIjoiMyJ9LCJpc1RlbXBvcmFyeSI6ZmFsc2V9LHsiaWQiOiJhYjgwNTdkYi1jZDRiLTNkYzYtOWZjNy1lZmI2ZDBkOGJhZjAiLCJpdGVtRGF0YSI6eyJ0eXBlIjoiYXJ0aWNsZS1qb3VybmFsIiwiaWQiOiJhYjgwNTdkYi1jZDRiLTNkYzYtOWZjNy1lZmI2ZDBkOGJhZjAiLCJ0aXRsZSI6Ikdyb3d0aCBhbmQgTWF0dXJpdHkgU3RhdHVzIG9mIEZlbWFsZSBTb2NjZXIgUGxheWVyczogQSBOYXJyYXRpdmUgUmV2aWV3IiwiYXV0aG9yIjpbeyJmYW1pbHkiOiJNYWxpbmEiLCJnaXZlbiI6IlJvYmVydCBNIiwicGFyc2UtbmFtZXMiOmZhbHNlLCJkcm9wcGluZy1wYXJ0aWNsZSI6IiIsIm5vbi1kcm9wcGluZy1wYXJ0aWNsZSI6IiJ9LHsiZmFtaWx5IjoiTWFydGluaG8iLCJnaXZlbiI6IkRpb2dvIiwicGFyc2UtbmFtZXMiOmZhbHNlLCJkcm9wcGluZy1wYXJ0aWNsZSI6IlYiLCJub24tZHJvcHBpbmctcGFydGljbGUiOiIifSx7ImZhbWlseSI6IlZhbGVudGUtRG9zLVNhbnRvcyIsImdpdmVuIjoiSm/Do28iLCJwYXJzZS1uYW1lcyI6ZmFsc2UsImRyb3BwaW5nLXBhcnRpY2xlIjoiIiwibm9uLWRyb3BwaW5nLXBhcnRpY2xlIjoiIn0seyJmYW1pbHkiOiJDb2VsaG8tRS1TaWx2YSIsImdpdmVuIjoiTWFudWVsIEoiLCJwYXJzZS1uYW1lcyI6ZmFsc2UsImRyb3BwaW5nLXBhcnRpY2xlIjoiIiwibm9uLWRyb3BwaW5nLXBhcnRpY2xlIjoiIn0seyJmYW1pbHkiOiJLb3ppZcWCIiwiZ2l2ZW4iOiJTxYJhd29taXIgTSIsInBhcnNlLW5hbWVzIjpmYWxzZSwiZHJvcHBpbmctcGFydGljbGUiOiIiLCJub24tZHJvcHBpbmctcGFydGljbGUiOiIifV0sImFjY2Vzc2VkIjp7ImRhdGUtcGFydHMiOltbMjAyNCwxLDMwXV19LCJET0kiOiIxMC4zMzkwL2lqZXJwaDE4MDQxNDQ4IiwiSVNCTiI6IjA0MjE0My8yMDIwIiwiVVJMIjoiaHR0cHM6Ly9kb2kub3JnLzEwLjMzOTAvaWplcnBoMTgwNDE0NDgiLCJpc3N1ZWQiOnsiZGF0ZS1wYXJ0cyI6W1syMDIxXV19LCJhYnN0cmFjdCI6IkNpdGF0aW9uOiBNYWxpbmEsIFIuTS47IE1hcnRpbmhvLCBELlYuOyBWYWxlbnRlLWRvcy1TYW50b3MsIEouOyBDb2VsaG8tZS1TaWx2YSwgTS5KLjsgS296aWXFgiwgUy5NLiBHcm93dGggYW5kIE1hdHVyaXR5IFN0YXR1cyBvZiBGZW1hbGUgU29jY2VyIFBsYXllcnM6IEEgTmFycmF0aXZlIFJldmlldy4gSW50LiBKLiBFbnZpcm9uLiBSZXMuIFB1YmxpYyBIZWFsdGggMjAyMSwgMTgsIDE0NDguIGh0dHBzOi8vIEFic3RyYWN0OiBSZXBvcnRlZCBtZWFuIGFnZXMsIGhlaWdodHMgYW5kIHdlaWdodHMgb2YgZmVtYWxlIHNvY2NlciBwbGF5ZXJzIGFnZWQgPDE5IHllYXJzIGluIDE2MSBzdHVkaWVzIHNwYW5uaW5nIHRoZSB5ZWFycyAxOTkyLTIwMjAgd2VyZSBleHRyYWN0ZWQgZnJvbSB0aGUgbGl0ZXJhdHVyZSBvciBjYWxjdWxhdGVkIGZyb20gZGF0YSBhdmFpbGFibGUgdG8gdGhlIGF1dGhvcnM7IDM1IHN0dWRpZXMgc3Bhbm5pbmcgdGhlIHllYXJzIDE5ODEtMjAyMCBhbHNvIGluY2x1ZGVkIGFuIGluZGljYXRvciBvZiBiaW9sb2dpY2FsIG1hdHVyYXRpb24uIEhlaWdodHMgYW5kIHdlaWdodHMgd2VyZSBwbG90dGVkIHJlbGF0aXZlIHRvIFUuUy4gcmVmZXJlbmNlIGRhdGEuIFByZWVjZS1CYWluZXMgTW9kZWwgMSB3YXMgZml0dGVkIHRvIG1vdmluZyBhdmVyYWdlcyB0byBlc3RpbWF0ZSBhZ2VzIGF0IHBlYWsgdmVsb2NpdHkuIE1hdHVyaXR5IGluZGljYXRvcnMgaW5jbHVkZWQgc2tlbGV0YWwgYWdlLCBwdWJlcnRhbCBzdGF0dXMsIGFnZSBhdCBtZW5hcmNoZSwgcGVyY2VudGFnZSBvZiBwcmVkaWN0ZWQgYWR1bHQgaGVpZ2h0IGFuZCBwcmVkaWN0ZWQgbWF0dXJpdHkgb2Zmc2V0LiBIZWlnaHRzIGFuZCB3ZWlnaHRzIHNob3dlZCBuZWdsaWdpYmxlIHNlY3VsYXIgdmFyaWF0aW9uIGFjcm9zcyB0aGUgdGltZSBpbnRlcnZhbC4gSGVpZ2h0cyB3ZXJlIHNsaWdodGx5IGFib3ZlIG9yIGFwcHJveGltYXRlZCB0aGUgcmVmZXJlbmNlIG1lZGlhbnMgdGhyb3VnaCAxNCB5ZWFycyBvbGQgYW5kIHRoZW4gdmFyaWVkIGJldHdlZW4gdGhlIG1lZGlhbnMgYW5kIDc1dGggcGVyY2VudGlsZXMgdGhyb3VnaCAxOCB5ZWFycyBvbGQuIFdlaWdodHMgd2VyZSBhYm92ZSB0aGUgcmVmZXJlbmNlIG1lZGlhbnMgZnJvbSA5IHRvIDE4IHllYXJzIG9sZC4gTWVhbiBhZ2VzIGF0IG1lbmFyY2hlIHJhbmdlZCBmcm9tIDEyLjcgdG8gMTMuMCB5ZWFycy4gVGhlIHRyZW5kIGluIGhlaWdodHMgYW5kIHdlaWdodHMgc3VnZ2VzdGVkIHRoZSBwZXJzaXN0ZW5jZSBhbmQvb3Igc2VsZWN0aW9uIG9mIHRhbGxlciBhbmQgaGVhdmllciBwbGF5ZXJzIGR1cmluZyBhZG9sZXNjZW5jZSwgd2hpbGUgZXN0aW1hdGVkIGFnZSBhdCBwZWFrIGhlaWdodCB2ZWxvY2l0eSAoUEhWKSBhbmQgYWdlcyBhdCBtZW5hcmNoZSB3ZXJlIHdpdGhpbiB0aGUgcmFuZ2Ugb2YgbWVhbiBhZ2VzIGluIEV1cm9wZWFuIGFuZCBOb3J0aCBBbWVyaWNhbiBzYW1wbGVzLiBEYXRhIGZvciBza2VsZXRhbCBhbmQgc2V4dWFsIG1hdHVyaXR5IHN0YXR1cyB3ZXJlIGxpbWl0ZWQ7IHByZWRpY3RlZCBtYXR1cml0eSBvZmZzZXQgaW5jcmVhc2VkIGxpbmVhcmx5IHdpdGggbWVhbiBhZ2VzIGFuZCBoZWlnaHRzIGF0IHByZWRpY3Rpb24uIiwiY29udGFpbmVyLXRpdGxlLXNob3J0IjoiIn0sImlzVGVtcG9yYXJ5IjpmYWxzZX0seyJpZCI6ImIzMmJjOTY5LTk3ZjAtMzJhMy1iZjEzLTdhN2JlZTkyM2E5MiIsIml0ZW1EYXRhIjp7InR5cGUiOiJhcnRpY2xlLWpvdXJuYWwiLCJpZCI6ImIzMmJjOTY5LTk3ZjAtMzJhMy1iZjEzLTdhN2JlZTkyM2E5MiIsInRpdGxlIjoiR3Jvd3RoIHVudGlsIFBlYWsgSGVpZ2h0IFZlbG9jaXR5IE9jY3VycyBSYXBpZGx5IGluIEVhcmx5IE1hdHVyaW5nIEFkb2xlc2NlbnQgQm95cyIsImF1dGhvciI6W3siZmFtaWx5IjoiVHN1dHN1aSIsImdpdmVuIjoiVG9zaGloYXJ1IiwicGFyc2UtbmFtZXMiOmZhbHNlLCJkcm9wcGluZy1wYXJ0aWNsZSI6IiIsIm5vbi1kcm9wcGluZy1wYXJ0aWNsZSI6IiJ9LHsiZmFtaWx5IjoiSWl6dWthIiwiZ2l2ZW4iOiJTYXRvc2hpIiwicGFyc2UtbmFtZXMiOmZhbHNlLCJkcm9wcGluZy1wYXJ0aWNsZSI6IiIsIm5vbi1kcm9wcGluZy1wYXJ0aWNsZSI6IiJ9LHsiZmFtaWx5IjoiU2FrYW1ha2kiLCJnaXZlbiI6IldhdGFydSIsInBhcnNlLW5hbWVzIjpmYWxzZSwiZHJvcHBpbmctcGFydGljbGUiOiIiLCJub24tZHJvcHBpbmctcGFydGljbGUiOiIifSx7ImZhbWlseSI6Ik1hZW1pY2hpIiwiZ2l2ZW4iOiJUb3NoaWhpcm8iLCJwYXJzZS1uYW1lcyI6ZmFsc2UsImRyb3BwaW5nLXBhcnRpY2xlIjoiIiwibm9uLWRyb3BwaW5nLXBhcnRpY2xlIjoiIn0seyJmYW1pbHkiOiJUb3JpaSIsImdpdmVuIjoiU3VndXJ1IiwicGFyc2UtbmFtZXMiOmZhbHNlLCJkcm9wcGluZy1wYXJ0aWNsZSI6IiIsIm5vbi1kcm9wcGluZy1wYXJ0aWNsZSI6IiJ9XSwiY29udGFpbmVyLXRpdGxlIjoiQ2hpbGRyZW4iLCJhY2Nlc3NlZCI6eyJkYXRlLXBhcnRzIjpbWzIwMjQsMSwzMF1dfSwiRE9JIjoiMTAuMzM5MC9DSElMRFJFTjkxMDE1NzAiLCJJU1NOIjoiMjIyNzkwNjciLCJQTUlEIjoiMzYyOTE1MDYiLCJVUkwiOiIvcG1jL2FydGljbGVzL1BNQzk2MDAzNDYvIiwiaXNzdWVkIjp7ImRhdGUtcGFydHMiOltbMjAyMiwxMCwxXV19LCJhYnN0cmFjdCI6IlRoZSB0aW1pbmcgYW5kIHRlbXBvIG9mIGdyb3d0aCByYXRlIHZhcmllcyBpbnRlci1pbmRpdmlkdWFsbHkgZHVyaW5nIGFkb2xlc2NlbmNlIGFuZCBjYW4gaGF2ZSBhbiBpbXBhY3Qgb24gYXRobGV0aWMgcGVyZm9ybWFuY2UuIFRoaXMgc3R1ZHkgYWltZWQgdG8gZGV0ZXJtaW5lIHRoZSBkaWZmZXJlbmNlIGluIGdyb3d0aCByYXRlIGZvciBlYWNoIG1hdHVyaXR5IHN0YXR1cy4gV2UgY29tYmluZWQgZGF0YSBjb2xsZWN0ZWQgYm90aCByZXRyb3NwZWN0aXZlbHkgYW5kIHByb3NwZWN0aXZlbHkgZnJvbSA3OCBhZG9sZXNjZW50IGJveXMgYWdlZCAxMiB5ZWFycyBvbGQ7IGdyb3d0aCBjaGFydHMgd2VyZSBjb2xsZWN0ZWQgZnJvbSB0aGVpciBlbGVtZW50YXJ5IHNjaG9vbCByZWNvcmRzLCBhbmQgdGhlIGhlaWdodCBvZiBlYWNoIHBhcnRpY2lwYW50IHdhcyBzdWJzZXF1ZW50bHkgbWVhc3VyZWQgZXZlcnkgc2l4IG1vbnRocyBvdmVyIGEgcGVyaW9kIG9mIHR3byB5ZWFycy4gVGFrZSBPZmYgQWdlIChUT0EpLCBQZWFrIEhlaWdodCBWZWxvY2l0eSBBZ2UgKFBIVkEpLCBhbmQgRmluYWwgSGVpZ2h0IEFnZSAoRkhBKSB3ZXJlIGVzdGltYXRlZCB1c2luZyB0aGUgQVVYQUwgMy4xIHByb2dyYW0uIEdyb3d0aCBUZW1wbyAxIGFuZCAyIHdlcmUgY2FsY3VsYXRlZCBieSBkaXZpZGluZyB0aGUgaGVpZ2h0IGluY3JlYXNlIGJ5IHRoZSB0aW1lIGRpZmZlcmVuY2UgYmV0d2VlbiBUT0EgYW5kIFBIVkEsIGFuZCBGSEEsIHJlc3BlY3RpdmVseS4gT3VyIHJlc3VsdHMgc2hvd2VkIHRocmVlIGdyb3VwIGRpZmZlcmVuY2VzIGJhc2VkIG9uIHRoZSBtYXR1cmF0aW9uIHN0YXR1cyBvZiBQSFZBOiBHcm93dGggVGVtcG8gMSBhbmQgMiB3ZXJlIGJvdGggaGlnaGVyIGluIHRoZSBlYXJseSB0aGFuIGR1cmluZyBtaWRkbGUgYW5kIGxhdGUgbWF0dXJhdGlvbi4gQWRkaXRpb25hbGx5LCBlbnRlcmluZyB0aGUgaGVpZ2h0IGF0IGVhY2ggZXZlbnQgYXMgYSBjb3ZhcmlhdGUsIHRoZSBncm91cCBkaWZmZXJlbmNlcyBmb3IgR3Jvd3RoIFRlbXBvIDEgZGlkIG5vdCBjaGFuZ2U7IGhvd2V2ZXIsIGZvciBHcm93dGggVGVtcG8gMiwgZ3JvdXAgZGlmZmVyZW5jZXMgd2VyZSBlbGltaW5hdGVkLiBUaGVyZWZvcmUsIHdlIGNvbmNsdWRlIHRoYXQgZHVyaW5nIGVhcmx5IG1hdHVyYXRpb24sIGdyb3d0aCBmcm9tIFRPQSB0byBQSFZBIG9jY3VycyByYXBpZGx5IGFuZCBpbiBhIHNob3J0ZXIgcGVyaW9kLiIsInB1Ymxpc2hlciI6Ik11bHRpZGlzY2lwbGluYXJ5IERpZ2l0YWwgUHVibGlzaGluZyBJbnN0aXR1dGUgIChNRFBJKSIsImlzc3VlIjoiMTAiLCJ2b2x1bWUiOiI5IiwiY29udGFpbmVyLXRpdGxlLXNob3J0IjoiIn0sImlzVGVtcG9yYXJ5IjpmYWxzZX1dfQ=="/>
          <w:id w:val="178327729"/>
          <w:placeholder>
            <w:docPart w:val="DefaultPlaceholder_-1854013440"/>
          </w:placeholder>
        </w:sdtPr>
        <w:sdtContent>
          <w:r w:rsidR="001A01DB" w:rsidRPr="001A01DB">
            <w:rPr>
              <w:rFonts w:ascii="Aptos" w:hAnsi="Aptos" w:cs="Calibri"/>
              <w:color w:val="000000"/>
            </w:rPr>
            <w:t>(Malina et al, 2021; Tanner et al, 1976; Tsutsui et al, 2022)</w:t>
          </w:r>
        </w:sdtContent>
      </w:sdt>
      <w:r w:rsidRPr="00142884">
        <w:rPr>
          <w:rFonts w:ascii="Aptos" w:hAnsi="Aptos" w:cs="Calibri"/>
          <w:color w:val="000000"/>
        </w:rPr>
        <w:t>. As such</w:t>
      </w:r>
      <w:r w:rsidR="008C273B">
        <w:rPr>
          <w:rFonts w:ascii="Aptos" w:hAnsi="Aptos" w:cs="Calibri"/>
          <w:color w:val="000000"/>
        </w:rPr>
        <w:t>,</w:t>
      </w:r>
      <w:r w:rsidRPr="00142884">
        <w:rPr>
          <w:rFonts w:ascii="Aptos" w:hAnsi="Aptos" w:cs="Calibri"/>
          <w:color w:val="000000"/>
        </w:rPr>
        <w:t xml:space="preserve"> </w:t>
      </w:r>
      <w:r w:rsidR="00C9090C" w:rsidRPr="00142884">
        <w:rPr>
          <w:rFonts w:ascii="Aptos" w:hAnsi="Aptos" w:cs="Calibri"/>
          <w:color w:val="000000"/>
        </w:rPr>
        <w:t xml:space="preserve">normative data </w:t>
      </w:r>
      <w:r w:rsidR="008C273B">
        <w:rPr>
          <w:rFonts w:ascii="Aptos" w:hAnsi="Aptos" w:cs="Calibri"/>
          <w:color w:val="000000"/>
        </w:rPr>
        <w:t>and</w:t>
      </w:r>
      <w:r w:rsidR="00C9090C" w:rsidRPr="00142884">
        <w:rPr>
          <w:rFonts w:ascii="Aptos" w:hAnsi="Aptos" w:cs="Calibri"/>
          <w:color w:val="000000"/>
        </w:rPr>
        <w:t xml:space="preserve"> reliability measures from</w:t>
      </w:r>
      <w:r w:rsidRPr="00142884">
        <w:rPr>
          <w:rFonts w:ascii="Aptos" w:hAnsi="Aptos" w:cs="Calibri"/>
          <w:color w:val="000000"/>
        </w:rPr>
        <w:t xml:space="preserve"> test</w:t>
      </w:r>
      <w:r w:rsidR="00C9090C" w:rsidRPr="00142884">
        <w:rPr>
          <w:rFonts w:ascii="Aptos" w:hAnsi="Aptos" w:cs="Calibri"/>
          <w:color w:val="000000"/>
        </w:rPr>
        <w:t>s</w:t>
      </w:r>
      <w:r w:rsidRPr="00142884">
        <w:rPr>
          <w:rFonts w:ascii="Aptos" w:hAnsi="Aptos" w:cs="Calibri"/>
          <w:color w:val="000000"/>
        </w:rPr>
        <w:t xml:space="preserve"> performed on one sex </w:t>
      </w:r>
      <w:r w:rsidR="00C9090C" w:rsidRPr="00142884">
        <w:rPr>
          <w:rFonts w:ascii="Aptos" w:hAnsi="Aptos" w:cs="Calibri"/>
          <w:color w:val="000000"/>
        </w:rPr>
        <w:t>should not be applied to the other.</w:t>
      </w:r>
      <w:r w:rsidR="008C273B">
        <w:rPr>
          <w:rFonts w:ascii="Aptos" w:hAnsi="Aptos" w:cs="Calibri"/>
          <w:color w:val="000000"/>
        </w:rPr>
        <w:t xml:space="preserve"> </w:t>
      </w:r>
      <w:r w:rsidR="00BF1E77" w:rsidRPr="00142884">
        <w:rPr>
          <w:rFonts w:ascii="Aptos" w:hAnsi="Aptos" w:cs="Calibri"/>
          <w:color w:val="000000"/>
        </w:rPr>
        <w:t xml:space="preserve"> </w:t>
      </w:r>
      <w:r w:rsidR="008C273B">
        <w:rPr>
          <w:rFonts w:ascii="Aptos" w:hAnsi="Aptos" w:cs="Calibri"/>
          <w:color w:val="000000"/>
        </w:rPr>
        <w:t>The difference in the volume of research published in men’s and woman’s football has been highlighted in previous research</w:t>
      </w:r>
      <w:r w:rsidR="00BF1E77" w:rsidRPr="00142884">
        <w:rPr>
          <w:rFonts w:ascii="Aptos" w:hAnsi="Aptos" w:cs="Calibri"/>
          <w:color w:val="000000"/>
        </w:rPr>
        <w:t xml:space="preserve"> </w:t>
      </w:r>
      <w:sdt>
        <w:sdtPr>
          <w:rPr>
            <w:rFonts w:ascii="Aptos" w:hAnsi="Aptos" w:cs="Calibri"/>
            <w:color w:val="000000"/>
          </w:rPr>
          <w:tag w:val="MENDELEY_CITATION_v3_eyJjaXRhdGlvbklEIjoiTUVOREVMRVlfQ0lUQVRJT05fZjY3MTkxYTEtMjVmMy00OTczLTg3ODEtN2M2YzA0ZDBjZWUxIiwicHJvcGVydGllcyI6eyJub3RlSW5kZXgiOjB9LCJpc0VkaXRlZCI6ZmFsc2UsIm1hbnVhbE92ZXJyaWRlIjp7ImlzTWFudWFsbHlPdmVycmlkZGVuIjp0cnVlLCJjaXRlcHJvY1RleHQiOiIoTWNRdWlsbGlhbSBldCBhbC4sIDIwMjJiKSIsIm1hbnVhbE92ZXJyaWRlVGV4dCI6IihNY1F1aWxsaWFtIGV0IGFsLCAyMDIyYikifSwiY2l0YXRpb25JdGVtcyI6W3siaWQiOiI0ZjlmM2YzNy1jYjkyLTMyZjQtYjFjYS03MDYwYzIwYzBiZDkiLCJpdGVtRGF0YSI6eyJ0eXBlIjoiYXJ0aWNsZS1qb3VybmFsIiwiaWQiOiI0ZjlmM2YzNy1jYjkyLTMyZjQtYjFjYS03MDYwYzIwYzBiZDkiLCJ0aXRsZSI6Ik1pbmQgdGhlIGdhcCEgQSBzdXJ2ZXkgY29tcGFyaW5nIGN1cnJlbnQgc3RyZW5ndGggdHJhaW5pbmcgbWV0aG9kcyB1c2VkIGluIG1lbuKAmXMgdmVyc3VzIHdvbWVu4oCZcyBmaXJzdCB0ZWFtIGFuZCBhY2FkZW15IHNvY2NlciIsImF1dGhvciI6W3siZmFtaWx5IjoiTWNRdWlsbGlhbSIsImdpdmVuIjoiU3RlcGhlbiBKLiIsInBhcnNlLW5hbWVzIjpmYWxzZSwiZHJvcHBpbmctcGFydGljbGUiOiIiLCJub24tZHJvcHBpbmctcGFydGljbGUiOiIifSx7ImZhbWlseSI6IkNsYXJrIiwiZ2l2ZW4iOiJEYXZpZCBSLiIsInBhcnNlLW5hbWVzIjpmYWxzZSwiZHJvcHBpbmctcGFydGljbGUiOiIiLCJub24tZHJvcHBpbmctcGFydGljbGUiOiIifSx7ImZhbWlseSI6IkVyc2tpbmUiLCJnaXZlbiI6IlJvYmVydCBNLiIsInBhcnNlLW5hbWVzIjpmYWxzZSwiZHJvcHBpbmctcGFydGljbGUiOiIiLCJub24tZHJvcHBpbmctcGFydGljbGUiOiIifSx7ImZhbWlseSI6IkJyb3dubGVlIiwiZ2l2ZW4iOiJUaG9tYXMgRS4iLCJwYXJzZS1uYW1lcyI6ZmFsc2UsImRyb3BwaW5nLXBhcnRpY2xlIjoiIiwibm9uLWRyb3BwaW5nLXBhcnRpY2xlIjoiIn1dLCJjb250YWluZXItdGl0bGUiOiJTY2llbmNlIGFuZCBNZWRpY2luZSBpbiBGb290YmFsbCIsIkRPSSI6IjEwLjEwODAvMjQ3MzM5MzguMjAyMi4yMDcwMjY3IiwiSVNTTiI6IjI0NzM0NDQ2IiwiUE1JRCI6IjM1NDczNDc3IiwiaXNzdWVkIjp7ImRhdGUtcGFydHMiOltbMjAyMl1dfSwicGFnZSI6IjU5Ny02MDQiLCJhYnN0cmFjdCI6IlB1cnBvc2U6IE11Y2ggbGVzcyBpcyBrbm93biBhYm91dCBzdHJlbmd0aCBhbmQgY29uZGl0aW9uaW5nIChTJkMpIHByYWN0aWNlIGluIHdvbWVu4oCZcyB2ZXJzdXMgbWVu4oCZcyBzb2NjZXIuIFRoZSBhaW0gb2YgdGhpcyBzdHVkeSB3YXMgdG8gY29tcGFyZSBTJkMgcHJhY3RpY2UgYmV0d2VlbiBjb2FjaGVzIHdvcmtpbmcgaW4gbWVu4oCZcyBvciB3b21lbuKAmXMgc29jY2VyLCBhdCBmaXJzdCB0ZWFtIG9yIGFjYWRlbXkgbGV2ZWwsIHdvcmxkd2lkZS4gTWV0aG9kczogQSB0b3RhbCBvZiAxNzAgcGFydGljaXBhbnRzLCB3aG8gd2VyZSBpbnZvbHZlZCB3aXRoIFMmQyBzdXBwb3J0IGF0IHRoZWlyIHNvY2NlciBjbHViIChpbiBFdXJvcGUsIFVTQSBhbmQgU291dGggQW1lcmljYSwgd2l0aGluIG1lbuKAmXMgb3Igd29tZW7igJlzIGZpcnN0IHRlYW0gb3IgYWNhZGVteSBzZXR0aW5ncykgY29tcGxldGVkIGEgY29tcHJlaGVuc2l2ZSBvbmxpbmUgc3VydmV5LCBkZXNpZ25lZCB0byBldmFsdWF0ZSAoaSkgdGhlaXIgYWNhZGVtaWMgcXVhbGlmaWNhdGlvbnMgYW5kIFMmQyBjb2FjaGluZyBleHBlcmllbmNlOyBhbmQgdGhlaXIgcHJlZmVycmVkIG1ldGhvZHMgZm9yIChpaSkgcGh5c2ljYWwgdGVzdGluZzsgKGlpaSkgc3RyZW5ndGggYW5kIHBvd2VyIGRldmVsb3BtZW50OyAoaXYpIHBseW9tZXRyaWMgdHJhaW5pbmc7ICh2KSBzcGVlZCBkZXZlbG9wbWVudDsgYW5kICh2aSkgcGVyaW9kaXphdGlvbi4gUmVzdWx0czogV29tZW7igJlzIGFjYWRlbWllcyBoYWQgZmV3ZXIgd2Vla2x5IGluLXNlYXNvbiBTJkMgc2Vzc2lvbnMgdGhhbiBtZW7igJlzIGFjYWRlbWllcyAoMS42wrEwLjYgdnMuIDIuM8KxMC45LCBwPTAuMDA1KS4gUmVsYXRpdmVseSwgZmV3ZXIgd29tZW7igJlzIGFjYWRlbXkgUyZDIGNvYWNoZXMgKDYlKSB1c2VkIE9seW1waWMgd2VpZ2h0bGlmdGluZyBtb3ZlbWVudHMgdGhhbiBtZW7igJlzIGFjYWRlbXkgUyZDIGNvYWNoZXMgKDMyJSwgcD0wLjAzMCkuIFJlbGF0aXZlbHksIG1vcmUgd29tZW7igJlzIGFjYWRlbXkgY29hY2hlcyAoNDclKSB1c2VkIHRoZSBOb3JkaWMgaGFtc3RyaW5nIGV4ZXJjaXNlIChOSEUpIGNvbXBhcmVkIHRvIG1lbuKAmXMgYWNhZGVteSBjb2FjaGVzICgxNSUsIHA9MC4wMDYpLCBidXQgcmVsYXRpdmVseSBtb3JlIHdvbWVu4oCZcyB2cy4gbWVu4oCZcyBmaXJzdCB0ZWFtIGNvYWNoZXMgKDYxJSB2cy4gMzglLCBwPTAuMDI4KSBhbmQgd29tZW7igJlzIHZzLiBtZW7igJlzIGFjYWRlbXkgKDYxJSB2cy4gMzglIGNvYWNoZXMsIHA9MC4wNDkpIHV0aWxpc2VkIHJhdGluZyBvZiBwZXJjZWl2ZWQgZXhlcnRpb24tYmFzZWQgbG9hZCBwcmVzY3JpcHRpb25zLiBDb25jbHVzaW9uOiBOb3RhYmxlIGRpZmZlcmVuY2VzIGluIFMmQyBwcmFjdGljZSBleGlzdCBiZXR3ZWVuIGNvYWNoZXMgb2YgbWVu4oCZcyBhbmQgd29tZW7igJlzIHNvY2NlciBzcXVhZHMsIHBhcnRpY3VsYXJseSBhdCBhY2FkZW15IGxldmVsLiBGZXdlciB3ZWVrbHkgUyZDIHNlc3Npb25zIGluIHdvbWVuIGFjYWRlbXkgcGxheWVycyBtYXkgaGF2ZSBpbXBsaWNhdGlvbnMgZm9yIHBoeXNpY2FsIGRldmVsb3BtZW50LCB3aGlsZSB0aGUgZ3JlYXRlciB1c2Ugb2Ygc3ViamVjdGl2ZSBsb2FkIHByZXNjcmlwdGlvbnMgaW4gYm90aCBhY2FkZW15IGFuZCBmaXJzdCB0ZWFtIHdvbWVu4oCZcyBzcXVhZHMgbWF5IGxlYWQgdG8gc3ViLW9wdGltYWwgcGVyZm9ybWFuY2UgZ2FpbnMuIiwicHVibGlzaGVyIjoiVGF5bG9yIGFuZCBGcmFuY2lzIEx0ZC4iLCJ2b2x1bWUiOiI2IiwiY29udGFpbmVyLXRpdGxlLXNob3J0IjoiIn0sImlzVGVtcG9yYXJ5IjpmYWxzZX1dfQ=="/>
          <w:id w:val="822632446"/>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McQuilliam</w:t>
          </w:r>
          <w:proofErr w:type="spellEnd"/>
          <w:r w:rsidR="001A01DB" w:rsidRPr="001A01DB">
            <w:rPr>
              <w:rFonts w:ascii="Aptos" w:hAnsi="Aptos" w:cs="Calibri"/>
              <w:color w:val="000000"/>
            </w:rPr>
            <w:t xml:space="preserve"> et al, 2022b)</w:t>
          </w:r>
        </w:sdtContent>
      </w:sdt>
      <w:r w:rsidR="00BF1E77" w:rsidRPr="00142884">
        <w:rPr>
          <w:rFonts w:ascii="Aptos" w:hAnsi="Aptos" w:cs="Calibri"/>
          <w:color w:val="000000"/>
        </w:rPr>
        <w:t xml:space="preserve">. </w:t>
      </w:r>
      <w:r w:rsidR="008C273B">
        <w:rPr>
          <w:rFonts w:ascii="Aptos" w:hAnsi="Aptos" w:cs="Calibri"/>
          <w:color w:val="000000"/>
        </w:rPr>
        <w:t>T</w:t>
      </w:r>
      <w:r w:rsidRPr="00142884">
        <w:rPr>
          <w:rFonts w:ascii="Aptos" w:hAnsi="Aptos" w:cs="Calibri"/>
          <w:color w:val="000000"/>
        </w:rPr>
        <w:t>he limited amount</w:t>
      </w:r>
      <w:r w:rsidR="008C273B">
        <w:rPr>
          <w:rFonts w:ascii="Aptos" w:hAnsi="Aptos" w:cs="Calibri"/>
          <w:color w:val="000000"/>
        </w:rPr>
        <w:t xml:space="preserve"> of</w:t>
      </w:r>
      <w:r w:rsidRPr="00142884">
        <w:rPr>
          <w:rFonts w:ascii="Aptos" w:hAnsi="Aptos" w:cs="Calibri"/>
          <w:color w:val="000000"/>
        </w:rPr>
        <w:t xml:space="preserve"> research on the female </w:t>
      </w:r>
      <w:r w:rsidR="008C273B">
        <w:rPr>
          <w:rFonts w:ascii="Aptos" w:hAnsi="Aptos" w:cs="Calibri"/>
          <w:color w:val="000000"/>
        </w:rPr>
        <w:t xml:space="preserve">soccer </w:t>
      </w:r>
      <w:r w:rsidRPr="00142884">
        <w:rPr>
          <w:rFonts w:ascii="Aptos" w:hAnsi="Aptos" w:cs="Calibri"/>
          <w:color w:val="000000"/>
        </w:rPr>
        <w:t>athlete should be addressed to ensure that information is available for practitioners to make informed decisions on implementing strength testing and training programmes</w:t>
      </w:r>
      <w:r w:rsidR="00C9090C" w:rsidRPr="00142884">
        <w:rPr>
          <w:rFonts w:ascii="Aptos" w:hAnsi="Aptos" w:cs="Calibri"/>
          <w:color w:val="000000"/>
        </w:rPr>
        <w:t xml:space="preserve"> with</w:t>
      </w:r>
      <w:r w:rsidR="008C273B">
        <w:rPr>
          <w:rFonts w:ascii="Aptos" w:hAnsi="Aptos" w:cs="Calibri"/>
          <w:color w:val="000000"/>
        </w:rPr>
        <w:t>in</w:t>
      </w:r>
      <w:r w:rsidR="00C9090C" w:rsidRPr="00142884">
        <w:rPr>
          <w:rFonts w:ascii="Aptos" w:hAnsi="Aptos" w:cs="Calibri"/>
          <w:color w:val="000000"/>
        </w:rPr>
        <w:t xml:space="preserve"> the female population</w:t>
      </w:r>
      <w:r w:rsidRPr="00142884">
        <w:rPr>
          <w:rFonts w:ascii="Aptos" w:hAnsi="Aptos" w:cs="Calibri"/>
          <w:color w:val="000000"/>
        </w:rPr>
        <w:t>.</w:t>
      </w:r>
      <w:r w:rsidR="00C9090C" w:rsidRPr="00142884">
        <w:rPr>
          <w:rFonts w:ascii="Aptos" w:hAnsi="Aptos" w:cs="Calibri"/>
          <w:color w:val="000000"/>
        </w:rPr>
        <w:t xml:space="preserve"> </w:t>
      </w:r>
    </w:p>
    <w:p w14:paraId="221C61CC" w14:textId="4D238EB0" w:rsidR="00013EC1" w:rsidRPr="00142884" w:rsidRDefault="00D35641" w:rsidP="00D35641">
      <w:pPr>
        <w:spacing w:line="480" w:lineRule="auto"/>
        <w:ind w:left="567"/>
        <w:jc w:val="both"/>
        <w:rPr>
          <w:rFonts w:ascii="Aptos" w:hAnsi="Aptos" w:cs="Calibri"/>
          <w:i/>
          <w:iCs/>
          <w:color w:val="000000"/>
        </w:rPr>
      </w:pPr>
      <w:r w:rsidRPr="00142884">
        <w:rPr>
          <w:rFonts w:ascii="Aptos" w:hAnsi="Aptos" w:cs="Calibri"/>
          <w:i/>
          <w:iCs/>
          <w:color w:val="000000"/>
        </w:rPr>
        <w:t>5.1.2 C</w:t>
      </w:r>
      <w:r w:rsidR="00013EC1" w:rsidRPr="00142884">
        <w:rPr>
          <w:rFonts w:ascii="Aptos" w:hAnsi="Aptos" w:cs="Calibri"/>
          <w:i/>
          <w:iCs/>
          <w:color w:val="000000"/>
        </w:rPr>
        <w:t>hronological age</w:t>
      </w:r>
    </w:p>
    <w:p w14:paraId="622AD523" w14:textId="009FC1F1" w:rsidR="00205031" w:rsidRPr="00142884" w:rsidRDefault="00D35641" w:rsidP="001979DF">
      <w:pPr>
        <w:spacing w:line="480" w:lineRule="auto"/>
        <w:jc w:val="both"/>
        <w:rPr>
          <w:rFonts w:ascii="Aptos" w:hAnsi="Aptos" w:cs="Calibri"/>
          <w:color w:val="000000"/>
        </w:rPr>
      </w:pPr>
      <w:r w:rsidRPr="00142884">
        <w:rPr>
          <w:rFonts w:ascii="Aptos" w:hAnsi="Aptos" w:cs="Calibri"/>
          <w:color w:val="000000"/>
        </w:rPr>
        <w:t xml:space="preserve">                   </w:t>
      </w:r>
      <w:r w:rsidR="008C273B">
        <w:rPr>
          <w:rFonts w:ascii="Aptos" w:hAnsi="Aptos" w:cs="Calibri"/>
          <w:color w:val="000000"/>
        </w:rPr>
        <w:t>The c</w:t>
      </w:r>
      <w:r w:rsidR="006A09C7" w:rsidRPr="00142884">
        <w:rPr>
          <w:rFonts w:ascii="Aptos" w:hAnsi="Aptos" w:cs="Calibri"/>
          <w:color w:val="000000"/>
        </w:rPr>
        <w:t>hronological</w:t>
      </w:r>
      <w:r w:rsidR="00781C9D" w:rsidRPr="00142884">
        <w:rPr>
          <w:rFonts w:ascii="Aptos" w:hAnsi="Aptos" w:cs="Calibri"/>
          <w:color w:val="000000"/>
        </w:rPr>
        <w:t xml:space="preserve"> a</w:t>
      </w:r>
      <w:r w:rsidR="00724B9C" w:rsidRPr="00142884">
        <w:rPr>
          <w:rFonts w:ascii="Aptos" w:hAnsi="Aptos" w:cs="Calibri"/>
          <w:color w:val="000000"/>
        </w:rPr>
        <w:t>ge</w:t>
      </w:r>
      <w:r w:rsidR="00744D94" w:rsidRPr="00142884">
        <w:rPr>
          <w:rFonts w:ascii="Aptos" w:hAnsi="Aptos" w:cs="Calibri"/>
          <w:color w:val="000000"/>
        </w:rPr>
        <w:t xml:space="preserve"> </w:t>
      </w:r>
      <w:r w:rsidR="00013EC1" w:rsidRPr="00142884">
        <w:rPr>
          <w:rFonts w:ascii="Aptos" w:hAnsi="Aptos" w:cs="Calibri"/>
          <w:color w:val="000000"/>
        </w:rPr>
        <w:t>of</w:t>
      </w:r>
      <w:r w:rsidR="00B747AC" w:rsidRPr="00142884">
        <w:rPr>
          <w:rFonts w:ascii="Aptos" w:hAnsi="Aptos" w:cs="Calibri"/>
          <w:color w:val="000000"/>
        </w:rPr>
        <w:t xml:space="preserve"> participants within this review </w:t>
      </w:r>
      <w:r w:rsidR="00724B9C" w:rsidRPr="00142884">
        <w:rPr>
          <w:rFonts w:ascii="Aptos" w:hAnsi="Aptos" w:cs="Calibri"/>
          <w:color w:val="000000"/>
        </w:rPr>
        <w:t>ranged from</w:t>
      </w:r>
      <w:r w:rsidR="00744D94" w:rsidRPr="00142884">
        <w:rPr>
          <w:rFonts w:ascii="Aptos" w:hAnsi="Aptos" w:cs="Calibri"/>
          <w:color w:val="000000"/>
        </w:rPr>
        <w:t xml:space="preserve"> reported mean age</w:t>
      </w:r>
      <w:r w:rsidR="006F7FE8" w:rsidRPr="00142884">
        <w:rPr>
          <w:rFonts w:ascii="Aptos" w:hAnsi="Aptos" w:cs="Calibri"/>
          <w:color w:val="000000"/>
        </w:rPr>
        <w:t>s</w:t>
      </w:r>
      <w:r w:rsidR="00744D94" w:rsidRPr="00142884">
        <w:rPr>
          <w:rFonts w:ascii="Aptos" w:hAnsi="Aptos" w:cs="Calibri"/>
          <w:color w:val="000000"/>
        </w:rPr>
        <w:t xml:space="preserve"> of 11.3</w:t>
      </w:r>
      <w:r w:rsidR="006F7FE8" w:rsidRPr="00142884">
        <w:rPr>
          <w:rFonts w:ascii="Aptos" w:hAnsi="Aptos" w:cs="Calibri"/>
          <w:color w:val="000000"/>
        </w:rPr>
        <w:t xml:space="preserve"> </w:t>
      </w:r>
      <w:r w:rsidR="00724B9C" w:rsidRPr="00142884">
        <w:rPr>
          <w:rFonts w:ascii="Aptos" w:hAnsi="Aptos" w:cs="Calibri"/>
          <w:color w:val="000000"/>
        </w:rPr>
        <w:t xml:space="preserve">to </w:t>
      </w:r>
      <w:r w:rsidR="00744D94" w:rsidRPr="00142884">
        <w:rPr>
          <w:rFonts w:ascii="Aptos" w:hAnsi="Aptos" w:cs="Calibri"/>
          <w:color w:val="000000"/>
        </w:rPr>
        <w:t>18.0 years</w:t>
      </w:r>
      <w:r w:rsidR="00724B9C" w:rsidRPr="00142884">
        <w:rPr>
          <w:rFonts w:ascii="Aptos" w:hAnsi="Aptos" w:cs="Calibri"/>
          <w:color w:val="000000"/>
        </w:rPr>
        <w:t xml:space="preserve">, </w:t>
      </w:r>
      <w:r w:rsidR="00744D94" w:rsidRPr="00142884">
        <w:rPr>
          <w:rFonts w:ascii="Aptos" w:hAnsi="Aptos" w:cs="Calibri"/>
          <w:color w:val="000000"/>
        </w:rPr>
        <w:t>includ</w:t>
      </w:r>
      <w:r w:rsidR="002B4183" w:rsidRPr="00142884">
        <w:rPr>
          <w:rFonts w:ascii="Aptos" w:hAnsi="Aptos" w:cs="Calibri"/>
          <w:color w:val="000000"/>
        </w:rPr>
        <w:t>ing players from as young as</w:t>
      </w:r>
      <w:r w:rsidR="00744D94" w:rsidRPr="00142884">
        <w:rPr>
          <w:rFonts w:ascii="Aptos" w:hAnsi="Aptos" w:cs="Calibri"/>
          <w:color w:val="000000"/>
        </w:rPr>
        <w:t xml:space="preserve"> </w:t>
      </w:r>
      <w:r w:rsidR="002B4183" w:rsidRPr="00142884">
        <w:rPr>
          <w:rFonts w:ascii="Aptos" w:hAnsi="Aptos" w:cs="Calibri"/>
          <w:color w:val="000000"/>
        </w:rPr>
        <w:t>U</w:t>
      </w:r>
      <w:r w:rsidR="00744D94" w:rsidRPr="00142884">
        <w:rPr>
          <w:rFonts w:ascii="Aptos" w:hAnsi="Aptos" w:cs="Calibri"/>
          <w:color w:val="000000"/>
        </w:rPr>
        <w:t xml:space="preserve">nder 8 to </w:t>
      </w:r>
      <w:r w:rsidR="002B4183" w:rsidRPr="00142884">
        <w:rPr>
          <w:rFonts w:ascii="Aptos" w:hAnsi="Aptos" w:cs="Calibri"/>
          <w:color w:val="000000"/>
        </w:rPr>
        <w:t>U</w:t>
      </w:r>
      <w:r w:rsidR="00744D94" w:rsidRPr="00142884">
        <w:rPr>
          <w:rFonts w:ascii="Aptos" w:hAnsi="Aptos" w:cs="Calibri"/>
          <w:color w:val="000000"/>
        </w:rPr>
        <w:t>nder 21 age groups.</w:t>
      </w:r>
      <w:r w:rsidR="00867C5A" w:rsidRPr="00142884">
        <w:rPr>
          <w:rFonts w:ascii="Aptos" w:hAnsi="Aptos" w:cs="Calibri"/>
          <w:color w:val="000000"/>
        </w:rPr>
        <w:t xml:space="preserve"> Th</w:t>
      </w:r>
      <w:r w:rsidR="00BC7D21" w:rsidRPr="00142884">
        <w:rPr>
          <w:rFonts w:ascii="Aptos" w:hAnsi="Aptos" w:cs="Calibri"/>
          <w:color w:val="000000"/>
        </w:rPr>
        <w:t xml:space="preserve">ese ages </w:t>
      </w:r>
      <w:r w:rsidR="002B4183" w:rsidRPr="00142884">
        <w:rPr>
          <w:rFonts w:ascii="Aptos" w:hAnsi="Aptos" w:cs="Calibri"/>
          <w:color w:val="000000"/>
        </w:rPr>
        <w:t>align</w:t>
      </w:r>
      <w:r w:rsidR="00BC7D21" w:rsidRPr="00142884">
        <w:rPr>
          <w:rFonts w:ascii="Aptos" w:hAnsi="Aptos" w:cs="Calibri"/>
          <w:color w:val="000000"/>
        </w:rPr>
        <w:t xml:space="preserve"> with </w:t>
      </w:r>
      <w:r w:rsidR="00306DA3" w:rsidRPr="00142884">
        <w:rPr>
          <w:rFonts w:ascii="Aptos" w:hAnsi="Aptos" w:cs="Calibri"/>
          <w:color w:val="000000"/>
        </w:rPr>
        <w:t>typical</w:t>
      </w:r>
      <w:r w:rsidR="00B747AC" w:rsidRPr="00142884">
        <w:rPr>
          <w:rFonts w:ascii="Aptos" w:hAnsi="Aptos" w:cs="Calibri"/>
          <w:color w:val="000000"/>
        </w:rPr>
        <w:t xml:space="preserve"> </w:t>
      </w:r>
      <w:r w:rsidR="00BC7D21" w:rsidRPr="00142884">
        <w:rPr>
          <w:rFonts w:ascii="Aptos" w:hAnsi="Aptos" w:cs="Calibri"/>
          <w:color w:val="000000"/>
        </w:rPr>
        <w:t>age</w:t>
      </w:r>
      <w:r w:rsidR="00306DA3" w:rsidRPr="00142884">
        <w:rPr>
          <w:rFonts w:ascii="Aptos" w:hAnsi="Aptos" w:cs="Calibri"/>
          <w:color w:val="000000"/>
        </w:rPr>
        <w:t xml:space="preserve"> brackets</w:t>
      </w:r>
      <w:r w:rsidR="00BC7D21" w:rsidRPr="00142884">
        <w:rPr>
          <w:rFonts w:ascii="Aptos" w:hAnsi="Aptos" w:cs="Calibri"/>
          <w:color w:val="000000"/>
        </w:rPr>
        <w:t xml:space="preserve"> </w:t>
      </w:r>
      <w:r w:rsidR="00306DA3" w:rsidRPr="00142884">
        <w:rPr>
          <w:rFonts w:ascii="Aptos" w:hAnsi="Aptos" w:cs="Calibri"/>
          <w:color w:val="000000"/>
        </w:rPr>
        <w:t>adopted</w:t>
      </w:r>
      <w:r w:rsidR="00BC7D21" w:rsidRPr="00142884">
        <w:rPr>
          <w:rFonts w:ascii="Aptos" w:hAnsi="Aptos" w:cs="Calibri"/>
          <w:color w:val="000000"/>
        </w:rPr>
        <w:t xml:space="preserve"> within academ</w:t>
      </w:r>
      <w:r w:rsidR="00306DA3" w:rsidRPr="00142884">
        <w:rPr>
          <w:rFonts w:ascii="Aptos" w:hAnsi="Aptos" w:cs="Calibri"/>
          <w:color w:val="000000"/>
        </w:rPr>
        <w:t>y programmes</w:t>
      </w:r>
      <w:r w:rsidR="00BC7D21" w:rsidRPr="00142884">
        <w:rPr>
          <w:rFonts w:ascii="Aptos" w:hAnsi="Aptos" w:cs="Calibri"/>
          <w:color w:val="000000"/>
        </w:rPr>
        <w:t xml:space="preserve"> </w:t>
      </w:r>
      <w:sdt>
        <w:sdtPr>
          <w:rPr>
            <w:rFonts w:ascii="Aptos" w:hAnsi="Aptos" w:cs="Calibri"/>
            <w:color w:val="000000"/>
          </w:rPr>
          <w:tag w:val="MENDELEY_CITATION_v3_eyJjaXRhdGlvbklEIjoiTUVOREVMRVlfQ0lUQVRJT05fOTA0MzdhYmUtYzg0My00MzFhLTljY2QtZGNlOTI0NjVkMDIwIiwicHJvcGVydGllcyI6eyJub3RlSW5kZXgiOjB9LCJpc0VkaXRlZCI6ZmFsc2UsIm1hbnVhbE92ZXJyaWRlIjp7ImlzTWFudWFsbHlPdmVycmlkZGVuIjp0cnVlLCJjaXRlcHJvY1RleHQiOiIoQmlkYXVycmF6YWdhLUxldG9uYSBldCBhbC4sIDIwMTliOyBEdWdkYWxlIGV0IGFsLiwgMjAyMTsgTWNDYWxtYW4gZXQgYWwuLCAyMDIyKSIsIm1hbnVhbE92ZXJyaWRlVGV4dCI6IihCaWRhdXJyYXphZ2EtTGV0b25hIGV0IGFsLCAyMDE5YjsgRHVnZGFsZSBldCBhbCwgMjAyMTsgTWNDYWxtYW4gZXQgYWwsIDIwMjIpIn0sImNpdGF0aW9uSXRlbXMiOlt7ImlkIjoiYTdjZGUyZTUtYWVhMS0zYzhhLWExZGItZTYxMTFjNTk3YWYxIiwiaXRlbURhdGEiOnsidHlwZSI6ImFydGljbGUtam91cm5hbCIsImlkIjoiYTdjZGUyZTUtYWVhMS0zYzhhLWExZGItZTYxMTFjNTk3YWYxIiwidGl0bGUiOiJQUk9HUkVTU0lPTiBJTiBZT1VUSCBTT0NDRVI6IFNFTEVDVElPTiBBTkQgSURFTlRJRklDQVRJT04gSU4gWU9VVEggU09DQ0VSIFBMQVlFUlMgQUdFRCAxM+KAkzE1IFlFQVJTIiwiYXV0aG9yIjpbeyJmYW1pbHkiOiJCaWRhdXJyYXphZ2EtTGV0b25hIiwiZ2l2ZW4iOiJJcmFpYSIsInBhcnNlLW5hbWVzIjpmYWxzZSwiZHJvcHBpbmctcGFydGljbGUiOiIiLCJub24tZHJvcHBpbmctcGFydGljbGUiOiIifSx7ImZhbWlseSI6Ikxla3VlIiwiZ2l2ZW4iOiJKb3PDqSBBLiIsInBhcnNlLW5hbWVzIjpmYWxzZSwiZHJvcHBpbmctcGFydGljbGUiOiIiLCJub24tZHJvcHBpbmctcGFydGljbGUiOiIifSx7ImZhbWlseSI6IkFtYWRvIiwiZ2l2ZW4iOiJNYXJrb3MiLCJwYXJzZS1uYW1lcyI6ZmFsc2UsImRyb3BwaW5nLXBhcnRpY2xlIjoiIiwibm9uLWRyb3BwaW5nLXBhcnRpY2xlIjoiIn0seyJmYW1pbHkiOiJHaWwiLCJnaXZlbiI6IlN1c2FuYSBNLiIsInBhcnNlLW5hbWVzIjpmYWxzZSwiZHJvcHBpbmctcGFydGljbGUiOiIiLCJub24tZHJvcHBpbmctcGFydGljbGUiOiIifV0sImNvbnRhaW5lci10aXRsZSI6IkpvdXJuYWwgb2YgU3RyZW5ndGggYW5kIENvbmRpdGlvbmluZyBSZXNlYXJjaCIsImNvbnRhaW5lci10aXRsZS1zaG9ydCI6IkogU3RyZW5ndGggQ29uZCBSZXMiLCJhY2Nlc3NlZCI6eyJkYXRlLXBhcnRzIjpbWzIwMjQsMSwyMF1dfSwiRE9JIjoiMTAuMTUxOS9KU0MuMDAwMDAwMDAwMDAwMTkyNCIsIklTU04iOiIxNTMzNDI5NSIsIlBNSUQiOiIyODM5NDgzMSIsIlVSTCI6Imh0dHBzOi8vam91cm5hbHMubHd3LmNvbS9uc2NhLWpzY3IvZnVsbHRleHQvMjAxOS8wOTAwMC9wcm9ncmVzc2lvbl9pbl95b3V0aF9zb2NjZXJfX3NlbGVjdGlvbl9hbmQuMjkuYXNweCIsImlzc3VlZCI6eyJkYXRlLXBhcnRzIjpbWzIwMTksOSwxXV19LCJwYWdlIjoiMjU0OC0yNTU4IiwiYWJzdHJhY3QiOiJUaGUgYWltIG9mIHRoaXMgc3R1ZHkgd2FzIHRvIGlkZW50aWZ5IHRoZSBmYWN0b3JzIHRoYXQgYXJlIGltcG9ydGFudCBmb3IgdGhlIGlkZW50aWZpY2F0aW9uIGFuZCBzZWxlY3Rpb24gb2YgeW91bmcgc29jY2VyIHBsYXllcnMuIE5pbmV0eS1mb3VyIGFkb2xlc2NlbnQgc29jY2VyIHBsYXllcnMgZnJvbSB0aGUgdW5kZXItMTMgKFUxMzsgYWdlID0gMTIuMyDCsSAwLjMgeWVhcnM7IG4gPSA1MCkgYW5kIHVuZGVyLTE1IChVMTU7IGFnZSA9IDE0LjAgwrEgMC4yIHllYXJzOyBuID0gNDQpIGNhdGVnb3JpZXMgYmVsb25naW5nIHRvIGEgcHJvZmVzc2lvbmFsIGNsdWIgcGFydGljaXBhdGVkIGluIHRoZSBzdHVkeS4gQW50aHJvcG9tZXRyaWMgbWVhc3VyZW1lbnRzLCBwaHlzaWNhbCB0ZXN0cyAoc3ByaW50LCBhZ2lsaXR5LCBlbmR1cmFuY2UgYW5kIGp1bXApLCBhbmQgbWF0dXJpdHkgc3RhdHVzIChhZ2UgYXQgcGVhayBoZWlnaHQgdmVsb2NpdHkpIHdlcmUgcmVjb3JkZWQgb3ZlciA0IHNlYXNvbnMuIENvbXBhcmlzb25zIHdlcmUgcGVyZm9ybWVkIGFtb25nIG5ldyBwbGF5ZXJzIGpvaW5pbmcgdGhlIGNsdWIgKEVudGVyIHBsYXllcnMsIG4gPSAxNSksIHBsYXllcnMgcHJvZ3Jlc3NpbmcgdG8gdGhlIG5leHQgYWdlIGNhdGVnb3J5IChDbHViIHBsYXllcnMsIG4gPSA1NCksIGFuZCBwbGF5ZXJzIGxlYXZpbmcgdGhlIGNsdWIgKERlc2VsZWN0ZWQgcGxheWVycywgbiA9IDI1KS4gQSAyLXdheSByZXBlYXRlZCBtZWFzdXJlcyBhbmFseXNpcyBvZiB2YXJpYW5jZSAoQU5PVkEpIHdhcyBwZXJmb3JtZWQgdG8gZGV0ZXJtaW5lIGlmIHNpZ25pZmljYW50IGRpZmZlcmVuY2VzIGV4aXN0ZWQgYmV0d2VlbiBncm91cHMgYW5kIHRlc3RpbmcgdGltZS4gQmV0dGVyIHBoeXNpY2FsIHBlcmZvcm1hbmNlIGFuZCBpbXByb3ZlbWVudHMgb2JzZXJ2ZWQgZHVyaW5nIHRoZSBzZWFzb24gaW4gcGVyZm9ybWFuY2Ugd2VyZSBmb3VuZCB0byBiZSBvbmUgb2YgdGhlIG1haW4gZmFjdG9ycyBmb3IgVTEzIHBsYXllcnMgdG8gY29udGludWUgaW4gdGhlIGNsdWIgKHA8IDAuMDXigJMwLjAwMSkuIEluIHRoZSBVMTUgZ3JvdXAsIGFsdGhvdWdoIGJvZHkgc2l6ZSwgbWF0dXJhdGlvbiBhbmQgcGh5c2ljYWwgcGVyZm9ybWFuY2UgYXBwZWFyZWQgdG8gYmUgdGhlIG1vc3QgaW1wb3J0YW50IGNoYXJhY3RlcmlzdGljcyBmb3IgYmVpbmcgaWRlbnRpZmllZCB0byBwbGF5IGluIHRoZSBjbHViIChwPCAwLjA1KSwgQ2x1YiBwbGF5ZXJzIGRlbW9uc3RyYXRlZCBiZXR0ZXIgaW1wcm92ZW1lbnRzIGR1cmluZyB0aGUgc2Vhc29uIChwPCAwLjA1KS4gT3ZlcmFsbCwgdGhlc2UgcmVzdWx0cyBpbmRpY2F0ZSB0aGF0IHRoZSBpZGVudGlmaWNhdGlvbiBvciBwcm9tb3Rpb24gb2YgcGxheWVycyBieSBjb2FjaGVzIGRlcGVuZHMgb24gaW5kaWNhdG9ycyB3aGljaCBhcmUgYWdlLWRlcGVuZGVudC4gVGhlcmVmb3JlLCB0aGlzIHN0dWR5IGhhcyBzaG93biB0aGF0IHRoZSB0YWxlbnQgaWRlbnRpZmljYXRpb24gcHJvZ3JhbSB3YXMgbW9yZSBhIHNlbGVjdGlvbiBwcm9jZXNzIHRoYW4gYSBwcm9tb3Rpb24gcHJvY2Vzcywgc2VsZWN0aW5nIGFuZCBpZGVudGlmeWluZyBhIHBvc3RlcmlvcmkgcmF0aGVyIHRoYW4gYSBwcmlvcmkuIiwicHVibGlzaGVyIjoiTlNDQSBOYXRpb25hbCBTdHJlbmd0aCBhbmQgQ29uZGl0aW9uaW5nIEFzc29jaWF0aW9uIiwiaXNzdWUiOiI5Iiwidm9sdW1lIjoiMzMifSwiaXNUZW1wb3JhcnkiOmZhbHNlfSx7ImlkIjoiYjFlODkzZDEtN2VhOC0zNDk0LTg1NmQtY2I3Zjk1N2JjZTUzIiwiaXRlbURhdGEiOnsidHlwZSI6ImFydGljbGUtam91cm5hbCIsImlkIjoiYjFlODkzZDEtN2VhOC0zNDk0LTg1NmQtY2I3Zjk1N2JjZTUzIiwidGl0bGUiOiJTa2lsbCBhc3Nlc3NtZW50cyBpbiB5b3V0aCBzb2NjZXI6IEEgc2NvcGluZyByZXZpZXciLCJhdXRob3IiOlt7ImZhbWlseSI6Ik1jQ2FsbWFuIiwiZ2l2ZW4iOiJXaWxsaWFtIiwicGFyc2UtbmFtZXMiOmZhbHNlLCJkcm9wcGluZy1wYXJ0aWNsZSI6IiIsIm5vbi1kcm9wcGluZy1wYXJ0aWNsZSI6IiJ9LHsiZmFtaWx5IjoiQ3Jvd2xleS1NY0hhdHRhbiIsImdpdmVuIjoiWmFjaGFyeSBKLiIsInBhcnNlLW5hbWVzIjpmYWxzZSwiZHJvcHBpbmctcGFydGljbGUiOiIiLCJub24tZHJvcHBpbmctcGFydGljbGUiOiIifSx7ImZhbWlseSI6IkZyYW5zZW4iLCJnaXZlbiI6IkpvYiIsInBhcnNlLW5hbWVzIjpmYWxzZSwiZHJvcHBpbmctcGFydGljbGUiOiIiLCJub24tZHJvcHBpbmctcGFydGljbGUiOiIifSx7ImZhbWlseSI6IkJlbm5ldHQiLCJnaXZlbiI6Ikt5bGUgSi5NLiIsInBhcnNlLW5hbWVzIjpmYWxzZSwiZHJvcHBpbmctcGFydGljbGUiOiIiLCJub24tZHJvcHBpbmctcGFydGljbGUiOiIifV0sImNvbnRhaW5lci10aXRsZSI6IkpvdXJuYWwgb2YgU3BvcnRzIFNjaWVuY2VzIiwiY29udGFpbmVyLXRpdGxlLXNob3J0IjoiSiBTcG9ydHMgU2NpIiwiYWNjZXNzZWQiOnsiZGF0ZS1wYXJ0cyI6W1syMDI0LDEsMTddXX0sIkRPSSI6IjEwLjEwODAvMDI2NDA0MTQuMjAyMS4yMDEzNjE3IiwiSVNTTiI6IjE0NjY0NDdYIiwiUE1JRCI6IjM0OTY3MjY5IiwiVVJMIjoiaHR0cHM6Ly93d3cudGFuZGZvbmxpbmUuY29tL2RvaS9hYnMvMTAuMTA4MC8wMjY0MDQxNC4yMDIxLjIwMTM2MTciLCJpc3N1ZWQiOnsiZGF0ZS1wYXJ0cyI6W1syMDIyLDMsMTldXX0sInBhZ2UiOiI2NjctNjk1IiwiYWJzdHJhY3QiOiIxLiBTcG9ydGluZyBvcmdhbmlzYXRpb25zIGluIGFzc29jaWF0aW9uIGZvb3RiYWxsIGludmVzdCBjb25zaWRlcmFibGUgZmluYW5jaWFsIGFuZCBsb2dpc3RpY2FsIHJlc291cmNlcyB0byBpZGVudGlmeSBhbmQgZGV2ZWxvcCB0YWxlbnRlZCB5b3V0aCBhdGhsZXRlcyAoQmFrZXIgZXQgYWwuLCAyMDE4OyBCZXJna2FtcCBldCBhbC4sIDIwMTk7IC4uLiIsInB1Ymxpc2hlciI6IlJvdXRsZWRnZSIsImlzc3VlIjoiNiIsInZvbHVtZSI6IjQwIn0sImlzVGVtcG9yYXJ5IjpmYWxzZX0seyJpZCI6IjMxYjU4ZWU5LWU3OWItMzJmYy04M2FkLWY3YWIyMDk0NmYxYiIsIml0ZW1EYXRhIjp7InR5cGUiOiJhcnRpY2xlLWpvdXJuYWwiLCJpZCI6IjMxYjU4ZWU5LWU3OWItMzJmYy04M2FkLWY3YWIyMDk0NmYxYiIsInRpdGxlIjoiUHJvZ3Jlc3Npb24gZnJvbSB5b3V0aCB0byBwcm9mZXNzaW9uYWwgc29jY2VyOiBBIGxvbmdpdHVkaW5hbCBzdHVkeSBvZiBzdWNjZXNzZnVsIGFuZCB1bnN1Y2Nlc3NmdWwgYWNhZGVteSBncmFkdWF0ZXMiLCJhdXRob3IiOlt7ImZhbWlseSI6IkR1Z2RhbGUiLCJnaXZlbiI6IkphbWVzIEguIiwicGFyc2UtbmFtZXMiOmZhbHNlLCJkcm9wcGluZy1wYXJ0aWNsZSI6IiIsIm5vbi1kcm9wcGluZy1wYXJ0aWNsZSI6IiJ9LHsiZmFtaWx5IjoiU2FuZGVycyIsImdpdmVuIjoiRGFqbyIsInBhcnNlLW5hbWVzIjpmYWxzZSwiZHJvcHBpbmctcGFydGljbGUiOiIiLCJub24tZHJvcHBpbmctcGFydGljbGUiOiIifSx7ImZhbWlseSI6Ik15ZXJzIiwiZ2l2ZW4iOiJUb255IiwicGFyc2UtbmFtZXMiOmZhbHNlLCJkcm9wcGluZy1wYXJ0aWNsZSI6IiIsIm5vbi1kcm9wcGluZy1wYXJ0aWNsZSI6IiJ9LHsiZmFtaWx5IjoiV2lsbGlhbXMiLCJnaXZlbiI6IkEuIE1hcmsiLCJwYXJzZS1uYW1lcyI6ZmFsc2UsImRyb3BwaW5nLXBhcnRpY2xlIjoiIiwibm9uLWRyb3BwaW5nLXBhcnRpY2xlIjoiIn0seyJmYW1pbHkiOiJIdW50ZXIiLCJnaXZlbiI6IkFuZ3VzIE0uIiwicGFyc2UtbmFtZXMiOmZhbHNlLCJkcm9wcGluZy1wYXJ0aWNsZSI6IiIsIm5vbi1kcm9wcGluZy1wYXJ0aWNsZSI6IiJ9XSwiY29udGFpbmVyLXRpdGxlIjoiU2NhbmRpbmF2aWFuIEpvdXJuYWwgb2YgTWVkaWNpbmUgJiBTY2llbmNlIGluIFNwb3J0cyIsImNvbnRhaW5lci10aXRsZS1zaG9ydCI6IlNjYW5kIEogTWVkIFNjaSBTcG9ydHMiLCJhY2Nlc3NlZCI6eyJkYXRlLXBhcnRzIjpbWzIwMjMsNCw5XV19LCJET0kiOiIxMC4xMTExL1NNUy4xMzcwMSIsIklTU04iOiIxNjAwLTA4MzgiLCJQTUlEIjoiMzM4NzEwODciLCJVUkwiOiJodHRwczovL29ubGluZWxpYnJhcnkud2lsZXkuY29tL2RvaS9mdWxsLzEwLjExMTEvc21zLjEzNzAxIiwiaXNzdWVkIjp7ImRhdGUtcGFydHMiOltbMjAyMSw0LDFdXX0sInBhZ2UiOiI3My04NCIsImFic3RyYWN0IjoiVG8gb3B0aW1pemUgdXNlIG9mIGF2YWlsYWJsZSByZXNvdXJjZXMsIHByb2Zlc3Npb25hbCBhY2FkZW1pZXMgZGV2ZWxvcCBzdHJhdGVnaWVzIHRvIGFzc2VzcywgbW9uaXRvciwgYW5kIGV2YWx1YXRlIHBsYXllcnMgYXMgdGhleSBwcm9ncmVzcyB0aHJvdWdoIGFkb2xlc2NlbmNlIHRvd2FyZCBhZHVsdGhvb2QuIEhvd2V2ZXIsIGZldyBwdWJsaXNoZWQgcmVwb3J0cyBleGlzdCB1c2luZyBsb25naXR1ZGluYWwgc3R1ZHkgZGVzaWducyB0byBleGFtaW5lIHBlcmZvcm1hbmNlIHRocm91Z2hvdXQgYWRvbGVzY2VuY2UgYW5kIHRoZSB0cmFuc2l0aW9uIGZyb20geW91dGggdG8gcHJvZmVzc2lvbmFsIHNvY2Nlci4gV2UgZXhhbWluZWQgZGlmZmVyZW5jZXMgaW4gdGhlIGFnZSBvZiBwbGF5ZXIgcmVjcnVpdG1lbnQgYWxvbmdzaWRlIGxvbmdpdHVkaW5hbCBwZXJmb3JtYW5jZSBkaWZmZXJlbmNlcyBvbiBmaWVsZC1iYXNlZCBmaXRuZXNzIHRlc3RzIG9mIHN1Y2Nlc3NmdWwgdnMuIHVuc3VjY2Vzc2Z1bCBncmFkdWF0ZXMgYWNyb3NzIHRoZSBlbnRpcmUgYWdlIHNwZWN0cnVtIHJlY3J1aXRlZCBieSBhIHByb2Zlc3Npb25hbCBzb2NjZXIgYWNhZGVteS4gQWx0b2dldGhlciwgNTM3IHlvdXRoIHNvY2NlciBwbGF5ZXJzIHZvbHVudGVlcmVkIHRvIHBhcnRpY2lwYXRlLiBXZSByZWNvcmRlZCB0aGUgYWdlIG9mIHJlY3J1aXRtZW50LCBiaWFubnVhbCBmaXRuZXNzIHRlc3QgcGVyZm9ybWFuY2UsIGFuZCBzdWJzZXF1ZW50IHN1Y2Nlc3MgaW4gYXR0YWluaW5nIGEgc2VuaW9yIHByb2Zlc3Npb25hbCBjb250cmFjdCBhdCB0aGUgY2x1YiBhY3Jvc3MgYSBwZXJpb2Qgb2YgMTLCoHllYXJzLiBPbmx5IDUzICgxMCUpIG9mIHBsYXllcnMgd2VyZSBzdWNjZXNzZnVsIGluIG9idGFpbmluZyBhIHByb2Zlc3Npb25hbCBjb250cmFjdCwgd2l0aCA2OCUgb2YgcGxheWVycyB3aG8gYmVjYW1lIHByb2Zlc3Npb25hbCBiZWluZyByZWNydWl0ZWQgYXQgMTLCoHllYXJzIG9mIGFnZSBvciBvbGRlci4gSW5kaXZpZHVhbHMgcmVjcnVpdGVkIGF0IGFuIGVhcmxpZXIgYWdlIGRpZCBub3QgZGlzcGxheSBhIGhpZ2hlciBwcm9iYWJpbGl0eSBvZiBzdWNjZXNzIGluIGF0dGFpbmluZyBhIHByb2Zlc3Npb25hbCBjb250cmFjdC4gQmF5ZXNpYW4gcmVncmVzc2lvbiBtb2RlbHMgcmVwb3J0ZWQgYSBjb25zaXN0ZW50IGludGVyYWN0aW9uIGJldHdlZW4gYWdlIGFuZCBncm91cCBmb3IgZGF0YSBvbiBhbGwgcGVyZm9ybWFuY2UgbWVhc3VyZXMuIE1vcmVvdmVyLCDigJxzdWNjZXNzZnVs4oCdIGFjYWRlbXkgZ3JhZHVhdGVzIG9ubHkgcGh5c2ljYWxseSBvdXRwZXJmb3JtZWQgdGhlaXIg4oCcdW5zdWNjZXNzZnVs4oCdIGNvdW50ZXJwYXJ0cyBmcm9tIGFnZSB+MTMtMTTCoHllYXJzIG9ud2FyZCwgd2l0aCBlaXRoZXIgbm8gZGlmZmVyZW5jZXMgaW4gcGVyZm9ybWFuY2UsIG9yIHBlcmZvcm1hbmNlIG9uIHBoeXNpY2FsIGZpdG5lc3MgdGVzdHMgZmF2b3Jpbmcg4oCcdW5zdWNjZXNzZnVs4oCdIHBsYXllcnMgcHJpb3IgdG8gdGhpcyBhZ2UuIEZpbmRpbmdzIHN1Z2dlc3QgdGhhdCBoaWdoIGFjaGlldmVycyBkdXJpbmcgY2hpbGRob29kIGFuZCBlYXJseSBhZG9sZXNjZW5jZSBtYXkgbm90IGRldmVsb3AgaW50byBzdWNjZXNzZnVsIHNlbmlvciBwcm9mZXNzaW9uYWxzLCByYWlzaW5nIGNvbmNlcm5zIGFib3V0IHRoZSBwcmVkaWN0aXZlIHV0aWxpdHkgb2YgdGFsZW50IGlkZW50aWZpY2F0aW9uIG1vZGVscy4iLCJwdWJsaXNoZXIiOiJKb2huIFdpbGV5ICYgU29ucywgTHRkIiwiaXNzdWUiOiJTMSIsInZvbHVtZSI6IjMxIn0sImlzVGVtcG9yYXJ5IjpmYWxzZX1dfQ=="/>
          <w:id w:val="789790070"/>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Bidaurrazaga</w:t>
          </w:r>
          <w:proofErr w:type="spellEnd"/>
          <w:r w:rsidR="001A01DB" w:rsidRPr="001A01DB">
            <w:rPr>
              <w:rFonts w:ascii="Aptos" w:hAnsi="Aptos" w:cs="Calibri"/>
              <w:color w:val="000000"/>
            </w:rPr>
            <w:t>-Letona et al, 2019b; Dugdale et al, 2021; McCalman et al, 2022)</w:t>
          </w:r>
        </w:sdtContent>
      </w:sdt>
      <w:r w:rsidR="00BC7D21" w:rsidRPr="00142884">
        <w:rPr>
          <w:rFonts w:ascii="Aptos" w:hAnsi="Aptos" w:cs="Calibri"/>
          <w:color w:val="000000"/>
        </w:rPr>
        <w:t xml:space="preserve">. </w:t>
      </w:r>
      <w:r w:rsidR="00B747AC" w:rsidRPr="00142884">
        <w:rPr>
          <w:rFonts w:ascii="Aptos" w:hAnsi="Aptos" w:cs="Calibri"/>
          <w:color w:val="000000"/>
        </w:rPr>
        <w:t xml:space="preserve">Based on the </w:t>
      </w:r>
      <w:r w:rsidR="00EE4E6A" w:rsidRPr="00142884">
        <w:rPr>
          <w:rFonts w:ascii="Aptos" w:hAnsi="Aptos" w:cs="Calibri"/>
          <w:color w:val="000000"/>
        </w:rPr>
        <w:t>returns</w:t>
      </w:r>
      <w:r w:rsidR="00B747AC" w:rsidRPr="00142884">
        <w:rPr>
          <w:rFonts w:ascii="Aptos" w:hAnsi="Aptos" w:cs="Calibri"/>
          <w:color w:val="000000"/>
        </w:rPr>
        <w:t xml:space="preserve"> of this review,</w:t>
      </w:r>
      <w:r w:rsidR="00EE4E6A" w:rsidRPr="00142884">
        <w:rPr>
          <w:rFonts w:ascii="Aptos" w:hAnsi="Aptos" w:cs="Calibri"/>
          <w:color w:val="000000"/>
        </w:rPr>
        <w:t xml:space="preserve"> chronological</w:t>
      </w:r>
      <w:r w:rsidR="00B747AC" w:rsidRPr="00142884">
        <w:rPr>
          <w:rFonts w:ascii="Aptos" w:hAnsi="Aptos" w:cs="Calibri"/>
          <w:color w:val="000000"/>
        </w:rPr>
        <w:t xml:space="preserve"> age </w:t>
      </w:r>
      <w:r w:rsidR="00EE4E6A" w:rsidRPr="00142884">
        <w:rPr>
          <w:rFonts w:ascii="Aptos" w:hAnsi="Aptos" w:cs="Calibri"/>
          <w:color w:val="000000"/>
        </w:rPr>
        <w:t xml:space="preserve">appears to be </w:t>
      </w:r>
      <w:r w:rsidR="00B747AC" w:rsidRPr="00142884">
        <w:rPr>
          <w:rFonts w:ascii="Aptos" w:hAnsi="Aptos" w:cs="Calibri"/>
          <w:color w:val="000000"/>
        </w:rPr>
        <w:t xml:space="preserve">a factor that </w:t>
      </w:r>
      <w:r w:rsidR="00EE4E6A" w:rsidRPr="00142884">
        <w:rPr>
          <w:rFonts w:ascii="Aptos" w:hAnsi="Aptos" w:cs="Calibri"/>
          <w:color w:val="000000"/>
        </w:rPr>
        <w:t>influences</w:t>
      </w:r>
      <w:r w:rsidR="00B747AC" w:rsidRPr="00142884">
        <w:rPr>
          <w:rFonts w:ascii="Aptos" w:hAnsi="Aptos" w:cs="Calibri"/>
          <w:color w:val="000000"/>
        </w:rPr>
        <w:t xml:space="preserve"> the method </w:t>
      </w:r>
      <w:r w:rsidR="00EE4E6A" w:rsidRPr="00142884">
        <w:rPr>
          <w:rFonts w:ascii="Aptos" w:hAnsi="Aptos" w:cs="Calibri"/>
          <w:color w:val="000000"/>
        </w:rPr>
        <w:t>employed</w:t>
      </w:r>
      <w:r w:rsidR="00B747AC" w:rsidRPr="00142884">
        <w:rPr>
          <w:rFonts w:ascii="Aptos" w:hAnsi="Aptos" w:cs="Calibri"/>
          <w:color w:val="000000"/>
        </w:rPr>
        <w:t xml:space="preserve"> when assessing </w:t>
      </w:r>
      <w:r w:rsidR="00A3360F" w:rsidRPr="00142884">
        <w:rPr>
          <w:rFonts w:ascii="Aptos" w:hAnsi="Aptos" w:cs="Calibri"/>
          <w:color w:val="000000"/>
        </w:rPr>
        <w:t>MS</w:t>
      </w:r>
      <w:r w:rsidR="008C273B">
        <w:rPr>
          <w:rFonts w:ascii="Aptos" w:hAnsi="Aptos" w:cs="Calibri"/>
          <w:color w:val="000000"/>
        </w:rPr>
        <w:t xml:space="preserve"> </w:t>
      </w:r>
      <w:r w:rsidR="00BA3464" w:rsidRPr="00142884">
        <w:rPr>
          <w:rFonts w:ascii="Aptos" w:hAnsi="Aptos" w:cs="Calibri"/>
          <w:color w:val="000000"/>
        </w:rPr>
        <w:t>(</w:t>
      </w:r>
      <w:r w:rsidR="00BF1E77" w:rsidRPr="00142884">
        <w:rPr>
          <w:rFonts w:ascii="Aptos" w:hAnsi="Aptos" w:cs="Calibri"/>
          <w:b/>
          <w:bCs/>
          <w:color w:val="000000"/>
        </w:rPr>
        <w:t>Figure 2</w:t>
      </w:r>
      <w:r w:rsidR="00BF1E77" w:rsidRPr="00142884">
        <w:rPr>
          <w:rFonts w:ascii="Aptos" w:hAnsi="Aptos" w:cs="Calibri"/>
          <w:color w:val="000000"/>
        </w:rPr>
        <w:t>)</w:t>
      </w:r>
      <w:r w:rsidR="00047802" w:rsidRPr="00142884">
        <w:rPr>
          <w:rFonts w:ascii="Aptos" w:hAnsi="Aptos" w:cs="Calibri"/>
          <w:color w:val="000000"/>
        </w:rPr>
        <w:t xml:space="preserve">. </w:t>
      </w:r>
      <w:r w:rsidR="00341BB1" w:rsidRPr="00142884">
        <w:rPr>
          <w:rFonts w:ascii="Aptos" w:hAnsi="Aptos" w:cs="Calibri"/>
          <w:color w:val="000000"/>
        </w:rPr>
        <w:t>Assessments of l</w:t>
      </w:r>
      <w:r w:rsidR="008B3855" w:rsidRPr="00142884">
        <w:rPr>
          <w:rFonts w:ascii="Aptos" w:hAnsi="Aptos" w:cs="Calibri"/>
          <w:color w:val="000000"/>
        </w:rPr>
        <w:t>eg extension, leg flexion</w:t>
      </w:r>
      <w:r w:rsidR="00341BB1" w:rsidRPr="00142884">
        <w:rPr>
          <w:rFonts w:ascii="Aptos" w:hAnsi="Aptos" w:cs="Calibri"/>
          <w:color w:val="000000"/>
        </w:rPr>
        <w:t>,</w:t>
      </w:r>
      <w:r w:rsidR="008B3855" w:rsidRPr="00142884">
        <w:rPr>
          <w:rFonts w:ascii="Aptos" w:hAnsi="Aptos" w:cs="Calibri"/>
          <w:color w:val="000000"/>
        </w:rPr>
        <w:t xml:space="preserve"> and the </w:t>
      </w:r>
      <w:r w:rsidR="00341BB1" w:rsidRPr="00142884">
        <w:rPr>
          <w:rFonts w:ascii="Aptos" w:hAnsi="Aptos" w:cs="Calibri"/>
          <w:color w:val="000000"/>
        </w:rPr>
        <w:t>N</w:t>
      </w:r>
      <w:r w:rsidR="008B3855" w:rsidRPr="00142884">
        <w:rPr>
          <w:rFonts w:ascii="Aptos" w:hAnsi="Aptos" w:cs="Calibri"/>
          <w:color w:val="000000"/>
        </w:rPr>
        <w:t xml:space="preserve">ordic hamstring exercise were </w:t>
      </w:r>
      <w:r w:rsidR="00341BB1" w:rsidRPr="00142884">
        <w:rPr>
          <w:rFonts w:ascii="Aptos" w:hAnsi="Aptos" w:cs="Calibri"/>
          <w:color w:val="000000"/>
        </w:rPr>
        <w:t xml:space="preserve">conducted with </w:t>
      </w:r>
      <w:r w:rsidR="00B747AC" w:rsidRPr="00142884">
        <w:rPr>
          <w:rFonts w:ascii="Aptos" w:hAnsi="Aptos" w:cs="Calibri"/>
          <w:color w:val="000000"/>
        </w:rPr>
        <w:t xml:space="preserve">players as young as </w:t>
      </w:r>
      <w:r w:rsidR="008B3855" w:rsidRPr="00142884">
        <w:rPr>
          <w:rFonts w:ascii="Aptos" w:hAnsi="Aptos" w:cs="Calibri"/>
          <w:color w:val="000000"/>
        </w:rPr>
        <w:t>8 years</w:t>
      </w:r>
      <w:r w:rsidR="008C273B">
        <w:rPr>
          <w:rFonts w:ascii="Aptos" w:hAnsi="Aptos" w:cs="Calibri"/>
          <w:color w:val="000000"/>
        </w:rPr>
        <w:t xml:space="preserve"> old</w:t>
      </w:r>
      <w:r w:rsidR="00B747AC" w:rsidRPr="00142884">
        <w:rPr>
          <w:rFonts w:ascii="Aptos" w:hAnsi="Aptos" w:cs="Calibri"/>
          <w:color w:val="000000"/>
        </w:rPr>
        <w:t>,</w:t>
      </w:r>
      <w:r w:rsidR="008B3855" w:rsidRPr="00142884">
        <w:rPr>
          <w:rFonts w:ascii="Aptos" w:hAnsi="Aptos" w:cs="Calibri"/>
          <w:color w:val="000000"/>
        </w:rPr>
        <w:t xml:space="preserve"> </w:t>
      </w:r>
      <w:r w:rsidR="00341BB1" w:rsidRPr="00142884">
        <w:rPr>
          <w:rFonts w:ascii="Aptos" w:hAnsi="Aptos" w:cs="Calibri"/>
          <w:color w:val="000000"/>
        </w:rPr>
        <w:t>and</w:t>
      </w:r>
      <w:r w:rsidR="00B747AC" w:rsidRPr="00142884">
        <w:rPr>
          <w:rFonts w:ascii="Aptos" w:hAnsi="Aptos" w:cs="Calibri"/>
          <w:color w:val="000000"/>
        </w:rPr>
        <w:t xml:space="preserve"> the</w:t>
      </w:r>
      <w:r w:rsidR="008B3855" w:rsidRPr="00142884">
        <w:rPr>
          <w:rFonts w:ascii="Aptos" w:hAnsi="Aptos" w:cs="Calibri"/>
          <w:color w:val="000000"/>
        </w:rPr>
        <w:t xml:space="preserve"> IMTP, hip adduction</w:t>
      </w:r>
      <w:r w:rsidR="00341BB1" w:rsidRPr="00142884">
        <w:rPr>
          <w:rFonts w:ascii="Aptos" w:hAnsi="Aptos" w:cs="Calibri"/>
          <w:color w:val="000000"/>
        </w:rPr>
        <w:t>,</w:t>
      </w:r>
      <w:r w:rsidR="008B3855" w:rsidRPr="00142884">
        <w:rPr>
          <w:rFonts w:ascii="Aptos" w:hAnsi="Aptos" w:cs="Calibri"/>
          <w:color w:val="000000"/>
        </w:rPr>
        <w:t xml:space="preserve"> and hip</w:t>
      </w:r>
      <w:r w:rsidR="00E67818" w:rsidRPr="00142884">
        <w:rPr>
          <w:rFonts w:ascii="Aptos" w:hAnsi="Aptos" w:cs="Calibri"/>
          <w:color w:val="000000"/>
        </w:rPr>
        <w:t xml:space="preserve"> a</w:t>
      </w:r>
      <w:r w:rsidR="008C273B">
        <w:rPr>
          <w:rFonts w:ascii="Aptos" w:hAnsi="Aptos" w:cs="Calibri"/>
          <w:color w:val="000000"/>
        </w:rPr>
        <w:t>b</w:t>
      </w:r>
      <w:r w:rsidR="00E67818" w:rsidRPr="00142884">
        <w:rPr>
          <w:rFonts w:ascii="Aptos" w:hAnsi="Aptos" w:cs="Calibri"/>
          <w:color w:val="000000"/>
        </w:rPr>
        <w:t xml:space="preserve">duction </w:t>
      </w:r>
      <w:r w:rsidR="00341BB1" w:rsidRPr="00142884">
        <w:rPr>
          <w:rFonts w:ascii="Aptos" w:hAnsi="Aptos" w:cs="Calibri"/>
          <w:color w:val="000000"/>
        </w:rPr>
        <w:t xml:space="preserve">tests </w:t>
      </w:r>
      <w:r w:rsidR="00E67818" w:rsidRPr="00142884">
        <w:rPr>
          <w:rFonts w:ascii="Aptos" w:hAnsi="Aptos" w:cs="Calibri"/>
          <w:color w:val="000000"/>
        </w:rPr>
        <w:t xml:space="preserve">were </w:t>
      </w:r>
      <w:r w:rsidR="00C06C05" w:rsidRPr="00142884">
        <w:rPr>
          <w:rFonts w:ascii="Aptos" w:hAnsi="Aptos" w:cs="Calibri"/>
          <w:color w:val="000000"/>
        </w:rPr>
        <w:t xml:space="preserve">conducted on players </w:t>
      </w:r>
      <w:r w:rsidR="00E67818" w:rsidRPr="00142884">
        <w:rPr>
          <w:rFonts w:ascii="Aptos" w:hAnsi="Aptos" w:cs="Calibri"/>
          <w:color w:val="000000"/>
        </w:rPr>
        <w:t xml:space="preserve">aged </w:t>
      </w:r>
      <w:r w:rsidR="00B747AC" w:rsidRPr="00142884">
        <w:rPr>
          <w:rFonts w:ascii="Aptos" w:hAnsi="Aptos" w:cs="Calibri"/>
          <w:color w:val="000000"/>
        </w:rPr>
        <w:t>9</w:t>
      </w:r>
      <w:r w:rsidR="00E67818" w:rsidRPr="00142884">
        <w:rPr>
          <w:rFonts w:ascii="Aptos" w:hAnsi="Aptos" w:cs="Calibri"/>
          <w:color w:val="000000"/>
        </w:rPr>
        <w:t>-</w:t>
      </w:r>
      <w:r w:rsidR="00B747AC" w:rsidRPr="00142884">
        <w:rPr>
          <w:rFonts w:ascii="Aptos" w:hAnsi="Aptos" w:cs="Calibri"/>
          <w:color w:val="000000"/>
        </w:rPr>
        <w:t xml:space="preserve">10 years </w:t>
      </w:r>
      <w:r w:rsidR="008C273B">
        <w:rPr>
          <w:rFonts w:ascii="Aptos" w:hAnsi="Aptos" w:cs="Calibri"/>
          <w:color w:val="000000"/>
        </w:rPr>
        <w:t>old. T</w:t>
      </w:r>
      <w:r w:rsidR="00E67818" w:rsidRPr="00142884">
        <w:rPr>
          <w:rFonts w:ascii="Aptos" w:hAnsi="Aptos" w:cs="Calibri"/>
          <w:color w:val="000000"/>
        </w:rPr>
        <w:t xml:space="preserve">hese </w:t>
      </w:r>
      <w:r w:rsidR="008328EB" w:rsidRPr="00142884">
        <w:rPr>
          <w:rFonts w:ascii="Aptos" w:hAnsi="Aptos" w:cs="Calibri"/>
          <w:color w:val="000000"/>
        </w:rPr>
        <w:t xml:space="preserve">assessments </w:t>
      </w:r>
      <w:r w:rsidR="008C273B">
        <w:rPr>
          <w:rFonts w:ascii="Aptos" w:hAnsi="Aptos" w:cs="Calibri"/>
          <w:color w:val="000000"/>
        </w:rPr>
        <w:t>were</w:t>
      </w:r>
      <w:r w:rsidR="00E67818" w:rsidRPr="00142884">
        <w:rPr>
          <w:rFonts w:ascii="Aptos" w:hAnsi="Aptos" w:cs="Calibri"/>
          <w:color w:val="000000"/>
        </w:rPr>
        <w:t xml:space="preserve"> performed as </w:t>
      </w:r>
      <w:r w:rsidR="008328EB" w:rsidRPr="00142884">
        <w:rPr>
          <w:rFonts w:ascii="Aptos" w:hAnsi="Aptos" w:cs="Calibri"/>
          <w:color w:val="000000"/>
        </w:rPr>
        <w:t xml:space="preserve">a </w:t>
      </w:r>
      <w:r w:rsidR="00E67818" w:rsidRPr="00142884">
        <w:rPr>
          <w:rFonts w:ascii="Aptos" w:hAnsi="Aptos" w:cs="Calibri"/>
          <w:color w:val="000000"/>
        </w:rPr>
        <w:t>MVIC</w:t>
      </w:r>
      <w:r w:rsidR="00B747AC" w:rsidRPr="00142884">
        <w:rPr>
          <w:rFonts w:ascii="Aptos" w:hAnsi="Aptos" w:cs="Calibri"/>
          <w:color w:val="000000"/>
        </w:rPr>
        <w:t xml:space="preserve">, </w:t>
      </w:r>
      <w:r w:rsidR="00CC28B8" w:rsidRPr="00142884">
        <w:rPr>
          <w:rFonts w:ascii="Aptos" w:hAnsi="Aptos" w:cs="Calibri"/>
          <w:color w:val="000000"/>
        </w:rPr>
        <w:t xml:space="preserve">except the NHE which </w:t>
      </w:r>
      <w:r w:rsidR="008C273B">
        <w:rPr>
          <w:rFonts w:ascii="Aptos" w:hAnsi="Aptos" w:cs="Calibri"/>
          <w:color w:val="000000"/>
        </w:rPr>
        <w:t>was</w:t>
      </w:r>
      <w:r w:rsidR="00CC28B8" w:rsidRPr="00142884">
        <w:rPr>
          <w:rFonts w:ascii="Aptos" w:hAnsi="Aptos" w:cs="Calibri"/>
          <w:color w:val="000000"/>
        </w:rPr>
        <w:t xml:space="preserve"> performed as an eccentric</w:t>
      </w:r>
      <w:r w:rsidR="00B747AC" w:rsidRPr="00142884">
        <w:rPr>
          <w:rFonts w:ascii="Aptos" w:hAnsi="Aptos" w:cs="Calibri"/>
          <w:color w:val="000000"/>
        </w:rPr>
        <w:t xml:space="preserve"> muscle contraction</w:t>
      </w:r>
      <w:r w:rsidR="00CC28B8" w:rsidRPr="00142884">
        <w:rPr>
          <w:rFonts w:ascii="Aptos" w:hAnsi="Aptos" w:cs="Calibri"/>
          <w:color w:val="000000"/>
        </w:rPr>
        <w:t xml:space="preserve">. Selecting an MVIC strength assessment </w:t>
      </w:r>
      <w:r w:rsidR="004022E4" w:rsidRPr="00142884">
        <w:rPr>
          <w:rFonts w:ascii="Aptos" w:hAnsi="Aptos" w:cs="Calibri"/>
          <w:color w:val="000000"/>
        </w:rPr>
        <w:t>with</w:t>
      </w:r>
      <w:r w:rsidR="00CC28B8" w:rsidRPr="00142884">
        <w:rPr>
          <w:rFonts w:ascii="Aptos" w:hAnsi="Aptos" w:cs="Calibri"/>
          <w:color w:val="000000"/>
        </w:rPr>
        <w:t xml:space="preserve"> younger </w:t>
      </w:r>
      <w:r w:rsidR="004022E4" w:rsidRPr="00142884">
        <w:rPr>
          <w:rFonts w:ascii="Aptos" w:hAnsi="Aptos" w:cs="Calibri"/>
          <w:color w:val="000000"/>
        </w:rPr>
        <w:t>cohorts</w:t>
      </w:r>
      <w:r w:rsidR="00CC28B8" w:rsidRPr="00142884">
        <w:rPr>
          <w:rFonts w:ascii="Aptos" w:hAnsi="Aptos" w:cs="Calibri"/>
          <w:color w:val="000000"/>
        </w:rPr>
        <w:t xml:space="preserve"> is logical as </w:t>
      </w:r>
      <w:r w:rsidR="00B747AC" w:rsidRPr="00142884">
        <w:rPr>
          <w:rFonts w:ascii="Aptos" w:hAnsi="Aptos" w:cs="Calibri"/>
          <w:color w:val="000000"/>
        </w:rPr>
        <w:t>MVIC’s</w:t>
      </w:r>
      <w:r w:rsidR="0001316B" w:rsidRPr="00142884">
        <w:rPr>
          <w:rFonts w:ascii="Aptos" w:hAnsi="Aptos" w:cs="Calibri"/>
          <w:color w:val="000000"/>
        </w:rPr>
        <w:t xml:space="preserve"> require </w:t>
      </w:r>
      <w:r w:rsidR="00B747AC" w:rsidRPr="00142884">
        <w:rPr>
          <w:rFonts w:ascii="Aptos" w:hAnsi="Aptos" w:cs="Calibri"/>
          <w:color w:val="000000"/>
        </w:rPr>
        <w:t>less</w:t>
      </w:r>
      <w:r w:rsidR="0001316B" w:rsidRPr="00142884">
        <w:rPr>
          <w:rFonts w:ascii="Aptos" w:hAnsi="Aptos" w:cs="Calibri"/>
          <w:color w:val="000000"/>
        </w:rPr>
        <w:t xml:space="preserve"> </w:t>
      </w:r>
      <w:r w:rsidR="004022E4" w:rsidRPr="00142884">
        <w:rPr>
          <w:rFonts w:ascii="Aptos" w:hAnsi="Aptos" w:cs="Calibri"/>
          <w:color w:val="000000"/>
        </w:rPr>
        <w:t xml:space="preserve">movement competency and more simplistic technical </w:t>
      </w:r>
      <w:r w:rsidR="0001316B" w:rsidRPr="00142884">
        <w:rPr>
          <w:rFonts w:ascii="Aptos" w:hAnsi="Aptos" w:cs="Calibri"/>
          <w:color w:val="000000"/>
        </w:rPr>
        <w:t>coaching</w:t>
      </w:r>
      <w:r w:rsidR="00B747AC" w:rsidRPr="00142884">
        <w:rPr>
          <w:rFonts w:ascii="Aptos" w:hAnsi="Aptos" w:cs="Calibri"/>
          <w:color w:val="000000"/>
        </w:rPr>
        <w:t xml:space="preserve"> </w:t>
      </w:r>
      <w:r w:rsidR="00786EAE" w:rsidRPr="00142884">
        <w:rPr>
          <w:rFonts w:ascii="Aptos" w:hAnsi="Aptos" w:cs="Calibri"/>
          <w:color w:val="000000"/>
        </w:rPr>
        <w:t xml:space="preserve">compared to </w:t>
      </w:r>
      <w:r w:rsidR="00B747AC" w:rsidRPr="00142884">
        <w:rPr>
          <w:rFonts w:ascii="Aptos" w:hAnsi="Aptos" w:cs="Calibri"/>
          <w:color w:val="000000"/>
        </w:rPr>
        <w:t>dynamic movements</w:t>
      </w:r>
      <w:r w:rsidR="00786EAE" w:rsidRPr="00142884">
        <w:rPr>
          <w:rFonts w:ascii="Aptos" w:hAnsi="Aptos" w:cs="Calibri"/>
          <w:color w:val="000000"/>
        </w:rPr>
        <w:t xml:space="preserve"> </w:t>
      </w:r>
      <w:sdt>
        <w:sdtPr>
          <w:rPr>
            <w:rFonts w:ascii="Aptos" w:hAnsi="Aptos" w:cs="Calibri"/>
            <w:color w:val="000000"/>
          </w:rPr>
          <w:tag w:val="MENDELEY_CITATION_v3_eyJjaXRhdGlvbklEIjoiTUVOREVMRVlfQ0lUQVRJT05fNmRjMjhkMmQtYmViMi00NTAyLTgyNjUtMGRiYWYxMzRkMzZhIiwicHJvcGVydGllcyI6eyJub3RlSW5kZXgiOjB9LCJpc0VkaXRlZCI6ZmFsc2UsIm1hbnVhbE92ZXJyaWRlIjp7ImlzTWFudWFsbHlPdmVycmlkZGVuIjp0cnVlLCJjaXRlcHJvY1RleHQiOiIoRm9sbGFuZCBldCBhbC4sIDIwMDU7IEx1bSBldCBhbC4sIDIwMjApIiwibWFudWFsT3ZlcnJpZGVUZXh0IjoiKEZvbGxhbmQgZXQgYWwsIDIwMDU7IEx1bSBldCBhbCwgMjAyMCkifSwiY2l0YXRpb25JdGVtcyI6W3siaWQiOiJmZDlmZTM5OC0yNjI4LTNiOWYtOTNkNi1jMjE1YWUyYWFhNjQiLCJpdGVtRGF0YSI6eyJ0eXBlIjoiYXJ0aWNsZS1qb3VybmFsIiwiaWQiOiJmZDlmZTM5OC0yNjI4LTNiOWYtOTNkNi1jMjE1YWUyYWFhNjQiLCJ0aXRsZSI6IlN0cmVuZ3RoIHRyYWluaW5nOiBJc29tZXRyaWMgdHJhaW5pbmcgYXQgYSByYW5nZSBvZiBqb2ludCBhbmdsZXMgdmVyc3VzIGR5bmFtaWMgdHJhaW5pbmciLCJhdXRob3IiOlt7ImZhbWlseSI6IkZvbGxhbmQiLCJnaXZlbiI6IkpvbmF0aGFuIFAuIiwicGFyc2UtbmFtZXMiOmZhbHNlLCJkcm9wcGluZy1wYXJ0aWNsZSI6IiIsIm5vbi1kcm9wcGluZy1wYXJ0aWNsZSI6IiJ9LHsiZmFtaWx5IjoiSGF3a2VyIiwiZ2l2ZW4iOiJLYXRlIiwicGFyc2UtbmFtZXMiOmZhbHNlLCJkcm9wcGluZy1wYXJ0aWNsZSI6IiIsIm5vbi1kcm9wcGluZy1wYXJ0aWNsZSI6IiJ9LHsiZmFtaWx5IjoiTGVhY2giLCJnaXZlbiI6IkJlbiIsInBhcnNlLW5hbWVzIjpmYWxzZSwiZHJvcHBpbmctcGFydGljbGUiOiIiLCJub24tZHJvcHBpbmctcGFydGljbGUiOiIifSx7ImZhbWlseSI6IkxpdHRsZSIsImdpdmVuIjoiVG9tIiwicGFyc2UtbmFtZXMiOmZhbHNlLCJkcm9wcGluZy1wYXJ0aWNsZSI6IiIsIm5vbi1kcm9wcGluZy1wYXJ0aWNsZSI6IiJ9LHsiZmFtaWx5IjoiSm9uZXMiLCJnaXZlbiI6IkRhdmlkIEEuIiwicGFyc2UtbmFtZXMiOmZhbHNlLCJkcm9wcGluZy1wYXJ0aWNsZSI6IiIsIm5vbi1kcm9wcGluZy1wYXJ0aWNsZSI6IiJ9XSwiY29udGFpbmVyLXRpdGxlIjoiSm91cm5hbCBvZiBTcG9ydHMgU2NpZW5jZXMiLCJjb250YWluZXItdGl0bGUtc2hvcnQiOiJKIFNwb3J0cyBTY2kiLCJhY2Nlc3NlZCI6eyJkYXRlLXBhcnRzIjpbWzIwMjQsNCwyNF1dfSwiRE9JIjoiMTAuMTA4MC8wMjY0MDQxMDQwMDAyMTc4MyIsIklTU04iOiIwMjY0MDQxNCIsIlBNSUQiOiIxNjE5NTAzMyIsIlVSTCI6Imh0dHBzOi8vd3d3LnRhbmRmb25saW5lLmNvbS9kb2kvYWJzLzEwLjEwODAvMDI2NDA0MTA0MDAwMjE3ODMiLCJpc3N1ZWQiOnsiZGF0ZS1wYXJ0cyI6W1syMDA1LDhdXX0sInBhZ2UiOiI4MTctODI0IiwiYWJzdHJhY3QiOiJUaGUgbW9zdCBlZmZlY3RpdmUgbWVhbnMgb2YgaW5jcmVhc2luZyBzdHJlbmd0aCBieSBoaWdoIHJlc2lzdGFuY2UgdHJhaW5pbmcgcmVtYWlucyB1bmtub3duLCBkZXNwaXRlIHRoZSBvYnZpb3VzIGltcG9ydGFuY2Ugb2YgdGhpcyBrbm93bGVkZ2UgZm9yIGF0aGxldGljIHRyYWluaW5nIGFuZCByZWhhYmlsaXRhdGlvbi4gV2UgaGF2ZSByZWNlbi4uLiIsInB1Ymxpc2hlciI6IlRheWxvciAmIEZyYW5jaXMgTHRkIiwiaXNzdWUiOiI4Iiwidm9sdW1lIjoiMjMifSwiaXNUZW1wb3JhcnkiOmZhbHNlfSx7ImlkIjoiNzBiMjU4ZjEtNGJjYS0zODIwLWE1NjgtNzUwMGVjMjhmODRkIiwiaXRlbURhdGEiOnsidHlwZSI6ImFydGljbGUtam91cm5hbCIsImlkIjoiNzBiMjU4ZjEtNGJjYS0zODIwLWE1NjgtNzUwMGVjMjhmODRkIiwidGl0bGUiOiJUaGUgUmVsYXRpb25zaGlwIGJldHdlZW4gSXNvbWV0cmljIEZvcmNlLVRpbWUgQ2hhcmFjdGVyaXN0aWNzIGFuZCBEeW5hbWljIFBlcmZvcm1hbmNlOiBBIFN5c3RlbWF0aWMgUmV2aWV3IiwiYXV0aG9yIjpbeyJmYW1pbHkiOiJMdW0iLCJnaXZlbiI6IkRhbm55IiwicGFyc2UtbmFtZXMiOmZhbHNlLCJkcm9wcGluZy1wYXJ0aWNsZSI6IiIsIm5vbi1kcm9wcGluZy1wYXJ0aWNsZSI6IiJ9LHsiZmFtaWx5IjoiSGFmZiIsImdpdmVuIjoiRy4gR3JlZ29yeSIsInBhcnNlLW5hbWVzIjpmYWxzZSwiZHJvcHBpbmctcGFydGljbGUiOiIiLCJub24tZHJvcHBpbmctcGFydGljbGUiOiIifSx7ImZhbWlseSI6IkJhcmJvc2EiLCJnaXZlbiI6IlRpYWdvIE0uIiwicGFyc2UtbmFtZXMiOmZhbHNlLCJkcm9wcGluZy1wYXJ0aWNsZSI6IiIsIm5vbi1kcm9wcGluZy1wYXJ0aWNsZSI6IiJ9XSwiY29udGFpbmVyLXRpdGxlIjoiU3BvcnRzIDIwMjAsIFZvbC4gOCwgUGFnZSA2MyIsImFjY2Vzc2VkIjp7ImRhdGUtcGFydHMiOltbMjAyNCwxLDIwXV19LCJET0kiOiIxMC4zMzkwL1NQT1JUUzgwNTAwNjMiLCJJU1NOIjoiMjA3NS00NjYzIiwiUE1JRCI6IjMyNDI5MTc2IiwiVVJMIjoiaHR0cHM6Ly93d3cubWRwaS5jb20vMjA3NS00NjYzLzgvNS82My9odG0iLCJpc3N1ZWQiOnsiZGF0ZS1wYXJ0cyI6W1syMDIwLDUsMTVdXX0sInBhZ2UiOiI2MyIsImFic3RyYWN0IjoiVGhlIHB1cnBvc2Ugb2YgdGhpcyBhcnRpY2xlIHdhcyB0byByZXZpZXcgdGhlIGRhdGEgb24gdGhlIHJlbGF0aW9uc2hpcCBiZXR3ZWVuIG11bHRpLWpvaW50IGlzb21ldHJpYyBzdHJlbmd0aCB0ZXN0IChJc29UZXN0KSBmb3JjZS10aW1lIGNoYXJhY3RlcmlzdGljcyAocGVhayBmb3JjZSwgcmF0ZSBvZiBmb3JjZSBkZXZlbG9wbWVudCBhbmQgaW1wdWxzZSkgYW5kIGR5bmFtaWMgcGVyZm9ybWFuY2UgdGhhdCBpcyBhdmFpbGFibGUgaW4gdGhlIGN1cnJlbnQgbGl0ZXJhdHVyZS4gRm91ciBlbGVjdHJvbmljIGRhdGFiYXNlcyB3ZXJlIHNlYXJjaGVkIHVzaW5nIHNlYXJjaCB0ZXJtcyByZWxhdGVkIHRvIElzb1Rlc3QuIFN0dWRpZXMgd2VyZSBjb25zaWRlcmVkIGVsaWdpYmxlIGlmIHRoZXkgd2VyZSBvcmlnaW5hbCByZXNlYXJjaCBzdHVkaWVzIHRoYXQgaW52ZXN0aWdhdGVkIHRoZSByZWxhdGlvbnNoaXBzIGJldHdlZW4gbXVsdGktam9pbnQgSXNvVGVzdCBhbmQgcGVyZm9ybWFuY2Ugb2YgZHluYW1pYyBtb3ZlbWVudHM7IHB1Ymxpc2hlZCBpbiBwZWVyLXJldmlld2VkIGpvdXJuYWxzOyBoYWQgcGFydGljaXBhbnRzIHdobyB3ZXJlIGF0aGxldGVzIG9yIGFjdGl2ZSBpbmRpdmlkdWFscyB3aG8gcGFydGljaXBhdGUgaW4gcmVjcmVhdGlvbmFsIHNwb3J0cyBvciByZXNpc3RhbmNlIHRyYWluaW5nLCB3aXRoIG5vIHJlc3RyaWN0aW9uIG9uIHNleDsgYW5kIGhhZCBmdWxsIHRleHQgYXZhaWxhYmxlLiBBIHRvdGFsIG9mIDQ3IHN0dWRpZXMgd2VyZSBzZWxlY3RlZC4gVGhlc2Ugc3R1ZGllcyBzaG93ZWQgc2lnbmlmaWNhbnQgc21hbGwgdG8gbGFyZ2UgY29ycmVsYXRpb25zIGJldHdlZW4gaXNvbWV0cmljIGJlbmNoIHByZXNzIChJQlApIGZvcmNlLXRpbWUgdmFyaWFibGVzIGFuZCB1cHBlciBib2R5IGR5bmFtaWMgcGVyZm9ybWFuY2VzIChyMiA9IDAuMjIxIHRvIDAuNjA4LCBwIDwgMC4wNSkgYW5kIHNpZ25pZmljYW50IHNtYWxsIHRvIHZlcnkgbGFyZ2UgY29ycmVsYXRpb24gYmV0d2VlbiBpc29tZXRyaWMgc3F1YXQgKElTcVQpIChyMiA9IDAuMDg1IHRvIDAuNzQ2LCBwIDwgMC4wNSkgYW5kIGlzb21ldHJpYyBtaWQtdGhpZ2ggcHVsbCAoSU1UUCkgKHIyID0gMC4xMjAgdG8gMC45NDEsIHAgPCAwLjA1KSBmb3JjZS10aW1lIHZhcmlhYmxlcyB3aXRoIGxvd2VyIGJvZHkgZHluYW1pYyBwZXJmb3JtYW5jZXMuIElzb1Rlc3QgZm9yY2UtdGltZSBjaGFyYWN0ZXJpc3RpY3Mgd2VyZSBzaG93biB0byBoYXZlIHNtYWxsIHRvIHZlcnkgbGFyZ2UgY29ycmVsYXRpb25zIHdpdGggZHluYW1pYyBwZXJmb3JtYW5jZXMgb2YgdGhlIHVwcGVyIGFuZCBsb3dlciBsaW1icyBhcyB3ZWxsIGFzIHBlcmZvcm1hbmNlIG9mIHNwb3J0aW5nIG1vdmVtZW50cyAocjIgPSAwLjExOCB0byAwLjcwMCwgcCA8IDAuMDUpLiBUaGVzZSBkYXRhIHN1Z2dlc3QgdGhhdCBJc29UZXN0IGZvcmNlLXRpbWUgY2hhcmFjdGVyaXN0aWNzIHByb3ZpZGUgaW5zaWdodHMgaW50byB0aGUgZm9yY2UgcHJvZHVjdGlvbiBjYXBhYmlsaXR5IG9mIGF0aGxldGVzIHdoaWNoIGdpdmUgaW5zaWdodCBpbnRvIGR5bmFtaWMgcGVyZm9ybWFuY2UgY2FwYWJpbGl0aWVzLiIsInB1Ymxpc2hlciI6Ik11bHRpZGlzY2lwbGluYXJ5IERpZ2l0YWwgUHVibGlzaGluZyBJbnN0aXR1dGUiLCJpc3N1ZSI6IjUiLCJ2b2x1bWUiOiI4IiwiY29udGFpbmVyLXRpdGxlLXNob3J0IjoiIn0sImlzVGVtcG9yYXJ5IjpmYWxzZX1dfQ=="/>
          <w:id w:val="1943033325"/>
          <w:placeholder>
            <w:docPart w:val="DefaultPlaceholder_-1854013440"/>
          </w:placeholder>
        </w:sdtPr>
        <w:sdtContent>
          <w:r w:rsidR="001A01DB" w:rsidRPr="001A01DB">
            <w:rPr>
              <w:rFonts w:ascii="Aptos" w:hAnsi="Aptos" w:cs="Calibri"/>
              <w:color w:val="000000"/>
            </w:rPr>
            <w:t>(Folland et al, 2005; Lum et al, 2020)</w:t>
          </w:r>
        </w:sdtContent>
      </w:sdt>
      <w:r w:rsidR="00786EAE" w:rsidRPr="00142884">
        <w:rPr>
          <w:rFonts w:ascii="Aptos" w:hAnsi="Aptos" w:cs="Calibri"/>
          <w:color w:val="000000"/>
        </w:rPr>
        <w:t>.</w:t>
      </w:r>
      <w:r w:rsidR="0001316B" w:rsidRPr="00142884">
        <w:rPr>
          <w:rFonts w:ascii="Aptos" w:hAnsi="Aptos" w:cs="Calibri"/>
          <w:color w:val="000000"/>
        </w:rPr>
        <w:t xml:space="preserve"> </w:t>
      </w:r>
      <w:r w:rsidR="00B25439" w:rsidRPr="00142884">
        <w:rPr>
          <w:rFonts w:ascii="Aptos" w:hAnsi="Aptos" w:cs="Calibri"/>
          <w:color w:val="000000"/>
        </w:rPr>
        <w:t>Furthermore,</w:t>
      </w:r>
      <w:r w:rsidR="00246CB9" w:rsidRPr="00142884">
        <w:rPr>
          <w:rFonts w:ascii="Aptos" w:hAnsi="Aptos" w:cs="Calibri"/>
          <w:color w:val="000000"/>
        </w:rPr>
        <w:t xml:space="preserve"> there </w:t>
      </w:r>
      <w:r w:rsidR="00786EAE" w:rsidRPr="00142884">
        <w:rPr>
          <w:rFonts w:ascii="Aptos" w:hAnsi="Aptos" w:cs="Calibri"/>
          <w:color w:val="000000"/>
        </w:rPr>
        <w:t>typically</w:t>
      </w:r>
      <w:r w:rsidR="00246CB9" w:rsidRPr="00142884">
        <w:rPr>
          <w:rFonts w:ascii="Aptos" w:hAnsi="Aptos" w:cs="Calibri"/>
          <w:color w:val="000000"/>
        </w:rPr>
        <w:t xml:space="preserve"> low</w:t>
      </w:r>
      <w:r w:rsidR="00786EAE" w:rsidRPr="00142884">
        <w:rPr>
          <w:rFonts w:ascii="Aptos" w:hAnsi="Aptos" w:cs="Calibri"/>
          <w:color w:val="000000"/>
        </w:rPr>
        <w:t>er</w:t>
      </w:r>
      <w:r w:rsidR="00246CB9" w:rsidRPr="00142884">
        <w:rPr>
          <w:rFonts w:ascii="Aptos" w:hAnsi="Aptos" w:cs="Calibri"/>
          <w:color w:val="000000"/>
        </w:rPr>
        <w:t xml:space="preserve"> risk of injury performing these assessments compared with more complex </w:t>
      </w:r>
      <w:r w:rsidR="00B747AC" w:rsidRPr="00142884">
        <w:rPr>
          <w:rFonts w:ascii="Aptos" w:hAnsi="Aptos" w:cs="Calibri"/>
          <w:color w:val="000000"/>
        </w:rPr>
        <w:t>weight bearing movements</w:t>
      </w:r>
      <w:r w:rsidR="006C7BDA" w:rsidRPr="00142884">
        <w:rPr>
          <w:rFonts w:ascii="Aptos" w:hAnsi="Aptos" w:cs="Calibri"/>
          <w:color w:val="000000"/>
        </w:rPr>
        <w:t xml:space="preserve"> </w:t>
      </w:r>
      <w:sdt>
        <w:sdtPr>
          <w:rPr>
            <w:rFonts w:ascii="Aptos" w:hAnsi="Aptos" w:cs="Calibri"/>
            <w:color w:val="000000"/>
          </w:rPr>
          <w:tag w:val="MENDELEY_CITATION_v3_eyJjaXRhdGlvbklEIjoiTUVOREVMRVlfQ0lUQVRJT05fNGMyZmZiZDgtMWQyYy00ODI0LWI2NGItZGVkYWVhM2Y3MjFhIiwicHJvcGVydGllcyI6eyJub3RlSW5kZXgiOjB9LCJpc0VkaXRlZCI6ZmFsc2UsIm1hbnVhbE92ZXJyaWRlIjp7ImlzTWFudWFsbHlPdmVycmlkZGVuIjp0cnVlLCJjaXRlcHJvY1RleHQiOiIoR3JpZXIgZXQgYWwuLCAyMDIyKSIsIm1hbnVhbE92ZXJyaWRlVGV4dCI6IihHcmllciBldCBhbCwgMjAyMikifSwiY2l0YXRpb25JdGVtcyI6W3siaWQiOiJlNDY5ZDI3YS0xY2Y2LTMwNmYtYTFkZC04ZGI4YmUzMWFmOTYiLCJpdGVtRGF0YSI6eyJ0eXBlIjoiYXJ0aWNsZS1qb3VybmFsIiwiaWQiOiJlNDY5ZDI3YS0xY2Y2LTMwNmYtYTFkZC04ZGI4YmUzMWFmOTYiLCJ0aXRsZSI6IkluanVyeSBSaXNrIEZhY3RvcnMgQXNzb2NpYXRlZCB3aXRoIFdlaWdodCBUcmFpbmluZyIsImF1dGhvciI6W3siZmFtaWx5IjoiR3JpZXIiLCJnaXZlbiI6IlR5c29uIiwicGFyc2UtbmFtZXMiOmZhbHNlLCJkcm9wcGluZy1wYXJ0aWNsZSI6IiIsIm5vbi1kcm9wcGluZy1wYXJ0aWNsZSI6IiJ9LHsiZmFtaWx5IjoiQnJvb2tzIiwiZ2l2ZW4iOiJSYWluYSBELiIsInBhcnNlLW5hbWVzIjpmYWxzZSwiZHJvcHBpbmctcGFydGljbGUiOiIiLCJub24tZHJvcHBpbmctcGFydGljbGUiOiIifSx7ImZhbWlseSI6IlNvbG9tb24iLCJnaXZlbiI6IlphY2siLCJwYXJzZS1uYW1lcyI6ZmFsc2UsImRyb3BwaW5nLXBhcnRpY2xlIjoiIiwibm9uLWRyb3BwaW5nLXBhcnRpY2xlIjoiIn0seyJmYW1pbHkiOiJKb25lcyIsImdpdmVuIjoiQnJ1Y2UgSC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zc5MSIsIklTU04iOiIxNTMzNDI5NSIsIlBNSUQiOiIzMjc5NjQxNiIsImlzc3VlZCI6eyJkYXRlLXBhcnRzIjpbWzIwMjIsMl1dfSwicGFnZSI6IkUyNC1FMzAiLCJhYnN0cmFjdCI6IkdyaWVyLCBULCBCcm9va3MsIFJELCBTb2xvbW9uLCBaLCBhbmQgSm9uZXMsIEJILiBJbmp1cnkgcmlzayBmYWN0b3JzIGFzc29jaWF0ZWQgd2l0aCB3ZWlnaHQgdHJhaW5pbmcuIEogU3RyZW5ndGggQ29uZCBSZXMgMzYoMik6IGUyNOKAk2UzMCwgMjAyMuKAlFRoZSBwdXJwb3NlIG9mIHRoaXMgZXZhbHVhdGlvbiB3YXMgdG8gaWRlbnRpZnkgaW5qdXJ5IHJpc2sgZmFjdG9ycyBhc3NvY2lhdGVkIHdpdGggd2VpZ2h0IHRyYWluaW5nIChXVCkuIFN1YmplY3RzIHdlcmUgNCw3ODUgbWVuIGFuZCA1NDIgd29tZW4gaW4gYSBVLlMuIEFybXkgRGl2aXNpb24uIFBlcnNvbmFsIGNoYXJhY3RlcmlzdGljcywgdW5pdCB0cmFpbmluZywgcGVyc29uYWwgdHJhaW5pbmcsIGZpdG5lc3MsIGFuZCAxMi1tb250aCBpbmp1cnkgaGlzdG9yeSB3ZXJlIG9idGFpbmVkIGJ5IGFuIGVsZWN0cm9uaWMgc3VydmV5LiBSaXNrIGZhY3RvcnMgZm9yIFdUIGluanVyaWVzIHdlcmUgZXhwbG9yZWQgdXNpbmcgYmFja3dhcmQgc3RlcHBpbmcgbXVsdGl2YXJpYWJsZSBsb2dpc3RpYyByZWdyZXNzaW9uLiBSaXNrIHJhdGlvcywgb2RkcyByYXRpb3MgKE9ScyksIGFuZCA5NSUgY29uZmlkZW5jZSBpbnRlcnZhbHMgKDk1JSBDSXMpIHdlcmUgY2FsY3VsYXRlZCBmb3IgZWFjaCByaXNrIGZhY3Rvci4gT3ZlciBhIG9uZS15ZWFyIHBlcmlvZCwgNC41JSBvZiBtZW4gYW5kIDAuNiUgb2Ygd29tZW4gZXhwZXJpZW5jZWQgYSBXVCBpbmp1cnkuIFdlaWdodC10cmFpbmluZyBpbmp1cnkgaW5jaWRlbmNlIHdhcyAwLjMxIGFuZCAwLjA1IHBlciAxLDAwMCBob3VycyBvZiBXVCBmb3IgbWVuIGFuZCB3b21lbiwgcmVzcGVjdGl2ZWx5LiBPdmVyYWxsLCBtZW4gd2VyZSA3LjQgdGltZXMgbW9yZSBsaWtlbHkgdG8gZXhwZXJpZW5jZSBhIFdUIGluanVyeSBjb21wYXJlZCB3aXRoIHdvbWVuLiBGb3IgbWVuIHdobyBwYXJ0aWNpcGF0ZWQgaW4gV1QsIGluZGVwZW5kZW50IHJpc2sgZmFjdG9ycyBmb3IgYSBXVCBpbmp1cnkgaW5jbHVkZWQgb2xkZXIgYWdlIChPUiBbMjPigJMyNy8jIDIyIHllYXJzXSA1IDEuOTksIDk1JSBDSSAxLjIy4oCTMy4yNzsgT1IgWy4yOC8jIDIyIHllYXJzXSA1IDIuNDgsIDk1JSBDSSAxLjUy4oCTNC4wMykgYW5kIGhpZ2hlciBhbW91bnRzIG9mIHBlcnNvbmFsIFdUIHBlciB3ZWVrIChPUiBbNjDigJMxNjUvJCAxNjYgbWludXRlc10gNSAwLjU4LCA5NSUgQ0kgMC4zOeKAkzAuODg7IGFuZCBPUiBbMTXigJM1OS8kIDE2NiBtaW51dGVzXSA1IDAuNDAsIDk1JSBDSSAwLjI04oCTMC42NikuIEEgbGluZWFyIHRyZW5kIHdhcyByZXZlYWxlZCBpbmRpY2F0aW5nIGFuIGluY3JlYXNpbmcgcmlzayBvZiBhIFdUIGluanVyeSB3aXRoIGdyZWF0ZXIgYW1vdW50cyBvZiB0aW1lIHNwZW50IFdUIHBlciB3ZWVrIChwLCAwLjAxKS4gUGVyZm9ybWluZyBtb2RlcmF0ZSBhbW91bnRzIG9mIFdUIG1heSByZWR1Y2UgdGhlIHJpc2sgb2YgZXhwZXJpZW5jaW5nIGEgV1QgaW5qdXJ5LiBIb3dldmVyLCBiZWNhdXNlIG11c2NsZSBzdHJlbmd0aCBpcyBhbiBpbXBvcnRhbnQgY29tcG9uZW50IG9mIGZpdG5lc3MgZm9yIFNvbGRpZXJzLCBzcGVjaWFsaXplZCBXVCBwcm9ncmFtcyB0aGF0IGltcHJvdmUgc3RyZW5ndGggd2hpbGUgbWluaW1pemluZyBpbmp1cnkgcmlza3MgYXJlIG5lZWRlZC4iLCJwdWJsaXNoZXIiOiJOU0NBIE5hdGlvbmFsIFN0cmVuZ3RoIGFuZCBDb25kaXRpb25pbmcgQXNzb2NpYXRpb24iLCJ2b2x1bWUiOiIzNiJ9LCJpc1RlbXBvcmFyeSI6ZmFsc2V9XX0="/>
          <w:id w:val="-623690290"/>
          <w:placeholder>
            <w:docPart w:val="DefaultPlaceholder_-1854013440"/>
          </w:placeholder>
        </w:sdtPr>
        <w:sdtContent>
          <w:r w:rsidR="001A01DB" w:rsidRPr="001A01DB">
            <w:rPr>
              <w:rFonts w:ascii="Aptos" w:hAnsi="Aptos" w:cs="Calibri"/>
              <w:color w:val="000000"/>
            </w:rPr>
            <w:t>(Grier et al, 2022)</w:t>
          </w:r>
        </w:sdtContent>
      </w:sdt>
      <w:r w:rsidR="00246CB9" w:rsidRPr="00142884">
        <w:rPr>
          <w:rFonts w:ascii="Aptos" w:hAnsi="Aptos" w:cs="Calibri"/>
          <w:color w:val="000000"/>
        </w:rPr>
        <w:t>.</w:t>
      </w:r>
      <w:r w:rsidR="00B25439" w:rsidRPr="00142884">
        <w:rPr>
          <w:rFonts w:ascii="Aptos" w:hAnsi="Aptos" w:cs="Calibri"/>
          <w:color w:val="000000"/>
        </w:rPr>
        <w:t xml:space="preserve"> </w:t>
      </w:r>
    </w:p>
    <w:p w14:paraId="3B25291E" w14:textId="613B1991" w:rsidR="0068620A" w:rsidRPr="00142884" w:rsidRDefault="00B25439" w:rsidP="009C6B8D">
      <w:pPr>
        <w:spacing w:line="480" w:lineRule="auto"/>
        <w:jc w:val="both"/>
        <w:rPr>
          <w:rFonts w:ascii="Aptos" w:hAnsi="Aptos" w:cs="Calibri"/>
          <w:color w:val="000000"/>
        </w:rPr>
      </w:pPr>
      <w:r w:rsidRPr="00142884">
        <w:rPr>
          <w:rFonts w:ascii="Aptos" w:hAnsi="Aptos" w:cs="Calibri"/>
          <w:color w:val="000000"/>
        </w:rPr>
        <w:t xml:space="preserve">The youngest age a </w:t>
      </w:r>
      <w:r w:rsidR="00A3360F" w:rsidRPr="00142884">
        <w:rPr>
          <w:rFonts w:ascii="Aptos" w:hAnsi="Aptos" w:cs="Calibri"/>
          <w:color w:val="000000"/>
        </w:rPr>
        <w:t>DFW</w:t>
      </w:r>
      <w:r w:rsidRPr="00142884">
        <w:rPr>
          <w:rFonts w:ascii="Aptos" w:hAnsi="Aptos" w:cs="Calibri"/>
          <w:color w:val="000000"/>
        </w:rPr>
        <w:t xml:space="preserve"> strength assessment was performed was </w:t>
      </w:r>
      <w:r w:rsidR="00290967" w:rsidRPr="00142884">
        <w:rPr>
          <w:rFonts w:ascii="Aptos" w:hAnsi="Aptos" w:cs="Calibri"/>
          <w:color w:val="000000"/>
        </w:rPr>
        <w:t>a</w:t>
      </w:r>
      <w:r w:rsidR="00B747AC" w:rsidRPr="00142884">
        <w:rPr>
          <w:rFonts w:ascii="Aptos" w:hAnsi="Aptos" w:cs="Calibri"/>
          <w:color w:val="000000"/>
        </w:rPr>
        <w:t xml:space="preserve"> 5RM </w:t>
      </w:r>
      <w:r w:rsidR="006C61F6" w:rsidRPr="00142884">
        <w:rPr>
          <w:rFonts w:ascii="Aptos" w:hAnsi="Aptos" w:cs="Calibri"/>
          <w:color w:val="000000"/>
        </w:rPr>
        <w:t>BS</w:t>
      </w:r>
      <w:r w:rsidR="00B747AC" w:rsidRPr="00142884">
        <w:rPr>
          <w:rFonts w:ascii="Aptos" w:hAnsi="Aptos" w:cs="Calibri"/>
          <w:color w:val="000000"/>
        </w:rPr>
        <w:t xml:space="preserve"> with soccer players aged </w:t>
      </w:r>
      <w:r w:rsidR="003A2089" w:rsidRPr="00142884">
        <w:rPr>
          <w:rFonts w:ascii="Aptos" w:hAnsi="Aptos" w:cs="Calibri"/>
          <w:color w:val="000000"/>
        </w:rPr>
        <w:t>between 1</w:t>
      </w:r>
      <w:r w:rsidR="00B747AC" w:rsidRPr="00142884">
        <w:rPr>
          <w:rFonts w:ascii="Aptos" w:hAnsi="Aptos" w:cs="Calibri"/>
          <w:color w:val="000000"/>
        </w:rPr>
        <w:t>0.9 -16.0</w:t>
      </w:r>
      <w:r w:rsidR="00290967" w:rsidRPr="00142884">
        <w:rPr>
          <w:rFonts w:ascii="Aptos" w:hAnsi="Aptos" w:cs="Calibri"/>
          <w:color w:val="000000"/>
        </w:rPr>
        <w:t xml:space="preserve"> years old</w:t>
      </w:r>
      <w:r w:rsidR="00B747AC" w:rsidRPr="00142884">
        <w:rPr>
          <w:rFonts w:ascii="Aptos" w:hAnsi="Aptos" w:cs="Calibri"/>
          <w:color w:val="000000"/>
        </w:rPr>
        <w:t xml:space="preserve"> </w:t>
      </w:r>
      <w:sdt>
        <w:sdtPr>
          <w:rPr>
            <w:rFonts w:ascii="Aptos" w:hAnsi="Aptos" w:cs="Calibri"/>
            <w:color w:val="000000"/>
          </w:rPr>
          <w:tag w:val="MENDELEY_CITATION_v3_eyJjaXRhdGlvbklEIjoiTUVOREVMRVlfQ0lUQVRJT05fMDgwNzc0ZTUtYjk2Ny00ZGUxLTllZDAtYWRjN2E2NjU1MTQ3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
          <w:id w:val="-1839075687"/>
          <w:placeholder>
            <w:docPart w:val="DefaultPlaceholder_-1854013440"/>
          </w:placeholder>
        </w:sdtPr>
        <w:sdtContent>
          <w:r w:rsidR="001A01DB" w:rsidRPr="001A01DB">
            <w:rPr>
              <w:rFonts w:ascii="Aptos" w:hAnsi="Aptos" w:cs="Calibri"/>
              <w:color w:val="000000"/>
            </w:rPr>
            <w:t>(Ramirez-Campillo et al, 2018)</w:t>
          </w:r>
        </w:sdtContent>
      </w:sdt>
      <w:r w:rsidR="00B747AC" w:rsidRPr="00142884">
        <w:rPr>
          <w:rFonts w:ascii="Aptos" w:hAnsi="Aptos" w:cs="Calibri"/>
          <w:color w:val="000000"/>
        </w:rPr>
        <w:t xml:space="preserve">. This was the only study to implement a </w:t>
      </w:r>
      <w:r w:rsidR="00A3360F" w:rsidRPr="00142884">
        <w:rPr>
          <w:rFonts w:ascii="Aptos" w:hAnsi="Aptos" w:cs="Calibri"/>
          <w:color w:val="000000"/>
        </w:rPr>
        <w:t>DFW</w:t>
      </w:r>
      <w:r w:rsidR="00B747AC" w:rsidRPr="00142884">
        <w:rPr>
          <w:rFonts w:ascii="Aptos" w:hAnsi="Aptos" w:cs="Calibri"/>
          <w:color w:val="000000"/>
        </w:rPr>
        <w:t xml:space="preserve"> 5RM </w:t>
      </w:r>
      <w:r w:rsidR="007409E6" w:rsidRPr="00142884">
        <w:rPr>
          <w:rFonts w:ascii="Aptos" w:hAnsi="Aptos" w:cs="Calibri"/>
          <w:color w:val="000000"/>
        </w:rPr>
        <w:t>opposed</w:t>
      </w:r>
      <w:r w:rsidR="00B747AC" w:rsidRPr="00142884">
        <w:rPr>
          <w:rFonts w:ascii="Aptos" w:hAnsi="Aptos" w:cs="Calibri"/>
          <w:color w:val="000000"/>
        </w:rPr>
        <w:t xml:space="preserve"> to a 3</w:t>
      </w:r>
      <w:r w:rsidR="007409E6" w:rsidRPr="00142884">
        <w:rPr>
          <w:rFonts w:ascii="Aptos" w:hAnsi="Aptos" w:cs="Calibri"/>
          <w:color w:val="000000"/>
        </w:rPr>
        <w:t>-</w:t>
      </w:r>
      <w:r w:rsidR="00B747AC" w:rsidRPr="00142884">
        <w:rPr>
          <w:rFonts w:ascii="Aptos" w:hAnsi="Aptos" w:cs="Calibri"/>
          <w:color w:val="000000"/>
        </w:rPr>
        <w:t xml:space="preserve"> or 1RM </w:t>
      </w:r>
      <w:r w:rsidR="007409E6" w:rsidRPr="00142884">
        <w:rPr>
          <w:rFonts w:ascii="Aptos" w:hAnsi="Aptos" w:cs="Calibri"/>
          <w:color w:val="000000"/>
        </w:rPr>
        <w:t>observed</w:t>
      </w:r>
      <w:r w:rsidR="00B747AC" w:rsidRPr="00142884">
        <w:rPr>
          <w:rFonts w:ascii="Aptos" w:hAnsi="Aptos" w:cs="Calibri"/>
          <w:color w:val="000000"/>
        </w:rPr>
        <w:t xml:space="preserve"> in other studies</w:t>
      </w:r>
      <w:r w:rsidR="003F1D87" w:rsidRPr="00142884">
        <w:rPr>
          <w:rFonts w:ascii="Aptos" w:hAnsi="Aptos" w:cs="Calibri"/>
          <w:color w:val="000000"/>
        </w:rPr>
        <w:t xml:space="preserve"> </w:t>
      </w:r>
      <w:sdt>
        <w:sdtPr>
          <w:rPr>
            <w:rFonts w:ascii="Aptos" w:hAnsi="Aptos" w:cs="Calibri"/>
            <w:color w:val="000000"/>
          </w:rPr>
          <w:tag w:val="MENDELEY_CITATION_v3_eyJjaXRhdGlvbklEIjoiTUVOREVMRVlfQ0lUQVRJT05fMWFmOTRiMjgtODBjNC00NjFlLWI0YWEtYTk5ODM1YzdhZDQwIiwicHJvcGVydGllcyI6eyJub3RlSW5kZXgiOjB9LCJpc0VkaXRlZCI6ZmFsc2UsIm1hbnVhbE92ZXJyaWRlIjp7ImlzTWFudWFsbHlPdmVycmlkZGVuIjp0cnVlLCJjaXRlcHJvY1RleHQiOiIoRW5yaWdodCBldCBhbC4sIDIwMTU7IEhvcHBlIGV0IGFsLiwgMjAyMCkiLCJtYW51YWxPdmVycmlkZVRleHQiOiIoRW5yaWdodCBldCBhbCwgMjAxNTsgSG9wcGUgZXQgYWwsIDIwMjApIn0sImNpdGF0aW9uSXRlbXMiOlt7ImlkIjoiZGQ1MTRmY2QtNjJiNy0zNTkwLWI0ZGQtOWNhYzBjOTk5MDJhIiwiaXRlbURhdGEiOnsidHlwZSI6ImFydGljbGUtam91cm5hbCIsImlkIjoiZGQ1MTRmY2QtNjJiNy0zNTkwLWI0ZGQtOWNhYzBjOTk5MDJhIiwidGl0bGUiOiJDb250cmFyeSB0byBlbmR1cmFuY2UsIHBvd2VyIGFzc29jaWF0ZWQgY2FwYWNpdGllcyBkaWZmZXIgYmV0d2VlbiBkaWZmZXJlbnQgYWdlZCBhbmQgc3RhcnRpbmctbm9uc3RhcnRpbmcgZWxpdGUganVuaW9yIHNvY2NlciBwbGF5ZXJzIiwiYXV0aG9yIjpbeyJmYW1pbHkiOiJIb3BwZSIsImdpdmVuIjoiTWF0dGhpYXMgVy4iLCJwYXJzZS1uYW1lcyI6ZmFsc2UsImRyb3BwaW5nLXBhcnRpY2xlIjoiIiwibm9uLWRyb3BwaW5nLXBhcnRpY2xlIjoiIn0seyJmYW1pbHkiOiJCYXJuaWNzIiwiZ2l2ZW4iOiJWYWRpbSIsInBhcnNlLW5hbWVzIjpmYWxzZSwiZHJvcHBpbmctcGFydGljbGUiOiIiLCJub24tZHJvcHBpbmctcGFydGljbGUiOiIifSx7ImZhbWlseSI6IkZyZWl3YWxkIiwiZ2l2ZW4iOiJKw7xyZ2VuIiwicGFyc2UtbmFtZXMiOmZhbHNlLCJkcm9wcGluZy1wYXJ0aWNsZSI6IiIsIm5vbi1kcm9wcGluZy1wYXJ0aWNsZSI6IiJ9LHsiZmFtaWx5IjoiQmF1bWdhcnQiLCJnaXZlbiI6IkNocmlzdGlhbiIsInBhcnNlLW5hbWVzIjpmYWxzZSwiZHJvcHBpbmctcGFydGljbGUiOiIiLCJub24tZHJvcHBpbmctcGFydGljbGUiOiIifV0sImNvbnRhaW5lci10aXRsZSI6IlBMb1MgT05FIiwiY29udGFpbmVyLXRpdGxlLXNob3J0IjoiUExvUyBPbmUiLCJET0kiOiIxMC4xMzcxL2pvdXJuYWwucG9uZS4wMjMyMTE4IiwiSVNTTiI6IjE5MzI2MjAzIiwiUE1JRCI6IjMyMzQzNzE2IiwiaXNzdWVkIjp7ImRhdGUtcGFydHMiOltbMjAyMCw0XV19LCJhYnN0cmFjdCI6IlRoaXMgc3R1ZHkgYWltZWQgdG8gaW52ZXN0aWdhdGUgZGlmZmVyZW5jZXMgaW4gYW50aHJvcG9tZXRyaWMgY2hhcmFjdGVyaXN0aWNzIGFuZCBwaHlzaWNhbCBjYXBhY2l0aWVzICgxKSBiZXR3ZWVuIHVuZGVyIChVKSAxNywgMTksIGFuZCAyMSB5ZWFycyBvbGQgZWxpdGUganVuaW9yIHNvY2NlciBwbGF5ZXJzLCBhbmQgYWxzbyAoMikgYmV0d2VlbiBzdGFydGluZyBhbmQgbm9uc3RhcnRpbmcgcGxheWVycyB3aXRoaW4gZWFjaCBhZ2UgZ3JvdXAuIE5pbmV0eS10d28gbWFsZSBlbGl0ZSBHZXJtYW4ganVuaW9yIGZpZWxkIHBsYXllcnMgd2VyZSB0ZXN0ZWQgZm9yIGhlaWdodCwgbWFzcywgZmF0LCBhbmQgZmF0LWZyZWUgbWFzcyBhcyB3ZWxsIGFzIGFlcm9iaWMgZW5kdXJhbmNlLCBzcXVhdCAoU0opIGFuZCBjb3VudGVyIG1vdmVtZW50IGp1bXAgKENNSiksIGxpbmVhciBzcHJpbnQsIGNvcmUgc3RyZW5ndGgtZW5kdXJhbmNlLCBhbmQgb25lIHJlcGV0aXRpb24gbWF4aW11bSAoMVJNKSBiZW5jaCBwcmVzcyBwZXJmb3JtYW5jZS4gQWNjb3JkaW5nIHRvIHRoZWlyIGFnZSBhbmQgY29tcGV0aXRpdmUgbWF0Y2ggcGxheWluZyB0aW1lcywgdGhlIHBsYXllcnMgd2VyZSBkaXZpZGVkIGludG8gdGhlIG1lbnRpb25lZCBkaWZmZXJlbnQgZ3JvdXBzLiBNYWduaXR1ZGUtYmFzZWQgaW5mZXJlbmNlcyBhbmQgZWZmZWN0IHNpemVzIChFUykgd2VyZSBjb21wdXRlZCBmb3Igc3RhdGlzdGljYWwgYW5hbHlzZXMuIFRoZSBmYXQtZnJlZSBtYXNzLCBTSiBhbmQgQ01KLCAxUk0gYmVuY2ggcHJlc3MsIGFuZCBsaW5lYXIgc3ByaW50aW5nIHBlcmZvcm1hbmNlcyBpbmNyZWFzZWQgbGlrZWx5IHRvIG1vc3QgbGlrZWx5IGZyb20gVTE3IHRvIFUyMSBwbGF5ZXJzIChFUzogbW9kZXJhdGUgdG8gbGFyZ2UpLCB3aGVyZWFzIHRoZSBib2R5IGZhdCwgY29yZSBzdHJlbmd0aC1lbmR1cmFuY2UsIGFuZCBhZXJvYmljIGVuZHVyYW5jZSBwZXJmb3JtYW5jZXMgcmVtYWluIGNvbnN0YW50LiBUaGUgZmF0LWZyZWUgbWFzcywgMVJNIGJlbmNoIHByZXNzLCBhbmQgbGluZWFyIHNwcmludGluZyBwZXJmb3JtYW5jZXMgd2VyZSBsaWtlbHkgdG8gbW9zdCBsaWtlbHkgaGlnaGVyIGluIFUyMSBzdGFydGluZyBjb21wYXJlZCB0byBub25zdGFydGluZyBwbGF5ZXJzIChFUzogbW9kZXJhdGUgdG8gbGFyZ2UpLiBPdXIgc3R1ZHkgc2hvd3MgdGhhdCBjb250cmFyeSB0byBlbmR1cmFuY2UsIHBvd2VyIGFzc29jaWF0ZWQgY2FwYWNpdGllcyBkaWZmZXIgYmV0d2VlbiBkaWZmZXJlbnQgYWdlZCBhbmQgc3RhcnRpbmctbm9uc3RhcnRpbmcgZWxpdGUganVuaW9yIHNvY2NlciBwbGF5ZXJzLiBUaGlzIG91dGNvbWUgc2hvdWxkIGJlIGNvbnNpZGVyZWQgZm9yIHRyYWluaW5nLCB0ZXN0aW5nLCBhbmQgdGFsZW50IHNlbGVjdGlvbiBwcm9jZWR1cmVzIGluIGVsaXRlIGp1bmlvciBzb2NjZXIgcGxheWVycy4iLCJwdWJsaXNoZXIiOiJQdWJsaWMgTGlicmFyeSBvZiBTY2llbmNlIiwidm9sdW1lIjoiMTUifSwiaXNUZW1wb3JhcnkiOmZhbHNlfSx7ImlkIjoiNmZmZDFjNTMtNzY4NS0zOGIzLTg3YmYtZDlkYmVmNTFhYTQ1IiwiaXRlbURhdGEiOnsidHlwZSI6ImFydGljbGUtam91cm5hbCIsImlkIjoiNmZmZDFjNTMtNzY4NS0zOGIzLTg3YmYtZDlkYmVmNTFhYTQ1IiwidGl0bGUiOiJUaGUgZWZmZWN0IG9mIGNvbmN1cnJlbnQgdHJhaW5pbmcgb3JnYW5pc2F0aW9uIGluIHlvdXRoIGVsaXRlIHNvY2NlciBwbGF5ZXJzIiwiYXV0aG9yIjpbeyJmYW1pbHkiOiJFbnJpZ2h0IiwiZ2l2ZW4iOiJLZXZpbiIsInBhcnNlLW5hbWVzIjpmYWxzZSwiZHJvcHBpbmctcGFydGljbGUiOiIiLCJub24tZHJvcHBpbmctcGFydGljbGUiOiIifSx7ImZhbWlseSI6Ik1vcnRvbiIsImdpdmVuIjoiSmFtZXMiLCJwYXJzZS1uYW1lcyI6ZmFsc2UsImRyb3BwaW5nLXBhcnRpY2xlIjoiIiwibm9uLWRyb3BwaW5nLXBhcnRpY2xlIjoiIn0seyJmYW1pbHkiOiJJZ2EiLCJnaXZlbiI6IkpvaG4iLCJwYXJzZS1uYW1lcyI6ZmFsc2UsImRyb3BwaW5nLXBhcnRpY2xlIjoiIiwibm9uLWRyb3BwaW5nLXBhcnRpY2xlIjoiIn0seyJmYW1pbHkiOiJEcnVzdCIsImdpdmVuIjoiQmFycnkiLCJwYXJzZS1uYW1lcyI6ZmFsc2UsImRyb3BwaW5nLXBhcnRpY2xlIjoiIiwibm9uLWRyb3BwaW5nLXBhcnRpY2xlIjoiIn1dLCJjb250YWluZXItdGl0bGUiOiJFdXJvcGVhbiBKb3VybmFsIG9mIEFwcGxpZWQgUGh5c2lvbG9neSIsImNvbnRhaW5lci10aXRsZS1zaG9ydCI6IkV1ciBKIEFwcGwgUGh5c2lvbCIsIkRPSSI6IjEwLjEwMDcvczAwNDIxLTAxNS0zMjE4LTUiLCJJU1NOIjoiMTQzOTYzMTkiLCJQTUlEIjoiMjYxODg4ODAiLCJpc3N1ZWQiOnsiZGF0ZS1wYXJ0cyI6W1syMDE1LDExXV19LCJwYWdlIjoiMjM2Ny0yMzgxIiwiYWJzdHJhY3QiOiJQdXJwb3NlOiBUaGlzIHN0dWR5IGNvbXBhcmVkIHRoZSBhZGFwdGl2ZSByZXNwb25zZXMgdG8gdHdvIGNvbmN1cnJlbnQgdHJhaW5pbmcgcHJvZ3JhbW1lcyBmcmVxdWVudGx5IHVzZWQgaW4gcHJvZmVzc2lvbmFsIHNvY2Nlci4gTWV0aG9kczogRmlmdGVlbiB5b3V0aCBzb2NjZXIgcGxheWVycyAoMTcuM8KgwrHCoDEuNsKgeWVhcnMsIDEuODLCoMKxwqAwLjA2wqBtLCA3Ny4wwqDCscKgNy4zwqBrZzsgVk8yIHBlYWssIDYyLjDCoMKxwqA0LjfCoG1s4oiSMcKga2fiiJIxwqBtaW7iiJIxKSB3aG8gY29tcGV0ZSBpbiB0aGUgRW5nbGlzaCBQcmVtaWVyIExlYWd1ZSB2b2x1bnRlZXJlZCBmb3IgdGhpcyBzdHVkeS4gSW4gYWRkaXRpb24gdG8gY29tcGxldGluZyB0aGVpciBoYWJpdHVhbCB0cmFpbmluZyBwcmFjdGljZXMsIHRoZSBwYXJ0aWNpcGFudHMgd2VyZSBhc2tlZCB0byBhbHRlciB0aGUgb3JnYW5pc2F0aW9uIGNvbmN1cnJlbnQgdHJhaW5pbmcgYnkgcGVyZm9ybWluZyBzdHJlbmd0aCAoUykgdHJhaW5pbmcgZWl0aGVyIHByaW9yIHRvIChTwqArwqBFLCBuwqA9wqA4KSBvciBhZnRlciAoRcKgK8KgUywgbsKgPcKgNykgc29jY2VyLXNwZWNpZmljIGVuZHVyYW5jZSB0cmFpbmluZyAoRSkgMmQgd2viiJIxIGZvciA1IHdr4oiSMS4gUmVzdWx0czogV2l0aCB0aGUgZXhjZXB0aW9uIG9mIDMwwqBtIHNwcmludCwgSU1WQyBQRiwgcXVhZHJpY2VwcyBzdHJlbmd0aCAoNjDCsC9zQ09OLCAxODDCsC9zQ09OLCAxMjDCsC9zRUNDKSBwb29sZWQgZGF0YSByZXZlYWxlZCB0cmFpbmluZyBlZmZlY3RzIGFjcm9zcyBhbGwgb3RoZXIgcGVyZm9ybWFuY2VzIG1lYXN1cmVzIChQwqA8wqAwLjA1KS4gV2hpbHN0IEFOQ09WQSBpbmRpY2F0ZWQgbm8gc2lnbmlmaWNhbnQgaW50ZXJhY3Rpb24gZWZmZWN0cyBmb3IgdHJhaW5pbmcgY29uZGl0aW9uLCB0aGUgZGlmZmVyZW5jZSBiZXR3ZWVuIHRoZSBtZWFucyBkaXZpZGVkIGJ5IHRoZSBwb29sZWQgc3RhbmRhcmQgZGV2aWF0aW9uIGRlbW9uc3RyYXRlZCBsYXJnZSBlZmZlY3Qgc2l6ZXMgaW4gdGhlIEXCoCvCoFMgY29uZGl0aW9uIGZvciBpbiBIQlMgMS1STSBbU8KgK8KgRSB2cyBFwqArwqBTOyDiiJIwLjU0ICg5LjbCoCUpIHZzIOKIkjEuNzkgKDE5LjbCoCUpXSwgQW9QLU0gW+KIkjAuNzIgKDcuOcKgJSkgdnMg4oiSMS43NiAoMTQuNMKgJSldLCBTSiBb4oiSMC41NiwgKDQuNMKgJSksIHZzIOKIkjEuMDgsICg4LjHCoCUpXSwgSU1WQy1MUjsgW+KIkjAuNTAsICgyMC4zwqAlKSB2cyDiiJIxLjA1ICgyNy4zwqAlKV0sIGlzb2tpbmV0aWMgaGFtc3RyaW5nIHN0cmVuZ3RoIDYwwrAvcyBDT04gW+KIkjAuNjQsICgxMi4ywqAlKSB2cyDiiJIwLjk1ICgxOS4ywqAlKV0sIDEyMMKwL3NFQ0PCoFviiJIwLjc4ICgyNy45wqAlKSB2cyDiiJIxLjU1ICgyMy4zwqAlKV0gYW5kIGlzb2tpbmV0aWMgcXVhZHJpY2VwcyBzdHJlbmd0aCAxODDCsC9zwqBDT04gW+KIkjAuMjMgKDIuNcKgJSkgdnMg4oiSMS41MiAoMTMuMsKgJSldLiBDb25jbHVzaW9uOiBSZXN1bHRzIHN1Z2dlc3QgdGhlIG9yZ2FuaXNhdGlvbiBvZiBjb25jdXJyZW50IHRyYWluaW5nLCByZWNvdmVyeSB0aW1lIGFsbG9jYXRlZCBiZXR3ZWVuIHRyYWluaW5nIGJvdXRzIGFuZCB0aGUgYXZhaWxhYmlsaXR5IG51dHJpdGlvbiBtYXkgYmUgYWJsZSB0byBtb2R1bGF0ZSBzbWFsbCBidXQgY2xpbmljYWxseSBzaWduaWZpY2FudCBjaGFuZ2VzIGluIHBoeXNpY2FsIHBlcmZvcm1hbmNlIHBhcmFtZXRlcnMgYXNzb2NpYXRlZCB3aXRoIG1hdGNoLXBsYXkuIFRoaXMgbWF5IGhhdmUgcHJhY3RpY2FsIGltcGxpY2F0aW9ucyBmb3IgcHJhY3RpdGlvbmVycyB3aG8gcHJlc2NyaWJlIHNhbWUgZGF5IGNvbmN1cnJlbnQgdHJhaW5pbmcgcHJvdG9jb2xzLiIsInB1Ymxpc2hlciI6IlNwcmluZ2VyIFZlcmxhZyIsInZvbHVtZSI6IjExNSJ9LCJpc1RlbXBvcmFyeSI6ZmFsc2V9XX0="/>
          <w:id w:val="-210954709"/>
          <w:placeholder>
            <w:docPart w:val="DefaultPlaceholder_-1854013440"/>
          </w:placeholder>
        </w:sdtPr>
        <w:sdtContent>
          <w:r w:rsidR="001A01DB" w:rsidRPr="001A01DB">
            <w:rPr>
              <w:rFonts w:ascii="Aptos" w:hAnsi="Aptos" w:cs="Calibri"/>
              <w:color w:val="000000"/>
            </w:rPr>
            <w:t xml:space="preserve">(Enright et al, 2015; </w:t>
          </w:r>
          <w:r w:rsidR="001A01DB" w:rsidRPr="001A01DB">
            <w:rPr>
              <w:rFonts w:ascii="Aptos" w:hAnsi="Aptos" w:cs="Calibri"/>
              <w:color w:val="000000"/>
            </w:rPr>
            <w:lastRenderedPageBreak/>
            <w:t>Hoppe et al, 2020)</w:t>
          </w:r>
        </w:sdtContent>
      </w:sdt>
      <w:r w:rsidR="00B747AC" w:rsidRPr="00142884">
        <w:rPr>
          <w:rFonts w:ascii="Aptos" w:hAnsi="Aptos" w:cs="Calibri"/>
          <w:color w:val="000000"/>
        </w:rPr>
        <w:t xml:space="preserve">. </w:t>
      </w:r>
      <w:r w:rsidR="006D0110" w:rsidRPr="00142884">
        <w:rPr>
          <w:rFonts w:ascii="Aptos" w:hAnsi="Aptos" w:cs="Calibri"/>
          <w:color w:val="000000"/>
        </w:rPr>
        <w:t xml:space="preserve">Whilst </w:t>
      </w:r>
      <w:r w:rsidR="00EF1C7C" w:rsidRPr="00142884">
        <w:rPr>
          <w:rFonts w:ascii="Aptos" w:hAnsi="Aptos" w:cs="Calibri"/>
          <w:color w:val="000000"/>
        </w:rPr>
        <w:t>performing</w:t>
      </w:r>
      <w:r w:rsidR="00042266" w:rsidRPr="00142884">
        <w:rPr>
          <w:rFonts w:ascii="Aptos" w:hAnsi="Aptos" w:cs="Calibri"/>
          <w:color w:val="000000"/>
        </w:rPr>
        <w:t xml:space="preserve"> a</w:t>
      </w:r>
      <w:r w:rsidR="006D0110" w:rsidRPr="00142884">
        <w:rPr>
          <w:rFonts w:ascii="Aptos" w:hAnsi="Aptos" w:cs="Calibri"/>
          <w:color w:val="000000"/>
        </w:rPr>
        <w:t xml:space="preserve"> 1RM could be seen as the gold standard of maximal</w:t>
      </w:r>
      <w:r w:rsidR="00EF1C7C" w:rsidRPr="00142884">
        <w:rPr>
          <w:rFonts w:ascii="Aptos" w:hAnsi="Aptos" w:cs="Calibri"/>
          <w:color w:val="000000"/>
        </w:rPr>
        <w:t xml:space="preserve"> </w:t>
      </w:r>
      <w:r w:rsidR="00A3360F" w:rsidRPr="00142884">
        <w:rPr>
          <w:rFonts w:ascii="Aptos" w:hAnsi="Aptos" w:cs="Calibri"/>
          <w:color w:val="000000"/>
        </w:rPr>
        <w:t>DFW</w:t>
      </w:r>
      <w:r w:rsidR="008041E2" w:rsidRPr="00142884">
        <w:rPr>
          <w:rFonts w:ascii="Aptos" w:hAnsi="Aptos" w:cs="Calibri"/>
          <w:color w:val="000000"/>
        </w:rPr>
        <w:t xml:space="preserve"> </w:t>
      </w:r>
      <w:r w:rsidR="006D0110" w:rsidRPr="00142884">
        <w:rPr>
          <w:rFonts w:ascii="Aptos" w:hAnsi="Aptos" w:cs="Calibri"/>
          <w:color w:val="000000"/>
        </w:rPr>
        <w:t>strength testing</w:t>
      </w:r>
      <w:r w:rsidR="00EF1C7C" w:rsidRPr="00142884">
        <w:rPr>
          <w:rFonts w:ascii="Aptos" w:hAnsi="Aptos" w:cs="Calibri"/>
          <w:color w:val="000000"/>
        </w:rPr>
        <w:t>,</w:t>
      </w:r>
      <w:r w:rsidR="00B747AC" w:rsidRPr="00142884">
        <w:rPr>
          <w:rFonts w:ascii="Aptos" w:hAnsi="Aptos" w:cs="Calibri"/>
          <w:color w:val="000000"/>
        </w:rPr>
        <w:t xml:space="preserve"> due to the single </w:t>
      </w:r>
      <w:r w:rsidR="00EF1C7C" w:rsidRPr="00142884">
        <w:rPr>
          <w:rFonts w:ascii="Aptos" w:hAnsi="Aptos" w:cs="Calibri"/>
          <w:color w:val="000000"/>
        </w:rPr>
        <w:t>all-out</w:t>
      </w:r>
      <w:r w:rsidR="00B747AC" w:rsidRPr="00142884">
        <w:rPr>
          <w:rFonts w:ascii="Aptos" w:hAnsi="Aptos" w:cs="Calibri"/>
          <w:color w:val="000000"/>
        </w:rPr>
        <w:t xml:space="preserve"> effort</w:t>
      </w:r>
      <w:r w:rsidR="00EF1C7C" w:rsidRPr="00142884">
        <w:rPr>
          <w:rFonts w:ascii="Aptos" w:hAnsi="Aptos" w:cs="Calibri"/>
          <w:color w:val="000000"/>
        </w:rPr>
        <w:t xml:space="preserve"> with the heaviest load an individual may lift</w:t>
      </w:r>
      <w:r w:rsidR="006D0110" w:rsidRPr="00142884">
        <w:rPr>
          <w:rFonts w:ascii="Aptos" w:hAnsi="Aptos" w:cs="Calibri"/>
          <w:color w:val="000000"/>
        </w:rPr>
        <w:t xml:space="preserve">, </w:t>
      </w:r>
      <w:r w:rsidR="00EF1C7C" w:rsidRPr="00142884">
        <w:rPr>
          <w:rFonts w:ascii="Aptos" w:hAnsi="Aptos" w:cs="Calibri"/>
          <w:color w:val="000000"/>
        </w:rPr>
        <w:t>performing</w:t>
      </w:r>
      <w:r w:rsidR="006D0110" w:rsidRPr="00142884">
        <w:rPr>
          <w:rFonts w:ascii="Aptos" w:hAnsi="Aptos" w:cs="Calibri"/>
          <w:color w:val="000000"/>
        </w:rPr>
        <w:t xml:space="preserve"> 5RM and 3RM protocol</w:t>
      </w:r>
      <w:r w:rsidR="00AF6983" w:rsidRPr="00142884">
        <w:rPr>
          <w:rFonts w:ascii="Aptos" w:hAnsi="Aptos" w:cs="Calibri"/>
          <w:color w:val="000000"/>
        </w:rPr>
        <w:t xml:space="preserve">s are </w:t>
      </w:r>
      <w:r w:rsidR="00B747AC" w:rsidRPr="00142884">
        <w:rPr>
          <w:rFonts w:ascii="Aptos" w:hAnsi="Aptos" w:cs="Calibri"/>
          <w:color w:val="000000"/>
        </w:rPr>
        <w:t xml:space="preserve">both </w:t>
      </w:r>
      <w:r w:rsidR="00AF6983" w:rsidRPr="00142884">
        <w:rPr>
          <w:rFonts w:ascii="Aptos" w:hAnsi="Aptos" w:cs="Calibri"/>
          <w:color w:val="000000"/>
        </w:rPr>
        <w:t>valuable</w:t>
      </w:r>
      <w:r w:rsidR="00EF1C7C" w:rsidRPr="00142884">
        <w:rPr>
          <w:rFonts w:ascii="Aptos" w:hAnsi="Aptos" w:cs="Calibri"/>
          <w:color w:val="000000"/>
        </w:rPr>
        <w:t xml:space="preserve"> assessments despite lifting lighter loads than a 1RM</w:t>
      </w:r>
      <w:r w:rsidR="00AF6983" w:rsidRPr="00142884">
        <w:rPr>
          <w:rFonts w:ascii="Aptos" w:hAnsi="Aptos" w:cs="Calibri"/>
          <w:color w:val="000000"/>
        </w:rPr>
        <w:t xml:space="preserve">. </w:t>
      </w:r>
      <w:r w:rsidR="00F26D99" w:rsidRPr="00142884">
        <w:rPr>
          <w:rFonts w:ascii="Aptos" w:hAnsi="Aptos" w:cs="Calibri"/>
          <w:color w:val="000000"/>
        </w:rPr>
        <w:t xml:space="preserve">Both </w:t>
      </w:r>
      <w:r w:rsidR="006E556D" w:rsidRPr="00142884">
        <w:rPr>
          <w:rFonts w:ascii="Aptos" w:hAnsi="Aptos" w:cs="Calibri"/>
          <w:color w:val="000000"/>
        </w:rPr>
        <w:t>5RM and 3RM</w:t>
      </w:r>
      <w:r w:rsidR="00B747AC" w:rsidRPr="00142884">
        <w:rPr>
          <w:rFonts w:ascii="Aptos" w:hAnsi="Aptos" w:cs="Calibri"/>
          <w:color w:val="000000"/>
        </w:rPr>
        <w:t xml:space="preserve"> </w:t>
      </w:r>
      <w:r w:rsidR="006E556D" w:rsidRPr="00142884">
        <w:rPr>
          <w:rFonts w:ascii="Aptos" w:hAnsi="Aptos" w:cs="Calibri"/>
          <w:color w:val="000000"/>
        </w:rPr>
        <w:t>loads</w:t>
      </w:r>
      <w:r w:rsidR="00A55352" w:rsidRPr="00142884">
        <w:rPr>
          <w:rFonts w:ascii="Aptos" w:hAnsi="Aptos" w:cs="Calibri"/>
          <w:color w:val="000000"/>
        </w:rPr>
        <w:t xml:space="preserve"> </w:t>
      </w:r>
      <w:r w:rsidR="006E556D" w:rsidRPr="00142884">
        <w:rPr>
          <w:rFonts w:ascii="Aptos" w:hAnsi="Aptos" w:cs="Calibri"/>
          <w:color w:val="000000"/>
        </w:rPr>
        <w:t>are reported</w:t>
      </w:r>
      <w:r w:rsidR="00A55352" w:rsidRPr="00142884">
        <w:rPr>
          <w:rFonts w:ascii="Aptos" w:hAnsi="Aptos" w:cs="Calibri"/>
          <w:color w:val="000000"/>
        </w:rPr>
        <w:t xml:space="preserve"> to </w:t>
      </w:r>
      <w:r w:rsidR="006E556D" w:rsidRPr="00142884">
        <w:rPr>
          <w:rFonts w:ascii="Aptos" w:hAnsi="Aptos" w:cs="Calibri"/>
          <w:color w:val="000000"/>
        </w:rPr>
        <w:t xml:space="preserve">strongly </w:t>
      </w:r>
      <w:r w:rsidR="00A55352" w:rsidRPr="00142884">
        <w:rPr>
          <w:rFonts w:ascii="Aptos" w:hAnsi="Aptos" w:cs="Calibri"/>
          <w:color w:val="000000"/>
        </w:rPr>
        <w:t>correlate</w:t>
      </w:r>
      <w:r w:rsidR="008C273B">
        <w:rPr>
          <w:rFonts w:ascii="Aptos" w:hAnsi="Aptos" w:cs="Calibri"/>
          <w:color w:val="000000"/>
        </w:rPr>
        <w:t>d</w:t>
      </w:r>
      <w:r w:rsidR="00A55352" w:rsidRPr="00142884">
        <w:rPr>
          <w:rFonts w:ascii="Aptos" w:hAnsi="Aptos" w:cs="Calibri"/>
          <w:color w:val="000000"/>
        </w:rPr>
        <w:t xml:space="preserve"> </w:t>
      </w:r>
      <w:r w:rsidR="00B747AC" w:rsidRPr="00142884">
        <w:rPr>
          <w:rFonts w:ascii="Aptos" w:hAnsi="Aptos" w:cs="Calibri"/>
          <w:color w:val="000000"/>
        </w:rPr>
        <w:t xml:space="preserve">with 1RM </w:t>
      </w:r>
      <w:r w:rsidR="00DB5B15" w:rsidRPr="00142884">
        <w:rPr>
          <w:rFonts w:ascii="Aptos" w:hAnsi="Aptos" w:cs="Calibri"/>
          <w:color w:val="000000"/>
        </w:rPr>
        <w:t>loads and</w:t>
      </w:r>
      <w:r w:rsidR="00B747AC" w:rsidRPr="00142884">
        <w:rPr>
          <w:rFonts w:ascii="Aptos" w:hAnsi="Aptos" w:cs="Calibri"/>
          <w:color w:val="000000"/>
        </w:rPr>
        <w:t xml:space="preserve"> </w:t>
      </w:r>
      <w:r w:rsidR="00DB5B15" w:rsidRPr="00142884">
        <w:rPr>
          <w:rFonts w:ascii="Aptos" w:hAnsi="Aptos" w:cs="Calibri"/>
          <w:color w:val="000000"/>
        </w:rPr>
        <w:t xml:space="preserve">may also be </w:t>
      </w:r>
      <w:r w:rsidR="00A55352" w:rsidRPr="00142884">
        <w:rPr>
          <w:rFonts w:ascii="Aptos" w:hAnsi="Aptos" w:cs="Calibri"/>
          <w:color w:val="000000"/>
        </w:rPr>
        <w:t>used to predict a 1RM</w:t>
      </w:r>
      <w:r w:rsidR="00DB5B15" w:rsidRPr="00142884">
        <w:rPr>
          <w:rFonts w:ascii="Aptos" w:hAnsi="Aptos" w:cs="Calibri"/>
          <w:color w:val="000000"/>
        </w:rPr>
        <w:t xml:space="preserve"> with accuracy</w:t>
      </w:r>
      <w:r w:rsidR="00A55352" w:rsidRPr="00142884">
        <w:rPr>
          <w:rFonts w:ascii="Aptos" w:hAnsi="Aptos" w:cs="Calibri"/>
          <w:color w:val="000000"/>
        </w:rPr>
        <w:t xml:space="preserve"> </w:t>
      </w:r>
      <w:sdt>
        <w:sdtPr>
          <w:rPr>
            <w:rFonts w:ascii="Aptos" w:hAnsi="Aptos" w:cs="Calibri"/>
            <w:color w:val="000000"/>
          </w:rPr>
          <w:tag w:val="MENDELEY_CITATION_v3_eyJjaXRhdGlvbklEIjoiTUVOREVMRVlfQ0lUQVRJT05fYTRiMGNhZjItN2U3OS00NTI5LWFiMDUtMTVlZGVlMDc1YzBlIiwicHJvcGVydGllcyI6eyJub3RlSW5kZXgiOjB9LCJpc0VkaXRlZCI6ZmFsc2UsIm1hbnVhbE92ZXJyaWRlIjp7ImlzTWFudWFsbHlPdmVycmlkZGVuIjp0cnVlLCJjaXRlcHJvY1RleHQiOiIoTWFjYXJpbGxhIGV0IGFsLiwgMjAyMmEpIiwibWFudWFsT3ZlcnJpZGVUZXh0IjoiKE1hY2FyaWxsYSBldCBhbCwgMjAyMmEpIn0sImNpdGF0aW9uSXRlbXMiOlt7ImlkIjoiYjUwMjRhYzItM2EyOC0zYmEyLWExNmEtY2Q2NTU4ZTAyY2FjIiwiaXRlbURhdGEiOnsidHlwZSI6ImFydGljbGUtam91cm5hbCIsImlkIjoiYjUwMjRhYzItM2EyOC0zYmEyLWExNmEtY2Q2NTU4ZTAyY2FjIiwidGl0bGUiOiJBY2N1cmFjeSBvZiBQcmVkaWN0aW5nIE9uZS1SZXBldGl0aW9uIE1heGltdW0gZnJvbSBTdWJtYXhpbWFsIFZlbG9jaXR5IGluIFRoZSBCYXJiZWxsIEJhY2sgU3F1YXQgYW5kIEJlbmNoIFByZXNzIiwiYXV0aG9yIjpbeyJmYW1pbHkiOiJNYWNhcmlsbGEiLCJnaXZlbiI6IkNocmlzdGlhbiBULiIsInBhcnNlLW5hbWVzIjpmYWxzZSwiZHJvcHBpbmctcGFydGljbGUiOiIiLCJub24tZHJvcHBpbmctcGFydGljbGUiOiIifSx7ImZhbWlseSI6IlNhdXR0ZXIiLCJnaXZlbiI6Ik5pY2hvbGFzIE0uIiwicGFyc2UtbmFtZXMiOmZhbHNlLCJkcm9wcGluZy1wYXJ0aWNsZSI6IiIsIm5vbi1kcm9wcGluZy1wYXJ0aWNsZSI6IiJ9LHsiZmFtaWx5IjoiUm9iaW5zb24iLCJnaXZlbiI6IlphYyBQLiIsInBhcnNlLW5hbWVzIjpmYWxzZSwiZHJvcHBpbmctcGFydGljbGUiOiIiLCJub24tZHJvcHBpbmctcGFydGljbGUiOiIifSx7ImZhbWlseSI6Ikp1YmVyIiwiZ2l2ZW4iOiJNYXR0aGV3IEMuIiwicGFyc2UtbmFtZXMiOmZhbHNlLCJkcm9wcGluZy1wYXJ0aWNsZSI6IiIsIm5vbi1kcm9wcGluZy1wYXJ0aWNsZSI6IiJ9LHsiZmFtaWx5IjoiSGlja21vdHQiLCJnaXZlbiI6IkxhbmR5biBNLiIsInBhcnNlLW5hbWVzIjpmYWxzZSwiZHJvcHBpbmctcGFydGljbGUiOiIiLCJub24tZHJvcHBpbmctcGFydGljbGUiOiIifSx7ImZhbWlseSI6IkNlcm1pbmFybyIsImdpdmVuIjoiUmViZWNjYSBNLiIsInBhcnNlLW5hbWVzIjpmYWxzZSwiZHJvcHBpbmctcGFydGljbGUiOiIiLCJub24tZHJvcHBpbmctcGFydGljbGUiOiIifSx7ImZhbWlseSI6IkJlbml0ZXoiLCJnaXZlbiI6IkJyaWFuIiwicGFyc2UtbmFtZXMiOmZhbHNlLCJkcm9wcGluZy1wYXJ0aWNsZSI6IiIsIm5vbi1kcm9wcGluZy1wYXJ0aWNsZSI6IiJ9LHsiZmFtaWx5IjoiQ2Fyem9saSIsImdpdmVuIjoiSm9zZXBoIFAuIiwicGFyc2UtbmFtZXMiOmZhbHNlLCJkcm9wcGluZy1wYXJ0aWNsZSI6IiIsIm5vbi1kcm9wcGluZy1wYXJ0aWNsZSI6IiJ9LHsiZmFtaWx5IjoiQmF6eWxlciIsImdpdmVuIjoiQ2FsZWIgRC4iLCJwYXJzZS1uYW1lcyI6ZmFsc2UsImRyb3BwaW5nLXBhcnRpY2xlIjoiIiwibm9uLWRyb3BwaW5nLXBhcnRpY2xlIjoiIn0seyJmYW1pbHkiOiJab2VsbGVyIiwiZ2l2ZW4iOiJSb2JlcnQgRi4iLCJwYXJzZS1uYW1lcyI6ZmFsc2UsImRyb3BwaW5nLXBhcnRpY2xlIjoiIiwibm9uLWRyb3BwaW5nLXBhcnRpY2xlIjoiIn0seyJmYW1pbHkiOiJXaGl0ZWh1cnN0IiwiZ2l2ZW4iOiJNaWNoYWVsIiwicGFyc2UtbmFtZXMiOmZhbHNlLCJkcm9wcGluZy1wYXJ0aWNsZSI6IiIsIm5vbi1kcm9wcGluZy1wYXJ0aWNsZSI6IiJ9LHsiZmFtaWx5IjoiWm91cmRvcyIsImdpdmVuIjoiTWljaGFlbCBDLiIsInBhcnNlLW5hbWVzIjpmYWxzZSwiZHJvcHBpbmctcGFydGljbGUiOiIiLCJub24tZHJvcHBpbmctcGFydGljbGUiOiIifV0sImNvbnRhaW5lci10aXRsZSI6IkpvdXJuYWwgb2YgSHVtYW4gS2luZXRpY3MiLCJhY2Nlc3NlZCI6eyJkYXRlLXBhcnRzIjpbWzIwMjQsNCwyM11dfSwiRE9JIjoiMTAuMjQ3OC9IVUtJTi0yMDIyLTAwNDYiLCJJU1NOIjoiMTg5OTc1NjIiLCJQTUlEIjoiMzYxOTYzNDYiLCJVUkwiOiIvcG1jL2FydGljbGVzL1BNQzk0NjU3MzgvIiwiaXNzdWVkIjp7ImRhdGUtcGFydHMiOltbMjAyMiw0LDE1XV19LCJwYWdlIjoiMjAxIiwiYWJzdHJhY3QiOiJUaGlzIHN0dWR5IGV4YW1pbmVkIHRoZSBhY2N1cmFjeSBvZiBwcmVkaWN0aW5nIGEgZnJlZS13ZWlnaHQgYmFjayBzcXVhdCBhbmQgYSBiZW5jaCBwcmVzcyBvbmUtcmVwZXRpdGlvbiBtYXhpbXVtICgxUk0pIHVzaW5nIGJvdGggMi0gYW5kIDQtcG9pbnQgc3VibWF4aW1hbCBhdmVyYWdlIGNvbmNlbnRyaWMgdmVsb2NpdHkgKEFDVikgbWV0aG9kcy4gU2V2ZW50ZWVuIHJlc2lzdGFuY2UgdHJhaW5lZCBtZW4gcGVyZm9ybWVkIGEgd2FybS11cCBhbmQgYSAxUk0gdGVzdCBvbiB0aGUgc3F1YXQgYW5kIGJlbmNoIHByZXNzIHdpdGggQUNWIGFzc2Vzc2VkIG9uIGFsbCByZXBldGl0aW9ucy4gVGhlIEFDVnMgZHVyaW5nIHRoZSB3YXJtLXVwIGNsb3Nlc3QgdG8gMS4wIGFuZCAwLjVtLnMtMSB3ZXJlIHVzZWQgaW4gdGhlIDItcG9pbnQgbGluZWFyIHJlZ3Jlc3Npb24gZm9yZWNhc3Qgb2YgdGhlIDFSTSBhbmQgdGhlIEFDVnMgZXN0YWJsaXNoZWQgYXQgbG9hZHMgY2xvc2VzdCB0byAyMCwgNTAsIDcwLCBhbmQgODAlIG9mIHRoZSAxUk0gd2VyZSB1c2VkIGluIHRoZSA0LXBvaW50IDFSTSBwcmVkaWN0aW9uLiBSZXBlYXRlZCBtZWFzdXJlcyBBTk9WQSBhbmQgQmxhbmQtQWx0bWFuIGFuZCBNb3VudGFpbiBwbG90cyB3ZXJlIHVzZWQgdG8gYW5hbHl6ZSBhZ3JlZW1lbnQgYmV0d2VlbiBwcmVkaWN0ZWQgYW5kIGFjdHVhbCAxUk1zLiBBTk9WQSBpbmRpY2F0ZWQgc2lnbmlmaWNhbnQgZGlmZmVyZW5jZXMgYmV0d2VlbiB0aGUgcHJlZGljdGVkIGFuZCB0aGUgYWN0dWFsIDFSTSBmb3IgYm90aCB0aGUgMi0gYW5kIDQtcG9pbnQgZXF1YXRpb25zIGluIGJvdGggZXhlcmNpc2VzIChwPDAuMDAxKS4gVGhlIDItcG9pbnQgc3F1YXQgcHJlZGljdGlvbiBvdmVyZXN0aW1hdGVkIHRoZSAxUk0gYnkgMjkuMTLCsTAuMDdrZyBhbmQgdGhlIDQtcG9pbnQgc3F1YXQgcHJlZGljdGlvbiBvdmVyZXN0aW1hdGVkIHRoZSAxUk0gYnkgMzguNTPCsTUuMDFrZy4gVGhlIGJlbmNoIHByZXNzIDFSTSB3YXMgb3ZlcmVzdGltYXRlZCBieSA5LjMywrE0LjY4a2cgd2l0aCB0aGUgMi1wb2ludCBtZXRob2QgYW5kIGJ5IDcuMTXCsTYuNjZrZyB1c2luZyB0aGUgNC1wb2ludCBtZXRob2QuIEJsYW5kLUFsdG1hbiBhbmQgTW91bnRhaW4gcGxvdHMgY29uZmlybWVkIHRoZSBBTk9WQSBmaW5kaW5ncyBhcyBkYXRhIHdlcmUgbm90IHRpZ2h0bHkgY29uZm9ybWVkIHRvIHRoZSByZXNwZWN0aXZlIHplcm8gZGlmZmVyZW5jZSBsaW5lcyBhbmQgQmxhbmQtQWx0bWFuIHBsb3RzIHNob3dlZCB3aWRlIGxpbWl0cyBvZiBhZ3JlZW1lbnQuIFRoZXNlIGRhdGEgZGVtb25zdHJhdGUgdGhhdCBib3RoIDItIGFuZCA0LXBvaW50IHZlbG9jaXR5IG1ldGhvZHMgcHJlZGljdGVkIHRoZSBiZW5jaCBwcmVzcyAxUk0gbW9yZSBhY2N1cmF0ZWx5IHRoYW4gdGhlIHNxdWF0IDFSTS4gSG93ZXZlciwgYSBsYWNrIG9mIGFncmVlbWVudCBiZXR3ZWVuIHRoZSBwcmVkaWN0ZWQgYW5kIHRoZSBhY3R1YWwgMVJNIHdhcyBvYnNlcnZlZCBmb3IgYm90aCBleGVyY2lzZXMgd2hlbiB2b2xpdGlvbmFsIHZlbG9jaXR5IHdhcyB1c2VkLiIsInB1Ymxpc2hlciI6IkFjYWRlbXkgb2YgUGh5c2ljYWwgRWR1Y2F0aW9uIGluIEthdG93aWNlLCBQb2xhbmQiLCJpc3N1ZSI6IjEiLCJ2b2x1bWUiOiI4MiIsImNvbnRhaW5lci10aXRsZS1zaG9ydCI6IkogSHVtIEtpbmV0In0sImlzVGVtcG9yYXJ5IjpmYWxzZX1dfQ=="/>
          <w:id w:val="1892229893"/>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Macarilla</w:t>
          </w:r>
          <w:proofErr w:type="spellEnd"/>
          <w:r w:rsidR="001A01DB" w:rsidRPr="001A01DB">
            <w:rPr>
              <w:rFonts w:ascii="Aptos" w:hAnsi="Aptos" w:cs="Calibri"/>
              <w:color w:val="000000"/>
            </w:rPr>
            <w:t xml:space="preserve"> et al, 2022a)</w:t>
          </w:r>
        </w:sdtContent>
      </w:sdt>
      <w:r w:rsidR="0008744A" w:rsidRPr="00142884">
        <w:rPr>
          <w:rFonts w:ascii="Aptos" w:hAnsi="Aptos" w:cs="Calibri"/>
          <w:color w:val="000000"/>
        </w:rPr>
        <w:t>.</w:t>
      </w:r>
      <w:r w:rsidR="006B59C9" w:rsidRPr="00142884">
        <w:rPr>
          <w:rFonts w:ascii="Aptos" w:hAnsi="Aptos" w:cs="Calibri"/>
          <w:color w:val="000000"/>
        </w:rPr>
        <w:t xml:space="preserve"> Whilst 1RM assessments of leg extension have </w:t>
      </w:r>
      <w:r w:rsidR="00DB5B15" w:rsidRPr="00142884">
        <w:rPr>
          <w:rFonts w:ascii="Aptos" w:hAnsi="Aptos" w:cs="Calibri"/>
          <w:color w:val="000000"/>
        </w:rPr>
        <w:t>demonstrated</w:t>
      </w:r>
      <w:r w:rsidR="006B59C9" w:rsidRPr="00142884">
        <w:rPr>
          <w:rFonts w:ascii="Aptos" w:hAnsi="Aptos" w:cs="Calibri"/>
          <w:color w:val="000000"/>
        </w:rPr>
        <w:t xml:space="preserve"> </w:t>
      </w:r>
      <w:r w:rsidR="00DB5B15" w:rsidRPr="00142884">
        <w:rPr>
          <w:rFonts w:ascii="Aptos" w:hAnsi="Aptos" w:cs="Calibri"/>
          <w:color w:val="000000"/>
        </w:rPr>
        <w:t>adequate</w:t>
      </w:r>
      <w:r w:rsidR="006B59C9" w:rsidRPr="00142884">
        <w:rPr>
          <w:rFonts w:ascii="Aptos" w:hAnsi="Aptos" w:cs="Calibri"/>
          <w:color w:val="000000"/>
        </w:rPr>
        <w:t xml:space="preserve"> reliab</w:t>
      </w:r>
      <w:r w:rsidR="00DB5B15" w:rsidRPr="00142884">
        <w:rPr>
          <w:rFonts w:ascii="Aptos" w:hAnsi="Aptos" w:cs="Calibri"/>
          <w:color w:val="000000"/>
        </w:rPr>
        <w:t>ility</w:t>
      </w:r>
      <w:r w:rsidR="006B59C9" w:rsidRPr="00142884">
        <w:rPr>
          <w:rFonts w:ascii="Aptos" w:hAnsi="Aptos" w:cs="Calibri"/>
          <w:color w:val="000000"/>
        </w:rPr>
        <w:t xml:space="preserve"> in </w:t>
      </w:r>
      <w:r w:rsidR="009C6B8D" w:rsidRPr="00142884">
        <w:rPr>
          <w:rFonts w:ascii="Aptos" w:hAnsi="Aptos" w:cs="Calibri"/>
          <w:color w:val="000000"/>
        </w:rPr>
        <w:t>children aged 6-12 years old</w:t>
      </w:r>
      <w:r w:rsidR="003F1D87" w:rsidRPr="00142884">
        <w:rPr>
          <w:rFonts w:ascii="Aptos" w:hAnsi="Aptos" w:cs="Calibri"/>
          <w:color w:val="000000"/>
        </w:rPr>
        <w:t xml:space="preserve"> </w:t>
      </w:r>
      <w:sdt>
        <w:sdtPr>
          <w:rPr>
            <w:rFonts w:ascii="Aptos" w:hAnsi="Aptos" w:cs="Calibri"/>
            <w:color w:val="000000"/>
          </w:rPr>
          <w:tag w:val="MENDELEY_CITATION_v3_eyJjaXRhdGlvbklEIjoiTUVOREVMRVlfQ0lUQVRJT05fZmNkNmYyOGItODJjZS00MGVlLWI0ZjQtOWUzOTU4NjU0NDNhIiwicHJvcGVydGllcyI6eyJub3RlSW5kZXgiOjB9LCJpc0VkaXRlZCI6ZmFsc2UsIm1hbnVhbE92ZXJyaWRlIjp7ImlzTWFudWFsbHlPdmVycmlkZGVuIjp0cnVlLCJjaXRlcHJvY1RleHQiOiIoRmFpZ2VuYmF1bSBldCBhbC4sIDIwMDMpIiwibWFudWFsT3ZlcnJpZGVUZXh0IjoiKEZhaWdlbmJhdW0gZXQgYWwsIDIwMDMpIn0sImNpdGF0aW9uSXRlbXMiOlt7ImlkIjoiMzdiNmI3MmQtNmJiZi0zZWQ5LWE4NWItNWY0ZDhiMmQ0NDVkIiwiaXRlbURhdGEiOnsidHlwZSI6ImFydGljbGUtam91cm5hbCIsImlkIjoiMzdiNmI3MmQtNmJiZi0zZWQ5LWE4NWItNWY0ZDhiMmQ0NDVkIiwidGl0bGUiOiJNYXhpbWFsIHN0cmVuZ3RoIHRlc3RpbmcgaW4gaGVhbHRoeSBjaGlsZHJlbiIsImF1dGhvciI6W3siZmFtaWx5IjoiRmFpZ2VuYmF1bSIsImdpdmVuIjoiQXZlcnkgRC4iLCJwYXJzZS1uYW1lcyI6ZmFsc2UsImRyb3BwaW5nLXBhcnRpY2xlIjoiIiwibm9uLWRyb3BwaW5nLXBhcnRpY2xlIjoiIn0seyJmYW1pbHkiOiJNaWxsaWtlbiIsImdpdmVuIjoiTGF1cmllIEEuIiwicGFyc2UtbmFtZXMiOmZhbHNlLCJkcm9wcGluZy1wYXJ0aWNsZSI6IiIsIm5vbi1kcm9wcGluZy1wYXJ0aWNsZSI6IiJ9LHsiZmFtaWx5IjoiV2VzdGNvdHQiLCJnaXZlbiI6IldheW5lIEwuIiwicGFyc2UtbmFtZXMiOmZhbHNlLCJkcm9wcGluZy1wYXJ0aWNsZSI6IiIsIm5vbi1kcm9wcGluZy1wYXJ0aWNsZSI6IiJ9XSwiY29udGFpbmVyLXRpdGxlIjoiSm91cm5hbCBvZiBTdHJlbmd0aCBhbmQgQ29uZGl0aW9uaW5nIFJlc2VhcmNoIiwiY29udGFpbmVyLXRpdGxlLXNob3J0IjoiSiBTdHJlbmd0aCBDb25kIFJlcyIsIkRPSSI6IjEwLjE1MTkvMTUzMy00Mjg3KDIwMDMpMDE3PDAxNjI6TVNUSUhDPjIuMC5DTzsyIiwiSVNTTiI6IjEwNjQ4MDExIiwiUE1JRCI6IjEyNTgwNjcyIiwiaXNzdWVkIjp7ImRhdGUtcGFydHMiOltbMjAwMywyXV19LCJwYWdlIjoiMTYyLTE2NiIsImFic3RyYWN0IjoiU3RyZW5ndGggdHJhaW5pbmcgaGFzIGJlY29tZSBhbiBhY2NlcHRlZCBtZXRob2Qgb2YgY29uZGl0aW9uaW5nIGluIGNoaWxkcmVuLiBIb3dldmVyLCB0aGVyZSBpcyBjb25jZXJuIGFtb25nIHNvbWUgb2JzZXJ2ZXJzIHRoYXQgbWF4aW1hbCBzdHJlbmd0aCB0ZXN0aW5nIG1heSBiZSBpbmFwcHJvcHJpYXRlIG9yIHBvdGVudGlhbGx5IGluanVyaW91cyB0byBjaGlsZHJlbi4gVGhlIHB1cnBvc2Ugb2YgdGhpcyBzdHVkeSB3YXMgdG8gZXZhbHVhdGUgdGhlIHNhZmV0eSBhbmQgZWZmaWNhY3kgb2YgMSByZXBldGl0aW9uIG1heGltdW0gKDFSTSkgc3RyZW5ndGggdGVzdGluZyBpbiBoZWFsdGh5IGNoaWxkcmVuLiBUaGlydHktdHdvIGdpcmxzIGFuZCA2NCBib3lzIGJldHdlZW4gNi4yIGFuZCAxMi4zIHllYXJzIG9mIGFnZSAobWVhbiBhZ2UgOS4zIMKxIDEuNiB5ZWFycykgdm9sdW50ZWVyZWQgdG8gcGFydGljaXBhdGUgaW4gdGhpcyBzdHVkeS4gQWxsIHN1YmplY3RzIHdlcmUgc2NyZWVuZWQgZm9yIG1lZGljYWwgY29uZGl0aW9ucyB0aGF0IGNvdWxkIHdvcnNlbiBkdXJpbmcgbWF4aW1hbCBzdHJlbmd0aCB0ZXN0aW5nLiBVbmRlciBjbG9zZSBzdXBlcnZpc2lvbiBieSBxdWFsaWZpZWQgcHJvZmVzc2lvbmFscywgZWFjaCBzdWJqZWN0IHBlcmZvcm1lZCBhIDFSTSB0ZXN0IG9uIDEgdXBwZXItYm9keSAoc3RhbmRpbmcgY2hlc3QgcHJlc3Mgb3Igc2VhdGVkIGNoZXN0IHByZXNzKSBhbmQgMSBsb3dlci1ib2R5IChsZWcgcHJlc3Mgb3IgbGVnIGV4dGVuc2lvbikgZXhlcmNpc2UgdXNpbmcgY2hpbGQtc2l6ZSB3ZWlnaHQgdHJhaW5pbmcgbWFjaGluZXMuIE5vIGluanVyaWVzIG9jY3VycmVkIGR1cmluZyB0aGUgc3R1ZHkgcGVyaW9kLCBhbmQgdGhlIHRlc3RpbmcgcHJvdG9jb2wgd2FzIHdlbGwgdG9sZXJhdGVkIGJ5IHRoZSBzdWJqZWN0cy4gTm8gZ2VuZGVyIGRpZmZlcmVuY2VzIHdlcmUgZm91bmQgZm9yIGFueSB1cHBlci0gb3IgbG93ZXItYm9keSBzdHJlbmd0aCB0ZXN0LiBUaGVzZSBmaW5kaW5ncyBkZW1vbnN0cmF0ZSB0aGF0IGhlYWx0aHkgY2hpbGRyZW4gY2FuIHNhZmVseSBwZXJmb3JtIDFSTSBzdHJlbmd0aCB0ZXN0cywgcHJvdmlkZWQgdGhhdCBhcHByb3ByaWF0ZSBwcm9jZWR1cmVzIGFyZSBmb2xsb3dlZC4iLCJ2b2x1bWUiOiIxNyJ9LCJpc1RlbXBvcmFyeSI6ZmFsc2V9XX0="/>
          <w:id w:val="-741640529"/>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Faigenbaum</w:t>
          </w:r>
          <w:proofErr w:type="spellEnd"/>
          <w:r w:rsidR="001A01DB" w:rsidRPr="001A01DB">
            <w:rPr>
              <w:rFonts w:ascii="Aptos" w:hAnsi="Aptos" w:cs="Calibri"/>
              <w:color w:val="000000"/>
            </w:rPr>
            <w:t xml:space="preserve"> et al, 2003)</w:t>
          </w:r>
        </w:sdtContent>
      </w:sdt>
      <w:r w:rsidR="00DB5B15" w:rsidRPr="00142884">
        <w:rPr>
          <w:rFonts w:ascii="Aptos" w:hAnsi="Aptos" w:cs="Calibri"/>
          <w:color w:val="000000"/>
        </w:rPr>
        <w:t>,</w:t>
      </w:r>
      <w:r w:rsidR="00E100C5" w:rsidRPr="00142884">
        <w:rPr>
          <w:rFonts w:ascii="Aptos" w:hAnsi="Aptos" w:cs="Calibri"/>
          <w:color w:val="000000"/>
        </w:rPr>
        <w:t xml:space="preserve"> performing a 1RM </w:t>
      </w:r>
      <w:r w:rsidR="009C6B8D" w:rsidRPr="00142884">
        <w:rPr>
          <w:rFonts w:ascii="Aptos" w:hAnsi="Aptos" w:cs="Calibri"/>
          <w:color w:val="000000"/>
        </w:rPr>
        <w:t xml:space="preserve">free-weight exercise </w:t>
      </w:r>
      <w:r w:rsidR="00D82AA3" w:rsidRPr="00142884">
        <w:rPr>
          <w:rFonts w:ascii="Aptos" w:hAnsi="Aptos" w:cs="Calibri"/>
          <w:color w:val="000000"/>
        </w:rPr>
        <w:t>(</w:t>
      </w:r>
      <w:r w:rsidR="00E110F1" w:rsidRPr="00142884">
        <w:rPr>
          <w:rFonts w:ascii="Aptos" w:hAnsi="Aptos" w:cs="Calibri"/>
          <w:color w:val="000000"/>
        </w:rPr>
        <w:t>e.g.</w:t>
      </w:r>
      <w:r w:rsidR="00D82AA3" w:rsidRPr="00142884">
        <w:rPr>
          <w:rFonts w:ascii="Aptos" w:hAnsi="Aptos" w:cs="Calibri"/>
          <w:color w:val="000000"/>
        </w:rPr>
        <w:t xml:space="preserve"> barbell back squat)</w:t>
      </w:r>
      <w:r w:rsidR="00E100C5" w:rsidRPr="00142884">
        <w:rPr>
          <w:rFonts w:ascii="Aptos" w:hAnsi="Aptos" w:cs="Calibri"/>
          <w:color w:val="000000"/>
        </w:rPr>
        <w:t xml:space="preserve"> in younger children</w:t>
      </w:r>
      <w:r w:rsidR="005633B5" w:rsidRPr="00142884">
        <w:rPr>
          <w:rFonts w:ascii="Aptos" w:hAnsi="Aptos" w:cs="Calibri"/>
          <w:color w:val="000000"/>
        </w:rPr>
        <w:t xml:space="preserve"> </w:t>
      </w:r>
      <w:r w:rsidR="009C6B8D" w:rsidRPr="00142884">
        <w:rPr>
          <w:rFonts w:ascii="Aptos" w:hAnsi="Aptos" w:cs="Calibri"/>
          <w:color w:val="000000"/>
        </w:rPr>
        <w:t xml:space="preserve">could potentially carry larger risk of injury due to a lower technical proficiency to perform </w:t>
      </w:r>
      <w:r w:rsidR="00D82AA3" w:rsidRPr="00142884">
        <w:rPr>
          <w:rFonts w:ascii="Aptos" w:hAnsi="Aptos" w:cs="Calibri"/>
          <w:color w:val="000000"/>
        </w:rPr>
        <w:t>a</w:t>
      </w:r>
      <w:r w:rsidR="009C6B8D" w:rsidRPr="00142884">
        <w:rPr>
          <w:rFonts w:ascii="Aptos" w:hAnsi="Aptos" w:cs="Calibri"/>
          <w:color w:val="000000"/>
        </w:rPr>
        <w:t xml:space="preserve"> complex movemen</w:t>
      </w:r>
      <w:r w:rsidR="00D82AA3" w:rsidRPr="00142884">
        <w:rPr>
          <w:rFonts w:ascii="Aptos" w:hAnsi="Aptos" w:cs="Calibri"/>
          <w:color w:val="000000"/>
        </w:rPr>
        <w:t>t. Furthermore</w:t>
      </w:r>
      <w:r w:rsidR="00CF55D6" w:rsidRPr="00142884">
        <w:rPr>
          <w:rFonts w:ascii="Aptos" w:hAnsi="Aptos" w:cs="Calibri"/>
          <w:color w:val="000000"/>
        </w:rPr>
        <w:t>,</w:t>
      </w:r>
      <w:r w:rsidR="00D82AA3" w:rsidRPr="00142884">
        <w:rPr>
          <w:rFonts w:ascii="Aptos" w:hAnsi="Aptos" w:cs="Calibri"/>
          <w:color w:val="000000"/>
        </w:rPr>
        <w:t xml:space="preserve"> due to the nature of loading with a free weight exercise there is a larger risk if the athlete were unable to hold the weight and either drop the weight or fall vs a </w:t>
      </w:r>
      <w:r w:rsidR="003F1D87" w:rsidRPr="00142884">
        <w:rPr>
          <w:rFonts w:ascii="Aptos" w:hAnsi="Aptos" w:cs="Calibri"/>
          <w:color w:val="000000"/>
        </w:rPr>
        <w:t>machine-based</w:t>
      </w:r>
      <w:r w:rsidR="00D82AA3" w:rsidRPr="00142884">
        <w:rPr>
          <w:rFonts w:ascii="Aptos" w:hAnsi="Aptos" w:cs="Calibri"/>
          <w:color w:val="000000"/>
        </w:rPr>
        <w:t xml:space="preserve"> movement whereby the machine houses the resistance. This is why correct coaching of both the movement and how to fail a free weight repetition is paramount, as well as</w:t>
      </w:r>
      <w:r w:rsidR="008C273B">
        <w:rPr>
          <w:rFonts w:ascii="Aptos" w:hAnsi="Aptos" w:cs="Calibri"/>
          <w:color w:val="000000"/>
        </w:rPr>
        <w:t xml:space="preserve"> safety measures</w:t>
      </w:r>
      <w:r w:rsidR="00D82AA3" w:rsidRPr="00142884">
        <w:rPr>
          <w:rFonts w:ascii="Aptos" w:hAnsi="Aptos" w:cs="Calibri"/>
          <w:color w:val="000000"/>
        </w:rPr>
        <w:t xml:space="preserve"> such as safety bars and spotting should always be administered during these types of assessments. </w:t>
      </w:r>
      <w:r w:rsidR="006161F1" w:rsidRPr="00142884">
        <w:rPr>
          <w:rFonts w:ascii="Aptos" w:hAnsi="Aptos" w:cs="Calibri"/>
          <w:color w:val="000000"/>
        </w:rPr>
        <w:t>Similarly,</w:t>
      </w:r>
      <w:r w:rsidR="00B747AC" w:rsidRPr="00142884">
        <w:rPr>
          <w:rFonts w:ascii="Aptos" w:hAnsi="Aptos" w:cs="Calibri"/>
          <w:color w:val="000000"/>
        </w:rPr>
        <w:t xml:space="preserve"> </w:t>
      </w:r>
      <w:r w:rsidR="0014593D" w:rsidRPr="00142884">
        <w:rPr>
          <w:rFonts w:ascii="Aptos" w:hAnsi="Aptos" w:cs="Calibri"/>
          <w:color w:val="000000"/>
        </w:rPr>
        <w:t xml:space="preserve">due to the subjective nature of </w:t>
      </w:r>
      <w:r w:rsidR="00327CB9" w:rsidRPr="00142884">
        <w:rPr>
          <w:rFonts w:ascii="Aptos" w:hAnsi="Aptos" w:cs="Calibri"/>
          <w:color w:val="000000"/>
        </w:rPr>
        <w:t xml:space="preserve">exertion during dynamic exercises, </w:t>
      </w:r>
      <w:r w:rsidR="0014593D" w:rsidRPr="00142884">
        <w:rPr>
          <w:rFonts w:ascii="Aptos" w:hAnsi="Aptos" w:cs="Calibri"/>
          <w:color w:val="000000"/>
        </w:rPr>
        <w:t>the accuracy of young athletes’ ‘true’ 1RM has been questioned</w:t>
      </w:r>
      <w:r w:rsidR="00B747AC" w:rsidRPr="00142884">
        <w:rPr>
          <w:rFonts w:ascii="Aptos" w:hAnsi="Aptos" w:cs="Calibri"/>
          <w:color w:val="000000"/>
        </w:rPr>
        <w:t xml:space="preserve"> </w:t>
      </w:r>
      <w:sdt>
        <w:sdtPr>
          <w:rPr>
            <w:rFonts w:ascii="Aptos" w:hAnsi="Aptos" w:cs="Calibri"/>
            <w:color w:val="000000"/>
          </w:rPr>
          <w:tag w:val="MENDELEY_CITATION_v3_eyJjaXRhdGlvbklEIjoiTUVOREVMRVlfQ0lUQVRJT05fN2UwMGRlZjgtZTY4ZC00NDc0LWE0ZTEtOWVkZDEwNTIyNzk3IiwicHJvcGVydGllcyI6eyJub3RlSW5kZXgiOjB9LCJpc0VkaXRlZCI6ZmFsc2UsIm1hbnVhbE92ZXJyaWRlIjp7ImlzTWFudWFsbHlPdmVycmlkZGVuIjp0cnVlLCJjaXRlcHJvY1RleHQiOiIoS3VzaG5lciBldCBhbC4sIDIwMTUpIiwibWFudWFsT3ZlcnJpZGVUZXh0IjoiKEt1c2huZXIgZXQgYWwsIDIwMTUpIn0sImNpdGF0aW9uSXRlbXMiOlt7ImlkIjoiNjQxZDFiMmQtOGE2Zi0zODNjLTg3ZTEtNzljNzcwYzYyMmQzIiwiaXRlbURhdGEiOnsidHlwZSI6ImFydGljbGUtam91cm5hbCIsImlkIjoiNjQxZDFiMmQtOGE2Zi0zODNjLTg3ZTEtNzljNzcwYzYyMmQzIiwidGl0bGUiOiJUaGUgQmFjayBTcXVhdCBQYXJ0IDI6IFRhcmdldGVkIFRyYWluaW5nIFRlY2huaXF1ZXMgdG8gQ29ycmVjdCBGdW5jdGlvbmFsIERlZmljaXRzIGFuZCBUZWNobmljYWwgRmFjdG9ycyB0aGF0IExpbWl0IFBlcmZvcm1hbmNlLiIsImF1dGhvciI6W3siZmFtaWx5IjoiS3VzaG5lciIsImdpdmVuIjoiQWRhbSBNIiwicGFyc2UtbmFtZXMiOmZhbHNlLCJkcm9wcGluZy1wYXJ0aWNsZSI6IiIsIm5vbi1kcm9wcGluZy1wYXJ0aWNsZSI6IiJ9LHsiZmFtaWx5IjoiQnJlbnQiLCJnaXZlbiI6IkplbnNlbiBMIiwicGFyc2UtbmFtZXMiOmZhbHNlLCJkcm9wcGluZy1wYXJ0aWNsZSI6IiIsIm5vbi1kcm9wcGluZy1wYXJ0aWNsZSI6IiJ9LHsiZmFtaWx5IjoiU2Nob2VuZmVsZCIsImdpdmVuIjoiQnJhZCBKIiwicGFyc2UtbmFtZXMiOmZhbHNlLCJkcm9wcGluZy1wYXJ0aWNsZSI6IiIsIm5vbi1kcm9wcGluZy1wYXJ0aWNsZSI6IiJ9LHsiZmFtaWx5IjoiSHVnZW50b2JsZXIiLCJnaXZlbiI6Ikphc29uIiwicGFyc2UtbmFtZXMiOmZhbHNlLCJkcm9wcGluZy1wYXJ0aWNsZSI6IiIsIm5vbi1kcm9wcGluZy1wYXJ0aWNsZSI6IiJ9LHsiZmFtaWx5IjoiTGxveWQiLCJnaXZlbiI6IlJob2RyaSBTIiwicGFyc2UtbmFtZXMiOmZhbHNlLCJkcm9wcGluZy1wYXJ0aWNsZSI6IiIsIm5vbi1kcm9wcGluZy1wYXJ0aWNsZSI6IiJ9LHsiZmFtaWx5IjoiVmVybWVpbCIsImdpdmVuIjoiQWwiLCJwYXJzZS1uYW1lcyI6ZmFsc2UsImRyb3BwaW5nLXBhcnRpY2xlIjoiIiwibm9uLWRyb3BwaW5nLXBhcnRpY2xlIjoiIn0seyJmYW1pbHkiOiJDaHUiLCJnaXZlbiI6IkRvbmFsZCBBIiwicGFyc2UtbmFtZXMiOmZhbHNlLCJkcm9wcGluZy1wYXJ0aWNsZSI6IiIsIm5vbi1kcm9wcGluZy1wYXJ0aWNsZSI6IiJ9LHsiZmFtaWx5IjoiSGFyYmluIiwiZ2l2ZW4iOiJKYXNvbiIsInBhcnNlLW5hbWVzIjpmYWxzZSwiZHJvcHBpbmctcGFydGljbGUiOiIiLCJub24tZHJvcHBpbmctcGFydGljbGUiOiIifSx7ImZhbWlseSI6Ik1jR2lsbCIsImdpdmVuIjoiU3R1YXJ0IE0iLCJwYXJzZS1uYW1lcyI6ZmFsc2UsImRyb3BwaW5nLXBhcnRpY2xlIjoiIiwibm9uLWRyb3BwaW5nLXBhcnRpY2xlIjoiIn0seyJmYW1pbHkiOiJNeWVyIiwiZ2l2ZW4iOiJHcmVnb3J5IEQiLCJwYXJzZS1uYW1lcyI6ZmFsc2UsImRyb3BwaW5nLXBhcnRpY2xlIjoiIiwibm9uLWRyb3BwaW5nLXBhcnRpY2xlIjoiIn1dLCJjb250YWluZXItdGl0bGUiOiJTdHJlbmd0aCBhbmQgY29uZGl0aW9uaW5nIGpvdXJuYWwiLCJjb250YWluZXItdGl0bGUtc2hvcnQiOiJTdHJlbmd0aCBDb25kIEoiLCJET0kiOiIxMC4xNTE5L1NTQy4wMDAwMDAwMDAwMDAwMTMwIiwiSVNTTiI6IjE1MjQtMTYwMiIsIlBNSUQiOiIyNjgyMzY1NyIsImlzc3VlZCI6eyJkYXRlLXBhcnRzIjpbWzIwMTUsNF1dfSwicGFnZSI6IjEzLTYwIiwiYWJzdHJhY3QiOiJUaGUgYmFjayBzcXVhdCBpcyBhIHdlbGwtcmVzZWFyY2hlZCBhbmQgd2lkZWx5IHVzZWQgZXhlcmNpc2UgdG8gZW5oYW5jZSBmdW5kYW1lbnRhbCBtb3ZlbWVudCBjb21wZXRlbmN5IHRoYXQgY3JlYXRlcyBhIGZvdW5kYXRpb24gZm9yIG9wdGltYWwgbWVjaGFuaWNhbCBzdHJhdGVnaWVzIGR1cmluZyBhIGJyb2FkIHJhbmdlIG9mIGFjdGl2aXRpZXMuIFRoZSBwcmltYXJ5IGNvbW1lbnRhcnkgaW50cm9kdWNlZCB0aGUgQmFjayBTcXVhdCBBc3Nlc3NtZW50IChCU0EpOiBhIGNyaXRlcmlvbiBiYXNlZCBhc3Nlc3NtZW50IG9mIHRoZSBiYWNrIHNxdWF0IHRoYXQgZGVsaW5lYXRlcyAzMCBwb3RlbnRpYWxseSBvYnNlcnZhYmxlIGZ1bmN0aW9uYWwgZGVmaWNpdHMuIFRoaXMgZm9sbG93LXVwIGNvbW1lbnRhcnkgcHJvdmlkZXMgYSB0YXJnZXRlZCBzeXN0ZW0gb2YgdHJhaW5pbmcgY3VlcyBhbmQgZXhlcmNpc2VzIHRvIHN1cHBsZW1lbnQgdGhlIEJTQSB0byBndWlkZSBjb3JyZWN0aXZlIGludGVydmVudGlvbi4gV2UgcHJvcG9zZSBhIGNyaXRlcmlvbiBkcml2ZW4gYXBwcm9hY2ggdG8gY29ycmVjdGl2ZSBleGVyY2lzZSB0aGF0IGNhbiBzdXBwb3J0IHByYWN0aXRpb25lcnMgaW4gdGhlaXIgZ29hbCB0byBoZWxwIGluZGl2aWR1YWxzIGFjaGlldmUgbW92ZW1lbnQgY29tcGV0ZW5jeSBpbiB0aGUgYmFjayBzcXVhdC4iLCJ2b2x1bWUiOiIzNyJ9LCJpc1RlbXBvcmFyeSI6ZmFsc2V9XX0="/>
          <w:id w:val="-1948609352"/>
          <w:placeholder>
            <w:docPart w:val="DefaultPlaceholder_-1854013440"/>
          </w:placeholder>
        </w:sdtPr>
        <w:sdtContent>
          <w:r w:rsidR="001A01DB" w:rsidRPr="001A01DB">
            <w:rPr>
              <w:rFonts w:ascii="Aptos" w:hAnsi="Aptos" w:cs="Calibri"/>
              <w:color w:val="000000"/>
            </w:rPr>
            <w:t>(Kushner et al, 2015)</w:t>
          </w:r>
        </w:sdtContent>
      </w:sdt>
      <w:r w:rsidR="00327CB9" w:rsidRPr="00142884">
        <w:rPr>
          <w:rFonts w:ascii="Aptos" w:hAnsi="Aptos" w:cs="Calibri"/>
          <w:color w:val="000000"/>
        </w:rPr>
        <w:t>. Young</w:t>
      </w:r>
      <w:r w:rsidR="00B747AC" w:rsidRPr="00142884">
        <w:rPr>
          <w:rFonts w:ascii="Aptos" w:hAnsi="Aptos" w:cs="Calibri"/>
          <w:color w:val="000000"/>
        </w:rPr>
        <w:t xml:space="preserve"> athletes may</w:t>
      </w:r>
      <w:r w:rsidR="00327CB9" w:rsidRPr="00142884">
        <w:rPr>
          <w:rFonts w:ascii="Aptos" w:hAnsi="Aptos" w:cs="Calibri"/>
          <w:color w:val="000000"/>
        </w:rPr>
        <w:t xml:space="preserve">, therefore, be better suited to achieving a </w:t>
      </w:r>
      <w:r w:rsidR="009302E4" w:rsidRPr="00142884">
        <w:rPr>
          <w:rFonts w:ascii="Aptos" w:hAnsi="Aptos" w:cs="Calibri"/>
          <w:color w:val="000000"/>
        </w:rPr>
        <w:t>representative maximum effort during exercises such as an MVIC.</w:t>
      </w:r>
      <w:r w:rsidR="00B747AC" w:rsidRPr="00142884">
        <w:rPr>
          <w:rFonts w:ascii="Aptos" w:hAnsi="Aptos" w:cs="Calibri"/>
          <w:color w:val="000000"/>
        </w:rPr>
        <w:t xml:space="preserve"> </w:t>
      </w:r>
    </w:p>
    <w:p w14:paraId="55F8A928" w14:textId="60344650" w:rsidR="009D5264" w:rsidRPr="00142884" w:rsidRDefault="009301ED" w:rsidP="00D82AA3">
      <w:pPr>
        <w:spacing w:line="480" w:lineRule="auto"/>
        <w:jc w:val="both"/>
        <w:rPr>
          <w:rFonts w:ascii="Aptos" w:hAnsi="Aptos" w:cs="Calibri"/>
          <w:color w:val="000000" w:themeColor="text1"/>
        </w:rPr>
      </w:pPr>
      <w:r w:rsidRPr="00142884">
        <w:rPr>
          <w:rFonts w:ascii="Aptos" w:hAnsi="Aptos" w:cs="Calibri"/>
          <w:color w:val="000000"/>
        </w:rPr>
        <w:t>The utility of u</w:t>
      </w:r>
      <w:r w:rsidR="00906A66" w:rsidRPr="00142884">
        <w:rPr>
          <w:rFonts w:ascii="Aptos" w:hAnsi="Aptos" w:cs="Calibri"/>
          <w:color w:val="000000"/>
        </w:rPr>
        <w:t xml:space="preserve">pper body strength assessments </w:t>
      </w:r>
      <w:r w:rsidR="00D82AA3" w:rsidRPr="00142884">
        <w:rPr>
          <w:rFonts w:ascii="Aptos" w:hAnsi="Aptos" w:cs="Calibri"/>
          <w:color w:val="000000"/>
        </w:rPr>
        <w:t>was</w:t>
      </w:r>
      <w:r w:rsidR="00906A66" w:rsidRPr="00142884">
        <w:rPr>
          <w:rFonts w:ascii="Aptos" w:hAnsi="Aptos" w:cs="Calibri"/>
          <w:color w:val="000000"/>
        </w:rPr>
        <w:t xml:space="preserve"> </w:t>
      </w:r>
      <w:r w:rsidRPr="00142884">
        <w:rPr>
          <w:rFonts w:ascii="Aptos" w:hAnsi="Aptos" w:cs="Calibri"/>
          <w:color w:val="000000"/>
        </w:rPr>
        <w:t>reported in studies recruiting</w:t>
      </w:r>
      <w:r w:rsidR="00906A66" w:rsidRPr="00142884">
        <w:rPr>
          <w:rFonts w:ascii="Aptos" w:hAnsi="Aptos" w:cs="Calibri"/>
          <w:color w:val="000000"/>
        </w:rPr>
        <w:t xml:space="preserve"> </w:t>
      </w:r>
      <w:r w:rsidRPr="00142884">
        <w:rPr>
          <w:rFonts w:ascii="Aptos" w:hAnsi="Aptos" w:cs="Calibri"/>
          <w:color w:val="000000"/>
        </w:rPr>
        <w:t>players</w:t>
      </w:r>
      <w:r w:rsidR="009A721F" w:rsidRPr="00142884">
        <w:rPr>
          <w:rFonts w:ascii="Aptos" w:hAnsi="Aptos" w:cs="Calibri"/>
          <w:color w:val="000000"/>
        </w:rPr>
        <w:t xml:space="preserve"> </w:t>
      </w:r>
      <w:r w:rsidRPr="00142884">
        <w:rPr>
          <w:rFonts w:ascii="Aptos" w:hAnsi="Aptos" w:cs="Calibri"/>
          <w:color w:val="000000"/>
        </w:rPr>
        <w:t xml:space="preserve">aged </w:t>
      </w:r>
      <w:r w:rsidR="009A721F" w:rsidRPr="00142884">
        <w:rPr>
          <w:rFonts w:ascii="Aptos" w:hAnsi="Aptos" w:cs="Calibri"/>
          <w:color w:val="000000"/>
        </w:rPr>
        <w:t>1</w:t>
      </w:r>
      <w:r w:rsidR="00C90B48" w:rsidRPr="00142884">
        <w:rPr>
          <w:rFonts w:ascii="Aptos" w:hAnsi="Aptos" w:cs="Calibri"/>
          <w:color w:val="000000"/>
        </w:rPr>
        <w:t>2</w:t>
      </w:r>
      <w:r w:rsidR="009A721F" w:rsidRPr="00142884">
        <w:rPr>
          <w:rFonts w:ascii="Aptos" w:hAnsi="Aptos" w:cs="Calibri"/>
          <w:color w:val="000000"/>
        </w:rPr>
        <w:t xml:space="preserve"> year</w:t>
      </w:r>
      <w:r w:rsidRPr="00142884">
        <w:rPr>
          <w:rFonts w:ascii="Aptos" w:hAnsi="Aptos" w:cs="Calibri"/>
          <w:color w:val="000000"/>
        </w:rPr>
        <w:t>s</w:t>
      </w:r>
      <w:r w:rsidR="009A721F" w:rsidRPr="00142884">
        <w:rPr>
          <w:rFonts w:ascii="Aptos" w:hAnsi="Aptos" w:cs="Calibri"/>
          <w:color w:val="000000"/>
        </w:rPr>
        <w:t xml:space="preserve"> and above. </w:t>
      </w:r>
      <w:r w:rsidR="004D5E6C" w:rsidRPr="00142884">
        <w:rPr>
          <w:rFonts w:ascii="Aptos" w:hAnsi="Aptos" w:cs="Calibri"/>
          <w:color w:val="000000"/>
        </w:rPr>
        <w:t>Whilst the</w:t>
      </w:r>
      <w:r w:rsidR="00387004" w:rsidRPr="00142884">
        <w:rPr>
          <w:rFonts w:ascii="Aptos" w:hAnsi="Aptos" w:cs="Calibri"/>
          <w:color w:val="000000"/>
        </w:rPr>
        <w:t>re are no theoretical reasons why the</w:t>
      </w:r>
      <w:r w:rsidR="004D5E6C" w:rsidRPr="00142884">
        <w:rPr>
          <w:rFonts w:ascii="Aptos" w:hAnsi="Aptos" w:cs="Calibri"/>
          <w:color w:val="000000"/>
        </w:rPr>
        <w:t xml:space="preserve">se assessments could </w:t>
      </w:r>
      <w:r w:rsidR="00387004" w:rsidRPr="00142884">
        <w:rPr>
          <w:rFonts w:ascii="Aptos" w:hAnsi="Aptos" w:cs="Calibri"/>
          <w:color w:val="000000"/>
        </w:rPr>
        <w:t xml:space="preserve">not </w:t>
      </w:r>
      <w:r w:rsidR="004D5E6C" w:rsidRPr="00142884">
        <w:rPr>
          <w:rFonts w:ascii="Aptos" w:hAnsi="Aptos" w:cs="Calibri"/>
          <w:color w:val="000000"/>
        </w:rPr>
        <w:t xml:space="preserve">be performed at younger ages, </w:t>
      </w:r>
      <w:r w:rsidR="007F78A1" w:rsidRPr="00142884">
        <w:rPr>
          <w:rFonts w:ascii="Aptos" w:hAnsi="Aptos" w:cs="Calibri"/>
          <w:color w:val="000000"/>
        </w:rPr>
        <w:t xml:space="preserve">upper body strength </w:t>
      </w:r>
      <w:r w:rsidR="00457626" w:rsidRPr="00142884">
        <w:rPr>
          <w:rFonts w:ascii="Aptos" w:hAnsi="Aptos" w:cs="Calibri"/>
          <w:color w:val="000000"/>
        </w:rPr>
        <w:t>is typically not a developmental priority in soccer as it does</w:t>
      </w:r>
      <w:r w:rsidR="00E92BCE" w:rsidRPr="00142884">
        <w:rPr>
          <w:rFonts w:ascii="Aptos" w:hAnsi="Aptos" w:cs="Calibri"/>
          <w:color w:val="000000"/>
        </w:rPr>
        <w:t xml:space="preserve"> not underpin</w:t>
      </w:r>
      <w:r w:rsidR="007F78A1" w:rsidRPr="00142884">
        <w:rPr>
          <w:rFonts w:ascii="Aptos" w:hAnsi="Aptos" w:cs="Calibri"/>
          <w:color w:val="000000"/>
        </w:rPr>
        <w:t xml:space="preserve"> </w:t>
      </w:r>
      <w:r w:rsidR="00B40E50" w:rsidRPr="00142884">
        <w:rPr>
          <w:rFonts w:ascii="Aptos" w:hAnsi="Aptos" w:cs="Calibri"/>
          <w:color w:val="000000"/>
        </w:rPr>
        <w:t xml:space="preserve">key actions such as </w:t>
      </w:r>
      <w:r w:rsidR="007F78A1" w:rsidRPr="00142884">
        <w:rPr>
          <w:rFonts w:ascii="Aptos" w:hAnsi="Aptos" w:cs="Calibri"/>
          <w:color w:val="000000"/>
        </w:rPr>
        <w:t>sprint</w:t>
      </w:r>
      <w:r w:rsidR="00E92BCE" w:rsidRPr="00142884">
        <w:rPr>
          <w:rFonts w:ascii="Aptos" w:hAnsi="Aptos" w:cs="Calibri"/>
          <w:color w:val="000000"/>
        </w:rPr>
        <w:t>ing</w:t>
      </w:r>
      <w:r w:rsidR="007F78A1" w:rsidRPr="00142884">
        <w:rPr>
          <w:rFonts w:ascii="Aptos" w:hAnsi="Aptos" w:cs="Calibri"/>
          <w:color w:val="000000"/>
        </w:rPr>
        <w:t>, jump</w:t>
      </w:r>
      <w:r w:rsidR="00E92BCE" w:rsidRPr="00142884">
        <w:rPr>
          <w:rFonts w:ascii="Aptos" w:hAnsi="Aptos" w:cs="Calibri"/>
          <w:color w:val="000000"/>
        </w:rPr>
        <w:t>ing</w:t>
      </w:r>
      <w:r w:rsidR="00B40E50" w:rsidRPr="00142884">
        <w:rPr>
          <w:rFonts w:ascii="Aptos" w:hAnsi="Aptos" w:cs="Calibri"/>
          <w:color w:val="000000"/>
        </w:rPr>
        <w:t>,</w:t>
      </w:r>
      <w:r w:rsidR="007F78A1" w:rsidRPr="00142884">
        <w:rPr>
          <w:rFonts w:ascii="Aptos" w:hAnsi="Aptos" w:cs="Calibri"/>
          <w:color w:val="000000"/>
        </w:rPr>
        <w:t xml:space="preserve"> </w:t>
      </w:r>
      <w:r w:rsidR="00B40E50" w:rsidRPr="00142884">
        <w:rPr>
          <w:rFonts w:ascii="Aptos" w:hAnsi="Aptos" w:cs="Calibri"/>
          <w:color w:val="000000"/>
        </w:rPr>
        <w:t>or</w:t>
      </w:r>
      <w:r w:rsidR="007F78A1" w:rsidRPr="00142884">
        <w:rPr>
          <w:rFonts w:ascii="Aptos" w:hAnsi="Aptos" w:cs="Calibri"/>
          <w:color w:val="000000"/>
        </w:rPr>
        <w:t xml:space="preserve"> change of direction </w:t>
      </w:r>
      <w:r w:rsidR="002B1D41" w:rsidRPr="00142884">
        <w:rPr>
          <w:rFonts w:ascii="Aptos" w:hAnsi="Aptos" w:cs="Calibri"/>
          <w:color w:val="000000"/>
        </w:rPr>
        <w:t>ability</w:t>
      </w:r>
      <w:r w:rsidR="003F1D87" w:rsidRPr="00142884">
        <w:rPr>
          <w:rFonts w:ascii="Aptos" w:hAnsi="Aptos" w:cs="Calibri"/>
          <w:color w:val="000000"/>
        </w:rPr>
        <w:t xml:space="preserve"> </w:t>
      </w:r>
      <w:sdt>
        <w:sdtPr>
          <w:rPr>
            <w:rFonts w:ascii="Aptos" w:hAnsi="Aptos" w:cs="Calibri"/>
            <w:color w:val="000000"/>
          </w:rPr>
          <w:tag w:val="MENDELEY_CITATION_v3_eyJjaXRhdGlvbklEIjoiTUVOREVMRVlfQ0lUQVRJT05fN2NmNDYyNjctOWQ2MS00NjE5LWIyNTctMmNmOWQwOTRhZDViIiwicHJvcGVydGllcyI6eyJub3RlSW5kZXgiOjB9LCJpc0VkaXRlZCI6ZmFsc2UsIm1hbnVhbE92ZXJyaWRlIjp7ImlzTWFudWFsbHlPdmVycmlkZGVuIjp0cnVlLCJjaXRlcHJvY1RleHQiOiIoQ3Vyb3ZpYyBldCBhbC4sIDIwMjQ7IEd1dGhyaWUgZXQgYWwuLCAyMDIxKSIsIm1hbnVhbE92ZXJyaWRlVGV4dCI6IihDdXJvdmljIGV0IGFsLCAyMDI0OyBHdXRocmllIGV0IGFsLCAyMDIxKSJ9LCJjaXRhdGlvbkl0ZW1zIjpbeyJpZCI6IjIyZjc4YWU3LTcwY2MtMzIxMS1iNzI0LTRhMzMyNjc1NjE1MCIsIml0ZW1EYXRhIjp7InR5cGUiOiJhcnRpY2xlIiwiaWQiOiIyMmY3OGFlNy03MGNjLTMyMTEtYjcyNC00YTMzMjY3NTYxNTAiLCJ0aXRsZSI6IlBvdGVudGlhbCBJbXBvcnRhbmNlIG9mIE1heGltYWwgVXBwZXIgQm9keSBTdHJlbmd0aC1HZW5lcmF0aW5nIFF1YWxpdGllcyBhbmQgVXBwZXIgQm9keSBTdHJlbmd0aCBUcmFpbmluZyBmb3IgUGVyZm9ybWFuY2Ugb2YgSGlnaC1JbnRlbnNpdHkgUnVubmluZyBhbmQgSnVtcGluZyBBY3Rpb25zOiBBIFNjb3BpbmcgUmV2aWV3IiwiYXV0aG9yIjpbeyJmYW1pbHkiOiJDdXJvdmljIiwiZ2l2ZW4iOiJJdmFuIiwicGFyc2UtbmFtZXMiOmZhbHNlLCJkcm9wcGluZy1wYXJ0aWNsZSI6IiIsIm5vbi1kcm9wcGluZy1wYXJ0aWNsZSI6IiJ9LHsiZmFtaWx5IjoiR3JlY2ljIiwiZ2l2ZW4iOiJEYXZpZCIsInBhcnNlLW5hbWVzIjpmYWxzZSwiZHJvcHBpbmctcGFydGljbGUiOiIiLCJub24tZHJvcHBpbmctcGFydGljbGUiOiIifSx7ImZhbWlseSI6IlJob2RlcyIsImdpdmVuIjoiRGF2aWQiLCJwYXJzZS1uYW1lcyI6ZmFsc2UsImRyb3BwaW5nLXBhcnRpY2xlIjoiIiwibm9uLWRyb3BwaW5nLXBhcnRpY2xlIjoiIn0seyJmYW1pbHkiOiJBbGV4YW5kZXIiLCJnaXZlbiI6IkppbGwiLCJwYXJzZS1uYW1lcyI6ZmFsc2UsImRyb3BwaW5nLXBhcnRpY2xlIjoiIiwibm9uLWRyb3BwaW5nLXBhcnRpY2xlIjoiIn0seyJmYW1pbHkiOiJIYXJwZXIiLCJnaXZlbiI6IkRhbWlhbiBKLiIsInBhcnNlLW5hbWVzIjpmYWxzZSwiZHJvcHBpbmctcGFydGljbGUiOiIiLCJub24tZHJvcHBpbmctcGFydGljbGUiOiIifV0sImNvbnRhaW5lci10aXRsZSI6IlNwb3J0cyIsIkRPSSI6IjEwLjMzOTAvc3BvcnRzMTIxMjAzNTciLCJJU1NOIjoiMjA3NTQ2NjMiLCJpc3N1ZWQiOnsiZGF0ZS1wYXJ0cyI6W1syMDI0LDEyXV19LCJhYnN0cmFjdCI6IlB1cnBvc2U6IFRvIGludmVzdGlnYXRlIHRoZSBpbmZsdWVuY2Ugb2YgdXBwZXIgYm9keSAoVUIpIHN0cmVuZ3RoIHF1YWxpdGllcyBhbmQgVUIgc3RyZW5ndGggdHJhaW5pbmcgb24gdGhlIHBlcmZvcm1hbmNlIG9mIGhpZ2gtaW50ZW5zaXR5IHJ1bm5pbmcgYW5kIGp1bXBpbmcgYWN0aW9ucyBhbmQgdG8gaWRlbnRpZnkgZ2FwcyBhbmQgcmVjb21tZW5kYXRpb25zIGZvciBmdXR1cmUgcmVzZWFyY2guIE1ldGhvZHM6IEEgc3lzdGVtYXRpYyBzZWFyY2ggdXNpbmcgdGhlIFBSSVNNQSBTY29waW5nIFJldmlldyBwcm90b2NvbCB3YXMgY29uZHVjdGVkIGluIEZlYnJ1YXJ5IDIwMjQgdXNpbmcgUHViTWVkLCBTY29wdXMsIGFuZCBJQ1RSUC4gU3R1ZGllcyBlbGlnaWJsZSBmb3IgaW5jbHVzaW9uIHdlcmUgdGhvc2UgdGhhdCByZXBvcnRlZCBhc3NvY2lhdGlvbnMgYmV0d2VlbiBVQiBvciB0cnVuayBtYXhpbWFsIHN0cmVuZ3RoIHF1YWxpdGllcyAoZS5nLiwgYWJzb2x1dGUgc3RyZW5ndGgsIGZvcmNlcywgcG93ZXIpIGFuZCBoaWdoLWludGVuc2l0eSBydW5uaW5nIG9yIGp1bXBpbmcgYWN0aW9ucyBvciBpbnZlc3RpZ2F0ZWQgdGhlIGluZmx1ZW5jZSBvZiBhbiBpc29sYXRlZCBVQiBzdHJlbmd0aCB0cmFpbmluZyBpbnRlcnZlbnRpb24gb24gaGlnaC1pbnRlbnNpdHkgcnVubmluZyBvciBqdW1waW5nIHBlcmZvcm1hbmNlcy4gUmVzdWx0czogT2YgdGhlIDQ3MzAgYXJ0aWNsZXMsIDcgc3R1ZGllcyBtZXQgdGhlIGluY2x1c2lvbiBjcml0ZXJpYSwgcmVwb3J0aW5nIGNvcnJlbGF0aW9ucyBmb3IgMTYgaGlnaC1pbnRlbnNpdHkgcnVubmluZyBvciBqdW1waW5nIHRlc3RzLiBObyBpbnRlcnZlbnRpb24gc3R1ZGllcyB3ZXJlIGlkZW50aWZpZWQuIFByZWxpbWluYXJ5IGZpbmRpbmdzIG9mIHRoZSBsaW1pdGVkIG51bWJlciBvZiBzdHVkaWVzIGhpZ2hsaWdodCB0aGF0IGdyZWF0ZXIgVUIgbWF4aW1hbCBzdHJlbmd0aC1nZW5lcmF0aW5nIGNhcGFjaXR5IG1heSBwb3NpdGl2ZWx5IGluZmx1ZW5jZSByZXBlYXRlZCBzcHJpbnQgYWJpbGl0eS4gV2hpbGUgYSBzaWduaWZpY2FudCBtb2RlcmF0ZSBjb3JyZWxhdGlvbiBiZXR3ZWVuIGdyZWF0ZXIgYWJzb2x1dGUgVUIgc3RyZW5ndGggYW5kIGZhc3RlciDigJxmbHlpbmfigJ0gc3ByaW50IHdhcyBhbHNvIHJlcG9ydGVkLCBtaXhlZCByZXN1bHRzIHdlcmUgZm91bmQgZm9yIHNwcmludCBhY2NlbGVyYXRpb24uIFRoZXJlIGlzIGFsc28gZXZpZGVuY2UgdGhhdCBjaGFuZ2Utb2YtZGlyZWN0aW9uIHBlcmZvcm1hbmNlIG1heSBncmVhdGx5IGJlbmVmaXQgZnJvbSBoaWdoIG1heGltYWwgaXNvbWV0cmljIHN0cmVuZ3RoIG9mIGFsbCB0cnVuayBtdXNjbGVzIGFuZCB0aGF0IHN0cm9uZyB0cnVuayBleHRlbnNvcnMgbWF5IGVuaGFuY2UgZHJvcCBqdW1wcy4gQ29uY2x1c2lvbnM6IFRoaXMgcmV2aWV3IGlkZW50aWZpZXMgdGhlIHBvdGVudGlhbCBvZiBVQiBzdHJlbmd0aCB0byBjb250cmlidXRlIHRvIGhpZ2gtaW50ZW5zaXR5IHJ1bm5pbmcgYW5kIGp1bXBpbmcgYWN0aW9ucy4gRnV0dXJlIHJlc2VhcmNoIGlzIHdhcnJhbnRlZCB0byBpbnZlc3RpZ2F0ZSB0aGlzIGxpbmsgdmlhIHZhcmlvdXMgVUIgc3RyZW5ndGggdGVzdHMgYW5kIFVCIHN0cmVuZ3RoIHRyYWluaW5nIHByb3RvY29scyBhaW1lZCBhdCBtYXhpbWlzaW5nIG5ldXJvbXVzY3VsYXIgYWRhcHRhdGlvbnMuIiwicHVibGlzaGVyIjoiTXVsdGlkaXNjaXBsaW5hcnkgRGlnaXRhbCBQdWJsaXNoaW5nIEluc3RpdHV0ZSAoTURQSSkiLCJ2b2x1bWUiOiIxMiIsImNvbnRhaW5lci10aXRsZS1zaG9ydCI6IiJ9LCJpc1RlbXBvcmFyeSI6ZmFsc2V9LHsiaWQiOiIxZjYyODJiMy02Y2M0LTM2OWQtYmE2MC0wZDJmN2IwZmE3MGEiLCJpdGVtRGF0YSI6eyJ0eXBlIjoiYXJ0aWNsZS1qb3VybmFsIiwiaWQiOiIxZjYyODJiMy02Y2M0LTM2OWQtYmE2MC0wZDJmN2IwZmE3MGEiLCJ0aXRsZSI6IlBoeXNpY2FsIHBlcmZvcm1hbmNlIGFzc2Vzc21lbnRzIG9mIHN0cmVuZ3RoIGFuZCBwb3dlciBpbiB3b21lbiBjb2xsZWdpYXRlIGF0aGxldGVzIiwiYXV0aG9yIjpbeyJmYW1pbHkiOiJHdXRocmllIiwiZ2l2ZW4iOiJCcmlhbiIsInBhcnNlLW5hbWVzIjpmYWxzZSwiZHJvcHBpbmctcGFydGljbGUiOiIiLCJub24tZHJvcHBpbmctcGFydGljbGUiOiIifSx7ImZhbWlseSI6IkZpZWxkcyIsImdpdmVuIjoiSmVubmlmZXIgQi4iLCJwYXJzZS1uYW1lcyI6ZmFsc2UsImRyb3BwaW5nLXBhcnRpY2xlIjoiIiwibm9uLWRyb3BwaW5nLXBhcnRpY2xlIjoiIn0seyJmYW1pbHkiOiJUaG9tcHNvbiIsImdpdmVuIjoiQnJpYW4iLCJwYXJzZS1uYW1lcyI6ZmFsc2UsImRyb3BwaW5nLXBhcnRpY2xlIjoiIiwibm9uLWRyb3BwaW5nLXBhcnRpY2xlIjoiIn0seyJmYW1pbHkiOiJKb25lcyIsImdpdmVuIjoiTWFyZ2FyZXQgVC4iLCJwYXJzZS1uYW1lcyI6ZmFsc2UsImRyb3BwaW5nLXBhcnRpY2xlIjoiIiwibm9uLWRyb3BwaW5nLXBhcnRpY2xlIjoiIn1dLCJjb250YWluZXItdGl0bGUiOiJJbnRlcm5hdGlvbmFsIEpvdXJuYWwgb2YgRXhlcmNpc2UgU2NpZW5jZSIsImNvbnRhaW5lci10aXRsZS1zaG9ydCI6IkludCBKIEV4ZXJjIFNjaSIsIklTU04iOiIxOTM5Nzk1WCIsIlBNSUQiOiIzNDU2NzM4MSIsImlzc3VlZCI6eyJkYXRlLXBhcnRzIjpbWzIwMjFdXX0sInBhZ2UiOiI5ODQtOTkzIiwiYWJzdHJhY3QiOiJJbnRlcm5hdGlvbmFsIEpvdXJuYWwgb2YgRXhlcmNpc2UgU2NpZW5jZSAxNCg2KTogOTg0LTk5MywgMjAyMS4gTGltaXRlZCByZXNlYXJjaCBleGlzdHMgb24gcGh5c2ljYWwgcGVyZm9ybWFuY2UgYXNzZXNzbWVudHMgZm9yIHdvbWVuIGNvbGxlZ2lhdGUgYXRobGV0ZXMuIFRoZSBjdXJyZW50IGNyb3NzLXNlY3Rpb25hbCBzdHVkeSBjb21wYXJlZCBmaWVsZC1iYXNlZCB0ZXN0cyBvZiBtdXNjdWxhciBzdHJlbmd0aCBhbmQgcG93ZXIgYW5kIGludmVzdGlnYXRlZCB0aGVpciByZWxhdGlvbnNoaXAuIFNwb3J0cyBpbmNsdWRlZCBmaWVsZCBob2NrZXksIHZvbGxleWJhbGwsIHNvY2NlciwgYW5kIHNvZnRiYWxsLiBUZXN0cyBvZiBvbmUgcmVwZXRpdGlvbiBtYXhpbXVtICgxLVJNKSBiYWNrIHNxdWF0LCAxLVJNIGJlbmNoIHByZXNzLCB2ZXJ0aWNhbCBqdW1wLCBhbmQgc3RhbmRpbmcgbG9uZyBqdW1wIHdlcmUgYWRtaW5pc3RlcmVkLiBBIG9uZS13YXkgYW5hbHlzaXMgb2YgdmFyaWFuY2UgKEFOT1ZBKSBhc3Nlc3NlZCBkaWZmZXJlbmNlcyBhY3Jvc3Mgc3BvcnRzLiBCaXZhcmlhdGUgUGVhcnNvbiBjb3JyZWxhdGlvbiBjb2VmZmljaWVudHMgZXhhbWluZWQgcmVsYXRpb25zaGlwcyBhbW9uZyB0ZXN0cy4gSXQgd2FzIGh5cG90aGVzaXplZCBzcG9ydHMgd2l0aCBhIGhpZ2hlciBhbmFlcm9iaWMgbmF0dXJlICh2b2xsZXliYWxsLCBzb2Z0YmFsbCkgd291bGQgb3V0cGVyZm9ybSB0aG9zZSB3aXRoIGhpZ2hlciBhZXJvYmljIG5hdHVyZSAoZmllbGQgaG9ja2V5LCBzb2NjZXIpLiBTb2Z0YmFsbCBoYWQgdGhlIGhpZ2hlc3QgMS1STSBiZW5jaCBwcmVzcyBhbmQgMS1STSBiYWNrIHNxdWF0IChwIDwgMC4wMDEpIGNvbXBhcmVkIHRvIGZpZWxkIGhvY2tleSwgdm9sbGV5YmFsbCwgYW5kIHNvY2Nlci4gRnVydGhlciwgc29mdGJhbGwgaGFkIHRoZSBoaWdoZXN0IHZlcnRpY2FsIGp1bXAgKHAgPCAwLjAwMSkgY29tcGFyZWQgdG8gZmllbGQgaG9ja2V5IGFuZCBzb2NjZXIsIGJ1dCBkaWQgbm90IGRpZmZlciBmcm9tIHZvbGxleWJhbGwuIFRoZXJlIHdlcmUgbm8gZGlmZmVyZW5jZXMgYWNyb3NzIHNwb3J0cyBmb3Igc3RhbmRpbmcgbG9uZyBqdW1wLiBDb3JyZWxhdGlvbnMgKHAgPCAwLjAwMSkgZXhpc3RlZCBiZXR3ZWVuIDEtUk0gYmFjayBzcXVhdCBhbmQgMS1STSBiZW5jaCBwcmVzcyAobiA9IDY2MywgciA9IDAuNTYpLCBhbmQgdmVydGljYWwganVtcCBhbmQgc3RhbmRpbmcgbG9uZyBqdW1wIChuID0gMTYwLCByID0gMC42NCkuIFJlc3VsdHMgZGVtb25zdHJhdGUgc3RyZW5ndGggYW5kIHBvd2VyIGRpZmZlcmVuY2VzIGFtb25nIGNvbGxlZ2lhdGUgd29tZW7igJlzIHNwb3J0cy4gU29mdGJhbGwgY29uc2lzdGVudGx5IG91dHBlcmZvcm1lZCBvdGhlcnMgaW4gYmVuY2ggcHJlc3MsIGJhY2sgc3F1YXQsIGFuZCB2ZXJ0aWNhbCBqdW1wLCB3aGljaCBtYXkgYmUgZHVlIHRvIHRoZSBkZW1hbmQgb2YgcG93ZXIgZW1iZWRkZWQgaW4gdGhlIG5hdHVyZSBvZiB0aGUgc3BvcnQuIFRoZXNlIGRhdGEgcHJvdmlkZSBkZXNjcmlwdGl2ZSBtZWFzdXJlcyBvZiBwaHlzaWNhbCBwZXJmb3JtYW5jZSBhc3Nlc3NtZW50cyBhbmQgbWF5IGFzc2lzdCBwcmFjdGl0aW9uZXJzIHdpdGggZ29hbCBzZXR0aW5nIGFuZCBwcm9ncmFtIGRlc2lnbi4iLCJwdWJsaXNoZXIiOiJXZXN0ZXJuIEtlbnR1Y2t5IFVuaXZlcnNpdHkiLCJ2b2x1bWUiOiIxNCJ9LCJpc1RlbXBvcmFyeSI6ZmFsc2V9XX0="/>
          <w:id w:val="-1166095300"/>
          <w:placeholder>
            <w:docPart w:val="DefaultPlaceholder_-1854013440"/>
          </w:placeholder>
        </w:sdtPr>
        <w:sdtContent>
          <w:r w:rsidR="001A01DB" w:rsidRPr="001A01DB">
            <w:rPr>
              <w:rFonts w:ascii="Aptos" w:hAnsi="Aptos" w:cs="Calibri"/>
              <w:color w:val="000000"/>
            </w:rPr>
            <w:t>(Curovic et al, 2024; Guthrie et al, 2021)</w:t>
          </w:r>
        </w:sdtContent>
      </w:sdt>
      <w:r w:rsidR="002B1D41" w:rsidRPr="00142884">
        <w:rPr>
          <w:rFonts w:ascii="Aptos" w:hAnsi="Aptos" w:cs="Calibri"/>
          <w:color w:val="000000"/>
        </w:rPr>
        <w:t>.</w:t>
      </w:r>
      <w:r w:rsidR="00EB2A1A" w:rsidRPr="00142884">
        <w:rPr>
          <w:rFonts w:ascii="Aptos" w:hAnsi="Aptos" w:cs="Calibri"/>
          <w:color w:val="000000"/>
        </w:rPr>
        <w:t xml:space="preserve"> </w:t>
      </w:r>
      <w:r w:rsidR="00B747AC" w:rsidRPr="00142884">
        <w:rPr>
          <w:rFonts w:ascii="Aptos" w:hAnsi="Aptos" w:cs="Calibri"/>
          <w:color w:val="000000"/>
        </w:rPr>
        <w:t>A</w:t>
      </w:r>
      <w:r w:rsidR="00E92BCE" w:rsidRPr="00142884">
        <w:rPr>
          <w:rFonts w:ascii="Aptos" w:hAnsi="Aptos" w:cs="Calibri"/>
          <w:color w:val="000000"/>
        </w:rPr>
        <w:t>lthough</w:t>
      </w:r>
      <w:r w:rsidR="00A14058" w:rsidRPr="00142884">
        <w:rPr>
          <w:rFonts w:ascii="Aptos" w:hAnsi="Aptos" w:cs="Calibri"/>
          <w:color w:val="000000"/>
        </w:rPr>
        <w:t xml:space="preserve"> </w:t>
      </w:r>
      <w:r w:rsidR="00E92BCE" w:rsidRPr="00142884">
        <w:rPr>
          <w:rFonts w:ascii="Aptos" w:hAnsi="Aptos" w:cs="Calibri"/>
          <w:color w:val="000000"/>
        </w:rPr>
        <w:t>upper body strength is an important quality when jostling for, or shielding the ball</w:t>
      </w:r>
      <w:r w:rsidR="00450CF5" w:rsidRPr="00142884">
        <w:rPr>
          <w:rFonts w:ascii="Aptos" w:hAnsi="Aptos" w:cs="Calibri"/>
          <w:color w:val="000000"/>
        </w:rPr>
        <w:t xml:space="preserve"> </w:t>
      </w:r>
      <w:sdt>
        <w:sdtPr>
          <w:rPr>
            <w:rFonts w:ascii="Aptos" w:hAnsi="Aptos" w:cs="Calibri"/>
            <w:color w:val="000000"/>
          </w:rPr>
          <w:tag w:val="MENDELEY_CITATION_v3_eyJjaXRhdGlvbklEIjoiTUVOREVMRVlfQ0lUQVRJT05fOTY1MGU2MGQtMTE2MS00MzY5LTg0NDItMTc3NTMxNWU1MDk0IiwicHJvcGVydGllcyI6eyJub3RlSW5kZXgiOjB9LCJpc0VkaXRlZCI6ZmFsc2UsIm1hbnVhbE92ZXJyaWRlIjp7ImlzTWFudWFsbHlPdmVycmlkZGVuIjp0cnVlLCJjaXRlcHJvY1RleHQiOiIoQ3Vyb3ZpYyBldCBhbC4sIDIwMjUpIiwibWFudWFsT3ZlcnJpZGVUZXh0IjoiKEN1cm92aWMgZXQgYWwsIDIwMjUpIn0sImNpdGF0aW9uSXRlbXMiOlt7ImlkIjoiYmZjNTYyY2YtMDg1NC0zOTIxLWEyMTUtNzBlMTdhNGVjZWI0IiwiaXRlbURhdGEiOnsidHlwZSI6ImFydGljbGUtam91cm5hbCIsImlkIjoiYmZjNTYyY2YtMDg1NC0zOTIxLWEyMTUtNzBlMTdhNGVjZWI0IiwidGl0bGUiOiJUaGUgSW1wb3J0YW5jZSBvZiBVcHBlciBCb2R5IFN0cmVuZ3RoIFRlc3RpbmcgYW5kIFRyYWluaW5nIEZvciBQZXJmb3JtYW5jZSBvZiBIaWdoLUludGVuc2l0eSBBY3Rpb25zIGluIFByb2Zlc3Npb25hbCBTb2NjZXIgUGxheWVyczogQSBTdXJ2ZXkgRXhwbG9yaW5nIFBlcmNlcHRpb25zIGFuZCBDdXJyZW50IFByYWN0aWNlcyBvZiBTb2NjZXIgU3RyZW5ndGggYW5kIENvbmRpdGlvbmluZyBDb2FjaGVzIiwiYXV0aG9yIjpbeyJmYW1pbHkiOiJDdXJvdmljIiwiZ2l2ZW4iOiJJdmFuIiwicGFyc2UtbmFtZXMiOmZhbHNlLCJkcm9wcGluZy1wYXJ0aWNsZSI6IiIsIm5vbi1kcm9wcGluZy1wYXJ0aWNsZSI6IiJ9LHsiZmFtaWx5IjoiR3JlY2ljIiwiZ2l2ZW4iOiJEYXZpZCIsInBhcnNlLW5hbWVzIjpmYWxzZSwiZHJvcHBpbmctcGFydGljbGUiOiIiLCJub24tZHJvcHBpbmctcGFydGljbGUiOiIifSx7ImZhbWlseSI6IlJob2RlcyIsImdpdmVuIjoiRGF2aWQiLCJwYXJzZS1uYW1lcyI6ZmFsc2UsImRyb3BwaW5nLXBhcnRpY2xlIjoiIiwibm9uLWRyb3BwaW5nLXBhcnRpY2xlIjoiIn0seyJmYW1pbHkiOiJBbGV4YW5kZXIiLCJnaXZlbiI6IkppbGwiLCJwYXJzZS1uYW1lcyI6ZmFsc2UsImRyb3BwaW5nLXBhcnRpY2xlIjoiIiwibm9uLWRyb3BwaW5nLXBhcnRpY2xlIjoiIn0seyJmYW1pbHkiOiJKYW1lcyBIYXJwZXIiLCJnaXZlbiI6IkRhbWlhbiIsInBhcnNlLW5hbWVzIjpmYWxzZSwiZHJvcHBpbmctcGFydGljbGUiOiIiLCJub24tZHJvcHBpbmctcGFydGljbGUiOiIifV0sImNvbnRhaW5lci10aXRsZSI6IkludGVybmF0aW9uYWwgSm91cm5hbCBvZiBTdHJlbmd0aCBhbmQgQ29uZGl0aW9uaW5nIiwiRE9JIjoiMTAuNDcyMDYvaWpzYy52NWkxLjQwNSIsIklTU04iOiIyNjM0LTIyMzUiLCJpc3N1ZWQiOnsiZGF0ZS1wYXJ0cyI6W1syMDI1LDFdXX0sImFic3RyYWN0IjoiPHA+VGhpcyBzdHVkeSBhaW1lZCB0byBpbnZlc3RpZ2F0ZSB0aGUgcGVyY2VwdGlvbiBvZiBzb2NjZXIgc3RyZW5ndGggYW5kIGNvbmRpdGlvbmluZyAoUyZhbXA7QykgY29hY2hlcyBvbiB0aGUgaW1wb3J0YW5jZSBvZiB1cHBlciBib2R5IChVQikgc3RyZW5ndGggdHJhaW5pbmcgZm9yIHRoZSBwZXJmb3JtYW5jZSBvZiBoaWdoLWludGVuc2l0eSBhY3Rpb25zIChISUEpIChpLmUuLCBzcHJpbnRpbmcsIHJlcGVhdGVkIHNwcmludCBhYmlsaXR5LCBjaGFuZ2Ugb2YgZGlyZWN0aW9uLCBhbmQganVtcGluZykgaW4gcHJvZmVzc2lvbmFsIHNvY2NlciBwbGF5ZXJzLCBhbmQgdG8gaWRlbnRpZnkgY3VycmVudCBwcmFjdGljZXMgd2l0aCByZWdhcmRzIHRvIFVCIHN0cmVuZ3RoIHRlc3RpbmcgYW5kIHRyYWluaW5nIG1ldGhvZG9sb2dpZXMgd2l0aGluIHRoaXMgc3BvcnQuIEVpZ2h0eS1zaXggUyZhbXA7QyBjb2FjaGVzIHdvcmtpbmcgd2l0aCBwcm9mZXNzaW9uYWwgc29jY2VyIHBsYXllcnMgdm9sdW50ZWVyZWQgdG8gY29tcGxldGUgdGhlIHN1cnZleS4gVHdlbnR5LXR3byBmaXhlZCByZXNwb25zZXMgYW5kIHRocmVlIG9wZW4tZW5kZWQgcXVlc3Rpb25zIHdlcmUgZ3JvdXBlZCBpbnRvIHRocmVlIHNlY3Rpb25zOiAoYSkgZGVtb2dyYXBoaWMgaW5mb3JtYXRpb24sIChiKSBwZXJzcGVjdGl2ZXMgb24gdGhlIGltcG9ydGFuY2Ugb2YgVUIgc3RyZW5ndGggYW5kIFVCIHN0cmVuZ3RoIHRyYWluaW5nIGZvciBISUEsIGFuZCAoYykgY3VycmVudCBwcmFjdGljZXMgb2YgVUIgc3RyZW5ndGggdHJhaW5pbmcgaW4gc29jY2VyLiBGcmVxdWVuY3kgYW5hbHlzaXMgd2FzIHVzZWQgdG8gYXNzZXNzIGZpeGVkIHJlc3BvbnNlIHF1ZXN0aW9ucywgYW5kIHRoZW1hdGljIGFuYWx5c2lzIGVzdGFibGlzaGVkIGNsZWFyIGFuZCByZWNvZ25pc2FibGUgdGhlbWVzIGZvciBvcGVuLWVuZGVkIHF1ZXN0aW9ucy4gUmVsYXRpdmUgdG8g4oCcbm90IGltcG9ydGFudOKAnSBvcHRpb25zLCBVQiBzdHJlbmd0aCB3YXMgcGVyY2VpdmVkIGFzIGltcG9ydGFudCBmb3IgYWxsIEhJQSwgZXNwZWNpYWxseSBmb3IganVtcGluZyAoODklKSBhbmQgYWNjZWxlcmF0aW9uICg4NyUpLiBDb2FjaGVzIHN0cm9uZ2x5IHN1cHBvcnRlZCB0aGUgaWRlYSB0aGF0IFVCIHN0cmVuZ3RoIHBsYXlzIGEgcm9sZSBpbiBlbmhhbmNpbmcgSElBLCB3aXRoIHBhcnRpY3VsYXIgaW5mbHVlbmNlIG9uIGp1bXBpbmcgKDEwMCUpLCBhY2NlbGVyYXRpb24gKDk3JSkgYW5kIENPRCAoOTMlKS4gVGhpcyBwb3NpdGl2ZSBpbmZsdWVuY2UgaXMgYmVsaWV2ZWQgdG8gYmUgcmVhbGlzZWQgdmlhIGltcHJvdmVkIGZvcmNlIHRyYW5zbWlzc2lvbnMgKDk3JSkgYW5kIG5ldXJhbCBkcml2ZSAoOTQlKS4gTm90YWJseSwgaG93ZXZlciwgc3VydmV5ZWQgY29hY2hlcyBvdmVyd2hlbG1pbmdseSB1c2UgbW9kZXJhdGUgcmVzaXN0YW5jZSBpbiB0aGVpciBzZXNzaW9ucyAoMTAwJSkgd2l0aG91dCBzdWJzdGFudGlhbCBlbXBoYXNpcyBvbiBoaWdoLXZlbG9jaXR5IGNvbnRyYWN0aW9ucyAoNjQlKS4gSW4gY29uY2x1c2lvbiwgUyZhbXA7QyBwcmFjdGl0aW9uZXJzIHZhbHVlIFVCIHN0cmVuZ3RoIHRyYWluaW5nIGZvciBlbmhhbmNpbmcgdGhlIHBlcmZvcm1hbmNlIG9mIEhJQSBpbiBwcm9mZXNzaW9uYWwgc29jY2VyIHBsYXllcnMuIEZ1cnRoZXIgcmVzZWFyY2ggaXMgbmVlZGVkIHRvIGV4cGxvcmUgdGhpcyBsaW5rIGFuZCBwcm92aWRlIGNsZWFyZXIgZ3VpZGFuY2Ugb24gdGhlIGltcGxlbWVudGF0aW9uIG9mIFVCIHN0cmVuZ3RoIHRyYWluaW5nIGluIHByb2Zlc3Npb25hbCBzb2NjZXIuIMKgPC9wPiIsInZvbHVtZSI6IjUiLCJjb250YWluZXItdGl0bGUtc2hvcnQiOiIifSwiaXNUZW1wb3JhcnkiOmZhbHNlfV19"/>
          <w:id w:val="-1641333226"/>
          <w:placeholder>
            <w:docPart w:val="DefaultPlaceholder_-1854013440"/>
          </w:placeholder>
        </w:sdtPr>
        <w:sdtContent>
          <w:r w:rsidR="001A01DB" w:rsidRPr="001A01DB">
            <w:rPr>
              <w:rFonts w:ascii="Aptos" w:hAnsi="Aptos" w:cs="Calibri"/>
              <w:color w:val="000000"/>
            </w:rPr>
            <w:t>(Curovic et al, 2025)</w:t>
          </w:r>
        </w:sdtContent>
      </w:sdt>
      <w:r w:rsidR="00215160" w:rsidRPr="00142884">
        <w:rPr>
          <w:rFonts w:ascii="Aptos" w:hAnsi="Aptos" w:cs="Calibri"/>
          <w:color w:val="000000"/>
        </w:rPr>
        <w:t>,</w:t>
      </w:r>
      <w:r w:rsidR="004E1F9E" w:rsidRPr="00142884">
        <w:rPr>
          <w:rFonts w:ascii="Aptos" w:hAnsi="Aptos" w:cs="Calibri"/>
          <w:color w:val="000000"/>
        </w:rPr>
        <w:t xml:space="preserve"> </w:t>
      </w:r>
      <w:r w:rsidR="00405A3F" w:rsidRPr="00142884">
        <w:rPr>
          <w:rFonts w:ascii="Aptos" w:hAnsi="Aptos" w:cs="Calibri"/>
          <w:color w:val="000000"/>
        </w:rPr>
        <w:t>development typically</w:t>
      </w:r>
      <w:r w:rsidR="00746FC7" w:rsidRPr="00142884">
        <w:rPr>
          <w:rFonts w:ascii="Aptos" w:hAnsi="Aptos" w:cs="Calibri"/>
          <w:color w:val="000000"/>
        </w:rPr>
        <w:t xml:space="preserve"> focus</w:t>
      </w:r>
      <w:r w:rsidR="00405A3F" w:rsidRPr="00142884">
        <w:rPr>
          <w:rFonts w:ascii="Aptos" w:hAnsi="Aptos" w:cs="Calibri"/>
          <w:color w:val="000000"/>
        </w:rPr>
        <w:t>es</w:t>
      </w:r>
      <w:r w:rsidR="00746FC7" w:rsidRPr="00142884">
        <w:rPr>
          <w:rFonts w:ascii="Aptos" w:hAnsi="Aptos" w:cs="Calibri"/>
          <w:color w:val="000000"/>
        </w:rPr>
        <w:t xml:space="preserve"> on technical </w:t>
      </w:r>
      <w:r w:rsidR="00423975">
        <w:rPr>
          <w:rFonts w:ascii="Aptos" w:hAnsi="Aptos" w:cs="Calibri"/>
          <w:color w:val="000000"/>
        </w:rPr>
        <w:t>proficiency</w:t>
      </w:r>
      <w:r w:rsidR="00746FC7" w:rsidRPr="00142884">
        <w:rPr>
          <w:rFonts w:ascii="Aptos" w:hAnsi="Aptos" w:cs="Calibri"/>
          <w:color w:val="000000"/>
        </w:rPr>
        <w:t xml:space="preserve"> </w:t>
      </w:r>
      <w:r w:rsidR="00405A3F" w:rsidRPr="00142884">
        <w:rPr>
          <w:rFonts w:ascii="Aptos" w:hAnsi="Aptos" w:cs="Calibri"/>
          <w:color w:val="000000"/>
        </w:rPr>
        <w:t xml:space="preserve">during </w:t>
      </w:r>
      <w:r w:rsidR="004B43DA" w:rsidRPr="00142884">
        <w:rPr>
          <w:rFonts w:ascii="Aptos" w:hAnsi="Aptos" w:cs="Calibri"/>
          <w:color w:val="000000"/>
        </w:rPr>
        <w:t xml:space="preserve">younger ages </w:t>
      </w:r>
      <w:sdt>
        <w:sdtPr>
          <w:rPr>
            <w:rFonts w:ascii="Aptos" w:hAnsi="Aptos" w:cs="Calibri"/>
            <w:color w:val="000000"/>
          </w:rPr>
          <w:tag w:val="MENDELEY_CITATION_v3_eyJjaXRhdGlvbklEIjoiTUVOREVMRVlfQ0lUQVRJT05fN2Q1ZWUxZTgtMjM0Zi00YmZiLThjZjMtOGNlN2NlYWIxMWM3IiwicHJvcGVydGllcyI6eyJub3RlSW5kZXgiOjB9LCJpc0VkaXRlZCI6ZmFsc2UsIm1hbnVhbE92ZXJyaWRlIjp7ImlzTWFudWFsbHlPdmVycmlkZGVuIjpmYWxzZSwiY2l0ZXByb2NUZXh0IjoiKExsb3lkICYjMzg7IE9saXZlciwgMjAxMikiLCJtYW51YWxPdmVycmlkZVRleHQiOiIifSwiY2l0YXRpb25JdGVtcyI6W3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n0sImlzVGVtcG9yYXJ5IjpmYWxzZX1dfQ=="/>
          <w:id w:val="-1208494876"/>
          <w:placeholder>
            <w:docPart w:val="DefaultPlaceholder_-1854013440"/>
          </w:placeholder>
        </w:sdtPr>
        <w:sdtContent>
          <w:r w:rsidR="001A01DB" w:rsidRPr="001A01DB">
            <w:rPr>
              <w:rFonts w:eastAsia="Times New Roman"/>
              <w:color w:val="000000"/>
            </w:rPr>
            <w:t>(Lloyd &amp; Oliver, 2012)</w:t>
          </w:r>
        </w:sdtContent>
      </w:sdt>
      <w:r w:rsidR="002B1D41" w:rsidRPr="00142884">
        <w:rPr>
          <w:rFonts w:ascii="Aptos" w:hAnsi="Aptos" w:cs="Calibri"/>
          <w:color w:val="000000" w:themeColor="text1"/>
        </w:rPr>
        <w:t>.</w:t>
      </w:r>
      <w:r w:rsidR="00173D11" w:rsidRPr="00142884">
        <w:rPr>
          <w:rFonts w:ascii="Aptos" w:hAnsi="Aptos" w:cs="Calibri"/>
          <w:color w:val="000000" w:themeColor="text1"/>
        </w:rPr>
        <w:t xml:space="preserve"> </w:t>
      </w:r>
      <w:r w:rsidR="00944CAB" w:rsidRPr="00142884">
        <w:rPr>
          <w:rFonts w:ascii="Aptos" w:hAnsi="Aptos" w:cs="Calibri"/>
          <w:color w:val="000000" w:themeColor="text1"/>
        </w:rPr>
        <w:t>It is</w:t>
      </w:r>
      <w:r w:rsidR="00A30E62" w:rsidRPr="00142884">
        <w:rPr>
          <w:rFonts w:ascii="Aptos" w:hAnsi="Aptos" w:cs="Calibri"/>
          <w:color w:val="000000" w:themeColor="text1"/>
        </w:rPr>
        <w:t>, therefore,</w:t>
      </w:r>
      <w:r w:rsidR="00944CAB" w:rsidRPr="00142884">
        <w:rPr>
          <w:rFonts w:ascii="Aptos" w:hAnsi="Aptos" w:cs="Calibri"/>
          <w:color w:val="000000" w:themeColor="text1"/>
        </w:rPr>
        <w:t xml:space="preserve"> </w:t>
      </w:r>
      <w:r w:rsidR="00AB3E05" w:rsidRPr="00142884">
        <w:rPr>
          <w:rFonts w:ascii="Aptos" w:hAnsi="Aptos" w:cs="Calibri"/>
          <w:color w:val="000000" w:themeColor="text1"/>
        </w:rPr>
        <w:t>feasible</w:t>
      </w:r>
      <w:r w:rsidR="004B43DA" w:rsidRPr="00142884">
        <w:rPr>
          <w:rFonts w:ascii="Aptos" w:hAnsi="Aptos" w:cs="Calibri"/>
          <w:color w:val="000000" w:themeColor="text1"/>
        </w:rPr>
        <w:t xml:space="preserve"> to assume</w:t>
      </w:r>
      <w:r w:rsidR="000A57AE" w:rsidRPr="00142884">
        <w:rPr>
          <w:rFonts w:ascii="Aptos" w:hAnsi="Aptos" w:cs="Calibri"/>
          <w:color w:val="000000" w:themeColor="text1"/>
        </w:rPr>
        <w:t xml:space="preserve"> </w:t>
      </w:r>
      <w:r w:rsidR="00C80BD9" w:rsidRPr="00142884">
        <w:rPr>
          <w:rFonts w:ascii="Aptos" w:hAnsi="Aptos" w:cs="Calibri"/>
          <w:color w:val="000000" w:themeColor="text1"/>
        </w:rPr>
        <w:t xml:space="preserve">that </w:t>
      </w:r>
      <w:r w:rsidR="00215160" w:rsidRPr="00142884">
        <w:rPr>
          <w:rFonts w:ascii="Aptos" w:hAnsi="Aptos" w:cs="Calibri"/>
          <w:color w:val="000000" w:themeColor="text1"/>
        </w:rPr>
        <w:t xml:space="preserve">upper body strength </w:t>
      </w:r>
      <w:r w:rsidR="004B43DA" w:rsidRPr="00142884">
        <w:rPr>
          <w:rFonts w:ascii="Aptos" w:hAnsi="Aptos" w:cs="Calibri"/>
          <w:color w:val="000000" w:themeColor="text1"/>
        </w:rPr>
        <w:t>may</w:t>
      </w:r>
      <w:r w:rsidR="00C80BD9" w:rsidRPr="00142884">
        <w:rPr>
          <w:rFonts w:ascii="Aptos" w:hAnsi="Aptos" w:cs="Calibri"/>
          <w:color w:val="000000" w:themeColor="text1"/>
        </w:rPr>
        <w:t xml:space="preserve"> </w:t>
      </w:r>
      <w:r w:rsidR="007F2059" w:rsidRPr="00142884">
        <w:rPr>
          <w:rFonts w:ascii="Aptos" w:hAnsi="Aptos" w:cs="Calibri"/>
          <w:color w:val="000000" w:themeColor="text1"/>
        </w:rPr>
        <w:t xml:space="preserve">not </w:t>
      </w:r>
      <w:r w:rsidR="004B43DA" w:rsidRPr="00142884">
        <w:rPr>
          <w:rFonts w:ascii="Aptos" w:hAnsi="Aptos" w:cs="Calibri"/>
          <w:color w:val="000000" w:themeColor="text1"/>
        </w:rPr>
        <w:t xml:space="preserve">be </w:t>
      </w:r>
      <w:r w:rsidR="00A14058" w:rsidRPr="00142884">
        <w:rPr>
          <w:rFonts w:ascii="Aptos" w:hAnsi="Aptos" w:cs="Calibri"/>
          <w:color w:val="000000" w:themeColor="text1"/>
        </w:rPr>
        <w:t xml:space="preserve">a topic of </w:t>
      </w:r>
      <w:r w:rsidR="00347235" w:rsidRPr="00142884">
        <w:rPr>
          <w:rFonts w:ascii="Aptos" w:hAnsi="Aptos" w:cs="Calibri"/>
          <w:color w:val="000000" w:themeColor="text1"/>
        </w:rPr>
        <w:t>interest</w:t>
      </w:r>
      <w:r w:rsidR="00A14058" w:rsidRPr="00142884">
        <w:rPr>
          <w:rFonts w:ascii="Aptos" w:hAnsi="Aptos" w:cs="Calibri"/>
          <w:color w:val="000000" w:themeColor="text1"/>
        </w:rPr>
        <w:t xml:space="preserve"> </w:t>
      </w:r>
      <w:r w:rsidR="005E4C05" w:rsidRPr="00142884">
        <w:rPr>
          <w:rFonts w:ascii="Aptos" w:hAnsi="Aptos" w:cs="Calibri"/>
          <w:color w:val="000000" w:themeColor="text1"/>
        </w:rPr>
        <w:t xml:space="preserve">until players have reached puberty and </w:t>
      </w:r>
      <w:r w:rsidR="008022D3" w:rsidRPr="00142884">
        <w:rPr>
          <w:rFonts w:ascii="Aptos" w:hAnsi="Aptos" w:cs="Calibri"/>
          <w:color w:val="000000" w:themeColor="text1"/>
        </w:rPr>
        <w:t xml:space="preserve">the physical demands of soccer become more influential to performance and </w:t>
      </w:r>
      <w:r w:rsidR="008022D3" w:rsidRPr="00142884">
        <w:rPr>
          <w:rFonts w:ascii="Aptos" w:hAnsi="Aptos" w:cs="Calibri"/>
          <w:color w:val="000000" w:themeColor="text1"/>
        </w:rPr>
        <w:lastRenderedPageBreak/>
        <w:t>success</w:t>
      </w:r>
      <w:r w:rsidR="005E4C05" w:rsidRPr="00142884">
        <w:rPr>
          <w:rFonts w:ascii="Aptos" w:hAnsi="Aptos" w:cs="Calibri"/>
          <w:color w:val="000000" w:themeColor="text1"/>
        </w:rPr>
        <w:t>.</w:t>
      </w:r>
      <w:r w:rsidR="00C90B48" w:rsidRPr="00142884">
        <w:rPr>
          <w:rFonts w:ascii="Aptos" w:hAnsi="Aptos" w:cs="Calibri"/>
          <w:color w:val="000000" w:themeColor="text1"/>
        </w:rPr>
        <w:t xml:space="preserve"> </w:t>
      </w:r>
      <w:r w:rsidR="00CD70BA" w:rsidRPr="00142884">
        <w:rPr>
          <w:rFonts w:ascii="Aptos" w:hAnsi="Aptos" w:cs="Calibri"/>
          <w:color w:val="000000" w:themeColor="text1"/>
        </w:rPr>
        <w:t>Of the upper body assessments</w:t>
      </w:r>
      <w:r w:rsidR="00B747AC" w:rsidRPr="00142884">
        <w:rPr>
          <w:rFonts w:ascii="Aptos" w:hAnsi="Aptos" w:cs="Calibri"/>
          <w:color w:val="000000" w:themeColor="text1"/>
        </w:rPr>
        <w:t xml:space="preserve"> </w:t>
      </w:r>
      <w:r w:rsidR="008022D3" w:rsidRPr="00142884">
        <w:rPr>
          <w:rFonts w:ascii="Aptos" w:hAnsi="Aptos" w:cs="Calibri"/>
          <w:color w:val="000000" w:themeColor="text1"/>
        </w:rPr>
        <w:t>utilised within the returned studies</w:t>
      </w:r>
      <w:r w:rsidR="00C12168" w:rsidRPr="00142884">
        <w:rPr>
          <w:rFonts w:ascii="Aptos" w:hAnsi="Aptos" w:cs="Calibri"/>
          <w:color w:val="000000" w:themeColor="text1"/>
        </w:rPr>
        <w:t>,</w:t>
      </w:r>
      <w:r w:rsidR="00CD70BA" w:rsidRPr="00142884">
        <w:rPr>
          <w:rFonts w:ascii="Aptos" w:hAnsi="Aptos" w:cs="Calibri"/>
          <w:color w:val="000000" w:themeColor="text1"/>
        </w:rPr>
        <w:t xml:space="preserve"> g</w:t>
      </w:r>
      <w:r w:rsidR="00C90B48" w:rsidRPr="00142884">
        <w:rPr>
          <w:rFonts w:ascii="Aptos" w:hAnsi="Aptos" w:cs="Calibri"/>
          <w:color w:val="000000" w:themeColor="text1"/>
        </w:rPr>
        <w:t>rip strength was performed at the youngest age</w:t>
      </w:r>
      <w:r w:rsidR="00D82AA3" w:rsidRPr="00142884">
        <w:rPr>
          <w:rFonts w:ascii="Aptos" w:hAnsi="Aptos" w:cs="Calibri"/>
          <w:color w:val="000000" w:themeColor="text1"/>
        </w:rPr>
        <w:t xml:space="preserve"> (1</w:t>
      </w:r>
      <w:r w:rsidR="00423975">
        <w:rPr>
          <w:rFonts w:ascii="Aptos" w:hAnsi="Aptos" w:cs="Calibri"/>
          <w:color w:val="000000" w:themeColor="text1"/>
        </w:rPr>
        <w:t>2</w:t>
      </w:r>
      <w:r w:rsidR="00D82AA3" w:rsidRPr="00142884">
        <w:rPr>
          <w:rFonts w:ascii="Aptos" w:hAnsi="Aptos" w:cs="Calibri"/>
          <w:color w:val="000000" w:themeColor="text1"/>
        </w:rPr>
        <w:t xml:space="preserve"> years)</w:t>
      </w:r>
      <w:r w:rsidR="00C90B48" w:rsidRPr="00142884">
        <w:rPr>
          <w:rFonts w:ascii="Aptos" w:hAnsi="Aptos" w:cs="Calibri"/>
          <w:color w:val="000000" w:themeColor="text1"/>
        </w:rPr>
        <w:t xml:space="preserve"> compared RM bench press</w:t>
      </w:r>
      <w:r w:rsidR="00D82AA3" w:rsidRPr="00142884">
        <w:rPr>
          <w:rFonts w:ascii="Aptos" w:hAnsi="Aptos" w:cs="Calibri"/>
          <w:color w:val="000000" w:themeColor="text1"/>
        </w:rPr>
        <w:t xml:space="preserve"> (13 years)</w:t>
      </w:r>
      <w:r w:rsidR="00C90B48" w:rsidRPr="00142884">
        <w:rPr>
          <w:rFonts w:ascii="Aptos" w:hAnsi="Aptos" w:cs="Calibri"/>
          <w:color w:val="000000" w:themeColor="text1"/>
        </w:rPr>
        <w:t xml:space="preserve"> and RM prone row</w:t>
      </w:r>
      <w:r w:rsidR="00D82AA3" w:rsidRPr="00142884">
        <w:rPr>
          <w:rFonts w:ascii="Aptos" w:hAnsi="Aptos" w:cs="Calibri"/>
          <w:color w:val="000000" w:themeColor="text1"/>
        </w:rPr>
        <w:t xml:space="preserve"> (14 years)</w:t>
      </w:r>
      <w:r w:rsidR="00D3418A" w:rsidRPr="00142884">
        <w:rPr>
          <w:rFonts w:ascii="Aptos" w:hAnsi="Aptos" w:cs="Calibri"/>
          <w:color w:val="000000" w:themeColor="text1"/>
        </w:rPr>
        <w:t>.</w:t>
      </w:r>
      <w:r w:rsidR="00C90B48" w:rsidRPr="00142884">
        <w:rPr>
          <w:rFonts w:ascii="Aptos" w:hAnsi="Aptos" w:cs="Calibri"/>
          <w:color w:val="000000" w:themeColor="text1"/>
        </w:rPr>
        <w:t xml:space="preserve"> </w:t>
      </w:r>
      <w:r w:rsidR="00D3418A" w:rsidRPr="00142884">
        <w:rPr>
          <w:rFonts w:ascii="Aptos" w:hAnsi="Aptos" w:cs="Calibri"/>
          <w:color w:val="000000" w:themeColor="text1"/>
        </w:rPr>
        <w:t>A</w:t>
      </w:r>
      <w:r w:rsidR="00022E2C" w:rsidRPr="00142884">
        <w:rPr>
          <w:rFonts w:ascii="Aptos" w:hAnsi="Aptos" w:cs="Calibri"/>
          <w:color w:val="000000" w:themeColor="text1"/>
        </w:rPr>
        <w:t xml:space="preserve">ssessing grip strength </w:t>
      </w:r>
      <w:r w:rsidR="00B747AC" w:rsidRPr="00142884">
        <w:rPr>
          <w:rFonts w:ascii="Aptos" w:hAnsi="Aptos" w:cs="Calibri"/>
          <w:color w:val="000000" w:themeColor="text1"/>
        </w:rPr>
        <w:t>using</w:t>
      </w:r>
      <w:r w:rsidR="00022E2C" w:rsidRPr="00142884">
        <w:rPr>
          <w:rFonts w:ascii="Aptos" w:hAnsi="Aptos" w:cs="Calibri"/>
          <w:color w:val="000000" w:themeColor="text1"/>
        </w:rPr>
        <w:t xml:space="preserve"> a grip strength </w:t>
      </w:r>
      <w:r w:rsidR="00843380" w:rsidRPr="00142884">
        <w:rPr>
          <w:rFonts w:ascii="Aptos" w:hAnsi="Aptos" w:cs="Calibri"/>
          <w:color w:val="000000" w:themeColor="text1"/>
        </w:rPr>
        <w:t>dynamometer</w:t>
      </w:r>
      <w:r w:rsidR="00C90B48" w:rsidRPr="00142884">
        <w:rPr>
          <w:rFonts w:ascii="Aptos" w:hAnsi="Aptos" w:cs="Calibri"/>
          <w:color w:val="000000" w:themeColor="text1"/>
        </w:rPr>
        <w:t xml:space="preserve"> </w:t>
      </w:r>
      <w:r w:rsidR="00022E2C" w:rsidRPr="00142884">
        <w:rPr>
          <w:rFonts w:ascii="Aptos" w:hAnsi="Aptos" w:cs="Calibri"/>
          <w:color w:val="000000" w:themeColor="text1"/>
        </w:rPr>
        <w:t xml:space="preserve">requires </w:t>
      </w:r>
      <w:r w:rsidR="0068415D" w:rsidRPr="00142884">
        <w:rPr>
          <w:rFonts w:ascii="Aptos" w:hAnsi="Aptos" w:cs="Calibri"/>
          <w:color w:val="000000" w:themeColor="text1"/>
        </w:rPr>
        <w:t>low technical skill</w:t>
      </w:r>
      <w:r w:rsidR="00C90B48" w:rsidRPr="00142884">
        <w:rPr>
          <w:rFonts w:ascii="Aptos" w:hAnsi="Aptos" w:cs="Calibri"/>
          <w:color w:val="000000" w:themeColor="text1"/>
        </w:rPr>
        <w:t xml:space="preserve">, </w:t>
      </w:r>
      <w:r w:rsidR="00022E2C" w:rsidRPr="00142884">
        <w:rPr>
          <w:rFonts w:ascii="Aptos" w:hAnsi="Aptos" w:cs="Calibri"/>
          <w:color w:val="000000" w:themeColor="text1"/>
        </w:rPr>
        <w:t xml:space="preserve">is highly </w:t>
      </w:r>
      <w:r w:rsidR="00827023" w:rsidRPr="00142884">
        <w:rPr>
          <w:rFonts w:ascii="Aptos" w:hAnsi="Aptos" w:cs="Calibri"/>
          <w:color w:val="000000" w:themeColor="text1"/>
        </w:rPr>
        <w:t>portab</w:t>
      </w:r>
      <w:r w:rsidR="00022E2C" w:rsidRPr="00142884">
        <w:rPr>
          <w:rFonts w:ascii="Aptos" w:hAnsi="Aptos" w:cs="Calibri"/>
          <w:color w:val="000000" w:themeColor="text1"/>
        </w:rPr>
        <w:t>le</w:t>
      </w:r>
      <w:r w:rsidR="00827023" w:rsidRPr="00142884">
        <w:rPr>
          <w:rFonts w:ascii="Aptos" w:hAnsi="Aptos" w:cs="Calibri"/>
          <w:color w:val="000000" w:themeColor="text1"/>
        </w:rPr>
        <w:t>,</w:t>
      </w:r>
      <w:r w:rsidR="00C90B48" w:rsidRPr="00142884">
        <w:rPr>
          <w:rFonts w:ascii="Aptos" w:hAnsi="Aptos" w:cs="Calibri"/>
          <w:color w:val="000000" w:themeColor="text1"/>
        </w:rPr>
        <w:t xml:space="preserve"> and </w:t>
      </w:r>
      <w:r w:rsidR="00022E2C" w:rsidRPr="00142884">
        <w:rPr>
          <w:rFonts w:ascii="Aptos" w:hAnsi="Aptos" w:cs="Calibri"/>
          <w:color w:val="000000" w:themeColor="text1"/>
        </w:rPr>
        <w:t>easy</w:t>
      </w:r>
      <w:r w:rsidR="00C90B48" w:rsidRPr="00142884">
        <w:rPr>
          <w:rFonts w:ascii="Aptos" w:hAnsi="Aptos" w:cs="Calibri"/>
          <w:color w:val="000000" w:themeColor="text1"/>
        </w:rPr>
        <w:t xml:space="preserve"> </w:t>
      </w:r>
      <w:r w:rsidR="00022E2C" w:rsidRPr="00142884">
        <w:rPr>
          <w:rFonts w:ascii="Aptos" w:hAnsi="Aptos" w:cs="Calibri"/>
          <w:color w:val="000000" w:themeColor="text1"/>
        </w:rPr>
        <w:t>to</w:t>
      </w:r>
      <w:r w:rsidR="00C90B48" w:rsidRPr="00142884">
        <w:rPr>
          <w:rFonts w:ascii="Aptos" w:hAnsi="Aptos" w:cs="Calibri"/>
          <w:color w:val="000000" w:themeColor="text1"/>
        </w:rPr>
        <w:t xml:space="preserve"> </w:t>
      </w:r>
      <w:r w:rsidR="00022E2C" w:rsidRPr="00142884">
        <w:rPr>
          <w:rFonts w:ascii="Aptos" w:hAnsi="Aptos" w:cs="Calibri"/>
          <w:color w:val="000000" w:themeColor="text1"/>
        </w:rPr>
        <w:t>implement,</w:t>
      </w:r>
      <w:r w:rsidR="00B94534" w:rsidRPr="00142884">
        <w:rPr>
          <w:rFonts w:ascii="Aptos" w:hAnsi="Aptos" w:cs="Calibri"/>
          <w:color w:val="000000" w:themeColor="text1"/>
        </w:rPr>
        <w:t xml:space="preserve"> it can be used with younger athletes with little need of coaching the movement</w:t>
      </w:r>
      <w:r w:rsidR="00B747AC" w:rsidRPr="00142884">
        <w:rPr>
          <w:rFonts w:ascii="Aptos" w:hAnsi="Aptos" w:cs="Calibri"/>
          <w:color w:val="000000" w:themeColor="text1"/>
        </w:rPr>
        <w:t xml:space="preserve"> and has been shown to be highly reliable </w:t>
      </w:r>
      <w:sdt>
        <w:sdtPr>
          <w:rPr>
            <w:rFonts w:ascii="Aptos" w:hAnsi="Aptos" w:cs="Calibri"/>
            <w:color w:val="000000"/>
          </w:rPr>
          <w:tag w:val="MENDELEY_CITATION_v3_eyJjaXRhdGlvbklEIjoiTUVOREVMRVlfQ0lUQVRJT05fZjE5OWVlOTEtZTU5Yi00MGU5LThhNWQtYTM3NjM4NjI0MzcyIiwicHJvcGVydGllcyI6eyJub3RlSW5kZXgiOjB9LCJpc0VkaXRlZCI6ZmFsc2UsIm1hbnVhbE92ZXJyaWRlIjp7ImlzTWFudWFsbHlPdmVycmlkZGVuIjp0cnVlLCJjaXRlcHJvY1RleHQiOiIoRHVnZGFsZSBldCBhbC4sIDIwMTkpIiwibWFudWFsT3ZlcnJpZGVUZXh0IjoiKER1Z2RhbGUgZXQgYWwsIDIwMTkpIn0sImNpdGF0aW9uSXRlbXMiOlt7ImlkIjoiNTEyNmQzNmQtYWU1Mi0zOGYyLTg0YjMtZTE3MmIxNDY1N2I3IiwiaXRlbURhdGEiOnsidHlwZSI6ImFydGljbGUtam91cm5hbCIsImlkIjoiNTEyNmQzNmQtYWU1Mi0zOGYyLTg0YjMtZTE3MmIxNDY1N2I3IiwidGl0bGUiOiJSZWxpYWJpbGl0eSBhbmQgdmFsaWRpdHkgb2YgZmllbGQtYmFzZWQgZml0bmVzcyB0ZXN0cyBpbiB5b3V0aCBzb2NjZXIgcGxheWVycyIsImF1dGhvciI6W3siZmFtaWx5IjoiRHVnZGFsZSIsImdpdmVuIjoiSmFtZXMgSC4iLCJwYXJzZS1uYW1lcyI6ZmFsc2UsImRyb3BwaW5nLXBhcnRpY2xlIjoiIiwibm9uLWRyb3BwaW5nLXBhcnRpY2xlIjoiIn0seyJmYW1pbHkiOiJBcnRodXIiLCJnaXZlbiI6IkNhbHVtIEEuIiwicGFyc2UtbmFtZXMiOmZhbHNlLCJkcm9wcGluZy1wYXJ0aWNsZSI6IiIsIm5vbi1kcm9wcGluZy1wYXJ0aWNsZSI6IiJ9LHsiZmFtaWx5IjoiU2FuZGVycyIsImdpdmVuIjoiRGFqbyIsInBhcnNlLW5hbWVzIjpmYWxzZSwiZHJvcHBpbmctcGFydGljbGUiOiIiLCJub24tZHJvcHBpbmctcGFydGljbGUiOiIifSx7ImZhbWlseSI6Ikh1bnRlciIsImdpdmVuIjoiQW5ndXMgTS4iLCJwYXJzZS1uYW1lcyI6ZmFsc2UsImRyb3BwaW5nLXBhcnRpY2xlIjoiIiwibm9uLWRyb3BwaW5nLXBhcnRpY2xlIjoiIn1dLCJjb250YWluZXItdGl0bGUiOiJFdXJvcGVhbiBqb3VybmFsIG9mIHNwb3J0IHNjaWVuY2UiLCJjb250YWluZXItdGl0bGUtc2hvcnQiOiJFdXIgSiBTcG9ydCBTY2kiLCJhY2Nlc3NlZCI6eyJkYXRlLXBhcnRzIjpbWzIwMjIsMTIsOV1dfSwiRE9JIjoiMTAuMTA4MC8xNzQ2MTM5MS4yMDE4LjE1NTY3MzkiLCJJU1NOIjoiMTUzNi03MjkwIiwiUE1JRCI6IjMwNTg5Mzc4IiwiVVJMIjoiaHR0cHM6Ly9wdWJtZWQubmNiaS5ubG0ubmloLmdvdi8zMDU4OTM3OC8iLCJpc3N1ZWQiOnsiZGF0ZS1wYXJ0cyI6W1syMDE5LDcsM11dfSwicGFnZSI6Ijc0NS03NTYiLCJhYnN0cmFjdCI6IlRoaXMgc3R1ZHkgYWltZWQgdG8gZXN0YWJsaXNoIGJldHdlZW4tZGF5IHJlbGlhYmlsaXR5IGFuZCB2YWxpZGl0eSBvZiBjb21tb25seSB1c2VkIGZpZWxkLWJhc2VkIGZpdG5lc3MgdGVzdHMgaW4geW91dGggc29jY2VyIHBsYXllcnMgb2YgdmFyaWVkIGFnZSBhbmQgcGxheWluZyBzdGFuZGFyZHMsIGFuZCB0byBkaXNjcmltaW5hdGUgYmV0d2VlbiBwbGF5ZXJzIHdpdGhvdXQgKOKAnHVuaWRlbnRpZmllZOKAnSkgb3Igd2l0aCAo4oCcaWRlbnRpZmllZOKAnSkgYSBkaXJlY3Qgcm91dGUgdG8gcHJvZmVzc2lvbmFsIGZvb3RiYWxsIHRocm91Z2ggdGhlaXIgZXhpc3RpbmcgY2x1YiBwYXRod2F5LiBUaHJlZS1odW5kcmVkLWFuZC1zZXZlbnR5LXRocmVlIFNjb3R0aXNoIHlvdXRoIHNvY2NlciBwbGF5ZXJzIChVMTHigJNVMTcpIGZyb20gdGhyZWUgZGlmZmVyZW50IHBsYXlpbmcgc3RhbmRhcmRzIChhbWF0ZXVyLCBkZXZlbG9wbWVudCwgcGVyZm9ybWFuY2UpIGNvbXBsZXRlZCBhIGJhdHRlcnkgb2YgY29tbW9ubHkgdXNlZCBnZW5lcmljIGZpZWxkLWJhc2VkIGZpdG5lc3MgdGVzdHMgKGdyaXAgZHluYW1vbWV0cnksIHN0YW5kaW5nIGJyb2FkIGp1bXAsIGNvdW50ZXJtb3ZlbWVudCB2ZXJ0aWNhbCBqdW1wLCA1MDUgKDUwNUNPRCkgYW5kIFQtRHJpbGwgKFQtVGVzdCkgY2hhbmdlIG9mIGRpcmVjdGlvbiBhbmQgMTAvMjAgbSBzcHJpbnQgdGVzdHMpIG9uIHR3byBzZXBhcmF0ZSBvY2Nhc2lvbnMgd2l0aGluIDfigJMxNCBkYXlzLiBUaGUgbWFqb3JpdHkgb2YgZmllbGQtYmFzZWQgZml0bmVzcyB0ZXN0cyBzZWxlY3RlZCB3aXRoaW4gdGhpcyBzdHVkeSBwcm92ZWQgdG8gYmUgcmVsaWFibGUgbWVhc3VyZXMgb2YgcGh5c2ljYWwgcGVyZm9ybWFuY2UgKElDQyA9IDAuODPigJMwLjk3OyBwIDwuMDEpLiBIb3dldmVyLCBDT0QgdGVzdHMgc2hvd2VkIHdlYWtlciByZWxpYWJpbGl0eSBpbiB5b3VuZ2VyIHBhcnRpY2lwYW50cyAoSUNDID0gMC41N+KAkzAuNzk7IHAgPC4wMSkuIFRoZSBmaWVsZC1iYXNlZCBmaXRuZXNzIHRlc3RpbmcgYmF0dGVyeSBzaWduaWZpY2FudGx5IGRpc2NyaW1pbmF0ZWQgYmV0d2VlbiB0aGUgdW5pZGVudGlmaWVkIGFuZCBpZGVudGlmaWVkIHBsYXllcnM7IM+HMiAoNykgPSAxMDEuNjQ2LCBwIDwuMDAxLCB3aXRoIDcwLjIlIG9mIHBsYXllcnMgYmVpbmcgY29ycmVjdGx5IGNsYXNzaWZpZWQuIFdlIGhhdmUgc2hvd24gZmllbGQtYmFzZWQgZml0bmVzcyB0ZXN0cyB0byBiZSByZWxpYWJsZSBtZWFzdXJlcyBvZiBwaHlzaWNhbCBwZXJmb3JtYW5jZSBpbiB5b3V0aCBzb2NjZXIgcGxheWVycy4gSG93ZXZlciwgcmVzdWx0cyBmcm9tIHRoZSA1MDVDT0QgYW5kIFQtVGVzdCBjaGFuZ2Ugb2YgZGlyZWN0aW9uIHRlc3RzIG1heSBiZSBtb3JlIHZhcmlhYmxlIGluIHlvdW5nZXIgcGxheWVycywgcG90ZW50aWFsbHkgZHVlIHRvIGNvbXBsZXggZGVtYW5kcyBvZiB0aGVzZSB0ZXN0cyBhbmQgdGhlIGxpbWl0ZWQgdHJhaW5pbmcgYWdlIGVzdGFibGlzaGVkIGJ5IHRoZXNlIHBsYXllcnMuIFdoaWxlIHRoZSB0ZXN0aW5nIGJhdHRlcnkgc2VsZWN0ZWQgaW4gdGhpcyBzdHVkeSB3YXMgYWJsZSB0byBkaXNjcmltaW5hdGUgYmV0d2VlbiB1bmlkZW50aWZpZWQgYW5kIGlkZW50aWZpZWQgcGxheWVycywgZmluZGluZ3Mgd2VyZSBpbmNvbnNpc3RlbnQgd2hlbiBhdHRlbXB0aW5nIHRvIGRpZmZlcmVudGlhdGUgYmV0d2VlbiBpbmRpdmlkdWFsIHBsYXlpbmcgc3RhbmRhcmRzIHdpdGhpbiB0aGUg4oCcaWRlbnRpZmllZOKAnSBwbGF5ZXIgZ3JvdXAgKGRldmVsb3BtZW50IHZzLiBwZXJmb3JtYW5jZSkuIiwicHVibGlzaGVyIjoiRXVyIEogU3BvcnQgU2NpIiwiaXNzdWUiOiI2Iiwidm9sdW1lIjoiMTkifSwiaXNUZW1wb3JhcnkiOmZhbHNlfV19"/>
          <w:id w:val="2092970990"/>
          <w:placeholder>
            <w:docPart w:val="DefaultPlaceholder_-1854013440"/>
          </w:placeholder>
        </w:sdtPr>
        <w:sdtContent>
          <w:r w:rsidR="001A01DB" w:rsidRPr="001A01DB">
            <w:rPr>
              <w:rFonts w:ascii="Aptos" w:hAnsi="Aptos" w:cs="Calibri"/>
              <w:color w:val="000000"/>
            </w:rPr>
            <w:t>(Dugdale et al, 2019)</w:t>
          </w:r>
        </w:sdtContent>
      </w:sdt>
      <w:r w:rsidR="00B94534" w:rsidRPr="00142884">
        <w:rPr>
          <w:rFonts w:ascii="Aptos" w:hAnsi="Aptos" w:cs="Calibri"/>
          <w:color w:val="000000" w:themeColor="text1"/>
        </w:rPr>
        <w:t>.</w:t>
      </w:r>
      <w:r w:rsidR="00B0483A" w:rsidRPr="00142884">
        <w:rPr>
          <w:rFonts w:ascii="Aptos" w:hAnsi="Aptos" w:cs="Calibri"/>
          <w:color w:val="000000" w:themeColor="text1"/>
        </w:rPr>
        <w:t xml:space="preserve"> </w:t>
      </w:r>
    </w:p>
    <w:p w14:paraId="0550A5E5" w14:textId="6B829DDC" w:rsidR="002408DF" w:rsidRPr="00142884" w:rsidRDefault="009D5264" w:rsidP="00D82AA3">
      <w:pPr>
        <w:spacing w:line="480" w:lineRule="auto"/>
        <w:jc w:val="both"/>
        <w:rPr>
          <w:rFonts w:ascii="Aptos" w:hAnsi="Aptos" w:cs="Calibri"/>
          <w:color w:val="000000" w:themeColor="text1"/>
        </w:rPr>
      </w:pPr>
      <w:r w:rsidRPr="00142884">
        <w:rPr>
          <w:rFonts w:ascii="Aptos" w:hAnsi="Aptos" w:cs="Calibri"/>
          <w:color w:val="000000" w:themeColor="text1"/>
        </w:rPr>
        <w:t xml:space="preserve">Chronological age seems to play a key part in the selection of strength assessments in youth elite soccer payers. </w:t>
      </w:r>
      <w:r w:rsidR="00CF55D6" w:rsidRPr="00142884">
        <w:rPr>
          <w:rFonts w:ascii="Aptos" w:hAnsi="Aptos" w:cs="Calibri"/>
          <w:color w:val="000000" w:themeColor="text1"/>
        </w:rPr>
        <w:t xml:space="preserve">MVC and MVIC assessments are seemingly the preferred assessments in athletes younger than 13 years age, potentially due to the low technical proficiency required for these movements to be administered reliably </w:t>
      </w:r>
      <w:sdt>
        <w:sdtPr>
          <w:rPr>
            <w:rFonts w:ascii="Aptos" w:hAnsi="Aptos" w:cs="Calibri"/>
            <w:color w:val="000000"/>
          </w:rPr>
          <w:tag w:val="MENDELEY_CITATION_v3_eyJjaXRhdGlvbklEIjoiTUVOREVMRVlfQ0lUQVRJT05fMWU1MDRlMDItNzEyYS00NDEwLTkwZjUtMTdhZDA2OGFmMDkxIiwicHJvcGVydGllcyI6eyJub3RlSW5kZXgiOjB9LCJpc0VkaXRlZCI6ZmFsc2UsIm1hbnVhbE92ZXJyaWRlIjp7ImlzTWFudWFsbHlPdmVycmlkZGVuIjp0cnVlLCJjaXRlcHJvY1RleHQiOiIoRm9sbGFuZCBldCBhbC4sIDIwMDU7IEhvcm4gZXQgYWwuLCAyMDIzOyBMdW0gZXQgYWwuLCAyMDIwKSIsIm1hbnVhbE92ZXJyaWRlVGV4dCI6IihGb2xsYW5kIGV0IGFsLCAyMDA1OyBIb3JuIGV0IGFsLCAyMDIzOyBMdW0gZXQgYWwsIDIwMjApIn0sImNpdGF0aW9uSXRlbXMiOlt7ImlkIjoiZmQ5ZmUzOTgtMjYyOC0zYjlmLTkzZDYtYzIxNWFlMmFhYTY0IiwiaXRlbURhdGEiOnsidHlwZSI6ImFydGljbGUtam91cm5hbCIsImlkIjoiZmQ5ZmUzOTgtMjYyOC0zYjlmLTkzZDYtYzIxNWFlMmFhYTY0IiwidGl0bGUiOiJTdHJlbmd0aCB0cmFpbmluZzogSXNvbWV0cmljIHRyYWluaW5nIGF0IGEgcmFuZ2Ugb2Ygam9pbnQgYW5nbGVzIHZlcnN1cyBkeW5hbWljIHRyYWluaW5nIiwiYXV0aG9yIjpbeyJmYW1pbHkiOiJGb2xsYW5kIiwiZ2l2ZW4iOiJKb25hdGhhbiBQLiIsInBhcnNlLW5hbWVzIjpmYWxzZSwiZHJvcHBpbmctcGFydGljbGUiOiIiLCJub24tZHJvcHBpbmctcGFydGljbGUiOiIifSx7ImZhbWlseSI6Ikhhd2tlciIsImdpdmVuIjoiS2F0ZSIsInBhcnNlLW5hbWVzIjpmYWxzZSwiZHJvcHBpbmctcGFydGljbGUiOiIiLCJub24tZHJvcHBpbmctcGFydGljbGUiOiIifSx7ImZhbWlseSI6IkxlYWNoIiwiZ2l2ZW4iOiJCZW4iLCJwYXJzZS1uYW1lcyI6ZmFsc2UsImRyb3BwaW5nLXBhcnRpY2xlIjoiIiwibm9uLWRyb3BwaW5nLXBhcnRpY2xlIjoiIn0seyJmYW1pbHkiOiJMaXR0bGUiLCJnaXZlbiI6IlRvbSIsInBhcnNlLW5hbWVzIjpmYWxzZSwiZHJvcHBpbmctcGFydGljbGUiOiIiLCJub24tZHJvcHBpbmctcGFydGljbGUiOiIifSx7ImZhbWlseSI6IkpvbmVzIiwiZ2l2ZW4iOiJEYXZpZCBBLiIsInBhcnNlLW5hbWVzIjpmYWxzZSwiZHJvcHBpbmctcGFydGljbGUiOiIiLCJub24tZHJvcHBpbmctcGFydGljbGUiOiIifV0sImNvbnRhaW5lci10aXRsZSI6IkpvdXJuYWwgb2YgU3BvcnRzIFNjaWVuY2VzIiwiY29udGFpbmVyLXRpdGxlLXNob3J0IjoiSiBTcG9ydHMgU2NpIiwiYWNjZXNzZWQiOnsiZGF0ZS1wYXJ0cyI6W1syMDI0LDQsMjRdXX0sIkRPSSI6IjEwLjEwODAvMDI2NDA0MTA0MDAwMjE3ODMiLCJJU1NOIjoiMDI2NDA0MTQiLCJQTUlEIjoiMTYxOTUwMzMiLCJVUkwiOiJodHRwczovL3d3dy50YW5kZm9ubGluZS5jb20vZG9pL2Ficy8xMC4xMDgwLzAyNjQwNDEwNDAwMDIxNzgzIiwiaXNzdWVkIjp7ImRhdGUtcGFydHMiOltbMjAwNSw4XV19LCJwYWdlIjoiODE3LTgyNCIsImFic3RyYWN0IjoiVGhlIG1vc3QgZWZmZWN0aXZlIG1lYW5zIG9mIGluY3JlYXNpbmcgc3RyZW5ndGggYnkgaGlnaCByZXNpc3RhbmNlIHRyYWluaW5nIHJlbWFpbnMgdW5rbm93biwgZGVzcGl0ZSB0aGUgb2J2aW91cyBpbXBvcnRhbmNlIG9mIHRoaXMga25vd2xlZGdlIGZvciBhdGhsZXRpYyB0cmFpbmluZyBhbmQgcmVoYWJpbGl0YXRpb24uIFdlIGhhdmUgcmVjZW4uLi4iLCJwdWJsaXNoZXIiOiJUYXlsb3IgJiBGcmFuY2lzIEx0ZCIsImlzc3VlIjoiOCIsInZvbHVtZSI6IjIzIn0sImlzVGVtcG9yYXJ5IjpmYWxzZX0seyJpZCI6IjcwYjI1OGYxLTRiY2EtMzgyMC1hNTY4LTc1MDBlYzI4Zjg0ZCIsIml0ZW1EYXRhIjp7InR5cGUiOiJhcnRpY2xlLWpvdXJuYWwiLCJpZCI6IjcwYjI1OGYxLTRiY2EtMzgyMC1hNTY4LTc1MDBlYzI4Zjg0ZCIsInRpdGxlIjoiVGhlIFJlbGF0aW9uc2hpcCBiZXR3ZWVuIElzb21ldHJpYyBGb3JjZS1UaW1lIENoYXJhY3RlcmlzdGljcyBhbmQgRHluYW1pYyBQZXJmb3JtYW5jZTogQSBTeXN0ZW1hdGljIFJldmlldyIsImF1dGhvciI6W3siZmFtaWx5IjoiTHVtIiwiZ2l2ZW4iOiJEYW5ueSIsInBhcnNlLW5hbWVzIjpmYWxzZSwiZHJvcHBpbmctcGFydGljbGUiOiIiLCJub24tZHJvcHBpbmctcGFydGljbGUiOiIifSx7ImZhbWlseSI6IkhhZmYiLCJnaXZlbiI6IkcuIEdyZWdvcnkiLCJwYXJzZS1uYW1lcyI6ZmFsc2UsImRyb3BwaW5nLXBhcnRpY2xlIjoiIiwibm9uLWRyb3BwaW5nLXBhcnRpY2xlIjoiIn0seyJmYW1pbHkiOiJCYXJib3NhIiwiZ2l2ZW4iOiJUaWFnbyBNLiIsInBhcnNlLW5hbWVzIjpmYWxzZSwiZHJvcHBpbmctcGFydGljbGUiOiIiLCJub24tZHJvcHBpbmctcGFydGljbGUiOiIifV0sImNvbnRhaW5lci10aXRsZSI6IlNwb3J0cyAyMDIwLCBWb2wuIDgsIFBhZ2UgNjMiLCJhY2Nlc3NlZCI6eyJkYXRlLXBhcnRzIjpbWzIwMjQsMSwyMF1dfSwiRE9JIjoiMTAuMzM5MC9TUE9SVFM4MDUwMDYzIiwiSVNTTiI6IjIwNzUtNDY2MyIsIlBNSUQiOiIzMjQyOTE3NiIsIlVSTCI6Imh0dHBzOi8vd3d3Lm1kcGkuY29tLzIwNzUtNDY2My84LzUvNjMvaHRtIiwiaXNzdWVkIjp7ImRhdGUtcGFydHMiOltbMjAyMCw1LDE1XV19LCJwYWdlIjoiNjMiLCJhYnN0cmFjdCI6IlRoZSBwdXJwb3NlIG9mIHRoaXMgYXJ0aWNsZSB3YXMgdG8gcmV2aWV3IHRoZSBkYXRhIG9uIHRoZSByZWxhdGlvbnNoaXAgYmV0d2VlbiBtdWx0aS1qb2ludCBpc29tZXRyaWMgc3RyZW5ndGggdGVzdCAoSXNvVGVzdCkgZm9yY2UtdGltZSBjaGFyYWN0ZXJpc3RpY3MgKHBlYWsgZm9yY2UsIHJhdGUgb2YgZm9yY2UgZGV2ZWxvcG1lbnQgYW5kIGltcHVsc2UpIGFuZCBkeW5hbWljIHBlcmZvcm1hbmNlIHRoYXQgaXMgYXZhaWxhYmxlIGluIHRoZSBjdXJyZW50IGxpdGVyYXR1cmUuIEZvdXIgZWxlY3Ryb25pYyBkYXRhYmFzZXMgd2VyZSBzZWFyY2hlZCB1c2luZyBzZWFyY2ggdGVybXMgcmVsYXRlZCB0byBJc29UZXN0LiBTdHVkaWVzIHdlcmUgY29uc2lkZXJlZCBlbGlnaWJsZSBpZiB0aGV5IHdlcmUgb3JpZ2luYWwgcmVzZWFyY2ggc3R1ZGllcyB0aGF0IGludmVzdGlnYXRlZCB0aGUgcmVsYXRpb25zaGlwcyBiZXR3ZWVuIG11bHRpLWpvaW50IElzb1Rlc3QgYW5kIHBlcmZvcm1hbmNlIG9mIGR5bmFtaWMgbW92ZW1lbnRzOyBwdWJsaXNoZWQgaW4gcGVlci1yZXZpZXdlZCBqb3VybmFsczsgaGFkIHBhcnRpY2lwYW50cyB3aG8gd2VyZSBhdGhsZXRlcyBvciBhY3RpdmUgaW5kaXZpZHVhbHMgd2hvIHBhcnRpY2lwYXRlIGluIHJlY3JlYXRpb25hbCBzcG9ydHMgb3IgcmVzaXN0YW5jZSB0cmFpbmluZywgd2l0aCBubyByZXN0cmljdGlvbiBvbiBzZXg7IGFuZCBoYWQgZnVsbCB0ZXh0IGF2YWlsYWJsZS4gQSB0b3RhbCBvZiA0NyBzdHVkaWVzIHdlcmUgc2VsZWN0ZWQuIFRoZXNlIHN0dWRpZXMgc2hvd2VkIHNpZ25pZmljYW50IHNtYWxsIHRvIGxhcmdlIGNvcnJlbGF0aW9ucyBiZXR3ZWVuIGlzb21ldHJpYyBiZW5jaCBwcmVzcyAoSUJQKSBmb3JjZS10aW1lIHZhcmlhYmxlcyBhbmQgdXBwZXIgYm9keSBkeW5hbWljIHBlcmZvcm1hbmNlcyAocjIgPSAwLjIyMSB0byAwLjYwOCwgcCA8IDAuMDUpIGFuZCBzaWduaWZpY2FudCBzbWFsbCB0byB2ZXJ5IGxhcmdlIGNvcnJlbGF0aW9uIGJldHdlZW4gaXNvbWV0cmljIHNxdWF0IChJU3FUKSAocjIgPSAwLjA4NSB0byAwLjc0NiwgcCA8IDAuMDUpIGFuZCBpc29tZXRyaWMgbWlkLXRoaWdoIHB1bGwgKElNVFApIChyMiA9IDAuMTIwIHRvIDAuOTQxLCBwIDwgMC4wNSkgZm9yY2UtdGltZSB2YXJpYWJsZXMgd2l0aCBsb3dlciBib2R5IGR5bmFtaWMgcGVyZm9ybWFuY2VzLiBJc29UZXN0IGZvcmNlLXRpbWUgY2hhcmFjdGVyaXN0aWNzIHdlcmUgc2hvd24gdG8gaGF2ZSBzbWFsbCB0byB2ZXJ5IGxhcmdlIGNvcnJlbGF0aW9ucyB3aXRoIGR5bmFtaWMgcGVyZm9ybWFuY2VzIG9mIHRoZSB1cHBlciBhbmQgbG93ZXIgbGltYnMgYXMgd2VsbCBhcyBwZXJmb3JtYW5jZSBvZiBzcG9ydGluZyBtb3ZlbWVudHMgKHIyID0gMC4xMTggdG8gMC43MDAsIHAgPCAwLjA1KS4gVGhlc2UgZGF0YSBzdWdnZXN0IHRoYXQgSXNvVGVzdCBmb3JjZS10aW1lIGNoYXJhY3RlcmlzdGljcyBwcm92aWRlIGluc2lnaHRzIGludG8gdGhlIGZvcmNlIHByb2R1Y3Rpb24gY2FwYWJpbGl0eSBvZiBhdGhsZXRlcyB3aGljaCBnaXZlIGluc2lnaHQgaW50byBkeW5hbWljIHBlcmZvcm1hbmNlIGNhcGFiaWxpdGllcy4iLCJwdWJsaXNoZXIiOiJNdWx0aWRpc2NpcGxpbmFyeSBEaWdpdGFsIFB1Ymxpc2hpbmcgSW5zdGl0dXRlIiwiaXNzdWUiOiI1Iiwidm9sdW1lIjoiOCIsImNvbnRhaW5lci10aXRsZS1zaG9ydCI6IiJ9LCJpc1RlbXBvcmFyeSI6ZmFsc2V9LHsiaWQiOiI5MjlmNzYwOC0xZTkyLTM0ODEtOWU5Ni05MjRiMzI4NjY1NzgiLCJpdGVtRGF0YSI6eyJ0eXBlIjoiYXJ0aWNsZS1qb3VybmFsIiwiaWQiOiI5MjlmNzYwOC0xZTkyLTM0ODEtOWU5Ni05MjRiMzI4NjY1NzgiLCJ0aXRsZSI6Iklzb2tpbmV0aWMgcHJvZmlsaW5nIG9mIGVsaXRlIHlvdXRoIGZvb3RiYWxsZXJzOiBpbmZvcm1pbmcgc2VsZWN0aW9uIG9mIGEgcHJhY3RpY2FibGUgYW5kIGVmZmljYWNpb3VzIGlzb2tpbmV0aWMgc2NyZWVuaW5nIHRlc3QiLCJhdXRob3IiOlt7ImZhbWlseSI6Ikhvcm4iLCJnaXZlbiI6IlRpbW90aHkiLCJwYXJzZS1uYW1lcyI6ZmFsc2UsImRyb3BwaW5nLXBhcnRpY2xlIjoiIiwibm9uLWRyb3BwaW5nLXBhcnRpY2xlIjoiIn0seyJmYW1pbHkiOiJCcm9nZGVuIiwiZ2l2ZW4iOiJDaHJpcyIsInBhcnNlLW5hbWVzIjpmYWxzZSwiZHJvcHBpbmctcGFydGljbGUiOiIiLCJub24tZHJvcHBpbmctcGFydGljbGUiOiIifSx7ImZhbWlseSI6IkdyZWlnIiwiZ2l2ZW4iOiJNYXR0IiwicGFyc2UtbmFtZXMiOmZhbHNlLCJkcm9wcGluZy1wYXJ0aWNsZSI6IiIsIm5vbi1kcm9wcGluZy1wYXJ0aWNsZSI6IiJ9XSwiY29udGFpbmVyLXRpdGxlIjoiUmVzZWFyY2ggaW4gU3BvcnRzIE1lZGljaW5lIiwiRE9JIjoiMTAuMTA4MC8xNTQzODYyNy4yMDIxLjE5NDMzOTIiLCJJU1NOIjoiMTU0Mzg2MzUiLCJQTUlEIjoiMzQxNjIyOTMiLCJpc3N1ZWQiOnsiZGF0ZS1wYXJ0cyI6W1syMDIzXV19LCJwYWdlIjoiMTI1LTEzNiIsImFic3RyYWN0IjoiSXNva2luZXRpYyBkeW5hbW9tZXRyeSByZXByZXNlbnRzIHRoZSBjbGluaWNhbCBnb2xkIHN0YW5kYXJkIGZvciBzdHJlbmd0aCBhc3Nlc3NtZW50IGJ1dCB0ZXN0aW5nIGxhY2sgY29uc2Vuc3VzLiBFbGl0ZSB5b3V0aCBtYWxlIGZvb3RiYWxsIHBsYXllcnMgKG7CoD3CoDI4KSBjb21wbGV0ZWQgMjAgcmVwZXRpdGlvbnMgKGFuYWx5c2VkIGFzIGZvdXIgZXBvY2hzKSBvZiBlY2NlbnRyaWMga25lZSBmbGV4b3IgKGVjY0tGKSBhbmQgY29uY2VudHJpYyBrbmVlIGV4dGVuc29yIChjb25LRSkgdHJpYWxzIGF0IDYwLCAxODAgYW5kIDI3MMKw4oiZc+KIkjEsIHF1YW50aWZ5aW5nIHBlYWsgdG9ycXVlIChQVCkgYW5kIGZ1bmN0aW9uYWwgcmFuZ2UgKEZSKS4gVGhlcmUgd2FzIGEgc2lnbmlmaWNhbnQgKFDCoDzCoDAuMDAxKSBtYWluIGVmZmVjdCBmb3IgZmF0aWd1ZSBhbmQgYW5ndWxhciB2ZWxvY2l0eSBpbiBjb25LRSBQVDsgZWNjS0YgUFQgd2FzIG5vdCBzaWduaWZpY2FudCBhY3Jvc3MgZXBvY2ggKFDCoD3CoDAuMzUpIGFuZCB2ZWxvY2l0eSAoUMKgPcKgMC4xMikgYW5kIGEgdmVsb2NpdHkgeCBlcG9jaCBpbnRlcmFjdGlvbiBoaWdobGlnaHRlZCBtb3JlIHJlcGV0aXRpb25zIHdlcmUgcmVxdWlyZWQgdG8gZWxpY2l0IGZhdGlndWUgYXMgdmVsb2NpdHkgaW5jcmVhc2VkLiBGUiBkZWNyZWFzZWQgd2l0aCBmYXRpZ3VlIChQwqA8wqAwLjAwMSkgYW5kIHZlbG9jaXR5IChQwqA8wqAwLjAxKSBpbiBjb25LRSBhbmQgZWNjS0YsIGluZGljYXRpdmUgb2YgYSBuYXJyb3dpbmcgb2YgdGhlIHN0cmVuZ3RoIGN1cnZlLiBDbGluaWNhbCBpbnRlcnByZXRhdGlvbiBhZHZvY2F0ZXMgYW4gaXNva2luZXRpYyB0ZXN0IGNvbXByaXNpbmcgYXQgbGVhc3QgMTUgcmVwcyBhdCBhIHZlbG9jaXR5IOKJpSAxODDCsOKImXPiiJIxIGFuZCBhbmFseXNpcyBiZXlvbmQgdGhlIHBlYWsgb2YgdGhlIHN0cmVuZ3RoIGN1cnZlIChQVCkgdG8gaW5mb3JtIGNsaW5pY2FsIHJlYXNvbmluZyBhbmQgaW5kaXZpZHVhbGl6ZWQgZXhlcmNpc2UgcHJlc2NyaXB0aW9uLiIsInB1Ymxpc2hlciI6IlJvdXRsZWRnZSIsInZvbHVtZSI6IjMxIiwiY29udGFpbmVyLXRpdGxlLXNob3J0IjoiIn0sImlzVGVtcG9yYXJ5IjpmYWxzZX1dfQ=="/>
          <w:id w:val="-1132089688"/>
          <w:placeholder>
            <w:docPart w:val="DefaultPlaceholder_-1854013440"/>
          </w:placeholder>
        </w:sdtPr>
        <w:sdtContent>
          <w:r w:rsidR="001A01DB" w:rsidRPr="001A01DB">
            <w:rPr>
              <w:rFonts w:ascii="Aptos" w:hAnsi="Aptos" w:cs="Calibri"/>
              <w:color w:val="000000"/>
            </w:rPr>
            <w:t>(Folland et al, 2005; Horn et al, 2023; Lum et al, 2020)</w:t>
          </w:r>
        </w:sdtContent>
      </w:sdt>
      <w:r w:rsidR="00CF55D6" w:rsidRPr="00142884">
        <w:rPr>
          <w:rFonts w:ascii="Aptos" w:hAnsi="Aptos" w:cs="Calibri"/>
          <w:color w:val="000000" w:themeColor="text1"/>
        </w:rPr>
        <w:t xml:space="preserve">. Out with the </w:t>
      </w:r>
      <w:r w:rsidR="006C61F6" w:rsidRPr="00142884">
        <w:rPr>
          <w:rFonts w:ascii="Aptos" w:hAnsi="Aptos" w:cs="Calibri"/>
          <w:color w:val="000000" w:themeColor="text1"/>
        </w:rPr>
        <w:t>BS</w:t>
      </w:r>
      <w:r w:rsidR="00CF55D6" w:rsidRPr="00142884">
        <w:rPr>
          <w:rFonts w:ascii="Aptos" w:hAnsi="Aptos" w:cs="Calibri"/>
          <w:color w:val="000000" w:themeColor="text1"/>
        </w:rPr>
        <w:t xml:space="preserve"> 5RM other dynamic free-weight assessments were </w:t>
      </w:r>
      <w:r w:rsidR="00EA5032" w:rsidRPr="00142884">
        <w:rPr>
          <w:rFonts w:ascii="Aptos" w:hAnsi="Aptos" w:cs="Calibri"/>
          <w:color w:val="000000" w:themeColor="text1"/>
        </w:rPr>
        <w:t>not implemented until</w:t>
      </w:r>
      <w:r w:rsidR="00CF55D6" w:rsidRPr="00142884">
        <w:rPr>
          <w:rFonts w:ascii="Aptos" w:hAnsi="Aptos" w:cs="Calibri"/>
          <w:color w:val="000000" w:themeColor="text1"/>
        </w:rPr>
        <w:t xml:space="preserve"> 13 years of age and above</w:t>
      </w:r>
      <w:r w:rsidR="00EA5032" w:rsidRPr="00142884">
        <w:rPr>
          <w:rFonts w:ascii="Aptos" w:hAnsi="Aptos" w:cs="Calibri"/>
          <w:color w:val="000000" w:themeColor="text1"/>
        </w:rPr>
        <w:t>, which may be indicative of players maturation status and training age</w:t>
      </w:r>
      <w:r w:rsidRPr="00142884">
        <w:rPr>
          <w:rFonts w:ascii="Aptos" w:hAnsi="Aptos" w:cs="Calibri"/>
          <w:color w:val="000000" w:themeColor="text1"/>
        </w:rPr>
        <w:t xml:space="preserve">. It is likely at this age most players will have introduced </w:t>
      </w:r>
      <w:r w:rsidR="00C9090C" w:rsidRPr="00142884">
        <w:rPr>
          <w:rFonts w:ascii="Aptos" w:hAnsi="Aptos" w:cs="Calibri"/>
          <w:color w:val="000000" w:themeColor="text1"/>
        </w:rPr>
        <w:t>DFW</w:t>
      </w:r>
      <w:r w:rsidRPr="00142884">
        <w:rPr>
          <w:rFonts w:ascii="Aptos" w:hAnsi="Aptos" w:cs="Calibri"/>
          <w:color w:val="000000" w:themeColor="text1"/>
        </w:rPr>
        <w:t xml:space="preserve"> exercises into their </w:t>
      </w:r>
      <w:r w:rsidR="00C9090C" w:rsidRPr="00142884">
        <w:rPr>
          <w:rFonts w:ascii="Aptos" w:hAnsi="Aptos" w:cs="Calibri"/>
          <w:color w:val="000000" w:themeColor="text1"/>
        </w:rPr>
        <w:t>S&amp;C</w:t>
      </w:r>
      <w:r w:rsidRPr="00142884">
        <w:rPr>
          <w:rFonts w:ascii="Aptos" w:hAnsi="Aptos" w:cs="Calibri"/>
          <w:color w:val="000000" w:themeColor="text1"/>
        </w:rPr>
        <w:t xml:space="preserve"> programmes therefore </w:t>
      </w:r>
      <w:r w:rsidR="00EA5032" w:rsidRPr="00142884">
        <w:rPr>
          <w:rFonts w:ascii="Aptos" w:hAnsi="Aptos" w:cs="Calibri"/>
          <w:color w:val="000000" w:themeColor="text1"/>
        </w:rPr>
        <w:t>justifying the inclusion of</w:t>
      </w:r>
      <w:r w:rsidRPr="00142884">
        <w:rPr>
          <w:rFonts w:ascii="Aptos" w:hAnsi="Aptos" w:cs="Calibri"/>
          <w:color w:val="000000" w:themeColor="text1"/>
        </w:rPr>
        <w:t xml:space="preserve"> these</w:t>
      </w:r>
      <w:r w:rsidR="00EA5032" w:rsidRPr="00142884">
        <w:rPr>
          <w:rFonts w:ascii="Aptos" w:hAnsi="Aptos" w:cs="Calibri"/>
          <w:color w:val="000000" w:themeColor="text1"/>
        </w:rPr>
        <w:t xml:space="preserve"> more complex movements within a testing battery.</w:t>
      </w:r>
      <w:r w:rsidRPr="00142884">
        <w:rPr>
          <w:rFonts w:ascii="Aptos" w:hAnsi="Aptos" w:cs="Calibri"/>
          <w:color w:val="000000" w:themeColor="text1"/>
        </w:rPr>
        <w:t xml:space="preserve"> </w:t>
      </w:r>
    </w:p>
    <w:p w14:paraId="2773A365" w14:textId="57503FAC" w:rsidR="00615F1A" w:rsidRPr="00142884" w:rsidRDefault="008776AD" w:rsidP="008776AD">
      <w:pPr>
        <w:spacing w:line="480" w:lineRule="auto"/>
        <w:ind w:left="567"/>
        <w:jc w:val="both"/>
        <w:rPr>
          <w:rFonts w:ascii="Aptos" w:hAnsi="Aptos" w:cs="Calibri"/>
          <w:i/>
          <w:iCs/>
          <w:color w:val="000000"/>
        </w:rPr>
      </w:pPr>
      <w:bookmarkStart w:id="8" w:name="_Hlk193573279"/>
      <w:r w:rsidRPr="00142884">
        <w:rPr>
          <w:rFonts w:ascii="Aptos" w:hAnsi="Aptos" w:cs="Calibri"/>
          <w:i/>
          <w:iCs/>
          <w:color w:val="000000"/>
        </w:rPr>
        <w:t xml:space="preserve">5.1.3 </w:t>
      </w:r>
      <w:r w:rsidR="00615F1A" w:rsidRPr="00142884">
        <w:rPr>
          <w:rFonts w:ascii="Aptos" w:hAnsi="Aptos" w:cs="Calibri"/>
          <w:i/>
          <w:iCs/>
          <w:color w:val="000000"/>
        </w:rPr>
        <w:t>Geographic location</w:t>
      </w:r>
    </w:p>
    <w:bookmarkEnd w:id="8"/>
    <w:p w14:paraId="016680E9" w14:textId="6DA6C16D" w:rsidR="006119BD" w:rsidRPr="00142884" w:rsidRDefault="008776AD" w:rsidP="00615F1A">
      <w:pPr>
        <w:spacing w:line="480" w:lineRule="auto"/>
        <w:jc w:val="both"/>
        <w:rPr>
          <w:rFonts w:ascii="Aptos" w:hAnsi="Aptos" w:cs="Calibri"/>
          <w:color w:val="000000"/>
        </w:rPr>
      </w:pPr>
      <w:r w:rsidRPr="00142884">
        <w:rPr>
          <w:rFonts w:ascii="Aptos" w:hAnsi="Aptos" w:cs="Calibri"/>
          <w:color w:val="000000"/>
        </w:rPr>
        <w:t xml:space="preserve">                    </w:t>
      </w:r>
      <w:r w:rsidR="00B0483A" w:rsidRPr="00142884">
        <w:rPr>
          <w:rFonts w:ascii="Aptos" w:hAnsi="Aptos" w:cs="Calibri"/>
          <w:color w:val="000000"/>
        </w:rPr>
        <w:t>Of the 86 articles included in this review, 55</w:t>
      </w:r>
      <w:r w:rsidR="00EA5032" w:rsidRPr="00142884">
        <w:rPr>
          <w:rFonts w:ascii="Aptos" w:hAnsi="Aptos" w:cs="Calibri"/>
          <w:color w:val="000000"/>
        </w:rPr>
        <w:t xml:space="preserve"> (64%)</w:t>
      </w:r>
      <w:r w:rsidR="00B0483A" w:rsidRPr="00142884">
        <w:rPr>
          <w:rFonts w:ascii="Aptos" w:hAnsi="Aptos" w:cs="Calibri"/>
          <w:color w:val="000000"/>
        </w:rPr>
        <w:t xml:space="preserve"> were conducted in Europe, </w:t>
      </w:r>
      <w:r w:rsidR="00C35456" w:rsidRPr="00142884">
        <w:rPr>
          <w:rFonts w:ascii="Aptos" w:hAnsi="Aptos" w:cs="Calibri"/>
          <w:color w:val="000000"/>
        </w:rPr>
        <w:t xml:space="preserve">followed by </w:t>
      </w:r>
      <w:r w:rsidR="00C65BC3" w:rsidRPr="00142884">
        <w:rPr>
          <w:rFonts w:ascii="Aptos" w:hAnsi="Aptos" w:cs="Calibri"/>
          <w:color w:val="000000"/>
        </w:rPr>
        <w:t xml:space="preserve">South America </w:t>
      </w:r>
      <w:r w:rsidR="00205464" w:rsidRPr="00142884">
        <w:rPr>
          <w:rFonts w:ascii="Aptos" w:hAnsi="Aptos" w:cs="Calibri"/>
          <w:color w:val="000000"/>
        </w:rPr>
        <w:t>where</w:t>
      </w:r>
      <w:r w:rsidR="00C65BC3" w:rsidRPr="00142884">
        <w:rPr>
          <w:rFonts w:ascii="Aptos" w:hAnsi="Aptos" w:cs="Calibri"/>
          <w:color w:val="000000"/>
        </w:rPr>
        <w:t xml:space="preserve"> 6 </w:t>
      </w:r>
      <w:r w:rsidR="00EA5032" w:rsidRPr="00142884">
        <w:rPr>
          <w:rFonts w:ascii="Aptos" w:hAnsi="Aptos" w:cs="Calibri"/>
          <w:color w:val="000000"/>
        </w:rPr>
        <w:t>(7%)</w:t>
      </w:r>
      <w:r w:rsidR="00C9090C" w:rsidRPr="00142884">
        <w:rPr>
          <w:rFonts w:ascii="Aptos" w:hAnsi="Aptos" w:cs="Calibri"/>
          <w:color w:val="000000"/>
        </w:rPr>
        <w:t xml:space="preserve"> </w:t>
      </w:r>
      <w:r w:rsidR="00C65BC3" w:rsidRPr="00142884">
        <w:rPr>
          <w:rFonts w:ascii="Aptos" w:hAnsi="Aptos" w:cs="Calibri"/>
          <w:color w:val="000000"/>
        </w:rPr>
        <w:t xml:space="preserve">studies were conducted. </w:t>
      </w:r>
      <w:r w:rsidR="00C9090C" w:rsidRPr="00142884">
        <w:rPr>
          <w:rFonts w:ascii="Aptos" w:hAnsi="Aptos" w:cs="Calibri"/>
          <w:color w:val="000000"/>
        </w:rPr>
        <w:t>There are</w:t>
      </w:r>
      <w:r w:rsidR="00C65BC3" w:rsidRPr="00142884">
        <w:rPr>
          <w:rFonts w:ascii="Aptos" w:hAnsi="Aptos" w:cs="Calibri"/>
          <w:color w:val="000000"/>
        </w:rPr>
        <w:t xml:space="preserve"> </w:t>
      </w:r>
      <w:r w:rsidR="00B747AC" w:rsidRPr="00142884">
        <w:rPr>
          <w:rFonts w:ascii="Aptos" w:hAnsi="Aptos" w:cs="Calibri"/>
          <w:color w:val="000000"/>
        </w:rPr>
        <w:t>several</w:t>
      </w:r>
      <w:r w:rsidR="00C65BC3" w:rsidRPr="00142884">
        <w:rPr>
          <w:rFonts w:ascii="Aptos" w:hAnsi="Aptos" w:cs="Calibri"/>
          <w:color w:val="000000"/>
        </w:rPr>
        <w:t xml:space="preserve"> reasons why this may </w:t>
      </w:r>
      <w:r w:rsidR="00C65BC3" w:rsidRPr="00423975">
        <w:rPr>
          <w:rFonts w:ascii="Aptos" w:hAnsi="Aptos" w:cs="Calibri"/>
          <w:color w:val="000000"/>
        </w:rPr>
        <w:t>be the case.</w:t>
      </w:r>
      <w:r w:rsidR="0058600A" w:rsidRPr="00423975">
        <w:rPr>
          <w:rFonts w:ascii="Aptos" w:hAnsi="Aptos" w:cs="Calibri"/>
          <w:color w:val="000000"/>
        </w:rPr>
        <w:t xml:space="preserve"> </w:t>
      </w:r>
      <w:r w:rsidR="00B747AC" w:rsidRPr="00423975">
        <w:rPr>
          <w:rFonts w:ascii="Aptos" w:hAnsi="Aptos" w:cs="Calibri"/>
          <w:color w:val="000000"/>
        </w:rPr>
        <w:t xml:space="preserve">A </w:t>
      </w:r>
      <w:r w:rsidR="006C7BDA" w:rsidRPr="00423975">
        <w:rPr>
          <w:rFonts w:ascii="Aptos" w:hAnsi="Aptos" w:cs="Calibri"/>
          <w:color w:val="000000"/>
        </w:rPr>
        <w:t>primary inclusion criterion</w:t>
      </w:r>
      <w:r w:rsidR="00B747AC" w:rsidRPr="00423975">
        <w:rPr>
          <w:rFonts w:ascii="Aptos" w:hAnsi="Aptos" w:cs="Calibri"/>
          <w:color w:val="000000"/>
        </w:rPr>
        <w:t xml:space="preserve"> for this review was </w:t>
      </w:r>
      <w:r w:rsidR="00CB62C9" w:rsidRPr="00423975">
        <w:rPr>
          <w:rFonts w:ascii="Aptos" w:hAnsi="Aptos" w:cs="Calibri"/>
          <w:color w:val="000000"/>
        </w:rPr>
        <w:t>that</w:t>
      </w:r>
      <w:r w:rsidR="00B747AC" w:rsidRPr="00423975">
        <w:rPr>
          <w:rFonts w:ascii="Aptos" w:hAnsi="Aptos" w:cs="Calibri"/>
          <w:color w:val="000000"/>
        </w:rPr>
        <w:t xml:space="preserve"> a study</w:t>
      </w:r>
      <w:r w:rsidR="00CB62C9" w:rsidRPr="00423975">
        <w:rPr>
          <w:rFonts w:ascii="Aptos" w:hAnsi="Aptos" w:cs="Calibri"/>
          <w:color w:val="000000"/>
        </w:rPr>
        <w:t xml:space="preserve"> needed</w:t>
      </w:r>
      <w:r w:rsidR="00B747AC" w:rsidRPr="00423975">
        <w:rPr>
          <w:rFonts w:ascii="Aptos" w:hAnsi="Aptos" w:cs="Calibri"/>
          <w:color w:val="000000"/>
        </w:rPr>
        <w:t xml:space="preserve"> to be written in En</w:t>
      </w:r>
      <w:r w:rsidR="00E47AF2" w:rsidRPr="00423975">
        <w:rPr>
          <w:rFonts w:ascii="Aptos" w:hAnsi="Aptos" w:cs="Calibri"/>
          <w:color w:val="000000"/>
        </w:rPr>
        <w:t>glish</w:t>
      </w:r>
      <w:r w:rsidR="00CB62C9" w:rsidRPr="00423975">
        <w:rPr>
          <w:rFonts w:ascii="Aptos" w:hAnsi="Aptos" w:cs="Calibri"/>
          <w:color w:val="000000"/>
        </w:rPr>
        <w:t>,</w:t>
      </w:r>
      <w:r w:rsidR="00E47AF2" w:rsidRPr="00423975">
        <w:rPr>
          <w:rFonts w:ascii="Aptos" w:hAnsi="Aptos" w:cs="Calibri"/>
          <w:color w:val="000000"/>
        </w:rPr>
        <w:t xml:space="preserve"> </w:t>
      </w:r>
      <w:r w:rsidR="00CB62C9" w:rsidRPr="00423975">
        <w:rPr>
          <w:rFonts w:ascii="Aptos" w:hAnsi="Aptos" w:cs="Calibri"/>
          <w:color w:val="000000"/>
        </w:rPr>
        <w:t>potentially</w:t>
      </w:r>
      <w:r w:rsidR="00E47AF2" w:rsidRPr="00423975">
        <w:rPr>
          <w:rFonts w:ascii="Aptos" w:hAnsi="Aptos" w:cs="Calibri"/>
          <w:color w:val="000000"/>
        </w:rPr>
        <w:t xml:space="preserve"> reduc</w:t>
      </w:r>
      <w:r w:rsidR="00CB62C9" w:rsidRPr="00423975">
        <w:rPr>
          <w:rFonts w:ascii="Aptos" w:hAnsi="Aptos" w:cs="Calibri"/>
          <w:color w:val="000000"/>
        </w:rPr>
        <w:t>ing</w:t>
      </w:r>
      <w:r w:rsidR="00E47AF2" w:rsidRPr="00423975">
        <w:rPr>
          <w:rFonts w:ascii="Aptos" w:hAnsi="Aptos" w:cs="Calibri"/>
          <w:color w:val="000000"/>
        </w:rPr>
        <w:t xml:space="preserve"> the number of papers included from countries</w:t>
      </w:r>
      <w:r w:rsidR="007430CB" w:rsidRPr="00423975">
        <w:rPr>
          <w:rFonts w:ascii="Aptos" w:hAnsi="Aptos" w:cs="Calibri"/>
          <w:color w:val="000000"/>
        </w:rPr>
        <w:t xml:space="preserve"> without a strong link to the English language</w:t>
      </w:r>
      <w:r w:rsidR="00E47AF2" w:rsidRPr="00423975">
        <w:rPr>
          <w:rFonts w:ascii="Aptos" w:hAnsi="Aptos" w:cs="Calibri"/>
          <w:color w:val="000000"/>
        </w:rPr>
        <w:t>. However, of the 22 excluded papers</w:t>
      </w:r>
      <w:r w:rsidR="00B747AC" w:rsidRPr="00423975">
        <w:rPr>
          <w:rFonts w:ascii="Aptos" w:hAnsi="Aptos" w:cs="Calibri"/>
          <w:color w:val="000000"/>
        </w:rPr>
        <w:t xml:space="preserve"> written in languages other than English</w:t>
      </w:r>
      <w:r w:rsidR="00A83C05" w:rsidRPr="00423975">
        <w:rPr>
          <w:rFonts w:ascii="Aptos" w:hAnsi="Aptos" w:cs="Calibri"/>
          <w:color w:val="000000"/>
        </w:rPr>
        <w:t>,</w:t>
      </w:r>
      <w:r w:rsidR="004928E8" w:rsidRPr="00423975">
        <w:rPr>
          <w:rFonts w:ascii="Aptos" w:hAnsi="Aptos" w:cs="Calibri"/>
          <w:color w:val="000000"/>
        </w:rPr>
        <w:t xml:space="preserve"> 18</w:t>
      </w:r>
      <w:r w:rsidR="00EA5032" w:rsidRPr="00423975">
        <w:rPr>
          <w:rFonts w:ascii="Aptos" w:hAnsi="Aptos" w:cs="Calibri"/>
          <w:color w:val="000000"/>
        </w:rPr>
        <w:t xml:space="preserve"> (82%)</w:t>
      </w:r>
      <w:r w:rsidR="004928E8" w:rsidRPr="00423975">
        <w:rPr>
          <w:rFonts w:ascii="Aptos" w:hAnsi="Aptos" w:cs="Calibri"/>
          <w:color w:val="000000"/>
        </w:rPr>
        <w:t xml:space="preserve"> were from France, </w:t>
      </w:r>
      <w:r w:rsidR="000548DC" w:rsidRPr="00423975">
        <w:rPr>
          <w:rFonts w:ascii="Aptos" w:hAnsi="Aptos" w:cs="Calibri"/>
          <w:color w:val="000000"/>
        </w:rPr>
        <w:t>Spain,</w:t>
      </w:r>
      <w:r w:rsidR="004928E8" w:rsidRPr="00423975">
        <w:rPr>
          <w:rFonts w:ascii="Aptos" w:hAnsi="Aptos" w:cs="Calibri"/>
          <w:color w:val="000000"/>
        </w:rPr>
        <w:t xml:space="preserve"> and Germany. Therefore</w:t>
      </w:r>
      <w:r w:rsidR="007430CB" w:rsidRPr="00423975">
        <w:rPr>
          <w:rFonts w:ascii="Aptos" w:hAnsi="Aptos" w:cs="Calibri"/>
          <w:color w:val="000000"/>
        </w:rPr>
        <w:t>,</w:t>
      </w:r>
      <w:r w:rsidR="004928E8" w:rsidRPr="00423975">
        <w:rPr>
          <w:rFonts w:ascii="Aptos" w:hAnsi="Aptos" w:cs="Calibri"/>
          <w:color w:val="000000"/>
        </w:rPr>
        <w:t xml:space="preserve"> only 4</w:t>
      </w:r>
      <w:r w:rsidR="00EA5032" w:rsidRPr="00423975">
        <w:rPr>
          <w:rFonts w:ascii="Aptos" w:hAnsi="Aptos" w:cs="Calibri"/>
          <w:color w:val="000000"/>
        </w:rPr>
        <w:t xml:space="preserve"> (5%)</w:t>
      </w:r>
      <w:r w:rsidR="004928E8" w:rsidRPr="00423975">
        <w:rPr>
          <w:rFonts w:ascii="Aptos" w:hAnsi="Aptos" w:cs="Calibri"/>
          <w:color w:val="000000"/>
        </w:rPr>
        <w:t xml:space="preserve"> papers excluded </w:t>
      </w:r>
      <w:r w:rsidR="007430CB" w:rsidRPr="00423975">
        <w:rPr>
          <w:rFonts w:ascii="Aptos" w:hAnsi="Aptos" w:cs="Calibri"/>
          <w:color w:val="000000"/>
        </w:rPr>
        <w:t xml:space="preserve">from the review </w:t>
      </w:r>
      <w:r w:rsidR="004928E8" w:rsidRPr="00423975">
        <w:rPr>
          <w:rFonts w:ascii="Aptos" w:hAnsi="Aptos" w:cs="Calibri"/>
          <w:color w:val="000000"/>
        </w:rPr>
        <w:t xml:space="preserve">were </w:t>
      </w:r>
      <w:r w:rsidR="007430CB" w:rsidRPr="00423975">
        <w:rPr>
          <w:rFonts w:ascii="Aptos" w:hAnsi="Aptos" w:cs="Calibri"/>
          <w:color w:val="000000"/>
        </w:rPr>
        <w:t xml:space="preserve">from </w:t>
      </w:r>
      <w:r w:rsidR="004928E8" w:rsidRPr="00423975">
        <w:rPr>
          <w:rFonts w:ascii="Aptos" w:hAnsi="Aptos" w:cs="Calibri"/>
          <w:color w:val="000000"/>
        </w:rPr>
        <w:t>out</w:t>
      </w:r>
      <w:r w:rsidR="000548DC" w:rsidRPr="00423975">
        <w:rPr>
          <w:rFonts w:ascii="Aptos" w:hAnsi="Aptos" w:cs="Calibri"/>
          <w:color w:val="000000"/>
        </w:rPr>
        <w:t xml:space="preserve">side of </w:t>
      </w:r>
      <w:r w:rsidR="004928E8" w:rsidRPr="00423975">
        <w:rPr>
          <w:rFonts w:ascii="Aptos" w:hAnsi="Aptos" w:cs="Calibri"/>
          <w:color w:val="000000"/>
        </w:rPr>
        <w:t xml:space="preserve">Europe. Recent research </w:t>
      </w:r>
      <w:r w:rsidR="000548DC" w:rsidRPr="00423975">
        <w:rPr>
          <w:rFonts w:ascii="Aptos" w:hAnsi="Aptos" w:cs="Calibri"/>
          <w:color w:val="000000"/>
        </w:rPr>
        <w:t>has shown that 90% of scientific research</w:t>
      </w:r>
      <w:r w:rsidR="00465492" w:rsidRPr="00423975">
        <w:rPr>
          <w:rFonts w:ascii="Aptos" w:hAnsi="Aptos" w:cs="Calibri"/>
          <w:color w:val="000000"/>
        </w:rPr>
        <w:t xml:space="preserve"> in recent years</w:t>
      </w:r>
      <w:r w:rsidR="000548DC" w:rsidRPr="00423975">
        <w:rPr>
          <w:rFonts w:ascii="Aptos" w:hAnsi="Aptos" w:cs="Calibri"/>
          <w:color w:val="000000"/>
        </w:rPr>
        <w:t xml:space="preserve"> has been published in English and literature published in countries where English isn’t a first language </w:t>
      </w:r>
      <w:r w:rsidR="00AD09CD" w:rsidRPr="00423975">
        <w:rPr>
          <w:rFonts w:ascii="Aptos" w:hAnsi="Aptos" w:cs="Calibri"/>
          <w:color w:val="000000"/>
        </w:rPr>
        <w:t>outperforms</w:t>
      </w:r>
      <w:r w:rsidR="000548DC" w:rsidRPr="00423975">
        <w:rPr>
          <w:rFonts w:ascii="Aptos" w:hAnsi="Aptos" w:cs="Calibri"/>
          <w:color w:val="000000"/>
        </w:rPr>
        <w:t xml:space="preserve"> research published in the countr</w:t>
      </w:r>
      <w:r w:rsidR="00120B56" w:rsidRPr="00423975">
        <w:rPr>
          <w:rFonts w:ascii="Aptos" w:hAnsi="Aptos" w:cs="Calibri"/>
          <w:color w:val="000000"/>
        </w:rPr>
        <w:t>y’s</w:t>
      </w:r>
      <w:r w:rsidR="000548DC" w:rsidRPr="00423975">
        <w:rPr>
          <w:rFonts w:ascii="Aptos" w:hAnsi="Aptos" w:cs="Calibri"/>
          <w:color w:val="000000"/>
        </w:rPr>
        <w:t xml:space="preserve"> first language </w:t>
      </w:r>
      <w:sdt>
        <w:sdtPr>
          <w:rPr>
            <w:rFonts w:ascii="Aptos" w:hAnsi="Aptos" w:cs="Calibri"/>
            <w:color w:val="000000"/>
          </w:rPr>
          <w:tag w:val="MENDELEY_CITATION_v3_eyJjaXRhdGlvbklEIjoiTUVOREVMRVlfQ0lUQVRJT05fMWQ5ZGEzYzAtNDcxYy00Njk3LWIxNjYtMmMxN2UzNDg4YThjIiwicHJvcGVydGllcyI6eyJub3RlSW5kZXgiOjB9LCJpc0VkaXRlZCI6ZmFsc2UsIm1hbnVhbE92ZXJyaWRlIjp7ImlzTWFudWFsbHlPdmVycmlkZGVuIjpmYWxzZSwiY2l0ZXByb2NUZXh0IjoiKERpIEJpdGV0dGkgJiMzODsgRmVycmVyYXMsIDIwMTcpIiwibWFudWFsT3ZlcnJpZGVUZXh0IjoiIn0sImNpdGF0aW9uSXRlbXMiOlt7ImlkIjoiMzZiN2RjYjEtOTE1ZS0zZTcwLTg0YTktOTE1NTA1NTI2YTc3IiwiaXRlbURhdGEiOnsidHlwZSI6ImFydGljbGUtam91cm5hbCIsImlkIjoiMzZiN2RjYjEtOTE1ZS0zZTcwLTg0YTktOTE1NTA1NTI2YTc3IiwidGl0bGUiOiJQdWJsaXNoIChpbiBFbmdsaXNoKSBvciBwZXJpc2g6IFRoZSBlZmZlY3Qgb24gY2l0YXRpb24gcmF0ZSBvZiB1c2luZyBsYW5ndWFnZXMgb3RoZXIgdGhhbiBFbmdsaXNoIGluIHNjaWVudGlmaWMgcHVibGljYXRpb25zIiwiYXV0aG9yIjpbeyJmYW1pbHkiOiJCaXRldHRpIiwiZ2l2ZW4iOiJNYXJpbyBTLiIsInBhcnNlLW5hbWVzIjpmYWxzZSwiZHJvcHBpbmctcGFydGljbGUiOiIiLCJub24tZHJvcHBpbmctcGFydGljbGUiOiJEaSJ9LHsiZmFtaWx5IjoiRmVycmVyYXMiLCJnaXZlbiI6Ikp1bGnDoW4gQS4iLCJwYXJzZS1uYW1lcyI6ZmFsc2UsImRyb3BwaW5nLXBhcnRpY2xlIjoiIiwibm9uLWRyb3BwaW5nLXBhcnRpY2xlIjoiIn1dLCJjb250YWluZXItdGl0bGUiOiJBbWJpbyIsImFjY2Vzc2VkIjp7ImRhdGUtcGFydHMiOltbMjAyNCw1LDIzXV19LCJET0kiOiIxMC4xMDA3L1MxMzI4MC0wMTYtMDgyMC03IiwiSVNTTiI6IjE2NTQ3MjA5IiwiUE1JRCI6IjI3Njg2NzMwIiwiVVJMIjoiL3BtYy9hcnRpY2xlcy9QTUM1MjI2OTA0LyIsImlzc3VlZCI6eyJkYXRlLXBhcnRzIjpbWzIwMTcsMiwxXV19LCJwYWdlIjoiMTIxIiwiYWJzdHJhY3QiOiJUaGVyZSBpcyBhIHRlbmRlbmN5IGZvciBub24tbmF0aXZlIEVuZ2xpc2ggc2NpZW50aXN0cyB0byBwdWJsaXNoIGV4Y2x1c2l2ZWx5IGluIEVuZ2xpc2gsIGFzc3VtaW5nIHRoYXQgdGhpcyB3aWxsIG1ha2UgdGhlaXIgYXJ0aWNsZXMgbW9yZSB2aXNpYmxlIGFuZCBjaXRlZC4gV2UgdGVzdGVkIHRoaXMgaHlwb3RoZXNpcyBieSBjb21wYXJpbmcgdGhlIGVmZmVjdCBvZiBsYW5ndWFnZSBvbiB0aGUgbnVtYmVyIG9mIGNpdGF0aW9ucyBvZiBhcnRpY2xlcyBwdWJsaXNoZWQgaW4gc2l4IG5hdHVyYWwgc2NpZW5jZXMgam91cm5hbHMgZnJvbSBmaXZlIGNvdW50cmllcyB0aGF0IHB1Ymxpc2ggcGFwZXJzIGluIGVpdGhlciBFbmdsaXNoIG9yIG90aGVyIGxhbmd1YWdlcy4gV2UgYW5hbHl6ZWQgdGhlIGVmZmVjdCBvZiBsYW5ndWFnZSAoRW5nbGlzaCB2cyBub24tRW5nbGlzaCksIHBhcGVyIGxlbmd0aCwgYW5kIHllYXIgb2YgcHVibGljYXRpb24gb24gdGhlIG51bWJlciBvZiBjaXRhdGlvbnMuIFRoZSBhcnRpY2xlcyBwdWJsaXNoZWQgaW4gRW5nbGlzaCBoYXZlIGEgaGlnaGVyIG51bWJlciBvZiBjaXRhdGlvbnMgdGhhbiB0aG9zZSBwdWJsaXNoZWQgaW4gb3RoZXIgbGFuZ3VhZ2VzLCB3aGVuIHRoZSBlZmZlY3Qgb2Ygam91cm5hbCwgeWVhciBvZiBwdWJsaWNhdGlvbiwgYW5kIHBhcGVyIGxlbmd0aCBhcmUgc3RhdGlzdGljYWxseSBjb250cm9sbGVkLiBUaGlzIG1heSByZXN1bHQgYmVjYXVzZSBFbmdsaXNoIGFydGljbGVzIGFyZSBhY2Nlc3NpYmxlIHRvIGEgbGFyZ2VyIGF1ZGllbmNlLCBidXQgb3RoZXIgZmFjdG9ycyBuZWVkIHRvIGJlIGV4cGxvcmVkLiBVbml2ZXJzaXRpZXMgYW5kIHNjaWVudGlmaWMgaW5zdGl0dXRpb25zIHNob3VsZCBiZSBhd2FyZSBvZiB0aGlzIHNpdHVhdGlvbiBhbmQgaW1wcm92ZSB0aGUgdGVhY2hpbmcgb2YgRW5nbGlzaCwgZXNwZWNpYWxseSBpbiB0aGUgbmF0dXJhbCBzY2llbmNlcy4iLCJwdWJsaXNoZXIiOiJTcHJpbmdlciIsImlzc3VlIjoiMSIsInZvbHVtZSI6IjQ2IiwiY29udGFpbmVyLXRpdGxlLXNob3J0IjoiQW1iaW8ifSwiaXNUZW1wb3JhcnkiOmZhbHNlfV19"/>
          <w:id w:val="-430430144"/>
          <w:placeholder>
            <w:docPart w:val="DefaultPlaceholder_-1854013440"/>
          </w:placeholder>
        </w:sdtPr>
        <w:sdtContent>
          <w:r w:rsidR="001A01DB" w:rsidRPr="001A01DB">
            <w:rPr>
              <w:rFonts w:eastAsia="Times New Roman"/>
              <w:color w:val="000000"/>
            </w:rPr>
            <w:t>(Di Bitetti &amp; Ferreras, 2017)</w:t>
          </w:r>
        </w:sdtContent>
      </w:sdt>
      <w:r w:rsidR="00465492" w:rsidRPr="00423975">
        <w:rPr>
          <w:rFonts w:ascii="Aptos" w:hAnsi="Aptos" w:cs="Calibri"/>
          <w:color w:val="000000"/>
        </w:rPr>
        <w:t xml:space="preserve">. </w:t>
      </w:r>
      <w:r w:rsidR="00AD09CD" w:rsidRPr="00423975">
        <w:rPr>
          <w:rFonts w:ascii="Aptos" w:hAnsi="Aptos" w:cs="Calibri"/>
          <w:color w:val="000000"/>
        </w:rPr>
        <w:t xml:space="preserve">Therefore, the language restriction in the inclusion criteria </w:t>
      </w:r>
      <w:r w:rsidR="006119BD" w:rsidRPr="00423975">
        <w:rPr>
          <w:rFonts w:ascii="Aptos" w:hAnsi="Aptos" w:cs="Calibri"/>
          <w:color w:val="000000"/>
        </w:rPr>
        <w:t>may not have influenced this disparity substantially</w:t>
      </w:r>
      <w:r w:rsidR="008F7FB2" w:rsidRPr="00423975">
        <w:rPr>
          <w:rFonts w:ascii="Aptos" w:hAnsi="Aptos" w:cs="Calibri"/>
          <w:color w:val="000000"/>
        </w:rPr>
        <w:t>.</w:t>
      </w:r>
      <w:r w:rsidR="008F7FB2" w:rsidRPr="00142884">
        <w:rPr>
          <w:rFonts w:ascii="Aptos" w:hAnsi="Aptos" w:cs="Calibri"/>
          <w:color w:val="000000"/>
        </w:rPr>
        <w:t xml:space="preserve"> </w:t>
      </w:r>
    </w:p>
    <w:p w14:paraId="38B5EA82" w14:textId="71EF3F4A" w:rsidR="00B747AC" w:rsidRPr="00142884" w:rsidRDefault="00EB17C0" w:rsidP="00615F1A">
      <w:pPr>
        <w:spacing w:line="480" w:lineRule="auto"/>
        <w:jc w:val="both"/>
        <w:rPr>
          <w:rFonts w:ascii="Aptos" w:hAnsi="Aptos" w:cs="Calibri"/>
          <w:color w:val="000000"/>
        </w:rPr>
      </w:pPr>
      <w:r w:rsidRPr="00142884">
        <w:rPr>
          <w:rFonts w:ascii="Aptos" w:hAnsi="Aptos" w:cs="Calibri"/>
          <w:color w:val="000000"/>
        </w:rPr>
        <w:lastRenderedPageBreak/>
        <w:t xml:space="preserve">Twenty of the </w:t>
      </w:r>
      <w:r w:rsidR="00B747AC" w:rsidRPr="00142884">
        <w:rPr>
          <w:rFonts w:ascii="Aptos" w:hAnsi="Aptos" w:cs="Calibri"/>
          <w:color w:val="000000"/>
        </w:rPr>
        <w:t>world’s</w:t>
      </w:r>
      <w:r w:rsidRPr="00142884">
        <w:rPr>
          <w:rFonts w:ascii="Aptos" w:hAnsi="Aptos" w:cs="Calibri"/>
          <w:color w:val="000000"/>
        </w:rPr>
        <w:t xml:space="preserve"> richest football clubs</w:t>
      </w:r>
      <w:r w:rsidR="00B25AD4" w:rsidRPr="00142884">
        <w:rPr>
          <w:rFonts w:ascii="Aptos" w:hAnsi="Aptos" w:cs="Calibri"/>
          <w:color w:val="000000"/>
        </w:rPr>
        <w:t xml:space="preserve"> and eight of the top </w:t>
      </w:r>
      <w:r w:rsidR="00881062" w:rsidRPr="00142884">
        <w:rPr>
          <w:rFonts w:ascii="Aptos" w:hAnsi="Aptos" w:cs="Calibri"/>
          <w:color w:val="000000"/>
        </w:rPr>
        <w:t>leagues in the world</w:t>
      </w:r>
      <w:r w:rsidRPr="00142884">
        <w:rPr>
          <w:rFonts w:ascii="Aptos" w:hAnsi="Aptos" w:cs="Calibri"/>
          <w:color w:val="000000"/>
        </w:rPr>
        <w:t xml:space="preserve"> are situated in Europe </w:t>
      </w:r>
      <w:sdt>
        <w:sdtPr>
          <w:rPr>
            <w:rFonts w:ascii="Aptos" w:hAnsi="Aptos" w:cs="Calibri"/>
            <w:color w:val="000000"/>
          </w:rPr>
          <w:tag w:val="MENDELEY_CITATION_v3_eyJjaXRhdGlvbklEIjoiTUVOREVMRVlfQ0lUQVRJT05fMWVkODQyMzMtYjE1Zi00NGMyLWE5YzAtMzdlZjc0MzkxNTM0IiwicHJvcGVydGllcyI6eyJub3RlSW5kZXgiOjB9LCJpc0VkaXRlZCI6ZmFsc2UsIm1hbnVhbE92ZXJyaWRlIjp7ImlzTWFudWFsbHlPdmVycmlkZGVuIjp0cnVlLCJjaXRlcHJvY1RleHQiOiIoRGxvaXR0ZSwgMjAyNSkiLCJtYW51YWxPdmVycmlkZVRleHQiOiIoRGVsb2l0dGUsIDIwMjUpIn0sImNpdGF0aW9uSXRlbXMiOlt7ImlkIjoiMDAxMjc0ZGMtNGQ3Ny0zZDVjLWE4YWUtODA3ZTk1OTU5ZjY1IiwiaXRlbURhdGEiOnsidHlwZSI6IndlYnBhZ2UiLCJpZCI6IjAwMTI3NGRjLTRkNzctM2Q1Yy1hOGFlLTgwN2U5NTk1OWY2NSIsInRpdGxlIjoiRGVsb2l0dGUgRm9vdGJhbGwgTW9uZXkgTGVhZ3VlIDIwMjUiLCJhdXRob3IiOlt7ImZhbWlseSI6IkRsb2l0dGUiLCJnaXZlbiI6IiIsInBhcnNlLW5hbWVzIjpmYWxzZSwiZHJvcHBpbmctcGFydGljbGUiOiIiLCJub24tZHJvcHBpbmctcGFydGljbGUiOiIifV0sImNvbnRhaW5lci10aXRsZSI6Imh0dHBzOi8vd3d3LmRlbG9pdHRlLmNvbS91ay9lbi9zZXJ2aWNlcy9maW5hbmNpYWwtYWR2aXNvcnkvYW5hbHlzaXMvZGVsb2l0dGUtZm9vdGJhbGwtbW9uZXktbGVhZ3VlLmh0bWwiLCJpc3N1ZWQiOnsiZGF0ZS1wYXJ0cyI6W1syMDI1XV19LCJhYnN0cmFjdCI6IlRoZSBEZWxvaXR0ZSBGb290YmFsbCBNb25leSBMZWFndWUgcHJvZmlsZXMgdGhlIGhpZ2hlc3QgcmV2ZW51ZSBnZW5lcmF0aW5nIGZvb3RiYWxsIGNsdWJzIGluIHdvcmxkIGZvb3RiYWxsLiBUaGUgMjAyMy8yNCBzZWFzb24gdW5sb2NrZWQgYSBuZXcgZnJvbnRpZXIsIGFzIFJlYWwgTWFkcmlkIGJlY2FtZSB0aGUgZmlyc3QgZm9vdGJhbGwgY2x1YiB0byByZWNvcmQg4oKsMSBiaWxsaW9uIGluIHJldmVudWUuIiwiY29udGFpbmVyLXRpdGxlLXNob3J0IjoiIn0sImlzVGVtcG9yYXJ5IjpmYWxzZX1dfQ=="/>
          <w:id w:val="601313115"/>
          <w:placeholder>
            <w:docPart w:val="DefaultPlaceholder_-1854013440"/>
          </w:placeholder>
        </w:sdtPr>
        <w:sdtContent>
          <w:r w:rsidR="001A01DB" w:rsidRPr="001A01DB">
            <w:rPr>
              <w:rFonts w:ascii="Aptos" w:hAnsi="Aptos" w:cs="Calibri"/>
              <w:color w:val="000000"/>
            </w:rPr>
            <w:t>(Deloitte, 2025)</w:t>
          </w:r>
        </w:sdtContent>
      </w:sdt>
      <w:r w:rsidR="0090390B" w:rsidRPr="00142884">
        <w:rPr>
          <w:rFonts w:ascii="Aptos" w:hAnsi="Aptos" w:cs="Calibri"/>
        </w:rPr>
        <w:t>.</w:t>
      </w:r>
      <w:r w:rsidR="000B1D78" w:rsidRPr="00142884">
        <w:rPr>
          <w:rFonts w:ascii="Aptos" w:hAnsi="Aptos" w:cs="Calibri"/>
          <w:color w:val="FF0000"/>
        </w:rPr>
        <w:t xml:space="preserve"> </w:t>
      </w:r>
      <w:r w:rsidR="000B1D78" w:rsidRPr="00142884">
        <w:rPr>
          <w:rFonts w:ascii="Aptos" w:hAnsi="Aptos" w:cs="Calibri"/>
          <w:color w:val="000000"/>
        </w:rPr>
        <w:t>This dominance of European</w:t>
      </w:r>
      <w:r w:rsidR="007E0BFB" w:rsidRPr="00142884">
        <w:rPr>
          <w:rFonts w:ascii="Aptos" w:hAnsi="Aptos" w:cs="Calibri"/>
          <w:color w:val="000000"/>
        </w:rPr>
        <w:t xml:space="preserve"> </w:t>
      </w:r>
      <w:r w:rsidR="00881062" w:rsidRPr="00142884">
        <w:rPr>
          <w:rFonts w:ascii="Aptos" w:hAnsi="Aptos" w:cs="Calibri"/>
          <w:color w:val="000000"/>
        </w:rPr>
        <w:t>soccer</w:t>
      </w:r>
      <w:r w:rsidR="00504213" w:rsidRPr="00142884">
        <w:rPr>
          <w:rFonts w:ascii="Aptos" w:hAnsi="Aptos" w:cs="Calibri"/>
          <w:color w:val="000000"/>
        </w:rPr>
        <w:t xml:space="preserve"> may</w:t>
      </w:r>
      <w:r w:rsidR="007E0BFB" w:rsidRPr="00142884">
        <w:rPr>
          <w:rFonts w:ascii="Aptos" w:hAnsi="Aptos" w:cs="Calibri"/>
          <w:color w:val="000000"/>
        </w:rPr>
        <w:t xml:space="preserve"> result in clubs </w:t>
      </w:r>
      <w:r w:rsidR="00504213" w:rsidRPr="00142884">
        <w:rPr>
          <w:rFonts w:ascii="Aptos" w:hAnsi="Aptos" w:cs="Calibri"/>
          <w:color w:val="000000"/>
        </w:rPr>
        <w:t xml:space="preserve">within these regions </w:t>
      </w:r>
      <w:r w:rsidR="00945013" w:rsidRPr="00142884">
        <w:rPr>
          <w:rFonts w:ascii="Aptos" w:hAnsi="Aptos" w:cs="Calibri"/>
          <w:color w:val="000000"/>
        </w:rPr>
        <w:t xml:space="preserve">having a richer culture and structure for soccer. </w:t>
      </w:r>
      <w:r w:rsidR="00122F3E" w:rsidRPr="00142884">
        <w:rPr>
          <w:rFonts w:ascii="Aptos" w:hAnsi="Aptos" w:cs="Calibri"/>
          <w:color w:val="000000"/>
        </w:rPr>
        <w:t>The</w:t>
      </w:r>
      <w:r w:rsidR="00B747AC" w:rsidRPr="00142884">
        <w:rPr>
          <w:rFonts w:ascii="Aptos" w:hAnsi="Aptos" w:cs="Calibri"/>
          <w:color w:val="000000"/>
        </w:rPr>
        <w:t>refore</w:t>
      </w:r>
      <w:r w:rsidR="00945013" w:rsidRPr="00142884">
        <w:rPr>
          <w:rFonts w:ascii="Aptos" w:hAnsi="Aptos" w:cs="Calibri"/>
          <w:color w:val="000000"/>
        </w:rPr>
        <w:t>,</w:t>
      </w:r>
      <w:r w:rsidR="00122F3E" w:rsidRPr="00142884">
        <w:rPr>
          <w:rFonts w:ascii="Aptos" w:hAnsi="Aptos" w:cs="Calibri"/>
          <w:color w:val="000000"/>
        </w:rPr>
        <w:t xml:space="preserve"> </w:t>
      </w:r>
      <w:r w:rsidR="00EC2EE3" w:rsidRPr="00142884">
        <w:rPr>
          <w:rFonts w:ascii="Aptos" w:hAnsi="Aptos" w:cs="Calibri"/>
          <w:color w:val="000000"/>
        </w:rPr>
        <w:t>long-term</w:t>
      </w:r>
      <w:r w:rsidR="00122F3E" w:rsidRPr="00142884">
        <w:rPr>
          <w:rFonts w:ascii="Aptos" w:hAnsi="Aptos" w:cs="Calibri"/>
          <w:color w:val="000000"/>
        </w:rPr>
        <w:t xml:space="preserve"> investment into academ</w:t>
      </w:r>
      <w:r w:rsidR="00945013" w:rsidRPr="00142884">
        <w:rPr>
          <w:rFonts w:ascii="Aptos" w:hAnsi="Aptos" w:cs="Calibri"/>
          <w:color w:val="000000"/>
        </w:rPr>
        <w:t>y programmes</w:t>
      </w:r>
      <w:r w:rsidR="00122F3E" w:rsidRPr="00142884">
        <w:rPr>
          <w:rFonts w:ascii="Aptos" w:hAnsi="Aptos" w:cs="Calibri"/>
          <w:color w:val="000000"/>
        </w:rPr>
        <w:t xml:space="preserve"> </w:t>
      </w:r>
      <w:r w:rsidR="00945013" w:rsidRPr="00142884">
        <w:rPr>
          <w:rFonts w:ascii="Aptos" w:hAnsi="Aptos" w:cs="Calibri"/>
          <w:color w:val="000000"/>
        </w:rPr>
        <w:t>may</w:t>
      </w:r>
      <w:r w:rsidR="00D93E3D" w:rsidRPr="00142884">
        <w:rPr>
          <w:rFonts w:ascii="Aptos" w:hAnsi="Aptos" w:cs="Calibri"/>
          <w:color w:val="000000"/>
        </w:rPr>
        <w:t xml:space="preserve"> have contributed to </w:t>
      </w:r>
      <w:r w:rsidR="00142343" w:rsidRPr="00142884">
        <w:rPr>
          <w:rFonts w:ascii="Aptos" w:hAnsi="Aptos" w:cs="Calibri"/>
          <w:color w:val="000000"/>
        </w:rPr>
        <w:t>greater sport science infrastructure as clubs attempt to maximise their talent development processes</w:t>
      </w:r>
      <w:r w:rsidR="006C7BDA" w:rsidRPr="00142884">
        <w:rPr>
          <w:rFonts w:ascii="Aptos" w:hAnsi="Aptos" w:cs="Calibri"/>
          <w:color w:val="000000"/>
        </w:rPr>
        <w:t xml:space="preserve"> </w:t>
      </w:r>
      <w:sdt>
        <w:sdtPr>
          <w:rPr>
            <w:rFonts w:ascii="Aptos" w:hAnsi="Aptos" w:cs="Calibri"/>
            <w:color w:val="000000"/>
          </w:rPr>
          <w:tag w:val="MENDELEY_CITATION_v3_eyJjaXRhdGlvbklEIjoiTUVOREVMRVlfQ0lUQVRJT05fNTc1OTNlNTktMTQyYS00N2E1LTkzYzMtZTZjOGNkNWI1ZDc5IiwicHJvcGVydGllcyI6eyJub3RlSW5kZXgiOjB9LCJpc0VkaXRlZCI6ZmFsc2UsIm1hbnVhbE92ZXJyaWRlIjp7ImlzTWFudWFsbHlPdmVycmlkZGVuIjpmYWxzZSwiY2l0ZXByb2NUZXh0IjoiKE1lbW1lcnQgJiMzODsgUmFhYmUsIDIwMTgpIiwibWFudWFsT3ZlcnJpZGVUZXh0IjoiIn0sImNpdGF0aW9uSXRlbXMiOlt7ImlkIjoiZDg0MGI3MzgtMDkyNS0zMmY1LWIxZWEtOTIyYWZhMGMyNGI5IiwiaXRlbURhdGEiOnsidHlwZSI6ImFydGljbGUtam91cm5hbCIsImlkIjoiZDg0MGI3MzgtMDkyNS0zMmY1LWIxZWEtOTIyYWZhMGMyNGI5IiwidGl0bGUiOiJEYXRhIEFuYWx5dGljcyBpbiBGb290YmFsbCA6IFBvc2l0aW9uYWwgRGF0YSBDb2xsZWN0aW9uLCBNb2RlbGxpbmcgYW5kIEFuYWx5c2lzIiwiYXV0aG9yIjpbeyJmYW1pbHkiOiJNZW1tZXJ0IiwiZ2l2ZW4iOiJEYW5pZWwiLCJwYXJzZS1uYW1lcyI6ZmFsc2UsImRyb3BwaW5nLXBhcnRpY2xlIjoiIiwibm9uLWRyb3BwaW5nLXBhcnRpY2xlIjoiIn0seyJmYW1pbHkiOiJSYWFiZSIsImdpdmVuIjoiRG9taW5payIsInBhcnNlLW5hbWVzIjpmYWxzZSwiZHJvcHBpbmctcGFydGljbGUiOiIiLCJub24tZHJvcHBpbmctcGFydGljbGUiOiIifV0sImNvbnRhaW5lci10aXRsZSI6IkRhdGEgQW5hbHl0aWNzIGluIEZvb3RiYWxsIiwiYWNjZXNzZWQiOnsiZGF0ZS1wYXJ0cyI6W1syMDI0LDQsMjRdXX0sIkRPSSI6IjEwLjQzMjQvOTc4MTM1MTIxMDE2NCIsIklTQk4iOiI5NzgxMzUxMjEwMTY0IiwiVVJMIjoiaHR0cHM6Ly93d3cudGF5bG9yZnJhbmNpcy5jb20vYm9va3MvbW9uby8xMC40MzI0Lzk3ODEzNTEyMTAxNjQvZGF0YS1hbmFseXRpY3MtZm9vdGJhbGwtZGFuaWVsLW1lbW1lcnQtZG9taW5pay1yYWFiZSIsImlzc3VlZCI6eyJkYXRlLXBhcnRzIjpbWzIwMTgsNSwzMF1dfSwiYWJzdHJhY3QiOiJEYXRhIEFuYWx5dGljcyBpbiBGb290YmFsbCBwcm92aWRlcyBzdHVkZW50cywgcmVzZWFyY2hlcnMgYW5kIGNvYWNoZXMgd2l0aCBhIGZpcm0gZ3JvdW5kaW5nIGluIHRoZSBwcmluY2lwbGVzIG9mIG1vZGVybiBwZXJmb3JtYW5jZSBhbmFseXNpcy4gSXQgb2ZmZXJzIGFuIGluc2lnaHQgaW50byB0aGUgdXNlIG9mIHBvc2l0aW9uYWwgZGF0YSwgZXhwbG9yaW5nIGhvdyBpdCBjYW4gYmUgY29sbGVjdGVkLCBtb2RlbGxlZCwgYW5hbHlzZWQgYW5kIGludGVycHJldGVkLiBJbnRyb2R1Y2luZyBjdXR0aW5nLWVkZ2UgbWV0aG9kcywgdGhlIGJvb2sgY2hhbGxlbmdlcyBsb25nLWhlbGQgYXNzdW1wdGlvbnMgYW5kIGVuY291cmFnZXMgYSBuZXcgd2F5IG9mIHRoaW5raW5nIGFib3V0IGZvb3RiYWxsIGFuYWx5c2lzLlxu44CAXG5CYXNlZCBvbiBkYXRhIGNvbGxlY3RlZCBmcm9tIHRoZSBHZXJtYW4gQnVuZGVzbGlnYSBhbmQgdGhlIFVFRkEgQ2hhbXBpb25zIExlYWd1ZSwgdGhlIGJvb2sgc2Vla3MgdG8gZGVmaW5lIHRoZSByb2xlIG9mIHBvc2l0aW9uYWwgZGF0YSBpbiBmb290YmFsbCBtYXRjaCBhbmFseXNpcyBieSBleHBsb3JpbmcgdG9waWNzIHN1Y2ggYXM6XG5cblxuXG5XaGF0IGlzIHBvc2l0aW9uYWwgZGF0YSBhbmFseXNpcyBhbmQgaG93IGRpZCBpdCBlbWVyZ2UgZnJvbSBjb252ZW50aW9uYWwgbWF0Y2ggYW5hbHlzaXM/XG5cblxuSG93IGNhbiBwb3NpdGlvbmFsIGRhdGEgYmUgY29sbGVjdGVkIGFuZCB3aGljaCB0ZWNobm9sb2dpZXMgY2FuIGJlIHVzZWQ/XG5cblxuV2hhdCBhcmUgdGhlIGJlbmVmaXRzIG9mIGEgZGF0YS1kcml2ZW4gYXBwcm9hY2ggdG8gZGVjaXNpb24gbWFraW5nIGluIGZvb3RiYWxsP1xuXG5cbldoYXQgS2V5IFBlcmZvcm1hbmNlIEluZGljYXRvcnMgYmFzZWQgb24gcG9zaXRpb25hbCBkYXRhIHNob3VsZCBiZSB1c2VkP1xuXG5cbkhvdyBjYW4gdHJhZGl0aW9uYWwgbWF0Y2ggYW5hbHlzaXMgYmUgY29tcGxlbWVudGVkIGJ5IHVzaW5nIHBvc2l0aW9uYWwgZGF0YSBhbmQgYWR2YW5jZWQgS1BJcz9cblxuXG5Ib3cgY2FuIHRoZXNlIG5ldyBtZXRob2RzIGV2b2x2ZSBpbiB0aGUgZnV0dXJlP1xuXG7jgIBcbkFjY2Vzc2libHkgd3JpdHRlbiwgcGFja2VkIGZ1bGwgb2YgZXhhbXBsZXMgZnJvbSBlbGl0ZSBmb290YmFsbCBhbmQgc3VwcGxlbWVudGVkIHdpdGggZXhwZXJ0IGludGVydmlld3MgKFJhbGYgUmFuZ25pY2ssIFVycyBTaWVnZW50aGFsZXIgYW5kIG90aGVycyksIERhdGEgQW5hbHl0aWNzIGluIEZvb3RiYWxsIGlzIGEgdGhvdWdodC1wcm92b2tpbmcsIHJpZ29yb3VzbHkgZXZpZGVuY2UtYmFzZWQgZ3VpZGUgdG8gdGhlIHVzZSBvZiBkYXRhIGFuYWx5dGljcyBpbiBmb290YmFsbCBwZXJmb3JtYW5jZSBhbmFseXNpcy4gQXMgc3VjaCwgaXQgaXMgYSB2aXRhbCByZXNvdXJjZSBmb3IgYW55IHN0dWRlbnQsIHJlc2VhcmNoZXIgb3IgY29hY2ggaW50ZXJlc3RlZCBpbiBwZXJmb3JtYW5jZSBhbmFseXNpcyBhbmQgc2tpbGwgYWNxdWlzaXRpb24sIG9yIGFueW9uZSBpbnRlcmVzdGVkIGluIGZvb3RiYWxsIG1vcmUgZ2VuZXJhbGx5LiIsInB1Ymxpc2hlciI6IlJvdXRsZWRnZSIsImNvbnRhaW5lci10aXRsZS1zaG9ydCI6IiJ9LCJpc1RlbXBvcmFyeSI6ZmFsc2V9XX0="/>
          <w:id w:val="174935946"/>
          <w:placeholder>
            <w:docPart w:val="DefaultPlaceholder_-1854013440"/>
          </w:placeholder>
        </w:sdtPr>
        <w:sdtContent>
          <w:r w:rsidR="001A01DB" w:rsidRPr="001A01DB">
            <w:rPr>
              <w:rFonts w:eastAsia="Times New Roman"/>
              <w:color w:val="000000"/>
            </w:rPr>
            <w:t>(</w:t>
          </w:r>
          <w:proofErr w:type="spellStart"/>
          <w:r w:rsidR="001A01DB" w:rsidRPr="001A01DB">
            <w:rPr>
              <w:rFonts w:eastAsia="Times New Roman"/>
              <w:color w:val="000000"/>
            </w:rPr>
            <w:t>Memmert</w:t>
          </w:r>
          <w:proofErr w:type="spellEnd"/>
          <w:r w:rsidR="001A01DB" w:rsidRPr="001A01DB">
            <w:rPr>
              <w:rFonts w:eastAsia="Times New Roman"/>
              <w:color w:val="000000"/>
            </w:rPr>
            <w:t xml:space="preserve"> &amp; Raabe, 2018)</w:t>
          </w:r>
        </w:sdtContent>
      </w:sdt>
      <w:r w:rsidR="00142343" w:rsidRPr="00142884">
        <w:rPr>
          <w:rFonts w:ascii="Aptos" w:hAnsi="Aptos" w:cs="Calibri"/>
          <w:color w:val="000000"/>
        </w:rPr>
        <w:t xml:space="preserve">. </w:t>
      </w:r>
      <w:r w:rsidR="000165F7" w:rsidRPr="00142884">
        <w:rPr>
          <w:rFonts w:ascii="Aptos" w:hAnsi="Aptos" w:cs="Calibri"/>
          <w:color w:val="000000"/>
        </w:rPr>
        <w:t xml:space="preserve">These combined factors </w:t>
      </w:r>
      <w:r w:rsidR="00FA7AA2" w:rsidRPr="00142884">
        <w:rPr>
          <w:rFonts w:ascii="Aptos" w:hAnsi="Aptos" w:cs="Calibri"/>
          <w:color w:val="000000"/>
        </w:rPr>
        <w:t xml:space="preserve">may have </w:t>
      </w:r>
      <w:r w:rsidR="000165F7" w:rsidRPr="00142884">
        <w:rPr>
          <w:rFonts w:ascii="Aptos" w:hAnsi="Aptos" w:cs="Calibri"/>
          <w:color w:val="000000"/>
        </w:rPr>
        <w:t xml:space="preserve">ultimately </w:t>
      </w:r>
      <w:r w:rsidR="00FA7AA2" w:rsidRPr="00142884">
        <w:rPr>
          <w:rFonts w:ascii="Aptos" w:hAnsi="Aptos" w:cs="Calibri"/>
          <w:color w:val="000000"/>
        </w:rPr>
        <w:t xml:space="preserve">led to an increased output of </w:t>
      </w:r>
      <w:r w:rsidR="000165F7" w:rsidRPr="00142884">
        <w:rPr>
          <w:rFonts w:ascii="Aptos" w:hAnsi="Aptos" w:cs="Calibri"/>
          <w:color w:val="000000"/>
        </w:rPr>
        <w:t>scientific</w:t>
      </w:r>
      <w:r w:rsidR="00FA7AA2" w:rsidRPr="00142884">
        <w:rPr>
          <w:rFonts w:ascii="Aptos" w:hAnsi="Aptos" w:cs="Calibri"/>
          <w:color w:val="000000"/>
        </w:rPr>
        <w:t xml:space="preserve"> research </w:t>
      </w:r>
      <w:r w:rsidR="000165F7" w:rsidRPr="00142884">
        <w:rPr>
          <w:rFonts w:ascii="Aptos" w:hAnsi="Aptos" w:cs="Calibri"/>
          <w:color w:val="000000"/>
        </w:rPr>
        <w:t>within</w:t>
      </w:r>
      <w:r w:rsidR="00FA7AA2" w:rsidRPr="00142884">
        <w:rPr>
          <w:rFonts w:ascii="Aptos" w:hAnsi="Aptos" w:cs="Calibri"/>
          <w:color w:val="000000"/>
        </w:rPr>
        <w:t xml:space="preserve"> youth elite soccer players in Europe</w:t>
      </w:r>
      <w:r w:rsidR="00CE20B4" w:rsidRPr="00142884">
        <w:rPr>
          <w:rFonts w:ascii="Aptos" w:hAnsi="Aptos" w:cs="Calibri"/>
          <w:color w:val="000000"/>
        </w:rPr>
        <w:t xml:space="preserve">, evidenced by the disparity of </w:t>
      </w:r>
      <w:r w:rsidR="00B22B05" w:rsidRPr="00142884">
        <w:rPr>
          <w:rFonts w:ascii="Aptos" w:hAnsi="Aptos" w:cs="Calibri"/>
          <w:color w:val="000000"/>
        </w:rPr>
        <w:t xml:space="preserve">geographic locations </w:t>
      </w:r>
      <w:r w:rsidR="00CE20B4" w:rsidRPr="00142884">
        <w:rPr>
          <w:rFonts w:ascii="Aptos" w:hAnsi="Aptos" w:cs="Calibri"/>
          <w:color w:val="000000"/>
        </w:rPr>
        <w:t>observed within</w:t>
      </w:r>
      <w:r w:rsidR="00BA1B75" w:rsidRPr="00142884">
        <w:rPr>
          <w:rFonts w:ascii="Aptos" w:hAnsi="Aptos" w:cs="Calibri"/>
          <w:color w:val="000000"/>
        </w:rPr>
        <w:t xml:space="preserve"> studies returned within</w:t>
      </w:r>
      <w:r w:rsidR="00CE20B4" w:rsidRPr="00142884">
        <w:rPr>
          <w:rFonts w:ascii="Aptos" w:hAnsi="Aptos" w:cs="Calibri"/>
          <w:color w:val="000000"/>
        </w:rPr>
        <w:t xml:space="preserve"> this review</w:t>
      </w:r>
      <w:r w:rsidR="00FA7AA2" w:rsidRPr="00142884">
        <w:rPr>
          <w:rFonts w:ascii="Aptos" w:hAnsi="Aptos" w:cs="Calibri"/>
          <w:color w:val="000000"/>
        </w:rPr>
        <w:t>.</w:t>
      </w:r>
      <w:r w:rsidR="003B7B5C" w:rsidRPr="00142884">
        <w:rPr>
          <w:rFonts w:ascii="Aptos" w:hAnsi="Aptos" w:cs="Calibri"/>
          <w:color w:val="000000"/>
        </w:rPr>
        <w:t xml:space="preserve"> </w:t>
      </w:r>
      <w:r w:rsidR="00BB5B63" w:rsidRPr="00142884">
        <w:rPr>
          <w:rFonts w:ascii="Aptos" w:hAnsi="Aptos" w:cs="Calibri"/>
          <w:color w:val="000000"/>
        </w:rPr>
        <w:t xml:space="preserve">Due to the dominance of European published papers within this review, conclusions of strength assessments globally should not be concluded from the findings of this review. </w:t>
      </w:r>
      <w:r w:rsidR="009D5264" w:rsidRPr="00142884">
        <w:rPr>
          <w:rFonts w:ascii="Aptos" w:hAnsi="Aptos" w:cs="Calibri"/>
          <w:color w:val="000000"/>
        </w:rPr>
        <w:t>However, despite the lack of variety in the geographic location of research, there is seemingly a variety in research design implemented</w:t>
      </w:r>
      <w:r w:rsidR="00C9090C" w:rsidRPr="00142884">
        <w:rPr>
          <w:rFonts w:ascii="Aptos" w:hAnsi="Aptos" w:cs="Calibri"/>
          <w:color w:val="000000"/>
        </w:rPr>
        <w:t xml:space="preserve"> within the research included in this review</w:t>
      </w:r>
      <w:r w:rsidR="009D5264" w:rsidRPr="00142884">
        <w:rPr>
          <w:rFonts w:ascii="Aptos" w:hAnsi="Aptos" w:cs="Calibri"/>
          <w:color w:val="000000"/>
        </w:rPr>
        <w:t>.</w:t>
      </w:r>
    </w:p>
    <w:p w14:paraId="65AB7341" w14:textId="77777777" w:rsidR="00423975" w:rsidRDefault="008776AD" w:rsidP="00423975">
      <w:pPr>
        <w:spacing w:line="480" w:lineRule="auto"/>
        <w:ind w:left="567"/>
        <w:jc w:val="both"/>
        <w:rPr>
          <w:rFonts w:ascii="Aptos" w:hAnsi="Aptos" w:cs="Calibri"/>
          <w:i/>
          <w:iCs/>
          <w:color w:val="000000"/>
        </w:rPr>
      </w:pPr>
      <w:bookmarkStart w:id="9" w:name="_Hlk193573324"/>
      <w:r w:rsidRPr="00142884">
        <w:rPr>
          <w:rFonts w:ascii="Aptos" w:hAnsi="Aptos" w:cs="Calibri"/>
          <w:i/>
          <w:iCs/>
          <w:color w:val="000000"/>
        </w:rPr>
        <w:t>5.1.4 Study d</w:t>
      </w:r>
      <w:r w:rsidR="002A22EA" w:rsidRPr="00142884">
        <w:rPr>
          <w:rFonts w:ascii="Aptos" w:hAnsi="Aptos" w:cs="Calibri"/>
          <w:i/>
          <w:iCs/>
          <w:color w:val="000000"/>
        </w:rPr>
        <w:t>esign</w:t>
      </w:r>
      <w:bookmarkEnd w:id="9"/>
    </w:p>
    <w:p w14:paraId="0139FB6B" w14:textId="0A27238B" w:rsidR="00423975" w:rsidRDefault="008C5084" w:rsidP="00423975">
      <w:pPr>
        <w:spacing w:line="480" w:lineRule="auto"/>
        <w:ind w:firstLine="567"/>
        <w:jc w:val="both"/>
        <w:rPr>
          <w:rFonts w:ascii="Aptos" w:hAnsi="Aptos" w:cs="Calibri"/>
          <w:color w:val="000000"/>
        </w:rPr>
      </w:pPr>
      <w:r w:rsidRPr="00142884">
        <w:rPr>
          <w:rFonts w:ascii="Aptos" w:hAnsi="Aptos" w:cs="Calibri"/>
          <w:color w:val="000000"/>
        </w:rPr>
        <w:t xml:space="preserve">Observational </w:t>
      </w:r>
      <w:r w:rsidR="00423975">
        <w:rPr>
          <w:rFonts w:ascii="Aptos" w:hAnsi="Aptos" w:cs="Calibri"/>
          <w:color w:val="000000"/>
        </w:rPr>
        <w:t>research method was the most popular research method,</w:t>
      </w:r>
      <w:r w:rsidR="00186E8F" w:rsidRPr="00142884">
        <w:rPr>
          <w:rFonts w:ascii="Aptos" w:hAnsi="Aptos" w:cs="Calibri"/>
          <w:color w:val="000000"/>
        </w:rPr>
        <w:t xml:space="preserve"> utilised </w:t>
      </w:r>
      <w:r w:rsidR="00FF4532" w:rsidRPr="00142884">
        <w:rPr>
          <w:rFonts w:ascii="Aptos" w:hAnsi="Aptos" w:cs="Calibri"/>
          <w:color w:val="000000"/>
        </w:rPr>
        <w:t>by</w:t>
      </w:r>
      <w:r w:rsidR="00EA5032" w:rsidRPr="00142884">
        <w:rPr>
          <w:rFonts w:ascii="Aptos" w:hAnsi="Aptos" w:cs="Calibri"/>
          <w:color w:val="000000"/>
        </w:rPr>
        <w:t xml:space="preserve"> 55 (64%)</w:t>
      </w:r>
      <w:r w:rsidR="00FF4532" w:rsidRPr="00142884">
        <w:rPr>
          <w:rFonts w:ascii="Aptos" w:hAnsi="Aptos" w:cs="Calibri"/>
          <w:color w:val="000000"/>
        </w:rPr>
        <w:t xml:space="preserve"> </w:t>
      </w:r>
      <w:r w:rsidR="00423975">
        <w:rPr>
          <w:rFonts w:ascii="Aptos" w:hAnsi="Aptos" w:cs="Calibri"/>
          <w:color w:val="000000"/>
        </w:rPr>
        <w:t xml:space="preserve">of the </w:t>
      </w:r>
      <w:r w:rsidR="00FF4532" w:rsidRPr="00142884">
        <w:rPr>
          <w:rFonts w:ascii="Aptos" w:hAnsi="Aptos" w:cs="Calibri"/>
          <w:color w:val="000000"/>
        </w:rPr>
        <w:t xml:space="preserve">studies </w:t>
      </w:r>
      <w:r w:rsidR="00186E8F" w:rsidRPr="00142884">
        <w:rPr>
          <w:rFonts w:ascii="Aptos" w:hAnsi="Aptos" w:cs="Calibri"/>
          <w:color w:val="000000"/>
        </w:rPr>
        <w:t xml:space="preserve">within this review. These studies </w:t>
      </w:r>
      <w:r w:rsidRPr="00142884">
        <w:rPr>
          <w:rFonts w:ascii="Aptos" w:hAnsi="Aptos" w:cs="Calibri"/>
          <w:color w:val="000000"/>
        </w:rPr>
        <w:t xml:space="preserve">typically </w:t>
      </w:r>
      <w:r w:rsidR="006C7F62" w:rsidRPr="00142884">
        <w:rPr>
          <w:rFonts w:ascii="Aptos" w:hAnsi="Aptos" w:cs="Calibri"/>
          <w:color w:val="000000"/>
        </w:rPr>
        <w:t xml:space="preserve">assessed the physical qualities of participants </w:t>
      </w:r>
      <w:r w:rsidR="00B747AC" w:rsidRPr="00142884">
        <w:rPr>
          <w:rFonts w:ascii="Aptos" w:hAnsi="Aptos" w:cs="Calibri"/>
          <w:color w:val="000000"/>
        </w:rPr>
        <w:t xml:space="preserve">in </w:t>
      </w:r>
      <w:r w:rsidR="006C7F62" w:rsidRPr="00142884">
        <w:rPr>
          <w:rFonts w:ascii="Aptos" w:hAnsi="Aptos" w:cs="Calibri"/>
          <w:color w:val="000000"/>
        </w:rPr>
        <w:t>a cross</w:t>
      </w:r>
      <w:r w:rsidR="00B747AC" w:rsidRPr="00142884">
        <w:rPr>
          <w:rFonts w:ascii="Aptos" w:hAnsi="Aptos" w:cs="Calibri"/>
          <w:color w:val="000000"/>
        </w:rPr>
        <w:t>-</w:t>
      </w:r>
      <w:r w:rsidR="00AB7C96" w:rsidRPr="00142884">
        <w:rPr>
          <w:rFonts w:ascii="Aptos" w:hAnsi="Aptos" w:cs="Calibri"/>
          <w:color w:val="000000"/>
        </w:rPr>
        <w:t xml:space="preserve">sectional </w:t>
      </w:r>
      <w:r w:rsidR="00B747AC" w:rsidRPr="00142884">
        <w:rPr>
          <w:rFonts w:ascii="Aptos" w:hAnsi="Aptos" w:cs="Calibri"/>
          <w:color w:val="000000"/>
        </w:rPr>
        <w:t>approach</w:t>
      </w:r>
      <w:r w:rsidR="008F75D4" w:rsidRPr="00142884">
        <w:rPr>
          <w:rFonts w:ascii="Aptos" w:hAnsi="Aptos" w:cs="Calibri"/>
          <w:color w:val="000000"/>
        </w:rPr>
        <w:t xml:space="preserve"> and did</w:t>
      </w:r>
      <w:r w:rsidR="00B747AC" w:rsidRPr="00142884">
        <w:rPr>
          <w:rFonts w:ascii="Aptos" w:hAnsi="Aptos" w:cs="Calibri"/>
          <w:color w:val="000000"/>
        </w:rPr>
        <w:t xml:space="preserve"> not implement any </w:t>
      </w:r>
      <w:r w:rsidR="00B55B19" w:rsidRPr="00142884">
        <w:rPr>
          <w:rFonts w:ascii="Aptos" w:hAnsi="Aptos" w:cs="Calibri"/>
          <w:color w:val="000000"/>
        </w:rPr>
        <w:t>intervention</w:t>
      </w:r>
      <w:r w:rsidR="00B747AC" w:rsidRPr="00142884">
        <w:rPr>
          <w:rFonts w:ascii="Aptos" w:hAnsi="Aptos" w:cs="Calibri"/>
          <w:color w:val="000000"/>
        </w:rPr>
        <w:t xml:space="preserve"> beyond </w:t>
      </w:r>
      <w:r w:rsidR="003A5F40" w:rsidRPr="00142884">
        <w:rPr>
          <w:rFonts w:ascii="Aptos" w:hAnsi="Aptos" w:cs="Calibri"/>
          <w:color w:val="000000"/>
        </w:rPr>
        <w:t>recording</w:t>
      </w:r>
      <w:r w:rsidR="00B747AC" w:rsidRPr="00142884">
        <w:rPr>
          <w:rFonts w:ascii="Aptos" w:hAnsi="Aptos" w:cs="Calibri"/>
          <w:color w:val="000000"/>
        </w:rPr>
        <w:t xml:space="preserve"> participants</w:t>
      </w:r>
      <w:r w:rsidR="008F75D4" w:rsidRPr="00142884">
        <w:rPr>
          <w:rFonts w:ascii="Aptos" w:hAnsi="Aptos" w:cs="Calibri"/>
          <w:color w:val="000000"/>
        </w:rPr>
        <w:t>’</w:t>
      </w:r>
      <w:r w:rsidR="00B747AC" w:rsidRPr="00142884">
        <w:rPr>
          <w:rFonts w:ascii="Aptos" w:hAnsi="Aptos" w:cs="Calibri"/>
          <w:color w:val="000000"/>
        </w:rPr>
        <w:t xml:space="preserve"> habitual training</w:t>
      </w:r>
      <w:r w:rsidR="003A5F40" w:rsidRPr="00142884">
        <w:rPr>
          <w:rFonts w:ascii="Aptos" w:hAnsi="Aptos" w:cs="Calibri"/>
          <w:color w:val="000000"/>
        </w:rPr>
        <w:t xml:space="preserve"> or testing scores</w:t>
      </w:r>
      <w:r w:rsidR="008F75D4" w:rsidRPr="00142884">
        <w:rPr>
          <w:rFonts w:ascii="Aptos" w:hAnsi="Aptos" w:cs="Calibri"/>
          <w:color w:val="000000"/>
        </w:rPr>
        <w:t>. Findings from these studies,</w:t>
      </w:r>
      <w:r w:rsidR="00B747AC" w:rsidRPr="00142884">
        <w:rPr>
          <w:rFonts w:ascii="Aptos" w:hAnsi="Aptos" w:cs="Calibri"/>
          <w:color w:val="000000"/>
        </w:rPr>
        <w:t xml:space="preserve"> therefore</w:t>
      </w:r>
      <w:r w:rsidR="008F75D4" w:rsidRPr="00142884">
        <w:rPr>
          <w:rFonts w:ascii="Aptos" w:hAnsi="Aptos" w:cs="Calibri"/>
          <w:color w:val="000000"/>
        </w:rPr>
        <w:t>,</w:t>
      </w:r>
      <w:r w:rsidR="00B747AC" w:rsidRPr="00142884">
        <w:rPr>
          <w:rFonts w:ascii="Aptos" w:hAnsi="Aptos" w:cs="Calibri"/>
          <w:color w:val="000000"/>
        </w:rPr>
        <w:t xml:space="preserve"> </w:t>
      </w:r>
      <w:r w:rsidR="00E86B35" w:rsidRPr="00142884">
        <w:rPr>
          <w:rFonts w:ascii="Aptos" w:hAnsi="Aptos" w:cs="Calibri"/>
          <w:color w:val="000000"/>
        </w:rPr>
        <w:t xml:space="preserve">are limited to </w:t>
      </w:r>
      <w:r w:rsidR="00B747AC" w:rsidRPr="00142884">
        <w:rPr>
          <w:rFonts w:ascii="Aptos" w:hAnsi="Aptos" w:cs="Calibri"/>
          <w:color w:val="000000"/>
        </w:rPr>
        <w:t>provid</w:t>
      </w:r>
      <w:r w:rsidR="00E86B35" w:rsidRPr="00142884">
        <w:rPr>
          <w:rFonts w:ascii="Aptos" w:hAnsi="Aptos" w:cs="Calibri"/>
          <w:color w:val="000000"/>
        </w:rPr>
        <w:t>ing</w:t>
      </w:r>
      <w:r w:rsidR="00B747AC" w:rsidRPr="00142884">
        <w:rPr>
          <w:rFonts w:ascii="Aptos" w:hAnsi="Aptos" w:cs="Calibri"/>
          <w:color w:val="000000"/>
        </w:rPr>
        <w:t xml:space="preserve"> insight into athlete capabilities</w:t>
      </w:r>
      <w:r w:rsidR="00806C9F" w:rsidRPr="00142884">
        <w:rPr>
          <w:rFonts w:ascii="Aptos" w:hAnsi="Aptos" w:cs="Calibri"/>
          <w:color w:val="000000"/>
        </w:rPr>
        <w:t xml:space="preserve"> at a specific point in time</w:t>
      </w:r>
      <w:r w:rsidR="008F75D4" w:rsidRPr="00142884">
        <w:rPr>
          <w:rFonts w:ascii="Aptos" w:hAnsi="Aptos" w:cs="Calibri"/>
          <w:color w:val="000000"/>
        </w:rPr>
        <w:t xml:space="preserve"> and provid</w:t>
      </w:r>
      <w:r w:rsidR="003A5F40" w:rsidRPr="00142884">
        <w:rPr>
          <w:rFonts w:ascii="Aptos" w:hAnsi="Aptos" w:cs="Calibri"/>
          <w:color w:val="000000"/>
        </w:rPr>
        <w:t>ing</w:t>
      </w:r>
      <w:r w:rsidR="008F75D4" w:rsidRPr="00142884">
        <w:rPr>
          <w:rFonts w:ascii="Aptos" w:hAnsi="Aptos" w:cs="Calibri"/>
          <w:color w:val="000000"/>
        </w:rPr>
        <w:t xml:space="preserve"> normative or referen</w:t>
      </w:r>
      <w:r w:rsidR="00987A3B">
        <w:rPr>
          <w:rFonts w:ascii="Aptos" w:hAnsi="Aptos" w:cs="Calibri"/>
          <w:color w:val="000000"/>
        </w:rPr>
        <w:t>ce</w:t>
      </w:r>
      <w:r w:rsidR="008F75D4" w:rsidRPr="00142884">
        <w:rPr>
          <w:rFonts w:ascii="Aptos" w:hAnsi="Aptos" w:cs="Calibri"/>
          <w:color w:val="000000"/>
        </w:rPr>
        <w:t xml:space="preserve"> data</w:t>
      </w:r>
      <w:r w:rsidR="00806C9F" w:rsidRPr="00142884">
        <w:rPr>
          <w:rFonts w:ascii="Aptos" w:hAnsi="Aptos" w:cs="Calibri"/>
          <w:color w:val="000000"/>
        </w:rPr>
        <w:t xml:space="preserve"> </w:t>
      </w:r>
      <w:sdt>
        <w:sdtPr>
          <w:rPr>
            <w:rFonts w:ascii="Aptos" w:hAnsi="Aptos" w:cs="Calibri"/>
            <w:color w:val="000000"/>
          </w:rPr>
          <w:tag w:val="MENDELEY_CITATION_v3_eyJjaXRhdGlvbklEIjoiTUVOREVMRVlfQ0lUQVRJT05fM2JjMTdiMTQtMmIxNS00NDMwLTgzMTktZmQ1MWIyYjkwMTAwIiwicHJvcGVydGllcyI6eyJub3RlSW5kZXgiOjB9LCJpc0VkaXRlZCI6ZmFsc2UsIm1hbnVhbE92ZXJyaWRlIjp7ImlzTWFudWFsbHlPdmVycmlkZGVuIjpmYWxzZSwiY2l0ZXByb2NUZXh0IjoiKEJveWtvLCAyMDEzKSIsIm1hbnVhbE92ZXJyaWRlVGV4dCI6IiJ9LCJjaXRhdGlvbkl0ZW1zIjpbeyJpZCI6Ijc0YmY3Mjg0LTkyMWEtMzhkYS1hODM5LThjN2UwMDQ4MmIyMCIsIml0ZW1EYXRhIjp7InR5cGUiOiJhcnRpY2xlIiwiaWQiOiI3NGJmNzI4NC05MjFhLTM4ZGEtYTgzOS04YzdlMDA0ODJiMjAiLCJ0aXRsZSI6Ik9ic2VydmF0aW9uYWwgcmVzZWFyY2ggLSBPcHBvcnR1bml0aWVzIGFuZCBsaW1pdGF0aW9ucyIsImF1dGhvciI6W3siZmFtaWx5IjoiQm95a28iLCJnaXZlbiI6IkVkd2FyZCBKLiIsInBhcnNlLW5hbWVzIjpmYWxzZSwiZHJvcHBpbmctcGFydGljbGUiOiIiLCJub24tZHJvcHBpbmctcGFydGljbGUiOiIifV0sImNvbnRhaW5lci10aXRsZSI6IkpvdXJuYWwgb2YgRGlhYmV0ZXMgYW5kIGl0cyBDb21wbGljYXRpb25zIiwiY29udGFpbmVyLXRpdGxlLXNob3J0IjoiSiBEaWFiZXRlcyBDb21wbGljYXRpb25zIiwiRE9JIjoiMTAuMTAxNi9qLmpkaWFjb21wLjIwMTMuMDcuMDA3IiwiSVNTTiI6IjEwNTY4NzI3IiwiUE1JRCI6IjI0MDU1MzI2IiwiaXNzdWVkIjp7ImRhdGUtcGFydHMiOltbMjAxMywxMV1dfSwicGFnZSI6IjY0Mi02NDgiLCJhYnN0cmFjdCI6Ik1lZGljYWwgcmVzZWFyY2ggY29udGludWVzIHRvIHByb2dyZXNzIGluIGl0cyBhYmlsaXR5IHRvIGlkZW50aWZ5IHRyZWF0bWVudHMgYW5kIGNoYXJhY3RlcmlzdGljcyBhc3NvY2lhdGVkIHdpdGggYmVuZWZpdHMgYW5kIGFkdmVyc2Ugb3V0Y29tZXMuIFRoZSBwcmluY2lwYWwgZW5naW5lIGZvciB0aGUgZXZhbHVhdGlvbiBvZiB0cmVhdG1lbnQgZWZmaWNhY3kgaXMgdGhlIHJhbmRvbWl6ZWQgY29udHJvbGxlZCB0cmlhbCAoUkNUKS4gRHVlIHRvIHRoZSBjb3N0IGFuZCBvdGhlciBjb25zaWRlcmF0aW9ucywgUkNUcyBjYW5ub3QgYWRkcmVzcyBhbGwgY2xpbmljYWxseSBpbXBvcnRhbnQgZGVjaXNpb25zLiBPYnNlcnZhdGlvbmFsIHJlc2VhcmNoIG9mdGVuIGlzIHVzZWQgdG8gYWRkcmVzcyBpc3N1ZXMgbm90IGFkZHJlc3NlZCBvciBub3QgYWRkcmVzc2FibGUgYnkgUkNUcy4gVGhpcyBhcnRpY2xlIHByb3ZpZGVzIGFuIG92ZXJ2aWV3IG9mIHRoZSBiZW5lZml0cyBhbmQgbGltaXRhdGlvbnMgb2Ygb2JzZXJ2YXRpb25hbCByZXNlYXJjaCB0byBzZXJ2ZSBhcyBhIGd1aWRlIHRvIHRoZSBpbnRlcnByZXRhdGlvbiBvZiB0aGlzIGNhdGVnb3J5IG9mIHJlc2VhcmNoIGRlc2lnbnMgaW4gZGlhYmV0ZXMgaW52ZXN0aWdhdGlvbnMuIFRoZSBwb3RlbnRpYWwgZm9yIGJpYXMgaXMgaGlnaGVyIGluIG9ic2VydmF0aW9uYWwgcmVzZWFyY2ggYnV0IHRoZXJlIGFyZSBkZXNpZ24gYW5kIGFuYWx5c2lzIGZlYXR1cmVzIHRoYXQgY2FuIGFkZHJlc3MgdGhlc2UgY29uY2VybnMgYWx0aG91Z2ggbm90IGNvbXBsZXRlbHkgZWxpbWluYXRlIHRoZW0uIFBoYXJtYWNvZXBpZGVtaW9sb2dpYyByZXNlYXJjaCBtYXkgcHJvdmlkZSBpbXBvcnRhbnQgaW5mb3JtYXRpb24gcmVnYXJkaW5nIHJlbGF0aXZlIHNhZmV0eSBhbmQgZWZmZWN0aXZlbmVzcyBvZiBkaWFiZXRlcyBwaGFybWFjZXV0aWNhbHMuIFN1Y2ggcmVzZWFyY2ggbXVzdCBlZmZlY3RpdmVseSBhZGRyZXNzIHRoZSBpbXBvcnRhbnQgaXNzdWUgb2YgY29uZm91bmRpbmcgYnkgaW5kaWNhdGlvbiBpbiBvcmRlciB0byBwcm9kdWNlIGNsaW5pY2FsbHkgbWVhbmluZ2Z1bCByZXN1bHRzLiBPdGhlciBtZXRob2RzIHN1Y2ggYXMgaW5zdHJ1bWVudGFsIHZhcmlhYmxlIGFuYWx5c2lzIGFyZSBiZWluZyBlbXBsb3llZCB0byBlbmFibGUgc3Ryb25nZXIgY2F1c2FsIGluZmVyZW5jZSBidXQgdGhlc2UgbWV0aG9kcyBhbHNvIHJlcXVpcmUgZnVsZmlsbG1lbnQgb2Ygc2V2ZXJhbCBrZXkgYXNzdW1wdGlvbnMgdGhhdCBtYXkgb3IgbWF5IG5vdCBiZSByZWFsaXN0aWMuIE5lYXJseSBhbGwgY2xpbmljYWwgZGVjaXNpb25zIGludm9sdmUgcHJvYmFiaWxpc3RpYyByZWFzb25pbmcgYW5kIGNvbmZyb250aW5nIHVuY2VydGFpbmx5LCBzbyBhIHJlYWxpc3RpYyBnb2FsIGZvciBvYnNlcnZhdGlvbmFsIHJlc2VhcmNoIG1heSBub3QgYmUgdGhlIGhpZ2ggc3RhbmRhcmQgc2V0IGJ5IFJDVHMgYnV0IGluc3RlYWQgdGhlIGxldmVsIG9mIGNlcnRhaW50eSBuZWVkZWQgdG8gaW5mbHVlbmNlIGEgZGlhZ25vc3RpYyBvciB0cmVhdG1lbnQgZGVjaXNpb24uIMKpIDIwMTMgRWxzZXZpZXIgSW5jLiIsInZvbHVtZSI6IjI3In0sImlzVGVtcG9yYXJ5IjpmYWxzZX1dfQ=="/>
          <w:id w:val="234758639"/>
          <w:placeholder>
            <w:docPart w:val="DefaultPlaceholder_-1854013440"/>
          </w:placeholder>
        </w:sdtPr>
        <w:sdtContent>
          <w:r w:rsidR="001A01DB" w:rsidRPr="001A01DB">
            <w:rPr>
              <w:rFonts w:ascii="Aptos" w:hAnsi="Aptos" w:cs="Calibri"/>
              <w:color w:val="000000"/>
            </w:rPr>
            <w:t>(Boyko, 2013)</w:t>
          </w:r>
        </w:sdtContent>
      </w:sdt>
      <w:r w:rsidR="00E86B35" w:rsidRPr="00142884">
        <w:rPr>
          <w:rFonts w:ascii="Aptos" w:hAnsi="Aptos" w:cs="Calibri"/>
          <w:color w:val="000000"/>
        </w:rPr>
        <w:t>.</w:t>
      </w:r>
      <w:r w:rsidR="00423975">
        <w:rPr>
          <w:rFonts w:ascii="Aptos" w:hAnsi="Aptos" w:cs="Calibri"/>
          <w:color w:val="000000"/>
        </w:rPr>
        <w:t xml:space="preserve"> </w:t>
      </w:r>
    </w:p>
    <w:p w14:paraId="20144A93" w14:textId="63A58D00" w:rsidR="00423975" w:rsidRDefault="00423975" w:rsidP="00423975">
      <w:pPr>
        <w:spacing w:line="480" w:lineRule="auto"/>
        <w:ind w:firstLine="567"/>
        <w:jc w:val="both"/>
        <w:rPr>
          <w:rFonts w:ascii="Aptos" w:hAnsi="Aptos" w:cs="Calibri"/>
          <w:color w:val="000000"/>
        </w:rPr>
      </w:pPr>
      <w:r>
        <w:rPr>
          <w:rFonts w:ascii="Aptos" w:hAnsi="Aptos" w:cs="Calibri"/>
          <w:color w:val="000000"/>
        </w:rPr>
        <w:t>Thirty-one</w:t>
      </w:r>
      <w:r w:rsidR="00806C9F" w:rsidRPr="00142884">
        <w:rPr>
          <w:rFonts w:ascii="Aptos" w:hAnsi="Aptos" w:cs="Calibri"/>
          <w:color w:val="000000"/>
        </w:rPr>
        <w:t xml:space="preserve"> (36%)</w:t>
      </w:r>
      <w:r w:rsidR="0086329C" w:rsidRPr="00142884">
        <w:rPr>
          <w:rFonts w:ascii="Aptos" w:hAnsi="Aptos" w:cs="Calibri"/>
          <w:color w:val="000000"/>
        </w:rPr>
        <w:t xml:space="preserve"> of the 86 studies used an experimental design, these studies</w:t>
      </w:r>
      <w:r w:rsidR="00B747AC" w:rsidRPr="00142884">
        <w:rPr>
          <w:rFonts w:ascii="Aptos" w:hAnsi="Aptos" w:cs="Calibri"/>
          <w:color w:val="000000"/>
        </w:rPr>
        <w:t xml:space="preserve"> </w:t>
      </w:r>
      <w:r w:rsidR="00BE3409" w:rsidRPr="00142884">
        <w:rPr>
          <w:rFonts w:ascii="Aptos" w:hAnsi="Aptos" w:cs="Calibri"/>
          <w:color w:val="000000"/>
        </w:rPr>
        <w:t>typically</w:t>
      </w:r>
      <w:r>
        <w:rPr>
          <w:rFonts w:ascii="Aptos" w:hAnsi="Aptos" w:cs="Calibri"/>
          <w:color w:val="000000"/>
        </w:rPr>
        <w:t xml:space="preserve"> </w:t>
      </w:r>
      <w:r w:rsidR="0086329C" w:rsidRPr="00142884">
        <w:rPr>
          <w:rFonts w:ascii="Aptos" w:hAnsi="Aptos" w:cs="Calibri"/>
          <w:color w:val="000000"/>
        </w:rPr>
        <w:t>assess</w:t>
      </w:r>
      <w:r w:rsidR="00BE3409" w:rsidRPr="00142884">
        <w:rPr>
          <w:rFonts w:ascii="Aptos" w:hAnsi="Aptos" w:cs="Calibri"/>
          <w:color w:val="000000"/>
        </w:rPr>
        <w:t>ed</w:t>
      </w:r>
      <w:r w:rsidR="0086329C" w:rsidRPr="00142884">
        <w:rPr>
          <w:rFonts w:ascii="Aptos" w:hAnsi="Aptos" w:cs="Calibri"/>
          <w:color w:val="000000"/>
        </w:rPr>
        <w:t xml:space="preserve"> the </w:t>
      </w:r>
      <w:r w:rsidR="00B747AC" w:rsidRPr="00142884">
        <w:rPr>
          <w:rFonts w:ascii="Aptos" w:hAnsi="Aptos" w:cs="Calibri"/>
          <w:color w:val="000000"/>
        </w:rPr>
        <w:t xml:space="preserve">effectiveness </w:t>
      </w:r>
      <w:r w:rsidR="0086329C" w:rsidRPr="00142884">
        <w:rPr>
          <w:rFonts w:ascii="Aptos" w:hAnsi="Aptos" w:cs="Calibri"/>
          <w:color w:val="000000"/>
        </w:rPr>
        <w:t xml:space="preserve">of an intervention </w:t>
      </w:r>
      <w:r w:rsidR="00BE3409" w:rsidRPr="00142884">
        <w:rPr>
          <w:rFonts w:ascii="Aptos" w:hAnsi="Aptos" w:cs="Calibri"/>
          <w:color w:val="000000"/>
        </w:rPr>
        <w:t xml:space="preserve">within </w:t>
      </w:r>
      <w:r w:rsidR="00E826D1" w:rsidRPr="00142884">
        <w:rPr>
          <w:rFonts w:ascii="Aptos" w:hAnsi="Aptos" w:cs="Calibri"/>
          <w:color w:val="000000"/>
        </w:rPr>
        <w:t>a</w:t>
      </w:r>
      <w:r w:rsidR="00B747AC" w:rsidRPr="00142884">
        <w:rPr>
          <w:rFonts w:ascii="Aptos" w:hAnsi="Aptos" w:cs="Calibri"/>
          <w:color w:val="000000"/>
        </w:rPr>
        <w:t xml:space="preserve"> population</w:t>
      </w:r>
      <w:r w:rsidR="007A7DCB" w:rsidRPr="00142884">
        <w:rPr>
          <w:rFonts w:ascii="Aptos" w:hAnsi="Aptos" w:cs="Calibri"/>
          <w:color w:val="000000"/>
        </w:rPr>
        <w:t>. Th</w:t>
      </w:r>
      <w:r w:rsidR="00B747AC" w:rsidRPr="00142884">
        <w:rPr>
          <w:rFonts w:ascii="Aptos" w:hAnsi="Aptos" w:cs="Calibri"/>
          <w:color w:val="000000"/>
        </w:rPr>
        <w:t>is</w:t>
      </w:r>
      <w:r w:rsidR="007A7DCB" w:rsidRPr="00142884">
        <w:rPr>
          <w:rFonts w:ascii="Aptos" w:hAnsi="Aptos" w:cs="Calibri"/>
          <w:color w:val="000000"/>
        </w:rPr>
        <w:t xml:space="preserve"> study design </w:t>
      </w:r>
      <w:r w:rsidR="00B747AC" w:rsidRPr="00142884">
        <w:rPr>
          <w:rFonts w:ascii="Aptos" w:hAnsi="Aptos" w:cs="Calibri"/>
          <w:color w:val="000000"/>
        </w:rPr>
        <w:t xml:space="preserve">can </w:t>
      </w:r>
      <w:r w:rsidR="007A7DCB" w:rsidRPr="00142884">
        <w:rPr>
          <w:rFonts w:ascii="Aptos" w:hAnsi="Aptos" w:cs="Calibri"/>
          <w:color w:val="000000"/>
        </w:rPr>
        <w:t xml:space="preserve">provide scientific evidence </w:t>
      </w:r>
      <w:r w:rsidR="00B747AC" w:rsidRPr="00142884">
        <w:rPr>
          <w:rFonts w:ascii="Aptos" w:hAnsi="Aptos" w:cs="Calibri"/>
          <w:color w:val="000000"/>
        </w:rPr>
        <w:t xml:space="preserve">of </w:t>
      </w:r>
      <w:r w:rsidR="00107BA5" w:rsidRPr="00142884">
        <w:rPr>
          <w:rFonts w:ascii="Aptos" w:hAnsi="Aptos" w:cs="Calibri"/>
          <w:color w:val="000000"/>
        </w:rPr>
        <w:t xml:space="preserve">(un)effective </w:t>
      </w:r>
      <w:r w:rsidR="00B747AC" w:rsidRPr="00142884">
        <w:rPr>
          <w:rFonts w:ascii="Aptos" w:hAnsi="Aptos" w:cs="Calibri"/>
          <w:color w:val="000000"/>
        </w:rPr>
        <w:t xml:space="preserve">training </w:t>
      </w:r>
      <w:r w:rsidR="007A7DCB" w:rsidRPr="00142884">
        <w:rPr>
          <w:rFonts w:ascii="Aptos" w:hAnsi="Aptos" w:cs="Calibri"/>
          <w:color w:val="000000"/>
        </w:rPr>
        <w:t xml:space="preserve">methods that </w:t>
      </w:r>
      <w:r w:rsidR="00107BA5" w:rsidRPr="00142884">
        <w:rPr>
          <w:rFonts w:ascii="Aptos" w:hAnsi="Aptos" w:cs="Calibri"/>
          <w:color w:val="000000"/>
        </w:rPr>
        <w:t>may be</w:t>
      </w:r>
      <w:r w:rsidR="007A7DCB" w:rsidRPr="00142884">
        <w:rPr>
          <w:rFonts w:ascii="Aptos" w:hAnsi="Aptos" w:cs="Calibri"/>
          <w:color w:val="000000"/>
        </w:rPr>
        <w:t xml:space="preserve"> available </w:t>
      </w:r>
      <w:r w:rsidR="00107BA5" w:rsidRPr="00142884">
        <w:rPr>
          <w:rFonts w:ascii="Aptos" w:hAnsi="Aptos" w:cs="Calibri"/>
          <w:color w:val="000000"/>
        </w:rPr>
        <w:t>for</w:t>
      </w:r>
      <w:r w:rsidR="007A7DCB" w:rsidRPr="00142884">
        <w:rPr>
          <w:rFonts w:ascii="Aptos" w:hAnsi="Aptos" w:cs="Calibri"/>
          <w:color w:val="000000"/>
        </w:rPr>
        <w:t xml:space="preserve"> practitioners to </w:t>
      </w:r>
      <w:r w:rsidR="00107BA5" w:rsidRPr="00142884">
        <w:rPr>
          <w:rFonts w:ascii="Aptos" w:hAnsi="Aptos" w:cs="Calibri"/>
          <w:color w:val="000000"/>
        </w:rPr>
        <w:t xml:space="preserve">implement to </w:t>
      </w:r>
      <w:r w:rsidR="007A7DCB" w:rsidRPr="00142884">
        <w:rPr>
          <w:rFonts w:ascii="Aptos" w:hAnsi="Aptos" w:cs="Calibri"/>
          <w:color w:val="000000"/>
        </w:rPr>
        <w:t>enhance the physical capabilit</w:t>
      </w:r>
      <w:r w:rsidR="00107BA5" w:rsidRPr="00142884">
        <w:rPr>
          <w:rFonts w:ascii="Aptos" w:hAnsi="Aptos" w:cs="Calibri"/>
          <w:color w:val="000000"/>
        </w:rPr>
        <w:t>ies</w:t>
      </w:r>
      <w:r w:rsidR="007A7DCB" w:rsidRPr="00142884">
        <w:rPr>
          <w:rFonts w:ascii="Aptos" w:hAnsi="Aptos" w:cs="Calibri"/>
          <w:color w:val="000000"/>
        </w:rPr>
        <w:t xml:space="preserve"> of youth elite soccer players</w:t>
      </w:r>
      <w:r w:rsidR="006C7BDA" w:rsidRPr="00142884">
        <w:rPr>
          <w:rFonts w:ascii="Aptos" w:hAnsi="Aptos" w:cs="Calibri"/>
          <w:color w:val="000000"/>
        </w:rPr>
        <w:t xml:space="preserve"> </w:t>
      </w:r>
      <w:sdt>
        <w:sdtPr>
          <w:rPr>
            <w:rFonts w:ascii="Aptos" w:hAnsi="Aptos" w:cs="Calibri"/>
            <w:color w:val="000000"/>
          </w:rPr>
          <w:tag w:val="MENDELEY_CITATION_v3_eyJjaXRhdGlvbklEIjoiTUVOREVMRVlfQ0lUQVRJT05fZmRlOTAyMzUtNWJiOC00ODEzLThhNDQtMTMxNTVjMmVjYTMwIiwicHJvcGVydGllcyI6eyJub3RlSW5kZXgiOjB9LCJpc0VkaXRlZCI6ZmFsc2UsIm1hbnVhbE92ZXJyaWRlIjp7ImlzTWFudWFsbHlPdmVycmlkZGVuIjp0cnVlLCJjaXRlcHJvY1RleHQiOiIoQ29uY2F0bywgMjAwNDsgU3RvbmVyIGV0IGFsLiwgMjAyMykiLCJtYW51YWxPdmVycmlkZVRleHQiOiIoQ29uY2F0bywgMjAwNDsgU3RvbmVyIGV0IGFsLCAyMDIzKSJ9LCJjaXRhdGlvbkl0ZW1zIjpbeyJpZCI6ImI4OTMxZjJmLTdlNzgtM2M3My1iMTc1LWJhZWExMDliNTVmMSIsIml0ZW1EYXRhIjp7InR5cGUiOiJhcnRpY2xlLWpvdXJuYWwiLCJpZCI6ImI4OTMxZjJmLTdlNzgtM2M3My1iMTc1LWJhZWExMDliNTVmMSIsInRpdGxlIjoiT2JzZXJ2YXRpb25hbCBWZXJzdXMgRXhwZXJpbWVudGFsIFN0dWRpZXM6IFdoYXQncyB0aGUgRXZpZGVuY2UgZm9yIGEgSGllcmFyY2h5PyIsImF1dGhvciI6W3siZmFtaWx5IjoiQ29uY2F0byIsImdpdmVuIjoiSm9obiIsInBhcnNlLW5hbWVzIjpmYWxzZSwiZHJvcHBpbmctcGFydGljbGUiOiIiLCJub24tZHJvcHBpbmctcGFydGljbGUiOiIifV0sImNvbnRhaW5lci10aXRsZSI6Ik5ldXJvUngiLCJhY2Nlc3NlZCI6eyJkYXRlLXBhcnRzIjpbWzIwMjQsMSwyMF1dfSwiRE9JIjoiMTAuMTYwMi9ORVVST1JYLjEuMy4zNDEvTUVUUklDUyIsIklTU04iOiIxNTQ1NTM0MyIsIlBNSUQiOiIxNTcxNzAzNiIsIlVSTCI6Imh0dHBzOi8vbGluay5zcHJpbmdlci5jb20vYXJ0aWNsZS8xMC4xNjAyL25ldXJvcnguMS4zLjM0MSIsImlzc3VlZCI6eyJkYXRlLXBhcnRzIjpbWzIwMDQsN11dfSwicGFnZSI6IjM0MS0zNDciLCJhYnN0cmFjdCI6IlRoZSB0ZW5ldHMgb2YgZXZpZGVuY2UtYmFzZWQgbWVkaWNpbmUgaW5jbHVkZSBhbiBlbXBoYXNpcyBvbiBoaWVyYXJjaGllcyBvZiByZXNlYXJjaCBkZXNpZ24gKGkuZS4sIHN0dWR5IGFyY2hpdGVjdHVyZSkuIE9mdGVuLCBhIHNpbmdsZSByYW5kb21pemVkLCBjb250cm9sbGVkIHRyaWFsIGlzIGNvbnNpZGVyZWQgdG8gcHJvdmlkZSBcInRydXRoLFwiIHdoZXJlYXMgcmVzdWx0cyBmcm9tIGFueSBvYnNlcnZhdGlvbmFsIHN0dWR5IGFyZSB2aWV3ZWQgd2l0aCBzdXNwaWNpb24uIFRoaXMgcGFwZXIgZGVzY3JpYmVzIGluZm9ybWF0aW9uIHRoYXQgY29udHJhZGljdHMgYW5kIGRpc2NvdXJhZ2VzIHN1Y2ggYSByaWdpZCBhcHByb2FjaCB0byBldmFsdWF0aW5nIHRoZSBxdWFsaXR5IG9mIHJlc2VhcmNoIGRlc2lnbi4gVW5sZXNzIGEgbW9yZSBiYWxhbmNlZCBzdHJhdGVneSBldm9sdmVzLCBuZXcgY2xhaW1zIG9mIG1ldGhvZG9sb2dpY2FsIGF1dGhvcml0eSBtYXkgYmUganVzdCBhcyBwcm9ibGVtYXRpYyBhcyB0aGUgdHJhZGl0aW9uYWwgY2xhaW1zIG9mIG1lZGljYWwgYXV0aG9yaXR5IHRoYXQgaGF2ZSBiZWVuIGNyaXRpY2l6ZWQgYnkgcHJvcG9uZW50cyBvZiBldmlkZW5jZS1iYXNlZCBtZWRpY2luZS4gwqkgMjAwNCBUaGUgQW1lcmljYW4gU29jaWV0eSBmb3IgRXhwZXJpbWVudGFsIE5ldXJvVGhlcmFwZXV0aWNzLCBJbmMuIiwicHVibGlzaGVyIjoiU3ByaW5nZXIiLCJpc3N1ZSI6IjMiLCJ2b2x1bWUiOiIxIiwiY29udGFpbmVyLXRpdGxlLXNob3J0IjoiIn0sImlzVGVtcG9yYXJ5IjpmYWxzZX0seyJpZCI6IjE1ZjVmYjU2LTY3OGQtM2Y0ZS05ZWMyLTQ5MWUwNmM4Njc3OCIsIml0ZW1EYXRhIjp7InR5cGUiOiJhcnRpY2xlLWpvdXJuYWwiLCJpZCI6IjE1ZjVmYjU2LTY3OGQtM2Y0ZS05ZWMyLTQ5MWUwNmM4Njc3OCIsInRpdGxlIjoiQmVzdCBwcmFjdGljZXMgZm9yIGltcGxlbWVudGluZyBleHBlcmltZW50YWwgcmVzZWFyY2ggbWV0aG9kcyIsImF1dGhvciI6W3siZmFtaWx5IjoiU3RvbmVyIiwiZ2l2ZW4iOiJKZW5uaWZlciBMLiIsInBhcnNlLW5hbWVzIjpmYWxzZSwiZHJvcHBpbmctcGFydGljbGUiOiIiLCJub24tZHJvcHBpbmctcGFydGljbGUiOiIifSx7ImZhbWlseSI6IkZlbGl4IiwiZ2l2ZW4iOiJSZXRvIiwicGFyc2UtbmFtZXMiOmZhbHNlLCJkcm9wcGluZy1wYXJ0aWNsZSI6IiIsIm5vbi1kcm9wcGluZy1wYXJ0aWNsZSI6IiJ9LHsiZmFtaWx5IjoiU3RhZGxlciBCbGFuayIsImdpdmVuIjoiQXNobGV5IiwicGFyc2UtbmFtZXMiOmZhbHNlLCJkcm9wcGluZy1wYXJ0aWNsZSI6IiIsIm5vbi1kcm9wcGluZy1wYXJ0aWNsZSI6IiJ9XSwiY29udGFpbmVyLXRpdGxlIjoiSW50ZXJuYXRpb25hbCBKb3VybmFsIG9mIENvbnN1bWVyIFN0dWRpZXMiLCJjb250YWluZXItdGl0bGUtc2hvcnQiOiJJbnQgSiBDb25zdW0gU3R1ZCIsIkRPSSI6IjEwLjExMTEvaWpjcy4xMjg3OCIsIklTU04iOiIxNDcwNjQzMSIsImlzc3VlZCI6eyJkYXRlLXBhcnRzIjpbWzIwMjMsN11dfSwicGFnZSI6IjE1NzktMTU5NSIsImFic3RyYWN0IjoiRXhwZXJpbWVudGFsIHJlc2VhcmNoIG1ldGhvZHMgaGF2ZSBhIGxvbmcgaGlzdG9yeSBhY3Jvc3MgYSBudW1iZXIgb2YgZGlmZmVyZW50IGRpc2NpcGxpbmVz4oCUaW5jbHVkaW5nIGNvbnN1bWVyIHJlc2VhcmNoLiBBbHRob3VnaCBleHBlcmltZW50cyBhcmUganVzdCBvbmUgb2YgbWFueSBhbHRlcm5hdGl2ZSByZXNlYXJjaCBtZXRob2RzLCBleHBlcmltZW50cyBhcmUgbm90YWJsZSBiZWNhdXNlIHRoZXkgYXJlIHRoZSBiZXN0IHdheSB0byBlc3RhYmxpc2ggY2F1c2F0aW9uLiBUaGlzIG1ha2VzIGV4cGVyaW1lbnRzIGEgcG93ZXJmdWwgdG9vbCB3aGVuIHJlc2VhcmNoZXJzIG5lZWQgdG8gc2hvdyBjYXVzZSBhbmQgZWZmZWN0IHJlbGF0aW9uc2hpcHMuIEluIHRoaXMgYXJ0aWNsZSwgd2UgcHJvdmlkZSBiZXN0IHByYWN0aWNlcyBmb3IgaW1wbGVtZW50aW5nIGV4cGVyaW1lbnRhbCByZXNlYXJjaCBtZXRob2RzIGluIGNvbnN1bWVyIHN0dWRpZXMuIFNwZWNpZmljYWxseSwgd2UgZGlzY3VzcyBzZXZlcmFsIGltcG9ydGFudCB0b3BpY3MgcmVzZWFyY2hlcnMgbmVlZCB0byBjb25zaWRlciB3aGVuIGRlc2lnbmluZyBleHBlcmltZW50cywgaW5jbHVkaW5nIGRldmVsb3BpbmcgaHlwb3RoZXNlcywgb3BlcmF0aW9uYWxpemluZyB0aGUgdmFyaWFibGVzIChtYW5pcHVsYXRlZCBvciBtZWFzdXJlZCksIGRlY2lkaW5nIG9uIHRoZSByZXNlYXJjaCBkZXNpZ24gKGJldHdlZW4tc3ViamVjdHMsIHdpdGhpbi1zdWJqZWN0cywgb3IgbWl4ZWQpLCBzZWxlY3RpbmcgdGhlIHJlc2VhcmNoIHNldHRpbmcgKGxhYm9yYXRvcnksIGZpZWxkLCBvciBvbmxpbmUpLCB1bmRlcnN0YW5kaW5nIHRoZSBtYWluIGVmZmVjdCAodmlhIG1vZGVyYXRpb24sIG1lZGlhdGlvbiwgb3IgbW9kZXJhdGVkIG1lZGlhdGlvbiksIGluY2x1ZGluZyBtYW5pcHVsYXRpb24gYW5kIGF0dGVudGlvbiBjaGVja3MsIGRldGVybWluaW5nIHRoZSBzYW1wbGUgc2l6ZSwgYW5kIGNob29zaW5nIHBhcnRpY2lwYW50cy4gV2UgcHJvdmlkZSByZWNvbW1lbmRhdGlvbnMgdGhhdCByZXNlYXJjaGVycyBjYW4gdXNlIHRvIGNvbmR1Y3QgaGlnaC1xdWFsaXR5IGV4cGVyaW1lbnRzIGluIGEgY29uc3VtZXIgY29udGV4dC4iLCJwdWJsaXNoZXIiOiJKb2huIFdpbGV5IGFuZCBTb25zIEluYyIsInZvbHVtZSI6IjQ3In0sImlzVGVtcG9yYXJ5IjpmYWxzZX1dfQ=="/>
          <w:id w:val="-1649741389"/>
          <w:placeholder>
            <w:docPart w:val="DefaultPlaceholder_-1854013440"/>
          </w:placeholder>
        </w:sdtPr>
        <w:sdtContent>
          <w:r w:rsidR="001A01DB" w:rsidRPr="001A01DB">
            <w:rPr>
              <w:rFonts w:ascii="Aptos" w:hAnsi="Aptos" w:cs="Calibri"/>
              <w:color w:val="000000"/>
            </w:rPr>
            <w:t>(Concato, 2004; Stoner et al, 2023)</w:t>
          </w:r>
        </w:sdtContent>
      </w:sdt>
      <w:r w:rsidR="007A7DCB" w:rsidRPr="00142884">
        <w:rPr>
          <w:rFonts w:ascii="Aptos" w:hAnsi="Aptos" w:cs="Calibri"/>
          <w:color w:val="000000"/>
        </w:rPr>
        <w:t xml:space="preserve">. </w:t>
      </w:r>
      <w:r w:rsidR="00B94D5B" w:rsidRPr="00142884">
        <w:rPr>
          <w:rFonts w:ascii="Aptos" w:hAnsi="Aptos" w:cs="Calibri"/>
          <w:color w:val="000000"/>
        </w:rPr>
        <w:t>Of th</w:t>
      </w:r>
      <w:r w:rsidR="00B747AC" w:rsidRPr="00142884">
        <w:rPr>
          <w:rFonts w:ascii="Aptos" w:hAnsi="Aptos" w:cs="Calibri"/>
          <w:color w:val="000000"/>
        </w:rPr>
        <w:t xml:space="preserve">e </w:t>
      </w:r>
      <w:r w:rsidR="00B94D5B" w:rsidRPr="00142884">
        <w:rPr>
          <w:rFonts w:ascii="Aptos" w:hAnsi="Aptos" w:cs="Calibri"/>
          <w:color w:val="000000"/>
        </w:rPr>
        <w:t>31 experimental studies</w:t>
      </w:r>
      <w:r w:rsidR="002A4B27" w:rsidRPr="00142884">
        <w:rPr>
          <w:rFonts w:ascii="Aptos" w:hAnsi="Aptos" w:cs="Calibri"/>
          <w:color w:val="000000"/>
        </w:rPr>
        <w:t>,</w:t>
      </w:r>
      <w:r w:rsidR="00B94D5B" w:rsidRPr="00142884">
        <w:rPr>
          <w:rFonts w:ascii="Aptos" w:hAnsi="Aptos" w:cs="Calibri"/>
          <w:color w:val="000000"/>
        </w:rPr>
        <w:t xml:space="preserve"> only 8</w:t>
      </w:r>
      <w:r w:rsidR="00B747AC" w:rsidRPr="00142884">
        <w:rPr>
          <w:rFonts w:ascii="Aptos" w:hAnsi="Aptos" w:cs="Calibri"/>
          <w:color w:val="000000"/>
        </w:rPr>
        <w:t xml:space="preserve"> studies</w:t>
      </w:r>
      <w:r w:rsidR="00B94D5B" w:rsidRPr="00142884">
        <w:rPr>
          <w:rFonts w:ascii="Aptos" w:hAnsi="Aptos" w:cs="Calibri"/>
          <w:color w:val="000000"/>
        </w:rPr>
        <w:t xml:space="preserve"> included a control</w:t>
      </w:r>
      <w:r w:rsidR="00B747AC" w:rsidRPr="00142884">
        <w:rPr>
          <w:rFonts w:ascii="Aptos" w:hAnsi="Aptos" w:cs="Calibri"/>
          <w:color w:val="000000"/>
        </w:rPr>
        <w:t xml:space="preserve"> group</w:t>
      </w:r>
      <w:r w:rsidR="00D12973" w:rsidRPr="00142884">
        <w:rPr>
          <w:rFonts w:ascii="Aptos" w:hAnsi="Aptos" w:cs="Calibri"/>
          <w:color w:val="000000"/>
        </w:rPr>
        <w:t xml:space="preserve">. </w:t>
      </w:r>
      <w:r w:rsidR="00B747AC" w:rsidRPr="00142884">
        <w:rPr>
          <w:rFonts w:ascii="Aptos" w:hAnsi="Aptos" w:cs="Calibri"/>
          <w:color w:val="000000"/>
        </w:rPr>
        <w:t>A control group provides a benchmark for comparison with the experimental group, allow</w:t>
      </w:r>
      <w:r w:rsidR="002B0353" w:rsidRPr="00142884">
        <w:rPr>
          <w:rFonts w:ascii="Aptos" w:hAnsi="Aptos" w:cs="Calibri"/>
          <w:color w:val="000000"/>
        </w:rPr>
        <w:t>ing</w:t>
      </w:r>
      <w:r w:rsidR="00B747AC" w:rsidRPr="00142884">
        <w:rPr>
          <w:rFonts w:ascii="Aptos" w:hAnsi="Aptos" w:cs="Calibri"/>
          <w:color w:val="000000"/>
        </w:rPr>
        <w:t xml:space="preserve"> </w:t>
      </w:r>
      <w:r w:rsidR="00B747AC" w:rsidRPr="00142884">
        <w:rPr>
          <w:rFonts w:ascii="Aptos" w:hAnsi="Aptos" w:cs="Calibri"/>
          <w:color w:val="000000"/>
        </w:rPr>
        <w:lastRenderedPageBreak/>
        <w:t>researchers to isolate the effects of the intervention and establish the validity of results</w:t>
      </w:r>
      <w:r w:rsidR="006C7BDA" w:rsidRPr="00142884">
        <w:rPr>
          <w:rFonts w:ascii="Aptos" w:hAnsi="Aptos" w:cs="Calibri"/>
          <w:color w:val="000000"/>
        </w:rPr>
        <w:t xml:space="preserve"> </w:t>
      </w:r>
      <w:sdt>
        <w:sdtPr>
          <w:rPr>
            <w:rFonts w:ascii="Aptos" w:hAnsi="Aptos" w:cs="Calibri"/>
            <w:color w:val="000000"/>
          </w:rPr>
          <w:tag w:val="MENDELEY_CITATION_v3_eyJjaXRhdGlvbklEIjoiTUVOREVMRVlfQ0lUQVRJT05fNmY1YTRlNGMtYjA2MC00NDExLThkYmYtYzUxMWE1NTNmYjlmIiwicHJvcGVydGllcyI6eyJub3RlSW5kZXgiOjB9LCJpc0VkaXRlZCI6ZmFsc2UsIm1hbnVhbE92ZXJyaWRlIjp7ImlzTWFudWFsbHlPdmVycmlkZGVuIjp0cnVlLCJjaXRlcHJvY1RleHQiOiIoRG91YmxlIGV0IGFsLiwgMjAyMCkiLCJtYW51YWxPdmVycmlkZVRleHQiOiIoRG91YmxlIGV0IGFsLCAyMDIwKSJ9LCJjaXRhdGlvbkl0ZW1zIjpbeyJpZCI6ImUyOTcyZmI1LWVkODUtM2JmNi1hNDNmLTVjMjJiYzliOWNkYyIsIml0ZW1EYXRhIjp7InR5cGUiOiJhcnRpY2xlLWpvdXJuYWwiLCJpZCI6ImUyOTcyZmI1LWVkODUtM2JmNi1hNDNmLTVjMjJiYzliOWNkYyIsInRpdGxlIjoiVGhlIEltcGFjdCBvZiBQZWVyIEFzc2Vzc21lbnQgb24gQWNhZGVtaWMgUGVyZm9ybWFuY2U6IEEgTWV0YS1hbmFseXNpcyBvZiBDb250cm9sIEdyb3VwIFN0dWRpZXMiLCJhdXRob3IiOlt7ImZhbWlseSI6IkRvdWJsZSIsImdpdmVuIjoiS2l0IFMuIiwicGFyc2UtbmFtZXMiOmZhbHNlLCJkcm9wcGluZy1wYXJ0aWNsZSI6IiIsIm5vbi1kcm9wcGluZy1wYXJ0aWNsZSI6IiJ9LHsiZmFtaWx5IjoiTWNHcmFuZSIsImdpdmVuIjoiSm9zaHVhIEEuIiwicGFyc2UtbmFtZXMiOmZhbHNlLCJkcm9wcGluZy1wYXJ0aWNsZSI6IiIsIm5vbi1kcm9wcGluZy1wYXJ0aWNsZSI6IiJ9LHsiZmFtaWx5IjoiSG9wZmVuYmVjayIsImdpdmVuIjoiVGhlcmVzZSBOLiIsInBhcnNlLW5hbWVzIjpmYWxzZSwiZHJvcHBpbmctcGFydGljbGUiOiIiLCJub24tZHJvcHBpbmctcGFydGljbGUiOiIifV0sImNvbnRhaW5lci10aXRsZSI6IkVkdWNhdGlvbmFsIFBzeWNob2xvZ3kgUmV2aWV3IiwiY29udGFpbmVyLXRpdGxlLXNob3J0IjoiRWR1YyBQc3ljaG9sIFJldiIsIkRPSSI6IjEwLjEwMDcvczEwNjQ4LTAxOS0wOTUxMC0zIiwiSVNTTiI6IjE1NzMzMzZYIiwiaXNzdWVkIjp7ImRhdGUtcGFydHMiOltbMjAyMCw2XV19LCJwYWdlIjoiNDgxLTUwOSIsImFic3RyYWN0IjoiUGVlciBhc3Nlc3NtZW50IGhhcyBiZWVuIHRoZSBzdWJqZWN0IG9mIGNvbnNpZGVyYWJsZSByZXNlYXJjaCBpbnRlcmVzdCBvdmVyIHRoZSBsYXN0IHRocmVlIGRlY2FkZXMsIHdpdGggbnVtZXJvdXMgZWR1Y2F0aW9uYWwgcmVzZWFyY2hlcnMgYWR2b2NhdGluZyBmb3IgdGhlIGludGVncmF0aW9uIG9mIHBlZXIgYXNzZXNzbWVudCBpbnRvIHNjaG9vbHMgYW5kIGluc3RydWN0aW9uYWwgcHJhY3RpY2UuIFJlc2VhcmNoIHN5bnRoZXNpcyBpbiB0aGlzIGFyZWEgaGFzLCBob3dldmVyLCBsYXJnZWx5IHJlbGllZCBvbiBuYXJyYXRpdmUgcmV2aWV3cyB0byBldmFsdWF0ZSB0aGUgZWZmaWNhY3kgb2YgcGVlciBhc3Nlc3NtZW50LiBIZXJlLCB3ZSBwcmVzZW50IGEgbWV0YS1hbmFseXNpcyAoNTQgc3R1ZGllcywgayA9IDE0MSkgb2YgZXhwZXJpbWVudGFsIGFuZCBxdWFzaS1leHBlcmltZW50YWwgc3R1ZGllcyB0aGF0IGV2YWx1YXRlZCB0aGUgZWZmZWN0IG9mIHBlZXIgYXNzZXNzbWVudCBvbiBhY2FkZW1pYyBwZXJmb3JtYW5jZSBpbiBwcmltYXJ5LCBzZWNvbmRhcnksIG9yIHRlcnRpYXJ5IHN0dWRlbnRzIGFjcm9zcyBzdWJqZWN0cyBhbmQgZG9tYWlucy4gQW4gb3ZlcmFsbCBzbWFsbCB0byBtZWRpdW0gZWZmZWN0IG9mIHBlZXIgYXNzZXNzbWVudCBvbiBhY2FkZW1pYyBwZXJmb3JtYW5jZSB3YXMgZm91bmQgKGcgPSAwLjMxLCBwIDwuMDAxKS4gVGhlIHJlc3VsdHMgc3VnZ2VzdCB0aGF0IHBlZXIgYXNzZXNzbWVudCBpbXByb3ZlcyBhY2FkZW1pYyBwZXJmb3JtYW5jZSBjb21wYXJlZCB3aXRoIG5vIGFzc2Vzc21lbnQgKGcgPSAwLjMxLCBwID0uMDA0KSBhbmQgdGVhY2hlciBhc3Nlc3NtZW50IChnID0gMC4yOCwgcCA9LjAwNyksIGJ1dCB3YXMgbm90IHNpZ25pZmljYW50bHkgZGlmZmVyZW50IGluIGl0cyBlZmZlY3QgZnJvbSBzZWxmLWFzc2Vzc21lbnQgKGcgPSAwLjIzLCBwID0uMjA5KS4gQWRkaXRpb25hbGx5LCBtZXRhLXJlZ3Jlc3Npb25zIGV4YW1pbmVkIHRoZSBtb2RlcmF0aW5nIGVmZmVjdHMgb2Ygc2V2ZXJhbCBmZWVkYmFjayBhbmQgZWR1Y2F0aW9uYWwgY2hhcmFjdGVyaXN0aWNzIChlLmcuLCBvbmxpbmUgdnMgb2ZmbGluZSwgZnJlcXVlbmN5LCBlZHVjYXRpb24gbGV2ZWwpLiBSZXN1bHRzIHN1Z2dlc3RlZCB0aGF0IHRoZSBlZmZlY3RpdmVuZXNzIG9mIHBlZXIgYXNzZXNzbWVudCB3YXMgcmVtYXJrYWJseSByb2J1c3QgYWNyb3NzIGEgd2lkZSByYW5nZSBvZiBjb250ZXh0cy4gVGhlc2UgZmluZGluZ3MgcHJvdmlkZSBzdXBwb3J0IGZvciBwZWVyIGFzc2Vzc21lbnQgYXMgYSBmb3JtYXRpdmUgcHJhY3RpY2UgYW5kIHN1Z2dlc3Qgc2V2ZXJhbCBpbXBsaWNhdGlvbnMgZm9yIHRoZSBpbXBsZW1lbnRhdGlvbiBvZiBwZWVyIGFzc2Vzc21lbnQgaW50byB0aGUgY2xhc3Nyb29tLiIsInB1Ymxpc2hlciI6IlNwcmluZ2VyIiwidm9sdW1lIjoiMzIifSwiaXNUZW1wb3JhcnkiOmZhbHNlfV19"/>
          <w:id w:val="-1888945767"/>
          <w:placeholder>
            <w:docPart w:val="DefaultPlaceholder_-1854013440"/>
          </w:placeholder>
        </w:sdtPr>
        <w:sdtContent>
          <w:r w:rsidR="001A01DB" w:rsidRPr="001A01DB">
            <w:rPr>
              <w:rFonts w:ascii="Aptos" w:hAnsi="Aptos" w:cs="Calibri"/>
              <w:color w:val="000000"/>
            </w:rPr>
            <w:t>(Double et al, 2020)</w:t>
          </w:r>
        </w:sdtContent>
      </w:sdt>
      <w:r w:rsidR="00D12973" w:rsidRPr="00142884">
        <w:rPr>
          <w:rFonts w:ascii="Aptos" w:hAnsi="Aptos" w:cs="Calibri"/>
          <w:color w:val="000000"/>
        </w:rPr>
        <w:t>.</w:t>
      </w:r>
      <w:r w:rsidR="00B747AC" w:rsidRPr="00142884">
        <w:rPr>
          <w:rFonts w:ascii="Aptos" w:hAnsi="Aptos" w:cs="Calibri"/>
          <w:color w:val="000000"/>
        </w:rPr>
        <w:t xml:space="preserve"> Therefore, performing experimental research without control groups reduces the validity of the experimental outcome as a practitioner cannot be confident </w:t>
      </w:r>
      <w:r w:rsidR="00FE4C58" w:rsidRPr="00142884">
        <w:rPr>
          <w:rFonts w:ascii="Aptos" w:hAnsi="Aptos" w:cs="Calibri"/>
          <w:color w:val="000000"/>
        </w:rPr>
        <w:t xml:space="preserve">that </w:t>
      </w:r>
      <w:r w:rsidR="00B747AC" w:rsidRPr="00142884">
        <w:rPr>
          <w:rFonts w:ascii="Aptos" w:hAnsi="Aptos" w:cs="Calibri"/>
          <w:color w:val="000000"/>
        </w:rPr>
        <w:t xml:space="preserve">the intervention was the </w:t>
      </w:r>
      <w:r w:rsidR="00FE4C58" w:rsidRPr="00142884">
        <w:rPr>
          <w:rFonts w:ascii="Aptos" w:hAnsi="Aptos" w:cs="Calibri"/>
          <w:color w:val="000000"/>
        </w:rPr>
        <w:t xml:space="preserve">individual </w:t>
      </w:r>
      <w:r w:rsidR="00B747AC" w:rsidRPr="00142884">
        <w:rPr>
          <w:rFonts w:ascii="Aptos" w:hAnsi="Aptos" w:cs="Calibri"/>
          <w:color w:val="000000"/>
        </w:rPr>
        <w:t xml:space="preserve">factor that drove </w:t>
      </w:r>
      <w:r w:rsidR="00FE4C58" w:rsidRPr="00142884">
        <w:rPr>
          <w:rFonts w:ascii="Aptos" w:hAnsi="Aptos" w:cs="Calibri"/>
          <w:color w:val="000000"/>
        </w:rPr>
        <w:t xml:space="preserve">the </w:t>
      </w:r>
      <w:r w:rsidR="00B747AC" w:rsidRPr="00142884">
        <w:rPr>
          <w:rFonts w:ascii="Aptos" w:hAnsi="Aptos" w:cs="Calibri"/>
          <w:color w:val="000000"/>
        </w:rPr>
        <w:t>outcome</w:t>
      </w:r>
      <w:r w:rsidR="00E84160" w:rsidRPr="00142884">
        <w:rPr>
          <w:rFonts w:ascii="Aptos" w:hAnsi="Aptos" w:cs="Calibri"/>
          <w:color w:val="000000"/>
        </w:rPr>
        <w:t xml:space="preserve"> </w:t>
      </w:r>
      <w:sdt>
        <w:sdtPr>
          <w:rPr>
            <w:rFonts w:ascii="Aptos" w:hAnsi="Aptos" w:cs="Calibri"/>
            <w:color w:val="000000"/>
          </w:rPr>
          <w:tag w:val="MENDELEY_CITATION_v3_eyJjaXRhdGlvbklEIjoiTUVOREVMRVlfQ0lUQVRJT05fNTE3NjJkZjMtYjgyNy00NmZiLTgzYTMtY2Y2NWEyMWI3ZTZiIiwicHJvcGVydGllcyI6eyJub3RlSW5kZXgiOjB9LCJpc0VkaXRlZCI6ZmFsc2UsIm1hbnVhbE92ZXJyaWRlIjp7ImlzTWFudWFsbHlPdmVycmlkZGVuIjp0cnVlLCJjaXRlcHJvY1RleHQiOiIoU2Nob2x0eiBldCBhbC4sIDIwMjApIiwibWFudWFsT3ZlcnJpZGVUZXh0IjoiKFNjaG9sdHogZXQgYWwsIDIwMjApIn0sImNpdGF0aW9uSXRlbXMiOlt7ImlkIjoiZjNmYTNiODktZWQyOS0zZDUzLTgxOGYtMTJhMjgyNTZmNzQ1IiwiaXRlbURhdGEiOnsidHlwZSI6ImFydGljbGUiLCJpZCI6ImYzZmEzYjg5LWVkMjktM2Q1My04MThmLTEyYTI4MjU2Zjc0NSIsInRpdGxlIjoiVGhlIFVzZSBvZiBSZXNlYXJjaCBNZXRob2RzIGluIFBzeWNob2xvZ2ljYWwgUmVzZWFyY2g6IEEgU3lzdGVtYXRpc2VkIFJldmlldyIsImF1dGhvciI6W3siZmFtaWx5IjoiU2Nob2x0eiIsImdpdmVuIjoiU2Fsb23DqSBFbGl6YWJldGgiLCJwYXJzZS1uYW1lcyI6ZmFsc2UsImRyb3BwaW5nLXBhcnRpY2xlIjoiIiwibm9uLWRyb3BwaW5nLXBhcnRpY2xlIjoiIn0seyJmYW1pbHkiOiJLbGVyayIsImdpdmVuIjoiV2VybmVyIiwicGFyc2UtbmFtZXMiOmZhbHNlLCJkcm9wcGluZy1wYXJ0aWNsZSI6IiIsIm5vbi1kcm9wcGluZy1wYXJ0aWNsZSI6ImRlIn0seyJmYW1pbHkiOiJCZWVyIiwiZ2l2ZW4iOiJMZW9uIFQuIiwicGFyc2UtbmFtZXMiOmZhbHNlLCJkcm9wcGluZy1wYXJ0aWNsZSI6IiIsIm5vbi1kcm9wcGluZy1wYXJ0aWNsZSI6ImRlIn1dLCJjb250YWluZXItdGl0bGUiOiJGcm9udGllcnMgaW4gUmVzZWFyY2ggTWV0cmljcyBhbmQgQW5hbHl0aWNzIiwiY29udGFpbmVyLXRpdGxlLXNob3J0IjoiRnJvbnQgUmVzIE1ldHIgQW5hbCIsIkRPSSI6IjEwLjMzODkvZnJtYS4yMDIwLjAwMDAxIiwiSVNTTiI6IjI1MDQwNTM3IiwiaXNzdWVkIjp7ImRhdGUtcGFydHMiOltbMjAyMF1dfSwiYWJzdHJhY3QiOiJSZXNlYXJjaCBtZXRob2RzIHBsYXkgYW4gaW1wZXJhdGl2ZSByb2xlIGluIHJlc2VhcmNoIHF1YWxpdHkgYXMgd2VsbCBhcyBlZHVjYXRpbmcgeW91bmcgcmVzZWFyY2hlcnMsIGhvd2V2ZXIsIHRoZSBhcHBsaWNhdGlvbiB0aGVyZW9mIGlzIHVuY2xlYXIgd2hpY2ggY2FuIGJlIGRldHJpbWVudGFsIHRvIHRoZSBmaWVsZCBvZiBwc3ljaG9sb2d5LiBUaGVyZWZvcmUsIHRoaXMgc3lzdGVtYXRpc2VkIHJldmlldyBhaW1lZCB0byBkZXRlcm1pbmUgd2hhdCByZXNlYXJjaCBtZXRob2RzIGFyZSBiZWluZyB1c2VkLCBob3cgdGhlc2UgbWV0aG9kcyBhcmUgYmVpbmcgdXNlZCBhbmQgZm9yIHdoYXQgdG9waWNzIGluIHRoZSBmaWVsZC4gT3VyIHJldmlldyBvZiA5OTkgYXJ0aWNsZXMgZnJvbSBmaXZlIGpvdXJuYWxzIG92ZXIgYSBwZXJpb2Qgb2YgNSB5ZWFycyBpbmRpY2F0ZWQgdGhhdCBwc3ljaG9sb2d5IHJlc2VhcmNoIGlzIGNvbmR1Y3RlZCBpbiAxMCB0b3BpY3MgdmlhIHByZWRvbWluYW50bHkgcXVhbnRpdGF0aXZlIHJlc2VhcmNoIG1ldGhvZHMuIE9mIHRoZXNlIDEwIHRvcGljcywgc29jaWFsIHBzeWNob2xvZ3kgd2FzIHRoZSBtb3N0IHBvcHVsYXIuIFRoZSByZW1haW5kZXIgb2YgdGhlIGNvbmR1Y3RlZCBtZXRob2RvbG9neSBpcyBkZXNjcmliZWQuIEl0IHdhcyBhbHNvIGZvdW5kIHRoYXQgYXJ0aWNsZXMgbGFja2VkIHJpZ291ciBhbmQgdHJhbnNwYXJlbmN5IGluIHRoZSB1c2VkIG1ldGhvZG9sb2d5IHdoaWNoIGhhcyBpbXBsaWNhdGlvbnMgZm9yIHJlcGxpY2FiaWxpdHkuIEluIGNvbmNsdXNpb24gdGhpcyBhcnRpY2xlLCBwcm92aWRlcyBhbiBvdmVydmlldyBvZiBhbGwgcmVwb3J0ZWQgbWV0aG9kb2xvZ2llcyB1c2VkIGluIGEgc2FtcGxlIG9mIHBzeWNob2xvZ3kgam91cm5hbHMuIEl0IGhpZ2hsaWdodHMgdGhlIHBvcHVsYXJpdHkgYW5kIGFwcGxpY2F0aW9uIG9mIG1ldGhvZHMgYW5kIGRlc2lnbnMgdGhyb3VnaG91dCB0aGUgYXJ0aWNsZSBzYW1wbGUgYXMgd2VsbCBhcyBhbiB1bmV4cGVjdGVkIGxhY2sgb2Ygcmlnb3VyIHdpdGggcmVnYXJkIHRvIG1vc3QgYXNwZWN0cyBvZiBtZXRob2RvbG9neS4gUG9zc2libGUgc2FtcGxlIGJpYXMgc2hvdWxkIGJlIGNvbnNpZGVyZWQgd2hlbiBpbnRlcnByZXRpbmcgdGhlIHJlc3VsdHMgb2YgdGhpcyBzdHVkeS4gSXQgaXMgcmVjb21tZW5kZWQgdGhhdCBmdXR1cmUgcmVzZWFyY2ggc2hvdWxkIHV0aWxpc2UgdGhlIHJlc3VsdHMgb2YgdGhpcyBzdHVkeSB0byBkZXRlcm1pbmUgdGhlIHBvc3NpYmxlIGltcGFjdCBvbiB0aGUgZmllbGQgb2YgcHN5Y2hvbG9neSBhcyBhIHNjaWVuY2UgYW5kIHRvIGZ1cnRoZXIgaW52ZXN0aWdhdGlvbiBpbnRvIHRoZSB1c2Ugb2YgcmVzZWFyY2ggbWV0aG9kcy4gUmVzdWx0cyBzaG91bGQgcHJvbXB0IHRoZSBmb2xsb3dpbmcgZnV0dXJlIHJlc2VhcmNoIGludG86IGEgbGFjayBvciByaWdvdXIgYW5kIGl0cyBpbXBsaWNhdGlvbiBvbiByZXBsaWNhdGlvbiwgdGhlIHVzZSBvZiBjZXJ0YWluIG1ldGhvZHMgYWJvdmUgb3RoZXJzLCBwdWJsaWNhdGlvbiBiaWFzIGFuZCBjaG9pY2Ugb2Ygc2FtcGxpbmcgbWV0aG9kLiIsInB1Ymxpc2hlciI6IkZyb250aWVycyBNZWRpYSBTQSIsInZvbHVtZSI6IjUifSwiaXNUZW1wb3JhcnkiOmZhbHNlfV19"/>
          <w:id w:val="-1247569090"/>
          <w:placeholder>
            <w:docPart w:val="DefaultPlaceholder_-1854013440"/>
          </w:placeholder>
        </w:sdtPr>
        <w:sdtContent>
          <w:r w:rsidR="001A01DB" w:rsidRPr="001A01DB">
            <w:rPr>
              <w:rFonts w:ascii="Aptos" w:hAnsi="Aptos" w:cs="Calibri"/>
              <w:color w:val="000000"/>
            </w:rPr>
            <w:t>(Scholtz et al, 2020)</w:t>
          </w:r>
        </w:sdtContent>
      </w:sdt>
      <w:r w:rsidR="00B747AC" w:rsidRPr="00142884">
        <w:rPr>
          <w:rFonts w:ascii="Aptos" w:hAnsi="Aptos" w:cs="Calibri"/>
          <w:color w:val="000000"/>
        </w:rPr>
        <w:t>.</w:t>
      </w:r>
      <w:r w:rsidR="00D12973" w:rsidRPr="00142884">
        <w:rPr>
          <w:rFonts w:ascii="Aptos" w:hAnsi="Aptos" w:cs="Calibri"/>
          <w:color w:val="000000"/>
        </w:rPr>
        <w:t xml:space="preserve"> </w:t>
      </w:r>
      <w:r w:rsidR="00B747AC" w:rsidRPr="00142884">
        <w:rPr>
          <w:rFonts w:ascii="Aptos" w:hAnsi="Aptos" w:cs="Calibri"/>
          <w:color w:val="000000"/>
        </w:rPr>
        <w:t>Performing experimental</w:t>
      </w:r>
      <w:r w:rsidR="00AB7C96" w:rsidRPr="00142884">
        <w:rPr>
          <w:rFonts w:ascii="Aptos" w:hAnsi="Aptos" w:cs="Calibri"/>
          <w:color w:val="000000"/>
        </w:rPr>
        <w:t xml:space="preserve"> researc</w:t>
      </w:r>
      <w:r w:rsidR="00B747AC" w:rsidRPr="00142884">
        <w:rPr>
          <w:rFonts w:ascii="Aptos" w:hAnsi="Aptos" w:cs="Calibri"/>
          <w:color w:val="000000"/>
        </w:rPr>
        <w:t>h</w:t>
      </w:r>
      <w:r w:rsidR="00AB7C96" w:rsidRPr="00142884">
        <w:rPr>
          <w:rFonts w:ascii="Aptos" w:hAnsi="Aptos" w:cs="Calibri"/>
          <w:color w:val="000000"/>
        </w:rPr>
        <w:t xml:space="preserve"> elite sporting </w:t>
      </w:r>
      <w:r w:rsidR="00B747AC" w:rsidRPr="00142884">
        <w:rPr>
          <w:rFonts w:ascii="Aptos" w:hAnsi="Aptos" w:cs="Calibri"/>
          <w:color w:val="000000"/>
        </w:rPr>
        <w:t xml:space="preserve">is challenging. Access to athletes is </w:t>
      </w:r>
      <w:r w:rsidR="00FE4C58" w:rsidRPr="00142884">
        <w:rPr>
          <w:rFonts w:ascii="Aptos" w:hAnsi="Aptos" w:cs="Calibri"/>
          <w:color w:val="000000"/>
        </w:rPr>
        <w:t xml:space="preserve">often </w:t>
      </w:r>
      <w:r w:rsidR="00B747AC" w:rsidRPr="00142884">
        <w:rPr>
          <w:rFonts w:ascii="Aptos" w:hAnsi="Aptos" w:cs="Calibri"/>
          <w:color w:val="000000"/>
        </w:rPr>
        <w:t xml:space="preserve">limited </w:t>
      </w:r>
      <w:r w:rsidR="00483899" w:rsidRPr="00142884">
        <w:rPr>
          <w:rFonts w:ascii="Aptos" w:hAnsi="Aptos" w:cs="Calibri"/>
          <w:color w:val="000000"/>
        </w:rPr>
        <w:t>leading</w:t>
      </w:r>
      <w:r w:rsidR="00B747AC" w:rsidRPr="00142884">
        <w:rPr>
          <w:rFonts w:ascii="Aptos" w:hAnsi="Aptos" w:cs="Calibri"/>
          <w:color w:val="000000"/>
        </w:rPr>
        <w:t xml:space="preserve"> to low </w:t>
      </w:r>
      <w:r w:rsidR="00483899" w:rsidRPr="00142884">
        <w:rPr>
          <w:rFonts w:ascii="Aptos" w:hAnsi="Aptos" w:cs="Calibri"/>
          <w:color w:val="000000"/>
        </w:rPr>
        <w:t>sample</w:t>
      </w:r>
      <w:r w:rsidR="00B747AC" w:rsidRPr="00142884">
        <w:rPr>
          <w:rFonts w:ascii="Aptos" w:hAnsi="Aptos" w:cs="Calibri"/>
          <w:color w:val="000000"/>
        </w:rPr>
        <w:t xml:space="preserve"> numbers</w:t>
      </w:r>
      <w:r w:rsidR="00483899" w:rsidRPr="00142884">
        <w:rPr>
          <w:rFonts w:ascii="Aptos" w:hAnsi="Aptos" w:cs="Calibri"/>
          <w:color w:val="000000"/>
        </w:rPr>
        <w:t>.</w:t>
      </w:r>
      <w:r w:rsidR="00B747AC" w:rsidRPr="00142884">
        <w:rPr>
          <w:rFonts w:ascii="Aptos" w:hAnsi="Aptos" w:cs="Calibri"/>
          <w:color w:val="000000"/>
        </w:rPr>
        <w:t xml:space="preserve"> </w:t>
      </w:r>
      <w:r w:rsidR="00483899" w:rsidRPr="00142884">
        <w:rPr>
          <w:rFonts w:ascii="Aptos" w:hAnsi="Aptos" w:cs="Calibri"/>
          <w:color w:val="000000"/>
        </w:rPr>
        <w:t>F</w:t>
      </w:r>
      <w:r w:rsidR="00B747AC" w:rsidRPr="00142884">
        <w:rPr>
          <w:rFonts w:ascii="Aptos" w:hAnsi="Aptos" w:cs="Calibri"/>
          <w:color w:val="000000"/>
        </w:rPr>
        <w:t>urthermore</w:t>
      </w:r>
      <w:r w:rsidR="00483899" w:rsidRPr="00142884">
        <w:rPr>
          <w:rFonts w:ascii="Aptos" w:hAnsi="Aptos" w:cs="Calibri"/>
          <w:color w:val="000000"/>
        </w:rPr>
        <w:t>,</w:t>
      </w:r>
      <w:r w:rsidR="00B747AC" w:rsidRPr="00142884">
        <w:rPr>
          <w:rFonts w:ascii="Aptos" w:hAnsi="Aptos" w:cs="Calibri"/>
          <w:color w:val="000000"/>
        </w:rPr>
        <w:t xml:space="preserve"> establishing control groups </w:t>
      </w:r>
      <w:r w:rsidR="00483899" w:rsidRPr="00142884">
        <w:rPr>
          <w:rFonts w:ascii="Aptos" w:hAnsi="Aptos" w:cs="Calibri"/>
          <w:color w:val="000000"/>
        </w:rPr>
        <w:t>can be</w:t>
      </w:r>
      <w:r w:rsidR="00B747AC" w:rsidRPr="00142884">
        <w:rPr>
          <w:rFonts w:ascii="Aptos" w:hAnsi="Aptos" w:cs="Calibri"/>
          <w:color w:val="000000"/>
        </w:rPr>
        <w:t xml:space="preserve"> difficult</w:t>
      </w:r>
      <w:r w:rsidR="00483899" w:rsidRPr="00142884">
        <w:rPr>
          <w:rFonts w:ascii="Aptos" w:hAnsi="Aptos" w:cs="Calibri"/>
          <w:color w:val="000000"/>
        </w:rPr>
        <w:t xml:space="preserve"> in applied settings</w:t>
      </w:r>
      <w:r w:rsidR="00B747AC" w:rsidRPr="00142884">
        <w:rPr>
          <w:rFonts w:ascii="Aptos" w:hAnsi="Aptos" w:cs="Calibri"/>
          <w:color w:val="000000"/>
        </w:rPr>
        <w:t xml:space="preserve"> </w:t>
      </w:r>
      <w:r w:rsidR="00483899" w:rsidRPr="00142884">
        <w:rPr>
          <w:rFonts w:ascii="Aptos" w:hAnsi="Aptos" w:cs="Calibri"/>
          <w:color w:val="000000"/>
        </w:rPr>
        <w:t xml:space="preserve">as </w:t>
      </w:r>
      <w:r w:rsidR="00B747AC" w:rsidRPr="00142884">
        <w:rPr>
          <w:rFonts w:ascii="Aptos" w:hAnsi="Aptos" w:cs="Calibri"/>
          <w:color w:val="000000"/>
        </w:rPr>
        <w:t xml:space="preserve">withholding potentially beneficial training from athletes can </w:t>
      </w:r>
      <w:r w:rsidR="00F8310E" w:rsidRPr="00142884">
        <w:rPr>
          <w:rFonts w:ascii="Aptos" w:hAnsi="Aptos" w:cs="Calibri"/>
          <w:color w:val="000000"/>
        </w:rPr>
        <w:t xml:space="preserve">be challenging to justify to </w:t>
      </w:r>
      <w:r w:rsidR="00B747AC" w:rsidRPr="00142884">
        <w:rPr>
          <w:rFonts w:ascii="Aptos" w:hAnsi="Aptos" w:cs="Calibri"/>
          <w:color w:val="000000"/>
        </w:rPr>
        <w:t xml:space="preserve">athletes and coaches </w:t>
      </w:r>
      <w:sdt>
        <w:sdtPr>
          <w:rPr>
            <w:rFonts w:ascii="Aptos" w:hAnsi="Aptos" w:cs="Calibri"/>
            <w:color w:val="000000"/>
          </w:rPr>
          <w:tag w:val="MENDELEY_CITATION_v3_eyJjaXRhdGlvbklEIjoiTUVOREVMRVlfQ0lUQVRJT05fNGI2MjhmZWEtYzUzMi00OGQwLTgzOTAtYTU1NzYxZGM5MWM4IiwicHJvcGVydGllcyI6eyJub3RlSW5kZXgiOjB9LCJpc0VkaXRlZCI6ZmFsc2UsIm1hbnVhbE92ZXJyaWRlIjp7ImlzTWFudWFsbHlPdmVycmlkZGVuIjpmYWxzZSwiY2l0ZXByb2NUZXh0IjoiKENvdXR0cywgMjAxNykiLCJtYW51YWxPdmVycmlkZVRleHQiOiIifSwiY2l0YXRpb25JdGVtcyI6W3siaWQiOiJiZjM5MmQ4MS00NmU5LTM0NWEtOGRhOS05NTI0ODg1ZmUzYTQiLCJpdGVtRGF0YSI6eyJ0eXBlIjoiYXJ0aWNsZSIsImlkIjoiYmYzOTJkODEtNDZlOS0zNDVhLThkYTktOTUyNDg4NWZlM2E0IiwidGl0bGUiOiJDaGFsbGVuZ2VzIGluIGRldmVsb3BpbmcgZXZpZGVuY2UtYmFzZWQgcHJhY3RpY2UgaW4gaGlnaC1wZXJmb3JtYW5jZSBzcG9ydCIsImF1dGhvciI6W3siZmFtaWx5IjoiQ291dHRzIiwiZ2l2ZW4iOiJBYXJvbiBKLiIsInBhcnNlLW5hbWVzIjpmYWxzZSwiZHJvcHBpbmctcGFydGljbGUiOiIiLCJub24tZHJvcHBpbmctcGFydGljbGUiOiIifV0sImNvbnRhaW5lci10aXRsZSI6IkludGVybmF0aW9uYWwgSm91cm5hbCBvZiBTcG9ydHMgUGh5c2lvbG9neSBhbmQgUGVyZm9ybWFuY2UiLCJjb250YWluZXItdGl0bGUtc2hvcnQiOiJJbnQgSiBTcG9ydHMgUGh5c2lvbCBQZXJmb3JtIiwiRE9JIjoiMTAuMTEyMy9JSlNQUC4yMDE3LTA0NTUiLCJJU1NOIjoiMTU1NTAyNjUiLCJQTUlEIjoiMjg4MzIyNjQiLCJpc3N1ZWQiOnsiZGF0ZS1wYXJ0cyI6W1syMDE3LDddXX0sInBhZ2UiOiI3MTctNzE4IiwicHVibGlzaGVyIjoiSHVtYW4gS2luZXRpY3MgUHVibGlzaGVycyBJbmMuIiwidm9sdW1lIjoiMTIifSwiaXNUZW1wb3JhcnkiOmZhbHNlfV19"/>
          <w:id w:val="-1483306674"/>
          <w:placeholder>
            <w:docPart w:val="DefaultPlaceholder_-1854013440"/>
          </w:placeholder>
        </w:sdtPr>
        <w:sdtContent>
          <w:r w:rsidR="001A01DB" w:rsidRPr="001A01DB">
            <w:rPr>
              <w:rFonts w:ascii="Aptos" w:hAnsi="Aptos" w:cs="Calibri"/>
              <w:color w:val="000000"/>
            </w:rPr>
            <w:t>(Coutts, 2017)</w:t>
          </w:r>
        </w:sdtContent>
      </w:sdt>
      <w:r w:rsidR="00B747AC" w:rsidRPr="00142884">
        <w:rPr>
          <w:rFonts w:ascii="Aptos" w:hAnsi="Aptos" w:cs="Calibri"/>
          <w:color w:val="000000"/>
        </w:rPr>
        <w:t xml:space="preserve">. </w:t>
      </w:r>
      <w:r w:rsidR="00A13AC2" w:rsidRPr="00142884">
        <w:rPr>
          <w:rFonts w:ascii="Aptos" w:hAnsi="Aptos" w:cs="Calibri"/>
          <w:color w:val="000000"/>
        </w:rPr>
        <w:t>This may explain the tendency of studies returning within this review to implement</w:t>
      </w:r>
      <w:r w:rsidR="00B747AC" w:rsidRPr="00142884">
        <w:rPr>
          <w:rFonts w:ascii="Aptos" w:hAnsi="Aptos" w:cs="Calibri"/>
          <w:color w:val="000000"/>
        </w:rPr>
        <w:t xml:space="preserve"> observational </w:t>
      </w:r>
      <w:r w:rsidR="00A13AC2" w:rsidRPr="00142884">
        <w:rPr>
          <w:rFonts w:ascii="Aptos" w:hAnsi="Aptos" w:cs="Calibri"/>
          <w:color w:val="000000"/>
        </w:rPr>
        <w:t>designs to avoid</w:t>
      </w:r>
      <w:r w:rsidR="00B747AC" w:rsidRPr="00142884">
        <w:rPr>
          <w:rFonts w:ascii="Aptos" w:hAnsi="Aptos" w:cs="Calibri"/>
          <w:color w:val="000000"/>
        </w:rPr>
        <w:t xml:space="preserve"> disrupt</w:t>
      </w:r>
      <w:r w:rsidR="00A13AC2" w:rsidRPr="00142884">
        <w:rPr>
          <w:rFonts w:ascii="Aptos" w:hAnsi="Aptos" w:cs="Calibri"/>
          <w:color w:val="000000"/>
        </w:rPr>
        <w:t>ing</w:t>
      </w:r>
      <w:r w:rsidR="00B747AC" w:rsidRPr="00142884">
        <w:rPr>
          <w:rFonts w:ascii="Aptos" w:hAnsi="Aptos" w:cs="Calibri"/>
          <w:color w:val="000000"/>
        </w:rPr>
        <w:t xml:space="preserve"> a </w:t>
      </w:r>
      <w:r w:rsidR="00A13AC2" w:rsidRPr="00142884">
        <w:rPr>
          <w:rFonts w:ascii="Aptos" w:hAnsi="Aptos" w:cs="Calibri"/>
          <w:color w:val="000000"/>
        </w:rPr>
        <w:t>team’s</w:t>
      </w:r>
      <w:r w:rsidR="00B747AC" w:rsidRPr="00142884">
        <w:rPr>
          <w:rFonts w:ascii="Aptos" w:hAnsi="Aptos" w:cs="Calibri"/>
          <w:color w:val="000000"/>
        </w:rPr>
        <w:t xml:space="preserve"> </w:t>
      </w:r>
      <w:r w:rsidR="009F5928" w:rsidRPr="00142884">
        <w:rPr>
          <w:rFonts w:ascii="Aptos" w:hAnsi="Aptos" w:cs="Calibri"/>
          <w:color w:val="000000"/>
        </w:rPr>
        <w:t>training and player development</w:t>
      </w:r>
      <w:r w:rsidR="00B747AC" w:rsidRPr="00142884">
        <w:rPr>
          <w:rFonts w:ascii="Aptos" w:hAnsi="Aptos" w:cs="Calibri"/>
          <w:color w:val="000000"/>
        </w:rPr>
        <w:t xml:space="preserve">. </w:t>
      </w:r>
      <w:r w:rsidR="009F5928" w:rsidRPr="00142884">
        <w:rPr>
          <w:rFonts w:ascii="Aptos" w:hAnsi="Aptos" w:cs="Calibri"/>
          <w:color w:val="000000"/>
        </w:rPr>
        <w:t>Nevertheless, e</w:t>
      </w:r>
      <w:r w:rsidR="0005174B" w:rsidRPr="00142884">
        <w:rPr>
          <w:rFonts w:ascii="Aptos" w:hAnsi="Aptos" w:cs="Calibri"/>
          <w:color w:val="000000"/>
        </w:rPr>
        <w:t xml:space="preserve">xperimental research with control groups </w:t>
      </w:r>
      <w:r w:rsidR="00BB5B63" w:rsidRPr="00142884">
        <w:rPr>
          <w:rFonts w:ascii="Aptos" w:hAnsi="Aptos" w:cs="Calibri"/>
          <w:color w:val="000000"/>
        </w:rPr>
        <w:t>provides</w:t>
      </w:r>
      <w:r w:rsidR="0005174B" w:rsidRPr="00142884">
        <w:rPr>
          <w:rFonts w:ascii="Aptos" w:hAnsi="Aptos" w:cs="Calibri"/>
          <w:color w:val="000000"/>
        </w:rPr>
        <w:t xml:space="preserve"> the highest </w:t>
      </w:r>
      <w:r w:rsidR="002D272E" w:rsidRPr="00142884">
        <w:rPr>
          <w:rFonts w:ascii="Aptos" w:hAnsi="Aptos" w:cs="Calibri"/>
          <w:color w:val="000000"/>
        </w:rPr>
        <w:t>prognosis for athlete populations</w:t>
      </w:r>
      <w:r w:rsidR="0005174B" w:rsidRPr="00142884">
        <w:rPr>
          <w:rFonts w:ascii="Aptos" w:hAnsi="Aptos" w:cs="Calibri"/>
          <w:color w:val="000000"/>
        </w:rPr>
        <w:t xml:space="preserve">. </w:t>
      </w:r>
    </w:p>
    <w:p w14:paraId="51732E47" w14:textId="0695135B" w:rsidR="00E01C56" w:rsidRPr="00423975" w:rsidRDefault="0005174B" w:rsidP="00423975">
      <w:pPr>
        <w:spacing w:line="480" w:lineRule="auto"/>
        <w:ind w:firstLine="567"/>
        <w:jc w:val="both"/>
        <w:rPr>
          <w:rFonts w:ascii="Aptos" w:hAnsi="Aptos" w:cs="Calibri"/>
          <w:i/>
          <w:iCs/>
          <w:color w:val="000000"/>
        </w:rPr>
      </w:pPr>
      <w:r w:rsidRPr="00142884">
        <w:rPr>
          <w:rFonts w:ascii="Aptos" w:hAnsi="Aptos" w:cs="Calibri"/>
          <w:color w:val="000000"/>
        </w:rPr>
        <w:t xml:space="preserve">Due to </w:t>
      </w:r>
      <w:r w:rsidR="002D272E" w:rsidRPr="00142884">
        <w:rPr>
          <w:rFonts w:ascii="Aptos" w:hAnsi="Aptos" w:cs="Calibri"/>
          <w:color w:val="000000"/>
        </w:rPr>
        <w:t>a</w:t>
      </w:r>
      <w:r w:rsidRPr="00142884">
        <w:rPr>
          <w:rFonts w:ascii="Aptos" w:hAnsi="Aptos" w:cs="Calibri"/>
          <w:color w:val="000000"/>
        </w:rPr>
        <w:t xml:space="preserve"> focus on long</w:t>
      </w:r>
      <w:r w:rsidR="002D272E" w:rsidRPr="00142884">
        <w:rPr>
          <w:rFonts w:ascii="Aptos" w:hAnsi="Aptos" w:cs="Calibri"/>
          <w:color w:val="000000"/>
        </w:rPr>
        <w:t>-</w:t>
      </w:r>
      <w:r w:rsidRPr="00142884">
        <w:rPr>
          <w:rFonts w:ascii="Aptos" w:hAnsi="Aptos" w:cs="Calibri"/>
          <w:color w:val="000000"/>
        </w:rPr>
        <w:t>term athletic development within football academies</w:t>
      </w:r>
      <w:r w:rsidR="002D272E" w:rsidRPr="00142884">
        <w:rPr>
          <w:rFonts w:ascii="Aptos" w:hAnsi="Aptos" w:cs="Calibri"/>
          <w:color w:val="000000"/>
        </w:rPr>
        <w:t>,</w:t>
      </w:r>
      <w:r w:rsidRPr="00142884">
        <w:rPr>
          <w:rFonts w:ascii="Aptos" w:hAnsi="Aptos" w:cs="Calibri"/>
          <w:color w:val="000000"/>
        </w:rPr>
        <w:t xml:space="preserve"> </w:t>
      </w:r>
      <w:r w:rsidR="00B747AC" w:rsidRPr="00142884">
        <w:rPr>
          <w:rFonts w:ascii="Aptos" w:hAnsi="Aptos" w:cs="Calibri"/>
          <w:color w:val="000000"/>
        </w:rPr>
        <w:t>longitudinal</w:t>
      </w:r>
      <w:r w:rsidRPr="00142884">
        <w:rPr>
          <w:rFonts w:ascii="Aptos" w:hAnsi="Aptos" w:cs="Calibri"/>
          <w:color w:val="000000"/>
        </w:rPr>
        <w:t xml:space="preserve"> studies that assess development over a period of years </w:t>
      </w:r>
      <w:r w:rsidR="002872E7" w:rsidRPr="00142884">
        <w:rPr>
          <w:rFonts w:ascii="Aptos" w:hAnsi="Aptos" w:cs="Calibri"/>
          <w:color w:val="000000"/>
        </w:rPr>
        <w:t>are highly sought after</w:t>
      </w:r>
      <w:r w:rsidRPr="00142884">
        <w:rPr>
          <w:rFonts w:ascii="Aptos" w:hAnsi="Aptos" w:cs="Calibri"/>
          <w:color w:val="000000"/>
        </w:rPr>
        <w:t>. Only 8 of the 86 studies included longitudinal stud</w:t>
      </w:r>
      <w:r w:rsidR="002872E7" w:rsidRPr="00142884">
        <w:rPr>
          <w:rFonts w:ascii="Aptos" w:hAnsi="Aptos" w:cs="Calibri"/>
          <w:color w:val="000000"/>
        </w:rPr>
        <w:t>y designs</w:t>
      </w:r>
      <w:r w:rsidRPr="00142884">
        <w:rPr>
          <w:rFonts w:ascii="Aptos" w:hAnsi="Aptos" w:cs="Calibri"/>
          <w:color w:val="000000"/>
        </w:rPr>
        <w:t xml:space="preserve"> and no study assessed players for longer </w:t>
      </w:r>
      <w:r w:rsidR="00B747AC" w:rsidRPr="00142884">
        <w:rPr>
          <w:rFonts w:ascii="Aptos" w:hAnsi="Aptos" w:cs="Calibri"/>
          <w:color w:val="000000"/>
        </w:rPr>
        <w:t>than</w:t>
      </w:r>
      <w:r w:rsidRPr="00142884">
        <w:rPr>
          <w:rFonts w:ascii="Aptos" w:hAnsi="Aptos" w:cs="Calibri"/>
          <w:color w:val="000000"/>
        </w:rPr>
        <w:t xml:space="preserve"> one </w:t>
      </w:r>
      <w:r w:rsidR="00B747AC" w:rsidRPr="00142884">
        <w:rPr>
          <w:rFonts w:ascii="Aptos" w:hAnsi="Aptos" w:cs="Calibri"/>
          <w:color w:val="000000"/>
        </w:rPr>
        <w:t>season</w:t>
      </w:r>
      <w:r w:rsidRPr="00142884">
        <w:rPr>
          <w:rFonts w:ascii="Aptos" w:hAnsi="Aptos" w:cs="Calibri"/>
          <w:color w:val="000000"/>
        </w:rPr>
        <w:t xml:space="preserve">. </w:t>
      </w:r>
      <w:r w:rsidR="002872E7" w:rsidRPr="00142884">
        <w:rPr>
          <w:rFonts w:ascii="Aptos" w:hAnsi="Aptos" w:cs="Calibri"/>
          <w:color w:val="000000"/>
        </w:rPr>
        <w:t xml:space="preserve">Considering the </w:t>
      </w:r>
      <w:r w:rsidR="00E110F1" w:rsidRPr="00142884">
        <w:rPr>
          <w:rFonts w:ascii="Aptos" w:hAnsi="Aptos" w:cs="Calibri"/>
          <w:color w:val="000000"/>
        </w:rPr>
        <w:t>challenges</w:t>
      </w:r>
      <w:r w:rsidR="002872E7" w:rsidRPr="00142884">
        <w:rPr>
          <w:rFonts w:ascii="Aptos" w:hAnsi="Aptos" w:cs="Calibri"/>
          <w:color w:val="000000"/>
        </w:rPr>
        <w:t xml:space="preserve"> of conducting research in applied football settings, </w:t>
      </w:r>
      <w:r w:rsidR="00C01FB4" w:rsidRPr="00142884">
        <w:rPr>
          <w:rFonts w:ascii="Aptos" w:hAnsi="Aptos" w:cs="Calibri"/>
          <w:color w:val="000000"/>
        </w:rPr>
        <w:t xml:space="preserve">this finding is unsurprising. </w:t>
      </w:r>
      <w:r w:rsidRPr="00142884">
        <w:rPr>
          <w:rFonts w:ascii="Aptos" w:hAnsi="Aptos" w:cs="Calibri"/>
          <w:color w:val="000000"/>
        </w:rPr>
        <w:t xml:space="preserve">Longitudinal studies </w:t>
      </w:r>
      <w:r w:rsidR="00B747AC" w:rsidRPr="00142884">
        <w:rPr>
          <w:rFonts w:ascii="Aptos" w:hAnsi="Aptos" w:cs="Calibri"/>
          <w:color w:val="000000"/>
        </w:rPr>
        <w:t xml:space="preserve">require the same group of players to be monitored </w:t>
      </w:r>
      <w:r w:rsidR="00450CD2" w:rsidRPr="00142884">
        <w:rPr>
          <w:rFonts w:ascii="Aptos" w:hAnsi="Aptos" w:cs="Calibri"/>
          <w:color w:val="000000"/>
        </w:rPr>
        <w:t>over</w:t>
      </w:r>
      <w:r w:rsidR="00B747AC" w:rsidRPr="00142884">
        <w:rPr>
          <w:rFonts w:ascii="Aptos" w:hAnsi="Aptos" w:cs="Calibri"/>
          <w:color w:val="000000"/>
        </w:rPr>
        <w:t xml:space="preserve"> a period of </w:t>
      </w:r>
      <w:r w:rsidR="00711508" w:rsidRPr="00142884">
        <w:rPr>
          <w:rFonts w:ascii="Aptos" w:hAnsi="Aptos" w:cs="Calibri"/>
          <w:color w:val="000000"/>
        </w:rPr>
        <w:t xml:space="preserve">several </w:t>
      </w:r>
      <w:r w:rsidR="00B747AC" w:rsidRPr="00142884">
        <w:rPr>
          <w:rFonts w:ascii="Aptos" w:hAnsi="Aptos" w:cs="Calibri"/>
          <w:color w:val="000000"/>
        </w:rPr>
        <w:t>years</w:t>
      </w:r>
      <w:r w:rsidR="00711508" w:rsidRPr="00142884">
        <w:rPr>
          <w:rFonts w:ascii="Aptos" w:hAnsi="Aptos" w:cs="Calibri"/>
          <w:color w:val="000000"/>
        </w:rPr>
        <w:t>/seasons</w:t>
      </w:r>
      <w:r w:rsidR="00B747AC" w:rsidRPr="00142884">
        <w:rPr>
          <w:rFonts w:ascii="Aptos" w:hAnsi="Aptos" w:cs="Calibri"/>
          <w:color w:val="000000"/>
        </w:rPr>
        <w:t xml:space="preserve"> which </w:t>
      </w:r>
      <w:r w:rsidR="00711508" w:rsidRPr="00142884">
        <w:rPr>
          <w:rFonts w:ascii="Aptos" w:hAnsi="Aptos" w:cs="Calibri"/>
          <w:color w:val="000000"/>
        </w:rPr>
        <w:t>is often</w:t>
      </w:r>
      <w:r w:rsidR="00B747AC" w:rsidRPr="00142884">
        <w:rPr>
          <w:rFonts w:ascii="Aptos" w:hAnsi="Aptos" w:cs="Calibri"/>
          <w:color w:val="000000"/>
        </w:rPr>
        <w:t xml:space="preserve"> challenging due to </w:t>
      </w:r>
      <w:r w:rsidR="00711508" w:rsidRPr="00142884">
        <w:rPr>
          <w:rFonts w:ascii="Aptos" w:hAnsi="Aptos" w:cs="Calibri"/>
          <w:color w:val="000000"/>
        </w:rPr>
        <w:t xml:space="preserve">high prevalence of players and </w:t>
      </w:r>
      <w:r w:rsidR="00B747AC" w:rsidRPr="00142884">
        <w:rPr>
          <w:rFonts w:ascii="Aptos" w:hAnsi="Aptos" w:cs="Calibri"/>
          <w:color w:val="000000"/>
        </w:rPr>
        <w:t xml:space="preserve">staff </w:t>
      </w:r>
      <w:r w:rsidR="00711508" w:rsidRPr="00142884">
        <w:rPr>
          <w:rFonts w:ascii="Aptos" w:hAnsi="Aptos" w:cs="Calibri"/>
          <w:color w:val="000000"/>
        </w:rPr>
        <w:t>alongside developments in technology</w:t>
      </w:r>
      <w:r w:rsidR="00E9465F" w:rsidRPr="00142884">
        <w:rPr>
          <w:rFonts w:ascii="Aptos" w:hAnsi="Aptos" w:cs="Calibri"/>
          <w:color w:val="000000"/>
        </w:rPr>
        <w:t>/equipment</w:t>
      </w:r>
      <w:r w:rsidR="00711508" w:rsidRPr="00142884">
        <w:rPr>
          <w:rFonts w:ascii="Aptos" w:hAnsi="Aptos" w:cs="Calibri"/>
          <w:color w:val="000000"/>
        </w:rPr>
        <w:t xml:space="preserve"> and </w:t>
      </w:r>
      <w:r w:rsidR="00E9465F" w:rsidRPr="00142884">
        <w:rPr>
          <w:rFonts w:ascii="Aptos" w:hAnsi="Aptos" w:cs="Calibri"/>
          <w:color w:val="000000"/>
        </w:rPr>
        <w:t>changes to protocols over time.</w:t>
      </w:r>
    </w:p>
    <w:p w14:paraId="0FAE10AD" w14:textId="4959B2AE" w:rsidR="00203C41" w:rsidRDefault="00203C41" w:rsidP="001979DF">
      <w:pPr>
        <w:spacing w:line="480" w:lineRule="auto"/>
        <w:jc w:val="both"/>
        <w:rPr>
          <w:rFonts w:ascii="Aptos" w:hAnsi="Aptos" w:cs="Calibri"/>
          <w:color w:val="000000"/>
        </w:rPr>
      </w:pPr>
      <w:r>
        <w:rPr>
          <w:rFonts w:ascii="Aptos" w:hAnsi="Aptos" w:cs="Calibri"/>
          <w:color w:val="000000"/>
        </w:rPr>
        <w:t>In summary, o</w:t>
      </w:r>
      <w:r w:rsidR="00BB5B63" w:rsidRPr="00142884">
        <w:rPr>
          <w:rFonts w:ascii="Aptos" w:hAnsi="Aptos" w:cs="Calibri"/>
          <w:color w:val="000000"/>
        </w:rPr>
        <w:t xml:space="preserve">bservational studies are </w:t>
      </w:r>
      <w:r>
        <w:rPr>
          <w:rFonts w:ascii="Aptos" w:hAnsi="Aptos" w:cs="Calibri"/>
          <w:color w:val="000000"/>
        </w:rPr>
        <w:t xml:space="preserve">the most </w:t>
      </w:r>
      <w:r w:rsidR="00BB5B63" w:rsidRPr="00142884">
        <w:rPr>
          <w:rFonts w:ascii="Aptos" w:hAnsi="Aptos" w:cs="Calibri"/>
          <w:color w:val="000000"/>
        </w:rPr>
        <w:t>common</w:t>
      </w:r>
      <w:r>
        <w:rPr>
          <w:rFonts w:ascii="Aptos" w:hAnsi="Aptos" w:cs="Calibri"/>
          <w:color w:val="000000"/>
        </w:rPr>
        <w:t xml:space="preserve"> with</w:t>
      </w:r>
      <w:r w:rsidR="00391B29">
        <w:rPr>
          <w:rFonts w:ascii="Aptos" w:hAnsi="Aptos" w:cs="Calibri"/>
          <w:color w:val="000000"/>
        </w:rPr>
        <w:t>i</w:t>
      </w:r>
      <w:r>
        <w:rPr>
          <w:rFonts w:ascii="Aptos" w:hAnsi="Aptos" w:cs="Calibri"/>
          <w:color w:val="000000"/>
        </w:rPr>
        <w:t>n youth elite soccer.</w:t>
      </w:r>
      <w:r w:rsidR="00BB5B63" w:rsidRPr="00142884">
        <w:rPr>
          <w:rFonts w:ascii="Aptos" w:hAnsi="Aptos" w:cs="Calibri"/>
          <w:color w:val="000000"/>
        </w:rPr>
        <w:t xml:space="preserve"> </w:t>
      </w:r>
      <w:r>
        <w:rPr>
          <w:rFonts w:ascii="Aptos" w:hAnsi="Aptos" w:cs="Calibri"/>
          <w:color w:val="000000"/>
        </w:rPr>
        <w:t>Whilst</w:t>
      </w:r>
      <w:r w:rsidR="00BB5B63" w:rsidRPr="00142884">
        <w:rPr>
          <w:rFonts w:ascii="Aptos" w:hAnsi="Aptos" w:cs="Calibri"/>
          <w:color w:val="000000"/>
        </w:rPr>
        <w:t xml:space="preserve"> </w:t>
      </w:r>
      <w:r w:rsidR="000C6E18" w:rsidRPr="00142884">
        <w:rPr>
          <w:rFonts w:ascii="Aptos" w:hAnsi="Aptos" w:cs="Calibri"/>
          <w:color w:val="000000"/>
        </w:rPr>
        <w:t>useful</w:t>
      </w:r>
      <w:r>
        <w:rPr>
          <w:rFonts w:ascii="Aptos" w:hAnsi="Aptos" w:cs="Calibri"/>
          <w:color w:val="000000"/>
        </w:rPr>
        <w:t xml:space="preserve">, they </w:t>
      </w:r>
      <w:r w:rsidR="00BB5B63" w:rsidRPr="00142884">
        <w:rPr>
          <w:rFonts w:ascii="Aptos" w:hAnsi="Aptos" w:cs="Calibri"/>
          <w:color w:val="000000"/>
        </w:rPr>
        <w:t>only provide a snapshot of athletes at that singular moment in time</w:t>
      </w:r>
      <w:r w:rsidR="00B03B02" w:rsidRPr="00142884">
        <w:rPr>
          <w:rFonts w:ascii="Aptos" w:hAnsi="Aptos" w:cs="Calibri"/>
          <w:color w:val="000000"/>
        </w:rPr>
        <w:t xml:space="preserve"> </w:t>
      </w:r>
      <w:sdt>
        <w:sdtPr>
          <w:rPr>
            <w:rFonts w:ascii="Aptos" w:hAnsi="Aptos" w:cs="Calibri"/>
            <w:color w:val="000000"/>
          </w:rPr>
          <w:tag w:val="MENDELEY_CITATION_v3_eyJjaXRhdGlvbklEIjoiTUVOREVMRVlfQ0lUQVRJT05fNmNmZWNiZDItM2ExNC00MTkxLWJjZWYtNzRkYmUzMmNmMWQ0IiwicHJvcGVydGllcyI6eyJub3RlSW5kZXgiOjB9LCJpc0VkaXRlZCI6ZmFsc2UsIm1hbnVhbE92ZXJyaWRlIjp7ImlzTWFudWFsbHlPdmVycmlkZGVuIjpmYWxzZSwiY2l0ZXByb2NUZXh0IjoiKEJveWtvLCAyMDEzKSIsIm1hbnVhbE92ZXJyaWRlVGV4dCI6IiJ9LCJjaXRhdGlvbkl0ZW1zIjpbeyJpZCI6Ijc0YmY3Mjg0LTkyMWEtMzhkYS1hODM5LThjN2UwMDQ4MmIyMCIsIml0ZW1EYXRhIjp7InR5cGUiOiJhcnRpY2xlIiwiaWQiOiI3NGJmNzI4NC05MjFhLTM4ZGEtYTgzOS04YzdlMDA0ODJiMjAiLCJ0aXRsZSI6Ik9ic2VydmF0aW9uYWwgcmVzZWFyY2ggLSBPcHBvcnR1bml0aWVzIGFuZCBsaW1pdGF0aW9ucyIsImF1dGhvciI6W3siZmFtaWx5IjoiQm95a28iLCJnaXZlbiI6IkVkd2FyZCBKLiIsInBhcnNlLW5hbWVzIjpmYWxzZSwiZHJvcHBpbmctcGFydGljbGUiOiIiLCJub24tZHJvcHBpbmctcGFydGljbGUiOiIifV0sImNvbnRhaW5lci10aXRsZSI6IkpvdXJuYWwgb2YgRGlhYmV0ZXMgYW5kIGl0cyBDb21wbGljYXRpb25zIiwiY29udGFpbmVyLXRpdGxlLXNob3J0IjoiSiBEaWFiZXRlcyBDb21wbGljYXRpb25zIiwiRE9JIjoiMTAuMTAxNi9qLmpkaWFjb21wLjIwMTMuMDcuMDA3IiwiSVNTTiI6IjEwNTY4NzI3IiwiUE1JRCI6IjI0MDU1MzI2IiwiaXNzdWVkIjp7ImRhdGUtcGFydHMiOltbMjAxMywxMV1dfSwicGFnZSI6IjY0Mi02NDgiLCJhYnN0cmFjdCI6Ik1lZGljYWwgcmVzZWFyY2ggY29udGludWVzIHRvIHByb2dyZXNzIGluIGl0cyBhYmlsaXR5IHRvIGlkZW50aWZ5IHRyZWF0bWVudHMgYW5kIGNoYXJhY3RlcmlzdGljcyBhc3NvY2lhdGVkIHdpdGggYmVuZWZpdHMgYW5kIGFkdmVyc2Ugb3V0Y29tZXMuIFRoZSBwcmluY2lwYWwgZW5naW5lIGZvciB0aGUgZXZhbHVhdGlvbiBvZiB0cmVhdG1lbnQgZWZmaWNhY3kgaXMgdGhlIHJhbmRvbWl6ZWQgY29udHJvbGxlZCB0cmlhbCAoUkNUKS4gRHVlIHRvIHRoZSBjb3N0IGFuZCBvdGhlciBjb25zaWRlcmF0aW9ucywgUkNUcyBjYW5ub3QgYWRkcmVzcyBhbGwgY2xpbmljYWxseSBpbXBvcnRhbnQgZGVjaXNpb25zLiBPYnNlcnZhdGlvbmFsIHJlc2VhcmNoIG9mdGVuIGlzIHVzZWQgdG8gYWRkcmVzcyBpc3N1ZXMgbm90IGFkZHJlc3NlZCBvciBub3QgYWRkcmVzc2FibGUgYnkgUkNUcy4gVGhpcyBhcnRpY2xlIHByb3ZpZGVzIGFuIG92ZXJ2aWV3IG9mIHRoZSBiZW5lZml0cyBhbmQgbGltaXRhdGlvbnMgb2Ygb2JzZXJ2YXRpb25hbCByZXNlYXJjaCB0byBzZXJ2ZSBhcyBhIGd1aWRlIHRvIHRoZSBpbnRlcnByZXRhdGlvbiBvZiB0aGlzIGNhdGVnb3J5IG9mIHJlc2VhcmNoIGRlc2lnbnMgaW4gZGlhYmV0ZXMgaW52ZXN0aWdhdGlvbnMuIFRoZSBwb3RlbnRpYWwgZm9yIGJpYXMgaXMgaGlnaGVyIGluIG9ic2VydmF0aW9uYWwgcmVzZWFyY2ggYnV0IHRoZXJlIGFyZSBkZXNpZ24gYW5kIGFuYWx5c2lzIGZlYXR1cmVzIHRoYXQgY2FuIGFkZHJlc3MgdGhlc2UgY29uY2VybnMgYWx0aG91Z2ggbm90IGNvbXBsZXRlbHkgZWxpbWluYXRlIHRoZW0uIFBoYXJtYWNvZXBpZGVtaW9sb2dpYyByZXNlYXJjaCBtYXkgcHJvdmlkZSBpbXBvcnRhbnQgaW5mb3JtYXRpb24gcmVnYXJkaW5nIHJlbGF0aXZlIHNhZmV0eSBhbmQgZWZmZWN0aXZlbmVzcyBvZiBkaWFiZXRlcyBwaGFybWFjZXV0aWNhbHMuIFN1Y2ggcmVzZWFyY2ggbXVzdCBlZmZlY3RpdmVseSBhZGRyZXNzIHRoZSBpbXBvcnRhbnQgaXNzdWUgb2YgY29uZm91bmRpbmcgYnkgaW5kaWNhdGlvbiBpbiBvcmRlciB0byBwcm9kdWNlIGNsaW5pY2FsbHkgbWVhbmluZ2Z1bCByZXN1bHRzLiBPdGhlciBtZXRob2RzIHN1Y2ggYXMgaW5zdHJ1bWVudGFsIHZhcmlhYmxlIGFuYWx5c2lzIGFyZSBiZWluZyBlbXBsb3llZCB0byBlbmFibGUgc3Ryb25nZXIgY2F1c2FsIGluZmVyZW5jZSBidXQgdGhlc2UgbWV0aG9kcyBhbHNvIHJlcXVpcmUgZnVsZmlsbG1lbnQgb2Ygc2V2ZXJhbCBrZXkgYXNzdW1wdGlvbnMgdGhhdCBtYXkgb3IgbWF5IG5vdCBiZSByZWFsaXN0aWMuIE5lYXJseSBhbGwgY2xpbmljYWwgZGVjaXNpb25zIGludm9sdmUgcHJvYmFiaWxpc3RpYyByZWFzb25pbmcgYW5kIGNvbmZyb250aW5nIHVuY2VydGFpbmx5LCBzbyBhIHJlYWxpc3RpYyBnb2FsIGZvciBvYnNlcnZhdGlvbmFsIHJlc2VhcmNoIG1heSBub3QgYmUgdGhlIGhpZ2ggc3RhbmRhcmQgc2V0IGJ5IFJDVHMgYnV0IGluc3RlYWQgdGhlIGxldmVsIG9mIGNlcnRhaW50eSBuZWVkZWQgdG8gaW5mbHVlbmNlIGEgZGlhZ25vc3RpYyBvciB0cmVhdG1lbnQgZGVjaXNpb24uIMKpIDIwMTMgRWxzZXZpZXIgSW5jLiIsInZvbHVtZSI6IjI3In0sImlzVGVtcG9yYXJ5IjpmYWxzZX1dfQ=="/>
          <w:id w:val="-1938899987"/>
          <w:placeholder>
            <w:docPart w:val="DefaultPlaceholder_-1854013440"/>
          </w:placeholder>
        </w:sdtPr>
        <w:sdtContent>
          <w:r w:rsidR="001A01DB" w:rsidRPr="001A01DB">
            <w:rPr>
              <w:rFonts w:ascii="Aptos" w:hAnsi="Aptos" w:cs="Calibri"/>
              <w:color w:val="000000"/>
            </w:rPr>
            <w:t>(Boyko, 2013)</w:t>
          </w:r>
        </w:sdtContent>
      </w:sdt>
      <w:r w:rsidR="00BB5B63" w:rsidRPr="00142884">
        <w:rPr>
          <w:rFonts w:ascii="Aptos" w:hAnsi="Aptos" w:cs="Calibri"/>
          <w:color w:val="000000"/>
        </w:rPr>
        <w:t>. Longitudinal and experimental research is limited in this area</w:t>
      </w:r>
      <w:r>
        <w:rPr>
          <w:rFonts w:ascii="Aptos" w:hAnsi="Aptos" w:cs="Calibri"/>
          <w:color w:val="000000"/>
        </w:rPr>
        <w:t>,</w:t>
      </w:r>
      <w:r w:rsidR="00BB5B63" w:rsidRPr="00142884">
        <w:rPr>
          <w:rFonts w:ascii="Aptos" w:hAnsi="Aptos" w:cs="Calibri"/>
          <w:color w:val="000000"/>
        </w:rPr>
        <w:t xml:space="preserve"> </w:t>
      </w:r>
      <w:r w:rsidRPr="00142884">
        <w:rPr>
          <w:rFonts w:ascii="Aptos" w:hAnsi="Aptos" w:cs="Calibri"/>
          <w:color w:val="000000"/>
        </w:rPr>
        <w:t>however,</w:t>
      </w:r>
      <w:r>
        <w:rPr>
          <w:rFonts w:ascii="Aptos" w:hAnsi="Aptos" w:cs="Calibri"/>
          <w:color w:val="000000"/>
        </w:rPr>
        <w:t xml:space="preserve"> potentially</w:t>
      </w:r>
      <w:r w:rsidR="00BB5B63" w:rsidRPr="00142884">
        <w:rPr>
          <w:rFonts w:ascii="Aptos" w:hAnsi="Aptos" w:cs="Calibri"/>
          <w:color w:val="000000"/>
        </w:rPr>
        <w:t xml:space="preserve"> provide </w:t>
      </w:r>
      <w:r>
        <w:rPr>
          <w:rFonts w:ascii="Aptos" w:hAnsi="Aptos" w:cs="Calibri"/>
          <w:color w:val="000000"/>
        </w:rPr>
        <w:t>greater</w:t>
      </w:r>
      <w:r w:rsidR="00BB5B63" w:rsidRPr="00142884">
        <w:rPr>
          <w:rFonts w:ascii="Aptos" w:hAnsi="Aptos" w:cs="Calibri"/>
          <w:color w:val="000000"/>
        </w:rPr>
        <w:t xml:space="preserve"> insight</w:t>
      </w:r>
      <w:r>
        <w:rPr>
          <w:rFonts w:ascii="Aptos" w:hAnsi="Aptos" w:cs="Calibri"/>
          <w:color w:val="000000"/>
        </w:rPr>
        <w:t>s</w:t>
      </w:r>
      <w:r w:rsidR="00BB5B63" w:rsidRPr="00142884">
        <w:rPr>
          <w:rFonts w:ascii="Aptos" w:hAnsi="Aptos" w:cs="Calibri"/>
          <w:color w:val="000000"/>
        </w:rPr>
        <w:t xml:space="preserve"> into the capabilities of youth elite soccer players</w:t>
      </w:r>
      <w:r>
        <w:rPr>
          <w:rFonts w:ascii="Aptos" w:hAnsi="Aptos" w:cs="Calibri"/>
          <w:color w:val="000000"/>
        </w:rPr>
        <w:t xml:space="preserve"> and training methods</w:t>
      </w:r>
      <w:r w:rsidR="00BB5B63" w:rsidRPr="00142884">
        <w:rPr>
          <w:rFonts w:ascii="Aptos" w:hAnsi="Aptos" w:cs="Calibri"/>
          <w:color w:val="000000"/>
        </w:rPr>
        <w:t xml:space="preserve">. Due to the challenges of conducting experimental research within sport, limited studies included a control group within their research which may reduce the validity of the outcomes. </w:t>
      </w:r>
      <w:r w:rsidR="00423975">
        <w:rPr>
          <w:rFonts w:ascii="Aptos" w:hAnsi="Aptos" w:cs="Calibri"/>
          <w:color w:val="000000"/>
        </w:rPr>
        <w:t xml:space="preserve">Despite the </w:t>
      </w:r>
      <w:r w:rsidR="00423975">
        <w:rPr>
          <w:rFonts w:ascii="Aptos" w:hAnsi="Aptos" w:cs="Calibri"/>
          <w:color w:val="000000"/>
        </w:rPr>
        <w:lastRenderedPageBreak/>
        <w:t xml:space="preserve">aims of this review being to ascertain current testing practices within elite youth soccer players, the nature of the study design is a key component of </w:t>
      </w:r>
      <w:r>
        <w:rPr>
          <w:rFonts w:ascii="Aptos" w:hAnsi="Aptos" w:cs="Calibri"/>
          <w:color w:val="000000"/>
        </w:rPr>
        <w:t>research. Understanding the type of research being performed within the field has highlighted the importance of high quality longitudinal and experimental research to add to the large body of observational studies.</w:t>
      </w:r>
    </w:p>
    <w:p w14:paraId="0E1021C9" w14:textId="77777777" w:rsidR="00BB37B7" w:rsidRPr="00142884" w:rsidRDefault="00BB37B7" w:rsidP="001979DF">
      <w:pPr>
        <w:spacing w:line="480" w:lineRule="auto"/>
        <w:jc w:val="both"/>
        <w:rPr>
          <w:rFonts w:ascii="Aptos" w:hAnsi="Aptos" w:cs="Calibri"/>
          <w:color w:val="000000"/>
        </w:rPr>
      </w:pPr>
    </w:p>
    <w:p w14:paraId="4EE0EA5E" w14:textId="23A0AB90" w:rsidR="001D5AEF" w:rsidRPr="00142884" w:rsidRDefault="008776AD" w:rsidP="001979DF">
      <w:pPr>
        <w:spacing w:line="480" w:lineRule="auto"/>
        <w:jc w:val="both"/>
        <w:rPr>
          <w:rFonts w:ascii="Aptos" w:hAnsi="Aptos" w:cs="Calibri"/>
          <w:color w:val="000000"/>
        </w:rPr>
      </w:pPr>
      <w:r w:rsidRPr="00142884">
        <w:rPr>
          <w:rFonts w:ascii="Aptos" w:hAnsi="Aptos" w:cs="Calibri"/>
          <w:b/>
          <w:bCs/>
          <w:i/>
          <w:iCs/>
          <w:color w:val="000000"/>
        </w:rPr>
        <w:t xml:space="preserve">5.2 </w:t>
      </w:r>
      <w:r w:rsidR="00391B29">
        <w:rPr>
          <w:rFonts w:ascii="Aptos" w:hAnsi="Aptos" w:cs="Calibri"/>
          <w:b/>
          <w:bCs/>
          <w:i/>
          <w:iCs/>
          <w:color w:val="000000"/>
        </w:rPr>
        <w:t>Mode of Assessment</w:t>
      </w:r>
    </w:p>
    <w:p w14:paraId="574562F2" w14:textId="2327B1DB" w:rsidR="008B285F" w:rsidRPr="00142884" w:rsidRDefault="008776AD" w:rsidP="008776AD">
      <w:pPr>
        <w:spacing w:line="480" w:lineRule="auto"/>
        <w:ind w:left="567"/>
        <w:jc w:val="both"/>
        <w:rPr>
          <w:rFonts w:ascii="Aptos" w:hAnsi="Aptos" w:cs="Calibri"/>
          <w:i/>
          <w:iCs/>
          <w:color w:val="000000"/>
        </w:rPr>
      </w:pPr>
      <w:r w:rsidRPr="00142884">
        <w:rPr>
          <w:rFonts w:ascii="Aptos" w:hAnsi="Aptos" w:cs="Calibri"/>
          <w:i/>
          <w:iCs/>
          <w:color w:val="000000"/>
        </w:rPr>
        <w:t xml:space="preserve">5.2.1 </w:t>
      </w:r>
      <w:r w:rsidR="008B285F" w:rsidRPr="00142884">
        <w:rPr>
          <w:rFonts w:ascii="Aptos" w:hAnsi="Aptos" w:cs="Calibri"/>
          <w:i/>
          <w:iCs/>
          <w:color w:val="000000"/>
        </w:rPr>
        <w:t>M</w:t>
      </w:r>
      <w:r w:rsidR="00B747AC" w:rsidRPr="00142884">
        <w:rPr>
          <w:rFonts w:ascii="Aptos" w:hAnsi="Aptos" w:cs="Calibri"/>
          <w:i/>
          <w:iCs/>
          <w:color w:val="000000"/>
        </w:rPr>
        <w:t>aximal Voluntary Contractions</w:t>
      </w:r>
      <w:r w:rsidR="00203C41">
        <w:rPr>
          <w:rFonts w:ascii="Aptos" w:hAnsi="Aptos" w:cs="Calibri"/>
          <w:i/>
          <w:iCs/>
          <w:color w:val="000000"/>
        </w:rPr>
        <w:t xml:space="preserve"> assessments</w:t>
      </w:r>
    </w:p>
    <w:p w14:paraId="0EB8C376" w14:textId="664B7994" w:rsidR="00B747AC" w:rsidRPr="00142884" w:rsidRDefault="008776AD" w:rsidP="00B747AC">
      <w:pPr>
        <w:spacing w:line="480" w:lineRule="auto"/>
        <w:jc w:val="both"/>
        <w:rPr>
          <w:rFonts w:ascii="Aptos" w:hAnsi="Aptos" w:cs="Calibri"/>
          <w:color w:val="000000"/>
        </w:rPr>
      </w:pPr>
      <w:r w:rsidRPr="00142884">
        <w:rPr>
          <w:rFonts w:ascii="Aptos" w:hAnsi="Aptos" w:cs="Calibri"/>
          <w:color w:val="000000"/>
        </w:rPr>
        <w:t xml:space="preserve">                    </w:t>
      </w:r>
      <w:r w:rsidR="00B747AC" w:rsidRPr="00142884">
        <w:rPr>
          <w:rFonts w:ascii="Aptos" w:hAnsi="Aptos" w:cs="Calibri"/>
          <w:color w:val="000000"/>
        </w:rPr>
        <w:t xml:space="preserve">Maximal voluntary contractions (MVCs) assessed via resistance machines were the most common method for evaluating </w:t>
      </w:r>
      <w:r w:rsidR="00A3360F" w:rsidRPr="00142884">
        <w:rPr>
          <w:rFonts w:ascii="Aptos" w:hAnsi="Aptos" w:cs="Calibri"/>
          <w:color w:val="000000"/>
        </w:rPr>
        <w:t>MS</w:t>
      </w:r>
      <w:r w:rsidR="00B747AC" w:rsidRPr="00142884">
        <w:rPr>
          <w:rFonts w:ascii="Aptos" w:hAnsi="Aptos" w:cs="Calibri"/>
          <w:color w:val="000000"/>
        </w:rPr>
        <w:t xml:space="preserve"> </w:t>
      </w:r>
      <w:r w:rsidR="0032680B" w:rsidRPr="00142884">
        <w:rPr>
          <w:rFonts w:ascii="Aptos" w:hAnsi="Aptos" w:cs="Calibri"/>
          <w:color w:val="000000"/>
        </w:rPr>
        <w:t>with</w:t>
      </w:r>
      <w:r w:rsidR="00B747AC" w:rsidRPr="00142884">
        <w:rPr>
          <w:rFonts w:ascii="Aptos" w:hAnsi="Aptos" w:cs="Calibri"/>
          <w:color w:val="000000"/>
        </w:rPr>
        <w:t xml:space="preserve">in this review. Resistance machines are commonly used for strength assessments for several reasons. First, </w:t>
      </w:r>
      <w:r w:rsidR="001452B3" w:rsidRPr="00142884">
        <w:rPr>
          <w:rFonts w:ascii="Aptos" w:hAnsi="Aptos" w:cs="Calibri"/>
          <w:color w:val="000000"/>
        </w:rPr>
        <w:t>resistance machines</w:t>
      </w:r>
      <w:r w:rsidR="00B747AC" w:rsidRPr="00142884">
        <w:rPr>
          <w:rFonts w:ascii="Aptos" w:hAnsi="Aptos" w:cs="Calibri"/>
          <w:color w:val="000000"/>
        </w:rPr>
        <w:t xml:space="preserve"> demonstrate high test-retest reliability across multiple exercises </w:t>
      </w:r>
      <w:sdt>
        <w:sdtPr>
          <w:rPr>
            <w:rFonts w:ascii="Aptos" w:hAnsi="Aptos" w:cs="Calibri"/>
            <w:color w:val="000000"/>
          </w:rPr>
          <w:tag w:val="MENDELEY_CITATION_v3_eyJjaXRhdGlvbklEIjoiTUVOREVMRVlfQ0lUQVRJT05fNDkwNGU0NzctZmJiNS00ZGQxLWExYTEtZjcwM2MwMzE3NmMyIiwicHJvcGVydGllcyI6eyJub3RlSW5kZXgiOjB9LCJpc0VkaXRlZCI6ZmFsc2UsIm1hbnVhbE92ZXJyaWRlIjp7ImlzTWFudWFsbHlPdmVycmlkZGVuIjp0cnVlLCJjaXRlcHJvY1RleHQiOiIoUGF1bCAmIzM4OyBOYXNzaXMsIDIwMTVhOyBXb2xsaW4gZXQgYWwuLCAyMDE2YSwgMjAxNmIpIiwibWFudWFsT3ZlcnJpZGVUZXh0IjoiKFBhdWwgJiBOYXNzaXMsIDIwMTVhOyBXb2xsaW4gZXQgYWwsIDIwMTZhLCAyMDE2Yik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jb250YWluZXItdGl0bGUtc2hvcnQiOiJQZWRpYXRyIEV4ZXJjIFNjaSIsImFjY2Vzc2VkIjp7ImRhdGUtcGFydHMiOltbMjAyMSwxMCwxM11dfSwiRE9JIjoiMTAuMTEyMy9NQy4yMDE0LTAwODUiLCJpc3N1ZWQiOnsiZGF0ZS1wYXJ0cyI6W1syMDE1LDgsMV1dfSwicGFnZSI6IjMwMS0zMTMiLCJhYnN0cmFjdCI6IlRoZSBpbXBvcnRhbmNlIG9mIHBoeXNpY2FsIGZpdG5lc3MgdGVzdGluZyBpbiB5b3V0aCBzb2NjZXIgcGxheWVycyBoYXMgYmVjb21lIG1vcmUgZXZpZGVudCBvdmVyIHJlY2VudCB5ZWFycy4gVGhlIGFpbSBvZiB0aGlzIHJldmlldyB3YXMgdG8gaSkgZXhhbWluZSB0aGUgcmVsaWFiaWxpdHksIHZhbGlkaXR5IGFuZCBzZW5zaXRpdml0eSBvZiBhZXJvYmljIGZpdG5lc3MsIHNwZWVkIChzcHJpbnQgYW5kIHJlcGVhdGVkIHNwcmludCBhYmlsaXR5KSBhbmQgY2hhbmdlIG9mIGRpcmVjdGlvbiB0ZXN0cyBpbiBtYWxlIHlvdXRoIHNvY2NlciBwbGF5ZXJzIGFuZCBpaSkgaWRlbnRpZnkgaXNzdWVzIGFuZCBjb25zaWRlcmF0aW9ucyByZWdhcmRpbmcgdGVzdGluZyBpbiB0aGlzIHBvcHVsYXRpb24uIE9ubHkgZmllbGQgdGVzdHMgcGVyZm9ybWVkIGluIHlvdXRoIHNvY2NlciBwbGF5ZXJzIHdlcmUgcmV2aWV3ZWQuIEludGVybWl0dGVudCB0ZXN0cyBzZWVtIHRoZSBtb3N0IGFwcHJvcHJpYXRlIHRvIGFzc2VzcyBzb2NjZXIgc3BlY2lmaWMgZW5kdXJhbmNlLCBvZiB0aGVzZSB0aGUgWW8gWW8gSW50ZXJtaXR0ZW50IFJlY292ZXJ5IHRlc3QgbGV2ZWwgMSBoYXMgdGhlIHN0cm9uZ2VzdCBjb3JyZWxhdGlvbiB3aXRoIG1hdGNoIGFjdGl2aXR5ICgwLjU2LTAuNzcpLiBTcHJpbnQgdGVzdGluZywgaW5jbHVkaW5nIDUgbSBhbmQgdXAgdG8gMzAtNDAgbSBhcmUgc2hvd24gdG8gYmUgcmVsaWFibGUgKElDQyByYW5nZSAwLjg0LTAuOTkpLiBDaGFuZ2Ugb2YgZGlyZWN0aW9uIHRlc3RzIHBvc3Nlc3MgaGlnaCByZWxpYWJpbGl0eSAoSUNDIHJhbmdlIDAuODAtMC45OSkgd2hlcmVhcyBmb3IgcmVwZWF0ZWQgY2hhbmdlIG9mIGRpcmVjdGlvbiB0ZXN0cyBpdCBpcyBzbGlnaHRseSBsb3dlciAoSUNDID0gMC44MCksIHdoaWxlIG5laXRoZXIgc2VlbXMgdG8gcG9zc2VzcyBhcHByb3ByaWF0ZSB2YWxpZGl0eS4gVGhlIGluZmx1ZW5jZSBvZiBncm93dGggYW5kIG1hdHVyYXRpb24gc2hvdWxkIGJlIGNvbnNpZGVyZWQgd2hlbiBpbnRlcnByZXRpbmcgdGVzdCByZXN1bHRzLiBBIGhvbGlzdGljIGFwcHJvYWNoIHRha2luZyBpbnRvIGFjY291bnQgcGh5c2lvbG9naWNhbCwgYW50aHJvcG9tZXRyaWMsIHBzeWNob2xvZ2ljYWwsIGFuZCBza2lsbC1yZWxhdGVkIGFzc2Vzc21lbnRzIGlzIG5lY2Vzc2FyeS4gVW50aWwgd2UgaGF2ZSBtb3JlIGluZm9ybWF0aW9uIG9uIHRoZSBsb25nLXRlcm0gc3RhYmlsaXR5LCBmaXRuZXNzIHRlc3RzIHNob3VsZCBiZSB1c2VkIGNhcmVmdWxseSBhbmQgYWx3YXlzIHRha2luZyBpbnRvIGNvbnNpZGVyYXRpb24gdGhlaXIgbGltaXRhdGlvbihzKS4iLCJwdWJsaXNoZXIiOiJIdW1hbiBLaW5ldGljcyIsImlzc3VlIjoiMyIsInZvbHVtZSI6IjI3In0sImlzVGVtcG9yYXJ5IjpmYWxzZX0seyJpZCI6ImI1NjQwNzUzLWFhMmItMzY4My04NWVmLTFiZmYzZDhiOTkzMSIsIml0ZW1EYXRhIjp7InR5cGUiOiJhcnRpY2xlLWpvdXJuYWwiLCJpZCI6ImI1NjQwNzUzLWFhMmItMzY4My04NWVmLTFiZmYzZDhiOTkzMSIsInRpdGxlIjoiUmVsaWFiaWxpdHkgb2YgZXh0ZXJuYWxseSBmaXhlZCBkeW5hbW9tZXRyeSBoYW1zdHJpbmcgc3RyZW5ndGggdGVzdGluZyBpbiBlbGl0ZSB5b3V0aCBmb290YmFsbCBwbGF5ZXJzIiwiYXV0aG9yIjpbeyJmYW1pbHkiOiJXb2xsaW4iLCJnaXZlbiI6Ik1hcnRpbiIsInBhcnNlLW5hbWVzIjpmYWxzZSwiZHJvcHBpbmctcGFydGljbGUiOiIiLCJub24tZHJvcHBpbmctcGFydGljbGUiOiIifSx7ImZhbWlseSI6IlB1cmRhbSIsImdpdmVuIjoiQ3JhaWciLCJwYXJzZS1uYW1lcyI6ZmFsc2UsImRyb3BwaW5nLXBhcnRpY2xlIjoiIiwibm9uLWRyb3BwaW5nLXBhcnRpY2xlIjoiIn0seyJmYW1pbHkiOiJEcmV3IiwiZ2l2ZW4iOiJNaWNoYWVsIEsuIiwicGFyc2UtbmFtZXMiOmZhbHNlLCJkcm9wcGluZy1wYXJ0aWNsZSI6IiIsIm5vbi1kcm9wcGluZy1wYXJ0aWNsZSI6IiJ9XSwiY29udGFpbmVyLXRpdGxlIjoiSm91cm5hbCBvZiBTY2llbmNlIGFuZCBNZWRpY2luZSBpbiBTcG9ydCIsImNvbnRhaW5lci10aXRsZS1zaG9ydCI6IkogU2NpIE1lZCBTcG9ydCIsImFjY2Vzc2VkIjp7ImRhdGUtcGFydHMiOltbMjAyMiwxMiw5XV19LCJET0kiOiIxMC4xMDE2L0ouSlNBTVMuMjAxNS4wMS4wMTIiLCJJU1NOIjoiMTQ0MC0yNDQwIiwiUE1JRCI6IjI1NjgzNzMzIiwiVVJMIjoiaHR0cHM6Ly9saW5raW5naHViLmVsc2V2aWVyLmNvbS9yZXRyaWV2ZS9waWkvUzE0NDAyNDQwMTUwMDAzODkiLCJpc3N1ZWQiOnsiZGF0ZS1wYXJ0cyI6W1syMDE2LDEsMV1dfSwicGFnZSI6IjkzLTk2IiwiYWJzdHJhY3QiOiJPYmplY3RpdmVzOiBUbyBpbnZlc3RpZ2F0ZSBpbnRlciBhbmQgaW50cmEtdGVzdGVyIHJlbGlhYmlsaXR5IG9mIGFuIGV4dGVybmFsbHkgZml4ZWQgZHluYW1vbWV0cnkgdW5pbGF0ZXJhbCBoYW1zdHJpbmcgc3RyZW5ndGggdGVzdCwgaW4gdGhlIGVsaXRlIHNwb3J0cyBzZXR0aW5nLiBEZXNpZ246IFJlbGlhYmlsaXR5IHN0dWR5LiBNZXRob2RzOiBTaXh0ZWVuLCBpbmp1cnktZnJlZSwgZWxpdGUgbWFsZSB5b3V0aCBmb290YmFsbCBwbGF5ZXJzIChhZ2UgPSAxNi44MSDCsSAwLjU0IHllYXJzLCBoZWlnaHQgPSAxODAuMjIgwrEgNS4yOSBjbSwgd2VpZ2h0IDczLjg4IMKxIDYuNTQga2csIEJNSSA9IDIyLjU3IMKxIDEuNDIpIGdhdmUgd3JpdHRlbiBpbmZvcm1lZCBjb25zZW50LiBVbmlsYXRlcmFsIG1heGltdW0gaXNvbWV0cmljIHBlYWsgaGFtc3RyaW5nIGZvcmNlIHdhcyBldmFsdWF0ZWQgYnkgZXh0ZXJuYWxseSBmaXhlZCBkeW5hbW9tZXRyeSBmb3IgaW50ZXItdGVzdGVyLCBpbnRyYS1kYXkgYW5kIGludHJhLXRlc3RlciwgaW50ZXItd2VlayByZWxpYWJpbGl0eS4gVGhlIHRlc3QgcG9zaXRpb24gd2FzIHN0YW5kYXJkaXNlZCB0byBjb3JyZWxhdGUgd2l0aCB0aGUgdGVybWluYWwgc3dpbmcgcGhhc2Ugb2YgdGhlIGdhaXQgcnVubmluZyBjeWNsZS4gUmVzdWx0czogSW50ZXIgYW5kIGludHJhLXRlc3RlciB2YWx1ZXMgZGVtb25zdHJhdGVkIGdvb2QgdG8gaGlnaCBsZXZlbHMgb2YgcmVsaWFiaWxpdHkuIFRoZSBpbnRyYS1jbGFzcyBjb2VmZmljaWVudCAoSUNDKSBmb3IgaW50ZXItdGVzdGVyLCBpbnRyYS1kYXkgcmVsaWFiaWxpdHkgd2FzIDAuODcgKDk1JSBDSSA9IDAuNzUtMC45Mykgd2l0aCBzdGFuZGFyZCBlcnJvciBvZiBtZWFzdXJlIHBlcmNlbnRhZ2UgKFNFTSUpIDQuNyBhbmQgbWluaW1hbCBkZXRlY3RhYmxlIGNoYW5nZSBwZXJjZW50YWdlIChNREMlKSAxMi45LiBJbnRyYS10ZXN0ZXIsIGludGVyLXdlZWsgcmVsaWFiaWxpdHkgcmVzdWx0cyB3ZXJlIElDQyAwLjg2ICg5NSUgQ0ksIDAuNzQtMC45MyksIFNFTSUgNS4wIGFuZCBNREMlIDE0LjAuIENvbmNsdXNpb25zOiBUaGlzIHN0dWR5IGRlbW9uc3RyYXRlcyBnb29kIHRvIGhpZ2ggaW50ZXIgYW5kIGludHJhLXRlc3RlciByZWxpYWJpbGl0eSBvZiBpc29tZXRyaWMgZXh0ZXJuYWxseSBmaXhlZCBkeW5hbW9tZXRyeSB1bmlsYXRlcmFsIGhhbXN0cmluZyBzdHJlbmd0aCB0ZXN0aW5nIGluIHRoZSByZWd1bGFyIGVsaXRlIHNwb3J0IHNldHRpbmcgaW52b2x2aW5nIGVsaXRlIG1hbGUgeW91dGggZm9vdGJhbGwgcGxheWVycy4gVGhlIGludHJhLWNsYXNzIGNvZWZmaWNpZW50IGluIGFzc29jaWF0aW9uIHdpdGggdGhlIGxvdyBzdGFuZGFyZCBlcnJvciBvZiBtZWFzdXJlIGFuZCBtaW5pbWFsIGRldGVjdGFibGUgY2hhbmdlIHBlcmNlbnRhZ2VzIHN1Z2dlc3QgdGhhdCB0aGlzIHByb2NlZHVyZSBpcyBhcHByb3ByaWF0ZSBmb3IgY2xpbmljYWwgYW5kIGFjYWRlbWljIHVzZSBhcyB3ZWxsIGFzIG1vbml0b3JpbmcgaGFtc3RyaW5nIHN0cmVuZ3RoIGluIHRoZSBlbGl0ZSBzcG9ydCBzZXR0aW5nLiIsInB1Ymxpc2hlciI6IkVsc2V2aWVyIiwiaXNzdWUiOiIxIiwidm9sdW1lIjoiMTkifSwiaXNUZW1wb3JhcnkiOmZhbHNlfSx7ImlkIjoiMTc2ZTA2ZTUtODBiYy0zMmUwLWEwNDctMDZkNWNiM2I0MjU5IiwiaXRlbURhdGEiOnsidHlwZSI6ImFydGljbGUtam91cm5hbCIsImlkIjoiMTc2ZTA2ZTUtODBiYy0zMmUwLWEwNDctMDZkNWNiM2I0MjU5IiwidGl0bGUiOiJSZWxpYWJpbGl0eSBvZiBleHRlcm5hbGx5IGZpeGVkIGR5bmFtb21ldHJ5IGhhbXN0cmluZyBzdHJlbmd0aCB0ZXN0aW5nIGluIGVsaXRlIHlvdXRoIGZvb3RiYWxsIHBsYXllcnMiLCJhdXRob3IiOlt7ImZhbWlseSI6IldvbGxpbiIsImdpdmVuIjoiTWFydGluIiwicGFyc2UtbmFtZXMiOmZhbHNlLCJkcm9wcGluZy1wYXJ0aWNsZSI6IiIsIm5vbi1kcm9wcGluZy1wYXJ0aWNsZSI6IiJ9LHsiZmFtaWx5IjoiUHVyZGFtIiwiZ2l2ZW4iOiJDcmFpZyIsInBhcnNlLW5hbWVzIjpmYWxzZSwiZHJvcHBpbmctcGFydGljbGUiOiIiLCJub24tZHJvcHBpbmctcGFydGljbGUiOiIifSx7ImZhbWlseSI6IkRyZXciLCJnaXZlbiI6Ik1pY2hhZWwgSy4iLCJwYXJzZS1uYW1lcyI6ZmFsc2UsImRyb3BwaW5nLXBhcnRpY2xlIjoiIiwibm9uLWRyb3BwaW5nLXBhcnRpY2xlIjoiIn1dLCJjb250YWluZXItdGl0bGUiOiJKb3VybmFsIG9mIFNjaWVuY2UgYW5kIE1lZGljaW5lIGluIFNwb3J0IiwiY29udGFpbmVyLXRpdGxlLXNob3J0IjoiSiBTY2kgTWVkIFNwb3J0IiwiRE9JIjoiMTAuMTAxNi9qLmpzYW1zLjIwMTUuMDEuMDEyIiwiSVNTTiI6IjE4NzgxODYxIiwiUE1JRCI6IjI1NjgzNzMzIiwiaXNzdWVkIjp7ImRhdGUtcGFydHMiOltbMjAxNiwxXV19LCJwYWdlIjoiOTMtOTYiLCJhYnN0cmFjdCI6Ik9iamVjdGl2ZXM6IFRvIGludmVzdGlnYXRlIGludGVyIGFuZCBpbnRyYS10ZXN0ZXIgcmVsaWFiaWxpdHkgb2YgYW4gZXh0ZXJuYWxseSBmaXhlZCBkeW5hbW9tZXRyeSB1bmlsYXRlcmFsIGhhbXN0cmluZyBzdHJlbmd0aCB0ZXN0LCBpbiB0aGUgZWxpdGUgc3BvcnRzIHNldHRpbmcuIERlc2lnbjogUmVsaWFiaWxpdHkgc3R1ZHkuIE1ldGhvZHM6IFNpeHRlZW4sIGluanVyeS1mcmVlLCBlbGl0ZSBtYWxlIHlvdXRoIGZvb3RiYWxsIHBsYXllcnMgKGFnZSA9IDE2LjgxIMKxIDAuNTQgeWVhcnMsIGhlaWdodCA9IDE4MC4yMiDCsSA1LjI5IGNtLCB3ZWlnaHQgNzMuODggwrEgNi41NCBrZywgQk1JID0gMjIuNTcgwrEgMS40MikgZ2F2ZSB3cml0dGVuIGluZm9ybWVkIGNvbnNlbnQuIFVuaWxhdGVyYWwgbWF4aW11bSBpc29tZXRyaWMgcGVhayBoYW1zdHJpbmcgZm9yY2Ugd2FzIGV2YWx1YXRlZCBieSBleHRlcm5hbGx5IGZpeGVkIGR5bmFtb21ldHJ5IGZvciBpbnRlci10ZXN0ZXIsIGludHJhLWRheSBhbmQgaW50cmEtdGVzdGVyLCBpbnRlci13ZWVrIHJlbGlhYmlsaXR5LiBUaGUgdGVzdCBwb3NpdGlvbiB3YXMgc3RhbmRhcmRpc2VkIHRvIGNvcnJlbGF0ZSB3aXRoIHRoZSB0ZXJtaW5hbCBzd2luZyBwaGFzZSBvZiB0aGUgZ2FpdCBydW5uaW5nIGN5Y2xlLiBSZXN1bHRzOiBJbnRlciBhbmQgaW50cmEtdGVzdGVyIHZhbHVlcyBkZW1vbnN0cmF0ZWQgZ29vZCB0byBoaWdoIGxldmVscyBvZiByZWxpYWJpbGl0eS4gVGhlIGludHJhLWNsYXNzIGNvZWZmaWNpZW50IChJQ0MpIGZvciBpbnRlci10ZXN0ZXIsIGludHJhLWRheSByZWxpYWJpbGl0eSB3YXMgMC44NyAoOTUlIENJID0gMC43NS0wLjkzKSB3aXRoIHN0YW5kYXJkIGVycm9yIG9mIG1lYXN1cmUgcGVyY2VudGFnZSAoU0VNJSkgNC43IGFuZCBtaW5pbWFsIGRldGVjdGFibGUgY2hhbmdlIHBlcmNlbnRhZ2UgKE1EQyUpIDEyLjkuIEludHJhLXRlc3RlciwgaW50ZXItd2VlayByZWxpYWJpbGl0eSByZXN1bHRzIHdlcmUgSUNDIDAuODYgKDk1JSBDSSwgMC43NC0wLjkzKSwgU0VNJSA1LjAgYW5kIE1EQyUgMTQuMC4gQ29uY2x1c2lvbnM6IFRoaXMgc3R1ZHkgZGVtb25zdHJhdGVzIGdvb2QgdG8gaGlnaCBpbnRlciBhbmQgaW50cmEtdGVzdGVyIHJlbGlhYmlsaXR5IG9mIGlzb21ldHJpYyBleHRlcm5hbGx5IGZpeGVkIGR5bmFtb21ldHJ5IHVuaWxhdGVyYWwgaGFtc3RyaW5nIHN0cmVuZ3RoIHRlc3RpbmcgaW4gdGhlIHJlZ3VsYXIgZWxpdGUgc3BvcnQgc2V0dGluZyBpbnZvbHZpbmcgZWxpdGUgbWFsZSB5b3V0aCBmb290YmFsbCBwbGF5ZXJzLiBUaGUgaW50cmEtY2xhc3MgY29lZmZpY2llbnQgaW4gYXNzb2NpYXRpb24gd2l0aCB0aGUgbG93IHN0YW5kYXJkIGVycm9yIG9mIG1lYXN1cmUgYW5kIG1pbmltYWwgZGV0ZWN0YWJsZSBjaGFuZ2UgcGVyY2VudGFnZXMgc3VnZ2VzdCB0aGF0IHRoaXMgcHJvY2VkdXJlIGlzIGFwcHJvcHJpYXRlIGZvciBjbGluaWNhbCBhbmQgYWNhZGVtaWMgdXNlIGFzIHdlbGwgYXMgbW9uaXRvcmluZyBoYW1zdHJpbmcgc3RyZW5ndGggaW4gdGhlIGVsaXRlIHNwb3J0IHNldHRpbmcuIiwicHVibGlzaGVyIjoiRWxzZXZpZXIgTHRkIiwidm9sdW1lIjoiMTkifSwiaXNUZW1wb3JhcnkiOmZhbHNlfV19"/>
          <w:id w:val="6409885"/>
          <w:placeholder>
            <w:docPart w:val="DefaultPlaceholder_-1854013440"/>
          </w:placeholder>
        </w:sdtPr>
        <w:sdtContent>
          <w:r w:rsidR="001A01DB" w:rsidRPr="001A01DB">
            <w:rPr>
              <w:rFonts w:eastAsia="Times New Roman"/>
              <w:color w:val="000000"/>
            </w:rPr>
            <w:t xml:space="preserve">(Paul &amp; </w:t>
          </w:r>
          <w:proofErr w:type="spellStart"/>
          <w:r w:rsidR="001A01DB" w:rsidRPr="001A01DB">
            <w:rPr>
              <w:rFonts w:eastAsia="Times New Roman"/>
              <w:color w:val="000000"/>
            </w:rPr>
            <w:t>Nassis</w:t>
          </w:r>
          <w:proofErr w:type="spellEnd"/>
          <w:r w:rsidR="001A01DB" w:rsidRPr="001A01DB">
            <w:rPr>
              <w:rFonts w:eastAsia="Times New Roman"/>
              <w:color w:val="000000"/>
            </w:rPr>
            <w:t>, 2015a; Wollin et al, 2016a, 2016b)</w:t>
          </w:r>
        </w:sdtContent>
      </w:sdt>
      <w:r w:rsidR="00B747AC" w:rsidRPr="00142884">
        <w:rPr>
          <w:rFonts w:ascii="Aptos" w:hAnsi="Aptos" w:cs="Calibri"/>
          <w:color w:val="000000"/>
        </w:rPr>
        <w:t xml:space="preserve">. Moreover, due to the fixed resistance </w:t>
      </w:r>
      <w:r w:rsidR="001452B3" w:rsidRPr="00142884">
        <w:rPr>
          <w:rFonts w:ascii="Aptos" w:hAnsi="Aptos" w:cs="Calibri"/>
          <w:color w:val="000000"/>
        </w:rPr>
        <w:t>nature of</w:t>
      </w:r>
      <w:r w:rsidR="00B747AC" w:rsidRPr="00142884">
        <w:rPr>
          <w:rFonts w:ascii="Aptos" w:hAnsi="Aptos" w:cs="Calibri"/>
          <w:color w:val="000000"/>
        </w:rPr>
        <w:t xml:space="preserve"> these machines, </w:t>
      </w:r>
      <w:r w:rsidR="001452B3" w:rsidRPr="00142884">
        <w:rPr>
          <w:rFonts w:ascii="Aptos" w:hAnsi="Aptos" w:cs="Calibri"/>
          <w:color w:val="000000"/>
        </w:rPr>
        <w:t>potential</w:t>
      </w:r>
      <w:r w:rsidR="00B747AC" w:rsidRPr="00142884">
        <w:rPr>
          <w:rFonts w:ascii="Aptos" w:hAnsi="Aptos" w:cs="Calibri"/>
          <w:color w:val="000000"/>
        </w:rPr>
        <w:t xml:space="preserve"> learning effect</w:t>
      </w:r>
      <w:r w:rsidR="001452B3" w:rsidRPr="00142884">
        <w:rPr>
          <w:rFonts w:ascii="Aptos" w:hAnsi="Aptos" w:cs="Calibri"/>
          <w:color w:val="000000"/>
        </w:rPr>
        <w:t>s</w:t>
      </w:r>
      <w:r w:rsidR="00B747AC" w:rsidRPr="00142884">
        <w:rPr>
          <w:rFonts w:ascii="Aptos" w:hAnsi="Aptos" w:cs="Calibri"/>
          <w:color w:val="000000"/>
        </w:rPr>
        <w:t xml:space="preserve"> </w:t>
      </w:r>
      <w:r w:rsidR="001452B3" w:rsidRPr="00142884">
        <w:rPr>
          <w:rFonts w:ascii="Aptos" w:hAnsi="Aptos" w:cs="Calibri"/>
          <w:color w:val="000000"/>
        </w:rPr>
        <w:t>are minimal</w:t>
      </w:r>
      <w:r w:rsidR="00B747AC" w:rsidRPr="00142884">
        <w:rPr>
          <w:rFonts w:ascii="Aptos" w:hAnsi="Aptos" w:cs="Calibri"/>
          <w:color w:val="000000"/>
        </w:rPr>
        <w:t xml:space="preserve"> compared to more technically demanding protocols, such as </w:t>
      </w:r>
      <w:r w:rsidR="00203C41">
        <w:rPr>
          <w:rFonts w:ascii="Aptos" w:hAnsi="Aptos" w:cs="Calibri"/>
          <w:color w:val="000000"/>
        </w:rPr>
        <w:t>DFW</w:t>
      </w:r>
      <w:r w:rsidR="00B747AC" w:rsidRPr="00142884">
        <w:rPr>
          <w:rFonts w:ascii="Aptos" w:hAnsi="Aptos" w:cs="Calibri"/>
          <w:color w:val="000000"/>
        </w:rPr>
        <w:t xml:space="preserve"> assessments </w:t>
      </w:r>
      <w:sdt>
        <w:sdtPr>
          <w:rPr>
            <w:rFonts w:ascii="Aptos" w:hAnsi="Aptos" w:cs="Calibri"/>
            <w:color w:val="000000"/>
          </w:rPr>
          <w:tag w:val="MENDELEY_CITATION_v3_eyJjaXRhdGlvbklEIjoiTUVOREVMRVlfQ0lUQVRJT05fNDI3YzRkMmEtYWRiZi00YzIxLTg1YTUtYWNlZTJjOTdjMWI4IiwicHJvcGVydGllcyI6eyJub3RlSW5kZXgiOjB9LCJpc0VkaXRlZCI6ZmFsc2UsIm1hbnVhbE92ZXJyaWRlIjp7ImlzTWFudWFsbHlPdmVycmlkZGVuIjp0cnVlLCJjaXRlcHJvY1RleHQiOiIoR3JnaWMgZXQgYWwuLCAyMDIwYikiLCJtYW51YWxPdmVycmlkZVRleHQiOiIoR3JnaWMgZXQgYWwsIDIwMjBiKSJ9LCJjaXRhdGlvbkl0ZW1zIjpbeyJpZCI6IjhlOTkwZDI0LWQ2YTctM2I2OS1hODkxLTM3MTE1ZWEyMzQ4OCIsIml0ZW1EYXRhIjp7InR5cGUiOiJhcnRpY2xlLWpvdXJuYWwiLCJpZCI6IjhlOTkwZDI0LWQ2YTctM2I2OS1hODkxLTM3MTE1ZWEyMzQ4OC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29udGFpbmVyLXRpdGxlLXNob3J0IjoiU3BvcnRzIE1lZCBPcGVuIiwiYWNjZXNzZWQiOnsiZGF0ZS1wYXJ0cyI6W1syMDI0LDEsMThdXX0sIkRPSSI6IjEwLjExODYvUzQwNzk4LTAyMC0wMDI2MC1aL0ZJR1VSRVMvMiIsIklTU04iOiIyMTk4OTc2MSIsIlBNSUQiOiIzMjY4MTM5OSIsIlVSTCI6Imh0dHBzOi8vc3BvcnRzbWVkaWNpbmUtb3Blbi5zcHJpbmdlcm9wZW4uY29tL2FydGljbGVzLzEwLjExODYvczQwNzk4LTAyMC0wMDI2MC16IiwiaXNzdWVkIjp7ImRhdGUtcGFydHMiOltbMjAyMCwxMiwxXV19LCJwYWdlIjoiMS0xNiIsImFic3RyYWN0IjoiQmFja2dyb3VuZDogVGhlIHRlc3TigJNyZXRlc3QgcmVsaWFiaWxpdHkgb2YgdGhlIG9uZS1yZXBldGl0aW9uIG1heGltdW0gKDFSTSkgdGVzdCB2YXJpZXMgYWNyb3NzIGRpZmZlcmVudCBzdHVkaWVzLiBHaXZlbiB0aGUgaW5jb25zaXN0ZW50IGZpbmRpbmdzLCBpdCBpcyB1bmNsZWFyIHdoYXQgdGhlIHRydWUgcmVsaWFiaWxpdHkgb2YgdGhlIDFSTSB0ZXN0IGlzLCBhbmQgdG8gd2hhdCBleHRlbnQgaXQgaXMgYWZmZWN0ZWQgYnkgbWVhc3VyZW1lbnQtcmVsYXRlZCBmYWN0b3JzLCBzdWNoIGFzIGV4ZXJjaXNlIHNlbGVjdGlvbiBmb3IgdGhlIHRlc3QsIHRoZSBudW1iZXIgb2YgZmFtaWxpYXJpemF0aW9uIHRyaWFscyBhbmQgcmVzaXN0YW5jZSB0cmFpbmluZyBleHBlcmllbmNlLiBPYmplY3RpdmVzOiBUaGUgYWltIG9mIHRoaXMgcGFwZXIgd2FzIHRvIHJldmlldyBzdHVkaWVzIHRoYXQgaW52ZXN0aWdhdGVkIHRoZSByZWxpYWJpbGl0eSBvZiB0aGUgMVJNIHRlc3Qgb2YgbXVzY3VsYXIgc3RyZW5ndGggYW5kIHN1bW1hcml6ZSB0aGVpciBmaW5kaW5ncy4gTWV0aG9kczogVGhlIFBSSVNNQSBndWlkZWxpbmVzIHdlcmUgZm9sbG93ZWQgZm9yIHRoaXMgc3lzdGVtYXRpYyByZXZpZXcuIFNlYXJjaGVzIGZvciBzdHVkaWVzIHdlcmUgY29uZHVjdGVkIHRocm91Z2ggZWlnaHQgZGF0YWJhc2VzLiBTdHVkaWVzIHRoYXQgaW52ZXN0aWdhdGVkIHRlc3TigJNyZXRlc3QgcmVsaWFiaWxpdHkgb2YgdGhlIDFSTSB0ZXN0IGFuZCBwcmVzZW50ZWQgaW50cmEtY2xhc3MgY29ycmVsYXRpb24gY29lZmZpY2llbnQgKElDQykgYW5kL29yIGNvZWZmaWNpZW50IG9mIHZhcmlhdGlvbiAoQ1YpIHdlcmUgaW5jbHVkZWQuIFRoZSBDT1NNSU4gY2hlY2tsaXN0IHdhcyB1c2VkIGZvciB0aGUgYXNzZXNzbWVudCBvZiB0aGUgbWV0aG9kb2xvZ2ljYWwgcXVhbGl0eSBvZiB0aGUgaW5jbHVkZWQgc3R1ZGllcy4gUmVzdWx0czogQWZ0ZXIgcmV2aWV3aW5nIDEwMjQgc2VhcmNoIHJlY29yZHMsIDMyIHN0dWRpZXMgKHBvb2xlZCBuID0gMTU5NSkgb24gdGVzdOKAk3JldGVzdCByZWxpYWJpbGl0eSBvZiAxUk0gYXNzZXNzbWVudCB3ZXJlIGZvdW5kLiBBbGwgdGhlIHN0dWRpZXMgd2VyZSBvZiBtb2RlcmF0ZSBvciBleGNlbGxlbnQgbWV0aG9kb2xvZ2ljYWwgcXVhbGl0eS4gVGVzdOKAk3JldGVzdCBJQ0NzIHJhbmdlZCBmcm9tIDAuNjQgdG8gMC45OSAobWVkaWFuIElDQyA9IDAuOTcpLCB3aGVyZSA5MiUgb2YgSUNDcyB3ZXJlIOKJpSAwLjkwLCBhbmQgOTclIG9mIElDQ3Mgd2VyZSDiiaUgMC44MC4gVGhlIENWcyByYW5nZWQgZnJvbSAwLjUgdG8gMTIuMSUgKG1lZGlhbiBDViA9IDQuMiUpLiBJQ0NzIHdlcmUgZ2VuZXJhbGx5IGhpZ2ggKOKJpSAwLjkwKSwgYW5kIG1vc3QgQ1ZzIHdlcmUgbG93ICg8IDEwJSkgZm9yIDFSTSB0ZXN0czogKDEpIGFtb25nIHRob3NlIHdpdGhvdXQgYW5kIGZvciB0aG9zZSB3aXRoIHNvbWUgcmVzaXN0YW5jZSB0cmFpbmluZyBleHBlcmllbmNlLCAoMikgY29uZHVjdGVkIHdpdGggb3Igd2l0aG91dCBmYW1pbGlhcml6YXRpb24gc2Vzc2lvbnMsICgzKSB3aXRoIHNpbmdsZS1qb2ludCBvciBtdWx0aS1qb2ludCBleGVyY2lzZXMsICg0KSBmb3IgdXBwZXItIGFuZCBsb3dlci1ib2R5IHN0cmVuZ3RoIGFzc2Vzc21lbnQsICg1KSBhbW9uZyBmZW1hbGVzIGFuZCBtYWxlcywgYW5kICg2KSBhbW9uZyB5b3VuZyB0byBtaWRkbGUtYWdlZCBhZHVsdHMgYW5kIGFtb25nIG9sZGVyIGFkdWx0cy4gTW9zdCBzdHVkaWVzIGRpZCBub3QgZmluZCBzeXN0ZW1hdGljIGNoYW5nZXMgaW4gdGVzdCByZXN1bHRzIGJldHdlZW4gdGhlIHRyaWFscy4gQ29uY2x1c2lvbnM6IEJhc2VkIG9uIHRoZSByZXN1bHRzIG9mIHRoaXMgcmV2aWV3LCBpdCBjYW4gYmUgY29uY2x1ZGVkIHRoYXQgdGhlIDFSTSB0ZXN0IGdlbmVyYWxseSBoYXMgZ29vZCB0byBleGNlbGxlbnQgdGVzdOKAk3JldGVzdCByZWxpYWJpbGl0eSwgcmVnYXJkbGVzcyBvZiByZXNpc3RhbmNlIHRyYWluaW5nIGV4cGVyaWVuY2UsIG51bWJlciBvZiBmYW1pbGlhcml6YXRpb24gc2Vzc2lvbnMsIGV4ZXJjaXNlIHNlbGVjdGlvbiwgcGFydCBvZiB0aGUgYm9keSBhc3Nlc3NlZCAodXBwZXIgdnMuIGxvd2VyIGJvZHkpLCBhbmQgc2V4IG9yIGFnZSBvZiBwYXJ0aWNpcGFudHMuIFJlc2VhcmNoZXJzIGFuZCBwcmFjdGl0aW9uZXJzLCB0aGVyZWZvcmUsIGNhbiB1c2UgdGhlIDFSTSB0ZXN0IGFzIGEgcmVsaWFibGUgdGVzdCBvZiBtdXNjdWxhciBzdHJlbmd0aC4iLCJwdWJsaXNoZXIiOiJTcHJpbmdlciIsImlzc3VlIjoiMSIsInZvbHVtZSI6IjYifSwiaXNUZW1wb3JhcnkiOmZhbHNlfV19"/>
          <w:id w:val="1605078168"/>
          <w:placeholder>
            <w:docPart w:val="DefaultPlaceholder_-1854013440"/>
          </w:placeholder>
        </w:sdtPr>
        <w:sdtContent>
          <w:r w:rsidR="001A01DB" w:rsidRPr="001A01DB">
            <w:rPr>
              <w:rFonts w:ascii="Aptos" w:hAnsi="Aptos" w:cs="Calibri"/>
              <w:color w:val="000000"/>
            </w:rPr>
            <w:t>(Grgic et al, 2020b)</w:t>
          </w:r>
        </w:sdtContent>
      </w:sdt>
      <w:r w:rsidR="00B747AC" w:rsidRPr="00142884">
        <w:rPr>
          <w:rFonts w:ascii="Aptos" w:hAnsi="Aptos" w:cs="Calibri"/>
          <w:color w:val="000000"/>
        </w:rPr>
        <w:t>. Th</w:t>
      </w:r>
      <w:r w:rsidR="001452B3" w:rsidRPr="00142884">
        <w:rPr>
          <w:rFonts w:ascii="Aptos" w:hAnsi="Aptos" w:cs="Calibri"/>
          <w:color w:val="000000"/>
        </w:rPr>
        <w:t xml:space="preserve">e combination of these factors </w:t>
      </w:r>
      <w:r w:rsidR="00B747AC" w:rsidRPr="00142884">
        <w:rPr>
          <w:rFonts w:ascii="Aptos" w:hAnsi="Aptos" w:cs="Calibri"/>
          <w:color w:val="000000"/>
        </w:rPr>
        <w:t xml:space="preserve">make </w:t>
      </w:r>
      <w:r w:rsidR="001452B3" w:rsidRPr="00142884">
        <w:rPr>
          <w:rFonts w:ascii="Aptos" w:hAnsi="Aptos" w:cs="Calibri"/>
          <w:color w:val="000000"/>
        </w:rPr>
        <w:t>resistance machines</w:t>
      </w:r>
      <w:r w:rsidR="0085410C" w:rsidRPr="00142884">
        <w:rPr>
          <w:rFonts w:ascii="Aptos" w:hAnsi="Aptos" w:cs="Calibri"/>
          <w:color w:val="000000"/>
        </w:rPr>
        <w:t xml:space="preserve"> a desirable option</w:t>
      </w:r>
      <w:r w:rsidR="00B747AC" w:rsidRPr="00142884">
        <w:rPr>
          <w:rFonts w:ascii="Aptos" w:hAnsi="Aptos" w:cs="Calibri"/>
          <w:color w:val="000000"/>
        </w:rPr>
        <w:t xml:space="preserve"> when assessing </w:t>
      </w:r>
      <w:r w:rsidR="0085410C" w:rsidRPr="00142884">
        <w:rPr>
          <w:rFonts w:ascii="Aptos" w:hAnsi="Aptos" w:cs="Calibri"/>
          <w:color w:val="000000"/>
        </w:rPr>
        <w:t xml:space="preserve">chronologically </w:t>
      </w:r>
      <w:r w:rsidR="00B747AC" w:rsidRPr="00142884">
        <w:rPr>
          <w:rFonts w:ascii="Aptos" w:hAnsi="Aptos" w:cs="Calibri"/>
          <w:color w:val="000000"/>
        </w:rPr>
        <w:t xml:space="preserve">younger athletes with a lower training age. This </w:t>
      </w:r>
      <w:r w:rsidR="00A81B28" w:rsidRPr="00142884">
        <w:rPr>
          <w:rFonts w:ascii="Aptos" w:hAnsi="Aptos" w:cs="Calibri"/>
          <w:color w:val="000000"/>
        </w:rPr>
        <w:t xml:space="preserve">is demonstrated by the </w:t>
      </w:r>
      <w:r w:rsidR="00B747AC" w:rsidRPr="00142884">
        <w:rPr>
          <w:rFonts w:ascii="Aptos" w:hAnsi="Aptos" w:cs="Calibri"/>
          <w:color w:val="000000"/>
        </w:rPr>
        <w:t xml:space="preserve">predominant use of MVCs </w:t>
      </w:r>
      <w:r w:rsidR="00A81B28" w:rsidRPr="00142884">
        <w:rPr>
          <w:rFonts w:ascii="Aptos" w:hAnsi="Aptos" w:cs="Calibri"/>
          <w:color w:val="000000"/>
        </w:rPr>
        <w:t>with</w:t>
      </w:r>
      <w:r w:rsidR="00B747AC" w:rsidRPr="00142884">
        <w:rPr>
          <w:rFonts w:ascii="Aptos" w:hAnsi="Aptos" w:cs="Calibri"/>
          <w:color w:val="000000"/>
        </w:rPr>
        <w:t>in the</w:t>
      </w:r>
      <w:r w:rsidR="00A81B28" w:rsidRPr="00142884">
        <w:rPr>
          <w:rFonts w:ascii="Aptos" w:hAnsi="Aptos" w:cs="Calibri"/>
          <w:color w:val="000000"/>
        </w:rPr>
        <w:t xml:space="preserve"> chronologically</w:t>
      </w:r>
      <w:r w:rsidR="00B747AC" w:rsidRPr="00142884">
        <w:rPr>
          <w:rFonts w:ascii="Aptos" w:hAnsi="Aptos" w:cs="Calibri"/>
          <w:color w:val="000000"/>
        </w:rPr>
        <w:t xml:space="preserve"> younger cohort</w:t>
      </w:r>
      <w:r w:rsidR="00A81B28" w:rsidRPr="00142884">
        <w:rPr>
          <w:rFonts w:ascii="Aptos" w:hAnsi="Aptos" w:cs="Calibri"/>
          <w:color w:val="000000"/>
        </w:rPr>
        <w:t>s</w:t>
      </w:r>
      <w:r w:rsidR="00B747AC" w:rsidRPr="00142884">
        <w:rPr>
          <w:rFonts w:ascii="Aptos" w:hAnsi="Aptos" w:cs="Calibri"/>
          <w:color w:val="000000"/>
        </w:rPr>
        <w:t xml:space="preserve"> of athletes within the reviewed studies</w:t>
      </w:r>
      <w:r w:rsidR="00CA5919" w:rsidRPr="00142884">
        <w:rPr>
          <w:rFonts w:ascii="Aptos" w:hAnsi="Aptos" w:cs="Calibri"/>
          <w:color w:val="000000"/>
        </w:rPr>
        <w:t xml:space="preserve"> </w:t>
      </w:r>
      <w:sdt>
        <w:sdtPr>
          <w:rPr>
            <w:rFonts w:ascii="Aptos" w:hAnsi="Aptos" w:cs="Calibri"/>
            <w:color w:val="000000"/>
          </w:rPr>
          <w:tag w:val="MENDELEY_CITATION_v3_eyJjaXRhdGlvbklEIjoiTUVOREVMRVlfQ0lUQVRJT05fYWI4MzIyYjEtMDc4NS00NDAyLTk2NTEtOTVjYWQ2MmFiZTdhIiwicHJvcGVydGllcyI6eyJub3RlSW5kZXgiOjB9LCJpc0VkaXRlZCI6ZmFsc2UsIm1hbnVhbE92ZXJyaWRlIjp7ImlzTWFudWFsbHlPdmVycmlkZGVuIjp0cnVlLCJjaXRlcHJvY1RleHQiOiIoQW5kcmFkZSBldCBhbC4sIDIwMjE7IEJpZGF1cnJhemFnYS1MZXRvbmEgZXQgYWwuLCAyMDE5YTsgQnJvd25sZWUgZXQgYWwuLCAyMDE4OyBFbW1vbmRzIGV0IGFsLiwgMjAxNzsgSG9zaGlrYXdhIGV0IGFsLiwgMjAxMzsgTW9ycmlzIGV0IGFsLiwgMjAxOCwgMjAyMSkiLCJtYW51YWxPdmVycmlkZVRleHQiOiIoQW5kcmFkZSBldCBhbCwgMjAyMTsgQmlkYXVycmF6YWdhLUxldG9uYSBldCBhbCwgMjAxOWE7IEJyb3dubGVlIGV0IGFsLCAyMDE4OyBFbW1vbmRzIGV0IGFsLCAyMDE3OyBIb3NoaWthd2EgZXQgYWwsIDIwMTM7IE1vcnJpcyBldCBhbCwgMjAxOCwgMjAyMSkifSwiY2l0YXRpb25JdGVtcyI6W3siaWQiOiI2ZTZjNGM2Yi0zYWYzLTNjMDItYTY4Yi05NmNlYmVkOTQxMmUiLCJpdGVtRGF0YSI6eyJ0eXBlIjoiYXJ0aWNsZS1qb3VybmFsIiwiaWQiOiI2ZTZjNGM2Yi0zYWYzLTNjMDItYTY4Yi05NmNlYmVkOTQxMmUiLCJ0aXRsZSI6IkFnZS1yZWxhdGVkIGRpZmZlcmVuY2VzIGluIHRvcnF1ZSBpbiBhbmdsZS1zcGVjaWZpYyBhbmQgcGVhayB0b3JxdWUgaGFtc3RyaW5nIHRvIHF1YWRyaWNlcHMgcmF0aW9zIGluIGZlbWFsZSBzb2NjZXIgcGxheWVycyBmcm9tIDExIHRvIDE4IHllYXJzIG9sZDogzpEgQ3Jvc3Mtc2VjdGlvbmFsIHN0dWR5IiwiYXV0aG9yIjpbeyJmYW1pbHkiOiJBbmRyYWRlIiwiZ2l2ZW4iOiJNYXJpbGlhIFMuIiwicGFyc2UtbmFtZXMiOmZhbHNlLCJkcm9wcGluZy1wYXJ0aWNsZSI6IiIsIm5vbi1kcm9wcGluZy1wYXJ0aWNsZSI6IiJ9LHsiZmFtaWx5IjoiSnVucXVlaXJhIiwiZ2l2ZW4iOiJNYXJpbmEgUy4iLCJwYXJzZS1uYW1lcyI6ZmFsc2UsImRyb3BwaW5nLXBhcnRpY2xlIjoiIiwibm9uLWRyb3BwaW5nLXBhcnRpY2xlIjoiIn0seyJmYW1pbHkiOiJBbmRyZSBCYXJib3NhIERlIExpcmEiLCJnaXZlbiI6IkNsYXVkaW8iLCJwYXJzZS1uYW1lcyI6ZmFsc2UsImRyb3BwaW5nLXBhcnRpY2xlIjoiIiwibm9uLWRyb3BwaW5nLXBhcnRpY2xlIjoiIn0seyJmYW1pbHkiOiJWYW5jaW5pIiwiZ2l2ZW4iOiJSb2RyaWdvIEwuIiwicGFyc2UtbmFtZXMiOmZhbHNlLCJkcm9wcGluZy1wYXJ0aWNsZSI6IiIsIm5vbi1kcm9wcGluZy1wYXJ0aWNsZSI6IiJ9LHsiZmFtaWx5IjoiU2VmZnJpbiIsImdpdmVuIjoiQWxkbyIsInBhcnNlLW5hbWVzIjpmYWxzZSwiZHJvcHBpbmctcGFydGljbGUiOiIiLCJub24tZHJvcHBpbmctcGFydGljbGUiOiIifSx7ImZhbWlseSI6Ik5pa29sYWlkaXMiLCJnaXZlbiI6IlBhbnRlbGlzIFQuIiwicGFyc2UtbmFtZXMiOmZhbHNlLCJkcm9wcGluZy1wYXJ0aWNsZSI6IiIsIm5vbi1kcm9wcGluZy1wYXJ0aWNsZSI6IiJ9LHsiZmFtaWx5IjoiUm9zZW1hbm4iLCJnaXZlbiI6IlRob21hcyIsInBhcnNlLW5hbWVzIjpmYWxzZSwiZHJvcHBpbmctcGFydGljbGUiOiIiLCJub24tZHJvcHBpbmctcGFydGljbGUiOiIifSx7ImZhbWlseSI6IktuZWNodGxlIiwiZ2l2ZW4iOiJCZWF0IiwicGFyc2UtbmFtZXMiOmZhbHNlLCJkcm9wcGluZy1wYXJ0aWNsZSI6IiIsIm5vbi1kcm9wcGluZy1wYXJ0aWNsZSI6IiJ9XSwiY29udGFpbmVyLXRpdGxlIjoiUmVzZWFyY2ggaW4gU3BvcnRzIE1lZGljaW5lIiwiRE9JIjoiMTAuMTA4MC8xNTQzODYyNy4yMDIwLjE3NDI3MTMiLCJJU1NOIjoiMTU0Mzg2MzUiLCJQTUlEIjoiMzIyMDA2NjAiLCJpc3N1ZWQiOnsiZGF0ZS1wYXJ0cyI6W1syMDIxXV19LCJwYWdlIjoiNzctODkiLCJhYnN0cmFjdCI6IlRoZSBhaW0gb2YgdGhpcyBzdHVkeSB3YXMgdG8gZXZhbHVhdGUgYW5kIGNvbXBhcmUgdGhlIGhhbXN0cmluZyAoSCkgYW5kIHF1YWRyaWNlcHMgKFEpIHN0cmVuZ3RoLCBiaWxhdGVyYWwgZGlmZmVyZW5jZSBhbmQgYmFsYW5jZSByYXRpb3MgaW4gZmVtYWxlIHNvY2NlciBwbGF5ZXJzLiBOaW5ldHktdGhyZWUgYXRobGV0ZXMgZnJvbSB0aHJlZSBhZ2UgZ3JvdXBzOiB1bmRlciAxMyAoVTEzKSwgMTUgKFUxNSkgYW5kIDE4IChVMTgpIHBhcnRpY2lwYXRlZCBpbiB0aGUgc3R1ZHkgcGVyZm9ybWluZyBpc29raW5ldGljIHRlc3RzIHRvIG1lYXN1cmUgcGVhayB0b3JxdWUsIHRvdGFsIHdvcmssIGF2ZXJhZ2UgcG93ZXIgYW5kIHRvcnF1ZSBhdCAzMMK6IG9mIHRoaWdoIG11c2NsZXMuIENvbnZlbnRpb25hbCBzdHJlbmd0aCBiYWxhbmNlIHJhdGlvcywgYW5nbGUtc3BlY2lmaWMgYmFsYW5jZSByYXRpbyBhbmQgYmlsYXRlcmFsIHN0cmVuZ3RoIGRpZmZlcmVuY2Ugd2VyZSBldmFsdWF0ZWQuIFRoZXJlIHdhcyBiaWxhdGVyYWwgc3RyZW5ndGggZGlmZmVyZW5jZSBmb3IgZXh0ZW5zb3IgbXVzY2xlcyB0b3RhbCB3b3JrIChwwqA9wqAwLjAyKSBpbiBVMTMgYW5kIGZsZXhvciBtdXNjbGVzIHBlYWsgdG9ycXVlIChwwqA9wqAwLjAyKSBpbiBVMTUuIEFsbCB2YXJpYWJsZXMgd2VyZSBzdXBlcmlvciBpbiBVMTUgdGhhbiBVMTMgKHDCoDwuMDUpLiBUaGVyZSB3YXMgbm8gc3RyZW5ndGggZGlmZmVyZW5jZSBiZXR3ZWVuIFUxNSBhbmQgVTE4LiBCYWxhbmNlIHJhdGlvcyBkaWQgbm90IGRpZmZlciBiZXR3ZWVuIHNpZGVzIG9yIGFnZSBncm91cHMuIFRoZSBzdHVkeSBzaG93ZWQgdGhhdCBhbHRob3VnaCBwZWFrIHRvcnF1ZSB2YWx1ZXMgd2VyZSBoaWdoZXIgaW4gVTE1IHRoYW4gaW4gVTEzLCBiYWxhbmNlIHJhdGlvcyB3ZXJlIHNpbWlsYXIuIiwicHVibGlzaGVyIjoiQmVsbHdldGhlciBQdWJsaXNoaW5nLCBMdGQuIiwidm9sdW1lIjoiMjkiLCJjb250YWluZXItdGl0bGUtc2hvcnQiOiIifSwiaXNUZW1wb3JhcnkiOmZhbHNlfSx7ImlkIjoiNjUzZjU4ZDktNjM3Yy0zODA3LTk0MDUtYTAyNzlkZjg4NTI4IiwiaXRlbURhdGEiOnsidHlwZSI6ImFydGljbGUtam91cm5hbCIsImlkIjoiNjUzZjU4ZDktNjM3Yy0zODA3LTk0MDUtYTAyNzlkZjg4NTI4IiwidGl0bGUiOiJFZmZlY3RzIG9mIHN0YWJpbGl6YXRpb24gdHJhaW5pbmcgb24gdHJ1bmsgbXVzY3VsYXJpdHkgYW5kIHBoeXNpY2FsIHBlcmZvcm1hbmNlcyBpbiB5b3V0aCBzb2NjZXIgcGxheWVycyIsImF1dGhvciI6W3siZmFtaWx5IjoiSG9zaGlrYXdhIiwiZ2l2ZW4iOiJZb3NoaWhpcm8iLCJwYXJzZS1uYW1lcyI6ZmFsc2UsImRyb3BwaW5nLXBhcnRpY2xlIjoiIiwibm9uLWRyb3BwaW5nLXBhcnRpY2xlIjoiIn0seyJmYW1pbHkiOiJJaWRhIiwiZ2l2ZW4iOiJUb21vbWkiLCJwYXJzZS1uYW1lcyI6ZmFsc2UsImRyb3BwaW5nLXBhcnRpY2xlIjoiIiwibm9uLWRyb3BwaW5nLXBhcnRpY2xlIjoiIn0seyJmYW1pbHkiOiJNdXJhbWF0c3UiLCJnaXZlbiI6Ik1hc2F0YWthIiwicGFyc2UtbmFtZXMiOmZhbHNlLCJkcm9wcGluZy1wYXJ0aWNsZSI6IiIsIm5vbi1kcm9wcGluZy1wYXJ0aWNsZSI6IiJ9LHsiZmFtaWx5IjoiSWkiLCJnaXZlbiI6Ik5vem9taSIsInBhcnNlLW5hbWVzIjpmYWxzZSwiZHJvcHBpbmctcGFydGljbGUiOiIiLCJub24tZHJvcHBpbmctcGFydGljbGUiOiIifSx7ImZhbWlseSI6Ik5ha2FqaW1hIiwiZ2l2ZW4iOiJZb3NoaWhhcnUiLCJwYXJzZS1uYW1lcyI6ZmFsc2UsImRyb3BwaW5nLXBhcnRpY2xlIjoiIiwibm9uLWRyb3BwaW5nLXBhcnRpY2xlIjoiIn0seyJmYW1pbHkiOiJDaHVtYW5rIiwiZ2l2ZW4iOiJLZW50YXJvIiwicGFyc2UtbmFtZXMiOmZhbHNlLCJkcm9wcGluZy1wYXJ0aWNsZSI6IiIsIm5vbi1kcm9wcGluZy1wYXJ0aWNsZSI6IiJ9LHsiZmFtaWx5IjoiS2FuZWhpc2EiLCJnaXZlbiI6Ikhpcm9ha2kiLCJwYXJzZS1uYW1lcyI6ZmFsc2UsImRyb3BwaW5nLXBhcnRpY2xlIjoiIiwibm9uLWRyb3BwaW5nLXBhcnRpY2xlIjoiIn1dLCJjb250YWluZXItdGl0bGUiOiJKb3VybmFsIG9mIFN0cmVuZ3RoIGFuZCBDb25kaXRpb25pbmcgUmVzZWFyY2giLCJjb250YWluZXItdGl0bGUtc2hvcnQiOiJKIFN0cmVuZ3RoIENvbmQgUmVzIiwiRE9JIjoiMTAuMTUxOS9KU0MuMGIwMTNlMzE4MjhiZWQzNiIsIklTU04iOiIxMDY0ODAxMSIsIlBNSUQiOiIyMzQ0MjI3NiIsImlzc3VlZCI6eyJkYXRlLXBhcnRzIjpbWzIwMTNdXX0sInBhZ2UiOiIzMTQyLTMxNDkiLCJhYnN0cmFjdCI6IlRoZSBwdXJwb3NlIG9mIHRoZSBwcmVzZW50IHN0dWR5IHdhcyB0byBleGFtaW5lIHRoZSBlZmZlY3RzIG9mIHN0YWJpbGl6YXRpb24gdHJhaW5pbmcgb24gdHJ1bmsgbXVzY3VsYXJpdHkgYW5kIHBoeXNpY2FsIHBlcmZvcm1hbmNlcyBpbiB5b3V0aCBtYWxlIHNvY2NlciBwbGF5ZXJzIGFnZWQgMTItMTMgeXJzIChuID0gMjgpLiBUaGUgc3ViamVjdHMgYWxsb2NhdGVkIHRvIHRyYWluaW5nIChURywgbiA9IDE2KSBwZXJmb3JtZWQgYSBzdGFiaWxpemF0aW9uIGV4ZXJjaXNlIHByb2dyYW0gY29uc2lzdGluZyBvZiA1IGV4ZXJjaXNlcyAoZWxib3ctdG9lLCBlbGJvdy1oZWVsLCBzaWRlIGJyaWRnZSwgbW9kaWZpZWQgMS1sZWdnZWQgc3F1YXQsIGFuZCBiZW50LWtuZWUgcHVzaC11cCkgNCB0aW1lcyBwZXIgd2VlayBhbmQgYSB0cmFpbmluZyBwcm9ncmFtIHNwZWNpZmljIHRvIHNvY2NlciA2IHRpbWVzIHBlciB3ZWVrLCB3aGVyZWFzIHRoZSBvdGhlcnMgKGNvbnRyb2wsIG4gPSAxMikgY29uZHVjdGVkIHRoZSBzb2NjZXIgdHJhaW5pbmcgb25seSBmb3IgNiBtb250aHMuIEJlZm9yZSBhbmQgYWZ0ZXIgdGhlIGludGVydmVudGlvbiwgdGhlIGNyb3NzLXNlY3Rpb25hbCBhcmVhcyAoQ1NBcykgb2YgNSBtdXNjbGVzIChyZWN0dXMgYWJkb21pbnVzLCBvYmxpcXVlLCBwc29hcyBtYWpvciwgcXVhZHJhdHVzIGx1bWJvcnVtLCBhbmQgZXJlY3RvciBzcGluYWUpIHdlcmUgZGV0ZXJtaW5lZCB1c2luZyBtYWduZXRpYyByZXNvbmFuY2UgaW1hZ2luZy4gRnVydGhlcm1vcmUsIHBlYWsgdG9ycXVlcyBkdXJpbmcgaGlwIGV4dGVuc2lvbiBhbmQgZmxleGlvbiBhdCAxLjA1IHJhZC9zZWNvbmQsIGhlaWdodHMgb2Ygc3F1YXQgYW5kIGNvdW50ZXJtb3ZlbWVudCBqdW1wcywgYW5kIHRpbWUgdGFrZW4gdG8gc3ByaW50IDE1IG0gd2VyZSBhbHNvIG1lYXN1cmVkLiBBZnRlciA2IG1vbnRocywgYm90aCBncm91cHMgc2lnbmlmaWNhbnRseSBpbmNyZWFzZWQgdGhlIENTQXMgb2YgdGhlIDUgbXVzY2xlIGdyb3VwcyAoVEc6IDQuNC0xMy40JSwgY29udHJvbDogNS41LTEwLjklKSBhbmQgaW1wcm92ZWQgc3ByaW50IHRpbWUgKFRHOiAyMS40JSwgY29udHJvbDogMjEuNiUpLCB3aXRob3V0IHNpZ25pZmljYW50IGVmZmVjdCBvZiBncm91cCwgYnV0IG9ubHkgVEcgc2lnbmlmaWNhbnRseSBpbmNyZWFzZWQgdGhlIGhlaWdodHMgb2Ygc3F1YXQgKDUuMCUpIGFuZCBjb3VudGVybW92ZW1lbnQgKDYuOCUpIGp1bXBzLiBJbiBhZGRpdGlvbiwgYSBncmVhdGVyIGluY3JlYXNlIGluIGhpcCBleHRlbnNpb24gdG9ycXVlIHdhcyBmb3VuZCBpbiBURyAoNDAuOCUpIHRoYW4gaW4gY29udHJvbCAoMTcuNCUpLiBUaGUgY3VycmVudCByZXN1bHRzIGluZGljYXRlIHRoYXQsIGF0IGxlYXN0IGluIGVhcmx5IGFkb2xlc2NlbnQgc29jY2VyIHBsYXllcnMsIGFkZGluZyBzdGFiaWxpemF0aW9uIGV4ZXJjaXNlIHRvIHNvY2NlciB0cmFpbmluZyBjYW5ub3QgaW5jcmVhc2UgdGhlIHRydW5rIG11c2N1bGFyaXR5LCBidXQgaXQgd2lsbCBpbXByb3ZlIGhpcCBleHRlbnNvciBzdHJlbmd0aCBhbmQgdmVydGljYWwganVtcCBwZXJmb3JtYW5jZS4gwqkgMjAxMyBOYXRpb25hbCBTdHJlbmd0aCBhbmQgQ29uZGl0aW9uaW5nIEFzc29jaWF0aW9uLiIsInZvbHVtZSI6IjI3In0sImlzVGVtcG9yYXJ5IjpmYWxzZX0seyJpZCI6Ijc2N2RjOTVhLThlMGYtMzdlNC04MmMxLTM3ZTUxMmUyMzhjOCIsIml0ZW1EYXRhIjp7InR5cGUiOiJhcnRpY2xlLWpvdXJuYWwiLCJpZCI6Ijc2N2RjOTVhLThlMGYtMzdlNC04MmMxLTM3ZTUxMmUyMzhjOCIsInRpdGxlIjoiRE9FUyBBIDEtWUVBUiBBR0UgR0FQIE1PRElGWSBUSEUgSU5GTFVFTkNFIE9GIEFHRSwgTUFUVVJBVElPTiwgQU5EIEFOVEhST1BPTUVUUklDIFBBUkFNRVRFUlMgQVMgREVURVJNSU5BTlRTIE9GIFBFUkZPUk1BTkNFIEFNT05HIFlPVVRIIEVMSVRFIFNPQ0NFUiBQTEFZRVJTPyIsImF1dGhvciI6W3siZmFtaWx5IjoiQmlkYXVycmF6YWdhLUxldG9uYSIsImdpdmVuIjoiSXJhaWEiLCJwYXJzZS1uYW1lcyI6ZmFsc2UsImRyb3BwaW5nLXBhcnRpY2xlIjoiIiwibm9uLWRyb3BwaW5nLXBhcnRpY2xlIjoiIn0seyJmYW1pbHkiOiJMZWt1ZSIsImdpdmVuIjoiSm9zZSBBLiIsInBhcnNlLW5hbWVzIjpmYWxzZSwiZHJvcHBpbmctcGFydGljbGUiOiIiLCJub24tZHJvcHBpbmctcGFydGljbGUiOiIifSx7ImZhbWlseSI6IkFtYWRvIiwiZ2l2ZW4iOiJNYXJrb3MiLCJwYXJzZS1uYW1lcyI6ZmFsc2UsImRyb3BwaW5nLXBhcnRpY2xlIjoiIiwibm9uLWRyb3BwaW5nLXBhcnRpY2xlIjoiIn0seyJmYW1pbHkiOiJHaWwiLCJnaXZlbiI6IlN1c2FuYSBNLi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yMjAzIiwiSVNTTiI6IjE1MzM0Mjk1IiwiUE1JRCI6IjI4ODM0Nzk2IiwiaXNzdWVkIjp7ImRhdGUtcGFydHMiOltbMjAxOSw5XV19LCJwYWdlIjoiMjU0MS0yNTQ3IiwiYWJzdHJhY3QiOiJCZWNhdXNlIGFnZS1ncm91cHMgaW4gc29jY2VyIG9mdGVuIGNvbXByaXNlIGNoaWxkcmVuIGJvcm4gd2l0aGluIGEgMi15ZWFyIHRpbWUgZnJhbWUsIGNoYXJhY3RlcmlzdGljcyB0aGF0IGRlZmluZSB0aGUgcHJvZmlsZSBvZiBhIHN1Y2Nlc3NmdWwgcGxheWVyIG1heSBub3QgYmUgYXBwcm9wcmlhdGUgZm9yIHRoZSBvbGRlc3Qgb3IgeW91bmdlc3QgcGxheWVycyBvZiB0aGUgc2FtZSBhZ2UtZ3JvdXAuIFRoZXJlZm9yZSwgdGhpcyBzdHVkeSBhaW1lZCB0byBkZXRlcm1pbmUgdG8gd2hhdCBleHRlbnQgcGVyZm9ybWFuY2Ugd2FzIGluZmx1ZW5jZWQgYnkgYWdlLCBtYXR1cmF0aW9uLCBhbmQgYm9keSBzaXplIGluIGVsaXRlIHNvY2NlciBwbGF5ZXJzIHdpdGggYmFyZWx5IDEteWVhciBhZ2UgZ2FwLiBBbnRocm9wb21ldHJ5LCAxNS1tIHNwcmludCB0ZXN0LCBtb2RpZmllZCBCYXJyb3cncyBhZ2lsaXR5IHRlc3QsIFlvLVlvIGludGVybWl0dGVudCByZWNvdmVyeSB0ZXN0IGxldmVsIDEsIGNvdW50ZXJtb3ZlbWVudCBqdW1wLCBhbmQgaGFuZGdyaXAgdGVzdCB3ZXJlIGNvbmR1Y3RlZCBpbiBwbGF5ZXJzIGFnZWQgMTIgeWVhcnMgYW5kIHVuZGVyIChuID0gODI7IGFnZSwgMTEuMSA2IDAuNiB5ZWFycykgYW5kIGJldHdlZW4gMTIgYW5kIDEzIHllYXJzIChuID0gNzk7IGFnZSwgMTIuOCA2IDAuNiB5ZWFycykuIEEgdG90YWwgc2NvcmUgb2YgcGVyZm9ybWFuY2UsIGNocm9ub2xvZ2ljYWwgYWdlLCBhbmQgYWdlIGF0IHBlYWsgaGVpZ2h0IHZlbG9jaXR5IHdlcmUgY2FsY3VsYXRlZC4gRGVzY3JpcHRpdmUgc3RhdGlzdGljcywgU3R1ZGVudCdzIHR0ZXN0cywgYW5kIG11bHRpcGxlIGxpbmVhciByZWdyZXNzaW9ucyB3ZXJlIHBlcmZvcm1lZC4gVGhlIGV4cGxhaW5lZCB2YXJpYW5jZSBpbiBjb21wb3NpdGUgc2NvcmUgd2FzIGdyZWF0ZXIgaW4gdGhlIG9sZGVyICg1NCUpIHRoYW4gaW4gdGhlIHlvdW5nZXIgKDMwJSkgcGxheWVycy4gU3VtIG9mIHNraW5mb2xkcyB3YXMgdGhlIHByaW1hcnkgcHJlZGljdG9yIG9mIDE1LW0gc3ByaW50IGFuZCBjb3VudGVybW92ZW1lbnQganVtcCBpbiB0aGUgeW91bmdlciBncm91cCwgd2hlcmVhcyBpbiB0aGUgb2xkZXIgZ3JvdXAsIGNocm9ub2xvZ2ljYWwgYWdlIGFuZCBib2R5IHNpemUgYXBwZWFyZWQgYXMgcHJlZGljdG9ycyBvZiBwZXJmb3JtYW5jZSAoNDElKS4gQm9keSBzaXplIGV4cGxhaW5lZCB0aGUgdmFyaWFuY2UgaW4gbW9zdCB0ZXN0cyBpbiBvbGRlciBwbGF5ZXJzLiBJbiB0aGUgeW91bmdlciBncm91cCwgYmlvbG9naWNhbCBtYXR1cml0eSBzdGF0dXMgZXhwbGFpbmVkIHRoZSB2YXJpYW5jZSBpbiBlbmR1cmFuY2UgKDM1JSkgYW5kIGhhbmRncmlwICg1OSUpIHRlc3RzLiBJbiBzdW1tYXJ5LCBjaHJvbm9sb2dpY2FsIGFnZSBhbmQgc3VtIG9mIHNraW5mb2xkcyBpbmZsdWVuY2VkIHRoZSBtb3N0IHRlc3RzOyBob3dldmVyLCBwcmVkaWN0b3JzIGRpZmZlcmVkIGJldHdlZW4gYWdlIGdyb3Vwcy4gVGhlc2UgZmluZGluZ3MgaGlnaGxpZ2h0IHRoZSBpbXBvcnRhbmNlIG9mIGFzc2Vzc2luZyBpbmRpdmlkdWFsIGRpZmZlcmVuY2VzIGluIHlvdW5nIG1hbGUgc29jY2VyIHBsYXllcnMgcmVnYXJkbGVzcyBvZiB0aGVpciBzaW1pbGFyaXR5IGluIGFnZS4iLCJwdWJsaXNoZXIiOiJOU0NBIE5hdGlvbmFsIFN0cmVuZ3RoIGFuZCBDb25kaXRpb25pbmcgQXNzb2NpYXRpb24iLCJ2b2x1bWUiOiIzMyJ9LCJpc1RlbXBvcmFyeSI6ZmFsc2V9LHsiaWQiOiIxMzEzODUyYS1lYzRkLTNjYzAtYmM2Ny03YzEyNDE2NTE5YmYiLCJpdGVtRGF0YSI6eyJ0eXBlIjoiYXJ0aWNsZS1qb3VybmFsIiwiaWQiOiIxMzEzODUyYS1lYzRkLTNjYzAtYmM2Ny03YzEyNDE2NTE5YmYiLCJ0aXRsZSI6Iklzb21ldHJpYyBtYXhpbWFsIHZvbHVudGFyeSBmb3JjZSBldmFsdWF0ZWQgdXNpbmcgYW4gaXNvbWV0cmljIG1pZC10aGlnaCBwdWxsIGRpZmZlcmVudGlhdGVzIEVuZ2xpc2ggUHJlbWllciBMZWFndWUgeW91dGggc29jY2VyIHBsYXllcnMgZnJvbSBhIG1hdHVyaXR5LW1hdGNoZWQgY29udHJvbCBncm91cCIsImF1dGhvciI6W3siZmFtaWx5IjoiQnJvd25sZWUiLCJnaXZlbiI6IlRob21hcyBFLiIsInBhcnNlLW5hbWVzIjpmYWxzZSwiZHJvcHBpbmctcGFydGljbGUiOiIiLCJub24tZHJvcHBpbmctcGFydGljbGUiOiIifSx7ImZhbWlseSI6Ik11cnRhZ2giLCJnaXZlbiI6IkNvbmFsbCBGLiIsInBhcnNlLW5hbWVzIjpmYWxzZSwiZHJvcHBpbmctcGFydGljbGUiOiIiLCJub24tZHJvcHBpbmctcGFydGljbGUiOiIifSx7ImZhbWlseSI6Ik5hdWdodG9uIiwiZ2l2ZW4iOiJSb2JlcnQgSi4iLCJwYXJzZS1uYW1lcyI6ZmFsc2UsImRyb3BwaW5nLXBhcnRpY2xlIjoiIiwibm9uLWRyb3BwaW5nLXBhcnRpY2xlIjoiIn0seyJmYW1pbHkiOiJXaGl0d29ydGgtVHVybmVyIiwiZ2l2ZW4iOiJDcmFpZyBNLiIsInBhcnNlLW5hbWVzIjpmYWxzZSwiZHJvcHBpbmctcGFydGljbGUiOiIiLCJub24tZHJvcHBpbmctcGFydGljbGUiOiIifSx7ImZhbWlseSI6Ik/igJlCb3lsZSIsImdpdmVuIjoiQW5keSIsInBhcnNlLW5hbWVzIjpmYWxzZSwiZHJvcHBpbmctcGFydGljbGUiOiIiLCJub24tZHJvcHBpbmctcGFydGljbGUiOiIifSx7ImZhbWlseSI6Ik1vcmdhbnMiLCJnaXZlbiI6IlJ5bGFuZCIsInBhcnNlLW5hbWVzIjpmYWxzZSwiZHJvcHBpbmctcGFydGljbGUiOiIiLCJub24tZHJvcHBpbmctcGFydGljbGUiOiIifSx7ImZhbWlseSI6Ik1vcnRvbiIsImdpdmVuIjoiSmFtZXMgUC4iLCJwYXJzZS1uYW1lcyI6ZmFsc2UsImRyb3BwaW5nLXBhcnRpY2xlIjoiIiwibm9uLWRyb3BwaW5nLXBhcnRpY2xlIjoiIn0seyJmYW1pbHkiOiJFcnNraW5lIiwiZ2l2ZW4iOiJSb2JlcnQgTS4iLCJwYXJzZS1uYW1lcyI6ZmFsc2UsImRyb3BwaW5nLXBhcnRpY2xlIjoiIiwibm9uLWRyb3BwaW5nLXBhcnRpY2xlIjoiIn0seyJmYW1pbHkiOiJEcnVzdCIsImdpdmVuIjoiQmFycnkiLCJwYXJzZS1uYW1lcyI6ZmFsc2UsImRyb3BwaW5nLXBhcnRpY2xlIjoiIiwibm9uLWRyb3BwaW5nLXBhcnRpY2xlIjoiIn1dLCJjb250YWluZXItdGl0bGUiOiJTY2llbmNlIGFuZCBNZWRpY2luZSBpbiBGb290YmFsbCIsIkRPSSI6IjEwLjEwODAvMjQ3MzM5MzguMjAxOC4xNDMyODg2IiwiSVNTTiI6IjI0NzM0NDQ2IiwiaXNzdWVkIjp7ImRhdGUtcGFydHMiOltbMjAxOCw3XV19LCJwYWdlIjoiMjA5LTIxNSIsImFic3RyYWN0IjoiUHVycG9zZTogVGhlIHB1cnBvc2Ugb2YgdGhlIHByZXNlbnQgc3R1ZHkgd2FzIHRvIHJlY29yZCBub3JtYXRpdmUgaXNvbWV0cmljIG1heGltdW0gdm9sdW50YXJ5IGZvcmNlIChNVkYpIGRhdGEgYXQgYmFzZWxpbmUgYW5kIGFmdGVyIGFuIDgtd2VlayB0cmFpbmluZyBwZXJpb2QgdXNpbmcgdGhlIGlzb21ldHJpYyBtaWQtdGhpZ2ggcHVsbCAoSU1UUCkgZm9yIEVuZ2xpc2ggUHJlbWllciBMZWFndWUgYWNhZGVteSBwbGF5ZXJzIGFuZCBhIG1hdHVyYXRpb24tbWF0Y2hlZCBjb250cm9sIGdyb3VwLiBNZXRob2RzOiBJbiB0b3RhbCwgMTU1IEVuZ2xpc2ggUHJlbWllciBMZWFndWUgYWNhZGVteSBwbGF5ZXJzIGFjcm9zcyB1bmRlciA5IHRvIHVuZGVyIDIxIGFnZSBncm91cHMgYW5kIDkzLCBtYXR1cmF0aW9uLSwgd2VpZ2h0LSBhbmQgaGVpZ2h0LW1hdGNoZWQgY29udHJvbCBwYXJ0aWNpcGFudHMgcGVyZm9ybWVkIGFuIElNVFAuIEluIHRvdGFsLCAxNDIgYW5kIDYyIG9mIHRoZSBlbGl0ZSBhbmQgY29udHJvbCBjb2hvcnRzIHJlc3BlY3RpdmVseSB3ZXJlIHJldGVzdGVkIDggd2Vla3MgbGF0ZXIgZm9sbG93aW5nIGEgcGVyaW9kIG9mIGludGVncmF0ZWQgc29jY2VyIHRyYWluaW5nIG9yIHBoeXNpY2FsIGVkdWNhdGlvbiBsZXNzb25zLiBBbGxvbWV0cmljYWxseSBzY2FsZWQgKHBlYWsgZm9yY2UgZGl2aWRlZCBieSBib2R5IG1hc3MwLjY2KSBNVkYgd2FzIHJlY29yZGVkLiBNVkYgd2FzIGFuYWx5c2VkIGluIHRocmVlIG1hdHVyaXR5IGdyb3VwcyBiYXNlZCBvbiB5ZWFycyBmcm9tL3RvIGFnZSBvZiBwcmVkaWN0ZWQgcGVhayBoZWlnaHQgdmVsb2NpdHkgKFBIVik6IHByZS1QSFYsIG1pZC1QSFYsIGFuZCBwb3N0LVBIViBpbiBlbGl0ZSBhbmQgY29udHJvbCBncm91cHMuIFJlc3VsdHM6IEEgc21hbGwgZGlmZmVyZW5jZSB3YXMgc2VlbiBpbiBpc29tZXRyaWMgTVZGIGluIGVsaXRlICgxMTUuNDLCoMKxwqAyMS45NsKgTikgY29tcGFyZWQgdG8gY29udHJvbCAoMTA5LjM2wqDCscKgMjkuOTDCoE4pIGF0IGJhc2VsaW5lIChQwqA9wqAwLjAwNCkgdGhvdWdoIG5vIGRpZmZlcmVuY2Ugd2FzIHNlZW4gYmV0d2VlbiBvciB3aXRoaW4gZ3JvdXBzIGFmdGVyIDggd2Vla3MgKFDCoD7CoDAuMTY3KS4gQ29uY2x1c2lvbjogRGlmZmVyZW5jZXMgaW4gYmFzZWxpbmUgTVZGIHN1Z2dlc3QgdGhhdCBzdHJlbmd0aCBpcyBsaWtlbHkgaW1wb3J0YW50IHRvIGVsaXRlIHlvdXRoIHNvY2NlciBwZXJmb3JtYW5jZSB0aG91Z2ggdHJhaW5pbmcgdW5kZXJ0YWtlbiBieSB0aGlzIGVsaXRlIGdyb3VwIG1heSBiZSBpbnN1ZmZpY2llbnQgdG8gZWxpY2l0IGFkYXB0YXRpb24gaW4gaXNvbWV0cmljIHN0cmVuZ3RoLiIsInB1Ymxpc2hlciI6IlRheWxvciBhbmQgRnJhbmNpcyBMdGQuIiwidm9sdW1lIjoiMiIsImNvbnRhaW5lci10aXRsZS1zaG9ydCI6IiJ9LCJpc1RlbXBvcmFyeSI6ZmFsc2V9LHsiaWQiOiIxMTgzYjIyNy05ZWJlLTM0ZjYtYWQwZS04MTAzNGY5NGNhNmMiLCJpdGVtRGF0YSI6eyJ0eXBlIjoiYXJ0aWNsZS1qb3VybmFsIiwiaWQiOiIxMTgzYjIyNy05ZWJlLTM0ZjYtYWQwZS04MTAzNGY5NGNhNmMiLCJ0aXRsZSI6IkRvZXMgUmVzaXN0ZWQgU2xlZCBUb3dpbmcgSW1wcm92ZSB0aGUgUGh5c2ljYWwgUXVhbGl0aWVzIG9mIEVsaXRlIFlvdXRoIFNvY2NlciBQbGF5ZXJzIG9mIERpZmZlcmluZyBNYXR1cml0eSBTdGF0dXM/IiwiYXV0aG9yIjpbeyJmYW1pbHkiOiJNb3JyaXMiLCJnaXZlbiI6IlJoeXMiLCJwYXJzZS1uYW1lcyI6ZmFsc2UsImRyb3BwaW5nLXBhcnRpY2xlIjoiIiwibm9uLWRyb3BwaW5nLXBhcnRpY2xlIjoiIn0seyJmYW1pbHkiOiJNeWVycyIsImdpdmVuIjoiVG9ueSIsInBhcnNlLW5hbWVzIjpmYWxzZSwiZHJvcHBpbmctcGFydGljbGUiOiIiLCJub24tZHJvcHBpbmctcGFydGljbGUiOiIifSx7ImZhbWlseSI6IkVtbW9uZHMiLCJnaXZlbiI6IlN0YWNleSIsInBhcnNlLW5hbWVzIjpmYWxzZSwiZHJvcHBpbmctcGFydGljbGUiOiIiLCJub24tZHJvcHBpbmctcGFydGljbGUiOiIifSx7ImZhbWlseSI6IlNpbmdsZXRvbiIsImdpdmVuIjoiRGF2ZSIsInBhcnNlLW5hbWVzIjpmYWxzZSwiZHJvcHBpbmctcGFydGljbGUiOiIiLCJub24tZHJvcHBpbmctcGFydGljbGUiOiIifSx7ImZhbWlseSI6IlRpbGwiLCJnaXZlbiI6IktldmluIiwicGFyc2UtbmFtZXMiOmZhbHNlLCJkcm9wcGluZy1wYXJ0aWNsZSI6IiIsIm5vbi1kcm9wcGluZy1wYXJ0aWNsZSI6IiJ9XSwiY29udGFpbmVyLXRpdGxlIjoiSm91cm5hbCBvZiBTY2llbmNlIGluIFNwb3J0IGFuZCBFeGVyY2lzZSIsIkRPSSI6IjEwLjEwMDcvczQyOTc4LTAyMC0wMDA4Ny13IiwiSVNTTiI6IjI2NjIxMzcxIiwiaXNzdWVkIjp7ImRhdGUtcGFydHMiOltbMjAyMSwyXV19LCJwYWdlIjoiNzUtODciLCJhYnN0cmFjdCI6IlB1cnBvc2U6IFNsZWQgdG93aW5nIGhhcyBiZWVuIHNob3duIHRvIGJlIGFuIGVmZmVjdGl2ZSBtZXRob2QgdG8gZW5oYW5jZSB0aGUgcGh5c2ljYWwgcXVhbGl0aWVzIGluIHlvdXRoIGF0aGxldGVzLiBUaGUgYWltIG9mIHRoaXMgc3R1ZHkgd2FzIHRvIGV2YWx1YXRlIHRoZSBpbXBhY3Qgb2YgYSA2LXdlZWsgc2xlZCB0b3dpbmcgaW50ZXJ2ZW50aW9uIG9uIG11c2N1bGFyIHN0cmVuZ3RoLCBzcGVlZCBhbmQgcG93ZXIgaW4gZWxpdGUgeW91dGggc29jY2VyIHBsYXllcnMgb2YgZGlmZmVyaW5nIG1hdHVyaXR5IHN0YXR1cy4gTWV0aG9kOiBTZXZlbnR5LXRocmVlIG1hbGUgZWxpdGUgeW91dGggc29jY2VyIHBsYXllcnMgYWdlZCAxMuKAkzE4wqB5ZWFycyAoUHJlLVBlYWsgSGVpZ2h0IFZlbG9jaXR5IFtQSFZdIG4gPSAyNTsgQ2lyY2EtUEhWIG4gPSAyNDsgUG9zdC1QSFYgbiA9IDI0KSBmcm9tIG9uZSBwcm9mZXNzaW9uYWwgc29jY2VyIGFjYWRlbXnCoHBhcnRpY2lwYXRlZCBpbiB0aGlzIHN0dWR5LiBTcHJpbnQgYXNzZXNzbWVudHMgKDEwwqBtIGFuZCAzMMKgbSksIGNvdW50ZXJtb3ZlbWVudCBqdW1wIGFuZCBpc29tZXRyaWMgbWlkLXRoaWdoIHB1bGwgd2VyZSB1bmRlcnRha2VuIGJlZm9yZSAoVDEpIGFuZCBhZnRlciAoVDIpIGEgNi13ZWVrIGludGVydmVudGlvbi4gVGhlIHRyYWluaW5nIGludGVydmVudGlvbiBjb25zaXN0ZWQgb2YgNsKgd2Vla3MgKDIgw5cgcGVyIHdlZWssIDEwIHNwcmludHMgb3ZlciAyMMKgbSBkaXN0YW5jZSkgb2YgcmVzaXN0ZWQgc2xlZCB0b3dpbmcgKGxpbmVhciBwcm9ncmVzc2lvbiAxMCXigJMzMCUgb2YgYm9keSBtYXNzKSBkdXJpbmcgdGhlIGNvbXBldGl0aXZlIHNlYXNvbi4gQmF5ZXNpYW4gcmVncmVzc2lvbiBtb2RlbHMgYW5hbHlzZWQgZGlmZmVyZW5jZXMgYmV0d2VlbiBUMSBhbmQgVDIgd2l0aGluIGVhY2ggbWF0dXJpdHkgZ3JvdXAuIFJlc3VsdHM6IFRoZXJlIHdlcmUgbWluaW1hbCBjaGFuZ2VzIGluIHN0cmVuZ3RoLCBzcGVlZCBhbmQgcG93ZXIgKFAgPSAwLjM14oCTMC44MCkgZm9yIGVhY2ggbWF0dXJpdHkgZ3JvdXAgYWNyb3NzIHRoZSA2LXdlZWsgaW50ZXJ2ZW50aW9uLiBXaGVyZSB0aGVyZSB3ZXJlIGNoYW5nZXMgd2l0aCBncmVhdGVyIGNlcnRhaW50eSwgdGhleSBhcmUgdW5saWtlbHkgdG8gcmVwcmVzZW50IHJlYWwgZWZmZWN0IGR1ZSB0byBoaWdoZXIgcmVncmVzc2lvbiB0byB0aGUgbWVhbiAoUlRNKS4gQ29uY2x1c2lvbjogSXQgYXBwZWFycyB0aGF0IGEgNi13ZWVrIHNsZWQgdG93aW5nIHRyYWluaW5nIHByb2dyYW1tZSB3aXRoIGxvYWRpbmdzIG9mIDEwJeKAkzMwJSBib2R5IG1hc3Mgb25seSBtYWludGFpbnMgcGh5c2ljYWwgcXVhbGl0aWVzIGluIGVsaXRlIHlvdXRoIHNvY2NlciBwbGF5ZXJzIHByZS0sIGNpcmNhLSwgYW5kIHBvc3QtUEhWLiBGdXJ0aGVyIHJlc2VhcmNoIGlzIHJlcXVpcmVkIHRvIGRldGVybWluZSB0aGUgZWZmZWN0aXZlbmVzcyBvZiB0aGlzIHRyYWluaW5nIG1ldGhvZCBpbiBsb25nLXRlcm0gYXRobGV0aWMgZGV2ZWxvcG1lbnQgcHJvZ3JhbW1lcy4iLCJwdWJsaXNoZXIiOiJTcHJpbmdlciIsInZvbHVtZSI6IjMiLCJjb250YWluZXItdGl0bGUtc2hvcnQiOiIifSwiaXNUZW1wb3JhcnkiOmZhbHNlfSx7ImlkIjoiZjFkOWJkOTgtMTM5NS0zZjg0LTliMDUtYjgxYjZiZDczMTdmIiwiaXRlbURhdGEiOnsidHlwZSI6ImFydGljbGUtam91cm5hbCIsImlkIjoiZjFkOWJkOTgtMTM5NS0zZjg0LTliMDUtYjgxYjZiZDczMTdmIiwidGl0bGUiOiJUaGUgaW5mbHVlbmNlIG9mIGFnZSBhbmQgbWF0dXJpdHkgc3RhdHVzIG9uIHRoZSBtYXhpbXVtIGFuZCBleHBsb3NpdmUgc3RyZW5ndGggY2hhcmFjdGVyaXN0aWNzIG9mIGVsaXRlIHlvdXRoIGZlbWFsZSBzb2NjZXIgcGxheWVycyIsImF1dGhvciI6W3siZmFtaWx5IjoiRW1tb25kcyIsImdpdmVuIjoiU3RhY2V5IiwicGFyc2UtbmFtZXMiOmZhbHNlLCJkcm9wcGluZy1wYXJ0aWNsZSI6IiIsIm5vbi1kcm9wcGluZy1wYXJ0aWNsZSI6IiJ9LHsiZmFtaWx5IjoiTW9ycmlzIiwiZ2l2ZW4iOiJSaHlzIiwicGFyc2UtbmFtZXMiOmZhbHNlLCJkcm9wcGluZy1wYXJ0aWNsZSI6IiIsIm5vbi1kcm9wcGluZy1wYXJ0aWNsZSI6IiJ9LHsiZmFtaWx5IjoiTXVycmF5IiwiZ2l2ZW4iOiJFb2luIiwicGFyc2UtbmFtZXMiOmZhbHNlLCJkcm9wcGluZy1wYXJ0aWNsZSI6IiIsIm5vbi1kcm9wcGluZy1wYXJ0aWNsZSI6IiJ9LHsiZmFtaWx5IjoiUm9iaW5zb24iLCJnaXZlbiI6IkNsYWlyZSIsInBhcnNlLW5hbWVzIjpmYWxzZSwiZHJvcHBpbmctcGFydGljbGUiOiIiLCJub24tZHJvcHBpbmctcGFydGljbGUiOiIifSx7ImZhbWlseSI6IlR1cm5lciIsImdpdmVuIjoiTHVrZSIsInBhcnNlLW5hbWVzIjpmYWxzZSwiZHJvcHBpbmctcGFydGljbGUiOiIiLCJub24tZHJvcHBpbmctcGFydGljbGUiOiIifSx7ImZhbWlseSI6IkpvbmVzIiwiZ2l2ZW4iOiJCZW4iLCJwYXJzZS1uYW1lcyI6ZmFsc2UsImRyb3BwaW5nLXBhcnRpY2xlIjoiIiwibm9uLWRyb3BwaW5nLXBhcnRpY2xlIjoiIn1dLCJjb250YWluZXItdGl0bGUiOiJTY2llbmNlIGFuZCBNZWRpY2luZSBpbiBGb290YmFsbCIsIkRPSSI6IjEwLjEwODAvMjQ3MzM5MzguMjAxNy4xMzYzOTA4IiwiSVNTTiI6IjI0NzM0NDQ2IiwiaXNzdWVkIjp7ImRhdGUtcGFydHMiOltbMjAxNyw5XV19LCJwYWdlIjoiMjA5LTIxNSIsImFic3RyYWN0IjoiUHVycG9zZTrCoFJlc2VhcmNoIGhhcyBjaGFyYWN0ZXJpc2VkIHRoZSBzdHJlbmd0aCBjaGFyYWN0ZXJpc3RpY3Mgb2YgZWxpdGUgeW91dGggbWFsZSBzb2NjZXIgcGxheWVycywgYWx0aG91Z2ggbGl0dGxlIGlzIGtub3duIGFib3V0IGZlbWFsZSBwbGF5ZXJzLiBUaGlzIHN0dWR5IGludmVzdGlnYXRlZCB0aGUgaW5mbHVlbmNlIG9mIGFnZSBhbmQgbWF0dXJpdHkgc3RhdHVzIG9uIHN0cmVuZ3RoIGNoYXJhY3RlcmlzdGljcyBvZiBlbGl0ZSB5b3V0aCBmZW1hbGUgc29jY2VyIHBsYXllcnMuIE1ldGhvZHM6wqAgMTU3IGZlbWFsZSBzb2NjZXIgcGxheWVycyAoVTE2OyBuwqA9wqA0NiwgVTE0OyBuwqA9wqA0MywgVTEyOyBuwqA9wqAzOCwgVTEwOyBuwqA9wqAzMCksIHJlY3J1aXRlZCBmcm9tIHRocmVlIGVsaXRlIGZlbWFsZSBzb2NjZXIgYWNhZGVtaWVzLiBMaW5lYXIgbWl4ZWQgbW9kZWxzIHdlcmUgdXNlZCB0byBkZXRlcm1pbmUgdGhlIGRpZmZlcmVuY2UgYnkgYWdlIG9yIG1hdHVyYXRpb24gb24gbWF4aW11bSBhbmQgZXhwbG9zaXZlIHN0cmVuZ3RoIGNoYXJhY3RlcmlzdGljcy4gUmVzdWx0czrCoCBQZWFrIGZvcmNlIChQRikgd2FzIHBvc3NpYmx5IGFuZCBsaWtlbHkgZ3JlYXRlciBmb3Igb2xkZXIgYWdlIGdyb3VwczsgaG93ZXZlciwgZGlmZmVyZW5jZXMgaW7CoHJlbGF0aXZlIFBGIHdlcmUgbW9zdCBsaWtlbHkgdHJpdmlhbCBiZXR3ZWVuIGNvbnNlY3V0aXZlIGFnZSBncm91cHMuIFJlbGF0aXZlIGltcHVsc2UgYXQgMTAwIGFuZCAzMDDCoG1zIHdhcyB2ZXJ5IGxpa2VseSBncmVhdGVyIGF0IFUxMiB0aGFuIFUxMCwgbGlrZWx5IGFuZCBwb3NzaWJseSBsZXNzIGF0IFUxMiB0aGFuIFUxNCBhbmQgbW9zdCBsaWtlbHkgbGVzcyBhbmQgcG9zc2libHkgZ3JlYXRlciBhdCBVMTYgdGhhbiBVMTQuIFJlbGF0aXZlIFBGIHdhcyBsaWtlbHkgbGVzcyBhdCBwcmUtcGVhayBoZWlnaHQgdmVsb2NpdHkgKFBIVikgdGhhbiBjaXJjYSBhbmQgY2lyY2EgdGhhbiBwb3N0LVBIVi4gUmVsYXRpdmUgaW1wdWxzZSBhdCAxMDAgYW5kIDMwMMKgbXMgd2FzIG1vc3QgbGlrZWx5IGxvd2VyIGZvciBwcmUtUEhWIHRoYW4gY2lyY2EgYW5kIHByZS1QSFYgdGhhbiBwb3N0LVBIViwgYW5kIHBvc3NpYmxlIGdyZWF0ZXIgYXQgY2lyY2EgdGhhbiBwb3N0LVBIVi4gQ29uY2x1c2lvbjrCoEFnZSBhbmQgbWF0dXJhdGlvbiBpbXBhY3QgdXBvbiBQRiBhbmQgaW1wdWxzZTsgdGh1cywgcHJhY3RpdGlvbmVycyBzaG91bGQgYWNjb3VudCBmb3IgaW5kaXZpZHVhbCBtYXR1cmF0aW9uIHN0YXR1cyB3aGVuIGNvbXBhcmluZyBwbGF5ZXJzLiBUaGVzZSBkYXRhIHByb3ZpZGUgcmVmZXJlbmNlIHN0cmVuZ3RoIGRhdGEgZm9yIGVsaXRlIHlvdXRoIGZlbWFsZSBzb2NjZXIgcGxheWVycywgd2hpY2ggY2FuIGJlIHVzZWQgd2hlbiBtb25pdG9yaW5nIHBsYXllciBkZXZlbG9wbWVudC4iLCJwdWJsaXNoZXIiOiJUYXlsb3IgYW5kIEZyYW5jaXMgTHRkLiIsInZvbHVtZSI6IjEiLCJjb250YWluZXItdGl0bGUtc2hvcnQiOiIifSwiaXNUZW1wb3JhcnkiOmZhbHNlfSx7ImlkIjoiZmQ4NmM2MTUtYjI1ZC0zNzJhLTkxZTMtYmYyMmRkZjU0Y2NkIiwiaXRlbURhdGEiOnsidHlwZSI6ImFydGljbGUtam91cm5hbCIsImlkIjoiZmQ4NmM2MTUtYjI1ZC0zNzJhLTkxZTMtYmYyMmRkZjU0Y2NkIiwidGl0bGUiOiJTZWFzb25hbCBjaGFuZ2VzIGluIHBoeXNpY2FsIHF1YWxpdGllcyBvZiBlbGl0ZSB5b3V0aCBzb2NjZXIgcGxheWVycyBhY2NvcmRpbmcgdG8gbWF0dXJpdHkgc3RhdHVzOiBjb21wYXJpc29ucyB3aXRoIGFnZWQgbWF0Y2hlZCBjb250cm9scyIsImF1dGhvciI6W3siZmFtaWx5IjoiTW9ycmlzIiwiZ2l2ZW4iOiJSaHlzIiwicGFyc2UtbmFtZXMiOmZhbHNlLCJkcm9wcGluZy1wYXJ0aWNsZSI6IiIsIm5vbi1kcm9wcGluZy1wYXJ0aWNsZSI6IiJ9LHsiZmFtaWx5IjoiRW1tb25kcyIsImdpdmVuIjoiU3RhY2V5IiwicGFyc2UtbmFtZXMiOmZhbHNlLCJkcm9wcGluZy1wYXJ0aWNsZSI6IiIsIm5vbi1kcm9wcGluZy1wYXJ0aWNsZSI6IiJ9LHsiZmFtaWx5IjoiSm9uZXMiLCJnaXZlbiI6IkJlbiIsInBhcnNlLW5hbWVzIjpmYWxzZSwiZHJvcHBpbmctcGFydGljbGUiOiIiLCJub24tZHJvcHBpbmctcGFydGljbGUiOiIifSx7ImZhbWlseSI6Ik15ZXJzIiwiZ2l2ZW4iOiJUb255IEQuIiwicGFyc2UtbmFtZXMiOmZhbHNlLCJkcm9wcGluZy1wYXJ0aWNsZSI6IiIsIm5vbi1kcm9wcGluZy1wYXJ0aWNsZSI6IiJ9LHsiZmFtaWx5IjoiQ2xhcmtlIiwiZ2l2ZW4iOiJOZWlsIEQuIiwicGFyc2UtbmFtZXMiOmZhbHNlLCJkcm9wcGluZy1wYXJ0aWNsZSI6IiIsIm5vbi1kcm9wcGluZy1wYXJ0aWNsZSI6IiJ9LHsiZmFtaWx5IjoiTGFrZSIsImdpdmVuIjoiSmFzb24iLCJwYXJzZS1uYW1lcyI6ZmFsc2UsImRyb3BwaW5nLXBhcnRpY2xlIjoiIiwibm9uLWRyb3BwaW5nLXBhcnRpY2xlIjoiIn0seyJmYW1pbHkiOiJFbGxpcyIsImdpdmVuIjoiTWF0dGhldyIsInBhcnNlLW5hbWVzIjpmYWxzZSwiZHJvcHBpbmctcGFydGljbGUiOiIiLCJub24tZHJvcHBpbmctcGFydGljbGUiOiIifSx7ImZhbWlseSI6IlNpbmdsZXRvbiIsImdpdmVuIjoiRGF2ZSIsInBhcnNlLW5hbWVzIjpmYWxzZSwiZHJvcHBpbmctcGFydGljbGUiOiIiLCJub24tZHJvcHBpbmctcGFydGljbGUiOiIifSx7ImZhbWlseSI6IlJvZSIsImdpdmVuIjoiR3JlZ29yeSIsInBhcnNlLW5hbWVzIjpmYWxzZSwiZHJvcHBpbmctcGFydGljbGUiOiIiLCJub24tZHJvcHBpbmctcGFydGljbGUiOiIifSx7ImZhbWlseSI6IlRpbGwiLCJnaXZlbiI6IktldmluIiwicGFyc2UtbmFtZXMiOmZhbHNlLCJkcm9wcGluZy1wYXJ0aWNsZSI6IiIsIm5vbi1kcm9wcGluZy1wYXJ0aWNsZSI6IiJ9XSwiY29udGFpbmVyLXRpdGxlIjoiU2NpZW5jZSBhbmQgTWVkaWNpbmUgaW4gRm9vdGJhbGwiLCJET0kiOiIxMC4xMDgwLzI0NzMzOTM4LjIwMTguMTQ1NDU5OSIsIklTU04iOiIyNDczNDQ0NiIsImlzc3VlZCI6eyJkYXRlLXBhcnRzIjpbWzIwMTgsMTBdXX0sInBhZ2UiOiIyNzItMjgwIiwiYWJzdHJhY3QiOiJQdXJwb3NlOiBMb25naXR1ZGluYWwgc3R1ZGllcyBhc3Nlc3NpbmcgdGhlIHNlYXNvbmFsIGRldmVsb3BtZW50IG9mIHN0cmVuZ3RoLCBzcGVlZCBhbmQgcG93ZXIgcXVhbGl0aWVzIGFyZSBsaW1pdGVkIGluIHlvdXRoIHNvY2NlciBwbGF5ZXJzLiBUaGUgcHVycG9zZSBvZiB0aGlzIHN0dWR5IHdhcyB0byBldmFsdWF0ZSB0aGUgc2Vhc29uYWwgY2hhbmdlcyBpbiB0aGUgcGh5c2ljYWwgZGV2ZWxvcG1lbnQgb2YgZWxpdGUgeW91dGggc29jY2VyIHBsYXllcnMgYWNyb3NzIFByZS0sIENpcmNhLSBhbmQgUG9zdC1QZWFrIEhlaWdodCBWZWxvY2l0eSAoUEhWKSwgYWdhaW5zdCBhIHNpbWlsYXIgYWdlIGFuZCBtYXR1cml0eSBtYXRjaGVkIGNvbnRyb2wgZ3JvdXBzLiBNZXRob2RzOiBPbmUtaHVuZHJlZCBhbmQgdHdlbHZlIG1hbGUgZWxpdGUgeW91dGggc29jY2VyIHBsYXllcnMgKFByZS1QSFYgbsKgPcKgNTU7IENpcmNhLVBIViBuwqA9wqAyMTsgUG9zdC1QSFYgbsKgPcKgMzYpIGFuZCAzOCBjb250cm9scyBjb25zaXN0aW5nIG9mIG5vbi1lbGl0ZSBhY3RpdmUgcGFydGljaXBhbnRzIChQcmUtUEhWIG7CoD3CoDE4OyBDaXJjYS1QSFYgbsKgPcKgMTA7IFBvc3QtUEhWIG7CoD3CoDEwKSBhbGwgdW5kZXJ0b29rIGlzb21ldHJpYyBtaWQtdGhpZ2ggcHVsbCBzdHJlbmd0aCwgMTDigJMzMMKgbSBzcHJpbnRzLCBjaGFuZ2Ugb2YgZGlyZWN0aW9uIHNwZWVkIChDT0RzKSBhbmQgY291bnRlcm1vdmVtZW50IGp1bXAgKENNSikgdGVzdHMgcHJlLSBhbmQgcG9zdC1zZWFzb24uIFJlc3VsdHM6IFRoZSBlbGl0ZSBDaXJjYS1QSFYgaW1wcm92ZWQgZ3JlYXRlciB0aGFuIHRoZSBjb250cm9sIGdyb3VwIGZvciBhbGwgcGh5c2ljYWwgcXVhbGl0aWVzIGJldHdlZW4gcHJlLSBhbmQgcG9zdC1zZWFzb24uIFRoZSBlbGl0ZSBQcmUtUEhWIGltcHJvdmVkIGdyZWF0ZXIgaW4gc3ByaW50cywgQ09EcywgQ01KIGp1bXAgaGVpZ2h0IGFuZCBzdHJlbmd0aCB3aGlsZSB0aGUgZWxpdGUgUG9zdC1QSFYgZ3JvdXAgaW1wcm92ZWQgbW9yZSBpbiBDT0RzIGFuZCBzdHJlbmd0aCB0aGFuIHRoZWlyIHJlc3BlY3RpdmUgY29udHJvbCBncm91cHMuIENvbmNsdXNpb246IEZpbmRpbmdzIHN1Z2dlc3QgdGhhdCBzeXN0ZW1hdGljIGFjYWRlbXkgc29jY2VyIHRyYWluaW5nIGVuaGFuY2VzIHRoZSBkZXZlbG9wbWVudCBvZiBwaHlzaWNhbCBxdWFsaXRpZXMgaW4geW91dGggc29jY2VyIHBsYXllcnMgYnV0IG1hdHVyaXR5IHN0YXR1cyBtYXkgaW1wYWN0IHVwb24gc3VjaCBhZGFwdGF0aW9ucy4iLCJwdWJsaXNoZXIiOiJUYXlsb3IgYW5kIEZyYW5jaXMgTHRkLiIsInZvbHVtZSI6IjIiLCJjb250YWluZXItdGl0bGUtc2hvcnQiOiIifSwiaXNUZW1wb3JhcnkiOmZhbHNlfV19"/>
          <w:id w:val="-1683587889"/>
          <w:placeholder>
            <w:docPart w:val="DefaultPlaceholder_-1854013440"/>
          </w:placeholder>
        </w:sdtPr>
        <w:sdtContent>
          <w:r w:rsidR="001A01DB" w:rsidRPr="001A01DB">
            <w:rPr>
              <w:rFonts w:ascii="Aptos" w:hAnsi="Aptos" w:cs="Calibri"/>
              <w:color w:val="000000"/>
            </w:rPr>
            <w:t xml:space="preserve">(Andrade et al, 2021; </w:t>
          </w:r>
          <w:proofErr w:type="spellStart"/>
          <w:r w:rsidR="001A01DB" w:rsidRPr="001A01DB">
            <w:rPr>
              <w:rFonts w:ascii="Aptos" w:hAnsi="Aptos" w:cs="Calibri"/>
              <w:color w:val="000000"/>
            </w:rPr>
            <w:t>Bidaurrazaga</w:t>
          </w:r>
          <w:proofErr w:type="spellEnd"/>
          <w:r w:rsidR="001A01DB" w:rsidRPr="001A01DB">
            <w:rPr>
              <w:rFonts w:ascii="Aptos" w:hAnsi="Aptos" w:cs="Calibri"/>
              <w:color w:val="000000"/>
            </w:rPr>
            <w:t xml:space="preserve">-Letona et al, 2019a; Brownlee et al, 2018; Emmonds et al, 2017; </w:t>
          </w:r>
          <w:proofErr w:type="spellStart"/>
          <w:r w:rsidR="001A01DB" w:rsidRPr="001A01DB">
            <w:rPr>
              <w:rFonts w:ascii="Aptos" w:hAnsi="Aptos" w:cs="Calibri"/>
              <w:color w:val="000000"/>
            </w:rPr>
            <w:t>Hoshikawa</w:t>
          </w:r>
          <w:proofErr w:type="spellEnd"/>
          <w:r w:rsidR="001A01DB" w:rsidRPr="001A01DB">
            <w:rPr>
              <w:rFonts w:ascii="Aptos" w:hAnsi="Aptos" w:cs="Calibri"/>
              <w:color w:val="000000"/>
            </w:rPr>
            <w:t xml:space="preserve"> et al, 2013; Morris et al, 2018, 2021)</w:t>
          </w:r>
        </w:sdtContent>
      </w:sdt>
      <w:r w:rsidR="00CA5919" w:rsidRPr="00142884">
        <w:rPr>
          <w:rFonts w:ascii="Aptos" w:hAnsi="Aptos" w:cs="Calibri"/>
          <w:color w:val="000000"/>
        </w:rPr>
        <w:t>.</w:t>
      </w:r>
    </w:p>
    <w:p w14:paraId="43F4BA26" w14:textId="53F61835" w:rsidR="007E7E78" w:rsidRPr="00142884" w:rsidRDefault="00B747AC" w:rsidP="007E7E78">
      <w:pPr>
        <w:spacing w:line="480" w:lineRule="auto"/>
        <w:jc w:val="both"/>
        <w:rPr>
          <w:rFonts w:ascii="Aptos" w:hAnsi="Aptos" w:cs="Calibri"/>
          <w:color w:val="000000"/>
        </w:rPr>
      </w:pPr>
      <w:r w:rsidRPr="00142884">
        <w:rPr>
          <w:rFonts w:ascii="Aptos" w:hAnsi="Aptos" w:cs="Calibri"/>
          <w:color w:val="000000"/>
        </w:rPr>
        <w:t>Of the three assessment modalities utilised</w:t>
      </w:r>
      <w:r w:rsidR="00EC2C1B" w:rsidRPr="00142884">
        <w:rPr>
          <w:rFonts w:ascii="Aptos" w:hAnsi="Aptos" w:cs="Calibri"/>
          <w:color w:val="000000"/>
        </w:rPr>
        <w:t xml:space="preserve"> to assess MVCs</w:t>
      </w:r>
      <w:r w:rsidRPr="00142884">
        <w:rPr>
          <w:rFonts w:ascii="Aptos" w:hAnsi="Aptos" w:cs="Calibri"/>
          <w:color w:val="000000"/>
        </w:rPr>
        <w:t xml:space="preserve">, isokinetic dynamometry was the </w:t>
      </w:r>
      <w:r w:rsidR="0020124B" w:rsidRPr="00142884">
        <w:rPr>
          <w:rFonts w:ascii="Aptos" w:hAnsi="Aptos" w:cs="Calibri"/>
          <w:color w:val="000000"/>
        </w:rPr>
        <w:t>most implemented</w:t>
      </w:r>
      <w:r w:rsidRPr="00142884">
        <w:rPr>
          <w:rFonts w:ascii="Aptos" w:hAnsi="Aptos" w:cs="Calibri"/>
          <w:color w:val="000000"/>
        </w:rPr>
        <w:t xml:space="preserve">, surpassing both </w:t>
      </w:r>
      <w:r w:rsidR="004A3127" w:rsidRPr="00142884">
        <w:rPr>
          <w:rFonts w:ascii="Aptos" w:hAnsi="Aptos" w:cs="Calibri"/>
          <w:color w:val="000000"/>
        </w:rPr>
        <w:t xml:space="preserve">the </w:t>
      </w:r>
      <w:r w:rsidR="00211C04" w:rsidRPr="00142884">
        <w:rPr>
          <w:rFonts w:ascii="Aptos" w:hAnsi="Aptos" w:cs="Calibri"/>
          <w:color w:val="000000"/>
        </w:rPr>
        <w:t xml:space="preserve">NHE </w:t>
      </w:r>
      <w:r w:rsidRPr="00142884">
        <w:rPr>
          <w:rFonts w:ascii="Aptos" w:hAnsi="Aptos" w:cs="Calibri"/>
          <w:color w:val="000000"/>
        </w:rPr>
        <w:t>and machine-based one-repetition maximum (1RM). Isokinetic dynamometry is widely regarded as the gold standard for strength evaluation in laboratory settings</w:t>
      </w:r>
      <w:r w:rsidR="009F1063" w:rsidRPr="00142884">
        <w:rPr>
          <w:rFonts w:ascii="Aptos" w:hAnsi="Aptos" w:cs="Calibri"/>
          <w:color w:val="000000"/>
        </w:rPr>
        <w:t xml:space="preserve">, offering the flexibility to </w:t>
      </w:r>
      <w:r w:rsidR="00C13D6E" w:rsidRPr="00142884">
        <w:rPr>
          <w:rFonts w:ascii="Aptos" w:hAnsi="Aptos" w:cs="Calibri"/>
          <w:color w:val="000000"/>
        </w:rPr>
        <w:t>isolate</w:t>
      </w:r>
      <w:r w:rsidR="009F1063" w:rsidRPr="00142884">
        <w:rPr>
          <w:rFonts w:ascii="Aptos" w:hAnsi="Aptos" w:cs="Calibri"/>
          <w:color w:val="000000"/>
        </w:rPr>
        <w:t xml:space="preserve"> various upper and lower body movements</w:t>
      </w:r>
      <w:r w:rsidR="00893BA8" w:rsidRPr="00142884">
        <w:rPr>
          <w:rFonts w:ascii="Aptos" w:hAnsi="Aptos" w:cs="Calibri"/>
          <w:color w:val="000000"/>
        </w:rPr>
        <w:t xml:space="preserve">, </w:t>
      </w:r>
      <w:sdt>
        <w:sdtPr>
          <w:rPr>
            <w:rFonts w:ascii="Aptos" w:hAnsi="Aptos" w:cs="Calibri"/>
            <w:color w:val="000000"/>
          </w:rPr>
          <w:tag w:val="MENDELEY_CITATION_v3_eyJjaXRhdGlvbklEIjoiTUVOREVMRVlfQ0lUQVRJT05fYjM1NDNmNGUtMTcyYi00NjM5LTk3ODQtNWU2MGQ2YmM3ODE3IiwicHJvcGVydGllcyI6eyJub3RlSW5kZXgiOjB9LCJpc0VkaXRlZCI6ZmFsc2UsIm1hbnVhbE92ZXJyaWRlIjp7ImlzTWFudWFsbHlPdmVycmlkZGVuIjpmYWxzZSwiY2l0ZXByb2NUZXh0IjoiKFBhcnJpbmd0b24gJiMzODsgQmFsbCwgMjAxNikiLCJtYW51YWxPdmVycmlkZVRleHQiOiIifSwiY2l0YXRpb25JdGVtcyI6W3siaWQiOiIyNDdmMDIzZS1kZjA1LTM5NzktYTNhYy05NmJkYWUzNjNjZGEiLCJpdGVtRGF0YSI6eyJ0eXBlIjoiY2hhcHRlciIsImlkIjoiMjQ3ZjAyM2UtZGYwNS0zOTc5LWEzYWMtOTZiZGFlMzYzY2RhIiwidGl0bGUiOiJCaW9tZWNoYW5pY2FsIENvbnNpZGVyYXRpb25zIG9mIExhdGVyYWxpdHkgaW4gU3BvcnQiLCJhdXRob3IiOlt7ImZhbWlseSI6IlBhcnJpbmd0b24iLCJnaXZlbiI6Ikx1Y3kiLCJwYXJzZS1uYW1lcyI6ZmFsc2UsImRyb3BwaW5nLXBhcnRpY2xlIjoiIiwibm9uLWRyb3BwaW5nLXBhcnRpY2xlIjoiIn0seyJmYW1pbHkiOiJCYWxsIiwiZ2l2ZW4iOiJLZXZpbiIsInBhcnNlLW5hbWVzIjpmYWxzZSwiZHJvcHBpbmctcGFydGljbGUiOiIiLCJub24tZHJvcHBpbmctcGFydGljbGUiOiIifV0sImNvbnRhaW5lci10aXRsZSI6IkxhdGVyYWxpdHkgaW4gU3BvcnRzOiBUaGVvcmllcyBhbmQgQXBwbGljYXRpb25zIiwiRE9JIjoiMTAuMTAxNi9COTc4LTAtMTItODAxNDI2LTQuMDAwMTMtNCIsImlzc3VlZCI6eyJkYXRlLXBhcnRzIjpbWzIwMTYsOF1dfSwicGFnZSI6IjI3OS0zMDgiLCJhYnN0cmFjdCI6IkxpbWIgZG9taW5hbmNlIGNhbiBhY2NvdW50IGZvciBtYW55IGRpZmZlcmVuY2VzIGluIHRoZSBjb29yZGluYXRpb24gb2Ygc2tpbGxlZCBtb3ZlbWVudCBwYXR0ZXJucy4gQmlvbWVjaGFuaWNhbCBzeW1tZXRyeSBiZXR3ZWVuIGRvbWluYW50IGFuZCBub25kb21pbmFudCAob3IgcHJlZmVycmVkIGFuZCBub25wcmVmZXJyZWQpIGxpbWJzIGlzIGJlbGlldmVkIHRvIGJlIGFuIGFkdmFudGFnZW91cyBhdHRyaWJ1dGUgdGhhdCBpcyBhc3NvY2lhdGVkIHdpdGggc2tpbGxlZCBwZXJmb3JtYW5jZS4gSGVyZSwgd2UgcmV2aWV3IHRoZSBiaW9tZWNoYW5pY2FsIHN5bW1ldHJpZXMgYW5kIGRpZmZlcmVuY2VzIGJldHdlZW4gZG9taW5hbnQgYW5kIG5vbmRvbWluYW50IGxpbWJzIGZvciB1bmlsYXRlcmFsIGFuZCBiaWxhdGVyYWwgc2tpbGxzLiBUaGUgZG9taW5hbmNlIG9mIG9uZSBsaW1iIG92ZXIgdGhlIG90aGVyIGJlY29tZXMgYSBjb25jZXJuaW5nIGZhY3RvciB3aGVuIHRoZSBtb3ZlbWVudCBwYXR0ZXJuIG9mIGFuIGF0aGxldGUgaXMgYWR2ZXJzZWx5IGFmZmVjdGVkLiBXaGVyZSBiaW9tZWNoYW5pY2FsIGlzc3VlcyBhZmZlY3QgdGhlIHBlcmZvcm1hbmNlIG9mIGFuIGF0aGxldGUgb3IgcHJlZGlzcG9zZSB0aGUgYXRobGV0ZSB0byBpbmp1cnksIHJlbWVkaWFsIHRoZXJhcHkgb3IgdGFyZ2V0ZWQgdHJhaW5pbmcgcHJvZ3JhbXMgbWF5IGJlIHdhcnJhbnRlZC4iLCJwdWJsaXNoZXIiOiJFbHNldmllciIsImNvbnRhaW5lci10aXRsZS1zaG9ydCI6IiJ9LCJpc1RlbXBvcmFyeSI6ZmFsc2V9XX0="/>
          <w:id w:val="546808312"/>
          <w:placeholder>
            <w:docPart w:val="DefaultPlaceholder_-1854013440"/>
          </w:placeholder>
        </w:sdtPr>
        <w:sdtContent>
          <w:r w:rsidR="001A01DB" w:rsidRPr="001A01DB">
            <w:rPr>
              <w:rFonts w:eastAsia="Times New Roman"/>
              <w:color w:val="000000"/>
            </w:rPr>
            <w:t>(Parrington &amp; Ball, 2016)</w:t>
          </w:r>
        </w:sdtContent>
      </w:sdt>
      <w:r w:rsidRPr="00142884">
        <w:rPr>
          <w:rFonts w:ascii="Aptos" w:hAnsi="Aptos" w:cs="Calibri"/>
          <w:color w:val="000000"/>
        </w:rPr>
        <w:t>.</w:t>
      </w:r>
      <w:r w:rsidR="00893BA8" w:rsidRPr="00142884">
        <w:rPr>
          <w:rFonts w:ascii="Aptos" w:hAnsi="Aptos" w:cs="Calibri"/>
          <w:color w:val="000000"/>
        </w:rPr>
        <w:t xml:space="preserve"> The versatility of i</w:t>
      </w:r>
      <w:r w:rsidRPr="00142884">
        <w:rPr>
          <w:rFonts w:ascii="Aptos" w:hAnsi="Aptos" w:cs="Calibri"/>
          <w:color w:val="000000"/>
        </w:rPr>
        <w:t xml:space="preserve">sokinetic dynamometry allows adjustments in the range of motion, joint angle velocities, and contraction types, making it a highly </w:t>
      </w:r>
      <w:r w:rsidR="00BB37B7" w:rsidRPr="00142884">
        <w:rPr>
          <w:rFonts w:ascii="Aptos" w:hAnsi="Aptos" w:cs="Calibri"/>
          <w:color w:val="000000"/>
        </w:rPr>
        <w:t>adaptable</w:t>
      </w:r>
      <w:r w:rsidR="00BB37B7">
        <w:rPr>
          <w:rFonts w:ascii="Aptos" w:hAnsi="Aptos" w:cs="Calibri"/>
          <w:color w:val="000000"/>
        </w:rPr>
        <w:t xml:space="preserve"> t</w:t>
      </w:r>
      <w:r w:rsidR="00BB37B7" w:rsidRPr="00142884">
        <w:rPr>
          <w:rFonts w:ascii="Aptos" w:hAnsi="Aptos" w:cs="Calibri"/>
          <w:color w:val="000000"/>
        </w:rPr>
        <w:t>ool</w:t>
      </w:r>
      <w:r w:rsidRPr="00142884">
        <w:rPr>
          <w:rFonts w:ascii="Aptos" w:hAnsi="Aptos" w:cs="Calibri"/>
          <w:color w:val="000000"/>
        </w:rPr>
        <w:t xml:space="preserve"> </w:t>
      </w:r>
      <w:r w:rsidRPr="00142884">
        <w:rPr>
          <w:rFonts w:ascii="Aptos" w:hAnsi="Aptos" w:cs="Calibri"/>
          <w:color w:val="000000"/>
        </w:rPr>
        <w:lastRenderedPageBreak/>
        <w:t>for measuring muscle function</w:t>
      </w:r>
      <w:r w:rsidR="00893BA8" w:rsidRPr="00142884">
        <w:rPr>
          <w:rFonts w:ascii="Aptos" w:hAnsi="Aptos" w:cs="Calibri"/>
          <w:color w:val="000000"/>
        </w:rPr>
        <w:t xml:space="preserve"> </w:t>
      </w:r>
      <w:sdt>
        <w:sdtPr>
          <w:rPr>
            <w:rFonts w:ascii="Aptos" w:hAnsi="Aptos" w:cs="Calibri"/>
            <w:color w:val="000000"/>
          </w:rPr>
          <w:tag w:val="MENDELEY_CITATION_v3_eyJjaXRhdGlvbklEIjoiTUVOREVMRVlfQ0lUQVRJT05fMDYxMWE4Y2YtZGFhYS00ZjM1LWE0OWYtNWJmYTlhNDFhYTdkIiwicHJvcGVydGllcyI6eyJub3RlSW5kZXgiOjB9LCJpc0VkaXRlZCI6ZmFsc2UsIm1hbnVhbE92ZXJyaWRlIjp7ImlzTWFudWFsbHlPdmVycmlkZGVuIjpmYWxzZSwiY2l0ZXByb2NUZXh0IjoiKEdyZWlnICYjMzg7IExhbmdsZXksIDIwMjQpIiwibWFudWFsT3ZlcnJpZGVUZXh0IjoiIn0sImNpdGF0aW9uSXRlbXMiOlt7ImlkIjoiNTlkMzE4OGQtZTg0Ni0zZjUzLTlmOWItYWIyMzFhZjFjYTM1IiwiaXRlbURhdGEiOnsidHlwZSI6ImFydGljbGUtam91cm5hbCIsImlkIjoiNTlkMzE4OGQtZTg0Ni0zZjUzLTlmOWItYWIyMzFhZjFjYTM1IiwidGl0bGUiOiJFeHBsb3JpbmcgdGhlIGlzc3VlIG9mIOKAmGZ1bmN0aW9uYWxpdHnigJkgaW4gaXNva2luZXRpYyBkeW5hbW9tZXRyeSIsImF1dGhvciI6W3siZmFtaWx5IjoiR3JlaWciLCJnaXZlbiI6Ik1hdHQiLCJwYXJzZS1uYW1lcyI6ZmFsc2UsImRyb3BwaW5nLXBhcnRpY2xlIjoiIiwibm9uLWRyb3BwaW5nLXBhcnRpY2xlIjoiIn0seyJmYW1pbHkiOiJMYW5nbGV5IiwiZ2l2ZW4iOiJCZW4iLCJwYXJzZS1uYW1lcyI6ZmFsc2UsImRyb3BwaW5nLXBhcnRpY2xlIjoiIiwibm9uLWRyb3BwaW5nLXBhcnRpY2xlIjoiIn1dLCJjb250YWluZXItdGl0bGUiOiJSZXNlYXJjaCBpbiBTcG9ydHMgTWVkaWNpbmUiLCJET0kiOiIxMC4xMDgwLzE1NDM4NjI3LjIwMjMuMjI2MDUyMSIsIklTU04iOiIxNTQzODYzNSIsIlBNSUQiOiIzNzcyNzExOSIsImlzc3VlZCI6eyJkYXRlLXBhcnRzIjpbWzIwMjQsOV1dfSwicGFnZSI6IjgwNC04MDkiLCJhYnN0cmFjdCI6IlN0cmVuZ3RoIGlzIGEgcHJpbWFyeSBhbmQgbW9kaWZpYWJsZSBjb250cmlidXRvciB0byBwZXJmb3JtYW5jZSwgaW5qdXJ5IHJpc2ssIGFuZCByZWhhYmlsaXRhdGl2ZSBzdWNjZXNzLiBUaGUgZ29sZCBzdGFuZGFyZCBtZWFzdXJlIG9mIHN0cmVuZ3RoIGlzIHRoZSBpc29raW5ldGljIGR5bmFtb21ldGVyLCBwcm92aWRpbmcgdGhlIGNsaW5pY2lhbiB3aXRoIHRoZSBvcHBvcnR1bml0eSB0byBtYW5pcHVsYXRlIGNvbnRyYWN0aW9uIG1vZGFsaXR5LCByYW5nZSwgYW5kIHNwZWVkIGFib3V0IGEgam9pbnQuIEhvd2V2ZXIsIGNyaXRpY2lzbSBoYXMgaGlnaGxpZ2h0ZWQgYSBsYWNrIG9mIGZ1bmN0aW9uYWwgcmVsZXZhbmNlLCB3aXRoIGFyYml0cmFyeSBzZWxlY3Rpb24gb2Ygc3BlZWQgYWNyb3NzIHRoZSBmdWxsIHJhbmdlLiBUbyBiZXR0ZXIgdW5kZXJzdGFuZCBmdW5jdGlvbiwgYmlvbWVjaGFuaWNhbCBhbmFseXNpcyBvZiBtb3ZlbWVudCBjYW4gaW5mb3JtIGEgYmVzcG9rZSBpc29raW5ldGljIGRhdGEgY29sbGVjdGlvbiBwcm90b2NvbC4gSW4gdGhpcyBjYXNlLCB3ZSB1c2Ugd2Fsa2luZyBnYWl0LCBhIGZ1bmN0aW9uIGdvYWwgZm9yIGRhaWx5IGxpdmluZyBhbmQgY2xpbmljYWxseSBhc3Nlc3NlZCBmb2xsb3dpbmcga25lZSByZXBsYWNlbWVudCBzdXJnZXJ5IGZvciBleGFtcGxlLiBDb25jZW50cmljIGtuZWUgZmxleG9yIGFuZCBleHRlbnNvciBkZW1hbmQgd2FzIGV2aWRlbnQgYXQgYW4gYXZlcmFnZSBhbmd1bGFyIHZlbG9jaXR5IG9mIDcwwrDCt3PiiJIxLCB3aGlsc3QgZWNjZW50cmljIGtuZWUgZmxleG9yIGFuZCBleHRlbnNvciBkZW1hbmRzIHdlcmUgZXZpZGVudCBhdCBzcGVlZHMgb2YgMTkywrDCt3PiiJIxIGFuZCAxNjXCsMK3c+KIkjEsIHJlc3BlY3RpdmVseS4gVGhlIGVmZmljYWN5IG9mIGlzb2tpbmV0aWMgZHluYW1vbWV0cnkgY2FuIGJlIGVuaGFuY2VkIHdpdGggYmVzcG9rZSBkYXRhIGNvbGxlY3Rpb24gcHJvdG9jb2xzLCB3aGljaCBiZXR0ZXIgcmVmbGVjdCB0aGUgZnVuY3Rpb25hbCBkZW1hbmRzIG9mIHRoZSBjbGluaWNhbCBtb3ZlbWVudCBvYmplY3RpdmUuIiwicHVibGlzaGVyIjoiUm91dGxlZGdlIiwidm9sdW1lIjoiMzIiLCJjb250YWluZXItdGl0bGUtc2hvcnQiOiIifSwiaXNUZW1wb3JhcnkiOmZhbHNlfV19"/>
          <w:id w:val="1939877388"/>
          <w:placeholder>
            <w:docPart w:val="DefaultPlaceholder_-1854013440"/>
          </w:placeholder>
        </w:sdtPr>
        <w:sdtContent>
          <w:r w:rsidR="001A01DB" w:rsidRPr="001A01DB">
            <w:rPr>
              <w:rFonts w:eastAsia="Times New Roman"/>
              <w:color w:val="000000"/>
            </w:rPr>
            <w:t>(Greig &amp; Langley, 2024)</w:t>
          </w:r>
        </w:sdtContent>
      </w:sdt>
      <w:r w:rsidRPr="00142884">
        <w:rPr>
          <w:rFonts w:ascii="Aptos" w:hAnsi="Aptos" w:cs="Calibri"/>
          <w:color w:val="000000"/>
        </w:rPr>
        <w:t xml:space="preserve">. </w:t>
      </w:r>
      <w:r w:rsidR="00203C41">
        <w:rPr>
          <w:rFonts w:ascii="Aptos" w:hAnsi="Aptos" w:cs="Calibri"/>
          <w:color w:val="000000"/>
        </w:rPr>
        <w:t>Co</w:t>
      </w:r>
      <w:r w:rsidRPr="00142884">
        <w:rPr>
          <w:rFonts w:ascii="Aptos" w:hAnsi="Aptos" w:cs="Calibri"/>
          <w:color w:val="000000"/>
        </w:rPr>
        <w:t>upled with its high precision and reliability, explains its widespread use</w:t>
      </w:r>
      <w:r w:rsidR="00893BA8" w:rsidRPr="00142884">
        <w:rPr>
          <w:rFonts w:ascii="Aptos" w:hAnsi="Aptos" w:cs="Calibri"/>
          <w:color w:val="000000"/>
        </w:rPr>
        <w:t xml:space="preserve">, </w:t>
      </w:r>
      <w:r w:rsidRPr="00142884">
        <w:rPr>
          <w:rFonts w:ascii="Aptos" w:hAnsi="Aptos" w:cs="Calibri"/>
          <w:color w:val="000000"/>
        </w:rPr>
        <w:t>in</w:t>
      </w:r>
      <w:r w:rsidR="00893BA8" w:rsidRPr="00142884">
        <w:rPr>
          <w:rFonts w:ascii="Aptos" w:hAnsi="Aptos" w:cs="Calibri"/>
          <w:color w:val="000000"/>
        </w:rPr>
        <w:t xml:space="preserve"> both clinical and applied</w:t>
      </w:r>
      <w:r w:rsidRPr="00142884">
        <w:rPr>
          <w:rFonts w:ascii="Aptos" w:hAnsi="Aptos" w:cs="Calibri"/>
          <w:color w:val="000000"/>
        </w:rPr>
        <w:t xml:space="preserve"> research </w:t>
      </w:r>
      <w:sdt>
        <w:sdtPr>
          <w:rPr>
            <w:rFonts w:ascii="Aptos" w:hAnsi="Aptos" w:cs="Calibri"/>
            <w:color w:val="000000"/>
          </w:rPr>
          <w:tag w:val="MENDELEY_CITATION_v3_eyJjaXRhdGlvbklEIjoiTUVOREVMRVlfQ0lUQVRJT05fYmFmZDM0ZGEtZDhmZi00MTRjLWJhZTItMWYxZmI4ODhmMzllIiwicHJvcGVydGllcyI6eyJub3RlSW5kZXgiOjB9LCJpc0VkaXRlZCI6ZmFsc2UsIm1hbnVhbE92ZXJyaWRlIjp7ImlzTWFudWFsbHlPdmVycmlkZGVuIjpmYWxzZSwiY2l0ZXByb2NUZXh0IjoiKER2aXIgJiMzODsgTcO8bGxlciwgMjAyMCkiLCJtYW51YWxPdmVycmlkZVRleHQiOiIifSwiY2l0YXRpb25JdGVtcyI6W3siaWQiOiJkYmZjMmZmYS1lZWExLTNiMzktODMwZS0wNDJjY2M4ZTg1MmMiLCJpdGVtRGF0YSI6eyJ0eXBlIjoiYXJ0aWNsZSIsImlkIjoiZGJmYzJmZmEtZWVhMS0zYjM5LTgzMGUtMDQyY2NjOGU4NTJjIiwidGl0bGUiOiJNdWx0aXBsZS1Kb2ludCBJc29raW5ldGljIER5bmFtb21ldHJ5OiBBIENyaXRpY2FsIFJldmlldyIsImF1dGhvciI6W3siZmFtaWx5IjoiRHZpciIsImdpdmVuIjoiWmVldmkiLCJwYXJzZS1uYW1lcyI6ZmFsc2UsImRyb3BwaW5nLXBhcnRpY2xlIjoiIiwibm9uLWRyb3BwaW5nLXBhcnRpY2xlIjoiIn0seyJmYW1pbHkiOiJNw7xsbGVyIiwiZ2l2ZW4iOiJTdGVmZmV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I5ODIiLCJJU1NOIjoiMTUzMzQyODciLCJQTUlEIjoiMzA3ODk1NzEiLCJpc3N1ZWQiOnsiZGF0ZS1wYXJ0cyI6W1syMDIwLDJdXX0sInBhZ2UiOiI1ODctNjAxIiwiYWJzdHJhY3QiOiJBbmd1bGFyIGlzb2tpbmV0aWMgZHluYW1vbWV0cnkgKEFJRCkgaXMgd2lkZWx5IHJlZ2FyZGVkIGFzIHRoZSBnb2xkIHN0YW5kYXJkIGZvciBkeW5hbWljIG11c2NsZSBwZXJmb3JtYW5jZSB0ZXN0aW5nLiBCYXNlZCBvbiB0aGUgcm90YXRpb25hbCBtb3ZlbWVudCBvZiBpdHMgYWN0dWF0b3IsIEFJRCB0YXJnZXRzIFwic2luZ2xlLWpvaW50XCIoa25lZSwgc2hvdWxkZXIsIGhpcCwgZXRjLikgY29uZmlndXJhdGlvbnMgbmFtZWx5IG1lYXN1cmVtZW50IG9mIG11c2NsZSBwb3RlbnRpYWwgd2hpbGUgaXQgbW92ZXMgdGhlIGxldmVyIGFybS1saW1iIGFzc2VtYmx5IG9zdGVuc2libHkgYXJvdW5kIGEgc2luZ2xlIGZpeGVkIGF4aXMuIE9uIHRoZSBvdGhlciBoYW5kLCB0aGUgYXBwbGljYXRpb24gb2YgbXVsdGlwbGUtam9pbnQgaXNva2luZXRpYyBkeW5hbW9tZXRyeSAoTUlEKSBpcyByZWxhdGl2ZWx5IG5hcnJvdywgYm90aCBpbiByZXNlYXJjaCBhbmQgaW4gcHJhY3RpY2UuIFRoaXMgc2l0dWF0aW9uIGlzIGR1ZSwgcG9zc2libHksIHRvIHRoZSBmYWN0IHRoYXQgdGhlc2UgZHluYW1vbWV0ZXJzIGFyZSBnZW5lcmFsbHkgbW9yZSBsaW1pdGVkIGluIHNjb3BlIG5hbWVseSB0byB0ZXN0aW5nL2NvbmRpdGlvbmluZyBvZiBjb21iaW5lZCBoaXAsIGtuZWUsIGFua2xlIG1vdGlvbiAobGVnIHByZXNzKSwgY29tYmluZWQgc2hvdWxkZXIsIGVsYm93IG1vdGlvbiwgYW5kIGxpZnRpbmcgbW90aW9uIHBhdHRlcm5zLCBkZXNwaXRlIHRoZSBmYWN0IHRoYXQgYWxsIDMgYXJlIGFzc29jaWF0ZWQgd2l0aCBoaWdoZXIgZnVuY3Rpb25hbGl0eS4gSG93ZXZlciwgd2l0aCB0aGUgZW1lcmdpbmcgaW1wb3J0YW5jZSBvZiBNSUQsIHRoaXMgY3JpdGljYWwgcmV2aWV3IHRha2VzIGEgZnJlc2ggbG9vayBhdCBpdHMgdmFyaW91cyBhc3BlY3RzIGluY2x1ZGluZyB0aGUgdGVybWlub2xvZ3kgYW5kIGNsYXNzaWZpY2F0aW9uIG9mIG11bHRpcGxlLWpvaW50IGlzb2tpbmV0aWMgZHluYW1vbWV0ZXJzOyB0aGUgcHJvYmxlbSBvZiBzY2FsaW5nIG5hbWVseSB0aGUgbmVlZCB0byBhZGp1c3QgdGhlIHJhbmdlIG9mIG1vdGlvbiBhbmQgbGluZWFyIHZlbG9jaXRpZXMgdG8gc3ViamVjdGl2ZSBhbnRocm9wb21ldHJpYyBtZWFzdXJlczsgc3BlY2lmaWMgdGVjaG5pY2FsIGFuZCBtZXRob2RvbG9naWNhbCBpc3N1ZXMgdGhhdCB1bmRlcmxpZSB0aGUgdmFsaWQgYXBwbGljYXRpb24gb2YgdGhlc2UgZHluYW1vbWV0ZXJzOyBhdmFpbGFibGUgcmVmZXJlbmNlIHZhbHVlczsgYW5kIHRoZSByZXByb2R1Y2liaWxpdHkgb2YgTUlELWJhc2VkIHRlc3QgZmluZGluZ3MuIEFuYWx5c2lzIG9mIHRoZXNlIHRvcGljcyBpbmRpY2F0ZXMgdGhhdCBNSUQgbWF5IHZhbGlkbHkgYW5kIGVmZmVjdGl2ZWx5IGJlIGFwcGxpZWQgZm9yIHRoZSBhc3Nlc3NtZW50IGFuZCBjb25kaXRpb25pbmcgb2Ygc3BlY2lmaWMgbXVzY2xlIGFjdGlvbiBwYXR0ZXJucy4gSG93ZXZlciwgdGhlcmUgaXMgYSBjbGVhciBuZWVkIGZvciBzdGFuZGFyZGl6YXRpb24gb2YgdGVzdHMgYW5kIGZvciBjb25kaXRpb25pbmcgcHJvdG9jb2xzIGFsb25nc2lkZSByZXNlYXJjaCBpbnRvIHRoZSB1c2Ugb2YgdGhpcyBtZXRob2QgaW4gdmFyaW91cyBjbGluaWNhbCBjb2hvcnRzLiIsInB1Ymxpc2hlciI6Ik5TQ0EgTmF0aW9uYWwgU3RyZW5ndGggYW5kIENvbmRpdGlvbmluZyBBc3NvY2lhdGlvbiIsInZvbHVtZSI6IjM0In0sImlzVGVtcG9yYXJ5IjpmYWxzZX1dfQ=="/>
          <w:id w:val="588207649"/>
          <w:placeholder>
            <w:docPart w:val="DefaultPlaceholder_-1854013440"/>
          </w:placeholder>
        </w:sdtPr>
        <w:sdtContent>
          <w:r w:rsidR="001A01DB" w:rsidRPr="001A01DB">
            <w:rPr>
              <w:rFonts w:eastAsia="Times New Roman"/>
              <w:color w:val="000000"/>
            </w:rPr>
            <w:t>(Dvir &amp; Müller, 2020)</w:t>
          </w:r>
        </w:sdtContent>
      </w:sdt>
      <w:r w:rsidRPr="00142884">
        <w:rPr>
          <w:rFonts w:ascii="Aptos" w:hAnsi="Aptos" w:cs="Calibri"/>
          <w:color w:val="000000"/>
        </w:rPr>
        <w:t xml:space="preserve">. However, </w:t>
      </w:r>
      <w:r w:rsidR="00287BCB" w:rsidRPr="00142884">
        <w:rPr>
          <w:rFonts w:ascii="Aptos" w:hAnsi="Aptos" w:cs="Calibri"/>
          <w:color w:val="000000"/>
        </w:rPr>
        <w:t>while isokinetic dynamometry is commonly implemented in research, its application in applied sports settings may be</w:t>
      </w:r>
      <w:r w:rsidR="00203C41">
        <w:rPr>
          <w:rFonts w:ascii="Aptos" w:hAnsi="Aptos" w:cs="Calibri"/>
          <w:color w:val="000000"/>
        </w:rPr>
        <w:t xml:space="preserve"> </w:t>
      </w:r>
      <w:r w:rsidR="00287BCB" w:rsidRPr="00142884">
        <w:rPr>
          <w:rFonts w:ascii="Aptos" w:hAnsi="Aptos" w:cs="Calibri"/>
          <w:color w:val="000000"/>
        </w:rPr>
        <w:t xml:space="preserve">limited. Evidencing this, </w:t>
      </w:r>
      <w:r w:rsidRPr="00142884">
        <w:rPr>
          <w:rFonts w:ascii="Aptos" w:hAnsi="Aptos" w:cs="Calibri"/>
          <w:color w:val="000000"/>
        </w:rPr>
        <w:t xml:space="preserve">a study examining </w:t>
      </w:r>
      <w:r w:rsidR="00287BCB" w:rsidRPr="00142884">
        <w:rPr>
          <w:rFonts w:ascii="Aptos" w:hAnsi="Aptos" w:cs="Calibri"/>
          <w:color w:val="000000"/>
        </w:rPr>
        <w:t xml:space="preserve">performance </w:t>
      </w:r>
      <w:r w:rsidRPr="00142884">
        <w:rPr>
          <w:rFonts w:ascii="Aptos" w:hAnsi="Aptos" w:cs="Calibri"/>
          <w:color w:val="000000"/>
        </w:rPr>
        <w:t>testing practices in elite male footballers</w:t>
      </w:r>
      <w:r w:rsidR="00287BCB" w:rsidRPr="00142884">
        <w:rPr>
          <w:rFonts w:ascii="Aptos" w:hAnsi="Aptos" w:cs="Calibri"/>
          <w:color w:val="000000"/>
        </w:rPr>
        <w:t xml:space="preserve"> reported that</w:t>
      </w:r>
      <w:r w:rsidRPr="00142884">
        <w:rPr>
          <w:rFonts w:ascii="Aptos" w:hAnsi="Aptos" w:cs="Calibri"/>
          <w:color w:val="000000"/>
        </w:rPr>
        <w:t xml:space="preserve"> only 29% of respondents </w:t>
      </w:r>
      <w:r w:rsidR="00287BCB" w:rsidRPr="00142884">
        <w:rPr>
          <w:rFonts w:ascii="Aptos" w:hAnsi="Aptos" w:cs="Calibri"/>
          <w:color w:val="000000"/>
        </w:rPr>
        <w:t>used</w:t>
      </w:r>
      <w:r w:rsidRPr="00142884">
        <w:rPr>
          <w:rFonts w:ascii="Aptos" w:hAnsi="Aptos" w:cs="Calibri"/>
          <w:color w:val="000000"/>
        </w:rPr>
        <w:t xml:space="preserve"> isokinetic dynamometry for quadriceps and/or hamstring strength assessments (</w:t>
      </w:r>
      <w:proofErr w:type="spellStart"/>
      <w:r w:rsidR="00C13D6E" w:rsidRPr="00142884">
        <w:rPr>
          <w:rFonts w:ascii="Aptos" w:hAnsi="Aptos" w:cs="Calibri"/>
          <w:color w:val="000000"/>
        </w:rPr>
        <w:t>Asimakidis</w:t>
      </w:r>
      <w:proofErr w:type="spellEnd"/>
      <w:r w:rsidR="00C13D6E" w:rsidRPr="00142884">
        <w:rPr>
          <w:rFonts w:ascii="Aptos" w:hAnsi="Aptos" w:cs="Calibri"/>
          <w:color w:val="000000"/>
        </w:rPr>
        <w:t xml:space="preserve"> et al</w:t>
      </w:r>
      <w:r w:rsidR="00F81817">
        <w:rPr>
          <w:rFonts w:ascii="Aptos" w:hAnsi="Aptos" w:cs="Calibri"/>
          <w:color w:val="000000"/>
        </w:rPr>
        <w:t>,</w:t>
      </w:r>
      <w:r w:rsidR="00C13D6E" w:rsidRPr="00142884">
        <w:rPr>
          <w:rFonts w:ascii="Aptos" w:hAnsi="Aptos" w:cs="Calibri"/>
          <w:color w:val="000000"/>
        </w:rPr>
        <w:t xml:space="preserve"> 2024b</w:t>
      </w:r>
      <w:r w:rsidRPr="00142884">
        <w:rPr>
          <w:rFonts w:ascii="Aptos" w:hAnsi="Aptos" w:cs="Calibri"/>
          <w:color w:val="000000"/>
        </w:rPr>
        <w:t>). This placed it behind maximal voluntary isometric contraction (MVIC) assessments, such as the isometric mid-thigh pull (IMTP)</w:t>
      </w:r>
      <w:r w:rsidR="00287BCB" w:rsidRPr="00142884">
        <w:rPr>
          <w:rFonts w:ascii="Aptos" w:hAnsi="Aptos" w:cs="Calibri"/>
          <w:color w:val="000000"/>
        </w:rPr>
        <w:t>,</w:t>
      </w:r>
      <w:r w:rsidRPr="00142884">
        <w:rPr>
          <w:rFonts w:ascii="Aptos" w:hAnsi="Aptos" w:cs="Calibri"/>
          <w:color w:val="000000"/>
        </w:rPr>
        <w:t xml:space="preserve"> and adductor squeeze</w:t>
      </w:r>
      <w:r w:rsidR="00C13D6E" w:rsidRPr="00142884">
        <w:rPr>
          <w:rFonts w:ascii="Aptos" w:hAnsi="Aptos" w:cs="Calibri"/>
          <w:color w:val="000000"/>
        </w:rPr>
        <w:t>. However</w:t>
      </w:r>
      <w:r w:rsidR="00BE14D0" w:rsidRPr="00142884">
        <w:rPr>
          <w:rFonts w:ascii="Aptos" w:hAnsi="Aptos" w:cs="Calibri"/>
          <w:color w:val="000000"/>
        </w:rPr>
        <w:t>,</w:t>
      </w:r>
      <w:r w:rsidR="00C13D6E" w:rsidRPr="00142884">
        <w:rPr>
          <w:rFonts w:ascii="Aptos" w:hAnsi="Aptos" w:cs="Calibri"/>
          <w:color w:val="000000"/>
        </w:rPr>
        <w:t xml:space="preserve"> research by the same authors also conducted a systematic review of strength and power assessments in elite male football </w:t>
      </w:r>
      <w:sdt>
        <w:sdtPr>
          <w:rPr>
            <w:rFonts w:ascii="Aptos" w:hAnsi="Aptos" w:cs="Calibri"/>
            <w:color w:val="000000"/>
          </w:rPr>
          <w:tag w:val="MENDELEY_CITATION_v3_eyJjaXRhdGlvbklEIjoiTUVOREVMRVlfQ0lUQVRJT05fOTZmMTEzZDQtMmZjZC00ZDFhLWI3ODgtZjMzOTk1MGZiOWVi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
          <w:id w:val="-699237728"/>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xml:space="preserve">, </w:t>
          </w:r>
          <w:proofErr w:type="spellStart"/>
          <w:r w:rsidR="001A01DB" w:rsidRPr="001A01DB">
            <w:rPr>
              <w:rFonts w:ascii="Aptos" w:hAnsi="Aptos" w:cs="Calibri"/>
              <w:color w:val="000000"/>
            </w:rPr>
            <w:t>Mukandi</w:t>
          </w:r>
          <w:proofErr w:type="spellEnd"/>
          <w:r w:rsidR="001A01DB" w:rsidRPr="001A01DB">
            <w:rPr>
              <w:rFonts w:ascii="Aptos" w:hAnsi="Aptos" w:cs="Calibri"/>
              <w:color w:val="000000"/>
            </w:rPr>
            <w:t>, et al, 2024)</w:t>
          </w:r>
        </w:sdtContent>
      </w:sdt>
      <w:r w:rsidR="00C13D6E" w:rsidRPr="00142884">
        <w:rPr>
          <w:rFonts w:ascii="Aptos" w:hAnsi="Aptos" w:cs="Calibri"/>
          <w:color w:val="000000"/>
        </w:rPr>
        <w:t>, the findings of this paper showed that isokinetic assessment of the knee extensors (58 of 115 studies, 50%) and knee flexors (55 of 115 studies, 48%) were the most common assessment in research. These findings are in agreeance with the findings of this review and highlight the difference between assessments performed within research and the applied practice. Th</w:t>
      </w:r>
      <w:r w:rsidR="007E7E78" w:rsidRPr="00142884">
        <w:rPr>
          <w:rFonts w:ascii="Aptos" w:hAnsi="Aptos" w:cs="Calibri"/>
          <w:color w:val="000000"/>
        </w:rPr>
        <w:t>is</w:t>
      </w:r>
      <w:r w:rsidR="00C13D6E" w:rsidRPr="00142884">
        <w:rPr>
          <w:rFonts w:ascii="Aptos" w:hAnsi="Aptos" w:cs="Calibri"/>
          <w:color w:val="000000"/>
        </w:rPr>
        <w:t xml:space="preserve"> difference</w:t>
      </w:r>
      <w:r w:rsidR="0038083B" w:rsidRPr="00142884">
        <w:rPr>
          <w:rFonts w:ascii="Aptos" w:hAnsi="Aptos" w:cs="Calibri"/>
          <w:color w:val="000000"/>
        </w:rPr>
        <w:t xml:space="preserve"> between the implementation of IKD in practice and research</w:t>
      </w:r>
      <w:r w:rsidR="00C13D6E" w:rsidRPr="00142884">
        <w:rPr>
          <w:rFonts w:ascii="Aptos" w:hAnsi="Aptos" w:cs="Calibri"/>
          <w:color w:val="000000"/>
        </w:rPr>
        <w:t xml:space="preserve"> </w:t>
      </w:r>
      <w:r w:rsidR="0038083B" w:rsidRPr="00142884">
        <w:rPr>
          <w:rFonts w:ascii="Aptos" w:hAnsi="Aptos" w:cs="Calibri"/>
          <w:color w:val="000000"/>
        </w:rPr>
        <w:t>could be</w:t>
      </w:r>
      <w:r w:rsidR="00C13D6E" w:rsidRPr="00142884">
        <w:rPr>
          <w:rFonts w:ascii="Aptos" w:hAnsi="Aptos" w:cs="Calibri"/>
          <w:color w:val="000000"/>
        </w:rPr>
        <w:t xml:space="preserve"> due</w:t>
      </w:r>
      <w:r w:rsidR="00203C41">
        <w:rPr>
          <w:rFonts w:ascii="Aptos" w:hAnsi="Aptos" w:cs="Calibri"/>
          <w:color w:val="000000"/>
        </w:rPr>
        <w:t xml:space="preserve"> to</w:t>
      </w:r>
      <w:r w:rsidR="00C13D6E" w:rsidRPr="00142884">
        <w:rPr>
          <w:rFonts w:ascii="Aptos" w:hAnsi="Aptos" w:cs="Calibri"/>
          <w:color w:val="000000"/>
        </w:rPr>
        <w:t xml:space="preserve"> </w:t>
      </w:r>
      <w:r w:rsidR="0038083B" w:rsidRPr="00142884">
        <w:rPr>
          <w:rFonts w:ascii="Aptos" w:hAnsi="Aptos" w:cs="Calibri"/>
          <w:color w:val="000000"/>
        </w:rPr>
        <w:t>the cost</w:t>
      </w:r>
      <w:r w:rsidR="007E7E78" w:rsidRPr="00142884">
        <w:rPr>
          <w:rFonts w:ascii="Aptos" w:hAnsi="Aptos" w:cs="Calibri"/>
          <w:color w:val="000000"/>
        </w:rPr>
        <w:t xml:space="preserve"> of the specialised equipment</w:t>
      </w:r>
      <w:r w:rsidR="0038083B" w:rsidRPr="00142884">
        <w:rPr>
          <w:rFonts w:ascii="Aptos" w:hAnsi="Aptos" w:cs="Calibri"/>
          <w:color w:val="000000"/>
        </w:rPr>
        <w:t>,</w:t>
      </w:r>
      <w:r w:rsidR="007E7E78" w:rsidRPr="00142884">
        <w:rPr>
          <w:rFonts w:ascii="Aptos" w:hAnsi="Aptos" w:cs="Calibri"/>
          <w:color w:val="000000"/>
        </w:rPr>
        <w:t xml:space="preserve"> it’s</w:t>
      </w:r>
      <w:r w:rsidR="0038083B" w:rsidRPr="00142884">
        <w:rPr>
          <w:rFonts w:ascii="Aptos" w:hAnsi="Aptos" w:cs="Calibri"/>
          <w:color w:val="000000"/>
        </w:rPr>
        <w:t xml:space="preserve"> lack </w:t>
      </w:r>
      <w:r w:rsidR="007E7E78" w:rsidRPr="00142884">
        <w:rPr>
          <w:rFonts w:ascii="Aptos" w:hAnsi="Aptos" w:cs="Calibri"/>
          <w:color w:val="000000"/>
        </w:rPr>
        <w:t>portability,</w:t>
      </w:r>
      <w:r w:rsidR="0038083B" w:rsidRPr="00142884">
        <w:rPr>
          <w:rFonts w:ascii="Aptos" w:hAnsi="Aptos" w:cs="Calibri"/>
          <w:color w:val="000000"/>
        </w:rPr>
        <w:t xml:space="preserve"> and </w:t>
      </w:r>
      <w:r w:rsidR="0020124B" w:rsidRPr="00142884">
        <w:rPr>
          <w:rFonts w:ascii="Aptos" w:hAnsi="Aptos" w:cs="Calibri"/>
          <w:color w:val="000000"/>
        </w:rPr>
        <w:t>the</w:t>
      </w:r>
      <w:r w:rsidR="0038083B" w:rsidRPr="00142884">
        <w:rPr>
          <w:rFonts w:ascii="Aptos" w:hAnsi="Aptos" w:cs="Calibri"/>
          <w:color w:val="000000"/>
        </w:rPr>
        <w:t xml:space="preserve"> significant amount of time</w:t>
      </w:r>
      <w:r w:rsidR="0020124B" w:rsidRPr="00142884">
        <w:rPr>
          <w:rFonts w:ascii="Aptos" w:hAnsi="Aptos" w:cs="Calibri"/>
          <w:color w:val="000000"/>
        </w:rPr>
        <w:t xml:space="preserve"> required</w:t>
      </w:r>
      <w:r w:rsidR="0038083B" w:rsidRPr="00142884">
        <w:rPr>
          <w:rFonts w:ascii="Aptos" w:hAnsi="Aptos" w:cs="Calibri"/>
          <w:color w:val="000000"/>
        </w:rPr>
        <w:t xml:space="preserve"> to complete the</w:t>
      </w:r>
      <w:r w:rsidR="0020124B" w:rsidRPr="00142884">
        <w:rPr>
          <w:rFonts w:ascii="Aptos" w:hAnsi="Aptos" w:cs="Calibri"/>
          <w:color w:val="000000"/>
        </w:rPr>
        <w:t xml:space="preserve"> various</w:t>
      </w:r>
      <w:r w:rsidR="0038083B" w:rsidRPr="00142884">
        <w:rPr>
          <w:rFonts w:ascii="Aptos" w:hAnsi="Aptos" w:cs="Calibri"/>
          <w:color w:val="000000"/>
        </w:rPr>
        <w:t xml:space="preserve"> testing protocols. Consequently, clubs with limited resources may not have access to this equipment</w:t>
      </w:r>
      <w:r w:rsidR="0020124B" w:rsidRPr="00142884">
        <w:rPr>
          <w:rFonts w:ascii="Aptos" w:hAnsi="Aptos" w:cs="Calibri"/>
          <w:color w:val="000000"/>
        </w:rPr>
        <w:t xml:space="preserve"> and</w:t>
      </w:r>
      <w:r w:rsidR="0038083B" w:rsidRPr="00142884">
        <w:rPr>
          <w:rFonts w:ascii="Aptos" w:hAnsi="Aptos" w:cs="Calibri"/>
          <w:color w:val="000000"/>
        </w:rPr>
        <w:t xml:space="preserve"> due to the time demands, this method may not be practical to implement within a squad of 20</w:t>
      </w:r>
      <w:r w:rsidR="007E7E78" w:rsidRPr="00142884">
        <w:rPr>
          <w:rFonts w:ascii="Aptos" w:hAnsi="Aptos" w:cs="Calibri"/>
          <w:color w:val="000000"/>
        </w:rPr>
        <w:t xml:space="preserve">+ </w:t>
      </w:r>
      <w:r w:rsidR="0038083B" w:rsidRPr="00142884">
        <w:rPr>
          <w:rFonts w:ascii="Aptos" w:hAnsi="Aptos" w:cs="Calibri"/>
          <w:color w:val="000000"/>
        </w:rPr>
        <w:t>players</w:t>
      </w:r>
      <w:r w:rsidR="007E7E78" w:rsidRPr="00142884">
        <w:rPr>
          <w:rFonts w:ascii="Aptos" w:hAnsi="Aptos" w:cs="Calibri"/>
          <w:color w:val="000000"/>
        </w:rPr>
        <w:t>.</w:t>
      </w:r>
      <w:r w:rsidR="0038083B" w:rsidRPr="00142884">
        <w:rPr>
          <w:rFonts w:ascii="Aptos" w:hAnsi="Aptos" w:cs="Calibri"/>
          <w:color w:val="000000"/>
        </w:rPr>
        <w:t xml:space="preserve"> </w:t>
      </w:r>
      <w:r w:rsidR="00BB37B7" w:rsidRPr="00142884">
        <w:rPr>
          <w:rFonts w:ascii="Aptos" w:hAnsi="Aptos" w:cs="Calibri"/>
          <w:color w:val="000000"/>
        </w:rPr>
        <w:t>Therefore</w:t>
      </w:r>
      <w:r w:rsidR="00BB37B7">
        <w:rPr>
          <w:rFonts w:ascii="Aptos" w:hAnsi="Aptos" w:cs="Calibri"/>
          <w:color w:val="000000"/>
        </w:rPr>
        <w:t xml:space="preserve">, </w:t>
      </w:r>
      <w:r w:rsidR="007E7E78" w:rsidRPr="00142884">
        <w:rPr>
          <w:rFonts w:ascii="Aptos" w:hAnsi="Aptos" w:cs="Calibri"/>
          <w:color w:val="000000"/>
        </w:rPr>
        <w:t>perhaps this is why</w:t>
      </w:r>
      <w:r w:rsidR="0038083B" w:rsidRPr="00142884">
        <w:rPr>
          <w:rFonts w:ascii="Aptos" w:hAnsi="Aptos" w:cs="Calibri"/>
          <w:color w:val="000000"/>
        </w:rPr>
        <w:t xml:space="preserve"> other affordable and less time intensive methods such as the NHE</w:t>
      </w:r>
      <w:r w:rsidR="0020124B" w:rsidRPr="00142884">
        <w:rPr>
          <w:rFonts w:ascii="Aptos" w:hAnsi="Aptos" w:cs="Calibri"/>
          <w:color w:val="000000"/>
        </w:rPr>
        <w:t xml:space="preserve"> and IMTP </w:t>
      </w:r>
      <w:r w:rsidR="007E7E78" w:rsidRPr="00142884">
        <w:rPr>
          <w:rFonts w:ascii="Aptos" w:hAnsi="Aptos" w:cs="Calibri"/>
          <w:color w:val="000000"/>
        </w:rPr>
        <w:t>are</w:t>
      </w:r>
      <w:r w:rsidR="0020124B" w:rsidRPr="00142884">
        <w:rPr>
          <w:rFonts w:ascii="Aptos" w:hAnsi="Aptos" w:cs="Calibri"/>
          <w:color w:val="000000"/>
        </w:rPr>
        <w:t xml:space="preserve"> implemented routinely.</w:t>
      </w:r>
    </w:p>
    <w:p w14:paraId="2D61367F" w14:textId="01B26388" w:rsidR="00B747AC" w:rsidRPr="00142884" w:rsidRDefault="00B747AC" w:rsidP="007E7E78">
      <w:pPr>
        <w:spacing w:line="480" w:lineRule="auto"/>
        <w:jc w:val="both"/>
        <w:rPr>
          <w:rFonts w:ascii="Aptos" w:hAnsi="Aptos" w:cs="Calibri"/>
          <w:color w:val="000000"/>
        </w:rPr>
      </w:pPr>
      <w:r w:rsidRPr="00142884">
        <w:rPr>
          <w:rFonts w:ascii="Aptos" w:hAnsi="Aptos" w:cs="Calibri"/>
          <w:color w:val="000000"/>
        </w:rPr>
        <w:t xml:space="preserve">In five studies, one-repetition maximum (1RM) assessments </w:t>
      </w:r>
      <w:r w:rsidR="003F191B" w:rsidRPr="00142884">
        <w:rPr>
          <w:rFonts w:ascii="Aptos" w:hAnsi="Aptos" w:cs="Calibri"/>
          <w:color w:val="000000"/>
        </w:rPr>
        <w:t xml:space="preserve">of MVC </w:t>
      </w:r>
      <w:r w:rsidRPr="00142884">
        <w:rPr>
          <w:rFonts w:ascii="Aptos" w:hAnsi="Aptos" w:cs="Calibri"/>
          <w:color w:val="000000"/>
        </w:rPr>
        <w:t>were favoured over isokinetic dynamometry. Like isokinetic devices, resistance machines can isolate specific muscle groups and range of motions. Two studies assessed leg extension strength</w:t>
      </w:r>
      <w:r w:rsidR="000D7F87" w:rsidRPr="00142884">
        <w:rPr>
          <w:rFonts w:ascii="Aptos" w:hAnsi="Aptos" w:cs="Calibri"/>
          <w:color w:val="000000"/>
        </w:rPr>
        <w:t xml:space="preserve"> </w:t>
      </w:r>
      <w:sdt>
        <w:sdtPr>
          <w:rPr>
            <w:rFonts w:ascii="Aptos" w:hAnsi="Aptos" w:cs="Calibri"/>
            <w:color w:val="000000"/>
          </w:rPr>
          <w:tag w:val="MENDELEY_CITATION_v3_eyJjaXRhdGlvbklEIjoiTUVOREVMRVlfQ0lUQVRJT05fOTkzMGM1NmUtY2YxMi00MGJkLTg1MDItN2ZlNDViNWQ2NTA5IiwicHJvcGVydGllcyI6eyJub3RlSW5kZXgiOjB9LCJpc0VkaXRlZCI6ZmFsc2UsIm1hbnVhbE92ZXJyaWRlIjp7ImlzTWFudWFsbHlPdmVycmlkZGVuIjp0cnVlLCJjaXRlcHJvY1RleHQiOiIoSG9zc2VpbmkgS2FraGFrIGV0IGFsLiwgMjAyMjsgUGXDsWFpbGlsbG8gZXQgYWwuLCAyMDE2KSIsIm1hbnVhbE92ZXJyaWRlVGV4dCI6IihIb3NzZWluaSBLYWtoYWsgZXQgYWwsIDIwMjI7IFBlw7FhaWxpbGxvIGV0IGFsLCAyMDE2KSJ9LCJjaXRhdGlvbkl0ZW1zIjpbeyJpZCI6IjNiMGU2MjkxLTI0YTUtMzQ5My1hNmU4LTJkM2ZhNjQ5OTdmNiIsIml0ZW1EYXRhIjp7InR5cGUiOiJhcnRpY2xlLWpvdXJuYWwiLCJpZCI6IjNiMGU2MjkxLTI0YTUtMzQ5My1hNmU4LTJkM2ZhNjQ5OTdmNiIsInRpdGxlIjoiUGVyZm9ybWluZyBTb2NjZXItU3BlY2lmaWMgVHJhaW5pbmcgV2l0aCBCbG9vZCBGbG93IFJlc3RyaWN0aW9uIEVuaGFuY2VzIFBoeXNpY2FsIENhcGFjaXRpZXMgaW4gWW91dGggU29jY2VyIFBsYXllcnMiLCJhdXRob3IiOlt7ImZhbWlseSI6Ikhvc3NlaW5pIEtha2hhayIsImdpdmVuIjoiU2V5ZWQgQS4iLCJwYXJzZS1uYW1lcyI6ZmFsc2UsImRyb3BwaW5nLXBhcnRpY2xlIjoiIiwibm9uLWRyb3BwaW5nLXBhcnRpY2xlIjoiIn0seyJmYW1pbHkiOiJLaWFuaWd1bCIsImdpdmVuIjoiTW9qdGFiYSIsInBhcnNlLW5hbWVzIjpmYWxzZSwiZHJvcHBpbmctcGFydGljbGUiOiIiLCJub24tZHJvcHBpbmctcGFydGljbGUiOiIifSx7ImZhbWlseSI6IkhhZ2hpZ2hpIiwiZ2l2ZW4iOiJBbWlyIEhvc3NlaW4iLCJwYXJzZS1uYW1lcyI6ZmFsc2UsImRyb3BwaW5nLXBhcnRpY2xlIjoiIiwibm9uLWRyb3BwaW5nLXBhcnRpY2xlIjoiIn0seyJmYW1pbHkiOiJOb29naGFiaSIsImdpdmVuIjoiTWVoZGkgSmFiYmFyaSIsInBhcnNlLW5hbWVzIjpmYWxzZSwiZHJvcHBpbmctcGFydGljbGUiOiIiLCJub24tZHJvcHBpbmctcGFydGljbGUiOiIifSx7ImZhbWlseSI6IlNjb3R0IiwiZ2l2ZW4iOiJCcmVuZGFuIFI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M3MzciLCJJU1NOIjoiMTUzMzQyOTUiLCJQTUlEIjoiMzI3MzI3NzciLCJpc3N1ZWQiOnsiZGF0ZS1wYXJ0cyI6W1syMDIyLDddXX0sInBhZ2UiOiIxOTcyLTE5NzciLCJhYnN0cmFjdCI6IlRoaXMgc3R1ZHkgaW52ZXN0aWdhdGVkIHRoZSBlZmZlY3Qgb2Ygc29jY2VyIHRyYWluaW5nIHdpdGggYmxvb2QgZmxvdyByZXN0cmljdGlvbiAoQkZSKSBvbiBwaHlzaWNhbCBwZXJmb3JtYW5jZSBpbiB5b3V0aCBhdGhsZXRlcy4gTmluZXRlZW4gc2VtaXByb2Zlc3Npb25hbCBzb2NjZXIgcGxheWVycyB3ZXJlIHJhbmRvbWx5IGFzc2lnbmVkIHRvIGVpdGhlciBub3JtYWwgc29jY2VyIHRyYWluaW5nIChTVDsgbiA9IDkpIG9yIHNvY2NlciB0cmFpbmluZyB3aXRoIEJGUiAoU1RCRlI7IG4gPSAxMCkuIEJvdGggZ3JvdXBzIHBlcmZvcm1lZCBpZGVudGljYWwgYWN0aXZpdGllcyBkdXJpbmcgYSA2LXdlZWsgcHJlc2Vhc29uIHRyYWluaW5nIHBoYXNlLCBlaXRoZXIgd2l0aCBvciB3aXRob3V0IGxvd2VyIGxpbWIgQkZSLiBUcmFpbmluZyBpbmNsdWRlZCBzb2NjZXItc3BlY2lmaWMgZHJpbGxzLCBzbWFsbC1zaWRlZCBnYW1lcywgcGx5b21ldHJpY3MsIGFuZCBjb250aW51b3VzIHJ1bm5pbmcuIEJlZm9yZSBhbmQgYWZ0ZXIgdGhlIGludGVydmVudGlvbiwgcGxheWVycyB3ZXJlIGFzc2Vzc2VkIGZvciBsZWcgZXh0ZW5zaW9uIHN0cmVuZ3RoIGFuZCBlbmR1cmFuY2UsIGNvdW50ZXJtb3ZlbWVudCBqdW1wIHBlcmZvcm1hbmNlLCA0MC15ZCBzcHJpbnQgdGltZSwgY2hhbmdlLW9mLWRpcmVjdGlvbiAoQ09EKSBhYmlsaXR5LCBhZXJvYmljIGVuZHVyYW5jZSwgYW5kIHNvY2Nlci1zcGVjaWZpYyBlbmR1cmFuY2UgKHdoaWxlIGRyaWJibGluZyBhIGJhbGwpLiBTaWduaWZpY2FudGx5IGxhcmdlciBpbXByb3ZlbWVudHMgd2VyZSBvYnNlcnZlZCBpbiB0aGUgU1RCRlIgY29tcGFyZWQgd2l0aCB0aGUgU1QgZ3JvdXAgZm9yIHRlc3RzIG9mIG11c2N1bGFyIGVuZHVyYW5jZSAoNzQuOCDCsSAzNC4xJSB2cy4gNC4wIMKxIDE0LjYlKSwgQ09EICg4LjEgwrEgMy43JSB2cy4gMi44IMKxIDQuNyUpLCBhbmQgYWVyb2JpYyAoNTQuMSDCsSAxOS42JSB2cy4gMjQuNyDCsSAyNy4yJSkgYW5kIHNvY2Nlci1zcGVjaWZpYyBlbmR1cmFuY2UgKDU4LjQgwrEgMTkuNiUgdnMuIDIyLjcgwrEgMTAuMiUpLiBNYWluIGVmZmVjdHMgZm9yIHRpbWUgd2VyZSBvYnNlcnZlZCBmb3IgbWF4aW1hbCBzdHJlbmd0aCwganVtcGluZywgYW5kIHNwcmludGluZyBwZXJmb3JtYW5jZSAocCA8IDAuMDAxKSBidXQgd2l0aCBubyBncm91cCBhbmQgdGltZSBpbnRlcmFjdGlvbi4gVGhlc2UgZmluZGluZ3MgZGVtb25zdHJhdGUgdGhhdCB0ZWFtIHNwb3J0IHRyYWluaW5nIHdpdGggQkZSIGNhbiBlbmhhbmNlIHBoeXNpY2FsIHF1YWxpdGllcyB0aGF0IGFyZSByZWxhdGVkIHRvIHBlcmZvcm1hbmNlIGluIHlvdXRoIHNvY2NlciBwbGF5ZXJzLiBUaGlzIGFwcGxpY2F0aW9uIG9mIEJGUiBtYXkgaW1wcm92ZSB0aGUgYWRhcHRpdmUgcmVzcG9uc2VzIG9mIG11c2NsZXMsIHdpdGhvdXQgaGF2aW5nIHRvIGRlZGljYXRlIGFkZGl0aW9uYWwgdHJhaW5pbmcgdGltZSB0byBtdXNjdWxhciBxdWFsaXRpZXMuIiwicHVibGlzaGVyIjoiTlNDQSBOYXRpb25hbCBTdHJlbmd0aCBhbmQgQ29uZGl0aW9uaW5nIEFzc29jaWF0aW9uIiwidm9sdW1lIjoiMzYifSwiaXNUZW1wb3JhcnkiOmZhbHNlfSx7ImlkIjoiZmQ1NDVhZTItMzRmMC0zYTc3LTg5OTgtYzJhMDllNTU2ZWE3IiwiaXRlbURhdGEiOnsidHlwZSI6ImFydGljbGUtam91cm5hbCIsImlkIjoiZmQ1NDVhZTItMzRmMC0zYTc3LTg5OTgtYzJhMDllNTU2ZWE3IiwidGl0bGUiOiJNdXNjbGUgU3RyZW5ndGggYW5kIFNwZWVkIFBlcmZvcm1hbmNlIGluIFlvdXRoIFNvY2NlciBQbGF5ZXJzIiwiYXV0aG9yIjpbeyJmYW1pbHkiOiJQZcOxYWlsaWxsbyIsImdpdmVuIjoiTHVpcyIsInBhcnNlLW5hbWVzIjpmYWxzZSwiZHJvcHBpbmctcGFydGljbGUiOiIiLCJub24tZHJvcHBpbmctcGFydGljbGUiOiIifSx7ImZhbWlseSI6IkVzcMOtbGRvcmEiLCJnaXZlbiI6IkZyYW5jaXNjbyIsInBhcnNlLW5hbWVzIjpmYWxzZSwiZHJvcHBpbmctcGFydGljbGUiOiIiLCJub24tZHJvcHBpbmctcGFydGljbGUiOiIifSx7ImZhbWlseSI6Ikphbm5hcy1WZWxhIiwiZ2l2ZW4iOiJTZWJhc3Rpw6FuIiwicGFyc2UtbmFtZXMiOmZhbHNlLCJkcm9wcGluZy1wYXJ0aWNsZSI6IiIsIm5vbi1kcm9wcGluZy1wYXJ0aWNsZSI6IiJ9LHsiZmFtaWx5IjoiTXVqaWthIiwiZ2l2ZW4iOiJJw7FpZ28iLCJwYXJzZS1uYW1lcyI6ZmFsc2UsImRyb3BwaW5nLXBhcnRpY2xlIjoiIiwibm9uLWRyb3BwaW5nLXBhcnRpY2xlIjoiIn0seyJmYW1pbHkiOiJaYmluZGVuLUZvbmNlYSIsImdpdmVuIjoiSGVybWFubiIsInBhcnNlLW5hbWVzIjpmYWxzZSwiZHJvcHBpbmctcGFydGljbGUiOiIiLCJub24tZHJvcHBpbmctcGFydGljbGUiOiIifV0sImNvbnRhaW5lci10aXRsZSI6IkpvdXJuYWwgb2YgSHVtYW4gS2luZXRpY3MiLCJjb250YWluZXItdGl0bGUtc2hvcnQiOiJKIEh1bSBLaW5ldCIsImFjY2Vzc2VkIjp7ImRhdGUtcGFydHMiOltbMjAyMSwxMCwxM11dfSwiRE9JIjoiMTAuMTUxNS9IVUtJTi0yMDE1LTAxNTciLCJQTUlEIjoiMjgxNDkzNTgiLCJVUkwiOiIvcG1jL2FydGljbGVzL1BNQzUyNjA2NTUvIiwiaXNzdWVkIjp7ImRhdGUtcGFydHMiOltbMjAxNiw0LDFdXX0sInBhZ2UiOiIyMDMiLCJhYnN0cmFjdCI6IlRoaXMgc3R1ZHkgYWltZWQgdG8gZXhhbWluZSB0aGUgcmVsYXRpb25zaGlwIGJldHdlZW4gbWF4aW11bSBsZWcgZXh0ZW5zaW9uIHN0cmVuZ3RoIGFuZCBzcHJpbnRpbmcgcGVyZm9ybWFuY2UgaW4geW91dGggZWxpdGUgbWFsZSBzb2NjZXIgcGxheWVycy4gU2l4dHktdGhyZWUgeW91dGggcGxheWVycyAoMTIuNSDCsSAxLjMgeWVhcnMpIHBlcmZvcm1lZCA1IG0sIGZseWluZyAxNSBtIGFuZCAyMCBtIHNwcmludCB0ZXN0cyBhbmQgYSB6aWd6YWcgYWdpbGl0eSB0ZXN0IG9uIGEgZ3Jhc3MgZmllbGQgdXNpbmcgdGltaW5nIGdhdGVzLiBUd28gZGF5cyBsYXRlciwgc3ViamVjdHMgcGVyZm9ybWVkIGEgb25lLXJlcGV0aXRpb24gbWF4aW11bSBsZWcgZXh0ZW5zaW9uIHRlc3QgKDc5LjMgwrEgMjYuOSBrZykuIFdlYWsgdG8gc3Ryb25nIGNvcnJlbGF0aW9ucyB3ZXJlIGZvdW5kIGJldHdlZW4gbGVnIGV4dGVuc2lvbiBzdHJlbmd0aCBhbmQgdGhlIHRpbWUgdG8gcGVyZm9ybSA1IG0gKHIgPSAtMC4zOSwgcCA9IDAuMDAxKSwgZmx5aW5nIDE1IG0gKHIgPSAtMC43MiwgcCA8IDAuMDAxKSBhbmQgMjAgbSAociA9IC0wLjY3LCBwIDwgMC4wMDEpIHNwcmludHM7IGJldHdlZW4gYm9keSBtYXNzIGFuZCA1IG0gKHIgPSAtMC40MywgcCA8IDAuMDAxKSwgZmx5aW5nIDE1IG0gKHIgPSAtMC43NSwgcCA8IDAuMDAxKSwgMjAgbSAociA9IC0wLjY1LCBwIDwgMC4wMDEpIHNwcmludHMgYW5kIGFnaWxpdHkgKHIgPS0wLjI5LCBwIDwgMC4wMDEpOyBhbmQgYmV0d2VlbiBoZWlnaHQgYW5kIDUgbSAociA9IC0wLjMzLCBwIDwgMC4wMSkgYW5kIGZseWluZyAxNSBtIChyID0gLTAuNzQsIHAgPCAwLjAwMSkgc3ByaW50cy4gT3VyIHJlc3VsdHMgc2hvdyB0aGF0IGxlZyBtdXNjbGUgc3RyZW5ndGggYW5kIGFudGhyb3BvbWV0cmljIHZhcmlhYmxlcyBzdHJvbmdseSBjb3JyZWxhdGUgd2l0aCBzcHJpbnRpbmcgYWJpbGl0eS4gVGhpcyBzdWdnZXN0cyB0aGF0IGFudGhyb3BvbWV0cmljIGNoYXJhY3RlcmlzdGljcyBzaG91bGQgYmUgY29uc2lkZXJlZCB0byBjb21wYXJlIGFtb25nIHlvdXRoIHBsYXllcnMsIGFuZCB0aGF0IHlvdXRoIHBsYXllcnMgc2hvdWxkIHVuZGVyZ28gc3RyZW5ndGggdHJhaW5pbmcgdG8gaW1wcm92ZSBydW5uaW5nIHNwZWVkLiIsInB1Ymxpc2hlciI6IkRlIEdydXl0ZXIiLCJpc3N1ZSI6IjEiLCJ2b2x1bWUiOiI1MCJ9LCJpc1RlbXBvcmFyeSI6ZmFsc2V9XX0="/>
          <w:id w:val="1503775544"/>
          <w:placeholder>
            <w:docPart w:val="DefaultPlaceholder_-1854013440"/>
          </w:placeholder>
        </w:sdtPr>
        <w:sdtContent>
          <w:r w:rsidR="001A01DB" w:rsidRPr="001A01DB">
            <w:rPr>
              <w:rFonts w:ascii="Aptos" w:hAnsi="Aptos" w:cs="Calibri"/>
              <w:color w:val="000000"/>
            </w:rPr>
            <w:t xml:space="preserve">(Hosseini </w:t>
          </w:r>
          <w:proofErr w:type="spellStart"/>
          <w:r w:rsidR="001A01DB" w:rsidRPr="001A01DB">
            <w:rPr>
              <w:rFonts w:ascii="Aptos" w:hAnsi="Aptos" w:cs="Calibri"/>
              <w:color w:val="000000"/>
            </w:rPr>
            <w:t>Kakhak</w:t>
          </w:r>
          <w:proofErr w:type="spellEnd"/>
          <w:r w:rsidR="001A01DB" w:rsidRPr="001A01DB">
            <w:rPr>
              <w:rFonts w:ascii="Aptos" w:hAnsi="Aptos" w:cs="Calibri"/>
              <w:color w:val="000000"/>
            </w:rPr>
            <w:t xml:space="preserve"> et al, 2022; </w:t>
          </w:r>
          <w:proofErr w:type="spellStart"/>
          <w:r w:rsidR="001A01DB" w:rsidRPr="001A01DB">
            <w:rPr>
              <w:rFonts w:ascii="Aptos" w:hAnsi="Aptos" w:cs="Calibri"/>
              <w:color w:val="000000"/>
            </w:rPr>
            <w:t>Peñailillo</w:t>
          </w:r>
          <w:proofErr w:type="spellEnd"/>
          <w:r w:rsidR="001A01DB" w:rsidRPr="001A01DB">
            <w:rPr>
              <w:rFonts w:ascii="Aptos" w:hAnsi="Aptos" w:cs="Calibri"/>
              <w:color w:val="000000"/>
            </w:rPr>
            <w:t xml:space="preserve"> et al, 2016)</w:t>
          </w:r>
        </w:sdtContent>
      </w:sdt>
      <w:r w:rsidRPr="00142884">
        <w:rPr>
          <w:rFonts w:ascii="Aptos" w:hAnsi="Aptos" w:cs="Calibri"/>
          <w:color w:val="000000"/>
        </w:rPr>
        <w:t xml:space="preserve">, and others evaluated multi-joint exercises, such as the leg press </w:t>
      </w:r>
      <w:sdt>
        <w:sdtPr>
          <w:rPr>
            <w:rFonts w:ascii="Aptos" w:hAnsi="Aptos" w:cs="Calibri"/>
            <w:color w:val="000000"/>
          </w:rPr>
          <w:tag w:val="MENDELEY_CITATION_v3_eyJjaXRhdGlvbklEIjoiTUVOREVMRVlfQ0lUQVRJT05fNmExYjBlZGUtZWI4NS00MDA0LTg0ZTktMWU1ZDE1MzhhNzJmIiwicHJvcGVydGllcyI6eyJub3RlSW5kZXgiOjB9LCJpc0VkaXRlZCI6ZmFsc2UsIm1hbnVhbE92ZXJyaWRlIjp7ImlzTWFudWFsbHlPdmVycmlkZGVuIjp0cnVlLCJjaXRlcHJvY1RleHQiOiIoR3JlbmRzdGFkIGV0IGFsLiwgMjAyMDsgTGVzaW5za2kgZXQgYWwuLCAyMDIxKSIsIm1hbnVhbE92ZXJyaWRlVGV4dCI6IihHcmVuZHN0YWQgZXQgYWwsIDIwMjA7IExlc2luc2tpIGV0IGFsLCAyMDIxKSJ9LCJjaXRhdGlvbkl0ZW1zIjpbeyJpZCI6IjBkYzVjNjU5LTlhNmMtM2I3Ny04NzM0LTMyNzYyZWYwMjYwNiIsIml0ZW1EYXRhIjp7InR5cGUiOiJhcnRpY2xlLWpvdXJuYWwiLCJpZCI6IjBkYzVjNjU5LTlhNmMtM2I3Ny04NzM0LTMyNzYyZWYwMjYwNiIsInRpdGxlIjoiUGh5c2ljYWwgY2FwYWNpdHksIG5vdCBza2VsZXRhbCBtYXR1cml0eSwgZGlzdGluZ3Vpc2hlcyBjb21wZXRpdGl2ZSBsZXZlbHMgaW4gbWFsZSBOb3J3ZWdpYW4gVTE0IHNvY2NlcsKgcGxheWVycyIsImF1dGhvciI6W3siZmFtaWx5IjoiR3JlbmRzdGFkIiwiZ2l2ZW4iOiJIYWx2YXJkIiwicGFyc2UtbmFtZXMiOmZhbHNlLCJkcm9wcGluZy1wYXJ0aWNsZSI6IiIsIm5vbi1kcm9wcGluZy1wYXJ0aWNsZSI6IiJ9LHsiZmFtaWx5IjoiTmlsc2VuIiwiZ2l2ZW4iOiJBbm4gS3Jpc3RpbiIsInBhcnNlLW5hbWVzIjpmYWxzZSwiZHJvcHBpbmctcGFydGljbGUiOiIiLCJub24tZHJvcHBpbmctcGFydGljbGUiOiIifSx7ImZhbWlseSI6IlJ5Z2giLCJnaXZlbiI6IkNlY2lsaWUgQnJla2tlIiwicGFyc2UtbmFtZXMiOmZhbHNlLCJkcm9wcGluZy1wYXJ0aWNsZSI6IiIsIm5vbi1kcm9wcGluZy1wYXJ0aWNsZSI6IiJ9LHsiZmFtaWx5IjoiSGFmc3RhZCIsImdpdmVuIjoiQXJpbGQiLCJwYXJzZS1uYW1lcyI6ZmFsc2UsImRyb3BwaW5nLXBhcnRpY2xlIjoiIiwibm9uLWRyb3BwaW5nLXBhcnRpY2xlIjoiIn0seyJmYW1pbHkiOiJLcmlzdG9mZmVyc2VuIiwiZ2l2ZW4iOiJNb3J0ZW4iLCJwYXJzZS1uYW1lcyI6ZmFsc2UsImRyb3BwaW5nLXBhcnRpY2xlIjoiIiwibm9uLWRyb3BwaW5nLXBhcnRpY2xlIjoiIn0seyJmYW1pbHkiOiJJdmVyc2VuIiwiZ2l2ZW4iOiJWZWdhcmQgVmVyZWlkZSIsInBhcnNlLW5hbWVzIjpmYWxzZSwiZHJvcHBpbmctcGFydGljbGUiOiIiLCJub24tZHJvcHBpbmctcGFydGljbGUiOiIifSx7ImZhbWlseSI6Ik55YmFra2VuIiwiZ2l2ZW4iOiJUb25lIiwicGFyc2UtbmFtZXMiOmZhbHNlLCJkcm9wcGluZy1wYXJ0aWNsZSI6IiIsIm5vbi1kcm9wcGluZy1wYXJ0aWNsZSI6IiJ9LHsiZmFtaWx5IjoiVmVzdGLDuHN0YWQiLCJnaXZlbiI6Ik1vbmEiLCJwYXJzZS1uYW1lcyI6ZmFsc2UsImRyb3BwaW5nLXBhcnRpY2xlIjoiIiwibm9uLWRyb3BwaW5nLXBhcnRpY2xlIjoiIn0seyJmYW1pbHkiOiJBbGdyw7h5IiwiZ2l2ZW4iOiJFcmxpbmcgQW5kcsOpIiwicGFyc2UtbmFtZXMiOmZhbHNlLCJkcm9wcGluZy1wYXJ0aWNsZSI6IiIsIm5vbi1kcm9wcGluZy1wYXJ0aWNsZSI6IiJ9LHsiZmFtaWx5IjoiU2FuZGJha2siLCJnaXZlbiI6IsOYeXZpbmQiLCJwYXJzZS1uYW1lcyI6ZmFsc2UsImRyb3BwaW5nLXBhcnRpY2xlIjoiIiwibm9uLWRyb3BwaW5nLXBhcnRpY2xlIjoiIn0seyJmYW1pbHkiOiJHdW5kZXJzZW4iLCJnaXZlbiI6IkhpbGRlIiwicGFyc2UtbmFtZXMiOmZhbHNlLCJkcm9wcGluZy1wYXJ0aWNsZSI6IiIsIm5vbi1kcm9wcGluZy1wYXJ0aWNsZSI6IiJ9XSwiY29udGFpbmVyLXRpdGxlIjoiU2NhbmRpbmF2aWFuIEpvdXJuYWwgb2YgTWVkaWNpbmUgYW5kIFNjaWVuY2UgaW4gU3BvcnRzIiwiY29udGFpbmVyLXRpdGxlLXNob3J0IjoiU2NhbmQgSiBNZWQgU2NpIFNwb3J0cyIsIkRPSSI6IjEwLjExMTEvc21zLjEzNTcyIiwiSVNTTiI6IjE2MDAwODM4IiwiUE1JRCI6IjMxNjA1NjQwIiwiaXNzdWVkIjp7ImRhdGUtcGFydHMiOltbMjAyMCwyXV19LCJwYWdlIjoiMjU0LTI2MyIsImFic3RyYWN0IjoiVGhlIG1haW4gYWltIG9mIHRoZSBwcmVzZW50IHN0dWR5IHdhcyB0byBjb21wYXJlIHNrZWxldGFsIG1hdHVyaXR5IGxldmVsIGFuZCBwaHlzaWNhbCBjYXBhY2l0aWVzIGJldHdlZW4gbWFsZSBOb3J3ZWdpYW4gc29jY2VyIHBsYXllcnMgcGxheWluZyBhdCBlbGl0ZSwgc3ViLWVsaXRlIGFuZCBub24tZWxpdGUgbGV2ZWwuIFNlY29uZGFyeSwgd2UgYWltZWQgdG8gaW52ZXN0aWdhdGUgdGhlIGFzc29jaWF0aW9uIGJldHdlZW4gc2tlbGV0YWwgbWF0dXJpdHkgbGV2ZWwgYW5kIHBoeXNpY2FsIGNhcGFjaXRpZXMuIE9uZSBodW5kcmVkIGFuZCB0d28gVTE0IHNvY2NlciBwbGF5ZXJzICgxMi44LTE0LjXCoHllYXJzIG9sZCkgcmVjcnVpdGVkIGZyb20gZm91ciBsb2NhbCBjbHVicywgYW5kIGEgcmVnaW9uYWwgdGVhbSB3ZXJlIHRlc3RlZCBmb3IgYm9uZSBhZ2UgYW5kIHBoeXNpY2FsIGNhcGFjaXRpZXMuIEJvbmUgYWdlIHdhcyBlc3RpbWF0ZWQgd2l0aCB4LXJheSBvZiB0aGVpciBsZWZ0IGhhbmQgYW5kIHVzZWQgdG8gaW5kaWNhdGUgbWF0dXJhdGlvbiBvZiB0aGUgc2tlbGV0b24uIFBsYXllcnMgd2VudCB0aHJvdWdoIGEgY29tcHJlaGVuc2l2ZSB0ZXN0IGJhdHRlcnkgdG8gYXNzZXNzIHRoZWlyIHBoeXNpY2FsIGNhcGFjaXRpZXMuIEJldHdlZW4tZ3JvdXBzIGFuYWx5c2lzIHJldmVhbGVkIG5vIGRpZmZlcmVuY2UgaW4gY2hyb25vbG9naWNhbCBhZ2UsIHNrZWxldGFsIG1hdHVyaXR5IGxldmVsLCBsZWcgc3RyZW5ndGgsIGJvZHkgd2VpZ2h0LCBvciBzdGF0dXJlLiBIb3dldmVyLCBlbGl0ZSBwbGF5ZXJzIHdlcmUgc3VwZXJpb3IgdG8gc3ViLWVsaXRlIGFuZCBub24tZWxpdGUgcGxheWVycyBvbiBpbXBvcnRhbnQgZnVuY3Rpb25hbCBjaGFyYWN0ZXJpc3RpY3MgYXMgaW50ZXJtaXR0ZW50LWVuZHVyYW5jZSBjYXBhY2l0eSAocnVubmluZyBkaXN0YW5jZTogMTY2NMKgbcKgwrHCoDM2NyB2cyAxMTk3wqBtwqDCscKgMzM4IHZzIDY5M8KgbcKgwrHCoDIzNSkgYW5kIHJ1bm5pbmcgc3BlZWQgKGZhc3Rlc3QgMTDCoG0gc3BsaXQgdGltZTogMS4yN8Kgc2Vjb25kc8KgwrHCoDAuMDYgdnMgMS4zM8Kgc2Vjb25kc8KgwrHCoDAuMTAgdnMgMS4zOcKgc2Vjb25kc8KgwrHCoDAuMTEpLCBpbiBhZGRpdGlvbiB0byBtYXhpbWFsIG94eWdlbiB1cHRha2UgKChGb3JtdWxhIHByZXNlbnRlZC4pKSwgc3RhbmRpbmcgbG9uZyBqdW1wLCBhbmQgdXBwZXIgYm9keSBzdHJlbmd0aCAoUMKgPC4wNSBmb3IgYWxsIGNvbXBhcmlzb25zKS4gTWVkaXVtLXRvLWxhcmdlIGNvcnJlbGF0aW9ucyB3ZXJlIGZvdW5kIGJldHdlZW4gc2tlbGV0YWwgbWF0dXJpdHkgbGV2ZWwgYW5kIHBlYWsgZm9yY2UgKHLCoD3CoDY5NSwgUMKgPC4wMSksIHBvd2VyIChywqA9wqA2ODQsIFDCoDwuMDEpLCBzcHJpbnQgKHLCoD3CoOKIki40NzEsIFA8LjAwMSksIGFuZCBqdW1wIHBlcmZvcm1hbmNlIChywqA9LjM1OSwgUMKgPC4wMSksIGJ1dCBubyBjb3JyZWxhdGlvbiB3aXRoIHVwcGVyIGJvZHkgc3RyZW5ndGgsIChGb3JtdWxhIHByZXNlbnRlZC4pLCBvciBpbnRlcm1pdHRlbnQtZW5kdXJhbmNlIGNhcGFjaXR5LiBUaGVzZSBmaW5kaW5ncyBpbXBseSB0aGF0IHNrZWxldGFsIG1hdHVyaXR5IGxldmVsIGRvZXMgbm90IGJpYXMgdGhlIHNlbGVjdGlvbiBvZiBwbGF5ZXJzLCBhbHRob3VnaCB3ZWxsLWRldmVsb3BlZCBwaHlzaWNhbCBjYXBhY2l0eSBjbGVhcmx5IGRpc3Rpbmd1aXNoZXMgY29tcGV0aXRpdmUgbGV2ZWxzLiBUaGUgc3VwZXJpb3IgcGh5c2ljYWwgcGVyZm9ybWFuY2Ugb2YgdGhlIGhpZ2hlc3QtcmFua2VkIHBsYXllcnMgc2VlbXMgcmVsYXRlZCB0byBhbiBhcHByb3ByaWF0ZSB0cmFpbmluZyBlbnZpcm9ubWVudC4iLCJwdWJsaXNoZXIiOiJCbGFja3dlbGwgTXVua3NnYWFyZCIsInZvbHVtZSI6IjMwIn0sImlzVGVtcG9yYXJ5IjpmYWxzZX0seyJpZCI6ImJhZGI3OGRlLWE2ZDgtM2VmYi05MTliLTY2MTc1YThlYzFlYiIsIml0ZW1EYXRhIjp7InR5cGUiOiJhcnRpY2xlLWpvdXJuYWwiLCJpZCI6ImJhZGI3OGRlLWE2ZDgtM2VmYi05MTliLTY2MTc1YThlYzFlYiIsInRpdGxlIjoiU2Vhc29uYWwgZWZmZWN0cyBvZiBzdHJlbmd0aCBlbmR1cmFuY2UgdnMuIHBvd2VyIHRyYWluaW5nIGluIHlvdW5nIGZlbWFsZSBzb2NjZXIgYXRobGV0ZXMiLCJhdXRob3IiOlt7ImZhbWlseSI6Ikxlc2luc2tpIiwiZ2l2ZW4iOiJNZWxhbmllIiwicGFyc2UtbmFtZXMiOmZhbHNlLCJkcm9wcGluZy1wYXJ0aWNsZSI6IiIsIm5vbi1kcm9wcGluZy1wYXJ0aWNsZSI6IiJ9LHsiZmFtaWx5IjoiUHJpZXNrZSIsImdpdmVuIjoiT2xhZiIsInBhcnNlLW5hbWVzIjpmYWxzZSwiZHJvcHBpbmctcGFydGljbGUiOiIiLCJub24tZHJvcHBpbmctcGFydGljbGUiOiIifSx7ImZhbWlseSI6IkNoYWFiZW5lIiwiZ2l2ZW4iOiJIZWxtaSIsInBhcnNlLW5hbWVzIjpmYWxzZSwiZHJvcHBpbmctcGFydGljbGUiOiIiLCJub24tZHJvcHBpbmctcGFydGljbGUiOiIifSx7ImZhbWlseSI6IkdyYW5hY2hlciIsImdpdmVuIjoiVXJz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M1NjQiLCJJU1NOIjoiMTUzMzQyOTUiLCJQTUlEIjoiMzIxNDk4NzYiLCJpc3N1ZWQiOnsiZGF0ZS1wYXJ0cyI6W1syMDIxLDEyXV19LCJwYWdlIjoiUzkwLVM5NiIsImFic3RyYWN0IjoiTGVzaW5za2ksIE0sIFByaWVza2UsIE8sIENoYWFiZW5lLCBILCBhbmQgR3JhbmFjaGVyLCBVLiBTZWFzb25hbCBlZmZlY3RzIG9mIHN0cmVuZ3RoIGVuZHVyYW5jZSB2cy4gcG93ZXIgdHJhaW5pbmcgaW4geW91bmcgZmVtYWxlIHNvY2NlciBhdGhsZXRlcy4gSiBTdHJlbmd0aCBDb25kIFJlcyAzNSgxMlMpOiBTOTDigJNTOTYsIDIwMjHigJRUaGlzIHN0dWR5IGV4YW1pbmVkIHRoZSBzZWFzb25hbCBlZmZlY3RzIG9mIHN0cmVuZ3RoIGVuZHVyYW5jZSB0cmFpbmluZyAoU0VUKSB2cy4gcG93ZXIgdHJhaW5pbmcgKFBUKSBvbiBwaHlzaWNhbCBmaXRuZXNzIGFuZCBib2R5IGNvbXBvc2l0aW9uIGluIHlvdW5nIGZlbWFsZSBzb2NjZXIgcGxheWVycy4gVGhpcnR5LXNpeCB5b3VuZyBmZW1hbGUgZWxpdGUgc29jY2VyIHBsYXllcnMgKDE1IDYgMSB5ZWFyczsgbWF0dXJpdHkgb2Zmc2V0ICszIDYgMSB5ZWFycykgd2VyZSBhbGxvY2F0ZWQgdG8gcHJvZ3Jlc3NpdmUgU0VUIChuIDUgMTkpIG9yIFBUIChuIDUgMTcpLiBPdmVyIHRoZSBjb3Vyc2Ugb2Ygb25lIHNvY2NlciBzZWFzb24sIFNFVCBwZXJmb3JtZWQgc2xvdyBtb3ZlbWVudCB2ZWxvY2l0eSwgbW9kZXJhdGUgaW50ZW5zaXR5ICg1MOKAkzYwJSBvZiB0aGUgMSByZXBldGl0aW9uIG1heGltdW0gWzFSTV07IDIw4oCTNDAgcmVwZXRpdGlvbnMpIHN0cmVuZ3RoIGV4ZXJjaXNlcyB3aGlsZSBQVCBwZXJmb3JtZWQgbW9kZXJhdGUtdG8taGlnaCBpbnRlbnNpdHkgKDUw4oCTOTUlIG9mIHRoZSAxUk07IDPigJM4IHJlcGV0aXRpb25zKSwgaGlnaCBtb3ZlbWVudCB2ZWxvY2l0eSBzdHJlbmd0aCBleGVyY2lzZXMgKDIgc2Vzc2lvbnPCt3drMjEpLiBCZWZvcmUgYW5kIGFmdGVyIHRyYWluaW5nLCB0ZXN0cyB3ZXJlIHBlcmZvcm1lZCBmb3IgdGhlIGFzc2Vzc21lbnQgb2YgbXVzY2xlIHN0cmVuZ3RoICgxUk0gbGVnIHByZXNzKSwganVtcCBwZXJmb3JtYW5jZSAoY291bnRlcm1vdmVtZW50IGp1bXAgW0NNSl0sIGRyb3AganVtcCBbREpdKSwgbXVzY3VsYXIgZW5kdXJhbmNlICh2ZW50cmFsIEJvdXJiYW4gdGVzdCksIGxpbmVhciBzcGVlZCAoMTAgbSwgMjAgbSksIGNoYW5nZS1vZi1kaXJlY3Rpb24gKENvRCkgc3BlZWQgKFQtdGVzdCksIGR5bmFtaWMgYmFsYW5jZSAoWS1iYWxhbmNlIHRlc3QpLCBzcG9ydC1zcGVjaWZpYyBwZXJmb3JtYW5jZSAoa2lja2luZyB2ZWxvY2l0eSksIGFuZCBib2R5IGNvbXBvc2l0aW9uIChsZWFuIGJvZHkgbWFzcyBhbmQgZmF0IG1hc3MpLiBBbiBhbmFseXNpcyBvZiBjb3ZhcmlhbmNlIHdhcyB1c2VkIHRvIHRlc3QgZm9yIGJldHdlZW4tZ3JvdXAgZGlmZmVyZW5jZXMgYXQgcG9zdC10ZXN0IHdpdGggYmFzZWxpbmUgdmFsdWVzIGFzIGNvdmFyaWF0ZS4gTm8gc2lnbmlmaWNhbnQgYmV0d2Vlbi1ncm91cCBkaWZmZXJlbmNlcyB3ZXJlIG9ic2VydmVkIGluIHRlcm1zIG9mIHRvdGFsIHRyYWluaW5nIHZvbHVtZSBvdmVyIHRoZSByZXNwZWN0aXZlIHNvY2NlciBzZWFzb25zIChwIDUgMC4wNjk7IGQgNSAwLjY4KS4gQXQgcG9zdC10ZXN0LCBTRVQgc2hvd2VkIHNpZ25pZmljYW50bHkgYmV0dGVyIHZlbnRyYWwgQm91cmJhbiBhbmQgVC10ZXN0IHBlcmZvcm1hbmNlcyAoZCA1IDEuMjjigJMyLjI4OyBwIDUgMC4wMDDigJMwLjAwMSkgY29tcGFyZWQgd2l0aCBQVC4gSG93ZXZlciwgUFQgcmVzdWx0ZWQgaW4gc2lnbmlmaWNhbnRseSBiZXR0ZXIgMVJNIGxlZyBwcmVzcywgREosIDEwLW0sIGFuZCAyMC1tIHNwcmludCBwZXJmb3JtYW5jZXMgKGQgNSAwLjg14oCTMS40NDsgcCA1IDAuMDAw4oCTMC4wMjYpLiBObyBzaWduaWZpY2FudCBiZXR3ZWVuLWdyb3VwIGRpZmZlcmVuY2VzIHdlcmUgb2JzZXJ2ZWQgYXQgcG9zdC10ZXN0IGZvciBDTUosIFktYmFsYW5jZSB0ZXN0LCBraWNraW5nIHBlcmZvcm1hbmNlLCBhbmQgYm9keSBjb21wb3NpdGlvbiAoZCA1IDAuMjDigJMwLjc0LCBwIDUgMC4wNTHigJMwLjU5NCkuIE91ciBmaW5kaW5ncyBhcmUgbWFpbmx5IGluIGFjY29yZGFuY2Ugd2l0aCB0aGUgcHJpbmNpcGxlIG9mIHRyYWluaW5nIHNwZWNpZmljaXR5LiBCb3RoIFNFVCBhbmQgUFQgYXJlIHJlY29tbWVuZGVkIHRvIGJlIGltcGxlbWVudGVkIGluIHlvdW5nIGZlbWFsZSBlbGl0ZSBzb2NjZXIgcGxheWVycyBhY2NvcmRpbmcgdG8gdGhlIHJlc3BlY3RpdmUgdHJhaW5pbmcgcGVyaW9kLiIsInB1Ymxpc2hlciI6Ik5TQ0EgTmF0aW9uYWwgU3RyZW5ndGggYW5kIENvbmRpdGlvbmluZyBBc3NvY2lhdGlvbiIsInZvbHVtZSI6IjM1In0sImlzVGVtcG9yYXJ5IjpmYWxzZX1dfQ=="/>
          <w:id w:val="2001538954"/>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Grendstad</w:t>
          </w:r>
          <w:proofErr w:type="spellEnd"/>
          <w:r w:rsidR="001A01DB" w:rsidRPr="001A01DB">
            <w:rPr>
              <w:rFonts w:ascii="Aptos" w:hAnsi="Aptos" w:cs="Calibri"/>
              <w:color w:val="000000"/>
            </w:rPr>
            <w:t xml:space="preserve"> et al, 2020; Lesinski et al, 2021)</w:t>
          </w:r>
        </w:sdtContent>
      </w:sdt>
      <w:r w:rsidRPr="00142884">
        <w:rPr>
          <w:rFonts w:ascii="Aptos" w:hAnsi="Aptos" w:cs="Calibri"/>
          <w:color w:val="000000"/>
        </w:rPr>
        <w:t xml:space="preserve">and </w:t>
      </w:r>
      <w:proofErr w:type="spellStart"/>
      <w:r w:rsidRPr="00142884">
        <w:rPr>
          <w:rFonts w:ascii="Aptos" w:hAnsi="Aptos" w:cs="Calibri"/>
          <w:color w:val="000000"/>
        </w:rPr>
        <w:t>lat</w:t>
      </w:r>
      <w:proofErr w:type="spellEnd"/>
      <w:r w:rsidRPr="00142884">
        <w:rPr>
          <w:rFonts w:ascii="Aptos" w:hAnsi="Aptos" w:cs="Calibri"/>
          <w:color w:val="000000"/>
        </w:rPr>
        <w:t xml:space="preserve"> pull-down</w:t>
      </w:r>
      <w:r w:rsidR="00BB37B7">
        <w:rPr>
          <w:rFonts w:ascii="Aptos" w:hAnsi="Aptos" w:cs="Calibri"/>
          <w:color w:val="000000"/>
        </w:rPr>
        <w:t xml:space="preserve"> </w:t>
      </w:r>
      <w:sdt>
        <w:sdtPr>
          <w:rPr>
            <w:rFonts w:ascii="Aptos" w:hAnsi="Aptos" w:cs="Calibri"/>
            <w:color w:val="000000"/>
          </w:rPr>
          <w:tag w:val="MENDELEY_CITATION_v3_eyJjaXRhdGlvbklEIjoiTUVOREVMRVlfQ0lUQVRJT05fN2YyMTE5ZmMtOGQ4ZS00OTdkLTk2MDYtMTY0YTQ1M2U2ZmIwIiwicHJvcGVydGllcyI6eyJub3RlSW5kZXgiOjB9LCJpc0VkaXRlZCI6ZmFsc2UsIm1hbnVhbE92ZXJyaWRlIjp7ImlzTWFudWFsbHlPdmVycmlkZGVuIjp0cnVlLCJjaXRlcHJvY1RleHQiOiIoUnVpdm8gZXQgYWwuLCAyMDE2KSIsIm1hbnVhbE92ZXJyaWRlVGV4dCI6IihSdWl2byBldCBhbCwgMjAxNikifSwiY2l0YXRpb25JdGVtcyI6W3siaWQiOiI0N2IzNmQ2NS1lM2Q0LTNlNDMtYjczYi0wYmQ5ZTFiYTY4OWYiLCJpdGVtRGF0YSI6eyJ0eXBlIjoiYXJ0aWNsZS1qb3VybmFsIiwiaWQiOiI0N2IzNmQ2NS1lM2Q0LTNlNDMtYjczYi0wYmQ5ZTFiYTY4OWYiLCJ0aXRsZSI6IkVmZmV0cyBkJ3VuIHByb2dyYW1tZSBkZSBmb3JtYXRpb24gZGUgbGEgZm9yY2UgZGUgMTYgc2VtYWluZXMgc3VyIGxlcyBqb3VldXJzIGRlIGZvb3RiYWxsIiwiYXV0aG9yIjpbeyJmYW1pbHkiOiJSdWl2byIsImdpdmVuIjoiUi4gTS4iLCJwYXJzZS1uYW1lcyI6ZmFsc2UsImRyb3BwaW5nLXBhcnRpY2xlIjoiIiwibm9uLWRyb3BwaW5nLXBhcnRpY2xlIjoiIn0seyJmYW1pbHkiOiJDYXJpdGEiLCJnaXZlbiI6IkEuIEkuIiwicGFyc2UtbmFtZXMiOmZhbHNlLCJkcm9wcGluZy1wYXJ0aWNsZSI6IiIsIm5vbi1kcm9wcGluZy1wYXJ0aWNsZSI6IiJ9LHsiZmFtaWx5IjoiUGV6YXJhdC1Db3JyZWlhIiwiZ2l2ZW4iOiJQLiIsInBhcnNlLW5hbWVzIjpmYWxzZSwiZHJvcHBpbmctcGFydGljbGUiOiIiLCJub24tZHJvcHBpbmctcGFydGljbGUiOiIifV0sImNvbnRhaW5lci10aXRsZSI6IlNjaWVuY2UgYW5kIFNwb3J0cyIsImNvbnRhaW5lci10aXRsZS1zaG9ydCI6IlNjaSBTcG9ydHMiLCJET0kiOiIxMC4xMDE2L2ouc2Npc3BvLjIwMTYuMDIuMDA4IiwiSVNTTiI6IjE3Nzg0MTMxIiwiaXNzdWVkIjp7ImRhdGUtcGFydHMiOltbMjAxNiwxMF1dfSwicGFnZSI6ImUxMDctZTExMyIsImFic3RyYWN0IjoiQWltIFRoZSBwdXJwb3NlIG9mIHRoaXMgc3R1ZHkgd2FzIHRvIGV2YWx1YXRlIHRoZSBlZmZlY3RzIG9mIGEgMTYtd2VlayBzdHJlbmd0aC10cmFpbmluZyBwcm9ncmFtIGFwcGxpZWQgdG8gQ2hpbmVzZSBzb2NjZXIgcGxheWVycyAxNeKAkzE5IHllYXJzIG9sZC4gTWV0aG9kcyBUd2VudHktZWlnaHQgQ2hpbmVzZSBhZG9sZXNjZW50IG1hbGUgc29jY2VyIHBsYXllcnMgKDE2LjIgeWVhcnMgwrEgMS4xKSBmcm9tIFdzcG9ydHMgU2V2ZW4gVGVhbSB0b29rIHBhcnQgaW4gdGhpcyBzdHVkeS4gRHVyaW5nIDE2IHdlZWtzIGFmdGVyIG9uZS1ob3VyIGZvb3RiYWxsIHRyYWluaW5nLCB0aGUgcGxheWVycyB0b29rIHBhcnQgaW4gYSBzdXBlcnZpc2VkIHN0cmVuZ3RoLXRyYWluaW5nIHByb2dyYW0uIFRoaXMgc3RyZW5ndGgtdHJhaW5pbmcgcHJvdG9jb2wgd2FzIGFkbWluaXN0ZXJlZCB0aHJlZSB0aW1lcyBhIHdlZWssIGxhc3RlZCA0MCBtaW4gYXBwcm94aW1hdGVseSBhbmQgaW4gZWFjaCBzZXNzaW9uIHRoZXkgc3BsaXQgdGhlIG11c2NsZXMgdHJhaW5lZC4gT24gVHVlc2RheXMsIHRoZXkgd291bGQgdHJhaW4gY2hlc3QgYW5kIGJpY2VwcywgbGVncyBhbmQgc2hvdWxkZXIgb24gV2VkbmVzZGF5IGFuZCBiYWNrIGFuZCB0cmljZXBzIG9uIEZyaWRheS4gSW4gdGhlIGJlZ2lubmluZyBhbmQgYWZ0ZXIgdGhlIDE2LXdlZWsgaW50ZXJ2ZW50aW9uLCB3ZSBldmFsdWF0ZWQgYm9keSBjb21wb3NpdGlvbiwgcmVzdGluZyBoZWFydCByYXRlIGFuZCBibG9vZCBwcmVzc3VyZSwgbWF4aW1hbCBveHlnZW4gdXB0YWtlLCB1cHBlciBib2R5IHJlc2lzdGFuY2UgYW5kIG9uZSBtYXhpbXVtIHJlcGV0aXRpb24gaW4gdGhlIGJlbmNoIHByZXNzIGFuZCBsYXQgbWFjaGluZS4gUmVzdWx0cyBTaWduaWZpY2FudCBkaWZmZXJlbmNlcyB3ZXJlIG9ic2VydmVkIGluIHVwcGVyIGJvZHkgZW5kdXJhbmNlIGFuZCBzdHJlbmd0aCBmcm9tIHByZS10ZXN0IHRvIHBvc3QtdGVzdCB3aXRoIGFuIGluY3JlYXNlIGluIHB1c2gtdXAgcmVwZXRpdGlvbnMgKDQzLjcgwrEgMTMuOCB2cyA1NC4xIMKxIDEyLjcpIGFuZCBvbmUgbWF4aW11bSByZXBldGl0aW9uIGluIHRoZSBiZW5jaCBwcmVzcyAoNTcuMiDCsSAxNC41IHZzIDc0LjggwrEgMTUuMSkuIEluIHdoYXQgY29uY2VybnMgbWF4aW1hbCBveHlnZW4gdXB0YWtlLCBhIHNpZ25pZmljYW50IGltcHJvdmVtZW50IGR1cmluZyB0aGUgaW50ZXJ2ZW50aW9uIHBlcmlvZCB3YXMgYWxzbyBvYnNlcnZlZCAoNTMuMyDCsSAyLjQgdnMgNTQuNyDCsSAzLjMpLiBDb25jbHVzaW9uIFRoZSAxNi13ZWVrIHN0cmVuZ3RoLXRyYWluaW5nIHByb2dyYW0gYXBwbGllZCBpbiBDaGluZXNlIHNvY2NlciBwbGF5ZXJzICgxNeKAkzE5IHllYXJzIG9sZCkgd2FzIHN1Y2Nlc3NmdWwgaW4gaW1wcm92aW5nIG11c2N1bGFyIGVuZHVyYW5jZSBhbmQgbWF4aW1hbCBzdHJlbmd0aCB0b2dldGhlciB3aXRoIGEgYmV0dGVyIGJvZHkgY29tcG9zaXRpb24uIFRoaXMgc3R1ZHkgc3VwcG9ydHMgdGhlIGludHJvZHVjdGlvbiBvZiBzdHJlbmd0aCB0cmFpbmluZyBpbiB0aGUgeWVhcmx5IHNvY2NlciBwbGF5ZXIgcGxhbm5pbmcuIiwicHVibGlzaGVyIjoiRWxzZXZpZXIgTWFzc29uIFNBUyIsInZvbHVtZSI6IjMxIn0sImlzVGVtcG9yYXJ5IjpmYWxzZX1dfQ=="/>
          <w:id w:val="-291061113"/>
          <w:placeholder>
            <w:docPart w:val="DefaultPlaceholder_-1854013440"/>
          </w:placeholder>
        </w:sdtPr>
        <w:sdtContent>
          <w:r w:rsidR="001A01DB" w:rsidRPr="001A01DB">
            <w:rPr>
              <w:rFonts w:ascii="Aptos" w:hAnsi="Aptos" w:cs="Calibri"/>
              <w:color w:val="000000"/>
            </w:rPr>
            <w:t>(Ruivo et al, 2016)</w:t>
          </w:r>
        </w:sdtContent>
      </w:sdt>
      <w:r w:rsidRPr="00142884">
        <w:rPr>
          <w:rFonts w:ascii="Aptos" w:hAnsi="Aptos" w:cs="Calibri"/>
          <w:color w:val="000000"/>
        </w:rPr>
        <w:t xml:space="preserve">. </w:t>
      </w:r>
      <w:r w:rsidR="002C67CD" w:rsidRPr="00142884">
        <w:rPr>
          <w:rFonts w:ascii="Aptos" w:hAnsi="Aptos" w:cs="Calibri"/>
          <w:color w:val="000000"/>
        </w:rPr>
        <w:t>Perhaps</w:t>
      </w:r>
      <w:r w:rsidRPr="00142884">
        <w:rPr>
          <w:rFonts w:ascii="Aptos" w:hAnsi="Aptos" w:cs="Calibri"/>
          <w:color w:val="000000"/>
        </w:rPr>
        <w:t xml:space="preserve"> simpler to administer than isokinetic dynamometry, 1RM testing provides a measure of </w:t>
      </w:r>
      <w:r w:rsidR="00A3360F" w:rsidRPr="00142884">
        <w:rPr>
          <w:rFonts w:ascii="Aptos" w:hAnsi="Aptos" w:cs="Calibri"/>
          <w:color w:val="000000"/>
        </w:rPr>
        <w:lastRenderedPageBreak/>
        <w:t>MS</w:t>
      </w:r>
      <w:r w:rsidRPr="00142884">
        <w:rPr>
          <w:rFonts w:ascii="Aptos" w:hAnsi="Aptos" w:cs="Calibri"/>
          <w:color w:val="000000"/>
        </w:rPr>
        <w:t xml:space="preserve"> without capturing force-time characteristics or movement velocity. While resistance machines may only allow one exercise </w:t>
      </w:r>
      <w:r w:rsidR="00957767" w:rsidRPr="00142884">
        <w:rPr>
          <w:rFonts w:ascii="Aptos" w:hAnsi="Aptos" w:cs="Calibri"/>
          <w:color w:val="000000"/>
        </w:rPr>
        <w:t xml:space="preserve">to be completed </w:t>
      </w:r>
      <w:r w:rsidRPr="00142884">
        <w:rPr>
          <w:rFonts w:ascii="Aptos" w:hAnsi="Aptos" w:cs="Calibri"/>
          <w:color w:val="000000"/>
        </w:rPr>
        <w:t>compared to the multiple exercises possible with isokinetic dynamometers, the</w:t>
      </w:r>
      <w:r w:rsidR="00957767" w:rsidRPr="00142884">
        <w:rPr>
          <w:rFonts w:ascii="Aptos" w:hAnsi="Aptos" w:cs="Calibri"/>
          <w:color w:val="000000"/>
        </w:rPr>
        <w:t>se machines</w:t>
      </w:r>
      <w:r w:rsidRPr="00142884">
        <w:rPr>
          <w:rFonts w:ascii="Aptos" w:hAnsi="Aptos" w:cs="Calibri"/>
          <w:color w:val="000000"/>
        </w:rPr>
        <w:t xml:space="preserve"> are more affordable, do not require specialized training, and can be integrated into strength programs. </w:t>
      </w:r>
      <w:r w:rsidR="00957767" w:rsidRPr="00142884">
        <w:rPr>
          <w:rFonts w:ascii="Aptos" w:hAnsi="Aptos" w:cs="Calibri"/>
          <w:color w:val="000000"/>
        </w:rPr>
        <w:t xml:space="preserve">Furthermore, bespoke facilities (such as </w:t>
      </w:r>
      <w:r w:rsidR="009A627F" w:rsidRPr="00142884">
        <w:rPr>
          <w:rFonts w:ascii="Aptos" w:hAnsi="Aptos" w:cs="Calibri"/>
          <w:color w:val="000000"/>
        </w:rPr>
        <w:t xml:space="preserve">gyms and sports centres) may be accessible by many clubs through access agreements or individual/shared facility used. </w:t>
      </w:r>
      <w:r w:rsidRPr="00142884">
        <w:rPr>
          <w:rFonts w:ascii="Aptos" w:hAnsi="Aptos" w:cs="Calibri"/>
          <w:color w:val="000000"/>
        </w:rPr>
        <w:t xml:space="preserve">These factors may make </w:t>
      </w:r>
      <w:r w:rsidR="00096CD7" w:rsidRPr="00142884">
        <w:rPr>
          <w:rFonts w:ascii="Aptos" w:hAnsi="Aptos" w:cs="Calibri"/>
          <w:color w:val="000000"/>
        </w:rPr>
        <w:t>resistance machines</w:t>
      </w:r>
      <w:r w:rsidRPr="00142884">
        <w:rPr>
          <w:rFonts w:ascii="Aptos" w:hAnsi="Aptos" w:cs="Calibri"/>
          <w:color w:val="000000"/>
        </w:rPr>
        <w:t xml:space="preserve"> a more economically viable option over IKD</w:t>
      </w:r>
      <w:r w:rsidR="00096CD7" w:rsidRPr="00142884">
        <w:rPr>
          <w:rFonts w:ascii="Aptos" w:hAnsi="Aptos" w:cs="Calibri"/>
          <w:color w:val="000000"/>
        </w:rPr>
        <w:t>, explaining their prevalence within this review</w:t>
      </w:r>
      <w:r w:rsidRPr="00142884">
        <w:rPr>
          <w:rFonts w:ascii="Aptos" w:hAnsi="Aptos" w:cs="Calibri"/>
          <w:color w:val="000000"/>
        </w:rPr>
        <w:t>.</w:t>
      </w:r>
    </w:p>
    <w:p w14:paraId="05746C0C" w14:textId="74BA11D6" w:rsidR="00B747AC" w:rsidRPr="00142884" w:rsidRDefault="00B747AC" w:rsidP="007E7E78">
      <w:pPr>
        <w:pStyle w:val="ListParagraph"/>
        <w:spacing w:line="480" w:lineRule="auto"/>
        <w:ind w:left="0"/>
        <w:jc w:val="both"/>
        <w:rPr>
          <w:rFonts w:ascii="Aptos" w:hAnsi="Aptos" w:cs="Calibri"/>
          <w:color w:val="000000"/>
        </w:rPr>
      </w:pPr>
      <w:r w:rsidRPr="00142884">
        <w:rPr>
          <w:rFonts w:ascii="Aptos" w:hAnsi="Aptos" w:cs="Calibri"/>
          <w:color w:val="000000"/>
        </w:rPr>
        <w:t xml:space="preserve">The third </w:t>
      </w:r>
      <w:r w:rsidR="002F5D64" w:rsidRPr="00142884">
        <w:rPr>
          <w:rFonts w:ascii="Aptos" w:hAnsi="Aptos" w:cs="Calibri"/>
          <w:color w:val="000000"/>
        </w:rPr>
        <w:t xml:space="preserve">MVC </w:t>
      </w:r>
      <w:r w:rsidRPr="00142884">
        <w:rPr>
          <w:rFonts w:ascii="Aptos" w:hAnsi="Aptos" w:cs="Calibri"/>
          <w:color w:val="000000"/>
        </w:rPr>
        <w:t>method</w:t>
      </w:r>
      <w:r w:rsidR="002F5D64" w:rsidRPr="00142884">
        <w:rPr>
          <w:rFonts w:ascii="Aptos" w:hAnsi="Aptos" w:cs="Calibri"/>
          <w:color w:val="000000"/>
        </w:rPr>
        <w:t xml:space="preserve"> utilising within the returned studies</w:t>
      </w:r>
      <w:r w:rsidRPr="00142884">
        <w:rPr>
          <w:rFonts w:ascii="Aptos" w:hAnsi="Aptos" w:cs="Calibri"/>
          <w:color w:val="000000"/>
        </w:rPr>
        <w:t xml:space="preserve"> was the</w:t>
      </w:r>
      <w:r w:rsidR="002F5D64" w:rsidRPr="00142884">
        <w:rPr>
          <w:rFonts w:ascii="Aptos" w:hAnsi="Aptos" w:cs="Calibri"/>
          <w:color w:val="000000"/>
        </w:rPr>
        <w:t xml:space="preserve"> assessment of</w:t>
      </w:r>
      <w:r w:rsidRPr="00142884">
        <w:rPr>
          <w:rFonts w:ascii="Aptos" w:hAnsi="Aptos" w:cs="Calibri"/>
          <w:color w:val="000000"/>
        </w:rPr>
        <w:t xml:space="preserve"> peak torque of the Nordic Hamstring Exercise (NHE), which measures eccentric hamstring strength. Of the</w:t>
      </w:r>
      <w:r w:rsidR="008041E2" w:rsidRPr="00142884">
        <w:rPr>
          <w:rFonts w:ascii="Aptos" w:hAnsi="Aptos" w:cs="Calibri"/>
          <w:color w:val="000000"/>
        </w:rPr>
        <w:t xml:space="preserve"> </w:t>
      </w:r>
      <w:r w:rsidR="007E7E78" w:rsidRPr="00142884">
        <w:rPr>
          <w:rFonts w:ascii="Aptos" w:hAnsi="Aptos" w:cs="Calibri"/>
          <w:color w:val="000000"/>
        </w:rPr>
        <w:t xml:space="preserve">returned </w:t>
      </w:r>
      <w:r w:rsidR="00203C41">
        <w:rPr>
          <w:rFonts w:ascii="Aptos" w:hAnsi="Aptos" w:cs="Calibri"/>
          <w:color w:val="000000"/>
        </w:rPr>
        <w:t xml:space="preserve">studies </w:t>
      </w:r>
      <w:r w:rsidR="007E7E78" w:rsidRPr="00142884">
        <w:rPr>
          <w:rFonts w:ascii="Aptos" w:hAnsi="Aptos" w:cs="Calibri"/>
          <w:color w:val="000000"/>
        </w:rPr>
        <w:t>within this review</w:t>
      </w:r>
      <w:r w:rsidRPr="00142884">
        <w:rPr>
          <w:rFonts w:ascii="Aptos" w:hAnsi="Aptos" w:cs="Calibri"/>
          <w:color w:val="000000"/>
        </w:rPr>
        <w:t xml:space="preserve">, eight independently assessed eccentric </w:t>
      </w:r>
      <w:r w:rsidR="00157B3A" w:rsidRPr="00142884">
        <w:rPr>
          <w:rFonts w:ascii="Aptos" w:hAnsi="Aptos" w:cs="Calibri"/>
          <w:color w:val="000000"/>
        </w:rPr>
        <w:t xml:space="preserve">hamstring </w:t>
      </w:r>
      <w:r w:rsidRPr="00142884">
        <w:rPr>
          <w:rFonts w:ascii="Aptos" w:hAnsi="Aptos" w:cs="Calibri"/>
          <w:color w:val="000000"/>
        </w:rPr>
        <w:t xml:space="preserve">strength, with six using the NHE and two using isokinetic dynamometry. Eccentric hamstring strength is of particular interest to </w:t>
      </w:r>
      <w:r w:rsidR="00890C97" w:rsidRPr="00142884">
        <w:rPr>
          <w:rFonts w:ascii="Aptos" w:hAnsi="Aptos" w:cs="Calibri"/>
          <w:color w:val="000000"/>
        </w:rPr>
        <w:t>S&amp;C</w:t>
      </w:r>
      <w:r w:rsidRPr="00142884">
        <w:rPr>
          <w:rFonts w:ascii="Aptos" w:hAnsi="Aptos" w:cs="Calibri"/>
          <w:color w:val="000000"/>
        </w:rPr>
        <w:t xml:space="preserve"> practitioners, as it has been linked to faster sprint </w:t>
      </w:r>
      <w:r w:rsidR="004C24DC" w:rsidRPr="00142884">
        <w:rPr>
          <w:rFonts w:ascii="Aptos" w:hAnsi="Aptos" w:cs="Calibri"/>
          <w:color w:val="000000"/>
        </w:rPr>
        <w:t>speeds</w:t>
      </w:r>
      <w:r w:rsidRPr="00142884">
        <w:rPr>
          <w:rFonts w:ascii="Aptos" w:hAnsi="Aptos" w:cs="Calibri"/>
          <w:color w:val="000000"/>
        </w:rPr>
        <w:t xml:space="preserve"> and a reduction in hamstring injuries </w:t>
      </w:r>
      <w:sdt>
        <w:sdtPr>
          <w:rPr>
            <w:rFonts w:ascii="Aptos" w:hAnsi="Aptos" w:cs="Calibri"/>
            <w:color w:val="000000"/>
          </w:rPr>
          <w:tag w:val="MENDELEY_CITATION_v3_eyJjaXRhdGlvbklEIjoiTUVOREVMRVlfQ0lUQVRJT05fZTVmZWMwY2YtYmUwNC00OGZjLTkwOTctYzNkN2Y2NzY0MWU3IiwicHJvcGVydGllcyI6eyJub3RlSW5kZXgiOjB9LCJpc0VkaXRlZCI6ZmFsc2UsIm1hbnVhbE92ZXJyaWRlIjp7ImlzTWFudWFsbHlPdmVycmlkZGVuIjp0cnVlLCJjaXRlcHJvY1RleHQiOiIoZGUgT2xpdmVpcmEgZXQgYWwuLCAyMDIwKSIsIm1hbnVhbE92ZXJyaWRlVGV4dCI6IihPbGl2ZWlyYSBldCBhbCwgMjAyMCkifSwiY2l0YXRpb25JdGVtcyI6W3siaWQiOiI5MzE0YjhlNi00OTRjLTM1MzctYmY0MS04NDQxMTY4MDQyMWQiLCJpdGVtRGF0YSI6eyJ0eXBlIjoiYXJ0aWNsZS1qb3VybmFsIiwiaWQiOiI5MzE0YjhlNi00OTRjLTM1MzctYmY0MS04NDQxMTY4MDQyMWQiLCJ0aXRsZSI6IkEgRk9VUi1XRUVLIFRSQUlOSU5HIFBST0dSQU0gV0lUSCBUSEUgTk9SRElDIEhBTVNUUklORyBFWEVSQ0lTRSBEVVJJTkcgUFJFU0VBU09OIElOQ1JFQVNFUyBFQ0NFTlRSSUMgU1RSRU5HVEggT0YgTUFMRSBTT0NDRVIgUExBWUVSUyIsImF1dGhvciI6W3siZmFtaWx5IjoiT2xpdmVpcmEiLCJnaXZlbiI6Ik5hdGhhbGlhIFRyZXZpc29sIiwicGFyc2UtbmFtZXMiOmZhbHNlLCJkcm9wcGluZy1wYXJ0aWNsZSI6IiIsIm5vbi1kcm9wcGluZy1wYXJ0aWNsZSI6ImRlIn0seyJmYW1pbHkiOiJNZWRlaXJvcyIsImdpdmVuIjoiVGhhbGVzIE1lbmV6ZXMiLCJwYXJzZS1uYW1lcyI6ZmFsc2UsImRyb3BwaW5nLXBhcnRpY2xlIjoiIiwibm9uLWRyb3BwaW5nLXBhcnRpY2xlIjoiIn0seyJmYW1pbHkiOiJWaWFubmEiLCJnaXZlbiI6Ikthcm9saW5lIEJhcHRpc3RhIiwicGFyc2UtbmFtZXMiOmZhbHNlLCJkcm9wcGluZy1wYXJ0aWNsZSI6IiIsIm5vbi1kcm9wcGluZy1wYXJ0aWNsZSI6IiJ9LHsiZmFtaWx5IjoiT2xpdmVpcmEiLCJnaXZlbiI6IkdhYnJpZWwgRG9zIFNhbnRvcyIsInBhcnNlLW5hbWVzIjpmYWxzZSwiZHJvcHBpbmctcGFydGljbGUiOiIiLCJub24tZHJvcHBpbmctcGFydGljbGUiOiIifSx7ImZhbWlseSI6IlJpYmVpcm8tQWx2YXJlcyIsImdpdmVuIjoiSm/Do28gQnJlbm8gZGUgQXJhdWpvIiwicGFyc2UtbmFtZXMiOmZhbHNlLCJkcm9wcGluZy1wYXJ0aWNsZSI6IiIsIm5vbi1kcm9wcGluZy1wYXJ0aWNsZSI6IiJ9LHsiZmFtaWx5IjoiQmFyb25pIiwiZ2l2ZW4iOiJCcnVubyBNYW5mcmVkaW5p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NCw1LDI0XV19LCJET0kiOiIxMC4yNjYwMy9panNwdDIwMjAwNTcxIiwiSVNTTiI6IjIxNTkyODk2IiwiUE1JRCI6IjMzMzU0MzkwIiwiVVJMIjoiL3BtYy9hcnRpY2xlcy9QTUM3NzM1Njk1LyIsImlzc3VlZCI6eyJkYXRlLXBhcnRzIjpbWzIwMjBdXX0sInBhZ2UiOiI1NzEiLCJhYnN0cmFjdCI6IkJhY2tncm91bmQ6IFRoZSBOb3JkaWMgaGFtc3RyaW5nIGV4ZXJjaXNlIChOSEUpIGlzIGFuIGVmZmVjdGl2ZSBzdHJhdGVneSB0byBwcmV2ZW50IGhhbXN0cmluZyBzdHJhaW4gaW5qdXJpZXMgaW4gc29jY2VyIHBsYXllcnMuIFRoZSBjdXJyZW50IGxpdGVyYXR1cmUgcmVjb21tZW5kcyBhIDEwLXdlZWsgdHJhaW5pbmcgcHJvZ3JhbSB3aXRoIHRocmVlIHNlc3Npb25zIHBlciB3ZWVrLCBidXQgdGhlIHNob3J0IHByZXNlYXNvbiBwZXJpb2QgYW5kIHRoZSBjb25nZXN0ZWQgc2NoZWR1bGUgbWFrZSBkaWZmaWN1bHQgZm9yIGhpZ2gtcGVyZm9ybWFuY2Ugc29jY2VyIHRlYW1zIHRvIGFwcGx5IHRoZSBOSEUgYXMgcmVjb21tZW5kZWQuIFB1cnBvc2U6IFRoZSBwdXJwb3NlIG9mIHRoaXMgc3R1ZHkgd2FzIHRvIGV4YW1pbmUgdGhlIGVmZmVjdCBvZiBhIHByYWdtYXRpYyBOSEUgdHJhaW5pbmcgcHJvZ3JhbSBkdXJpbmcgYSBmb3VyLXdlZWsgcHJlc2Vhc29uIHBlcmlvZCBvbiBlY2NlbnRyaWMga25lZSBmbGV4b3Igc3RyZW5ndGggb2YgaGlnaC1wZXJmb3JtYW5jZSBzb2NjZXIgcGxheWVycy4gU3R1ZHkgZGVzaWduOiBRdWFzaS1leHBlcmltZW50YWwgY2xpbmljYWwgdHJpYWwuIE1ldGhvZHM6IFRoaXMgc3R1ZHkgaW5jbHVkZWQgMjUgdW5kZXItMjAgbWFsZSBzb2NjZXIgcGxheWVycyBmcm9tIGEgcHJlbWllciBsZWFndWUgY2x1Yi4gVGhleSBwZXJmb3JtZWQgZWlnaHQgc2Vzc2lvbnMgb2YgTkhFICgzIHNldHMgb2YgNi0xMCByZXBldGl0aW9ucywgdHdpY2UgYSB3ZWVrKSBkdXJpbmcgdGhlIGZvdXItd2VlayBwcmVzZWFzb24gcGVyaW9kLiBUaGUgZWNjZW50cmljIGtuZWUgZmxleG9yIHN0cmVuZ3RoIHdhcyBldmFsdWF0ZWQgZHVyaW5nIHRoZSBOSEUgZXhlY3V0aW9uIG9uIGEgY3VzdG9tLW1hZGUgZGV2aWNlLCBiZWZvcmUgYW5kIGFmdGVyIHRoZSB0cmFpbmluZyBwcm9ncmFtLiBSZXN1bHRzOiBUaGUgTkhFIHRyYWluaW5nIHByb2dyYW0gc2lnbmlmaWNhbnRseSBpbmNyZWFzZWQgdGhlIHBsYXllcnPigJkgZWNjZW50cmljIGtuZWUgZmxleG9yIHN0cmVuZ3RoIGluIGJvdGggcmlnaHQgKM6UPTEzJTsgcDwwLjAwMTsgZWZmZWN0IHNpemU9MC45NykgYW5kIGxlZnQgbGltYnMgKM6UPTEzJTsgcDwwLjAwMTsgZWZmZWN0IHNpemU9MC45MikuIEluZGl2aWR1YWwgYW5hbHlzaXMgaWRlbnRpZmllZCA3NiUgb2YgdGhlIHBsYXllcnMgYXMgcmVzcG9uZGVycyB0byB0aGUgTkhFIHRyYWluaW5nIHByb2dyYW0gKM6UPTE2JTsgZWZmZWN0IHNpemU9MS42MCksIGFuZCAyNCUgYXMgbm9uLXJlc3BvbmRlcnMgKM6UPTMlOyBlZmZlY3Qgc2l6ZT0wLjI0KS4gQ29uY2x1c2lvbjogQSBmb3VyLXdlZWsgdHJhaW5pbmcgcHJvZ3JhbSB3aXRoIE5IRSBwZXJmb3JtZWQgdHdpY2UgYSB3ZWVrIGlzIGZlYXNpYmxlIGluIHRoZSByZWFsLXdvcmxkIG9mIGhpZ2gtcGVyZm9ybWFuY2Ugc29jY2VyIGNsdWJzIGFuZCBpbmNyZWFzZXMgdGhlIGVjY2VudHJpYyBrbmVlIGZsZXhvciBzdHJlbmd0aCBvZiBtYWxlIHNvY2NlciBwbGF5ZXJzLiIsInB1Ymxpc2hlciI6Ik5vcnRoIEFtZXJpY2FuIFNwb3J0cyBNZWRpY2luZSBJbnN0aXR1dGUiLCJpc3N1ZSI6IjQiLCJ2b2x1bWUiOiIxNSJ9LCJpc1RlbXBvcmFyeSI6ZmFsc2V9XX0="/>
          <w:id w:val="1868871186"/>
          <w:placeholder>
            <w:docPart w:val="DefaultPlaceholder_-1854013440"/>
          </w:placeholder>
        </w:sdtPr>
        <w:sdtContent>
          <w:r w:rsidR="001A01DB" w:rsidRPr="001A01DB">
            <w:rPr>
              <w:rFonts w:ascii="Aptos" w:hAnsi="Aptos" w:cs="Calibri"/>
              <w:color w:val="000000"/>
            </w:rPr>
            <w:t>(Oliveira et al, 2020)</w:t>
          </w:r>
        </w:sdtContent>
      </w:sdt>
      <w:r w:rsidRPr="00142884">
        <w:rPr>
          <w:rFonts w:ascii="Aptos" w:hAnsi="Aptos" w:cs="Calibri"/>
          <w:color w:val="000000"/>
        </w:rPr>
        <w:t>. Given the increased sprinting and high-speed running demands in elite football over the past two decades, adequate preparation for these demands necessitates focusing on eccentric hamstring strength</w:t>
      </w:r>
      <w:r w:rsidR="00E84160" w:rsidRPr="00142884">
        <w:rPr>
          <w:rFonts w:ascii="Aptos" w:hAnsi="Aptos" w:cs="Calibri"/>
          <w:color w:val="000000"/>
        </w:rPr>
        <w:t xml:space="preserve"> </w:t>
      </w:r>
      <w:sdt>
        <w:sdtPr>
          <w:rPr>
            <w:rFonts w:ascii="Aptos" w:hAnsi="Aptos" w:cs="Calibri"/>
            <w:color w:val="000000"/>
          </w:rPr>
          <w:tag w:val="MENDELEY_CITATION_v3_eyJjaXRhdGlvbklEIjoiTUVOREVMRVlfQ0lUQVRJT05fZTEwNzMzZDctNDFhMy00MDkxLTllNjYtOGI0MDdjYjA0YTFlIiwicHJvcGVydGllcyI6eyJub3RlSW5kZXgiOjB9LCJpc0VkaXRlZCI6ZmFsc2UsIm1hbnVhbE92ZXJyaWRlIjp7ImlzTWFudWFsbHlPdmVycmlkZGVuIjp0cnVlLCJjaXRlcHJvY1RleHQiOiIoTWFya292aWMgZXQgYWwuLCAyMDIwKSIsIm1hbnVhbE92ZXJyaWRlVGV4dCI6IihNYXJrb3ZpYyBldCBhbCwgMjAyMCkifSwiY2l0YXRpb25JdGVtcyI6W3siaWQiOiJjYmNlOTgzYy1mOTczLTM2MDctYTA5Yy04ZGE2MGYyMzA0ZjIiLCJpdGVtRGF0YSI6eyJ0eXBlIjoiYXJ0aWNsZS1qb3VybmFsIiwiaWQiOiJjYmNlOTgzYy1mOTczLTM2MDctYTA5Yy04ZGE2MGYyMzA0ZjIiLCJ0aXRsZSI6Ik5vcmRpYyBIYW1zdHJpbmcgU3RyZW5ndGggb2YgSGlnaGx5IFRyYWluZWQgWW91dGggRm9vdGJhbGwgUGxheWVycyBhbmQgSXRzIFJlbGF0aW9uIHRvIFNwcmludCBQZXJmb3JtYW5jZSIsImF1dGhvciI6W3siZmFtaWx5IjoiTWFya292aWMiLCJnaXZlbiI6IkdvcmFuIiwicGFyc2UtbmFtZXMiOmZhbHNlLCJkcm9wcGluZy1wYXJ0aWNsZSI6IiIsIm5vbi1kcm9wcGluZy1wYXJ0aWNsZSI6IiJ9LHsiZmFtaWx5IjoiU2FyYWJvbiIsImdpdmVuIjoiTmVqYyIsInBhcnNlLW5hbWVzIjpmYWxzZSwiZHJvcHBpbmctcGFydGljbGUiOiIiLCJub24tZHJvcHBpbmctcGFydGljbGUiOiIifSx7ImZhbWlseSI6IkJvYmFuIiwiZ2l2ZW4iOiJGcmFuZSIsInBhcnNlLW5hbWVzIjpmYWxzZSwiZHJvcHBpbmctcGFydGljbGUiOiIiLCJub24tZHJvcHBpbmctcGFydGljbGUiOiIifSx7ImZhbWlseSI6IlpvcmljIiwiZ2l2ZW4iOiJJdmFuIiwicGFyc2UtbmFtZXMiOmZhbHNlLCJkcm9wcGluZy1wYXJ0aWNsZSI6IiIsIm5vbi1kcm9wcGluZy1wYXJ0aWNsZSI6IiJ9LHsiZmFtaWx5IjoiSmVsY2ljIiwiZ2l2ZW4iOiJNYXJpbyIsInBhcnNlLW5hbWVzIjpmYWxzZSwiZHJvcHBpbmctcGFydGljbGUiOiIiLCJub24tZHJvcHBpbmctcGFydGljbGUiOiIifSx7ImZhbWlseSI6IlNvcyIsImdpdmVuIjoiS3Jlc2ltaXIiLCJwYXJzZS1uYW1lcyI6ZmFsc2UsImRyb3BwaW5nLXBhcnRpY2xlIjoiIiwibm9uLWRyb3BwaW5nLXBhcnRpY2xlIjoiIn0seyJmYW1pbHkiOiJTY2FwcGF0aWNjaSIsImdpdmVuIjoiTWFyay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yODAwIiwiSVNTTiI6IjE1MzM0Mjg3IiwiUE1JRCI6IjMwMjM5NDUxIiwiaXNzdWVkIjp7ImRhdGUtcGFydHMiOltbMjAyMCwzXV19LCJwYWdlIjoiODAwLTgwNyIsImFic3RyYWN0IjoiV2UgYWltZWQgdG8gY2hhcmFjdGVyaXplIE5vcmRpYyBoYW1zdHJpbmcgKE5IKSBzdHJlbmd0aCBhbmQgYmlsYXRlcmFsIE5IIHN0cmVuZ3RoIGFzeW1tZXRyeSBpbiBoaWdobHkgdHJhaW5lZCB5b3V0aCBmb290YmFsbGVycyBhbmQgdG8gaW52ZXN0aWdhdGUgdGhlIHJlbGF0aW9uc2hpcCBiZXR3ZWVuIE5IIHN0cmVuZ3RoIGFuZCBzcHJpbnQgcGVyZm9ybWFuY2UuIFR3ZW50eS10d28gYWR1bHQgYW5kIDEzMyBoaWdobHkgdHJhaW5lZCB5b3V0aCBmb290YmFsbGVycyBpbiB0aGUgYWdlIGdyb3VwcyBVMTItVTE4IHBhcnRpY2lwYXRlZCBpbiB0aGlzIHN0dWR5LiBFY2NlbnRyaWMgaGFtc3RyaW5nIHN0cmVuZ3RoIHdhcyBhc3Nlc3NlZCB1c2luZyB0aGUgTkggZGV2aWNlLiBZb3V0aCBmb290YmFsbGVycyAobiA9IDExOSkgYWxzbyBwZXJmb3JtZWQgMjAtbSBzcHJpbnQgdGVzdC4gQWdlLXJlbGF0ZWQgY2hhbmdlcyBpbiBhYnNvbHV0ZSBhbmQgcmVsYXRpdmUgTkggc3RyZW5ndGgsIGFuZCBiaWxhdGVyYWwgTkggc3RyZW5ndGggYXN5bW1ldHJ5IHdlcmUgYW5hbHl6ZWQgdXNpbmcgMS13YXkgYW5hbHlzaXMgb2YgdmFyaWFuY2UuIFRoZSBsaW5lYXIgcmVsYXRpb25zaGlwIGJldHdlZW4gcmVsYXRpdmUgTkggc3RyZW5ndGggYW5kIHNwcmludCBwZXJmb3JtYW5jZSB3YXMgZXN0YWJsaXNoZWQgdXNpbmcgYSBQZWFyc29uIGNvcnJlbGF0aW9uIGFuYWx5c2lzLiBTaWduaWZpY2FudCBhZ2UtcmVsYXRlZCBpbmNyZWFzZXMgKEYgPSAzLjYtMTguOTsgYWxsIHAgPCAwLjAxKSBpbiBOSCBzdHJlbmd0aCB3ZXJlIHJlcG9ydGVkIGZvciBhbGwgdW5pdHMgZXhjZXB0IE7Ct2tnLTEgKEYgPSAxLjk7IHAgPSAwLjA4KS4gVGhlIGxhcmdlc3QgZGlmZmVyZW5jZXMgaW4gYWJzb2x1dGUgTkggc3RyZW5ndGggd2VyZSBzZWVuIGJldHdlZW4gVTE1IGFuZCBVMTYgZ3JvdXBzLiBCaWxhdGVyYWwgTkggc3RyZW5ndGggYXN5bW1ldHJ5IHZhcmllZCBmcm9tIDggdG8gMTYlIChGID0gMS44OyBwID0gMC4wOSkgYWNyb3NzIGFsbCBhZ2UgZ3JvdXBzLiBBIGxhcmdlIGNvcnJlbGF0aW9uIGJldHdlZW4gTkggc3RyZW5ndGggYW5kIHNwcmludCBwZXJmb3JtYW5jZSB3YXMgb2JzZXJ2ZWQgKHIgPSAtMC41MjsgcCA8IDAuMDEpLiBPdXIgcmVzdWx0cyBpbmRpY2F0ZSB0aGF0IE5IIHN0cmVuZ3RoIGluY3JlYXNlcyBub25saW5lYXJseSB3aXRoIHBsYXllcnMnIGFnZSwgd2l0aCB0aGUgaGlnaGVzdCB2YWx1ZXMgb2JzZXJ2ZWQgaW4gVTE2IGdyb3VwLiBGdXJ0aGVybW9yZSwgYmlsYXRlcmFsIE5IIHN0cmVuZ3RoIGFzeW1tZXRyeSB2YXJpZWQgbm9uc2lnbmlmaWNhbnRseSBiZXR3ZWVuIDggYW5kIDE2JS4gRmluYWxseSwgMjclIG9mIHZhcmlhbmNlIG9mIHNwcmludCBwZXJmb3JtYW5jZSBvZiB5b3V0aCBmb290YmFsbGVycyBjb3VsZCBiZSBleHBsYWluZWQgYnkgcmVsYXRpdmUgTkggc3RyZW5ndGguIFRoZSByZXBvcnRlZCBOSCBzdHJlbmd0aCBkYXRhIGNvdWxkIGJlIHVzZWQgYXMgbm9ybWF0aXZlIHN0YW5kYXJkcyBkdXJpbmcgdGVzdGluZyBhbmQgdHJhaW5pbmcgb2YgeW91dGggZm9vdGJhbGwgcGxheWVycy4gUHJlc2VudCByZXN1bHRzIGFsc28gc3VnZ2VzdCB0aGF0IGNvYWNoZXMgc2hvdWxkIHBheSBjbG9zZSBhdHRlbnRpb24gdG8gZWNjZW50cmljIGhhbXN0cmluZyBmdW5jdGlvbiBpbiB5b3V0aCBmb290YmFsbGVycy4iLCJwdWJsaXNoZXIiOiJOU0NBIE5hdGlvbmFsIFN0cmVuZ3RoIGFuZCBDb25kaXRpb25pbmcgQXNzb2NpYXRpb24iLCJ2b2x1bWUiOiIzNCJ9LCJpc1RlbXBvcmFyeSI6ZmFsc2V9XX0="/>
          <w:id w:val="934171069"/>
          <w:placeholder>
            <w:docPart w:val="DefaultPlaceholder_-1854013440"/>
          </w:placeholder>
        </w:sdtPr>
        <w:sdtContent>
          <w:r w:rsidR="001A01DB" w:rsidRPr="001A01DB">
            <w:rPr>
              <w:rFonts w:ascii="Aptos" w:hAnsi="Aptos" w:cs="Calibri"/>
              <w:color w:val="000000"/>
            </w:rPr>
            <w:t>(Markovic et al, 2020)</w:t>
          </w:r>
        </w:sdtContent>
      </w:sdt>
      <w:r w:rsidRPr="00142884">
        <w:rPr>
          <w:rFonts w:ascii="Aptos" w:hAnsi="Aptos" w:cs="Calibri"/>
          <w:color w:val="000000"/>
        </w:rPr>
        <w:t>. Due to the bodyweight nature of the exercise, it has grown in popularity since it requires</w:t>
      </w:r>
      <w:r w:rsidR="006A01D9" w:rsidRPr="00142884">
        <w:rPr>
          <w:rFonts w:ascii="Aptos" w:hAnsi="Aptos" w:cs="Calibri"/>
          <w:color w:val="000000"/>
        </w:rPr>
        <w:t xml:space="preserve"> minimal </w:t>
      </w:r>
      <w:r w:rsidRPr="00142884">
        <w:rPr>
          <w:rFonts w:ascii="Aptos" w:hAnsi="Aptos" w:cs="Calibri"/>
          <w:color w:val="000000"/>
        </w:rPr>
        <w:t xml:space="preserve">equipment and can be performed </w:t>
      </w:r>
      <w:r w:rsidR="006A01D9" w:rsidRPr="00142884">
        <w:rPr>
          <w:rFonts w:ascii="Aptos" w:hAnsi="Aptos" w:cs="Calibri"/>
          <w:color w:val="000000"/>
        </w:rPr>
        <w:t>universally</w:t>
      </w:r>
      <w:r w:rsidRPr="00142884">
        <w:rPr>
          <w:rFonts w:ascii="Aptos" w:hAnsi="Aptos" w:cs="Calibri"/>
          <w:color w:val="000000"/>
        </w:rPr>
        <w:t xml:space="preserve">. </w:t>
      </w:r>
      <w:r w:rsidR="006A01D9" w:rsidRPr="00142884">
        <w:rPr>
          <w:rFonts w:ascii="Aptos" w:hAnsi="Aptos" w:cs="Calibri"/>
          <w:color w:val="000000"/>
        </w:rPr>
        <w:t xml:space="preserve">The NHE, has been shown to be highly effective in reducing hamstring injuries among elite soccer players </w:t>
      </w:r>
      <w:sdt>
        <w:sdtPr>
          <w:rPr>
            <w:rFonts w:ascii="Aptos" w:hAnsi="Aptos" w:cs="Calibri"/>
            <w:color w:val="000000"/>
          </w:rPr>
          <w:tag w:val="MENDELEY_CITATION_v3_eyJjaXRhdGlvbklEIjoiTUVOREVMRVlfQ0lUQVRJT05fZmZhM2RlY2YtZDNlOS00YjZhLWI2OWEtMjFmM2MxNDg4MGMxIiwicHJvcGVydGllcyI6eyJub3RlSW5kZXgiOjB9LCJpc0VkaXRlZCI6ZmFsc2UsIm1hbnVhbE92ZXJyaWRlIjp7ImlzTWFudWFsbHlPdmVycmlkZGVuIjp0cnVlLCJjaXRlcHJvY1RleHQiOiIoQWwgQXR0YXIgZXQgYWwuLCAyMDE3KSIsIm1hbnVhbE92ZXJyaWRlVGV4dCI6IihBbCBBdHRhciBldCBhbCwgMjAxNykifSwiY2l0YXRpb25JdGVtcyI6W3siaWQiOiJkMDRiMTY4OS1jMDVkLTM2Y2YtYmU4OS1hZWExZDcxZmQxOWUiLCJpdGVtRGF0YSI6eyJ0eXBlIjoiYXJ0aWNsZSIsImlkIjoiZDA0YjE2ODktYzA1ZC0zNmNmLWJlODktYWVhMWQ3MWZkMTllIiwidGl0bGUiOiJFZmZlY3Qgb2YgSW5qdXJ5IFByZXZlbnRpb24gUHJvZ3JhbXMgdGhhdCBJbmNsdWRlIHRoZSBOb3JkaWMgSGFtc3RyaW5nIEV4ZXJjaXNlIG9uIEhhbXN0cmluZyBJbmp1cnkgUmF0ZXMgaW4gU29jY2VyIFBsYXllcnM6IEEgU3lzdGVtYXRpYyBSZXZpZXcgYW5kIE1ldGEtQW5hbHlzaXMiLCJhdXRob3IiOlt7ImZhbWlseSI6IkF0dGFyIiwiZ2l2ZW4iOiJXZXNhbSBTYWxlaCBBLiIsInBhcnNlLW5hbWVzIjpmYWxzZSwiZHJvcHBpbmctcGFydGljbGUiOiIiLCJub24tZHJvcHBpbmctcGFydGljbGUiOiJBbCJ9LHsiZmFtaWx5IjoiU29vbXJvIiwiZ2l2ZW4iOiJOYWplZWJ1bGxhaCIsInBhcnNlLW5hbWVzIjpmYWxzZSwiZHJvcHBpbmctcGFydGljbGUiOiIiLCJub24tZHJvcHBpbmctcGFydGljbGUiOiIifSx7ImZhbWlseSI6IlNpbmNsYWlyIiwiZ2l2ZW4iOiJQZXRlciBKLiIsInBhcnNlLW5hbWVzIjpmYWxzZSwiZHJvcHBpbmctcGFydGljbGUiOiIiLCJub24tZHJvcHBpbmctcGFydGljbGUiOiIifSx7ImZhbWlseSI6IlBhcHBhcyIsImdpdmVuIjoiRXZhbmdlbG9zIiwicGFyc2UtbmFtZXMiOmZhbHNlLCJkcm9wcGluZy1wYXJ0aWNsZSI6IiIsIm5vbi1kcm9wcGluZy1wYXJ0aWNsZSI6IiJ9LHsiZmFtaWx5IjoiU2FuZGVycyIsImdpdmVuIjoiUm9zcyBILiIsInBhcnNlLW5hbWVzIjpmYWxzZSwiZHJvcHBpbmctcGFydGljbGUiOiIiLCJub24tZHJvcHBpbmctcGFydGljbGUiOiIifV0sImNvbnRhaW5lci10aXRsZSI6IlNwb3J0cyBNZWRpY2luZSIsIkRPSSI6IjEwLjEwMDcvczQwMjc5LTAxNi0wNjM4LTIiLCJJU1NOIjoiMTE3OTIwMzUiLCJQTUlEIjoiMjc3NTI5ODIiLCJpc3N1ZWQiOnsiZGF0ZS1wYXJ0cyI6W1syMDE3LDVdXX0sInBhZ2UiOiI5MDctOTE2IiwiYWJzdHJhY3QiOiJCYWNrZ3JvdW5kOiBIYW1zdHJpbmcgaW5qdXJpZXMgYXJlIGFtb25nIHRoZSBtb3N0IGNvbW1vbiBub24tY29udGFjdCBpbmp1cmllcyBpbiBzcG9ydHMuIFRoZSBOb3JkaWMgaGFtc3RyaW5nIChOSCkgZXhlcmNpc2UgaGFzIGJlZW4gc2hvd24gdG8gZGVjcmVhc2UgcmlzayBieSBpbmNyZWFzaW5nIGVjY2VudHJpYyBoYW1zdHJpbmcgc3RyZW5ndGguIE9iamVjdGl2ZTogVGhlIHB1cnBvc2Ugb2YgdGhpcyBzeXN0ZW1hdGljIHJldmlldyBhbmQgbWV0YS1hbmFseXNpcyB3YXMgdG8gaW52ZXN0aWdhdGUgdGhlIGVmZmVjdGl2ZW5lc3Mgb2YgdGhlIGluanVyeSBwcmV2ZW50aW9uIHByb2dyYW1zIHRoYXQgaW5jbHVkZWQgdGhlIE5IIGV4ZXJjaXNlIG9uIHJlZHVjaW5nIGhhbXN0cmluZyBpbmp1cnkgcmF0ZXMgd2hpbGUgZmFjdG9yaW5nIGluIGF0aGxldGUgd29ya2xvYWQuIE1ldGhvZHM6IFR3byByZXNlYXJjaGVycyBpbmRlcGVuZGVudGx5IHNlYXJjaGVkIGZvciBlbGlnaWJsZSBzdHVkaWVzIHVzaW5nIHRoZSBmb2xsb3dpbmcgZGF0YWJhc2VzOiB0aGUgQ29jaHJhbmUgQ2VudHJhbCBSZWdpc3RlciBvZiBDb250cm9sbGVkIFRyaWFscyB2aWEgT3ZpZFNQLCBBTUVEIChBbGxpZWQgYW5kIENvbXBsZW1lbnRhcnkgTWVkaWNpbmUpIHZpYSBPdmlkU1AsIEVNQkFTRSwgUHViTWVkLCBNRURMSU5FLCBTUE9SVERpc2N1cywgV2ViIG9mIFNjaWVuY2UsIENJTkFITCBhbmQgQXVzU3BvcnRNZWQsIGZyb20gaW5jZXB0aW9uIHRvIERlY2VtYmVyIDIwMTUuIFRoZSBrZXl3b3JkIGRvbWFpbnMgdXNlZCBkdXJpbmcgdGhlIHNlYXJjaCB3ZXJlIE5vcmRpYywgaGFtc3RyaW5nLCBpbmp1cnkgcHJldmVudGlvbiBwcm9ncmFtcywgc3BvcnRzIGFuZCB2YXJpYXRpb25zIG9mIHRoZXNlIGtleXdvcmRzLiBUaGUgaW5pdGlhbCBzZWFyY2ggcmVzdWx0ZWQgaW4gMzI0MiBhcnRpY2xlcyB3aGljaCB3ZXJlIGZpbHRlcmVkIHRvIGZpdmUgYXJ0aWNsZXMgdGhhdCBtZXQgdGhlIGluY2x1c2lvbiBjcml0ZXJpYS4gVGhlIG1haW4gaW5jbHVzaW9uIGNyaXRlcmlhIHdlcmUgcmFuZG9taXplZCBjb250cm9sbGVkIHRyaWFscyBvciBpbnRlcnZlbnRpb25hbCBzdHVkaWVzIG9uIHVzZSBvZiBhbiBpbmp1cnkgcHJldmVudGlvbiBwcm9ncmFtIHRoYXQgaW5jbHVkZWQgdGhlIE5IIGV4ZXJjaXNlIHdoaWxlIHRoZSBwcmltYXJ5IG91dGNvbWUgd2FzIGhhbXN0cmluZyBpbmp1cnkgcmF0ZS4gRXh0cmFjdGVkIGRhdGEgd2VyZSBzdWJqZWN0ZWQgdG8gbWV0YS1hbmFseXNpcyB1c2luZyBhIHJhbmRvbSBlZmZlY3RzIG1vZGVsLiBSZXN1bHRzOiBUaGUgcG9vbGVkIHJlc3VsdHMgYmFzZWQgb24gdG90YWwgaW5qdXJpZXMgcGVyIDEwMDDCoGggb2YgZXhwb3N1cmUgc2hvd2VkIHRoYXQgcHJvZ3JhbXMgdGhhdCBpbmNsdWRlZCB0aGUgTkggZXhlcmNpc2UgaGFkIGEgc3RhdGlzdGljYWxseSBzaWduaWZpY2FudCByZWR1Y3Rpb24gaW4gaGFtc3RyaW5nIGluanVyeSByaXNrIHJhdGlvIFtJUlJdIG9mIDAuNDkwICg5NcKgJSBjb25maWRlbmNlIGludGVydmFsIFtDSV0gMC4yOTHigJMwLjgyNywgcMKgPcKgMC4wMDgpLiBUZWFtcyB1c2luZyBpbmp1cnkgcHJldmVudGlvbiBwcm9ncmFtcyB0aGF0IGluY2x1ZGVkIHRoZSBOSCBleGVyY2lzZSByZWR1Y2VkIGhhbXN0cmluZyBpbmp1cnkgcmF0ZXMgdXAgdG8gNTHCoCUgaW4gdGhlIGxvbmcgdGVybSBjb21wYXJlZCB3aXRoIHRoZSB0ZWFtcyB0aGF0IGRpZCBub3QgdXNlIGFueSBpbmp1cnkgcHJldmVudGlvbiBtZWFzdXJlcy4gQ29uY2x1c2lvbnM6IFRoaXMgc3lzdGVtYXRpYyByZXZpZXcgYW5kIG1ldGEtYW5hbHlzaXMgZGVtb25zdHJhdGVzIHRoYXQgaW5qdXJ5IHByZXZlbnRpb24gcHJvZ3JhbXMgdGhhdCBpbmNsdWRlIE5IIGV4ZXJjaXNlcyBkZWNyZWFzZSB0aGUgcmlzayBvZiBoYW1zdHJpbmcgaW5qdXJpZXMgYW1vbmcgc29jY2VyIHBsYXllcnMuIEEgcHJvdG9jb2wgd2FzIHJlZ2lzdGVyZWQgaW4gdGhlIEludGVybmF0aW9uYWwgUHJvc3BlY3RpdmUgUmVnaXN0ZXIgb2YgU3lzdGVtYXRpYyBSZXZpZXdzLCBQUk9TUEVSTyAoQ1JENDIwMTUwMTk5MTIpLiIsInB1Ymxpc2hlciI6IlNwcmluZ2VyIEludGVybmF0aW9uYWwgUHVibGlzaGluZyIsInZvbHVtZSI6IjQ3IiwiY29udGFpbmVyLXRpdGxlLXNob3J0IjoiIn0sImlzVGVtcG9yYXJ5IjpmYWxzZX1dfQ=="/>
          <w:id w:val="1240367569"/>
          <w:placeholder>
            <w:docPart w:val="DefaultPlaceholder_-1854013440"/>
          </w:placeholder>
        </w:sdtPr>
        <w:sdtContent>
          <w:r w:rsidR="001A01DB" w:rsidRPr="001A01DB">
            <w:rPr>
              <w:rFonts w:ascii="Aptos" w:hAnsi="Aptos" w:cs="Calibri"/>
              <w:color w:val="000000"/>
            </w:rPr>
            <w:t>(Al Attar et al, 2017)</w:t>
          </w:r>
        </w:sdtContent>
      </w:sdt>
      <w:r w:rsidR="006A01D9" w:rsidRPr="00142884">
        <w:rPr>
          <w:rFonts w:ascii="Aptos" w:hAnsi="Aptos" w:cs="Calibri"/>
          <w:color w:val="000000"/>
        </w:rPr>
        <w:t xml:space="preserve">. </w:t>
      </w:r>
      <w:r w:rsidRPr="00142884">
        <w:rPr>
          <w:rFonts w:ascii="Aptos" w:hAnsi="Aptos" w:cs="Calibri"/>
          <w:color w:val="000000"/>
        </w:rPr>
        <w:t xml:space="preserve">A </w:t>
      </w:r>
      <w:r w:rsidR="006A01D9" w:rsidRPr="00142884">
        <w:rPr>
          <w:rFonts w:ascii="Aptos" w:hAnsi="Aptos" w:cs="Calibri"/>
          <w:color w:val="000000"/>
        </w:rPr>
        <w:t>ten</w:t>
      </w:r>
      <w:r w:rsidR="00E84160" w:rsidRPr="00142884">
        <w:rPr>
          <w:rFonts w:ascii="Aptos" w:hAnsi="Aptos" w:cs="Calibri"/>
          <w:color w:val="000000"/>
        </w:rPr>
        <w:t>-</w:t>
      </w:r>
      <w:r w:rsidRPr="00142884">
        <w:rPr>
          <w:rFonts w:ascii="Aptos" w:hAnsi="Aptos" w:cs="Calibri"/>
          <w:color w:val="000000"/>
        </w:rPr>
        <w:t>week NHE program has shown to be effective at increasing peak eccentric torque and reducing hamstring injuries across a full season</w:t>
      </w:r>
      <w:r w:rsidR="003D62C7" w:rsidRPr="00142884">
        <w:rPr>
          <w:rFonts w:ascii="Aptos" w:hAnsi="Aptos" w:cs="Calibri"/>
          <w:color w:val="000000"/>
        </w:rPr>
        <w:t xml:space="preserve"> in competitive soccer</w:t>
      </w:r>
      <w:r w:rsidR="00E84160" w:rsidRPr="00142884">
        <w:rPr>
          <w:rFonts w:ascii="Aptos" w:hAnsi="Aptos" w:cs="Calibri"/>
          <w:color w:val="000000"/>
        </w:rPr>
        <w:t xml:space="preserve"> </w:t>
      </w:r>
      <w:sdt>
        <w:sdtPr>
          <w:rPr>
            <w:rFonts w:ascii="Aptos" w:hAnsi="Aptos" w:cs="Calibri"/>
            <w:color w:val="000000"/>
          </w:rPr>
          <w:tag w:val="MENDELEY_CITATION_v3_eyJjaXRhdGlvbklEIjoiTUVOREVMRVlfQ0lUQVRJT05fNjRiMmQxNTEtZmIyYS00Y2JkLTgxOTctN2UzMDJlNGUxM2RmIiwicHJvcGVydGllcyI6eyJub3RlSW5kZXgiOjB9LCJpc0VkaXRlZCI6ZmFsc2UsIm1hbnVhbE92ZXJyaWRlIjp7ImlzTWFudWFsbHlPdmVycmlkZGVuIjp0cnVlLCJjaXRlcHJvY1RleHQiOiIoS3JvbW1lcyBldCBhbC4sIDIwMTcpIiwibWFudWFsT3ZlcnJpZGVUZXh0IjoiKEtyb21tZXMgZXQgYWwsIDIwMTcpIn0sImNpdGF0aW9uSXRlbXMiOlt7ImlkIjoiOTc0MzA0MDctYWYwNy0zZGJjLTg0NTctZmZhYTlhYTEwYTRkIiwiaXRlbURhdGEiOnsidHlwZSI6ImFydGljbGUtam91cm5hbCIsImlkIjoiOTc0MzA0MDctYWYwNy0zZGJjLTg0NTctZmZhYTlhYTEwYTRkIiwidGl0bGUiOiJTcHJpbnQgYW5kIGp1bXAgcGVyZm9ybWFuY2UgaW4gZWxpdGUgbWFsZSBzb2NjZXIgcGxheWVycyBmb2xsb3dpbmcgYSAxMC13ZWVrIE5vcmRpYyBIYW1zdHJpbmcgZXhlcmNpc2UgUHJvdG9jb2w6IEEgcmFuZG9taXNlZCBwaWxvdCBzdHVkeSIsImF1dGhvciI6W3siZmFtaWx5IjoiS3JvbW1lcyIsImdpdmVuIjoiSy4iLCJwYXJzZS1uYW1lcyI6ZmFsc2UsImRyb3BwaW5nLXBhcnRpY2xlIjoiIiwibm9uLWRyb3BwaW5nLXBhcnRpY2xlIjoiIn0seyJmYW1pbHkiOiJQZXRlcnNlbiIsImdpdmVuIjoiSi4iLCJwYXJzZS1uYW1lcyI6ZmFsc2UsImRyb3BwaW5nLXBhcnRpY2xlIjoiIiwibm9uLWRyb3BwaW5nLXBhcnRpY2xlIjoiIn0seyJmYW1pbHkiOiJOaWVsc2VuIiwiZ2l2ZW4iOiJNLiBCLiIsInBhcnNlLW5hbWVzIjpmYWxzZSwiZHJvcHBpbmctcGFydGljbGUiOiIiLCJub24tZHJvcHBpbmctcGFydGljbGUiOiIifSx7ImZhbWlseSI6IkFhZ2FhcmQiLCJnaXZlbiI6IlAuIiwicGFyc2UtbmFtZXMiOmZhbHNlLCJkcm9wcGluZy1wYXJ0aWNsZSI6IiIsIm5vbi1kcm9wcGluZy1wYXJ0aWNsZSI6IiJ9LHsiZmFtaWx5IjoiSMO2bG1pY2giLCJnaXZlbiI6IlAuIiwicGFyc2UtbmFtZXMiOmZhbHNlLCJkcm9wcGluZy1wYXJ0aWNsZSI6IiIsIm5vbi1kcm9wcGluZy1wYXJ0aWNsZSI6IiJ9LHsiZmFtaWx5IjoiVGhvcmJvcmciLCJnaXZlbiI6IksuIiwicGFyc2UtbmFtZXMiOmZhbHNlLCJkcm9wcGluZy1wYXJ0aWNsZSI6IiIsIm5vbi1kcm9wcGluZy1wYXJ0aWNsZSI6IiJ9XSwiY29udGFpbmVyLXRpdGxlIjoiQk1DIFJlc2VhcmNoIE5vdGVzIiwiY29udGFpbmVyLXRpdGxlLXNob3J0IjoiQk1DIFJlcyBOb3RlcyIsIkRPSSI6IjEwLjExODYvczEzMTA0LTAxNy0yOTg2LXgiLCJJU1NOIjoiMTc1NjA1MDAiLCJQTUlEIjoiMjkyMDI3ODQiLCJpc3N1ZWQiOnsiZGF0ZS1wYXJ0cyI6W1syMDE3LDEyXV19LCJwdWJsaXNoZXIiOiJCaW9NZWQgQ2VudHJhbCBMdGQuIiwidm9sdW1lIjoiMTAifSwiaXNUZW1wb3JhcnkiOmZhbHNlfV19"/>
          <w:id w:val="39246328"/>
          <w:placeholder>
            <w:docPart w:val="DefaultPlaceholder_-1854013440"/>
          </w:placeholder>
        </w:sdtPr>
        <w:sdtContent>
          <w:r w:rsidR="001A01DB" w:rsidRPr="001A01DB">
            <w:rPr>
              <w:rFonts w:ascii="Aptos" w:hAnsi="Aptos" w:cs="Calibri"/>
              <w:color w:val="000000"/>
            </w:rPr>
            <w:t>(Krommes et al, 2017)</w:t>
          </w:r>
        </w:sdtContent>
      </w:sdt>
      <w:r w:rsidR="00B26525" w:rsidRPr="00142884">
        <w:rPr>
          <w:rFonts w:ascii="Aptos" w:hAnsi="Aptos" w:cs="Calibri"/>
          <w:color w:val="000000"/>
        </w:rPr>
        <w:t>.</w:t>
      </w:r>
      <w:r w:rsidRPr="00142884">
        <w:rPr>
          <w:rFonts w:ascii="Aptos" w:hAnsi="Aptos" w:cs="Calibri"/>
          <w:color w:val="000000"/>
        </w:rPr>
        <w:t xml:space="preserve"> However, uptake of this protocol in elite practice may been limited due to its high frequency and volume requirements </w:t>
      </w:r>
      <w:sdt>
        <w:sdtPr>
          <w:rPr>
            <w:rFonts w:ascii="Aptos" w:hAnsi="Aptos" w:cs="Calibri"/>
            <w:color w:val="000000"/>
          </w:rPr>
          <w:tag w:val="MENDELEY_CITATION_v3_eyJjaXRhdGlvbklEIjoiTUVOREVMRVlfQ0lUQVRJT05fZjlhMzg1MGYtZmY2MS00OWE5LWIwYzItM2ZmNjUyYTM1MzYzIiwicHJvcGVydGllcyI6eyJub3RlSW5kZXgiOjB9LCJpc0VkaXRlZCI6ZmFsc2UsIm1hbnVhbE92ZXJyaWRlIjp7ImlzTWFudWFsbHlPdmVycmlkZGVuIjp0cnVlLCJjaXRlcHJvY1RleHQiOiIoVmFuIER5ayBldCBhbC4sIDIwMTkpIiwibWFudWFsT3ZlcnJpZGVUZXh0IjoiKFZhbiBEeWsgZXQgYWwsIDIwMTkpIn0sImNpdGF0aW9uSXRlbXMiOlt7ImlkIjoiOWVhY2Y3MTUtZTA2OC0zZjcyLWE1MTYtNDQ4MjY2NDlhYjlmIiwiaXRlbURhdGEiOnsidHlwZSI6ImFydGljbGUiLCJpZCI6IjllYWNmNzE1LWUwNjgtM2Y3Mi1hNTE2LTQ0ODI2NjQ5YWI5ZiIsInRpdGxlIjoiSW5jbHVkaW5nIHRoZSBOb3JkaWMgaGFtc3RyaW5nIGV4ZXJjaXNlIGluIGluanVyeSBwcmV2ZW50aW9uIHByb2dyYW1tZXMgaGFsdmVzIHRoZSByYXRlIG9mIGhhbXN0cmluZyBpbmp1cmllczogQSBzeXN0ZW1hdGljIHJldmlldyBhbmQgbWV0YS1hbmFseXNpcyBvZiA4NDU5IGF0aGxldGVzIiwiYXV0aG9yIjpbeyJmYW1pbHkiOiJEeWsiLCJnaXZlbiI6Ik5pY29sIiwicGFyc2UtbmFtZXMiOmZhbHNlLCJkcm9wcGluZy1wYXJ0aWNsZSI6IiIsIm5vbi1kcm9wcGluZy1wYXJ0aWNsZSI6IlZhbiJ9LHsiZmFtaWx5IjoiQmVoYW4iLCJnaXZlbiI6IkZlYXJnaGFsIFAuIiwicGFyc2UtbmFtZXMiOmZhbHNlLCJkcm9wcGluZy1wYXJ0aWNsZSI6IiIsIm5vbi1kcm9wcGluZy1wYXJ0aWNsZSI6IiJ9LHsiZmFtaWx5IjoiV2hpdGVsZXkiLCJnaXZlbiI6IlJvZCIsInBhcnNlLW5hbWVzIjpmYWxzZSwiZHJvcHBpbmctcGFydGljbGUiOiIiLCJub24tZHJvcHBpbmctcGFydGljbGUiOiIifV0sImNvbnRhaW5lci10aXRsZSI6IkJyaXRpc2ggSm91cm5hbCBvZiBTcG9ydHMgTWVkaWNpbmUiLCJjb250YWluZXItdGl0bGUtc2hvcnQiOiJCciBKIFNwb3J0cyBNZWQiLCJET0kiOiIxMC4xMTM2L2Jqc3BvcnRzLTIwMTgtMTAwMDQ1IiwiSVNTTiI6IjE0NzMwNDgwIiwiUE1JRCI6IjMwODA4NjYzIiwiaXNzdWVkIjp7ImRhdGUtcGFydHMiOltbMjAxOSwxMV1dfSwicGFnZSI6IjEzNjItMTM3MCIsImFic3RyYWN0IjoiUmVzZWFyY2ggcXVlc3Rpb246IERvZXMgdGhlIE5vcmRpYyBoYW1zdHJpbmcgZXhlcmNpc2UgKE5IRSkgcHJldmVudCBoYW1zdHJpbmcgaW5qdXJpZXMgd2hlbiBpbmNsdWRlZCBhcyBwYXJ0IG9mIGFuIGluanVyeSBwcmV2ZW50aW9uIGludGVydmVudGlvbj8gRGVzaWduOiBTeXN0ZW1hdGljIHJldmlldyBhbmQgbWV0YS1hbmFseXNpcy4gRWxpZ2liaWxpdHkgY3JpdGVyaWEgZm9yIHNlbGVjdGluZyBzdHVkaWVzOiBXZSBjb25zaWRlcmVkIHRoZSBwb3B1bGF0aW9uIHRvIGJlIGFueSBhdGhsZXRlcyBwYXJ0aWNpcGF0aW5nIGluIGFueSBzcG9ydGluZyBhY3Rpdml0eSwgdGhlIGludGVydmVudGlvbiB0byBiZSB0aGUgTkhFLCB0aGUgY29tcGFyaXNvbiB0byBiZSB1c3VhbCB0cmFpbmluZyBvciBvdGhlciBwcmV2ZW50aW9uIHByb2dyYW1tZXMsIHdoaWNoIGRpZCBub3QgaW5jbHVkZSB0aGUgTkhFLCBhbmQgdGhlIG91dGNvbWUgdG8gYmUgdGhlIGluY2lkZW5jZSBvciByYXRlIG9mIGhhbXN0cmluZyBpbmp1cmllcy4gQW5hbHlzaXM6IFRoZSBlZmZlY3Qgb2YgaW5jbHVkaW5nIHRoZSBOSEUgaW4gaW5qdXJ5IHByZXZlbnRpb24gcHJvZ3JhbW1lcyBjb21wYXJlZCB3aXRoIGNvbnRyb2xzIG9uIGhhbXN0cmluZyBpbmp1cmllcyB3YXMgYXNzZXNzZWQgaW4gMTUgc3R1ZGllcyB0aGF0IHJlcG9ydGVkIHRoZSBpbmNpZGVuY2UgYWNyb3NzIGRpZmZlcmVudCBzcG9ydHMgYW5kIGFnZSBncm91cHMgaW4gYm90aCB3b21lbiBhbmQgbWVuLiBEYXRhIHNvdXJjZXM6IE1FRExJTkUgdmlhIFB1Yk1lZCwgQ0lOQUhMIHZpYSBFYnNjbywgYW5kIE9wZW5HcmV5LiBSZXN1bHRzOiBUaGVyZSBpcyBhIHJlZHVjdGlvbiBpbiB0aGUgb3ZlcmFsbCBpbmp1cnkgcmlzayByYXRpbyBvZiAwLjQ5ICg5NSUgQ0kgMC4zMiB0byAwLjc0LCBwPTAuMDAwOCkgaW4gZmF2b3VyIG9mIHByb2dyYW1tZXMgaW5jbHVkaW5nIHRoZSBOSEUuIFNlY29uZGFyeSBhbmFseXNlcyB3aGVuIHBvb2xpbmcgdGhlIGVpZ2h0IHJhbmRvbWlzZWQgY29udHJvbCBzdHVkaWVzIGRlbW9uc3RyYXRlZCBhIHNtYWxsIGluY3JlYXNlIGluIHRoZSBvdmVyYWxsIGluanVyeSByaXNrIHJhdGlvIDAuNTIgKDk1JSBDSSAwLjMyIHRvIDAuODUsIHA9MC4wMDA4KSwgc3RpbGwgaW4gZmF2b3VyIG9mIHRoZSBOSEUuIEFkZGl0aW9uYWxseSwgd2hlbiBzdHVkaWVzIHdpdGggYSBoaWdoIHJpc2sgb2YgYmlhcyB3ZXJlIHJlbW92ZWQgKG49OCksIHRoZXJlIGlzIGFuIGluY3JlYXNlIG9mIDAuMDYgaW4gdGhlIHJpc2sgcmF0aW8gdG8gMC41NSAoOTUlIENJIDAuMzQgdG8gMC44OSwgcD0wLjAwNikuIENvbmNsdXNpb25zOiBQcm9ncmFtbWVzIHRoYXQgaW5jbHVkZSB0aGUgTkhFIHJlZHVjZSBoYW1zdHJpbmcgaW5qdXJpZXMgYnkgdXAgdG8gNTElLiBUaGUgTkhFIGVzc2VudGlhbGx5IGhhbHZlcyB0aGUgcmF0ZSBvZiBoYW1zdHJpbmcgaW5qdXJpZXMgYWNyb3NzIG11bHRpcGxlIHNwb3J0cyBpbiBkaWZmZXJlbnQgYXRobGV0ZXMuIiwicHVibGlzaGVyIjoiQk1KIFB1Ymxpc2hpbmcgR3JvdXAiLCJ2b2x1bWUiOiI1MyJ9LCJpc1RlbXBvcmFyeSI6ZmFsc2V9XX0="/>
          <w:id w:val="229351023"/>
          <w:placeholder>
            <w:docPart w:val="DefaultPlaceholder_-1854013440"/>
          </w:placeholder>
        </w:sdtPr>
        <w:sdtContent>
          <w:r w:rsidR="001A01DB" w:rsidRPr="001A01DB">
            <w:rPr>
              <w:rFonts w:ascii="Aptos" w:hAnsi="Aptos" w:cs="Calibri"/>
              <w:color w:val="000000"/>
            </w:rPr>
            <w:t>(Van Dyk et al, 2019)</w:t>
          </w:r>
        </w:sdtContent>
      </w:sdt>
      <w:r w:rsidRPr="00142884">
        <w:rPr>
          <w:rFonts w:ascii="Aptos" w:hAnsi="Aptos" w:cs="Calibri"/>
          <w:color w:val="000000"/>
        </w:rPr>
        <w:t xml:space="preserve">. Condensed protocols have since been proposed to better align with the demands of elite soccer by reducing overall training volume </w:t>
      </w:r>
      <w:sdt>
        <w:sdtPr>
          <w:rPr>
            <w:rFonts w:ascii="Aptos" w:hAnsi="Aptos" w:cs="Calibri"/>
            <w:color w:val="000000"/>
          </w:rPr>
          <w:tag w:val="MENDELEY_CITATION_v3_eyJjaXRhdGlvbklEIjoiTUVOREVMRVlfQ0lUQVRJT05fY2ExYTdkYTUtMzk2YS00ZDA0LWJhYTYtMmQ3NmI1MmMyZDUwIiwicHJvcGVydGllcyI6eyJub3RlSW5kZXgiOjB9LCJpc0VkaXRlZCI6ZmFsc2UsIm1hbnVhbE92ZXJyaWRlIjp7ImlzTWFudWFsbHlPdmVycmlkZGVuIjp0cnVlLCJjaXRlcHJvY1RleHQiOiIoQ2FkdSBldCBhbC4sIDIwMjIpIiwibWFudWFsT3ZlcnJpZGVUZXh0IjoiKENhZHUgZXQgYWwsIDIwMjIpIn0sImNpdGF0aW9uSXRlbXMiOlt7ImlkIjoiZGI1MDU1ZDYtZGMyYy0zNDgyLTk0M2YtY2YzMWY0NTdhYzJmIiwiaXRlbURhdGEiOnsidHlwZSI6ImFydGljbGUtam91cm5hbCIsImlkIjoiZGI1MDU1ZDYtZGMyYy0zNDgyLTk0M2YtY2YzMWY0NTdhYzJmIiwidGl0bGUiOiJBIFZlcnkgTG93IFZvbHVtZSBvZiBOb3JkaWMgSGFtc3RyaW5nIEV4ZXJjaXNlIEluY3JlYXNlcyBNYXhpbWFsIEVjY2VudHJpYyBTdHJlbmd0aCBhbmQgUmVkdWNlcyBIYW1zdHJpbmcgSW5qdXJ5IFJhdGUgaW4gUHJvZmVzc2lvbmFsIFNvY2NlciBQbGF5ZXJzIiwiYXV0aG9yIjpbeyJmYW1pbHkiOiJDYWR1IiwiZ2l2ZW4iOiJKZWFuIFBoaWxpcHBlIiwicGFyc2UtbmFtZXMiOmZhbHNlLCJkcm9wcGluZy1wYXJ0aWNsZSI6IiIsIm5vbi1kcm9wcGluZy1wYXJ0aWNsZSI6IiJ9LHsiZmFtaWx5IjoiR29yZWF1IiwiZ2l2ZW4iOiJWYWxlbnRpbiIsInBhcnNlLW5hbWVzIjpmYWxzZSwiZHJvcHBpbmctcGFydGljbGUiOiIiLCJub24tZHJvcHBpbmctcGFydGljbGUiOiIifSx7ImZhbWlseSI6IkxhY291cnBhaWxsZSIsImdpdmVuIjoiTGlsaWFuIiwicGFyc2UtbmFtZXMiOmZhbHNlLCJkcm9wcGluZy1wYXJ0aWNsZSI6IiIsIm5vbi1kcm9wcGluZy1wYXJ0aWNsZSI6IiJ9XSwiY29udGFpbmVyLXRpdGxlIjoiSm91cm5hbCBvZiBTcG9ydCBSZWhhYmlsaXRhdGlvbiIsImNvbnRhaW5lci10aXRsZS1zaG9ydCI6IkogU3BvcnQgUmVoYWJpbCIsIkRPSSI6IjEwLjExMjMvanNyLjIwMjEtMDQ0NSIsIklTU04iOiIxNTQzMzA3MiIsIlBNSUQiOiIzNTg5NDkxMyIsImlzc3VlZCI6eyJkYXRlLXBhcnRzIjpbWzIwMjIsMTFdXX0sInBhZ2UiOiIxMDYxLTEwNjYiLCJhYnN0cmFjdCI6IlRoZSBhaW0gb2YgdGhpcyBzdHVkeSB3YXMgdG8gZGV0ZXJtaW5lIHdoZXRoZXIgdGhlIGluY2x1c2lvbiBvZiBhIHZlcnkgbG93IHZvbHVtZSAoMSBzZXQgb2YgMyBtYXhpbWFsIHJlcGV0aXRpb25zKSBvZiBlY2NlbnRyaWMtYmlhc2VkIE5vcmRpYyBoYW1zdHJpbmcgcHJvZ3JhbSBvZiAyMSB3ZWVrcyBpbmR1Y2VkIGFuIGluY3JlYXNlIGluIG1heGltYWwgZWNjZW50cmljIHN0cmVuZ3RoIGFuZCB3aGV0aGVyIGl0cyBtYWduaXR1ZGUgd2FzIGluZmx1ZW5jZWQgYnkgdGhlIGNvbXBsaWFuY2UgcmF0ZS4gVGhlIHNlY29uZGFyeSBhaW0gb2YgdGhpcyBzdHVkeSB3YXMgdG8gZGV0ZXJtaW5lIHdoZXRoZXIgdGhpcyBlY2NlbnRyaWMtYmlhc2VkIE5vcmRpYyBoYW1zdHJpbmcgcHJvZ3JhbSB3YXMgZWZmZWN0aXZlIGF0IHJlZHVjaW5nIGhhbXN0cmluZyBpbmp1cnkgcmF0ZS4gVHdlbnR5LXRocmVlIHByb2Zlc3Npb25hbCBzb2NjZXIgcGxheWVycyBmb3JtZWQgdGhlIGV4cGVyaW1lbnRhbCBncm91cCBhbmQgdW5kZXJ0b29rIHJlZ3VsYXIgaW4tc2Vhc29uIGhhbXN0cmluZyBzdHJlbmd0aCB0cmFpbmluZyBhbmQgbW9uaXRvcmluZyBmb3IgMjEgd2Vla3MuIERhdGEgZnJvbSAyMyBwbGF5ZXJzIGluIHRoZSBpbW1lZGlhdGVseSBwcmVjZWRpbmcgY29ob3J0IChwcmV2aW91cyB5ZWFyKSB3ZXJlIGluY2x1ZGVkIGFzIGEgY29udHJvbCBncm91cC4gVGhlIHN1YmRpdmlzaW9uIG9mIHRoZSBleHBlcmltZW50YWwgZ3JvdXAgcmV2ZWFsZWQgdGhhdCB0aGUgaGlnaCBjb21wbGlhbmNlIHN1Ymdyb3VwICjiiLwxMyBkIGJldHdlZW4gc2Vzc2lvbnMpIGV4aGliaXRlZCBoaWdoZXIgY2hhbmdlcyBpbiBtYXhpbWFsIGVjY2VudHJpYyBzdHJlbmd0aCBjb21wYXJlZCB3aXRoIHRoZSBsb3cgY29tcGxpYW5jZSBncm91cCAo4oi8MjQgZCBiZXR3ZWVuIHNlc3Npb25zOyArMjYuNSU7IDk1JSBjb25maWRlbmNlIGludGVydmFsLCA3LjEl4oCTNDUuOSU7IFAgPCAuMDAxOyBnID0gMS4yKS4gRml2ZSBoYW1zdHJpbmcgaW5qdXJpZXMgKDIyJSkgd2VyZSByZWNvcmRlZCBpbiB0aGUgZXhwZXJpbWVudGFsIGdyb3VwIGFuZCA5ICgzOSUpIGluIHRoZSBjb250cm9sIGdyb3VwLCBjb3JyZXNwb25kaW5nIHRvIGEgbm9uc2lnbmlmaWNhbnQgMi43LWZvbGQgbG93ZXIgcmlzayAoUCA9IC4xMikgb2Ygc3VmZmVyaW5nIGhhbXN0cmluZyBpbmp1cnkgaW4gdGhlIGV4cGVyaW1lbnRhbCBncm91cC4gVGhlIGN1cnJlbnQgc3R1ZHkgZGVtb25zdHJhdGVzIHRoYXQgdGhlIGluY2x1c2lvbiBvZiBhIHZlcnkgbG93IHZvbHVtZSBvZiBlY2NlbnRyaWMtYmlhc2VkIE5vcmRpYyBoYW1zdHJpbmcgcHJvZ3JhbSBmb3IgMjEgd2Vla3MgaW5kdWNlZCBhbiBpbmNyZWFzZSBpbiBtYXhpbWFsIGVjY2VudHJpYyBzdHJlbmd0aCAo4oi8MTUlKSBpbiBwcm9mZXNzaW9uYWwgc29jY2VyIHBsYXllcnMsIHRoZSBtYWduaXR1ZGUgb2Ygd2hpY2ggZGVwZW5kZWQgb24gdGhlIHBsYXllcnPigJkgY29tcGxpYW5jZS4gV2UgYWxzbyBmb3VuZCB0aGF0IHRoaXMgcHJvZ3JhbSB3YXMgZWZmaWNpZW50ICgyLjctZm9sZCBsb3dlciByaXNrKSwgYWx0aG91Z2ggbm9uc2lnbmlmaWNhbnQsIGF0IHJlZHVjaW5nIGhhbXN0cmluZyBpbmp1cnkgcmF0ZSBpbiBwcm9mZXNzaW9uYWwgc29jY2VyIHBsYXllcnMuIiwicHVibGlzaGVyIjoiSHVtYW4gS2luZXRpY3MgUHVibGlzaGVycyBJbmMuIiwidm9sdW1lIjoiMzEifSwiaXNUZW1wb3JhcnkiOmZhbHNlfV19"/>
          <w:id w:val="1831857104"/>
          <w:placeholder>
            <w:docPart w:val="DefaultPlaceholder_-1854013440"/>
          </w:placeholder>
        </w:sdtPr>
        <w:sdtContent>
          <w:r w:rsidR="001A01DB" w:rsidRPr="001A01DB">
            <w:rPr>
              <w:rFonts w:ascii="Aptos" w:hAnsi="Aptos" w:cs="Calibri"/>
              <w:color w:val="000000"/>
            </w:rPr>
            <w:t>(Cadu et al, 2022)</w:t>
          </w:r>
        </w:sdtContent>
      </w:sdt>
      <w:r w:rsidRPr="00142884">
        <w:rPr>
          <w:rFonts w:ascii="Aptos" w:hAnsi="Aptos" w:cs="Calibri"/>
          <w:color w:val="000000"/>
        </w:rPr>
        <w:t xml:space="preserve">. Whilst hamstring strains are less prevalent in youth elite soccer players </w:t>
      </w:r>
      <w:sdt>
        <w:sdtPr>
          <w:rPr>
            <w:rFonts w:ascii="Aptos" w:hAnsi="Aptos" w:cs="Calibri"/>
            <w:color w:val="000000"/>
          </w:rPr>
          <w:tag w:val="MENDELEY_CITATION_v3_eyJjaXRhdGlvbklEIjoiTUVOREVMRVlfQ0lUQVRJT05fYTBiYjkxMDEtZTc1NS00YWM3LWIwZGYtNzg0OTIzMGE2ZDc4IiwicHJvcGVydGllcyI6eyJub3RlSW5kZXgiOjB9LCJpc0VkaXRlZCI6ZmFsc2UsIm1hbnVhbE92ZXJyaWRlIjp7ImlzTWFudWFsbHlPdmVycmlkZGVuIjp0cnVlLCJjaXRlcHJvY1RleHQiOiIoUm9ibGVzLVBhbGF6w7NuIGV0IGFsLiwgMjAyMikiLCJtYW51YWxPdmVycmlkZVRleHQiOiIoUm9ibGVzLVBhbGF6w7NuIGV0IGFsLCAyMDIyKSJ9LCJjaXRhdGlvbkl0ZW1zIjpbeyJpZCI6IjU0MTUyMzA4LWQwYjItM2I2Ny1hMWQzLTMyZTZjNjVmYmQ0NiIsIml0ZW1EYXRhIjp7InR5cGUiOiJhcnRpY2xlIiwiaWQiOiI1NDE1MjMwOC1kMGIyLTNiNjctYTFkMy0zMmU2YzY1ZmJkNDYiLCJ0aXRsZSI6IkVwaWRlbWlvbG9neSBvZiBpbmp1cmllcyBpbiBtYWxlIGFuZCBmZW1hbGUgeW91dGggZm9vdGJhbGwgcGxheWVyczogQSBzeXN0ZW1hdGljIHJldmlldyBhbmQgbWV0YS1hbmFseXNpcyIsImF1dGhvciI6W3siZmFtaWx5IjoiUm9ibGVzLVBhbGF6w7NuIiwiZ2l2ZW4iOiJGcmFuY2lzY28gSmF2aWVyIiwicGFyc2UtbmFtZXMiOmZhbHNlLCJkcm9wcGluZy1wYXJ0aWNsZSI6IiIsIm5vbi1kcm9wcGluZy1wYXJ0aWNsZSI6IiJ9LHsiZmFtaWx5IjoiTMOzcGV6LVZhbGVuY2lhbm8iLCJnaXZlbiI6IkFsZWphbmRybyIsInBhcnNlLW5hbWVzIjpmYWxzZSwiZHJvcHBpbmctcGFydGljbGUiOiIiLCJub24tZHJvcHBpbmctcGFydGljbGUiOiIifSx7ImZhbWlseSI6IlN0ZSBDcm9peCIsImdpdmVuIjoiTWFyayIsInBhcnNlLW5hbWVzIjpmYWxzZSwiZHJvcHBpbmctcGFydGljbGUiOiIiLCJub24tZHJvcHBpbmctcGFydGljbGUiOiJEZSJ9LHsiZmFtaWx5IjoiT2xpdmVyIiwiZ2l2ZW4iOiJKb24gTC4iLCJwYXJzZS1uYW1lcyI6ZmFsc2UsImRyb3BwaW5nLXBhcnRpY2xlIjoiIiwibm9uLWRyb3BwaW5nLXBhcnRpY2xlIjoiIn0seyJmYW1pbHkiOiJHYXJjw61hLUfDs21leiIsImdpdmVuIjoiQWxiZXJ0byIsInBhcnNlLW5hbWVzIjpmYWxzZSwiZHJvcHBpbmctcGFydGljbGUiOiIiLCJub24tZHJvcHBpbmctcGFydGljbGUiOiIifSx7ImZhbWlseSI6IlNhaW56IGRlIEJhcmFuZGEiLCJnaXZlbiI6IlBpbGFyIiwicGFyc2UtbmFtZXMiOmZhbHNlLCJkcm9wcGluZy1wYXJ0aWNsZSI6IiIsIm5vbi1kcm9wcGluZy1wYXJ0aWNsZSI6IiJ9LHsiZmFtaWx5IjoiQXlhbGEiLCJnaXZlbiI6IkZyYW5jaXNjbyIsInBhcnNlLW5hbWVzIjpmYWxzZSwiZHJvcHBpbmctcGFydGljbGUiOiIiLCJub24tZHJvcHBpbmctcGFydGljbGUiOiIifV0sImNvbnRhaW5lci10aXRsZSI6IkpvdXJuYWwgb2YgU3BvcnQgYW5kIEhlYWx0aCBTY2llbmNlIiwiY29udGFpbmVyLXRpdGxlLXNob3J0IjoiSiBTcG9ydCBIZWFsdGggU2NpIiwiRE9JIjoiMTAuMTAxNi9qLmpzaHMuMjAyMS4xMC4wMDIiLCJJU1NOIjoiMjIxMzI5NjEiLCJQTUlEIjoiMzQ3MDAwNTIiLCJpc3N1ZWQiOnsiZGF0ZS1wYXJ0cyI6W1syMDIyLDExXV19LCJwYWdlIjoiNjgxLTY5NSIsImFic3RyYWN0IjoiQmFja2dyb3VuZDogVG8gY29uZHVjdCBhIHN5c3RlbWF0aWMgcmV2aWV3IGFuZCBtZXRhLWFuYWx5c2lzIG9mIGVwaWRlbWlvbG9naWNhbCBkYXRhIG9mIGluanVyaWVzIGluIG1hbGUgYW5kIGZlbWFsZSB5b3V0aCBmb290YmFsbCBwbGF5ZXJzLiBNZXRob2RzOiBTZWFyY2hlcyB3ZXJlIHBlcmZvcm1lZCBpbiBNRURMSU5FL1B1Yk1lZCwgV2ViIG9mIFNjaWVuY2UsIENvY2hyYW5lIExpYnJhcnksIGFuZCBTUE9SVERpc2N1cyBkYXRhYmFzZXMuIFN0dWRpZXMgd2VyZSBjb25zaWRlcmVkIGlmIHRoZXkgcmVwb3J0ZWQgaW5qdXJ5IGluY2lkZW5jZSByYXRlIGluIG1hbGUgYW5kIGZlbWFsZSB5b3V0aCAo4omkMTkgeWVhcnMgb2xkKSBmb290YmFsbCBwbGF5ZXJzLiBUd28gcmV2aWV3ZXJzIChGSlJQIGFuZCBBTFYpIGV4dHJhY3RlZCBkYXRhIGFuZCBhc3Nlc3NlZCB0cmlhbCBxdWFsaXR5IHVzaW5nIHRoZSBTdHJlbmd0aGVuaW5nIHRoZSBSZXBvcnRpbmcgb2YgT2JzZXJ2YXRpb25hbCBTdHVkaWVzIGluIEVwaWRlbWlvbG9neSAoU1RST0JFKSBzdGF0ZW1lbnQgYW5kIHRoZSBOZXdjYXN0bGUgT3R0YXdhIFNjYWxlLiBUaGUgR3JhZGluZyBvZiBSZWNvbW1lbmRhdGlvbnMgQXNzZXNzbWVudCwgRGV2ZWxvcG1lbnQsIGFuZCBFdmFsdWF0aW9uIGFwcHJvYWNoIGRldGVybWluZWQgdGhlIHF1YWxpdHkgb2YgZXZpZGVuY2UuIFN0dWRpZXMgd2VyZSBjb21iaW5lZCB1c2luZyBhIFBvaXNzb24gcmFuZG9tIGVmZmVjdHMgcmVncmVzc2lvbiBtb2RlbC4gUmVzdWx0czogRm9ydHktdGhyZWUgc3R1ZGllcyB3ZXJlIGluY2x1ZGVkLiBUaGUgb3ZlcmFsbCBpbmNpZGVuY2UgcmF0ZSB3YXMgNS43MCBpbmp1cmllcy8xMDAwIGggaW4gbWFsZXMgYW5kIDYuNzcgaW5qdXJpZXMvMTAwMCBoIGluIGZlbWFsZXMuIE1hdGNoIGluanVyeSBpbmNpZGVuY2UgKDE0LjQzIGluanVyaWVzLzEwMDAgaCBpbiBtYWxlcyBhbmQgMTQuOTcgaW5qdXJpZXMvMTAwMCBoIGluIGZlbWFsZXMpIHdhcyBzaWduaWZpY2FudGx5IGhpZ2hlciB0aGFuIHRyYWluaW5nIGluanVyeSBpbmNpZGVuY2UgKDIuNzcgaW5qdXJpZXMvMTAwMCBoIGluIG1hbGVzIGFuZCAyLjYyIGluanVyaWVzLzEwMDAgaCBpbiBmZW1hbGVzKS4gVGhlIGxvd2VyIGV4dHJlbWl0eSBoYWQgdGhlIGhpZ2hlc3QgaW5jaWRlbmNlIHJhdGUgaW4gYm90aCBzZXhlcy4gVGhlIG1vc3QgY29tbW9uIHR5cGUgb2YgaW5qdXJ5IHdhcyBtdXNjbGUvdGVuZG9uIGZvciBtYWxlcyBhbmQgam9pbnQvbGlnYW1lbnQgZm9yIGZlbWFsZXMuIE1pbmltYWwgaW5qdXJpZXMgd2VyZSB0aGUgbW9zdCBjb21tb24gaW4gYm90aCBzZXhlcy4gVGhlIGluY2lkZW5jZSByYXRlIG9mIGluanVyaWVzIGluY3JlYXNlZCB3aXRoIGFkdmFuY2VzIGluIGNocm9ub2xvZ2ljYWwgYWdlIGluIG1hbGVzLiBFbGl0ZSBtYWxlIHBsYXllcnMgcHJlc2VudGVkIGhpZ2hlciBtYXRjaCBpbmp1cnkgaW5jaWRlbmNlIHRoYW4gc3ViLWVsaXRlIHBsYXllcnMuIEluIGZlbWFsZXMsIHRoZXJlIHdhcyBhIHBhdWNpdHkgb2YgZGF0YSBmb3IgY29tcGFyaXNvbiBhY3Jvc3MgYWdlIGdyb3VwcyBhbmQgbGV2ZWxzIG9mIHBsYXkuIENvbmNsdXNpb246IFRoZSBoaWdoIGluanVyeSBpbmNpZGVuY2UgcmF0ZXMgYW5kIHNleCBkaWZmZXJlbmNlcyBpZGVudGlmaWVkIGZvciB0aGUgbW9zdCBjb21tb24gbG9jYXRpb24gYW5kIHR5cGUgb2YgaW5qdXJ5IHJlaW5mb3JjZSB0aGUgbmVlZCBmb3IgaW1wbGVtZW50aW5nIGRpZmZlcmVudCB0YXJnZXRlZCBpbmp1cnktcmlzayBtaXRpZ2F0aW9uIHN0cmF0ZWdpZXMgaW4gbWFsZSBhbmQgZmVtYWxlIHlvdXRoIGZvb3RiYWxsIHBsYXllcnMuIiwicHVibGlzaGVyIjoiRWxzZXZpZXIgQi5WLiIsInZvbHVtZSI6IjExIn0sImlzVGVtcG9yYXJ5IjpmYWxzZX1dfQ=="/>
          <w:id w:val="380453269"/>
          <w:placeholder>
            <w:docPart w:val="DefaultPlaceholder_-1854013440"/>
          </w:placeholder>
        </w:sdtPr>
        <w:sdtContent>
          <w:r w:rsidR="001A01DB" w:rsidRPr="001A01DB">
            <w:rPr>
              <w:rFonts w:ascii="Aptos" w:hAnsi="Aptos" w:cs="Calibri"/>
              <w:color w:val="000000"/>
            </w:rPr>
            <w:t>(Robles-</w:t>
          </w:r>
          <w:proofErr w:type="spellStart"/>
          <w:r w:rsidR="001A01DB" w:rsidRPr="001A01DB">
            <w:rPr>
              <w:rFonts w:ascii="Aptos" w:hAnsi="Aptos" w:cs="Calibri"/>
              <w:color w:val="000000"/>
            </w:rPr>
            <w:t>Palazón</w:t>
          </w:r>
          <w:proofErr w:type="spellEnd"/>
          <w:r w:rsidR="001A01DB" w:rsidRPr="001A01DB">
            <w:rPr>
              <w:rFonts w:ascii="Aptos" w:hAnsi="Aptos" w:cs="Calibri"/>
              <w:color w:val="000000"/>
            </w:rPr>
            <w:t xml:space="preserve"> et al, 2022)</w:t>
          </w:r>
        </w:sdtContent>
      </w:sdt>
      <w:r w:rsidRPr="00142884">
        <w:rPr>
          <w:rFonts w:ascii="Aptos" w:hAnsi="Aptos" w:cs="Calibri"/>
          <w:color w:val="000000"/>
        </w:rPr>
        <w:t xml:space="preserve">, ensuring players are have adequate eccentric hamstring strength to cope with the demands of senior elite football is physical component of the TD process. The NHE provides a </w:t>
      </w:r>
      <w:r w:rsidRPr="00142884">
        <w:rPr>
          <w:rFonts w:ascii="Aptos" w:hAnsi="Aptos" w:cs="Calibri"/>
          <w:color w:val="000000"/>
        </w:rPr>
        <w:lastRenderedPageBreak/>
        <w:t>cost-effective and accessible method for assessing eccentric hamstring strength, and its effectiveness in reducing hamstring injuries likely contributes to its prominence in research focused on eccentric hamstring strength.</w:t>
      </w:r>
    </w:p>
    <w:p w14:paraId="3B31B58C" w14:textId="3251BBD9" w:rsidR="00B747AC" w:rsidRPr="00142884" w:rsidRDefault="00B747AC" w:rsidP="00BB5B63">
      <w:pPr>
        <w:pStyle w:val="ListParagraph"/>
        <w:spacing w:line="480" w:lineRule="auto"/>
        <w:ind w:left="0"/>
        <w:jc w:val="both"/>
        <w:rPr>
          <w:rFonts w:ascii="Aptos" w:hAnsi="Aptos" w:cs="Calibri"/>
          <w:color w:val="FF0000"/>
        </w:rPr>
      </w:pPr>
      <w:r w:rsidRPr="00142884">
        <w:rPr>
          <w:rFonts w:ascii="Aptos" w:hAnsi="Aptos" w:cs="Calibri"/>
          <w:color w:val="000000"/>
        </w:rPr>
        <w:t xml:space="preserve">A 1RM machine leg press was employed twice in the </w:t>
      </w:r>
      <w:r w:rsidR="00054943" w:rsidRPr="00142884">
        <w:rPr>
          <w:rFonts w:ascii="Aptos" w:hAnsi="Aptos" w:cs="Calibri"/>
          <w:color w:val="000000"/>
        </w:rPr>
        <w:t>returned studies</w:t>
      </w:r>
      <w:r w:rsidRPr="00142884">
        <w:rPr>
          <w:rFonts w:ascii="Aptos" w:hAnsi="Aptos" w:cs="Calibri"/>
          <w:color w:val="000000"/>
        </w:rPr>
        <w:t xml:space="preserve"> </w:t>
      </w:r>
      <w:r w:rsidR="00054943" w:rsidRPr="00142884">
        <w:rPr>
          <w:rFonts w:ascii="Aptos" w:hAnsi="Aptos" w:cs="Calibri"/>
          <w:color w:val="000000"/>
        </w:rPr>
        <w:t>as an</w:t>
      </w:r>
      <w:r w:rsidRPr="00142884">
        <w:rPr>
          <w:rFonts w:ascii="Aptos" w:hAnsi="Aptos" w:cs="Calibri"/>
          <w:color w:val="000000"/>
        </w:rPr>
        <w:t xml:space="preserve"> assess</w:t>
      </w:r>
      <w:r w:rsidR="00054943" w:rsidRPr="00142884">
        <w:rPr>
          <w:rFonts w:ascii="Aptos" w:hAnsi="Aptos" w:cs="Calibri"/>
          <w:color w:val="000000"/>
        </w:rPr>
        <w:t>ment of</w:t>
      </w:r>
      <w:r w:rsidRPr="00142884">
        <w:rPr>
          <w:rFonts w:ascii="Aptos" w:hAnsi="Aptos" w:cs="Calibri"/>
          <w:color w:val="000000"/>
        </w:rPr>
        <w:t xml:space="preserve"> lower-body </w:t>
      </w:r>
      <w:r w:rsidR="00A3360F" w:rsidRPr="00142884">
        <w:rPr>
          <w:rFonts w:ascii="Aptos" w:hAnsi="Aptos" w:cs="Calibri"/>
          <w:color w:val="000000"/>
        </w:rPr>
        <w:t>MS</w:t>
      </w:r>
      <w:r w:rsidRPr="00142884">
        <w:rPr>
          <w:rFonts w:ascii="Aptos" w:hAnsi="Aptos" w:cs="Calibri"/>
          <w:color w:val="000000"/>
        </w:rPr>
        <w:t xml:space="preserve">. </w:t>
      </w:r>
      <w:r w:rsidR="00235A96" w:rsidRPr="00142884">
        <w:rPr>
          <w:rFonts w:ascii="Aptos" w:hAnsi="Aptos" w:cs="Calibri"/>
          <w:color w:val="000000"/>
        </w:rPr>
        <w:t>The machine leg press</w:t>
      </w:r>
      <w:r w:rsidRPr="00142884">
        <w:rPr>
          <w:rFonts w:ascii="Aptos" w:hAnsi="Aptos" w:cs="Calibri"/>
          <w:color w:val="000000"/>
        </w:rPr>
        <w:t xml:space="preserve"> was the only multi-joint resistance machine MVC used to evaluate lower-body strength, as opposed to single-muscle isolation. This type of assessment offers greater insight into performance across a movement, which may </w:t>
      </w:r>
      <w:r w:rsidR="00E7679B" w:rsidRPr="00142884">
        <w:rPr>
          <w:rFonts w:ascii="Aptos" w:hAnsi="Aptos" w:cs="Calibri"/>
          <w:color w:val="000000"/>
        </w:rPr>
        <w:t xml:space="preserve">be </w:t>
      </w:r>
      <w:r w:rsidRPr="00142884">
        <w:rPr>
          <w:rFonts w:ascii="Aptos" w:hAnsi="Aptos" w:cs="Calibri"/>
          <w:color w:val="000000"/>
        </w:rPr>
        <w:t>more closely align</w:t>
      </w:r>
      <w:r w:rsidR="00E7679B" w:rsidRPr="00142884">
        <w:rPr>
          <w:rFonts w:ascii="Aptos" w:hAnsi="Aptos" w:cs="Calibri"/>
          <w:color w:val="000000"/>
        </w:rPr>
        <w:t>ed</w:t>
      </w:r>
      <w:r w:rsidRPr="00142884">
        <w:rPr>
          <w:rFonts w:ascii="Aptos" w:hAnsi="Aptos" w:cs="Calibri"/>
          <w:color w:val="000000"/>
        </w:rPr>
        <w:t xml:space="preserve"> with sporting actions than isolated muscle assessments</w:t>
      </w:r>
      <w:r w:rsidR="00E84160" w:rsidRPr="00142884">
        <w:rPr>
          <w:rFonts w:ascii="Aptos" w:hAnsi="Aptos" w:cs="Calibri"/>
          <w:color w:val="000000"/>
        </w:rPr>
        <w:t xml:space="preserve"> </w:t>
      </w:r>
      <w:sdt>
        <w:sdtPr>
          <w:rPr>
            <w:rFonts w:ascii="Aptos" w:hAnsi="Aptos" w:cs="Calibri"/>
            <w:color w:val="000000"/>
          </w:rPr>
          <w:tag w:val="MENDELEY_CITATION_v3_eyJjaXRhdGlvbklEIjoiTUVOREVMRVlfQ0lUQVRJT05fYzEwMzY3YmEtMThkNi00NDlmLWFmNzgtMmEzNTVkMzg1MWI5IiwicHJvcGVydGllcyI6eyJub3RlSW5kZXgiOjB9LCJpc0VkaXRlZCI6ZmFsc2UsIm1hbnVhbE92ZXJyaWRlIjp7ImlzTWFudWFsbHlPdmVycmlkZGVuIjp0cnVlLCJjaXRlcHJvY1RleHQiOiIoSmFtZXMsIFdlYWtsZXksIGV0IGFsLiwgMjAyMykiLCJtYW51YWxPdmVycmlkZVRleHQiOiIoV2Vha2xleSwgZXQgYWwsIDIwMjMpIn0sImNpdGF0aW9uSXRlbXMiOlt7ImlkIjoiMjUxMGYxZTAtMzE0ZC0zYTRlLWIwNTktYjZlMDRlZTQ5NWY2IiwiaXRlbURhdGEiOnsidHlwZSI6ImFydGljbGUtam91cm5hbCIsImlkIjoiMjUxMGYxZTAtMzE0ZC0zYTRlLWIwNTktYjZlMDRlZTQ5NWY2IiwidGl0bGUiOiJUaGUgUmVsYXRpb25zaGlwIEJldHdlZW4gSXNvbWV0cmljIGFuZCBEeW5hbWljIFN0cmVuZ3RoIEZvbGxvd2luZyBSZXNpc3RhbmNlIFRyYWluaW5nOiBBIFN5c3RlbWF0aWMgUmV2aWV3LCBNZXRhLUFuYWx5c2lzLCBhbmQgTGV2ZWwgb2YgQWdyZWVtZW50IiwiYXV0aG9yIjpbeyJmYW1pbHkiOiJKYW1lcyIsImdpdmVuIjoiTGFjaGxhbiBQLiIsInBhcnNlLW5hbWVzIjpmYWxzZSwiZHJvcHBpbmctcGFydGljbGUiOiIiLCJub24tZHJvcHBpbmctcGFydGljbGUiOiIifSx7ImZhbWlseSI6IldlYWtsZXkiLCJnaXZlbiI6IkpvbmF0aG9uIiwicGFyc2UtbmFtZXMiOmZhbHNlLCJkcm9wcGluZy1wYXJ0aWNsZSI6IiIsIm5vbi1kcm9wcGluZy1wYXJ0aWNsZSI6IiJ9LHsiZmFtaWx5IjoiQ29tZm9ydCIsImdpdmVuIjoiUGF1bCIsInBhcnNlLW5hbWVzIjpmYWxzZSwiZHJvcHBpbmctcGFydGljbGUiOiIiLCJub24tZHJvcHBpbmctcGFydGljbGUiOiIifSx7ImZhbWlseSI6Ikh1eW5oIiwiZ2l2ZW4iOiJNaW5oIiwicGFyc2UtbmFtZXMiOmZhbHNlLCJkcm9wcGluZy1wYXJ0aWNsZSI6IiIsIm5vbi1kcm9wcGluZy1wYXJ0aWNsZSI6IiJ9XSwiY29udGFpbmVyLXRpdGxlIjoiSW50ZXJuYXRpb25hbCBKb3VybmFsIG9mIFNwb3J0cyBQaHlzaW9sb2d5IGFuZCBQZXJmb3JtYW5jZSIsImNvbnRhaW5lci10aXRsZS1zaG9ydCI6IkludCBKIFNwb3J0cyBQaHlzaW9sIFBlcmZvcm0iLCJhY2Nlc3NlZCI6eyJkYXRlLXBhcnRzIjpbWzIwMjQsNCwyNF1dfSwiRE9JIjoiMTAuMTEyMy9JSlNQUC4yMDIzLTAwNjYiLCJJU1NOIjoiMTU1NS0wMjczIiwiUE1JRCI6IjM3NzQxNjM2IiwiVVJMIjoiaHR0cHM6Ly9qb3VybmFscy5odW1hbmtpbmV0aWNzLmNvbS92aWV3L2pvdXJuYWxzL2lqc3BwLzE5LzEvYXJ0aWNsZS1wMi54bWwiLCJpc3N1ZWQiOnsiZGF0ZS1wYXJ0cyI6W1syMDIzLDksMjNdXX0sInBhZ2UiOiIyLTEyIiwiYWJzdHJhY3QiOiJCYWNrZ3JvdW5kOiBNYXhpbWFsIGxvd2VyLWJvZHkgc3RyZW5ndGggY2FuIGJlIGFzc2Vzc2VkIGJvdGggZHluYW1pY2FsbHkgYW5kIGlzb21ldHJpY2FsbHk7IGhvd2V2ZXIsIHRoZSByZWxhdGlvbnNoaXAgYmV0d2VlbiB0aGUgY2hhbmdlcyBpbiB0aGVzZSAyIGZvcm1zIG9mIHN0cmVuZ3RoIGZvbGxvd2luZyByZXNpc3RhbmNlIHRyYWluaW5nIGlzIG5vdCB3ZWxsIHVuZGVyc3Rvb2QuIFB1cnBvc2U6IFRvIHN5c3RlbWF0aWNhbGx5IHJldmlldyBhbmQgYW5hbHl6ZSB0aGUgZWZmZWN0cyBvZiByZXNpc3RhbmNlIHRyYWluaW5nIG9uIGNoYW5nZXMgaW4gbWF4aW1hbCBkeW5hbWljICgxLXJlcGV0aXRpb24tbWF4aW11bSBiYWNrIHNxdWF0LCBkZWFkbGlmdCwgYW5kIHBvd2VyIGNsZWFuKSBhbmQgcG9zaXRpb24tbWF0Y2hlZCBpc29tZXRyaWMgc3RyZW5ndGggKGlzb21ldHJpYyBtaWR0aGlnaCBwdWxsIGFuZCB0aGUgaXNvbWV0cmljIHNxdWF0KS4gSW4gYWRkaXRpb24sIGluZGl2aWR1YWwtbGV2ZWwgZGF0YSB3ZXJlIHVzZWQgdG8gcXVhbnRpZnkgdGhlIGFncmVlbWVudCBhbmQgcmVsYXRpb25zaGlwIGJldHdlZW4gY2hhbmdlcyBpbiBkeW5hbWljIGFuZCBpc29tZXRyaWMgc3RyZW5ndGguIE1ldGhvZHM6IERhdGFiYXNlcyB3ZXJlIHN5c3RlbWF0aWNhbGx5IHNlYXJjaGVkIHRvIGlkZW50aWZ5IGVsaWdpYmxlIGFydGljbGVzLCBhbmQgbWV0YS1hbmFseXNpcyBwcm9jZWR1cmVzIHdlcmUgcGVyZm9ybWVkIG9uIHRoZSBleHRyYWN0ZWQgZGF0YS4gVGhlIHJhdyByZXN1bHRzIGZyb20gNCBzdHVkaWVzIHdlcmUgYWNxdWlyZWQsIGVuYWJsaW5nIGJpYXMgYW5kIGFic29sdXRlIHJlbGlhYmlsaXR5IG1lYXN1cmVzIHRvIGJlIGNhbGN1bGF0ZWQgdXNpbmcgQmxhbmTigJNBbHRtYW4gdGVzdCBvZiBhZ3JlZW1lbnQuIFJlc3VsdHM6IEVsZXZlbiBzdHVkaWVzIG1ldCB0aGUgaW5jbHVzaW9uIGNyaXRlcmlhLCB3aGljaCByZXN1bHRlZCBpbiAyOSBpc29tZXRyaWPigJNkeW5hbWljIGNoYW5nZSBjb21wYXJpc29ucy4gVGhlIG92ZXJhbGwgcG9vbGVkIGVmZmVjdCB3YXMgMC4xMyBpbiBmYXZvciBvZiBkeW5hbWljIHRlc3Rpbmc7IGhvd2V2ZXIsIHRoZSBwcmVkaWN0aW9uIGludGVydmFsIHJhbmdlZCBmcm9tIGcgPSDiiJIwLjQ5IHRvIDAuNzUuIFRoZXJlIHdhcyBubyBldmlkZW5jZSBvZiBiaWFzIChQID0uODI1KSBiZXR3ZWVuIGlzb21ldHJpYyBhbmQgZHluYW1pYyB0ZXN0czsgaG93ZXZlciwgdGhlIHJlbGlhYmlsaXR5IGNvZWZmaWNpZW50IHdhcyBlc3RpbWF0ZWQgdG8gYmUgMTYlLCBhbmQgdGhlIGNvZWZmaWNpZW50IG9mIHZhcmlhdGlvbiAoJSkgd2FzIDEwOS4yNy4gQ29uY2x1c2lvbnM6IEFzIGEgcmFuZ2Ugb2YgZnV0dXJlIGVmZmVjdHMgY2FuIGJlIGV4cGVjdGVkIHdoZW4gY29tcGFyaW5nIGlzb21ldHJpYyB0byBkeW5hbWljIHN0cmVuZ3RoIGNoYW5nZXMgZm9sbG93aW5nIHJlc2lzdGFuY2UgdHJhaW5pbmcsIGFuZCBsaW1pdGVkIHByb3BvcnRpb25hbGl0eSBleGlzdHMgYmV0d2VlbiBjaGFuZ2VzIGluIHRoZXNlIDIgc3RyZW5ndGggcXVhbGl0aWVzLCB0aGVyZSBpcyBzdHJvbmcgZXZpZGVuY2UgdGhhdCBpc29tZXRyaWMgYW5kIGR5bmFtaWMgc3RyZW5ndGggcmVwcmVzZW50IHNlcGFyYXRlIG5ldXJvbXVzY3VsYXIgZG9tYWlucy4gVGhlc2UgZmluZGluZ3MgY2FuIGJlIHVzZWQgdG8gaW5mb3JtIHN0cmVuZ3RoLWFzc2Vzc21lbnQgbW9kZWxzIGluIGF0aGxldGUgcG9wdWxhdGlvbnMuIiwicHVibGlzaGVyIjoiSHVtYW4gS2luZXRpY3MiLCJpc3N1ZSI6IjEiLCJ2b2x1bWUiOiIxOSJ9LCJpc1RlbXBvcmFyeSI6ZmFsc2V9XX0="/>
          <w:id w:val="947122014"/>
          <w:placeholder>
            <w:docPart w:val="DefaultPlaceholder_-1854013440"/>
          </w:placeholder>
        </w:sdtPr>
        <w:sdtContent>
          <w:r w:rsidR="001A01DB" w:rsidRPr="001A01DB">
            <w:rPr>
              <w:rFonts w:ascii="Aptos" w:hAnsi="Aptos" w:cs="Calibri"/>
              <w:color w:val="000000"/>
            </w:rPr>
            <w:t>(Weakley, et al, 2023)</w:t>
          </w:r>
        </w:sdtContent>
      </w:sdt>
      <w:r w:rsidR="0022431A" w:rsidRPr="00142884">
        <w:rPr>
          <w:rFonts w:ascii="Aptos" w:hAnsi="Aptos" w:cs="Calibri"/>
          <w:color w:val="000000"/>
        </w:rPr>
        <w:t>.</w:t>
      </w:r>
      <w:r w:rsidRPr="00142884">
        <w:rPr>
          <w:rFonts w:ascii="Aptos" w:hAnsi="Aptos" w:cs="Calibri"/>
          <w:color w:val="000000"/>
        </w:rPr>
        <w:t xml:space="preserve"> Practitioners may </w:t>
      </w:r>
      <w:r w:rsidR="00054943" w:rsidRPr="00142884">
        <w:rPr>
          <w:rFonts w:ascii="Aptos" w:hAnsi="Aptos" w:cs="Calibri"/>
          <w:color w:val="000000"/>
        </w:rPr>
        <w:t>favour</w:t>
      </w:r>
      <w:r w:rsidRPr="00142884">
        <w:rPr>
          <w:rFonts w:ascii="Aptos" w:hAnsi="Aptos" w:cs="Calibri"/>
          <w:color w:val="000000"/>
        </w:rPr>
        <w:t xml:space="preserve"> the leg press over exercises like the barbell squat due to reduced axial loading on the spine, which can cause discomfort in athletes, and the </w:t>
      </w:r>
      <w:r w:rsidR="003D77D1" w:rsidRPr="00142884">
        <w:rPr>
          <w:rFonts w:ascii="Aptos" w:hAnsi="Aptos" w:cs="Calibri"/>
          <w:color w:val="000000"/>
        </w:rPr>
        <w:t xml:space="preserve">perceived </w:t>
      </w:r>
      <w:r w:rsidRPr="00142884">
        <w:rPr>
          <w:rFonts w:ascii="Aptos" w:hAnsi="Aptos" w:cs="Calibri"/>
          <w:color w:val="000000"/>
        </w:rPr>
        <w:t xml:space="preserve">enhanced safety profile of the machine </w:t>
      </w:r>
      <w:sdt>
        <w:sdtPr>
          <w:rPr>
            <w:rFonts w:ascii="Aptos" w:hAnsi="Aptos" w:cs="Calibri"/>
            <w:color w:val="000000"/>
          </w:rPr>
          <w:tag w:val="MENDELEY_CITATION_v3_eyJjaXRhdGlvbklEIjoiTUVOREVMRVlfQ0lUQVRJT05fMWQ0NWYxZDYtMjJlYS00YzQ3LWI4ZTktZGI0NTYyZGJiYmYwIiwicHJvcGVydGllcyI6eyJub3RlSW5kZXgiOjB9LCJpc0VkaXRlZCI6ZmFsc2UsIm1hbnVhbE92ZXJyaWRlIjp7ImlzTWFudWFsbHlPdmVycmlkZGVuIjp0cnVlLCJjaXRlcHJvY1RleHQiOiIoR3JpZXIgZXQgYWwuLCAyMDIyKSIsIm1hbnVhbE92ZXJyaWRlVGV4dCI6IihHcmllciBldCBhbCwgMjAyMikifSwiY2l0YXRpb25JdGVtcyI6W3siaWQiOiJlNDY5ZDI3YS0xY2Y2LTMwNmYtYTFkZC04ZGI4YmUzMWFmOTYiLCJpdGVtRGF0YSI6eyJ0eXBlIjoiYXJ0aWNsZS1qb3VybmFsIiwiaWQiOiJlNDY5ZDI3YS0xY2Y2LTMwNmYtYTFkZC04ZGI4YmUzMWFmOTYiLCJ0aXRsZSI6IkluanVyeSBSaXNrIEZhY3RvcnMgQXNzb2NpYXRlZCB3aXRoIFdlaWdodCBUcmFpbmluZyIsImF1dGhvciI6W3siZmFtaWx5IjoiR3JpZXIiLCJnaXZlbiI6IlR5c29uIiwicGFyc2UtbmFtZXMiOmZhbHNlLCJkcm9wcGluZy1wYXJ0aWNsZSI6IiIsIm5vbi1kcm9wcGluZy1wYXJ0aWNsZSI6IiJ9LHsiZmFtaWx5IjoiQnJvb2tzIiwiZ2l2ZW4iOiJSYWluYSBELiIsInBhcnNlLW5hbWVzIjpmYWxzZSwiZHJvcHBpbmctcGFydGljbGUiOiIiLCJub24tZHJvcHBpbmctcGFydGljbGUiOiIifSx7ImZhbWlseSI6IlNvbG9tb24iLCJnaXZlbiI6IlphY2siLCJwYXJzZS1uYW1lcyI6ZmFsc2UsImRyb3BwaW5nLXBhcnRpY2xlIjoiIiwibm9uLWRyb3BwaW5nLXBhcnRpY2xlIjoiIn0seyJmYW1pbHkiOiJKb25lcyIsImdpdmVuIjoiQnJ1Y2UgSC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zc5MSIsIklTU04iOiIxNTMzNDI5NSIsIlBNSUQiOiIzMjc5NjQxNiIsImlzc3VlZCI6eyJkYXRlLXBhcnRzIjpbWzIwMjIsMl1dfSwicGFnZSI6IkUyNC1FMzAiLCJhYnN0cmFjdCI6IkdyaWVyLCBULCBCcm9va3MsIFJELCBTb2xvbW9uLCBaLCBhbmQgSm9uZXMsIEJILiBJbmp1cnkgcmlzayBmYWN0b3JzIGFzc29jaWF0ZWQgd2l0aCB3ZWlnaHQgdHJhaW5pbmcuIEogU3RyZW5ndGggQ29uZCBSZXMgMzYoMik6IGUyNOKAk2UzMCwgMjAyMuKAlFRoZSBwdXJwb3NlIG9mIHRoaXMgZXZhbHVhdGlvbiB3YXMgdG8gaWRlbnRpZnkgaW5qdXJ5IHJpc2sgZmFjdG9ycyBhc3NvY2lhdGVkIHdpdGggd2VpZ2h0IHRyYWluaW5nIChXVCkuIFN1YmplY3RzIHdlcmUgNCw3ODUgbWVuIGFuZCA1NDIgd29tZW4gaW4gYSBVLlMuIEFybXkgRGl2aXNpb24uIFBlcnNvbmFsIGNoYXJhY3RlcmlzdGljcywgdW5pdCB0cmFpbmluZywgcGVyc29uYWwgdHJhaW5pbmcsIGZpdG5lc3MsIGFuZCAxMi1tb250aCBpbmp1cnkgaGlzdG9yeSB3ZXJlIG9idGFpbmVkIGJ5IGFuIGVsZWN0cm9uaWMgc3VydmV5LiBSaXNrIGZhY3RvcnMgZm9yIFdUIGluanVyaWVzIHdlcmUgZXhwbG9yZWQgdXNpbmcgYmFja3dhcmQgc3RlcHBpbmcgbXVsdGl2YXJpYWJsZSBsb2dpc3RpYyByZWdyZXNzaW9uLiBSaXNrIHJhdGlvcywgb2RkcyByYXRpb3MgKE9ScyksIGFuZCA5NSUgY29uZmlkZW5jZSBpbnRlcnZhbHMgKDk1JSBDSXMpIHdlcmUgY2FsY3VsYXRlZCBmb3IgZWFjaCByaXNrIGZhY3Rvci4gT3ZlciBhIG9uZS15ZWFyIHBlcmlvZCwgNC41JSBvZiBtZW4gYW5kIDAuNiUgb2Ygd29tZW4gZXhwZXJpZW5jZWQgYSBXVCBpbmp1cnkuIFdlaWdodC10cmFpbmluZyBpbmp1cnkgaW5jaWRlbmNlIHdhcyAwLjMxIGFuZCAwLjA1IHBlciAxLDAwMCBob3VycyBvZiBXVCBmb3IgbWVuIGFuZCB3b21lbiwgcmVzcGVjdGl2ZWx5LiBPdmVyYWxsLCBtZW4gd2VyZSA3LjQgdGltZXMgbW9yZSBsaWtlbHkgdG8gZXhwZXJpZW5jZSBhIFdUIGluanVyeSBjb21wYXJlZCB3aXRoIHdvbWVuLiBGb3IgbWVuIHdobyBwYXJ0aWNpcGF0ZWQgaW4gV1QsIGluZGVwZW5kZW50IHJpc2sgZmFjdG9ycyBmb3IgYSBXVCBpbmp1cnkgaW5jbHVkZWQgb2xkZXIgYWdlIChPUiBbMjPigJMyNy8jIDIyIHllYXJzXSA1IDEuOTksIDk1JSBDSSAxLjIy4oCTMy4yNzsgT1IgWy4yOC8jIDIyIHllYXJzXSA1IDIuNDgsIDk1JSBDSSAxLjUy4oCTNC4wMykgYW5kIGhpZ2hlciBhbW91bnRzIG9mIHBlcnNvbmFsIFdUIHBlciB3ZWVrIChPUiBbNjDigJMxNjUvJCAxNjYgbWludXRlc10gNSAwLjU4LCA5NSUgQ0kgMC4zOeKAkzAuODg7IGFuZCBPUiBbMTXigJM1OS8kIDE2NiBtaW51dGVzXSA1IDAuNDAsIDk1JSBDSSAwLjI04oCTMC42NikuIEEgbGluZWFyIHRyZW5kIHdhcyByZXZlYWxlZCBpbmRpY2F0aW5nIGFuIGluY3JlYXNpbmcgcmlzayBvZiBhIFdUIGluanVyeSB3aXRoIGdyZWF0ZXIgYW1vdW50cyBvZiB0aW1lIHNwZW50IFdUIHBlciB3ZWVrIChwLCAwLjAxKS4gUGVyZm9ybWluZyBtb2RlcmF0ZSBhbW91bnRzIG9mIFdUIG1heSByZWR1Y2UgdGhlIHJpc2sgb2YgZXhwZXJpZW5jaW5nIGEgV1QgaW5qdXJ5LiBIb3dldmVyLCBiZWNhdXNlIG11c2NsZSBzdHJlbmd0aCBpcyBhbiBpbXBvcnRhbnQgY29tcG9uZW50IG9mIGZpdG5lc3MgZm9yIFNvbGRpZXJzLCBzcGVjaWFsaXplZCBXVCBwcm9ncmFtcyB0aGF0IGltcHJvdmUgc3RyZW5ndGggd2hpbGUgbWluaW1pemluZyBpbmp1cnkgcmlza3MgYXJlIG5lZWRlZC4iLCJwdWJsaXNoZXIiOiJOU0NBIE5hdGlvbmFsIFN0cmVuZ3RoIGFuZCBDb25kaXRpb25pbmcgQXNzb2NpYXRpb24iLCJ2b2x1bWUiOiIzNiJ9LCJpc1RlbXBvcmFyeSI6ZmFsc2V9XX0="/>
          <w:id w:val="893472598"/>
          <w:placeholder>
            <w:docPart w:val="DefaultPlaceholder_-1854013440"/>
          </w:placeholder>
        </w:sdtPr>
        <w:sdtContent>
          <w:r w:rsidR="001A01DB" w:rsidRPr="001A01DB">
            <w:rPr>
              <w:rFonts w:ascii="Aptos" w:hAnsi="Aptos" w:cs="Calibri"/>
              <w:color w:val="000000"/>
            </w:rPr>
            <w:t>(Grier et al, 2022)</w:t>
          </w:r>
        </w:sdtContent>
      </w:sdt>
      <w:r w:rsidRPr="00142884">
        <w:rPr>
          <w:rFonts w:ascii="Aptos" w:hAnsi="Aptos" w:cs="Calibri"/>
          <w:color w:val="000000"/>
        </w:rPr>
        <w:t>.</w:t>
      </w:r>
      <w:r w:rsidR="009723CB" w:rsidRPr="00142884">
        <w:rPr>
          <w:rFonts w:ascii="Aptos" w:hAnsi="Aptos" w:cs="Calibri"/>
          <w:color w:val="000000"/>
        </w:rPr>
        <w:t xml:space="preserve"> </w:t>
      </w:r>
      <w:r w:rsidRPr="00142884">
        <w:rPr>
          <w:rFonts w:ascii="Aptos" w:hAnsi="Aptos" w:cs="Calibri"/>
          <w:color w:val="000000"/>
        </w:rPr>
        <w:t>Leg extension and leg curl were the most frequently assessed movements using MVCs. Knee extension and flexion</w:t>
      </w:r>
      <w:r w:rsidR="00BB5B63" w:rsidRPr="00142884">
        <w:rPr>
          <w:rFonts w:ascii="Aptos" w:hAnsi="Aptos" w:cs="Calibri"/>
          <w:color w:val="000000"/>
        </w:rPr>
        <w:t xml:space="preserve"> assess the two key muscle groups of the lower limb, the quadriceps and hamstrings. These muscle groups</w:t>
      </w:r>
      <w:r w:rsidRPr="00142884">
        <w:rPr>
          <w:rFonts w:ascii="Aptos" w:hAnsi="Aptos" w:cs="Calibri"/>
          <w:color w:val="000000"/>
        </w:rPr>
        <w:t xml:space="preserve"> are critical in key football actions such as sprinting, </w:t>
      </w:r>
      <w:r w:rsidR="00BB5B63" w:rsidRPr="00142884">
        <w:rPr>
          <w:rFonts w:ascii="Aptos" w:hAnsi="Aptos" w:cs="Calibri"/>
          <w:color w:val="000000"/>
        </w:rPr>
        <w:t xml:space="preserve">decelerating, </w:t>
      </w:r>
      <w:r w:rsidRPr="00142884">
        <w:rPr>
          <w:rFonts w:ascii="Aptos" w:hAnsi="Aptos" w:cs="Calibri"/>
          <w:color w:val="000000"/>
        </w:rPr>
        <w:t xml:space="preserve">jumping, and ball striking </w:t>
      </w:r>
      <w:sdt>
        <w:sdtPr>
          <w:rPr>
            <w:rFonts w:ascii="Aptos" w:hAnsi="Aptos" w:cs="Calibri"/>
            <w:color w:val="000000"/>
          </w:rPr>
          <w:tag w:val="MENDELEY_CITATION_v3_eyJjaXRhdGlvbklEIjoiTUVOREVMRVlfQ0lUQVRJT05fOWVmOGY5OTItYzQ1YS00ZmExLWJkODYtZDg4NjdhNDc5MDVlIiwicHJvcGVydGllcyI6eyJub3RlSW5kZXgiOjB9LCJpc0VkaXRlZCI6ZmFsc2UsIm1hbnVhbE92ZXJyaWRlIjp7ImlzTWFudWFsbHlPdmVycmlkZGVuIjp0cnVlLCJjaXRlcHJvY1RleHQiOiIoSGFycGVyIGV0IGFsLiwgMjAxOTsgTWFya292aWMgZXQgYWwuLCAyMDIwKSIsIm1hbnVhbE92ZXJyaWRlVGV4dCI6IihIYXJwZXIgZXQgYWwsIDIwMTk7IE1hcmtvdmljIGV0IGFsLCAyMDIwKSJ9LCJjaXRhdGlvbkl0ZW1zIjpbeyJpZCI6IjJmYzYzYjA5LTQ5N2MtMzMwMC1hNTA0LWU2OGUzNjAxNDAzNSIsIml0ZW1EYXRhIjp7InR5cGUiOiJhcnRpY2xlLWpvdXJuYWwiLCJpZCI6IjJmYzYzYjA5LTQ5N2MtMzMwMC1hNTA0LWU2OGUzNjAxNDAzNSIsInRpdGxlIjoiSGlnaC1JbnRlbnNpdHkgQWNjZWxlcmF0aW9uIGFuZCBEZWNlbGVyYXRpb24gRGVtYW5kcyBpbiBFbGl0ZSBUZWFtIFNwb3J0cyBDb21wZXRpdGl2ZSBNYXRjaCBQbGF5OiBBIFN5c3RlbWF0aWMgUmV2aWV3IGFuZCBNZXRhLUFuYWx5c2lzIG9mIE9ic2VydmF0aW9uYWwgU3R1ZGllcyIsImF1dGhvciI6W3siZmFtaWx5IjoiSGFycGVyIiwiZ2l2ZW4iOiJEYW1pYW4gSi4iLCJwYXJzZS1uYW1lcyI6ZmFsc2UsImRyb3BwaW5nLXBhcnRpY2xlIjoiIiwibm9uLWRyb3BwaW5nLXBhcnRpY2xlIjoiIn0seyJmYW1pbHkiOiJDYXJsaW5nIiwiZ2l2ZW4iOiJDaHJpc3RvcGhlciIsInBhcnNlLW5hbWVzIjpmYWxzZSwiZHJvcHBpbmctcGFydGljbGUiOiIiLCJub24tZHJvcHBpbmctcGFydGljbGUiOiIifSx7ImZhbWlseSI6IktpZWx5IiwiZ2l2ZW4iOiJKb2huIiwicGFyc2UtbmFtZXMiOmZhbHNlLCJkcm9wcGluZy1wYXJ0aWNsZSI6IiIsIm5vbi1kcm9wcGluZy1wYXJ0aWNsZSI6IiJ9XSwiY29udGFpbmVyLXRpdGxlIjoiU3BvcnRzIE1lZGljaW5lIiwiYWNjZXNzZWQiOnsiZGF0ZS1wYXJ0cyI6W1syMDIzLDQsOV1dfSwiRE9JIjoiMTAuMTAwNy9TNDAyNzktMDE5LTAxMTcwLTEiLCJJU1NOIjoiMTE3OTIwMzUiLCJQTUlEIjoiMzE1MDY5MDEiLCJpc3N1ZWQiOnsiZGF0ZS1wYXJ0cyI6W1syMDE5LDEyLDFdXX0sInBhZ2UiOiIxOTIzLTE5NDciLCJhYnN0cmFjdCI6IkJhY2tncm91bmQ6IFRoZSBleHRlcm5hbCBtb3ZlbWVudCBsb2FkcyBpbXBvc2VkIG9uIHBsYXllcnMgZHVyaW5nIGNvbXBldGl0aXZlIHRlYW0gc3BvcnRzIGFyZSBjb21tb25seSBtZWFzdXJlZCB1c2luZyBnbG9iYWwgcG9zaXRpb25pbmcgc3lzdGVtIGRldmljZXMuIEluZm9ybWF0aW9uIGdsZWFuZWQgZnJvbSBhbmFseXNlcyBpcyBlbXBsb3llZCB0byBjYWxpYnJhdGUgcGh5c2ljYWwgY29uZGl0aW9uaW5nIGFuZCBpbmp1cnkgcHJldmVudGlvbiBzdHJhdGVnaWVzIHdpdGggdGhlIGV4dGVybmFsIGxvYWRzIGltcG9zZWQgZHVyaW5nIG1hdGNoIHBsYXkuIEludGVuc2UgYWNjZWxlcmF0aW9ucyBhbmQgZGVjZWxlcmF0aW9ucyBhcmUgY29uc2lkZXJlZCBwYXJ0aWN1bGFybHkgaW1wb3J0YW50IGluZGljYXRvcnMgb2YgZXh0ZXJuYWwgbG9hZC4gSG93ZXZlciwgdG8gZGF0ZSwgbm8gcHJpb3IgbWV0YS1hbmFseXNpcyBoYXMgY29tcGFyZWQgaGlnaCBhbmQgdmVyeSBoaWdoIGludGVuc2l0eSBhY2NlbGVyYXRpb24gYW5kIGRlY2VsZXJhdGlvbiBkZW1hbmRzIGluIGVsaXRlIHRlYW0gc3BvcnRzIGR1cmluZyBjb21wZXRpdGl2ZSBtYXRjaCBwbGF5LiBPYmplY3RpdmU6IFRoZSBvYmplY3RpdmUgb2YgdGhpcyBzeXN0ZW1hdGljIHJldmlldyBhbmQgbWV0YS1hbmFseXNpcyB3YXMgdG8gcXVhbnRpZnkgYW5kIGNvbXBhcmUgaGlnaCBhbmQgdmVyeSBoaWdoIGludGVuc2l0eSBhY2NlbGVyYXRpb24gdnMuIGRlY2VsZXJhdGlvbiBkZW1hbmRzIG9jY3VycmluZyBkdXJpbmcgY29tcGV0aXRpdmUgbWF0Y2ggcGxheSBpbiBlbGl0ZSB0ZWFtIHNwb3J0IGNvbnRleHRzLiBNZXRob2RzOiBBIHN5c3RlbWF0aWMgcmV2aWV3IG9mIGZvdXIgZWxlY3Ryb25pYyBkYXRhYmFzZXMgKENJTkFITCwgTUVETElORSwgU1BPUlREaXNjdXMsIFdlYiBvZiBTY2llbmNlKSB3YXMgY29uZHVjdGVkIHRvIGlkZW50aWZ5IHBlZXItcmV2aWV3ZWQgYXJ0aWNsZXMgcHVibGlzaGVkIGJldHdlZW4gSmFudWFyeSAyMDEwIGFuZCBBcHJpbCAyMDE4IHRoYXQgaGFkIHJlcG9ydGVkIGhpZ2hlciBpbnRlbnNpdHkgKD4gMi41wqBtwrdz4oiSMikgYWNjZWxlcmF0aW9ucyBhbmQgZGVjZWxlcmF0aW9ucyBjb25jdXJyZW50bHkgaW4gZWxpdGUgdGVhbSBzcG9ydHMgY29tcGV0aXRpdmUgbWF0Y2ggcGxheS4gQSBCb29sZWFuIHNlYXJjaCBwaHJhc2Ugd2FzIGRldmVsb3BlZCB1c2luZyBrZXkgd29yZHMgc3lub255bW91cyB0byB0ZWFtIHNwb3J0cyAocG9wdWxhdGlvbiksIGFjY2VsZXJhdGlvbiBhbmQgZGVjZWxlcmF0aW9uIChjb21wYXJhdG9ycykgYW5kIG1hdGNoIHBsYXkgKG91dGNvbWUpLiBBcnRpY2xlcyBvbmx5IGVsaWdpYmxlIGZvciBtZXRhLWFuYWx5c2lzIHdlcmUgdGhvc2UgdGhhdCByZXBvcnRlZCBlaXRoZXIgb3IgYm90aCBoaWdoICg+IDIuNcKgbcK3c+KIkjIpIGFuZCB2ZXJ5IGhpZ2ggKD4gMy41wqBtwrdz4oiSMikgaW50ZW5zaXR5IGFjY2VsZXJhdGlvbnMgYW5kIGRlY2VsZXJhdGlvbnMgY29uY3VycmVudGx5IHVzaW5nIGdsb2JhbCBwb3NpdGlvbmluZyBzeXN0ZW0gZGV2aWNlcyAoc2FtcGxpbmcgcmF0ZTog4omlIDXCoEh6KSBkdXJpbmcgZWxpdGUgYWJsZS1ib2RpZWQgKG1lYW4gYWdlOiDiiaUgMTjCoHllYXJzKSB0ZWFtIHNwb3J0cyBjb21wZXRpdGl2ZSBtYXRjaCBwbGF5IChtYXRjaCB0aW1lOiDiiaUgNzUlKS4gU2VwYXJhdGUgaW52ZXJzZSByYW5kb20tZWZmZWN0cyBtZXRhLWFuYWx5c2VzIHdlcmUgY29uZHVjdGVkIHRvIGNvbXBhcmU6ICgxKSBzdGFuZGFyZGlzZWQgbWVhbiBkaWZmZXJlbmNlcyAoU01EcykgaW4gdGhlIGZyZXF1ZW5jeSBvZiBoaWdoIGFuZCB2ZXJ5IGhpZ2ggaW50ZW5zaXR5IGFjY2VsZXJhdGlvbnMgYW5kIGRlY2VsZXJhdGlvbnMgb2NjdXJyaW5nIGR1cmluZyBtYXRjaCBwbGF5LCBhbmQgKDIpIFNNRHMgb2YgdGVtcG9yYWwgY2hhbmdlcyBpbiBoaWdoIGFuZCB2ZXJ5IGhpZ2ggaW50ZW5zaXR5IGFjY2VsZXJhdGlvbnMgYW5kIGRlY2VsZXJhdGlvbnMgYWNyb3NzIGZpcnN0IGFuZCBzZWNvbmQgaGFsZiBwZXJpb2RzIG9mIG1hdGNoIHBsYXkuIFVzaW5nIHJlY2VudCBndWlkZWxpbmVzIHJlY29tbWVuZGVkIGZvciB0aGUgY29sbGVjdGlvbiwgcHJvY2Vzc2luZyBhbmQgcmVwb3J0aW5nIG9mIGdsb2JhbCBwb3NpdGlvbmluZyBzeXN0ZW0gZGF0YSwgYSBjaGVja2xpc3Qgd2FzIHByb2R1Y2VkIHRvIGhlbHAgaW5mb3JtIGEganVkZ2VtZW50IGFib3V0IHRoZSBtZXRob2RvbG9naWNhbCBsaW1pdGF0aW9ucyAocmlzayBvZiBkZXRlY3Rpb24gYmlhcykgYWxpZ25lZCB0byDigJhkYXRhIGNvbGxlY3Rpb27igJksIOKAmGRhdGEgcHJvY2Vzc2luZ+KAmSBhbmQg4oCYbm9ybWF0aXZlIHByb2ZpbGXigJkgZm9yIGVhY2ggZWxpZ2libGUgc3R1ZHkuIEZvciBlYWNoIHN0dWR5LCBlYWNoIG91dGNvbWUgd2FzIHJhdGVkIGFzIGVpdGhlciDigJhsb3figJksIOKAmHVuY2xlYXLigJkgb3Ig4oCYaGlnaOKAmSByaXNrIG9mIGJpYXMuIFJlc3VsdHM6IEEgdG90YWwgb2YgMTkgc3R1ZGllcyBtZXQgdGhlIGVsaWdpYmlsaXR5IGNyaXRlcmlhLCBjb21wcmlzaW5nIHNldmVuIHRlYW0gc3BvcnRzIGluY2x1ZGluZyBBbWVyaWNhbiBGb290YmFsbCAobiA9IDEpLCBBdXN0cmFsaWFuIEZvb3RiYWxsIChuID0gMiksIGhvY2tleSAobiA9IDEpLCBydWdieSBsZWFndWUgKG4gPSA0KSwgcnVnYnkgc2V2ZW5zIChuID0gMyksIHJ1Z2J5IHVuaW9uIChuID0gMikgYW5kIHNvY2NlciAobiA9IDYpIHdpdGggYSB0b3RhbCBvZiA0NjkgbWFsZSBwYXJ0aWNpcGFudHMgKG1lYW4gYWdlOiAxOOKAkzI5wqB5ZWFycykuIEFuYWx5c2lzIHNob3dlZCBvbmx5IEFtZXJpY2FuIEZvb3RiYWxsIHJlcG9ydGVkIGEgZ3JlYXRlciBmcmVxdWVuY3kgb2YgaGlnaCAoU01EID0gMS4yNjsgOTUlIGNvbmZpZGVuY2UgaW50ZXJ2YWwgW0NJXSAxLjA24oCTMS40MykgYW5kIHZlcnkgaGlnaCAoU01EID0gMC4xOTsgOTUlIENJIOKIkiAwLjQyIHRvIDAuODApIGludGVuc2l0eSBhY2NlbGVyYXRpb25zIGNvbXBhcmVkIHRvIGRlY2VsZXJhdGlvbnMuIEFsbCBvdGhlciBzcG9ydHMgaGFkIGEgZ3JlYXRlciBmcmVxdWVuY3kgb2YgaGlnaCBhbmQgdmVyeSBoaWdoIGludGVuc2l0eSBkZWNlbGVyYXRpb25zIGNvbXBhcmVkIHRvIGFjY2VsZXJhdGlvbnMsIHdpdGggc29jY2VyIGRlbW9uc3RyYXRpbmcgdGhlIGdyZWF0ZXN0IGRpZmZlcmVuY2UgZm9yIGJvdGggdGhlIGhpZ2ggKFNNRCA9IOKIkiAxLjc0OyA5NSUgQ0kg4oiSIDEuMjggdG8g4oiSIDIuMjEpIGFuZCB2ZXJ5IGhpZ2ggKFNNRCA9IOKIkiAzLjE5OyA5NSUgQ0kg4oiSIDIuMDUgdG8g4oiSIDQuMzMpIGludGVuc2l0eSBjYXRlZ29yaWVzLiBXaGVuIGV4YW1pbmluZyB0aGUgdGVtcG9yYWwgY2hhbmdlcyBmcm9tIHRoZSBmaXJzdCB0byB0aGUgc2Vjb25kIGhhbGYgcGVyaW9kcyBvZiBtYXRjaCBwbGF5LCB0aGVyZSB3YXMgYSBzbWFsbCBkZWNyZWFzZSBpbiBib3RoIHRoZSBmcmVxdWVuY3kgb2YgaGlnaCBhbmQgdmVyeSBoaWdoIGludGVuc2l0eSBhY2NlbGVyYXRpb25zIChTTUQgPSAwLjUwIGFuZCAwLjQ5LCByZXNwZWN0aXZlbHkpIGFuZCBkZWNlbGVyYXRpb25zIChTTUQgPSAwLjQyIGFuZCAwLjQ2LCByZXNwZWN0aXZlbHkpLiBUaGUgZ3JlYXRlc3QgcmlzayBvZiBiaWFzICg0MCUg4oCYaGlnaOKAmSByaXNrIG9mIGJpYXMpIG9ic2VydmVkIGFjcm9zcyBzdHVkaWVzIHdhcyBpbiB0aGUg4oCYZGF0YSBjb2xsZWN0aW9u4oCZIHByb2NlZHVyZXMuIFRoZSBsb3dlc3QgcmlzayBvZiBiaWFzICgzNSUg4oCYbG934oCZIHJpc2sgb2YgYmlhcykgd2FzIGZvdW5kIGluIHRoZSBkZXZlbG9wbWVudCBvZiBhIOKAmG5vcm1hdGl2ZSBwcm9maWxl4oCZLiBDb25jbHVzaW9uczogVG8gZW5zdXJlIHRoYXQgZWxpdGUgcGxheWVycyBhcmUgb3B0aW1hbGx5IHByZXBhcmVkIGZvciB0aGUgaGlnaC1pbnRlbnNpdHkgYWNjZWxlcmF0aW9ucyBhbmQgZGVjZWxlcmF0aW9ucyBpbXBvc2VkIGR1cmluZyBjb21wZXRpdGl2ZSBtYXRjaCBwbGF5LCBpdCBpcyBpbXBlcmF0aXZlIHRoYXQgcGxheWVycyBhcmUgZXhwb3NlZCB0byBjb21wYXJhYmxlIGRlbWFuZHMgdW5kZXIgY29udHJvbGxlZCB0cmFpbmluZyBjb25kaXRpb25zLiBUaGUgcmVzdWx0cyBvZiB0aGlzIG1ldGEtYW5hbHlzaXMsIGFjY29yZGluZ2x5LCBjYW4gaW5mb3JtIHByYWN0aWNhbCB0cmFpbmluZyBkZXNpZ25zLiBGaW5hbGx5LCBndWlkZWxpbmVzIGFuZCByZWNvbW1lbmRhdGlvbnMgZm9yIGNvbmR1Y3RpbmcgZnV0dXJlIHJlc2VhcmNoLCB1c2luZyBnbG9iYWwgcG9zaXRpb25pbmcgc3lzdGVtIGRldmljZXMsIGFyZSBzdWdnZXN0ZWQuIiwicHVibGlzaGVyIjoiU3ByaW5nZXIgSW50ZXJuYXRpb25hbCBQdWJsaXNoaW5nIiwiaXNzdWUiOiIxMiIsInZvbHVtZSI6IjQ5IiwiY29udGFpbmVyLXRpdGxlLXNob3J0IjoiIn0sImlzVGVtcG9yYXJ5IjpmYWxzZX0seyJpZCI6ImNiY2U5ODNjLWY5NzMtMzYwNy1hMDljLThkYTYwZjIzMDRmMiIsIml0ZW1EYXRhIjp7InR5cGUiOiJhcnRpY2xlLWpvdXJuYWwiLCJpZCI6ImNiY2U5ODNjLWY5NzMtMzYwNy1hMDljLThkYTYwZjIzMDRmMiIsInRpdGxlIjoiTm9yZGljIEhhbXN0cmluZyBTdHJlbmd0aCBvZiBIaWdobHkgVHJhaW5lZCBZb3V0aCBGb290YmFsbCBQbGF5ZXJzIGFuZCBJdHMgUmVsYXRpb24gdG8gU3ByaW50IFBlcmZvcm1hbmNlIiwiYXV0aG9yIjpbeyJmYW1pbHkiOiJNYXJrb3ZpYyIsImdpdmVuIjoiR29yYW4iLCJwYXJzZS1uYW1lcyI6ZmFsc2UsImRyb3BwaW5nLXBhcnRpY2xlIjoiIiwibm9uLWRyb3BwaW5nLXBhcnRpY2xlIjoiIn0seyJmYW1pbHkiOiJTYXJhYm9uIiwiZ2l2ZW4iOiJOZWpjIiwicGFyc2UtbmFtZXMiOmZhbHNlLCJkcm9wcGluZy1wYXJ0aWNsZSI6IiIsIm5vbi1kcm9wcGluZy1wYXJ0aWNsZSI6IiJ9LHsiZmFtaWx5IjoiQm9iYW4iLCJnaXZlbiI6IkZyYW5lIiwicGFyc2UtbmFtZXMiOmZhbHNlLCJkcm9wcGluZy1wYXJ0aWNsZSI6IiIsIm5vbi1kcm9wcGluZy1wYXJ0aWNsZSI6IiJ9LHsiZmFtaWx5IjoiWm9yaWMiLCJnaXZlbiI6Ikl2YW4iLCJwYXJzZS1uYW1lcyI6ZmFsc2UsImRyb3BwaW5nLXBhcnRpY2xlIjoiIiwibm9uLWRyb3BwaW5nLXBhcnRpY2xlIjoiIn0seyJmYW1pbHkiOiJKZWxjaWMiLCJnaXZlbiI6Ik1hcmlvIiwicGFyc2UtbmFtZXMiOmZhbHNlLCJkcm9wcGluZy1wYXJ0aWNsZSI6IiIsIm5vbi1kcm9wcGluZy1wYXJ0aWNsZSI6IiJ9LHsiZmFtaWx5IjoiU29zIiwiZ2l2ZW4iOiJLcmVzaW1pciIsInBhcnNlLW5hbWVzIjpmYWxzZSwiZHJvcHBpbmctcGFydGljbGUiOiIiLCJub24tZHJvcHBpbmctcGFydGljbGUiOiIifSx7ImZhbWlseSI6IlNjYXBwYXRpY2NpIiwiZ2l2ZW4iOiJNYXJr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I4MDAiLCJJU1NOIjoiMTUzMzQyODciLCJQTUlEIjoiMzAyMzk0NTEiLCJpc3N1ZWQiOnsiZGF0ZS1wYXJ0cyI6W1syMDIwLDNdXX0sInBhZ2UiOiI4MDAtODA3IiwiYWJzdHJhY3QiOiJXZSBhaW1lZCB0byBjaGFyYWN0ZXJpemUgTm9yZGljIGhhbXN0cmluZyAoTkgpIHN0cmVuZ3RoIGFuZCBiaWxhdGVyYWwgTkggc3RyZW5ndGggYXN5bW1ldHJ5IGluIGhpZ2hseSB0cmFpbmVkIHlvdXRoIGZvb3RiYWxsZXJzIGFuZCB0byBpbnZlc3RpZ2F0ZSB0aGUgcmVsYXRpb25zaGlwIGJldHdlZW4gTkggc3RyZW5ndGggYW5kIHNwcmludCBwZXJmb3JtYW5jZS4gVHdlbnR5LXR3byBhZHVsdCBhbmQgMTMzIGhpZ2hseSB0cmFpbmVkIHlvdXRoIGZvb3RiYWxsZXJzIGluIHRoZSBhZ2UgZ3JvdXBzIFUxMi1VMTggcGFydGljaXBhdGVkIGluIHRoaXMgc3R1ZHkuIEVjY2VudHJpYyBoYW1zdHJpbmcgc3RyZW5ndGggd2FzIGFzc2Vzc2VkIHVzaW5nIHRoZSBOSCBkZXZpY2UuIFlvdXRoIGZvb3RiYWxsZXJzIChuID0gMTE5KSBhbHNvIHBlcmZvcm1lZCAyMC1tIHNwcmludCB0ZXN0LiBBZ2UtcmVsYXRlZCBjaGFuZ2VzIGluIGFic29sdXRlIGFuZCByZWxhdGl2ZSBOSCBzdHJlbmd0aCwgYW5kIGJpbGF0ZXJhbCBOSCBzdHJlbmd0aCBhc3ltbWV0cnkgd2VyZSBhbmFseXplZCB1c2luZyAxLXdheSBhbmFseXNpcyBvZiB2YXJpYW5jZS4gVGhlIGxpbmVhciByZWxhdGlvbnNoaXAgYmV0d2VlbiByZWxhdGl2ZSBOSCBzdHJlbmd0aCBhbmQgc3ByaW50IHBlcmZvcm1hbmNlIHdhcyBlc3RhYmxpc2hlZCB1c2luZyBhIFBlYXJzb24gY29ycmVsYXRpb24gYW5hbHlzaXMuIFNpZ25pZmljYW50IGFnZS1yZWxhdGVkIGluY3JlYXNlcyAoRiA9IDMuNi0xOC45OyBhbGwgcCA8IDAuMDEpIGluIE5IIHN0cmVuZ3RoIHdlcmUgcmVwb3J0ZWQgZm9yIGFsbCB1bml0cyBleGNlcHQgTsK3a2ctMSAoRiA9IDEuOTsgcCA9IDAuMDgpLiBUaGUgbGFyZ2VzdCBkaWZmZXJlbmNlcyBpbiBhYnNvbHV0ZSBOSCBzdHJlbmd0aCB3ZXJlIHNlZW4gYmV0d2VlbiBVMTUgYW5kIFUxNiBncm91cHMuIEJpbGF0ZXJhbCBOSCBzdHJlbmd0aCBhc3ltbWV0cnkgdmFyaWVkIGZyb20gOCB0byAxNiUgKEYgPSAxLjg7IHAgPSAwLjA5KSBhY3Jvc3MgYWxsIGFnZSBncm91cHMuIEEgbGFyZ2UgY29ycmVsYXRpb24gYmV0d2VlbiBOSCBzdHJlbmd0aCBhbmQgc3ByaW50IHBlcmZvcm1hbmNlIHdhcyBvYnNlcnZlZCAociA9IC0wLjUyOyBwIDwgMC4wMSkuIE91ciByZXN1bHRzIGluZGljYXRlIHRoYXQgTkggc3RyZW5ndGggaW5jcmVhc2VzIG5vbmxpbmVhcmx5IHdpdGggcGxheWVycycgYWdlLCB3aXRoIHRoZSBoaWdoZXN0IHZhbHVlcyBvYnNlcnZlZCBpbiBVMTYgZ3JvdXAuIEZ1cnRoZXJtb3JlLCBiaWxhdGVyYWwgTkggc3RyZW5ndGggYXN5bW1ldHJ5IHZhcmllZCBub25zaWduaWZpY2FudGx5IGJldHdlZW4gOCBhbmQgMTYlLiBGaW5hbGx5LCAyNyUgb2YgdmFyaWFuY2Ugb2Ygc3ByaW50IHBlcmZvcm1hbmNlIG9mIHlvdXRoIGZvb3RiYWxsZXJzIGNvdWxkIGJlIGV4cGxhaW5lZCBieSByZWxhdGl2ZSBOSCBzdHJlbmd0aC4gVGhlIHJlcG9ydGVkIE5IIHN0cmVuZ3RoIGRhdGEgY291bGQgYmUgdXNlZCBhcyBub3JtYXRpdmUgc3RhbmRhcmRzIGR1cmluZyB0ZXN0aW5nIGFuZCB0cmFpbmluZyBvZiB5b3V0aCBmb290YmFsbCBwbGF5ZXJzLiBQcmVzZW50IHJlc3VsdHMgYWxzbyBzdWdnZXN0IHRoYXQgY29hY2hlcyBzaG91bGQgcGF5IGNsb3NlIGF0dGVudGlvbiB0byBlY2NlbnRyaWMgaGFtc3RyaW5nIGZ1bmN0aW9uIGluIHlvdXRoIGZvb3RiYWxsZXJzLiIsInB1Ymxpc2hlciI6Ik5TQ0EgTmF0aW9uYWwgU3RyZW5ndGggYW5kIENvbmRpdGlvbmluZyBBc3NvY2lhdGlvbiIsInZvbHVtZSI6IjM0In0sImlzVGVtcG9yYXJ5IjpmYWxzZX1dfQ=="/>
          <w:id w:val="126665953"/>
          <w:placeholder>
            <w:docPart w:val="DefaultPlaceholder_-1854013440"/>
          </w:placeholder>
        </w:sdtPr>
        <w:sdtContent>
          <w:r w:rsidR="001A01DB" w:rsidRPr="001A01DB">
            <w:rPr>
              <w:rFonts w:ascii="Aptos" w:hAnsi="Aptos" w:cs="Calibri"/>
              <w:color w:val="000000"/>
            </w:rPr>
            <w:t>(Harper et al, 2019; Markovic et al, 2020)</w:t>
          </w:r>
        </w:sdtContent>
      </w:sdt>
      <w:r w:rsidRPr="00142884">
        <w:rPr>
          <w:rFonts w:ascii="Aptos" w:hAnsi="Aptos" w:cs="Calibri"/>
          <w:color w:val="000000"/>
        </w:rPr>
        <w:t xml:space="preserve">. As such, performance in these tests is often linked to improved performance in these actions </w:t>
      </w:r>
      <w:sdt>
        <w:sdtPr>
          <w:rPr>
            <w:rFonts w:ascii="Aptos" w:hAnsi="Aptos" w:cs="Calibri"/>
            <w:color w:val="000000"/>
          </w:rPr>
          <w:tag w:val="MENDELEY_CITATION_v3_eyJjaXRhdGlvbklEIjoiTUVOREVMRVlfQ0lUQVRJT05fZDI3MjMxNWMtYmY3NC00MGJlLTg5NjgtYzZkYTk0MmJhOTUyIiwicHJvcGVydGllcyI6eyJub3RlSW5kZXgiOjB9LCJpc0VkaXRlZCI6ZmFsc2UsIm1hbnVhbE92ZXJyaWRlIjp7ImlzTWFudWFsbHlPdmVycmlkZGVuIjp0cnVlLCJjaXRlcHJvY1RleHQiOiIoSGF1Z2VuIGV0IGFsLiwgMjAxNDsgU3R5bGVzIGV0IGFsLiwgMjAxNmIpIiwibWFudWFsT3ZlcnJpZGVUZXh0IjoiKEhhdWdlbiBldCBhbCwgMjAxNDsgU3R5bGVzIGV0IGFsLCAyMDE2YikifSwiY2l0YXRpb25JdGVtcyI6W3siaWQiOiI1NjhkMGFjOS1iN2U2LTMxNjEtYWMzOS0xOTk1NDg0ZTdjMTgiLCJpdGVtRGF0YSI6eyJ0eXBlIjoiYXJ0aWNsZS1qb3VybmFsIiwiaWQiOiI1NjhkMGFjOS1iN2U2LTMxNjEtYWMzOS0xOTk1NDg0ZTdjMTgiLCJ0aXRsZSI6IlRoZSByb2xlIGFuZCBkZXZlbG9wbWVudCBvZiBzcHJpbnRpbmcgc3BlZWQgaW4gc29jY2VyIiwiYXV0aG9yIjpbeyJmYW1pbHkiOiJIYXVnZW4iLCJnaXZlbiI6IlRob21hcyBBLiIsInBhcnNlLW5hbWVzIjpmYWxzZSwiZHJvcHBpbmctcGFydGljbGUiOiIiLCJub24tZHJvcHBpbmctcGFydGljbGUiOiIifSx7ImZhbWlseSI6IlTDuG5uZXNzZW4iLCJnaXZlbiI6IkVzcGVuIiwicGFyc2UtbmFtZXMiOmZhbHNlLCJkcm9wcGluZy1wYXJ0aWNsZSI6IiIsIm5vbi1kcm9wcGluZy1wYXJ0aWNsZSI6IiJ9LHsiZmFtaWx5IjoiSGlzZGFsIiwiZ2l2ZW4iOiJKb25ueSIsInBhcnNlLW5hbWVzIjpmYWxzZSwiZHJvcHBpbmctcGFydGljbGUiOiIiLCJub24tZHJvcHBpbmctcGFydGljbGUiOiIifSx7ImZhbWlseSI6IlNlaWxlciIsImdpdmVuIjoiU3RlcGhlbiIsInBhcnNlLW5hbWVzIjpmYWxzZSwiZHJvcHBpbmctcGFydGljbGUiOiIiLCJub24tZHJvcHBpbmctcGFydGljbGUiOiIifV0sImNvbnRhaW5lci10aXRsZSI6IkludGVybmF0aW9uYWwgSm91cm5hbCBvZiBTcG9ydHMgUGh5c2lvbG9neSBhbmQgUGVyZm9ybWFuY2UiLCJjb250YWluZXItdGl0bGUtc2hvcnQiOiJJbnQgSiBTcG9ydHMgUGh5c2lvbCBQZXJmb3JtIiwiYWNjZXNzZWQiOnsiZGF0ZS1wYXJ0cyI6W1syMDIxLDEwLDEzXV19LCJET0kiOiIxMC4xMTIzL0lKU1BQLjIwMTMtMDEyMSIsImlzc3VlZCI6eyJkYXRlLXBhcnRzIjpbWzIwMTRdXX0sInBhZ2UiOiI0MzItNDQxIiwiYWJzdHJhY3QiOiJUaGUgb3ZlcmFsbCBvYmplY3RpdmUgb2YgdGhpcyByZXZpZXcgd2FzIHRvIGludmVzdGlnYXRlIHRoZSByb2xlIGFuZCBkZXZlbG9wbWVudCBvZiBzcHJpbnRpbmcgc3BlZWQgaW4gc29jY2VyLiBUaW1lLW1vdGlvbiBhbmFseXNlcyBzaG93IHRoYXQgc2hvcnQgc3ByaW50cyBvY2N1ciBmcmVxdWVudGx5IGR1cmluZyBzb2NjZXIgZ2FtZXMuIFN0cmFpZ2h0IHNwcmludGluZyBpcyB0aGUgbW9zdCBmcmVxdWVudCBhY3Rpb24gYmVmb3JlIGdvYWxzLCBib3RoIGZvciB0aGUgc2NvcmluZyBhbmQgYXNzaXN0aW5nIHBsYXllci4gU3RyYWlnaHQtbGluZSBzcHJpbnRpbmcgdmVsb2NpdHkgKGJvdGggYWNjZWxlcmF0aW9uIGFuZCBtYXhpbWFsIHNwcmludGluZyBzcGVlZCksIGNlcnRhaW4gYWdpbGl0eSBza2lsbHMsIGFuZCByZXBlYXRlZC1zcHJpbnQgYWJpbGl0eSBhcmUgc2hvd24gdG8gZGlzdGluZ3Vpc2ggZ3JvdXBzIGZyb20gZGlmZmVyZW50IHBlcmZvcm1hbmNlIGxldmVscy4gUHJvZmVzc2lvbmFsIHBsYXllcnMgaGF2ZSBiZWNvbWUgZmFzdGVyIG92ZXIgdGltZSwgaW5kaWNhdGluZyB0aGF0IHNwcmludGluZyBza2lsbHMgYXJlIGJlY29taW5nIG1vcmUgYW5kIG1vcmUgaW1wb3J0YW50IGluIG1vZGVybiBzb2NjZXIuIEluIHJlc2VhcmNoIGxpdGVyYXR1cmUsIHRoZSBtYWpvcml0eSBvZiBzb2NjZXItcmVsYXRlZCB0cmFpbmluZyBpbnRlcnZlbnRpb25zIGhhdmUgcHJvdmlkZWQgcG9zaXRpdmUgZWZmZWN0cyBvbiBzcHJpbnRpbmcgY2FwYWJpbGl0aWVzLCBsZWFkaW5nIHRvIHRoZSBhc3N1bXB0aW9uIHRoYXQgYWxsIGtpbmRzIG9mIHRyYWluaW5nIGNhbiBiZSBwZXJmb3JtZWQgd2l0aCBzdWNjZXNzLiBIb3dldmVyLCBtb3N0IHN1Y2Nlc3NmdWwgaW50ZXJ2ZW50aW9uIHN0dWRpZXMgYXJlIHRpbWUgY29uc3VtaW5nIGFuZCBjaGFsbGVuZ2luZyB0byBpbmNvcnBvcmF0ZSBpbnRvIHRoZSBvdmVyYWxsIHNvY2NlciB0cmFpbmluZyBwcm9ncmFtLiBFdmVuIHRob3VnaCB0aGUgcHJpbmNpcGxlIG9mIHNwZWNpZmljaXR5IGlzIGNsZWFybHkgcHJlc2VudCwgc2V2ZXJhbCBxdWVzdGlvbnMgcmVtYWluIHJlZ2FyZGluZyB0aGUgb3B0aW1hbCB0cmFpbmluZyBtZXRob2RzIHdpdGhpbiB0aGUgbGFyZ2VyIGNvbnRleHQgb2YgdGhlIHRlYW0tc3BvcnQgc2V0dGluZy4gQ29uc2lkZXJpbmcgdGltZS1lZmZpY2llbmN5IGVmZmVjdHMsIHNvY2NlciBwbGF5ZXJzIG1heSBiZW5lZml0IG1vcmUgYnkgcGVyZm9ybWluZyBzcHJpbnQtdHJhaW5pbmcgcmVnaW1lbnMgc2ltaWxhciB0byB0aGUgcHJvZ3Jlc3Npb24gbW9kZWwgdXNlZCBpbiBzdHJlbmd0aCB0cmFpbmluZyBhbmQgYnkgd29ybGQtbGVhZGluZyBhdGhsZXRpY3MgcHJhY3RpdGlvbmVycywgY29tcGFyZWQgd2l0aCB0aGUgbWFqb3JpdHkgb2YgZ3VpZGVsaW5lcyB0aGF0IHRyYWRpdGlvbmFsbHkgaGF2ZSBiZWVuIHByZXNlbnRlZCBpbiByZXNlYXJjaCBsaXRlcmF0dXJlLiDCqSAyMDE0IEh1bWFuIEtpbmV0aWNzLCBJbmMuIiwicHVibGlzaGVyIjoiSHVtYW4gS2luZXRpY3MgUHVibGlzaGVycyBJbmMuIiwiaXNzdWUiOiIzIiwidm9sdW1lIjoiOSJ9LCJpc1RlbXBvcmFyeSI6ZmFsc2V9LHsiaWQiOiIxYjg4N2U0ZC1iYzkwLTNjMGMtYjYyMC05ZWFkMGRlMWJkMDgiLCJpdGVtRGF0YSI6eyJ0eXBlIjoiYXJ0aWNsZS1qb3VybmFsIiwiaWQiOiIxYjg4N2U0ZC1iYzkwLTNjMGMtYjYyMC05ZWFkMGRlMWJkMDgiLCJ0aXRsZSI6IkVmZmVjdHMgb2YgU3RyZW5ndGggVHJhaW5pbmcgb24gU3F1YXQgYW5kIFNwcmludCBQZXJmb3JtYW5jZSBpbiBTb2NjZXIgUGxheWVycyIsImF1dGhvciI6W3siZmFtaWx5IjoiU3R5bGVzIiwiZ2l2ZW4iOiJXaWxsaWFtIEouIiwicGFyc2UtbmFtZXMiOmZhbHNlLCJkcm9wcGluZy1wYXJ0aWNsZSI6IiIsIm5vbi1kcm9wcGluZy1wYXJ0aWNsZSI6IiJ9LHsiZmFtaWx5IjoiTWF0dGhld3MiLCJnaXZlbiI6Ik1hcnR5biBKLiIsInBhcnNlLW5hbWVzIjpmYWxzZSwiZHJvcHBpbmctcGFydGljbGUiOiIiLCJub24tZHJvcHBpbmctcGFydGljbGUiOiIifSx7ImZhbWlseSI6IkNvbWZvcnQiLCJnaXZlbiI6IlBhdWw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IxLDEwLDEzXV19LCJET0kiOiIxMC4xNTE5L0pTQy4wMDAwMDAwMDAwMDAxMjQzIiwiaXNzdWVkIjp7ImRhdGUtcGFydHMiOltbMjAxNiw2LDFdXX0sInBhZ2UiOiIxNTM0LTE1MzkiLCJhYnN0cmFjdCI6IlN0eWxlcywgV0osIE1hdHRoZXdzLCBNSiwgYW5kIENvbWZvcnQsIFAuIEVmZmVjdHMgb2Ygc3RyZW5ndGggdHJhaW5pbmcgb24gc3F1YXQgYW5kIHNwcmludCBwZXJmb3JtYW5jZSBpbiBzb2NjZXIgcGxheWVycy4gSiBTdHJlbmd0aCBDb25kIFJlcyAzMCg2KTogMTUzNC0xNTM5LCAyMDE2IC0gUmVzZWFyY2hlcnMgaGF2ZSBkZW1vbnN0cmF0ZWQgdGhhdCBpbmNyZWFzZXMgaW4gc3RyZW5ndGggcmVzdWx0IGluIGluY3JlYXNlcyBpbiBhdGhsZXRpYyBwZXJmb3JtYW5jZSwgYWx0aG91Z2ggdGhlIGRldmVsb3BtZW50IG9mIHN0cmVuZ3RoIGlzIHN0aWxsIG5lZ2xlY3RlZCBpbiBzb21lIHNwb3J0cy4gT3VyIGFpbSB3YXMgdG8gZGV0ZXJtaW5lIHdoZXRoZXIgYSBzaW1wbGUgaW4tc2Vhc29uIHN0cmVuZ3RoIHRyYWluaW5nIHByb2dyYW0gd291bGQgcmVzdWx0IGluIGluY3JlYXNlcyBpbiBtYXhpbWFsIHNxdWF0IHN0cmVuZ3RoIGFuZCBzaG9ydCBzcHJpbnQgcGVyZm9ybWFuY2UsIGluIHByb2Zlc3Npb25hbCBzb2NjZXIgcGxheWVycy4gUHJvZmVzc2lvbmFsIHNvY2NlciBwbGF5ZXJzIChuIDE3LCBhZ2UgMTguMyDCsSAxLjIgeWVhcnMsIGhlaWdodCAxLjc5IMKxIDAuMDYgbSwgYm9keSBtYXNzIFtCTV0gNzUuNSDCsSA2LjEga2cpIGNvbXBsZXRlZCAxIHJlcGV0aXRpb24gbWF4aW11bSAoMVJNKSBiYWNrIHNxdWF0IGFuZCBzcHJpbnQgdGVzdHMgKDUsIDEwLCBhbmQgMjAgbSkgYmVmb3JlIGFuZCBhZnRlciBhIDYtd2VlayAow5cyIHdlZWspIGluLXNlYXNvbiBzdHJlbmd0aCB0cmFpbmluZyAoODUtOTAlIDFSTSkgaW50ZXJ2ZW50aW9uLiBTdHJlbmd0aCB0cmFpbmluZyByZXN1bHRlZCBpbiBzaWduaWZpY2FudCBpbXByb3ZlbWVudHMgaW4gYWJzb2x1dGUgYW5kIHJlbGF0aXZlIHN0cmVuZ3RoIChiZWZvcmUgMTI1LjQgwrEgMTMuOCBrZywgYWZ0ZXIgMTQ5LjMgwrEgMTYuMiBrZywgcCDiiaQgMC4wMDEsIENvaGVuJ3MgZCAwLjYyOyAxUk0vQk0gYmVmb3JlOiAxLjY2IMKxIDAuMjQga2fCt2tnIC0xLCBhZnRlciAxLjk2IMKxIDAuMjkga2fCt2tnIC0xLCBwIOKJpCAwLjAwMSwgQ29oZW4ncyBkIDAuNDU7IHJlc3BlY3RpdmVseSkuIFNpbWlsYXJseSwgdGhlcmUgd2VyZSBzbWFsbCB5ZXQgc2lnbmlmaWNhbnQgaW1wcm92ZW1lbnRzIGluIHNwcmludCBwZXJmb3JtYW5jZSBvdmVyIDUgbSAoYmVmb3JlIDEuMTEgwrEgMC4wNCBzZWNvbmRzLCBhZnRlciAxLjA1IMKxIDAuMDUgc2Vjb25kcywgcCDiiaQgMC4wMDEsIENvaGVuJ3MgZCAwLjU1KSwgMTAgbSAoYmVmb3JlIDEuODMgwrEgMC4wNSBzZWNvbmRzLCBhZnRlciAxLjc4IMKxIDAuMDUgc2Vjb25kcywgcCDiiaQgMC4wMDEsIENvaGVuJ3MgZCAwLjQ1KSwgYW5kIDIwIG0gKGJlZm9yZSAzLjA5IMKxIDAuMDcgc2Vjb25kcywgYWZ0ZXIgMy4wNSDCsSAwLjA1IHNlY29uZHMsIHAg4omkIDAuMDAxLCBDb2hlbidzIGQgMC4zMSkuIENoYW5nZXMgaW4gbWF4aW1hbCBzcXVhdCBzdHJlbmd0aCBzZWVtIHRvIGJlIHJlZmxlY3RlZCBpbiBpbXByb3ZlbWVudHMgaW4gc2hvcnQgc3ByaW50IHBlcmZvcm1hbmNlIGhpZ2hsaWdodGluZyB0aGUgaW1wb3J0YW5jZSBvZiBkZXZlbG9waW5nIG1heGltYWwgc3RyZW5ndGggdG8gaW1wcm92ZSBzaG9ydCBzcHJpbnQgcGVyZm9ybWFuY2UuIE1vcmVvdmVyLCB0aGlzIGRlbW9uc3RyYXRlcyB0aGF0IHRoZXNlIGltcHJvdmVtZW50cyBjYW4gYmUgYWNoaWV2ZWQgZHVyaW5nIHRoZSBjb21wZXRpdGl2ZSBzZWFzb24gaW4gcHJvZmVzc2lvbmFsIHNvY2NlciBwbGF5ZXJzLiIsInB1Ymxpc2hlciI6Ik5TQ0EgTmF0aW9uYWwgU3RyZW5ndGggYW5kIENvbmRpdGlvbmluZyBBc3NvY2lhdGlvbiIsImlzc3VlIjoiNiIsInZvbHVtZSI6IjMwIn0sImlzVGVtcG9yYXJ5IjpmYWxzZX1dfQ=="/>
          <w:id w:val="-2106101033"/>
          <w:placeholder>
            <w:docPart w:val="DefaultPlaceholder_-1854013440"/>
          </w:placeholder>
        </w:sdtPr>
        <w:sdtContent>
          <w:r w:rsidR="001A01DB" w:rsidRPr="001A01DB">
            <w:rPr>
              <w:rFonts w:ascii="Aptos" w:hAnsi="Aptos" w:cs="Calibri"/>
              <w:color w:val="000000"/>
            </w:rPr>
            <w:t>(Haugen et al, 2014; Styles et al, 2016b)</w:t>
          </w:r>
        </w:sdtContent>
      </w:sdt>
      <w:r w:rsidRPr="00142884">
        <w:rPr>
          <w:rFonts w:ascii="Aptos" w:hAnsi="Aptos" w:cs="Calibri"/>
          <w:color w:val="000000"/>
        </w:rPr>
        <w:t xml:space="preserve">. Additionally, hamstring and quadriceps injuries are among the most common muscle injuries in football </w:t>
      </w:r>
      <w:sdt>
        <w:sdtPr>
          <w:rPr>
            <w:rFonts w:ascii="Aptos" w:hAnsi="Aptos" w:cs="Calibri"/>
            <w:color w:val="000000"/>
          </w:rPr>
          <w:tag w:val="MENDELEY_CITATION_v3_eyJjaXRhdGlvbklEIjoiTUVOREVMRVlfQ0lUQVRJT05fNDA0NjgyMzktOWJjMi00YmZmLWExMTItM2Q2NjIyNDE4NmE3IiwicHJvcGVydGllcyI6eyJub3RlSW5kZXgiOjB9LCJpc0VkaXRlZCI6ZmFsc2UsIm1hbnVhbE92ZXJyaWRlIjp7ImlzTWFudWFsbHlPdmVycmlkZGVuIjp0cnVlLCJjaXRlcHJvY1RleHQiOiIoTMOzcGV6LVZhbGVuY2lhbm8gZXQgYWwuLCAyMDIwKSIsIm1hbnVhbE92ZXJyaWRlVGV4dCI6IihMw7NwZXotVmFsZW5jaWFubyBldCBhbCwgMjAyMCkifSwiY2l0YXRpb25JdGVtcyI6W3siaWQiOiI3NWU2ZWVjMi0zNjZhLTNlNWUtYTRlZS0zNDlkZGJlOTVjZjYiLCJpdGVtRGF0YSI6eyJ0eXBlIjoiYXJ0aWNsZSIsImlkIjoiNzVlNmVlYzItMzY2YS0zZTVlLWE0ZWUtMzQ5ZGRiZTk1Y2Y2IiwidGl0bGUiOiJFcGlkZW1pb2xvZ3kgb2YgaW5qdXJpZXMgaW4gcHJvZmVzc2lvbmFsIGZvb3RiYWxsOiBBIHN5c3RlbWF0aWMgcmV2aWV3IGFuZCBtZXRhLWFuYWx5c2lzIiwiYXV0aG9yIjpbeyJmYW1pbHkiOiJMw7NwZXotVmFsZW5jaWFubyIsImdpdmVuIjoiQWxlamFuZHJvIiwicGFyc2UtbmFtZXMiOmZhbHNlLCJkcm9wcGluZy1wYXJ0aWNsZSI6IiIsIm5vbi1kcm9wcGluZy1wYXJ0aWNsZSI6IiJ9LHsiZmFtaWx5IjoiUnVpei1Qw6lyZXoiLCJnaXZlbiI6IknDsWFraSIsInBhcnNlLW5hbWVzIjpmYWxzZSwiZHJvcHBpbmctcGFydGljbGUiOiIiLCJub24tZHJvcHBpbmctcGFydGljbGUiOiIifSx7ImZhbWlseSI6IkdhcmNpYS1Hw7NtZXoiLCJnaXZlbiI6IkFsYmVydG8iLCJwYXJzZS1uYW1lcyI6ZmFsc2UsImRyb3BwaW5nLXBhcnRpY2xlIjoiIiwibm9uLWRyb3BwaW5nLXBhcnRpY2xlIjoiIn0seyJmYW1pbHkiOiJWZXJhLUdhcmNpYSIsImdpdmVuIjoiRnJhbmNpc2NvIEouIiwicGFyc2UtbmFtZXMiOmZhbHNlLCJkcm9wcGluZy1wYXJ0aWNsZSI6IiIsIm5vbi1kcm9wcGluZy1wYXJ0aWNsZSI6IiJ9LHsiZmFtaWx5IjoiU3RlIENyb2l4IiwiZ2l2ZW4iOiJNYXJrIiwicGFyc2UtbmFtZXMiOmZhbHNlLCJkcm9wcGluZy1wYXJ0aWNsZSI6IiIsIm5vbi1kcm9wcGluZy1wYXJ0aWNsZSI6IkRlIn0seyJmYW1pbHkiOiJNeWVyIiwiZ2l2ZW4iOiJHcmVnb3J5IEQuIiwicGFyc2UtbmFtZXMiOmZhbHNlLCJkcm9wcGluZy1wYXJ0aWNsZSI6IiIsIm5vbi1kcm9wcGluZy1wYXJ0aWNsZSI6IiJ9LHsiZmFtaWx5IjoiQXlhbGEiLCJnaXZlbiI6IkZyYW5jaXNjbyIsInBhcnNlLW5hbWVzIjpmYWxzZSwiZHJvcHBpbmctcGFydGljbGUiOiIiLCJub24tZHJvcHBpbmctcGFydGljbGUiOiIifV0sImNvbnRhaW5lci10aXRsZSI6IkJyaXRpc2ggSm91cm5hbCBvZiBTcG9ydHMgTWVkaWNpbmUiLCJjb250YWluZXItdGl0bGUtc2hvcnQiOiJCciBKIFNwb3J0cyBNZWQiLCJET0kiOiIxMC4xMTM2L2Jqc3BvcnRzLTIwMTgtMDk5NTc3IiwiSVNTTiI6IjE0NzMwNDgwIiwiUE1JRCI6IjMxMTcxNTE1IiwiaXNzdWVkIjp7ImRhdGUtcGFydHMiOltbMjAyMCw2XV19LCJwYWdlIjoiNzExLTcxOCIsImFic3RyYWN0IjoiT2JqZWN0aXZlIFdlIHBlcmZvcm1lZCBhIHN5c3RlbWF0aWMgcmV2aWV3IGFuZCBtZXRhLWFuYWx5c2lzIG9mIGVwaWRlbWlvbG9naWNhbCBkYXRhIG9mIGluanVyaWVzIGluIHByb2Zlc3Npb25hbCBtYWxlIGZvb3RiYWxsLiBNZXRob2QgRm9ydHktZm91ciBzdHVkaWVzIGhhdmUgcmVwb3J0ZWQgdGhlIGluY2lkZW5jZSBvZiBpbmp1cmllcyBpbiBmb290YmFsbC4gVHdvIHJldmlld2VycyBpbmRlcGVuZGVudGx5IGV4dHJhY3RlZCBkYXRhIGFuZCBhc3Nlc3NlZCB0cmlhbCBxdWFsaXR5IHVzaW5nIHRoZSBTdHJlbmd0aGVuaW5nIHRoZSBSZXBvcnRpbmcgb2YgT2JzZXJ2YXRpb25hbCBTdHVkaWVzIGluIEVwaWRlbWlvbG9neSBzdGF0ZW1lbnQgYW5kIE5ld2Nhc3RsZSBPdHRhd2EgU2NhbGUuIFN0dWRpZXMgd2VyZSBjb21iaW5lZCBpbiBhIHBvb2xlZCBhbmFseXNpcyB1c2luZyBhIFBvaXNzb24gcmFuZG9tIGVmZmVjdHMgcmVncmVzc2lvbiBtb2RlbC4gUmVzdWx0cyBUaGUgb3ZlcmFsbCBpbmNpZGVuY2Ugb2YgaW5qdXJpZXMgaW4gcHJvZmVzc2lvbmFsIG1hbGUgZm9vdGJhbGwgcGxheWVycyB3YXMgOC4xIGluanVyaWVzLzEwMDAgaG91cnMgb2YgZXhwb3N1cmUuIE1hdGNoIGluanVyeSBpbmNpZGVuY2UgKDM2IGluanVyaWVzLzEwMDAgaG91cnMgb2YgZXhwb3N1cmUpIHdhcyBhbG1vc3QgMTAgdGltZXMgaGlnaGVyIHRoYW4gdHJhaW5pbmcgaW5qdXJ5IGluY2lkZW5jZSByYXRlICgzLjcgaW5qdXJpZXMvMTAwMCBob3VycyBvZiBleHBvc3VyZSkuIExvd2VyIGV4dHJlbWl0eSBpbmp1cmllcyBoYWQgdGhlIGhpZ2hlc3QgaW5jaWRlbmNlIHJhdGVzICg2LjggaW5qdXJpZXMvMTAwMCBob3VycyBvZiBleHBvc3VyZSkuIFRoZSBtb3N0IGNvbW1vbiB0eXBlcyBvZiBpbmp1cmllcyB3ZXJlIG11c2NsZS90ZW5kb24gKDQuNiBpbmp1cmllcy8xMDAwIGhvdXJzIG9mIGV4cG9zdXJlKSwgd2hpY2ggd2VyZSBmcmVxdWVudGx5IGFzc29jaWF0ZWQgd2l0aCB0cmF1bWF0aWMgaW5jaWRlbnRzLiBNaW5vciBpbmp1cmllcyAoMS0zIGRheXMgb2YgdGltZSBsb3NzKSB3ZXJlIHRoZSBtb3N0IGNvbW1vbi4gVGhlIGluY2lkZW5jZSByYXRlIG9mIGluanVyaWVzIGluIHRoZSB0b3AgNSBFdXJvcGVhbiBwcm9mZXNzaW9uYWwgbGVhZ3VlcyB3YXMgbm90IGRpZmZlcmVudCB0byB0aGF0IG9mIHRoZSBwcm9mZXNzaW9uYWwgbGVhZ3VlcyBpbiBvdGhlciBjb3VudHJpZXMgKDYuOCB2cyA3LjYgaW5qdXJpZXMvMTAwMCBob3VycyBvZiBleHBvc3VyZSwgcmVzcGVjdGl2ZWx5KS4gQ29uY2x1c2lvbnMgUHJvZmVzc2lvbmFsIG1hbGUgZm9vdGJhbGwgcGxheWVycyBoYXZlIGEgc3Vic3RhbnRpYWwgcmlzayBvZiBzdXN0YWluaW5nIGluanVyaWVzLCBlc3BlY2lhbGx5IGR1cmluZyBtYXRjaGVzLiIsInB1Ymxpc2hlciI6IkJNSiBQdWJsaXNoaW5nIEdyb3VwIiwidm9sdW1lIjoiNTQifSwiaXNUZW1wb3JhcnkiOmZhbHNlfV19"/>
          <w:id w:val="-1570410192"/>
          <w:placeholder>
            <w:docPart w:val="DefaultPlaceholder_-1854013440"/>
          </w:placeholder>
        </w:sdtPr>
        <w:sdtContent>
          <w:r w:rsidR="001A01DB" w:rsidRPr="001A01DB">
            <w:rPr>
              <w:rFonts w:ascii="Aptos" w:hAnsi="Aptos" w:cs="Calibri"/>
              <w:color w:val="000000"/>
            </w:rPr>
            <w:t>(López-Valenciano et al, 2020)</w:t>
          </w:r>
        </w:sdtContent>
      </w:sdt>
      <w:r w:rsidRPr="00142884">
        <w:rPr>
          <w:rFonts w:ascii="Aptos" w:hAnsi="Aptos" w:cs="Calibri"/>
          <w:color w:val="000000"/>
        </w:rPr>
        <w:t>. Assessing knee extensor and flexor strength may provide practitioners with valuable insight into muscle weaknesses or limb asymmetries, both of which could be risk factors for future injur</w:t>
      </w:r>
      <w:r w:rsidR="007D4E25" w:rsidRPr="00142884">
        <w:rPr>
          <w:rFonts w:ascii="Aptos" w:hAnsi="Aptos" w:cs="Calibri"/>
          <w:color w:val="000000"/>
        </w:rPr>
        <w:t>y</w:t>
      </w:r>
      <w:r w:rsidRPr="00142884">
        <w:rPr>
          <w:rFonts w:ascii="Aptos" w:hAnsi="Aptos" w:cs="Calibri"/>
          <w:color w:val="000000"/>
        </w:rPr>
        <w:t xml:space="preserve"> </w:t>
      </w:r>
      <w:sdt>
        <w:sdtPr>
          <w:rPr>
            <w:rFonts w:ascii="Aptos" w:hAnsi="Aptos" w:cs="Calibri"/>
            <w:color w:val="000000"/>
          </w:rPr>
          <w:tag w:val="MENDELEY_CITATION_v3_eyJjaXRhdGlvbklEIjoiTUVOREVMRVlfQ0lUQVRJT05fMjY1YzY1YTAtOTI5YS00NTdkLWFiYzItZDJkZjYwYTU2ZTg2IiwicHJvcGVydGllcyI6eyJub3RlSW5kZXgiOjB9LCJpc0VkaXRlZCI6ZmFsc2UsIm1hbnVhbE92ZXJyaWRlIjp7ImlzTWFudWFsbHlPdmVycmlkZGVuIjp0cnVlLCJjaXRlcHJvY1RleHQiOiIoSGVsbWUgZXQgYWwuLCAyMDIxKSIsIm1hbnVhbE92ZXJyaWRlVGV4dCI6IihIZWxtZSBldCBhbCwgMjAyMSkifSwiY2l0YXRpb25JdGVtcyI6W3siaWQiOiJkMDY4NmI3OC01MmU1LTMyZjEtYmVmMC03M2EyMWQ2YTAzYzQiLCJpdGVtRGF0YSI6eyJ0eXBlIjoiYXJ0aWNsZSIsImlkIjoiZDA2ODZiNzgtNTJlNS0zMmYxLWJlZjAtNzNhMjFkNmEwM2M0IiwidGl0bGUiOiJEb2VzIGxvd2VyLWxpbWIgYXN5bW1ldHJ5IGluY3JlYXNlIGluanVyeSByaXNrIGluIHNwb3J0PyBBIHN5c3RlbWF0aWMgcmV2aWV3IiwiYXV0aG9yIjpbeyJmYW1pbHkiOiJIZWxtZSIsImdpdmVuIjoiTWFyayIsInBhcnNlLW5hbWVzIjpmYWxzZSwiZHJvcHBpbmctcGFydGljbGUiOiIiLCJub24tZHJvcHBpbmctcGFydGljbGUiOiIifSx7ImZhbWlseSI6IlRlZSIsImdpdmVuIjoiSmFzb24iLCJwYXJzZS1uYW1lcyI6ZmFsc2UsImRyb3BwaW5nLXBhcnRpY2xlIjoiIiwibm9uLWRyb3BwaW5nLXBhcnRpY2xlIjoiIn0seyJmYW1pbHkiOiJFbW1vbmRzIiwiZ2l2ZW4iOiJTdGFjZXkiLCJwYXJzZS1uYW1lcyI6ZmFsc2UsImRyb3BwaW5nLXBhcnRpY2xlIjoiIiwibm9uLWRyb3BwaW5nLXBhcnRpY2xlIjoiIn0seyJmYW1pbHkiOiJMb3ciLCJnaXZlbiI6IkNocmlzIiwicGFyc2UtbmFtZXMiOmZhbHNlLCJkcm9wcGluZy1wYXJ0aWNsZSI6IiIsIm5vbi1kcm9wcGluZy1wYXJ0aWNsZSI6IiJ9XSwiY29udGFpbmVyLXRpdGxlIjoiUGh5c2ljYWwgVGhlcmFweSBpbiBTcG9ydCIsIkRPSSI6IjEwLjEwMTYvai5wdHNwLjIwMjEuMDMuMDAxIiwiSVNTTiI6IjE4NzMxNjAwIiwiUE1JRCI6IjMzNzcwNzQxIiwiaXNzdWVkIjp7ImRhdGUtcGFydHMiOltbMjAyMSw1XV19LCJwYWdlIjoiMjA0LTIxMyIsImFic3RyYWN0IjoiT2JqZWN0aXZlOiBUaGUgYWltIG9mIHRoaXMgcmV2aWV3IHdhcyB0byBzeW50aGVzaXplIHRoZSBjdXJyZW50IHVuZGVyc3RhbmRpbmcgcmVsYXRpbmcgdG8gdGhlIHJpc2tzIG9mIGxvd2VyIGJvZHkgZnVuY3Rpb25hbCBhc3ltbWV0cnkgd2l0aCBpbmp1cnkgaW4gYXRobGV0aWMgcG9wdWxhdGlvbnMuIE1ldGhvZHM6IEFuIGl0ZXJhdGl2ZSBkYXRhIG1pbmluZyBhbmQgc2FtcGxpbmcgYXBwcm9hY2ggd2FzIHVzZWQgdG8gY29uc3RydWN0IGEgc2VhcmNoIHBocmFzZSBmcm9tIGtleSB3b3Jkcywgd2hpY2ggd2VyZSB1c2VkIHRvIGlkZW50aWZ5IHN0dWRpZXMgd2l0aGluIFNQT1JUZGlzY3VzLCBNZWRsaW5lIGFuZCBBY2FkZW1pYyBTZWFyY2ggQ29tcGxldGUgZGF0YWJhc2VzLiBBZGRpdGlvbmFsIHJlZmVyZW5jZXMgd2VyZSBzb3VyY2VkIGZyb20gdGhlIHJlZmVyZW5jZSBsaXN0cyBvZiB0aGVzZSBhcnRpY2xlcy4gUmVzdWx0czogQWZ0ZXIgc2NyZWVuaW5nLCAzMSBwYXBlcnMgd2VyZSByZXZpZXdlZCwgZnJvbSBhbiBpbml0aWFsIHNlYXJjaCBpZGVudGlmeWluZyAzMDIgcG9zc2libGUgc3R1ZGllcy4gQSB0b3RhbCBvZiA2MjI4IHBhcnRpY2lwYW50cyB3ZXJlIGludm9sdmVkIGluIHRoZSBzdHVkaWVzLCBvZiB3aGljaCBzb2NjZXIgcGxheWVycyB3ZXJlIHRoZSBtb3N0IG9ic2VydmVkIHNwb3J0aW5nIGRlbW9ncmFwaGljIChuID0gMjE3MSkuIE9mIHRoZSAzMSBzdHVkaWVzIHJldmlld2VkIGVpZ2h0IGZvdW5kIG5vIHN0YXRpc3RpY2FsIGFzc29jaWF0aW9uIGJldHdlZW4gbG93ZXIgbGltYiBhc3ltbWV0cnkgYW5kIGluanVyeSByaXNrLCAxMCBzdHVkaWVzIHByb3ZpZGVkIHBhcnRpYWwgc3RhdGlzdGljYWxseSBzaWduaWZpY2FudCBldmlkZW5jZSBhbmQgYSBmdXJ0aGVyIDEwIHByb3ZpZGVkIHN0YXRpc3RpY2FsbHkgc2lnbmlmaWNhbnQgc3RhdGlzdGljYWwgbGlua3MuIENvbmNsdXNpb246IE92ZXJhbGwgbW9kZXJhdGUgdG8gbG93ZXIgcXVhbGl0eSBldmlkZW5jZSBmb3IgZnVuY3Rpb25hbCBhc3ltbWV0cnkgYXMgYSByaXNrIGZhY3RvciBmb3IgaW5qdXJ5IGluIHNwb3J0IHdhcyBvYnNlcnZlZC4gV2hpbGUgdGhlIHBvc3NpYmlsaXR5IG9mIGEgcmVsYXRpb25zaGlwIGJldHdlZW4gbG93ZXIgbGltYiBmdW5jdGlvbmFsIGFzeW1tZXRyeSBhbmQgaW5qdXJ5IHJpc2sgY2Fubm90IGJlIHJ1bGVkIG91dCwgZnVydGhlciBoaWdoZXIgcXVhbGl0eSBpbnZlc3RpZ2F0aW9ucywgYWRvcHRpbmcgc3RhbmRhcmRpc2VkIG1ldGhvZG9sb2dpZXMsIGlzIHJlcXVpcmVkLiIsInB1Ymxpc2hlciI6IkNodXJjaGlsbCBMaXZpbmdzdG9uZSIsInZvbHVtZSI6IjQ5IiwiY29udGFpbmVyLXRpdGxlLXNob3J0IjoiIn0sImlzVGVtcG9yYXJ5IjpmYWxzZX1dfQ=="/>
          <w:id w:val="195511477"/>
          <w:placeholder>
            <w:docPart w:val="DefaultPlaceholder_-1854013440"/>
          </w:placeholder>
        </w:sdtPr>
        <w:sdtContent>
          <w:r w:rsidR="001A01DB" w:rsidRPr="001A01DB">
            <w:rPr>
              <w:rFonts w:ascii="Aptos" w:hAnsi="Aptos" w:cs="Calibri"/>
              <w:color w:val="000000"/>
            </w:rPr>
            <w:t>(Helme et al, 2021)</w:t>
          </w:r>
        </w:sdtContent>
      </w:sdt>
      <w:r w:rsidR="00865253" w:rsidRPr="00142884">
        <w:rPr>
          <w:rFonts w:ascii="Aptos" w:hAnsi="Aptos" w:cs="Calibri"/>
          <w:color w:val="000000"/>
        </w:rPr>
        <w:t>.</w:t>
      </w:r>
    </w:p>
    <w:p w14:paraId="72091340" w14:textId="23419D78" w:rsidR="004B726C" w:rsidRPr="00391B29" w:rsidRDefault="00BB5B63" w:rsidP="00391B29">
      <w:pPr>
        <w:spacing w:line="480" w:lineRule="auto"/>
        <w:jc w:val="both"/>
        <w:rPr>
          <w:rFonts w:ascii="Aptos" w:hAnsi="Aptos" w:cs="Calibri"/>
          <w:color w:val="000000"/>
        </w:rPr>
      </w:pPr>
      <w:r w:rsidRPr="00142884">
        <w:rPr>
          <w:rFonts w:ascii="Aptos" w:hAnsi="Aptos" w:cs="Calibri"/>
          <w:color w:val="000000"/>
        </w:rPr>
        <w:t xml:space="preserve">The popularity of MVC’s in research </w:t>
      </w:r>
      <w:r w:rsidR="004F11D1" w:rsidRPr="00142884">
        <w:rPr>
          <w:rFonts w:ascii="Aptos" w:hAnsi="Aptos" w:cs="Calibri"/>
          <w:color w:val="000000"/>
        </w:rPr>
        <w:t>agrees</w:t>
      </w:r>
      <w:r w:rsidRPr="00142884">
        <w:rPr>
          <w:rFonts w:ascii="Aptos" w:hAnsi="Aptos" w:cs="Calibri"/>
          <w:color w:val="000000"/>
        </w:rPr>
        <w:t xml:space="preserve"> with </w:t>
      </w:r>
      <w:r w:rsidR="004F11D1" w:rsidRPr="00142884">
        <w:rPr>
          <w:rFonts w:ascii="Aptos" w:hAnsi="Aptos" w:cs="Calibri"/>
          <w:color w:val="000000"/>
        </w:rPr>
        <w:t>another review</w:t>
      </w:r>
      <w:r w:rsidRPr="00142884">
        <w:rPr>
          <w:rFonts w:ascii="Aptos" w:hAnsi="Aptos" w:cs="Calibri"/>
          <w:color w:val="000000"/>
        </w:rPr>
        <w:t xml:space="preserve"> in of </w:t>
      </w:r>
      <w:r w:rsidR="004F11D1" w:rsidRPr="00142884">
        <w:rPr>
          <w:rFonts w:ascii="Aptos" w:hAnsi="Aptos" w:cs="Calibri"/>
          <w:color w:val="000000"/>
        </w:rPr>
        <w:t>this topic</w:t>
      </w:r>
      <w:r w:rsidRPr="00142884">
        <w:rPr>
          <w:rFonts w:ascii="Aptos" w:hAnsi="Aptos" w:cs="Calibri"/>
          <w:color w:val="000000"/>
        </w:rPr>
        <w:t xml:space="preserve"> </w:t>
      </w:r>
      <w:sdt>
        <w:sdtPr>
          <w:rPr>
            <w:rFonts w:ascii="Aptos" w:hAnsi="Aptos" w:cs="Calibri"/>
            <w:color w:val="000000"/>
          </w:rPr>
          <w:tag w:val="MENDELEY_CITATION_v3_eyJjaXRhdGlvbklEIjoiTUVOREVMRVlfQ0lUQVRJT05fNGVkZTRiMDctNDI3My00MmFkLTgyYTUtNzZjYWZmNTlmOTlk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
          <w:id w:val="-938058847"/>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xml:space="preserve">, </w:t>
          </w:r>
          <w:proofErr w:type="spellStart"/>
          <w:r w:rsidR="001A01DB" w:rsidRPr="001A01DB">
            <w:rPr>
              <w:rFonts w:ascii="Aptos" w:hAnsi="Aptos" w:cs="Calibri"/>
              <w:color w:val="000000"/>
            </w:rPr>
            <w:t>Mukandi</w:t>
          </w:r>
          <w:proofErr w:type="spellEnd"/>
          <w:r w:rsidR="001A01DB" w:rsidRPr="001A01DB">
            <w:rPr>
              <w:rFonts w:ascii="Aptos" w:hAnsi="Aptos" w:cs="Calibri"/>
              <w:color w:val="000000"/>
            </w:rPr>
            <w:t>, et al, 2024)</w:t>
          </w:r>
        </w:sdtContent>
      </w:sdt>
      <w:r w:rsidR="004F11D1" w:rsidRPr="00142884">
        <w:rPr>
          <w:rFonts w:ascii="Aptos" w:hAnsi="Aptos" w:cs="Calibri"/>
          <w:color w:val="000000"/>
        </w:rPr>
        <w:t xml:space="preserve">. The popularity of MVC assessments in research is likely due to low technical proficiency required to implement the assessment effectively </w:t>
      </w:r>
      <w:sdt>
        <w:sdtPr>
          <w:rPr>
            <w:rFonts w:ascii="Aptos" w:hAnsi="Aptos" w:cs="Calibri"/>
            <w:color w:val="000000"/>
          </w:rPr>
          <w:tag w:val="MENDELEY_CITATION_v3_eyJjaXRhdGlvbklEIjoiTUVOREVMRVlfQ0lUQVRJT05fOTMxZWQzMzQtYzllOC00YWZlLWI3ZjEtYzMyZGI5YzNlODc4IiwicHJvcGVydGllcyI6eyJub3RlSW5kZXgiOjB9LCJpc0VkaXRlZCI6ZmFsc2UsIm1hbnVhbE92ZXJyaWRlIjp7ImlzTWFudWFsbHlPdmVycmlkZGVuIjp0cnVlLCJjaXRlcHJvY1RleHQiOiIoQ29udHJlcmFzLUTDrWF6IGV0IGFsLiwgMjAyMzsgRHZpciAmIzM4OyBNw7xsbGVyLCAyMDIwKSIsIm1hbnVhbE92ZXJyaWRlVGV4dCI6IihDb250cmVyYXMtRMOtYXogZXQgYWwsIDIwMjM7IER2aXIgJiBNw7xsbGVyLCAyMDIwKSJ9LCJjaXRhdGlvbkl0ZW1zIjpbeyJpZCI6ImRiZmMyZmZhLWVlYTEtM2IzOS04MzBlLTA0MmNjYzhlODUyYyIsIml0ZW1EYXRhIjp7InR5cGUiOiJhcnRpY2xlIiwiaWQiOiJkYmZjMmZmYS1lZWExLTNiMzktODMwZS0wNDJjY2M4ZTg1MmMiLCJ0aXRsZSI6Ik11bHRpcGxlLUpvaW50IElzb2tpbmV0aWMgRHluYW1vbWV0cnk6IEEgQ3JpdGljYWwgUmV2aWV3IiwiYXV0aG9yIjpbeyJmYW1pbHkiOiJEdmlyIiwiZ2l2ZW4iOiJaZWV2aSIsInBhcnNlLW5hbWVzIjpmYWxzZSwiZHJvcHBpbmctcGFydGljbGUiOiIiLCJub24tZHJvcHBpbmctcGFydGljbGUiOiIifSx7ImZhbWlseSI6Ik3DvGxsZXIiLCJnaXZlbiI6IlN0ZWZmZW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jk4MiIsIklTU04iOiIxNTMzNDI4NyIsIlBNSUQiOiIzMDc4OTU3MSIsImlzc3VlZCI6eyJkYXRlLXBhcnRzIjpbWzIwMjAsMl1dfSwicGFnZSI6IjU4Ny02MDEiLCJhYnN0cmFjdCI6IkFuZ3VsYXIgaXNva2luZXRpYyBkeW5hbW9tZXRyeSAoQUlEKSBpcyB3aWRlbHkgcmVnYXJkZWQgYXMgdGhlIGdvbGQgc3RhbmRhcmQgZm9yIGR5bmFtaWMgbXVzY2xlIHBlcmZvcm1hbmNlIHRlc3RpbmcuIEJhc2VkIG9uIHRoZSByb3RhdGlvbmFsIG1vdmVtZW50IG9mIGl0cyBhY3R1YXRvciwgQUlEIHRhcmdldHMgXCJzaW5nbGUtam9pbnRcIihrbmVlLCBzaG91bGRlciwgaGlwLCBldGMuKSBjb25maWd1cmF0aW9ucyBuYW1lbHkgbWVhc3VyZW1lbnQgb2YgbXVzY2xlIHBvdGVudGlhbCB3aGlsZSBpdCBtb3ZlcyB0aGUgbGV2ZXIgYXJtLWxpbWIgYXNzZW1ibHkgb3N0ZW5zaWJseSBhcm91bmQgYSBzaW5nbGUgZml4ZWQgYXhpcy4gT24gdGhlIG90aGVyIGhhbmQsIHRoZSBhcHBsaWNhdGlvbiBvZiBtdWx0aXBsZS1qb2ludCBpc29raW5ldGljIGR5bmFtb21ldHJ5IChNSUQpIGlzIHJlbGF0aXZlbHkgbmFycm93LCBib3RoIGluIHJlc2VhcmNoIGFuZCBpbiBwcmFjdGljZS4gVGhpcyBzaXR1YXRpb24gaXMgZHVlLCBwb3NzaWJseSwgdG8gdGhlIGZhY3QgdGhhdCB0aGVzZSBkeW5hbW9tZXRlcnMgYXJlIGdlbmVyYWxseSBtb3JlIGxpbWl0ZWQgaW4gc2NvcGUgbmFtZWx5IHRvIHRlc3RpbmcvY29uZGl0aW9uaW5nIG9mIGNvbWJpbmVkIGhpcCwga25lZSwgYW5rbGUgbW90aW9uIChsZWcgcHJlc3MpLCBjb21iaW5lZCBzaG91bGRlciwgZWxib3cgbW90aW9uLCBhbmQgbGlmdGluZyBtb3Rpb24gcGF0dGVybnMsIGRlc3BpdGUgdGhlIGZhY3QgdGhhdCBhbGwgMyBhcmUgYXNzb2NpYXRlZCB3aXRoIGhpZ2hlciBmdW5jdGlvbmFsaXR5LiBIb3dldmVyLCB3aXRoIHRoZSBlbWVyZ2luZyBpbXBvcnRhbmNlIG9mIE1JRCwgdGhpcyBjcml0aWNhbCByZXZpZXcgdGFrZXMgYSBmcmVzaCBsb29rIGF0IGl0cyB2YXJpb3VzIGFzcGVjdHMgaW5jbHVkaW5nIHRoZSB0ZXJtaW5vbG9neSBhbmQgY2xhc3NpZmljYXRpb24gb2YgbXVsdGlwbGUtam9pbnQgaXNva2luZXRpYyBkeW5hbW9tZXRlcnM7IHRoZSBwcm9ibGVtIG9mIHNjYWxpbmcgbmFtZWx5IHRoZSBuZWVkIHRvIGFkanVzdCB0aGUgcmFuZ2Ugb2YgbW90aW9uIGFuZCBsaW5lYXIgdmVsb2NpdGllcyB0byBzdWJqZWN0aXZlIGFudGhyb3BvbWV0cmljIG1lYXN1cmVzOyBzcGVjaWZpYyB0ZWNobmljYWwgYW5kIG1ldGhvZG9sb2dpY2FsIGlzc3VlcyB0aGF0IHVuZGVybGllIHRoZSB2YWxpZCBhcHBsaWNhdGlvbiBvZiB0aGVzZSBkeW5hbW9tZXRlcnM7IGF2YWlsYWJsZSByZWZlcmVuY2UgdmFsdWVzOyBhbmQgdGhlIHJlcHJvZHVjaWJpbGl0eSBvZiBNSUQtYmFzZWQgdGVzdCBmaW5kaW5ncy4gQW5hbHlzaXMgb2YgdGhlc2UgdG9waWNzIGluZGljYXRlcyB0aGF0IE1JRCBtYXkgdmFsaWRseSBhbmQgZWZmZWN0aXZlbHkgYmUgYXBwbGllZCBmb3IgdGhlIGFzc2Vzc21lbnQgYW5kIGNvbmRpdGlvbmluZyBvZiBzcGVjaWZpYyBtdXNjbGUgYWN0aW9uIHBhdHRlcm5zLiBIb3dldmVyLCB0aGVyZSBpcyBhIGNsZWFyIG5lZWQgZm9yIHN0YW5kYXJkaXphdGlvbiBvZiB0ZXN0cyBhbmQgZm9yIGNvbmRpdGlvbmluZyBwcm90b2NvbHMgYWxvbmdzaWRlIHJlc2VhcmNoIGludG8gdGhlIHVzZSBvZiB0aGlzIG1ldGhvZCBpbiB2YXJpb3VzIGNsaW5pY2FsIGNvaG9ydHMuIiwicHVibGlzaGVyIjoiTlNDQSBOYXRpb25hbCBTdHJlbmd0aCBhbmQgQ29uZGl0aW9uaW5nIEFzc29jaWF0aW9uIiwidm9sdW1lIjoiMzQifSwiaXNUZW1wb3JhcnkiOmZhbHNlfSx7ImlkIjoiNTg2MzdlZWMtZmZkZS0zNzcxLTg4MmYtZThkODllODU1NDAwIiwiaXRlbURhdGEiOnsidHlwZSI6ImFydGljbGUtam91cm5hbCIsImlkIjoiNTg2MzdlZWMtZmZkZS0zNzcxLTg4MmYtZThkODllODU1NDAwIiwidGl0bGUiOiJEeW5hbW9tZXRyaWMgU3RyZW5ndGggUHJvZmlsZSBvZiBIaXAgTXVzY2xlcyBpbiBZb3V0aCBTb2NjZXIgUGxheWVycyIsImF1dGhvciI6W3siZmFtaWx5IjoiQ29udHJlcmFzLUTDrWF6IiwiZ2l2ZW4iOiJHdWlkbyIsInBhcnNlLW5hbWVzIjpmYWxzZSwiZHJvcHBpbmctcGFydGljbGUiOiIiLCJub24tZHJvcHBpbmctcGFydGljbGUiOiIifSx7ImZhbWlseSI6IkNoaXJvc2EtUsOtb3MiLCJnaXZlbiI6Ikx1aXMgSmF2aWVyIiwicGFyc2UtbmFtZXMiOmZhbHNlLCJkcm9wcGluZy1wYXJ0aWNsZSI6IiIsIm5vbi1kcm9wcGluZy1wYXJ0aWNsZSI6IiJ9LHsiZmFtaWx5IjoiQ2hpcm9zYS1Sw61vcyIsImdpdmVuIjoiSWduYWNpbyIsInBhcnNlLW5hbWVzIjpmYWxzZSwiZHJvcHBpbmctcGFydGljbGUiOiIiLCJub24tZHJvcHBpbmctcGFydGljbGUiOiIifSx7ImZhbWlseSI6IlJpZWdvLVJ1aXoiLCJnaXZlbiI6IkFudG9uaW8iLCJwYXJzZS1uYW1lcyI6ZmFsc2UsImRyb3BwaW5nLXBhcnRpY2xlIjoiIiwibm9uLWRyb3BwaW5nLXBhcnRpY2xlIjoiIn0seyJmYW1pbHkiOiJJbnRlbGFuZ2VsbyIsImdpdmVuIjoiTGVvbmFyZG8iLCJwYXJzZS1uYW1lcyI6ZmFsc2UsImRyb3BwaW5nLXBhcnRpY2xlIjoiIiwibm9uLWRyb3BwaW5nLXBhcnRpY2xlIjoiIn0seyJmYW1pbHkiOiJUdWVzdGEtUm9hIiwiZ2l2ZW4iOiJNYXJjZWxvIiwicGFyc2UtbmFtZXMiOmZhbHNlLCJkcm9wcGluZy1wYXJ0aWNsZSI6IiIsIm5vbi1kcm9wcGluZy1wYXJ0aWNsZSI6IiJ9LHsiZmFtaWx5IjoiTW9yYWxlcy1aw7rDsWlnYSIsImdpdmVuIjoiSm9yZ2UiLCJwYXJzZS1uYW1lcyI6ZmFsc2UsImRyb3BwaW5nLXBhcnRpY2xlIjoiIiwibm9uLWRyb3BwaW5nLXBhcnRpY2xlIjoiIn0seyJmYW1pbHkiOiJKZXJlei1NYXlvcmdhIiwiZ2l2ZW4iOiJEYW5pZWw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IwMDIxMjkxIiwiSVNTTiI6IjE2NjA0NjAxIiwiUE1JRCI6IjM2Njc0MDUzIiwiaXNzdWVkIjp7ImRhdGUtcGFydHMiOltbMjAyMywxXV19LCJhYnN0cmFjdCI6IkJhY2tncm91bmQ6IFNvY2NlciBpcyB0aGUgbW9zdCB3aWRlbHkgcHJhY3RpY2VkIHNwb3J0IGluIHRoZSB3b3JsZCwgZGVtYW5kaW5nIGhpZ2gtc3BlZWQgYWN0aXZpdGllcyBzdWNoIGFzIGp1bXBzLCBzcHJpbnRzIGFuZCBjaGFuZ2VzIG9mIGRpcmVjdGlvbi4gVGhlcmVmb3JlLCBoYXZpbmcgb3B0aW1hbCBsZXZlbHMgb2YgbXVzY2xlIHN0cmVuZ3RoIGltcHJvdmVzIHBlcmZvcm1hbmNlIGFuZCByZWR1Y2VzIHRoZSBpbmp1cnkgcmF0ZS4gT2JqZWN0aXZlczogVGhlIG9iamVjdGl2ZXMgb2Ygb3VyIHN0dWR5IHdlcmUgKGkpIHRvIGRldGVybWluZSB0aGUgZHluYW1vbWV0cmljIHByb2ZpbGUgb2YgaGlwIG11c2NsZSBzdHJlbmd0aCBpbiB5b3VuZyBzb2NjZXIgcGxheWVycyBieSBwb3NpdGlvbiwgZXZhbHVhdGVkIGF0IGRpZmZlcmVudCBpc29raW5ldGljIHNwZWVkcywgKGlpKSB0byBkZXNjcmliZSB0aGUgY29udmVudGlvbmFsIGFuZCBmdW5jdGlvbmFsIHVuaWxhdGVyYWwgbXVzY2xlIHN0cmVuZ3RoIHJhdGlvcywgKGlpaSkgdG8gYW5hbHl6ZSB0aGUgYmlsYXRlcmFsIGJhbGFuY2UuIE1ldGhvZHM6IFRoaXJ0eS1zZXZlbiBtYWxlIHNvY2NlciBwbGF5ZXJzIChhZ2UgMTcuMDIgwrEgMC45MiB5ZWFycykgcGFydGljaXBhdGVkIGluIHRoZSBzdHVkeS4gU3RyZW5ndGggYXNzZXNzbWVudCB3YXMgcGVyZm9ybWVkIHdpdGggYSBmdW5jdGlvbmFsIGVsZWN0cm9tZWNoYW5pY2FsIGR5bmFtb21ldGVyLCBhbmQgY29uY2VudHJpYyBhbmQgZWNjZW50cmljIHN0cmVuZ3RoIG9mIGFiZHVjdG9ycywgYWRkdWN0b3JzLCBleHRlbnNvcnMgYW5kIGhpcCBmbGV4b3JzIHdlcmUgbWVhc3VyZWQgYmlsYXRlcmFsbHkgYXQgMC41IG0vcyBhbmQgMSBtL3MuIFJlc3VsdHM6IEZvciBlY2NlbnRyaWMgcmlnaHQgaGlwIGFiZHVjdGlvbiBhdCAwLjUgbS9zLCBkZWZlbmRlcnMgYXJlIHNpZ25pZmljYW50bHkgc3Ryb25nZXIgdGhhbiBtaWRmaWVsZGVycyAocCA9IDAuMDEzKSBhbmQgc3Ryb25nZXIgdGhhbiBmb3J3YXJkcyAocCA9IDAuMTQwKS4gRm9yIGVjY2VudHJpYyByaWdodCBoaXAgYWRkdWN0aW9uIGF0IDAuNSBtL3MsIGRlZmVuZGVycyBhcmUgc2lnbmlmaWNhbnRseSBzdHJvbmdlciB0aGFuIG1pZGZpZWxkZXJzIChwID0gMC4wMDUpIGFuZCBzdHJvbmdlciB0aGFuIGZvcndhcmRzIChwID0gMC4yNTMpLCBhcyBmb3IgZWNjZW50cmljIHJpZ2h0IGhpcCBhZGR1Y3Rpb24gYXQgMSBtL3MsIGRlZmVuZGVycyBhcmUgc2lnbmlmaWNhbnRseSBzdHJvbmdlciB0aGFuIG1pZGZpZWxkZXJzIChwID0gMC4wMTQpIGFuZCBzdHJvbmdlciB0aGFuIGZvcndhcmRzIChwID0gMC4wODQpLiBUaGVyZSBpcyBhIHNpZ25pZmljYW50IGVmZmVjdCBmb3IgdGhlIGNvbnZlbnRpb25hbCBzdHJlbmd0aCByYXRpbyBvZiBsZWZ0IGFiZHVjdGlvbi9hZGR1Y3Rpb24gYXQgMSBtL3MuIFRoZSBjb252ZW50aW9uYWwgc3RyZW5ndGggcmF0aW8gb2YgZm9yd2FyZHMgaXMgc2lnbmlmaWNhbnRseSBoaWdoZXIgdGhhbiB0aGF0IG9mIGRlZmVuZGVycyAocCA9IDAuMDQ1KSBhbmQgaGlnaGVyIHRoYW4gdGhhdCBvZiBtaWRmaWVsZGVycyAocCA9IDAuMTUyKS4gQ29uY2x1c2lvbnM6IENvbmNlbnRyaWMgYW5kIGVjY2VudHJpYyBoaXAgc3RyZW5ndGggdmFsdWVzIGRpZmZlciBhY2NvcmRpbmcgdG8gcGxheWluZyBwb3NpdGlvbi4iLCJwdWJsaXNoZXIiOiJNRFBJIiwidm9sdW1lIjoiMjAifSwiaXNUZW1wb3JhcnkiOmZhbHNlfV19"/>
          <w:id w:val="1956363278"/>
          <w:placeholder>
            <w:docPart w:val="DefaultPlaceholder_-1854013440"/>
          </w:placeholder>
        </w:sdtPr>
        <w:sdtContent>
          <w:r w:rsidR="001A01DB" w:rsidRPr="001A01DB">
            <w:rPr>
              <w:rFonts w:eastAsia="Times New Roman"/>
              <w:color w:val="000000"/>
            </w:rPr>
            <w:t>(Contreras-Díaz et al, 2023; Dvir &amp; Müller, 2020)</w:t>
          </w:r>
        </w:sdtContent>
      </w:sdt>
      <w:r w:rsidR="004F11D1" w:rsidRPr="00142884">
        <w:rPr>
          <w:rFonts w:ascii="Aptos" w:hAnsi="Aptos" w:cs="Calibri"/>
          <w:color w:val="000000"/>
        </w:rPr>
        <w:t xml:space="preserve"> and high reliability accredited to these movements </w:t>
      </w:r>
      <w:sdt>
        <w:sdtPr>
          <w:rPr>
            <w:rFonts w:ascii="Aptos" w:hAnsi="Aptos" w:cs="Calibri"/>
            <w:color w:val="000000"/>
          </w:rPr>
          <w:tag w:val="MENDELEY_CITATION_v3_eyJjaXRhdGlvbklEIjoiTUVOREVMRVlfQ0lUQVRJT05fOGE4ZjMwN2ItMWM4ZS00MGJmLWE3MGMtZTkxZDlmZmJiNWZkIiwicHJvcGVydGllcyI6eyJub3RlSW5kZXgiOjB9LCJpc0VkaXRlZCI6ZmFsc2UsIm1hbnVhbE92ZXJyaWRlIjp7ImlzTWFudWFsbHlPdmVycmlkZGVuIjp0cnVlLCJjaXRlcHJvY1RleHQiOiIoSG9ybiBldCBhbC4sIDIwMjM7IE1hcmtvdmljIGV0IGFsLiwgMjAyMCkiLCJtYW51YWxPdmVycmlkZVRleHQiOiIoSG9ybiBldCBhbCwgMjAyMzsgTWFya292aWMgZXQgYWwsIDIwMjApIn0sImNpdGF0aW9uSXRlbXMiOlt7ImlkIjoiY2JjZTk4M2MtZjk3My0zNjA3LWEwOWMtOGRhNjBmMjMwNGYyIiwiaXRlbURhdGEiOnsidHlwZSI6ImFydGljbGUtam91cm5hbCIsImlkIjoiY2JjZTk4M2MtZjk3My0zNjA3LWEwOWMtOGRhNjBmMjMwNGYyIiwidGl0bGUiOiJOb3JkaWMgSGFtc3RyaW5nIFN0cmVuZ3RoIG9mIEhpZ2hseSBUcmFpbmVkIFlvdXRoIEZvb3RiYWxsIFBsYXllcnMgYW5kIEl0cyBSZWxhdGlvbiB0byBTcHJpbnQgUGVyZm9ybWFuY2UiLCJhdXRob3IiOlt7ImZhbWlseSI6Ik1hcmtvdmljIiwiZ2l2ZW4iOiJHb3JhbiIsInBhcnNlLW5hbWVzIjpmYWxzZSwiZHJvcHBpbmctcGFydGljbGUiOiIiLCJub24tZHJvcHBpbmctcGFydGljbGUiOiIifSx7ImZhbWlseSI6IlNhcmFib24iLCJnaXZlbiI6Ik5lamMiLCJwYXJzZS1uYW1lcyI6ZmFsc2UsImRyb3BwaW5nLXBhcnRpY2xlIjoiIiwibm9uLWRyb3BwaW5nLXBhcnRpY2xlIjoiIn0seyJmYW1pbHkiOiJCb2JhbiIsImdpdmVuIjoiRnJhbmUiLCJwYXJzZS1uYW1lcyI6ZmFsc2UsImRyb3BwaW5nLXBhcnRpY2xlIjoiIiwibm9uLWRyb3BwaW5nLXBhcnRpY2xlIjoiIn0seyJmYW1pbHkiOiJab3JpYyIsImdpdmVuIjoiSXZhbiIsInBhcnNlLW5hbWVzIjpmYWxzZSwiZHJvcHBpbmctcGFydGljbGUiOiIiLCJub24tZHJvcHBpbmctcGFydGljbGUiOiIifSx7ImZhbWlseSI6IkplbGNpYyIsImdpdmVuIjoiTWFyaW8iLCJwYXJzZS1uYW1lcyI6ZmFsc2UsImRyb3BwaW5nLXBhcnRpY2xlIjoiIiwibm9uLWRyb3BwaW5nLXBhcnRpY2xlIjoiIn0seyJmYW1pbHkiOiJTb3MiLCJnaXZlbiI6IktyZXNpbWlyIiwicGFyc2UtbmFtZXMiOmZhbHNlLCJkcm9wcGluZy1wYXJ0aWNsZSI6IiIsIm5vbi1kcm9wcGluZy1wYXJ0aWNsZSI6IiJ9LHsiZmFtaWx5IjoiU2NhcHBhdGljY2kiLCJnaXZlbiI6Ik1hcms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jgwMCIsIklTU04iOiIxNTMzNDI4NyIsIlBNSUQiOiIzMDIzOTQ1MSIsImlzc3VlZCI6eyJkYXRlLXBhcnRzIjpbWzIwMjAsM11dfSwicGFnZSI6IjgwMC04MDciLCJhYnN0cmFjdCI6IldlIGFpbWVkIHRvIGNoYXJhY3Rlcml6ZSBOb3JkaWMgaGFtc3RyaW5nIChOSCkgc3RyZW5ndGggYW5kIGJpbGF0ZXJhbCBOSCBzdHJlbmd0aCBhc3ltbWV0cnkgaW4gaGlnaGx5IHRyYWluZWQgeW91dGggZm9vdGJhbGxlcnMgYW5kIHRvIGludmVzdGlnYXRlIHRoZSByZWxhdGlvbnNoaXAgYmV0d2VlbiBOSCBzdHJlbmd0aCBhbmQgc3ByaW50IHBlcmZvcm1hbmNlLiBUd2VudHktdHdvIGFkdWx0IGFuZCAxMzMgaGlnaGx5IHRyYWluZWQgeW91dGggZm9vdGJhbGxlcnMgaW4gdGhlIGFnZSBncm91cHMgVTEyLVUxOCBwYXJ0aWNpcGF0ZWQgaW4gdGhpcyBzdHVkeS4gRWNjZW50cmljIGhhbXN0cmluZyBzdHJlbmd0aCB3YXMgYXNzZXNzZWQgdXNpbmcgdGhlIE5IIGRldmljZS4gWW91dGggZm9vdGJhbGxlcnMgKG4gPSAxMTkpIGFsc28gcGVyZm9ybWVkIDIwLW0gc3ByaW50IHRlc3QuIEFnZS1yZWxhdGVkIGNoYW5nZXMgaW4gYWJzb2x1dGUgYW5kIHJlbGF0aXZlIE5IIHN0cmVuZ3RoLCBhbmQgYmlsYXRlcmFsIE5IIHN0cmVuZ3RoIGFzeW1tZXRyeSB3ZXJlIGFuYWx5emVkIHVzaW5nIDEtd2F5IGFuYWx5c2lzIG9mIHZhcmlhbmNlLiBUaGUgbGluZWFyIHJlbGF0aW9uc2hpcCBiZXR3ZWVuIHJlbGF0aXZlIE5IIHN0cmVuZ3RoIGFuZCBzcHJpbnQgcGVyZm9ybWFuY2Ugd2FzIGVzdGFibGlzaGVkIHVzaW5nIGEgUGVhcnNvbiBjb3JyZWxhdGlvbiBhbmFseXNpcy4gU2lnbmlmaWNhbnQgYWdlLXJlbGF0ZWQgaW5jcmVhc2VzIChGID0gMy42LTE4Ljk7IGFsbCBwIDwgMC4wMSkgaW4gTkggc3RyZW5ndGggd2VyZSByZXBvcnRlZCBmb3IgYWxsIHVuaXRzIGV4Y2VwdCBOwrdrZy0xIChGID0gMS45OyBwID0gMC4wOCkuIFRoZSBsYXJnZXN0IGRpZmZlcmVuY2VzIGluIGFic29sdXRlIE5IIHN0cmVuZ3RoIHdlcmUgc2VlbiBiZXR3ZWVuIFUxNSBhbmQgVTE2IGdyb3Vwcy4gQmlsYXRlcmFsIE5IIHN0cmVuZ3RoIGFzeW1tZXRyeSB2YXJpZWQgZnJvbSA4IHRvIDE2JSAoRiA9IDEuODsgcCA9IDAuMDkpIGFjcm9zcyBhbGwgYWdlIGdyb3Vwcy4gQSBsYXJnZSBjb3JyZWxhdGlvbiBiZXR3ZWVuIE5IIHN0cmVuZ3RoIGFuZCBzcHJpbnQgcGVyZm9ybWFuY2Ugd2FzIG9ic2VydmVkIChyID0gLTAuNTI7IHAgPCAwLjAxKS4gT3VyIHJlc3VsdHMgaW5kaWNhdGUgdGhhdCBOSCBzdHJlbmd0aCBpbmNyZWFzZXMgbm9ubGluZWFybHkgd2l0aCBwbGF5ZXJzJyBhZ2UsIHdpdGggdGhlIGhpZ2hlc3QgdmFsdWVzIG9ic2VydmVkIGluIFUxNiBncm91cC4gRnVydGhlcm1vcmUsIGJpbGF0ZXJhbCBOSCBzdHJlbmd0aCBhc3ltbWV0cnkgdmFyaWVkIG5vbnNpZ25pZmljYW50bHkgYmV0d2VlbiA4IGFuZCAxNiUuIEZpbmFsbHksIDI3JSBvZiB2YXJpYW5jZSBvZiBzcHJpbnQgcGVyZm9ybWFuY2Ugb2YgeW91dGggZm9vdGJhbGxlcnMgY291bGQgYmUgZXhwbGFpbmVkIGJ5IHJlbGF0aXZlIE5IIHN0cmVuZ3RoLiBUaGUgcmVwb3J0ZWQgTkggc3RyZW5ndGggZGF0YSBjb3VsZCBiZSB1c2VkIGFzIG5vcm1hdGl2ZSBzdGFuZGFyZHMgZHVyaW5nIHRlc3RpbmcgYW5kIHRyYWluaW5nIG9mIHlvdXRoIGZvb3RiYWxsIHBsYXllcnMuIFByZXNlbnQgcmVzdWx0cyBhbHNvIHN1Z2dlc3QgdGhhdCBjb2FjaGVzIHNob3VsZCBwYXkgY2xvc2UgYXR0ZW50aW9uIHRvIGVjY2VudHJpYyBoYW1zdHJpbmcgZnVuY3Rpb24gaW4geW91dGggZm9vdGJhbGxlcnMuIiwicHVibGlzaGVyIjoiTlNDQSBOYXRpb25hbCBTdHJlbmd0aCBhbmQgQ29uZGl0aW9uaW5nIEFzc29jaWF0aW9uIiwidm9sdW1lIjoiMzQifSwiaXNUZW1wb3JhcnkiOmZhbHNlfSx7ImlkIjoiOTI5Zjc2MDgtMWU5Mi0zNDgxLTllOTYtOTI0YjMyODY2NTc4IiwiaXRlbURhdGEiOnsidHlwZSI6ImFydGljbGUtam91cm5hbCIsImlkIjoiOTI5Zjc2MDgtMWU5Mi0zNDgxLTllOTYtOTI0YjMyODY2NTc4IiwidGl0bGUiOiJJc29raW5ldGljIHByb2ZpbGluZyBvZiBlbGl0ZSB5b3V0aCBmb290YmFsbGVyczogaW5mb3JtaW5nIHNlbGVjdGlvbiBvZiBhIHByYWN0aWNhYmxlIGFuZCBlZmZpY2FjaW91cyBpc29raW5ldGljIHNjcmVlbmluZyB0ZXN0IiwiYXV0aG9yIjpbeyJmYW1pbHkiOiJIb3JuIiwiZ2l2ZW4iOiJUaW1vdGh5IiwicGFyc2UtbmFtZXMiOmZhbHNlLCJkcm9wcGluZy1wYXJ0aWNsZSI6IiIsIm5vbi1kcm9wcGluZy1wYXJ0aWNsZSI6IiJ9LHsiZmFtaWx5IjoiQnJvZ2RlbiIsImdpdmVuIjoiQ2hyaXMiLCJwYXJzZS1uYW1lcyI6ZmFsc2UsImRyb3BwaW5nLXBhcnRpY2xlIjoiIiwibm9uLWRyb3BwaW5nLXBhcnRpY2xlIjoiIn0seyJmYW1pbHkiOiJHcmVpZyIsImdpdmVuIjoiTWF0dCIsInBhcnNlLW5hbWVzIjpmYWxzZSwiZHJvcHBpbmctcGFydGljbGUiOiIiLCJub24tZHJvcHBpbmctcGFydGljbGUiOiIifV0sImNvbnRhaW5lci10aXRsZSI6IlJlc2VhcmNoIGluIFNwb3J0cyBNZWRpY2luZSIsIkRPSSI6IjEwLjEwODAvMTU0Mzg2MjcuMjAyMS4xOTQzMzkyIiwiSVNTTiI6IjE1NDM4NjM1IiwiUE1JRCI6IjM0MTYyMjkzIiwiaXNzdWVkIjp7ImRhdGUtcGFydHMiOltbMjAyM11dfSwicGFnZSI6IjEyNS0xMzYiLCJhYnN0cmFjdCI6Iklzb2tpbmV0aWMgZHluYW1vbWV0cnkgcmVwcmVzZW50cyB0aGUgY2xpbmljYWwgZ29sZCBzdGFuZGFyZCBmb3Igc3RyZW5ndGggYXNzZXNzbWVudCBidXQgdGVzdGluZyBsYWNrIGNvbnNlbnN1cy4gRWxpdGUgeW91dGggbWFsZSBmb290YmFsbCBwbGF5ZXJzIChuwqA9wqAyOCkgY29tcGxldGVkIDIwIHJlcGV0aXRpb25zIChhbmFseXNlZCBhcyBmb3VyIGVwb2Nocykgb2YgZWNjZW50cmljIGtuZWUgZmxleG9yIChlY2NLRikgYW5kIGNvbmNlbnRyaWMga25lZSBleHRlbnNvciAoY29uS0UpIHRyaWFscyBhdCA2MCwgMTgwIGFuZCAyNzDCsOKImXPiiJIxLCBxdWFudGlmeWluZyBwZWFrIHRvcnF1ZSAoUFQpIGFuZCBmdW5jdGlvbmFsIHJhbmdlIChGUikuIFRoZXJlIHdhcyBhIHNpZ25pZmljYW50IChQwqA8wqAwLjAwMSkgbWFpbiBlZmZlY3QgZm9yIGZhdGlndWUgYW5kIGFuZ3VsYXIgdmVsb2NpdHkgaW4gY29uS0UgUFQ7IGVjY0tGIFBUIHdhcyBub3Qgc2lnbmlmaWNhbnQgYWNyb3NzIGVwb2NoIChQwqA9wqAwLjM1KSBhbmQgdmVsb2NpdHkgKFDCoD3CoDAuMTIpIGFuZCBhIHZlbG9jaXR5IHggZXBvY2ggaW50ZXJhY3Rpb24gaGlnaGxpZ2h0ZWQgbW9yZSByZXBldGl0aW9ucyB3ZXJlIHJlcXVpcmVkIHRvIGVsaWNpdCBmYXRpZ3VlIGFzIHZlbG9jaXR5IGluY3JlYXNlZC4gRlIgZGVjcmVhc2VkIHdpdGggZmF0aWd1ZSAoUMKgPMKgMC4wMDEpIGFuZCB2ZWxvY2l0eSAoUMKgPMKgMC4wMSkgaW4gY29uS0UgYW5kIGVjY0tGLCBpbmRpY2F0aXZlIG9mIGEgbmFycm93aW5nIG9mIHRoZSBzdHJlbmd0aCBjdXJ2ZS4gQ2xpbmljYWwgaW50ZXJwcmV0YXRpb24gYWR2b2NhdGVzIGFuIGlzb2tpbmV0aWMgdGVzdCBjb21wcmlzaW5nIGF0IGxlYXN0IDE1IHJlcHMgYXQgYSB2ZWxvY2l0eSDiiaUgMTgwwrDiiJlz4oiSMSBhbmQgYW5hbHlzaXMgYmV5b25kIHRoZSBwZWFrIG9mIHRoZSBzdHJlbmd0aCBjdXJ2ZSAoUFQpIHRvIGluZm9ybSBjbGluaWNhbCByZWFzb25pbmcgYW5kIGluZGl2aWR1YWxpemVkIGV4ZXJjaXNlIHByZXNjcmlwdGlvbi4iLCJwdWJsaXNoZXIiOiJSb3V0bGVkZ2UiLCJ2b2x1bWUiOiIzMSIsImNvbnRhaW5lci10aXRsZS1zaG9ydCI6IiJ9LCJpc1RlbXBvcmFyeSI6ZmFsc2V9XX0="/>
          <w:id w:val="-588381318"/>
          <w:placeholder>
            <w:docPart w:val="DefaultPlaceholder_-1854013440"/>
          </w:placeholder>
        </w:sdtPr>
        <w:sdtContent>
          <w:r w:rsidR="001A01DB" w:rsidRPr="001A01DB">
            <w:rPr>
              <w:rFonts w:ascii="Aptos" w:hAnsi="Aptos" w:cs="Calibri"/>
              <w:color w:val="000000"/>
            </w:rPr>
            <w:t>(Horn et al, 2023; Markovic et al, 2020)</w:t>
          </w:r>
        </w:sdtContent>
      </w:sdt>
      <w:r w:rsidR="004F11D1" w:rsidRPr="00142884">
        <w:rPr>
          <w:rFonts w:ascii="Aptos" w:hAnsi="Aptos" w:cs="Calibri"/>
          <w:color w:val="000000"/>
        </w:rPr>
        <w:t xml:space="preserve">. Despite the popularity of IKD within research, implementation of this assessment in practise has challenges, as such other methods such as the NHE may be </w:t>
      </w:r>
      <w:r w:rsidR="004F11D1" w:rsidRPr="00142884">
        <w:rPr>
          <w:rFonts w:ascii="Aptos" w:hAnsi="Aptos" w:cs="Calibri"/>
          <w:color w:val="000000"/>
        </w:rPr>
        <w:lastRenderedPageBreak/>
        <w:t>implemented to assess eccentric hamstring strength in a timelier manner. Practitioners may also wish to implement dynamic multi-joints strength assessments</w:t>
      </w:r>
      <w:r w:rsidR="008041E2" w:rsidRPr="00142884">
        <w:rPr>
          <w:rFonts w:ascii="Aptos" w:hAnsi="Aptos" w:cs="Calibri"/>
          <w:color w:val="000000"/>
        </w:rPr>
        <w:t xml:space="preserve"> </w:t>
      </w:r>
      <w:r w:rsidR="004F11D1" w:rsidRPr="00142884">
        <w:rPr>
          <w:rFonts w:ascii="Aptos" w:hAnsi="Aptos" w:cs="Calibri"/>
          <w:color w:val="000000"/>
        </w:rPr>
        <w:t>within their testing batteries.</w:t>
      </w:r>
      <w:bookmarkStart w:id="10" w:name="_Hlk193573454"/>
    </w:p>
    <w:p w14:paraId="0336B705" w14:textId="28FC8229" w:rsidR="00804024" w:rsidRPr="00142884" w:rsidRDefault="008776AD" w:rsidP="008776AD">
      <w:pPr>
        <w:tabs>
          <w:tab w:val="left" w:pos="3650"/>
        </w:tabs>
        <w:spacing w:line="480" w:lineRule="auto"/>
        <w:ind w:left="567"/>
        <w:jc w:val="both"/>
        <w:rPr>
          <w:rFonts w:ascii="Aptos" w:hAnsi="Aptos" w:cs="Calibri"/>
          <w:i/>
          <w:iCs/>
        </w:rPr>
      </w:pPr>
      <w:r w:rsidRPr="00142884">
        <w:rPr>
          <w:rFonts w:ascii="Aptos" w:hAnsi="Aptos" w:cs="Calibri"/>
          <w:i/>
          <w:iCs/>
        </w:rPr>
        <w:t xml:space="preserve">5.2.2 </w:t>
      </w:r>
      <w:r w:rsidR="007D4E25" w:rsidRPr="00142884">
        <w:rPr>
          <w:rFonts w:ascii="Aptos" w:hAnsi="Aptos" w:cs="Calibri"/>
          <w:i/>
          <w:iCs/>
        </w:rPr>
        <w:t>Dynamic Free Weight</w:t>
      </w:r>
      <w:r w:rsidR="00A364B2">
        <w:rPr>
          <w:rFonts w:ascii="Aptos" w:hAnsi="Aptos" w:cs="Calibri"/>
          <w:i/>
          <w:iCs/>
        </w:rPr>
        <w:t xml:space="preserve"> assessments</w:t>
      </w:r>
    </w:p>
    <w:bookmarkEnd w:id="10"/>
    <w:p w14:paraId="69D0A4F9" w14:textId="70854E79" w:rsidR="002D5770" w:rsidRPr="00142884" w:rsidRDefault="008776AD" w:rsidP="00B747AC">
      <w:pPr>
        <w:tabs>
          <w:tab w:val="left" w:pos="3650"/>
        </w:tabs>
        <w:spacing w:line="480" w:lineRule="auto"/>
        <w:jc w:val="both"/>
        <w:rPr>
          <w:rFonts w:ascii="Aptos" w:hAnsi="Aptos" w:cs="Calibri"/>
        </w:rPr>
      </w:pPr>
      <w:r w:rsidRPr="00142884">
        <w:rPr>
          <w:rFonts w:ascii="Aptos" w:hAnsi="Aptos" w:cs="Calibri"/>
        </w:rPr>
        <w:t xml:space="preserve">                     </w:t>
      </w:r>
      <w:r w:rsidR="00A3360F" w:rsidRPr="00142884">
        <w:rPr>
          <w:rFonts w:ascii="Aptos" w:hAnsi="Aptos" w:cs="Calibri"/>
        </w:rPr>
        <w:t>DFW</w:t>
      </w:r>
      <w:r w:rsidR="00B747AC" w:rsidRPr="00142884">
        <w:rPr>
          <w:rFonts w:ascii="Aptos" w:hAnsi="Aptos" w:cs="Calibri"/>
        </w:rPr>
        <w:t xml:space="preserve"> strength assessments involve athletes moving external loads, typically using barbells or dumbbells</w:t>
      </w:r>
      <w:r w:rsidR="005129B6" w:rsidRPr="00142884">
        <w:rPr>
          <w:rFonts w:ascii="Aptos" w:hAnsi="Aptos" w:cs="Calibri"/>
        </w:rPr>
        <w:t xml:space="preserve"> </w:t>
      </w:r>
      <w:sdt>
        <w:sdtPr>
          <w:rPr>
            <w:rFonts w:ascii="Aptos" w:hAnsi="Aptos" w:cs="Calibri"/>
            <w:color w:val="000000"/>
          </w:rPr>
          <w:tag w:val="MENDELEY_CITATION_v3_eyJjaXRhdGlvbklEIjoiTUVOREVMRVlfQ0lUQVRJT05fMTRhYThhMjUtNzhmMi00NGI5LWJiNDUtNzYxM2VlZTJmOTU2IiwicHJvcGVydGllcyI6eyJub3RlSW5kZXgiOjB9LCJpc0VkaXRlZCI6ZmFsc2UsIm1hbnVhbE92ZXJyaWRlIjp7ImlzTWFudWFsbHlPdmVycmlkZGVuIjp0cnVlLCJjaXRlcHJvY1RleHQiOiIoRm9sbGFuZCBldCBhbC4sIDIwMDUpIiwibWFudWFsT3ZlcnJpZGVUZXh0IjoiKEZvbGxhbmQgZXQgYWwsIDIwMDUpIn0sImNpdGF0aW9uSXRlbXMiOlt7ImlkIjoiZmQ5ZmUzOTgtMjYyOC0zYjlmLTkzZDYtYzIxNWFlMmFhYTY0IiwiaXRlbURhdGEiOnsidHlwZSI6ImFydGljbGUtam91cm5hbCIsImlkIjoiZmQ5ZmUzOTgtMjYyOC0zYjlmLTkzZDYtYzIxNWFlMmFhYTY0IiwidGl0bGUiOiJTdHJlbmd0aCB0cmFpbmluZzogSXNvbWV0cmljIHRyYWluaW5nIGF0IGEgcmFuZ2Ugb2Ygam9pbnQgYW5nbGVzIHZlcnN1cyBkeW5hbWljIHRyYWluaW5nIiwiYXV0aG9yIjpbeyJmYW1pbHkiOiJGb2xsYW5kIiwiZ2l2ZW4iOiJKb25hdGhhbiBQLiIsInBhcnNlLW5hbWVzIjpmYWxzZSwiZHJvcHBpbmctcGFydGljbGUiOiIiLCJub24tZHJvcHBpbmctcGFydGljbGUiOiIifSx7ImZhbWlseSI6Ikhhd2tlciIsImdpdmVuIjoiS2F0ZSIsInBhcnNlLW5hbWVzIjpmYWxzZSwiZHJvcHBpbmctcGFydGljbGUiOiIiLCJub24tZHJvcHBpbmctcGFydGljbGUiOiIifSx7ImZhbWlseSI6IkxlYWNoIiwiZ2l2ZW4iOiJCZW4iLCJwYXJzZS1uYW1lcyI6ZmFsc2UsImRyb3BwaW5nLXBhcnRpY2xlIjoiIiwibm9uLWRyb3BwaW5nLXBhcnRpY2xlIjoiIn0seyJmYW1pbHkiOiJMaXR0bGUiLCJnaXZlbiI6IlRvbSIsInBhcnNlLW5hbWVzIjpmYWxzZSwiZHJvcHBpbmctcGFydGljbGUiOiIiLCJub24tZHJvcHBpbmctcGFydGljbGUiOiIifSx7ImZhbWlseSI6IkpvbmVzIiwiZ2l2ZW4iOiJEYXZpZCBBLiIsInBhcnNlLW5hbWVzIjpmYWxzZSwiZHJvcHBpbmctcGFydGljbGUiOiIiLCJub24tZHJvcHBpbmctcGFydGljbGUiOiIifV0sImNvbnRhaW5lci10aXRsZSI6IkpvdXJuYWwgb2YgU3BvcnRzIFNjaWVuY2VzIiwiY29udGFpbmVyLXRpdGxlLXNob3J0IjoiSiBTcG9ydHMgU2NpIiwiYWNjZXNzZWQiOnsiZGF0ZS1wYXJ0cyI6W1syMDI0LDQsMjRdXX0sIkRPSSI6IjEwLjEwODAvMDI2NDA0MTA0MDAwMjE3ODMiLCJJU1NOIjoiMDI2NDA0MTQiLCJQTUlEIjoiMTYxOTUwMzMiLCJVUkwiOiJodHRwczovL3d3dy50YW5kZm9ubGluZS5jb20vZG9pL2Ficy8xMC4xMDgwLzAyNjQwNDEwNDAwMDIxNzgzIiwiaXNzdWVkIjp7ImRhdGUtcGFydHMiOltbMjAwNSw4XV19LCJwYWdlIjoiODE3LTgyNCIsImFic3RyYWN0IjoiVGhlIG1vc3QgZWZmZWN0aXZlIG1lYW5zIG9mIGluY3JlYXNpbmcgc3RyZW5ndGggYnkgaGlnaCByZXNpc3RhbmNlIHRyYWluaW5nIHJlbWFpbnMgdW5rbm93biwgZGVzcGl0ZSB0aGUgb2J2aW91cyBpbXBvcnRhbmNlIG9mIHRoaXMga25vd2xlZGdlIGZvciBhdGhsZXRpYyB0cmFpbmluZyBhbmQgcmVoYWJpbGl0YXRpb24uIFdlIGhhdmUgcmVjZW4uLi4iLCJwdWJsaXNoZXIiOiJUYXlsb3IgJiBGcmFuY2lzIEx0ZCIsImlzc3VlIjoiOCIsInZvbHVtZSI6IjIzIn0sImlzVGVtcG9yYXJ5IjpmYWxzZX1dfQ=="/>
          <w:id w:val="-106124511"/>
          <w:placeholder>
            <w:docPart w:val="DefaultPlaceholder_-1854013440"/>
          </w:placeholder>
        </w:sdtPr>
        <w:sdtContent>
          <w:r w:rsidR="001A01DB" w:rsidRPr="001A01DB">
            <w:rPr>
              <w:rFonts w:ascii="Aptos" w:hAnsi="Aptos" w:cs="Calibri"/>
              <w:color w:val="000000"/>
            </w:rPr>
            <w:t>(Folland et al, 2005)</w:t>
          </w:r>
        </w:sdtContent>
      </w:sdt>
      <w:r w:rsidR="00B747AC" w:rsidRPr="00142884">
        <w:rPr>
          <w:rFonts w:ascii="Aptos" w:hAnsi="Aptos" w:cs="Calibri"/>
        </w:rPr>
        <w:t>. These assessments commonly follow a repetition maximum (RM) protocol, where the athlete lifts the maximum resistance possible for a specified number of repetitions</w:t>
      </w:r>
      <w:r w:rsidR="005129B6" w:rsidRPr="00142884">
        <w:rPr>
          <w:rFonts w:ascii="Aptos" w:hAnsi="Aptos" w:cs="Calibri"/>
        </w:rPr>
        <w:t xml:space="preserve"> </w:t>
      </w:r>
      <w:sdt>
        <w:sdtPr>
          <w:rPr>
            <w:rFonts w:ascii="Aptos" w:hAnsi="Aptos" w:cs="Calibri"/>
            <w:color w:val="000000"/>
          </w:rPr>
          <w:tag w:val="MENDELEY_CITATION_v3_eyJjaXRhdGlvbklEIjoiTUVOREVMRVlfQ0lUQVRJT05fYTQyYjE3NGUtYTFiNy00MjZhLWI1MDgtNjQ2MGM3YWYxZmI2IiwicHJvcGVydGllcyI6eyJub3RlSW5kZXgiOjB9LCJpc0VkaXRlZCI6ZmFsc2UsIm1hbnVhbE92ZXJyaWRlIjp7ImlzTWFudWFsbHlPdmVycmlkZGVuIjp0cnVlLCJjaXRlcHJvY1RleHQiOiIoU29yaWFubyBldCBhbC4sIDIwMjEpIiwibWFudWFsT3ZlcnJpZGVUZXh0IjoiKFNvcmlhbm8gZXQgYWwsIDIwMjEpIn0sImNpdGF0aW9uSXRlbXMiOlt7ImlkIjoiNDg5NDIwMjYtNTA0MC0zMTIzLTg2NDYtNDg4ZjA3NDg2MWQ4IiwiaXRlbURhdGEiOnsidHlwZSI6ImFydGljbGUtam91cm5hbCIsImlkIjoiNDg5NDIwMjYtNTA0MC0zMTIzLTg2NDYtNDg4ZjA3NDg2MWQ4IiwidGl0bGUiOiJWYWxpZGl0eSBhbmQgUmVsaWFiaWxpdHkgb2YgYSBTdGFuZGFyZGl6ZWQgUHJvdG9jb2wgZm9yIEFzc2Vzc2luZyB0aGUgT25lIFJlcGV0aXRpb24gTWF4aW11bSBQZXJmb3JtYW5jZSBEdXJpbmcgT3ZlcmhlYWQgUHJlc3NpbmcgRXhlcmNpc2VzIiwiYXV0aG9yIjpbeyJmYW1pbHkiOiJTb3JpYW5vIiwiZ2l2ZW4iOiJNYXJjb3MgQS4iLCJwYXJzZS1uYW1lcyI6ZmFsc2UsImRyb3BwaW5nLXBhcnRpY2xlIjoiIiwibm9uLWRyb3BwaW5nLXBhcnRpY2xlIjoiIn0seyJmYW1pbHkiOiJHYXJjw61hLVJhbW9zIiwiZ2l2ZW4iOiJBbWFkb3IiLCJwYXJzZS1uYW1lcyI6ZmFsc2UsImRyb3BwaW5nLXBhcnRpY2xlIjoiIiwibm9uLWRyb3BwaW5nLXBhcnRpY2xlIjoiIn0seyJmYW1pbHkiOiJUb3JyZXMtR29uesOhbGV6IiwiZ2l2ZW4iOiJBbnRvbmlvIiwicGFyc2UtbmFtZXMiOmZhbHNlLCJkcm9wcGluZy1wYXJ0aWNsZSI6IiIsIm5vbi1kcm9wcGluZy1wYXJ0aWNsZSI6IiJ9LHsiZmFtaWx5IjoiQ2FzdGlsbG8tUGFsZW5jaWEiLCJnaXZlbiI6IkpvYXF1w61uIiwicGFyc2UtbmFtZXMiOmZhbHNlLCJkcm9wcGluZy1wYXJ0aWNsZSI6IiIsIm5vbi1kcm9wcGluZy1wYXJ0aWNsZSI6IiJ9LHsiZmFtaWx5IjoiQXl1c28iLCJnaXZlbiI6IlbDrWN0b3IiLCJwYXJzZS1uYW1lcyI6ZmFsc2UsImRyb3BwaW5nLXBhcnRpY2xlIjoiIiwibm9uLWRyb3BwaW5nLXBhcnRpY2xlIjoiIn0seyJmYW1pbHkiOiJNYXLDrW4iLCJnaXZlbiI6IlBlZHJvIEouIiwicGFyc2UtbmFtZXMiOmZhbHNlLCJkcm9wcGluZy1wYXJ0aWNsZSI6IiIsIm5vbi1kcm9wcGluZy1wYXJ0aWNsZSI6IiJ9LHsiZmFtaWx5IjoiQ29tZm9ydCIsImdpdmVuIjoiUGF1bC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zMjg0IiwiSVNTTiI6IjE1MzM0Mjg3IiwiUE1JRCI6IjMxOTcyODI3IiwiaXNzdWVkIjp7ImRhdGUtcGFydHMiOltbMjAyMSwxMV1dfSwicGFnZSI6IjI5ODgtMjk5MiIsImFic3RyYWN0IjoiVGhlIGFpbSBvZiB0aGlzIHN0dWR5IHdhcyB0byBkZXRlcm1pbmUgdGhlIHZhbGlkaXR5IG9mIHBlcmZvcm1pbmcgMyBvbmUgcmVwZXRpdGlvbiBtYXhpbXVtICgxUk0pIGFzc2Vzc21lbnRzIGZvciB0aGUgcHVzaCBwcmVzcyAoUFApLCBwdXNoIGplcmsgKFBKKSwgYW5kIHNwbGl0IGplcmsgKFNKKSBpbiBzZXF1ZW5jZSBpbiBvbmUgdGVzdGluZyBzZXNzaW9uIHZzLiB0aGUgY3JpdGVyaW9uIG1ldGhvZCAodGVzdGluZyBvbiBzZXBhcmF0ZSBkYXlzKSwgd2hpbGUgZGV0ZXJtaW5pbmcgdGhlIGJldHdlZW4tc2Vzc2lvbiByZWxpYWJpbGl0eSBvZiB0aGUgY29tYmluZWQgYXNzZXNzbWVudC4gVHdlbnR5LXR3byB3ZWxsLXRyYWluZWQgbWVuIChuID0gMjI7IGFnZTogMjguNSArIDEuMyB5ZWFyczsgaGVpZ2h0OiAxLjgwICsgMC4wNCBtOyBib2R5IG1hc3M6IDg0LjkgKyAxLjkga2c7IHRyYWluaW5nIGV4cGVyaWVuY2U6IDQuMjcgKyA0LjA4IHllYXJzKSBwYXJ0aWNpcGF0ZWQgaW4gdGhpcyBzdHVkeS4gVGhlIDFSTSB3YXMgYXNzZXNzZWQgaW4gYSBzZXF1ZW50aWFsIG9yZGVyIGluIHRoZSBzYW1lIHRlc3Rpbmcgc2Vzc2lvbiAoY29tYmluZWQgMVJNIGFzc2Vzc21lbnQpIGZvciB0aGUgUFAsIFBKLCBhbmQgU0ogb24gMiBvY2Nhc2lvbnMsIHRvIGRldGVybWluZSBiZXR3ZWVuLXNlc3Npb24gcmVsaWFiaWxpdHkuIFRoZSAxUk0gZm9yIGVhY2ggZXhlcmNpc2Ugd2FzIGFsc28gZXhhbWluZWQgb24gMyBzZXBhcmF0ZSBzZXNzaW9ucyB0byBjb21wYXJlIHRoZSByZXN1bHRzIGFnYWluc3QgdGhlIGNvbWJpbmVkIG1ldGhvZC4gQSBoaWdoIHJlbGlhYmlsaXR5LCBsb3cgdmFyaWFiaWxpdHksIGFuZCBsb3cgbWVhc3VyZW1lbnQgZXJyb3Igd2VyZSBldmlkZW50IGZvciB0aGUgUFAgKGludHJhY2xhc3MgY29ycmVsYXRpb24gY29lZmZpY2llbnQgW0lDQ10gPSAwLjk2MDsgY29lZmZpY2llbnQgb2YgdmFyaWF0aW9uIFtDVl0gPSAxLjglOyBzbWFsbGVzdCBkZXRlY3RhYmxlIGRpZmZlcmVuY2UgW1NERF0gPSA3LjElKSwgUEogKElDQyA9IDAuOTc4OyBDViA9IDEuNSU7IFNERCA9IDUuNCUpIGFuZCBTSiAoSUNDID0gMC45ODc7IENWID0gMC44JTsgU0REID0gNC42JSkuIEluIGFkZGl0aW9uLCB0aGVyZSB3ZXJlIG5vIHNpZ25pZmljYW50IChwID4gMC4wNSkgb3IgbWVhbmluZ2Z1bCAozrcy4omkMC4wMDEpIGRpZmZlcmVuY2VzIGJldHdlZW4gdGhlIHNpbmdsZSBhbmQgY29tYmluZWQgYXNzZXNzbWVudHMuIFRoZSBoaWdoIHJlbGlhYmlsaXR5IGFuZCB2YWxpZGl0eSBvZiB0aGUgY29tYmluZWQgYXNzZXNzbWVudCBzdWdnZXN0IHRoYXQgcHJhY3RpdGlvbmVycyBhbmQgcmVzZWFyY2hlcnMgbWF5IHNpbXBsaWZ5IHRoZSB0ZXN0aW5nIHByb2NlZHVyZSBieSBhc3Nlc3NpbmcgdGhlIDFSTSBkdXJpbmcgdGhlIDMgbWFpbiBvdmVyaGVhZCBwcmVzc2luZyBleGVyY2lzZXMgaW4gYSBzaW5nbGUgdGVzdGluZyBzZXNzaW9uLiIsInB1Ymxpc2hlciI6Ik5TQ0EgTmF0aW9uYWwgU3RyZW5ndGggYW5kIENvbmRpdGlvbmluZyBBc3NvY2lhdGlvbiIsInZvbHVtZSI6IjM1In0sImlzVGVtcG9yYXJ5IjpmYWxzZX1dfQ=="/>
          <w:id w:val="2078389332"/>
          <w:placeholder>
            <w:docPart w:val="DefaultPlaceholder_-1854013440"/>
          </w:placeholder>
        </w:sdtPr>
        <w:sdtContent>
          <w:r w:rsidR="001A01DB" w:rsidRPr="001A01DB">
            <w:rPr>
              <w:rFonts w:ascii="Aptos" w:hAnsi="Aptos" w:cs="Calibri"/>
              <w:color w:val="000000"/>
            </w:rPr>
            <w:t>(Soriano et al, 2021)</w:t>
          </w:r>
        </w:sdtContent>
      </w:sdt>
      <w:r w:rsidR="00B747AC" w:rsidRPr="00142884">
        <w:rPr>
          <w:rFonts w:ascii="Aptos" w:hAnsi="Aptos" w:cs="Calibri"/>
        </w:rPr>
        <w:t xml:space="preserve">. All </w:t>
      </w:r>
      <w:r w:rsidR="00515BF5" w:rsidRPr="00142884">
        <w:rPr>
          <w:rFonts w:ascii="Aptos" w:hAnsi="Aptos" w:cs="Calibri"/>
        </w:rPr>
        <w:t xml:space="preserve">returned </w:t>
      </w:r>
      <w:r w:rsidR="00B747AC" w:rsidRPr="00142884">
        <w:rPr>
          <w:rFonts w:ascii="Aptos" w:hAnsi="Aptos" w:cs="Calibri"/>
        </w:rPr>
        <w:t xml:space="preserve">studies employed the barbell as </w:t>
      </w:r>
      <w:r w:rsidR="00932D9C" w:rsidRPr="00142884">
        <w:rPr>
          <w:rFonts w:ascii="Aptos" w:hAnsi="Aptos" w:cs="Calibri"/>
        </w:rPr>
        <w:t>a</w:t>
      </w:r>
      <w:r w:rsidR="00B747AC" w:rsidRPr="00142884">
        <w:rPr>
          <w:rFonts w:ascii="Aptos" w:hAnsi="Aptos" w:cs="Calibri"/>
        </w:rPr>
        <w:t xml:space="preserve"> loading </w:t>
      </w:r>
      <w:r w:rsidR="00F07D80" w:rsidRPr="00142884">
        <w:rPr>
          <w:rFonts w:ascii="Aptos" w:hAnsi="Aptos" w:cs="Calibri"/>
        </w:rPr>
        <w:t>method</w:t>
      </w:r>
      <w:r w:rsidR="00932D9C" w:rsidRPr="00142884">
        <w:rPr>
          <w:rFonts w:ascii="Aptos" w:hAnsi="Aptos" w:cs="Calibri"/>
        </w:rPr>
        <w:t xml:space="preserve"> for external resistance</w:t>
      </w:r>
      <w:r w:rsidR="00B747AC" w:rsidRPr="00142884">
        <w:rPr>
          <w:rFonts w:ascii="Aptos" w:hAnsi="Aptos" w:cs="Calibri"/>
        </w:rPr>
        <w:t xml:space="preserve">. Of the 14 studies assessing </w:t>
      </w:r>
      <w:r w:rsidR="00A3360F" w:rsidRPr="00142884">
        <w:rPr>
          <w:rFonts w:ascii="Aptos" w:hAnsi="Aptos" w:cs="Calibri"/>
        </w:rPr>
        <w:t>DFW</w:t>
      </w:r>
      <w:r w:rsidR="00B747AC" w:rsidRPr="00142884">
        <w:rPr>
          <w:rFonts w:ascii="Aptos" w:hAnsi="Aptos" w:cs="Calibri"/>
        </w:rPr>
        <w:t xml:space="preserve"> exercises, 10 used a 1RM test. The 1RM represents the maximum load an individual can lift for a single repetition </w:t>
      </w:r>
      <w:r w:rsidR="00E110F1" w:rsidRPr="00142884">
        <w:rPr>
          <w:rFonts w:ascii="Aptos" w:hAnsi="Aptos" w:cs="Calibri"/>
        </w:rPr>
        <w:t>in each</w:t>
      </w:r>
      <w:r w:rsidR="00B747AC" w:rsidRPr="00142884">
        <w:rPr>
          <w:rFonts w:ascii="Aptos" w:hAnsi="Aptos" w:cs="Calibri"/>
        </w:rPr>
        <w:t xml:space="preserve"> exercise, making it a true indicator of </w:t>
      </w:r>
      <w:r w:rsidR="00A3360F" w:rsidRPr="00142884">
        <w:rPr>
          <w:rFonts w:ascii="Aptos" w:hAnsi="Aptos" w:cs="Calibri"/>
        </w:rPr>
        <w:t>MS</w:t>
      </w:r>
      <w:r w:rsidR="005129B6" w:rsidRPr="00142884">
        <w:rPr>
          <w:rFonts w:ascii="Aptos" w:hAnsi="Aptos" w:cs="Calibri"/>
        </w:rPr>
        <w:t xml:space="preserve"> </w:t>
      </w:r>
      <w:sdt>
        <w:sdtPr>
          <w:rPr>
            <w:rFonts w:ascii="Aptos" w:hAnsi="Aptos" w:cs="Calibri"/>
            <w:color w:val="000000"/>
          </w:rPr>
          <w:tag w:val="MENDELEY_CITATION_v3_eyJjaXRhdGlvbklEIjoiTUVOREVMRVlfQ0lUQVRJT05fODEwODcwNzYtZDM4NS00MGI0LTkxZjctN2UxN2FjZDBkNDlhIiwicHJvcGVydGllcyI6eyJub3RlSW5kZXgiOjB9LCJpc0VkaXRlZCI6ZmFsc2UsIm1hbnVhbE92ZXJyaWRlIjp7ImlzTWFudWFsbHlPdmVycmlkZGVuIjp0cnVlLCJjaXRlcHJvY1RleHQiOiIoSi4gTS4gUmV5bm9sZHMgZXQgYWwuLCAyMDA2KSIsIm1hbnVhbE92ZXJyaWRlVGV4dCI6IihKLiBNLiBSZXlub2xkcyBldCBhbCwgMjAwNikifSwiY2l0YXRpb25JdGVtcyI6W3siaWQiOiJjNDA1N2M3Yi01ZDEwLTM5NDAtYjBjYS0xYzFiMjYzNGJiNmIiLCJpdGVtRGF0YSI6eyJ0eXBlIjoiYXJ0aWNsZS1qb3VybmFsIiwiaWQiOiJjNDA1N2M3Yi01ZDEwLTM5NDAtYjBjYS0xYzFiMjYzNGJiNmIiLCJ0aXRsZSI6IlByZWRpY3Rpb24gb2Ygb25lIHJlcGV0aXRpb24gbWF4aW11bSBzdHJlbmd0aCBmcm9tIG11bHRpcGxlIHJlcGV0aXRpb24gbWF4aW11bSB0ZXN0aW5nIGFuZCBhbnRocm9wb21ldHJ5IiwiYXV0aG9yIjpbeyJmYW1pbHkiOiJSZXlub2xkcyIsImdpdmVuIjoiSmVmZiBNLiIsInBhcnNlLW5hbWVzIjpmYWxzZSwiZHJvcHBpbmctcGFydGljbGUiOiIiLCJub24tZHJvcHBpbmctcGFydGljbGUiOiIifSx7ImZhbWlseSI6IkdvcmRvbiIsImdpdmVuIjoiVG9yeWFubm8gSi4iLCJwYXJzZS1uYW1lcyI6ZmFsc2UsImRyb3BwaW5nLXBhcnRpY2xlIjoiIiwibm9uLWRyb3BwaW5nLXBhcnRpY2xlIjoiIn0seyJmYW1pbHkiOiJSb2JlcmdzIiwiZ2l2ZW4iOiJSb2JlcnQgQS4iLCJwYXJzZS1uYW1lcyI6ZmFsc2UsImRyb3BwaW5nLXBhcnRpY2xlIjoiIiwibm9uLWRyb3BwaW5nLXBhcnRpY2xlIjoiIn1dLCJjb250YWluZXItdGl0bGUiOiJKb3VybmFsIG9mIFN0cmVuZ3RoIGFuZCBDb25kaXRpb25pbmcgUmVzZWFyY2giLCJjb250YWluZXItdGl0bGUtc2hvcnQiOiJKIFN0cmVuZ3RoIENvbmQgUmVzIiwiRE9JIjoiMTAuMTUxOS9SLTE1MzA0LjEiLCJJU1NOIjoiMTA2NDgwMTEiLCJQTUlEIjoiMTY5Mzc5NzIiLCJpc3N1ZWQiOnsiZGF0ZS1wYXJ0cyI6W1syMDA2LDhdXX0sInBhZ2UiOiI1ODQtNTkyIiwiYWJzdHJhY3QiOiJUaGUgcHVycG9zZSBvZiB0aGlzIHN0dWR5IHdhcyB0byBxdWFudGlmeSB0aGUgZGVjcmVhc2UgaW4gdGhlIGxvYWQgbGlmdGVkIGZyb20gMSB0byA1LCAxMCwgYW5kIDIwIHJlcGV0aXRpb25zIHRvIGZhaWx1cmUgZm9yIHRoZSBmbGF0IGJhcmJlbGwgYmVuY2ggcHJlc3MgKGNoZXN0IHByZXNzOyBDUCkgYW5kIHBsYXRlLWxvYWRlZCBsZWcgcHJlc3MgKExQKS4gRnVydGhlcm1vcmUsIHdlIGRldmVsb3BlZCBwcmVkaWN0aW9uIGVxdWF0aW9ucyBmb3IgMSByZXBldGl0aW9uIG1heGltdW0gKFJNKSBzdHJlbmd0aCBmcm9tIHRoZSBtdWx0aXBsZSBSTSB0ZXN0cywgaW5jbHVkaW5nIGFudGhyb3BvbWV0cmljIGRhdGEsIGdlbmRlciwgYWdlLCBhbmQgcmVzaXN0YW5jZSB0cmFpbmluZyB2b2x1bWUuIFNldmVudHkgc3ViamVjdHMgKDM0IG1lbiwgMzYgd29tZW4pLCAxOC02OSB5ZWFycyBvZiBhZ2UsIGNvbXBsZXRlZCAxLCA1LCAxMCwgYW5kIDIwUk0gdGVzdGluZyBmb3IgZWFjaCBvZiB0aGUgQ1BzIGFuZCBMUHMuIFJlZ3Jlc3Npb24gYW5hbHlzZXMgb2YgbWVhbiBkYXRhIHJldmVhbGVkIGEgbm9ubGluZWFyIGRlY3JlYXNlIGluIGxvYWQgd2l0aCBpbmNyZWFzaW5nIHJlcGV0aXRpb24gbnVtYmVyIChDUDogbGluZWFyIFN5LnggPSAyLjYga2csIG5vbmxpbmVhciBTeS54ID0gMC4yIGtnOyBMUDogbGluZWFyIFN5LnggPSAxMS4wIGtnLCBub25saW5lYXIgU3kueCA9IDIuNiBrZywgcmVzcGVjdGl2ZWx5KS4gTXVsdGlwbGUgcmVncmVzc2lvbiBhbmFseXNlcyByZXZlYWxlZCB0aGF0IHRoZSA1Uk0gZGF0YSBwcm9kdWNlZCB0aGUgZ3JlYXRlc3QgcHJlZGljdGlvbiBhY2N1cmFjeSwgd2l0aCBSMiBkYXRhIGZvciA1LCAxMCwgYW5kIDIwUk0gY29uZGl0aW9ucyBiZWluZyBMUDogMC45NzQsIDAuOTMzLCAwLjkxNTsgQ1A6IDAuOTkzLCAwLjk3NiwgYW5kIDAuOTU1LCByZXNwZWN0aXZlbHkuIFRoZSByZWdyZXNzaW9uIHByZWRpY3Rpb24gZXF1YXRpb25zIGZvciAxUk0gc3RyZW5ndGggZnJvbSA1Uk0gZGF0YSB3ZXJlIExQOiAxUk0gPSAxLjA5NzAgw5cgKDVSTSB3ZWlnaHQgW2tnXSkgKyAxNC4yNTQ2LCBTeS54ID0gMTYuMTYga2csIFIyID0gMC45NzQ7IENQOiAxUk0gPSAxLjEzMDcgw5cgKDVSTSB3ZWlnaHQpICsgMC42OTk5LCBTeS54ID0gMi45OCBrZywgUjIgPSAwLjk5My4gRHluYW1pYyBtdXNjdWxhciBzdHJlbmd0aCAoMVJNKSBjYW4gYmUgYWNjdXJhdGVseSBlc3RpbWF0ZWQgZnJvbSBtdWx0aXBsZSByZXBldGl0aW9uIHRlc3RpbmcuIERhdGEgcmV2ZWFsIHRoYXQgbm8gbW9yZSB0aGFuIDEwIHJlcGV0aXRpb25zIHNob3VsZCBiZSB1c2VkIGluIGxpbmVhciBlcXVhdGlvbnMgdG8gZXN0aW1hdGUgMVJNIGZvciB0aGUgTFAgYW5kIENQIGFjdGlvbnMuIMKpIDIwMDYgTmF0aW9uYWwgU3RyZW5ndGggJiBDb25kaXRpb25pbmcgQXNzb2NpYXRpb24uIiwidm9sdW1lIjoiMjAifSwiaXNUZW1wb3JhcnkiOmZhbHNlfV19"/>
          <w:id w:val="575482174"/>
          <w:placeholder>
            <w:docPart w:val="DefaultPlaceholder_-1854013440"/>
          </w:placeholder>
        </w:sdtPr>
        <w:sdtContent>
          <w:r w:rsidR="001A01DB" w:rsidRPr="001A01DB">
            <w:rPr>
              <w:rFonts w:ascii="Aptos" w:hAnsi="Aptos" w:cs="Calibri"/>
              <w:color w:val="000000"/>
            </w:rPr>
            <w:t>(J. M. Reynolds et al, 2006)</w:t>
          </w:r>
        </w:sdtContent>
      </w:sdt>
      <w:r w:rsidR="00B747AC" w:rsidRPr="00142884">
        <w:rPr>
          <w:rFonts w:ascii="Aptos" w:hAnsi="Aptos" w:cs="Calibri"/>
        </w:rPr>
        <w:t xml:space="preserve">. However, a 1RM test demands a high level of technical proficiency </w:t>
      </w:r>
      <w:r w:rsidR="005129B6" w:rsidRPr="00142884">
        <w:rPr>
          <w:rFonts w:ascii="Aptos" w:hAnsi="Aptos" w:cs="Calibri"/>
        </w:rPr>
        <w:t>and</w:t>
      </w:r>
      <w:r w:rsidR="00B747AC" w:rsidRPr="00142884">
        <w:rPr>
          <w:rFonts w:ascii="Aptos" w:hAnsi="Aptos" w:cs="Calibri"/>
        </w:rPr>
        <w:t xml:space="preserve"> as previously discussed, athletes with insufficient technical </w:t>
      </w:r>
      <w:r w:rsidR="000722D4" w:rsidRPr="00142884">
        <w:rPr>
          <w:rFonts w:ascii="Aptos" w:hAnsi="Aptos" w:cs="Calibri"/>
        </w:rPr>
        <w:t>competency</w:t>
      </w:r>
      <w:r w:rsidR="00B747AC" w:rsidRPr="00142884">
        <w:rPr>
          <w:rFonts w:ascii="Aptos" w:hAnsi="Aptos" w:cs="Calibri"/>
        </w:rPr>
        <w:t xml:space="preserve"> </w:t>
      </w:r>
      <w:r w:rsidR="00F07D80" w:rsidRPr="00142884">
        <w:rPr>
          <w:rFonts w:ascii="Aptos" w:hAnsi="Aptos" w:cs="Calibri"/>
        </w:rPr>
        <w:t xml:space="preserve">may be limited </w:t>
      </w:r>
      <w:r w:rsidR="00B747AC" w:rsidRPr="00142884">
        <w:rPr>
          <w:rFonts w:ascii="Aptos" w:hAnsi="Aptos" w:cs="Calibri"/>
        </w:rPr>
        <w:t xml:space="preserve">during </w:t>
      </w:r>
      <w:r w:rsidR="00F07D80" w:rsidRPr="00142884">
        <w:rPr>
          <w:rFonts w:ascii="Aptos" w:hAnsi="Aptos" w:cs="Calibri"/>
        </w:rPr>
        <w:t>1RM assessments</w:t>
      </w:r>
      <w:r w:rsidR="00B747AC" w:rsidRPr="00142884">
        <w:rPr>
          <w:rFonts w:ascii="Aptos" w:hAnsi="Aptos" w:cs="Calibri"/>
        </w:rPr>
        <w:t>.</w:t>
      </w:r>
      <w:r w:rsidR="00F07D80" w:rsidRPr="00142884">
        <w:rPr>
          <w:rFonts w:ascii="Aptos" w:hAnsi="Aptos" w:cs="Calibri"/>
        </w:rPr>
        <w:t xml:space="preserve"> </w:t>
      </w:r>
      <w:r w:rsidR="00CE1F36" w:rsidRPr="00142884">
        <w:rPr>
          <w:rFonts w:ascii="Aptos" w:hAnsi="Aptos" w:cs="Calibri"/>
        </w:rPr>
        <w:t xml:space="preserve">Therefore, </w:t>
      </w:r>
      <w:r w:rsidR="00F07D80" w:rsidRPr="00142884">
        <w:rPr>
          <w:rFonts w:ascii="Aptos" w:hAnsi="Aptos" w:cs="Calibri"/>
        </w:rPr>
        <w:t xml:space="preserve">while an athlete may be capable of lifting a higher </w:t>
      </w:r>
      <w:r w:rsidR="00CE1F36" w:rsidRPr="00142884">
        <w:rPr>
          <w:rFonts w:ascii="Aptos" w:hAnsi="Aptos" w:cs="Calibri"/>
        </w:rPr>
        <w:t>load</w:t>
      </w:r>
      <w:r w:rsidR="00F07D80" w:rsidRPr="00142884">
        <w:rPr>
          <w:rFonts w:ascii="Aptos" w:hAnsi="Aptos" w:cs="Calibri"/>
        </w:rPr>
        <w:t xml:space="preserve">, they might lack the technique to maintain </w:t>
      </w:r>
      <w:r w:rsidR="00CE1F36" w:rsidRPr="00142884">
        <w:rPr>
          <w:rFonts w:ascii="Aptos" w:hAnsi="Aptos" w:cs="Calibri"/>
        </w:rPr>
        <w:t>appropriate positioning</w:t>
      </w:r>
      <w:r w:rsidR="00F07D80" w:rsidRPr="00142884">
        <w:rPr>
          <w:rFonts w:ascii="Aptos" w:hAnsi="Aptos" w:cs="Calibri"/>
        </w:rPr>
        <w:t xml:space="preserve"> or the confidence to attempt a heavier load, resulting in an inaccurate </w:t>
      </w:r>
      <w:r w:rsidR="00CE1F36" w:rsidRPr="00142884">
        <w:rPr>
          <w:rFonts w:ascii="Aptos" w:hAnsi="Aptos" w:cs="Calibri"/>
        </w:rPr>
        <w:t>test</w:t>
      </w:r>
      <w:r w:rsidR="00F07D80" w:rsidRPr="00142884">
        <w:rPr>
          <w:rFonts w:ascii="Aptos" w:hAnsi="Aptos" w:cs="Calibri"/>
        </w:rPr>
        <w:t xml:space="preserve"> score. </w:t>
      </w:r>
      <w:r w:rsidR="00B747AC" w:rsidRPr="00142884">
        <w:rPr>
          <w:rFonts w:ascii="Aptos" w:hAnsi="Aptos" w:cs="Calibri"/>
        </w:rPr>
        <w:t>In these cases, it may be more appropriate to use repetition maximums with higher</w:t>
      </w:r>
      <w:r w:rsidR="005E00B2" w:rsidRPr="00142884">
        <w:rPr>
          <w:rFonts w:ascii="Aptos" w:hAnsi="Aptos" w:cs="Calibri"/>
        </w:rPr>
        <w:t xml:space="preserve"> repetition</w:t>
      </w:r>
      <w:r w:rsidR="00B747AC" w:rsidRPr="00142884">
        <w:rPr>
          <w:rFonts w:ascii="Aptos" w:hAnsi="Aptos" w:cs="Calibri"/>
        </w:rPr>
        <w:t xml:space="preserve"> targets, such as </w:t>
      </w:r>
      <w:r w:rsidR="005E00B2" w:rsidRPr="00142884">
        <w:rPr>
          <w:rFonts w:ascii="Aptos" w:hAnsi="Aptos" w:cs="Calibri"/>
        </w:rPr>
        <w:t xml:space="preserve">a </w:t>
      </w:r>
      <w:r w:rsidR="00B747AC" w:rsidRPr="00142884">
        <w:rPr>
          <w:rFonts w:ascii="Aptos" w:hAnsi="Aptos" w:cs="Calibri"/>
        </w:rPr>
        <w:t>3RM or 5RM</w:t>
      </w:r>
      <w:r w:rsidR="005E00B2" w:rsidRPr="00142884">
        <w:rPr>
          <w:rFonts w:ascii="Aptos" w:hAnsi="Aptos" w:cs="Calibri"/>
        </w:rPr>
        <w:t xml:space="preserve"> </w:t>
      </w:r>
      <w:sdt>
        <w:sdtPr>
          <w:rPr>
            <w:rFonts w:ascii="Aptos" w:hAnsi="Aptos" w:cs="Calibri"/>
            <w:color w:val="000000"/>
          </w:rPr>
          <w:tag w:val="MENDELEY_CITATION_v3_eyJjaXRhdGlvbklEIjoiTUVOREVMRVlfQ0lUQVRJT05fM2RkYzYzMTEtYmU2ZC00YTVjLTliMTctODllYmM4YmNkYjk5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
          <w:id w:val="1964692434"/>
          <w:placeholder>
            <w:docPart w:val="DefaultPlaceholder_-1854013440"/>
          </w:placeholder>
        </w:sdtPr>
        <w:sdtContent>
          <w:r w:rsidR="001A01DB" w:rsidRPr="001A01DB">
            <w:rPr>
              <w:rFonts w:ascii="Aptos" w:hAnsi="Aptos" w:cs="Calibri"/>
              <w:color w:val="000000"/>
            </w:rPr>
            <w:t>(Ramirez-Campillo et al, 2018)</w:t>
          </w:r>
        </w:sdtContent>
      </w:sdt>
      <w:r w:rsidR="00B747AC" w:rsidRPr="00142884">
        <w:rPr>
          <w:rFonts w:ascii="Aptos" w:hAnsi="Aptos" w:cs="Calibri"/>
        </w:rPr>
        <w:t xml:space="preserve">. Although </w:t>
      </w:r>
      <w:r w:rsidR="005E00B2" w:rsidRPr="00142884">
        <w:rPr>
          <w:rFonts w:ascii="Aptos" w:hAnsi="Aptos" w:cs="Calibri"/>
        </w:rPr>
        <w:t xml:space="preserve">an </w:t>
      </w:r>
      <w:r w:rsidR="00B747AC" w:rsidRPr="00142884">
        <w:rPr>
          <w:rFonts w:ascii="Aptos" w:hAnsi="Aptos" w:cs="Calibri"/>
        </w:rPr>
        <w:t>increas</w:t>
      </w:r>
      <w:r w:rsidR="005E00B2" w:rsidRPr="00142884">
        <w:rPr>
          <w:rFonts w:ascii="Aptos" w:hAnsi="Aptos" w:cs="Calibri"/>
        </w:rPr>
        <w:t>e in</w:t>
      </w:r>
      <w:r w:rsidR="00B747AC" w:rsidRPr="00142884">
        <w:rPr>
          <w:rFonts w:ascii="Aptos" w:hAnsi="Aptos" w:cs="Calibri"/>
        </w:rPr>
        <w:t xml:space="preserve"> the number of repetitions</w:t>
      </w:r>
      <w:r w:rsidR="005E00B2" w:rsidRPr="00142884">
        <w:rPr>
          <w:rFonts w:ascii="Aptos" w:hAnsi="Aptos" w:cs="Calibri"/>
        </w:rPr>
        <w:t xml:space="preserve"> performed </w:t>
      </w:r>
      <w:r w:rsidR="00B747AC" w:rsidRPr="00142884">
        <w:rPr>
          <w:rFonts w:ascii="Aptos" w:hAnsi="Aptos" w:cs="Calibri"/>
        </w:rPr>
        <w:t xml:space="preserve">shifts the focus slightly away from </w:t>
      </w:r>
      <w:r w:rsidR="00A3360F" w:rsidRPr="00142884">
        <w:rPr>
          <w:rFonts w:ascii="Aptos" w:hAnsi="Aptos" w:cs="Calibri"/>
        </w:rPr>
        <w:t>MS</w:t>
      </w:r>
      <w:r w:rsidR="00B747AC" w:rsidRPr="00142884">
        <w:rPr>
          <w:rFonts w:ascii="Aptos" w:hAnsi="Aptos" w:cs="Calibri"/>
        </w:rPr>
        <w:t xml:space="preserve">, 3RM and 5RM tests are still widely considered valid assessments of </w:t>
      </w:r>
      <w:r w:rsidR="00A3360F" w:rsidRPr="00142884">
        <w:rPr>
          <w:rFonts w:ascii="Aptos" w:hAnsi="Aptos" w:cs="Calibri"/>
        </w:rPr>
        <w:t>MS</w:t>
      </w:r>
      <w:r w:rsidR="00B747AC" w:rsidRPr="00142884">
        <w:rPr>
          <w:rFonts w:ascii="Aptos" w:hAnsi="Aptos" w:cs="Calibri"/>
        </w:rPr>
        <w:t xml:space="preserve"> and are strongly correlated with 1RM</w:t>
      </w:r>
      <w:r w:rsidR="003B2FA1" w:rsidRPr="00142884">
        <w:rPr>
          <w:rFonts w:ascii="Aptos" w:hAnsi="Aptos" w:cs="Calibri"/>
        </w:rPr>
        <w:t xml:space="preserve"> performance in athletic populations</w:t>
      </w:r>
      <w:r w:rsidR="00B747AC" w:rsidRPr="00142884">
        <w:rPr>
          <w:rFonts w:ascii="Aptos" w:hAnsi="Aptos" w:cs="Calibri"/>
        </w:rPr>
        <w:t xml:space="preserve"> </w:t>
      </w:r>
      <w:sdt>
        <w:sdtPr>
          <w:rPr>
            <w:rFonts w:ascii="Aptos" w:hAnsi="Aptos" w:cs="Calibri"/>
            <w:color w:val="000000"/>
          </w:rPr>
          <w:tag w:val="MENDELEY_CITATION_v3_eyJjaXRhdGlvbklEIjoiTUVOREVMRVlfQ0lUQVRJT05fZTJmZDhhZWYtYmRiNC00NTQ4LWI4ZTktMmQ2M2I5YWI0NzE5IiwicHJvcGVydGllcyI6eyJub3RlSW5kZXgiOjB9LCJpc0VkaXRlZCI6ZmFsc2UsIm1hbnVhbE92ZXJyaWRlIjp7ImlzTWFudWFsbHlPdmVycmlkZGVuIjp0cnVlLCJjaXRlcHJvY1RleHQiOiIoSi4gTS4gUmV5bm9sZHMgZXQgYWwuLCAyMDA2KSIsIm1hbnVhbE92ZXJyaWRlVGV4dCI6IihKLiBNLiBSZXlub2xkcyBldCBhbCwgMjAwNikifSwiY2l0YXRpb25JdGVtcyI6W3siaWQiOiJjNDA1N2M3Yi01ZDEwLTM5NDAtYjBjYS0xYzFiMjYzNGJiNmIiLCJpdGVtRGF0YSI6eyJ0eXBlIjoiYXJ0aWNsZS1qb3VybmFsIiwiaWQiOiJjNDA1N2M3Yi01ZDEwLTM5NDAtYjBjYS0xYzFiMjYzNGJiNmIiLCJ0aXRsZSI6IlByZWRpY3Rpb24gb2Ygb25lIHJlcGV0aXRpb24gbWF4aW11bSBzdHJlbmd0aCBmcm9tIG11bHRpcGxlIHJlcGV0aXRpb24gbWF4aW11bSB0ZXN0aW5nIGFuZCBhbnRocm9wb21ldHJ5IiwiYXV0aG9yIjpbeyJmYW1pbHkiOiJSZXlub2xkcyIsImdpdmVuIjoiSmVmZiBNLiIsInBhcnNlLW5hbWVzIjpmYWxzZSwiZHJvcHBpbmctcGFydGljbGUiOiIiLCJub24tZHJvcHBpbmctcGFydGljbGUiOiIifSx7ImZhbWlseSI6IkdvcmRvbiIsImdpdmVuIjoiVG9yeWFubm8gSi4iLCJwYXJzZS1uYW1lcyI6ZmFsc2UsImRyb3BwaW5nLXBhcnRpY2xlIjoiIiwibm9uLWRyb3BwaW5nLXBhcnRpY2xlIjoiIn0seyJmYW1pbHkiOiJSb2JlcmdzIiwiZ2l2ZW4iOiJSb2JlcnQgQS4iLCJwYXJzZS1uYW1lcyI6ZmFsc2UsImRyb3BwaW5nLXBhcnRpY2xlIjoiIiwibm9uLWRyb3BwaW5nLXBhcnRpY2xlIjoiIn1dLCJjb250YWluZXItdGl0bGUiOiJKb3VybmFsIG9mIFN0cmVuZ3RoIGFuZCBDb25kaXRpb25pbmcgUmVzZWFyY2giLCJjb250YWluZXItdGl0bGUtc2hvcnQiOiJKIFN0cmVuZ3RoIENvbmQgUmVzIiwiRE9JIjoiMTAuMTUxOS9SLTE1MzA0LjEiLCJJU1NOIjoiMTA2NDgwMTEiLCJQTUlEIjoiMTY5Mzc5NzIiLCJpc3N1ZWQiOnsiZGF0ZS1wYXJ0cyI6W1syMDA2LDhdXX0sInBhZ2UiOiI1ODQtNTkyIiwiYWJzdHJhY3QiOiJUaGUgcHVycG9zZSBvZiB0aGlzIHN0dWR5IHdhcyB0byBxdWFudGlmeSB0aGUgZGVjcmVhc2UgaW4gdGhlIGxvYWQgbGlmdGVkIGZyb20gMSB0byA1LCAxMCwgYW5kIDIwIHJlcGV0aXRpb25zIHRvIGZhaWx1cmUgZm9yIHRoZSBmbGF0IGJhcmJlbGwgYmVuY2ggcHJlc3MgKGNoZXN0IHByZXNzOyBDUCkgYW5kIHBsYXRlLWxvYWRlZCBsZWcgcHJlc3MgKExQKS4gRnVydGhlcm1vcmUsIHdlIGRldmVsb3BlZCBwcmVkaWN0aW9uIGVxdWF0aW9ucyBmb3IgMSByZXBldGl0aW9uIG1heGltdW0gKFJNKSBzdHJlbmd0aCBmcm9tIHRoZSBtdWx0aXBsZSBSTSB0ZXN0cywgaW5jbHVkaW5nIGFudGhyb3BvbWV0cmljIGRhdGEsIGdlbmRlciwgYWdlLCBhbmQgcmVzaXN0YW5jZSB0cmFpbmluZyB2b2x1bWUuIFNldmVudHkgc3ViamVjdHMgKDM0IG1lbiwgMzYgd29tZW4pLCAxOC02OSB5ZWFycyBvZiBhZ2UsIGNvbXBsZXRlZCAxLCA1LCAxMCwgYW5kIDIwUk0gdGVzdGluZyBmb3IgZWFjaCBvZiB0aGUgQ1BzIGFuZCBMUHMuIFJlZ3Jlc3Npb24gYW5hbHlzZXMgb2YgbWVhbiBkYXRhIHJldmVhbGVkIGEgbm9ubGluZWFyIGRlY3JlYXNlIGluIGxvYWQgd2l0aCBpbmNyZWFzaW5nIHJlcGV0aXRpb24gbnVtYmVyIChDUDogbGluZWFyIFN5LnggPSAyLjYga2csIG5vbmxpbmVhciBTeS54ID0gMC4yIGtnOyBMUDogbGluZWFyIFN5LnggPSAxMS4wIGtnLCBub25saW5lYXIgU3kueCA9IDIuNiBrZywgcmVzcGVjdGl2ZWx5KS4gTXVsdGlwbGUgcmVncmVzc2lvbiBhbmFseXNlcyByZXZlYWxlZCB0aGF0IHRoZSA1Uk0gZGF0YSBwcm9kdWNlZCB0aGUgZ3JlYXRlc3QgcHJlZGljdGlvbiBhY2N1cmFjeSwgd2l0aCBSMiBkYXRhIGZvciA1LCAxMCwgYW5kIDIwUk0gY29uZGl0aW9ucyBiZWluZyBMUDogMC45NzQsIDAuOTMzLCAwLjkxNTsgQ1A6IDAuOTkzLCAwLjk3NiwgYW5kIDAuOTU1LCByZXNwZWN0aXZlbHkuIFRoZSByZWdyZXNzaW9uIHByZWRpY3Rpb24gZXF1YXRpb25zIGZvciAxUk0gc3RyZW5ndGggZnJvbSA1Uk0gZGF0YSB3ZXJlIExQOiAxUk0gPSAxLjA5NzAgw5cgKDVSTSB3ZWlnaHQgW2tnXSkgKyAxNC4yNTQ2LCBTeS54ID0gMTYuMTYga2csIFIyID0gMC45NzQ7IENQOiAxUk0gPSAxLjEzMDcgw5cgKDVSTSB3ZWlnaHQpICsgMC42OTk5LCBTeS54ID0gMi45OCBrZywgUjIgPSAwLjk5My4gRHluYW1pYyBtdXNjdWxhciBzdHJlbmd0aCAoMVJNKSBjYW4gYmUgYWNjdXJhdGVseSBlc3RpbWF0ZWQgZnJvbSBtdWx0aXBsZSByZXBldGl0aW9uIHRlc3RpbmcuIERhdGEgcmV2ZWFsIHRoYXQgbm8gbW9yZSB0aGFuIDEwIHJlcGV0aXRpb25zIHNob3VsZCBiZSB1c2VkIGluIGxpbmVhciBlcXVhdGlvbnMgdG8gZXN0aW1hdGUgMVJNIGZvciB0aGUgTFAgYW5kIENQIGFjdGlvbnMuIMKpIDIwMDYgTmF0aW9uYWwgU3RyZW5ndGggJiBDb25kaXRpb25pbmcgQXNzb2NpYXRpb24uIiwidm9sdW1lIjoiMjAifSwiaXNUZW1wb3JhcnkiOmZhbHNlfV19"/>
          <w:id w:val="2052340796"/>
          <w:placeholder>
            <w:docPart w:val="DefaultPlaceholder_-1854013440"/>
          </w:placeholder>
        </w:sdtPr>
        <w:sdtContent>
          <w:r w:rsidR="001A01DB" w:rsidRPr="001A01DB">
            <w:rPr>
              <w:rFonts w:ascii="Aptos" w:hAnsi="Aptos" w:cs="Calibri"/>
              <w:color w:val="000000"/>
            </w:rPr>
            <w:t>(J. M. Reynolds et al, 2006)</w:t>
          </w:r>
        </w:sdtContent>
      </w:sdt>
      <w:r w:rsidR="00B747AC" w:rsidRPr="00142884">
        <w:rPr>
          <w:rFonts w:ascii="Aptos" w:hAnsi="Aptos" w:cs="Calibri"/>
        </w:rPr>
        <w:t xml:space="preserve">. In this review, two studies </w:t>
      </w:r>
      <w:r w:rsidR="003B2FA1" w:rsidRPr="00142884">
        <w:rPr>
          <w:rFonts w:ascii="Aptos" w:hAnsi="Aptos" w:cs="Calibri"/>
        </w:rPr>
        <w:t xml:space="preserve">reported </w:t>
      </w:r>
      <w:r w:rsidR="00B747AC" w:rsidRPr="00142884">
        <w:rPr>
          <w:rFonts w:ascii="Aptos" w:hAnsi="Aptos" w:cs="Calibri"/>
        </w:rPr>
        <w:t>us</w:t>
      </w:r>
      <w:r w:rsidR="003B2FA1" w:rsidRPr="00142884">
        <w:rPr>
          <w:rFonts w:ascii="Aptos" w:hAnsi="Aptos" w:cs="Calibri"/>
        </w:rPr>
        <w:t>ing</w:t>
      </w:r>
      <w:r w:rsidR="00B747AC" w:rsidRPr="00142884">
        <w:rPr>
          <w:rFonts w:ascii="Aptos" w:hAnsi="Aptos" w:cs="Calibri"/>
        </w:rPr>
        <w:t xml:space="preserve"> a 3RM</w:t>
      </w:r>
      <w:r w:rsidR="00D023EE" w:rsidRPr="00142884">
        <w:rPr>
          <w:rFonts w:ascii="Aptos" w:hAnsi="Aptos" w:cs="Calibri"/>
        </w:rPr>
        <w:t xml:space="preserve"> </w:t>
      </w:r>
      <w:sdt>
        <w:sdtPr>
          <w:rPr>
            <w:rFonts w:ascii="Aptos" w:hAnsi="Aptos" w:cs="Calibri"/>
            <w:color w:val="000000"/>
          </w:rPr>
          <w:tag w:val="MENDELEY_CITATION_v3_eyJjaXRhdGlvbklEIjoiTUVOREVMRVlfQ0lUQVRJT05fMWVjMmY5NmQtNDA4NC00YjkyLTk0OGItMzEyZjNlNjY0Yjg0IiwicHJvcGVydGllcyI6eyJub3RlSW5kZXgiOjB9LCJpc0VkaXRlZCI6ZmFsc2UsIm1hbnVhbE92ZXJyaWRlIjp7ImlzTWFudWFsbHlPdmVycmlkZGVuIjp0cnVlLCJjaXRlcHJvY1RleHQiOiIoTWNxdWlsbGlhbSBldCBhbC4sIDIwMjM7IFNoZXJ3b29kIGV0IGFsLiwgMjAyMSkiLCJtYW51YWxPdmVycmlkZVRleHQiOiIoTWNxdWlsbGlhbSBldCBhbCwgMjAyMzsgU2hlcndvb2QgZXQgYWwsIDIwMjEpIn0sImNpdGF0aW9uSXRlbXMiOlt7ImlkIjoiZmQ3ZmE0ZDQtMzdmZC0zN2RmLWExMjgtMjdiZGIwMzE3NDExIiwiaXRlbURhdGEiOnsidHlwZSI6ImFydGljbGUtam91cm5hbCIsImlkIjoiZmQ3ZmE0ZDQtMzdmZC0zN2RmLWExMjgtMjdiZGIwMzE3NDExIiwidGl0bGUiOiJFZmZlY3Qgb2YgSGlnaC1JbnRlbnNpdHkgdnMuIE1vZGVyYXRlLUludGVuc2l0eSBSZXNpc3RhbmNlIFRyYWluaW5nIG9uIFN0cmVuZ3RoLCBQb3dlciwgYW5kIE11c2NsZSBTb3JlbmVzcyBpbiBNYWxlIEFjYWRlbXkgU29jY2VyIFBsYXllcnMiLCJhdXRob3IiOlt7ImZhbWlseSI6Ik1jcXVpbGxpYW0iLCJnaXZlbiI6IlN0ZXBoZW4gSi4iLCJwYXJzZS1uYW1lcyI6ZmFsc2UsImRyb3BwaW5nLXBhcnRpY2xlIjoiIiwibm9uLWRyb3BwaW5nLXBhcnRpY2xlIjoiIn0seyJmYW1pbHkiOiJDbGFyayIsImdpdmVuIjoiRGF2aWQgUi4iLCJwYXJzZS1uYW1lcyI6ZmFsc2UsImRyb3BwaW5nLXBhcnRpY2xlIjoiIiwibm9uLWRyb3BwaW5nLXBhcnRpY2xlIjoiIn0seyJmYW1pbHkiOiJFcnNraW5lIiwiZ2l2ZW4iOiJSb2JlcnQgTS4iLCJwYXJzZS1uYW1lcyI6ZmFsc2UsImRyb3BwaW5nLXBhcnRpY2xlIjoiIiwibm9uLWRyb3BwaW5nLXBhcnRpY2xlIjoiIn0seyJmYW1pbHkiOiJCcm93bmxlZSIsImdpdmVuIjoiVGhvbWFzIEU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QzODciLCJJU1NOIjoiMTUzMzQyODciLCJQTUlEIjoiMzY2NjIwMzUiLCJpc3N1ZWQiOnsiZGF0ZS1wYXJ0cyI6W1syMDIzLDZdXX0sInBhZ2UiOiIxMjUwLTEyNTgiLCJhYnN0cmFjdCI6Ik1jUXVpbGxpYW0sIFNKLCBDbGFyaywgRFIsIEVyc2tpbmUsIFJNLCBhbmQgQnJvd25sZWUsIFRFLiBUaGUgZWZmZWN0IG9mIGhpZ2ggdnMuIG1vZGVyYXRlLWludGVuc2l0eSByZXNpc3RhbmNlIHRyYWluaW5nIG9uIHN0cmVuZ3RoLCBwb3dlciBhbmQgbXVzY2xlIHNvcmVuZXNzIGluIG1hbGUgYWNhZGVteSBzb2NjZXIgcGxheWVycy4gSiBTdHJlbmd0aCBDb25kIFJlcyAzNyg2KTogMTI1MC0xMjU4LCAyMDIzIC0gVGhlIGFpbXMgb2YgdGhpcyBzdHVkeSB3ZXJlIHRvIGludmVzdGlnYXRlIHRoZSBpbXBhY3Qgb2YgaGlnaC1pbnRlbnNpdHksIGxvdy12b2x1bWUgKEhSVCkgdnMuIG1vZGVyYXRlLWludGVuc2l0eSwgYW5kIGhpZ2gtdm9sdW1lIHJlc2lzdGFuY2UgdHJhaW5pbmcgKE1SVCkgdnMuIHNvY2NlciB0cmFpbmluZyBvbmx5IChjb250cm9sIGdyb3VwIFtDT05dKSBvbiBjaGFuZ2VzIGluIHN0cmVuZ3RoLCBwb3dlciwgYW5kIHNwZWVkIGFuZCB0byBjb21wYXJlIGRlbGF5ZWQgb25zZXQgbXVzY2xlIHNvcmVuZXNzIChET01TKSBiZXR3ZWVuIGdyb3VwcyBpbiBtYWxlIGFjYWRlbXkgc29jY2VyIHBsYXllcnMgKEFTUCkuIFR3ZW50eS10d28gQVNQIChhZ2U6IDE4IMKxIDEgeWVhcnMpIHdlcmUgYXNzaWduZWQgdG8gSFJUIChuID0gOCksIE1SVCAobiA9IDcpLCBvciBDT04gKG4gPSA3KS4gSGlnaC1pbnRlbnNpdHkgcmVzaXN0YW5jZSB0cmFpbmluZyBjb21wbGV0ZWQgMiBzZXRzIG9mIDQgcmVwZXRpdGlvbnMgcGFyYWxsZWwgYmFjayBzcXVhdCAoUEJTKSByZXBldGl0aW9ucyBhdCA5MCUgMSByZXBldGl0aW9uIG1heGltdW0gKDFSTSksIHdoaWxlIE1SVCBwZXJmb3JtZWQgMyBzZXRzIG9mIDggcmVwZXRpdGlvbnMgUEJTIHJlcGV0aXRpb25zIGF0IDgwJSAxUk0sIGJvdGggb25jZSBhIHdlZWsgZm9yIDYgd2Vla3MgaW4tc2Vhc29uLCBhbG9uZ3NpZGUgcmVndWxhciBzb2NjZXIgdHJhaW5pbmcuIEFsbCBncm91cHMgY29tcGxldGVkIHRoZSBmb2xsb3dpbmcgcHJldHJhaW5pbmcgYW5kIHBvc3R0cmFpbmluZyBhc3Nlc3NtZW50czogM1JNIFBCUywgYmlsYXRlcmFsIHZlcnRpY2FsIGFuZCBob3Jpem9udGFsIGNvdW50ZXJtb3ZlbWVudCBqdW1wcyAoQ01KKSwgc3F1YXQganVtcCAoU0opLCBhbmQgMzAtbSBzcHJpbnQuIERlbGF5ZWQgb25zZXQgbXVzY2xlIHNvcmVuZXNzIHdhcyBhc3Nlc3NlZCB1c2luZyBhIHZpc3VhbCBhbmFsb2cgc2NhbGUgdGhyb3VnaG91dCB0cmFpbmluZy4gSGlnaC1pbnRlbnNpdHkgcmVzaXN0YW5jZSB0cmFpbmluZyBhbmQgTVJUIGV4cGVyaWVuY2VkIHNpbWlsYXIgaW5jcmVhc2VzIGNvbXBhcmVkIHdpdGggQ09OIGluIGFic29sdXRlIFBCUyAzUk0gKHAgPCAwLjAwMSksIFNKIGhlaWdodCAocCA9IDAuMDAxKSwgYW5kIENNSiBoZWlnaHQgKHAgPSAwLjAwOCkgYWZ0ZXIgdHJhaW5pbmcuIFRoZXJlIHdhcyBhIGdyZWF0ZXIgaW5jcmVhc2UgaW4gUEJTIDNSTSByZWxhdGl2ZSB0byBib2R5IG1hc3MgYWZ0ZXIgSFJUIHRoYW4gTVJUIGFuZCBDT04gKHAgPSAwLjAwMSkgYW5kIGhvcml6b250YWwgQ01KIGRpc3RhbmNlIGltcHJvdmVkIGluIEhSVCBidXQgbm90IGluIE1SVCBvciBDT04gKHAgPSAwLjAxMSkuIFRoZXJlIHdhcyBubyBjaGFuZ2UgaW4gMTAtbSwgMjAtbSwgb3IgMzAtbSBzcHJpbnQgcGVyZm9ybWFuY2UgaW4gYW55IGdyb3VwLiBIaWdoLWludGVuc2l0eSByZXNpc3RhbmNlIHRyYWluaW5nIHZvbHVtZSB3YXMgNTggwrEgMTUlIGxvd2VyIHRoYW4gdGhhdCBvZiBNUlQgKHAgPCAwLjAwMSksIGFuZCBET01TIG1lYXN1cmVkIHRocm91Z2hvdXQgdHJhaW5pbmcgZGlkIG5vdCBkaWZmZXIgYmV0d2VlbiBncm91cHMgKHAgPSAwLjQ4NykuIFRoZXNlIGZpbmRpbmdzIHN1Z2dlc3QgdGhhdCAxIEhSVCBzZXNzaW9uIGEgd2VlayBtYXkgYmUgYW4gZWZmaWNpZW50IG1ldGhvZCBmb3IgaW1wcm92aW5nIHN0cmVuZ3RoIGFuZCBwb3dlciBpbiBBU1AgaW4tc2Vhc29uIHdpdGggbWluaW1hbCBET01TLiIsInB1Ymxpc2hlciI6Ik5TQ0EgTmF0aW9uYWwgU3RyZW5ndGggYW5kIENvbmRpdGlvbmluZyBBc3NvY2lhdGlvbiIsInZvbHVtZSI6IjM3In0sImlzVGVtcG9yYXJ5IjpmYWxzZX0seyJpZCI6IjA4NGY1MjhlLTdiYWUtMzE2YS1hMmM3LTljNjkxNzJjMjJhOSIsIml0ZW1EYXRhIjp7InR5cGUiOiJ3ZWJwYWdlIiwiaWQiOiIwODRmNTI4ZS03YmFlLTMxNmEtYTJjNy05YzY5MTcyYzIyYTkiLCJ0aXRsZSI6Ik9yaWdpbmFsIFNjaWVudGlmaWMgUmVzZWFyY2ggU3R1ZHkgfCBTdHJlbmd0aCwgcG93ZXIgYW5kIHNwZWVkIGNoYXJhY3RlcmlzdGljcyBpbiBlbGl0ZSBhY2FkZW15IHNvY2Nlci4iLCJhdXRob3IiOlt7ImZhbWlseSI6IlNoZXJ3b29kIiwiZ2l2ZW4iOiJDaGFybGllIiwicGFyc2UtbmFtZXMiOmZhbHNlLCJkcm9wcGluZy1wYXJ0aWNsZSI6IiIsIm5vbi1kcm9wcGluZy1wYXJ0aWNsZSI6IiJ9LHsiZmFtaWx5IjoiUmVlZCIsImdpdmVuIjoiUGF1bCIsInBhcnNlLW5hbWVzIjpmYWxzZSwiZHJvcHBpbmctcGFydGljbGUiOiIiLCJub24tZHJvcHBpbmctcGFydGljbGUiOiIifSx7ImZhbWlseSI6IlRpbGwiLCJnaXZlbiI6IktldmluIiwicGFyc2UtbmFtZXMiOmZhbHNlLCJkcm9wcGluZy1wYXJ0aWNsZSI6IiIsIm5vbi1kcm9wcGluZy1wYXJ0aWNsZSI6IiJ9LHsiZmFtaWx5IjoiUGF4dG9uIiwiZ2l2ZW4iOiJLZXZpbiIsInBhcnNlLW5hbWVzIjpmYWxzZSwiZHJvcHBpbmctcGFydGljbGUiOiIiLCJub24tZHJvcHBpbmctcGFydGljbGUiOiIifSx7ImZhbWlseSI6IktlZW5hbiIsImdpdmVuIjoiSiIsInBhcnNlLW5hbWVzIjpmYWxzZSwiZHJvcHBpbmctcGFydGljbGUiOiIiLCJub24tZHJvcHBpbmctcGFydGljbGUiOiIifSx7ImZhbWlseSI6IlR1cm5lciIsImdpdmVuIjoiQW50aG9ueSIsInBhcnNlLW5hbWVzIjpmYWxzZSwiZHJvcHBpbmctcGFydGljbGUiOiIiLCJub24tZHJvcHBpbmctcGFydGljbGUiOiIifV0sImNvbnRhaW5lci10aXRsZSI6Imh0dHBzOi8vd3d3LnN0cmVuZ3RoYW5kY29uZGl0aW9uaW5nLm9yZy9qYXNjLTI5LTIvMjk1OC1vcmlnaW5hbC1zY2llbnRpZmljLXJlc2VhcmNoLXN0dWR5LXN0cmVuZ3RoLXBvd2VyLWFuZC1zcGVlZC1jaGFyYWN0ZXJpc3RpY3MtaW4tZWxpdGUtYWNhZGVteS1zb2NjZXIiLCJpc3N1ZWQiOnsiZGF0ZS1wYXJ0cyI6W1syMDIxXV19LCJhYnN0cmFjdCI6IlRoZSBBdXN0cmFsaWFuIFN0cmVuZ3RoIGFuZCBDb25kaXRpb25pbmcgQXNzb2NpYXRpb24gKEFTQ0EpIGlzIGFuIGluY29ycG9yYXRlZCBub24tcHJvZml0IG9yZ2FuaXNhdGlvbiBhbmQgaXMgdGhlIHBlYWsgbmF0aW9uYWwgYm9keSBmb3IgU3RyZW5ndGggYW5kIENvbmRpdGlvbmkiLCJ2b2x1bWUiOiIyOSIsImNvbnRhaW5lci10aXRsZS1zaG9ydCI6IiJ9LCJpc1RlbXBvcmFyeSI6ZmFsc2V9XX0="/>
          <w:id w:val="-388728269"/>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Mcquilliam</w:t>
          </w:r>
          <w:proofErr w:type="spellEnd"/>
          <w:r w:rsidR="001A01DB" w:rsidRPr="001A01DB">
            <w:rPr>
              <w:rFonts w:ascii="Aptos" w:hAnsi="Aptos" w:cs="Calibri"/>
              <w:color w:val="000000"/>
            </w:rPr>
            <w:t xml:space="preserve"> et al, 2023; Sherwood et al, 2021)</w:t>
          </w:r>
        </w:sdtContent>
      </w:sdt>
      <w:r w:rsidR="00B747AC" w:rsidRPr="00142884">
        <w:rPr>
          <w:rFonts w:ascii="Aptos" w:hAnsi="Aptos" w:cs="Calibri"/>
        </w:rPr>
        <w:t>, and one us</w:t>
      </w:r>
      <w:r w:rsidR="00A55447" w:rsidRPr="00142884">
        <w:rPr>
          <w:rFonts w:ascii="Aptos" w:hAnsi="Aptos" w:cs="Calibri"/>
        </w:rPr>
        <w:t>ing</w:t>
      </w:r>
      <w:r w:rsidR="00B747AC" w:rsidRPr="00142884">
        <w:rPr>
          <w:rFonts w:ascii="Aptos" w:hAnsi="Aptos" w:cs="Calibri"/>
        </w:rPr>
        <w:t xml:space="preserve"> a 5RM</w:t>
      </w:r>
      <w:r w:rsidR="00D023EE" w:rsidRPr="00142884">
        <w:rPr>
          <w:rFonts w:ascii="Aptos" w:hAnsi="Aptos" w:cs="Calibri"/>
        </w:rPr>
        <w:t xml:space="preserve"> </w:t>
      </w:r>
      <w:sdt>
        <w:sdtPr>
          <w:rPr>
            <w:rFonts w:ascii="Aptos" w:hAnsi="Aptos" w:cs="Calibri"/>
            <w:color w:val="000000"/>
          </w:rPr>
          <w:tag w:val="MENDELEY_CITATION_v3_eyJjaXRhdGlvbklEIjoiTUVOREVMRVlfQ0lUQVRJT05fNzA0MWU2MjYtNzU1Ny00MmQyLWIwOWUtYzBjYjBlOWUyN2Nh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
          <w:id w:val="-429039698"/>
          <w:placeholder>
            <w:docPart w:val="DefaultPlaceholder_-1854013440"/>
          </w:placeholder>
        </w:sdtPr>
        <w:sdtContent>
          <w:r w:rsidR="001A01DB" w:rsidRPr="001A01DB">
            <w:rPr>
              <w:rFonts w:ascii="Aptos" w:hAnsi="Aptos" w:cs="Calibri"/>
              <w:color w:val="000000"/>
            </w:rPr>
            <w:t>(Ramirez-Campillo et al, 2018)</w:t>
          </w:r>
        </w:sdtContent>
      </w:sdt>
      <w:r w:rsidR="00B747AC" w:rsidRPr="00142884">
        <w:rPr>
          <w:rFonts w:ascii="Aptos" w:hAnsi="Aptos" w:cs="Calibri"/>
        </w:rPr>
        <w:t xml:space="preserve">. The latter was employed with the youngest participants, </w:t>
      </w:r>
      <w:r w:rsidR="00F900E8" w:rsidRPr="00142884">
        <w:rPr>
          <w:rFonts w:ascii="Aptos" w:hAnsi="Aptos" w:cs="Calibri"/>
        </w:rPr>
        <w:t xml:space="preserve">potentially </w:t>
      </w:r>
      <w:r w:rsidR="00B10892" w:rsidRPr="00142884">
        <w:rPr>
          <w:rFonts w:ascii="Aptos" w:hAnsi="Aptos" w:cs="Calibri"/>
        </w:rPr>
        <w:t>endorsing the</w:t>
      </w:r>
      <w:r w:rsidR="00F900E8" w:rsidRPr="00142884">
        <w:rPr>
          <w:rFonts w:ascii="Aptos" w:hAnsi="Aptos" w:cs="Calibri"/>
        </w:rPr>
        <w:t xml:space="preserve"> suggestions regarding technical competency and training age proposed above.</w:t>
      </w:r>
      <w:r w:rsidR="00DF64DC" w:rsidRPr="00142884">
        <w:rPr>
          <w:rFonts w:ascii="Aptos" w:hAnsi="Aptos" w:cs="Calibri"/>
        </w:rPr>
        <w:t xml:space="preserve"> Finally, o</w:t>
      </w:r>
      <w:r w:rsidR="00B747AC" w:rsidRPr="00142884">
        <w:rPr>
          <w:rFonts w:ascii="Aptos" w:hAnsi="Aptos" w:cs="Calibri"/>
        </w:rPr>
        <w:t>ne study utili</w:t>
      </w:r>
      <w:r w:rsidR="00F07D80" w:rsidRPr="00142884">
        <w:rPr>
          <w:rFonts w:ascii="Aptos" w:hAnsi="Aptos" w:cs="Calibri"/>
        </w:rPr>
        <w:t>s</w:t>
      </w:r>
      <w:r w:rsidR="00B747AC" w:rsidRPr="00142884">
        <w:rPr>
          <w:rFonts w:ascii="Aptos" w:hAnsi="Aptos" w:cs="Calibri"/>
        </w:rPr>
        <w:t>ed a linear transducer to estimate a 1RM by calculating mean concentric barbell velocity</w:t>
      </w:r>
      <w:r w:rsidR="00BB37B7">
        <w:rPr>
          <w:rFonts w:ascii="Aptos" w:hAnsi="Aptos" w:cs="Calibri"/>
        </w:rPr>
        <w:t xml:space="preserve"> </w:t>
      </w:r>
      <w:sdt>
        <w:sdtPr>
          <w:rPr>
            <w:rFonts w:ascii="Aptos" w:hAnsi="Aptos" w:cs="Calibri"/>
            <w:color w:val="000000"/>
          </w:rPr>
          <w:tag w:val="MENDELEY_CITATION_v3_eyJjaXRhdGlvbklEIjoiTUVOREVMRVlfQ0lUQVRJT05fOTQ0N2EzZTMtNDUxYy00MDY3LTgyMGMtNjBmN2M2NzkwMjE2IiwicHJvcGVydGllcyI6eyJub3RlSW5kZXgiOjB9LCJpc0VkaXRlZCI6ZmFsc2UsIm1hbnVhbE92ZXJyaWRlIjp7ImlzTWFudWFsbHlPdmVycmlkZGVuIjp0cnVlLCJjaXRlcHJvY1RleHQiOiIoU3Rlcm4gZXQgYWwuLCAyMDIwKSIsIm1hbnVhbE92ZXJyaWRlVGV4dCI6IihTdGVybiBldCBhbCwgMjAyMCkifSwiY2l0YXRpb25JdGVtcyI6W3siaWQiOiIwMGRhNGYzNi0wYTk3LTM0NDItOTQwZi1iZDI3NjBlMGFhOWYiLCJpdGVtRGF0YSI6eyJ0eXBlIjoiYXJ0aWNsZS1qb3VybmFsIiwiaWQiOiIwMGRhNGYzNi0wYTk3LTM0NDItOTQwZi1iZDI3NjBlMGFhOWYiLCJ0aXRsZSI6IkEgQ29tcGFyaXNvbiBvZiBCaWxhdGVyYWwgdnMuIFVuaWxhdGVyYWwtQmlhc2VkIFN0cmVuZ3RoIGFuZCBQb3dlciBUcmFpbmluZyBJbnRlcnZlbnRpb25zIG9uIE1lYXN1cmVzIG9mIFBoeXNpY2FsIFBlcmZvcm1hbmNlIGluIEVsaXRlIFlvdXRoIFNvY2NlciBQbGF5ZXJzIiwiYXV0aG9yIjpbeyJmYW1pbHkiOiJTdGVybiIsImdpdmVuIjoiRGFycmVuIiwicGFyc2UtbmFtZXMiOmZhbHNlLCJkcm9wcGluZy1wYXJ0aWNsZSI6IiIsIm5vbi1kcm9wcGluZy1wYXJ0aWNsZSI6IiJ9LHsiZmFtaWx5IjoiR29uemFsby1Ta29rIiwiZ2l2ZW4iOiJPbGl2ZXIiLCJwYXJzZS1uYW1lcyI6ZmFsc2UsImRyb3BwaW5nLXBhcnRpY2xlIjoiIiwibm9uLWRyb3BwaW5nLXBhcnRpY2xlIjoiIn0seyJmYW1pbHkiOiJMb3R1cmNvIiwiZ2l2ZW4iOiJJcmluZXUiLCJwYXJzZS1uYW1lcyI6ZmFsc2UsImRyb3BwaW5nLXBhcnRpY2xlIjoiIiwibm9uLWRyb3BwaW5nLXBhcnRpY2xlIjoiIn0seyJmYW1pbHkiOiJUdXJuZXIiLCJnaXZlbiI6IkFudGhvbnkiLCJwYXJzZS1uYW1lcyI6ZmFsc2UsImRyb3BwaW5nLXBhcnRpY2xlIjoiIiwibm9uLWRyb3BwaW5nLXBhcnRpY2xlIjoiIn0seyJmYW1pbHkiOiJCaXNob3AiLCJnaXZlbiI6IkNocmlzIiwicGFyc2UtbmFtZXMiOmZhbHNlLCJkcm9wcGluZy1wYXJ0aWNsZSI6IiIsIm5vbi1kcm9wcGluZy1wYXJ0aWNsZSI6IiJ9XSwiY29udGFpbmVyLXRpdGxlIjoiSm91cm5hbCBvZiBzdHJlbmd0aCBhbmQgY29uZGl0aW9uaW5nIHJlc2VhcmNoIiwiY29udGFpbmVyLXRpdGxlLXNob3J0IjoiSiBTdHJlbmd0aCBDb25kIFJlcyIsImFjY2Vzc2VkIjp7ImRhdGUtcGFydHMiOltbMjAyMyw0LDEyXV19LCJET0kiOiIxMC4xNTE5L0pTQy4wMDAwMDAwMDAwMDAzNjU5IiwiSVNTTiI6IjE1MzM0Mjg3IiwiUE1JRCI6IjMyNTQxNjE4IiwiaXNzdWVkIjp7ImRhdGUtcGFydHMiOltbMjAyMCw4LDFdXX0sInBhZ2UiOiIyMTA1LTIxMTEiLCJhYnN0cmFjdCI6IlN0ZXJuLCBELCBHb256YWxvLVNrb2ssIE8sIExvdHVyY28sIEksIFR1cm5lciwgQSwgYW5kIEJpc2hvcCwgQy4gQSBjb21wYXJpc29uIG9mIGJpbGF0ZXJhbCB2cy4gdW5pbGF0ZXJhbC1iaWFzZWQgc3RyZW5ndGggYW5kIHBvd2VyIHRyYWluaW5nIGludGVydmVudGlvbnMgb24gbWVhc3VyZXMgb2YgcGh5c2ljYWwgcGVyZm9ybWFuY2UgaW4gZWxpdGUgeW91dGggc29jY2VyIHBsYXllcnMuIEogU3RyZW5ndGggQ29uZCBSZXMgMzQoOCk6IDIxMDUtMjExMSwgMjAyMC1UaGUgYWltIG9mIHRoZSBwcmVzZW50IHN0dWR5IHdhcyB0byBjb21wYXJlIHRoZSBlZmZlY3RzIG9mIGJpbGF0ZXJhbCBhbmQgdW5pbGF0ZXJhbC1iaWFzZWQgc3RyZW5ndGggYW5kIHBvd2VyIHRyYWluaW5nIHByb2dyYW1zIG9uIG1lYXN1cmVzIG9mIHBoeXNpY2FsIHBlcmZvcm1hbmNlIGluIG1hbGUgeW91dGggc29jY2VyIHBsYXllcnMuIFR3ZW50eS10aHJlZSBlbGl0ZSB5b3V0aCBwbGF5ZXJzIChhZ2U6IDE3LjYgwrEgMS4yIHllYXJzKSB3ZXJlIHJhbmRvbWx5IGFzc2lnbmVkIHRvIGVpdGhlciBhIHVuaWxhdGVyYWwgKG4gPSAxMSkgb3IgYSBiaWxhdGVyYWwgKG4gPSAxMikgZ3JvdXAsIHdobyBjb21wbGV0ZWQgYSBzdHJlbmd0aCBhbmQgcG93ZXIgaW50ZXJ2ZW50aW9uLCB0d2ljZSBwZXIgd2VlayBmb3IgNiB3ZWVrcy4gVGhlIHVuaWxhdGVyYWwgZ3JvdXAgY29tcGxldGVkIHJlYXIgZm9vdCBlbGV2YXRlZCBzcGxpdCBzcXVhdHMgKFJGRVNTKSwgc2luZ2xlLWxlZyBjb3VudGVybW92ZW1lbnQganVtcHMgKFNMQ01KcyksIHNpbmdsZS1sZWcgZHJvcCBqdW1wcyAoU0xESnMpLCBhbmQgc2luZ2xlLWxlZyBicm9hZCBqdW1wcyAoU0xCSnMpLiBUaGUgYmlsYXRlcmFsIGdyb3VwIGludGVydmVudGlvbiBwZXJmb3JtZWQgYmFjayBzcXVhdHMsIENNSnMsIGRyb3AganVtcHMgKERKKSwgYW5kIGJyb2FkIGp1bXBzIChCSikuIEEgMiDDlyAyIHJlcGVhdGVkIG1lYXN1cmVzIGFuYWx5c2lzIG9mIHZhcmlhbmNlIHNob3dlZCBubyBiZXR3ZWVuLWdyb3VwIGRpZmZlcmVuY2VzLiBIb3dldmVyLCB3aXRoaW4tZ3JvdXAgZGlmZmVyZW5jZXMgd2VyZSBldmlkZW50LiBUaGUgYmlsYXRlcmFsIHRyYWluaW5nIGdyb3VwIHNob3dlZCBzaWduaWZpY2FudCAocCA8IDAuMDUpIGltcHJvdmVtZW50cyBpbiBiYWNrIHNxdWF0IHN0cmVuZ3RoIChkID0gMS4yNzsgJc6UID0gMjYuMDEpLCBSRkVTUyBzdHJlbmd0aCAoZCA9IDEuNjQ7ICXOlCA9IDIzLjM0KSwgQkogKGQgPSAwLjc2OyAlzpQgPSA1LjEyKSwgMTAtbSAoZCA9IC0xLjE3OyAlzpQgPSA0LjI5KSwgYW5kIDMwLW0gKGQgPSAtMC44ODsgJc6UID0gMi4xMCkgcGVyZm9ybWFuY2UuIFRoZSB1bmlsYXRlcmFsIGdyb3VwIHNob3dlZCBzaWduaWZpY2FudCAocCA8IDAuMDUpIGltcHJvdmVtZW50cyBpbiBSRkVTUyBzdHJlbmd0aCAoZCA9IDEuNDA7ICXOlCA9IDMzLjI5KSwgU0xDTUogb24gdGhlIGxlZnQgbGVnIChkID0gMC43NjsgJc6UID0gOS44NCksIFNMQkogb24gdGhlIGxlZnQgbGVnIChkID0gMC45NzsgJc6UID0gNi41MCksIDEwIG0gKGQgPSAtMS41MDsgJc6UID0gNS4yMCksIGFuZCA1MDUgb24gdGhlIHJpZ2h0IGxlZyAoZCA9IC0wLjc4OyAlzpQgPSAyLjgwKS4gU3RhbmRhcmRpemVkIG1lYW4gZGlmZmVyZW5jZXMgc2hvd2VkIHRoYXQgYmlsYXRlcmFsIHRyYWluaW5nIGZhdm9yZWQgaW1wcm92ZW1lbnRzIGluIGJhY2sgc3F1YXQgc3RyZW5ndGggYW5kIHVuaWxhdGVyYWwgdHJhaW5pbmcgZmF2b3JlZCBpbXByb3ZlbWVudHMgaW4gUkZFU1Mgc3RyZW5ndGgsIFNMREogb24gdGhlIHJpZ2h0IGxlZyBhbmQgNTA1IG9uIHRoZSByaWdodCBsZWcuIFRoZXNlIHJlc3VsdHMgc2hvdyB0aGF0IGFsdGhvdWdoIGJvdGggdHJhaW5pbmcgaW50ZXJ2ZW50aW9ucyBkZW1vbnN0cmF0ZWQgdHJpdmlhbC10by1sYXJnZSBpbXByb3ZlbWVudHMgaW4gcGh5c2ljYWwgcGVyZm9ybWFuY2UsIHRoZSBub3Rpb24gb2YgdHJhaW5pbmcgc3BlY2lmaWNpdHkgd2FzIGV2aWRlbnQgd2l0aCB1bmlsYXRlcmFsIHRyYWluaW5nIHNob3dpbmcgZ3JlYXRlciBpbXByb3ZlbWVudHMgaW4gdW5pbGF0ZXJhbCB0ZXN0IG1lYXN1cmVzLiIsInB1Ymxpc2hlciI6Ik5MTSAoTWVkbGluZSkiLCJpc3N1ZSI6IjgiLCJ2b2x1bWUiOiIzNCJ9LCJpc1RlbXBvcmFyeSI6ZmFsc2V9XX0="/>
          <w:id w:val="-96331012"/>
          <w:placeholder>
            <w:docPart w:val="DefaultPlaceholder_-1854013440"/>
          </w:placeholder>
        </w:sdtPr>
        <w:sdtContent>
          <w:r w:rsidR="001A01DB" w:rsidRPr="001A01DB">
            <w:rPr>
              <w:rFonts w:ascii="Aptos" w:hAnsi="Aptos" w:cs="Calibri"/>
              <w:color w:val="000000"/>
            </w:rPr>
            <w:t>(Stern et al, 2020)</w:t>
          </w:r>
        </w:sdtContent>
      </w:sdt>
      <w:r w:rsidR="00B747AC" w:rsidRPr="00142884">
        <w:rPr>
          <w:rFonts w:ascii="Aptos" w:hAnsi="Aptos" w:cs="Calibri"/>
        </w:rPr>
        <w:t xml:space="preserve">, based on the inverse linear relationship between %1RM and concentric barbell velocity. </w:t>
      </w:r>
      <w:r w:rsidR="00384D85" w:rsidRPr="00142884">
        <w:rPr>
          <w:rFonts w:ascii="Aptos" w:hAnsi="Aptos" w:cs="Calibri"/>
        </w:rPr>
        <w:t>T</w:t>
      </w:r>
      <w:r w:rsidR="00B747AC" w:rsidRPr="00142884">
        <w:rPr>
          <w:rFonts w:ascii="Aptos" w:hAnsi="Aptos" w:cs="Calibri"/>
        </w:rPr>
        <w:t>his method</w:t>
      </w:r>
      <w:r w:rsidR="00384D85" w:rsidRPr="00142884">
        <w:rPr>
          <w:rFonts w:ascii="Aptos" w:hAnsi="Aptos" w:cs="Calibri"/>
        </w:rPr>
        <w:t xml:space="preserve"> may</w:t>
      </w:r>
      <w:r w:rsidR="00E73FC4" w:rsidRPr="00142884">
        <w:rPr>
          <w:rFonts w:ascii="Aptos" w:hAnsi="Aptos" w:cs="Calibri"/>
        </w:rPr>
        <w:t xml:space="preserve">, however, </w:t>
      </w:r>
      <w:r w:rsidR="00B747AC" w:rsidRPr="00142884">
        <w:rPr>
          <w:rFonts w:ascii="Aptos" w:hAnsi="Aptos" w:cs="Calibri"/>
        </w:rPr>
        <w:t>ha</w:t>
      </w:r>
      <w:r w:rsidR="00384D85" w:rsidRPr="00142884">
        <w:rPr>
          <w:rFonts w:ascii="Aptos" w:hAnsi="Aptos" w:cs="Calibri"/>
        </w:rPr>
        <w:t>ve</w:t>
      </w:r>
      <w:r w:rsidR="00B747AC" w:rsidRPr="00142884">
        <w:rPr>
          <w:rFonts w:ascii="Aptos" w:hAnsi="Aptos" w:cs="Calibri"/>
        </w:rPr>
        <w:t xml:space="preserve"> limitations, as </w:t>
      </w:r>
      <w:r w:rsidR="00B747AC" w:rsidRPr="00142884">
        <w:rPr>
          <w:rFonts w:ascii="Aptos" w:hAnsi="Aptos" w:cs="Calibri"/>
        </w:rPr>
        <w:lastRenderedPageBreak/>
        <w:t xml:space="preserve">individuals </w:t>
      </w:r>
      <w:r w:rsidR="00E73FC4" w:rsidRPr="00142884">
        <w:rPr>
          <w:rFonts w:ascii="Aptos" w:hAnsi="Aptos" w:cs="Calibri"/>
        </w:rPr>
        <w:t>typically</w:t>
      </w:r>
      <w:r w:rsidR="00B747AC" w:rsidRPr="00142884">
        <w:rPr>
          <w:rFonts w:ascii="Aptos" w:hAnsi="Aptos" w:cs="Calibri"/>
        </w:rPr>
        <w:t xml:space="preserve"> exhibit different force-velocity slopes during free weight exercises</w:t>
      </w:r>
      <w:r w:rsidR="00F07D80" w:rsidRPr="00142884">
        <w:rPr>
          <w:rFonts w:ascii="Aptos" w:hAnsi="Aptos" w:cs="Calibri"/>
        </w:rPr>
        <w:t>, therefore u</w:t>
      </w:r>
      <w:r w:rsidR="00B747AC" w:rsidRPr="00142884">
        <w:rPr>
          <w:rFonts w:ascii="Aptos" w:hAnsi="Aptos" w:cs="Calibri"/>
        </w:rPr>
        <w:t xml:space="preserve">sing a single equation for all athletes </w:t>
      </w:r>
      <w:r w:rsidR="00E73FC4" w:rsidRPr="00142884">
        <w:rPr>
          <w:rFonts w:ascii="Aptos" w:hAnsi="Aptos" w:cs="Calibri"/>
        </w:rPr>
        <w:t>can</w:t>
      </w:r>
      <w:r w:rsidR="00B747AC" w:rsidRPr="00142884">
        <w:rPr>
          <w:rFonts w:ascii="Aptos" w:hAnsi="Aptos" w:cs="Calibri"/>
        </w:rPr>
        <w:t xml:space="preserve"> result in miscalculated 1RMs</w:t>
      </w:r>
      <w:r w:rsidR="00D023EE" w:rsidRPr="00142884">
        <w:rPr>
          <w:rFonts w:ascii="Aptos" w:hAnsi="Aptos" w:cs="Calibri"/>
        </w:rPr>
        <w:t xml:space="preserve"> </w:t>
      </w:r>
      <w:sdt>
        <w:sdtPr>
          <w:rPr>
            <w:rFonts w:ascii="Aptos" w:hAnsi="Aptos" w:cs="Calibri"/>
            <w:color w:val="000000"/>
          </w:rPr>
          <w:tag w:val="MENDELEY_CITATION_v3_eyJjaXRhdGlvbklEIjoiTUVOREVMRVlfQ0lUQVRJT05fM2NmYmI2MDMtY2M4Ni00MTFlLWI0MTYtNzMyZjY5ODQ1MzUyIiwicHJvcGVydGllcyI6eyJub3RlSW5kZXgiOjB9LCJpc0VkaXRlZCI6ZmFsc2UsIm1hbnVhbE92ZXJyaWRlIjp7ImlzTWFudWFsbHlPdmVycmlkZGVuIjp0cnVlLCJjaXRlcHJvY1RleHQiOiIoTWFjYXJpbGxhIGV0IGFsLiwgMjAyMmIpIiwibWFudWFsT3ZlcnJpZGVUZXh0IjoiKE1hY2FyaWxsYSBldCBhbCwgMjAyMmIpIn0sImNpdGF0aW9uSXRlbXMiOlt7ImlkIjoiOTgwY2VmMGMtMzFlYy0zNjAzLWJlZjItODc2MTIyYzVmMzA1IiwiaXRlbURhdGEiOnsidHlwZSI6ImFydGljbGUtam91cm5hbCIsImlkIjoiOTgwY2VmMGMtMzFlYy0zNjAzLWJlZjItODc2MTIyYzVmMzA1IiwidGl0bGUiOiJBY2N1cmFjeSBvZiBQcmVkaWN0aW5nIE9uZS1SZXBldGl0aW9uIE1heGltdW0gZnJvbSBTdWJtYXhpbWFsIFZlbG9jaXR5IGluIFRoZSBCYXJiZWxsIEJhY2sgU3F1YXQgYW5kIEJlbmNoIFByZXNzLiIsImF1dGhvciI6W3siZmFtaWx5IjoiTWFjYXJpbGxhIiwiZ2l2ZW4iOiJDaHJpc3RpYW4gVCIsInBhcnNlLW5hbWVzIjpmYWxzZSwiZHJvcHBpbmctcGFydGljbGUiOiIiLCJub24tZHJvcHBpbmctcGFydGljbGUiOiIifSx7ImZhbWlseSI6IlNhdXR0ZXIiLCJnaXZlbiI6Ik5pY2hvbGFzIE0iLCJwYXJzZS1uYW1lcyI6ZmFsc2UsImRyb3BwaW5nLXBhcnRpY2xlIjoiIiwibm9uLWRyb3BwaW5nLXBhcnRpY2xlIjoiIn0seyJmYW1pbHkiOiJSb2JpbnNvbiIsImdpdmVuIjoiWmFjIFAiLCJwYXJzZS1uYW1lcyI6ZmFsc2UsImRyb3BwaW5nLXBhcnRpY2xlIjoiIiwibm9uLWRyb3BwaW5nLXBhcnRpY2xlIjoiIn0seyJmYW1pbHkiOiJKdWJlciIsImdpdmVuIjoiTWF0dGhldyBDIiwicGFyc2UtbmFtZXMiOmZhbHNlLCJkcm9wcGluZy1wYXJ0aWNsZSI6IiIsIm5vbi1kcm9wcGluZy1wYXJ0aWNsZSI6IiJ9LHsiZmFtaWx5IjoiSGlja21vdHQiLCJnaXZlbiI6IkxhbmR5biBNIiwicGFyc2UtbmFtZXMiOmZhbHNlLCJkcm9wcGluZy1wYXJ0aWNsZSI6IiIsIm5vbi1kcm9wcGluZy1wYXJ0aWNsZSI6IiJ9LHsiZmFtaWx5IjoiQ2VybWluYXJvIiwiZ2l2ZW4iOiJSZWJlY2NhIE0iLCJwYXJzZS1uYW1lcyI6ZmFsc2UsImRyb3BwaW5nLXBhcnRpY2xlIjoiIiwibm9uLWRyb3BwaW5nLXBhcnRpY2xlIjoiIn0seyJmYW1pbHkiOiJCZW5pdGV6IiwiZ2l2ZW4iOiJCcmlhbiIsInBhcnNlLW5hbWVzIjpmYWxzZSwiZHJvcHBpbmctcGFydGljbGUiOiIiLCJub24tZHJvcHBpbmctcGFydGljbGUiOiIifSx7ImZhbWlseSI6IkNhcnpvbGkiLCJnaXZlbiI6Ikpvc2VwaCBQIiwicGFyc2UtbmFtZXMiOmZhbHNlLCJkcm9wcGluZy1wYXJ0aWNsZSI6IiIsIm5vbi1kcm9wcGluZy1wYXJ0aWNsZSI6IiJ9LHsiZmFtaWx5IjoiQmF6eWxlciIsImdpdmVuIjoiQ2FsZWIgRCIsInBhcnNlLW5hbWVzIjpmYWxzZSwiZHJvcHBpbmctcGFydGljbGUiOiIiLCJub24tZHJvcHBpbmctcGFydGljbGUiOiIifSx7ImZhbWlseSI6IlpvZWxsZXIiLCJnaXZlbiI6IlJvYmVydCBGIiwicGFyc2UtbmFtZXMiOmZhbHNlLCJkcm9wcGluZy1wYXJ0aWNsZSI6IiIsIm5vbi1kcm9wcGluZy1wYXJ0aWNsZSI6IiJ9LHsiZmFtaWx5IjoiV2hpdGVodXJzdCIsImdpdmVuIjoiTWljaGFlbCIsInBhcnNlLW5hbWVzIjpmYWxzZSwiZHJvcHBpbmctcGFydGljbGUiOiIiLCJub24tZHJvcHBpbmctcGFydGljbGUiOiIifSx7ImZhbWlseSI6IlpvdXJkb3MiLCJnaXZlbiI6Ik1pY2hhZWwgQyIsInBhcnNlLW5hbWVzIjpmYWxzZSwiZHJvcHBpbmctcGFydGljbGUiOiIiLCJub24tZHJvcHBpbmctcGFydGljbGUiOiIifV0sImNvbnRhaW5lci10aXRsZSI6IkpvdXJuYWwgb2YgaHVtYW4ga2luZXRpY3MiLCJjb250YWluZXItdGl0bGUtc2hvcnQiOiJKIEh1bSBLaW5ldCIsIkRPSSI6IjEwLjI0NzgvaHVraW4tMjAyMi0wMDQ2IiwiSVNTTiI6IjE2NDAtNTU0NCIsIlBNSUQiOiIzNjE5NjM0NiIsImlzc3VlZCI6eyJkYXRlLXBhcnRzIjpbWzIwMjIsNF1dfSwicGFnZSI6IjIwMS0yMTIiLCJhYnN0cmFjdCI6IlRoaXMgc3R1ZHkgZXhhbWluZWQgdGhlIGFjY3VyYWN5IG9mIHByZWRpY3RpbmcgYSBmcmVlLXdlaWdodCBiYWNrIHNxdWF0IGFuZCBhIGJlbmNoIHByZXNzIG9uZS1yZXBldGl0aW9uIG1heGltdW0gKDFSTSkgdXNpbmcgYm90aCAyLSBhbmQgNC1wb2ludCBzdWJtYXhpbWFsIGF2ZXJhZ2UgY29uY2VudHJpYyB2ZWxvY2l0eSAoQUNWKSBtZXRob2RzLiBTZXZlbnRlZW4gcmVzaXN0YW5jZSB0cmFpbmVkIG1lbiBwZXJmb3JtZWQgYSB3YXJtLXVwIGFuZCBhIDFSTSB0ZXN0IG9uIHRoZSBzcXVhdCBhbmQgYmVuY2ggcHJlc3Mgd2l0aCBBQ1YgYXNzZXNzZWQgb24gYWxsIHJlcGV0aXRpb25zLiBUaGUgQUNWcyBkdXJpbmcgdGhlIHdhcm0tdXAgY2xvc2VzdCB0byAxLjAgYW5kIDAuNW0ucy0xIHdlcmUgdXNlZCBpbiB0aGUgMi1wb2ludCBsaW5lYXIgcmVncmVzc2lvbiBmb3JlY2FzdCBvZiB0aGUgMVJNIGFuZCB0aGUgQUNWcyBlc3RhYmxpc2hlZCBhdCBsb2FkcyBjbG9zZXN0IHRvIDIwLCA1MCwgNzAsIGFuZCA4MCUgb2YgdGhlIDFSTSB3ZXJlIHVzZWQgaW4gdGhlIDQtcG9pbnQgMVJNIHByZWRpY3Rpb24uIFJlcGVhdGVkIG1lYXN1cmVzIEFOT1ZBIGFuZCBCbGFuZC1BbHRtYW4gYW5kIE1vdW50YWluIHBsb3RzIHdlcmUgdXNlZCB0byBhbmFseXplIGFncmVlbWVudCBiZXR3ZWVuIHByZWRpY3RlZCBhbmQgYWN0dWFsIDFSTXMuIEFOT1ZBIGluZGljYXRlZCBzaWduaWZpY2FudCBkaWZmZXJlbmNlcyBiZXR3ZWVuIHRoZSBwcmVkaWN0ZWQgYW5kIHRoZSBhY3R1YWwgMVJNIGZvciBib3RoIHRoZSAyLSBhbmQgNC1wb2ludCBlcXVhdGlvbnMgaW4gYm90aCBleGVyY2lzZXMgKHA8MC4wMDEpLiBUaGUgMi1wb2ludCBzcXVhdCBwcmVkaWN0aW9uIG92ZXJlc3RpbWF0ZWQgdGhlIDFSTSBieSAyOS4xMsKxMC4wN2tnIGFuZCB0aGUgNC1wb2ludCBzcXVhdCBwcmVkaWN0aW9uIG92ZXJlc3RpbWF0ZWQgdGhlIDFSTSBieSAzOC41M8KxNS4wMWtnLiBUaGUgYmVuY2ggcHJlc3MgMVJNIHdhcyBvdmVyZXN0aW1hdGVkIGJ5IDkuMzLCsTQuNjhrZyB3aXRoIHRoZSAyLXBvaW50IG1ldGhvZCBhbmQgYnkgNy4xNcKxNi42NmtnIHVzaW5nIHRoZSA0LXBvaW50IG1ldGhvZC4gQmxhbmQtQWx0bWFuIGFuZCBNb3VudGFpbiBwbG90cyBjb25maXJtZWQgdGhlIEFOT1ZBIGZpbmRpbmdzIGFzIGRhdGEgd2VyZSBub3QgdGlnaHRseSBjb25mb3JtZWQgdG8gdGhlIHJlc3BlY3RpdmUgemVybyBkaWZmZXJlbmNlIGxpbmVzIGFuZCBCbGFuZC1BbHRtYW4gcGxvdHMgc2hvd2VkIHdpZGUgbGltaXRzIG9mIGFncmVlbWVudC4gVGhlc2UgZGF0YSBkZW1vbnN0cmF0ZSB0aGF0IGJvdGggMi0gYW5kIDQtcG9pbnQgdmVsb2NpdHkgbWV0aG9kcyBwcmVkaWN0ZWQgdGhlIGJlbmNoIHByZXNzIDFSTSBtb3JlIGFjY3VyYXRlbHkgdGhhbiB0aGUgc3F1YXQgMVJNLiBIb3dldmVyLCBhIGxhY2sgb2YgYWdyZWVtZW50IGJldHdlZW4gdGhlIHByZWRpY3RlZCBhbmQgdGhlIGFjdHVhbCAxUk0gd2FzIG9ic2VydmVkIGZvciBib3RoIGV4ZXJjaXNlcyB3aGVuIHZvbGl0aW9uYWwgdmVsb2NpdHkgd2FzIHVzZWQuIiwidm9sdW1lIjoiODIifSwiaXNUZW1wb3JhcnkiOmZhbHNlfV19"/>
          <w:id w:val="765201421"/>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Macarilla</w:t>
          </w:r>
          <w:proofErr w:type="spellEnd"/>
          <w:r w:rsidR="001A01DB" w:rsidRPr="001A01DB">
            <w:rPr>
              <w:rFonts w:ascii="Aptos" w:hAnsi="Aptos" w:cs="Calibri"/>
              <w:color w:val="000000"/>
            </w:rPr>
            <w:t xml:space="preserve"> et al, 2022b)</w:t>
          </w:r>
        </w:sdtContent>
      </w:sdt>
      <w:r w:rsidR="00B747AC" w:rsidRPr="00142884">
        <w:rPr>
          <w:rFonts w:ascii="Aptos" w:hAnsi="Aptos" w:cs="Calibri"/>
        </w:rPr>
        <w:t>. Moreover, the accuracy of a predicted 1RM improves as the athlete nears their actual 1RM</w:t>
      </w:r>
      <w:r w:rsidR="006F4492" w:rsidRPr="00142884">
        <w:rPr>
          <w:rFonts w:ascii="Aptos" w:hAnsi="Aptos" w:cs="Calibri"/>
        </w:rPr>
        <w:t xml:space="preserve"> </w:t>
      </w:r>
      <w:sdt>
        <w:sdtPr>
          <w:rPr>
            <w:rFonts w:ascii="Aptos" w:hAnsi="Aptos" w:cs="Calibri"/>
            <w:color w:val="000000"/>
          </w:rPr>
          <w:tag w:val="MENDELEY_CITATION_v3_eyJjaXRhdGlvbklEIjoiTUVOREVMRVlfQ0lUQVRJT05fZTNjNGY4MWQtM2UzNC00MmFjLTgxZDgtZTRhODhmYjhjMGJlIiwicHJvcGVydGllcyI6eyJub3RlSW5kZXgiOjB9LCJpc0VkaXRlZCI6ZmFsc2UsIm1hbnVhbE92ZXJyaWRlIjp7ImlzTWFudWFsbHlPdmVycmlkZGVuIjp0cnVlLCJjaXRlcHJvY1RleHQiOiIoTWFjYXJpbGxhIGV0IGFsLiwgMjAyMmIpIiwibWFudWFsT3ZlcnJpZGVUZXh0IjoiKE1hY2FyaWxsYSBldCBhbCwgMjAyMmIpIn0sImNpdGF0aW9uSXRlbXMiOlt7ImlkIjoiOTgwY2VmMGMtMzFlYy0zNjAzLWJlZjItODc2MTIyYzVmMzA1IiwiaXRlbURhdGEiOnsidHlwZSI6ImFydGljbGUtam91cm5hbCIsImlkIjoiOTgwY2VmMGMtMzFlYy0zNjAzLWJlZjItODc2MTIyYzVmMzA1IiwidGl0bGUiOiJBY2N1cmFjeSBvZiBQcmVkaWN0aW5nIE9uZS1SZXBldGl0aW9uIE1heGltdW0gZnJvbSBTdWJtYXhpbWFsIFZlbG9jaXR5IGluIFRoZSBCYXJiZWxsIEJhY2sgU3F1YXQgYW5kIEJlbmNoIFByZXNzLiIsImF1dGhvciI6W3siZmFtaWx5IjoiTWFjYXJpbGxhIiwiZ2l2ZW4iOiJDaHJpc3RpYW4gVCIsInBhcnNlLW5hbWVzIjpmYWxzZSwiZHJvcHBpbmctcGFydGljbGUiOiIiLCJub24tZHJvcHBpbmctcGFydGljbGUiOiIifSx7ImZhbWlseSI6IlNhdXR0ZXIiLCJnaXZlbiI6Ik5pY2hvbGFzIE0iLCJwYXJzZS1uYW1lcyI6ZmFsc2UsImRyb3BwaW5nLXBhcnRpY2xlIjoiIiwibm9uLWRyb3BwaW5nLXBhcnRpY2xlIjoiIn0seyJmYW1pbHkiOiJSb2JpbnNvbiIsImdpdmVuIjoiWmFjIFAiLCJwYXJzZS1uYW1lcyI6ZmFsc2UsImRyb3BwaW5nLXBhcnRpY2xlIjoiIiwibm9uLWRyb3BwaW5nLXBhcnRpY2xlIjoiIn0seyJmYW1pbHkiOiJKdWJlciIsImdpdmVuIjoiTWF0dGhldyBDIiwicGFyc2UtbmFtZXMiOmZhbHNlLCJkcm9wcGluZy1wYXJ0aWNsZSI6IiIsIm5vbi1kcm9wcGluZy1wYXJ0aWNsZSI6IiJ9LHsiZmFtaWx5IjoiSGlja21vdHQiLCJnaXZlbiI6IkxhbmR5biBNIiwicGFyc2UtbmFtZXMiOmZhbHNlLCJkcm9wcGluZy1wYXJ0aWNsZSI6IiIsIm5vbi1kcm9wcGluZy1wYXJ0aWNsZSI6IiJ9LHsiZmFtaWx5IjoiQ2VybWluYXJvIiwiZ2l2ZW4iOiJSZWJlY2NhIE0iLCJwYXJzZS1uYW1lcyI6ZmFsc2UsImRyb3BwaW5nLXBhcnRpY2xlIjoiIiwibm9uLWRyb3BwaW5nLXBhcnRpY2xlIjoiIn0seyJmYW1pbHkiOiJCZW5pdGV6IiwiZ2l2ZW4iOiJCcmlhbiIsInBhcnNlLW5hbWVzIjpmYWxzZSwiZHJvcHBpbmctcGFydGljbGUiOiIiLCJub24tZHJvcHBpbmctcGFydGljbGUiOiIifSx7ImZhbWlseSI6IkNhcnpvbGkiLCJnaXZlbiI6Ikpvc2VwaCBQIiwicGFyc2UtbmFtZXMiOmZhbHNlLCJkcm9wcGluZy1wYXJ0aWNsZSI6IiIsIm5vbi1kcm9wcGluZy1wYXJ0aWNsZSI6IiJ9LHsiZmFtaWx5IjoiQmF6eWxlciIsImdpdmVuIjoiQ2FsZWIgRCIsInBhcnNlLW5hbWVzIjpmYWxzZSwiZHJvcHBpbmctcGFydGljbGUiOiIiLCJub24tZHJvcHBpbmctcGFydGljbGUiOiIifSx7ImZhbWlseSI6IlpvZWxsZXIiLCJnaXZlbiI6IlJvYmVydCBGIiwicGFyc2UtbmFtZXMiOmZhbHNlLCJkcm9wcGluZy1wYXJ0aWNsZSI6IiIsIm5vbi1kcm9wcGluZy1wYXJ0aWNsZSI6IiJ9LHsiZmFtaWx5IjoiV2hpdGVodXJzdCIsImdpdmVuIjoiTWljaGFlbCIsInBhcnNlLW5hbWVzIjpmYWxzZSwiZHJvcHBpbmctcGFydGljbGUiOiIiLCJub24tZHJvcHBpbmctcGFydGljbGUiOiIifSx7ImZhbWlseSI6IlpvdXJkb3MiLCJnaXZlbiI6Ik1pY2hhZWwgQyIsInBhcnNlLW5hbWVzIjpmYWxzZSwiZHJvcHBpbmctcGFydGljbGUiOiIiLCJub24tZHJvcHBpbmctcGFydGljbGUiOiIifV0sImNvbnRhaW5lci10aXRsZSI6IkpvdXJuYWwgb2YgaHVtYW4ga2luZXRpY3MiLCJjb250YWluZXItdGl0bGUtc2hvcnQiOiJKIEh1bSBLaW5ldCIsIkRPSSI6IjEwLjI0NzgvaHVraW4tMjAyMi0wMDQ2IiwiSVNTTiI6IjE2NDAtNTU0NCIsIlBNSUQiOiIzNjE5NjM0NiIsImlzc3VlZCI6eyJkYXRlLXBhcnRzIjpbWzIwMjIsNF1dfSwicGFnZSI6IjIwMS0yMTIiLCJhYnN0cmFjdCI6IlRoaXMgc3R1ZHkgZXhhbWluZWQgdGhlIGFjY3VyYWN5IG9mIHByZWRpY3RpbmcgYSBmcmVlLXdlaWdodCBiYWNrIHNxdWF0IGFuZCBhIGJlbmNoIHByZXNzIG9uZS1yZXBldGl0aW9uIG1heGltdW0gKDFSTSkgdXNpbmcgYm90aCAyLSBhbmQgNC1wb2ludCBzdWJtYXhpbWFsIGF2ZXJhZ2UgY29uY2VudHJpYyB2ZWxvY2l0eSAoQUNWKSBtZXRob2RzLiBTZXZlbnRlZW4gcmVzaXN0YW5jZSB0cmFpbmVkIG1lbiBwZXJmb3JtZWQgYSB3YXJtLXVwIGFuZCBhIDFSTSB0ZXN0IG9uIHRoZSBzcXVhdCBhbmQgYmVuY2ggcHJlc3Mgd2l0aCBBQ1YgYXNzZXNzZWQgb24gYWxsIHJlcGV0aXRpb25zLiBUaGUgQUNWcyBkdXJpbmcgdGhlIHdhcm0tdXAgY2xvc2VzdCB0byAxLjAgYW5kIDAuNW0ucy0xIHdlcmUgdXNlZCBpbiB0aGUgMi1wb2ludCBsaW5lYXIgcmVncmVzc2lvbiBmb3JlY2FzdCBvZiB0aGUgMVJNIGFuZCB0aGUgQUNWcyBlc3RhYmxpc2hlZCBhdCBsb2FkcyBjbG9zZXN0IHRvIDIwLCA1MCwgNzAsIGFuZCA4MCUgb2YgdGhlIDFSTSB3ZXJlIHVzZWQgaW4gdGhlIDQtcG9pbnQgMVJNIHByZWRpY3Rpb24uIFJlcGVhdGVkIG1lYXN1cmVzIEFOT1ZBIGFuZCBCbGFuZC1BbHRtYW4gYW5kIE1vdW50YWluIHBsb3RzIHdlcmUgdXNlZCB0byBhbmFseXplIGFncmVlbWVudCBiZXR3ZWVuIHByZWRpY3RlZCBhbmQgYWN0dWFsIDFSTXMuIEFOT1ZBIGluZGljYXRlZCBzaWduaWZpY2FudCBkaWZmZXJlbmNlcyBiZXR3ZWVuIHRoZSBwcmVkaWN0ZWQgYW5kIHRoZSBhY3R1YWwgMVJNIGZvciBib3RoIHRoZSAyLSBhbmQgNC1wb2ludCBlcXVhdGlvbnMgaW4gYm90aCBleGVyY2lzZXMgKHA8MC4wMDEpLiBUaGUgMi1wb2ludCBzcXVhdCBwcmVkaWN0aW9uIG92ZXJlc3RpbWF0ZWQgdGhlIDFSTSBieSAyOS4xMsKxMC4wN2tnIGFuZCB0aGUgNC1wb2ludCBzcXVhdCBwcmVkaWN0aW9uIG92ZXJlc3RpbWF0ZWQgdGhlIDFSTSBieSAzOC41M8KxNS4wMWtnLiBUaGUgYmVuY2ggcHJlc3MgMVJNIHdhcyBvdmVyZXN0aW1hdGVkIGJ5IDkuMzLCsTQuNjhrZyB3aXRoIHRoZSAyLXBvaW50IG1ldGhvZCBhbmQgYnkgNy4xNcKxNi42NmtnIHVzaW5nIHRoZSA0LXBvaW50IG1ldGhvZC4gQmxhbmQtQWx0bWFuIGFuZCBNb3VudGFpbiBwbG90cyBjb25maXJtZWQgdGhlIEFOT1ZBIGZpbmRpbmdzIGFzIGRhdGEgd2VyZSBub3QgdGlnaHRseSBjb25mb3JtZWQgdG8gdGhlIHJlc3BlY3RpdmUgemVybyBkaWZmZXJlbmNlIGxpbmVzIGFuZCBCbGFuZC1BbHRtYW4gcGxvdHMgc2hvd2VkIHdpZGUgbGltaXRzIG9mIGFncmVlbWVudC4gVGhlc2UgZGF0YSBkZW1vbnN0cmF0ZSB0aGF0IGJvdGggMi0gYW5kIDQtcG9pbnQgdmVsb2NpdHkgbWV0aG9kcyBwcmVkaWN0ZWQgdGhlIGJlbmNoIHByZXNzIDFSTSBtb3JlIGFjY3VyYXRlbHkgdGhhbiB0aGUgc3F1YXQgMVJNLiBIb3dldmVyLCBhIGxhY2sgb2YgYWdyZWVtZW50IGJldHdlZW4gdGhlIHByZWRpY3RlZCBhbmQgdGhlIGFjdHVhbCAxUk0gd2FzIG9ic2VydmVkIGZvciBib3RoIGV4ZXJjaXNlcyB3aGVuIHZvbGl0aW9uYWwgdmVsb2NpdHkgd2FzIHVzZWQuIiwidm9sdW1lIjoiODIifSwiaXNUZW1wb3JhcnkiOmZhbHNlfV19"/>
          <w:id w:val="-1801610307"/>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Macarilla</w:t>
          </w:r>
          <w:proofErr w:type="spellEnd"/>
          <w:r w:rsidR="001A01DB" w:rsidRPr="001A01DB">
            <w:rPr>
              <w:rFonts w:ascii="Aptos" w:hAnsi="Aptos" w:cs="Calibri"/>
              <w:color w:val="000000"/>
            </w:rPr>
            <w:t xml:space="preserve"> et al, 2022b)</w:t>
          </w:r>
        </w:sdtContent>
      </w:sdt>
      <w:r w:rsidR="00B747AC" w:rsidRPr="00142884">
        <w:rPr>
          <w:rFonts w:ascii="Aptos" w:hAnsi="Aptos" w:cs="Calibri"/>
        </w:rPr>
        <w:t>. In the study in question, participants self-selected their loads, which could lead to discrepancies between the predicted and true 1RM depending on the chosen weight</w:t>
      </w:r>
      <w:r w:rsidR="00D023EE" w:rsidRPr="00142884">
        <w:rPr>
          <w:rFonts w:ascii="Aptos" w:hAnsi="Aptos" w:cs="Calibri"/>
        </w:rPr>
        <w:t xml:space="preserve"> </w:t>
      </w:r>
      <w:sdt>
        <w:sdtPr>
          <w:rPr>
            <w:rFonts w:ascii="Aptos" w:hAnsi="Aptos" w:cs="Calibri"/>
            <w:color w:val="000000"/>
          </w:rPr>
          <w:tag w:val="MENDELEY_CITATION_v3_eyJjaXRhdGlvbklEIjoiTUVOREVMRVlfQ0lUQVRJT05fMzE1YzFkYTAtZjQwZi00ZWRiLWEwZmYtMzllMGYzMDBhZWYwIiwicHJvcGVydGllcyI6eyJub3RlSW5kZXgiOjB9LCJpc0VkaXRlZCI6ZmFsc2UsIm1hbnVhbE92ZXJyaWRlIjp7ImlzTWFudWFsbHlPdmVycmlkZGVuIjp0cnVlLCJjaXRlcHJvY1RleHQiOiIoU3Rlcm4gZXQgYWwuLCAyMDIwKSIsIm1hbnVhbE92ZXJyaWRlVGV4dCI6IihTdGVybiBldCBhbCwgMjAyMCkifSwiY2l0YXRpb25JdGVtcyI6W3siaWQiOiIwMGRhNGYzNi0wYTk3LTM0NDItOTQwZi1iZDI3NjBlMGFhOWYiLCJpdGVtRGF0YSI6eyJ0eXBlIjoiYXJ0aWNsZS1qb3VybmFsIiwiaWQiOiIwMGRhNGYzNi0wYTk3LTM0NDItOTQwZi1iZDI3NjBlMGFhOWYiLCJ0aXRsZSI6IkEgQ29tcGFyaXNvbiBvZiBCaWxhdGVyYWwgdnMuIFVuaWxhdGVyYWwtQmlhc2VkIFN0cmVuZ3RoIGFuZCBQb3dlciBUcmFpbmluZyBJbnRlcnZlbnRpb25zIG9uIE1lYXN1cmVzIG9mIFBoeXNpY2FsIFBlcmZvcm1hbmNlIGluIEVsaXRlIFlvdXRoIFNvY2NlciBQbGF5ZXJzIiwiYXV0aG9yIjpbeyJmYW1pbHkiOiJTdGVybiIsImdpdmVuIjoiRGFycmVuIiwicGFyc2UtbmFtZXMiOmZhbHNlLCJkcm9wcGluZy1wYXJ0aWNsZSI6IiIsIm5vbi1kcm9wcGluZy1wYXJ0aWNsZSI6IiJ9LHsiZmFtaWx5IjoiR29uemFsby1Ta29rIiwiZ2l2ZW4iOiJPbGl2ZXIiLCJwYXJzZS1uYW1lcyI6ZmFsc2UsImRyb3BwaW5nLXBhcnRpY2xlIjoiIiwibm9uLWRyb3BwaW5nLXBhcnRpY2xlIjoiIn0seyJmYW1pbHkiOiJMb3R1cmNvIiwiZ2l2ZW4iOiJJcmluZXUiLCJwYXJzZS1uYW1lcyI6ZmFsc2UsImRyb3BwaW5nLXBhcnRpY2xlIjoiIiwibm9uLWRyb3BwaW5nLXBhcnRpY2xlIjoiIn0seyJmYW1pbHkiOiJUdXJuZXIiLCJnaXZlbiI6IkFudGhvbnkiLCJwYXJzZS1uYW1lcyI6ZmFsc2UsImRyb3BwaW5nLXBhcnRpY2xlIjoiIiwibm9uLWRyb3BwaW5nLXBhcnRpY2xlIjoiIn0seyJmYW1pbHkiOiJCaXNob3AiLCJnaXZlbiI6IkNocmlzIiwicGFyc2UtbmFtZXMiOmZhbHNlLCJkcm9wcGluZy1wYXJ0aWNsZSI6IiIsIm5vbi1kcm9wcGluZy1wYXJ0aWNsZSI6IiJ9XSwiY29udGFpbmVyLXRpdGxlIjoiSm91cm5hbCBvZiBzdHJlbmd0aCBhbmQgY29uZGl0aW9uaW5nIHJlc2VhcmNoIiwiY29udGFpbmVyLXRpdGxlLXNob3J0IjoiSiBTdHJlbmd0aCBDb25kIFJlcyIsImFjY2Vzc2VkIjp7ImRhdGUtcGFydHMiOltbMjAyMyw0LDEyXV19LCJET0kiOiIxMC4xNTE5L0pTQy4wMDAwMDAwMDAwMDAzNjU5IiwiSVNTTiI6IjE1MzM0Mjg3IiwiUE1JRCI6IjMyNTQxNjE4IiwiaXNzdWVkIjp7ImRhdGUtcGFydHMiOltbMjAyMCw4LDFdXX0sInBhZ2UiOiIyMTA1LTIxMTEiLCJhYnN0cmFjdCI6IlN0ZXJuLCBELCBHb256YWxvLVNrb2ssIE8sIExvdHVyY28sIEksIFR1cm5lciwgQSwgYW5kIEJpc2hvcCwgQy4gQSBjb21wYXJpc29uIG9mIGJpbGF0ZXJhbCB2cy4gdW5pbGF0ZXJhbC1iaWFzZWQgc3RyZW5ndGggYW5kIHBvd2VyIHRyYWluaW5nIGludGVydmVudGlvbnMgb24gbWVhc3VyZXMgb2YgcGh5c2ljYWwgcGVyZm9ybWFuY2UgaW4gZWxpdGUgeW91dGggc29jY2VyIHBsYXllcnMuIEogU3RyZW5ndGggQ29uZCBSZXMgMzQoOCk6IDIxMDUtMjExMSwgMjAyMC1UaGUgYWltIG9mIHRoZSBwcmVzZW50IHN0dWR5IHdhcyB0byBjb21wYXJlIHRoZSBlZmZlY3RzIG9mIGJpbGF0ZXJhbCBhbmQgdW5pbGF0ZXJhbC1iaWFzZWQgc3RyZW5ndGggYW5kIHBvd2VyIHRyYWluaW5nIHByb2dyYW1zIG9uIG1lYXN1cmVzIG9mIHBoeXNpY2FsIHBlcmZvcm1hbmNlIGluIG1hbGUgeW91dGggc29jY2VyIHBsYXllcnMuIFR3ZW50eS10aHJlZSBlbGl0ZSB5b3V0aCBwbGF5ZXJzIChhZ2U6IDE3LjYgwrEgMS4yIHllYXJzKSB3ZXJlIHJhbmRvbWx5IGFzc2lnbmVkIHRvIGVpdGhlciBhIHVuaWxhdGVyYWwgKG4gPSAxMSkgb3IgYSBiaWxhdGVyYWwgKG4gPSAxMikgZ3JvdXAsIHdobyBjb21wbGV0ZWQgYSBzdHJlbmd0aCBhbmQgcG93ZXIgaW50ZXJ2ZW50aW9uLCB0d2ljZSBwZXIgd2VlayBmb3IgNiB3ZWVrcy4gVGhlIHVuaWxhdGVyYWwgZ3JvdXAgY29tcGxldGVkIHJlYXIgZm9vdCBlbGV2YXRlZCBzcGxpdCBzcXVhdHMgKFJGRVNTKSwgc2luZ2xlLWxlZyBjb3VudGVybW92ZW1lbnQganVtcHMgKFNMQ01KcyksIHNpbmdsZS1sZWcgZHJvcCBqdW1wcyAoU0xESnMpLCBhbmQgc2luZ2xlLWxlZyBicm9hZCBqdW1wcyAoU0xCSnMpLiBUaGUgYmlsYXRlcmFsIGdyb3VwIGludGVydmVudGlvbiBwZXJmb3JtZWQgYmFjayBzcXVhdHMsIENNSnMsIGRyb3AganVtcHMgKERKKSwgYW5kIGJyb2FkIGp1bXBzIChCSikuIEEgMiDDlyAyIHJlcGVhdGVkIG1lYXN1cmVzIGFuYWx5c2lzIG9mIHZhcmlhbmNlIHNob3dlZCBubyBiZXR3ZWVuLWdyb3VwIGRpZmZlcmVuY2VzLiBIb3dldmVyLCB3aXRoaW4tZ3JvdXAgZGlmZmVyZW5jZXMgd2VyZSBldmlkZW50LiBUaGUgYmlsYXRlcmFsIHRyYWluaW5nIGdyb3VwIHNob3dlZCBzaWduaWZpY2FudCAocCA8IDAuMDUpIGltcHJvdmVtZW50cyBpbiBiYWNrIHNxdWF0IHN0cmVuZ3RoIChkID0gMS4yNzsgJc6UID0gMjYuMDEpLCBSRkVTUyBzdHJlbmd0aCAoZCA9IDEuNjQ7ICXOlCA9IDIzLjM0KSwgQkogKGQgPSAwLjc2OyAlzpQgPSA1LjEyKSwgMTAtbSAoZCA9IC0xLjE3OyAlzpQgPSA0LjI5KSwgYW5kIDMwLW0gKGQgPSAtMC44ODsgJc6UID0gMi4xMCkgcGVyZm9ybWFuY2UuIFRoZSB1bmlsYXRlcmFsIGdyb3VwIHNob3dlZCBzaWduaWZpY2FudCAocCA8IDAuMDUpIGltcHJvdmVtZW50cyBpbiBSRkVTUyBzdHJlbmd0aCAoZCA9IDEuNDA7ICXOlCA9IDMzLjI5KSwgU0xDTUogb24gdGhlIGxlZnQgbGVnIChkID0gMC43NjsgJc6UID0gOS44NCksIFNMQkogb24gdGhlIGxlZnQgbGVnIChkID0gMC45NzsgJc6UID0gNi41MCksIDEwIG0gKGQgPSAtMS41MDsgJc6UID0gNS4yMCksIGFuZCA1MDUgb24gdGhlIHJpZ2h0IGxlZyAoZCA9IC0wLjc4OyAlzpQgPSAyLjgwKS4gU3RhbmRhcmRpemVkIG1lYW4gZGlmZmVyZW5jZXMgc2hvd2VkIHRoYXQgYmlsYXRlcmFsIHRyYWluaW5nIGZhdm9yZWQgaW1wcm92ZW1lbnRzIGluIGJhY2sgc3F1YXQgc3RyZW5ndGggYW5kIHVuaWxhdGVyYWwgdHJhaW5pbmcgZmF2b3JlZCBpbXByb3ZlbWVudHMgaW4gUkZFU1Mgc3RyZW5ndGgsIFNMREogb24gdGhlIHJpZ2h0IGxlZyBhbmQgNTA1IG9uIHRoZSByaWdodCBsZWcuIFRoZXNlIHJlc3VsdHMgc2hvdyB0aGF0IGFsdGhvdWdoIGJvdGggdHJhaW5pbmcgaW50ZXJ2ZW50aW9ucyBkZW1vbnN0cmF0ZWQgdHJpdmlhbC10by1sYXJnZSBpbXByb3ZlbWVudHMgaW4gcGh5c2ljYWwgcGVyZm9ybWFuY2UsIHRoZSBub3Rpb24gb2YgdHJhaW5pbmcgc3BlY2lmaWNpdHkgd2FzIGV2aWRlbnQgd2l0aCB1bmlsYXRlcmFsIHRyYWluaW5nIHNob3dpbmcgZ3JlYXRlciBpbXByb3ZlbWVudHMgaW4gdW5pbGF0ZXJhbCB0ZXN0IG1lYXN1cmVzLiIsInB1Ymxpc2hlciI6Ik5MTSAoTWVkbGluZSkiLCJpc3N1ZSI6IjgiLCJ2b2x1bWUiOiIzNCJ9LCJpc1RlbXBvcmFyeSI6ZmFsc2V9XX0="/>
          <w:id w:val="828557423"/>
          <w:placeholder>
            <w:docPart w:val="DefaultPlaceholder_-1854013440"/>
          </w:placeholder>
        </w:sdtPr>
        <w:sdtContent>
          <w:r w:rsidR="001A01DB" w:rsidRPr="001A01DB">
            <w:rPr>
              <w:rFonts w:ascii="Aptos" w:hAnsi="Aptos" w:cs="Calibri"/>
              <w:color w:val="000000"/>
            </w:rPr>
            <w:t>(Stern et al, 2020)</w:t>
          </w:r>
        </w:sdtContent>
      </w:sdt>
      <w:r w:rsidR="00B747AC" w:rsidRPr="00142884">
        <w:rPr>
          <w:rFonts w:ascii="Aptos" w:hAnsi="Aptos" w:cs="Calibri"/>
        </w:rPr>
        <w:t>.</w:t>
      </w:r>
    </w:p>
    <w:p w14:paraId="16FA0774" w14:textId="6B83F1F7" w:rsidR="00BB5B63" w:rsidRPr="00142884" w:rsidRDefault="00B747AC" w:rsidP="00B747AC">
      <w:pPr>
        <w:tabs>
          <w:tab w:val="left" w:pos="3650"/>
        </w:tabs>
        <w:spacing w:line="480" w:lineRule="auto"/>
        <w:jc w:val="both"/>
        <w:rPr>
          <w:rFonts w:ascii="Aptos" w:hAnsi="Aptos" w:cs="Calibri"/>
        </w:rPr>
      </w:pPr>
      <w:r w:rsidRPr="00142884">
        <w:rPr>
          <w:rFonts w:ascii="Aptos" w:hAnsi="Aptos" w:cs="Calibri"/>
        </w:rPr>
        <w:t xml:space="preserve">The </w:t>
      </w:r>
      <w:r w:rsidR="006C61F6" w:rsidRPr="00142884">
        <w:rPr>
          <w:rFonts w:ascii="Aptos" w:hAnsi="Aptos" w:cs="Calibri"/>
        </w:rPr>
        <w:t>BS</w:t>
      </w:r>
      <w:r w:rsidRPr="00142884">
        <w:rPr>
          <w:rFonts w:ascii="Aptos" w:hAnsi="Aptos" w:cs="Calibri"/>
        </w:rPr>
        <w:t xml:space="preserve"> was the most frequently employed </w:t>
      </w:r>
      <w:r w:rsidR="00D023EE" w:rsidRPr="00142884">
        <w:rPr>
          <w:rFonts w:ascii="Aptos" w:hAnsi="Aptos" w:cs="Calibri"/>
        </w:rPr>
        <w:t>DFW</w:t>
      </w:r>
      <w:r w:rsidRPr="00142884">
        <w:rPr>
          <w:rFonts w:ascii="Aptos" w:hAnsi="Aptos" w:cs="Calibri"/>
        </w:rPr>
        <w:t xml:space="preserve"> assessment </w:t>
      </w:r>
      <w:r w:rsidR="00441146" w:rsidRPr="00142884">
        <w:rPr>
          <w:rFonts w:ascii="Aptos" w:hAnsi="Aptos" w:cs="Calibri"/>
        </w:rPr>
        <w:t>with</w:t>
      </w:r>
      <w:r w:rsidRPr="00142884">
        <w:rPr>
          <w:rFonts w:ascii="Aptos" w:hAnsi="Aptos" w:cs="Calibri"/>
        </w:rPr>
        <w:t xml:space="preserve">in the </w:t>
      </w:r>
      <w:r w:rsidR="00441146" w:rsidRPr="00142884">
        <w:rPr>
          <w:rFonts w:ascii="Aptos" w:hAnsi="Aptos" w:cs="Calibri"/>
        </w:rPr>
        <w:t>returned</w:t>
      </w:r>
      <w:r w:rsidRPr="00142884">
        <w:rPr>
          <w:rFonts w:ascii="Aptos" w:hAnsi="Aptos" w:cs="Calibri"/>
        </w:rPr>
        <w:t xml:space="preserve"> studies. As a widely </w:t>
      </w:r>
      <w:r w:rsidR="00441146" w:rsidRPr="00142884">
        <w:rPr>
          <w:rFonts w:ascii="Aptos" w:hAnsi="Aptos" w:cs="Calibri"/>
        </w:rPr>
        <w:t>implemented</w:t>
      </w:r>
      <w:r w:rsidRPr="00142884">
        <w:rPr>
          <w:rFonts w:ascii="Aptos" w:hAnsi="Aptos" w:cs="Calibri"/>
        </w:rPr>
        <w:t xml:space="preserve"> exercise in </w:t>
      </w:r>
      <w:r w:rsidR="00441146" w:rsidRPr="00142884">
        <w:rPr>
          <w:rFonts w:ascii="Aptos" w:hAnsi="Aptos" w:cs="Calibri"/>
        </w:rPr>
        <w:t>soccer</w:t>
      </w:r>
      <w:r w:rsidRPr="00142884">
        <w:rPr>
          <w:rFonts w:ascii="Aptos" w:hAnsi="Aptos" w:cs="Calibri"/>
        </w:rPr>
        <w:t xml:space="preserve"> </w:t>
      </w:r>
      <w:r w:rsidR="00890C97" w:rsidRPr="00142884">
        <w:rPr>
          <w:rFonts w:ascii="Aptos" w:hAnsi="Aptos" w:cs="Calibri"/>
        </w:rPr>
        <w:t>S&amp;C</w:t>
      </w:r>
      <w:r w:rsidR="006F4492" w:rsidRPr="00142884">
        <w:rPr>
          <w:rFonts w:ascii="Aptos" w:hAnsi="Aptos" w:cs="Calibri"/>
        </w:rPr>
        <w:t xml:space="preserve"> </w:t>
      </w:r>
      <w:sdt>
        <w:sdtPr>
          <w:rPr>
            <w:rFonts w:ascii="Aptos" w:hAnsi="Aptos" w:cs="Calibri"/>
            <w:color w:val="000000"/>
          </w:rPr>
          <w:tag w:val="MENDELEY_CITATION_v3_eyJjaXRhdGlvbklEIjoiTUVOREVMRVlfQ0lUQVRJT05fZGYxYmYyZmMtODU2ZC00MmM5LTgwZGEtNmZhZTYzMjRkNGY0IiwicHJvcGVydGllcyI6eyJub3RlSW5kZXgiOjB9LCJpc0VkaXRlZCI6ZmFsc2UsIm1hbnVhbE92ZXJyaWRlIjp7ImlzTWFudWFsbHlPdmVycmlkZGVuIjp0cnVlLCJjaXRlcHJvY1RleHQiOiIoTWNRdWlsbGlhbSBldCBhbC4sIDIwMjJhKSIsIm1hbnVhbE92ZXJyaWRlVGV4dCI6IihNY1F1aWxsaWFtIGV0IGFsLCAyMDIyYSkifSwiY2l0YXRpb25JdGVtcyI6W3siaWQiOiJkYWQ2YjE1Zi02OTM0LTM4NGYtYTBlYS1mNzk1ODc0ODE0YmQiLCJpdGVtRGF0YSI6eyJ0eXBlIjoiYXJ0aWNsZS1qb3VybmFsIiwiaWQiOiJkYWQ2YjE1Zi02OTM0LTM4NGYtYTBlYS1mNzk1ODc0ODE0YmQiLCJ0aXRsZSI6Ikdsb2JhbCBkaWZmZXJlbmNlcyBpbiBjdXJyZW50IHN0cmVuZ3RoIGFuZCBjb25kaXRpb25pbmcgcHJhY3RpY2Ugd2l0aGluIHNvY2NlciIsImF1dGhvciI6W3siZmFtaWx5IjoiTWNRdWlsbGlhbSIsImdpdmVuIjoiU3RlcGhlbiBKLiIsInBhcnNlLW5hbWVzIjpmYWxzZSwiZHJvcHBpbmctcGFydGljbGUiOiIiLCJub24tZHJvcHBpbmctcGFydGljbGUiOiIifSx7ImZhbWlseSI6IkNsYXJrIiwiZ2l2ZW4iOiJEYXZpZCBSLiIsInBhcnNlLW5hbWVzIjpmYWxzZSwiZHJvcHBpbmctcGFydGljbGUiOiIiLCJub24tZHJvcHBpbmctcGFydGljbGUiOiIifSx7ImZhbWlseSI6IkVyc2tpbmUiLCJnaXZlbiI6IlJvYmVydCBNLiIsInBhcnNlLW5hbWVzIjpmYWxzZSwiZHJvcHBpbmctcGFydGljbGUiOiIiLCJub24tZHJvcHBpbmctcGFydGljbGUiOiIifSx7ImZhbWlseSI6IkJyb3dubGVlIiwiZ2l2ZW4iOiJUaG9tYXMgRS4iLCJwYXJzZS1uYW1lcyI6ZmFsc2UsImRyb3BwaW5nLXBhcnRpY2xlIjoiIiwibm9uLWRyb3BwaW5nLXBhcnRpY2xlIjoiIn1dLCJjb250YWluZXItdGl0bGUiOiJJbnRlcm5hdGlvbmFsIEpvdXJuYWwgb2YgU3BvcnRzIFNjaWVuY2UgYW5kIENvYWNoaW5nIiwiY29udGFpbmVyLXRpdGxlLXNob3J0IjoiSW50IEogU3BvcnRzIFNjaSBDb2FjaCIsIkRPSSI6IjEwLjExNzcvMTc0Nzk1NDEyMjExMzYwNDgiLCJJU1NOIjoiMjA0ODM5N1giLCJpc3N1ZWQiOnsiZGF0ZS1wYXJ0cyI6W1syMDIyXV19LCJhYnN0cmFjdCI6IkRpZmZlcmVuY2VzIGV4aXN0IGJldHdlZW4gdG9wLXRpZXIgc29jY2VyIGxlYWd1ZXMgKGUuZy4gYW50aHJvcG9tZXRyeSBhbmQgbWF0Y2ggZGVtYW5kcyksIHdoaWNoIG1heSBpbmZsdWVuY2Ugc3RyZW5ndGggYW5kIGNvbmRpdGlvbmluZyAoUyZDKSBwcmFjdGljZS4gVGh1cywgdGhlIGFpbSBvZiB0aGlzIHN0dWR5IHdhcyB0byBpbnZlc3RpZ2F0ZSB3aGV0aGVyIGN1cnJlbnQgUyZDIHByYWN0aWNlIGluIG1lbidzIGFuZCB3b21lbidzIChmaXJzdCB0ZWFtIGFuZCBhY2FkZW15KSBzcXVhZHMgZGlmZmVyZWQgYmV0d2VlbiBnbG9iYWwgcmVnaW9ucy4gQSB0b3RhbCBvZiAxNzAgcGFydGljaXBhbnRzLCBpbnZvbHZlZCBpbiB0aGUgZGVsaXZlcnkgb2YgUyZDIHN1cHBvcnQgYXQgdGhlaXIgc29jY2VyIGNsdWIgKGJhc2VkIG9uIFNvdXRoIEFtZXJpY2EgKFNBKSwgdGhlIFVTQSwgdGhlIFVLLCBvciBvdGhlciBFdXJvcGVhbiBjb3VudHJpZXMgKEVVUikpLCBjb21wbGV0ZWQgYSBzdXJ2ZXkgZXhhbWluaW5nIHRoZWlyIFMmQyBtZXRob2RzLiBUaGUgc3VydmV5IGNvbXByaXNlZCBzaXggc2VjdGlvbnM6IChpKSBhY2FkZW1pYyBxdWFsaWZpY2F0aW9ucyBhbmQgUyZDIGNvYWNoaW5nIGV4cGVyaWVuY2U7IGFuZCB0aGVpciBwcmVmZXJyZWQgbWV0aG9kcyBmb3IgKGlpKSBwaHlzaWNhbCB0ZXN0aW5nOyAoaWlpKSBzdHJlbmd0aCBhbmQgcG93ZXIgZGV2ZWxvcG1lbnQ7IChpdikgcGx5b21ldHJpYyB0cmFpbmluZzsgKHYpIHNwZWVkIGRldmVsb3BtZW50OyBhbmQgKHZpKSBwZXJpb2RpemF0aW9uLiBDb2FjaGVzIGluIEVVUiBjb25kdWN0ZWQgZmV3ZXIgZm9ybWFsIFMmQyBzZXNzaW9ucywgcGxhY2VkIGxlc3MgaW1wb3J0YW5jZSBvbiBmcmVlLXdlaWdodCByZXNpc3RhbmNlIHRyYWluaW5nIChSVCksIGFuZCBwZXJmb3JtZWQgbGVzcyBzcGVlZCBhbmQgcGx5b21ldHJpYyB0cmFpbmluZyBjb21wYXJlZCB0byBjb2FjaGVzIGluIG90aGVyIGdsb2JhbCByZWdpb25zIChhbGwgcCA8IDAuMDUpLiBXaGlsZSBjb2FjaGVzIHdvcmtpbmcgd2l0aCBVSyBzcXVhZHMgZGV2b3RlZCBtb3JlIHRpbWUgdG8gcGh5c2ljYWwgZGV2ZWxvcG1lbnQgdGhhbiB0aG9zZSBpbiBFVVIsIHRoZXkgcmVnYXJkZWQgYm9keXdlaWdodCB0cmFpbmluZyBhcyB0aGUgbW9zdCBpbXBvcnRhbnQgUlQgbW9kYWxpdHkgaW4gY29tcGFyaXNvbiB0byBVU0EgYW5kIFNBLCB3aG8gcHJpb3JpdGl6ZWQgZnJlZS13ZWlnaHQgUlQuIEZpbmFsbHksIFNBIGFjYWRlbXkgcGxheWVycyBhcmUgaW50cm9kdWNlZCB0byBmb3JtYWwgUyZDIGxhdGVyICjiiLwxNCB5ZWFycyBvbGQpIHRoYW4gdGhvc2UgaW4gdGhlIFVLICjiiLwxMiB5ZWFycyBvbGQsIHAgPSAwLjAwMikuIEhvd2V2ZXIsIGl0IGlzIHJlYXNvbmFibGUgdG8gc3VnZ2VzdCB0aGF0IHRoZSBTJkMgcHJhY3RpY2Ugb2YgY29hY2hlcyBpbiB0aGUgVVNBIGFuZCBTQSBhbGlnbiBiZXR0ZXIgd2l0aCBzY2llbnRpZmljIGd1aWRlbGluZXMgZm9yIHN0cmVuZ3RoIGFuZCBwb3dlciBkZXZlbG9wbWVudCBpbiBzb2NjZXIsIHdpdGggZW1waGFzaXMgb24gZnJlZS13ZWlnaHQgUlQgYWxvbmdzaWRlIHJlZ3VsYXIgc3ByaW50IGFuZCBwbHlvbWV0cmljIHRyYWluaW5nLCBjb21wYXJlZCB0byBjb2FjaGVzIGluIHRoZSBVSyBhbmQgRVVSLiIsInB1Ymxpc2hlciI6IlNBR0UgUHVibGljYXRpb25zIEluYy4ifSwiaXNUZW1wb3JhcnkiOmZhbHNlfV19"/>
          <w:id w:val="2129203855"/>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McQuilliam</w:t>
          </w:r>
          <w:proofErr w:type="spellEnd"/>
          <w:r w:rsidR="001A01DB" w:rsidRPr="001A01DB">
            <w:rPr>
              <w:rFonts w:ascii="Aptos" w:hAnsi="Aptos" w:cs="Calibri"/>
              <w:color w:val="000000"/>
            </w:rPr>
            <w:t xml:space="preserve"> et al, 2022a)</w:t>
          </w:r>
        </w:sdtContent>
      </w:sdt>
      <w:r w:rsidRPr="00142884">
        <w:rPr>
          <w:rFonts w:ascii="Aptos" w:hAnsi="Aptos" w:cs="Calibri"/>
        </w:rPr>
        <w:t xml:space="preserve">, </w:t>
      </w:r>
      <w:r w:rsidR="00441146" w:rsidRPr="00142884">
        <w:rPr>
          <w:rFonts w:ascii="Aptos" w:hAnsi="Aptos" w:cs="Calibri"/>
        </w:rPr>
        <w:t xml:space="preserve">the </w:t>
      </w:r>
      <w:r w:rsidR="006C61F6" w:rsidRPr="00142884">
        <w:rPr>
          <w:rFonts w:ascii="Aptos" w:hAnsi="Aptos" w:cs="Calibri"/>
        </w:rPr>
        <w:t>BS</w:t>
      </w:r>
      <w:r w:rsidRPr="00142884">
        <w:rPr>
          <w:rFonts w:ascii="Aptos" w:hAnsi="Aptos" w:cs="Calibri"/>
        </w:rPr>
        <w:t xml:space="preserve"> provides a r</w:t>
      </w:r>
      <w:r w:rsidR="0008729C" w:rsidRPr="00142884">
        <w:rPr>
          <w:rFonts w:ascii="Aptos" w:hAnsi="Aptos" w:cs="Calibri"/>
        </w:rPr>
        <w:t>outine</w:t>
      </w:r>
      <w:r w:rsidRPr="00142884">
        <w:rPr>
          <w:rFonts w:ascii="Aptos" w:hAnsi="Aptos" w:cs="Calibri"/>
        </w:rPr>
        <w:t xml:space="preserve"> method for assessing </w:t>
      </w:r>
      <w:r w:rsidR="00A3360F" w:rsidRPr="00142884">
        <w:rPr>
          <w:rFonts w:ascii="Aptos" w:hAnsi="Aptos" w:cs="Calibri"/>
        </w:rPr>
        <w:t>MS</w:t>
      </w:r>
      <w:r w:rsidR="0008729C" w:rsidRPr="00142884">
        <w:rPr>
          <w:rFonts w:ascii="Aptos" w:hAnsi="Aptos" w:cs="Calibri"/>
        </w:rPr>
        <w:t xml:space="preserve"> in applied settings</w:t>
      </w:r>
      <w:r w:rsidRPr="00142884">
        <w:rPr>
          <w:rFonts w:ascii="Aptos" w:hAnsi="Aptos" w:cs="Calibri"/>
        </w:rPr>
        <w:t xml:space="preserve">. Increases in </w:t>
      </w:r>
      <w:r w:rsidR="006C61F6" w:rsidRPr="00142884">
        <w:rPr>
          <w:rFonts w:ascii="Aptos" w:hAnsi="Aptos" w:cs="Calibri"/>
        </w:rPr>
        <w:t>BS</w:t>
      </w:r>
      <w:r w:rsidRPr="00142884">
        <w:rPr>
          <w:rFonts w:ascii="Aptos" w:hAnsi="Aptos" w:cs="Calibri"/>
        </w:rPr>
        <w:t xml:space="preserve"> strength have been correlated with improvements in sprint speed</w:t>
      </w:r>
      <w:r w:rsidR="00F07D80" w:rsidRPr="00142884">
        <w:rPr>
          <w:rFonts w:ascii="Aptos" w:hAnsi="Aptos" w:cs="Calibri"/>
        </w:rPr>
        <w:t xml:space="preserve"> </w:t>
      </w:r>
      <w:sdt>
        <w:sdtPr>
          <w:rPr>
            <w:rFonts w:ascii="Aptos" w:hAnsi="Aptos" w:cs="Calibri"/>
            <w:color w:val="000000"/>
          </w:rPr>
          <w:tag w:val="MENDELEY_CITATION_v3_eyJjaXRhdGlvbklEIjoiTUVOREVMRVlfQ0lUQVRJT05fZGIyNTgwZTgtODkzMy00NDg2LTgyNWYtYzJiNDQ4Nzg4YTlmIiwicHJvcGVydGllcyI6eyJub3RlSW5kZXgiOjB9LCJpc0VkaXRlZCI6ZmFsc2UsIm1hbnVhbE92ZXJyaWRlIjp7ImlzTWFudWFsbHlPdmVycmlkZGVuIjp0cnVlLCJjaXRlcHJvY1RleHQiOiIoQ29tZm9ydCBldCBhbC4sIDIwMTQ7IE1jQnJpZGUgZXQgYWwuLCAyMDA5OyBTdHlsZXMgZXQgYWwuLCAyMDE2YikiLCJtYW51YWxPdmVycmlkZVRleHQiOiIoQ29tZm9ydCBldCBhbCwgMjAxNDsgTWNCcmlkZSBldCBhbCwgMjAwOTsgU3R5bGVzIGV0IGFsLCAyMDE2YikifSwiY2l0YXRpb25JdGVtcyI6W3siaWQiOiJlNWRhYzQwNy1lZTRhLTMyNDMtOWQyNy0wNzg1YTk0MmNlOWEiLCJpdGVtRGF0YSI6eyJ0eXBlIjoiYXJ0aWNsZS1qb3VybmFsIiwiaWQiOiJlNWRhYzQwNy1lZTRhLTMyNDMtOWQyNy0wNzg1YTk0MmNlOWEiLCJ0aXRsZSI6IlJlbGF0aW9uc2hpcHMgQmV0d2VlbiBTdHJlbmd0aCwgU3ByaW50LCBhbmQgSnVtcCBQZXJmb3JtYW5jZSBpbiBXZWxsLVRyYWluZWQgWW91dGggU29jY2VyIFBsYXllcnMiLCJhdXRob3IiOlt7ImZhbWlseSI6IkNvbWZvcnQiLCJnaXZlbiI6IlBhdWwiLCJwYXJzZS1uYW1lcyI6ZmFsc2UsImRyb3BwaW5nLXBhcnRpY2xlIjoiIiwibm9uLWRyb3BwaW5nLXBhcnRpY2xlIjoiIn0seyJmYW1pbHkiOiJTdGV3YXJ0IiwiZ2l2ZW4iOiJBbCIsInBhcnNlLW5hbWVzIjpmYWxzZSwiZHJvcHBpbmctcGFydGljbGUiOiIiLCJub24tZHJvcHBpbmctcGFydGljbGUiOiIifSx7ImZhbWlseSI6IkJsb29tIiwiZ2l2ZW4iOiJMYXVyZW5jZSIsInBhcnNlLW5hbWVzIjpmYWxzZSwiZHJvcHBpbmctcGFydGljbGUiOiIiLCJub24tZHJvcHBpbmctcGFydGljbGUiOiIifSx7ImZhbWlseSI6IkNsYXJrc29uIiwiZ2l2ZW4iOiJCZW4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E5LDcsMzFdXX0sIkRPSSI6IjEwLjE1MTkvSlNDLjBiMDEzZTMxODI5MWI4YzciLCJJU1NOIjoiMTA2NC04MDExIiwiVVJMIjoiaHR0cHM6Ly9pbnNpZ2h0cy5vdmlkLmNvbS9jcm9zc3JlZj9hbj0wMDEyNDI3OC0yMDE0MDEwMDAtMDAwMjMiLCJpc3N1ZWQiOnsiZGF0ZS1wYXJ0cyI6W1syMDE0LDFdXX0sInBhZ2UiOiIxNzMtMTc3IiwiaXNzdWUiOiIxIiwidm9sdW1lIjoiMjgifSwiaXNUZW1wb3JhcnkiOmZhbHNlfSx7ImlkIjoiMWI4ODdlNGQtYmM5MC0zYzBjLWI2MjAtOWVhZDBkZTFiZDA4IiwiaXRlbURhdGEiOnsidHlwZSI6ImFydGljbGUtam91cm5hbCIsImlkIjoiMWI4ODdlNGQtYmM5MC0zYzBjLWI2MjAtOWVhZDBkZTFiZDA4IiwidGl0bGUiOiJFZmZlY3RzIG9mIFN0cmVuZ3RoIFRyYWluaW5nIG9uIFNxdWF0IGFuZCBTcHJpbnQgUGVyZm9ybWFuY2UgaW4gU29jY2VyIFBsYXllcnMiLCJhdXRob3IiOlt7ImZhbWlseSI6IlN0eWxlcyIsImdpdmVuIjoiV2lsbGlhbSBKLiIsInBhcnNlLW5hbWVzIjpmYWxzZSwiZHJvcHBpbmctcGFydGljbGUiOiIiLCJub24tZHJvcHBpbmctcGFydGljbGUiOiIifSx7ImZhbWlseSI6Ik1hdHRoZXdzIiwiZ2l2ZW4iOiJNYXJ0eW4gSi4iLCJwYXJzZS1uYW1lcyI6ZmFsc2UsImRyb3BwaW5nLXBhcnRpY2xlIjoiIiwibm9uLWRyb3BwaW5nLXBhcnRpY2xlIjoiIn0seyJmYW1pbHkiOiJDb21mb3J0IiwiZ2l2ZW4iOiJQYXVsIiwicGFyc2UtbmFtZXMiOmZhbHNlLCJkcm9wcGluZy1wYXJ0aWNsZSI6IiIsIm5vbi1kcm9wcGluZy1wYXJ0aWNsZSI6IiJ9XSwiY29udGFpbmVyLXRpdGxlIjoiSm91cm5hbCBvZiBTdHJlbmd0aCBhbmQgQ29uZGl0aW9uaW5nIFJlc2VhcmNoIiwiY29udGFpbmVyLXRpdGxlLXNob3J0IjoiSiBTdHJlbmd0aCBDb25kIFJlcyIsImFjY2Vzc2VkIjp7ImRhdGUtcGFydHMiOltbMjAyMSwxMCwxM11dfSwiRE9JIjoiMTAuMTUxOS9KU0MuMDAwMDAwMDAwMDAwMTI0MyIsImlzc3VlZCI6eyJkYXRlLXBhcnRzIjpbWzIwMTYsNiwxXV19LCJwYWdlIjoiMTUzNC0xNTM5IiwiYWJzdHJhY3QiOiJTdHlsZXMsIFdKLCBNYXR0aGV3cywgTUosIGFuZCBDb21mb3J0LCBQLiBFZmZlY3RzIG9mIHN0cmVuZ3RoIHRyYWluaW5nIG9uIHNxdWF0IGFuZCBzcHJpbnQgcGVyZm9ybWFuY2UgaW4gc29jY2VyIHBsYXllcnMuIEogU3RyZW5ndGggQ29uZCBSZXMgMzAoNik6IDE1MzQtMTUzOSwgMjAxNiAtIFJlc2VhcmNoZXJzIGhhdmUgZGVtb25zdHJhdGVkIHRoYXQgaW5jcmVhc2VzIGluIHN0cmVuZ3RoIHJlc3VsdCBpbiBpbmNyZWFzZXMgaW4gYXRobGV0aWMgcGVyZm9ybWFuY2UsIGFsdGhvdWdoIHRoZSBkZXZlbG9wbWVudCBvZiBzdHJlbmd0aCBpcyBzdGlsbCBuZWdsZWN0ZWQgaW4gc29tZSBzcG9ydHMuIE91ciBhaW0gd2FzIHRvIGRldGVybWluZSB3aGV0aGVyIGEgc2ltcGxlIGluLXNlYXNvbiBzdHJlbmd0aCB0cmFpbmluZyBwcm9ncmFtIHdvdWxkIHJlc3VsdCBpbiBpbmNyZWFzZXMgaW4gbWF4aW1hbCBzcXVhdCBzdHJlbmd0aCBhbmQgc2hvcnQgc3ByaW50IHBlcmZvcm1hbmNlLCBpbiBwcm9mZXNzaW9uYWwgc29jY2VyIHBsYXllcnMuIFByb2Zlc3Npb25hbCBzb2NjZXIgcGxheWVycyAobiAxNywgYWdlIDE4LjMgwrEgMS4yIHllYXJzLCBoZWlnaHQgMS43OSDCsSAwLjA2IG0sIGJvZHkgbWFzcyBbQk1dIDc1LjUgwrEgNi4xIGtnKSBjb21wbGV0ZWQgMSByZXBldGl0aW9uIG1heGltdW0gKDFSTSkgYmFjayBzcXVhdCBhbmQgc3ByaW50IHRlc3RzICg1LCAxMCwgYW5kIDIwIG0pIGJlZm9yZSBhbmQgYWZ0ZXIgYSA2LXdlZWsgKMOXMiB3ZWVrKSBpbi1zZWFzb24gc3RyZW5ndGggdHJhaW5pbmcgKDg1LTkwJSAxUk0pIGludGVydmVudGlvbi4gU3RyZW5ndGggdHJhaW5pbmcgcmVzdWx0ZWQgaW4gc2lnbmlmaWNhbnQgaW1wcm92ZW1lbnRzIGluIGFic29sdXRlIGFuZCByZWxhdGl2ZSBzdHJlbmd0aCAoYmVmb3JlIDEyNS40IMKxIDEzLjgga2csIGFmdGVyIDE0OS4zIMKxIDE2LjIga2csIHAg4omkIDAuMDAxLCBDb2hlbidzIGQgMC42MjsgMVJNL0JNIGJlZm9yZTogMS42NiDCsSAwLjI0IGtnwrdrZyAtMSwgYWZ0ZXIgMS45NiDCsSAwLjI5IGtnwrdrZyAtMSwgcCDiiaQgMC4wMDEsIENvaGVuJ3MgZCAwLjQ1OyByZXNwZWN0aXZlbHkpLiBTaW1pbGFybHksIHRoZXJlIHdlcmUgc21hbGwgeWV0IHNpZ25pZmljYW50IGltcHJvdmVtZW50cyBpbiBzcHJpbnQgcGVyZm9ybWFuY2Ugb3ZlciA1IG0gKGJlZm9yZSAxLjExIMKxIDAuMDQgc2Vjb25kcywgYWZ0ZXIgMS4wNSDCsSAwLjA1IHNlY29uZHMsIHAg4omkIDAuMDAxLCBDb2hlbidzIGQgMC41NSksIDEwIG0gKGJlZm9yZSAxLjgzIMKxIDAuMDUgc2Vjb25kcywgYWZ0ZXIgMS43OCDCsSAwLjA1IHNlY29uZHMsIHAg4omkIDAuMDAxLCBDb2hlbidzIGQgMC40NSksIGFuZCAyMCBtIChiZWZvcmUgMy4wOSDCsSAwLjA3IHNlY29uZHMsIGFmdGVyIDMuMDUgwrEgMC4wNSBzZWNvbmRzLCBwIOKJpCAwLjAwMSwgQ29oZW4ncyBkIDAuMzEpLiBDaGFuZ2VzIGluIG1heGltYWwgc3F1YXQgc3RyZW5ndGggc2VlbSB0byBiZSByZWZsZWN0ZWQgaW4gaW1wcm92ZW1lbnRzIGluIHNob3J0IHNwcmludCBwZXJmb3JtYW5jZSBoaWdobGlnaHRpbmcgdGhlIGltcG9ydGFuY2Ugb2YgZGV2ZWxvcGluZyBtYXhpbWFsIHN0cmVuZ3RoIHRvIGltcHJvdmUgc2hvcnQgc3ByaW50IHBlcmZvcm1hbmNlLiBNb3Jlb3ZlciwgdGhpcyBkZW1vbnN0cmF0ZXMgdGhhdCB0aGVzZSBpbXByb3ZlbWVudHMgY2FuIGJlIGFjaGlldmVkIGR1cmluZyB0aGUgY29tcGV0aXRpdmUgc2Vhc29uIGluIHByb2Zlc3Npb25hbCBzb2NjZXIgcGxheWVycy4iLCJwdWJsaXNoZXIiOiJOU0NBIE5hdGlvbmFsIFN0cmVuZ3RoIGFuZCBDb25kaXRpb25pbmcgQXNzb2NpYXRpb24iLCJpc3N1ZSI6IjYiLCJ2b2x1bWUiOiIzMCJ9LCJpc1RlbXBvcmFyeSI6ZmFsc2V9LHsiaWQiOiI1MTAyOTRjOS1kZDdlLTMxOGMtODkzZi02MDI4YzBmM2QyMjUiLCJpdGVtRGF0YSI6eyJ0eXBlIjoiYXJ0aWNsZS1qb3VybmFsIiwiaWQiOiI1MTAyOTRjOS1kZDdlLTMxOGMtODkzZi02MDI4YzBmM2QyMjUiLCJ0aXRsZSI6IlJlbGF0aW9uc2hpcCBCZXR3ZWVuIE1heGltYWwgU3F1YXQgU3RyZW5ndGggYW5kIEZpdmUsIFRlbiwgYW5kIEZvcnR5IFlhcmQgU3ByaW50IFRpbWVzIiwiYXV0aG9yIjpbeyJmYW1pbHkiOiJNY0JyaWRlIiwiZ2l2ZW4iOiJKZWZmcmV5IE0iLCJwYXJzZS1uYW1lcyI6ZmFsc2UsImRyb3BwaW5nLXBhcnRpY2xlIjoiIiwibm9uLWRyb3BwaW5nLXBhcnRpY2xlIjoiIn0seyJmYW1pbHkiOiJCbG93IiwiZ2l2ZW4iOiJEYW5pZWwiLCJwYXJzZS1uYW1lcyI6ZmFsc2UsImRyb3BwaW5nLXBhcnRpY2xlIjoiIiwibm9uLWRyb3BwaW5nLXBhcnRpY2xlIjoiIn0seyJmYW1pbHkiOiJLaXJieSIsImdpdmVuIjoiVHlsZXIgSiIsInBhcnNlLW5hbWVzIjpmYWxzZSwiZHJvcHBpbmctcGFydGljbGUiOiIiLCJub24tZHJvcHBpbmctcGFydGljbGUiOiIifSx7ImZhbWlseSI6IkhhaW5lcyIsImdpdmVuIjoiVHJhY2llIEwiLCJwYXJzZS1uYW1lcyI6ZmFsc2UsImRyb3BwaW5nLXBhcnRpY2xlIjoiIiwibm9uLWRyb3BwaW5nLXBhcnRpY2xlIjoiIn0seyJmYW1pbHkiOiJEYXluZSIsImdpdmVuIjoiQW5kcmVhIE0iLCJwYXJzZS1uYW1lcyI6ZmFsc2UsImRyb3BwaW5nLXBhcnRpY2xlIjoiIiwibm9uLWRyb3BwaW5nLXBhcnRpY2xlIjoiIn0seyJmYW1pbHkiOiJUcmlwbGV0dCIsImdpdmVuIjoiTiBUcmF2aXM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E5LDIsMjhdXX0sIkRPSSI6IjEwLjE1MTkvSlNDLjBiMDEzZTMxODFiMmI4YWEiLCJJU1NOIjoiMTA2NC04MDExIiwiVVJMIjoiaHR0cHM6Ly9pbnNpZ2h0cy5vdmlkLmNvbS9jcm9zc3JlZj9hbj0wMDEyNDI3OC0yMDA5MDkwMDAtMDAwMDEiLCJpc3N1ZWQiOnsiZGF0ZS1wYXJ0cyI6W1syMDA5LDldXX0sInBhZ2UiOiIxNjMzLTE2MzYiLCJpc3N1ZSI6IjYiLCJ2b2x1bWUiOiIyMyJ9LCJpc1RlbXBvcmFyeSI6ZmFsc2V9XX0="/>
          <w:id w:val="-1857799229"/>
          <w:placeholder>
            <w:docPart w:val="DefaultPlaceholder_-1854013440"/>
          </w:placeholder>
        </w:sdtPr>
        <w:sdtContent>
          <w:r w:rsidR="001A01DB" w:rsidRPr="001A01DB">
            <w:rPr>
              <w:rFonts w:ascii="Aptos" w:hAnsi="Aptos" w:cs="Calibri"/>
              <w:color w:val="000000"/>
            </w:rPr>
            <w:t>(Comfort et al, 2014; McBride et al, 2009; Styles et al, 2016b)</w:t>
          </w:r>
        </w:sdtContent>
      </w:sdt>
      <w:r w:rsidRPr="00142884">
        <w:rPr>
          <w:rFonts w:ascii="Aptos" w:hAnsi="Aptos" w:cs="Calibri"/>
        </w:rPr>
        <w:t>, change of direction</w:t>
      </w:r>
      <w:r w:rsidR="00F7483C" w:rsidRPr="00142884">
        <w:rPr>
          <w:rFonts w:ascii="Aptos" w:hAnsi="Aptos" w:cs="Calibri"/>
        </w:rPr>
        <w:t xml:space="preserve"> ability</w:t>
      </w:r>
      <w:r w:rsidR="00F07D80" w:rsidRPr="00142884">
        <w:rPr>
          <w:rFonts w:ascii="Aptos" w:hAnsi="Aptos" w:cs="Calibri"/>
        </w:rPr>
        <w:t xml:space="preserve"> </w:t>
      </w:r>
      <w:sdt>
        <w:sdtPr>
          <w:rPr>
            <w:rFonts w:ascii="Aptos" w:hAnsi="Aptos" w:cs="Calibri"/>
            <w:color w:val="000000"/>
          </w:rPr>
          <w:tag w:val="MENDELEY_CITATION_v3_eyJjaXRhdGlvbklEIjoiTUVOREVMRVlfQ0lUQVRJT05fZTM1MTJlODEtZGFjNC00MDBjLTg0NGEtYWExMmQ3YWVjNmFhIiwicHJvcGVydGllcyI6eyJub3RlSW5kZXgiOjB9LCJpc0VkaXRlZCI6ZmFsc2UsIm1hbnVhbE92ZXJyaWRlIjp7ImlzTWFudWFsbHlPdmVycmlkZGVuIjp0cnVlLCJjaXRlcHJvY1RleHQiOiIoTWFraGxvdWYgZXQgYWwuLCAyMDE4KSIsIm1hbnVhbE92ZXJyaWRlVGV4dCI6IihNYWtobG91ZiBldCBhbCwgMjAxOCkifSwiY2l0YXRpb25JdGVtcyI6W3siaWQiOiIxYzAyNjMxOS1hMjNjLTMyOWQtYjM3ZS02NjQxOTIzYjY0ZmYiLCJpdGVtRGF0YSI6eyJ0eXBlIjoiYXJ0aWNsZS1qb3VybmFsIiwiaWQiOiIxYzAyNjMxOS1hMjNjLTMyOWQtYjM3ZS02NjQxOTIzYjY0ZmYiLCJ0aXRsZSI6IkNvbWJpbmF0aW9uIG9mIGFnaWxpdHkgYW5kIHBseW9tZXRyaWMgdHJhaW5pbmcgcHJvdmlkZXMgc2ltaWxhciB0cmFpbmluZyBiZW5lZml0cyBhcyBjb21iaW5lZCBiYWxhbmNlIGFuZCBwbHlvbWV0cmljIHRyYWluaW5nIGluIHlvdW5nIHNvY2NlciBwbGF5ZXJzIiwiYXV0aG9yIjpbeyJmYW1pbHkiOiJNYWtobG91ZiIsImdpdmVuIjoiSXNzYW0iLCJwYXJzZS1uYW1lcyI6ZmFsc2UsImRyb3BwaW5nLXBhcnRpY2xlIjoiIiwibm9uLWRyb3BwaW5nLXBhcnRpY2xlIjoiIn0seyJmYW1pbHkiOiJDaGFvdWFjaGkiLCJnaXZlbiI6IkFuaXMiLCJwYXJzZS1uYW1lcyI6ZmFsc2UsImRyb3BwaW5nLXBhcnRpY2xlIjoiIiwibm9uLWRyb3BwaW5nLXBhcnRpY2xlIjoiIn0seyJmYW1pbHkiOiJDaGFvdWFjaGkiLCJnaXZlbiI6Ik1laGRpIiwicGFyc2UtbmFtZXMiOmZhbHNlLCJkcm9wcGluZy1wYXJ0aWNsZSI6IiIsIm5vbi1kcm9wcGluZy1wYXJ0aWNsZSI6IiJ9LHsiZmFtaWx5IjoiT3RobWFuIiwiZ2l2ZW4iOiJBeW1lbiIsInBhcnNlLW5hbWVzIjpmYWxzZSwiZHJvcHBpbmctcGFydGljbGUiOiJCZW4iLCJub24tZHJvcHBpbmctcGFydGljbGUiOiIifSx7ImZhbWlseSI6IkdyYW5hY2hlciIsImdpdmVuIjoiVXJzIiwicGFyc2UtbmFtZXMiOmZhbHNlLCJkcm9wcGluZy1wYXJ0aWNsZSI6IiIsIm5vbi1kcm9wcGluZy1wYXJ0aWNsZSI6IiJ9LHsiZmFtaWx5IjoiQmVobSIsImdpdmVuIjoiRGF2aWQgRy4iLCJwYXJzZS1uYW1lcyI6ZmFsc2UsImRyb3BwaW5nLXBhcnRpY2xlIjoiIiwibm9uLWRyb3BwaW5nLXBhcnRpY2xlIjoiIn1dLCJjb250YWluZXItdGl0bGUiOiJGcm9udGllcnMgaW4gUGh5c2lvbG9neSIsImNvbnRhaW5lci10aXRsZS1zaG9ydCI6IkZyb250IFBoeXNpb2wiLCJET0kiOiIxMC4zMzg5L2ZwaHlzLjIwMTguMDE2MTEiLCJJU1NOIjoiMTY2NDA0MlgiLCJQTUlEIjoiMzA0ODMxNTgiLCJpc3N1ZWQiOnsiZGF0ZS1wYXJ0cyI6W1syMDE4LDExXV19LCJhYnN0cmFjdCI6IkludHJvZHVjdGlvbjogU3R1ZGllcyB0aGF0IGNvbWJpbmVkIGJhbGFuY2UgYW5kIHJlc2lzdGFuY2UgdHJhaW5pbmcgaW5kdWNlZCBsYXJnZXIgcGVyZm9ybWFuY2UgaW1wcm92ZW1lbnRzIGNvbXBhcmVkIHdpdGggc2luZ2xlIG1vZGUgdHJhaW5pbmcuIEFnaWxpdHkgZXhlcmNpc2VzIGNvbnRhaW4gbW9yZSBkeW5hbWljIGFuZCBzcG9ydC1zcGVjaWZpYyBtb3ZlbWVudHMgY29tcGFyZWQgd2l0aCBiYWxhbmNlIHRyYWluaW5nLiBUaHVzLCB0aGUgcHVycG9zZSBvZiB0aGlzIHN0dWR5IHdhcyB0byBjb250cmFzdCB0aGUgZWZmZWN0cyBvZiBjb21iaW5lZCBiYWxhbmNlIGFuZCBwbHlvbWV0cmljIHRyYWluaW5nIHdpdGggY29tYmluZWQgYWdpbGl0eSBhbmQgcGx5b21ldHJpYyB0cmFpbmluZyBhbmQgYW4gYWN0aXZlIGNvbnRyb2wgb24gcGh5c2ljYWwgZml0bmVzcyBpbiB5b3V0aC4gTWV0aG9kczogRmlmdHktc2V2ZW4gbWFsZSBzb2NjZXIgcGxheWVycyBhZ2VkIDEwLTEyIHllYXJzIHBhcnRpY2lwYXRlZCBpbiBhbiA4LXdlZWsgdHJhaW5pbmcgcHJvZ3JhbSAoMiDDlyB3ZWVrKS4gVGhleSB3ZXJlIHJhbmRvbWx5IGFzc2lnbmVkIHRvIGEgYmFsYW5jZS1wbHlvbWV0cmljIChCUFQ6IG4gPSAyMSksIGFnaWxpdHktcGx5b21ldHJpYyAoQVBUOiBuID0gMjApIG9yIGNvbnRyb2wgZ3JvdXAgKG4gPSAxNikuIE1lYXN1cmVzIGluY2x1ZGVkIHByb3hpZXMgb2YgbXVzY2xlIHBvd2VyIFtjb3VudGVybW92ZW1lbnQganVtcCAoQ01KKSwgdHJpcGxlLWhvcC10ZXN0IChUSFQpXSwgbXVzY2xlIHN0cmVuZ3RoIFtyZWFjdGl2ZSBzdHJlbmd0aCBpbmRleCAoUlNJKSwgbWF4aW11bSB2b2x1bnRhcnkgaXNvbWV0cmljIGNvbnRyYWN0aW9uIChNVklDKSBvZiBoYW5kZ3JpcCwgYmFjayBleHRlbnNvcnMsIGtuZWUgZXh0ZW5zb3JzXSwgYWdpbGl0eSBbNC1tIMOXIDktbSBzaHV0dGxlIHJ1biwgSWxsaW5vaXMgY2hhbmdlIG9mIGRpcmVjdGlvbiB0ZXN0IChJQ09EVCkgd2l0aCBhbmQgd2l0aG91dCB0aGUgYmFsbF0sIGJhbGFuY2UgKFN0YW5kaW5nIFN0b3JrLCBZLUJhbGFuY2UpLCBhbmQgc3BlZWQgKDEwLTMwIG0gc3ByaW50cykuIFJlc3VsdHM6IFNpZ25pZmljYW50IHRpbWUgw5cgZ3JvdXAgaW50ZXJhY3Rpb25zIHdlcmUgZm91bmQgZm9yIENNSiwgaGFuZCBncmlwIE1WSUMgZm9yY2UsIElDT0RUIHdpdGhvdXQgYSBiYWxsLCBhZ2lsaXR5ICg0IG0gw5cgOSBtKSwgc3RhbmRpbmcgc3RvcmsgYmFsYW5jZSwgWS1iYWxhbmNlLCAxMCBhbmQgMzAtbSBzcHJpbnQuIFRoZSBBUFQgcHJlLSB0byBwb3N0LXRlc3QgbWVhc3VyZXMgZGlzcGxheWVkIGxhcmdlIEVTIGltcHJvdmVtZW50cyBmb3IgaGFuZCBncmlwIE1WSUMgZm9yY2UsIElDT0RUIHdpdGhvdXQgYSBiYWxsLCBhZ2lsaXR5IHRlc3QsIENNSiwgc3RhbmRpbmcgc3RvcmsgYmFsYW5jZSB0ZXN0LCBZLWJhbGFuY2UgdGVzdCBidXQgb25seSBtb2RlcmF0ZSBFUyBpbXByb3ZlbWVudHMgd2l0aCB0aGUgMTAgYW5kIDMwIG0gc3ByaW50cy4gVGhlIEJQVCBncm91cCBzaG93ZWQgc21hbGwgKDMwIG0gc3ByaW50KSwgbW9kZXJhdGUgKGhhbmQgZ3JpcCBNVklDLCBJQ09EVHdpdGhvdXQgYSBiYWxsKSBhbmQgbGFyZ2UgRVMgW2FnaWxpdHkgKDQgbSDDlyA5IG0pIHRlc3QsIENNSiwgc3RhbmRpbmcgc3RvcmsgYmFsYW5jZSB0ZXN0LCBZLWJhbGFuY2VdIGltcHJvdmVtZW50cywgcmVzcGVjdGl2ZWx5LiBDb25jbHVzaW9uOiBJbiBjb25jbHVzaW9uLCBib3RoIHRyYWluaW5nIGdyb3VwcyBwcm92aWRlZCBzaWduaWZpY2FudCBpbXByb3ZlbWVudHMgaW4gYWxsIG1lYXN1cmVzLiBJdCBpcyByZWNvbW1lbmRlZCB0aGF0IHlvdXRoIGluY29ycG9yYXRlIGJhbGFuY2UgZXhlcmNpc2VzIGludG8gdGhlaXIgdHJhaW5pbmcgYW5kIHByb2dyZXNzIHRvIGFnaWxpdHkgd2l0aCB0aGVpciBzdHJlbmd0aCBhbmQgcG93ZXIgdHJhaW5pbmcuIiwicHVibGlzaGVyIjoiRnJvbnRpZXJzIE1lZGlhIFMuQS4iLCJ2b2x1bWUiOiI5In0sImlzVGVtcG9yYXJ5IjpmYWxzZX1dfQ=="/>
          <w:id w:val="598224599"/>
          <w:placeholder>
            <w:docPart w:val="DefaultPlaceholder_-1854013440"/>
          </w:placeholder>
        </w:sdtPr>
        <w:sdtContent>
          <w:r w:rsidR="001A01DB" w:rsidRPr="001A01DB">
            <w:rPr>
              <w:rFonts w:ascii="Aptos" w:hAnsi="Aptos" w:cs="Calibri"/>
              <w:color w:val="000000"/>
            </w:rPr>
            <w:t>(Makhlouf et al, 2018)</w:t>
          </w:r>
        </w:sdtContent>
      </w:sdt>
      <w:r w:rsidRPr="00142884">
        <w:rPr>
          <w:rFonts w:ascii="Aptos" w:hAnsi="Aptos" w:cs="Calibri"/>
        </w:rPr>
        <w:t>, and jump height</w:t>
      </w:r>
      <w:r w:rsidR="00BB37B7">
        <w:rPr>
          <w:rFonts w:ascii="Aptos" w:hAnsi="Aptos" w:cs="Calibri"/>
        </w:rPr>
        <w:t xml:space="preserve"> </w:t>
      </w:r>
      <w:sdt>
        <w:sdtPr>
          <w:rPr>
            <w:rFonts w:ascii="Aptos" w:hAnsi="Aptos" w:cs="Calibri"/>
            <w:color w:val="000000"/>
          </w:rPr>
          <w:tag w:val="MENDELEY_CITATION_v3_eyJjaXRhdGlvbklEIjoiTUVOREVMRVlfQ0lUQVRJT05fMTcxMjYyYjAtMjllNS00NzlhLWE1ZDUtMzBkYWI4NTVjZTc1IiwicHJvcGVydGllcyI6eyJub3RlSW5kZXgiOjB9LCJpc0VkaXRlZCI6ZmFsc2UsIm1hbnVhbE92ZXJyaWRlIjp7ImlzTWFudWFsbHlPdmVycmlkZGVuIjp0cnVlLCJjaXRlcHJvY1RleHQiOiIoQ2hlbGx5IGV0IGFsLiwgMjAwOTsgQ2hyaXNtYW4gZXQgYWwuLCAyMDEyKSIsIm1hbnVhbE92ZXJyaWRlVGV4dCI6IihDaGVsbHkgZXQgYWwsIDIwMDk7IENocmlzbWFuIGV0IGFsLCAyMDEyKSJ9LCJjaXRhdGlvbkl0ZW1zIjpbeyJpZCI6ImM3OTdlYTBhLTczMjktMzhlZi1iYWZkLWRlYzljYmM2NzI2MCIsIml0ZW1EYXRhIjp7InR5cGUiOiJhcnRpY2xlLWpvdXJuYWwiLCJpZCI6ImM3OTdlYTBhLTczMjktMzhlZi1iYWZkLWRlYzljYmM2NzI2MCIsInRpdGxlIjoiRWZmZWN0cyBvZiBhIEJhY2sgU3F1YXQgVHJhaW5pbmcgUHJvZ3JhbSBvbiBMZWcgUG93ZXIsIEp1bXAsIGFuZCBTcHJpbnQgUGVyZm9ybWFuY2VzIGluIEp1bmlvciBTb2NjZXIgUGxheWVycyIsImF1dGhvciI6W3siZmFtaWx5IjoiQ2hlbGx5IiwiZ2l2ZW4iOiJNb2hhbWVkIFNvdWhhaWVsIiwicGFyc2UtbmFtZXMiOmZhbHNlLCJkcm9wcGluZy1wYXJ0aWNsZSI6IiIsIm5vbi1kcm9wcGluZy1wYXJ0aWNsZSI6IiJ9LHsiZmFtaWx5IjoiRmF0aGxvdW4iLCJnaXZlbiI6Ik1vdXJhZCIsInBhcnNlLW5hbWVzIjpmYWxzZSwiZHJvcHBpbmctcGFydGljbGUiOiIiLCJub24tZHJvcHBpbmctcGFydGljbGUiOiIifSx7ImZhbWlseSI6IkNoZXJpZiIsImdpdmVuIjoiTmFqZXQiLCJwYXJzZS1uYW1lcyI6ZmFsc2UsImRyb3BwaW5nLXBhcnRpY2xlIjoiIiwibm9uLWRyb3BwaW5nLXBhcnRpY2xlIjoiIn0seyJmYW1pbHkiOiJBbWFyIiwiZ2l2ZW4iOiJNb2hhbWVkIiwicGFyc2UtbmFtZXMiOmZhbHNlLCJkcm9wcGluZy1wYXJ0aWNsZSI6IkJlbiIsIm5vbi1kcm9wcGluZy1wYXJ0aWNsZSI6IiJ9LHsiZmFtaWx5IjoiVGFia2EiLCJnaXZlbiI6IlpvdWhhaXIiLCJwYXJzZS1uYW1lcyI6ZmFsc2UsImRyb3BwaW5nLXBhcnRpY2xlIjoiIiwibm9uLWRyb3BwaW5nLXBhcnRpY2xlIjoiIn0seyJmYW1pbHkiOiJQcmFhZ2giLCJnaXZlbiI6IkVtbWFudWVsIiwicGFyc2UtbmFtZXMiOmZhbHNlLCJkcm9wcGluZy1wYXJ0aWNsZSI6IiIsIm5vbi1kcm9wcGluZy1wYXJ0aWNsZSI6IlZhbiJ9XSwiY29udGFpbmVyLXRpdGxlIjoiSm91cm5hbCBvZiBTdHJlbmd0aCBhbmQgQ29uZGl0aW9uaW5nIFJlc2VhcmNoIiwiY29udGFpbmVyLXRpdGxlLXNob3J0IjoiSiBTdHJlbmd0aCBDb25kIFJlcyIsImFjY2Vzc2VkIjp7ImRhdGUtcGFydHMiOltbMjAxOSwyLDI4XV19LCJET0kiOiIxMC4xNTE5L0pTQy4wYjAxM2UzMTgxYjg2YzQwIiwiSVNTTiI6IjEwNjQtODAxMSIsIlVSTCI6Imh0dHBzOi8vaW5zaWdodHMub3ZpZC5jb20vY3Jvc3NyZWY/YW49MDAxMjQyNzgtMjAwOTExMDAwLTAwMDA5IiwiaXNzdWVkIjp7ImRhdGUtcGFydHMiOltbMjAwOSwxMV1dfSwicGFnZSI6IjIyNDEtMjI0OSIsImlzc3VlIjoiOCIsInZvbHVtZSI6IjIzIn0sImlzVGVtcG9yYXJ5IjpmYWxzZX0seyJpZCI6IjhjMjcwZWRkLTkzMWQtMzQwZi05ZTgyLWEwMmFmNzAzZWQ3OCIsIml0ZW1EYXRhIjp7InR5cGUiOiJhcnRpY2xlLWpvdXJuYWwiLCJpZCI6IjhjMjcwZWRkLTkzMWQtMzQwZi05ZTgyLWEwMmFmNzAzZWQ3OCIsInRpdGxlIjoiU3RyZW5ndGggYW5kIGp1bXAgYmlvbWVjaGFuaWNzIG9mIGVsaXRlIGFuZCByZWNyZWF0aW9uYWwgZmVtYWxlIHlvdXRoIHNvY2NlciBwbGF5ZXJzIiwiYXV0aG9yIjpbeyJmYW1pbHkiOiJDaHJpc21hbiIsImdpdmVuIjoiU2FyYSBQLiIsInBhcnNlLW5hbWVzIjpmYWxzZSwiZHJvcHBpbmctcGFydGljbGUiOiIiLCJub24tZHJvcHBpbmctcGFydGljbGUiOiIifSx7ImZhbWlseSI6Ik8nS2FuZSIsImdpdmVuIjoiSm9obiBXLiIsInBhcnNlLW5hbWVzIjpmYWxzZSwiZHJvcHBpbmctcGFydGljbGUiOiIiLCJub24tZHJvcHBpbmctcGFydGljbGUiOiIifSx7ImZhbWlseSI6IlBvbGlzc2FyIiwiZ2l2ZW4iOiJOYXlhayBMLiIsInBhcnNlLW5hbWVzIjpmYWxzZSwiZHJvcHBpbmctcGFydGljbGUiOiIiLCJub24tZHJvcHBpbmctcGFydGljbGUiOiIifSx7ImZhbWlseSI6IlRlbmNlciIsImdpdmVuIjoiQWxsYW4gRi4iLCJwYXJzZS1uYW1lcyI6ZmFsc2UsImRyb3BwaW5nLXBhcnRpY2xlIjoiIiwibm9uLWRyb3BwaW5nLXBhcnRpY2xlIjoiIn0seyJmYW1pbHkiOiJNYWNrIiwiZ2l2ZW4iOiJDaHJpc3RvcGhlciBELiIsInBhcnNlLW5hbWVzIjpmYWxzZSwiZHJvcHBpbmctcGFydGljbGUiOiIiLCJub24tZHJvcHBpbmctcGFydGljbGUiOiIifSx7ImZhbWlseSI6IkxldnkiLCJnaXZlbiI6Ik1hcm5pIFIuIiwicGFyc2UtbmFtZXMiOmZhbHNlLCJkcm9wcGluZy1wYXJ0aWNsZSI6IiIsIm5vbi1kcm9wcGluZy1wYXJ0aWNsZSI6IiJ9LHsiZmFtaWx5IjoiU2NoaWZmIiwiZ2l2ZW4iOiJNZWxpc3NhIEEuIiwicGFyc2UtbmFtZXMiOmZhbHNlLCJkcm9wcGluZy1wYXJ0aWNsZSI6IiIsIm5vbi1kcm9wcGluZy1wYXJ0aWNsZSI6IiJ9XSwiY29udGFpbmVyLXRpdGxlIjoiSm91cm5hbCBvZiBBdGhsZXRpYyBUcmFpbmluZyIsImNvbnRhaW5lci10aXRsZS1zaG9ydCI6IkogQXRobCBUcmFpbiIsIkRPSSI6IjEwLjQwODUvMTA2Mi02MDUwLTQ3LjYuMDEiLCJJU1NOIjoiMTA2MjYwNTAiLCJQTUlEIjoiMjMxODIwMDciLCJpc3N1ZWQiOnsiZGF0ZS1wYXJ0cyI6W1syMDEyLDEyXV19LCJwYWdlIjoiNjA5LTYxNSIsImFic3RyYWN0IjoiQ29udGV4dDogTW9zdCByZXNlYXJjaGVycyBpbnZlc3RpZ2F0aW5nIHNvY2NlciBpbmp1cmllcyBoYXZlIHN0dWRpZWQgZWxpdGUgYXRobGV0ZXMgYmVjYXVzZSB0aGV5IGhhdmUgZ3JlYXRlciBhdGhsZXRpY2V4cG9zdXJlIGhvdXJzIHRoYW4gb3RoZXIgYXRobGV0ZXMsIGJ1dCBtb3N0IHlvdXRoIHBhcnRpY2lwYXRlIGF0IHRoZSByZWNyZWF0aW9uYWwgbGV2ZWwuIElmIHJpc2sgZmFjdG9ycyBmb3IgaW5qdXJ5IHZhcnkgYnkgc29jY2VyIGxldmVsLCB0aGVuIHJlY29tbWVuZGF0aW9ucyBnZW5lcmF0ZWQgdXNpbmcgcmVzZWFyY2ggd2l0aCBlbGl0ZSB5b3V0aCBzb2NjZXIgcGxheWVycyBtaWdodCBub3QgZ2VuZXJhbGl6ZSB0byByZWNyZWF0aW9uYWwgcGxheWVycy4gT2JqZWN0aXZlOiBUbyBleGFtaW5lIGluanVyeSByaXNrIGZhY3RvcnMgb2Ygc3RyZW5ndGggYW5kIGp1bXAgYmlvbWVjaGFuaWNzIGJ5IHNvY2NlciBsZXZlbCBpbiBmZW1hbGUgeW91dGggYXRobGV0ZXMgYW5kIHRvIGRldGVybWluZSB3aGV0aGVyIHJlc2VhcmNoIHJlY29tbWVuZGF0aW9ucyBiYXNlZCBvbiBlbGl0ZSB5b3V0aCBhdGhsZXRlcyBjb3VsZCBiZSBnZW5lcmFsaXplZCB0byByZWNyZWF0aW9uYWwgcGxheWVycy4gRGVzaWduOiBDcm9zcy1zZWN0aW9uYWwgc3R1ZHkuIFNldHRpbmc6IFNlYXR0bGUgWW91dGggU29jY2VyIEFzc29jaWF0aW9uLiBQYXRpZW50cyBvciBPdGhlciBQYXJ0aWNpcGFudHM6IEZlbWFsZSBzb2NjZXIgcGxheWVycyAoTiA9IDkyKSBhZ2VkIDExIHRvIDE0IHllYXJzIHdlcmUgcmVjcnVpdGVkIGZyb20gNCByYW5kb21seSBzZWxlY3RlZCBlbGl0ZSAobiA9IDUwOyBhZ2UgPSAxMi41IHllYXJzLCA5NSUgY29uZmlkZW5jZSBpbnRlcnZhbCBbOTUlIENJXSkgPSAxMi4zLCAxMi44IHllYXJzOyBoZWlnaHQgPSAxNTcuOCBjbSwgOTUlIENJID0gMTU1LjIsIDE2MC4zIGNtOyBtYXNzID0gNDkuOSBrZywgOTUlIENJID0gNDcuMywgNTIuNiBrZykgYW5kIDQgcmFuZG9tbHkgc2VsZWN0ZWQgcmVjcmVhdGlvbmFsIChuID0gNDI7IGFnZSA9IDEzLjIgeWVhcnMsIDk1JSBDST0xMy4wLCAxMy41IHllYXJzOyBoZWlnaHQ9MTYxLjEgY20sIDk1JSBDST0xNTkuMiwgMTYzLjEgY207IG1hc3MgPSA1MC42IGtnLCA5NSUgQ0kgPSA0OC4zLCA1My4wIGtnKSBzb2NjZXIgdGVhbXMuIE1haW4gT3V0Y29tZSBNZWFzdXJlKHMpOiBQbGF5ZXJzIGNvbXBsZXRlZCBhIHF1ZXN0aW9ubmFpcmUgYWJvdXQgZGVtb2dyYXBoaWNzLCBoaXN0b3J5IG9mIHByZXZpb3VzIGluanVyeSwgYW5kIHNvY2NlciBleHBlcmllbmNlLiBQaHlzaWNhbCB0aGVyYXBpc3RzIHVzZWQgZHluYW1vbWV0cnkgdG8gbWVhc3VyZSBoaXAgc3RyZW5ndGggKGFiZHVjdGlvbiwgYWRkdWN0aW9uLCBleHRlbnNpb24sIGZsZXhpb24pIGFuZCBrbmVlIHN0cmVuZ3RoIChmbGV4aW9uLCBleHRlbnNpb24pIGFuZCBTcG9ydHNtZXRyaWNzIHRvIG1lYXN1cmUgdmVydGljYWwganVtcCBoZWlnaHQgYW5kIGp1bXAgYmlvbWVjaGFuaWNzLiBXZSBjb21wYXJlZCBhbGwgbWVhc3VyZW1lbnRzIGJ5IHNvY2NlciBsZXZlbCB1c2luZyBsaW5lYXIgcmVncmVzc2lvbiB0byBhZGp1c3QgZm9yIGFnZSBhbmQgbWFzcy4gUmVzdWx0czogRWxpdGUgcGxheWVycyB3ZXJlIHNpbWlsYXIgdG8gcmVjcmVhdGlvbmFsIHBsYXllcnMgaW4gYWxsIG1lYXN1cmVzIG9mIGhpcCBhbmQga25lZSBzdHJlbmd0aCwgdmVydGljYWwganVtcCBoZWlnaHQsIGFuZCBub3JtYWxpemVkIGtuZWUgc2VwYXJhdGlvbiAoYSB2YWxndXMgZXN0aW1hdGUgZ2VuZXJhdGVkIHVzaW5nIFNwb3J0c21ldHJpY3MpLiBDb25jbHVzaW9uczogRmVtYWxlIGVsaXRlIHlvdXRoIHBsYXllcnMgYW5kIHJlY3JlYXRpb25hbCBwbGF5ZXJzIGhhZCBzaW1pbGFyIGxvd2VyIGV4dHJlbWl0eSBzdHJlbmd0aCBhbmQganVtcCBiaW9tZWNoYW5pY3MuIFRoaXMgc3VnZ2VzdHMgdGhhdCByZWNvbW1lbmRhdGlvbnMgZ2VuZXJhdGVkIGZyb20gcmVzZWFyY2ggd2l0aCBlbGl0ZSB5b3V0aCBzb2NjZXIgcGxheWVycyBjb3VsZCBiZSBnZW5lcmFsaXplZCB0byByZWNyZWF0aW9uYWwgcGxheWVycy4gwqkgYnkgdGhlIE5hdGlvbmFsIEF0aGxldGljIFRyYWluZXJzJyBBc3NvY2lhdGlvbiwgSW5jLiAyMDEyLiIsInZvbHVtZSI6IjQ3In0sImlzVGVtcG9yYXJ5IjpmYWxzZX1dfQ=="/>
          <w:id w:val="-1586375180"/>
          <w:placeholder>
            <w:docPart w:val="DefaultPlaceholder_-1854013440"/>
          </w:placeholder>
        </w:sdtPr>
        <w:sdtContent>
          <w:r w:rsidR="001A01DB" w:rsidRPr="001A01DB">
            <w:rPr>
              <w:rFonts w:ascii="Aptos" w:hAnsi="Aptos" w:cs="Calibri"/>
              <w:color w:val="000000"/>
            </w:rPr>
            <w:t>(Chelly et al, 2009; Chrisman et al, 2012)</w:t>
          </w:r>
        </w:sdtContent>
      </w:sdt>
      <w:r w:rsidR="00F07D80" w:rsidRPr="00142884">
        <w:rPr>
          <w:rFonts w:ascii="Aptos" w:hAnsi="Aptos" w:cs="Calibri"/>
        </w:rPr>
        <w:t xml:space="preserve"> </w:t>
      </w:r>
      <w:r w:rsidRPr="00142884">
        <w:rPr>
          <w:rFonts w:ascii="Aptos" w:hAnsi="Aptos" w:cs="Calibri"/>
        </w:rPr>
        <w:t xml:space="preserve">, all of which enhance athletic performance. Given its popularity in training programs, using the </w:t>
      </w:r>
      <w:r w:rsidR="006C61F6" w:rsidRPr="00142884">
        <w:rPr>
          <w:rFonts w:ascii="Aptos" w:hAnsi="Aptos" w:cs="Calibri"/>
        </w:rPr>
        <w:t>BS</w:t>
      </w:r>
      <w:r w:rsidRPr="00142884">
        <w:rPr>
          <w:rFonts w:ascii="Aptos" w:hAnsi="Aptos" w:cs="Calibri"/>
        </w:rPr>
        <w:t xml:space="preserve"> as a</w:t>
      </w:r>
      <w:r w:rsidR="00A96DF6" w:rsidRPr="00142884">
        <w:rPr>
          <w:rFonts w:ascii="Aptos" w:hAnsi="Aptos" w:cs="Calibri"/>
        </w:rPr>
        <w:t xml:space="preserve"> strength</w:t>
      </w:r>
      <w:r w:rsidRPr="00142884">
        <w:rPr>
          <w:rFonts w:ascii="Aptos" w:hAnsi="Aptos" w:cs="Calibri"/>
        </w:rPr>
        <w:t xml:space="preserve"> assessment </w:t>
      </w:r>
      <w:r w:rsidR="00B50DDA" w:rsidRPr="00142884">
        <w:rPr>
          <w:rFonts w:ascii="Aptos" w:hAnsi="Aptos" w:cs="Calibri"/>
        </w:rPr>
        <w:t xml:space="preserve">may </w:t>
      </w:r>
      <w:r w:rsidRPr="00142884">
        <w:rPr>
          <w:rFonts w:ascii="Aptos" w:hAnsi="Aptos" w:cs="Calibri"/>
        </w:rPr>
        <w:t>reduce the learning effect</w:t>
      </w:r>
      <w:r w:rsidR="00B50DDA" w:rsidRPr="00142884">
        <w:rPr>
          <w:rFonts w:ascii="Aptos" w:hAnsi="Aptos" w:cs="Calibri"/>
        </w:rPr>
        <w:t>s</w:t>
      </w:r>
      <w:r w:rsidR="00A96DF6" w:rsidRPr="00142884">
        <w:rPr>
          <w:rFonts w:ascii="Aptos" w:hAnsi="Aptos" w:cs="Calibri"/>
        </w:rPr>
        <w:t xml:space="preserve"> </w:t>
      </w:r>
      <w:r w:rsidRPr="00142884">
        <w:rPr>
          <w:rFonts w:ascii="Aptos" w:hAnsi="Aptos" w:cs="Calibri"/>
        </w:rPr>
        <w:t>often associated with novel tests. The barbell front squat was employed in only one study</w:t>
      </w:r>
      <w:r w:rsidR="00073231" w:rsidRPr="00142884">
        <w:rPr>
          <w:rFonts w:ascii="Aptos" w:hAnsi="Aptos" w:cs="Calibri"/>
        </w:rPr>
        <w:t xml:space="preserve"> returned in this review</w:t>
      </w:r>
      <w:r w:rsidRPr="00142884">
        <w:rPr>
          <w:rFonts w:ascii="Aptos" w:hAnsi="Aptos" w:cs="Calibri"/>
        </w:rPr>
        <w:t xml:space="preserve">. While both the front and </w:t>
      </w:r>
      <w:r w:rsidR="006C61F6" w:rsidRPr="00142884">
        <w:rPr>
          <w:rFonts w:ascii="Aptos" w:hAnsi="Aptos" w:cs="Calibri"/>
        </w:rPr>
        <w:t>BS</w:t>
      </w:r>
      <w:r w:rsidRPr="00142884">
        <w:rPr>
          <w:rFonts w:ascii="Aptos" w:hAnsi="Aptos" w:cs="Calibri"/>
        </w:rPr>
        <w:t xml:space="preserve"> follow the same bilateral squatting pattern, the front squat requires the barbell to be held on the front of the shoulders rather than the back. Although both exercises positively impact athletic performance, the </w:t>
      </w:r>
      <w:r w:rsidR="006C61F6" w:rsidRPr="00142884">
        <w:rPr>
          <w:rFonts w:ascii="Aptos" w:hAnsi="Aptos" w:cs="Calibri"/>
        </w:rPr>
        <w:t>BS</w:t>
      </w:r>
      <w:r w:rsidRPr="00142884">
        <w:rPr>
          <w:rFonts w:ascii="Aptos" w:hAnsi="Aptos" w:cs="Calibri"/>
        </w:rPr>
        <w:t xml:space="preserve"> </w:t>
      </w:r>
      <w:r w:rsidR="00394EEF" w:rsidRPr="00142884">
        <w:rPr>
          <w:rFonts w:ascii="Aptos" w:hAnsi="Aptos" w:cs="Calibri"/>
        </w:rPr>
        <w:t>was</w:t>
      </w:r>
      <w:r w:rsidRPr="00142884">
        <w:rPr>
          <w:rFonts w:ascii="Aptos" w:hAnsi="Aptos" w:cs="Calibri"/>
        </w:rPr>
        <w:t xml:space="preserve"> </w:t>
      </w:r>
      <w:r w:rsidR="00F07D80" w:rsidRPr="00142884">
        <w:rPr>
          <w:rFonts w:ascii="Aptos" w:hAnsi="Aptos" w:cs="Calibri"/>
        </w:rPr>
        <w:t>favoured</w:t>
      </w:r>
      <w:r w:rsidRPr="00142884">
        <w:rPr>
          <w:rFonts w:ascii="Aptos" w:hAnsi="Aptos" w:cs="Calibri"/>
        </w:rPr>
        <w:t xml:space="preserve"> in the selected studies</w:t>
      </w:r>
      <w:r w:rsidR="00394EEF" w:rsidRPr="00142884">
        <w:rPr>
          <w:rFonts w:ascii="Aptos" w:hAnsi="Aptos" w:cs="Calibri"/>
        </w:rPr>
        <w:t xml:space="preserve">, potentially due to familiarity </w:t>
      </w:r>
      <w:r w:rsidR="00C34E06" w:rsidRPr="00142884">
        <w:rPr>
          <w:rFonts w:ascii="Aptos" w:hAnsi="Aptos" w:cs="Calibri"/>
        </w:rPr>
        <w:t>and utility within training practices.</w:t>
      </w:r>
    </w:p>
    <w:p w14:paraId="2098AEB9" w14:textId="342E07FD" w:rsidR="00B747AC" w:rsidRPr="00142884" w:rsidRDefault="00BB5B63" w:rsidP="00B747AC">
      <w:pPr>
        <w:tabs>
          <w:tab w:val="left" w:pos="3650"/>
        </w:tabs>
        <w:spacing w:line="480" w:lineRule="auto"/>
        <w:jc w:val="both"/>
        <w:rPr>
          <w:rFonts w:ascii="Aptos" w:hAnsi="Aptos" w:cs="Calibri"/>
        </w:rPr>
      </w:pPr>
      <w:r w:rsidRPr="00142884">
        <w:rPr>
          <w:rFonts w:ascii="Aptos" w:hAnsi="Aptos" w:cs="Calibri"/>
        </w:rPr>
        <w:t xml:space="preserve"> </w:t>
      </w:r>
      <w:r w:rsidR="00B747AC" w:rsidRPr="00142884">
        <w:rPr>
          <w:rFonts w:ascii="Aptos" w:hAnsi="Aptos" w:cs="Calibri"/>
        </w:rPr>
        <w:t xml:space="preserve">The rear-elevated split squat appeared once in the </w:t>
      </w:r>
      <w:r w:rsidR="00FA44B0" w:rsidRPr="00142884">
        <w:rPr>
          <w:rFonts w:ascii="Aptos" w:hAnsi="Aptos" w:cs="Calibri"/>
        </w:rPr>
        <w:t>returned</w:t>
      </w:r>
      <w:r w:rsidR="00B747AC" w:rsidRPr="00142884">
        <w:rPr>
          <w:rFonts w:ascii="Aptos" w:hAnsi="Aptos" w:cs="Calibri"/>
        </w:rPr>
        <w:t xml:space="preserve"> studies. Unlike the </w:t>
      </w:r>
      <w:r w:rsidR="006C61F6" w:rsidRPr="00142884">
        <w:rPr>
          <w:rFonts w:ascii="Aptos" w:hAnsi="Aptos" w:cs="Calibri"/>
        </w:rPr>
        <w:t>BS</w:t>
      </w:r>
      <w:r w:rsidR="00B747AC" w:rsidRPr="00142884">
        <w:rPr>
          <w:rFonts w:ascii="Aptos" w:hAnsi="Aptos" w:cs="Calibri"/>
        </w:rPr>
        <w:t xml:space="preserve">, this exercise is unilateral. Some research suggests that improvements in unilateral strength transfer more effectively to </w:t>
      </w:r>
      <w:r w:rsidR="00422CCF" w:rsidRPr="00142884">
        <w:rPr>
          <w:rFonts w:ascii="Aptos" w:hAnsi="Aptos" w:cs="Calibri"/>
        </w:rPr>
        <w:t>locomotor performance</w:t>
      </w:r>
      <w:r w:rsidR="00B747AC" w:rsidRPr="00142884">
        <w:rPr>
          <w:rFonts w:ascii="Aptos" w:hAnsi="Aptos" w:cs="Calibri"/>
        </w:rPr>
        <w:t xml:space="preserve"> than bilateral exercises </w:t>
      </w:r>
      <w:sdt>
        <w:sdtPr>
          <w:rPr>
            <w:rFonts w:ascii="Aptos" w:hAnsi="Aptos" w:cs="Calibri"/>
            <w:color w:val="000000"/>
          </w:rPr>
          <w:tag w:val="MENDELEY_CITATION_v3_eyJjaXRhdGlvbklEIjoiTUVOREVMRVlfQ0lUQVRJT05fMGY5ODFiZDQtYjViYi00Njc0LTlhYWMtMDhjNTFhYjA1Y2FiIiwicHJvcGVydGllcyI6eyJub3RlSW5kZXgiOjB9LCJpc0VkaXRlZCI6ZmFsc2UsIm1hbnVhbE92ZXJyaWRlIjp7ImlzTWFudWFsbHlPdmVycmlkZGVuIjp0cnVlLCJjaXRlcHJvY1RleHQiOiIoTGlhbyBldCBhbC4sIDIwMjIpIiwibWFudWFsT3ZlcnJpZGVUZXh0IjoiKExpYW8gZXQgYWwsIDIwMjIpIn0sImNpdGF0aW9uSXRlbXMiOlt7ImlkIjoiYTVkODVmZmEtZjA1Zi0zMzc4LTk0MjAtNjc3MWVjN2FkYjI0IiwiaXRlbURhdGEiOnsidHlwZSI6ImFydGljbGUtam91cm5hbCIsImlkIjoiYTVkODVmZmEtZjA1Zi0zMzc4LTk0MjAtNjc3MWVjN2FkYjI0IiwidGl0bGUiOiJFZmZlY3RzIG9mIHVuaWxhdGVyYWwgdnMuIGJpbGF0ZXJhbCByZXNpc3RhbmNlIHRyYWluaW5nIGludGVydmVudGlvbnMgb24gbWVhc3VyZXMgb2Ygc3RyZW5ndGgsIGp1bXAsIGxpbmVhciBhbmQgY2hhbmdlIG9mIGRpcmVjdGlvbiBzcGVlZDogYSBzeXN0ZW1hdGljIHJldmlldyBhbmQgbWV0YS1hbmFseXNpcy4iLCJhdXRob3IiOlt7ImZhbWlseSI6IkxpYW8iLCJnaXZlbiI6IkthaS1GYW5nIiwicGFyc2UtbmFtZXMiOmZhbHNlLCJkcm9wcGluZy1wYXJ0aWNsZSI6IiIsIm5vbi1kcm9wcGluZy1wYXJ0aWNsZSI6IiJ9LHsiZmFtaWx5IjoiTmFzc2lzIiwiZ2l2ZW4iOiJHZW9yZ2UgUCIsInBhcnNlLW5hbWVzIjpmYWxzZSwiZHJvcHBpbmctcGFydGljbGUiOiIiLCJub24tZHJvcHBpbmctcGFydGljbGUiOiIifSx7ImZhbWlseSI6IkJpc2hvcCIsImdpdmVuIjoiQ2hyaXMiLCJwYXJzZS1uYW1lcyI6ZmFsc2UsImRyb3BwaW5nLXBhcnRpY2xlIjoiIiwibm9uLWRyb3BwaW5nLXBhcnRpY2xlIjoiIn0seyJmYW1pbHkiOiJZYW5nIiwiZ2l2ZW4iOiJXZWkiLCJwYXJzZS1uYW1lcyI6ZmFsc2UsImRyb3BwaW5nLXBhcnRpY2xlIjoiIiwibm9uLWRyb3BwaW5nLXBhcnRpY2xlIjoiIn0seyJmYW1pbHkiOiJCaWFuIiwiZ2l2ZW4iOiJDaGFvIiwicGFyc2UtbmFtZXMiOmZhbHNlLCJkcm9wcGluZy1wYXJ0aWNsZSI6IiIsIm5vbi1kcm9wcGluZy1wYXJ0aWNsZSI6IiJ9LHsiZmFtaWx5IjoiTGkiLCJnaXZlbiI6IllvbmctTWluZyIsInBhcnNlLW5hbWVzIjpmYWxzZSwiZHJvcHBpbmctcGFydGljbGUiOiIiLCJub24tZHJvcHBpbmctcGFydGljbGUiOiIifV0sImNvbnRhaW5lci10aXRsZSI6IkJpb2xvZ3kgb2Ygc3BvcnQiLCJjb250YWluZXItdGl0bGUtc2hvcnQiOiJCaW9sIFNwb3J0IiwiRE9JIjoiMTAuNTExNC9iaW9sc3BvcnQuMjAyMi4xMDcwMjQiLCJJU1NOIjoiMDg2MC0wMjFYIiwiUE1JRCI6IjM1OTU5MzE5IiwiaXNzdWVkIjp7ImRhdGUtcGFydHMiOltbMjAyMiw5XV19LCJwYWdlIjoiNDg1LTQ5NyIsImFic3RyYWN0IjoiRXhlcmNpc2VzIGNhbiBiZSBjYXRlZ29yaXplZCBpbnRvIGVpdGhlciB1bmlsYXRlcmFsIG9yIGJpbGF0ZXJhbCBtb3ZlbWVudHMuIERlc3BpdGUgdGhlIHRvcGljIHBvcHVsYXJpdHksIHRoZSBhbnN3ZXIgdG8gdGhlIHF1ZXN0aW9uIGFzIHRvIHdoaWNoICh1bmlsYXRlcmFsIG9yIGJpbGF0ZXJhbCkgaXMgc3VwZXJpb3IgZm9yIGEgY2VydGFpbiBhdGhsZXRpYyBwZXJmb3JtYW5jZSBlbmhhbmNlbWVudCByZW1haW5zIHVuY2xlYXIuIFRvIGNvbXBhcmUgdGhlIGVmZmVjdCBvZiB1bmlsYXRlcmFsIGFuZCBiaWxhdGVyYWwgcmVzaXN0YW5jZSB0cmFpbmluZyBpbnRlcnZlbnRpb25zIG9uIG1lYXN1cmVzIG9mIGF0aGxldGljIHBlcmZvcm1hbmNlLiBLZXl3b3JkcyByZWxhdGVkIHdpdGggdW5pbGF0ZXJhbCwgYmlsYXRlcmFsIGFuZCBwZXJmb3JtYW5jZSB3ZXJlIHVzZWQgdG8gc2VhcmNoIGluIHRoZSBXZWIgb2YgU2NpZW5jZSwgUHViTWVkIGRhdGFiYXNlcywgYW5kIEdvb2dsZSBTY2hvbGFyIGFuZCBSZXNlYXJjaEdhdGXihKIgd2Vic2l0ZXMuIDYzNjUgYXJ0aWNsZXMgd2VyZSBpbml0aWFsbHkgaWRlbnRpZmllZCwgMTQgbWV0IHRoZSBpbmNsdXNpb24gY3JpdGVyaWEgYW5kIHdlcmUgaW5jbHVkZWQgaW4gdGhlIGZpbmFsIGFuYWx5c2lzLCB3aXRoIG92ZXJhbGwgYXJ0aWNsZSBxdWFsaXR5IGJlaW5nIGRlZW1lZCBtb2RlcmF0ZS4gVGhlIHF1YW50aXRhdGl2ZSBhbmFseXNpcyBjb21wcmlzZWQgMzkyIHN1YmplY3RzIChhZ2VkOiAxNiB0byAyNiB5ZWFycykuIFN1Yi1ncm91cCBhbmFseXNpcyBzaG93ZWQgdGhhdCB1bmlsYXRlcmFsIGV4ZXJjaXNlIHJlc2lzdGFuY2UgdHJhaW5pbmcgcmVzdWx0ZWQgaW4gYSBsYXJnZSBlZmZlY3QgaW4gaW1wcm92aW5nIHVuaWxhdGVyYWwganVtcCBwZXJmb3JtYW5jZSBjb21wYXJlZCB0byBiaWxhdGVyYWwgdHJhaW5pbmcgKEVTID0gMC44OSBbMC41MiwgMS4yNl0pLiBJbiBjb250cmFzdCwgYmlsYXRlcmFsIGV4ZXJjaXNlIHJlc2lzdGFuY2UgdHJhaW5pbmcgc2hvd2VkIGEgc21hbGwgZWZmZWN0IGluIGltcHJvdmluZyBiaWxhdGVyYWwgc3RyZW5ndGggY29tcGFyZWQgdG8gdW5pbGF0ZXJhbCAoRVMgPSAtMC40MyBbLTAuNzEsIC0wLjE0XSkuIE5vbi1zaWduaWZpY2FudCBkaWZmZXJlbmNlcyB3ZXJlIGZvdW5kIGluIGltcHJvdmluZyB1bmlsYXRlcmFsIHN0cmVuZ3RoIChFUyA9IDAuMjYgWy0wLjAzLCAwLjU1XSksIGJpbGF0ZXJhbCBqdW1wIHBlcmZvcm1hbmNlIChFUyA9IC0wLjA0IFstMC4zMSwgMC4yM10pLCBjaGFuZ2Ugb2YgZGlyZWN0aW9uIChDT0QpIChFUyA9IDAuMzEgWy0wLjAxLCAwLjYzXSkgYW5kIHNwZWVkIChFUyA9IC0wLjEyIFstMC40NiwgMC4yMV0pIHBlcmZvcm1hbmNlLiBVbmlsYXRlcmFsIHJlc2lzdGFuY2UgdHJhaW5pbmcgZXhlcmNpc2VzIHNob3VsZCBiZSBjaG9zZW4gZm9yIGltcHJvdmluZyB1bmlsYXRlcmFsIGp1bXBpbmcgcGVyZm9ybWFuY2UsIGFuZCBiaWxhdGVyYWwgcmVzaXN0YW5jZSB0cmFpbmluZyBleGVyY2lzZXMgc2hvdWxkIGJlIGNob3NlbiBmb3IgaW1wcm92aW5nIGJpbGF0ZXJhbCBzdHJlbmd0aCBwZXJmb3JtYW5jZS4iLCJ2b2x1bWUiOiIzOSJ9LCJpc1RlbXBvcmFyeSI6ZmFsc2V9XX0="/>
          <w:id w:val="-1222356974"/>
          <w:placeholder>
            <w:docPart w:val="DefaultPlaceholder_-1854013440"/>
          </w:placeholder>
        </w:sdtPr>
        <w:sdtContent>
          <w:r w:rsidR="001A01DB" w:rsidRPr="001A01DB">
            <w:rPr>
              <w:rFonts w:ascii="Aptos" w:hAnsi="Aptos" w:cs="Calibri"/>
              <w:color w:val="000000"/>
            </w:rPr>
            <w:t>(Liao et al, 2022)</w:t>
          </w:r>
        </w:sdtContent>
      </w:sdt>
      <w:r w:rsidR="00B747AC" w:rsidRPr="00142884">
        <w:rPr>
          <w:rFonts w:ascii="Aptos" w:hAnsi="Aptos" w:cs="Calibri"/>
        </w:rPr>
        <w:t xml:space="preserve">. </w:t>
      </w:r>
      <w:r w:rsidR="00C551D9" w:rsidRPr="00142884">
        <w:rPr>
          <w:rFonts w:ascii="Aptos" w:hAnsi="Aptos" w:cs="Calibri"/>
        </w:rPr>
        <w:t xml:space="preserve">Similarly, </w:t>
      </w:r>
      <w:r w:rsidR="00B747AC" w:rsidRPr="00142884">
        <w:rPr>
          <w:rFonts w:ascii="Aptos" w:hAnsi="Aptos" w:cs="Calibri"/>
        </w:rPr>
        <w:t xml:space="preserve">Unilateral exercises require greater balance and stability, </w:t>
      </w:r>
      <w:r w:rsidR="00F07D80" w:rsidRPr="00142884">
        <w:rPr>
          <w:rFonts w:ascii="Aptos" w:hAnsi="Aptos" w:cs="Calibri"/>
        </w:rPr>
        <w:t xml:space="preserve">which some argue </w:t>
      </w:r>
      <w:r w:rsidR="00B747AC" w:rsidRPr="00142884">
        <w:rPr>
          <w:rFonts w:ascii="Aptos" w:hAnsi="Aptos" w:cs="Calibri"/>
        </w:rPr>
        <w:t>mak</w:t>
      </w:r>
      <w:r w:rsidR="00F07D80" w:rsidRPr="00142884">
        <w:rPr>
          <w:rFonts w:ascii="Aptos" w:hAnsi="Aptos" w:cs="Calibri"/>
        </w:rPr>
        <w:t>es</w:t>
      </w:r>
      <w:r w:rsidR="00B747AC" w:rsidRPr="00142884">
        <w:rPr>
          <w:rFonts w:ascii="Aptos" w:hAnsi="Aptos" w:cs="Calibri"/>
        </w:rPr>
        <w:t xml:space="preserve"> them more </w:t>
      </w:r>
      <w:r w:rsidR="00C551D9" w:rsidRPr="00142884">
        <w:rPr>
          <w:rFonts w:ascii="Aptos" w:hAnsi="Aptos" w:cs="Calibri"/>
        </w:rPr>
        <w:t>sport specific</w:t>
      </w:r>
      <w:r w:rsidR="00A228E5" w:rsidRPr="00142884">
        <w:rPr>
          <w:rFonts w:ascii="Aptos" w:hAnsi="Aptos" w:cs="Calibri"/>
        </w:rPr>
        <w:t xml:space="preserve"> </w:t>
      </w:r>
      <w:sdt>
        <w:sdtPr>
          <w:rPr>
            <w:rFonts w:ascii="Aptos" w:hAnsi="Aptos" w:cs="Calibri"/>
            <w:color w:val="000000"/>
          </w:rPr>
          <w:tag w:val="MENDELEY_CITATION_v3_eyJjaXRhdGlvbklEIjoiTUVOREVMRVlfQ0lUQVRJT05fMjljMjkzZGItYzFlMi00MWE2LWEzNjEtZWRiZDRiNmFhYTVlIiwicHJvcGVydGllcyI6eyJub3RlSW5kZXgiOjB9LCJpc0VkaXRlZCI6ZmFsc2UsIm1hbnVhbE92ZXJyaWRlIjp7ImlzTWFudWFsbHlPdmVycmlkZGVuIjp0cnVlLCJjaXRlcHJvY1RleHQiOiIoTGlhbyBldCBhbC4sIDIwMjIpIiwibWFudWFsT3ZlcnJpZGVUZXh0IjoiKExpYW8gZXQgYWwsIDIwMjIpIn0sImNpdGF0aW9uSXRlbXMiOlt7ImlkIjoiYTVkODVmZmEtZjA1Zi0zMzc4LTk0MjAtNjc3MWVjN2FkYjI0IiwiaXRlbURhdGEiOnsidHlwZSI6ImFydGljbGUtam91cm5hbCIsImlkIjoiYTVkODVmZmEtZjA1Zi0zMzc4LTk0MjAtNjc3MWVjN2FkYjI0IiwidGl0bGUiOiJFZmZlY3RzIG9mIHVuaWxhdGVyYWwgdnMuIGJpbGF0ZXJhbCByZXNpc3RhbmNlIHRyYWluaW5nIGludGVydmVudGlvbnMgb24gbWVhc3VyZXMgb2Ygc3RyZW5ndGgsIGp1bXAsIGxpbmVhciBhbmQgY2hhbmdlIG9mIGRpcmVjdGlvbiBzcGVlZDogYSBzeXN0ZW1hdGljIHJldmlldyBhbmQgbWV0YS1hbmFseXNpcy4iLCJhdXRob3IiOlt7ImZhbWlseSI6IkxpYW8iLCJnaXZlbiI6IkthaS1GYW5nIiwicGFyc2UtbmFtZXMiOmZhbHNlLCJkcm9wcGluZy1wYXJ0aWNsZSI6IiIsIm5vbi1kcm9wcGluZy1wYXJ0aWNsZSI6IiJ9LHsiZmFtaWx5IjoiTmFzc2lzIiwiZ2l2ZW4iOiJHZW9yZ2UgUCIsInBhcnNlLW5hbWVzIjpmYWxzZSwiZHJvcHBpbmctcGFydGljbGUiOiIiLCJub24tZHJvcHBpbmctcGFydGljbGUiOiIifSx7ImZhbWlseSI6IkJpc2hvcCIsImdpdmVuIjoiQ2hyaXMiLCJwYXJzZS1uYW1lcyI6ZmFsc2UsImRyb3BwaW5nLXBhcnRpY2xlIjoiIiwibm9uLWRyb3BwaW5nLXBhcnRpY2xlIjoiIn0seyJmYW1pbHkiOiJZYW5nIiwiZ2l2ZW4iOiJXZWkiLCJwYXJzZS1uYW1lcyI6ZmFsc2UsImRyb3BwaW5nLXBhcnRpY2xlIjoiIiwibm9uLWRyb3BwaW5nLXBhcnRpY2xlIjoiIn0seyJmYW1pbHkiOiJCaWFuIiwiZ2l2ZW4iOiJDaGFvIiwicGFyc2UtbmFtZXMiOmZhbHNlLCJkcm9wcGluZy1wYXJ0aWNsZSI6IiIsIm5vbi1kcm9wcGluZy1wYXJ0aWNsZSI6IiJ9LHsiZmFtaWx5IjoiTGkiLCJnaXZlbiI6IllvbmctTWluZyIsInBhcnNlLW5hbWVzIjpmYWxzZSwiZHJvcHBpbmctcGFydGljbGUiOiIiLCJub24tZHJvcHBpbmctcGFydGljbGUiOiIifV0sImNvbnRhaW5lci10aXRsZSI6IkJpb2xvZ3kgb2Ygc3BvcnQiLCJjb250YWluZXItdGl0bGUtc2hvcnQiOiJCaW9sIFNwb3J0IiwiRE9JIjoiMTAuNTExNC9iaW9sc3BvcnQuMjAyMi4xMDcwMjQiLCJJU1NOIjoiMDg2MC0wMjFYIiwiUE1JRCI6IjM1OTU5MzE5IiwiaXNzdWVkIjp7ImRhdGUtcGFydHMiOltbMjAyMiw5XV19LCJwYWdlIjoiNDg1LTQ5NyIsImFic3RyYWN0IjoiRXhlcmNpc2VzIGNhbiBiZSBjYXRlZ29yaXplZCBpbnRvIGVpdGhlciB1bmlsYXRlcmFsIG9yIGJpbGF0ZXJhbCBtb3ZlbWVudHMuIERlc3BpdGUgdGhlIHRvcGljIHBvcHVsYXJpdHksIHRoZSBhbnN3ZXIgdG8gdGhlIHF1ZXN0aW9uIGFzIHRvIHdoaWNoICh1bmlsYXRlcmFsIG9yIGJpbGF0ZXJhbCkgaXMgc3VwZXJpb3IgZm9yIGEgY2VydGFpbiBhdGhsZXRpYyBwZXJmb3JtYW5jZSBlbmhhbmNlbWVudCByZW1haW5zIHVuY2xlYXIuIFRvIGNvbXBhcmUgdGhlIGVmZmVjdCBvZiB1bmlsYXRlcmFsIGFuZCBiaWxhdGVyYWwgcmVzaXN0YW5jZSB0cmFpbmluZyBpbnRlcnZlbnRpb25zIG9uIG1lYXN1cmVzIG9mIGF0aGxldGljIHBlcmZvcm1hbmNlLiBLZXl3b3JkcyByZWxhdGVkIHdpdGggdW5pbGF0ZXJhbCwgYmlsYXRlcmFsIGFuZCBwZXJmb3JtYW5jZSB3ZXJlIHVzZWQgdG8gc2VhcmNoIGluIHRoZSBXZWIgb2YgU2NpZW5jZSwgUHViTWVkIGRhdGFiYXNlcywgYW5kIEdvb2dsZSBTY2hvbGFyIGFuZCBSZXNlYXJjaEdhdGXihKIgd2Vic2l0ZXMuIDYzNjUgYXJ0aWNsZXMgd2VyZSBpbml0aWFsbHkgaWRlbnRpZmllZCwgMTQgbWV0IHRoZSBpbmNsdXNpb24gY3JpdGVyaWEgYW5kIHdlcmUgaW5jbHVkZWQgaW4gdGhlIGZpbmFsIGFuYWx5c2lzLCB3aXRoIG92ZXJhbGwgYXJ0aWNsZSBxdWFsaXR5IGJlaW5nIGRlZW1lZCBtb2RlcmF0ZS4gVGhlIHF1YW50aXRhdGl2ZSBhbmFseXNpcyBjb21wcmlzZWQgMzkyIHN1YmplY3RzIChhZ2VkOiAxNiB0byAyNiB5ZWFycykuIFN1Yi1ncm91cCBhbmFseXNpcyBzaG93ZWQgdGhhdCB1bmlsYXRlcmFsIGV4ZXJjaXNlIHJlc2lzdGFuY2UgdHJhaW5pbmcgcmVzdWx0ZWQgaW4gYSBsYXJnZSBlZmZlY3QgaW4gaW1wcm92aW5nIHVuaWxhdGVyYWwganVtcCBwZXJmb3JtYW5jZSBjb21wYXJlZCB0byBiaWxhdGVyYWwgdHJhaW5pbmcgKEVTID0gMC44OSBbMC41MiwgMS4yNl0pLiBJbiBjb250cmFzdCwgYmlsYXRlcmFsIGV4ZXJjaXNlIHJlc2lzdGFuY2UgdHJhaW5pbmcgc2hvd2VkIGEgc21hbGwgZWZmZWN0IGluIGltcHJvdmluZyBiaWxhdGVyYWwgc3RyZW5ndGggY29tcGFyZWQgdG8gdW5pbGF0ZXJhbCAoRVMgPSAtMC40MyBbLTAuNzEsIC0wLjE0XSkuIE5vbi1zaWduaWZpY2FudCBkaWZmZXJlbmNlcyB3ZXJlIGZvdW5kIGluIGltcHJvdmluZyB1bmlsYXRlcmFsIHN0cmVuZ3RoIChFUyA9IDAuMjYgWy0wLjAzLCAwLjU1XSksIGJpbGF0ZXJhbCBqdW1wIHBlcmZvcm1hbmNlIChFUyA9IC0wLjA0IFstMC4zMSwgMC4yM10pLCBjaGFuZ2Ugb2YgZGlyZWN0aW9uIChDT0QpIChFUyA9IDAuMzEgWy0wLjAxLCAwLjYzXSkgYW5kIHNwZWVkIChFUyA9IC0wLjEyIFstMC40NiwgMC4yMV0pIHBlcmZvcm1hbmNlLiBVbmlsYXRlcmFsIHJlc2lzdGFuY2UgdHJhaW5pbmcgZXhlcmNpc2VzIHNob3VsZCBiZSBjaG9zZW4gZm9yIGltcHJvdmluZyB1bmlsYXRlcmFsIGp1bXBpbmcgcGVyZm9ybWFuY2UsIGFuZCBiaWxhdGVyYWwgcmVzaXN0YW5jZSB0cmFpbmluZyBleGVyY2lzZXMgc2hvdWxkIGJlIGNob3NlbiBmb3IgaW1wcm92aW5nIGJpbGF0ZXJhbCBzdHJlbmd0aCBwZXJmb3JtYW5jZS4iLCJ2b2x1bWUiOiIzOSJ9LCJpc1RlbXBvcmFyeSI6ZmFsc2V9XX0="/>
          <w:id w:val="567532317"/>
          <w:placeholder>
            <w:docPart w:val="DefaultPlaceholder_-1854013440"/>
          </w:placeholder>
        </w:sdtPr>
        <w:sdtContent>
          <w:r w:rsidR="001A01DB" w:rsidRPr="001A01DB">
            <w:rPr>
              <w:rFonts w:ascii="Aptos" w:hAnsi="Aptos" w:cs="Calibri"/>
              <w:color w:val="000000"/>
            </w:rPr>
            <w:t>(Liao et al, 2022)</w:t>
          </w:r>
        </w:sdtContent>
      </w:sdt>
      <w:r w:rsidR="00B747AC" w:rsidRPr="00142884">
        <w:rPr>
          <w:rFonts w:ascii="Aptos" w:hAnsi="Aptos" w:cs="Calibri"/>
        </w:rPr>
        <w:t xml:space="preserve">. However, due to the reduced absolute load compared to bilateral exercises, the trade-off between load and stability must be considered when selecting a free-weight exercise. Unilateral assessments also offer the advantage of detecting strength </w:t>
      </w:r>
      <w:r w:rsidR="00B747AC" w:rsidRPr="00142884">
        <w:rPr>
          <w:rFonts w:ascii="Aptos" w:hAnsi="Aptos" w:cs="Calibri"/>
        </w:rPr>
        <w:lastRenderedPageBreak/>
        <w:t>asymmetries between limbs, which may be crucial for injury prevention or rehabilitation</w:t>
      </w:r>
      <w:r w:rsidR="00A228E5" w:rsidRPr="00142884">
        <w:rPr>
          <w:rFonts w:ascii="Aptos" w:hAnsi="Aptos" w:cs="Calibri"/>
        </w:rPr>
        <w:t xml:space="preserve"> </w:t>
      </w:r>
      <w:sdt>
        <w:sdtPr>
          <w:rPr>
            <w:rFonts w:ascii="Aptos" w:hAnsi="Aptos" w:cs="Calibri"/>
            <w:color w:val="000000"/>
          </w:rPr>
          <w:tag w:val="MENDELEY_CITATION_v3_eyJjaXRhdGlvbklEIjoiTUVOREVMRVlfQ0lUQVRJT05fZWE5MzExMTItMWU0Yy00NWMzLWE2YTEtOGQ4M2RiMDJhZDBlIiwicHJvcGVydGllcyI6eyJub3RlSW5kZXgiOjB9LCJpc0VkaXRlZCI6ZmFsc2UsIm1hbnVhbE92ZXJyaWRlIjp7ImlzTWFudWFsbHlPdmVycmlkZGVuIjp0cnVlLCJjaXRlcHJvY1RleHQiOiIoQmlzaG9wIGV0IGFsLiwgMjAyMTsgRm91c2VraXMgZXQgYWwuLCAyMDEwKSIsIm1hbnVhbE92ZXJyaWRlVGV4dCI6IihCaXNob3AgZXQgYWwsIDIwMjE7IEZvdXNla2lzIGV0IGFsLCAyMDEwKSJ9LCJjaXRhdGlvbkl0ZW1zIjpbeyJpZCI6Ijc5MDEwYzE1LTM2YmUtM2RlNC04NjA3LTYyNTM0NTVlMWMxMyIsIml0ZW1EYXRhIjp7InR5cGUiOiJhcnRpY2xlLWpvdXJuYWwiLCJpZCI6Ijc5MDEwYzE1LTM2YmUtM2RlNC04NjA3LTYyNTM0NTVlMWMxMyIsInRpdGxlIjoiTG93ZXIgTGltYiBTdHJlbmd0aCBpbiBQcm9mZXNzaW9uYWwgU29jY2VyIFBsYXllcnM6IFByb2ZpbGUsIEFzeW1tZXRyeSwgYW5kIFRyYWluaW5nIEFnZSIsImF1dGhvciI6W3siZmFtaWx5IjoiRm91c2VraXMiLCJnaXZlbiI6IktvbnN0YW50aW5vcyIsInBhcnNlLW5hbWVzIjpmYWxzZSwiZHJvcHBpbmctcGFydGljbGUiOiIiLCJub24tZHJvcHBpbmctcGFydGljbGUiOiIifSx7ImZhbWlseSI6IlRzZXBpcyIsImdpdmVuIjoiRWxpYXMiLCJwYXJzZS1uYW1lcyI6ZmFsc2UsImRyb3BwaW5nLXBhcnRpY2xlIjoiIiwibm9uLWRyb3BwaW5nLXBhcnRpY2xlIjoiIn0seyJmYW1pbHkiOiJWYWdlbmFzIiwiZ2l2ZW4iOiJHZW9yZ2UiLCJwYXJzZS1uYW1lcyI6ZmFsc2UsImRyb3BwaW5nLXBhcnRpY2xlIjoiIiwibm9uLWRyb3BwaW5nLXBhcnRpY2xlIjoiIn1dLCJjb250YWluZXItdGl0bGUiOiJKb3VybmFsIG9mIFNwb3J0cyBTY2llbmNlICYgTWVkaWNpbmUiLCJjb250YWluZXItdGl0bGUtc2hvcnQiOiJKIFNwb3J0cyBTY2kgTWVkIiwiYWNjZXNzZWQiOnsiZGF0ZS1wYXJ0cyI6W1syMDIxLDEwLDEzXV19LCJQTUlEIjoiMjQxNDk2MjgiLCJVUkwiOiIvcG1jL2FydGljbGVzL1BNQzM3NjE3MDAvIiwiaXNzdWVkIjp7ImRhdGUtcGFydHMiOltbMjAxMCw5XV19LCJwYWdlIjoiMzY0IiwiYWJzdHJhY3QiOiJLaWNraW5nIGFuZCBjdXR0aW5nIHNraWxscyBpbiBzb2NjZXIgYXJlIGNsZWFybHkgdW5pbGF0ZXJhbCwgcmVxdWlyZSBhc3ltbWV0cmljYWwgbW90b3IgcGF0dGVybnMgYW5kIGxlYWQgdG8gdGhlIGRldmVsb3BtZW50IG9mIGFzeW1tZXRyaWNhbCBhZGFwdGF0aW9ucyBpbiB0aGUgbXVzY3Vsb3NrZWxldGFsIGZ1bmN0aW9uIG9mIHRoZSBsb3dlciBsaW1icy4gQXNzdW1pbmcgdGhhdCB0aGVzZSBhZGFwdGF0aW9ucyBjb25zdGl0dXRlIGEgY2hyb25pY2l0eS1kZXBlbmRlbnQgcHJvY2VzcywgdGhpcyBzdHVkeSBleGFtaW5lZCB0aGUgZWZmZWN0cyBvZiBwcm9mZXNzaW9uYWwgdHJhaW5pbmcgYWdlIChQVEEpIG9uIHRoZSBjb21wb3NpdGUgc3RyZW5ndGggcHJvZmlsZSBvZiB0aGUga25lZSBhbmQgYW5rbGUgam9pbnQgaW4gc29jY2VyIHBsYXllcnMuIE9uZSBodW5kcmVkIHNvY2NlciBwbGF5ZXJzIChuPTEwMCkgd2l0aCBzaG9ydCAoNS03IHllYXJzKSwgaW50ZXJtZWRpYXRlICg4LTEwIHllYXJzKSBhbmQgbG9uZyAoPjExIHllYXJzKSBQVEEgd2VyZSB0ZXN0ZWQgYmlsYXRlcmFsbHkgZm9yIGlzb2tpbmV0aWMgY29uY2VudHJpYyBhbmQgZWNjZW50cmljIHN0cmVuZ3RoIG9mIHRoZSBrbmVlIGFuZCBhbmtsZSBtdXNjbGVzLiBLbmVlIGZsZXhpb24tZXh0ZW5zaW9uIHdhcyB0ZXN0ZWQgY29uY2VudHJpY2FsbHkgYXQgNjDCsCwgMTgwwrAgYW5kIDMwMCDCsC9zZWMgYW5kIGVjY2VudHJpY2FsbHkgYXQgNjDCsCBhbmQgMTgwIMKwL3NlYy4gQW5rbGUgZG9yc2FsIGFuZCBwbGFudGFyIGZsZXhpb25zIHdlcmUgdGVzdGVkIGF0IDYwIG8vc2VjIGZvciBib3RoIHRoZSBjb25jZW50cmljIGFuZCBlY2NlbnRyaWMgbW9kZSBvZiBhY3Rpb24uIEJpbGF0ZXJhbGx5IGF2ZXJhZ2VkIG11c2NsZSBzdHJlbmd0aCBbKFIrTCkvMl0gaW5jcmVhc2VkIHNpZ25pZmljYW50bHkgZnJvbSBzaG9ydCB0cmFpbmluZyBhZ2UgdG8gaW50ZXJtZWRpYXRlIGFuZCBzdGFiaWxpemVkIGFmdGVyd2FyZHMuIFRoZXNlIHN0cmVuZ3RoIGFkYXB0YXRpb25zIHdlcmUgbWFpbmx5IG9ic2VydmVkIGF0IHRoZSBjb25jZW50cmljIGZ1bmN0aW9uIG9mIGtuZWUgZXh0ZW5zb3JzIGF0IDYwwrAvc2VjIChwID0gMC4wMjMpLCBrbmVlIGZsZXhvcnMgYXQgNjDCsC9zZWMgKHAgPSAwLjA0MikgYW5kIDE4MMKwL3NlYyAocCA9IDAuMDM2KSwgYW5kIGFua2xlIHBsYW50YXIgZmxleG9ycyBhdCA2MG8vc2VjIChwID0gMC4wNDQpLiBBIGxpbmVhciB0cmVuZCBvZiBpbmNyZWFzZSBpbiBpc29raW5ldGljIHN0cmVuZ3RoIHdpdGggUFRBIGxldmVsIHdhcyBvYnNlcnZlZCBmb3IgdGhlIGVjY2VudHJpYyBzdHJlbmd0aCBvZiBrbmVlIGZsZXhvcnMgYXQgNjDCsC9zZWMgKHAgPSAwLjAyKSBhbmQgMTgwwrAvc2VjIChwID0gMC4wMykuIERpcmVjdGlvbmFsIChSL0wpIGFzeW1tZXRyaWVzIGRlY3JlYXNlZCB3aXRoIFBUQSwgd2l0aCB0aGlzIGJlaW5nIG1haW5seSBleHByZXNzZWQgaW4gdGhlIGNvbmNlbnRyaWMgZnVuY3Rpb24gb2Yga25lZSBmbGV4b3JzIGF0IDE4MMKwL3NlYyAocCA9IDAuMDQpIGFuZCBhdCAzMDAgwrAvc2VjIChwID0gMC4wMykuIFRoZXNlIGZpbmRpbmdzIGNvbmZpcm0gdGhlIGh5cG90aGVzaXMgb2YgYXN5bW1ldHJ5IGluIHRoZSBzdHJlbmd0aCBhZGFwdGF0aW9ucyB0aGF0IHRha2UgcGxhY2UgYXQgdGhlIGtuZWUgYW5kIGFua2xlIGpvaW50IG9mIHNvY2NlciBwbGF5ZXJzIG1haW5seSBhbG9uZyB3aXRoIHNob3J0IGFuZCBpbnRlcm1lZGlhdGUgUFRBLiBQbGF5ZXJzIHdpdGggYSBsb25nZXIgUFRBIHNlZW0gdG8gYWRvcHQgYSBtb3JlIGJhbGFuY2VkIHVzZSBvZiB0aGVpciBsb3dlciBleHRyZW1pdGllcyB0byBjb3BlIHdpdGggcHJldmlvdXNseSBkZXZlbG9wZWQgbXVzY3Vsb3NrZWxldGFsIGFzeW1tZXRyaWVzIGFuZCBwb3NzaWJseSByZWR1Y2UgaW5qdXJ5IHJpc2suIFRoaXMgaGFzIGNlcnRhaW4gaW1wbGljYXRpb25zIHJlZ2FyZGluZyBwcm9wZXIgdHJhaW5pbmcgYW5kIGluanVyeSBwcmV2ZW50aW9uIGluIHJlbGF0aW9uIHRvIHByb2Zlc3Npb25hbCBleHBlcmllbmNlIGluIHNvY2Nlci4gwqkgSm91cm5hbCBvZiBTcG9ydHMgU2NpZW5jZSBhbmQgTWVkaWNpbmUuIiwicHVibGlzaGVyIjoiRGVwdC4gb2YgU3BvcnRzIE1lZGljaW5lLCBNZWRpY2FsIEZhY3VsdHkgb2YgVWx1ZGFnIFVuaXZlcnNpdHkiLCJpc3N1ZSI6IjMiLCJ2b2x1bWUiOiI5In0sImlzVGVtcG9yYXJ5IjpmYWxzZX0seyJpZCI6ImM4NmNmMzU3LWUwMzItMzIzMC1hZWMxLWJkOGU4MjRmNmY2YSIsIml0ZW1EYXRhIjp7InR5cGUiOiJhcnRpY2xlLWpvdXJuYWwiLCJpZCI6ImM4NmNmMzU3LWUwMzItMzIzMC1hZWMxLWJkOGU4MjRmNmY2YSIsInRpdGxlIjoiSW50cmEtIGFuZCBJbnRlci1MaW1iIFN0cmVuZ3RoIEFzeW1tZXRyeSBpbiBTb2NjZXI6IEEgQ29tcGFyaXNvbiBvZiBQcm9mZXNzaW9uYWwgYW5kIFVuZGVyLTE4IFBsYXllcnMiLCJhdXRob3IiOlt7ImZhbWlseSI6IkJpc2hvcCIsImdpdmVuIjoiQ2hyaXMiLCJwYXJzZS1uYW1lcyI6ZmFsc2UsImRyb3BwaW5nLXBhcnRpY2xlIjoiIiwibm9uLWRyb3BwaW5nLXBhcnRpY2xlIjoiIn0seyJmYW1pbHkiOiJDb3JhdGVsbGEiLCJnaXZlbiI6IkdpdXNlcHBlIiwicGFyc2UtbmFtZXMiOmZhbHNlLCJkcm9wcGluZy1wYXJ0aWNsZSI6IiIsIm5vbi1kcm9wcGluZy1wYXJ0aWNsZSI6IiJ9LHsiZmFtaWx5IjoiQmVhdG8iLCJnaXZlbiI6Ik1hcmNvIiwicGFyc2UtbmFtZXMiOmZhbHNlLCJkcm9wcGluZy1wYXJ0aWNsZSI6IiIsIm5vbi1kcm9wcGluZy1wYXJ0aWNsZSI6IiJ9XSwiY29udGFpbmVyLXRpdGxlIjoiU3BvcnRzIDIwMjEsIFZvbC4gOSwgUGFnZSAxMjkiLCJhY2Nlc3NlZCI6eyJkYXRlLXBhcnRzIjpbWzIwMjEsMTAsMTNdXX0sIkRPSSI6IjEwLjMzOTAvU1BPUlRTOTA5MDEyOSIsIlVSTCI6Imh0dHBzOi8vd3d3Lm1kcGkuY29tLzIwNzUtNDY2My85LzkvMTI5L2h0bSIsImlzc3VlZCI6eyJkYXRlLXBhcnRzIjpbWzIwMjEsOSwxM11dfSwicGFnZSI6IjEyOSIsImFic3RyYWN0IjoiKDEpIEJhY2tncm91bmQ6IHRoZSBwcmVzZW50IHN0dWR5IGV4YW1pbmVkIHRoZSBpc29raW5ldGljIHBlYWsgdG9ycXVlIGV4ZXJ0ZWQgYnkgYm90aCBrbmVlIGV4dGVuc29ycyBhbmQgZmxleG9ycywgYW50ZXJpb3LigJNwb3N0ZXJpb3IgaW1iYWxhbmNlIGFuZCB0aGUgbWFnbml0dWRlIGFuZCBkaXJlY3Rpb24gb2YgaW50ZXItbGltYiBhc3ltbWV0cnkgaW4gcHJvZmVzc2lvbmFsIGFuZCBhY2FkZW15IHNvY2NlciBwbGF5ZXJzLiAoMikgTWV0aG9kczogb25lIGh1bmRyZWQgc29jY2VyIHBsYXllcnMgKHByb2Zlc3Npb25hbCA9IDUwLCBlbGl0ZSBhY2FkZW15ID0gNTApIHZvbHVudGVlcmVkIHRvIHRha2UgcGFydCBpbiB0aGlzIGludmVzdGlnYXRpb24uIEFuIGlzb2tpbmV0aWMgZHluYW1vbWV0ZXIgd2FzIHVzZWQgdG8gbWVhc3VyZSB0aGUga25lZSBleHRlbnNvciAocXVhZHJpY2VwcykgYW5kIGZsZXhvcnMgbXVzY2xlIChoYW1zdHJpbmdzKSB0b3JxdWVzIG9mIHRoZSBsaW1icyBhcyB3ZWxsIGFzIGludGVyLWxpbWIgYXN5bW1ldHJpZXPigJR1c2luZyBhIHN0YW5kYXJkIHBlcmNlbnRhZ2UgZGlmZmVyZW5jZSBlcXVhdGlvbi4gKDMpIFJlc3VsdHM6IHByb2Zlc3Npb25hbCBwbGF5ZXJzIGV4aGliaXRlZCBzaWduaWZpY2FudGx5IGdyZWF0ZXIgKGVmZmVjdCBzaXplIFtFU10gPSBsYXJnZSkgc3RyZW5ndGggbGV2ZWxzIGluIHRoZSBxdWFkcmljZXBzIGFuZCBoYW1zdHJpbmdzIHVuZGVyIGJvdGggdGVzdGluZyBjb25kaXRpb25zLCBzaWduaWZpY2FudGx5IGhpZ2hlciAoc21hbGwgdG8gbW9kZXJhdGUpIGludHJhLWxpbWIgcmF0aW8gdmFsdWVzIGZvciA2MMKwwrdz4oiSMSBidXQgbm90IGZvciB0aGUgMzAwwrDCt3PiiJIxIHRlc3QgY29uZGl0aW9uLCBzaWduaWZpY2FudGx5IChzbWFsbCB0byBtb2RlcmF0ZSkgbG93ZXIgaW50ZXItbGltYiBhc3ltbWV0cnkgdmFsdWVzIGZvciBhbGwgdGVzdCBjb25kaXRpb25zLCB3aXRoIHRoZSBleGNlcHRpb24gb2YgdGhlIGhhbXN0cmluZ3MgYXQgNjDCsMK3c+KIkjEgYW5kIHRoZSBkaXJlY3Rpb24gb2YgYXN5bW1ldHJ5IHdhcyBwb29yIHRvIHNsaWdodCwgaW5kaWNhdGluZyB0aGF0IGxpbWIgZG9taW5hbmNlIHdhcyByYXJlbHkgdGhlIHNhbWUgYmV0d2VlbiBncm91cHMuICg0KSBDb25jbHVzaW9uczogdGhpcyBzdHVkeSBzaG93cyB0aGF0IGlzb2tpbmV0aWMgYXNzZXNzbWVudHMsIGkuZS4sIHBlYWsgdG9ycXVlIGV4ZXJ0ZWQgYnkgYm90aCBrbmVlIGV4dGVuc29ycyBhbmQgZmxleG9ycyBhbmQgaW50cmEtbGltYiByYXRpbywgYW5kIHRoZSBzdWJzZXF1ZW50IGludGVyLWxpbWIgYXN5bW1ldHJ5LCBpLmUuLCBtYWduaXR1ZGUgYW5kIGRpcmVjdGlvbiwgY2FuIGRpZmZlcmVudGlhdGUgYmV0d2VlbiBwcm9mZXNzaW9uYWwgYW5kIGFjYWRlbXkgc29jY2VyIHBsYXllcnMuIiwicHVibGlzaGVyIjoiTXVsdGlkaXNjaXBsaW5hcnkgRGlnaXRhbCBQdWJsaXNoaW5nIEluc3RpdHV0ZSIsImlzc3VlIjoiOSIsInZvbHVtZSI6IjkiLCJjb250YWluZXItdGl0bGUtc2hvcnQiOiIifSwiaXNUZW1wb3JhcnkiOmZhbHNlfV19"/>
          <w:id w:val="-1139566645"/>
          <w:placeholder>
            <w:docPart w:val="974BE5DE25784542930C3F7F9CB1E448"/>
          </w:placeholder>
        </w:sdtPr>
        <w:sdtContent>
          <w:r w:rsidR="001A01DB" w:rsidRPr="001A01DB">
            <w:rPr>
              <w:rFonts w:ascii="Aptos" w:hAnsi="Aptos" w:cs="Calibri"/>
              <w:color w:val="000000"/>
            </w:rPr>
            <w:t xml:space="preserve">(Bishop et al, 2021; </w:t>
          </w:r>
          <w:proofErr w:type="spellStart"/>
          <w:r w:rsidR="001A01DB" w:rsidRPr="001A01DB">
            <w:rPr>
              <w:rFonts w:ascii="Aptos" w:hAnsi="Aptos" w:cs="Calibri"/>
              <w:color w:val="000000"/>
            </w:rPr>
            <w:t>Fousekis</w:t>
          </w:r>
          <w:proofErr w:type="spellEnd"/>
          <w:r w:rsidR="001A01DB" w:rsidRPr="001A01DB">
            <w:rPr>
              <w:rFonts w:ascii="Aptos" w:hAnsi="Aptos" w:cs="Calibri"/>
              <w:color w:val="000000"/>
            </w:rPr>
            <w:t xml:space="preserve"> et al, 2010)</w:t>
          </w:r>
        </w:sdtContent>
      </w:sdt>
      <w:r w:rsidR="00B747AC" w:rsidRPr="00142884">
        <w:rPr>
          <w:rFonts w:ascii="Aptos" w:hAnsi="Aptos" w:cs="Calibri"/>
        </w:rPr>
        <w:t xml:space="preserve">. However, unilateral exercises can be more time-consuming </w:t>
      </w:r>
      <w:r w:rsidR="00F07D80" w:rsidRPr="00142884">
        <w:rPr>
          <w:rFonts w:ascii="Aptos" w:hAnsi="Aptos" w:cs="Calibri"/>
        </w:rPr>
        <w:t xml:space="preserve">to complete </w:t>
      </w:r>
      <w:r w:rsidR="00B747AC" w:rsidRPr="00142884">
        <w:rPr>
          <w:rFonts w:ascii="Aptos" w:hAnsi="Aptos" w:cs="Calibri"/>
        </w:rPr>
        <w:t>and require specific equipment, such as a platform to elevate the rear foot, making standardization more difficult.</w:t>
      </w:r>
      <w:r w:rsidR="00FA44B0" w:rsidRPr="00142884">
        <w:rPr>
          <w:rFonts w:ascii="Aptos" w:hAnsi="Aptos" w:cs="Calibri"/>
        </w:rPr>
        <w:t xml:space="preserve"> </w:t>
      </w:r>
      <w:r w:rsidR="00B747AC" w:rsidRPr="00142884">
        <w:rPr>
          <w:rFonts w:ascii="Aptos" w:hAnsi="Aptos" w:cs="Calibri"/>
        </w:rPr>
        <w:t>The Olympic power clean was included in one study. This highly technical movement demands significant coordination, making it suitable only for athletes with a high training age and proficiency</w:t>
      </w:r>
      <w:r w:rsidR="004D365F" w:rsidRPr="00142884">
        <w:rPr>
          <w:rFonts w:ascii="Aptos" w:hAnsi="Aptos" w:cs="Calibri"/>
        </w:rPr>
        <w:t xml:space="preserve"> </w:t>
      </w:r>
      <w:sdt>
        <w:sdtPr>
          <w:rPr>
            <w:rFonts w:ascii="Aptos" w:hAnsi="Aptos" w:cs="Calibri"/>
            <w:color w:val="000000"/>
          </w:rPr>
          <w:tag w:val="MENDELEY_CITATION_v3_eyJjaXRhdGlvbklEIjoiTUVOREVMRVlfQ0lUQVRJT05fN2FjNTcxOTItYjI3Ny00ZDQ2LThhN2EtZjA1MWZlMjdiZTAyIiwicHJvcGVydGllcyI6eyJub3RlSW5kZXgiOjB9LCJpc0VkaXRlZCI6ZmFsc2UsIm1hbnVhbE92ZXJyaWRlIjp7ImlzTWFudWFsbHlPdmVycmlkZGVuIjp0cnVlLCJjaXRlcHJvY1RleHQiOiIoQmlzaG9wIGV0IGFsLiwgMjAyMSkiLCJtYW51YWxPdmVycmlkZVRleHQiOiIoQmlzaG9wIGV0IGFsLCAyMDIxKSJ9LCJjaXRhdGlvbkl0ZW1zIjpbeyJpZCI6ImM4NmNmMzU3LWUwMzItMzIzMC1hZWMxLWJkOGU4MjRmNmY2YSIsIml0ZW1EYXRhIjp7InR5cGUiOiJhcnRpY2xlLWpvdXJuYWwiLCJpZCI6ImM4NmNmMzU3LWUwMzItMzIzMC1hZWMxLWJkOGU4MjRmNmY2YSIsInRpdGxlIjoiSW50cmEtIGFuZCBJbnRlci1MaW1iIFN0cmVuZ3RoIEFzeW1tZXRyeSBpbiBTb2NjZXI6IEEgQ29tcGFyaXNvbiBvZiBQcm9mZXNzaW9uYWwgYW5kIFVuZGVyLTE4IFBsYXllcnMiLCJhdXRob3IiOlt7ImZhbWlseSI6IkJpc2hvcCIsImdpdmVuIjoiQ2hyaXMiLCJwYXJzZS1uYW1lcyI6ZmFsc2UsImRyb3BwaW5nLXBhcnRpY2xlIjoiIiwibm9uLWRyb3BwaW5nLXBhcnRpY2xlIjoiIn0seyJmYW1pbHkiOiJDb3JhdGVsbGEiLCJnaXZlbiI6IkdpdXNlcHBlIiwicGFyc2UtbmFtZXMiOmZhbHNlLCJkcm9wcGluZy1wYXJ0aWNsZSI6IiIsIm5vbi1kcm9wcGluZy1wYXJ0aWNsZSI6IiJ9LHsiZmFtaWx5IjoiQmVhdG8iLCJnaXZlbiI6Ik1hcmNvIiwicGFyc2UtbmFtZXMiOmZhbHNlLCJkcm9wcGluZy1wYXJ0aWNsZSI6IiIsIm5vbi1kcm9wcGluZy1wYXJ0aWNsZSI6IiJ9XSwiY29udGFpbmVyLXRpdGxlIjoiU3BvcnRzIDIwMjEsIFZvbC4gOSwgUGFnZSAxMjkiLCJhY2Nlc3NlZCI6eyJkYXRlLXBhcnRzIjpbWzIwMjEsMTAsMTNdXX0sIkRPSSI6IjEwLjMzOTAvU1BPUlRTOTA5MDEyOSIsIlVSTCI6Imh0dHBzOi8vd3d3Lm1kcGkuY29tLzIwNzUtNDY2My85LzkvMTI5L2h0bSIsImlzc3VlZCI6eyJkYXRlLXBhcnRzIjpbWzIwMjEsOSwxM11dfSwicGFnZSI6IjEyOSIsImFic3RyYWN0IjoiKDEpIEJhY2tncm91bmQ6IHRoZSBwcmVzZW50IHN0dWR5IGV4YW1pbmVkIHRoZSBpc29raW5ldGljIHBlYWsgdG9ycXVlIGV4ZXJ0ZWQgYnkgYm90aCBrbmVlIGV4dGVuc29ycyBhbmQgZmxleG9ycywgYW50ZXJpb3LigJNwb3N0ZXJpb3IgaW1iYWxhbmNlIGFuZCB0aGUgbWFnbml0dWRlIGFuZCBkaXJlY3Rpb24gb2YgaW50ZXItbGltYiBhc3ltbWV0cnkgaW4gcHJvZmVzc2lvbmFsIGFuZCBhY2FkZW15IHNvY2NlciBwbGF5ZXJzLiAoMikgTWV0aG9kczogb25lIGh1bmRyZWQgc29jY2VyIHBsYXllcnMgKHByb2Zlc3Npb25hbCA9IDUwLCBlbGl0ZSBhY2FkZW15ID0gNTApIHZvbHVudGVlcmVkIHRvIHRha2UgcGFydCBpbiB0aGlzIGludmVzdGlnYXRpb24uIEFuIGlzb2tpbmV0aWMgZHluYW1vbWV0ZXIgd2FzIHVzZWQgdG8gbWVhc3VyZSB0aGUga25lZSBleHRlbnNvciAocXVhZHJpY2VwcykgYW5kIGZsZXhvcnMgbXVzY2xlIChoYW1zdHJpbmdzKSB0b3JxdWVzIG9mIHRoZSBsaW1icyBhcyB3ZWxsIGFzIGludGVyLWxpbWIgYXN5bW1ldHJpZXPigJR1c2luZyBhIHN0YW5kYXJkIHBlcmNlbnRhZ2UgZGlmZmVyZW5jZSBlcXVhdGlvbi4gKDMpIFJlc3VsdHM6IHByb2Zlc3Npb25hbCBwbGF5ZXJzIGV4aGliaXRlZCBzaWduaWZpY2FudGx5IGdyZWF0ZXIgKGVmZmVjdCBzaXplIFtFU10gPSBsYXJnZSkgc3RyZW5ndGggbGV2ZWxzIGluIHRoZSBxdWFkcmljZXBzIGFuZCBoYW1zdHJpbmdzIHVuZGVyIGJvdGggdGVzdGluZyBjb25kaXRpb25zLCBzaWduaWZpY2FudGx5IGhpZ2hlciAoc21hbGwgdG8gbW9kZXJhdGUpIGludHJhLWxpbWIgcmF0aW8gdmFsdWVzIGZvciA2MMKwwrdz4oiSMSBidXQgbm90IGZvciB0aGUgMzAwwrDCt3PiiJIxIHRlc3QgY29uZGl0aW9uLCBzaWduaWZpY2FudGx5IChzbWFsbCB0byBtb2RlcmF0ZSkgbG93ZXIgaW50ZXItbGltYiBhc3ltbWV0cnkgdmFsdWVzIGZvciBhbGwgdGVzdCBjb25kaXRpb25zLCB3aXRoIHRoZSBleGNlcHRpb24gb2YgdGhlIGhhbXN0cmluZ3MgYXQgNjDCsMK3c+KIkjEgYW5kIHRoZSBkaXJlY3Rpb24gb2YgYXN5bW1ldHJ5IHdhcyBwb29yIHRvIHNsaWdodCwgaW5kaWNhdGluZyB0aGF0IGxpbWIgZG9taW5hbmNlIHdhcyByYXJlbHkgdGhlIHNhbWUgYmV0d2VlbiBncm91cHMuICg0KSBDb25jbHVzaW9uczogdGhpcyBzdHVkeSBzaG93cyB0aGF0IGlzb2tpbmV0aWMgYXNzZXNzbWVudHMsIGkuZS4sIHBlYWsgdG9ycXVlIGV4ZXJ0ZWQgYnkgYm90aCBrbmVlIGV4dGVuc29ycyBhbmQgZmxleG9ycyBhbmQgaW50cmEtbGltYiByYXRpbywgYW5kIHRoZSBzdWJzZXF1ZW50IGludGVyLWxpbWIgYXN5bW1ldHJ5LCBpLmUuLCBtYWduaXR1ZGUgYW5kIGRpcmVjdGlvbiwgY2FuIGRpZmZlcmVudGlhdGUgYmV0d2VlbiBwcm9mZXNzaW9uYWwgYW5kIGFjYWRlbXkgc29jY2VyIHBsYXllcnMuIiwicHVibGlzaGVyIjoiTXVsdGlkaXNjaXBsaW5hcnkgRGlnaXRhbCBQdWJsaXNoaW5nIEluc3RpdHV0ZSIsImlzc3VlIjoiOSIsInZvbHVtZSI6IjkiLCJjb250YWluZXItdGl0bGUtc2hvcnQiOiIifSwiaXNUZW1wb3JhcnkiOmZhbHNlfV19"/>
          <w:id w:val="1688488755"/>
          <w:placeholder>
            <w:docPart w:val="DefaultPlaceholder_-1854013440"/>
          </w:placeholder>
        </w:sdtPr>
        <w:sdtContent>
          <w:r w:rsidR="001A01DB" w:rsidRPr="001A01DB">
            <w:rPr>
              <w:rFonts w:ascii="Aptos" w:hAnsi="Aptos" w:cs="Calibri"/>
              <w:color w:val="000000"/>
            </w:rPr>
            <w:t>(Bishop et al, 2021)</w:t>
          </w:r>
        </w:sdtContent>
      </w:sdt>
      <w:r w:rsidR="00B747AC" w:rsidRPr="00142884">
        <w:rPr>
          <w:rFonts w:ascii="Aptos" w:hAnsi="Aptos" w:cs="Calibri"/>
        </w:rPr>
        <w:t xml:space="preserve">. Although the power clean was assessed via a 1RM, it is performed at a higher concentric velocity than squats, offering insights into an athlete's explosive and technical abilities, rather than just </w:t>
      </w:r>
      <w:r w:rsidR="00A3360F" w:rsidRPr="00142884">
        <w:rPr>
          <w:rFonts w:ascii="Aptos" w:hAnsi="Aptos" w:cs="Calibri"/>
        </w:rPr>
        <w:t>MS</w:t>
      </w:r>
      <w:r w:rsidR="004D365F" w:rsidRPr="00142884">
        <w:rPr>
          <w:rFonts w:ascii="Aptos" w:hAnsi="Aptos" w:cs="Calibri"/>
        </w:rPr>
        <w:t xml:space="preserve"> </w:t>
      </w:r>
      <w:sdt>
        <w:sdtPr>
          <w:rPr>
            <w:rFonts w:ascii="Aptos" w:hAnsi="Aptos" w:cs="Calibri"/>
            <w:color w:val="000000"/>
          </w:rPr>
          <w:tag w:val="MENDELEY_CITATION_v3_eyJjaXRhdGlvbklEIjoiTUVOREVMRVlfQ0lUQVRJT05fMmNjMzBhNTYtM2M2OS00NDQ1LWFiYjItMjI1ODhjNGEwNjk3IiwicHJvcGVydGllcyI6eyJub3RlSW5kZXgiOjB9LCJpc0VkaXRlZCI6ZmFsc2UsIm1hbnVhbE92ZXJyaWRlIjp7ImlzTWFudWFsbHlPdmVycmlkZGVuIjp0cnVlLCJjaXRlcHJvY1RleHQiOiIoTWFjS2VuemllIGV0IGFsLiwgMjAxNCkiLCJtYW51YWxPdmVycmlkZVRleHQiOiIoTWFjS2VuemllIGV0IGFsLCAyMDE0KSJ9LCJjaXRhdGlvbkl0ZW1zIjpbeyJpZCI6ImE0NzljMmE3LWY1ZDMtMzZiYi05NzQ2LThiNDUyZmQ3MTMyMCIsIml0ZW1EYXRhIjp7InR5cGUiOiJhcnRpY2xlLWpvdXJuYWwiLCJpZCI6ImE0NzljMmE3LWY1ZDMtMzZiYi05NzQ2LThiNDUyZmQ3MTMyMCIsInRpdGxlIjoiQSBiaW9tZWNoYW5pY2FsIGNvbXBhcmlzb24gb2YgdGhlIHZlcnRpY2FsIGp1bXAsIHBvd2VyIGNsZWFuLCBhbmQganVtcCBzcXVhdCIsImF1dGhvciI6W3siZmFtaWx5IjoiTWFjS2VuemllIiwiZ2l2ZW4iOiJTYXNobyBKYW1lcyIsInBhcnNlLW5hbWVzIjpmYWxzZSwiZHJvcHBpbmctcGFydGljbGUiOiIiLCJub24tZHJvcHBpbmctcGFydGljbGUiOiIifSx7ImZhbWlseSI6IkxhdmVycyIsImdpdmVuIjoiUm9iZXJ0IEouIiwicGFyc2UtbmFtZXMiOmZhbHNlLCJkcm9wcGluZy1wYXJ0aWNsZSI6IiIsIm5vbi1kcm9wcGluZy1wYXJ0aWNsZSI6IiJ9LHsiZmFtaWx5IjoiV2FsbGFjZSIsImdpdmVuIjoiQnJlbmRhbiBCLiIsInBhcnNlLW5hbWVzIjpmYWxzZSwiZHJvcHBpbmctcGFydGljbGUiOiIiLCJub24tZHJvcHBpbmctcGFydGljbGUiOiIifV0sImNvbnRhaW5lci10aXRsZSI6IkpvdXJuYWwgb2YgU3BvcnRzIFNjaWVuY2VzIiwiY29udGFpbmVyLXRpdGxlLXNob3J0IjoiSiBTcG9ydHMgU2NpIiwiYWNjZXNzZWQiOnsiZGF0ZS1wYXJ0cyI6W1syMDI0LDQsMjRdXX0sIkRPSSI6IjEwLjEwODAvMDI2NDA0MTQuMjAxNC45MDgzMjAiLCJJU1NOIjoiMTQ2NjQ0N1giLCJQTUlEIjoiMjQ3Mzg3MTAiLCJVUkwiOiJodHRwczovL3d3dy50YW5kZm9ubGluZS5jb20vZG9pL2Ficy8xMC4xMDgwLzAyNjQwNDE0LjIwMTQuOTA4MzIwIiwiaXNzdWVkIjp7ImRhdGUtcGFydHMiOltbMjAxNF1dfSwicGFnZSI6IjE1NzYtMTU4NSIsImFic3RyYWN0IjoiMS4gVGhlIHZlcnRpY2FsIGp1bXAgaXMgYW4gZXhwbG9zaXZlIG1vdmVtZW50IGltcG9ydGFudCBpbiBtYW55IHNwb3J0cyAoSGFybWFuLCBSb3NlbnN0ZWluLCBGcnlrbWFuLCAmIFJvc2Vuc3RlaW4sIDE5OTApLiBBIHJldmlldyBieSBCYWtlciAoMTk5Nikgc3VnZ2VzdHMgdGhhdCBib3RoIGdlbmVyYWwgc3RyZW5ndGggdHJhaW5pbmcgKGUuZy4uLi4iLCJwdWJsaXNoZXIiOiJSb3V0bGVkZ2UiLCJpc3N1ZSI6IjE2Iiwidm9sdW1lIjoiMzIifSwiaXNUZW1wb3JhcnkiOmZhbHNlfV19"/>
          <w:id w:val="-1214659477"/>
          <w:placeholder>
            <w:docPart w:val="DefaultPlaceholder_-1854013440"/>
          </w:placeholder>
        </w:sdtPr>
        <w:sdtContent>
          <w:r w:rsidR="001A01DB" w:rsidRPr="001A01DB">
            <w:rPr>
              <w:rFonts w:ascii="Aptos" w:hAnsi="Aptos" w:cs="Calibri"/>
              <w:color w:val="000000"/>
            </w:rPr>
            <w:t>(MacKenzie et al, 2014)</w:t>
          </w:r>
        </w:sdtContent>
      </w:sdt>
      <w:r w:rsidR="00B747AC" w:rsidRPr="00142884">
        <w:rPr>
          <w:rFonts w:ascii="Aptos" w:hAnsi="Aptos" w:cs="Calibri"/>
        </w:rPr>
        <w:t xml:space="preserve">. For this reason, single or double-leg squatting or lunging patterns </w:t>
      </w:r>
      <w:r w:rsidR="0001130A" w:rsidRPr="00142884">
        <w:rPr>
          <w:rFonts w:ascii="Aptos" w:hAnsi="Aptos" w:cs="Calibri"/>
        </w:rPr>
        <w:t>may be</w:t>
      </w:r>
      <w:r w:rsidR="00B747AC" w:rsidRPr="00142884">
        <w:rPr>
          <w:rFonts w:ascii="Aptos" w:hAnsi="Aptos" w:cs="Calibri"/>
        </w:rPr>
        <w:t xml:space="preserve"> </w:t>
      </w:r>
      <w:r w:rsidR="0001130A" w:rsidRPr="00142884">
        <w:rPr>
          <w:rFonts w:ascii="Aptos" w:hAnsi="Aptos" w:cs="Calibri"/>
        </w:rPr>
        <w:t>preferred</w:t>
      </w:r>
      <w:r w:rsidR="00B747AC" w:rsidRPr="00142884">
        <w:rPr>
          <w:rFonts w:ascii="Aptos" w:hAnsi="Aptos" w:cs="Calibri"/>
        </w:rPr>
        <w:t xml:space="preserve"> over the power clean for assessing lower-body </w:t>
      </w:r>
      <w:r w:rsidR="00A3360F" w:rsidRPr="00142884">
        <w:rPr>
          <w:rFonts w:ascii="Aptos" w:hAnsi="Aptos" w:cs="Calibri"/>
        </w:rPr>
        <w:t>MS</w:t>
      </w:r>
      <w:r w:rsidR="00B747AC" w:rsidRPr="00142884">
        <w:rPr>
          <w:rFonts w:ascii="Aptos" w:hAnsi="Aptos" w:cs="Calibri"/>
        </w:rPr>
        <w:t>.</w:t>
      </w:r>
      <w:r w:rsidR="00FF5C36" w:rsidRPr="00142884">
        <w:rPr>
          <w:rFonts w:ascii="Aptos" w:hAnsi="Aptos" w:cs="Calibri"/>
        </w:rPr>
        <w:t xml:space="preserve"> </w:t>
      </w:r>
      <w:r w:rsidR="00B747AC" w:rsidRPr="00142884">
        <w:rPr>
          <w:rFonts w:ascii="Aptos" w:hAnsi="Aptos" w:cs="Calibri"/>
        </w:rPr>
        <w:t xml:space="preserve">For upper-body strength assessments, the barbell bench press was the </w:t>
      </w:r>
      <w:r w:rsidR="00E110F1" w:rsidRPr="00142884">
        <w:rPr>
          <w:rFonts w:ascii="Aptos" w:hAnsi="Aptos" w:cs="Calibri"/>
        </w:rPr>
        <w:t>most employed</w:t>
      </w:r>
      <w:r w:rsidR="00B747AC" w:rsidRPr="00142884">
        <w:rPr>
          <w:rFonts w:ascii="Aptos" w:hAnsi="Aptos" w:cs="Calibri"/>
        </w:rPr>
        <w:t xml:space="preserve"> test, used in six studies. Upper-body strength is important in football, where players must hold off opponents, but lower-body strength is more critical for actions like sprinting and jumping</w:t>
      </w:r>
      <w:r w:rsidR="006849EB" w:rsidRPr="00142884">
        <w:rPr>
          <w:rFonts w:ascii="Aptos" w:hAnsi="Aptos" w:cs="Calibri"/>
        </w:rPr>
        <w:t xml:space="preserve"> </w:t>
      </w:r>
      <w:sdt>
        <w:sdtPr>
          <w:rPr>
            <w:rFonts w:ascii="Aptos" w:hAnsi="Aptos" w:cs="Calibri"/>
            <w:color w:val="000000"/>
          </w:rPr>
          <w:tag w:val="MENDELEY_CITATION_v3_eyJjaXRhdGlvbklEIjoiTUVOREVMRVlfQ0lUQVRJT05fYzcxNTE4NjktMjNjMS00NTlmLThmNmMtZTZhYzAwMWI0OTBjIiwicHJvcGVydGllcyI6eyJub3RlSW5kZXgiOjB9LCJpc0VkaXRlZCI6ZmFsc2UsIm1hbnVhbE92ZXJyaWRlIjp7ImlzTWFudWFsbHlPdmVycmlkZGVuIjp0cnVlLCJjaXRlcHJvY1RleHQiOiIoQ2hlbGx5IGV0IGFsLiwgMjAwOSkiLCJtYW51YWxPdmVycmlkZVRleHQiOiIoQ2hlbGx5IGV0IGFsLCAyMDA5KSJ9LCJjaXRhdGlvbkl0ZW1zIjpbeyJpZCI6ImM3OTdlYTBhLTczMjktMzhlZi1iYWZkLWRlYzljYmM2NzI2MCIsIml0ZW1EYXRhIjp7InR5cGUiOiJhcnRpY2xlLWpvdXJuYWwiLCJpZCI6ImM3OTdlYTBhLTczMjktMzhlZi1iYWZkLWRlYzljYmM2NzI2MCIsInRpdGxlIjoiRWZmZWN0cyBvZiBhIEJhY2sgU3F1YXQgVHJhaW5pbmcgUHJvZ3JhbSBvbiBMZWcgUG93ZXIsIEp1bXAsIGFuZCBTcHJpbnQgUGVyZm9ybWFuY2VzIGluIEp1bmlvciBTb2NjZXIgUGxheWVycyIsImF1dGhvciI6W3siZmFtaWx5IjoiQ2hlbGx5IiwiZ2l2ZW4iOiJNb2hhbWVkIFNvdWhhaWVsIiwicGFyc2UtbmFtZXMiOmZhbHNlLCJkcm9wcGluZy1wYXJ0aWNsZSI6IiIsIm5vbi1kcm9wcGluZy1wYXJ0aWNsZSI6IiJ9LHsiZmFtaWx5IjoiRmF0aGxvdW4iLCJnaXZlbiI6Ik1vdXJhZCIsInBhcnNlLW5hbWVzIjpmYWxzZSwiZHJvcHBpbmctcGFydGljbGUiOiIiLCJub24tZHJvcHBpbmctcGFydGljbGUiOiIifSx7ImZhbWlseSI6IkNoZXJpZiIsImdpdmVuIjoiTmFqZXQiLCJwYXJzZS1uYW1lcyI6ZmFsc2UsImRyb3BwaW5nLXBhcnRpY2xlIjoiIiwibm9uLWRyb3BwaW5nLXBhcnRpY2xlIjoiIn0seyJmYW1pbHkiOiJBbWFyIiwiZ2l2ZW4iOiJNb2hhbWVkIiwicGFyc2UtbmFtZXMiOmZhbHNlLCJkcm9wcGluZy1wYXJ0aWNsZSI6IkJlbiIsIm5vbi1kcm9wcGluZy1wYXJ0aWNsZSI6IiJ9LHsiZmFtaWx5IjoiVGFia2EiLCJnaXZlbiI6IlpvdWhhaXIiLCJwYXJzZS1uYW1lcyI6ZmFsc2UsImRyb3BwaW5nLXBhcnRpY2xlIjoiIiwibm9uLWRyb3BwaW5nLXBhcnRpY2xlIjoiIn0seyJmYW1pbHkiOiJQcmFhZ2giLCJnaXZlbiI6IkVtbWFudWVsIiwicGFyc2UtbmFtZXMiOmZhbHNlLCJkcm9wcGluZy1wYXJ0aWNsZSI6IiIsIm5vbi1kcm9wcGluZy1wYXJ0aWNsZSI6IlZhbiJ9XSwiY29udGFpbmVyLXRpdGxlIjoiSm91cm5hbCBvZiBTdHJlbmd0aCBhbmQgQ29uZGl0aW9uaW5nIFJlc2VhcmNoIiwiY29udGFpbmVyLXRpdGxlLXNob3J0IjoiSiBTdHJlbmd0aCBDb25kIFJlcyIsImFjY2Vzc2VkIjp7ImRhdGUtcGFydHMiOltbMjAxOSwyLDI4XV19LCJET0kiOiIxMC4xNTE5L0pTQy4wYjAxM2UzMTgxYjg2YzQwIiwiSVNTTiI6IjEwNjQtODAxMSIsIlVSTCI6Imh0dHBzOi8vaW5zaWdodHMub3ZpZC5jb20vY3Jvc3NyZWY/YW49MDAxMjQyNzgtMjAwOTExMDAwLTAwMDA5IiwiaXNzdWVkIjp7ImRhdGUtcGFydHMiOltbMjAwOSwxMV1dfSwicGFnZSI6IjIyNDEtMjI0OSIsImlzc3VlIjoiOCIsInZvbHVtZSI6IjIzIn0sImlzVGVtcG9yYXJ5IjpmYWxzZX1dfQ=="/>
          <w:id w:val="-616840834"/>
          <w:placeholder>
            <w:docPart w:val="DefaultPlaceholder_-1854013440"/>
          </w:placeholder>
        </w:sdtPr>
        <w:sdtContent>
          <w:r w:rsidR="001A01DB" w:rsidRPr="001A01DB">
            <w:rPr>
              <w:rFonts w:ascii="Aptos" w:hAnsi="Aptos" w:cs="Calibri"/>
              <w:color w:val="000000"/>
            </w:rPr>
            <w:t>(Chelly et al, 2009)</w:t>
          </w:r>
        </w:sdtContent>
      </w:sdt>
      <w:r w:rsidR="00B747AC" w:rsidRPr="00142884">
        <w:rPr>
          <w:rFonts w:ascii="Aptos" w:hAnsi="Aptos" w:cs="Calibri"/>
        </w:rPr>
        <w:t xml:space="preserve">. The absence of a direct correlation between upper-body strength and sprint or jump performance suggests that while it can be part of a strength testing battery, it </w:t>
      </w:r>
      <w:r w:rsidR="0078613D" w:rsidRPr="00142884">
        <w:rPr>
          <w:rFonts w:ascii="Aptos" w:hAnsi="Aptos" w:cs="Calibri"/>
        </w:rPr>
        <w:t>may</w:t>
      </w:r>
      <w:r w:rsidR="00B747AC" w:rsidRPr="00142884">
        <w:rPr>
          <w:rFonts w:ascii="Aptos" w:hAnsi="Aptos" w:cs="Calibri"/>
        </w:rPr>
        <w:t xml:space="preserve"> not replace lower-body assessments.</w:t>
      </w:r>
    </w:p>
    <w:p w14:paraId="1EFAB9CB" w14:textId="0180BA62" w:rsidR="00B747AC" w:rsidRPr="00142884" w:rsidRDefault="00B747AC" w:rsidP="00B747AC">
      <w:pPr>
        <w:tabs>
          <w:tab w:val="left" w:pos="3650"/>
        </w:tabs>
        <w:spacing w:line="480" w:lineRule="auto"/>
        <w:jc w:val="both"/>
        <w:rPr>
          <w:rFonts w:ascii="Aptos" w:hAnsi="Aptos" w:cs="Calibri"/>
        </w:rPr>
      </w:pPr>
      <w:r w:rsidRPr="00142884">
        <w:rPr>
          <w:rFonts w:ascii="Aptos" w:hAnsi="Aptos" w:cs="Calibri"/>
        </w:rPr>
        <w:t xml:space="preserve">Maximal </w:t>
      </w:r>
      <w:r w:rsidR="00A3360F" w:rsidRPr="00142884">
        <w:rPr>
          <w:rFonts w:ascii="Aptos" w:hAnsi="Aptos" w:cs="Calibri"/>
        </w:rPr>
        <w:t>DFW</w:t>
      </w:r>
      <w:r w:rsidRPr="00142884">
        <w:rPr>
          <w:rFonts w:ascii="Aptos" w:hAnsi="Aptos" w:cs="Calibri"/>
        </w:rPr>
        <w:t xml:space="preserve"> assessments are physically demanding, both </w:t>
      </w:r>
      <w:r w:rsidR="00F07D80" w:rsidRPr="00142884">
        <w:rPr>
          <w:rFonts w:ascii="Aptos" w:hAnsi="Aptos" w:cs="Calibri"/>
        </w:rPr>
        <w:t xml:space="preserve">from a neuromuscular </w:t>
      </w:r>
      <w:r w:rsidRPr="00142884">
        <w:rPr>
          <w:rFonts w:ascii="Aptos" w:hAnsi="Aptos" w:cs="Calibri"/>
        </w:rPr>
        <w:t>and mechanical</w:t>
      </w:r>
      <w:r w:rsidR="00F07D80" w:rsidRPr="00142884">
        <w:rPr>
          <w:rFonts w:ascii="Aptos" w:hAnsi="Aptos" w:cs="Calibri"/>
        </w:rPr>
        <w:t xml:space="preserve"> perspective</w:t>
      </w:r>
      <w:r w:rsidR="004D365F" w:rsidRPr="00142884">
        <w:rPr>
          <w:rFonts w:ascii="Aptos" w:hAnsi="Aptos" w:cs="Calibri"/>
        </w:rPr>
        <w:t xml:space="preserve"> </w:t>
      </w:r>
      <w:sdt>
        <w:sdtPr>
          <w:rPr>
            <w:rFonts w:ascii="Aptos" w:hAnsi="Aptos" w:cs="Calibri"/>
            <w:color w:val="000000"/>
          </w:rPr>
          <w:tag w:val="MENDELEY_CITATION_v3_eyJjaXRhdGlvbklEIjoiTUVOREVMRVlfQ0lUQVRJT05fOWM0YTc1M2ItNTVlYy00MTNlLWE2YzktMjJhNjJjMmI2NTg0IiwicHJvcGVydGllcyI6eyJub3RlSW5kZXgiOjB9LCJpc0VkaXRlZCI6ZmFsc2UsIm1hbnVhbE92ZXJyaWRlIjp7ImlzTWFudWFsbHlPdmVycmlkZGVuIjp0cnVlLCJjaXRlcHJvY1RleHQiOiIoSG9vcGVyIGV0IGFsLiwgMjAxNCkiLCJtYW51YWxPdmVycmlkZVRleHQiOiIoSG9vcGVyIGV0IGFsLCAyMDE0KSJ9LCJjaXRhdGlvbkl0ZW1zIjpbeyJpZCI6IjFmZDNiYmRlLWQ2NTMtMzYxZi1iYTZhLTExYzRmOWU5ZTM3MCIsIml0ZW1EYXRhIjp7InR5cGUiOiJhcnRpY2xlLWpvdXJuYWwiLCJpZCI6IjFmZDNiYmRlLWQ2NTMtMzYxZi1iYTZhLTExYzRmOWU5ZTM3MCIsInRpdGxlIjoiRWZmZWN0cyBvZiBmYXRpZ3VlIGZyb20gcmVzaXN0YW5jZSB0cmFpbmluZyBvbiBiYXJiZWxsIGJhY2sgc3F1YXQgYmlvbWVjaGFuaWNzIiwiYXV0aG9yIjpbeyJmYW1pbHkiOiJIb29wZXIiLCJnaXZlbiI6IkRhdmlkIFIuIiwicGFyc2UtbmFtZXMiOmZhbHNlLCJkcm9wcGluZy1wYXJ0aWNsZSI6IiIsIm5vbi1kcm9wcGluZy1wYXJ0aWNsZSI6IiJ9LHsiZmFtaWx5IjoiU3ppdmFrIiwiZ2l2ZW4iOiJUdW5kZSBLLiIsInBhcnNlLW5hbWVzIjpmYWxzZSwiZHJvcHBpbmctcGFydGljbGUiOiIiLCJub24tZHJvcHBpbmctcGFydGljbGUiOiIifSx7ImZhbWlseSI6IkNvbXN0b2NrIiwiZ2l2ZW4iOiJCcmV0dCBBLiIsInBhcnNlLW5hbWVzIjpmYWxzZSwiZHJvcHBpbmctcGFydGljbGUiOiIiLCJub24tZHJvcHBpbmctcGFydGljbGUiOiIifSx7ImZhbWlseSI6IkR1bm4tTGV3aXMiLCJnaXZlbiI6IkNvdXJ0ZW5heSIsInBhcnNlLW5hbWVzIjpmYWxzZSwiZHJvcHBpbmctcGFydGljbGUiOiIiLCJub24tZHJvcHBpbmctcGFydGljbGUiOiIifSx7ImZhbWlseSI6IkFwaWNlbGxhIiwiZ2l2ZW4iOiJKZW5uYSBNLiIsInBhcnNlLW5hbWVzIjpmYWxzZSwiZHJvcHBpbmctcGFydGljbGUiOiIiLCJub24tZHJvcHBpbmctcGFydGljbGUiOiIifSx7ImZhbWlseSI6IktlbGx5IiwiZ2l2ZW4iOiJOZWlsIEEuIiwicGFyc2UtbmFtZXMiOmZhbHNlLCJkcm9wcGluZy1wYXJ0aWNsZSI6IiIsIm5vbi1kcm9wcGluZy1wYXJ0aWNsZSI6IiJ9LHsiZmFtaWx5IjoiQ3JlaWdodG9uIiwiZ2l2ZW4iOiJCcmVudCBDLiIsInBhcnNlLW5hbWVzIjpmYWxzZSwiZHJvcHBpbmctcGFydGljbGUiOiIiLCJub24tZHJvcHBpbmctcGFydGljbGUiOiIifSx7ImZhbWlseSI6IkZsYW5hZ2FuIiwiZ2l2ZW4iOiJTaGF3biBELiIsInBhcnNlLW5hbWVzIjpmYWxzZSwiZHJvcHBpbmctcGFydGljbGUiOiIiLCJub24tZHJvcHBpbmctcGFydGljbGUiOiIifSx7ImZhbWlseSI6Ikxvb25leSIsImdpdmVuIjoiRGF2aWQgUC4iLCJwYXJzZS1uYW1lcyI6ZmFsc2UsImRyb3BwaW5nLXBhcnRpY2xlIjoiIiwibm9uLWRyb3BwaW5nLXBhcnRpY2xlIjoiIn0seyJmYW1pbHkiOiJWb2xlayIsImdpdmVuIjoiSmVmZiBTLiIsInBhcnNlLW5hbWVzIjpmYWxzZSwiZHJvcHBpbmctcGFydGljbGUiOiIiLCJub24tZHJvcHBpbmctcGFydGljbGUiOiIifSx7ImZhbWlseSI6Ik1hcmVzaCIsImdpdmVuIjoiQ2FybCBNLiIsInBhcnNlLW5hbWVzIjpmYWxzZSwiZHJvcHBpbmctcGFydGljbGUiOiIiLCJub24tZHJvcHBpbmctcGFydGljbGUiOiIifSx7ImZhbWlseSI6IktyYWVtZXIiLCJnaXZlbiI6IldpbGxpYW0gSi4iLCJwYXJzZS1uYW1lcyI6ZmFsc2UsImRyb3BwaW5nLXBhcnRpY2xlIjoiIiwibm9uLWRyb3BwaW5nLXBhcnRpY2xlIjoiIn1dLCJjb250YWluZXItdGl0bGUiOiJKb3VybmFsIG9mIFN0cmVuZ3RoIGFuZCBDb25kaXRpb25pbmcgUmVzZWFyY2giLCJjb250YWluZXItdGl0bGUtc2hvcnQiOiJKIFN0cmVuZ3RoIENvbmQgUmVzIiwiRE9JIjoiMTAuMTA5Ny9KU0MuMDAwMDAwMDAwMDAwMDIzNyIsIklTU04iOiIxNTMzNDI5NSIsIlBNSUQiOiIyNDY2MjE1NiIsImlzc3VlZCI6eyJkYXRlLXBhcnRzIjpbWzIwMTRdXX0sInBhZ2UiOiIxMTI3LTExMzQiLCJhYnN0cmFjdCI6Ikhvb3BlciwgRFIsIFN6aXZhaywgVEssIENvbXN0b2NrLCBCQSwgRHVubi1MZXdpcywgQywgQXBpY2VsbGEsIEpNLCBLZWxseSwgTkEsIENyZWlnaHRvbiwgQkMsIEZsYW5hZ2FuLCBTRCwgTG9vbmV5LCBEUCwgVm9sZWssIEpTLCBNYXJlc2gsIENNLCBhbmQgS3JhZW1lciwgV0ouIEVmZmVjdHMgb2YgZmF0aWd1ZSBmcm9tIHJlc2lzdGFuY2UgdHJhaW5pbmcgb24gYmFyYmVsbCBiYWNrIHNxdWF0IGJpb21lY2hhbmljcy4gSiBTdHJlbmd0aCBDb25kIFJlcyAyOCg0KTogMTEyNy0xMTM0LCAyMDE0IC1FeGhhdXN0aXZlIHJlc2lzdGFuY2UgdHJhaW5pbmcgcHJvZ3JhbXMgdGhhdCBoYXZlIGJlZW4gcHJldmlvdXNseSByZWZlcnJlZCB0byBhcyBleHRyZW1lIGNvbmRpdGlvbmluZyBwcm90b2NvbHMgaGF2ZSBpbmNyZWFzZWQgaW4gcG9wdWxhcml0eSBpbiBtaWxpdGFyeSBhbmQgY2l2aWxpYW4gcG9wdWxhdGlvbnMgaW4gcmVjZW50IHllYXJzLiBIb3dldmVyLCBiZWNhdXNlIG9mIHRoZWlyIGhpZ2hseSBmYXRpZ3VpbmcgbmF0dXJlLCBwcm9wcmlvY2VwdGlvbiBpcyBsaWtlbHkgYWx0ZXJlZCBkdXJpbmcgc3VjaCBwcm9ncmFtcyB0aGF0IHdvdWxkIHNpZ25pZmljYW50bHkgYWZmZWN0IHRoZSBzYWZldHkgYW5kIGVmZmljYWN5IG9mIHN1Y2ggcHJvZ3JhbXMuIFRoZXJlZm9yZSwgdGhlIHB1cnBvc2Ugb2YgdGhpcyBzdHVkeSB3YXMgdG8gYXNzZXNzIHRoZSBhbHRlcmF0aW9ucyBpbiBtb3ZlbWVudCBwYXR0ZXJucyB0aGF0IHJlc3VsdCBmcm9tIGV4dHJlbWUgY29uZGl0aW9uaW5nIHByb3RvY29scyBhbmQgdG8gZXZhbHVhdGUgaWYgdGhlc2UgcHJvdG9jb2xzIGNhbiBiZSBkZWVtZWQgc2FmZSBhbmQgZWZmZWN0aXZlLiBUd2VsdmUgbWVuIChhZ2UgMjQgwrEgNC4yIHllYXJzLCBoZWlnaHQgMTczLjEgwrEgMy42IGNtLCB3ZWlnaHQgNzYuOSDCsSA3Ljgga2csIGJvZHkgZmF0IHBlcmNlbnRhZ2UgOS4wIMKxIDIuMiUpIGFuZCAxMyB3b21lbiAoYWdlIDI0LjUgwrEgMy44IHllYXJzLCBoZWlnaHQgMTY2LjkgwrEgOC41IGNtLCB3ZWlnaHQgNjYuMSDCsSA5LjIga2csIGJvZHkgZmF0IHBlcmNlbnRhZ2UgMTguNiDCsSA0LjAlKSB3aXRoIGF0IGxlYXN0IDYgbW9udGhzIG9mIHJlc2lzdGFuY2UgdHJhaW5pbmcgZXhwZXJpZW5jZSBpbnZvbHZpbmcgYmFyYmVsbCBiZW5jaCBwcmVzcywgYmFyYmVsbCBkZWFkbGlmdCwgYW5kIGJhcmJlbGwgYmFjayBzcXVhdCBwZXJmb3JtZWQgYSBoaWdobHkgZmF0aWd1aW5nIHJlc2lzdGFuY2UgdHJhaW5pbmcgd29ya291dC4gRHVyaW5nIHRoZSBiYXJiZWxsIGJhY2sgc3F1YXQsIGEgMi1kaW1lbnNpb25hbCBhbmFseXNpcyB3YXMgcGVyZm9ybWVkIHdoZXJlIHRoZSBrbmVlIGFuZCBoaXAgYW5nbGVzIHdlcmUgcmVjb3JkZWQgdGhyb3VnaG91dCB0aGUgNTUgcmVwZXRpdGlvbnMgb2YgdGhlIHdvcmtvdXQuIEF0IHRoZSBlYXJseSBzdGFnZXMgb2YgdGhlIHByb3RvY29sLCBrbmVlIGFuZ2xlIHdhcyBzaWduaWZpY2FudGx5IGxvd2VyIGluIG1lbiBhbmQgaW4gd29tZW4gZGVtb25zdHJhdGluZyBsZXNzIGtuZWUgZmxleGlvbi4gQWxzbywgaGlwIGFuZ2xlIHdhcyBzaWduaWZpY2FudGx5IGxvd2VyIGVhcmx5IGluIHRoZSBwcm9ncmFtIGluIG1lbiBhbmQgaW4gd29tZW4sIGRlbW9uc3RyYXRpbmcgYSBncmVhdGVyIGZvcndhcmQgbGVhbi4gVGhlIHRlY2huaXF1ZSBjaGFuZ2VzIHRoYXQgb2NjdXIgaW4gaGlnaCByZXBldGl0aW9uIHNldHMgZG8gbm90IGZhdm9yIG9wdGltYWwgc3RyZW5ndGggZGV2ZWxvcG1lbnQgYW5kIG1heSBpbmNyZWFzZSB0aGUgcmlzayBvZiBpbmp1cnksIGNsZWFybHkgcXVlc3Rpb25pbmcgdGhlIHNhZmV0eSBhbmQgZWZmaWNhY3kgb2Ygc3VjaCByZXNpc3RhbmNlIHRyYWluaW5nIHByb2dyYW1taW5nLiBUaGlzIGlzIGxpa2VseSBhIGRpc3BsYXkgb2Ygc2VsZi1wcmVzZXJ2YXRpb24gYnkgaW5kaXZpZHVhbHMgd2hvIGFyZSBmYWNlZCB3aXRoIGhpZ2ggcmVwZXRpdGlvbiBwcm9ncmFtcy4gwqkgMjAxNCBOYXRpb25hbCBTdHJlbmd0aCBhbmQgQ29uZGl0aW9uaW5nIEFzc29jaWF0aW9uLiIsInB1Ymxpc2hlciI6Ik5TQ0EgTmF0aW9uYWwgU3RyZW5ndGggYW5kIENvbmRpdGlvbmluZyBBc3NvY2lhdGlvbiIsInZvbHVtZSI6IjI4In0sImlzVGVtcG9yYXJ5IjpmYWxzZX1dfQ=="/>
          <w:id w:val="505715945"/>
          <w:placeholder>
            <w:docPart w:val="DefaultPlaceholder_-1854013440"/>
          </w:placeholder>
        </w:sdtPr>
        <w:sdtContent>
          <w:r w:rsidR="001A01DB" w:rsidRPr="001A01DB">
            <w:rPr>
              <w:rFonts w:ascii="Aptos" w:hAnsi="Aptos" w:cs="Calibri"/>
              <w:color w:val="000000"/>
            </w:rPr>
            <w:t>(Hooper et al, 2014)</w:t>
          </w:r>
        </w:sdtContent>
      </w:sdt>
      <w:r w:rsidR="004D365F" w:rsidRPr="00142884">
        <w:rPr>
          <w:rFonts w:ascii="Aptos" w:hAnsi="Aptos" w:cs="Calibri"/>
        </w:rPr>
        <w:t>.</w:t>
      </w:r>
      <w:r w:rsidRPr="00142884">
        <w:rPr>
          <w:rFonts w:ascii="Aptos" w:hAnsi="Aptos" w:cs="Calibri"/>
        </w:rPr>
        <w:t xml:space="preserve"> During the competitive season, athletes may struggle to perform these tests due to </w:t>
      </w:r>
      <w:r w:rsidR="00F07D80" w:rsidRPr="00142884">
        <w:rPr>
          <w:rFonts w:ascii="Aptos" w:hAnsi="Aptos" w:cs="Calibri"/>
        </w:rPr>
        <w:t xml:space="preserve">residual </w:t>
      </w:r>
      <w:r w:rsidRPr="00142884">
        <w:rPr>
          <w:rFonts w:ascii="Aptos" w:hAnsi="Aptos" w:cs="Calibri"/>
        </w:rPr>
        <w:t>fatigue</w:t>
      </w:r>
      <w:r w:rsidR="00F07D80" w:rsidRPr="00142884">
        <w:rPr>
          <w:rFonts w:ascii="Aptos" w:hAnsi="Aptos" w:cs="Calibri"/>
        </w:rPr>
        <w:t xml:space="preserve"> from matches which may </w:t>
      </w:r>
      <w:r w:rsidR="00FF5C36" w:rsidRPr="00142884">
        <w:rPr>
          <w:rFonts w:ascii="Aptos" w:hAnsi="Aptos" w:cs="Calibri"/>
        </w:rPr>
        <w:t>affect</w:t>
      </w:r>
      <w:r w:rsidR="00F07D80" w:rsidRPr="00142884">
        <w:rPr>
          <w:rFonts w:ascii="Aptos" w:hAnsi="Aptos" w:cs="Calibri"/>
        </w:rPr>
        <w:t xml:space="preserve"> the ability to obtain a true 1RM</w:t>
      </w:r>
      <w:r w:rsidRPr="00142884">
        <w:rPr>
          <w:rFonts w:ascii="Aptos" w:hAnsi="Aptos" w:cs="Calibri"/>
        </w:rPr>
        <w:t>,</w:t>
      </w:r>
      <w:r w:rsidR="00F07D80" w:rsidRPr="00142884">
        <w:rPr>
          <w:rFonts w:ascii="Aptos" w:hAnsi="Aptos" w:cs="Calibri"/>
        </w:rPr>
        <w:t xml:space="preserve"> or the resulting fatigue form these tests </w:t>
      </w:r>
      <w:r w:rsidR="00DD435E">
        <w:rPr>
          <w:rFonts w:ascii="Aptos" w:hAnsi="Aptos" w:cs="Calibri"/>
        </w:rPr>
        <w:t>impacting</w:t>
      </w:r>
      <w:r w:rsidR="00F07D80" w:rsidRPr="00142884">
        <w:rPr>
          <w:rFonts w:ascii="Aptos" w:hAnsi="Aptos" w:cs="Calibri"/>
        </w:rPr>
        <w:t xml:space="preserve"> training or match</w:t>
      </w:r>
      <w:r w:rsidR="00C83C98" w:rsidRPr="00142884">
        <w:rPr>
          <w:rFonts w:ascii="Aptos" w:hAnsi="Aptos" w:cs="Calibri"/>
        </w:rPr>
        <w:t xml:space="preserve"> performance</w:t>
      </w:r>
      <w:r w:rsidRPr="00142884">
        <w:rPr>
          <w:rFonts w:ascii="Aptos" w:hAnsi="Aptos" w:cs="Calibri"/>
        </w:rPr>
        <w:t>. Therefore, monitoring training data, such as tonnage (sets x reps x load), can provide valuable insights into strength progression without requiring frequent maximal testing</w:t>
      </w:r>
      <w:r w:rsidR="004D365F" w:rsidRPr="00142884">
        <w:rPr>
          <w:rFonts w:ascii="Aptos" w:hAnsi="Aptos" w:cs="Calibri"/>
        </w:rPr>
        <w:t xml:space="preserve"> </w:t>
      </w:r>
      <w:sdt>
        <w:sdtPr>
          <w:rPr>
            <w:rFonts w:ascii="Aptos" w:hAnsi="Aptos" w:cs="Calibri"/>
            <w:color w:val="000000"/>
          </w:rPr>
          <w:tag w:val="MENDELEY_CITATION_v3_eyJjaXRhdGlvbklEIjoiTUVOREVMRVlfQ0lUQVRJT05fYTc2OGJlY2UtM2JhOS00NzQxLWEzMzItMzdjYjQ5NDE1MzU0IiwicHJvcGVydGllcyI6eyJub3RlSW5kZXgiOjB9LCJpc0VkaXRlZCI6ZmFsc2UsIm1hbnVhbE92ZXJyaWRlIjp7ImlzTWFudWFsbHlPdmVycmlkZGVuIjp0cnVlLCJjaXRlcHJvY1RleHQiOiIoU2NvdHQgZXQgYWwuLCAyMDIzKSIsIm1hbnVhbE92ZXJyaWRlVGV4dCI6IihTY290dCBldCBhbCwgMjAyMykifSwiY2l0YXRpb25JdGVtcyI6W3siaWQiOiJjNzg3NGViMi05YTJhLTMxNDgtODFiMC1hZjYzMGI3ZjA1NTQiLCJpdGVtRGF0YSI6eyJ0eXBlIjoiYXJ0aWNsZS1qb3VybmFsIiwiaWQiOiJjNzg3NGViMi05YTJhLTMxNDgtODFiMC1hZjYzMGI3ZjA1NTQiLCJ0aXRsZSI6IlRoZSBpbnRlbnNpdHkgb2YgYSByZXNpc3RhbmNlIGV4ZXJjaXNlIHNlc3Npb24gY2FuIGJlIHF1YW50aWZpZWQgYnkgdGhlIHdvcmsgcmF0ZSBvZiBleGVyY2lzZSIsImF1dGhvciI6W3siZmFtaWx5IjoiU2NvdHQiLCJnaXZlbiI6IkJyZW5kYW4gUi4iLCJwYXJzZS1uYW1lcyI6ZmFsc2UsImRyb3BwaW5nLXBhcnRpY2xlIjoiIiwibm9uLWRyb3BwaW5nLXBhcnRpY2xlIjoiIn0seyJmYW1pbHkiOiJNYXJzdG9uIiwiZ2l2ZW4iOiJLaWVyYW4gSi4iLCJwYXJzZS1uYW1lcyI6ZmFsc2UsImRyb3BwaW5nLXBhcnRpY2xlIjoiIiwibm9uLWRyb3BwaW5nLXBhcnRpY2xlIjoiIn0seyJmYW1pbHkiOiJUZW8iLCJnaXZlbiI6IlNoYXVuIFkuTS4iLCJwYXJzZS1uYW1lcyI6ZmFsc2UsImRyb3BwaW5nLXBhcnRpY2xlIjoiIiwibm9uLWRyb3BwaW5nLXBhcnRpY2xlIjoiIn0seyJmYW1pbHkiOiJGb3JyZXN0IiwiZ2l2ZW4iOiJNaXRjaGVsbCBSLkwuIiwicGFyc2UtbmFtZXMiOmZhbHNlLCJkcm9wcGluZy1wYXJ0aWNsZSI6IiIsIm5vbi1kcm9wcGluZy1wYXJ0aWNsZSI6IiJ9LHsiZmFtaWx5IjoiSm9uc29uIiwiZ2l2ZW4iOiJBbmRyZXciLCJwYXJzZS1uYW1lcyI6ZmFsc2UsImRyb3BwaW5nLXBhcnRpY2xlIjoiIiwibm9uLWRyb3BwaW5nLXBhcnRpY2xlIjoiIn0seyJmYW1pbHkiOiJXYWxkZW4iLCJnaXZlbiI6IlRob21hcyBQLiIsInBhcnNlLW5hbWVzIjpmYWxzZSwiZHJvcHBpbmctcGFydGljbGUiOiIiLCJub24tZHJvcHBpbmctcGFydGljbGUiOiIifSx7ImZhbWlseSI6IkdhbG5hIiwiZ2l2ZW4iOiJCcm9vayIsInBhcnNlLW5hbWVzIjpmYWxzZSwiZHJvcHBpbmctcGFydGljbGUiOiIiLCJub24tZHJvcHBpbmctcGFydGljbGUiOiIifSx7ImZhbWlseSI6IlBlaWZmZXIiLCJnaXZlbiI6IkplcmVtaWFoIEouIiwicGFyc2UtbmFtZXMiOmZhbHNlLCJkcm9wcGluZy1wYXJ0aWNsZSI6IiIsIm5vbi1kcm9wcGluZy1wYXJ0aWNsZSI6IiJ9XSwiY29udGFpbmVyLXRpdGxlIjoiUExvUyBPTkUiLCJjb250YWluZXItdGl0bGUtc2hvcnQiOiJQTG9TIE9uZSIsIkRPSSI6IjEwLjEzNzEvam91cm5hbC5wb25lLjAyOTE4NTciLCJJU1NOIjoiMTkzMjYyMDMiLCJQTUlEIjoiMzc3OTcwNjUiLCJpc3N1ZWQiOnsiZGF0ZS1wYXJ0cyI6W1syMDIzLDEwXV19LCJhYnN0cmFjdCI6IlB1cnBvc2UgQXRobGV0ZXMgcmVndWxhcmx5IHBlcmZvcm0gcmVzaXN0YW5jZSB0cmFpbmluZywgeWV0IGl0IGlzIHVua25vd24gaG93IGJlc3QgdG8gbW9uaXRvciBpdHMgaW50ZW5zaXR5LiBUaGlzIHN0dWR5IGNvbXBhcmVkIGRpZmZlcmVudCByZXNpc3RhbmNlIGV4ZXJjaXNlIGludGVuc2l0eSBtZXRyaWNzIHRvIGRldGVybWluZSB0aGVpciBzZW5zaXRpdml0eSB0byBtYW5pcHVsYXRpbmcgd29yayByYXRlICh2aWEgYWx0ZXJpbmcgaW50ZXItc2V0IHJlc3QgYW5kIGxvYWQpLiBNZXRob2RzIEZvbGxvd2luZyBiYXNlbGluZSB0ZXN0aW5nIGZvciAxMC0gYW5kIDMtcmVwZXRpdGlvbiBtYXhpbXVtIChSTTsgc3F1YXQgYW5kIGJlbmNoIHByZXNzKSwgZm91cnRlZW4gdHJhaW5lZCBwYXJ0aWNpcGFudHMgY29tcGxldGVkIGZvdXIgdm9sdW1lLW1hdGNoZWQgcHJvdG9jb2xzIGluIGEgcmFuZG9taXNlZCBvcmRlcjogM3gxMCB3aXRoIDg1JSAxMFJNLCA2MCBzIHJlc3QgKDN4MTA2MHMpOyAzeDEwIHdpdGggODUlIDEwUk0sIDE4MCBzICgzeDEwMTgwcyk7IDh4MyB3aXRoIDg1JSAzUk0sIDEyMCBzICg4eDMxMjBzKTsgOHgzIHdpdGggODUlIDNSTSwgMzAwIHMgKDh4MzMwMHMpLiBJbnRlcm5hbCBpbnRlbnNpdHkgd2FzIHF1YW50aWZpZWQgdmlhIHJhdGUgb2Ygb3h5Z2VuIGNvbnN1bXB0aW9uIChWTyBfMiksIGhlYXJ0IHJhdGUsIGJsb29kIGxhY3RhdGUgY29uY2VudHJhdGlvbiwgYW5kIHJhdGluZyBvZiBwZXJjZWl2ZWQgZXhlcnRpb24gKFJQRSkuIEV4dGVybmFsIGludGVuc2l0eSB3YXMgYXNzZXNzZWQgdmlhIHByZXZpb3VzbHkgZGV2ZWxvcGVkIOKAnFRyYWluaW5nLUludGVuc2l0eeKAnSAoVEkpIGFuZCDigJxJbnRlbnNpdHktSW5kZXjigJ0gKElJKSBtZXRyaWNzLCBhbmQgZnJvbSBleGVyY2lzZSB3b3JrIHJhdGUgKGV4cHJlc3NlZCBhcyBrZ21pbi0xIGFuZCBqb3VsZXNtaW4tMSkuIFJlc3VsdHMgSW50ZXJuYWwgaW50ZW5zaXR5IGFuZCB3b3JrLXJhdGUgbWV0cmljcyB3ZXJlIGhpZ2hlc3QgZm9yIDN4MTA2MHMsIGZvbGxvd2VkIGJ5IDN4MTAxODBzLCA4eDMxMjBzIGFuZCA4eDMzMDBzIChw4omkMC4wMjcpLiBUSSBhbmQgSUkgd2VyZSBoaWdoZXIgZm9yIDh4MyB0aGFuIDN4MTAgcHJvdG9jb2xzIChwPDAuMDAxKSwgYnV0IG5vdCBkaWZmZXJlbnQgd2l0aGluIHRoZXNlIGNvbmZpZ3VyYXRpb25zLiBJbnRlcm5hbCBpbnRlbnNpdHkgbWVhc3VyZXMgd2VyZSBtb3JlIHN0cm9uZ2x5IGNvcnJlbGF0ZWQgd2l0aCB3b3JrIHJhdGUgKHIgPSAwLjM34oCTMC45NikgdGhhbiBUSSBhbmQgSUkgKHIgPSAtMC40MuKAkzAuMzMpIG1ldHJpY3MuIENvbmNsdXNpb25zIFdvcmsgcmF0ZSBjb3Jyb2JvcmF0ZWQgb2JqZWN0aXZlIGludGVybmFsIGludGVuc2l0eSBtZXRyaWNzIGR1cmluZyByZXNpc3RhbmNlIGV4ZXJjaXNlLCB3aXRoIHRoZSBoaWdoZXN0IHdvcmsgcmF0ZSBzZXNzaW9uICgzeDEwNjBzKSBhbHNvIGVsaWNpdGluZyBncmVhdGVyIFJQRSBzY29yZXMgdGhhbiBvdGhlciBwcm90b2NvbHMuIEluIGNvbnRyYXN0LCB0aGUgVEkgYW5kIElJIGRpZCBub3QgYWdyZWUgd2l0aCBvdGhlciBpbnRlbnNpdHkgbWVhc3VyZXMsIGxpa2VseSBiZWNhdXNlIHRoZXkgZG8gbm90IGNvbnNpZGVyIHJlc3QgcGVyaW9kcy4gUHJhY3RpdGlvbmVycyBjYW4gcGxhbiBmb3IgdGhlIHBoeXNpb2xvZ2ljYWwgYW5kIHBlcmNlcHR1YWwgZGVtYW5kcyBvZiByZXNpc3RhbmNlIHRyYWluaW5nIGJ5IGVzdGltYXRpbmcgd29yayByYXRlLiIsInB1Ymxpc2hlciI6IlB1YmxpYyBMaWJyYXJ5IG9mIFNjaWVuY2UiLCJ2b2x1bWUiOiIxOCJ9LCJpc1RlbXBvcmFyeSI6ZmFsc2V9XX0="/>
          <w:id w:val="-962108509"/>
          <w:placeholder>
            <w:docPart w:val="DefaultPlaceholder_-1854013440"/>
          </w:placeholder>
        </w:sdtPr>
        <w:sdtContent>
          <w:r w:rsidR="001A01DB" w:rsidRPr="001A01DB">
            <w:rPr>
              <w:rFonts w:ascii="Aptos" w:hAnsi="Aptos" w:cs="Calibri"/>
              <w:color w:val="000000"/>
            </w:rPr>
            <w:t>(Scott et al, 2023)</w:t>
          </w:r>
        </w:sdtContent>
      </w:sdt>
      <w:r w:rsidRPr="00142884">
        <w:rPr>
          <w:rFonts w:ascii="Aptos" w:hAnsi="Aptos" w:cs="Calibri"/>
        </w:rPr>
        <w:t xml:space="preserve">. </w:t>
      </w:r>
      <w:r w:rsidR="00C83C98" w:rsidRPr="00142884">
        <w:rPr>
          <w:rFonts w:ascii="Aptos" w:hAnsi="Aptos" w:cs="Calibri"/>
        </w:rPr>
        <w:t>T</w:t>
      </w:r>
      <w:r w:rsidRPr="00142884">
        <w:rPr>
          <w:rFonts w:ascii="Aptos" w:hAnsi="Aptos" w:cs="Calibri"/>
        </w:rPr>
        <w:t>echnologies such as velocity transducers can estimate 1RM using submaximal loads, offering a less taxing alternative for evaluating strength. As previously discussed, dynamic free-weight assessments have high transferability to sports performance due to their full dynamic range and coordination required to maintain balance and trunk integrity. However, the</w:t>
      </w:r>
      <w:r w:rsidR="005938C9" w:rsidRPr="00142884">
        <w:rPr>
          <w:rFonts w:ascii="Aptos" w:hAnsi="Aptos" w:cs="Calibri"/>
        </w:rPr>
        <w:t>se exercises</w:t>
      </w:r>
      <w:r w:rsidRPr="00142884">
        <w:rPr>
          <w:rFonts w:ascii="Aptos" w:hAnsi="Aptos" w:cs="Calibri"/>
        </w:rPr>
        <w:t xml:space="preserve"> require technical proficiency and can be taxing on athletes, especially </w:t>
      </w:r>
      <w:r w:rsidRPr="00142884">
        <w:rPr>
          <w:rFonts w:ascii="Aptos" w:hAnsi="Aptos" w:cs="Calibri"/>
        </w:rPr>
        <w:lastRenderedPageBreak/>
        <w:t xml:space="preserve">younger or less experienced individuals. In such cases, 3RM or 5RM tests </w:t>
      </w:r>
      <w:r w:rsidR="009968CF" w:rsidRPr="00142884">
        <w:rPr>
          <w:rFonts w:ascii="Aptos" w:hAnsi="Aptos" w:cs="Calibri"/>
        </w:rPr>
        <w:t>may be</w:t>
      </w:r>
      <w:r w:rsidRPr="00142884">
        <w:rPr>
          <w:rFonts w:ascii="Aptos" w:hAnsi="Aptos" w:cs="Calibri"/>
        </w:rPr>
        <w:t xml:space="preserve"> recommended.</w:t>
      </w:r>
      <w:r w:rsidR="009968CF" w:rsidRPr="00142884">
        <w:rPr>
          <w:rFonts w:ascii="Aptos" w:hAnsi="Aptos" w:cs="Calibri"/>
        </w:rPr>
        <w:t xml:space="preserve"> </w:t>
      </w:r>
      <w:r w:rsidRPr="00142884">
        <w:rPr>
          <w:rFonts w:ascii="Aptos" w:hAnsi="Aptos" w:cs="Calibri"/>
        </w:rPr>
        <w:t xml:space="preserve">While maximal dynamic strength tests offer </w:t>
      </w:r>
      <w:r w:rsidR="004F11D1" w:rsidRPr="00142884">
        <w:rPr>
          <w:rFonts w:ascii="Aptos" w:hAnsi="Aptos" w:cs="Calibri"/>
        </w:rPr>
        <w:t>key</w:t>
      </w:r>
      <w:r w:rsidRPr="00142884">
        <w:rPr>
          <w:rFonts w:ascii="Aptos" w:hAnsi="Aptos" w:cs="Calibri"/>
        </w:rPr>
        <w:t xml:space="preserve"> insights into an athlete's strength capacity, monitoring longitudinal strength increases through regular training provides an additional, less invasive method of assessment. </w:t>
      </w:r>
    </w:p>
    <w:p w14:paraId="12737321" w14:textId="7FCAF26D" w:rsidR="00B64480" w:rsidRPr="00391B29" w:rsidRDefault="007F41AF" w:rsidP="00391B29">
      <w:pPr>
        <w:tabs>
          <w:tab w:val="left" w:pos="3650"/>
        </w:tabs>
        <w:spacing w:line="480" w:lineRule="auto"/>
        <w:jc w:val="both"/>
        <w:rPr>
          <w:rFonts w:ascii="Aptos" w:hAnsi="Aptos" w:cs="Calibri"/>
        </w:rPr>
      </w:pPr>
      <w:r w:rsidRPr="00142884">
        <w:rPr>
          <w:rFonts w:ascii="Aptos" w:hAnsi="Aptos" w:cs="Calibri"/>
        </w:rPr>
        <w:t xml:space="preserve">DFW strength assessments are </w:t>
      </w:r>
      <w:r w:rsidR="00B64480" w:rsidRPr="00142884">
        <w:rPr>
          <w:rFonts w:ascii="Aptos" w:hAnsi="Aptos" w:cs="Calibri"/>
        </w:rPr>
        <w:t xml:space="preserve">arguably </w:t>
      </w:r>
      <w:r w:rsidRPr="00142884">
        <w:rPr>
          <w:rFonts w:ascii="Aptos" w:hAnsi="Aptos" w:cs="Calibri"/>
        </w:rPr>
        <w:t>the most</w:t>
      </w:r>
      <w:r w:rsidR="00B64480" w:rsidRPr="00142884">
        <w:rPr>
          <w:rFonts w:ascii="Aptos" w:hAnsi="Aptos" w:cs="Calibri"/>
        </w:rPr>
        <w:t xml:space="preserve"> technically</w:t>
      </w:r>
      <w:r w:rsidRPr="00142884">
        <w:rPr>
          <w:rFonts w:ascii="Aptos" w:hAnsi="Aptos" w:cs="Calibri"/>
        </w:rPr>
        <w:t xml:space="preserve"> complex movements</w:t>
      </w:r>
      <w:r w:rsidR="00B64480" w:rsidRPr="00142884">
        <w:rPr>
          <w:rFonts w:ascii="Aptos" w:hAnsi="Aptos" w:cs="Calibri"/>
        </w:rPr>
        <w:t xml:space="preserve"> to perform</w:t>
      </w:r>
      <w:r w:rsidR="008041E2" w:rsidRPr="00142884">
        <w:rPr>
          <w:rFonts w:ascii="Aptos" w:hAnsi="Aptos" w:cs="Calibri"/>
        </w:rPr>
        <w:t xml:space="preserve"> </w:t>
      </w:r>
      <w:r w:rsidRPr="00142884">
        <w:rPr>
          <w:rFonts w:ascii="Aptos" w:hAnsi="Aptos" w:cs="Calibri"/>
        </w:rPr>
        <w:t xml:space="preserve">of the three identified assessment methods within this review. </w:t>
      </w:r>
      <w:r w:rsidR="00B64480" w:rsidRPr="00142884">
        <w:rPr>
          <w:rFonts w:ascii="Aptos" w:hAnsi="Aptos" w:cs="Calibri"/>
        </w:rPr>
        <w:t>DFW</w:t>
      </w:r>
      <w:r w:rsidRPr="00142884">
        <w:rPr>
          <w:rFonts w:ascii="Aptos" w:hAnsi="Aptos" w:cs="Calibri"/>
        </w:rPr>
        <w:t xml:space="preserve"> movements require a certain level of movement proficiency under </w:t>
      </w:r>
      <w:r w:rsidR="00B64480" w:rsidRPr="00142884">
        <w:rPr>
          <w:rFonts w:ascii="Aptos" w:hAnsi="Aptos" w:cs="Calibri"/>
        </w:rPr>
        <w:t xml:space="preserve">external </w:t>
      </w:r>
      <w:r w:rsidRPr="00142884">
        <w:rPr>
          <w:rFonts w:ascii="Aptos" w:hAnsi="Aptos" w:cs="Calibri"/>
        </w:rPr>
        <w:t xml:space="preserve">load to perform an accurate test. Despite this, the </w:t>
      </w:r>
      <w:r w:rsidR="006C61F6" w:rsidRPr="00142884">
        <w:rPr>
          <w:rFonts w:ascii="Aptos" w:hAnsi="Aptos" w:cs="Calibri"/>
        </w:rPr>
        <w:t>BS</w:t>
      </w:r>
      <w:r w:rsidRPr="00142884">
        <w:rPr>
          <w:rFonts w:ascii="Aptos" w:hAnsi="Aptos" w:cs="Calibri"/>
        </w:rPr>
        <w:t xml:space="preserve"> was implemented with young athletes within this review and was shown to be safe</w:t>
      </w:r>
      <w:r w:rsidR="00B64480" w:rsidRPr="00142884">
        <w:rPr>
          <w:rFonts w:ascii="Aptos" w:hAnsi="Aptos" w:cs="Calibri"/>
        </w:rPr>
        <w:t xml:space="preserve"> method within this age demographic </w:t>
      </w:r>
      <w:sdt>
        <w:sdtPr>
          <w:rPr>
            <w:rFonts w:ascii="Aptos" w:hAnsi="Aptos" w:cs="Calibri"/>
            <w:color w:val="000000"/>
          </w:rPr>
          <w:tag w:val="MENDELEY_CITATION_v3_eyJjaXRhdGlvbklEIjoiTUVOREVMRVlfQ0lUQVRJT05fMDMzNzQ0YTQtNTBkMC00OGM2LWJjN2EtNTE3Zjc0YzYyY2Yw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
          <w:id w:val="155428929"/>
          <w:placeholder>
            <w:docPart w:val="DefaultPlaceholder_-1854013440"/>
          </w:placeholder>
        </w:sdtPr>
        <w:sdtContent>
          <w:r w:rsidR="001A01DB" w:rsidRPr="001A01DB">
            <w:rPr>
              <w:rFonts w:ascii="Aptos" w:hAnsi="Aptos" w:cs="Calibri"/>
              <w:color w:val="000000"/>
            </w:rPr>
            <w:t>(Ramirez-Campillo et al, 2018)</w:t>
          </w:r>
        </w:sdtContent>
      </w:sdt>
      <w:r w:rsidRPr="00142884">
        <w:rPr>
          <w:rFonts w:ascii="Aptos" w:hAnsi="Aptos" w:cs="Calibri"/>
        </w:rPr>
        <w:t>.</w:t>
      </w:r>
      <w:r w:rsidR="00B64480" w:rsidRPr="00142884">
        <w:rPr>
          <w:rFonts w:ascii="Aptos" w:hAnsi="Aptos" w:cs="Calibri"/>
        </w:rPr>
        <w:t xml:space="preserve"> Studies implemented 1RM, 3RM and 5RM methods ascertain </w:t>
      </w:r>
      <w:r w:rsidR="00A3360F" w:rsidRPr="00142884">
        <w:rPr>
          <w:rFonts w:ascii="Aptos" w:hAnsi="Aptos" w:cs="Calibri"/>
        </w:rPr>
        <w:t>MS</w:t>
      </w:r>
      <w:r w:rsidR="00B64480" w:rsidRPr="00142884">
        <w:rPr>
          <w:rFonts w:ascii="Aptos" w:hAnsi="Aptos" w:cs="Calibri"/>
        </w:rPr>
        <w:t xml:space="preserve">, whilst each are reliable and accurate </w:t>
      </w:r>
      <w:sdt>
        <w:sdtPr>
          <w:rPr>
            <w:rFonts w:ascii="Aptos" w:hAnsi="Aptos" w:cs="Calibri"/>
            <w:color w:val="000000"/>
          </w:rPr>
          <w:tag w:val="MENDELEY_CITATION_v3_eyJjaXRhdGlvbklEIjoiTUVOREVMRVlfQ0lUQVRJT05fYmEzZTY1MmYtODlkMS00NzgzLThiOTEtYmQ3N2I2NmY5MjViIiwicHJvcGVydGllcyI6eyJub3RlSW5kZXgiOjB9LCJpc0VkaXRlZCI6ZmFsc2UsIm1hbnVhbE92ZXJyaWRlIjp7ImlzTWFudWFsbHlPdmVycmlkZGVuIjp0cnVlLCJjaXRlcHJvY1RleHQiOiIoTmlld2lhZG9tc2tpIGV0IGFsLiwgMjAwOCkiLCJtYW51YWxPdmVycmlkZVRleHQiOiIoTmlld2lhZG9tc2tpIGV0IGFsLCAyMDA4KSJ9LCJjaXRhdGlvbkl0ZW1zIjpbeyJpZCI6ImJmNjNjYTRlLWMxZWYtMzk5NS05NTdkLTlmMmU3N2ZmOWU4NyIsIml0ZW1EYXRhIjp7InR5cGUiOiJhcnRpY2xlLWpvdXJuYWwiLCJpZCI6ImJmNjNjYTRlLWMxZWYtMzk5NS05NTdkLTlmMmU3N2ZmOWU4NyIsInRpdGxlIjoiRGV0ZXJtaW5hdGlvbiBhbmQgUHJlZGljdGlvbiBvZiBPbmUgUmVwZXRpdGlvbiBNYXhpbXVtICgxUk0pOiBTYWZldHkgQ29uc2lkZXJhdGlvbnMiLCJhdXRob3IiOlt7ImZhbWlseSI6Ik5pZXdpYWRvbXNraSIsImdpdmVuIjoiV2lrdG9yIiwicGFyc2UtbmFtZXMiOmZhbHNlLCJkcm9wcGluZy1wYXJ0aWNsZSI6IiIsIm5vbi1kcm9wcGluZy1wYXJ0aWNsZSI6IiJ9LHsiZmFtaWx5IjoiR8SFc2lvcm93c2thIiwiZ2l2ZW4iOiJBbm5hIiwicGFyc2UtbmFtZXMiOmZhbHNlLCJkcm9wcGluZy1wYXJ0aWNsZSI6IiIsIm5vbi1kcm9wcGluZy1wYXJ0aWNsZSI6IiJ9LHsiZmFtaWx5IjoiQ3lidWxza2kiLCJnaXZlbiI6IkdlcmFyZCIsInBhcnNlLW5hbWVzIjpmYWxzZSwiZHJvcHBpbmctcGFydGljbGUiOiIiLCJub24tZHJvcHBpbmctcGFydGljbGUiOiIifSx7ImZhbWlseSI6Ikxhc2tvd3NrYSIsImdpdmVuIjoiRG9yb3RhIiwicGFyc2UtbmFtZXMiOmZhbHNlLCJkcm9wcGluZy1wYXJ0aWNsZSI6IiIsIm5vbi1kcm9wcGluZy1wYXJ0aWNsZSI6IiJ9LHsiZmFtaWx5IjoiTGFuZ2ZvcnQiLCJnaXZlbiI6IkrDs3plZiIsInBhcnNlLW5hbWVzIjpmYWxzZSwiZHJvcHBpbmctcGFydGljbGUiOiIiLCJub24tZHJvcHBpbmctcGFydGljbGUiOiIifV0sImNvbnRhaW5lci10aXRsZSI6IkpvdXJuYWwgb2YgSHVtYW4gS2luZXRpY3MiLCJjb250YWluZXItdGl0bGUtc2hvcnQiOiJKIEh1bSBLaW5ldCIsIkRPSSI6IjEwLjI0NzgvdjEwMDc4LTAwOC0wMDA4LTgiLCJJU1NOIjoiMTg5OTc1NjIiLCJpc3N1ZWQiOnsiZGF0ZS1wYXJ0cyI6W1syMDA4XV19LCJwYWdlIjoiMTA5LTEyMCIsImFic3RyYWN0IjoiU3RyZW5ndGggdHJhaW5pbmcgaXMgcmVjb21tZW5kZWQgZm9yIHNsb3dpbmcgYWdlLWRlcGVuZGVudCBkZXRlcmlvcmF0aW9uIG9mIG11c2N1bGFyIHN0cmVuZ3RoIGFuZCBmb3IgcmVoYWJpbGl0YXRpbmcgcGF0aWVudHMgd2l0aCBtdXNjbGUgd2Vha2VuaW5nIGlsbG5lc3Nlcy4gUmVsaWFibGUgYXNzZXNzbWVudCBvZiBtdXNjbGUgc3RyZW5ndGggaXMgaW1wb3J0YW50IGZvciBwcm9wZXIgZGVzaWduIG9mIHN0cmVuZ3RoIHRyYWluaW5nIHJlZ2ltZXMgZm9yIHByZXZlbnRpb24sIHJlaGFiaWxpdGF0aW9uLCBhbmQgc3BvcnQuIE9uZSByZXBldGl0aW9uIG1heGltdW0gKDFSTSkgaXMgYW4gZXN0YWJsaXNoZWQgbWVhc3VyZSBvZiBtdXNjdWxhciBzdHJlbmd0aCBhbmQgaXMgZGVmaW5lZCBhcyB0aGUgdmFsdWUgb2YgcmVzaXN0YW5jZSBhZ2FpbnN0IHdoaWNoIGEgZ2l2ZW4gbW92ZW1lbnQgY2FuIGJlIHBlcmZvcm1lZCBvbmx5IG9uY2UuIFByb3BlciBhc3Nlc3NtZW50IG9mIDFSTSBpcyB0aW1lIGNvbnN1bWluZywgYW5kIG1heSBsZWFkIHRvIG11c2NsZSBzb3JlbmVzcyBhcyB3ZWxsIGFzIHRlbXBvcmFyeSBkZXRlcmlvcmF0aW9uIG9mIHRoZSBmdW5jdGlvbiBvZiB0aGUgdGVzdGVkIG11c2NsZXMuIEF0dGVtcHRzIGF0IGluZGlyZWN0IDFSTSBkZXRlcm1pbmF0aW9uIGJhc2VkIG9uIHRoZSBtYXhpbXVtIG51bWJlciBvZiByZXBldGl0aW9ucyBwZXJmb3JtZWQgaGF2ZSBwcmVkaWN0ZWQgMVJNIHdpdGggYSB2YXJpYWJsZSBkZWdyZWUgb2YgYWNjdXJhY3kuIENhcmRpb3Zhc2N1bGFyIHNhZmV0eSBoYXMgYmVlbiBuZWdsZWN0ZWQgaW4gMVJNIGRldGVybWluYXRpb24sIGFsdGhvdWdoIGFydGVyaWFsIGJsb29kIHByZXNzdXJlIGluY3JlYXNlcyBjb25zaWRlcmFibHkgd2hlbiBleGVyY2lzaW5nIGFnYWluc3QgbWF4aW1hbCBvciBuZWFyIG1heGltYWwgcmVzaXN0YW5jZS4gRnJvbSB0aGUgcGVyc3BlY3RpdmUgb2YgY2FyZGlvdmFzY3VsYXIgc2FmZXR5LCBmYXZvcmFibGUgMVJNIG1lYXN1cmVtZW50IG1ldGhvZHMgc2hvdWxkIGF2b2lkIHBlcmZvcm1hbmNlIG9mIHJlcGV0aXRpb25zIHVudGlsIGZhaWx1cmU7IG1vdmVtZW50IGFnYWluc3QgaGlnaCByZXNpc3RhbmNlIGFuZCBtdXNjbGUgZmF0aWd1ZSBib3RoIGluY3JlYXNlIGJsb29kIHByZXNzdXJlLiBBbHRob3VnaCBzdWNoIHRlY2huaXF1ZXMgYXJlIGxpa2VseSBsZXNzIGFjY3VyYXRlIHRoYW4gdGhlIGN1cnJlbnQgbWV0aG9kcywgdGhlaXIgcHJlZGljdGlvbiBhY2N1cmFjeSBiZSBzdWZmaWNpZW50IGZvciB0aGVyYXBldXRpYyBzdHJlbmd0aCB0cmFpbmluZy4gwqkgMjAwOCwgVmVyc2l0YS4gQWxsIHJpZ2h0cyByZXNlcnZlZC4iLCJ2b2x1bWUiOiIxOSJ9LCJpc1RlbXBvcmFyeSI6ZmFsc2V9XX0="/>
          <w:id w:val="-78840197"/>
          <w:placeholder>
            <w:docPart w:val="DefaultPlaceholder_-1854013440"/>
          </w:placeholder>
        </w:sdtPr>
        <w:sdtContent>
          <w:r w:rsidR="001A01DB" w:rsidRPr="001A01DB">
            <w:rPr>
              <w:rFonts w:ascii="Aptos" w:hAnsi="Aptos" w:cs="Calibri"/>
              <w:color w:val="000000"/>
            </w:rPr>
            <w:t>(Niewiadomski et al, 2008)</w:t>
          </w:r>
        </w:sdtContent>
      </w:sdt>
      <w:r w:rsidR="00B64480" w:rsidRPr="00142884">
        <w:rPr>
          <w:rFonts w:ascii="Aptos" w:hAnsi="Aptos" w:cs="Calibri"/>
        </w:rPr>
        <w:t xml:space="preserve">, a 1RM arguably provides the truest reflection of an athletes </w:t>
      </w:r>
      <w:r w:rsidR="00A3360F" w:rsidRPr="00142884">
        <w:rPr>
          <w:rFonts w:ascii="Aptos" w:hAnsi="Aptos" w:cs="Calibri"/>
        </w:rPr>
        <w:t>MS</w:t>
      </w:r>
      <w:r w:rsidR="00B64480" w:rsidRPr="00142884">
        <w:rPr>
          <w:rFonts w:ascii="Aptos" w:hAnsi="Aptos" w:cs="Calibri"/>
        </w:rPr>
        <w:t xml:space="preserve"> capabilities, however 3RM and 5RM assessments </w:t>
      </w:r>
      <w:r w:rsidR="00BB37B7" w:rsidRPr="00142884">
        <w:rPr>
          <w:rFonts w:ascii="Aptos" w:hAnsi="Aptos" w:cs="Calibri"/>
        </w:rPr>
        <w:t>may be</w:t>
      </w:r>
      <w:r w:rsidR="00B64480" w:rsidRPr="00142884">
        <w:rPr>
          <w:rFonts w:ascii="Aptos" w:hAnsi="Aptos" w:cs="Calibri"/>
        </w:rPr>
        <w:t xml:space="preserve"> more suitable to athletes with lower technical competency. Another method to assess </w:t>
      </w:r>
      <w:r w:rsidR="00A3360F" w:rsidRPr="00142884">
        <w:rPr>
          <w:rFonts w:ascii="Aptos" w:hAnsi="Aptos" w:cs="Calibri"/>
        </w:rPr>
        <w:t>MS</w:t>
      </w:r>
      <w:r w:rsidR="00B64480" w:rsidRPr="00142884">
        <w:rPr>
          <w:rFonts w:ascii="Aptos" w:hAnsi="Aptos" w:cs="Calibri"/>
        </w:rPr>
        <w:t xml:space="preserve"> which can be implemented with athletes who have minimal technical proficiency are MVIC’s.</w:t>
      </w:r>
    </w:p>
    <w:p w14:paraId="088B9F14" w14:textId="73A2F2F7" w:rsidR="00E74A80" w:rsidRPr="00142884" w:rsidRDefault="00F4037A" w:rsidP="00F4037A">
      <w:pPr>
        <w:spacing w:line="480" w:lineRule="auto"/>
        <w:ind w:left="567"/>
        <w:jc w:val="both"/>
        <w:rPr>
          <w:rFonts w:ascii="Aptos" w:hAnsi="Aptos" w:cs="Calibri"/>
          <w:i/>
          <w:iCs/>
        </w:rPr>
      </w:pPr>
      <w:bookmarkStart w:id="11" w:name="_Hlk193575689"/>
      <w:r w:rsidRPr="00142884">
        <w:rPr>
          <w:rFonts w:ascii="Aptos" w:hAnsi="Aptos" w:cs="Calibri"/>
          <w:i/>
          <w:iCs/>
        </w:rPr>
        <w:t xml:space="preserve">5.2.3 </w:t>
      </w:r>
      <w:r w:rsidR="00B64480" w:rsidRPr="00142884">
        <w:rPr>
          <w:rFonts w:ascii="Aptos" w:hAnsi="Aptos" w:cs="Calibri"/>
          <w:i/>
          <w:iCs/>
        </w:rPr>
        <w:t>Maximal V</w:t>
      </w:r>
      <w:r w:rsidR="000A081E" w:rsidRPr="00142884">
        <w:rPr>
          <w:rFonts w:ascii="Aptos" w:hAnsi="Aptos" w:cs="Calibri"/>
          <w:i/>
          <w:iCs/>
        </w:rPr>
        <w:t>oluntary Isometric Contraction</w:t>
      </w:r>
      <w:r w:rsidR="002B3E2D" w:rsidRPr="00142884">
        <w:rPr>
          <w:rFonts w:ascii="Aptos" w:hAnsi="Aptos" w:cs="Calibri"/>
          <w:i/>
          <w:iCs/>
        </w:rPr>
        <w:t xml:space="preserve"> </w:t>
      </w:r>
      <w:r w:rsidR="00DD435E">
        <w:rPr>
          <w:rFonts w:ascii="Aptos" w:hAnsi="Aptos" w:cs="Calibri"/>
          <w:i/>
          <w:iCs/>
        </w:rPr>
        <w:t>assessments</w:t>
      </w:r>
    </w:p>
    <w:bookmarkEnd w:id="11"/>
    <w:p w14:paraId="1F3A188B" w14:textId="0C50CF6D" w:rsidR="00AD33EA" w:rsidRPr="00142884" w:rsidRDefault="00B64480" w:rsidP="004C7685">
      <w:pPr>
        <w:spacing w:line="480" w:lineRule="auto"/>
        <w:jc w:val="both"/>
        <w:rPr>
          <w:rFonts w:ascii="Aptos" w:hAnsi="Aptos" w:cs="Calibri"/>
        </w:rPr>
      </w:pPr>
      <w:r w:rsidRPr="00142884">
        <w:rPr>
          <w:rFonts w:ascii="Aptos" w:hAnsi="Aptos" w:cs="Calibri"/>
        </w:rPr>
        <w:t xml:space="preserve">Maximal voluntary isometric contractions are strength assessments whereby maximal force is exerted against an immovable object resulting in an isometric muscle contraction with no joint movement. Isometric muscle contractions occur during amortisation phase of dynamic movements and have been linked to key sporting movements and therefore a key component of physical development. </w:t>
      </w:r>
      <w:r w:rsidR="00AD33EA" w:rsidRPr="00142884">
        <w:rPr>
          <w:rFonts w:ascii="Aptos" w:hAnsi="Aptos" w:cs="Calibri"/>
        </w:rPr>
        <w:t xml:space="preserve">The hip was the </w:t>
      </w:r>
      <w:r w:rsidR="00E110F1" w:rsidRPr="00142884">
        <w:rPr>
          <w:rFonts w:ascii="Aptos" w:hAnsi="Aptos" w:cs="Calibri"/>
        </w:rPr>
        <w:t>most assessed</w:t>
      </w:r>
      <w:r w:rsidR="00AD33EA" w:rsidRPr="00142884">
        <w:rPr>
          <w:rFonts w:ascii="Aptos" w:hAnsi="Aptos" w:cs="Calibri"/>
        </w:rPr>
        <w:t xml:space="preserve"> joint in </w:t>
      </w:r>
      <w:r w:rsidRPr="00142884">
        <w:rPr>
          <w:rFonts w:ascii="Aptos" w:hAnsi="Aptos" w:cs="Calibri"/>
        </w:rPr>
        <w:t>MVIC</w:t>
      </w:r>
      <w:r w:rsidR="00AD33EA" w:rsidRPr="00142884">
        <w:rPr>
          <w:rFonts w:ascii="Aptos" w:hAnsi="Aptos" w:cs="Calibri"/>
        </w:rPr>
        <w:t xml:space="preserve"> assessments. This is unsurprising, given the hip’s central role in locomotion and ball striking in soccer </w:t>
      </w:r>
      <w:sdt>
        <w:sdtPr>
          <w:rPr>
            <w:rFonts w:ascii="Aptos" w:hAnsi="Aptos" w:cs="Calibri"/>
            <w:color w:val="000000"/>
          </w:rPr>
          <w:tag w:val="MENDELEY_CITATION_v3_eyJjaXRhdGlvbklEIjoiTUVOREVMRVlfQ0lUQVRJT05fNjExY2NkYTktNTc3MC00ZmE4LThlMTQtYzBkYmM3NjBkZTQyIiwicHJvcGVydGllcyI6eyJub3RlSW5kZXgiOjB9LCJpc0VkaXRlZCI6ZmFsc2UsIm1hbnVhbE92ZXJyaWRlIjp7ImlzTWFudWFsbHlPdmVycmlkZGVuIjp0cnVlLCJjaXRlcHJvY1RleHQiOiIoQ29udHJlcmFzLUTDrWF6IGV0IGFsLiwgMjAyMykiLCJtYW51YWxPdmVycmlkZVRleHQiOiIoQ29udHJlcmFzLUTDrWF6IGV0IGFsLCAyMDIzKSJ9LCJjaXRhdGlvbkl0ZW1zIjpbeyJpZCI6IjU4NjM3ZWVjLWZmZGUtMzc3MS04ODJmLWU4ZDg5ZTg1NTQwMCIsIml0ZW1EYXRhIjp7InR5cGUiOiJhcnRpY2xlLWpvdXJuYWwiLCJpZCI6IjU4NjM3ZWVjLWZmZGUtMzc3MS04ODJmLWU4ZDg5ZTg1NTQwMCIsInRpdGxlIjoiRHluYW1vbWV0cmljIFN0cmVuZ3RoIFByb2ZpbGUgb2YgSGlwIE11c2NsZXMgaW4gWW91dGggU29jY2VyIFBsYXllcnMiLCJhdXRob3IiOlt7ImZhbWlseSI6IkNvbnRyZXJhcy1Ew61heiIsImdpdmVuIjoiR3VpZG8iLCJwYXJzZS1uYW1lcyI6ZmFsc2UsImRyb3BwaW5nLXBhcnRpY2xlIjoiIiwibm9uLWRyb3BwaW5nLXBhcnRpY2xlIjoiIn0seyJmYW1pbHkiOiJDaGlyb3NhLVLDrW9zIiwiZ2l2ZW4iOiJMdWlzIEphdmllciIsInBhcnNlLW5hbWVzIjpmYWxzZSwiZHJvcHBpbmctcGFydGljbGUiOiIiLCJub24tZHJvcHBpbmctcGFydGljbGUiOiIifSx7ImZhbWlseSI6IkNoaXJvc2EtUsOtb3MiLCJnaXZlbiI6IklnbmFjaW8iLCJwYXJzZS1uYW1lcyI6ZmFsc2UsImRyb3BwaW5nLXBhcnRpY2xlIjoiIiwibm9uLWRyb3BwaW5nLXBhcnRpY2xlIjoiIn0seyJmYW1pbHkiOiJSaWVnby1SdWl6IiwiZ2l2ZW4iOiJBbnRvbmlvIiwicGFyc2UtbmFtZXMiOmZhbHNlLCJkcm9wcGluZy1wYXJ0aWNsZSI6IiIsIm5vbi1kcm9wcGluZy1wYXJ0aWNsZSI6IiJ9LHsiZmFtaWx5IjoiSW50ZWxhbmdlbG8iLCJnaXZlbiI6Ikxlb25hcmRvIiwicGFyc2UtbmFtZXMiOmZhbHNlLCJkcm9wcGluZy1wYXJ0aWNsZSI6IiIsIm5vbi1kcm9wcGluZy1wYXJ0aWNsZSI6IiJ9LHsiZmFtaWx5IjoiVHVlc3RhLVJvYSIsImdpdmVuIjoiTWFyY2VsbyIsInBhcnNlLW5hbWVzIjpmYWxzZSwiZHJvcHBpbmctcGFydGljbGUiOiIiLCJub24tZHJvcHBpbmctcGFydGljbGUiOiIifSx7ImZhbWlseSI6Ik1vcmFsZXMtWsO6w7FpZ2EiLCJnaXZlbiI6IkpvcmdlIiwicGFyc2UtbmFtZXMiOmZhbHNlLCJkcm9wcGluZy1wYXJ0aWNsZSI6IiIsIm5vbi1kcm9wcGluZy1wYXJ0aWNsZSI6IiJ9LHsiZmFtaWx5IjoiSmVyZXotTWF5b3JnYSIsImdpdmVuIjoiRGFuaWVs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DAyMTI5MSIsIklTU04iOiIxNjYwNDYwMSIsIlBNSUQiOiIzNjY3NDA1MyIsImlzc3VlZCI6eyJkYXRlLXBhcnRzIjpbWzIwMjMsMV1dfSwiYWJzdHJhY3QiOiJCYWNrZ3JvdW5kOiBTb2NjZXIgaXMgdGhlIG1vc3Qgd2lkZWx5IHByYWN0aWNlZCBzcG9ydCBpbiB0aGUgd29ybGQsIGRlbWFuZGluZyBoaWdoLXNwZWVkIGFjdGl2aXRpZXMgc3VjaCBhcyBqdW1wcywgc3ByaW50cyBhbmQgY2hhbmdlcyBvZiBkaXJlY3Rpb24uIFRoZXJlZm9yZSwgaGF2aW5nIG9wdGltYWwgbGV2ZWxzIG9mIG11c2NsZSBzdHJlbmd0aCBpbXByb3ZlcyBwZXJmb3JtYW5jZSBhbmQgcmVkdWNlcyB0aGUgaW5qdXJ5IHJhdGUuIE9iamVjdGl2ZXM6IFRoZSBvYmplY3RpdmVzIG9mIG91ciBzdHVkeSB3ZXJlIChpKSB0byBkZXRlcm1pbmUgdGhlIGR5bmFtb21ldHJpYyBwcm9maWxlIG9mIGhpcCBtdXNjbGUgc3RyZW5ndGggaW4geW91bmcgc29jY2VyIHBsYXllcnMgYnkgcG9zaXRpb24sIGV2YWx1YXRlZCBhdCBkaWZmZXJlbnQgaXNva2luZXRpYyBzcGVlZHMsIChpaSkgdG8gZGVzY3JpYmUgdGhlIGNvbnZlbnRpb25hbCBhbmQgZnVuY3Rpb25hbCB1bmlsYXRlcmFsIG11c2NsZSBzdHJlbmd0aCByYXRpb3MsIChpaWkpIHRvIGFuYWx5emUgdGhlIGJpbGF0ZXJhbCBiYWxhbmNlLiBNZXRob2RzOiBUaGlydHktc2V2ZW4gbWFsZSBzb2NjZXIgcGxheWVycyAoYWdlIDE3LjAyIMKxIDAuOTIgeWVhcnMpIHBhcnRpY2lwYXRlZCBpbiB0aGUgc3R1ZHkuIFN0cmVuZ3RoIGFzc2Vzc21lbnQgd2FzIHBlcmZvcm1lZCB3aXRoIGEgZnVuY3Rpb25hbCBlbGVjdHJvbWVjaGFuaWNhbCBkeW5hbW9tZXRlciwgYW5kIGNvbmNlbnRyaWMgYW5kIGVjY2VudHJpYyBzdHJlbmd0aCBvZiBhYmR1Y3RvcnMsIGFkZHVjdG9ycywgZXh0ZW5zb3JzIGFuZCBoaXAgZmxleG9ycyB3ZXJlIG1lYXN1cmVkIGJpbGF0ZXJhbGx5IGF0IDAuNSBtL3MgYW5kIDEgbS9zLiBSZXN1bHRzOiBGb3IgZWNjZW50cmljIHJpZ2h0IGhpcCBhYmR1Y3Rpb24gYXQgMC41IG0vcywgZGVmZW5kZXJzIGFyZSBzaWduaWZpY2FudGx5IHN0cm9uZ2VyIHRoYW4gbWlkZmllbGRlcnMgKHAgPSAwLjAxMykgYW5kIHN0cm9uZ2VyIHRoYW4gZm9yd2FyZHMgKHAgPSAwLjE0MCkuIEZvciBlY2NlbnRyaWMgcmlnaHQgaGlwIGFkZHVjdGlvbiBhdCAwLjUgbS9zLCBkZWZlbmRlcnMgYXJlIHNpZ25pZmljYW50bHkgc3Ryb25nZXIgdGhhbiBtaWRmaWVsZGVycyAocCA9IDAuMDA1KSBhbmQgc3Ryb25nZXIgdGhhbiBmb3J3YXJkcyAocCA9IDAuMjUzKSwgYXMgZm9yIGVjY2VudHJpYyByaWdodCBoaXAgYWRkdWN0aW9uIGF0IDEgbS9zLCBkZWZlbmRlcnMgYXJlIHNpZ25pZmljYW50bHkgc3Ryb25nZXIgdGhhbiBtaWRmaWVsZGVycyAocCA9IDAuMDE0KSBhbmQgc3Ryb25nZXIgdGhhbiBmb3J3YXJkcyAocCA9IDAuMDg0KS4gVGhlcmUgaXMgYSBzaWduaWZpY2FudCBlZmZlY3QgZm9yIHRoZSBjb252ZW50aW9uYWwgc3RyZW5ndGggcmF0aW8gb2YgbGVmdCBhYmR1Y3Rpb24vYWRkdWN0aW9uIGF0IDEgbS9zLiBUaGUgY29udmVudGlvbmFsIHN0cmVuZ3RoIHJhdGlvIG9mIGZvcndhcmRzIGlzIHNpZ25pZmljYW50bHkgaGlnaGVyIHRoYW4gdGhhdCBvZiBkZWZlbmRlcnMgKHAgPSAwLjA0NSkgYW5kIGhpZ2hlciB0aGFuIHRoYXQgb2YgbWlkZmllbGRlcnMgKHAgPSAwLjE1MikuIENvbmNsdXNpb25zOiBDb25jZW50cmljIGFuZCBlY2NlbnRyaWMgaGlwIHN0cmVuZ3RoIHZhbHVlcyBkaWZmZXIgYWNjb3JkaW5nIHRvIHBsYXlpbmcgcG9zaXRpb24uIiwicHVibGlzaGVyIjoiTURQSSIsInZvbHVtZSI6IjIwIn0sImlzVGVtcG9yYXJ5IjpmYWxzZX1dfQ=="/>
          <w:id w:val="-666010017"/>
          <w:placeholder>
            <w:docPart w:val="DefaultPlaceholder_-1854013440"/>
          </w:placeholder>
        </w:sdtPr>
        <w:sdtContent>
          <w:r w:rsidR="001A01DB" w:rsidRPr="001A01DB">
            <w:rPr>
              <w:rFonts w:ascii="Aptos" w:hAnsi="Aptos" w:cs="Calibri"/>
              <w:color w:val="000000"/>
            </w:rPr>
            <w:t>(Contreras-Díaz et al, 2023)</w:t>
          </w:r>
        </w:sdtContent>
      </w:sdt>
      <w:r w:rsidR="00AD33EA" w:rsidRPr="00142884">
        <w:rPr>
          <w:rFonts w:ascii="Aptos" w:hAnsi="Aptos" w:cs="Calibri"/>
        </w:rPr>
        <w:t xml:space="preserve">. Additionally, due to the high volume of ball strikes in training and matches, hip overload injuries are common among adolescent soccer players </w:t>
      </w:r>
      <w:sdt>
        <w:sdtPr>
          <w:rPr>
            <w:rFonts w:ascii="Aptos" w:hAnsi="Aptos" w:cs="Calibri"/>
            <w:color w:val="000000"/>
          </w:rPr>
          <w:tag w:val="MENDELEY_CITATION_v3_eyJjaXRhdGlvbklEIjoiTUVOREVMRVlfQ0lUQVRJT05fM2MxMTBmNTEtYWQ0OC00ZTY5LWIyY2YtMGViNTI3ZDRjM2VkIiwicHJvcGVydGllcyI6eyJub3RlSW5kZXgiOjB9LCJpc0VkaXRlZCI6ZmFsc2UsIm1hbnVhbE92ZXJyaWRlIjp7ImlzTWFudWFsbHlPdmVycmlkZGVuIjp0cnVlLCJjaXRlcHJvY1RleHQiOiIoRWtzdHJhbmQgZXQgYWwuLCAyMDExYSkiLCJtYW51YWxPdmVycmlkZVRleHQiOiIoRWtzdHJhbmQgZXQgYWwsIDIwMTFhKSJ9LCJjaXRhdGlvbkl0ZW1zIjpbeyJpZCI6ImFkZTRmNDBiLTQzMjYtM2E3Mi05ODRjLWY0OTRmOTMxZTUxOCIsIml0ZW1EYXRhIjp7InR5cGUiOiJhcnRpY2xlLWpvdXJuYWwiLCJpZCI6ImFkZTRmNDBiLTQzMjYtM2E3Mi05ODRjLWY0OTRmOTMxZTUxOCIsInRpdGxlIjoiRXBpZGVtaW9sb2d5IG9mIE11c2NsZSBJbmp1cmllcyBpbiBQcm9mZXNzaW9uYWwgRm9vdGJhbGwgKF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mh0dHBzOi8vZG9pLm9yZy8xMC4xMTc3LzAzNjM1NDY1MTAzOTU4NzkiLCJhY2Nlc3NlZCI6eyJkYXRlLXBhcnRzIjpbWzIwMjIsMTIsMThdXX0sIkRPSSI6IjEwLjExNzcvMDM2MzU0NjUxMDM5NTg3OSIsIklTU04iOiIwMzYzNTQ2NSIsIlBNSUQiOiIyMTMzNTM1MyIsIlVSTCI6Imh0dHBzOi8vam91cm5hbHMuc2FnZXB1Yi5jb20vZG9pLzEwLjExNzcvMDM2MzU0NjUxMDM5NTg3OSIsImlzc3VlZCI6eyJkYXRlLXBhcnRzIjpbWzIwMTEsMiwxOF1dfSwicGFnZSI6IjEyMjYtMTIzMiIsImFic3RyYWN0IjoiQmFja2dyb3VuZDogTXVzY2xlIGluanVyaWVzIGNvbnN0aXR1dGUgYSBsYXJnZSBwZXJjZW50YWdlIG9mIGFsbCBpbmp1cmllcyBpbiBmb290YmFsbC5QdXJwb3NlOiBUbyBpbnZlc3RpZ2F0ZSB0aGUgaW5jaWRlbmNlIGFuZCBuYXR1cmUgb2YgbXVzY2xlIGluanVyaWVzIGluIG1hbGUgcHJvZmVzc2lvbmFsIGZvb3RiYWxsZXJzLlN0dWR5IERlc2kuLi4iLCJwdWJsaXNoZXIiOiJTQUdFIFB1YmxpY2F0aW9uc1NhZ2UgQ0E6IExvcyBBbmdlbGVzLCBDQSIsImlzc3VlIjoiNiIsInZvbHVtZSI6IjM5IiwiY29udGFpbmVyLXRpdGxlLXNob3J0IjoiIn0sImlzVGVtcG9yYXJ5IjpmYWxzZX1dfQ=="/>
          <w:id w:val="-421027178"/>
          <w:placeholder>
            <w:docPart w:val="DefaultPlaceholder_-1854013440"/>
          </w:placeholder>
        </w:sdtPr>
        <w:sdtContent>
          <w:r w:rsidR="001A01DB" w:rsidRPr="001A01DB">
            <w:rPr>
              <w:rFonts w:ascii="Aptos" w:hAnsi="Aptos" w:cs="Calibri"/>
              <w:color w:val="000000"/>
            </w:rPr>
            <w:t>(Ekstrand et al, 2011a)</w:t>
          </w:r>
        </w:sdtContent>
      </w:sdt>
      <w:r w:rsidR="00AD33EA" w:rsidRPr="00142884">
        <w:rPr>
          <w:rFonts w:ascii="Aptos" w:hAnsi="Aptos" w:cs="Calibri"/>
        </w:rPr>
        <w:t xml:space="preserve">. However, studies have shown that improving MVIC strength of the hip adductors significantly reduces the incidence of groin injuries over a full competitive season </w:t>
      </w:r>
      <w:sdt>
        <w:sdtPr>
          <w:rPr>
            <w:rFonts w:ascii="Aptos" w:hAnsi="Aptos" w:cs="Calibri"/>
            <w:color w:val="000000"/>
          </w:rPr>
          <w:tag w:val="MENDELEY_CITATION_v3_eyJjaXRhdGlvbklEIjoiTUVOREVMRVlfQ0lUQVRJT05fNWQ1ZmI5MzYtODc5MC00NDQ2LWE4NGEtZTEzYTUxYzM1MzVjIiwicHJvcGVydGllcyI6eyJub3RlSW5kZXgiOjB9LCJpc0VkaXRlZCI6ZmFsc2UsIm1hbnVhbE92ZXJyaWRlIjp7ImlzTWFudWFsbHlPdmVycmlkZGVuIjp0cnVlLCJjaXRlcHJvY1RleHQiOiIoRGVsYW5nIGV0IGFsLiwgMjAyNCkiLCJtYW51YWxPdmVycmlkZVRleHQiOiIoRGVsYW5nIGV0IGFsLCAyMDI0KSJ9LCJjaXRhdGlvbkl0ZW1zIjpbeyJpZCI6ImQ5OWZkYjNiLTQzM2YtMzk5Ni1iN2M0LWRhMmQyZGUzOGU1YyIsIml0ZW1EYXRhIjp7InR5cGUiOiJhcnRpY2xlLWpvdXJuYWwiLCJpZCI6ImQ5OWZkYjNiLTQzM2YtMzk5Ni1iN2M0LWRhMmQyZGUzOGU1YyIsInRpdGxlIjoiSW1wbGVtZW50aW5nIHRoZSBDb3BlbmhhZ2VuIEFkZHVjdG9yIEV4ZXJjaXNlIGFuZCBOb3JkaWMgSGFtc3RyaW5nIEV4ZXJjaXNlIGluIFdlc3QgQWZyaWNhbiBBY2FkZW15IFNvY2NlciBQbGF5ZXJzOiBBbiBJbnRlcnZlbnRpb24gU3R1ZHkiLCJhdXRob3IiOlt7ImZhbWlseSI6IkRlbGFuZyIsImdpdmVuIjoiTWF0dGhldyBELiIsInBhcnNlLW5hbWVzIjpmYWxzZSwiZHJvcHBpbmctcGFydGljbGUiOiIiLCJub24tZHJvcHBpbmctcGFydGljbGUiOiIifSx7ImZhbWlseSI6IklzaMO4aSIsImdpdmVuIjoiTGFzc2UiLCJwYXJzZS1uYW1lcyI6ZmFsc2UsImRyb3BwaW5nLXBhcnRpY2xlIjoiIiwibm9uLWRyb3BwaW5nLXBhcnRpY2xlIjoiIn0seyJmYW1pbHkiOiJIb2xlIiwiZ2l2ZW4iOiJNYXJlbiBOaWVsc2VuIiwicGFyc2UtbmFtZXMiOmZhbHNlLCJkcm9wcGluZy1wYXJ0aWNsZSI6IiIsIm5vbi1kcm9wcGluZy1wYXJ0aWNsZSI6IiJ9LHsiZmFtaWx5IjoiV2lsc29uIiwiZ2l2ZW4iOiJQcmluY2UiLCJwYXJzZS1uYW1lcyI6ZmFsc2UsImRyb3BwaW5nLXBhcnRpY2xlIjoiIiwibm9uLWRyb3BwaW5nLXBhcnRpY2xlIjoiIn0seyJmYW1pbHkiOiJTZWdiZWZpYSIsImdpdmVuIjoiTWljaGFlbCIsInBhcnNlLW5hbWVzIjpmYWxzZSwiZHJvcHBpbmctcGFydGljbGUiOiIiLCJub24tZHJvcHBpbmctcGFydGljbGUiOiIifSx7ImZhbWlseSI6IlRob3Jib3JnIiwiZ2l2ZW4iOiJLcmlzdGlhbiIsInBhcnNlLW5hbWVzIjpmYWxzZSwiZHJvcHBpbmctcGFydGljbGUiOiIiLCJub24tZHJvcHBpbmctcGFydGljbGUiOiIifV0sImNvbnRhaW5lci10aXRsZSI6IkludGVybmF0aW9uYWwgSm91cm5hbCBvZiBTcG9ydHMgUGh5c2ljYWwgVGhlcmFweSIsImNvbnRhaW5lci10aXRsZS1zaG9ydCI6IkludCBKIFNwb3J0cyBQaHlzIFRoZXIiLCJET0kiOiIxMC4yNjYwMy8wMDFjLjEyMzUxMCIsIklTU04iOiIyMTU5Mjg5NiIsImlzc3VlZCI6eyJkYXRlLXBhcnRzIjpbWzIwMjRdXX0sInBhZ2UiOiIxMTg4LTExOTYiLCJhYnN0cmFjdCI6IkJBQ0tHUk9VTkQgVGhpcyBzdHVkeSBpbXBsZW1lbnRlZCB0aGUgQ29wZW5oYWdlbiBBZGR1Y3RvciBFeGVyY2lzZSAoQ0FFKSBhbmQgTm9yZGljIEhhbXN0cmluZyBFeGVyY2lzZSAoTkhFKSB0byBleGFtaW5lIDEpIHdoZXRoZXIgQ0FFIGFuZCBOSEUgaW50ZXJ2ZW50aW9ucyBhcmUgYXNzb2NpYXRlZCB3aXRoIGFkZHVjdG9yIGFuZCBoYW1zdHJpbmcgc3RyZW5ndGggZ2FpbnMgaW4geW91dGggQWZyaWNhbiBtYWxlIHNvY2NlciBwbGF5ZXJzIGFuZCAyKSB3aGV0aGVyIHN0cmVuZ3RoIGNoYW5nZXMgYWZ0ZXIgYSByZXN0IHBlcmlvZCBhbmQgc2Vjb25kYXJ5IGludGVydmVudGlvbi4gU1RVRFkgREVTSUdOIFByZS1wb3N0IGludGVydmVudGlvbiBzdHVkeS4gTUVUSE9EUyBGb3J0eS1mb3VyIEFmcmljYW4gZWxpdGUgbWFsZSBhY2FkZW15IHBsYXllcnMgKGFnZSAxNC43wrExLjUgWzEyLTE4XSB5ZWFycykgcGFydGljaXBhdGVkIGluIHR3aWNlIHdlZWtseSBDQUUgYW5kIE5IRSBpbnRlcnZlbnRpb25zIGZvciA4LWFuZCAxMC13ZWVrIHBlcmlvZHMgc2VwYXJhdGVkIGJ5IGEgNC13ZWVrIHJlc3QuIExvbmcgbGV2ZXIgYWRkdWN0b3Igc3F1ZWV6ZSBzdHJlbmd0aCBhbmQgcHJvbmUgaXNvbWV0cmljIGhhbXN0cmluZyBzdHJlbmd0aCB3ZXJlIG1lYXN1cmVkIHdpdGggbWl4ZWQtZWZmZWN0cyBsaW5lYXIgcmVncmVzc2lvbiBtb2RlbHMgdG8gb2JzZXJ2ZSBzdHJlbmd0aCBjaGFuZ2VzIG92ZXIgdGltZS4gUkVTVUxUUyBOaW5ldHktc2l4IGFuZCA5NSUgb2YgQ0FFIGFuZCBOSEUgc2Vzc2lvbnMgd2VyZSBjb21wbGV0ZWQgaW4gZWFjaCBpbnRlcnZlbnRpb24sIHdpdGggbm8gYWR2ZXJzZSBldmVudHMgcmVsYXRlZCB0byB0aGUgZXhlY3V0aW9uIG9mIHRoZSBleGVyY2lzZXMuIEFkZHVjdG9yIHNxdWVlemUgc3RyZW5ndGggaW5jcmVhc2VkIGR1cmluZyB0aGUgZmlyc3QgaW50ZXJ2ZW50aW9uIChiYXNlbGluZSAzLjIzIFsyLjk5LTMuNDddIE4va2csIHBvc3QtaW50ZXJ2ZW50aW9uIDMuNTMgWzMuMzAtMy43Nl0gTi9rZywgcD0wLjkxMSkgYW5kIHdhcyBtYWludGFpbmVkIGZvbGxvd2luZyB0aGUgcmVzdCBwZXJpb2QgKDMuNTIgWzMuMjctMy43Nl0gTi9rZywgcD0wLjk5OSkgYW5kIHNlY29uZCBpbnRlcnZlbnRpb24gKDMuNjAgWzMuMzUtMy44NF0gTi9rZywgcD0wLjAwMikuIEhhbXN0cmluZyBzdHJlbmd0aCBpbXByb3ZlZCBkdXJpbmcgdGhlIGZpcnN0IGludGVydmVudGlvbiAoYmFzZWxpbmUgNC45NSBbNC40Mi01LjQ5XSBOLyBrZywgcG9zdC1pbnRlcnZlbnRpb24gNS40OCBbNC45NS02LjAyXSBOL2tnLCBwPDAuMDAxKSwgZGVjcmVhc2VkIHRvIGJhc2VsaW5lIGR1cmluZyB0aGUgcmVzdCBwZXJpb2QgKDQuOTggWzQuNDQtNS41M10gTi9rZywgcD0wLjk5NiksIGFuZCBkaWQgbm90IGltcHJvdmUgZHVyaW5nIHRoZSBzZWNvbmQgaW50ZXJ2ZW50aW9uICg1LjAxIFs0LjQ2LTUuNTVdIE4va2csIHA9MC45NzgpLiBDT05DTFVTSU9OIENBRSBhbmQgTkhFIGludGVydmVudGlvbnMgY2FuIGJlIGltcGxlbWVudGVkIGF0IGFuIGVsaXRlIEFmcmljYW4gYWNhZGVteSB3aXRoIGhpZ2ggY29tcGxpYW5jZS4gQWRkdWN0b3IgYW5kIGhhbXN0cmluZyBzdHJlbmd0aCBpbXByb3ZlZCBpbiB0aGUgZmlyc3QgaW50ZXJ2ZW50aW9uLCB3aXRoIG5vIGZ1cnRoZXIgaW1wcm92ZW1lbnRzIGluIHRoZSBzZWNvbmQgaW50ZXJ2ZW50aW9uLiBTZWNvbmRhcnkgaW50ZXJ2ZW50aW9ucyB0aGVyZWZvcmUgc2hvdWxkIGluY2x1ZGUgaGlnaGVyIGV4ZXJjaXNlIHZvbHVtZSBvciBsb2FkIHRvIGltcHJvdmUgbG9uZ2l0dWRpbmFsIGFkZHVjdG9yIGFuZCBoYW1zdHJpbmcgc3RyZW5ndGguIiwicHVibGlzaGVyIjoiTm9ydGggQW1lcmljYW4gU3BvcnRzIE1lZGljaW5lIEluc3RpdHV0ZSIsInZvbHVtZSI6IjE5In0sImlzVGVtcG9yYXJ5IjpmYWxzZX1dfQ=="/>
          <w:id w:val="-54085690"/>
          <w:placeholder>
            <w:docPart w:val="DefaultPlaceholder_-1854013440"/>
          </w:placeholder>
        </w:sdtPr>
        <w:sdtContent>
          <w:r w:rsidR="001A01DB" w:rsidRPr="001A01DB">
            <w:rPr>
              <w:rFonts w:ascii="Aptos" w:hAnsi="Aptos" w:cs="Calibri"/>
              <w:color w:val="000000"/>
            </w:rPr>
            <w:t>(Delang et al, 2024)</w:t>
          </w:r>
        </w:sdtContent>
      </w:sdt>
      <w:r w:rsidR="00AD33EA" w:rsidRPr="00142884">
        <w:rPr>
          <w:rFonts w:ascii="Aptos" w:hAnsi="Aptos" w:cs="Calibri"/>
        </w:rPr>
        <w:t>.</w:t>
      </w:r>
      <w:r w:rsidR="0098631F" w:rsidRPr="00142884">
        <w:rPr>
          <w:rFonts w:ascii="Aptos" w:hAnsi="Aptos" w:cs="Calibri"/>
        </w:rPr>
        <w:t xml:space="preserve"> </w:t>
      </w:r>
      <w:r w:rsidR="00AD33EA" w:rsidRPr="00142884">
        <w:rPr>
          <w:rFonts w:ascii="Aptos" w:hAnsi="Aptos" w:cs="Calibri"/>
        </w:rPr>
        <w:t xml:space="preserve">Despite </w:t>
      </w:r>
      <w:r w:rsidR="00AD33EA" w:rsidRPr="00142884">
        <w:rPr>
          <w:rFonts w:ascii="Aptos" w:hAnsi="Aptos" w:cs="Calibri"/>
        </w:rPr>
        <w:lastRenderedPageBreak/>
        <w:t>the importance of hip strength, conducting comprehensive dynamic strength assessments of the hip can be challenging. While resistance machines can be used to assess MVC</w:t>
      </w:r>
      <w:r w:rsidR="0098631F" w:rsidRPr="00142884">
        <w:rPr>
          <w:rFonts w:ascii="Aptos" w:hAnsi="Aptos" w:cs="Calibri"/>
        </w:rPr>
        <w:t>s</w:t>
      </w:r>
      <w:r w:rsidR="00AD33EA" w:rsidRPr="00142884">
        <w:rPr>
          <w:rFonts w:ascii="Aptos" w:hAnsi="Aptos" w:cs="Calibri"/>
        </w:rPr>
        <w:t>, these machines often lack versatility for targeting different angles of hip movement and are</w:t>
      </w:r>
      <w:r w:rsidR="0098631F" w:rsidRPr="00142884">
        <w:rPr>
          <w:rFonts w:ascii="Aptos" w:hAnsi="Aptos" w:cs="Calibri"/>
        </w:rPr>
        <w:t xml:space="preserve"> often</w:t>
      </w:r>
      <w:r w:rsidR="00AD33EA" w:rsidRPr="00142884">
        <w:rPr>
          <w:rFonts w:ascii="Aptos" w:hAnsi="Aptos" w:cs="Calibri"/>
        </w:rPr>
        <w:t xml:space="preserve"> limited to a laboratory setting</w:t>
      </w:r>
      <w:r w:rsidR="0098631F" w:rsidRPr="00142884">
        <w:rPr>
          <w:rFonts w:ascii="Aptos" w:hAnsi="Aptos" w:cs="Calibri"/>
        </w:rPr>
        <w:t>, as previously discussed</w:t>
      </w:r>
      <w:r w:rsidR="00AD33EA" w:rsidRPr="00142884">
        <w:rPr>
          <w:rFonts w:ascii="Aptos" w:hAnsi="Aptos" w:cs="Calibri"/>
        </w:rPr>
        <w:t xml:space="preserve">. It is common to assess hip adduction at varying degrees to isolate different muscles within the hip complex </w:t>
      </w:r>
      <w:sdt>
        <w:sdtPr>
          <w:rPr>
            <w:rFonts w:ascii="Aptos" w:hAnsi="Aptos" w:cs="Calibri"/>
            <w:color w:val="000000"/>
          </w:rPr>
          <w:tag w:val="MENDELEY_CITATION_v3_eyJjaXRhdGlvbklEIjoiTUVOREVMRVlfQ0lUQVRJT05fNzg3ZmU0ZjktYjVlYy00Yzk0LWE4ZDUtMWY3ZjYxYzIzOGYxIiwicHJvcGVydGllcyI6eyJub3RlSW5kZXgiOjB9LCJpc0VkaXRlZCI6ZmFsc2UsIm1hbnVhbE92ZXJyaWRlIjp7ImlzTWFudWFsbHlPdmVycmlkZGVuIjp0cnVlLCJjaXRlcHJvY1RleHQiOiIoQ29udHJlcmFzLUTDrWF6IGV0IGFsLiwgMjAyMykiLCJtYW51YWxPdmVycmlkZVRleHQiOiIoQ29udHJlcmFzLUTDrWF6IGV0IGFsLCAyMDIzKSJ9LCJjaXRhdGlvbkl0ZW1zIjpbeyJpZCI6IjU4NjM3ZWVjLWZmZGUtMzc3MS04ODJmLWU4ZDg5ZTg1NTQwMCIsIml0ZW1EYXRhIjp7InR5cGUiOiJhcnRpY2xlLWpvdXJuYWwiLCJpZCI6IjU4NjM3ZWVjLWZmZGUtMzc3MS04ODJmLWU4ZDg5ZTg1NTQwMCIsInRpdGxlIjoiRHluYW1vbWV0cmljIFN0cmVuZ3RoIFByb2ZpbGUgb2YgSGlwIE11c2NsZXMgaW4gWW91dGggU29jY2VyIFBsYXllcnMiLCJhdXRob3IiOlt7ImZhbWlseSI6IkNvbnRyZXJhcy1Ew61heiIsImdpdmVuIjoiR3VpZG8iLCJwYXJzZS1uYW1lcyI6ZmFsc2UsImRyb3BwaW5nLXBhcnRpY2xlIjoiIiwibm9uLWRyb3BwaW5nLXBhcnRpY2xlIjoiIn0seyJmYW1pbHkiOiJDaGlyb3NhLVLDrW9zIiwiZ2l2ZW4iOiJMdWlzIEphdmllciIsInBhcnNlLW5hbWVzIjpmYWxzZSwiZHJvcHBpbmctcGFydGljbGUiOiIiLCJub24tZHJvcHBpbmctcGFydGljbGUiOiIifSx7ImZhbWlseSI6IkNoaXJvc2EtUsOtb3MiLCJnaXZlbiI6IklnbmFjaW8iLCJwYXJzZS1uYW1lcyI6ZmFsc2UsImRyb3BwaW5nLXBhcnRpY2xlIjoiIiwibm9uLWRyb3BwaW5nLXBhcnRpY2xlIjoiIn0seyJmYW1pbHkiOiJSaWVnby1SdWl6IiwiZ2l2ZW4iOiJBbnRvbmlvIiwicGFyc2UtbmFtZXMiOmZhbHNlLCJkcm9wcGluZy1wYXJ0aWNsZSI6IiIsIm5vbi1kcm9wcGluZy1wYXJ0aWNsZSI6IiJ9LHsiZmFtaWx5IjoiSW50ZWxhbmdlbG8iLCJnaXZlbiI6Ikxlb25hcmRvIiwicGFyc2UtbmFtZXMiOmZhbHNlLCJkcm9wcGluZy1wYXJ0aWNsZSI6IiIsIm5vbi1kcm9wcGluZy1wYXJ0aWNsZSI6IiJ9LHsiZmFtaWx5IjoiVHVlc3RhLVJvYSIsImdpdmVuIjoiTWFyY2VsbyIsInBhcnNlLW5hbWVzIjpmYWxzZSwiZHJvcHBpbmctcGFydGljbGUiOiIiLCJub24tZHJvcHBpbmctcGFydGljbGUiOiIifSx7ImZhbWlseSI6Ik1vcmFsZXMtWsO6w7FpZ2EiLCJnaXZlbiI6IkpvcmdlIiwicGFyc2UtbmFtZXMiOmZhbHNlLCJkcm9wcGluZy1wYXJ0aWNsZSI6IiIsIm5vbi1kcm9wcGluZy1wYXJ0aWNsZSI6IiJ9LHsiZmFtaWx5IjoiSmVyZXotTWF5b3JnYSIsImdpdmVuIjoiRGFuaWVs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DAyMTI5MSIsIklTU04iOiIxNjYwNDYwMSIsIlBNSUQiOiIzNjY3NDA1MyIsImlzc3VlZCI6eyJkYXRlLXBhcnRzIjpbWzIwMjMsMV1dfSwiYWJzdHJhY3QiOiJCYWNrZ3JvdW5kOiBTb2NjZXIgaXMgdGhlIG1vc3Qgd2lkZWx5IHByYWN0aWNlZCBzcG9ydCBpbiB0aGUgd29ybGQsIGRlbWFuZGluZyBoaWdoLXNwZWVkIGFjdGl2aXRpZXMgc3VjaCBhcyBqdW1wcywgc3ByaW50cyBhbmQgY2hhbmdlcyBvZiBkaXJlY3Rpb24uIFRoZXJlZm9yZSwgaGF2aW5nIG9wdGltYWwgbGV2ZWxzIG9mIG11c2NsZSBzdHJlbmd0aCBpbXByb3ZlcyBwZXJmb3JtYW5jZSBhbmQgcmVkdWNlcyB0aGUgaW5qdXJ5IHJhdGUuIE9iamVjdGl2ZXM6IFRoZSBvYmplY3RpdmVzIG9mIG91ciBzdHVkeSB3ZXJlIChpKSB0byBkZXRlcm1pbmUgdGhlIGR5bmFtb21ldHJpYyBwcm9maWxlIG9mIGhpcCBtdXNjbGUgc3RyZW5ndGggaW4geW91bmcgc29jY2VyIHBsYXllcnMgYnkgcG9zaXRpb24sIGV2YWx1YXRlZCBhdCBkaWZmZXJlbnQgaXNva2luZXRpYyBzcGVlZHMsIChpaSkgdG8gZGVzY3JpYmUgdGhlIGNvbnZlbnRpb25hbCBhbmQgZnVuY3Rpb25hbCB1bmlsYXRlcmFsIG11c2NsZSBzdHJlbmd0aCByYXRpb3MsIChpaWkpIHRvIGFuYWx5emUgdGhlIGJpbGF0ZXJhbCBiYWxhbmNlLiBNZXRob2RzOiBUaGlydHktc2V2ZW4gbWFsZSBzb2NjZXIgcGxheWVycyAoYWdlIDE3LjAyIMKxIDAuOTIgeWVhcnMpIHBhcnRpY2lwYXRlZCBpbiB0aGUgc3R1ZHkuIFN0cmVuZ3RoIGFzc2Vzc21lbnQgd2FzIHBlcmZvcm1lZCB3aXRoIGEgZnVuY3Rpb25hbCBlbGVjdHJvbWVjaGFuaWNhbCBkeW5hbW9tZXRlciwgYW5kIGNvbmNlbnRyaWMgYW5kIGVjY2VudHJpYyBzdHJlbmd0aCBvZiBhYmR1Y3RvcnMsIGFkZHVjdG9ycywgZXh0ZW5zb3JzIGFuZCBoaXAgZmxleG9ycyB3ZXJlIG1lYXN1cmVkIGJpbGF0ZXJhbGx5IGF0IDAuNSBtL3MgYW5kIDEgbS9zLiBSZXN1bHRzOiBGb3IgZWNjZW50cmljIHJpZ2h0IGhpcCBhYmR1Y3Rpb24gYXQgMC41IG0vcywgZGVmZW5kZXJzIGFyZSBzaWduaWZpY2FudGx5IHN0cm9uZ2VyIHRoYW4gbWlkZmllbGRlcnMgKHAgPSAwLjAxMykgYW5kIHN0cm9uZ2VyIHRoYW4gZm9yd2FyZHMgKHAgPSAwLjE0MCkuIEZvciBlY2NlbnRyaWMgcmlnaHQgaGlwIGFkZHVjdGlvbiBhdCAwLjUgbS9zLCBkZWZlbmRlcnMgYXJlIHNpZ25pZmljYW50bHkgc3Ryb25nZXIgdGhhbiBtaWRmaWVsZGVycyAocCA9IDAuMDA1KSBhbmQgc3Ryb25nZXIgdGhhbiBmb3J3YXJkcyAocCA9IDAuMjUzKSwgYXMgZm9yIGVjY2VudHJpYyByaWdodCBoaXAgYWRkdWN0aW9uIGF0IDEgbS9zLCBkZWZlbmRlcnMgYXJlIHNpZ25pZmljYW50bHkgc3Ryb25nZXIgdGhhbiBtaWRmaWVsZGVycyAocCA9IDAuMDE0KSBhbmQgc3Ryb25nZXIgdGhhbiBmb3J3YXJkcyAocCA9IDAuMDg0KS4gVGhlcmUgaXMgYSBzaWduaWZpY2FudCBlZmZlY3QgZm9yIHRoZSBjb252ZW50aW9uYWwgc3RyZW5ndGggcmF0aW8gb2YgbGVmdCBhYmR1Y3Rpb24vYWRkdWN0aW9uIGF0IDEgbS9zLiBUaGUgY29udmVudGlvbmFsIHN0cmVuZ3RoIHJhdGlvIG9mIGZvcndhcmRzIGlzIHNpZ25pZmljYW50bHkgaGlnaGVyIHRoYW4gdGhhdCBvZiBkZWZlbmRlcnMgKHAgPSAwLjA0NSkgYW5kIGhpZ2hlciB0aGFuIHRoYXQgb2YgbWlkZmllbGRlcnMgKHAgPSAwLjE1MikuIENvbmNsdXNpb25zOiBDb25jZW50cmljIGFuZCBlY2NlbnRyaWMgaGlwIHN0cmVuZ3RoIHZhbHVlcyBkaWZmZXIgYWNjb3JkaW5nIHRvIHBsYXlpbmcgcG9zaXRpb24uIiwicHVibGlzaGVyIjoiTURQSSIsInZvbHVtZSI6IjIwIn0sImlzVGVtcG9yYXJ5IjpmYWxzZX1dfQ=="/>
          <w:id w:val="-1285576423"/>
          <w:placeholder>
            <w:docPart w:val="DefaultPlaceholder_-1854013440"/>
          </w:placeholder>
        </w:sdtPr>
        <w:sdtContent>
          <w:r w:rsidR="001A01DB" w:rsidRPr="001A01DB">
            <w:rPr>
              <w:rFonts w:ascii="Aptos" w:hAnsi="Aptos" w:cs="Calibri"/>
              <w:color w:val="000000"/>
            </w:rPr>
            <w:t>(Contreras-Díaz et al, 2023)</w:t>
          </w:r>
        </w:sdtContent>
      </w:sdt>
      <w:r w:rsidR="00AD33EA" w:rsidRPr="00142884">
        <w:rPr>
          <w:rFonts w:ascii="Aptos" w:hAnsi="Aptos" w:cs="Calibri"/>
        </w:rPr>
        <w:t xml:space="preserve">. In contrast, MVIC assessments of the hip can be performed both in laboratory and field settings </w:t>
      </w:r>
      <w:sdt>
        <w:sdtPr>
          <w:rPr>
            <w:rFonts w:ascii="Aptos" w:hAnsi="Aptos" w:cs="Calibri"/>
            <w:color w:val="000000"/>
          </w:rPr>
          <w:tag w:val="MENDELEY_CITATION_v3_eyJjaXRhdGlvbklEIjoiTUVOREVMRVlfQ0lUQVRJT05fYjQwODVlY2MtNmUwNy00ZDBiLWJmNDUtMDk5Y2ZkNTU2YTdmIiwicHJvcGVydGllcyI6eyJub3RlSW5kZXgiOjB9LCJpc0VkaXRlZCI6ZmFsc2UsIm1hbnVhbE92ZXJyaWRlIjp7ImlzTWFudWFsbHlPdmVycmlkZGVuIjp0cnVlLCJjaXRlcHJvY1RleHQiOiIoV29sbGluIGV0IGFsLiwgMjAxOCkiLCJtYW51YWxPdmVycmlkZVRleHQiOiIoV29sbGluIGV0IGFsLCAyMDE4KSJ9LCJjaXRhdGlvbkl0ZW1zIjpbeyJpZCI6ImIzOWQ4ZTAyLTIyZTEtM2YwZC1hYjgzLTk4MGJkOGQ1YjA2NSIsIml0ZW1EYXRhIjp7InR5cGUiOiJhcnRpY2xlLWpvdXJuYWwiLCJpZCI6ImIzOWQ4ZTAyLTIyZTEtM2YwZC1hYjgzLTk4MGJkOGQ1YjA2NSIsInRpdGxlIjoiVGhlIGVmZmVjdHMgb2YgZm9vdGJhbGwgbWF0Y2ggY29uZ2VzdGlvbiBpbiBhbiBpbnRlcm5hdGlvbmFsIHRvdXJuYW1lbnQgb24gaGlwIGFkZHVjdG9yIHNxdWVlemUgc3RyZW5ndGggYW5kIHBhaW4gaW4gZWxpdGUgeW91dGggcGxheWVycyIsImF1dGhvciI6W3siZmFtaWx5IjoiV29sbGluIiwiZ2l2ZW4iOiJNYXJ0aW4iLCJwYXJzZS1uYW1lcyI6ZmFsc2UsImRyb3BwaW5nLXBhcnRpY2xlIjoiIiwibm9uLWRyb3BwaW5nLXBhcnRpY2xlIjoiIn0seyJmYW1pbHkiOiJQaXp6YXJpIiwiZ2l2ZW4iOiJUYW5pYSIsInBhcnNlLW5hbWVzIjpmYWxzZSwiZHJvcHBpbmctcGFydGljbGUiOiIiLCJub24tZHJvcHBpbmctcGFydGljbGUiOiIifSx7ImZhbWlseSI6IlNwYWdub2xvIiwiZ2l2ZW4iOiJLYW5lIiwicGFyc2UtbmFtZXMiOmZhbHNlLCJkcm9wcGluZy1wYXJ0aWNsZSI6IiIsIm5vbi1kcm9wcGluZy1wYXJ0aWNsZSI6IiJ9LHsiZmFtaWx5IjoiV2VsdmFlcnQiLCJnaXZlbiI6Ik1hcmlqa2UiLCJwYXJzZS1uYW1lcyI6ZmFsc2UsImRyb3BwaW5nLXBhcnRpY2xlIjoiIiwibm9uLWRyb3BwaW5nLXBhcnRpY2xlIjoiIn0seyJmYW1pbHkiOiJUaG9yYm9yZyIsImdpdmVuIjoiS3Jpc3RpYW4iLCJwYXJzZS1uYW1lcyI6ZmFsc2UsImRyb3BwaW5nLXBhcnRpY2xlIjoiIiwibm9uLWRyb3BwaW5nLXBhcnRpY2xlIjoiIn1dLCJjb250YWluZXItdGl0bGUiOiJKb3VybmFsIG9mIFNwb3J0cyBTY2llbmNlcyIsImNvbnRhaW5lci10aXRsZS1zaG9ydCI6IkogU3BvcnRzIFNjaSIsIkRPSSI6IjEwLjEwODAvMDI2NDA0MTQuMjAxNy4xMzYzNDUyIiwiSVNTTiI6IjE0NjY0NDdYIiwiUE1JRCI6IjI4NzcwNjYxIiwiaXNzdWVkIjp7ImRhdGUtcGFydHMiOltbMjAxOCw1XV19LCJwYWdlIjoiMTE2Ny0xMTcyIiwiYWJzdHJhY3QiOiJUaGUgcHVycG9zZSBvZiB0aGlzIHN0dWR5IHdhcyB0byBpbnZlc3RpZ2F0ZSB0aGUgZWZmZWN0IG9mIGEgY29uZ2VzdGVkIGludGVybmF0aW9uYWwgdG91cm5hbWVudCBtYXRjaCBzY2hlZHVsZSBvbiBhZGR1Y3RvciBzdHJlbmd0aCBhbmQgcGFpbiBpbiBlbGl0ZSB5b3V0aCBmb290YmFsbCBwbGF5ZXJzLiBUd2VudHktdHdvIG1hbGUgcGxheWVycyAoYWdlOiAxNS41M8KgwrHCoDAuNDjCoHllYXJzLCBoZWlnaHQ6IDE3NC44N8KgwrHCoDcuNTnCoGNtLCB3ZWlnaHQ6IDY3LjQ1wqDCscKgNy40MMKga2cpIHdlcmUgaW5jbHVkZWQuIFRoZSA1LXNlY29uZCBhZGR1Y3RvciBzcXVlZXplIHN0cmVuZ3RoIHdhcyBjYXB0dXJlZCBkYWlseSB1c2luZyBhIGhhbmQtaGVsZCBkeW5hbW9tZXRlciBkdXJpbmcgYSA3LWdhbWUgaW50ZXJuYXRpb25hbCB0b3VybmFtZW50LiBQYWluIGR1cmluZyB0aGUgc3F1ZWV6ZSB0ZXN0IHdhcyByZWNvcmRlZCB1c2luZyBudW1lcmljYWwgcGFpbiByYXRpbmdzICgw4oCTMTApIHRvIHF1YW50aWZ5IGdyb2luIHBhaW4uIFNlc3Npb25hbCByYXRlIG9mIHBlcmNlaXZlZCBleGVydGlvbiAoc1JQRSkgd2FzIGNvbGxlY3RlZCBkdXJpbmcgdGhlIHRvdXJuYW1lbnQuIEFkZHVjdG9yIHN0cmVuZ3RoIGNoYW5nZWQgc2lnbmlmaWNhbnRseSBkdXJpbmcgdGhlIHRvdXJuYW1lbnQgaW4gcmVsYXRpb24gdG8gdGltZSAoRigxNCwyOTQuOTQpwqA9wqAxLjg5LCBwwqA9wqAwLjAyNykgYW5kIGN1bXVsYXRpdmUgc1JQRSAoRigxLDMxNCnCoD3CoDUuNTksIHDCoD3CoDAuMDE5KS4gQ3VtdWxhdGl2ZSBzUlBFIGRpc3BsYXllZCBhIG5lZ2F0aXZlIHJlbGF0aW9uc2hpcCB3aXRoIHN0cmVuZ3RoIChCwqA9wqDiiJIwLjAwOCwgU0XCoD3CoDAuMDAzMiwgOTUlQ0nCoD3CoOKIkjAuMDE0LC0wLjAwMikuIFRoZSByZXN1bHRzIGluZGljYXRlIHRoYXQgZm9yIGV2ZXJ5IDEwMCBtYXRjaCBzUlBFIGFyYml0cmFyeSB1bml0cyB0aGUgc3F1ZWV6ZSBwZWFrIGZvcmNlIHJlZHVjZWQgYnkgMC44Ti4gU2l4dGVlbiAoNzIuNyUpIHBsYXllcnMgZGVtb25zdHJhdGVkIGNsaW5pY2FsbHkgbWVhbmluZ2Z1bCBzdHJlbmd0aCByZWR1Y3Rpb25zICg+MTUlKSBkdXJpbmcgdGhlIHRvdXJuYW1lbnQuIE1hdGNoIGNvbmdlc3Rpb24gaW1wYWN0cyBvbiBoaXAgYWRkdWN0b3Igc3F1ZWV6ZSBzdHJlbmd0aCBpbiBtYWxlIHlvdXRoIGZvb3RiYWxsIHBsYXllcnMuIEEgbmVnYXRpdmUgcmVsYXRpb25zaGlwIGJldHdlZW4gbWF0Y2ggc1JQRSBhbmQgYWRkdWN0b3Igc3RyZW5ndGggZXhpc3RzLiBQbGF5ZXIgbW9uaXRvcmluZyBpbnZvbHZpbmcgdGhlIDUtc2Vjb25kIGFkZHVjdG9yIHNxdWVlemUgdGVzdCBjYW4gYmUgY2FwdHVyZWQgZWZmZWN0aXZlbHkgYW5kIGlzIHN1aXRhYmxlIHRvIGluY2x1ZGUgYXMgcGFydCBvZiBzZWNvbmRhcnkgaW5qdXJ5IHByZXZlbnRpb24gZHVyaW5nIG9yIGltbWVkaWF0ZWx5IGFmdGVyIGEgY29uZ2VzdGVkIHRvdXJuYW1lbnQuIiwicHVibGlzaGVyIjoiUm91dGxlZGdlIiwidm9sdW1lIjoiMzYifSwiaXNUZW1wb3JhcnkiOmZhbHNlfV19"/>
          <w:id w:val="-1377468856"/>
          <w:placeholder>
            <w:docPart w:val="DefaultPlaceholder_-1854013440"/>
          </w:placeholder>
        </w:sdtPr>
        <w:sdtContent>
          <w:r w:rsidR="001A01DB" w:rsidRPr="001A01DB">
            <w:rPr>
              <w:rFonts w:ascii="Aptos" w:hAnsi="Aptos" w:cs="Calibri"/>
              <w:color w:val="000000"/>
            </w:rPr>
            <w:t>(Wollin et al, 2018)</w:t>
          </w:r>
        </w:sdtContent>
      </w:sdt>
      <w:r w:rsidR="00AD33EA" w:rsidRPr="00142884">
        <w:rPr>
          <w:rFonts w:ascii="Aptos" w:hAnsi="Aptos" w:cs="Calibri"/>
        </w:rPr>
        <w:t>. Handheld and fixed dynamometers can accurately measure hip flexion, extension, abduction, and adduction</w:t>
      </w:r>
      <w:r w:rsidR="00EB0FD6" w:rsidRPr="00142884">
        <w:rPr>
          <w:rFonts w:ascii="Aptos" w:hAnsi="Aptos" w:cs="Calibri"/>
        </w:rPr>
        <w:t xml:space="preserve"> </w:t>
      </w:r>
      <w:sdt>
        <w:sdtPr>
          <w:rPr>
            <w:rFonts w:ascii="Aptos" w:hAnsi="Aptos" w:cs="Calibri"/>
            <w:color w:val="000000"/>
          </w:rPr>
          <w:tag w:val="MENDELEY_CITATION_v3_eyJjaXRhdGlvbklEIjoiTUVOREVMRVlfQ0lUQVRJT05fNTc5OTQ5NTQtMjNlOS00MmI4LThiNjktNjE5ZDg5YjNmOTg4IiwicHJvcGVydGllcyI6eyJub3RlSW5kZXgiOjB9LCJpc0VkaXRlZCI6ZmFsc2UsIm1hbnVhbE92ZXJyaWRlIjp7ImlzTWFudWFsbHlPdmVycmlkZGVuIjp0cnVlLCJjaXRlcHJvY1RleHQiOiIoS29sYmVyIGV0IGFsLiwgMjAxNykiLCJtYW51YWxPdmVycmlkZVRleHQiOiIoS29sYmVyIGV0IGFsLCAyMDE3KSJ9LCJjaXRhdGlvbkl0ZW1zIjpbeyJpZCI6IjE5YzdhODFhLTMzYzgtMzA4NS05NjgxLTUzYTkxMjdkNmI2YyIsIml0ZW1EYXRhIjp7InR5cGUiOiJhcnRpY2xlLWpvdXJuYWwiLCJpZCI6IjE5YzdhODFhLTMzYzgtMzA4NS05NjgxLTUzYTkxMjdkNmI2YyIsInRpdGxlIjoiVGhlIEluZmx1ZW5jZSBvZiBIaXAgTXVzY2xlIEltcGFpcm1lbnRzIG9uIFNxdWF0IFBlcmZvcm1hbmNlIiwiYXV0aG9yIjpbeyJmYW1pbHkiOiJLb2xiZXIiLCJnaXZlbiI6Ik1vcmV5IEouIiwicGFyc2UtbmFtZXMiOmZhbHNlLCJkcm9wcGluZy1wYXJ0aWNsZSI6IiIsIm5vbi1kcm9wcGluZy1wYXJ0aWNsZSI6IiJ9LHsiZmFtaWx5IjoiU3R1bGwiLCJnaXZlbiI6Ikt5bGUgUi4iLCJwYXJzZS1uYW1lcyI6ZmFsc2UsImRyb3BwaW5nLXBhcnRpY2xlIjoiIiwibm9uLWRyb3BwaW5nLXBhcnRpY2xlIjoiIn0seyJmYW1pbHkiOiJDaGVhdGhhbSIsImdpdmVuIjoiU2NvdHQgVy4iLCJwYXJzZS1uYW1lcyI6ZmFsc2UsImRyb3BwaW5nLXBhcnRpY2xlIjoiIiwibm9uLWRyb3BwaW5nLXBhcnRpY2xlIjoiIn0seyJmYW1pbHkiOiJIYW5uZXkiLCJnaXZlbiI6IldpbGxpYW0gSi4iLCJwYXJzZS1uYW1lcyI6ZmFsc2UsImRyb3BwaW5nLXBhcnRpY2xlIjoiIiwibm9uLWRyb3BwaW5nLXBhcnRpY2xlIjoiIn1dLCJjb250YWluZXItdGl0bGUiOiJTdHJlbmd0aCBhbmQgQ29uZGl0aW9uaW5nIEpvdXJuYWwiLCJjb250YWluZXItdGl0bGUtc2hvcnQiOiJTdHJlbmd0aCBDb25kIEoiLCJhY2Nlc3NlZCI6eyJkYXRlLXBhcnRzIjpbWzIwMTksMSwzMF1dfSwiRE9JIjoiMTAuMTUxOS9TU0MuMDAwMDAwMDAwMDAwMDMwNSIsIklTU04iOiIxNTI0LTE2MDIiLCJVUkwiOiJodHRwOi8vSW5zaWdodHMub3ZpZC5jb20vY3Jvc3NyZWY/YW49MDAxMjY1NDgtMjAxNzA2MDAwLTAwMDExIiwiaXNzdWVkIjp7ImRhdGUtcGFydHMiOltbMjAxNyw2XV19LCJwYWdlIjoiNjYtNzMiLCJpc3N1ZSI6IjMiLCJ2b2x1bWUiOiIzOSJ9LCJpc1RlbXBvcmFyeSI6ZmFsc2V9XX0="/>
          <w:id w:val="2026446442"/>
          <w:placeholder>
            <w:docPart w:val="DefaultPlaceholder_-1854013440"/>
          </w:placeholder>
        </w:sdtPr>
        <w:sdtContent>
          <w:r w:rsidR="001A01DB" w:rsidRPr="001A01DB">
            <w:rPr>
              <w:rFonts w:ascii="Aptos" w:hAnsi="Aptos" w:cs="Calibri"/>
              <w:color w:val="000000"/>
            </w:rPr>
            <w:t>(Kolber et al, 2017)</w:t>
          </w:r>
        </w:sdtContent>
      </w:sdt>
      <w:r w:rsidR="00AD33EA" w:rsidRPr="00142884">
        <w:rPr>
          <w:rFonts w:ascii="Aptos" w:hAnsi="Aptos" w:cs="Calibri"/>
        </w:rPr>
        <w:t xml:space="preserve">. Furthermore, these devices allow for assessments at various angles, providing a more comprehensive assessment of hip musculature strength. MVIC assessments also provide valuable insights into neuromuscular fatigue following high-intensity training </w:t>
      </w:r>
      <w:sdt>
        <w:sdtPr>
          <w:rPr>
            <w:rFonts w:ascii="Aptos" w:hAnsi="Aptos" w:cs="Calibri"/>
            <w:color w:val="000000"/>
          </w:rPr>
          <w:tag w:val="MENDELEY_CITATION_v3_eyJjaXRhdGlvbklEIjoiTUVOREVMRVlfQ0lUQVRJT05fNTNhNjJkNWMtYjVlMS00NmU0LThhMzctODgwZTI5YjUxNDUwIiwicHJvcGVydGllcyI6eyJub3RlSW5kZXgiOjB9LCJpc0VkaXRlZCI6ZmFsc2UsIm1hbnVhbE92ZXJyaWRlIjp7ImlzTWFudWFsbHlPdmVycmlkZGVuIjpmYWxzZSwiY2l0ZXByb2NUZXh0IjoiKFJhZHphayAmIzM4OyBTdGlja2xleSwgMjAyMCkiLCJtYW51YWxPdmVycmlkZVRleHQiOiIifSwiY2l0YXRpb25JdGVtcyI6W3siaWQiOiJkYzM1YWQwZC1hMjFhLTMwMmYtYmIzYS1kZWE5MTU2YmRhOTQiLCJpdGVtRGF0YSI6eyJ0eXBlIjoiYXJ0aWNsZS1qb3VybmFsIiwiaWQiOiJkYzM1YWQwZC1hMjFhLTMwMmYtYmIzYS1kZWE5MTU2YmRhOTQiLCJ0aXRsZSI6IkZhdGlndWUtaW5kdWNlZCBoaXAtYWJkdWN0b3Igd2Vha25lc3MgYW5kIGNoYW5nZXMgaW4gYmlvbWVjaGFuaWNhbCByaXNrIGZhY3RvcnMgZm9yIHJ1bm5pbmctcmVsYXRlZCBpbmp1cmllcyIsImF1dGhvciI6W3siZmFtaWx5IjoiUmFkemFrIiwiZ2l2ZW4iOiJLYXJhIE4uIiwicGFyc2UtbmFtZXMiOmZhbHNlLCJkcm9wcGluZy1wYXJ0aWNsZSI6IiIsIm5vbi1kcm9wcGluZy1wYXJ0aWNsZSI6IiJ9LHsiZmFtaWx5IjoiU3RpY2tsZXkiLCJnaXZlbiI6IkNocmlzdG9waGVyIEQuIiwicGFyc2UtbmFtZXMiOmZhbHNlLCJkcm9wcGluZy1wYXJ0aWNsZSI6IiIsIm5vbi1kcm9wcGluZy1wYXJ0aWNsZSI6IiJ9XSwiY29udGFpbmVyLXRpdGxlIjoiSm91cm5hbCBvZiBBdGhsZXRpYyBUcmFpbmluZyIsImNvbnRhaW5lci10aXRsZS1zaG9ydCI6IkogQXRobCBUcmFpbiIsIkRPSSI6IjEwLjQwODUvMTA2Mi02MDUwLTUzMS0xOSIsIklTU04iOiIxOTM4MTYyWCIsIlBNSUQiOiIzMjk0NjU3NyIsImlzc3VlZCI6eyJkYXRlLXBhcnRzIjpbWzIwMjAsMTJdXX0sInBhZ2UiOiIxMjcwLTEyNzYiLCJhYnN0cmFjdCI6IkNvbnRleHQ6IERlc3BpdGUgb3ZlcmxhcCBiZXR3ZWVuIGhpcC1hYmR1Y3RvciAoSEFCRCkgd2Vha25lc3MgYW5kIGZhdGlndWUtaW5kdWNlZCBjaGFuZ2VzIGluIHJ1bm5pbmcsIHRoZSBpbnRlcmFjdGlvbiBvZiB0aGVzZSB0aGVvcml6ZWQgY29udHJpYnV0b3JzIHRvIHJ1bm5pbmcgaW5qdXJpZXMgaGFzIGJlZW4gdW5kZXJldmFsdWF0ZWQuIE9iamVjdGl2ZTogVG8gYXNzZXNzIHRoZSBlZmZlY3RzIG9mIGEgZmF0aWd1aW5nIHJ1biBvbiBIQUJEIHRvcnF1ZSBhbmQgZXZhbHVhdGUgdGhlIGNvcnJlbGF0aW9uIGJldHdlZW4gSEFCRCB0b3JxdWUgYW5kIHByZXZpb3VzbHkgaWRlbnRpZmllZCBydW5uaW5nLXJlbGF0ZWQgaW5qdXJ5IHBhdGhvbWVjaGFuaWNzIHdoaWxlIHBhcnRpY2lwYW50cyB3ZXJlIHJlc3RlZCBvciBmYXRpZ3VlZC4gRGVzaWduOiBDcm9zc292ZXIgc3R1ZHkuIFNldHRpbmc6IExhYm9yYXRvcnkuIFBhdGllbnRzIG9yIE90aGVyIFBhcnRpY2lwYW50czogQSB0b3RhbCBvZiAzOCBoZWFsdGh5LCBwaHlzaWNhbGx5IGFjdGl2ZSBtYWxlcyAoYWdlPTIxLjYxIMKxIDQuMDIgeWVhcnMsIGhlaWdodD0xLjc4IMKxIDAuMDggbSwgYm9keSBtYXNzID0gNzYuMDAgwrEgMTIuMzkga2cpLiBJbnRlcnZlbnRpb24ocyk6IERhdGEgY29sbGVjdGlvbiBjb25zaXN0ZWQgb2YgcmVzdGVkLXN0YXRlIGNvbGxlY3Rpb24sIGEgZmF0aWd1aW5nIHRyZWFkbWlsbC1ydW4gcHJvdG9jb2wsIGFuZCBmYXRpZ3VlZC1zdGF0ZSBjb2xsZWN0aW9uLiBGb3IgdGhlIEhBQkQgbWVhc3VyZXMsIHNpZGUtbHlpbmcgaGFuZGhlbGRkeW5hbW9tZXRlciBpc29tZXRyaWMgdGVzdHMgd2VyZSBwZXJmb3JtZWQgYW5kIGNvbnZlcnRlZCB0byB0b3JxdWUgdXNpbmcgZmVtdXIgbGVuZ3RoLiBGb3IgdGhlIGdhaXQgYW5hbHlzaXMsIGtpbmVtYXRpYyAoMjQwIEh6KSBhbmQga2luZXRpYyAoOTYwIEh6KSBydW5uaW5nICg0LjAgbS9zKSBkYXRhIHdlcmUgY29sbGVjdGVkIGZvciAzIHRyaWFscy4gVGhlIGZhdGlndWUgcHJvdG9jb2wgaW52b2x2ZWQgYSBncmFkZWQgZXhlcmNpc2UgdGVzdCBhbmQgODAlIFZPMm1heCBydW4gdG8gZXhoYXVzdGlvbi4gSW1tZWRpYXRlbHkgYWZ0ZXIgdGhlIHJ1biwgZmF0aWd1ZWQtc3RhdGUgbWVhc3VyZXMgd2VyZSBvYnRhaW5lZC4gTWFpbiBPdXRjb21lIE1lYXN1cmUocyk6IFZhcmlhYmxlcyBvZiBpbnRlcmVzdCB3ZXJlIEhBQkQgdG9ycXVlIGFuZCBwZWFrIGFuZ2xlcywgdmVsb2NpdGllcywgYW5kIG1vbWVudHMgZm9yIGhpcCBhbmQga25lZSBhZGR1Y3Rpb24gYW5kIGludGVybmFsIHJvdGF0aW9uLiBEaWZmZXJlbmNlcyBiZXR3ZWVuIGNvbmRpdGlvbnMgd2VyZSBjb21wYXJlZCB1c2luZyBwYWlyZWQgdCB0ZXN0cy4gUGVhcnNvbiBjb3JyZWxhdGlvbiBjb2VmZmljaWVudHMgd2VyZSBjYWxjdWxhdGVkIHRvIGV2YWx1YXRlIHJlbGF0aW9uc2hpcHMgYmV0d2VlbiBIQUJEIHRvcnF1ZSBhbmQgYmlvbWVjaGFuaWNhbCB2YXJpYWJsZXMuIFJlc3VsdHM6IEZhdGlndWUgZGVjcmVhc2VkIEhBQkQgdG9ycXVlIGFuZCBpbmNyZWFzZWQgaGlwLWFkZHVjdGlvbiBhbmdsZSwga25lZS1hZGR1Y3Rpb24gdmVsb2NpdHksIGFuZCBoaXAgYW5kIGtuZWUgaW50ZXJuYWwtcm90YXRpb24gdmVsb2NpdGllcyBhbmQgbW9tZW50cyAoYWxsIFAgdmFsdWVzIDwgLjA1KS4gSW4gdGhlIHJlc3RlZCBzdGF0ZSwgSEFCRCB0b3JxdWUgd2FzIGNvcnJlbGF0ZWQgd2l0aCBoaXAtYWRkdWN0aW9uIHZlbG9jaXR5IChyID0gLTAuMzIyLCBQID0gLjA0OSkuIEluIHRoZSBmYXRpZ3VlZCBzdGF0ZSwgSEFCRCB0b3JxdWUgd2FzIGNvcnJlbGF0ZWQgd2l0aCBoaXAtYWRkdWN0aW9uIHZlbG9jaXR5IChyID0gLTAuMzkzLCBQID0gLjAxNSksIGhpcCBpbnRlcm5hbC1yb3RhdGlvbiB2ZWxvY2l0eSAociA9IC0wLjQxMCwgUCA9IC4wMSksIGFuZCBrbmVlLWFkZHVjdGlvbiBhbmdsZSAociA9IDAuMzg1LCBQID0gLjAxNykgYW5kIHZlbG9jaXR5IChyID0gLTAuMzc4LCBQID0gLjAxOSkuIENvbmNsdXNpb25zOiBDaGFuZ2VzIGluIGpvaW50IHZlbG9jaXRpZXMgZHVlIHRvIGZhdGlndWUgYW5kIGNvcnJlbGF0aW9ucyBiZXR3ZWVuIEhBQkQgdG9ycXVlIGFuZCBoaXAtIGFuZCBrbmVlLWpvaW50IHZlbG9jaXRpZXMgaGlnaGxpZ2h0IHRoZSBuZWVkIHRvIGNvbnNpZGVyIG5vdCBvbmx5IHRoZSBxdWFudGl0eSBvZiBIQUJEIHN0cmVuZ3RoIGJ1dCBhbHNvIHRoZSByYXRlIG9mIGVjY2VudHJpYyBjb250cm9sIG9mIEhBQkRzLiIsInB1Ymxpc2hlciI6Ik5hdGlvbmFsIEF0aGxldGljIFRyYWluZXJzJyBBc3NvY2lhdGlvbiBJbmMuIiwidm9sdW1lIjoiNTUifSwiaXNUZW1wb3JhcnkiOmZhbHNlfV19"/>
          <w:id w:val="-1937897180"/>
          <w:placeholder>
            <w:docPart w:val="DefaultPlaceholder_-1854013440"/>
          </w:placeholder>
        </w:sdtPr>
        <w:sdtContent>
          <w:r w:rsidR="001A01DB" w:rsidRPr="001A01DB">
            <w:rPr>
              <w:rFonts w:eastAsia="Times New Roman"/>
              <w:color w:val="000000"/>
            </w:rPr>
            <w:t>(Radzak &amp; Stickley, 2020)</w:t>
          </w:r>
        </w:sdtContent>
      </w:sdt>
      <w:r w:rsidR="00AD33EA" w:rsidRPr="00142884">
        <w:rPr>
          <w:rFonts w:ascii="Aptos" w:hAnsi="Aptos" w:cs="Calibri"/>
        </w:rPr>
        <w:t xml:space="preserve">. Research </w:t>
      </w:r>
      <w:r w:rsidR="00F42303" w:rsidRPr="00142884">
        <w:rPr>
          <w:rFonts w:ascii="Aptos" w:hAnsi="Aptos" w:cs="Calibri"/>
        </w:rPr>
        <w:t>suggests</w:t>
      </w:r>
      <w:r w:rsidR="00AD33EA" w:rsidRPr="00142884">
        <w:rPr>
          <w:rFonts w:ascii="Aptos" w:hAnsi="Aptos" w:cs="Calibri"/>
        </w:rPr>
        <w:t xml:space="preserve"> that both hip adduction and extension MVIC peak force decline in youth soccer athletes after exposure to high external loads</w:t>
      </w:r>
      <w:r w:rsidR="00F42303" w:rsidRPr="00142884">
        <w:rPr>
          <w:rFonts w:ascii="Aptos" w:hAnsi="Aptos" w:cs="Calibri"/>
        </w:rPr>
        <w:t>,</w:t>
      </w:r>
      <w:r w:rsidR="00610B0E" w:rsidRPr="00142884">
        <w:rPr>
          <w:rFonts w:ascii="Aptos" w:hAnsi="Aptos" w:cs="Calibri"/>
        </w:rPr>
        <w:t xml:space="preserve"> </w:t>
      </w:r>
      <w:r w:rsidR="00AD33EA" w:rsidRPr="00142884">
        <w:rPr>
          <w:rFonts w:ascii="Aptos" w:hAnsi="Aptos" w:cs="Calibri"/>
        </w:rPr>
        <w:t>highlighting the importance of monitoring neuromuscular outputs to manage training loads and reduce injury risk</w:t>
      </w:r>
      <w:r w:rsidR="00F42303" w:rsidRPr="00142884">
        <w:rPr>
          <w:rFonts w:ascii="Aptos" w:hAnsi="Aptos" w:cs="Calibri"/>
        </w:rPr>
        <w:t xml:space="preserve"> </w:t>
      </w:r>
      <w:sdt>
        <w:sdtPr>
          <w:rPr>
            <w:rFonts w:ascii="Aptos" w:hAnsi="Aptos" w:cs="Calibri"/>
            <w:color w:val="000000"/>
          </w:rPr>
          <w:tag w:val="MENDELEY_CITATION_v3_eyJjaXRhdGlvbklEIjoiTUVOREVMRVlfQ0lUQVRJT05fYzQwNDEwODgtM2NiYy00YTJlLWI1ZWQtOTdkN2Q3MzEyODllIiwicHJvcGVydGllcyI6eyJub3RlSW5kZXgiOjB9LCJpc0VkaXRlZCI6ZmFsc2UsIm1hbnVhbE92ZXJyaWRlIjp7ImlzTWFudWFsbHlPdmVycmlkZGVuIjp0cnVlLCJjaXRlcHJvY1RleHQiOiIoRGFtYnJveiBldCBhbC4sIDIwMjIpIiwibWFudWFsT3ZlcnJpZGVUZXh0IjoiKERhbWJyb3ogZXQgYWwsIDIwMjIpIn0sImNpdGF0aW9uSXRlbXMiOlt7ImlkIjoiYWQzZGZlZWUtMzQyNC0zMTVkLWE4ODQtYjQxNjlmZGFhODhkIiwiaXRlbURhdGEiOnsidHlwZSI6ImFydGljbGUiLCJpZCI6ImFkM2RmZWVlLTM0MjQtMzE1ZC1hODg0LWI0MTY5ZmRhYTg4ZCIsInRpdGxlIjoiVGhlIGVmZmVjdCBvZiBwaHlzaWNhbCBmYXRpZ3VlIG9uIHRoZSBwZXJmb3JtYW5jZSBvZiBzb2NjZXIgcGxheWVyczogQSBzeXN0ZW1hdGljIHJldmlldyIsImF1dGhvciI6W3siZmFtaWx5IjoiRGFtYnJveiIsImdpdmVuIjoiRmVsaXBlIiwicGFyc2UtbmFtZXMiOmZhbHNlLCJkcm9wcGluZy1wYXJ0aWNsZSI6IiIsIm5vbi1kcm9wcGluZy1wYXJ0aWNsZSI6IiJ9LHsiZmFtaWx5IjoiQ2xlbWVudGUiLCJnaXZlbiI6IkZpbGlwZSBNYW51ZWwiLCJwYXJzZS1uYW1lcyI6ZmFsc2UsImRyb3BwaW5nLXBhcnRpY2xlIjoiIiwibm9uLWRyb3BwaW5nLXBhcnRpY2xlIjoiIn0seyJmYW1pbHkiOiJUZW9sZG8iLCJnaXZlbiI6IklzcmFlbCIsInBhcnNlLW5hbWVzIjpmYWxzZSwiZHJvcHBpbmctcGFydGljbGUiOiIiLCJub24tZHJvcHBpbmctcGFydGljbGUiOiIifV0sImNvbnRhaW5lci10aXRsZSI6IlBMb1MgT05FIiwiY29udGFpbmVyLXRpdGxlLXNob3J0IjoiUExvUyBPbmUiLCJET0kiOiIxMC4xMzcxL2pvdXJuYWwucG9uZS4wMjcwMDk5IiwiSVNTTiI6IjE5MzI2MjAzIiwiUE1JRCI6IjM1ODM0NDQxIiwiaXNzdWVkIjp7ImRhdGUtcGFydHMiOltbMjAyMiw3XV19LCJhYnN0cmFjdCI6IlRoaXMgc3R1ZHkgYWltZWQgdG8gY2Fycnkgb3V0IGEgc3lzdGVtYXRpYyByZXZpZXcgdG8gYW5hbHl6ZSwgZGVzY3JpYmUgYW5kIGRpc2N1c3MgdGhlIGVmZmVjdCBvZiBwaHlzaWNhbCBmYXRpZ3VlIG9uIHRoZSBwZXJmb3JtYW5jZSBvZiBzb2NjZXIgcGxheWVycy4gRm9yIHRoaXMgc3lzdGVtYXRpYyByZXZpZXcsIHNlYXJjaGVzIHdlcmUgcGVyZm9ybWVkIGluIFB1Ym1lZCwgV2ViIG9mIFNjaWVuY2UgYW5kIFNQT1JURGlzY3VzIGVsZWN0cm9uaWMgZGF0YWJhc2UgdW50aWwgT2N0b2JlciAzLCAyMDIwLCBmb2xsb3dpbmcgdGhlIGd1aWRlbGluZXMgb2YgUFJJU01BLiBBIHRvdGFsIG9mIDEyIGFydGljbGVzIG1ldCB0aGUgaW5jbHVzaW9uIGNyaXRlcmlhOiBpKSBoZWFsdGh5IHNvY2NlciBwbGF5ZXJzIGZyb20gYW55IGFnZSBncm91cCwgY29tcGV0aXRpdmUgbGV2ZWwgb3Igc2V4OyBpaSkgZXhwb3N1cmUgdG8gcGh5c2ljYWwgZmF0aWd1ZTsgaWlpKSBwcmUgYW5kIHBvc3QtcGh5c2ljYWwgZmF0aWd1ZSBjb25kaXRpb25zOyBpdikgcGxheWVyc+KAmSBjb2duaXRpdmUsIHRlY2huaWNhbCwgcGh5c2ljYWwgYW5kIHRhY3RpY2FsIHBlcmZvcm1hbmNlcyBhbmQgdikgbm8gcmVzdHJpY3Rpb25zIHJlZ2FyZGluZyB0aGUgc3R1ZHkgZGVzaWduLiBUaGUgcmVzdWx0cyBzZWN0aW9uIHdhcyBvcmdhbml6ZWQgaW4gZm91ciBtYWluIGRpbWVuc2lvbnM6IGNvZ25pdGl2ZSwgdGVjaG5pY2FsLCBwaHlzaWNhbCBhbmQgdGFjdGljYWwuIFN0dWRpZXMgb24gY29nbml0aXZlIHBlcmZvcm1hbmNlIGhhdmUgc2hvd24gZGl2ZXJnZW50IHJlc3VsdHMsIHZhcnlpbmcgYWNjb3JkaW5nIHRvIHRoZSBjb2duaXRpdmUgdGFzayBlbXBsb3llZCBhbmQgdGhlIHBoeXNpY2FsIHByb3RvY29sIHVzZWQuIFJlZ2FyZGluZyB0ZWNobmljYWwgcGVyZm9ybWFuY2UsIG5lZ2F0aXZlIGVmZmVjdHMgb2YgcGh5c2ljYWwgZmF0aWd1ZSB3ZXJlIGZvdW5kIG9uIHRoZSB0ZWNobmljYWwgZnVuZGFtZW50YWxzIG9mIHRoZSBwYXNzLCBkcmliYmxlIGFuZCBraWNrLiBXaXRoIHJlZ2FyZCB0byBwaHlzaWNhbCBwZXJmb3JtYW5jZSwgc3R1ZGllcyBoYXZlIHNob3duIGEgcmVkdWN0aW9uIGluIHNwcmludCBjYXBhY2l0eSBhbmQgZGlzdGFuY2VzIGNvdmVyZWQgYXQgaGlnaCB2ZWxvY2l0eS4gRmluYWxseSwgdGhlIG9ubHkgc3R1ZHkgdGhhdCBhbmFseXplZCB0aGUgdGFjdGljYWwgcGVyZm9ybWFuY2UgaW4gdGhlIGZpZWxkIHNob3dlZCBhbiBpbmNyZWFzZSBpbiB0aGUgdGVhbeKAmXMgY29sbGVjdGl2ZSB0YWN0aWNhbCBiZWhhdmlvciwgYnV0IGRpZCBub3QgaW5jbHVkZSBhbmFseXNpcyBvZiB0aGUgcGxheWVyc+KAmSBpbmRpdmlkdWFsIHRhY3RpY2FsIGFjdGlvbnMuIEluIHN1bW1hcnksIHRoZSByZXN1bHRzIG9mIHRoZSBhbmFseXplZCBzdHVkaWVzIHNob3cgdGhhdCB0aGUgZWZmZWN0IG9mIHBoeXNpY2FsIGZhdGlndWUgb24gY29nbml0aXZlIHBlcmZvcm1hbmNlIGlzIGluY29uY2x1c2l2ZSBhbmQgdGhhdCB0ZWNobmljYWwgYW5kIHBoeXNpY2FsIHBlcmZvcm1hbmNlIGFyZSBuZWdhdGl2ZWx5IGFmZmVjdGVkLiBSZWdhcmRpbmcgdGFjdGljYWwgcGVyZm9ybWFuY2UsIHRoZXJlIGlzIGEgbGFjayBvZiBpbmZvcm1hdGlvbiBvbiB0aGUgdG9waWMgaW4gdGhlIGN1cnJlbnQgbGl0ZXJhdHVyZS4iLCJwdWJsaXNoZXIiOiJQdWJsaWMgTGlicmFyeSBvZiBTY2llbmNlIiwidm9sdW1lIjoiMTcifSwiaXNUZW1wb3JhcnkiOmZhbHNlfV19"/>
          <w:id w:val="-1274628240"/>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Dambroz</w:t>
          </w:r>
          <w:proofErr w:type="spellEnd"/>
          <w:r w:rsidR="001A01DB" w:rsidRPr="001A01DB">
            <w:rPr>
              <w:rFonts w:ascii="Aptos" w:hAnsi="Aptos" w:cs="Calibri"/>
              <w:color w:val="000000"/>
            </w:rPr>
            <w:t xml:space="preserve"> et al, 2022)</w:t>
          </w:r>
        </w:sdtContent>
      </w:sdt>
      <w:r w:rsidR="00AD33EA" w:rsidRPr="00142884">
        <w:rPr>
          <w:rFonts w:ascii="Aptos" w:hAnsi="Aptos" w:cs="Calibri"/>
        </w:rPr>
        <w:t>.</w:t>
      </w:r>
      <w:r w:rsidR="004C7685" w:rsidRPr="00142884">
        <w:rPr>
          <w:rFonts w:ascii="Aptos" w:hAnsi="Aptos" w:cs="Calibri"/>
        </w:rPr>
        <w:t xml:space="preserve"> </w:t>
      </w:r>
      <w:r w:rsidR="00BE326F" w:rsidRPr="00142884">
        <w:rPr>
          <w:rFonts w:ascii="Aptos" w:hAnsi="Aptos" w:cs="Calibri"/>
        </w:rPr>
        <w:t>Hip adduction was the most common MVIC assessment</w:t>
      </w:r>
      <w:r w:rsidR="00AD33EA" w:rsidRPr="00142884">
        <w:rPr>
          <w:rFonts w:ascii="Aptos" w:hAnsi="Aptos" w:cs="Calibri"/>
        </w:rPr>
        <w:t>,</w:t>
      </w:r>
      <w:r w:rsidR="00BE326F" w:rsidRPr="00142884">
        <w:rPr>
          <w:rFonts w:ascii="Aptos" w:hAnsi="Aptos" w:cs="Calibri"/>
        </w:rPr>
        <w:t xml:space="preserve"> which is logical</w:t>
      </w:r>
      <w:r w:rsidR="00AD33EA" w:rsidRPr="00142884">
        <w:rPr>
          <w:rFonts w:ascii="Aptos" w:hAnsi="Aptos" w:cs="Calibri"/>
        </w:rPr>
        <w:t xml:space="preserve"> given the role of the adductors in ball striking</w:t>
      </w:r>
      <w:r w:rsidR="005867C2" w:rsidRPr="00142884">
        <w:rPr>
          <w:rFonts w:ascii="Aptos" w:hAnsi="Aptos" w:cs="Calibri"/>
        </w:rPr>
        <w:t xml:space="preserve"> and</w:t>
      </w:r>
      <w:r w:rsidR="00BE326F" w:rsidRPr="00142884">
        <w:rPr>
          <w:rFonts w:ascii="Aptos" w:hAnsi="Aptos" w:cs="Calibri"/>
        </w:rPr>
        <w:t xml:space="preserve"> </w:t>
      </w:r>
      <w:r w:rsidR="00AD33EA" w:rsidRPr="00142884">
        <w:rPr>
          <w:rFonts w:ascii="Aptos" w:hAnsi="Aptos" w:cs="Calibri"/>
        </w:rPr>
        <w:t>high injury rate</w:t>
      </w:r>
      <w:r w:rsidR="005867C2" w:rsidRPr="00142884">
        <w:rPr>
          <w:rFonts w:ascii="Aptos" w:hAnsi="Aptos" w:cs="Calibri"/>
        </w:rPr>
        <w:t xml:space="preserve"> of the groin</w:t>
      </w:r>
      <w:r w:rsidR="00BE326F" w:rsidRPr="00142884">
        <w:rPr>
          <w:rFonts w:ascii="Aptos" w:hAnsi="Aptos" w:cs="Calibri"/>
        </w:rPr>
        <w:t xml:space="preserve"> in elite senior and youth soccer</w:t>
      </w:r>
      <w:r w:rsidR="00610B0E" w:rsidRPr="00142884">
        <w:rPr>
          <w:rFonts w:ascii="Aptos" w:hAnsi="Aptos" w:cs="Calibri"/>
        </w:rPr>
        <w:t xml:space="preserve"> </w:t>
      </w:r>
      <w:sdt>
        <w:sdtPr>
          <w:rPr>
            <w:rFonts w:ascii="Aptos" w:hAnsi="Aptos" w:cs="Calibri"/>
            <w:color w:val="000000"/>
          </w:rPr>
          <w:tag w:val="MENDELEY_CITATION_v3_eyJjaXRhdGlvbklEIjoiTUVOREVMRVlfQ0lUQVRJT05fYmQ1MmY2ODQtNDRmMS00YjZmLTk1ZTEtZTBjOTI3NTJhZDg2IiwicHJvcGVydGllcyI6eyJub3RlSW5kZXgiOjB9LCJpc0VkaXRlZCI6ZmFsc2UsIm1hbnVhbE92ZXJyaWRlIjp7ImlzTWFudWFsbHlPdmVycmlkZGVuIjp0cnVlLCJjaXRlcHJvY1RleHQiOiIoRWtzdHJhbmQgZXQgYWwuLCAyMDExYSkiLCJtYW51YWxPdmVycmlkZVRleHQiOiIoRWtzdHJhbmQgZXQgYWwsIDIwMTFhKSJ9LCJjaXRhdGlvbkl0ZW1zIjpbeyJpZCI6ImFkZTRmNDBiLTQzMjYtM2E3Mi05ODRjLWY0OTRmOTMxZTUxOCIsIml0ZW1EYXRhIjp7InR5cGUiOiJhcnRpY2xlLWpvdXJuYWwiLCJpZCI6ImFkZTRmNDBiLTQzMjYtM2E3Mi05ODRjLWY0OTRmOTMxZTUxOCIsInRpdGxlIjoiRXBpZGVtaW9sb2d5IG9mIE11c2NsZSBJbmp1cmllcyBpbiBQcm9mZXNzaW9uYWwgRm9vdGJhbGwgKF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mh0dHBzOi8vZG9pLm9yZy8xMC4xMTc3LzAzNjM1NDY1MTAzOTU4NzkiLCJhY2Nlc3NlZCI6eyJkYXRlLXBhcnRzIjpbWzIwMjIsMTIsMThdXX0sIkRPSSI6IjEwLjExNzcvMDM2MzU0NjUxMDM5NTg3OSIsIklTU04iOiIwMzYzNTQ2NSIsIlBNSUQiOiIyMTMzNTM1MyIsIlVSTCI6Imh0dHBzOi8vam91cm5hbHMuc2FnZXB1Yi5jb20vZG9pLzEwLjExNzcvMDM2MzU0NjUxMDM5NTg3OSIsImlzc3VlZCI6eyJkYXRlLXBhcnRzIjpbWzIwMTEsMiwxOF1dfSwicGFnZSI6IjEyMjYtMTIzMiIsImFic3RyYWN0IjoiQmFja2dyb3VuZDogTXVzY2xlIGluanVyaWVzIGNvbnN0aXR1dGUgYSBsYXJnZSBwZXJjZW50YWdlIG9mIGFsbCBpbmp1cmllcyBpbiBmb290YmFsbC5QdXJwb3NlOiBUbyBpbnZlc3RpZ2F0ZSB0aGUgaW5jaWRlbmNlIGFuZCBuYXR1cmUgb2YgbXVzY2xlIGluanVyaWVzIGluIG1hbGUgcHJvZmVzc2lvbmFsIGZvb3RiYWxsZXJzLlN0dWR5IERlc2kuLi4iLCJwdWJsaXNoZXIiOiJTQUdFIFB1YmxpY2F0aW9uc1NhZ2UgQ0E6IExvcyBBbmdlbGVzLCBDQSIsImlzc3VlIjoiNiIsInZvbHVtZSI6IjM5IiwiY29udGFpbmVyLXRpdGxlLXNob3J0IjoiIn0sImlzVGVtcG9yYXJ5IjpmYWxzZX1dfQ=="/>
          <w:id w:val="-1306857679"/>
          <w:placeholder>
            <w:docPart w:val="DefaultPlaceholder_-1854013440"/>
          </w:placeholder>
        </w:sdtPr>
        <w:sdtContent>
          <w:r w:rsidR="001A01DB" w:rsidRPr="001A01DB">
            <w:rPr>
              <w:rFonts w:ascii="Aptos" w:hAnsi="Aptos" w:cs="Calibri"/>
              <w:color w:val="000000"/>
            </w:rPr>
            <w:t>(Ekstrand et al, 2011a)</w:t>
          </w:r>
        </w:sdtContent>
      </w:sdt>
      <w:r w:rsidR="005867C2" w:rsidRPr="00142884">
        <w:rPr>
          <w:rFonts w:ascii="Aptos" w:hAnsi="Aptos" w:cs="Calibri"/>
        </w:rPr>
        <w:t>.</w:t>
      </w:r>
      <w:r w:rsidR="00BE326F" w:rsidRPr="00142884">
        <w:rPr>
          <w:rFonts w:ascii="Aptos" w:hAnsi="Aptos" w:cs="Calibri"/>
        </w:rPr>
        <w:t xml:space="preserve"> </w:t>
      </w:r>
      <w:r w:rsidR="004C7685" w:rsidRPr="00142884">
        <w:rPr>
          <w:rFonts w:ascii="Aptos" w:hAnsi="Aptos" w:cs="Calibri"/>
        </w:rPr>
        <w:t>Although h</w:t>
      </w:r>
      <w:r w:rsidR="00AD33EA" w:rsidRPr="00142884">
        <w:rPr>
          <w:rFonts w:ascii="Aptos" w:hAnsi="Aptos" w:cs="Calibri"/>
        </w:rPr>
        <w:t>ip abduction</w:t>
      </w:r>
      <w:r w:rsidR="00516D9F" w:rsidRPr="00142884">
        <w:rPr>
          <w:rFonts w:ascii="Aptos" w:hAnsi="Aptos" w:cs="Calibri"/>
        </w:rPr>
        <w:t xml:space="preserve"> </w:t>
      </w:r>
      <w:r w:rsidR="009D7845" w:rsidRPr="00142884">
        <w:rPr>
          <w:rFonts w:ascii="Aptos" w:hAnsi="Aptos" w:cs="Calibri"/>
        </w:rPr>
        <w:t>(7 studies)</w:t>
      </w:r>
      <w:r w:rsidR="00BE326F" w:rsidRPr="00142884">
        <w:rPr>
          <w:rFonts w:ascii="Aptos" w:hAnsi="Aptos" w:cs="Calibri"/>
        </w:rPr>
        <w:t xml:space="preserve"> </w:t>
      </w:r>
      <w:r w:rsidR="00AD33EA" w:rsidRPr="00142884">
        <w:rPr>
          <w:rFonts w:ascii="Aptos" w:hAnsi="Aptos" w:cs="Calibri"/>
        </w:rPr>
        <w:t>was assessed less frequently</w:t>
      </w:r>
      <w:r w:rsidR="00BE326F" w:rsidRPr="00142884">
        <w:rPr>
          <w:rFonts w:ascii="Aptos" w:hAnsi="Aptos" w:cs="Calibri"/>
        </w:rPr>
        <w:t xml:space="preserve"> than adduction</w:t>
      </w:r>
      <w:r w:rsidR="009D7845" w:rsidRPr="00142884">
        <w:rPr>
          <w:rFonts w:ascii="Aptos" w:hAnsi="Aptos" w:cs="Calibri"/>
        </w:rPr>
        <w:t xml:space="preserve"> (10 studies)</w:t>
      </w:r>
      <w:r w:rsidR="00AD33EA" w:rsidRPr="00142884">
        <w:rPr>
          <w:rFonts w:ascii="Aptos" w:hAnsi="Aptos" w:cs="Calibri"/>
        </w:rPr>
        <w:t xml:space="preserve">, it was still the third most common MVIC movement. </w:t>
      </w:r>
      <w:r w:rsidR="00BE326F" w:rsidRPr="00142884">
        <w:rPr>
          <w:rFonts w:ascii="Aptos" w:hAnsi="Aptos" w:cs="Calibri"/>
        </w:rPr>
        <w:t xml:space="preserve">Relative strength of the hip abductors is closely linked to sprinting and change of direction performance </w:t>
      </w:r>
      <w:sdt>
        <w:sdtPr>
          <w:rPr>
            <w:rFonts w:ascii="Aptos" w:hAnsi="Aptos" w:cs="Calibri"/>
            <w:color w:val="000000"/>
          </w:rPr>
          <w:tag w:val="MENDELEY_CITATION_v3_eyJjaXRhdGlvbklEIjoiTUVOREVMRVlfQ0lUQVRJT05fMzA2ZmQwMTAtYjA4MC00MjYwLThhYTYtZTVmOTQ4NDkzYTQwIiwicHJvcGVydGllcyI6eyJub3RlSW5kZXgiOjB9LCJpc0VkaXRlZCI6ZmFsc2UsIm1hbnVhbE92ZXJyaWRlIjp7ImlzTWFudWFsbHlPdmVycmlkZGVuIjp0cnVlLCJjaXRlcHJvY1RleHQiOiIoS3LDs2xpa293c2thIGV0IGFsLiwgMjAyMykiLCJtYW51YWxPdmVycmlkZVRleHQiOiIoS3LDs2xpa293c2thIGV0IGFsLCAyMDIzKSJ9LCJjaXRhdGlvbkl0ZW1zIjpbeyJpZCI6ImViYTcwOWMyLWExMDUtM2JkMS04NTQ0LTU4Zjk3NWQ3ZjQyOSIsIml0ZW1EYXRhIjp7InR5cGUiOiJhcnRpY2xlLWpvdXJuYWwiLCJpZCI6ImViYTcwOWMyLWExMDUtM2JkMS04NTQ0LTU4Zjk3NWQ3ZjQyOSIsInRpdGxlIjoiQWJkdWN0b3IgYW5kIGFkZHVjdG9yIHN0cmVuZ3RoIHJlbGF0aW9uIHRvIHNwcmludCBwZXJmb3JtYW5jZSBpbiBzb2NjZXIgcGxheWVycyIsImF1dGhvciI6W3siZmFtaWx5IjoiS3LDs2xpa293c2thIiwiZ2l2ZW4iOiJQYXVsaW5hIiwicGFyc2UtbmFtZXMiOmZhbHNlLCJkcm9wcGluZy1wYXJ0aWNsZSI6IiIsIm5vbi1kcm9wcGluZy1wYXJ0aWNsZSI6IiJ9LHsiZmFtaWx5IjoiR2/FgmHFmyIsImdpdmVuIjoiQXJ0dXIiLCJwYXJzZS1uYW1lcyI6ZmFsc2UsImRyb3BwaW5nLXBhcnRpY2xlIjoiIiwibm9uLWRyb3BwaW5nLXBhcnRpY2xlIjoiIn0seyJmYW1pbHkiOiJTdGFzdG55IiwiZ2l2ZW4iOiJQZXRyIiwicGFyc2UtbmFtZXMiOmZhbHNlLCJkcm9wcGluZy1wYXJ0aWNsZSI6IiIsIm5vbi1kcm9wcGluZy1wYXJ0aWNsZSI6IiJ9LHsiZmFtaWx5IjoiS29rxaF0ZWpuIiwiZ2l2ZW4iOiJKYWt1YiIsInBhcnNlLW5hbWVzIjpmYWxzZSwiZHJvcHBpbmctcGFydGljbGUiOiIiLCJub24tZHJvcHBpbmctcGFydGljbGUiOiIifSx7ImZhbWlseSI6IkdyenliIiwiZ2l2ZW4iOiJXb2pjaWVjaCIsInBhcnNlLW5hbWVzIjpmYWxzZSwiZHJvcHBpbmctcGFydGljbGUiOiIiLCJub24tZHJvcHBpbmctcGFydGljbGUiOiIifSx7ImZhbWlseSI6IktyenlzenRvZmlrIiwiZ2l2ZW4iOiJNaWNoYcWCIiwicGFyc2UtbmFtZXMiOmZhbHNlLCJkcm9wcGluZy1wYXJ0aWNsZSI6IiIsIm5vbi1kcm9wcGluZy1wYXJ0aWNsZSI6IiJ9XSwiY29udGFpbmVyLXRpdGxlIjoiQmFsdGljIEpvdXJuYWwgb2YgSGVhbHRoIGFuZCBQaHlzaWNhbCBBY3Rpdml0eSIsImNvbnRhaW5lci10aXRsZS1zaG9ydCI6IkJhbHQgSiBIZWFsdGggUGh5cyBBY3QiLCJET0kiOiIxMC4yOTM1OS9CSkhQQS4xNS4zLjA2IiwiSVNTTiI6IjIwODA5OTk5IiwiaXNzdWVkIjp7ImRhdGUtcGFydHMiOltbMjAyM11dfSwiYWJzdHJhY3QiOiJJbnRyb2R1Y3Rpb246IFRoZSBoaXAgbXVzY2xlIHN0cmVuZ3RoIHBsYXlzIGFuIGltcG9ydGFudCByb2xlIGluIHNwcmludGluZyBhbmQgbm9uLWNvbi10YWN0IGluanVyaWVzLCB3aGVyZSB0aGVpciByb2xlIGluIHNvY2NlciBwbGF5ZXJzIG5lZWRzIHRvIGJlIHJlY29nbml6ZWQuIFRoaXMgc3R1ZHkgYWltZWQgdG8gZXhhbWluZSB0aGUgcmVsYXRpb25zaGlwIGJldHdlZW4gdGhlIHN0cmVuZ3RoIG9mIGhpcCBhYmR1Y3RvciAoQWJkKSwgaGlwIGFkZHVjdG9yIChBZGQpIGFuZCBsaW5lYXIgc3ByaW50IHBlcmZvcm1hbmNlICg1IG0gYW5kIDM1IG0pLiBTaXh0ZWVuIHByb2Zlc3Npb25hbCBzb2NjZXIgcGxheWVycyAoU2Vjb25kIFBvbGlzaCBMZWFndWUpIHBhcnRpY2ktcGF0ZWQgaW4gdGhlIHN0dWR5IChhZ2UgPSAyNCDCsSAzLjIgeWVhcnMsIGJvZHkgbWFzcyA9IDc1LjMgwrEgOS41OCBrZywgaGVpZ2h0ID0gMTc5IMKxIDUuNiBjbSwgc29jY2VyIHRyYWluaW5nIGV4cGVyaWVuY2UgPSA4IMKxIDIuOSB5ZWFycykuIDUgbSBhbmQgMyBtIGxpbmVhciBzcHJpbnQgcGVyZm9ybWFuY2Ugd2FzIGRlc2NyaWJlZCBieTogcGVhayBhY2NlbGVyYXRpb24sIHBlYWsgdmVsb2NpdHkgKFBWKSwgcmVsYXRpdmUgcGVhayBmb3JjZSAoUEYpLCBhbmQgcmVsYXRpdmUgcGVhayBwb3dlciBvdXRwdXQuIEhpcCBBYmQgYW5kIEFkZCBzdHJlbmd0aCB3YXMgdGVzdGVkIGJ5IG1heGltdW0gaXNvbWV0cmljIHRlc3RzIG9uIGJvdGggbG93ZXIgbGltYnMuIFQtdGVzdHMgcmV2ZWFsZWQgc3RhdGlzdGljYWxseSBzaWduaWZpY2FudCBkaWZmZXJlbmNlcyBiZXR3ZWVuIHN0cmVuZ3RoIG9mIHJpZ2h0IGFuZCBsZWZ0IEFkZCBhbmQgQWJkLCAocCA8IDAuMDAxLCBmb3IgYm90aCkuIFN0ZXB3aXNlIHJlZ3Jlc3Npb24gc2hvd2VkIHRoYXQgdGhlIG1vZGVsIG9mIGhpcCBBYmQsIEFkZCBhbmQgdGhlaXIgcmF0aW8gcHJlZGljdCB0aGUgUFYgKFIyID0gMzclKSBhbmQgUFAgKFIyID0gMzYlKSBpbiAzNSBtIHNwcmludCwgYW5kIGhpcCBBYmQgd2l0aCBBYmQvQWRkIHJhdGlvIGNhbiBwcmVkaWN0IFBGIChSMiA9IDE2JSkgYW5kIGFjY2VsZXJhdGlvbiAoUjIgPSAxNCUpIGluIDUgbSBzcHJpbnQuIFJlc3VsdHMgb2YgdGhlIHByZXNlbnQgc3R1ZHkgaW5kaWNhdGUgdGhhdCBBYmQtQWRkIG1heGltdW0gaXNvbWV0cmljIHN0cmVuZ3RoIGFuZCA1IG0sIGFzIHdlbGwgYXMgMzUgbSBzcHJpbnQgcnVubmluZywgYXJlIHJlbGF0ZWQgYXRobGV0aWMgcGVyZm9ybWFuY2UgcXVhbGl0aWVzLiBNb3Jlb3ZlciwgaGlwIEFiZCBhbmQgQWRkIGFyZSB0eXBpY2FsIGZvciBzdHJlbmd0aCBiaWxhdGVyYWwgc3RyZW5ndGggaW1iYWxhbmNlcy4gVGhlcmVmb3JlLCB0aGUgZXZhbHVhdGlvbiBhbmQgZGV2ZWxvcG1lbnQgb2YgdGhlc2UgcXVhbGl0aWVzIGFyZSBlc3NlbnRpYWwgZm9yIGNvYWNoZXMgdG8gbW9uaXRvciBhbmQgcHJlc2NyaWJlIGFkZXF1YXRlIHRyYWluaW5nIHJlZ2ltZW5zLiIsInB1Ymxpc2hlciI6IkdkYW5zayBVbml2ZXJzaXR5IG9mIFBoeXNpY2FsIEVkdWNhdGlvbiBhbmQgU3BvcnQiLCJpc3N1ZSI6IjMiLCJ2b2x1bWUiOiIxNSJ9LCJpc1RlbXBvcmFyeSI6ZmFsc2V9XX0="/>
          <w:id w:val="2082800072"/>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Królikowska</w:t>
          </w:r>
          <w:proofErr w:type="spellEnd"/>
          <w:r w:rsidR="001A01DB" w:rsidRPr="001A01DB">
            <w:rPr>
              <w:rFonts w:ascii="Aptos" w:hAnsi="Aptos" w:cs="Calibri"/>
              <w:color w:val="000000"/>
            </w:rPr>
            <w:t xml:space="preserve"> et al, 2023)</w:t>
          </w:r>
        </w:sdtContent>
      </w:sdt>
      <w:r w:rsidR="004C7685" w:rsidRPr="00142884">
        <w:rPr>
          <w:rFonts w:ascii="Aptos" w:hAnsi="Aptos" w:cs="Calibri"/>
        </w:rPr>
        <w:t>. Therefore, its assessment of provides valuable</w:t>
      </w:r>
      <w:r w:rsidR="00BE326F" w:rsidRPr="00142884">
        <w:rPr>
          <w:rFonts w:ascii="Aptos" w:hAnsi="Aptos" w:cs="Calibri"/>
        </w:rPr>
        <w:t xml:space="preserve"> </w:t>
      </w:r>
      <w:r w:rsidR="004C7685" w:rsidRPr="00142884">
        <w:rPr>
          <w:rFonts w:ascii="Aptos" w:hAnsi="Aptos" w:cs="Calibri"/>
        </w:rPr>
        <w:t xml:space="preserve">insight to the physical development of </w:t>
      </w:r>
      <w:r w:rsidR="00BE326F" w:rsidRPr="00142884">
        <w:rPr>
          <w:rFonts w:ascii="Aptos" w:hAnsi="Aptos" w:cs="Calibri"/>
        </w:rPr>
        <w:t>youth athletes</w:t>
      </w:r>
      <w:r w:rsidR="004C7685" w:rsidRPr="00142884">
        <w:rPr>
          <w:rFonts w:ascii="Aptos" w:hAnsi="Aptos" w:cs="Calibri"/>
        </w:rPr>
        <w:t>.</w:t>
      </w:r>
      <w:r w:rsidR="00AD33EA" w:rsidRPr="00142884">
        <w:rPr>
          <w:rFonts w:ascii="Aptos" w:hAnsi="Aptos" w:cs="Calibri"/>
        </w:rPr>
        <w:t xml:space="preserve"> </w:t>
      </w:r>
      <w:r w:rsidR="004C7685" w:rsidRPr="00142884">
        <w:rPr>
          <w:rFonts w:ascii="Aptos" w:hAnsi="Aptos" w:cs="Calibri"/>
        </w:rPr>
        <w:t>H</w:t>
      </w:r>
      <w:r w:rsidR="00BE326F" w:rsidRPr="00142884">
        <w:rPr>
          <w:rFonts w:ascii="Aptos" w:hAnsi="Aptos" w:cs="Calibri"/>
        </w:rPr>
        <w:t>owever</w:t>
      </w:r>
      <w:r w:rsidR="004C7685" w:rsidRPr="00142884">
        <w:rPr>
          <w:rFonts w:ascii="Aptos" w:hAnsi="Aptos" w:cs="Calibri"/>
        </w:rPr>
        <w:t>, dynamic assessment of hip abduction</w:t>
      </w:r>
      <w:r w:rsidR="00BE326F" w:rsidRPr="00142884">
        <w:rPr>
          <w:rFonts w:ascii="Aptos" w:hAnsi="Aptos" w:cs="Calibri"/>
        </w:rPr>
        <w:t xml:space="preserve"> </w:t>
      </w:r>
      <w:r w:rsidR="00AD33EA" w:rsidRPr="00142884">
        <w:rPr>
          <w:rFonts w:ascii="Aptos" w:hAnsi="Aptos" w:cs="Calibri"/>
        </w:rPr>
        <w:t xml:space="preserve">is </w:t>
      </w:r>
      <w:r w:rsidR="004C7685" w:rsidRPr="00142884">
        <w:rPr>
          <w:rFonts w:ascii="Aptos" w:hAnsi="Aptos" w:cs="Calibri"/>
        </w:rPr>
        <w:t>challenging</w:t>
      </w:r>
      <w:r w:rsidR="00AD33EA" w:rsidRPr="00142884">
        <w:rPr>
          <w:rFonts w:ascii="Aptos" w:hAnsi="Aptos" w:cs="Calibri"/>
        </w:rPr>
        <w:t xml:space="preserve"> without speciali</w:t>
      </w:r>
      <w:r w:rsidR="00BE326F" w:rsidRPr="00142884">
        <w:rPr>
          <w:rFonts w:ascii="Aptos" w:hAnsi="Aptos" w:cs="Calibri"/>
        </w:rPr>
        <w:t>s</w:t>
      </w:r>
      <w:r w:rsidR="00AD33EA" w:rsidRPr="00142884">
        <w:rPr>
          <w:rFonts w:ascii="Aptos" w:hAnsi="Aptos" w:cs="Calibri"/>
        </w:rPr>
        <w:t>ed equipment</w:t>
      </w:r>
      <w:r w:rsidR="009D7845" w:rsidRPr="00142884">
        <w:rPr>
          <w:rFonts w:ascii="Aptos" w:hAnsi="Aptos" w:cs="Calibri"/>
        </w:rPr>
        <w:t>. This is due to isolation required to the hip joint and therefore the ability to fix load to the knee or ankle to provided resistance without using a fixed resistance machine which are costly.</w:t>
      </w:r>
      <w:r w:rsidR="00AD33EA" w:rsidRPr="00142884">
        <w:rPr>
          <w:rFonts w:ascii="Aptos" w:hAnsi="Aptos" w:cs="Calibri"/>
        </w:rPr>
        <w:t xml:space="preserve"> Due to the antagonistic relationship between hip adduction and abduction, it is common to assess both movements consecutively using the same equipment for time efficiency</w:t>
      </w:r>
      <w:r w:rsidR="009D7845" w:rsidRPr="00142884">
        <w:rPr>
          <w:rFonts w:ascii="Aptos" w:hAnsi="Aptos" w:cs="Calibri"/>
        </w:rPr>
        <w:t xml:space="preserve"> as observed in </w:t>
      </w:r>
      <w:r w:rsidR="004521AB" w:rsidRPr="00142884">
        <w:rPr>
          <w:rFonts w:ascii="Aptos" w:hAnsi="Aptos" w:cs="Calibri"/>
        </w:rPr>
        <w:t>7</w:t>
      </w:r>
      <w:r w:rsidR="009D7845" w:rsidRPr="00142884">
        <w:rPr>
          <w:rFonts w:ascii="Aptos" w:hAnsi="Aptos" w:cs="Calibri"/>
        </w:rPr>
        <w:t xml:space="preserve"> studies within this review </w:t>
      </w:r>
      <w:sdt>
        <w:sdtPr>
          <w:rPr>
            <w:rFonts w:ascii="Aptos" w:hAnsi="Aptos" w:cs="Calibri"/>
            <w:color w:val="000000"/>
          </w:rPr>
          <w:tag w:val="MENDELEY_CITATION_v3_eyJjaXRhdGlvbklEIjoiTUVOREVMRVlfQ0lUQVRJT05fOTI2ZjEyOWQtYzFjNC00OTIzLWFmNGEtNDAzNTEzMDcwZTUxIiwicHJvcGVydGllcyI6eyJub3RlSW5kZXgiOjB9LCJpc0VkaXRlZCI6ZmFsc2UsIm1hbnVhbE92ZXJyaWRlIjp7ImlzTWFudWFsbHlPdmVycmlkZGVuIjp0cnVlLCJjaXRlcHJvY1RleHQiOiIoQ2hyaXNtYW4gZXQgYWwuLCAyMDEyOyBEZSBSaWRkZXIgZXQgYWwuLCAyMDE3OyBKb25lcyBldCBhbC4sIDIwMjE7IEtvbG9kemllaiBldCBhbC4sIDIwMjM7IE5pZWxzZW4gZXQgYWwuLCAyMDIyOyBTY2hvZmZsIGV0IGFsLiwgMjAyMTsgU2/Ds3MgZXQgYWwuLCAyMDIyKSIsIm1hbnVhbE92ZXJyaWRlVGV4dCI6IihDaHJpc21hbiBldCBhbCwgMjAxMjsgRGUgUmlkZGVyIGV0IGFsLCAyMDE3OyBKb25lcyBldCBhbCwgMjAyMTsgS29sb2R6aWVqIGV0IGFsLCAyMDIzOyBOaWVsc2VuIGV0IGFsLCAyMDIyOyBTY2hvZmZsIGV0IGFsLCAyMDIxOyBTb8OzcyBldCBhbCwgMjAyMikifSwiY2l0YXRpb25JdGVtcyI6W3siaWQiOiI3ODJkYmRjZi0yMzAwLTMyNGEtOGE1Yi1kYjgwZDkwMmIxNDMiLCJpdGVtRGF0YSI6eyJ0eXBlIjoiYXJ0aWNsZSIsImlkIjoiNzgyZGJkY2YtMjMwMC0zMjRhLThhNWItZGI4MGQ5MDJiMTQzIiwidGl0bGUiOiJIaXAgU3RyZW5ndGggYXMgYW4gSW50cmluc2ljIFJpc2sgRmFjdG9yIGZvciBMYXRlcmFsIEFua2xlIFNwcmFpbnMgaW4gWW91dGggU29jY2VyIFBsYXllcnMiLCJhdXRob3IiOlt7ImZhbWlseSI6IlJpZGRlciIsImdpdmVuIjoiUm9lbCIsInBhcnNlLW5hbWVzIjpmYWxzZSwiZHJvcHBpbmctcGFydGljbGUiOiIiLCJub24tZHJvcHBpbmctcGFydGljbGUiOiJEZSJ9LHsiZmFtaWx5IjoiV2l0dnJvdXciLCJnaXZlbiI6IkVyaWsiLCJwYXJzZS1uYW1lcyI6ZmFsc2UsImRyb3BwaW5nLXBhcnRpY2xlIjoiIiwibm9uLWRyb3BwaW5nLXBhcnRpY2xlIjoiIn0seyJmYW1pbHkiOiJEb2xwaGVucyIsImdpdmVuIjoiTWlla2UiLCJwYXJzZS1uYW1lcyI6ZmFsc2UsImRyb3BwaW5nLXBhcnRpY2xlIjoiIiwibm9uLWRyb3BwaW5nLXBhcnRpY2xlIjoiIn0seyJmYW1pbHkiOiJSb29zZW4iLCJnaXZlbiI6IlBoaWxpcCIsInBhcnNlLW5hbWVzIjpmYWxzZSwiZHJvcHBpbmctcGFydGljbGUiOiIiLCJub24tZHJvcHBpbmctcGFydGljbGUiOiIifSx7ImZhbWlseSI6IkdpbmNrZWwiLCJnaXZlbiI6IkFucyIsInBhcnNlLW5hbWVzIjpmYWxzZSwiZHJvcHBpbmctcGFydGljbGUiOiIiLCJub24tZHJvcHBpbmctcGFydGljbGUiOiJWYW4ifV0sImNvbnRhaW5lci10aXRsZSI6IkFtZXJpY2FuIEpvdXJuYWwgb2YgU3BvcnRzIE1lZGljaW5lIiwiRE9JIjoiMTAuMTE3Ny8wMzYzNTQ2NTE2NjcyNjUwIiwiSVNTTiI6IjE1NTIzMzY1IiwiUE1JRCI6IjI3ODUyNTk0IiwiaXNzdWVkIjp7ImRhdGUtcGFydHMiOltbMjAxNywyXV19LCJwYWdlIjoiNDEwLTQxNiIsImFic3RyYWN0IjoiQmFja2dyb3VuZDogTnVtZXJvdXMgZXBpZGVtaW9sb2dpY2FsIHN0dWRpZXMgaGF2ZSBlbXBoYXNpemVkIHRoZSBidXJkZW4gb2YgbGF0ZXJhbCBhbmtsZSBzcHJhaW5zIGluIHlvdXRoIHNvY2NlciBwbGF5ZXJzLiBIb3dldmVyLCBubyBwcm9zcGVjdGl2ZSBzdHVkeSBoYXMgaWRlbnRpZmllZCBpbnRyaW5zaWMgcGh5c2ljYWwgYW5kIG1vZGlmaWFibGUgcmlzayBmYWN0b3JzIGZvciB0aGVzZSBpbmp1cmllcyBpbiB0aGlzIHBhcnRpY3VsYXIgcG9wdWxhdGlvbi4gQWx0aG91Z2ggaW5qdXJ5IHByZXZlbnRpb24gcHJvZ3JhbXMgaW4gc29jY2VyIGluY29ycG9yYXRlIHByb3hpbWFsIGhpcCBhbmQgY29yZSBzdGFiaWxpdHkgZXhlcmNpc2VzLCBpdCBpcyBzdHJpa2luZyB0aGF0IHRoZSByZWxhdGlvbnNoaXAgYmV0d2VlbiBpbXBhaXJlZCBwcm94aW1hbCBoaXAgZnVuY3Rpb24gYW5kIGFua2xlIHNwcmFpbnMgaGFzIG5vdCB5ZXQgYmVlbiBwcm9zcGVjdGl2ZWx5IGludmVzdGlnYXRlZCBpbiB5b3V0aCBzb2NjZXIgcGxheWVycy4gSHlwb3RoZXNpczogVGhpcyBwcm9zcGVjdGl2ZSBzdHVkeSBhaW1lZCB0byBleGFtaW5lIHdoZXRoZXIgaGlwIG11c2NsZSBzdHJlbmd0aCBpcyBhIHJpc2sgZmFjdG9yIGZvciBzdXN0YWluaW5nIGEgbGF0ZXJhbCBhbmtsZSBzcHJhaW4gaW4geW91dGggc29jY2VyIHBsYXllcnMuIFdlIGh5cG90aGVzaXplZCB0aGF0IGRlY3JlYXNlZCBoaXAgbXVzY2xlIHN0cmVuZ3RoIHdvdWxkIHByZWRpc3Bvc2UgeW91dGggc29jY2VyIHBsYXllcnMgdG8gYW4gaW5jcmVhc2VkIHJpc2sgb2YgbGF0ZXJhbCBhbmtsZSBzcHJhaW5zLiBTdHVkeSBEZXNpZ246IENhc2UtY29udHJvbCBzdHVkeTsgTGV2ZWwgb2YgZXZpZGVuY2UsIDMuIE1ldGhvZHM6IFRoaXMgc3R1ZHkgaW5jbHVkZWQgYSB0b3RhbCBvZiAxMzMgbWFsZSB5b3V0aCBzb2NjZXIgcGxheWVycyAoYWdlIGRpdmlzaW9ucyBVMTEtVTE3KSBmb3IgYW5hbHlzaXMuIEF0IHRoZSBiZWdpbm5pbmcgb2YgdGhlIHNlYXNvbiwgYW50aHJvcG9tZXRyaWMgY2hhcmFjdGVyaXN0aWNzIHdlcmUgY29sbGVjdGVkIGFuZCBoaXAgbXVzY2xlIHN0cmVuZ3RoIHdhcyBhc3Nlc3NlZCB1c2luZyBhIGhhbmRoZWxkIGR5bmFtb21ldGVyLiBJbmp1cnkgcmVnaXN0cmF0aW9uIHdhcyBwZXJmb3JtZWQgYnkgdGhlIHRlYW0gbWVkaWNhbCBzdGFmZiBkdXJpbmcgMyBjb25zZWN1dGl2ZSBzZWFzb25zLiBBIHByaW5jaXBhbC1jb21wb25lbnQsIG11bHRpdmFyaWF0ZSBDb3ggcmVncmVzc2lvbiBhbmFseXNpcyB3YXMgcGVyZm9ybWVkIHRvIGlkZW50aWZ5IHBvdGVudGlhbCByaXNrIGZhY3RvcnMgZm9yIHN1c3RhaW5pbmcgYSBsYXRlcmFsIGFua2xlIHNwcmFpbi4gUmVzdWx0czogVHdlbHZlIHBhcnRpY2lwYW50cyAoMTglIG9mIGFsbCByZXBvcnRlZCBpbmp1cmllcykgc3VzdGFpbmVkIGEgbGF0ZXJhbCBhbmtsZSBzcHJhaW4gKDAuMzYgcGVyIDEwMDAgYXRobGV0aWMtZXhwb3N1cmUgaG91cnMpLiBBZnRlciBhZGp1c3RtZW50IGZvciBib2R5IHNpemUgZGVwZW5kZW5jaWVzIGFuZCBvdGhlciBoaXAgbXVzY2xlIGZvcmNlcywgYW4gaW5jcmVhc2UgaW4gaGlwIG11c2NsZSBleHRlbnNpb24gZm9yY2Ugd2FzIGFzc29jaWF0ZWQgd2l0aCBhIHNpZ25pZmljYW50IGRlY3JlYXNlIGluIHRoZSBoYXphcmQgb2YgdGhlIGluanVyeSAoaGF6YXJkIHJhdGlvLCAwLjM7IDk1JSBjb25maWRlbmNlIGludGVydmFsLCAwLjEtMC45OyBQID0uMDI4KS4gTm8gb3RoZXIgc3R1ZHkgdmFyaWFibGUgY291bGQgYmUgaWRlbnRpZmllZCBhcyBhIHJpc2sgZmFjdG9yIGZvciBsYXRlcmFsIGFua2xlIHNwcmFpbnMuIENvbmNsdXNpb246IFJlZHVjZWQgaGlwIGV4dGVuc2lvbiBtdXNjbGUgc3RyZW5ndGggaXMgYW4gaW5kZXBlbmRlbnQgcmlzayBmYWN0b3IgZm9yIGxhdGVyYWwgYW5rbGUgc3ByYWlucyBpbiBtYWxlIHlvdXRoIHNvY2NlciBwbGF5ZXJzLiBPdGhlciBoaXAgbXVzY2xlIHN0cmVuZ3RoIG91dGNvbWVzIHdlcmUgbm90IGlkZW50aWZpZWQgYXMgcmlzayBmYWN0b3JzLiBSZXBsaWNhdGlvbiBpbiBsYXJnZXIgc2FtcGxlcyB3aXRoIG1vcmUgaW5qdXJlZCBjYXNlcyBpcyB3YXJyYW50ZWQgdG8gZnVydGhlciBhc2NlcnRhaW4gdGhlIGltcG9ydGFuY2Ugb2YgdGhpcyByaXNrIGZhY3Rvci4iLCJwdWJsaXNoZXIiOiJTQUdFIFB1YmxpY2F0aW9ucyBJbmMuIiwidm9sdW1lIjoiNDUiLCJjb250YWluZXItdGl0bGUtc2hvcnQiOiIifSwiaXNUZW1wb3JhcnkiOmZhbHNlfSx7ImlkIjoiOGMyNzBlZGQtOTMxZC0zNDBmLTllODItYTAyYWY3MDNlZDc4IiwiaXRlbURhdGEiOnsidHlwZSI6ImFydGljbGUtam91cm5hbCIsImlkIjoiOGMyNzBlZGQtOTMxZC0zNDBmLTllODItYTAyYWY3MDNlZDc4IiwidGl0bGUiOiJTdHJlbmd0aCBhbmQganVtcCBiaW9tZWNoYW5pY3Mgb2YgZWxpdGUgYW5kIHJlY3JlYXRpb25hbCBmZW1hbGUgeW91dGggc29jY2VyIHBsYXllcnMiLCJhdXRob3IiOlt7ImZhbWlseSI6IkNocmlzbWFuIiwiZ2l2ZW4iOiJTYXJhIFAuIiwicGFyc2UtbmFtZXMiOmZhbHNlLCJkcm9wcGluZy1wYXJ0aWNsZSI6IiIsIm5vbi1kcm9wcGluZy1wYXJ0aWNsZSI6IiJ9LHsiZmFtaWx5IjoiTydLYW5lIiwiZ2l2ZW4iOiJKb2huIFcuIiwicGFyc2UtbmFtZXMiOmZhbHNlLCJkcm9wcGluZy1wYXJ0aWNsZSI6IiIsIm5vbi1kcm9wcGluZy1wYXJ0aWNsZSI6IiJ9LHsiZmFtaWx5IjoiUG9saXNzYXIiLCJnaXZlbiI6Ik5heWFrIEwuIiwicGFyc2UtbmFtZXMiOmZhbHNlLCJkcm9wcGluZy1wYXJ0aWNsZSI6IiIsIm5vbi1kcm9wcGluZy1wYXJ0aWNsZSI6IiJ9LHsiZmFtaWx5IjoiVGVuY2VyIiwiZ2l2ZW4iOiJBbGxhbiBGLiIsInBhcnNlLW5hbWVzIjpmYWxzZSwiZHJvcHBpbmctcGFydGljbGUiOiIiLCJub24tZHJvcHBpbmctcGFydGljbGUiOiIifSx7ImZhbWlseSI6Ik1hY2siLCJnaXZlbiI6IkNocmlzdG9waGVyIEQuIiwicGFyc2UtbmFtZXMiOmZhbHNlLCJkcm9wcGluZy1wYXJ0aWNsZSI6IiIsIm5vbi1kcm9wcGluZy1wYXJ0aWNsZSI6IiJ9LHsiZmFtaWx5IjoiTGV2eSIsImdpdmVuIjoiTWFybmkgUi4iLCJwYXJzZS1uYW1lcyI6ZmFsc2UsImRyb3BwaW5nLXBhcnRpY2xlIjoiIiwibm9uLWRyb3BwaW5nLXBhcnRpY2xlIjoiIn0seyJmYW1pbHkiOiJTY2hpZmYiLCJnaXZlbiI6Ik1lbGlzc2EgQS4iLCJwYXJzZS1uYW1lcyI6ZmFsc2UsImRyb3BwaW5nLXBhcnRpY2xlIjoiIiwibm9uLWRyb3BwaW5nLXBhcnRpY2xlIjoiIn1dLCJjb250YWluZXItdGl0bGUiOiJKb3VybmFsIG9mIEF0aGxldGljIFRyYWluaW5nIiwiY29udGFpbmVyLXRpdGxlLXNob3J0IjoiSiBBdGhsIFRyYWluIiwiRE9JIjoiMTAuNDA4NS8xMDYyLTYwNTAtNDcuNi4wMSIsIklTU04iOiIxMDYyNjA1MCIsIlBNSUQiOiIyMzE4MjAwNyIsImlzc3VlZCI6eyJkYXRlLXBhcnRzIjpbWzIwMTIsMTJdXX0sInBhZ2UiOiI2MDktNjE1IiwiYWJzdHJhY3QiOiJDb250ZXh0OiBNb3N0IHJlc2VhcmNoZXJzIGludmVzdGlnYXRpbmcgc29jY2VyIGluanVyaWVzIGhhdmUgc3R1ZGllZCBlbGl0ZSBhdGhsZXRlcyBiZWNhdXNlIHRoZXkgaGF2ZSBncmVhdGVyIGF0aGxldGljZXhwb3N1cmUgaG91cnMgdGhhbiBvdGhlciBhdGhsZXRlcywgYnV0IG1vc3QgeW91dGggcGFydGljaXBhdGUgYXQgdGhlIHJlY3JlYXRpb25hbCBsZXZlbC4gSWYgcmlzayBmYWN0b3JzIGZvciBpbmp1cnkgdmFyeSBieSBzb2NjZXIgbGV2ZWwsIHRoZW4gcmVjb21tZW5kYXRpb25zIGdlbmVyYXRlZCB1c2luZyByZXNlYXJjaCB3aXRoIGVsaXRlIHlvdXRoIHNvY2NlciBwbGF5ZXJzIG1pZ2h0IG5vdCBnZW5lcmFsaXplIHRvIHJlY3JlYXRpb25hbCBwbGF5ZXJzLiBPYmplY3RpdmU6IFRvIGV4YW1pbmUgaW5qdXJ5IHJpc2sgZmFjdG9ycyBvZiBzdHJlbmd0aCBhbmQganVtcCBiaW9tZWNoYW5pY3MgYnkgc29jY2VyIGxldmVsIGluIGZlbWFsZSB5b3V0aCBhdGhsZXRlcyBhbmQgdG8gZGV0ZXJtaW5lIHdoZXRoZXIgcmVzZWFyY2ggcmVjb21tZW5kYXRpb25zIGJhc2VkIG9uIGVsaXRlIHlvdXRoIGF0aGxldGVzIGNvdWxkIGJlIGdlbmVyYWxpemVkIHRvIHJlY3JlYXRpb25hbCBwbGF5ZXJzLiBEZXNpZ246IENyb3NzLXNlY3Rpb25hbCBzdHVkeS4gU2V0dGluZzogU2VhdHRsZSBZb3V0aCBTb2NjZXIgQXNzb2NpYXRpb24uIFBhdGllbnRzIG9yIE90aGVyIFBhcnRpY2lwYW50czogRmVtYWxlIHNvY2NlciBwbGF5ZXJzIChOID0gOTIpIGFnZWQgMTEgdG8gMTQgeWVhcnMgd2VyZSByZWNydWl0ZWQgZnJvbSA0IHJhbmRvbWx5IHNlbGVjdGVkIGVsaXRlIChuID0gNTA7IGFnZSA9IDEyLjUgeWVhcnMsIDk1JSBjb25maWRlbmNlIGludGVydmFsIFs5NSUgQ0ldKSA9IDEyLjMsIDEyLjggeWVhcnM7IGhlaWdodCA9IDE1Ny44IGNtLCA5NSUgQ0kgPSAxNTUuMiwgMTYwLjMgY207IG1hc3MgPSA0OS45IGtnLCA5NSUgQ0kgPSA0Ny4zLCA1Mi42IGtnKSBhbmQgNCByYW5kb21seSBzZWxlY3RlZCByZWNyZWF0aW9uYWwgKG4gPSA0MjsgYWdlID0gMTMuMiB5ZWFycywgOTUlIENJPTEzLjAsIDEzLjUgeWVhcnM7IGhlaWdodD0xNjEuMSBjbSwgOTUlIENJPTE1OS4yLCAxNjMuMSBjbTsgbWFzcyA9IDUwLjYga2csIDk1JSBDSSA9IDQ4LjMsIDUzLjAga2cpIHNvY2NlciB0ZWFtcy4gTWFpbiBPdXRjb21lIE1lYXN1cmUocyk6IFBsYXllcnMgY29tcGxldGVkIGEgcXVlc3Rpb25uYWlyZSBhYm91dCBkZW1vZ3JhcGhpY3MsIGhpc3Rvcnkgb2YgcHJldmlvdXMgaW5qdXJ5LCBhbmQgc29jY2VyIGV4cGVyaWVuY2UuIFBoeXNpY2FsIHRoZXJhcGlzdHMgdXNlZCBkeW5hbW9tZXRyeSB0byBtZWFzdXJlIGhpcCBzdHJlbmd0aCAoYWJkdWN0aW9uLCBhZGR1Y3Rpb24sIGV4dGVuc2lvbiwgZmxleGlvbikgYW5kIGtuZWUgc3RyZW5ndGggKGZsZXhpb24sIGV4dGVuc2lvbikgYW5kIFNwb3J0c21ldHJpY3MgdG8gbWVhc3VyZSB2ZXJ0aWNhbCBqdW1wIGhlaWdodCBhbmQganVtcCBiaW9tZWNoYW5pY3MuIFdlIGNvbXBhcmVkIGFsbCBtZWFzdXJlbWVudHMgYnkgc29jY2VyIGxldmVsIHVzaW5nIGxpbmVhciByZWdyZXNzaW9uIHRvIGFkanVzdCBmb3IgYWdlIGFuZCBtYXNzLiBSZXN1bHRzOiBFbGl0ZSBwbGF5ZXJzIHdlcmUgc2ltaWxhciB0byByZWNyZWF0aW9uYWwgcGxheWVycyBpbiBhbGwgbWVhc3VyZXMgb2YgaGlwIGFuZCBrbmVlIHN0cmVuZ3RoLCB2ZXJ0aWNhbCBqdW1wIGhlaWdodCwgYW5kIG5vcm1hbGl6ZWQga25lZSBzZXBhcmF0aW9uIChhIHZhbGd1cyBlc3RpbWF0ZSBnZW5lcmF0ZWQgdXNpbmcgU3BvcnRzbWV0cmljcykuIENvbmNsdXNpb25zOiBGZW1hbGUgZWxpdGUgeW91dGggcGxheWVycyBhbmQgcmVjcmVhdGlvbmFsIHBsYXllcnMgaGFkIHNpbWlsYXIgbG93ZXIgZXh0cmVtaXR5IHN0cmVuZ3RoIGFuZCBqdW1wIGJpb21lY2hhbmljcy4gVGhpcyBzdWdnZXN0cyB0aGF0IHJlY29tbWVuZGF0aW9ucyBnZW5lcmF0ZWQgZnJvbSByZXNlYXJjaCB3aXRoIGVsaXRlIHlvdXRoIHNvY2NlciBwbGF5ZXJzIGNvdWxkIGJlIGdlbmVyYWxpemVkIHRvIHJlY3JlYXRpb25hbCBwbGF5ZXJzLiDCqSBieSB0aGUgTmF0aW9uYWwgQXRobGV0aWMgVHJhaW5lcnMnIEFzc29jaWF0aW9uLCBJbmMuIDIwMTIuIiwidm9sdW1lIjoiNDcifSwiaXNUZW1wb3JhcnkiOmZhbHNlfSx7ImlkIjoiOGUwNDAyMjYtNmM4Yi0zZTMzLWE3NjAtZGVlYzgzMGE2ODM4IiwiaXRlbURhdGEiOnsidHlwZSI6ImFydGljbGUtam91cm5hbCIsImlkIjoiOGUwNDAyMjYtNmM4Yi0zZTMzLWE3NjAtZGVlYzgzMGE2ODM4IiwidGl0bGUiOiJBbnRocm9wb21ldHJpYyBhbmQgUGh5c2lvbG9naWNhbCBQcm9maWxlcyBvZiBIdW5nYXJpYW4gWW91dGggTWFsZSBTb2NjZXIgUGxheWVycyBvZiBWYXJ5aW5nIEFnZXMgYW5kIFBsYXlpbmcgUG9zaXRpb25zOiBBIE11bHRpZGltZW5zaW9uYWwgQXNzZXNzbWVudCB3aXRoIGEgQ3JpdGljYWwgQXBwcm9hY2giLCJhdXRob3IiOlt7ImZhbWlseSI6IlNvw7NzIiwiZ2l2ZW4iOiJJbXJlIiwicGFyc2UtbmFtZXMiOmZhbHNlLCJkcm9wcGluZy1wYXJ0aWNsZSI6IiIsIm5vbi1kcm9wcGluZy1wYXJ0aWNsZSI6IiJ9LHsiZmFtaWx5IjoiQm9yeXPFgmF3c2tpIiwiZ2l2ZW4iOiJLcnp5c3p0b2YiLCJwYXJzZS1uYW1lcyI6ZmFsc2UsImRyb3BwaW5nLXBhcnRpY2xlIjoiIiwibm9uLWRyb3BwaW5nLXBhcnRpY2xlIjoiIn0seyJmYW1pbHkiOiJCb3JhY3p5xYRza2kiLCJnaXZlbiI6Ik1pY2hhxYIiLCJwYXJzZS1uYW1lcyI6ZmFsc2UsImRyb3BwaW5nLXBhcnRpY2xlIjoiIiwibm9uLWRyb3BwaW5nLXBhcnRpY2xlIjoiIn0seyJmYW1pbHkiOiJJaGFzeiIsImdpdmVuIjoiRmVyZW5jIiwicGFyc2UtbmFtZXMiOmZhbHNlLCJkcm9wcGluZy1wYXJ0aWNsZSI6IiIsIm5vbi1kcm9wcGluZy1wYXJ0aWNsZSI6IiJ9LHsiZmFtaWx5IjoiUG9kc3Rhd3NraSIsImdpdmVuIjoiUm9iZXJ0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TE3MTEwNDEiLCJJU1NOIjoiMTY2MDQ2MDEiLCJQTUlEIjoiMzYwNzg3NTYiLCJpc3N1ZWQiOnsiZGF0ZS1wYXJ0cyI6W1syMDIyLDldXX0sImFic3RyYWN0IjoiQmFja2dyb3VuZDogVGhpcyBzdHVkeSBhaW1lZCB0byBjcmVhdGUgcHJlbGltaW5hcnkgYW50aHJvcG9tZXRyaWMgYW5kIHBoeXNpb2xvZ2ljYWwgcHJvZmlsZXMgb2YgSHVuZ2FyaWFuIG1hbGUgc29jY2VyIHBsYXllcnMgYmVsb25naW5nIHRvIGRpZmZlcmVudCBhZ2UgY2F0ZWdvcmllcyAoMTQsIDE1LCAxNiwgYW5kIDE34oCTMTgteWVhcnMpIGFuZCBhc3NpZ25lZCB0byBkaWZmZXJlbnQgcGxheWluZyBwb3NpdGlvbnMgKGZvcndhcmQsIGRlZmVuZGVyLCBtaWRmaWVsZGVyLCBnb2Fsa2VlcGVyKS4gTWV0aG9kczogQW50aHJvcG9tZXRyaWMgYW5kIHBoeXNpb2xvZ2ljYWwgcHJvZmlsZXMgd2VyZSBjcmVhdGVkIGZvciBmb3VyIGFnZSBncm91cHM6IDE0LSAobiA9IDIwKSwgMTUtIChuID0gMTYpLCAxNi0gKG4gPSAyMikgYW5kIDE34oCTMTgteWVhci1vbGRzIChuID0gMjMpIHJlcHJlc2VudGluZyB0aGUgSHVuZ2FyaWFuIHNvY2NlciBhY2FkZW15LiBBZGRpdGlvbmFsbHksIHRoZSB2YXJpYWJsZXMgd2VyZSBhbmFseXplZCBhY3Jvc3MgdGhlIGZvdXIgcGxheWVyIHBvc2l0aW9ucyBtZW50aW9uZWQgYWJvdmUuIFJlc3VsdHM6IFRoZSBtZWFuIHZhbHVlcyBvZiBib2R5IG1hc3MsIGZhdCBtYXNzIGFuZCBCTUkgd2VyZSB3aXRoaW4gbm9ybWFsIGxpbWl0cywgYWx0aG91Z2ggaW4gc29tZSBjYXNlcyB0aGUgYW50aHJvcG9tZXRyaWMgYW5kIGJvZHkgY29tcG9zaXRpb24gdmFsdWVzIHdlcmUgdG9vIGhpZ2gsIHBhcnRpY3VsYXJseSBhbW9uZyB0aGUgMTfigJMxOC15ZWFyLW9sZHMuIFRoZSBtZWFuIHZhbHVlcyBvZiBIUnJlc3Qgd2VyZSBsb3dlc3QgYW1vbmcgdGhlIDE1LXllYXItb2xkcy4gVGhlIGhpZ2hlc3QgbWVhbiBhbmQgbWF4aW1hbCB2YWx1ZXMgb2YgclZPMm1heCBhbmQgclZPMi9BVCBbNTcuNiDCsSA4LjEyICg0My444oCTNjguMykgYW5kIDUxLjIgwrEgNy4yNCAoMzguOeKAkzYwLjgpIG1ML2tnL21pbiwgcmVzcGVjdGl2ZWx5XSB3ZXJlIG5vdGVkIGluIDE0LXllYXItb2xkcy4gR29hbGtlZXBlcnMgcGVyZm9ybWVkIHNpZ25pZmljYW50bHkgYmV0dGVyIHRoYW4gdGhlIHJlbWFpbmluZyBzb2NjZXIgcGxheWVycyBpbiB0ZXJtcyBvZiB0aGUgbW9zdCBhbnRocm9wb21ldHJpYyBhbmQgcGh5c2lvbG9naWNhbCBjaGFyYWN0ZXJpc3RpY3MsIGV4Y2VwdCBmb3IgdGhlIFlvLVlvIHRlc3QgKHAgPCAwLjAwMSkuIENvbmNsdXNpb25zOiBUaGUgdmFsdWVzIG9mIGFudGhyb3BvbWV0cmljIHBhcmFtZXRlcnMgaW5jcmVhc2VkIHdpdGggYWdlLiBBcyBleHBlY3RlZCwgdGhlIG9sZGVzdCBncm91cCBhY2hpZXZlZCB0aGUgYmVzdCByZXN1bHRzIGluIHRoZSBwZXJmb3JtYW5jZSB0ZXN0cy4gR29hbGtlZXBlcnMgb3V0cGVyZm9ybWVkIHRoZSBwbGF5ZXJzIHJlcHJlc2VudGluZyBvdGhlciBwbGF5aW5nIHBvc2l0aW9ucyBpbiB0aGUgdGVzdHMgd2hlbiBhc3Nlc3NpbmcgbG93ZXIgbGltYiBzdHJlbmd0aCwgc3ByaW50IHBlcmZvcm1hbmNlICg1LSBhbmQgMTAtbSBkaXN0YW5jZSksIGFuZCBhZ2lsaXR5IHRlc3RzLiBGcm9tIGEgcHJhY3RpY2FsIHBvaW50IG9mIHZpZXcsIHRoZSBwcmVzZW50ZWQgYW50aHJvcG9tZXRyaWMgYW5kIHBoeXNpb2xvZ2ljYWwgcHJvZmlsZXMgb2YgcGxheWVycyByZXByZXNlbnRpbmcgZGlmZmVyZW50IGFnZSBncm91cHMgYW5kIHBsYXlpbmcgcG9zaXRpb25zIGNhbiBiZSB1c2VmdWwgZm9yIHNvY2NlciBjb2FjaGVzLCBzdHJlbmd0aCBhbmQgY29uZGl0aW9uaW5nIHNwZWNpYWxpc3RzLCBhbmQgYXRobGV0aWMgdHJhaW5lcnMgb2Ygb3RoZXIgc29jY2VyIGNsdWJzIGluIHRlcm1zIG9mIHRoZSBpbmRpdmlkdWFsaXphdGlvbiBhbmQgb3B0aW1hbGl6YXRpb24gb2Ygc29jY2VyIHRyYWluaW5nLiIsInB1Ymxpc2hlciI6Ik1EUEkiLCJ2b2x1bWUiOiIxOSJ9LCJpc1RlbXBvcmFyeSI6ZmFsc2V9LHsiaWQiOiJlYWMxZjJlYy1jN2JiLTMxYmItOTg2Ni0yOWE5MzFmMzg4NzAiLCJpdGVtRGF0YSI6eyJ0eXBlIjoiYXJ0aWNsZS1qb3VybmFsIiwiaWQiOiJlYWMxZjJlYy1jN2JiLTMxYmItOTg2Ni0yOWE5MzFmMzg4NzAiLCJ0aXRsZSI6IkZhY3RvcnMgQXNzb2NpYXRlZCB3aXRoIEhpcCBhbmQgR3JvaW4gUGFpbiBpbiBFbGl0ZSBZb3V0aCBGb290YmFsbCBQbGF5ZXJzOiBBIENvaG9ydCBTdHVkeSIsImF1dGhvciI6W3siZmFtaWx5IjoiU2Nob2ZmbCIsImdpdmVuIjoiSmFjb2IiLCJwYXJzZS1uYW1lcyI6ZmFsc2UsImRyb3BwaW5nLXBhcnRpY2xlIjoiIiwibm9uLWRyb3BwaW5nLXBhcnRpY2xlIjoiIn0seyJmYW1pbHkiOiJEb29sZXkiLCJnaXZlbiI6IkthdGhlcmluZSIsInBhcnNlLW5hbWVzIjpmYWxzZSwiZHJvcHBpbmctcGFydGljbGUiOiIiLCJub24tZHJvcHBpbmctcGFydGljbGUiOiIifSx7ImZhbWlseSI6Ik1pbGxlciIsImdpdmVuIjoiUGV0ZXIiLCJwYXJzZS1uYW1lcyI6ZmFsc2UsImRyb3BwaW5nLXBhcnRpY2xlIjoiIiwibm9uLWRyb3BwaW5nLXBhcnRpY2xlIjoiIn0seyJmYW1pbHkiOiJNaWxsZXIiLCJnaXZlbiI6Ikplc3MiLCJwYXJzZS1uYW1lcyI6ZmFsc2UsImRyb3BwaW5nLXBhcnRpY2xlIjoiIiwibm9uLWRyb3BwaW5nLXBhcnRpY2xlIjoiIn0seyJmYW1pbHkiOiJTbm9kZ3Jhc3MiLCJnaXZlbiI6IlN1emFubmUgSi4iLCJwYXJzZS1uYW1lcyI6ZmFsc2UsImRyb3BwaW5nLXBhcnRpY2xlIjoiIiwibm9uLWRyb3BwaW5nLXBhcnRpY2xlIjoiIn1dLCJjb250YWluZXItdGl0bGUiOiJTcG9ydHMgTWVkaWNpbmUgLSBPcGVuIiwiY29udGFpbmVyLXRpdGxlLXNob3J0IjoiU3BvcnRzIE1lZCBPcGVuIiwiRE9JIjoiMTAuMTE4Ni9zNDA3OTgtMDIxLTAwMzkyLXciLCJJU1NOIjoiMjE5ODk3NjEiLCJpc3N1ZWQiOnsiZGF0ZS1wYXJ0cyI6W1syMDIxLDEyXV19LCJhYnN0cmFjdCI6IkJhY2tncm91bmQ6IERlc3BpdGUgaGlwIGFuZCBncm9pbiBwYWluIGJlaW5nIGNvbW1vbmx5IHJlcG9ydGVkIGluIGVsaXRlIHlvdXRoIGZvb3RiYWxsIHBsYXllcnMsIGxpdHRsZSBldmlkZW5jZSBvbiByaXNrIGZhY3RvcnMgZXhpc3RzLiBSaXNrIGZhY3RvcnMgaW4gYWR1bHQgZm9vdGJhbGwgcGxheWVycyBpbmNsdWRlIHJlZHVjZWQgaGlwIGFkZHVjdG9yIHN0cmVuZ3RoIGFuZCBoaXAgYWRkdWN0b3IvYWJkdWN0b3Igc3RyZW5ndGggcmF0aW9zLCBhbmQgbG93ZXIgQ29wZW5oYWdlbiBIaXAgYW5kIEdyb2luIE91dGNvbWUgU2NvcmUgKEhBR09TKSBzdWJzY2FsZSBzY29yZXMuIEl0IGlzIHVua25vd24gaWYgdGhlc2UgZmFjdG9ycyBhcmUgYWxzbyBwcmVkaWN0aXZlIG9mIHBhaW4gZGV2ZWxvcG1lbnQgaW4geW91dGggZm9vdGJhbGwgcGxheWVycy4gT2JqZWN0aXZlOiBUbyBpZGVudGlmeSB3aGV0aGVyIHByZXNlYXNvbiBoaXAgYWRkdWN0b3IgYW5kIGFiZHVjdG9yIHN0cmVuZ3RoIGFuZCBIQUdPUyBzdWJzY2FsZSBzY29yZXMgb2YgbWFsZSBhbmQgZmVtYWxlIGVsaXRlIHlvdXRoIGZvb3RiYWxsIHBsYXllcnMgYXJlIGFzc29jaWF0ZWQgd2l0aCBpbi1zZWFzb24gb3IgaGlzdG9yaWNhbCAobGlmZXRpbWUpIGhpcCBhbmQgZ3JvaW4gcGFpbi4gTWV0aG9kczogUHJlc2Vhc29uIGhpcCBhZGR1Y3RvciBhbmQgYWJkdWN0b3Igc3RyZW5ndGggdGVzdGluZyBhbmQgdGhlIEhBR09TIHdlcmUgdW5kZXJ0YWtlbiBieSAxMDUgZWxpdGUgbWFsZSAobiA9IDU4KSBhbmQgZmVtYWxlIChuID0gNDcpIGZvb3RiYWxsIHBsYXllcnMgYWdlZCAxMeKAkzE1wqB5ZWFycy4gTWVkaWNhbCBzdGFmZiBkb2N1bWVudGVkIGJvdGggcGxheWVyc+KAmSBzZWxmLXJlcG9ydGVkIGhpc3RvcmljYWwgYW5kIGluLXNlYXNvbiBoaXAgYW5kIGdyb2luIHBhaW4uIFVuaXZhcmlhdGUgYW5kIG11bHRpdmFyaWF0ZSBsb2dpc3RpYyByZWdyZXNzaW9uIG1vZGVscyB3ZXJlIHVuZGVydGFrZW4gd2l0aCBtYWluIG91dGNvbWUgbWVhc3VyZXMgaW4tc2Vhc29uIGhpcCBhbmQgZ3JvaW4gcGFpbiBhbmQgaGlzdG9yaWNhbCBoaXAgYW5kIGdyb2luIHBhaW4gYW5kIGluZGVwZW5kZW50IHZhcmlhYmxlcyBvZiBoaXAgbXVzY2xlIHN0cmVuZ3RoLCBoaXAgbXVzY2xlIHRvcnF1ZSBhbmQgSEFHT1Mgc3Vic2NhbGUgc2NvcmVzLiBSZXN1bHRzOiBUd2VudHktdGhyZWUgcGxheWVycyAoMjEuOSUpIHNlbGYtcmVwb3J0ZWQgaW4tc2Vhc29uIGhpcCBhbmQgZ3JvaW4gcGFpbiwgd2hpbGUgMTkgcGxheWVycyAoMTguMSUpIHNlbGYtcmVwb3J0ZWQgaGlzdG9yaWNhbCBoaXAgYW5kIGdyb2luIHBhaW4uIFByZS1zZWFzb24gaGlwIGFkZHVjdG9yIGFuZCBhYmR1Y3RvciB2YXJpYWJsZXMgYW5kIEhBR09TIHN1YnNjYWxlIHNjb3JlcyBmYWlsZWQgdG8gcHJlZGljdCBpbi1zZWFzb24gaGlwIGFuZCBncm9pbiBwYWluLiBIb3dldmVyLCBhIGhpZ2hlciBib2R5IG1hc3MgaW5kZXggKG9kZHMgcmF0aW8gW09SXSA9IDEuMzI7IDk1JSBDSSAxLjAxLCAxLjczLCBwID0uMDQzKSBhbmQgYmVpbmcgbWFsZSAoT1IgNS43MTsgOTUlIENJIDEuNjUsIDE5LjcpIHdlcmUgYXNzb2NpYXRlZCB3aXRoIGhhdmluZyBpbi1zZWFzb24gaGlwIGFuZCBncm9pbiBwYWluIChSMiA9IDAuMjExKS4gVGhlcmUgd2FzIGFsc28gYW4gYXNzb2NpYXRpb24gYmV0d2VlbiBoaXN0b3JpY2FsIGhpcCBhbmQgZ3JvaW4gcGFpbiAoUjIgPSAwLjU3OSkgYW5kIGJvdGggSEFHT1Mgc3Vic2NhbGUgUXVhbGl0eSBvZiBMaWZlIChvZGRzIHJhdGlvIFtPUl0gPSAwLjg0OyA5NSUgQ0kgMC43NywgMC45MSwgcCA8LjAwMSkgYW5kIG1lYW4gYWJkdWN0b3IgdG9ycXVlIChPUiA9IDExLjg1OyA5NSUgQ0kgMS41MiwgOTEuOTc7IHAgPS4wMTgpLiBDb25jbHVzaW9uOiBQcmUtc2Vhc29uIGhpcCBhZGR1Y3RvciBhbmQgYWJkdWN0b3Igc3RyZW5ndGggYW5kIEhBR09TIHN1YnNjYWxlIHNjb3JlcyBkaWQgbm90IHByZWRpY3Qgc3Vic2VxdWVudCBpbi1zZWFzb24gaGlwIGFuZCBncm9pbiBwYWluIGluIGVsaXRlIHlvdXRoIGZvb3RiYWxsIHBsYXllcnMuIEhvd2V2ZXIsIHByZS1zZWFzb24gaGlnaGVyIGhpcCBhYmR1Y3RvciBzdHJlbmd0aCBhbmQgbG93ZXIgSEFHT1Mgc2NvcmVzIHdlcmUgcmV0cm9zcGVjdGl2ZWx5IGFzc29jaWF0ZWQgd2l0aCBoaXN0b3JpY2FsIGhpcCBhbmQgZ3JvaW4gcGFpbi4iLCJwdWJsaXNoZXIiOiJTcHJpbmdlciBTY2llbmNlIGFuZCBCdXNpbmVzcyBNZWRpYSBEZXV0c2NobGFuZCBHbWJIIiwidm9sdW1lIjoiNyJ9LCJpc1RlbXBvcmFyeSI6ZmFsc2V9LHsiaWQiOiIyNTFjYzk4Ni1mZTRhLTM5NTctYWRjOS1hODJkZDIxOGZkMDgiLCJpdGVtRGF0YSI6eyJ0eXBlIjoiYXJ0aWNsZS1qb3VybmFsIiwiaWQiOiIyNTFjYzk4Ni1mZTRhLTM5NTctYWRjOS1hODJkZDIxOGZkMDgiLCJ0aXRsZSI6IkZpZWxkIGJhc2VkIGxvd2VyIGxpbWIgc3RyZW5ndGggdGVzdHMgcHJvdmlkZSBpbnNpZ2h0IGludG8gc3ByaW50IGFuZCBjaGFuZ2Ugb2YgZGlyZWN0aW9uIGFiaWxpdHkgaW4gYWNhZGVteSBmb290YmFsbGVycyIsImF1dGhvciI6W3siZmFtaWx5IjoiSm9uZXMiLCJnaXZlbiI6IlN0ZXZlbiIsInBhcnNlLW5hbWVzIjpmYWxzZSwiZHJvcHBpbmctcGFydGljbGUiOiIiLCJub24tZHJvcHBpbmctcGFydGljbGUiOiIifSx7ImZhbWlseSI6Ik11bGxlbiIsImdpdmVuIjoiUmljaCIsInBhcnNlLW5hbWVzIjpmYWxzZSwiZHJvcHBpbmctcGFydGljbGUiOiIiLCJub24tZHJvcHBpbmctcGFydGljbGUiOiIifSx7ImZhbWlseSI6IkNsYWlyIiwiZ2l2ZW4iOiJab2UiLCJwYXJzZS1uYW1lcyI6ZmFsc2UsImRyb3BwaW5nLXBhcnRpY2xlIjoiIiwibm9uLWRyb3BwaW5nLXBhcnRpY2xlIjoiIn0seyJmYW1pbHkiOiJXcmlnbGV5IiwiZ2l2ZW4iOiJSdXNzIiwicGFyc2UtbmFtZXMiOmZhbHNlLCJkcm9wcGluZy1wYXJ0aWNsZSI6IiIsIm5vbi1kcm9wcGluZy1wYXJ0aWNsZSI6IiJ9LHsiZmFtaWx5IjoiQW5kZXJzZW4iLCJnaXZlbiI6IlRob3IgRWluYXIiLCJwYXJzZS1uYW1lcyI6ZmFsc2UsImRyb3BwaW5nLXBhcnRpY2xlIjoiIiwibm9uLWRyb3BwaW5nLXBhcnRpY2xlIjoiIn0seyJmYW1pbHkiOiJXaWxsaWFtcyIsImdpdmVuIjoiTW9yZ2FuIiwicGFyc2UtbmFtZXMiOmZhbHNlLCJkcm9wcGluZy1wYXJ0aWNsZSI6IiIsIm5vbi1kcm9wcGluZy1wYXJ0aWNsZSI6IiJ9XSwiY29udGFpbmVyLXRpdGxlIjoiU2NhbmRpbmF2aWFuIEpvdXJuYWwgb2YgTWVkaWNpbmUgYW5kIFNjaWVuY2UgaW4gU3BvcnRzIiwiY29udGFpbmVyLXRpdGxlLXNob3J0IjoiU2NhbmQgSiBNZWQgU2NpIFNwb3J0cyIsIkRPSSI6IjEwLjExMTEvc21zLjE0MDM5IiwiSVNTTiI6IjE2MDAwODM4IiwiUE1JRCI6IjM0NDE4MTQ1IiwiaXNzdWVkIjp7ImRhdGUtcGFydHMiOltbMjAyMSwxMl1dfSwicGFnZSI6IjIxNzgtMjE4NiIsImFic3RyYWN0IjoiQ29uZHVjdGluZyBmaWVsZC1iYXNlZCBzdHJlbmd0aCBhc3Nlc3NtZW50cyBpcyBlbWJlZGRlZCB3aXRoaW4gZm9vdGJhbGwgYWNhZGVteSBkZXZlbG9wbWVudCBwcm9jZXNzZXMuIFlldCwgdGhlcmUgaXMgYSBsaW1pdGVkIHVuZGVyc3RhbmRpbmcgb2YgaG93IGhpcCBhbmQgZ3JvaW4gc3RyZW5ndGggYXNzZXNzbWVudHMgcmVsYXRlIHRvIHZpdGFsIGdhbWUtYmFzZWQgdGFza3Mgc3VjaCBhcyBzcHJpbnRpbmcgYW5kIGNoYW5nZSBvZiBkaXJlY3Rpb24gKENPRCkgcGVyZm9ybWFuY2UuIE91ciBhaW0gd2FzIHRvIGV4cGxvcmUgZmllbGQtYmFzZWQgc3RyZW5ndGggYXNzZXNzbWVudHMgYW5kIHRoZWlyIHJlbGF0aW9uc2hpcHMgd2l0aCBib3RoIHNwcmludCBhbmQgQ09EIHBlcmZvcm1hbmNlIGluIG1hbGUgYWNhZGVteSBmb290YmFsbGVycy4gUGFydGljaXBhbnRzIChuwqA9wqAxNDY7IGFnZSAxNC4ywqDCscKgMi4ywqB5ZWFyczsgc3RhdHVyZSAxNjYuM8KgwrHCoDE1LjTCoGNtOyBib2R5IG1hc3MgNTUuNsKgwrHCoDE1LjbCoGtnKSBwZXJmb3JtZWQgbWF4aW1hbCBjb3VudGVybW92ZW1lbnQganVtcCAoQ01KKSwgTm9yZGljIGhhbXN0cmluZyBzdHJlbmd0aCAoTkhTKSwgaXNvbWV0cmljIGhpcCBhZGR1Y3RvciAoQUREKS9hYmR1Y3RvciAoQUJEKSwgNcKgbSwgMTDCoG0sIDIwwqBtIHNwcmludHMsIGFuZCBtb2RpZmllZCA1MDUgYWdpbGl0eSB0ZXN0LiBBbGwgc3RyZW5ndGggbWVhc3VyZXMgd2VyZSBhbGxvbWV0cmljYWxseSBzY2FsZWQgdG8gYWNjb3VudCBmb3IgYm9keSB3ZWlnaHQuIEJldHdlZW4tbGltYiBkaWZmZXJlbmNlcyB3ZXJlIHJlcG9ydGVkIGFzIGltYmFsYW5jZSBzY29yZXMuIFByaW5jaXBhbCBjb21wb25lbnQgYW5hbHlzaXMgcmVkdWNlZCBzcHJpbnQgYW5kIENPRCB2YXJpYWJsZXMgdG8gYSBzaW5nbGUg4oCccnVubmluZyBhYmlsaXR54oCdIGNvbXBvbmVudCBzY29yZS4gU2NhbGVkIHN0cmVuZ3RoIGFuZCBpbWJhbGFuY2UsIHdoZW4gY29udHJvbGxlZCBmb3IgYWdlLCB3ZXJlIGFzc29jaWF0ZWQgd2l0aCDigJxydW5uaW5nIGFiaWxpdHnigJ0gKGFkanVzdGVkIFIywqA9wqAwLjc4LCBwwqA8wqAwLjAwMSkuIFNpZ25pZmljYW50IGVmZmVjdHMgb24g4oCccnVubmluZyBhYmlsaXR54oCdIGluY2x1ZGVkIHRoZSBmb2xsb3dpbmc6IGFnZSwgQ01KIGltcHVsc2UsIE5IUywgYW5kIGhpcC1BREQuIFdoZW4gdGhlIHNwcmludCBhbmQgQ09EIHZhcmlhYmxlcyB3ZXJlIGV4cGxvcmVkIGluZGVwZW5kZW50bHksIGFnZSBhbmQgQ01KLWltcHVsc2Ugd2VyZSBmZWF0dXJlZCBpbiBhbGwgc3ByaW50IGFuZCBDT0QgbW9kZWxzLiBGb3IgMTDCoG0gYW5kIDIwwqBtIHNwcmludCBkaXN0YW5jZXMsIGhpcC1BREQgZW1lcmdlZCBhcyBhIHNpZ25pZmljYW50IGVmZmVjdC4gTWVhbiA1MDUgcGVyZm9ybWFuY2Ugd2FzIGV4cGxhaW5lZCBieSBhZ2UsIENNSi1pbXB1bHNlLCBoaXAtQURELCBidXQgYWxzbyB3aXRoIHRoZSBhZGRpdGlvbiBvZiBOSFMuIE91ciBmaW5kaW5ncyBzdWdnZXN0IHRoYXQgaW5zaWdodCBpbnRvIHRoZSB1bmRlcnBpbm5pbmcgc3RyZW5ndGggcXVhbGl0aWVzIG9mIOKAnHJ1bm5pbmcgYWJpbGl0eeKAnSBvZiBhY2FkZW15IGZvb3RiYWxsZXJzIGNhbiBiZSBvYnRhaW5lZCBmcm9tIGEgc3VpdGUgb2YgZmllbGQtYmFzZWQgdGVzdHMuIiwicHVibGlzaGVyIjoiSm9obiBXaWxleSBhbmQgU29ucyBJbmMiLCJ2b2x1bWUiOiIzMSJ9LCJpc1RlbXBvcmFyeSI6ZmFsc2V9LHsiaWQiOiI4ZGFiMTdiMy1kZWQ3LTNlYzYtYWQzNy0xMTU1NWViYjZjZGUiLCJpdGVtRGF0YSI6eyJ0eXBlIjoiYXJ0aWNsZS1qb3VybmFsIiwiaWQiOiI4ZGFiMTdiMy1kZWQ3LTNlYzYtYWQzNy0xMTU1NWViYjZjZGUiLCJ0aXRsZSI6IlByZWRpY3RpdmUgbW9kZWxpbmcgb2YgbG93ZXIgZXh0cmVtaXR5IGluanVyeSByaXNrIGluIG1hbGUgZWxpdGUgeW91dGggc29jY2VyIHBsYXllcnMgdXNpbmcgbGVhc3QgYWJzb2x1dGUgc2hyaW5rYWdlIGFuZCBzZWxlY3Rpb24gb3BlcmF0b3IgcmVncmVzc2lvbiIsImF1dGhvciI6W3siZmFtaWx5IjoiS29sb2R6aWVqIiwiZ2l2ZW4iOiJNYXRoaWFzIiwicGFyc2UtbmFtZXMiOmZhbHNlLCJkcm9wcGluZy1wYXJ0aWNsZSI6IiIsIm5vbi1kcm9wcGluZy1wYXJ0aWNsZSI6IiJ9LHsiZmFtaWx5IjoiR3JvbGwiLCJnaXZlbiI6IkFuZHJlYXMiLCJwYXJzZS1uYW1lcyI6ZmFsc2UsImRyb3BwaW5nLXBhcnRpY2xlIjoiIiwibm9uLWRyb3BwaW5nLXBhcnRpY2xlIjoiIn0seyJmYW1pbHkiOiJOb2x0ZSIsImdpdmVuIjoiS2V2aW4iLCJwYXJzZS1uYW1lcyI6ZmFsc2UsImRyb3BwaW5nLXBhcnRpY2xlIjoiIiwibm9uLWRyb3BwaW5nLXBhcnRpY2xlIjoiIn0seyJmYW1pbHkiOiJXaWxsd2FjaGVyIiwiZ2l2ZW4iOiJTdGVmZmVuIiwicGFyc2UtbmFtZXMiOmZhbHNlLCJkcm9wcGluZy1wYXJ0aWNsZSI6IiIsIm5vbi1kcm9wcGluZy1wYXJ0aWNsZSI6IiJ9LHsiZmFtaWx5IjoiQWx0IiwiZ2l2ZW4iOiJUb2JpYXMiLCJwYXJzZS1uYW1lcyI6ZmFsc2UsImRyb3BwaW5nLXBhcnRpY2xlIjoiIiwibm9uLWRyb3BwaW5nLXBhcnRpY2xlIjoiIn0seyJmYW1pbHkiOiJTY2htaWR0IiwiZ2l2ZW4iOiJNYXJjdXMiLCJwYXJzZS1uYW1lcyI6ZmFsc2UsImRyb3BwaW5nLXBhcnRpY2xlIjoiIiwibm9uLWRyb3BwaW5nLXBhcnRpY2xlIjoiIn0seyJmYW1pbHkiOiJKYWl0bmVyIiwiZ2l2ZW4iOiJUaG9tYXMiLCJwYXJzZS1uYW1lcyI6ZmFsc2UsImRyb3BwaW5nLXBhcnRpY2xlIjoiIiwibm9uLWRyb3BwaW5nLXBhcnRpY2xlIjoiIn1dLCJjb250YWluZXItdGl0bGUiOiJTY2FuZGluYXZpYW4gSm91cm5hbCBvZiBNZWRpY2luZSBhbmQgU2NpZW5jZSBpbiBTcG9ydHMiLCJjb250YWluZXItdGl0bGUtc2hvcnQiOiJTY2FuZCBKIE1lZCBTY2kgU3BvcnRzIiwiRE9JIjoiMTAuMTExMS9zbXMuMTQzMjIiLCJJU1NOIjoiMTYwMDA4MzgiLCJQTUlEIjoiMzY3MDMyNDciLCJpc3N1ZWQiOnsiZGF0ZS1wYXJ0cyI6W1syMDIzLDZdXX0sInBhZ2UiOiIxMDIxLTEwMzMiLCJhYnN0cmFjdCI6IlB1cnBvc2U6IFRvICgxKSBpZGVudGlmeSBuZXVyb211c2N1bGFyIGFuZCBiaW9tZWNoYW5pY2FsIGluanVyeSByaXNrIGZhY3RvcnMgaW4gZWxpdGUgeW91dGggc29jY2VyIHBsYXllcnMgYW5kICgyKSBhc3Nlc3MgdGhlIHByZWRpY3RpdmUgYWJpbGl0eSBvZiBhIG1hY2hpbmUgbGVhcm5pbmcgYXBwcm9hY2guIE1hdGVyaWFsIGFuZCBNZXRob2RzOiBGaWZ0eS1zaXggZWxpdGUgbWFsZSB5b3V0aCBzb2NjZXIgcGxheWVycyAoYWdlOiAxNy4yIMKxIDEuMSB5ZWFyczsgaGVpZ2h0OiAxNzkgwrEgOMKgY207IG1hc3M6IDcwLjQgwrEgOS4ywqBrZykgcGVyZm9ybWVkIGEgM0QgbW90aW9uIGFuYWx5c2lzLCBwb3N0dXJhbCBjb250cm9sIHRlc3RpbmcsIGFuZCBzdHJlbmd0aCB0ZXN0aW5nLiBOb24tY29udGFjdCBsb3dlciBleHRyZW1pdGllcyBpbmp1cmllcyB3ZXJlIGRvY3VtZW50ZWQgdGhyb3VnaG91dCAxMMKgbW9udGhzLiBBIGxlYXN0IGFic29sdXRlIHNocmlua2FnZSBhbmQgc2VsZWN0aW9uIG9wZXJhdG9yIChMQVNTTykgcmVncmVzc2lvbiBtb2RlbCB3YXMgdXNlZCB0byBpZGVudGlmeSB0aGUgbW9zdCBpbXBvcnRhbnQgaW5qdXJ5IHByZWRpY3RvcnMuIFByZWRpY3RpdmUgcGVyZm9ybWFuY2Ugb2YgdGhlIExBU1NPIG1vZGVsIHdhcyBkZXRlcm1pbmVkIGluIGEgbGVhdmUtb25lLW91dCAoTE9PKSBwcmVkaWN0aW9uIGNvbXBldGl0aW9uLiBSZXN1bHRzOiBUd2VudHktdGhyZWUgbm9uLWNvbnRhY3QgaW5qdXJpZXMgd2VyZSByZWdpc3RlcmVkLiBUaGUgTEFTU08gbW9kZWwgaWRlbnRpZmllZCBjb25jZW50cmljIGtuZWUgZXh0ZW5zb3IgcGVhayB0b3JxdWUsIGhpcCB0cmFuc3ZlcnNhbCBwbGFuZSBtb21lbnQgaW4gdGhlIHNpbmdsZS1sZWcgZHJvcCBsYW5kaW5nIHRhc2sgYW5kIGNlbnRlciBvZiBwcmVzc3VyZSBzd2F5IGluIHRoZSBzaW5nbGUtbGVnIHN0YW5jZSB0ZXN0IGFzIHRoZSB0aHJlZSBtb3N0IGltcG9ydGFudCBwcmVkaWN0b3JzIGZvciBpbmp1cnkgaW4gdGhhdCBvcmRlci4gVGhlIExBU1NPIG1vZGVsIHdhcyBhYmxlIHRvIHByZWRpY3QgaW5qdXJ5IG91dGNvbWVzIHdpdGggYSBsaWtlbGlob29kIG9mIDU4JSBhbmQgYW4gYXJlYSB1bmRlciB0aGUgUk9DIGN1cnZlIG9mIDAuNjMgKHNlbnNpdGl2aXR5wqA9wqAzNSU7IHNwZWNpZmljaXR5wqA9wqA3OSUpLiBDb25jbHVzaW9uOiBUaGUgdGhyZWUgbW9zdCBpbXBvcnRhbnQgdmFyaWFibGVzIGZvciBwcmVkaWN0aW5nIHRoZSBpbmp1cnkgb3V0Y29tZSBzdWdnZXN0IHRoZSBpbXBvcnRhbmNlIG9mIG5ldXJvbXVzY3VsYXIgYW5kIGJpb21lY2hhbmljYWwgcGVyZm9ybWFuY2UgbWVhc3VyZXMgaW4gZWxpdGUgeW91dGggc29jY2VyLiBUaGVzZSBwcmVsaW1pbmFyeSByZXN1bHRzIG1heSBoYXZlIHByYWN0aWNhbCBpbXBsaWNhdGlvbnMgZm9yIGZ1dHVyZSBkaXJlY3Rpb25zIGluIGluanVyeSByaXNrIHNjcmVlbmluZyBhbmQgcGxhbm5pbmcsIGFzIHdlbGwgYXMgZm9yIHRoZSBkZXZlbG9wbWVudCBvZiBjdXN0b21pemVkIHRyYWluaW5nIHByb2dyYW1zIHRvIGNvdW50ZXJhY3QgaW50cmluc2ljIGluanVyeSByaXNrIGZhY3RvcnMuIEhvd2V2ZXIsIHRoZSBwb29yIHByZWRpY3RpdmUgcGVyZm9ybWFuY2Ugb2YgdGhlIGZpbmFsIG1vZGVsIGNvbmZpcm1zIHRoZSBjaGFsbGVuZ2Ugb2YgcHJlZGljdGluZyBzcG9ydHMgaW5qdXJpZXMsIGFuZCB0aGUgbW9kZWwgbXVzdCB0aGVyZWZvcmUgYmUgZXZhbHVhdGVkIGluIGxhcmdlciBzYW1wbGVzLiIsInB1Ymxpc2hlciI6IkpvaG4gV2lsZXkgYW5kIFNvbnMgSW5jIiwidm9sdW1lIjoiMzMifSwiaXNUZW1wb3JhcnkiOmZhbHNlfSx7ImlkIjoiZWI0MGUyNDItZjQyNC0zMGFmLTliN2UtOGVhMzY2OTVjMDUwIiwiaXRlbURhdGEiOnsidHlwZSI6ImFydGljbGUtam91cm5hbCIsImlkIjoiZWI0MGUyNDItZjQyNC0zMGFmLTliN2UtOGVhMzY2OTVjMDUwIiwidGl0bGUiOiJIaXAgYWRkdWN0aW9uIHN0cmVuZ3RoIGFuZCBwcm92b2tlZCBncm9pbiBwYWluOiBBIGNvbXBhcmlzb24gb2YgbG9uZy1sZXZlciBzcXVlZXplIHRlc3RpbmcgdXNpbmcgdGhlIEZvcmNlRnJhbWUgYW5kIHRoZSBDb3BlbmhhZ2VuIDUtU2Vjb25kLVNxdWVlemUgdGVzdCIsImF1dGhvciI6W3siZmFtaWx5IjoiTmllbHNlbiIsImdpdmVuIjoiTWF0aGlhcyBGLiIsInBhcnNlLW5hbWVzIjpmYWxzZSwiZHJvcHBpbmctcGFydGljbGUiOiIiLCJub24tZHJvcHBpbmctcGFydGljbGUiOiIifSx7ImZhbWlseSI6IlRob3Jib3JnIiwiZ2l2ZW4iOiJLcmlzdGlhbiIsInBhcnNlLW5hbWVzIjpmYWxzZSwiZHJvcHBpbmctcGFydGljbGUiOiIiLCJub24tZHJvcHBpbmctcGFydGljbGUiOiIifSx7ImZhbWlseSI6Iktyb21tZXMiLCJnaXZlbiI6Ikthc3BlciIsInBhcnNlLW5hbWVzIjpmYWxzZSwiZHJvcHBpbmctcGFydGljbGUiOiIiLCJub24tZHJvcHBpbmctcGFydGljbGUiOiIifSx7ImZhbWlseSI6IlRob3JudG9uIiwiZ2l2ZW4iOiJLYXNwZXIgQi4iLCJwYXJzZS1uYW1lcyI6ZmFsc2UsImRyb3BwaW5nLXBhcnRpY2xlIjoiIiwibm9uLWRyb3BwaW5nLXBhcnRpY2xlIjoiIn0seyJmYW1pbHkiOiJIw7ZsbWljaCIsImdpdmVuIjoiUGVyIiwicGFyc2UtbmFtZXMiOmZhbHNlLCJkcm9wcGluZy1wYXJ0aWNsZSI6IiIsIm5vbi1kcm9wcGluZy1wYXJ0aWNsZSI6IiJ9LHsiZmFtaWx5IjoiUGXDsWFsdmVyIiwiZ2l2ZW4iOiJKdWFuIEouSi4iLCJwYXJzZS1uYW1lcyI6ZmFsc2UsImRyb3BwaW5nLXBhcnRpY2xlIjoiIiwibm9uLWRyb3BwaW5nLXBhcnRpY2xlIjoiIn0seyJmYW1pbHkiOiJJc2jDuGkiLCJnaXZlbiI6Ikxhc3NlIiwicGFyc2UtbmFtZXMiOmZhbHNlLCJkcm9wcGluZy1wYXJ0aWNsZSI6IiIsIm5vbi1kcm9wcGluZy1wYXJ0aWNsZSI6IiJ9XSwiY29udGFpbmVyLXRpdGxlIjoiUGh5c2ljYWwgVGhlcmFweSBpbiBTcG9ydCIsIkRPSSI6IjEwLjEwMTYvai5wdHNwLjIwMjIuMDIuMDAyIiwiSVNTTiI6IjE4NzMxNjAwIiwiUE1JRCI6IjM1MTc2NjIwIiwiaXNzdWVkIjp7ImRhdGUtcGFydHMiOltbMjAyMiw1XV19LCJwYWdlIjoiMjgtMzYiLCJhYnN0cmFjdCI6Ik9iamVjdGl2ZXM6IFRvIGNvbXBhcmUgbG9uZy1sZXZlciBzcXVlZXplIHRlc3RpbmcgdXNpbmcgdGhlIEZvcmNlRnJhbWUgYW5kIHRoZSBDb3BlbmhhZ2VuIDUtU2Vjb25kLVNxdWVlemUgdGVzdCAoNVNTVCkgZm9yIGFzc2Vzc21lbnQgb2YgaGlwIGFkZHVjdGlvbiBzdHJlbmd0aCBhbmQgcHJvdm9rZWQgZ3JvaW4gcGFpbiBpbiBlbGl0ZSBtYWxlIHNvY2NlciBwbGF5ZXJzLiBEZXNpZ246IENyb3NzLXNlY3Rpb25hbCBzdHVkeS4gU2V0dGluZzogUHJlLXNlYXNvbiB0ZXN0aW5nIGF0IGZhY2lsaXRpZXMgb2YgYSBEYW5pc2ggcHJvZmVzc2lvbmFsIDFzdCB0aWVyIHNvY2NlciBjbHViIGFuZCBhY2FkZW15LiBQYXJ0aWNpcGFudHM6IEVsaXRlIG1hbGUgc29jY2VyIHBsYXllcnMgKG4gPSA4MywgbWVhbiBhZ2U7IDE2IMKxIDIuNyB5ZWFycykgZnJvbSBVMTMsIFUxNCwgVTE1LCBVMTcsIFUxOSBhbmQgc2VuaW9yIHRlYW1zIGNsZWFyZWQgZm9yIGZ1bGwgdHJhaW5pbmcgYW5kIG1hdGNoIHBhcnRpY2lwYXRpb24uIE1haW4gb3V0Y29tZSBtZWFzdXJlczogTWF4aW11bSBpc29tZXRyaWMgaGlwIGFkZHVjdGlvbiBzdHJlbmd0aCAoTm0va2cpIGFuZCBwcm92b2tlZCBncm9pbiBwYWluIChOUlMgMOKAkzEwKS4gUmVzdWx0czogSGlwIGFkZHVjdGlvbiBzdHJlbmd0aCB3YXMgMTYlIGxvd2VyIGluIHRoZSBGb3JjZUZyYW1lLiBBIEJsYW5kLUFsdG1hbiBwbG90IHNob3dlZCBhIHN5c3RlbWF0aWMgYmlhcyAo4oiSMC40NyBObS9rZywgOTUlIENJIFstMC41Nzsg4oiSMC4zOF0pIGFuZCBsYWNrIG9mIGFncmVlbWVudCAoOTUlIGxpbWl0cyBvZiBhZ3JlZW1lbnQ6IC0xLjMxOyAwLjM5IE5tL2tnKS4gSW4gdGhlIEZvcmNlRnJhbWUsIHByb3Zva2VkIGdyb2luIHBhaW4gd2FzIGxlc3MgaW50ZW5zZSAobWVkaWFuIE5SUyAwIFtJUVI6IDDigJMxXSB2cy4gNVNTVDogMSBbSVFSOiAw4oCTM10sIHAgPCAwLjAwMSkgYW5kIHJlcG9ydGVkIGJ5IGZld2VyIHBsYXllcnMgKE5SUyA+MCkgKDI3JSBbbiA9IDIyXSB2cy4gNVNTVDogNjEuNCUgW24gPSA1MV0sIHAgPCAwLjAwMSkuIENvbmNsdXNpb25zOiBUaGUgRm9yY2VGcmFtZSBhbmQgdGhlIDVTU1QgbGFjayBhZ3JlZW1lbnQgYW5kIGFyZSBub3QgaW50ZXJjaGFuZ2VhYmxlIG1ldGhvZHMuIFRoaXMgbWF5IGhhdmUgaW1wbGljYXRpb25zIHdoZW4gc2VsZWN0aW5nIGEgbWV0aG9kIGZvciBzY3JlZW5pbmcgYW5kIGRldGVjdGluZyBlYXJseSBncm9pbiBwcm9ibGVtcyBpbiBtYWxlIHNvY2NlciBwbGF5ZXJzLiIsInB1Ymxpc2hlciI6IkNodXJjaGlsbCBMaXZpbmdzdG9uZSIsInZvbHVtZSI6IjU1IiwiY29udGFpbmVyLXRpdGxlLXNob3J0IjoiIn0sImlzVGVtcG9yYXJ5IjpmYWxzZX1dfQ=="/>
          <w:id w:val="-415328913"/>
          <w:placeholder>
            <w:docPart w:val="DefaultPlaceholder_-1854013440"/>
          </w:placeholder>
        </w:sdtPr>
        <w:sdtContent>
          <w:r w:rsidR="001A01DB" w:rsidRPr="001A01DB">
            <w:rPr>
              <w:rFonts w:ascii="Aptos" w:hAnsi="Aptos" w:cs="Calibri"/>
              <w:color w:val="000000"/>
            </w:rPr>
            <w:t xml:space="preserve">(Chrisman et al, </w:t>
          </w:r>
          <w:r w:rsidR="001A01DB" w:rsidRPr="001A01DB">
            <w:rPr>
              <w:rFonts w:ascii="Aptos" w:hAnsi="Aptos" w:cs="Calibri"/>
              <w:color w:val="000000"/>
            </w:rPr>
            <w:lastRenderedPageBreak/>
            <w:t xml:space="preserve">2012; De Ridder et al, 2017; Jones et al, 2021; Kolodziej et al, 2023; Nielsen et al, 2022; </w:t>
          </w:r>
          <w:proofErr w:type="spellStart"/>
          <w:r w:rsidR="001A01DB" w:rsidRPr="001A01DB">
            <w:rPr>
              <w:rFonts w:ascii="Aptos" w:hAnsi="Aptos" w:cs="Calibri"/>
              <w:color w:val="000000"/>
            </w:rPr>
            <w:t>Schoffl</w:t>
          </w:r>
          <w:proofErr w:type="spellEnd"/>
          <w:r w:rsidR="001A01DB" w:rsidRPr="001A01DB">
            <w:rPr>
              <w:rFonts w:ascii="Aptos" w:hAnsi="Aptos" w:cs="Calibri"/>
              <w:color w:val="000000"/>
            </w:rPr>
            <w:t xml:space="preserve"> et al, 2021; Soós et al, 2022)</w:t>
          </w:r>
        </w:sdtContent>
      </w:sdt>
      <w:r w:rsidR="009D7845" w:rsidRPr="00142884">
        <w:rPr>
          <w:rFonts w:ascii="Aptos" w:hAnsi="Aptos" w:cs="Calibri"/>
        </w:rPr>
        <w:t xml:space="preserve">. </w:t>
      </w:r>
    </w:p>
    <w:p w14:paraId="1FCB538F" w14:textId="24A11BE3" w:rsidR="009D7845" w:rsidRPr="00142884" w:rsidRDefault="00AD33EA" w:rsidP="009D7845">
      <w:pPr>
        <w:spacing w:line="480" w:lineRule="auto"/>
        <w:jc w:val="both"/>
        <w:rPr>
          <w:rFonts w:ascii="Aptos" w:hAnsi="Aptos" w:cs="Calibri"/>
        </w:rPr>
      </w:pPr>
      <w:r w:rsidRPr="00142884">
        <w:rPr>
          <w:rFonts w:ascii="Aptos" w:hAnsi="Aptos" w:cs="Calibri"/>
        </w:rPr>
        <w:t xml:space="preserve">The isometric mid-thigh pull (IMTP) was the second most common MVIC assessment </w:t>
      </w:r>
      <w:r w:rsidR="006100FB" w:rsidRPr="00142884">
        <w:rPr>
          <w:rFonts w:ascii="Aptos" w:hAnsi="Aptos" w:cs="Calibri"/>
        </w:rPr>
        <w:t>reported with</w:t>
      </w:r>
      <w:r w:rsidRPr="00142884">
        <w:rPr>
          <w:rFonts w:ascii="Aptos" w:hAnsi="Aptos" w:cs="Calibri"/>
        </w:rPr>
        <w:t xml:space="preserve">in the </w:t>
      </w:r>
      <w:r w:rsidR="006100FB" w:rsidRPr="00142884">
        <w:rPr>
          <w:rFonts w:ascii="Aptos" w:hAnsi="Aptos" w:cs="Calibri"/>
        </w:rPr>
        <w:t>returned</w:t>
      </w:r>
      <w:r w:rsidRPr="00142884">
        <w:rPr>
          <w:rFonts w:ascii="Aptos" w:hAnsi="Aptos" w:cs="Calibri"/>
        </w:rPr>
        <w:t xml:space="preserve"> studies. </w:t>
      </w:r>
      <w:r w:rsidR="00BE326F" w:rsidRPr="00142884">
        <w:rPr>
          <w:rFonts w:ascii="Aptos" w:hAnsi="Aptos" w:cs="Calibri"/>
        </w:rPr>
        <w:t>During</w:t>
      </w:r>
      <w:r w:rsidRPr="00142884">
        <w:rPr>
          <w:rFonts w:ascii="Aptos" w:hAnsi="Aptos" w:cs="Calibri"/>
        </w:rPr>
        <w:t xml:space="preserve"> the IMTP, athletes are positioned to replicate the second pull phase of a barbell clean, allowing for a comprehensive measure of lower-body force production via a series of </w:t>
      </w:r>
      <w:r w:rsidR="00BE326F" w:rsidRPr="00142884">
        <w:rPr>
          <w:rFonts w:ascii="Aptos" w:hAnsi="Aptos" w:cs="Calibri"/>
        </w:rPr>
        <w:t xml:space="preserve">maximal </w:t>
      </w:r>
      <w:r w:rsidRPr="00142884">
        <w:rPr>
          <w:rFonts w:ascii="Aptos" w:hAnsi="Aptos" w:cs="Calibri"/>
        </w:rPr>
        <w:t>isometric contractions across multiple joints</w:t>
      </w:r>
      <w:r w:rsidR="006100FB" w:rsidRPr="00142884">
        <w:rPr>
          <w:rFonts w:ascii="Aptos" w:hAnsi="Aptos" w:cs="Calibri"/>
        </w:rPr>
        <w:t xml:space="preserve"> </w:t>
      </w:r>
      <w:sdt>
        <w:sdtPr>
          <w:rPr>
            <w:rFonts w:ascii="Aptos" w:hAnsi="Aptos" w:cs="Calibri"/>
            <w:color w:val="000000"/>
          </w:rPr>
          <w:tag w:val="MENDELEY_CITATION_v3_eyJjaXRhdGlvbklEIjoiTUVOREVMRVlfQ0lUQVRJT05fY2IwYWIxNTItODc3Yy00ZDhhLTg1MjMtZTljZDEzYzUyODg1IiwicHJvcGVydGllcyI6eyJub3RlSW5kZXgiOjB9LCJpc0VkaXRlZCI6ZmFsc2UsIm1hbnVhbE92ZXJyaWRlIjp7ImlzTWFudWFsbHlPdmVycmlkZGVuIjp0cnVlLCJjaXRlcHJvY1RleHQiOiIoTWNDb3JtaWNrIGV0IGFsLiwgMjAyMikiLCJtYW51YWxPdmVycmlkZVRleHQiOiIoTWNDb3JtaWNrIGV0IGFsLCAyMDIyKSJ9LCJjaXRhdGlvbkl0ZW1zIjpbeyJpZCI6ImMxNTNiYTE1LTM5YjQtMzRjYi04ODM3LTRjYjViNDcyZGM4MyIsIml0ZW1EYXRhIjp7InR5cGUiOiJhcnRpY2xlLWpvdXJuYWwiLCJpZCI6ImMxNTNiYTE1LTM5YjQtMzRjYi04ODM3LTRjYjViNDcyZGM4MyIsInRpdGxlIjoiVGhlIEluZmx1ZW5jZSBvZiBJbnN0cnVjdGlvbiBvbiBJc29tZXRyaWMgTWlkLVRoaWdoIFB1bGwgRm9yY2UtVGltZSBWYXJpYWJsZXMiLCJhdXRob3IiOlt7ImZhbWlseSI6Ik1jQ29ybWljayIsImdpdmVuIjoiQnJpYW4iLCJwYXJzZS1uYW1lcyI6ZmFsc2UsImRyb3BwaW5nLXBhcnRpY2xlIjoiIiwibm9uLWRyb3BwaW5nLXBhcnRpY2xlIjoiIn0seyJmYW1pbHkiOiJUYWxwZXkiLCJnaXZlbiI6IlNjb3R0IiwicGFyc2UtbmFtZXMiOmZhbHNlLCJkcm9wcGluZy1wYXJ0aWNsZSI6IiIsIm5vbi1kcm9wcGluZy1wYXJ0aWNsZSI6IiJ9LHsiZmFtaWx5IjoiSmFtZXMiLCJnaXZlbiI6IkxhY2hsYW4iLCJwYXJzZS1uYW1lcyI6ZmFsc2UsImRyb3BwaW5nLXBhcnRpY2xlIjoiIiwibm9uLWRyb3BwaW5nLXBhcnRpY2xlIjoiIn0seyJmYW1pbHkiOiJNYWNNYWhvbiIsImdpdmVuIjoiQ2xhcmUiLCJwYXJzZS1uYW1lcyI6ZmFsc2UsImRyb3BwaW5nLXBhcnRpY2xlIjoiIiwibm9uLWRyb3BwaW5nLXBhcnRpY2xlIjoiIn1dLCJjb250YWluZXItdGl0bGUiOiJJbnRlcm5hdGlvbmFsIEpvdXJuYWwgb2YgU3RyZW5ndGggYW5kIENvbmRpdGlvbmluZyIsIkRPSSI6IjEwLjQ3MjA2L2lqc2MudjJpMS4xMzQiLCJpc3N1ZWQiOnsiZGF0ZS1wYXJ0cyI6W1syMDIyLDZdXX0sImFic3RyYWN0IjoiUHVycG9zZTogVGhlIGlzb21ldHJpYyBtaWQtdGhpZ2ggcHVsbCAoSU1UUCkgaXMgY29tbW9ubHkgdXNlZCB0byBhc3Nlc3MgbWF4aW1hbCBhbmQgcmFwaWQgKGkuZS4sIGV4cGxvc2l2ZSkgc3RyZW5ndGggaW4gYXRobGV0ZSBwb3B1bGF0aW9ucy4gVGhlIGNvbnZlbnRpb25hbCBJTVRQIGluc3RydWN0aW9uIGlzIHRvIHB1bGwg4oCcYXMgaGFyZCBhbmQgZmFzdCBhcyBwb3NzaWJsZeKAnSAoQ09OKS4gSG93ZXZlciwgcHJldmlvdXMgc3R1ZGllcyB1c2luZyBvdGhlciBpc29tZXRyaWMgdGVzdHMgaW5kaWNhdGUgdGhhdCB0aGUgdXNlIG9mIOKAmGhhcmTigJkgYW5kIOKAmGZhc3TigJkgaW5kZXBlbmRlbnRseSBjYW4gcmVzdWx0IGluIGRpZmZlcmVudCB0ZXN0IG91dGNvbWVzLiBUaGlzIGludmVzdGlnYXRpb24gYXNzZXNzZWQgdGhlIGltcGFjdCBvZiBhIOKAmGhhcmTigJkgb25seSAoSEFSRCkgYW5kIOKAmGZhc3TigJkgb25seSAoRkFTVCkgaW5zdHJ1Y3Rpb24gb24gSU1UUCBraW5ldGljcyB3aGVuIGNvbXBhcmVkIHRvIHRoZSBjb252ZW50aW9uYWwgY29tYmluZWQgaW5zdHJ1Y3Rpb24uIE1ldGhvZHM6IE92ZXIgdGhyZWUgc2VwYXJhdGUgdGVzdGluZyBzZXNzaW9ucywgMTcgTmF0aW9uYWwgbGV2ZWwsIG1hbGUsIHlvdXRoIGZvb3RiYWxsZXJzIChhZ2U6IDE2LjTCsTEuM3lyLCBtYXNzOiA2OS43wrE4LjBrZywgaGVpZ2h0OiAxLjc1wrEwLjA3bSkgY29tcGxldGVkIHRocmVlIHRyaWFscyBvZiB0aGUgSU1UUCB1bmRlciBlYWNoIGluc3RydWN0aW9uLiBQZWFrIGZvcmNlIChOKSBhbmQgcmFwaWQgZm9yY2UgcHJvZHVjdGlvbiwgbWVhc3VyZWQgYXMgaW1wdWxzZSAoTi5zLTEpIG92ZXIgNTBtcywgNzVtcywgMTAwbXMsIDE1MG1zLCBhbmQgMjAwbXMgd2VyZSBleHRyYWN0ZWQgYW5kIGJyb3VnaHQgZm9yd2FyZCBmb3IgYW5hbHlzaXMuIFRvIGRldGVybWluZSB0aGUgcHJlc2VuY2Ugb2YgYSBzdGF0aXN0aWNhbCBkaWZmZXJlbmNlIGJldHdlZW4gY29uZGl0aW9ucywgYSByZXBlYXRlZCBtZWFzdXJlcyBBTk9WQSB3YXMgZW1wbG95ZWQgd2hpbGUgQ29oZW7igJlzIGQgZWZmZWN0cyBzaXplcyB3ZXJlIHVzZWQgdG8gcXVhbnRpZnkgdGhlIG1hZ25pdHVkZSBvZiBwcmFjdGljYWwgZGlmZmVyZW5jZSBiZXR3ZWVuIGVhY2ggY29uZGl0aW9uLiBSZXN1bHRzOiBUaGVyZSB3YXMgbm8gc2lnbmlmaWNhbnQgb3IgcHJhY3RpY2FsbHkgcmVsZXZhbnQgaW1wYWN0IG9mIGluc3RydWN0aW9uIGNvbmRpdGlvbiBvbiBwZWFrIGZvcmNlIChQID4gMC4wNSwgZD0wLjA4LTAuMjcpLCBvciBpbXB1bHNlIG92ZXIgYW55IHRpbWUgZnJhbWUgKFAgPiAwLjA1LCBkPTAuMDEtMC4xNikuIENvbmNsdXNpb246IFByYWN0aXRpb25lcnMgY2FuIGJlIGNvbmZpZGVudCB0aGF0IHRoZSBjb252ZW50aW9uYWwgSU1UUCBpbnN0cnVjdGlvbiBpcyBzdWl0YWJsZSBmb3IgY29udGludWVkIHVzZSBpbiB0aGlzIGF0aGxldGUgcG9wdWxhdGlvbi4iLCJwdWJsaXNoZXIiOiJJbnRlcm5hdGlvbmFsIFVuaXZlcnNpdGllcyBTdHJlbmd0aCBhbmQgQ29uZGl0aW9uaW5nIEFzc29jaWF0aW9uIiwidm9sdW1lIjoiMiIsImNvbnRhaW5lci10aXRsZS1zaG9ydCI6IiJ9LCJpc1RlbXBvcmFyeSI6ZmFsc2V9XX0="/>
          <w:id w:val="-1201631825"/>
          <w:placeholder>
            <w:docPart w:val="DefaultPlaceholder_-1854013440"/>
          </w:placeholder>
        </w:sdtPr>
        <w:sdtContent>
          <w:r w:rsidR="001A01DB" w:rsidRPr="001A01DB">
            <w:rPr>
              <w:rFonts w:ascii="Aptos" w:hAnsi="Aptos" w:cs="Calibri"/>
              <w:color w:val="000000"/>
            </w:rPr>
            <w:t>(McCormick et al, 2022)</w:t>
          </w:r>
        </w:sdtContent>
      </w:sdt>
      <w:r w:rsidRPr="00142884">
        <w:rPr>
          <w:rFonts w:ascii="Aptos" w:hAnsi="Aptos" w:cs="Calibri"/>
        </w:rPr>
        <w:t xml:space="preserve">. Research indicates that time to peak force </w:t>
      </w:r>
      <w:r w:rsidR="006100FB" w:rsidRPr="00142884">
        <w:rPr>
          <w:rFonts w:ascii="Aptos" w:hAnsi="Aptos" w:cs="Calibri"/>
        </w:rPr>
        <w:t>of</w:t>
      </w:r>
      <w:r w:rsidRPr="00142884">
        <w:rPr>
          <w:rFonts w:ascii="Aptos" w:hAnsi="Aptos" w:cs="Calibri"/>
        </w:rPr>
        <w:t xml:space="preserve"> less than 250 milliseconds correlates strongly with explosive sporting actions, such as jumping and sprinting </w:t>
      </w:r>
      <w:sdt>
        <w:sdtPr>
          <w:rPr>
            <w:rFonts w:ascii="Aptos" w:hAnsi="Aptos" w:cs="Calibri"/>
            <w:color w:val="000000"/>
          </w:rPr>
          <w:tag w:val="MENDELEY_CITATION_v3_eyJjaXRhdGlvbklEIjoiTUVOREVMRVlfQ0lUQVRJT05fM2YzOWRjOWUtMmQwZi00ZmQyLWEyYzQtZDA4NmM1NjVjMTQzIiwicHJvcGVydGllcyI6eyJub3RlSW5kZXgiOjB9LCJpc0VkaXRlZCI6ZmFsc2UsIm1hbnVhbE92ZXJyaWRlIjp7ImlzTWFudWFsbHlPdmVycmlkZGVuIjp0cnVlLCJjaXRlcHJvY1RleHQiOiIoVGhvbWFzIGV0IGFsLiwgMjAxNSkiLCJtYW51YWxPdmVycmlkZVRleHQiOiIoVGhvbWFzIGV0IGFsLCAyMDE1KSJ9LCJjaXRhdGlvbkl0ZW1zIjpbeyJpZCI6IjhiYTc3NjBhLTAwZGQtMzAyNS05Njk2LTNhNmJhN2ZlZjY3NSIsIml0ZW1EYXRhIjp7InR5cGUiOiJhcnRpY2xlLWpvdXJuYWwiLCJpZCI6IjhiYTc3NjBhLTAwZGQtMzAyNS05Njk2LTNhNmJhN2ZlZjY3NSIsInRpdGxlIjoiUmVsYXRpb25zaGlwIGJldHdlZW4gaXNvbWV0cmljIG1pZC10aGlnaCBwdWxsIHZhcmlhYmxlcyBhbmQgc3ByaW50IGFuZCBjaGFuZ2Ugb2YgZGlyZWN0aW9uIHBlcmZvcm1hbmNlIGluIGNvbGxlZ2lhdGUgYXRobGV0ZXMiLCJhdXRob3IiOlt7ImZhbWlseSI6IlRob21hcyIsImdpdmVuIjoiQ2hyaXN0b3BoZXIiLCJwYXJzZS1uYW1lcyI6ZmFsc2UsImRyb3BwaW5nLXBhcnRpY2xlIjoiIiwibm9uLWRyb3BwaW5nLXBhcnRpY2xlIjoiIn0seyJmYW1pbHkiOiJDb21mb3J0IiwiZ2l2ZW4iOiJQYXVsIiwicGFyc2UtbmFtZXMiOmZhbHNlLCJkcm9wcGluZy1wYXJ0aWNsZSI6IiIsIm5vbi1kcm9wcGluZy1wYXJ0aWNsZSI6IiJ9LHsiZmFtaWx5IjoiQ2hpYW5nIiwiZ2l2ZW4iOiJDaGllaC1ZaW5nIiwicGFyc2UtbmFtZXMiOmZhbHNlLCJkcm9wcGluZy1wYXJ0aWNsZSI6IiIsIm5vbi1kcm9wcGluZy1wYXJ0aWNsZSI6IiJ9LHsiZmFtaWx5IjoiQS4gSm9uZXMiLCJnaXZlbiI6IlBhdWwiLCJwYXJzZS1uYW1lcyI6ZmFsc2UsImRyb3BwaW5nLXBhcnRpY2xlIjoiIiwibm9uLWRyb3BwaW5nLXBhcnRpY2xlIjoiIn1dLCJjb250YWluZXItdGl0bGUiOiJKb3VybmFsIG9mIFRyYWlub2xvZ3kiLCJET0kiOiIxMC4xNzMzOC90cmFpbm9sb2d5LjQuMV82IiwiaXNzdWVkIjp7ImRhdGUtcGFydHMiOltbMjAxNV1dfSwicGFnZSI6IjYtMTAiLCJhYnN0cmFjdCI6Ik9iamVjdGl2ZXM6IFRoZSBhaW0gb2YgdGhpcyBpbnZlc3RpZ2F0aW9uIHdhcyB0byBhc3Nlc3MgdGhlIHVzZSBvZiBpc29tZXRyaWMgc3RyZW5ndGggdGVzdGluZyBhcyBhIGRldGVybWluYW50IG9mIHNwcmludCBhbmQgY2hhbmdlIG9mIGRpcmVjdGlvbiBwZXJmb3JtYW5jZSBpbiBjb2xsZWdpYXRlIGF0aGxldGVzLiBEZXNpZ24gYW5kIE1ldGhvZHM6IEZvdXJ0ZWVuIG1hbGUgY29sbGVnaWF0ZSBhdGhsZXRlcyAobWVhbiDCsSBTRDsgYWdlID0gMjEgwrEgMi40IHllYXJzOyBoZWlnaHQgPTE3NiDCsSA5LjAgY207IGJvZHkgbWFzcyA9IDcyLjggwrEgOS40IGtnKSBwYXJ0aWNpcGF0ZWQgaW4gdGhlIHN0dWR5LiBNYXhpbWFsIHN0cmVuZ3RoIHdhcyBhc3Nlc3NlZCB2aWEgYW4gaXNvbWV0cmljIG1pZC10aGlnaCBwdWxsIChJTVRQKS4gSXNvbWV0cmljIG1pZC10aGlnaCBwdWxsIHRlc3RpbmcgaW52b2x2ZWQgdHJpYWxzIHdpdGggcGVhayBmb3JjZSAoSVBGKSwgbWF4aW11bSByYXRlIG9mIGZvcmNlIGRldmVsb3BtZW50IChtUkZEKSwgaW1wdWxzZSBhdCAxMDAgbXMgKElQIDEwMCkgYW5kIDMwMCBtcyAoSVAgMzAwKSBkZXRlcm1pbmVkLiBTcHJpbnQgYW5kIENPRCBwZXJmb3JtYW5jZSB3YXMgbWVhc3VyZWQgdXNpbmcgNS1hbmQgMjAtbSBzcHJpbnQgcGVyZm9ybWFuY2UsIGFuZCBhIG1vZGlmaWVkIDUwNSB0ZXN0LiBSZWxhdGlvbnNoaXBzIGJldHdlZW4gdmFyaWFibGVzIChJTVRQLCBzcHJpbnQgYW5kIENPRCkgd2VyZSBhbmFseXNlZCB1c2luZyBQZWFyc29uJ3MgcHJvZHVjdCDigJMgbW9tZW50IGNvcnJlbGF0aW9uLiBSZXN1bHRzOiBSZXN1bHRzIHN1Z2dlc3QgdGhhdCBJUCAzMDAgZGlzcGxheWVkIHRoZSBzdHJvbmdlc3QgcmVsYXRpb25zaGlwcyB3aXRoIDUtYW5kIDIwLW0gc3ByaW50IHBlcmZvcm1hbmNlIChyID0g4oiSMC41MSBhbmQg4oiSMC41NCwgcmVzcGVjdGl2ZWx5KS4gVGhlIHJlc3VsdHMgZGVtb25zdHJhdGUgbWF4aW11bSBmb3JjZSBwcm9kdWN0aW9uIG1lYXN1cmVzIGR1cmluZyBJTVRQIGNvcnJlbGF0ZSB0byBzcHJpbnQgYW5kIENPRCBhYmlsaXR5IGluIGNvbGxlZ2lhdGUgYXRobGV0ZXMuIENvbmNsdXNpb246IElzb21ldHJpYyBtaWQtdGhpZ2ggcHVsbCBmb3JjZS10aW1lIG1lYXN1cmVzIGFyZSByZWxhdGVkIHRvIGF0aGxldGljIHBlcmZvcm1hbmNlIChhY2NlbGVyYXRpb24gYW5kIHNwcmludGluZyksIGFuZCB0aHVzIGFyZSByZWNvbW1lbmRlZCBmb3IgdXNlIGluIGF0aGxldGUgbW9uaXRvcmluZyBhbmQgYXNzZXNzbWVudC4iLCJwdWJsaXNoZXIiOiJBY3RpdmUgQWdpbmcgUmVzZWFyY2ggQ2VudGVyIiwiaXNzdWUiOiIxIiwidm9sdW1lIjoiNCIsImNvbnRhaW5lci10aXRsZS1zaG9ydCI6IiJ9LCJpc1RlbXBvcmFyeSI6ZmFsc2V9XX0="/>
          <w:id w:val="2003696176"/>
          <w:placeholder>
            <w:docPart w:val="DefaultPlaceholder_-1854013440"/>
          </w:placeholder>
        </w:sdtPr>
        <w:sdtContent>
          <w:r w:rsidR="001A01DB" w:rsidRPr="001A01DB">
            <w:rPr>
              <w:rFonts w:ascii="Aptos" w:hAnsi="Aptos" w:cs="Calibri"/>
              <w:color w:val="000000"/>
            </w:rPr>
            <w:t>(Thomas et al, 2015)</w:t>
          </w:r>
        </w:sdtContent>
      </w:sdt>
      <w:r w:rsidRPr="00142884">
        <w:rPr>
          <w:rFonts w:ascii="Aptos" w:hAnsi="Aptos" w:cs="Calibri"/>
        </w:rPr>
        <w:t xml:space="preserve">. Although peak force itself may be less predictive of athletic performance, it still serves as an indicator of general lower-body strength </w:t>
      </w:r>
      <w:sdt>
        <w:sdtPr>
          <w:rPr>
            <w:rFonts w:ascii="Aptos" w:hAnsi="Aptos" w:cs="Calibri"/>
            <w:color w:val="000000"/>
          </w:rPr>
          <w:tag w:val="MENDELEY_CITATION_v3_eyJjaXRhdGlvbklEIjoiTUVOREVMRVlfQ0lUQVRJT05fNzhkYzY0NzAtNmRlYi00MWQ4LWIyMzctNzUzMzlhYWU2MTg3IiwicHJvcGVydGllcyI6eyJub3RlSW5kZXgiOjB9LCJpc0VkaXRlZCI6ZmFsc2UsIm1hbnVhbE92ZXJyaWRlIjp7ImlzTWFudWFsbHlPdmVycmlkZGVuIjp0cnVlLCJjaXRlcHJvY1RleHQiOiIoV2FuZyBldCBhbC4sIDIwMTYpIiwibWFudWFsT3ZlcnJpZGVUZXh0IjoiKFdhbmcgZXQgYWwsIDIwMTYpIn0sImNpdGF0aW9uSXRlbXMiOlt7ImlkIjoiYmQyZDVjNWQtMTljNi0zYWQ2LWI4MmEtYzhmOTY2OTI4YjllIiwiaXRlbURhdGEiOnsidHlwZSI6ImFydGljbGUtam91cm5hbCIsImlkIjoiYmQyZDVjNWQtMTljNi0zYWQ2LWI4MmEtYzhmOTY2OTI4YjllIiwidGl0bGUiOiJJc29tZXRyaWMgTWlkLVRoaWdoIFB1bGwgQ29ycmVsYXRlcyB3aXRoIFN0cmVuZ3RoLCBTcHJpbnQsIGFuZCBBZ2lsaXR5IFBlcmZvcm1hbmNlIGluIENvbGxlZ2lhdGUgUnVnYnkgVW5pb24gUGxheWVycyIsImF1dGhvciI6W3siZmFtaWx5IjoiV2FuZyIsImdpdmVuIjoiUmFuIiwicGFyc2UtbmFtZXMiOmZhbHNlLCJkcm9wcGluZy1wYXJ0aWNsZSI6IiIsIm5vbi1kcm9wcGluZy1wYXJ0aWNsZSI6IiJ9LHsiZmFtaWx5IjoiSG9mZm1hbiIsImdpdmVuIjoiSmF5IFIuIiwicGFyc2UtbmFtZXMiOmZhbHNlLCJkcm9wcGluZy1wYXJ0aWNsZSI6IiIsIm5vbi1kcm9wcGluZy1wYXJ0aWNsZSI6IiJ9LHsiZmFtaWx5IjoiVGFuaWdhd2EiLCJnaXZlbiI6IlNhdG9ydSIsInBhcnNlLW5hbWVzIjpmYWxzZSwiZHJvcHBpbmctcGFydGljbGUiOiIiLCJub24tZHJvcHBpbmctcGFydGljbGUiOiIifSx7ImZhbWlseSI6Ik1pcmFtb250aSIsImdpdmVuIjoiQW1lbGlhIEEuIiwicGFyc2UtbmFtZXMiOmZhbHNlLCJkcm9wcGluZy1wYXJ0aWNsZSI6IiIsIm5vbi1kcm9wcGluZy1wYXJ0aWNsZSI6IiJ9LHsiZmFtaWx5IjoiTW9uaWNhIiwiZ2l2ZW4iOiJNaWNoYWVsIEIuIiwicGFyc2UtbmFtZXMiOmZhbHNlLCJkcm9wcGluZy1wYXJ0aWNsZSI6IiIsIm5vbi1kcm9wcGluZy1wYXJ0aWNsZSI6IkxhIn0seyJmYW1pbHkiOiJCZXllciIsImdpdmVuIjoiS3lsZSBTLiIsInBhcnNlLW5hbWVzIjpmYWxzZSwiZHJvcHBpbmctcGFydGljbGUiOiIiLCJub24tZHJvcHBpbmctcGFydGljbGUiOiIifSx7ImZhbWlseSI6IkNodXJjaCIsImdpdmVuIjoiRGF2aWQgRC4iLCJwYXJzZS1uYW1lcyI6ZmFsc2UsImRyb3BwaW5nLXBhcnRpY2xlIjoiIiwibm9uLWRyb3BwaW5nLXBhcnRpY2xlIjoiIn0seyJmYW1pbHkiOiJGdWt1ZGEiLCJnaXZlbiI6IkRhdmlkIEguIiwicGFyc2UtbmFtZXMiOmZhbHNlLCJkcm9wcGluZy1wYXJ0aWNsZSI6IiIsIm5vbi1kcm9wcGluZy1wYXJ0aWNsZSI6IiJ9LHsiZmFtaWx5IjoiU3RvdXQiLCJnaXZlbiI6IkplZmZyZXkgUi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TQxNiIsIklTU04iOiIxNTMzNDI5NSIsIlBNSUQiOiIyNjk4Mjk3NyIsImlzc3VlZCI6eyJkYXRlLXBhcnRzIjpbWzIwMTYsMTFdXX0sInBhZ2UiOiIzMDUxLTMwNTYiLCJhYnN0cmFjdCI6IldhbmcsIFIsIEhvZmZtYW4sIEpSLCBUYW5pZ2F3YSwgUywgTWlyYW1vbnRpLCBBQSwgTGEgTW9uaWNhLCBNQiwgQmV5ZXIsIEtTLCBDaHVyY2gsIERELCBGdWt1ZGEsIERILCBhbmQgU3RvdXQsIEpSLiBJc29tZXRyaWMgbWlkLXRoaWdoIHB1bGwgY29ycmVsYXRlcyB3aXRoIHN0cmVuZ3RoLCBzcHJpbnQsIGFuZCBhZ2lsaXR5IHBlcmZvcm1hbmNlIGluIGNvbGxlZ2lhdGUgcnVnYnkgdW5pb24gcGxheWVycy4gSiBTdHJlbmd0aCBDb25kIFJlcyAzMCgxMSk6IDMwNTEtMzA1NiwgMjAxNiAtIFRoZSBwdXJwb3NlIG9mIHRoaXMgaW52ZXN0aWdhdGlvbiB3YXMgdG8gZXhhbWluZSB0aGUgcmVsYXRpb25zaGlwcyBiZXR3ZWVuIGlzb21ldHJpYyBtaWQtdGhpZ2ggcHVsbCAoSU1UUCkgZm9yY2UgYW5kIHN0cmVuZ3RoLCBzcHJpbnQsIGFuZCBhZ2lsaXR5IHBlcmZvcm1hbmNlIGluIGNvbGxlZ2lhdGUgcnVnYnkgdW5pb24gcGxheWVycy4gRmlmdGVlbiBtZW1iZXJzIG9mIGEgY2hhbXBpb24tbGV2ZWwgdW5pdmVyc2l0eSdzIGNsdWIgcnVnYnkgdW5pb24gdGVhbSAobWVhbiDCsSBTRDogMjAuNjcgwrEgMS4yMyB5ZWFycywgMS43OCDCsSAwLjA2IG0sIGFuZCA4Ni41MSDCsSAxNC4xOCBrZykgcGFydGljaXBhdGVkIGluIHRoaXMgaW52ZXN0aWdhdGlvbi4gT25lIHJlcGV0aXRpb24gbWF4aW11bSAoMVJNKSBzcXVhdCwgSU1UUCwgc3BlZWQgKDQwIG0gc3ByaW50KSwgYW5kIGFnaWxpdHkgKHByb2FnaWxpdHkgdGVzdCBhbmQgVC10ZXN0KSB3ZXJlIHBlcmZvcm1lZCBkdXJpbmcgMyBzZXBhcmF0ZSB0ZXN0aW5nIHNlc3Npb25zLiBSYXRlIG9mIGZvcmNlIGRldmVsb3BtZW50IChSRkQpIGFuZCBmb3JjZSBvdXRwdXQgYXQgMzAsIDUwLCA5MCwgMTAwLCAxNTAsIDIwMCwgYW5kIDI1MCBtaWxsaXNlY29uZHMgb2YgSU1UUCwgYXMgd2VsbCBhcyB0aGUgcGVhayB2YWx1ZSB3ZXJlIGRldGVybWluZWQuIFBlYXJzb24gcHJvZHVjdC1tb21lbnQgY29ycmVsYXRpb24gYW5hbHlzaXMgd2FzIHVzZWQgdG8gZXhhbWluZSB0aGUgcmVsYXRpb25zaGlwcyBiZXR3ZWVuIHRoZXNlIG1lYXN1cmVzLiBQZXJmb3JtYW5jZSBpbiB0aGUgMVJNIHNxdWF0IHdhcyBzaWduaWZpY2FudGx5IGNvcnJlbGF0ZWQgdG8gdGhlIFJGRCBiZXR3ZWVuIDkwIGFuZCAyNTAgbWlsbGlzZWNvbmRzIGZyb20gdGhlIHN0YXJ0IG9mIGNvbnRyYWN0aW9uIChyJ3MgcmFuZ2luZyBmcm9tIDAuNTk1IHRvIDAuNzQ4KSwgYW5kIHBlYWsgZm9yY2UgKHIgMC44NjYsIHAg4omkIDAuMDUpLiBPbmUgcmVwZXRpdGlvbiBtYXhpbXVtIHNxdWF0IHdhcyBhbHNvIGNvcnJlbGF0ZWQgdG8gZm9yY2Ugb3V0cHV0cyBiZXR3ZWVuIDkwIGFuZCAyNTAgbWlsbGlzZWNvbmRzIChyJ3MgcmFuZ2luZyBmcm9tIDAuNzU3IHRvIDAuODE2LCBwIOKJpCAwLjA1KS4gU3ByaW50IHRpbWUgb3ZlciB0aGUgZmlyc3QgNSBtIGluIHRoZSA0MCBtIHNwcmludCB3YXMgc2lnbmlmaWNhbnRseSAocCDiiaQgMC4wNSkgY29ycmVsYXRlZCB3aXRoIHBlYWsgUkZEIChyIC0wLjUzOSkgYW5kIFJGRCBiZXR3ZWVuIDMwIGFuZCA1MCBtaWxsaXNlY29uZHMgKHIncyAtMC41NzAgYW5kIC0wLjUyNywgcmVzcGVjdGl2ZWx5KS4gVGltZSBmb3IgdGhlIHByb2FnaWxpdHkgdGVzdCB3YXMgY29ycmVsYXRlZCB3aXRoIHBlYWsgUkZEIChyIC0wLjUyMywgcCDiiaQgMC4wNSkgYW5kIFJGRCBiZXR3ZWVuIDMwIGFuZCAxMDAgbWlsbGlzZWNvbmRzIChyJ3MgcmFuZ2luZyBmcm9tIC0wLjUxOCB0byAtMC41MjgsIHAncyA8IDAuMDUpLiBSZXN1bHRzIG9mIHRoaXMgaW52ZXN0aWdhdGlvbiBpbmRpY2F0ZSB0aGF0IElNVFAgdmFyaWFibGVzIGFyZSBzaWduaWZpY2FudGx5IGFzc29jaWF0ZWQgd2l0aCBzdHJlbmd0aCwgYWdpbGl0eSwgYW5kIHNwcmludCBwZXJmb3JtYW5jZS4gRnV0dXJlIHN0dWRpZXMgc2hvdWxkIGV4YW1pbmUgSU1UUCBhcyBhIHBvdGVudGlhbCB0b29sIHRvIG1vbml0b3IgYXRobGV0aWMgcGVyZm9ybWFuY2UgZHVyaW5nIHRoZSBkYWlseSB0cmFpbmluZyBvZiBydWdieSB1bmlvbiBwbGF5ZXJzLiIsInB1Ymxpc2hlciI6Ik5TQ0EgTmF0aW9uYWwgU3RyZW5ndGggYW5kIENvbmRpdGlvbmluZyBBc3NvY2lhdGlvbiIsInZvbHVtZSI6IjMwIn0sImlzVGVtcG9yYXJ5IjpmYWxzZX1dfQ=="/>
          <w:id w:val="1727564453"/>
          <w:placeholder>
            <w:docPart w:val="DefaultPlaceholder_-1854013440"/>
          </w:placeholder>
        </w:sdtPr>
        <w:sdtContent>
          <w:r w:rsidR="001A01DB" w:rsidRPr="001A01DB">
            <w:rPr>
              <w:rFonts w:ascii="Aptos" w:hAnsi="Aptos" w:cs="Calibri"/>
              <w:color w:val="000000"/>
            </w:rPr>
            <w:t>(Wang et al, 2016)</w:t>
          </w:r>
        </w:sdtContent>
      </w:sdt>
      <w:r w:rsidRPr="00142884">
        <w:rPr>
          <w:rFonts w:ascii="Aptos" w:hAnsi="Aptos" w:cs="Calibri"/>
        </w:rPr>
        <w:t xml:space="preserve">. </w:t>
      </w:r>
      <w:r w:rsidR="00BE326F" w:rsidRPr="00142884">
        <w:rPr>
          <w:rFonts w:ascii="Aptos" w:hAnsi="Aptos" w:cs="Calibri"/>
        </w:rPr>
        <w:t xml:space="preserve">An </w:t>
      </w:r>
      <w:r w:rsidR="006100FB" w:rsidRPr="00142884">
        <w:rPr>
          <w:rFonts w:ascii="Aptos" w:hAnsi="Aptos" w:cs="Calibri"/>
        </w:rPr>
        <w:t>athlete’s</w:t>
      </w:r>
      <w:r w:rsidR="00BE326F" w:rsidRPr="00142884">
        <w:rPr>
          <w:rFonts w:ascii="Aptos" w:hAnsi="Aptos" w:cs="Calibri"/>
        </w:rPr>
        <w:t xml:space="preserve"> ability to produce high amounts of force quickly is dependent on the number of motor units that can be recruited within </w:t>
      </w:r>
      <w:r w:rsidR="006100FB" w:rsidRPr="00142884">
        <w:rPr>
          <w:rFonts w:ascii="Aptos" w:hAnsi="Aptos" w:cs="Calibri"/>
        </w:rPr>
        <w:t>a given</w:t>
      </w:r>
      <w:r w:rsidR="00BE326F" w:rsidRPr="00142884">
        <w:rPr>
          <w:rFonts w:ascii="Aptos" w:hAnsi="Aptos" w:cs="Calibri"/>
        </w:rPr>
        <w:t xml:space="preserve"> time frame and the rate at which they discharge action potentials. This a crucial underpinning for explosive actions </w:t>
      </w:r>
      <w:r w:rsidR="006100FB" w:rsidRPr="00142884">
        <w:rPr>
          <w:rFonts w:ascii="Aptos" w:hAnsi="Aptos" w:cs="Calibri"/>
        </w:rPr>
        <w:t xml:space="preserve">in soccer providing </w:t>
      </w:r>
      <w:r w:rsidR="00BE326F" w:rsidRPr="00142884">
        <w:rPr>
          <w:rFonts w:ascii="Aptos" w:hAnsi="Aptos" w:cs="Calibri"/>
        </w:rPr>
        <w:t>insight into an athlete</w:t>
      </w:r>
      <w:r w:rsidR="006100FB" w:rsidRPr="00142884">
        <w:rPr>
          <w:rFonts w:ascii="Aptos" w:hAnsi="Aptos" w:cs="Calibri"/>
        </w:rPr>
        <w:t>’s</w:t>
      </w:r>
      <w:r w:rsidR="00BE326F" w:rsidRPr="00142884">
        <w:rPr>
          <w:rFonts w:ascii="Aptos" w:hAnsi="Aptos" w:cs="Calibri"/>
        </w:rPr>
        <w:t xml:space="preserve"> </w:t>
      </w:r>
      <w:r w:rsidR="000D30F6" w:rsidRPr="00142884">
        <w:rPr>
          <w:rFonts w:ascii="Aptos" w:hAnsi="Aptos" w:cs="Calibri"/>
        </w:rPr>
        <w:t xml:space="preserve">lower body </w:t>
      </w:r>
      <w:r w:rsidR="00BE326F" w:rsidRPr="00142884">
        <w:rPr>
          <w:rFonts w:ascii="Aptos" w:hAnsi="Aptos" w:cs="Calibri"/>
        </w:rPr>
        <w:t xml:space="preserve">neuromuscular capability. </w:t>
      </w:r>
    </w:p>
    <w:p w14:paraId="12CC5B19" w14:textId="3CF20EDC" w:rsidR="00AD33EA" w:rsidRPr="00142884" w:rsidRDefault="00AD33EA" w:rsidP="009D7845">
      <w:pPr>
        <w:spacing w:line="480" w:lineRule="auto"/>
        <w:jc w:val="both"/>
        <w:rPr>
          <w:rFonts w:ascii="Aptos" w:hAnsi="Aptos" w:cs="Calibri"/>
        </w:rPr>
      </w:pPr>
      <w:r w:rsidRPr="00142884">
        <w:rPr>
          <w:rFonts w:ascii="Aptos" w:hAnsi="Aptos" w:cs="Calibri"/>
        </w:rPr>
        <w:t>However, it is important to note that the</w:t>
      </w:r>
      <w:r w:rsidR="006100FB" w:rsidRPr="00142884">
        <w:rPr>
          <w:rFonts w:ascii="Aptos" w:hAnsi="Aptos" w:cs="Calibri"/>
        </w:rPr>
        <w:t xml:space="preserve"> IMTP</w:t>
      </w:r>
      <w:r w:rsidR="000D30F6" w:rsidRPr="00142884">
        <w:rPr>
          <w:rFonts w:ascii="Aptos" w:hAnsi="Aptos" w:cs="Calibri"/>
        </w:rPr>
        <w:t xml:space="preserve"> r</w:t>
      </w:r>
      <w:r w:rsidRPr="00142884">
        <w:rPr>
          <w:rFonts w:ascii="Aptos" w:hAnsi="Aptos" w:cs="Calibri"/>
        </w:rPr>
        <w:t xml:space="preserve">equires </w:t>
      </w:r>
      <w:r w:rsidR="009D7845" w:rsidRPr="00142884">
        <w:rPr>
          <w:rFonts w:ascii="Aptos" w:hAnsi="Aptos" w:cs="Calibri"/>
        </w:rPr>
        <w:t>less</w:t>
      </w:r>
      <w:r w:rsidRPr="00142884">
        <w:rPr>
          <w:rFonts w:ascii="Aptos" w:hAnsi="Aptos" w:cs="Calibri"/>
        </w:rPr>
        <w:t xml:space="preserve"> intermuscular coordination compared to dynamic free-weight exercises</w:t>
      </w:r>
      <w:r w:rsidR="009D7845" w:rsidRPr="00142884">
        <w:rPr>
          <w:rFonts w:ascii="Aptos" w:hAnsi="Aptos" w:cs="Calibri"/>
        </w:rPr>
        <w:t xml:space="preserve">. </w:t>
      </w:r>
      <w:r w:rsidR="00A16CD3" w:rsidRPr="00142884">
        <w:rPr>
          <w:rFonts w:ascii="Aptos" w:hAnsi="Aptos" w:cs="Calibri"/>
        </w:rPr>
        <w:t>Due to the need to manage the centre of mass</w:t>
      </w:r>
      <w:r w:rsidR="008041E2" w:rsidRPr="00142884">
        <w:rPr>
          <w:rFonts w:ascii="Aptos" w:hAnsi="Aptos" w:cs="Calibri"/>
        </w:rPr>
        <w:t xml:space="preserve"> </w:t>
      </w:r>
      <w:r w:rsidR="00A16CD3" w:rsidRPr="00142884">
        <w:rPr>
          <w:rFonts w:ascii="Aptos" w:hAnsi="Aptos" w:cs="Calibri"/>
        </w:rPr>
        <w:t xml:space="preserve">to maintain balance throughout the exercise </w:t>
      </w:r>
      <w:sdt>
        <w:sdtPr>
          <w:rPr>
            <w:rFonts w:ascii="Aptos" w:hAnsi="Aptos" w:cs="Calibri"/>
            <w:color w:val="000000"/>
          </w:rPr>
          <w:tag w:val="MENDELEY_CITATION_v3_eyJjaXRhdGlvbklEIjoiTUVOREVMRVlfQ0lUQVRJT05fZDgyZDkwZjktN2IwMS00YjFkLTg5ODctZGQ4MjBhOGI4MDg4IiwicHJvcGVydGllcyI6eyJub3RlSW5kZXgiOjB9LCJpc0VkaXRlZCI6ZmFsc2UsIm1hbnVhbE92ZXJyaWRlIjp7ImlzTWFudWFsbHlPdmVycmlkZGVuIjpmYWxzZSwiY2l0ZXByb2NUZXh0IjoiKMWgYXJhYm9uICYjMzg7IEtvemluYywgMjAyMCkiLCJtYW51YWxPdmVycmlkZVRleHQiOiIifSwiY2l0YXRpb25JdGVtcyI6W3siaWQiOiI2NzA2NDliZi1iZDRkLTNjMGUtOTQ5Mi1kMjRmNTA0Njk4NWUiLCJpdGVtRGF0YSI6eyJ0eXBlIjoiYXJ0aWNsZS1qb3VybmFsIiwiaWQiOiI2NzA2NDliZi1iZDRkLTNjMGUtOTQ5Mi1kMjRmNTA0Njk4NWUiLCJ0aXRsZSI6IkVmZmVjdHMgb2YgUmVzaXN0YW5jZSBFeGVyY2lzZSBvbiBCYWxhbmNlIEFiaWxpdHk6IFN5c3RlbWF0aWMgUmV2aWV3IGFuZCBNZXRhLUFuYWx5c2lzIG9mIFJhbmRvbWl6ZWQgQ29udHJvbGxlZCBUcmlhbHMiLCJhdXRob3IiOlt7ImZhbWlseSI6IsWgYXJhYm9uIiwiZ2l2ZW4iOiJOZWpjIiwicGFyc2UtbmFtZXMiOmZhbHNlLCJkcm9wcGluZy1wYXJ0aWNsZSI6IiIsIm5vbi1kcm9wcGluZy1wYXJ0aWNsZSI6IiJ9LHsiZmFtaWx5IjoiS296aW5jIiwiZ2l2ZW4iOiLFvWlnYSIsInBhcnNlLW5hbWVzIjpmYWxzZSwiZHJvcHBpbmctcGFydGljbGUiOiIiLCJub24tZHJvcHBpbmctcGFydGljbGUiOiIifV0sImNvbnRhaW5lci10aXRsZSI6IkxpZmUiLCJhY2Nlc3NlZCI6eyJkYXRlLXBhcnRzIjpbWzIwMjQsNCwyNF1dfSwiRE9JIjoiMTAuMzM5MC9MSUZFMTAxMTAyODQiLCJJU1NOIjoiMjA3NTE3MjkiLCJQTUlEIjoiMzMyMDMxNTYiLCJVUkwiOiIvcG1jL2FydGljbGVzL1BNQzc2OTczNTIvIiwiaXNzdWVkIjp7ImRhdGUtcGFydHMiOltbMjAyMCwxMSwxXV19LCJwYWdlIjoiMS0xNiIsImFic3RyYWN0IjoiV2l0aCB0aGlzIHN5c3RlbWF0aWMgcmV2aWV3LCB3ZSBleHBsb3JlZCB3aGV0aGVyIHJlc2lzdGFuY2UgZXhlcmNpc2UgKFJFKSBjb3VsZCBiZSB1c2VkIHRvIGltcHJvdmUgYmFsYW5jZSBpbiBhZGRpdGlvbiB0byBtdXNjdWxhciBzdHJlbmd0aCBhbmQgcG93ZXIuIFNjaWVudGlmaWMgZGF0YWJhc2VzIHdlcmUgc2VhcmNoZWQgZm9yIHJhbmRvbWl6ZWQgY29udHJvbGxlZCB0cmlhbHMgdGhhdCBpbnZlc3RpZ2F0ZWQgdGhlIGVmZmVjdHMgb2YgUkUgb24gdGhlIHBlcmZvcm1hbmNlIG9mIHZhcmlvdXMgYmFsYW5jZSB0ZXN0cy4gU3R1ZGllcyB3ZXJlIGNvbnNpZGVyZWQgaWYgdGhleSBpbnZvbHZlZCBoZWFsdGh5IHBhcnRpY2lwYW50cyBvZiBhbnkgYWdlIGdyb3VwLiBUaGlydGVlbiBzdHVkaWVzIHdlcmUgaW5jbHVkZWQgaW4gdGhlIG1ldGEtYW5hbHlzaXMuIFRoZSByZXN1bHRzIHNob3dlZCBtb2RlcmF0ZSB0byBsYXJnZSBpbXByb3ZlbWVudHMgaW4gYmFsYW5jZSBhYmlsaXR5IGZvbGxvd2luZyBSRSBpbiBvbGRlciBhZHVsdHMsIGFzIHJlZmxlY3RlZCBpbiBmdW5jdGlvbmFsIHJlYWNoIHRlc3QgKG1lYW4gZGlmZmVyZW5jZSAoTUQpOiArNC4yMiBjbSwgcCA8IDAuMDAxKSwgc2luZ2xlLWxlZyBzdGFuZGluZyB0ZXN0IChNRDogKzEuOeKAkzM3LjYgcywgcCA8IDAuMDAxKSBhbmQgdGltZWQtdXAtYW5kLWdvIHRlc3QgKE1EOiDiiJIwLjU1IHM7IHAgPSAwLjAwMikuIE1vZGVyYXRlIHRvIGxhcmdlIGltcHJvdmVtZW50cyBmb2xsb3dpbmcgUkUgd2VyZSBzZWVuIGluIGFkdWx0cyBpbiBzdGFyIGV4Y3Vyc2lvbiBiYWxhbmNlIHRlc3QgKE1EOiArNC4wOeKAkzUuMTcgY207IHAgPSAwLjAwMeKAkzAuMDIwKSwgYnV0IG5vdCBmb3IgWS1iYWxhbmNlIHRlc3Qgc2NvcmUgKE1EOiArNC45NCUsIHAgPSAwLjE0KS4gVGhlIHJlc3VsdHMgaW1wbGljYXRlIHRoYXQgUkUgaW50ZXJ2ZW50aW9ucyBtYXkgc2lnbmlmaWNhbnRseSBpbXByb3ZlIGJhbGFuY2UgYWJpbGl0eSBpbiBhZHVsdHMgYW5kIG9sZGVyIGFkdWx0cy4gVGhlcmVmb3JlLCBSRSBjb3VsZCBiZSB1c2VkIHRvIGltcHJvdmUgYmFsYW5jZSBpbiB0aGVzZSBwb3B1bGF0aW9ucywgd2hpbGUgZnVydGhlciBzdHVkaWVzIGFyZSBuZWVkZWQgdG8gaW52ZXN0aWdhdGUgY2hpbGRyZW4gcG9wdWxhdGlvbnMuIFBlcmZvcm1pbmcgUkUgYWxvbmUgY291bGQgYmUgYSB0aW1lLWVmZmljaWVudCBjb21wcm9taXNlIGZvciBpbmRpdmlkdWFscyB3aG8gYXJlIHVud2lsbGluZyBvciB1bmFibGUgdG8gcGVyZm9ybSBsYXJnZSB2b2x1bWVzIG9mIGV4ZXJjaXNlIG9yIGRpZmZlcmVudCBleGVyY2lzZSBtb2RhbGl0aWVzLiIsInB1Ymxpc2hlciI6Ik11bHRpZGlzY2lwbGluYXJ5IERpZ2l0YWwgUHVibGlzaGluZyBJbnN0aXR1dGUgIChNRFBJKSIsImlzc3VlIjoiMTEiLCJ2b2x1bWUiOiIxMCIsImNvbnRhaW5lci10aXRsZS1zaG9ydCI6IiJ9LCJpc1RlbXBvcmFyeSI6ZmFsc2V9XX0="/>
          <w:id w:val="-1781943976"/>
          <w:placeholder>
            <w:docPart w:val="DefaultPlaceholder_-1854013440"/>
          </w:placeholder>
        </w:sdtPr>
        <w:sdtContent>
          <w:r w:rsidR="001A01DB" w:rsidRPr="001A01DB">
            <w:rPr>
              <w:rFonts w:eastAsia="Times New Roman"/>
              <w:color w:val="000000"/>
            </w:rPr>
            <w:t>(</w:t>
          </w:r>
          <w:proofErr w:type="spellStart"/>
          <w:r w:rsidR="001A01DB" w:rsidRPr="001A01DB">
            <w:rPr>
              <w:rFonts w:eastAsia="Times New Roman"/>
              <w:color w:val="000000"/>
            </w:rPr>
            <w:t>Šarabon</w:t>
          </w:r>
          <w:proofErr w:type="spellEnd"/>
          <w:r w:rsidR="001A01DB" w:rsidRPr="001A01DB">
            <w:rPr>
              <w:rFonts w:eastAsia="Times New Roman"/>
              <w:color w:val="000000"/>
            </w:rPr>
            <w:t xml:space="preserve"> &amp; </w:t>
          </w:r>
          <w:proofErr w:type="spellStart"/>
          <w:r w:rsidR="001A01DB" w:rsidRPr="001A01DB">
            <w:rPr>
              <w:rFonts w:eastAsia="Times New Roman"/>
              <w:color w:val="000000"/>
            </w:rPr>
            <w:t>Kozinc</w:t>
          </w:r>
          <w:proofErr w:type="spellEnd"/>
          <w:r w:rsidR="001A01DB" w:rsidRPr="001A01DB">
            <w:rPr>
              <w:rFonts w:eastAsia="Times New Roman"/>
              <w:color w:val="000000"/>
            </w:rPr>
            <w:t>, 2020)</w:t>
          </w:r>
        </w:sdtContent>
      </w:sdt>
      <w:r w:rsidR="00A16CD3" w:rsidRPr="00142884">
        <w:rPr>
          <w:rFonts w:ascii="Aptos" w:hAnsi="Aptos" w:cs="Calibri"/>
        </w:rPr>
        <w:t xml:space="preserve">, co-activation of antagonistic muscles across joint to maintain joint stability </w:t>
      </w:r>
      <w:sdt>
        <w:sdtPr>
          <w:rPr>
            <w:rFonts w:ascii="Aptos" w:hAnsi="Aptos" w:cs="Calibri"/>
            <w:color w:val="000000"/>
          </w:rPr>
          <w:tag w:val="MENDELEY_CITATION_v3_eyJjaXRhdGlvbklEIjoiTUVOREVMRVlfQ0lUQVRJT05fOTFjMjAwZDQtMmJiYy00Yjk5LWEyZmMtNzU1ZjkwZjI2YWVhIiwicHJvcGVydGllcyI6eyJub3RlSW5kZXgiOjB9LCJpc0VkaXRlZCI6ZmFsc2UsIm1hbnVhbE92ZXJyaWRlIjp7ImlzTWFudWFsbHlPdmVycmlkZGVuIjpmYWxzZSwiY2l0ZXByb2NUZXh0IjoiKExhdGFzaCwgMjAxOCkiLCJtYW51YWxPdmVycmlkZVRleHQiOiIifSwiY2l0YXRpb25JdGVtcyI6W3siaWQiOiJhMTg0OGUwNy01OGI4LTNkYzUtYTQyOS1kMzU3MzUzOTQzMTgiLCJpdGVtRGF0YSI6eyJ0eXBlIjoiYXJ0aWNsZSIsImlkIjoiYTE4NDhlMDctNThiOC0zZGM1LWE0MjktZDM1NzM1Mzk0MzE4IiwidGl0bGUiOiJNdXNjbGUgY29hY3RpdmF0aW9uOiBEZWZpbml0aW9ucywgbWVjaGFuaXNtcywgYW5kIGZ1bmN0aW9ucyIsImF1dGhvciI6W3siZmFtaWx5IjoiTGF0YXNoIiwiZ2l2ZW4iOiJNYXJrIEwuIiwicGFyc2UtbmFtZXMiOmZhbHNlLCJkcm9wcGluZy1wYXJ0aWNsZSI6IiIsIm5vbi1kcm9wcGluZy1wYXJ0aWNsZSI6IiJ9XSwiY29udGFpbmVyLXRpdGxlIjoiSm91cm5hbCBvZiBOZXVyb3BoeXNpb2xvZ3kiLCJjb250YWluZXItdGl0bGUtc2hvcnQiOiJKIE5ldXJvcGh5c2lvbCIsIkRPSSI6IjEwLjExNTIvam4uMDAwODQuMjAxOCIsIklTU04iOiIxNTIyMTU5OCIsIlBNSUQiOiIyOTU4OTgxMiIsImlzc3VlZCI6eyJkYXRlLXBhcnRzIjpbWzIwMTgsN11dfSwicGFnZSI6Ijg4LTEwNCIsImFic3RyYWN0IjoiVGhlIHBoZW5vbWVub24gb2YgYWdvbmlzdC1hbnRhZ29uaXN0IG11c2NsZSBjb2FjdGl2YXRpb24gaXMgZGlzY3Vzc2VkIHdpdGggcmVzcGVjdCB0byBpdHMgY29uc2VxdWVuY2VzIGZvciBtb3ZlbWVudCBtZWNoYW5pY3MgKHN1Y2ggYXMgaW5jcmVhc2luZyBqb2ludCBhcHBhcmVudCBzdGlmZm5lc3MsIGZhY2lsaXRhdGluZyBmYXN0ZXIgbW92ZW1lbnRzLCBhbmQgZWZmZWN0cyBvbiBhY3Rpb24gc3RhYmlsaXR5KSwgaW1wbGljYXRpb24gZm9yIG1vdmVtZW50IG9wdGltaXphdGlvbiwgYW5kIGludm9sdmVtZW50IG9mIGRpZmZlcmVudCBuZXVyb3BoeXNpb2xvZ2ljYWwgc3RydWN0dXJlcy4gRWZmZWN0cyBvZiBjb2FjdGl2YXRpb24gb24gbW92ZW1lbnQgc3RhYmlsaXR5IGFyZSBhbWJpZ3VvdXMgYW5kIGRlcGVuZCBvbiB0aGUgZWZmZWN0b3IgcmVwcmVzZW50aW5nIGEga2luZW1hdGljIGNoYWluIHdpdGggYSBmaXhlZCBvcmlnaW4gb3IgZnJlZSBvcmlnaW4uIEZ1cnRoZXJtb3JlLCBjb2FjdGl2YXRpb24gaXMgZGlzY3Vzc2VkIHdpdGhpbiB0aGUgZnJhbWV3b3JrIG9mIHRoZSBlcXVpbGlicml1bS1wb2ludCBoeXBvdGhlc2lzIGFuZCB0aGUgaWRlYSBvZiBoaWVyYXJjaGljYWwgY29udHJvbCB3aXRoIHNwYXRpYWwgcmVmZXJlbnQgY29vcmRpbmF0ZXMuIFJlbGF0aW9ucyBvZiBtdXNjbGUgY29hY3RpdmF0aW9uIHRvIGNoYW5nZXMgaW4gb25lIG9mIHRoZSBiYXNpYyBjb21tYW5kcywgdGhlIGMtY29tbWFuZCwgYXJlIGRpc2N1c3NlZCBhbmQgaWxsdXN0cmF0ZWQuIEEgaHlwb3RoZXNpcyBpcyBzdWdnZXN0ZWQgdGhhdCBhZ29uaXN0LWFudGFnb25pc3QgY29hY3RpdmF0aW9uIHJlZmxlY3RzIGEgZGVsaWJlcmF0ZSBuZXVyYWwgY29udHJvbCBzdHJhdGVneSB0byBwcmVzZXJ2ZSBlZmZlY3Rvci1sZXZlbCBjb250cm9sIGFuZCBhdm9pZCBtYWtpbmcgaXQgZGVnZW5lcmF0ZSBhbmQgZmFjaW5nIHRoZSBuZWNlc3NpdHkgdG8gY29udHJvbCBhdCB0aGUgbGV2ZWwgb2Ygc2lnbmFscyB0byBpbmRpdmlkdWFsIG11c2NsZXMuIFRoaXMgc3RyYXRlZ3ksIGluIHBhcnRpY3VsYXIsIGFsbG93cyBzdGFiaWxpemluZyBtb3RvciBhY3Rpb25zIGJ5IGNvdmFyaWVkIGFkanVzdG1lbnRzIGluIHNwYWNlcyBvZiBjb250cm9sIHZhcmlhYmxlcy4gVGhpcyBoeXBvdGhlc2lzIGlzIGFibGUgdG8gYWNjb3VudCBmb3IgaGlnaGVyIGxldmVscyBvZiBjb2FjdGl2YXRpb24gaW4geW91bmcgaGVhbHRoeSBwZXJzb25zIHBlcmZvcm1pbmcgY2hhbGxlbmdpbmcgdGFza3MgYW5kIGFjcm9zcyB2YXJpb3VzIHBvcHVsYXRpb25zIHdpdGggbW92ZW1lbnQgaW1wYWlybWVudHMuIiwicHVibGlzaGVyIjoiQW1lcmljYW4gUGh5c2lvbG9naWNhbCBTb2NpZXR5Iiwidm9sdW1lIjoiMTIwIn0sImlzVGVtcG9yYXJ5IjpmYWxzZX1dfQ=="/>
          <w:id w:val="1385138773"/>
          <w:placeholder>
            <w:docPart w:val="DefaultPlaceholder_-1854013440"/>
          </w:placeholder>
        </w:sdtPr>
        <w:sdtContent>
          <w:r w:rsidR="001A01DB" w:rsidRPr="001A01DB">
            <w:rPr>
              <w:rFonts w:ascii="Aptos" w:hAnsi="Aptos" w:cs="Calibri"/>
              <w:color w:val="000000"/>
            </w:rPr>
            <w:t>(Latash, 2018)</w:t>
          </w:r>
        </w:sdtContent>
      </w:sdt>
      <w:r w:rsidR="00A32789" w:rsidRPr="00142884">
        <w:rPr>
          <w:rFonts w:ascii="Aptos" w:hAnsi="Aptos" w:cs="Calibri"/>
        </w:rPr>
        <w:t xml:space="preserve"> </w:t>
      </w:r>
      <w:r w:rsidR="00A16CD3" w:rsidRPr="00142884">
        <w:rPr>
          <w:rFonts w:ascii="Aptos" w:hAnsi="Aptos" w:cs="Calibri"/>
        </w:rPr>
        <w:t xml:space="preserve">and the sequencing of muscle contractions throughout the body to generate a specific movement pattern such as the squat </w:t>
      </w:r>
      <w:sdt>
        <w:sdtPr>
          <w:rPr>
            <w:rFonts w:ascii="Aptos" w:hAnsi="Aptos" w:cs="Calibri"/>
            <w:color w:val="000000"/>
          </w:rPr>
          <w:tag w:val="MENDELEY_CITATION_v3_eyJjaXRhdGlvbklEIjoiTUVOREVMRVlfQ0lUQVRJT05fYzg4YTJkYzMtYjdmZi00NGQ4LTllZGMtZWExZDJkYjU2N2UwIiwicHJvcGVydGllcyI6eyJub3RlSW5kZXgiOjB9LCJpc0VkaXRlZCI6ZmFsc2UsIm1hbnVhbE92ZXJyaWRlIjp7ImlzTWFudWFsbHlPdmVycmlkZGVuIjp0cnVlLCJjaXRlcHJvY1RleHQiOiIoTXVlaGxiYXVlciBldCBhbC4sIDIwMDcpIiwibWFudWFsT3ZlcnJpZGVUZXh0IjoiKE11ZWhsYmF1ZXIgZXQgYWwsIDIwMDcpIn0sImNpdGF0aW9uSXRlbXMiOlt7ImlkIjoiNTI4YTM5NjktYjE0ZS0zNDliLWJhOGMtN2MzMDU3OTcwZmIxIiwiaXRlbURhdGEiOnsidHlwZSI6ImFydGljbGUtam91cm5hbCIsImlkIjoiNTI4YTM5NjktYjE0ZS0zNDliLWJhOGMtN2MzMDU3OTcwZmIxIiwidGl0bGUiOiJUaGUgdHJhbnNmZXIgb2YgbW92ZW1lbnQgc2VxdWVuY2VzOiBFZmZlY3RzIG9mIGRlY3JlYXNlZCBhbmQgaW5jcmVhc2VkIGxvYWQiLCJhdXRob3IiOlt7ImZhbWlseSI6Ik11ZWhsYmF1ZXIiLCJnaXZlbiI6IlRob21hcyIsInBhcnNlLW5hbWVzIjpmYWxzZSwiZHJvcHBpbmctcGFydGljbGUiOiIiLCJub24tZHJvcHBpbmctcGFydGljbGUiOiIifSx7ImZhbWlseSI6IlBhbnplciIsImdpdmVuIjoiU3RlZmFuIiwicGFyc2UtbmFtZXMiOmZhbHNlLCJkcm9wcGluZy1wYXJ0aWNsZSI6IiIsIm5vbi1kcm9wcGluZy1wYXJ0aWNsZSI6IiJ9LHsiZmFtaWx5IjoiU2hlYSIsImdpdmVuIjoiQ2hhcmxlcyBILiIsInBhcnNlLW5hbWVzIjpmYWxzZSwiZHJvcHBpbmctcGFydGljbGUiOiIiLCJub24tZHJvcHBpbmctcGFydGljbGUiOiIifV0sImNvbnRhaW5lci10aXRsZSI6IlF1YXJ0ZXJseSBKb3VybmFsIG9mIEV4cGVyaW1lbnRhbCBQc3ljaG9sb2d5IiwiRE9JIjoiMTAuMTA4MC8xNzQ3MDIxMDcwMTIxMDk1NyIsIklTU04iOiIxNzQ3MDIxOCIsIlBNSUQiOiIxNzUxNDU5MyIsImlzc3VlZCI6eyJkYXRlLXBhcnRzIjpbWzIwMDcsNl1dfSwicGFnZSI6Ijc3MC03NzgiLCJhYnN0cmFjdCI6IkEgbnVtYmVyIG9mIHJlY2VudCBleHBlcmltZW50cyBoYXZlIGRlbW9uc3RyYXRlZCB0aGF0IGEgbW92ZW1lbnQgc3RydWN0dXJlIGRldmVsb3BzIGR1cmluZyB0aGUgY291cnNlIG9mIGxlYXJuaW5nIGEgbW92ZW1lbnQgc2VxdWVuY2UgdGhhdCBwcm92aWRlcyB0aGUgYmFzaXMgZm9yIHRyYW5zZmVyLiBBZnRlciBsZWFybmluZyBhIG1vdmVtZW50IHNlcXVlbmNlIHBhcnRpY2lwYW50cyBoYXZlIGJlZW4gc2hvd24gdG8gYmUgYWJsZSB0byBlZmZlY3RpdmVseSBwcm9kdWNlIHRoZSBzZXF1ZW5jZSB3aGVuIG1vdmVtZW50IGRlbWFuZHMgcmVxdWlyZSB0aGF0IHRoZSBzZXF1ZW5jZSBiZSByZXNjYWxlZCBpbiBhbXBsaXR1ZGUgb3IgcHJvZHVjZWQgd2l0aCBhbiB1bnByYWN0aXNlZCBzZXQgb2YgZWZmZWN0b3JzLiBUaGUgcHVycG9zZSBvZiB0aGUgcHJlc2VudCBleHBlcmltZW50IHdhcyB0byBkZXRlcm1pbmUgd2hldGhlciBwYXJ0aWNpcGFudHMsIGFmdGVyIGxlYXJuaW5nIGEgY29tcGxleCAxNi1lbGVtZW50IG1vdmVtZW50IHNlcXVlbmNlIHdpdGggYSAwLjU2Ny1rZyBsb2FkLCBjb3VsZCBhbHNvIGVmZmVjdGl2ZWx5IHByb2R1Y2UgdGhlIHNlcXVlbmNlIHdoZW4gdGhlIGxvYWQgd2FzIGRlY3JlYXNlZCAoMC4wa2cpIG9yIGluY3JlYXNlZCAoMS4xMzRrZykuIFRoZSByZXN1bHRzIGluZGljYXRlZCB0aGF0IHBhcnRpY2lwYW50cyB3ZXJlIGFibGUgdG8gZWZmZWN0aXZlbHkgY29tcGVuc2F0ZSBmb3IgZGVjcmVhc2VkIGFuZCBpbmNyZWFzZWQgbG9hZCB3aXRoIHZpcnR1YWxseSBubyBjaGFuZ2VzIGluIHBlcmZvcm1hbmNlIGNoYXJhY3RlcmlzdGljcyAoZGlzcGxhY2VtZW50LCB2ZWxvY2l0eSwgYWNjZWxlcmF0aW9uLCBhbmQgcGF0dGVybiBvZiBlbGVtZW50IGR1cmF0aW9ucykgd2hpbGUgZWxlY3Ryb215b2dyYXBoaWMgKEVNRykgc2lnbmFscyBkZW1vbnN0cmF0ZWQgdGhhdCBzbWFsbGVyIChyZWR1Y2VkIGxvYWQpIG9yIGxhcmdlciBmb3JjZXMgKGluY3JlYXNlZCBsb2FkKSB3ZXJlIHNwb250YW5lb3VzbHkgZ2VuZXJhdGVkIHRvIGNvbXBlbnNhdGUgZm9yIHRoZSBjaGFuZ2UgaW4gbG9hZC4gVGhlIG11c2NsZSBhY3RpdmF0aW9uIHBhdHRlcm5zIG9mIHRoZSBiaWNlcHMgYW5kIHRyaWNlcHMgYXMgd2VsbCBhcyB0aGUgbGV2ZWwgb2YgY29hY3RpdmF0aW9uIGFwcGVhcmVkIHRvIGJlIGdlbmVyYWxseSB1cHNjYWxlZCB0byBnZW5lcmF0ZSBhbmQgZGlzc2lwYXRlIHRoZSBjaGFuZ2VzIGluIGZvcmNlIHJlcXVpcmVtZW50IG5lZWRlZCB0byBjb21wZW5zYXRlIGZvciB0aGUgaW5jcmVhc2VkIGxvYWQuwqkgMjAwNyBUaGUgRXhwZXJpbWVudGFsIFBzeWNob2xvZ3kgU29jaWV0eS4iLCJ2b2x1bWUiOiI2MCIsImNvbnRhaW5lci10aXRsZS1zaG9ydCI6IiJ9LCJpc1RlbXBvcmFyeSI6ZmFsc2V9XX0="/>
          <w:id w:val="1589427336"/>
          <w:placeholder>
            <w:docPart w:val="DefaultPlaceholder_-1854013440"/>
          </w:placeholder>
        </w:sdtPr>
        <w:sdtContent>
          <w:r w:rsidR="001A01DB" w:rsidRPr="001A01DB">
            <w:rPr>
              <w:rFonts w:ascii="Aptos" w:hAnsi="Aptos" w:cs="Calibri"/>
              <w:color w:val="000000"/>
            </w:rPr>
            <w:t>(Muehlbauer et al, 2007)</w:t>
          </w:r>
        </w:sdtContent>
      </w:sdt>
      <w:r w:rsidR="00A16CD3" w:rsidRPr="00142884">
        <w:rPr>
          <w:rFonts w:ascii="Aptos" w:hAnsi="Aptos" w:cs="Calibri"/>
        </w:rPr>
        <w:t>. It could be argued that</w:t>
      </w:r>
      <w:r w:rsidRPr="00142884">
        <w:rPr>
          <w:rFonts w:ascii="Aptos" w:hAnsi="Aptos" w:cs="Calibri"/>
        </w:rPr>
        <w:t xml:space="preserve"> high force</w:t>
      </w:r>
      <w:r w:rsidR="00A16CD3" w:rsidRPr="00142884">
        <w:rPr>
          <w:rFonts w:ascii="Aptos" w:hAnsi="Aptos" w:cs="Calibri"/>
        </w:rPr>
        <w:t xml:space="preserve"> isometric exercises/assessments do</w:t>
      </w:r>
      <w:r w:rsidRPr="00142884">
        <w:rPr>
          <w:rFonts w:ascii="Aptos" w:hAnsi="Aptos" w:cs="Calibri"/>
        </w:rPr>
        <w:t xml:space="preserve"> not guarantee </w:t>
      </w:r>
      <w:r w:rsidR="00A16CD3" w:rsidRPr="00142884">
        <w:rPr>
          <w:rFonts w:ascii="Aptos" w:hAnsi="Aptos" w:cs="Calibri"/>
        </w:rPr>
        <w:t xml:space="preserve">a similar </w:t>
      </w:r>
      <w:r w:rsidRPr="00142884">
        <w:rPr>
          <w:rFonts w:ascii="Aptos" w:hAnsi="Aptos" w:cs="Calibri"/>
        </w:rPr>
        <w:t>transfer to dynamic sporting actions</w:t>
      </w:r>
      <w:r w:rsidR="00A16CD3" w:rsidRPr="00142884">
        <w:rPr>
          <w:rFonts w:ascii="Aptos" w:hAnsi="Aptos" w:cs="Calibri"/>
        </w:rPr>
        <w:t xml:space="preserve"> as </w:t>
      </w:r>
      <w:r w:rsidR="00A3360F" w:rsidRPr="00142884">
        <w:rPr>
          <w:rFonts w:ascii="Aptos" w:hAnsi="Aptos" w:cs="Calibri"/>
        </w:rPr>
        <w:t>DFW</w:t>
      </w:r>
      <w:r w:rsidR="00A16CD3" w:rsidRPr="00142884">
        <w:rPr>
          <w:rFonts w:ascii="Aptos" w:hAnsi="Aptos" w:cs="Calibri"/>
        </w:rPr>
        <w:t xml:space="preserve"> movements.</w:t>
      </w:r>
    </w:p>
    <w:p w14:paraId="56496CDD" w14:textId="69BA22BD" w:rsidR="00AD33EA" w:rsidRPr="00142884" w:rsidRDefault="00AD33EA" w:rsidP="00A16CD3">
      <w:pPr>
        <w:spacing w:line="480" w:lineRule="auto"/>
        <w:jc w:val="both"/>
        <w:rPr>
          <w:rFonts w:ascii="Aptos" w:hAnsi="Aptos" w:cs="Calibri"/>
        </w:rPr>
      </w:pPr>
      <w:r w:rsidRPr="00142884">
        <w:rPr>
          <w:rFonts w:ascii="Aptos" w:hAnsi="Aptos" w:cs="Calibri"/>
        </w:rPr>
        <w:t xml:space="preserve">Knee extension and </w:t>
      </w:r>
      <w:r w:rsidR="005A0D8D" w:rsidRPr="00142884">
        <w:rPr>
          <w:rFonts w:ascii="Aptos" w:hAnsi="Aptos" w:cs="Calibri"/>
        </w:rPr>
        <w:t xml:space="preserve">knee </w:t>
      </w:r>
      <w:r w:rsidRPr="00142884">
        <w:rPr>
          <w:rFonts w:ascii="Aptos" w:hAnsi="Aptos" w:cs="Calibri"/>
        </w:rPr>
        <w:t>flexion were assessed seven times</w:t>
      </w:r>
      <w:r w:rsidR="005A0D8D" w:rsidRPr="00142884">
        <w:rPr>
          <w:rFonts w:ascii="Aptos" w:hAnsi="Aptos" w:cs="Calibri"/>
        </w:rPr>
        <w:t>, respectively,</w:t>
      </w:r>
      <w:r w:rsidRPr="00142884">
        <w:rPr>
          <w:rFonts w:ascii="Aptos" w:hAnsi="Aptos" w:cs="Calibri"/>
        </w:rPr>
        <w:t xml:space="preserve"> </w:t>
      </w:r>
      <w:r w:rsidR="008E00AE" w:rsidRPr="00142884">
        <w:rPr>
          <w:rFonts w:ascii="Aptos" w:hAnsi="Aptos" w:cs="Calibri"/>
        </w:rPr>
        <w:t>with</w:t>
      </w:r>
      <w:r w:rsidRPr="00142884">
        <w:rPr>
          <w:rFonts w:ascii="Aptos" w:hAnsi="Aptos" w:cs="Calibri"/>
        </w:rPr>
        <w:t xml:space="preserve">in the </w:t>
      </w:r>
      <w:r w:rsidR="000E268C" w:rsidRPr="00142884">
        <w:rPr>
          <w:rFonts w:ascii="Aptos" w:hAnsi="Aptos" w:cs="Calibri"/>
        </w:rPr>
        <w:t>return</w:t>
      </w:r>
      <w:r w:rsidRPr="00142884">
        <w:rPr>
          <w:rFonts w:ascii="Aptos" w:hAnsi="Aptos" w:cs="Calibri"/>
        </w:rPr>
        <w:t xml:space="preserve"> studies. The limitations of isometric knee assessments are </w:t>
      </w:r>
      <w:r w:rsidR="000F5627" w:rsidRPr="00142884">
        <w:rPr>
          <w:rFonts w:ascii="Aptos" w:hAnsi="Aptos" w:cs="Calibri"/>
        </w:rPr>
        <w:t>like</w:t>
      </w:r>
      <w:r w:rsidRPr="00142884">
        <w:rPr>
          <w:rFonts w:ascii="Aptos" w:hAnsi="Aptos" w:cs="Calibri"/>
        </w:rPr>
        <w:t xml:space="preserve"> those of the IMTP, as peak force varies depend</w:t>
      </w:r>
      <w:r w:rsidR="002373FD" w:rsidRPr="00142884">
        <w:rPr>
          <w:rFonts w:ascii="Aptos" w:hAnsi="Aptos" w:cs="Calibri"/>
        </w:rPr>
        <w:t>ant</w:t>
      </w:r>
      <w:r w:rsidRPr="00142884">
        <w:rPr>
          <w:rFonts w:ascii="Aptos" w:hAnsi="Aptos" w:cs="Calibri"/>
        </w:rPr>
        <w:t xml:space="preserve"> on the joint angle</w:t>
      </w:r>
      <w:r w:rsidR="000E268C" w:rsidRPr="00142884">
        <w:rPr>
          <w:rFonts w:ascii="Aptos" w:hAnsi="Aptos" w:cs="Calibri"/>
        </w:rPr>
        <w:t xml:space="preserve"> adopted</w:t>
      </w:r>
      <w:r w:rsidRPr="00142884">
        <w:rPr>
          <w:rFonts w:ascii="Aptos" w:hAnsi="Aptos" w:cs="Calibri"/>
        </w:rPr>
        <w:t xml:space="preserve"> </w:t>
      </w:r>
      <w:sdt>
        <w:sdtPr>
          <w:rPr>
            <w:rFonts w:ascii="Aptos" w:hAnsi="Aptos" w:cs="Calibri"/>
            <w:color w:val="000000"/>
          </w:rPr>
          <w:tag w:val="MENDELEY_CITATION_v3_eyJjaXRhdGlvbklEIjoiTUVOREVMRVlfQ0lUQVRJT05fNTk1Njg1ODQtMDIzNC00YWY2LTg2NDMtMGFlZWY4YzI4ZjNmIiwicHJvcGVydGllcyI6eyJub3RlSW5kZXgiOjB9LCJpc0VkaXRlZCI6ZmFsc2UsIm1hbnVhbE92ZXJyaWRlIjp7ImlzTWFudWFsbHlPdmVycmlkZGVuIjp0cnVlLCJjaXRlcHJvY1RleHQiOiIoUGluY2l2ZXJvIGV0IGFsLiwgMjAwNCkiLCJtYW51YWxPdmVycmlkZVRleHQiOiIoUGluY2l2ZXJvIGV0IGFsLCAyMDA0KSJ9LCJjaXRhdGlvbkl0ZW1zIjpbeyJpZCI6ImNjNTdhOTEzLWY1YzktMzJiMS04ODVjLTBmYzg2NGRkZGVmNCIsIml0ZW1EYXRhIjp7InR5cGUiOiJhcnRpY2xlLWpvdXJuYWwiLCJpZCI6ImNjNTdhOTEzLWY1YzktMzJiMS04ODVjLTBmYzg2NGRkZGVmNCIsInRpdGxlIjoiQW5nbGUtIGFuZCBnZW5kZXItc3BlY2lmaWMgcXVhZHJpY2VwcyBmZW1vcmlzIG11c2NsZSByZWNydWl0bWVudCBhbmQga25lZSBleHRlbnNvciB0b3JxdWUiLCJhdXRob3IiOlt7ImZhbWlseSI6IlBpbmNpdmVybyIsImdpdmVuIjoiRGFubnkgTS4iLCJwYXJzZS1uYW1lcyI6ZmFsc2UsImRyb3BwaW5nLXBhcnRpY2xlIjoiIiwibm9uLWRyb3BwaW5nLXBhcnRpY2xlIjoiIn0seyJmYW1pbHkiOiJTYWxmZXRuaWtvdiIsImdpdmVuIjoiWXVsaXlhIiwicGFyc2UtbmFtZXMiOmZhbHNlLCJkcm9wcGluZy1wYXJ0aWNsZSI6IiIsIm5vbi1kcm9wcGluZy1wYXJ0aWNsZSI6IiJ9LHsiZmFtaWx5IjoiQ2FtcHkiLCJnaXZlbiI6IlJvYmVydCBNLiIsInBhcnNlLW5hbWVzIjpmYWxzZSwiZHJvcHBpbmctcGFydGljbGUiOiIiLCJub24tZHJvcHBpbmctcGFydGljbGUiOiIifSx7ImZhbWlseSI6IkNvZWxobyIsImdpdmVuIjoiQWxhbiBKLiIsInBhcnNlLW5hbWVzIjpmYWxzZSwiZHJvcHBpbmctcGFydGljbGUiOiIiLCJub24tZHJvcHBpbmctcGFydGljbGUiOiIifV0sImNvbnRhaW5lci10aXRsZSI6IkpvdXJuYWwgb2YgQmlvbWVjaGFuaWNzIiwiY29udGFpbmVyLXRpdGxlLXNob3J0IjoiSiBCaW9tZWNoIiwiRE9JIjoiMTAuMTAxNi9qLmpiaW9tZWNoLjIwMDQuMDIuMDA1IiwiSVNTTiI6IjAwMjE5MjkwIiwiUE1JRCI6IjE1Mzg4MzExIiwiaXNzdWVkIjp7ImRhdGUtcGFydHMiOltbMjAwNCwxMV1dfSwicGFnZSI6IjE2ODktMTY5NyIsImFic3RyYWN0IjoiVGhlIG9iamVjdGl2ZXMgd2VyZSB0byBleGFtaW5lIGtuZWUgYW5nbGUtLCBhbmQgZ2VuZGVyLXNwZWNpZmljIGtuZWUgZXh0ZW5zb3IgdG9ycXVlIG91dHB1dCBhbmQgcXVhZHJpY2VwcyBmZW1vcmlzIChRRikgbXVzY2xlIHJlY3J1aXRtZW50IGR1cmluZyBtYXhpbWFsIGVmZm9ydCwgdm9sdW50YXJ5IGNvbnRyYWN0aW9ucy4gRm91cnRlZW4geW91bmcgYWR1bHQgbWVuIGFuZCAxNSB5b3VuZyBhZHVsdCB3b21lbiBwZXJmb3JtZWQgdGhyZWUgaXNvbWV0cmljIG1heGltYWwgdm9sdW50YXJ5IGNvbnRyYWN0aW9ucyAoTVZDKSwgaW4gYSByYW5kb20gb3JkZXIsIHdpdGggdGhlIGtuZWUgYXQgMMKwICh0ZXJtaW5hbCBleHRlbnNpb24pLCAxMMKwLCAzMMKwLCA1MMKwLCA3MMKwLCBhbmQgOTDCsCBmbGV4aW9uLiBLbmVlIGV4dGVuc29yIHBlYWsgdG9ycXVlIChQVCksIGFuZCBhdmVyYWdlIHRvcnF1ZSAoQVQpIHdlcmUgZXhwcmVzc2VkIGluIGFic29sdXRlIChObSksIHJlbGF0aXZlIChObWtnIC0xKSBhbmQgYWxsb21ldHJpYy1tb2RlbGVkIChObWtnLW4pIHVuaXRzLiBWYXN0dXMgbWVkaWFsaXMgKFZNKSwgdmFzdHVzIGxhdGVyYWxpcyAoVkwpLCBhbmQgcmVjdHVzIGZlbW9yaXMgKFJGKSBtdXNjbGUgRU1HIHNpZ25hbHMgd2VyZSBmdWxsLXdhdmUgcmVjdGlmaWVkIGFuZCBpbnRlZ3JhdGVkIG92ZXIgdGhlIG1pZGRsZSAzcyBvZiBlYWNoIGNvbnRyYWN0aW9uLCBhdmVyYWdlZCBvdmVyIHRoZSB0aHJlZSB0cmlhbHMgYXQgZWFjaCBrbmVlIGFuZ2xlLCBhbmQgbm9ybWFsaXplZCB0byB0aGUgYWN0aXZpdHkgcmVjb3JkZWQgYXQgMMKwLiBNdXNjbGUgcmVjcnVpdG1lbnQgZWZmaWNpZW5jeSB3YXMgY2FsY3VsYXRlZCBhcyB0aGUgcmF0aW8gb2YgdGhlIG5vcm1hbGl6ZWQgRU1HIG9mIGVhY2ggbXVzY2xlIHRvIHRoZSBhbGxvbWV0cmljLW1vZGVsZWQgYXZlcmFnZSB0b3JxdWUgKG5vcm1hbGl6ZWQgdG8gdGhlIHZhbHVlcyBhdCAwwrAgZmxleGlvbiksIGFuZCBleHByZXNzZWQgYXMgYSBwZXJjZW50LiBNZW4gZ2VuZXJhdGVkIHNpZ25pZmljYW50bHkgZ3JlYXRlciBrbmVlIGV4dGVuc29yIFBUIGFuZCBBVCB0aGFuIHdvbWVuIGluIGFic29sdXRlLCByZWxhdGl2ZSBhbmQgYWxsb21ldHJpYy1tb2RlbGVkIHVuaXRzLiBBYnNvbHV0ZSBhbmQgcmVsYXRpdmUgUFQgYW5kIEFUIHdlcmUgc2lnbmlmaWNhbnRseSBoaWdoZXN0IGF0IDcwwrAsIHdoaWxlIGFsbG9tZXRyaWMtbW9kZWxlZCB2YWx1ZXMgd2VyZSBvYnNlcnZlZCB0byBpbmNyZWFzZSBzaWduaWZpY2FudGx5IGFjcm9zcyBrbmVlIGpvaW50IGFuZ2xlcyAxMC05MMKwLiBWTSBFTUcgd2FzIHNpZ25pZmljYW50bHkgZ3JlYXRlciB0aGFuIHRoZSBWTCBhbmQgUkYgbXVzY2xlcyBhY3Jvc3MgYWxsIGFuZ2xlcywgYW5kIGZvbGxvd2VkIGEgc2ltaWxhciBwYXR0ZXJuIHRvIGFic29sdXRlIGtuZWUgZXh0ZW5zb3IgdG9ycXVlLiBSZWNydWl0bWVudCBlZmZpY2llbmN5IGltcHJvdmVkIGFjcm9zcyBrbmVlIGpvaW50IGFuZ2xlcyAxMC05MMKwIGFuZCB3YXMgaGlnaGVzdCBmb3IgdGhlIFZMIG11c2NsZS4gVk0gcmVjcnVpdG1lbnQgZWZmaWNpZW5jeSBpbXByb3ZlZCBtb3JlIHRoYW4gdGhlIFZMIGFuZCBSRiBtdXNjbGVzIGFjcm9zcyA3MC05MMKwIGZsZXhpb24uIFRoZSBmaW5kaW5ncyBkZW1vbnN0cmF0ZSBhbmdsZS0sIGFuZCBnZW5kZXItc3BlY2lmaWMgcmVzcG9uc2VzIG9mIGtuZWUgZXh0ZW5zb3IgdG9ycXVlIHRvIG1heGltYWwtZWZmb3J0IGNvbnRyYWN0aW9ucywgd2hpbGUgc3VwZXJmaWNpYWwgUUYgbXVzY2xlIHJlY3J1aXRtZW50IHdhcyBtb3N0IGVmZmljaWVudCBhdCA5MMKwLCBhbmQgbGVzcyBkZXBlbmRlbnQgb24gZ2VuZGVyLiDCqSAyMDA0IEVsc2V2aWVyIEx0ZC4gQWxsIHJpZ2h0cyByZXNlcnZlZC4iLCJ2b2x1bWUiOiIzNyJ9LCJpc1RlbXBvcmFyeSI6ZmFsc2V9XX0="/>
          <w:id w:val="1261104803"/>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Pincivero</w:t>
          </w:r>
          <w:proofErr w:type="spellEnd"/>
          <w:r w:rsidR="001A01DB" w:rsidRPr="001A01DB">
            <w:rPr>
              <w:rFonts w:ascii="Aptos" w:hAnsi="Aptos" w:cs="Calibri"/>
              <w:color w:val="000000"/>
            </w:rPr>
            <w:t xml:space="preserve"> et al, 2004)</w:t>
          </w:r>
        </w:sdtContent>
      </w:sdt>
      <w:r w:rsidRPr="00142884">
        <w:rPr>
          <w:rFonts w:ascii="Aptos" w:hAnsi="Aptos" w:cs="Calibri"/>
        </w:rPr>
        <w:t>.</w:t>
      </w:r>
      <w:r w:rsidR="000D30F6" w:rsidRPr="00142884">
        <w:rPr>
          <w:rFonts w:ascii="Aptos" w:hAnsi="Aptos" w:cs="Calibri"/>
        </w:rPr>
        <w:t xml:space="preserve"> </w:t>
      </w:r>
      <w:r w:rsidRPr="00142884">
        <w:rPr>
          <w:rFonts w:ascii="Aptos" w:hAnsi="Aptos" w:cs="Calibri"/>
        </w:rPr>
        <w:t>Therefore, while these assessments may be useful during congested match schedules to avoid overloading</w:t>
      </w:r>
      <w:r w:rsidR="000F5627" w:rsidRPr="00142884">
        <w:rPr>
          <w:rFonts w:ascii="Aptos" w:hAnsi="Aptos" w:cs="Calibri"/>
        </w:rPr>
        <w:t xml:space="preserve"> </w:t>
      </w:r>
      <w:sdt>
        <w:sdtPr>
          <w:rPr>
            <w:rFonts w:ascii="Aptos" w:hAnsi="Aptos" w:cs="Calibri"/>
            <w:color w:val="000000"/>
          </w:rPr>
          <w:tag w:val="MENDELEY_CITATION_v3_eyJjaXRhdGlvbklEIjoiTUVOREVMRVlfQ0lUQVRJT05fZTM2YTllNWYtNTk3Zi00ZWJjLWI0ODAtMDQzZWYyZjk1NjAzIiwicHJvcGVydGllcyI6eyJub3RlSW5kZXgiOjB9LCJpc0VkaXRlZCI6ZmFsc2UsIm1hbnVhbE92ZXJyaWRlIjp7ImlzTWFudWFsbHlPdmVycmlkZGVuIjp0cnVlLCJjaXRlcHJvY1RleHQiOiIoTXVlaGxiYXVlciBldCBhbC4sIDIwMDcpIiwibWFudWFsT3ZlcnJpZGVUZXh0IjoiKE11ZWhsYmF1ZXIgZXQgYWwsIDIwMDcpIn0sImNpdGF0aW9uSXRlbXMiOlt7ImlkIjoiNTI4YTM5NjktYjE0ZS0zNDliLWJhOGMtN2MzMDU3OTcwZmIxIiwiaXRlbURhdGEiOnsidHlwZSI6ImFydGljbGUtam91cm5hbCIsImlkIjoiNTI4YTM5NjktYjE0ZS0zNDliLWJhOGMtN2MzMDU3OTcwZmIxIiwidGl0bGUiOiJUaGUgdHJhbnNmZXIgb2YgbW92ZW1lbnQgc2VxdWVuY2VzOiBFZmZlY3RzIG9mIGRlY3JlYXNlZCBhbmQgaW5jcmVhc2VkIGxvYWQiLCJhdXRob3IiOlt7ImZhbWlseSI6Ik11ZWhsYmF1ZXIiLCJnaXZlbiI6IlRob21hcyIsInBhcnNlLW5hbWVzIjpmYWxzZSwiZHJvcHBpbmctcGFydGljbGUiOiIiLCJub24tZHJvcHBpbmctcGFydGljbGUiOiIifSx7ImZhbWlseSI6IlBhbnplciIsImdpdmVuIjoiU3RlZmFuIiwicGFyc2UtbmFtZXMiOmZhbHNlLCJkcm9wcGluZy1wYXJ0aWNsZSI6IiIsIm5vbi1kcm9wcGluZy1wYXJ0aWNsZSI6IiJ9LHsiZmFtaWx5IjoiU2hlYSIsImdpdmVuIjoiQ2hhcmxlcyBILiIsInBhcnNlLW5hbWVzIjpmYWxzZSwiZHJvcHBpbmctcGFydGljbGUiOiIiLCJub24tZHJvcHBpbmctcGFydGljbGUiOiIifV0sImNvbnRhaW5lci10aXRsZSI6IlF1YXJ0ZXJseSBKb3VybmFsIG9mIEV4cGVyaW1lbnRhbCBQc3ljaG9sb2d5IiwiRE9JIjoiMTAuMTA4MC8xNzQ3MDIxMDcwMTIxMDk1NyIsIklTU04iOiIxNzQ3MDIxOCIsIlBNSUQiOiIxNzUxNDU5MyIsImlzc3VlZCI6eyJkYXRlLXBhcnRzIjpbWzIwMDcsNl1dfSwicGFnZSI6Ijc3MC03NzgiLCJhYnN0cmFjdCI6IkEgbnVtYmVyIG9mIHJlY2VudCBleHBlcmltZW50cyBoYXZlIGRlbW9uc3RyYXRlZCB0aGF0IGEgbW92ZW1lbnQgc3RydWN0dXJlIGRldmVsb3BzIGR1cmluZyB0aGUgY291cnNlIG9mIGxlYXJuaW5nIGEgbW92ZW1lbnQgc2VxdWVuY2UgdGhhdCBwcm92aWRlcyB0aGUgYmFzaXMgZm9yIHRyYW5zZmVyLiBBZnRlciBsZWFybmluZyBhIG1vdmVtZW50IHNlcXVlbmNlIHBhcnRpY2lwYW50cyBoYXZlIGJlZW4gc2hvd24gdG8gYmUgYWJsZSB0byBlZmZlY3RpdmVseSBwcm9kdWNlIHRoZSBzZXF1ZW5jZSB3aGVuIG1vdmVtZW50IGRlbWFuZHMgcmVxdWlyZSB0aGF0IHRoZSBzZXF1ZW5jZSBiZSByZXNjYWxlZCBpbiBhbXBsaXR1ZGUgb3IgcHJvZHVjZWQgd2l0aCBhbiB1bnByYWN0aXNlZCBzZXQgb2YgZWZmZWN0b3JzLiBUaGUgcHVycG9zZSBvZiB0aGUgcHJlc2VudCBleHBlcmltZW50IHdhcyB0byBkZXRlcm1pbmUgd2hldGhlciBwYXJ0aWNpcGFudHMsIGFmdGVyIGxlYXJuaW5nIGEgY29tcGxleCAxNi1lbGVtZW50IG1vdmVtZW50IHNlcXVlbmNlIHdpdGggYSAwLjU2Ny1rZyBsb2FkLCBjb3VsZCBhbHNvIGVmZmVjdGl2ZWx5IHByb2R1Y2UgdGhlIHNlcXVlbmNlIHdoZW4gdGhlIGxvYWQgd2FzIGRlY3JlYXNlZCAoMC4wa2cpIG9yIGluY3JlYXNlZCAoMS4xMzRrZykuIFRoZSByZXN1bHRzIGluZGljYXRlZCB0aGF0IHBhcnRpY2lwYW50cyB3ZXJlIGFibGUgdG8gZWZmZWN0aXZlbHkgY29tcGVuc2F0ZSBmb3IgZGVjcmVhc2VkIGFuZCBpbmNyZWFzZWQgbG9hZCB3aXRoIHZpcnR1YWxseSBubyBjaGFuZ2VzIGluIHBlcmZvcm1hbmNlIGNoYXJhY3RlcmlzdGljcyAoZGlzcGxhY2VtZW50LCB2ZWxvY2l0eSwgYWNjZWxlcmF0aW9uLCBhbmQgcGF0dGVybiBvZiBlbGVtZW50IGR1cmF0aW9ucykgd2hpbGUgZWxlY3Ryb215b2dyYXBoaWMgKEVNRykgc2lnbmFscyBkZW1vbnN0cmF0ZWQgdGhhdCBzbWFsbGVyIChyZWR1Y2VkIGxvYWQpIG9yIGxhcmdlciBmb3JjZXMgKGluY3JlYXNlZCBsb2FkKSB3ZXJlIHNwb250YW5lb3VzbHkgZ2VuZXJhdGVkIHRvIGNvbXBlbnNhdGUgZm9yIHRoZSBjaGFuZ2UgaW4gbG9hZC4gVGhlIG11c2NsZSBhY3RpdmF0aW9uIHBhdHRlcm5zIG9mIHRoZSBiaWNlcHMgYW5kIHRyaWNlcHMgYXMgd2VsbCBhcyB0aGUgbGV2ZWwgb2YgY29hY3RpdmF0aW9uIGFwcGVhcmVkIHRvIGJlIGdlbmVyYWxseSB1cHNjYWxlZCB0byBnZW5lcmF0ZSBhbmQgZGlzc2lwYXRlIHRoZSBjaGFuZ2VzIGluIGZvcmNlIHJlcXVpcmVtZW50IG5lZWRlZCB0byBjb21wZW5zYXRlIGZvciB0aGUgaW5jcmVhc2VkIGxvYWQuwqkgMjAwNyBUaGUgRXhwZXJpbWVudGFsIFBzeWNob2xvZ3kgU29jaWV0eS4iLCJ2b2x1bWUiOiI2MCIsImNvbnRhaW5lci10aXRsZS1zaG9ydCI6IiJ9LCJpc1RlbXBvcmFyeSI6ZmFsc2V9XX0="/>
          <w:id w:val="-7999941"/>
          <w:placeholder>
            <w:docPart w:val="DefaultPlaceholder_-1854013440"/>
          </w:placeholder>
        </w:sdtPr>
        <w:sdtContent>
          <w:r w:rsidR="001A01DB" w:rsidRPr="001A01DB">
            <w:rPr>
              <w:rFonts w:ascii="Aptos" w:hAnsi="Aptos" w:cs="Calibri"/>
              <w:color w:val="000000"/>
            </w:rPr>
            <w:t>(Muehlbauer et al, 2007)</w:t>
          </w:r>
        </w:sdtContent>
      </w:sdt>
      <w:r w:rsidRPr="00142884">
        <w:rPr>
          <w:rFonts w:ascii="Aptos" w:hAnsi="Aptos" w:cs="Calibri"/>
        </w:rPr>
        <w:t xml:space="preserve">, dynamic strength assessments are </w:t>
      </w:r>
      <w:r w:rsidR="000F5627" w:rsidRPr="00142884">
        <w:rPr>
          <w:rFonts w:ascii="Aptos" w:hAnsi="Aptos" w:cs="Calibri"/>
        </w:rPr>
        <w:t xml:space="preserve">likely </w:t>
      </w:r>
      <w:r w:rsidRPr="00142884">
        <w:rPr>
          <w:rFonts w:ascii="Aptos" w:hAnsi="Aptos" w:cs="Calibri"/>
        </w:rPr>
        <w:t xml:space="preserve">more suitable for capturing </w:t>
      </w:r>
      <w:r w:rsidR="000E268C" w:rsidRPr="00142884">
        <w:rPr>
          <w:rFonts w:ascii="Aptos" w:hAnsi="Aptos" w:cs="Calibri"/>
        </w:rPr>
        <w:lastRenderedPageBreak/>
        <w:t>force</w:t>
      </w:r>
      <w:r w:rsidRPr="00142884">
        <w:rPr>
          <w:rFonts w:ascii="Aptos" w:hAnsi="Aptos" w:cs="Calibri"/>
        </w:rPr>
        <w:t xml:space="preserve"> production relevant to</w:t>
      </w:r>
      <w:r w:rsidR="000F5627" w:rsidRPr="00142884">
        <w:rPr>
          <w:rFonts w:ascii="Aptos" w:hAnsi="Aptos" w:cs="Calibri"/>
        </w:rPr>
        <w:t xml:space="preserve"> key</w:t>
      </w:r>
      <w:r w:rsidRPr="00142884">
        <w:rPr>
          <w:rFonts w:ascii="Aptos" w:hAnsi="Aptos" w:cs="Calibri"/>
        </w:rPr>
        <w:t xml:space="preserve"> sporting actions</w:t>
      </w:r>
      <w:r w:rsidR="000E268C" w:rsidRPr="00142884">
        <w:rPr>
          <w:rFonts w:ascii="Aptos" w:hAnsi="Aptos" w:cs="Calibri"/>
        </w:rPr>
        <w:t xml:space="preserve"> </w:t>
      </w:r>
      <w:sdt>
        <w:sdtPr>
          <w:rPr>
            <w:rFonts w:ascii="Aptos" w:hAnsi="Aptos" w:cs="Calibri"/>
            <w:color w:val="000000"/>
          </w:rPr>
          <w:tag w:val="MENDELEY_CITATION_v3_eyJjaXRhdGlvbklEIjoiTUVOREVMRVlfQ0lUQVRJT05fNDhiOGY3Y2ItNDBhZC00OGM5LWI3NGEtZTg4Nzg3Y2JkODA3IiwicHJvcGVydGllcyI6eyJub3RlSW5kZXgiOjB9LCJpc0VkaXRlZCI6ZmFsc2UsIm1hbnVhbE92ZXJyaWRlIjp7ImlzTWFudWFsbHlPdmVycmlkZGVuIjp0cnVlLCJjaXRlcHJvY1RleHQiOiIoSGFycGVyIGV0IGFsLiwgMjAxOSkiLCJtYW51YWxPdmVycmlkZVRleHQiOiIoSGFycGVyIGV0IGFsLCAyMDE5KSJ9LCJjaXRhdGlvbkl0ZW1zIjpbeyJpZCI6IjJmYzYzYjA5LTQ5N2MtMzMwMC1hNTA0LWU2OGUzNjAxNDAzNSIsIml0ZW1EYXRhIjp7InR5cGUiOiJhcnRpY2xlLWpvdXJuYWwiLCJpZCI6IjJmYzYzYjA5LTQ5N2MtMzMwMC1hNTA0LWU2OGUzNjAxNDAzNSIsInRpdGxlIjoiSGlnaC1JbnRlbnNpdHkgQWNjZWxlcmF0aW9uIGFuZCBEZWNlbGVyYXRpb24gRGVtYW5kcyBpbiBFbGl0ZSBUZWFtIFNwb3J0cyBDb21wZXRpdGl2ZSBNYXRjaCBQbGF5OiBBIFN5c3RlbWF0aWMgUmV2aWV3IGFuZCBNZXRhLUFuYWx5c2lzIG9mIE9ic2VydmF0aW9uYWwgU3R1ZGllcyIsImF1dGhvciI6W3siZmFtaWx5IjoiSGFycGVyIiwiZ2l2ZW4iOiJEYW1pYW4gSi4iLCJwYXJzZS1uYW1lcyI6ZmFsc2UsImRyb3BwaW5nLXBhcnRpY2xlIjoiIiwibm9uLWRyb3BwaW5nLXBhcnRpY2xlIjoiIn0seyJmYW1pbHkiOiJDYXJsaW5nIiwiZ2l2ZW4iOiJDaHJpc3RvcGhlciIsInBhcnNlLW5hbWVzIjpmYWxzZSwiZHJvcHBpbmctcGFydGljbGUiOiIiLCJub24tZHJvcHBpbmctcGFydGljbGUiOiIifSx7ImZhbWlseSI6IktpZWx5IiwiZ2l2ZW4iOiJKb2huIiwicGFyc2UtbmFtZXMiOmZhbHNlLCJkcm9wcGluZy1wYXJ0aWNsZSI6IiIsIm5vbi1kcm9wcGluZy1wYXJ0aWNsZSI6IiJ9XSwiY29udGFpbmVyLXRpdGxlIjoiU3BvcnRzIE1lZGljaW5lIiwiYWNjZXNzZWQiOnsiZGF0ZS1wYXJ0cyI6W1syMDIzLDQsOV1dfSwiRE9JIjoiMTAuMTAwNy9TNDAyNzktMDE5LTAxMTcwLTEiLCJJU1NOIjoiMTE3OTIwMzUiLCJQTUlEIjoiMzE1MDY5MDEiLCJpc3N1ZWQiOnsiZGF0ZS1wYXJ0cyI6W1syMDE5LDEyLDFdXX0sInBhZ2UiOiIxOTIzLTE5NDciLCJhYnN0cmFjdCI6IkJhY2tncm91bmQ6IFRoZSBleHRlcm5hbCBtb3ZlbWVudCBsb2FkcyBpbXBvc2VkIG9uIHBsYXllcnMgZHVyaW5nIGNvbXBldGl0aXZlIHRlYW0gc3BvcnRzIGFyZSBjb21tb25seSBtZWFzdXJlZCB1c2luZyBnbG9iYWwgcG9zaXRpb25pbmcgc3lzdGVtIGRldmljZXMuIEluZm9ybWF0aW9uIGdsZWFuZWQgZnJvbSBhbmFseXNlcyBpcyBlbXBsb3llZCB0byBjYWxpYnJhdGUgcGh5c2ljYWwgY29uZGl0aW9uaW5nIGFuZCBpbmp1cnkgcHJldmVudGlvbiBzdHJhdGVnaWVzIHdpdGggdGhlIGV4dGVybmFsIGxvYWRzIGltcG9zZWQgZHVyaW5nIG1hdGNoIHBsYXkuIEludGVuc2UgYWNjZWxlcmF0aW9ucyBhbmQgZGVjZWxlcmF0aW9ucyBhcmUgY29uc2lkZXJlZCBwYXJ0aWN1bGFybHkgaW1wb3J0YW50IGluZGljYXRvcnMgb2YgZXh0ZXJuYWwgbG9hZC4gSG93ZXZlciwgdG8gZGF0ZSwgbm8gcHJpb3IgbWV0YS1hbmFseXNpcyBoYXMgY29tcGFyZWQgaGlnaCBhbmQgdmVyeSBoaWdoIGludGVuc2l0eSBhY2NlbGVyYXRpb24gYW5kIGRlY2VsZXJhdGlvbiBkZW1hbmRzIGluIGVsaXRlIHRlYW0gc3BvcnRzIGR1cmluZyBjb21wZXRpdGl2ZSBtYXRjaCBwbGF5LiBPYmplY3RpdmU6IFRoZSBvYmplY3RpdmUgb2YgdGhpcyBzeXN0ZW1hdGljIHJldmlldyBhbmQgbWV0YS1hbmFseXNpcyB3YXMgdG8gcXVhbnRpZnkgYW5kIGNvbXBhcmUgaGlnaCBhbmQgdmVyeSBoaWdoIGludGVuc2l0eSBhY2NlbGVyYXRpb24gdnMuIGRlY2VsZXJhdGlvbiBkZW1hbmRzIG9jY3VycmluZyBkdXJpbmcgY29tcGV0aXRpdmUgbWF0Y2ggcGxheSBpbiBlbGl0ZSB0ZWFtIHNwb3J0IGNvbnRleHRzLiBNZXRob2RzOiBBIHN5c3RlbWF0aWMgcmV2aWV3IG9mIGZvdXIgZWxlY3Ryb25pYyBkYXRhYmFzZXMgKENJTkFITCwgTUVETElORSwgU1BPUlREaXNjdXMsIFdlYiBvZiBTY2llbmNlKSB3YXMgY29uZHVjdGVkIHRvIGlkZW50aWZ5IHBlZXItcmV2aWV3ZWQgYXJ0aWNsZXMgcHVibGlzaGVkIGJldHdlZW4gSmFudWFyeSAyMDEwIGFuZCBBcHJpbCAyMDE4IHRoYXQgaGFkIHJlcG9ydGVkIGhpZ2hlciBpbnRlbnNpdHkgKD4gMi41wqBtwrdz4oiSMikgYWNjZWxlcmF0aW9ucyBhbmQgZGVjZWxlcmF0aW9ucyBjb25jdXJyZW50bHkgaW4gZWxpdGUgdGVhbSBzcG9ydHMgY29tcGV0aXRpdmUgbWF0Y2ggcGxheS4gQSBCb29sZWFuIHNlYXJjaCBwaHJhc2Ugd2FzIGRldmVsb3BlZCB1c2luZyBrZXkgd29yZHMgc3lub255bW91cyB0byB0ZWFtIHNwb3J0cyAocG9wdWxhdGlvbiksIGFjY2VsZXJhdGlvbiBhbmQgZGVjZWxlcmF0aW9uIChjb21wYXJhdG9ycykgYW5kIG1hdGNoIHBsYXkgKG91dGNvbWUpLiBBcnRpY2xlcyBvbmx5IGVsaWdpYmxlIGZvciBtZXRhLWFuYWx5c2lzIHdlcmUgdGhvc2UgdGhhdCByZXBvcnRlZCBlaXRoZXIgb3IgYm90aCBoaWdoICg+IDIuNcKgbcK3c+KIkjIpIGFuZCB2ZXJ5IGhpZ2ggKD4gMy41wqBtwrdz4oiSMikgaW50ZW5zaXR5IGFjY2VsZXJhdGlvbnMgYW5kIGRlY2VsZXJhdGlvbnMgY29uY3VycmVudGx5IHVzaW5nIGdsb2JhbCBwb3NpdGlvbmluZyBzeXN0ZW0gZGV2aWNlcyAoc2FtcGxpbmcgcmF0ZTog4omlIDXCoEh6KSBkdXJpbmcgZWxpdGUgYWJsZS1ib2RpZWQgKG1lYW4gYWdlOiDiiaUgMTjCoHllYXJzKSB0ZWFtIHNwb3J0cyBjb21wZXRpdGl2ZSBtYXRjaCBwbGF5IChtYXRjaCB0aW1lOiDiiaUgNzUlKS4gU2VwYXJhdGUgaW52ZXJzZSByYW5kb20tZWZmZWN0cyBtZXRhLWFuYWx5c2VzIHdlcmUgY29uZHVjdGVkIHRvIGNvbXBhcmU6ICgxKSBzdGFuZGFyZGlzZWQgbWVhbiBkaWZmZXJlbmNlcyAoU01EcykgaW4gdGhlIGZyZXF1ZW5jeSBvZiBoaWdoIGFuZCB2ZXJ5IGhpZ2ggaW50ZW5zaXR5IGFjY2VsZXJhdGlvbnMgYW5kIGRlY2VsZXJhdGlvbnMgb2NjdXJyaW5nIGR1cmluZyBtYXRjaCBwbGF5LCBhbmQgKDIpIFNNRHMgb2YgdGVtcG9yYWwgY2hhbmdlcyBpbiBoaWdoIGFuZCB2ZXJ5IGhpZ2ggaW50ZW5zaXR5IGFjY2VsZXJhdGlvbnMgYW5kIGRlY2VsZXJhdGlvbnMgYWNyb3NzIGZpcnN0IGFuZCBzZWNvbmQgaGFsZiBwZXJpb2RzIG9mIG1hdGNoIHBsYXkuIFVzaW5nIHJlY2VudCBndWlkZWxpbmVzIHJlY29tbWVuZGVkIGZvciB0aGUgY29sbGVjdGlvbiwgcHJvY2Vzc2luZyBhbmQgcmVwb3J0aW5nIG9mIGdsb2JhbCBwb3NpdGlvbmluZyBzeXN0ZW0gZGF0YSwgYSBjaGVja2xpc3Qgd2FzIHByb2R1Y2VkIHRvIGhlbHAgaW5mb3JtIGEganVkZ2VtZW50IGFib3V0IHRoZSBtZXRob2RvbG9naWNhbCBsaW1pdGF0aW9ucyAocmlzayBvZiBkZXRlY3Rpb24gYmlhcykgYWxpZ25lZCB0byDigJhkYXRhIGNvbGxlY3Rpb27igJksIOKAmGRhdGEgcHJvY2Vzc2luZ+KAmSBhbmQg4oCYbm9ybWF0aXZlIHByb2ZpbGXigJkgZm9yIGVhY2ggZWxpZ2libGUgc3R1ZHkuIEZvciBlYWNoIHN0dWR5LCBlYWNoIG91dGNvbWUgd2FzIHJhdGVkIGFzIGVpdGhlciDigJhsb3figJksIOKAmHVuY2xlYXLigJkgb3Ig4oCYaGlnaOKAmSByaXNrIG9mIGJpYXMuIFJlc3VsdHM6IEEgdG90YWwgb2YgMTkgc3R1ZGllcyBtZXQgdGhlIGVsaWdpYmlsaXR5IGNyaXRlcmlhLCBjb21wcmlzaW5nIHNldmVuIHRlYW0gc3BvcnRzIGluY2x1ZGluZyBBbWVyaWNhbiBGb290YmFsbCAobiA9IDEpLCBBdXN0cmFsaWFuIEZvb3RiYWxsIChuID0gMiksIGhvY2tleSAobiA9IDEpLCBydWdieSBsZWFndWUgKG4gPSA0KSwgcnVnYnkgc2V2ZW5zIChuID0gMyksIHJ1Z2J5IHVuaW9uIChuID0gMikgYW5kIHNvY2NlciAobiA9IDYpIHdpdGggYSB0b3RhbCBvZiA0NjkgbWFsZSBwYXJ0aWNpcGFudHMgKG1lYW4gYWdlOiAxOOKAkzI5wqB5ZWFycykuIEFuYWx5c2lzIHNob3dlZCBvbmx5IEFtZXJpY2FuIEZvb3RiYWxsIHJlcG9ydGVkIGEgZ3JlYXRlciBmcmVxdWVuY3kgb2YgaGlnaCAoU01EID0gMS4yNjsgOTUlIGNvbmZpZGVuY2UgaW50ZXJ2YWwgW0NJXSAxLjA24oCTMS40MykgYW5kIHZlcnkgaGlnaCAoU01EID0gMC4xOTsgOTUlIENJIOKIkiAwLjQyIHRvIDAuODApIGludGVuc2l0eSBhY2NlbGVyYXRpb25zIGNvbXBhcmVkIHRvIGRlY2VsZXJhdGlvbnMuIEFsbCBvdGhlciBzcG9ydHMgaGFkIGEgZ3JlYXRlciBmcmVxdWVuY3kgb2YgaGlnaCBhbmQgdmVyeSBoaWdoIGludGVuc2l0eSBkZWNlbGVyYXRpb25zIGNvbXBhcmVkIHRvIGFjY2VsZXJhdGlvbnMsIHdpdGggc29jY2VyIGRlbW9uc3RyYXRpbmcgdGhlIGdyZWF0ZXN0IGRpZmZlcmVuY2UgZm9yIGJvdGggdGhlIGhpZ2ggKFNNRCA9IOKIkiAxLjc0OyA5NSUgQ0kg4oiSIDEuMjggdG8g4oiSIDIuMjEpIGFuZCB2ZXJ5IGhpZ2ggKFNNRCA9IOKIkiAzLjE5OyA5NSUgQ0kg4oiSIDIuMDUgdG8g4oiSIDQuMzMpIGludGVuc2l0eSBjYXRlZ29yaWVzLiBXaGVuIGV4YW1pbmluZyB0aGUgdGVtcG9yYWwgY2hhbmdlcyBmcm9tIHRoZSBmaXJzdCB0byB0aGUgc2Vjb25kIGhhbGYgcGVyaW9kcyBvZiBtYXRjaCBwbGF5LCB0aGVyZSB3YXMgYSBzbWFsbCBkZWNyZWFzZSBpbiBib3RoIHRoZSBmcmVxdWVuY3kgb2YgaGlnaCBhbmQgdmVyeSBoaWdoIGludGVuc2l0eSBhY2NlbGVyYXRpb25zIChTTUQgPSAwLjUwIGFuZCAwLjQ5LCByZXNwZWN0aXZlbHkpIGFuZCBkZWNlbGVyYXRpb25zIChTTUQgPSAwLjQyIGFuZCAwLjQ2LCByZXNwZWN0aXZlbHkpLiBUaGUgZ3JlYXRlc3QgcmlzayBvZiBiaWFzICg0MCUg4oCYaGlnaOKAmSByaXNrIG9mIGJpYXMpIG9ic2VydmVkIGFjcm9zcyBzdHVkaWVzIHdhcyBpbiB0aGUg4oCYZGF0YSBjb2xsZWN0aW9u4oCZIHByb2NlZHVyZXMuIFRoZSBsb3dlc3QgcmlzayBvZiBiaWFzICgzNSUg4oCYbG934oCZIHJpc2sgb2YgYmlhcykgd2FzIGZvdW5kIGluIHRoZSBkZXZlbG9wbWVudCBvZiBhIOKAmG5vcm1hdGl2ZSBwcm9maWxl4oCZLiBDb25jbHVzaW9uczogVG8gZW5zdXJlIHRoYXQgZWxpdGUgcGxheWVycyBhcmUgb3B0aW1hbGx5IHByZXBhcmVkIGZvciB0aGUgaGlnaC1pbnRlbnNpdHkgYWNjZWxlcmF0aW9ucyBhbmQgZGVjZWxlcmF0aW9ucyBpbXBvc2VkIGR1cmluZyBjb21wZXRpdGl2ZSBtYXRjaCBwbGF5LCBpdCBpcyBpbXBlcmF0aXZlIHRoYXQgcGxheWVycyBhcmUgZXhwb3NlZCB0byBjb21wYXJhYmxlIGRlbWFuZHMgdW5kZXIgY29udHJvbGxlZCB0cmFpbmluZyBjb25kaXRpb25zLiBUaGUgcmVzdWx0cyBvZiB0aGlzIG1ldGEtYW5hbHlzaXMsIGFjY29yZGluZ2x5LCBjYW4gaW5mb3JtIHByYWN0aWNhbCB0cmFpbmluZyBkZXNpZ25zLiBGaW5hbGx5LCBndWlkZWxpbmVzIGFuZCByZWNvbW1lbmRhdGlvbnMgZm9yIGNvbmR1Y3RpbmcgZnV0dXJlIHJlc2VhcmNoLCB1c2luZyBnbG9iYWwgcG9zaXRpb25pbmcgc3lzdGVtIGRldmljZXMsIGFyZSBzdWdnZXN0ZWQuIiwicHVibGlzaGVyIjoiU3ByaW5nZXIgSW50ZXJuYXRpb25hbCBQdWJsaXNoaW5nIiwiaXNzdWUiOiIxMiIsInZvbHVtZSI6IjQ5IiwiY29udGFpbmVyLXRpdGxlLXNob3J0IjoiIn0sImlzVGVtcG9yYXJ5IjpmYWxzZX1dfQ=="/>
          <w:id w:val="-301304533"/>
          <w:placeholder>
            <w:docPart w:val="DefaultPlaceholder_-1854013440"/>
          </w:placeholder>
        </w:sdtPr>
        <w:sdtContent>
          <w:r w:rsidR="001A01DB" w:rsidRPr="001A01DB">
            <w:rPr>
              <w:rFonts w:ascii="Aptos" w:hAnsi="Aptos" w:cs="Calibri"/>
              <w:color w:val="000000"/>
            </w:rPr>
            <w:t>(Harper et al, 2019)</w:t>
          </w:r>
        </w:sdtContent>
      </w:sdt>
      <w:r w:rsidRPr="00142884">
        <w:rPr>
          <w:rFonts w:ascii="Aptos" w:hAnsi="Aptos" w:cs="Calibri"/>
        </w:rPr>
        <w:t>.</w:t>
      </w:r>
      <w:r w:rsidR="000D30F6" w:rsidRPr="00142884">
        <w:rPr>
          <w:rFonts w:ascii="Aptos" w:hAnsi="Aptos" w:cs="Calibri"/>
        </w:rPr>
        <w:t xml:space="preserve"> </w:t>
      </w:r>
      <w:r w:rsidR="000E268C" w:rsidRPr="00142884">
        <w:rPr>
          <w:rFonts w:ascii="Aptos" w:hAnsi="Aptos" w:cs="Calibri"/>
        </w:rPr>
        <w:t>I</w:t>
      </w:r>
      <w:r w:rsidR="000D30F6" w:rsidRPr="00142884">
        <w:rPr>
          <w:rFonts w:ascii="Aptos" w:hAnsi="Aptos" w:cs="Calibri"/>
        </w:rPr>
        <w:t xml:space="preserve">t may be a viable option to assess MVIC at different fixed positions to ascertain a more complete understanding of an </w:t>
      </w:r>
      <w:r w:rsidR="000F5627" w:rsidRPr="00142884">
        <w:rPr>
          <w:rFonts w:ascii="Aptos" w:hAnsi="Aptos" w:cs="Calibri"/>
        </w:rPr>
        <w:t>athlete’s</w:t>
      </w:r>
      <w:r w:rsidR="000D30F6" w:rsidRPr="00142884">
        <w:rPr>
          <w:rFonts w:ascii="Aptos" w:hAnsi="Aptos" w:cs="Calibri"/>
        </w:rPr>
        <w:t xml:space="preserve"> </w:t>
      </w:r>
      <w:r w:rsidR="000F5627" w:rsidRPr="00142884">
        <w:rPr>
          <w:rFonts w:ascii="Aptos" w:hAnsi="Aptos" w:cs="Calibri"/>
        </w:rPr>
        <w:t>capabilities</w:t>
      </w:r>
      <w:r w:rsidR="000D30F6" w:rsidRPr="00142884">
        <w:rPr>
          <w:rFonts w:ascii="Aptos" w:hAnsi="Aptos" w:cs="Calibri"/>
        </w:rPr>
        <w:t xml:space="preserve"> at different ranges </w:t>
      </w:r>
      <w:sdt>
        <w:sdtPr>
          <w:rPr>
            <w:rFonts w:ascii="Aptos" w:hAnsi="Aptos" w:cs="Calibri"/>
            <w:color w:val="000000"/>
          </w:rPr>
          <w:tag w:val="MENDELEY_CITATION_v3_eyJjaXRhdGlvbklEIjoiTUVOREVMRVlfQ0lUQVRJT05fZGEyODRiNzUtNjdiYS00YmQzLTg2NjMtYWFhMjgyMDIwZmQ5IiwicHJvcGVydGllcyI6eyJub3RlSW5kZXgiOjB9LCJpc0VkaXRlZCI6ZmFsc2UsIm1hbnVhbE92ZXJyaWRlIjp7ImlzTWFudWFsbHlPdmVycmlkZGVuIjp0cnVlLCJjaXRlcHJvY1RleHQiOiIoRm9sbGFuZCBldCBhbC4sIDIwMDU7IE51enpvIGV0IGFsLiwgMjAwOCkiLCJtYW51YWxPdmVycmlkZVRleHQiOiIoRm9sbGFuZCBldCBhbCwgMjAwNTsgTnV6em8gZXQgYWwsIDIwMDgpIn0sImNpdGF0aW9uSXRlbXMiOlt7ImlkIjoiNWM1ODYyYzgtOGZiMS0zNjM2LWE2ODMtZTFmOTU0MDg5YTgwIiwiaXRlbURhdGEiOnsidHlwZSI6ImFydGljbGUtam91cm5hbCIsImlkIjoiNWM1ODYyYzgtOGZiMS0zNjM2LWE2ODMtZTFmOTU0MDg5YTgwIiwidGl0bGUiOiJSZWxhdGlvbnNoaXAgYmV0d2VlbiBjb3VudGVybW92ZW1lbnQganVtcCBwZXJmb3JtYW5jZSBhbmQgbXVsdGlqb2ludCBpc29tZXRyaWMgYW5kIGR5bmFtaWMgdGVzdHMgb2Ygc3RyZW5ndGgiLCJhdXRob3IiOlt7ImZhbWlseSI6Ik51enpvIiwiZ2l2ZW4iOiJKYW1lcyBMLiIsInBhcnNlLW5hbWVzIjpmYWxzZSwiZHJvcHBpbmctcGFydGljbGUiOiIiLCJub24tZHJvcHBpbmctcGFydGljbGUiOiIifSx7ImZhbWlseSI6Ik1jYnJpZGUiLCJnaXZlbiI6IkplZmZyZXkgTS4iLCJwYXJzZS1uYW1lcyI6ZmFsc2UsImRyb3BwaW5nLXBhcnRpY2xlIjoiIiwibm9uLWRyb3BwaW5nLXBhcnRpY2xlIjoiIn0seyJmYW1pbHkiOiJDb3JtaWUiLCJnaXZlbiI6IlBydWUiLCJwYXJzZS1uYW1lcyI6ZmFsc2UsImRyb3BwaW5nLXBhcnRpY2xlIjoiIiwibm9uLWRyb3BwaW5nLXBhcnRpY2xlIjoiIn0seyJmYW1pbHkiOiJNY2NhdWxsZXkiLCJnaXZlbiI6IkdyYW50IE8uIiwicGFyc2UtbmFtZXMiOmZhbHNlLCJkcm9wcGluZy1wYXJ0aWNsZSI6IiIsIm5vbi1kcm9wcGluZy1wYXJ0aWNsZSI6IiJ9XSwiY29udGFpbmVyLXRpdGxlIjoiSm91cm5hbCBvZiBTdHJlbmd0aCBhbmQgQ29uZGl0aW9uaW5nIFJlc2VhcmNoIiwiY29udGFpbmVyLXRpdGxlLXNob3J0IjoiSiBTdHJlbmd0aCBDb25kIFJlcyIsImFjY2Vzc2VkIjp7ImRhdGUtcGFydHMiOltbMjAyNCwxLDE4XV19LCJET0kiOiIxMC4xNTE5L0pTQy4wYjAxM2UzMTgxNmQ1ZWRhIiwiSVNTTiI6IjEwNjQ4MDExIiwiUE1JRCI6IjE4NDM4MjUxIiwiaXNzdWVkIjp7ImRhdGUtcGFydHMiOltbMjAwOF1dfSwicGFnZSI6IjY5OS03MDciLCJhYnN0cmFjdCI6IlRoZSBwdXJwb3NlIG9mIHRoaXMgaW52ZXN0aWdhdGlvbiB3YXMgdG8gZGV0ZXJtaW5lIHRoZSByZWxhdGlvbnNoaXAgYmV0d2VlbiBjb3VudGVybW92ZW1lbnQgdmVydGljYWwganVtcCAoQ01KKSBwZXJmb3JtYW5jZSBhbmQgdmFyaW91cyBtZXRob2RzIHVzZWQgdG8gYXNzZXNzIGlzb21ldHJpYyBhbmQgZHluYW1pYyBtdWx0aWpvaW50IHN0cmVuZ3RoLiBUd2VsdmUgTkNBQSBEaXZpc2lvbiBJLUFBIG1hbGUgZm9vdGJhbGwgYW5kIHRyYWNrIGFuZCBmaWVsZCBhdGhsZXRlcyAoYWdlLCAxOS44MyDCsSAxLjQwIHllYXJzOyBoZWlnaHQsIDE3OS4xMCDCsSA0LjU2IGNtOyBtYXNzLCA5MC4wOCDCsSAxNC44MSBrZzsgcGVyY2VudGFnZSBvZiBib2R5IGZhdCwgMTEuODUgwrEgNS40NyUpIHBhcnRpY2lwYXRlZCBpbiAyIHRlc3Rpbmcgc2Vzc2lvbnMuIFRoZSBmaXJzdCBzZXNzaW9uIGludm9sdmVkIDEgcmVwZXRpdGlvbiBtYXhpbXVtICgxIFJNKSAoa2cpIHRlc3RpbmcgaW4gdGhlIHNxdWF0IGFuZCBwb3dlciBjbGVhbi4gRHVyaW5nIHRoZSBzZWNvbmQgc2Vzc2lvbiwgcGVhayBmb3JjZSAoTiksIHJlbGF0aXZlIHBlYWsgZm9yY2UgKE7Ct2tnIC0xKSwgcGVhayBwb3dlciAoVyksIHJlbGF0aXZlIHBlYWsgcG93ZXIgKFfCt2tnLTEpLCBwZWFrIHZlbG9jaXR5IChtwrdzLTEpLCBhbmQganVtcCBoZWlnaHQgKG1ldGVycykgaW4gYSBDTUosIGFuZCBwZWFrIGZvcmNlIGFuZCByYXRlIG9mIGZvcmNlIGRldmVsb3BtZW50IChSRkQpIChOwrdzLTEpIGluIGEgbWF4aW1hbCBpc29tZXRyaWMgc3F1YXQgKElTTyBzcXVhdCkgYW5kIG1heGltYWwgaXNvbWV0cmljIG1pZC10aGlnaCBwdWxsIChJU08gbWlkLXRoaWdoKSB3ZXJlIGFzc2Vzc2VkLiBTaWduaWZpY2FudCBjb3JyZWxhdGlvbnMgKFAg4omkIDAuMDUpIHdlcmUgZm91bmQgd2hlbiBjb21wYXJpbmcgcmVsYXRpdmUgMSBSTXMgKDEgUk0vYm9keSBtYXNzKSwgaW4gYm90aCB0aGUgc3F1YXQgYW5kIHBvd2VyIGNsZWFuLCB0byByZWxhdGl2ZSBDTUogcGVhayBwb3dlciwgQ01KIHBlYWsgdmVsb2NpdHksIGFuZCBDTUogaGVpZ2h0LiBObyBzaWduaWZpY2FudCBjb3JyZWxhdGlvbnMgZXhpc3RlZCBiZXR3ZWVuIHRoZSA0IG1lYXN1cmVzIG9mIGFic29sdXRlIHN0cmVuZ3RoLCB3aGljaCBkaWQgbm90IGFjY291bnQgZm9yIGJvZHkgbWFzcyAoc3F1YXQgMSBSTSwgcG93ZXIgY2xlYW4gMSBSTSwgSVNPIHNxdWF0IHBlYWsgZm9yY2UsIGFuZCBJU08gbWlkLXRoaWdoIHBlYWsgZm9yY2UpIHdoZW4gY29tcGFyZWQgdG8gQ01KIHBlYWsgdmVsb2NpdHkgYW5kIENNSiBoZWlnaHQuIEluIGNvbmNsdXNpb24sIG11bHRpam9pbnQgZHluYW1pYyB0ZXN0cyBvZiBzdHJlbmd0aCAoc3F1YXQgMSBSTSBhbmQgcG93ZXIgY2xlYW4gMSBSTSksIGV4cHJlc3NlZCByZWxhdGl2ZSB0byBib2R5IG1hc3MsIGFyZSBtb3N0IGNsb3NlbHkgY29ycmVsYXRlZCB3aXRoIENNSiBwZXJmb3JtYW5jZS4gVGhlc2UgcmVzdWx0cyBzdWdnZXN0IHRoYXQgaW5jcmVhc2luZyBtYXhpbWFsIHN0cmVuZ3RoIHJlbGF0aXZlIHRvIGJvZHkgbWFzcyBjYW4gaW1wcm92ZSBwZXJmb3JtYW5jZSBpbiBleHBsb3NpdmUgbG93ZXIgYm9keSBtb3ZlbWVudHMuIFRoZSBzcXVhdCBhbmQgcG93ZXIgY2xlYW4sIHVzZWQgaW4gYSBjb25jdXJyZW50IHN0cmVuZ3RoIGFuZCBwb3dlciB0cmFpbmluZyBwcm9ncmFtLCBhcmUgcmVjb21tZW5kZWQgZm9yIG9wdGltaXppbmcgbG93ZXIgYm9keSBwb3dlci4gwqkgMjAwOCBOYXRpb25hbCBTdHJlbmd0aCBhbmQgQ29uZGl0aW9uaW5nIEFzc29jaWF0aW9uLiIsInB1Ymxpc2hlciI6Ik5TQ0EgTmF0aW9uYWwgU3RyZW5ndGggYW5kIENvbmRpdGlvbmluZyBBc3NvY2lhdGlvbiIsImlzc3VlIjoiMyIsInZvbHVtZSI6IjIyIn0sImlzVGVtcG9yYXJ5IjpmYWxzZX0seyJpZCI6ImZkOWZlMzk4LTI2MjgtM2I5Zi05M2Q2LWMyMTVhZTJhYWE2NCIsIml0ZW1EYXRhIjp7InR5cGUiOiJhcnRpY2xlLWpvdXJuYWwiLCJpZCI6ImZkOWZlMzk4LTI2MjgtM2I5Zi05M2Q2LWMyMTVhZTJhYWE2NCIsInRpdGxlIjoiU3RyZW5ndGggdHJhaW5pbmc6IElzb21ldHJpYyB0cmFpbmluZyBhdCBhIHJhbmdlIG9mIGpvaW50IGFuZ2xlcyB2ZXJzdXMgZHluYW1pYyB0cmFpbmluZyIsImF1dGhvciI6W3siZmFtaWx5IjoiRm9sbGFuZCIsImdpdmVuIjoiSm9uYXRoYW4gUC4iLCJwYXJzZS1uYW1lcyI6ZmFsc2UsImRyb3BwaW5nLXBhcnRpY2xlIjoiIiwibm9uLWRyb3BwaW5nLXBhcnRpY2xlIjoiIn0seyJmYW1pbHkiOiJIYXdrZXIiLCJnaXZlbiI6IkthdGUiLCJwYXJzZS1uYW1lcyI6ZmFsc2UsImRyb3BwaW5nLXBhcnRpY2xlIjoiIiwibm9uLWRyb3BwaW5nLXBhcnRpY2xlIjoiIn0seyJmYW1pbHkiOiJMZWFjaCIsImdpdmVuIjoiQmVuIiwicGFyc2UtbmFtZXMiOmZhbHNlLCJkcm9wcGluZy1wYXJ0aWNsZSI6IiIsIm5vbi1kcm9wcGluZy1wYXJ0aWNsZSI6IiJ9LHsiZmFtaWx5IjoiTGl0dGxlIiwiZ2l2ZW4iOiJUb20iLCJwYXJzZS1uYW1lcyI6ZmFsc2UsImRyb3BwaW5nLXBhcnRpY2xlIjoiIiwibm9uLWRyb3BwaW5nLXBhcnRpY2xlIjoiIn0seyJmYW1pbHkiOiJKb25lcyIsImdpdmVuIjoiRGF2aWQgQS4iLCJwYXJzZS1uYW1lcyI6ZmFsc2UsImRyb3BwaW5nLXBhcnRpY2xlIjoiIiwibm9uLWRyb3BwaW5nLXBhcnRpY2xlIjoiIn1dLCJjb250YWluZXItdGl0bGUiOiJKb3VybmFsIG9mIFNwb3J0cyBTY2llbmNlcyIsImNvbnRhaW5lci10aXRsZS1zaG9ydCI6IkogU3BvcnRzIFNjaSIsImFjY2Vzc2VkIjp7ImRhdGUtcGFydHMiOltbMjAyNCw0LDI0XV19LCJET0kiOiIxMC4xMDgwLzAyNjQwNDEwNDAwMDIxNzgzIiwiSVNTTiI6IjAyNjQwNDE0IiwiUE1JRCI6IjE2MTk1MDMzIiwiVVJMIjoiaHR0cHM6Ly93d3cudGFuZGZvbmxpbmUuY29tL2RvaS9hYnMvMTAuMTA4MC8wMjY0MDQxMDQwMDAyMTc4MyIsImlzc3VlZCI6eyJkYXRlLXBhcnRzIjpbWzIwMDUsOF1dfSwicGFnZSI6IjgxNy04MjQiLCJhYnN0cmFjdCI6IlRoZSBtb3N0IGVmZmVjdGl2ZSBtZWFucyBvZiBpbmNyZWFzaW5nIHN0cmVuZ3RoIGJ5IGhpZ2ggcmVzaXN0YW5jZSB0cmFpbmluZyByZW1haW5zIHVua25vd24sIGRlc3BpdGUgdGhlIG9idmlvdXMgaW1wb3J0YW5jZSBvZiB0aGlzIGtub3dsZWRnZSBmb3IgYXRobGV0aWMgdHJhaW5pbmcgYW5kIHJlaGFiaWxpdGF0aW9uLiBXZSBoYXZlIHJlY2VuLi4uIiwicHVibGlzaGVyIjoiVGF5bG9yICYgRnJhbmNpcyBMdGQiLCJpc3N1ZSI6IjgiLCJ2b2x1bWUiOiIyMyJ9LCJpc1RlbXBvcmFyeSI6ZmFsc2V9XX0="/>
          <w:id w:val="1319542401"/>
          <w:placeholder>
            <w:docPart w:val="DefaultPlaceholder_-1854013440"/>
          </w:placeholder>
        </w:sdtPr>
        <w:sdtContent>
          <w:r w:rsidR="001A01DB" w:rsidRPr="001A01DB">
            <w:rPr>
              <w:rFonts w:ascii="Aptos" w:hAnsi="Aptos" w:cs="Calibri"/>
              <w:color w:val="000000"/>
            </w:rPr>
            <w:t>(Folland et al, 2005; Nuzzo et al, 2008)</w:t>
          </w:r>
        </w:sdtContent>
      </w:sdt>
      <w:r w:rsidR="000D30F6" w:rsidRPr="00142884">
        <w:rPr>
          <w:rFonts w:ascii="Aptos" w:hAnsi="Aptos" w:cs="Calibri"/>
        </w:rPr>
        <w:t>. However</w:t>
      </w:r>
      <w:r w:rsidR="000E268C" w:rsidRPr="00142884">
        <w:rPr>
          <w:rFonts w:ascii="Aptos" w:hAnsi="Aptos" w:cs="Calibri"/>
        </w:rPr>
        <w:t>,</w:t>
      </w:r>
      <w:r w:rsidR="000D30F6" w:rsidRPr="00142884">
        <w:rPr>
          <w:rFonts w:ascii="Aptos" w:hAnsi="Aptos" w:cs="Calibri"/>
        </w:rPr>
        <w:t xml:space="preserve"> this method </w:t>
      </w:r>
      <w:r w:rsidR="000E268C" w:rsidRPr="00142884">
        <w:rPr>
          <w:rFonts w:ascii="Aptos" w:hAnsi="Aptos" w:cs="Calibri"/>
        </w:rPr>
        <w:t>may be hampered by time constraints</w:t>
      </w:r>
      <w:r w:rsidR="000D30F6" w:rsidRPr="00142884">
        <w:rPr>
          <w:rFonts w:ascii="Aptos" w:hAnsi="Aptos" w:cs="Calibri"/>
        </w:rPr>
        <w:t>.</w:t>
      </w:r>
      <w:r w:rsidR="000E268C" w:rsidRPr="00142884">
        <w:rPr>
          <w:rFonts w:ascii="Aptos" w:hAnsi="Aptos" w:cs="Calibri"/>
        </w:rPr>
        <w:t xml:space="preserve"> </w:t>
      </w:r>
      <w:r w:rsidRPr="00142884">
        <w:rPr>
          <w:rFonts w:ascii="Aptos" w:hAnsi="Aptos" w:cs="Calibri"/>
        </w:rPr>
        <w:t xml:space="preserve">Grip strength </w:t>
      </w:r>
      <w:r w:rsidR="00533013">
        <w:rPr>
          <w:rFonts w:ascii="Aptos" w:hAnsi="Aptos" w:cs="Calibri"/>
        </w:rPr>
        <w:t xml:space="preserve">could be </w:t>
      </w:r>
      <w:r w:rsidRPr="00142884">
        <w:rPr>
          <w:rFonts w:ascii="Aptos" w:hAnsi="Aptos" w:cs="Calibri"/>
        </w:rPr>
        <w:t>considered a global indicator of overall strength, as it correlates</w:t>
      </w:r>
      <w:r w:rsidR="000D30F6" w:rsidRPr="00142884">
        <w:rPr>
          <w:rFonts w:ascii="Aptos" w:hAnsi="Aptos" w:cs="Calibri"/>
        </w:rPr>
        <w:t xml:space="preserve"> </w:t>
      </w:r>
      <w:r w:rsidRPr="00142884">
        <w:rPr>
          <w:rFonts w:ascii="Aptos" w:hAnsi="Aptos" w:cs="Calibri"/>
        </w:rPr>
        <w:t>with various upper and lower body strength measures</w:t>
      </w:r>
      <w:r w:rsidR="00A32789" w:rsidRPr="00142884">
        <w:rPr>
          <w:rFonts w:ascii="Aptos" w:hAnsi="Aptos" w:cs="Calibri"/>
        </w:rPr>
        <w:t>.</w:t>
      </w:r>
      <w:r w:rsidRPr="00142884">
        <w:rPr>
          <w:rFonts w:ascii="Aptos" w:hAnsi="Aptos" w:cs="Calibri"/>
        </w:rPr>
        <w:t xml:space="preserve"> </w:t>
      </w:r>
      <w:r w:rsidR="000F5627" w:rsidRPr="00142884">
        <w:rPr>
          <w:rFonts w:ascii="Aptos" w:hAnsi="Aptos" w:cs="Calibri"/>
        </w:rPr>
        <w:t xml:space="preserve">In the studies returned from this review, the handgrip MVIC was utilized five times. </w:t>
      </w:r>
      <w:r w:rsidRPr="00142884">
        <w:rPr>
          <w:rFonts w:ascii="Aptos" w:hAnsi="Aptos" w:cs="Calibri"/>
        </w:rPr>
        <w:t xml:space="preserve">Handheld dynamometers (HDDs) are </w:t>
      </w:r>
      <w:r w:rsidR="000F5627" w:rsidRPr="00142884">
        <w:rPr>
          <w:rFonts w:ascii="Aptos" w:hAnsi="Aptos" w:cs="Calibri"/>
        </w:rPr>
        <w:t xml:space="preserve">widely transportable, low cost, and require little familiarisation, set up, and instruction. Hence, while grip strength may not be as relevant for soccer compared to lower-body strength capabilities, its utility makes it a simplistic proxy of strength within applied settings when considering the previously discussed constraints of </w:t>
      </w:r>
      <w:r w:rsidR="00A3360F" w:rsidRPr="00142884">
        <w:rPr>
          <w:rFonts w:ascii="Aptos" w:hAnsi="Aptos" w:cs="Calibri"/>
        </w:rPr>
        <w:t>MS</w:t>
      </w:r>
      <w:r w:rsidR="000F5627" w:rsidRPr="00142884">
        <w:rPr>
          <w:rFonts w:ascii="Aptos" w:hAnsi="Aptos" w:cs="Calibri"/>
        </w:rPr>
        <w:t xml:space="preserve"> assessment in soccer. </w:t>
      </w:r>
    </w:p>
    <w:p w14:paraId="381075BD" w14:textId="78F93B43" w:rsidR="00AB7616" w:rsidRPr="00142884" w:rsidRDefault="00AD33EA" w:rsidP="00AB7616">
      <w:pPr>
        <w:spacing w:line="480" w:lineRule="auto"/>
        <w:jc w:val="both"/>
        <w:rPr>
          <w:rFonts w:ascii="Aptos" w:hAnsi="Aptos" w:cs="Calibri"/>
        </w:rPr>
      </w:pPr>
      <w:r w:rsidRPr="00142884">
        <w:rPr>
          <w:rFonts w:ascii="Aptos" w:hAnsi="Aptos" w:cs="Calibri"/>
        </w:rPr>
        <w:t>Among the devices used, fixed load cells were the most common</w:t>
      </w:r>
      <w:r w:rsidR="00A16CD3" w:rsidRPr="00142884">
        <w:rPr>
          <w:rFonts w:ascii="Aptos" w:hAnsi="Aptos" w:cs="Calibri"/>
        </w:rPr>
        <w:t xml:space="preserve"> prevalent in 14 studies</w:t>
      </w:r>
      <w:r w:rsidRPr="00142884">
        <w:rPr>
          <w:rFonts w:ascii="Aptos" w:hAnsi="Aptos" w:cs="Calibri"/>
        </w:rPr>
        <w:t>. Th</w:t>
      </w:r>
      <w:r w:rsidR="00AB7616" w:rsidRPr="00142884">
        <w:rPr>
          <w:rFonts w:ascii="Aptos" w:hAnsi="Aptos" w:cs="Calibri"/>
        </w:rPr>
        <w:t>is technology</w:t>
      </w:r>
      <w:r w:rsidRPr="00142884">
        <w:rPr>
          <w:rFonts w:ascii="Aptos" w:hAnsi="Aptos" w:cs="Calibri"/>
        </w:rPr>
        <w:t xml:space="preserve"> </w:t>
      </w:r>
      <w:r w:rsidR="00AB7616" w:rsidRPr="00142884">
        <w:rPr>
          <w:rFonts w:ascii="Aptos" w:hAnsi="Aptos" w:cs="Calibri"/>
        </w:rPr>
        <w:t>is typically</w:t>
      </w:r>
      <w:r w:rsidRPr="00142884">
        <w:rPr>
          <w:rFonts w:ascii="Aptos" w:hAnsi="Aptos" w:cs="Calibri"/>
        </w:rPr>
        <w:t xml:space="preserve"> attached to immovable objects, often custom-built rigs, against which athletes exert maximal force. Fixed load cells </w:t>
      </w:r>
      <w:r w:rsidR="00AB7616" w:rsidRPr="00142884">
        <w:rPr>
          <w:rFonts w:ascii="Aptos" w:hAnsi="Aptos" w:cs="Calibri"/>
        </w:rPr>
        <w:t>are</w:t>
      </w:r>
      <w:r w:rsidRPr="00142884">
        <w:rPr>
          <w:rFonts w:ascii="Aptos" w:hAnsi="Aptos" w:cs="Calibri"/>
        </w:rPr>
        <w:t xml:space="preserve"> </w:t>
      </w:r>
      <w:r w:rsidR="00AB7616" w:rsidRPr="00142884">
        <w:rPr>
          <w:rFonts w:ascii="Aptos" w:hAnsi="Aptos" w:cs="Calibri"/>
        </w:rPr>
        <w:t>reported to provide</w:t>
      </w:r>
      <w:r w:rsidRPr="00142884">
        <w:rPr>
          <w:rFonts w:ascii="Aptos" w:hAnsi="Aptos" w:cs="Calibri"/>
        </w:rPr>
        <w:t xml:space="preserve"> reliable </w:t>
      </w:r>
      <w:r w:rsidR="00AB7616" w:rsidRPr="00142884">
        <w:rPr>
          <w:rFonts w:ascii="Aptos" w:hAnsi="Aptos" w:cs="Calibri"/>
        </w:rPr>
        <w:t>data</w:t>
      </w:r>
      <w:r w:rsidRPr="00142884">
        <w:rPr>
          <w:rFonts w:ascii="Aptos" w:hAnsi="Aptos" w:cs="Calibri"/>
        </w:rPr>
        <w:t>, provided the apparatus is secure and non-yielding</w:t>
      </w:r>
      <w:r w:rsidR="00AB7616" w:rsidRPr="00142884">
        <w:rPr>
          <w:rFonts w:ascii="Aptos" w:hAnsi="Aptos" w:cs="Calibri"/>
        </w:rPr>
        <w:t xml:space="preserve"> </w:t>
      </w:r>
      <w:sdt>
        <w:sdtPr>
          <w:rPr>
            <w:rFonts w:ascii="Aptos" w:hAnsi="Aptos" w:cs="Calibri"/>
            <w:color w:val="000000"/>
          </w:rPr>
          <w:tag w:val="MENDELEY_CITATION_v3_eyJjaXRhdGlvbklEIjoiTUVOREVMRVlfQ0lUQVRJT05fZjRmMWVkYmMtOTlkOS00MmJkLWI5ODItNzE2ZDMxMmI2YzIwIiwicHJvcGVydGllcyI6eyJub3RlSW5kZXgiOjB9LCJpc0VkaXRlZCI6ZmFsc2UsIm1hbnVhbE92ZXJyaWRlIjp7ImlzTWFudWFsbHlPdmVycmlkZGVuIjp0cnVlLCJjaXRlcHJvY1RleHQiOiIoUGljaGFyZG8gZXQgYWwuLCAyMDI0KSIsIm1hbnVhbE92ZXJyaWRlVGV4dCI6IihQaWNoYXJkbyBldCBhbCwgMjAyNCkifSwiY2l0YXRpb25JdGVtcyI6W3siaWQiOiJjMWJiZDc4MS1lZTk0LTNkNjctOTBmYy0yNDczZjE0MDdjYTciLCJpdGVtRGF0YSI6eyJ0eXBlIjoiYXJ0aWNsZS1qb3VybmFsIiwiaWQiOiJjMWJiZDc4MS1lZTk0LTNkNjctOTBmYy0yNDczZjE0MDdjYTciLCJ0aXRsZSI6IlZhbGlkaXR5IGFuZCBSZWxpYWJpbGl0eSBvZiBGb3JjZS1UaW1lIENoYXJhY3RlcmlzdGljcyBVc2luZyBhIFBvcnRhYmxlIExvYWQgQ2VsbCBmb3IgdGhlIElzb21ldHJpYyBNaWR0aGlnaCBQdWxsIiwiYXV0aG9yIjpbeyJmYW1pbHkiOiJQaWNoYXJkbyIsImdpdmVuIjoiQW5kcmV3IFcuIiwicGFyc2UtbmFtZXMiOmZhbHNlLCJkcm9wcGluZy1wYXJ0aWNsZSI6IiIsIm5vbi1kcm9wcGluZy1wYXJ0aWNsZSI6IiJ9LHsiZmFtaWx5IjoiTmV2aWxsZSIsImdpdmVuIjoiSm9ubyIsInBhcnNlLW5hbWVzIjpmYWxzZSwiZHJvcHBpbmctcGFydGljbGUiOiIiLCJub24tZHJvcHBpbmctcGFydGljbGUiOiIifSx7ImZhbWlseSI6IlRpbndhbGEiLCJnaXZlbiI6IkZhcmhhbiIsInBhcnNlLW5hbWVzIjpmYWxzZSwiZHJvcHBpbmctcGFydGljbGUiOiIiLCJub24tZHJvcHBpbmctcGFydGljbGUiOiIifSx7ImZhbWlseSI6IkNyb25pbiIsImdpdmVuIjoiSm9obiBCLiIsInBhcnNlLW5hbWVzIjpmYWxzZSwiZHJvcHBpbmctcGFydGljbGUiOiIiLCJub24tZHJvcHBpbmctcGFydGljbGUiOiIifSx7ImZhbWlseSI6IkJyb3duIiwiZ2l2ZW4iOiJTY290dCBSLiIsInBhcnNlLW5hbWVzIjpmYWxzZSwiZHJvcHBpbmctcGFydGljbGUiOiIiLCJub24tZHJvcHBpbmctcGFydGljbGUiOiIifV0sImNvbnRhaW5lci10aXRsZSI6IkpvdXJuYWwgb2Ygc3RyZW5ndGggYW5kIGNvbmRpdGlvbmluZyByZXNlYXJjaCIsImNvbnRhaW5lci10aXRsZS1zaG9ydCI6IkogU3RyZW5ndGggQ29uZCBSZXMiLCJET0kiOiIxMC4xNTE5L0pTQy4wMDAwMDAwMDAwMDA0NjcyIiwiSVNTTiI6IjE1MzM0Mjg3IiwiUE1JRCI6IjM4MDg1NjI4IiwiaXNzdWVkIjp7ImRhdGUtcGFydHMiOltbMjAyNCwxXV19LCJwYWdlIjoiMTg1LTE5MSIsImFic3RyYWN0IjoiQUJTVFJBQ1Q6IFBpY2hhcmRvLCBBVywgTmV2aWxsZSwgSiwgVGlud2FsYSwgRiwgQ3JvbmluLCBKQiwgYW5kIEJyb3duLCBTUi4gVmFsaWRpdHkgYW5kIHJlbGlhYmlsaXR5IG9mIGZvcmNlLXRpbWUgY2hhcmFjdGVyaXN0aWNzIHVzaW5nIGEgcG9ydGFibGUgbG9hZCBjZWxsIGZvciB0aGUgaXNvbWV0cmljIG1pZHRoaWdoIHB1bGwuIEogU3RyZW5ndGggQ29uZCBSZXMgMzgoMSk6IDE4NS0xOTEsIDIwMjQtTWFueSBwcmFjdGl0aW9uZXJzIHVzZSB0aGUgaXNvbWV0cmljIG1pZHRoaWdoIHB1bGwgKElNVFApIHRvIGFzc2VzcyBtYXhpbWFsIHN0cmVuZ3RoIGluIGEgc2FmZSwgdGltZS1lZmZlY3RpdmUgbWFubmVyLiBIb3dldmVyLCBleHBlbnNpdmUsIHN0YXRpb25hcnkgZm9yY2UgcGxhdGVzIGFyZSBub3QgYWx3YXlzIHByYWN0aWNhbCBpbiBhIGxhcmdlIHRlYW0gc2V0dGluZy4gVGhlcmVmb3JlLCB0aGUgcHVycG9zZSBvZiB0aGlzIHN0dWR5IHdhcyB0byBlc3RhYmxpc2ggdGhlIHZhbGlkaXR5IGFuZCBiZXR3ZWVuLXNlc3Npb24gcmVsaWFiaWxpdHkgb2YgcGVhayBmb3JjZSwgcmF0ZSBvZiBmb3JjZSBkZXZlbG9wbWVudCAoUkZEKSwgYW5kIGltcHVsc2UgZHVyaW5nIGFuIElNVFAgdXNpbmcgMiBleHBlcmltZW50YWwgcHJvdG9jb2xzOiBhIHRyYWRpdGlvbmFsIGZpeGVkIGJhciB3aXRoIGEgZm9yY2UgcGxhdGUgKEJhckZQKSBhbmQgYSBmbGV4aWJsZSBjaGFpbiBtZWFzdXJlZCB3aXRoIGEgZm9yY2UgcGxhdGUgKENoYWluRlApIGFuZCBhIGxvYWQgY2VsbCAoQ2hhaW5MQykuIEFmdGVyIGEgZmFtaWxpYXJpemF0aW9uIHNlc3Npb24sIDEzIHJlc2lzdGFuY2UtdHJhaW5lZCBtZW4gcGVyZm9ybWVkIDMgdHJpYWxzIG9mIHRoZSBCYXJGUCBjb25kaXRpb24gYW5kIDMgdHJpYWxzIG9mIHRoZSBjaGFpbi1iYXNlZCBjb25kaXRpb25zLiBUaGUgaWRlbnRpY2FsIHByb2NlZHVyZXMgd2VyZSByZXBsaWNhdGVkIHR3aWNlIG1vcmUsIHdpdGggYSB3ZWVrIGJldHdlZW4gZWFjaCB0ZXN0aW5nIHNlc3Npb24uIFRoZSBtYWluIGZpbmRpbmdzIHdlcmUgKGEpIG5vIFJGRCBvciBpbXB1bHNlIG1lYXN1cmVzIHdlcmUgZm91bmQgdG8gYWNoaWV2ZSBhY2NlcHRhYmxlIHJlbGlhYmlsaXR5IGFjcm9zcyBhbGwgbWV0aG9kb2xvZ2ljYWwgYXBwcm9hY2hlcyBhbmQgdGVzdGluZyBvY2Nhc2lvbnM7IChiKSBwZWFrIGZvcmNlIHdhcyByZWxpYWJsZSBhY3Jvc3MgYWxsIG1ldGhvZHMsIHdpdGggY29lZmZpY2llbnQgb2YgdmFyaWF0aW9uIHJhbmdpbmcgZnJvbSA0LjYgdG8gOC4zJSwgaW50cmFjbGFzcyBjb3JyZWxhdGlvbiBjb2VmZmljaWVudCByYW5naW5nIGZyb20gMC45NCB0byAwLjk4LCBhbmQgdGhlIGxlYXN0IHZhcmlhYmlsaXR5IGFzc29jaWF0ZWQgd2l0aCB0aGUgQ2hhaW5MQyBjb25kaXRpb247IGFuZCAoYykgdGhlIENoYWluRlAgbWV0aG9kIHdhcyBmb3VuZCB0byBzaWduaWZpY2FudGx5IHVuZGVycmVwcmVzZW50IHBlYWsgZm9yY2UgYnkgNC44JSAocCA8IDAuMDUpLCB3aXRoIG5vIHNpZ25pZmljYW50IGRpZmZlcmVuY2VzIGJldHdlZW4gdGhlIENoYWluTEMgYW5kIEJhckZQIG1ldGhvZHMuIFRoZXJlZm9yZSwgdGhlIENoYWluTEMgd291bGQgc2VlbSBhIHZhbGlkLCByZWxpYWJsZSwgcG9ydGFibGUsIGFuZCBjb3N0LWVmZmVjdGl2ZSBhbHRlcm5hdGl2ZSB0byBmb3JjZSBwbGF0ZXMgd2hlbiBhc3Nlc3NpbmcgbWF4aW1hbCBpc29tZXRyaWMgc3RyZW5ndGggaW4gdGhlIElNVFAuIiwidm9sdW1lIjoiMzgifSwiaXNUZW1wb3JhcnkiOmZhbHNlfV19"/>
          <w:id w:val="-16770384"/>
          <w:placeholder>
            <w:docPart w:val="DefaultPlaceholder_-1854013440"/>
          </w:placeholder>
        </w:sdtPr>
        <w:sdtContent>
          <w:r w:rsidR="001A01DB" w:rsidRPr="001A01DB">
            <w:rPr>
              <w:rFonts w:ascii="Aptos" w:hAnsi="Aptos" w:cs="Calibri"/>
              <w:color w:val="000000"/>
            </w:rPr>
            <w:t>(Pichardo et al, 2024)</w:t>
          </w:r>
        </w:sdtContent>
      </w:sdt>
      <w:r w:rsidRPr="00142884">
        <w:rPr>
          <w:rFonts w:ascii="Aptos" w:hAnsi="Aptos" w:cs="Calibri"/>
        </w:rPr>
        <w:t>. However, due to the immovable nature of the rig, load cells are less portable and may only be feasible in laboratory settings</w:t>
      </w:r>
      <w:r w:rsidR="00AB7616" w:rsidRPr="00142884">
        <w:rPr>
          <w:rFonts w:ascii="Aptos" w:hAnsi="Aptos" w:cs="Calibri"/>
        </w:rPr>
        <w:t xml:space="preserve"> or when installed in a bespoke training facility</w:t>
      </w:r>
      <w:r w:rsidRPr="00142884">
        <w:rPr>
          <w:rFonts w:ascii="Aptos" w:hAnsi="Aptos" w:cs="Calibri"/>
        </w:rPr>
        <w:t>.</w:t>
      </w:r>
      <w:r w:rsidR="000D30F6" w:rsidRPr="00142884">
        <w:rPr>
          <w:rFonts w:ascii="Aptos" w:hAnsi="Aptos" w:cs="Calibri"/>
        </w:rPr>
        <w:t xml:space="preserve"> Furthermore, when </w:t>
      </w:r>
      <w:r w:rsidR="00AB7616" w:rsidRPr="00142884">
        <w:rPr>
          <w:rFonts w:ascii="Aptos" w:hAnsi="Aptos" w:cs="Calibri"/>
        </w:rPr>
        <w:t>assessing</w:t>
      </w:r>
      <w:r w:rsidR="000D30F6" w:rsidRPr="00142884">
        <w:rPr>
          <w:rFonts w:ascii="Aptos" w:hAnsi="Aptos" w:cs="Calibri"/>
        </w:rPr>
        <w:t xml:space="preserve"> multiple athletes there may be adjustments required to ensure </w:t>
      </w:r>
      <w:r w:rsidR="00AB7616" w:rsidRPr="00142884">
        <w:rPr>
          <w:rFonts w:ascii="Aptos" w:hAnsi="Aptos" w:cs="Calibri"/>
        </w:rPr>
        <w:t xml:space="preserve">that </w:t>
      </w:r>
      <w:r w:rsidR="000D30F6" w:rsidRPr="00142884">
        <w:rPr>
          <w:rFonts w:ascii="Aptos" w:hAnsi="Aptos" w:cs="Calibri"/>
        </w:rPr>
        <w:t>the setup is suitable for each athlete</w:t>
      </w:r>
      <w:r w:rsidR="00AB7616" w:rsidRPr="00142884">
        <w:rPr>
          <w:rFonts w:ascii="Aptos" w:hAnsi="Aptos" w:cs="Calibri"/>
        </w:rPr>
        <w:t>’</w:t>
      </w:r>
      <w:r w:rsidR="000D30F6" w:rsidRPr="00142884">
        <w:rPr>
          <w:rFonts w:ascii="Aptos" w:hAnsi="Aptos" w:cs="Calibri"/>
        </w:rPr>
        <w:t>s stature and limb length.</w:t>
      </w:r>
      <w:r w:rsidR="00AB7616" w:rsidRPr="00142884">
        <w:rPr>
          <w:rFonts w:ascii="Aptos" w:hAnsi="Aptos" w:cs="Calibri"/>
        </w:rPr>
        <w:t xml:space="preserve"> This can be particularly problematic with youth athletes who are impacted by significant differences in physical growth and development. In</w:t>
      </w:r>
      <w:r w:rsidRPr="00142884">
        <w:rPr>
          <w:rFonts w:ascii="Aptos" w:hAnsi="Aptos" w:cs="Calibri"/>
        </w:rPr>
        <w:t xml:space="preserve"> contrast, handheld dynamometers, which were </w:t>
      </w:r>
      <w:r w:rsidR="00AB7616" w:rsidRPr="00142884">
        <w:rPr>
          <w:rFonts w:ascii="Aptos" w:hAnsi="Aptos" w:cs="Calibri"/>
        </w:rPr>
        <w:t>implemented</w:t>
      </w:r>
      <w:r w:rsidRPr="00142884">
        <w:rPr>
          <w:rFonts w:ascii="Aptos" w:hAnsi="Aptos" w:cs="Calibri"/>
        </w:rPr>
        <w:t xml:space="preserve"> 10 times </w:t>
      </w:r>
      <w:r w:rsidR="00AB7616" w:rsidRPr="00142884">
        <w:rPr>
          <w:rFonts w:ascii="Aptos" w:hAnsi="Aptos" w:cs="Calibri"/>
        </w:rPr>
        <w:t>with</w:t>
      </w:r>
      <w:r w:rsidRPr="00142884">
        <w:rPr>
          <w:rFonts w:ascii="Aptos" w:hAnsi="Aptos" w:cs="Calibri"/>
        </w:rPr>
        <w:t>in</w:t>
      </w:r>
      <w:r w:rsidR="00AB7616" w:rsidRPr="00142884">
        <w:rPr>
          <w:rFonts w:ascii="Aptos" w:hAnsi="Aptos" w:cs="Calibri"/>
        </w:rPr>
        <w:t xml:space="preserve"> studies returned in</w:t>
      </w:r>
      <w:r w:rsidRPr="00142884">
        <w:rPr>
          <w:rFonts w:ascii="Aptos" w:hAnsi="Aptos" w:cs="Calibri"/>
        </w:rPr>
        <w:t xml:space="preserve"> this review, offer greater flexibility and portability. Force plates were used nine times in this review, primarily for IMTP</w:t>
      </w:r>
      <w:r w:rsidR="00A16CD3" w:rsidRPr="00142884">
        <w:rPr>
          <w:rFonts w:ascii="Aptos" w:hAnsi="Aptos" w:cs="Calibri"/>
        </w:rPr>
        <w:t xml:space="preserve"> (6 studies)</w:t>
      </w:r>
      <w:r w:rsidRPr="00142884">
        <w:rPr>
          <w:rFonts w:ascii="Aptos" w:hAnsi="Aptos" w:cs="Calibri"/>
        </w:rPr>
        <w:t xml:space="preserve"> and hip extension assessments</w:t>
      </w:r>
      <w:r w:rsidR="00936CE4" w:rsidRPr="00142884">
        <w:rPr>
          <w:rFonts w:ascii="Aptos" w:hAnsi="Aptos" w:cs="Calibri"/>
        </w:rPr>
        <w:t xml:space="preserve"> (1 study)</w:t>
      </w:r>
      <w:r w:rsidRPr="00142884">
        <w:rPr>
          <w:rFonts w:ascii="Aptos" w:hAnsi="Aptos" w:cs="Calibri"/>
        </w:rPr>
        <w:t>. While force plates are valuable for measuring vertical force production</w:t>
      </w:r>
      <w:r w:rsidR="00AB7616" w:rsidRPr="00142884">
        <w:rPr>
          <w:rFonts w:ascii="Aptos" w:hAnsi="Aptos" w:cs="Calibri"/>
        </w:rPr>
        <w:t xml:space="preserve"> </w:t>
      </w:r>
      <w:sdt>
        <w:sdtPr>
          <w:rPr>
            <w:rFonts w:ascii="Aptos" w:hAnsi="Aptos" w:cs="Calibri"/>
            <w:color w:val="000000"/>
          </w:rPr>
          <w:tag w:val="MENDELEY_CITATION_v3_eyJjaXRhdGlvbklEIjoiTUVOREVMRVlfQ0lUQVRJT05fM2VjZGRmMzctYjBhNi00MTIwLTk5ODEtNWQ2NTU5MzRmMzdkIiwicHJvcGVydGllcyI6eyJub3RlSW5kZXgiOjB9LCJpc0VkaXRlZCI6ZmFsc2UsIm1hbnVhbE92ZXJyaWRlIjp7ImlzTWFudWFsbHlPdmVycmlkZGVuIjp0cnVlLCJjaXRlcHJvY1RleHQiOiIoTWV5bGFuIGV0IGFsLiwgMjAxMSkiLCJtYW51YWxPdmVycmlkZVRleHQiOiIoTWV5bGFuIGV0IGFsLCAyMDExKSJ9LCJjaXRhdGlvbkl0ZW1zIjpbeyJpZCI6ImVjMDhkZDI3LTIwNjQtMzFlZC1hZTk5LTFmZDcxNzM4OGI0ZiIsIml0ZW1EYXRhIjp7InR5cGUiOiJhcnRpY2xlLWpvdXJuYWwiLCJpZCI6ImVjMDhkZDI3LTIwNjQtMzFlZC1hZTk5LTFmZDcxNzM4OGI0ZiIsInRpdGxlIjoiVGhlIGVmZmVjdCBvZiB0aHJlZSBkaWZmZXJlbnQgc3RhcnQgdGhyZXNob2xkcyBvbiB0aGUga2luZW1hdGljcyBhbmQga2luZXRpY3Mgb2YgYSBjb3VudGVybW92ZW1lbnQganVtcCIsImF1dGhvciI6W3siZmFtaWx5IjoiTWV5bGFuIiwiZ2l2ZW4iOiJDZXNhciBNLlAuIiwicGFyc2UtbmFtZXMiOmZhbHNlLCJkcm9wcGluZy1wYXJ0aWNsZSI6IiIsIm5vbi1kcm9wcGluZy1wYXJ0aWNsZSI6IiJ9LHsiZmFtaWx5IjoiTm9zYWthIiwiZ2l2ZW4iOiJLYXp1bm9yaSIsInBhcnNlLW5hbWVzIjpmYWxzZSwiZHJvcHBpbmctcGFydGljbGUiOiIiLCJub24tZHJvcHBpbmctcGFydGljbGUiOiIifSx7ImZhbWlseSI6IkdyZWVuIiwiZ2l2ZW4iOiJKb25hdGhhbiIsInBhcnNlLW5hbWVzIjpmYWxzZSwiZHJvcHBpbmctcGFydGljbGUiOiIiLCJub24tZHJvcHBpbmctcGFydGljbGUiOiIifSx7ImZhbWlseSI6IkNyb25pbiIsImdpdmVuIjoiSm9obiBCLiIsInBhcnNlLW5hbWVzIjpmYWxzZSwiZHJvcHBpbmctcGFydGljbGUiOiIiLCJub24tZHJvcHBpbmctcGFydGljbGUiOiIifV0sImNvbnRhaW5lci10aXRsZSI6IkpvdXJuYWwgb2YgU3RyZW5ndGggYW5kIENvbmRpdGlvbmluZyBSZXNlYXJjaCIsImNvbnRhaW5lci10aXRsZS1zaG9ydCI6IkogU3RyZW5ndGggQ29uZCBSZXMiLCJET0kiOiIxMC4xNTE5L0pTQy4wYjAxM2UzMTgxYzY5OWI5IiwiSVNTTiI6IjEwNjQ4MDExIiwiUE1JRCI6IjIwNjY0MzY4IiwiaXNzdWVkIjp7ImRhdGUtcGFydHMiOltbMjAxMSw0XV19LCJwYWdlIjoiMTE2NC0xMTY3IiwiYWJzdHJhY3QiOiJNZXlsYW4sIENNUCwgTm9zYWthLCBLLCBhbmQgR3JlZW4sIEosIENyb25pbiwgSkIuIFRoZSBlZmZlY3Qgb2YgdGhyZWUgZGlmZmVyZW50IHN0YXJ0IHRocmVzaG9sZHMgb24gdGhlIGtpbmVtYXRpY3MgYW5kIGtpbmV0aWNzIG9mIGEgY291bnRlcm1vdmVtZW50IGp1bXAuIEogU3RyZW5ndGggQ29uZCBSZXMgMjUoNCk6IDExNjQxMTY3LCAyMDExLUZvcmNlIHBsYXRlcyBhcmUgdXNlZCB0byBxdWFudGlmeSBraW5lbWF0aWMgYW5kIGtpbmV0aWMgdmFyaWFibGVzIG9mIGNvdW50ZXJtb3ZlbWVudCBqdW1wIChDTUopLiBUaGUganVtcCBpcyBpbml0aWF0ZWQgYnkgYW4gdW5sb2FkaW5nIHBoYXNlIHJlc3VsdGluZyBpbiB0aGUgZm9yY2UtdGltZSBjdXJ2ZSB0byBkcm9wIGJlbG93IGJvZHkgd2VpZ2h0IChCVykuIEhvd2V2ZXIsIHRoZXJlIGlzIG5vIGNvbnNlbnN1cyBpbiB0aGUgbGl0ZXJhdHVyZSB0byBkZXRlcm1pbmUgdGhlIHN0YXJ0IG9mIHRoZSBhbmFseXNpcyBvZiB0aGUganVtcCAoaS5lLiwgc3RhcnQgdGhyZXNob2xkKS4gVG8gZGV0ZXJtaW5lIHRoZSBlZmZlY3RzIGFuZCByZWxpYWJpbGl0eSBvZiAzIGRpZmZlcmVudCBzdGFydCB0aHJlc2hvbGRzIG9uIHRoZSBraW5lbWF0aWNzIGFuZCBraW5ldGljcyBvZiBhIENNSiwgMTAgc29jY2VyIHBsYXllcnMgcGVyZm9ybWVkIDMgQ01KcyBmb3IgbWF4aW1hbCBqdW1wIGhlaWdodCAzMCBzZWNvbmRzIGFwYXJ0LiBJbml0aWF0aW9uIG9mIHRoZSBqdW1wIG1vdmVtZW50IHdhcyBkZWZpbmVkIGFzIHRoZSBwb2ludCB3aGVyZSB0aGUgZm9yY2UtdGltZSBjdXJ2ZSBkcm9wcGVkIGJlbG93IGEgdGhyZXNob2xkIG9mIDIuNSwgNSwgb3IgMTAlIEJXLiBTaWduaWZpY2FudCBkaWZmZXJlbmNlcyB3ZXJlIGZvdW5kIGluIGFsbCB2YXJpYWJsZXMgZXhjZXB0IGVjY2VudHJpYyBhbmQgY29uY2VudHJpYyBwZWFrIGZvcmNlIGFuZCBmb3JjZSBhdCB6ZXJvIHZlbG9jaXR5IGJldHdlZW4gMi41IGFuZCAxMCUsIGFuZCA1IGFuZCAxMCUgdGhyZXNob2xkcy4gU2ltaWxhciByZXN1bHRzIHdlcmUgZm91bmQgZm9yIHRoZSAyLjUgYW5kIDUlIHRocmVzaG9sZCB2YXJpYWJsZXMgZXhjZXB0IHRoYXQgbm8gc2lnbmlmaWNhbnQgZGlmZmVyZW5jZSB3YXMgZm91bmQgaW4gdGhlIGNvbmNlbnRyaWMgZ3JvdW5kIGNvbnRhY3QgdGltZS4gVGhlIGRpZmZlcmVudCB0aHJlc2hvbGRzIGRpZCBub3QgYXBwZWFyIHRvIGluZmx1ZW5jZSB0aGUgdmFyaWFiaWxpdHkgb2YgdGhlIG1lYXN1cmVtZW50IGFuZCBvbmx5IGNvbmNlbnRyaWMgdGltZSB0byBwZWFrIHBvd2VyIHdhcyBmb3VuZCB0byBoYXZlIGhpZ2ggdmFyaWFiaWxpdHkuIFRoZXNlIGRhdGEgc3VnZ2VzdCB0aGF0IHRoZSB1c2Ugb2YgYW55IG9mIHRoZSBzdGFydCB0aHJlc2hvbGRzIGNhbiBiZSB1c2VkIHRvIGRldGVybWluZSB0aGUgc3RhcnRpbmcgcG9pbnQgb2YgYSBDTUogY29uc2lkZXJpbmcgdGhlaXIgcmVsaWFiaWxpdHkuIEhvd2V2ZXIsIHRoZSAyLjUlIEJXIHRocmVzaG9sZCBpcyBwcmVmZXJhYmxlIGJlY2F1c2UgbW9zdCBvZiB0aGUgZm9yY2UtdGltZSBzaWduYWwgY2FuIGJlIGNvbnNpZGVyZWQgZm9yIGFuYWx5c2lzLCBhbmQgc2lnbmlmaWNhbnQgZGlmZmVyZW5jZXMgaW4gZWNjZW50cmljIGFuZCBjb25jZW50cmljIGtpbmVtYXRpYyBhbmQga2luZXRpYyB2YXJpYWJsZXMgd2VyZSBmb3VuZCB3aGVuIGEgaGlnaGVyIHRocmVzaG9sZCB3YXMgdXNlZC4gwqkgMjAxMSBOYXRpb25hbCBTdHJlbmd0aCBhbmQgQ29uZGl0aW9uaW5nIEFzc29jaWF0aW9uLiIsInZvbHVtZSI6IjI1In0sImlzVGVtcG9yYXJ5IjpmYWxzZX1dfQ=="/>
          <w:id w:val="793174660"/>
          <w:placeholder>
            <w:docPart w:val="DefaultPlaceholder_-1854013440"/>
          </w:placeholder>
        </w:sdtPr>
        <w:sdtContent>
          <w:r w:rsidR="001A01DB" w:rsidRPr="001A01DB">
            <w:rPr>
              <w:rFonts w:ascii="Aptos" w:hAnsi="Aptos" w:cs="Calibri"/>
              <w:color w:val="000000"/>
            </w:rPr>
            <w:t>(Meylan et al, 2011)</w:t>
          </w:r>
        </w:sdtContent>
      </w:sdt>
      <w:r w:rsidRPr="00142884">
        <w:rPr>
          <w:rFonts w:ascii="Aptos" w:hAnsi="Aptos" w:cs="Calibri"/>
        </w:rPr>
        <w:t xml:space="preserve">, they offer less versatility than handheld devices or load cells in assessing a wider range of movements. However, force plates can also be used for jump, rebound, and landing assessments, making them a </w:t>
      </w:r>
      <w:r w:rsidR="00AB7616" w:rsidRPr="00142884">
        <w:rPr>
          <w:rFonts w:ascii="Aptos" w:hAnsi="Aptos" w:cs="Calibri"/>
        </w:rPr>
        <w:t>diverse</w:t>
      </w:r>
      <w:r w:rsidRPr="00142884">
        <w:rPr>
          <w:rFonts w:ascii="Aptos" w:hAnsi="Aptos" w:cs="Calibri"/>
        </w:rPr>
        <w:t xml:space="preserve"> tool </w:t>
      </w:r>
      <w:r w:rsidR="00AB7616" w:rsidRPr="00142884">
        <w:rPr>
          <w:rFonts w:ascii="Aptos" w:hAnsi="Aptos" w:cs="Calibri"/>
        </w:rPr>
        <w:t xml:space="preserve">for assessing </w:t>
      </w:r>
      <w:r w:rsidR="00AB7616" w:rsidRPr="00142884">
        <w:rPr>
          <w:rFonts w:ascii="Aptos" w:hAnsi="Aptos" w:cs="Calibri"/>
        </w:rPr>
        <w:lastRenderedPageBreak/>
        <w:t>multidimensional physical qualities prevalent with</w:t>
      </w:r>
      <w:r w:rsidRPr="00142884">
        <w:rPr>
          <w:rFonts w:ascii="Aptos" w:hAnsi="Aptos" w:cs="Calibri"/>
        </w:rPr>
        <w:t>in soccer testing batteries</w:t>
      </w:r>
      <w:r w:rsidR="00AB7616" w:rsidRPr="00142884">
        <w:rPr>
          <w:rFonts w:ascii="Aptos" w:hAnsi="Aptos" w:cs="Calibri"/>
        </w:rPr>
        <w:t xml:space="preserve"> </w:t>
      </w:r>
      <w:sdt>
        <w:sdtPr>
          <w:rPr>
            <w:rFonts w:ascii="Aptos" w:hAnsi="Aptos" w:cs="Calibri"/>
            <w:color w:val="000000"/>
          </w:rPr>
          <w:tag w:val="MENDELEY_CITATION_v3_eyJjaXRhdGlvbklEIjoiTUVOREVMRVlfQ0lUQVRJT05fZjRkYTE2NjItNmJmNS00NDE4LThhOWQtNGZhZjkyNzA4ODFjIiwicHJvcGVydGllcyI6eyJub3RlSW5kZXgiOjB9LCJpc0VkaXRlZCI6ZmFsc2UsIm1hbnVhbE92ZXJyaWRlIjp7ImlzTWFudWFsbHlPdmVycmlkZGVuIjp0cnVlLCJjaXRlcHJvY1RleHQiOiIoU3BlbGxlciBldCBhbC4sIDIwMjQpIiwibWFudWFsT3ZlcnJpZGVUZXh0IjoiKFNwZWxsZXIgZXQgYWwsIDIwMjQpIn0sImNpdGF0aW9uSXRlbXMiOlt7ImlkIjoiMmNkN2ZjZGYtZTZmMy0zMjM4LTgyZGEtNjEyMDcxNTY4ZWE4IiwiaXRlbURhdGEiOnsidHlwZSI6ImFydGljbGUtam91cm5hbCIsImlkIjoiMmNkN2ZjZGYtZTZmMy0zMjM4LTgyZGEtNjEyMDcxNTY4ZWE4IiwidGl0bGUiOiJTdXN0YWluZWQgaW50ZXJtaXR0ZW50IGFuZCBjb250aW51b3VzIGlzb21ldHJpYyBtdXNjbGUgYWN0aW9ucyBpbmR1Y2UgZGlmZmVyZW50IGxldmVscyBvZiBmYXRpZ3VlIGZvciB0aGUgc2FtZSBmb3JjZS10aW1lIGludGVncmFsIiwiYXV0aG9yIjpbeyJmYW1pbHkiOiJTcGVsbGVyIiwiZ2l2ZW4iOiJBdXLDqWxpZW4iLCJwYXJzZS1uYW1lcyI6ZmFsc2UsImRyb3BwaW5nLXBhcnRpY2xlIjoiIiwibm9uLWRyb3BwaW5nLXBhcnRpY2xlIjoiIn0seyJmYW1pbHkiOiJNYWl0cmUiLCJnaXZlbiI6Ikp1bGllbiIsInBhcnNlLW5hbWVzIjpmYWxzZSwiZHJvcHBpbmctcGFydGljbGUiOiIiLCJub24tZHJvcHBpbmctcGFydGljbGUiOiIifSx7ImZhbWlseSI6Ik9yw6lndXkiLCJnaXZlbiI6Ik1hdHRoaWV1IiwicGFyc2UtbmFtZXMiOmZhbHNlLCJkcm9wcGluZy1wYXJ0aWNsZSI6IiIsIm5vbi1kcm9wcGluZy1wYXJ0aWNsZSI6IkRlIn0seyJmYW1pbHkiOiJOb8OpIiwiZ2l2ZW4iOiJGcsOpZMOpcmljIiwicGFyc2UtbmFtZXMiOmZhbHNlLCJkcm9wcGluZy1wYXJ0aWNsZSI6IiIsIm5vbi1kcm9wcGluZy1wYXJ0aWNsZSI6IiJ9LHsiZmFtaWx5IjoiUGFpbGxhcmQiLCJnaXZlbiI6IlRoaWVycnkiLCJwYXJzZS1uYW1lcyI6ZmFsc2UsImRyb3BwaW5nLXBhcnRpY2xlIjoiIiwibm9uLWRyb3BwaW5nLXBhcnRpY2xlIjoiIn1dLCJjb250YWluZXItdGl0bGUiOiJKb3VybmFsIG9mIEJvZHl3b3JrIGFuZCBNb3ZlbWVudCBUaGVyYXBpZXMiLCJjb250YWluZXItdGl0bGUtc2hvcnQiOiJKIEJvZHl3IE1vdiBUaGVyIiwiRE9JIjoiMTAuMTAxNi9qLmpibXQuMjAyNC4xMC4wNDUiLCJJU1NOIjoiMTUzMjkyODMiLCJpc3N1ZWQiOnsiZGF0ZS1wYXJ0cyI6W1syMDI0LDEwXV19LCJwYWdlIjoiMTkxOS0xOTI1IiwiYWJzdHJhY3QiOiJJbnRyb2R1Y3Rpb246IFRoZSBhaW0gd2FzIHRvIGNvbXBhcmUgdGhlIGZhdGlndWluZyBlZmZlY3RzIGluZHVjZWQgYnkgY29udGludW91cyAoQ09OVCkgYW5kIGludGVybWl0dGVudCAoSU5UKSB0YXNrcyBvZiBhbiBpZGVudGljYWwgZHVyYXRpb24gYnkgZXF1YXRpbmcgdGhlIGZvcmNlLXRpbWUgaW50ZWdyYWwuIE1ldGhvZDogy5AgRm91cnRlZW4gbWVuIHBlcmZvcm1lZCB0d28gc2VxdWVuY2VzICg0IGJsb2NrcyBvZiAzNzhzKSBvZiBjb250cmFjdGlvbnMgKENPTlQgb3IgSU5UKSBvZiB0aGUgcXVhZHJpY2VwcyBmZW1vcmlzLiBUaGUgQ09OVCBjb250cmFjdGlvbiBvZiAzNzhzIGNvcnJlc3BvbmRlZCB0byAxMCUgb2YgdGhlIG1heGltdW0gdm9sdW50YXJ5IG11c2NsZSBjb250cmFjdGlvbiAoTVZDKS4gVGhlIElOVCAzcyBjb250cmFjdGlvbnMgY29ycmVzcG9uZGVkIHRvIDcwJSBvZiB0aGUgTVZDLCBzZXBhcmF0ZWQgYnkgcmVzdCBwZXJpb2RzIG9mIDE4cyAoYSAyMXMgY3ljbGUpIGFuZCByZXBlYXRlZCAxOCB0aW1lcyAoMjFzIHggMTgpIGZvciAzNzhzLiBIZW5jZSwgdGhlIGZvcmNlLXRpbWUgaW50ZWdyYWwgd2FzIGlkZW50aWNhbCBmb3IgdGhlIGJvdGggY29udHJhY3Rpb24gdGFza3MgKDM3OHMgw5cgMTAlIE1WQyA9IDM3Ljg7IDNzIHggMTggcmVwZXRpdGlvbnMgeCA3MCUgTVZDID0gMzcuOCkuIFJlc3VsdHM6IMuQIFRoZSBNVkMgYW5kIGNlbnRyYWwgYWN0aXZhdGlvbiByYXRpbyB3ZXJlIG1lYXN1cmVkIGJlZm9yZSwgZHVyaW5nIGFuZCBhZnRlciB0aGUgc2VxdWVuY2Ugb2YgbXVzY2xlIGNvbnRyYWN0aW9ucy4gRm9yIGEgc2FtZSBmb3JjZS10aW1lIGludGVncmFsIGRvbmUgZHVyaW5nIGFuIGlkZW50aWNhbCBkdXJhdGlvbiBvZiBhY3Rpdml0eSwgdGhlIENPTlQgY29udHJhY3Rpb25zIGVuZ2VuZGVyZWQgZWFybGllciBhbmQgZ3JlYXRlciBkZWNyZWFzZSBpbiBtb3RvciBvdXRwdXQgYW5kIHZvbHVudGFyeSBhY3RpdmF0aW9uIHRoYW4gdGhlIElOVCBjb250cmFjdGlvbnMuIENvbmNsdXNpb246IENvbnRpbnVvdXMgbXVzY2xlIGFjdGlvbnMgYXJlIG1vcmUgZmF0aWd1aW5nIHRoYW4gaW50ZXJtaXR0ZW50IG11c2NsZSBhY3Rpb25zLiBUaGV5IGNvdWxkIHRoZXJlZm9yZSBiZSByZWxldmFudCB0byBkZXZlbG9wIHJlc2lzdGFuY2UgdG8gbXVzY2xlIGZhdGlndWUgYnV0IHdvdWxkIGJlIG5vdCBzdWl0YWJsZSBmb3IgdW5kZXJ0YWtpbmcgbG9uZyBvciBzdXN0YWluZWQgd29ya2xvYWRzLiIsInB1Ymxpc2hlciI6IkNodXJjaGlsbCBMaXZpbmdzdG9uZSIsInZvbHVtZSI6IjQwIn0sImlzVGVtcG9yYXJ5IjpmYWxzZX1dfQ=="/>
          <w:id w:val="560219122"/>
          <w:placeholder>
            <w:docPart w:val="DefaultPlaceholder_-1854013440"/>
          </w:placeholder>
        </w:sdtPr>
        <w:sdtContent>
          <w:r w:rsidR="001A01DB" w:rsidRPr="001A01DB">
            <w:rPr>
              <w:rFonts w:ascii="Aptos" w:hAnsi="Aptos" w:cs="Calibri"/>
              <w:color w:val="000000"/>
            </w:rPr>
            <w:t>(Speller et al, 2024)</w:t>
          </w:r>
        </w:sdtContent>
      </w:sdt>
      <w:r w:rsidRPr="00142884">
        <w:rPr>
          <w:rFonts w:ascii="Aptos" w:hAnsi="Aptos" w:cs="Calibri"/>
        </w:rPr>
        <w:t xml:space="preserve">. </w:t>
      </w:r>
      <w:r w:rsidR="00AB7616" w:rsidRPr="00142884">
        <w:rPr>
          <w:rFonts w:ascii="Aptos" w:hAnsi="Aptos" w:cs="Calibri"/>
        </w:rPr>
        <w:t xml:space="preserve">Finally, the least common device used to assess MVICs was the sphygmomanometer, which offers an affordable and reliable alternative to load cells. In this review, sphygmomanometers were used to assess hip adduction in </w:t>
      </w:r>
      <w:r w:rsidR="00936CE4" w:rsidRPr="00142884">
        <w:rPr>
          <w:rFonts w:ascii="Aptos" w:hAnsi="Aptos" w:cs="Calibri"/>
        </w:rPr>
        <w:t>1</w:t>
      </w:r>
      <w:r w:rsidR="00AB7616" w:rsidRPr="00142884">
        <w:rPr>
          <w:rFonts w:ascii="Aptos" w:hAnsi="Aptos" w:cs="Calibri"/>
        </w:rPr>
        <w:t xml:space="preserve"> stud</w:t>
      </w:r>
      <w:r w:rsidR="00936CE4" w:rsidRPr="00142884">
        <w:rPr>
          <w:rFonts w:ascii="Aptos" w:hAnsi="Aptos" w:cs="Calibri"/>
        </w:rPr>
        <w:t>y</w:t>
      </w:r>
      <w:r w:rsidR="00D4647F" w:rsidRPr="00142884">
        <w:rPr>
          <w:rFonts w:ascii="Aptos" w:hAnsi="Aptos" w:cs="Calibri"/>
        </w:rPr>
        <w:t xml:space="preserve"> </w:t>
      </w:r>
      <w:sdt>
        <w:sdtPr>
          <w:rPr>
            <w:rFonts w:ascii="Aptos" w:hAnsi="Aptos" w:cs="Calibri"/>
            <w:color w:val="000000"/>
          </w:rPr>
          <w:tag w:val="MENDELEY_CITATION_v3_eyJjaXRhdGlvbklEIjoiTUVOREVMRVlfQ0lUQVRJT05fYjkwYWM1YzktNzQ0ZC00MDBlLWJjOTMtODZiNThkYWEyYzFhIiwicHJvcGVydGllcyI6eyJub3RlSW5kZXgiOjB9LCJpc0VkaXRlZCI6ZmFsc2UsIm1hbnVhbE92ZXJyaWRlIjp7ImlzTWFudWFsbHlPdmVycmlkZGVuIjp0cnVlLCJjaXRlcHJvY1RleHQiOiIoT+KAmUJyaWVuIGV0IGFsLiwgMjAxOCkiLCJtYW51YWxPdmVycmlkZVRleHQiOiIoT+KAmUJyaWVuIGV0IGFsLCAyMDE4KSJ9LCJjaXRhdGlvbkl0ZW1zIjpbeyJpZCI6IjJmNTljMDk0LWE5MTMtMzljMi1iZDY2LWY0ZDY0NmQ1N2Q0OCIsIml0ZW1EYXRhIjp7InR5cGUiOiJhcnRpY2xlLWpvdXJuYWwiLCJpZCI6IjJmNTljMDk0LWE5MTMtMzljMi1iZDY2LWY0ZDY0NmQ1N2Q0OCIsInRpdGxlIjoiVGhlIGludGVyLXRlc3RlciByZWxpYWJpbGl0eSBvZiB0aGUgc3F1ZWV6ZSBhbmQgYmVudC1rbmVlLWZhbGwtb3V0IHRlc3RzIGluIGVsaXRlIGFjYWRlbXkgZm9vdGJhbGwgcGxheWVycyIsImF1dGhvciI6W3siZmFtaWx5IjoiTydCcmllbiIsImdpdmVuIjoiSmFtZXMiLCJwYXJzZS1uYW1lcyI6ZmFsc2UsImRyb3BwaW5nLXBhcnRpY2xlIjoiIiwibm9uLWRyb3BwaW5nLXBhcnRpY2xlIjoiIn0seyJmYW1pbHkiOiJTYW50bmVyIiwiZ2l2ZW4iOiJFbWFudWVsIiwicGFyc2UtbmFtZXMiOmZhbHNlLCJkcm9wcGluZy1wYXJ0aWNsZSI6IiIsIm5vbi1kcm9wcGluZy1wYXJ0aWNsZSI6IiJ9LHsiZmFtaWx5IjoiRmluY2giLCJnaXZlbiI6IkNhcm9saW5lIEYuIiwicGFyc2UtbmFtZXMiOmZhbHNlLCJkcm9wcGluZy1wYXJ0aWNsZSI6IiIsIm5vbi1kcm9wcGluZy1wYXJ0aWNsZSI6IiJ9XSwiY29udGFpbmVyLXRpdGxlIjoiUGh5c2ljYWwgVGhlcmFweSBpbiBTcG9ydCIsIkRPSSI6IjEwLjEwMTYvai5wdHNwLjIwMTguMDguMDA0IiwiSVNTTiI6IjE4NzMxNjAwIiwiUE1JRCI6IjMwMTM4NzgwIiwiaXNzdWVkIjp7ImRhdGUtcGFydHMiOltbMjAxOCwxMV1dfSwicGFnZSI6IjgtMTMiLCJhYnN0cmFjdCI6Ik9iamVjdGl2ZXM6IFRvIGV2YWx1YXRlIHRoZSBpbnRlci10ZXN0ZXIgcmVsaWFiaWxpdHkgb2YgdHdvIGNvbW1vbiB0ZXN0cyBmb3IgYXNzZXNzaW5nIGhpcCBhbmQgZ3JvaW4gaW5qdXJpZXMsIHVzaW5nIGEgcHJvdG9jb2wgY2xvc2VseSByZWZsZWN0aW5nIG5vcm1hbCBjbGluaWNhbCBjb25kaXRpb25zLiBEZXNpZ246IFNhbWUtc2Vzc2lvbiwgc2luZ2xlLXRyaWFsLCBpbnRlci10ZXN0ZXIgcmVsaWFiaWxpdHkgc3R1ZHkuIFNldHRpbmc6IEVsaXRlIEV1cm9wZWFuIGZvb3RiYWxsIGFjYWRlbXkuIFBhcnRpY2lwYW50czogVHdvIHRlc3RlcnMgYW5kIGZpZnR5LWVpZ2h0IGZvb3RiYWxsIHBsYXllcnMgYWdlZCAxNOKAkzIxIHllYXJzLiBNYWluIG91dGNvbWUgbWVhc3VyZXM6IEludGVyLXRlc3RlciByZWxpYWJpbGl0eSBvZiB0aGUgc3F1ZWV6ZSAoaW4gYXBwcm94aW1hdGVseSA0NcKwIGhpcCBmbGV4aW9uKSBhbmQgYmVudC1rbmVlLWZhbGwtb3V0IChCS0ZPKSB0ZXN0cywgZXZhbHVhdGVkIHdpdGggaW50cmFjbGFzcyBjb3JyZWxhdGlvbiBjb2VmZmljaWVudHMgKHR3by13YXkgbWl4ZWQsIHNpbmdsZSBtZWFzdXJlKSBhbmQgbWluaW1hbCBkZXRlY3RhYmxlIGNoYW5nZS4gUmVzdWx0czogQm90aCB0ZXN0cyBkZW1vbnN0cmF0ZWQgZXhjZWxsZW50IGludGVyLXRlc3RlciByZWxpYWJpbGl0eS4gVGhlIGludHJhY2xhc3MgY29ycmVsYXRpb24gY29lZmZpY2llbnRzIHdlcmUgMC45MiAoOTUlIENJOiAwLjg34oCTMC45NSkgZm9yIHRoZSBzcXVlZXplIHRlc3QsIDAuOTEgKDk1JSBDSTogMC42N+KAkzAuOTYpIGZvciB0aGUgQktGTyB0ZXN0IG9uIHRoZSByaWdodCBzaWRlIGFuZCAwLjkyICg5NSUgQ0kgMC44N+KAkzAuOTUpIGZvciBCS0ZPIG9uIHRoZSBsZWZ0IHNpZGUuIFRoZSBtaW5pbWFsIGRldGVjdGFibGUgY2hhbmdlcyB3ZXJlIDcuMjEgbW1IZyBmb3IgdGhlIHNxdWVlemUgdGVzdCwgMC45NSBjbSBhbmQgMC43NSBjbSBmb3IgQktGTyAocmlnaHQpIGFuZCBCS0ZPIChsZWZ0KSByZXNwZWN0aXZlbHkuIENvbmNsdXNpb246IFRoZSBzcXVlZXplIGFuZCB0aGUgQktGTyB0ZXN0cyBkZW1vbnN0cmF0ZWQgZXhjZWxsZW50IGludGVyLXRlc3RlciByZWxpYWJpbGl0eSBpbiBlbGl0ZSBhY2FkZW15IGZvb3RiYWxsIHBsYXllcnMsIHVzaW5nIGEgcHJvdG9jb2wgcmVmbGVjdGl2ZSBvZiBub3JtYWwgY2xpbmljYWwgY29uZGl0aW9ucy4iLCJwdWJsaXNoZXIiOiJDaHVyY2hpbGwgTGl2aW5nc3RvbmUiLCJ2b2x1bWUiOiIzNCIsImNvbnRhaW5lci10aXRsZS1zaG9ydCI6IiJ9LCJpc1RlbXBvcmFyeSI6ZmFsc2V9XX0="/>
          <w:id w:val="511882269"/>
          <w:placeholder>
            <w:docPart w:val="DefaultPlaceholder_-1854013440"/>
          </w:placeholder>
        </w:sdtPr>
        <w:sdtContent>
          <w:r w:rsidR="001A01DB" w:rsidRPr="001A01DB">
            <w:rPr>
              <w:rFonts w:ascii="Aptos" w:hAnsi="Aptos" w:cs="Calibri"/>
              <w:color w:val="000000"/>
            </w:rPr>
            <w:t>(O’Brien et al, 2018)</w:t>
          </w:r>
        </w:sdtContent>
      </w:sdt>
      <w:r w:rsidR="00AB7616" w:rsidRPr="00142884">
        <w:rPr>
          <w:rFonts w:ascii="Aptos" w:hAnsi="Aptos" w:cs="Calibri"/>
        </w:rPr>
        <w:t>. While this method provides an overall assessment of hip strength, it cannot detect asymmetries, limiting its usefulness for targeted assessments.</w:t>
      </w:r>
    </w:p>
    <w:p w14:paraId="255D64B4" w14:textId="70123A91" w:rsidR="00A16CD3" w:rsidRPr="00142884" w:rsidRDefault="00A516B2" w:rsidP="00A16CD3">
      <w:pPr>
        <w:spacing w:line="480" w:lineRule="auto"/>
        <w:jc w:val="both"/>
        <w:rPr>
          <w:rFonts w:ascii="Aptos" w:hAnsi="Aptos" w:cs="Calibri"/>
        </w:rPr>
      </w:pPr>
      <w:r w:rsidRPr="00142884">
        <w:rPr>
          <w:rFonts w:ascii="Aptos" w:hAnsi="Aptos" w:cs="Calibri"/>
        </w:rPr>
        <w:t>The ease and portable of some technology available today make MVIC assessments highly popular, however the cost of this equipment may make it unattainable for some clubs. Unlike maximal dynamic strength assessments, MVIC assessments induce minimal neuromuscular fatigue, allowing them to be used throughout the competitive season without concern for overloading athletes. Some MVIC assessments such as the IM</w:t>
      </w:r>
      <w:r w:rsidR="003F1829" w:rsidRPr="00142884">
        <w:rPr>
          <w:rFonts w:ascii="Aptos" w:hAnsi="Aptos" w:cs="Calibri"/>
        </w:rPr>
        <w:t>TP</w:t>
      </w:r>
      <w:r w:rsidRPr="00142884">
        <w:rPr>
          <w:rFonts w:ascii="Aptos" w:hAnsi="Aptos" w:cs="Calibri"/>
        </w:rPr>
        <w:t xml:space="preserve"> may even provide a post-activation potentiation effect, enhancing </w:t>
      </w:r>
      <w:r w:rsidR="00D4647F" w:rsidRPr="00142884">
        <w:rPr>
          <w:rFonts w:ascii="Aptos" w:hAnsi="Aptos" w:cs="Calibri"/>
        </w:rPr>
        <w:t xml:space="preserve">acute </w:t>
      </w:r>
      <w:r w:rsidRPr="00142884">
        <w:rPr>
          <w:rFonts w:ascii="Aptos" w:hAnsi="Aptos" w:cs="Calibri"/>
        </w:rPr>
        <w:t xml:space="preserve">force outputs, making it a potential physical primer for training or competition </w:t>
      </w:r>
      <w:sdt>
        <w:sdtPr>
          <w:rPr>
            <w:rFonts w:ascii="Aptos" w:hAnsi="Aptos" w:cs="Calibri"/>
            <w:color w:val="000000"/>
          </w:rPr>
          <w:tag w:val="MENDELEY_CITATION_v3_eyJjaXRhdGlvbklEIjoiTUVOREVMRVlfQ0lUQVRJT05fNzAxMTljMzctNjhjOC00OTI4LTgwZGItYjk0YmYzZDU3NTZmIiwicHJvcGVydGllcyI6eyJub3RlSW5kZXgiOjB9LCJpc0VkaXRlZCI6ZmFsc2UsIm1hbnVhbE92ZXJyaWRlIjp7ImlzTWFudWFsbHlPdmVycmlkZGVuIjp0cnVlLCJjaXRlcHJvY1RleHQiOiIoTWFnYWwgZXQgYWwuLCAyMDI1KSIsIm1hbnVhbE92ZXJyaWRlVGV4dCI6IihNYWdhbCBldCBhbCwgMjAyNSkifSwiY2l0YXRpb25JdGVtcyI6W3siaWQiOiI0MTZjZWIxOS00ZjIyLTNhYzYtODU2Mi04NGJhMjI3NmJlOGIiLCJpdGVtRGF0YSI6eyJ0eXBlIjoiYXJ0aWNsZS1qb3VybmFsIiwiaWQiOiI0MTZjZWIxOS00ZjIyLTNhYzYtODU2Mi04NGJhMjI3NmJlOGIiLCJ0aXRsZSI6IkEgQ29tcGFyaXNvbiBCZXR3ZWVuIHRoZSBUcmFkaXRpb25hbCBhbmQgTm92ZWwgSXNvbWV0cmljIE1pZC1UaGlnaCBNZXRob2RzIGFuZCBUaGUgUmVsYXRpb25zaGlwIHRvIENvdW50ZXJtb3ZlbWVudCBKdW1wIFBlcmZvcm1hbmNlLiIsImF1dGhvciI6W3siZmFtaWx5IjoiTWFnYWwiLCJnaXZlbiI6Ik1laXIiLCJwYXJzZS1uYW1lcyI6ZmFsc2UsImRyb3BwaW5nLXBhcnRpY2xlIjoiIiwibm9uLWRyb3BwaW5nLXBhcnRpY2xlIjoiIn0seyJmYW1pbHkiOiJBbWl0YXkiLCJnaXZlbiI6Ik1hdGFuIiwicGFyc2UtbmFtZXMiOmZhbHNlLCJkcm9wcGluZy1wYXJ0aWNsZSI6IiIsIm5vbi1kcm9wcGluZy1wYXJ0aWNsZSI6IiJ9LHsiZmFtaWx5IjoiSG9mZm1hbiIsImdpdmVuIjoiSmF5IFIiLCJwYXJzZS1uYW1lcyI6ZmFsc2UsImRyb3BwaW5nLXBhcnRpY2xlIjoiIiwibm9uLWRyb3BwaW5nLXBhcnRpY2xlIjoiIn1dLCJjb250YWluZXItdGl0bGUiOiJJbnRlcm5hdGlvbmFsIGpvdXJuYWwgb2YgZXhlcmNpc2Ugc2NpZW5jZSIsImNvbnRhaW5lci10aXRsZS1zaG9ydCI6IkludCBKIEV4ZXJjIFNjaSIsIkRPSSI6IjEwLjcwMjUyL0NXRFo2NjE2IiwiSVNTTiI6IjE5MzktNzk1WCIsIlBNSUQiOiI0MDA0NjUwNyIsImlzc3VlZCI6eyJkYXRlLXBhcnRzIjpbWzIwMjVdXX0sInBhZ2UiOiIyMjYtMjM4IiwiYWJzdHJhY3QiOiJUaGUgaXNvbWV0cmljIG1pZC10aGlnaCBwdWxsIChJTVRQKSB0ZXN0IHVzaW5nIHRoZSB0cmFkaXRpb25hbCBiYXIgZ3JpcCAoQkFSKSBpcyBhIHJlbGlhYmxlIGFuZCBlZmZlY3RpdmUgbWVhc3VyZSBvZiBzdHJlbmd0aCBwZXJmb3JtYW5jZSBpbiBkaWZmZXJlbnQgcG9wdWxhdGlvbnMuIEluIGFkZGl0aW9uLCBJTVRQIHBlcmZvcm1hbmNlIGhhcyBiZWVuIGxpbmtlZCB0byBqdW1wIHBlcmZvcm1hbmNlLiBSZWNlbnQgcmVzZWFyY2ggaGFzIHNob3duIHRoYXQgdGhlIHBlbHZpYyBiZWx0IChQRUwpIElNVFAgbWV0aG9kIHByb2R1Y2VzIGhpZ2hlciBhYnNvbHV0ZSBhbmQgcmVsYXRpdmUgcGVhayBmb3JjZSB2YWx1ZXMgdGhhbiB0aGUgQmFyIElNVFAgbWV0aG9kLiBIb3dldmVyLCBsaW1pdGVkIHNjaWVudGlmaWMgZGF0YSBoYXMgZXhhbWluZWQgdGhlIFBFTCBJTVRQIG1ldGhvZCBwZXJmb3JtYW5jZSBkYXRhIGFuZCBpdHMgcmVsYXRpb25zaGlwIHRvIGR5bmFtaWMgc3RyZW5ndGggYW5kIHNwb3J0cyBwZXJmb3JtYW5jZS4gVGhlIHN0dWR5IGFpbWVkIHRvIHByb3ZpZGUgYSBtb3JlIHJvYnVzdCBjb21wYXJpc29uIGJldHdlZW4gdGhlIEJBUiBhbmQgUEVMIElNVFAgbWV0aG9kcyBhbmQgZXhhbWluZSB0aGUgcmVsYXRpb25zaGlwIGJldHdlZW4gdGhlc2UgbWV0aG9kcyBhbmQgc2V2ZXJhbCBjb3VudGVybW92ZW1lbnQganVtcCAoQ01KKSBwZXJmb3JtYW5jZSB2YXJpYWJsZXMuIFRoaXJ0eSBoZWFsdGh5IE5hdGlvbmFsIENvbGxlZ2lhdGUgQXRobGV0aWMgQXNzb2NpYXRpb24gKE5DQUEpIERpdmlzaW9uIElJSSBhdGhsZXRlcyB2b2x1bnRlZXJlZCBmb3IgdGhpcyBzdHVkeS4gRWFjaCBwYXJ0aWNpcGFudCB3YXMgYXNrZWQgdG8gYXR0ZW5kIGFuZCBjb21wbGV0ZSBmb3VyIHNlcGFyYXRlIGxhYiBzZXNzaW9ucyB1dGlsaXppbmcgYSBiaWxhdGVyYWwgZm9yY2UgcGxhdGZvcm0uIFRoZSByZXN1bHRzIG9mIHRoaXMgc3R1ZHkgZGVtb25zdHJhdGVkIHRoYXQgcGVhayBmb3JjZSBhbmQgcmVsYXRpdmUgcGVhayBmb3JjZSB3ZXJlIHNpZ25pZmljYW50bHkgKHAg4omkIC4wNSkgZ3JlYXRlciBkdXJpbmcgdGhlIFBFTCBJTVRQIG1ldGhvZCB0aGFuIGR1cmluZyB0aGUgQkFSIElNVFAgbWV0aG9kLiBGdXJ0aGVyLCBmb3JjZSBkZXZlbG9wbWVudCBpbmNyZWFzZWQgc2ltaWxhcmx5IGluIGJvdGggdGhlIEJBUiBhbmQgUEVMIElNVFAgbWV0aG9kcywgYWx0aG91Z2ggdGhlcmUgd2VyZSBubyBkaWZmZXJlbmNlcyBiZXR3ZWVuIHRoZSBtZXRob2RzIChwPi4wNSkuIExhc3RseSwgUGVhcnNvbidzIHByb2R1Y3QtbW9tZW50IGNvcnJlbGF0aW9ucyBkZW1vbnN0cmF0ZWQgYSBtZWRpdW0gYW5kIHNpZ25pZmljYW50IChwIOKJpCAuMDUpIHJlbGF0aW9uc2hpcCBiZXR3ZWVuIENNSiBhbmQgUEVMIElNVFAgdmFyaWFibGVzLiBJbiBjb25jbHVzaW9uLCB0aGUgUEVMIElNVFAgY2FuIG1lYXN1cmUgbG93ZXIgYm9keSBmb3JjZSBwZXJmb3JtYW5jZSBjYXBhYmlsaXRpZXMuIEZ1cnRoZXIsIFBFTCBJTVRQIHZhcmlhYmxlcyBjYW4gYmUgdXNlZCB0byBwcmVkaWN0IGp1bXAgcGVyZm9ybWFuY2UgYW5kLCB0aGVyZWZvcmUsIG1heSBiZSB1c2VkIGZvciBhc3Nlc3NtZW50IGFuZCB0cmFpbmluZyBwdXJwb3Nlcy4iLCJ2b2x1bWUiOiIxOCJ9LCJpc1RlbXBvcmFyeSI6ZmFsc2V9XX0="/>
          <w:id w:val="1861242191"/>
          <w:placeholder>
            <w:docPart w:val="DefaultPlaceholder_-1854013440"/>
          </w:placeholder>
        </w:sdtPr>
        <w:sdtContent>
          <w:r w:rsidR="001A01DB" w:rsidRPr="001A01DB">
            <w:rPr>
              <w:rFonts w:ascii="Aptos" w:hAnsi="Aptos" w:cs="Calibri"/>
              <w:color w:val="000000"/>
            </w:rPr>
            <w:t>(Magal et al, 2025)</w:t>
          </w:r>
        </w:sdtContent>
      </w:sdt>
      <w:r w:rsidR="003F1829" w:rsidRPr="00142884">
        <w:rPr>
          <w:rFonts w:ascii="Aptos" w:hAnsi="Aptos" w:cs="Calibri"/>
        </w:rPr>
        <w:t xml:space="preserve">. </w:t>
      </w:r>
      <w:r w:rsidRPr="00142884">
        <w:rPr>
          <w:rFonts w:ascii="Aptos" w:hAnsi="Aptos" w:cs="Calibri"/>
        </w:rPr>
        <w:t>However</w:t>
      </w:r>
      <w:r w:rsidR="00A16CD3" w:rsidRPr="00142884">
        <w:rPr>
          <w:rFonts w:ascii="Aptos" w:hAnsi="Aptos" w:cs="Calibri"/>
        </w:rPr>
        <w:t xml:space="preserve">, MVIC assessments </w:t>
      </w:r>
      <w:r w:rsidRPr="00142884">
        <w:rPr>
          <w:rFonts w:ascii="Aptos" w:hAnsi="Aptos" w:cs="Calibri"/>
        </w:rPr>
        <w:t xml:space="preserve">may </w:t>
      </w:r>
      <w:r w:rsidR="00A16CD3" w:rsidRPr="00142884">
        <w:rPr>
          <w:rFonts w:ascii="Aptos" w:hAnsi="Aptos" w:cs="Calibri"/>
        </w:rPr>
        <w:t xml:space="preserve">have limited transferability to angles beyond 15 degrees from the tested range of motion, emphasizing </w:t>
      </w:r>
      <w:r w:rsidR="00BB37B7" w:rsidRPr="00142884">
        <w:rPr>
          <w:rFonts w:ascii="Aptos" w:hAnsi="Aptos" w:cs="Calibri"/>
        </w:rPr>
        <w:t>the</w:t>
      </w:r>
      <w:r w:rsidR="00A16CD3" w:rsidRPr="00142884">
        <w:rPr>
          <w:rFonts w:ascii="Aptos" w:hAnsi="Aptos" w:cs="Calibri"/>
        </w:rPr>
        <w:t xml:space="preserve"> need to assess athletes at multiple joint angles to capture a more complete picture of their force-producing capabilities. </w:t>
      </w:r>
      <w:r w:rsidRPr="00142884">
        <w:rPr>
          <w:rFonts w:ascii="Aptos" w:hAnsi="Aptos" w:cs="Calibri"/>
        </w:rPr>
        <w:t>Or practitioners to be specific with the design of their tests to isolate testing to a specific sporting action, such as a supine run-specific hamstring MVIC to assessment hip extensors during late swing stage of sprinting</w:t>
      </w:r>
      <w:r w:rsidR="00D4647F" w:rsidRPr="00142884">
        <w:rPr>
          <w:rFonts w:ascii="Aptos" w:hAnsi="Aptos" w:cs="Calibri"/>
          <w:color w:val="000000"/>
        </w:rPr>
        <w:t xml:space="preserve"> </w:t>
      </w:r>
      <w:sdt>
        <w:sdtPr>
          <w:rPr>
            <w:rFonts w:ascii="Aptos" w:hAnsi="Aptos" w:cs="Calibri"/>
            <w:color w:val="000000"/>
          </w:rPr>
          <w:tag w:val="MENDELEY_CITATION_v3_eyJjaXRhdGlvbklEIjoiTUVOREVMRVlfQ0lUQVRJT05fOWEyNDA0MWItZDJiMC00MGRlLWJmNWEtYjcyYzBiMTIyZjUwIiwicHJvcGVydGllcyI6eyJub3RlSW5kZXgiOjB9LCJpc0VkaXRlZCI6ZmFsc2UsIm1hbnVhbE92ZXJyaWRlIjp7ImlzTWFudWFsbHlPdmVycmlkZGVuIjp0cnVlLCJjaXRlcHJvY1RleHQiOiIoUHJpbmNlIGV0IGFsLiwgMjAyMSkiLCJtYW51YWxPdmVycmlkZVRleHQiOiIoUHJpbmNlIGV0IGFsLCAyMDIxKSJ9LCJjaXRhdGlvbkl0ZW1zIjpbeyJpZCI6IjIzNjc0YWZiLTE3NTUtM2I0ZC05ZDczLTU3NDhmNjhiY2VmMCIsIml0ZW1EYXRhIjp7InR5cGUiOiJhcnRpY2xlLWpvdXJuYWwiLCJpZCI6IjIzNjc0YWZiLTE3NTUtM2I0ZC05ZDczLTU3NDhmNjhiY2VmMCIsInRpdGxlIjoiU3ByaW50IFNwZWNpZmljaXR5IG9mIElzb2xhdGVkIEhhbXN0cmluZy1TdHJlbmd0aGVuaW5nIEV4ZXJjaXNlcyBpbiBUZXJtcyBvZiBNdXNjbGUgQWN0aXZpdHkgYW5kIEZvcmNlIFByb2R1Y3Rpb24iLCJhdXRob3IiOlt7ImZhbWlseSI6IlByaW5jZSIsImdpdmVuIjoiQ2Fyb2xpbmUiLCJwYXJzZS1uYW1lcyI6ZmFsc2UsImRyb3BwaW5nLXBhcnRpY2xlIjoiIiwibm9uLWRyb3BwaW5nLXBhcnRpY2xlIjoiIn0seyJmYW1pbHkiOiJNb3JpbiIsImdpdmVuIjoiSmVhbiBCZW5vw650IiwicGFyc2UtbmFtZXMiOmZhbHNlLCJkcm9wcGluZy1wYXJ0aWNsZSI6IiIsIm5vbi1kcm9wcGluZy1wYXJ0aWNsZSI6IiJ9LHsiZmFtaWx5IjoiTWVuZGlndWNoaWEiLCJnaXZlbiI6Ikp1cmRhbiIsInBhcnNlLW5hbWVzIjpmYWxzZSwiZHJvcHBpbmctcGFydGljbGUiOiIiLCJub24tZHJvcHBpbmctcGFydGljbGUiOiIifSx7ImZhbWlseSI6IkxhaHRpIiwiZ2l2ZW4iOiJKb2hhbiIsInBhcnNlLW5hbWVzIjpmYWxzZSwiZHJvcHBpbmctcGFydGljbGUiOiIiLCJub24tZHJvcHBpbmctcGFydGljbGUiOiIifSx7ImZhbWlseSI6Ikd1ZXgiLCJnaXZlbiI6Iktlbm55IiwicGFyc2UtbmFtZXMiOmZhbHNlLCJkcm9wcGluZy1wYXJ0aWNsZSI6IiIsIm5vbi1kcm9wcGluZy1wYXJ0aWNsZSI6IiJ9LHsiZmFtaWx5IjoiRWRvdWFyZCIsImdpdmVuIjoiUGFzY2FsIiwicGFyc2UtbmFtZXMiOmZhbHNlLCJkcm9wcGluZy1wYXJ0aWNsZSI6IiIsIm5vbi1kcm9wcGluZy1wYXJ0aWNsZSI6IiJ9LHsiZmFtaWx5IjoiU2Ftb3ppbm8iLCJnaXZlbiI6IlBpZXJyZSIsInBhcnNlLW5hbWVzIjpmYWxzZSwiZHJvcHBpbmctcGFydGljbGUiOiIiLCJub24tZHJvcHBpbmctcGFydGljbGUiOiIifV0sImNvbnRhaW5lci10aXRsZSI6IkZyb250aWVycyBpbiBTcG9ydHMgYW5kIEFjdGl2ZSBMaXZpbmciLCJjb250YWluZXItdGl0bGUtc2hvcnQiOiJGcm9udCBTcG9ydHMgQWN0IExpdmluZyIsIkRPSSI6IjEwLjMzODkvZnNwb3IuMjAyMC42MDk2MzYiLCJJU1NOIjoiMjYyNDkzNjciLCJpc3N1ZWQiOnsiZGF0ZS1wYXJ0cyI6W1syMDIxLDFdXX0sImFic3RyYWN0IjoiVG8gdHJhaW4gaGFtc3RyaW5nIG11c2NsZSBzcGVjaWZpY2FsbHkgdG8gc3ByaW50LCBzdHJlbmd0aGVuaW5nIHByb2dyYW1zIHNob3VsZCB0YXJnZXQgZXhlcmNpc2VzIGFzc29jaWF0ZWQgd2l0aCBob3Jpem9udGFsIGZvcmNlIHByb2R1Y3Rpb24gYW5kIGhpZ2ggbGV2ZWxzIG9mIGhhbXN0cmluZyBhY3Rpdml0eS4gVGhlcmVmb3JlLCB0aGUgb2JqZWN0aXZlcyBvZiB0aGlzIHN0dWR5IHdlcmUgdG8gYW5hbHl6ZSB0aGUgY29ycmVsYXRpb24gYmV0d2VlbiBmb3JjZSBwcm9kdWN0aW9uIGNhcGFjaXRpZXMgZHVyaW5nIHNwcmludGluZyBhbmQgaGFtc3RyaW5nIHN0cmVuZ3RoZW5pbmcgZXhlcmNpc2VzLCBhbmQgdG8gY29tcGFyZSBoYW1zdHJpbmcgbXVzY2xlIGFjdGl2aXR5IGR1cmluZyBzcHJpbnRpbmcgYW5kIHRoZXNlIGV4ZXJjaXNlcy4gRm91cnRlZW4gdHJhY2sgYW5kIGZpZWxkIHJlZ2lvbmFsIGxldmVsIGF0aGxldGVzIHBlcmZvcm1lZCB0d28gbWF4aW1hbCA1MC1tIHNwcmludHMgYW5kIHNpeCBzdHJlbmd0aGVuaW5nIGV4ZXJjaXNlczogTm9yZGljIGhhbXN0cmluZyBleGVyY2lzZXMgd2l0aG91dCBhbmQgd2l0aCBoaXAgZmxleGlvbiwgVXByaWdodC1oaXAtZXh0ZW5zaW9uIGluIGlzb21ldHJpYyBhbmQgY29uY2VudHJpYyBtb2RhbGl0aWVzLCBTdGFuZGluZyBraWNrLCBhbmQgU2xpZGUtbGVnLWJyaWRnZS4gVGhlIHNwcmludGluZyBob3Jpem9udGFsIGZvcmNlIHByb2R1Y3Rpb24gY2FwYWNpdHkgYXQgbG93IChGMCkgYW5kIGhpZ2ggKFYwKSBzcGVlZHMgd2FzIGNvbXB1dGVkIGZyb20gcnVubmluZyB2ZWxvY2l0eSBkYXRhLiBIYW1zdHJpbmcgbXVzY2xlIHBlcmZvcm1hbmNlcyB3ZXJlIGFzc2Vzc2VkIGRpcmVjdGx5IG9yIGluZGlyZWN0bHkgZHVyaW5nIGlzb2xhdGVkIGV4ZXJjaXNlcy4gSGFtc3RyaW5nIG11c2NsZSBlbGVjdHJvbXlvZ3JhcGhpYyBhY3Rpdml0eSB3YXMgcmVjb3JkZWQgZHVyaW5nIGFsbCB0YXNrcy4gT3VyIHJlc3VsdHMgZGVtb25zdHJhdGUgc3Vic3RhbnRpYWxseSBsYXJnZSB0byB2ZXJ5IGxhcmdlIGNvcnJlbGF0aW9ucyBiZXR3ZWVuIFYwIGFuZCBwZXJmb3JtYW5jZXMgaW4gdGhlIFVwcmlnaHQtaGlwLWV4dGVuc2lvbiBpbiBpc29tZXRyaWMgKHJzID0gMC41NjsgcCA9IDAuMDQwKSwgTm9yZGljIGhhbXN0cmluZyBleGVyY2lzZSB3aXRob3V0IGhpcCBmbGV4aW9uIChycyA9IDAuNjY7IHAgPSAwLjAxMikgYW5kIHdpdGggOTDCsCBoaXAgZmxleGlvbiAocnMgPSAwLjczOyBwID0gMC4wMDMpLCBhbmQgYmV0d2VlbiBGMCBhbmQgVXByaWdodC1oaXAtZXh0ZW5zaW9uIGluIGlzb21ldHJpYyAocnMgPSAwLjYwOyBwID0gMC4wMjgpIGFuZCB0aGUgTm9yZGljIGhhbXN0cmluZyBleGVyY2lzZSB3aXRob3V0IGhpcCBmbGV4aW9uIChycyA9IDAuNTk7IHAgPSAwLjAzMCkuIEhvd2V2ZXIsIG5vbmUgb2YgdGhlIHRlc3QgZXhlcmNpc2VzIGFjdGl2YXRlZCBoYW1zdHJpbmcgbXVzY2xlcyBtb3JlIHRoYW4gYW4gYXZlcmFnZSBvZiA2MCUgb2YgdGhlIG1heGltYWwgYWN0aXZhdGlvbiBkdXJpbmcgdG9wLXNwZWVkIHNwcmludGluZy4gSW4gY29uY2x1c2lvbiwgdHJhaW5pbmcgcHJvZ3JhbXMgYWltaW5nIHRvIGJlIHNwcmludC1zcGVjaWZpYyBpbiB0ZXJtcyBvZiBob3Jpem9udGFsIGZvcmNlIHByb2R1Y3Rpb24gY291bGQgaW5jbHVkZSBleGVyY2lzZXMgc3VjaCBhcyB0aGUgVXByaWdodC1oaXAtZXh0ZW5zaW9uIGFuZCB0aGUgTm9yZGljIGhhbXN0cmluZyBleGVyY2lzZSwgaW4gYWRkaXRpb24gdG8gbWF4aW1hbCBzcHJpbnRpbmcgYWN0aXZpdHksIHdoaWNoIGlzIHRoZSBvbmx5IGV4ZXJjaXNlIGxlYWRpbmcgdG8gaGlnaCBsZXZlbHMgb2YgaGFtc3RyaW5nIG11c2NsZSBhY3Rpdml0eS4iLCJwdWJsaXNoZXIiOiJGcm9udGllcnMgTWVkaWEgUy5BLiIsInZvbHVtZSI6IjIifSwiaXNUZW1wb3JhcnkiOmZhbHNlfV19"/>
          <w:id w:val="1968305539"/>
          <w:placeholder>
            <w:docPart w:val="9E780CD39BB043EDBD852027A72452B3"/>
          </w:placeholder>
        </w:sdtPr>
        <w:sdtContent>
          <w:r w:rsidR="001A01DB" w:rsidRPr="001A01DB">
            <w:rPr>
              <w:rFonts w:ascii="Aptos" w:hAnsi="Aptos" w:cs="Calibri"/>
              <w:color w:val="000000"/>
            </w:rPr>
            <w:t>(Prince et al, 2021)</w:t>
          </w:r>
        </w:sdtContent>
      </w:sdt>
      <w:r w:rsidRPr="00142884">
        <w:rPr>
          <w:rFonts w:ascii="Aptos" w:hAnsi="Aptos" w:cs="Calibri"/>
        </w:rPr>
        <w:t xml:space="preserve">. One of the key benefits of MVIC is the use with biologically immature athletes, due to the </w:t>
      </w:r>
      <w:r w:rsidR="00BB37B7" w:rsidRPr="00142884">
        <w:rPr>
          <w:rFonts w:ascii="Aptos" w:hAnsi="Aptos" w:cs="Calibri"/>
        </w:rPr>
        <w:t>low</w:t>
      </w:r>
      <w:r w:rsidRPr="00142884">
        <w:rPr>
          <w:rFonts w:ascii="Aptos" w:hAnsi="Aptos" w:cs="Calibri"/>
        </w:rPr>
        <w:t xml:space="preserve"> technical proficiency requirements.</w:t>
      </w:r>
    </w:p>
    <w:p w14:paraId="22047374" w14:textId="34447730" w:rsidR="002B3E2D" w:rsidRPr="00142884" w:rsidRDefault="00F4037A" w:rsidP="00804024">
      <w:pPr>
        <w:spacing w:line="480" w:lineRule="auto"/>
        <w:jc w:val="both"/>
        <w:rPr>
          <w:rFonts w:ascii="Aptos" w:hAnsi="Aptos" w:cs="Calibri"/>
          <w:b/>
          <w:bCs/>
          <w:i/>
          <w:iCs/>
        </w:rPr>
      </w:pPr>
      <w:r w:rsidRPr="00142884">
        <w:rPr>
          <w:rFonts w:ascii="Aptos" w:hAnsi="Aptos" w:cs="Calibri"/>
          <w:b/>
          <w:bCs/>
          <w:i/>
          <w:iCs/>
        </w:rPr>
        <w:t xml:space="preserve">5.3 </w:t>
      </w:r>
      <w:r w:rsidR="00C72A0E" w:rsidRPr="00142884">
        <w:rPr>
          <w:rFonts w:ascii="Aptos" w:hAnsi="Aptos" w:cs="Calibri"/>
          <w:b/>
          <w:bCs/>
          <w:i/>
          <w:iCs/>
        </w:rPr>
        <w:t>Maturation</w:t>
      </w:r>
    </w:p>
    <w:p w14:paraId="06AFA13E" w14:textId="7FB21094" w:rsidR="00F4037A" w:rsidRPr="00142884" w:rsidRDefault="00F4037A" w:rsidP="00BC4928">
      <w:pPr>
        <w:spacing w:line="480" w:lineRule="auto"/>
        <w:jc w:val="both"/>
        <w:rPr>
          <w:rFonts w:ascii="Aptos" w:hAnsi="Aptos"/>
        </w:rPr>
      </w:pPr>
      <w:r w:rsidRPr="00142884">
        <w:rPr>
          <w:rFonts w:ascii="Aptos" w:hAnsi="Aptos"/>
        </w:rPr>
        <w:t>5.3.1 Maturation status</w:t>
      </w:r>
    </w:p>
    <w:p w14:paraId="2D1A0F7B" w14:textId="57E40587" w:rsidR="003965FC" w:rsidRPr="00142884" w:rsidRDefault="004B726C" w:rsidP="00BC4928">
      <w:pPr>
        <w:spacing w:line="480" w:lineRule="auto"/>
        <w:jc w:val="both"/>
        <w:rPr>
          <w:rFonts w:ascii="Aptos" w:hAnsi="Aptos"/>
        </w:rPr>
      </w:pPr>
      <w:r w:rsidRPr="00142884">
        <w:rPr>
          <w:rFonts w:ascii="Aptos" w:hAnsi="Aptos"/>
        </w:rPr>
        <w:t xml:space="preserve">          </w:t>
      </w:r>
      <w:r w:rsidR="003965FC" w:rsidRPr="00142884">
        <w:rPr>
          <w:rFonts w:ascii="Aptos" w:hAnsi="Aptos"/>
        </w:rPr>
        <w:t>Of the 79 papers included in this review, only 16 (20</w:t>
      </w:r>
      <w:r w:rsidR="00F151B7" w:rsidRPr="00142884">
        <w:rPr>
          <w:rFonts w:ascii="Aptos" w:hAnsi="Aptos"/>
        </w:rPr>
        <w:t>.3</w:t>
      </w:r>
      <w:r w:rsidR="003965FC" w:rsidRPr="00142884">
        <w:rPr>
          <w:rFonts w:ascii="Aptos" w:hAnsi="Aptos"/>
        </w:rPr>
        <w:t xml:space="preserve">%) </w:t>
      </w:r>
      <w:r w:rsidR="00244AE8" w:rsidRPr="00142884">
        <w:rPr>
          <w:rFonts w:ascii="Aptos" w:hAnsi="Aptos"/>
        </w:rPr>
        <w:t>reported including</w:t>
      </w:r>
      <w:r w:rsidR="003965FC" w:rsidRPr="00142884">
        <w:rPr>
          <w:rFonts w:ascii="Aptos" w:hAnsi="Aptos"/>
        </w:rPr>
        <w:t xml:space="preserve"> a</w:t>
      </w:r>
      <w:r w:rsidR="00244AE8" w:rsidRPr="00142884">
        <w:rPr>
          <w:rFonts w:ascii="Aptos" w:hAnsi="Aptos"/>
        </w:rPr>
        <w:t>n estimation</w:t>
      </w:r>
      <w:r w:rsidR="003965FC" w:rsidRPr="00142884">
        <w:rPr>
          <w:rFonts w:ascii="Aptos" w:hAnsi="Aptos"/>
        </w:rPr>
        <w:t xml:space="preserve"> </w:t>
      </w:r>
      <w:r w:rsidR="00244AE8" w:rsidRPr="00142884">
        <w:rPr>
          <w:rFonts w:ascii="Aptos" w:hAnsi="Aptos"/>
        </w:rPr>
        <w:t xml:space="preserve">of </w:t>
      </w:r>
      <w:r w:rsidR="003965FC" w:rsidRPr="00142884">
        <w:rPr>
          <w:rFonts w:ascii="Aptos" w:hAnsi="Aptos"/>
        </w:rPr>
        <w:t>maturity status</w:t>
      </w:r>
      <w:r w:rsidR="00244AE8" w:rsidRPr="00142884">
        <w:rPr>
          <w:rFonts w:ascii="Aptos" w:hAnsi="Aptos"/>
        </w:rPr>
        <w:t xml:space="preserve"> within their sample</w:t>
      </w:r>
      <w:r w:rsidR="003965FC" w:rsidRPr="00142884">
        <w:rPr>
          <w:rFonts w:ascii="Aptos" w:hAnsi="Aptos"/>
        </w:rPr>
        <w:t xml:space="preserve">. Assessing </w:t>
      </w:r>
      <w:r w:rsidR="00244AE8" w:rsidRPr="00142884">
        <w:rPr>
          <w:rFonts w:ascii="Aptos" w:hAnsi="Aptos"/>
        </w:rPr>
        <w:t>maturity</w:t>
      </w:r>
      <w:r w:rsidR="003965FC" w:rsidRPr="00142884">
        <w:rPr>
          <w:rFonts w:ascii="Aptos" w:hAnsi="Aptos"/>
        </w:rPr>
        <w:t xml:space="preserve"> status is crucial when evaluating the physical capabilities of youth athletes</w:t>
      </w:r>
      <w:r w:rsidR="00244AE8" w:rsidRPr="00142884">
        <w:rPr>
          <w:rFonts w:ascii="Aptos" w:hAnsi="Aptos"/>
        </w:rPr>
        <w:t>, as</w:t>
      </w:r>
      <w:r w:rsidR="003965FC" w:rsidRPr="00142884">
        <w:rPr>
          <w:rFonts w:ascii="Aptos" w:hAnsi="Aptos"/>
        </w:rPr>
        <w:t xml:space="preserve"> </w:t>
      </w:r>
      <w:r w:rsidR="00244AE8" w:rsidRPr="00142884">
        <w:rPr>
          <w:rFonts w:ascii="Aptos" w:hAnsi="Aptos"/>
        </w:rPr>
        <w:t>a</w:t>
      </w:r>
      <w:r w:rsidR="003965FC" w:rsidRPr="00142884">
        <w:rPr>
          <w:rFonts w:ascii="Aptos" w:hAnsi="Aptos"/>
        </w:rPr>
        <w:t xml:space="preserve">thletes who </w:t>
      </w:r>
      <w:r w:rsidR="00244AE8" w:rsidRPr="00142884">
        <w:rPr>
          <w:rFonts w:ascii="Aptos" w:hAnsi="Aptos"/>
        </w:rPr>
        <w:t xml:space="preserve">are more </w:t>
      </w:r>
      <w:r w:rsidR="003965FC" w:rsidRPr="00142884">
        <w:rPr>
          <w:rFonts w:ascii="Aptos" w:hAnsi="Aptos"/>
        </w:rPr>
        <w:t xml:space="preserve">mature </w:t>
      </w:r>
      <w:r w:rsidR="00244AE8" w:rsidRPr="00142884">
        <w:rPr>
          <w:rFonts w:ascii="Aptos" w:hAnsi="Aptos"/>
        </w:rPr>
        <w:t xml:space="preserve">often exhibit increased </w:t>
      </w:r>
      <w:r w:rsidR="00244AE8" w:rsidRPr="00142884">
        <w:rPr>
          <w:rFonts w:ascii="Aptos" w:hAnsi="Aptos"/>
        </w:rPr>
        <w:lastRenderedPageBreak/>
        <w:t>anaerobic performance when compared to</w:t>
      </w:r>
      <w:r w:rsidR="003965FC" w:rsidRPr="00142884">
        <w:rPr>
          <w:rFonts w:ascii="Aptos" w:hAnsi="Aptos"/>
        </w:rPr>
        <w:t xml:space="preserve"> their less biologically </w:t>
      </w:r>
      <w:r w:rsidR="00244AE8" w:rsidRPr="00142884">
        <w:rPr>
          <w:rFonts w:ascii="Aptos" w:hAnsi="Aptos"/>
        </w:rPr>
        <w:t>mature</w:t>
      </w:r>
      <w:r w:rsidR="003965FC" w:rsidRPr="00142884">
        <w:rPr>
          <w:rFonts w:ascii="Aptos" w:hAnsi="Aptos"/>
        </w:rPr>
        <w:t xml:space="preserve"> peers </w:t>
      </w:r>
      <w:sdt>
        <w:sdtPr>
          <w:rPr>
            <w:rFonts w:ascii="Aptos" w:hAnsi="Aptos"/>
            <w:color w:val="000000"/>
          </w:rPr>
          <w:tag w:val="MENDELEY_CITATION_v3_eyJjaXRhdGlvbklEIjoiTUVOREVMRVlfQ0lUQVRJT05fYTNjMDJhYjAtOTI0OS00MmI5LTliNTktMjFmYWYwZGNmZjViIiwicHJvcGVydGllcyI6eyJub3RlSW5kZXgiOjB9LCJpc0VkaXRlZCI6ZmFsc2UsIm1hbnVhbE92ZXJyaWRlIjp7ImlzTWFudWFsbHlPdmVycmlkZGVuIjp0cnVlLCJjaXRlcHJvY1RleHQiOiIoU2lua292aWMgZXQgYWwuLCAyMDIzKSIsIm1hbnVhbE92ZXJyaWRlVGV4dCI6IihTaW5rb3ZpYyBldCBhbCwgMjAyMykifSwiY2l0YXRpb25JdGVtcyI6W3siaWQiOiJmZWI4NjE4YS0wMmIwLTNkMzMtYjFkYy0zZjI5ZGQxMmUxMTgiLCJpdGVtRGF0YSI6eyJ0eXBlIjoiYXJ0aWNsZS1qb3VybmFsIiwiaWQiOiJmZWI4NjE4YS0wMmIwLTNkMzMtYjFkYy0zZjI5ZGQxMmUxMTgiLCJ0aXRsZSI6IlRoZSBFZmZlY3RzIG9mIEJpb2xvZ2ljYWwgQWdlIG9uIFNwZWVkLUV4cGxvc2l2ZSBQcm9wZXJ0aWVzIGluIFlvdW5nIFRlbm5pcyBQbGF5ZXJzIiwiYXV0aG9yIjpbeyJmYW1pbHkiOiJTaW5rb3ZpYyIsImdpdmVuIjoiRmlsaXAiLCJwYXJzZS1uYW1lcyI6ZmFsc2UsImRyb3BwaW5nLXBhcnRpY2xlIjoiIiwibm9uLWRyb3BwaW5nLXBhcnRpY2xlIjoiIn0seyJmYW1pbHkiOiJOb3ZhayIsImdpdmVuIjoiRGFyaW8iLCJwYXJzZS1uYW1lcyI6ZmFsc2UsImRyb3BwaW5nLXBhcnRpY2xlIjoiIiwibm9uLWRyb3BwaW5nLXBhcnRpY2xlIjoiIn0seyJmYW1pbHkiOiJGb3JldGljIiwiZ2l2ZW4iOiJOaWtvbGEiLCJwYXJzZS1uYW1lcyI6ZmFsc2UsImRyb3BwaW5nLXBhcnRpY2xlIjoiIiwibm9uLWRyb3BwaW5nLXBhcnRpY2xlIjoiIn0seyJmYW1pbHkiOiJaZW1rb3bDoSIsImdpdmVuIjoiRXJpa2EiLCJwYXJzZS1uYW1lcyI6ZmFsc2UsImRyb3BwaW5nLXBhcnRpY2xlIjoiIiwibm9uLWRyb3BwaW5nLXBhcnRpY2xlIjoiIn1dLCJjb250YWluZXItdGl0bGUiOiJKb3VybmFsIG9mIEZ1bmN0aW9uYWwgTW9ycGhvbG9neSBhbmQgS2luZXNpb2xvZ3kiLCJjb250YWluZXItdGl0bGUtc2hvcnQiOiJKIEZ1bmN0IE1vcnBob2wgS2luZXNpb2wiLCJET0kiOiIxMC4zMzkwL2pmbWs4MDIwMDQ4IiwiSVNTTiI6IjI0MTE1MTQyIiwiaXNzdWVkIjp7ImRhdGUtcGFydHMiOltbMjAyMyw2LDFdXX0sImFic3RyYWN0IjoiQmlvbG9naWNhbCBtYXR1cml0eSBjYW4gYWZmZWN0IHBlcmZvcm1hbmNlIG9uIG1vdG9yIHRlc3RzLCB0aHVzIHlvdW5nIHBsYXllcnMgY2FuIGhhdmUgYWR2YW50YWdlcyBvciBkaXNhZHZhbnRhZ2VzIGR1cmluZyB0ZXN0aW5nIGJ5IGJlaW5nIG1vcmUgb3IgbGVzcyBtYXR1cmUgdGhhbiB0aGVpciBwZWVycyBvZiB0aGUgc2FtZSBjaHJvbm9sb2dpY2FsIGFnZS4gVGhlIGFpbSBvZiB0aGlzIHN0dWR5IHdhcyB0byBpbnZlc3RpZ2F0ZSB0aGUgZWZmZWN0cyBvZiBiaW9sb2dpY2FsIGFnZSBvbiBzcGVlZCwgYWdpbGl0eSwgYW5kIGV4cGxvc2l2ZSBwb3dlciBpbiB5b3VuZyB0ZW5uaXMgcGxheWVycy4gRmlmdHkgdGVubmlzIHBsYXllcnMgKGFnZSAxMi4zIMKxIDEuMiB5ZWFycywgaGVpZ2h0IDE1Ni43IMKxIDEyLjggY20sIGJvZHkgbWFzcyA0NS45IMKxIDguOSBrZykgd2hvIHdlcmUgcmFua2VkIHVwIHRvIDUwdGggcGxhY2UgaW4gdGhlIHJhbmtpbmcgb2YgdGhlIE5hdGlvbmFsIFRlbm5pcyBBc3NvY2lhdGlvbiwgYXMgd2VsbCBhcyB1cCB0byAzMDB0aCBwbGFjZSBvbiB0aGUgaW50ZXJuYXRpb25hbCDigJxUZW5uaXMgRXVyb3Bl4oCdIHJhbmtpbmcsIHBhcnRpY2lwYXRlZCBpbiB0aGUgc3R1ZHkuIFRoZXkgd2VyZSBkaXZpZGVkIGludG8gdGhyZWUgZ3JvdXBzIGFjY29yZGluZyB0byB0aGVpciBtYXR1cmF0aW9uIHN0YXR1cywgdGhhdCBpcywgdGhlIHBlYWsgaGVpZ2h0IHZlbG9jaXR5IChQSFYpIG1hdHVyaXR5IG9mZnNldDogcHJlLVBIViBbPDBdIChuID0gMTApOyBjaXJjYS1QSFYgWzAgdG8gMV0gKG4gPSAxMCk7IGFuZCBwb3N0LVBIViBbPjEuNV0gKG4gPSAyNSkuIFRoZXkgcGVyZm9ybWVkIHRlc3RzIG9mIHNwZWVkICg1LCAxMCwgYW5kIDIwIG0gc3ByaW50cyksIGFnaWxpdHkgKDIwIHlhcmRzLCA0IMOXIDEwIHlhcmRzLCBULXRlc3QsIFRFTkNPRFMsIGFuZCBURU5SQUcpLCBhbmQgZXhwbG9zaXZlIHBvd2VyIChjb3VudGVybW92ZW1lbnQganVtcCwgb25lLWxlZyBjb3VudGVybW92ZW1lbnQganVtcCwgc3F1YXQganVtcCwgbG9uZyBqdW1wLCBhbmQgb25lLWxlZyB0cmlwbGUganVtcCkuIFJlc3VsdHMgc2hvd2VkIHNpZ25pZmljYW50bHkgaGlnaGVyIGhlaWdodCBvZiB0aGUgdmVydGljYWwganVtcCBpbiB0aGUgcG9zdC1QSFYgZ3JvdXAgY29tcGFyZWQgdG8gdGhlIHByZS1QSFYgZ3JvdXAsIGluIHRoZSByYW5nZSBvZiB+MTYlIHRvIH4yNyUuIE1vcmVvdmVyLCBsaW5lYXIgYW5kIGNoYW5nZSBvZiBkaXJlY3Rpb24gc3BlZWQgd2FzIHNpZ25pZmljYW50bHkgZmFzdGVyIGluIHRoZSBwb3N0LVBIViBncm91cCBjb21wYXJlZCB0byB0aGUgcHJlLVBIViBncm91cCwgaW4gdGhlIHJhbmdlIG9mIH41JSB0byB+OCUuIEhlaWdodCBvZiB0aGUgc3F1YXQganVtcCBhbmQgc3BlZWQgaW4gdGhlIFQtdGVzdCB3ZXJlIHNpZ25pZmljYW50bHkgYmV0dGVyIGluIHRoZSBwb3N0LVBIViBncm91cCBjb21wYXJlZCB0byB0aGUgY2lyY2EtUEhWIGdyb3VwLCBpbiB0aGUgcmFuZ2Ugb2YgfjclIHRvIH4xNSUsIHdoaWxlIGhlaWdodCBvZiB0aGUgc2luZ2xlLWxlZyB0cmlwbGUganVtcCB3YXMgc2lnbmlmaWNhbnRseSBoaWdoZXIgaW4gdGhlIGNpcmNhLVBIViBncm91cCBjb21wYXJlZCB0byB0aGUgcHJlLVBIViBncm91cCBieSB+NyUuIFRoaXMgc3R1ZHkgc2hvd2VkIHRoYXQgdGVubmlzIHBsYXllcnMgb2Ygb2xkZXIgYmlvbG9naWNhbCBhZ2UgYWNoaWV2ZSBiZXR0ZXIgcmVzdWx0cyBpbiBhbG1vc3QgYWxsIHZhcmlhYmxlcyBvZiBzcGVlZCwgYWdpbGl0eSwgYW5kIGV4cGxvc2l2ZSBwb3dlciBjb21wYXJlZCB0byBwbGF5ZXJzIG9mIHlvdW5nZXIgYmlvbG9naWNhbCBhZ2UuIENvYWNoZXMgc2hvdWxkIGJlIGF3YXJlIG9mIHRoZSBkaWZmZXJlbmNlcyBmb3VuZCBpbiBwaHlzaWNhbCBwZXJmb3JtYW5jZSBhbmQgY29uc2lkZXIgdGhlIHByYWN0aWNhbCBpbXBsaWNhdGlvbnMgdGhhdCBtYXR1cmF0aW9uIGNhbiBoYXZlIGluIHRoZSBsb25nLXRlcm0gZGV2ZWxvcG1lbnQgb2YgeW91bmcgdGVubmlzIHBsYXllcnMuIiwicHVibGlzaGVyIjoiTURQSSIsImlzc3VlIjoiMiIsInZvbHVtZSI6IjgifSwiaXNUZW1wb3JhcnkiOmZhbHNlfV19"/>
          <w:id w:val="1486660150"/>
          <w:placeholder>
            <w:docPart w:val="DefaultPlaceholder_-1854013440"/>
          </w:placeholder>
        </w:sdtPr>
        <w:sdtContent>
          <w:r w:rsidR="001A01DB" w:rsidRPr="001A01DB">
            <w:rPr>
              <w:rFonts w:ascii="Aptos" w:hAnsi="Aptos"/>
              <w:color w:val="000000"/>
            </w:rPr>
            <w:t>(Sinkovic et al, 2023)</w:t>
          </w:r>
        </w:sdtContent>
      </w:sdt>
      <w:r w:rsidR="003965FC" w:rsidRPr="00142884">
        <w:rPr>
          <w:rFonts w:ascii="Aptos" w:hAnsi="Aptos"/>
        </w:rPr>
        <w:t xml:space="preserve">. Consequently, interpreting physical testing results within the context of </w:t>
      </w:r>
      <w:r w:rsidR="00244AE8" w:rsidRPr="00142884">
        <w:rPr>
          <w:rFonts w:ascii="Aptos" w:hAnsi="Aptos"/>
        </w:rPr>
        <w:t>maturity</w:t>
      </w:r>
      <w:r w:rsidR="003965FC" w:rsidRPr="00142884">
        <w:rPr>
          <w:rFonts w:ascii="Aptos" w:hAnsi="Aptos"/>
        </w:rPr>
        <w:t xml:space="preserve"> status is essential to avoid bias toward early maturing players</w:t>
      </w:r>
      <w:r w:rsidR="00244AE8" w:rsidRPr="00142884">
        <w:rPr>
          <w:rFonts w:ascii="Aptos" w:hAnsi="Aptos"/>
        </w:rPr>
        <w:t xml:space="preserve"> </w:t>
      </w:r>
      <w:sdt>
        <w:sdtPr>
          <w:rPr>
            <w:rFonts w:ascii="Aptos" w:hAnsi="Aptos"/>
            <w:color w:val="000000"/>
          </w:rPr>
          <w:tag w:val="MENDELEY_CITATION_v3_eyJjaXRhdGlvbklEIjoiTUVOREVMRVlfQ0lUQVRJT05fYjcwNDcwNjEtNGUzMS00YmQ3LTgxNTktNjliZDNmMThhYTgxIiwicHJvcGVydGllcyI6eyJub3RlSW5kZXgiOjB9LCJpc0VkaXRlZCI6ZmFsc2UsIm1hbnVhbE92ZXJyaWRlIjp7ImlzTWFudWFsbHlPdmVycmlkZGVuIjp0cnVlLCJjaXRlcHJvY1RleHQiOiIoQm9sY2ttYW5zIGV0IGFsLiwgMjAyMikiLCJtYW51YWxPdmVycmlkZVRleHQiOiIoQm9sY2ttYW5zIGV0IGFsLCAyMDIyKSJ9LCJjaXRhdGlvbkl0ZW1zIjpbeyJpZCI6ImM0OGRhNmY2LWU0YTgtM2MyYS1iNTc3LTNkMjgxMTE0MWQ4ZSIsIml0ZW1EYXRhIjp7InR5cGUiOiJhcnRpY2xlLWpvdXJuYWwiLCJpZCI6ImM0OGRhNmY2LWU0YTgtM2MyYS1iNTc3LTNkMjgxMTE0MWQ4ZSIsInRpdGxlIjoiTGV2ZWxpbmcgdGhlIFBsYXlpbmcgRmllbGQ6IEEgTmV3IFByb3Bvc2VkIE1ldGhvZCB0byBBZGRyZXNzIFJlbGF0aXZlIEFnZS0gYW5kIE1hdHVyaXR5LVJlbGF0ZWQgQmlhcyBpbiBVSyBNYWxlIEFjYWRlbXkgU29jY2VyIFBsYXllcnMiLCJhdXRob3IiOlt7ImZhbWlseSI6IkJvbGNrbWFucyIsImdpdmVuIjoiU29maWUiLCJwYXJzZS1uYW1lcyI6ZmFsc2UsImRyb3BwaW5nLXBhcnRpY2xlIjoiIiwibm9uLWRyb3BwaW5nLXBhcnRpY2xlIjoiIn0seyJmYW1pbHkiOiJTdGFya2VzIiwiZ2l2ZW4iOiJKYW5ldCBMLiIsInBhcnNlLW5hbWVzIjpmYWxzZSwiZHJvcHBpbmctcGFydGljbGUiOiIiLCJub24tZHJvcHBpbmctcGFydGljbGUiOiIifSx7ImZhbWlseSI6IlRvd2xzb24iLCJnaXZlbiI6IkNocmlzIiwicGFyc2UtbmFtZXMiOmZhbHNlLCJkcm9wcGluZy1wYXJ0aWNsZSI6IiIsIm5vbi1kcm9wcGluZy1wYXJ0aWNsZSI6IiJ9LHsiZmFtaWx5IjoiQmFybmVzIiwiZ2l2ZW4iOiJDaHJpcyIsInBhcnNlLW5hbWVzIjpmYWxzZSwiZHJvcHBpbmctcGFydGljbGUiOiIiLCJub24tZHJvcHBpbmctcGFydGljbGUiOiIifSx7ImZhbWlseSI6IlBhcmtpbiIsImdpdmVuIjoiR3V5IiwicGFyc2UtbmFtZXMiOmZhbHNlLCJkcm9wcGluZy1wYXJ0aWNsZSI6IiIsIm5vbi1kcm9wcGluZy1wYXJ0aWNsZSI6IiJ9LHsiZmFtaWx5IjoiSGVsc2VuIiwiZ2l2ZW4iOiJXZXJuZXIgRi4iLCJwYXJzZS1uYW1lcyI6ZmFsc2UsImRyb3BwaW5nLXBhcnRpY2xlIjoiIiwibm9uLWRyb3BwaW5nLXBhcnRpY2xlIjoiIn1dLCJjb250YWluZXItdGl0bGUiOiJGcm9udGllcnMgaW4gU3BvcnRzIGFuZCBBY3RpdmUgTGl2aW5nIiwiY29udGFpbmVyLXRpdGxlLXNob3J0IjoiRnJvbnQgU3BvcnRzIEFjdCBMaXZpbmciLCJhY2Nlc3NlZCI6eyJkYXRlLXBhcnRzIjpbWzIwMjQsNCwyNV1dfSwiRE9JIjoiMTAuMzM4OS9GU1BPUi4yMDIyLjg0NzQzOC9CSUJURVgiLCJJU1NOIjoiMjYyNDkzNjciLCJpc3N1ZWQiOnsiZGF0ZS1wYXJ0cyI6W1syMDIyLDMsM11dfSwicGFnZSI6Ijg0NzQzOCIsImFic3RyYWN0IjoiUmVsYXRpdmUgYWdlIHNlbGVjdGlvbiBiaWFzIHBlcnNpc3RzIHdpdGhpbiBhbGwgbWFqb3Igc29jY2VyIGxlYWd1ZXMgYW5kIHlvdXRoIHNvY2NlciBhY2FkZW1pZXMgYWNyb3NzIHRoZSBnbG9iZSwgd2l0aCB0aGUgcmVsYXRpdmUgYWdlIGVmZmVjdCAoUkFFKSBiZWluZyB0eXBpY2FsbHkgY2hhcmFjdGVyaXplZCBhcyB0aGUgb3ZlciBzZWxlY3Rpb24gb2YgcmVsYXRpdmVseSBvbGRlciBwbGF5ZXJzICh3aG8gaGF2ZSBzb21ldGltZXMgYWxzbyBiZWVuIHNob3duIHRvIGJlIGVhcmx5IG1hdHVyaW5nKS4gVGhlIGFpbSBvZiB0aGlzIHN0dWR5IHdhcyB0byBleGFtaW5lIGlmIGEgbmV3IGFsbG9jYXRpb24gbWV0aG9kIChpKSBlbGltaW5hdGVzIHRoZSBSQUUsIGFuZCAoaWkpIHJlZHVjZXMgdGhlIHByZXNlbmNlIG9mIGFueSBhZGRpdGlvbmFsIG1hdHVyaXR5LXJlbGF0ZWQgZGlmZmVyZW5jZXMgaW4gYW50aHJvcG9tZXRyaWMgYW5kIHBoeXNpY2FsIGZpdG5lc3MgY2hhcmFjdGVyaXN0aWNzIHdoaWNoIG1heSBleGlzdCBiZXR3ZWVuIHBsYXllcnMgd2l0aGluIHRoZSBzYW1lIHNlbGVjdGlvbiBjYXRlZ29yeS4gSW4gdGhlIGZpcnN0IHBoYXNlLCAxLDAwMyBhY2FkZW15IHNvY2NlciBwbGF5ZXJzIFt1bmRlciAoVSkgOeKAkzE2XSBmcm9tIDIzIFVLIHByb2Zlc3Npb25hbCBzb2NjZXIgY2x1YnMgd2VyZSBzYW1wbGVkIGFuZCBhIGNsZWFyIFJBRSBwZXIgYmlydGggcXVhcnRlciAoUSkgd2FzIG9ic2VydmVkIGZvciB0aGUgb3ZlcmFsbCBzYW1wbGUgKFExID0gNDUuMCUgdnMuIFE0ID0gOS44JSkgYXMgd2VsbCBhcyBmb3IgdGhlIGRpZmZlcmVudCBhZ2UgY2F0ZWdvcmllcy4gVXNpbmcgdGhlIG5ld2x5IHN1Z2dlc3RlZCByZWFsbG9jYXRpb24gbWV0aG9kLCB5b3V0aCBwbGF5ZXJzIHdlcmUgZGl2aWRlZCBieSBhbGxvY2F0aW9uIGRhdGUgd2hpY2ggd2FzIGRlZmluZWQgYXMgdGhlIG1pZHdheSBwb2ludCBiZXR3ZWVuIHRoZSBjaHJvbm9sb2dpY2FsIGFnZSBhbmQgdGhlIGVzdGltYXRlZCBkZXZlbG9wbWVudGFsIChFRCkgYmlydGhkYXRlLiBTdGF0dXJlIHdhcyB1c2VkIGFzIGFuIGFudGhyb3BvbWV0cmljIHJlZmVyZW5jZSBwb2ludCBvbiB0aGUgUDUwIG9mIHRoZSBncm93dGggY3VydmUgdG8gZGV0ZXJtaW5lIHRoZSBkZXZlbG9wbWVudGFsIGJpcnRoZGF0ZSBmb3IgdGhpcyBuZXcgbWV0aG9kLiBBZnRlciB0aGUgcmVhbGxvY2F0aW9uIG9mIHRoZSBwbGF5ZXJzIHVzaW5nIEVELCB0aGUgZGlzdHJpYnV0aW9uIG9mIHBsYXllcnMgd2FzIG1vcmUgZXF1YWxseSBzcHJlYWQgKFExID0gMjUuMyUsIFEyID0gMjUuNiUsIFEzID0gMjIuNCUsIFE0ID0gMjYuNyUpLiBBZnRlciByZWFsbG9jYXRpb24sIHRoZSBtZWFuIGRlbHRhIHN0YXR1cmUgd2FzIHJlZHVjZWQgYnkgMTYuNiBjbSAoZnJvbSA0MC4zIMKxIDcuMDggdG8gMjMuNyDCsSA0LjA5IGNtLCBkID0gMi44NykuIFRoZSBtZWFuIGRlbHRhIGJvZHkgbWFzcyBkaWZmZXJlbmNlIGFmdGVyIGFsbG9jYXRpb24gd2FzIHJlZHVjZWQgYnkgNi43a2cgKGZyb20gMzMuMiDCsSA2LjM5IHRvIDI2LjUgwrEgNC44NSBrZywgZCA9IDEuMTgpLiBUaGUgbWVhbiBhZ2UgZGlmZmVyZW5jZSBpbmNyZWFzZWQgZnJvbSAxLjggdG8gMy45IHllYXJzLiBBIHRvdGFsIG9mIDQyLjclIG9mIHRoZSBzYW1wbGUgd291bGQgaGF2ZSBiZWVuIHJlYWxsb2NhdGVkIHRvIGEgZGlmZmVyZW50IGFnZSBncm91cCBjb21wYXJlZCB0byB0aGUgY3VycmVudCBvbmUuIEFmdGVyIHJlYWxsb2NhdGlvbiwgNDUlIG9mIHRoZSBhbnRocm9wb21ldHJpYyBhbmQgcGh5c2ljYWwgZml0bmVzcyBjb21wYXJpc29ucyBzaG93ZWQgcmVkdWN0aW9ucyBpbiB0aGUgd2l0aGluLWdyb3VwIHZhcmlhdGlvbiBleHByZXNzZWQgYXMgYSBwZXJjZW50YWdlIG9mIGNvZWZmaWNpZW50IG9mIHZhcmlhdGlvbiAoQ1YlKS4gVGhlIFUxMCBwbGF5ZXJzIGRlbW9uc3RyYXRlZCB0aGUgbGFyZ2VzdCByZWR1Y3Rpb24gaW4gQ1YlICjiiJI3LjYlKSBvZiB0aGUgYW50aHJvcG9tZXRyaWMgY2hhcmFjdGVyaXN0aWNzLiBUaGUgVTEwIHNxdWFkIGFsc28gc2hvd2VkIHRoZSBsYXJnZXN0IHJlZHVjdGlvbiBpbiBDViUgZm9yIHZhcmlvdXMgcGh5c2ljYWwgZml0bmVzcyBjaGFyYWN0ZXJpc3RpY3MgKOKIkjcuNSUpLiBCeSBib3RoIGVsaW1pbmF0aW5nIHRoZSBSQUUgYW5kIHJlZHVjaW5nIHRlbXBvcmFyeSBtYXR1cml0eS1yZWxhdGVkIGFudGhyb3BvbWV0cmljIGFuZCBwaHlzaWNhbCBmaXRuZXNzIGRpZmZlcmVuY2VzLCBzb2NjZXIgYWNhZGVtaWVzIGFjcm9zcyB0aGUgd29ybGQgbWF5IGRpdmVyc2lmeSBhbmQgaW5jcmVhc2UgdGhlIHNpemUgb2YgdGhlIHRhbGVudCBwb29sIGJvdGggZm9yIGNsdWJzIGFuZCBuYXRpb25hbCB5b3V0aCB0ZWFtcy4gSW4gY29uY2x1c2lvbiwgdGhpcyBzdHVkeSBwcm92aWRlcyBmdXJ0aGVyIGV2aWRlbmNlIHRoYXQgdGhlIG5ld2x5IHByb3Bvc2VkIGFsbG9jYXRpb24gbWV0aG9kIHNob3dzIHRoZSBwb3RlbnRpYWwgdG8gcmVtb3ZlIHRoZSBSQUUgYW5kIHRvIGNyZWF0ZSBhIG1vcmUg4oCcbGV2ZWxlZCBwbGF5aW5nIGZpZWxk4oCdIGJ5IHJlZHVjaW5nIHRoZSB3aXRoaW4tZ3JvdXAgdmFyaWF0aW9uIG9mIGFudGhyb3BvbWV0cmljIGFuZCBwaHlzaWNhbCBmaXRuZXNzIGNoYXJhY3RlcmlzdGljcyBhZmZvcmRpbmcgcmVsYXRpdmVseSB5b3VuZ2VyLCBhbmQgZXZlbnR1YWxseSwgbGF0ZS1tYXR1cmluZyBwbGF5ZXJzIHRoZSBvcHBvcnR1bml0eSB0byBkZXZlbG9wIHRoZWlyIHRhbGVudCBmYWlybHkuIiwicHVibGlzaGVyIjoiRnJvbnRpZXJzIE1lZGlhIFMuQS4iLCJ2b2x1bWUiOiI0In0sImlzVGVtcG9yYXJ5IjpmYWxzZX1dfQ=="/>
          <w:id w:val="-1434894298"/>
          <w:placeholder>
            <w:docPart w:val="DefaultPlaceholder_-1854013440"/>
          </w:placeholder>
        </w:sdtPr>
        <w:sdtContent>
          <w:r w:rsidR="001A01DB" w:rsidRPr="001A01DB">
            <w:rPr>
              <w:rFonts w:ascii="Aptos" w:hAnsi="Aptos"/>
              <w:color w:val="000000"/>
            </w:rPr>
            <w:t>(</w:t>
          </w:r>
          <w:proofErr w:type="spellStart"/>
          <w:r w:rsidR="001A01DB" w:rsidRPr="001A01DB">
            <w:rPr>
              <w:rFonts w:ascii="Aptos" w:hAnsi="Aptos"/>
              <w:color w:val="000000"/>
            </w:rPr>
            <w:t>Bolckmans</w:t>
          </w:r>
          <w:proofErr w:type="spellEnd"/>
          <w:r w:rsidR="001A01DB" w:rsidRPr="001A01DB">
            <w:rPr>
              <w:rFonts w:ascii="Aptos" w:hAnsi="Aptos"/>
              <w:color w:val="000000"/>
            </w:rPr>
            <w:t xml:space="preserve"> et al, 2022)</w:t>
          </w:r>
        </w:sdtContent>
      </w:sdt>
      <w:r w:rsidR="003965FC" w:rsidRPr="00142884">
        <w:rPr>
          <w:rFonts w:ascii="Aptos" w:hAnsi="Aptos"/>
        </w:rPr>
        <w:t>.</w:t>
      </w:r>
      <w:r w:rsidR="00F76D17" w:rsidRPr="00142884">
        <w:rPr>
          <w:rFonts w:ascii="Aptos" w:hAnsi="Aptos"/>
        </w:rPr>
        <w:t xml:space="preserve"> </w:t>
      </w:r>
      <w:r w:rsidR="003965FC" w:rsidRPr="00142884">
        <w:rPr>
          <w:rFonts w:ascii="Aptos" w:hAnsi="Aptos"/>
        </w:rPr>
        <w:t>Among the 16 studies</w:t>
      </w:r>
      <w:r w:rsidR="00F76D17" w:rsidRPr="00142884">
        <w:rPr>
          <w:rFonts w:ascii="Aptos" w:hAnsi="Aptos"/>
        </w:rPr>
        <w:t xml:space="preserve"> including an estimation of maturity status</w:t>
      </w:r>
      <w:r w:rsidR="003965FC" w:rsidRPr="00142884">
        <w:rPr>
          <w:rFonts w:ascii="Aptos" w:hAnsi="Aptos"/>
        </w:rPr>
        <w:t xml:space="preserve">, 13 compared strength </w:t>
      </w:r>
      <w:r w:rsidR="00F76D17" w:rsidRPr="00142884">
        <w:rPr>
          <w:rFonts w:ascii="Aptos" w:hAnsi="Aptos"/>
        </w:rPr>
        <w:t xml:space="preserve">performance </w:t>
      </w:r>
      <w:r w:rsidR="003965FC" w:rsidRPr="00142884">
        <w:rPr>
          <w:rFonts w:ascii="Aptos" w:hAnsi="Aptos"/>
        </w:rPr>
        <w:t>across defined maturation groups</w:t>
      </w:r>
      <w:r w:rsidR="00853543" w:rsidRPr="00142884">
        <w:rPr>
          <w:rFonts w:ascii="Aptos" w:hAnsi="Aptos"/>
        </w:rPr>
        <w:t xml:space="preserve"> (pre, circa &amp; post PHV)</w:t>
      </w:r>
      <w:r w:rsidR="003965FC" w:rsidRPr="00142884">
        <w:rPr>
          <w:rFonts w:ascii="Aptos" w:hAnsi="Aptos"/>
        </w:rPr>
        <w:t xml:space="preserve">, independent of chronological age. Each study </w:t>
      </w:r>
      <w:r w:rsidR="00853543" w:rsidRPr="00142884">
        <w:rPr>
          <w:rFonts w:ascii="Aptos" w:hAnsi="Aptos"/>
        </w:rPr>
        <w:t>reported</w:t>
      </w:r>
      <w:r w:rsidR="003965FC" w:rsidRPr="00142884">
        <w:rPr>
          <w:rFonts w:ascii="Aptos" w:hAnsi="Aptos"/>
        </w:rPr>
        <w:t xml:space="preserve"> a </w:t>
      </w:r>
      <w:r w:rsidR="00853543" w:rsidRPr="00142884">
        <w:rPr>
          <w:rFonts w:ascii="Aptos" w:hAnsi="Aptos"/>
        </w:rPr>
        <w:t>relationship</w:t>
      </w:r>
      <w:r w:rsidR="003965FC" w:rsidRPr="00142884">
        <w:rPr>
          <w:rFonts w:ascii="Aptos" w:hAnsi="Aptos"/>
        </w:rPr>
        <w:t xml:space="preserve"> between maturation status and strength, </w:t>
      </w:r>
      <w:r w:rsidR="00853543" w:rsidRPr="00142884">
        <w:rPr>
          <w:rFonts w:ascii="Aptos" w:hAnsi="Aptos"/>
        </w:rPr>
        <w:t xml:space="preserve">favouring </w:t>
      </w:r>
      <w:r w:rsidR="00D3316F" w:rsidRPr="00142884">
        <w:rPr>
          <w:rFonts w:ascii="Aptos" w:hAnsi="Aptos"/>
        </w:rPr>
        <w:t>more mature players</w:t>
      </w:r>
      <w:r w:rsidR="003965FC" w:rsidRPr="00142884">
        <w:rPr>
          <w:rFonts w:ascii="Aptos" w:hAnsi="Aptos"/>
        </w:rPr>
        <w:t xml:space="preserve">. This finding reinforces this well-established </w:t>
      </w:r>
      <w:r w:rsidR="007F537C" w:rsidRPr="00142884">
        <w:rPr>
          <w:rFonts w:ascii="Aptos" w:hAnsi="Aptos"/>
        </w:rPr>
        <w:t>bias reported in developmental literature</w:t>
      </w:r>
      <w:r w:rsidR="00A01E90" w:rsidRPr="00142884">
        <w:rPr>
          <w:rFonts w:ascii="Aptos" w:hAnsi="Aptos"/>
          <w:color w:val="000000"/>
        </w:rPr>
        <w:t xml:space="preserve"> </w:t>
      </w:r>
      <w:sdt>
        <w:sdtPr>
          <w:rPr>
            <w:rFonts w:ascii="Aptos" w:hAnsi="Aptos"/>
            <w:color w:val="000000"/>
          </w:rPr>
          <w:tag w:val="MENDELEY_CITATION_v3_eyJjaXRhdGlvbklEIjoiTUVOREVMRVlfQ0lUQVRJT05fYTllNzk4NGUtNzE3Ny00OWY0LThkMTUtYjM1NWQ0Y2RlYmIzIiwicHJvcGVydGllcyI6eyJub3RlSW5kZXgiOjB9LCJpc0VkaXRlZCI6ZmFsc2UsIm1hbnVhbE92ZXJyaWRlIjp7ImlzTWFudWFsbHlPdmVycmlkZGVuIjp0cnVlLCJjaXRlcHJvY1RleHQiOiIoT3N0b2ppYyBldCBhbC4sIDIwMTQpIiwibWFudWFsT3ZlcnJpZGVUZXh0IjoiKE9zdG9qaWMgZXQgYWwsIDIwMTQpIn0sImNpdGF0aW9uSXRlbXMiOlt7ImlkIjoiZmM4MzU4YzQtNjA3NS0zZmUyLThhYzQtYWJlNTY2NTBlM2NkIiwiaXRlbURhdGEiOnsidHlwZSI6ImFydGljbGUtam91cm5hbCIsImlkIjoiZmM4MzU4YzQtNjA3NS0zZmUyLThhYzQtYWJlNTY2NTBlM2NkIiwidGl0bGUiOiJUaGUgYmlvbG9naWNhbCBhZ2Ugb2YgMTQteWVhci1vbGQgYm95cyBhbmQgc3VjY2VzcyBpbiBhZHVsdCBzb2NjZXI6IERvIGVhcmx5IG1hdHVyZXJzIHByZWRvbWluYXRlIGluIHRoZSB0b3AtbGV2ZWwgZ2FtZT8iLCJhdXRob3IiOlt7ImZhbWlseSI6Ik9zdG9qaWMiLCJnaXZlbiI6IlNlcmdlaiBNLiIsInBhcnNlLW5hbWVzIjpmYWxzZSwiZHJvcHBpbmctcGFydGljbGUiOiIiLCJub24tZHJvcHBpbmctcGFydGljbGUiOiIifSx7ImZhbWlseSI6IkNhc3RhZ25hIiwiZ2l2ZW4iOiJDYXJsbyIsInBhcnNlLW5hbWVzIjpmYWxzZSwiZHJvcHBpbmctcGFydGljbGUiOiIiLCJub24tZHJvcHBpbmctcGFydGljbGUiOiIifSx7ImZhbWlseSI6IkNhbGxlamEtR29uesOhbGV6IiwiZ2l2ZW4iOiJKdWxpbyIsInBhcnNlLW5hbWVzIjpmYWxzZSwiZHJvcHBpbmctcGFydGljbGUiOiIiLCJub24tZHJvcHBpbmctcGFydGljbGUiOiIifSx7ImZhbWlseSI6Ikp1a2ljIiwiZ2l2ZW4iOiJJZ29yIiwicGFyc2UtbmFtZXMiOmZhbHNlLCJkcm9wcGluZy1wYXJ0aWNsZSI6IiIsIm5vbi1kcm9wcGluZy1wYXJ0aWNsZSI6IiJ9LHsiZmFtaWx5IjoiSWRyaXpvdmljIiwiZ2l2ZW4iOiJLZW1hbCIsInBhcnNlLW5hbWVzIjpmYWxzZSwiZHJvcHBpbmctcGFydGljbGUiOiIiLCJub24tZHJvcHBpbmctcGFydGljbGUiOiIifSx7ImZhbWlseSI6IlN0b2phbm92aWMiLCJnaXZlbiI6Ik1hcmtvIiwicGFyc2UtbmFtZXMiOmZhbHNlLCJkcm9wcGluZy1wYXJ0aWNsZSI6IiIsIm5vbi1kcm9wcGluZy1wYXJ0aWNsZSI6IiJ9XSwiY29udGFpbmVyLXRpdGxlIjoiUmVzZWFyY2ggaW4gU3BvcnRzIE1lZGljaW5lIiwiRE9JIjoiMTAuMTA4MC8xNTQzODYyNy4yMDE0Ljk0NDMwMyIsIklTU04iOiIxNTQzODYzNSIsIlBNSUQiOiIyNTI5NTQ3NyIsImlzc3VlZCI6eyJkYXRlLXBhcnRzIjpbWzIwMTQsMTBdXX0sInBhZ2UiOiIzOTgtNDA3IiwiYWJzdHJhY3QiOiJUYWxlbnQgaWRlbnRpZmljYXRpb24gYW5kIGRldmVsb3BtZW50IGluIHNvY2NlciBpcyBvZnRlbiBiaWFzZWQgYnkgbWF0dXJhdGlvbi1yZWxhdGVkIGRpZmZlcmVuY2VzIG9mIHlvdW5nIGF0aGxldGVzLiBIb3dldmVyLCB0aGVyZSBpcyBubyBpbmZvcm1hdGlvbiBhdmFpbGFibGUgYWJvdXQgc3VjY2VzcyByYXRlcyBmb3IgeW91dGggbWF0dXJpbmcgYXQgZGlmZmVyZW50IHRlbXBvcyB0byBhY2hpZXZlIHN1Y2Nlc3MgaW4gZWxpdGUgYWR1bHQgc29jY2VyLiBUaGUgcHVycG9zZXMgb2YgdGhpcyBzdHVkeSB3ZXJlIHRvIGRldGVybWluZSB0aGUgcHJldmFsZW5jZSBvZiBkaWZmZXJlbnQgbWF0dXJhdGlvbmFsIGdyb3VwcyBhbW9uZyBib3lzIHBsYXlpbmcgc29jY2VyLCBhbmQgdG8gdHJhY2sgdGhlbSBmb3IgY29tcGV0ZW5jZSBpbiBhZHVsdCBwZXJmb3JtYW5jZS4gQSBwcm9zcGVjdGl2ZSBjb2hvcnQgc3R1ZHkgZGVzaWduIHdhcyB1c2VkIHRvIGZvbGxvdyA1NSwgMTQteWVhci1vbGQgYm95cyBwbGF5aW5nIGluIFNlcmJpYW4geW91dGggc29jY2VyIERpdmlzaW9uIEkgb3ZlciBlaWdodCB5ZWFycy4gQXQgdGhlIGFnZSBvZiAxNCwgYmlvbG9naWNhbCBhZ2UgdXNpbmcgc2tlbGV0YWwgYWdlIHJhdGVzIHdhcyBkZXRlcm1pbmVkLCBhbmQgcGFydGljaXBhbnRzIHdlcmUgY2F0ZWdvcml6ZWQgYXMgZWFybHkgbWF0dXJlcnMgKEVhTSksIG5vcm1hbCBtYXR1cmVycyAoTm9NKSwgYW5kIGxhdGUgbWF0dXJlcnMgKExhTSkuIEdhbWUgY29tcGV0ZW5jZSBmb3IgYWR1bHQgc29jY2VyIGF0IGFnZSAyMiB3YXMgZGVzY3JpYmVkIGFzIGVsaXRlIGlmIGFuIGluZGl2aWR1YWwgcGxheWVkIGZvciBjbHVicyBjb21wZXRpbmcgaW4gdG9wLWZpdmUgaW50ZXJuYXRpb25hbCBzb2NjZXIgbGVhZ3VlcyAoTGEgTGlnYSwgUHJlbWllciBMZWFndWUsIEJ1bmRlc2xpZ2EsIFNlcmllIEEsIGFuZCBMaWd1ZSAxKSwgYW5kL29yIGhhcyBiZWNvbWUgYSBtZW1iZXIgb2YgYW4gYWR1bHQgTmF0aW9uYWwgdGVhbS4gQW1vbmcgYm95cyBpbiBvdXIgc3R1ZHkgZ3JvdXAsIDQzLjglIHdlcmUgY2F0ZWdvcml6ZWQgYXMgRWFNLCAzNS40JSBhcyBOb00sIGFuZCAyMC44JSBhcyBMYU0gKFAgPSAwLjExKS4gQSBzaWduaWZpY2FudCBkaWZmZXJlbmNlIGluIGJpb2xvZ2ljYWwgYWdlIHdhcyBmb3VuZCBhbW9uZyBtYXR1cmF0aW9uYWwgZ3JvdXBzIGF0IGFnZSAxNCwgd2l0aCBFYU0gPiBOb00gPiBMYU0gKFAgPiAwLjAwMDEpLiBXaGVuIGFzc2Vzc2VkIGZvciBhZHVsdCBzb2NjZXIgY29tcGV0ZW5jZSwgMzMuMyUgb2YgcGFydGljaXBhbnRzICgxNiBvdXQgb2YgNDggcGxheWVycykgc3VjY2VlZCBpbiBhY2hpZXZpbmcgZWxpdGUgbGV2ZWwuIEVsaXRlIHNvY2NlciBjb21wZXRlbmNlIGFjcXVpcmVkIDYwLjElIHBsYXllcnMgZnJvbSB0aGUgZ3JvdXAgb2YgTGFNLCAzOC4xJSBmcm9tIE5vTSwgYW5kIDExLjglIGZyb20gRWFNIChQID4gMC4wMDAxKS4gT3VyIGNvbXBhcmF0aXZlIGFuYWx5c2lzIHN1Z2dlc3RzIHRoYXQgc29jY2VyIGV4Y2x1ZGVzIGVhcmx5IG1hdHVyaW5nIGJveXMgYW5kIGZhdm9ycyBsYXRlIG1hdHVyaW5nIGJveXMgYXMgbGV2ZWwgb2YgcGVyZm9ybWFuY2UgaW5jcmVhc2VzLiIsInB1Ymxpc2hlciI6IkJlbGx3ZXRoZXIgUHVibGlzaGluZywgTHRkLiIsInZvbHVtZSI6IjIyIiwiY29udGFpbmVyLXRpdGxlLXNob3J0IjoiIn0sImlzVGVtcG9yYXJ5IjpmYWxzZX1dfQ=="/>
          <w:id w:val="1453123836"/>
          <w:placeholder>
            <w:docPart w:val="E8B8D0D87F044DAE936BB614412CED48"/>
          </w:placeholder>
        </w:sdtPr>
        <w:sdtContent>
          <w:r w:rsidR="001A01DB" w:rsidRPr="001A01DB">
            <w:rPr>
              <w:rFonts w:ascii="Aptos" w:hAnsi="Aptos"/>
              <w:color w:val="000000"/>
            </w:rPr>
            <w:t>(Ostojic et al, 2014)</w:t>
          </w:r>
        </w:sdtContent>
      </w:sdt>
      <w:r w:rsidR="00A01E90" w:rsidRPr="00142884">
        <w:rPr>
          <w:rFonts w:ascii="Aptos" w:hAnsi="Aptos"/>
        </w:rPr>
        <w:t xml:space="preserve">. </w:t>
      </w:r>
      <w:r w:rsidR="00EB1E1C" w:rsidRPr="00142884">
        <w:rPr>
          <w:rFonts w:ascii="Aptos" w:hAnsi="Aptos"/>
        </w:rPr>
        <w:t>In the scope of the current review, i</w:t>
      </w:r>
      <w:r w:rsidR="003965FC" w:rsidRPr="00142884">
        <w:rPr>
          <w:rFonts w:ascii="Aptos" w:hAnsi="Aptos"/>
        </w:rPr>
        <w:t xml:space="preserve">t is </w:t>
      </w:r>
      <w:r w:rsidR="00EB1E1C" w:rsidRPr="00142884">
        <w:rPr>
          <w:rFonts w:ascii="Aptos" w:hAnsi="Aptos"/>
        </w:rPr>
        <w:t xml:space="preserve">imperative </w:t>
      </w:r>
      <w:r w:rsidR="003965FC" w:rsidRPr="00142884">
        <w:rPr>
          <w:rFonts w:ascii="Aptos" w:hAnsi="Aptos"/>
        </w:rPr>
        <w:t xml:space="preserve">to incorporate </w:t>
      </w:r>
      <w:r w:rsidR="00EB1E1C" w:rsidRPr="00142884">
        <w:rPr>
          <w:rFonts w:ascii="Aptos" w:hAnsi="Aptos"/>
        </w:rPr>
        <w:t>maturity estimations alongside</w:t>
      </w:r>
      <w:r w:rsidR="003965FC" w:rsidRPr="00142884">
        <w:rPr>
          <w:rFonts w:ascii="Aptos" w:hAnsi="Aptos"/>
        </w:rPr>
        <w:t xml:space="preserve"> </w:t>
      </w:r>
      <w:r w:rsidR="00EB1E1C" w:rsidRPr="00142884">
        <w:rPr>
          <w:rFonts w:ascii="Aptos" w:hAnsi="Aptos"/>
        </w:rPr>
        <w:t xml:space="preserve">assessments of </w:t>
      </w:r>
      <w:r w:rsidR="00A3360F" w:rsidRPr="00142884">
        <w:rPr>
          <w:rFonts w:ascii="Aptos" w:hAnsi="Aptos"/>
        </w:rPr>
        <w:t>MS</w:t>
      </w:r>
      <w:r w:rsidR="00A4713E" w:rsidRPr="00142884">
        <w:rPr>
          <w:rFonts w:ascii="Aptos" w:hAnsi="Aptos"/>
        </w:rPr>
        <w:t xml:space="preserve">, particularly when using results to shape training focus, developmental plans, or influence (de)selection decisions. </w:t>
      </w:r>
      <w:r w:rsidR="00AC03A3" w:rsidRPr="00142884">
        <w:rPr>
          <w:rFonts w:ascii="Aptos" w:hAnsi="Aptos"/>
        </w:rPr>
        <w:t>Long-term athlete development literature suggests that l</w:t>
      </w:r>
      <w:r w:rsidR="003965FC" w:rsidRPr="00142884">
        <w:rPr>
          <w:rFonts w:ascii="Aptos" w:hAnsi="Aptos"/>
        </w:rPr>
        <w:t>ate</w:t>
      </w:r>
      <w:r w:rsidR="00AC03A3" w:rsidRPr="00142884">
        <w:rPr>
          <w:rFonts w:ascii="Aptos" w:hAnsi="Aptos"/>
        </w:rPr>
        <w:t>r</w:t>
      </w:r>
      <w:r w:rsidR="003965FC" w:rsidRPr="00142884">
        <w:rPr>
          <w:rFonts w:ascii="Aptos" w:hAnsi="Aptos"/>
        </w:rPr>
        <w:t xml:space="preserve">-maturing players may benefit from lower-intensity strength training to improve neuromuscular coordination, while those who have experienced their growth spurt may require higher-intensity training focused on hypertrophy and </w:t>
      </w:r>
      <w:r w:rsidR="00A3360F" w:rsidRPr="00142884">
        <w:rPr>
          <w:rFonts w:ascii="Aptos" w:hAnsi="Aptos"/>
        </w:rPr>
        <w:t>MS</w:t>
      </w:r>
      <w:r w:rsidR="00850F4D" w:rsidRPr="00142884">
        <w:rPr>
          <w:rFonts w:ascii="Aptos" w:hAnsi="Aptos"/>
        </w:rPr>
        <w:t xml:space="preserve"> </w:t>
      </w:r>
      <w:sdt>
        <w:sdtPr>
          <w:rPr>
            <w:rFonts w:ascii="Aptos" w:hAnsi="Aptos"/>
            <w:color w:val="000000"/>
          </w:rPr>
          <w:tag w:val="MENDELEY_CITATION_v3_eyJjaXRhdGlvbklEIjoiTUVOREVMRVlfQ0lUQVRJT05fMjliNmNjYzItMzMwNi00MTU3LTgyOTAtZjYxMTNkOWIxNzEzIiwicHJvcGVydGllcyI6eyJub3RlSW5kZXgiOjB9LCJpc0VkaXRlZCI6ZmFsc2UsIm1hbnVhbE92ZXJyaWRlIjp7ImlzTWFudWFsbHlPdmVycmlkZGVuIjp0cnVlLCJjaXRlcHJvY1RleHQiOiIoTGxveWQgJiMzODsgT2xpdmVyLCAyMDEyOyBRdWF0bWFuLVlhdGVzIGV0IGFsLiwgMjAxMjsgUm9lbW1pY2ggJiMzODsgUm9nb2wsIDE5OTUpIiwibWFudWFsT3ZlcnJpZGVUZXh0IjoiKExsb3lkICYgT2xpdmVyLCAyMDEyOyBRdWF0bWFuLVlhdGVzIGV0IGFsLCAyMDEyOyBSb2VtbWljaCAmIFJvZ29sLCAxOTk1KSJ9LCJjaXRhdGlvbkl0ZW1zIjpbeyJpZCI6ImRmZjZlMGY5LTlkZmYtMzI5OS1hNjFhLTQzZDU4NTdlYTMzOSIsIml0ZW1EYXRhIjp7InR5cGUiOiJhcnRpY2xlLWpvdXJuYWwiLCJpZCI6ImRmZjZlMGY5LTlkZmYtMzI5OS1hNjFhLTQzZDU4NTdlYTMzOSIsInRpdGxlIjoiQSBzeXN0ZW1hdGljIHJldmlldyBvZiBzZW5zb3JpbW90b3IgZnVuY3Rpb24gZHVyaW5nIGFkb2xlc2NlbmNlOiBhIGRldmVsb3BtZW50YWwgc3RhZ2Ugb2YgaW5jcmVhc2VkIG1vdG9yIGF3a3dhcmRuZXNzPyIsImF1dGhvciI6W3siZmFtaWx5IjoiUXVhdG1hbi1ZYXRlcyIsImdpdmVuIjoiQ2F0aGVyaW5lIEMuIiwicGFyc2UtbmFtZXMiOmZhbHNlLCJkcm9wcGluZy1wYXJ0aWNsZSI6IiIsIm5vbi1kcm9wcGluZy1wYXJ0aWNsZSI6IiJ9LHsiZmFtaWx5IjoiUXVhdG1hbiIsImdpdmVuIjoiQ2FybWVuIEUuIiwicGFyc2UtbmFtZXMiOmZhbHNlLCJkcm9wcGluZy1wYXJ0aWNsZSI6IiIsIm5vbi1kcm9wcGluZy1wYXJ0aWNsZSI6IiJ9LHsiZmFtaWx5IjoiTWVzemFyb3MiLCJnaXZlbiI6IkFuZHJldyBKLiIsInBhcnNlLW5hbWVzIjpmYWxzZSwiZHJvcHBpbmctcGFydGljbGUiOiIiLCJub24tZHJvcHBpbmctcGFydGljbGUiOiIifSx7ImZhbWlseSI6IlBhdGVybm8iLCJnaXZlbiI6Ik1hcmsiLCJwYXJzZS1uYW1lcyI6ZmFsc2UsImRyb3BwaW5nLXBhcnRpY2xlIjoiVi4iLCJub24tZHJvcHBpbmctcGFydGljbGUiOiIifSx7ImZhbWlseSI6Ikhld2V0dCIsImdpdmVuIjoiVGltb3RoeSBFLiIsInBhcnNlLW5hbWVzIjpmYWxzZSwiZHJvcHBpbmctcGFydGljbGUiOiIiLCJub24tZHJvcHBpbmctcGFydGljbGUiOiIifV0sImNvbnRhaW5lci10aXRsZSI6IkJyaXRpc2ggSm91cm5hbCBvZiBTcG9ydHMgTWVkaWNpbmUiLCJjb250YWluZXItdGl0bGUtc2hvcnQiOiJCciBKIFNwb3J0cyBNZWQiLCJhY2Nlc3NlZCI6eyJkYXRlLXBhcnRzIjpbWzIwMjMsOSwxNV1dfSwiRE9JIjoiMTAuMTEzNi9CSlNNLjIwMTAuMDc5NjE2IiwiSVNTTiI6IjAzMDYtMzY3NCIsIlBNSUQiOiIyMTQ1OTg3NCIsIlVSTCI6Imh0dHBzOi8vYmpzbS5ibWouY29tL2NvbnRlbnQvNDYvOS82NDkiLCJpc3N1ZWQiOnsiZGF0ZS1wYXJ0cyI6W1syMDEyLDcsMV1dfSwicGFnZSI6IjY0OS02NTUiLCJhYnN0cmFjdCI6IkJhY2tncm91bmQgQWx0aG91Z2ggYWRvbGVzY2VudCBtb3RvciBhd2t3YXJkbmVzcyBhbmQgaW5jcmVhc2VkIGluanVyeSBzdXNjZXB0aWJpbGl0eSBoYXZlIG9mdGVuIGJlZW4gc3BlY3VsYXRlZCBhbmQgcmVzZWFyY2hlZCwgc3R1ZGllcyByZWdhcmRpbmcgYWRvbGVzY2VudCByZWdyZXNzaW9ucyBpbiBtb3RvciBjb250cm9sIGhhdmUgeWllbGRlZCBpbmNvbnNpc3RlbnQgY29uY2x1c2lvbnMuIFRodXMsIHRoZSByZWxhdGlvbnNoaXAgYmV0d2VlbiBhZG9sZXNjZW50IG1hdHVyYXRpb24gYW5kIGluanVyeSByaXNrIHJlbWFpbnMgdW5jbGVhci4gVGhlIHB1cnBvc2Ugb2YgdGhpcyBzdHVkeSB3YXMgdG8gc3lzdGVtYXRpY2FsbHkgcmV2aWV3IHRoZSBsaXRlcmF0dXJlIHJlbGF0aXZlIHRvIHR3byBxdWVzdGlvbnM6ICgxKSBXaGljaCBzZW5zb3JpbW90b3IgbWVjaGFuaXNtcyBhcmUgbm90IGZ1bGx5IG1hdHVyZSBieSB0aGUgdGltZSBjaGlsZHJlbiByZWFjaCBhZG9sZXNjZW5jZT8gYW5kICgyKSBJcyBhZG9sZXNjZW5jZSBhIHBlcmlvZCB3aGVuIGNoaWxkcmVuIGV4aGliaXQgZGVsYXlzIG9yIHJlZ3Jlc3Npb25zIGluIHNlbnNvcmltb3RvciBtZWNoYW5pc21zP1xuXG5NZXRob2RzIFN5c3RlbWF0aWMgc2VhcmNoZXMgZm9yIGtleXdvcmRzIHdlcmUgcGVyZm9ybWVkIGluIEZlYnJ1YXJ5IDIwMTAgdXNpbmcgUHViTWVkIE1FRExJTkUgKGZyb20gMTk2NiksIENJTkFITCAoZnJvbSAxOTgyKSBhbmQgU1BPUlREaXNjdXMgKGZyb20gMTk4NSkgZGF0YWJhc2VzLiBBcnRpY2xlcyB3ZXJlIHJldmlld2VkIHJlbGF0aXZlIHRvIHByZWRldGVybWluZWQgY3JpdGVyaWEsIGFuZCB0aGUgbWV0aG9kb2xvZ2ljYWwgcXVhbGl0eSBvZiBlYWNoIGluY2x1ZGVkIHN0dWR5IHdhcyBhc3Nlc3NlZC5cblxuUmVzdWx0cyBUaGUgc2VhcmNoIGlkZW50aWZpZWQgMjMwNCBzdHVkaWVzLCBvZiB3aGljaCAzMyBzdHVkaWVzIG1ldCB0aGUgaW5jbHVzaW9uIGNyaXRlcmlhLiBBbGwgMzMgaWRlbnRpZmllZCBzdHVkaWVzIHByb3ZpZGVkIHJlc3VsdHMgYXNzb2NpYXRlZCB3aXRoIFF1ZXN0aW9uIDEsIDYgb2Ygd2hpY2ggYWxzbyB5aWVsZGVkIHJlc3VsdHMgcGVydGFpbmluZyB0byBRdWVzdGlvbiAyLiBUaGUgc2VhcmNoIHJlc3VsdHMgaW5kaWNhdGVkIHRoYXQgbWFueSBhc3BlY3RzIG9mIHNlbnNvcmltb3RvciBmdW5jdGlvbiBjb250aW51ZSB0byBtYXR1cmUgdGhyb3VnaG91dCBhZG9sZXNjZW5jZSwgYW5kIGF0IGxlYXN0IHNvbWUgY2hpbGRyZW4gZXhwZXJpZW5jZSBkZWxheXMgb3IgcmVncmVzc2lvbnMgaW4gYXQgbGVhc3Qgc29tZSBzZW5zb3JpbW90b3IgbWVjaGFuaXNtcy4gVGhlIHJlc3VsdHMgYWxzbyBleHBvc2VkIHNldmVyYWwgc2lnbmlmaWNhbnQgd2Vha25lc3NlcyBpbiBvdXIga25vd2xlZGdlIGJhc2UuXG5cbkNvbmNsdXNpb24gVGhlIGlkZW50aWZpZWQga25vd2xlZGdlIGdhcHMgYXJlIGNyaXRpY2FsIGJhcnJpZXJzIGJlY2F1c2UgdGhleSBoaW5kZXIgbWV0aG9kcyBmb3IgaWRlbnRpZnlpbmcgY2hpbGRyZW4gYXQgaGlnaCByaXNrIGFuZCBkaW1pbmlzaCB0aGUgZWZmaWNhY3kgb2YgdGFyZ2V0ZWQgcHJldmVudGlvbiBwcm9ncmFtbWVzLiBJbXBsaWNhdGlvbnMgcmVnYXJkaW5nIHJlc2VhcmNoIG9uIGFkb2xlc2NlbnQgaW5qdXJ5IHJpc2sgYXJlIGRpc2N1c3NlZCBhbmQgcmVjb21tZW5kYXRpb25zIGZvciBmdXR1cmUgcmVzZWFyY2ggc3VjaCBhcyBpbXByb3ZlZCBtZXRob2RvbG9naWNhbCBkZXNpZ25zIGFuZCBpbnRlZ3JhdGlvbiBvZiBub24tbGluZWFyIGFuYWx5c2VzIGFyZSBwcm92aWRlZC4iLCJwdWJsaXNoZXIiOiJCTUogUHVibGlzaGluZyBHcm91cCBMdGQgYW5kIEJyaXRpc2ggQXNzb2NpYXRpb24gb2YgU3BvcnQgYW5kIEV4ZXJjaXNlIE1lZGljaW5lIiwiaXNzdWUiOiI5Iiwidm9sdW1lIjoiNDYifSwiaXNUZW1wb3JhcnkiOmZhbHNlfSx7ImlkIjoiYjMyMmE1ZDUtY2UyYy0zMTJjLWJlMjMtYjBkZDBmNDEyYTI3IiwiaXRlbURhdGEiOnsidHlwZSI6ImFydGljbGUtam91cm5hbCIsImlkIjoiYjMyMmE1ZDUtY2UyYy0zMTJjLWJlMjMtYjBkZDBmNDEyYTI3IiwidGl0bGUiOiJQaHlzaW9sb2d5IG9mIEdyb3d0aCBhbmQgRGV2ZWxvcG1lbnQ6IEl0cyBSZWxhdGlvbnNoaXAgdG8gUGVyZm9ybWFuY2UgaW4gdGhlIFlvdW5nIEF0aGxldGUiLCJhdXRob3IiOlt7ImZhbWlseSI6IlJvZW1taWNoIiwiZ2l2ZW4iOiJKYW1lcyBOLiIsInBhcnNlLW5hbWVzIjpmYWxzZSwiZHJvcHBpbmctcGFydGljbGUiOiIiLCJub24tZHJvcHBpbmctcGFydGljbGUiOiIifSx7ImZhbWlseSI6IlJvZ29sIiwiZ2l2ZW4iOiJBbGFuIEQuIiwicGFyc2UtbmFtZXMiOmZhbHNlLCJkcm9wcGluZy1wYXJ0aWNsZSI6IiIsIm5vbi1kcm9wcGluZy1wYXJ0aWNsZSI6IiJ9XSwiY29udGFpbmVyLXRpdGxlIjoiQ2xpbmljcyBpbiBTcG9ydHMgTWVkaWNpbmUiLCJjb250YWluZXItdGl0bGUtc2hvcnQiOiJDbGluIFNwb3J0cyBNZWQiLCJhY2Nlc3NlZCI6eyJkYXRlLXBhcnRzIjpbWzIwMjQsNCwyNV1dfSwiRE9JIjoiMTAuMTAxNi9TMDI3OC01OTE5KDIwKTMwMjA0LTAiLCJJU1NOIjoiMDI3OC01OTE5IiwiaXNzdWVkIjp7ImRhdGUtcGFydHMiOltbMTk5NSw3LDFdXX0sInBhZ2UiOiI0ODMtNTAyIiwiYWJzdHJhY3QiOiJQcm9wZXIgZ3JvdXBpbmcgb2YgY2hpbGRyZW4gZm9yIHNwb3J0cyBpcyBpbXBvcnRhbnQgZm9yIGluanVyeSBwcmV2ZW50aW9uIGFuZCBmb3IgZmFpciBjb21wZXRpdGlvbi4gV2UgaGF2ZSByZXZpZXdlZCBzZXZlcmFsIG9mIHRoZSBjbGFzc2lmaWNhdGlvbiBzeXN0ZW1zIHByZXNlbnRseSB1c2VkIGFzIHdlbGwgYXMgdGhlIHBoeXNpb2xvZ2ljIHVuZGVycGlubmluZ3Mgb2YgcHViZXJ0YWwgZ3Jvd3RoIGFuZCBkZXZlbG9wbWVudCBhbmQgdGhlIGFjY3J1YWwgb2Ygc3RyZW5ndGggYW5kIHBvd2VyLiBJdCBpcyBkdXJpbmcgYWRvbGVzY2VuY2UgdGhhdCB0aGUgZ3JlYXRlc3QgcGh5c2lvbG9naWMgZGlmZmVyZW5jZXMgZXhpc3QgbWFpbmx5IGJlY2F1c2Ugb2YgdGhlIHdpZGUgdmFyaWF0aW9ucyBpbiB0aGUgdGltaW5nIGFuZCB0ZW1wbyBvZiB0aGUgcHViZXJ0YWwgZ3Jvd3RoIHNwdXJ0IGluIG5vcm1hbGx5IGdyb3dpbmcgYm95cyBhbmQgZ2lybHMuIE1hdHVyaXR5LWJhc2VkIGNhdGVnb3JpemF0aW9uLCBlc3BlY2lhbGx5IGluIGNvbnRhY3QgYW5kIGNvbGxpc2lvbiBzcG9ydHMsIHdvdWxkIGhlaWdodGVuIHRoZSBjb21wZXRpdGlvbiBhbmQgbGVzc2VuIHJhdGVzIG9mIGluanVyeS4iLCJwdWJsaXNoZXIiOiJFbHNldmllciIsImlzc3VlIjoiMyIsInZvbHVtZSI6IjE0In0sImlzVGVtcG9yYXJ5IjpmYWxzZX0seyJpZCI6IjAxMmQ2Yzk2LTg5NDEtMzAyOS1iMDNiLTYxYmQwNDE2MGMyMiIsIml0ZW1EYXRhIjp7InR5cGUiOiJhcnRpY2xlLWpvdXJuYWwiLCJpZCI6IjAxMmQ2Yzk2LTg5NDEtMzAyOS1iMDNiLTYxYmQwNDE2MGMyMiIsInRpdGxlIjoiVGhlIHlvdXRoIHBoeXNpY2FsIGRldmVsb3BtZW50IG1vZGVsOiBBIG5ldyBhcHByb2FjaCB0byBsb25nLXRlcm0gYXRobGV0aWMgZGV2ZWxvcG1lbnQiLCJhdXRob3IiOlt7ImZhbWlseSI6Ikxsb3lkIiwiZ2l2ZW4iOiJSaG9kcmkgUy4iLCJwYXJzZS1uYW1lcyI6ZmFsc2UsImRyb3BwaW5nLXBhcnRpY2xlIjoiIiwibm9uLWRyb3BwaW5nLXBhcnRpY2xlIjoiIn0seyJmYW1pbHkiOiJPbGl2ZXIiLCJnaXZlbiI6IkpvbiBMLiIsInBhcnNlLW5hbWVzIjpmYWxzZSwiZHJvcHBpbmctcGFydGljbGUiOiIiLCJub24tZHJvcHBpbmctcGFydGljbGUiOiIifV0sImNvbnRhaW5lci10aXRsZSI6IlN0cmVuZ3RoIGFuZCBDb25kaXRpb25pbmcgSm91cm5hbCIsImNvbnRhaW5lci10aXRsZS1zaG9ydCI6IlN0cmVuZ3RoIENvbmQgSiIsImFjY2Vzc2VkIjp7ImRhdGUtcGFydHMiOltbMjAyMiwxMiw5XV19LCJET0kiOiIxMC4xNTE5L1NTQy4wQjAxM0UzMTgyNTc2MEVBIiwiSVNTTiI6IjE1MjQxNjAyIiwiVVJMIjoiaHR0cHM6Ly9qb3VybmFscy5sd3cuY29tL25zY2Etc2NqL0Z1bGx0ZXh0LzIwMTIvMDYwMDAvVGhlX1lvdXRoX1BoeXNpY2FsX0RldmVsb3BtZW50X01vZGVsX19BX05ldy44LmFzcHgiLCJpc3N1ZWQiOnsiZGF0ZS1wYXJ0cyI6W1syMDEyLDZdXX0sInBhZ2UiOiI2MS03MiIsImFic3RyYWN0IjoiVGhlIGRldmVsb3BtZW50IG9mIHBoeXNpY2FsIGZpdG5lc3MgaW4geW91bmcgYXRobGV0ZXMgaXMgYSByYXBpZGx5IGV4cGFuZGluZyBmaWVsZCBvZiBpbnRlcmVzdCBmb3Igc3RyZW5ndGggYW5kIGNvbmRpdGlvbmluZyBjb2FjaGVzLCBwaHlzaWNhbCBlZHVjYXRvcnMsIHNwb3J0cyBjb2FjaGVzLCBhbmQgcGFyZW50cy4gUHJldmlvdXMgbG9uZy10ZXJtIGF0aGxldGUgZGV2ZWxvcG1lbnQgbW9kZWxzIGhhdmUgY2xhc3NpZmllZCB5b3V0aC1iYXNlZCB0cmFpbmluZyBtZXRob2RvbG9naWVzIGluIHJlbGF0aW9uIHRvIGNocm9ub2xvZ2ljIGFnZSBncm91cHMsIGFuIGFwcHJvYWNoIHRoYXQgaGFzIGRpc3RpbmN0IGxpbWl0YXRpb25zLiBNb3JlIHJlY2VudCBtb2RlbHMgaGF2ZSBhdHRlbXB0ZWQgdG8gYnJpZGdlIG1hdHVyYXRpb24gYW5kIHBlcmlvZHMgb2YgdHJhaW5hYmlsaXR5IGZvciBhIGxpbWl0ZWQgbnVtYmVyIG9mIGZpdG5lc3MgcXVhbGl0aWVzLCBhbHRob3VnaCBzdWNoIG1vZGVscyBhcHBlYXIgdG8gYmUgYmFzZWQgb24gc3ViamVjdGl2ZSBhbmFseXNpcy4gVGhlIHlvdXRoIHBoeXNpY2FsIGRldmVsb3BtZW50IG1vZGVsIHByb3ZpZGVzIGEgbG9naWNhbCBhbmQgZXZpZGVuY2UtYmFzZWQgYXBwcm9hY2ggdG8gdGhlIHN5c3RlbWF0aWMgZGV2ZWxvcG1lbnQgb2YgcGh5c2ljYWwgcGVyZm9ybWFuY2UgaW4geW91bmcgYXRobGV0ZXMuIMKpIE5hdGlvbmFsIFN0cmVuZ3RoIGFuZCBDb25kaXRpb25pbmcgQXNzb2NpYXRpb24uIiwiaXNzdWUiOiIzIiwidm9sdW1lIjoiMzQifSwiaXNUZW1wb3JhcnkiOmZhbHNlfV19"/>
          <w:id w:val="-1000741813"/>
          <w:placeholder>
            <w:docPart w:val="DefaultPlaceholder_-1854013440"/>
          </w:placeholder>
        </w:sdtPr>
        <w:sdtContent>
          <w:r w:rsidR="001A01DB" w:rsidRPr="001A01DB">
            <w:rPr>
              <w:rFonts w:eastAsia="Times New Roman"/>
              <w:color w:val="000000"/>
            </w:rPr>
            <w:t>(Lloyd &amp; Oliver, 2012; Quatman-Yates et al, 2012; Roemmich &amp; Rogol, 1995)</w:t>
          </w:r>
        </w:sdtContent>
      </w:sdt>
      <w:r w:rsidR="003965FC" w:rsidRPr="00142884">
        <w:rPr>
          <w:rFonts w:ascii="Aptos" w:hAnsi="Aptos"/>
        </w:rPr>
        <w:t>. Without considering matur</w:t>
      </w:r>
      <w:r w:rsidR="00850F4D" w:rsidRPr="00142884">
        <w:rPr>
          <w:rFonts w:ascii="Aptos" w:hAnsi="Aptos"/>
        </w:rPr>
        <w:t>ity</w:t>
      </w:r>
      <w:r w:rsidR="003965FC" w:rsidRPr="00142884">
        <w:rPr>
          <w:rFonts w:ascii="Aptos" w:hAnsi="Aptos"/>
        </w:rPr>
        <w:t xml:space="preserve"> status, accurately assessing an athlete’s capability becomes challenging.</w:t>
      </w:r>
      <w:r w:rsidR="00D36C72" w:rsidRPr="00142884">
        <w:rPr>
          <w:rFonts w:ascii="Aptos" w:hAnsi="Aptos"/>
        </w:rPr>
        <w:t xml:space="preserve"> When considering the studies returned in this review,</w:t>
      </w:r>
      <w:r w:rsidR="003965FC" w:rsidRPr="00142884">
        <w:rPr>
          <w:rFonts w:ascii="Aptos" w:hAnsi="Aptos"/>
        </w:rPr>
        <w:t xml:space="preserve"> </w:t>
      </w:r>
      <w:r w:rsidR="00D36C72" w:rsidRPr="00142884">
        <w:rPr>
          <w:rFonts w:ascii="Aptos" w:hAnsi="Aptos"/>
        </w:rPr>
        <w:t>i</w:t>
      </w:r>
      <w:r w:rsidR="003965FC" w:rsidRPr="00142884">
        <w:rPr>
          <w:rFonts w:ascii="Aptos" w:hAnsi="Aptos"/>
        </w:rPr>
        <w:t xml:space="preserve">t may have been determined by researchers that older athletes (&gt;17.0 years old) did not require </w:t>
      </w:r>
      <w:r w:rsidR="00556BF4" w:rsidRPr="00142884">
        <w:rPr>
          <w:rFonts w:ascii="Aptos" w:hAnsi="Aptos"/>
        </w:rPr>
        <w:t xml:space="preserve">a </w:t>
      </w:r>
      <w:r w:rsidR="003965FC" w:rsidRPr="00142884">
        <w:rPr>
          <w:rFonts w:ascii="Aptos" w:hAnsi="Aptos"/>
        </w:rPr>
        <w:t>biological assessment as it was assumed they were near adulthood and were likely all post</w:t>
      </w:r>
      <w:r w:rsidR="00556BF4" w:rsidRPr="00142884">
        <w:rPr>
          <w:rFonts w:ascii="Aptos" w:hAnsi="Aptos"/>
        </w:rPr>
        <w:t>-</w:t>
      </w:r>
      <w:r w:rsidR="003965FC" w:rsidRPr="00142884">
        <w:rPr>
          <w:rFonts w:ascii="Aptos" w:hAnsi="Aptos"/>
        </w:rPr>
        <w:t xml:space="preserve">PHV. Whilst this </w:t>
      </w:r>
      <w:r w:rsidR="00556BF4" w:rsidRPr="00142884">
        <w:rPr>
          <w:rFonts w:ascii="Aptos" w:hAnsi="Aptos"/>
        </w:rPr>
        <w:t>may be</w:t>
      </w:r>
      <w:r w:rsidR="003965FC" w:rsidRPr="00142884">
        <w:rPr>
          <w:rFonts w:ascii="Aptos" w:hAnsi="Aptos"/>
        </w:rPr>
        <w:t xml:space="preserve"> true, </w:t>
      </w:r>
      <w:r w:rsidR="00556BF4" w:rsidRPr="00142884">
        <w:rPr>
          <w:rFonts w:ascii="Aptos" w:hAnsi="Aptos"/>
        </w:rPr>
        <w:t xml:space="preserve">this may not </w:t>
      </w:r>
      <w:r w:rsidR="00A74234" w:rsidRPr="00142884">
        <w:rPr>
          <w:rFonts w:ascii="Aptos" w:hAnsi="Aptos"/>
        </w:rPr>
        <w:t xml:space="preserve">explicitly be the case for all individuals within the cohort, as in extremely cases, players may </w:t>
      </w:r>
      <w:r w:rsidR="009D2956" w:rsidRPr="00142884">
        <w:rPr>
          <w:rFonts w:ascii="Aptos" w:hAnsi="Aptos"/>
        </w:rPr>
        <w:t xml:space="preserve">continue </w:t>
      </w:r>
      <w:r w:rsidR="00BC4928" w:rsidRPr="00142884">
        <w:rPr>
          <w:rFonts w:ascii="Aptos" w:hAnsi="Aptos"/>
        </w:rPr>
        <w:t>to develop</w:t>
      </w:r>
      <w:r w:rsidR="009D2956" w:rsidRPr="00142884">
        <w:rPr>
          <w:rFonts w:ascii="Aptos" w:hAnsi="Aptos"/>
        </w:rPr>
        <w:t xml:space="preserve"> into their </w:t>
      </w:r>
      <w:r w:rsidR="00BC4928" w:rsidRPr="00142884">
        <w:rPr>
          <w:rFonts w:ascii="Aptos" w:hAnsi="Aptos"/>
        </w:rPr>
        <w:t xml:space="preserve">later teen years </w:t>
      </w:r>
      <w:sdt>
        <w:sdtPr>
          <w:rPr>
            <w:rFonts w:ascii="Aptos" w:hAnsi="Aptos"/>
            <w:color w:val="000000"/>
          </w:rPr>
          <w:tag w:val="MENDELEY_CITATION_v3_eyJjaXRhdGlvbklEIjoiTUVOREVMRVlfQ0lUQVRJT05fODI1ZmM1YjAtYmY5My00ODUyLWJkNTQtZTE5ODVkMDEzMTg4IiwicHJvcGVydGllcyI6eyJub3RlSW5kZXgiOjB9LCJpc0VkaXRlZCI6ZmFsc2UsIm1hbnVhbE92ZXJyaWRlIjp7ImlzTWFudWFsbHlPdmVycmlkZGVuIjp0cnVlLCJjaXRlcHJvY1RleHQiOiIoQ3VtbWluZyBldCBhbC4sIDIwMTc7IEZpZ3VlaXJlZG8gZXQgYWwuLCAyMDA5KSIsIm1hbnVhbE92ZXJyaWRlVGV4dCI6IihDdW1taW5nIGV0IGFsLCAyMDE3OyBGaWd1ZWlyZWRvIGV0IGFsLCAyMDA5KSJ9LCJjaXRhdGlvbkl0ZW1zIjpbeyJpZCI6IjE1NDNjZDNkLTg1ZTItMzA1NC1hYjMxLTcxYmM3ZjNlNTg1OCIsIml0ZW1EYXRhIjp7InR5cGUiOiJhcnRpY2xlLWpvdXJuYWwiLCJpZCI6IjE1NDNjZDNkLTg1ZTItMzA1NC1hYjMxLTcxYmM3ZjNlNTg1OCIsInRpdGxlIjoiQ2hhcmFjdGVyaXN0aWNzIG9mIHlvdXRoIHNvY2NlciBwbGF5ZXJzIHdobyBkcm9wIG91dCwgcGVyc2lzdCBvciBtb3ZlIHVwIiwiYXV0aG9yIjpbeyJmYW1pbHkiOiJGaWd1ZWlyZWRvIiwiZ2l2ZW4iOiJBbnTDs25pbyBKLiIsInBhcnNlLW5hbWVzIjpmYWxzZSwiZHJvcHBpbmctcGFydGljbGUiOiIiLCJub24tZHJvcHBpbmctcGFydGljbGUiOiIifSx7ImZhbWlseSI6IkdvbsOnYWx2ZXMiLCJnaXZlbiI6IkNhcmxvcyBFLiIsInBhcnNlLW5hbWVzIjpmYWxzZSwiZHJvcHBpbmctcGFydGljbGUiOiIiLCJub24tZHJvcHBpbmctcGFydGljbGUiOiIifSx7ImZhbWlseSI6IkNvZWxobyBlIFNpbHZhIiwiZ2l2ZW4iOiJNYW51ZWwgSi4iLCJwYXJzZS1uYW1lcyI6ZmFsc2UsImRyb3BwaW5nLXBhcnRpY2xlIjoiIiwibm9uLWRyb3BwaW5nLXBhcnRpY2xlIjoiIn0seyJmYW1pbHkiOiJNYWxpbmEiLCJnaXZlbiI6IlJvYmVydCBNLiIsInBhcnNlLW5hbWVzIjpmYWxzZSwiZHJvcHBpbmctcGFydGljbGUiOiIiLCJub24tZHJvcHBpbmctcGFydGljbGUiOiIifV0sImNvbnRhaW5lci10aXRsZSI6IkpvdXJuYWwgb2YgU3BvcnRzIFNjaWVuY2VzIiwiY29udGFpbmVyLXRpdGxlLXNob3J0IjoiSiBTcG9ydHMgU2NpIiwiYWNjZXNzZWQiOnsiZGF0ZS1wYXJ0cyI6W1syMDIzLDQsOV1dfSwiRE9JIjoiMTAuMTA4MC8wMjY0MDQxMDkwMjk0NjQ2OSIsIklTU04iOiIwMjY0MDQxNCIsIlBNSUQiOiIxOTYyOTgzNyIsImlzc3VlZCI6eyJkYXRlLXBhcnRzIjpbWzIwMDldXX0sInBhZ2UiOiI4ODMtODkxIiwiYWJzdHJhY3QiOiJJbiB0aGlzIHN0dWR5LCB3ZSBjb21wYXJlZCB0aGUgZ3Jvd3RoLCBtYXR1cml0eSBzdGF0dXMsIGZ1bmN0aW9uYWwgY2FwYWNpdHksIHNwb3J0LXNwZWNpZmljIHNraWxsLCBhbmQgZ29hbCBvcmllbnRhdGlvbiBvZiAxNTkgbWFsZSBzb2NjZXIgcGxheWVycywgYWdlZCAxMS0xMiAobiA9IDg3KSBhbmQgMTMtMTQgeWVhcnMgKG4gPSA3MikgeWVhcnMsIHdobyBhdCBmb2xsb3ctdXAgMiB5ZWFycyBsYXRlciBkaXNjb250aW51ZWQgcGFydGljaXBhdGlvbiAoZHJvcG91dCksIGNvbnRpbnVlZCBhdCB0aGUgc2FtZSBzdGFuZGFyZCAoY2x1Yikgb3IgbW92ZWQgdG8gYSBoaWdoZXIgbGV2ZWwgKGVsaXRlKS4gQWdlIGdyb3VwLXNwZWNpZmljIG11bHRpdmFyaWF0ZSBhbmFseXNpcyBvZiB2YXJpYW5jZSB3YXMgdXNlZCBmb3IgY29tcGFyaXNvbnMuIEFtb25nIDExLSB0byAxMi15ZWFyLW9sZCBwbGF5ZXJzIGF0IGJhc2VsaW5lLCBhIGdyYWRpZW50IG9mIGVsaXRlID4gY2x1YiA+IGRyb3BvdXQgd2FzIHN1Z2dlc3RlZCBmb3Igc2l6ZSBhbmQgZnVuY3Rpb24sIGFsdGhvdWdoIGRpZmZlcmVuY2VzIHdlcmUgbm90IGNvbnNpc3RlbnRseSBzaWduaWZpY2FudC4gRWxpdGUgcGxheWVycyBwZXJmb3JtZWQgc2lnbmlmaWNhbnRseSBiZXR0ZXIgaW4gb25seSB0d28gb2YgdGhlIGZvdXIgc2tpbGxzLCBkcmliYmxpbmcgYW5kIGJhbGwgY29udHJvbC4gQSBncmFkaWVudCBvZiBlbGl0ZSA+IGNsdWIgPiBkcm9wb3V0IHdhcyBtb3JlIGNsZWFybHkgZGVmaW5lZCBhbW9uZyAxMy0gdG8gMTQteWVhci1vbGQgcGxheWVycyBhdCBiYXNlbGluZS4gRWxpdGUgcGxheWVycyB3ZXJlIG9sZGVyIGNocm9ub2xvZ2ljYWxseSBhbmQgc2tlbGV0YWxseSwgbGFyZ2VyIGluIGJvZHkgc2l6ZSBhbmQgcGVyZm9ybWVkIGJldHRlciBpbiBmdW5jdGlvbmFsIGNhcGFjaXRpZXMgYW5kIHRocmVlIHNraWxsIHRlc3RzIHRoYW4gY2x1YiBwbGF5ZXJzIGFuZCBkcm9wb3V0cy4gQmFzZWxpbmUgdGFzayBhbmQgZWdvIG9yaWVudGF0aW9uIGRpZCBub3QgZGlmZmVyIGFtb25nIGRyb3BvdXRzIGFuZCBjbHViIGFuZCBlbGl0ZSBwbGF5ZXJzIGF0IGZvbGxvdy11cCBpbiBlaXRoZXIgYWdlIGdyb3VwLiBUaGUgcmVzdWx0cyBzdWdnZXN0IGFuIGltcG9ydGFudCByb2xlIGZvciBncm93dGggYW5kIG1hdHVyaXR5IHN0YXR1cywgZnVuY3Rpb25hbCBjYXBhY2l0aWVzLCBhbmQgc3BvcnQtc3BlY2lmaWMgc2tpbGxzIGFzIGZhY3RvcnMgaW4gYXR0cml0aW9uLCBwZXJzaXN0ZW5jZSwgYW5kIG1vdmluZyB1cCBpbiB5b3V0aCBzb2NjZXIuIiwiaXNzdWUiOiI5Iiwidm9sdW1lIjoiMjcifSwiaXNUZW1wb3JhcnkiOmZhbHNlfSx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n0sImlzVGVtcG9yYXJ5IjpmYWxzZX1dfQ=="/>
          <w:id w:val="-2106339705"/>
          <w:placeholder>
            <w:docPart w:val="DefaultPlaceholder_-1854013440"/>
          </w:placeholder>
        </w:sdtPr>
        <w:sdtContent>
          <w:r w:rsidR="001A01DB" w:rsidRPr="001A01DB">
            <w:rPr>
              <w:rFonts w:ascii="Aptos" w:hAnsi="Aptos"/>
              <w:color w:val="000000"/>
            </w:rPr>
            <w:t>(Cumming et al, 2017; Figueiredo et al, 2009)</w:t>
          </w:r>
        </w:sdtContent>
      </w:sdt>
      <w:r w:rsidR="00BC4928" w:rsidRPr="00142884">
        <w:rPr>
          <w:rFonts w:ascii="Aptos" w:hAnsi="Aptos"/>
        </w:rPr>
        <w:t>.</w:t>
      </w:r>
      <w:r w:rsidR="00A74234" w:rsidRPr="00142884">
        <w:rPr>
          <w:rFonts w:ascii="Aptos" w:hAnsi="Aptos"/>
        </w:rPr>
        <w:t xml:space="preserve"> </w:t>
      </w:r>
    </w:p>
    <w:p w14:paraId="2C40A6FF" w14:textId="25E30F4F" w:rsidR="00F4037A" w:rsidRPr="00142884" w:rsidRDefault="00F4037A" w:rsidP="00F4037A">
      <w:pPr>
        <w:spacing w:line="480" w:lineRule="auto"/>
        <w:jc w:val="both"/>
        <w:rPr>
          <w:rFonts w:ascii="Aptos" w:hAnsi="Aptos"/>
        </w:rPr>
      </w:pPr>
      <w:r w:rsidRPr="00142884">
        <w:rPr>
          <w:rFonts w:ascii="Aptos" w:hAnsi="Aptos"/>
        </w:rPr>
        <w:t>5.3.2 Maturation Timing</w:t>
      </w:r>
    </w:p>
    <w:p w14:paraId="71A875FF" w14:textId="4BEE16C9" w:rsidR="003965FC" w:rsidRPr="00142884" w:rsidRDefault="004B726C" w:rsidP="00F4037A">
      <w:pPr>
        <w:spacing w:line="480" w:lineRule="auto"/>
        <w:jc w:val="both"/>
        <w:rPr>
          <w:rFonts w:ascii="Aptos" w:hAnsi="Aptos"/>
        </w:rPr>
      </w:pPr>
      <w:r w:rsidRPr="00142884">
        <w:rPr>
          <w:rFonts w:ascii="Aptos" w:hAnsi="Aptos"/>
        </w:rPr>
        <w:t xml:space="preserve">          </w:t>
      </w:r>
      <w:r w:rsidR="003965FC" w:rsidRPr="00142884">
        <w:rPr>
          <w:rFonts w:ascii="Aptos" w:hAnsi="Aptos"/>
        </w:rPr>
        <w:t xml:space="preserve">Only three of the 16 studies examined </w:t>
      </w:r>
      <w:r w:rsidR="00A3360F" w:rsidRPr="00142884">
        <w:rPr>
          <w:rFonts w:ascii="Aptos" w:hAnsi="Aptos"/>
        </w:rPr>
        <w:t>MS</w:t>
      </w:r>
      <w:r w:rsidR="00377E07" w:rsidRPr="00142884">
        <w:rPr>
          <w:rFonts w:ascii="Aptos" w:hAnsi="Aptos"/>
        </w:rPr>
        <w:t xml:space="preserve"> performance</w:t>
      </w:r>
      <w:r w:rsidR="003965FC" w:rsidRPr="00142884">
        <w:rPr>
          <w:rFonts w:ascii="Aptos" w:hAnsi="Aptos"/>
        </w:rPr>
        <w:t xml:space="preserve"> in relation to maturity timing (early, on-time or late). Understanding maturity timing is crucial when comparing players within a team (</w:t>
      </w:r>
      <w:proofErr w:type="spellStart"/>
      <w:r w:rsidR="003965FC" w:rsidRPr="00142884">
        <w:rPr>
          <w:rFonts w:ascii="Aptos" w:hAnsi="Aptos"/>
        </w:rPr>
        <w:t>e.g</w:t>
      </w:r>
      <w:proofErr w:type="spellEnd"/>
      <w:r w:rsidR="00F81817">
        <w:rPr>
          <w:rFonts w:ascii="Aptos" w:hAnsi="Aptos"/>
        </w:rPr>
        <w:t>,</w:t>
      </w:r>
      <w:r w:rsidR="003965FC" w:rsidRPr="00142884">
        <w:rPr>
          <w:rFonts w:ascii="Aptos" w:hAnsi="Aptos"/>
        </w:rPr>
        <w:t xml:space="preserve"> U16s) or a developmental phase (</w:t>
      </w:r>
      <w:proofErr w:type="spellStart"/>
      <w:r w:rsidR="003965FC" w:rsidRPr="00142884">
        <w:rPr>
          <w:rFonts w:ascii="Aptos" w:hAnsi="Aptos"/>
        </w:rPr>
        <w:t>e.g</w:t>
      </w:r>
      <w:proofErr w:type="spellEnd"/>
      <w:r w:rsidR="00F81817">
        <w:rPr>
          <w:rFonts w:ascii="Aptos" w:hAnsi="Aptos"/>
        </w:rPr>
        <w:t>,</w:t>
      </w:r>
      <w:r w:rsidR="003965FC" w:rsidRPr="00142884">
        <w:rPr>
          <w:rFonts w:ascii="Aptos" w:hAnsi="Aptos"/>
        </w:rPr>
        <w:t xml:space="preserve"> youth development). </w:t>
      </w:r>
      <w:r w:rsidR="00FA10B0" w:rsidRPr="00142884">
        <w:rPr>
          <w:rFonts w:ascii="Aptos" w:hAnsi="Aptos"/>
        </w:rPr>
        <w:t>Assessment of maturity timing can</w:t>
      </w:r>
      <w:r w:rsidR="003965FC" w:rsidRPr="00142884">
        <w:rPr>
          <w:rFonts w:ascii="Aptos" w:hAnsi="Aptos"/>
        </w:rPr>
        <w:t xml:space="preserve"> </w:t>
      </w:r>
      <w:r w:rsidR="00893B12" w:rsidRPr="00142884">
        <w:rPr>
          <w:rFonts w:ascii="Aptos" w:hAnsi="Aptos"/>
        </w:rPr>
        <w:t>provide explanation for</w:t>
      </w:r>
      <w:r w:rsidR="003965FC" w:rsidRPr="00142884">
        <w:rPr>
          <w:rFonts w:ascii="Aptos" w:hAnsi="Aptos"/>
        </w:rPr>
        <w:t xml:space="preserve"> individuals who may be </w:t>
      </w:r>
      <w:r w:rsidR="00893B12" w:rsidRPr="00142884">
        <w:rPr>
          <w:rFonts w:ascii="Aptos" w:hAnsi="Aptos"/>
        </w:rPr>
        <w:t xml:space="preserve">perceived to be </w:t>
      </w:r>
      <w:r w:rsidR="003965FC" w:rsidRPr="00142884">
        <w:rPr>
          <w:rFonts w:ascii="Aptos" w:hAnsi="Aptos"/>
        </w:rPr>
        <w:t xml:space="preserve">ahead or behind in </w:t>
      </w:r>
      <w:r w:rsidR="00893B12" w:rsidRPr="00142884">
        <w:rPr>
          <w:rFonts w:ascii="Aptos" w:hAnsi="Aptos"/>
        </w:rPr>
        <w:t xml:space="preserve">their </w:t>
      </w:r>
      <w:r w:rsidR="003965FC" w:rsidRPr="00142884">
        <w:rPr>
          <w:rFonts w:ascii="Aptos" w:hAnsi="Aptos"/>
        </w:rPr>
        <w:lastRenderedPageBreak/>
        <w:t>physical development, ensuring fair comparisons within groups</w:t>
      </w:r>
      <w:r w:rsidR="00893B12" w:rsidRPr="00142884">
        <w:rPr>
          <w:rFonts w:ascii="Aptos" w:hAnsi="Aptos"/>
        </w:rPr>
        <w:t xml:space="preserve"> </w:t>
      </w:r>
      <w:sdt>
        <w:sdtPr>
          <w:rPr>
            <w:rFonts w:ascii="Aptos" w:hAnsi="Aptos"/>
            <w:color w:val="000000"/>
          </w:rPr>
          <w:tag w:val="MENDELEY_CITATION_v3_eyJjaXRhdGlvbklEIjoiTUVOREVMRVlfQ0lUQVRJT05fOThhZTVkNGYtMjY4Mi00MGE1LWI5NzYtOGY3ZGFhMDEyZGRiIiwicHJvcGVydGllcyI6eyJub3RlSW5kZXgiOjB9LCJpc0VkaXRlZCI6ZmFsc2UsIm1hbnVhbE92ZXJyaWRlIjp7ImlzTWFudWFsbHlPdmVycmlkZGVuIjp0cnVlLCJjaXRlcHJvY1RleHQiOiIoQ3VtbWluZyBldCBhbC4sIDIwMTcpIiwibWFudWFsT3ZlcnJpZGVUZXh0IjoiKEN1bW1pbmcgZXQgYWwsIDIwMTcpIn0sImNpdGF0aW9uSXRlbXMiOlt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n0sImlzVGVtcG9yYXJ5IjpmYWxzZX1dfQ=="/>
          <w:id w:val="-1094085452"/>
          <w:placeholder>
            <w:docPart w:val="DefaultPlaceholder_-1854013440"/>
          </w:placeholder>
        </w:sdtPr>
        <w:sdtContent>
          <w:r w:rsidR="001A01DB" w:rsidRPr="001A01DB">
            <w:rPr>
              <w:rFonts w:ascii="Aptos" w:hAnsi="Aptos"/>
              <w:color w:val="000000"/>
            </w:rPr>
            <w:t>(Cumming et al, 2017)</w:t>
          </w:r>
        </w:sdtContent>
      </w:sdt>
      <w:r w:rsidR="003965FC" w:rsidRPr="00142884">
        <w:rPr>
          <w:rFonts w:ascii="Aptos" w:hAnsi="Aptos"/>
        </w:rPr>
        <w:t xml:space="preserve">. This concept is critical for talent identification, as </w:t>
      </w:r>
      <w:r w:rsidR="00893B12" w:rsidRPr="00142884">
        <w:rPr>
          <w:rFonts w:ascii="Aptos" w:hAnsi="Aptos"/>
        </w:rPr>
        <w:t>early maturing</w:t>
      </w:r>
      <w:r w:rsidR="003965FC" w:rsidRPr="00142884">
        <w:rPr>
          <w:rFonts w:ascii="Aptos" w:hAnsi="Aptos"/>
        </w:rPr>
        <w:t xml:space="preserve"> players </w:t>
      </w:r>
      <w:r w:rsidR="00893B12" w:rsidRPr="00142884">
        <w:rPr>
          <w:rFonts w:ascii="Aptos" w:hAnsi="Aptos"/>
        </w:rPr>
        <w:t xml:space="preserve">are </w:t>
      </w:r>
      <w:r w:rsidR="003965FC" w:rsidRPr="00142884">
        <w:rPr>
          <w:rFonts w:ascii="Aptos" w:hAnsi="Aptos"/>
        </w:rPr>
        <w:t xml:space="preserve">often </w:t>
      </w:r>
      <w:r w:rsidR="00A210E9" w:rsidRPr="00142884">
        <w:rPr>
          <w:rFonts w:ascii="Aptos" w:hAnsi="Aptos"/>
        </w:rPr>
        <w:t>viewed more favourably</w:t>
      </w:r>
      <w:r w:rsidR="003965FC" w:rsidRPr="00142884">
        <w:rPr>
          <w:rFonts w:ascii="Aptos" w:hAnsi="Aptos"/>
        </w:rPr>
        <w:t xml:space="preserve"> than their later</w:t>
      </w:r>
      <w:r w:rsidR="00A210E9" w:rsidRPr="00142884">
        <w:rPr>
          <w:rFonts w:ascii="Aptos" w:hAnsi="Aptos"/>
        </w:rPr>
        <w:t xml:space="preserve"> </w:t>
      </w:r>
      <w:r w:rsidR="003965FC" w:rsidRPr="00142884">
        <w:rPr>
          <w:rFonts w:ascii="Aptos" w:hAnsi="Aptos"/>
        </w:rPr>
        <w:t xml:space="preserve">maturing peers, potentially leading to </w:t>
      </w:r>
      <w:r w:rsidR="00A210E9" w:rsidRPr="00142884">
        <w:rPr>
          <w:rFonts w:ascii="Aptos" w:hAnsi="Aptos"/>
        </w:rPr>
        <w:t xml:space="preserve">short-term </w:t>
      </w:r>
      <w:r w:rsidR="003965FC" w:rsidRPr="00142884">
        <w:rPr>
          <w:rFonts w:ascii="Aptos" w:hAnsi="Aptos"/>
        </w:rPr>
        <w:t>misjudgements</w:t>
      </w:r>
      <w:r w:rsidR="00A210E9" w:rsidRPr="00142884">
        <w:rPr>
          <w:rFonts w:ascii="Aptos" w:hAnsi="Aptos"/>
        </w:rPr>
        <w:t xml:space="preserve"> in potential</w:t>
      </w:r>
      <w:r w:rsidR="003965FC" w:rsidRPr="00142884">
        <w:rPr>
          <w:rFonts w:ascii="Aptos" w:hAnsi="Aptos"/>
        </w:rPr>
        <w:t xml:space="preserve"> </w:t>
      </w:r>
      <w:sdt>
        <w:sdtPr>
          <w:rPr>
            <w:rFonts w:ascii="Aptos" w:hAnsi="Aptos"/>
            <w:color w:val="000000"/>
          </w:rPr>
          <w:tag w:val="MENDELEY_CITATION_v3_eyJjaXRhdGlvbklEIjoiTUVOREVMRVlfQ0lUQVRJT05fNzk2ZWM3MWUtNjc0Ni00MDA3LWI1NjUtMjY0ZmIzOWFlMmRmIiwicHJvcGVydGllcyI6eyJub3RlSW5kZXgiOjB9LCJpc0VkaXRlZCI6ZmFsc2UsIm1hbnVhbE92ZXJyaWRlIjp7ImlzTWFudWFsbHlPdmVycmlkZGVuIjp0cnVlLCJjaXRlcHJvY1RleHQiOiIoRmlndWVpcmVkbyBldCBhbC4sIDIwMDkpIiwibWFudWFsT3ZlcnJpZGVUZXh0IjoiKEZpZ3VlaXJlZG8gZXQgYWwsIDIwMDkpIn0sImNpdGF0aW9uSXRlbXMiOlt7ImlkIjoiMTU0M2NkM2QtODVlMi0zMDU0LWFiMzEtNzFiYzdmM2U1ODU4IiwiaXRlbURhdGEiOnsidHlwZSI6ImFydGljbGUtam91cm5hbCIsImlkIjoiMTU0M2NkM2QtODVlMi0zMDU0LWFiMzEtNzFiYzdmM2U1ODU4IiwidGl0bGUiOiJDaGFyYWN0ZXJpc3RpY3Mgb2YgeW91dGggc29jY2VyIHBsYXllcnMgd2hvIGRyb3Agb3V0LCBwZXJzaXN0IG9yIG1vdmUgdXAiLCJhdXRob3IiOlt7ImZhbWlseSI6IkZpZ3VlaXJlZG8iLCJnaXZlbiI6IkFudMOzbmlvIEouIiwicGFyc2UtbmFtZXMiOmZhbHNlLCJkcm9wcGluZy1wYXJ0aWNsZSI6IiIsIm5vbi1kcm9wcGluZy1wYXJ0aWNsZSI6IiJ9LHsiZmFtaWx5IjoiR29uw6dhbHZlcyIsImdpdmVuIjoiQ2FybG9zIEUuIiwicGFyc2UtbmFtZXMiOmZhbHNlLCJkcm9wcGluZy1wYXJ0aWNsZSI6IiIsIm5vbi1kcm9wcGluZy1wYXJ0aWNsZSI6IiJ9LHsiZmFtaWx5IjoiQ29lbGhvIGUgU2lsdmEiLCJnaXZlbiI6Ik1hbnVlbCBKLiIsInBhcnNlLW5hbWVzIjpmYWxzZSwiZHJvcHBpbmctcGFydGljbGUiOiIiLCJub24tZHJvcHBpbmctcGFydGljbGUiOiIifSx7ImZhbWlseSI6Ik1hbGluYSIsImdpdmVuIjoiUm9iZXJ0IE0uIiwicGFyc2UtbmFtZXMiOmZhbHNlLCJkcm9wcGluZy1wYXJ0aWNsZSI6IiIsIm5vbi1kcm9wcGluZy1wYXJ0aWNsZSI6IiJ9XSwiY29udGFpbmVyLXRpdGxlIjoiSm91cm5hbCBvZiBTcG9ydHMgU2NpZW5jZXMiLCJjb250YWluZXItdGl0bGUtc2hvcnQiOiJKIFNwb3J0cyBTY2kiLCJhY2Nlc3NlZCI6eyJkYXRlLXBhcnRzIjpbWzIwMjMsNCw5XV19LCJET0kiOiIxMC4xMDgwLzAyNjQwNDEwOTAyOTQ2NDY5IiwiSVNTTiI6IjAyNjQwNDE0IiwiUE1JRCI6IjE5NjI5ODM3IiwiaXNzdWVkIjp7ImRhdGUtcGFydHMiOltbMjAwOV1dfSwicGFnZSI6Ijg4My04OTEiLCJhYnN0cmFjdCI6IkluIHRoaXMgc3R1ZHksIHdlIGNvbXBhcmVkIHRoZSBncm93dGgsIG1hdHVyaXR5IHN0YXR1cywgZnVuY3Rpb25hbCBjYXBhY2l0eSwgc3BvcnQtc3BlY2lmaWMgc2tpbGwsIGFuZCBnb2FsIG9yaWVudGF0aW9uIG9mIDE1OSBtYWxlIHNvY2NlciBwbGF5ZXJzLCBhZ2VkIDExLTEyIChuID0gODcpIGFuZCAxMy0xNCB5ZWFycyAobiA9IDcyKSB5ZWFycywgd2hvIGF0IGZvbGxvdy11cCAyIHllYXJzIGxhdGVyIGRpc2NvbnRpbnVlZCBwYXJ0aWNpcGF0aW9uIChkcm9wb3V0KSwgY29udGludWVkIGF0IHRoZSBzYW1lIHN0YW5kYXJkIChjbHViKSBvciBtb3ZlZCB0byBhIGhpZ2hlciBsZXZlbCAoZWxpdGUpLiBBZ2UgZ3JvdXAtc3BlY2lmaWMgbXVsdGl2YXJpYXRlIGFuYWx5c2lzIG9mIHZhcmlhbmNlIHdhcyB1c2VkIGZvciBjb21wYXJpc29ucy4gQW1vbmcgMTEtIHRvIDEyLXllYXItb2xkIHBsYXllcnMgYXQgYmFzZWxpbmUsIGEgZ3JhZGllbnQgb2YgZWxpdGUgPiBjbHViID4gZHJvcG91dCB3YXMgc3VnZ2VzdGVkIGZvciBzaXplIGFuZCBmdW5jdGlvbiwgYWx0aG91Z2ggZGlmZmVyZW5jZXMgd2VyZSBub3QgY29uc2lzdGVudGx5IHNpZ25pZmljYW50LiBFbGl0ZSBwbGF5ZXJzIHBlcmZvcm1lZCBzaWduaWZpY2FudGx5IGJldHRlciBpbiBvbmx5IHR3byBvZiB0aGUgZm91ciBza2lsbHMsIGRyaWJibGluZyBhbmQgYmFsbCBjb250cm9sLiBBIGdyYWRpZW50IG9mIGVsaXRlID4gY2x1YiA+IGRyb3BvdXQgd2FzIG1vcmUgY2xlYXJseSBkZWZpbmVkIGFtb25nIDEzLSB0byAxNC15ZWFyLW9sZCBwbGF5ZXJzIGF0IGJhc2VsaW5lLiBFbGl0ZSBwbGF5ZXJzIHdlcmUgb2xkZXIgY2hyb25vbG9naWNhbGx5IGFuZCBza2VsZXRhbGx5LCBsYXJnZXIgaW4gYm9keSBzaXplIGFuZCBwZXJmb3JtZWQgYmV0dGVyIGluIGZ1bmN0aW9uYWwgY2FwYWNpdGllcyBhbmQgdGhyZWUgc2tpbGwgdGVzdHMgdGhhbiBjbHViIHBsYXllcnMgYW5kIGRyb3BvdXRzLiBCYXNlbGluZSB0YXNrIGFuZCBlZ28gb3JpZW50YXRpb24gZGlkIG5vdCBkaWZmZXIgYW1vbmcgZHJvcG91dHMgYW5kIGNsdWIgYW5kIGVsaXRlIHBsYXllcnMgYXQgZm9sbG93LXVwIGluIGVpdGhlciBhZ2UgZ3JvdXAuIFRoZSByZXN1bHRzIHN1Z2dlc3QgYW4gaW1wb3J0YW50IHJvbGUgZm9yIGdyb3d0aCBhbmQgbWF0dXJpdHkgc3RhdHVzLCBmdW5jdGlvbmFsIGNhcGFjaXRpZXMsIGFuZCBzcG9ydC1zcGVjaWZpYyBza2lsbHMgYXMgZmFjdG9ycyBpbiBhdHRyaXRpb24sIHBlcnNpc3RlbmNlLCBhbmQgbW92aW5nIHVwIGluIHlvdXRoIHNvY2Nlci4iLCJpc3N1ZSI6IjkiLCJ2b2x1bWUiOiIyNyJ9LCJpc1RlbXBvcmFyeSI6ZmFsc2V9XX0="/>
          <w:id w:val="1973558982"/>
          <w:placeholder>
            <w:docPart w:val="DefaultPlaceholder_-1854013440"/>
          </w:placeholder>
        </w:sdtPr>
        <w:sdtContent>
          <w:r w:rsidR="001A01DB" w:rsidRPr="001A01DB">
            <w:rPr>
              <w:rFonts w:ascii="Aptos" w:hAnsi="Aptos"/>
              <w:color w:val="000000"/>
            </w:rPr>
            <w:t>(Figueiredo et al, 2009)</w:t>
          </w:r>
        </w:sdtContent>
      </w:sdt>
      <w:r w:rsidR="003965FC" w:rsidRPr="00142884">
        <w:rPr>
          <w:rFonts w:ascii="Aptos" w:hAnsi="Aptos"/>
        </w:rPr>
        <w:t xml:space="preserve">. The fact that only </w:t>
      </w:r>
      <w:r w:rsidR="00A210E9" w:rsidRPr="00142884">
        <w:rPr>
          <w:rFonts w:ascii="Aptos" w:hAnsi="Aptos"/>
        </w:rPr>
        <w:t>~</w:t>
      </w:r>
      <w:r w:rsidR="003965FC" w:rsidRPr="00142884">
        <w:rPr>
          <w:rFonts w:ascii="Aptos" w:hAnsi="Aptos"/>
        </w:rPr>
        <w:t>20% of studies</w:t>
      </w:r>
      <w:r w:rsidR="00A210E9" w:rsidRPr="00142884">
        <w:rPr>
          <w:rFonts w:ascii="Aptos" w:hAnsi="Aptos"/>
        </w:rPr>
        <w:t xml:space="preserve"> included</w:t>
      </w:r>
      <w:r w:rsidR="003965FC" w:rsidRPr="00142884">
        <w:rPr>
          <w:rFonts w:ascii="Aptos" w:hAnsi="Aptos"/>
        </w:rPr>
        <w:t xml:space="preserve"> </w:t>
      </w:r>
      <w:r w:rsidR="00A210E9" w:rsidRPr="00142884">
        <w:rPr>
          <w:rFonts w:ascii="Aptos" w:hAnsi="Aptos"/>
        </w:rPr>
        <w:t>with</w:t>
      </w:r>
      <w:r w:rsidR="003965FC" w:rsidRPr="00142884">
        <w:rPr>
          <w:rFonts w:ascii="Aptos" w:hAnsi="Aptos"/>
        </w:rPr>
        <w:t xml:space="preserve">in this review accounted for biological maturation presents a significant concern </w:t>
      </w:r>
      <w:r w:rsidR="00A210E9" w:rsidRPr="00142884">
        <w:rPr>
          <w:rFonts w:ascii="Aptos" w:hAnsi="Aptos"/>
        </w:rPr>
        <w:t xml:space="preserve">within </w:t>
      </w:r>
      <w:r w:rsidR="003965FC" w:rsidRPr="00142884">
        <w:rPr>
          <w:rFonts w:ascii="Aptos" w:hAnsi="Aptos"/>
        </w:rPr>
        <w:t>strength assessment</w:t>
      </w:r>
      <w:r w:rsidR="00A210E9" w:rsidRPr="00142884">
        <w:rPr>
          <w:rFonts w:ascii="Aptos" w:hAnsi="Aptos"/>
        </w:rPr>
        <w:t xml:space="preserve"> literature</w:t>
      </w:r>
      <w:r w:rsidR="003965FC" w:rsidRPr="00142884">
        <w:rPr>
          <w:rFonts w:ascii="Aptos" w:hAnsi="Aptos"/>
        </w:rPr>
        <w:t>. Whilst many studies did not directly investigate biological maturation, reporting maturation status could provide deeper insight into the physical capabilities of the group and enhance external validity</w:t>
      </w:r>
      <w:r w:rsidR="0014283C" w:rsidRPr="00142884">
        <w:rPr>
          <w:rFonts w:ascii="Aptos" w:hAnsi="Aptos"/>
        </w:rPr>
        <w:t xml:space="preserve"> </w:t>
      </w:r>
      <w:sdt>
        <w:sdtPr>
          <w:rPr>
            <w:rFonts w:ascii="Aptos" w:hAnsi="Aptos"/>
            <w:color w:val="000000"/>
          </w:rPr>
          <w:tag w:val="MENDELEY_CITATION_v3_eyJjaXRhdGlvbklEIjoiTUVOREVMRVlfQ0lUQVRJT05fMDQ2MjBiOTItNDFmOS00MzNmLTg0NDMtZjJlOWYzOGNkNzEzIiwicHJvcGVydGllcyI6eyJub3RlSW5kZXgiOjB9LCJpc0VkaXRlZCI6ZmFsc2UsIm1hbnVhbE92ZXJyaWRlIjp7ImlzTWFudWFsbHlPdmVycmlkZGVuIjp0cnVlLCJjaXRlcHJvY1RleHQiOiIoS29uYXJza2kgZXQgYWwuLCAyMDIxOyBSLiBNLiBNYWxpbmEgZXQgYWwuLCAyMDE1LCAyMDIxKSIsIm1hbnVhbE92ZXJyaWRlVGV4dCI6IihLb25hcnNraSBldCBhbCwgMjAyMTsgTWFsaW5hIGV0IGFsLCAyMDE1LCAyMDIxKSJ9LCJjaXRhdGlvbkl0ZW1zIjpbeyJpZCI6IjZlNmI4ZWI3LTY1ZjItM2VkNy04ZDEyLTQ0MTI1ZTEwMGM1ZSIsIml0ZW1EYXRhIjp7InR5cGUiOiJhcnRpY2xlLWpvdXJuYWwiLCJpZCI6IjZlNmI4ZWI3LTY1ZjItM2VkNy04ZDEyLTQ0MTI1ZTEwMGM1ZSIsInRpdGxlIjoiQmlvbG9naWNhbCBtYXR1cmF0aW9uIG9mIHlvdXRoIGF0aGxldGVzOiBhc3Nlc3NtZW50IGFuZCBpbXBsaWNhdGlvbnMiLCJhdXRob3IiOlt7ImZhbWlseSI6Ik1hbGluYSIsImdpdmVuIjoiUm9iZXJ0IE0uIiwicGFyc2UtbmFtZXMiOmZhbHNlLCJkcm9wcGluZy1wYXJ0aWNsZSI6IiIsIm5vbi1kcm9wcGluZy1wYXJ0aWNsZSI6IiJ9LHsiZmFtaWx5IjoiUm9nb2wiLCJnaXZlbiI6IkFsYW4gRC4iLCJwYXJzZS1uYW1lcyI6ZmFsc2UsImRyb3BwaW5nLXBhcnRpY2xlIjoiIiwibm9uLWRyb3BwaW5nLXBhcnRpY2xlIjoiIn0seyJmYW1pbHkiOiJDdW1taW5nIiwiZ2l2ZW4iOiJTZWFuIFAuIiwicGFyc2UtbmFtZXMiOmZhbHNlLCJkcm9wcGluZy1wYXJ0aWNsZSI6IiIsIm5vbi1kcm9wcGluZy1wYXJ0aWNsZSI6IiJ9LHsiZmFtaWx5IjoiQ29lbGhvIEUgU2lsdmEiLCJnaXZlbiI6Ik1hbnVlbCBKLiIsInBhcnNlLW5hbWVzIjpmYWxzZSwiZHJvcHBpbmctcGFydGljbGUiOiIiLCJub24tZHJvcHBpbmctcGFydGljbGUiOiIifSx7ImZhbWlseSI6IkZpZ3VlaXJlZG8iLCJnaXZlbiI6IkFudG9uaW8gSi4iLCJwYXJzZS1uYW1lcyI6ZmFsc2UsImRyb3BwaW5nLXBhcnRpY2xlIjoiIiwibm9uLWRyb3BwaW5nLXBhcnRpY2xlIjoiIn1dLCJjb250YWluZXItdGl0bGUiOiJCcml0aXNoIEpvdXJuYWwgb2YgU3BvcnRzIE1lZGljaW5lIiwiY29udGFpbmVyLXRpdGxlLXNob3J0IjoiQnIgSiBTcG9ydHMgTWVkIiwiYWNjZXNzZWQiOnsiZGF0ZS1wYXJ0cyI6W1syMDI0LDEsMzBdXX0sIkRPSSI6IjEwLjExMzYvQkpTUE9SVFMtMjAxNS0wOTQ2MjMiLCJJU1NOIjoiMDMwNi0zNjc0IiwiUE1JRCI6IjI2MDg0NTI1IiwiVVJMIjoiaHR0cHM6Ly9ianNtLmJtai5jb20vY29udGVudC80OS8xMy84NTIiLCJpc3N1ZWQiOnsiZGF0ZS1wYXJ0cyI6W1syMDE1LDcsMV1dfSwicGFnZSI6Ijg1Mi04NTkiLCJhYnN0cmFjdCI6IlRoZSBzZWFyY2ggZm9yIHRhbGVudCBpcyBwZXJ2YXNpdmUgaW4geW91dGggc3BvcnRzLiBTZWxlY3Rpb24vZXhjbHVzaW9uIGluIG1hbnkgc3BvcnRzIGZvbGxvd3MgYSBtYXR1cml0eS1yZWxhdGVkIGdyYWRpZW50IGxhcmdlbHkgZHVyaW5nIHRoZSBpbnRlcnZhbCBvZiBwdWJlcnR5IGFuZCBncm93dGggc3B1cnQuIEFzIHN1Y2gsIHRoZXJlIGlzIGVtcGhhc2lzIG9uIG1ldGhvZHMgZm9yIGFzc2Vzc2luZyBtYXR1cmF0aW9uLiBDb21tb25seSB1c2VkIG1ldGhvZHMgZm9yIGFzc2Vzc2luZyBzdGF0dXMgKHNrZWxldGFsIGFnZSwgc2Vjb25kYXJ5IHNleCBjaGFyYWN0ZXJpc3RpY3MpIGFuZCBlc3RpbWF0aW5nIHRpbWluZyAoYWdlcyBhdCBwZWFrIGhlaWdodCB2ZWxvY2l0eSAoUEhWKSBhbmQgbWVuYXJjaGUpIGluIHlvdXRoIGF0aGxldGVzIGFuZCB0d28gcmVsYXRpdmVseSByZWNlbnQgYW50aHJvcG9tZXRyaWMgKG5vbi1pbnZhc2l2ZSkgbWV0aG9kcyAoc3RhdHVz4oCUcGVyY2VudGFnZSBvZiBwcmVkaWN0ZWQgbmVhciBhZHVsdCBoZWlnaHQgYXR0YWluZWQgYXQgb2JzZXJ2YXRpb24sIHRpbWluZ+KAlHByZWRpY3RlZCBtYXR1cml0eSBvZmZzZXQvYWdlIGF0IFBIVikgYXJlIGRlc2NyaWJlZCBhbmQgZXZhbHVhdGVkLiBUaGUgbGF0dGVyIG1ldGhvZHMgbmVlZCBmdXJ0aGVyIHZhbGlkYXRpb24gd2l0aCBhdGhsZXRlcy4gQ3VycmVudGx5IGF2YWlsYWJsZSBkYXRhIG9uIHRoZSBtYXR1cml0eSBzdGF0dXMgYW5kIHRpbWluZyBvZiB5b3V0aCBhdGhsZXRlcyBhcmUgc3Vic2VxdWVudGx5IHN1bW1hcmlzZWQuIFNlbGVjdGlvbiBmb3Igc3BvcnQgYW5kIHBvdGVudGlhbCBtYXR1cml0eS1yZWxhdGVkIGNvcnJlbGF0ZXMgYXJlIHRoZW4gZGlzY3Vzc2VkIGluIHRoZSBjb250ZXh0IG9mIHRhbGVudCBkZXZlbG9wbWVudCBhbmQgYXNzb2NpYXRlZCBtb2RlbHMuIFRhbGVudCBkZXZlbG9wbWVudCBmcm9tIG5vdmljZSB0byBlbGl0ZSBpcyBzdXBlcmltcG9zZWQgb24gYSBjb25zdGFudGx5IGNoYW5naW5nIGJhc2XigJR0aGUgcHJvY2Vzc2VzIG9mIHBoeXNpY2FsIGdyb3d0aCwgYmlvbG9naWNhbCBtYXR1cmF0aW9uIGFuZCBiZWhhdmlvdXJhbCBkZXZlbG9wbWVudCwgd2hpY2ggb2NjdXIgc2ltdWx0YW5lb3VzbHkgYW5kIGludGVyYWN0IHdpdGggZWFjaCBvdGhlci4gVGhlIHByb2Nlc3NlcyB3aGljaCBhcmUgaGlnaGx5IGluZGl2aWR1YWxpc2VkIGFsc28gaW50ZXJhY3Qgd2l0aCB0aGUgZGVtYW5kcyBvZiBhIHNwb3J0IHBlciBzZSBhbmQgd2l0aCBpbnZvbHZlZCBhZHVsdHMgKGNvYWNoZXMsIHRyYWluZXJzLCBhZG1pbmlzdHJhdG9ycywgcGFyZW50cy9ndWFyZGlhbnMpLiIsInB1Ymxpc2hlciI6IkJNSiBQdWJsaXNoaW5nIEdyb3VwIEx0ZCBhbmQgQnJpdGlzaCBBc3NvY2lhdGlvbiBvZiBTcG9ydCBhbmQgRXhlcmNpc2UgTWVkaWNpbmUiLCJpc3N1ZSI6IjEzIiwidm9sdW1lIjoiNDkifSwiaXNUZW1wb3JhcnkiOmZhbHNlfSx7ImlkIjoiYWI4MDU3ZGItY2Q0Yi0zZGM2LTlmYzctZWZiNmQwZDhiYWYwIiwiaXRlbURhdGEiOnsidHlwZSI6ImFydGljbGUtam91cm5hbCIsImlkIjoiYWI4MDU3ZGItY2Q0Yi0zZGM2LTlmYzctZWZiNmQwZDhiYWYwIiwidGl0bGUiOiJHcm93dGggYW5kIE1hdHVyaXR5IFN0YXR1cyBvZiBGZW1hbGUgU29jY2VyIFBsYXllcnM6IEEgTmFycmF0aXZlIFJldmlldyIsImF1dGhvciI6W3siZmFtaWx5IjoiTWFsaW5hIiwiZ2l2ZW4iOiJSb2JlcnQgTSIsInBhcnNlLW5hbWVzIjpmYWxzZSwiZHJvcHBpbmctcGFydGljbGUiOiIiLCJub24tZHJvcHBpbmctcGFydGljbGUiOiIifSx7ImZhbWlseSI6Ik1hcnRpbmhvIiwiZ2l2ZW4iOiJEaW9nbyIsInBhcnNlLW5hbWVzIjpmYWxzZSwiZHJvcHBpbmctcGFydGljbGUiOiJWIiwibm9uLWRyb3BwaW5nLXBhcnRpY2xlIjoiIn0seyJmYW1pbHkiOiJWYWxlbnRlLURvcy1TYW50b3MiLCJnaXZlbiI6Ikpvw6NvIiwicGFyc2UtbmFtZXMiOmZhbHNlLCJkcm9wcGluZy1wYXJ0aWNsZSI6IiIsIm5vbi1kcm9wcGluZy1wYXJ0aWNsZSI6IiJ9LHsiZmFtaWx5IjoiQ29lbGhvLUUtU2lsdmEiLCJnaXZlbiI6Ik1hbnVlbCBKIiwicGFyc2UtbmFtZXMiOmZhbHNlLCJkcm9wcGluZy1wYXJ0aWNsZSI6IiIsIm5vbi1kcm9wcGluZy1wYXJ0aWNsZSI6IiJ9LHsiZmFtaWx5IjoiS296aWXFgiIsImdpdmVuIjoiU8WCYXdvbWlyIE0iLCJwYXJzZS1uYW1lcyI6ZmFsc2UsImRyb3BwaW5nLXBhcnRpY2xlIjoiIiwibm9uLWRyb3BwaW5nLXBhcnRpY2xlIjoiIn1dLCJhY2Nlc3NlZCI6eyJkYXRlLXBhcnRzIjpbWzIwMjQsMSwzMF1dfSwiRE9JIjoiMTAuMzM5MC9pamVycGgxODA0MTQ0OCIsIklTQk4iOiIwNDIxNDMvMjAyMCIsIlVSTCI6Imh0dHBzOi8vZG9pLm9yZy8xMC4zMzkwL2lqZXJwaDE4MDQxNDQ4IiwiaXNzdWVkIjp7ImRhdGUtcGFydHMiOltbMjAyMV1dfSwiYWJzdHJhY3QiOiJDaXRhdGlvbjogTWFsaW5hLCBSLk0uOyBNYXJ0aW5obywgRC5WLjsgVmFsZW50ZS1kb3MtU2FudG9zLCBKLjsgQ29lbGhvLWUtU2lsdmEsIE0uSi47IEtvemllxYIsIFMuTS4gR3Jvd3RoIGFuZCBNYXR1cml0eSBTdGF0dXMgb2YgRmVtYWxlIFNvY2NlciBQbGF5ZXJzOiBBIE5hcnJhdGl2ZSBSZXZpZXcuIEludC4gSi4gRW52aXJvbi4gUmVzLiBQdWJsaWMgSGVhbHRoIDIwMjEsIDE4LCAxNDQ4LiBodHRwczovLyBBYnN0cmFjdDogUmVwb3J0ZWQgbWVhbiBhZ2VzLCBoZWlnaHRzIGFuZCB3ZWlnaHRzIG9mIGZlbWFsZSBzb2NjZXIgcGxheWVycyBhZ2VkIDwxOSB5ZWFycyBpbiAxNjEgc3R1ZGllcyBzcGFubmluZyB0aGUgeWVhcnMgMTk5Mi0yMDIwIHdlcmUgZXh0cmFjdGVkIGZyb20gdGhlIGxpdGVyYXR1cmUgb3IgY2FsY3VsYXRlZCBmcm9tIGRhdGEgYXZhaWxhYmxlIHRvIHRoZSBhdXRob3JzOyAzNSBzdHVkaWVzIHNwYW5uaW5nIHRoZSB5ZWFycyAxOTgxLTIwMjAgYWxzbyBpbmNsdWRlZCBhbiBpbmRpY2F0b3Igb2YgYmlvbG9naWNhbCBtYXR1cmF0aW9uLiBIZWlnaHRzIGFuZCB3ZWlnaHRzIHdlcmUgcGxvdHRlZCByZWxhdGl2ZSB0byBVLlMuIHJlZmVyZW5jZSBkYXRhLiBQcmVlY2UtQmFpbmVzIE1vZGVsIDEgd2FzIGZpdHRlZCB0byBtb3ZpbmcgYXZlcmFnZXMgdG8gZXN0aW1hdGUgYWdlcyBhdCBwZWFrIHZlbG9jaXR5LiBNYXR1cml0eSBpbmRpY2F0b3JzIGluY2x1ZGVkIHNrZWxldGFsIGFnZSwgcHViZXJ0YWwgc3RhdHVzLCBhZ2UgYXQgbWVuYXJjaGUsIHBlcmNlbnRhZ2Ugb2YgcHJlZGljdGVkIGFkdWx0IGhlaWdodCBhbmQgcHJlZGljdGVkIG1hdHVyaXR5IG9mZnNldC4gSGVpZ2h0cyBhbmQgd2VpZ2h0cyBzaG93ZWQgbmVnbGlnaWJsZSBzZWN1bGFyIHZhcmlhdGlvbiBhY3Jvc3MgdGhlIHRpbWUgaW50ZXJ2YWwuIEhlaWdodHMgd2VyZSBzbGlnaHRseSBhYm92ZSBvciBhcHByb3hpbWF0ZWQgdGhlIHJlZmVyZW5jZSBtZWRpYW5zIHRocm91Z2ggMTQgeWVhcnMgb2xkIGFuZCB0aGVuIHZhcmllZCBiZXR3ZWVuIHRoZSBtZWRpYW5zIGFuZCA3NXRoIHBlcmNlbnRpbGVzIHRocm91Z2ggMTggeWVhcnMgb2xkLiBXZWlnaHRzIHdlcmUgYWJvdmUgdGhlIHJlZmVyZW5jZSBtZWRpYW5zIGZyb20gOSB0byAxOCB5ZWFycyBvbGQuIE1lYW4gYWdlcyBhdCBtZW5hcmNoZSByYW5nZWQgZnJvbSAxMi43IHRvIDEzLjAgeWVhcnMuIFRoZSB0cmVuZCBpbiBoZWlnaHRzIGFuZCB3ZWlnaHRzIHN1Z2dlc3RlZCB0aGUgcGVyc2lzdGVuY2UgYW5kL29yIHNlbGVjdGlvbiBvZiB0YWxsZXIgYW5kIGhlYXZpZXIgcGxheWVycyBkdXJpbmcgYWRvbGVzY2VuY2UsIHdoaWxlIGVzdGltYXRlZCBhZ2UgYXQgcGVhayBoZWlnaHQgdmVsb2NpdHkgKFBIVikgYW5kIGFnZXMgYXQgbWVuYXJjaGUgd2VyZSB3aXRoaW4gdGhlIHJhbmdlIG9mIG1lYW4gYWdlcyBpbiBFdXJvcGVhbiBhbmQgTm9ydGggQW1lcmljYW4gc2FtcGxlcy4gRGF0YSBmb3Igc2tlbGV0YWwgYW5kIHNleHVhbCBtYXR1cml0eSBzdGF0dXMgd2VyZSBsaW1pdGVkOyBwcmVkaWN0ZWQgbWF0dXJpdHkgb2Zmc2V0IGluY3JlYXNlZCBsaW5lYXJseSB3aXRoIG1lYW4gYWdlcyBhbmQgaGVpZ2h0cyBhdCBwcmVkaWN0aW9uLiIsImNvbnRhaW5lci10aXRsZS1zaG9ydCI6IiJ9LCJpc1RlbXBvcmFyeSI6ZmFsc2V9LHsiaWQiOiJlNTUzYTkwZi1mYTEzLTNiNDctOGE1NC03M2VmNzc1MTI2YjQiLCJpdGVtRGF0YSI6eyJ0eXBlIjoiYXJ0aWNsZS1qb3VybmFsIiwiaWQiOiJlNTUzYTkwZi1mYTEzLTNiNDctOGE1NC03M2VmNzc1MTI2YjQiLCJ0aXRsZSI6IkNoYXJhY3RlcmlzdGljcyBvZiBzZWxlY3QgYW5kIG5vbi1zZWxlY3QgVTE1IG1hbGUgc29jY2VyIHBsYXllcnMuIiwiYXV0aG9yIjpbeyJmYW1pbHkiOiJLb25hcnNraSIsImdpdmVuIjoiSmFuIE0iLCJwYXJzZS1uYW1lcyI6ZmFsc2UsImRyb3BwaW5nLXBhcnRpY2xlIjoiIiwibm9uLWRyb3BwaW5nLXBhcnRpY2xlIjoiIn0seyJmYW1pbHkiOiJLcnp5a2HFgmEiLCJnaXZlbiI6Ik1hZ2RhbGVuYSIsInBhcnNlLW5hbWVzIjpmYWxzZSwiZHJvcHBpbmctcGFydGljbGUiOiIiLCJub24tZHJvcHBpbmctcGFydGljbGUiOiIifSx7ImZhbWlseSI6IlNrcnp5cGN6YWsiLCJnaXZlbiI6Ik1hdGV1c3oiLCJwYXJzZS1uYW1lcyI6ZmFsc2UsImRyb3BwaW5nLXBhcnRpY2xlIjoiIiwibm9uLWRyb3BwaW5nLXBhcnRpY2xlIjoiIn0seyJmYW1pbHkiOiJOb3dha293c2thIiwiZ2l2ZW4iOiJNb25pa2EiLCJwYXJzZS1uYW1lcyI6ZmFsc2UsImRyb3BwaW5nLXBhcnRpY2xlIjoiIiwibm9uLWRyb3BwaW5nLXBhcnRpY2xlIjoiIn0seyJmYW1pbHkiOiJDb2VsaG8tRS1TaWx2YSIsImdpdmVuIjoiTWFudWVsIEoiLCJwYXJzZS1uYW1lcyI6ZmFsc2UsImRyb3BwaW5nLXBhcnRpY2xlIjoiIiwibm9uLWRyb3BwaW5nLXBhcnRpY2xlIjoiIn0seyJmYW1pbHkiOiJDdW1taW5nIiwiZ2l2ZW4iOiJTZWFuIFAiLCJwYXJzZS1uYW1lcyI6ZmFsc2UsImRyb3BwaW5nLXBhcnRpY2xlIjoiIiwibm9uLWRyb3BwaW5nLXBhcnRpY2xlIjoiIn0seyJmYW1pbHkiOiJNYWxpbmEiLCJnaXZlbiI6IlJvYmVydCBNIiwicGFyc2UtbmFtZXMiOmZhbHNlLCJkcm9wcGluZy1wYXJ0aWNsZSI6IiIsIm5vbi1kcm9wcGluZy1wYXJ0aWNsZSI6IiJ9XSwiY29udGFpbmVyLXRpdGxlIjoiQmlvbG9neSBvZiBzcG9ydCIsImNvbnRhaW5lci10aXRsZS1zaG9ydCI6IkJpb2wgU3BvcnQiLCJET0kiOiIxMC41MTE0L2Jpb2xzcG9ydC4yMDIxLjEwMTEyNiIsIklTU04iOiIwODYwLTAyMVgiLCJQTUlEIjoiMzQ5Mzc5NjIiLCJpc3N1ZWQiOnsiZGF0ZS1wYXJ0cyI6W1syMDIxLDEwXV19LCJwYWdlIjoiNTM1LTU0NCIsImFic3RyYWN0IjoiQmFzZWxpbmUgY2hhcmFjdGVyaXN0aWNzIG9mIDMxIGhlYWx0aHkgbWFsZSBVMTUgc29jY2VyIHBsYXllcnMgd2hvIHdlcmUgY2xhc3NpZmllZCBhcyBzZWxlY3Qgb3Igbm9uLXNlbGVjdCBhdCB0aGUgZW5kIG9mIHRoZSBzZWFzb24gd2VyZSBjb21wYXJlZC4gUGxheWVycyB3ZXJlIDE0LjQgwrEgMC41NCB5ZWFycyAoMTMuNi0xNS4zIHllYXJzKSBhdCBiYXNlbGluZTsgY2hhcmFjdGVyaXN0aWNzIGluY2x1ZGVkIGJvZHkgc2l6ZSwgcHJvcG9ydGlvbnMgYW5kIGNvbXBvc2l0aW9uLCBlc3RpbWF0ZWQgbWF0dXJpdHkgc3RhdHVzLCBzZXZlcmFsIGZ1bmN0aW9uYWwgY2FwYWNpdGllcywgYW5kIGNvYWNoIGNsYXNzaWZpY2F0aW9ucyBvZiBwb3RlbnRpYWwgaW4gdGhlIHNwb3J0LiBEZWNpc2lvbnMgcmVnYXJkaW5nIHNlbGVjdGlvbiBvciBub24tc2VsZWN0aW9uIHdlcmUgbWFkZSBhYm91dCB0d28gbW9udGhzIGFmdGVyIGJhc2VsaW5lLiBTZWxlY3QgYW5kIG5vbi1zZWxlY3QgVTE1IHNvY2NlciBwbGF5ZXJzIGRpZmZlcmVkIHNpZ25pZmljYW50bHkgaW4gZXN0aW1hdGVkIG1hdHVyaXR5IHN0YXR1cywgYm9keSBzaXplLCBwcm9wb3J0aW9ucyBhbmQgZXN0aW1hdGVkIG11c2NsZSBtYXNzLCBmdW5jdGlvbmFsIHRlc3RzIHJlbGF0ZWQgdG8gc3BlZWQsIHBvd2VyIGFuZCBzdHJlbmd0aCwgYW5kIGNvYWNoIGV2YWx1YXRpb24gb2YgcG90ZW50aWFsLCBzcGVjaWZpY2FsbHkgdGFjdGljYWwgc2tpbGxzIG9uIG9mZmVuc2UgYW5kIHNraWxscyBhc3NvY2lhdGVkIHdpdGggY3JlYXRpdml0eSBhbmQgZGVjaXNpb24gbWFraW5nLiBXaGVuIGFnZSBhbmQgYmlvbG9naWNhbCBtYXR1cml0eSBzdGF0dXMgd2VyZSBzdGF0aXN0aWNhbGx5IGNvbnRyb2xsZWQsIHNlbGVjdCBhbmQgbm9uLXNlbGVjdCBwbGF5ZXJzIGRpZmZlcmVkIHNpZ25pZmljYW50bHkgb25seSBvbiB0aGUgdmVydGljYWwganVtcCwgZ3JpcCBzdHJlbmd0aCwgYW5kIGNvYWNoIHJhdGluZ3Mgb2YgdGFjdGljYWwgc2tpbGxzIG9uIG9mZmVuc2UgYW5kIG9mIGNyZWF0aXZpdHkgYW5kIGRlY2lzaW9uIG1ha2luZy4gUmVzdWx0cyBvZiBzdGVwd2lzZSBkaXNjcmltaW5hbnQgYW5hbHlzaXMgaGlnaGxpZ2h0ZWQgdGhlIGltcG9ydGFuY2Ugb2YgY29hY2ggZXZhbHVhdGlvbiBvZiB0YWN0aWNhbCBza2lsbHMgYXNzb2NpYXRlZCB3aXRoIG9mZmVuc2UsIGFuZCBvZiBwb3dlciBhbmQgc3RyZW5ndGggaW4gZGlzdGluZ3Vpc2hpbmcgc2VsZWN0IGZyb20gbm9uLXNlbGVjdCBwbGF5ZXJzLiBUaGUgcmVzdWx0cyBoaWdobGlnaHQgdGhlIGFkdmFudGFnZXMgb2YgYWR2YW5jZWQgYmlvbG9naWNhbCBtYXR1cml0eSBzdGF0dXMgYW1vbmcgYWRvbGVzY2VudCBtYWxlIHNvY2NlciBwbGF5ZXJzIGFuZCBhbHNvIHRoZSBpbXBvcnRhbmNlIG9mIGNvYWNoIHBlcmNlcHRpb25zIG9mIHRhbGVudC4gVGhlIGxhdHRlciBpbXBsaWVzIGEgbmVlZCBmb3IgZnVydGhlciBzdHVkeSBvZiB0aGUgYmFzaXMgb2YgY29hY2ggcGVyY2VwdGlvbnMsIHNwZWNpZmljYWxseSBob3cgdGhleSBhcmUgaW5mbHVlbmNlZCBieSBhbmQgcGVyaGFwcyBpbnRlcmFjdCB3aXRoIHBsYXllciBjaGFyYWN0ZXJpc3RpY3MgYXQgZGlmZmVyZW50IGFnZXMsIGFuZCBob3cgdGhlIHBlcmNlcHRpb25zIGluZmx1ZW5jZSBwbGF5aW5nIHRpbWUgYW5kIHBsYXllciBiZWhhdmlvcnMgYW5kIGludGVyYWN0aW9ucy4iLCJ2b2x1bWUiOiIzOCJ9LCJpc1RlbXBvcmFyeSI6ZmFsc2V9XX0="/>
          <w:id w:val="1889059767"/>
          <w:placeholder>
            <w:docPart w:val="DefaultPlaceholder_-1854013440"/>
          </w:placeholder>
        </w:sdtPr>
        <w:sdtContent>
          <w:r w:rsidR="001A01DB" w:rsidRPr="001A01DB">
            <w:rPr>
              <w:rFonts w:ascii="Aptos" w:hAnsi="Aptos"/>
              <w:color w:val="000000"/>
            </w:rPr>
            <w:t>(Konarski et al, 2021; Malina et al, 2015, 2021)</w:t>
          </w:r>
        </w:sdtContent>
      </w:sdt>
      <w:r w:rsidR="003965FC" w:rsidRPr="00142884">
        <w:rPr>
          <w:rFonts w:ascii="Aptos" w:hAnsi="Aptos"/>
        </w:rPr>
        <w:t>.</w:t>
      </w:r>
      <w:r w:rsidR="00A516B2" w:rsidRPr="00142884">
        <w:rPr>
          <w:rFonts w:ascii="Aptos" w:hAnsi="Aptos"/>
        </w:rPr>
        <w:t xml:space="preserve"> </w:t>
      </w:r>
    </w:p>
    <w:p w14:paraId="5715328C" w14:textId="40FD7DED" w:rsidR="00F4037A" w:rsidRPr="00142884" w:rsidRDefault="00F4037A" w:rsidP="00F4037A">
      <w:pPr>
        <w:spacing w:line="480" w:lineRule="auto"/>
        <w:jc w:val="both"/>
        <w:rPr>
          <w:rFonts w:ascii="Aptos" w:hAnsi="Aptos"/>
        </w:rPr>
      </w:pPr>
      <w:r w:rsidRPr="00142884">
        <w:rPr>
          <w:rFonts w:ascii="Aptos" w:hAnsi="Aptos"/>
        </w:rPr>
        <w:t>5.3.3 Assessment type</w:t>
      </w:r>
    </w:p>
    <w:p w14:paraId="33CC1C41" w14:textId="20289609" w:rsidR="003965FC" w:rsidRPr="00142884" w:rsidRDefault="003965FC" w:rsidP="00F4037A">
      <w:pPr>
        <w:spacing w:line="480" w:lineRule="auto"/>
        <w:jc w:val="both"/>
        <w:rPr>
          <w:rFonts w:ascii="Aptos" w:hAnsi="Aptos"/>
        </w:rPr>
      </w:pPr>
      <w:r w:rsidRPr="00142884">
        <w:rPr>
          <w:rFonts w:ascii="Aptos" w:hAnsi="Aptos"/>
        </w:rPr>
        <w:t xml:space="preserve">Three different methods were used </w:t>
      </w:r>
      <w:r w:rsidR="0014283C" w:rsidRPr="00142884">
        <w:rPr>
          <w:rFonts w:ascii="Aptos" w:hAnsi="Aptos"/>
        </w:rPr>
        <w:t xml:space="preserve">to assess biological maturation </w:t>
      </w:r>
      <w:r w:rsidRPr="00142884">
        <w:rPr>
          <w:rFonts w:ascii="Aptos" w:hAnsi="Aptos"/>
        </w:rPr>
        <w:t>in this review. Two studies utili</w:t>
      </w:r>
      <w:r w:rsidR="0014283C" w:rsidRPr="00142884">
        <w:rPr>
          <w:rFonts w:ascii="Aptos" w:hAnsi="Aptos"/>
        </w:rPr>
        <w:t>s</w:t>
      </w:r>
      <w:r w:rsidRPr="00142884">
        <w:rPr>
          <w:rFonts w:ascii="Aptos" w:hAnsi="Aptos"/>
        </w:rPr>
        <w:t>ed skeletal maturity assessments via the Greulich-Pyle (1959) method. This technique involves taking an X-ray of the hand and wrist, which is then compared to reference images to determine developmental status based on the ossification of growth plates. Skeletal maturation assessments are considered the gold standard due to their objective evaluation of skeletal development</w:t>
      </w:r>
      <w:r w:rsidR="00315A50" w:rsidRPr="00142884">
        <w:rPr>
          <w:rFonts w:ascii="Aptos" w:hAnsi="Aptos"/>
        </w:rPr>
        <w:t xml:space="preserve"> </w:t>
      </w:r>
      <w:sdt>
        <w:sdtPr>
          <w:rPr>
            <w:rFonts w:ascii="Aptos" w:hAnsi="Aptos"/>
            <w:color w:val="000000"/>
          </w:rPr>
          <w:tag w:val="MENDELEY_CITATION_v3_eyJjaXRhdGlvbklEIjoiTUVOREVMRVlfQ0lUQVRJT05fNmQyNzI1YTAtMzlmZS00ZDlhLWFiYjYtYmRhN2NmMWU0Y2E4IiwicHJvcGVydGllcyI6eyJub3RlSW5kZXgiOjB9LCJpc0VkaXRlZCI6ZmFsc2UsIm1hbnVhbE92ZXJyaWRlIjp7ImlzTWFudWFsbHlPdmVycmlkZGVuIjp0cnVlLCJjaXRlcHJvY1RleHQiOiIoQ2F2YWxsbyBldCBhbC4sIDIwMjEpIiwibWFudWFsT3ZlcnJpZGVUZXh0IjoiKENhdmFsbG8gZXQgYWwsIDIwMjEpIn0sImNpdGF0aW9uSXRlbXMiOlt7ImlkIjoiMjMwOGE0Y2QtZjUwYS0zZDNiLWE4YjEtMjYxMzZjNmQyMTU4IiwiaXRlbURhdGEiOnsidHlwZSI6ImFydGljbGUiLCJpZCI6IjIzMDhhNGNkLWY1MGEtM2QzYi1hOGIxLTI2MTM2YzZkMjE1OCIsInRpdGxlIjoiRXZhbHVhdGlvbiBvZiBCb25lIEFnZSBpbiBDaGlsZHJlbjogQSBNaW5pLVJldmlldyIsImF1dGhvciI6W3siZmFtaWx5IjoiQ2F2YWxsbyIsImdpdmVuIjoiRmVkZXJpY2EiLCJwYXJzZS1uYW1lcyI6ZmFsc2UsImRyb3BwaW5nLXBhcnRpY2xlIjoiIiwibm9uLWRyb3BwaW5nLXBhcnRpY2xlIjoiIn0seyJmYW1pbHkiOiJNb2huIiwiZ2l2ZW4iOiJBbmdlbGlrYSIsInBhcnNlLW5hbWVzIjpmYWxzZSwiZHJvcHBpbmctcGFydGljbGUiOiIiLCJub24tZHJvcHBpbmctcGFydGljbGUiOiIifSx7ImZhbWlseSI6IkNoaWFyZWxsaSIsImdpdmVuIjoiRnJhbmNlc2NvIiwicGFyc2UtbmFtZXMiOmZhbHNlLCJkcm9wcGluZy1wYXJ0aWNsZSI6IiIsIm5vbi1kcm9wcGluZy1wYXJ0aWNsZSI6IiJ9LHsiZmFtaWx5IjoiR2lhbm5pbmkiLCJnaXZlbiI6IkNvc2ltbyIsInBhcnNlLW5hbWVzIjpmYWxzZSwiZHJvcHBpbmctcGFydGljbGUiOiIiLCJub24tZHJvcHBpbmctcGFydGljbGUiOiIifV0sImNvbnRhaW5lci10aXRsZSI6IkZyb250aWVycyBpbiBQZWRpYXRyaWNzIiwiY29udGFpbmVyLXRpdGxlLXNob3J0IjoiRnJvbnQgUGVkaWF0ciIsIkRPSSI6IjEwLjMzODkvZnBlZC4yMDIxLjU4MDMxNCIsIklTU04iOiIyMjk2MjM2MCIsImlzc3VlZCI6eyJkYXRlLXBhcnRzIjpbWzIwMjEsM11dfSwiYWJzdHJhY3QiOiJCb25lIGFnZSByZXByZXNlbnRzIGEgY29tbW9uIGluZGV4IHV0aWxpemVkIGluIHBlZGlhdHJpYyByYWRpb2xvZ3kgYW5kIGVuZG9jcmlub2xvZ3kgZGVwYXJ0bWVudHMgd29ybGR3aWRlIGZvciB0aGUgZGVmaW5pdGlvbiBvZiBza2VsZXRhbCBtYXR1cml0eSBmb3IgbWVkaWNhbCBhbmQgbm9uLW1lZGljYWwgcHVycG9zZS4gSXQgaXMgZGVmaW5lZCBieSB0aGUgYWdlIGV4cHJlc3NlZCBpbiB5ZWFycyB0aGF0IGNvcnJlc3BvbmRzIHRvIHRoZSBsZXZlbCBvZiBtYXR1cmF0aW9uIG9mIGJvbmVzLiBBbHRob3VnaCBzZXZlcmFsIGJvbmVzIGhhdmUgYmVlbiBzdHVkaWVkIHRvIGJldHRlciBkZWZpbmUgYm9uZSBhZ2UsIHRoZSBoYW5kIGFuZCB3cmlzdCBYLXJheXMgYXJlIHRoZSBtb3N0IHVzZWQgaW1hZ2VzLiBJbiBmYWN0LCB0aGUgaW1hZ2VzIG9idGFpbmVkIGJ5IGhhbmQgYW5kIHdyaXN0IFgtcmF5IHJlZmxlY3QgdGhlIG1hdHVyaXR5IG9mIGRpZmZlcmVudCB0eXBlcyBvZiBib25lcyBvZiB0aGUgc2tlbGV0YWwgc2VnbWVudCBldmFsdWF0ZWQuIFRoaXMgaW5mb3JtYXRpb24sIGFzc29jaWF0ZWQgdG8gdGhlIGNoYXJhY3Rlcml6YXRpb24gb2YgdGhlIHNoYXBlIGFuZCBjaGFuZ2VzIG9mIGJvbmUgY29tcG9uZW50cyBjb25maWd1cmF0aW9uLCByZXByZXNlbnQgYW4gaW1wb3J0YW50IGZhY3RvciBvZiB0aGUgYmlvbG9naWNhbCBtYXR1cmF0aW9uIHByb2Nlc3Mgb2YgYSBzdWJqZWN0LiBCb25lIGFnZSBtYXkgYmUgYWZmZWN0ZWQgYnkgc2V2ZXJhbCBmYWN0b3JzLCBpbmNsdWRpbmcgZ2VuZGVyLCBudXRyaXRpb24sIGFzIHdlbGwgYXMgbWV0YWJvbGljLCBnZW5ldGljLCBhbmQgc29jaWFsIGZhY3RvcnMgYW5kIGVpdGhlciBhY3V0ZSBhbmQgY2hyb25pYyBwYXRob2xvZ2llcyBlc3BlY2lhbGx5IGhvcm1vbmUgYWx0ZXJhdGlvbi4gQXMgd2VsbCBzZXZlcmFsIGRpZmZlcmVuY2VzIGNhbiBiZSBjaGFyYWN0ZXJpemVkIGFjY29yZGluZyB0byB0aGUgbnVtZXJvdXMgc3RhbmRhcmRpemVkIG1ldGhvZHMgZGV2ZWxvcGVkIG92ZXIgdGhlIHBhc3QgZGVjYWRlcy4gVGhlcmVmb3JlLCB0aGUgY29tcGxldGUgY2hhcmFjdGVyaXphdGlvbiBvZiB0aGUgbWFpbiBtZXRob2RzIGFuZCBwcm9jZWR1cmUgYXZhaWxhYmxlIGFuZCBwYXJ0aWN1bGFybHkgb2YgYWxsIHRoZWlyIGFkdmFudGFnZXMgYW5kIGRpc2FkdmFudGFnZXMgbmVlZCB0byBiZSBrbm93biBpbiBvcmRlciB0byBwcm9wZXJseSB1dGlsaXplZCB0aGlzIGluZm9ybWF0aW9uIGZvciBhbGwgaXRzIG1lZGljYWwgYW5kIG5vbi1tZWRpY2FsIG1haW4gZmllbGRzIG9mIGFwcGxpY2F0aW9uLiIsInB1Ymxpc2hlciI6IkZyb250aWVycyBNZWRpYSBTLkEuIiwidm9sdW1lIjoiOSJ9LCJpc1RlbXBvcmFyeSI6ZmFsc2V9XX0="/>
          <w:id w:val="2028749063"/>
          <w:placeholder>
            <w:docPart w:val="DefaultPlaceholder_-1854013440"/>
          </w:placeholder>
        </w:sdtPr>
        <w:sdtContent>
          <w:r w:rsidR="001A01DB" w:rsidRPr="001A01DB">
            <w:rPr>
              <w:rFonts w:ascii="Aptos" w:hAnsi="Aptos"/>
              <w:color w:val="000000"/>
            </w:rPr>
            <w:t>(Cavallo et al, 2021)</w:t>
          </w:r>
        </w:sdtContent>
      </w:sdt>
      <w:r w:rsidRPr="00142884">
        <w:rPr>
          <w:rFonts w:ascii="Aptos" w:hAnsi="Aptos"/>
        </w:rPr>
        <w:t xml:space="preserve">. However, </w:t>
      </w:r>
      <w:r w:rsidR="00315A50" w:rsidRPr="00142884">
        <w:rPr>
          <w:rFonts w:ascii="Aptos" w:hAnsi="Aptos"/>
        </w:rPr>
        <w:t xml:space="preserve">this method </w:t>
      </w:r>
      <w:r w:rsidRPr="00142884">
        <w:rPr>
          <w:rFonts w:ascii="Aptos" w:hAnsi="Aptos"/>
        </w:rPr>
        <w:t>require</w:t>
      </w:r>
      <w:r w:rsidR="00315A50" w:rsidRPr="00142884">
        <w:rPr>
          <w:rFonts w:ascii="Aptos" w:hAnsi="Aptos"/>
        </w:rPr>
        <w:t>s</w:t>
      </w:r>
      <w:r w:rsidRPr="00142884">
        <w:rPr>
          <w:rFonts w:ascii="Aptos" w:hAnsi="Aptos"/>
        </w:rPr>
        <w:t xml:space="preserve"> access to X-ray equipment and skilled radiographers, making them expensive and impractical for large-scale assessments</w:t>
      </w:r>
      <w:r w:rsidR="00315A50" w:rsidRPr="00142884">
        <w:rPr>
          <w:rFonts w:ascii="Aptos" w:hAnsi="Aptos"/>
        </w:rPr>
        <w:t xml:space="preserve"> within applied environments</w:t>
      </w:r>
      <w:r w:rsidRPr="00142884">
        <w:rPr>
          <w:rFonts w:ascii="Aptos" w:hAnsi="Aptos"/>
        </w:rPr>
        <w:t xml:space="preserve">, such as those needed in professional </w:t>
      </w:r>
      <w:r w:rsidR="002D1B3B" w:rsidRPr="00142884">
        <w:rPr>
          <w:rFonts w:ascii="Aptos" w:hAnsi="Aptos"/>
        </w:rPr>
        <w:t xml:space="preserve">soccer </w:t>
      </w:r>
      <w:r w:rsidRPr="00142884">
        <w:rPr>
          <w:rFonts w:ascii="Aptos" w:hAnsi="Aptos"/>
        </w:rPr>
        <w:t>academies.</w:t>
      </w:r>
      <w:r w:rsidR="002D1B3B" w:rsidRPr="00142884">
        <w:rPr>
          <w:rFonts w:ascii="Aptos" w:hAnsi="Aptos"/>
        </w:rPr>
        <w:t xml:space="preserve"> </w:t>
      </w:r>
      <w:r w:rsidRPr="00142884">
        <w:rPr>
          <w:rFonts w:ascii="Aptos" w:hAnsi="Aptos"/>
        </w:rPr>
        <w:t xml:space="preserve">Despite its efficacy, the Greulich-Pyle </w:t>
      </w:r>
      <w:r w:rsidR="002D1B3B" w:rsidRPr="00142884">
        <w:rPr>
          <w:rFonts w:ascii="Aptos" w:hAnsi="Aptos"/>
        </w:rPr>
        <w:t xml:space="preserve">(1959) </w:t>
      </w:r>
      <w:r w:rsidRPr="00142884">
        <w:rPr>
          <w:rFonts w:ascii="Aptos" w:hAnsi="Aptos"/>
        </w:rPr>
        <w:t xml:space="preserve">method has limitations. </w:t>
      </w:r>
      <w:r w:rsidR="0048526E" w:rsidRPr="00142884">
        <w:rPr>
          <w:rFonts w:ascii="Aptos" w:hAnsi="Aptos"/>
        </w:rPr>
        <w:t>The method</w:t>
      </w:r>
      <w:r w:rsidRPr="00142884">
        <w:rPr>
          <w:rFonts w:ascii="Aptos" w:hAnsi="Aptos"/>
        </w:rPr>
        <w:t xml:space="preserve"> was developed based on white, middle-class American children, raising concerns about its accuracy in diverse populations</w:t>
      </w:r>
      <w:r w:rsidR="0048526E" w:rsidRPr="00142884">
        <w:rPr>
          <w:rFonts w:ascii="Aptos" w:hAnsi="Aptos"/>
        </w:rPr>
        <w:t xml:space="preserve"> </w:t>
      </w:r>
      <w:sdt>
        <w:sdtPr>
          <w:rPr>
            <w:rFonts w:ascii="Aptos" w:hAnsi="Aptos"/>
            <w:color w:val="000000"/>
          </w:rPr>
          <w:tag w:val="MENDELEY_CITATION_v3_eyJjaXRhdGlvbklEIjoiTUVOREVMRVlfQ0lUQVRJT05fMDczYTBkNjItMzZmNy00YjE0LTljNDQtZTg2YjU2ODM0Yjk3IiwicHJvcGVydGllcyI6eyJub3RlSW5kZXgiOjB9LCJpc0VkaXRlZCI6ZmFsc2UsIm1hbnVhbE92ZXJyaWRlIjp7ImlzTWFudWFsbHlPdmVycmlkZGVuIjp0cnVlLCJjaXRlcHJvY1RleHQiOiIoU3VsbGl2YW4gZXQgYWwuLCAyMDIzYikiLCJtYW51YWxPdmVycmlkZVRleHQiOiIoU3VsbGl2YW4gZXQgYWwsIDIwMjNiKSJ9LCJjaXRhdGlvbkl0ZW1zIjpbeyJpZCI6ImY5OWJlOGU1LTI4NGMtM2I4OC04OTMyLWNlYTg1NDgxYTFlOCIsIml0ZW1EYXRhIjp7InR5cGUiOiJhcnRpY2xlLWpvdXJuYWwiLCJpZCI6ImY5OWJlOGU1LTI4NGMtM2I4OC04OTMyLWNlYTg1NDgxYTFlOC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b1MgT05FIiwiY29udGFpbmVyLXRpdGxlLXNob3J0IjoiUExvUyBPbmUiLCJET0kiOiIxMC4xMzcxL2pvdXJuYWwucG9uZS4wMjg2NzY4IiwiSVNTTiI6IjE5MzI2MjAzIiwiUE1JRCI6IjM3NjgyOTYyIiwiaXNzdWVkIjp7ImRhdGUtcGFydHMiOltbMjAyMyw5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1YmxpYyBMaWJyYXJ5IG9mIFNjaWVuY2UiLCJ2b2x1bWUiOiIxOCJ9LCJpc1RlbXBvcmFyeSI6ZmFsc2V9XX0="/>
          <w:id w:val="-717972348"/>
          <w:placeholder>
            <w:docPart w:val="DefaultPlaceholder_-1854013440"/>
          </w:placeholder>
        </w:sdtPr>
        <w:sdtContent>
          <w:r w:rsidR="001A01DB" w:rsidRPr="001A01DB">
            <w:rPr>
              <w:rFonts w:ascii="Aptos" w:hAnsi="Aptos"/>
              <w:color w:val="000000"/>
            </w:rPr>
            <w:t>(Sullivan et al, 2023b)</w:t>
          </w:r>
        </w:sdtContent>
      </w:sdt>
      <w:r w:rsidRPr="00142884">
        <w:rPr>
          <w:rFonts w:ascii="Aptos" w:hAnsi="Aptos"/>
        </w:rPr>
        <w:t xml:space="preserve">. Additionally, the assessment relies on comparing the X-ray images to just five predefined images (atlas), whereas </w:t>
      </w:r>
      <w:r w:rsidR="008F2D65" w:rsidRPr="00142884">
        <w:rPr>
          <w:rFonts w:ascii="Aptos" w:hAnsi="Aptos"/>
        </w:rPr>
        <w:t xml:space="preserve">alternative </w:t>
      </w:r>
      <w:r w:rsidRPr="00142884">
        <w:rPr>
          <w:rFonts w:ascii="Aptos" w:hAnsi="Aptos"/>
        </w:rPr>
        <w:t>methods</w:t>
      </w:r>
      <w:r w:rsidR="008F2D65" w:rsidRPr="00142884">
        <w:rPr>
          <w:rFonts w:ascii="Aptos" w:hAnsi="Aptos"/>
        </w:rPr>
        <w:t>, such as the</w:t>
      </w:r>
      <w:r w:rsidRPr="00142884">
        <w:rPr>
          <w:rFonts w:ascii="Aptos" w:hAnsi="Aptos"/>
        </w:rPr>
        <w:t xml:space="preserve"> Tanner-Whitehouse 3 (TW3)</w:t>
      </w:r>
      <w:r w:rsidR="008F2D65" w:rsidRPr="00142884">
        <w:rPr>
          <w:rFonts w:ascii="Aptos" w:hAnsi="Aptos"/>
        </w:rPr>
        <w:t>,</w:t>
      </w:r>
      <w:r w:rsidRPr="00142884">
        <w:rPr>
          <w:rFonts w:ascii="Aptos" w:hAnsi="Aptos"/>
        </w:rPr>
        <w:t xml:space="preserve"> </w:t>
      </w:r>
      <w:r w:rsidR="00CC06BC" w:rsidRPr="00142884">
        <w:rPr>
          <w:rFonts w:ascii="Aptos" w:hAnsi="Aptos"/>
        </w:rPr>
        <w:t xml:space="preserve">includes a more diverse referent dataset, making it applicable to a broader population. The TW3 method also </w:t>
      </w:r>
      <w:r w:rsidRPr="00142884">
        <w:rPr>
          <w:rFonts w:ascii="Aptos" w:hAnsi="Aptos"/>
        </w:rPr>
        <w:t>evaluate</w:t>
      </w:r>
      <w:r w:rsidR="00CC06BC" w:rsidRPr="00142884">
        <w:rPr>
          <w:rFonts w:ascii="Aptos" w:hAnsi="Aptos"/>
        </w:rPr>
        <w:t>s</w:t>
      </w:r>
      <w:r w:rsidRPr="00142884">
        <w:rPr>
          <w:rFonts w:ascii="Aptos" w:hAnsi="Aptos"/>
        </w:rPr>
        <w:t xml:space="preserve"> individual bones within the wrist and hand for a more precise measurement and provide </w:t>
      </w:r>
      <w:r w:rsidR="008F2D65" w:rsidRPr="00142884">
        <w:rPr>
          <w:rFonts w:ascii="Aptos" w:hAnsi="Aptos"/>
        </w:rPr>
        <w:t xml:space="preserve">estimation of </w:t>
      </w:r>
      <w:r w:rsidRPr="00142884">
        <w:rPr>
          <w:rFonts w:ascii="Aptos" w:hAnsi="Aptos"/>
        </w:rPr>
        <w:t xml:space="preserve">future </w:t>
      </w:r>
      <w:r w:rsidR="008F2D65" w:rsidRPr="00142884">
        <w:rPr>
          <w:rFonts w:ascii="Aptos" w:hAnsi="Aptos"/>
        </w:rPr>
        <w:t xml:space="preserve">adult </w:t>
      </w:r>
      <w:r w:rsidRPr="00142884">
        <w:rPr>
          <w:rFonts w:ascii="Aptos" w:hAnsi="Aptos"/>
        </w:rPr>
        <w:t>height</w:t>
      </w:r>
      <w:r w:rsidR="00CC06BC" w:rsidRPr="00142884">
        <w:rPr>
          <w:rFonts w:ascii="Aptos" w:hAnsi="Aptos"/>
        </w:rPr>
        <w:t xml:space="preserve"> </w:t>
      </w:r>
      <w:sdt>
        <w:sdtPr>
          <w:rPr>
            <w:rFonts w:ascii="Aptos" w:hAnsi="Aptos"/>
            <w:color w:val="000000"/>
          </w:rPr>
          <w:tag w:val="MENDELEY_CITATION_v3_eyJjaXRhdGlvbklEIjoiTUVOREVMRVlfQ0lUQVRJT05fYWE5NzU3YzAtOTI1Yy00NTY1LWEyOWQtZTIzZTdjODc4OWE5IiwicHJvcGVydGllcyI6eyJub3RlSW5kZXgiOjB9LCJpc0VkaXRlZCI6ZmFsc2UsIm1hbnVhbE92ZXJyaWRlIjp7ImlzTWFudWFsbHlPdmVycmlkZGVuIjp0cnVlLCJjaXRlcHJvY1RleHQiOiIoUWlhbyBldCBhbC4sIDIwMjUpIiwibWFudWFsT3ZlcnJpZGVUZXh0IjoiKFFpYW8gZXQgYWwsIDIwMjUpIn0sImNpdGF0aW9uSXRlbXMiOlt7ImlkIjoiODNhNzViZWEtNTNkMC0zMThhLWJjNjMtYTlmMmI0Y2QwZjJlIiwiaXRlbURhdGEiOnsidHlwZSI6ImFydGljbGUtam91cm5hbCIsImlkIjoiODNhNzViZWEtNTNkMC0zMThhLWJjNjMtYTlmMmI0Y2QwZjJlIiwidGl0bGUiOiJVc2Ugb2YgdGhlIFVsdHJhc291bmQgQm9uZSBNYXR1cml0eSBJbmRleGVzIHRvIEFzc2VzcyBXaGV0aGVyIENoaWxkcmVuIEhhdmUgUmVhY2hlZCBUaGVpciBGaW5hbCBIZWlnaHQiLCJhdXRob3IiOlt7ImZhbWlseSI6IlFpYW8iLCJnaXZlbiI6Ill1bWlhbyIsInBhcnNlLW5hbWVzIjpmYWxzZSwiZHJvcHBpbmctcGFydGljbGUiOiIiLCJub24tZHJvcHBpbmctcGFydGljbGUiOiIifSx7ImZhbWlseSI6Ikx2IiwiZ2l2ZW4iOiJQaW4iLCJwYXJzZS1uYW1lcyI6ZmFsc2UsImRyb3BwaW5nLXBhcnRpY2xlIjoiIiwibm9uLWRyb3BwaW5nLXBhcnRpY2xlIjoiIn0seyJmYW1pbHkiOiJIb25nIiwiZ2l2ZW4iOiJLYWkiLCJwYXJzZS1uYW1lcyI6ZmFsc2UsImRyb3BwaW5nLXBhcnRpY2xlIjoiIiwibm9uLWRyb3BwaW5nLXBhcnRpY2xlIjoiIn0seyJmYW1pbHkiOiJaaGFvIiwiZ2l2ZW4iOiJZaW5nIiwicGFyc2UtbmFtZXMiOmZhbHNlLCJkcm9wcGluZy1wYXJ0aWNsZSI6IiIsIm5vbi1kcm9wcGluZy1wYXJ0aWNsZSI6IiJ9LHsiZmFtaWx5IjoiRmVuZyIsImdpdmVuIjoiUXVucXVuIiwicGFyc2UtbmFtZXMiOmZhbHNlLCJkcm9wcGluZy1wYXJ0aWNsZSI6IiIsIm5vbi1kcm9wcGluZy1wYXJ0aWNsZSI6IiJ9LHsiZmFtaWx5IjoiWmhhbmciLCJnaXZlbiI6IkNoYW8iLCJwYXJzZS1uYW1lcyI6ZmFsc2UsImRyb3BwaW5nLXBhcnRpY2xlIjoiIiwibm9uLWRyb3BwaW5nLXBhcnRpY2xlIjoiIn1dLCJjb250YWluZXItdGl0bGUiOiJVbHRyYXNvdW5kIGluIE1lZGljaW5lIGFuZCBCaW9sb2d5IiwiY29udGFpbmVyLXRpdGxlLXNob3J0IjoiVWx0cmFzb3VuZCBNZWQgQmlvbCIsIkRPSSI6IjEwLjEwMTYvai51bHRyYXNtZWRiaW8uMjAyNS4wMi4wMDQiLCJJU1NOIjoiMTg3OTI5MVgiLCJpc3N1ZWQiOnsiZGF0ZS1wYXJ0cyI6W1syMDI1LDVdXX0sImFic3RyYWN0IjoiT2JqZWN0aXZlOiBVbHRyYXNvdW5kIGJvbmUgbWF0dXJpdHkgaW5kZXhlcyB3ZXJlIHVzZWQgdG8gYXNzZXNzIHdoZXRoZXIgY2hpbGRyZW4gaGFkIHJlYWNoZWQgdGhlaXIgZmluYWwgaGVpZ2h0LiBNZXRob2RzOiBUaGUgZm9sbG93LXVwIHN0dWR5IHdhcyBwZXJmb3JtZWQgYmV0d2VlbiBKYW51YXJ5IDIwMjIgYW5kIEF1Z3VzdCAyMDI0LiBVbHRyYXNvdW5kIGJvbmUgbWF0dXJpdHkgaW5kZXhlcywgaW5jbHVkaW5nIHRoZSBvc3NpZmljYXRpb24gcmF0aW8gb2YgdGhlIHJhZGl1cywgdWxuYSwgYW5kIGZlbXVyLCBhbmQgc2tlbGV0YWwgbWF0dXJpdHkgc2NvcmUgKFNNUywgdGhlIHN1bSBvZiB0aGUgb3NzaWZpY2F0aW9uIHJhdGlvIG9mIHRoZSBhYm92ZSB0aHJlZSBib25lcyBtdWx0aXBsaWVkIGJ5IDEwMCksIHdlcmUgY29sbGVjdGVkIGZyb20gbWVkaWNhbCByZWNvcmRzLCBhbG9uZyB3aXRoIHRoZSBjaGlsZHJlbidzIGFnZSBhbmQgaGVpZ2h0LiBUaGUgY2hpbGRyZW4gd2VyZSBmb2xsb3dlZCB1cCB0byBhc2NlcnRhaW4gdGhlIGFubnVhbCBpbmNyZWFzZSBpbiBoZWlnaHQgZHVyaW5nIHRoZSAyIHllYXJzIGJlZm9yZSBhbmQgYWZ0ZXIgdGhlIHVsdHJhc291bmQgYm9uZSBhZ2UgYXNzZXNzbWVudC4gQ2hpbGRyZW4gd2VyZSBncm91cGVkIGFjY29yZGluZyB0byB3aGV0aGVyIHRoZXkgaGFkIHJlYWNoZWQgdGhlaXIgZmluYWwgaGVpZ2h0LiBUaGUgZGlhZ25vc3RpYyBwZXJmb3JtYW5jZSAoYXJlYSB1bmRlciB0aGUgY3VydmUsIEFVQykgb2YgdWx0cmFzb3VuZCBib25lIG1hdHVyaXR5IGluZGV4ZXMgaW4gYXNzZXNzaW5nIHdoZXRoZXIgdGhlIGNoaWxkcmVuIGhhZCByZWFjaGVkIHRoZWlyIGZpbmFsIGhlaWdodCB3YXMgY29uZmlybWVkLiBSZXN1bHRzOiBBIHRvdGFsIG9mIDEyMCBjaGlsZHJlbiAoNjAgYm95cykgd2l0aCBhIG1lYW4gYWdlIG9mIDE1LjAgwrEgMS43IHllYXJzIGZvciBib3lzIGFuZCAxNC4xIMKxIDIuMCB5ZWFycyBmb3IgZ2lybHMgd2VyZSBpbmNsdWRlZC4gQXQgdGhlIGF0dGFpbm1lbnQgb2YgZmluYWwgaGVpZ2h0LCB0aGUgbWVhbiB2YWx1ZXMgb2YgcmFkaWFsLCB1bG5hciwgYW5kIGZlbW9yYWwgb3NzaWZpY2F0aW9uIHJhdGlvcywgYXMgd2VsbCBhcyB0aGUgU01TLCB3ZXJlIDkwJSwgODQlLCA5OCUsIGFuZCAyNzEgaW4gYm95cyBhbmQgODYlLCA4MyUsIDk4JSwgYW5kIDI2NyBpbiBnaXJscywgcmVzcGVjdGl2ZWx5LiBVbHRyYXNvdW5kIGJvbmUgbWF0dXJpdHkgaW5kZXhlcyB3ZXJlIGFibGUgdG8gYXNzZXNzIHdoZXRoZXIgY2hpbGRyZW4gaGFkIHJlYWNoZWQgdGhlaXIgZmluYWwgaGVpZ2h0LCB3aXRoIHRoZSBoaWdoZXN0IEFVQyBmb3IgU01TIG9mIDAuOTkgKDk1JSBDSTogMC45NywgMS4wMSwgY3V0b2ZmIHZhbHVlLCAyNTYpIGluIGJveXMgYW5kIDAuOTUgKDk1JSBDSTogMC45MCwgMS4wMCwgY3V0b2ZmIHZhbHVlLCAyNjApIGluIGdpcmxzLiBDb25jbHVzaW9uOiBBIGNoaWxkJ3MgaGVpZ2h0IHN0b3BzIGluY3JlYXNpbmcgYmVmb3JlIHRoZSBvc3NpZmljYXRpb24gcmF0aW9zIG9mIHRoZSBib25lcyByZWFjaCAxMDAlLiBVbHRyYXNvdW5kIGJvbmUgbWF0dXJpdHkgaW5kZXhlcywgZXNwZWNpYWxseSBTTVMsIGRlbW9uc3RyYXRlIGhpZ2ggZGlhZ25vc3RpYyBwZXJmb3JtYW5jZSBpbiBkZXRlcm1pbmluZyB3aGV0aGVyIGNoaWxkcmVuIGhhdmUgcmVhY2hlZCB0aGVpciBmaW5hbCBoZWlnaHQuIiwicHVibGlzaGVyIjoiRWxzZXZpZXIgSW5jLiJ9LCJpc1RlbXBvcmFyeSI6ZmFsc2V9XX0="/>
          <w:id w:val="1775515058"/>
          <w:placeholder>
            <w:docPart w:val="DefaultPlaceholder_-1854013440"/>
          </w:placeholder>
        </w:sdtPr>
        <w:sdtContent>
          <w:r w:rsidR="001A01DB" w:rsidRPr="001A01DB">
            <w:rPr>
              <w:rFonts w:ascii="Aptos" w:hAnsi="Aptos"/>
              <w:color w:val="000000"/>
            </w:rPr>
            <w:t>(Qiao et al, 2025)</w:t>
          </w:r>
        </w:sdtContent>
      </w:sdt>
      <w:r w:rsidRPr="00142884">
        <w:rPr>
          <w:rFonts w:ascii="Aptos" w:hAnsi="Aptos"/>
        </w:rPr>
        <w:t xml:space="preserve">. The second method used in this review was </w:t>
      </w:r>
      <w:r w:rsidR="00CC06BC" w:rsidRPr="00142884">
        <w:rPr>
          <w:rFonts w:ascii="Aptos" w:hAnsi="Aptos"/>
        </w:rPr>
        <w:t xml:space="preserve">a </w:t>
      </w:r>
      <w:r w:rsidRPr="00142884">
        <w:rPr>
          <w:rFonts w:ascii="Aptos" w:hAnsi="Aptos"/>
        </w:rPr>
        <w:t xml:space="preserve">sexual maturity assessment, implemented in two studies. One </w:t>
      </w:r>
      <w:r w:rsidRPr="00142884">
        <w:rPr>
          <w:rFonts w:ascii="Aptos" w:hAnsi="Aptos"/>
        </w:rPr>
        <w:lastRenderedPageBreak/>
        <w:t>study (Massa et al</w:t>
      </w:r>
      <w:r w:rsidR="00F81817">
        <w:rPr>
          <w:rFonts w:ascii="Aptos" w:hAnsi="Aptos"/>
        </w:rPr>
        <w:t>,</w:t>
      </w:r>
      <w:r w:rsidRPr="00142884">
        <w:rPr>
          <w:rFonts w:ascii="Aptos" w:hAnsi="Aptos"/>
        </w:rPr>
        <w:t xml:space="preserve"> 2022) followed the Tanner (1962) method, which requires a medical professional to assess an athlete’s sexual maturation</w:t>
      </w:r>
      <w:r w:rsidR="00936CE4" w:rsidRPr="00142884">
        <w:rPr>
          <w:rFonts w:ascii="Aptos" w:hAnsi="Aptos"/>
        </w:rPr>
        <w:t xml:space="preserve"> through comparing an </w:t>
      </w:r>
      <w:r w:rsidR="00BB37B7" w:rsidRPr="00142884">
        <w:rPr>
          <w:rFonts w:ascii="Aptos" w:hAnsi="Aptos"/>
        </w:rPr>
        <w:t>individual’s</w:t>
      </w:r>
      <w:r w:rsidR="00936CE4" w:rsidRPr="00142884">
        <w:rPr>
          <w:rFonts w:ascii="Aptos" w:hAnsi="Aptos"/>
        </w:rPr>
        <w:t xml:space="preserve"> pubic hair and genital development</w:t>
      </w:r>
      <w:r w:rsidRPr="00142884">
        <w:rPr>
          <w:rFonts w:ascii="Aptos" w:hAnsi="Aptos"/>
        </w:rPr>
        <w:t>. Another study (Forbes et al</w:t>
      </w:r>
      <w:r w:rsidR="00F81817">
        <w:rPr>
          <w:rFonts w:ascii="Aptos" w:hAnsi="Aptos"/>
        </w:rPr>
        <w:t>,</w:t>
      </w:r>
      <w:r w:rsidRPr="00142884">
        <w:rPr>
          <w:rFonts w:ascii="Aptos" w:hAnsi="Aptos"/>
        </w:rPr>
        <w:t xml:space="preserve"> 2009) used the Peterson (1998) method, which employs self-assessment</w:t>
      </w:r>
      <w:r w:rsidR="00936CE4" w:rsidRPr="00142884">
        <w:rPr>
          <w:rFonts w:ascii="Aptos" w:hAnsi="Aptos"/>
        </w:rPr>
        <w:t xml:space="preserve"> of an </w:t>
      </w:r>
      <w:r w:rsidR="00BB37B7" w:rsidRPr="00142884">
        <w:rPr>
          <w:rFonts w:ascii="Aptos" w:hAnsi="Aptos"/>
        </w:rPr>
        <w:t>individual’s</w:t>
      </w:r>
      <w:r w:rsidR="00936CE4" w:rsidRPr="00142884">
        <w:rPr>
          <w:rFonts w:ascii="Aptos" w:hAnsi="Aptos"/>
        </w:rPr>
        <w:t xml:space="preserve"> pubic hair and genital development</w:t>
      </w:r>
      <w:r w:rsidRPr="00142884">
        <w:rPr>
          <w:rFonts w:ascii="Aptos" w:hAnsi="Aptos"/>
        </w:rPr>
        <w:t xml:space="preserve">. The Peterson </w:t>
      </w:r>
      <w:r w:rsidR="00546898" w:rsidRPr="00142884">
        <w:rPr>
          <w:rFonts w:ascii="Aptos" w:hAnsi="Aptos"/>
        </w:rPr>
        <w:t xml:space="preserve">(1998) </w:t>
      </w:r>
      <w:r w:rsidRPr="00142884">
        <w:rPr>
          <w:rFonts w:ascii="Aptos" w:hAnsi="Aptos"/>
        </w:rPr>
        <w:t xml:space="preserve">method </w:t>
      </w:r>
      <w:r w:rsidR="00546898" w:rsidRPr="00142884">
        <w:rPr>
          <w:rFonts w:ascii="Aptos" w:hAnsi="Aptos"/>
        </w:rPr>
        <w:t>may be considered as</w:t>
      </w:r>
      <w:r w:rsidRPr="00142884">
        <w:rPr>
          <w:rFonts w:ascii="Aptos" w:hAnsi="Aptos"/>
        </w:rPr>
        <w:t xml:space="preserve"> logistically simpler as it does not require a trained professional</w:t>
      </w:r>
      <w:r w:rsidR="00546898" w:rsidRPr="00142884">
        <w:rPr>
          <w:rFonts w:ascii="Aptos" w:hAnsi="Aptos"/>
        </w:rPr>
        <w:t>.</w:t>
      </w:r>
      <w:r w:rsidRPr="00142884">
        <w:rPr>
          <w:rFonts w:ascii="Aptos" w:hAnsi="Aptos"/>
        </w:rPr>
        <w:t xml:space="preserve"> </w:t>
      </w:r>
      <w:r w:rsidR="00546898" w:rsidRPr="00142884">
        <w:rPr>
          <w:rFonts w:ascii="Aptos" w:hAnsi="Aptos"/>
        </w:rPr>
        <w:t>I</w:t>
      </w:r>
      <w:r w:rsidRPr="00142884">
        <w:rPr>
          <w:rFonts w:ascii="Aptos" w:hAnsi="Aptos"/>
        </w:rPr>
        <w:t xml:space="preserve">t </w:t>
      </w:r>
      <w:r w:rsidR="00546898" w:rsidRPr="00142884">
        <w:rPr>
          <w:rFonts w:ascii="Aptos" w:hAnsi="Aptos"/>
        </w:rPr>
        <w:t>may also be</w:t>
      </w:r>
      <w:r w:rsidRPr="00142884">
        <w:rPr>
          <w:rFonts w:ascii="Aptos" w:hAnsi="Aptos"/>
        </w:rPr>
        <w:t xml:space="preserve"> considered ethically preferable as young athletes are not subjected to an invasive examination. Both methods categorize individuals into the five Tanner stages based on breast/genital development and pubic hair growth</w:t>
      </w:r>
      <w:r w:rsidR="00C05E4C" w:rsidRPr="00142884">
        <w:rPr>
          <w:rFonts w:ascii="Aptos" w:hAnsi="Aptos"/>
        </w:rPr>
        <w:t xml:space="preserve"> </w:t>
      </w:r>
      <w:sdt>
        <w:sdtPr>
          <w:rPr>
            <w:rFonts w:ascii="Aptos" w:hAnsi="Aptos"/>
            <w:color w:val="000000"/>
          </w:rPr>
          <w:tag w:val="MENDELEY_CITATION_v3_eyJjaXRhdGlvbklEIjoiTUVOREVMRVlfQ0lUQVRJT05fZTg2MTU4NDAtNzAzNC00NDQxLThjMzEtMWQwMGEyNDgxNTcxIiwicHJvcGVydGllcyI6eyJub3RlSW5kZXgiOjB9LCJpc0VkaXRlZCI6ZmFsc2UsIm1hbnVhbE92ZXJyaWRlIjp7ImlzTWFudWFsbHlPdmVycmlkZGVuIjpmYWxzZSwiY2l0ZXByb2NUZXh0IjoiKFBhbnQsIDIwMjQpIiwibWFudWFsT3ZlcnJpZGVUZXh0IjoiIn0sImNpdGF0aW9uSXRlbXMiOlt7ImlkIjoiN2E2ZDFiNDMtNjIxYS0zNzI3LWI1NzgtOGE2NmE0MWU2OTI3IiwiaXRlbURhdGEiOnsidHlwZSI6ImNoYXB0ZXIiLCJpZCI6IjdhNmQxYjQzLTYyMWEtMzcyNy1iNTc4LThhNjZhNDFlNjkyNyIsInRpdGxlIjoiVGFubmVyIFN0YWdlcyIsImF1dGhvciI6W3siZmFtaWx5IjoiUGFudCIsImdpdmVuIjoiQUIiLCJwYXJzZS1uYW1lcyI6ZmFsc2UsImRyb3BwaW5nLXBhcnRpY2xlIjoiIiwibm9uLWRyb3BwaW5nLXBhcnRpY2xlIjoiIn1dLCJjb250YWluZXItdGl0bGUiOiJEaWN0aW9uYXJ5IG9mIFRveGljb2xvZ3kiLCJET0kiOiIxMC4xMDA3Lzk3OC05ODEtOTktOTI4My02XzI2MTgiLCJQTUlEIjoiMjkyNjIxNDIiLCJpc3N1ZWQiOnsiZGF0ZS1wYXJ0cyI6W1syMDI0XV19LCJwYWdlIjoiOTY2LTk2NiIsImFic3RyYWN0IjoiwqBQdWJlcnR5IGlzIGEgdGltZSBvZiByYXBpZCBhbmQgY29tcGxleCBjaGFuZ2VzIGludm9sdmluZyBvdmVybGFwcGluZyBjb21wb25lbnRzOiBob3Jtb25hbCwgcGh5c2ljYWwsIGFuZCBjb2duaXRpdmUuIFRhbm5lciBTdGFnaW5nLCBhbHNvIGtub3duIGFzIFNleHVhbCBNYXR1cml0eSBSYXRpbmcgKFNNUiksIGlzIGFuIG9iamVjdGl2ZSBjbGFzc2lmaWNhdGlvbiBzeXN0ZW0gdGhhdCBwcm92aWRlcnMgdXNlIHRvIGRvY3VtZW50IGFuZCB0cmFjayB0aGUgZGV2ZWxvcG1lbnQgYW5kIHNlcXVlbmNlIG9mIHNlY29uZGFyeSBzZXggY2hhcmFjdGVyaXN0aWNzIG9mIGNoaWxkcmVuIGR1cmluZyBwdWJlcnR5LiBJdCB3YXMgZGV2ZWxvcGVkIGJ5IE1hcnNoYWxsIGFuZCBUYW5uZXIgd2hpbGUgY29uZHVjdGluZyBhIGxvbmdpdHVkaW5hbCBzdHVkeSBkdXJpbmcgdGhlIDE5NDBzLTE5NjBzIGluIEVuZ2xhbmQuIEJhc2VkIG9uIG9ic2VydmF0aW9uYWwgZGF0YSwgdGhleSBkZXZlbG9wZWQgc2VwYXJhdGUgc2NhbGVzIGZvciB0aGUgZGV2ZWxvcG1lbnQgb2YgZXh0ZXJuYWwgZ2VuaXRhbGlhOiBwaGFsbHVzLCBzY3JvdHVtLCBhbmQgdGVzdGVzIHZvbHVtZSBpbiBtYWxlczsgYnJlYXN0cyBpbiBmZW1hbGVzOyBhbmQgcHViaWMgaGFpciBpbiBib3RoIG1hbGVzIGFuZCBmZW1hbGVzLiBUaGUgcGh5c2ljYWwgY2hhbmdlcyBvZiBwdWJlcnR5IHJlcXVpcmUgYSBjb25jZXJ0ZWQgZWZmb3J0IGZyb20gbWFueSBvcmdhbnM7IHRoZXNlIGNoYW5nZXMgYXJlIGluaXRpYXRlZCBieSB0aGUgYWN0aXZhdGlvbiBvZiB0aGUgaHlwb3RoYWxhbWljLXBpdHVpdGFyeS1nb25hZGFsIChIUEcpIGF4aXMgKGdvbmFkcyByZWZlciB0byBvdmFyaWVzIGluIGZlbWFsZXMgYW5kIHRlc3RlcyBpbiBtYWxlcykuIFRoZSBmaXJzdCBob3Jtb25hbCBjaGFuZ2UgaW4gcHViZXJ0eSBpcyB0aGUgcHVsc2F0aWxlIHJlbGVhc2Ugb2YgR25SSCB0cmlnZ2VyZWQgYnkgZGlzaW5oaWJpdGlvbiBvZiB0aGUgaHlwb3RoYWxhbWljLXBpdHVpdGFyeS1nb25hZGFsIChIUEcpIGF4aXMuIEFsdGhvdWdoIHRoZSBjYXVzZSBvZiB0aGlzIGRpc2luaGliaXRpb24gaXMgbGFyZ2VseSB1bmtub3duLCB0aGUgc3Vic2VxdWVudCByZWxlYXNlIG9mIEduUkggdGhlbiBzdGltdWxhdGVzIHRoZSBwdWxzYXRpbGUgcmVsZWFzZSBvZiBsdXRlaW5pemluZyBob3Jtb25lIChMSCnCoGFuZCBmb2xsaWNsZS1zdGltdWxhdGluZyBob3Jtb25lIChGU0gpLiBMSCBhbmQgRlNIIGFjdCBvbiBzcGVjaWZpYyBnb25hZGFsIGNlbGxzIHRvIHN0aW11bGF0ZSB0aGUgcmVsZWFzZSBvZiBhbmRyb2dlbnMswqBlc3Ryb2dlbnMsIGFuZCB0aGUgcHJvY2VzcyBvZiBnYW1ldG9nZW5lc2lzLiBMSCBzdGltdWxhdGVzIHRoZSB0aGVjYSBjZWxscyBpbiB0aGUgb3ZhcnkgdG8gcHJvZHVjZSBlc3Ryb2dlbiBwcmVjdXJzb3JzIGFuZCB0aGUgTGV5ZGlnIGNlbGxzIG9mIHRoZSB0ZXN0ZXMgdG8gcHJvZHVjZSB0ZXN0b3N0ZXJvbmUuIEZTSCwgb24gdGhlIG90aGVyIGhhbmQsIHdvcmtzIG9uIHRoZSBvdmFyaWFuIGZvbGxpY2xlIHRvIGNvbnZlcnQgdGhlIHRoZWNhbCBlc3Ryb2dlbiBwcmVjdXJzb3JzIHRvIGVzdHJvZ2VuIGFuZCBvbiB0aGUgU2VydG9saSBjZWxscyBpbiB0aGUgc2VtaW5pZmVyb3VzIHR1YnVsZXMgb2YgdGhlIHRlc3RlcyB0byBoZWxwIGNyZWF0ZSBzcGVybS4gVGhpcyBjb21wbGV4IHByb2Nlc3MgbGVhZHMgdG8gaW5jcmVhc2VkIHByb2R1Y3Rpb24gb2YgZXN0cm9nZW4gYW5kIHRlc3Rvc3Rlcm9uZSB0aGF0IHRoZW4gZmFjaWxpdGF0ZSB0aGUgZGV2ZWxvcG1lbnQgb2YgYnJlYXN0cyBhbmQgdGhlIGZvcm1hdGlvbiBvZiBhZHVsdCBtYWxlIGdlbml0YWxpYS5bMV1bMl1bM10gVGhlIGFkcmVuYWwgZ2xhbmRzIGFsc28gY29udHJpYnV0ZSB0byB0aGUgZm9ybWF0aW9uIG9mIHNlY29uZGFyeSBzZXggY2hhcmFjdGVyaXN0aWNzLCBwYXJ0aWN1bGFybHkgcHViYXJjaGUsIHdoaWNoIGlzIHRoZSBkZXZlbG9wbWVudCBvZiBwdWJpYyBhbmQgYXhpbGxhcnkgaGFpci4gQWx0aG91Z2ggYWRyZW5hbCBtYXR1cmF0aW9uIG9mdGVuIGNvaW5jaWRlcyB3aXRoIEhQRyBheGlzIG1hdHVyYXRpb24sIGl0IGlzIGltcG9ydGFudCB0byBub3RlIHRoYXQgdGhlc2UgcHJvY2Vzc2VzIG9jY3VyIGluZGVwZW5kZW50bHkgb2YgZWFjaCBvdGhlciBhbmQgdGhhdCBwdWJhcmNoZSBpdHNlbGYgaXMgbm90IHRoZSBiZXN0IGluZGljYXRvciBvZiBwdWJlcnRhbCBkZXZlbG9wbWVudC5bNF0iLCJwdWJsaXNoZXIiOiJTcHJpbmdlciBOYXR1cmUgU2luZ2Fwb3JlIiwiY29udGFpbmVyLXRpdGxlLXNob3J0IjoiIn0sImlzVGVtcG9yYXJ5IjpmYWxzZX1dfQ=="/>
          <w:id w:val="-1191142422"/>
          <w:placeholder>
            <w:docPart w:val="DefaultPlaceholder_-1854013440"/>
          </w:placeholder>
        </w:sdtPr>
        <w:sdtContent>
          <w:r w:rsidR="001A01DB" w:rsidRPr="001A01DB">
            <w:rPr>
              <w:rFonts w:ascii="Aptos" w:hAnsi="Aptos"/>
              <w:color w:val="000000"/>
            </w:rPr>
            <w:t>(Pant, 2024)</w:t>
          </w:r>
        </w:sdtContent>
      </w:sdt>
      <w:r w:rsidRPr="00142884">
        <w:rPr>
          <w:rFonts w:ascii="Aptos" w:hAnsi="Aptos"/>
        </w:rPr>
        <w:t xml:space="preserve">. </w:t>
      </w:r>
    </w:p>
    <w:p w14:paraId="08CE374E" w14:textId="661D5A63" w:rsidR="003965FC" w:rsidRPr="00142884" w:rsidRDefault="003965FC" w:rsidP="00936CE4">
      <w:pPr>
        <w:spacing w:line="480" w:lineRule="auto"/>
        <w:jc w:val="both"/>
        <w:rPr>
          <w:rFonts w:ascii="Aptos" w:hAnsi="Aptos"/>
        </w:rPr>
      </w:pPr>
      <w:r w:rsidRPr="00142884">
        <w:rPr>
          <w:rFonts w:ascii="Aptos" w:hAnsi="Aptos"/>
        </w:rPr>
        <w:t xml:space="preserve">The most common method for assessing </w:t>
      </w:r>
      <w:r w:rsidR="00807CA8" w:rsidRPr="00142884">
        <w:rPr>
          <w:rFonts w:ascii="Aptos" w:hAnsi="Aptos"/>
        </w:rPr>
        <w:t xml:space="preserve">biological </w:t>
      </w:r>
      <w:r w:rsidRPr="00142884">
        <w:rPr>
          <w:rFonts w:ascii="Aptos" w:hAnsi="Aptos"/>
        </w:rPr>
        <w:t>matur</w:t>
      </w:r>
      <w:r w:rsidR="00807CA8" w:rsidRPr="00142884">
        <w:rPr>
          <w:rFonts w:ascii="Aptos" w:hAnsi="Aptos"/>
        </w:rPr>
        <w:t>ity identified with</w:t>
      </w:r>
      <w:r w:rsidRPr="00142884">
        <w:rPr>
          <w:rFonts w:ascii="Aptos" w:hAnsi="Aptos"/>
        </w:rPr>
        <w:t xml:space="preserve">in this review was </w:t>
      </w:r>
      <w:r w:rsidR="00D827B5" w:rsidRPr="00142884">
        <w:rPr>
          <w:rFonts w:ascii="Aptos" w:hAnsi="Aptos"/>
        </w:rPr>
        <w:t xml:space="preserve">via </w:t>
      </w:r>
      <w:r w:rsidRPr="00142884">
        <w:rPr>
          <w:rFonts w:ascii="Aptos" w:hAnsi="Aptos"/>
        </w:rPr>
        <w:t xml:space="preserve">somatic </w:t>
      </w:r>
      <w:r w:rsidR="00D827B5" w:rsidRPr="00142884">
        <w:rPr>
          <w:rFonts w:ascii="Aptos" w:hAnsi="Aptos"/>
        </w:rPr>
        <w:t>estimation equations</w:t>
      </w:r>
      <w:r w:rsidRPr="00142884">
        <w:rPr>
          <w:rFonts w:ascii="Aptos" w:hAnsi="Aptos"/>
        </w:rPr>
        <w:t>. These methods are popular</w:t>
      </w:r>
      <w:r w:rsidR="00D827B5" w:rsidRPr="00142884">
        <w:rPr>
          <w:rFonts w:ascii="Aptos" w:hAnsi="Aptos"/>
        </w:rPr>
        <w:t xml:space="preserve"> in applied settings</w:t>
      </w:r>
      <w:r w:rsidRPr="00142884">
        <w:rPr>
          <w:rFonts w:ascii="Aptos" w:hAnsi="Aptos"/>
        </w:rPr>
        <w:t xml:space="preserve"> due to their non-invasive nature, reliance on readily available anthropometric data, and cost-effectiveness</w:t>
      </w:r>
      <w:r w:rsidR="00D827B5" w:rsidRPr="00142884">
        <w:rPr>
          <w:rFonts w:ascii="Aptos" w:hAnsi="Aptos"/>
        </w:rPr>
        <w:t xml:space="preserve"> </w:t>
      </w:r>
      <w:sdt>
        <w:sdtPr>
          <w:rPr>
            <w:rFonts w:ascii="Aptos" w:hAnsi="Aptos"/>
            <w:color w:val="000000"/>
          </w:rPr>
          <w:tag w:val="MENDELEY_CITATION_v3_eyJjaXRhdGlvbklEIjoiTUVOREVMRVlfQ0lUQVRJT05fN2Y4ODk5ODUtNDhkMy00NzM0LTgzNDYtNjBlODQ5MzgwM2MwIiwicHJvcGVydGllcyI6eyJub3RlSW5kZXgiOjB9LCJpc0VkaXRlZCI6ZmFsc2UsIm1hbnVhbE92ZXJyaWRlIjp7ImlzTWFudWFsbHlPdmVycmlkZGVuIjp0cnVlLCJjaXRlcHJvY1RleHQiOiIoU3VsbGl2YW4gZXQgYWwuLCAyMDIzYikiLCJtYW51YWxPdmVycmlkZVRleHQiOiIoU3VsbGl2YW4gZXQgYWwsIDIwMjNiKSJ9LCJjaXRhdGlvbkl0ZW1zIjpbeyJpZCI6ImY5OWJlOGU1LTI4NGMtM2I4OC04OTMyLWNlYTg1NDgxYTFlOCIsIml0ZW1EYXRhIjp7InR5cGUiOiJhcnRpY2xlLWpvdXJuYWwiLCJpZCI6ImY5OWJlOGU1LTI4NGMtM2I4OC04OTMyLWNlYTg1NDgxYTFlOC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b1MgT05FIiwiY29udGFpbmVyLXRpdGxlLXNob3J0IjoiUExvUyBPbmUiLCJET0kiOiIxMC4xMzcxL2pvdXJuYWwucG9uZS4wMjg2NzY4IiwiSVNTTiI6IjE5MzI2MjAzIiwiUE1JRCI6IjM3NjgyOTYyIiwiaXNzdWVkIjp7ImRhdGUtcGFydHMiOltbMjAyMyw5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1YmxpYyBMaWJyYXJ5IG9mIFNjaWVuY2UiLCJ2b2x1bWUiOiIxOCJ9LCJpc1RlbXBvcmFyeSI6ZmFsc2V9XX0="/>
          <w:id w:val="651181289"/>
          <w:placeholder>
            <w:docPart w:val="DefaultPlaceholder_-1854013440"/>
          </w:placeholder>
        </w:sdtPr>
        <w:sdtContent>
          <w:r w:rsidR="001A01DB" w:rsidRPr="001A01DB">
            <w:rPr>
              <w:rFonts w:ascii="Aptos" w:hAnsi="Aptos"/>
              <w:color w:val="000000"/>
            </w:rPr>
            <w:t>(Sullivan et al, 2023b)</w:t>
          </w:r>
        </w:sdtContent>
      </w:sdt>
      <w:r w:rsidRPr="00142884">
        <w:rPr>
          <w:rFonts w:ascii="Aptos" w:hAnsi="Aptos"/>
        </w:rPr>
        <w:t xml:space="preserve">. However, there </w:t>
      </w:r>
      <w:r w:rsidR="00311A95" w:rsidRPr="00142884">
        <w:rPr>
          <w:rFonts w:ascii="Aptos" w:hAnsi="Aptos"/>
        </w:rPr>
        <w:t>may be</w:t>
      </w:r>
      <w:r w:rsidRPr="00142884">
        <w:rPr>
          <w:rFonts w:ascii="Aptos" w:hAnsi="Aptos"/>
        </w:rPr>
        <w:t xml:space="preserve"> moderate to low concordance between </w:t>
      </w:r>
      <w:r w:rsidR="00311A95" w:rsidRPr="00142884">
        <w:rPr>
          <w:rFonts w:ascii="Aptos" w:hAnsi="Aptos"/>
        </w:rPr>
        <w:t>somatic estimation methods and</w:t>
      </w:r>
      <w:r w:rsidR="00D54307" w:rsidRPr="00142884">
        <w:rPr>
          <w:rFonts w:ascii="Aptos" w:hAnsi="Aptos"/>
        </w:rPr>
        <w:t xml:space="preserve"> more invasive methods</w:t>
      </w:r>
      <w:r w:rsidRPr="00142884">
        <w:rPr>
          <w:rFonts w:ascii="Aptos" w:hAnsi="Aptos"/>
        </w:rPr>
        <w:t xml:space="preserve"> maturation assessments, </w:t>
      </w:r>
      <w:r w:rsidR="006A2919" w:rsidRPr="00142884">
        <w:rPr>
          <w:rFonts w:ascii="Aptos" w:hAnsi="Aptos"/>
        </w:rPr>
        <w:t xml:space="preserve">leading to recommended caution </w:t>
      </w:r>
      <w:r w:rsidRPr="00142884">
        <w:rPr>
          <w:rFonts w:ascii="Aptos" w:hAnsi="Aptos"/>
        </w:rPr>
        <w:t xml:space="preserve">with </w:t>
      </w:r>
      <w:r w:rsidR="006A2919" w:rsidRPr="00142884">
        <w:rPr>
          <w:rFonts w:ascii="Aptos" w:hAnsi="Aptos"/>
        </w:rPr>
        <w:t>its interpretation and prognosis</w:t>
      </w:r>
      <w:r w:rsidRPr="00142884">
        <w:rPr>
          <w:rFonts w:ascii="Aptos" w:hAnsi="Aptos"/>
        </w:rPr>
        <w:t xml:space="preserve"> </w:t>
      </w:r>
      <w:sdt>
        <w:sdtPr>
          <w:rPr>
            <w:rFonts w:ascii="Aptos" w:hAnsi="Aptos"/>
            <w:color w:val="000000"/>
          </w:rPr>
          <w:tag w:val="MENDELEY_CITATION_v3_eyJjaXRhdGlvbklEIjoiTUVOREVMRVlfQ0lUQVRJT05fMDljMGI3MDEtMzk3Ni00YzIzLThkYWItMmFhOTkzOGQzYjRjIiwicHJvcGVydGllcyI6eyJub3RlSW5kZXgiOjB9LCJpc0VkaXRlZCI6ZmFsc2UsIm1hbnVhbE92ZXJyaWRlIjp7ImlzTWFudWFsbHlPdmVycmlkZGVuIjp0cnVlLCJjaXRlcHJvY1RleHQiOiIoU2FsdGVyIGV0IGFsLiwgMjAyMikiLCJtYW51YWxPdmVycmlkZVRleHQiOiIoU2FsdGVyIGV0IGFsLCAyMDIyKSJ9LCJjaXRhdGlvbkl0ZW1zIjpbeyJpZCI6Ijc4MDIyNDQ2LWM2NWYtMzljOS04YTM0LWJlYzgwZWYyY2ZiZiIsIml0ZW1EYXRhIjp7InR5cGUiOiJhcnRpY2xlLWpvdXJuYWwiLCJpZCI6Ijc4MDIyNDQ2LWM2NWYtMzljOS04YTM0LWJlYzgwZWYyY2ZiZiIsInRpdGxlIjoiRXN0aW1hdGluZyBzb21hdGljIG1hdHVyaXR5IGluIGFkb2xlc2NlbnQgc29jY2VyIHBsYXllcnM6IE1ldGhvZG9sb2dpY2FsIGNvbXBhcmlzb25zIiwiYXV0aG9yIjpbeyJmYW1pbHkiOiJTYWx0ZXIiLCJnaXZlbiI6IkphbWllIiwicGFyc2UtbmFtZXMiOmZhbHNlLCJkcm9wcGluZy1wYXJ0aWNsZSI6IiIsIm5vbi1kcm9wcGluZy1wYXJ0aWNsZSI6IiJ9LHsiZmFtaWx5IjoiQ3VtbWluZyIsImdpdmVuIjoiU2VhbiIsInBhcnNlLW5hbWVzIjpmYWxzZSwiZHJvcHBpbmctcGFydGljbGUiOiIiLCJub24tZHJvcHBpbmctcGFydGljbGUiOiIifSx7ImZhbWlseSI6Ikh1Z2hlcyIsImdpdmVuIjoiSm9uYXRoYW4gRC4iLCJwYXJzZS1uYW1lcyI6ZmFsc2UsImRyb3BwaW5nLXBhcnRpY2xlIjoiIiwibm9uLWRyb3BwaW5nLXBhcnRpY2xlIjoiIn0seyJmYW1pbHkiOiJTdGUgQ3JvaXgiLCJnaXZlbiI6Ik1hcmsiLCJwYXJzZS1uYW1lcyI6ZmFsc2UsImRyb3BwaW5nLXBhcnRpY2xlIjoiIiwibm9uLWRyb3BwaW5nLXBhcnRpY2xlIjoiRGUifV0sImNvbnRhaW5lci10aXRsZSI6IkludGVybmF0aW9uYWwgSm91cm5hbCBvZiBTcG9ydHMgU2NpZW5jZSBhbmQgQ29hY2hpbmciLCJjb250YWluZXItdGl0bGUtc2hvcnQiOiJJbnQgSiBTcG9ydHMgU2NpIENvYWNoIiwiRE9JIjoiMTAuMTE3Ny8xNzQ3OTU0MTIxMTAyMDQxOCIsIklTU04iOiIyMDQ4Mzk3WCIsImlzc3VlZCI6eyJkYXRlLXBhcnRzIjpbWzIwMjIsMl1dfSwicGFnZSI6IjExLTE3IiwiYWJzdHJhY3QiOiJQdXJwb3NlOiBNb25pdG9yaW5nIG1hdHVyYXRpb24gZmFjaWxpdGF0ZXMgZWZmZWN0aXZlIHRhbGVudCBkZXZlbG9wbWVudC4gVmFyaW91cyBtZXRob2RzIG9mIG1hdHVyaXR5IGVzdGltYXRpb24gZXhpc3Qgd2l0aCBsaW1pdGVkIGtub3dsZWRnZSBvZiBjb25jb3JkYW5jZSBiZXR3ZWVuIG1ldGhvZHMuIFRoaXMgc3R1ZHkgYWltcyB0byBlc3RhYmxpc2ggYWdyZWVtZW50IGJldHdlZW4gbWV0aG9kcyBvZiB2YXJpZWQgY29uc3RydWN0cyB0byBwcmVkaWN0IG1hdHVyaXR5IHN0YXR1cyBhbmQgY29tcGFyZSBjb25jb3JkYW5jZSBvZiBtZXRob2RzIHRvIGNhdGVnb3Jpc2UgcGxheWVycyB1c2luZyBlc3RhYmxpc2hlZCB0aHJlc2hvbGRzLiBNZXRob2RzOiBUaGlzIHN0dWR5IGNvbXBhcmVkIGZvdXIgbWF0dXJpdHkgZXF1YXRpb25zIHVzaW5nIGFudGhyb3BvbWV0cmljYWwgZGF0YSBmcm9tIDExMyBtYWxlIGFkb2xlc2NlbnQgc29jY2VyIHBsYXllcnMgKG1lYW4gwrFTRDsgYWdlLCAxNC4zIMKxIDEgeWVhcnMpIGZyb20gdHdvIGFjYWRlbWllcy4gQ29uc2VydmF0aXZlICjCsTEgeWVhcikgYW5kIGxlc3MgY29uc2VydmF0aXZlICjCsTAuNSB5ZWFycykgY2lyY2EtUEhWIHRocmVzaG9sZHMgd2VyZSBlbXBsb3llZC4gUmVzdWx0czogQW5hbHlzaXMgaW5kaWNhdGVzIHRpZ2h0ICjCsTAuMyB5ZWFyKSBhZ3JlZW1lbnQgYmV0d2VlbiBtYXR1cml0eSBvZmZzZXQgbWV0aG9kcyAoTU8pLCBidXQgYnJvYWRlciBhZ3JlZW1lbnQgYmV0d2VlbiBNTyBhbmQgcHJlZGljdGVkIGFkdWx0IGhlaWdodCBtZXRob2RzICjigJMxLjUgdG8gMSB5ZWFyKS4gSG93ZXZlciwgS2FwcGEgQ29oZW4gayBzdWdnZXN0cyBtb2RlcmF0ZSB0byBzdWJzdGFudGlhbCAoNDQl4oCTNjclKSBhbmQgZmFpciB0byBtb2RlcmF0ZSAoMzEl4oCTNjAlKSBjb25jb3JkYW5jZSBiZXR3ZWVuIG1ldGhvZHMgd2hlbiB1c2luZyB0aGUgY29uc2VydmF0aXZlIGFuZCBsZXNzIGNvbnNlcnZhdGl2ZSBjaXJjYS1QSFYgdGhyZXNob2xkcyByZXNwZWN0aXZlbHkuIENvbmNsdXNpb246IERlc3BpdGUgTU8gZXF1YXRpb24gaXRlcmF0aW9ucyBjbGFpbWluZyB0byByZWR1Y2Ugc3lzdGVtYXRpYyBlcnJvciwgdGhleSBwcm92aWRlIHZlcnkgc2ltaWxhciBlc3RpbWF0aW9ucy4gQWRkaXRpb25hbGx5LCBwcmFjdGl0aW9uZXJzIHNob3VsZCBub3QgdXNlIG1hdHVyaXR5IG9mZnNldCBhbmQgcHJlZGljdGVkIGFkdWx0IGhlaWdodCBtZXRob2RzIGludGVyY2hhbmdlYWJseSBhbmQgYXJlIGVuY291cmFnZWQgdG8gYXBwbHkgZWl0aGVyIG1ldGhvZCBjb25zaXN0ZW50bHkgd2hlbiBsb29raW5nIHRvIGVzdGltYXRlIG1hdHVyaXR5IHN0YXR1cyBvciBiaW9sb2dpY2FsbHkgY2Fsc3NpZnkgcGxheWVycy4iLCJwdWJsaXNoZXIiOiJTQUdFIFB1YmxpY2F0aW9ucyBJbmMuIiwidm9sdW1lIjoiMTcifSwiaXNUZW1wb3JhcnkiOmZhbHNlfV19"/>
          <w:id w:val="779304933"/>
          <w:placeholder>
            <w:docPart w:val="DefaultPlaceholder_-1854013440"/>
          </w:placeholder>
        </w:sdtPr>
        <w:sdtContent>
          <w:r w:rsidR="001A01DB" w:rsidRPr="001A01DB">
            <w:rPr>
              <w:rFonts w:ascii="Aptos" w:hAnsi="Aptos"/>
              <w:color w:val="000000"/>
            </w:rPr>
            <w:t>(Salter et al, 2022)</w:t>
          </w:r>
        </w:sdtContent>
      </w:sdt>
      <w:r w:rsidRPr="00142884">
        <w:rPr>
          <w:rFonts w:ascii="Aptos" w:hAnsi="Aptos"/>
        </w:rPr>
        <w:t>.</w:t>
      </w:r>
      <w:r w:rsidR="006A2919" w:rsidRPr="00142884">
        <w:rPr>
          <w:rFonts w:ascii="Aptos" w:hAnsi="Aptos"/>
        </w:rPr>
        <w:t xml:space="preserve"> </w:t>
      </w:r>
      <w:r w:rsidRPr="00142884">
        <w:rPr>
          <w:rFonts w:ascii="Aptos" w:hAnsi="Aptos"/>
        </w:rPr>
        <w:t xml:space="preserve">The most frequently used somatic </w:t>
      </w:r>
      <w:r w:rsidR="006A2919" w:rsidRPr="00142884">
        <w:rPr>
          <w:rFonts w:ascii="Aptos" w:hAnsi="Aptos"/>
        </w:rPr>
        <w:t>estimation methods</w:t>
      </w:r>
      <w:r w:rsidRPr="00142884">
        <w:rPr>
          <w:rFonts w:ascii="Aptos" w:hAnsi="Aptos"/>
        </w:rPr>
        <w:t xml:space="preserve"> was maturity offset, which predicts the time (in years) </w:t>
      </w:r>
      <w:r w:rsidR="006A2919" w:rsidRPr="00142884">
        <w:rPr>
          <w:rFonts w:ascii="Aptos" w:hAnsi="Aptos"/>
        </w:rPr>
        <w:t>away from</w:t>
      </w:r>
      <w:r w:rsidRPr="00142884">
        <w:rPr>
          <w:rFonts w:ascii="Aptos" w:hAnsi="Aptos"/>
        </w:rPr>
        <w:t xml:space="preserve"> </w:t>
      </w:r>
      <w:r w:rsidR="006A2919" w:rsidRPr="00142884">
        <w:rPr>
          <w:rFonts w:ascii="Aptos" w:hAnsi="Aptos"/>
        </w:rPr>
        <w:t>P</w:t>
      </w:r>
      <w:r w:rsidRPr="00142884">
        <w:rPr>
          <w:rFonts w:ascii="Aptos" w:hAnsi="Aptos"/>
        </w:rPr>
        <w:t xml:space="preserve">HV. This method utilises a combination of </w:t>
      </w:r>
      <w:r w:rsidR="006A2919" w:rsidRPr="00142884">
        <w:rPr>
          <w:rFonts w:ascii="Aptos" w:hAnsi="Aptos"/>
        </w:rPr>
        <w:t>anthropometric measurements within a predictive equation</w:t>
      </w:r>
      <w:r w:rsidRPr="00142884">
        <w:rPr>
          <w:rFonts w:ascii="Aptos" w:hAnsi="Aptos"/>
        </w:rPr>
        <w:t xml:space="preserve">. </w:t>
      </w:r>
      <w:r w:rsidR="006A2919" w:rsidRPr="00142884">
        <w:rPr>
          <w:rFonts w:ascii="Aptos" w:hAnsi="Aptos"/>
        </w:rPr>
        <w:t>Within this review, t</w:t>
      </w:r>
      <w:r w:rsidRPr="00142884">
        <w:rPr>
          <w:rFonts w:ascii="Aptos" w:hAnsi="Aptos"/>
        </w:rPr>
        <w:t xml:space="preserve">he Mirwald (2002) method was the primary </w:t>
      </w:r>
      <w:r w:rsidR="006A2919" w:rsidRPr="00142884">
        <w:rPr>
          <w:rFonts w:ascii="Aptos" w:hAnsi="Aptos"/>
        </w:rPr>
        <w:t xml:space="preserve">assessment used to estimate </w:t>
      </w:r>
      <w:r w:rsidRPr="00142884">
        <w:rPr>
          <w:rFonts w:ascii="Aptos" w:hAnsi="Aptos"/>
        </w:rPr>
        <w:t>maturity offset</w:t>
      </w:r>
      <w:r w:rsidR="00F3599A" w:rsidRPr="00142884">
        <w:rPr>
          <w:rFonts w:ascii="Aptos" w:hAnsi="Aptos"/>
        </w:rPr>
        <w:t>, used in 11 out of 12 studies that assessed somatic maturation</w:t>
      </w:r>
      <w:r w:rsidRPr="00142884">
        <w:rPr>
          <w:rFonts w:ascii="Aptos" w:hAnsi="Aptos"/>
        </w:rPr>
        <w:t xml:space="preserve">. However, </w:t>
      </w:r>
      <w:r w:rsidR="00270091" w:rsidRPr="00142884">
        <w:rPr>
          <w:rFonts w:ascii="Aptos" w:hAnsi="Aptos"/>
        </w:rPr>
        <w:t>this technique may be considered to have</w:t>
      </w:r>
      <w:r w:rsidRPr="00142884">
        <w:rPr>
          <w:rFonts w:ascii="Aptos" w:hAnsi="Aptos"/>
        </w:rPr>
        <w:t xml:space="preserve"> notable limitations. Its </w:t>
      </w:r>
      <w:r w:rsidR="00270091" w:rsidRPr="00142884">
        <w:rPr>
          <w:rFonts w:ascii="Aptos" w:hAnsi="Aptos"/>
        </w:rPr>
        <w:t xml:space="preserve">referent </w:t>
      </w:r>
      <w:r w:rsidRPr="00142884">
        <w:rPr>
          <w:rFonts w:ascii="Aptos" w:hAnsi="Aptos"/>
        </w:rPr>
        <w:t>population base is predominantly North American Caucasian, leading to potential over- or under</w:t>
      </w:r>
      <w:r w:rsidR="009320F0" w:rsidRPr="00142884">
        <w:rPr>
          <w:rFonts w:ascii="Aptos" w:hAnsi="Aptos"/>
        </w:rPr>
        <w:t>-</w:t>
      </w:r>
      <w:r w:rsidRPr="00142884">
        <w:rPr>
          <w:rFonts w:ascii="Aptos" w:hAnsi="Aptos"/>
        </w:rPr>
        <w:t>estimation in diverse populations</w:t>
      </w:r>
      <w:r w:rsidR="009320F0" w:rsidRPr="00142884">
        <w:rPr>
          <w:rFonts w:ascii="Aptos" w:hAnsi="Aptos"/>
        </w:rPr>
        <w:t xml:space="preserve"> </w:t>
      </w:r>
      <w:sdt>
        <w:sdtPr>
          <w:rPr>
            <w:rFonts w:ascii="Aptos" w:hAnsi="Aptos"/>
            <w:color w:val="000000"/>
          </w:rPr>
          <w:tag w:val="MENDELEY_CITATION_v3_eyJjaXRhdGlvbklEIjoiTUVOREVMRVlfQ0lUQVRJT05fNjJiODIyMjgtNGYyOS00MTRjLWFkMjctZDNiNWViNGY2MDlmIiwicHJvcGVydGllcyI6eyJub3RlSW5kZXgiOjB9LCJpc0VkaXRlZCI6ZmFsc2UsIm1hbnVhbE92ZXJyaWRlIjp7ImlzTWFudWFsbHlPdmVycmlkZGVuIjp0cnVlLCJjaXRlcHJvY1RleHQiOiIoU2FsdGVyIGV0IGFsLiwgMjAyMikiLCJtYW51YWxPdmVycmlkZVRleHQiOiIoU2FsdGVyIGV0IGFsLCAyMDIyKSJ9LCJjaXRhdGlvbkl0ZW1zIjpbeyJpZCI6Ijc4MDIyNDQ2LWM2NWYtMzljOS04YTM0LWJlYzgwZWYyY2ZiZiIsIml0ZW1EYXRhIjp7InR5cGUiOiJhcnRpY2xlLWpvdXJuYWwiLCJpZCI6Ijc4MDIyNDQ2LWM2NWYtMzljOS04YTM0LWJlYzgwZWYyY2ZiZiIsInRpdGxlIjoiRXN0aW1hdGluZyBzb21hdGljIG1hdHVyaXR5IGluIGFkb2xlc2NlbnQgc29jY2VyIHBsYXllcnM6IE1ldGhvZG9sb2dpY2FsIGNvbXBhcmlzb25zIiwiYXV0aG9yIjpbeyJmYW1pbHkiOiJTYWx0ZXIiLCJnaXZlbiI6IkphbWllIiwicGFyc2UtbmFtZXMiOmZhbHNlLCJkcm9wcGluZy1wYXJ0aWNsZSI6IiIsIm5vbi1kcm9wcGluZy1wYXJ0aWNsZSI6IiJ9LHsiZmFtaWx5IjoiQ3VtbWluZyIsImdpdmVuIjoiU2VhbiIsInBhcnNlLW5hbWVzIjpmYWxzZSwiZHJvcHBpbmctcGFydGljbGUiOiIiLCJub24tZHJvcHBpbmctcGFydGljbGUiOiIifSx7ImZhbWlseSI6Ikh1Z2hlcyIsImdpdmVuIjoiSm9uYXRoYW4gRC4iLCJwYXJzZS1uYW1lcyI6ZmFsc2UsImRyb3BwaW5nLXBhcnRpY2xlIjoiIiwibm9uLWRyb3BwaW5nLXBhcnRpY2xlIjoiIn0seyJmYW1pbHkiOiJTdGUgQ3JvaXgiLCJnaXZlbiI6Ik1hcmsiLCJwYXJzZS1uYW1lcyI6ZmFsc2UsImRyb3BwaW5nLXBhcnRpY2xlIjoiIiwibm9uLWRyb3BwaW5nLXBhcnRpY2xlIjoiRGUifV0sImNvbnRhaW5lci10aXRsZSI6IkludGVybmF0aW9uYWwgSm91cm5hbCBvZiBTcG9ydHMgU2NpZW5jZSBhbmQgQ29hY2hpbmciLCJjb250YWluZXItdGl0bGUtc2hvcnQiOiJJbnQgSiBTcG9ydHMgU2NpIENvYWNoIiwiRE9JIjoiMTAuMTE3Ny8xNzQ3OTU0MTIxMTAyMDQxOCIsIklTU04iOiIyMDQ4Mzk3WCIsImlzc3VlZCI6eyJkYXRlLXBhcnRzIjpbWzIwMjIsMl1dfSwicGFnZSI6IjExLTE3IiwiYWJzdHJhY3QiOiJQdXJwb3NlOiBNb25pdG9yaW5nIG1hdHVyYXRpb24gZmFjaWxpdGF0ZXMgZWZmZWN0aXZlIHRhbGVudCBkZXZlbG9wbWVudC4gVmFyaW91cyBtZXRob2RzIG9mIG1hdHVyaXR5IGVzdGltYXRpb24gZXhpc3Qgd2l0aCBsaW1pdGVkIGtub3dsZWRnZSBvZiBjb25jb3JkYW5jZSBiZXR3ZWVuIG1ldGhvZHMuIFRoaXMgc3R1ZHkgYWltcyB0byBlc3RhYmxpc2ggYWdyZWVtZW50IGJldHdlZW4gbWV0aG9kcyBvZiB2YXJpZWQgY29uc3RydWN0cyB0byBwcmVkaWN0IG1hdHVyaXR5IHN0YXR1cyBhbmQgY29tcGFyZSBjb25jb3JkYW5jZSBvZiBtZXRob2RzIHRvIGNhdGVnb3Jpc2UgcGxheWVycyB1c2luZyBlc3RhYmxpc2hlZCB0aHJlc2hvbGRzLiBNZXRob2RzOiBUaGlzIHN0dWR5IGNvbXBhcmVkIGZvdXIgbWF0dXJpdHkgZXF1YXRpb25zIHVzaW5nIGFudGhyb3BvbWV0cmljYWwgZGF0YSBmcm9tIDExMyBtYWxlIGFkb2xlc2NlbnQgc29jY2VyIHBsYXllcnMgKG1lYW4gwrFTRDsgYWdlLCAxNC4zIMKxIDEgeWVhcnMpIGZyb20gdHdvIGFjYWRlbWllcy4gQ29uc2VydmF0aXZlICjCsTEgeWVhcikgYW5kIGxlc3MgY29uc2VydmF0aXZlICjCsTAuNSB5ZWFycykgY2lyY2EtUEhWIHRocmVzaG9sZHMgd2VyZSBlbXBsb3llZC4gUmVzdWx0czogQW5hbHlzaXMgaW5kaWNhdGVzIHRpZ2h0ICjCsTAuMyB5ZWFyKSBhZ3JlZW1lbnQgYmV0d2VlbiBtYXR1cml0eSBvZmZzZXQgbWV0aG9kcyAoTU8pLCBidXQgYnJvYWRlciBhZ3JlZW1lbnQgYmV0d2VlbiBNTyBhbmQgcHJlZGljdGVkIGFkdWx0IGhlaWdodCBtZXRob2RzICjigJMxLjUgdG8gMSB5ZWFyKS4gSG93ZXZlciwgS2FwcGEgQ29oZW4gayBzdWdnZXN0cyBtb2RlcmF0ZSB0byBzdWJzdGFudGlhbCAoNDQl4oCTNjclKSBhbmQgZmFpciB0byBtb2RlcmF0ZSAoMzEl4oCTNjAlKSBjb25jb3JkYW5jZSBiZXR3ZWVuIG1ldGhvZHMgd2hlbiB1c2luZyB0aGUgY29uc2VydmF0aXZlIGFuZCBsZXNzIGNvbnNlcnZhdGl2ZSBjaXJjYS1QSFYgdGhyZXNob2xkcyByZXNwZWN0aXZlbHkuIENvbmNsdXNpb246IERlc3BpdGUgTU8gZXF1YXRpb24gaXRlcmF0aW9ucyBjbGFpbWluZyB0byByZWR1Y2Ugc3lzdGVtYXRpYyBlcnJvciwgdGhleSBwcm92aWRlIHZlcnkgc2ltaWxhciBlc3RpbWF0aW9ucy4gQWRkaXRpb25hbGx5LCBwcmFjdGl0aW9uZXJzIHNob3VsZCBub3QgdXNlIG1hdHVyaXR5IG9mZnNldCBhbmQgcHJlZGljdGVkIGFkdWx0IGhlaWdodCBtZXRob2RzIGludGVyY2hhbmdlYWJseSBhbmQgYXJlIGVuY291cmFnZWQgdG8gYXBwbHkgZWl0aGVyIG1ldGhvZCBjb25zaXN0ZW50bHkgd2hlbiBsb29raW5nIHRvIGVzdGltYXRlIG1hdHVyaXR5IHN0YXR1cyBvciBiaW9sb2dpY2FsbHkgY2Fsc3NpZnkgcGxheWVycy4iLCJwdWJsaXNoZXIiOiJTQUdFIFB1YmxpY2F0aW9ucyBJbmMuIiwidm9sdW1lIjoiMTcifSwiaXNUZW1wb3JhcnkiOmZhbHNlfV19"/>
          <w:id w:val="1324094354"/>
          <w:placeholder>
            <w:docPart w:val="DefaultPlaceholder_-1854013440"/>
          </w:placeholder>
        </w:sdtPr>
        <w:sdtContent>
          <w:r w:rsidR="001A01DB" w:rsidRPr="001A01DB">
            <w:rPr>
              <w:rFonts w:ascii="Aptos" w:hAnsi="Aptos"/>
              <w:color w:val="000000"/>
            </w:rPr>
            <w:t>(Salter et al, 2022)</w:t>
          </w:r>
        </w:sdtContent>
      </w:sdt>
      <w:r w:rsidRPr="00142884">
        <w:rPr>
          <w:rFonts w:ascii="Aptos" w:hAnsi="Aptos"/>
        </w:rPr>
        <w:t xml:space="preserve">. Additionally, </w:t>
      </w:r>
      <w:r w:rsidR="009320F0" w:rsidRPr="00142884">
        <w:rPr>
          <w:rFonts w:ascii="Aptos" w:hAnsi="Aptos"/>
        </w:rPr>
        <w:t>the Mirwald (2002) method</w:t>
      </w:r>
      <w:r w:rsidRPr="00142884">
        <w:rPr>
          <w:rFonts w:ascii="Aptos" w:hAnsi="Aptos"/>
        </w:rPr>
        <w:t xml:space="preserve"> </w:t>
      </w:r>
      <w:r w:rsidR="009320F0" w:rsidRPr="00142884">
        <w:rPr>
          <w:rFonts w:ascii="Aptos" w:hAnsi="Aptos"/>
        </w:rPr>
        <w:t>has been reported</w:t>
      </w:r>
      <w:r w:rsidRPr="00142884">
        <w:rPr>
          <w:rFonts w:ascii="Aptos" w:hAnsi="Aptos"/>
        </w:rPr>
        <w:t xml:space="preserve"> to estimate PHV accurately in younger children but overestimate </w:t>
      </w:r>
      <w:r w:rsidR="00F82A54" w:rsidRPr="00142884">
        <w:rPr>
          <w:rFonts w:ascii="Aptos" w:hAnsi="Aptos"/>
        </w:rPr>
        <w:t>PHV</w:t>
      </w:r>
      <w:r w:rsidRPr="00142884">
        <w:rPr>
          <w:rFonts w:ascii="Aptos" w:hAnsi="Aptos"/>
        </w:rPr>
        <w:t xml:space="preserve"> in older adolescents due to its assumption of standardi</w:t>
      </w:r>
      <w:r w:rsidR="00F82A54" w:rsidRPr="00142884">
        <w:rPr>
          <w:rFonts w:ascii="Aptos" w:hAnsi="Aptos"/>
        </w:rPr>
        <w:t>s</w:t>
      </w:r>
      <w:r w:rsidRPr="00142884">
        <w:rPr>
          <w:rFonts w:ascii="Aptos" w:hAnsi="Aptos"/>
        </w:rPr>
        <w:t xml:space="preserve">ed growth. The error margin of Mirwald’s predictions </w:t>
      </w:r>
      <w:r w:rsidR="00F82A54" w:rsidRPr="00142884">
        <w:rPr>
          <w:rFonts w:ascii="Aptos" w:hAnsi="Aptos"/>
        </w:rPr>
        <w:t>has been reported to be</w:t>
      </w:r>
      <w:r w:rsidRPr="00142884">
        <w:rPr>
          <w:rFonts w:ascii="Aptos" w:hAnsi="Aptos"/>
        </w:rPr>
        <w:t xml:space="preserve"> </w:t>
      </w:r>
      <w:r w:rsidR="00F82A54" w:rsidRPr="00142884">
        <w:rPr>
          <w:rFonts w:ascii="Aptos" w:hAnsi="Aptos"/>
        </w:rPr>
        <w:t>±</w:t>
      </w:r>
      <w:r w:rsidRPr="00142884">
        <w:rPr>
          <w:rFonts w:ascii="Aptos" w:hAnsi="Aptos"/>
        </w:rPr>
        <w:t xml:space="preserve">0.75 years, which </w:t>
      </w:r>
      <w:r w:rsidR="00F82A54" w:rsidRPr="00142884">
        <w:rPr>
          <w:rFonts w:ascii="Aptos" w:hAnsi="Aptos"/>
        </w:rPr>
        <w:t>may be</w:t>
      </w:r>
      <w:r w:rsidRPr="00142884">
        <w:rPr>
          <w:rFonts w:ascii="Aptos" w:hAnsi="Aptos"/>
        </w:rPr>
        <w:t xml:space="preserve"> significant in elite youth soccer contexts</w:t>
      </w:r>
      <w:r w:rsidR="00F82A54" w:rsidRPr="00142884">
        <w:rPr>
          <w:rFonts w:ascii="Aptos" w:hAnsi="Aptos"/>
        </w:rPr>
        <w:t>, particularly when relying upon these data</w:t>
      </w:r>
      <w:r w:rsidRPr="00142884">
        <w:rPr>
          <w:rFonts w:ascii="Aptos" w:hAnsi="Aptos"/>
        </w:rPr>
        <w:t>.</w:t>
      </w:r>
      <w:r w:rsidR="0082431C" w:rsidRPr="00142884">
        <w:rPr>
          <w:rFonts w:ascii="Aptos" w:hAnsi="Aptos"/>
        </w:rPr>
        <w:t xml:space="preserve"> Similarly, maturity offset methods are considered reliable for athletes who are “on-time” </w:t>
      </w:r>
      <w:r w:rsidR="00E110F1" w:rsidRPr="00142884">
        <w:rPr>
          <w:rFonts w:ascii="Aptos" w:hAnsi="Aptos"/>
        </w:rPr>
        <w:t>maturer</w:t>
      </w:r>
      <w:r w:rsidR="0082431C" w:rsidRPr="00142884">
        <w:rPr>
          <w:rFonts w:ascii="Aptos" w:hAnsi="Aptos"/>
        </w:rPr>
        <w:t xml:space="preserve"> but </w:t>
      </w:r>
      <w:r w:rsidR="003B1268" w:rsidRPr="00142884">
        <w:rPr>
          <w:rFonts w:ascii="Aptos" w:hAnsi="Aptos"/>
        </w:rPr>
        <w:t>may not</w:t>
      </w:r>
      <w:r w:rsidR="0082431C" w:rsidRPr="00142884">
        <w:rPr>
          <w:rFonts w:ascii="Aptos" w:hAnsi="Aptos"/>
        </w:rPr>
        <w:t xml:space="preserve"> accurately predict </w:t>
      </w:r>
      <w:r w:rsidR="003B1268" w:rsidRPr="00142884">
        <w:rPr>
          <w:rFonts w:ascii="Aptos" w:hAnsi="Aptos"/>
        </w:rPr>
        <w:t xml:space="preserve">case </w:t>
      </w:r>
      <w:r w:rsidR="003B1268" w:rsidRPr="00142884">
        <w:rPr>
          <w:rFonts w:ascii="Aptos" w:hAnsi="Aptos"/>
        </w:rPr>
        <w:lastRenderedPageBreak/>
        <w:t xml:space="preserve">of </w:t>
      </w:r>
      <w:r w:rsidR="0082431C" w:rsidRPr="00142884">
        <w:rPr>
          <w:rFonts w:ascii="Aptos" w:hAnsi="Aptos"/>
        </w:rPr>
        <w:t xml:space="preserve">early or late maturation </w:t>
      </w:r>
      <w:sdt>
        <w:sdtPr>
          <w:rPr>
            <w:rFonts w:ascii="Aptos" w:hAnsi="Aptos"/>
            <w:color w:val="000000"/>
          </w:rPr>
          <w:tag w:val="MENDELEY_CITATION_v3_eyJjaXRhdGlvbklEIjoiTUVOREVMRVlfQ0lUQVRJT05fMGU0YzEzNWMtYzE2Yy00YTlhLWEwYzAtYjZiNjlhYmNkYjljIiwicHJvcGVydGllcyI6eyJub3RlSW5kZXgiOjB9LCJpc0VkaXRlZCI6ZmFsc2UsIm1hbnVhbE92ZXJyaWRlIjp7ImlzTWFudWFsbHlPdmVycmlkZGVuIjpmYWxzZSwiY2l0ZXByb2NUZXh0IjoiKEtvemllxYIgJiMzODsgTWFsaW5hLCAyMDE4KSIsIm1hbnVhbE92ZXJyaWRlVGV4dCI6IiJ9LCJjaXRhdGlvbkl0ZW1zIjpbeyJpZCI6ImY1YWUxZmI3LTc4YWQtM2MxYy04MDY0LWNmZjdhNDMzZTdlNyIsIml0ZW1EYXRhIjp7InR5cGUiOiJhcnRpY2xlLWpvdXJuYWwiLCJpZCI6ImY1YWUxZmI3LTc4YWQtM2MxYy04MDY0LWNmZjdhNDMzZTdlNyIsInRpdGxlIjoiTW9kaWZpZWQgTWF0dXJpdHkgT2Zmc2V0IFByZWRpY3Rpb24gRXF1YXRpb25zOiBWYWxpZGF0aW9uIGluIEluZGVwZW5kZW50IExvbmdpdHVkaW5hbCBTYW1wbGVzIG9mIEJveXMgYW5kIEdpcmxzIiwiYXV0aG9yIjpbeyJmYW1pbHkiOiJLb3ppZcWCIiwiZ2l2ZW4iOiJTxYJhd29taXIgTS4iLCJwYXJzZS1uYW1lcyI6ZmFsc2UsImRyb3BwaW5nLXBhcnRpY2xlIjoiIiwibm9uLWRyb3BwaW5nLXBhcnRpY2xlIjoiIn0seyJmYW1pbHkiOiJNYWxpbmEiLCJnaXZlbiI6IlJvYmVydCBNLiIsInBhcnNlLW5hbWVzIjpmYWxzZSwiZHJvcHBpbmctcGFydGljbGUiOiIiLCJub24tZHJvcHBpbmctcGFydGljbGUiOiIifV0sImNvbnRhaW5lci10aXRsZSI6IlNwb3J0cyBNZWRpY2luZSIsIkRPSSI6IjEwLjEwMDcvczQwMjc5LTAxNy0wNzUwLXkiLCJJU1NOIjoiMTE3OTIwMzUiLCJQTUlEIjoiMjg2MDgxODEiLCJpc3N1ZWQiOnsiZGF0ZS1wYXJ0cyI6W1syMDE4LDFdXX0sInBhZ2UiOiIyMjEtMjM2IiwiYWJzdHJhY3QiOiJCYWNrZ3JvdW5kOiBQcmVkaWN0ZWQgbWF0dXJpdHkgb2Zmc2V0IGFuZCBhZ2UgYXQgcGVhayBoZWlnaHQgdmVsb2NpdHkgYXJlIGluY3JlYXNpbmdseSB1c2VkIHdpdGggeW91dGggYXRobGV0ZXMsIGFsdGhvdWdoIHZhbGlkYXRpb24gc3R1ZGllcyBvZiB0aGUgZXF1YXRpb25zIGluZGljYXRlZCBtYWpvciBsaW1pdGF0aW9ucy4gVGhlIGVxdWF0aW9ucyBoYXZlIHNpbmNlIGJlZW4gbW9kaWZpZWQgYW5kIHNpbXBsaWZpZWQuIE9iamVjdGl2ZTogVGhlIG9iamVjdGl2ZSBvZiB0aGlzIHN0dWR5IHdhcyB0byB2YWxpZGF0ZSB0aGUgbmV3IG1hdHVyaXR5IG9mZnNldCBwcmVkaWN0aW9uIGVxdWF0aW9ucyBpbiBpbmRlcGVuZGVudCBsb25naXR1ZGluYWwgc2FtcGxlcyBvZiBib3lzIGFuZCBnaXJscy4gTWV0aG9kczogVHdvIG5ldyBlcXVhdGlvbnMgZm9yIGJveXMgd2l0aCBjaHJvbm9sb2dpY2FsIGFnZSBhbmQgc2l0dGluZyBoZWlnaHQgYW5kIGNocm9ub2xvZ2ljYWwgYWdlIGFuZCBzdGF0dXJlIGFzIHByZWRpY3RvcnMsIGFuZCBvbmUgZXF1YXRpb24gZm9yIGdpcmxzIHdpdGggY2hyb25vbG9naWNhbCBhZ2UgYW5kIHN0YXR1cmUgYXMgcHJlZGljdG9ycyB3ZXJlIGV2YWx1YXRlZCBpbiBzZXJpYWwgZGF0YSBmcm9tIHRoZSBXcm9jxYJhdyBHcm93dGggU3R1ZHksIDE5MyBib3lzIChhZ2VkIDjigJMxOMKgeWVhcnMpIGFuZCAxOTggZ2lybHMgKGFnZWQgOOKAkzE2wqB5ZWFycykuIE9ic2VydmVkIGFnZSBhdCBwZWFrIGhlaWdodCB2ZWxvY2l0eSBmb3IgZWFjaCB5b3V0aCB3YXMgZXN0aW1hdGVkIHdpdGggdGhlIFByZWVjZeKAk0JhaW5lcyBNb2RlbCAxLiBUaGUgb3JpZ2luYWwgcHJlZGljdGlvbiBlcXVhdGlvbnMgd2VyZSBpbmNsdWRlZCBmb3IgY29tcGFyaXNvbi4gUHJlZGljdGVkIGFnZSBhdCBwZWFrIGhlaWdodCB2ZWxvY2l0eSB3YXMgdGhlIGRpZmZlcmVuY2UgYmV0d2VlbiBjaHJvbm9sb2dpY2FsIGFnZSBhdCBwcmVkaWN0aW9uIGFuZCBtYXR1cml0eSBvZmZzZXQuIFJlc3VsdHM6IFByZWRpY3RlZCBhZ2VzIGF0IHBlYWsgaGVpZ2h0IHZlbG9jaXR5IHdpdGggdGhlIG5ldyBlcXVhdGlvbnMgYXBwcm94aW1hdGVkIG9ic2VydmVkIGFnZXMgYXQgcGVhayBoZWlnaHQgdmVsb2NpdHkgaW4gYXZlcmFnZSBtYXR1cmluZyBib3lzIG5lYXIgdGhlIHRpbWUgb2YgcGVhayBoZWlnaHQgdmVsb2NpdHk7IGEgY29ycmVzcG9uZGluZyB3aW5kb3cgZm9yIGF2ZXJhZ2UgbWF0dXJpbmcgZ2lybHMgd2FzIG5vdCBhcHBhcmVudC4gQ29tcGFyZWQgd2l0aCBvYnNlcnZlZCBhZ2UgYXQgcGVhayBoZWlnaHQgdmVsb2NpdHksIHByZWRpY3RlZCBhZ2VzIGF0IHBlYWsgaGVpZ2h0IHZlbG9jaXR5IHdpdGggdGhlIG5ldyBhbmQgb3JpZ2luYWwgZXF1YXRpb25zIHdlcmUgY29uc2lzdGVudGx5IGxhdGVyIGluIGVhcmx5IG1hdHVyaW5nIHlvdXRoIGFuZCBlYXJsaWVyIGluIGxhdGUgbWF0dXJpbmcgeW91dGggb2YgYm90aCBzZXhlcy4gUHJlZGljdGVkIGFnZXMgYXQgcGVhayBoZWlnaHQgdmVsb2NpdHkgd2l0aCB0aGUgbmV3IGVxdWF0aW9ucyBoYWQgcmVkdWNlZCB2YXJpYXRpb24gY29tcGFyZWQgd2l0aCB0aGUgb3JpZ2luYWwgZXF1YXRpb25zIGFuZCBlc3BlY2lhbGx5IG9ic2VydmVkIGFnZXMgYXQgcGVhayBoZWlnaHQgdmVsb2NpdHkuIEludHJhLWluZGl2aWR1YWwgdmFyaWF0aW9uIGluIHByZWRpY3RlZCBhZ2VzIGF0IHBlYWsgaGVpZ2h0IHZlbG9jaXR5IHdpdGggYWxsIGVxdWF0aW9ucyB3YXMgY29uc2lkZXJhYmxlLiBDb25jbHVzaW9uOiBUaGUgbmV3IGVxdWF0aW9ucyBhcmUgdXNlZnVsIGZvciBhdmVyYWdlIG1hdHVyaW5nIGJveXMgY2xvc2UgdG8gdGhlIHRpbWUgb2YgcGVhayBoZWlnaHQgdmVsb2NpdHk7IHRoZXJlIGRvZXMgbm90IGFwcGVhciB0byBiZSBhIGNsZWFyIHdpbmRvdyBmb3IgYXZlcmFnZSBtYXR1cmluZyBnaXJscy4gVGhlIG5ldyBhbmQgb3JpZ2luYWwgZXF1YXRpb25zIGhhdmUgbWFqb3IgbGltaXRhdGlvbnMgd2l0aCBlYXJseSBhbmQgbGF0ZSBtYXR1cmluZyBib3lzIGFuZCBnaXJscy4iLCJwdWJsaXNoZXIiOiJTcHJpbmdlciBJbnRlcm5hdGlvbmFsIFB1Ymxpc2hpbmciLCJ2b2x1bWUiOiI0OCIsImNvbnRhaW5lci10aXRsZS1zaG9ydCI6IiJ9LCJpc1RlbXBvcmFyeSI6ZmFsc2V9XX0="/>
          <w:id w:val="1162275081"/>
          <w:placeholder>
            <w:docPart w:val="DefaultPlaceholder_-1854013440"/>
          </w:placeholder>
        </w:sdtPr>
        <w:sdtContent>
          <w:r w:rsidR="001A01DB" w:rsidRPr="001A01DB">
            <w:rPr>
              <w:rFonts w:eastAsia="Times New Roman"/>
              <w:color w:val="000000"/>
            </w:rPr>
            <w:t>(Kozieł &amp; Malina, 2018)</w:t>
          </w:r>
        </w:sdtContent>
      </w:sdt>
      <w:r w:rsidR="003B1268" w:rsidRPr="00142884">
        <w:rPr>
          <w:rFonts w:ascii="Aptos" w:hAnsi="Aptos"/>
        </w:rPr>
        <w:t>.</w:t>
      </w:r>
      <w:r w:rsidRPr="00142884">
        <w:rPr>
          <w:rFonts w:ascii="Aptos" w:hAnsi="Aptos"/>
        </w:rPr>
        <w:t xml:space="preserve"> </w:t>
      </w:r>
      <w:r w:rsidR="00F82A54" w:rsidRPr="00142884">
        <w:rPr>
          <w:rFonts w:ascii="Aptos" w:hAnsi="Aptos"/>
        </w:rPr>
        <w:t>A</w:t>
      </w:r>
      <w:r w:rsidRPr="00142884">
        <w:rPr>
          <w:rFonts w:ascii="Aptos" w:hAnsi="Aptos"/>
        </w:rPr>
        <w:t xml:space="preserve">lternative methods, such as the Moore 2 (2015) and Fransen (2018) models, were developed to refine </w:t>
      </w:r>
      <w:r w:rsidR="00A71DCB" w:rsidRPr="00142884">
        <w:rPr>
          <w:rFonts w:ascii="Aptos" w:hAnsi="Aptos"/>
        </w:rPr>
        <w:t xml:space="preserve">the </w:t>
      </w:r>
      <w:r w:rsidRPr="00142884">
        <w:rPr>
          <w:rFonts w:ascii="Aptos" w:hAnsi="Aptos"/>
        </w:rPr>
        <w:t>Mirwald</w:t>
      </w:r>
      <w:r w:rsidR="00A71DCB" w:rsidRPr="00142884">
        <w:rPr>
          <w:rFonts w:ascii="Aptos" w:hAnsi="Aptos"/>
        </w:rPr>
        <w:t xml:space="preserve"> (2002)</w:t>
      </w:r>
      <w:r w:rsidRPr="00142884">
        <w:rPr>
          <w:rFonts w:ascii="Aptos" w:hAnsi="Aptos"/>
        </w:rPr>
        <w:t xml:space="preserve"> </w:t>
      </w:r>
      <w:r w:rsidR="00A71DCB" w:rsidRPr="00142884">
        <w:rPr>
          <w:rFonts w:ascii="Aptos" w:hAnsi="Aptos"/>
        </w:rPr>
        <w:t>equation</w:t>
      </w:r>
      <w:r w:rsidRPr="00142884">
        <w:rPr>
          <w:rFonts w:ascii="Aptos" w:hAnsi="Aptos"/>
        </w:rPr>
        <w:t>. However, these models still face similar age-related biases</w:t>
      </w:r>
      <w:r w:rsidR="00A71DCB" w:rsidRPr="00142884">
        <w:rPr>
          <w:rFonts w:ascii="Aptos" w:hAnsi="Aptos"/>
        </w:rPr>
        <w:t xml:space="preserve"> </w:t>
      </w:r>
      <w:sdt>
        <w:sdtPr>
          <w:rPr>
            <w:rFonts w:ascii="Aptos" w:hAnsi="Aptos"/>
            <w:color w:val="000000"/>
          </w:rPr>
          <w:tag w:val="MENDELEY_CITATION_v3_eyJjaXRhdGlvbklEIjoiTUVOREVMRVlfQ0lUQVRJT05fMGE3MjEwZTAtNGUxOC00ZmI3LTkzYmQtYzdlMGZlODE0OWFlIiwicHJvcGVydGllcyI6eyJub3RlSW5kZXgiOjB9LCJpc0VkaXRlZCI6ZmFsc2UsIm1hbnVhbE92ZXJyaWRlIjp7ImlzTWFudWFsbHlPdmVycmlkZGVuIjp0cnVlLCJjaXRlcHJvY1RleHQiOiIoU3VsbGl2YW4gZXQgYWwuLCAyMDIzYikiLCJtYW51YWxPdmVycmlkZVRleHQiOiIoU3VsbGl2YW4gZXQgYWwsIDIwMjNiKSJ9LCJjaXRhdGlvbkl0ZW1zIjpbeyJpZCI6ImY5OWJlOGU1LTI4NGMtM2I4OC04OTMyLWNlYTg1NDgxYTFlOCIsIml0ZW1EYXRhIjp7InR5cGUiOiJhcnRpY2xlLWpvdXJuYWwiLCJpZCI6ImY5OWJlOGU1LTI4NGMtM2I4OC04OTMyLWNlYTg1NDgxYTFlOC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b1MgT05FIiwiY29udGFpbmVyLXRpdGxlLXNob3J0IjoiUExvUyBPbmUiLCJET0kiOiIxMC4xMzcxL2pvdXJuYWwucG9uZS4wMjg2NzY4IiwiSVNTTiI6IjE5MzI2MjAzIiwiUE1JRCI6IjM3NjgyOTYyIiwiaXNzdWVkIjp7ImRhdGUtcGFydHMiOltbMjAyMyw5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1YmxpYyBMaWJyYXJ5IG9mIFNjaWVuY2UiLCJ2b2x1bWUiOiIxOCJ9LCJpc1RlbXBvcmFyeSI6ZmFsc2V9XX0="/>
          <w:id w:val="1548884722"/>
          <w:placeholder>
            <w:docPart w:val="DefaultPlaceholder_-1854013440"/>
          </w:placeholder>
        </w:sdtPr>
        <w:sdtContent>
          <w:r w:rsidR="001A01DB" w:rsidRPr="001A01DB">
            <w:rPr>
              <w:rFonts w:ascii="Aptos" w:hAnsi="Aptos"/>
              <w:color w:val="000000"/>
            </w:rPr>
            <w:t>(Sullivan et al, 2023b)</w:t>
          </w:r>
        </w:sdtContent>
      </w:sdt>
      <w:r w:rsidR="00936CE4" w:rsidRPr="00142884">
        <w:rPr>
          <w:rFonts w:ascii="Aptos" w:hAnsi="Aptos"/>
        </w:rPr>
        <w:t xml:space="preserve"> and neither were used within studies included in this review.</w:t>
      </w:r>
    </w:p>
    <w:p w14:paraId="16937160" w14:textId="1873EEF4" w:rsidR="00F4037A" w:rsidRPr="00142884" w:rsidRDefault="003C08AA" w:rsidP="009C1091">
      <w:pPr>
        <w:spacing w:line="480" w:lineRule="auto"/>
        <w:jc w:val="both"/>
        <w:rPr>
          <w:rFonts w:ascii="Aptos" w:hAnsi="Aptos"/>
        </w:rPr>
      </w:pPr>
      <w:r w:rsidRPr="00142884">
        <w:rPr>
          <w:rFonts w:ascii="Aptos" w:hAnsi="Aptos"/>
        </w:rPr>
        <w:t>T</w:t>
      </w:r>
      <w:r w:rsidR="003965FC" w:rsidRPr="00142884">
        <w:rPr>
          <w:rFonts w:ascii="Aptos" w:hAnsi="Aptos"/>
        </w:rPr>
        <w:t>he final somatic method used in this review was predicted adult height (PAH</w:t>
      </w:r>
      <w:r w:rsidR="00C66F7B" w:rsidRPr="00142884">
        <w:rPr>
          <w:rFonts w:ascii="Aptos" w:hAnsi="Aptos"/>
        </w:rPr>
        <w:t>; Khamis Roche, 1985</w:t>
      </w:r>
      <w:r w:rsidR="003965FC" w:rsidRPr="00142884">
        <w:rPr>
          <w:rFonts w:ascii="Aptos" w:hAnsi="Aptos"/>
        </w:rPr>
        <w:t xml:space="preserve">). This </w:t>
      </w:r>
      <w:r w:rsidR="00C66F7B" w:rsidRPr="00142884">
        <w:rPr>
          <w:rFonts w:ascii="Aptos" w:hAnsi="Aptos"/>
        </w:rPr>
        <w:t xml:space="preserve">estimation </w:t>
      </w:r>
      <w:r w:rsidR="003965FC" w:rsidRPr="00142884">
        <w:rPr>
          <w:rFonts w:ascii="Aptos" w:hAnsi="Aptos"/>
        </w:rPr>
        <w:t>method incorporates athletes</w:t>
      </w:r>
      <w:r w:rsidR="00C66F7B" w:rsidRPr="00142884">
        <w:rPr>
          <w:rFonts w:ascii="Aptos" w:hAnsi="Aptos"/>
        </w:rPr>
        <w:t>’</w:t>
      </w:r>
      <w:r w:rsidR="003965FC" w:rsidRPr="00142884">
        <w:rPr>
          <w:rFonts w:ascii="Aptos" w:hAnsi="Aptos"/>
        </w:rPr>
        <w:t xml:space="preserve"> </w:t>
      </w:r>
      <w:r w:rsidR="00C66F7B" w:rsidRPr="00142884">
        <w:rPr>
          <w:rFonts w:ascii="Aptos" w:hAnsi="Aptos"/>
        </w:rPr>
        <w:t xml:space="preserve">current anthropometrics combined with </w:t>
      </w:r>
      <w:r w:rsidR="003965FC" w:rsidRPr="00142884">
        <w:rPr>
          <w:rFonts w:ascii="Aptos" w:hAnsi="Aptos"/>
        </w:rPr>
        <w:t xml:space="preserve">parental height to estimate their future adult height. </w:t>
      </w:r>
      <w:r w:rsidR="00C66F7B" w:rsidRPr="00142884">
        <w:rPr>
          <w:rFonts w:ascii="Aptos" w:hAnsi="Aptos"/>
        </w:rPr>
        <w:t xml:space="preserve">Typically, </w:t>
      </w:r>
      <w:r w:rsidR="003965FC" w:rsidRPr="00142884">
        <w:rPr>
          <w:rFonts w:ascii="Aptos" w:hAnsi="Aptos"/>
        </w:rPr>
        <w:t>PHV occurs at 90-91% PAH but can range between 85-92%</w:t>
      </w:r>
      <w:r w:rsidR="00C66F7B" w:rsidRPr="00142884">
        <w:rPr>
          <w:rFonts w:ascii="Aptos" w:hAnsi="Aptos"/>
        </w:rPr>
        <w:t xml:space="preserve"> </w:t>
      </w:r>
      <w:sdt>
        <w:sdtPr>
          <w:rPr>
            <w:rFonts w:ascii="Aptos" w:hAnsi="Aptos"/>
            <w:color w:val="000000"/>
          </w:rPr>
          <w:tag w:val="MENDELEY_CITATION_v3_eyJjaXRhdGlvbklEIjoiTUVOREVMRVlfQ0lUQVRJT05fMzg2ODU0NGUtOGUxMC00NGExLWEzYTctMGY0ZTViZjk3Y2FlIiwicHJvcGVydGllcyI6eyJub3RlSW5kZXgiOjB9LCJpc0VkaXRlZCI6ZmFsc2UsIm1hbnVhbE92ZXJyaWRlIjp7ImlzTWFudWFsbHlPdmVycmlkZGVuIjp0cnVlLCJjaXRlcHJvY1RleHQiOiIoQ3VtbWluZyBldCBhbC4sIDIwMTc7IFIuIE0uIE1hbGluYSBldCBhbC4sIDIwMTUpIiwibWFudWFsT3ZlcnJpZGVUZXh0IjoiKEN1bW1pbmcgZXQgYWwsIDIwMTc7IFIuIE0uIE1hbGluYSBldCBhbCwgMjAxNSkifSwiY2l0YXRpb25JdGVtcyI6W3siaWQiOiJmNGI5MzczYi0wMjkyLTNkMDctOWIwYi1kODkyZjA3NjViY2MiLCJpdGVtRGF0YSI6eyJ0eXBlIjoiYXJ0aWNsZS1qb3VybmFsIiwiaWQiOiJmNGI5MzczYi0wMjkyLTNkMDctOWIwYi1kODkyZjA3NjViY2MiLCJ0aXRsZSI6IkJpby1iYW5kaW5nIGluIHNwb3J0OiBBcHBsaWNhdGlvbnMgdG8gY29tcGV0aXRpb24sIHRhbGVudCBpZGVudGlmaWNhdGlvbiwgYW5kIHN0cmVuZ3RoIGFuZCBjb25kaXRpb25pbmcgb2YgeW91dGggYXRobGV0ZXMiLCJhdXRob3IiOlt7ImZhbWlseSI6IkN1bW1pbmciLCJnaXZlbiI6IlNlYW4gUC4iLCJwYXJzZS1uYW1lcyI6ZmFsc2UsImRyb3BwaW5nLXBhcnRpY2xlIjoiIiwibm9uLWRyb3BwaW5nLXBhcnRpY2xlIjoiIn0s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0seyJmYW1pbHkiOiJFaXNlbm1hbm4iLCJnaXZlbiI6IkpvZXkgQy4iLCJwYXJzZS1uYW1lcyI6ZmFsc2UsImRyb3BwaW5nLXBhcnRpY2xlIjoiIiwibm9uLWRyb3BwaW5nLXBhcnRpY2xlIjoiIn0seyJmYW1pbHkiOiJNYWxpbmEiLCJnaXZlbiI6IlJvYmVydCBNLiIsInBhcnNlLW5hbWVzIjpmYWxzZSwiZHJvcHBpbmctcGFydGljbGUiOiIiLCJub24tZHJvcHBpbmctcGFydGljbGUiOiIifV0sImNvbnRhaW5lci10aXRsZSI6IlN0cmVuZ3RoIGFuZCBDb25kaXRpb25pbmcgSm91cm5hbCIsImNvbnRhaW5lci10aXRsZS1zaG9ydCI6IlN0cmVuZ3RoIENvbmQgSiIsImFjY2Vzc2VkIjp7ImRhdGUtcGFydHMiOltbMjAyMiwxMiw5XV19LCJET0kiOiIxMC4xNTE5L1NTQy4wMDAwMDAwMDAwMDAwMjgxIiwiSVNTTiI6IjE1MjQxNjAyIiwiVVJMIjoiaHR0cHM6Ly9qb3VybmFscy5sd3cuY29tL25zY2Etc2NqL0Z1bGx0ZXh0LzIwMTcvMDQwMDAvQmlvX2JhbmRpbmdfaW5fU3BvcnRfX0FwcGxpY2F0aW9uc190b19Db21wZXRpdGlvbiwuNi5hc3B4IiwiaXNzdWVkIjp7ImRhdGUtcGFydHMiOltbMjAxNyw0LDFdXX0sInBhZ2UiOiIzNC00NyIsImFic3RyYWN0IjoiQmlvLWJhbmRpbmcgaXMgdGhlIHByb2Nlc3Mgb2YgZ3JvdXBpbmcgYXRobGV0ZXMgb24gdGhlIGJhc2lzIG9mIGF0dHJpYnV0ZXMgYXNzb2NpYXRlZCB3aXRoIGdyb3d0aCBhbmQgbWF0dXJhdGlvbiByYXRoZXIgdGhhbiBjaHJvbm9sb2dpY2FsIGFnZS4gQ2hpbGRyZW4gb2YgdGhlIHNhbWUgYWdlIHZhcnkgY29uc2lkZXJhYmx5IGluIGJpb2xvZ2ljYWwgbWF0dXJhdGlvbiB3aXRoIHNvbWUgaW5kaXZpZHVhbHMgbWF0dXJpbmcgaW4gYWR2YW5jZSBvciBkZWxheSBvZiB0aGVpciBwZWVycy4gVGhlIHRpbWluZyBvZiBtYXR1cmF0aW9uIGhhcyBpbXBvcnRhbnQgaW1wbGljYXRpb25zIGZvciBjb21wZXRpdGlvbiwgdGFsZW50IGlkZW50aWZpY2F0aW9uLCBhbmQgdHJhaW5pbmcuIEluY3JlYXNlZCBhd2FyZW5lc3MgYW5kIGludGVyZXN0IGluIHRoZSBzdWJqZWN0IG9mIG1hdHVyYXRpb24gaGFzIHNwYXJrZWQgYSByZW5ld2VkIGludGVyZXN0IGluIHRoZSBzdHVkeSBhbmQgYXBwbGljYXRpb24gb2YgYmlvYmFuZGluZy4gVGhpcyBvdmVydmlldyBkZXNjcmliZXMgdGhlIHB1cnBvc2UgYW5kIHByb2Nlc3Mgb2YgYmlvLWJhbmRpbmcsIHBvdGVudGlhbCBiZW5lZml0cyBhbmQgbGltaXRhdGlvbnMsIGFuZCBkZXNjcmliZXMgc29tZSByZWNlbnQgYWR2YW5jZXMgaW4gaXRzIGFwcGxpY2F0aW9uIGluIHlvdXRoIHNwb3J0cy4iLCJwdWJsaXNoZXIiOiJMaXBwaW5jb3R0IFdpbGxpYW1zIGFuZCBXaWxraW5zIiwiaXNzdWUiOiIyIiwidm9sdW1lIjoiMzkifSwiaXNUZW1wb3JhcnkiOmZhbHNlfSx7ImlkIjoiNmU2YjhlYjctNjVmMi0zZWQ3LThkMTItNDQxMjVlMTAwYzVlIiwiaXRlbURhdGEiOnsidHlwZSI6ImFydGljbGUtam91cm5hbCIsImlkIjoiNmU2YjhlYjctNjVmMi0zZWQ3LThkMTItNDQxMjVlMTAwYzVlIiwidGl0bGUiOiJCaW9sb2dpY2FsIG1hdHVyYXRpb24gb2YgeW91dGggYXRobGV0ZXM6IGFzc2Vzc21lbnQgYW5kIGltcGxpY2F0aW9ucyIsImF1dGhvciI6W3siZmFtaWx5IjoiTWFsaW5hIiwiZ2l2ZW4iOiJSb2JlcnQgTS4iLCJwYXJzZS1uYW1lcyI6ZmFsc2UsImRyb3BwaW5nLXBhcnRpY2xlIjoiIiwibm9uLWRyb3BwaW5nLXBhcnRpY2xlIjoiIn0seyJmYW1pbHkiOiJSb2dvbCIsImdpdmVuIjoiQWxhbiBELiIsInBhcnNlLW5hbWVzIjpmYWxzZSwiZHJvcHBpbmctcGFydGljbGUiOiIiLCJub24tZHJvcHBpbmctcGFydGljbGUiOiIifSx7ImZhbWlseSI6IkN1bW1pbmciLCJnaXZlbiI6IlNlYW4gUC4iLCJwYXJzZS1uYW1lcyI6ZmFsc2UsImRyb3BwaW5nLXBhcnRpY2xlIjoiIiwibm9uLWRyb3BwaW5nLXBhcnRpY2xlIjoiIn0seyJmYW1pbHkiOiJDb2VsaG8gRSBTaWx2YSIsImdpdmVuIjoiTWFudWVsIEouIiwicGFyc2UtbmFtZXMiOmZhbHNlLCJkcm9wcGluZy1wYXJ0aWNsZSI6IiIsIm5vbi1kcm9wcGluZy1wYXJ0aWNsZSI6IiJ9LHsiZmFtaWx5IjoiRmlndWVpcmVkbyIsImdpdmVuIjoiQW50b25pbyBKLiIsInBhcnNlLW5hbWVzIjpmYWxzZSwiZHJvcHBpbmctcGFydGljbGUiOiIiLCJub24tZHJvcHBpbmctcGFydGljbGUiOiIifV0sImNvbnRhaW5lci10aXRsZSI6IkJyaXRpc2ggSm91cm5hbCBvZiBTcG9ydHMgTWVkaWNpbmUiLCJjb250YWluZXItdGl0bGUtc2hvcnQiOiJCciBKIFNwb3J0cyBNZWQiLCJhY2Nlc3NlZCI6eyJkYXRlLXBhcnRzIjpbWzIwMjQsMSwzMF1dfSwiRE9JIjoiMTAuMTEzNi9CSlNQT1JUUy0yMDE1LTA5NDYyMyIsIklTU04iOiIwMzA2LTM2NzQiLCJQTUlEIjoiMjYwODQ1MjUiLCJVUkwiOiJodHRwczovL2Jqc20uYm1qLmNvbS9jb250ZW50LzQ5LzEzLzg1MiIsImlzc3VlZCI6eyJkYXRlLXBhcnRzIjpbWzIwMTUsNywxXV19LCJwYWdlIjoiODUyLTg1OSIsImFic3RyYWN0IjoiVGhlIHNlYXJjaCBmb3IgdGFsZW50IGlzIHBlcnZhc2l2ZSBpbiB5b3V0aCBzcG9ydHMuIFNlbGVjdGlvbi9leGNsdXNpb24gaW4gbWFueSBzcG9ydHMgZm9sbG93cyBhIG1hdHVyaXR5LXJlbGF0ZWQgZ3JhZGllbnQgbGFyZ2VseSBkdXJpbmcgdGhlIGludGVydmFsIG9mIHB1YmVydHkgYW5kIGdyb3d0aCBzcHVydC4gQXMgc3VjaCwgdGhlcmUgaXMgZW1waGFzaXMgb24gbWV0aG9kcyBmb3IgYXNzZXNzaW5nIG1hdHVyYXRpb24uIENvbW1vbmx5IHVzZWQgbWV0aG9kcyBmb3IgYXNzZXNzaW5nIHN0YXR1cyAoc2tlbGV0YWwgYWdlLCBzZWNvbmRhcnkgc2V4IGNoYXJhY3RlcmlzdGljcykgYW5kIGVzdGltYXRpbmcgdGltaW5nIChhZ2VzIGF0IHBlYWsgaGVpZ2h0IHZlbG9jaXR5IChQSFYpIGFuZCBtZW5hcmNoZSkgaW4geW91dGggYXRobGV0ZXMgYW5kIHR3byByZWxhdGl2ZWx5IHJlY2VudCBhbnRocm9wb21ldHJpYyAobm9uLWludmFzaXZlKSBtZXRob2RzIChzdGF0dXPigJRwZXJjZW50YWdlIG9mIHByZWRpY3RlZCBuZWFyIGFkdWx0IGhlaWdodCBhdHRhaW5lZCBhdCBvYnNlcnZhdGlvbiwgdGltaW5n4oCUcHJlZGljdGVkIG1hdHVyaXR5IG9mZnNldC9hZ2UgYXQgUEhWKSBhcmUgZGVzY3JpYmVkIGFuZCBldmFsdWF0ZWQuIFRoZSBsYXR0ZXIgbWV0aG9kcyBuZWVkIGZ1cnRoZXIgdmFsaWRhdGlvbiB3aXRoIGF0aGxldGVzLiBDdXJyZW50bHkgYXZhaWxhYmxlIGRhdGEgb24gdGhlIG1hdHVyaXR5IHN0YXR1cyBhbmQgdGltaW5nIG9mIHlvdXRoIGF0aGxldGVzIGFyZSBzdWJzZXF1ZW50bHkgc3VtbWFyaXNlZC4gU2VsZWN0aW9uIGZvciBzcG9ydCBhbmQgcG90ZW50aWFsIG1hdHVyaXR5LXJlbGF0ZWQgY29ycmVsYXRlcyBhcmUgdGhlbiBkaXNjdXNzZWQgaW4gdGhlIGNvbnRleHQgb2YgdGFsZW50IGRldmVsb3BtZW50IGFuZCBhc3NvY2lhdGVkIG1vZGVscy4gVGFsZW50IGRldmVsb3BtZW50IGZyb20gbm92aWNlIHRvIGVsaXRlIGlzIHN1cGVyaW1wb3NlZCBvbiBhIGNvbnN0YW50bHkgY2hhbmdpbmcgYmFzZeKAlHRoZSBwcm9jZXNzZXMgb2YgcGh5c2ljYWwgZ3Jvd3RoLCBiaW9sb2dpY2FsIG1hdHVyYXRpb24gYW5kIGJlaGF2aW91cmFsIGRldmVsb3BtZW50LCB3aGljaCBvY2N1ciBzaW11bHRhbmVvdXNseSBhbmQgaW50ZXJhY3Qgd2l0aCBlYWNoIG90aGVyLiBUaGUgcHJvY2Vzc2VzIHdoaWNoIGFyZSBoaWdobHkgaW5kaXZpZHVhbGlzZWQgYWxzbyBpbnRlcmFjdCB3aXRoIHRoZSBkZW1hbmRzIG9mIGEgc3BvcnQgcGVyIHNlIGFuZCB3aXRoIGludm9sdmVkIGFkdWx0cyAoY29hY2hlcywgdHJhaW5lcnMsIGFkbWluaXN0cmF0b3JzLCBwYXJlbnRzL2d1YXJkaWFucykuIiwicHVibGlzaGVyIjoiQk1KIFB1Ymxpc2hpbmcgR3JvdXAgTHRkIGFuZCBCcml0aXNoIEFzc29jaWF0aW9uIG9mIFNwb3J0IGFuZCBFeGVyY2lzZSBNZWRpY2luZSIsImlzc3VlIjoiMTMiLCJ2b2x1bWUiOiI0OSJ9LCJpc1RlbXBvcmFyeSI6ZmFsc2V9XX0="/>
          <w:id w:val="-1060160856"/>
          <w:placeholder>
            <w:docPart w:val="DefaultPlaceholder_-1854013440"/>
          </w:placeholder>
        </w:sdtPr>
        <w:sdtContent>
          <w:r w:rsidR="001A01DB" w:rsidRPr="001A01DB">
            <w:rPr>
              <w:rFonts w:ascii="Aptos" w:hAnsi="Aptos"/>
              <w:color w:val="000000"/>
            </w:rPr>
            <w:t>(Cumming et al, 2017; R. M. Malina et al, 2015)</w:t>
          </w:r>
        </w:sdtContent>
      </w:sdt>
      <w:r w:rsidR="003965FC" w:rsidRPr="00142884">
        <w:rPr>
          <w:rFonts w:ascii="Aptos" w:hAnsi="Aptos"/>
        </w:rPr>
        <w:t>. This method was used in</w:t>
      </w:r>
      <w:r w:rsidR="00E73A7C" w:rsidRPr="00142884">
        <w:rPr>
          <w:rFonts w:ascii="Aptos" w:hAnsi="Aptos"/>
        </w:rPr>
        <w:t xml:space="preserve"> only one of the studies returned within this review</w:t>
      </w:r>
      <w:r w:rsidR="003965FC" w:rsidRPr="00142884">
        <w:rPr>
          <w:rFonts w:ascii="Aptos" w:hAnsi="Aptos"/>
        </w:rPr>
        <w:t xml:space="preserve"> </w:t>
      </w:r>
      <w:r w:rsidR="00E73A7C" w:rsidRPr="00142884">
        <w:rPr>
          <w:rFonts w:ascii="Aptos" w:hAnsi="Aptos"/>
        </w:rPr>
        <w:t>(</w:t>
      </w:r>
      <w:proofErr w:type="spellStart"/>
      <w:r w:rsidR="003965FC" w:rsidRPr="00142884">
        <w:rPr>
          <w:rFonts w:ascii="Aptos" w:hAnsi="Aptos"/>
        </w:rPr>
        <w:t>Kornarski</w:t>
      </w:r>
      <w:proofErr w:type="spellEnd"/>
      <w:r w:rsidR="003965FC" w:rsidRPr="00142884">
        <w:rPr>
          <w:rFonts w:ascii="Aptos" w:hAnsi="Aptos"/>
        </w:rPr>
        <w:t xml:space="preserve"> et al</w:t>
      </w:r>
      <w:r w:rsidR="00F81817">
        <w:rPr>
          <w:rFonts w:ascii="Aptos" w:hAnsi="Aptos"/>
        </w:rPr>
        <w:t>,</w:t>
      </w:r>
      <w:r w:rsidR="003965FC" w:rsidRPr="00142884">
        <w:rPr>
          <w:rFonts w:ascii="Aptos" w:hAnsi="Aptos"/>
        </w:rPr>
        <w:t xml:space="preserve"> 2021) to compare selected and non-selected Polish youth football players. In strength testing, athletes are often categorized into %PAH groups (</w:t>
      </w:r>
      <w:proofErr w:type="spellStart"/>
      <w:r w:rsidR="003965FC" w:rsidRPr="00142884">
        <w:rPr>
          <w:rFonts w:ascii="Aptos" w:hAnsi="Aptos"/>
        </w:rPr>
        <w:t>e.g</w:t>
      </w:r>
      <w:proofErr w:type="spellEnd"/>
      <w:r w:rsidR="00F81817">
        <w:rPr>
          <w:rFonts w:ascii="Aptos" w:hAnsi="Aptos"/>
        </w:rPr>
        <w:t>,</w:t>
      </w:r>
      <w:r w:rsidR="003965FC" w:rsidRPr="00142884">
        <w:rPr>
          <w:rFonts w:ascii="Aptos" w:hAnsi="Aptos"/>
        </w:rPr>
        <w:t xml:space="preserve"> 80-85%, 85-90%, 90-95%) to compare strength relative to biological maturity</w:t>
      </w:r>
      <w:r w:rsidR="00E667BA" w:rsidRPr="00142884">
        <w:rPr>
          <w:rFonts w:ascii="Aptos" w:hAnsi="Aptos"/>
        </w:rPr>
        <w:t xml:space="preserve"> </w:t>
      </w:r>
      <w:sdt>
        <w:sdtPr>
          <w:rPr>
            <w:rFonts w:ascii="Aptos" w:hAnsi="Aptos"/>
            <w:color w:val="000000"/>
          </w:rPr>
          <w:tag w:val="MENDELEY_CITATION_v3_eyJjaXRhdGlvbklEIjoiTUVOREVMRVlfQ0lUQVRJT05fZWE5NTE3OTAtY2E4Ny00Y2Q0LWIwMTItYjFlNzY3NmQxYzhmIiwicHJvcGVydGllcyI6eyJub3RlSW5kZXgiOjB9LCJpc0VkaXRlZCI6ZmFsc2UsIm1hbnVhbE92ZXJyaWRlIjp7ImlzTWFudWFsbHlPdmVycmlkZGVuIjp0cnVlLCJjaXRlcHJvY1RleHQiOiIoSm9obnNvbiBldCBhbC4sIDIwMjIpIiwibWFudWFsT3ZlcnJpZGVUZXh0IjoiKEpvaG5zb24gZXQgYWwsIDIwMjIpIn0sImNpdGF0aW9uSXRlbXMiOlt7ImlkIjoiZmJhYWE5YzgtNTFiMi0zZDhhLTk4NjItMGM2ZWEyNzdiYTk4IiwiaXRlbURhdGEiOnsidHlwZSI6ImFydGljbGUtam91cm5hbCIsImlkIjoiZmJhYWE5YzgtNTFiMi0zZDhhLTk4NjItMGM2ZWEyNzdiYTk4IiwidGl0bGUiOiJUaGUgaW5mbHVlbmNlIG9mIGV4cG9zdXJlLCBncm93dGggYW5kIG1hdHVyYXRpb24gb24gaW5qdXJ5IHJpc2sgaW4gbWFsZSBhY2FkZW15IGZvb3RiYWxsIHBsYXllcnMiLCJhdXRob3IiOlt7ImZhbWlseSI6IkpvaG5zb24iLCJnaXZlbiI6IkRhdmlkIE0uIiwicGFyc2UtbmFtZXMiOmZhbHNlLCJkcm9wcGluZy1wYXJ0aWNsZSI6IiIsIm5vbi1kcm9wcGluZy1wYXJ0aWNsZSI6IiJ9LHsiZmFtaWx5IjoiQ3VtbWluZyIsImdpdmVuIjoiU2VhbiBQLiIsInBhcnNlLW5hbWVzIjpmYWxzZSwiZHJvcHBpbmctcGFydGljbGUiOiIiLCJub24tZHJvcHBpbmctcGFydGljbGUiOiIifSx7ImZhbWlseSI6IkJyYWRsZXkiLCJnaXZlbiI6IkJlbiIsInBhcnNlLW5hbWVzIjpmYWxzZSwiZHJvcHBpbmctcGFydGljbGUiOiIiLCJub24tZHJvcHBpbmctcGFydGljbGUiOiIifSx7ImZhbWlseSI6IldpbGxpYW1zIiwiZ2l2ZW4iOiJTZWFuIiwicGFyc2UtbmFtZXMiOmZhbHNlLCJkcm9wcGluZy1wYXJ0aWNsZSI6IiIsIm5vbi1kcm9wcGluZy1wYXJ0aWNsZSI6IiJ9XSwiY29udGFpbmVyLXRpdGxlIjoiSm91cm5hbCBvZiBTcG9ydHMgU2NpZW5jZXMiLCJjb250YWluZXItdGl0bGUtc2hvcnQiOiJKIFNwb3J0cyBTY2kiLCJET0kiOiIxMC4xMDgwLzAyNjQwNDE0LjIwMjIuMjA1MTM4MCIsIklTU04iOiIxNDY2NDQ3WCIsIlBNSUQiOiIzNTI4NTc1NCIsImlzc3VlZCI6eyJkYXRlLXBhcnRzIjpbWzIwMjJdXX0sInBhZ2UiOiIxMTI3LTExMzYiLCJhYnN0cmFjdCI6IkFkb2xlc2NlbmNlIGlzIGEgcGVyaW9kIG9mIGluY3JlYXNlZCBpbmp1cnkgcmlzayBpbiB5b3V0aCBmb290YmFsbGVyczsgaG93ZXZlciwgbm8gc3R1ZGllcyBoYXZlIGNvbnNpZGVyZWQgdGhlIGluZmx1ZW5jZSBvZiBncm93dGgtcmVsYXRlZCBmYWN0b3JzIGFuZCBleHBvc3VyZSB0aW1lIHVwb24gaW5qdXJ5IHJpc2suIEZvcnR5LW5pbmUgZWxpdGUgbWFsZSB5b3V0aCBmb290YmFsbGVycyB3ZXJlIHByb3NwZWN0aXZlbHkgbW9uaXRvcmVkIGZvciBncm93dGgsIGxvd2VyLWxpbWIgZ3Jvd3RoLCBtYXR1cmF0aW9uLCB0cmFpbmluZyB2b2x1bWUgYW5kIGluanVyeSBmb3Igb25lIHNlYXNvbi4gR2VuZXJhbGlzZWQgbGluZWFyIG1peGVkLWVmZmVjdHMgbW9kZWxzIHdlcmUgdXNlZCB0byBtb2RlbCBncm93dGggcmF0ZSwgbG93ZXItbGltYiBncm93dGggcmF0ZSwgbWF0dXJhdGlvbiwgYW5kIHNtb290aGVkIHdlZWstdG8td2VlayBjaGFuZ2VzIGluIGV4cG9zdXJlIG9uIHRpbWUtbG9zcyBpbmp1cnkgcmlzay4gVGhlIHJlbGF0aW9uc2hpcCBiZXR3ZWVuIGdyb3d0aCByYXRlIGFuZCBpbmp1cnkgaW5jaWRlbmNlIHdhcyBsaW5lYXIgKFDCoD3CoDAuMDMxKSBhbmQgaW5qdXJ5IGJ1cmRlbiB3YXMgbm9uLWxpbmVhciAoUMKgPcKgMC4wMTkpLiBUaGUgcmVsYXRpb25zaGlwIGJldHdlZW4gbG93ZXItbGltYiBncm93dGggcmF0ZSBhbmQgaW5qdXJ5IGluY2lkZW5jZSB3YXMgbGluZWFyIGFuZCBwb3NpdGl2ZSAoUMKgPcKgMC4wOTgpLiBBIG5vbi1saW5lYXIgcmVsYXRpb25zaGlwIHdhcyBvYnNlcnZlZCBiZXR3ZWVuIGxvd2VyLWxpbWIgZ3Jvd3RoIHJhdGUgYW5kIGluanVyeSBidXJkZW4gKFDCoD3CoDAuMDAxKS4gQSBub24tbGluZWFyIHJlbGF0aW9uc2hpcCBiZXR3ZWVuIFBlcmNlbnRhZ2Ugb2YgUHJlZGljdGVkIEFkdWx0IFN0YXR1cmUgYW5kIGJvdGggaW5qdXJ5IGluY2lkZW5jZSBhbmQgaW5qdXJ5IGJ1cmRlbiB3ZXJlIGZvdW5kLCB3aXRoIHBlYWsgcmlzayBvY2N1cnJpbmcgYXQgOTIlIGFuZCA5NSUsIHJlc3BlY3RpdmVseS4gVGhlcmUgd2FzIGEgcG9zaXRpdmUgbGluZWFyIHJlbGF0aW9uc2hpcCBiZXR3ZWVuIHdlZWstdG8td2VlayBjaGFuZ2VhbmQgaW5qdXJ5IGluY2lkZW5jZSAoUMKgPcKgMC4wMDEpLCBhbmQgYSBub24tbGluZWFyIHJlbGF0aW9uc2hpcCBiZXR3ZWVuIHdlZWstdG8td2VlayBjaGFuZ2UgYW5kIGluanVyeSBidXJkZW4gKFDCoD3CoDAuMDEpLiBQcmFjdGl0aW9uZXJzIHNob3VsZCBtb25pdG9yIHRoZSB0aW1pbmcgYW5kIHJhdGUgb2YgdGhlIGdyb3d0aCBzcHVydCBhbmQgZXhwb3N1cmUgdGltZSB0byBpZGVudGlmeSBwbGF5ZXJzIGF0IGdyZWF0ZXIgaW5qdXJ5IHJpc2suIiwicHVibGlzaGVyIjoiUm91dGxlZGdlIiwidm9sdW1lIjoiNDAifSwiaXNUZW1wb3JhcnkiOmZhbHNlfV19"/>
          <w:id w:val="-60102756"/>
          <w:placeholder>
            <w:docPart w:val="DefaultPlaceholder_-1854013440"/>
          </w:placeholder>
        </w:sdtPr>
        <w:sdtContent>
          <w:r w:rsidR="001A01DB" w:rsidRPr="001A01DB">
            <w:rPr>
              <w:rFonts w:ascii="Aptos" w:hAnsi="Aptos"/>
              <w:color w:val="000000"/>
            </w:rPr>
            <w:t>(Johnson et al, 2022)</w:t>
          </w:r>
        </w:sdtContent>
      </w:sdt>
      <w:r w:rsidR="003965FC" w:rsidRPr="00142884">
        <w:rPr>
          <w:rFonts w:ascii="Aptos" w:hAnsi="Aptos"/>
        </w:rPr>
        <w:t>. Despite its own margin of error, regular height measurements enhance PAH’s reliability, making it a valuable tool for biological maturation-based strength assessments.</w:t>
      </w:r>
      <w:r w:rsidR="00692FD2" w:rsidRPr="00142884">
        <w:rPr>
          <w:rFonts w:ascii="Aptos" w:hAnsi="Aptos"/>
        </w:rPr>
        <w:t xml:space="preserve"> Finally, o</w:t>
      </w:r>
      <w:r w:rsidR="003965FC" w:rsidRPr="00142884">
        <w:rPr>
          <w:rFonts w:ascii="Aptos" w:hAnsi="Aptos"/>
        </w:rPr>
        <w:t xml:space="preserve">nly </w:t>
      </w:r>
      <w:r w:rsidR="00C05E4C" w:rsidRPr="00142884">
        <w:rPr>
          <w:rFonts w:ascii="Aptos" w:hAnsi="Aptos"/>
        </w:rPr>
        <w:t>3</w:t>
      </w:r>
      <w:sdt>
        <w:sdtPr>
          <w:rPr>
            <w:rFonts w:ascii="Aptos" w:hAnsi="Aptos"/>
            <w:color w:val="000000"/>
          </w:rPr>
          <w:tag w:val="MENDELEY_CITATION_v3_eyJjaXRhdGlvbklEIjoiTUVOREVMRVlfQ0lUQVRJT05fN2I4Y2Y5MTUtNzg5MS00OWViLTgxZGQtN2ZjNmE3OTE0M2FhIiwicHJvcGVydGllcyI6eyJub3RlSW5kZXgiOjB9LCJpc0VkaXRlZCI6ZmFsc2UsIm1hbnVhbE92ZXJyaWRlIjp7ImlzTWFudWFsbHlPdmVycmlkZGVuIjp0cnVlLCJjaXRlcHJvY1RleHQiOiIoRW1tb25kcyBldCBhbC4sIDIwMTY7IEVtbW9uZHMsIFNhd2N6dWssIGV0IGFsLiwgMjAyMDsgRW1tb25kcywgU2NhbnRsZWJ1cnksIGV0IGFsLiwgMjAyMCkiLCJtYW51YWxPdmVycmlkZVRleHQiOiIoRW1tb25kcyBldCBhbCwgMjAxNjsgRW1tb25kcywgU2F3Y3p1aywgZXQgYWwsIDIwMjA7IEVtbW9uZHMsIFNjYW50bGVidXJ5LCBldCBhbCwgMjAyMCkifSwiY2l0YXRpb25JdGVtcyI6W3siaWQiOiJhOGJiZTVmZi1kNDYzLTM2ZWItOWQ1Ny03YTU0MTU1OTBmMzEiLCJpdGVtRGF0YSI6eyJ0eXBlIjoiYXJ0aWNsZS1qb3VybmFsIiwiaWQiOiJhOGJiZTVmZi1kNDYzLTM2ZWItOWQ1Ny03YTU0MTU1OTBmMzEiLCJ0aXRsZSI6IkFudGhyb3BvbWV0cmljLCBzcGVlZCBhbmQgZW5kdXJhbmNlIGNoYXJhY3RlcmlzdGljcyBvZiBFbmdsaXNoIGFjYWRlbXkgc29jY2VyIHBsYXllcnM6IERvIHRoZXkgaW5mbHVlbmNlIG9idGFpbmluZyBhIHByb2Zlc3Npb25hbCBjb250cmFjdCBhdCAxOCB5ZWFycyBvZiBhZ2U/IiwiYXV0aG9yIjpbeyJmYW1pbHkiOiJFbW1vbmRzIiwiZ2l2ZW4iOiJTdGFjZXkiLCJwYXJzZS1uYW1lcyI6ZmFsc2UsImRyb3BwaW5nLXBhcnRpY2xlIjoiIiwibm9uLWRyb3BwaW5nLXBhcnRpY2xlIjoiIn0seyJmYW1pbHkiOiJUaWxsIiwiZ2l2ZW4iOiJLZXZpbiIsInBhcnNlLW5hbWVzIjpmYWxzZSwiZHJvcHBpbmctcGFydGljbGUiOiIiLCJub24tZHJvcHBpbmctcGFydGljbGUiOiIifSx7ImZhbWlseSI6IkpvbmVzIiwiZ2l2ZW4iOiJCZW4iLCJwYXJzZS1uYW1lcyI6ZmFsc2UsImRyb3BwaW5nLXBhcnRpY2xlIjoiIiwibm9uLWRyb3BwaW5nLXBhcnRpY2xlIjoiIn0seyJmYW1pbHkiOiJNZWxsaXMiLCJnaXZlbiI6Ik1pY2hlbGxlIiwicGFyc2UtbmFtZXMiOmZhbHNlLCJkcm9wcGluZy1wYXJ0aWNsZSI6IiIsIm5vbi1kcm9wcGluZy1wYXJ0aWNsZSI6IiJ9LHsiZmFtaWx5IjoiUGVhcnMiLCJnaXZlbiI6Ik1hdGhldyIsInBhcnNlLW5hbWVzIjpmYWxzZSwiZHJvcHBpbmctcGFydGljbGUiOiIiLCJub24tZHJvcHBpbmctcGFydGljbGUiOiIifV0sImNvbnRhaW5lci10aXRsZSI6IkludGVybmF0aW9uYWwgSm91cm5hbCBvZiBTcG9ydHMgU2NpZW5jZSBhbmQgQ29hY2hpbmciLCJjb250YWluZXItdGl0bGUtc2hvcnQiOiJJbnQgSiBTcG9ydHMgU2NpIENvYWNoIiwiYWNjZXNzZWQiOnsiZGF0ZS1wYXJ0cyI6W1syMDIzLDQsOV1dfSwiRE9JIjoiMTAuMTE3Ny8xNzQ3OTU0MTE2NjM3MTU0IiwiSVNTTiI6IjIwNDgzOTdYIiwiaXNzdWVkIjp7ImRhdGUtcGFydHMiOltbMjAxNiw0LDFdXX0sInBhZ2UiOiIyMTItMjE4IiwiYWJzdHJhY3QiOiJUaGlzIHN0dWR5IGV2YWx1YXRlZCB0aGUgYW50aHJvcG9tZXRyaWMsIHNwZWVkIGFuZCBlbmR1cmFuY2UgY2hhcmFjdGVyaXN0aWNzIG9mIEVuZ2xpc2ggYWNhZGVteSBzb2NjZXIgcGxheWVycywgY29tcGFyaW5nIHBsYXllcnMgd2hvIG9idGFpbmVkIGEgJ3Byb2Zlc3Npb25hbCcgY29udHJhY3QgYXQgMTggeWVhcnMgb2xkIHdpdGggdGhvc2UgdGhhdCBkaWQgbm90ICgnYWNhZGVteScpOyA0NDMgbWFsZSBhY2FkZW15IHNvY2NlciBwbGF5ZXJzIGZyb20gYW4gRW5nbGlzaCBwcm9mZXNzaW9uYWwgY2x1YiB1bmRlcnRvb2sgYW50aHJvcG9tZXRyaWMgKGhlaWdodCBhbmQgYm9keSBtYXNzKSwgc3BlZWQgKDEwIGFuZCAyMCBtIHNwcmludCkgYW5kIGVuZHVyYW5jZSAoWW8tWW8gaW50ZXJtaXR0ZW50IGVuZHVyYW5jZSB0ZXN0IGxldmVsIDIgW1lvLVlvXSkgYXNzZXNzbWVudHMgYmV0d2VlbiAyMDA1IGFuZCAyMDEyLiBTaWduaWZpY2FudCBpbXByb3ZlbWVudHMgd2l0aCBhZ2Ugd2VyZSBmb3VuZCBmb3Igc3BlZWQgYW5kIGVuZHVyYW5jZSBhdCBlYWNoIGFubnVhbCBhZ2UgZ3JvdXAgdXAgdW50aWwgVTE4IGFnZSBjYXRlZ29yeS4gU2lnbmlmaWNhbnQgZGlmZmVyZW5jZXMgd2VyZSBvbmx5IG9ic2VydmVkIGJldHdlZW4gJ3Byb2Zlc3Npb25hbCcgYW5kICdhY2FkZW15JyBwbGF5ZXJzIGZvciAxMG0gKHAgPSAwLjAwMywgzrcyPTAuMDEpIGFuZCAyMG0gKHAgPSAwLjAwMSwgzrcyID0gMC4wMSkgc3BlZWQgYXQgVTE2IGFuZCBVMTggYW5kIFlvLVlvIHBlcmZvcm1hbmNlIChwID0gMC4wMDEsIM63MiA9IDAuMTIpIGF0IFUxOCBhZ2UgY2F0ZWdvcnkuIFByYWN0aXRpb25lcnMgc2hvdWxkIHVzZSBzcGVlZCBhbmQgZW5kdXJhbmNlIGFzc2Vzc21lbnRzIGZvciBtb25pdG9yaW5nIHBoeXNpY2FsIGRldmVsb3BtZW50IG9mIHBsYXllcnMgcmF0aGVyIHRoYW4gZm9yIHRhbGVudCBpZGVudGlmaWNhdGlvbiBwdXJwb3Nlcy4iLCJwdWJsaXNoZXIiOiJNdWx0aS1TY2llbmNlIFB1Ymxpc2hpbmcgQ28uIEx0ZCIsImlzc3VlIjoiMiIsInZvbHVtZSI6IjExIn0sImlzVGVtcG9yYXJ5IjpmYWxzZX0seyJpZCI6ImMxNGJkMDY1LTBiMmItMzE5Ny1hOGRjLWU0ZjcyOTdmMWFhNiIsIml0ZW1EYXRhIjp7InR5cGUiOiJhcnRpY2xlLWpvdXJuYWwiLCJpZCI6ImMxNGJkMDY1LTBiMmItMzE5Ny1hOGRjLWU0ZjcyOTdmMWFhNiIsInRpdGxlIjoiU2Vhc29uYWwgQ2hhbmdlcyBpbiB0aGUgUGh5c2ljYWwgUGVyZm9ybWFuY2Ugb2YgRWxpdGUgWW91dGggRmVtYWxlIFNvY2NlciBQbGF5ZXJzIiwiYXV0aG9yIjpbeyJmYW1pbHkiOiJFbW1vbmRzIiwiZ2l2ZW4iOiJTdGFjZXkiLCJwYXJzZS1uYW1lcyI6ZmFsc2UsImRyb3BwaW5nLXBhcnRpY2xlIjoiIiwibm9uLWRyb3BwaW5nLXBhcnRpY2xlIjoiIn0seyJmYW1pbHkiOiJTYXdjenVrIiwiZ2l2ZW4iOiJUb20iLCJwYXJzZS1uYW1lcyI6ZmFsc2UsImRyb3BwaW5nLXBhcnRpY2xlIjoiIiwibm9uLWRyb3BwaW5nLXBhcnRpY2xlIjoiIn0seyJmYW1pbHkiOiJTY2FudGxlYnVyeSIsImdpdmVuIjoiU2VhbiIsInBhcnNlLW5hbWVzIjpmYWxzZSwiZHJvcHBpbmctcGFydGljbGUiOiIiLCJub24tZHJvcHBpbmctcGFydGljbGUiOiIifSx7ImZhbWlseSI6IlRpbGwiLCJnaXZlbiI6IktldiIsInBhcnNlLW5hbWVzIjpmYWxzZSwiZHJvcHBpbmctcGFydGljbGUiOiIiLCJub24tZHJvcHBpbmctcGFydGljbGUiOiIifSx7ImZhbWlseSI6IkpvbmVzIiwiZ2l2ZW4iOiJCZW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jk0MyIsIklTU04iOiIxNTMzNDI4NyIsIlBNSUQiOiIzMDM1ODcwMCIsImlzc3VlZCI6eyJkYXRlLXBhcnRzIjpbWzIwMjAsOV1dfSwicGFnZSI6IjI2MzYtMjY0MyIsImFic3RyYWN0IjoiVGhpcyBzdHVkeSBpbnZlc3RpZ2F0ZWQgdGhlIHNlYXNvbmFsIGNoYW5nZSBpbiBwaHlzaWNhbCBwZXJmb3JtYW5jZSBvZiAxMTMgKFVuZGVyIDEwOiBVMTAgW24gPSAyMF0sIFUxMiBbbiA9IDMwXSwgVTE0IFtuID0gMzFdLCBhbmQgVTE2IFtuID0gMzJdKSBlbGl0ZSB5b3V0aCBmZW1hbGUgc29jY2VyIHBsYXllcnMuIFBsYXllcnMgY29tcGxldGVkIHRlc3RpbmcgcHJlLSwgbWlkLSwgYW5kIHBvc3Qtc2Vhc29uLCBpbmNsdWRpbmcgc3BlZWQgKDEwLSBhbmQgMzAtbSBzcHJpbnQpLCBjaGFuZ2Ugb2YgZGlyZWN0aW9uIChDb0Q7IDUwNSB0ZXN0KSwgcG93ZXIgKGNvdW50ZXJtb3ZlbWVudCBqdW1wIFtDTUpdKSwgc3RyZW5ndGggKGlzb21ldHJpYyBtaWR0aGlnaCBwdWxsKSwgYW5kIGFlcm9iaWMgY2FwYWNpdHkgKFlvLVlvIGludGVybWl0dGVudCByZWNvdmVyeSB0ZXN0IGxldmVsIDEgW1lZSVJMMV0pLiBBIGdlbmVyYWwgbGluZWFyIG1vZGVsIHdhcyB1c2VkIHRvIGV2YWx1YXRlIHRoZSBjaGFuZ2UgaW4gcGh5c2ljYWwgY2hhcmFjdGVyaXN0aWNzIGFuZCB0aGUgaW5mbHVlbmNlIG9mIGNvdmFyaWF0ZXMgKGJhc2VsaW5lIHBlcmZvcm1hbmNlOyBjaGFuZ2UgaW4gbWF0dXJpdHkgc3RhdHVzKSBvbiBlYWNoIGNoYXJhY3RlcmlzdGljIGFjcm9zcyB0aGUgc2Vhc29uLiBVMTAncyBzcGVlZCBhbmQgQ29EIHBlcmZvcm1hbmNlIGRlY3JlYXNlZCBmcm9tIHByZS1wb3N0IHNlYXNvbiwgd2hlcmVhcyByZWxhdGl2ZSBzdHJlbmd0aCBsaWtlbHkgaW1wcm92ZWQuIFUxMidzIHJlbGF0aXZlIHN0cmVuZ3RoIHZlcnkgbGlrZWx5IGltcHJvdmVkOyBob3dldmVyLCAxMC1tIHNwcmludCBwZXJmb3JtYW5jZSBkZWNyZWFzZWQuIFJlbGF0aXZlIHN0cmVuZ3RoIGxpa2VseSBkZWNyZWFzZWQsIHdoZXJlYXMgMzAtbSBzcHJpbnQgYW5kIENvRCB0aW1lIHZlcnkgbGlrZWx5IGltcHJvdmVkIGluIFUxNCdzLiBVMTYncyBsaWtlbHkgaW1wcm92ZWQgcmVsYXRpdmUgc3RyZW5ndGgsIENNSiwgYW5kIDEwLW0gc3ByaW50LCBhbmQgdmVyeSBsaWtlbHkgaW1wcm92ZWQgMzAtbSBzcHJpbnQgYW5kIENvRCBmcm9tIHByZS1wb3N0IHNlYXNvbi4gVTEyLVUxNidzIGltcHJvdmVkIFlZSVJMMSBwZXJmb3JtYW5jZSBwcmUtcG9zdCBzZWFzb24uIFN0cmVuZ3RoIGFuZCBjb25kaXRpb25pbmcgY29hY2hlcyB3b3JraW5nIHdpdGggVTEwLVUxMiBwbGF5ZXJzIHNob3VsZCBsb29rIHRvIGRldmVsb3Agc3BlZWQsIGxvd2VyLWJvZHkgcG93ZXIsIGFuZCBDb0QgYWJpbGl0eSBhcyBwYXJ0IG9mIHN0cnVjdHVyZWQgc3RyZW5ndGggYW5kIGNvbmRpdGlvbmluZyBzZXNzaW9ucyBhcyB3ZWxsIGFzIHdpdGhpbiB3YXJtLXVwcyBiZWZvcmUgcGl0Y2gtYmFzZWQgc2Vzc2lvbnMuIFdpdGggVTE0LVUxNiBwbGF5ZXJzJyBtYW5pcHVsYXRpb24gb2Ygc21hbGwtc2lkZWQgZ2FtZXMgY29tYmluZWQgd2l0aCBzaG9ydC1kdXJhdGlvbiBoaWdoLWludGVuc2l0eSBydW5uaW5nIGRyaWxscyBtYXkgcHJvdmlkZSBhbiBlZmZpY2llbnQgdHJhaW5pbmcgc3RpbXVsdXMgdG8gZGV2ZWxvcCB0aGUgYWVyb2JpYyBzeXN0ZW0gd2hpbGUgY29uY3VycmVudGx5IGRldmVsb3BpbmcgdGVjaG5pY2FsL3RhY3RpY2FsIHNraWxscy4gRmluZGluZ3Mgb2YgdGhpcyBzdHVkeSBwcm92aWRlIGEgYmFzaXMgZm9yIHRoZSBpbXBsZW1lbnRhdGlvbiBvZiBzdHJhdGVnaWVzIHRvIGVuaGFuY2UgdGhlIGxvbmctdGVybSBhdGhsZXRpYyBkZXZlbG9wbWVudCBvZiB5b3V0aCBmZW1hbGUgc29jY2VyIHBsYXllcnMuIiwicHVibGlzaGVyIjoiTlNDQSBOYXRpb25hbCBTdHJlbmd0aCBhbmQgQ29uZGl0aW9uaW5nIEFzc29jaWF0aW9uIiwidm9sdW1lIjoiMzQifSwiaXNUZW1wb3JhcnkiOmZhbHNlfSx7ImlkIjoiYTQ4ODg0NzItMmQ5OS0zZWI1LTljZDEtNTU4NDJjMzcwODQ1IiwiaXRlbURhdGEiOnsidHlwZSI6ImFydGljbGUtam91cm5hbCIsImlkIjoiYTQ4ODg0NzItMmQ5OS0zZWI1LTljZDEtNTU4NDJjMzcwODQ1IiwidGl0bGUiOiJQaHlzaWNhbCBDaGFyYWN0ZXJpc3RpY3Mgb2YgRWxpdGUgWW91dGggRmVtYWxlIFNvY2NlciBQbGF5ZXJzIENoYXJhY3Rlcml6ZWQgYnkgTWF0dXJpdHkgU3RhdHVzIiwiYXV0aG9yIjpbeyJmYW1pbHkiOiJFbW1vbmRzIiwiZ2l2ZW4iOiJTdGFjZXkiLCJwYXJzZS1uYW1lcyI6ZmFsc2UsImRyb3BwaW5nLXBhcnRpY2xlIjoiIiwibm9uLWRyb3BwaW5nLXBhcnRpY2xlIjoiIn0seyJmYW1pbHkiOiJTY2FudGxlYnVyeSIsImdpdmVuIjoiU2VhbiIsInBhcnNlLW5hbWVzIjpmYWxzZSwiZHJvcHBpbmctcGFydGljbGUiOiIiLCJub24tZHJvcHBpbmctcGFydGljbGUiOiIifSx7ImZhbWlseSI6Ik11cnJheSIsImdpdmVuIjoiRW9pbiIsInBhcnNlLW5hbWVzIjpmYWxzZSwiZHJvcHBpbmctcGFydGljbGUiOiIiLCJub24tZHJvcHBpbmctcGFydGljbGUiOiIifSx7ImZhbWlseSI6IlR1cm5lciIsImdpdmVuIjoiTHVrZSIsInBhcnNlLW5hbWVzIjpmYWxzZSwiZHJvcHBpbmctcGFydGljbGUiOiIiLCJub24tZHJvcHBpbmctcGFydGljbGUiOiIifSx7ImZhbWlseSI6IlJvYnNpbm9uIiwiZ2l2ZW4iOiJDbGFpcmUiLCJwYXJzZS1uYW1lcyI6ZmFsc2UsImRyb3BwaW5nLXBhcnRpY2xlIjoiIiwibm9uLWRyb3BwaW5nLXBhcnRpY2xlIjoiIn0seyJmYW1pbHkiOiJKb25lcyIsImdpdmVuIjoiQmV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I3OTUiLCJJU1NOIjoiMTUzMzQyODciLCJQTUlEIjoiMzAxOTk0NDYiLCJpc3N1ZWQiOnsiZGF0ZS1wYXJ0cyI6W1syMDIwLDhdXX0sInBhZ2UiOiIyMzIxLTIzMjgiLCJhYnN0cmFjdCI6IlRoZSBwdXJwb3NlIG9mIHRoaXMgc3R1ZHkgd2FzIHRvIGludmVzdGlnYXRlIHRoZSBpbmZsdWVuY2Ugb2YgbWF0dXJpdHkgc3RhdHVzIG9uIHRoZSBwaHlzaWNhbCBjaGFyYWN0ZXJpc3RpY3Mgb2YgeW91dGggZmVtYWxlIHNvY2NlciBwbGF5ZXJzLiBPbmUgaHVuZHJlZCBmaWZ0eS1zZXZlbiBwbGF5ZXJzIGZyb20gMyBlbGl0ZSBzb2NjZXIgYWNhZGVtaWVzIGluIEVuZ2xhbmQgY29tcGxldGVkIGFzc2Vzc21lbnRzIG9mIGFudGhyb3BvbWV0cnksIHN0cmVuZ3RoIChpc29tZXRyaWMgbWlkdGhpZ2ggcHVsbCksIGxvd2VyLWJvZHkgcG93ZXIgKGNvdW50ZXJtb3ZlbWVudCBqdW1wIFtDTUpdKSwgYWVyb2JpYyBjYXBhY2l0eSAoWW8tWW8gaW50ZXJtaXR0ZW50IHJlY292ZXJ5IHRlc3QgbGV2ZWwgMSksIGNoYW5nZSBvZiBkaXJlY3Rpb24gKENvRDogNTA1LWxlZnQvcmlnaHQpLCBhbmQgc3BlZWQgKDEwIGFuZCAzMCBtKS4gRWFjaCBwbGF5ZXIgd2FzIGNsYXNzaWZpZWQgaW50byAxIG9mIDYgbWF0dXJpdHkgZ3JvdXBzIGJhc2VkIG9uIHRoZWlyIGVzdGltYXRlZCB5ZWFycyBmcm9tIHBlYWsgaGVpZ2h0IHZlbG9jaXR5IChZUEhWKS4gTWFnbml0dWRlLWJhc2VkIGluZmVyZW5jZXMgd2VyZSB1c2VkIHRvIGFzc2VzcyBmb3IgdGhlIHByYWN0aWNhbCBzaWduaWZpY2FuY2UgYmV0d2VlbiBjb25zZWN1dGl2ZSBncm91cHMuIFNwZWVkLCBDb0QgdGltZSwgQ01KLCBhbmQgYWVyb2JpYyBjYXBhY2l0eSB3ZXJlIGFsbCBwb3NzaWJseSBtb3N0IGxpa2VseSBiZXR0ZXIgaW4gbW9yZSBtYXR1cmUgcGxheWVycy4gSG93ZXZlciwgdGhlcmUgd2FzIGEgbGlrZWx5IGRpZmZlcmVuY2UgaW4gcmVsYXRpdmUgcGVhayBmb3JjZSBiZXR3ZWVuIG1hdHVyaXR5IGdyb3VwcyAtMC41IFlQSFYgKDI3LjEzIMKxIDQuMjQgTsK3S2ctMSkgYW5kIDAuNSBZUEhWICgyNC42MiDCsSAzLjcwIE7Ct0tnLTEpLCB3aGljaCB3YXMgYXNzb2NpYXRlZCB3aXRoIGEgbGlrZWx5IGRpZmZlcmVuY2UgaW4gMTAtbSBzcHJpbnQgdGltZSAoLTAuNSBZUEhWOiAyLjAwIMKxIDAuMTIgdnMuIDAuNSBZUEhWIDIuMDggwrEgMC4xNiBzZWNvbmRzKSBhbmQgdW5jbGVhciBjaGFuZ2VzIGluIENNSiBhbmQgQ29EIHRpbWUuIEZpbmRpbmdzIHByb3ZpZGUgbm92ZWwgY29tcGFyYXRpdmUgZGF0YSBmb3IgdGhpcyBjb2hvcnQgcmVsYXRpdmUgdG8gbWF0dXJpdHkgc3RhdHVzIGFuZCBjYW4gYmUgdXNlZCBieSBzdHJlbmd0aCBhbmQgY29uZGl0aW9uaW5nIGNvYWNoZXMgdG8gaW5mb3JtIHRoZSBkZXNpZ24gb2YgdHJhaW5pbmcgcHJvZ3JhbXMgZm9yIHlvdXRoIGZlbWFsZSBzb2NjZXIgcGxheWVycy4gU3RyZW5ndGggYW5kIGNvbmRpdGlvbmluZyBjb2FjaGVzIHNob3VsZCBiZSBhd2FyZSB0aGF0IHlvdXRoIGZlbWFsZSBzb2NjZXIgcGxheWVycyBtYXkgZXhwZXJpZW5jZSBhIGRlY3JlYXNlIGluIHJlbGF0aXZlIHN0cmVuZ3RoIGFyb3VuZCBwZWFrIGhlaWdodCB2ZWxvY2l0eSwgd2hpY2ggbWF5IGltcGFjdCB1cG9uIHRoZSBzcGVlZCwgQ29EIHRpbWUsIGFuZCBDTUogb2YgcGxheWVycy4iLCJwdWJsaXNoZXIiOiJOU0NBIE5hdGlvbmFsIFN0cmVuZ3RoIGFuZCBDb25kaXRpb25pbmcgQXNzb2NpYXRpb24iLCJ2b2x1bWUiOiIzNCJ9LCJpc1RlbXBvcmFyeSI6ZmFsc2V9XX0="/>
          <w:id w:val="-1175949545"/>
          <w:placeholder>
            <w:docPart w:val="DefaultPlaceholder_-1854013440"/>
          </w:placeholder>
        </w:sdtPr>
        <w:sdtContent>
          <w:r w:rsidR="001A01DB" w:rsidRPr="001A01DB">
            <w:rPr>
              <w:rFonts w:ascii="Aptos" w:hAnsi="Aptos"/>
              <w:color w:val="000000"/>
            </w:rPr>
            <w:t>(Emmonds et al, 2016; Emmonds, Sawczuk, et al, 2020; Emmonds, Scantlebury, et al, 2020)</w:t>
          </w:r>
        </w:sdtContent>
      </w:sdt>
      <w:r w:rsidR="003965FC" w:rsidRPr="00142884">
        <w:rPr>
          <w:rFonts w:ascii="Aptos" w:hAnsi="Aptos"/>
        </w:rPr>
        <w:t xml:space="preserve"> of the 16 studies </w:t>
      </w:r>
      <w:r w:rsidR="00692FD2" w:rsidRPr="00142884">
        <w:rPr>
          <w:rFonts w:ascii="Aptos" w:hAnsi="Aptos"/>
        </w:rPr>
        <w:t xml:space="preserve">that </w:t>
      </w:r>
      <w:r w:rsidR="003965FC" w:rsidRPr="00142884">
        <w:rPr>
          <w:rFonts w:ascii="Aptos" w:hAnsi="Aptos"/>
        </w:rPr>
        <w:t xml:space="preserve">assessed biological </w:t>
      </w:r>
      <w:r w:rsidR="00692FD2" w:rsidRPr="00142884">
        <w:rPr>
          <w:rFonts w:ascii="Aptos" w:hAnsi="Aptos"/>
        </w:rPr>
        <w:t>maturity</w:t>
      </w:r>
      <w:r w:rsidR="003965FC" w:rsidRPr="00142884">
        <w:rPr>
          <w:rFonts w:ascii="Aptos" w:hAnsi="Aptos"/>
        </w:rPr>
        <w:t xml:space="preserve"> in</w:t>
      </w:r>
      <w:r w:rsidR="00692FD2" w:rsidRPr="00142884">
        <w:rPr>
          <w:rFonts w:ascii="Aptos" w:hAnsi="Aptos"/>
        </w:rPr>
        <w:t>cluded</w:t>
      </w:r>
      <w:r w:rsidR="003965FC" w:rsidRPr="00142884">
        <w:rPr>
          <w:rFonts w:ascii="Aptos" w:hAnsi="Aptos"/>
        </w:rPr>
        <w:t xml:space="preserve"> female athletes. Each of these studies used the Mirwald </w:t>
      </w:r>
      <w:r w:rsidR="00EB453D" w:rsidRPr="00142884">
        <w:rPr>
          <w:rFonts w:ascii="Aptos" w:hAnsi="Aptos"/>
        </w:rPr>
        <w:t xml:space="preserve">(2002) </w:t>
      </w:r>
      <w:r w:rsidR="003965FC" w:rsidRPr="00142884">
        <w:rPr>
          <w:rFonts w:ascii="Aptos" w:hAnsi="Aptos"/>
        </w:rPr>
        <w:t xml:space="preserve">method, which has a specific equation for females. However, research suggests that Mirwald’s error rate </w:t>
      </w:r>
      <w:r w:rsidR="00EB453D" w:rsidRPr="00142884">
        <w:rPr>
          <w:rFonts w:ascii="Aptos" w:hAnsi="Aptos"/>
        </w:rPr>
        <w:t>may be</w:t>
      </w:r>
      <w:r w:rsidR="003965FC" w:rsidRPr="00142884">
        <w:rPr>
          <w:rFonts w:ascii="Aptos" w:hAnsi="Aptos"/>
        </w:rPr>
        <w:t xml:space="preserve"> higher for females than for males</w:t>
      </w:r>
      <w:r w:rsidR="00EB453D" w:rsidRPr="00142884">
        <w:rPr>
          <w:rFonts w:ascii="Aptos" w:hAnsi="Aptos"/>
        </w:rPr>
        <w:t xml:space="preserve"> </w:t>
      </w:r>
      <w:sdt>
        <w:sdtPr>
          <w:rPr>
            <w:rFonts w:ascii="Aptos" w:hAnsi="Aptos"/>
            <w:color w:val="000000"/>
          </w:rPr>
          <w:tag w:val="MENDELEY_CITATION_v3_eyJjaXRhdGlvbklEIjoiTUVOREVMRVlfQ0lUQVRJT05fZjYyZWQwZDctOTczZi00YTRhLTlkM2YtYzhjMGI0Zjk1NjI0IiwicHJvcGVydGllcyI6eyJub3RlSW5kZXgiOjB9LCJpc0VkaXRlZCI6ZmFsc2UsIm1hbnVhbE92ZXJyaWRlIjp7ImlzTWFudWFsbHlPdmVycmlkZGVuIjp0cnVlLCJjaXRlcHJvY1RleHQiOiIoUi4gTS4gTWFsaW5hIGV0IGFsLiwgMjAxNSkiLCJtYW51YWxPdmVycmlkZVRleHQiOiIoUi4gTS4gTWFsaW5hIGV0IGFsLCAyMDE1KSJ9LCJjaXRhdGlvbkl0ZW1zIjpbeyJpZCI6IjZlNmI4ZWI3LTY1ZjItM2VkNy04ZDEyLTQ0MTI1ZTEwMGM1ZSIsIml0ZW1EYXRhIjp7InR5cGUiOiJhcnRpY2xlLWpvdXJuYWwiLCJpZCI6IjZlNmI4ZWI3LTY1ZjItM2VkNy04ZDEyLTQ0MTI1ZTEwMGM1ZSIsInRpdGxlIjoiQmlvbG9naWNhbCBtYXR1cmF0aW9uIG9mIHlvdXRoIGF0aGxldGVzOiBhc3Nlc3NtZW50IGFuZCBpbXBsaWNhdGlvbnMiLCJhdXRob3IiOlt7ImZhbWlseSI6Ik1hbGluYSIsImdpdmVuIjoiUm9iZXJ0IE0uIiwicGFyc2UtbmFtZXMiOmZhbHNlLCJkcm9wcGluZy1wYXJ0aWNsZSI6IiIsIm5vbi1kcm9wcGluZy1wYXJ0aWNsZSI6IiJ9LHsiZmFtaWx5IjoiUm9nb2wiLCJnaXZlbiI6IkFsYW4gRC4iLCJwYXJzZS1uYW1lcyI6ZmFsc2UsImRyb3BwaW5nLXBhcnRpY2xlIjoiIiwibm9uLWRyb3BwaW5nLXBhcnRpY2xlIjoiIn0seyJmYW1pbHkiOiJDdW1taW5nIiwiZ2l2ZW4iOiJTZWFuIFAuIiwicGFyc2UtbmFtZXMiOmZhbHNlLCJkcm9wcGluZy1wYXJ0aWNsZSI6IiIsIm5vbi1kcm9wcGluZy1wYXJ0aWNsZSI6IiJ9LHsiZmFtaWx5IjoiQ29lbGhvIEUgU2lsdmEiLCJnaXZlbiI6Ik1hbnVlbCBKLiIsInBhcnNlLW5hbWVzIjpmYWxzZSwiZHJvcHBpbmctcGFydGljbGUiOiIiLCJub24tZHJvcHBpbmctcGFydGljbGUiOiIifSx7ImZhbWlseSI6IkZpZ3VlaXJlZG8iLCJnaXZlbiI6IkFudG9uaW8gSi4iLCJwYXJzZS1uYW1lcyI6ZmFsc2UsImRyb3BwaW5nLXBhcnRpY2xlIjoiIiwibm9uLWRyb3BwaW5nLXBhcnRpY2xlIjoiIn1dLCJjb250YWluZXItdGl0bGUiOiJCcml0aXNoIEpvdXJuYWwgb2YgU3BvcnRzIE1lZGljaW5lIiwiY29udGFpbmVyLXRpdGxlLXNob3J0IjoiQnIgSiBTcG9ydHMgTWVkIiwiYWNjZXNzZWQiOnsiZGF0ZS1wYXJ0cyI6W1syMDI0LDEsMzBdXX0sIkRPSSI6IjEwLjExMzYvQkpTUE9SVFMtMjAxNS0wOTQ2MjMiLCJJU1NOIjoiMDMwNi0zNjc0IiwiUE1JRCI6IjI2MDg0NTI1IiwiVVJMIjoiaHR0cHM6Ly9ianNtLmJtai5jb20vY29udGVudC80OS8xMy84NTIiLCJpc3N1ZWQiOnsiZGF0ZS1wYXJ0cyI6W1syMDE1LDcsMV1dfSwicGFnZSI6Ijg1Mi04NTkiLCJhYnN0cmFjdCI6IlRoZSBzZWFyY2ggZm9yIHRhbGVudCBpcyBwZXJ2YXNpdmUgaW4geW91dGggc3BvcnRzLiBTZWxlY3Rpb24vZXhjbHVzaW9uIGluIG1hbnkgc3BvcnRzIGZvbGxvd3MgYSBtYXR1cml0eS1yZWxhdGVkIGdyYWRpZW50IGxhcmdlbHkgZHVyaW5nIHRoZSBpbnRlcnZhbCBvZiBwdWJlcnR5IGFuZCBncm93dGggc3B1cnQuIEFzIHN1Y2gsIHRoZXJlIGlzIGVtcGhhc2lzIG9uIG1ldGhvZHMgZm9yIGFzc2Vzc2luZyBtYXR1cmF0aW9uLiBDb21tb25seSB1c2VkIG1ldGhvZHMgZm9yIGFzc2Vzc2luZyBzdGF0dXMgKHNrZWxldGFsIGFnZSwgc2Vjb25kYXJ5IHNleCBjaGFyYWN0ZXJpc3RpY3MpIGFuZCBlc3RpbWF0aW5nIHRpbWluZyAoYWdlcyBhdCBwZWFrIGhlaWdodCB2ZWxvY2l0eSAoUEhWKSBhbmQgbWVuYXJjaGUpIGluIHlvdXRoIGF0aGxldGVzIGFuZCB0d28gcmVsYXRpdmVseSByZWNlbnQgYW50aHJvcG9tZXRyaWMgKG5vbi1pbnZhc2l2ZSkgbWV0aG9kcyAoc3RhdHVz4oCUcGVyY2VudGFnZSBvZiBwcmVkaWN0ZWQgbmVhciBhZHVsdCBoZWlnaHQgYXR0YWluZWQgYXQgb2JzZXJ2YXRpb24sIHRpbWluZ+KAlHByZWRpY3RlZCBtYXR1cml0eSBvZmZzZXQvYWdlIGF0IFBIVikgYXJlIGRlc2NyaWJlZCBhbmQgZXZhbHVhdGVkLiBUaGUgbGF0dGVyIG1ldGhvZHMgbmVlZCBmdXJ0aGVyIHZhbGlkYXRpb24gd2l0aCBhdGhsZXRlcy4gQ3VycmVudGx5IGF2YWlsYWJsZSBkYXRhIG9uIHRoZSBtYXR1cml0eSBzdGF0dXMgYW5kIHRpbWluZyBvZiB5b3V0aCBhdGhsZXRlcyBhcmUgc3Vic2VxdWVudGx5IHN1bW1hcmlzZWQuIFNlbGVjdGlvbiBmb3Igc3BvcnQgYW5kIHBvdGVudGlhbCBtYXR1cml0eS1yZWxhdGVkIGNvcnJlbGF0ZXMgYXJlIHRoZW4gZGlzY3Vzc2VkIGluIHRoZSBjb250ZXh0IG9mIHRhbGVudCBkZXZlbG9wbWVudCBhbmQgYXNzb2NpYXRlZCBtb2RlbHMuIFRhbGVudCBkZXZlbG9wbWVudCBmcm9tIG5vdmljZSB0byBlbGl0ZSBpcyBzdXBlcmltcG9zZWQgb24gYSBjb25zdGFudGx5IGNoYW5naW5nIGJhc2XigJR0aGUgcHJvY2Vzc2VzIG9mIHBoeXNpY2FsIGdyb3d0aCwgYmlvbG9naWNhbCBtYXR1cmF0aW9uIGFuZCBiZWhhdmlvdXJhbCBkZXZlbG9wbWVudCwgd2hpY2ggb2NjdXIgc2ltdWx0YW5lb3VzbHkgYW5kIGludGVyYWN0IHdpdGggZWFjaCBvdGhlci4gVGhlIHByb2Nlc3NlcyB3aGljaCBhcmUgaGlnaGx5IGluZGl2aWR1YWxpc2VkIGFsc28gaW50ZXJhY3Qgd2l0aCB0aGUgZGVtYW5kcyBvZiBhIHNwb3J0IHBlciBzZSBhbmQgd2l0aCBpbnZvbHZlZCBhZHVsdHMgKGNvYWNoZXMsIHRyYWluZXJzLCBhZG1pbmlzdHJhdG9ycywgcGFyZW50cy9ndWFyZGlhbnMpLiIsInB1Ymxpc2hlciI6IkJNSiBQdWJsaXNoaW5nIEdyb3VwIEx0ZCBhbmQgQnJpdGlzaCBBc3NvY2lhdGlvbiBvZiBTcG9ydCBhbmQgRXhlcmNpc2UgTWVkaWNpbmUiLCJpc3N1ZSI6IjEzIiwidm9sdW1lIjoiNDkifSwiaXNUZW1wb3JhcnkiOmZhbHNlfV19"/>
          <w:id w:val="-1427490613"/>
          <w:placeholder>
            <w:docPart w:val="DefaultPlaceholder_-1854013440"/>
          </w:placeholder>
        </w:sdtPr>
        <w:sdtContent>
          <w:r w:rsidR="001A01DB" w:rsidRPr="001A01DB">
            <w:rPr>
              <w:rFonts w:ascii="Aptos" w:hAnsi="Aptos"/>
              <w:color w:val="000000"/>
            </w:rPr>
            <w:t>(R. M. Malina et al, 2015)</w:t>
          </w:r>
        </w:sdtContent>
      </w:sdt>
      <w:r w:rsidR="003965FC" w:rsidRPr="00142884">
        <w:rPr>
          <w:rFonts w:ascii="Aptos" w:hAnsi="Aptos"/>
        </w:rPr>
        <w:t>. Given the importance of strength in preventing common injuries</w:t>
      </w:r>
      <w:r w:rsidR="00747AC6" w:rsidRPr="00142884">
        <w:rPr>
          <w:rFonts w:ascii="Aptos" w:hAnsi="Aptos"/>
        </w:rPr>
        <w:t xml:space="preserve"> in female soccer players</w:t>
      </w:r>
      <w:r w:rsidR="003965FC" w:rsidRPr="00142884">
        <w:rPr>
          <w:rFonts w:ascii="Aptos" w:hAnsi="Aptos"/>
        </w:rPr>
        <w:t xml:space="preserve">, such as ACL ruptures, </w:t>
      </w:r>
      <w:r w:rsidR="00747AC6" w:rsidRPr="00142884">
        <w:rPr>
          <w:rFonts w:ascii="Aptos" w:hAnsi="Aptos"/>
        </w:rPr>
        <w:t xml:space="preserve">combined with the evident impact of growth and maturation on anaerobic performance, </w:t>
      </w:r>
      <w:r w:rsidR="003965FC" w:rsidRPr="00142884">
        <w:rPr>
          <w:rFonts w:ascii="Aptos" w:hAnsi="Aptos"/>
        </w:rPr>
        <w:t>more research in this area is needed.</w:t>
      </w:r>
    </w:p>
    <w:p w14:paraId="6996B5EE" w14:textId="2E939FB2" w:rsidR="00F4037A" w:rsidRPr="00142884" w:rsidRDefault="00F4037A" w:rsidP="00F4037A">
      <w:pPr>
        <w:spacing w:line="480" w:lineRule="auto"/>
        <w:ind w:left="567"/>
        <w:jc w:val="both"/>
        <w:rPr>
          <w:rFonts w:ascii="Aptos" w:hAnsi="Aptos"/>
          <w:i/>
          <w:iCs/>
        </w:rPr>
      </w:pPr>
      <w:r w:rsidRPr="00142884">
        <w:rPr>
          <w:rFonts w:ascii="Aptos" w:hAnsi="Aptos"/>
          <w:i/>
          <w:iCs/>
        </w:rPr>
        <w:t>5.2.4 Implications on testing</w:t>
      </w:r>
    </w:p>
    <w:p w14:paraId="21A984A4" w14:textId="56438E4E" w:rsidR="00CA21C7" w:rsidRPr="00142884" w:rsidRDefault="003C08AA" w:rsidP="009C1091">
      <w:pPr>
        <w:spacing w:line="480" w:lineRule="auto"/>
        <w:jc w:val="both"/>
        <w:rPr>
          <w:rFonts w:ascii="Aptos" w:hAnsi="Aptos"/>
        </w:rPr>
      </w:pPr>
      <w:r w:rsidRPr="00142884">
        <w:rPr>
          <w:rFonts w:ascii="Aptos" w:hAnsi="Aptos"/>
        </w:rPr>
        <w:t xml:space="preserve">Whilst determining maturation status when comparing </w:t>
      </w:r>
      <w:r w:rsidR="00A3360F" w:rsidRPr="00142884">
        <w:rPr>
          <w:rFonts w:ascii="Aptos" w:hAnsi="Aptos"/>
        </w:rPr>
        <w:t>MS</w:t>
      </w:r>
      <w:r w:rsidRPr="00142884">
        <w:rPr>
          <w:rFonts w:ascii="Aptos" w:hAnsi="Aptos"/>
        </w:rPr>
        <w:t xml:space="preserve"> outcomes </w:t>
      </w:r>
      <w:r w:rsidR="00F4037A" w:rsidRPr="00142884">
        <w:rPr>
          <w:rFonts w:ascii="Aptos" w:hAnsi="Aptos"/>
        </w:rPr>
        <w:t>is</w:t>
      </w:r>
      <w:r w:rsidRPr="00142884">
        <w:rPr>
          <w:rFonts w:ascii="Aptos" w:hAnsi="Aptos"/>
        </w:rPr>
        <w:t xml:space="preserve"> valuable for </w:t>
      </w:r>
      <w:r w:rsidR="00F4037A" w:rsidRPr="00142884">
        <w:rPr>
          <w:rFonts w:ascii="Aptos" w:hAnsi="Aptos"/>
        </w:rPr>
        <w:t>TI</w:t>
      </w:r>
      <w:r w:rsidRPr="00142884">
        <w:rPr>
          <w:rFonts w:ascii="Aptos" w:hAnsi="Aptos"/>
        </w:rPr>
        <w:t xml:space="preserve"> purposes</w:t>
      </w:r>
      <w:r w:rsidR="00F4037A" w:rsidRPr="00142884">
        <w:rPr>
          <w:rFonts w:ascii="Aptos" w:hAnsi="Aptos"/>
        </w:rPr>
        <w:t>,</w:t>
      </w:r>
      <w:r w:rsidRPr="00142884">
        <w:rPr>
          <w:rFonts w:ascii="Aptos" w:hAnsi="Aptos"/>
        </w:rPr>
        <w:t xml:space="preserve"> practitioners should consider the</w:t>
      </w:r>
      <w:r w:rsidR="00F4037A" w:rsidRPr="00142884">
        <w:rPr>
          <w:rFonts w:ascii="Aptos" w:hAnsi="Aptos"/>
        </w:rPr>
        <w:t xml:space="preserve">ir aims when performing </w:t>
      </w:r>
      <w:r w:rsidR="00A3360F" w:rsidRPr="00142884">
        <w:rPr>
          <w:rFonts w:ascii="Aptos" w:hAnsi="Aptos"/>
        </w:rPr>
        <w:t>MS</w:t>
      </w:r>
      <w:r w:rsidR="00F4037A" w:rsidRPr="00142884">
        <w:rPr>
          <w:rFonts w:ascii="Aptos" w:hAnsi="Aptos"/>
        </w:rPr>
        <w:t xml:space="preserve"> assessments on prepubescent individuals. Training programmes at this age include a variety of </w:t>
      </w:r>
      <w:r w:rsidR="009129BF" w:rsidRPr="00142884">
        <w:rPr>
          <w:rFonts w:ascii="Aptos" w:hAnsi="Aptos"/>
        </w:rPr>
        <w:t>training</w:t>
      </w:r>
      <w:r w:rsidR="00F4037A" w:rsidRPr="00142884">
        <w:rPr>
          <w:rFonts w:ascii="Aptos" w:hAnsi="Aptos"/>
        </w:rPr>
        <w:t xml:space="preserve"> modalities, </w:t>
      </w:r>
      <w:r w:rsidR="00F31E35" w:rsidRPr="00142884">
        <w:rPr>
          <w:rFonts w:ascii="Aptos" w:hAnsi="Aptos"/>
        </w:rPr>
        <w:t xml:space="preserve">whilst it has </w:t>
      </w:r>
      <w:r w:rsidR="00F31E35" w:rsidRPr="00142884">
        <w:rPr>
          <w:rFonts w:ascii="Aptos" w:hAnsi="Aptos"/>
        </w:rPr>
        <w:lastRenderedPageBreak/>
        <w:t xml:space="preserve">been shown that strength does improve with strength training irrespective of age </w:t>
      </w:r>
      <w:sdt>
        <w:sdtPr>
          <w:rPr>
            <w:rFonts w:ascii="Aptos" w:hAnsi="Aptos"/>
            <w:color w:val="000000"/>
          </w:rPr>
          <w:tag w:val="MENDELEY_CITATION_v3_eyJjaXRhdGlvbklEIjoiTUVOREVMRVlfQ0lUQVRJT05fY2U1MWQ3MDktZTIzNC00Nzc0LWFiM2ItMGE4ZTdiYjNjYjM5IiwicHJvcGVydGllcyI6eyJub3RlSW5kZXgiOjB9LCJpc0VkaXRlZCI6ZmFsc2UsIm1hbnVhbE92ZXJyaWRlIjp7ImlzTWFudWFsbHlPdmVycmlkZGVuIjp0cnVlLCJjaXRlcHJvY1RleHQiOiIoTWNRdWlsbGlhbSBldCBhbC4sIDIwMjApIiwibWFudWFsT3ZlcnJpZGVUZXh0IjoiKE1jUXVpbGxpYW0gZXQgYWwsIDIwMjApIn0sImNpdGF0aW9uSXRlbXMiOlt7ImlkIjoiYWI5MmU0ZGUtZTBmYi0zMTZlLWI0OTAtOTRlNmVlY2U4ODJkIiwiaXRlbURhdGEiOnsidHlwZSI6ImFydGljbGUiLCJpZCI6ImFiOTJlNGRlLWUwZmItMzE2ZS1iNDkwLTk0ZTZlZWNlODgyZCIsInRpdGxlIjoiRnJlZS1XZWlnaHQgUmVzaXN0YW5jZSBUcmFpbmluZyBpbiBZb3V0aCBBdGhsZXRlczogQSBOYXJyYXRpdmUgUmV2aWV3IiwiYXV0aG9yIjpbeyJmYW1pbHkiOiJNY1F1aWxsaWFtIiwiZ2l2ZW4iOiJTdGVwaGVuIEouIiwicGFyc2UtbmFtZXMiOmZhbHNlLCJkcm9wcGluZy1wYXJ0aWNsZSI6IiIsIm5vbi1kcm9wcGluZy1wYXJ0aWNsZSI6IiJ9LHsiZmFtaWx5IjoiQ2xhcmsiLCJnaXZlbiI6IkRhdmlkIFIuIiwicGFyc2UtbmFtZXMiOmZhbHNlLCJkcm9wcGluZy1wYXJ0aWNsZSI6IiIsIm5vbi1kcm9wcGluZy1wYXJ0aWNsZSI6IiJ9LHsiZmFtaWx5IjoiRXJza2luZSIsImdpdmVuIjoiUm9iZXJ0IE0uIiwicGFyc2UtbmFtZXMiOmZhbHNlLCJkcm9wcGluZy1wYXJ0aWNsZSI6IiIsIm5vbi1kcm9wcGluZy1wYXJ0aWNsZSI6IiJ9LHsiZmFtaWx5IjoiQnJvd25sZWUiLCJnaXZlbiI6IlRob21hcyBFLiIsInBhcnNlLW5hbWVzIjpmYWxzZSwiZHJvcHBpbmctcGFydGljbGUiOiIiLCJub24tZHJvcHBpbmctcGFydGljbGUiOiIifV0sImNvbnRhaW5lci10aXRsZSI6IlNwb3J0cyBNZWRpY2luZSIsIkRPSSI6IjEwLjEwMDcvczQwMjc5LTAyMC0wMTMwNy03IiwiSVNTTiI6IjExNzkyMDM1IiwiUE1JRCI6IjMyNTc4MDI4IiwiaXNzdWVkIjp7ImRhdGUtcGFydHMiOltbMjAyMCw5XV19LCJwYWdlIjoiMTU2Ny0xNTgwIiwiYWJzdHJhY3QiOiJHZW5lcmF0aW5nIGhpZ2ggbGV2ZWxzIG9mIG11c2N1bGFyIHN0cmVuZ3RoIGFuZCBwb3dlciBhcmUgaW1wb3J0YW50IGZvciBzdWNjZXNzIGluIHNwb3J0IGFuZCBtYXkgaGF2ZSBsb25nLXRlcm0gaW1wbGljYXRpb25zIGZvciBzcG9ydGluZyBjYXJlZXJzIGluIHlvdXRoIGF0aGxldGVzLiBJbXBvcnRhbnRseSwgbWF0dXJhdGlvbiBtYXkgY29uZm91bmQgdGhlIG5ldXJvbXVzY3VsYXIgYWRhcHRhdGlvbnMgdG8gcmVzaXN0YW5jZSB0cmFpbmluZyB3aGVuIGF0dGVtcHRpbmcgdG8gZGlmZmVyZW50aWF0ZSBiZXR3ZWVuIHRyYWluaW5nLSB2cy4gZ3Jvd3RoLWluZHVjZWQgc3RyZW5ndGggYW5kIHBvd2VyIGdhaW5zOyB0aHVzLCBwb3RlbnRpYWxseSBsZWFkaW5nIHRvIGVycm9uZW91cyBjb25jbHVzaW9ucyByZWdhcmRpbmcgdGhlIGVmZmljYWN5IG9mIHJlc2lzdGFuY2UgdHJhaW5pbmcgaW4geW91dGggYXRobGV0ZXMuIFRoZSBhaW0gb2YgdGhpcyByZXZpZXcgd2FzIHRvIGNyaXRpY2FsbHkgYXBwcmFpc2UgdGhlIGxpdGVyYXR1cmUgY29uY2VybmluZyB0aGUgZWZmaWNhY3kgb2YgZXh0ZXJuYWxseSBsb2FkZWQgZnJlZS13ZWlnaHQgcmVzaXN0YW5jZSB0cmFpbmluZyBvbiBzdHJlbmd0aCBhbmQgcG93ZXIgbWVhc3VyZXMgaW4geW91dGggYXRobGV0ZXMgYXQgZGlmZmVyZW50IHN0YWdlcyBvZiBtYXR1cml0eS4gU3RyZW5ndGggdW5kZXJwaW5zIHBvd2VyIHByb2R1Y3Rpb247IHRodXMsIGRldmVsb3Bpbmcgc3RyZW5ndGggdGhyb3VnaCB0cmFkaXRpb25hbCByZXNpc3RhbmNlIHRyYWluaW5nIG1ldGhvZHMgY2FuIHBvc2l0aXZlbHkgaW5mbHVlbmNlIHBvd2VyZnVsIHNwb3J0aW5nIG1vdmVtZW50cy4gSW4gYWRkaXRpb24sIHdlaWdodGxpZnRpbmcgaGFzIHRoZSBjYXBhY2l0eSB0byBpbXByb3ZlIG11c2N1bGFyIHBvd2VyIHZpYSBleHBsb3NpdmUgbG93ZXItYm9keSB0cmlwbGUgZXh0ZW5zaW9uLCB3aGljaCBpcyBlc3NlbnRpYWwgZm9yIG1hbnkgc3BvcnRzLiBEZXNwaXRlIHRoZSBjb21wbGV4aXR5IG9mIHRoZSB0ZWNobmlxdWVzIGludm9sdmVkLCBpdCBjYW4gYmUgYSBzYWZlIGFuZCBlZmZlY3RpdmUgbWV0aG9kIHRvIGltcHJvdmUgYXRobGV0aWMgcXVhbGl0aWVzIGluIHlvdW5nIGF0aGxldGVzLCBwb3RlbnRpYWxseSBtb3JlIHNvIHRoYW4gcGx5b21ldHJpYyB0cmFpbmluZy4gV2hpbGUgbG93LWxvYWQsIGhpZ2gtdmVsb2NpdHkgdHJhaW5pbmcgY2FuIGhhdmUgYSBwb3NpdGl2ZSBlZmZlY3QgaW5mbHVlbmNlIG9uIGhpZ2ggc3BlZWQgbW92ZW1lbnRzIHN1Y2ggYXMgc3ByaW50aW5nLCB0aGUgcmVkdWNlZCBpbnRlbnNpdHkgYXBwZWFycyB0byBiZSBkaXNhZHZhbnRhZ2VvdXMgcG9zdCBwZWFrLWhlaWdodCB2ZWxvY2l0eS4gSXJyZXNwZWN0aXZlIG9mIGFnZSwgd2VsbC1jb2FjaGVkIHByb2dyZXNzaXZlIHN0cmVuZ3RoIHRyYWluaW5nIGFkaGVyaW5nIHN0cmljdGx5IHRvIGNvcnJlY3QgdGVjaG5pcXVlIGNhbiB0aGVuIGJlIHBlcmlvZGlzZWQgd2l0aGluIGEgbG9uZy10ZXJtIGF0aGxldGljIGRldmVsb3BtZW50IHByb2dyYW0uIEl0IGlzIGltcG9ydGFudCB0byBwcmltYXJpbHkgZGV2ZWxvcCBtdXNjdWxhciBzdHJlbmd0aCwgd2hpbGUgY29uY3VycmVudGx5IHJlZmluaW5nIHRoZSB0ZWNobmljYWwgc2tpbGwgcmVxdWlyZWQgZm9yIHdlaWdodGxpZnRpbmcuIFBoeXNpY2FsbHkgbWF0dXJlIGF0aGxldGVzIHNob3VsZCB1bmRlcnRha2UgaGlnaC1pbnRlbnNpdHkgcmVzaXN0YW5jZSB0cmFpbmluZyB0byBtYXhpbWlzZSBuZXVyb211c2N1bGFyIGFkYXB0YXRpb25zLCBsZWFkaW5nIHRvIHBvc2l0aXZlIGNoYW5nZXMgaW4gc3RyZW5ndGggYW5kIHBvd2VyLiIsInB1Ymxpc2hlciI6IlNwcmluZ2VyIiwidm9sdW1lIjoiNTAiLCJjb250YWluZXItdGl0bGUtc2hvcnQiOiIifSwiaXNUZW1wb3JhcnkiOmZhbHNlfV19"/>
          <w:id w:val="2094657031"/>
          <w:placeholder>
            <w:docPart w:val="DefaultPlaceholder_-1854013440"/>
          </w:placeholder>
        </w:sdtPr>
        <w:sdtContent>
          <w:r w:rsidR="001A01DB" w:rsidRPr="001A01DB">
            <w:rPr>
              <w:rFonts w:ascii="Aptos" w:hAnsi="Aptos"/>
              <w:color w:val="000000"/>
            </w:rPr>
            <w:t>(</w:t>
          </w:r>
          <w:proofErr w:type="spellStart"/>
          <w:r w:rsidR="001A01DB" w:rsidRPr="001A01DB">
            <w:rPr>
              <w:rFonts w:ascii="Aptos" w:hAnsi="Aptos"/>
              <w:color w:val="000000"/>
            </w:rPr>
            <w:t>McQuilliam</w:t>
          </w:r>
          <w:proofErr w:type="spellEnd"/>
          <w:r w:rsidR="001A01DB" w:rsidRPr="001A01DB">
            <w:rPr>
              <w:rFonts w:ascii="Aptos" w:hAnsi="Aptos"/>
              <w:color w:val="000000"/>
            </w:rPr>
            <w:t xml:space="preserve"> et al, 2020)</w:t>
          </w:r>
        </w:sdtContent>
      </w:sdt>
      <w:r w:rsidR="00F31E35" w:rsidRPr="00142884">
        <w:rPr>
          <w:rFonts w:ascii="Aptos" w:hAnsi="Aptos"/>
        </w:rPr>
        <w:t>, improvements in strength are seen throughout PHV but typically the largest increase in strength occurs 6 months to a year after PHV during peak weight velocity where the rate of lean mass accruement is greatest</w:t>
      </w:r>
      <w:r w:rsidR="009129BF" w:rsidRPr="00142884">
        <w:rPr>
          <w:rFonts w:ascii="Aptos" w:hAnsi="Aptos"/>
        </w:rPr>
        <w:t xml:space="preserve"> due to increased circulating blood androgens such as testosterone </w:t>
      </w:r>
      <w:sdt>
        <w:sdtPr>
          <w:rPr>
            <w:rFonts w:ascii="Aptos" w:hAnsi="Aptos"/>
            <w:color w:val="000000"/>
          </w:rPr>
          <w:tag w:val="MENDELEY_CITATION_v3_eyJjaXRhdGlvbklEIjoiTUVOREVMRVlfQ0lUQVRJT05fZTRmNTEzMDQtZjY2MC00NWJkLTlmOTUtYjZkYWEzMjRhZDAxIiwicHJvcGVydGllcyI6eyJub3RlSW5kZXgiOjB9LCJpc0VkaXRlZCI6ZmFsc2UsIm1hbnVhbE92ZXJyaWRlIjp7ImlzTWFudWFsbHlPdmVycmlkZGVuIjpmYWxzZSwiY2l0ZXByb2NUZXh0IjoiKFIuIE1hbGluYSwgMjAwNCkiLCJtYW51YWxPdmVycmlkZVRleHQiOiIifSwiY2l0YXRpb25JdGVtcyI6W3siaWQiOiI4NzhjOTI3MC1jMzg1LTM3YjUtODhlYi1jNDBkNGI2Njk4YTUiLCJpdGVtRGF0YSI6eyJ0eXBlIjoiYm9vayIsImlkIjoiODc4YzkyNzAtYzM4NS0zN2I1LTg4ZWItYzQwZDRiNjY5OGE1IiwidGl0bGUiOiJHcm93dGgsIE1hdHVyYXRpb24sIGFuZCBQaHlzaWNhbCBBY3Rpdml0eSIsImF1dGhvciI6W3siZmFtaWx5IjoiTWFsaW5hIiwiZ2l2ZW4iOiJSIiwicGFyc2UtbmFtZXMiOmZhbHNlLCJkcm9wcGluZy1wYXJ0aWNsZSI6IiIsIm5vbi1kcm9wcGluZy1wYXJ0aWNsZSI6IiJ9XSwiY29udGFpbmVyLXRpdGxlIjoiaHR0cHM6Ly9ib29rcy5nb29nbGUuY28udWsvYm9va3M/aGw9ZW4mbHI9JmlkPVZxRmNGc3lrajZFQyZvaT1mbmQmcGc9UEExJm90cz15bFNOS1dsUUw0JnNpZz01akhhN0ZYZ05DclZkZ09kLVBkanQ3QVp1cWsmcmVkaXJfZXNjPXkjdj1vbmVwYWdlJnEmZj1mYWxzZSIsImlzc3VlZCI6eyJkYXRlLXBhcnRzIjpbWzIwMDRdXX0sImFic3RyYWN0IjoiVGhlIHNlY29uZCBlZGl0aW9uIG9mIEdyb3d0aCwgTWF0dXJhdGlvbiwgYW5kIFBoeXNpY2FsIEFjdGl2aXR5IGhhcyBiZWVuIGV4cGFuZGVkIHdpdGggYWxtb3N0IDMwMCBuZXcgcGFnZXMgb2YgbWF0ZXJpYWwsIG1ha2luZyBpdCB0aGUgbW9zdCBjb21wcmVoZW5zaXZlIHRleHQgb24gdGhlIGJpb2xvZ2ljYWwgZ3Jvd3RoLCBtYXR1cmF0aW9uLCBwaHlzaWNhbCBwZXJmb3JtYW5jZSwgYW5kIHBoeXNpY2FsIGFjdGl2aXR5IG9mIGNoaWxkcmVuIGFuZCBhZG9sZXNjZW50cy4gVGhlIG5ldyBlZGl0aW9uIHJldGFpbnMgYWxsIHRoZSBiZXN0IGZlYXR1cmVzIG9mIHRoZSBvcmlnaW5hbCB0ZXh0LCBpbmNsdWRpbmcgdGhlIGhlbHBmdWwgb3V0bGluZXMgYXQgdGhlIGJlZ2lubmluZyBvZiBlYWNoIGNoYXB0ZXIgdGhhdCBhbGxvdyBzdHVkZW50cyB0byByZXZpZXcgbWFqb3IgY29uY2VwdHMuIFRoaXMgZWRpdGlvbiBmZWF0dXJlcyB1cGRhdGVzIG9uIGJhc2ljIGNvbnRlbnQsIGV4cGFuZGVkIGFuZCBtb2RpZmllZCBjaGFwdGVycywgYW5kIHRoZSBsYXRlc3QgcmVzZWFyY2ggZmluZGluZ3MgdG8gbWVldCB0aGUgbmVlZHMgb2YgdXBwZXIgdW5kZXJncmFkdWF0ZSBhbmQgZ3JhZHVhdGUgc3R1ZGVudHMgYXMgd2VsbCBhcyByZXNlYXJjaGVycyBhbmQgcHJvZmVzc2lvbmFscyB3b3JraW5nIHdpdGggY2hpbGRyZW4gYW5kIHlvdW5nIGFkdWx0cy4gVGhlIHNlY29uZCBlZGl0aW9uIGFsc28gaW5jbHVkZXMgdGhlc2UgbmV3IGZlYXR1cmVzOiAtMTAgbGFiIGFjdGl2aXRpZXMgdGhhdCBlbmNvdXJhZ2Ugc3R1ZGVudHMgdG8gaW52ZXN0aWdhdGUgc3ViamVjdCBtYXR0ZXIgb3V0c2lkZSBvZiBjbGFzcyBhbmQgc2F2ZSB0ZWFjaGVycyB0aW1lLUEgY29tcGxldGUgcmVmZXJlbmNlIGxpc3QgYXQgdGhlIGVuZCBvZiBlYWNoIGNoYXB0ZXIgLUNoYXB0ZXItZW5kaW5nIHN1bW1hcmllcyB0byBtYWtlIHRoZSByZXZpZXcgcHJvY2VzcyBlYXN5IGZvciBzdHVkZW50cy1OZXcgY2hhcHRlcnMgdGhhdCBjb250YWluIHVwZGF0ZXMgb24gdGhlcm1vcmVndWxhdGlvbiwgbWV0aG9kcyBmb3IgdGhlIGFzc2Vzc21lbnQgb2YgcGh5c2ljYWwgYWN0aXZpdHksIHVuZGVybnV0cml0aW9uLCBvYmVzaXR5LCBjaGlsZHJlbiB3aXRoIGNsaW5pY2FsIGNvbmRpdGlvbnMsIGFuZCB0cmVuZHMgaW4gZ3Jvd3RoIGFuZCBwZXJmb3JtYW5jZS1EaXNjdXNzaW9ucyB0aGF0IHNwYW4gY3VycmVudCBwcm9ibGVtcyBpbiBwdWJsaWMgaGVhbHRoLCBzdWNoIGFzIHRoZSBxdWFudGlmaWNhdGlvbiBvZiBwaHlzaWNhbCBhY3Rpdml0eSBhbmQgZW5lcmd5IGV4cGVuZGl0dXJlLCBwZXJzaXN0ZW50IHVuZGVybnV0cml0aW9uIGluIGRldmVsb3BpbmcgY291bnRyaWVzLCBhbmQgdGhlIG9iZXNpdHkgZXBpZGVtaWMgaW4gZGV2ZWxvcGVkIGNvdW50cmllcyBUaGUgYXV0aG9ycyBhcmUgdGhyZWUgb2YgdGhlIHdvcmxkJ3MgZm9yZW1vc3QgYXV0aG9yaXRpZXMgb24gY2hpbGRyZW4ncyBncm93dGggYW5kIGRldmVsb3BtZW50LiBJbiAyOSBjaGFwdGVycywgdGhleSBhZGRyZXNzIGludHJvZHVjdG9yeSBjb25jZXB0cyBhbmQgcHJlbmF0YWwgZ3Jvd3RoLCBwb3N0bmF0YWwgZ3Jvd3RoLCBmdW5jdGlvbmFsIGRldmVsb3BtZW50LCBiaW9sb2dpY2FsIG1hdHVyYXRpb24sIGluZmx1ZW5jaW5nIGZhY3RvcnMgaW4gZ3Jvd3RoLCBtYXR1cmF0aW9uIGFuZCBkZXZlbG9wbWVudCwgYW5kIHNwZWNpZmljIGFwcGxpY2F0aW9ucyB0byBwdWJsaWMgaGVhbHRoIGFuZCBzcG9ydC4gSW4gYWRkaXRpb24sIHNlY3VsYXIgdHJlbmRzIGluIGdyb3d0aCwgbWF0dXJhdGlvbiwgYW5kIHBlcmZvcm1hbmNlIG92ZXIgdGhlIHBhc3QgMTUwIHllYXJzIGFyZSBjb25zaWRlcmVkLiBZb3UnbGwgYmUgYWJsZSB0byByZWNvZ25pemUgcmlzayBmYWN0b3JzIHRoYXQgbWF5IGFmZmVjdCB5b3VuZyBhdGhsZXRlczsgeW91J2xsIGFsc28gYmUgYWJsZSB0byBtYWtlIGluZm9ybWVkIGRlY2lzaW9ucyBhYm91dCBhcHByb3ByaWF0ZSBwaHlzaWNhbCBhY3Rpdml0aWVzLCBwcm9ncmFtIGRlbGl2ZXJ5LCBhbmQgcGVyZm9ybWFuY2UgZXhwZWN0YXRpb25zLiBHcm93dGgsIE1hdHVyYXRpb24sIGFuZCBQaHlzaWNhbCBBY3Rpdml0eSwgU2Vjb25kIEVkaXRpb24sICBjb3ZlcnMgbWFueSBhZGRpdGlvbmFsIHRvcGljcywgaW5jbHVkaW5nIG5ldyB0ZWNobmlxdWVzIGZvciB0aGUgYXNzZXNzbWVudCBvZiBib2R5IGNvbXBvc2l0aW9uLCB0aGUgbGF0ZXN0IGFkdmFuY2VzIGluIHRoZSBzdHVkeSBvZiBza2VsZXRhbCBtdXNjbGUsIHRoZSBodW1hbiBnZW5vbWUsIHRoZSBob3Jtb25hbCByZWd1bGF0aW9uIG9mIGdyb3d0aCBhbmQgbWF0dXJhdGlvbiwgY2xhcmlmaWNhdGlvbiBvZiBkaWV0YXJ5IHJlZmVyZW5jZSBpbnRha2VzLCBhbmQgdGhlIHN0dWR5IG9mIHJpc2sgZmFjdG9ycyBmb3Igc2V2ZXJhbCBhZHVsdCBkaXNlYXNlcy4gVGhpcyBpcyB0aGUgb25seSB0ZXh0IHRvIGZvY3VzIG9uIHRoZSBiaW9sb2dpY2FsIGdyb3d0aCBhbmQgbWF0dXJhdGlvbiBwcm9jZXNzIG9mIGNoaWxkcmVuIGFuZCBhZG9sZXNjZW50cyBhcyBpdCByZWxhdGVzIHRvIHBoeXNpY2FsIGFjdGl2aXR5IGFuZCBwZXJmb3JtYW5jZS4gV2l0aCBvdmVyIDMwMCBuZXcgcGFnZXMgb2YgbWF0ZXJpYWwsIHRoaXMgdGV4dCBleHBlcnRseSBidWlsZHMgb24gdGhlIHN1Y2Nlc3NmdWwgZmlyc3QgZWRpdGlvbi4gIiwiY29udGFpbmVyLXRpdGxlLXNob3J0IjoiIn0sImlzVGVtcG9yYXJ5IjpmYWxzZX1dfQ=="/>
          <w:id w:val="-100574676"/>
          <w:placeholder>
            <w:docPart w:val="DefaultPlaceholder_-1854013440"/>
          </w:placeholder>
        </w:sdtPr>
        <w:sdtContent>
          <w:r w:rsidR="001A01DB" w:rsidRPr="001A01DB">
            <w:rPr>
              <w:rFonts w:ascii="Aptos" w:hAnsi="Aptos"/>
              <w:color w:val="000000"/>
            </w:rPr>
            <w:t>(R. Malina, 2004)</w:t>
          </w:r>
        </w:sdtContent>
      </w:sdt>
      <w:r w:rsidR="00F31E35" w:rsidRPr="00142884">
        <w:rPr>
          <w:rFonts w:ascii="Aptos" w:hAnsi="Aptos"/>
        </w:rPr>
        <w:t>.</w:t>
      </w:r>
      <w:r w:rsidR="009129BF" w:rsidRPr="00142884">
        <w:rPr>
          <w:rFonts w:ascii="Aptos" w:hAnsi="Aptos"/>
        </w:rPr>
        <w:t xml:space="preserve"> It has also been theorised that younger athletes will generally improve strength through neural pathways, although well trained individuals may also show some morphological adaptions </w:t>
      </w:r>
      <w:sdt>
        <w:sdtPr>
          <w:rPr>
            <w:rFonts w:ascii="Aptos" w:hAnsi="Aptos"/>
            <w:color w:val="000000"/>
          </w:rPr>
          <w:tag w:val="MENDELEY_CITATION_v3_eyJjaXRhdGlvbklEIjoiTUVOREVMRVlfQ0lUQVRJT05fYjA3MWZmOGUtM2M1MC00ZGEyLTkyMjgtYmY4MjNlMDE1ODk1IiwicHJvcGVydGllcyI6eyJub3RlSW5kZXgiOjB9LCJpc0VkaXRlZCI6ZmFsc2UsIm1hbnVhbE92ZXJyaWRlIjp7ImlzTWFudWFsbHlPdmVycmlkZGVuIjp0cnVlLCJjaXRlcHJvY1RleHQiOiIoQmVobSBldCBhbC4sIDIwMTcpIiwibWFudWFsT3ZlcnJpZGVUZXh0IjoiKEJlaG0gZXQgYWwsIDIwMTcpIn0sImNpdGF0aW9uSXRlbXMiOlt7ImlkIjoiMzg5ZjkyZGItNWUwMi0zOGRmLWE2MTYtMDIzNzMwYzZkNTE0IiwiaXRlbURhdGEiOnsidHlwZSI6ImFydGljbGUiLCJpZCI6IjM4OWY5MmRiLTVlMDItMzhkZi1hNjE2LTAyMzczMGM2ZDUxNCIsInRpdGxlIjoiRWZmZWN0aXZlbmVzcyBvZiB0cmFkaXRpb25hbCBzdHJlbmd0aCB2cy4gcG93ZXIgdHJhaW5pbmcgb24gbXVzY2xlIHN0cmVuZ3RoLCBwb3dlciBhbmQgc3BlZWQgd2l0aCB5b3V0aDogQSBzeXN0ZW1hdGljIHJldmlldyBhbmQgbWV0YS1hbmFseXNpcyIsImF1dGhvciI6W3siZmFtaWx5IjoiQmVobSIsImdpdmVuIjoiRGF2aWQgRy4iLCJwYXJzZS1uYW1lcyI6ZmFsc2UsImRyb3BwaW5nLXBhcnRpY2xlIjoiIiwibm9uLWRyb3BwaW5nLXBhcnRpY2xlIjoiIn0seyJmYW1pbHkiOiJZb3VuZyIsImdpdmVuIjoiSmFtZXMgRC4iLCJwYXJzZS1uYW1lcyI6ZmFsc2UsImRyb3BwaW5nLXBhcnRpY2xlIjoiIiwibm9uLWRyb3BwaW5nLXBhcnRpY2xlIjoiIn0seyJmYW1pbHkiOiJXaGl0dGVuIiwiZ2l2ZW4iOiJKb3NlcGggSC5ELiIsInBhcnNlLW5hbWVzIjpmYWxzZSwiZHJvcHBpbmctcGFydGljbGUiOiIiLCJub24tZHJvcHBpbmctcGFydGljbGUiOiIifSx7ImZhbWlseSI6IlJlaWQiLCJnaXZlbiI6IkpvbmF0aGFuIEMuIiwicGFyc2UtbmFtZXMiOmZhbHNlLCJkcm9wcGluZy1wYXJ0aWNsZSI6IiIsIm5vbi1kcm9wcGluZy1wYXJ0aWNsZSI6IiJ9LHsiZmFtaWx5IjoiUXVpZ2xleSIsImdpdmVuIjoiUGF0cmljayBKLiIsInBhcnNlLW5hbWVzIjpmYWxzZSwiZHJvcHBpbmctcGFydGljbGUiOiIiLCJub24tZHJvcHBpbmctcGFydGljbGUiOiIifSx7ImZhbWlseSI6IkxvdyIsImdpdmVuIjoiSm9uYXRoYW4iLCJwYXJzZS1uYW1lcyI6ZmFsc2UsImRyb3BwaW5nLXBhcnRpY2xlIjoiIiwibm9uLWRyb3BwaW5nLXBhcnRpY2xlIjoiIn0seyJmYW1pbHkiOiJMaSIsImdpdmVuIjoiWWltZW5nIiwicGFyc2UtbmFtZXMiOmZhbHNlLCJkcm9wcGluZy1wYXJ0aWNsZSI6IiIsIm5vbi1kcm9wcGluZy1wYXJ0aWNsZSI6IiJ9LHsiZmFtaWx5IjoiTGltYSIsImdpdmVuIjoiQ2FtaWxhIEQuIiwicGFyc2UtbmFtZXMiOmZhbHNlLCJkcm9wcGluZy1wYXJ0aWNsZSI6IiIsIm5vbi1kcm9wcGluZy1wYXJ0aWNsZSI6IiJ9LHsiZmFtaWx5IjoiSG9kZ3NvbiIsImdpdmVuIjoiRGFuaWVsIEQuIiwicGFyc2UtbmFtZXMiOmZhbHNlLCJkcm9wcGluZy1wYXJ0aWNsZSI6IiIsIm5vbi1kcm9wcGluZy1wYXJ0aWNsZSI6IiJ9LHsiZmFtaWx5IjoiQ2hhb3VhY2hpIiwiZ2l2ZW4iOiJBbmlzIiwicGFyc2UtbmFtZXMiOmZhbHNlLCJkcm9wcGluZy1wYXJ0aWNsZSI6IiIsIm5vbi1kcm9wcGluZy1wYXJ0aWNsZSI6IiJ9LHsiZmFtaWx5IjoiUHJpZXNrZSIsImdpdmVuIjoiT2xhZiIsInBhcnNlLW5hbWVzIjpmYWxzZSwiZHJvcHBpbmctcGFydGljbGUiOiIiLCJub24tZHJvcHBpbmctcGFydGljbGUiOiIifSx7ImZhbWlseSI6IkdyYW5hY2hlciIsImdpdmVuIjoiVXJzIiwicGFyc2UtbmFtZXMiOmZhbHNlLCJkcm9wcGluZy1wYXJ0aWNsZSI6IiIsIm5vbi1kcm9wcGluZy1wYXJ0aWNsZSI6IiJ9XSwiY29udGFpbmVyLXRpdGxlIjoiRnJvbnRpZXJzIGluIFBoeXNpb2xvZ3kiLCJjb250YWluZXItdGl0bGUtc2hvcnQiOiJGcm9udCBQaHlzaW9sIiwiRE9JIjoiMTAuMzM4OS9mcGh5cy4yMDE3LjAwNDIzIiwiSVNTTiI6IjE2NjQwNDJYIiwiUE1JRCI6IjI4NzEzMjgxIiwiaXNzdWVkIjp7ImRhdGUtcGFydHMiOltbMjAxNyw2XV19LCJhYnN0cmFjdCI6Ik51bWVyb3VzIG5hdGlvbmFsIGFzc29jaWF0aW9ucyBhbmQgbXVsdGlwbGUgcmV2aWV3cyBoYXZlIGRvY3VtZW50ZWQgdGhlIHNhZmV0eSBhbmQgZWZmaWNhY3kgb2Ygc3RyZW5ndGggdHJhaW5pbmcgZm9yIGNoaWxkcmVuIGFuZCBhZG9sZXNjZW50cy4gVGhlIGxpdGVyYXR1cmUgaGlnaGxpZ2h0cyB0aGUgc2lnbmlmaWNhbnQgdHJhaW5pbmctaW5kdWNlZCBpbmNyZWFzZXMgaW4gc3RyZW5ndGggYXNzb2NpYXRlZCB3aXRoIHlvdXRoIHN0cmVuZ3RoIHRyYWluaW5nLiBIb3dldmVyLCB0aGUgZWZmZWN0aXZlbmVzcyBvZiB5b3V0aCBzdHJlbmd0aCB0cmFpbmluZyBwcm9ncmFtcyB0byBpbXByb3ZlIHBvd2VyIG1lYXN1cmVzIGlzIG5vdCBhcyBjbGVhci4gVGhpcyBkaXNjcmVwYW5jeSBtYXkgYmUgcmVsYXRlZCB0byB0cmFpbmluZyBhbmQgdGVzdGluZyBzcGVjaWZpY2l0eS4gTW9zdCBwcmlvciB5b3V0aCBzdHJlbmd0aCB0cmFpbmluZyBwcm9ncmFtcyBlbXBoYXNpemVkIGxvd2VyIGludGVuc2l0eSByZXNpc3RhbmNlIHdpdGggcmVsYXRpdmVseSBzbG93IG1vdmVtZW50cy4gU2luY2UgcG93ZXIgYWN0aXZpdGllcyB0eXBpY2FsbHkgaW52b2x2ZSBoaWdoZXIgaW50ZW5zaXR5LCBleHBsb3NpdmUtbGlrZSBjb250cmFjdGlvbnMgd2l0aCBoaWdoZXIgYW5ndWxhciB2ZWxvY2l0aWVzIChlLmcuLCBwbHlvbWV0cmljcyksIHRoZXJlIGlzIGEgY29uZmxpY3QgYmV0d2VlbiB0aGUgdHJhaW5pbmcgbWVkaXVtIGFuZCB0ZXN0aW5nIG1lYXN1cmVzLiBUaGlzIG1ldGEtYW5hbHlzaXMgY29tcGFyZWQgc3RyZW5ndGggKGUuZy4sIHRyYWluaW5nIHdpdGggcmVzaXN0YW5jZSBvciBib2R5IG1hc3MpIGFuZCBwb3dlciB0cmFpbmluZyBwcm9ncmFtcyAoZS5nLiwgcGx5b21ldHJpYyB0cmFpbmluZykgb24gcHJveGllcyBvZiBtdXNjbGUgc3RyZW5ndGgsIHBvd2VyLCBhbmQgc3BlZWQuIEEgc3lzdGVtYXRpYyBsaXRlcmF0dXJlIHNlYXJjaCB1c2luZyBhIEJvb2xlYW4gU2VhcmNoIFN0cmF0ZWd5IHdhcyBjb25kdWN0ZWQgaW4gdGhlIGVsZWN0cm9uaWMgZGF0YWJhc2VzIFB1Yk1lZCwgU1BPUlQgRGlzY3VzLCBXZWIgb2YgU2NpZW5jZSwgYW5kIEdvb2dsZSBTY2hvbGFyIGFuZCByZXZlYWxlZCA2NTIgaGl0cy4gQWZ0ZXIgcGVydXNhbCBvZiB0aXRsZSwgYWJzdHJhY3QsIGFuZCBmdWxsIHRleHQsIDEwNyBzdHVkaWVzIHdlcmUgZWxpZ2libGUgZm9yIGluY2x1c2lvbiBpbiB0aGlzIHN5c3RlbWF0aWMgcmV2aWV3IGFuZCBtZXRhLWFuYWx5c2lzLiBUaGUgbWV0YS1hbmFseXNpcyBzaG93ZWQgc21hbGwgdG8gbW9kZXJhdGUgbWFnbml0dWRlIGNoYW5nZXMgZm9yIHRyYWluaW5nIHNwZWNpZmljaXR5IHdpdGgganVtcCBtZWFzdXJlcy4gSW4gb3RoZXIgd29yZHMsIHBvd2VyIHRyYWluaW5nIHdhcyBtb3JlIGVmZmVjdGl2ZSB0aGFuIHN0cmVuZ3RoIHRyYWluaW5nIGZvciBpbXByb3ZpbmcgeW91dGgganVtcCBoZWlnaHQuIEZvciBzcHJpbnQgbWVhc3VyZXMsIHN0cmVuZ3RoIHRyYWluaW5nIHdhcyBtb3JlIGVmZmVjdGl2ZSB0aGFuIHBvd2VyIHRyYWluaW5nIHdpdGggeW91dGguIEZ1cnRoZXJtb3JlLCBzdHJlbmd0aCB0cmFpbmluZyBleGhpYml0ZWQgY29uc2lzdGVudGx5IGxhcmdlIG1hZ25pdHVkZSBjaGFuZ2VzIHRvIGxvd2VyIGJvZHkgc3RyZW5ndGggbWVhc3VyZXMsIHdoaWNoIGNvbnRyYXN0ZWQgd2l0aCB0aGUgZ2VuZXJhbGx5IHRyaXZpYWwsIHNtYWxsIGFuZCBtb2RlcmF0ZSBtYWduaXR1ZGUgdHJhaW5pbmcgaW1wcm92ZW1lbnRzIG9mIHBvd2VyIHRyYWluaW5nIHVwb24gbG93ZXIgYm9keSBzdHJlbmd0aCwgc3ByaW50IGFuZCBqdW1wIG1lYXN1cmVzLCByZXNwZWN0aXZlbHkuIE1hdHVyaXR5IHJlbGF0ZWQgaW5hZGVxdWFjaWVzIGluIGVjY2VudHJpYyBzdHJlbmd0aCBhbmQgYmFsYW5jZSBtaWdodCBpbmZsdWVuY2UgdGhlIGxhY2sgb2YgdHJhaW5pbmcgc3BlY2lmaWNpdHkgd2l0aCB0aGUgdW5pbGF0ZXJhbCBsYW5kaW5ncyBhbmQgcHJvcHVsc2lvbnMgYXNzb2NpYXRlZCB3aXRoIHNwcmludGluZy4gQmFzZWQgb24gdGhpcyBtZXRhLWFuYWx5c2lzLCBzdHJlbmd0aCB0cmFpbmluZyBzaG91bGQgYmUgaW5jb3Jwb3JhdGVkIHByaW9yIHRvIHBvd2VyIHRyYWluaW5nIGluIG9yZGVyIHRvIGVzdGFibGlzaCBhbiBhZGVxdWF0ZSBmb3VuZGF0aW9uIG9mIHN0cmVuZ3RoIGZvciBwb3dlciB0cmFpbmluZyBhY3Rpdml0aWVzLiIsInB1Ymxpc2hlciI6IkZyb250aWVycyBNZWRpYSBTLkEuIiwidm9sdW1lIjoiOCJ9LCJpc1RlbXBvcmFyeSI6ZmFsc2V9XX0="/>
          <w:id w:val="586966636"/>
          <w:placeholder>
            <w:docPart w:val="DefaultPlaceholder_-1854013440"/>
          </w:placeholder>
        </w:sdtPr>
        <w:sdtContent>
          <w:r w:rsidR="001A01DB" w:rsidRPr="001A01DB">
            <w:rPr>
              <w:rFonts w:ascii="Aptos" w:hAnsi="Aptos"/>
              <w:color w:val="000000"/>
            </w:rPr>
            <w:t>(Behm et al, 2017)</w:t>
          </w:r>
        </w:sdtContent>
      </w:sdt>
      <w:r w:rsidR="009129BF" w:rsidRPr="00142884">
        <w:rPr>
          <w:rFonts w:ascii="Aptos" w:hAnsi="Aptos"/>
        </w:rPr>
        <w:t>. As such training programmes with prepubescent individuals should focus on developing a wide range of movement competencies, in preparation in physical capabilities post puberty</w:t>
      </w:r>
      <w:r w:rsidR="00096EC2" w:rsidRPr="00142884">
        <w:rPr>
          <w:rFonts w:ascii="Aptos" w:hAnsi="Aptos"/>
        </w:rPr>
        <w:t xml:space="preserve"> </w:t>
      </w:r>
      <w:sdt>
        <w:sdtPr>
          <w:rPr>
            <w:rFonts w:ascii="Aptos" w:hAnsi="Aptos"/>
            <w:color w:val="000000"/>
          </w:rPr>
          <w:tag w:val="MENDELEY_CITATION_v3_eyJjaXRhdGlvbklEIjoiTUVOREVMRVlfQ0lUQVRJT05fNTE0NWY3NGItZjViMy00M2ZlLWIxNjgtMTQ1Yjc5MGM1OTQ2IiwicHJvcGVydGllcyI6eyJub3RlSW5kZXgiOjB9LCJpc0VkaXRlZCI6ZmFsc2UsIm1hbnVhbE92ZXJyaWRlIjp7ImlzTWFudWFsbHlPdmVycmlkZGVuIjp0cnVlLCJjaXRlcHJvY1RleHQiOiIoTGxveWQgZXQgYWwuLCAyMDE0KSIsIm1hbnVhbE92ZXJyaWRlVGV4dCI6IihMbG95ZCBldCBhbCwgMjAxNCkifSwiY2l0YXRpb25JdGVtcyI6W3siaWQiOiJmNTZjNmI4My1jZDgxLTMzNzAtYjY5MC03MDRkMzhhY2VhZDIiLCJpdGVtRGF0YSI6eyJ0eXBlIjoiYXJ0aWNsZS1qb3VybmFsIiwiaWQiOiJmNTZjNmI4My1jZDgxLTMzNzAtYjY5MC03MDRkMzhhY2VhZDIiLCJ0aXRsZSI6IlBvc2l0aW9uIHN0YXRlbWVudCBvbiB5b3V0aCByZXNpc3RhbmNlIHRyYWluaW5nOiB0aGUgMjAxNCBJbnRlcm5hdGlvbmFsIENvbnNlbnN1cyIsImF1dGhvciI6W3siZmFtaWx5IjoiTGxveWQiLCJnaXZlbiI6IlJob2RyaSBTLiIsInBhcnNlLW5hbWVzIjpmYWxzZSwiZHJvcHBpbmctcGFydGljbGUiOiIiLCJub24tZHJvcHBpbmctcGFydGljbGUiOiIifSx7ImZhbWlseSI6IkZhaWdlbmJhdW0iLCJnaXZlbiI6IkF2ZXJ5IEQuIiwicGFyc2UtbmFtZXMiOmZhbHNlLCJkcm9wcGluZy1wYXJ0aWNsZSI6IiIsIm5vbi1kcm9wcGluZy1wYXJ0aWNsZSI6IiJ9LHsiZmFtaWx5IjoiU3RvbmUiLCJnaXZlbiI6Ik1pY2hhZWwgSC4iLCJwYXJzZS1uYW1lcyI6ZmFsc2UsImRyb3BwaW5nLXBhcnRpY2xlIjoiIiwibm9uLWRyb3BwaW5nLXBhcnRpY2xlIjoiIn0seyJmYW1pbHkiOiJPbGl2ZXIiLCJnaXZlbiI6IkpvbiBMLiIsInBhcnNlLW5hbWVzIjpmYWxzZSwiZHJvcHBpbmctcGFydGljbGUiOiIiLCJub24tZHJvcHBpbmctcGFydGljbGUiOiIifSx7ImZhbWlseSI6IkplZmZyZXlzIiwiZ2l2ZW4iOiJJYW4iLCJwYXJzZS1uYW1lcyI6ZmFsc2UsImRyb3BwaW5nLXBhcnRpY2xlIjoiIiwibm9uLWRyb3BwaW5nLXBhcnRpY2xlIjoiIn0seyJmYW1pbHkiOiJNb29keSIsImdpdmVuIjoiSmVyZW15IEEuIiwicGFyc2UtbmFtZXMiOmZhbHNlLCJkcm9wcGluZy1wYXJ0aWNsZSI6IiIsIm5vbi1kcm9wcGluZy1wYXJ0aWNsZSI6IiJ9LHsiZmFtaWx5IjoiQnJld2VyIiwiZ2l2ZW4iOiJDbGl2ZSIsInBhcnNlLW5hbWVzIjpmYWxzZSwiZHJvcHBpbmctcGFydGljbGUiOiIiLCJub24tZHJvcHBpbmctcGFydGljbGUiOiIifSx7ImZhbWlseSI6IlBpZXJjZSIsImdpdmVuIjoiS3lsZSBDLiIsInBhcnNlLW5hbWVzIjpmYWxzZSwiZHJvcHBpbmctcGFydGljbGUiOiIiLCJub24tZHJvcHBpbmctcGFydGljbGUiOiIifSx7ImZhbWlseSI6Ik1jQ2FtYnJpZGdlIiwiZ2l2ZW4iOiJUZXJpIE0uIiwicGFyc2UtbmFtZXMiOmZhbHNlLCJkcm9wcGluZy1wYXJ0aWNsZSI6IiIsIm5vbi1kcm9wcGluZy1wYXJ0aWNsZSI6IiJ9LHsiZmFtaWx5IjoiSG93YXJkIiwiZ2l2ZW4iOiJSaWNrIiwicGFyc2UtbmFtZXMiOmZhbHNlLCJkcm9wcGluZy1wYXJ0aWNsZSI6IiIsIm5vbi1kcm9wcGluZy1wYXJ0aWNsZSI6IiJ9LHsiZmFtaWx5IjoiSGVycmluZ3RvbiIsImdpdmVuIjoiTGVlIiwicGFyc2UtbmFtZXMiOmZhbHNlLCJkcm9wcGluZy1wYXJ0aWNsZSI6IiIsIm5vbi1kcm9wcGluZy1wYXJ0aWNsZSI6IiJ9LHsiZmFtaWx5IjoiSGFpbmxpbmUiLCJnaXZlbiI6IkJyaWFuIiwicGFyc2UtbmFtZXMiOmZhbHNlLCJkcm9wcGluZy1wYXJ0aWNsZSI6IiIsIm5vbi1kcm9wcGluZy1wYXJ0aWNsZSI6IiJ9LHsiZmFtaWx5IjoiTWljaGVsaSIsImdpdmVuIjoiTHlsZSBKLiIsInBhcnNlLW5hbWVzIjpmYWxzZSwiZHJvcHBpbmctcGFydGljbGUiOiIiLCJub24tZHJvcHBpbmctcGFydGljbGUiOiIifSx7ImZhbWlseSI6IkphcXVlcyIsImdpdmVuIjoiUm9kIiwicGFyc2UtbmFtZXMiOmZhbHNlLCJkcm9wcGluZy1wYXJ0aWNsZSI6IiIsIm5vbi1kcm9wcGluZy1wYXJ0aWNsZSI6IiJ9LHsiZmFtaWx5IjoiS3JhZW1lciIsImdpdmVuIjoiV2lsbGlhbSBKLiIsInBhcnNlLW5hbWVzIjpmYWxzZSwiZHJvcHBpbmctcGFydGljbGUiOiIiLCJub24tZHJvcHBpbmctcGFydGljbGUiOiIifSx7ImZhbWlseSI6Ik1jQnJpZGUiLCJnaXZlbiI6Ik1pY2hhZWwgRy4iLCJwYXJzZS1uYW1lcyI6ZmFsc2UsImRyb3BwaW5nLXBhcnRpY2xlIjoiIiwibm9uLWRyb3BwaW5nLXBhcnRpY2xlIjoiIn0seyJmYW1pbHkiOiJCZXN0IiwiZ2l2ZW4iOiJUaG9tYXMgTS4iLCJwYXJzZS1uYW1lcyI6ZmFsc2UsImRyb3BwaW5nLXBhcnRpY2xlIjoiIiwibm9uLWRyb3BwaW5nLXBhcnRpY2xlIjoiIn0seyJmYW1pbHkiOiJDaHUiLCJnaXZlbiI6IkRvbmFsZCBBLiIsInBhcnNlLW5hbWVzIjpmYWxzZSwiZHJvcHBpbmctcGFydGljbGUiOiIiLCJub24tZHJvcHBpbmctcGFydGljbGUiOiIifSx7ImZhbWlseSI6IkFsdmFyIiwiZ2l2ZW4iOiJCcmVudCBBLiIsInBhcnNlLW5hbWVzIjpmYWxzZSwiZHJvcHBpbmctcGFydGljbGUiOiIiLCJub24tZHJvcHBpbmctcGFydGljbGUiOiIifSx7ImZhbWlseSI6Ik15ZXIiLCJnaXZlbiI6IkdyZWdvcnkgRC4iLCJwYXJzZS1uYW1lcyI6ZmFsc2UsImRyb3BwaW5nLXBhcnRpY2xlIjoiIiwibm9uLWRyb3BwaW5nLXBhcnRpY2xlIjoiIn1dLCJjb250YWluZXItdGl0bGUiOiJCcml0aXNoIEpvdXJuYWwgb2YgU3BvcnRzIE1lZGljaW5lIiwiY29udGFpbmVyLXRpdGxlLXNob3J0IjoiQnIgSiBTcG9ydHMgTWVkIiwiYWNjZXNzZWQiOnsiZGF0ZS1wYXJ0cyI6W1syMDI0LDQsMTddXX0sIkRPSSI6IjEwLjExMzYvQkpTUE9SVFMtMjAxMy0wOTI5NTIiLCJJU1NOIjoiMDMwNi0zNjc0IiwiUE1JRCI6IjI0MDU1NzgxIiwiVVJMIjoiaHR0cHM6Ly9ianNtLmJtai5jb20vY29udGVudC80OC83LzQ5OCIsImlzc3VlZCI6eyJkYXRlLXBhcnRzIjpbWzIwMTQsNCwxXV19LCJwYWdlIjoiNDk4LTUwNSIsImFic3RyYWN0IjoiVGhlIGN1cnJlbnQgbWFudXNjcmlwdCBoYXMgYmVlbiBhZGFwdGVkIGZyb20gdGhlIG9mZmljaWFsIHBvc2l0aW9uIHN0YXRlbWVudCBvZiB0aGUgVUsgU3RyZW5ndGggYW5kIENvbmRpdGlvbmluZyBBc3NvY2lhdGlvbiBvbiB5b3V0aCByZXNpc3RhbmNlIHRyYWluaW5nLiBJdCBoYXMgc3Vic2VxdWVudGx5IGJlZW4gcmV2aWV3ZWQgYW5kIGVuZG9yc2VkIGJ5IGxlYWRpbmcgcHJvZmVzc2lvbmFsIG9yZ2FuaXNhdGlvbnMgd2l0aGluIHRoZSBmaWVsZHMgb2Ygc3BvcnRzIG1lZGljaW5lLCBleGVyY2lzZSBzY2llbmNlIGFuZCBwYWVkaWF0cmljcy4gVGhlIGF1dGhvcnNoaXAgdGVhbSBmb3IgdGhpcyBhcnRpY2xlIHdhcyBzZWxlY3RlZCBmcm9tIHRoZSBmaWVsZHMgb2YgcGFlZGlhdHJpYyBleGVyY2lzZSBzY2llbmNlLCBwYWVkaWF0cmljIG1lZGljaW5lLCBwaHlzaWNhbCBlZHVjYXRpb24sIHN0cmVuZ3RoIGFuZCBjb25kaXRpb25pbmcgYW5kIHNwb3J0cyBtZWRpY2luZS4iLCJwdWJsaXNoZXIiOiJCTUogUHVibGlzaGluZyBHcm91cCBMdGQgYW5kIEJyaXRpc2ggQXNzb2NpYXRpb24gb2YgU3BvcnQgYW5kIEV4ZXJjaXNlIE1lZGljaW5lIiwiaXNzdWUiOiI3Iiwidm9sdW1lIjoiNDgifSwiaXNUZW1wb3JhcnkiOmZhbHNlfV19"/>
          <w:id w:val="-806394903"/>
          <w:placeholder>
            <w:docPart w:val="DefaultPlaceholder_-1854013440"/>
          </w:placeholder>
        </w:sdtPr>
        <w:sdtContent>
          <w:r w:rsidR="001A01DB" w:rsidRPr="001A01DB">
            <w:rPr>
              <w:rFonts w:ascii="Aptos" w:hAnsi="Aptos"/>
              <w:color w:val="000000"/>
            </w:rPr>
            <w:t>(Lloyd et al, 2014)</w:t>
          </w:r>
        </w:sdtContent>
      </w:sdt>
      <w:r w:rsidR="009129BF" w:rsidRPr="00142884">
        <w:rPr>
          <w:rFonts w:ascii="Aptos" w:hAnsi="Aptos"/>
        </w:rPr>
        <w:t xml:space="preserve">. As such it </w:t>
      </w:r>
      <w:r w:rsidR="00F4037A" w:rsidRPr="00142884">
        <w:rPr>
          <w:rFonts w:ascii="Aptos" w:hAnsi="Aptos"/>
        </w:rPr>
        <w:t>is therefore unlikely that strength testing performed in prepubescent individuals will inform training practices.</w:t>
      </w:r>
      <w:r w:rsidR="009129BF" w:rsidRPr="00142884">
        <w:rPr>
          <w:rFonts w:ascii="Aptos" w:hAnsi="Aptos"/>
        </w:rPr>
        <w:t xml:space="preserve"> </w:t>
      </w:r>
      <w:r w:rsidR="00BA4ACE" w:rsidRPr="00142884">
        <w:rPr>
          <w:rFonts w:ascii="Aptos" w:hAnsi="Aptos"/>
        </w:rPr>
        <w:t>Whilst improvements in DFW strength assessments can highlight an improvement in technical competency and MVIC or MVC can show strength progression over time, these methods are likely not being used to guide programme design until an individual has experienced puberty</w:t>
      </w:r>
      <w:r w:rsidR="00096EC2" w:rsidRPr="00142884">
        <w:rPr>
          <w:rFonts w:ascii="Aptos" w:hAnsi="Aptos"/>
        </w:rPr>
        <w:t xml:space="preserve"> </w:t>
      </w:r>
      <w:sdt>
        <w:sdtPr>
          <w:rPr>
            <w:rFonts w:ascii="Aptos" w:hAnsi="Aptos"/>
            <w:color w:val="000000"/>
          </w:rPr>
          <w:tag w:val="MENDELEY_CITATION_v3_eyJjaXRhdGlvbklEIjoiTUVOREVMRVlfQ0lUQVRJT05fNmM4Y2RlOGEtODJiYy00MmFlLWJiODAtYzUxOTcwMTkwNjQwIiwicHJvcGVydGllcyI6eyJub3RlSW5kZXgiOjB9LCJpc0VkaXRlZCI6ZmFsc2UsIm1hbnVhbE92ZXJyaWRlIjp7ImlzTWFudWFsbHlPdmVycmlkZGVuIjp0cnVlLCJjaXRlcHJvY1RleHQiOiIoQmVobSBldCBhbC4sIDIwMTcpIiwibWFudWFsT3ZlcnJpZGVUZXh0IjoiKEJlaG0gZXQgYWwsIDIwMTcpIn0sImNpdGF0aW9uSXRlbXMiOlt7ImlkIjoiMzg5ZjkyZGItNWUwMi0zOGRmLWE2MTYtMDIzNzMwYzZkNTE0IiwiaXRlbURhdGEiOnsidHlwZSI6ImFydGljbGUiLCJpZCI6IjM4OWY5MmRiLTVlMDItMzhkZi1hNjE2LTAyMzczMGM2ZDUxNCIsInRpdGxlIjoiRWZmZWN0aXZlbmVzcyBvZiB0cmFkaXRpb25hbCBzdHJlbmd0aCB2cy4gcG93ZXIgdHJhaW5pbmcgb24gbXVzY2xlIHN0cmVuZ3RoLCBwb3dlciBhbmQgc3BlZWQgd2l0aCB5b3V0aDogQSBzeXN0ZW1hdGljIHJldmlldyBhbmQgbWV0YS1hbmFseXNpcyIsImF1dGhvciI6W3siZmFtaWx5IjoiQmVobSIsImdpdmVuIjoiRGF2aWQgRy4iLCJwYXJzZS1uYW1lcyI6ZmFsc2UsImRyb3BwaW5nLXBhcnRpY2xlIjoiIiwibm9uLWRyb3BwaW5nLXBhcnRpY2xlIjoiIn0seyJmYW1pbHkiOiJZb3VuZyIsImdpdmVuIjoiSmFtZXMgRC4iLCJwYXJzZS1uYW1lcyI6ZmFsc2UsImRyb3BwaW5nLXBhcnRpY2xlIjoiIiwibm9uLWRyb3BwaW5nLXBhcnRpY2xlIjoiIn0seyJmYW1pbHkiOiJXaGl0dGVuIiwiZ2l2ZW4iOiJKb3NlcGggSC5ELiIsInBhcnNlLW5hbWVzIjpmYWxzZSwiZHJvcHBpbmctcGFydGljbGUiOiIiLCJub24tZHJvcHBpbmctcGFydGljbGUiOiIifSx7ImZhbWlseSI6IlJlaWQiLCJnaXZlbiI6IkpvbmF0aGFuIEMuIiwicGFyc2UtbmFtZXMiOmZhbHNlLCJkcm9wcGluZy1wYXJ0aWNsZSI6IiIsIm5vbi1kcm9wcGluZy1wYXJ0aWNsZSI6IiJ9LHsiZmFtaWx5IjoiUXVpZ2xleSIsImdpdmVuIjoiUGF0cmljayBKLiIsInBhcnNlLW5hbWVzIjpmYWxzZSwiZHJvcHBpbmctcGFydGljbGUiOiIiLCJub24tZHJvcHBpbmctcGFydGljbGUiOiIifSx7ImZhbWlseSI6IkxvdyIsImdpdmVuIjoiSm9uYXRoYW4iLCJwYXJzZS1uYW1lcyI6ZmFsc2UsImRyb3BwaW5nLXBhcnRpY2xlIjoiIiwibm9uLWRyb3BwaW5nLXBhcnRpY2xlIjoiIn0seyJmYW1pbHkiOiJMaSIsImdpdmVuIjoiWWltZW5nIiwicGFyc2UtbmFtZXMiOmZhbHNlLCJkcm9wcGluZy1wYXJ0aWNsZSI6IiIsIm5vbi1kcm9wcGluZy1wYXJ0aWNsZSI6IiJ9LHsiZmFtaWx5IjoiTGltYSIsImdpdmVuIjoiQ2FtaWxhIEQuIiwicGFyc2UtbmFtZXMiOmZhbHNlLCJkcm9wcGluZy1wYXJ0aWNsZSI6IiIsIm5vbi1kcm9wcGluZy1wYXJ0aWNsZSI6IiJ9LHsiZmFtaWx5IjoiSG9kZ3NvbiIsImdpdmVuIjoiRGFuaWVsIEQuIiwicGFyc2UtbmFtZXMiOmZhbHNlLCJkcm9wcGluZy1wYXJ0aWNsZSI6IiIsIm5vbi1kcm9wcGluZy1wYXJ0aWNsZSI6IiJ9LHsiZmFtaWx5IjoiQ2hhb3VhY2hpIiwiZ2l2ZW4iOiJBbmlzIiwicGFyc2UtbmFtZXMiOmZhbHNlLCJkcm9wcGluZy1wYXJ0aWNsZSI6IiIsIm5vbi1kcm9wcGluZy1wYXJ0aWNsZSI6IiJ9LHsiZmFtaWx5IjoiUHJpZXNrZSIsImdpdmVuIjoiT2xhZiIsInBhcnNlLW5hbWVzIjpmYWxzZSwiZHJvcHBpbmctcGFydGljbGUiOiIiLCJub24tZHJvcHBpbmctcGFydGljbGUiOiIifSx7ImZhbWlseSI6IkdyYW5hY2hlciIsImdpdmVuIjoiVXJzIiwicGFyc2UtbmFtZXMiOmZhbHNlLCJkcm9wcGluZy1wYXJ0aWNsZSI6IiIsIm5vbi1kcm9wcGluZy1wYXJ0aWNsZSI6IiJ9XSwiY29udGFpbmVyLXRpdGxlIjoiRnJvbnRpZXJzIGluIFBoeXNpb2xvZ3kiLCJjb250YWluZXItdGl0bGUtc2hvcnQiOiJGcm9udCBQaHlzaW9sIiwiRE9JIjoiMTAuMzM4OS9mcGh5cy4yMDE3LjAwNDIzIiwiSVNTTiI6IjE2NjQwNDJYIiwiUE1JRCI6IjI4NzEzMjgxIiwiaXNzdWVkIjp7ImRhdGUtcGFydHMiOltbMjAxNyw2XV19LCJhYnN0cmFjdCI6Ik51bWVyb3VzIG5hdGlvbmFsIGFzc29jaWF0aW9ucyBhbmQgbXVsdGlwbGUgcmV2aWV3cyBoYXZlIGRvY3VtZW50ZWQgdGhlIHNhZmV0eSBhbmQgZWZmaWNhY3kgb2Ygc3RyZW5ndGggdHJhaW5pbmcgZm9yIGNoaWxkcmVuIGFuZCBhZG9sZXNjZW50cy4gVGhlIGxpdGVyYXR1cmUgaGlnaGxpZ2h0cyB0aGUgc2lnbmlmaWNhbnQgdHJhaW5pbmctaW5kdWNlZCBpbmNyZWFzZXMgaW4gc3RyZW5ndGggYXNzb2NpYXRlZCB3aXRoIHlvdXRoIHN0cmVuZ3RoIHRyYWluaW5nLiBIb3dldmVyLCB0aGUgZWZmZWN0aXZlbmVzcyBvZiB5b3V0aCBzdHJlbmd0aCB0cmFpbmluZyBwcm9ncmFtcyB0byBpbXByb3ZlIHBvd2VyIG1lYXN1cmVzIGlzIG5vdCBhcyBjbGVhci4gVGhpcyBkaXNjcmVwYW5jeSBtYXkgYmUgcmVsYXRlZCB0byB0cmFpbmluZyBhbmQgdGVzdGluZyBzcGVjaWZpY2l0eS4gTW9zdCBwcmlvciB5b3V0aCBzdHJlbmd0aCB0cmFpbmluZyBwcm9ncmFtcyBlbXBoYXNpemVkIGxvd2VyIGludGVuc2l0eSByZXNpc3RhbmNlIHdpdGggcmVsYXRpdmVseSBzbG93IG1vdmVtZW50cy4gU2luY2UgcG93ZXIgYWN0aXZpdGllcyB0eXBpY2FsbHkgaW52b2x2ZSBoaWdoZXIgaW50ZW5zaXR5LCBleHBsb3NpdmUtbGlrZSBjb250cmFjdGlvbnMgd2l0aCBoaWdoZXIgYW5ndWxhciB2ZWxvY2l0aWVzIChlLmcuLCBwbHlvbWV0cmljcyksIHRoZXJlIGlzIGEgY29uZmxpY3QgYmV0d2VlbiB0aGUgdHJhaW5pbmcgbWVkaXVtIGFuZCB0ZXN0aW5nIG1lYXN1cmVzLiBUaGlzIG1ldGEtYW5hbHlzaXMgY29tcGFyZWQgc3RyZW5ndGggKGUuZy4sIHRyYWluaW5nIHdpdGggcmVzaXN0YW5jZSBvciBib2R5IG1hc3MpIGFuZCBwb3dlciB0cmFpbmluZyBwcm9ncmFtcyAoZS5nLiwgcGx5b21ldHJpYyB0cmFpbmluZykgb24gcHJveGllcyBvZiBtdXNjbGUgc3RyZW5ndGgsIHBvd2VyLCBhbmQgc3BlZWQuIEEgc3lzdGVtYXRpYyBsaXRlcmF0dXJlIHNlYXJjaCB1c2luZyBhIEJvb2xlYW4gU2VhcmNoIFN0cmF0ZWd5IHdhcyBjb25kdWN0ZWQgaW4gdGhlIGVsZWN0cm9uaWMgZGF0YWJhc2VzIFB1Yk1lZCwgU1BPUlQgRGlzY3VzLCBXZWIgb2YgU2NpZW5jZSwgYW5kIEdvb2dsZSBTY2hvbGFyIGFuZCByZXZlYWxlZCA2NTIgaGl0cy4gQWZ0ZXIgcGVydXNhbCBvZiB0aXRsZSwgYWJzdHJhY3QsIGFuZCBmdWxsIHRleHQsIDEwNyBzdHVkaWVzIHdlcmUgZWxpZ2libGUgZm9yIGluY2x1c2lvbiBpbiB0aGlzIHN5c3RlbWF0aWMgcmV2aWV3IGFuZCBtZXRhLWFuYWx5c2lzLiBUaGUgbWV0YS1hbmFseXNpcyBzaG93ZWQgc21hbGwgdG8gbW9kZXJhdGUgbWFnbml0dWRlIGNoYW5nZXMgZm9yIHRyYWluaW5nIHNwZWNpZmljaXR5IHdpdGgganVtcCBtZWFzdXJlcy4gSW4gb3RoZXIgd29yZHMsIHBvd2VyIHRyYWluaW5nIHdhcyBtb3JlIGVmZmVjdGl2ZSB0aGFuIHN0cmVuZ3RoIHRyYWluaW5nIGZvciBpbXByb3ZpbmcgeW91dGgganVtcCBoZWlnaHQuIEZvciBzcHJpbnQgbWVhc3VyZXMsIHN0cmVuZ3RoIHRyYWluaW5nIHdhcyBtb3JlIGVmZmVjdGl2ZSB0aGFuIHBvd2VyIHRyYWluaW5nIHdpdGggeW91dGguIEZ1cnRoZXJtb3JlLCBzdHJlbmd0aCB0cmFpbmluZyBleGhpYml0ZWQgY29uc2lzdGVudGx5IGxhcmdlIG1hZ25pdHVkZSBjaGFuZ2VzIHRvIGxvd2VyIGJvZHkgc3RyZW5ndGggbWVhc3VyZXMsIHdoaWNoIGNvbnRyYXN0ZWQgd2l0aCB0aGUgZ2VuZXJhbGx5IHRyaXZpYWwsIHNtYWxsIGFuZCBtb2RlcmF0ZSBtYWduaXR1ZGUgdHJhaW5pbmcgaW1wcm92ZW1lbnRzIG9mIHBvd2VyIHRyYWluaW5nIHVwb24gbG93ZXIgYm9keSBzdHJlbmd0aCwgc3ByaW50IGFuZCBqdW1wIG1lYXN1cmVzLCByZXNwZWN0aXZlbHkuIE1hdHVyaXR5IHJlbGF0ZWQgaW5hZGVxdWFjaWVzIGluIGVjY2VudHJpYyBzdHJlbmd0aCBhbmQgYmFsYW5jZSBtaWdodCBpbmZsdWVuY2UgdGhlIGxhY2sgb2YgdHJhaW5pbmcgc3BlY2lmaWNpdHkgd2l0aCB0aGUgdW5pbGF0ZXJhbCBsYW5kaW5ncyBhbmQgcHJvcHVsc2lvbnMgYXNzb2NpYXRlZCB3aXRoIHNwcmludGluZy4gQmFzZWQgb24gdGhpcyBtZXRhLWFuYWx5c2lzLCBzdHJlbmd0aCB0cmFpbmluZyBzaG91bGQgYmUgaW5jb3Jwb3JhdGVkIHByaW9yIHRvIHBvd2VyIHRyYWluaW5nIGluIG9yZGVyIHRvIGVzdGFibGlzaCBhbiBhZGVxdWF0ZSBmb3VuZGF0aW9uIG9mIHN0cmVuZ3RoIGZvciBwb3dlciB0cmFpbmluZyBhY3Rpdml0aWVzLiIsInB1Ymxpc2hlciI6IkZyb250aWVycyBNZWRpYSBTLkEuIiwidm9sdW1lIjoiOCJ9LCJpc1RlbXBvcmFyeSI6ZmFsc2V9XX0="/>
          <w:id w:val="960078164"/>
          <w:placeholder>
            <w:docPart w:val="DefaultPlaceholder_-1854013440"/>
          </w:placeholder>
        </w:sdtPr>
        <w:sdtContent>
          <w:r w:rsidR="001A01DB" w:rsidRPr="001A01DB">
            <w:rPr>
              <w:rFonts w:ascii="Aptos" w:hAnsi="Aptos"/>
              <w:color w:val="000000"/>
            </w:rPr>
            <w:t>(Behm et al, 2017)</w:t>
          </w:r>
        </w:sdtContent>
      </w:sdt>
      <w:r w:rsidR="00BA4ACE" w:rsidRPr="00142884">
        <w:rPr>
          <w:rFonts w:ascii="Aptos" w:hAnsi="Aptos"/>
        </w:rPr>
        <w:t xml:space="preserve">. </w:t>
      </w:r>
      <w:r w:rsidR="009129BF" w:rsidRPr="00142884">
        <w:rPr>
          <w:rFonts w:ascii="Aptos" w:hAnsi="Aptos"/>
        </w:rPr>
        <w:t xml:space="preserve">And </w:t>
      </w:r>
      <w:r w:rsidR="00BA4ACE" w:rsidRPr="00142884">
        <w:rPr>
          <w:rFonts w:ascii="Aptos" w:hAnsi="Aptos"/>
        </w:rPr>
        <w:t>therefore,</w:t>
      </w:r>
      <w:r w:rsidR="009129BF" w:rsidRPr="00142884">
        <w:rPr>
          <w:rFonts w:ascii="Aptos" w:hAnsi="Aptos"/>
        </w:rPr>
        <w:t xml:space="preserve"> practitioners should consider the rationale for performing </w:t>
      </w:r>
      <w:r w:rsidR="00A3360F" w:rsidRPr="00142884">
        <w:rPr>
          <w:rFonts w:ascii="Aptos" w:hAnsi="Aptos"/>
        </w:rPr>
        <w:t>MS</w:t>
      </w:r>
      <w:r w:rsidR="009129BF" w:rsidRPr="00142884">
        <w:rPr>
          <w:rFonts w:ascii="Aptos" w:hAnsi="Aptos"/>
        </w:rPr>
        <w:t xml:space="preserve"> assessments and if the testing will benefit the overall development of the individual. </w:t>
      </w:r>
      <w:r w:rsidRPr="00142884">
        <w:rPr>
          <w:rFonts w:ascii="Aptos" w:hAnsi="Aptos"/>
        </w:rPr>
        <w:t>It is also paramount to ensure that strength assessments being implemented are accurate and reliable within the population being assessed.</w:t>
      </w:r>
    </w:p>
    <w:p w14:paraId="79C53144" w14:textId="3E6C1C39" w:rsidR="009C1091" w:rsidRPr="00142884" w:rsidRDefault="00BA4ACE" w:rsidP="009C1091">
      <w:pPr>
        <w:spacing w:line="480" w:lineRule="auto"/>
        <w:jc w:val="both"/>
        <w:rPr>
          <w:rFonts w:ascii="Aptos" w:hAnsi="Aptos" w:cs="Calibri"/>
          <w:b/>
          <w:bCs/>
        </w:rPr>
      </w:pPr>
      <w:r w:rsidRPr="00142884">
        <w:rPr>
          <w:rFonts w:ascii="Aptos" w:hAnsi="Aptos" w:cs="Calibri"/>
          <w:b/>
          <w:bCs/>
        </w:rPr>
        <w:t xml:space="preserve">5.4 </w:t>
      </w:r>
      <w:r w:rsidR="006E6A0C" w:rsidRPr="00142884">
        <w:rPr>
          <w:rFonts w:ascii="Aptos" w:hAnsi="Aptos" w:cs="Calibri"/>
          <w:b/>
          <w:bCs/>
        </w:rPr>
        <w:t>Reliability</w:t>
      </w:r>
    </w:p>
    <w:p w14:paraId="541F759F" w14:textId="3E3F65E6" w:rsidR="00BA4ACE" w:rsidRPr="00142884" w:rsidRDefault="00BA4ACE" w:rsidP="00BA4ACE">
      <w:pPr>
        <w:spacing w:line="480" w:lineRule="auto"/>
        <w:ind w:left="567"/>
        <w:jc w:val="both"/>
        <w:rPr>
          <w:rFonts w:ascii="Aptos" w:hAnsi="Aptos" w:cs="Calibri"/>
          <w:i/>
          <w:iCs/>
        </w:rPr>
      </w:pPr>
      <w:bookmarkStart w:id="12" w:name="_Hlk193577782"/>
      <w:r w:rsidRPr="00142884">
        <w:rPr>
          <w:rFonts w:ascii="Aptos" w:hAnsi="Aptos" w:cs="Calibri"/>
          <w:i/>
          <w:iCs/>
        </w:rPr>
        <w:t>5.4.1 Importance of reliability</w:t>
      </w:r>
    </w:p>
    <w:bookmarkEnd w:id="12"/>
    <w:p w14:paraId="5CF8B55E" w14:textId="0DABDF7F" w:rsidR="00ED0BA9" w:rsidRPr="00142884" w:rsidRDefault="00656F22" w:rsidP="00ED0BA9">
      <w:pPr>
        <w:spacing w:line="480" w:lineRule="auto"/>
        <w:jc w:val="both"/>
        <w:rPr>
          <w:rFonts w:ascii="Aptos" w:hAnsi="Aptos" w:cs="Calibri"/>
        </w:rPr>
      </w:pPr>
      <w:r w:rsidRPr="00142884">
        <w:rPr>
          <w:rFonts w:ascii="Aptos" w:hAnsi="Aptos" w:cs="Calibri"/>
        </w:rPr>
        <w:t>R</w:t>
      </w:r>
      <w:r w:rsidR="00C24C12" w:rsidRPr="00142884">
        <w:rPr>
          <w:rFonts w:ascii="Aptos" w:hAnsi="Aptos" w:cs="Calibri"/>
        </w:rPr>
        <w:t xml:space="preserve">eliability </w:t>
      </w:r>
      <w:r w:rsidRPr="00142884">
        <w:rPr>
          <w:rFonts w:ascii="Aptos" w:hAnsi="Aptos" w:cs="Calibri"/>
        </w:rPr>
        <w:t>is</w:t>
      </w:r>
      <w:r w:rsidR="00C24C12" w:rsidRPr="00142884">
        <w:rPr>
          <w:rFonts w:ascii="Aptos" w:hAnsi="Aptos" w:cs="Calibri"/>
        </w:rPr>
        <w:t xml:space="preserve"> a</w:t>
      </w:r>
      <w:r w:rsidRPr="00142884">
        <w:rPr>
          <w:rFonts w:ascii="Aptos" w:hAnsi="Aptos" w:cs="Calibri"/>
        </w:rPr>
        <w:t>n important concept</w:t>
      </w:r>
      <w:r w:rsidR="00C24C12" w:rsidRPr="00142884">
        <w:rPr>
          <w:rFonts w:ascii="Aptos" w:hAnsi="Aptos" w:cs="Calibri"/>
        </w:rPr>
        <w:t xml:space="preserve"> </w:t>
      </w:r>
      <w:r w:rsidR="000B530C" w:rsidRPr="00142884">
        <w:rPr>
          <w:rFonts w:ascii="Aptos" w:hAnsi="Aptos" w:cs="Calibri"/>
        </w:rPr>
        <w:t>when conducting</w:t>
      </w:r>
      <w:r w:rsidR="00C24C12" w:rsidRPr="00142884">
        <w:rPr>
          <w:rFonts w:ascii="Aptos" w:hAnsi="Aptos" w:cs="Calibri"/>
        </w:rPr>
        <w:t xml:space="preserve"> strength assessments </w:t>
      </w:r>
      <w:r w:rsidRPr="00142884">
        <w:rPr>
          <w:rFonts w:ascii="Aptos" w:hAnsi="Aptos" w:cs="Calibri"/>
        </w:rPr>
        <w:t xml:space="preserve">within </w:t>
      </w:r>
      <w:r w:rsidR="00C24C12" w:rsidRPr="00142884">
        <w:rPr>
          <w:rFonts w:ascii="Aptos" w:hAnsi="Aptos" w:cs="Calibri"/>
        </w:rPr>
        <w:t>youth soccer populations</w:t>
      </w:r>
      <w:r w:rsidR="000B530C" w:rsidRPr="00142884">
        <w:rPr>
          <w:rFonts w:ascii="Aptos" w:hAnsi="Aptos" w:cs="Calibri"/>
        </w:rPr>
        <w:t xml:space="preserve"> to ensure </w:t>
      </w:r>
      <w:r w:rsidR="00FA3A80" w:rsidRPr="00142884">
        <w:rPr>
          <w:rFonts w:ascii="Aptos" w:hAnsi="Aptos" w:cs="Calibri"/>
        </w:rPr>
        <w:t>accurate and representative data is retrieved</w:t>
      </w:r>
      <w:r w:rsidR="00C24C12" w:rsidRPr="00142884">
        <w:rPr>
          <w:rFonts w:ascii="Aptos" w:hAnsi="Aptos" w:cs="Calibri"/>
        </w:rPr>
        <w:t xml:space="preserve">. </w:t>
      </w:r>
      <w:r w:rsidR="001124CE" w:rsidRPr="00142884">
        <w:rPr>
          <w:rFonts w:ascii="Aptos" w:hAnsi="Aptos" w:cs="Calibri"/>
        </w:rPr>
        <w:t>Ensuring an assessment possesses adequate reliability</w:t>
      </w:r>
      <w:r w:rsidR="00C24C12" w:rsidRPr="00142884">
        <w:rPr>
          <w:rFonts w:ascii="Aptos" w:hAnsi="Aptos" w:cs="Calibri"/>
        </w:rPr>
        <w:t xml:space="preserve"> ensure</w:t>
      </w:r>
      <w:r w:rsidR="001124CE" w:rsidRPr="00142884">
        <w:rPr>
          <w:rFonts w:ascii="Aptos" w:hAnsi="Aptos" w:cs="Calibri"/>
        </w:rPr>
        <w:t>s</w:t>
      </w:r>
      <w:r w:rsidR="00C24C12" w:rsidRPr="00142884">
        <w:rPr>
          <w:rFonts w:ascii="Aptos" w:hAnsi="Aptos" w:cs="Calibri"/>
        </w:rPr>
        <w:t xml:space="preserve"> consistency across repeated trials, thereby enabling meaningful interpretation of performance outcomes</w:t>
      </w:r>
      <w:r w:rsidR="00B123A6" w:rsidRPr="00142884">
        <w:rPr>
          <w:rFonts w:ascii="Aptos" w:hAnsi="Aptos" w:cs="Calibri"/>
        </w:rPr>
        <w:t xml:space="preserve"> </w:t>
      </w:r>
      <w:sdt>
        <w:sdtPr>
          <w:rPr>
            <w:rFonts w:ascii="Aptos" w:hAnsi="Aptos" w:cs="Calibri"/>
            <w:color w:val="000000"/>
          </w:rPr>
          <w:tag w:val="MENDELEY_CITATION_v3_eyJjaXRhdGlvbklEIjoiTUVOREVMRVlfQ0lUQVRJT05fZWYzYTY3NTEtNjJlZC00MGFlLWE0ODItOWYwMjkzNGM4NjUwIiwicHJvcGVydGllcyI6eyJub3RlSW5kZXgiOjB9LCJpc0VkaXRlZCI6ZmFsc2UsIm1hbnVhbE92ZXJyaWRlIjp7ImlzTWFudWFsbHlPdmVycmlkZGVuIjpmYWxzZSwiY2l0ZXByb2NUZXh0IjoiKEFobWVkICYjMzg7IElzaHRpYXEsIDIwMjEpIiwibWFudWFsT3ZlcnJpZGVUZXh0IjoiIn0sImNpdGF0aW9uSXRlbXMiOlt7ImlkIjoiODFiMWY3NGQtYzM5NS0zOGNhLWE1OTYtNDc1NDU5NTljZDYyIiwiaXRlbURhdGEiOnsidHlwZSI6ImFydGljbGUiLCJpZCI6IjgxYjFmNzRkLWMzOTUtMzhjYS1hNTk2LTQ3NTQ1OTU5Y2Q2MiIsInRpdGxlIjoiUmVsaWFiaWxpdHkgYW5kIHZhbGlkaXR5OiBJbXBvcnRhbmNlIGluIE1lZGljYWwgUmVzZWFyY2giLCJhdXRob3IiOlt7ImZhbWlseSI6IkFobWVkIiwiZ2l2ZW4iOiJJc2h0aWFxIiwicGFyc2UtbmFtZXMiOmZhbHNlLCJkcm9wcGluZy1wYXJ0aWNsZSI6IiIsIm5vbi1kcm9wcGluZy1wYXJ0aWNsZSI6IiJ9LHsiZmFtaWx5IjoiSXNodGlhcSIsImdpdmVuIjoiU3VuZGFzIiwicGFyc2UtbmFtZXMiOmZhbHNlLCJkcm9wcGluZy1wYXJ0aWNsZSI6IiIsIm5vbi1kcm9wcGluZy1wYXJ0aWNsZSI6IiJ9XSwiY29udGFpbmVyLXRpdGxlIjoiSm91cm5hbCBvZiB0aGUgUGFraXN0YW4gTWVkaWNhbCBBc3NvY2lhdGlvbiIsImNvbnRhaW5lci10aXRsZS1zaG9ydCI6IkogUGFrIE1lZCBBc3NvYyIsIkRPSSI6IjEwLjQ3MzkxL0pQTUEuMDYtODYxIiwiSVNTTiI6IjAwMzA5OTgyIiwiUE1JRCI6IjM0OTc0NTc5IiwiaXNzdWVkIjp7ImRhdGUtcGFydHMiOltbMjAyMSwxMF1dfSwicGFnZSI6IjI0MDEtMjQwNiIsImFic3RyYWN0IjoiUmVsaWFiaWxpdHkgYW5kIHZhbGlkaXR5IGFyZSBhbW9uZyB0aGUgbW9zdCBpbXBvcnRhbnQgYW5kIGZ1bmRhbWVudGFsIGRvbWFpbnMgaW4gdGhlIGFzc2Vzc21lbnQgb2YgYW55IG1lYXN1cmluZyBtZXRob2RvbG9neSBmb3IgZGF0YS1jb2xsZWN0aW9uIGluIGEgZ29vZCByZXNlYXJjaC4gVmFsaWRpdHkgaXMgYWJvdXQgd2hhdCBhbiBpbnN0cnVtZW50IG1lYXN1cmVzIGFuZCBob3cgd2VsbCBpdCBkb2VzIHNvLCB3aGVyZWFzIHJlbGlhYmlsaXR5IGNvbmNlcm5zIHRoZSB0cnV0aGZ1bG5lc3MgaW4gdGhlIGRhdGEgb2J0YWluZWQgYW5kIHRoZSBkZWdyZWUgdG8gd2hpY2ggYW55IG1lYXN1cmluZyB0b29sIGNvbnRyb2xzIHJhbmRvbSBlcnJvci4gVGhlIGN1cnJlbnQgbmFycmF0aXZlIHJldmlldyB3YXMgcGxhbm5lZCB0byBkaXNjdXNzIHRoZSBpbXBvcnRhbmNlIG9mIHJlbGlhYmlsaXR5IGFuZCB2YWxpZGl0eSBvZiBkYXRhLWNvbGxlY3Rpb24gb3IgbWVhc3VyZW1lbnQgdGVjaG5pcXVlcyB1c2VkIGluIHJlc2VhcmNoLiBJdCBkZXNjcmliZXMgYW5kIGV4cGxvcmVzIGNvbXByZWhlbnNpdmVseSB0aGUgcmVsaWFiaWxpdHkgYW5kIHZhbGlkaXR5IG9mIHJlc2VhcmNoIGluc3RydW1lbnRzIGFuZCBhbHNvIGRpc2N1c3NlcyBkaWZmZXJlbnQgZm9ybXMgb2YgcmVsaWFiaWxpdHkgYW5kIHZhbGlkaXR5IHdpdGggY29uY2lzZSBleGFtcGxlcy4gQW4gYXR0ZW1wdCBoYXMgYmVlbiB0YWtlbiB0byBnaXZlIGEgYnJpZWYgbGl0ZXJhdHVyZSByZXZpZXcgcmVnYXJkaW5nIHRoZSBzaWduaWZpY2FuY2Ugb2YgcmVsaWFiaWxpdHkgYW5kIHZhbGlkaXR5IGluIG1lZGljYWwgc2NpZW5jZXMuIiwicHVibGlzaGVyIjoiUGFraXN0YW4gTWVkaWNhbCBBc3NvY2lhdGlvbiIsInZvbHVtZSI6IjcxIn0sImlzVGVtcG9yYXJ5IjpmYWxzZX1dfQ=="/>
          <w:id w:val="526760732"/>
          <w:placeholder>
            <w:docPart w:val="DefaultPlaceholder_-1854013440"/>
          </w:placeholder>
        </w:sdtPr>
        <w:sdtContent>
          <w:r w:rsidR="001A01DB" w:rsidRPr="001A01DB">
            <w:rPr>
              <w:rFonts w:eastAsia="Times New Roman"/>
              <w:color w:val="000000"/>
            </w:rPr>
            <w:t>(Ahmed &amp; Ishtiaq, 2021)</w:t>
          </w:r>
        </w:sdtContent>
      </w:sdt>
      <w:r w:rsidR="00C24C12" w:rsidRPr="00142884">
        <w:rPr>
          <w:rFonts w:ascii="Aptos" w:hAnsi="Aptos" w:cs="Calibri"/>
        </w:rPr>
        <w:t xml:space="preserve">. Conversely, if a test demonstrates poor reliability, its results </w:t>
      </w:r>
      <w:r w:rsidR="00B123A6" w:rsidRPr="00142884">
        <w:rPr>
          <w:rFonts w:ascii="Aptos" w:hAnsi="Aptos" w:cs="Calibri"/>
        </w:rPr>
        <w:t>may lack the ability to accurately</w:t>
      </w:r>
      <w:r w:rsidR="00C24C12" w:rsidRPr="00142884">
        <w:rPr>
          <w:rFonts w:ascii="Aptos" w:hAnsi="Aptos" w:cs="Calibri"/>
        </w:rPr>
        <w:t xml:space="preserve"> assess strength</w:t>
      </w:r>
      <w:r w:rsidR="00B123A6" w:rsidRPr="00142884">
        <w:rPr>
          <w:rFonts w:ascii="Aptos" w:hAnsi="Aptos" w:cs="Calibri"/>
        </w:rPr>
        <w:t xml:space="preserve"> characteristics</w:t>
      </w:r>
      <w:r w:rsidR="00C24C12" w:rsidRPr="00142884">
        <w:rPr>
          <w:rFonts w:ascii="Aptos" w:hAnsi="Aptos" w:cs="Calibri"/>
        </w:rPr>
        <w:t xml:space="preserve"> or track</w:t>
      </w:r>
      <w:r w:rsidR="00B123A6" w:rsidRPr="00142884">
        <w:rPr>
          <w:rFonts w:ascii="Aptos" w:hAnsi="Aptos" w:cs="Calibri"/>
        </w:rPr>
        <w:t xml:space="preserve"> physical</w:t>
      </w:r>
      <w:r w:rsidR="00C24C12" w:rsidRPr="00142884">
        <w:rPr>
          <w:rFonts w:ascii="Aptos" w:hAnsi="Aptos" w:cs="Calibri"/>
        </w:rPr>
        <w:t xml:space="preserve"> progress</w:t>
      </w:r>
      <w:r w:rsidR="00B123A6" w:rsidRPr="00142884">
        <w:rPr>
          <w:rFonts w:ascii="Aptos" w:hAnsi="Aptos" w:cs="Calibri"/>
        </w:rPr>
        <w:t xml:space="preserve"> </w:t>
      </w:r>
      <w:sdt>
        <w:sdtPr>
          <w:rPr>
            <w:rFonts w:ascii="Aptos" w:hAnsi="Aptos" w:cs="Calibri"/>
            <w:color w:val="000000"/>
          </w:rPr>
          <w:tag w:val="MENDELEY_CITATION_v3_eyJjaXRhdGlvbklEIjoiTUVOREVMRVlfQ0lUQVRJT05fNWIwOWQwNDYtZGI4ZC00YmZmLTgwYmItNGUxYjZjZTE1MjZkIiwicHJvcGVydGllcyI6eyJub3RlSW5kZXgiOjB9LCJpc0VkaXRlZCI6ZmFsc2UsIm1hbnVhbE92ZXJyaWRlIjp7ImlzTWFudWFsbHlPdmVycmlkZGVuIjpmYWxzZSwiY2l0ZXByb2NUZXh0IjoiKFBhdWwgJiMzODsgTmFzc2lzLCAyMDE1YSkiLCJtYW51YWxPdmVycmlkZVRleHQiOiI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jb250YWluZXItdGl0bGUtc2hvcnQiOiJQZWRpYXRyIEV4ZXJjIFNjaSIsImFjY2Vzc2VkIjp7ImRhdGUtcGFydHMiOltbMjAyMSwxMCwxM11dfSwiRE9JIjoiMTAuMTEyMy9NQy4yMDE0LTAwODUiLCJpc3N1ZWQiOnsiZGF0ZS1wYXJ0cyI6W1syMDE1LDgsMV1dfSwicGFnZSI6IjMwMS0zMTMiLCJhYnN0cmFjdCI6IlRoZSBpbXBvcnRhbmNlIG9mIHBoeXNpY2FsIGZpdG5lc3MgdGVzdGluZyBpbiB5b3V0aCBzb2NjZXIgcGxheWVycyBoYXMgYmVjb21lIG1vcmUgZXZpZGVudCBvdmVyIHJlY2VudCB5ZWFycy4gVGhlIGFpbSBvZiB0aGlzIHJldmlldyB3YXMgdG8gaSkgZXhhbWluZSB0aGUgcmVsaWFiaWxpdHksIHZhbGlkaXR5IGFuZCBzZW5zaXRpdml0eSBvZiBhZXJvYmljIGZpdG5lc3MsIHNwZWVkIChzcHJpbnQgYW5kIHJlcGVhdGVkIHNwcmludCBhYmlsaXR5KSBhbmQgY2hhbmdlIG9mIGRpcmVjdGlvbiB0ZXN0cyBpbiBtYWxlIHlvdXRoIHNvY2NlciBwbGF5ZXJzIGFuZCBpaSkgaWRlbnRpZnkgaXNzdWVzIGFuZCBjb25zaWRlcmF0aW9ucyByZWdhcmRpbmcgdGVzdGluZyBpbiB0aGlzIHBvcHVsYXRpb24uIE9ubHkgZmllbGQgdGVzdHMgcGVyZm9ybWVkIGluIHlvdXRoIHNvY2NlciBwbGF5ZXJzIHdlcmUgcmV2aWV3ZWQuIEludGVybWl0dGVudCB0ZXN0cyBzZWVtIHRoZSBtb3N0IGFwcHJvcHJpYXRlIHRvIGFzc2VzcyBzb2NjZXIgc3BlY2lmaWMgZW5kdXJhbmNlLCBvZiB0aGVzZSB0aGUgWW8gWW8gSW50ZXJtaXR0ZW50IFJlY292ZXJ5IHRlc3QgbGV2ZWwgMSBoYXMgdGhlIHN0cm9uZ2VzdCBjb3JyZWxhdGlvbiB3aXRoIG1hdGNoIGFjdGl2aXR5ICgwLjU2LTAuNzcpLiBTcHJpbnQgdGVzdGluZywgaW5jbHVkaW5nIDUgbSBhbmQgdXAgdG8gMzAtNDAgbSBhcmUgc2hvd24gdG8gYmUgcmVsaWFibGUgKElDQyByYW5nZSAwLjg0LTAuOTkpLiBDaGFuZ2Ugb2YgZGlyZWN0aW9uIHRlc3RzIHBvc3Nlc3MgaGlnaCByZWxpYWJpbGl0eSAoSUNDIHJhbmdlIDAuODAtMC45OSkgd2hlcmVhcyBmb3IgcmVwZWF0ZWQgY2hhbmdlIG9mIGRpcmVjdGlvbiB0ZXN0cyBpdCBpcyBzbGlnaHRseSBsb3dlciAoSUNDID0gMC44MCksIHdoaWxlIG5laXRoZXIgc2VlbXMgdG8gcG9zc2VzcyBhcHByb3ByaWF0ZSB2YWxpZGl0eS4gVGhlIGluZmx1ZW5jZSBvZiBncm93dGggYW5kIG1hdHVyYXRpb24gc2hvdWxkIGJlIGNvbnNpZGVyZWQgd2hlbiBpbnRlcnByZXRpbmcgdGVzdCByZXN1bHRzLiBBIGhvbGlzdGljIGFwcHJvYWNoIHRha2luZyBpbnRvIGFjY291bnQgcGh5c2lvbG9naWNhbCwgYW50aHJvcG9tZXRyaWMsIHBzeWNob2xvZ2ljYWwsIGFuZCBza2lsbC1yZWxhdGVkIGFzc2Vzc21lbnRzIGlzIG5lY2Vzc2FyeS4gVW50aWwgd2UgaGF2ZSBtb3JlIGluZm9ybWF0aW9uIG9uIHRoZSBsb25nLXRlcm0gc3RhYmlsaXR5LCBmaXRuZXNzIHRlc3RzIHNob3VsZCBiZSB1c2VkIGNhcmVmdWxseSBhbmQgYWx3YXlzIHRha2luZyBpbnRvIGNvbnNpZGVyYXRpb24gdGhlaXIgbGltaXRhdGlvbihzKS4iLCJwdWJsaXNoZXIiOiJIdW1hbiBLaW5ldGljcyIsImlzc3VlIjoiMyIsInZvbHVtZSI6IjI3In0sImlzVGVtcG9yYXJ5IjpmYWxzZX1dfQ=="/>
          <w:id w:val="-1574880169"/>
          <w:placeholder>
            <w:docPart w:val="DefaultPlaceholder_-1854013440"/>
          </w:placeholder>
        </w:sdtPr>
        <w:sdtContent>
          <w:r w:rsidR="001A01DB" w:rsidRPr="001A01DB">
            <w:rPr>
              <w:rFonts w:eastAsia="Times New Roman"/>
              <w:color w:val="000000"/>
            </w:rPr>
            <w:t xml:space="preserve">(Paul &amp; </w:t>
          </w:r>
          <w:proofErr w:type="spellStart"/>
          <w:r w:rsidR="001A01DB" w:rsidRPr="001A01DB">
            <w:rPr>
              <w:rFonts w:eastAsia="Times New Roman"/>
              <w:color w:val="000000"/>
            </w:rPr>
            <w:t>Nassis</w:t>
          </w:r>
          <w:proofErr w:type="spellEnd"/>
          <w:r w:rsidR="001A01DB" w:rsidRPr="001A01DB">
            <w:rPr>
              <w:rFonts w:eastAsia="Times New Roman"/>
              <w:color w:val="000000"/>
            </w:rPr>
            <w:t>, 2015a)</w:t>
          </w:r>
        </w:sdtContent>
      </w:sdt>
      <w:r w:rsidR="00C24C12" w:rsidRPr="00142884">
        <w:rPr>
          <w:rFonts w:ascii="Aptos" w:hAnsi="Aptos" w:cs="Calibri"/>
        </w:rPr>
        <w:t>.</w:t>
      </w:r>
      <w:r w:rsidR="00E0352B" w:rsidRPr="00142884">
        <w:rPr>
          <w:rFonts w:ascii="Aptos" w:hAnsi="Aptos" w:cs="Calibri"/>
        </w:rPr>
        <w:t xml:space="preserve"> </w:t>
      </w:r>
      <w:r w:rsidR="00C24C12" w:rsidRPr="00142884">
        <w:rPr>
          <w:rFonts w:ascii="Aptos" w:hAnsi="Aptos" w:cs="Calibri"/>
        </w:rPr>
        <w:t xml:space="preserve">Reliability in strength testing is </w:t>
      </w:r>
      <w:r w:rsidR="00C24C12" w:rsidRPr="00142884">
        <w:rPr>
          <w:rFonts w:ascii="Aptos" w:hAnsi="Aptos" w:cs="Calibri"/>
        </w:rPr>
        <w:lastRenderedPageBreak/>
        <w:t>particularly important for youth athletes, as factors such as relative training age</w:t>
      </w:r>
      <w:r w:rsidR="00176855" w:rsidRPr="00142884">
        <w:rPr>
          <w:rFonts w:ascii="Aptos" w:hAnsi="Aptos" w:cs="Calibri"/>
        </w:rPr>
        <w:t>, exercise familiarity,</w:t>
      </w:r>
      <w:r w:rsidR="00C24C12" w:rsidRPr="00142884">
        <w:rPr>
          <w:rFonts w:ascii="Aptos" w:hAnsi="Aptos" w:cs="Calibri"/>
        </w:rPr>
        <w:t xml:space="preserve"> and motor coordination influence their ability to execute performance assessments accurately</w:t>
      </w:r>
      <w:r w:rsidR="00176855" w:rsidRPr="00142884">
        <w:rPr>
          <w:rFonts w:ascii="Aptos" w:hAnsi="Aptos" w:cs="Calibri"/>
        </w:rPr>
        <w:t xml:space="preserve"> </w:t>
      </w:r>
      <w:sdt>
        <w:sdtPr>
          <w:rPr>
            <w:rFonts w:ascii="Aptos" w:hAnsi="Aptos" w:cs="Calibri"/>
            <w:color w:val="000000"/>
          </w:rPr>
          <w:tag w:val="MENDELEY_CITATION_v3_eyJjaXRhdGlvbklEIjoiTUVOREVMRVlfQ0lUQVRJT05fODMzYTJiZjgtMWUwNy00NGQ2LWI5YzMtYjliMDk1Y2EzYzM3IiwicHJvcGVydGllcyI6eyJub3RlSW5kZXgiOjB9LCJpc0VkaXRlZCI6ZmFsc2UsIm1hbnVhbE92ZXJyaWRlIjp7ImlzTWFudWFsbHlPdmVycmlkZGVuIjp0cnVlLCJjaXRlcHJvY1RleHQiOiIoRHVnZGFsZSBldCBhbC4sIDIwMTkpIiwibWFudWFsT3ZlcnJpZGVUZXh0IjoiKER1Z2RhbGUgZXQgYWwsIDIwMTkpIn0sImNpdGF0aW9uSXRlbXMiOlt7ImlkIjoiNTEyNmQzNmQtYWU1Mi0zOGYyLTg0YjMtZTE3MmIxNDY1N2I3IiwiaXRlbURhdGEiOnsidHlwZSI6ImFydGljbGUtam91cm5hbCIsImlkIjoiNTEyNmQzNmQtYWU1Mi0zOGYyLTg0YjMtZTE3MmIxNDY1N2I3IiwidGl0bGUiOiJSZWxpYWJpbGl0eSBhbmQgdmFsaWRpdHkgb2YgZmllbGQtYmFzZWQgZml0bmVzcyB0ZXN0cyBpbiB5b3V0aCBzb2NjZXIgcGxheWVycyIsImF1dGhvciI6W3siZmFtaWx5IjoiRHVnZGFsZSIsImdpdmVuIjoiSmFtZXMgSC4iLCJwYXJzZS1uYW1lcyI6ZmFsc2UsImRyb3BwaW5nLXBhcnRpY2xlIjoiIiwibm9uLWRyb3BwaW5nLXBhcnRpY2xlIjoiIn0seyJmYW1pbHkiOiJBcnRodXIiLCJnaXZlbiI6IkNhbHVtIEEuIiwicGFyc2UtbmFtZXMiOmZhbHNlLCJkcm9wcGluZy1wYXJ0aWNsZSI6IiIsIm5vbi1kcm9wcGluZy1wYXJ0aWNsZSI6IiJ9LHsiZmFtaWx5IjoiU2FuZGVycyIsImdpdmVuIjoiRGFqbyIsInBhcnNlLW5hbWVzIjpmYWxzZSwiZHJvcHBpbmctcGFydGljbGUiOiIiLCJub24tZHJvcHBpbmctcGFydGljbGUiOiIifSx7ImZhbWlseSI6Ikh1bnRlciIsImdpdmVuIjoiQW5ndXMgTS4iLCJwYXJzZS1uYW1lcyI6ZmFsc2UsImRyb3BwaW5nLXBhcnRpY2xlIjoiIiwibm9uLWRyb3BwaW5nLXBhcnRpY2xlIjoiIn1dLCJjb250YWluZXItdGl0bGUiOiJFdXJvcGVhbiBqb3VybmFsIG9mIHNwb3J0IHNjaWVuY2UiLCJjb250YWluZXItdGl0bGUtc2hvcnQiOiJFdXIgSiBTcG9ydCBTY2kiLCJhY2Nlc3NlZCI6eyJkYXRlLXBhcnRzIjpbWzIwMjIsMTIsOV1dfSwiRE9JIjoiMTAuMTA4MC8xNzQ2MTM5MS4yMDE4LjE1NTY3MzkiLCJJU1NOIjoiMTUzNi03MjkwIiwiUE1JRCI6IjMwNTg5Mzc4IiwiVVJMIjoiaHR0cHM6Ly9wdWJtZWQubmNiaS5ubG0ubmloLmdvdi8zMDU4OTM3OC8iLCJpc3N1ZWQiOnsiZGF0ZS1wYXJ0cyI6W1syMDE5LDcsM11dfSwicGFnZSI6Ijc0NS03NTYiLCJhYnN0cmFjdCI6IlRoaXMgc3R1ZHkgYWltZWQgdG8gZXN0YWJsaXNoIGJldHdlZW4tZGF5IHJlbGlhYmlsaXR5IGFuZCB2YWxpZGl0eSBvZiBjb21tb25seSB1c2VkIGZpZWxkLWJhc2VkIGZpdG5lc3MgdGVzdHMgaW4geW91dGggc29jY2VyIHBsYXllcnMgb2YgdmFyaWVkIGFnZSBhbmQgcGxheWluZyBzdGFuZGFyZHMsIGFuZCB0byBkaXNjcmltaW5hdGUgYmV0d2VlbiBwbGF5ZXJzIHdpdGhvdXQgKOKAnHVuaWRlbnRpZmllZOKAnSkgb3Igd2l0aCAo4oCcaWRlbnRpZmllZOKAnSkgYSBkaXJlY3Qgcm91dGUgdG8gcHJvZmVzc2lvbmFsIGZvb3RiYWxsIHRocm91Z2ggdGhlaXIgZXhpc3RpbmcgY2x1YiBwYXRod2F5LiBUaHJlZS1odW5kcmVkLWFuZC1zZXZlbnR5LXRocmVlIFNjb3R0aXNoIHlvdXRoIHNvY2NlciBwbGF5ZXJzIChVMTHigJNVMTcpIGZyb20gdGhyZWUgZGlmZmVyZW50IHBsYXlpbmcgc3RhbmRhcmRzIChhbWF0ZXVyLCBkZXZlbG9wbWVudCwgcGVyZm9ybWFuY2UpIGNvbXBsZXRlZCBhIGJhdHRlcnkgb2YgY29tbW9ubHkgdXNlZCBnZW5lcmljIGZpZWxkLWJhc2VkIGZpdG5lc3MgdGVzdHMgKGdyaXAgZHluYW1vbWV0cnksIHN0YW5kaW5nIGJyb2FkIGp1bXAsIGNvdW50ZXJtb3ZlbWVudCB2ZXJ0aWNhbCBqdW1wLCA1MDUgKDUwNUNPRCkgYW5kIFQtRHJpbGwgKFQtVGVzdCkgY2hhbmdlIG9mIGRpcmVjdGlvbiBhbmQgMTAvMjAgbSBzcHJpbnQgdGVzdHMpIG9uIHR3byBzZXBhcmF0ZSBvY2Nhc2lvbnMgd2l0aGluIDfigJMxNCBkYXlzLiBUaGUgbWFqb3JpdHkgb2YgZmllbGQtYmFzZWQgZml0bmVzcyB0ZXN0cyBzZWxlY3RlZCB3aXRoaW4gdGhpcyBzdHVkeSBwcm92ZWQgdG8gYmUgcmVsaWFibGUgbWVhc3VyZXMgb2YgcGh5c2ljYWwgcGVyZm9ybWFuY2UgKElDQyA9IDAuODPigJMwLjk3OyBwIDwuMDEpLiBIb3dldmVyLCBDT0QgdGVzdHMgc2hvd2VkIHdlYWtlciByZWxpYWJpbGl0eSBpbiB5b3VuZ2VyIHBhcnRpY2lwYW50cyAoSUNDID0gMC41N+KAkzAuNzk7IHAgPC4wMSkuIFRoZSBmaWVsZC1iYXNlZCBmaXRuZXNzIHRlc3RpbmcgYmF0dGVyeSBzaWduaWZpY2FudGx5IGRpc2NyaW1pbmF0ZWQgYmV0d2VlbiB0aGUgdW5pZGVudGlmaWVkIGFuZCBpZGVudGlmaWVkIHBsYXllcnM7IM+HMiAoNykgPSAxMDEuNjQ2LCBwIDwuMDAxLCB3aXRoIDcwLjIlIG9mIHBsYXllcnMgYmVpbmcgY29ycmVjdGx5IGNsYXNzaWZpZWQuIFdlIGhhdmUgc2hvd24gZmllbGQtYmFzZWQgZml0bmVzcyB0ZXN0cyB0byBiZSByZWxpYWJsZSBtZWFzdXJlcyBvZiBwaHlzaWNhbCBwZXJmb3JtYW5jZSBpbiB5b3V0aCBzb2NjZXIgcGxheWVycy4gSG93ZXZlciwgcmVzdWx0cyBmcm9tIHRoZSA1MDVDT0QgYW5kIFQtVGVzdCBjaGFuZ2Ugb2YgZGlyZWN0aW9uIHRlc3RzIG1heSBiZSBtb3JlIHZhcmlhYmxlIGluIHlvdW5nZXIgcGxheWVycywgcG90ZW50aWFsbHkgZHVlIHRvIGNvbXBsZXggZGVtYW5kcyBvZiB0aGVzZSB0ZXN0cyBhbmQgdGhlIGxpbWl0ZWQgdHJhaW5pbmcgYWdlIGVzdGFibGlzaGVkIGJ5IHRoZXNlIHBsYXllcnMuIFdoaWxlIHRoZSB0ZXN0aW5nIGJhdHRlcnkgc2VsZWN0ZWQgaW4gdGhpcyBzdHVkeSB3YXMgYWJsZSB0byBkaXNjcmltaW5hdGUgYmV0d2VlbiB1bmlkZW50aWZpZWQgYW5kIGlkZW50aWZpZWQgcGxheWVycywgZmluZGluZ3Mgd2VyZSBpbmNvbnNpc3RlbnQgd2hlbiBhdHRlbXB0aW5nIHRvIGRpZmZlcmVudGlhdGUgYmV0d2VlbiBpbmRpdmlkdWFsIHBsYXlpbmcgc3RhbmRhcmRzIHdpdGhpbiB0aGUg4oCcaWRlbnRpZmllZOKAnSBwbGF5ZXIgZ3JvdXAgKGRldmVsb3BtZW50IHZzLiBwZXJmb3JtYW5jZSkuIiwicHVibGlzaGVyIjoiRXVyIEogU3BvcnQgU2NpIiwiaXNzdWUiOiI2Iiwidm9sdW1lIjoiMTkifSwiaXNUZW1wb3JhcnkiOmZhbHNlfV19"/>
          <w:id w:val="-1393341699"/>
          <w:placeholder>
            <w:docPart w:val="DefaultPlaceholder_-1854013440"/>
          </w:placeholder>
        </w:sdtPr>
        <w:sdtContent>
          <w:r w:rsidR="001A01DB" w:rsidRPr="001A01DB">
            <w:rPr>
              <w:rFonts w:ascii="Aptos" w:hAnsi="Aptos" w:cs="Calibri"/>
              <w:color w:val="000000"/>
            </w:rPr>
            <w:t>(Dugdale et al, 2019)</w:t>
          </w:r>
        </w:sdtContent>
      </w:sdt>
      <w:r w:rsidR="00C24C12" w:rsidRPr="00142884">
        <w:rPr>
          <w:rFonts w:ascii="Aptos" w:hAnsi="Aptos" w:cs="Calibri"/>
        </w:rPr>
        <w:t>.</w:t>
      </w:r>
      <w:r w:rsidRPr="00142884">
        <w:rPr>
          <w:rFonts w:ascii="Aptos" w:hAnsi="Aptos" w:cs="Calibri"/>
        </w:rPr>
        <w:t xml:space="preserve"> </w:t>
      </w:r>
      <w:r w:rsidR="00C24C12" w:rsidRPr="00142884">
        <w:rPr>
          <w:rFonts w:ascii="Aptos" w:hAnsi="Aptos" w:cs="Calibri"/>
        </w:rPr>
        <w:t xml:space="preserve">Athletes with lower training experience and reduced coordination may struggle to produce consistent </w:t>
      </w:r>
      <w:r w:rsidR="00176855" w:rsidRPr="00142884">
        <w:rPr>
          <w:rFonts w:ascii="Aptos" w:hAnsi="Aptos" w:cs="Calibri"/>
        </w:rPr>
        <w:t>movement or force profiles</w:t>
      </w:r>
      <w:r w:rsidR="00C24C12" w:rsidRPr="00142884">
        <w:rPr>
          <w:rFonts w:ascii="Aptos" w:hAnsi="Aptos" w:cs="Calibri"/>
        </w:rPr>
        <w:t>, leading to greater variability in test outcomes</w:t>
      </w:r>
      <w:r w:rsidR="00176855" w:rsidRPr="00142884">
        <w:rPr>
          <w:rFonts w:ascii="Aptos" w:hAnsi="Aptos" w:cs="Calibri"/>
        </w:rPr>
        <w:t xml:space="preserve"> </w:t>
      </w:r>
      <w:sdt>
        <w:sdtPr>
          <w:rPr>
            <w:rFonts w:ascii="Aptos" w:hAnsi="Aptos" w:cs="Calibri"/>
            <w:color w:val="000000"/>
          </w:rPr>
          <w:tag w:val="MENDELEY_CITATION_v3_eyJjaXRhdGlvbklEIjoiTUVOREVMRVlfQ0lUQVRJT05fNjdiZmVjZWQtNWY1My00NzZlLTg4NzQtY2U2OTU3ZmM3YzgzIiwicHJvcGVydGllcyI6eyJub3RlSW5kZXgiOjB9LCJpc0VkaXRlZCI6ZmFsc2UsIm1hbnVhbE92ZXJyaWRlIjp7ImlzTWFudWFsbHlPdmVycmlkZGVuIjp0cnVlLCJjaXRlcHJvY1RleHQiOiIoUXVhdG1hbi1ZYXRlcyBldCBhbC4sIDIwMTIpIiwibWFudWFsT3ZlcnJpZGVUZXh0IjoiKFF1YXRtYW4tWWF0ZXMgZXQgYWwsIDIwMTIpIn0sImNpdGF0aW9uSXRlbXMiOlt7ImlkIjoiZGZmNmUwZjktOWRmZi0zMjk5LWE2MWEtNDNkNTg1N2VhMzM5IiwiaXRlbURhdGEiOnsidHlwZSI6ImFydGljbGUtam91cm5hbCIsImlkIjoiZGZmNmUwZjktOWRmZi0zMjk5LWE2MWEtNDNkNTg1N2VhMzM5IiwidGl0bGUiOiJBIHN5c3RlbWF0aWMgcmV2aWV3IG9mIHNlbnNvcmltb3RvciBmdW5jdGlvbiBkdXJpbmcgYWRvbGVzY2VuY2U6IGEgZGV2ZWxvcG1lbnRhbCBzdGFnZSBvZiBpbmNyZWFzZWQgbW90b3IgYXdrd2FyZG5lc3M/IiwiYXV0aG9yIjpbeyJmYW1pbHkiOiJRdWF0bWFuLVlhdGVzIiwiZ2l2ZW4iOiJDYXRoZXJpbmUgQy4iLCJwYXJzZS1uYW1lcyI6ZmFsc2UsImRyb3BwaW5nLXBhcnRpY2xlIjoiIiwibm9uLWRyb3BwaW5nLXBhcnRpY2xlIjoiIn0seyJmYW1pbHkiOiJRdWF0bWFuIiwiZ2l2ZW4iOiJDYXJtZW4gRS4iLCJwYXJzZS1uYW1lcyI6ZmFsc2UsImRyb3BwaW5nLXBhcnRpY2xlIjoiIiwibm9uLWRyb3BwaW5nLXBhcnRpY2xlIjoiIn0seyJmYW1pbHkiOiJNZXN6YXJvcyIsImdpdmVuIjoiQW5kcmV3IEouIiwicGFyc2UtbmFtZXMiOmZhbHNlLCJkcm9wcGluZy1wYXJ0aWNsZSI6IiIsIm5vbi1kcm9wcGluZy1wYXJ0aWNsZSI6IiJ9LHsiZmFtaWx5IjoiUGF0ZXJubyIsImdpdmVuIjoiTWFyayIsInBhcnNlLW5hbWVzIjpmYWxzZSwiZHJvcHBpbmctcGFydGljbGUiOiJWLiIsIm5vbi1kcm9wcGluZy1wYXJ0aWNsZSI6IiJ9LHsiZmFtaWx5IjoiSGV3ZXR0IiwiZ2l2ZW4iOiJUaW1vdGh5IEUuIiwicGFyc2UtbmFtZXMiOmZhbHNlLCJkcm9wcGluZy1wYXJ0aWNsZSI6IiIsIm5vbi1kcm9wcGluZy1wYXJ0aWNsZSI6IiJ9XSwiY29udGFpbmVyLXRpdGxlIjoiQnJpdGlzaCBKb3VybmFsIG9mIFNwb3J0cyBNZWRpY2luZSIsImNvbnRhaW5lci10aXRsZS1zaG9ydCI6IkJyIEogU3BvcnRzIE1lZCIsImFjY2Vzc2VkIjp7ImRhdGUtcGFydHMiOltbMjAyMyw5LDE1XV19LCJET0kiOiIxMC4xMTM2L0JKU00uMjAxMC4wNzk2MTYiLCJJU1NOIjoiMDMwNi0zNjc0IiwiUE1JRCI6IjIxNDU5ODc0IiwiVVJMIjoiaHR0cHM6Ly9ianNtLmJtai5jb20vY29udGVudC80Ni85LzY0OSIsImlzc3VlZCI6eyJkYXRlLXBhcnRzIjpbWzIwMTIsNywxXV19LCJwYWdlIjoiNjQ5LTY1NSIsImFic3RyYWN0IjoiQmFja2dyb3VuZCBBbHRob3VnaCBhZG9sZXNjZW50IG1vdG9yIGF3a3dhcmRuZXNzIGFuZCBpbmNyZWFzZWQgaW5qdXJ5IHN1c2NlcHRpYmlsaXR5IGhhdmUgb2Z0ZW4gYmVlbiBzcGVjdWxhdGVkIGFuZCByZXNlYXJjaGVkLCBzdHVkaWVzIHJlZ2FyZGluZyBhZG9sZXNjZW50IHJlZ3Jlc3Npb25zIGluIG1vdG9yIGNvbnRyb2wgaGF2ZSB5aWVsZGVkIGluY29uc2lzdGVudCBjb25jbHVzaW9ucy4gVGh1cywgdGhlIHJlbGF0aW9uc2hpcCBiZXR3ZWVuIGFkb2xlc2NlbnQgbWF0dXJhdGlvbiBhbmQgaW5qdXJ5IHJpc2sgcmVtYWlucyB1bmNsZWFyLiBUaGUgcHVycG9zZSBvZiB0aGlzIHN0dWR5IHdhcyB0byBzeXN0ZW1hdGljYWxseSByZXZpZXcgdGhlIGxpdGVyYXR1cmUgcmVsYXRpdmUgdG8gdHdvIHF1ZXN0aW9uczogKDEpIFdoaWNoIHNlbnNvcmltb3RvciBtZWNoYW5pc21zIGFyZSBub3QgZnVsbHkgbWF0dXJlIGJ5IHRoZSB0aW1lIGNoaWxkcmVuIHJlYWNoIGFkb2xlc2NlbmNlPyBhbmQgKDIpIElzIGFkb2xlc2NlbmNlIGEgcGVyaW9kIHdoZW4gY2hpbGRyZW4gZXhoaWJpdCBkZWxheXMgb3IgcmVncmVzc2lvbnMgaW4gc2Vuc29yaW1vdG9yIG1lY2hhbmlzbXM/XG5cbk1ldGhvZHMgU3lzdGVtYXRpYyBzZWFyY2hlcyBmb3Iga2V5d29yZHMgd2VyZSBwZXJmb3JtZWQgaW4gRmVicnVhcnkgMjAxMCB1c2luZyBQdWJNZWQgTUVETElORSAoZnJvbSAxOTY2KSwgQ0lOQUhMIChmcm9tIDE5ODIpIGFuZCBTUE9SVERpc2N1cyAoZnJvbSAxOTg1KSBkYXRhYmFzZXMuIEFydGljbGVzIHdlcmUgcmV2aWV3ZWQgcmVsYXRpdmUgdG8gcHJlZGV0ZXJtaW5lZCBjcml0ZXJpYSwgYW5kIHRoZSBtZXRob2RvbG9naWNhbCBxdWFsaXR5IG9mIGVhY2ggaW5jbHVkZWQgc3R1ZHkgd2FzIGFzc2Vzc2VkLlxuXG5SZXN1bHRzIFRoZSBzZWFyY2ggaWRlbnRpZmllZCAyMzA0IHN0dWRpZXMsIG9mIHdoaWNoIDMzIHN0dWRpZXMgbWV0IHRoZSBpbmNsdXNpb24gY3JpdGVyaWEuIEFsbCAzMyBpZGVudGlmaWVkIHN0dWRpZXMgcHJvdmlkZWQgcmVzdWx0cyBhc3NvY2lhdGVkIHdpdGggUXVlc3Rpb24gMSwgNiBvZiB3aGljaCBhbHNvIHlpZWxkZWQgcmVzdWx0cyBwZXJ0YWluaW5nIHRvIFF1ZXN0aW9uIDIuIFRoZSBzZWFyY2ggcmVzdWx0cyBpbmRpY2F0ZWQgdGhhdCBtYW55IGFzcGVjdHMgb2Ygc2Vuc29yaW1vdG9yIGZ1bmN0aW9uIGNvbnRpbnVlIHRvIG1hdHVyZSB0aHJvdWdob3V0IGFkb2xlc2NlbmNlLCBhbmQgYXQgbGVhc3Qgc29tZSBjaGlsZHJlbiBleHBlcmllbmNlIGRlbGF5cyBvciByZWdyZXNzaW9ucyBpbiBhdCBsZWFzdCBzb21lIHNlbnNvcmltb3RvciBtZWNoYW5pc21zLiBUaGUgcmVzdWx0cyBhbHNvIGV4cG9zZWQgc2V2ZXJhbCBzaWduaWZpY2FudCB3ZWFrbmVzc2VzIGluIG91ciBrbm93bGVkZ2UgYmFzZS5cblxuQ29uY2x1c2lvbiBUaGUgaWRlbnRpZmllZCBrbm93bGVkZ2UgZ2FwcyBhcmUgY3JpdGljYWwgYmFycmllcnMgYmVjYXVzZSB0aGV5IGhpbmRlciBtZXRob2RzIGZvciBpZGVudGlmeWluZyBjaGlsZHJlbiBhdCBoaWdoIHJpc2sgYW5kIGRpbWluaXNoIHRoZSBlZmZpY2FjeSBvZiB0YXJnZXRlZCBwcmV2ZW50aW9uIHByb2dyYW1tZXMuIEltcGxpY2F0aW9ucyByZWdhcmRpbmcgcmVzZWFyY2ggb24gYWRvbGVzY2VudCBpbmp1cnkgcmlzayBhcmUgZGlzY3Vzc2VkIGFuZCByZWNvbW1lbmRhdGlvbnMgZm9yIGZ1dHVyZSByZXNlYXJjaCBzdWNoIGFzIGltcHJvdmVkIG1ldGhvZG9sb2dpY2FsIGRlc2lnbnMgYW5kIGludGVncmF0aW9uIG9mIG5vbi1saW5lYXIgYW5hbHlzZXMgYXJlIHByb3ZpZGVkLiIsInB1Ymxpc2hlciI6IkJNSiBQdWJsaXNoaW5nIEdyb3VwIEx0ZCBhbmQgQnJpdGlzaCBBc3NvY2lhdGlvbiBvZiBTcG9ydCBhbmQgRXhlcmNpc2UgTWVkaWNpbmUiLCJpc3N1ZSI6IjkiLCJ2b2x1bWUiOiI0NiJ9LCJpc1RlbXBvcmFyeSI6ZmFsc2V9XX0="/>
          <w:id w:val="-1432267107"/>
          <w:placeholder>
            <w:docPart w:val="DefaultPlaceholder_-1854013440"/>
          </w:placeholder>
        </w:sdtPr>
        <w:sdtContent>
          <w:r w:rsidR="001A01DB" w:rsidRPr="001A01DB">
            <w:rPr>
              <w:rFonts w:ascii="Aptos" w:hAnsi="Aptos" w:cs="Calibri"/>
              <w:color w:val="000000"/>
            </w:rPr>
            <w:t>(Quatman-Yates et al, 2012)</w:t>
          </w:r>
        </w:sdtContent>
      </w:sdt>
      <w:r w:rsidR="00C24C12" w:rsidRPr="00142884">
        <w:rPr>
          <w:rFonts w:ascii="Aptos" w:hAnsi="Aptos" w:cs="Calibri"/>
        </w:rPr>
        <w:t>.</w:t>
      </w:r>
      <w:r w:rsidRPr="00142884">
        <w:rPr>
          <w:rFonts w:ascii="Aptos" w:hAnsi="Aptos" w:cs="Calibri"/>
        </w:rPr>
        <w:t xml:space="preserve"> </w:t>
      </w:r>
      <w:r w:rsidR="00176855" w:rsidRPr="00142884">
        <w:rPr>
          <w:rFonts w:ascii="Aptos" w:hAnsi="Aptos" w:cs="Calibri"/>
        </w:rPr>
        <w:t>Findings from this</w:t>
      </w:r>
      <w:r w:rsidR="00ED0BA9" w:rsidRPr="00142884">
        <w:rPr>
          <w:rFonts w:ascii="Aptos" w:hAnsi="Aptos" w:cs="Calibri"/>
        </w:rPr>
        <w:t xml:space="preserve"> review revealed that only 13 studies (15%) reported </w:t>
      </w:r>
      <w:r w:rsidR="00176855" w:rsidRPr="00142884">
        <w:rPr>
          <w:rFonts w:ascii="Aptos" w:hAnsi="Aptos" w:cs="Calibri"/>
        </w:rPr>
        <w:t xml:space="preserve">internal </w:t>
      </w:r>
      <w:r w:rsidR="00ED0BA9" w:rsidRPr="00142884">
        <w:rPr>
          <w:rFonts w:ascii="Aptos" w:hAnsi="Aptos" w:cs="Calibri"/>
        </w:rPr>
        <w:t xml:space="preserve">reliability data for </w:t>
      </w:r>
      <w:r w:rsidR="00A3360F" w:rsidRPr="00142884">
        <w:rPr>
          <w:rFonts w:ascii="Aptos" w:hAnsi="Aptos" w:cs="Calibri"/>
        </w:rPr>
        <w:t>MS</w:t>
      </w:r>
      <w:r w:rsidR="00ED0BA9" w:rsidRPr="00142884">
        <w:rPr>
          <w:rFonts w:ascii="Aptos" w:hAnsi="Aptos" w:cs="Calibri"/>
        </w:rPr>
        <w:t xml:space="preserve"> assessments. This lack of </w:t>
      </w:r>
      <w:r w:rsidR="004851BA" w:rsidRPr="00142884">
        <w:rPr>
          <w:rFonts w:ascii="Aptos" w:hAnsi="Aptos" w:cs="Calibri"/>
        </w:rPr>
        <w:t xml:space="preserve">assessment of internal </w:t>
      </w:r>
      <w:r w:rsidR="00ED0BA9" w:rsidRPr="00142884">
        <w:rPr>
          <w:rFonts w:ascii="Aptos" w:hAnsi="Aptos" w:cs="Calibri"/>
        </w:rPr>
        <w:t xml:space="preserve">reliability </w:t>
      </w:r>
      <w:r w:rsidR="004851BA" w:rsidRPr="00142884">
        <w:rPr>
          <w:rFonts w:ascii="Aptos" w:hAnsi="Aptos" w:cs="Calibri"/>
        </w:rPr>
        <w:t>potentially</w:t>
      </w:r>
      <w:r w:rsidR="00ED0BA9" w:rsidRPr="00142884">
        <w:rPr>
          <w:rFonts w:ascii="Aptos" w:hAnsi="Aptos" w:cs="Calibri"/>
        </w:rPr>
        <w:t xml:space="preserve"> diminishes confidence in the findings and limits the ability to draw robust conclusions from these studies. While some level of assumed reliability may be inferred from established testing protocols, it </w:t>
      </w:r>
      <w:r w:rsidR="004F7050" w:rsidRPr="00142884">
        <w:rPr>
          <w:rFonts w:ascii="Aptos" w:hAnsi="Aptos" w:cs="Calibri"/>
        </w:rPr>
        <w:t xml:space="preserve">appears to </w:t>
      </w:r>
      <w:r w:rsidR="00ED0BA9" w:rsidRPr="00142884">
        <w:rPr>
          <w:rFonts w:ascii="Aptos" w:hAnsi="Aptos" w:cs="Calibri"/>
        </w:rPr>
        <w:t xml:space="preserve">remain an uncommon practice within the field to report internal reliability </w:t>
      </w:r>
      <w:r w:rsidR="004F7050" w:rsidRPr="00142884">
        <w:rPr>
          <w:rFonts w:ascii="Aptos" w:hAnsi="Aptos" w:cs="Calibri"/>
        </w:rPr>
        <w:t>statistics</w:t>
      </w:r>
      <w:r w:rsidR="00ED0BA9" w:rsidRPr="00142884">
        <w:rPr>
          <w:rFonts w:ascii="Aptos" w:hAnsi="Aptos" w:cs="Calibri"/>
        </w:rPr>
        <w:t>. Given the unique characteristics of each training environment and the variability inherent to youth sports, explicit reporting of internal reliability would greatly enhance the validity of strength assessments, providing a more trustworthy foundation for both research and practical application.</w:t>
      </w:r>
    </w:p>
    <w:p w14:paraId="34A7AFBA" w14:textId="77777777" w:rsidR="00BA4ACE" w:rsidRPr="00142884" w:rsidRDefault="00BA4ACE" w:rsidP="00ED0BA9">
      <w:pPr>
        <w:spacing w:line="480" w:lineRule="auto"/>
        <w:jc w:val="both"/>
        <w:rPr>
          <w:rFonts w:ascii="Aptos" w:hAnsi="Aptos" w:cs="Calibri"/>
        </w:rPr>
      </w:pPr>
    </w:p>
    <w:p w14:paraId="3605EEAD" w14:textId="002CE11D" w:rsidR="00BA4ACE" w:rsidRPr="00142884" w:rsidRDefault="00BA4ACE" w:rsidP="00BA4ACE">
      <w:pPr>
        <w:spacing w:line="480" w:lineRule="auto"/>
        <w:ind w:left="567"/>
        <w:jc w:val="both"/>
        <w:rPr>
          <w:rFonts w:ascii="Aptos" w:hAnsi="Aptos" w:cs="Calibri"/>
          <w:i/>
          <w:iCs/>
        </w:rPr>
      </w:pPr>
      <w:bookmarkStart w:id="13" w:name="_Hlk193577813"/>
      <w:r w:rsidRPr="00142884">
        <w:rPr>
          <w:rFonts w:ascii="Aptos" w:hAnsi="Aptos" w:cs="Calibri"/>
          <w:i/>
          <w:iCs/>
        </w:rPr>
        <w:t>5.4.2 Evaluations</w:t>
      </w:r>
    </w:p>
    <w:bookmarkEnd w:id="13"/>
    <w:p w14:paraId="778CB323" w14:textId="3ACF37F7" w:rsidR="00093447" w:rsidRPr="00142884" w:rsidRDefault="00B67D49" w:rsidP="003C08AA">
      <w:pPr>
        <w:spacing w:line="480" w:lineRule="auto"/>
        <w:jc w:val="both"/>
        <w:rPr>
          <w:rFonts w:ascii="Aptos" w:hAnsi="Aptos" w:cs="Calibri"/>
        </w:rPr>
      </w:pPr>
      <w:r w:rsidRPr="00142884">
        <w:rPr>
          <w:rFonts w:ascii="Aptos" w:hAnsi="Aptos" w:cs="Calibri"/>
        </w:rPr>
        <w:t xml:space="preserve">Within this review, </w:t>
      </w:r>
      <w:r w:rsidR="00585F73" w:rsidRPr="00142884">
        <w:rPr>
          <w:rFonts w:ascii="Aptos" w:hAnsi="Aptos" w:cs="Calibri"/>
        </w:rPr>
        <w:t>t</w:t>
      </w:r>
      <w:r w:rsidR="00720CDE" w:rsidRPr="00142884">
        <w:rPr>
          <w:rFonts w:ascii="Aptos" w:hAnsi="Aptos" w:cs="Calibri"/>
        </w:rPr>
        <w:t>he</w:t>
      </w:r>
      <w:r w:rsidR="00585F73" w:rsidRPr="00142884">
        <w:rPr>
          <w:rFonts w:ascii="Aptos" w:hAnsi="Aptos" w:cs="Calibri"/>
        </w:rPr>
        <w:t xml:space="preserve"> six studies that utilised the</w:t>
      </w:r>
      <w:r w:rsidR="00720CDE" w:rsidRPr="00142884">
        <w:rPr>
          <w:rFonts w:ascii="Aptos" w:hAnsi="Aptos" w:cs="Calibri"/>
        </w:rPr>
        <w:t xml:space="preserve"> IMTP </w:t>
      </w:r>
      <w:r w:rsidR="008A7DB1" w:rsidRPr="00142884">
        <w:rPr>
          <w:rFonts w:ascii="Aptos" w:hAnsi="Aptos" w:cs="Calibri"/>
        </w:rPr>
        <w:t>presented reliability statistics</w:t>
      </w:r>
      <w:r w:rsidR="00720CDE" w:rsidRPr="00142884">
        <w:rPr>
          <w:rFonts w:ascii="Aptos" w:hAnsi="Aptos" w:cs="Calibri"/>
        </w:rPr>
        <w:t xml:space="preserve"> demonstrat</w:t>
      </w:r>
      <w:r w:rsidR="008A7DB1" w:rsidRPr="00142884">
        <w:rPr>
          <w:rFonts w:ascii="Aptos" w:hAnsi="Aptos" w:cs="Calibri"/>
        </w:rPr>
        <w:t>ing</w:t>
      </w:r>
      <w:r w:rsidR="00720CDE" w:rsidRPr="00142884">
        <w:rPr>
          <w:rFonts w:ascii="Aptos" w:hAnsi="Aptos" w:cs="Calibri"/>
        </w:rPr>
        <w:t xml:space="preserve"> </w:t>
      </w:r>
      <w:r w:rsidRPr="00142884">
        <w:rPr>
          <w:rFonts w:ascii="Aptos" w:hAnsi="Aptos" w:cs="Calibri"/>
        </w:rPr>
        <w:t>excellent</w:t>
      </w:r>
      <w:r w:rsidR="00720CDE" w:rsidRPr="00142884">
        <w:rPr>
          <w:rFonts w:ascii="Aptos" w:hAnsi="Aptos" w:cs="Calibri"/>
        </w:rPr>
        <w:t xml:space="preserve"> intra-</w:t>
      </w:r>
      <w:r w:rsidRPr="00142884">
        <w:rPr>
          <w:rFonts w:ascii="Aptos" w:hAnsi="Aptos" w:cs="Calibri"/>
        </w:rPr>
        <w:t>day</w:t>
      </w:r>
      <w:r w:rsidR="00720CDE" w:rsidRPr="00142884">
        <w:rPr>
          <w:rFonts w:ascii="Aptos" w:hAnsi="Aptos" w:cs="Calibri"/>
        </w:rPr>
        <w:t xml:space="preserve"> reliability </w:t>
      </w:r>
      <w:r w:rsidR="0071002E" w:rsidRPr="00142884">
        <w:rPr>
          <w:rFonts w:ascii="Aptos" w:hAnsi="Aptos" w:cs="Calibri"/>
        </w:rPr>
        <w:t xml:space="preserve">(ICC= 0.93-0.98) </w:t>
      </w:r>
      <w:r w:rsidR="00720CDE" w:rsidRPr="00142884">
        <w:rPr>
          <w:rFonts w:ascii="Aptos" w:hAnsi="Aptos" w:cs="Calibri"/>
        </w:rPr>
        <w:t xml:space="preserve">across a sample of 491 male and 270 female athletes, ranging in age from 10 to 18 years. These findings align with previous research in senior male and female football players </w:t>
      </w:r>
      <w:sdt>
        <w:sdtPr>
          <w:rPr>
            <w:rFonts w:ascii="Aptos" w:hAnsi="Aptos" w:cs="Calibri"/>
            <w:color w:val="000000"/>
          </w:rPr>
          <w:tag w:val="MENDELEY_CITATION_v3_eyJjaXRhdGlvbklEIjoiTUVOREVMRVlfQ0lUQVRJT05fMmFjMzk4ZDgtMjY3Yi00ZDk5LThjMDItNDA0NzVmYjk3OTg3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
          <w:id w:val="1175150342"/>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xml:space="preserve">, </w:t>
          </w:r>
          <w:proofErr w:type="spellStart"/>
          <w:r w:rsidR="001A01DB" w:rsidRPr="001A01DB">
            <w:rPr>
              <w:rFonts w:ascii="Aptos" w:hAnsi="Aptos" w:cs="Calibri"/>
              <w:color w:val="000000"/>
            </w:rPr>
            <w:t>Mukandi</w:t>
          </w:r>
          <w:proofErr w:type="spellEnd"/>
          <w:r w:rsidR="001A01DB" w:rsidRPr="001A01DB">
            <w:rPr>
              <w:rFonts w:ascii="Aptos" w:hAnsi="Aptos" w:cs="Calibri"/>
              <w:color w:val="000000"/>
            </w:rPr>
            <w:t>, et al, 2024)</w:t>
          </w:r>
        </w:sdtContent>
      </w:sdt>
      <w:r w:rsidR="00720CDE" w:rsidRPr="00142884">
        <w:rPr>
          <w:rFonts w:ascii="Aptos" w:hAnsi="Aptos" w:cs="Calibri"/>
        </w:rPr>
        <w:t>, supporting the IMTP as a reliable tool for strength assessment</w:t>
      </w:r>
      <w:r w:rsidR="0071002E" w:rsidRPr="00142884">
        <w:rPr>
          <w:rFonts w:ascii="Aptos" w:hAnsi="Aptos" w:cs="Calibri"/>
        </w:rPr>
        <w:t xml:space="preserve"> across</w:t>
      </w:r>
      <w:r w:rsidR="00EF3405" w:rsidRPr="00142884">
        <w:rPr>
          <w:rFonts w:ascii="Aptos" w:hAnsi="Aptos" w:cs="Calibri"/>
        </w:rPr>
        <w:t xml:space="preserve"> a broad range of youth soccer athletes</w:t>
      </w:r>
      <w:r w:rsidR="00720CDE" w:rsidRPr="00142884">
        <w:rPr>
          <w:rFonts w:ascii="Aptos" w:hAnsi="Aptos" w:cs="Calibri"/>
        </w:rPr>
        <w:t xml:space="preserve">. The high reliability </w:t>
      </w:r>
      <w:r w:rsidR="00EF3405" w:rsidRPr="00142884">
        <w:rPr>
          <w:rFonts w:ascii="Aptos" w:hAnsi="Aptos" w:cs="Calibri"/>
        </w:rPr>
        <w:t>observed within</w:t>
      </w:r>
      <w:r w:rsidR="00720CDE" w:rsidRPr="00142884">
        <w:rPr>
          <w:rFonts w:ascii="Aptos" w:hAnsi="Aptos" w:cs="Calibri"/>
        </w:rPr>
        <w:t xml:space="preserve"> the IMTP </w:t>
      </w:r>
      <w:r w:rsidR="00EF3405" w:rsidRPr="00142884">
        <w:rPr>
          <w:rFonts w:ascii="Aptos" w:hAnsi="Aptos" w:cs="Calibri"/>
        </w:rPr>
        <w:t>may</w:t>
      </w:r>
      <w:r w:rsidR="00720CDE" w:rsidRPr="00142884">
        <w:rPr>
          <w:rFonts w:ascii="Aptos" w:hAnsi="Aptos" w:cs="Calibri"/>
        </w:rPr>
        <w:t xml:space="preserve"> be attributed to </w:t>
      </w:r>
      <w:r w:rsidR="003A150E" w:rsidRPr="00142884">
        <w:rPr>
          <w:rFonts w:ascii="Aptos" w:hAnsi="Aptos" w:cs="Calibri"/>
        </w:rPr>
        <w:t>the</w:t>
      </w:r>
      <w:r w:rsidR="00720CDE" w:rsidRPr="00142884">
        <w:rPr>
          <w:rFonts w:ascii="Aptos" w:hAnsi="Aptos" w:cs="Calibri"/>
        </w:rPr>
        <w:t xml:space="preserve"> low movement competency requir</w:t>
      </w:r>
      <w:r w:rsidR="003A150E" w:rsidRPr="00142884">
        <w:rPr>
          <w:rFonts w:ascii="Aptos" w:hAnsi="Aptos" w:cs="Calibri"/>
        </w:rPr>
        <w:t>ed</w:t>
      </w:r>
      <w:r w:rsidR="00720CDE" w:rsidRPr="00142884">
        <w:rPr>
          <w:rFonts w:ascii="Aptos" w:hAnsi="Aptos" w:cs="Calibri"/>
        </w:rPr>
        <w:t xml:space="preserve"> for performing </w:t>
      </w:r>
      <w:r w:rsidR="00E0352B" w:rsidRPr="00142884">
        <w:rPr>
          <w:rFonts w:ascii="Aptos" w:hAnsi="Aptos" w:cs="Calibri"/>
        </w:rPr>
        <w:t>MVIC’s</w:t>
      </w:r>
      <w:r w:rsidR="00720CDE" w:rsidRPr="00142884">
        <w:rPr>
          <w:rFonts w:ascii="Aptos" w:hAnsi="Aptos" w:cs="Calibri"/>
        </w:rPr>
        <w:t xml:space="preserve">. </w:t>
      </w:r>
      <w:r w:rsidR="007320F6" w:rsidRPr="00142884">
        <w:rPr>
          <w:rFonts w:ascii="Aptos" w:hAnsi="Aptos" w:cs="Calibri"/>
        </w:rPr>
        <w:t>As a result, t</w:t>
      </w:r>
      <w:r w:rsidR="00720CDE" w:rsidRPr="00142884">
        <w:rPr>
          <w:rFonts w:ascii="Aptos" w:hAnsi="Aptos" w:cs="Calibri"/>
        </w:rPr>
        <w:t xml:space="preserve">he </w:t>
      </w:r>
      <w:r w:rsidR="007320F6" w:rsidRPr="00142884">
        <w:rPr>
          <w:rFonts w:ascii="Aptos" w:hAnsi="Aptos" w:cs="Calibri"/>
        </w:rPr>
        <w:t>IMTP</w:t>
      </w:r>
      <w:r w:rsidR="00720CDE" w:rsidRPr="00142884">
        <w:rPr>
          <w:rFonts w:ascii="Aptos" w:hAnsi="Aptos" w:cs="Calibri"/>
        </w:rPr>
        <w:t xml:space="preserve"> </w:t>
      </w:r>
      <w:r w:rsidR="007320F6" w:rsidRPr="00142884">
        <w:rPr>
          <w:rFonts w:ascii="Aptos" w:hAnsi="Aptos" w:cs="Calibri"/>
        </w:rPr>
        <w:t>may have</w:t>
      </w:r>
      <w:r w:rsidR="00720CDE" w:rsidRPr="00142884">
        <w:rPr>
          <w:rFonts w:ascii="Aptos" w:hAnsi="Aptos" w:cs="Calibri"/>
        </w:rPr>
        <w:t xml:space="preserve"> minimal learning effects, is not highly fatiguing, and thus </w:t>
      </w:r>
      <w:r w:rsidR="007320F6" w:rsidRPr="00142884">
        <w:rPr>
          <w:rFonts w:ascii="Aptos" w:hAnsi="Aptos" w:cs="Calibri"/>
        </w:rPr>
        <w:t xml:space="preserve">may </w:t>
      </w:r>
      <w:r w:rsidR="00720CDE" w:rsidRPr="00142884">
        <w:rPr>
          <w:rFonts w:ascii="Aptos" w:hAnsi="Aptos" w:cs="Calibri"/>
        </w:rPr>
        <w:t xml:space="preserve">provide </w:t>
      </w:r>
      <w:r w:rsidR="007320F6" w:rsidRPr="00142884">
        <w:rPr>
          <w:rFonts w:ascii="Aptos" w:hAnsi="Aptos" w:cs="Calibri"/>
        </w:rPr>
        <w:t xml:space="preserve">a useful assessment of </w:t>
      </w:r>
      <w:r w:rsidR="00A3360F" w:rsidRPr="00142884">
        <w:rPr>
          <w:rFonts w:ascii="Aptos" w:hAnsi="Aptos" w:cs="Calibri"/>
        </w:rPr>
        <w:t>MS</w:t>
      </w:r>
      <w:r w:rsidR="007320F6" w:rsidRPr="00142884">
        <w:rPr>
          <w:rFonts w:ascii="Aptos" w:hAnsi="Aptos" w:cs="Calibri"/>
        </w:rPr>
        <w:t xml:space="preserve"> within this population</w:t>
      </w:r>
      <w:r w:rsidR="00505478" w:rsidRPr="00142884">
        <w:rPr>
          <w:rFonts w:ascii="Aptos" w:hAnsi="Aptos" w:cs="Calibri"/>
        </w:rPr>
        <w:t xml:space="preserve"> </w:t>
      </w:r>
      <w:sdt>
        <w:sdtPr>
          <w:rPr>
            <w:rFonts w:ascii="Aptos" w:hAnsi="Aptos" w:cs="Calibri"/>
            <w:color w:val="000000"/>
          </w:rPr>
          <w:tag w:val="MENDELEY_CITATION_v3_eyJjaXRhdGlvbklEIjoiTUVOREVMRVlfQ0lUQVRJT05fMmUxMTQ5ZDAtMWM3OS00YWMzLWIyMjMtNDgyODAzZmI4NDg5IiwicHJvcGVydGllcyI6eyJub3RlSW5kZXgiOjB9LCJpc0VkaXRlZCI6ZmFsc2UsIm1hbnVhbE92ZXJyaWRlIjp7ImlzTWFudWFsbHlPdmVycmlkZGVuIjp0cnVlLCJjaXRlcHJvY1RleHQiOiIoV2FybmVrZSwgTWl6dWd1Y2hpLCBldCBhbC4sIDIwMjNhLCAyMDIzYikiLCJtYW51YWxPdmVycmlkZVRleHQiOiIoV2FybmVrZSwgTWl6dWd1Y2hpLCBldCBhbCwgMjAyM2EsIDIwMjNiKSJ9LCJjaXRhdGlvbkl0ZW1zIjpbeyJpZCI6ImY1ZWVhMWMyLTQzNTgtM2ZkNi1hNWZiLTE2MzM1NDVlOGIwNiIsIml0ZW1EYXRhIjp7InR5cGUiOiJhcnRpY2xlLWpvdXJuYWwiLCJpZCI6ImY1ZWVhMWMyLTQzNTgtM2ZkNi1hNWZiLTE2MzM1NDVlOGIwNiIsInRpdGxlIjoiTWF4aW1hbCBzdHJlbmd0aCBtZWFzdXJlbWVudDogQSBjcml0aWNhbCBldmFsdWF0aW9uIG9mIGNvbW1vbiBtZXRob2Rz4oCUYSBuYXJyYXRpdmUgcmV2aWV3IiwiYXV0aG9yIjpbeyJmYW1pbHkiOiJXYXJuZWtlIiwiZ2l2ZW4iOiJLIiwicGFyc2UtbmFtZXMiOmZhbHNlLCJkcm9wcGluZy1wYXJ0aWNsZSI6IiIsIm5vbi1kcm9wcGluZy1wYXJ0aWNsZSI6IiJ9LHsiZmFtaWx5IjoiTWl6dWd1Y2hpIiwiZ2l2ZW4iOiJTLiIsInBhcnNlLW5hbWVzIjpmYWxzZSwiZHJvcHBpbmctcGFydGljbGUiOiIiLCJub24tZHJvcHBpbmctcGFydGljbGUiOiIifSx7ImZhbWlseSI6IkNhcnRlciIsImdpdmVuIjoiQy4iLCJwYXJzZS1uYW1lcyI6ZmFsc2UsImRyb3BwaW5nLXBhcnRpY2xlIjoiIiwibm9uLWRyb3BwaW5nLXBhcnRpY2xlIjoiIn0seyJmYW1pbHkiOiJTYXRvIiwiZ2l2ZW4iOiJLLiIsInBhcnNlLW5hbWVzIjpmYWxzZSwiZHJvcHBpbmctcGFydGljbGUiOiIiLCJub24tZHJvcHBpbmctcGFydGljbGUiOiIifSx7ImZhbWlseSI6IlJhbXNleSIsImdpdmVuIjoiTS4iLCJwYXJzZS1uYW1lcyI6ZmFsc2UsImRyb3BwaW5nLXBhcnRpY2xlIjoiIiwibm9uLWRyb3BwaW5nLXBhcnRpY2xlIjoiIn0seyJmYW1pbHkiOiJMYW1vbnQiLCJnaXZlbiI6IkguIiwicGFyc2UtbmFtZXMiOmZhbHNlLCJkcm9wcGluZy1wYXJ0aWNsZSI6IiIsIm5vbi1kcm9wcGluZy1wYXJ0aWNsZSI6IiJ9LHsiZmFtaWx5IjoiSG9ybnNieSIsImdpdmVuIjoiRy4iLCJwYXJzZS1uYW1lcyI6ZmFsc2UsImRyb3BwaW5nLXBhcnRpY2xlIjoiIiwibm9uLWRyb3BwaW5nLXBhcnRpY2xlIjoiIn0seyJmYW1pbHkiOiJIYWZmIiwiZ2l2ZW4iOiJHLiIsInBhcnNlLW5hbWVzIjpmYWxzZSwiZHJvcHBpbmctcGFydGljbGUiOiIiLCJub24tZHJvcHBpbmctcGFydGljbGUiOiIifSx7ImZhbWlseSI6IlN0b25lIiwiZ2l2ZW4iOiJNLiIsInBhcnNlLW5hbWVzIjpmYWxzZSwiZHJvcHBpbmctcGFydGljbGUiOiIiLCJub24tZHJvcHBpbmctcGFydGljbGUiOiIifV0sImNvbnRhaW5lci10aXRsZSI6IkpvdXJuYWwgb2YgU3BvcnRzIE1lZGljaW5lIGFuZCBQaHlzaWNhbCBGaXRuZXNzIiwiSVNTTiI6IjAwMjI0NzA3IiwiUE1JRCI6IjIzOTAzNTM5IiwiaXNzdWVkIjp7ImRhdGUtcGFydHMiOltbMjAyMywxMF1dfSwicGFnZSI6IjU3My01ODEiLCJhYnN0cmFjdCI6IkFpbS4gVGhlIHB1cnBvc2Ugb2YgdGhpcyBzdHVkeSB3YXMgdG8gZXZhbHVhdGUgdGhlIHJlbGF0aW9uc2hpcCBiZXR3ZWVuIHdlaWdodGxpZnRpbmcgcGVyZm9ybWFuY2UgKHNuYXRjaCwgY2xlYW4gYW5kIGplcmssIGFuZCB0b3RhbCkgYW5kIHZhcmlhYmxlcyBvYnRhaW5lZCBmcm9tIHRoZSBpc29tZXRyaWMgbWlkLXRoaWdoIHB1bGwgKElNVFApLiBNZXRob2RzLiBUd2VsdmUgd2VpZ2h0bGlmdGVycywgcmFuZ2luZyBmcm9tIG5vdmljZSB0byBhZHZhbmNlZCwgcGVyZm9ybWVkIHRoZSBJTVRQIDEwIGRheXMgYWZ0ZXIgYSBjb21wZXRpdGlvbi4gQ29ycmVsYXRpb25zIHdlcmUgdXNlZCB0byBldmFsdWF0ZSByZWxhdGlvbnNoaXBzIGJldHdlZW4gdmFyaWFibGVzIG9mIHRoZSBJTVRQIGFuZCBhYnNvbHV0ZSBhbmQgc2NhbGVkIGNvbXBldGl0aW9uIHJlc3VsdHMuIFJlc3VsdHMuIFVuc2VhbGVkIGNvbXBldGl0aW9uIHJlc3VsdHMgY29ycmVsYXRlZCBzdHJvbmdseSB3aXRoIElSRkQgKDAtMjAwbXM6IHI9MC41NjctMC42NDUsIDAtMjUwbXM6IHI9MC43MjItMC43ODEpIHdoaWxlIHJlc3VsdHMgY29ycmVsYXRlZCB3ZWFrbHkgd2l0aCBQZWFrIElSRkQgKDVtcyB3aW5kb3csIHI9MC4zNjAtMC40MjYpLiBBYnNvbHV0ZSBwZWFrIGZvcmNlIHZhbHVlcyBjb3JyZWxhdGVkIHZlcnkgc3Ryb25nbHkgd2l0aCBhYnNvbHV0ZSB2YWx1ZXMgZm9yIHRoZSBjb21wZXRpdGlvbiBwZXJmb3JtYW5jZSAocj0wLjgzMC0wLjgzOCkuIEZvcmNlIGF0IDEwMG1zLCAxNTBtcywgMjAwbXMgYW5kIDI1MG1zIGFsc28gY29ycmVsYXRlZCBzdHJvbmdseSB3aXRoIGNvbXBldGl0aW9uIHJlc3VsdHMgKHI9MC42NDMtMC42NDcsIHI9MC42MDUtMC42MzYsIHI9MC43MTQtMC43MzIsIHI9MC44MDEtMC44MDQpLiBTaW1pbGFyIGZpbmRpbmdzIHdlcmUgbm90ZWQgZm9yIGFsbG9tZXRyaWNhbGx5IHNjYWxlZCB2YWx1ZXMuIENvbmNsdXNpb24uIE1lYXN1cmVzIG9mIGF2ZXJhZ2UgSVJGRCBwcm9iYWJseSByZXByZXNlbnQgYSBtb3JlIHJlbGV2YW50IHZhcmlhYmxlIHRvIGR5bmFtaWMgcGVyZm9ybWFuY2UgdGhhbiBkb2VzIFBlYWsgSVJGRCAoNW1zKS4gTWF4aW11bSBpc29tZXRyaWMgc3RyZW5ndGggYWxzbyBpcyBsaWtlbHkgdG8gaGF2ZSBhIHN0cm9uZyByb2xlIGluIHdlaWdodGxpZnRpbmcgcGVyZm9ybWFuY2UuIiwidm9sdW1lIjoiNTMiLCJjb250YWluZXItdGl0bGUtc2hvcnQiOiIifSwiaXNUZW1wb3JhcnkiOmZhbHNlfSx7ImlkIjoiOGFmYWMzMjItNTFiOC0zYjU5LWJlNzAtNWU0MzRmNDVhYjU2IiwiaXRlbURhdGEiOnsidHlwZSI6ImFydGljbGUtam91cm5hbCIsImlkIjoiOGFmYWMzMjItNTFiOC0zYjU5LWJlNzAtNWU0MzRmNDVhYjU2IiwidGl0bGUiOiJSZWxhdGlvbnNoaXBzIG9mIGlzb21ldHJpYyBtaWQtdGhpZ2ggcHVsbCB2YXJpYWJsZXMgdG8gd2VpZ2h0bGlmdGluZyBwZXJmb3JtYW5jZSIsImF1dGhvciI6W3siZmFtaWx5IjoiV2FybmVrZSIsImdpdmVuIjoiSyIsInBhcnNlLW5hbWVzIjpmYWxzZSwiZHJvcHBpbmctcGFydGljbGUiOiIiLCJub24tZHJvcHBpbmctcGFydGljbGUiOiIifSx7ImZhbWlseSI6Ik1penVndWNoaSIsImdpdmVuIjoiUy4iLCJwYXJzZS1uYW1lcyI6ZmFsc2UsImRyb3BwaW5nLXBhcnRpY2xlIjoiIiwibm9uLWRyb3BwaW5nLXBhcnRpY2xlIjoiIn0seyJmYW1pbHkiOiJDYXJ0ZXIiLCJnaXZlbiI6IkMuIiwicGFyc2UtbmFtZXMiOmZhbHNlLCJkcm9wcGluZy1wYXJ0aWNsZSI6IiIsIm5vbi1kcm9wcGluZy1wYXJ0aWNsZSI6IiJ9LHsiZmFtaWx5IjoiU2F0byIsImdpdmVuIjoiSy4iLCJwYXJzZS1uYW1lcyI6ZmFsc2UsImRyb3BwaW5nLXBhcnRpY2xlIjoiIiwibm9uLWRyb3BwaW5nLXBhcnRpY2xlIjoiIn0seyJmYW1pbHkiOiJSYW1zZXkiLCJnaXZlbiI6Ik0uIiwicGFyc2UtbmFtZXMiOmZhbHNlLCJkcm9wcGluZy1wYXJ0aWNsZSI6IiIsIm5vbi1kcm9wcGluZy1wYXJ0aWNsZSI6IiJ9LHsiZmFtaWx5IjoiTGFtb250IiwiZ2l2ZW4iOiJILiIsInBhcnNlLW5hbWVzIjpmYWxzZSwiZHJvcHBpbmctcGFydGljbGUiOiIiLCJub24tZHJvcHBpbmctcGFydGljbGUiOiIifSx7ImZhbWlseSI6Ikhvcm5zYnkiLCJnaXZlbiI6IkcuIiwicGFyc2UtbmFtZXMiOmZhbHNlLCJkcm9wcGluZy1wYXJ0aWNsZSI6IiIsIm5vbi1kcm9wcGluZy1wYXJ0aWNsZSI6IiJ9LHsiZmFtaWx5IjoiSGFmZiIsImdpdmVuIjoiRy4iLCJwYXJzZS1uYW1lcyI6ZmFsc2UsImRyb3BwaW5nLXBhcnRpY2xlIjoiIiwibm9uLWRyb3BwaW5nLXBhcnRpY2xlIjoiIn0seyJmYW1pbHkiOiJTdG9uZSIsImdpdmVuIjoiTS4iLCJwYXJzZS1uYW1lcyI6ZmFsc2UsImRyb3BwaW5nLXBhcnRpY2xlIjoiIiwibm9uLWRyb3BwaW5nLXBhcnRpY2xlIjoiIn1dLCJjb250YWluZXItdGl0bGUiOiJKb3VybmFsIG9mIFNwb3J0cyBNZWRpY2luZSBhbmQgUGh5c2ljYWwgRml0bmVzcyIsIklTU04iOiIwMDIyNDcwNyIsIlBNSUQiOiIyMzkwMzUzOSIsImlzc3VlZCI6eyJkYXRlLXBhcnRzIjpbWzIwMjMsMTBdXX0sInBhZ2UiOiI1NzMtNTgxIiwiYWJzdHJhY3QiOiJBaW0uIFRoZSBwdXJwb3NlIG9mIHRoaXMgc3R1ZHkgd2FzIHRvIGV2YWx1YXRlIHRoZSByZWxhdGlvbnNoaXAgYmV0d2VlbiB3ZWlnaHRsaWZ0aW5nIHBlcmZvcm1hbmNlIChzbmF0Y2gsIGNsZWFuIGFuZCBqZXJrLCBhbmQgdG90YWwpIGFuZCB2YXJpYWJsZXMgb2J0YWluZWQgZnJvbSB0aGUgaXNvbWV0cmljIG1pZC10aGlnaCBwdWxsIChJTVRQKS4gTWV0aG9kcy4gVHdlbHZlIHdlaWdodGxpZnRlcnMsIHJhbmdpbmcgZnJvbSBub3ZpY2UgdG8gYWR2YW5jZWQsIHBlcmZvcm1lZCB0aGUgSU1UUCAxMCBkYXlzIGFmdGVyIGEgY29tcGV0aXRpb24uIENvcnJlbGF0aW9ucyB3ZXJlIHVzZWQgdG8gZXZhbHVhdGUgcmVsYXRpb25zaGlwcyBiZXR3ZWVuIHZhcmlhYmxlcyBvZiB0aGUgSU1UUCBhbmQgYWJzb2x1dGUgYW5kIHNjYWxlZCBjb21wZXRpdGlvbiByZXN1bHRzLiBSZXN1bHRzLiBVbnNlYWxlZCBjb21wZXRpdGlvbiByZXN1bHRzIGNvcnJlbGF0ZWQgc3Ryb25nbHkgd2l0aCBJUkZEICgwLTIwMG1zOiByPTAuNTY3LTAuNjQ1LCAwLTI1MG1zOiByPTAuNzIyLTAuNzgxKSB3aGlsZSByZXN1bHRzIGNvcnJlbGF0ZWQgd2Vha2x5IHdpdGggUGVhayBJUkZEICg1bXMgd2luZG93LCByPTAuMzYwLTAuNDI2KS4gQWJzb2x1dGUgcGVhayBmb3JjZSB2YWx1ZXMgY29ycmVsYXRlZCB2ZXJ5IHN0cm9uZ2x5IHdpdGggYWJzb2x1dGUgdmFsdWVzIGZvciB0aGUgY29tcGV0aXRpb24gcGVyZm9ybWFuY2UgKHI9MC44MzAtMC44MzgpLiBGb3JjZSBhdCAxMDBtcywgMTUwbXMsIDIwMG1zIGFuZCAyNTBtcyBhbHNvIGNvcnJlbGF0ZWQgc3Ryb25nbHkgd2l0aCBjb21wZXRpdGlvbiByZXN1bHRzIChyPTAuNjQzLTAuNjQ3LCByPTAuNjA1LTAuNjM2LCByPTAuNzE0LTAuNzMyLCByPTAuODAxLTAuODA0KS4gU2ltaWxhciBmaW5kaW5ncyB3ZXJlIG5vdGVkIGZvciBhbGxvbWV0cmljYWxseSBzY2FsZWQgdmFsdWVzLiBDb25jbHVzaW9uLiBNZWFzdXJlcyBvZiBhdmVyYWdlIElSRkQgcHJvYmFibHkgcmVwcmVzZW50IGEgbW9yZSByZWxldmFudCB2YXJpYWJsZSB0byBkeW5hbWljIHBlcmZvcm1hbmNlIHRoYW4gZG9lcyBQZWFrIElSRkQgKDVtcykuIE1heGltdW0gaXNvbWV0cmljIHN0cmVuZ3RoIGFsc28gaXMgbGlrZWx5IHRvIGhhdmUgYSBzdHJvbmcgcm9sZSBpbiB3ZWlnaHRsaWZ0aW5nIHBlcmZvcm1hbmNlLiIsInZvbHVtZSI6IjUzIiwiY29udGFpbmVyLXRpdGxlLXNob3J0IjoiIn0sImlzVGVtcG9yYXJ5IjpmYWxzZX1dfQ=="/>
          <w:id w:val="-539057824"/>
          <w:placeholder>
            <w:docPart w:val="DefaultPlaceholder_-1854013440"/>
          </w:placeholder>
        </w:sdtPr>
        <w:sdtContent>
          <w:r w:rsidR="001A01DB" w:rsidRPr="001A01DB">
            <w:rPr>
              <w:rFonts w:ascii="Aptos" w:hAnsi="Aptos" w:cs="Calibri"/>
              <w:color w:val="000000"/>
            </w:rPr>
            <w:t>(Warneke, Mizuguchi, et al, 2023a, 2023b)</w:t>
          </w:r>
        </w:sdtContent>
      </w:sdt>
      <w:r w:rsidR="00720CDE" w:rsidRPr="00142884">
        <w:rPr>
          <w:rFonts w:ascii="Aptos" w:hAnsi="Aptos" w:cs="Calibri"/>
        </w:rPr>
        <w:t>.</w:t>
      </w:r>
      <w:r w:rsidR="00FC1DBE" w:rsidRPr="00142884">
        <w:rPr>
          <w:rFonts w:ascii="Aptos" w:hAnsi="Aptos" w:cs="Calibri"/>
        </w:rPr>
        <w:t xml:space="preserve"> </w:t>
      </w:r>
      <w:r w:rsidR="00234CB7" w:rsidRPr="00142884">
        <w:rPr>
          <w:rFonts w:ascii="Aptos" w:hAnsi="Aptos" w:cs="Calibri"/>
        </w:rPr>
        <w:t>Other maximal voluntary isometric contraction (MVIC) assessments, such as hip adduction</w:t>
      </w:r>
      <w:r w:rsidR="00936CE4" w:rsidRPr="00142884">
        <w:rPr>
          <w:rFonts w:ascii="Aptos" w:hAnsi="Aptos" w:cs="Calibri"/>
        </w:rPr>
        <w:t xml:space="preserve"> assessed via sphygmomanometer</w:t>
      </w:r>
      <w:r w:rsidR="000C4290" w:rsidRPr="00142884">
        <w:rPr>
          <w:rFonts w:ascii="Aptos" w:hAnsi="Aptos" w:cs="Calibri"/>
        </w:rPr>
        <w:t xml:space="preserve"> </w:t>
      </w:r>
      <w:sdt>
        <w:sdtPr>
          <w:rPr>
            <w:rFonts w:ascii="Aptos" w:hAnsi="Aptos" w:cs="Calibri"/>
            <w:color w:val="000000"/>
          </w:rPr>
          <w:tag w:val="MENDELEY_CITATION_v3_eyJjaXRhdGlvbklEIjoiTUVOREVMRVlfQ0lUQVRJT05fYjlmY2FiOTQtYWYyMy00YzJjLWI5YTgtMGNlNDYxNTFjZmJmIiwicHJvcGVydGllcyI6eyJub3RlSW5kZXgiOjB9LCJpc0VkaXRlZCI6ZmFsc2UsIm1hbnVhbE92ZXJyaWRlIjp7ImlzTWFudWFsbHlPdmVycmlkZGVuIjp0cnVlLCJjaXRlcHJvY1RleHQiOiIoT+KAmUJyaWVuIGV0IGFsLiwgMjAxOCkiLCJtYW51YWxPdmVycmlkZVRleHQiOiIoT+KAmUJyaWVuIGV0IGFsLCAyMDE4KSJ9LCJjaXRhdGlvbkl0ZW1zIjpbeyJpZCI6IjJmNTljMDk0LWE5MTMtMzljMi1iZDY2LWY0ZDY0NmQ1N2Q0OCIsIml0ZW1EYXRhIjp7InR5cGUiOiJhcnRpY2xlLWpvdXJuYWwiLCJpZCI6IjJmNTljMDk0LWE5MTMtMzljMi1iZDY2LWY0ZDY0NmQ1N2Q0OCIsInRpdGxlIjoiVGhlIGludGVyLXRlc3RlciByZWxpYWJpbGl0eSBvZiB0aGUgc3F1ZWV6ZSBhbmQgYmVudC1rbmVlLWZhbGwtb3V0IHRlc3RzIGluIGVsaXRlIGFjYWRlbXkgZm9vdGJhbGwgcGxheWVycyIsImF1dGhvciI6W3siZmFtaWx5IjoiTydCcmllbiIsImdpdmVuIjoiSmFtZXMiLCJwYXJzZS1uYW1lcyI6ZmFsc2UsImRyb3BwaW5nLXBhcnRpY2xlIjoiIiwibm9uLWRyb3BwaW5nLXBhcnRpY2xlIjoiIn0seyJmYW1pbHkiOiJTYW50bmVyIiwiZ2l2ZW4iOiJFbWFudWVsIiwicGFyc2UtbmFtZXMiOmZhbHNlLCJkcm9wcGluZy1wYXJ0aWNsZSI6IiIsIm5vbi1kcm9wcGluZy1wYXJ0aWNsZSI6IiJ9LHsiZmFtaWx5IjoiRmluY2giLCJnaXZlbiI6IkNhcm9saW5lIEYuIiwicGFyc2UtbmFtZXMiOmZhbHNlLCJkcm9wcGluZy1wYXJ0aWNsZSI6IiIsIm5vbi1kcm9wcGluZy1wYXJ0aWNsZSI6IiJ9XSwiY29udGFpbmVyLXRpdGxlIjoiUGh5c2ljYWwgVGhlcmFweSBpbiBTcG9ydCIsIkRPSSI6IjEwLjEwMTYvai5wdHNwLjIwMTguMDguMDA0IiwiSVNTTiI6IjE4NzMxNjAwIiwiUE1JRCI6IjMwMTM4NzgwIiwiaXNzdWVkIjp7ImRhdGUtcGFydHMiOltbMjAxOCwxMV1dfSwicGFnZSI6IjgtMTMiLCJhYnN0cmFjdCI6Ik9iamVjdGl2ZXM6IFRvIGV2YWx1YXRlIHRoZSBpbnRlci10ZXN0ZXIgcmVsaWFiaWxpdHkgb2YgdHdvIGNvbW1vbiB0ZXN0cyBmb3IgYXNzZXNzaW5nIGhpcCBhbmQgZ3JvaW4gaW5qdXJpZXMsIHVzaW5nIGEgcHJvdG9jb2wgY2xvc2VseSByZWZsZWN0aW5nIG5vcm1hbCBjbGluaWNhbCBjb25kaXRpb25zLiBEZXNpZ246IFNhbWUtc2Vzc2lvbiwgc2luZ2xlLXRyaWFsLCBpbnRlci10ZXN0ZXIgcmVsaWFiaWxpdHkgc3R1ZHkuIFNldHRpbmc6IEVsaXRlIEV1cm9wZWFuIGZvb3RiYWxsIGFjYWRlbXkuIFBhcnRpY2lwYW50czogVHdvIHRlc3RlcnMgYW5kIGZpZnR5LWVpZ2h0IGZvb3RiYWxsIHBsYXllcnMgYWdlZCAxNOKAkzIxIHllYXJzLiBNYWluIG91dGNvbWUgbWVhc3VyZXM6IEludGVyLXRlc3RlciByZWxpYWJpbGl0eSBvZiB0aGUgc3F1ZWV6ZSAoaW4gYXBwcm94aW1hdGVseSA0NcKwIGhpcCBmbGV4aW9uKSBhbmQgYmVudC1rbmVlLWZhbGwtb3V0IChCS0ZPKSB0ZXN0cywgZXZhbHVhdGVkIHdpdGggaW50cmFjbGFzcyBjb3JyZWxhdGlvbiBjb2VmZmljaWVudHMgKHR3by13YXkgbWl4ZWQsIHNpbmdsZSBtZWFzdXJlKSBhbmQgbWluaW1hbCBkZXRlY3RhYmxlIGNoYW5nZS4gUmVzdWx0czogQm90aCB0ZXN0cyBkZW1vbnN0cmF0ZWQgZXhjZWxsZW50IGludGVyLXRlc3RlciByZWxpYWJpbGl0eS4gVGhlIGludHJhY2xhc3MgY29ycmVsYXRpb24gY29lZmZpY2llbnRzIHdlcmUgMC45MiAoOTUlIENJOiAwLjg34oCTMC45NSkgZm9yIHRoZSBzcXVlZXplIHRlc3QsIDAuOTEgKDk1JSBDSTogMC42N+KAkzAuOTYpIGZvciB0aGUgQktGTyB0ZXN0IG9uIHRoZSByaWdodCBzaWRlIGFuZCAwLjkyICg5NSUgQ0kgMC44N+KAkzAuOTUpIGZvciBCS0ZPIG9uIHRoZSBsZWZ0IHNpZGUuIFRoZSBtaW5pbWFsIGRldGVjdGFibGUgY2hhbmdlcyB3ZXJlIDcuMjEgbW1IZyBmb3IgdGhlIHNxdWVlemUgdGVzdCwgMC45NSBjbSBhbmQgMC43NSBjbSBmb3IgQktGTyAocmlnaHQpIGFuZCBCS0ZPIChsZWZ0KSByZXNwZWN0aXZlbHkuIENvbmNsdXNpb246IFRoZSBzcXVlZXplIGFuZCB0aGUgQktGTyB0ZXN0cyBkZW1vbnN0cmF0ZWQgZXhjZWxsZW50IGludGVyLXRlc3RlciByZWxpYWJpbGl0eSBpbiBlbGl0ZSBhY2FkZW15IGZvb3RiYWxsIHBsYXllcnMsIHVzaW5nIGEgcHJvdG9jb2wgcmVmbGVjdGl2ZSBvZiBub3JtYWwgY2xpbmljYWwgY29uZGl0aW9ucy4iLCJwdWJsaXNoZXIiOiJDaHVyY2hpbGwgTGl2aW5nc3RvbmUiLCJ2b2x1bWUiOiIzNCIsImNvbnRhaW5lci10aXRsZS1zaG9ydCI6IiJ9LCJpc1RlbXBvcmFyeSI6ZmFsc2V9XX0="/>
          <w:id w:val="1637217996"/>
          <w:placeholder>
            <w:docPart w:val="DefaultPlaceholder_-1854013440"/>
          </w:placeholder>
        </w:sdtPr>
        <w:sdtContent>
          <w:r w:rsidR="001A01DB" w:rsidRPr="001A01DB">
            <w:rPr>
              <w:rFonts w:ascii="Aptos" w:hAnsi="Aptos" w:cs="Calibri"/>
              <w:color w:val="000000"/>
            </w:rPr>
            <w:t>(O’Brien et al, 2018)</w:t>
          </w:r>
        </w:sdtContent>
      </w:sdt>
      <w:r w:rsidR="00936CE4" w:rsidRPr="00142884">
        <w:rPr>
          <w:rFonts w:ascii="Aptos" w:hAnsi="Aptos" w:cs="Calibri"/>
        </w:rPr>
        <w:t xml:space="preserve"> (ICC=0.92)</w:t>
      </w:r>
      <w:r w:rsidR="00234CB7" w:rsidRPr="00142884">
        <w:rPr>
          <w:rFonts w:ascii="Aptos" w:hAnsi="Aptos" w:cs="Calibri"/>
        </w:rPr>
        <w:t xml:space="preserve">, knee </w:t>
      </w:r>
      <w:r w:rsidR="00093447" w:rsidRPr="00142884">
        <w:rPr>
          <w:rFonts w:ascii="Aptos" w:hAnsi="Aptos" w:cs="Calibri"/>
        </w:rPr>
        <w:t>flexion assessed via IKD</w:t>
      </w:r>
      <w:r w:rsidR="000C4290" w:rsidRPr="00142884">
        <w:rPr>
          <w:rFonts w:ascii="Aptos" w:hAnsi="Aptos" w:cs="Calibri"/>
        </w:rPr>
        <w:t xml:space="preserve"> </w:t>
      </w:r>
      <w:sdt>
        <w:sdtPr>
          <w:rPr>
            <w:rFonts w:ascii="Aptos" w:hAnsi="Aptos" w:cs="Calibri"/>
            <w:color w:val="000000"/>
          </w:rPr>
          <w:tag w:val="MENDELEY_CITATION_v3_eyJjaXRhdGlvbklEIjoiTUVOREVMRVlfQ0lUQVRJT05fOGZiYzcxZmUtNWFjOC00NTk0LTkxMTQtMTVhMDM5YWMwNTRhIiwicHJvcGVydGllcyI6eyJub3RlSW5kZXgiOjB9LCJpc0VkaXRlZCI6ZmFsc2UsIm1hbnVhbE92ZXJyaWRlIjp7ImlzTWFudWFsbHlPdmVycmlkZGVuIjp0cnVlLCJjaXRlcHJvY1RleHQiOiIoV29sbGluIGV0IGFsLiwgMjAxNmIpIiwibWFudWFsT3ZlcnJpZGVUZXh0IjoiKFdvbGxpbiBldCBhbCwgMjAxNmIpIn0sImNpdGF0aW9uSXRlbXMiOlt7ImlkIjoiMTc2ZTA2ZTUtODBiYy0zMmUwLWEwNDctMDZkNWNiM2I0MjU5IiwiaXRlbURhdGEiOnsidHlwZSI6ImFydGljbGUtam91cm5hbCIsImlkIjoiMTc2ZTA2ZTUtODBiYy0zMmUwLWEwNDctMDZkNWNiM2I0MjU5IiwidGl0bGUiOiJSZWxpYWJpbGl0eSBvZiBleHRlcm5hbGx5IGZpeGVkIGR5bmFtb21ldHJ5IGhhbXN0cmluZyBzdHJlbmd0aCB0ZXN0aW5nIGluIGVsaXRlIHlvdXRoIGZvb3RiYWxsIHBsYXllcnMiLCJhdXRob3IiOlt7ImZhbWlseSI6IldvbGxpbiIsImdpdmVuIjoiTWFydGluIiwicGFyc2UtbmFtZXMiOmZhbHNlLCJkcm9wcGluZy1wYXJ0aWNsZSI6IiIsIm5vbi1kcm9wcGluZy1wYXJ0aWNsZSI6IiJ9LHsiZmFtaWx5IjoiUHVyZGFtIiwiZ2l2ZW4iOiJDcmFpZyIsInBhcnNlLW5hbWVzIjpmYWxzZSwiZHJvcHBpbmctcGFydGljbGUiOiIiLCJub24tZHJvcHBpbmctcGFydGljbGUiOiIifSx7ImZhbWlseSI6IkRyZXciLCJnaXZlbiI6Ik1pY2hhZWwgSy4iLCJwYXJzZS1uYW1lcyI6ZmFsc2UsImRyb3BwaW5nLXBhcnRpY2xlIjoiIiwibm9uLWRyb3BwaW5nLXBhcnRpY2xlIjoiIn1dLCJjb250YWluZXItdGl0bGUiOiJKb3VybmFsIG9mIFNjaWVuY2UgYW5kIE1lZGljaW5lIGluIFNwb3J0IiwiY29udGFpbmVyLXRpdGxlLXNob3J0IjoiSiBTY2kgTWVkIFNwb3J0IiwiRE9JIjoiMTAuMTAxNi9qLmpzYW1zLjIwMTUuMDEuMDEyIiwiSVNTTiI6IjE4NzgxODYxIiwiUE1JRCI6IjI1NjgzNzMzIiwiaXNzdWVkIjp7ImRhdGUtcGFydHMiOltbMjAxNiwxXV19LCJwYWdlIjoiOTMtOTYiLCJhYnN0cmFjdCI6Ik9iamVjdGl2ZXM6IFRvIGludmVzdGlnYXRlIGludGVyIGFuZCBpbnRyYS10ZXN0ZXIgcmVsaWFiaWxpdHkgb2YgYW4gZXh0ZXJuYWxseSBmaXhlZCBkeW5hbW9tZXRyeSB1bmlsYXRlcmFsIGhhbXN0cmluZyBzdHJlbmd0aCB0ZXN0LCBpbiB0aGUgZWxpdGUgc3BvcnRzIHNldHRpbmcuIERlc2lnbjogUmVsaWFiaWxpdHkgc3R1ZHkuIE1ldGhvZHM6IFNpeHRlZW4sIGluanVyeS1mcmVlLCBlbGl0ZSBtYWxlIHlvdXRoIGZvb3RiYWxsIHBsYXllcnMgKGFnZSA9IDE2LjgxIMKxIDAuNTQgeWVhcnMsIGhlaWdodCA9IDE4MC4yMiDCsSA1LjI5IGNtLCB3ZWlnaHQgNzMuODggwrEgNi41NCBrZywgQk1JID0gMjIuNTcgwrEgMS40MikgZ2F2ZSB3cml0dGVuIGluZm9ybWVkIGNvbnNlbnQuIFVuaWxhdGVyYWwgbWF4aW11bSBpc29tZXRyaWMgcGVhayBoYW1zdHJpbmcgZm9yY2Ugd2FzIGV2YWx1YXRlZCBieSBleHRlcm5hbGx5IGZpeGVkIGR5bmFtb21ldHJ5IGZvciBpbnRlci10ZXN0ZXIsIGludHJhLWRheSBhbmQgaW50cmEtdGVzdGVyLCBpbnRlci13ZWVrIHJlbGlhYmlsaXR5LiBUaGUgdGVzdCBwb3NpdGlvbiB3YXMgc3RhbmRhcmRpc2VkIHRvIGNvcnJlbGF0ZSB3aXRoIHRoZSB0ZXJtaW5hbCBzd2luZyBwaGFzZSBvZiB0aGUgZ2FpdCBydW5uaW5nIGN5Y2xlLiBSZXN1bHRzOiBJbnRlciBhbmQgaW50cmEtdGVzdGVyIHZhbHVlcyBkZW1vbnN0cmF0ZWQgZ29vZCB0byBoaWdoIGxldmVscyBvZiByZWxpYWJpbGl0eS4gVGhlIGludHJhLWNsYXNzIGNvZWZmaWNpZW50IChJQ0MpIGZvciBpbnRlci10ZXN0ZXIsIGludHJhLWRheSByZWxpYWJpbGl0eSB3YXMgMC44NyAoOTUlIENJID0gMC43NS0wLjkzKSB3aXRoIHN0YW5kYXJkIGVycm9yIG9mIG1lYXN1cmUgcGVyY2VudGFnZSAoU0VNJSkgNC43IGFuZCBtaW5pbWFsIGRldGVjdGFibGUgY2hhbmdlIHBlcmNlbnRhZ2UgKE1EQyUpIDEyLjkuIEludHJhLXRlc3RlciwgaW50ZXItd2VlayByZWxpYWJpbGl0eSByZXN1bHRzIHdlcmUgSUNDIDAuODYgKDk1JSBDSSwgMC43NC0wLjkzKSwgU0VNJSA1LjAgYW5kIE1EQyUgMTQuMC4gQ29uY2x1c2lvbnM6IFRoaXMgc3R1ZHkgZGVtb25zdHJhdGVzIGdvb2QgdG8gaGlnaCBpbnRlciBhbmQgaW50cmEtdGVzdGVyIHJlbGlhYmlsaXR5IG9mIGlzb21ldHJpYyBleHRlcm5hbGx5IGZpeGVkIGR5bmFtb21ldHJ5IHVuaWxhdGVyYWwgaGFtc3RyaW5nIHN0cmVuZ3RoIHRlc3RpbmcgaW4gdGhlIHJlZ3VsYXIgZWxpdGUgc3BvcnQgc2V0dGluZyBpbnZvbHZpbmcgZWxpdGUgbWFsZSB5b3V0aCBmb290YmFsbCBwbGF5ZXJzLiBUaGUgaW50cmEtY2xhc3MgY29lZmZpY2llbnQgaW4gYXNzb2NpYXRpb24gd2l0aCB0aGUgbG93IHN0YW5kYXJkIGVycm9yIG9mIG1lYXN1cmUgYW5kIG1pbmltYWwgZGV0ZWN0YWJsZSBjaGFuZ2UgcGVyY2VudGFnZXMgc3VnZ2VzdCB0aGF0IHRoaXMgcHJvY2VkdXJlIGlzIGFwcHJvcHJpYXRlIGZvciBjbGluaWNhbCBhbmQgYWNhZGVtaWMgdXNlIGFzIHdlbGwgYXMgbW9uaXRvcmluZyBoYW1zdHJpbmcgc3RyZW5ndGggaW4gdGhlIGVsaXRlIHNwb3J0IHNldHRpbmcuIiwicHVibGlzaGVyIjoiRWxzZXZpZXIgTHRkIiwidm9sdW1lIjoiMTkifSwiaXNUZW1wb3JhcnkiOmZhbHNlfV19"/>
          <w:id w:val="-1092624117"/>
          <w:placeholder>
            <w:docPart w:val="DefaultPlaceholder_-1854013440"/>
          </w:placeholder>
        </w:sdtPr>
        <w:sdtContent>
          <w:r w:rsidR="001A01DB" w:rsidRPr="001A01DB">
            <w:rPr>
              <w:rFonts w:ascii="Aptos" w:hAnsi="Aptos" w:cs="Calibri"/>
              <w:color w:val="000000"/>
            </w:rPr>
            <w:t>(Wollin et al, 2016b)</w:t>
          </w:r>
        </w:sdtContent>
      </w:sdt>
      <w:r w:rsidR="00936CE4" w:rsidRPr="00142884">
        <w:rPr>
          <w:rFonts w:ascii="Aptos" w:hAnsi="Aptos" w:cs="Calibri"/>
        </w:rPr>
        <w:t xml:space="preserve"> (ICC=0.87</w:t>
      </w:r>
      <w:r w:rsidR="000C4290" w:rsidRPr="00142884">
        <w:rPr>
          <w:rFonts w:ascii="Aptos" w:hAnsi="Aptos" w:cs="Calibri"/>
        </w:rPr>
        <w:t>)</w:t>
      </w:r>
      <w:r w:rsidR="00234CB7" w:rsidRPr="00142884">
        <w:rPr>
          <w:rFonts w:ascii="Aptos" w:hAnsi="Aptos" w:cs="Calibri"/>
        </w:rPr>
        <w:t>, and knee extension</w:t>
      </w:r>
      <w:r w:rsidR="000D0DDF" w:rsidRPr="00142884">
        <w:rPr>
          <w:rFonts w:ascii="Aptos" w:hAnsi="Aptos" w:cs="Calibri"/>
        </w:rPr>
        <w:t xml:space="preserve"> </w:t>
      </w:r>
      <w:r w:rsidR="00093447" w:rsidRPr="00142884">
        <w:rPr>
          <w:rFonts w:ascii="Aptos" w:hAnsi="Aptos" w:cs="Calibri"/>
        </w:rPr>
        <w:t xml:space="preserve">and </w:t>
      </w:r>
      <w:r w:rsidR="000D0DDF" w:rsidRPr="00142884">
        <w:rPr>
          <w:rFonts w:ascii="Aptos" w:hAnsi="Aptos" w:cs="Calibri"/>
        </w:rPr>
        <w:t>flexion</w:t>
      </w:r>
      <w:r w:rsidR="00936CE4" w:rsidRPr="00142884">
        <w:rPr>
          <w:rFonts w:ascii="Aptos" w:hAnsi="Aptos" w:cs="Calibri"/>
        </w:rPr>
        <w:t xml:space="preserve"> both assessed using a load cell</w:t>
      </w:r>
      <w:r w:rsidR="000D0DDF" w:rsidRPr="00142884">
        <w:rPr>
          <w:rFonts w:ascii="Aptos" w:hAnsi="Aptos" w:cs="Calibri"/>
        </w:rPr>
        <w:t xml:space="preserve"> </w:t>
      </w:r>
      <w:sdt>
        <w:sdtPr>
          <w:rPr>
            <w:rFonts w:ascii="Aptos" w:hAnsi="Aptos" w:cs="Calibri"/>
            <w:color w:val="000000"/>
          </w:rPr>
          <w:tag w:val="MENDELEY_CITATION_v3_eyJjaXRhdGlvbklEIjoiTUVOREVMRVlfQ0lUQVRJT05fMDQ3MmU3ZTItMmJmNi00OWQ0LTgwNDctMzc5ZTYyYmU4MTQxIiwicHJvcGVydGllcyI6eyJub3RlSW5kZXgiOjB9LCJpc0VkaXRlZCI6ZmFsc2UsIm1hbnVhbE92ZXJyaWRlIjp7ImlzTWFudWFsbHlPdmVycmlkZGVuIjp0cnVlLCJjaXRlcHJvY1RleHQiOiIoTWFydMOtbmV6LVNlcnJhbm8gZXQgYWwuLCAyMDIzKSIsIm1hbnVhbE92ZXJyaWRlVGV4dCI6IihNYXJ0w61uZXotU2VycmFubyBldCBhbCwgMjAyMykifSwiY2l0YXRpb25JdGVtcyI6W3siaWQiOiI3MWNiZWNiYS01ZjljLTM2YTAtYWEwNS02ZTM5ZTA4OTg0OTQiLCJpdGVtRGF0YSI6eyJ0eXBlIjoiYXJ0aWNsZS1qb3VybmFsIiwiaWQiOiI3MWNiZWNiYS01ZjljLTM2YTAtYWEwNS02ZTM5ZTA4OTg0OTQiLCJ0aXRsZSI6IkRvZXMgRXh0ZXJuYWwgTG9hZCBSZWZsZWN0IEFjdXRlIE5ldXJvbXVzY3VsYXIgRmF0aWd1ZSBhbmQgUmF0aW5nIG9mIFBlcmNlaXZlZCBFeGVydGlvbiBpbiBFbGl0ZSBZb3VuZyBTb2NjZXIgUGxheWVycz8iLCJhdXRob3IiOlt7ImZhbWlseSI6Ik1hcnTDrW5lei1TZXJyYW5vIiwiZ2l2ZW4iOiJBbnRvbmlvIiwicGFyc2UtbmFtZXMiOmZhbHNlLCJkcm9wcGluZy1wYXJ0aWNsZSI6IiIsIm5vbi1kcm9wcGluZy1wYXJ0aWNsZSI6IiJ9LHsiZmFtaWx5IjoiRnJlaXRhcyIsImdpdmVuIjoiVG9tw6FzIFQuIiwicGFyc2UtbmFtZXMiOmZhbHNlLCJkcm9wcGluZy1wYXJ0aWNsZSI6IiIsIm5vbi1kcm9wcGluZy1wYXJ0aWNsZSI6IiJ9LHsiZmFtaWx5IjoiRnJhbnF1ZXNhIiwiZ2l2ZW4iOiJYYXZpIiwicGFyc2UtbmFtZXMiOmZhbHNlLCJkcm9wcGluZy1wYXJ0aWNsZSI6IiIsIm5vbi1kcm9wcGluZy1wYXJ0aWNsZSI6IiJ9LHsiZmFtaWx5IjoiRW5yaWNoIiwiZ2l2ZW4iOiJFZGdhciIsInBhcnNlLW5hbWVzIjpmYWxzZSwiZHJvcHBpbmctcGFydGljbGUiOiIiLCJub24tZHJvcHBpbmctcGFydGljbGUiOiIifSx7ImZhbWlseSI6Ik1hbGxvbCIsImdpdmVuIjoiTWlsb3MiLCJwYXJzZS1uYW1lcyI6ZmFsc2UsImRyb3BwaW5nLXBhcnRpY2xlIjoiIiwibm9uLWRyb3BwaW5nLXBhcnRpY2xlIjoiIn0seyJmYW1pbHkiOiJBbGNhcmF6IiwiZ2l2ZW4iOiJQZWRybyBFLi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0Mjk2IiwiSVNTTiI6IjE1MzM0Mjk1IiwiUE1JRCI6IjM1ODM2MzExIiwiaXNzdWVkIjp7ImRhdGUtcGFydHMiOltbMjAyMywzXV19LCJwYWdlIjoiRTEtRTciLCJhYnN0cmFjdCI6Ik1hcnTDrW5lei1TZXJyYW5vLCBBLCBGcmVpdGFzLCBUVCwgRnJhbnF1ZXNhLCBYLCBFbnJpY2gsIEUsIE1hbGxvbCwgTSwgYW5kIEFsY2FyYXosIFBFLiBEb2VzIGV4dGVybmFsIGxvYWQgcmVmbGVjdCBhY3V0ZSBuZXVyb211c2N1bGFyIGZhdGlndWUgYW5kIHJhdGluZyBvZiBwZXJjZWl2ZWQgZXhlcnRpb24gaW4gZWxpdGUgeW91bmcgc29jY2VyIHBsYXllcnM/IEogU3RyZW5ndGggQ29uZCBSZXMgMzcoMyk6IGUxLWU3LCAyMDIzIC0gVGhpcyBzdHVkeSBhaW1lZCB0byBhbmFseXplIHRoZSBhY3V0ZSBhbmQgcmVzaWR1YWwgZWZmZWN0cyBvZiBpbmNyZWFzZWQgaGlnaC1zcGVlZCBydW5uaW5nIChIU1IpIGRlbWFuZHMgZHVyaW5nIGFuIGluLXNlYXNvbiB0cmFpbmluZyBtaWNyb2N5Y2xlIGluIHlvdW5nIGVsaXRlIHNvY2NlciBwbGF5ZXJzIG9uIGxvY2FsaXplZCBuZXVyb211c2N1bGFyIGZhdGlndWUgKE5NRikgb2YgdGhlIGtuZWUgZXh0ZW5zb3JzIChLRSksIHBvc3RlcmlvciBjaGFpbiBtdXNjbGVzLCBhbmQgcmF0aW5nIG9mIHBlcmNlaXZlZCBleGVydGlvbiAoUlBFKS4gVGhpcnR5LWZvdXIgZWxpdGUgeW91bmcgc29jY2VyIHBsYXllcnMgKGFnZSA9IDE3LjEgwrEgMC44IHllYXJzKSB3ZXJlIGFzc2Vzc2VkIGluIDIgY29uc2VjdXRpdmUgZGF5cyBhdCBkaWZmZXJlbnQgdGltZSBwb2ludHMgKGJhc2VsaW5lLCBQT1NULWFjdGl2YXRpb24gZ3ltLWJhc2VkIHNlc3Npb24sIFBPU1Qtc21hbGwtc2lkZWQgZ2FtZSBbU1NHXSwgUE9TVC10cmFpbmluZyAxIFtUUjFdLCBQT1NULTZILCBQT1NULTI0SCwgUE9TVC1wcmV2ZW50aXZlIGd5bS1iYXNlZCBzZXNzaW9uLCBhbmQgUE9TVC10cmFpbmluZyAyIFtUUjJdKS4gTmV1cm9tdXNjdWxhciBmYXRpZ3VlIG9mIHRoZSBLRSBhbmQgcG9zdGVyaW9yIGNoYWluIG11c2NsZXMgd2FzIG1lYXN1cmVkIHdpdGggYSBtYXhpbXVtIHZvbHVudGFyeSBpc29tZXRyaWMgY29udHJhY3Rpb24gKE1WSUMpLiBFeHRlcm5hbCAodG90YWwgZGlzdGFuY2UsIG51bWJlciBvZiBhY2NlbGVyYXRpb25zIG9yIGRlY2VsZXJhdGlvbnMsIGFuZCBIU1IgZGlzdGFuY2UpIGFuZCBpbnRlcm5hbCAoUlBFKSBsb2FkIHdhcyBhc3Nlc3NlZCBkdXJpbmcgdGhlIFNTRywgVFIxLCBhbmQgVFIyIHNlc3Npb25zLiBQbGF5ZXJzIHdlcmUgZGl2aWRlZCB0aHJvdWdoIGEgbWVkaWFuIHNwbGl0LCBpbnRvIFwiSElHSFwiIG9yIFwiTE9XXCIgZ3JvdXAgYWNjb3JkaW5nIHRvIHRoZSB0cmFpbmluZyBkZW1hbmRzLiBUaGUgYWxwaGEgbGV2ZWwgd2FzIHNldCBhdCBwIOKJpCAwLjA1LiBBIDItd2F5IG1peGVkIGVmZmVjdHMgbW9kZWwgQU5PVkEgc2hvd2VkIGEgc2lnbmlmaWNhbnQgZGVjcmVhc2VkIGluIDkwOjIwIE1WSUMgYWZ0ZXIgVFIxIGluIHRoZSBcIkhJR0hcIiBIU1IgZ3JvdXAgKHAgPSAwLjAzNzsgZWZmZWN0IHNpemUgW0VTXSA9IDAuNDUpLiBObyBzaWduaWZpY2FudCBkaWZmZXJlbmNlcyBpbiBSUEUgd2VyZSBmb3VuZCBhZnRlciBUUjEgKHAgPSAwLjYzNzsgRVMgPSAwLjU4KSBhbmQgVFIyIChwID0gMC4xMDk7IEVTID0gMC42Mikgd2hlbiBjb21wYXJpbmcgdGhlIFwiSElHSFwiIEhTUiBncm91cCB3aXRoIHRoZSBcIkxPV1wiIEhTUiBncm91cC4gQXNzZXNzaW5nIHBsYXllcidzIGZvcmNlIHByb2R1Y3Rpb24gY2FwYWJpbGl0aWVzIGNhbiBiZSBhbiBlZmZlY3RpdmUgc3RyYXRlZ3kgdG8gZGV0ZWN0IE5NRiB3aGVuIEhTUiBkZW1hbmRzIGFyZSBhY3V0ZWx5IGluY3JlYXNlZC4gU3BlY2lhbCBjYXV0aW9uIHNob3VsZCBiZSB0YWtlbiB3aGVuIHByZXNjcmliaW5nIHRoZSB0cmFpbmluZyBsb2FkIG9mIHRoZSB0cmFpbmluZyBzZXNzaW9uIGJhc2VkIHNvbGVseSBvbiBSUEUsIGFzIE5NRiBtaWdodCBiZSBwcmVzZW50LiIsInB1Ymxpc2hlciI6Ik5TQ0EgTmF0aW9uYWwgU3RyZW5ndGggYW5kIENvbmRpdGlvbmluZyBBc3NvY2lhdGlvbiIsInZvbHVtZSI6IjM3In0sImlzVGVtcG9yYXJ5IjpmYWxzZX1dfQ=="/>
          <w:id w:val="-530804478"/>
          <w:placeholder>
            <w:docPart w:val="DefaultPlaceholder_-1854013440"/>
          </w:placeholder>
        </w:sdtPr>
        <w:sdtContent>
          <w:r w:rsidR="001A01DB" w:rsidRPr="001A01DB">
            <w:rPr>
              <w:rFonts w:ascii="Aptos" w:hAnsi="Aptos" w:cs="Calibri"/>
              <w:color w:val="000000"/>
            </w:rPr>
            <w:t>(Martínez-Serrano et al, 2023)</w:t>
          </w:r>
        </w:sdtContent>
      </w:sdt>
      <w:r w:rsidR="000D0DDF" w:rsidRPr="00142884">
        <w:rPr>
          <w:rFonts w:ascii="Aptos" w:hAnsi="Aptos" w:cs="Calibri"/>
          <w:color w:val="000000"/>
        </w:rPr>
        <w:t xml:space="preserve"> (ICC=0.98)</w:t>
      </w:r>
      <w:r w:rsidR="000D0DDF" w:rsidRPr="00142884">
        <w:rPr>
          <w:rFonts w:ascii="Aptos" w:hAnsi="Aptos" w:cs="Calibri"/>
        </w:rPr>
        <w:t xml:space="preserve"> </w:t>
      </w:r>
      <w:r w:rsidR="00234CB7" w:rsidRPr="00142884">
        <w:rPr>
          <w:rFonts w:ascii="Aptos" w:hAnsi="Aptos" w:cs="Calibri"/>
        </w:rPr>
        <w:t>,</w:t>
      </w:r>
      <w:r w:rsidR="008041E2" w:rsidRPr="00142884">
        <w:rPr>
          <w:rFonts w:ascii="Aptos" w:hAnsi="Aptos" w:cs="Calibri"/>
        </w:rPr>
        <w:t xml:space="preserve"> </w:t>
      </w:r>
      <w:r w:rsidR="00093447" w:rsidRPr="00142884">
        <w:rPr>
          <w:rFonts w:ascii="Aptos" w:hAnsi="Aptos" w:cs="Calibri"/>
        </w:rPr>
        <w:t xml:space="preserve">all </w:t>
      </w:r>
      <w:r w:rsidR="004644DC" w:rsidRPr="00142884">
        <w:rPr>
          <w:rFonts w:ascii="Aptos" w:hAnsi="Aptos" w:cs="Calibri"/>
        </w:rPr>
        <w:t>reported</w:t>
      </w:r>
      <w:r w:rsidR="00234CB7" w:rsidRPr="00142884">
        <w:rPr>
          <w:rFonts w:ascii="Aptos" w:hAnsi="Aptos" w:cs="Calibri"/>
        </w:rPr>
        <w:t xml:space="preserve"> good to excellent reliability within this </w:t>
      </w:r>
      <w:r w:rsidR="004644DC" w:rsidRPr="00142884">
        <w:rPr>
          <w:rFonts w:ascii="Aptos" w:hAnsi="Aptos" w:cs="Calibri"/>
        </w:rPr>
        <w:t>review</w:t>
      </w:r>
      <w:r w:rsidR="00234CB7" w:rsidRPr="00142884">
        <w:rPr>
          <w:rFonts w:ascii="Aptos" w:hAnsi="Aptos" w:cs="Calibri"/>
        </w:rPr>
        <w:t xml:space="preserve">. These assessments </w:t>
      </w:r>
      <w:r w:rsidR="00FC1DBE" w:rsidRPr="00142884">
        <w:rPr>
          <w:rFonts w:ascii="Aptos" w:hAnsi="Aptos" w:cs="Calibri"/>
        </w:rPr>
        <w:t xml:space="preserve">also </w:t>
      </w:r>
      <w:r w:rsidR="00234CB7" w:rsidRPr="00142884">
        <w:rPr>
          <w:rFonts w:ascii="Aptos" w:hAnsi="Aptos" w:cs="Calibri"/>
        </w:rPr>
        <w:t xml:space="preserve">do not require a high degree of coordination to perform, owing to the single-joint nature of the exercises and </w:t>
      </w:r>
      <w:r w:rsidR="00FC1DBE" w:rsidRPr="00142884">
        <w:rPr>
          <w:rFonts w:ascii="Aptos" w:hAnsi="Aptos" w:cs="Calibri"/>
        </w:rPr>
        <w:t>t</w:t>
      </w:r>
      <w:r w:rsidR="00234CB7" w:rsidRPr="00142884">
        <w:rPr>
          <w:rFonts w:ascii="Aptos" w:hAnsi="Aptos" w:cs="Calibri"/>
        </w:rPr>
        <w:t>he static exertion of an MVI</w:t>
      </w:r>
      <w:r w:rsidR="004644DC" w:rsidRPr="00142884">
        <w:rPr>
          <w:rFonts w:ascii="Aptos" w:hAnsi="Aptos" w:cs="Calibri"/>
        </w:rPr>
        <w:t>C</w:t>
      </w:r>
      <w:r w:rsidR="00234CB7" w:rsidRPr="00142884">
        <w:rPr>
          <w:rFonts w:ascii="Aptos" w:hAnsi="Aptos" w:cs="Calibri"/>
        </w:rPr>
        <w:t xml:space="preserve">. All three </w:t>
      </w:r>
      <w:r w:rsidR="002322E8" w:rsidRPr="00142884">
        <w:rPr>
          <w:rFonts w:ascii="Aptos" w:hAnsi="Aptos" w:cs="Calibri"/>
        </w:rPr>
        <w:t>studies w</w:t>
      </w:r>
      <w:r w:rsidR="00234CB7" w:rsidRPr="00142884">
        <w:rPr>
          <w:rFonts w:ascii="Aptos" w:hAnsi="Aptos" w:cs="Calibri"/>
        </w:rPr>
        <w:t>ere</w:t>
      </w:r>
      <w:r w:rsidR="002322E8" w:rsidRPr="00142884">
        <w:rPr>
          <w:rFonts w:ascii="Aptos" w:hAnsi="Aptos" w:cs="Calibri"/>
        </w:rPr>
        <w:t xml:space="preserve"> performed with male athletes aged 15 years or older. This is noteworthy, as male athletes between the ages of 1</w:t>
      </w:r>
      <w:r w:rsidR="000C4290" w:rsidRPr="00142884">
        <w:rPr>
          <w:rFonts w:ascii="Aptos" w:hAnsi="Aptos" w:cs="Calibri"/>
        </w:rPr>
        <w:t>2</w:t>
      </w:r>
      <w:r w:rsidR="002322E8" w:rsidRPr="00142884">
        <w:rPr>
          <w:rFonts w:ascii="Aptos" w:hAnsi="Aptos" w:cs="Calibri"/>
        </w:rPr>
        <w:t xml:space="preserve"> and </w:t>
      </w:r>
      <w:r w:rsidR="000C4290" w:rsidRPr="00142884">
        <w:rPr>
          <w:rFonts w:ascii="Aptos" w:hAnsi="Aptos" w:cs="Calibri"/>
        </w:rPr>
        <w:t>15 can</w:t>
      </w:r>
      <w:r w:rsidR="002322E8" w:rsidRPr="00142884">
        <w:rPr>
          <w:rFonts w:ascii="Aptos" w:hAnsi="Aptos" w:cs="Calibri"/>
        </w:rPr>
        <w:t xml:space="preserve"> often experience rapid growth, which can lead to </w:t>
      </w:r>
      <w:r w:rsidR="000D2D16" w:rsidRPr="00142884">
        <w:rPr>
          <w:rFonts w:ascii="Aptos" w:hAnsi="Aptos" w:cs="Calibri"/>
        </w:rPr>
        <w:t xml:space="preserve">acute </w:t>
      </w:r>
      <w:r w:rsidR="006A32BE" w:rsidRPr="00142884">
        <w:rPr>
          <w:rFonts w:ascii="Aptos" w:hAnsi="Aptos" w:cs="Calibri"/>
        </w:rPr>
        <w:t xml:space="preserve">changes in motor competency and movement </w:t>
      </w:r>
      <w:sdt>
        <w:sdtPr>
          <w:rPr>
            <w:rFonts w:ascii="Aptos" w:hAnsi="Aptos" w:cs="Calibri"/>
            <w:color w:val="000000"/>
          </w:rPr>
          <w:tag w:val="MENDELEY_CITATION_v3_eyJjaXRhdGlvbklEIjoiTUVOREVMRVlfQ0lUQVRJT05fYjQ2OGZhZDYtZTNmZi00OTkwLTgzMmEtZDM0YzJlZjQ0NmVhIiwicHJvcGVydGllcyI6eyJub3RlSW5kZXgiOjB9LCJpc0VkaXRlZCI6ZmFsc2UsIm1hbnVhbE92ZXJyaWRlIjp7ImlzTWFudWFsbHlPdmVycmlkZGVuIjp0cnVlLCJjaXRlcHJvY1RleHQiOiIoSGlsbCBldCBhbC4sIDIwMjMpIiwibWFudWFsT3ZlcnJpZGVUZXh0IjoiKEhpbGwgZXQgYWwsIDIwMjMpIn0sImNpdGF0aW9uSXRlbXMiOlt7ImlkIjoiNjA1ZWMyMjItZDJiNi0zOWU4LWFkMzYtZWE4YjUyZTc5YzE1IiwiaXRlbURhdGEiOnsidHlwZSI6ImFydGljbGUtam91cm5hbCIsImlkIjoiNjA1ZWMyMjItZDJiNi0zOWU4LWFkMzYtZWE4YjUyZTc5YzE1IiwidGl0bGUiOiLigJhIZeKAmXMgZ290IGdyb3d0aOKAmTogQ29hY2hlcyB1bmRlcnN0YW5kaW5nIGFuZCBtYW5hZ2VtZW50IG9mIHRoZSBncm93dGggc3B1cnQgaW4gbWFsZSBhY2FkZW15IGZvb3RiYWxsIiwiYXV0aG9yIjpbeyJmYW1pbHkiOiJIaWxsIiwiZ2l2ZW4iOiJNZWdhbiIsInBhcnNlLW5hbWVzIjpmYWxzZSwiZHJvcHBpbmctcGFydGljbGUiOiIiLCJub24tZHJvcHBpbmctcGFydGljbGUiOiIifSx7ImZhbWlseSI6IkpvaG4iLCJnaXZlbiI6IlRob21hcyIsInBhcnNlLW5hbWVzIjpmYWxzZSwiZHJvcHBpbmctcGFydGljbGUiOiIiLCJub24tZHJvcHBpbmctcGFydGljbGUiOiIifSx7ImZhbWlseSI6Ik1jR2VlIiwiZ2l2ZW4iOiJEYXJyYWdoIiwicGFyc2UtbmFtZXMiOmZhbHNlLCJkcm9wcGluZy1wYXJ0aWNsZSI6IiIsIm5vbi1kcm9wcGluZy1wYXJ0aWNsZSI6IiJ9LHsiZmFtaWx5IjoiQ3VtbWluZyIsImdpdmVuIjoiU2VhbiBQLiIsInBhcnNlLW5hbWVzIjpmYWxzZSwiZHJvcHBpbmctcGFydGljbGUiOiIiLCJub24tZHJvcHBpbmctcGFydGljbGUiOiIifV0sImNvbnRhaW5lci10aXRsZSI6IkludGVybmF0aW9uYWwgSm91cm5hbCBvZiBTcG9ydHMgU2NpZW5jZSBhbmQgQ29hY2hpbmciLCJjb250YWluZXItdGl0bGUtc2hvcnQiOiJJbnQgSiBTcG9ydHMgU2NpIENvYWNoIiwiRE9JIjoiMTAuMTE3Ny8xNzQ3OTU0MTIyMTEyMjQxNSIsIklTU04iOiIyMDQ4Mzk3WCIsImlzc3VlZCI6eyJkYXRlLXBhcnRzIjpbWzIwMjMsMiwxXV19LCJwYWdlIjoiMjQtMzciLCJhYnN0cmFjdCI6IlRoZSBtYWpvcml0eSBvZiBzdHVkaWVzIGludmVzdGlnYXRpbmcgbWF0dXJhdGlvbiBpbiBmb290YmFsbCBoYXZlIGZvY3VzZWQgb24gdGhlIGltcGFjdCBvZiBtYXR1cml0eSBzdGF0dXMgb3IgdGltaW5nIHVwb24gYXRobGV0aWMgcGVyZm9ybWFuY2UuIFRoZXJlIGlzIGNvbXBhcmF0aXZlbHkgbGl0dGxlIHJlc2VhcmNoIGludmVzdGlnYXRpbmcgdGhlIGltcGFjdCBvZiB0aGUgYWRvbGVzY2VudCBncm93dGggc3B1cnQsIGFuZCBmZXcgcmVzZWFyY2ggYXJ0aWNsZXMgdGhhdCBoYXZlIGZvY3Vzc2VkIG9uIGluanVyeSBpbmNpZGVuY2UgYW5kIGJ1cmRlbiByYXRoZXIgdGhhbiBwZXJmb3JtYW5jZS4gVGhlIGFpbSBvZiB0aGlzIHN0dWR5IHdhcyB0byBleHBsb3JlIGFuZCBiZXR0ZXIgdW5kZXJzdGFuZCBob3cgdGhlIGFkb2xlc2NlbnQgZ3Jvd3RoIHNwdXJ0IGltcGFjdHMgeW91dGggZm9vdGJhbGwgcGxheWVycyB3aXRoaW4gcHJvZmVzc2lvbmFsIGFjYWRlbWllcy4gVGhpcyBsb25naXR1ZGluYWwgbWl4ZWQtbWV0aG9kcyBzdHVkeSBhaW1lZCB0byB1bmRlcnN0YW5kIHlvdXRoIGZvb3RiYWxsIGNvYWNoZXPigJkgcGVyY2VwdGlvbnMsIGV4cGVyaWVuY2VzLCBhbmQgbWFuYWdlbWVudCBvZiBtYWxlIGFkb2xlc2NlbnQgZm9vdGJhbGwgcGxheWVycy4gUGxheWVyc+KAmSBtYXR1cml0eSBzdGF0dXMsIGdyb3d0aCB2ZWxvY2l0aWVzLCBhbmQgbWF0Y2ggcGVyZm9ybWFuY2Ugd2VyZSBtZWFzdXJlZCBhbmQgaW50ZXJ2aWV3cyB3aXRoIGNvYWNoZXMgd2VyZSBjb25kdWN0ZWQgaW4gcGFyYWxsZWwuIFRoZSBxdWFsaXRhdGl2ZSBhbmQgcXVhbnRpdGF0aXZlIGRhdGEgd2VyZSBjb21iaW5lZCB0byBnZW5lcmF0ZSBhIGRlZXBlciBjb250ZXh0dWFsaXNlZCB1bmRlcnN0YW5kaW5nLiBUaGlzIHN0dWR5IHJldmVhbGVkIHRoYXQgYWNhZGVteSBmb290YmFsbCBjb2FjaGVzIGRlc2NyaWJlIGFkb2xlc2NlbnQgZ3Jvd3RoIGFzIGEg4oCYY29uZGl0aW9u4oCZOyBwbGF5ZXJzIGFyZSBkaWFnbm9zZWQgd2l0aCBncm93dGggdGhyb3VnaCBwZXJjZWl2ZWQgc2lnbnMgYW5kIHN5bXB0b21zLCB3aGljaCBjb2FjaGVzIG11c3QgbWFuYWdlIGFuZCB0cmVhdC4gR3Jvd3RoIHdhcyBhbHNvIHNlZW4gdG8gaW1wYWN0IGNvYWNoZXPigJkgcGVyY2VwdGlvbnMgYW5kIHRoZXJlZm9yZSBoYWQgaW1wbGljYXRpb25zIGZvciBzZWxlY3Rpb24gYW5kIHJlbGVhc2UgZGVjaXNpb25zLiBUaGUgZmluZGluZ3MgZnJvbSB0aGlzIHN0dWR5IGVtcGhhc2lzZSB0aGUgY29tcGxleGl0aWVzIG9mIGV4cGVyaWVuY2luZyBhbmQgbWFuYWdpbmcgYWRvbGVzY2VudCBncm93dGggYW5kIG1hdHVyYXRpb24gaW4gdGhlIGNvbnRleHQgb2YgZWxpdGUgeW91dGggZm9vdGJhbGwuIiwicHVibGlzaGVyIjoiU0FHRSBQdWJsaWNhdGlvbnMgSW5jLiIsImlzc3VlIjoiMSIsInZvbHVtZSI6IjE4In0sImlzVGVtcG9yYXJ5IjpmYWxzZX1dfQ=="/>
          <w:id w:val="1498309232"/>
          <w:placeholder>
            <w:docPart w:val="DefaultPlaceholder_-1854013440"/>
          </w:placeholder>
        </w:sdtPr>
        <w:sdtContent>
          <w:r w:rsidR="001A01DB" w:rsidRPr="001A01DB">
            <w:rPr>
              <w:rFonts w:ascii="Aptos" w:hAnsi="Aptos" w:cs="Calibri"/>
              <w:color w:val="000000"/>
            </w:rPr>
            <w:t>(Hill et al, 2023)</w:t>
          </w:r>
        </w:sdtContent>
      </w:sdt>
      <w:r w:rsidR="00243AD1" w:rsidRPr="00142884">
        <w:rPr>
          <w:rFonts w:ascii="Aptos" w:hAnsi="Aptos" w:cs="Calibri"/>
        </w:rPr>
        <w:t xml:space="preserve">, thus </w:t>
      </w:r>
      <w:r w:rsidR="00093447" w:rsidRPr="00142884">
        <w:rPr>
          <w:rFonts w:ascii="Aptos" w:hAnsi="Aptos" w:cs="Calibri"/>
        </w:rPr>
        <w:t>could have pot</w:t>
      </w:r>
      <w:r w:rsidR="00243AD1" w:rsidRPr="00142884">
        <w:rPr>
          <w:rFonts w:ascii="Aptos" w:hAnsi="Aptos" w:cs="Calibri"/>
        </w:rPr>
        <w:t>entially influenc</w:t>
      </w:r>
      <w:r w:rsidR="00093447" w:rsidRPr="00142884">
        <w:rPr>
          <w:rFonts w:ascii="Aptos" w:hAnsi="Aptos" w:cs="Calibri"/>
        </w:rPr>
        <w:t>ed</w:t>
      </w:r>
      <w:r w:rsidR="00243AD1" w:rsidRPr="00142884">
        <w:rPr>
          <w:rFonts w:ascii="Aptos" w:hAnsi="Aptos" w:cs="Calibri"/>
        </w:rPr>
        <w:t xml:space="preserve"> test reliability</w:t>
      </w:r>
      <w:r w:rsidR="002322E8" w:rsidRPr="00142884">
        <w:rPr>
          <w:rFonts w:ascii="Aptos" w:hAnsi="Aptos" w:cs="Calibri"/>
        </w:rPr>
        <w:t xml:space="preserve">. </w:t>
      </w:r>
    </w:p>
    <w:p w14:paraId="7F423563" w14:textId="257063B6" w:rsidR="00DE104D" w:rsidRPr="00142884" w:rsidRDefault="00093447" w:rsidP="003C08AA">
      <w:pPr>
        <w:spacing w:line="480" w:lineRule="auto"/>
        <w:jc w:val="both"/>
        <w:rPr>
          <w:rFonts w:ascii="Aptos" w:hAnsi="Aptos" w:cs="Calibri"/>
        </w:rPr>
      </w:pPr>
      <w:r w:rsidRPr="00142884">
        <w:rPr>
          <w:rFonts w:ascii="Aptos" w:hAnsi="Aptos" w:cs="Calibri"/>
        </w:rPr>
        <w:t xml:space="preserve">The reliability of both the power clean </w:t>
      </w:r>
      <w:sdt>
        <w:sdtPr>
          <w:rPr>
            <w:rFonts w:ascii="Aptos" w:hAnsi="Aptos" w:cs="Calibri"/>
            <w:color w:val="000000"/>
          </w:rPr>
          <w:tag w:val="MENDELEY_CITATION_v3_eyJjaXRhdGlvbklEIjoiTUVOREVMRVlfQ0lUQVRJT05fYWU4OTk0ZmQtZWE5ZC00ODhmLWFmZGMtMDM2MDVhZmMyMmY1IiwicHJvcGVydGllcyI6eyJub3RlSW5kZXgiOjB9LCJpc0VkaXRlZCI6ZmFsc2UsIm1hbnVhbE92ZXJyaWRlIjp7ImlzTWFudWFsbHlPdmVycmlkZGVuIjp0cnVlLCJjaXRlcHJvY1RleHQiOiIoRG9z4oCZU2FudG9zIGV0IGFsLiwgMjAxOCkiLCJtYW51YWxPdmVycmlkZVRleHQiOiIoRG9z4oCZU2FudG9zIGV0IGFsLCAyMDE4KSJ9LCJjaXRhdGlvbkl0ZW1zIjpbeyJpZCI6IjEwZGQxYzhiLWY1MmUtM2RiOS1iYmNjLWMzYWM2NDE1MjJhNCIsIml0ZW1EYXRhIjp7InR5cGUiOiJhcnRpY2xlLWpvdXJuYWwiLCJpZCI6IjEwZGQxYzhiLWY1MmUtM2RiOS1iYmNjLWMzYWM2NDE1MjJhNCIsInRpdGxlIjoiQmV0d2Vlbi1zZXNzaW9uIHJlbGlhYmlsaXR5IG9mIGlzb21ldHJpYyBtaWR0aGlnaCBwdWxsIGtpbmV0aWNzIGFuZCBtYXhpbWFsIHBvd2VyIGNsZWFuIHBlcmZvcm1hbmNlIGluIG1hbGUgeW91dGggc29jY2VyIHBsYXllcnMiLCJhdXRob3IiOlt7ImZhbWlseSI6IkRvc+KAmVNhbnRvcyIsImdpdmVuIjoiVGhvbWFzIiwicGFyc2UtbmFtZXMiOmZhbHNlLCJkcm9wcGluZy1wYXJ0aWNsZSI6IiIsIm5vbi1kcm9wcGluZy1wYXJ0aWNsZSI6IiJ9LHsiZmFtaWx5IjoiVGhvbWFzIiwiZ2l2ZW4iOiJDaHJpc3RvcGhlciIsInBhcnNlLW5hbWVzIjpmYWxzZSwiZHJvcHBpbmctcGFydGljbGUiOiIiLCJub24tZHJvcHBpbmctcGFydGljbGUiOiIifSx7ImZhbWlseSI6IkNvbWZvcnQiLCJnaXZlbiI6IlBhdWwiLCJwYXJzZS1uYW1lcyI6ZmFsc2UsImRyb3BwaW5nLXBhcnRpY2xlIjoiIiwibm9uLWRyb3BwaW5nLXBhcnRpY2xlIjoiIn0seyJmYW1pbHkiOiJNY01haG9uIiwiZ2l2ZW4iOiJKb2huIEouIiwicGFyc2UtbmFtZXMiOmZhbHNlLCJkcm9wcGluZy1wYXJ0aWNsZSI6IiIsIm5vbi1kcm9wcGluZy1wYXJ0aWNsZSI6IiJ9LHsiZmFtaWx5IjoiSm9uZXMiLCJnaXZlbiI6IlBhdWwgQS4iLCJwYXJzZS1uYW1lcyI6ZmFsc2UsImRyb3BwaW5nLXBhcnRpY2xlIjoiIiwibm9uLWRyb3BwaW5nLXBhcnRpY2xlIjoiIn0seyJmYW1pbHkiOiJPYWtsZXkiLCJnaXZlbiI6Ik5pY2sgUC4iLCJwYXJzZS1uYW1lcyI6ZmFsc2UsImRyb3BwaW5nLXBhcnRpY2xlIjoiIiwibm9uLWRyb3BwaW5nLXBhcnRpY2xlIjoiIn0seyJmYW1pbHkiOiJZb3VuZyIsImdpdmVuIjoiQXNobGV5IEwu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E4MzAiLCJJU1NOIjoiMTUzMzQyOTUiLCJQTUlEIjoiMjgxNjYxODYiLCJpc3N1ZWQiOnsiZGF0ZS1wYXJ0cyI6W1syMDE4LDEyXV19LCJwYWdlIjoiMzM2NC0zMzcyIiwiYWJzdHJhY3QiOiJUaGUgYWltIG9mIHRoZSBzdHVkeSB3YXMgdG8gZGV0ZXJtaW5lIHRoZSBiZXR3ZWVuLXNlc3Npb24gcmVsaWFiaWxpdHkgb2YgaXNvbWV0cmljIG1pZHRoaWdoIHB1bGwgKElNVFApIGtpbmV0aWNzIGFuZCBtYXhpbWFsIHdlaWdodCBsaWZ0ZWQgZHVyaW5nIHRoZSBwb3dlciBjbGVhbiAoUEMpIGluIG1hbGUgeW91dGggc29jY2VyIHBsYXllcnMsIGFuZCB0byBpZGVudGlmeSB0aGUgc21hbGxlc3QgZGV0ZWN0YWJsZSBkaWZmZXJlbmNlcyBiZXR3ZWVuIHNlc3Npb25zLiBUaGlydGVlbiBtYWxlIHlvdXRoIHNvY2NlciBwbGF5ZXJzIChhZ2U6IDE2LjcgwrEgMC41IHllYXJzLCBoZWlnaHQ6IDEuODAgwrEgMC4wOCBtLCBhbmQgbWFzczogNzAuNSDCsSA5LjQga2cpIHBlcmZvcm1lZCAzIElNVFAgdHJpYWxzLCB3aGVyZWFzIG9ubHkgMTAgc29jY2VyIHBsYXllcnMgcGVyZm9ybWVkIG1heGltYWwgUENzLiBUaGVzZSB3ZXJlIHBlcmZvcm1lZCB0d2ljZSwgc2VwYXJhdGVkIGJ5IDQ4IGhvdXJzIHRvIGV4YW1pbmUgdGhlIGJldHdlZW4tc2Vzc2lvbiByZWxpYWJpbGl0eS4gSW50cmFjbGFzcyBjb3JyZWxhdGlvbiBjb2VmZmljaWVudHMgKElDQ3MpIGFuZCBjb2VmZmljaWVudCBvZiB2YXJpYXRpb24gKENWKSBkZW1vbnN0cmF0ZWQgaGlnaCBsZXZlbHMgb2Ygd2l0aGluLXNlc3Npb24gKElDQyA9IDAuODTigJMwLjk4LCBDViA9IDQuMDXigJMxMC4wMCUpIGFuZCBiZXR3ZWVuLXNlc3Npb24gcmVsaWFiaWxpdHkgKElDQyA9IDAuODbigJMwLjk2LCBDViA9IDMuNzbigJM3Ljg3JSkgZm9yIElNVFAga2luZXRpY3MgKHBlYWsgZm9yY2UgW1BGXSBhbmQgdGltZS1zcGVjaWZpYyBmb3JjZSB2YWx1ZXMgMzDigJMyNTAgbXMpIGFuZCBtYXhpbWFsIFBDIChJQ0MgPSAwLjk2LCBDViA9IDMuMjMlKSwgYWxsIG1lZXRpbmcgbWluaW11bSBhY2NlcHRhYmxlIHJlbGlhYmlsaXR5IGNyaXRlcmlhLiBObyBzaWduaWZpY2FudCBkaWZmZXJlbmNlcyAocCA+IDAuMDUsIGVmZmVjdCBzaXplIOKJpDAuMjIpIHdlcmUgcmV2ZWFsZWQgYmV0d2VlbiBzZXNzaW9ucyBmb3IgSU1UUCBraW5ldGljcyBhbmQgbWF4aW1hbCBQQyBwZXJmb3JtYW5jZS4gU3RyZW5ndGggYW5kIGNvbmRpdGlvbmluZyBjb2FjaGVzIGFuZCBwcmFjdGl0aW9uZXJzIHNob3VsZCBjb25zaWRlciBjaGFuZ2VzIG9mID42LjA0JSBpbiBtYXhpbWFsIFBDIGFuZCBjaGFuZ2VzIGluIElNVFAga2luZXRpY3Mgb2YgPjE0LjMxJSBpbiBmb3JjZSBhdCAzMCBtcywgPjE0LjczJSBpbiBmb3JjZSBhdCA1MCBtcywgPjEyLjM2JSBpbiBmb3JjZSBhdCA5MCBtcywgPjEyLjM3JSBpbiBmb3JjZSBhdCAxMDAgbXMsID4xNC41MSUgaW4gZm9yY2UgYXQgMTUwIG1zLCA+MTEuNzElIGluIGZvcmNlIGF0IDIwMCBtcywgPjcuMjMlIGluIGZvcmNlIGF0IDI1MCBtcywgYW5kID44LjUwJSBpbiBhYnNvbHV0ZSBQRiBhcyBtZWFuaW5nZnVsIGltcHJvdmVtZW50cyBpbiBtYWxlIHlvdXRoIHNvY2NlciBwbGF5ZXJzLiBEZWNyZW1lbnRzIGluIHRoZSBJTVRQIGtpbmV0aWNzIGdyZWF0ZXIgdGhhbiB0aGUgYWZvcmVtZW50aW9uZWQgdmFsdWVzIGNvdWxkIHBvc3NpYmx5IGJlIHVzZWQgYXMgYW4gaW5kaWNhdG9yIG9mIG5ldXJvbXVzY3VsYXIgZmF0aWd1ZSBhbmQgcHJlcGFyZWRuZXNzIGZvciB0cmFpbmluZyBvciBjb21wZXRpdGlvbi4iLCJwdWJsaXNoZXIiOiJOU0NBIE5hdGlvbmFsIFN0cmVuZ3RoIGFuZCBDb25kaXRpb25pbmcgQXNzb2NpYXRpb24iLCJ2b2x1bWUiOiIzMiJ9LCJpc1RlbXBvcmFyeSI6ZmFsc2V9XX0="/>
          <w:id w:val="916443868"/>
          <w:placeholder>
            <w:docPart w:val="DefaultPlaceholder_-1854013440"/>
          </w:placeholder>
        </w:sdtPr>
        <w:sdtContent>
          <w:r w:rsidR="001A01DB" w:rsidRPr="0023130C">
            <w:rPr>
              <w:rFonts w:ascii="Aptos" w:hAnsi="Aptos" w:cs="Calibri"/>
              <w:color w:val="000000"/>
            </w:rPr>
            <w:t>(Dos’Santos et al, 2018)</w:t>
          </w:r>
        </w:sdtContent>
      </w:sdt>
      <w:r w:rsidRPr="00142884">
        <w:rPr>
          <w:rFonts w:ascii="Aptos" w:hAnsi="Aptos" w:cs="Calibri"/>
        </w:rPr>
        <w:t xml:space="preserve"> and the </w:t>
      </w:r>
      <w:r w:rsidR="006C61F6" w:rsidRPr="00142884">
        <w:rPr>
          <w:rFonts w:ascii="Aptos" w:hAnsi="Aptos" w:cs="Calibri"/>
        </w:rPr>
        <w:t>BS</w:t>
      </w:r>
      <w:r w:rsidRPr="00142884">
        <w:rPr>
          <w:rFonts w:ascii="Aptos" w:hAnsi="Aptos" w:cs="Calibri"/>
        </w:rPr>
        <w:t xml:space="preserve"> </w:t>
      </w:r>
      <w:sdt>
        <w:sdtPr>
          <w:rPr>
            <w:rFonts w:ascii="Aptos" w:hAnsi="Aptos" w:cs="Calibri"/>
            <w:color w:val="000000"/>
          </w:rPr>
          <w:tag w:val="MENDELEY_CITATION_v3_eyJjaXRhdGlvbklEIjoiTUVOREVMRVlfQ0lUQVRJT05fYWNiMDY3ZGYtYTdlZC00NDJlLWJmYjgtOTgxMmE1NTUxODRmIiwicHJvcGVydGllcyI6eyJub3RlSW5kZXgiOjB9LCJpc0VkaXRlZCI6ZmFsc2UsIm1hbnVhbE92ZXJyaWRlIjp7ImlzTWFudWFsbHlPdmVycmlkZGVuIjp0cnVlLCJjaXRlcHJvY1RleHQiOiIoRW5yaWdodCBldCBhbC4sIDIwMTUpIiwibWFudWFsT3ZlcnJpZGVUZXh0IjoiKEVucmlnaHQgZXQgYWwsIDIwMTUpKEVucmlnaHQgZXQgYWwsIDIwMTUpIn0sImNpdGF0aW9uSXRlbXMiOlt7ImlkIjoiNmZmZDFjNTMtNzY4NS0zOGIzLTg3YmYtZDlkYmVmNTFhYTQ1IiwiaXRlbURhdGEiOnsidHlwZSI6ImFydGljbGUtam91cm5hbCIsImlkIjoiNmZmZDFjNTMtNzY4NS0zOGIzLTg3YmYtZDlkYmVmNTFhYTQ1IiwidGl0bGUiOiJUaGUgZWZmZWN0IG9mIGNvbmN1cnJlbnQgdHJhaW5pbmcgb3JnYW5pc2F0aW9uIGluIHlvdXRoIGVsaXRlIHNvY2NlciBwbGF5ZXJzIiwiYXV0aG9yIjpbeyJmYW1pbHkiOiJFbnJpZ2h0IiwiZ2l2ZW4iOiJLZXZpbiIsInBhcnNlLW5hbWVzIjpmYWxzZSwiZHJvcHBpbmctcGFydGljbGUiOiIiLCJub24tZHJvcHBpbmctcGFydGljbGUiOiIifSx7ImZhbWlseSI6Ik1vcnRvbiIsImdpdmVuIjoiSmFtZXMiLCJwYXJzZS1uYW1lcyI6ZmFsc2UsImRyb3BwaW5nLXBhcnRpY2xlIjoiIiwibm9uLWRyb3BwaW5nLXBhcnRpY2xlIjoiIn0seyJmYW1pbHkiOiJJZ2EiLCJnaXZlbiI6IkpvaG4iLCJwYXJzZS1uYW1lcyI6ZmFsc2UsImRyb3BwaW5nLXBhcnRpY2xlIjoiIiwibm9uLWRyb3BwaW5nLXBhcnRpY2xlIjoiIn0seyJmYW1pbHkiOiJEcnVzdCIsImdpdmVuIjoiQmFycnkiLCJwYXJzZS1uYW1lcyI6ZmFsc2UsImRyb3BwaW5nLXBhcnRpY2xlIjoiIiwibm9uLWRyb3BwaW5nLXBhcnRpY2xlIjoiIn1dLCJjb250YWluZXItdGl0bGUiOiJFdXJvcGVhbiBKb3VybmFsIG9mIEFwcGxpZWQgUGh5c2lvbG9neSIsImNvbnRhaW5lci10aXRsZS1zaG9ydCI6IkV1ciBKIEFwcGwgUGh5c2lvbCIsIkRPSSI6IjEwLjEwMDcvczAwNDIxLTAxNS0zMjE4LTUiLCJJU1NOIjoiMTQzOTYzMTkiLCJQTUlEIjoiMjYxODg4ODAiLCJpc3N1ZWQiOnsiZGF0ZS1wYXJ0cyI6W1syMDE1LDExXV19LCJwYWdlIjoiMjM2Ny0yMzgxIiwiYWJzdHJhY3QiOiJQdXJwb3NlOiBUaGlzIHN0dWR5IGNvbXBhcmVkIHRoZSBhZGFwdGl2ZSByZXNwb25zZXMgdG8gdHdvIGNvbmN1cnJlbnQgdHJhaW5pbmcgcHJvZ3JhbW1lcyBmcmVxdWVudGx5IHVzZWQgaW4gcHJvZmVzc2lvbmFsIHNvY2Nlci4gTWV0aG9kczogRmlmdGVlbiB5b3V0aCBzb2NjZXIgcGxheWVycyAoMTcuM8KgwrHCoDEuNsKgeWVhcnMsIDEuODLCoMKxwqAwLjA2wqBtLCA3Ny4wwqDCscKgNy4zwqBrZzsgVk8yIHBlYWssIDYyLjDCoMKxwqA0LjfCoG1s4oiSMcKga2fiiJIxwqBtaW7iiJIxKSB3aG8gY29tcGV0ZSBpbiB0aGUgRW5nbGlzaCBQcmVtaWVyIExlYWd1ZSB2b2x1bnRlZXJlZCBmb3IgdGhpcyBzdHVkeS4gSW4gYWRkaXRpb24gdG8gY29tcGxldGluZyB0aGVpciBoYWJpdHVhbCB0cmFpbmluZyBwcmFjdGljZXMsIHRoZSBwYXJ0aWNpcGFudHMgd2VyZSBhc2tlZCB0byBhbHRlciB0aGUgb3JnYW5pc2F0aW9uIGNvbmN1cnJlbnQgdHJhaW5pbmcgYnkgcGVyZm9ybWluZyBzdHJlbmd0aCAoUykgdHJhaW5pbmcgZWl0aGVyIHByaW9yIHRvIChTwqArwqBFLCBuwqA9wqA4KSBvciBhZnRlciAoRcKgK8KgUywgbsKgPcKgNykgc29jY2VyLXNwZWNpZmljIGVuZHVyYW5jZSB0cmFpbmluZyAoRSkgMmQgd2viiJIxIGZvciA1IHdr4oiSMS4gUmVzdWx0czogV2l0aCB0aGUgZXhjZXB0aW9uIG9mIDMwwqBtIHNwcmludCwgSU1WQyBQRiwgcXVhZHJpY2VwcyBzdHJlbmd0aCAoNjDCsC9zQ09OLCAxODDCsC9zQ09OLCAxMjDCsC9zRUNDKSBwb29sZWQgZGF0YSByZXZlYWxlZCB0cmFpbmluZyBlZmZlY3RzIGFjcm9zcyBhbGwgb3RoZXIgcGVyZm9ybWFuY2VzIG1lYXN1cmVzIChQwqA8wqAwLjA1KS4gV2hpbHN0IEFOQ09WQSBpbmRpY2F0ZWQgbm8gc2lnbmlmaWNhbnQgaW50ZXJhY3Rpb24gZWZmZWN0cyBmb3IgdHJhaW5pbmcgY29uZGl0aW9uLCB0aGUgZGlmZmVyZW5jZSBiZXR3ZWVuIHRoZSBtZWFucyBkaXZpZGVkIGJ5IHRoZSBwb29sZWQgc3RhbmRhcmQgZGV2aWF0aW9uIGRlbW9uc3RyYXRlZCBsYXJnZSBlZmZlY3Qgc2l6ZXMgaW4gdGhlIEXCoCvCoFMgY29uZGl0aW9uIGZvciBpbiBIQlMgMS1STSBbU8KgK8KgRSB2cyBFwqArwqBTOyDiiJIwLjU0ICg5LjbCoCUpIHZzIOKIkjEuNzkgKDE5LjbCoCUpXSwgQW9QLU0gW+KIkjAuNzIgKDcuOcKgJSkgdnMg4oiSMS43NiAoMTQuNMKgJSldLCBTSiBb4oiSMC41NiwgKDQuNMKgJSksIHZzIOKIkjEuMDgsICg4LjHCoCUpXSwgSU1WQy1MUjsgW+KIkjAuNTAsICgyMC4zwqAlKSB2cyDiiJIxLjA1ICgyNy4zwqAlKV0sIGlzb2tpbmV0aWMgaGFtc3RyaW5nIHN0cmVuZ3RoIDYwwrAvcyBDT04gW+KIkjAuNjQsICgxMi4ywqAlKSB2cyDiiJIwLjk1ICgxOS4ywqAlKV0sIDEyMMKwL3NFQ0PCoFviiJIwLjc4ICgyNy45wqAlKSB2cyDiiJIxLjU1ICgyMy4zwqAlKV0gYW5kIGlzb2tpbmV0aWMgcXVhZHJpY2VwcyBzdHJlbmd0aCAxODDCsC9zwqBDT04gW+KIkjAuMjMgKDIuNcKgJSkgdnMg4oiSMS41MiAoMTMuMsKgJSldLiBDb25jbHVzaW9uOiBSZXN1bHRzIHN1Z2dlc3QgdGhlIG9yZ2FuaXNhdGlvbiBvZiBjb25jdXJyZW50IHRyYWluaW5nLCByZWNvdmVyeSB0aW1lIGFsbG9jYXRlZCBiZXR3ZWVuIHRyYWluaW5nIGJvdXRzIGFuZCB0aGUgYXZhaWxhYmlsaXR5IG51dHJpdGlvbiBtYXkgYmUgYWJsZSB0byBtb2R1bGF0ZSBzbWFsbCBidXQgY2xpbmljYWxseSBzaWduaWZpY2FudCBjaGFuZ2VzIGluIHBoeXNpY2FsIHBlcmZvcm1hbmNlIHBhcmFtZXRlcnMgYXNzb2NpYXRlZCB3aXRoIG1hdGNoLXBsYXkuIFRoaXMgbWF5IGhhdmUgcHJhY3RpY2FsIGltcGxpY2F0aW9ucyBmb3IgcHJhY3RpdGlvbmVycyB3aG8gcHJlc2NyaWJlIHNhbWUgZGF5IGNvbmN1cnJlbnQgdHJhaW5pbmcgcHJvdG9jb2xzLiIsInB1Ymxpc2hlciI6IlNwcmluZ2VyIFZlcmxhZyIsInZvbHVtZSI6IjExNSJ9LCJpc1RlbXBvcmFyeSI6ZmFsc2V9XX0="/>
          <w:id w:val="-141435011"/>
          <w:placeholder>
            <w:docPart w:val="DefaultPlaceholder_-1854013440"/>
          </w:placeholder>
        </w:sdtPr>
        <w:sdtContent>
          <w:r w:rsidR="0023130C">
            <w:rPr>
              <w:rFonts w:ascii="Aptos" w:hAnsi="Aptos" w:cs="Calibri"/>
              <w:color w:val="000000"/>
            </w:rPr>
            <w:t>(Enright et al, 2015)(Enright et al, 2015)</w:t>
          </w:r>
        </w:sdtContent>
      </w:sdt>
      <w:r w:rsidRPr="00142884">
        <w:rPr>
          <w:rFonts w:ascii="Aptos" w:hAnsi="Aptos" w:cs="Calibri"/>
        </w:rPr>
        <w:t xml:space="preserve"> were included. The power clean showed </w:t>
      </w:r>
      <w:r w:rsidR="00DE104D" w:rsidRPr="00142884">
        <w:rPr>
          <w:rFonts w:ascii="Aptos" w:hAnsi="Aptos" w:cs="Calibri"/>
        </w:rPr>
        <w:t>good</w:t>
      </w:r>
      <w:r w:rsidRPr="00142884">
        <w:rPr>
          <w:rFonts w:ascii="Aptos" w:hAnsi="Aptos" w:cs="Calibri"/>
        </w:rPr>
        <w:t xml:space="preserve"> between-session reliability (ICC=0.89), whilst the specific value for the </w:t>
      </w:r>
      <w:r w:rsidR="006C61F6" w:rsidRPr="00142884">
        <w:rPr>
          <w:rFonts w:ascii="Aptos" w:hAnsi="Aptos" w:cs="Calibri"/>
        </w:rPr>
        <w:t>BS</w:t>
      </w:r>
      <w:r w:rsidRPr="00142884">
        <w:rPr>
          <w:rFonts w:ascii="Aptos" w:hAnsi="Aptos" w:cs="Calibri"/>
        </w:rPr>
        <w:t xml:space="preserve"> wasn’t provided</w:t>
      </w:r>
      <w:r w:rsidR="005009A1" w:rsidRPr="00142884">
        <w:rPr>
          <w:rFonts w:ascii="Aptos" w:hAnsi="Aptos" w:cs="Calibri"/>
        </w:rPr>
        <w:t xml:space="preserve"> by the author</w:t>
      </w:r>
      <w:r w:rsidR="000D0DDF" w:rsidRPr="00142884">
        <w:rPr>
          <w:rFonts w:ascii="Aptos" w:hAnsi="Aptos" w:cs="Calibri"/>
        </w:rPr>
        <w:t>s</w:t>
      </w:r>
      <w:r w:rsidR="005009A1" w:rsidRPr="00142884">
        <w:rPr>
          <w:rFonts w:ascii="Aptos" w:hAnsi="Aptos" w:cs="Calibri"/>
        </w:rPr>
        <w:t xml:space="preserve"> </w:t>
      </w:r>
      <w:r w:rsidR="00E110F1" w:rsidRPr="00142884">
        <w:rPr>
          <w:rFonts w:ascii="Aptos" w:hAnsi="Aptos" w:cs="Calibri"/>
        </w:rPr>
        <w:t>its</w:t>
      </w:r>
      <w:r w:rsidR="005009A1" w:rsidRPr="00142884">
        <w:rPr>
          <w:rFonts w:ascii="Aptos" w:hAnsi="Aptos" w:cs="Calibri"/>
        </w:rPr>
        <w:t xml:space="preserve"> CV value was reported as the lowest of </w:t>
      </w:r>
      <w:r w:rsidR="00E110F1" w:rsidRPr="00142884">
        <w:rPr>
          <w:rFonts w:ascii="Aptos" w:hAnsi="Aptos" w:cs="Calibri"/>
        </w:rPr>
        <w:t>tests,</w:t>
      </w:r>
      <w:r w:rsidR="005009A1" w:rsidRPr="00142884">
        <w:rPr>
          <w:rFonts w:ascii="Aptos" w:hAnsi="Aptos" w:cs="Calibri"/>
        </w:rPr>
        <w:t xml:space="preserve"> they assessed all of which were less than 13%. These evaluations were performed in individuals 17 years of age and are comparable with similar findings in senior populations</w:t>
      </w:r>
      <w:r w:rsidR="000D0DDF" w:rsidRPr="00142884">
        <w:rPr>
          <w:rFonts w:ascii="Aptos" w:hAnsi="Aptos" w:cs="Calibri"/>
          <w:color w:val="000000"/>
        </w:rPr>
        <w:t xml:space="preserve"> </w:t>
      </w:r>
      <w:sdt>
        <w:sdtPr>
          <w:rPr>
            <w:rFonts w:ascii="Aptos" w:hAnsi="Aptos" w:cs="Calibri"/>
            <w:color w:val="000000"/>
          </w:rPr>
          <w:tag w:val="MENDELEY_CITATION_v3_eyJjaXRhdGlvbklEIjoiTUVOREVMRVlfQ0lUQVRJT05fZjgwNmY0MmYtN2Q5MC00Y2ZmLTkxNTgtZWM5MGQ0M2Q2OWRk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
          <w:id w:val="-1494107000"/>
          <w:placeholder>
            <w:docPart w:val="64A5AC401EC742B293195CCFDCEDC29A"/>
          </w:placeholder>
        </w:sdtPr>
        <w:sdtContent>
          <w:r w:rsidR="0023130C" w:rsidRPr="0023130C">
            <w:rPr>
              <w:rFonts w:ascii="Aptos" w:hAnsi="Aptos" w:cs="Calibri"/>
              <w:color w:val="000000"/>
            </w:rPr>
            <w:t>(Ramirez-Campillo et al, 2018)</w:t>
          </w:r>
        </w:sdtContent>
      </w:sdt>
      <w:r w:rsidR="005009A1" w:rsidRPr="00142884">
        <w:rPr>
          <w:rFonts w:ascii="Aptos" w:hAnsi="Aptos" w:cs="Calibri"/>
        </w:rPr>
        <w:t xml:space="preserve">. </w:t>
      </w:r>
      <w:r w:rsidR="000C4290" w:rsidRPr="00142884">
        <w:rPr>
          <w:rFonts w:ascii="Aptos" w:hAnsi="Aptos" w:cs="Calibri"/>
        </w:rPr>
        <w:t>Markovic</w:t>
      </w:r>
      <w:r w:rsidR="00234CB7" w:rsidRPr="00142884">
        <w:rPr>
          <w:rFonts w:ascii="Aptos" w:hAnsi="Aptos" w:cs="Calibri"/>
        </w:rPr>
        <w:t xml:space="preserve"> et al. </w:t>
      </w:r>
      <w:r w:rsidR="000E52F1" w:rsidRPr="00142884">
        <w:rPr>
          <w:rFonts w:ascii="Aptos" w:hAnsi="Aptos" w:cs="Calibri"/>
        </w:rPr>
        <w:t>report</w:t>
      </w:r>
      <w:r w:rsidR="00234CB7" w:rsidRPr="00142884">
        <w:rPr>
          <w:rFonts w:ascii="Aptos" w:hAnsi="Aptos" w:cs="Calibri"/>
        </w:rPr>
        <w:t xml:space="preserve"> good within-session reliability for </w:t>
      </w:r>
      <w:r w:rsidR="000C4290" w:rsidRPr="00142884">
        <w:rPr>
          <w:rFonts w:ascii="Aptos" w:hAnsi="Aptos" w:cs="Calibri"/>
        </w:rPr>
        <w:t xml:space="preserve">NHE </w:t>
      </w:r>
      <w:r w:rsidR="00234CB7" w:rsidRPr="00142884">
        <w:rPr>
          <w:rFonts w:ascii="Aptos" w:hAnsi="Aptos" w:cs="Calibri"/>
        </w:rPr>
        <w:t xml:space="preserve">in male players aged </w:t>
      </w:r>
      <w:r w:rsidR="000C4290" w:rsidRPr="00142884">
        <w:rPr>
          <w:rFonts w:ascii="Aptos" w:hAnsi="Aptos" w:cs="Calibri"/>
        </w:rPr>
        <w:t>11-17</w:t>
      </w:r>
      <w:r w:rsidR="00603E99" w:rsidRPr="00142884">
        <w:rPr>
          <w:rFonts w:ascii="Aptos" w:hAnsi="Aptos" w:cs="Calibri"/>
        </w:rPr>
        <w:t xml:space="preserve"> years</w:t>
      </w:r>
      <w:r w:rsidR="000C4290" w:rsidRPr="00142884">
        <w:rPr>
          <w:rFonts w:ascii="Aptos" w:hAnsi="Aptos" w:cs="Calibri"/>
        </w:rPr>
        <w:t xml:space="preserve"> old (ICC = 0.89)</w:t>
      </w:r>
      <w:r w:rsidR="005009A1" w:rsidRPr="00142884">
        <w:rPr>
          <w:rFonts w:ascii="Aptos" w:hAnsi="Aptos" w:cs="Calibri"/>
        </w:rPr>
        <w:t>.</w:t>
      </w:r>
      <w:r w:rsidR="00DE104D" w:rsidRPr="00142884">
        <w:rPr>
          <w:rFonts w:ascii="Aptos" w:hAnsi="Aptos" w:cs="Calibri"/>
        </w:rPr>
        <w:t xml:space="preserve"> This high reliability of this measure across a large age range highlights means this assessment could potentially be used across a full academy confidently. </w:t>
      </w:r>
      <w:r w:rsidR="00234CB7" w:rsidRPr="00142884">
        <w:rPr>
          <w:rFonts w:ascii="Aptos" w:hAnsi="Aptos" w:cs="Calibri"/>
        </w:rPr>
        <w:t>The final study examined the eccentric and concentric peak torque of hip adduction and abduction, also using IKD</w:t>
      </w:r>
      <w:r w:rsidR="000D0DDF" w:rsidRPr="00142884">
        <w:rPr>
          <w:rFonts w:ascii="Aptos" w:hAnsi="Aptos" w:cs="Calibri"/>
        </w:rPr>
        <w:t xml:space="preserve"> </w:t>
      </w:r>
      <w:sdt>
        <w:sdtPr>
          <w:rPr>
            <w:rFonts w:ascii="Aptos" w:hAnsi="Aptos" w:cs="Calibri"/>
            <w:color w:val="000000"/>
          </w:rPr>
          <w:tag w:val="MENDELEY_CITATION_v3_eyJjaXRhdGlvbklEIjoiTUVOREVMRVlfQ0lUQVRJT05fMzQyNTY5OGYtNDYyYi00MTY1LWIzYzQtMjkwZDlmMTAzZDM5IiwicHJvcGVydGllcyI6eyJub3RlSW5kZXgiOjB9LCJpc0VkaXRlZCI6ZmFsc2UsIm1hbnVhbE92ZXJyaWRlIjp7ImlzTWFudWFsbHlPdmVycmlkZGVuIjp0cnVlLCJjaXRlcHJvY1RleHQiOiIoR2Vyb2RpbW9zIGV0IGFsLiwgMjAxNSkiLCJtYW51YWxPdmVycmlkZVRleHQiOiIoR2Vyb2RpbW9zIGV0IGFsLCAyMDE1KSJ9LCJjaXRhdGlvbkl0ZW1zIjpbeyJpZCI6ImE2YTA0NjEwLTQ0MjgtMzllYy1hMjM1LTM4ZDY1ZTAyMTg3OSIsIml0ZW1EYXRhIjp7InR5cGUiOiJhcnRpY2xlLWpvdXJuYWwiLCJpZCI6ImE2YTA0NjEwLTQ0MjgtMzllYy1hMjM1LTM4ZDY1ZTAyMTg3OSIsInRpdGxlIjoiUmVsaWFiaWxpdHkgb2YgY29uY2VudHJpYyBhbmQgZWNjZW50cmljIHN0cmVuZ3RoIG9mIGhpcCBhYmR1Y3RvciBhbmQgYWRkdWN0b3IgbXVzY2xlcyBpbiB5b3VuZyBzb2NjZXIgcGxheWVycy4iLCJhdXRob3IiOlt7ImZhbWlseSI6Ikdlcm9kaW1vcyIsImdpdmVuIjoiViIsInBhcnNlLW5hbWVzIjpmYWxzZSwiZHJvcHBpbmctcGFydGljbGUiOiIiLCJub24tZHJvcHBpbmctcGFydGljbGUiOiIifSx7ImZhbWlseSI6IkthcmF0cmFudG91IiwiZ2l2ZW4iOiJLIiwicGFyc2UtbmFtZXMiOmZhbHNlLCJkcm9wcGluZy1wYXJ0aWNsZSI6IiIsIm5vbi1kcm9wcGluZy1wYXJ0aWNsZSI6IiJ9LHsiZmFtaWx5IjoiUGFzY2hhbGlzIiwiZ2l2ZW4iOiJWIiwicGFyc2UtbmFtZXMiOmZhbHNlLCJkcm9wcGluZy1wYXJ0aWNsZSI6IiIsIm5vbi1kcm9wcGluZy1wYXJ0aWNsZSI6IiJ9LHsiZmFtaWx5IjoiWmFmZWlyaWRpcyIsImdpdmVuIjoiQSIsInBhcnNlLW5hbWVzIjpmYWxzZSwiZHJvcHBpbmctcGFydGljbGUiOiIiLCJub24tZHJvcHBpbmctcGFydGljbGUiOiIifSx7ImZhbWlseSI6IkthdHNhcmVsaSIsImdpdmVuIjoiRSIsInBhcnNlLW5hbWVzIjpmYWxzZSwiZHJvcHBpbmctcGFydGljbGUiOiIiLCJub24tZHJvcHBpbmctcGFydGljbGUiOiIifSx7ImZhbWlseSI6IkJpbGlvcyIsImdpdmVuIjoiUCIsInBhcnNlLW5hbWVzIjpmYWxzZSwiZHJvcHBpbmctcGFydGljbGUiOiIiLCJub24tZHJvcHBpbmctcGFydGljbGUiOiIifSx7ImZhbWlseSI6IktlbGxpcyIsImdpdmVuIjoiUyIsInBhcnNlLW5hbWVzIjpmYWxzZSwiZHJvcHBpbmctcGFydGljbGUiOiIiLCJub24tZHJvcHBpbmctcGFydGljbGUiOiIifV0sImNvbnRhaW5lci10aXRsZSI6IkJpb2xvZ3kgb2Ygc3BvcnQiLCJjb250YWluZXItdGl0bGUtc2hvcnQiOiJCaW9sIFNwb3J0IiwiRE9JIjoiMTAuNTYwNC8yMDgzMTg2Mi4xMTg5MjAyIiwiSVNTTiI6IjA4NjAtMDIxWCIsIlBNSUQiOiIyODQ3OTY2NiIsImlzc3VlZCI6eyJkYXRlLXBhcnRzIjpbWzIwMTUsMTJdXX0sInBhZ2UiOiIzNTEtMzU2IiwiYWJzdHJhY3QiOiJUaGUgY29uY2VudHJpYyBhbmQgZWNjZW50cmljIHN0cmVuZ3RoIHByb2ZpbGUgYW5kIG11c2N1bGFyIGJhbGFuY2Ugb2YgdGhlIGhpcCBqb2ludCBhcmUgaW1wb3J0YW50IHBhcmFtZXRlcnMgZm9yIHN1Y2Nlc3MgaW4gc29jY2VyLiBUaGlzIHN0dWR5IGV2YWx1YXRlZCB0aGUgcmVsaWFiaWxpdHkgZm9yIHRoZSBhc3Nlc3NtZW50IG9mIGhpcCBhYmR1Y3Rpb24gYW5kIGFkZHVjdGlvbiBpc29raW5ldGljIHN0cmVuZ3RoIG92ZXIgYSByYW5nZSBvZiBhbmd1bGFyIHZlbG9jaXRpZXMgKDMwIGFuZCA5MMKwL3MpIGFuZCB0eXBlcyBvZiBtdXNjdWxhciBhY3Rpb25zIChjb25jZW50cmljIGFuZCBlY2NlbnRyaWMpIGluIHlvdW5nIHNvY2NlciBwbGF5ZXJzLiBUaGUgcmVsaWFiaWxpdHkgZm9yIHRoZSBhc3Nlc3NtZW50IG9mIHJlY2lwcm9jYWwgKGNvbnZlbnRpb25hbCBhbmQgZnVuY3Rpb25hbCkgYW5kIGJpbGF0ZXJhbCB0b3JxdWUgcmF0aW9zIHdhcyBhbHNvIGV4YW1pbmVkLiBGaWZ0ZWVuIG1hbGUgc29jY2VyIHBsYXllcnMgKDE1wrExIHllYXJzKSBwZXJmb3JtZWQgdHdvIHNlc3Npb25zLCBzZXBhcmF0ZWQgYnkgdGhyZWUgZGF5cy4gVGhlIHRlc3RpbmcgcHJvdG9jb2wgY29uc2lzdGVkIG9mIGZpdmUgbWF4aW1hbCBjb25jZW50cmljIGFuZCBlY2NlbnRyaWMgaGlwIGFiZHVjdGlvbnMgYW5kIGFkZHVjdGlvbnMgb2YgYm90aCBsZWdzIGF0IGFuZ3VsYXIgdmVsb2NpdGllcyBvZiAzMMKwL3MgYW5kIDkwwrAvcy4gVGhlIHBlYWsgdG9ycXVlIHdhcyBldmFsdWF0ZWQgaW4geW91bmcgc29jY2VyIHBsYXllcnMgdXNpbmcgYW4gaXNva2luZXRpYyBkeW5hbW9tZXRlciAoQ3liZXggTm9ybSksIGFuZCB0aGUgcmVjaXByb2NhbCBzdHJlbmd0aCByYXRpb3MgKGNvbnZlbnRpb25hbCBhbmQgZnVuY3Rpb25hbCkgYW5kIGJpbGF0ZXJhbCByYXRpb3MgKG5vbi1wcmVmZXJyZWQgdG8gcHJlZmVycmVkIGxlZyByYXRpb3MpIHdlcmUgY2FsY3VsYXRlZC4gVGhlIHRlc3QtcmV0ZXN0IHJlbGlhYmlsaXR5IGZvciB0aGUgYXNzZXNzbWVudCBvZiBwZWFrIHRvcnF1ZSAoSUNDID0gMC43MS0wLjkyKSBhbmQgb2YgcmVjaXByb2NhbCBtdXNjbGUgZ3JvdXAgcmF0aW9zIChJQ0MgPSAwLjQ0LTAuODcpIHdhcyBmb3VuZCB0byBiZSBtb2RlcmF0ZSB0byBoaWdoLiBCaWxhdGVyYWwgdG9ycXVlIHJhdGlvcyBleGhpYml0ZWQgbG93IHRvIG1vZGVyYXRlIHJlbGlhYmlsaXR5IChJQ0MgPSAwLjExLTAuNjQpLiBJbiBjb25jbHVzaW9uLCBpc29raW5ldGljIHN0cmVuZ3RoIG9mIGhpcCBhYmR1Y3RvciBhbmQgYWRkdWN0b3IgbXVzY2xlcyBhbmQgdGhlIGNvbnZlbnRpb25hbCBhbmQgZnVuY3Rpb25hbCBzdHJlbmd0aCByYXRpb3MgY2FuIGJlIHJlbGlhYmx5IGFzc2Vzc2VkIGluIHlvdW5nIHNvY2NlciBwbGF5ZXJzLCBlc3BlY2lhbGx5IGF0IGxvdyBhbmd1bGFyIHZlbG9jaXRpZXMuIFRoZSBhc3Nlc3NtZW50LCBob3dldmVyLCBvZiBiaWxhdGVyYWwgc3RyZW5ndGggcmF0aW9zIGZvciBoaXAgYWJkdWN0b3IvYWRkdWN0b3IgbXVzY2xlcyBzaG91bGQgYmUgaW50ZXJwcmV0ZWQgd2l0aCBtb3JlIGNhdXRpb24uIiwidm9sdW1lIjoiMzIifSwiaXNUZW1wb3JhcnkiOmZhbHNlfV19"/>
          <w:id w:val="507264137"/>
          <w:placeholder>
            <w:docPart w:val="DefaultPlaceholder_-1854013440"/>
          </w:placeholder>
        </w:sdtPr>
        <w:sdtContent>
          <w:r w:rsidR="0023130C">
            <w:rPr>
              <w:rFonts w:ascii="Aptos" w:hAnsi="Aptos" w:cs="Calibri"/>
              <w:color w:val="000000"/>
            </w:rPr>
            <w:t>(Gerodimos et al, 2015)</w:t>
          </w:r>
        </w:sdtContent>
      </w:sdt>
      <w:r w:rsidR="00234CB7" w:rsidRPr="00142884">
        <w:rPr>
          <w:rFonts w:ascii="Aptos" w:hAnsi="Aptos" w:cs="Calibri"/>
        </w:rPr>
        <w:t>. These assessments demonstrated good to excellent reliability</w:t>
      </w:r>
      <w:r w:rsidR="00BA4ACE" w:rsidRPr="00142884">
        <w:rPr>
          <w:rFonts w:ascii="Aptos" w:hAnsi="Aptos" w:cs="Calibri"/>
        </w:rPr>
        <w:t xml:space="preserve"> (ICC =0.73-0.91) </w:t>
      </w:r>
      <w:r w:rsidR="00234CB7" w:rsidRPr="00142884">
        <w:rPr>
          <w:rFonts w:ascii="Aptos" w:hAnsi="Aptos" w:cs="Calibri"/>
        </w:rPr>
        <w:t>, though slightly lower ICC values were recorded at a velocity of 90°/s compared to 30°/s, which is consistent with findings in senior populations</w:t>
      </w:r>
      <w:r w:rsidR="00603E99" w:rsidRPr="00142884">
        <w:rPr>
          <w:rFonts w:ascii="Aptos" w:hAnsi="Aptos" w:cs="Calibri"/>
        </w:rPr>
        <w:t xml:space="preserve"> </w:t>
      </w:r>
      <w:sdt>
        <w:sdtPr>
          <w:rPr>
            <w:rFonts w:ascii="Aptos" w:hAnsi="Aptos" w:cs="Calibri"/>
            <w:color w:val="000000"/>
          </w:rPr>
          <w:tag w:val="MENDELEY_CITATION_v3_eyJjaXRhdGlvbklEIjoiTUVOREVMRVlfQ0lUQVRJT05fYjEwMjU5NTYtNzBhYS00YjU4LTk5MjgtNWFmOTQ2MzUyZmQxIiwicHJvcGVydGllcyI6eyJub3RlSW5kZXgiOjB9LCJpc0VkaXRlZCI6ZmFsc2UsIm1hbnVhbE92ZXJyaWRlIjp7ImlzTWFudWFsbHlPdmVycmlkZGVuIjp0cnVlLCJjaXRlcHJvY1RleHQiOiIoR29uY2FsdmVzIGV0IGFsLiwgMjAyMSkiLCJtYW51YWxPdmVycmlkZVRleHQiOiIoR29uY2FsdmVzIGV0IGFsLCAyMDIxKSJ9LCJjaXRhdGlvbkl0ZW1zIjpbeyJpZCI6IjY0ZTYyOTk1LWYxYTEtMzZjOS05NDQ2LWZkYzJmYmM0ZThiYSIsIml0ZW1EYXRhIjp7InR5cGUiOiJhcnRpY2xlLWpvdXJuYWwiLCJpZCI6IjY0ZTYyOTk1LWYxYTEtMzZjOS05NDQ2LWZkYzJmYmM0ZThiYSIsInRpdGxlIjoiUmVsaWFiaWxpdHkgb2YgaGlwIG11c2NsZSBzdHJlbmd0aCBtZWFzdXJlZCBpbiBwcmluY2lwYWwgYW5kIGludGVybWVkaWF0ZSBwbGFuZXMgb2YgbW92ZW1lbnQuIiwiYXV0aG9yIjpbeyJmYW1pbHkiOiJHb25jYWx2ZXMiLCJnaXZlbiI6IkJhc2lsaW8gQSBNIiwicGFyc2UtbmFtZXMiOmZhbHNlLCJkcm9wcGluZy1wYXJ0aWNsZSI6IiIsIm5vbi1kcm9wcGluZy1wYXJ0aWNsZSI6IiJ9LHsiZmFtaWx5IjoiU2F4YnkiLCJnaXZlbiI6IkRhdmlkIEoiLCJwYXJzZS1uYW1lcyI6ZmFsc2UsImRyb3BwaW5nLXBhcnRpY2xlIjoiIiwibm9uLWRyb3BwaW5nLXBhcnRpY2xlIjoiIn0seyJmYW1pbHkiOiJLb3NpdHNreSIsImdpdmVuIjoiQWRhbSIsInBhcnNlLW5hbWVzIjpmYWxzZSwiZHJvcHBpbmctcGFydGljbGUiOiIiLCJub24tZHJvcHBpbmctcGFydGljbGUiOiIifSx7ImZhbWlseSI6IkJhcnJldHQiLCJnaXZlbiI6IlJvZCBTIiwicGFyc2UtbmFtZXMiOmZhbHNlLCJkcm9wcGluZy1wYXJ0aWNsZSI6IiIsIm5vbi1kcm9wcGluZy1wYXJ0aWNsZSI6IiJ9LHsiZmFtaWx5IjoiRGlhbW9uZCIsImdpdmVuIjoiTGF1cmEgRSIsInBhcnNlLW5hbWVzIjpmYWxzZSwiZHJvcHBpbmctcGFydGljbGUiOiIiLCJub24tZHJvcHBpbmctcGFydGljbGUiOiIifV0sImNvbnRhaW5lci10aXRsZSI6IlBlZXJKIiwiY29udGFpbmVyLXRpdGxlLXNob3J0IjoiUGVlckoiLCJET0kiOiIxMC43NzE3L3BlZXJqLjExNTIxIiwiSVNTTiI6IjIxNjctODM1OSIsIlBNSUQiOiIzNDE0MTQ4MiIsImlzc3VlZCI6eyJkYXRlLXBhcnRzIjpbWzIwMjFdXX0sInBhZ2UiOiJlMTE1MjEiLCJhYnN0cmFjdCI6IkJBQ0tHUk9VTkQgTXVzY2xlIHN0cmVuZ3RoIHRlc3RpbmcgaXMgd2lkZWx5IHVzZWQgaW4gY2xpbmljYWwgYW5kIGF0aGxldGljIHBvcHVsYXRpb25zLiBDb21tZXJjaWFsbHkgYXZhaWxhYmxlIGR5bmFtb21ldGVycyBhcmUgZGVzaWduZWQgdG8gYXNzZXNzIHN0cmVuZ3RoIGluIHRocmVlIHByaW5jaXBhbCBwbGFuZXMgKHNhZ2l0dGFsLCB0cmFuc3ZlcnNlLCBmcm9udGFsKS4gSG93ZXZlciwgdGhlIGFuYXRvbXkgb2YgdGhlIGhpcCBzdWdnZXN0cyBtdXNjbGVzIG1heSBvbmx5IGJlIHJlY3J1aXRlZCBzdWJtYXhpbWFsbHkgZHVyaW5nIHRhc2tzIHBlcmZvcm1lZCBpbiB0aGVzZSBwcmluY2lwYWwgcGxhbmVzLiBPQkpFQ1RJVkUgVG8gZXZhbHVhdGUgdGhlIGludGVyLXNlc3Npb24gcmVsaWFiaWxpdHkgb2YgbWF4aW1hbCBpc29tZXRyaWMgaGlwIHN0cmVuZ3RoIGluIHRoZSBwcmluY2lwYWwgcGxhbmVzIGFuZCB0aHJlZSBpbnRlcm1lZGlhdGUgcGxhbmVzLiBNRVRIT0RTIFR3ZW50eSBwYXJ0aWNpcGFudHMgKDI2LjEgwrHCoDIuNyB5ZWFycywgNTAlIGZlbWFsZSkgYXR0ZW5kZWQgdHdvIHRlc3Rpbmcgc2Vzc2lvbnMgNi4ywqDCscKgMS44IGRheXMgYXBhcnQuIFBhcnRpY2lwYW50cyBjb21wbGV0ZWQgMy01IG1heGltYWwgdm9sdW50YXJ5IGlzb21ldHJpYyBjb250cmFjdGlvbnMgZm9yIGhpcCBhYmR1Y3Rpb24sIGFkZHVjdGlvbiwgZmxleGlvbiwgZXh0ZW5zaW9uLCBhbmQgaW50ZXJuYWwgYW5kIGV4dGVybmFsIHJvdGF0aW9uIG1lYXN1cmVkIHVzaW5nIGEgZml4ZWQgdW5pYXhpYWwgbG9hZCBjZWxsIChjdXN0b20gcmlnKSBhbmQgY29tbWVyY2lhbCBkeW5hbW9tZXRlciAoQmlvZGV4KS4gVGhyZWUgaW50ZXJtZWRpYXRlIGhpcCBhY3Rpb25zIHdlcmUgYWxzbyB0ZXN0ZWQgdXNpbmcgdGhlIGN1c3RvbSByaWc6IGV4dGVuc2lvbiB3aXRoIGFiZHVjdGlvbiwgZXh0ZW5zaW9uIHdpdGggZXh0ZXJuYWwgcm90YXRpb24sIGFuZCBleHRlbnNpb24gd2l0aCBib3RoIGFiZHVjdGlvbiBhbmQgZXh0ZXJuYWwgcm90YXRpb24uIFJFU1VMVFMgTW9kZXJhdGUtdG8tZXhjZWxsZW50IGludHJhY2xhc3MgY29ycmVsYXRpb24gY29lZmZpY2llbnRzIHdlcmUgb2JzZXJ2ZWQgZm9yIGFsbCBwcmluY2lwYWwgYW5kIGludGVybWVkaWF0ZSBtdXNjbGUgYWN0aW9ucyB1c2luZyB0aGUgY3VzdG9tIHJpZyAoMC43Mi0wLjk1KSBhbmQgdGhlIEJpb2RleCAoMC44NS0wLjk1KS4gVGhlIG1pbmltdW0gZGV0ZWN0YWJsZSBjaGFuZ2Ugd2FzIGFsc28gc2ltaWxhciBiZXR3ZWVuIGRldmljZXMgKGN1c3RvbSByaWcgPSAxMS0zMSU7IEJpb2RleCA9IDktMjAlKS4gQmxhbmQtQWx0bWFuIGFuYWx5c2lzIHJldmVhbGVkIHBvb3IgYWdyZWVtZW50IGJldHdlZW4gZGV2aWNlcyAocmFuZ2UgYmV0d2VlbiB1cHBlciBhbmQgbG93ZXIgbGltaXRzIG9mIGFncmVlbWVudCA9IDc3LTEzMSUpLiBDT05DTFVTSU9OUyBBbHRob3VnaCB0aGUgY3VzdG9tIHJpZyBhbmQgQmlvZGV4IHNob3dlZCBzaW1pbGFyIHJlbGlhYmlsaXR5LCBib3RoIGRldmljZXMgbWF5IGxhY2sgdGhlIHNlbnNpdGl2aXR5IHRvIGRldGVjdCBzbWFsbCBjaGFuZ2VzIGluIGhpcCBzdHJlbmd0aCBjb21tb25seSBvYnNlcnZlZCBmb2xsb3dpbmcgaW50ZXJ2ZW50aW9uLiIsInZvbHVtZSI6IjkifSwiaXNUZW1wb3JhcnkiOmZhbHNlfV19"/>
          <w:id w:val="-973130939"/>
          <w:placeholder>
            <w:docPart w:val="DefaultPlaceholder_-1854013440"/>
          </w:placeholder>
        </w:sdtPr>
        <w:sdtContent>
          <w:r w:rsidR="001A01DB" w:rsidRPr="001A01DB">
            <w:rPr>
              <w:rFonts w:ascii="Aptos" w:hAnsi="Aptos" w:cs="Calibri"/>
              <w:color w:val="000000"/>
            </w:rPr>
            <w:t>(Goncalves et al, 2021)</w:t>
          </w:r>
        </w:sdtContent>
      </w:sdt>
      <w:r w:rsidR="00234CB7" w:rsidRPr="00142884">
        <w:rPr>
          <w:rFonts w:ascii="Aptos" w:hAnsi="Aptos" w:cs="Calibri"/>
        </w:rPr>
        <w:t>.</w:t>
      </w:r>
      <w:r w:rsidR="00603E99" w:rsidRPr="00142884">
        <w:rPr>
          <w:rFonts w:ascii="Aptos" w:hAnsi="Aptos" w:cs="Calibri"/>
        </w:rPr>
        <w:t xml:space="preserve"> </w:t>
      </w:r>
    </w:p>
    <w:p w14:paraId="4AC4803E" w14:textId="084F76B0" w:rsidR="00A45BB5" w:rsidRPr="00142884" w:rsidRDefault="00DE104D" w:rsidP="00804024">
      <w:pPr>
        <w:spacing w:line="480" w:lineRule="auto"/>
        <w:jc w:val="both"/>
        <w:rPr>
          <w:rFonts w:ascii="Aptos" w:hAnsi="Aptos" w:cs="Calibri"/>
        </w:rPr>
      </w:pPr>
      <w:r w:rsidRPr="00142884">
        <w:rPr>
          <w:rFonts w:ascii="Aptos" w:hAnsi="Aptos" w:cs="Calibri"/>
        </w:rPr>
        <w:t>Combined, these findings suggest that</w:t>
      </w:r>
      <w:r w:rsidR="00354723" w:rsidRPr="00142884">
        <w:rPr>
          <w:rFonts w:ascii="Aptos" w:hAnsi="Aptos" w:cs="Calibri"/>
        </w:rPr>
        <w:t xml:space="preserve"> </w:t>
      </w:r>
      <w:r w:rsidRPr="00142884">
        <w:rPr>
          <w:rFonts w:ascii="Aptos" w:hAnsi="Aptos" w:cs="Calibri"/>
        </w:rPr>
        <w:t>all the evaluation included within this review that assessed reliability showed good to excellent reliability. The IMTP</w:t>
      </w:r>
      <w:r w:rsidR="000D0DDF" w:rsidRPr="00142884">
        <w:rPr>
          <w:rFonts w:ascii="Aptos" w:hAnsi="Aptos" w:cs="Calibri"/>
        </w:rPr>
        <w:t xml:space="preserve"> </w:t>
      </w:r>
      <w:sdt>
        <w:sdtPr>
          <w:rPr>
            <w:rFonts w:ascii="Aptos" w:hAnsi="Aptos" w:cs="Calibri"/>
            <w:color w:val="000000"/>
          </w:rPr>
          <w:tag w:val="MENDELEY_CITATION_v3_eyJjaXRhdGlvbklEIjoiTUVOREVMRVlfQ0lUQVRJT05fNWNlNjBlNDMtZDQzMS00MzBiLWFlMzctYTQwYTZlNjg1MWJhIiwicHJvcGVydGllcyI6eyJub3RlSW5kZXgiOjB9LCJpc0VkaXRlZCI6ZmFsc2UsIm1hbnVhbE92ZXJyaWRlIjp7ImlzTWFudWFsbHlPdmVycmlkZGVuIjp0cnVlLCJjaXRlcHJvY1RleHQiOiIoRW1tb25kcyBldCBhbC4sIDIwMTc7IE1vcnJpcyBldCBhbC4sIDIwMTgpIiwibWFudWFsT3ZlcnJpZGVUZXh0IjoiKEVtbW9uZHMgZXQgYWwsIDIwMTc7IE1vcnJpcyBldCBhbCwgMjAxOCkifSwiY2l0YXRpb25JdGVtcyI6W3siaWQiOiJmMWQ5YmQ5OC0xMzk1LTNmODQtOWIwNS1iODFiNmJkNzMxN2YiLCJpdGVtRGF0YSI6eyJ0eXBlIjoiYXJ0aWNsZS1qb3VybmFsIiwiaWQiOiJmMWQ5YmQ5OC0xMzk1LTNmODQtOWIwNS1iODFiNmJkNzMxN2YiLCJ0aXRsZSI6IlRoZSBpbmZsdWVuY2Ugb2YgYWdlIGFuZCBtYXR1cml0eSBzdGF0dXMgb24gdGhlIG1heGltdW0gYW5kIGV4cGxvc2l2ZSBzdHJlbmd0aCBjaGFyYWN0ZXJpc3RpY3Mgb2YgZWxpdGUgeW91dGggZmVtYWxlIHNvY2NlciBwbGF5ZXJzIiwiYXV0aG9yIjpbeyJmYW1pbHkiOiJFbW1vbmRzIiwiZ2l2ZW4iOiJTdGFjZXkiLCJwYXJzZS1uYW1lcyI6ZmFsc2UsImRyb3BwaW5nLXBhcnRpY2xlIjoiIiwibm9uLWRyb3BwaW5nLXBhcnRpY2xlIjoiIn0seyJmYW1pbHkiOiJNb3JyaXMiLCJnaXZlbiI6IlJoeXMiLCJwYXJzZS1uYW1lcyI6ZmFsc2UsImRyb3BwaW5nLXBhcnRpY2xlIjoiIiwibm9uLWRyb3BwaW5nLXBhcnRpY2xlIjoiIn0seyJmYW1pbHkiOiJNdXJyYXkiLCJnaXZlbiI6IkVvaW4iLCJwYXJzZS1uYW1lcyI6ZmFsc2UsImRyb3BwaW5nLXBhcnRpY2xlIjoiIiwibm9uLWRyb3BwaW5nLXBhcnRpY2xlIjoiIn0seyJmYW1pbHkiOiJSb2JpbnNvbiIsImdpdmVuIjoiQ2xhaXJlIiwicGFyc2UtbmFtZXMiOmZhbHNlLCJkcm9wcGluZy1wYXJ0aWNsZSI6IiIsIm5vbi1kcm9wcGluZy1wYXJ0aWNsZSI6IiJ9LHsiZmFtaWx5IjoiVHVybmVyIiwiZ2l2ZW4iOiJMdWtlIiwicGFyc2UtbmFtZXMiOmZhbHNlLCJkcm9wcGluZy1wYXJ0aWNsZSI6IiIsIm5vbi1kcm9wcGluZy1wYXJ0aWNsZSI6IiJ9LHsiZmFtaWx5IjoiSm9uZXMiLCJnaXZlbiI6IkJlbiIsInBhcnNlLW5hbWVzIjpmYWxzZSwiZHJvcHBpbmctcGFydGljbGUiOiIiLCJub24tZHJvcHBpbmctcGFydGljbGUiOiIifV0sImNvbnRhaW5lci10aXRsZSI6IlNjaWVuY2UgYW5kIE1lZGljaW5lIGluIEZvb3RiYWxsIiwiRE9JIjoiMTAuMTA4MC8yNDczMzkzOC4yMDE3LjEzNjM5MDgiLCJJU1NOIjoiMjQ3MzQ0NDYiLCJpc3N1ZWQiOnsiZGF0ZS1wYXJ0cyI6W1syMDE3LDldXX0sInBhZ2UiOiIyMDktMjE1IiwiYWJzdHJhY3QiOiJQdXJwb3NlOsKgUmVzZWFyY2ggaGFzIGNoYXJhY3RlcmlzZWQgdGhlIHN0cmVuZ3RoIGNoYXJhY3RlcmlzdGljcyBvZiBlbGl0ZSB5b3V0aCBtYWxlIHNvY2NlciBwbGF5ZXJzLCBhbHRob3VnaCBsaXR0bGUgaXMga25vd24gYWJvdXQgZmVtYWxlIHBsYXllcnMuIFRoaXMgc3R1ZHkgaW52ZXN0aWdhdGVkIHRoZSBpbmZsdWVuY2Ugb2YgYWdlIGFuZCBtYXR1cml0eSBzdGF0dXMgb24gc3RyZW5ndGggY2hhcmFjdGVyaXN0aWNzIG9mIGVsaXRlIHlvdXRoIGZlbWFsZSBzb2NjZXIgcGxheWVycy4gTWV0aG9kczrCoCAxNTcgZmVtYWxlIHNvY2NlciBwbGF5ZXJzIChVMTY7IG7CoD3CoDQ2LCBVMTQ7IG7CoD3CoDQzLCBVMTI7IG7CoD3CoDM4LCBVMTA7IG7CoD3CoDMwKSwgcmVjcnVpdGVkIGZyb20gdGhyZWUgZWxpdGUgZmVtYWxlIHNvY2NlciBhY2FkZW1pZXMuIExpbmVhciBtaXhlZCBtb2RlbHMgd2VyZSB1c2VkIHRvIGRldGVybWluZSB0aGUgZGlmZmVyZW5jZSBieSBhZ2Ugb3IgbWF0dXJhdGlvbiBvbiBtYXhpbXVtIGFuZCBleHBsb3NpdmUgc3RyZW5ndGggY2hhcmFjdGVyaXN0aWNzLiBSZXN1bHRzOsKgIFBlYWsgZm9yY2UgKFBGKSB3YXMgcG9zc2libHkgYW5kIGxpa2VseSBncmVhdGVyIGZvciBvbGRlciBhZ2UgZ3JvdXBzOyBob3dldmVyLCBkaWZmZXJlbmNlcyBpbsKgcmVsYXRpdmUgUEYgd2VyZSBtb3N0IGxpa2VseSB0cml2aWFsIGJldHdlZW4gY29uc2VjdXRpdmUgYWdlIGdyb3Vwcy4gUmVsYXRpdmUgaW1wdWxzZSBhdCAxMDAgYW5kIDMwMMKgbXMgd2FzIHZlcnkgbGlrZWx5IGdyZWF0ZXIgYXQgVTEyIHRoYW4gVTEwLCBsaWtlbHkgYW5kIHBvc3NpYmx5IGxlc3MgYXQgVTEyIHRoYW4gVTE0IGFuZCBtb3N0IGxpa2VseSBsZXNzIGFuZCBwb3NzaWJseSBncmVhdGVyIGF0IFUxNiB0aGFuIFUxNC4gUmVsYXRpdmUgUEYgd2FzIGxpa2VseSBsZXNzIGF0IHByZS1wZWFrIGhlaWdodCB2ZWxvY2l0eSAoUEhWKSB0aGFuIGNpcmNhIGFuZCBjaXJjYSB0aGFuIHBvc3QtUEhWLiBSZWxhdGl2ZSBpbXB1bHNlIGF0IDEwMCBhbmQgMzAwwqBtcyB3YXMgbW9zdCBsaWtlbHkgbG93ZXIgZm9yIHByZS1QSFYgdGhhbiBjaXJjYSBhbmQgcHJlLVBIViB0aGFuIHBvc3QtUEhWLCBhbmQgcG9zc2libGUgZ3JlYXRlciBhdCBjaXJjYSB0aGFuIHBvc3QtUEhWLiBDb25jbHVzaW9uOsKgQWdlIGFuZCBtYXR1cmF0aW9uIGltcGFjdCB1cG9uIFBGIGFuZCBpbXB1bHNlOyB0aHVzLCBwcmFjdGl0aW9uZXJzIHNob3VsZCBhY2NvdW50IGZvciBpbmRpdmlkdWFsIG1hdHVyYXRpb24gc3RhdHVzIHdoZW4gY29tcGFyaW5nIHBsYXllcnMuIFRoZXNlIGRhdGEgcHJvdmlkZSByZWZlcmVuY2Ugc3RyZW5ndGggZGF0YSBmb3IgZWxpdGUgeW91dGggZmVtYWxlIHNvY2NlciBwbGF5ZXJzLCB3aGljaCBjYW4gYmUgdXNlZCB3aGVuIG1vbml0b3JpbmcgcGxheWVyIGRldmVsb3BtZW50LiIsInB1Ymxpc2hlciI6IlRheWxvciBhbmQgRnJhbmNpcyBMdGQuIiwidm9sdW1lIjoiMSIsImNvbnRhaW5lci10aXRsZS1zaG9ydCI6IiJ9LCJpc1RlbXBvcmFyeSI6ZmFsc2V9LHsiaWQiOiJmZDg2YzYxNS1iMjVkLTM3MmEtOTFlMy1iZjIyZGRmNTRjY2QiLCJpdGVtRGF0YSI6eyJ0eXBlIjoiYXJ0aWNsZS1qb3VybmFsIiwiaWQiOiJmZDg2YzYxNS1iMjVkLTM3MmEtOTFlMy1iZjIyZGRmNTRjY2QiLCJ0aXRsZSI6IlNlYXNvbmFsIGNoYW5nZXMgaW4gcGh5c2ljYWwgcXVhbGl0aWVzIG9mIGVsaXRlIHlvdXRoIHNvY2NlciBwbGF5ZXJzIGFjY29yZGluZyB0byBtYXR1cml0eSBzdGF0dXM6IGNvbXBhcmlzb25zIHdpdGggYWdlZCBtYXRjaGVkIGNvbnRyb2xzIiwiYXV0aG9yIjpbeyJmYW1pbHkiOiJNb3JyaXMiLCJnaXZlbiI6IlJoeXMiLCJwYXJzZS1uYW1lcyI6ZmFsc2UsImRyb3BwaW5nLXBhcnRpY2xlIjoiIiwibm9uLWRyb3BwaW5nLXBhcnRpY2xlIjoiIn0seyJmYW1pbHkiOiJFbW1vbmRzIiwiZ2l2ZW4iOiJTdGFjZXkiLCJwYXJzZS1uYW1lcyI6ZmFsc2UsImRyb3BwaW5nLXBhcnRpY2xlIjoiIiwibm9uLWRyb3BwaW5nLXBhcnRpY2xlIjoiIn0seyJmYW1pbHkiOiJKb25lcyIsImdpdmVuIjoiQmVuIiwicGFyc2UtbmFtZXMiOmZhbHNlLCJkcm9wcGluZy1wYXJ0aWNsZSI6IiIsIm5vbi1kcm9wcGluZy1wYXJ0aWNsZSI6IiJ9LHsiZmFtaWx5IjoiTXllcnMiLCJnaXZlbiI6IlRvbnkgRC4iLCJwYXJzZS1uYW1lcyI6ZmFsc2UsImRyb3BwaW5nLXBhcnRpY2xlIjoiIiwibm9uLWRyb3BwaW5nLXBhcnRpY2xlIjoiIn0seyJmYW1pbHkiOiJDbGFya2UiLCJnaXZlbiI6Ik5laWwgRC4iLCJwYXJzZS1uYW1lcyI6ZmFsc2UsImRyb3BwaW5nLXBhcnRpY2xlIjoiIiwibm9uLWRyb3BwaW5nLXBhcnRpY2xlIjoiIn0seyJmYW1pbHkiOiJMYWtlIiwiZ2l2ZW4iOiJKYXNvbiIsInBhcnNlLW5hbWVzIjpmYWxzZSwiZHJvcHBpbmctcGFydGljbGUiOiIiLCJub24tZHJvcHBpbmctcGFydGljbGUiOiIifSx7ImZhbWlseSI6IkVsbGlzIiwiZ2l2ZW4iOiJNYXR0aGV3IiwicGFyc2UtbmFtZXMiOmZhbHNlLCJkcm9wcGluZy1wYXJ0aWNsZSI6IiIsIm5vbi1kcm9wcGluZy1wYXJ0aWNsZSI6IiJ9LHsiZmFtaWx5IjoiU2luZ2xldG9uIiwiZ2l2ZW4iOiJEYXZlIiwicGFyc2UtbmFtZXMiOmZhbHNlLCJkcm9wcGluZy1wYXJ0aWNsZSI6IiIsIm5vbi1kcm9wcGluZy1wYXJ0aWNsZSI6IiJ9LHsiZmFtaWx5IjoiUm9lIiwiZ2l2ZW4iOiJHcmVnb3J5IiwicGFyc2UtbmFtZXMiOmZhbHNlLCJkcm9wcGluZy1wYXJ0aWNsZSI6IiIsIm5vbi1kcm9wcGluZy1wYXJ0aWNsZSI6IiJ9LHsiZmFtaWx5IjoiVGlsbCIsImdpdmVuIjoiS2V2aW4iLCJwYXJzZS1uYW1lcyI6ZmFsc2UsImRyb3BwaW5nLXBhcnRpY2xlIjoiIiwibm9uLWRyb3BwaW5nLXBhcnRpY2xlIjoiIn1dLCJjb250YWluZXItdGl0bGUiOiJTY2llbmNlIGFuZCBNZWRpY2luZSBpbiBGb290YmFsbCIsIkRPSSI6IjEwLjEwODAvMjQ3MzM5MzguMjAxOC4xNDU0NTk5IiwiSVNTTiI6IjI0NzM0NDQ2IiwiaXNzdWVkIjp7ImRhdGUtcGFydHMiOltbMjAxOCwxMF1dfSwicGFnZSI6IjI3Mi0yODAiLCJhYnN0cmFjdCI6IlB1cnBvc2U6IExvbmdpdHVkaW5hbCBzdHVkaWVzIGFzc2Vzc2luZyB0aGUgc2Vhc29uYWwgZGV2ZWxvcG1lbnQgb2Ygc3RyZW5ndGgsIHNwZWVkIGFuZCBwb3dlciBxdWFsaXRpZXMgYXJlIGxpbWl0ZWQgaW4geW91dGggc29jY2VyIHBsYXllcnMuIFRoZSBwdXJwb3NlIG9mIHRoaXMgc3R1ZHkgd2FzIHRvIGV2YWx1YXRlIHRoZSBzZWFzb25hbCBjaGFuZ2VzIGluIHRoZSBwaHlzaWNhbCBkZXZlbG9wbWVudCBvZiBlbGl0ZSB5b3V0aCBzb2NjZXIgcGxheWVycyBhY3Jvc3MgUHJlLSwgQ2lyY2EtIGFuZCBQb3N0LVBlYWsgSGVpZ2h0IFZlbG9jaXR5IChQSFYpLCBhZ2FpbnN0IGEgc2ltaWxhciBhZ2UgYW5kIG1hdHVyaXR5IG1hdGNoZWQgY29udHJvbCBncm91cHMuIE1ldGhvZHM6IE9uZS1odW5kcmVkIGFuZCB0d2VsdmUgbWFsZSBlbGl0ZSB5b3V0aCBzb2NjZXIgcGxheWVycyAoUHJlLVBIViBuwqA9wqA1NTsgQ2lyY2EtUEhWIG7CoD3CoDIxOyBQb3N0LVBIViBuwqA9wqAzNikgYW5kIDM4IGNvbnRyb2xzIGNvbnNpc3Rpbmcgb2Ygbm9uLWVsaXRlIGFjdGl2ZSBwYXJ0aWNpcGFudHMgKFByZS1QSFYgbsKgPcKgMTg7IENpcmNhLVBIViBuwqA9wqAxMDsgUG9zdC1QSFYgbsKgPcKgMTApIGFsbCB1bmRlcnRvb2sgaXNvbWV0cmljIG1pZC10aGlnaCBwdWxsIHN0cmVuZ3RoLCAxMOKAkzMwwqBtIHNwcmludHMsIGNoYW5nZSBvZiBkaXJlY3Rpb24gc3BlZWQgKENPRHMpIGFuZCBjb3VudGVybW92ZW1lbnQganVtcCAoQ01KKSB0ZXN0cyBwcmUtIGFuZCBwb3N0LXNlYXNvbi4gUmVzdWx0czogVGhlIGVsaXRlIENpcmNhLVBIViBpbXByb3ZlZCBncmVhdGVyIHRoYW4gdGhlIGNvbnRyb2wgZ3JvdXAgZm9yIGFsbCBwaHlzaWNhbCBxdWFsaXRpZXMgYmV0d2VlbiBwcmUtIGFuZCBwb3N0LXNlYXNvbi4gVGhlIGVsaXRlIFByZS1QSFYgaW1wcm92ZWQgZ3JlYXRlciBpbiBzcHJpbnRzLCBDT0RzLCBDTUoganVtcCBoZWlnaHQgYW5kIHN0cmVuZ3RoIHdoaWxlIHRoZSBlbGl0ZSBQb3N0LVBIViBncm91cCBpbXByb3ZlZCBtb3JlIGluIENPRHMgYW5kIHN0cmVuZ3RoIHRoYW4gdGhlaXIgcmVzcGVjdGl2ZSBjb250cm9sIGdyb3Vwcy4gQ29uY2x1c2lvbjogRmluZGluZ3Mgc3VnZ2VzdCB0aGF0IHN5c3RlbWF0aWMgYWNhZGVteSBzb2NjZXIgdHJhaW5pbmcgZW5oYW5jZXMgdGhlIGRldmVsb3BtZW50IG9mIHBoeXNpY2FsIHF1YWxpdGllcyBpbiB5b3V0aCBzb2NjZXIgcGxheWVycyBidXQgbWF0dXJpdHkgc3RhdHVzIG1heSBpbXBhY3QgdXBvbiBzdWNoIGFkYXB0YXRpb25zLiIsInB1Ymxpc2hlciI6IlRheWxvciBhbmQgRnJhbmNpcyBMdGQuIiwidm9sdW1lIjoiMiIsImNvbnRhaW5lci10aXRsZS1zaG9ydCI6IiJ9LCJpc1RlbXBvcmFyeSI6ZmFsc2V9XX0="/>
          <w:id w:val="-522403058"/>
          <w:placeholder>
            <w:docPart w:val="DefaultPlaceholder_-1854013440"/>
          </w:placeholder>
        </w:sdtPr>
        <w:sdtContent>
          <w:r w:rsidR="001A01DB" w:rsidRPr="001A01DB">
            <w:rPr>
              <w:rFonts w:ascii="Aptos" w:hAnsi="Aptos" w:cs="Calibri"/>
              <w:color w:val="000000"/>
            </w:rPr>
            <w:t>(Emmonds et al, 2017; Morris et al, 2018)</w:t>
          </w:r>
        </w:sdtContent>
      </w:sdt>
      <w:r w:rsidRPr="00142884">
        <w:rPr>
          <w:rFonts w:ascii="Aptos" w:hAnsi="Aptos" w:cs="Calibri"/>
        </w:rPr>
        <w:t xml:space="preserve"> and NHE</w:t>
      </w:r>
      <w:r w:rsidR="000D0DDF" w:rsidRPr="00142884">
        <w:rPr>
          <w:rFonts w:ascii="Aptos" w:hAnsi="Aptos" w:cs="Calibri"/>
        </w:rPr>
        <w:t xml:space="preserve"> </w:t>
      </w:r>
      <w:sdt>
        <w:sdtPr>
          <w:rPr>
            <w:rFonts w:ascii="Aptos" w:hAnsi="Aptos" w:cs="Calibri"/>
            <w:color w:val="000000"/>
          </w:rPr>
          <w:tag w:val="MENDELEY_CITATION_v3_eyJjaXRhdGlvbklEIjoiTUVOREVMRVlfQ0lUQVRJT05fYzkyZTZjMDUtNmE0MC00Mzk2LWEyNmUtYTU4MzE4NTUzMmRhIiwicHJvcGVydGllcyI6eyJub3RlSW5kZXgiOjB9LCJpc0VkaXRlZCI6ZmFsc2UsIm1hbnVhbE92ZXJyaWRlIjp7ImlzTWFudWFsbHlPdmVycmlkZGVuIjp0cnVlLCJjaXRlcHJvY1RleHQiOiIoTWFya292aWMgZXQgYWwuLCAyMDIwKSIsIm1hbnVhbE92ZXJyaWRlVGV4dCI6IihNYXJrb3ZpYyBldCBhbCwgMjAyMCkifSwiY2l0YXRpb25JdGVtcyI6W3siaWQiOiJjYmNlOTgzYy1mOTczLTM2MDctYTA5Yy04ZGE2MGYyMzA0ZjIiLCJpdGVtRGF0YSI6eyJ0eXBlIjoiYXJ0aWNsZS1qb3VybmFsIiwiaWQiOiJjYmNlOTgzYy1mOTczLTM2MDctYTA5Yy04ZGE2MGYyMzA0ZjIiLCJ0aXRsZSI6Ik5vcmRpYyBIYW1zdHJpbmcgU3RyZW5ndGggb2YgSGlnaGx5IFRyYWluZWQgWW91dGggRm9vdGJhbGwgUGxheWVycyBhbmQgSXRzIFJlbGF0aW9uIHRvIFNwcmludCBQZXJmb3JtYW5jZSIsImF1dGhvciI6W3siZmFtaWx5IjoiTWFya292aWMiLCJnaXZlbiI6IkdvcmFuIiwicGFyc2UtbmFtZXMiOmZhbHNlLCJkcm9wcGluZy1wYXJ0aWNsZSI6IiIsIm5vbi1kcm9wcGluZy1wYXJ0aWNsZSI6IiJ9LHsiZmFtaWx5IjoiU2FyYWJvbiIsImdpdmVuIjoiTmVqYyIsInBhcnNlLW5hbWVzIjpmYWxzZSwiZHJvcHBpbmctcGFydGljbGUiOiIiLCJub24tZHJvcHBpbmctcGFydGljbGUiOiIifSx7ImZhbWlseSI6IkJvYmFuIiwiZ2l2ZW4iOiJGcmFuZSIsInBhcnNlLW5hbWVzIjpmYWxzZSwiZHJvcHBpbmctcGFydGljbGUiOiIiLCJub24tZHJvcHBpbmctcGFydGljbGUiOiIifSx7ImZhbWlseSI6IlpvcmljIiwiZ2l2ZW4iOiJJdmFuIiwicGFyc2UtbmFtZXMiOmZhbHNlLCJkcm9wcGluZy1wYXJ0aWNsZSI6IiIsIm5vbi1kcm9wcGluZy1wYXJ0aWNsZSI6IiJ9LHsiZmFtaWx5IjoiSmVsY2ljIiwiZ2l2ZW4iOiJNYXJpbyIsInBhcnNlLW5hbWVzIjpmYWxzZSwiZHJvcHBpbmctcGFydGljbGUiOiIiLCJub24tZHJvcHBpbmctcGFydGljbGUiOiIifSx7ImZhbWlseSI6IlNvcyIsImdpdmVuIjoiS3Jlc2ltaXIiLCJwYXJzZS1uYW1lcyI6ZmFsc2UsImRyb3BwaW5nLXBhcnRpY2xlIjoiIiwibm9uLWRyb3BwaW5nLXBhcnRpY2xlIjoiIn0seyJmYW1pbHkiOiJTY2FwcGF0aWNjaSIsImdpdmVuIjoiTWFyay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yODAwIiwiSVNTTiI6IjE1MzM0Mjg3IiwiUE1JRCI6IjMwMjM5NDUxIiwiaXNzdWVkIjp7ImRhdGUtcGFydHMiOltbMjAyMCwzXV19LCJwYWdlIjoiODAwLTgwNyIsImFic3RyYWN0IjoiV2UgYWltZWQgdG8gY2hhcmFjdGVyaXplIE5vcmRpYyBoYW1zdHJpbmcgKE5IKSBzdHJlbmd0aCBhbmQgYmlsYXRlcmFsIE5IIHN0cmVuZ3RoIGFzeW1tZXRyeSBpbiBoaWdobHkgdHJhaW5lZCB5b3V0aCBmb290YmFsbGVycyBhbmQgdG8gaW52ZXN0aWdhdGUgdGhlIHJlbGF0aW9uc2hpcCBiZXR3ZWVuIE5IIHN0cmVuZ3RoIGFuZCBzcHJpbnQgcGVyZm9ybWFuY2UuIFR3ZW50eS10d28gYWR1bHQgYW5kIDEzMyBoaWdobHkgdHJhaW5lZCB5b3V0aCBmb290YmFsbGVycyBpbiB0aGUgYWdlIGdyb3VwcyBVMTItVTE4IHBhcnRpY2lwYXRlZCBpbiB0aGlzIHN0dWR5LiBFY2NlbnRyaWMgaGFtc3RyaW5nIHN0cmVuZ3RoIHdhcyBhc3Nlc3NlZCB1c2luZyB0aGUgTkggZGV2aWNlLiBZb3V0aCBmb290YmFsbGVycyAobiA9IDExOSkgYWxzbyBwZXJmb3JtZWQgMjAtbSBzcHJpbnQgdGVzdC4gQWdlLXJlbGF0ZWQgY2hhbmdlcyBpbiBhYnNvbHV0ZSBhbmQgcmVsYXRpdmUgTkggc3RyZW5ndGgsIGFuZCBiaWxhdGVyYWwgTkggc3RyZW5ndGggYXN5bW1ldHJ5IHdlcmUgYW5hbHl6ZWQgdXNpbmcgMS13YXkgYW5hbHlzaXMgb2YgdmFyaWFuY2UuIFRoZSBsaW5lYXIgcmVsYXRpb25zaGlwIGJldHdlZW4gcmVsYXRpdmUgTkggc3RyZW5ndGggYW5kIHNwcmludCBwZXJmb3JtYW5jZSB3YXMgZXN0YWJsaXNoZWQgdXNpbmcgYSBQZWFyc29uIGNvcnJlbGF0aW9uIGFuYWx5c2lzLiBTaWduaWZpY2FudCBhZ2UtcmVsYXRlZCBpbmNyZWFzZXMgKEYgPSAzLjYtMTguOTsgYWxsIHAgPCAwLjAxKSBpbiBOSCBzdHJlbmd0aCB3ZXJlIHJlcG9ydGVkIGZvciBhbGwgdW5pdHMgZXhjZXB0IE7Ct2tnLTEgKEYgPSAxLjk7IHAgPSAwLjA4KS4gVGhlIGxhcmdlc3QgZGlmZmVyZW5jZXMgaW4gYWJzb2x1dGUgTkggc3RyZW5ndGggd2VyZSBzZWVuIGJldHdlZW4gVTE1IGFuZCBVMTYgZ3JvdXBzLiBCaWxhdGVyYWwgTkggc3RyZW5ndGggYXN5bW1ldHJ5IHZhcmllZCBmcm9tIDggdG8gMTYlIChGID0gMS44OyBwID0gMC4wOSkgYWNyb3NzIGFsbCBhZ2UgZ3JvdXBzLiBBIGxhcmdlIGNvcnJlbGF0aW9uIGJldHdlZW4gTkggc3RyZW5ndGggYW5kIHNwcmludCBwZXJmb3JtYW5jZSB3YXMgb2JzZXJ2ZWQgKHIgPSAtMC41MjsgcCA8IDAuMDEpLiBPdXIgcmVzdWx0cyBpbmRpY2F0ZSB0aGF0IE5IIHN0cmVuZ3RoIGluY3JlYXNlcyBub25saW5lYXJseSB3aXRoIHBsYXllcnMnIGFnZSwgd2l0aCB0aGUgaGlnaGVzdCB2YWx1ZXMgb2JzZXJ2ZWQgaW4gVTE2IGdyb3VwLiBGdXJ0aGVybW9yZSwgYmlsYXRlcmFsIE5IIHN0cmVuZ3RoIGFzeW1tZXRyeSB2YXJpZWQgbm9uc2lnbmlmaWNhbnRseSBiZXR3ZWVuIDggYW5kIDE2JS4gRmluYWxseSwgMjclIG9mIHZhcmlhbmNlIG9mIHNwcmludCBwZXJmb3JtYW5jZSBvZiB5b3V0aCBmb290YmFsbGVycyBjb3VsZCBiZSBleHBsYWluZWQgYnkgcmVsYXRpdmUgTkggc3RyZW5ndGguIFRoZSByZXBvcnRlZCBOSCBzdHJlbmd0aCBkYXRhIGNvdWxkIGJlIHVzZWQgYXMgbm9ybWF0aXZlIHN0YW5kYXJkcyBkdXJpbmcgdGVzdGluZyBhbmQgdHJhaW5pbmcgb2YgeW91dGggZm9vdGJhbGwgcGxheWVycy4gUHJlc2VudCByZXN1bHRzIGFsc28gc3VnZ2VzdCB0aGF0IGNvYWNoZXMgc2hvdWxkIHBheSBjbG9zZSBhdHRlbnRpb24gdG8gZWNjZW50cmljIGhhbXN0cmluZyBmdW5jdGlvbiBpbiB5b3V0aCBmb290YmFsbGVycy4iLCJwdWJsaXNoZXIiOiJOU0NBIE5hdGlvbmFsIFN0cmVuZ3RoIGFuZCBDb25kaXRpb25pbmcgQXNzb2NpYXRpb24iLCJ2b2x1bWUiOiIzNCJ9LCJpc1RlbXBvcmFyeSI6ZmFsc2V9XX0="/>
          <w:id w:val="1106155073"/>
          <w:placeholder>
            <w:docPart w:val="DefaultPlaceholder_-1854013440"/>
          </w:placeholder>
        </w:sdtPr>
        <w:sdtContent>
          <w:r w:rsidR="001A01DB" w:rsidRPr="001A01DB">
            <w:rPr>
              <w:rFonts w:ascii="Aptos" w:hAnsi="Aptos" w:cs="Calibri"/>
              <w:color w:val="000000"/>
            </w:rPr>
            <w:t>(Markovic et al, 2020)</w:t>
          </w:r>
        </w:sdtContent>
      </w:sdt>
      <w:r w:rsidRPr="00142884">
        <w:rPr>
          <w:rFonts w:ascii="Aptos" w:hAnsi="Aptos" w:cs="Calibri"/>
        </w:rPr>
        <w:t xml:space="preserve"> were the only exercises to test their reliability in athletes as young as 11 years old, the other studies participants were all older than 15 years of </w:t>
      </w:r>
      <w:r w:rsidRPr="00142884">
        <w:rPr>
          <w:rFonts w:ascii="Aptos" w:hAnsi="Aptos" w:cs="Calibri"/>
        </w:rPr>
        <w:lastRenderedPageBreak/>
        <w:t>age. Therefore</w:t>
      </w:r>
      <w:r w:rsidR="00354723" w:rsidRPr="00142884">
        <w:rPr>
          <w:rFonts w:ascii="Aptos" w:hAnsi="Aptos" w:cs="Calibri"/>
        </w:rPr>
        <w:t>,</w:t>
      </w:r>
      <w:r w:rsidRPr="00142884">
        <w:rPr>
          <w:rFonts w:ascii="Aptos" w:hAnsi="Aptos" w:cs="Calibri"/>
        </w:rPr>
        <w:t xml:space="preserve"> based on the results of this review should be only assessments implemented on younger athletes with confidence, given their minimal technical proficiency they should provide accurate and reliable measures. </w:t>
      </w:r>
      <w:r w:rsidR="00354723" w:rsidRPr="00142884">
        <w:rPr>
          <w:rFonts w:ascii="Aptos" w:hAnsi="Aptos" w:cs="Calibri"/>
        </w:rPr>
        <w:t>Whilst other methods using MVC and DFW have shown to be reliable, it is recommended that internal measure of reliability are collected as each environment is unique.</w:t>
      </w:r>
    </w:p>
    <w:p w14:paraId="0024445D" w14:textId="74951B05" w:rsidR="00804024" w:rsidRPr="00142884" w:rsidRDefault="00354723" w:rsidP="00354723">
      <w:pPr>
        <w:spacing w:line="480" w:lineRule="auto"/>
        <w:jc w:val="center"/>
        <w:rPr>
          <w:rFonts w:ascii="Aptos" w:hAnsi="Aptos" w:cs="Calibri"/>
          <w:b/>
          <w:bCs/>
          <w:u w:val="single"/>
        </w:rPr>
      </w:pPr>
      <w:r w:rsidRPr="00142884">
        <w:rPr>
          <w:rFonts w:ascii="Aptos" w:hAnsi="Aptos" w:cs="Calibri"/>
          <w:b/>
          <w:bCs/>
          <w:u w:val="single"/>
        </w:rPr>
        <w:t>6- SUMMARY</w:t>
      </w:r>
    </w:p>
    <w:p w14:paraId="3B2ED457" w14:textId="526281EA" w:rsidR="00354723" w:rsidRPr="00142884" w:rsidRDefault="00354723" w:rsidP="00CF644B">
      <w:pPr>
        <w:spacing w:line="480" w:lineRule="auto"/>
        <w:jc w:val="both"/>
        <w:rPr>
          <w:rFonts w:ascii="Aptos" w:hAnsi="Aptos" w:cs="Calibri"/>
          <w:b/>
          <w:bCs/>
        </w:rPr>
      </w:pPr>
      <w:r w:rsidRPr="00142884">
        <w:rPr>
          <w:rFonts w:ascii="Aptos" w:hAnsi="Aptos" w:cs="Calibri"/>
          <w:b/>
          <w:bCs/>
        </w:rPr>
        <w:t>6.1 Practical implications</w:t>
      </w:r>
    </w:p>
    <w:p w14:paraId="644D6750" w14:textId="6A74F504" w:rsidR="00533013" w:rsidRDefault="00354723" w:rsidP="00CF644B">
      <w:pPr>
        <w:spacing w:line="480" w:lineRule="auto"/>
        <w:jc w:val="both"/>
        <w:rPr>
          <w:rFonts w:ascii="Aptos" w:hAnsi="Aptos" w:cs="Calibri"/>
        </w:rPr>
      </w:pPr>
      <w:r w:rsidRPr="00142884">
        <w:rPr>
          <w:rFonts w:ascii="Aptos" w:hAnsi="Aptos" w:cs="Calibri"/>
        </w:rPr>
        <w:t xml:space="preserve">                   </w:t>
      </w:r>
      <w:bookmarkStart w:id="14" w:name="_Hlk204373556"/>
      <w:r w:rsidR="00CF644B" w:rsidRPr="00142884">
        <w:rPr>
          <w:rFonts w:ascii="Aptos" w:hAnsi="Aptos" w:cs="Calibri"/>
        </w:rPr>
        <w:t xml:space="preserve">This review </w:t>
      </w:r>
      <w:r w:rsidR="0069010B" w:rsidRPr="00142884">
        <w:rPr>
          <w:rFonts w:ascii="Aptos" w:hAnsi="Aptos" w:cs="Calibri"/>
        </w:rPr>
        <w:t>provides a comprehensive overview of the</w:t>
      </w:r>
      <w:r w:rsidR="00CF644B" w:rsidRPr="00142884">
        <w:rPr>
          <w:rFonts w:ascii="Aptos" w:hAnsi="Aptos" w:cs="Calibri"/>
        </w:rPr>
        <w:t xml:space="preserve"> range of strength assessments </w:t>
      </w:r>
      <w:r w:rsidR="0069010B" w:rsidRPr="00142884">
        <w:rPr>
          <w:rFonts w:ascii="Aptos" w:hAnsi="Aptos" w:cs="Calibri"/>
        </w:rPr>
        <w:t xml:space="preserve">utilised within research </w:t>
      </w:r>
      <w:r w:rsidR="00CF644B" w:rsidRPr="00142884">
        <w:rPr>
          <w:rFonts w:ascii="Aptos" w:hAnsi="Aptos" w:cs="Calibri"/>
        </w:rPr>
        <w:t xml:space="preserve">to </w:t>
      </w:r>
      <w:r w:rsidR="0069010B" w:rsidRPr="00142884">
        <w:rPr>
          <w:rFonts w:ascii="Aptos" w:hAnsi="Aptos" w:cs="Calibri"/>
        </w:rPr>
        <w:t>assess</w:t>
      </w:r>
      <w:r w:rsidR="00CF644B" w:rsidRPr="00142884">
        <w:rPr>
          <w:rFonts w:ascii="Aptos" w:hAnsi="Aptos" w:cs="Calibri"/>
        </w:rPr>
        <w:t xml:space="preserve"> </w:t>
      </w:r>
      <w:r w:rsidR="00A3360F" w:rsidRPr="00142884">
        <w:rPr>
          <w:rFonts w:ascii="Aptos" w:hAnsi="Aptos" w:cs="Calibri"/>
        </w:rPr>
        <w:t>MS</w:t>
      </w:r>
      <w:r w:rsidR="00CF644B" w:rsidRPr="00142884">
        <w:rPr>
          <w:rFonts w:ascii="Aptos" w:hAnsi="Aptos" w:cs="Calibri"/>
        </w:rPr>
        <w:t xml:space="preserve"> capabilities of elite youth soccer players. </w:t>
      </w:r>
      <w:bookmarkEnd w:id="14"/>
      <w:r w:rsidR="0069010B" w:rsidRPr="00142884">
        <w:rPr>
          <w:rFonts w:ascii="Aptos" w:hAnsi="Aptos" w:cs="Calibri"/>
        </w:rPr>
        <w:t>Findings from this review suggest that the</w:t>
      </w:r>
      <w:r w:rsidR="00CF644B" w:rsidRPr="00142884">
        <w:rPr>
          <w:rFonts w:ascii="Aptos" w:hAnsi="Aptos" w:cs="Calibri"/>
        </w:rPr>
        <w:t xml:space="preserve"> selection of an appropriate assessment method is contingent upon multiple factors, including the desired physiological measure, the athlete’s training age, maturation status, environment, and available resources. Given the</w:t>
      </w:r>
      <w:r w:rsidR="0069010B" w:rsidRPr="00142884">
        <w:rPr>
          <w:rFonts w:ascii="Aptos" w:hAnsi="Aptos" w:cs="Calibri"/>
        </w:rPr>
        <w:t xml:space="preserve"> findings from this review</w:t>
      </w:r>
      <w:r w:rsidR="00CF644B" w:rsidRPr="00142884">
        <w:rPr>
          <w:rFonts w:ascii="Aptos" w:hAnsi="Aptos" w:cs="Calibri"/>
        </w:rPr>
        <w:t xml:space="preserve">, it </w:t>
      </w:r>
      <w:r w:rsidR="0069010B" w:rsidRPr="00142884">
        <w:rPr>
          <w:rFonts w:ascii="Aptos" w:hAnsi="Aptos" w:cs="Calibri"/>
        </w:rPr>
        <w:t>may be interpreted that</w:t>
      </w:r>
      <w:r w:rsidR="00CF644B" w:rsidRPr="00142884">
        <w:rPr>
          <w:rFonts w:ascii="Aptos" w:hAnsi="Aptos" w:cs="Calibri"/>
        </w:rPr>
        <w:t xml:space="preserve"> maximal voluntary isometric contraction (MVIC</w:t>
      </w:r>
      <w:r w:rsidR="00E110F1" w:rsidRPr="00142884">
        <w:rPr>
          <w:rFonts w:ascii="Aptos" w:hAnsi="Aptos" w:cs="Calibri"/>
        </w:rPr>
        <w:t>),</w:t>
      </w:r>
      <w:r w:rsidR="00CF644B" w:rsidRPr="00142884">
        <w:rPr>
          <w:rFonts w:ascii="Aptos" w:hAnsi="Aptos" w:cs="Calibri"/>
        </w:rPr>
        <w:t xml:space="preserve"> and maximal voluntary contraction (MVC) assessments </w:t>
      </w:r>
      <w:r w:rsidR="00CA12F7" w:rsidRPr="00142884">
        <w:rPr>
          <w:rFonts w:ascii="Aptos" w:hAnsi="Aptos" w:cs="Calibri"/>
        </w:rPr>
        <w:t xml:space="preserve">may be a suitable option for the assessment of </w:t>
      </w:r>
      <w:r w:rsidR="00CF644B" w:rsidRPr="00142884">
        <w:rPr>
          <w:rFonts w:ascii="Aptos" w:hAnsi="Aptos" w:cs="Calibri"/>
        </w:rPr>
        <w:t xml:space="preserve">younger athletes who may lack the requisite technical proficiency and neuromuscular coordination for more advanced testing protocols. Furthermore, </w:t>
      </w:r>
      <w:r w:rsidR="00FC6CD3" w:rsidRPr="00142884">
        <w:rPr>
          <w:rFonts w:ascii="Aptos" w:hAnsi="Aptos" w:cs="Calibri"/>
        </w:rPr>
        <w:t>due to their suitability for a range of ages</w:t>
      </w:r>
      <w:r w:rsidR="00102B51" w:rsidRPr="00142884">
        <w:rPr>
          <w:rFonts w:ascii="Aptos" w:hAnsi="Aptos" w:cs="Calibri"/>
        </w:rPr>
        <w:t xml:space="preserve"> and samples, </w:t>
      </w:r>
      <w:r w:rsidR="00CF644B" w:rsidRPr="00142884">
        <w:rPr>
          <w:rFonts w:ascii="Aptos" w:hAnsi="Aptos" w:cs="Calibri"/>
        </w:rPr>
        <w:t xml:space="preserve">these assessments </w:t>
      </w:r>
      <w:r w:rsidR="00FC6CD3" w:rsidRPr="00142884">
        <w:rPr>
          <w:rFonts w:ascii="Aptos" w:hAnsi="Aptos" w:cs="Calibri"/>
        </w:rPr>
        <w:t xml:space="preserve">may </w:t>
      </w:r>
      <w:r w:rsidR="00CF644B" w:rsidRPr="00142884">
        <w:rPr>
          <w:rFonts w:ascii="Aptos" w:hAnsi="Aptos" w:cs="Calibri"/>
        </w:rPr>
        <w:t xml:space="preserve">facilitate longitudinal monitoring of strength development throughout adolescence, providing valuable insight into an athlete’s physical progression over time. While </w:t>
      </w:r>
      <w:r w:rsidR="00702C88">
        <w:rPr>
          <w:rFonts w:ascii="Aptos" w:hAnsi="Aptos" w:cs="Calibri"/>
        </w:rPr>
        <w:t>DFW</w:t>
      </w:r>
      <w:r w:rsidR="00CF644B" w:rsidRPr="00142884">
        <w:rPr>
          <w:rFonts w:ascii="Aptos" w:hAnsi="Aptos" w:cs="Calibri"/>
        </w:rPr>
        <w:t xml:space="preserve"> assessments arguably offer the highest ecological validity in relation to football-specific movements, their reliability in younger populations remains questionable. </w:t>
      </w:r>
      <w:r w:rsidR="00102B51" w:rsidRPr="00142884">
        <w:rPr>
          <w:rFonts w:ascii="Aptos" w:hAnsi="Aptos" w:cs="Calibri"/>
        </w:rPr>
        <w:t xml:space="preserve">To </w:t>
      </w:r>
      <w:r w:rsidR="00DB1E0E" w:rsidRPr="00142884">
        <w:rPr>
          <w:rFonts w:ascii="Aptos" w:hAnsi="Aptos" w:cs="Calibri"/>
        </w:rPr>
        <w:t>combat this, practitioners working with y</w:t>
      </w:r>
      <w:r w:rsidR="00CF644B" w:rsidRPr="00142884">
        <w:rPr>
          <w:rFonts w:ascii="Aptos" w:hAnsi="Aptos" w:cs="Calibri"/>
        </w:rPr>
        <w:t xml:space="preserve">ounger </w:t>
      </w:r>
      <w:r w:rsidR="00DB1E0E" w:rsidRPr="00142884">
        <w:rPr>
          <w:rFonts w:ascii="Aptos" w:hAnsi="Aptos" w:cs="Calibri"/>
        </w:rPr>
        <w:t xml:space="preserve">soccer </w:t>
      </w:r>
      <w:r w:rsidR="00CF644B" w:rsidRPr="00142884">
        <w:rPr>
          <w:rFonts w:ascii="Aptos" w:hAnsi="Aptos" w:cs="Calibri"/>
        </w:rPr>
        <w:t xml:space="preserve">athletes should </w:t>
      </w:r>
      <w:r w:rsidR="00DB1E0E" w:rsidRPr="00142884">
        <w:rPr>
          <w:rFonts w:ascii="Aptos" w:hAnsi="Aptos" w:cs="Calibri"/>
        </w:rPr>
        <w:t>consider exposing them to</w:t>
      </w:r>
      <w:r w:rsidR="00CF644B" w:rsidRPr="00142884">
        <w:rPr>
          <w:rFonts w:ascii="Aptos" w:hAnsi="Aptos" w:cs="Calibri"/>
        </w:rPr>
        <w:t xml:space="preserve"> dynamic free-weight exercises as part of a structured </w:t>
      </w:r>
      <w:r w:rsidR="00890C97" w:rsidRPr="00142884">
        <w:rPr>
          <w:rFonts w:ascii="Aptos" w:hAnsi="Aptos" w:cs="Calibri"/>
        </w:rPr>
        <w:t>S&amp;C</w:t>
      </w:r>
      <w:r w:rsidR="00DB1E0E" w:rsidRPr="00142884">
        <w:rPr>
          <w:rFonts w:ascii="Aptos" w:hAnsi="Aptos" w:cs="Calibri"/>
        </w:rPr>
        <w:t xml:space="preserve"> </w:t>
      </w:r>
      <w:r w:rsidR="00CF644B" w:rsidRPr="00142884">
        <w:rPr>
          <w:rFonts w:ascii="Aptos" w:hAnsi="Aptos" w:cs="Calibri"/>
        </w:rPr>
        <w:t xml:space="preserve">training programme. Once an adequate training age has been achieved, </w:t>
      </w:r>
      <w:r w:rsidR="00777092" w:rsidRPr="00142884">
        <w:rPr>
          <w:rFonts w:ascii="Aptos" w:hAnsi="Aptos" w:cs="Calibri"/>
        </w:rPr>
        <w:t>systematic</w:t>
      </w:r>
      <w:r w:rsidR="00CF644B" w:rsidRPr="00142884">
        <w:rPr>
          <w:rFonts w:ascii="Aptos" w:hAnsi="Aptos" w:cs="Calibri"/>
        </w:rPr>
        <w:t xml:space="preserve"> assessments may be </w:t>
      </w:r>
      <w:r w:rsidR="001428C2" w:rsidRPr="00142884">
        <w:rPr>
          <w:rFonts w:ascii="Aptos" w:hAnsi="Aptos" w:cs="Calibri"/>
        </w:rPr>
        <w:t>implemented with greater confidence and accuracy</w:t>
      </w:r>
      <w:r w:rsidR="00CF644B" w:rsidRPr="00142884">
        <w:rPr>
          <w:rFonts w:ascii="Aptos" w:hAnsi="Aptos" w:cs="Calibri"/>
        </w:rPr>
        <w:t xml:space="preserve">. </w:t>
      </w:r>
    </w:p>
    <w:p w14:paraId="080BFEEE" w14:textId="7A4C0B27" w:rsidR="00533013" w:rsidRDefault="00CF644B" w:rsidP="00533013">
      <w:pPr>
        <w:spacing w:line="480" w:lineRule="auto"/>
        <w:ind w:firstLine="720"/>
        <w:jc w:val="both"/>
        <w:rPr>
          <w:rFonts w:ascii="Aptos" w:hAnsi="Aptos" w:cs="Calibri"/>
        </w:rPr>
      </w:pPr>
      <w:r w:rsidRPr="00142884">
        <w:rPr>
          <w:rFonts w:ascii="Aptos" w:hAnsi="Aptos" w:cs="Calibri"/>
        </w:rPr>
        <w:lastRenderedPageBreak/>
        <w:t xml:space="preserve">A critical limitation identified in the existing literature is the paucity of internal reliability and sensitivity analyses within strength assessment data </w:t>
      </w:r>
      <w:sdt>
        <w:sdtPr>
          <w:rPr>
            <w:rFonts w:ascii="Aptos" w:hAnsi="Aptos" w:cs="Calibri"/>
            <w:color w:val="000000"/>
          </w:rPr>
          <w:tag w:val="MENDELEY_CITATION_v3_eyJjaXRhdGlvbklEIjoiTUVOREVMRVlfQ0lUQVRJT05fMDMyYzM1OWMtODYxOS00MDg0LWEzZjYtODY4YWFjNTkzNjliIiwicHJvcGVydGllcyI6eyJub3RlSW5kZXgiOjB9LCJpc0VkaXRlZCI6ZmFsc2UsIm1hbnVhbE92ZXJyaWRlIjp7ImlzTWFudWFsbHlPdmVycmlkZGVuIjp0cnVlLCJjaXRlcHJvY1RleHQiOiIoRW5yaWdodCBldCBhbC4sIDIwMTg7IFdhcmQgZXQgYWwuLCAyMDE4KSIsIm1hbnVhbE92ZXJyaWRlVGV4dCI6IihFbnJpZ2h0IGV0IGFsLCAyMDE4OyBXYXJkIGV0IGFsLCAyMDE4KSJ9LCJjaXRhdGlvbkl0ZW1zIjpbeyJpZCI6ImI0MjYzZDUxLWVmZWEtMzE2MS04NjI4LWJhMDMzNWVkOTU0MiIsIml0ZW1EYXRhIjp7InR5cGUiOiJhcnRpY2xlLWpvdXJuYWwiLCJpZCI6ImI0MjYzZDUxLWVmZWEtMzE2MS04NjI4LWJhMDMzNWVkOTU0MiIsInRpdGxlIjoiUmVsaWFiaWxpdHkgb2Yg4oCcaW4tc2Vhc29u4oCdIGZpdG5lc3MgYXNzZXNzbWVudHMgaW4geW91dGggZWxpdGUgc29jY2VyIHBsYXllcnM6IGEgd29ya2luZyBtb2RlbCBmb3IgcHJhY3RpdGlvbmVycyBhbmQgY29hY2hlcyIsImF1dGhvciI6W3siZmFtaWx5IjoiRW5yaWdodCIsImdpdmVuIjoiS2V2aW4iLCJwYXJzZS1uYW1lcyI6ZmFsc2UsImRyb3BwaW5nLXBhcnRpY2xlIjoiIiwibm9uLWRyb3BwaW5nLXBhcnRpY2xlIjoiIn0seyJmYW1pbHkiOiJNb3J0b24iLCJnaXZlbiI6IkphbWVzIiwicGFyc2UtbmFtZXMiOmZhbHNlLCJkcm9wcGluZy1wYXJ0aWNsZSI6IiIsIm5vbi1kcm9wcGluZy1wYXJ0aWNsZSI6IiJ9LHsiZmFtaWx5IjoiSWdhIiwiZ2l2ZW4iOiJKb2huIiwicGFyc2UtbmFtZXMiOmZhbHNlLCJkcm9wcGluZy1wYXJ0aWNsZSI6IiIsIm5vbi1kcm9wcGluZy1wYXJ0aWNsZSI6IiJ9LHsiZmFtaWx5IjoiTG90aGlhbiIsImdpdmVuIjoiRGFuaWVsIiwicGFyc2UtbmFtZXMiOmZhbHNlLCJkcm9wcGluZy1wYXJ0aWNsZSI6IiIsIm5vbi1kcm9wcGluZy1wYXJ0aWNsZSI6IiJ9LHsiZmFtaWx5IjoiUm9iZXJ0cyIsImdpdmVuIjoiU2ltb24iLCJwYXJzZS1uYW1lcyI6ZmFsc2UsImRyb3BwaW5nLXBhcnRpY2xlIjoiIiwibm9uLWRyb3BwaW5nLXBhcnRpY2xlIjoiIn0seyJmYW1pbHkiOiJEcnVzdCIsImdpdmVuIjoiQmFycnkiLCJwYXJzZS1uYW1lcyI6ZmFsc2UsImRyb3BwaW5nLXBhcnRpY2xlIjoiIiwibm9uLWRyb3BwaW5nLXBhcnRpY2xlIjoiIn1dLCJjb250YWluZXItdGl0bGUiOiJTY2llbmNlIGFuZCBNZWRpY2luZSBpbiBGb290YmFsbCIsImFjY2Vzc2VkIjp7ImRhdGUtcGFydHMiOltbMjAyMyw0LDldXX0sIkRPSSI6IjEwLjEwODAvMjQ3MzM5MzguMjAxNy4xNDExNjAzIiwiSVNTTiI6IjI0NzM0NDQ2IiwiaXNzdWVkIjp7ImRhdGUtcGFydHMiOltbMjAxOCw3LDNdXX0sInBhZ2UiOiIxNzctMTgzIiwiYWJzdHJhY3QiOiJQdXJwb3NlOiBUbyBhc3Nlc3MgdGhlIHJlbGlhYmlsaXR5IG9mIGEgYmF0dGVyeSBvZiBmaWVsZCB0ZXN0cyB3aGVuIHBlcmZvcm1lZCBhcm91bmQgaGFiaXR1YWwgdHJhaW5pbmcgZHVyaW5nIG9uZSBtaWNyby1jeWNsZSBvZiB0aGUg4oCcaW4tc2Vhc29u4oCdIHBlcmlvZCBpbiB5b3V0aCBlbGl0ZSBzb2NjZXIgcGxheWVycy4gTWV0aG9kczogbsKgPcKgMTkgRW5nbGlzaCBQcmVtaWVyIExlYWd1ZSBhY2FkZW15IHBsYXllcnMgKG1lYW4gwrEgU0Q6IGFnZSwgMTguM8KgwrHCoDAuMsKgeWVhcnM7IHN0YXR1cmUsIDEuODDCoMKxwqAwLjA1wqBtOyBib2R5IG1hc3MsIDc2LjXCoMKxwqA3LjXCoGtnOyAoRm9ybXVsYSBwcmVzZW50ZWQuKSBPMiBtYXgsIDYyLjPCoMKxwqA0LjM4wqBtbMKgwrfCoGtn4oiSMcKgwrfCoG1pbuKIkjE7IHN1bSBvZiA4IHNraW5mb2xkcywgNjQuOMKgwrHCoDE3LjTCoG1tKSBwZXJmb3JtZWQ7IOKAnDFSTSBoYWxmLWJhY2sgc3F1YXQgKEhCUynigJ0sIOKAnHZlcnRpY2FsIGp1bXDigJ0gKFZKKSwg4oCcWW8tWW8gSVIy4oCdLCDigJw1LCAxMCAmIDIwwqBtLCBzcHJpbnTigJ0sIGNoYW5nZSBvZiBkaXJlY3Rpb24g4oCcQ29EIHRlc3TigJ0sIOKAnHJlcGVhdGVkIHNwcmludCBhYmlsaXR54oCdIGFzc2Vzc21lbnRzIGFyb3VuZCB0aGVpciBoYWJpdHVhbCDigJxpbi1zZWFzb27igJ0gdHJhaW5pbmcgYW5kIG1hdGNoLXBsYXkgb24gdHdvIG9jY2FzaW9ucy4gSW50cmFjbGFzcyBjb3JyZWxhdGlvbnMgKElDQyksIHR5cGljYWwgZXJyb3JzLCBjb2VmZmljaWVudCBvZiB2YXJpYXRpb25zIChDViksIGVmZmVjdCBzaXplcyBhbmQgdGhlIHNtYWxsZXN0IGRpZmZlcmVuY2UgbmVlZGVkIHRvIGJlIGNvbnNpZGVyZWQgcmVhbCAoTUQpIHdlcmUgY2FsY3VsYXRlZCBmb3IgZWFjaCB0ZXN0LiBSZXN1bHRzOiBNb3N0IGFzc2Vzc21lbnRzIGRlbW9uc3RyYXRlZCBnb29kIGxldmVscyBvZiB2YXJpYWJpbGl0eSAoQ1Y7IDAuM+KAkzQuMyUsIElDQzsgMC44M+KAkzAuOTkpLiBUbyB3aXRuZXNzIGFuIOKAnGFsbW9zdCBjZXJ0YWluIGJlbmVmaWNpYWwgY2hhbmdl4oCdIChpLmUuLCA+TUQpLCBjaGFuZ2VzIG9mIGFwcHJveGltYXRlbHkgNSUgYXJlIG5lZWRlZCBmb3IgUlNBYmVzdCwgUlNBbWVhbiwgMTBtIGFuZCAyMG0gc3ByaW50LCDigJxDb0TigJ0gYW5kIDFSTSBIQlMuIFdoZXJlYXMsIGNoYW5nZXMgb2YgOeKAkzExLjUlIGZvciBDTUosIDVtIHNwcmludCBhbmQgWW8tWW8gSVIyIGFyZSBuZWVkZWQuIENvbmNsdXNpb25zOiBUaGUgcHJlc2VudCB0cmFpbmluZyBhbmQgdGVzdGluZyDigJxtb2RlbOKAnSBpcyByZWxpYWJsZSBhbmQgY291bGQgYmUgdXNlZCB3aGVuIGV2YWx1YXRpbmcgdGhlIGZpdG5lc3Mgb2YgaGlnaGx5IHRyYWluZWQgeW91dGggZWxpdGUgc29jY2VyIHBsYXllcnMgZHVyaW5nIHRoZSDigJxpbi1zZWFzb27igJ0gcGVyaW9kLiIsInB1Ymxpc2hlciI6IlRheWxvciBhbmQgRnJhbmNpcyBMdGQuIiwiaXNzdWUiOiIzIiwidm9sdW1lIjoiMiIsImNvbnRhaW5lci10aXRsZS1zaG9ydCI6IiJ9LCJpc1RlbXBvcmFyeSI6ZmFsc2V9LHsiaWQiOiIyM2Y0MTkyYS1lZWU4LTM2NTEtYjU4ZS1kYmRiYjA4YzVlM2YiLCJpdGVtRGF0YSI6eyJ0eXBlIjoiYXJ0aWNsZS1qb3VybmFsIiwiaWQiOiIyM2Y0MTkyYS1lZWU4LTM2NTEtYjU4ZS1kYmRiYjA4YzVlM2YiLCJ0aXRsZSI6IlB1dHRpbmcgdGhlIGkgYmFjayBpbiB0ZWFtIiwiYXV0aG9yIjpbeyJmYW1pbHkiOiJXYXJkIiwiZ2l2ZW4iOiJQYXRyaWNrIiwicGFyc2UtbmFtZXMiOmZhbHNlLCJkcm9wcGluZy1wYXJ0aWNsZSI6IiIsIm5vbi1kcm9wcGluZy1wYXJ0aWNsZSI6IiJ9LHsiZmFtaWx5IjoiQ291dHRzIiwiZ2l2ZW4iOiJBYXJvbiBKLiIsInBhcnNlLW5hbWVzIjpmYWxzZSwiZHJvcHBpbmctcGFydGljbGUiOiIiLCJub24tZHJvcHBpbmctcGFydGljbGUiOiIifSx7ImZhbWlseSI6IlBydW5hIiwiZ2l2ZW4iOiJSaWNhcmQiLCJwYXJzZS1uYW1lcyI6ZmFsc2UsImRyb3BwaW5nLXBhcnRpY2xlIjoiIiwibm9uLWRyb3BwaW5nLXBhcnRpY2xlIjoiIn0seyJmYW1pbHkiOiJNY0NhbGwiLCJnaXZlbiI6IkFsYW4iLCJwYXJzZS1uYW1lcyI6ZmFsc2UsImRyb3BwaW5nLXBhcnRpY2xlIjoiIiwibm9uLWRyb3BwaW5nLXBhcnRpY2xlIjoiIn1dLCJjb250YWluZXItdGl0bGUiOiJJbnRlcm5hdGlvbmFsIEpvdXJuYWwgb2YgU3BvcnRzIFBoeXNpb2xvZ3kgYW5kIFBlcmZvcm1hbmNlIiwiY29udGFpbmVyLXRpdGxlLXNob3J0IjoiSW50IEogU3BvcnRzIFBoeXNpb2wgUGVyZm9ybSIsIkRPSSI6IjEwLjExMjMvaWpzcHAuMjAxOC0wMTU0IiwiSVNTTiI6IjE1NTUwMjY1IiwiUE1JRCI6IjI5OTUyNjY5IiwiaXNzdWVkIjp7ImRhdGUtcGFydHMiOltbMjAxOCw5XV19LCJwYWdlIjoiMTEwNy0xMTExIiwiYWJzdHJhY3QiOiJUaGVyZSBpcyBhIGNvbW1vbiBleHByZXNzaW9uIGluIHNwb3J0cyB0aGF0IFwidGhlcmUgaXMgbm8gJ0knIGluIHRlYW0uXCIgSG93ZXZlciwgY29sbGVjdGl2ZWx5LCB0aGVyZSBpcyBhY3R1YWxseSBhIHZlcnkgaW1wb3J0YW50IFwiSVwiIGluIHNwb3J0IHRlYW1zLXRoZSBpbmRpdmlkdWFsIGF0aGxldGUvcGxheWVyLiBFYWNoIHBsYXllciBoYXMgaGlzIG9yIGhlciBvd24gdW5pcXVlIGNoYXJhY3RlcmlzdGljcyBpbmNsdWRpbmcgcGh5c2ljYWwsIHBoeXNpb2xvZ2ljYWwsIGFuZCBwc3ljaG9sb2dpY2FsIHRyYWl0cy4gRHVlIHRvIHRoZXNlIHVuaXF1ZSBjaGFyYWN0ZXJpc3RpY3MsIGVhY2ggcGxheWVyIHJlcXVpcmVzIGluZGl2aWR1YWwgcHJvdmlzaW9uLXdoZXRoZXIgaXQgYmUgYW4gaW5qdXJ5IHJpc2sgcHJvZmlsZSBhbmQgdGFyZ2V0ZWQgcHJldmVudGlvbiBzdHJhdGVneSBvciB0cmVhdG1lbnQvcmVoYWJpbGl0YXRpb24gZm9yIGluanVyeSwgZGlldGFyeSByZWdpbWVuLCByZWNvdmVyeSwgb3IgcHN5Y2hvbG9naWNhbCBpbnRlcnZlbnRpb24uIFRoZSBhaW0gb2YgdGhpcyBjb21tZW50YXJ5IGlzIHRvIGhpZ2hsaWdodCBob3cgNCBoaWdoLXBlcmZvcm1hbmNlIHRlYW1zIGZyb20gdmFyaW91cyBwcm9mZXNzaW9uYWwgZm9vdGJhbGwgY29kZXMgYXJlIGFuYWx5emluZyBpbmRpdmlkdWFsIHBsYXllciBkYXRhLiIsInB1Ymxpc2hlciI6Ikh1bWFuIEtpbmV0aWNzIFB1Ymxpc2hlcnMgSW5jLiIsInZvbHVtZSI6IjEzIn0sImlzVGVtcG9yYXJ5IjpmYWxzZX1dfQ=="/>
          <w:id w:val="1912809794"/>
          <w:placeholder>
            <w:docPart w:val="DefaultPlaceholder_-1854013440"/>
          </w:placeholder>
        </w:sdtPr>
        <w:sdtContent>
          <w:r w:rsidR="001A01DB" w:rsidRPr="001A01DB">
            <w:rPr>
              <w:rFonts w:ascii="Aptos" w:hAnsi="Aptos" w:cs="Calibri"/>
              <w:color w:val="000000"/>
            </w:rPr>
            <w:t>(Enright et al, 2018; Ward et al, 2018)</w:t>
          </w:r>
        </w:sdtContent>
      </w:sdt>
      <w:r w:rsidRPr="00142884">
        <w:rPr>
          <w:rFonts w:ascii="Aptos" w:hAnsi="Aptos" w:cs="Calibri"/>
        </w:rPr>
        <w:t xml:space="preserve">. It is insufficient to assume that an improved score, either at the individual or group level, is meaningful without first establishing the </w:t>
      </w:r>
      <w:r w:rsidR="00AD42F1" w:rsidRPr="00142884">
        <w:rPr>
          <w:rFonts w:ascii="Aptos" w:hAnsi="Aptos" w:cs="Calibri"/>
        </w:rPr>
        <w:t>internal</w:t>
      </w:r>
      <w:r w:rsidRPr="00142884">
        <w:rPr>
          <w:rFonts w:ascii="Aptos" w:hAnsi="Aptos" w:cs="Calibri"/>
        </w:rPr>
        <w:t xml:space="preserve"> reliability of the </w:t>
      </w:r>
      <w:r w:rsidR="00AD42F1" w:rsidRPr="00142884">
        <w:rPr>
          <w:rFonts w:ascii="Aptos" w:hAnsi="Aptos" w:cs="Calibri"/>
        </w:rPr>
        <w:t>assessment</w:t>
      </w:r>
      <w:r w:rsidRPr="00142884">
        <w:rPr>
          <w:rFonts w:ascii="Aptos" w:hAnsi="Aptos" w:cs="Calibri"/>
        </w:rPr>
        <w:t xml:space="preserve"> used</w:t>
      </w:r>
      <w:r w:rsidR="00533013">
        <w:rPr>
          <w:rFonts w:ascii="Aptos" w:hAnsi="Aptos" w:cs="Calibri"/>
        </w:rPr>
        <w:t xml:space="preserve"> and the smallest worthwhile change of the test to determine sensitivity</w:t>
      </w:r>
      <w:r w:rsidR="00AD42F1" w:rsidRPr="00142884">
        <w:rPr>
          <w:rFonts w:ascii="Aptos" w:hAnsi="Aptos" w:cs="Calibri"/>
        </w:rPr>
        <w:t xml:space="preserve"> </w:t>
      </w:r>
      <w:sdt>
        <w:sdtPr>
          <w:rPr>
            <w:rFonts w:ascii="Aptos" w:hAnsi="Aptos" w:cs="Calibri"/>
            <w:color w:val="000000"/>
          </w:rPr>
          <w:tag w:val="MENDELEY_CITATION_v3_eyJjaXRhdGlvbklEIjoiTUVOREVMRVlfQ0lUQVRJT05fYmY4Y2NlNGMtMTE2NC00OWJhLWE5ZTctZTFlZDU5MjIwNDI5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
          <w:id w:val="1322086382"/>
          <w:placeholder>
            <w:docPart w:val="DefaultPlaceholder_-1854013440"/>
          </w:placeholder>
        </w:sdtPr>
        <w:sdtContent>
          <w:r w:rsidR="001A01DB" w:rsidRPr="001A01DB">
            <w:rPr>
              <w:rFonts w:ascii="Aptos" w:hAnsi="Aptos" w:cs="Calibri"/>
              <w:color w:val="000000"/>
            </w:rPr>
            <w:t>(</w:t>
          </w:r>
          <w:proofErr w:type="spellStart"/>
          <w:r w:rsidR="001A01DB" w:rsidRPr="001A01DB">
            <w:rPr>
              <w:rFonts w:ascii="Aptos" w:hAnsi="Aptos" w:cs="Calibri"/>
              <w:color w:val="000000"/>
            </w:rPr>
            <w:t>Asimakidis</w:t>
          </w:r>
          <w:proofErr w:type="spellEnd"/>
          <w:r w:rsidR="001A01DB" w:rsidRPr="001A01DB">
            <w:rPr>
              <w:rFonts w:ascii="Aptos" w:hAnsi="Aptos" w:cs="Calibri"/>
              <w:color w:val="000000"/>
            </w:rPr>
            <w:t xml:space="preserve">, </w:t>
          </w:r>
          <w:proofErr w:type="spellStart"/>
          <w:r w:rsidR="001A01DB" w:rsidRPr="001A01DB">
            <w:rPr>
              <w:rFonts w:ascii="Aptos" w:hAnsi="Aptos" w:cs="Calibri"/>
              <w:color w:val="000000"/>
            </w:rPr>
            <w:t>Mukandi</w:t>
          </w:r>
          <w:proofErr w:type="spellEnd"/>
          <w:r w:rsidR="001A01DB" w:rsidRPr="001A01DB">
            <w:rPr>
              <w:rFonts w:ascii="Aptos" w:hAnsi="Aptos" w:cs="Calibri"/>
              <w:color w:val="000000"/>
            </w:rPr>
            <w:t>, et al, 2024)</w:t>
          </w:r>
        </w:sdtContent>
      </w:sdt>
      <w:r w:rsidRPr="00142884">
        <w:rPr>
          <w:rFonts w:ascii="Aptos" w:hAnsi="Aptos" w:cs="Calibri"/>
        </w:rPr>
        <w:t xml:space="preserve">. To address this gap, </w:t>
      </w:r>
      <w:r w:rsidR="00B57C8A" w:rsidRPr="00142884">
        <w:rPr>
          <w:rFonts w:ascii="Aptos" w:hAnsi="Aptos" w:cs="Calibri"/>
        </w:rPr>
        <w:t xml:space="preserve">future research should strive to conduct internal assessments of reliability within their study </w:t>
      </w:r>
      <w:r w:rsidR="00093781" w:rsidRPr="00142884">
        <w:rPr>
          <w:rFonts w:ascii="Aptos" w:hAnsi="Aptos" w:cs="Calibri"/>
        </w:rPr>
        <w:t xml:space="preserve">design </w:t>
      </w:r>
      <w:r w:rsidR="0052278C" w:rsidRPr="00142884">
        <w:rPr>
          <w:rFonts w:ascii="Aptos" w:hAnsi="Aptos" w:cs="Calibri"/>
        </w:rPr>
        <w:t xml:space="preserve">as a priority. </w:t>
      </w:r>
    </w:p>
    <w:p w14:paraId="38CD1E8D" w14:textId="5B657566" w:rsidR="00F17E40" w:rsidRDefault="00CF644B" w:rsidP="00F17E40">
      <w:pPr>
        <w:spacing w:line="480" w:lineRule="auto"/>
        <w:ind w:firstLine="720"/>
        <w:jc w:val="both"/>
        <w:rPr>
          <w:rFonts w:ascii="Aptos" w:hAnsi="Aptos" w:cs="Calibri"/>
        </w:rPr>
      </w:pPr>
      <w:r w:rsidRPr="00142884">
        <w:rPr>
          <w:rFonts w:ascii="Aptos" w:hAnsi="Aptos" w:cs="Calibri"/>
        </w:rPr>
        <w:t xml:space="preserve">Finally, it is imperative to account for biological maturation differences when interpreting </w:t>
      </w:r>
      <w:r w:rsidR="00A3360F" w:rsidRPr="00142884">
        <w:rPr>
          <w:rFonts w:ascii="Aptos" w:hAnsi="Aptos" w:cs="Calibri"/>
        </w:rPr>
        <w:t>MS</w:t>
      </w:r>
      <w:r w:rsidRPr="00142884">
        <w:rPr>
          <w:rFonts w:ascii="Aptos" w:hAnsi="Aptos" w:cs="Calibri"/>
        </w:rPr>
        <w:t xml:space="preserve"> assessment outcomes among elite youth soccer players</w:t>
      </w:r>
      <w:r w:rsidR="0052278C" w:rsidRPr="00142884">
        <w:rPr>
          <w:rFonts w:ascii="Aptos" w:hAnsi="Aptos" w:cs="Calibri"/>
        </w:rPr>
        <w:t xml:space="preserve"> </w:t>
      </w:r>
      <w:sdt>
        <w:sdtPr>
          <w:rPr>
            <w:rFonts w:ascii="Aptos" w:hAnsi="Aptos" w:cs="Calibri"/>
            <w:color w:val="000000"/>
          </w:rPr>
          <w:tag w:val="MENDELEY_CITATION_v3_eyJjaXRhdGlvbklEIjoiTUVOREVMRVlfQ0lUQVRJT05fN2M2MmIyMDctYjU0Zi00MzFkLTg4ODEtN2FlMGYyMzA2OTVjIiwicHJvcGVydGllcyI6eyJub3RlSW5kZXgiOjB9LCJpc0VkaXRlZCI6ZmFsc2UsIm1hbnVhbE92ZXJyaWRlIjp7ImlzTWFudWFsbHlPdmVycmlkZGVuIjp0cnVlLCJjaXRlcHJvY1RleHQiOiIoQkVVTkVOICYjMzg7IE1BTElOQSwgMTk4OCkiLCJtYW51YWxPdmVycmlkZVRleHQiOiIoQmV1bmVuICYgTWFsaW5hLCAxOTg4KSJ9LCJjaXRhdGlvbkl0ZW1zIjpbeyJpZCI6IjhlMmI2OTY0LWIwNGMtM2U3Yi1iNDNlLTk2ZTFjZWNmYzc0NyIsIml0ZW1EYXRhIjp7InR5cGUiOiJhcnRpY2xlLWpvdXJuYWwiLCJpZCI6IjhlMmI2OTY0LWIwNGMtM2U3Yi1iNDNlLTk2ZTFjZWNmYzc0NyIsInRpdGxlIjoiR3Jvd3RoIGFuZCBQaHlzaWNhbCBQZXJmb3JtYW5jZSBSZWxhdGl2ZSB0byB0aGUgVGltaW5nIG9mIHRoZSBBZG9sZXNjZW50IFNwdXJ0IiwiYXV0aG9yIjpbeyJmYW1pbHkiOiJCRVVORU4iLCJnaXZlbiI6IkdBU1RPTiIsInBhcnNlLW5hbWVzIjpmYWxzZSwiZHJvcHBpbmctcGFydGljbGUiOiIiLCJub24tZHJvcHBpbmctcGFydGljbGUiOiIifSx7ImZhbWlseSI6Ik1BTElOQSIsImdpdmVuIjoiUk9CRVJUIE0iLCJwYXJzZS1uYW1lcyI6ZmFsc2UsImRyb3BwaW5nLXBhcnRpY2xlIjoiIiwibm9uLWRyb3BwaW5nLXBhcnRpY2xlIjoiIn1dLCJjb250YWluZXItdGl0bGUiOiJFeGVyY2lzZSBhbmQgU3BvcnQgU2NpZW5jZXMgUmV2aWV3cyIsImNvbnRhaW5lci10aXRsZS1zaG9ydCI6IkV4ZXJjIFNwb3J0IFNjaSBSZXYiLCJJU1NOIjoiMDA5MS02MzMxIiwiVVJMIjoiaHR0cHM6Ly9qb3VybmFscy5sd3cuY29tL2Fjc20tZXNzci9mdWxsdGV4dC8xOTg4LzAwMTYwL2dyb3d0aF9hbmRfcGh5c2ljYWxfcGVyZm9ybWFuY2VfcmVsYXRpdmVfdG9fdGhlLjE4LmFzcHgiLCJpc3N1ZWQiOnsiZGF0ZS1wYXJ0cyI6W1sxOTg4XV19LCJpc3N1ZSI6IjEiLCJ2b2x1bWUiOiIxNiJ9LCJpc1RlbXBvcmFyeSI6ZmFsc2V9XX0="/>
          <w:id w:val="-1360664763"/>
          <w:placeholder>
            <w:docPart w:val="DefaultPlaceholder_-1854013440"/>
          </w:placeholder>
        </w:sdtPr>
        <w:sdtContent>
          <w:r w:rsidR="0023130C" w:rsidRPr="00D91E82">
            <w:rPr>
              <w:rFonts w:eastAsia="Times New Roman"/>
              <w:color w:val="000000"/>
            </w:rPr>
            <w:t>(</w:t>
          </w:r>
          <w:proofErr w:type="spellStart"/>
          <w:r w:rsidR="0023130C" w:rsidRPr="00D91E82">
            <w:rPr>
              <w:rFonts w:eastAsia="Times New Roman"/>
              <w:color w:val="000000"/>
            </w:rPr>
            <w:t>Beunen</w:t>
          </w:r>
          <w:proofErr w:type="spellEnd"/>
          <w:r w:rsidR="0023130C" w:rsidRPr="00D91E82">
            <w:rPr>
              <w:rFonts w:eastAsia="Times New Roman"/>
              <w:color w:val="000000"/>
            </w:rPr>
            <w:t xml:space="preserve"> &amp; Malina, 1988)</w:t>
          </w:r>
        </w:sdtContent>
      </w:sdt>
      <w:r w:rsidRPr="00142884">
        <w:rPr>
          <w:rFonts w:ascii="Aptos" w:hAnsi="Aptos" w:cs="Calibri"/>
        </w:rPr>
        <w:t xml:space="preserve">. </w:t>
      </w:r>
      <w:r w:rsidR="0052278C" w:rsidRPr="00142884">
        <w:rPr>
          <w:rFonts w:ascii="Aptos" w:hAnsi="Aptos" w:cs="Calibri"/>
        </w:rPr>
        <w:t>The process of growth and m</w:t>
      </w:r>
      <w:r w:rsidRPr="00142884">
        <w:rPr>
          <w:rFonts w:ascii="Aptos" w:hAnsi="Aptos" w:cs="Calibri"/>
        </w:rPr>
        <w:t xml:space="preserve">aturation </w:t>
      </w:r>
      <w:r w:rsidR="0052278C" w:rsidRPr="00142884">
        <w:rPr>
          <w:rFonts w:ascii="Aptos" w:hAnsi="Aptos" w:cs="Calibri"/>
        </w:rPr>
        <w:t>is well documented to influence</w:t>
      </w:r>
      <w:r w:rsidRPr="00142884">
        <w:rPr>
          <w:rFonts w:ascii="Aptos" w:hAnsi="Aptos" w:cs="Calibri"/>
        </w:rPr>
        <w:t xml:space="preserve"> physical </w:t>
      </w:r>
      <w:r w:rsidR="0052278C" w:rsidRPr="00142884">
        <w:rPr>
          <w:rFonts w:ascii="Aptos" w:hAnsi="Aptos" w:cs="Calibri"/>
        </w:rPr>
        <w:t>performance</w:t>
      </w:r>
      <w:r w:rsidR="0000405D" w:rsidRPr="00142884">
        <w:rPr>
          <w:rFonts w:ascii="Aptos" w:hAnsi="Aptos" w:cs="Calibri"/>
        </w:rPr>
        <w:t xml:space="preserve"> and judgements on ability </w:t>
      </w:r>
      <w:sdt>
        <w:sdtPr>
          <w:rPr>
            <w:rFonts w:ascii="Aptos" w:hAnsi="Aptos" w:cs="Calibri"/>
            <w:color w:val="000000"/>
          </w:rPr>
          <w:tag w:val="MENDELEY_CITATION_v3_eyJjaXRhdGlvbklEIjoiTUVOREVMRVlfQ0lUQVRJT05fNjM3ZGJiNTYtMGNiMC00MDQzLWEyYzktY2I5ODczYTc5M2RmIiwicHJvcGVydGllcyI6eyJub3RlSW5kZXgiOjB9LCJpc0VkaXRlZCI6ZmFsc2UsIm1hbnVhbE92ZXJyaWRlIjp7ImlzTWFudWFsbHlPdmVycmlkZGVuIjp0cnVlLCJjaXRlcHJvY1RleHQiOiIoQ3VtbWluZyBldCBhbC4sIDIwMTc7IFBoaWxpcHBhZXJ0cyBldCBhbC4sIDIwMDc7IFJlYmVsbyBldCBhbC4sIDIwMTMpIiwibWFudWFsT3ZlcnJpZGVUZXh0IjoiKEN1bW1pbmcgZXQgYWwsIDIwMTc7IFBoaWxpcHBhZXJ0cyBldCBhbCwgMjAwNzsgUmViZWxvIGV0IGFsLCAyMDEzKSJ9LCJjaXRhdGlvbkl0ZW1zIjpbeyJpZCI6ImY0YjkzNzNiLTAyOTItM2QwNy05YjBiLWQ4OTJmMDc2NWJjYyIsIml0ZW1EYXRhIjp7InR5cGUiOiJhcnRpY2xlLWpvdXJuYWwiLCJpZCI6ImY0YjkzNzNiLTAyOTItM2QwNy05YjBiLWQ4OTJmMDc2NWJjYyIsInRpdGxlIjoiQmlvLWJhbmRpbmcgaW4gc3BvcnQ6IEFwcGxpY2F0aW9ucyB0byBjb21wZXRpdGlvbiwgdGFsZW50IGlkZW50aWZpY2F0aW9uLCBhbmQgc3RyZW5ndGggYW5kIGNvbmRpdGlvbmluZyBvZiB5b3V0aCBhdGhsZXRlcyIsImF1dGhvciI6W3siZmFtaWx5IjoiQ3VtbWluZyIsImdpdmVuIjoiU2VhbiBQLiIsInBhcnNlLW5hbWVzIjpmYWxzZSwiZHJvcHBpbmctcGFydGljbGUiOiIiLCJub24tZHJvcHBpbmctcGFydGljbGUiOiIifSx7ImZhbWlseSI6Ikxsb3lkIiwiZ2l2ZW4iOiJSaG9kcmkgUy4iLCJwYXJzZS1uYW1lcyI6ZmFsc2UsImRyb3BwaW5nLXBhcnRpY2xlIjoiIiwibm9uLWRyb3BwaW5nLXBhcnRpY2xlIjoiIn0seyJmYW1pbHkiOiJPbGl2ZXIiLCJnaXZlbiI6IkpvbiBMLiIsInBhcnNlLW5hbWVzIjpmYWxzZSwiZHJvcHBpbmctcGFydGljbGUiOiIiLCJub24tZHJvcHBpbmctcGFydGljbGUiOiIifSx7ImZhbWlseSI6IkVpc2VubWFubiIsImdpdmVuIjoiSm9leSBDLiIsInBhcnNlLW5hbWVzIjpmYWxzZSwiZHJvcHBpbmctcGFydGljbGUiOiIiLCJub24tZHJvcHBpbmctcGFydGljbGUiOiIifSx7ImZhbWlseSI6Ik1hbGluYSIsImdpdmVuIjoiUm9iZXJ0IE0uIiwicGFyc2UtbmFtZXMiOmZhbHNlLCJkcm9wcGluZy1wYXJ0aWNsZSI6IiIsIm5vbi1kcm9wcGluZy1wYXJ0aWNsZSI6IiJ9XSwiY29udGFpbmVyLXRpdGxlIjoiU3RyZW5ndGggYW5kIENvbmRpdGlvbmluZyBKb3VybmFsIiwiY29udGFpbmVyLXRpdGxlLXNob3J0IjoiU3RyZW5ndGggQ29uZCBKIiwiYWNjZXNzZWQiOnsiZGF0ZS1wYXJ0cyI6W1syMDIyLDEyLDldXX0sIkRPSSI6IjEwLjE1MTkvU1NDLjAwMDAwMDAwMDAwMDAyODEiLCJJU1NOIjoiMTUyNDE2MDIiLCJVUkwiOiJodHRwczovL2pvdXJuYWxzLmx3dy5jb20vbnNjYS1zY2ovRnVsbHRleHQvMjAxNy8wNDAwMC9CaW9fYmFuZGluZ19pbl9TcG9ydF9fQXBwbGljYXRpb25zX3RvX0NvbXBldGl0aW9uLC42LmFzcHgiLCJpc3N1ZWQiOnsiZGF0ZS1wYXJ0cyI6W1syMDE3LDQsMV1dfSwicGFnZSI6IjM0LTQ3IiwiYWJzdHJhY3QiOiJCaW8tYmFuZGluZyBpcyB0aGUgcHJvY2VzcyBvZiBncm91cGluZyBhdGhsZXRlcyBvbiB0aGUgYmFzaXMgb2YgYXR0cmlidXRlcyBhc3NvY2lhdGVkIHdpdGggZ3Jvd3RoIGFuZCBtYXR1cmF0aW9uIHJhdGhlciB0aGFuIGNocm9ub2xvZ2ljYWwgYWdlLiBDaGlsZHJlbiBvZiB0aGUgc2FtZSBhZ2UgdmFyeSBjb25zaWRlcmFibHkgaW4gYmlvbG9naWNhbCBtYXR1cmF0aW9uIHdpdGggc29tZSBpbmRpdmlkdWFscyBtYXR1cmluZyBpbiBhZHZhbmNlIG9yIGRlbGF5IG9mIHRoZWlyIHBlZXJzLiBUaGUgdGltaW5nIG9mIG1hdHVyYXRpb24gaGFzIGltcG9ydGFudCBpbXBsaWNhdGlvbnMgZm9yIGNvbXBldGl0aW9uLCB0YWxlbnQgaWRlbnRpZmljYXRpb24sIGFuZCB0cmFpbmluZy4gSW5jcmVhc2VkIGF3YXJlbmVzcyBhbmQgaW50ZXJlc3QgaW4gdGhlIHN1YmplY3Qgb2YgbWF0dXJhdGlvbiBoYXMgc3BhcmtlZCBhIHJlbmV3ZWQgaW50ZXJlc3QgaW4gdGhlIHN0dWR5IGFuZCBhcHBsaWNhdGlvbiBvZiBiaW9iYW5kaW5nLiBUaGlzIG92ZXJ2aWV3IGRlc2NyaWJlcyB0aGUgcHVycG9zZSBhbmQgcHJvY2VzcyBvZiBiaW8tYmFuZGluZywgcG90ZW50aWFsIGJlbmVmaXRzIGFuZCBsaW1pdGF0aW9ucywgYW5kIGRlc2NyaWJlcyBzb21lIHJlY2VudCBhZHZhbmNlcyBpbiBpdHMgYXBwbGljYXRpb24gaW4geW91dGggc3BvcnRzLiIsInB1Ymxpc2hlciI6IkxpcHBpbmNvdHQgV2lsbGlhbXMgYW5kIFdpbGtpbnMiLCJpc3N1ZSI6IjIiLCJ2b2x1bWUiOiIzOSJ9LCJpc1RlbXBvcmFyeSI6ZmFsc2V9LHsiaWQiOiIzZGI2NTBiMy0zZmY5LTM3NDctOTJlNC1iODliOTE2OWI4MjMiLCJpdGVtRGF0YSI6eyJ0eXBlIjoiYXJ0aWNsZS1qb3VybmFsIiwiaWQiOiIzZGI2NTBiMy0zZmY5LTM3NDctOTJlNC1iODliOTE2OWI4MjMiLCJ0aXRsZSI6IkFudGhyb3BvbWV0cmljIGNoYXJhY3RlcmlzdGljcywgcGh5c2ljYWwgZml0bmVzcyBhbmQgdGVjaG5pY2FsIHBlcmZvcm1hbmNlIG9mIHVuZGVyLTE5IHNvY2NlciBwbGF5ZXJzIGJ5IGNvbXBldGl0aXZlIGxldmVsIGFuZCBmaWVsZCBwb3NpdGlvbiIsImF1dGhvciI6W3siZmFtaWx5IjoiUmViZWxvIiwiZ2l2ZW4iOiJBLiIsInBhcnNlLW5hbWVzIjpmYWxzZSwiZHJvcHBpbmctcGFydGljbGUiOiIiLCJub24tZHJvcHBpbmctcGFydGljbGUiOiIifSx7ImZhbWlseSI6IkJyaXRvIiwiZ2l2ZW4iOiJKLiIsInBhcnNlLW5hbWVzIjpmYWxzZSwiZHJvcHBpbmctcGFydGljbGUiOiIiLCJub24tZHJvcHBpbmctcGFydGljbGUiOiIifSx7ImZhbWlseSI6Ik1haWEiLCJnaXZlbiI6IkouIiwicGFyc2UtbmFtZXMiOmZhbHNlLCJkcm9wcGluZy1wYXJ0aWNsZSI6IiIsIm5vbi1kcm9wcGluZy1wYXJ0aWNsZSI6IiJ9LHsiZmFtaWx5IjoiQ29lbGhvLUUtU2lsdmEiLCJnaXZlbiI6Ik0uIEouIiwicGFyc2UtbmFtZXMiOmZhbHNlLCJkcm9wcGluZy1wYXJ0aWNsZSI6IiIsIm5vbi1kcm9wcGluZy1wYXJ0aWNsZSI6IiJ9LHsiZmFtaWx5IjoiRmlndWVpcmVkbyIsImdpdmVuIjoiQS4gSi4iLCJwYXJzZS1uYW1lcyI6ZmFsc2UsImRyb3BwaW5nLXBhcnRpY2xlIjoiIiwibm9uLWRyb3BwaW5nLXBhcnRpY2xlIjoiIn0seyJmYW1pbHkiOiJCYW5nc2JvIiwiZ2l2ZW4iOiJKLiIsInBhcnNlLW5hbWVzIjpmYWxzZSwiZHJvcHBpbmctcGFydGljbGUiOiIiLCJub24tZHJvcHBpbmctcGFydGljbGUiOiIifSx7ImZhbWlseSI6Ik1hbGluYSIsImdpdmVuIjoiUi4gTS4iLCJwYXJzZS1uYW1lcyI6ZmFsc2UsImRyb3BwaW5nLXBhcnRpY2xlIjoiIiwibm9uLWRyb3BwaW5nLXBhcnRpY2xlIjoiIn0seyJmYW1pbHkiOiJTZWFicmEiLCJnaXZlbiI6IkEuIiwicGFyc2UtbmFtZXMiOmZhbHNlLCJkcm9wcGluZy1wYXJ0aWNsZSI6IiIsIm5vbi1kcm9wcGluZy1wYXJ0aWNsZSI6IiJ9XSwiY29udGFpbmVyLXRpdGxlIjoiSW50ZXJuYXRpb25hbCBKb3VybmFsIG9mIFNwb3J0cyBNZWRpY2luZSIsImNvbnRhaW5lci10aXRsZS1zaG9ydCI6IkludCBKIFNwb3J0cyBNZWQiLCJhY2Nlc3NlZCI6eyJkYXRlLXBhcnRzIjpbWzIwMjQsMSwyMl1dfSwiRE9JIjoiMTAuMTA1NS9TLTAwMzItMTMyMzcyOS9JRC9SMjI5MS0wMDE4L0JJQiIsIklTU04iOiIwMTcyNDYyMiIsIlBNSUQiOiIyMzA1OTU1OCIsIlVSTCI6Imh0dHA6Ly93d3cudGhpZW1lLWNvbm5lY3QuY29tL3Byb2R1Y3RzL2Vqb3VybmFscy9odG1sLzEwLjEwNTUvcy0wMDMyLTEzMjM3MjkiLCJpc3N1ZWQiOnsiZGF0ZS1wYXJ0cyI6W1syMDEzXV19LCJwYWdlIjoiMzEyLTMxNyIsImFic3RyYWN0IjoiQW50aHJvcG9tZXRyaWMgY2hhcmFjdGVyaXN0aWNzLCBwaHlzaWNhbCBmaXRuZXNzIGFuZCB0ZWNobmljYWwgc2tpbGxzIG9mIHVuZGVyLTE5IChVMTkpIHNvY2NlciBwbGF5ZXJzIHdlcmUgY29tcGFyZWQgYnkgY29tcGV0aXRpdmUgbGV2ZWwgKGVsaXRlLCBuPTk1OyBub24tZWxpdGUsIG49ODUpIGFuZCBwbGF5aW5nIHBvc2l0aW9uIChnb2Fsa2VlcGVyLCBjZW50cmFsIGRlZmVuZGVyLCBmdWxsYmFjaywgbWlkZmllbGQsIGZvcndhcmQpLiBGaXRuZXNzIHRlc3RzIGluY2x1ZGVkIDUtIGFuZCAzMC1tIHNwcmludHMsIGFnaWxpdHksIHNxdWF0IGp1bXAgKFNKKSBhbmQgY291bnRlcm1vdmVtZW50IGp1bXAgKENNSiksIHN0cmVuZ3RoIGFuZCBZby1ZbyBpbnRlcm1pdHRlbnQgZW5kdXJhbmNlIHRlc3QgbGV2ZWwgMiAoWW8tWW8gSUUyKS4gU29jY2VyLXNwZWNpZmljIHNraWxscyBpbmNsdWRlZCBiYWxsIGNvbnRyb2wgYW5kIGRyaWJibGluZy4gSW5kZXBlbmRlbnQgb2YgcG9zaXRpb24sIGVsaXRlIHBsYXllcnMgcHJlc2VudGVkIG1vcmUgaG91cnMgb2YgdHJhaW5pbmcgcGVyIHllYXIgdGhhbiBub24tZWxpdGUgcGxheWVycyAoZD4xLjIpLiBTdGF0dXJlIGFuZCBib2R5IG1hc3MgZGlzY3JpbWluYXRlZCBlbGl0ZSBmcm9tIG5vbi1lbGl0ZSBwbGF5ZXJzIGFtb25nIGdvYWxrZWVwZXJzIGFuZCBjZW50cmFsIGRlZmVuZGVycyAoZD4wLjYpLiBNYWpvciBkaWZmZXJlbmNlcyB3ZXJlIG5vdGVkIGJldHdlZW4gZWxpdGUgYW5kIG5vbi1lbGl0ZSBnb2Fsa2VlcGVycyBmb3IgU0osIENNSiwgWW8tWW8gSUUyLCBhbmQgYmFsbCBjb250cm9sIChkPjEuMikuIEVsaXRlIGNlbnRyYWwgZGVmZW5kZXJzIHBlcmZvcm1lZCBiZXR0ZXIgdGhhbiB0aGVpciBub24tZWxpdGUgY291bnRlcnBhcnRzIGluIFNKIGFuZCBiYWxsIGNvbnRyb2wgdGVzdHMgKGQ+MS4yKS4gRWxpdGUgcGxheWVycyBwcmVzZW50ZWQgYmV0dGVyIGFnaWxpdHkgYW5kIFlvLVlvIElFMiBwZXJmb3JtYW5jZXMgdGhhbiBub24tZWxpdGUgcGxheWVycyB3aXRoaW4gYWxsIHBvc2l0aW9uYWwgcm9sZXMgKGQ+MC42KS4gSW4gY29uY2x1c2lvbiwgVTE5IHBsYXllcnMgZGlmZmVyZWQgaW4gYW50aHJvcG9tZXRyaWMgY2hhcmFjdGVyaXN0aWNzLCBwaHlzaWNhbCBmaXRuZXNzIGFuZCB0ZWNobmljYWwgc2tpbGxzIGJ5IGNvbXBldGl0aXZlIGxldmVsIHdpdGhpbiBmaWVsZCBwb3NpdGlvbnMuIMKpIEdlb3JnIFRoaWVtZSBWZXJsYWcgS0cgU3R1dHRnYXJ0IMK3IE5ldyBZb3JrLiIsInB1Ymxpc2hlciI6IsKpIEdlb3JnIFRoaWVtZSBWZXJsYWcgS0ciLCJpc3N1ZSI6IjQiLCJ2b2x1bWUiOiIzNCJ9LCJpc1RlbXBvcmFyeSI6ZmFsc2V9LHsiaWQiOiJmNTdkNWU3My03YWVlLTM4NWYtYTg5YS04MDk0MDg0NzQxODMiLCJpdGVtRGF0YSI6eyJ0eXBlIjoiYXJ0aWNsZS1qb3VybmFsIiwiaWQiOiJmNTdkNWU3My03YWVlLTM4NWYtYTg5YS04MDk0MDg0NzQxODMiLCJ0aXRsZSI6IlRoZSByZWxhdGlvbnNoaXAgYmV0d2VlbiBwZWFrIGhlaWdodCB2ZWxvY2l0eSBhbmQgcGh5c2ljYWwgcGVyZm9ybWFuY2UgaW4geW91dGggc29jY2VyIHBsYXllcnMiLCJhdXRob3IiOlt7ImZhbWlseSI6IlBoaWxpcHBhZXJ0cyIsImdpdmVuIjoiUmVuYWF0IE0iLCJwYXJzZS1uYW1lcyI6ZmFsc2UsImRyb3BwaW5nLXBhcnRpY2xlIjoiIiwibm9uLWRyb3BwaW5nLXBhcnRpY2xlIjoiIn0seyJmYW1pbHkiOiJWYWV5ZW5zIiwiZ2l2ZW4iOiJSb2VsIiwicGFyc2UtbmFtZXMiOmZhbHNlLCJkcm9wcGluZy1wYXJ0aWNsZSI6IiIsIm5vbi1kcm9wcGluZy1wYXJ0aWNsZSI6IiJ9LHsiZmFtaWx5IjoiSmFuc3NlbnMiLCJnaXZlbiI6Ik1lbGlzc2EiLCJwYXJzZS1uYW1lcyI6ZmFsc2UsImRyb3BwaW5nLXBhcnRpY2xlIjoiIiwibm9uLWRyb3BwaW5nLXBhcnRpY2xlIjoiIn0seyJmYW1pbHkiOiJSZW50ZXJnaGVtIiwiZ2l2ZW4iOiJCYXJ0IiwicGFyc2UtbmFtZXMiOmZhbHNlLCJkcm9wcGluZy1wYXJ0aWNsZSI6IlZhbiIsIm5vbi1kcm9wcGluZy1wYXJ0aWNsZSI6IiJ9LHsiZmFtaWx5IjoiTWF0dGh5cyIsImdpdmVuIjoiRGlyayIsInBhcnNlLW5hbWVzIjpmYWxzZSwiZHJvcHBpbmctcGFydGljbGUiOiIiLCJub24tZHJvcHBpbmctcGFydGljbGUiOiIifSx7ImZhbWlseSI6IkNyYWVuIiwiZ2l2ZW4iOiJSaXRhIiwicGFyc2UtbmFtZXMiOmZhbHNlLCJkcm9wcGluZy1wYXJ0aWNsZSI6IiIsIm5vbi1kcm9wcGluZy1wYXJ0aWNsZSI6IiJ9LHsiZmFtaWx5IjoiQm91cmdvaXMiLCJnaXZlbiI6IkphbiIsInBhcnNlLW5hbWVzIjpmYWxzZSwiZHJvcHBpbmctcGFydGljbGUiOiIiLCJub24tZHJvcHBpbmctcGFydGljbGUiOiIifSx7ImZhbWlseSI6IlZyaWplbnMiLCJnaXZlbiI6IkphY3F1ZXMiLCJwYXJzZS1uYW1lcyI6ZmFsc2UsImRyb3BwaW5nLXBhcnRpY2xlIjoiIiwibm9uLWRyb3BwaW5nLXBhcnRpY2xlIjoiIn0seyJmYW1pbHkiOiJCZXVuZW4iLCJnaXZlbiI6Ikd1c3RvbiIsInBhcnNlLW5hbWVzIjpmYWxzZSwiZHJvcHBpbmctcGFydGljbGUiOiIiLCJub24tZHJvcHBpbmctcGFydGljbGUiOiIifSx7ImZhbWlseSI6Ik1hbGluYSIsImdpdmVuIjoiUm9iZXJ0IE0iLCJwYXJzZS1uYW1lcyI6ZmFsc2UsImRyb3BwaW5nLXBhcnRpY2xlIjoiIiwibm9uLWRyb3BwaW5nLXBhcnRpY2xlIjoiIn0seyJmYW1pbHkiOiJSZW50ZXJnaGVtIiwiZ2l2ZW4iOiJCYXJ0IiwicGFyc2UtbmFtZXMiOmZhbHNlLCJkcm9wcGluZy1wYXJ0aWNsZSI6IiIsIm5vbi1kcm9wcGluZy1wYXJ0aWNsZSI6IlZhbiJ9XSwiYWNjZXNzZWQiOnsiZGF0ZS1wYXJ0cyI6W1syMDIzLDksMTVdXX0sIkRPSSI6IjEwLjEwODAvMDI2NDA0MTA1MDAxODkzNzEiLCJJU1NOIjoiMDI2NC0wNDE0IiwiVVJMIjoiaHR0cHM6Ly93d3cudGFuZGZvbmxpbmUuY29tL2FjdGlvbi9qb3VybmFsSW5mb3JtYXRpb24/am91cm5hbENvZGU9cmpzcDIwIiwiaXNzdWVkIjp7ImRhdGUtcGFydHMiOltbMjAwN11dfSwiYWJzdHJhY3QiOiJMb25naXR1ZGluYWwgY2hhbmdlcyBpbiBoZWlnaHQsIHdlaWdodCBhbmQgcGh5c2ljYWwgcGVyZm9ybWFuY2Ugd2VyZSBzdHVkaWVkIGluIDMzIEZsZW1pc2ggbWFsZSB5b3V0aCBzb2NjZXIgcGxheWVycyBmcm9tIHRoZSBHaGVudCBZb3V0aCBTb2NjZXIgUHJvamVjdC4gVGhlIHBsYXllcnMnIGFnZXMgYXQgdGhlIHN0YXJ0IG9mIHRoZSBzdHVkeSByYW5nZWQgZnJvbSAxMC40IHRvIDEzLjcgeWVhcnMsIHdpdGggYSBtZWFuIGFnZSBvZiAxMi4yICsgMC43IHllYXJzLiBMb25naXR1ZGluYWwgY2hhbmdlcyB3ZXJlIHN0dWRpZWQgb3ZlciBhIDUgeWVhciBwZXJpb2QuIFBlYWsgaGVpZ2h0IHZlbG9jaXR5IGFuZCBwZWFrIHdlaWdodCB2ZWxvY2l0eSB3ZXJlIGRldGVybWluZWQgdXNpbmcgbm9uLXNtb290aGVkIHBvbHlub21pYWxzLiBUaGUgZXN0aW1hdGlvbnMgb2YgcGVhayBoZWlnaHQgdmVsb2NpdHksIHBlYWsgd2VpZ2h0IHZlbG9jaXR5IGFuZCBhZ2UgYXQgcGVhayBoZWlnaHQgdmVsb2NpdHkgd2VyZSA5LjcgKyAxLjUgY20gw4EgeWVhciA3MSAsIDguNCArIDMuMCBrZyDDgSB5ZWFyIDcxIGFuZCAxMy44ICsgMC44IHllYXJzLCByZXNwZWN0aXZlbHkuIFBlYWsgd2VpZ2h0IHZlbG9jaXR5IG9jY3VycmVkLCBvbiBhdmVyYWdlLCBhdCB0aGUgc2FtZSBhZ2UgYXMgcGVhayBoZWlnaHQgdmVsb2NpdHkuIEJhbGFuY2UsIHNwZWVkIG9mIGxpbWIgbW92ZW1lbnQsIHRydW5rIHN0cmVuZ3RoLCB1cHBlci1ib2R5IG11c2N1bGFyIGVuZHVyYW5jZSwgZXhwbG9zaXZlIHN0cmVuZ3RoLCBydW5uaW5nIHNwZWVkIGFuZCBhZ2lsaXR5LCBjYXJkaW9yZXNwaXJhdG9yeSBlbmR1cmFuY2UgYW5kIGFuYWVyb2JpYyBjYXBhY2l0eSBzaG93ZWQgcGVhayBkZXZlbG9wbWVudCBhdCBwZWFrIGhlaWdodCB2ZWxvY2l0eS4gQSBwbGF0ZWF1IGluIHRoZSB2ZWxvY2l0eSBjdXJ2ZXMgd2FzIG9ic2VydmVkIGFmdGVyIHBlYWsgaGVpZ2h0IHZlbG9jaXR5IGZvciB1cHBlci1ib2R5IG11c2N1bGFyIGVuZHVyYW5jZSwgZXhwbG9zaXZlIHN0cmVuZ3RoIGFuZCBydW5uaW5nIHNwZWVkLiBGbGV4aWJpbGl0eSBleGhpYml0ZWQgcGVhayBkZXZlbG9wbWVudCBkdXJpbmcgdGhlIHRlYXIgYWZ0ZXIgcGVhayBoZWlnaHQgdmVsb2NpdHkuIFRyYWluZXJzIGFuZCBjb2FjaGVzIHNob3VsZCBiZSBhd2FyZSBvZiB0aGUgaW5kaXZpZHVhbCBjaGFyYWN0ZXJpc3RpY3Mgb2YgdGhlIGFkb2xlc2NlbnQgZ3Jvd3RoIHNwdXJ0IGFuZCB0aGUgdHJhaW5pbmcgbG9hZCBzaG91bGQgYWxzbyBiZSBpbmRpdmlkdWFsaXplZCBhdCB0aGlzIHRpbWUuIiwiY29udGFpbmVyLXRpdGxlLXNob3J0IjoiIn0sImlzVGVtcG9yYXJ5IjpmYWxzZX1dfQ=="/>
          <w:id w:val="1714993490"/>
          <w:placeholder>
            <w:docPart w:val="DefaultPlaceholder_-1854013440"/>
          </w:placeholder>
        </w:sdtPr>
        <w:sdtContent>
          <w:r w:rsidR="0023130C" w:rsidRPr="0023130C">
            <w:rPr>
              <w:rFonts w:ascii="Aptos" w:hAnsi="Aptos" w:cs="Calibri"/>
              <w:color w:val="000000"/>
            </w:rPr>
            <w:t xml:space="preserve">(Cumming et al, 2017; </w:t>
          </w:r>
          <w:proofErr w:type="spellStart"/>
          <w:r w:rsidR="0023130C" w:rsidRPr="0023130C">
            <w:rPr>
              <w:rFonts w:ascii="Aptos" w:hAnsi="Aptos" w:cs="Calibri"/>
              <w:color w:val="000000"/>
            </w:rPr>
            <w:t>Philippaerts</w:t>
          </w:r>
          <w:proofErr w:type="spellEnd"/>
          <w:r w:rsidR="0023130C" w:rsidRPr="0023130C">
            <w:rPr>
              <w:rFonts w:ascii="Aptos" w:hAnsi="Aptos" w:cs="Calibri"/>
              <w:color w:val="000000"/>
            </w:rPr>
            <w:t xml:space="preserve"> et al, 2007; Rebelo et al, 2013)</w:t>
          </w:r>
        </w:sdtContent>
      </w:sdt>
      <w:r w:rsidR="0000405D" w:rsidRPr="00142884">
        <w:rPr>
          <w:rFonts w:ascii="Aptos" w:hAnsi="Aptos" w:cs="Calibri"/>
        </w:rPr>
        <w:t>. F</w:t>
      </w:r>
      <w:r w:rsidRPr="00142884">
        <w:rPr>
          <w:rFonts w:ascii="Aptos" w:hAnsi="Aptos" w:cs="Calibri"/>
        </w:rPr>
        <w:t xml:space="preserve">ailure to control for these differences can lead to erroneous conclusions regarding an athlete’s true physical capabilities. The </w:t>
      </w:r>
      <w:r w:rsidR="00D04D3F" w:rsidRPr="00142884">
        <w:rPr>
          <w:rFonts w:ascii="Aptos" w:hAnsi="Aptos" w:cs="Calibri"/>
        </w:rPr>
        <w:t xml:space="preserve">paucity of studies reporting maturity status within the current review highlights the necessity to continue to </w:t>
      </w:r>
      <w:r w:rsidR="007D114C" w:rsidRPr="00142884">
        <w:rPr>
          <w:rFonts w:ascii="Aptos" w:hAnsi="Aptos" w:cs="Calibri"/>
        </w:rPr>
        <w:t xml:space="preserve">enforce these assessments alongside </w:t>
      </w:r>
      <w:r w:rsidR="00613E5C" w:rsidRPr="00142884">
        <w:rPr>
          <w:rFonts w:ascii="Aptos" w:hAnsi="Aptos" w:cs="Calibri"/>
        </w:rPr>
        <w:t xml:space="preserve">performance </w:t>
      </w:r>
      <w:r w:rsidR="007D114C" w:rsidRPr="00142884">
        <w:rPr>
          <w:rFonts w:ascii="Aptos" w:hAnsi="Aptos" w:cs="Calibri"/>
        </w:rPr>
        <w:t xml:space="preserve">measures </w:t>
      </w:r>
      <w:r w:rsidR="00613E5C" w:rsidRPr="00142884">
        <w:rPr>
          <w:rFonts w:ascii="Aptos" w:hAnsi="Aptos" w:cs="Calibri"/>
        </w:rPr>
        <w:t>in youth soccer players.</w:t>
      </w:r>
    </w:p>
    <w:p w14:paraId="7AB77ECE" w14:textId="050F7123" w:rsidR="000141DC" w:rsidRDefault="00F17E40" w:rsidP="00F17E40">
      <w:pPr>
        <w:spacing w:line="480" w:lineRule="auto"/>
        <w:jc w:val="both"/>
        <w:rPr>
          <w:rFonts w:ascii="Aptos" w:hAnsi="Aptos" w:cs="Calibri"/>
          <w:b/>
          <w:bCs/>
        </w:rPr>
      </w:pPr>
      <w:bookmarkStart w:id="15" w:name="_Hlk204612557"/>
      <w:r>
        <w:rPr>
          <w:rFonts w:ascii="Aptos" w:hAnsi="Aptos" w:cs="Calibri"/>
          <w:b/>
          <w:bCs/>
        </w:rPr>
        <w:t xml:space="preserve">6.2 </w:t>
      </w:r>
      <w:r w:rsidRPr="00D91E82">
        <w:rPr>
          <w:rFonts w:ascii="Aptos" w:hAnsi="Aptos" w:cs="Calibri"/>
          <w:b/>
          <w:bCs/>
        </w:rPr>
        <w:t>Limitations of inferring findings from the senior game to the youth game.</w:t>
      </w:r>
    </w:p>
    <w:p w14:paraId="374BCECC" w14:textId="2370FF6E" w:rsidR="00A16CD3" w:rsidRPr="00142884" w:rsidRDefault="00F17E40" w:rsidP="00CF644B">
      <w:pPr>
        <w:spacing w:line="480" w:lineRule="auto"/>
        <w:jc w:val="both"/>
        <w:rPr>
          <w:rFonts w:ascii="Aptos" w:hAnsi="Aptos" w:cs="Calibri"/>
          <w:b/>
          <w:bCs/>
        </w:rPr>
      </w:pPr>
      <w:r w:rsidRPr="00D91E82">
        <w:rPr>
          <w:rFonts w:ascii="Aptos" w:hAnsi="Aptos" w:cs="Calibri"/>
        </w:rPr>
        <w:t xml:space="preserve">As stated in section </w:t>
      </w:r>
      <w:r w:rsidRPr="00D91E82">
        <w:rPr>
          <w:rFonts w:ascii="Aptos" w:hAnsi="Aptos" w:cs="Calibri"/>
          <w:b/>
          <w:bCs/>
        </w:rPr>
        <w:t>2.1</w:t>
      </w:r>
      <w:r w:rsidRPr="00D91E82">
        <w:rPr>
          <w:rFonts w:ascii="Aptos" w:hAnsi="Aptos" w:cs="Calibri"/>
        </w:rPr>
        <w:t xml:space="preserve"> one of the primary aims of TD within soccer is develop soccer players </w:t>
      </w:r>
      <w:r>
        <w:rPr>
          <w:rFonts w:ascii="Aptos" w:hAnsi="Aptos" w:cs="Calibri"/>
        </w:rPr>
        <w:t xml:space="preserve">that </w:t>
      </w:r>
      <w:r w:rsidR="0065413E">
        <w:rPr>
          <w:rFonts w:ascii="Aptos" w:hAnsi="Aptos" w:cs="Calibri"/>
        </w:rPr>
        <w:t>transition to play</w:t>
      </w:r>
      <w:r>
        <w:rPr>
          <w:rFonts w:ascii="Aptos" w:hAnsi="Aptos" w:cs="Calibri"/>
        </w:rPr>
        <w:t xml:space="preserve"> professionally in the senior game. It is therefore important to understand the demands and trends both physically and tactically of senior competition to ensure that players are best prepared for this step</w:t>
      </w:r>
      <w:r w:rsidR="0078252D">
        <w:rPr>
          <w:rFonts w:ascii="Aptos" w:hAnsi="Aptos" w:cs="Calibri"/>
        </w:rPr>
        <w:t xml:space="preserve"> (Williams et al, 2020a)</w:t>
      </w:r>
      <w:r>
        <w:rPr>
          <w:rFonts w:ascii="Aptos" w:hAnsi="Aptos" w:cs="Calibri"/>
        </w:rPr>
        <w:t>. However,</w:t>
      </w:r>
      <w:r w:rsidR="0065413E">
        <w:rPr>
          <w:rFonts w:ascii="Aptos" w:hAnsi="Aptos" w:cs="Calibri"/>
        </w:rPr>
        <w:t xml:space="preserve"> there are key </w:t>
      </w:r>
      <w:r>
        <w:rPr>
          <w:rFonts w:ascii="Aptos" w:hAnsi="Aptos" w:cs="Calibri"/>
        </w:rPr>
        <w:t>limitations of comparing trends and outcomes of research within the senior game and applying them to the context of youth football.</w:t>
      </w:r>
      <w:r w:rsidR="0065413E">
        <w:rPr>
          <w:rFonts w:ascii="Aptos" w:hAnsi="Aptos" w:cs="Calibri"/>
        </w:rPr>
        <w:t xml:space="preserve"> T</w:t>
      </w:r>
      <w:r>
        <w:rPr>
          <w:rFonts w:ascii="Aptos" w:hAnsi="Aptos" w:cs="Calibri"/>
        </w:rPr>
        <w:t>here are vast physiological differences between senior and youth athletes. Senior athletes</w:t>
      </w:r>
      <w:r w:rsidR="0065413E">
        <w:rPr>
          <w:rFonts w:ascii="Aptos" w:hAnsi="Aptos" w:cs="Calibri"/>
        </w:rPr>
        <w:t xml:space="preserve"> are faster, stronger and more powerful </w:t>
      </w:r>
      <w:r>
        <w:rPr>
          <w:rFonts w:ascii="Aptos" w:hAnsi="Aptos" w:cs="Calibri"/>
        </w:rPr>
        <w:t>compared to their youth counterparts</w:t>
      </w:r>
      <w:r w:rsidR="00AB2877">
        <w:rPr>
          <w:rFonts w:ascii="Aptos" w:hAnsi="Aptos" w:cs="Calibri"/>
        </w:rPr>
        <w:t>, due to the increased muscle mass</w:t>
      </w:r>
      <w:r w:rsidR="00B511B3">
        <w:rPr>
          <w:rFonts w:ascii="Aptos" w:hAnsi="Aptos" w:cs="Calibri"/>
        </w:rPr>
        <w:t xml:space="preserve"> and </w:t>
      </w:r>
      <w:r w:rsidR="00AB2877">
        <w:rPr>
          <w:rFonts w:ascii="Aptos" w:hAnsi="Aptos" w:cs="Calibri"/>
        </w:rPr>
        <w:t xml:space="preserve">bone density </w:t>
      </w:r>
      <w:r w:rsidR="00B511B3">
        <w:rPr>
          <w:rFonts w:ascii="Aptos" w:hAnsi="Aptos" w:cs="Calibri"/>
        </w:rPr>
        <w:t>due to their advanced maturation and</w:t>
      </w:r>
      <w:r w:rsidR="00AB2877">
        <w:rPr>
          <w:rFonts w:ascii="Aptos" w:hAnsi="Aptos" w:cs="Calibri"/>
        </w:rPr>
        <w:t xml:space="preserve"> training ages</w:t>
      </w:r>
      <w:r w:rsidR="00B511B3">
        <w:rPr>
          <w:rFonts w:ascii="Aptos" w:hAnsi="Aptos" w:cs="Calibri"/>
        </w:rPr>
        <w:t xml:space="preserve"> </w:t>
      </w:r>
      <w:r w:rsidR="0065413E">
        <w:rPr>
          <w:rFonts w:ascii="Aptos" w:hAnsi="Aptos" w:cs="Calibri"/>
        </w:rPr>
        <w:t>(</w:t>
      </w:r>
      <w:r w:rsidR="0078252D">
        <w:rPr>
          <w:rFonts w:ascii="Aptos" w:hAnsi="Aptos" w:cs="Calibri"/>
        </w:rPr>
        <w:t>Meylan et al 2010; Malina et al, 2015</w:t>
      </w:r>
      <w:r w:rsidR="0065413E">
        <w:rPr>
          <w:rFonts w:ascii="Aptos" w:hAnsi="Aptos" w:cs="Calibri"/>
        </w:rPr>
        <w:t>)</w:t>
      </w:r>
      <w:r w:rsidR="00AB2877">
        <w:rPr>
          <w:rFonts w:ascii="Aptos" w:hAnsi="Aptos" w:cs="Calibri"/>
        </w:rPr>
        <w:t>. T</w:t>
      </w:r>
      <w:r>
        <w:rPr>
          <w:rFonts w:ascii="Aptos" w:hAnsi="Aptos" w:cs="Calibri"/>
        </w:rPr>
        <w:t>herefore</w:t>
      </w:r>
      <w:r w:rsidR="00AB2877">
        <w:rPr>
          <w:rFonts w:ascii="Aptos" w:hAnsi="Aptos" w:cs="Calibri"/>
        </w:rPr>
        <w:t>,</w:t>
      </w:r>
      <w:r>
        <w:rPr>
          <w:rFonts w:ascii="Aptos" w:hAnsi="Aptos" w:cs="Calibri"/>
        </w:rPr>
        <w:t xml:space="preserve"> demands of </w:t>
      </w:r>
      <w:r>
        <w:rPr>
          <w:rFonts w:ascii="Aptos" w:hAnsi="Aptos" w:cs="Calibri"/>
        </w:rPr>
        <w:lastRenderedPageBreak/>
        <w:t xml:space="preserve">match play and physiological </w:t>
      </w:r>
      <w:r w:rsidR="00B511B3">
        <w:rPr>
          <w:rFonts w:ascii="Aptos" w:hAnsi="Aptos" w:cs="Calibri"/>
        </w:rPr>
        <w:t>profiling</w:t>
      </w:r>
      <w:r>
        <w:rPr>
          <w:rFonts w:ascii="Aptos" w:hAnsi="Aptos" w:cs="Calibri"/>
        </w:rPr>
        <w:t xml:space="preserve"> </w:t>
      </w:r>
      <w:r w:rsidR="00AB2877">
        <w:rPr>
          <w:rFonts w:ascii="Aptos" w:hAnsi="Aptos" w:cs="Calibri"/>
        </w:rPr>
        <w:t xml:space="preserve">between the groups should be compared </w:t>
      </w:r>
      <w:r w:rsidR="0065413E">
        <w:rPr>
          <w:rFonts w:ascii="Aptos" w:hAnsi="Aptos" w:cs="Calibri"/>
        </w:rPr>
        <w:t xml:space="preserve">to understand the rate of development required to play at the elite level, however, </w:t>
      </w:r>
      <w:r w:rsidR="00B511B3">
        <w:rPr>
          <w:rFonts w:ascii="Aptos" w:hAnsi="Aptos" w:cs="Calibri"/>
        </w:rPr>
        <w:t xml:space="preserve">it </w:t>
      </w:r>
      <w:r w:rsidR="0065413E">
        <w:rPr>
          <w:rFonts w:ascii="Aptos" w:hAnsi="Aptos" w:cs="Calibri"/>
        </w:rPr>
        <w:t>should not</w:t>
      </w:r>
      <w:r w:rsidR="0078252D">
        <w:rPr>
          <w:rFonts w:ascii="Aptos" w:hAnsi="Aptos" w:cs="Calibri"/>
        </w:rPr>
        <w:t xml:space="preserve"> be</w:t>
      </w:r>
      <w:r w:rsidR="0065413E">
        <w:rPr>
          <w:rFonts w:ascii="Aptos" w:hAnsi="Aptos" w:cs="Calibri"/>
        </w:rPr>
        <w:t xml:space="preserve"> assumed that</w:t>
      </w:r>
      <w:r w:rsidR="00B511B3">
        <w:rPr>
          <w:rFonts w:ascii="Aptos" w:hAnsi="Aptos" w:cs="Calibri"/>
        </w:rPr>
        <w:t xml:space="preserve"> physical</w:t>
      </w:r>
      <w:r w:rsidR="0065413E">
        <w:rPr>
          <w:rFonts w:ascii="Aptos" w:hAnsi="Aptos" w:cs="Calibri"/>
        </w:rPr>
        <w:t xml:space="preserve"> trends within the senior game apply within the youth game</w:t>
      </w:r>
      <w:r w:rsidR="00AB2877">
        <w:rPr>
          <w:rFonts w:ascii="Aptos" w:hAnsi="Aptos" w:cs="Calibri"/>
        </w:rPr>
        <w:t xml:space="preserve">.  </w:t>
      </w:r>
      <w:r>
        <w:rPr>
          <w:rFonts w:ascii="Aptos" w:hAnsi="Aptos" w:cs="Calibri"/>
        </w:rPr>
        <w:t>Furthermore</w:t>
      </w:r>
      <w:r w:rsidR="001A35E5">
        <w:rPr>
          <w:rFonts w:ascii="Aptos" w:hAnsi="Aptos" w:cs="Calibri"/>
        </w:rPr>
        <w:t>,</w:t>
      </w:r>
      <w:r w:rsidR="0065413E">
        <w:rPr>
          <w:rFonts w:ascii="Aptos" w:hAnsi="Aptos" w:cs="Calibri"/>
        </w:rPr>
        <w:t xml:space="preserve"> </w:t>
      </w:r>
      <w:r w:rsidR="001A35E5">
        <w:rPr>
          <w:rFonts w:ascii="Aptos" w:hAnsi="Aptos" w:cs="Calibri"/>
        </w:rPr>
        <w:t xml:space="preserve">training interventions should not be implied from one group to another. </w:t>
      </w:r>
      <w:r w:rsidR="00AB2877">
        <w:rPr>
          <w:rFonts w:ascii="Aptos" w:hAnsi="Aptos" w:cs="Calibri"/>
        </w:rPr>
        <w:t>Training adaptations of a senior athlete of a senior athlete will vary greatly to that of a youth athlete</w:t>
      </w:r>
      <w:r w:rsidR="0065413E">
        <w:rPr>
          <w:rFonts w:ascii="Aptos" w:hAnsi="Aptos" w:cs="Calibri"/>
        </w:rPr>
        <w:t>, the adaptations and capacities between the two groups are different and therefore training modalities such be treated as such</w:t>
      </w:r>
      <w:r w:rsidR="006365A3">
        <w:rPr>
          <w:rFonts w:ascii="Aptos" w:hAnsi="Aptos" w:cs="Calibri"/>
        </w:rPr>
        <w:t xml:space="preserve"> (Tumkur Anil Kumar et al, 2021)</w:t>
      </w:r>
      <w:r w:rsidR="0065413E">
        <w:rPr>
          <w:rFonts w:ascii="Aptos" w:hAnsi="Aptos" w:cs="Calibri"/>
        </w:rPr>
        <w:t>. Senior elite soccer</w:t>
      </w:r>
      <w:r w:rsidR="00B511B3">
        <w:rPr>
          <w:rFonts w:ascii="Aptos" w:hAnsi="Aptos" w:cs="Calibri"/>
        </w:rPr>
        <w:t xml:space="preserve"> global</w:t>
      </w:r>
      <w:r w:rsidR="0065413E">
        <w:rPr>
          <w:rFonts w:ascii="Aptos" w:hAnsi="Aptos" w:cs="Calibri"/>
        </w:rPr>
        <w:t xml:space="preserve"> focus is on performing in competition, whilst youth elite soccer, primary goal is development</w:t>
      </w:r>
      <w:r w:rsidR="00B511B3">
        <w:rPr>
          <w:rFonts w:ascii="Aptos" w:hAnsi="Aptos" w:cs="Calibri"/>
        </w:rPr>
        <w:t>. C</w:t>
      </w:r>
      <w:r w:rsidR="0065413E">
        <w:rPr>
          <w:rFonts w:ascii="Aptos" w:hAnsi="Aptos" w:cs="Calibri"/>
        </w:rPr>
        <w:t xml:space="preserve">onclusions drawn from the senior game may not accurately reflect the developmental needs of youth </w:t>
      </w:r>
      <w:r w:rsidR="00B511B3">
        <w:rPr>
          <w:rFonts w:ascii="Aptos" w:hAnsi="Aptos" w:cs="Calibri"/>
        </w:rPr>
        <w:t>soccer and its athletes</w:t>
      </w:r>
      <w:r w:rsidR="0078252D">
        <w:rPr>
          <w:rFonts w:ascii="Aptos" w:hAnsi="Aptos" w:cs="Calibri"/>
        </w:rPr>
        <w:t xml:space="preserve"> (Mitchell et al, 2015)</w:t>
      </w:r>
      <w:r w:rsidR="0065413E">
        <w:rPr>
          <w:rFonts w:ascii="Aptos" w:hAnsi="Aptos" w:cs="Calibri"/>
        </w:rPr>
        <w:t>.</w:t>
      </w:r>
      <w:r w:rsidR="00B511B3">
        <w:rPr>
          <w:rFonts w:ascii="Aptos" w:hAnsi="Aptos" w:cs="Calibri"/>
        </w:rPr>
        <w:t xml:space="preserve"> Furthermore, young athletes are at a different psychological and emotional stage of development to senior athletes, this effects response to coaching strategies, coping mechanisms and decision making. Inferences drawn from senior game and applied to the youth setting to influence training may be over simplified and not best suit the age-appropriate environment that considers youth athlete’s developmental stage</w:t>
      </w:r>
      <w:r w:rsidR="006365A3">
        <w:rPr>
          <w:rFonts w:ascii="Aptos" w:hAnsi="Aptos" w:cs="Calibri"/>
        </w:rPr>
        <w:t xml:space="preserve"> (</w:t>
      </w:r>
      <w:proofErr w:type="spellStart"/>
      <w:r w:rsidR="006365A3" w:rsidRPr="006365A3">
        <w:rPr>
          <w:rFonts w:ascii="Aptos" w:hAnsi="Aptos" w:cs="Calibri"/>
        </w:rPr>
        <w:t>Huijgen</w:t>
      </w:r>
      <w:proofErr w:type="spellEnd"/>
      <w:r w:rsidR="006365A3">
        <w:rPr>
          <w:rFonts w:ascii="Aptos" w:hAnsi="Aptos" w:cs="Calibri"/>
        </w:rPr>
        <w:t xml:space="preserve"> et al, 2015)</w:t>
      </w:r>
      <w:r w:rsidR="00B511B3">
        <w:rPr>
          <w:rFonts w:ascii="Aptos" w:hAnsi="Aptos" w:cs="Calibri"/>
        </w:rPr>
        <w:t xml:space="preserve">. </w:t>
      </w:r>
      <w:bookmarkEnd w:id="15"/>
      <w:r w:rsidR="00354723" w:rsidRPr="00142884">
        <w:rPr>
          <w:rFonts w:ascii="Aptos" w:hAnsi="Aptos" w:cs="Calibri"/>
          <w:b/>
          <w:bCs/>
        </w:rPr>
        <w:t>6.</w:t>
      </w:r>
      <w:r>
        <w:rPr>
          <w:rFonts w:ascii="Aptos" w:hAnsi="Aptos" w:cs="Calibri"/>
          <w:b/>
          <w:bCs/>
        </w:rPr>
        <w:t>3</w:t>
      </w:r>
      <w:r w:rsidR="00354723" w:rsidRPr="00142884">
        <w:rPr>
          <w:rFonts w:ascii="Aptos" w:hAnsi="Aptos" w:cs="Calibri"/>
          <w:b/>
          <w:bCs/>
        </w:rPr>
        <w:t xml:space="preserve"> </w:t>
      </w:r>
      <w:r w:rsidR="003D5014" w:rsidRPr="00142884">
        <w:rPr>
          <w:rFonts w:ascii="Aptos" w:hAnsi="Aptos" w:cs="Calibri"/>
          <w:b/>
          <w:bCs/>
        </w:rPr>
        <w:t xml:space="preserve">Directions </w:t>
      </w:r>
      <w:r w:rsidR="00354723" w:rsidRPr="00142884">
        <w:rPr>
          <w:rFonts w:ascii="Aptos" w:hAnsi="Aptos" w:cs="Calibri"/>
          <w:b/>
          <w:bCs/>
        </w:rPr>
        <w:t>for future research</w:t>
      </w:r>
    </w:p>
    <w:p w14:paraId="273CA61D" w14:textId="3AC9104A" w:rsidR="003D5014" w:rsidRPr="00142884" w:rsidRDefault="00354723" w:rsidP="00A16CD3">
      <w:pPr>
        <w:spacing w:line="480" w:lineRule="auto"/>
        <w:jc w:val="both"/>
        <w:rPr>
          <w:rFonts w:ascii="Aptos" w:hAnsi="Aptos" w:cs="Calibri"/>
        </w:rPr>
      </w:pPr>
      <w:r w:rsidRPr="00142884">
        <w:rPr>
          <w:rFonts w:ascii="Aptos" w:hAnsi="Aptos" w:cs="Calibri"/>
        </w:rPr>
        <w:t xml:space="preserve">                </w:t>
      </w:r>
      <w:r w:rsidR="003D5014" w:rsidRPr="00142884">
        <w:rPr>
          <w:rFonts w:ascii="Aptos" w:hAnsi="Aptos" w:cs="Calibri"/>
        </w:rPr>
        <w:t xml:space="preserve">Despite the broad landscape of </w:t>
      </w:r>
      <w:r w:rsidR="00A3360F" w:rsidRPr="00142884">
        <w:rPr>
          <w:rFonts w:ascii="Aptos" w:hAnsi="Aptos" w:cs="Calibri"/>
        </w:rPr>
        <w:t>MS</w:t>
      </w:r>
      <w:r w:rsidR="003D5014" w:rsidRPr="00142884">
        <w:rPr>
          <w:rFonts w:ascii="Aptos" w:hAnsi="Aptos" w:cs="Calibri"/>
        </w:rPr>
        <w:t xml:space="preserve"> assessments within youth elite soccer players, the enormity of the subject matter </w:t>
      </w:r>
      <w:r w:rsidR="00470D48" w:rsidRPr="00142884">
        <w:rPr>
          <w:rFonts w:ascii="Aptos" w:hAnsi="Aptos" w:cs="Calibri"/>
        </w:rPr>
        <w:t>suggests</w:t>
      </w:r>
      <w:r w:rsidR="003D5014" w:rsidRPr="00142884">
        <w:rPr>
          <w:rFonts w:ascii="Aptos" w:hAnsi="Aptos" w:cs="Calibri"/>
        </w:rPr>
        <w:t xml:space="preserve"> to further research questions. Firstly</w:t>
      </w:r>
      <w:r w:rsidR="00470D48" w:rsidRPr="00142884">
        <w:rPr>
          <w:rFonts w:ascii="Aptos" w:hAnsi="Aptos" w:cs="Calibri"/>
        </w:rPr>
        <w:t>,</w:t>
      </w:r>
      <w:r w:rsidR="003D5014" w:rsidRPr="00142884">
        <w:rPr>
          <w:rFonts w:ascii="Aptos" w:hAnsi="Aptos" w:cs="Calibri"/>
        </w:rPr>
        <w:t xml:space="preserve"> as highlighted in </w:t>
      </w:r>
      <w:r w:rsidRPr="00142884">
        <w:rPr>
          <w:rFonts w:ascii="Aptos" w:hAnsi="Aptos" w:cs="Calibri"/>
        </w:rPr>
        <w:t xml:space="preserve">section </w:t>
      </w:r>
      <w:r w:rsidR="00013B52" w:rsidRPr="00142884">
        <w:rPr>
          <w:rFonts w:ascii="Aptos" w:hAnsi="Aptos" w:cs="Calibri"/>
          <w:b/>
          <w:bCs/>
        </w:rPr>
        <w:t>5.1.1</w:t>
      </w:r>
      <w:r w:rsidRPr="00142884">
        <w:rPr>
          <w:rFonts w:ascii="Aptos" w:hAnsi="Aptos" w:cs="Calibri"/>
        </w:rPr>
        <w:t xml:space="preserve"> and in concordance there is a severe difference between the volume of research conducted in female athletes versus male athletes. Whilst the reasons for this may be economic </w:t>
      </w:r>
      <w:sdt>
        <w:sdtPr>
          <w:rPr>
            <w:rFonts w:ascii="Aptos" w:hAnsi="Aptos" w:cs="Calibri"/>
            <w:color w:val="000000"/>
          </w:rPr>
          <w:tag w:val="MENDELEY_CITATION_v3_eyJjaXRhdGlvbklEIjoiTUVOREVMRVlfQ0lUQVRJT05fMGIzZTNkYTEtNDI3Ny00YzEyLTliYzYtYmE2YWJmODcyY2YxIiwicHJvcGVydGllcyI6eyJub3RlSW5kZXgiOjB9LCJpc0VkaXRlZCI6ZmFsc2UsIm1hbnVhbE92ZXJyaWRlIjp7ImlzTWFudWFsbHlPdmVycmlkZGVuIjp0cnVlLCJjaXRlcHJvY1RleHQiOiIoRGxvaXR0ZSwgMjAyNSkiLCJtYW51YWxPdmVycmlkZVRleHQiOiIoRGVsb2l0dGUsIDIwMjUpIn0sImNpdGF0aW9uSXRlbXMiOlt7ImlkIjoiMDAxMjc0ZGMtNGQ3Ny0zZDVjLWE4YWUtODA3ZTk1OTU5ZjY1IiwiaXRlbURhdGEiOnsidHlwZSI6IndlYnBhZ2UiLCJpZCI6IjAwMTI3NGRjLTRkNzctM2Q1Yy1hOGFlLTgwN2U5NTk1OWY2NSIsInRpdGxlIjoiRGVsb2l0dGUgRm9vdGJhbGwgTW9uZXkgTGVhZ3VlIDIwMjUiLCJhdXRob3IiOlt7ImZhbWlseSI6IkRsb2l0dGUiLCJnaXZlbiI6IiIsInBhcnNlLW5hbWVzIjpmYWxzZSwiZHJvcHBpbmctcGFydGljbGUiOiIiLCJub24tZHJvcHBpbmctcGFydGljbGUiOiIifV0sImNvbnRhaW5lci10aXRsZSI6Imh0dHBzOi8vd3d3LmRlbG9pdHRlLmNvbS91ay9lbi9zZXJ2aWNlcy9maW5hbmNpYWwtYWR2aXNvcnkvYW5hbHlzaXMvZGVsb2l0dGUtZm9vdGJhbGwtbW9uZXktbGVhZ3VlLmh0bWwiLCJpc3N1ZWQiOnsiZGF0ZS1wYXJ0cyI6W1syMDI1XV19LCJhYnN0cmFjdCI6IlRoZSBEZWxvaXR0ZSBGb290YmFsbCBNb25leSBMZWFndWUgcHJvZmlsZXMgdGhlIGhpZ2hlc3QgcmV2ZW51ZSBnZW5lcmF0aW5nIGZvb3RiYWxsIGNsdWJzIGluIHdvcmxkIGZvb3RiYWxsLiBUaGUgMjAyMy8yNCBzZWFzb24gdW5sb2NrZWQgYSBuZXcgZnJvbnRpZXIsIGFzIFJlYWwgTWFkcmlkIGJlY2FtZSB0aGUgZmlyc3QgZm9vdGJhbGwgY2x1YiB0byByZWNvcmQg4oKsMSBiaWxsaW9uIGluIHJldmVudWUuIiwiY29udGFpbmVyLXRpdGxlLXNob3J0IjoiIn0sImlzVGVtcG9yYXJ5IjpmYWxzZX1dfQ=="/>
          <w:id w:val="215326775"/>
          <w:placeholder>
            <w:docPart w:val="DefaultPlaceholder_-1854013440"/>
          </w:placeholder>
        </w:sdtPr>
        <w:sdtContent>
          <w:r w:rsidR="0023130C" w:rsidRPr="0023130C">
            <w:rPr>
              <w:rFonts w:ascii="Aptos" w:hAnsi="Aptos" w:cs="Calibri"/>
              <w:color w:val="000000"/>
            </w:rPr>
            <w:t>(Deloitte, 2025)</w:t>
          </w:r>
        </w:sdtContent>
      </w:sdt>
      <w:r w:rsidRPr="00142884">
        <w:rPr>
          <w:rFonts w:ascii="Aptos" w:hAnsi="Aptos" w:cs="Calibri"/>
        </w:rPr>
        <w:t xml:space="preserve"> given the recent increase in popularity and funding in woman’s soccer there should be a push to increase the amount of high</w:t>
      </w:r>
      <w:r w:rsidR="00013B52" w:rsidRPr="00142884">
        <w:rPr>
          <w:rFonts w:ascii="Aptos" w:hAnsi="Aptos" w:cs="Calibri"/>
        </w:rPr>
        <w:t>-</w:t>
      </w:r>
      <w:r w:rsidRPr="00142884">
        <w:rPr>
          <w:rFonts w:ascii="Aptos" w:hAnsi="Aptos" w:cs="Calibri"/>
        </w:rPr>
        <w:t xml:space="preserve">quality research into the </w:t>
      </w:r>
      <w:r w:rsidR="00A3360F" w:rsidRPr="00142884">
        <w:rPr>
          <w:rFonts w:ascii="Aptos" w:hAnsi="Aptos" w:cs="Calibri"/>
        </w:rPr>
        <w:t>MS</w:t>
      </w:r>
      <w:r w:rsidRPr="00142884">
        <w:rPr>
          <w:rFonts w:ascii="Aptos" w:hAnsi="Aptos" w:cs="Calibri"/>
        </w:rPr>
        <w:t xml:space="preserve"> assessments in elite youth female soccer athletes and the effects of strength on performance, injury likelihood and future success.</w:t>
      </w:r>
    </w:p>
    <w:p w14:paraId="51A21979" w14:textId="1CE38D55" w:rsidR="00505CDA" w:rsidRPr="00142884" w:rsidRDefault="00013B52" w:rsidP="00A16CD3">
      <w:pPr>
        <w:spacing w:line="480" w:lineRule="auto"/>
        <w:jc w:val="both"/>
        <w:rPr>
          <w:rFonts w:ascii="Aptos" w:hAnsi="Aptos" w:cs="Calibri"/>
        </w:rPr>
      </w:pPr>
      <w:r w:rsidRPr="00142884">
        <w:rPr>
          <w:rFonts w:ascii="Aptos" w:hAnsi="Aptos" w:cs="Calibri"/>
        </w:rPr>
        <w:t xml:space="preserve">As highlighted in section </w:t>
      </w:r>
      <w:r w:rsidRPr="00142884">
        <w:rPr>
          <w:rFonts w:ascii="Aptos" w:hAnsi="Aptos" w:cs="Calibri"/>
          <w:b/>
          <w:bCs/>
        </w:rPr>
        <w:t>5.3</w:t>
      </w:r>
      <w:r w:rsidRPr="00142884">
        <w:rPr>
          <w:rFonts w:ascii="Aptos" w:hAnsi="Aptos" w:cs="Calibri"/>
        </w:rPr>
        <w:t xml:space="preserve"> and </w:t>
      </w:r>
      <w:r w:rsidRPr="00142884">
        <w:rPr>
          <w:rFonts w:ascii="Aptos" w:hAnsi="Aptos" w:cs="Calibri"/>
          <w:b/>
          <w:bCs/>
        </w:rPr>
        <w:t>5.4</w:t>
      </w:r>
      <w:r w:rsidRPr="00142884">
        <w:rPr>
          <w:rFonts w:ascii="Aptos" w:hAnsi="Aptos" w:cs="Calibri"/>
        </w:rPr>
        <w:t xml:space="preserve"> the need for inclusion of maturation and reliability data to be reported within sport science practise and research is paramount. Given the ease of </w:t>
      </w:r>
      <w:r w:rsidRPr="00142884">
        <w:rPr>
          <w:rFonts w:ascii="Aptos" w:hAnsi="Aptos" w:cs="Calibri"/>
        </w:rPr>
        <w:lastRenderedPageBreak/>
        <w:t>implementing somatic maturation assessments and their non-invasive nature, these measures could be included to provide practitioners more context when comparing the results of studies to their own populations, furthermore, reporting reliability provides confidence that the measures reported can be trusted and are valid.</w:t>
      </w:r>
      <w:r w:rsidR="00505CDA" w:rsidRPr="00142884">
        <w:rPr>
          <w:rFonts w:ascii="Aptos" w:hAnsi="Aptos" w:cs="Calibri"/>
        </w:rPr>
        <w:t xml:space="preserve"> Furthermore, within the population of elite youth soccer players, reliability of DFW strength assessments could be further investigated to provide greater information regarding their inclusion within testing batteries, or if methods such as measuring barbell velocity to predict 1RM could be a viable option for in season strength testing.</w:t>
      </w:r>
      <w:r w:rsidR="00470D48" w:rsidRPr="00142884">
        <w:rPr>
          <w:rFonts w:ascii="Aptos" w:hAnsi="Aptos"/>
        </w:rPr>
        <w:t xml:space="preserve"> </w:t>
      </w:r>
      <w:r w:rsidR="00470D48" w:rsidRPr="00142884">
        <w:rPr>
          <w:rFonts w:ascii="Aptos" w:hAnsi="Aptos" w:cs="Calibri"/>
        </w:rPr>
        <w:t xml:space="preserve"> Findings from this review suggest further research be directed towards further exploring the influence of age and maturity status on reliability of measures, specifically those demanding prerequisites motor skills and how growth rates may influence the effect on reliability.</w:t>
      </w:r>
    </w:p>
    <w:p w14:paraId="1A5EDDDF" w14:textId="4910E590" w:rsidR="00470D48" w:rsidRPr="00142884" w:rsidRDefault="00013B52" w:rsidP="00B75775">
      <w:pPr>
        <w:spacing w:line="480" w:lineRule="auto"/>
        <w:jc w:val="both"/>
        <w:rPr>
          <w:rFonts w:ascii="Aptos" w:hAnsi="Aptos" w:cs="Calibri"/>
        </w:rPr>
      </w:pPr>
      <w:r w:rsidRPr="00142884">
        <w:rPr>
          <w:rFonts w:ascii="Aptos" w:hAnsi="Aptos" w:cs="Calibri"/>
        </w:rPr>
        <w:t>Whilst MVIC assessments were popular within this review</w:t>
      </w:r>
      <w:r w:rsidR="00470D48" w:rsidRPr="00142884">
        <w:rPr>
          <w:rFonts w:ascii="Aptos" w:hAnsi="Aptos" w:cs="Calibri"/>
        </w:rPr>
        <w:t xml:space="preserve"> as highlighted in </w:t>
      </w:r>
      <w:r w:rsidR="00470D48" w:rsidRPr="00142884">
        <w:rPr>
          <w:rFonts w:ascii="Aptos" w:hAnsi="Aptos" w:cs="Calibri"/>
          <w:b/>
          <w:bCs/>
        </w:rPr>
        <w:t xml:space="preserve"> section 4.1.3</w:t>
      </w:r>
      <w:r w:rsidRPr="00142884">
        <w:rPr>
          <w:rFonts w:ascii="Aptos" w:hAnsi="Aptos" w:cs="Calibri"/>
        </w:rPr>
        <w:t>, one omission was a</w:t>
      </w:r>
      <w:r w:rsidR="00A16CD3" w:rsidRPr="00142884">
        <w:rPr>
          <w:rFonts w:ascii="Aptos" w:hAnsi="Aptos" w:cs="Calibri"/>
        </w:rPr>
        <w:t xml:space="preserve"> common MVIC assessment utilizing force plates </w:t>
      </w:r>
      <w:r w:rsidRPr="00142884">
        <w:rPr>
          <w:rFonts w:ascii="Aptos" w:hAnsi="Aptos" w:cs="Calibri"/>
        </w:rPr>
        <w:t xml:space="preserve">of </w:t>
      </w:r>
      <w:r w:rsidR="00A16CD3" w:rsidRPr="00142884">
        <w:rPr>
          <w:rFonts w:ascii="Aptos" w:hAnsi="Aptos" w:cs="Calibri"/>
        </w:rPr>
        <w:t xml:space="preserve">ankle plantar flexion. Given the high incidence of calf </w:t>
      </w:r>
      <w:r w:rsidR="003D5014" w:rsidRPr="00142884">
        <w:rPr>
          <w:rFonts w:ascii="Aptos" w:hAnsi="Aptos" w:cs="Calibri"/>
        </w:rPr>
        <w:t xml:space="preserve">and ankle </w:t>
      </w:r>
      <w:r w:rsidR="00A16CD3" w:rsidRPr="00142884">
        <w:rPr>
          <w:rFonts w:ascii="Aptos" w:hAnsi="Aptos" w:cs="Calibri"/>
        </w:rPr>
        <w:t xml:space="preserve">injuries in soccer </w:t>
      </w:r>
      <w:sdt>
        <w:sdtPr>
          <w:rPr>
            <w:rFonts w:ascii="Aptos" w:hAnsi="Aptos" w:cs="Calibri"/>
            <w:color w:val="000000"/>
          </w:rPr>
          <w:tag w:val="MENDELEY_CITATION_v3_eyJjaXRhdGlvbklEIjoiTUVOREVMRVlfQ0lUQVRJT05fYTk2ZmIzZjItMzRhNC00OGI1LWI2Y2QtY2ZmYWY0ZTAzNzJlIiwicHJvcGVydGllcyI6eyJub3RlSW5kZXgiOjB9LCJpc0VkaXRlZCI6ZmFsc2UsIm1hbnVhbE92ZXJyaWRlIjp7ImlzTWFudWFsbHlPdmVycmlkZGVuIjp0cnVlLCJjaXRlcHJvY1RleHQiOiIoRWtzdHJhbmQgZXQgYWwuLCAyMDExYikiLCJtYW51YWxPdmVycmlkZVRleHQiOiIoRWtzdHJhbmQgZXQgYWwsIDIwMTFiKSJ9LCJjaXRhdGlvbkl0ZW1zIjpbeyJpZCI6ImJmN2JmNWI1LWIyMjAtMzQzMS04NDMyLWFiNjA0OTY1YTFlNCIsIml0ZW1EYXRhIjp7InR5cGUiOiJhcnRpY2xlLWpvdXJuYWwiLCJpZCI6ImJmN2JmNWI1LWIyMjAtMzQzMS04NDMyLWFiNjA0OTY1YTFlNCIsInRpdGxlIjoiRXBpZGVtaW9sb2d5IG9mIG11c2NsZSBpbmp1cmllcyBpbiBwcm9mZXNzaW9uYWwgZm9vdGJhbGwgKH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lRoZSBBbWVyaWNhbiBqb3VybmFsIG9mIHNwb3J0cyBtZWRpY2luZSIsImNvbnRhaW5lci10aXRsZS1zaG9ydCI6IkFtIEogU3BvcnRzIE1lZCIsImFjY2Vzc2VkIjp7ImRhdGUtcGFydHMiOltbMjAyNCw1LDIzXV19LCJET0kiOiIxMC4xMTc3LzAzNjM1NDY1MTAzOTU4NzkiLCJJU1NOIjoiMTU1Mi0zMzY1IiwiUE1JRCI6IjIxMzM1MzUzIiwiVVJMIjoiaHR0cHM6Ly9wdWJtZWQubmNiaS5ubG0ubmloLmdvdi8yMTMzNTM1My8iLCJpc3N1ZWQiOnsiZGF0ZS1wYXJ0cyI6W1syMDExLDZdXX0sInBhZ2UiOiIxMjI2LTEyMzIiLCJhYnN0cmFjdCI6IkJhY2tncm91bmQ6IE11c2NsZSBpbmp1cmllcyBjb25zdGl0dXRlIGEgbGFyZ2UgcGVyY2VudGFnZSBvZiBhbGwgaW5qdXJpZXMgaW4gZm9vdGJhbGwuIFB1cnBvc2U6IFRvIGludmVzdGlnYXRlIHRoZSBpbmNpZGVuY2UgYW5kIG5hdHVyZSBvZiBtdXNjbGUgaW5qdXJpZXMgaW4gbWFsZSBwcm9mZXNzaW9uYWwgZm9vdGJhbGxlcnMuIFN0dWR5IERlc2lnbjogQ29ob3J0IHN0dWR5OyBMZXZlbCBvZiBldmlkZW5jZSwgMi5NZXRob2RzOiBGaWZ0eS1vbmUgZm9vdGJhbGwgdGVhbXMsIGNvbXByaXNpbmcgMjI5OSBwbGF5ZXJzLCB3ZXJlIGZvbGxvd2VkIHByb3NwZWN0aXZlbHkgZHVyaW5nIHRoZSB5ZWFycyAyMDAxIHRvIDIwMDkuIFRlYW0gbWVkaWNhbCBzdGFmZiByZWNvcmRlZCBpbmRpdmlkdWFsIHBsYXllciBleHBvc3VyZSBhbmQgdGltZS1sb3NzIGluanVyaWVzLiBUaGUgZmlyc3QtdGVhbSBzcXVhZHMgb2YgMjQgY2x1YnMgc2VsZWN0ZWQgYnkgdGhlIFVuaW9uIG9mIEV1cm9wZWFuIEZvb3RiYWxsIEFzc29jaWF0aW9ucyBhcyBiZWxvbmdpbmcgdG8gdGhlIGJlc3QgRXVyb3BlYW4gdGVhbXMsIDE1IHRlYW1zIG9mIHRoZSBTd2VkaXNoIEZpcnN0IExlYWd1ZSwgYW5kIGFub3RoZXIgMTUgRXVyb3BlYW4gdGVhbXMgcGxheWluZyB0aGVpciBob21lIG1hdGNoZXMgb24gYXJ0aWZpY2lhbCB0dXJmIHBpdGNoZXMgd2VyZSBpbmNsdWRlZC4gQSBtdXNjbGUgaW5qdXJ5IHdhcyBkZWZpbmVkIGFzIFwiYSB0cmF1bWF0aWMgZGlzdHJhY3Rpb24gb3Igb3ZlcnVzZSBpbmp1cnkgdG8gdGhlIG11c2NsZSBsZWFkaW5nIHRvIGEgcGxheWVyIGJlaW5nIHVuYWJsZSB0byBmdWxseSBwYXJ0aWNpcGF0ZSBpbiB0cmFpbmluZyBvciBtYXRjaCBwbGF5LlwiUmVzdWx0czogSW4gdG90YWwsIDI5MDggbXVzY2xlIGluanVyaWVzIHdlcmUgcmVnaXN0ZXJlZC4gT24gYXZlcmFnZSwgYSBwbGF5ZXIgc3VzdGFpbmVkIDAuNiBtdXNjbGUgaW5qdXJpZXMgcGVyIHNlYXNvbi4gQSBzcXVhZCBvZiAyNSBwbGF5ZXJzIGNhbiB0aHVzIGV4cGVjdCBhYm91dCAxNSBtdXNjbGUgaW5qdXJpZXMgcGVyIHNlYXNvbi4gTXVzY2xlIGluanVyaWVzIGNvbnN0aXR1dGVkIDMxJSBvZiBhbGwgaW5qdXJpZXMgYW5kIGNhdXNlZCAyNyUgb2YgdGhlIHRvdGFsIGluanVyeSBhYnNlbmNlLiBOaW5ldHktdHdvIHBlcmNlbnQgb2YgYWxsIG11c2NsZSBpbmp1cmllcyBhZmZlY3RlZCB0aGUgNCBtYWpvciBtdXNjbGUgZ3JvdXBzIG9mIHRoZSBsb3dlciBsaW1iczogaGFtc3RyaW5ncyAoMzclKSwgYWRkdWN0b3JzICgyMyUpLCBxdWFkcmljZXBzICgxOSUpLCBhbmQgY2FsZiBtdXNjbGVzICgxMyUpLiBTaXh0ZWVuIHBlcmNlbnQgb2YgdGhlIG11c2NsZSBpbmp1cmllcyB3ZXJlIHJlaW5qdXJpZXMuIFRoZXNlIHJlaW5qdXJpZXMgY2F1c2VkIHNpZ25pZmljYW50bHkgbG9uZ2VyIGFic2VuY2VzIHRoYW4gZGlkIGluZGV4IGluanVyaWVzLiBUaGUgaW5jaWRlbmNlIG9mIG11c2NsZSBpbmp1cnkgaW5jcmVhc2VkIHdpdGggYWdlLiBXaGVuIHNlcGFyYXRlZCBpbnRvIGRpZmZlcmVudCBtdXNjbGUgZ3JvdXBzLCBob3dldmVyLCBhbiBpbmNyZWFzZWQgaW5jaWRlbmNlIHdpdGggYWdlIHdhcyBmb3VuZCBvbmx5IGZvciBjYWxmIG11c2NsZSBpbmp1cmllcyBhbmQgbm90IGZvciBoYW1zdHJpbmcsIHF1YWRyaWNlcHMsIG9yIGhpcC9ncm9pbiBzdHJhaW5zLkNvbmNsdXNpb246IE11c2NsZSBpbmp1cmllcyBhcmUgYSBzdWJzdGFudGlhbCBwcm9ibGVtIGZvciBwbGF5ZXJzIGFuZCB0aGVpciBjbHVicy4gVGhleSBjb25zdGl0dXRlIGFsbW9zdCBvbmUgdGhpcmQgb2YgYWxsIHRpbWUtbG9zcyBpbmp1cmllcyBpbiBtZW4ncyBwcm9mZXNzaW9uYWwgZm9vdGJhbGwsIGFuZCA5MiUgb2YgYWxsIGluanVyaWVzIGFmZmVjdCB0aGUgNCBiaWcgbXVzY2xlIGdyb3VwcyBpbiB0aGUgbG93ZXIgbGltYnMuIMKpIDIwMTEgVGhlIEF1dGhvcihzKS4iLCJwdWJsaXNoZXIiOiJBbSBKIFNwb3J0cyBNZWQiLCJpc3N1ZSI6IjYiLCJ2b2x1bWUiOiIzOSJ9LCJpc1RlbXBvcmFyeSI6ZmFsc2V9XX0="/>
          <w:id w:val="-290214156"/>
          <w:placeholder>
            <w:docPart w:val="DefaultPlaceholder_-1854013440"/>
          </w:placeholder>
        </w:sdtPr>
        <w:sdtContent>
          <w:r w:rsidR="0023130C" w:rsidRPr="00D91E82">
            <w:rPr>
              <w:rFonts w:ascii="Aptos" w:hAnsi="Aptos" w:cs="Calibri"/>
              <w:color w:val="000000"/>
            </w:rPr>
            <w:t>(Ekstrand et al, 2011b)</w:t>
          </w:r>
        </w:sdtContent>
      </w:sdt>
      <w:r w:rsidR="003D5014" w:rsidRPr="00142884">
        <w:rPr>
          <w:rFonts w:ascii="Aptos" w:hAnsi="Aptos" w:cs="Calibri"/>
        </w:rPr>
        <w:t xml:space="preserve">, plus </w:t>
      </w:r>
      <w:r w:rsidR="00A16CD3" w:rsidRPr="00142884">
        <w:rPr>
          <w:rFonts w:ascii="Aptos" w:hAnsi="Aptos" w:cs="Calibri"/>
        </w:rPr>
        <w:t>the importance of ankle stiffness for sprinting</w:t>
      </w:r>
      <w:r w:rsidR="003D5014" w:rsidRPr="00142884">
        <w:rPr>
          <w:rFonts w:ascii="Aptos" w:hAnsi="Aptos" w:cs="Calibri"/>
        </w:rPr>
        <w:t xml:space="preserve"> </w:t>
      </w:r>
      <w:sdt>
        <w:sdtPr>
          <w:rPr>
            <w:rFonts w:ascii="Aptos" w:hAnsi="Aptos" w:cs="Calibri"/>
            <w:color w:val="000000"/>
          </w:rPr>
          <w:tag w:val="MENDELEY_CITATION_v3_eyJjaXRhdGlvbklEIjoiTUVOREVMRVlfQ0lUQVRJT05fNDBjZGNiNGItY2E0Yy00NjVkLTlmNTQtOTkzZTcyZmFiYTQ0IiwicHJvcGVydGllcyI6eyJub3RlSW5kZXgiOjB9LCJpc0VkaXRlZCI6ZmFsc2UsIm1hbnVhbE92ZXJyaWRlIjp7ImlzTWFudWFsbHlPdmVycmlkZGVuIjp0cnVlLCJjaXRlcHJvY1RleHQiOiIoSGVhbHkgZXQgYWwuLCAyMDE5KSIsIm1hbnVhbE92ZXJyaWRlVGV4dCI6IihIZWFseSBldCBhbCwgMjAxOSkifSwiY2l0YXRpb25JdGVtcyI6W3siaWQiOiJjMmI5OTFiMy1mMTBiLTNiMDgtODg4NS0wYWUzMjg3NWExN2IiLCJpdGVtRGF0YSI6eyJ0eXBlIjoiYXJ0aWNsZS1qb3VybmFsIiwiaWQiOiJjMmI5OTFiMy1mMTBiLTNiMDgtODg4NS0wYWUzMjg3NWExN2IiLCJ0aXRsZSI6IkluZmx1ZW5jZSBvZiBSZWFjdGl2ZSBhbmQgTWF4aW11bSBTdHJlbmd0aCBJbmRpY2F0b3JzIG9uIFNwcmludCBQZXJmb3JtYW5jZSIsImF1dGhvciI6W3siZmFtaWx5IjoiSGVhbHkiLCJnaXZlbiI6IlJvYmluIiwicGFyc2UtbmFtZXMiOmZhbHNlLCJkcm9wcGluZy1wYXJ0aWNsZSI6IiIsIm5vbi1kcm9wcGluZy1wYXJ0aWNsZSI6IiJ9LHsiZmFtaWx5IjoiU215dGgiLCJnaXZlbiI6IkNhcm9sIiwicGFyc2UtbmFtZXMiOmZhbHNlLCJkcm9wcGluZy1wYXJ0aWNsZSI6IiIsIm5vbi1kcm9wcGluZy1wYXJ0aWNsZSI6IiJ9LHsiZmFtaWx5IjoiS2VubnkiLCJnaXZlbiI6IklhbiBDLiIsInBhcnNlLW5hbWVzIjpmYWxzZSwiZHJvcHBpbmctcGFydGljbGUiOiIiLCJub24tZHJvcHBpbmctcGFydGljbGUiOiIifSx7ImZhbWlseSI6IkhhcnJpc29uIiwiZ2l2ZW4iOiJBbmRyZXcgSi4iLCJwYXJzZS1uYW1lcyI6ZmFsc2UsImRyb3BwaW5nLXBhcnRpY2xlIjoiIiwibm9uLWRyb3BwaW5nLXBhcnRpY2xlIjoiIn1dLCJjb250YWluZXItdGl0bGUiOiJKb3VybmFsIG9mIHN0cmVuZ3RoIGFuZCBjb25kaXRpb25pbmcgcmVzZWFyY2giLCJjb250YWluZXItdGl0bGUtc2hvcnQiOiJKIFN0cmVuZ3RoIENvbmQgUmVzIiwiRE9JIjoiMTAuMTUxOS9KU0MuMDAwMDAwMDAwMDAwMjYzNSIsIklTU04iOiIxNTMzNDI4NyIsIlBNSUQiOiIyOTkzOTkwNCIsImlzc3VlZCI6eyJkYXRlLXBhcnRzIjpbWzIwMTksMTFdXX0sInBhZ2UiOiIzMDM5LTMwNDgiLCJhYnN0cmFjdCI6IkhlYWx5LCBSLCBTbXl0aCwgQywgS2VubnksIElDLCBhbmQgSGFycmlzb24sIEFKLiBJbmZsdWVuY2Ugb2YgcmVhY3RpdmUgYW5kIG1heGltdW0gc3RyZW5ndGggaW5kaWNhdG9ycyBvbiBzcHJpbnQgcGVyZm9ybWFuY2UuIEogU3RyZW5ndGggQ29uZCBSZXMgMzMoMTEpOiAzMDM5LTMwNDgsIDIwMTktVGhlIHByaW1hcnkgYWltIG9mIHRoaXMgc3R1ZHkgd2FzIHRvIGFzc2VzcyB0aGUgcmVsYXRpb25zaGlwIGJldHdlZW4gcmVhY3RpdmUgYW5kIG1heGltYWwgc3RyZW5ndGggbWVhc3VyZXMgd2l0aCA0MCBtIHNwcmludCBwZXJmb3JtYW5jZSBhbmQgbWVjaGFuaWNhbCBwcm9wZXJ0aWVzLiBGb3VydGVlbiBtYWxlIGFuZCAxNCBmZW1hbGUgc3ByaW50ZXJzIHBhcnRpY2lwYXRlZCBpbiB0aGlzIHN0dWR5LiBPbiB0aGUgZmlyc3QgZGF5LCBzdWJqZWN0cyBwZXJmb3JtZWQgNDAgbSBzcHJpbnRzIHdpdGggMTAtbSBzcGxpdCB0aW1lcyByZWNvcmRlZCBpbiBhZGRpdGlvbiB0byBtYXhpbWFsIHRoZW9yZXRpY2FsIHZlbG9jaXR5LCBtYXhpbWFsIHRoZW9yZXRpY2FsIGZvcmNlIGFuZCBwZWFrIGhvcml6b250YWwgcG93ZXIsIHdoaWNoIHdlcmUgY2FsY3VsYXRlZCBmcm9tIGZvcmNlLXZlbG9jaXR5IHJlbGF0aW9uc2hpcHMuIE9uIHRoZSBzZWNvbmQgZGF5LCBzdWJqZWN0cyBwZXJmb3JtZWQgaXNvbWV0cmljIG1pZHRoaWdoIHB1bGxzIChJTVRQcykgd2l0aCBwZWFrIGZvcmNlIChQRikgYW5kIHJlbGF0aXZlIFBGIGNhbGN1bGF0ZWQsIGRyb3AganVtcHMgKERKcykgYW5kIHZlcnRpY2FsIGhvcHBpbmcgd2hlcmUgdGhlIHJlYWN0aXZlIHN0cmVuZ3RoIGluZGV4IChSU0kpIHdhcyBjYWxjdWxhdGVkIGFzIGp1bXAgaGVpZ2h0IChKSCkgZGl2aWRlZCBieSBjb250YWN0IHRpbWUgKENUKS4gUGVhcnNvbiBjb3JyZWxhdGlvbnMgd2VyZSB1c2VkIHRvIGFzc2VzcyB0aGUgcmVsYXRpb25zaGlwcyBiZXR3ZWVuIG1lYXN1cmVzIGFuZCBpbmRlcGVuZGVudCBzYW1wbGVzIHQtdGVzdHMgd2VyZSB1c2VkIHRvIGFzc2VzcyB0aGUgZGlmZmVyZW5jZXMgYmV0d2VlbiBtZW4gYW5kIHdvbWVuLiBObyBzaWduaWZpY2FudCBjb3JyZWxhdGlvbnMgd2VyZSBmb3VuZCBiZXR3ZWVuIERKIGFuZCBob3BwaW5nIFJTSSBhbmQgc3ByaW50IG1lYXN1cmVzLiBBIHNpZ25pZmljYW50IHN0cm9uZyBwb3NpdGl2ZSBjb3JyZWxhdGlvbiB3YXMgZm91bmQgYmV0d2VlbiBJTVRQIFBGIGFuZCBwZWFrIGhvcml6b250YWwgcG93ZXIgaW4gbWVuIG9ubHkgKHIgPSAwLjYxKS4gVGhlIG1hbGUgc3ByaW50ZXJzIHBlcmZvcm1lZCBzaWduaWZpY2FudGx5IGJldHRlciBpbiBhbGwgcmVjb3JkZWQgbWVhc3VyZXMgYXBhcnQgZnJvbSBob3BwaW5nIChDVCwgSkggYW5kIFJTSSkgYW5kIERKIENUIHdoZXJlIG5vIHNpZ25pZmljYW50IGRpZmZlcmVuY2VzIHdlcmUgZm91bmQuIFRoZSBsYWNrIG9mIGFzc29jaWF0aW9uIGJldHdlZW4gcmVhY3RpdmUgYW5kIG1heGltYWwgc3RyZW5ndGggbWVhc3VyZXMgd2l0aCBzcHJpbnQgcGVyZm9ybWFuY2UgaXMgcG90ZW50aWFsbHkgYmVjYXVzZSBvZiB0aGUgdGVzdCdzIHByb2xvbmdlZCBDVHMgcmVsYXRpdmUgdG8gc3ByaW50aW5nIGFuZCB0aGUgaW5hYmlsaXR5IHRvIGFzc2VzcyB0aGUgdGVjaG5pY2FsIGFwcGxpY2F0aW9uIG9mIGZvcmNlLiBTZXZlcmFsIG1ldGhvZHMgb2YgYXNzZXNzaW5nIHJlYWN0aXZlIHN0cmVuZ3RoIGFyZSBuZWVkZWQgdGhhdCBjYW4gYmV0dGVyIHJlcHJlc2VudCB0aGUgZGVtYW5kcyBvZiB0aGUgZGlzdGluY3QgcGhhc2VzIG9mIHNwcmludGluZyBlLmcuLCBhY2NlbGVyYXRpb24sIG1heGltdW0gdmVsb2NpdHkuIiwicHVibGlzaGVyIjoiTkxNIChNZWRsaW5lKSIsInZvbHVtZSI6IjMzIn0sImlzVGVtcG9yYXJ5IjpmYWxzZX1dfQ=="/>
          <w:id w:val="-1325350624"/>
          <w:placeholder>
            <w:docPart w:val="DefaultPlaceholder_-1854013440"/>
          </w:placeholder>
        </w:sdtPr>
        <w:sdtContent>
          <w:r w:rsidR="0023130C" w:rsidRPr="0023130C">
            <w:rPr>
              <w:rFonts w:ascii="Aptos" w:hAnsi="Aptos" w:cs="Calibri"/>
              <w:color w:val="000000"/>
            </w:rPr>
            <w:t>(Healy et al, 2019)</w:t>
          </w:r>
        </w:sdtContent>
      </w:sdt>
      <w:r w:rsidR="003D5014" w:rsidRPr="00142884">
        <w:rPr>
          <w:rFonts w:ascii="Aptos" w:hAnsi="Aptos" w:cs="Calibri"/>
        </w:rPr>
        <w:t xml:space="preserve">. </w:t>
      </w:r>
      <w:r w:rsidRPr="00142884">
        <w:rPr>
          <w:rFonts w:ascii="Aptos" w:hAnsi="Aptos" w:cs="Calibri"/>
        </w:rPr>
        <w:t xml:space="preserve">MVIC plantar flexion could be an important strength assessment to administer. </w:t>
      </w:r>
      <w:r w:rsidR="003D5014" w:rsidRPr="00142884">
        <w:rPr>
          <w:rFonts w:ascii="Aptos" w:hAnsi="Aptos" w:cs="Calibri"/>
        </w:rPr>
        <w:t xml:space="preserve">Other research in soccer players older than 18 years of age have investigated </w:t>
      </w:r>
      <w:r w:rsidRPr="00142884">
        <w:rPr>
          <w:rFonts w:ascii="Aptos" w:hAnsi="Aptos" w:cs="Calibri"/>
        </w:rPr>
        <w:t>this measure</w:t>
      </w:r>
      <w:r w:rsidR="003D5014" w:rsidRPr="00142884">
        <w:rPr>
          <w:rFonts w:ascii="Aptos" w:hAnsi="Aptos" w:cs="Calibri"/>
        </w:rPr>
        <w:t xml:space="preserve"> and found correlations to dynamic balance and reactive strength index</w:t>
      </w:r>
      <w:r w:rsidRPr="00142884">
        <w:rPr>
          <w:rFonts w:ascii="Aptos" w:hAnsi="Aptos" w:cs="Calibri"/>
        </w:rPr>
        <w:t xml:space="preserve"> </w:t>
      </w:r>
      <w:sdt>
        <w:sdtPr>
          <w:rPr>
            <w:rFonts w:ascii="Aptos" w:hAnsi="Aptos" w:cs="Calibri"/>
            <w:color w:val="000000"/>
          </w:rPr>
          <w:tag w:val="MENDELEY_CITATION_v3_eyJjaXRhdGlvbklEIjoiTUVOREVMRVlfQ0lUQVRJT05fNjM3ODZkOWItODgxMy00ODRlLWJkZjUtZjc2ZWZjNGQ2NDU0IiwicHJvcGVydGllcyI6eyJub3RlSW5kZXgiOjB9LCJpc0VkaXRlZCI6ZmFsc2UsIm1hbnVhbE92ZXJyaWRlIjp7ImlzTWFudWFsbHlPdmVycmlkZGVuIjp0cnVlLCJjaXRlcHJvY1RleHQiOiIoS2F5aGFuIGV0IGFsLiwgMjAyNCkiLCJtYW51YWxPdmVycmlkZVRleHQiOiIoS2F5aGFuIGV0IGFsLCAyMDI0KSJ9LCJjaXRhdGlvbkl0ZW1zIjpbeyJpZCI6IjYwZGU3N2I1LTJmZjgtMzMxNi04OGFmLTljNmQwZGI3MjQ2NiIsIml0ZW1EYXRhIjp7InR5cGUiOiJhcnRpY2xlLWpvdXJuYWwiLCJpZCI6IjYwZGU3N2I1LTJmZjgtMzMxNi04OGFmLTljNmQwZGI3MjQ2NiIsInRpdGxlIjoiRXhwbG9yaW5nIHRoZSBhc3NvY2lhdGlvbnMgYmV0d2VlbiBhbmtsZSBkb3JzYWwgYW5kIHBsYW50YXIgZmxleGlvbiBzdHJlbmd0aCwgcmVhY3RpdmUgc3RyZW5ndGggaW5kZXgsIGFuZCBiYWxhbmNlIGluIGVsaXRlIHlvdXRoIHNvY2NlciBwbGF5ZXJzIiwiYXV0aG9yIjpbeyJmYW1pbHkiOiJLYXloYW4iLCJnaXZlbiI6IlJlY2VwIEZhdGloIiwicGFyc2UtbmFtZXMiOmZhbHNlLCJkcm9wcGluZy1wYXJ0aWNsZSI6IiIsIm5vbi1kcm9wcGluZy1wYXJ0aWNsZSI6IiJ9LHsiZmFtaWx5IjoiVGVyemkiLCJnaXZlbiI6IkVzcmFudXIiLCJwYXJzZS1uYW1lcyI6ZmFsc2UsImRyb3BwaW5nLXBhcnRpY2xlIjoiIiwibm9uLWRyb3BwaW5nLXBhcnRpY2xlIjoiIn0seyJmYW1pbHkiOiJCYXlyYWtkYXJvxJ9sdSIsImdpdmVuIjoiU2VyZGFyIiwicGFyc2UtbmFtZXMiOmZhbHNlLCJkcm9wcGluZy1wYXJ0aWNsZSI6IiIsIm5vbi1kcm9wcGluZy1wYXJ0aWNsZSI6IiJ9LHsiZmFtaWx5IjoiQ2V5bGFuIiwiZ2l2ZW4iOiJIYWxpbCDEsGJyYWhpbSIsInBhcnNlLW5hbWVzIjpmYWxzZSwiZHJvcHBpbmctcGFydGljbGUiOiIiLCJub24tZHJvcHBpbmctcGFydGljbGUiOiIifSx7ImZhbWlseSI6Ik1vcmdhbnMiLCJnaXZlbiI6IlJ5bGFuZCIsInBhcnNlLW5hbWVzIjpmYWxzZSwiZHJvcHBpbmctcGFydGljbGUiOiIiLCJub24tZHJvcHBpbmctcGFydGljbGUiOiIifSx7ImZhbWlseSI6Ik5pa29sYWlkaXMiLCJnaXZlbiI6IlBhbnRlbGlzIFQuIiwicGFyc2UtbmFtZXMiOmZhbHNlLCJkcm9wcGluZy1wYXJ0aWNsZSI6IiIsIm5vbi1kcm9wcGluZy1wYXJ0aWNsZSI6IiJ9XSwiY29udGFpbmVyLXRpdGxlIjoiU3BvcnQgU2NpZW5jZXMgZm9yIEhlYWx0aCIsImNvbnRhaW5lci10aXRsZS1zaG9ydCI6IlNwb3J0IFNjaSBIZWFsdGgiLCJET0kiOiIxMC4xMDA3L3MxMTMzMi0wMjQtMDEyMDctNyIsIklTU04iOiIxODI1MTIzNCIsImlzc3VlZCI6eyJkYXRlLXBhcnRzIjpbWzIwMjQsMTJdXX0sImFic3RyYWN0IjoiQmFja2dyb3VuZDogRW5oYW5jZWQgbXVzY3VsYXIgc3RyZW5ndGggaGFzIGJlZW4gd2lkZWx5IGFja25vd2xlZGdlZCBhcyBhIGZ1bmRhbWVudGFsIGRldGVybWluYW50IG9mIGltcHJvdmVkIHBlcmZvcm1hbmNlIGluIHRoZSBsb3dlciBleHRyZW1pdGllcy4gSG93ZXZlciwgdGhlIHNwZWNpZmljIGltcGFjdCBvZiBhbmtsZSBzdHJlbmd0aCBvbiBleHBsb3NpdmUgc3RyZW5ndGggYW5kIGJhbGFuY2UgcmVtYWlucyBpbmFkZXF1YXRlbHkgZWx1Y2lkYXRlZC4gQ29uc2VxdWVudGx5LCB0aGlzIHN0dWR5IGFpbXMgdG8gKGEpIGV2YWx1YXRlIGJhbGFuY2UsIHJlYWN0aXZlIHBvd2VyLCBhbmQgZmxleG9y4oCTZXh0ZW5zb3IgbXVzY2xlIGJhbGFuY2VzIGluIHNvY2NlciBwbGF5ZXJzLCBhbmQgKGIpIGV2YWx1YXRlIGFua2xlIGRvcnNhbCBhbmQgcGxhbnRhciBmbGV4aW9uIG11c2NsZSBzdHJlbmd0aCBhcyBwcmVkaWN0aXZlIGZhY3RvcnMgZm9yIHJlYWN0aXZlIHN0cmVuZ3RoIGluZGV4IGFuZCBiYWxhbmNlIHBlcmZvcm1hbmNlLiBNZXRob2RvbG9neTogQSBjb2hvcnQgY29tcHJpc2luZyAzOCBhY3RpdmVseSBlbmdhZ2VkIFR1cmtpc2ggTmF0aW9uYWwgTGVhZ3VlIHNvY2NlciBwbGF5ZXJzIHBhcnRpY2lwYXRlZCBpbiB0aGUgc3R1ZHkuIFRoZSBhc3Nlc3NtZW50IGVuY29tcGFzc2VkIGV4cGxvc2l2ZSBwb3dlciB0aHJvdWdoIGEgZHJvcCBqdW1wLCBkeW5hbWljIGJhbGFuY2UgdXRpbGl6aW5nIGEgbW92aW5nIGRpc2MsIGFuZCBhbmtsZSBzdHJlbmd0aCBtZWFzdXJlZCB3aXRoIGEgaGFuZGhlbGQgZHluYW1vbWV0ZXIuIFJlc3VsdHM6IFRoZSBmaW5kaW5ncyByZXZlYWxlZCB0aGF0IGRvbWluYW50IGxvd2VyIGxpbWIgZG9yc2FsIGZsZXhpb24gc3RyZW5ndGggZW1lcmdlZCBhcyBhIHNpZ25pZmljYW50IHByZWRpY3RvciBvZiBib3RoIHJlYWN0aXZlIHN0cmVuZ3RoIChSMiA9IDAuMTA2LCBwIDwgMC4wNSkgYW5kIGJhbGFuY2UgKFIyID0gMC4xMjEsIHAgPCAwLjA1KS4gU2ltaWxhcmx5LCBub24tZG9taW5hbnQgbG93ZXIgbGltYiBkb3JzYWwgZmxleGlvbiBzdHJlbmd0aCB3YXMgaWRlbnRpZmllZCBhcyBhIHNpZ25pZmljYW50IHByZWRpY3RvciBvZiByZWFjdGl2ZSBzdHJlbmd0aCAoUjIgPSAwLjM2MiwgcCA8IDAuMDUpLiBGdXJ0aGVybW9yZSwgdGhlIHN0dWR5IGVzdGFibGlzaGVkIHRoYXQgZG9taW5hbnQgbG93ZXIgbGltYiBwbGFudGFyIGZsZXhpb24gc3RyZW5ndGggc2lnbmlmaWNhbnRseSBwcmVkaWN0ZWQgYmFsYW5jZSAoUjIgPSAwLjEyMSwgcCA8IDAuMDUpLCB3aGlsZSBub24tZG9taW5hbnQgbG93ZXIgbGltYiBwbGFudGFyIGZsZXhpb24gc3RyZW5ndGggc2VydmVkIGFzIGEgc2lnbmlmaWNhbnQgcHJlZGljdG9yIG9mIGJvdGggcmVhY3RpdmUgc3RyZW5ndGggKFIyID0gMC4xNDgsIHAgPCAwLjA1KSBhbmQgYmFsYW5jZSAoUjIgPSAwLjE3OSwgcCA8IDAuMDUpLiBDb25jbHVzaW9uczogQ29uc2VxdWVudGx5LCB0aGVzZSBmaW5kaW5ncyBlbXBoYXNpemUgdGhlIHNpZ25pZmljYW5jZSBvZiBpbmNvcnBvcmF0aW5nIHRhcmdldGVkIGV4ZXJjaXNlcyBkZXNpZ25lZCB0byBlbmhhbmNlIGludHJpbnNpYyBmb290IG11c2N1bGF0dXJlLCB0aGVyZWJ5IGF1Z21lbnRpbmcgYm90aCBleHBsb3NpdmUgc3RyZW5ndGggYW5kIGJhbGFuY2UgaW4gYXRobGV0ZXMuIFdoaWxlIGFja25vd2xlZGdpbmcgdGhlIHBlcnNpc3RlbnQgaW1wb3J0YW5jZSBvZiBzdHJlbmd0aCBhc3Nlc3NtZW50IGluIGV2YWx1YXRpbmcgbG93ZXIgZXh0cmVtaXR5IHBlcmZvcm1hbmNlLCBvdXIgcmVzdWx0cyB1bmRlcnNjb3JlIHRoZSBjcml0aWNhbCByb2xlIHBsYXllZCBieSBhbmtsZSBtdXNjbGUgc3RyZW5ndGggaW4gdGhlIGV4ZWN1dGlvbiBvZiBleHBsb3NpdmUgc3RyZW5ndGggYW5kIGJhbGFuY2UuIiwicHVibGlzaGVyIjoiU3ByaW5nZXItVmVybGFnIEl0YWxpYSBzLnIubC4ifSwiaXNUZW1wb3JhcnkiOmZhbHNlfV19"/>
          <w:id w:val="-1072192936"/>
          <w:placeholder>
            <w:docPart w:val="DefaultPlaceholder_-1854013440"/>
          </w:placeholder>
        </w:sdtPr>
        <w:sdtContent>
          <w:r w:rsidR="0023130C" w:rsidRPr="0023130C">
            <w:rPr>
              <w:rFonts w:ascii="Aptos" w:hAnsi="Aptos" w:cs="Calibri"/>
              <w:color w:val="000000"/>
            </w:rPr>
            <w:t>(Kayhan et al, 2024)</w:t>
          </w:r>
        </w:sdtContent>
      </w:sdt>
      <w:r w:rsidR="003D5014" w:rsidRPr="00142884">
        <w:rPr>
          <w:rFonts w:ascii="Aptos" w:hAnsi="Aptos" w:cs="Calibri"/>
        </w:rPr>
        <w:t>. I</w:t>
      </w:r>
      <w:r w:rsidR="00A16CD3" w:rsidRPr="00142884">
        <w:rPr>
          <w:rFonts w:ascii="Aptos" w:hAnsi="Aptos" w:cs="Calibri"/>
        </w:rPr>
        <w:t xml:space="preserve">t is </w:t>
      </w:r>
      <w:r w:rsidR="003D5014" w:rsidRPr="00142884">
        <w:rPr>
          <w:rFonts w:ascii="Aptos" w:hAnsi="Aptos" w:cs="Calibri"/>
        </w:rPr>
        <w:t xml:space="preserve">therefore </w:t>
      </w:r>
      <w:r w:rsidR="00A16CD3" w:rsidRPr="00142884">
        <w:rPr>
          <w:rFonts w:ascii="Aptos" w:hAnsi="Aptos" w:cs="Calibri"/>
        </w:rPr>
        <w:t xml:space="preserve">surprising that no calf MVIC assessments were </w:t>
      </w:r>
      <w:r w:rsidR="003D5014" w:rsidRPr="00142884">
        <w:rPr>
          <w:rFonts w:ascii="Aptos" w:hAnsi="Aptos" w:cs="Calibri"/>
        </w:rPr>
        <w:t xml:space="preserve">found to be included within the population of this review. </w:t>
      </w:r>
      <w:r w:rsidR="00E110F1" w:rsidRPr="00142884">
        <w:rPr>
          <w:rFonts w:ascii="Aptos" w:hAnsi="Aptos" w:cs="Calibri"/>
        </w:rPr>
        <w:t>Moreover,</w:t>
      </w:r>
      <w:r w:rsidR="00470D48" w:rsidRPr="00142884">
        <w:rPr>
          <w:rFonts w:ascii="Aptos" w:hAnsi="Aptos" w:cs="Calibri"/>
        </w:rPr>
        <w:t xml:space="preserve"> research has shown that assessing </w:t>
      </w:r>
      <w:r w:rsidR="00874A81" w:rsidRPr="00142884">
        <w:rPr>
          <w:rFonts w:ascii="Aptos" w:hAnsi="Aptos" w:cs="Calibri"/>
        </w:rPr>
        <w:t>MVIC</w:t>
      </w:r>
      <w:r w:rsidR="00470D48" w:rsidRPr="00142884">
        <w:rPr>
          <w:rFonts w:ascii="Aptos" w:hAnsi="Aptos" w:cs="Calibri"/>
        </w:rPr>
        <w:t xml:space="preserve"> at varying hip and knee flexion angles, can correlate more closely with dynamic movements </w:t>
      </w:r>
      <w:sdt>
        <w:sdtPr>
          <w:rPr>
            <w:rFonts w:ascii="Aptos" w:hAnsi="Aptos" w:cs="Calibri"/>
            <w:color w:val="000000"/>
          </w:rPr>
          <w:tag w:val="MENDELEY_CITATION_v3_eyJjaXRhdGlvbklEIjoiTUVOREVMRVlfQ0lUQVRJT05fNjY5MDlkNGUtYjA0NS00MjYyLWJhNzgtNThlYjhhNDJhOWYzIiwicHJvcGVydGllcyI6eyJub3RlSW5kZXgiOjB9LCJpc0VkaXRlZCI6ZmFsc2UsIm1hbnVhbE92ZXJyaWRlIjp7ImlzTWFudWFsbHlPdmVycmlkZGVuIjp0cnVlLCJjaXRlcHJvY1RleHQiOiIoRm9sbGFuZCBldCBhbC4sIDIwMDU7IFdhcm5la2UsIE1penVndWNoaSwgZXQgYWwuLCAyMDIzYikiLCJtYW51YWxPdmVycmlkZVRleHQiOiIoRm9sbGFuZCBldCBhbCwgMjAwNTsgV2FybmVrZSwgTWl6dWd1Y2hpLCBldCBhbCwgMjAyM2IpIn0sImNpdGF0aW9uSXRlbXMiOlt7ImlkIjoiOGFmYWMzMjItNTFiOC0zYjU5LWJlNzAtNWU0MzRmNDVhYjU2IiwiaXRlbURhdGEiOnsidHlwZSI6ImFydGljbGUtam91cm5hbCIsImlkIjoiOGFmYWMzMjItNTFiOC0zYjU5LWJlNzAtNWU0MzRmNDVhYjU2IiwidGl0bGUiOiJSZWxhdGlvbnNoaXBzIG9mIGlzb21ldHJpYyBtaWQtdGhpZ2ggcHVsbCB2YXJpYWJsZXMgdG8gd2VpZ2h0bGlmdGluZyBwZXJmb3JtYW5jZSIsImF1dGhvciI6W3siZmFtaWx5IjoiV2FybmVrZSIsImdpdmVuIjoiSyIsInBhcnNlLW5hbWVzIjpmYWxzZSwiZHJvcHBpbmctcGFydGljbGUiOiIiLCJub24tZHJvcHBpbmctcGFydGljbGUiOiIifSx7ImZhbWlseSI6Ik1penVndWNoaSIsImdpdmVuIjoiUy4iLCJwYXJzZS1uYW1lcyI6ZmFsc2UsImRyb3BwaW5nLXBhcnRpY2xlIjoiIiwibm9uLWRyb3BwaW5nLXBhcnRpY2xlIjoiIn0seyJmYW1pbHkiOiJDYXJ0ZXIiLCJnaXZlbiI6IkMuIiwicGFyc2UtbmFtZXMiOmZhbHNlLCJkcm9wcGluZy1wYXJ0aWNsZSI6IiIsIm5vbi1kcm9wcGluZy1wYXJ0aWNsZSI6IiJ9LHsiZmFtaWx5IjoiU2F0byIsImdpdmVuIjoiSy4iLCJwYXJzZS1uYW1lcyI6ZmFsc2UsImRyb3BwaW5nLXBhcnRpY2xlIjoiIiwibm9uLWRyb3BwaW5nLXBhcnRpY2xlIjoiIn0seyJmYW1pbHkiOiJSYW1zZXkiLCJnaXZlbiI6Ik0uIiwicGFyc2UtbmFtZXMiOmZhbHNlLCJkcm9wcGluZy1wYXJ0aWNsZSI6IiIsIm5vbi1kcm9wcGluZy1wYXJ0aWNsZSI6IiJ9LHsiZmFtaWx5IjoiTGFtb250IiwiZ2l2ZW4iOiJILiIsInBhcnNlLW5hbWVzIjpmYWxzZSwiZHJvcHBpbmctcGFydGljbGUiOiIiLCJub24tZHJvcHBpbmctcGFydGljbGUiOiIifSx7ImZhbWlseSI6Ikhvcm5zYnkiLCJnaXZlbiI6IkcuIiwicGFyc2UtbmFtZXMiOmZhbHNlLCJkcm9wcGluZy1wYXJ0aWNsZSI6IiIsIm5vbi1kcm9wcGluZy1wYXJ0aWNsZSI6IiJ9LHsiZmFtaWx5IjoiSGFmZiIsImdpdmVuIjoiRy4iLCJwYXJzZS1uYW1lcyI6ZmFsc2UsImRyb3BwaW5nLXBhcnRpY2xlIjoiIiwibm9uLWRyb3BwaW5nLXBhcnRpY2xlIjoiIn0seyJmYW1pbHkiOiJTdG9uZSIsImdpdmVuIjoiTS4iLCJwYXJzZS1uYW1lcyI6ZmFsc2UsImRyb3BwaW5nLXBhcnRpY2xlIjoiIiwibm9uLWRyb3BwaW5nLXBhcnRpY2xlIjoiIn1dLCJjb250YWluZXItdGl0bGUiOiJKb3VybmFsIG9mIFNwb3J0cyBNZWRpY2luZSBhbmQgUGh5c2ljYWwgRml0bmVzcyIsIklTU04iOiIwMDIyNDcwNyIsIlBNSUQiOiIyMzkwMzUzOSIsImlzc3VlZCI6eyJkYXRlLXBhcnRzIjpbWzIwMjMsMTBdXX0sInBhZ2UiOiI1NzMtNTgxIiwiYWJzdHJhY3QiOiJBaW0uIFRoZSBwdXJwb3NlIG9mIHRoaXMgc3R1ZHkgd2FzIHRvIGV2YWx1YXRlIHRoZSByZWxhdGlvbnNoaXAgYmV0d2VlbiB3ZWlnaHRsaWZ0aW5nIHBlcmZvcm1hbmNlIChzbmF0Y2gsIGNsZWFuIGFuZCBqZXJrLCBhbmQgdG90YWwpIGFuZCB2YXJpYWJsZXMgb2J0YWluZWQgZnJvbSB0aGUgaXNvbWV0cmljIG1pZC10aGlnaCBwdWxsIChJTVRQKS4gTWV0aG9kcy4gVHdlbHZlIHdlaWdodGxpZnRlcnMsIHJhbmdpbmcgZnJvbSBub3ZpY2UgdG8gYWR2YW5jZWQsIHBlcmZvcm1lZCB0aGUgSU1UUCAxMCBkYXlzIGFmdGVyIGEgY29tcGV0aXRpb24uIENvcnJlbGF0aW9ucyB3ZXJlIHVzZWQgdG8gZXZhbHVhdGUgcmVsYXRpb25zaGlwcyBiZXR3ZWVuIHZhcmlhYmxlcyBvZiB0aGUgSU1UUCBhbmQgYWJzb2x1dGUgYW5kIHNjYWxlZCBjb21wZXRpdGlvbiByZXN1bHRzLiBSZXN1bHRzLiBVbnNlYWxlZCBjb21wZXRpdGlvbiByZXN1bHRzIGNvcnJlbGF0ZWQgc3Ryb25nbHkgd2l0aCBJUkZEICgwLTIwMG1zOiByPTAuNTY3LTAuNjQ1LCAwLTI1MG1zOiByPTAuNzIyLTAuNzgxKSB3aGlsZSByZXN1bHRzIGNvcnJlbGF0ZWQgd2Vha2x5IHdpdGggUGVhayBJUkZEICg1bXMgd2luZG93LCByPTAuMzYwLTAuNDI2KS4gQWJzb2x1dGUgcGVhayBmb3JjZSB2YWx1ZXMgY29ycmVsYXRlZCB2ZXJ5IHN0cm9uZ2x5IHdpdGggYWJzb2x1dGUgdmFsdWVzIGZvciB0aGUgY29tcGV0aXRpb24gcGVyZm9ybWFuY2UgKHI9MC44MzAtMC44MzgpLiBGb3JjZSBhdCAxMDBtcywgMTUwbXMsIDIwMG1zIGFuZCAyNTBtcyBhbHNvIGNvcnJlbGF0ZWQgc3Ryb25nbHkgd2l0aCBjb21wZXRpdGlvbiByZXN1bHRzIChyPTAuNjQzLTAuNjQ3LCByPTAuNjA1LTAuNjM2LCByPTAuNzE0LTAuNzMyLCByPTAuODAxLTAuODA0KS4gU2ltaWxhciBmaW5kaW5ncyB3ZXJlIG5vdGVkIGZvciBhbGxvbWV0cmljYWxseSBzY2FsZWQgdmFsdWVzLiBDb25jbHVzaW9uLiBNZWFzdXJlcyBvZiBhdmVyYWdlIElSRkQgcHJvYmFibHkgcmVwcmVzZW50IGEgbW9yZSByZWxldmFudCB2YXJpYWJsZSB0byBkeW5hbWljIHBlcmZvcm1hbmNlIHRoYW4gZG9lcyBQZWFrIElSRkQgKDVtcykuIE1heGltdW0gaXNvbWV0cmljIHN0cmVuZ3RoIGFsc28gaXMgbGlrZWx5IHRvIGhhdmUgYSBzdHJvbmcgcm9sZSBpbiB3ZWlnaHRsaWZ0aW5nIHBlcmZvcm1hbmNlLiIsInZvbHVtZSI6IjUzIiwiY29udGFpbmVyLXRpdGxlLXNob3J0IjoiIn0sImlzVGVtcG9yYXJ5IjpmYWxzZX0seyJpZCI6ImZkOWZlMzk4LTI2MjgtM2I5Zi05M2Q2LWMyMTVhZTJhYWE2NCIsIml0ZW1EYXRhIjp7InR5cGUiOiJhcnRpY2xlLWpvdXJuYWwiLCJpZCI6ImZkOWZlMzk4LTI2MjgtM2I5Zi05M2Q2LWMyMTVhZTJhYWE2NCIsInRpdGxlIjoiU3RyZW5ndGggdHJhaW5pbmc6IElzb21ldHJpYyB0cmFpbmluZyBhdCBhIHJhbmdlIG9mIGpvaW50IGFuZ2xlcyB2ZXJzdXMgZHluYW1pYyB0cmFpbmluZyIsImF1dGhvciI6W3siZmFtaWx5IjoiRm9sbGFuZCIsImdpdmVuIjoiSm9uYXRoYW4gUC4iLCJwYXJzZS1uYW1lcyI6ZmFsc2UsImRyb3BwaW5nLXBhcnRpY2xlIjoiIiwibm9uLWRyb3BwaW5nLXBhcnRpY2xlIjoiIn0seyJmYW1pbHkiOiJIYXdrZXIiLCJnaXZlbiI6IkthdGUiLCJwYXJzZS1uYW1lcyI6ZmFsc2UsImRyb3BwaW5nLXBhcnRpY2xlIjoiIiwibm9uLWRyb3BwaW5nLXBhcnRpY2xlIjoiIn0seyJmYW1pbHkiOiJMZWFjaCIsImdpdmVuIjoiQmVuIiwicGFyc2UtbmFtZXMiOmZhbHNlLCJkcm9wcGluZy1wYXJ0aWNsZSI6IiIsIm5vbi1kcm9wcGluZy1wYXJ0aWNsZSI6IiJ9LHsiZmFtaWx5IjoiTGl0dGxlIiwiZ2l2ZW4iOiJUb20iLCJwYXJzZS1uYW1lcyI6ZmFsc2UsImRyb3BwaW5nLXBhcnRpY2xlIjoiIiwibm9uLWRyb3BwaW5nLXBhcnRpY2xlIjoiIn0seyJmYW1pbHkiOiJKb25lcyIsImdpdmVuIjoiRGF2aWQgQS4iLCJwYXJzZS1uYW1lcyI6ZmFsc2UsImRyb3BwaW5nLXBhcnRpY2xlIjoiIiwibm9uLWRyb3BwaW5nLXBhcnRpY2xlIjoiIn1dLCJjb250YWluZXItdGl0bGUiOiJKb3VybmFsIG9mIFNwb3J0cyBTY2llbmNlcyIsImNvbnRhaW5lci10aXRsZS1zaG9ydCI6IkogU3BvcnRzIFNjaSIsImFjY2Vzc2VkIjp7ImRhdGUtcGFydHMiOltbMjAyNCw0LDI0XV19LCJET0kiOiIxMC4xMDgwLzAyNjQwNDEwNDAwMDIxNzgzIiwiSVNTTiI6IjAyNjQwNDE0IiwiUE1JRCI6IjE2MTk1MDMzIiwiVVJMIjoiaHR0cHM6Ly93d3cudGFuZGZvbmxpbmUuY29tL2RvaS9hYnMvMTAuMTA4MC8wMjY0MDQxMDQwMDAyMTc4MyIsImlzc3VlZCI6eyJkYXRlLXBhcnRzIjpbWzIwMDUsOF1dfSwicGFnZSI6IjgxNy04MjQiLCJhYnN0cmFjdCI6IlRoZSBtb3N0IGVmZmVjdGl2ZSBtZWFucyBvZiBpbmNyZWFzaW5nIHN0cmVuZ3RoIGJ5IGhpZ2ggcmVzaXN0YW5jZSB0cmFpbmluZyByZW1haW5zIHVua25vd24sIGRlc3BpdGUgdGhlIG9idmlvdXMgaW1wb3J0YW5jZSBvZiB0aGlzIGtub3dsZWRnZSBmb3IgYXRobGV0aWMgdHJhaW5pbmcgYW5kIHJlaGFiaWxpdGF0aW9uLiBXZSBoYXZlIHJlY2VuLi4uIiwicHVibGlzaGVyIjoiVGF5bG9yICYgRnJhbmNpcyBMdGQiLCJpc3N1ZSI6IjgiLCJ2b2x1bWUiOiIyMyJ9LCJpc1RlbXBvcmFyeSI6ZmFsc2V9XX0="/>
          <w:id w:val="-1523234910"/>
          <w:placeholder>
            <w:docPart w:val="DefaultPlaceholder_-1854013440"/>
          </w:placeholder>
        </w:sdtPr>
        <w:sdtContent>
          <w:r w:rsidR="0023130C">
            <w:rPr>
              <w:rFonts w:ascii="Aptos" w:hAnsi="Aptos" w:cs="Calibri"/>
              <w:color w:val="000000"/>
            </w:rPr>
            <w:t>(Folland et al, 2005; Warneke, Mizuguchi, et al, 2023b)</w:t>
          </w:r>
        </w:sdtContent>
      </w:sdt>
      <w:r w:rsidR="00470D48" w:rsidRPr="00142884">
        <w:rPr>
          <w:rFonts w:ascii="Aptos" w:hAnsi="Aptos" w:cs="Calibri"/>
        </w:rPr>
        <w:t xml:space="preserve"> further research into this topic could provide useful testing protocols for use in-season with minimal fatigue.</w:t>
      </w:r>
    </w:p>
    <w:p w14:paraId="1A59726D" w14:textId="6D5D7539" w:rsidR="0006181E" w:rsidRPr="00142884" w:rsidRDefault="0006181E" w:rsidP="00B75775">
      <w:pPr>
        <w:spacing w:line="480" w:lineRule="auto"/>
        <w:jc w:val="both"/>
        <w:rPr>
          <w:rFonts w:ascii="Aptos" w:hAnsi="Aptos" w:cs="Calibri"/>
        </w:rPr>
      </w:pPr>
      <w:r w:rsidRPr="00142884">
        <w:rPr>
          <w:rFonts w:ascii="Aptos" w:hAnsi="Aptos" w:cs="Calibri"/>
        </w:rPr>
        <w:t>Building on research conducted by</w:t>
      </w:r>
      <w:r w:rsidR="00874A81" w:rsidRPr="00142884">
        <w:rPr>
          <w:rFonts w:ascii="Aptos" w:hAnsi="Aptos" w:cs="Calibri"/>
        </w:rPr>
        <w:t xml:space="preserve"> </w:t>
      </w:r>
      <w:sdt>
        <w:sdtPr>
          <w:rPr>
            <w:rFonts w:ascii="Aptos" w:hAnsi="Aptos" w:cs="Calibri"/>
            <w:color w:val="000000"/>
          </w:rPr>
          <w:tag w:val="MENDELEY_CITATION_v3_eyJjaXRhdGlvbklEIjoiTUVOREVMRVlfQ0lUQVRJT05fZGEzNGUzMmQtZDk3NS00NTg4LTgzMTEtNmEyODc0YTI3ZmExIiwicHJvcGVydGllcyI6eyJub3RlSW5kZXgiOjB9LCJpc0VkaXRlZCI6ZmFsc2UsIm1hbnVhbE92ZXJyaWRlIjp7ImlzTWFudWFsbHlPdmVycmlkZGVuIjp0cnVlLCJjaXRlcHJvY1RleHQiOiIoQXNpbWFraWRpcywgQmlzaG9wLCBldCBhbC4sIDIwMjQ7IEFzaW1ha2lkaXMsIE11a2FuZGksIGV0IGFsLiwgMjAyNCkiLCJtYW51YWxPdmVycmlkZVRleHQiOiIoQXNpbWFraWRpcywgQmlzaG9wLCBldCBhbCwgMjAyNDsgQXNpbWFraWRpcywgTXVrYW5kaSwgZXQgYWwsIDIwMjQpIn0sImNpdGF0aW9uSXRlbXMiOlt7ImlkIjoiYjJkYzZlMDMtMWMxNy0zNjcwLWJkYzgtYWI0YWEwNThkYTljIiwiaXRlbURhdGEiOnsidHlwZSI6ImFydGljbGUtam91cm5hbCIsImlkIjoiYjJkYzZlMDMtMWMxNy0zNjcwLWJkYzgtYWI0YWEwNThkYTljIiwidGl0bGUiOiJBIHN1cnZleSBpbnRvIHRoZSBjdXJyZW50IGZpdG5lc3MgdGVzdGluZyBwcmFjdGljZXMgb2YgZWxpdGUgbWFsZSBzb2NjZXIgcHJhY3RpdGlvbmVyczogZnJvbSBhc3Nlc3NtZW50IHRvIGNvbW11bmljYXRpbmcgcmVzdWx0cyIsImF1dGhvciI6W3siZmFtaWx5IjoiQXNpbWFraWRpcyIsImdpdmVuIjoiTmlrb2xhb3MgRC4iLCJwYXJzZS1uYW1lcyI6ZmFsc2UsImRyb3BwaW5nLXBhcnRpY2xlIjoiIiwibm9uLWRyb3BwaW5nLXBhcnRpY2xlIjoiIn0seyJmYW1pbHkiOiJCaXNob3AiLCJnaXZlbiI6IkNocmlzIEouIiwicGFyc2UtbmFtZXMiOmZhbHNlLCJkcm9wcGluZy1wYXJ0aWNsZSI6IiIsIm5vbi1kcm9wcGluZy1wYXJ0aWNsZSI6IiJ9LHsiZmFtaWx5IjoiQmVhdG8iLCJnaXZlbiI6Ik1hcmNvIiwicGFyc2UtbmFtZXMiOmZhbHNlLCJkcm9wcGluZy1wYXJ0aWNsZSI6IiIsIm5vbi1kcm9wcGluZy1wYXJ0aWNsZSI6IiJ9LHsiZmFtaWx5IjoiTXVrYW5kaSIsImdpdmVuIjoiSXJ2aW4gTi4iLCJwYXJzZS1uYW1lcyI6ZmFsc2UsImRyb3BwaW5nLXBhcnRpY2xlIjoiIiwibm9uLWRyb3BwaW5nLXBhcnRpY2xlIjoiIn0seyJmYW1pbHkiOiJLZWxseSIsImdpdmVuIjoiQWRhbSBMLiIsInBhcnNlLW5hbWVzIjpmYWxzZSwiZHJvcHBpbmctcGFydGljbGUiOiIiLCJub24tZHJvcHBpbmctcGFydGljbGUiOiIifSx7ImZhbWlseSI6IldlbGRvbiIsImdpdmVuIjoiQW50aG9ueSIsInBhcnNlLW5hbWVzIjpmYWxzZSwiZHJvcHBpbmctcGFydGljbGUiOiIiLCJub24tZHJvcHBpbmctcGFydGljbGUiOiIifSx7ImZhbWlseSI6IlR1cm5lciIsImdpdmVuIjoiQW50aG9ueSBOLiIsInBhcnNlLW5hbWVzIjpmYWxzZSwiZHJvcHBpbmctcGFydGljbGUiOiIiLCJub24tZHJvcHBpbmctcGFydGljbGUiOiIifV0sImNvbnRhaW5lci10aXRsZSI6IkZyb250aWVycyBpbiBQaHlzaW9sb2d5IiwiY29udGFpbmVyLXRpdGxlLXNob3J0IjoiRnJvbnQgUGh5c2lvbCIsImFjY2Vzc2VkIjp7ImRhdGUtcGFydHMiOltbMjAyNCw0LDI1XV19LCJET0kiOiIxMC4zMzg5L0ZQSFlTLjIwMjQuMTM3NjA0Ny9GVUxMIiwiSVNTTiI6IjE2NjQwNDJYIiwiVVJMIjoiL3BtYy9hcnRpY2xlcy9QTUMxMDk4NTM0OS8iLCJpc3N1ZWQiOnsiZGF0ZS1wYXJ0cyI6W1syMDI0XV19LCJwYWdlIjoiMTM3NjA0NyIsImFic3RyYWN0IjoiVGhpcyBzdHVkeSBwcm92aWRlcyBpbnNpZ2h0IGludG8gdGhlIGN1cnJlbnQgZml0bmVzcyB0ZXN0aW5nIHByYWN0aWNlcyBpbiBlbGl0ZSBtYWxlIHNvY2Nlci4gT25lIGh1bmRyZWQgYW5kIHR3byBwcmFjdGl0aW9uZXJzIGZyb20gcHJvZmVzc2lvbmFsIHNvY2NlciBsZWFndWVzIGFjcm9zcyAyNCBjb3VudHJpZXMgY29tcGxldGVkIGFuIG9ubGluZSBzdXJ2ZXkgY29tcHJpc2luZyAyOSBxdWVzdGlvbnMsIHdpdGggZml2ZSBzZWN0aW9uczogYSkgYmFja2dyb3VuZCBpbmZvcm1hdGlvbiwgYikgdGVzdGluZyBzZWxlY3Rpb24sIGMpIHRlc3RpbmcgaW1wbGVtZW50YXRpb24sIGQpIGRhdGEgYW5hbHlzaXMsIGFuZCBlKSBkYXRhIHJlcG9ydGluZy4gRnJlcXVlbmN5IGFuYWx5c2lzIHdhcyB1c2VkIHRvIGV2YWx1YXRlIHRoZSByZXNwb25zZXMgdG8gZml4ZWQgcmVzcG9uc2UgcXVlc3Rpb25zIGFuZCB0aGVtYXRpYyBhbmFseXNpcyB3YXMgdXNlZCBmb3Igb3Blbi1lbmRlZCBxdWVzdGlvbnMgdG8gZ2VuZXJhdGUgY2xlYXIgYW5kIGRpc3RpbmN0IHRoZW1lcy4gU3RyZW5ndGggKDg1JSkgYW5kIGFlcm9iaWMgY2FwYWNpdHkgKDgyJSkgcmVwcmVzZW50IHRoZSBtb3N0IGZyZXF1ZW50bHkgYXNzZXNzZWQgcGh5c2ljYWwgcXVhbGl0aWVzLiBTY2llbnRpZmljIGxpdGVyYXR1cmUgKDgwJSkgaXMgdGhlIG1vc3QgaW5mbHVlbnRpYWwgZmFjdG9yIGluIHRlc3Rpbmcgc2VsZWN0aW9uIGFuZCBwcmFjdGl0aW9uZXJzIGNvbmR1Y3QgZml0bmVzcyB0ZXN0aW5nIGxlc3MgZnJlcXVlbnRseSB0aGFuIHRoZWlyIHBlcmNlaXZlZCBpZGVhbCBmcmVxdWVuY3kgcGVyIHNlYXNvbiAoMy42IMKxIDIgdnMuIDQuNSDCsSAyKS4gVGltZSBhbmQgY29tcGV0aXRpdmUgc2NoZWR1bGUgd2VyZSB0aGUgZ3JlYXRlc3QgYmFycmllcnMgdG8gZml0bmVzcyB0ZXN0aW5nIGFkbWluaXN0cmF0aW9uLiBQcmFjdGl0aW9uZXJzIG1vc3RseSB1c2VkIGEg4oCYaHlicmlk4oCZIGFwcHJvYWNoICg0NSUpIHRvIGZpdG5lc3MgdGVzdGluZywgYmxlbmRpbmcg4oCYdHJhZGl0aW9uYWzigJkgKGkuZS4sIGEgZGF5IGRlZGljYXRlZCB0byB0ZXN0aW5nKSBhbmQg4oCYaW50ZWdyYXRlZOKAmSAoaS5lLiwgdGVzdGluZyB3aXRoaW4gcmVndWxhciB0cmFpbmluZyBzZXNzaW9ucykgbWV0aG9kcy4gTWljcm9zb2Z0IEV4Y2VsIGlzIHRoZSBtb3N0IHVzZWQgc29mdHdhcmUgZm9yIGRhdGEgYW5hbHlzaXMgKDk1JSkgYW5kIHZpc3VhbGl6YXRpb24gKDc5JSkuIEFuIGVxdWFsIHVzZSBvZiB0aGUgY29tYmluYXRpb24gb2YgYmVzdCBhbmQgbWVhbiBzY29yZXMgb2YgbXVsdGlwbGUgdHJpYWxzICg0NCUpIGFuZCB0aGUgYmVzdCBzY29yZSAoNDIlKSB3YXMgcmVwb3J0ZWQuIENvbXBhcmluZyBhIHBsYXllcuKAmXMgdGVzdCBwZXJmb3JtYW5jZSB3aXRoIHByZXZpb3VzIHNjb3JlcyAoODklKSB3YXMgdGhlIG1vc3QgY29tbW9uIG1ldGhvZCBmb3IgaW50ZXJwcmV0aW5nIHRlc3QgcmVzdWx0cy4gSG93ZXZlciwgb25seSAzOCUgY29uc2lkZXJlZCBtZWFzdXJlbWVudCBlcnJvci4gRGlnaXRhbCBkaXNwbGF5cyBhbmQgdmVyYmFsIGZlZWRiYWNrIGFyZSB0aGUgbW9zdCBjb21tb24gZGF0YSByZXBvcnRpbmcgbWV0aG9kcywgd2l0aCBkaWZmZXJlbnQgZGF0YSByZXBvcnRpbmcgcHJvY2Vzc2VzIGZvciBjb2FjaGVzIGFuZCBwbGF5ZXJzLiBQcmFjdGl0aW9uZXJzIGNhbiB1c2UgZGF0YSBhbmQgZmluZGluZ3MgZnJvbSB0aGlzIHN0dWR5IHRvIGluZm9ybSB0aGVpciBjdXJyZW50IHRlc3RpbmcgcHJhY3RpY2VzIGFuZCByZXNlYXJjaGVycyB0byBmdXJ0aGVyIGlkZW50aWZ5IGFyZWFzIGZvciBpbnZlc3RpZ2F0aW9uLCB3aXRoIHRoZSBvdmVyYXJjaGluZyBhaW0gb2YgZGV2ZWxvcGluZyB0aGUgZmllbGQgb2YgZml0bmVzcyB0ZXN0aW5nIGluIGVsaXRlIG1hbGUgc29jY2VyLiIsInB1Ymxpc2hlciI6IkZyb250aWVycyBNZWRpYSBTQSIsInZvbHVtZSI6IjE1In0sImlzVGVtcG9yYXJ5IjpmYWxzZX0seyJpZCI6IjNlN2U5ZjEwLTYyMDMtMzhjZS1iZTJjLTBkNTM5OWVkZjYwMCIsIml0ZW1EYXRhIjp7InR5cGUiOiJhcnRpY2xlIiwiaWQiOiIzZTdlOWYxMC02MjAzLTM4Y2UtYmUyYy0wZDUzOTllZGY2MDAiLCJ0aXRsZSI6IkFzc2Vzc21lbnQgb2YgU3RyZW5ndGggYW5kIFBvd2VyIENhcGFjaXRpZXMgaW4gRWxpdGUgTWFsZSBTb2NjZXI6IEEgU3lzdGVtYXRpYyBSZXZpZXcgb2YgVGVzdCBQcm90b2NvbHMgVXNlZCBpbiBQcmFjdGljZSBhbmQgUmVzZWFyY2giLCJhdXRob3IiOlt7ImZhbWlseSI6IkFzaW1ha2lkaXMiLCJnaXZlbiI6Ik5pa29sYW9zIEQuIiwicGFyc2UtbmFtZXMiOmZhbHNlLCJkcm9wcGluZy1wYXJ0aWNsZSI6IiIsIm5vbi1kcm9wcGluZy1wYXJ0aWNsZSI6IiJ9LHsiZmFtaWx5IjoiTXVrYW5kaSIsImdpdmVuIjoiSXJ2aW4gTi4iLCJwYXJzZS1uYW1lcyI6ZmFsc2UsImRyb3BwaW5nLXBhcnRpY2xlIjoiIiwibm9uLWRyb3BwaW5nLXBhcnRpY2xlIjoiIn0seyJmYW1pbHkiOiJCZWF0byIsImdpdmVuIjoiTWFyY28iLCJwYXJzZS1uYW1lcyI6ZmFsc2UsImRyb3BwaW5nLXBhcnRpY2xlIjoiIiwibm9uLWRyb3BwaW5nLXBhcnRpY2xlIjoiIn0seyJmYW1pbHkiOiJCaXNob3AiLCJnaXZlbiI6IkNocmlzIiwicGFyc2UtbmFtZXMiOmZhbHNlLCJkcm9wcGluZy1wYXJ0aWNsZSI6IiIsIm5vbi1kcm9wcGluZy1wYXJ0aWNsZSI6IiJ9LHsiZmFtaWx5IjoiVHVybmVyIiwiZ2l2ZW4iOiJBbnRob255IE4uIiwicGFyc2UtbmFtZXMiOmZhbHNlLCJkcm9wcGluZy1wYXJ0aWNsZSI6IiIsIm5vbi1kcm9wcGluZy1wYXJ0aWNsZSI6IiJ9XSwiY29udGFpbmVyLXRpdGxlIjoiU3BvcnRzIE1lZGljaW5lIiwiRE9JIjoiMTAuMTAwNy9zNDAyNzktMDI0LTAyMDcxLTgiLCJJU1NOIjoiMTE3OTIwMzUiLCJpc3N1ZWQiOnsiZGF0ZS1wYXJ0cyI6W1syMDI0LDEwXV19LCJhYnN0cmFjdCI6IkJhY2tncm91bmQ6IFN0cmVuZ3RoIGFuZCBwb3dlciByZXByZXNlbnQgdHdvIGNydWNpYWwgcGh5c2ljYWwgcXVhbGl0aWVzIGZvciB0aGUgYXR0YWlubWVudCBvZiBhIGhpZ2ggbGV2ZWwgb2YgcGVyZm9ybWFuY2UgY29uc2lkZXJpbmcgdGhlIGZyZXF1ZW5jeSBhbmQgdGhlIGltcG9ydGFuY2Ugb2YgZXhwbG9zaXZlIGFjdGlvbnMgb2NjdXJyaW5nIGR1cmluZyBlbGl0ZSBzb2NjZXIgbWF0Y2gtcGxheS4gRXZhbHVhdGlvbiBvZiBzdHJlbmd0aCBhbmQgcG93ZXIgaXMgYSBtdWx0aWZhY2V0ZWQgY29uY2VwdCBpbnZvbHZpbmcgYSB2YXN0IGFycmF5IG9mIHRlc3RzIGFuZCBvdXRjb21lIHZhcmlhYmxlcy4gTmV2ZXJ0aGVsZXNzLCBhIGNvbXByZWhlbnNpdmUgYW5kIHN5c3RlbWF0aWMgc2VhcmNoIG9mIHN0cmVuZ3RoIGFuZCBwb3dlciBhc3Nlc3NtZW50IHByb2NlZHVyZXMgaW4gZWxpdGUgc29jY2VyIGhhcyB5ZXQgdG8gYmUgdW5kZXJ0YWtlbi4gT2JqZWN0aXZlczogVGhlIGFpbXMgb2YgdGhpcyBzeXN0ZW1hdGljIHJldmlldyB3ZXJlIHRvOiAoMSkgaWRlbnRpZnkgdGhlIHRlc3RzIGFuZCBvdXRjb21lIHZhcmlhYmxlcyB1c2VkIHRvIGFzc2VzcyBzdHJlbmd0aCBhbmQgcG93ZXIgb2YgZWxpdGUgbWFsZSBzb2NjZXIgcGxheWVyczsgKDIpIHByb3ZpZGUgbm9ybWF0aXZlIHZhbHVlcyBmb3IgdGhlIG1vc3QgY29tbW9uIHRlc3RzIG9mIHN0cmVuZ3RoIGFuZCBwb3dlciBhY3Jvc3MgZGlmZmVyZW50IHBsYXlpbmcgbGV2ZWxzOyBhbmQgKDMpIHJlcG9ydCB0aGUgcmVsaWFiaWxpdHkgdmFsdWVzIG9mIHRoZXNlIHN0cmVuZ3RoIGFuZCBwb3dlciB0ZXN0cy4gTWV0aG9kczogQSBzeXN0ZW1hdGljIHJldmlldyBvZiB0aGUgYWNhZGVtaWMgZGF0YWJhc2VzIE1FRExJTkUsIENJTkFITCwgU1BPUlREaXNjdXMsIFdlYiBvZiBTY2llbmNlIGFuZCBPVklEIGZvciBzdHVkaWVzIHB1Ymxpc2hlZCB1bnRpbCBBdWd1c3QgMjAyMyB3YXMgY29uZHVjdGVkLCBmb2xsb3dpbmcgdGhlIFByZWZlcnJlZCBSZXBvcnRpbmcgSXRlbXMgb2YgU3lzdGVtYXRpYyBSZXZpZXdzIGFuZCBNZXRhLUFuYWx5c2VzIChQUklTTUEpIGd1aWRlbGluZXMuIFN0dWRpZXMgd2VyZSBlbGlnaWJsZSBmb3IgaW5jbHVzaW9uIGlmIHRoZXk6ICgxKSB3ZXJlIG9yaWdpbmFsIHJlc2VhcmNoIHN0dWRpZXMsIHB1Ymxpc2hlZCBpbiBhIHBlZXItcmV2aWV3ZWQgam91cm5hbCwgYW5kIHdyaXR0ZW4gaW4gRW5nbGlzaCBsYW5ndWFnZTsgKDIpIGhhZCB0aGUgcHJpbWFyeSBhaW0gdG8gYXNzZXNzIHN0cmVuZ3RoIGFuZC9vciBwb3dlcjsgKDMpIHBsYXllcnMgd2VyZSBtYWxlIGFuZCBvbGRlciB0aGFuIDE3wqB5ZWFycyBvZiBhZ2UgKGkuZS4sIG1lYW4gYWdlIG9mIHRoZSBncm91cCk7IGFuZCAoNCkgdGhlaXIgcGxheWluZyBsZXZlbCB3YXMgZGVmaW5lZCBhcyDigJxwcm9mZXNzaW9uYWzigJ0sIOKAnGludGVybmF0aW9uYWzigJ0gb3Ig4oCcZWxpdGXigJ0uIFJlc3VsdHM6IFJlZ2FyZGluZyBzdHJlbmd0aCB0ZXN0aW5nLCAxMTUgc3R1ZGllcyBhbmQgMjkgZGlmZmVyZW50IHRlc3RzIHdlcmUgaWRlbnRpZmllZC4gVGhlIHRocmVlIG1vc3QgZnJlcXVlbnQgc3RyZW5ndGggdGVzdHMgd2VyZSB0aGUga25lZSBleHRlbnNvciBpc29raW5ldGljIHN0cmVuZ3RoIHRlc3QgKDU4IHN0dWRpZXMpLCB0aGUga25lZSBmbGV4b3IgaXNva2luZXRpYyBzdHJlbmd0aCB0ZXN0ICg1NSBzdHVkaWVzKSBhbmQgdGhlIE5vcmRpYyBoYW1zdHJpbmcgc3RyZW5ndGggdGVzdCAoMTMgc3R1ZGllcykuIEluIHRlcm1zIG9mIHBvd2VyIHRlc3RpbmcsIDEyNyBzdHVkaWVzIHdpdGggMzEgZGlmZmVyZW50IHRlc3RzIHdlcmUgaW5jbHVkZWQuIFRoZSB0aHJlZSBtb3N0IGZyZXF1ZW50IHBvd2VyIHRlc3RzIHdlcmUgdGhlIGNvdW50ZXJtb3ZlbWVudCBqdW1wIHdpdGggaGFuZHMgZml4ZWQgb24gaGlwcyAoOTkgc3R1ZGllcyksIHRoZSBzcXVhdCBqdW1wICg0OCBzdHVkaWVzKSBhbmQgdGhlIHZlcnRpY2FsIGp1bXAgd2l0aCBhcm0gc3dpbmcgKDI5IHN0dWRpZXMpLiBDb25jbHVzaW9uczogVGhlIHdpZGUgcmFuZ2Ugb2YgZGlmZmVyZW50IHRlc3RzIGFuZCBvdXRjb21lIHZhcmlhYmxlcyBpZGVudGlmaWVkIGluIHRoaXMgc3lzdGVtYXRpYyByZXZpZXcgaGlnaGxpZ2h0cyB0aGUgbGFyZ2UgZGl2ZXJzaXR5IGluIHRoZSBlbXBsb3llZCB0ZXN0aW5nIHByb2NlZHVyZXMuIFRoZSBlc3RhYmxpc2htZW50IG9mIGEgaHlicmlkIHRlc3RpbmcgYXBwcm9hY2gsIGNvbWJpbmluZyBzdGFuZGFyZGlzZWQgYW5kIHdpZGVseSBhY2NlcHRlZCB0ZXN0cyBmb3IgZXN0YWJsaXNoaW5nIG5vcm1hdGl2ZSBzdGFuZGFyZHMgYW5kIGVuYWJsaW5nIGNvbXBhcmlzb25zIGFjcm9zcyBkaWZmZXJlbnQgY29udGV4dHMsIHdpdGggZmxleGlibGUgY29udGV4dC1zcGVjaWZpYyB0ZXN0aW5nIGJhdHRlcmllcywgaGFzIHRoZSBwb3RlbnRpYWwgdG8gbWF4aW1pc2UgdGhlIGltcGFjdCBvZiB0ZXN0aW5nIGluZm9ybWF0aW9uIGZvciBwcmFjdGl0aW9uZXJzLiBJbiBhZGRpdGlvbiwgdGhlIGxpbWl0ZWQgcmVwb3J0aW5nIG9mIHJlbGlhYmlsaXR5IGRhdGEgYWNyb3NzIHN0dWRpZXMgaGlnaGxpZ2h0cyB0aGUgbmVlZCBmb3IgcHJhY3RpdGlvbmVycyB0byBlc3RhYmxpc2ggdGhlaXIgb3duIHJlbGlhYmlsaXR5IG1lYXN1cmUgd2l0aGluIHRoZWlyIHNwZWNpZmljIGNvbnRleHRzLCBpbmZvcm1pbmcgdGhlIHNlbGVjdGlvbiBvZiBjZXJ0YWluIHRlc3RzIGFuZCBvdXRjb21lIHZhcmlhYmxlcy4iLCJwdWJsaXNoZXIiOiJTcHJpbmdlciBTY2llbmNlIGFuZCBCdXNpbmVzcyBNZWRpYSBEZXV0c2NobGFuZCBHbWJIIiwiY29udGFpbmVyLXRpdGxlLXNob3J0IjoiIn0sImlzVGVtcG9yYXJ5IjpmYWxzZX1dfQ=="/>
          <w:id w:val="-451782518"/>
          <w:placeholder>
            <w:docPart w:val="DefaultPlaceholder_-1854013440"/>
          </w:placeholder>
        </w:sdtPr>
        <w:sdtContent>
          <w:r w:rsidR="0023130C" w:rsidRPr="0023130C">
            <w:rPr>
              <w:rFonts w:ascii="Aptos" w:hAnsi="Aptos" w:cs="Calibri"/>
              <w:color w:val="000000"/>
            </w:rPr>
            <w:t>(</w:t>
          </w:r>
          <w:proofErr w:type="spellStart"/>
          <w:r w:rsidR="0023130C" w:rsidRPr="0023130C">
            <w:rPr>
              <w:rFonts w:ascii="Aptos" w:hAnsi="Aptos" w:cs="Calibri"/>
              <w:color w:val="000000"/>
            </w:rPr>
            <w:t>Asimakidis</w:t>
          </w:r>
          <w:proofErr w:type="spellEnd"/>
          <w:r w:rsidR="0023130C" w:rsidRPr="0023130C">
            <w:rPr>
              <w:rFonts w:ascii="Aptos" w:hAnsi="Aptos" w:cs="Calibri"/>
              <w:color w:val="000000"/>
            </w:rPr>
            <w:t xml:space="preserve">, Bishop, et al, 2024; </w:t>
          </w:r>
          <w:proofErr w:type="spellStart"/>
          <w:r w:rsidR="0023130C" w:rsidRPr="0023130C">
            <w:rPr>
              <w:rFonts w:ascii="Aptos" w:hAnsi="Aptos" w:cs="Calibri"/>
              <w:color w:val="000000"/>
            </w:rPr>
            <w:t>Asimakidis</w:t>
          </w:r>
          <w:proofErr w:type="spellEnd"/>
          <w:r w:rsidR="0023130C" w:rsidRPr="0023130C">
            <w:rPr>
              <w:rFonts w:ascii="Aptos" w:hAnsi="Aptos" w:cs="Calibri"/>
              <w:color w:val="000000"/>
            </w:rPr>
            <w:t xml:space="preserve">, </w:t>
          </w:r>
          <w:proofErr w:type="spellStart"/>
          <w:r w:rsidR="0023130C" w:rsidRPr="0023130C">
            <w:rPr>
              <w:rFonts w:ascii="Aptos" w:hAnsi="Aptos" w:cs="Calibri"/>
              <w:color w:val="000000"/>
            </w:rPr>
            <w:t>Mukandi</w:t>
          </w:r>
          <w:proofErr w:type="spellEnd"/>
          <w:r w:rsidR="0023130C" w:rsidRPr="0023130C">
            <w:rPr>
              <w:rFonts w:ascii="Aptos" w:hAnsi="Aptos" w:cs="Calibri"/>
              <w:color w:val="000000"/>
            </w:rPr>
            <w:t>, et al, 2024)</w:t>
          </w:r>
        </w:sdtContent>
      </w:sdt>
      <w:r w:rsidRPr="00142884">
        <w:rPr>
          <w:rFonts w:ascii="Aptos" w:hAnsi="Aptos" w:cs="Calibri"/>
        </w:rPr>
        <w:t xml:space="preserve">, research to determine common strength assessments performed within youth elite populations could highlight the difference between research and practise. </w:t>
      </w:r>
    </w:p>
    <w:p w14:paraId="2AF24CCA" w14:textId="64E2B7FA" w:rsidR="00470D48" w:rsidRPr="00D91E82" w:rsidRDefault="00F17E40" w:rsidP="00D91E82">
      <w:pPr>
        <w:spacing w:line="480" w:lineRule="auto"/>
        <w:jc w:val="both"/>
        <w:rPr>
          <w:rFonts w:ascii="Aptos" w:hAnsi="Aptos" w:cs="Calibri"/>
        </w:rPr>
      </w:pPr>
      <w:r>
        <w:rPr>
          <w:rFonts w:ascii="Aptos" w:hAnsi="Aptos" w:cs="Calibri"/>
          <w:b/>
          <w:bCs/>
        </w:rPr>
        <w:t xml:space="preserve">6.4 </w:t>
      </w:r>
      <w:r w:rsidR="00133E80" w:rsidRPr="00D91E82">
        <w:rPr>
          <w:rFonts w:ascii="Aptos" w:hAnsi="Aptos" w:cs="Calibri"/>
          <w:b/>
          <w:bCs/>
        </w:rPr>
        <w:t>Conclusion</w:t>
      </w:r>
    </w:p>
    <w:p w14:paraId="495DFA5D" w14:textId="78CCD543" w:rsidR="00F7097E" w:rsidRPr="00142884" w:rsidRDefault="00F24297" w:rsidP="00B75775">
      <w:pPr>
        <w:spacing w:line="480" w:lineRule="auto"/>
        <w:jc w:val="both"/>
        <w:rPr>
          <w:rFonts w:ascii="Aptos" w:hAnsi="Aptos" w:cs="Calibri"/>
        </w:rPr>
      </w:pPr>
      <w:r w:rsidRPr="00142884">
        <w:rPr>
          <w:rFonts w:ascii="Aptos" w:hAnsi="Aptos" w:cs="Calibri"/>
        </w:rPr>
        <w:lastRenderedPageBreak/>
        <w:t xml:space="preserve">                 </w:t>
      </w:r>
      <w:r w:rsidR="00470D48" w:rsidRPr="00142884">
        <w:rPr>
          <w:rFonts w:ascii="Aptos" w:hAnsi="Aptos" w:cs="Calibri"/>
        </w:rPr>
        <w:t xml:space="preserve">This review aimed to better understand the current landscape of </w:t>
      </w:r>
      <w:r w:rsidR="00A3360F" w:rsidRPr="00142884">
        <w:rPr>
          <w:rFonts w:ascii="Aptos" w:hAnsi="Aptos" w:cs="Calibri"/>
        </w:rPr>
        <w:t>MS</w:t>
      </w:r>
      <w:r w:rsidR="00470D48" w:rsidRPr="00142884">
        <w:rPr>
          <w:rFonts w:ascii="Aptos" w:hAnsi="Aptos" w:cs="Calibri"/>
        </w:rPr>
        <w:t xml:space="preserve"> assessments within youth elite soccer athletes. Three different assessment types were identified as MVC, MVIC and DFW strength assessments. </w:t>
      </w:r>
      <w:r w:rsidR="00F533C1" w:rsidRPr="00142884">
        <w:rPr>
          <w:rFonts w:ascii="Aptos" w:hAnsi="Aptos" w:cs="Calibri"/>
        </w:rPr>
        <w:t xml:space="preserve">The most popular assessment type was MVC due to the high popularity of IKD knee extension and flexion which were the two most common assessments. The most common MVIC evaluation was the ITMP and DFW exercise was the </w:t>
      </w:r>
      <w:r w:rsidR="006C61F6" w:rsidRPr="00142884">
        <w:rPr>
          <w:rFonts w:ascii="Aptos" w:hAnsi="Aptos" w:cs="Calibri"/>
        </w:rPr>
        <w:t>BS</w:t>
      </w:r>
      <w:r w:rsidR="00F533C1" w:rsidRPr="00142884">
        <w:rPr>
          <w:rFonts w:ascii="Aptos" w:hAnsi="Aptos" w:cs="Calibri"/>
        </w:rPr>
        <w:t xml:space="preserve">. </w:t>
      </w:r>
      <w:r w:rsidR="0006181E" w:rsidRPr="00142884">
        <w:rPr>
          <w:rFonts w:ascii="Aptos" w:hAnsi="Aptos" w:cs="Calibri"/>
        </w:rPr>
        <w:t>Out</w:t>
      </w:r>
      <w:r w:rsidR="00F533C1" w:rsidRPr="00142884">
        <w:rPr>
          <w:rFonts w:ascii="Aptos" w:hAnsi="Aptos" w:cs="Calibri"/>
        </w:rPr>
        <w:t xml:space="preserve"> </w:t>
      </w:r>
      <w:r w:rsidR="0006181E" w:rsidRPr="00142884">
        <w:rPr>
          <w:rFonts w:ascii="Aptos" w:hAnsi="Aptos" w:cs="Calibri"/>
        </w:rPr>
        <w:t xml:space="preserve">with one study that assessed the </w:t>
      </w:r>
      <w:r w:rsidR="006C61F6" w:rsidRPr="00142884">
        <w:rPr>
          <w:rFonts w:ascii="Aptos" w:hAnsi="Aptos" w:cs="Calibri"/>
        </w:rPr>
        <w:t>BS</w:t>
      </w:r>
      <w:r w:rsidR="0006181E" w:rsidRPr="00142884">
        <w:rPr>
          <w:rFonts w:ascii="Aptos" w:hAnsi="Aptos" w:cs="Calibri"/>
        </w:rPr>
        <w:t xml:space="preserve"> on </w:t>
      </w:r>
      <w:r w:rsidR="00F533C1" w:rsidRPr="00142884">
        <w:rPr>
          <w:rFonts w:ascii="Aptos" w:hAnsi="Aptos" w:cs="Calibri"/>
        </w:rPr>
        <w:t>athletes</w:t>
      </w:r>
      <w:r w:rsidR="0006181E" w:rsidRPr="00142884">
        <w:rPr>
          <w:rFonts w:ascii="Aptos" w:hAnsi="Aptos" w:cs="Calibri"/>
        </w:rPr>
        <w:t xml:space="preserve"> aged 10 and above MVC and MVIC assessments were preferred  by researchers on younger athletes, likely due to their lower movement </w:t>
      </w:r>
      <w:r w:rsidR="00F533C1" w:rsidRPr="00142884">
        <w:rPr>
          <w:rFonts w:ascii="Aptos" w:hAnsi="Aptos" w:cs="Calibri"/>
        </w:rPr>
        <w:t>competency, furthermore o</w:t>
      </w:r>
      <w:r w:rsidR="0006181E" w:rsidRPr="00142884">
        <w:rPr>
          <w:rFonts w:ascii="Aptos" w:hAnsi="Aptos" w:cs="Calibri"/>
        </w:rPr>
        <w:t xml:space="preserve">nly the IMTP and NHE were shown to be </w:t>
      </w:r>
      <w:r w:rsidR="00F533C1" w:rsidRPr="00142884">
        <w:rPr>
          <w:rFonts w:ascii="Aptos" w:hAnsi="Aptos" w:cs="Calibri"/>
        </w:rPr>
        <w:t>reliable</w:t>
      </w:r>
      <w:r w:rsidR="0006181E" w:rsidRPr="00142884">
        <w:rPr>
          <w:rFonts w:ascii="Aptos" w:hAnsi="Aptos" w:cs="Calibri"/>
        </w:rPr>
        <w:t xml:space="preserve"> </w:t>
      </w:r>
      <w:r w:rsidR="00F533C1" w:rsidRPr="00142884">
        <w:rPr>
          <w:rFonts w:ascii="Aptos" w:hAnsi="Aptos" w:cs="Calibri"/>
        </w:rPr>
        <w:t>among</w:t>
      </w:r>
      <w:r w:rsidR="0006181E" w:rsidRPr="00142884">
        <w:rPr>
          <w:rFonts w:ascii="Aptos" w:hAnsi="Aptos" w:cs="Calibri"/>
        </w:rPr>
        <w:t xml:space="preserve"> </w:t>
      </w:r>
      <w:r w:rsidR="00F533C1" w:rsidRPr="00142884">
        <w:rPr>
          <w:rFonts w:ascii="Aptos" w:hAnsi="Aptos" w:cs="Calibri"/>
        </w:rPr>
        <w:t>athletes</w:t>
      </w:r>
      <w:r w:rsidR="0006181E" w:rsidRPr="00142884">
        <w:rPr>
          <w:rFonts w:ascii="Aptos" w:hAnsi="Aptos" w:cs="Calibri"/>
        </w:rPr>
        <w:t xml:space="preserve"> younger than 15 years old.</w:t>
      </w:r>
      <w:r w:rsidR="00F533C1" w:rsidRPr="00142884">
        <w:rPr>
          <w:rFonts w:ascii="Aptos" w:hAnsi="Aptos" w:cs="Calibri"/>
        </w:rPr>
        <w:t xml:space="preserve"> This review highlighted several key aspects where more research is required. There is a significant lack of research performed on female athletes compared to male athletes, moreover the research published reported reliability and maturation status of the athletes tested is limited.</w:t>
      </w:r>
    </w:p>
    <w:p w14:paraId="29626D16" w14:textId="77777777" w:rsidR="004B726C" w:rsidRDefault="004B726C" w:rsidP="00B75775">
      <w:pPr>
        <w:spacing w:line="480" w:lineRule="auto"/>
        <w:jc w:val="both"/>
        <w:rPr>
          <w:rFonts w:ascii="Aptos" w:hAnsi="Aptos" w:cs="Calibri"/>
          <w:b/>
          <w:bCs/>
          <w:u w:val="single"/>
        </w:rPr>
      </w:pPr>
    </w:p>
    <w:p w14:paraId="60281EB0" w14:textId="77777777" w:rsidR="0078252D" w:rsidRPr="00142884" w:rsidRDefault="0078252D" w:rsidP="00B75775">
      <w:pPr>
        <w:spacing w:line="480" w:lineRule="auto"/>
        <w:jc w:val="both"/>
        <w:rPr>
          <w:rFonts w:ascii="Aptos" w:hAnsi="Aptos" w:cs="Calibri"/>
          <w:b/>
          <w:bCs/>
          <w:u w:val="single"/>
        </w:rPr>
      </w:pPr>
    </w:p>
    <w:p w14:paraId="4DED49B8" w14:textId="77777777" w:rsidR="004B726C" w:rsidRPr="00142884" w:rsidRDefault="004B726C" w:rsidP="00B75775">
      <w:pPr>
        <w:spacing w:line="480" w:lineRule="auto"/>
        <w:jc w:val="both"/>
        <w:rPr>
          <w:rFonts w:ascii="Aptos" w:hAnsi="Aptos" w:cs="Calibri"/>
          <w:b/>
          <w:bCs/>
          <w:u w:val="single"/>
        </w:rPr>
      </w:pPr>
    </w:p>
    <w:p w14:paraId="4EAFB122" w14:textId="77777777" w:rsidR="004B726C" w:rsidRDefault="004B726C" w:rsidP="00B75775">
      <w:pPr>
        <w:spacing w:line="480" w:lineRule="auto"/>
        <w:jc w:val="both"/>
        <w:rPr>
          <w:rFonts w:ascii="Aptos" w:hAnsi="Aptos" w:cs="Calibri"/>
          <w:b/>
          <w:bCs/>
          <w:u w:val="single"/>
        </w:rPr>
      </w:pPr>
    </w:p>
    <w:p w14:paraId="43618C23" w14:textId="77777777" w:rsidR="00865EF3" w:rsidRPr="00142884" w:rsidRDefault="00865EF3" w:rsidP="00B75775">
      <w:pPr>
        <w:spacing w:line="480" w:lineRule="auto"/>
        <w:jc w:val="both"/>
        <w:rPr>
          <w:rFonts w:ascii="Aptos" w:hAnsi="Aptos" w:cs="Calibri"/>
          <w:b/>
          <w:bCs/>
          <w:u w:val="single"/>
        </w:rPr>
      </w:pPr>
    </w:p>
    <w:p w14:paraId="2799E72C" w14:textId="77777777" w:rsidR="004B726C" w:rsidRPr="00142884" w:rsidRDefault="004B726C" w:rsidP="00B75775">
      <w:pPr>
        <w:spacing w:line="480" w:lineRule="auto"/>
        <w:jc w:val="both"/>
        <w:rPr>
          <w:rFonts w:ascii="Aptos" w:hAnsi="Aptos" w:cs="Calibri"/>
          <w:b/>
          <w:bCs/>
          <w:u w:val="single"/>
        </w:rPr>
      </w:pPr>
    </w:p>
    <w:p w14:paraId="0D9CDE6D" w14:textId="0BF8CFFB" w:rsidR="00E1247E" w:rsidRPr="00142884" w:rsidRDefault="00E1247E" w:rsidP="004B726C">
      <w:pPr>
        <w:pStyle w:val="ListParagraph"/>
        <w:numPr>
          <w:ilvl w:val="0"/>
          <w:numId w:val="40"/>
        </w:numPr>
        <w:spacing w:line="480" w:lineRule="auto"/>
        <w:jc w:val="both"/>
        <w:rPr>
          <w:rFonts w:ascii="Aptos" w:hAnsi="Aptos" w:cs="Calibri"/>
          <w:b/>
          <w:bCs/>
          <w:u w:val="single"/>
        </w:rPr>
      </w:pPr>
      <w:r w:rsidRPr="00142884">
        <w:rPr>
          <w:rFonts w:ascii="Aptos" w:hAnsi="Aptos" w:cs="Calibri"/>
          <w:b/>
          <w:bCs/>
          <w:u w:val="single"/>
        </w:rPr>
        <w:t>REFERENCES</w:t>
      </w:r>
    </w:p>
    <w:sdt>
      <w:sdtPr>
        <w:rPr>
          <w:rFonts w:ascii="Aptos" w:hAnsi="Aptos" w:cs="Calibri"/>
          <w:bCs/>
          <w:color w:val="000000"/>
        </w:rPr>
        <w:tag w:val="MENDELEY_BIBLIOGRAPHY"/>
        <w:id w:val="-432672002"/>
        <w:placeholder>
          <w:docPart w:val="DefaultPlaceholder_-1854013440"/>
        </w:placeholder>
      </w:sdtPr>
      <w:sdtContent>
        <w:p w14:paraId="257F30BD" w14:textId="77777777" w:rsidR="0023130C" w:rsidRDefault="0023130C">
          <w:pPr>
            <w:autoSpaceDE w:val="0"/>
            <w:autoSpaceDN w:val="0"/>
            <w:ind w:hanging="480"/>
            <w:divId w:val="1228103107"/>
            <w:rPr>
              <w:rFonts w:eastAsia="Times New Roman"/>
              <w:sz w:val="24"/>
              <w:szCs w:val="24"/>
            </w:rPr>
          </w:pPr>
          <w:r>
            <w:rPr>
              <w:rFonts w:eastAsia="Times New Roman"/>
              <w:i/>
              <w:iCs/>
            </w:rPr>
            <w:t>A new dawn Annual Review of Football Finance 2022</w:t>
          </w:r>
          <w:r>
            <w:rPr>
              <w:rFonts w:eastAsia="Times New Roman"/>
            </w:rPr>
            <w:t>. (n.d.). Retrieved 10 April 2023, from www.deloitte.co.uk/sportsbusinessgroup</w:t>
          </w:r>
        </w:p>
        <w:p w14:paraId="1B7D777D" w14:textId="77777777" w:rsidR="0023130C" w:rsidRDefault="0023130C">
          <w:pPr>
            <w:autoSpaceDE w:val="0"/>
            <w:autoSpaceDN w:val="0"/>
            <w:ind w:hanging="480"/>
            <w:divId w:val="1302615633"/>
            <w:rPr>
              <w:rFonts w:eastAsia="Times New Roman"/>
            </w:rPr>
          </w:pPr>
          <w:r>
            <w:rPr>
              <w:rFonts w:eastAsia="Times New Roman"/>
            </w:rPr>
            <w:t xml:space="preserve">Abarghoueinejad, M., Baxter-Jones, A. D. G., Gomes, T. N., Barreira, D., &amp; Maia, J. (2021). Motor Performance in Male Youth Soccer Players: A Systematic Review of Longitudinal Studies. </w:t>
          </w:r>
          <w:r>
            <w:rPr>
              <w:rFonts w:eastAsia="Times New Roman"/>
              <w:i/>
              <w:iCs/>
            </w:rPr>
            <w:t>Sports</w:t>
          </w:r>
          <w:r>
            <w:rPr>
              <w:rFonts w:eastAsia="Times New Roman"/>
            </w:rPr>
            <w:t xml:space="preserve">, </w:t>
          </w:r>
          <w:r>
            <w:rPr>
              <w:rFonts w:eastAsia="Times New Roman"/>
              <w:i/>
              <w:iCs/>
            </w:rPr>
            <w:t>9</w:t>
          </w:r>
          <w:r>
            <w:rPr>
              <w:rFonts w:eastAsia="Times New Roman"/>
            </w:rPr>
            <w:t>(4), 53. https://doi.org/10.3390/SPORTS9040053/S1</w:t>
          </w:r>
        </w:p>
        <w:p w14:paraId="375DAC0F" w14:textId="77777777" w:rsidR="0023130C" w:rsidRDefault="0023130C">
          <w:pPr>
            <w:autoSpaceDE w:val="0"/>
            <w:autoSpaceDN w:val="0"/>
            <w:ind w:hanging="480"/>
            <w:divId w:val="784230777"/>
            <w:rPr>
              <w:rFonts w:eastAsia="Times New Roman"/>
            </w:rPr>
          </w:pPr>
          <w:r>
            <w:rPr>
              <w:rFonts w:eastAsia="Times New Roman"/>
            </w:rPr>
            <w:lastRenderedPageBreak/>
            <w:t xml:space="preserve">Ahmed, I., &amp; Ishtiaq, S. (2021). Reliability and validity: Importance in Medical Research. In </w:t>
          </w:r>
          <w:r>
            <w:rPr>
              <w:rFonts w:eastAsia="Times New Roman"/>
              <w:i/>
              <w:iCs/>
            </w:rPr>
            <w:t>Journal of the Pakistan Medical Association</w:t>
          </w:r>
          <w:r>
            <w:rPr>
              <w:rFonts w:eastAsia="Times New Roman"/>
            </w:rPr>
            <w:t xml:space="preserve"> (Vol. 71, pp. 2401–2406). Pakistan Medical Association. https://doi.org/10.47391/JPMA.06-861</w:t>
          </w:r>
        </w:p>
        <w:p w14:paraId="1F9E9763" w14:textId="77777777" w:rsidR="0023130C" w:rsidRDefault="0023130C">
          <w:pPr>
            <w:autoSpaceDE w:val="0"/>
            <w:autoSpaceDN w:val="0"/>
            <w:ind w:hanging="480"/>
            <w:divId w:val="1232546255"/>
            <w:rPr>
              <w:rFonts w:eastAsia="Times New Roman"/>
            </w:rPr>
          </w:pPr>
          <w:r>
            <w:rPr>
              <w:rFonts w:eastAsia="Times New Roman"/>
            </w:rPr>
            <w:t xml:space="preserve">Aiello, F., Di Claudio, C., Fanchini, M., Impellizzeri, F. M., McCall, A., Sharp, C., &amp; Brown, S. J. (2023). Do non-contact injuries occur during high-speed running in elite football? Preliminary results from a novel GPS and video-based method. </w:t>
          </w:r>
          <w:r>
            <w:rPr>
              <w:rFonts w:eastAsia="Times New Roman"/>
              <w:i/>
              <w:iCs/>
            </w:rPr>
            <w:t>Journal of Science and Medicine in Sport</w:t>
          </w:r>
          <w:r>
            <w:rPr>
              <w:rFonts w:eastAsia="Times New Roman"/>
            </w:rPr>
            <w:t xml:space="preserve">, </w:t>
          </w:r>
          <w:r>
            <w:rPr>
              <w:rFonts w:eastAsia="Times New Roman"/>
              <w:i/>
              <w:iCs/>
            </w:rPr>
            <w:t>26</w:t>
          </w:r>
          <w:r>
            <w:rPr>
              <w:rFonts w:eastAsia="Times New Roman"/>
            </w:rPr>
            <w:t>(9), 465–470. https://doi.org/10.1016/J.JSAMS.2023.07.007</w:t>
          </w:r>
        </w:p>
        <w:p w14:paraId="222285F0" w14:textId="77777777" w:rsidR="0023130C" w:rsidRDefault="0023130C">
          <w:pPr>
            <w:autoSpaceDE w:val="0"/>
            <w:autoSpaceDN w:val="0"/>
            <w:ind w:hanging="480"/>
            <w:divId w:val="1596750010"/>
            <w:rPr>
              <w:rFonts w:eastAsia="Times New Roman"/>
            </w:rPr>
          </w:pPr>
          <w:r>
            <w:rPr>
              <w:rFonts w:eastAsia="Times New Roman"/>
            </w:rPr>
            <w:t xml:space="preserve">Al Attar, W. S. A., Soomro, N., Sinclair, P. J., Pappas, E., &amp; Sanders, R. H. (2017). Effect of Injury Prevention Programs that Include the Nordic Hamstring Exercise on Hamstring Injury Rates in Soccer Players: A Systematic Review and Meta-Analysis. In </w:t>
          </w:r>
          <w:r>
            <w:rPr>
              <w:rFonts w:eastAsia="Times New Roman"/>
              <w:i/>
              <w:iCs/>
            </w:rPr>
            <w:t>Sports Medicine</w:t>
          </w:r>
          <w:r>
            <w:rPr>
              <w:rFonts w:eastAsia="Times New Roman"/>
            </w:rPr>
            <w:t xml:space="preserve"> (Vol. 47, pp. 907–916). Springer International Publishing. https://doi.org/10.1007/s40279-016-0638-2</w:t>
          </w:r>
        </w:p>
        <w:p w14:paraId="2178FAEB" w14:textId="77777777" w:rsidR="0023130C" w:rsidRDefault="0023130C">
          <w:pPr>
            <w:autoSpaceDE w:val="0"/>
            <w:autoSpaceDN w:val="0"/>
            <w:ind w:hanging="480"/>
            <w:divId w:val="1371420656"/>
            <w:rPr>
              <w:rFonts w:eastAsia="Times New Roman"/>
            </w:rPr>
          </w:pPr>
          <w:r>
            <w:rPr>
              <w:rFonts w:eastAsia="Times New Roman"/>
            </w:rPr>
            <w:t xml:space="preserve">Albaladejo-Saura, M., Vaquero-Cristóbal, R., González-Gálvez, N., &amp; Esparza-Ros, F. (2021). Relationship between Biological Maturation, Physical Fitness, and </w:t>
          </w:r>
          <w:proofErr w:type="spellStart"/>
          <w:r>
            <w:rPr>
              <w:rFonts w:eastAsia="Times New Roman"/>
            </w:rPr>
            <w:t>Kinanthropometric</w:t>
          </w:r>
          <w:proofErr w:type="spellEnd"/>
          <w:r>
            <w:rPr>
              <w:rFonts w:eastAsia="Times New Roman"/>
            </w:rPr>
            <w:t xml:space="preserve"> Variables of Young Athletes: A Systematic Review and Meta-Analysis. </w:t>
          </w:r>
          <w:r>
            <w:rPr>
              <w:rFonts w:eastAsia="Times New Roman"/>
              <w:i/>
              <w:iCs/>
            </w:rPr>
            <w:t>International Journal of Environmental Research and Public Health</w:t>
          </w:r>
          <w:r>
            <w:rPr>
              <w:rFonts w:eastAsia="Times New Roman"/>
            </w:rPr>
            <w:t xml:space="preserve">, </w:t>
          </w:r>
          <w:r>
            <w:rPr>
              <w:rFonts w:eastAsia="Times New Roman"/>
              <w:i/>
              <w:iCs/>
            </w:rPr>
            <w:t>18</w:t>
          </w:r>
          <w:r>
            <w:rPr>
              <w:rFonts w:eastAsia="Times New Roman"/>
            </w:rPr>
            <w:t>(1), 1–20. https://doi.org/10.3390/IJERPH18010328</w:t>
          </w:r>
        </w:p>
        <w:p w14:paraId="393EBBB9" w14:textId="77777777" w:rsidR="0023130C" w:rsidRDefault="0023130C">
          <w:pPr>
            <w:autoSpaceDE w:val="0"/>
            <w:autoSpaceDN w:val="0"/>
            <w:ind w:hanging="480"/>
            <w:divId w:val="1691488182"/>
            <w:rPr>
              <w:rFonts w:eastAsia="Times New Roman"/>
            </w:rPr>
          </w:pPr>
          <w:r>
            <w:rPr>
              <w:rFonts w:eastAsia="Times New Roman"/>
            </w:rPr>
            <w:t xml:space="preserve">Allen, T., Taberner, M., Zhilkin, M., &amp; Rhodes, D. (2023a). Running more than before? The evolution of running load demands in the English Premier League. </w:t>
          </w:r>
          <w:r>
            <w:rPr>
              <w:rFonts w:eastAsia="Times New Roman"/>
              <w:i/>
              <w:iCs/>
            </w:rPr>
            <w:t>Https://Doi.Org/10.1177/17479541231164507</w:t>
          </w:r>
          <w:r>
            <w:rPr>
              <w:rFonts w:eastAsia="Times New Roman"/>
            </w:rPr>
            <w:t>, 174795412311645. https://doi.org/10.1177/17479541231164507</w:t>
          </w:r>
        </w:p>
        <w:p w14:paraId="36B48472" w14:textId="77777777" w:rsidR="0023130C" w:rsidRDefault="0023130C">
          <w:pPr>
            <w:autoSpaceDE w:val="0"/>
            <w:autoSpaceDN w:val="0"/>
            <w:ind w:hanging="480"/>
            <w:divId w:val="1896891273"/>
            <w:rPr>
              <w:rFonts w:eastAsia="Times New Roman"/>
            </w:rPr>
          </w:pPr>
          <w:r>
            <w:rPr>
              <w:rFonts w:eastAsia="Times New Roman"/>
            </w:rPr>
            <w:t xml:space="preserve">Allen, T., Taberner, M., Zhilkin, M., &amp; Rhodes, D. (2023b). Running more than before? The evolution of running load demands in the English Premier League. </w:t>
          </w:r>
          <w:r>
            <w:rPr>
              <w:rFonts w:eastAsia="Times New Roman"/>
              <w:i/>
              <w:iCs/>
            </w:rPr>
            <w:t>Https://Doi.Org/10.1177/17479541231164507</w:t>
          </w:r>
          <w:r>
            <w:rPr>
              <w:rFonts w:eastAsia="Times New Roman"/>
            </w:rPr>
            <w:t>. https://doi.org/10.1177/17479541231164507</w:t>
          </w:r>
        </w:p>
        <w:p w14:paraId="4649D3E5" w14:textId="77777777" w:rsidR="0023130C" w:rsidRDefault="0023130C">
          <w:pPr>
            <w:autoSpaceDE w:val="0"/>
            <w:autoSpaceDN w:val="0"/>
            <w:ind w:hanging="480"/>
            <w:divId w:val="84689280"/>
            <w:rPr>
              <w:rFonts w:eastAsia="Times New Roman"/>
            </w:rPr>
          </w:pPr>
          <w:r>
            <w:rPr>
              <w:rFonts w:eastAsia="Times New Roman"/>
            </w:rPr>
            <w:t xml:space="preserve">Almeida-Neto, P. F. de, Matos, D. G. de, Baxter-Jones, A. D. G., Batista, G. R., Pinto, V. C. M., Dantas, M., Aidar, F. J., Dantas, P. M. S., &amp; Cabral, B. G. de A. T. (2020). The Effectiveness of Biological Maturation and Lean Mass in Relation to Muscle Strength Performance in Elite Young Athletes. </w:t>
          </w:r>
          <w:r>
            <w:rPr>
              <w:rFonts w:eastAsia="Times New Roman"/>
              <w:i/>
              <w:iCs/>
            </w:rPr>
            <w:t>Sustainability 2020, Vol. 12, Page 6696</w:t>
          </w:r>
          <w:r>
            <w:rPr>
              <w:rFonts w:eastAsia="Times New Roman"/>
            </w:rPr>
            <w:t xml:space="preserve">, </w:t>
          </w:r>
          <w:r>
            <w:rPr>
              <w:rFonts w:eastAsia="Times New Roman"/>
              <w:i/>
              <w:iCs/>
            </w:rPr>
            <w:t>12</w:t>
          </w:r>
          <w:r>
            <w:rPr>
              <w:rFonts w:eastAsia="Times New Roman"/>
            </w:rPr>
            <w:t>(17), 6696. https://doi.org/10.3390/SU12176696</w:t>
          </w:r>
        </w:p>
        <w:p w14:paraId="1952C0CD" w14:textId="77777777" w:rsidR="0023130C" w:rsidRDefault="0023130C">
          <w:pPr>
            <w:autoSpaceDE w:val="0"/>
            <w:autoSpaceDN w:val="0"/>
            <w:ind w:hanging="480"/>
            <w:divId w:val="2084796944"/>
            <w:rPr>
              <w:rFonts w:eastAsia="Times New Roman"/>
            </w:rPr>
          </w:pPr>
          <w:r>
            <w:rPr>
              <w:rFonts w:eastAsia="Times New Roman"/>
            </w:rPr>
            <w:t xml:space="preserve">Andrade, M. S., Junqueira, M. S., Andre Barbosa De Lira, C., Vancini, R. L., </w:t>
          </w:r>
          <w:proofErr w:type="spellStart"/>
          <w:r>
            <w:rPr>
              <w:rFonts w:eastAsia="Times New Roman"/>
            </w:rPr>
            <w:t>Seffrin</w:t>
          </w:r>
          <w:proofErr w:type="spellEnd"/>
          <w:r>
            <w:rPr>
              <w:rFonts w:eastAsia="Times New Roman"/>
            </w:rPr>
            <w:t xml:space="preserve">, A., Nikolaidis, P. T., Rosemann, T., &amp; </w:t>
          </w:r>
          <w:proofErr w:type="spellStart"/>
          <w:r>
            <w:rPr>
              <w:rFonts w:eastAsia="Times New Roman"/>
            </w:rPr>
            <w:t>Knechtle</w:t>
          </w:r>
          <w:proofErr w:type="spellEnd"/>
          <w:r>
            <w:rPr>
              <w:rFonts w:eastAsia="Times New Roman"/>
            </w:rPr>
            <w:t xml:space="preserve">, B. (2021). Age-related differences in torque in angle-specific and peak torque hamstring to quadriceps ratios in female soccer players from 11 to 18 years old: Α Cross-sectional study. </w:t>
          </w:r>
          <w:r>
            <w:rPr>
              <w:rFonts w:eastAsia="Times New Roman"/>
              <w:i/>
              <w:iCs/>
            </w:rPr>
            <w:t>Research in Sports Medicine</w:t>
          </w:r>
          <w:r>
            <w:rPr>
              <w:rFonts w:eastAsia="Times New Roman"/>
            </w:rPr>
            <w:t xml:space="preserve">, </w:t>
          </w:r>
          <w:r>
            <w:rPr>
              <w:rFonts w:eastAsia="Times New Roman"/>
              <w:i/>
              <w:iCs/>
            </w:rPr>
            <w:t>29</w:t>
          </w:r>
          <w:r>
            <w:rPr>
              <w:rFonts w:eastAsia="Times New Roman"/>
            </w:rPr>
            <w:t>, 77–89. https://doi.org/10.1080/15438627.2020.1742713</w:t>
          </w:r>
        </w:p>
        <w:p w14:paraId="16BB2C53" w14:textId="77777777" w:rsidR="0023130C" w:rsidRDefault="0023130C">
          <w:pPr>
            <w:autoSpaceDE w:val="0"/>
            <w:autoSpaceDN w:val="0"/>
            <w:ind w:hanging="480"/>
            <w:divId w:val="602035922"/>
            <w:rPr>
              <w:rFonts w:eastAsia="Times New Roman"/>
            </w:rPr>
          </w:pPr>
          <w:r>
            <w:rPr>
              <w:rFonts w:eastAsia="Times New Roman"/>
              <w:i/>
              <w:iCs/>
            </w:rPr>
            <w:t>Annual Review of Football Finance 2022 | Deloitte UK</w:t>
          </w:r>
          <w:r>
            <w:rPr>
              <w:rFonts w:eastAsia="Times New Roman"/>
            </w:rPr>
            <w:t>. (n.d.). Retrieved 10 April 2023, from https://www2.deloitte.com/uk/en/pages/sports-business-group/articles/annual-review-of-football-finance.html</w:t>
          </w:r>
        </w:p>
        <w:p w14:paraId="25A03A4E" w14:textId="77777777" w:rsidR="0023130C" w:rsidRDefault="0023130C">
          <w:pPr>
            <w:autoSpaceDE w:val="0"/>
            <w:autoSpaceDN w:val="0"/>
            <w:ind w:hanging="480"/>
            <w:divId w:val="285505359"/>
            <w:rPr>
              <w:rFonts w:eastAsia="Times New Roman"/>
            </w:rPr>
          </w:pPr>
          <w:r>
            <w:rPr>
              <w:rFonts w:eastAsia="Times New Roman"/>
            </w:rPr>
            <w:t xml:space="preserve">Ardern, C. L., Büttner, F., Andrade, R., Weir, A., Ashe, M. C., Holden, S., Impellizzeri, F. M., Delahunt, E., Dijkstra, H. P., Mathieson, S., Rathleff, M. S., Reurink, G., Sherrington, C., Stamatakis, E., Vicenzino, B., Whittaker, J. L., Wright, A. A., Clarke, M., Moher, D., … Winters, M. (2022). Implementing the 27 PRISMA 2020 Statement items for systematic reviews in the sport and exercise medicine, musculoskeletal rehabilitation and sports science fields: the </w:t>
          </w:r>
          <w:proofErr w:type="spellStart"/>
          <w:r>
            <w:rPr>
              <w:rFonts w:eastAsia="Times New Roman"/>
            </w:rPr>
            <w:t>PERSiST</w:t>
          </w:r>
          <w:proofErr w:type="spellEnd"/>
          <w:r>
            <w:rPr>
              <w:rFonts w:eastAsia="Times New Roman"/>
            </w:rPr>
            <w:t xml:space="preserve"> (implementing Prisma in Exercise, Rehabilitation, Sport medicine and </w:t>
          </w:r>
          <w:proofErr w:type="spellStart"/>
          <w:r>
            <w:rPr>
              <w:rFonts w:eastAsia="Times New Roman"/>
            </w:rPr>
            <w:t>SporTs</w:t>
          </w:r>
          <w:proofErr w:type="spellEnd"/>
          <w:r>
            <w:rPr>
              <w:rFonts w:eastAsia="Times New Roman"/>
            </w:rPr>
            <w:t xml:space="preserve"> science) guidance. </w:t>
          </w:r>
          <w:r>
            <w:rPr>
              <w:rFonts w:eastAsia="Times New Roman"/>
              <w:i/>
              <w:iCs/>
            </w:rPr>
            <w:t>British Journal of Sports Medicine</w:t>
          </w:r>
          <w:r>
            <w:rPr>
              <w:rFonts w:eastAsia="Times New Roman"/>
            </w:rPr>
            <w:t xml:space="preserve">, </w:t>
          </w:r>
          <w:r>
            <w:rPr>
              <w:rFonts w:eastAsia="Times New Roman"/>
              <w:i/>
              <w:iCs/>
            </w:rPr>
            <w:t>56</w:t>
          </w:r>
          <w:r>
            <w:rPr>
              <w:rFonts w:eastAsia="Times New Roman"/>
            </w:rPr>
            <w:t>(4). https://doi.org/10.1136/BJSPORTS-2021-103987</w:t>
          </w:r>
        </w:p>
        <w:p w14:paraId="0EE98720" w14:textId="77777777" w:rsidR="0023130C" w:rsidRDefault="0023130C">
          <w:pPr>
            <w:autoSpaceDE w:val="0"/>
            <w:autoSpaceDN w:val="0"/>
            <w:ind w:hanging="480"/>
            <w:divId w:val="43069802"/>
            <w:rPr>
              <w:rFonts w:eastAsia="Times New Roman"/>
            </w:rPr>
          </w:pPr>
          <w:proofErr w:type="spellStart"/>
          <w:r>
            <w:rPr>
              <w:rFonts w:eastAsia="Times New Roman"/>
            </w:rPr>
            <w:lastRenderedPageBreak/>
            <w:t>Aromataris</w:t>
          </w:r>
          <w:proofErr w:type="spellEnd"/>
          <w:r>
            <w:rPr>
              <w:rFonts w:eastAsia="Times New Roman"/>
            </w:rPr>
            <w:t xml:space="preserve">, E., &amp; Pearson, A. (2014). The systematic review: An overview. </w:t>
          </w:r>
          <w:r>
            <w:rPr>
              <w:rFonts w:eastAsia="Times New Roman"/>
              <w:i/>
              <w:iCs/>
            </w:rPr>
            <w:t>American Journal of Nursing</w:t>
          </w:r>
          <w:r>
            <w:rPr>
              <w:rFonts w:eastAsia="Times New Roman"/>
            </w:rPr>
            <w:t xml:space="preserve">, </w:t>
          </w:r>
          <w:r>
            <w:rPr>
              <w:rFonts w:eastAsia="Times New Roman"/>
              <w:i/>
              <w:iCs/>
            </w:rPr>
            <w:t>114</w:t>
          </w:r>
          <w:r>
            <w:rPr>
              <w:rFonts w:eastAsia="Times New Roman"/>
            </w:rPr>
            <w:t>(3), 53–58. https://doi.org/10.1097/01.NAJ.0000444496.24228.2C</w:t>
          </w:r>
        </w:p>
        <w:p w14:paraId="2FF1805D" w14:textId="77777777" w:rsidR="0023130C" w:rsidRDefault="0023130C">
          <w:pPr>
            <w:autoSpaceDE w:val="0"/>
            <w:autoSpaceDN w:val="0"/>
            <w:ind w:hanging="480"/>
            <w:divId w:val="904528257"/>
            <w:rPr>
              <w:rFonts w:eastAsia="Times New Roman"/>
            </w:rPr>
          </w:pPr>
          <w:r>
            <w:rPr>
              <w:rFonts w:eastAsia="Times New Roman"/>
            </w:rPr>
            <w:t xml:space="preserve">Artero, E. G., Espaa-Romero, V., Castro-Piero, J., Ortega, F. B., Suni, J., Castillo-Garzon, M. J., &amp; Ruiz, J. R. (2011). Reliability of field-based fitness tests in youth. </w:t>
          </w:r>
          <w:r>
            <w:rPr>
              <w:rFonts w:eastAsia="Times New Roman"/>
              <w:i/>
              <w:iCs/>
            </w:rPr>
            <w:t>International Journal of Sports Medicine</w:t>
          </w:r>
          <w:r>
            <w:rPr>
              <w:rFonts w:eastAsia="Times New Roman"/>
            </w:rPr>
            <w:t xml:space="preserve">, </w:t>
          </w:r>
          <w:r>
            <w:rPr>
              <w:rFonts w:eastAsia="Times New Roman"/>
              <w:i/>
              <w:iCs/>
            </w:rPr>
            <w:t>32</w:t>
          </w:r>
          <w:r>
            <w:rPr>
              <w:rFonts w:eastAsia="Times New Roman"/>
            </w:rPr>
            <w:t>(3), 159–169. https://doi.org/10.1055/S-0030-1268488</w:t>
          </w:r>
        </w:p>
        <w:p w14:paraId="5ED629EE" w14:textId="77777777" w:rsidR="0023130C" w:rsidRDefault="0023130C">
          <w:pPr>
            <w:autoSpaceDE w:val="0"/>
            <w:autoSpaceDN w:val="0"/>
            <w:ind w:hanging="480"/>
            <w:divId w:val="1603687267"/>
            <w:rPr>
              <w:rFonts w:eastAsia="Times New Roman"/>
            </w:rPr>
          </w:pPr>
          <w:proofErr w:type="spellStart"/>
          <w:r>
            <w:rPr>
              <w:rFonts w:eastAsia="Times New Roman"/>
            </w:rPr>
            <w:t>Asimakidis</w:t>
          </w:r>
          <w:proofErr w:type="spellEnd"/>
          <w:r>
            <w:rPr>
              <w:rFonts w:eastAsia="Times New Roman"/>
            </w:rPr>
            <w:t xml:space="preserve">, N. D., Bishop, C. J., Beato, M., Mukandi, I. N., Kelly, A. L., Weldon, A., &amp; Turner, A. N. (2024). A survey into the current fitness testing practices of elite male soccer practitioners: from assessment to communicating results. </w:t>
          </w:r>
          <w:r>
            <w:rPr>
              <w:rFonts w:eastAsia="Times New Roman"/>
              <w:i/>
              <w:iCs/>
            </w:rPr>
            <w:t>Frontiers in Physiology</w:t>
          </w:r>
          <w:r>
            <w:rPr>
              <w:rFonts w:eastAsia="Times New Roman"/>
            </w:rPr>
            <w:t xml:space="preserve">, </w:t>
          </w:r>
          <w:r>
            <w:rPr>
              <w:rFonts w:eastAsia="Times New Roman"/>
              <w:i/>
              <w:iCs/>
            </w:rPr>
            <w:t>15</w:t>
          </w:r>
          <w:r>
            <w:rPr>
              <w:rFonts w:eastAsia="Times New Roman"/>
            </w:rPr>
            <w:t>, 1376047. https://doi.org/10.3389/FPHYS.2024.1376047/FULL</w:t>
          </w:r>
        </w:p>
        <w:p w14:paraId="59136780" w14:textId="77777777" w:rsidR="0023130C" w:rsidRDefault="0023130C">
          <w:pPr>
            <w:autoSpaceDE w:val="0"/>
            <w:autoSpaceDN w:val="0"/>
            <w:ind w:hanging="480"/>
            <w:divId w:val="327633857"/>
            <w:rPr>
              <w:rFonts w:eastAsia="Times New Roman"/>
            </w:rPr>
          </w:pPr>
          <w:proofErr w:type="spellStart"/>
          <w:r>
            <w:rPr>
              <w:rFonts w:eastAsia="Times New Roman"/>
            </w:rPr>
            <w:t>Asimakidis</w:t>
          </w:r>
          <w:proofErr w:type="spellEnd"/>
          <w:r>
            <w:rPr>
              <w:rFonts w:eastAsia="Times New Roman"/>
            </w:rPr>
            <w:t xml:space="preserve">, N. D., </w:t>
          </w:r>
          <w:proofErr w:type="spellStart"/>
          <w:r>
            <w:rPr>
              <w:rFonts w:eastAsia="Times New Roman"/>
            </w:rPr>
            <w:t>Mukandi</w:t>
          </w:r>
          <w:proofErr w:type="spellEnd"/>
          <w:r>
            <w:rPr>
              <w:rFonts w:eastAsia="Times New Roman"/>
            </w:rPr>
            <w:t xml:space="preserve">, I. N., Beato, M., Bishop, C., &amp; Turner, A. N. (2024). Assessment of Strength and Power Capacities in Elite Male Soccer: A Systematic Review of Test Protocols Used in Practice and Research. In </w:t>
          </w:r>
          <w:r>
            <w:rPr>
              <w:rFonts w:eastAsia="Times New Roman"/>
              <w:i/>
              <w:iCs/>
            </w:rPr>
            <w:t>Sports Medicine</w:t>
          </w:r>
          <w:r>
            <w:rPr>
              <w:rFonts w:eastAsia="Times New Roman"/>
            </w:rPr>
            <w:t>. Springer Science and Business Media Deutschland GmbH. https://doi.org/10.1007/s40279-024-02071-8</w:t>
          </w:r>
        </w:p>
        <w:p w14:paraId="587683BF" w14:textId="77777777" w:rsidR="0023130C" w:rsidRDefault="0023130C">
          <w:pPr>
            <w:autoSpaceDE w:val="0"/>
            <w:autoSpaceDN w:val="0"/>
            <w:ind w:hanging="480"/>
            <w:divId w:val="230239188"/>
            <w:rPr>
              <w:rFonts w:eastAsia="Times New Roman"/>
            </w:rPr>
          </w:pPr>
          <w:r>
            <w:rPr>
              <w:rFonts w:eastAsia="Times New Roman"/>
            </w:rPr>
            <w:t xml:space="preserve">Bacil, E. D. A., </w:t>
          </w:r>
          <w:proofErr w:type="spellStart"/>
          <w:r>
            <w:rPr>
              <w:rFonts w:eastAsia="Times New Roman"/>
            </w:rPr>
            <w:t>Mazzardo</w:t>
          </w:r>
          <w:proofErr w:type="spellEnd"/>
          <w:r>
            <w:rPr>
              <w:rFonts w:eastAsia="Times New Roman"/>
            </w:rPr>
            <w:t xml:space="preserve"> Júnior, O., Rech, C. R., </w:t>
          </w:r>
          <w:proofErr w:type="spellStart"/>
          <w:r>
            <w:rPr>
              <w:rFonts w:eastAsia="Times New Roman"/>
            </w:rPr>
            <w:t>Legnani</w:t>
          </w:r>
          <w:proofErr w:type="spellEnd"/>
          <w:r>
            <w:rPr>
              <w:rFonts w:eastAsia="Times New Roman"/>
            </w:rPr>
            <w:t xml:space="preserve">, R. F. D. S., &amp; Campos, W. De. (2015). Physical activity and biological maturation: a systematic review. </w:t>
          </w:r>
          <w:proofErr w:type="spellStart"/>
          <w:r>
            <w:rPr>
              <w:rFonts w:eastAsia="Times New Roman"/>
              <w:i/>
              <w:iCs/>
            </w:rPr>
            <w:t>Revista</w:t>
          </w:r>
          <w:proofErr w:type="spellEnd"/>
          <w:r>
            <w:rPr>
              <w:rFonts w:eastAsia="Times New Roman"/>
              <w:i/>
              <w:iCs/>
            </w:rPr>
            <w:t xml:space="preserve"> </w:t>
          </w:r>
          <w:proofErr w:type="spellStart"/>
          <w:r>
            <w:rPr>
              <w:rFonts w:eastAsia="Times New Roman"/>
              <w:i/>
              <w:iCs/>
            </w:rPr>
            <w:t>Paulista</w:t>
          </w:r>
          <w:proofErr w:type="spellEnd"/>
          <w:r>
            <w:rPr>
              <w:rFonts w:eastAsia="Times New Roman"/>
              <w:i/>
              <w:iCs/>
            </w:rPr>
            <w:t xml:space="preserve"> de </w:t>
          </w:r>
          <w:proofErr w:type="spellStart"/>
          <w:r>
            <w:rPr>
              <w:rFonts w:eastAsia="Times New Roman"/>
              <w:i/>
              <w:iCs/>
            </w:rPr>
            <w:t>Pediatria</w:t>
          </w:r>
          <w:proofErr w:type="spellEnd"/>
          <w:r>
            <w:rPr>
              <w:rFonts w:eastAsia="Times New Roman"/>
            </w:rPr>
            <w:t xml:space="preserve">, </w:t>
          </w:r>
          <w:r>
            <w:rPr>
              <w:rFonts w:eastAsia="Times New Roman"/>
              <w:i/>
              <w:iCs/>
            </w:rPr>
            <w:t>33</w:t>
          </w:r>
          <w:r>
            <w:rPr>
              <w:rFonts w:eastAsia="Times New Roman"/>
            </w:rPr>
            <w:t>(1), 114. https://doi.org/10.1016/J.RPPED.2014.11.003</w:t>
          </w:r>
        </w:p>
        <w:p w14:paraId="55A925F4" w14:textId="77777777" w:rsidR="0023130C" w:rsidRDefault="0023130C">
          <w:pPr>
            <w:autoSpaceDE w:val="0"/>
            <w:autoSpaceDN w:val="0"/>
            <w:ind w:hanging="480"/>
            <w:divId w:val="1854765386"/>
            <w:rPr>
              <w:rFonts w:eastAsia="Times New Roman"/>
            </w:rPr>
          </w:pPr>
          <w:proofErr w:type="spellStart"/>
          <w:r>
            <w:rPr>
              <w:rFonts w:eastAsia="Times New Roman"/>
            </w:rPr>
            <w:t>Baláková</w:t>
          </w:r>
          <w:proofErr w:type="spellEnd"/>
          <w:r>
            <w:rPr>
              <w:rFonts w:eastAsia="Times New Roman"/>
            </w:rPr>
            <w:t xml:space="preserve">, V., Boschek, P., &amp; </w:t>
          </w:r>
          <w:proofErr w:type="spellStart"/>
          <w:r>
            <w:rPr>
              <w:rFonts w:eastAsia="Times New Roman"/>
            </w:rPr>
            <w:t>Skalíková</w:t>
          </w:r>
          <w:proofErr w:type="spellEnd"/>
          <w:r>
            <w:rPr>
              <w:rFonts w:eastAsia="Times New Roman"/>
            </w:rPr>
            <w:t xml:space="preserve">, L. (2015). Selected Cognitive Abilities in Elite Youth Soccer Players. </w:t>
          </w:r>
          <w:r>
            <w:rPr>
              <w:rFonts w:eastAsia="Times New Roman"/>
              <w:i/>
              <w:iCs/>
            </w:rPr>
            <w:t>Journal of Human Kinetics</w:t>
          </w:r>
          <w:r>
            <w:rPr>
              <w:rFonts w:eastAsia="Times New Roman"/>
            </w:rPr>
            <w:t xml:space="preserve">, </w:t>
          </w:r>
          <w:r>
            <w:rPr>
              <w:rFonts w:eastAsia="Times New Roman"/>
              <w:i/>
              <w:iCs/>
            </w:rPr>
            <w:t>49</w:t>
          </w:r>
          <w:r>
            <w:rPr>
              <w:rFonts w:eastAsia="Times New Roman"/>
            </w:rPr>
            <w:t>, 267–276. https://doi.org/10.1515/hukin-2015-0129</w:t>
          </w:r>
        </w:p>
        <w:p w14:paraId="5521ED3D" w14:textId="77777777" w:rsidR="0023130C" w:rsidRDefault="0023130C">
          <w:pPr>
            <w:autoSpaceDE w:val="0"/>
            <w:autoSpaceDN w:val="0"/>
            <w:ind w:hanging="480"/>
            <w:divId w:val="653922456"/>
            <w:rPr>
              <w:rFonts w:eastAsia="Times New Roman"/>
            </w:rPr>
          </w:pPr>
          <w:proofErr w:type="spellStart"/>
          <w:r>
            <w:rPr>
              <w:rFonts w:eastAsia="Times New Roman"/>
            </w:rPr>
            <w:t>Balyi</w:t>
          </w:r>
          <w:proofErr w:type="spellEnd"/>
          <w:r>
            <w:rPr>
              <w:rFonts w:eastAsia="Times New Roman"/>
            </w:rPr>
            <w:t xml:space="preserve">, I. (n.d.). </w:t>
          </w:r>
          <w:r>
            <w:rPr>
              <w:rFonts w:eastAsia="Times New Roman"/>
              <w:i/>
              <w:iCs/>
            </w:rPr>
            <w:t>LONG-TERM ATHLETE DEVELOPMENT: TRAINABILITY IN CHILDHOOD AND ADOLESCENCE Windows of Opportunity, Optimal Trainability</w:t>
          </w:r>
          <w:r>
            <w:rPr>
              <w:rFonts w:eastAsia="Times New Roman"/>
            </w:rPr>
            <w:t>.</w:t>
          </w:r>
        </w:p>
        <w:p w14:paraId="119710B5" w14:textId="77777777" w:rsidR="0023130C" w:rsidRDefault="0023130C">
          <w:pPr>
            <w:autoSpaceDE w:val="0"/>
            <w:autoSpaceDN w:val="0"/>
            <w:ind w:hanging="480"/>
            <w:divId w:val="200243777"/>
            <w:rPr>
              <w:rFonts w:eastAsia="Times New Roman"/>
            </w:rPr>
          </w:pPr>
          <w:r>
            <w:rPr>
              <w:rFonts w:eastAsia="Times New Roman"/>
            </w:rPr>
            <w:t xml:space="preserve">Barnes, C., Archer, D. T., Hogg, B., Bush, M., &amp; Bradley, P. S. (2014). The evolution of physical and technical performance parameters in the </w:t>
          </w:r>
          <w:proofErr w:type="spellStart"/>
          <w:r>
            <w:rPr>
              <w:rFonts w:eastAsia="Times New Roman"/>
            </w:rPr>
            <w:t>english</w:t>
          </w:r>
          <w:proofErr w:type="spellEnd"/>
          <w:r>
            <w:rPr>
              <w:rFonts w:eastAsia="Times New Roman"/>
            </w:rPr>
            <w:t xml:space="preserve"> premier league. </w:t>
          </w:r>
          <w:r>
            <w:rPr>
              <w:rFonts w:eastAsia="Times New Roman"/>
              <w:i/>
              <w:iCs/>
            </w:rPr>
            <w:t>International Journal of Sports Medicine</w:t>
          </w:r>
          <w:r>
            <w:rPr>
              <w:rFonts w:eastAsia="Times New Roman"/>
            </w:rPr>
            <w:t xml:space="preserve">, </w:t>
          </w:r>
          <w:r>
            <w:rPr>
              <w:rFonts w:eastAsia="Times New Roman"/>
              <w:i/>
              <w:iCs/>
            </w:rPr>
            <w:t>35</w:t>
          </w:r>
          <w:r>
            <w:rPr>
              <w:rFonts w:eastAsia="Times New Roman"/>
            </w:rPr>
            <w:t>(13), 1095–1100. https://doi.org/10.1055/S-0034-1375695</w:t>
          </w:r>
        </w:p>
        <w:p w14:paraId="6B68B788" w14:textId="77777777" w:rsidR="0023130C" w:rsidRDefault="0023130C">
          <w:pPr>
            <w:autoSpaceDE w:val="0"/>
            <w:autoSpaceDN w:val="0"/>
            <w:ind w:hanging="480"/>
            <w:divId w:val="441875547"/>
            <w:rPr>
              <w:rFonts w:eastAsia="Times New Roman"/>
            </w:rPr>
          </w:pPr>
          <w:r>
            <w:rPr>
              <w:rFonts w:eastAsia="Times New Roman"/>
            </w:rPr>
            <w:t xml:space="preserve">Behm, D. G., Young, J. D., Whitten, J. H. D., Reid, J. C., Quigley, P. J., Low, J., Li, Y., Lima, C. D., Hodgson, D. D., </w:t>
          </w:r>
          <w:proofErr w:type="spellStart"/>
          <w:r>
            <w:rPr>
              <w:rFonts w:eastAsia="Times New Roman"/>
            </w:rPr>
            <w:t>Chaouachi</w:t>
          </w:r>
          <w:proofErr w:type="spellEnd"/>
          <w:r>
            <w:rPr>
              <w:rFonts w:eastAsia="Times New Roman"/>
            </w:rPr>
            <w:t xml:space="preserve">, A., Prieske, O., &amp; </w:t>
          </w:r>
          <w:proofErr w:type="spellStart"/>
          <w:r>
            <w:rPr>
              <w:rFonts w:eastAsia="Times New Roman"/>
            </w:rPr>
            <w:t>Granacher</w:t>
          </w:r>
          <w:proofErr w:type="spellEnd"/>
          <w:r>
            <w:rPr>
              <w:rFonts w:eastAsia="Times New Roman"/>
            </w:rPr>
            <w:t xml:space="preserve">, U. (2017). Effectiveness of traditional strength vs. power training on muscle strength, power and speed with youth: A systematic review and meta-analysis. In </w:t>
          </w:r>
          <w:r>
            <w:rPr>
              <w:rFonts w:eastAsia="Times New Roman"/>
              <w:i/>
              <w:iCs/>
            </w:rPr>
            <w:t>Frontiers in Physiology</w:t>
          </w:r>
          <w:r>
            <w:rPr>
              <w:rFonts w:eastAsia="Times New Roman"/>
            </w:rPr>
            <w:t xml:space="preserve"> (Vol. 8). Frontiers Media S.A. https://doi.org/10.3389/fphys.2017.00423</w:t>
          </w:r>
        </w:p>
        <w:p w14:paraId="2B55DD0F" w14:textId="77777777" w:rsidR="0023130C" w:rsidRDefault="0023130C">
          <w:pPr>
            <w:autoSpaceDE w:val="0"/>
            <w:autoSpaceDN w:val="0"/>
            <w:ind w:hanging="480"/>
            <w:divId w:val="1065176296"/>
            <w:rPr>
              <w:rFonts w:eastAsia="Times New Roman"/>
            </w:rPr>
          </w:pPr>
          <w:r>
            <w:rPr>
              <w:rFonts w:eastAsia="Times New Roman"/>
            </w:rPr>
            <w:t xml:space="preserve">Behringer, M., Heede, A. </w:t>
          </w:r>
          <w:proofErr w:type="spellStart"/>
          <w:r>
            <w:rPr>
              <w:rFonts w:eastAsia="Times New Roman"/>
            </w:rPr>
            <w:t>Vom</w:t>
          </w:r>
          <w:proofErr w:type="spellEnd"/>
          <w:r>
            <w:rPr>
              <w:rFonts w:eastAsia="Times New Roman"/>
            </w:rPr>
            <w:t xml:space="preserve">, Matthews, M., &amp; Mester, J. (2011a). Effects of strength training on motor performance skills in children and adolescents: a meta-analysis. </w:t>
          </w:r>
          <w:proofErr w:type="spellStart"/>
          <w:r>
            <w:rPr>
              <w:rFonts w:eastAsia="Times New Roman"/>
              <w:i/>
              <w:iCs/>
            </w:rPr>
            <w:t>Pediatric</w:t>
          </w:r>
          <w:proofErr w:type="spellEnd"/>
          <w:r>
            <w:rPr>
              <w:rFonts w:eastAsia="Times New Roman"/>
              <w:i/>
              <w:iCs/>
            </w:rPr>
            <w:t xml:space="preserve"> Exercise Science</w:t>
          </w:r>
          <w:r>
            <w:rPr>
              <w:rFonts w:eastAsia="Times New Roman"/>
            </w:rPr>
            <w:t xml:space="preserve">, </w:t>
          </w:r>
          <w:r>
            <w:rPr>
              <w:rFonts w:eastAsia="Times New Roman"/>
              <w:i/>
              <w:iCs/>
            </w:rPr>
            <w:t>23</w:t>
          </w:r>
          <w:r>
            <w:rPr>
              <w:rFonts w:eastAsia="Times New Roman"/>
            </w:rPr>
            <w:t>(2), 186–206. https://doi.org/10.1123/PES.23.2.186</w:t>
          </w:r>
        </w:p>
        <w:p w14:paraId="180E5DA5" w14:textId="77777777" w:rsidR="0023130C" w:rsidRDefault="0023130C">
          <w:pPr>
            <w:autoSpaceDE w:val="0"/>
            <w:autoSpaceDN w:val="0"/>
            <w:ind w:hanging="480"/>
            <w:divId w:val="879785557"/>
            <w:rPr>
              <w:rFonts w:eastAsia="Times New Roman"/>
            </w:rPr>
          </w:pPr>
          <w:r>
            <w:rPr>
              <w:rFonts w:eastAsia="Times New Roman"/>
            </w:rPr>
            <w:t xml:space="preserve">Behringer, M., Heede, A. </w:t>
          </w:r>
          <w:proofErr w:type="spellStart"/>
          <w:r>
            <w:rPr>
              <w:rFonts w:eastAsia="Times New Roman"/>
            </w:rPr>
            <w:t>Vom</w:t>
          </w:r>
          <w:proofErr w:type="spellEnd"/>
          <w:r>
            <w:rPr>
              <w:rFonts w:eastAsia="Times New Roman"/>
            </w:rPr>
            <w:t xml:space="preserve">, Matthews, M., &amp; Mester, J. (2011b). Effects of Strength Training on Motor Performance Skills in Children and Adolescents: A Meta-Analysis. </w:t>
          </w:r>
          <w:proofErr w:type="spellStart"/>
          <w:r>
            <w:rPr>
              <w:rFonts w:eastAsia="Times New Roman"/>
              <w:i/>
              <w:iCs/>
            </w:rPr>
            <w:t>Pediatric</w:t>
          </w:r>
          <w:proofErr w:type="spellEnd"/>
          <w:r>
            <w:rPr>
              <w:rFonts w:eastAsia="Times New Roman"/>
              <w:i/>
              <w:iCs/>
            </w:rPr>
            <w:t xml:space="preserve"> Exercise Science</w:t>
          </w:r>
          <w:r>
            <w:rPr>
              <w:rFonts w:eastAsia="Times New Roman"/>
            </w:rPr>
            <w:t xml:space="preserve">, </w:t>
          </w:r>
          <w:r>
            <w:rPr>
              <w:rFonts w:eastAsia="Times New Roman"/>
              <w:i/>
              <w:iCs/>
            </w:rPr>
            <w:t>23</w:t>
          </w:r>
          <w:r>
            <w:rPr>
              <w:rFonts w:eastAsia="Times New Roman"/>
            </w:rPr>
            <w:t>(2), 186–206. https://doi.org/10.1123/PES.23.2.186</w:t>
          </w:r>
        </w:p>
        <w:p w14:paraId="7A2B4A92" w14:textId="77777777" w:rsidR="0023130C" w:rsidRDefault="0023130C">
          <w:pPr>
            <w:autoSpaceDE w:val="0"/>
            <w:autoSpaceDN w:val="0"/>
            <w:ind w:hanging="480"/>
            <w:divId w:val="291640270"/>
            <w:rPr>
              <w:rFonts w:eastAsia="Times New Roman"/>
            </w:rPr>
          </w:pPr>
          <w:r>
            <w:rPr>
              <w:rFonts w:eastAsia="Times New Roman"/>
            </w:rPr>
            <w:t xml:space="preserve">BEUNEN, G., &amp; MALINA, R. M. (1988). Growth and Physical Performance Relative to the Timing of the Adolescent Spurt. </w:t>
          </w:r>
          <w:r>
            <w:rPr>
              <w:rFonts w:eastAsia="Times New Roman"/>
              <w:i/>
              <w:iCs/>
            </w:rPr>
            <w:t>Exercise and Sport Sciences Reviews</w:t>
          </w:r>
          <w:r>
            <w:rPr>
              <w:rFonts w:eastAsia="Times New Roman"/>
            </w:rPr>
            <w:t xml:space="preserve">, </w:t>
          </w:r>
          <w:r>
            <w:rPr>
              <w:rFonts w:eastAsia="Times New Roman"/>
              <w:i/>
              <w:iCs/>
            </w:rPr>
            <w:t>16</w:t>
          </w:r>
          <w:r>
            <w:rPr>
              <w:rFonts w:eastAsia="Times New Roman"/>
            </w:rPr>
            <w:t>(1). https://journals.lww.com/acsm-essr/fulltext/1988/00160/growth_and_physical_performance_relative_to_the.18.aspx</w:t>
          </w:r>
        </w:p>
        <w:p w14:paraId="69D8B5C1" w14:textId="77777777" w:rsidR="0023130C" w:rsidRDefault="0023130C">
          <w:pPr>
            <w:autoSpaceDE w:val="0"/>
            <w:autoSpaceDN w:val="0"/>
            <w:ind w:hanging="480"/>
            <w:divId w:val="915360879"/>
            <w:rPr>
              <w:rFonts w:eastAsia="Times New Roman"/>
            </w:rPr>
          </w:pPr>
          <w:proofErr w:type="spellStart"/>
          <w:r>
            <w:rPr>
              <w:rFonts w:eastAsia="Times New Roman"/>
            </w:rPr>
            <w:t>Bidaurrazaga</w:t>
          </w:r>
          <w:proofErr w:type="spellEnd"/>
          <w:r>
            <w:rPr>
              <w:rFonts w:eastAsia="Times New Roman"/>
            </w:rPr>
            <w:t xml:space="preserve">-Letona, I., </w:t>
          </w:r>
          <w:proofErr w:type="spellStart"/>
          <w:r>
            <w:rPr>
              <w:rFonts w:eastAsia="Times New Roman"/>
            </w:rPr>
            <w:t>Lekue</w:t>
          </w:r>
          <w:proofErr w:type="spellEnd"/>
          <w:r>
            <w:rPr>
              <w:rFonts w:eastAsia="Times New Roman"/>
            </w:rPr>
            <w:t xml:space="preserve">, J. A., Amado, M., &amp; Gil, S. M. (2019a). DOES A 1-YEAR AGE GAP MODIFY THE INFLUENCE OF AGE, MATURATION, AND ANTHROPOMETRIC PARAMETERS AS DETERMINANTS OF PERFORMANCE AMONG YOUTH ELITE SOCCER PLAYERS? </w:t>
          </w:r>
          <w:r>
            <w:rPr>
              <w:rFonts w:eastAsia="Times New Roman"/>
              <w:i/>
              <w:iCs/>
            </w:rPr>
            <w:t xml:space="preserve">Journal of </w:t>
          </w:r>
          <w:r>
            <w:rPr>
              <w:rFonts w:eastAsia="Times New Roman"/>
              <w:i/>
              <w:iCs/>
            </w:rPr>
            <w:lastRenderedPageBreak/>
            <w:t>Strength and Conditioning Research</w:t>
          </w:r>
          <w:r>
            <w:rPr>
              <w:rFonts w:eastAsia="Times New Roman"/>
            </w:rPr>
            <w:t xml:space="preserve">, </w:t>
          </w:r>
          <w:r>
            <w:rPr>
              <w:rFonts w:eastAsia="Times New Roman"/>
              <w:i/>
              <w:iCs/>
            </w:rPr>
            <w:t>33</w:t>
          </w:r>
          <w:r>
            <w:rPr>
              <w:rFonts w:eastAsia="Times New Roman"/>
            </w:rPr>
            <w:t>, 2541–2547. https://doi.org/10.1519/JSC.0000000000002203</w:t>
          </w:r>
        </w:p>
        <w:p w14:paraId="39C18A8D" w14:textId="77777777" w:rsidR="0023130C" w:rsidRDefault="0023130C">
          <w:pPr>
            <w:autoSpaceDE w:val="0"/>
            <w:autoSpaceDN w:val="0"/>
            <w:ind w:hanging="480"/>
            <w:divId w:val="168066363"/>
            <w:rPr>
              <w:rFonts w:eastAsia="Times New Roman"/>
            </w:rPr>
          </w:pPr>
          <w:proofErr w:type="spellStart"/>
          <w:r>
            <w:rPr>
              <w:rFonts w:eastAsia="Times New Roman"/>
            </w:rPr>
            <w:t>Bidaurrazaga</w:t>
          </w:r>
          <w:proofErr w:type="spellEnd"/>
          <w:r>
            <w:rPr>
              <w:rFonts w:eastAsia="Times New Roman"/>
            </w:rPr>
            <w:t xml:space="preserve">-Letona, I., </w:t>
          </w:r>
          <w:proofErr w:type="spellStart"/>
          <w:r>
            <w:rPr>
              <w:rFonts w:eastAsia="Times New Roman"/>
            </w:rPr>
            <w:t>Lekue</w:t>
          </w:r>
          <w:proofErr w:type="spellEnd"/>
          <w:r>
            <w:rPr>
              <w:rFonts w:eastAsia="Times New Roman"/>
            </w:rPr>
            <w:t xml:space="preserve">, J. A., Amado, M., &amp; Gil, S. M. (2019b). PROGRESSION IN YOUTH SOCCER: SELECTION AND IDENTIFICATION IN YOUTH SOCCER PLAYERS AGED 13–15 YEARS. </w:t>
          </w:r>
          <w:r>
            <w:rPr>
              <w:rFonts w:eastAsia="Times New Roman"/>
              <w:i/>
              <w:iCs/>
            </w:rPr>
            <w:t>Journal of Strength and Conditioning Research</w:t>
          </w:r>
          <w:r>
            <w:rPr>
              <w:rFonts w:eastAsia="Times New Roman"/>
            </w:rPr>
            <w:t xml:space="preserve">, </w:t>
          </w:r>
          <w:r>
            <w:rPr>
              <w:rFonts w:eastAsia="Times New Roman"/>
              <w:i/>
              <w:iCs/>
            </w:rPr>
            <w:t>33</w:t>
          </w:r>
          <w:r>
            <w:rPr>
              <w:rFonts w:eastAsia="Times New Roman"/>
            </w:rPr>
            <w:t>(9), 2548–2558. https://doi.org/10.1519/JSC.0000000000001924</w:t>
          </w:r>
        </w:p>
        <w:p w14:paraId="50ED0A1B" w14:textId="77777777" w:rsidR="0023130C" w:rsidRDefault="0023130C">
          <w:pPr>
            <w:autoSpaceDE w:val="0"/>
            <w:autoSpaceDN w:val="0"/>
            <w:ind w:hanging="480"/>
            <w:divId w:val="1027491492"/>
            <w:rPr>
              <w:rFonts w:eastAsia="Times New Roman"/>
            </w:rPr>
          </w:pPr>
          <w:r>
            <w:rPr>
              <w:rFonts w:eastAsia="Times New Roman"/>
            </w:rPr>
            <w:t xml:space="preserve">Bishop, C., </w:t>
          </w:r>
          <w:proofErr w:type="spellStart"/>
          <w:r>
            <w:rPr>
              <w:rFonts w:eastAsia="Times New Roman"/>
            </w:rPr>
            <w:t>Coratella</w:t>
          </w:r>
          <w:proofErr w:type="spellEnd"/>
          <w:r>
            <w:rPr>
              <w:rFonts w:eastAsia="Times New Roman"/>
            </w:rPr>
            <w:t xml:space="preserve">, G., &amp; Beato, M. (2021). Intra- and Inter-Limb Strength Asymmetry in Soccer: A Comparison of Professional and Under-18 Players. </w:t>
          </w:r>
          <w:r>
            <w:rPr>
              <w:rFonts w:eastAsia="Times New Roman"/>
              <w:i/>
              <w:iCs/>
            </w:rPr>
            <w:t>Sports 2021, Vol. 9, Page 129</w:t>
          </w:r>
          <w:r>
            <w:rPr>
              <w:rFonts w:eastAsia="Times New Roman"/>
            </w:rPr>
            <w:t xml:space="preserve">, </w:t>
          </w:r>
          <w:r>
            <w:rPr>
              <w:rFonts w:eastAsia="Times New Roman"/>
              <w:i/>
              <w:iCs/>
            </w:rPr>
            <w:t>9</w:t>
          </w:r>
          <w:r>
            <w:rPr>
              <w:rFonts w:eastAsia="Times New Roman"/>
            </w:rPr>
            <w:t>(9), 129. https://doi.org/10.3390/SPORTS9090129</w:t>
          </w:r>
        </w:p>
        <w:p w14:paraId="30A98134" w14:textId="77777777" w:rsidR="0023130C" w:rsidRDefault="0023130C">
          <w:pPr>
            <w:autoSpaceDE w:val="0"/>
            <w:autoSpaceDN w:val="0"/>
            <w:ind w:hanging="480"/>
            <w:divId w:val="587539690"/>
            <w:rPr>
              <w:rFonts w:eastAsia="Times New Roman"/>
            </w:rPr>
          </w:pPr>
          <w:proofErr w:type="spellStart"/>
          <w:r>
            <w:rPr>
              <w:rFonts w:eastAsia="Times New Roman"/>
            </w:rPr>
            <w:t>Bolckmans</w:t>
          </w:r>
          <w:proofErr w:type="spellEnd"/>
          <w:r>
            <w:rPr>
              <w:rFonts w:eastAsia="Times New Roman"/>
            </w:rPr>
            <w:t xml:space="preserve">, S., Starkes, J. L., Towlson, C., Barnes, C., Parkin, G., &amp; Helsen, W. F. (2022). </w:t>
          </w:r>
          <w:proofErr w:type="spellStart"/>
          <w:r>
            <w:rPr>
              <w:rFonts w:eastAsia="Times New Roman"/>
            </w:rPr>
            <w:t>Leveling</w:t>
          </w:r>
          <w:proofErr w:type="spellEnd"/>
          <w:r>
            <w:rPr>
              <w:rFonts w:eastAsia="Times New Roman"/>
            </w:rPr>
            <w:t xml:space="preserve"> the Playing Field: A New Proposed Method to Address Relative Age- and Maturity-Related Bias in UK Male Academy Soccer Players. </w:t>
          </w:r>
          <w:r>
            <w:rPr>
              <w:rFonts w:eastAsia="Times New Roman"/>
              <w:i/>
              <w:iCs/>
            </w:rPr>
            <w:t>Frontiers in Sports and Active Living</w:t>
          </w:r>
          <w:r>
            <w:rPr>
              <w:rFonts w:eastAsia="Times New Roman"/>
            </w:rPr>
            <w:t xml:space="preserve">, </w:t>
          </w:r>
          <w:r>
            <w:rPr>
              <w:rFonts w:eastAsia="Times New Roman"/>
              <w:i/>
              <w:iCs/>
            </w:rPr>
            <w:t>4</w:t>
          </w:r>
          <w:r>
            <w:rPr>
              <w:rFonts w:eastAsia="Times New Roman"/>
            </w:rPr>
            <w:t>, 847438. https://doi.org/10.3389/FSPOR.2022.847438/BIBTEX</w:t>
          </w:r>
        </w:p>
        <w:p w14:paraId="71CE8819" w14:textId="77777777" w:rsidR="0023130C" w:rsidRDefault="0023130C">
          <w:pPr>
            <w:autoSpaceDE w:val="0"/>
            <w:autoSpaceDN w:val="0"/>
            <w:ind w:hanging="480"/>
            <w:divId w:val="1854567244"/>
            <w:rPr>
              <w:rFonts w:eastAsia="Times New Roman"/>
            </w:rPr>
          </w:pPr>
          <w:r>
            <w:rPr>
              <w:rFonts w:eastAsia="Times New Roman"/>
            </w:rPr>
            <w:t xml:space="preserve">Bortnik, L., Burger, J., &amp; Rhodes, D. (2022). The mean and peak physical demands during transitional play and </w:t>
          </w:r>
          <w:proofErr w:type="gramStart"/>
          <w:r>
            <w:rPr>
              <w:rFonts w:eastAsia="Times New Roman"/>
            </w:rPr>
            <w:t>high pressure</w:t>
          </w:r>
          <w:proofErr w:type="gramEnd"/>
          <w:r>
            <w:rPr>
              <w:rFonts w:eastAsia="Times New Roman"/>
            </w:rPr>
            <w:t xml:space="preserve"> activities in elite football. </w:t>
          </w:r>
          <w:r>
            <w:rPr>
              <w:rFonts w:eastAsia="Times New Roman"/>
              <w:i/>
              <w:iCs/>
            </w:rPr>
            <w:t>Biology of Sport</w:t>
          </w:r>
          <w:r>
            <w:rPr>
              <w:rFonts w:eastAsia="Times New Roman"/>
            </w:rPr>
            <w:t xml:space="preserve">, </w:t>
          </w:r>
          <w:r>
            <w:rPr>
              <w:rFonts w:eastAsia="Times New Roman"/>
              <w:i/>
              <w:iCs/>
            </w:rPr>
            <w:t>39</w:t>
          </w:r>
          <w:r>
            <w:rPr>
              <w:rFonts w:eastAsia="Times New Roman"/>
            </w:rPr>
            <w:t>(4), 1055–1064. https://doi.org/10.5114/BIOLSPORT.2023.112968</w:t>
          </w:r>
        </w:p>
        <w:p w14:paraId="1B48099E" w14:textId="77777777" w:rsidR="0023130C" w:rsidRDefault="0023130C">
          <w:pPr>
            <w:autoSpaceDE w:val="0"/>
            <w:autoSpaceDN w:val="0"/>
            <w:ind w:hanging="480"/>
            <w:divId w:val="964388907"/>
            <w:rPr>
              <w:rFonts w:eastAsia="Times New Roman"/>
            </w:rPr>
          </w:pPr>
          <w:r>
            <w:rPr>
              <w:rFonts w:eastAsia="Times New Roman"/>
            </w:rPr>
            <w:t xml:space="preserve">Boyko, E. J. (2013). Observational research - Opportunities and limitations. In </w:t>
          </w:r>
          <w:r>
            <w:rPr>
              <w:rFonts w:eastAsia="Times New Roman"/>
              <w:i/>
              <w:iCs/>
            </w:rPr>
            <w:t>Journal of Diabetes and its Complications</w:t>
          </w:r>
          <w:r>
            <w:rPr>
              <w:rFonts w:eastAsia="Times New Roman"/>
            </w:rPr>
            <w:t xml:space="preserve"> (Vol. 27, pp. 642–648). https://doi.org/10.1016/j.jdiacomp.2013.07.007</w:t>
          </w:r>
        </w:p>
        <w:p w14:paraId="35A5A07B" w14:textId="77777777" w:rsidR="0023130C" w:rsidRDefault="0023130C">
          <w:pPr>
            <w:autoSpaceDE w:val="0"/>
            <w:autoSpaceDN w:val="0"/>
            <w:ind w:hanging="480"/>
            <w:divId w:val="629433941"/>
            <w:rPr>
              <w:rFonts w:eastAsia="Times New Roman"/>
            </w:rPr>
          </w:pPr>
          <w:r>
            <w:rPr>
              <w:rFonts w:eastAsia="Times New Roman"/>
            </w:rPr>
            <w:t xml:space="preserve">Bradley, P. S., &amp; Ade, J. D. (2018). Are current physical match performance metrics in elite soccer fit for purpose or is the adoption of an integrated approach needed? In </w:t>
          </w:r>
          <w:r>
            <w:rPr>
              <w:rFonts w:eastAsia="Times New Roman"/>
              <w:i/>
              <w:iCs/>
            </w:rPr>
            <w:t>International Journal of Sports Physiology and Performance</w:t>
          </w:r>
          <w:r>
            <w:rPr>
              <w:rFonts w:eastAsia="Times New Roman"/>
            </w:rPr>
            <w:t xml:space="preserve"> (Vol. 13, Issue 5, pp. 656–664). Human Kinetics Publishers Inc. https://doi.org/10.1123/ijspp.2017-0433</w:t>
          </w:r>
        </w:p>
        <w:p w14:paraId="2E0A5D5C" w14:textId="77777777" w:rsidR="0023130C" w:rsidRDefault="0023130C">
          <w:pPr>
            <w:autoSpaceDE w:val="0"/>
            <w:autoSpaceDN w:val="0"/>
            <w:ind w:hanging="480"/>
            <w:divId w:val="1567111116"/>
            <w:rPr>
              <w:rFonts w:eastAsia="Times New Roman"/>
            </w:rPr>
          </w:pPr>
          <w:r>
            <w:rPr>
              <w:rFonts w:eastAsia="Times New Roman"/>
            </w:rPr>
            <w:t xml:space="preserve">Bradley, P. S., Carling, C., Archer, D., Roberts, J., Dodds, A., Di Mascio, M., Paul, D., Gomez Diaz, A., Peart, D., &amp; Krustrup, P. (2011). The effect of playing formation on </w:t>
          </w:r>
          <w:proofErr w:type="gramStart"/>
          <w:r>
            <w:rPr>
              <w:rFonts w:eastAsia="Times New Roman"/>
            </w:rPr>
            <w:t>high-intensity</w:t>
          </w:r>
          <w:proofErr w:type="gramEnd"/>
          <w:r>
            <w:rPr>
              <w:rFonts w:eastAsia="Times New Roman"/>
            </w:rPr>
            <w:t xml:space="preserve"> running and technical profiles in English FA Premier League soccer matches. </w:t>
          </w:r>
          <w:r>
            <w:rPr>
              <w:rFonts w:eastAsia="Times New Roman"/>
              <w:i/>
              <w:iCs/>
            </w:rPr>
            <w:t>Journal of Sports Sciences</w:t>
          </w:r>
          <w:r>
            <w:rPr>
              <w:rFonts w:eastAsia="Times New Roman"/>
            </w:rPr>
            <w:t xml:space="preserve">, </w:t>
          </w:r>
          <w:r>
            <w:rPr>
              <w:rFonts w:eastAsia="Times New Roman"/>
              <w:i/>
              <w:iCs/>
            </w:rPr>
            <w:t>29</w:t>
          </w:r>
          <w:r>
            <w:rPr>
              <w:rFonts w:eastAsia="Times New Roman"/>
            </w:rPr>
            <w:t>(8), 821–830. https://doi.org/10.1080/02640414.2011.561868</w:t>
          </w:r>
        </w:p>
        <w:p w14:paraId="5EAC619F" w14:textId="77777777" w:rsidR="0023130C" w:rsidRDefault="0023130C">
          <w:pPr>
            <w:autoSpaceDE w:val="0"/>
            <w:autoSpaceDN w:val="0"/>
            <w:ind w:hanging="480"/>
            <w:divId w:val="2010254151"/>
            <w:rPr>
              <w:rFonts w:eastAsia="Times New Roman"/>
            </w:rPr>
          </w:pPr>
          <w:r>
            <w:rPr>
              <w:rFonts w:eastAsia="Times New Roman"/>
            </w:rPr>
            <w:t xml:space="preserve">Bradley, P. S., Dellal, A., Mohr, M., Castellano, J., &amp; Wilkie, A. (2014). Gender differences in match performance characteristics of soccer players competing in the UEFA Champions League. </w:t>
          </w:r>
          <w:r>
            <w:rPr>
              <w:rFonts w:eastAsia="Times New Roman"/>
              <w:i/>
              <w:iCs/>
            </w:rPr>
            <w:t>Human Movement Science</w:t>
          </w:r>
          <w:r>
            <w:rPr>
              <w:rFonts w:eastAsia="Times New Roman"/>
            </w:rPr>
            <w:t xml:space="preserve">, </w:t>
          </w:r>
          <w:r>
            <w:rPr>
              <w:rFonts w:eastAsia="Times New Roman"/>
              <w:i/>
              <w:iCs/>
            </w:rPr>
            <w:t>33</w:t>
          </w:r>
          <w:r>
            <w:rPr>
              <w:rFonts w:eastAsia="Times New Roman"/>
            </w:rPr>
            <w:t>(1), 159–171. https://doi.org/10.1016/J.HUMOV.2013.07.024</w:t>
          </w:r>
        </w:p>
        <w:p w14:paraId="1629EA61" w14:textId="77777777" w:rsidR="0023130C" w:rsidRDefault="0023130C">
          <w:pPr>
            <w:autoSpaceDE w:val="0"/>
            <w:autoSpaceDN w:val="0"/>
            <w:ind w:hanging="480"/>
            <w:divId w:val="2002852100"/>
            <w:rPr>
              <w:rFonts w:eastAsia="Times New Roman"/>
            </w:rPr>
          </w:pPr>
          <w:r>
            <w:rPr>
              <w:rFonts w:eastAsia="Times New Roman"/>
            </w:rPr>
            <w:t xml:space="preserve">Bradley, P. S., Sheldon, W., Wooster, B., Olsen, P., </w:t>
          </w:r>
          <w:proofErr w:type="spellStart"/>
          <w:r>
            <w:rPr>
              <w:rFonts w:eastAsia="Times New Roman"/>
            </w:rPr>
            <w:t>Boanas</w:t>
          </w:r>
          <w:proofErr w:type="spellEnd"/>
          <w:r>
            <w:rPr>
              <w:rFonts w:eastAsia="Times New Roman"/>
            </w:rPr>
            <w:t xml:space="preserve">, P., &amp; Krustrup, P. (2009). </w:t>
          </w:r>
          <w:proofErr w:type="gramStart"/>
          <w:r>
            <w:rPr>
              <w:rFonts w:eastAsia="Times New Roman"/>
            </w:rPr>
            <w:t>High-intensity</w:t>
          </w:r>
          <w:proofErr w:type="gramEnd"/>
          <w:r>
            <w:rPr>
              <w:rFonts w:eastAsia="Times New Roman"/>
            </w:rPr>
            <w:t xml:space="preserve"> running in English FA Premier League soccer matches. </w:t>
          </w:r>
          <w:r>
            <w:rPr>
              <w:rFonts w:eastAsia="Times New Roman"/>
              <w:i/>
              <w:iCs/>
            </w:rPr>
            <w:t>Journal of Sports Sciences</w:t>
          </w:r>
          <w:r>
            <w:rPr>
              <w:rFonts w:eastAsia="Times New Roman"/>
            </w:rPr>
            <w:t xml:space="preserve">, </w:t>
          </w:r>
          <w:r>
            <w:rPr>
              <w:rFonts w:eastAsia="Times New Roman"/>
              <w:i/>
              <w:iCs/>
            </w:rPr>
            <w:t>27</w:t>
          </w:r>
          <w:r>
            <w:rPr>
              <w:rFonts w:eastAsia="Times New Roman"/>
            </w:rPr>
            <w:t>(2), 159–168. https://doi.org/10.1080/02640410802512775</w:t>
          </w:r>
        </w:p>
        <w:p w14:paraId="61114801" w14:textId="77777777" w:rsidR="0023130C" w:rsidRDefault="0023130C">
          <w:pPr>
            <w:autoSpaceDE w:val="0"/>
            <w:autoSpaceDN w:val="0"/>
            <w:ind w:hanging="480"/>
            <w:divId w:val="2084208022"/>
            <w:rPr>
              <w:rFonts w:eastAsia="Times New Roman"/>
            </w:rPr>
          </w:pPr>
          <w:r>
            <w:rPr>
              <w:rFonts w:eastAsia="Times New Roman"/>
            </w:rPr>
            <w:t xml:space="preserve">Bridgeman, L. A., McGuigan, M. R., Gill, N. D., &amp; Dulson, D. K. (2018). Relationships between concentric and eccentric strength and countermovement jump performance in resistance trained men. </w:t>
          </w:r>
          <w:r>
            <w:rPr>
              <w:rFonts w:eastAsia="Times New Roman"/>
              <w:i/>
              <w:iCs/>
            </w:rPr>
            <w:t>Journal of Strength and Conditioning Research</w:t>
          </w:r>
          <w:r>
            <w:rPr>
              <w:rFonts w:eastAsia="Times New Roman"/>
            </w:rPr>
            <w:t xml:space="preserve">, </w:t>
          </w:r>
          <w:r>
            <w:rPr>
              <w:rFonts w:eastAsia="Times New Roman"/>
              <w:i/>
              <w:iCs/>
            </w:rPr>
            <w:t>32</w:t>
          </w:r>
          <w:r>
            <w:rPr>
              <w:rFonts w:eastAsia="Times New Roman"/>
            </w:rPr>
            <w:t>(1), 255–260. https://doi.org/10.1519/JSC.0000000000001539</w:t>
          </w:r>
        </w:p>
        <w:p w14:paraId="6F04341D" w14:textId="77777777" w:rsidR="0023130C" w:rsidRDefault="0023130C">
          <w:pPr>
            <w:autoSpaceDE w:val="0"/>
            <w:autoSpaceDN w:val="0"/>
            <w:ind w:hanging="480"/>
            <w:divId w:val="1469666181"/>
            <w:rPr>
              <w:rFonts w:eastAsia="Times New Roman"/>
            </w:rPr>
          </w:pPr>
          <w:r>
            <w:rPr>
              <w:rFonts w:eastAsia="Times New Roman"/>
            </w:rPr>
            <w:t xml:space="preserve">BRIGATTO, F. A., CAMARGO, J. B. B. DE, UNGARO, W. F. DE, GERMANO, M. D., MARCHETTI, P. H., AOKI, M. S., BRAZ, T. V., &amp; LOPES, C. R. (2020). Multi-joint vs. Single-joint Resistance Exercises Induce a Similar Strength Increase in Trained Men: A Randomized Longitudinal Crossover Study. </w:t>
          </w:r>
          <w:r>
            <w:rPr>
              <w:rFonts w:eastAsia="Times New Roman"/>
              <w:i/>
              <w:iCs/>
            </w:rPr>
            <w:t>International Journal of Exercise Science</w:t>
          </w:r>
          <w:r>
            <w:rPr>
              <w:rFonts w:eastAsia="Times New Roman"/>
            </w:rPr>
            <w:t xml:space="preserve">, </w:t>
          </w:r>
          <w:r>
            <w:rPr>
              <w:rFonts w:eastAsia="Times New Roman"/>
              <w:i/>
              <w:iCs/>
            </w:rPr>
            <w:t>13</w:t>
          </w:r>
          <w:r>
            <w:rPr>
              <w:rFonts w:eastAsia="Times New Roman"/>
            </w:rPr>
            <w:t>(4), 1677. /</w:t>
          </w:r>
          <w:proofErr w:type="spellStart"/>
          <w:r>
            <w:rPr>
              <w:rFonts w:eastAsia="Times New Roman"/>
            </w:rPr>
            <w:t>pmc</w:t>
          </w:r>
          <w:proofErr w:type="spellEnd"/>
          <w:r>
            <w:rPr>
              <w:rFonts w:eastAsia="Times New Roman"/>
            </w:rPr>
            <w:t>/articles/PMC7745915/</w:t>
          </w:r>
        </w:p>
        <w:p w14:paraId="0F503001" w14:textId="77777777" w:rsidR="0023130C" w:rsidRDefault="0023130C">
          <w:pPr>
            <w:autoSpaceDE w:val="0"/>
            <w:autoSpaceDN w:val="0"/>
            <w:ind w:hanging="480"/>
            <w:divId w:val="1024014607"/>
            <w:rPr>
              <w:rFonts w:eastAsia="Times New Roman"/>
            </w:rPr>
          </w:pPr>
          <w:r>
            <w:rPr>
              <w:rFonts w:eastAsia="Times New Roman"/>
            </w:rPr>
            <w:lastRenderedPageBreak/>
            <w:t xml:space="preserve">Brown, K. A., Patel, D. R., &amp; Darmawan, D. (2017). Participation in sports in relation to adolescent growth and development. </w:t>
          </w:r>
          <w:r>
            <w:rPr>
              <w:rFonts w:eastAsia="Times New Roman"/>
              <w:i/>
              <w:iCs/>
            </w:rPr>
            <w:t xml:space="preserve">Translational </w:t>
          </w:r>
          <w:proofErr w:type="spellStart"/>
          <w:r>
            <w:rPr>
              <w:rFonts w:eastAsia="Times New Roman"/>
              <w:i/>
              <w:iCs/>
            </w:rPr>
            <w:t>Pediatrics</w:t>
          </w:r>
          <w:proofErr w:type="spellEnd"/>
          <w:r>
            <w:rPr>
              <w:rFonts w:eastAsia="Times New Roman"/>
            </w:rPr>
            <w:t xml:space="preserve">, </w:t>
          </w:r>
          <w:r>
            <w:rPr>
              <w:rFonts w:eastAsia="Times New Roman"/>
              <w:i/>
              <w:iCs/>
            </w:rPr>
            <w:t>6</w:t>
          </w:r>
          <w:r>
            <w:rPr>
              <w:rFonts w:eastAsia="Times New Roman"/>
            </w:rPr>
            <w:t>(3), 150. https://doi.org/10.21037/TP.2017.04.03</w:t>
          </w:r>
        </w:p>
        <w:p w14:paraId="124E4665" w14:textId="77777777" w:rsidR="0023130C" w:rsidRDefault="0023130C">
          <w:pPr>
            <w:autoSpaceDE w:val="0"/>
            <w:autoSpaceDN w:val="0"/>
            <w:ind w:hanging="480"/>
            <w:divId w:val="1319455362"/>
            <w:rPr>
              <w:rFonts w:eastAsia="Times New Roman"/>
            </w:rPr>
          </w:pPr>
          <w:r>
            <w:rPr>
              <w:rFonts w:eastAsia="Times New Roman"/>
            </w:rPr>
            <w:t xml:space="preserve">Brownlee, T. E., Murtagh, C. F., Naughton, R. J., Whitworth-Turner, C. M., O’Boyle, A., Morgans, R., Morton, J. P., Erskine, R. M., &amp; Drust, B. (2018). Isometric maximal voluntary force evaluated using an isometric mid-thigh pull differentiates English Premier League youth soccer players from a maturity-matched control group. </w:t>
          </w:r>
          <w:r>
            <w:rPr>
              <w:rFonts w:eastAsia="Times New Roman"/>
              <w:i/>
              <w:iCs/>
            </w:rPr>
            <w:t>Science and Medicine in Football</w:t>
          </w:r>
          <w:r>
            <w:rPr>
              <w:rFonts w:eastAsia="Times New Roman"/>
            </w:rPr>
            <w:t xml:space="preserve">, </w:t>
          </w:r>
          <w:r>
            <w:rPr>
              <w:rFonts w:eastAsia="Times New Roman"/>
              <w:i/>
              <w:iCs/>
            </w:rPr>
            <w:t>2</w:t>
          </w:r>
          <w:r>
            <w:rPr>
              <w:rFonts w:eastAsia="Times New Roman"/>
            </w:rPr>
            <w:t>, 209–215. https://doi.org/10.1080/24733938.2018.1432886</w:t>
          </w:r>
        </w:p>
        <w:p w14:paraId="5FEF54BA" w14:textId="77777777" w:rsidR="0023130C" w:rsidRDefault="0023130C">
          <w:pPr>
            <w:autoSpaceDE w:val="0"/>
            <w:autoSpaceDN w:val="0"/>
            <w:ind w:hanging="480"/>
            <w:divId w:val="1341929800"/>
            <w:rPr>
              <w:rFonts w:eastAsia="Times New Roman"/>
            </w:rPr>
          </w:pPr>
          <w:r>
            <w:rPr>
              <w:rFonts w:eastAsia="Times New Roman"/>
            </w:rPr>
            <w:t xml:space="preserve">Bush, M., Barnes, C., Archer, D. T., Hogg, B., &amp; Bradley, P. S. (2015a). Evolution of match performance parameters for various playing positions in the English Premier League. </w:t>
          </w:r>
          <w:r>
            <w:rPr>
              <w:rFonts w:eastAsia="Times New Roman"/>
              <w:i/>
              <w:iCs/>
            </w:rPr>
            <w:t>Human Movement Science</w:t>
          </w:r>
          <w:r>
            <w:rPr>
              <w:rFonts w:eastAsia="Times New Roman"/>
            </w:rPr>
            <w:t xml:space="preserve">, </w:t>
          </w:r>
          <w:r>
            <w:rPr>
              <w:rFonts w:eastAsia="Times New Roman"/>
              <w:i/>
              <w:iCs/>
            </w:rPr>
            <w:t>39</w:t>
          </w:r>
          <w:r>
            <w:rPr>
              <w:rFonts w:eastAsia="Times New Roman"/>
            </w:rPr>
            <w:t>, 1–11. https://doi.org/10.1016/J.HUMOV.2014.10.003</w:t>
          </w:r>
        </w:p>
        <w:p w14:paraId="7B923AB5" w14:textId="77777777" w:rsidR="0023130C" w:rsidRDefault="0023130C">
          <w:pPr>
            <w:autoSpaceDE w:val="0"/>
            <w:autoSpaceDN w:val="0"/>
            <w:ind w:hanging="480"/>
            <w:divId w:val="1635408790"/>
            <w:rPr>
              <w:rFonts w:eastAsia="Times New Roman"/>
            </w:rPr>
          </w:pPr>
          <w:r>
            <w:rPr>
              <w:rFonts w:eastAsia="Times New Roman"/>
            </w:rPr>
            <w:t xml:space="preserve">Bush, M., Barnes, C., Archer, D. T., Hogg, B., &amp; Bradley, P. S. (2015b). Evolution of match performance parameters for various playing positions in the English Premier League. </w:t>
          </w:r>
          <w:r>
            <w:rPr>
              <w:rFonts w:eastAsia="Times New Roman"/>
              <w:i/>
              <w:iCs/>
            </w:rPr>
            <w:t>Human Movement Science</w:t>
          </w:r>
          <w:r>
            <w:rPr>
              <w:rFonts w:eastAsia="Times New Roman"/>
            </w:rPr>
            <w:t xml:space="preserve">, </w:t>
          </w:r>
          <w:r>
            <w:rPr>
              <w:rFonts w:eastAsia="Times New Roman"/>
              <w:i/>
              <w:iCs/>
            </w:rPr>
            <w:t>39</w:t>
          </w:r>
          <w:r>
            <w:rPr>
              <w:rFonts w:eastAsia="Times New Roman"/>
            </w:rPr>
            <w:t>, 1–11. https://doi.org/10.1016/j.humov.2014.10.003</w:t>
          </w:r>
        </w:p>
        <w:p w14:paraId="33E33B79" w14:textId="77777777" w:rsidR="0023130C" w:rsidRDefault="0023130C">
          <w:pPr>
            <w:autoSpaceDE w:val="0"/>
            <w:autoSpaceDN w:val="0"/>
            <w:ind w:hanging="480"/>
            <w:divId w:val="1800877038"/>
            <w:rPr>
              <w:rFonts w:eastAsia="Times New Roman"/>
            </w:rPr>
          </w:pPr>
          <w:r>
            <w:rPr>
              <w:rFonts w:eastAsia="Times New Roman"/>
            </w:rPr>
            <w:t xml:space="preserve">Cadu, J. P., Goreau, V., &amp; </w:t>
          </w:r>
          <w:proofErr w:type="spellStart"/>
          <w:r>
            <w:rPr>
              <w:rFonts w:eastAsia="Times New Roman"/>
            </w:rPr>
            <w:t>Lacourpaille</w:t>
          </w:r>
          <w:proofErr w:type="spellEnd"/>
          <w:r>
            <w:rPr>
              <w:rFonts w:eastAsia="Times New Roman"/>
            </w:rPr>
            <w:t xml:space="preserve">, L. (2022). A Very Low Volume of Nordic Hamstring Exercise Increases Maximal Eccentric Strength and Reduces Hamstring Injury Rate in Professional Soccer Players. </w:t>
          </w:r>
          <w:r>
            <w:rPr>
              <w:rFonts w:eastAsia="Times New Roman"/>
              <w:i/>
              <w:iCs/>
            </w:rPr>
            <w:t>Journal of Sport Rehabilitation</w:t>
          </w:r>
          <w:r>
            <w:rPr>
              <w:rFonts w:eastAsia="Times New Roman"/>
            </w:rPr>
            <w:t xml:space="preserve">, </w:t>
          </w:r>
          <w:r>
            <w:rPr>
              <w:rFonts w:eastAsia="Times New Roman"/>
              <w:i/>
              <w:iCs/>
            </w:rPr>
            <w:t>31</w:t>
          </w:r>
          <w:r>
            <w:rPr>
              <w:rFonts w:eastAsia="Times New Roman"/>
            </w:rPr>
            <w:t>, 1061–1066. https://doi.org/10.1123/jsr.2021-0445</w:t>
          </w:r>
        </w:p>
        <w:p w14:paraId="2F6D6567" w14:textId="77777777" w:rsidR="0023130C" w:rsidRDefault="0023130C">
          <w:pPr>
            <w:autoSpaceDE w:val="0"/>
            <w:autoSpaceDN w:val="0"/>
            <w:ind w:hanging="480"/>
            <w:divId w:val="1956253738"/>
            <w:rPr>
              <w:rFonts w:eastAsia="Times New Roman"/>
            </w:rPr>
          </w:pPr>
          <w:r>
            <w:rPr>
              <w:rFonts w:eastAsia="Times New Roman"/>
            </w:rPr>
            <w:t xml:space="preserve">Carling, C., Gregson, W., McCall, A., Moreira, A., Wong, D. P., &amp; Bradley, P. S. (2015). Match Running Performance During Fixture Congestion in Elite Soccer: Research Issues and Future Directions. </w:t>
          </w:r>
          <w:r>
            <w:rPr>
              <w:rFonts w:eastAsia="Times New Roman"/>
              <w:i/>
              <w:iCs/>
            </w:rPr>
            <w:t>Sports Medicine</w:t>
          </w:r>
          <w:r>
            <w:rPr>
              <w:rFonts w:eastAsia="Times New Roman"/>
            </w:rPr>
            <w:t xml:space="preserve">, </w:t>
          </w:r>
          <w:r>
            <w:rPr>
              <w:rFonts w:eastAsia="Times New Roman"/>
              <w:i/>
              <w:iCs/>
            </w:rPr>
            <w:t>45</w:t>
          </w:r>
          <w:r>
            <w:rPr>
              <w:rFonts w:eastAsia="Times New Roman"/>
            </w:rPr>
            <w:t>(5), 605–613. https://doi.org/10.1007/S40279-015-0313-Z</w:t>
          </w:r>
        </w:p>
        <w:p w14:paraId="12D7EF19" w14:textId="77777777" w:rsidR="0023130C" w:rsidRDefault="0023130C">
          <w:pPr>
            <w:autoSpaceDE w:val="0"/>
            <w:autoSpaceDN w:val="0"/>
            <w:ind w:hanging="480"/>
            <w:divId w:val="1512259612"/>
            <w:rPr>
              <w:rFonts w:eastAsia="Times New Roman"/>
            </w:rPr>
          </w:pPr>
          <w:r>
            <w:rPr>
              <w:rFonts w:eastAsia="Times New Roman"/>
            </w:rPr>
            <w:t xml:space="preserve">Cavallo, F., Mohn, A., Chiarelli, F., &amp; Giannini, C. (2021). Evaluation of Bone Age in Children: A Mini-Review. In </w:t>
          </w:r>
          <w:r>
            <w:rPr>
              <w:rFonts w:eastAsia="Times New Roman"/>
              <w:i/>
              <w:iCs/>
            </w:rPr>
            <w:t xml:space="preserve">Frontiers in </w:t>
          </w:r>
          <w:proofErr w:type="spellStart"/>
          <w:r>
            <w:rPr>
              <w:rFonts w:eastAsia="Times New Roman"/>
              <w:i/>
              <w:iCs/>
            </w:rPr>
            <w:t>Pediatrics</w:t>
          </w:r>
          <w:proofErr w:type="spellEnd"/>
          <w:r>
            <w:rPr>
              <w:rFonts w:eastAsia="Times New Roman"/>
            </w:rPr>
            <w:t xml:space="preserve"> (Vol. 9). Frontiers Media S.A. https://doi.org/10.3389/fped.2021.580314</w:t>
          </w:r>
        </w:p>
        <w:p w14:paraId="00FC3AEC" w14:textId="77777777" w:rsidR="0023130C" w:rsidRDefault="0023130C">
          <w:pPr>
            <w:autoSpaceDE w:val="0"/>
            <w:autoSpaceDN w:val="0"/>
            <w:ind w:hanging="480"/>
            <w:divId w:val="585961737"/>
            <w:rPr>
              <w:rFonts w:eastAsia="Times New Roman"/>
            </w:rPr>
          </w:pPr>
          <w:r>
            <w:rPr>
              <w:rFonts w:eastAsia="Times New Roman"/>
            </w:rPr>
            <w:t xml:space="preserve">Chelly, M. S., </w:t>
          </w:r>
          <w:proofErr w:type="spellStart"/>
          <w:r>
            <w:rPr>
              <w:rFonts w:eastAsia="Times New Roman"/>
            </w:rPr>
            <w:t>Fathloun</w:t>
          </w:r>
          <w:proofErr w:type="spellEnd"/>
          <w:r>
            <w:rPr>
              <w:rFonts w:eastAsia="Times New Roman"/>
            </w:rPr>
            <w:t xml:space="preserve">, M., Cherif, N., Amar, M. Ben, </w:t>
          </w:r>
          <w:proofErr w:type="spellStart"/>
          <w:r>
            <w:rPr>
              <w:rFonts w:eastAsia="Times New Roman"/>
            </w:rPr>
            <w:t>Tabka</w:t>
          </w:r>
          <w:proofErr w:type="spellEnd"/>
          <w:r>
            <w:rPr>
              <w:rFonts w:eastAsia="Times New Roman"/>
            </w:rPr>
            <w:t xml:space="preserve">, Z., &amp; Van </w:t>
          </w:r>
          <w:proofErr w:type="spellStart"/>
          <w:r>
            <w:rPr>
              <w:rFonts w:eastAsia="Times New Roman"/>
            </w:rPr>
            <w:t>Praagh</w:t>
          </w:r>
          <w:proofErr w:type="spellEnd"/>
          <w:r>
            <w:rPr>
              <w:rFonts w:eastAsia="Times New Roman"/>
            </w:rPr>
            <w:t xml:space="preserve">, E. (2009). Effects of a Back Squat Training Program on Leg Power, Jump, and Sprint Performances in Junior Soccer Players. </w:t>
          </w:r>
          <w:r>
            <w:rPr>
              <w:rFonts w:eastAsia="Times New Roman"/>
              <w:i/>
              <w:iCs/>
            </w:rPr>
            <w:t>Journal of Strength and Conditioning Research</w:t>
          </w:r>
          <w:r>
            <w:rPr>
              <w:rFonts w:eastAsia="Times New Roman"/>
            </w:rPr>
            <w:t xml:space="preserve">, </w:t>
          </w:r>
          <w:r>
            <w:rPr>
              <w:rFonts w:eastAsia="Times New Roman"/>
              <w:i/>
              <w:iCs/>
            </w:rPr>
            <w:t>23</w:t>
          </w:r>
          <w:r>
            <w:rPr>
              <w:rFonts w:eastAsia="Times New Roman"/>
            </w:rPr>
            <w:t>(8), 2241–2249. https://doi.org/10.1519/JSC.0b013e3181b86c40</w:t>
          </w:r>
        </w:p>
        <w:p w14:paraId="676D22FC" w14:textId="77777777" w:rsidR="0023130C" w:rsidRDefault="0023130C">
          <w:pPr>
            <w:autoSpaceDE w:val="0"/>
            <w:autoSpaceDN w:val="0"/>
            <w:ind w:hanging="480"/>
            <w:divId w:val="1694644963"/>
            <w:rPr>
              <w:rFonts w:eastAsia="Times New Roman"/>
            </w:rPr>
          </w:pPr>
          <w:r>
            <w:rPr>
              <w:rFonts w:eastAsia="Times New Roman"/>
            </w:rPr>
            <w:t xml:space="preserve">Chrisman, S. P., O’Kane, J. W., </w:t>
          </w:r>
          <w:proofErr w:type="spellStart"/>
          <w:r>
            <w:rPr>
              <w:rFonts w:eastAsia="Times New Roman"/>
            </w:rPr>
            <w:t>Polissar</w:t>
          </w:r>
          <w:proofErr w:type="spellEnd"/>
          <w:r>
            <w:rPr>
              <w:rFonts w:eastAsia="Times New Roman"/>
            </w:rPr>
            <w:t xml:space="preserve">, N. L., Tencer, A. F., Mack, C. D., Levy, M. R., &amp; Schiff, M. A. (2012). Strength and jump biomechanics of elite and recreational female youth soccer players. </w:t>
          </w:r>
          <w:r>
            <w:rPr>
              <w:rFonts w:eastAsia="Times New Roman"/>
              <w:i/>
              <w:iCs/>
            </w:rPr>
            <w:t>Journal of Athletic Training</w:t>
          </w:r>
          <w:r>
            <w:rPr>
              <w:rFonts w:eastAsia="Times New Roman"/>
            </w:rPr>
            <w:t xml:space="preserve">, </w:t>
          </w:r>
          <w:r>
            <w:rPr>
              <w:rFonts w:eastAsia="Times New Roman"/>
              <w:i/>
              <w:iCs/>
            </w:rPr>
            <w:t>47</w:t>
          </w:r>
          <w:r>
            <w:rPr>
              <w:rFonts w:eastAsia="Times New Roman"/>
            </w:rPr>
            <w:t>, 609–615. https://doi.org/10.4085/1062-6050-47.6.01</w:t>
          </w:r>
        </w:p>
        <w:p w14:paraId="60E400AD" w14:textId="77777777" w:rsidR="0023130C" w:rsidRDefault="0023130C">
          <w:pPr>
            <w:autoSpaceDE w:val="0"/>
            <w:autoSpaceDN w:val="0"/>
            <w:ind w:hanging="480"/>
            <w:divId w:val="907304309"/>
            <w:rPr>
              <w:rFonts w:eastAsia="Times New Roman"/>
            </w:rPr>
          </w:pPr>
          <w:r>
            <w:rPr>
              <w:rFonts w:eastAsia="Times New Roman"/>
            </w:rPr>
            <w:t xml:space="preserve">Clemente, F. M., Owen, A., Serra-Olivares, J., Nikolaidis, P. T., Van Der Linden, C. M. I., &amp; Mendes, B. (2019). Characterization of the Weekly External Load Profile of Professional Soccer Teams from Portugal and the Netherlands. </w:t>
          </w:r>
          <w:r>
            <w:rPr>
              <w:rFonts w:eastAsia="Times New Roman"/>
              <w:i/>
              <w:iCs/>
            </w:rPr>
            <w:t>Journal of Human Kinetics</w:t>
          </w:r>
          <w:r>
            <w:rPr>
              <w:rFonts w:eastAsia="Times New Roman"/>
            </w:rPr>
            <w:t xml:space="preserve">, </w:t>
          </w:r>
          <w:r>
            <w:rPr>
              <w:rFonts w:eastAsia="Times New Roman"/>
              <w:i/>
              <w:iCs/>
            </w:rPr>
            <w:t>66</w:t>
          </w:r>
          <w:r>
            <w:rPr>
              <w:rFonts w:eastAsia="Times New Roman"/>
            </w:rPr>
            <w:t>(1), 155. https://doi.org/10.2478/HUKIN-2018-0054</w:t>
          </w:r>
        </w:p>
        <w:p w14:paraId="25FADE11" w14:textId="77777777" w:rsidR="0023130C" w:rsidRDefault="0023130C">
          <w:pPr>
            <w:autoSpaceDE w:val="0"/>
            <w:autoSpaceDN w:val="0"/>
            <w:ind w:hanging="480"/>
            <w:divId w:val="1810706826"/>
            <w:rPr>
              <w:rFonts w:eastAsia="Times New Roman"/>
            </w:rPr>
          </w:pPr>
          <w:r>
            <w:rPr>
              <w:rFonts w:eastAsia="Times New Roman"/>
            </w:rPr>
            <w:t xml:space="preserve">Comfort, P., Stewart, A., Bloom, L., &amp; Clarkson, B. (2014). Relationships Between Strength, Sprint, and Jump Performance in Well-Trained Youth Soccer Players. </w:t>
          </w:r>
          <w:r>
            <w:rPr>
              <w:rFonts w:eastAsia="Times New Roman"/>
              <w:i/>
              <w:iCs/>
            </w:rPr>
            <w:t>Journal of Strength and Conditioning Research</w:t>
          </w:r>
          <w:r>
            <w:rPr>
              <w:rFonts w:eastAsia="Times New Roman"/>
            </w:rPr>
            <w:t xml:space="preserve">, </w:t>
          </w:r>
          <w:r>
            <w:rPr>
              <w:rFonts w:eastAsia="Times New Roman"/>
              <w:i/>
              <w:iCs/>
            </w:rPr>
            <w:t>28</w:t>
          </w:r>
          <w:r>
            <w:rPr>
              <w:rFonts w:eastAsia="Times New Roman"/>
            </w:rPr>
            <w:t>(1), 173–177. https://doi.org/10.1519/JSC.0b013e318291b8c7</w:t>
          </w:r>
        </w:p>
        <w:p w14:paraId="2425F743" w14:textId="77777777" w:rsidR="0023130C" w:rsidRDefault="0023130C">
          <w:pPr>
            <w:autoSpaceDE w:val="0"/>
            <w:autoSpaceDN w:val="0"/>
            <w:ind w:hanging="480"/>
            <w:divId w:val="2100831755"/>
            <w:rPr>
              <w:rFonts w:eastAsia="Times New Roman"/>
            </w:rPr>
          </w:pPr>
          <w:r>
            <w:rPr>
              <w:rFonts w:eastAsia="Times New Roman"/>
            </w:rPr>
            <w:t xml:space="preserve">Concato, J. (2004). Observational Versus Experimental Studies: What’s the Evidence for a Hierarchy? </w:t>
          </w:r>
          <w:proofErr w:type="spellStart"/>
          <w:r>
            <w:rPr>
              <w:rFonts w:eastAsia="Times New Roman"/>
              <w:i/>
              <w:iCs/>
            </w:rPr>
            <w:t>NeuroRx</w:t>
          </w:r>
          <w:proofErr w:type="spellEnd"/>
          <w:r>
            <w:rPr>
              <w:rFonts w:eastAsia="Times New Roman"/>
            </w:rPr>
            <w:t xml:space="preserve">, </w:t>
          </w:r>
          <w:r>
            <w:rPr>
              <w:rFonts w:eastAsia="Times New Roman"/>
              <w:i/>
              <w:iCs/>
            </w:rPr>
            <w:t>1</w:t>
          </w:r>
          <w:r>
            <w:rPr>
              <w:rFonts w:eastAsia="Times New Roman"/>
            </w:rPr>
            <w:t>(3), 341–347. https://doi.org/10.1602/NEURORX.1.3.341/METRICS</w:t>
          </w:r>
        </w:p>
        <w:p w14:paraId="5F8B8AF2" w14:textId="77777777" w:rsidR="0023130C" w:rsidRDefault="0023130C">
          <w:pPr>
            <w:autoSpaceDE w:val="0"/>
            <w:autoSpaceDN w:val="0"/>
            <w:ind w:hanging="480"/>
            <w:divId w:val="1584875877"/>
            <w:rPr>
              <w:rFonts w:eastAsia="Times New Roman"/>
            </w:rPr>
          </w:pPr>
          <w:r>
            <w:rPr>
              <w:rFonts w:eastAsia="Times New Roman"/>
            </w:rPr>
            <w:t xml:space="preserve">Contreras-Díaz, G., Chirosa-Ríos, L. J., </w:t>
          </w:r>
          <w:proofErr w:type="spellStart"/>
          <w:r>
            <w:rPr>
              <w:rFonts w:eastAsia="Times New Roman"/>
            </w:rPr>
            <w:t>Chirosa</w:t>
          </w:r>
          <w:proofErr w:type="spellEnd"/>
          <w:r>
            <w:rPr>
              <w:rFonts w:eastAsia="Times New Roman"/>
            </w:rPr>
            <w:t xml:space="preserve">-Ríos, I., Riego-Ruiz, A., </w:t>
          </w:r>
          <w:proofErr w:type="spellStart"/>
          <w:r>
            <w:rPr>
              <w:rFonts w:eastAsia="Times New Roman"/>
            </w:rPr>
            <w:t>Intelangelo</w:t>
          </w:r>
          <w:proofErr w:type="spellEnd"/>
          <w:r>
            <w:rPr>
              <w:rFonts w:eastAsia="Times New Roman"/>
            </w:rPr>
            <w:t xml:space="preserve">, L., Tuesta-Roa, M., Morales-Zúñiga, J., &amp; Jerez-Mayorga, D. (2023). Dynamometric Strength Profile of Hip Muscles </w:t>
          </w:r>
          <w:r>
            <w:rPr>
              <w:rFonts w:eastAsia="Times New Roman"/>
            </w:rPr>
            <w:lastRenderedPageBreak/>
            <w:t xml:space="preserve">in Youth Soccer Players. </w:t>
          </w:r>
          <w:r>
            <w:rPr>
              <w:rFonts w:eastAsia="Times New Roman"/>
              <w:i/>
              <w:iCs/>
            </w:rPr>
            <w:t>International Journal of Environmental Research and Public Health</w:t>
          </w:r>
          <w:r>
            <w:rPr>
              <w:rFonts w:eastAsia="Times New Roman"/>
            </w:rPr>
            <w:t xml:space="preserve">, </w:t>
          </w:r>
          <w:r>
            <w:rPr>
              <w:rFonts w:eastAsia="Times New Roman"/>
              <w:i/>
              <w:iCs/>
            </w:rPr>
            <w:t>20</w:t>
          </w:r>
          <w:r>
            <w:rPr>
              <w:rFonts w:eastAsia="Times New Roman"/>
            </w:rPr>
            <w:t>. https://doi.org/10.3390/ijerph20021291</w:t>
          </w:r>
        </w:p>
        <w:p w14:paraId="075E5C4E" w14:textId="77777777" w:rsidR="0023130C" w:rsidRDefault="0023130C">
          <w:pPr>
            <w:autoSpaceDE w:val="0"/>
            <w:autoSpaceDN w:val="0"/>
            <w:ind w:hanging="480"/>
            <w:divId w:val="605577752"/>
            <w:rPr>
              <w:rFonts w:eastAsia="Times New Roman"/>
            </w:rPr>
          </w:pPr>
          <w:r>
            <w:rPr>
              <w:rFonts w:eastAsia="Times New Roman"/>
            </w:rPr>
            <w:t xml:space="preserve">Cooper, A. (2021). An investigation into the factors affecting player development within each phase of the academy pathway in </w:t>
          </w:r>
          <w:proofErr w:type="spellStart"/>
          <w:r>
            <w:rPr>
              <w:rFonts w:eastAsia="Times New Roman"/>
            </w:rPr>
            <w:t>english</w:t>
          </w:r>
          <w:proofErr w:type="spellEnd"/>
          <w:r>
            <w:rPr>
              <w:rFonts w:eastAsia="Times New Roman"/>
            </w:rPr>
            <w:t xml:space="preserve"> football academies. </w:t>
          </w:r>
          <w:r>
            <w:rPr>
              <w:rFonts w:eastAsia="Times New Roman"/>
              <w:i/>
              <w:iCs/>
            </w:rPr>
            <w:t>Soccer &amp; Society</w:t>
          </w:r>
          <w:r>
            <w:rPr>
              <w:rFonts w:eastAsia="Times New Roman"/>
            </w:rPr>
            <w:t xml:space="preserve">, </w:t>
          </w:r>
          <w:r>
            <w:rPr>
              <w:rFonts w:eastAsia="Times New Roman"/>
              <w:i/>
              <w:iCs/>
            </w:rPr>
            <w:t>22</w:t>
          </w:r>
          <w:r>
            <w:rPr>
              <w:rFonts w:eastAsia="Times New Roman"/>
            </w:rPr>
            <w:t>(5), 429–441. https://doi.org/10.1080/14660970.2020.1822342</w:t>
          </w:r>
        </w:p>
        <w:p w14:paraId="4A07CF83" w14:textId="77777777" w:rsidR="0023130C" w:rsidRDefault="0023130C">
          <w:pPr>
            <w:autoSpaceDE w:val="0"/>
            <w:autoSpaceDN w:val="0"/>
            <w:ind w:hanging="480"/>
            <w:divId w:val="1036198733"/>
            <w:rPr>
              <w:rFonts w:eastAsia="Times New Roman"/>
            </w:rPr>
          </w:pPr>
          <w:r>
            <w:rPr>
              <w:rFonts w:eastAsia="Times New Roman"/>
            </w:rPr>
            <w:t xml:space="preserve">Costa, D. C., Valente-Dos-Santos, J., Celis-Moreno, J. M., Sousa-E-Silva, P., Martinho, D. V., Duarte, J. P., Oliveira, T., Tavares, O. M., Castanheira, J. M., Soles-Gonçalves, R., Pereira, T., Conde, J., </w:t>
          </w:r>
          <w:proofErr w:type="spellStart"/>
          <w:r>
            <w:rPr>
              <w:rFonts w:eastAsia="Times New Roman"/>
            </w:rPr>
            <w:t>Courteix</w:t>
          </w:r>
          <w:proofErr w:type="spellEnd"/>
          <w:r>
            <w:rPr>
              <w:rFonts w:eastAsia="Times New Roman"/>
            </w:rPr>
            <w:t xml:space="preserve">, D., </w:t>
          </w:r>
          <w:proofErr w:type="spellStart"/>
          <w:r>
            <w:rPr>
              <w:rFonts w:eastAsia="Times New Roman"/>
            </w:rPr>
            <w:t>Thivel</w:t>
          </w:r>
          <w:proofErr w:type="spellEnd"/>
          <w:r>
            <w:rPr>
              <w:rFonts w:eastAsia="Times New Roman"/>
            </w:rPr>
            <w:t xml:space="preserve">, D., &amp; Coelho-E-Silva, M. J. (2023). Learning effect on an isokinetic knee strength test protocol among male adolescent athletes. </w:t>
          </w:r>
          <w:r>
            <w:rPr>
              <w:rFonts w:eastAsia="Times New Roman"/>
              <w:i/>
              <w:iCs/>
            </w:rPr>
            <w:t>PLOS ONE</w:t>
          </w:r>
          <w:r>
            <w:rPr>
              <w:rFonts w:eastAsia="Times New Roman"/>
            </w:rPr>
            <w:t xml:space="preserve">, </w:t>
          </w:r>
          <w:r>
            <w:rPr>
              <w:rFonts w:eastAsia="Times New Roman"/>
              <w:i/>
              <w:iCs/>
            </w:rPr>
            <w:t>18</w:t>
          </w:r>
          <w:r>
            <w:rPr>
              <w:rFonts w:eastAsia="Times New Roman"/>
            </w:rPr>
            <w:t>(7), e0288382. https://doi.org/10.1371/JOURNAL.PONE.0288382</w:t>
          </w:r>
        </w:p>
        <w:p w14:paraId="28B0B0C1" w14:textId="77777777" w:rsidR="0023130C" w:rsidRDefault="0023130C">
          <w:pPr>
            <w:autoSpaceDE w:val="0"/>
            <w:autoSpaceDN w:val="0"/>
            <w:ind w:hanging="480"/>
            <w:divId w:val="269631213"/>
            <w:rPr>
              <w:rFonts w:eastAsia="Times New Roman"/>
            </w:rPr>
          </w:pPr>
          <w:r>
            <w:rPr>
              <w:rFonts w:eastAsia="Times New Roman"/>
            </w:rPr>
            <w:t xml:space="preserve">Coutts, A. J. (2017). Challenges in developing evidence-based practice in high-performance sport. In </w:t>
          </w:r>
          <w:r>
            <w:rPr>
              <w:rFonts w:eastAsia="Times New Roman"/>
              <w:i/>
              <w:iCs/>
            </w:rPr>
            <w:t>International Journal of Sports Physiology and Performance</w:t>
          </w:r>
          <w:r>
            <w:rPr>
              <w:rFonts w:eastAsia="Times New Roman"/>
            </w:rPr>
            <w:t xml:space="preserve"> (Vol. 12, pp. 717–718). Human Kinetics Publishers Inc. https://doi.org/10.1123/IJSPP.2017-0455</w:t>
          </w:r>
        </w:p>
        <w:p w14:paraId="1D799FA0" w14:textId="77777777" w:rsidR="0023130C" w:rsidRDefault="0023130C">
          <w:pPr>
            <w:autoSpaceDE w:val="0"/>
            <w:autoSpaceDN w:val="0"/>
            <w:ind w:hanging="480"/>
            <w:divId w:val="1127164703"/>
            <w:rPr>
              <w:rFonts w:eastAsia="Times New Roman"/>
            </w:rPr>
          </w:pPr>
          <w:r>
            <w:rPr>
              <w:rFonts w:eastAsia="Times New Roman"/>
            </w:rPr>
            <w:t xml:space="preserve">Cronin, J. B., </w:t>
          </w:r>
          <w:proofErr w:type="spellStart"/>
          <w:r>
            <w:rPr>
              <w:rFonts w:eastAsia="Times New Roman"/>
            </w:rPr>
            <w:t>Mcnair</w:t>
          </w:r>
          <w:proofErr w:type="spellEnd"/>
          <w:r>
            <w:rPr>
              <w:rFonts w:eastAsia="Times New Roman"/>
            </w:rPr>
            <w:t xml:space="preserve">, P. J., &amp; Marshall, R. N. (2000a). The role of maximal strength and load on initial power production. </w:t>
          </w:r>
          <w:r>
            <w:rPr>
              <w:rFonts w:eastAsia="Times New Roman"/>
              <w:i/>
              <w:iCs/>
            </w:rPr>
            <w:t xml:space="preserve">Med. Sci. Sports </w:t>
          </w:r>
          <w:proofErr w:type="spellStart"/>
          <w:r>
            <w:rPr>
              <w:rFonts w:eastAsia="Times New Roman"/>
              <w:i/>
              <w:iCs/>
            </w:rPr>
            <w:t>Exerc</w:t>
          </w:r>
          <w:proofErr w:type="spellEnd"/>
          <w:r>
            <w:rPr>
              <w:rFonts w:eastAsia="Times New Roman"/>
            </w:rPr>
            <w:t xml:space="preserve">, </w:t>
          </w:r>
          <w:r>
            <w:rPr>
              <w:rFonts w:eastAsia="Times New Roman"/>
              <w:i/>
              <w:iCs/>
            </w:rPr>
            <w:t>32</w:t>
          </w:r>
          <w:r>
            <w:rPr>
              <w:rFonts w:eastAsia="Times New Roman"/>
            </w:rPr>
            <w:t>(10), 1763–1769. http://www.msse.org</w:t>
          </w:r>
        </w:p>
        <w:p w14:paraId="5DED89DA" w14:textId="77777777" w:rsidR="0023130C" w:rsidRDefault="0023130C">
          <w:pPr>
            <w:autoSpaceDE w:val="0"/>
            <w:autoSpaceDN w:val="0"/>
            <w:ind w:hanging="480"/>
            <w:divId w:val="1743287041"/>
            <w:rPr>
              <w:rFonts w:eastAsia="Times New Roman"/>
            </w:rPr>
          </w:pPr>
          <w:r>
            <w:rPr>
              <w:rFonts w:eastAsia="Times New Roman"/>
            </w:rPr>
            <w:t xml:space="preserve">Cronin, J. B., </w:t>
          </w:r>
          <w:proofErr w:type="spellStart"/>
          <w:r>
            <w:rPr>
              <w:rFonts w:eastAsia="Times New Roman"/>
            </w:rPr>
            <w:t>Mcnair</w:t>
          </w:r>
          <w:proofErr w:type="spellEnd"/>
          <w:r>
            <w:rPr>
              <w:rFonts w:eastAsia="Times New Roman"/>
            </w:rPr>
            <w:t xml:space="preserve">, P. J., &amp; Marshall, R. N. (2000b). The role of maximal strength and load on initial power production. </w:t>
          </w:r>
          <w:r>
            <w:rPr>
              <w:rFonts w:eastAsia="Times New Roman"/>
              <w:i/>
              <w:iCs/>
            </w:rPr>
            <w:t xml:space="preserve">Med. Sci. Sports </w:t>
          </w:r>
          <w:proofErr w:type="spellStart"/>
          <w:r>
            <w:rPr>
              <w:rFonts w:eastAsia="Times New Roman"/>
              <w:i/>
              <w:iCs/>
            </w:rPr>
            <w:t>Exerc</w:t>
          </w:r>
          <w:proofErr w:type="spellEnd"/>
          <w:r>
            <w:rPr>
              <w:rFonts w:eastAsia="Times New Roman"/>
            </w:rPr>
            <w:t xml:space="preserve">, </w:t>
          </w:r>
          <w:r>
            <w:rPr>
              <w:rFonts w:eastAsia="Times New Roman"/>
              <w:i/>
              <w:iCs/>
            </w:rPr>
            <w:t>32</w:t>
          </w:r>
          <w:r>
            <w:rPr>
              <w:rFonts w:eastAsia="Times New Roman"/>
            </w:rPr>
            <w:t>(10), 1763–1769. http://www.msse.org</w:t>
          </w:r>
        </w:p>
        <w:p w14:paraId="7CCE4A08" w14:textId="77777777" w:rsidR="0023130C" w:rsidRDefault="0023130C">
          <w:pPr>
            <w:autoSpaceDE w:val="0"/>
            <w:autoSpaceDN w:val="0"/>
            <w:ind w:hanging="480"/>
            <w:divId w:val="1757483558"/>
            <w:rPr>
              <w:rFonts w:eastAsia="Times New Roman"/>
            </w:rPr>
          </w:pPr>
          <w:r>
            <w:rPr>
              <w:rFonts w:eastAsia="Times New Roman"/>
            </w:rPr>
            <w:t xml:space="preserve">Cumming, S. P., Lloyd, R. S., Oliver, J. L., Eisenmann, J. C., &amp; Malina, R. M. (2017). Bio-banding in sport: Applications to competition, talent identification, and strength and conditioning of youth athletes. </w:t>
          </w:r>
          <w:r>
            <w:rPr>
              <w:rFonts w:eastAsia="Times New Roman"/>
              <w:i/>
              <w:iCs/>
            </w:rPr>
            <w:t>Strength and Conditioning Journal</w:t>
          </w:r>
          <w:r>
            <w:rPr>
              <w:rFonts w:eastAsia="Times New Roman"/>
            </w:rPr>
            <w:t xml:space="preserve">, </w:t>
          </w:r>
          <w:r>
            <w:rPr>
              <w:rFonts w:eastAsia="Times New Roman"/>
              <w:i/>
              <w:iCs/>
            </w:rPr>
            <w:t>39</w:t>
          </w:r>
          <w:r>
            <w:rPr>
              <w:rFonts w:eastAsia="Times New Roman"/>
            </w:rPr>
            <w:t>(2), 34–47. https://doi.org/10.1519/SSC.0000000000000281</w:t>
          </w:r>
        </w:p>
        <w:p w14:paraId="10FB0CF2" w14:textId="77777777" w:rsidR="0023130C" w:rsidRDefault="0023130C">
          <w:pPr>
            <w:autoSpaceDE w:val="0"/>
            <w:autoSpaceDN w:val="0"/>
            <w:ind w:hanging="480"/>
            <w:divId w:val="1514957403"/>
            <w:rPr>
              <w:rFonts w:eastAsia="Times New Roman"/>
            </w:rPr>
          </w:pPr>
          <w:r>
            <w:rPr>
              <w:rFonts w:eastAsia="Times New Roman"/>
            </w:rPr>
            <w:t xml:space="preserve">Curovic, I., </w:t>
          </w:r>
          <w:proofErr w:type="spellStart"/>
          <w:r>
            <w:rPr>
              <w:rFonts w:eastAsia="Times New Roman"/>
            </w:rPr>
            <w:t>Grecic</w:t>
          </w:r>
          <w:proofErr w:type="spellEnd"/>
          <w:r>
            <w:rPr>
              <w:rFonts w:eastAsia="Times New Roman"/>
            </w:rPr>
            <w:t xml:space="preserve">, D., Rhodes, D., Alexander, J., &amp; Harper, D. J. (2024). Potential Importance of Maximal Upper Body Strength-Generating Qualities and Upper Body Strength Training for Performance of High-Intensity Running and Jumping Actions: A Scoping Review. In </w:t>
          </w:r>
          <w:r>
            <w:rPr>
              <w:rFonts w:eastAsia="Times New Roman"/>
              <w:i/>
              <w:iCs/>
            </w:rPr>
            <w:t>Sports</w:t>
          </w:r>
          <w:r>
            <w:rPr>
              <w:rFonts w:eastAsia="Times New Roman"/>
            </w:rPr>
            <w:t xml:space="preserve"> (Vol. 12). Multidisciplinary Digital Publishing Institute (MDPI). https://doi.org/10.3390/sports12120357</w:t>
          </w:r>
        </w:p>
        <w:p w14:paraId="0A2C5318" w14:textId="77777777" w:rsidR="0023130C" w:rsidRDefault="0023130C">
          <w:pPr>
            <w:autoSpaceDE w:val="0"/>
            <w:autoSpaceDN w:val="0"/>
            <w:ind w:hanging="480"/>
            <w:divId w:val="1378970208"/>
            <w:rPr>
              <w:rFonts w:eastAsia="Times New Roman"/>
            </w:rPr>
          </w:pPr>
          <w:r>
            <w:rPr>
              <w:rFonts w:eastAsia="Times New Roman"/>
            </w:rPr>
            <w:t xml:space="preserve">Curovic, I., </w:t>
          </w:r>
          <w:proofErr w:type="spellStart"/>
          <w:r>
            <w:rPr>
              <w:rFonts w:eastAsia="Times New Roman"/>
            </w:rPr>
            <w:t>Grecic</w:t>
          </w:r>
          <w:proofErr w:type="spellEnd"/>
          <w:r>
            <w:rPr>
              <w:rFonts w:eastAsia="Times New Roman"/>
            </w:rPr>
            <w:t xml:space="preserve">, D., Rhodes, D., Alexander, J., &amp; James Harper, D. (2025). The Importance of Upper Body Strength Testing and Training </w:t>
          </w:r>
          <w:proofErr w:type="gramStart"/>
          <w:r>
            <w:rPr>
              <w:rFonts w:eastAsia="Times New Roman"/>
            </w:rPr>
            <w:t>For</w:t>
          </w:r>
          <w:proofErr w:type="gramEnd"/>
          <w:r>
            <w:rPr>
              <w:rFonts w:eastAsia="Times New Roman"/>
            </w:rPr>
            <w:t xml:space="preserve"> Performance of High-Intensity Actions in Professional Soccer Players: A Survey Exploring Perceptions and Current Practices of Soccer Strength and Conditioning Coaches. </w:t>
          </w:r>
          <w:r>
            <w:rPr>
              <w:rFonts w:eastAsia="Times New Roman"/>
              <w:i/>
              <w:iCs/>
            </w:rPr>
            <w:t>International Journal of Strength and Conditioning</w:t>
          </w:r>
          <w:r>
            <w:rPr>
              <w:rFonts w:eastAsia="Times New Roman"/>
            </w:rPr>
            <w:t xml:space="preserve">, </w:t>
          </w:r>
          <w:r>
            <w:rPr>
              <w:rFonts w:eastAsia="Times New Roman"/>
              <w:i/>
              <w:iCs/>
            </w:rPr>
            <w:t>5</w:t>
          </w:r>
          <w:r>
            <w:rPr>
              <w:rFonts w:eastAsia="Times New Roman"/>
            </w:rPr>
            <w:t>. https://doi.org/10.47206/ijsc.v5i1.405</w:t>
          </w:r>
        </w:p>
        <w:p w14:paraId="617C7584" w14:textId="77777777" w:rsidR="0023130C" w:rsidRDefault="0023130C">
          <w:pPr>
            <w:autoSpaceDE w:val="0"/>
            <w:autoSpaceDN w:val="0"/>
            <w:ind w:hanging="480"/>
            <w:divId w:val="1673680239"/>
            <w:rPr>
              <w:rFonts w:eastAsia="Times New Roman"/>
            </w:rPr>
          </w:pPr>
          <w:r>
            <w:rPr>
              <w:rFonts w:eastAsia="Times New Roman"/>
            </w:rPr>
            <w:t xml:space="preserve">Dahab, K. S., &amp; McCambridge, T. M. (2009). Strength Training in Children and Adolescents: Raising the Bar for Young Athletes? </w:t>
          </w:r>
          <w:r>
            <w:rPr>
              <w:rFonts w:eastAsia="Times New Roman"/>
              <w:i/>
              <w:iCs/>
            </w:rPr>
            <w:t>Sports Health</w:t>
          </w:r>
          <w:r>
            <w:rPr>
              <w:rFonts w:eastAsia="Times New Roman"/>
            </w:rPr>
            <w:t xml:space="preserve">, </w:t>
          </w:r>
          <w:r>
            <w:rPr>
              <w:rFonts w:eastAsia="Times New Roman"/>
              <w:i/>
              <w:iCs/>
            </w:rPr>
            <w:t>1</w:t>
          </w:r>
          <w:r>
            <w:rPr>
              <w:rFonts w:eastAsia="Times New Roman"/>
            </w:rPr>
            <w:t>(3), 223. https://doi.org/10.1177/1941738109334215</w:t>
          </w:r>
        </w:p>
        <w:p w14:paraId="7EB532D3" w14:textId="77777777" w:rsidR="0023130C" w:rsidRDefault="0023130C">
          <w:pPr>
            <w:autoSpaceDE w:val="0"/>
            <w:autoSpaceDN w:val="0"/>
            <w:ind w:hanging="480"/>
            <w:divId w:val="849560973"/>
            <w:rPr>
              <w:rFonts w:eastAsia="Times New Roman"/>
            </w:rPr>
          </w:pPr>
          <w:r>
            <w:rPr>
              <w:rFonts w:eastAsia="Times New Roman"/>
            </w:rPr>
            <w:t xml:space="preserve">Dambroz, F., Clemente, F. M., &amp; </w:t>
          </w:r>
          <w:proofErr w:type="spellStart"/>
          <w:r>
            <w:rPr>
              <w:rFonts w:eastAsia="Times New Roman"/>
            </w:rPr>
            <w:t>Teoldo</w:t>
          </w:r>
          <w:proofErr w:type="spellEnd"/>
          <w:r>
            <w:rPr>
              <w:rFonts w:eastAsia="Times New Roman"/>
            </w:rPr>
            <w:t xml:space="preserve">, I. (2022). The effect of physical fatigue on the performance of soccer players: A systematic review. In </w:t>
          </w:r>
          <w:proofErr w:type="spellStart"/>
          <w:r>
            <w:rPr>
              <w:rFonts w:eastAsia="Times New Roman"/>
              <w:i/>
              <w:iCs/>
            </w:rPr>
            <w:t>PLoS</w:t>
          </w:r>
          <w:proofErr w:type="spellEnd"/>
          <w:r>
            <w:rPr>
              <w:rFonts w:eastAsia="Times New Roman"/>
              <w:i/>
              <w:iCs/>
            </w:rPr>
            <w:t xml:space="preserve"> ONE</w:t>
          </w:r>
          <w:r>
            <w:rPr>
              <w:rFonts w:eastAsia="Times New Roman"/>
            </w:rPr>
            <w:t xml:space="preserve"> (Vol. 17). Public Library of Science. https://doi.org/10.1371/journal.pone.0270099</w:t>
          </w:r>
        </w:p>
        <w:p w14:paraId="086BBBBF" w14:textId="77777777" w:rsidR="0023130C" w:rsidRDefault="0023130C">
          <w:pPr>
            <w:autoSpaceDE w:val="0"/>
            <w:autoSpaceDN w:val="0"/>
            <w:ind w:hanging="480"/>
            <w:divId w:val="1279601132"/>
            <w:rPr>
              <w:rFonts w:eastAsia="Times New Roman"/>
            </w:rPr>
          </w:pPr>
          <w:r>
            <w:rPr>
              <w:rFonts w:eastAsia="Times New Roman"/>
            </w:rPr>
            <w:t xml:space="preserve">Datson, N., Drust, B., Weston, M., Jarman, I. H., Lisboa, P. J., &amp; Gregson, W. (2017). Match Physical Performance of Elite Female Soccer Players during International Competition. </w:t>
          </w:r>
          <w:r>
            <w:rPr>
              <w:rFonts w:eastAsia="Times New Roman"/>
              <w:i/>
              <w:iCs/>
            </w:rPr>
            <w:t>Journal of Strength and Conditioning Research</w:t>
          </w:r>
          <w:r>
            <w:rPr>
              <w:rFonts w:eastAsia="Times New Roman"/>
            </w:rPr>
            <w:t xml:space="preserve">, </w:t>
          </w:r>
          <w:r>
            <w:rPr>
              <w:rFonts w:eastAsia="Times New Roman"/>
              <w:i/>
              <w:iCs/>
            </w:rPr>
            <w:t>31</w:t>
          </w:r>
          <w:r>
            <w:rPr>
              <w:rFonts w:eastAsia="Times New Roman"/>
            </w:rPr>
            <w:t>(9), 2379–2387. https://doi.org/10.1519/JSC.0000000000001575</w:t>
          </w:r>
        </w:p>
        <w:p w14:paraId="280E41DD" w14:textId="77777777" w:rsidR="0023130C" w:rsidRDefault="0023130C">
          <w:pPr>
            <w:autoSpaceDE w:val="0"/>
            <w:autoSpaceDN w:val="0"/>
            <w:ind w:hanging="480"/>
            <w:divId w:val="1441530804"/>
            <w:rPr>
              <w:rFonts w:eastAsia="Times New Roman"/>
            </w:rPr>
          </w:pPr>
          <w:r>
            <w:rPr>
              <w:rFonts w:eastAsia="Times New Roman"/>
            </w:rPr>
            <w:lastRenderedPageBreak/>
            <w:t xml:space="preserve">Datson, N., Hulton, A., Andersson, H., Lewis, T., Weston, M., Drust, B., &amp; Gregson, W. (2014). Applied physiology of female soccer: an update. </w:t>
          </w:r>
          <w:r>
            <w:rPr>
              <w:rFonts w:eastAsia="Times New Roman"/>
              <w:i/>
              <w:iCs/>
            </w:rPr>
            <w:t>Sports Medicine (Auckland, N.Z.)</w:t>
          </w:r>
          <w:r>
            <w:rPr>
              <w:rFonts w:eastAsia="Times New Roman"/>
            </w:rPr>
            <w:t xml:space="preserve">, </w:t>
          </w:r>
          <w:r>
            <w:rPr>
              <w:rFonts w:eastAsia="Times New Roman"/>
              <w:i/>
              <w:iCs/>
            </w:rPr>
            <w:t>44</w:t>
          </w:r>
          <w:r>
            <w:rPr>
              <w:rFonts w:eastAsia="Times New Roman"/>
            </w:rPr>
            <w:t>(9), 1225–1240. https://doi.org/10.1007/S40279-014-0199-1</w:t>
          </w:r>
        </w:p>
        <w:p w14:paraId="46018CF5" w14:textId="77777777" w:rsidR="0023130C" w:rsidRDefault="0023130C">
          <w:pPr>
            <w:autoSpaceDE w:val="0"/>
            <w:autoSpaceDN w:val="0"/>
            <w:ind w:hanging="480"/>
            <w:divId w:val="289939914"/>
            <w:rPr>
              <w:rFonts w:eastAsia="Times New Roman"/>
            </w:rPr>
          </w:pPr>
          <w:r>
            <w:rPr>
              <w:rFonts w:eastAsia="Times New Roman"/>
            </w:rPr>
            <w:t xml:space="preserve">de Oliveira, N. T., Medeiros, T. M., Vianna, K. B., Oliveira, G. D. S., Ribeiro-Alvares, J. B. de A., &amp; Baroni, B. M. (2020). A FOUR-WEEK TRAINING PROGRAM WITH THE NORDIC HAMSTRING EXERCISE DURING PRESEASON INCREASES ECCENTRIC STRENGTH OF MALE SOCCER PLAYERS. </w:t>
          </w:r>
          <w:r>
            <w:rPr>
              <w:rFonts w:eastAsia="Times New Roman"/>
              <w:i/>
              <w:iCs/>
            </w:rPr>
            <w:t>International Journal of Sports Physical Therapy</w:t>
          </w:r>
          <w:r>
            <w:rPr>
              <w:rFonts w:eastAsia="Times New Roman"/>
            </w:rPr>
            <w:t xml:space="preserve">, </w:t>
          </w:r>
          <w:r>
            <w:rPr>
              <w:rFonts w:eastAsia="Times New Roman"/>
              <w:i/>
              <w:iCs/>
            </w:rPr>
            <w:t>15</w:t>
          </w:r>
          <w:r>
            <w:rPr>
              <w:rFonts w:eastAsia="Times New Roman"/>
            </w:rPr>
            <w:t>(4), 571. https://doi.org/10.26603/ijspt20200571</w:t>
          </w:r>
        </w:p>
        <w:p w14:paraId="44896C65" w14:textId="77777777" w:rsidR="0023130C" w:rsidRDefault="0023130C">
          <w:pPr>
            <w:autoSpaceDE w:val="0"/>
            <w:autoSpaceDN w:val="0"/>
            <w:ind w:hanging="480"/>
            <w:divId w:val="846293150"/>
            <w:rPr>
              <w:rFonts w:eastAsia="Times New Roman"/>
            </w:rPr>
          </w:pPr>
          <w:r>
            <w:rPr>
              <w:rFonts w:eastAsia="Times New Roman"/>
            </w:rPr>
            <w:t xml:space="preserve">De Ridder, R., </w:t>
          </w:r>
          <w:proofErr w:type="spellStart"/>
          <w:r>
            <w:rPr>
              <w:rFonts w:eastAsia="Times New Roman"/>
            </w:rPr>
            <w:t>Witvrouw</w:t>
          </w:r>
          <w:proofErr w:type="spellEnd"/>
          <w:r>
            <w:rPr>
              <w:rFonts w:eastAsia="Times New Roman"/>
            </w:rPr>
            <w:t xml:space="preserve">, E., </w:t>
          </w:r>
          <w:proofErr w:type="spellStart"/>
          <w:r>
            <w:rPr>
              <w:rFonts w:eastAsia="Times New Roman"/>
            </w:rPr>
            <w:t>Dolphens</w:t>
          </w:r>
          <w:proofErr w:type="spellEnd"/>
          <w:r>
            <w:rPr>
              <w:rFonts w:eastAsia="Times New Roman"/>
            </w:rPr>
            <w:t xml:space="preserve">, M., Roosen, P., &amp; Van Ginckel, A. (2017). Hip Strength as an Intrinsic Risk Factor for Lateral Ankle Sprains in Youth Soccer Players. In </w:t>
          </w:r>
          <w:r>
            <w:rPr>
              <w:rFonts w:eastAsia="Times New Roman"/>
              <w:i/>
              <w:iCs/>
            </w:rPr>
            <w:t>American Journal of Sports Medicine</w:t>
          </w:r>
          <w:r>
            <w:rPr>
              <w:rFonts w:eastAsia="Times New Roman"/>
            </w:rPr>
            <w:t xml:space="preserve"> (Vol. 45, pp. 410–416). SAGE Publications Inc. https://doi.org/10.1177/0363546516672650</w:t>
          </w:r>
        </w:p>
        <w:p w14:paraId="67102CEA" w14:textId="77777777" w:rsidR="0023130C" w:rsidRDefault="0023130C">
          <w:pPr>
            <w:autoSpaceDE w:val="0"/>
            <w:autoSpaceDN w:val="0"/>
            <w:ind w:hanging="480"/>
            <w:divId w:val="1084491987"/>
            <w:rPr>
              <w:rFonts w:eastAsia="Times New Roman"/>
            </w:rPr>
          </w:pPr>
          <w:r>
            <w:rPr>
              <w:rFonts w:eastAsia="Times New Roman"/>
            </w:rPr>
            <w:t xml:space="preserve">Dean, F., Kavanagh, E., Wilding, A., &amp; Rees, T. (2022). An Examination of the Experiences of Practitioners Delivering Sport Psychology Services within English Premier League Soccer Academies. </w:t>
          </w:r>
          <w:r>
            <w:rPr>
              <w:rFonts w:eastAsia="Times New Roman"/>
              <w:i/>
              <w:iCs/>
            </w:rPr>
            <w:t>Sports</w:t>
          </w:r>
          <w:r>
            <w:rPr>
              <w:rFonts w:eastAsia="Times New Roman"/>
            </w:rPr>
            <w:t xml:space="preserve">, </w:t>
          </w:r>
          <w:r>
            <w:rPr>
              <w:rFonts w:eastAsia="Times New Roman"/>
              <w:i/>
              <w:iCs/>
            </w:rPr>
            <w:t>10</w:t>
          </w:r>
          <w:r>
            <w:rPr>
              <w:rFonts w:eastAsia="Times New Roman"/>
            </w:rPr>
            <w:t>(4). https://doi.org/10.3390/sports10040060</w:t>
          </w:r>
        </w:p>
        <w:p w14:paraId="7297FF1F" w14:textId="77777777" w:rsidR="0023130C" w:rsidRDefault="0023130C">
          <w:pPr>
            <w:autoSpaceDE w:val="0"/>
            <w:autoSpaceDN w:val="0"/>
            <w:ind w:hanging="480"/>
            <w:divId w:val="2072773586"/>
            <w:rPr>
              <w:rFonts w:eastAsia="Times New Roman"/>
            </w:rPr>
          </w:pPr>
          <w:r>
            <w:rPr>
              <w:rFonts w:eastAsia="Times New Roman"/>
            </w:rPr>
            <w:t xml:space="preserve">Del Vecchio, A., Casolo, A., Negro, F., </w:t>
          </w:r>
          <w:proofErr w:type="spellStart"/>
          <w:r>
            <w:rPr>
              <w:rFonts w:eastAsia="Times New Roman"/>
            </w:rPr>
            <w:t>Scorcelletti</w:t>
          </w:r>
          <w:proofErr w:type="spellEnd"/>
          <w:r>
            <w:rPr>
              <w:rFonts w:eastAsia="Times New Roman"/>
            </w:rPr>
            <w:t xml:space="preserve">, M., </w:t>
          </w:r>
          <w:proofErr w:type="spellStart"/>
          <w:r>
            <w:rPr>
              <w:rFonts w:eastAsia="Times New Roman"/>
            </w:rPr>
            <w:t>Bazzucchi</w:t>
          </w:r>
          <w:proofErr w:type="spellEnd"/>
          <w:r>
            <w:rPr>
              <w:rFonts w:eastAsia="Times New Roman"/>
            </w:rPr>
            <w:t xml:space="preserve">, I., Enoka, R., Felici, F., &amp; Farina, D. (2019). The increase in muscle force after 4 weeks of strength training is mediated by adaptations in motor unit recruitment and rate coding. </w:t>
          </w:r>
          <w:r>
            <w:rPr>
              <w:rFonts w:eastAsia="Times New Roman"/>
              <w:i/>
              <w:iCs/>
            </w:rPr>
            <w:t>The Journal of Physiology</w:t>
          </w:r>
          <w:r>
            <w:rPr>
              <w:rFonts w:eastAsia="Times New Roman"/>
            </w:rPr>
            <w:t xml:space="preserve">, </w:t>
          </w:r>
          <w:r>
            <w:rPr>
              <w:rFonts w:eastAsia="Times New Roman"/>
              <w:i/>
              <w:iCs/>
            </w:rPr>
            <w:t>597</w:t>
          </w:r>
          <w:r>
            <w:rPr>
              <w:rFonts w:eastAsia="Times New Roman"/>
            </w:rPr>
            <w:t>(7), 1873–1887. https://doi.org/10.1113/JP277250</w:t>
          </w:r>
        </w:p>
        <w:p w14:paraId="4C233A9A" w14:textId="77777777" w:rsidR="0023130C" w:rsidRDefault="0023130C">
          <w:pPr>
            <w:autoSpaceDE w:val="0"/>
            <w:autoSpaceDN w:val="0"/>
            <w:ind w:hanging="480"/>
            <w:divId w:val="565527354"/>
            <w:rPr>
              <w:rFonts w:eastAsia="Times New Roman"/>
            </w:rPr>
          </w:pPr>
          <w:r>
            <w:rPr>
              <w:rFonts w:eastAsia="Times New Roman"/>
            </w:rPr>
            <w:t xml:space="preserve">Delahunt, E., Kennelly, C., McEntee, B. L., Coughlan, G. F., &amp; Green, B. S. (2011). The thigh adductor squeeze test: 45° of hip flexion as the optimal test position for eliciting adductor muscle activity and maximum pressure values. </w:t>
          </w:r>
          <w:r>
            <w:rPr>
              <w:rFonts w:eastAsia="Times New Roman"/>
              <w:i/>
              <w:iCs/>
            </w:rPr>
            <w:t>Manual Therapy</w:t>
          </w:r>
          <w:r>
            <w:rPr>
              <w:rFonts w:eastAsia="Times New Roman"/>
            </w:rPr>
            <w:t xml:space="preserve">, </w:t>
          </w:r>
          <w:r>
            <w:rPr>
              <w:rFonts w:eastAsia="Times New Roman"/>
              <w:i/>
              <w:iCs/>
            </w:rPr>
            <w:t>16</w:t>
          </w:r>
          <w:r>
            <w:rPr>
              <w:rFonts w:eastAsia="Times New Roman"/>
            </w:rPr>
            <w:t>(5), 476–480. https://doi.org/10.1016/J.MATH.2011.02.014</w:t>
          </w:r>
        </w:p>
        <w:p w14:paraId="7E8C06F9" w14:textId="77777777" w:rsidR="0023130C" w:rsidRDefault="0023130C">
          <w:pPr>
            <w:autoSpaceDE w:val="0"/>
            <w:autoSpaceDN w:val="0"/>
            <w:ind w:hanging="480"/>
            <w:divId w:val="862282820"/>
            <w:rPr>
              <w:rFonts w:eastAsia="Times New Roman"/>
            </w:rPr>
          </w:pPr>
          <w:r>
            <w:rPr>
              <w:rFonts w:eastAsia="Times New Roman"/>
            </w:rPr>
            <w:t xml:space="preserve">Delang, M. D., Ishøi, L., Hole, M. N., Wilson, P., </w:t>
          </w:r>
          <w:proofErr w:type="spellStart"/>
          <w:r>
            <w:rPr>
              <w:rFonts w:eastAsia="Times New Roman"/>
            </w:rPr>
            <w:t>Segbefia</w:t>
          </w:r>
          <w:proofErr w:type="spellEnd"/>
          <w:r>
            <w:rPr>
              <w:rFonts w:eastAsia="Times New Roman"/>
            </w:rPr>
            <w:t xml:space="preserve">, M., &amp; Thorborg, K. (2024). Implementing the Copenhagen Adductor Exercise and Nordic Hamstring Exercise in West African Academy Soccer Players: An Intervention Study. </w:t>
          </w:r>
          <w:r>
            <w:rPr>
              <w:rFonts w:eastAsia="Times New Roman"/>
              <w:i/>
              <w:iCs/>
            </w:rPr>
            <w:t>International Journal of Sports Physical Therapy</w:t>
          </w:r>
          <w:r>
            <w:rPr>
              <w:rFonts w:eastAsia="Times New Roman"/>
            </w:rPr>
            <w:t xml:space="preserve">, </w:t>
          </w:r>
          <w:r>
            <w:rPr>
              <w:rFonts w:eastAsia="Times New Roman"/>
              <w:i/>
              <w:iCs/>
            </w:rPr>
            <w:t>19</w:t>
          </w:r>
          <w:r>
            <w:rPr>
              <w:rFonts w:eastAsia="Times New Roman"/>
            </w:rPr>
            <w:t>, 1188–1196. https://doi.org/10.26603/001c.123510</w:t>
          </w:r>
        </w:p>
        <w:p w14:paraId="5CF48746" w14:textId="77777777" w:rsidR="0023130C" w:rsidRDefault="0023130C">
          <w:pPr>
            <w:autoSpaceDE w:val="0"/>
            <w:autoSpaceDN w:val="0"/>
            <w:ind w:hanging="480"/>
            <w:divId w:val="409625310"/>
            <w:rPr>
              <w:rFonts w:eastAsia="Times New Roman"/>
            </w:rPr>
          </w:pPr>
          <w:r>
            <w:rPr>
              <w:rFonts w:eastAsia="Times New Roman"/>
            </w:rPr>
            <w:t xml:space="preserve">Di Bitetti, M. S., &amp; Ferreras, J. A. (2017). Publish (in English) or perish: The effect on citation rate of using languages other than English in scientific publications. </w:t>
          </w:r>
          <w:proofErr w:type="spellStart"/>
          <w:r>
            <w:rPr>
              <w:rFonts w:eastAsia="Times New Roman"/>
              <w:i/>
              <w:iCs/>
            </w:rPr>
            <w:t>Ambio</w:t>
          </w:r>
          <w:proofErr w:type="spellEnd"/>
          <w:r>
            <w:rPr>
              <w:rFonts w:eastAsia="Times New Roman"/>
            </w:rPr>
            <w:t xml:space="preserve">, </w:t>
          </w:r>
          <w:r>
            <w:rPr>
              <w:rFonts w:eastAsia="Times New Roman"/>
              <w:i/>
              <w:iCs/>
            </w:rPr>
            <w:t>46</w:t>
          </w:r>
          <w:r>
            <w:rPr>
              <w:rFonts w:eastAsia="Times New Roman"/>
            </w:rPr>
            <w:t>(1), 121. https://doi.org/10.1007/S13280-016-0820-7</w:t>
          </w:r>
        </w:p>
        <w:p w14:paraId="2BF67C58" w14:textId="77777777" w:rsidR="0023130C" w:rsidRDefault="0023130C">
          <w:pPr>
            <w:autoSpaceDE w:val="0"/>
            <w:autoSpaceDN w:val="0"/>
            <w:ind w:hanging="480"/>
            <w:divId w:val="381944455"/>
            <w:rPr>
              <w:rFonts w:eastAsia="Times New Roman"/>
            </w:rPr>
          </w:pPr>
          <w:proofErr w:type="spellStart"/>
          <w:r>
            <w:rPr>
              <w:rFonts w:eastAsia="Times New Roman"/>
            </w:rPr>
            <w:t>Dloitte</w:t>
          </w:r>
          <w:proofErr w:type="spellEnd"/>
          <w:r>
            <w:rPr>
              <w:rFonts w:eastAsia="Times New Roman"/>
            </w:rPr>
            <w:t xml:space="preserve">. (2025). </w:t>
          </w:r>
          <w:r>
            <w:rPr>
              <w:rFonts w:eastAsia="Times New Roman"/>
              <w:i/>
              <w:iCs/>
            </w:rPr>
            <w:t>Deloitte Football Money League 2025</w:t>
          </w:r>
          <w:r>
            <w:rPr>
              <w:rFonts w:eastAsia="Times New Roman"/>
            </w:rPr>
            <w:t>. Https://Www.Deloitte.Com/Uk/En/Services/Financial-Advisory/Analysis/Deloitte-Football-Money-League.Html.</w:t>
          </w:r>
        </w:p>
        <w:p w14:paraId="2A0D15BC" w14:textId="77777777" w:rsidR="0023130C" w:rsidRDefault="0023130C">
          <w:pPr>
            <w:autoSpaceDE w:val="0"/>
            <w:autoSpaceDN w:val="0"/>
            <w:ind w:hanging="480"/>
            <w:divId w:val="1205408346"/>
            <w:rPr>
              <w:rFonts w:eastAsia="Times New Roman"/>
            </w:rPr>
          </w:pPr>
          <w:r>
            <w:rPr>
              <w:rFonts w:eastAsia="Times New Roman"/>
            </w:rPr>
            <w:t xml:space="preserve">Dodd, K. D., &amp; </w:t>
          </w:r>
          <w:proofErr w:type="spellStart"/>
          <w:r>
            <w:rPr>
              <w:rFonts w:eastAsia="Times New Roman"/>
            </w:rPr>
            <w:t>Newans</w:t>
          </w:r>
          <w:proofErr w:type="spellEnd"/>
          <w:r>
            <w:rPr>
              <w:rFonts w:eastAsia="Times New Roman"/>
            </w:rPr>
            <w:t xml:space="preserve">, T. J. (2018). Talent identification for soccer: Physiological aspects. </w:t>
          </w:r>
          <w:r>
            <w:rPr>
              <w:rFonts w:eastAsia="Times New Roman"/>
              <w:i/>
              <w:iCs/>
            </w:rPr>
            <w:t>Journal of Science and Medicine in Sport</w:t>
          </w:r>
          <w:r>
            <w:rPr>
              <w:rFonts w:eastAsia="Times New Roman"/>
            </w:rPr>
            <w:t xml:space="preserve">, </w:t>
          </w:r>
          <w:r>
            <w:rPr>
              <w:rFonts w:eastAsia="Times New Roman"/>
              <w:i/>
              <w:iCs/>
            </w:rPr>
            <w:t>21</w:t>
          </w:r>
          <w:r>
            <w:rPr>
              <w:rFonts w:eastAsia="Times New Roman"/>
            </w:rPr>
            <w:t>(10), 1073–1078. https://doi.org/10.1016/J.JSAMS.2018.01.009</w:t>
          </w:r>
        </w:p>
        <w:p w14:paraId="53079800" w14:textId="77777777" w:rsidR="0023130C" w:rsidRDefault="0023130C">
          <w:pPr>
            <w:autoSpaceDE w:val="0"/>
            <w:autoSpaceDN w:val="0"/>
            <w:ind w:hanging="480"/>
            <w:divId w:val="1857189219"/>
            <w:rPr>
              <w:rFonts w:eastAsia="Times New Roman"/>
            </w:rPr>
          </w:pPr>
          <w:r>
            <w:rPr>
              <w:rFonts w:eastAsia="Times New Roman"/>
            </w:rPr>
            <w:t xml:space="preserve">Dos’Santos, T., Thomas, C., Comfort, P., McMahon, J. J., Jones, P. A., Oakley, N. P., &amp; Young, A. L. (2018). Between-session reliability of isometric midthigh pull kinetics and maximal power clean performance in male youth soccer players. </w:t>
          </w:r>
          <w:r>
            <w:rPr>
              <w:rFonts w:eastAsia="Times New Roman"/>
              <w:i/>
              <w:iCs/>
            </w:rPr>
            <w:t>Journal of Strength and Conditioning Research</w:t>
          </w:r>
          <w:r>
            <w:rPr>
              <w:rFonts w:eastAsia="Times New Roman"/>
            </w:rPr>
            <w:t xml:space="preserve">, </w:t>
          </w:r>
          <w:r>
            <w:rPr>
              <w:rFonts w:eastAsia="Times New Roman"/>
              <w:i/>
              <w:iCs/>
            </w:rPr>
            <w:t>32</w:t>
          </w:r>
          <w:r>
            <w:rPr>
              <w:rFonts w:eastAsia="Times New Roman"/>
            </w:rPr>
            <w:t>, 3364–3372. https://doi.org/10.1519/jsc.0000000000001830</w:t>
          </w:r>
        </w:p>
        <w:p w14:paraId="655F1582" w14:textId="77777777" w:rsidR="0023130C" w:rsidRDefault="0023130C">
          <w:pPr>
            <w:autoSpaceDE w:val="0"/>
            <w:autoSpaceDN w:val="0"/>
            <w:ind w:hanging="480"/>
            <w:divId w:val="240530872"/>
            <w:rPr>
              <w:rFonts w:eastAsia="Times New Roman"/>
            </w:rPr>
          </w:pPr>
          <w:r>
            <w:rPr>
              <w:rFonts w:eastAsia="Times New Roman"/>
            </w:rPr>
            <w:lastRenderedPageBreak/>
            <w:t xml:space="preserve">Double, K. S., McGrane, J. A., &amp; </w:t>
          </w:r>
          <w:proofErr w:type="spellStart"/>
          <w:r>
            <w:rPr>
              <w:rFonts w:eastAsia="Times New Roman"/>
            </w:rPr>
            <w:t>Hopfenbeck</w:t>
          </w:r>
          <w:proofErr w:type="spellEnd"/>
          <w:r>
            <w:rPr>
              <w:rFonts w:eastAsia="Times New Roman"/>
            </w:rPr>
            <w:t xml:space="preserve">, T. N. (2020). The Impact of Peer Assessment on Academic Performance: A Meta-analysis of Control Group Studies. </w:t>
          </w:r>
          <w:r>
            <w:rPr>
              <w:rFonts w:eastAsia="Times New Roman"/>
              <w:i/>
              <w:iCs/>
            </w:rPr>
            <w:t>Educational Psychology Review</w:t>
          </w:r>
          <w:r>
            <w:rPr>
              <w:rFonts w:eastAsia="Times New Roman"/>
            </w:rPr>
            <w:t xml:space="preserve">, </w:t>
          </w:r>
          <w:r>
            <w:rPr>
              <w:rFonts w:eastAsia="Times New Roman"/>
              <w:i/>
              <w:iCs/>
            </w:rPr>
            <w:t>32</w:t>
          </w:r>
          <w:r>
            <w:rPr>
              <w:rFonts w:eastAsia="Times New Roman"/>
            </w:rPr>
            <w:t>, 481–509. https://doi.org/10.1007/s10648-019-09510-3</w:t>
          </w:r>
        </w:p>
        <w:p w14:paraId="0BC91072" w14:textId="77777777" w:rsidR="0023130C" w:rsidRDefault="0023130C">
          <w:pPr>
            <w:autoSpaceDE w:val="0"/>
            <w:autoSpaceDN w:val="0"/>
            <w:ind w:hanging="480"/>
            <w:divId w:val="404030637"/>
            <w:rPr>
              <w:rFonts w:eastAsia="Times New Roman"/>
            </w:rPr>
          </w:pPr>
          <w:r>
            <w:rPr>
              <w:rFonts w:eastAsia="Times New Roman"/>
            </w:rPr>
            <w:t xml:space="preserve">Dugdale, J. H., Arthur, C. A., Sanders, D., &amp; Hunter, A. M. (2019). Reliability and validity of field-based fitness tests in youth soccer players. </w:t>
          </w:r>
          <w:r>
            <w:rPr>
              <w:rFonts w:eastAsia="Times New Roman"/>
              <w:i/>
              <w:iCs/>
            </w:rPr>
            <w:t>European Journal of Sport Science</w:t>
          </w:r>
          <w:r>
            <w:rPr>
              <w:rFonts w:eastAsia="Times New Roman"/>
            </w:rPr>
            <w:t xml:space="preserve">, </w:t>
          </w:r>
          <w:r>
            <w:rPr>
              <w:rFonts w:eastAsia="Times New Roman"/>
              <w:i/>
              <w:iCs/>
            </w:rPr>
            <w:t>19</w:t>
          </w:r>
          <w:r>
            <w:rPr>
              <w:rFonts w:eastAsia="Times New Roman"/>
            </w:rPr>
            <w:t>(6), 745–756. https://doi.org/10.1080/17461391.2018.1556739</w:t>
          </w:r>
        </w:p>
        <w:p w14:paraId="3B888E53" w14:textId="77777777" w:rsidR="0023130C" w:rsidRDefault="0023130C">
          <w:pPr>
            <w:autoSpaceDE w:val="0"/>
            <w:autoSpaceDN w:val="0"/>
            <w:ind w:hanging="480"/>
            <w:divId w:val="1348946227"/>
            <w:rPr>
              <w:rFonts w:eastAsia="Times New Roman"/>
            </w:rPr>
          </w:pPr>
          <w:r>
            <w:rPr>
              <w:rFonts w:eastAsia="Times New Roman"/>
            </w:rPr>
            <w:t xml:space="preserve">Dugdale, J. H., Sanders, D., Myers, T., Williams, A. M., &amp; Hunter, A. M. (2021). Progression from youth to professional soccer: A longitudinal study of successful and unsuccessful academy graduates. </w:t>
          </w:r>
          <w:r>
            <w:rPr>
              <w:rFonts w:eastAsia="Times New Roman"/>
              <w:i/>
              <w:iCs/>
            </w:rPr>
            <w:t>Scandinavian Journal of Medicine &amp; Science in Sports</w:t>
          </w:r>
          <w:r>
            <w:rPr>
              <w:rFonts w:eastAsia="Times New Roman"/>
            </w:rPr>
            <w:t xml:space="preserve">, </w:t>
          </w:r>
          <w:r>
            <w:rPr>
              <w:rFonts w:eastAsia="Times New Roman"/>
              <w:i/>
              <w:iCs/>
            </w:rPr>
            <w:t>31</w:t>
          </w:r>
          <w:r>
            <w:rPr>
              <w:rFonts w:eastAsia="Times New Roman"/>
            </w:rPr>
            <w:t>(S1), 73–84. https://doi.org/10.1111/SMS.13701</w:t>
          </w:r>
        </w:p>
        <w:p w14:paraId="00C8E6BD" w14:textId="77777777" w:rsidR="0023130C" w:rsidRDefault="0023130C">
          <w:pPr>
            <w:autoSpaceDE w:val="0"/>
            <w:autoSpaceDN w:val="0"/>
            <w:ind w:hanging="480"/>
            <w:divId w:val="441459006"/>
            <w:rPr>
              <w:rFonts w:eastAsia="Times New Roman"/>
            </w:rPr>
          </w:pPr>
          <w:r>
            <w:rPr>
              <w:rFonts w:eastAsia="Times New Roman"/>
            </w:rPr>
            <w:t xml:space="preserve">Dvir, Z., &amp; Müller, S. (2020). Multiple-Joint Isokinetic Dynamometry: A Critical Review. In </w:t>
          </w:r>
          <w:r>
            <w:rPr>
              <w:rFonts w:eastAsia="Times New Roman"/>
              <w:i/>
              <w:iCs/>
            </w:rPr>
            <w:t>Journal of Strength and Conditioning Research</w:t>
          </w:r>
          <w:r>
            <w:rPr>
              <w:rFonts w:eastAsia="Times New Roman"/>
            </w:rPr>
            <w:t xml:space="preserve"> (Vol. 34, pp. 587–601). NSCA National Strength and Conditioning Association. https://doi.org/10.1519/JSC.0000000000002982</w:t>
          </w:r>
        </w:p>
        <w:p w14:paraId="3648994F" w14:textId="77777777" w:rsidR="0023130C" w:rsidRDefault="0023130C">
          <w:pPr>
            <w:autoSpaceDE w:val="0"/>
            <w:autoSpaceDN w:val="0"/>
            <w:ind w:hanging="480"/>
            <w:divId w:val="1187020793"/>
            <w:rPr>
              <w:rFonts w:eastAsia="Times New Roman"/>
            </w:rPr>
          </w:pPr>
          <w:r>
            <w:rPr>
              <w:rFonts w:eastAsia="Times New Roman"/>
            </w:rPr>
            <w:t xml:space="preserve">Ekstrand, J., Hägglund, M., &amp; </w:t>
          </w:r>
          <w:proofErr w:type="spellStart"/>
          <w:r>
            <w:rPr>
              <w:rFonts w:eastAsia="Times New Roman"/>
            </w:rPr>
            <w:t>Waldén</w:t>
          </w:r>
          <w:proofErr w:type="spellEnd"/>
          <w:r>
            <w:rPr>
              <w:rFonts w:eastAsia="Times New Roman"/>
            </w:rPr>
            <w:t xml:space="preserve">, M. (2011a). Epidemiology of Muscle Injuries in Professional Football (Soccer). </w:t>
          </w:r>
          <w:r>
            <w:rPr>
              <w:rFonts w:eastAsia="Times New Roman"/>
              <w:i/>
              <w:iCs/>
            </w:rPr>
            <w:t>Https://Doi.Org/10.1177/0363546510395879</w:t>
          </w:r>
          <w:r>
            <w:rPr>
              <w:rFonts w:eastAsia="Times New Roman"/>
            </w:rPr>
            <w:t xml:space="preserve">, </w:t>
          </w:r>
          <w:r>
            <w:rPr>
              <w:rFonts w:eastAsia="Times New Roman"/>
              <w:i/>
              <w:iCs/>
            </w:rPr>
            <w:t>39</w:t>
          </w:r>
          <w:r>
            <w:rPr>
              <w:rFonts w:eastAsia="Times New Roman"/>
            </w:rPr>
            <w:t>(6), 1226–1232. https://doi.org/10.1177/0363546510395879</w:t>
          </w:r>
        </w:p>
        <w:p w14:paraId="1A2E2B78" w14:textId="77777777" w:rsidR="0023130C" w:rsidRDefault="0023130C">
          <w:pPr>
            <w:autoSpaceDE w:val="0"/>
            <w:autoSpaceDN w:val="0"/>
            <w:ind w:hanging="480"/>
            <w:divId w:val="351810766"/>
            <w:rPr>
              <w:rFonts w:eastAsia="Times New Roman"/>
            </w:rPr>
          </w:pPr>
          <w:r>
            <w:rPr>
              <w:rFonts w:eastAsia="Times New Roman"/>
            </w:rPr>
            <w:t xml:space="preserve">Ekstrand, J., Hägglund, M., &amp; </w:t>
          </w:r>
          <w:proofErr w:type="spellStart"/>
          <w:r>
            <w:rPr>
              <w:rFonts w:eastAsia="Times New Roman"/>
            </w:rPr>
            <w:t>Waldén</w:t>
          </w:r>
          <w:proofErr w:type="spellEnd"/>
          <w:r>
            <w:rPr>
              <w:rFonts w:eastAsia="Times New Roman"/>
            </w:rPr>
            <w:t xml:space="preserve">, M. (2011b). Epidemiology of muscle injuries in professional football (soccer). </w:t>
          </w:r>
          <w:r>
            <w:rPr>
              <w:rFonts w:eastAsia="Times New Roman"/>
              <w:i/>
              <w:iCs/>
            </w:rPr>
            <w:t>The American Journal of Sports Medicine</w:t>
          </w:r>
          <w:r>
            <w:rPr>
              <w:rFonts w:eastAsia="Times New Roman"/>
            </w:rPr>
            <w:t xml:space="preserve">, </w:t>
          </w:r>
          <w:r>
            <w:rPr>
              <w:rFonts w:eastAsia="Times New Roman"/>
              <w:i/>
              <w:iCs/>
            </w:rPr>
            <w:t>39</w:t>
          </w:r>
          <w:r>
            <w:rPr>
              <w:rFonts w:eastAsia="Times New Roman"/>
            </w:rPr>
            <w:t>(6), 1226–1232. https://doi.org/10.1177/0363546510395879</w:t>
          </w:r>
        </w:p>
        <w:p w14:paraId="78464945" w14:textId="77777777" w:rsidR="0023130C" w:rsidRDefault="0023130C">
          <w:pPr>
            <w:autoSpaceDE w:val="0"/>
            <w:autoSpaceDN w:val="0"/>
            <w:ind w:hanging="480"/>
            <w:divId w:val="1632664150"/>
            <w:rPr>
              <w:rFonts w:eastAsia="Times New Roman"/>
            </w:rPr>
          </w:pPr>
          <w:r>
            <w:rPr>
              <w:rFonts w:eastAsia="Times New Roman"/>
            </w:rPr>
            <w:t xml:space="preserve">Emmonds, S., Morris, R., Murray, E., Robinson, C., Turner, L., &amp; Jones, B. (2017). The influence of age and maturity status on the maximum and explosive strength characteristics of elite youth female soccer players. </w:t>
          </w:r>
          <w:r>
            <w:rPr>
              <w:rFonts w:eastAsia="Times New Roman"/>
              <w:i/>
              <w:iCs/>
            </w:rPr>
            <w:t>Science and Medicine in Football</w:t>
          </w:r>
          <w:r>
            <w:rPr>
              <w:rFonts w:eastAsia="Times New Roman"/>
            </w:rPr>
            <w:t xml:space="preserve">, </w:t>
          </w:r>
          <w:r>
            <w:rPr>
              <w:rFonts w:eastAsia="Times New Roman"/>
              <w:i/>
              <w:iCs/>
            </w:rPr>
            <w:t>1</w:t>
          </w:r>
          <w:r>
            <w:rPr>
              <w:rFonts w:eastAsia="Times New Roman"/>
            </w:rPr>
            <w:t>, 209–215. https://doi.org/10.1080/24733938.2017.1363908</w:t>
          </w:r>
        </w:p>
        <w:p w14:paraId="3B75E27D" w14:textId="77777777" w:rsidR="0023130C" w:rsidRDefault="0023130C">
          <w:pPr>
            <w:autoSpaceDE w:val="0"/>
            <w:autoSpaceDN w:val="0"/>
            <w:ind w:hanging="480"/>
            <w:divId w:val="245262971"/>
            <w:rPr>
              <w:rFonts w:eastAsia="Times New Roman"/>
            </w:rPr>
          </w:pPr>
          <w:r>
            <w:rPr>
              <w:rFonts w:eastAsia="Times New Roman"/>
            </w:rPr>
            <w:t xml:space="preserve">Emmonds, S., Sawczuk, T., Scantlebury, S., Till, K., &amp; Jones, B. (2020). Seasonal Changes in the Physical Performance of Elite Youth Female Soccer Players. </w:t>
          </w:r>
          <w:r>
            <w:rPr>
              <w:rFonts w:eastAsia="Times New Roman"/>
              <w:i/>
              <w:iCs/>
            </w:rPr>
            <w:t>Journal of Strength and Conditioning Research</w:t>
          </w:r>
          <w:r>
            <w:rPr>
              <w:rFonts w:eastAsia="Times New Roman"/>
            </w:rPr>
            <w:t xml:space="preserve">, </w:t>
          </w:r>
          <w:r>
            <w:rPr>
              <w:rFonts w:eastAsia="Times New Roman"/>
              <w:i/>
              <w:iCs/>
            </w:rPr>
            <w:t>34</w:t>
          </w:r>
          <w:r>
            <w:rPr>
              <w:rFonts w:eastAsia="Times New Roman"/>
            </w:rPr>
            <w:t>, 2636–2643. https://doi.org/10.1519/JSC.0000000000002943</w:t>
          </w:r>
        </w:p>
        <w:p w14:paraId="347EAA28" w14:textId="77777777" w:rsidR="0023130C" w:rsidRDefault="0023130C">
          <w:pPr>
            <w:autoSpaceDE w:val="0"/>
            <w:autoSpaceDN w:val="0"/>
            <w:ind w:hanging="480"/>
            <w:divId w:val="132523782"/>
            <w:rPr>
              <w:rFonts w:eastAsia="Times New Roman"/>
            </w:rPr>
          </w:pPr>
          <w:r>
            <w:rPr>
              <w:rFonts w:eastAsia="Times New Roman"/>
            </w:rPr>
            <w:t xml:space="preserve">Emmonds, S., Scantlebury, S., Murray, E., Turner, L., </w:t>
          </w:r>
          <w:proofErr w:type="spellStart"/>
          <w:r>
            <w:rPr>
              <w:rFonts w:eastAsia="Times New Roman"/>
            </w:rPr>
            <w:t>Robsinon</w:t>
          </w:r>
          <w:proofErr w:type="spellEnd"/>
          <w:r>
            <w:rPr>
              <w:rFonts w:eastAsia="Times New Roman"/>
            </w:rPr>
            <w:t xml:space="preserve">, C., &amp; Jones, B. (2020). Physical Characteristics of Elite Youth Female Soccer Players Characterized by Maturity Status. </w:t>
          </w:r>
          <w:r>
            <w:rPr>
              <w:rFonts w:eastAsia="Times New Roman"/>
              <w:i/>
              <w:iCs/>
            </w:rPr>
            <w:t>Journal of Strength and Conditioning Research</w:t>
          </w:r>
          <w:r>
            <w:rPr>
              <w:rFonts w:eastAsia="Times New Roman"/>
            </w:rPr>
            <w:t xml:space="preserve">, </w:t>
          </w:r>
          <w:r>
            <w:rPr>
              <w:rFonts w:eastAsia="Times New Roman"/>
              <w:i/>
              <w:iCs/>
            </w:rPr>
            <w:t>34</w:t>
          </w:r>
          <w:r>
            <w:rPr>
              <w:rFonts w:eastAsia="Times New Roman"/>
            </w:rPr>
            <w:t>, 2321–2328. https://doi.org/10.1519/JSC.0000000000002795</w:t>
          </w:r>
        </w:p>
        <w:p w14:paraId="7A5284B6" w14:textId="77777777" w:rsidR="0023130C" w:rsidRDefault="0023130C">
          <w:pPr>
            <w:autoSpaceDE w:val="0"/>
            <w:autoSpaceDN w:val="0"/>
            <w:ind w:hanging="480"/>
            <w:divId w:val="1994020228"/>
            <w:rPr>
              <w:rFonts w:eastAsia="Times New Roman"/>
            </w:rPr>
          </w:pPr>
          <w:r>
            <w:rPr>
              <w:rFonts w:eastAsia="Times New Roman"/>
            </w:rPr>
            <w:t xml:space="preserve">Emmonds, S., Till, K., Jones, B., Mellis, M., &amp; Pears, M. (2016). Anthropometric, speed and endurance characteristics of English academy soccer players: Do they influence obtaining a professional contract at 18 years of age? </w:t>
          </w:r>
          <w:r>
            <w:rPr>
              <w:rFonts w:eastAsia="Times New Roman"/>
              <w:i/>
              <w:iCs/>
            </w:rPr>
            <w:t>International Journal of Sports Science and Coaching</w:t>
          </w:r>
          <w:r>
            <w:rPr>
              <w:rFonts w:eastAsia="Times New Roman"/>
            </w:rPr>
            <w:t xml:space="preserve">, </w:t>
          </w:r>
          <w:r>
            <w:rPr>
              <w:rFonts w:eastAsia="Times New Roman"/>
              <w:i/>
              <w:iCs/>
            </w:rPr>
            <w:t>11</w:t>
          </w:r>
          <w:r>
            <w:rPr>
              <w:rFonts w:eastAsia="Times New Roman"/>
            </w:rPr>
            <w:t>(2), 212–218. https://doi.org/10.1177/1747954116637154</w:t>
          </w:r>
        </w:p>
        <w:p w14:paraId="4ABA458F" w14:textId="77777777" w:rsidR="0023130C" w:rsidRDefault="0023130C">
          <w:pPr>
            <w:autoSpaceDE w:val="0"/>
            <w:autoSpaceDN w:val="0"/>
            <w:ind w:hanging="480"/>
            <w:divId w:val="74858529"/>
            <w:rPr>
              <w:rFonts w:eastAsia="Times New Roman"/>
            </w:rPr>
          </w:pPr>
          <w:r>
            <w:rPr>
              <w:rFonts w:eastAsia="Times New Roman"/>
            </w:rPr>
            <w:t xml:space="preserve">Enright, K., Morton, J., Iga, J., &amp; Drust, B. (2015). The effect of concurrent training organisation in youth elite soccer players. </w:t>
          </w:r>
          <w:r>
            <w:rPr>
              <w:rFonts w:eastAsia="Times New Roman"/>
              <w:i/>
              <w:iCs/>
            </w:rPr>
            <w:t>European Journal of Applied Physiology</w:t>
          </w:r>
          <w:r>
            <w:rPr>
              <w:rFonts w:eastAsia="Times New Roman"/>
            </w:rPr>
            <w:t xml:space="preserve">, </w:t>
          </w:r>
          <w:r>
            <w:rPr>
              <w:rFonts w:eastAsia="Times New Roman"/>
              <w:i/>
              <w:iCs/>
            </w:rPr>
            <w:t>115</w:t>
          </w:r>
          <w:r>
            <w:rPr>
              <w:rFonts w:eastAsia="Times New Roman"/>
            </w:rPr>
            <w:t>, 2367–2381. https://doi.org/10.1007/s00421-015-3218-5</w:t>
          </w:r>
        </w:p>
        <w:p w14:paraId="670B5A23" w14:textId="77777777" w:rsidR="0023130C" w:rsidRDefault="0023130C">
          <w:pPr>
            <w:autoSpaceDE w:val="0"/>
            <w:autoSpaceDN w:val="0"/>
            <w:ind w:hanging="480"/>
            <w:divId w:val="1481195520"/>
            <w:rPr>
              <w:rFonts w:eastAsia="Times New Roman"/>
            </w:rPr>
          </w:pPr>
          <w:r>
            <w:rPr>
              <w:rFonts w:eastAsia="Times New Roman"/>
            </w:rPr>
            <w:t xml:space="preserve">Enright, K., Morton, J., Iga, J., Lothian, D., Roberts, S., &amp; Drust, B. (2018). Reliability of “in-season” fitness assessments in youth elite soccer players: a working model for practitioners and coaches. </w:t>
          </w:r>
          <w:r>
            <w:rPr>
              <w:rFonts w:eastAsia="Times New Roman"/>
              <w:i/>
              <w:iCs/>
            </w:rPr>
            <w:t>Science and Medicine in Football</w:t>
          </w:r>
          <w:r>
            <w:rPr>
              <w:rFonts w:eastAsia="Times New Roman"/>
            </w:rPr>
            <w:t xml:space="preserve">, </w:t>
          </w:r>
          <w:r>
            <w:rPr>
              <w:rFonts w:eastAsia="Times New Roman"/>
              <w:i/>
              <w:iCs/>
            </w:rPr>
            <w:t>2</w:t>
          </w:r>
          <w:r>
            <w:rPr>
              <w:rFonts w:eastAsia="Times New Roman"/>
            </w:rPr>
            <w:t>(3), 177–183. https://doi.org/10.1080/24733938.2017.1411603</w:t>
          </w:r>
        </w:p>
        <w:p w14:paraId="398DCCBA" w14:textId="77777777" w:rsidR="0023130C" w:rsidRDefault="0023130C">
          <w:pPr>
            <w:autoSpaceDE w:val="0"/>
            <w:autoSpaceDN w:val="0"/>
            <w:ind w:hanging="480"/>
            <w:divId w:val="790973724"/>
            <w:rPr>
              <w:rFonts w:eastAsia="Times New Roman"/>
            </w:rPr>
          </w:pPr>
          <w:r>
            <w:rPr>
              <w:rFonts w:eastAsia="Times New Roman"/>
            </w:rPr>
            <w:lastRenderedPageBreak/>
            <w:t xml:space="preserve">Eriksen, M. B., &amp; Frandsen, T. F. (2018). The impact of patient, intervention, comparison, outcome (PICO) as a search strategy tool on literature search quality: a systematic review. </w:t>
          </w:r>
          <w:r>
            <w:rPr>
              <w:rFonts w:eastAsia="Times New Roman"/>
              <w:i/>
              <w:iCs/>
            </w:rPr>
            <w:t>Journal of the Medical Library Association : JMLA</w:t>
          </w:r>
          <w:r>
            <w:rPr>
              <w:rFonts w:eastAsia="Times New Roman"/>
            </w:rPr>
            <w:t xml:space="preserve">, </w:t>
          </w:r>
          <w:r>
            <w:rPr>
              <w:rFonts w:eastAsia="Times New Roman"/>
              <w:i/>
              <w:iCs/>
            </w:rPr>
            <w:t>106</w:t>
          </w:r>
          <w:r>
            <w:rPr>
              <w:rFonts w:eastAsia="Times New Roman"/>
            </w:rPr>
            <w:t>(4), 420. https://doi.org/10.5195/JMLA.2018.345</w:t>
          </w:r>
        </w:p>
        <w:p w14:paraId="0FF3D783" w14:textId="77777777" w:rsidR="0023130C" w:rsidRDefault="0023130C">
          <w:pPr>
            <w:autoSpaceDE w:val="0"/>
            <w:autoSpaceDN w:val="0"/>
            <w:ind w:hanging="480"/>
            <w:divId w:val="1249996639"/>
            <w:rPr>
              <w:rFonts w:eastAsia="Times New Roman"/>
            </w:rPr>
          </w:pPr>
          <w:r>
            <w:rPr>
              <w:rFonts w:eastAsia="Times New Roman"/>
            </w:rPr>
            <w:t xml:space="preserve">Ewald, H., </w:t>
          </w:r>
          <w:proofErr w:type="spellStart"/>
          <w:r>
            <w:rPr>
              <w:rFonts w:eastAsia="Times New Roman"/>
            </w:rPr>
            <w:t>Klerings</w:t>
          </w:r>
          <w:proofErr w:type="spellEnd"/>
          <w:r>
            <w:rPr>
              <w:rFonts w:eastAsia="Times New Roman"/>
            </w:rPr>
            <w:t xml:space="preserve">, I., Wagner, G., Heise, T. L., </w:t>
          </w:r>
          <w:proofErr w:type="spellStart"/>
          <w:r>
            <w:rPr>
              <w:rFonts w:eastAsia="Times New Roman"/>
            </w:rPr>
            <w:t>Stratil</w:t>
          </w:r>
          <w:proofErr w:type="spellEnd"/>
          <w:r>
            <w:rPr>
              <w:rFonts w:eastAsia="Times New Roman"/>
            </w:rPr>
            <w:t xml:space="preserve">, J. M., </w:t>
          </w:r>
          <w:proofErr w:type="spellStart"/>
          <w:r>
            <w:rPr>
              <w:rFonts w:eastAsia="Times New Roman"/>
            </w:rPr>
            <w:t>Lhachimi</w:t>
          </w:r>
          <w:proofErr w:type="spellEnd"/>
          <w:r>
            <w:rPr>
              <w:rFonts w:eastAsia="Times New Roman"/>
            </w:rPr>
            <w:t xml:space="preserve">, S. K., </w:t>
          </w:r>
          <w:proofErr w:type="spellStart"/>
          <w:r>
            <w:rPr>
              <w:rFonts w:eastAsia="Times New Roman"/>
            </w:rPr>
            <w:t>Hemkens</w:t>
          </w:r>
          <w:proofErr w:type="spellEnd"/>
          <w:r>
            <w:rPr>
              <w:rFonts w:eastAsia="Times New Roman"/>
            </w:rPr>
            <w:t xml:space="preserve">, L. G., </w:t>
          </w:r>
          <w:proofErr w:type="spellStart"/>
          <w:r>
            <w:rPr>
              <w:rFonts w:eastAsia="Times New Roman"/>
            </w:rPr>
            <w:t>Gartlehner</w:t>
          </w:r>
          <w:proofErr w:type="spellEnd"/>
          <w:r>
            <w:rPr>
              <w:rFonts w:eastAsia="Times New Roman"/>
            </w:rPr>
            <w:t xml:space="preserve">, G., Armijo-Olivo, S., &amp; Nussbaumer-Streit, B. (2022). Searching two or more databases decreased the risk of missing relevant studies: a </w:t>
          </w:r>
          <w:proofErr w:type="spellStart"/>
          <w:r>
            <w:rPr>
              <w:rFonts w:eastAsia="Times New Roman"/>
            </w:rPr>
            <w:t>metaresearch</w:t>
          </w:r>
          <w:proofErr w:type="spellEnd"/>
          <w:r>
            <w:rPr>
              <w:rFonts w:eastAsia="Times New Roman"/>
            </w:rPr>
            <w:t xml:space="preserve"> study. </w:t>
          </w:r>
          <w:r>
            <w:rPr>
              <w:rFonts w:eastAsia="Times New Roman"/>
              <w:i/>
              <w:iCs/>
            </w:rPr>
            <w:t>Journal of Clinical Epidemiology</w:t>
          </w:r>
          <w:r>
            <w:rPr>
              <w:rFonts w:eastAsia="Times New Roman"/>
            </w:rPr>
            <w:t xml:space="preserve">, </w:t>
          </w:r>
          <w:r>
            <w:rPr>
              <w:rFonts w:eastAsia="Times New Roman"/>
              <w:i/>
              <w:iCs/>
            </w:rPr>
            <w:t>149</w:t>
          </w:r>
          <w:r>
            <w:rPr>
              <w:rFonts w:eastAsia="Times New Roman"/>
            </w:rPr>
            <w:t>, 154–164. https://doi.org/10.1016/J.JCLINEPI.2022.05.022</w:t>
          </w:r>
        </w:p>
        <w:p w14:paraId="189F6B33" w14:textId="77777777" w:rsidR="0023130C" w:rsidRDefault="0023130C">
          <w:pPr>
            <w:autoSpaceDE w:val="0"/>
            <w:autoSpaceDN w:val="0"/>
            <w:ind w:hanging="480"/>
            <w:divId w:val="1691953650"/>
            <w:rPr>
              <w:rFonts w:eastAsia="Times New Roman"/>
            </w:rPr>
          </w:pPr>
          <w:r>
            <w:rPr>
              <w:rFonts w:eastAsia="Times New Roman"/>
            </w:rPr>
            <w:t xml:space="preserve">Fagher, K., Fritzson, A., &amp; Drake, A. M. (2016). Test-Retest Reliability of Isokinetic Knee Strength Measurements in Children Aged 8 to 10 Years. </w:t>
          </w:r>
          <w:r>
            <w:rPr>
              <w:rFonts w:eastAsia="Times New Roman"/>
              <w:i/>
              <w:iCs/>
            </w:rPr>
            <w:t>Sports Health</w:t>
          </w:r>
          <w:r>
            <w:rPr>
              <w:rFonts w:eastAsia="Times New Roman"/>
            </w:rPr>
            <w:t xml:space="preserve">, </w:t>
          </w:r>
          <w:r>
            <w:rPr>
              <w:rFonts w:eastAsia="Times New Roman"/>
              <w:i/>
              <w:iCs/>
            </w:rPr>
            <w:t>8</w:t>
          </w:r>
          <w:r>
            <w:rPr>
              <w:rFonts w:eastAsia="Times New Roman"/>
            </w:rPr>
            <w:t>(3), 255. https://doi.org/10.1177/1941738116632506</w:t>
          </w:r>
        </w:p>
        <w:p w14:paraId="36E03641" w14:textId="77777777" w:rsidR="0023130C" w:rsidRDefault="0023130C">
          <w:pPr>
            <w:autoSpaceDE w:val="0"/>
            <w:autoSpaceDN w:val="0"/>
            <w:ind w:hanging="480"/>
            <w:divId w:val="1820657140"/>
            <w:rPr>
              <w:rFonts w:eastAsia="Times New Roman"/>
            </w:rPr>
          </w:pPr>
          <w:proofErr w:type="spellStart"/>
          <w:r>
            <w:rPr>
              <w:rFonts w:eastAsia="Times New Roman"/>
            </w:rPr>
            <w:t>Faigenbaum</w:t>
          </w:r>
          <w:proofErr w:type="spellEnd"/>
          <w:r>
            <w:rPr>
              <w:rFonts w:eastAsia="Times New Roman"/>
            </w:rPr>
            <w:t xml:space="preserve">, A. D. (2000). STRENGTH TRAINING FOR CHILDREN AND ADOLESCENTS. </w:t>
          </w:r>
          <w:r>
            <w:rPr>
              <w:rFonts w:eastAsia="Times New Roman"/>
              <w:i/>
              <w:iCs/>
            </w:rPr>
            <w:t>Clinics in Sports Medicine</w:t>
          </w:r>
          <w:r>
            <w:rPr>
              <w:rFonts w:eastAsia="Times New Roman"/>
            </w:rPr>
            <w:t xml:space="preserve">, </w:t>
          </w:r>
          <w:r>
            <w:rPr>
              <w:rFonts w:eastAsia="Times New Roman"/>
              <w:i/>
              <w:iCs/>
            </w:rPr>
            <w:t>19</w:t>
          </w:r>
          <w:r>
            <w:rPr>
              <w:rFonts w:eastAsia="Times New Roman"/>
            </w:rPr>
            <w:t>(4), 593–619. https://doi.org/10.1016/S0278-5919(05)70228-3</w:t>
          </w:r>
        </w:p>
        <w:p w14:paraId="528E3454" w14:textId="77777777" w:rsidR="0023130C" w:rsidRDefault="0023130C">
          <w:pPr>
            <w:autoSpaceDE w:val="0"/>
            <w:autoSpaceDN w:val="0"/>
            <w:ind w:hanging="480"/>
            <w:divId w:val="132413294"/>
            <w:rPr>
              <w:rFonts w:eastAsia="Times New Roman"/>
            </w:rPr>
          </w:pPr>
          <w:proofErr w:type="spellStart"/>
          <w:r>
            <w:rPr>
              <w:rFonts w:eastAsia="Times New Roman"/>
            </w:rPr>
            <w:t>Faigenbaum</w:t>
          </w:r>
          <w:proofErr w:type="spellEnd"/>
          <w:r>
            <w:rPr>
              <w:rFonts w:eastAsia="Times New Roman"/>
            </w:rPr>
            <w:t xml:space="preserve">, A. D., Milliken, L. A., &amp; Westcott, W. L. (2003). Maximal strength testing in healthy children. </w:t>
          </w:r>
          <w:r>
            <w:rPr>
              <w:rFonts w:eastAsia="Times New Roman"/>
              <w:i/>
              <w:iCs/>
            </w:rPr>
            <w:t>Journal of Strength and Conditioning Research</w:t>
          </w:r>
          <w:r>
            <w:rPr>
              <w:rFonts w:eastAsia="Times New Roman"/>
            </w:rPr>
            <w:t xml:space="preserve">, </w:t>
          </w:r>
          <w:r>
            <w:rPr>
              <w:rFonts w:eastAsia="Times New Roman"/>
              <w:i/>
              <w:iCs/>
            </w:rPr>
            <w:t>17</w:t>
          </w:r>
          <w:r>
            <w:rPr>
              <w:rFonts w:eastAsia="Times New Roman"/>
            </w:rPr>
            <w:t>, 162–166. https://doi.org/10.1519/1533-4287(2003)017&lt;0162:MSTIHC&gt;2.0.CO;2</w:t>
          </w:r>
        </w:p>
        <w:p w14:paraId="347A56C1" w14:textId="77777777" w:rsidR="0023130C" w:rsidRDefault="0023130C">
          <w:pPr>
            <w:autoSpaceDE w:val="0"/>
            <w:autoSpaceDN w:val="0"/>
            <w:ind w:hanging="480"/>
            <w:divId w:val="1982080864"/>
            <w:rPr>
              <w:rFonts w:eastAsia="Times New Roman"/>
            </w:rPr>
          </w:pPr>
          <w:proofErr w:type="spellStart"/>
          <w:r>
            <w:rPr>
              <w:rFonts w:eastAsia="Times New Roman"/>
            </w:rPr>
            <w:t>Faigenbaum</w:t>
          </w:r>
          <w:proofErr w:type="spellEnd"/>
          <w:r>
            <w:rPr>
              <w:rFonts w:eastAsia="Times New Roman"/>
            </w:rPr>
            <w:t xml:space="preserve">, A. D., &amp; Myer, G. D. (2010). Resistance training among young athletes: safety, efficacy and injury prevention effects. </w:t>
          </w:r>
          <w:r>
            <w:rPr>
              <w:rFonts w:eastAsia="Times New Roman"/>
              <w:i/>
              <w:iCs/>
            </w:rPr>
            <w:t>British Journal of Sports Medicine</w:t>
          </w:r>
          <w:r>
            <w:rPr>
              <w:rFonts w:eastAsia="Times New Roman"/>
            </w:rPr>
            <w:t xml:space="preserve">, </w:t>
          </w:r>
          <w:r>
            <w:rPr>
              <w:rFonts w:eastAsia="Times New Roman"/>
              <w:i/>
              <w:iCs/>
            </w:rPr>
            <w:t>44</w:t>
          </w:r>
          <w:r>
            <w:rPr>
              <w:rFonts w:eastAsia="Times New Roman"/>
            </w:rPr>
            <w:t>(1), 56. https://doi.org/10.1136/BJSM.2009.068098</w:t>
          </w:r>
        </w:p>
        <w:p w14:paraId="545EF497" w14:textId="77777777" w:rsidR="0023130C" w:rsidRDefault="0023130C">
          <w:pPr>
            <w:autoSpaceDE w:val="0"/>
            <w:autoSpaceDN w:val="0"/>
            <w:ind w:hanging="480"/>
            <w:divId w:val="1013562"/>
            <w:rPr>
              <w:rFonts w:eastAsia="Times New Roman"/>
            </w:rPr>
          </w:pPr>
          <w:proofErr w:type="spellStart"/>
          <w:r>
            <w:rPr>
              <w:rFonts w:eastAsia="Times New Roman"/>
            </w:rPr>
            <w:t>Fardilha</w:t>
          </w:r>
          <w:proofErr w:type="spellEnd"/>
          <w:r>
            <w:rPr>
              <w:rFonts w:eastAsia="Times New Roman"/>
            </w:rPr>
            <w:t xml:space="preserve">, F. de S., &amp; Allen, J. B. (2020). Defining, assessing, and developing creativity in sport: a systematic narrative review. </w:t>
          </w:r>
          <w:r>
            <w:rPr>
              <w:rFonts w:eastAsia="Times New Roman"/>
              <w:i/>
              <w:iCs/>
            </w:rPr>
            <w:t>International Review of Sport and Exercise Psychology</w:t>
          </w:r>
          <w:r>
            <w:rPr>
              <w:rFonts w:eastAsia="Times New Roman"/>
            </w:rPr>
            <w:t xml:space="preserve">, </w:t>
          </w:r>
          <w:r>
            <w:rPr>
              <w:rFonts w:eastAsia="Times New Roman"/>
              <w:i/>
              <w:iCs/>
            </w:rPr>
            <w:t>13</w:t>
          </w:r>
          <w:r>
            <w:rPr>
              <w:rFonts w:eastAsia="Times New Roman"/>
            </w:rPr>
            <w:t>(1), 104–127. https://doi.org/10.1080/1750984X.2019.1616315</w:t>
          </w:r>
        </w:p>
        <w:p w14:paraId="59DA33D3" w14:textId="77777777" w:rsidR="0023130C" w:rsidRDefault="0023130C">
          <w:pPr>
            <w:autoSpaceDE w:val="0"/>
            <w:autoSpaceDN w:val="0"/>
            <w:ind w:hanging="480"/>
            <w:divId w:val="214003454"/>
            <w:rPr>
              <w:rFonts w:eastAsia="Times New Roman"/>
            </w:rPr>
          </w:pPr>
          <w:r>
            <w:rPr>
              <w:rFonts w:eastAsia="Times New Roman"/>
            </w:rPr>
            <w:t xml:space="preserve">Faude, O., Koch, T., &amp; Meyer, T. (2012). Straight sprinting is the most frequent action in goal situations in professional football. </w:t>
          </w:r>
          <w:r>
            <w:rPr>
              <w:rFonts w:eastAsia="Times New Roman"/>
              <w:i/>
              <w:iCs/>
            </w:rPr>
            <w:t>Journal of Sports Sciences</w:t>
          </w:r>
          <w:r>
            <w:rPr>
              <w:rFonts w:eastAsia="Times New Roman"/>
            </w:rPr>
            <w:t xml:space="preserve">, </w:t>
          </w:r>
          <w:r>
            <w:rPr>
              <w:rFonts w:eastAsia="Times New Roman"/>
              <w:i/>
              <w:iCs/>
            </w:rPr>
            <w:t>30</w:t>
          </w:r>
          <w:r>
            <w:rPr>
              <w:rFonts w:eastAsia="Times New Roman"/>
            </w:rPr>
            <w:t>(7), 625–631. https://doi.org/10.1080/02640414.2012.665940</w:t>
          </w:r>
        </w:p>
        <w:p w14:paraId="2302FFDE" w14:textId="77777777" w:rsidR="0023130C" w:rsidRDefault="0023130C">
          <w:pPr>
            <w:autoSpaceDE w:val="0"/>
            <w:autoSpaceDN w:val="0"/>
            <w:ind w:hanging="480"/>
            <w:divId w:val="1342396785"/>
            <w:rPr>
              <w:rFonts w:eastAsia="Times New Roman"/>
            </w:rPr>
          </w:pPr>
          <w:r>
            <w:rPr>
              <w:rFonts w:eastAsia="Times New Roman"/>
            </w:rPr>
            <w:t xml:space="preserve">Fernandez-Fernandez, J., Herrero-Molleda, A., Álvarez-Dacal, F., Hernandez-Davó, J. L., &amp; </w:t>
          </w:r>
          <w:proofErr w:type="spellStart"/>
          <w:r>
            <w:rPr>
              <w:rFonts w:eastAsia="Times New Roman"/>
            </w:rPr>
            <w:t>Granacher</w:t>
          </w:r>
          <w:proofErr w:type="spellEnd"/>
          <w:r>
            <w:rPr>
              <w:rFonts w:eastAsia="Times New Roman"/>
            </w:rPr>
            <w:t xml:space="preserve">, U. (2023). The Impact of Sex and Biological Maturation on Physical Fitness in Adolescent Badminton Players. </w:t>
          </w:r>
          <w:r>
            <w:rPr>
              <w:rFonts w:eastAsia="Times New Roman"/>
              <w:i/>
              <w:iCs/>
            </w:rPr>
            <w:t>Sports</w:t>
          </w:r>
          <w:r>
            <w:rPr>
              <w:rFonts w:eastAsia="Times New Roman"/>
            </w:rPr>
            <w:t xml:space="preserve">, </w:t>
          </w:r>
          <w:r>
            <w:rPr>
              <w:rFonts w:eastAsia="Times New Roman"/>
              <w:i/>
              <w:iCs/>
            </w:rPr>
            <w:t>11</w:t>
          </w:r>
          <w:r>
            <w:rPr>
              <w:rFonts w:eastAsia="Times New Roman"/>
            </w:rPr>
            <w:t>(10). https://doi.org/10.3390/SPORTS11100191</w:t>
          </w:r>
        </w:p>
        <w:p w14:paraId="451EB5CC" w14:textId="77777777" w:rsidR="0023130C" w:rsidRDefault="0023130C">
          <w:pPr>
            <w:autoSpaceDE w:val="0"/>
            <w:autoSpaceDN w:val="0"/>
            <w:ind w:hanging="480"/>
            <w:divId w:val="1354770988"/>
            <w:rPr>
              <w:rFonts w:eastAsia="Times New Roman"/>
            </w:rPr>
          </w:pPr>
          <w:r>
            <w:rPr>
              <w:rFonts w:eastAsia="Times New Roman"/>
            </w:rPr>
            <w:t xml:space="preserve">FIFA. (2024). </w:t>
          </w:r>
          <w:r>
            <w:rPr>
              <w:rFonts w:eastAsia="Times New Roman"/>
              <w:i/>
              <w:iCs/>
            </w:rPr>
            <w:t>Inside FIFA</w:t>
          </w:r>
          <w:r>
            <w:rPr>
              <w:rFonts w:eastAsia="Times New Roman"/>
            </w:rPr>
            <w:t>. Https://Inside.Fifa.Com/Womens-Football/Fifa-Benchmarking-Report.</w:t>
          </w:r>
        </w:p>
        <w:p w14:paraId="46313E42" w14:textId="77777777" w:rsidR="0023130C" w:rsidRDefault="0023130C">
          <w:pPr>
            <w:autoSpaceDE w:val="0"/>
            <w:autoSpaceDN w:val="0"/>
            <w:ind w:hanging="480"/>
            <w:divId w:val="1820686618"/>
            <w:rPr>
              <w:rFonts w:eastAsia="Times New Roman"/>
            </w:rPr>
          </w:pPr>
          <w:r>
            <w:rPr>
              <w:rFonts w:eastAsia="Times New Roman"/>
            </w:rPr>
            <w:t xml:space="preserve">Figueiredo, A. J., Gonçalves, C. E., Coelho e Silva, M. J., &amp; Malina, R. M. (2009). Characteristics of youth soccer players who drop out, persist or move up. </w:t>
          </w:r>
          <w:r>
            <w:rPr>
              <w:rFonts w:eastAsia="Times New Roman"/>
              <w:i/>
              <w:iCs/>
            </w:rPr>
            <w:t>Journal of Sports Sciences</w:t>
          </w:r>
          <w:r>
            <w:rPr>
              <w:rFonts w:eastAsia="Times New Roman"/>
            </w:rPr>
            <w:t xml:space="preserve">, </w:t>
          </w:r>
          <w:r>
            <w:rPr>
              <w:rFonts w:eastAsia="Times New Roman"/>
              <w:i/>
              <w:iCs/>
            </w:rPr>
            <w:t>27</w:t>
          </w:r>
          <w:r>
            <w:rPr>
              <w:rFonts w:eastAsia="Times New Roman"/>
            </w:rPr>
            <w:t>(9), 883–891. https://doi.org/10.1080/02640410902946469</w:t>
          </w:r>
        </w:p>
        <w:p w14:paraId="6A2E3A13" w14:textId="77777777" w:rsidR="0023130C" w:rsidRDefault="0023130C">
          <w:pPr>
            <w:autoSpaceDE w:val="0"/>
            <w:autoSpaceDN w:val="0"/>
            <w:ind w:hanging="480"/>
            <w:divId w:val="1978799171"/>
            <w:rPr>
              <w:rFonts w:eastAsia="Times New Roman"/>
            </w:rPr>
          </w:pPr>
          <w:r>
            <w:rPr>
              <w:rFonts w:eastAsia="Times New Roman"/>
            </w:rPr>
            <w:t xml:space="preserve">Folland, J. P., Hawker, K., Leach, B., Little, T., &amp; Jones, D. A. (2005). Strength training: Isometric training at a range of joint angles versus dynamic training. </w:t>
          </w:r>
          <w:r>
            <w:rPr>
              <w:rFonts w:eastAsia="Times New Roman"/>
              <w:i/>
              <w:iCs/>
            </w:rPr>
            <w:t>Journal of Sports Sciences</w:t>
          </w:r>
          <w:r>
            <w:rPr>
              <w:rFonts w:eastAsia="Times New Roman"/>
            </w:rPr>
            <w:t xml:space="preserve">, </w:t>
          </w:r>
          <w:r>
            <w:rPr>
              <w:rFonts w:eastAsia="Times New Roman"/>
              <w:i/>
              <w:iCs/>
            </w:rPr>
            <w:t>23</w:t>
          </w:r>
          <w:r>
            <w:rPr>
              <w:rFonts w:eastAsia="Times New Roman"/>
            </w:rPr>
            <w:t>(8), 817–824. https://doi.org/10.1080/02640410400021783</w:t>
          </w:r>
        </w:p>
        <w:p w14:paraId="0A76CB6A" w14:textId="77777777" w:rsidR="0023130C" w:rsidRDefault="0023130C">
          <w:pPr>
            <w:autoSpaceDE w:val="0"/>
            <w:autoSpaceDN w:val="0"/>
            <w:ind w:hanging="480"/>
            <w:divId w:val="1966540139"/>
            <w:rPr>
              <w:rFonts w:eastAsia="Times New Roman"/>
            </w:rPr>
          </w:pPr>
          <w:r>
            <w:rPr>
              <w:rFonts w:eastAsia="Times New Roman"/>
            </w:rPr>
            <w:t xml:space="preserve">Foot, W. (2019). </w:t>
          </w:r>
          <w:r>
            <w:rPr>
              <w:rFonts w:eastAsia="Times New Roman"/>
              <w:i/>
              <w:iCs/>
            </w:rPr>
            <w:t>Investigating the evolution of technical and positional demands from the English Premier League between 2014/15 to 2018/19.</w:t>
          </w:r>
          <w:r>
            <w:rPr>
              <w:rFonts w:eastAsia="Times New Roman"/>
            </w:rPr>
            <w:t xml:space="preserve"> https://www.chi.ac.uk/research/</w:t>
          </w:r>
        </w:p>
        <w:p w14:paraId="0A665330" w14:textId="77777777" w:rsidR="0023130C" w:rsidRDefault="0023130C">
          <w:pPr>
            <w:autoSpaceDE w:val="0"/>
            <w:autoSpaceDN w:val="0"/>
            <w:ind w:hanging="480"/>
            <w:divId w:val="1400665855"/>
            <w:rPr>
              <w:rFonts w:eastAsia="Times New Roman"/>
            </w:rPr>
          </w:pPr>
          <w:r>
            <w:rPr>
              <w:rFonts w:eastAsia="Times New Roman"/>
            </w:rPr>
            <w:t xml:space="preserve">Football Association, T. (2024). </w:t>
          </w:r>
          <w:r>
            <w:rPr>
              <w:rFonts w:eastAsia="Times New Roman"/>
              <w:i/>
              <w:iCs/>
            </w:rPr>
            <w:t>Women’s and girls’ football sees record growth in a historic four years for the game</w:t>
          </w:r>
          <w:r>
            <w:rPr>
              <w:rFonts w:eastAsia="Times New Roman"/>
            </w:rPr>
            <w:t>. Https://Www.Thefa.Com/News/2024/Sep/27/Women-and-Girls-Stratgy-Progress-Inspiring-Positive-Change-20242709.</w:t>
          </w:r>
        </w:p>
        <w:p w14:paraId="12921C53" w14:textId="77777777" w:rsidR="0023130C" w:rsidRDefault="0023130C">
          <w:pPr>
            <w:autoSpaceDE w:val="0"/>
            <w:autoSpaceDN w:val="0"/>
            <w:ind w:hanging="480"/>
            <w:divId w:val="1211065878"/>
            <w:rPr>
              <w:rFonts w:eastAsia="Times New Roman"/>
            </w:rPr>
          </w:pPr>
          <w:r>
            <w:rPr>
              <w:rFonts w:eastAsia="Times New Roman"/>
            </w:rPr>
            <w:lastRenderedPageBreak/>
            <w:t xml:space="preserve">Ford, P., de Ste Croix, M., Lloyd, R., Meyers, R., Moosavi, M., Oliver, J., Till, K., &amp; Williams, C. (2011a). The Long-Term Athlete Development model: Physiological evidence and application. </w:t>
          </w:r>
          <w:r>
            <w:rPr>
              <w:rFonts w:eastAsia="Times New Roman"/>
              <w:i/>
              <w:iCs/>
            </w:rPr>
            <w:t>Journal of Sports Sciences</w:t>
          </w:r>
          <w:r>
            <w:rPr>
              <w:rFonts w:eastAsia="Times New Roman"/>
            </w:rPr>
            <w:t xml:space="preserve">, </w:t>
          </w:r>
          <w:r>
            <w:rPr>
              <w:rFonts w:eastAsia="Times New Roman"/>
              <w:i/>
              <w:iCs/>
            </w:rPr>
            <w:t>29</w:t>
          </w:r>
          <w:r>
            <w:rPr>
              <w:rFonts w:eastAsia="Times New Roman"/>
            </w:rPr>
            <w:t>(4), 389–402. https://doi.org/10.1080/02640414.2010.536849</w:t>
          </w:r>
        </w:p>
        <w:p w14:paraId="0A55655C" w14:textId="77777777" w:rsidR="0023130C" w:rsidRDefault="0023130C">
          <w:pPr>
            <w:autoSpaceDE w:val="0"/>
            <w:autoSpaceDN w:val="0"/>
            <w:ind w:hanging="480"/>
            <w:divId w:val="1238905357"/>
            <w:rPr>
              <w:rFonts w:eastAsia="Times New Roman"/>
            </w:rPr>
          </w:pPr>
          <w:r>
            <w:rPr>
              <w:rFonts w:eastAsia="Times New Roman"/>
            </w:rPr>
            <w:t xml:space="preserve">Ford, P., de Ste Croix, M., Lloyd, R., Meyers, R., Moosavi, M., Oliver, J., Till, K., &amp; Williams, C. (2011b). The Long-Term Athlete Development model: Physiological evidence and application. </w:t>
          </w:r>
          <w:r>
            <w:rPr>
              <w:rFonts w:eastAsia="Times New Roman"/>
              <w:i/>
              <w:iCs/>
            </w:rPr>
            <w:t>Https://Doi.Org/10.1080/02640414.2010.536849</w:t>
          </w:r>
          <w:r>
            <w:rPr>
              <w:rFonts w:eastAsia="Times New Roman"/>
            </w:rPr>
            <w:t xml:space="preserve">, </w:t>
          </w:r>
          <w:r>
            <w:rPr>
              <w:rFonts w:eastAsia="Times New Roman"/>
              <w:i/>
              <w:iCs/>
            </w:rPr>
            <w:t>29</w:t>
          </w:r>
          <w:r>
            <w:rPr>
              <w:rFonts w:eastAsia="Times New Roman"/>
            </w:rPr>
            <w:t>(4), 389–402. https://doi.org/10.1080/02640414.2010.536849</w:t>
          </w:r>
        </w:p>
        <w:p w14:paraId="091E3FA9" w14:textId="77777777" w:rsidR="0023130C" w:rsidRDefault="0023130C">
          <w:pPr>
            <w:autoSpaceDE w:val="0"/>
            <w:autoSpaceDN w:val="0"/>
            <w:ind w:hanging="480"/>
            <w:divId w:val="1889300799"/>
            <w:rPr>
              <w:rFonts w:eastAsia="Times New Roman"/>
            </w:rPr>
          </w:pPr>
          <w:r>
            <w:rPr>
              <w:rFonts w:eastAsia="Times New Roman"/>
            </w:rPr>
            <w:t xml:space="preserve">Ford, P., de Ste Croix, M., Lloyd, R., Meyers, R., Moosavi, M., Oliver, J., Till, K., &amp; Williams, C. (2011c). The Long-Term Athlete Development model: Physiological evidence and application. </w:t>
          </w:r>
          <w:r>
            <w:rPr>
              <w:rFonts w:eastAsia="Times New Roman"/>
              <w:i/>
              <w:iCs/>
            </w:rPr>
            <w:t>Journal of Sports Sciences</w:t>
          </w:r>
          <w:r>
            <w:rPr>
              <w:rFonts w:eastAsia="Times New Roman"/>
            </w:rPr>
            <w:t xml:space="preserve">, </w:t>
          </w:r>
          <w:r>
            <w:rPr>
              <w:rFonts w:eastAsia="Times New Roman"/>
              <w:i/>
              <w:iCs/>
            </w:rPr>
            <w:t>29</w:t>
          </w:r>
          <w:r>
            <w:rPr>
              <w:rFonts w:eastAsia="Times New Roman"/>
            </w:rPr>
            <w:t>(4), 389–402. https://doi.org/10.1080/02640414.2010.536849</w:t>
          </w:r>
        </w:p>
        <w:p w14:paraId="687CE393" w14:textId="77777777" w:rsidR="0023130C" w:rsidRDefault="0023130C">
          <w:pPr>
            <w:autoSpaceDE w:val="0"/>
            <w:autoSpaceDN w:val="0"/>
            <w:ind w:hanging="480"/>
            <w:divId w:val="28654941"/>
            <w:rPr>
              <w:rFonts w:eastAsia="Times New Roman"/>
            </w:rPr>
          </w:pPr>
          <w:r>
            <w:rPr>
              <w:rFonts w:eastAsia="Times New Roman"/>
            </w:rPr>
            <w:t xml:space="preserve">Ford, P. R., </w:t>
          </w:r>
          <w:proofErr w:type="spellStart"/>
          <w:r>
            <w:rPr>
              <w:rFonts w:eastAsia="Times New Roman"/>
            </w:rPr>
            <w:t>Bordonau</w:t>
          </w:r>
          <w:proofErr w:type="spellEnd"/>
          <w:r>
            <w:rPr>
              <w:rFonts w:eastAsia="Times New Roman"/>
            </w:rPr>
            <w:t xml:space="preserve">, J. L. D., Bonanno, D., Tavares, J., </w:t>
          </w:r>
          <w:proofErr w:type="spellStart"/>
          <w:r>
            <w:rPr>
              <w:rFonts w:eastAsia="Times New Roman"/>
            </w:rPr>
            <w:t>Groenendijk</w:t>
          </w:r>
          <w:proofErr w:type="spellEnd"/>
          <w:r>
            <w:rPr>
              <w:rFonts w:eastAsia="Times New Roman"/>
            </w:rPr>
            <w:t xml:space="preserve">, C., Fink, C., Gualtieri, D., Gregson, W., Varley, M. C., Weston, M., Lolli, L., Platt, D., &amp; Di Salvo, V. (2020). A survey of talent identification and development processes in the youth academies of professional soccer clubs from around the world. </w:t>
          </w:r>
          <w:r>
            <w:rPr>
              <w:rFonts w:eastAsia="Times New Roman"/>
              <w:i/>
              <w:iCs/>
            </w:rPr>
            <w:t>Https://Doi.Org/10.1080/02640414.2020.1752440</w:t>
          </w:r>
          <w:r>
            <w:rPr>
              <w:rFonts w:eastAsia="Times New Roman"/>
            </w:rPr>
            <w:t xml:space="preserve">, </w:t>
          </w:r>
          <w:r>
            <w:rPr>
              <w:rFonts w:eastAsia="Times New Roman"/>
              <w:i/>
              <w:iCs/>
            </w:rPr>
            <w:t>38</w:t>
          </w:r>
          <w:r>
            <w:rPr>
              <w:rFonts w:eastAsia="Times New Roman"/>
            </w:rPr>
            <w:t>(11–12), 1269–1278. https://doi.org/10.1080/02640414.2020.1752440</w:t>
          </w:r>
        </w:p>
        <w:p w14:paraId="1A336C8D" w14:textId="77777777" w:rsidR="0023130C" w:rsidRDefault="0023130C">
          <w:pPr>
            <w:autoSpaceDE w:val="0"/>
            <w:autoSpaceDN w:val="0"/>
            <w:ind w:hanging="480"/>
            <w:divId w:val="1671835083"/>
            <w:rPr>
              <w:rFonts w:eastAsia="Times New Roman"/>
            </w:rPr>
          </w:pPr>
          <w:proofErr w:type="spellStart"/>
          <w:r>
            <w:rPr>
              <w:rFonts w:eastAsia="Times New Roman"/>
            </w:rPr>
            <w:t>Fousekis</w:t>
          </w:r>
          <w:proofErr w:type="spellEnd"/>
          <w:r>
            <w:rPr>
              <w:rFonts w:eastAsia="Times New Roman"/>
            </w:rPr>
            <w:t xml:space="preserve">, K., </w:t>
          </w:r>
          <w:proofErr w:type="spellStart"/>
          <w:r>
            <w:rPr>
              <w:rFonts w:eastAsia="Times New Roman"/>
            </w:rPr>
            <w:t>Tsepis</w:t>
          </w:r>
          <w:proofErr w:type="spellEnd"/>
          <w:r>
            <w:rPr>
              <w:rFonts w:eastAsia="Times New Roman"/>
            </w:rPr>
            <w:t xml:space="preserve">, E., &amp; Vagenas, G. (2010). Lower Limb Strength in Professional Soccer Players: Profile, Asymmetry, and Training Age. </w:t>
          </w:r>
          <w:r>
            <w:rPr>
              <w:rFonts w:eastAsia="Times New Roman"/>
              <w:i/>
              <w:iCs/>
            </w:rPr>
            <w:t>Journal of Sports Science &amp; Medicine</w:t>
          </w:r>
          <w:r>
            <w:rPr>
              <w:rFonts w:eastAsia="Times New Roman"/>
            </w:rPr>
            <w:t xml:space="preserve">, </w:t>
          </w:r>
          <w:r>
            <w:rPr>
              <w:rFonts w:eastAsia="Times New Roman"/>
              <w:i/>
              <w:iCs/>
            </w:rPr>
            <w:t>9</w:t>
          </w:r>
          <w:r>
            <w:rPr>
              <w:rFonts w:eastAsia="Times New Roman"/>
            </w:rPr>
            <w:t>(3), 364. /</w:t>
          </w:r>
          <w:proofErr w:type="spellStart"/>
          <w:r>
            <w:rPr>
              <w:rFonts w:eastAsia="Times New Roman"/>
            </w:rPr>
            <w:t>pmc</w:t>
          </w:r>
          <w:proofErr w:type="spellEnd"/>
          <w:r>
            <w:rPr>
              <w:rFonts w:eastAsia="Times New Roman"/>
            </w:rPr>
            <w:t>/articles/PMC3761700/</w:t>
          </w:r>
        </w:p>
        <w:p w14:paraId="41D81126" w14:textId="77777777" w:rsidR="0023130C" w:rsidRDefault="0023130C">
          <w:pPr>
            <w:autoSpaceDE w:val="0"/>
            <w:autoSpaceDN w:val="0"/>
            <w:ind w:hanging="480"/>
            <w:divId w:val="1679309386"/>
            <w:rPr>
              <w:rFonts w:eastAsia="Times New Roman"/>
            </w:rPr>
          </w:pPr>
          <w:proofErr w:type="spellStart"/>
          <w:r>
            <w:rPr>
              <w:rFonts w:eastAsia="Times New Roman"/>
            </w:rPr>
            <w:t>Fukashiro</w:t>
          </w:r>
          <w:proofErr w:type="spellEnd"/>
          <w:r>
            <w:rPr>
              <w:rFonts w:eastAsia="Times New Roman"/>
            </w:rPr>
            <w:t xml:space="preserve">, S., Hay, D. C., &amp; Nagano, A. (2006). Biomechanical </w:t>
          </w:r>
          <w:proofErr w:type="spellStart"/>
          <w:r>
            <w:rPr>
              <w:rFonts w:eastAsia="Times New Roman"/>
            </w:rPr>
            <w:t>Behavior</w:t>
          </w:r>
          <w:proofErr w:type="spellEnd"/>
          <w:r>
            <w:rPr>
              <w:rFonts w:eastAsia="Times New Roman"/>
            </w:rPr>
            <w:t xml:space="preserve"> of Muscle-Tendon Complex during Dynamic Human Movements. </w:t>
          </w:r>
          <w:r>
            <w:rPr>
              <w:rFonts w:eastAsia="Times New Roman"/>
              <w:i/>
              <w:iCs/>
            </w:rPr>
            <w:t>Journal of Applied Biomechanics</w:t>
          </w:r>
          <w:r>
            <w:rPr>
              <w:rFonts w:eastAsia="Times New Roman"/>
            </w:rPr>
            <w:t xml:space="preserve">, </w:t>
          </w:r>
          <w:r>
            <w:rPr>
              <w:rFonts w:eastAsia="Times New Roman"/>
              <w:i/>
              <w:iCs/>
            </w:rPr>
            <w:t>22</w:t>
          </w:r>
          <w:r>
            <w:rPr>
              <w:rFonts w:eastAsia="Times New Roman"/>
            </w:rPr>
            <w:t>(2), 131–147. https://doi.org/10.1123/JAB.22.2.131</w:t>
          </w:r>
        </w:p>
        <w:p w14:paraId="1916B3ED" w14:textId="77777777" w:rsidR="0023130C" w:rsidRDefault="0023130C">
          <w:pPr>
            <w:autoSpaceDE w:val="0"/>
            <w:autoSpaceDN w:val="0"/>
            <w:ind w:hanging="480"/>
            <w:divId w:val="1764105998"/>
            <w:rPr>
              <w:rFonts w:eastAsia="Times New Roman"/>
            </w:rPr>
          </w:pPr>
          <w:r>
            <w:rPr>
              <w:rFonts w:eastAsia="Times New Roman"/>
            </w:rPr>
            <w:t xml:space="preserve">Furley, P., &amp; Goldschmied, N. (2021). Systematic vs. Narrative Reviews in Sport and Exercise Psychology: Is </w:t>
          </w:r>
          <w:proofErr w:type="gramStart"/>
          <w:r>
            <w:rPr>
              <w:rFonts w:eastAsia="Times New Roman"/>
            </w:rPr>
            <w:t>Either Approach</w:t>
          </w:r>
          <w:proofErr w:type="gramEnd"/>
          <w:r>
            <w:rPr>
              <w:rFonts w:eastAsia="Times New Roman"/>
            </w:rPr>
            <w:t xml:space="preserve"> Superior to the Other? In </w:t>
          </w:r>
          <w:r>
            <w:rPr>
              <w:rFonts w:eastAsia="Times New Roman"/>
              <w:i/>
              <w:iCs/>
            </w:rPr>
            <w:t>Frontiers in Psychology</w:t>
          </w:r>
          <w:r>
            <w:rPr>
              <w:rFonts w:eastAsia="Times New Roman"/>
            </w:rPr>
            <w:t xml:space="preserve"> (Vol. 12). Frontiers Media S.A. https://doi.org/10.3389/fpsyg.2021.685082</w:t>
          </w:r>
        </w:p>
        <w:p w14:paraId="17014BC3" w14:textId="77777777" w:rsidR="0023130C" w:rsidRDefault="0023130C">
          <w:pPr>
            <w:autoSpaceDE w:val="0"/>
            <w:autoSpaceDN w:val="0"/>
            <w:ind w:hanging="480"/>
            <w:divId w:val="1153179397"/>
            <w:rPr>
              <w:rFonts w:eastAsia="Times New Roman"/>
            </w:rPr>
          </w:pPr>
          <w:r>
            <w:rPr>
              <w:rFonts w:eastAsia="Times New Roman"/>
            </w:rPr>
            <w:t xml:space="preserve">Gavião, L. O., Sant’Anna, A. P., Alves Lima, G. B., &amp; de Almada Garcia, P. A. (2023). Evaluation of soccer players under the Moneyball concept. In </w:t>
          </w:r>
          <w:r>
            <w:rPr>
              <w:rFonts w:eastAsia="Times New Roman"/>
              <w:i/>
              <w:iCs/>
            </w:rPr>
            <w:t>Science and Football</w:t>
          </w:r>
          <w:r>
            <w:rPr>
              <w:rFonts w:eastAsia="Times New Roman"/>
            </w:rPr>
            <w:t xml:space="preserve"> (pp. 25–51). Routledge. https://doi.org/10.4324/9781003375968-4</w:t>
          </w:r>
        </w:p>
        <w:p w14:paraId="27C44851" w14:textId="77777777" w:rsidR="0023130C" w:rsidRDefault="0023130C">
          <w:pPr>
            <w:autoSpaceDE w:val="0"/>
            <w:autoSpaceDN w:val="0"/>
            <w:ind w:hanging="480"/>
            <w:divId w:val="803814274"/>
            <w:rPr>
              <w:rFonts w:eastAsia="Times New Roman"/>
            </w:rPr>
          </w:pPr>
          <w:r>
            <w:rPr>
              <w:rFonts w:eastAsia="Times New Roman"/>
            </w:rPr>
            <w:t xml:space="preserve">Gentil, P., Soares, S., &amp; Bottaro, M. (2015). Single vs. Multi-Joint Resistance Exercises: Effects on Muscle Strength and Hypertrophy. </w:t>
          </w:r>
          <w:r>
            <w:rPr>
              <w:rFonts w:eastAsia="Times New Roman"/>
              <w:i/>
              <w:iCs/>
            </w:rPr>
            <w:t>Asian Journal of Sports Medicine</w:t>
          </w:r>
          <w:r>
            <w:rPr>
              <w:rFonts w:eastAsia="Times New Roman"/>
            </w:rPr>
            <w:t xml:space="preserve">, </w:t>
          </w:r>
          <w:r>
            <w:rPr>
              <w:rFonts w:eastAsia="Times New Roman"/>
              <w:i/>
              <w:iCs/>
            </w:rPr>
            <w:t>6</w:t>
          </w:r>
          <w:r>
            <w:rPr>
              <w:rFonts w:eastAsia="Times New Roman"/>
            </w:rPr>
            <w:t>(2), 1–5. https://doi.org/10.5812/ASJSM.24057</w:t>
          </w:r>
        </w:p>
        <w:p w14:paraId="3017020D" w14:textId="77777777" w:rsidR="0023130C" w:rsidRDefault="0023130C">
          <w:pPr>
            <w:autoSpaceDE w:val="0"/>
            <w:autoSpaceDN w:val="0"/>
            <w:ind w:hanging="480"/>
            <w:divId w:val="780760973"/>
            <w:rPr>
              <w:rFonts w:eastAsia="Times New Roman"/>
            </w:rPr>
          </w:pPr>
          <w:r>
            <w:rPr>
              <w:rFonts w:eastAsia="Times New Roman"/>
            </w:rPr>
            <w:t xml:space="preserve">Gerodimos, V., Karatrantou, K., Paschalis, V., Zafeiridis, A., </w:t>
          </w:r>
          <w:proofErr w:type="spellStart"/>
          <w:r>
            <w:rPr>
              <w:rFonts w:eastAsia="Times New Roman"/>
            </w:rPr>
            <w:t>Katsareli</w:t>
          </w:r>
          <w:proofErr w:type="spellEnd"/>
          <w:r>
            <w:rPr>
              <w:rFonts w:eastAsia="Times New Roman"/>
            </w:rPr>
            <w:t xml:space="preserve">, E., </w:t>
          </w:r>
          <w:proofErr w:type="spellStart"/>
          <w:r>
            <w:rPr>
              <w:rFonts w:eastAsia="Times New Roman"/>
            </w:rPr>
            <w:t>Bilios</w:t>
          </w:r>
          <w:proofErr w:type="spellEnd"/>
          <w:r>
            <w:rPr>
              <w:rFonts w:eastAsia="Times New Roman"/>
            </w:rPr>
            <w:t xml:space="preserve">, P., &amp; Kellis, S. (2015). Reliability of concentric and eccentric strength of hip abductor and adductor muscles in young soccer players. </w:t>
          </w:r>
          <w:r>
            <w:rPr>
              <w:rFonts w:eastAsia="Times New Roman"/>
              <w:i/>
              <w:iCs/>
            </w:rPr>
            <w:t>Biology of Sport</w:t>
          </w:r>
          <w:r>
            <w:rPr>
              <w:rFonts w:eastAsia="Times New Roman"/>
            </w:rPr>
            <w:t xml:space="preserve">, </w:t>
          </w:r>
          <w:r>
            <w:rPr>
              <w:rFonts w:eastAsia="Times New Roman"/>
              <w:i/>
              <w:iCs/>
            </w:rPr>
            <w:t>32</w:t>
          </w:r>
          <w:r>
            <w:rPr>
              <w:rFonts w:eastAsia="Times New Roman"/>
            </w:rPr>
            <w:t>, 351–356. https://doi.org/10.5604/20831862.1189202</w:t>
          </w:r>
        </w:p>
        <w:p w14:paraId="7DB67028" w14:textId="77777777" w:rsidR="0023130C" w:rsidRDefault="0023130C">
          <w:pPr>
            <w:autoSpaceDE w:val="0"/>
            <w:autoSpaceDN w:val="0"/>
            <w:ind w:hanging="480"/>
            <w:divId w:val="1791557873"/>
            <w:rPr>
              <w:rFonts w:eastAsia="Times New Roman"/>
            </w:rPr>
          </w:pPr>
          <w:r>
            <w:rPr>
              <w:rFonts w:eastAsia="Times New Roman"/>
            </w:rPr>
            <w:t xml:space="preserve">Ghar, S., Patil, S., &amp; Arunachalam, V. (2021). Data Driven football scouting assistance with simulated player performance extrapolation. </w:t>
          </w:r>
          <w:r>
            <w:rPr>
              <w:rFonts w:eastAsia="Times New Roman"/>
              <w:i/>
              <w:iCs/>
            </w:rPr>
            <w:t>Proceedings - 20th IEEE International Conference on Machine Learning and Applications, ICMLA 2021</w:t>
          </w:r>
          <w:r>
            <w:rPr>
              <w:rFonts w:eastAsia="Times New Roman"/>
            </w:rPr>
            <w:t>, 1160–1167. https://doi.org/10.1109/ICMLA52953.2021.00189</w:t>
          </w:r>
        </w:p>
        <w:p w14:paraId="5AF99AA7" w14:textId="77777777" w:rsidR="0023130C" w:rsidRDefault="0023130C">
          <w:pPr>
            <w:autoSpaceDE w:val="0"/>
            <w:autoSpaceDN w:val="0"/>
            <w:ind w:hanging="480"/>
            <w:divId w:val="1670407351"/>
            <w:rPr>
              <w:rFonts w:eastAsia="Times New Roman"/>
            </w:rPr>
          </w:pPr>
          <w:r>
            <w:rPr>
              <w:rFonts w:eastAsia="Times New Roman"/>
            </w:rPr>
            <w:t xml:space="preserve">Goncalves, B. A. M., Saxby, D. J., Kositsky, A., Barrett, R. S., &amp; Diamond, L. E. (2021). Reliability of hip muscle strength measured in principal and intermediate planes of movement. </w:t>
          </w:r>
          <w:proofErr w:type="spellStart"/>
          <w:r>
            <w:rPr>
              <w:rFonts w:eastAsia="Times New Roman"/>
              <w:i/>
              <w:iCs/>
            </w:rPr>
            <w:t>PeerJ</w:t>
          </w:r>
          <w:proofErr w:type="spellEnd"/>
          <w:r>
            <w:rPr>
              <w:rFonts w:eastAsia="Times New Roman"/>
            </w:rPr>
            <w:t xml:space="preserve">, </w:t>
          </w:r>
          <w:r>
            <w:rPr>
              <w:rFonts w:eastAsia="Times New Roman"/>
              <w:i/>
              <w:iCs/>
            </w:rPr>
            <w:t>9</w:t>
          </w:r>
          <w:r>
            <w:rPr>
              <w:rFonts w:eastAsia="Times New Roman"/>
            </w:rPr>
            <w:t>, e11521. https://doi.org/10.7717/peerj.11521</w:t>
          </w:r>
        </w:p>
        <w:p w14:paraId="34AED6B4" w14:textId="77777777" w:rsidR="0023130C" w:rsidRDefault="0023130C">
          <w:pPr>
            <w:autoSpaceDE w:val="0"/>
            <w:autoSpaceDN w:val="0"/>
            <w:ind w:hanging="480"/>
            <w:divId w:val="395713773"/>
            <w:rPr>
              <w:rFonts w:eastAsia="Times New Roman"/>
            </w:rPr>
          </w:pPr>
          <w:r>
            <w:rPr>
              <w:rFonts w:eastAsia="Times New Roman"/>
            </w:rPr>
            <w:lastRenderedPageBreak/>
            <w:t xml:space="preserve">Gopalakrishnan, S., &amp; Ganeshkumar, P. (2013). Systematic Reviews and Meta-analysis: Understanding the Best Evidence in Primary Healthcare. </w:t>
          </w:r>
          <w:r>
            <w:rPr>
              <w:rFonts w:eastAsia="Times New Roman"/>
              <w:i/>
              <w:iCs/>
            </w:rPr>
            <w:t>Journal of Family Medicine and Primary Care</w:t>
          </w:r>
          <w:r>
            <w:rPr>
              <w:rFonts w:eastAsia="Times New Roman"/>
            </w:rPr>
            <w:t xml:space="preserve">, </w:t>
          </w:r>
          <w:r>
            <w:rPr>
              <w:rFonts w:eastAsia="Times New Roman"/>
              <w:i/>
              <w:iCs/>
            </w:rPr>
            <w:t>2</w:t>
          </w:r>
          <w:r>
            <w:rPr>
              <w:rFonts w:eastAsia="Times New Roman"/>
            </w:rPr>
            <w:t>(1), 9. https://doi.org/10.4103/2249-4863.109934</w:t>
          </w:r>
        </w:p>
        <w:p w14:paraId="326F8FA8" w14:textId="77777777" w:rsidR="0023130C" w:rsidRDefault="0023130C">
          <w:pPr>
            <w:autoSpaceDE w:val="0"/>
            <w:autoSpaceDN w:val="0"/>
            <w:ind w:hanging="480"/>
            <w:divId w:val="1499151597"/>
            <w:rPr>
              <w:rFonts w:eastAsia="Times New Roman"/>
            </w:rPr>
          </w:pPr>
          <w:proofErr w:type="spellStart"/>
          <w:r>
            <w:rPr>
              <w:rFonts w:eastAsia="Times New Roman"/>
            </w:rPr>
            <w:t>Granacher</w:t>
          </w:r>
          <w:proofErr w:type="spellEnd"/>
          <w:r>
            <w:rPr>
              <w:rFonts w:eastAsia="Times New Roman"/>
            </w:rPr>
            <w:t xml:space="preserve">, U., Puta, C., Gabriel, H. H. W., Behm, D. G., &amp; Arampatzis, A. (2018). Editorial: Neuromuscular training and adaptations in youth athletes. </w:t>
          </w:r>
          <w:r>
            <w:rPr>
              <w:rFonts w:eastAsia="Times New Roman"/>
              <w:i/>
              <w:iCs/>
            </w:rPr>
            <w:t>Frontiers in Physiology</w:t>
          </w:r>
          <w:r>
            <w:rPr>
              <w:rFonts w:eastAsia="Times New Roman"/>
            </w:rPr>
            <w:t xml:space="preserve">, </w:t>
          </w:r>
          <w:r>
            <w:rPr>
              <w:rFonts w:eastAsia="Times New Roman"/>
              <w:i/>
              <w:iCs/>
            </w:rPr>
            <w:t>9</w:t>
          </w:r>
          <w:r>
            <w:rPr>
              <w:rFonts w:eastAsia="Times New Roman"/>
            </w:rPr>
            <w:t>(SEP), 1264. https://doi.org/10.3389/FPHYS.2018.01264/BIBTEX</w:t>
          </w:r>
        </w:p>
        <w:p w14:paraId="7CE6F8D1" w14:textId="77777777" w:rsidR="0023130C" w:rsidRDefault="0023130C">
          <w:pPr>
            <w:autoSpaceDE w:val="0"/>
            <w:autoSpaceDN w:val="0"/>
            <w:ind w:hanging="480"/>
            <w:divId w:val="363218255"/>
            <w:rPr>
              <w:rFonts w:eastAsia="Times New Roman"/>
            </w:rPr>
          </w:pPr>
          <w:r>
            <w:rPr>
              <w:rFonts w:eastAsia="Times New Roman"/>
            </w:rPr>
            <w:t xml:space="preserve">Green, S., &amp; Higgins, J. P. (2008). Preparing a Cochrane Review. </w:t>
          </w:r>
          <w:r>
            <w:rPr>
              <w:rFonts w:eastAsia="Times New Roman"/>
              <w:i/>
              <w:iCs/>
            </w:rPr>
            <w:t>Cochrane Handbook for Systematic Reviews of Interventions: Cochrane Book Series</w:t>
          </w:r>
          <w:r>
            <w:rPr>
              <w:rFonts w:eastAsia="Times New Roman"/>
            </w:rPr>
            <w:t>, 11–30. https://doi.org/10.1002/9780470712184.CH2</w:t>
          </w:r>
        </w:p>
        <w:p w14:paraId="43E4737F" w14:textId="77777777" w:rsidR="0023130C" w:rsidRDefault="0023130C">
          <w:pPr>
            <w:autoSpaceDE w:val="0"/>
            <w:autoSpaceDN w:val="0"/>
            <w:ind w:hanging="480"/>
            <w:divId w:val="1383215317"/>
            <w:rPr>
              <w:rFonts w:eastAsia="Times New Roman"/>
            </w:rPr>
          </w:pPr>
          <w:r>
            <w:rPr>
              <w:rFonts w:eastAsia="Times New Roman"/>
            </w:rPr>
            <w:t xml:space="preserve">Green, S., Higgins, J. P., Alderson, P., Clarke, M., Mulrow, C. D., &amp; Oxman, A. D. (2008). Introduction. </w:t>
          </w:r>
          <w:r>
            <w:rPr>
              <w:rFonts w:eastAsia="Times New Roman"/>
              <w:i/>
              <w:iCs/>
            </w:rPr>
            <w:t>Cochrane Handbook for Systematic Reviews of Interventions: Cochrane Book Series</w:t>
          </w:r>
          <w:r>
            <w:rPr>
              <w:rFonts w:eastAsia="Times New Roman"/>
            </w:rPr>
            <w:t>, 1–9. https://doi.org/10.1002/9780470712184.CH1</w:t>
          </w:r>
        </w:p>
        <w:p w14:paraId="2E2F957F" w14:textId="77777777" w:rsidR="0023130C" w:rsidRDefault="0023130C">
          <w:pPr>
            <w:autoSpaceDE w:val="0"/>
            <w:autoSpaceDN w:val="0"/>
            <w:ind w:hanging="480"/>
            <w:divId w:val="1601527726"/>
            <w:rPr>
              <w:rFonts w:eastAsia="Times New Roman"/>
            </w:rPr>
          </w:pPr>
          <w:r>
            <w:rPr>
              <w:rFonts w:eastAsia="Times New Roman"/>
            </w:rPr>
            <w:t xml:space="preserve">Greenhalgh, T., Thorne, S., &amp; </w:t>
          </w:r>
          <w:proofErr w:type="spellStart"/>
          <w:r>
            <w:rPr>
              <w:rFonts w:eastAsia="Times New Roman"/>
            </w:rPr>
            <w:t>Malterud</w:t>
          </w:r>
          <w:proofErr w:type="spellEnd"/>
          <w:r>
            <w:rPr>
              <w:rFonts w:eastAsia="Times New Roman"/>
            </w:rPr>
            <w:t xml:space="preserve">, K. (2018). Time to challenge the spurious hierarchy of systematic over narrative reviews? </w:t>
          </w:r>
          <w:r>
            <w:rPr>
              <w:rFonts w:eastAsia="Times New Roman"/>
              <w:i/>
              <w:iCs/>
            </w:rPr>
            <w:t>European Journal of Clinical Investigation</w:t>
          </w:r>
          <w:r>
            <w:rPr>
              <w:rFonts w:eastAsia="Times New Roman"/>
            </w:rPr>
            <w:t xml:space="preserve">, </w:t>
          </w:r>
          <w:r>
            <w:rPr>
              <w:rFonts w:eastAsia="Times New Roman"/>
              <w:i/>
              <w:iCs/>
            </w:rPr>
            <w:t>48</w:t>
          </w:r>
          <w:r>
            <w:rPr>
              <w:rFonts w:eastAsia="Times New Roman"/>
            </w:rPr>
            <w:t>(6). https://doi.org/10.1111/eci.12931</w:t>
          </w:r>
        </w:p>
        <w:p w14:paraId="7286F21D" w14:textId="77777777" w:rsidR="0023130C" w:rsidRDefault="0023130C">
          <w:pPr>
            <w:autoSpaceDE w:val="0"/>
            <w:autoSpaceDN w:val="0"/>
            <w:ind w:hanging="480"/>
            <w:divId w:val="78019729"/>
            <w:rPr>
              <w:rFonts w:eastAsia="Times New Roman"/>
            </w:rPr>
          </w:pPr>
          <w:r>
            <w:rPr>
              <w:rFonts w:eastAsia="Times New Roman"/>
            </w:rPr>
            <w:t xml:space="preserve">Greig, M., &amp; Langley, B. (2024). Exploring the issue of ‘functionality’ in isokinetic dynamometry. </w:t>
          </w:r>
          <w:r>
            <w:rPr>
              <w:rFonts w:eastAsia="Times New Roman"/>
              <w:i/>
              <w:iCs/>
            </w:rPr>
            <w:t>Research in Sports Medicine</w:t>
          </w:r>
          <w:r>
            <w:rPr>
              <w:rFonts w:eastAsia="Times New Roman"/>
            </w:rPr>
            <w:t xml:space="preserve">, </w:t>
          </w:r>
          <w:r>
            <w:rPr>
              <w:rFonts w:eastAsia="Times New Roman"/>
              <w:i/>
              <w:iCs/>
            </w:rPr>
            <w:t>32</w:t>
          </w:r>
          <w:r>
            <w:rPr>
              <w:rFonts w:eastAsia="Times New Roman"/>
            </w:rPr>
            <w:t>, 804–809. https://doi.org/10.1080/15438627.2023.2260521</w:t>
          </w:r>
        </w:p>
        <w:p w14:paraId="3E033F97" w14:textId="77777777" w:rsidR="0023130C" w:rsidRDefault="0023130C">
          <w:pPr>
            <w:autoSpaceDE w:val="0"/>
            <w:autoSpaceDN w:val="0"/>
            <w:ind w:hanging="480"/>
            <w:divId w:val="89399899"/>
            <w:rPr>
              <w:rFonts w:eastAsia="Times New Roman"/>
            </w:rPr>
          </w:pPr>
          <w:proofErr w:type="spellStart"/>
          <w:r>
            <w:rPr>
              <w:rFonts w:eastAsia="Times New Roman"/>
            </w:rPr>
            <w:t>Grendstad</w:t>
          </w:r>
          <w:proofErr w:type="spellEnd"/>
          <w:r>
            <w:rPr>
              <w:rFonts w:eastAsia="Times New Roman"/>
            </w:rPr>
            <w:t xml:space="preserve">, H., Nilsen, A. K., Rygh, C. B., Hafstad, A., Kristoffersen, M., Iversen, V. V., Nybakken, T., </w:t>
          </w:r>
          <w:proofErr w:type="spellStart"/>
          <w:r>
            <w:rPr>
              <w:rFonts w:eastAsia="Times New Roman"/>
            </w:rPr>
            <w:t>Vestbøstad</w:t>
          </w:r>
          <w:proofErr w:type="spellEnd"/>
          <w:r>
            <w:rPr>
              <w:rFonts w:eastAsia="Times New Roman"/>
            </w:rPr>
            <w:t xml:space="preserve">, M., Algrøy, E. A., Sandbakk, Ø., &amp; Gundersen, H. (2020). Physical capacity, not skeletal maturity, distinguishes competitive levels in male Norwegian U14 soccer players. </w:t>
          </w:r>
          <w:r>
            <w:rPr>
              <w:rFonts w:eastAsia="Times New Roman"/>
              <w:i/>
              <w:iCs/>
            </w:rPr>
            <w:t>Scandinavian Journal of Medicine and Science in Sports</w:t>
          </w:r>
          <w:r>
            <w:rPr>
              <w:rFonts w:eastAsia="Times New Roman"/>
            </w:rPr>
            <w:t xml:space="preserve">, </w:t>
          </w:r>
          <w:r>
            <w:rPr>
              <w:rFonts w:eastAsia="Times New Roman"/>
              <w:i/>
              <w:iCs/>
            </w:rPr>
            <w:t>30</w:t>
          </w:r>
          <w:r>
            <w:rPr>
              <w:rFonts w:eastAsia="Times New Roman"/>
            </w:rPr>
            <w:t>, 254–263. https://doi.org/10.1111/sms.13572</w:t>
          </w:r>
        </w:p>
        <w:p w14:paraId="1DAB63D7" w14:textId="77777777" w:rsidR="0023130C" w:rsidRDefault="0023130C">
          <w:pPr>
            <w:autoSpaceDE w:val="0"/>
            <w:autoSpaceDN w:val="0"/>
            <w:ind w:hanging="480"/>
            <w:divId w:val="1946620623"/>
            <w:rPr>
              <w:rFonts w:eastAsia="Times New Roman"/>
            </w:rPr>
          </w:pPr>
          <w:r>
            <w:rPr>
              <w:rFonts w:eastAsia="Times New Roman"/>
            </w:rPr>
            <w:t xml:space="preserve">Grgic, J., </w:t>
          </w:r>
          <w:proofErr w:type="spellStart"/>
          <w:r>
            <w:rPr>
              <w:rFonts w:eastAsia="Times New Roman"/>
            </w:rPr>
            <w:t>Lazinica</w:t>
          </w:r>
          <w:proofErr w:type="spellEnd"/>
          <w:r>
            <w:rPr>
              <w:rFonts w:eastAsia="Times New Roman"/>
            </w:rPr>
            <w:t xml:space="preserve">, B., Schoenfeld, B. J., &amp; </w:t>
          </w:r>
          <w:proofErr w:type="spellStart"/>
          <w:r>
            <w:rPr>
              <w:rFonts w:eastAsia="Times New Roman"/>
            </w:rPr>
            <w:t>Pedisic</w:t>
          </w:r>
          <w:proofErr w:type="spellEnd"/>
          <w:r>
            <w:rPr>
              <w:rFonts w:eastAsia="Times New Roman"/>
            </w:rPr>
            <w:t xml:space="preserve">, Z. (2020a). Test–Retest Reliability of the One-Repetition Maximum (1RM) Strength Assessment: </w:t>
          </w:r>
          <w:proofErr w:type="gramStart"/>
          <w:r>
            <w:rPr>
              <w:rFonts w:eastAsia="Times New Roman"/>
            </w:rPr>
            <w:t>a</w:t>
          </w:r>
          <w:proofErr w:type="gramEnd"/>
          <w:r>
            <w:rPr>
              <w:rFonts w:eastAsia="Times New Roman"/>
            </w:rPr>
            <w:t xml:space="preserve"> Systematic Review. </w:t>
          </w:r>
          <w:r>
            <w:rPr>
              <w:rFonts w:eastAsia="Times New Roman"/>
              <w:i/>
              <w:iCs/>
            </w:rPr>
            <w:t>Sports Medicine - Open</w:t>
          </w:r>
          <w:r>
            <w:rPr>
              <w:rFonts w:eastAsia="Times New Roman"/>
            </w:rPr>
            <w:t xml:space="preserve">, </w:t>
          </w:r>
          <w:r>
            <w:rPr>
              <w:rFonts w:eastAsia="Times New Roman"/>
              <w:i/>
              <w:iCs/>
            </w:rPr>
            <w:t>6</w:t>
          </w:r>
          <w:r>
            <w:rPr>
              <w:rFonts w:eastAsia="Times New Roman"/>
            </w:rPr>
            <w:t>(1), 1–16. https://doi.org/10.1186/S40798-020-00260-Z/FIGURES/2</w:t>
          </w:r>
        </w:p>
        <w:p w14:paraId="5321FCBB" w14:textId="77777777" w:rsidR="0023130C" w:rsidRDefault="0023130C">
          <w:pPr>
            <w:autoSpaceDE w:val="0"/>
            <w:autoSpaceDN w:val="0"/>
            <w:ind w:hanging="480"/>
            <w:divId w:val="2008366091"/>
            <w:rPr>
              <w:rFonts w:eastAsia="Times New Roman"/>
            </w:rPr>
          </w:pPr>
          <w:r>
            <w:rPr>
              <w:rFonts w:eastAsia="Times New Roman"/>
            </w:rPr>
            <w:t xml:space="preserve">Grgic, J., </w:t>
          </w:r>
          <w:proofErr w:type="spellStart"/>
          <w:r>
            <w:rPr>
              <w:rFonts w:eastAsia="Times New Roman"/>
            </w:rPr>
            <w:t>Lazinica</w:t>
          </w:r>
          <w:proofErr w:type="spellEnd"/>
          <w:r>
            <w:rPr>
              <w:rFonts w:eastAsia="Times New Roman"/>
            </w:rPr>
            <w:t xml:space="preserve">, B., Schoenfeld, B. J., &amp; </w:t>
          </w:r>
          <w:proofErr w:type="spellStart"/>
          <w:r>
            <w:rPr>
              <w:rFonts w:eastAsia="Times New Roman"/>
            </w:rPr>
            <w:t>Pedisic</w:t>
          </w:r>
          <w:proofErr w:type="spellEnd"/>
          <w:r>
            <w:rPr>
              <w:rFonts w:eastAsia="Times New Roman"/>
            </w:rPr>
            <w:t xml:space="preserve">, Z. (2020b). Test–Retest Reliability of the One-Repetition Maximum (1RM) Strength Assessment: </w:t>
          </w:r>
          <w:proofErr w:type="gramStart"/>
          <w:r>
            <w:rPr>
              <w:rFonts w:eastAsia="Times New Roman"/>
            </w:rPr>
            <w:t>a</w:t>
          </w:r>
          <w:proofErr w:type="gramEnd"/>
          <w:r>
            <w:rPr>
              <w:rFonts w:eastAsia="Times New Roman"/>
            </w:rPr>
            <w:t xml:space="preserve"> Systematic Review. </w:t>
          </w:r>
          <w:r>
            <w:rPr>
              <w:rFonts w:eastAsia="Times New Roman"/>
              <w:i/>
              <w:iCs/>
            </w:rPr>
            <w:t>Sports Medicine - Open</w:t>
          </w:r>
          <w:r>
            <w:rPr>
              <w:rFonts w:eastAsia="Times New Roman"/>
            </w:rPr>
            <w:t xml:space="preserve">, </w:t>
          </w:r>
          <w:r>
            <w:rPr>
              <w:rFonts w:eastAsia="Times New Roman"/>
              <w:i/>
              <w:iCs/>
            </w:rPr>
            <w:t>6</w:t>
          </w:r>
          <w:r>
            <w:rPr>
              <w:rFonts w:eastAsia="Times New Roman"/>
            </w:rPr>
            <w:t>(1), 1–16. https://doi.org/10.1186/S40798-020-00260-Z/FIGURES/2</w:t>
          </w:r>
        </w:p>
        <w:p w14:paraId="59E972AA" w14:textId="77777777" w:rsidR="0023130C" w:rsidRDefault="0023130C">
          <w:pPr>
            <w:autoSpaceDE w:val="0"/>
            <w:autoSpaceDN w:val="0"/>
            <w:ind w:hanging="480"/>
            <w:divId w:val="618529947"/>
            <w:rPr>
              <w:rFonts w:eastAsia="Times New Roman"/>
            </w:rPr>
          </w:pPr>
          <w:r>
            <w:rPr>
              <w:rFonts w:eastAsia="Times New Roman"/>
            </w:rPr>
            <w:t xml:space="preserve">Grier, T., Brooks, R. D., Solomon, Z., &amp; Jones, B. H. (2022). Injury Risk Factors Associated with Weight Training. </w:t>
          </w:r>
          <w:r>
            <w:rPr>
              <w:rFonts w:eastAsia="Times New Roman"/>
              <w:i/>
              <w:iCs/>
            </w:rPr>
            <w:t>Journal of Strength and Conditioning Research</w:t>
          </w:r>
          <w:r>
            <w:rPr>
              <w:rFonts w:eastAsia="Times New Roman"/>
            </w:rPr>
            <w:t xml:space="preserve">, </w:t>
          </w:r>
          <w:r>
            <w:rPr>
              <w:rFonts w:eastAsia="Times New Roman"/>
              <w:i/>
              <w:iCs/>
            </w:rPr>
            <w:t>36</w:t>
          </w:r>
          <w:r>
            <w:rPr>
              <w:rFonts w:eastAsia="Times New Roman"/>
            </w:rPr>
            <w:t>, E24–E30. https://doi.org/10.1519/JSC.0000000000003791</w:t>
          </w:r>
        </w:p>
        <w:p w14:paraId="6BE0D0B4" w14:textId="77777777" w:rsidR="0023130C" w:rsidRDefault="0023130C">
          <w:pPr>
            <w:autoSpaceDE w:val="0"/>
            <w:autoSpaceDN w:val="0"/>
            <w:ind w:hanging="480"/>
            <w:divId w:val="2077168123"/>
            <w:rPr>
              <w:rFonts w:eastAsia="Times New Roman"/>
            </w:rPr>
          </w:pPr>
          <w:r>
            <w:rPr>
              <w:rFonts w:eastAsia="Times New Roman"/>
            </w:rPr>
            <w:t xml:space="preserve">Gualtieri, A., </w:t>
          </w:r>
          <w:proofErr w:type="spellStart"/>
          <w:r>
            <w:rPr>
              <w:rFonts w:eastAsia="Times New Roman"/>
            </w:rPr>
            <w:t>Rampinini</w:t>
          </w:r>
          <w:proofErr w:type="spellEnd"/>
          <w:r>
            <w:rPr>
              <w:rFonts w:eastAsia="Times New Roman"/>
            </w:rPr>
            <w:t xml:space="preserve">, E., Dello Iacono, A., &amp; Beato, M. (2023a). High-speed running and sprinting in professional adult soccer: Current thresholds definition, match demands and training strategies. A systematic review. </w:t>
          </w:r>
          <w:r>
            <w:rPr>
              <w:rFonts w:eastAsia="Times New Roman"/>
              <w:i/>
              <w:iCs/>
            </w:rPr>
            <w:t>Frontiers in Sports and Active Living</w:t>
          </w:r>
          <w:r>
            <w:rPr>
              <w:rFonts w:eastAsia="Times New Roman"/>
            </w:rPr>
            <w:t xml:space="preserve">, </w:t>
          </w:r>
          <w:r>
            <w:rPr>
              <w:rFonts w:eastAsia="Times New Roman"/>
              <w:i/>
              <w:iCs/>
            </w:rPr>
            <w:t>5</w:t>
          </w:r>
          <w:r>
            <w:rPr>
              <w:rFonts w:eastAsia="Times New Roman"/>
            </w:rPr>
            <w:t>, 1116293. https://doi.org/10.3389/FSPOR.2023.1116293/BIBTEX</w:t>
          </w:r>
        </w:p>
        <w:p w14:paraId="2AB36747" w14:textId="77777777" w:rsidR="0023130C" w:rsidRDefault="0023130C">
          <w:pPr>
            <w:autoSpaceDE w:val="0"/>
            <w:autoSpaceDN w:val="0"/>
            <w:ind w:hanging="480"/>
            <w:divId w:val="205723330"/>
            <w:rPr>
              <w:rFonts w:eastAsia="Times New Roman"/>
            </w:rPr>
          </w:pPr>
          <w:r>
            <w:rPr>
              <w:rFonts w:eastAsia="Times New Roman"/>
            </w:rPr>
            <w:t xml:space="preserve">Gualtieri, A., </w:t>
          </w:r>
          <w:proofErr w:type="spellStart"/>
          <w:r>
            <w:rPr>
              <w:rFonts w:eastAsia="Times New Roman"/>
            </w:rPr>
            <w:t>Rampinini</w:t>
          </w:r>
          <w:proofErr w:type="spellEnd"/>
          <w:r>
            <w:rPr>
              <w:rFonts w:eastAsia="Times New Roman"/>
            </w:rPr>
            <w:t xml:space="preserve">, E., Dello Iacono, A., &amp; Beato, M. (2023b). High-speed running and sprinting in professional adult soccer: Current thresholds definition, match demands and training strategies. A systematic review. </w:t>
          </w:r>
          <w:r>
            <w:rPr>
              <w:rFonts w:eastAsia="Times New Roman"/>
              <w:i/>
              <w:iCs/>
            </w:rPr>
            <w:t>Frontiers in Sports and Active Living</w:t>
          </w:r>
          <w:r>
            <w:rPr>
              <w:rFonts w:eastAsia="Times New Roman"/>
            </w:rPr>
            <w:t xml:space="preserve">, </w:t>
          </w:r>
          <w:r>
            <w:rPr>
              <w:rFonts w:eastAsia="Times New Roman"/>
              <w:i/>
              <w:iCs/>
            </w:rPr>
            <w:t>5</w:t>
          </w:r>
          <w:r>
            <w:rPr>
              <w:rFonts w:eastAsia="Times New Roman"/>
            </w:rPr>
            <w:t>. https://doi.org/10.3389/FSPOR.2023.1116293</w:t>
          </w:r>
        </w:p>
        <w:p w14:paraId="3F8DD932" w14:textId="77777777" w:rsidR="0023130C" w:rsidRDefault="0023130C">
          <w:pPr>
            <w:autoSpaceDE w:val="0"/>
            <w:autoSpaceDN w:val="0"/>
            <w:ind w:hanging="480"/>
            <w:divId w:val="1813525233"/>
            <w:rPr>
              <w:rFonts w:eastAsia="Times New Roman"/>
            </w:rPr>
          </w:pPr>
          <w:r>
            <w:rPr>
              <w:rFonts w:eastAsia="Times New Roman"/>
            </w:rPr>
            <w:lastRenderedPageBreak/>
            <w:t xml:space="preserve">Guthrie, B., Fields, J. B., Thompson, B., &amp; Jones, M. T. (2021). Physical performance assessments of strength and power in women collegiate athletes. </w:t>
          </w:r>
          <w:r>
            <w:rPr>
              <w:rFonts w:eastAsia="Times New Roman"/>
              <w:i/>
              <w:iCs/>
            </w:rPr>
            <w:t>International Journal of Exercise Science</w:t>
          </w:r>
          <w:r>
            <w:rPr>
              <w:rFonts w:eastAsia="Times New Roman"/>
            </w:rPr>
            <w:t xml:space="preserve">, </w:t>
          </w:r>
          <w:r>
            <w:rPr>
              <w:rFonts w:eastAsia="Times New Roman"/>
              <w:i/>
              <w:iCs/>
            </w:rPr>
            <w:t>14</w:t>
          </w:r>
          <w:r>
            <w:rPr>
              <w:rFonts w:eastAsia="Times New Roman"/>
            </w:rPr>
            <w:t>, 984–993.</w:t>
          </w:r>
        </w:p>
        <w:p w14:paraId="3FD23B2A" w14:textId="77777777" w:rsidR="0023130C" w:rsidRDefault="0023130C">
          <w:pPr>
            <w:autoSpaceDE w:val="0"/>
            <w:autoSpaceDN w:val="0"/>
            <w:ind w:hanging="480"/>
            <w:divId w:val="769278258"/>
            <w:rPr>
              <w:rFonts w:eastAsia="Times New Roman"/>
            </w:rPr>
          </w:pPr>
          <w:r>
            <w:rPr>
              <w:rFonts w:eastAsia="Times New Roman"/>
            </w:rPr>
            <w:t xml:space="preserve">Haff, G. G., Carlock, J. M., Hartman, M. J., Kilgore, J. L., Kawamori, N., Jackson, J. R., Morris, R. T., Sands, W. A., &amp; Stone, M. H. (2005). Force-time curve characteristics of dynamic and isometric muscle actions of elite women </w:t>
          </w:r>
          <w:proofErr w:type="spellStart"/>
          <w:r>
            <w:rPr>
              <w:rFonts w:eastAsia="Times New Roman"/>
            </w:rPr>
            <w:t>olympic</w:t>
          </w:r>
          <w:proofErr w:type="spellEnd"/>
          <w:r>
            <w:rPr>
              <w:rFonts w:eastAsia="Times New Roman"/>
            </w:rPr>
            <w:t xml:space="preserve"> weightlifters. </w:t>
          </w:r>
          <w:r>
            <w:rPr>
              <w:rFonts w:eastAsia="Times New Roman"/>
              <w:i/>
              <w:iCs/>
            </w:rPr>
            <w:t>Journal of Strength and Conditioning Research</w:t>
          </w:r>
          <w:r>
            <w:rPr>
              <w:rFonts w:eastAsia="Times New Roman"/>
            </w:rPr>
            <w:t xml:space="preserve">, </w:t>
          </w:r>
          <w:r>
            <w:rPr>
              <w:rFonts w:eastAsia="Times New Roman"/>
              <w:i/>
              <w:iCs/>
            </w:rPr>
            <w:t>19</w:t>
          </w:r>
          <w:r>
            <w:rPr>
              <w:rFonts w:eastAsia="Times New Roman"/>
            </w:rPr>
            <w:t>(4), 741–748. https://doi.org/10.1519/R-15134.1</w:t>
          </w:r>
        </w:p>
        <w:p w14:paraId="7F349897" w14:textId="77777777" w:rsidR="0023130C" w:rsidRDefault="0023130C">
          <w:pPr>
            <w:autoSpaceDE w:val="0"/>
            <w:autoSpaceDN w:val="0"/>
            <w:ind w:hanging="480"/>
            <w:divId w:val="285695999"/>
            <w:rPr>
              <w:rFonts w:eastAsia="Times New Roman"/>
            </w:rPr>
          </w:pPr>
          <w:r>
            <w:rPr>
              <w:rFonts w:eastAsia="Times New Roman"/>
            </w:rPr>
            <w:t xml:space="preserve">Hanlon, C., Krzak, J. J., Prodoehl, J., &amp; Hall, K. D. (2020). Effect of Injury Prevention Programs on Lower Extremity Performance in Youth Athletes: A Systematic Review. </w:t>
          </w:r>
          <w:r>
            <w:rPr>
              <w:rFonts w:eastAsia="Times New Roman"/>
              <w:i/>
              <w:iCs/>
            </w:rPr>
            <w:t>Sports Health</w:t>
          </w:r>
          <w:r>
            <w:rPr>
              <w:rFonts w:eastAsia="Times New Roman"/>
            </w:rPr>
            <w:t xml:space="preserve">, </w:t>
          </w:r>
          <w:r>
            <w:rPr>
              <w:rFonts w:eastAsia="Times New Roman"/>
              <w:i/>
              <w:iCs/>
            </w:rPr>
            <w:t>12</w:t>
          </w:r>
          <w:r>
            <w:rPr>
              <w:rFonts w:eastAsia="Times New Roman"/>
            </w:rPr>
            <w:t>(1), 12–22. https://doi.org/10.1177/1941738119861117/ASSET/IMAGES/LARGE/10.1177_1941738119861117-FIG2.JPEG</w:t>
          </w:r>
        </w:p>
        <w:p w14:paraId="1FCECCFF" w14:textId="77777777" w:rsidR="0023130C" w:rsidRDefault="0023130C">
          <w:pPr>
            <w:autoSpaceDE w:val="0"/>
            <w:autoSpaceDN w:val="0"/>
            <w:ind w:hanging="480"/>
            <w:divId w:val="1679968448"/>
            <w:rPr>
              <w:rFonts w:eastAsia="Times New Roman"/>
            </w:rPr>
          </w:pPr>
          <w:r>
            <w:rPr>
              <w:rFonts w:eastAsia="Times New Roman"/>
            </w:rPr>
            <w:t xml:space="preserve">Harper, D. J., Carling, C., &amp; Kiely, J. (2019). High-Intensity Acceleration and Deceleration Demands in Elite Team Sports Competitive Match Play: A Systematic Review and Meta-Analysis of Observational Studies. </w:t>
          </w:r>
          <w:r>
            <w:rPr>
              <w:rFonts w:eastAsia="Times New Roman"/>
              <w:i/>
              <w:iCs/>
            </w:rPr>
            <w:t>Sports Medicine</w:t>
          </w:r>
          <w:r>
            <w:rPr>
              <w:rFonts w:eastAsia="Times New Roman"/>
            </w:rPr>
            <w:t xml:space="preserve">, </w:t>
          </w:r>
          <w:r>
            <w:rPr>
              <w:rFonts w:eastAsia="Times New Roman"/>
              <w:i/>
              <w:iCs/>
            </w:rPr>
            <w:t>49</w:t>
          </w:r>
          <w:r>
            <w:rPr>
              <w:rFonts w:eastAsia="Times New Roman"/>
            </w:rPr>
            <w:t>(12), 1923–1947. https://doi.org/10.1007/S40279-019-01170-1</w:t>
          </w:r>
        </w:p>
        <w:p w14:paraId="5B9B1B17" w14:textId="77777777" w:rsidR="0023130C" w:rsidRDefault="0023130C">
          <w:pPr>
            <w:autoSpaceDE w:val="0"/>
            <w:autoSpaceDN w:val="0"/>
            <w:ind w:hanging="480"/>
            <w:divId w:val="1103770448"/>
            <w:rPr>
              <w:rFonts w:eastAsia="Times New Roman"/>
            </w:rPr>
          </w:pPr>
          <w:r>
            <w:rPr>
              <w:rFonts w:eastAsia="Times New Roman"/>
            </w:rPr>
            <w:t xml:space="preserve">Harper, D. J., Jordan, A. R., &amp; Kiely, J. (2021). Relationships Between Eccentric and Concentric Knee Strength Capacities and Maximal Linear Deceleration Ability in Male Academy Soccer Players. </w:t>
          </w:r>
          <w:r>
            <w:rPr>
              <w:rFonts w:eastAsia="Times New Roman"/>
              <w:i/>
              <w:iCs/>
            </w:rPr>
            <w:t>Journal of Strength and Conditioning Research</w:t>
          </w:r>
          <w:r>
            <w:rPr>
              <w:rFonts w:eastAsia="Times New Roman"/>
            </w:rPr>
            <w:t xml:space="preserve">, </w:t>
          </w:r>
          <w:r>
            <w:rPr>
              <w:rFonts w:eastAsia="Times New Roman"/>
              <w:i/>
              <w:iCs/>
            </w:rPr>
            <w:t>35</w:t>
          </w:r>
          <w:r>
            <w:rPr>
              <w:rFonts w:eastAsia="Times New Roman"/>
            </w:rPr>
            <w:t>(2), 465–472. https://doi.org/10.1519/JSC.0000000000002739</w:t>
          </w:r>
        </w:p>
        <w:p w14:paraId="686B33FE" w14:textId="77777777" w:rsidR="0023130C" w:rsidRDefault="0023130C">
          <w:pPr>
            <w:autoSpaceDE w:val="0"/>
            <w:autoSpaceDN w:val="0"/>
            <w:ind w:hanging="480"/>
            <w:divId w:val="761225342"/>
            <w:rPr>
              <w:rFonts w:eastAsia="Times New Roman"/>
            </w:rPr>
          </w:pPr>
          <w:r>
            <w:rPr>
              <w:rFonts w:eastAsia="Times New Roman"/>
            </w:rPr>
            <w:t xml:space="preserve">Harper, D. J., Sandford, G. N., Clubb, J., Young, M., Taberner, M., Rhodes, D., Carling, C., &amp; Kiely, J. (2021). Elite football of 2030 will not be the same as that of 2020: What has evolved and what needs to evolve? </w:t>
          </w:r>
          <w:r>
            <w:rPr>
              <w:rFonts w:eastAsia="Times New Roman"/>
              <w:i/>
              <w:iCs/>
            </w:rPr>
            <w:t>Scandinavian Journal of Medicine and Science in Sports</w:t>
          </w:r>
          <w:r>
            <w:rPr>
              <w:rFonts w:eastAsia="Times New Roman"/>
            </w:rPr>
            <w:t xml:space="preserve">, </w:t>
          </w:r>
          <w:r>
            <w:rPr>
              <w:rFonts w:eastAsia="Times New Roman"/>
              <w:i/>
              <w:iCs/>
            </w:rPr>
            <w:t>31</w:t>
          </w:r>
          <w:r>
            <w:rPr>
              <w:rFonts w:eastAsia="Times New Roman"/>
            </w:rPr>
            <w:t>(2), 493–494. https://doi.org/10.1111/SMS.13876</w:t>
          </w:r>
        </w:p>
        <w:p w14:paraId="73B69407" w14:textId="77777777" w:rsidR="0023130C" w:rsidRDefault="0023130C">
          <w:pPr>
            <w:autoSpaceDE w:val="0"/>
            <w:autoSpaceDN w:val="0"/>
            <w:ind w:hanging="480"/>
            <w:divId w:val="1400863887"/>
            <w:rPr>
              <w:rFonts w:eastAsia="Times New Roman"/>
            </w:rPr>
          </w:pPr>
          <w:r>
            <w:rPr>
              <w:rFonts w:eastAsia="Times New Roman"/>
            </w:rPr>
            <w:t xml:space="preserve">Harries, S. K., Lubans, D. R., &amp; Callister, R. (2012). Resistance training to improve power and sports performance in adolescent athletes: A systematic review and meta-analysis. </w:t>
          </w:r>
          <w:r>
            <w:rPr>
              <w:rFonts w:eastAsia="Times New Roman"/>
              <w:i/>
              <w:iCs/>
            </w:rPr>
            <w:t>Journal of Science and Medicine in Sport</w:t>
          </w:r>
          <w:r>
            <w:rPr>
              <w:rFonts w:eastAsia="Times New Roman"/>
            </w:rPr>
            <w:t xml:space="preserve">, </w:t>
          </w:r>
          <w:r>
            <w:rPr>
              <w:rFonts w:eastAsia="Times New Roman"/>
              <w:i/>
              <w:iCs/>
            </w:rPr>
            <w:t>15</w:t>
          </w:r>
          <w:r>
            <w:rPr>
              <w:rFonts w:eastAsia="Times New Roman"/>
            </w:rPr>
            <w:t>(6), 532–540. https://doi.org/10.1016/J.JSAMS.2012.02.005</w:t>
          </w:r>
        </w:p>
        <w:p w14:paraId="3E59BAF1" w14:textId="77777777" w:rsidR="0023130C" w:rsidRDefault="0023130C">
          <w:pPr>
            <w:autoSpaceDE w:val="0"/>
            <w:autoSpaceDN w:val="0"/>
            <w:ind w:hanging="480"/>
            <w:divId w:val="1517764458"/>
            <w:rPr>
              <w:rFonts w:eastAsia="Times New Roman"/>
            </w:rPr>
          </w:pPr>
          <w:r>
            <w:rPr>
              <w:rFonts w:eastAsia="Times New Roman"/>
            </w:rPr>
            <w:t xml:space="preserve">Haugen, T. A., Tønnessen, E., </w:t>
          </w:r>
          <w:proofErr w:type="spellStart"/>
          <w:r>
            <w:rPr>
              <w:rFonts w:eastAsia="Times New Roman"/>
            </w:rPr>
            <w:t>Hisdal</w:t>
          </w:r>
          <w:proofErr w:type="spellEnd"/>
          <w:r>
            <w:rPr>
              <w:rFonts w:eastAsia="Times New Roman"/>
            </w:rPr>
            <w:t xml:space="preserve">, J., &amp; Seiler, S. (2014). The role and development of sprinting speed in soccer. </w:t>
          </w:r>
          <w:r>
            <w:rPr>
              <w:rFonts w:eastAsia="Times New Roman"/>
              <w:i/>
              <w:iCs/>
            </w:rPr>
            <w:t>International Journal of Sports Physiology and Performance</w:t>
          </w:r>
          <w:r>
            <w:rPr>
              <w:rFonts w:eastAsia="Times New Roman"/>
            </w:rPr>
            <w:t xml:space="preserve">, </w:t>
          </w:r>
          <w:r>
            <w:rPr>
              <w:rFonts w:eastAsia="Times New Roman"/>
              <w:i/>
              <w:iCs/>
            </w:rPr>
            <w:t>9</w:t>
          </w:r>
          <w:r>
            <w:rPr>
              <w:rFonts w:eastAsia="Times New Roman"/>
            </w:rPr>
            <w:t>(3), 432–441. https://doi.org/10.1123/IJSPP.2013-0121</w:t>
          </w:r>
        </w:p>
        <w:p w14:paraId="136586B2" w14:textId="77777777" w:rsidR="0023130C" w:rsidRDefault="0023130C">
          <w:pPr>
            <w:autoSpaceDE w:val="0"/>
            <w:autoSpaceDN w:val="0"/>
            <w:ind w:hanging="480"/>
            <w:divId w:val="1522695446"/>
            <w:rPr>
              <w:rFonts w:eastAsia="Times New Roman"/>
            </w:rPr>
          </w:pPr>
          <w:r>
            <w:rPr>
              <w:rFonts w:eastAsia="Times New Roman"/>
            </w:rPr>
            <w:t xml:space="preserve">Healy, R., Smyth, C., Kenny, I. C., &amp; Harrison, A. J. (2019). Influence of Reactive and Maximum Strength Indicators on Sprint Performance. </w:t>
          </w:r>
          <w:r>
            <w:rPr>
              <w:rFonts w:eastAsia="Times New Roman"/>
              <w:i/>
              <w:iCs/>
            </w:rPr>
            <w:t>Journal of Strength and Conditioning Research</w:t>
          </w:r>
          <w:r>
            <w:rPr>
              <w:rFonts w:eastAsia="Times New Roman"/>
            </w:rPr>
            <w:t xml:space="preserve">, </w:t>
          </w:r>
          <w:r>
            <w:rPr>
              <w:rFonts w:eastAsia="Times New Roman"/>
              <w:i/>
              <w:iCs/>
            </w:rPr>
            <w:t>33</w:t>
          </w:r>
          <w:r>
            <w:rPr>
              <w:rFonts w:eastAsia="Times New Roman"/>
            </w:rPr>
            <w:t>, 3039–3048. https://doi.org/10.1519/JSC.0000000000002635</w:t>
          </w:r>
        </w:p>
        <w:p w14:paraId="38ED17A8" w14:textId="77777777" w:rsidR="0023130C" w:rsidRDefault="0023130C">
          <w:pPr>
            <w:autoSpaceDE w:val="0"/>
            <w:autoSpaceDN w:val="0"/>
            <w:ind w:hanging="480"/>
            <w:divId w:val="992299236"/>
            <w:rPr>
              <w:rFonts w:eastAsia="Times New Roman"/>
            </w:rPr>
          </w:pPr>
          <w:r>
            <w:rPr>
              <w:rFonts w:eastAsia="Times New Roman"/>
            </w:rPr>
            <w:t xml:space="preserve">Heggelund, J., Fimland, M. S., Helgerud, J., &amp; Hoff, J. (2013). Maximal strength training improves work economy, rate of force development and maximal strength more than conventional strength training. </w:t>
          </w:r>
          <w:r>
            <w:rPr>
              <w:rFonts w:eastAsia="Times New Roman"/>
              <w:i/>
              <w:iCs/>
            </w:rPr>
            <w:t>European Journal of Applied Physiology</w:t>
          </w:r>
          <w:r>
            <w:rPr>
              <w:rFonts w:eastAsia="Times New Roman"/>
            </w:rPr>
            <w:t xml:space="preserve">, </w:t>
          </w:r>
          <w:r>
            <w:rPr>
              <w:rFonts w:eastAsia="Times New Roman"/>
              <w:i/>
              <w:iCs/>
            </w:rPr>
            <w:t>113</w:t>
          </w:r>
          <w:r>
            <w:rPr>
              <w:rFonts w:eastAsia="Times New Roman"/>
            </w:rPr>
            <w:t>(6), 1565–1573. https://doi.org/10.1007/S00421-013-2586-Y</w:t>
          </w:r>
        </w:p>
        <w:p w14:paraId="7AB15C53" w14:textId="77777777" w:rsidR="0023130C" w:rsidRDefault="0023130C">
          <w:pPr>
            <w:autoSpaceDE w:val="0"/>
            <w:autoSpaceDN w:val="0"/>
            <w:ind w:hanging="480"/>
            <w:divId w:val="1498115563"/>
            <w:rPr>
              <w:rFonts w:eastAsia="Times New Roman"/>
            </w:rPr>
          </w:pPr>
          <w:r>
            <w:rPr>
              <w:rFonts w:eastAsia="Times New Roman"/>
            </w:rPr>
            <w:t xml:space="preserve">Helme, M., Tee, J., Emmonds, S., &amp; Low, C. (2021). Does lower-limb asymmetry increase injury risk in sport? A systematic review. In </w:t>
          </w:r>
          <w:r>
            <w:rPr>
              <w:rFonts w:eastAsia="Times New Roman"/>
              <w:i/>
              <w:iCs/>
            </w:rPr>
            <w:t>Physical Therapy in Sport</w:t>
          </w:r>
          <w:r>
            <w:rPr>
              <w:rFonts w:eastAsia="Times New Roman"/>
            </w:rPr>
            <w:t xml:space="preserve"> (Vol. 49, pp. 204–213). Churchill Livingstone. https://doi.org/10.1016/j.ptsp.2021.03.001</w:t>
          </w:r>
        </w:p>
        <w:p w14:paraId="012FC342" w14:textId="77777777" w:rsidR="0023130C" w:rsidRDefault="0023130C">
          <w:pPr>
            <w:autoSpaceDE w:val="0"/>
            <w:autoSpaceDN w:val="0"/>
            <w:ind w:hanging="480"/>
            <w:divId w:val="1642731928"/>
            <w:rPr>
              <w:rFonts w:eastAsia="Times New Roman"/>
            </w:rPr>
          </w:pPr>
          <w:r>
            <w:rPr>
              <w:rFonts w:eastAsia="Times New Roman"/>
            </w:rPr>
            <w:lastRenderedPageBreak/>
            <w:t xml:space="preserve">Hill, M., John, T., McGee, D., &amp; Cumming, S. P. (2023). ‘He’s got growth’: Coaches understanding and management of the growth spurt in male academy football. </w:t>
          </w:r>
          <w:r>
            <w:rPr>
              <w:rFonts w:eastAsia="Times New Roman"/>
              <w:i/>
              <w:iCs/>
            </w:rPr>
            <w:t>International Journal of Sports Science and Coaching</w:t>
          </w:r>
          <w:r>
            <w:rPr>
              <w:rFonts w:eastAsia="Times New Roman"/>
            </w:rPr>
            <w:t xml:space="preserve">, </w:t>
          </w:r>
          <w:r>
            <w:rPr>
              <w:rFonts w:eastAsia="Times New Roman"/>
              <w:i/>
              <w:iCs/>
            </w:rPr>
            <w:t>18</w:t>
          </w:r>
          <w:r>
            <w:rPr>
              <w:rFonts w:eastAsia="Times New Roman"/>
            </w:rPr>
            <w:t>(1), 24–37. https://doi.org/10.1177/17479541221122415</w:t>
          </w:r>
        </w:p>
        <w:p w14:paraId="20626C0F" w14:textId="77777777" w:rsidR="0023130C" w:rsidRDefault="0023130C">
          <w:pPr>
            <w:autoSpaceDE w:val="0"/>
            <w:autoSpaceDN w:val="0"/>
            <w:ind w:hanging="480"/>
            <w:divId w:val="230894248"/>
            <w:rPr>
              <w:rFonts w:eastAsia="Times New Roman"/>
            </w:rPr>
          </w:pPr>
          <w:r>
            <w:rPr>
              <w:rFonts w:eastAsia="Times New Roman"/>
            </w:rPr>
            <w:t xml:space="preserve">Hill, M., Scott, S., McGee, D., &amp; Cumming, S. (2020). Coaches’ Evaluations of Match Performance in Academy Soccer Players in Relation to the Adolescent Growth Spurt. </w:t>
          </w:r>
          <w:r>
            <w:rPr>
              <w:rFonts w:eastAsia="Times New Roman"/>
              <w:i/>
              <w:iCs/>
            </w:rPr>
            <w:t>Journal of Science in Sport and Exercise</w:t>
          </w:r>
          <w:r>
            <w:rPr>
              <w:rFonts w:eastAsia="Times New Roman"/>
            </w:rPr>
            <w:t xml:space="preserve">, </w:t>
          </w:r>
          <w:r>
            <w:rPr>
              <w:rFonts w:eastAsia="Times New Roman"/>
              <w:i/>
              <w:iCs/>
            </w:rPr>
            <w:t>2</w:t>
          </w:r>
          <w:r>
            <w:rPr>
              <w:rFonts w:eastAsia="Times New Roman"/>
            </w:rPr>
            <w:t>(4), 359–366. https://doi.org/10.1007/S42978-020-00072-3/FIGURES/1</w:t>
          </w:r>
        </w:p>
        <w:p w14:paraId="7AD82DF3" w14:textId="77777777" w:rsidR="0023130C" w:rsidRDefault="0023130C">
          <w:pPr>
            <w:autoSpaceDE w:val="0"/>
            <w:autoSpaceDN w:val="0"/>
            <w:ind w:hanging="480"/>
            <w:divId w:val="1687906247"/>
            <w:rPr>
              <w:rFonts w:eastAsia="Times New Roman"/>
            </w:rPr>
          </w:pPr>
          <w:r>
            <w:rPr>
              <w:rFonts w:eastAsia="Times New Roman"/>
            </w:rPr>
            <w:t xml:space="preserve">Hoff, J., &amp; Helgerud, J. (2004). Endurance and strength training for soccer players: Physiological considerations. </w:t>
          </w:r>
          <w:r>
            <w:rPr>
              <w:rFonts w:eastAsia="Times New Roman"/>
              <w:i/>
              <w:iCs/>
            </w:rPr>
            <w:t>Sports Medicine</w:t>
          </w:r>
          <w:r>
            <w:rPr>
              <w:rFonts w:eastAsia="Times New Roman"/>
            </w:rPr>
            <w:t xml:space="preserve">, </w:t>
          </w:r>
          <w:r>
            <w:rPr>
              <w:rFonts w:eastAsia="Times New Roman"/>
              <w:i/>
              <w:iCs/>
            </w:rPr>
            <w:t>34</w:t>
          </w:r>
          <w:r>
            <w:rPr>
              <w:rFonts w:eastAsia="Times New Roman"/>
            </w:rPr>
            <w:t>(3), 165–180. https://doi.org/10.2165/00007256-200434030-00003/FIGURES/2</w:t>
          </w:r>
        </w:p>
        <w:p w14:paraId="5267B8F4" w14:textId="77777777" w:rsidR="0023130C" w:rsidRDefault="0023130C">
          <w:pPr>
            <w:autoSpaceDE w:val="0"/>
            <w:autoSpaceDN w:val="0"/>
            <w:ind w:hanging="480"/>
            <w:divId w:val="1399937439"/>
            <w:rPr>
              <w:rFonts w:eastAsia="Times New Roman"/>
            </w:rPr>
          </w:pPr>
          <w:r>
            <w:rPr>
              <w:rFonts w:eastAsia="Times New Roman"/>
            </w:rPr>
            <w:t xml:space="preserve">Hooper, D. R., </w:t>
          </w:r>
          <w:proofErr w:type="spellStart"/>
          <w:r>
            <w:rPr>
              <w:rFonts w:eastAsia="Times New Roman"/>
            </w:rPr>
            <w:t>Szivak</w:t>
          </w:r>
          <w:proofErr w:type="spellEnd"/>
          <w:r>
            <w:rPr>
              <w:rFonts w:eastAsia="Times New Roman"/>
            </w:rPr>
            <w:t xml:space="preserve">, T. K., Comstock, B. A., Dunn-Lewis, C., Apicella, J. M., Kelly, N. A., Creighton, B. C., Flanagan, S. D., Looney, D. P., Volek, J. S., Maresh, C. M., &amp; Kraemer, W. J. (2014). Effects of fatigue from resistance training on barbell back squat biomechanics. </w:t>
          </w:r>
          <w:r>
            <w:rPr>
              <w:rFonts w:eastAsia="Times New Roman"/>
              <w:i/>
              <w:iCs/>
            </w:rPr>
            <w:t>Journal of Strength and Conditioning Research</w:t>
          </w:r>
          <w:r>
            <w:rPr>
              <w:rFonts w:eastAsia="Times New Roman"/>
            </w:rPr>
            <w:t xml:space="preserve">, </w:t>
          </w:r>
          <w:r>
            <w:rPr>
              <w:rFonts w:eastAsia="Times New Roman"/>
              <w:i/>
              <w:iCs/>
            </w:rPr>
            <w:t>28</w:t>
          </w:r>
          <w:r>
            <w:rPr>
              <w:rFonts w:eastAsia="Times New Roman"/>
            </w:rPr>
            <w:t>, 1127–1134. https://doi.org/10.1097/JSC.0000000000000237</w:t>
          </w:r>
        </w:p>
        <w:p w14:paraId="702F39A3" w14:textId="77777777" w:rsidR="0023130C" w:rsidRDefault="0023130C">
          <w:pPr>
            <w:autoSpaceDE w:val="0"/>
            <w:autoSpaceDN w:val="0"/>
            <w:ind w:hanging="480"/>
            <w:divId w:val="497690926"/>
            <w:rPr>
              <w:rFonts w:eastAsia="Times New Roman"/>
            </w:rPr>
          </w:pPr>
          <w:r>
            <w:rPr>
              <w:rFonts w:eastAsia="Times New Roman"/>
            </w:rPr>
            <w:t xml:space="preserve">Hoppe, M. W., </w:t>
          </w:r>
          <w:proofErr w:type="spellStart"/>
          <w:r>
            <w:rPr>
              <w:rFonts w:eastAsia="Times New Roman"/>
            </w:rPr>
            <w:t>Barnics</w:t>
          </w:r>
          <w:proofErr w:type="spellEnd"/>
          <w:r>
            <w:rPr>
              <w:rFonts w:eastAsia="Times New Roman"/>
            </w:rPr>
            <w:t>, V., Freiwald, J., &amp; Baumgart, C. (2020). Contrary to endurance, power associated capacities differ between different aged and starting-</w:t>
          </w:r>
          <w:proofErr w:type="spellStart"/>
          <w:r>
            <w:rPr>
              <w:rFonts w:eastAsia="Times New Roman"/>
            </w:rPr>
            <w:t>nonstarting</w:t>
          </w:r>
          <w:proofErr w:type="spellEnd"/>
          <w:r>
            <w:rPr>
              <w:rFonts w:eastAsia="Times New Roman"/>
            </w:rPr>
            <w:t xml:space="preserve"> elite junior soccer players.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15</w:t>
          </w:r>
          <w:r>
            <w:rPr>
              <w:rFonts w:eastAsia="Times New Roman"/>
            </w:rPr>
            <w:t>. https://doi.org/10.1371/journal.pone.0232118</w:t>
          </w:r>
        </w:p>
        <w:p w14:paraId="5EC3099D" w14:textId="77777777" w:rsidR="0023130C" w:rsidRDefault="0023130C">
          <w:pPr>
            <w:autoSpaceDE w:val="0"/>
            <w:autoSpaceDN w:val="0"/>
            <w:ind w:hanging="480"/>
            <w:divId w:val="1588272756"/>
            <w:rPr>
              <w:rFonts w:eastAsia="Times New Roman"/>
            </w:rPr>
          </w:pPr>
          <w:r>
            <w:rPr>
              <w:rFonts w:eastAsia="Times New Roman"/>
            </w:rPr>
            <w:t xml:space="preserve">Horn, T., Brogden, C., &amp; Greig, M. (2023). Isokinetic profiling of elite youth footballers: informing selection of a practicable and efficacious isokinetic screening test. </w:t>
          </w:r>
          <w:r>
            <w:rPr>
              <w:rFonts w:eastAsia="Times New Roman"/>
              <w:i/>
              <w:iCs/>
            </w:rPr>
            <w:t>Research in Sports Medicine</w:t>
          </w:r>
          <w:r>
            <w:rPr>
              <w:rFonts w:eastAsia="Times New Roman"/>
            </w:rPr>
            <w:t xml:space="preserve">, </w:t>
          </w:r>
          <w:r>
            <w:rPr>
              <w:rFonts w:eastAsia="Times New Roman"/>
              <w:i/>
              <w:iCs/>
            </w:rPr>
            <w:t>31</w:t>
          </w:r>
          <w:r>
            <w:rPr>
              <w:rFonts w:eastAsia="Times New Roman"/>
            </w:rPr>
            <w:t>, 125–136. https://doi.org/10.1080/15438627.2021.1943392</w:t>
          </w:r>
        </w:p>
        <w:p w14:paraId="7B54BF59" w14:textId="77777777" w:rsidR="0023130C" w:rsidRDefault="0023130C">
          <w:pPr>
            <w:autoSpaceDE w:val="0"/>
            <w:autoSpaceDN w:val="0"/>
            <w:ind w:hanging="480"/>
            <w:divId w:val="50691878"/>
            <w:rPr>
              <w:rFonts w:eastAsia="Times New Roman"/>
            </w:rPr>
          </w:pPr>
          <w:proofErr w:type="spellStart"/>
          <w:r>
            <w:rPr>
              <w:rFonts w:eastAsia="Times New Roman"/>
            </w:rPr>
            <w:t>Hoshikawa</w:t>
          </w:r>
          <w:proofErr w:type="spellEnd"/>
          <w:r>
            <w:rPr>
              <w:rFonts w:eastAsia="Times New Roman"/>
            </w:rPr>
            <w:t xml:space="preserve">, Y., Iida, T., Muramatsu, M., </w:t>
          </w:r>
          <w:proofErr w:type="spellStart"/>
          <w:r>
            <w:rPr>
              <w:rFonts w:eastAsia="Times New Roman"/>
            </w:rPr>
            <w:t>Ii</w:t>
          </w:r>
          <w:proofErr w:type="spellEnd"/>
          <w:r>
            <w:rPr>
              <w:rFonts w:eastAsia="Times New Roman"/>
            </w:rPr>
            <w:t xml:space="preserve">, N., Nakajima, Y., </w:t>
          </w:r>
          <w:proofErr w:type="spellStart"/>
          <w:r>
            <w:rPr>
              <w:rFonts w:eastAsia="Times New Roman"/>
            </w:rPr>
            <w:t>Chumank</w:t>
          </w:r>
          <w:proofErr w:type="spellEnd"/>
          <w:r>
            <w:rPr>
              <w:rFonts w:eastAsia="Times New Roman"/>
            </w:rPr>
            <w:t xml:space="preserve">, K., &amp; </w:t>
          </w:r>
          <w:proofErr w:type="spellStart"/>
          <w:r>
            <w:rPr>
              <w:rFonts w:eastAsia="Times New Roman"/>
            </w:rPr>
            <w:t>Kanehisa</w:t>
          </w:r>
          <w:proofErr w:type="spellEnd"/>
          <w:r>
            <w:rPr>
              <w:rFonts w:eastAsia="Times New Roman"/>
            </w:rPr>
            <w:t xml:space="preserve">, H. (2013). Effects of stabilization training on trunk muscularity and physical performances in youth soccer players. </w:t>
          </w:r>
          <w:r>
            <w:rPr>
              <w:rFonts w:eastAsia="Times New Roman"/>
              <w:i/>
              <w:iCs/>
            </w:rPr>
            <w:t>Journal of Strength and Conditioning Research</w:t>
          </w:r>
          <w:r>
            <w:rPr>
              <w:rFonts w:eastAsia="Times New Roman"/>
            </w:rPr>
            <w:t xml:space="preserve">, </w:t>
          </w:r>
          <w:r>
            <w:rPr>
              <w:rFonts w:eastAsia="Times New Roman"/>
              <w:i/>
              <w:iCs/>
            </w:rPr>
            <w:t>27</w:t>
          </w:r>
          <w:r>
            <w:rPr>
              <w:rFonts w:eastAsia="Times New Roman"/>
            </w:rPr>
            <w:t>, 3142–3149. https://doi.org/10.1519/JSC.0b013e31828bed36</w:t>
          </w:r>
        </w:p>
        <w:p w14:paraId="7D3DA813" w14:textId="77777777" w:rsidR="0023130C" w:rsidRDefault="0023130C">
          <w:pPr>
            <w:autoSpaceDE w:val="0"/>
            <w:autoSpaceDN w:val="0"/>
            <w:ind w:hanging="480"/>
            <w:divId w:val="1565800496"/>
            <w:rPr>
              <w:rFonts w:eastAsia="Times New Roman"/>
            </w:rPr>
          </w:pPr>
          <w:r>
            <w:rPr>
              <w:rFonts w:eastAsia="Times New Roman"/>
            </w:rPr>
            <w:t xml:space="preserve">Hosseini Kakhak, S. A., </w:t>
          </w:r>
          <w:proofErr w:type="spellStart"/>
          <w:r>
            <w:rPr>
              <w:rFonts w:eastAsia="Times New Roman"/>
            </w:rPr>
            <w:t>Kianigul</w:t>
          </w:r>
          <w:proofErr w:type="spellEnd"/>
          <w:r>
            <w:rPr>
              <w:rFonts w:eastAsia="Times New Roman"/>
            </w:rPr>
            <w:t xml:space="preserve">, M., Haghighi, A. H., </w:t>
          </w:r>
          <w:proofErr w:type="spellStart"/>
          <w:r>
            <w:rPr>
              <w:rFonts w:eastAsia="Times New Roman"/>
            </w:rPr>
            <w:t>Nooghabi</w:t>
          </w:r>
          <w:proofErr w:type="spellEnd"/>
          <w:r>
            <w:rPr>
              <w:rFonts w:eastAsia="Times New Roman"/>
            </w:rPr>
            <w:t xml:space="preserve">, M. J., &amp; Scott, B. R. (2022). Performing Soccer-Specific Training </w:t>
          </w:r>
          <w:proofErr w:type="gramStart"/>
          <w:r>
            <w:rPr>
              <w:rFonts w:eastAsia="Times New Roman"/>
            </w:rPr>
            <w:t>With</w:t>
          </w:r>
          <w:proofErr w:type="gramEnd"/>
          <w:r>
            <w:rPr>
              <w:rFonts w:eastAsia="Times New Roman"/>
            </w:rPr>
            <w:t xml:space="preserve"> Blood Flow Restriction Enhances Physical Capacities in Youth Soccer Players. </w:t>
          </w:r>
          <w:r>
            <w:rPr>
              <w:rFonts w:eastAsia="Times New Roman"/>
              <w:i/>
              <w:iCs/>
            </w:rPr>
            <w:t>Journal of Strength and Conditioning Research</w:t>
          </w:r>
          <w:r>
            <w:rPr>
              <w:rFonts w:eastAsia="Times New Roman"/>
            </w:rPr>
            <w:t xml:space="preserve">, </w:t>
          </w:r>
          <w:r>
            <w:rPr>
              <w:rFonts w:eastAsia="Times New Roman"/>
              <w:i/>
              <w:iCs/>
            </w:rPr>
            <w:t>36</w:t>
          </w:r>
          <w:r>
            <w:rPr>
              <w:rFonts w:eastAsia="Times New Roman"/>
            </w:rPr>
            <w:t>, 1972–1977. https://doi.org/10.1519/JSC.0000000000003737</w:t>
          </w:r>
        </w:p>
        <w:p w14:paraId="4165CCB9" w14:textId="50915CF2" w:rsidR="0023130C" w:rsidRDefault="0023130C">
          <w:pPr>
            <w:autoSpaceDE w:val="0"/>
            <w:autoSpaceDN w:val="0"/>
            <w:ind w:hanging="480"/>
            <w:divId w:val="1886991452"/>
            <w:rPr>
              <w:rFonts w:eastAsia="Times New Roman"/>
            </w:rPr>
          </w:pPr>
          <w:r>
            <w:rPr>
              <w:rFonts w:eastAsia="Times New Roman"/>
            </w:rPr>
            <w:t xml:space="preserve">Hoyt, L. T., Niu, L., Pachucki, M. C., &amp; </w:t>
          </w:r>
          <w:proofErr w:type="spellStart"/>
          <w:r>
            <w:rPr>
              <w:rFonts w:eastAsia="Times New Roman"/>
            </w:rPr>
            <w:t>Chaku</w:t>
          </w:r>
          <w:proofErr w:type="spellEnd"/>
          <w:r>
            <w:rPr>
              <w:rFonts w:eastAsia="Times New Roman"/>
            </w:rPr>
            <w:t xml:space="preserve">, N. (2020). Timing of puberty in boys and girls: Implications for population health. </w:t>
          </w:r>
          <w:r>
            <w:rPr>
              <w:rFonts w:eastAsia="Times New Roman"/>
              <w:i/>
              <w:iCs/>
            </w:rPr>
            <w:t>SSM - Population Health</w:t>
          </w:r>
          <w:r>
            <w:rPr>
              <w:rFonts w:eastAsia="Times New Roman"/>
            </w:rPr>
            <w:t xml:space="preserve">, </w:t>
          </w:r>
          <w:r>
            <w:rPr>
              <w:rFonts w:eastAsia="Times New Roman"/>
              <w:i/>
              <w:iCs/>
            </w:rPr>
            <w:t>10</w:t>
          </w:r>
          <w:r>
            <w:rPr>
              <w:rFonts w:eastAsia="Times New Roman"/>
            </w:rPr>
            <w:t xml:space="preserve">, 2352–8273. </w:t>
          </w:r>
          <w:hyperlink r:id="rId13" w:history="1">
            <w:r w:rsidR="006365A3" w:rsidRPr="00826C9F">
              <w:rPr>
                <w:rStyle w:val="Hyperlink"/>
                <w:rFonts w:eastAsia="Times New Roman"/>
              </w:rPr>
              <w:t>https://doi.org/10.1016/J.SSMPH.2020.100549</w:t>
            </w:r>
          </w:hyperlink>
        </w:p>
        <w:p w14:paraId="6896C708" w14:textId="091846EC" w:rsidR="006365A3" w:rsidRDefault="006365A3">
          <w:pPr>
            <w:autoSpaceDE w:val="0"/>
            <w:autoSpaceDN w:val="0"/>
            <w:ind w:hanging="480"/>
            <w:divId w:val="1886991452"/>
            <w:rPr>
              <w:rFonts w:eastAsia="Times New Roman"/>
            </w:rPr>
          </w:pPr>
          <w:proofErr w:type="spellStart"/>
          <w:r w:rsidRPr="006365A3">
            <w:rPr>
              <w:rFonts w:eastAsia="Times New Roman"/>
            </w:rPr>
            <w:t>Huijgen</w:t>
          </w:r>
          <w:proofErr w:type="spellEnd"/>
          <w:r w:rsidRPr="006365A3">
            <w:rPr>
              <w:rFonts w:eastAsia="Times New Roman"/>
            </w:rPr>
            <w:t xml:space="preserve">, B. C., Leemhuis, S., Kok, N. M., </w:t>
          </w:r>
          <w:proofErr w:type="spellStart"/>
          <w:r w:rsidRPr="006365A3">
            <w:rPr>
              <w:rFonts w:eastAsia="Times New Roman"/>
            </w:rPr>
            <w:t>Verburgh</w:t>
          </w:r>
          <w:proofErr w:type="spellEnd"/>
          <w:r w:rsidRPr="006365A3">
            <w:rPr>
              <w:rFonts w:eastAsia="Times New Roman"/>
            </w:rPr>
            <w:t xml:space="preserve">, L., </w:t>
          </w:r>
          <w:proofErr w:type="spellStart"/>
          <w:r w:rsidRPr="006365A3">
            <w:rPr>
              <w:rFonts w:eastAsia="Times New Roman"/>
            </w:rPr>
            <w:t>Oosterlaan</w:t>
          </w:r>
          <w:proofErr w:type="spellEnd"/>
          <w:r w:rsidRPr="006365A3">
            <w:rPr>
              <w:rFonts w:eastAsia="Times New Roman"/>
            </w:rPr>
            <w:t>, J., Elferink-Gemser, M. T., &amp; Visscher, C. (2015). Cognitive Functions in Elite and Sub-Elite Youth Soccer Players Aged 13 to 17 Years. </w:t>
          </w:r>
          <w:proofErr w:type="spellStart"/>
          <w:r w:rsidRPr="006365A3">
            <w:rPr>
              <w:rFonts w:eastAsia="Times New Roman"/>
              <w:i/>
              <w:iCs/>
            </w:rPr>
            <w:t>PloS</w:t>
          </w:r>
          <w:proofErr w:type="spellEnd"/>
          <w:r w:rsidRPr="006365A3">
            <w:rPr>
              <w:rFonts w:eastAsia="Times New Roman"/>
              <w:i/>
              <w:iCs/>
            </w:rPr>
            <w:t xml:space="preserve"> one</w:t>
          </w:r>
          <w:r w:rsidRPr="006365A3">
            <w:rPr>
              <w:rFonts w:eastAsia="Times New Roman"/>
            </w:rPr>
            <w:t>, </w:t>
          </w:r>
          <w:r w:rsidRPr="006365A3">
            <w:rPr>
              <w:rFonts w:eastAsia="Times New Roman"/>
              <w:i/>
              <w:iCs/>
            </w:rPr>
            <w:t>10</w:t>
          </w:r>
          <w:r w:rsidRPr="006365A3">
            <w:rPr>
              <w:rFonts w:eastAsia="Times New Roman"/>
            </w:rPr>
            <w:t>(12), e0144580. https://doi.org/10.1371/journal.pone.0144580</w:t>
          </w:r>
        </w:p>
        <w:p w14:paraId="796BBDBB" w14:textId="77777777" w:rsidR="0023130C" w:rsidRDefault="0023130C">
          <w:pPr>
            <w:autoSpaceDE w:val="0"/>
            <w:autoSpaceDN w:val="0"/>
            <w:ind w:hanging="480"/>
            <w:divId w:val="831022880"/>
            <w:rPr>
              <w:rFonts w:eastAsia="Times New Roman"/>
            </w:rPr>
          </w:pPr>
          <w:r>
            <w:rPr>
              <w:rFonts w:eastAsia="Times New Roman"/>
            </w:rPr>
            <w:t xml:space="preserve">Hulse, M. A., Morris, J. G., Hawkins, R. D., Hodson, A., Nevill, A. M., &amp; Nevill, M. E. (2013a). A field-test battery for elite, young soccer players. </w:t>
          </w:r>
          <w:r>
            <w:rPr>
              <w:rFonts w:eastAsia="Times New Roman"/>
              <w:i/>
              <w:iCs/>
            </w:rPr>
            <w:t>International Journal of Sports Medicine</w:t>
          </w:r>
          <w:r>
            <w:rPr>
              <w:rFonts w:eastAsia="Times New Roman"/>
            </w:rPr>
            <w:t xml:space="preserve">, </w:t>
          </w:r>
          <w:r>
            <w:rPr>
              <w:rFonts w:eastAsia="Times New Roman"/>
              <w:i/>
              <w:iCs/>
            </w:rPr>
            <w:t>34</w:t>
          </w:r>
          <w:r>
            <w:rPr>
              <w:rFonts w:eastAsia="Times New Roman"/>
            </w:rPr>
            <w:t>(4), 302–311. https://doi.org/10.1055/S-0032-1312603/ID/R2088-0017/BIB</w:t>
          </w:r>
        </w:p>
        <w:p w14:paraId="355A97AF" w14:textId="77777777" w:rsidR="0023130C" w:rsidRDefault="0023130C">
          <w:pPr>
            <w:autoSpaceDE w:val="0"/>
            <w:autoSpaceDN w:val="0"/>
            <w:ind w:hanging="480"/>
            <w:divId w:val="826482140"/>
            <w:rPr>
              <w:rFonts w:eastAsia="Times New Roman"/>
            </w:rPr>
          </w:pPr>
          <w:r>
            <w:rPr>
              <w:rFonts w:eastAsia="Times New Roman"/>
            </w:rPr>
            <w:t xml:space="preserve">Hulse, M. A., Morris, J. G., Hawkins, R. D., Hodson, A., Nevill, A. M., &amp; Nevill, M. E. (2013b). A field-test battery for elite, young soccer players. </w:t>
          </w:r>
          <w:r>
            <w:rPr>
              <w:rFonts w:eastAsia="Times New Roman"/>
              <w:i/>
              <w:iCs/>
            </w:rPr>
            <w:t>International Journal of Sports Medicine</w:t>
          </w:r>
          <w:r>
            <w:rPr>
              <w:rFonts w:eastAsia="Times New Roman"/>
            </w:rPr>
            <w:t xml:space="preserve">, </w:t>
          </w:r>
          <w:r>
            <w:rPr>
              <w:rFonts w:eastAsia="Times New Roman"/>
              <w:i/>
              <w:iCs/>
            </w:rPr>
            <w:t>34</w:t>
          </w:r>
          <w:r>
            <w:rPr>
              <w:rFonts w:eastAsia="Times New Roman"/>
            </w:rPr>
            <w:t>(4), 302–311. https://doi.org/10.1055/S-0032-1312603/ID/R2088-0017/BIB</w:t>
          </w:r>
        </w:p>
        <w:p w14:paraId="6F79EC03" w14:textId="77777777" w:rsidR="0023130C" w:rsidRDefault="0023130C">
          <w:pPr>
            <w:autoSpaceDE w:val="0"/>
            <w:autoSpaceDN w:val="0"/>
            <w:ind w:hanging="480"/>
            <w:divId w:val="997269524"/>
            <w:rPr>
              <w:rFonts w:eastAsia="Times New Roman"/>
            </w:rPr>
          </w:pPr>
          <w:r>
            <w:rPr>
              <w:rFonts w:eastAsia="Times New Roman"/>
            </w:rPr>
            <w:t xml:space="preserve">Ireland, M. L. (2002). The female ACL: Why is it more prone to injury? In </w:t>
          </w:r>
          <w:proofErr w:type="spellStart"/>
          <w:r>
            <w:rPr>
              <w:rFonts w:eastAsia="Times New Roman"/>
              <w:i/>
              <w:iCs/>
            </w:rPr>
            <w:t>Orthopedic</w:t>
          </w:r>
          <w:proofErr w:type="spellEnd"/>
          <w:r>
            <w:rPr>
              <w:rFonts w:eastAsia="Times New Roman"/>
              <w:i/>
              <w:iCs/>
            </w:rPr>
            <w:t xml:space="preserve"> Clinics of North America</w:t>
          </w:r>
          <w:r>
            <w:rPr>
              <w:rFonts w:eastAsia="Times New Roman"/>
            </w:rPr>
            <w:t xml:space="preserve"> (Vol. 33, pp. 637–651). https://doi.org/10.1016/S0030-5898(02)00028-7</w:t>
          </w:r>
        </w:p>
        <w:p w14:paraId="33602E52" w14:textId="77777777" w:rsidR="0023130C" w:rsidRDefault="0023130C">
          <w:pPr>
            <w:autoSpaceDE w:val="0"/>
            <w:autoSpaceDN w:val="0"/>
            <w:ind w:hanging="480"/>
            <w:divId w:val="1781558925"/>
            <w:rPr>
              <w:rFonts w:eastAsia="Times New Roman"/>
            </w:rPr>
          </w:pPr>
          <w:r>
            <w:rPr>
              <w:rFonts w:eastAsia="Times New Roman"/>
            </w:rPr>
            <w:lastRenderedPageBreak/>
            <w:t xml:space="preserve">James, L. P., Talpey, S. W., Young, W. B., </w:t>
          </w:r>
          <w:proofErr w:type="spellStart"/>
          <w:r>
            <w:rPr>
              <w:rFonts w:eastAsia="Times New Roman"/>
            </w:rPr>
            <w:t>Geneau</w:t>
          </w:r>
          <w:proofErr w:type="spellEnd"/>
          <w:r>
            <w:rPr>
              <w:rFonts w:eastAsia="Times New Roman"/>
            </w:rPr>
            <w:t xml:space="preserve">, M. C., Newton, R. U., &amp; Gastin, P. B. (2023). Strength Classification and Diagnosis: Not All Strength Is Created Equal. </w:t>
          </w:r>
          <w:r>
            <w:rPr>
              <w:rFonts w:eastAsia="Times New Roman"/>
              <w:i/>
              <w:iCs/>
            </w:rPr>
            <w:t>Strength and Conditioning Journal</w:t>
          </w:r>
          <w:r>
            <w:rPr>
              <w:rFonts w:eastAsia="Times New Roman"/>
            </w:rPr>
            <w:t xml:space="preserve">, </w:t>
          </w:r>
          <w:r>
            <w:rPr>
              <w:rFonts w:eastAsia="Times New Roman"/>
              <w:i/>
              <w:iCs/>
            </w:rPr>
            <w:t>45</w:t>
          </w:r>
          <w:r>
            <w:rPr>
              <w:rFonts w:eastAsia="Times New Roman"/>
            </w:rPr>
            <w:t>(3), 333–341. https://doi.org/10.1519/SSC.0000000000000744</w:t>
          </w:r>
        </w:p>
        <w:p w14:paraId="0BDDC3C1" w14:textId="77777777" w:rsidR="0023130C" w:rsidRDefault="0023130C">
          <w:pPr>
            <w:autoSpaceDE w:val="0"/>
            <w:autoSpaceDN w:val="0"/>
            <w:ind w:hanging="480"/>
            <w:divId w:val="1940990777"/>
            <w:rPr>
              <w:rFonts w:eastAsia="Times New Roman"/>
            </w:rPr>
          </w:pPr>
          <w:r>
            <w:rPr>
              <w:rFonts w:eastAsia="Times New Roman"/>
            </w:rPr>
            <w:t xml:space="preserve">James, L. P., Weakley, J., Comfort, P., &amp; Huynh, M. (2023). The Relationship Between Isometric and Dynamic Strength Following Resistance Training: A Systematic Review, Meta-Analysis, and Level of Agreement. </w:t>
          </w:r>
          <w:r>
            <w:rPr>
              <w:rFonts w:eastAsia="Times New Roman"/>
              <w:i/>
              <w:iCs/>
            </w:rPr>
            <w:t>International Journal of Sports Physiology and Performance</w:t>
          </w:r>
          <w:r>
            <w:rPr>
              <w:rFonts w:eastAsia="Times New Roman"/>
            </w:rPr>
            <w:t xml:space="preserve">, </w:t>
          </w:r>
          <w:r>
            <w:rPr>
              <w:rFonts w:eastAsia="Times New Roman"/>
              <w:i/>
              <w:iCs/>
            </w:rPr>
            <w:t>19</w:t>
          </w:r>
          <w:r>
            <w:rPr>
              <w:rFonts w:eastAsia="Times New Roman"/>
            </w:rPr>
            <w:t>(1), 2–12. https://doi.org/10.1123/IJSPP.2023-0066</w:t>
          </w:r>
        </w:p>
        <w:p w14:paraId="55AB6CEC" w14:textId="77777777" w:rsidR="0023130C" w:rsidRDefault="0023130C">
          <w:pPr>
            <w:autoSpaceDE w:val="0"/>
            <w:autoSpaceDN w:val="0"/>
            <w:ind w:hanging="480"/>
            <w:divId w:val="1825127203"/>
            <w:rPr>
              <w:rFonts w:eastAsia="Times New Roman"/>
            </w:rPr>
          </w:pPr>
          <w:r>
            <w:rPr>
              <w:rFonts w:eastAsia="Times New Roman"/>
            </w:rPr>
            <w:t xml:space="preserve">Johnson, D. M., Cumming, S. P., Bradley, B., &amp; Williams, S. (2022). The influence of exposure, growth and maturation on injury risk in male academy football players. </w:t>
          </w:r>
          <w:r>
            <w:rPr>
              <w:rFonts w:eastAsia="Times New Roman"/>
              <w:i/>
              <w:iCs/>
            </w:rPr>
            <w:t>Journal of Sports Sciences</w:t>
          </w:r>
          <w:r>
            <w:rPr>
              <w:rFonts w:eastAsia="Times New Roman"/>
            </w:rPr>
            <w:t xml:space="preserve">, </w:t>
          </w:r>
          <w:r>
            <w:rPr>
              <w:rFonts w:eastAsia="Times New Roman"/>
              <w:i/>
              <w:iCs/>
            </w:rPr>
            <w:t>40</w:t>
          </w:r>
          <w:r>
            <w:rPr>
              <w:rFonts w:eastAsia="Times New Roman"/>
            </w:rPr>
            <w:t>, 1127–1136. https://doi.org/10.1080/02640414.2022.2051380</w:t>
          </w:r>
        </w:p>
        <w:p w14:paraId="2C7E8136" w14:textId="77777777" w:rsidR="0023130C" w:rsidRDefault="0023130C">
          <w:pPr>
            <w:autoSpaceDE w:val="0"/>
            <w:autoSpaceDN w:val="0"/>
            <w:ind w:hanging="480"/>
            <w:divId w:val="2057774926"/>
            <w:rPr>
              <w:rFonts w:eastAsia="Times New Roman"/>
            </w:rPr>
          </w:pPr>
          <w:r>
            <w:rPr>
              <w:rFonts w:eastAsia="Times New Roman"/>
            </w:rPr>
            <w:t xml:space="preserve">Jones, S., Mullen, R., Clair, Z., Wrigley, R., Andersen, T. E., &amp; Williams, M. (2021). Field based lower limb strength tests provide insight into sprint and change of direction ability in academy footballers. </w:t>
          </w:r>
          <w:r>
            <w:rPr>
              <w:rFonts w:eastAsia="Times New Roman"/>
              <w:i/>
              <w:iCs/>
            </w:rPr>
            <w:t>Scandinavian Journal of Medicine and Science in Sports</w:t>
          </w:r>
          <w:r>
            <w:rPr>
              <w:rFonts w:eastAsia="Times New Roman"/>
            </w:rPr>
            <w:t xml:space="preserve">, </w:t>
          </w:r>
          <w:r>
            <w:rPr>
              <w:rFonts w:eastAsia="Times New Roman"/>
              <w:i/>
              <w:iCs/>
            </w:rPr>
            <w:t>31</w:t>
          </w:r>
          <w:r>
            <w:rPr>
              <w:rFonts w:eastAsia="Times New Roman"/>
            </w:rPr>
            <w:t>, 2178–2186. https://doi.org/10.1111/sms.14039</w:t>
          </w:r>
        </w:p>
        <w:p w14:paraId="0C2FC88A" w14:textId="77777777" w:rsidR="0023130C" w:rsidRDefault="0023130C">
          <w:pPr>
            <w:autoSpaceDE w:val="0"/>
            <w:autoSpaceDN w:val="0"/>
            <w:ind w:hanging="480"/>
            <w:divId w:val="1895382980"/>
            <w:rPr>
              <w:rFonts w:eastAsia="Times New Roman"/>
            </w:rPr>
          </w:pPr>
          <w:r>
            <w:rPr>
              <w:rFonts w:eastAsia="Times New Roman"/>
            </w:rPr>
            <w:t xml:space="preserve">Kadlubowski, B., Keiner, M., Stefer, T., </w:t>
          </w:r>
          <w:proofErr w:type="spellStart"/>
          <w:r>
            <w:rPr>
              <w:rFonts w:eastAsia="Times New Roman"/>
            </w:rPr>
            <w:t>Kapsecker</w:t>
          </w:r>
          <w:proofErr w:type="spellEnd"/>
          <w:r>
            <w:rPr>
              <w:rFonts w:eastAsia="Times New Roman"/>
            </w:rPr>
            <w:t xml:space="preserve">, A., Hartmann, H., &amp; Wirth, K. (2021). Influence of linear-sprint performance, concentric power and maximum strength on change of direction performance in elite youth soccer players. </w:t>
          </w:r>
          <w:r>
            <w:rPr>
              <w:rFonts w:eastAsia="Times New Roman"/>
              <w:i/>
              <w:iCs/>
            </w:rPr>
            <w:t>German Journal of Exercise and Sport Research</w:t>
          </w:r>
          <w:r>
            <w:rPr>
              <w:rFonts w:eastAsia="Times New Roman"/>
            </w:rPr>
            <w:t xml:space="preserve">, </w:t>
          </w:r>
          <w:r>
            <w:rPr>
              <w:rFonts w:eastAsia="Times New Roman"/>
              <w:i/>
              <w:iCs/>
            </w:rPr>
            <w:t>51</w:t>
          </w:r>
          <w:r>
            <w:rPr>
              <w:rFonts w:eastAsia="Times New Roman"/>
            </w:rPr>
            <w:t>(1), 116–121. https://doi.org/10.1007/S12662-020-00692-5/TABLES/2</w:t>
          </w:r>
        </w:p>
        <w:p w14:paraId="202D1A65" w14:textId="77777777" w:rsidR="0023130C" w:rsidRDefault="0023130C">
          <w:pPr>
            <w:autoSpaceDE w:val="0"/>
            <w:autoSpaceDN w:val="0"/>
            <w:ind w:hanging="480"/>
            <w:divId w:val="759332007"/>
            <w:rPr>
              <w:rFonts w:eastAsia="Times New Roman"/>
            </w:rPr>
          </w:pPr>
          <w:r>
            <w:rPr>
              <w:rFonts w:eastAsia="Times New Roman"/>
            </w:rPr>
            <w:t xml:space="preserve">Karimi, E., Norouzian, M., </w:t>
          </w:r>
          <w:proofErr w:type="spellStart"/>
          <w:r>
            <w:rPr>
              <w:rFonts w:eastAsia="Times New Roman"/>
            </w:rPr>
            <w:t>Birjandinejad</w:t>
          </w:r>
          <w:proofErr w:type="spellEnd"/>
          <w:r>
            <w:rPr>
              <w:rFonts w:eastAsia="Times New Roman"/>
            </w:rPr>
            <w:t xml:space="preserve">, A., Zandi, R., &amp; Makhmalbaf, H. (2017). Measurement of Posterior Tibial Slope Using Magnetic Resonance Imaging. </w:t>
          </w:r>
          <w:r>
            <w:rPr>
              <w:rFonts w:eastAsia="Times New Roman"/>
              <w:i/>
              <w:iCs/>
            </w:rPr>
            <w:t>Archives of Bone and Joint Surgery</w:t>
          </w:r>
          <w:r>
            <w:rPr>
              <w:rFonts w:eastAsia="Times New Roman"/>
            </w:rPr>
            <w:t xml:space="preserve">, </w:t>
          </w:r>
          <w:r>
            <w:rPr>
              <w:rFonts w:eastAsia="Times New Roman"/>
              <w:i/>
              <w:iCs/>
            </w:rPr>
            <w:t>5</w:t>
          </w:r>
          <w:r>
            <w:rPr>
              <w:rFonts w:eastAsia="Times New Roman"/>
            </w:rPr>
            <w:t>(6), 435. https://doi.org/10.22038/abjs.2017.20411.1534</w:t>
          </w:r>
        </w:p>
        <w:p w14:paraId="7D5A5A5F" w14:textId="77777777" w:rsidR="0023130C" w:rsidRDefault="0023130C">
          <w:pPr>
            <w:autoSpaceDE w:val="0"/>
            <w:autoSpaceDN w:val="0"/>
            <w:ind w:hanging="480"/>
            <w:divId w:val="1825775320"/>
            <w:rPr>
              <w:rFonts w:eastAsia="Times New Roman"/>
            </w:rPr>
          </w:pPr>
          <w:r>
            <w:rPr>
              <w:rFonts w:eastAsia="Times New Roman"/>
            </w:rPr>
            <w:t xml:space="preserve">Kayhan, R. F., Terzi, E., </w:t>
          </w:r>
          <w:proofErr w:type="spellStart"/>
          <w:r>
            <w:rPr>
              <w:rFonts w:eastAsia="Times New Roman"/>
            </w:rPr>
            <w:t>Bayrakdaroğlu</w:t>
          </w:r>
          <w:proofErr w:type="spellEnd"/>
          <w:r>
            <w:rPr>
              <w:rFonts w:eastAsia="Times New Roman"/>
            </w:rPr>
            <w:t xml:space="preserve">, S., Ceylan, H. İ., Morgans, R., &amp; Nikolaidis, P. T. (2024). Exploring the associations between ankle dorsal and plantar flexion strength, reactive strength index, and balance in elite youth soccer players. </w:t>
          </w:r>
          <w:r>
            <w:rPr>
              <w:rFonts w:eastAsia="Times New Roman"/>
              <w:i/>
              <w:iCs/>
            </w:rPr>
            <w:t>Sport Sciences for Health</w:t>
          </w:r>
          <w:r>
            <w:rPr>
              <w:rFonts w:eastAsia="Times New Roman"/>
            </w:rPr>
            <w:t>. https://doi.org/10.1007/s11332-024-01207-7</w:t>
          </w:r>
        </w:p>
        <w:p w14:paraId="0E49EBDF" w14:textId="77777777" w:rsidR="0023130C" w:rsidRDefault="0023130C">
          <w:pPr>
            <w:autoSpaceDE w:val="0"/>
            <w:autoSpaceDN w:val="0"/>
            <w:ind w:hanging="480"/>
            <w:divId w:val="1904101925"/>
            <w:rPr>
              <w:rFonts w:eastAsia="Times New Roman"/>
            </w:rPr>
          </w:pPr>
          <w:r>
            <w:rPr>
              <w:rFonts w:eastAsia="Times New Roman"/>
            </w:rPr>
            <w:t xml:space="preserve">Kelly, A. L., &amp; Williams, C. A. (2020). Physical Characteristics and the Talent Identification and Development Processes in Male Youth Soccer: A Narrative Review. </w:t>
          </w:r>
          <w:r>
            <w:rPr>
              <w:rFonts w:eastAsia="Times New Roman"/>
              <w:i/>
              <w:iCs/>
            </w:rPr>
            <w:t>Strength &amp; Conditioning Journal</w:t>
          </w:r>
          <w:r>
            <w:rPr>
              <w:rFonts w:eastAsia="Times New Roman"/>
            </w:rPr>
            <w:t xml:space="preserve">, </w:t>
          </w:r>
          <w:r>
            <w:rPr>
              <w:rFonts w:eastAsia="Times New Roman"/>
              <w:i/>
              <w:iCs/>
            </w:rPr>
            <w:t>42</w:t>
          </w:r>
          <w:r>
            <w:rPr>
              <w:rFonts w:eastAsia="Times New Roman"/>
            </w:rPr>
            <w:t>(6), 15–34. https://doi.org/10.1519/SSC.0000000000000576</w:t>
          </w:r>
        </w:p>
        <w:p w14:paraId="44EA7924" w14:textId="77777777" w:rsidR="0023130C" w:rsidRDefault="0023130C">
          <w:pPr>
            <w:autoSpaceDE w:val="0"/>
            <w:autoSpaceDN w:val="0"/>
            <w:ind w:hanging="480"/>
            <w:divId w:val="1282688888"/>
            <w:rPr>
              <w:rFonts w:eastAsia="Times New Roman"/>
            </w:rPr>
          </w:pPr>
          <w:r>
            <w:rPr>
              <w:rFonts w:eastAsia="Times New Roman"/>
            </w:rPr>
            <w:t xml:space="preserve">Kelly, A. L., Williams, C. A., Cook, R., </w:t>
          </w:r>
          <w:proofErr w:type="spellStart"/>
          <w:r>
            <w:rPr>
              <w:rFonts w:eastAsia="Times New Roman"/>
            </w:rPr>
            <w:t>Sáiz</w:t>
          </w:r>
          <w:proofErr w:type="spellEnd"/>
          <w:r>
            <w:rPr>
              <w:rFonts w:eastAsia="Times New Roman"/>
            </w:rPr>
            <w:t xml:space="preserve">, S. L. J., &amp; Wilson, M. R. (2022). A Multidisciplinary Investigation into the Talent Development Processes at an English Football Academy: A Machine Learning Approach. </w:t>
          </w:r>
          <w:r>
            <w:rPr>
              <w:rFonts w:eastAsia="Times New Roman"/>
              <w:i/>
              <w:iCs/>
            </w:rPr>
            <w:t>Sports 2022, Vol. 10, Page 159</w:t>
          </w:r>
          <w:r>
            <w:rPr>
              <w:rFonts w:eastAsia="Times New Roman"/>
            </w:rPr>
            <w:t xml:space="preserve">, </w:t>
          </w:r>
          <w:r>
            <w:rPr>
              <w:rFonts w:eastAsia="Times New Roman"/>
              <w:i/>
              <w:iCs/>
            </w:rPr>
            <w:t>10</w:t>
          </w:r>
          <w:r>
            <w:rPr>
              <w:rFonts w:eastAsia="Times New Roman"/>
            </w:rPr>
            <w:t>(10), 159. https://doi.org/10.3390/SPORTS10100159</w:t>
          </w:r>
        </w:p>
        <w:p w14:paraId="72363D95" w14:textId="77777777" w:rsidR="0023130C" w:rsidRDefault="0023130C">
          <w:pPr>
            <w:autoSpaceDE w:val="0"/>
            <w:autoSpaceDN w:val="0"/>
            <w:ind w:hanging="480"/>
            <w:divId w:val="784158724"/>
            <w:rPr>
              <w:rFonts w:eastAsia="Times New Roman"/>
            </w:rPr>
          </w:pPr>
          <w:r>
            <w:rPr>
              <w:rFonts w:eastAsia="Times New Roman"/>
            </w:rPr>
            <w:t xml:space="preserve">Koga, H., &amp; Muneta, T. (2016). ACL injury mechanisms. In </w:t>
          </w:r>
          <w:r>
            <w:rPr>
              <w:rFonts w:eastAsia="Times New Roman"/>
              <w:i/>
              <w:iCs/>
            </w:rPr>
            <w:t>ACL Injury and its Treatment</w:t>
          </w:r>
          <w:r>
            <w:rPr>
              <w:rFonts w:eastAsia="Times New Roman"/>
            </w:rPr>
            <w:t xml:space="preserve"> (pp. 113–125). Springer Japan. https://doi.org/10.1007/978-4-431-55858-3_10</w:t>
          </w:r>
        </w:p>
        <w:p w14:paraId="25E55F5D" w14:textId="77777777" w:rsidR="0023130C" w:rsidRDefault="0023130C">
          <w:pPr>
            <w:autoSpaceDE w:val="0"/>
            <w:autoSpaceDN w:val="0"/>
            <w:ind w:hanging="480"/>
            <w:divId w:val="305014463"/>
            <w:rPr>
              <w:rFonts w:eastAsia="Times New Roman"/>
            </w:rPr>
          </w:pPr>
          <w:r>
            <w:rPr>
              <w:rFonts w:eastAsia="Times New Roman"/>
            </w:rPr>
            <w:t xml:space="preserve">Kolber, M. J., Stull, K. R., Cheatham, S. W., &amp; Hanney, W. J. (2017). The Influence of Hip Muscle Impairments on Squat Performance. </w:t>
          </w:r>
          <w:r>
            <w:rPr>
              <w:rFonts w:eastAsia="Times New Roman"/>
              <w:i/>
              <w:iCs/>
            </w:rPr>
            <w:t>Strength and Conditioning Journal</w:t>
          </w:r>
          <w:r>
            <w:rPr>
              <w:rFonts w:eastAsia="Times New Roman"/>
            </w:rPr>
            <w:t xml:space="preserve">, </w:t>
          </w:r>
          <w:r>
            <w:rPr>
              <w:rFonts w:eastAsia="Times New Roman"/>
              <w:i/>
              <w:iCs/>
            </w:rPr>
            <w:t>39</w:t>
          </w:r>
          <w:r>
            <w:rPr>
              <w:rFonts w:eastAsia="Times New Roman"/>
            </w:rPr>
            <w:t>(3), 66–73. https://doi.org/10.1519/SSC.0000000000000305</w:t>
          </w:r>
        </w:p>
        <w:p w14:paraId="6B882B5B" w14:textId="77777777" w:rsidR="0023130C" w:rsidRDefault="0023130C">
          <w:pPr>
            <w:autoSpaceDE w:val="0"/>
            <w:autoSpaceDN w:val="0"/>
            <w:ind w:hanging="480"/>
            <w:divId w:val="210581632"/>
            <w:rPr>
              <w:rFonts w:eastAsia="Times New Roman"/>
            </w:rPr>
          </w:pPr>
          <w:r>
            <w:rPr>
              <w:rFonts w:eastAsia="Times New Roman"/>
            </w:rPr>
            <w:t xml:space="preserve">Kolodziej, M., Groll, A., Nolte, K., </w:t>
          </w:r>
          <w:proofErr w:type="spellStart"/>
          <w:r>
            <w:rPr>
              <w:rFonts w:eastAsia="Times New Roman"/>
            </w:rPr>
            <w:t>Willwacher</w:t>
          </w:r>
          <w:proofErr w:type="spellEnd"/>
          <w:r>
            <w:rPr>
              <w:rFonts w:eastAsia="Times New Roman"/>
            </w:rPr>
            <w:t xml:space="preserve">, S., Alt, T., Schmidt, M., &amp; Jaitner, T. (2023). Predictive </w:t>
          </w:r>
          <w:proofErr w:type="spellStart"/>
          <w:r>
            <w:rPr>
              <w:rFonts w:eastAsia="Times New Roman"/>
            </w:rPr>
            <w:t>modeling</w:t>
          </w:r>
          <w:proofErr w:type="spellEnd"/>
          <w:r>
            <w:rPr>
              <w:rFonts w:eastAsia="Times New Roman"/>
            </w:rPr>
            <w:t xml:space="preserve"> of lower extremity injury risk in male elite youth soccer players using least absolute shrinkage and selection operator regression. </w:t>
          </w:r>
          <w:r>
            <w:rPr>
              <w:rFonts w:eastAsia="Times New Roman"/>
              <w:i/>
              <w:iCs/>
            </w:rPr>
            <w:t>Scandinavian Journal of Medicine and Science in Sports</w:t>
          </w:r>
          <w:r>
            <w:rPr>
              <w:rFonts w:eastAsia="Times New Roman"/>
            </w:rPr>
            <w:t xml:space="preserve">, </w:t>
          </w:r>
          <w:r>
            <w:rPr>
              <w:rFonts w:eastAsia="Times New Roman"/>
              <w:i/>
              <w:iCs/>
            </w:rPr>
            <w:t>33</w:t>
          </w:r>
          <w:r>
            <w:rPr>
              <w:rFonts w:eastAsia="Times New Roman"/>
            </w:rPr>
            <w:t>, 1021–1033. https://doi.org/10.1111/sms.14322</w:t>
          </w:r>
        </w:p>
        <w:p w14:paraId="61F42137" w14:textId="77777777" w:rsidR="0023130C" w:rsidRDefault="0023130C">
          <w:pPr>
            <w:autoSpaceDE w:val="0"/>
            <w:autoSpaceDN w:val="0"/>
            <w:ind w:hanging="480"/>
            <w:divId w:val="867718209"/>
            <w:rPr>
              <w:rFonts w:eastAsia="Times New Roman"/>
            </w:rPr>
          </w:pPr>
          <w:r>
            <w:rPr>
              <w:rFonts w:eastAsia="Times New Roman"/>
            </w:rPr>
            <w:lastRenderedPageBreak/>
            <w:t xml:space="preserve">Konarski, J. M., </w:t>
          </w:r>
          <w:proofErr w:type="spellStart"/>
          <w:r>
            <w:rPr>
              <w:rFonts w:eastAsia="Times New Roman"/>
            </w:rPr>
            <w:t>Krzykała</w:t>
          </w:r>
          <w:proofErr w:type="spellEnd"/>
          <w:r>
            <w:rPr>
              <w:rFonts w:eastAsia="Times New Roman"/>
            </w:rPr>
            <w:t xml:space="preserve">, M., Skrzypczak, M., Nowakowska, M., Coelho-E-Silva, M. J., Cumming, S. P., &amp; Malina, R. M. (2021). Characteristics of select and non-select U15 male soccer players. </w:t>
          </w:r>
          <w:r>
            <w:rPr>
              <w:rFonts w:eastAsia="Times New Roman"/>
              <w:i/>
              <w:iCs/>
            </w:rPr>
            <w:t>Biology of Sport</w:t>
          </w:r>
          <w:r>
            <w:rPr>
              <w:rFonts w:eastAsia="Times New Roman"/>
            </w:rPr>
            <w:t xml:space="preserve">, </w:t>
          </w:r>
          <w:r>
            <w:rPr>
              <w:rFonts w:eastAsia="Times New Roman"/>
              <w:i/>
              <w:iCs/>
            </w:rPr>
            <w:t>38</w:t>
          </w:r>
          <w:r>
            <w:rPr>
              <w:rFonts w:eastAsia="Times New Roman"/>
            </w:rPr>
            <w:t>, 535–544. https://doi.org/10.5114/biolsport.2021.101126</w:t>
          </w:r>
        </w:p>
        <w:p w14:paraId="6DAB2F31" w14:textId="77777777" w:rsidR="0023130C" w:rsidRDefault="0023130C">
          <w:pPr>
            <w:autoSpaceDE w:val="0"/>
            <w:autoSpaceDN w:val="0"/>
            <w:ind w:hanging="480"/>
            <w:divId w:val="1886016396"/>
            <w:rPr>
              <w:rFonts w:eastAsia="Times New Roman"/>
            </w:rPr>
          </w:pPr>
          <w:r>
            <w:rPr>
              <w:rFonts w:eastAsia="Times New Roman"/>
            </w:rPr>
            <w:t xml:space="preserve">Kozieł, S. M., &amp; Malina, R. M. (2018). Modified Maturity Offset Prediction Equations: Validation in Independent Longitudinal Samples of Boys and Girls. </w:t>
          </w:r>
          <w:r>
            <w:rPr>
              <w:rFonts w:eastAsia="Times New Roman"/>
              <w:i/>
              <w:iCs/>
            </w:rPr>
            <w:t>Sports Medicine</w:t>
          </w:r>
          <w:r>
            <w:rPr>
              <w:rFonts w:eastAsia="Times New Roman"/>
            </w:rPr>
            <w:t xml:space="preserve">, </w:t>
          </w:r>
          <w:r>
            <w:rPr>
              <w:rFonts w:eastAsia="Times New Roman"/>
              <w:i/>
              <w:iCs/>
            </w:rPr>
            <w:t>48</w:t>
          </w:r>
          <w:r>
            <w:rPr>
              <w:rFonts w:eastAsia="Times New Roman"/>
            </w:rPr>
            <w:t>, 221–236. https://doi.org/10.1007/s40279-017-0750-y</w:t>
          </w:r>
        </w:p>
        <w:p w14:paraId="5B3E6070" w14:textId="77777777" w:rsidR="0023130C" w:rsidRDefault="0023130C">
          <w:pPr>
            <w:autoSpaceDE w:val="0"/>
            <w:autoSpaceDN w:val="0"/>
            <w:ind w:hanging="480"/>
            <w:divId w:val="1313634240"/>
            <w:rPr>
              <w:rFonts w:eastAsia="Times New Roman"/>
            </w:rPr>
          </w:pPr>
          <w:proofErr w:type="spellStart"/>
          <w:r>
            <w:rPr>
              <w:rFonts w:eastAsia="Times New Roman"/>
            </w:rPr>
            <w:t>Królikowska</w:t>
          </w:r>
          <w:proofErr w:type="spellEnd"/>
          <w:r>
            <w:rPr>
              <w:rFonts w:eastAsia="Times New Roman"/>
            </w:rPr>
            <w:t xml:space="preserve">, P., </w:t>
          </w:r>
          <w:proofErr w:type="spellStart"/>
          <w:r>
            <w:rPr>
              <w:rFonts w:eastAsia="Times New Roman"/>
            </w:rPr>
            <w:t>Gołaś</w:t>
          </w:r>
          <w:proofErr w:type="spellEnd"/>
          <w:r>
            <w:rPr>
              <w:rFonts w:eastAsia="Times New Roman"/>
            </w:rPr>
            <w:t xml:space="preserve">, A., Stastny, P., </w:t>
          </w:r>
          <w:proofErr w:type="spellStart"/>
          <w:r>
            <w:rPr>
              <w:rFonts w:eastAsia="Times New Roman"/>
            </w:rPr>
            <w:t>Kokštejn</w:t>
          </w:r>
          <w:proofErr w:type="spellEnd"/>
          <w:r>
            <w:rPr>
              <w:rFonts w:eastAsia="Times New Roman"/>
            </w:rPr>
            <w:t xml:space="preserve">, J., Grzyb, W., &amp; </w:t>
          </w:r>
          <w:proofErr w:type="spellStart"/>
          <w:r>
            <w:rPr>
              <w:rFonts w:eastAsia="Times New Roman"/>
            </w:rPr>
            <w:t>Krzysztofik</w:t>
          </w:r>
          <w:proofErr w:type="spellEnd"/>
          <w:r>
            <w:rPr>
              <w:rFonts w:eastAsia="Times New Roman"/>
            </w:rPr>
            <w:t xml:space="preserve">, M. (2023). Abductor and adductor strength relation to sprint performance in soccer players. </w:t>
          </w:r>
          <w:r>
            <w:rPr>
              <w:rFonts w:eastAsia="Times New Roman"/>
              <w:i/>
              <w:iCs/>
            </w:rPr>
            <w:t>Baltic Journal of Health and Physical Activity</w:t>
          </w:r>
          <w:r>
            <w:rPr>
              <w:rFonts w:eastAsia="Times New Roman"/>
            </w:rPr>
            <w:t xml:space="preserve">, </w:t>
          </w:r>
          <w:r>
            <w:rPr>
              <w:rFonts w:eastAsia="Times New Roman"/>
              <w:i/>
              <w:iCs/>
            </w:rPr>
            <w:t>15</w:t>
          </w:r>
          <w:r>
            <w:rPr>
              <w:rFonts w:eastAsia="Times New Roman"/>
            </w:rPr>
            <w:t>(3). https://doi.org/10.29359/BJHPA.15.3.06</w:t>
          </w:r>
        </w:p>
        <w:p w14:paraId="0306896D" w14:textId="77777777" w:rsidR="0023130C" w:rsidRDefault="0023130C">
          <w:pPr>
            <w:autoSpaceDE w:val="0"/>
            <w:autoSpaceDN w:val="0"/>
            <w:ind w:hanging="480"/>
            <w:divId w:val="1460951171"/>
            <w:rPr>
              <w:rFonts w:eastAsia="Times New Roman"/>
            </w:rPr>
          </w:pPr>
          <w:r>
            <w:rPr>
              <w:rFonts w:eastAsia="Times New Roman"/>
            </w:rPr>
            <w:t xml:space="preserve">Krommes, K., Petersen, J., Nielsen, M. B., Aagaard, P., </w:t>
          </w:r>
          <w:proofErr w:type="spellStart"/>
          <w:r>
            <w:rPr>
              <w:rFonts w:eastAsia="Times New Roman"/>
            </w:rPr>
            <w:t>Hölmich</w:t>
          </w:r>
          <w:proofErr w:type="spellEnd"/>
          <w:r>
            <w:rPr>
              <w:rFonts w:eastAsia="Times New Roman"/>
            </w:rPr>
            <w:t xml:space="preserve">, P., &amp; Thorborg, K. (2017). Sprint and jump performance in elite male soccer players following a 10-week Nordic Hamstring exercise Protocol: A randomised pilot study. </w:t>
          </w:r>
          <w:r>
            <w:rPr>
              <w:rFonts w:eastAsia="Times New Roman"/>
              <w:i/>
              <w:iCs/>
            </w:rPr>
            <w:t>BMC Research Notes</w:t>
          </w:r>
          <w:r>
            <w:rPr>
              <w:rFonts w:eastAsia="Times New Roman"/>
            </w:rPr>
            <w:t xml:space="preserve">, </w:t>
          </w:r>
          <w:r>
            <w:rPr>
              <w:rFonts w:eastAsia="Times New Roman"/>
              <w:i/>
              <w:iCs/>
            </w:rPr>
            <w:t>10</w:t>
          </w:r>
          <w:r>
            <w:rPr>
              <w:rFonts w:eastAsia="Times New Roman"/>
            </w:rPr>
            <w:t>. https://doi.org/10.1186/s13104-017-2986-x</w:t>
          </w:r>
        </w:p>
        <w:p w14:paraId="2CD2BAD1" w14:textId="77777777" w:rsidR="0023130C" w:rsidRDefault="0023130C">
          <w:pPr>
            <w:autoSpaceDE w:val="0"/>
            <w:autoSpaceDN w:val="0"/>
            <w:ind w:hanging="480"/>
            <w:divId w:val="575364559"/>
            <w:rPr>
              <w:rFonts w:eastAsia="Times New Roman"/>
            </w:rPr>
          </w:pPr>
          <w:r>
            <w:rPr>
              <w:rFonts w:eastAsia="Times New Roman"/>
            </w:rPr>
            <w:t xml:space="preserve">Kushner, A. M., Brent, J. L., Schoenfeld, B. J., </w:t>
          </w:r>
          <w:proofErr w:type="spellStart"/>
          <w:r>
            <w:rPr>
              <w:rFonts w:eastAsia="Times New Roman"/>
            </w:rPr>
            <w:t>Hugentobler</w:t>
          </w:r>
          <w:proofErr w:type="spellEnd"/>
          <w:r>
            <w:rPr>
              <w:rFonts w:eastAsia="Times New Roman"/>
            </w:rPr>
            <w:t xml:space="preserve">, J., Lloyd, R. S., Vermeil, A., Chu, D. A., Harbin, J., McGill, S. M., &amp; Myer, G. D. (2015). The Back Squat Part 2: Targeted Training Techniques to Correct Functional Deficits and Technical Factors that Limit Performance. </w:t>
          </w:r>
          <w:r>
            <w:rPr>
              <w:rFonts w:eastAsia="Times New Roman"/>
              <w:i/>
              <w:iCs/>
            </w:rPr>
            <w:t>Strength and Conditioning Journal</w:t>
          </w:r>
          <w:r>
            <w:rPr>
              <w:rFonts w:eastAsia="Times New Roman"/>
            </w:rPr>
            <w:t xml:space="preserve">, </w:t>
          </w:r>
          <w:r>
            <w:rPr>
              <w:rFonts w:eastAsia="Times New Roman"/>
              <w:i/>
              <w:iCs/>
            </w:rPr>
            <w:t>37</w:t>
          </w:r>
          <w:r>
            <w:rPr>
              <w:rFonts w:eastAsia="Times New Roman"/>
            </w:rPr>
            <w:t>, 13–60. https://doi.org/10.1519/SSC.0000000000000130</w:t>
          </w:r>
        </w:p>
        <w:p w14:paraId="2B55C1D1" w14:textId="77777777" w:rsidR="0023130C" w:rsidRDefault="0023130C">
          <w:pPr>
            <w:autoSpaceDE w:val="0"/>
            <w:autoSpaceDN w:val="0"/>
            <w:ind w:hanging="480"/>
            <w:divId w:val="1133250194"/>
            <w:rPr>
              <w:rFonts w:eastAsia="Times New Roman"/>
            </w:rPr>
          </w:pPr>
          <w:r>
            <w:rPr>
              <w:rFonts w:eastAsia="Times New Roman"/>
            </w:rPr>
            <w:t>Lago-</w:t>
          </w:r>
          <w:proofErr w:type="spellStart"/>
          <w:r>
            <w:rPr>
              <w:rFonts w:eastAsia="Times New Roman"/>
            </w:rPr>
            <w:t>Peñas</w:t>
          </w:r>
          <w:proofErr w:type="spellEnd"/>
          <w:r>
            <w:rPr>
              <w:rFonts w:eastAsia="Times New Roman"/>
            </w:rPr>
            <w:t xml:space="preserve">, C., Casais, L., Dellal, A., Rey, E., &amp; Domínguez, E. (2011). Anthropometric and physiological characteristics of young soccer players according to their playing positions: Relevance for competition success. </w:t>
          </w:r>
          <w:r>
            <w:rPr>
              <w:rFonts w:eastAsia="Times New Roman"/>
              <w:i/>
              <w:iCs/>
            </w:rPr>
            <w:t>Journal of Strength and Conditioning Research</w:t>
          </w:r>
          <w:r>
            <w:rPr>
              <w:rFonts w:eastAsia="Times New Roman"/>
            </w:rPr>
            <w:t xml:space="preserve">, </w:t>
          </w:r>
          <w:r>
            <w:rPr>
              <w:rFonts w:eastAsia="Times New Roman"/>
              <w:i/>
              <w:iCs/>
            </w:rPr>
            <w:t>25</w:t>
          </w:r>
          <w:r>
            <w:rPr>
              <w:rFonts w:eastAsia="Times New Roman"/>
            </w:rPr>
            <w:t>(12), 3358–3367. https://doi.org/10.1519/JSC.0b013e318216305d</w:t>
          </w:r>
        </w:p>
        <w:p w14:paraId="13F929E6" w14:textId="77777777" w:rsidR="0023130C" w:rsidRDefault="0023130C">
          <w:pPr>
            <w:autoSpaceDE w:val="0"/>
            <w:autoSpaceDN w:val="0"/>
            <w:ind w:hanging="480"/>
            <w:divId w:val="12072724"/>
            <w:rPr>
              <w:rFonts w:eastAsia="Times New Roman"/>
            </w:rPr>
          </w:pPr>
          <w:r>
            <w:rPr>
              <w:rFonts w:eastAsia="Times New Roman"/>
            </w:rPr>
            <w:t>Lago-</w:t>
          </w:r>
          <w:proofErr w:type="spellStart"/>
          <w:r>
            <w:rPr>
              <w:rFonts w:eastAsia="Times New Roman"/>
            </w:rPr>
            <w:t>Peñas</w:t>
          </w:r>
          <w:proofErr w:type="spellEnd"/>
          <w:r>
            <w:rPr>
              <w:rFonts w:eastAsia="Times New Roman"/>
            </w:rPr>
            <w:t xml:space="preserve">, C., Lorenzo-Martinez, M., López-Del Campo, R., Resta, R., &amp; Rey, E. (2022). Evolution of physical and technical parameters in the Spanish LaLiga 2012-2019. </w:t>
          </w:r>
          <w:r>
            <w:rPr>
              <w:rFonts w:eastAsia="Times New Roman"/>
              <w:i/>
              <w:iCs/>
            </w:rPr>
            <w:t>Https://Doi.Org/10.1080/24733938.2022.2049980</w:t>
          </w:r>
          <w:r>
            <w:rPr>
              <w:rFonts w:eastAsia="Times New Roman"/>
            </w:rPr>
            <w:t xml:space="preserve">, </w:t>
          </w:r>
          <w:r>
            <w:rPr>
              <w:rFonts w:eastAsia="Times New Roman"/>
              <w:i/>
              <w:iCs/>
            </w:rPr>
            <w:t>7</w:t>
          </w:r>
          <w:r>
            <w:rPr>
              <w:rFonts w:eastAsia="Times New Roman"/>
            </w:rPr>
            <w:t>(1), 41–46. https://doi.org/10.1080/24733938.2022.2049980</w:t>
          </w:r>
        </w:p>
        <w:p w14:paraId="58C90E28" w14:textId="77777777" w:rsidR="0023130C" w:rsidRDefault="0023130C">
          <w:pPr>
            <w:autoSpaceDE w:val="0"/>
            <w:autoSpaceDN w:val="0"/>
            <w:ind w:hanging="480"/>
            <w:divId w:val="1146514498"/>
            <w:rPr>
              <w:rFonts w:eastAsia="Times New Roman"/>
            </w:rPr>
          </w:pPr>
          <w:r>
            <w:rPr>
              <w:rFonts w:eastAsia="Times New Roman"/>
            </w:rPr>
            <w:t xml:space="preserve">Lang, S., &amp; </w:t>
          </w:r>
          <w:proofErr w:type="spellStart"/>
          <w:r>
            <w:rPr>
              <w:rFonts w:eastAsia="Times New Roman"/>
            </w:rPr>
            <w:t>Kleijnen</w:t>
          </w:r>
          <w:proofErr w:type="spellEnd"/>
          <w:r>
            <w:rPr>
              <w:rFonts w:eastAsia="Times New Roman"/>
            </w:rPr>
            <w:t xml:space="preserve">, J. (2010). Quality assessment tools for observational studies: lack of consensus. </w:t>
          </w:r>
          <w:r>
            <w:rPr>
              <w:rFonts w:eastAsia="Times New Roman"/>
              <w:i/>
              <w:iCs/>
            </w:rPr>
            <w:t>International Journal of Evidence-Based Healthcare</w:t>
          </w:r>
          <w:r>
            <w:rPr>
              <w:rFonts w:eastAsia="Times New Roman"/>
            </w:rPr>
            <w:t xml:space="preserve">, </w:t>
          </w:r>
          <w:r>
            <w:rPr>
              <w:rFonts w:eastAsia="Times New Roman"/>
              <w:i/>
              <w:iCs/>
            </w:rPr>
            <w:t>8</w:t>
          </w:r>
          <w:r>
            <w:rPr>
              <w:rFonts w:eastAsia="Times New Roman"/>
            </w:rPr>
            <w:t>(4), 247. https://doi.org/10.1111/J.1744-1609.2010.00195.X</w:t>
          </w:r>
        </w:p>
        <w:p w14:paraId="3430F7D0" w14:textId="77777777" w:rsidR="0023130C" w:rsidRDefault="0023130C">
          <w:pPr>
            <w:autoSpaceDE w:val="0"/>
            <w:autoSpaceDN w:val="0"/>
            <w:ind w:hanging="480"/>
            <w:divId w:val="1963612879"/>
            <w:rPr>
              <w:rFonts w:eastAsia="Times New Roman"/>
            </w:rPr>
          </w:pPr>
          <w:r>
            <w:rPr>
              <w:rFonts w:eastAsia="Times New Roman"/>
            </w:rPr>
            <w:t xml:space="preserve">Larkin, P., &amp; Reeves, M. J. (2018). Junior-elite football: time to re-position talent identification? </w:t>
          </w:r>
          <w:r>
            <w:rPr>
              <w:rFonts w:eastAsia="Times New Roman"/>
              <w:i/>
              <w:iCs/>
            </w:rPr>
            <w:t>Https://Doi.Org/10.1080/14660970.2018.1432389</w:t>
          </w:r>
          <w:r>
            <w:rPr>
              <w:rFonts w:eastAsia="Times New Roman"/>
            </w:rPr>
            <w:t xml:space="preserve">, </w:t>
          </w:r>
          <w:r>
            <w:rPr>
              <w:rFonts w:eastAsia="Times New Roman"/>
              <w:i/>
              <w:iCs/>
            </w:rPr>
            <w:t>19</w:t>
          </w:r>
          <w:r>
            <w:rPr>
              <w:rFonts w:eastAsia="Times New Roman"/>
            </w:rPr>
            <w:t>(8), 1183–1192. https://doi.org/10.1080/14660970.2018.1432389</w:t>
          </w:r>
        </w:p>
        <w:p w14:paraId="559FB3E3" w14:textId="77777777" w:rsidR="0023130C" w:rsidRDefault="0023130C">
          <w:pPr>
            <w:autoSpaceDE w:val="0"/>
            <w:autoSpaceDN w:val="0"/>
            <w:ind w:hanging="480"/>
            <w:divId w:val="637076653"/>
            <w:rPr>
              <w:rFonts w:eastAsia="Times New Roman"/>
            </w:rPr>
          </w:pPr>
          <w:r>
            <w:rPr>
              <w:rFonts w:eastAsia="Times New Roman"/>
            </w:rPr>
            <w:t xml:space="preserve">Latash, M. L. (2018). Muscle coactivation: Definitions, mechanisms, and functions. In </w:t>
          </w:r>
          <w:r>
            <w:rPr>
              <w:rFonts w:eastAsia="Times New Roman"/>
              <w:i/>
              <w:iCs/>
            </w:rPr>
            <w:t>Journal of Neurophysiology</w:t>
          </w:r>
          <w:r>
            <w:rPr>
              <w:rFonts w:eastAsia="Times New Roman"/>
            </w:rPr>
            <w:t xml:space="preserve"> (Vol. 120, pp. 88–104). American Physiological Society. https://doi.org/10.1152/jn.00084.2018</w:t>
          </w:r>
        </w:p>
        <w:p w14:paraId="6AC4F6AF" w14:textId="77777777" w:rsidR="0023130C" w:rsidRDefault="0023130C">
          <w:pPr>
            <w:autoSpaceDE w:val="0"/>
            <w:autoSpaceDN w:val="0"/>
            <w:ind w:hanging="480"/>
            <w:divId w:val="228538271"/>
            <w:rPr>
              <w:rFonts w:eastAsia="Times New Roman"/>
            </w:rPr>
          </w:pPr>
          <w:r>
            <w:rPr>
              <w:rFonts w:eastAsia="Times New Roman"/>
            </w:rPr>
            <w:t xml:space="preserve">Lawton, T. W., Cronin, J. B., &amp; Mcguigan, M. R. (n.d.). </w:t>
          </w:r>
          <w:r>
            <w:rPr>
              <w:rFonts w:eastAsia="Times New Roman"/>
              <w:i/>
              <w:iCs/>
            </w:rPr>
            <w:t>Strength Testing and Training of Rowers A Review</w:t>
          </w:r>
          <w:r>
            <w:rPr>
              <w:rFonts w:eastAsia="Times New Roman"/>
            </w:rPr>
            <w:t>.</w:t>
          </w:r>
        </w:p>
        <w:p w14:paraId="21389502" w14:textId="77777777" w:rsidR="0023130C" w:rsidRDefault="0023130C">
          <w:pPr>
            <w:autoSpaceDE w:val="0"/>
            <w:autoSpaceDN w:val="0"/>
            <w:ind w:hanging="480"/>
            <w:divId w:val="1560164870"/>
            <w:rPr>
              <w:rFonts w:eastAsia="Times New Roman"/>
            </w:rPr>
          </w:pPr>
          <w:r>
            <w:rPr>
              <w:rFonts w:eastAsia="Times New Roman"/>
            </w:rPr>
            <w:t xml:space="preserve">Le Gall, F., Carling, C., &amp; Reilly, T. (2007). Biological maturity and injury in elite youth football. </w:t>
          </w:r>
          <w:r>
            <w:rPr>
              <w:rFonts w:eastAsia="Times New Roman"/>
              <w:i/>
              <w:iCs/>
            </w:rPr>
            <w:t>Scandinavian Journal of Medicine and Science in Sports</w:t>
          </w:r>
          <w:r>
            <w:rPr>
              <w:rFonts w:eastAsia="Times New Roman"/>
            </w:rPr>
            <w:t xml:space="preserve">, </w:t>
          </w:r>
          <w:r>
            <w:rPr>
              <w:rFonts w:eastAsia="Times New Roman"/>
              <w:i/>
              <w:iCs/>
            </w:rPr>
            <w:t>17</w:t>
          </w:r>
          <w:r>
            <w:rPr>
              <w:rFonts w:eastAsia="Times New Roman"/>
            </w:rPr>
            <w:t>(5), 564–572. https://doi.org/10.1111/j.1600-0838.2006.00594.x</w:t>
          </w:r>
        </w:p>
        <w:p w14:paraId="12B923E7" w14:textId="77777777" w:rsidR="0023130C" w:rsidRDefault="0023130C">
          <w:pPr>
            <w:autoSpaceDE w:val="0"/>
            <w:autoSpaceDN w:val="0"/>
            <w:ind w:hanging="480"/>
            <w:divId w:val="1930582739"/>
            <w:rPr>
              <w:rFonts w:eastAsia="Times New Roman"/>
            </w:rPr>
          </w:pPr>
          <w:r>
            <w:rPr>
              <w:rFonts w:eastAsia="Times New Roman"/>
            </w:rPr>
            <w:lastRenderedPageBreak/>
            <w:t xml:space="preserve">Lesinski, M., Prieske, O., </w:t>
          </w:r>
          <w:proofErr w:type="spellStart"/>
          <w:r>
            <w:rPr>
              <w:rFonts w:eastAsia="Times New Roman"/>
            </w:rPr>
            <w:t>Chaabene</w:t>
          </w:r>
          <w:proofErr w:type="spellEnd"/>
          <w:r>
            <w:rPr>
              <w:rFonts w:eastAsia="Times New Roman"/>
            </w:rPr>
            <w:t xml:space="preserve">, H., &amp; </w:t>
          </w:r>
          <w:proofErr w:type="spellStart"/>
          <w:r>
            <w:rPr>
              <w:rFonts w:eastAsia="Times New Roman"/>
            </w:rPr>
            <w:t>Granacher</w:t>
          </w:r>
          <w:proofErr w:type="spellEnd"/>
          <w:r>
            <w:rPr>
              <w:rFonts w:eastAsia="Times New Roman"/>
            </w:rPr>
            <w:t xml:space="preserve">, U. (2021). Seasonal effects of strength endurance vs. power training in young female soccer athletes. </w:t>
          </w:r>
          <w:r>
            <w:rPr>
              <w:rFonts w:eastAsia="Times New Roman"/>
              <w:i/>
              <w:iCs/>
            </w:rPr>
            <w:t>Journal of Strength and Conditioning Research</w:t>
          </w:r>
          <w:r>
            <w:rPr>
              <w:rFonts w:eastAsia="Times New Roman"/>
            </w:rPr>
            <w:t xml:space="preserve">, </w:t>
          </w:r>
          <w:r>
            <w:rPr>
              <w:rFonts w:eastAsia="Times New Roman"/>
              <w:i/>
              <w:iCs/>
            </w:rPr>
            <w:t>35</w:t>
          </w:r>
          <w:r>
            <w:rPr>
              <w:rFonts w:eastAsia="Times New Roman"/>
            </w:rPr>
            <w:t>, S90–S96. https://doi.org/10.1519/JSC.0000000000003564</w:t>
          </w:r>
        </w:p>
        <w:p w14:paraId="63A314E8" w14:textId="77777777" w:rsidR="0023130C" w:rsidRDefault="0023130C">
          <w:pPr>
            <w:autoSpaceDE w:val="0"/>
            <w:autoSpaceDN w:val="0"/>
            <w:ind w:hanging="480"/>
            <w:divId w:val="411122957"/>
            <w:rPr>
              <w:rFonts w:eastAsia="Times New Roman"/>
            </w:rPr>
          </w:pPr>
          <w:r>
            <w:rPr>
              <w:rFonts w:eastAsia="Times New Roman"/>
            </w:rPr>
            <w:t xml:space="preserve">Lesinski, M., Prieske, O., &amp; </w:t>
          </w:r>
          <w:proofErr w:type="spellStart"/>
          <w:r>
            <w:rPr>
              <w:rFonts w:eastAsia="Times New Roman"/>
            </w:rPr>
            <w:t>Granacher</w:t>
          </w:r>
          <w:proofErr w:type="spellEnd"/>
          <w:r>
            <w:rPr>
              <w:rFonts w:eastAsia="Times New Roman"/>
            </w:rPr>
            <w:t xml:space="preserve">, U. (2016). Effects and dose–response relationships of resistance training on physical performance in youth athletes: a systematic review and meta-analysis. </w:t>
          </w:r>
          <w:r>
            <w:rPr>
              <w:rFonts w:eastAsia="Times New Roman"/>
              <w:i/>
              <w:iCs/>
            </w:rPr>
            <w:t>British Journal of Sports Medicine</w:t>
          </w:r>
          <w:r>
            <w:rPr>
              <w:rFonts w:eastAsia="Times New Roman"/>
            </w:rPr>
            <w:t xml:space="preserve">, </w:t>
          </w:r>
          <w:r>
            <w:rPr>
              <w:rFonts w:eastAsia="Times New Roman"/>
              <w:i/>
              <w:iCs/>
            </w:rPr>
            <w:t>50</w:t>
          </w:r>
          <w:r>
            <w:rPr>
              <w:rFonts w:eastAsia="Times New Roman"/>
            </w:rPr>
            <w:t>(13), 781–795. https://doi.org/10.1136/BJSPORTS-2015-095497</w:t>
          </w:r>
        </w:p>
        <w:p w14:paraId="0265E6C5" w14:textId="77777777" w:rsidR="0023130C" w:rsidRDefault="0023130C">
          <w:pPr>
            <w:autoSpaceDE w:val="0"/>
            <w:autoSpaceDN w:val="0"/>
            <w:ind w:hanging="480"/>
            <w:divId w:val="1337735299"/>
            <w:rPr>
              <w:rFonts w:eastAsia="Times New Roman"/>
            </w:rPr>
          </w:pPr>
          <w:r>
            <w:rPr>
              <w:rFonts w:eastAsia="Times New Roman"/>
            </w:rPr>
            <w:t xml:space="preserve">Liao, K.-F., </w:t>
          </w:r>
          <w:proofErr w:type="spellStart"/>
          <w:r>
            <w:rPr>
              <w:rFonts w:eastAsia="Times New Roman"/>
            </w:rPr>
            <w:t>Nassis</w:t>
          </w:r>
          <w:proofErr w:type="spellEnd"/>
          <w:r>
            <w:rPr>
              <w:rFonts w:eastAsia="Times New Roman"/>
            </w:rPr>
            <w:t xml:space="preserve">, G. P., Bishop, C., Yang, W., Bian, C., &amp; Li, Y.-M. (2022). Effects of unilateral vs. bilateral resistance training interventions on measures of strength, jump, linear and change of direction speed: a systematic review and meta-analysis. </w:t>
          </w:r>
          <w:r>
            <w:rPr>
              <w:rFonts w:eastAsia="Times New Roman"/>
              <w:i/>
              <w:iCs/>
            </w:rPr>
            <w:t>Biology of Sport</w:t>
          </w:r>
          <w:r>
            <w:rPr>
              <w:rFonts w:eastAsia="Times New Roman"/>
            </w:rPr>
            <w:t xml:space="preserve">, </w:t>
          </w:r>
          <w:r>
            <w:rPr>
              <w:rFonts w:eastAsia="Times New Roman"/>
              <w:i/>
              <w:iCs/>
            </w:rPr>
            <w:t>39</w:t>
          </w:r>
          <w:r>
            <w:rPr>
              <w:rFonts w:eastAsia="Times New Roman"/>
            </w:rPr>
            <w:t>, 485–497. https://doi.org/10.5114/biolsport.2022.107024</w:t>
          </w:r>
        </w:p>
        <w:p w14:paraId="1A52C8EB" w14:textId="77777777" w:rsidR="0023130C" w:rsidRDefault="0023130C">
          <w:pPr>
            <w:autoSpaceDE w:val="0"/>
            <w:autoSpaceDN w:val="0"/>
            <w:ind w:hanging="480"/>
            <w:divId w:val="1757826781"/>
            <w:rPr>
              <w:rFonts w:eastAsia="Times New Roman"/>
            </w:rPr>
          </w:pPr>
          <w:r>
            <w:rPr>
              <w:rFonts w:eastAsia="Times New Roman"/>
            </w:rPr>
            <w:t xml:space="preserve">Little, T., &amp; Williams, A. G. (2005). Specificity of acceleration, maximum speed, and agility in professional soccer players. </w:t>
          </w:r>
          <w:r>
            <w:rPr>
              <w:rFonts w:eastAsia="Times New Roman"/>
              <w:i/>
              <w:iCs/>
            </w:rPr>
            <w:t>Journal of Strength and Conditioning Research</w:t>
          </w:r>
          <w:r>
            <w:rPr>
              <w:rFonts w:eastAsia="Times New Roman"/>
            </w:rPr>
            <w:t xml:space="preserve">, </w:t>
          </w:r>
          <w:r>
            <w:rPr>
              <w:rFonts w:eastAsia="Times New Roman"/>
              <w:i/>
              <w:iCs/>
            </w:rPr>
            <w:t>19</w:t>
          </w:r>
          <w:r>
            <w:rPr>
              <w:rFonts w:eastAsia="Times New Roman"/>
            </w:rPr>
            <w:t>(1), 76–78. https://doi.org/10.1519/14253.1</w:t>
          </w:r>
        </w:p>
        <w:p w14:paraId="74F29F6F" w14:textId="77777777" w:rsidR="0023130C" w:rsidRDefault="0023130C">
          <w:pPr>
            <w:autoSpaceDE w:val="0"/>
            <w:autoSpaceDN w:val="0"/>
            <w:ind w:hanging="480"/>
            <w:divId w:val="1356881687"/>
            <w:rPr>
              <w:rFonts w:eastAsia="Times New Roman"/>
            </w:rPr>
          </w:pPr>
          <w:r>
            <w:rPr>
              <w:rFonts w:eastAsia="Times New Roman"/>
            </w:rPr>
            <w:t xml:space="preserve">Lloyd, R. S., Cronin, J. B., </w:t>
          </w:r>
          <w:proofErr w:type="spellStart"/>
          <w:r>
            <w:rPr>
              <w:rFonts w:eastAsia="Times New Roman"/>
            </w:rPr>
            <w:t>Faigenbaum</w:t>
          </w:r>
          <w:proofErr w:type="spellEnd"/>
          <w:r>
            <w:rPr>
              <w:rFonts w:eastAsia="Times New Roman"/>
            </w:rPr>
            <w:t xml:space="preserve">, A. D., Haff, G. G., Howard, R., Kraemer, W. J., Micheli, L. J., Myer, G. D., &amp; Oliver, J. L. (2016). National Strength and Conditioning Association Position Statement on Long-Term Athletic Development. </w:t>
          </w:r>
          <w:r>
            <w:rPr>
              <w:rFonts w:eastAsia="Times New Roman"/>
              <w:i/>
              <w:iCs/>
            </w:rPr>
            <w:t>Journal of Strength and Conditioning Research</w:t>
          </w:r>
          <w:r>
            <w:rPr>
              <w:rFonts w:eastAsia="Times New Roman"/>
            </w:rPr>
            <w:t xml:space="preserve">, </w:t>
          </w:r>
          <w:r>
            <w:rPr>
              <w:rFonts w:eastAsia="Times New Roman"/>
              <w:i/>
              <w:iCs/>
            </w:rPr>
            <w:t>30</w:t>
          </w:r>
          <w:r>
            <w:rPr>
              <w:rFonts w:eastAsia="Times New Roman"/>
            </w:rPr>
            <w:t>(6), 1491–1509. https://doi.org/10.1519/JSC.0000000000001387</w:t>
          </w:r>
        </w:p>
        <w:p w14:paraId="1ADB61C8" w14:textId="77777777" w:rsidR="0023130C" w:rsidRDefault="0023130C">
          <w:pPr>
            <w:autoSpaceDE w:val="0"/>
            <w:autoSpaceDN w:val="0"/>
            <w:ind w:hanging="480"/>
            <w:divId w:val="1509783265"/>
            <w:rPr>
              <w:rFonts w:eastAsia="Times New Roman"/>
            </w:rPr>
          </w:pPr>
          <w:r>
            <w:rPr>
              <w:rFonts w:eastAsia="Times New Roman"/>
            </w:rPr>
            <w:t xml:space="preserve">Lloyd, R. S., </w:t>
          </w:r>
          <w:proofErr w:type="spellStart"/>
          <w:r>
            <w:rPr>
              <w:rFonts w:eastAsia="Times New Roman"/>
            </w:rPr>
            <w:t>Faigenbaum</w:t>
          </w:r>
          <w:proofErr w:type="spellEnd"/>
          <w:r>
            <w:rPr>
              <w:rFonts w:eastAsia="Times New Roman"/>
            </w:rPr>
            <w:t xml:space="preserve">, A. D., Stone, M. H., Oliver, J. L., Jeffreys, I., Moody, J. A., Brewer, C., Pierce, K. C., McCambridge, T. M., Howard, R., Herrington, L., Hainline, B., Micheli, L. J., Jaques, R., Kraemer, W. J., McBride, M. G., Best, T. M., Chu, D. A., Alvar, B. A., &amp; Myer, G. D. (2014). Position statement on youth resistance training: the 2014 International Consensus. </w:t>
          </w:r>
          <w:r>
            <w:rPr>
              <w:rFonts w:eastAsia="Times New Roman"/>
              <w:i/>
              <w:iCs/>
            </w:rPr>
            <w:t>British Journal of Sports Medicine</w:t>
          </w:r>
          <w:r>
            <w:rPr>
              <w:rFonts w:eastAsia="Times New Roman"/>
            </w:rPr>
            <w:t xml:space="preserve">, </w:t>
          </w:r>
          <w:r>
            <w:rPr>
              <w:rFonts w:eastAsia="Times New Roman"/>
              <w:i/>
              <w:iCs/>
            </w:rPr>
            <w:t>48</w:t>
          </w:r>
          <w:r>
            <w:rPr>
              <w:rFonts w:eastAsia="Times New Roman"/>
            </w:rPr>
            <w:t>(7), 498–505. https://doi.org/10.1136/BJSPORTS-2013-092952</w:t>
          </w:r>
        </w:p>
        <w:p w14:paraId="6D430441" w14:textId="77777777" w:rsidR="0023130C" w:rsidRDefault="0023130C">
          <w:pPr>
            <w:autoSpaceDE w:val="0"/>
            <w:autoSpaceDN w:val="0"/>
            <w:ind w:hanging="480"/>
            <w:divId w:val="288709411"/>
            <w:rPr>
              <w:rFonts w:eastAsia="Times New Roman"/>
            </w:rPr>
          </w:pPr>
          <w:r>
            <w:rPr>
              <w:rFonts w:eastAsia="Times New Roman"/>
            </w:rPr>
            <w:t xml:space="preserve">Lloyd, R. S., &amp; Oliver, J. L. (2012). The youth physical development model: A new approach to long-term athletic development. </w:t>
          </w:r>
          <w:r>
            <w:rPr>
              <w:rFonts w:eastAsia="Times New Roman"/>
              <w:i/>
              <w:iCs/>
            </w:rPr>
            <w:t>Strength and Conditioning Journal</w:t>
          </w:r>
          <w:r>
            <w:rPr>
              <w:rFonts w:eastAsia="Times New Roman"/>
            </w:rPr>
            <w:t xml:space="preserve">, </w:t>
          </w:r>
          <w:r>
            <w:rPr>
              <w:rFonts w:eastAsia="Times New Roman"/>
              <w:i/>
              <w:iCs/>
            </w:rPr>
            <w:t>34</w:t>
          </w:r>
          <w:r>
            <w:rPr>
              <w:rFonts w:eastAsia="Times New Roman"/>
            </w:rPr>
            <w:t>(3), 61–72. https://doi.org/10.1519/SSC.0B013E31825760EA</w:t>
          </w:r>
        </w:p>
        <w:p w14:paraId="3F072035" w14:textId="77777777" w:rsidR="0023130C" w:rsidRDefault="0023130C">
          <w:pPr>
            <w:autoSpaceDE w:val="0"/>
            <w:autoSpaceDN w:val="0"/>
            <w:ind w:hanging="480"/>
            <w:divId w:val="179248435"/>
            <w:rPr>
              <w:rFonts w:eastAsia="Times New Roman"/>
            </w:rPr>
          </w:pPr>
          <w:r>
            <w:rPr>
              <w:rFonts w:eastAsia="Times New Roman"/>
            </w:rPr>
            <w:t xml:space="preserve">López-Valenciano, A., Ruiz-Pérez, I., Garcia-Gómez, A., Vera-Garcia, F. J., De Ste Croix, M., Myer, G. D., &amp; Ayala, F. (2020). Epidemiology of injuries in professional football: A systematic review and meta-analysis. In </w:t>
          </w:r>
          <w:r>
            <w:rPr>
              <w:rFonts w:eastAsia="Times New Roman"/>
              <w:i/>
              <w:iCs/>
            </w:rPr>
            <w:t>British Journal of Sports Medicine</w:t>
          </w:r>
          <w:r>
            <w:rPr>
              <w:rFonts w:eastAsia="Times New Roman"/>
            </w:rPr>
            <w:t xml:space="preserve"> (Vol. 54, pp. 711–718). BMJ Publishing Group. https://doi.org/10.1136/bjsports-2018-099577</w:t>
          </w:r>
        </w:p>
        <w:p w14:paraId="0F6B6EFE" w14:textId="77777777" w:rsidR="0023130C" w:rsidRDefault="0023130C">
          <w:pPr>
            <w:autoSpaceDE w:val="0"/>
            <w:autoSpaceDN w:val="0"/>
            <w:ind w:hanging="480"/>
            <w:divId w:val="104425792"/>
            <w:rPr>
              <w:rFonts w:eastAsia="Times New Roman"/>
            </w:rPr>
          </w:pPr>
          <w:r>
            <w:rPr>
              <w:rFonts w:eastAsia="Times New Roman"/>
            </w:rPr>
            <w:t xml:space="preserve">Low, B., Coutinho, D., Gonçalves, B., Rein, R., </w:t>
          </w:r>
          <w:proofErr w:type="spellStart"/>
          <w:r>
            <w:rPr>
              <w:rFonts w:eastAsia="Times New Roman"/>
            </w:rPr>
            <w:t>Memmert</w:t>
          </w:r>
          <w:proofErr w:type="spellEnd"/>
          <w:r>
            <w:rPr>
              <w:rFonts w:eastAsia="Times New Roman"/>
            </w:rPr>
            <w:t xml:space="preserve">, D., &amp; Sampaio, J. (2019). A Systematic Review of Collective Tactical Behaviours in Football Using Positional Data. </w:t>
          </w:r>
          <w:r>
            <w:rPr>
              <w:rFonts w:eastAsia="Times New Roman"/>
              <w:i/>
              <w:iCs/>
            </w:rPr>
            <w:t>Sports Medicine 2019 50:2</w:t>
          </w:r>
          <w:r>
            <w:rPr>
              <w:rFonts w:eastAsia="Times New Roman"/>
            </w:rPr>
            <w:t xml:space="preserve">, </w:t>
          </w:r>
          <w:r>
            <w:rPr>
              <w:rFonts w:eastAsia="Times New Roman"/>
              <w:i/>
              <w:iCs/>
            </w:rPr>
            <w:t>50</w:t>
          </w:r>
          <w:r>
            <w:rPr>
              <w:rFonts w:eastAsia="Times New Roman"/>
            </w:rPr>
            <w:t>(2), 343–385. https://doi.org/10.1007/S40279-019-01194-7</w:t>
          </w:r>
        </w:p>
        <w:p w14:paraId="278DC2AB" w14:textId="77777777" w:rsidR="0023130C" w:rsidRDefault="0023130C">
          <w:pPr>
            <w:autoSpaceDE w:val="0"/>
            <w:autoSpaceDN w:val="0"/>
            <w:ind w:hanging="480"/>
            <w:divId w:val="34283033"/>
            <w:rPr>
              <w:rFonts w:eastAsia="Times New Roman"/>
            </w:rPr>
          </w:pPr>
          <w:r>
            <w:rPr>
              <w:rFonts w:eastAsia="Times New Roman"/>
            </w:rPr>
            <w:t xml:space="preserve">Lum, D., Haff, G. G., &amp; Barbosa, T. M. (2020). The Relationship between Isometric Force-Time Characteristics and Dynamic Performance: A Systematic Review. </w:t>
          </w:r>
          <w:r>
            <w:rPr>
              <w:rFonts w:eastAsia="Times New Roman"/>
              <w:i/>
              <w:iCs/>
            </w:rPr>
            <w:t>Sports 2020, Vol. 8, Page 63</w:t>
          </w:r>
          <w:r>
            <w:rPr>
              <w:rFonts w:eastAsia="Times New Roman"/>
            </w:rPr>
            <w:t xml:space="preserve">, </w:t>
          </w:r>
          <w:r>
            <w:rPr>
              <w:rFonts w:eastAsia="Times New Roman"/>
              <w:i/>
              <w:iCs/>
            </w:rPr>
            <w:t>8</w:t>
          </w:r>
          <w:r>
            <w:rPr>
              <w:rFonts w:eastAsia="Times New Roman"/>
            </w:rPr>
            <w:t>(5), 63. https://doi.org/10.3390/SPORTS8050063</w:t>
          </w:r>
        </w:p>
        <w:p w14:paraId="0471DD09" w14:textId="77777777" w:rsidR="0023130C" w:rsidRDefault="0023130C">
          <w:pPr>
            <w:autoSpaceDE w:val="0"/>
            <w:autoSpaceDN w:val="0"/>
            <w:ind w:hanging="480"/>
            <w:divId w:val="1816599509"/>
            <w:rPr>
              <w:rFonts w:eastAsia="Times New Roman"/>
            </w:rPr>
          </w:pPr>
          <w:proofErr w:type="spellStart"/>
          <w:r>
            <w:rPr>
              <w:rFonts w:eastAsia="Times New Roman"/>
            </w:rPr>
            <w:t>Macarilla</w:t>
          </w:r>
          <w:proofErr w:type="spellEnd"/>
          <w:r>
            <w:rPr>
              <w:rFonts w:eastAsia="Times New Roman"/>
            </w:rPr>
            <w:t xml:space="preserve">, C. T., Sautter, N. M., Robinson, Z. P., Juber, M. C., Hickmott, L. M., Cerminaro, R. M., Benitez, B., Carzoli, J. P., </w:t>
          </w:r>
          <w:proofErr w:type="spellStart"/>
          <w:r>
            <w:rPr>
              <w:rFonts w:eastAsia="Times New Roman"/>
            </w:rPr>
            <w:t>Bazyler</w:t>
          </w:r>
          <w:proofErr w:type="spellEnd"/>
          <w:r>
            <w:rPr>
              <w:rFonts w:eastAsia="Times New Roman"/>
            </w:rPr>
            <w:t xml:space="preserve">, C. D., Zoeller, R. F., Whitehurst, M., &amp; </w:t>
          </w:r>
          <w:proofErr w:type="spellStart"/>
          <w:r>
            <w:rPr>
              <w:rFonts w:eastAsia="Times New Roman"/>
            </w:rPr>
            <w:t>Zourdos</w:t>
          </w:r>
          <w:proofErr w:type="spellEnd"/>
          <w:r>
            <w:rPr>
              <w:rFonts w:eastAsia="Times New Roman"/>
            </w:rPr>
            <w:t xml:space="preserve">, M. C. (2022a). Accuracy of Predicting One-Repetition Maximum from Submaximal Velocity in The Barbell Back Squat and Bench Press. </w:t>
          </w:r>
          <w:r>
            <w:rPr>
              <w:rFonts w:eastAsia="Times New Roman"/>
              <w:i/>
              <w:iCs/>
            </w:rPr>
            <w:t>Journal of Human Kinetics</w:t>
          </w:r>
          <w:r>
            <w:rPr>
              <w:rFonts w:eastAsia="Times New Roman"/>
            </w:rPr>
            <w:t xml:space="preserve">, </w:t>
          </w:r>
          <w:r>
            <w:rPr>
              <w:rFonts w:eastAsia="Times New Roman"/>
              <w:i/>
              <w:iCs/>
            </w:rPr>
            <w:t>82</w:t>
          </w:r>
          <w:r>
            <w:rPr>
              <w:rFonts w:eastAsia="Times New Roman"/>
            </w:rPr>
            <w:t>(1), 201. https://doi.org/10.2478/HUKIN-2022-0046</w:t>
          </w:r>
        </w:p>
        <w:p w14:paraId="1F395D9D" w14:textId="77777777" w:rsidR="0023130C" w:rsidRDefault="0023130C">
          <w:pPr>
            <w:autoSpaceDE w:val="0"/>
            <w:autoSpaceDN w:val="0"/>
            <w:ind w:hanging="480"/>
            <w:divId w:val="1297833047"/>
            <w:rPr>
              <w:rFonts w:eastAsia="Times New Roman"/>
            </w:rPr>
          </w:pPr>
          <w:proofErr w:type="spellStart"/>
          <w:r>
            <w:rPr>
              <w:rFonts w:eastAsia="Times New Roman"/>
            </w:rPr>
            <w:lastRenderedPageBreak/>
            <w:t>Macarilla</w:t>
          </w:r>
          <w:proofErr w:type="spellEnd"/>
          <w:r>
            <w:rPr>
              <w:rFonts w:eastAsia="Times New Roman"/>
            </w:rPr>
            <w:t xml:space="preserve">, C. T., Sautter, N. M., Robinson, Z. P., Juber, M. C., Hickmott, L. M., Cerminaro, R. M., Benitez, B., Carzoli, J. P., </w:t>
          </w:r>
          <w:proofErr w:type="spellStart"/>
          <w:r>
            <w:rPr>
              <w:rFonts w:eastAsia="Times New Roman"/>
            </w:rPr>
            <w:t>Bazyler</w:t>
          </w:r>
          <w:proofErr w:type="spellEnd"/>
          <w:r>
            <w:rPr>
              <w:rFonts w:eastAsia="Times New Roman"/>
            </w:rPr>
            <w:t xml:space="preserve">, C. D., Zoeller, R. F., Whitehurst, M., &amp; </w:t>
          </w:r>
          <w:proofErr w:type="spellStart"/>
          <w:r>
            <w:rPr>
              <w:rFonts w:eastAsia="Times New Roman"/>
            </w:rPr>
            <w:t>Zourdos</w:t>
          </w:r>
          <w:proofErr w:type="spellEnd"/>
          <w:r>
            <w:rPr>
              <w:rFonts w:eastAsia="Times New Roman"/>
            </w:rPr>
            <w:t xml:space="preserve">, M. C. (2022b). Accuracy of Predicting One-Repetition Maximum from Submaximal Velocity in The Barbell Back Squat and Bench Press. </w:t>
          </w:r>
          <w:r>
            <w:rPr>
              <w:rFonts w:eastAsia="Times New Roman"/>
              <w:i/>
              <w:iCs/>
            </w:rPr>
            <w:t>Journal of Human Kinetics</w:t>
          </w:r>
          <w:r>
            <w:rPr>
              <w:rFonts w:eastAsia="Times New Roman"/>
            </w:rPr>
            <w:t xml:space="preserve">, </w:t>
          </w:r>
          <w:r>
            <w:rPr>
              <w:rFonts w:eastAsia="Times New Roman"/>
              <w:i/>
              <w:iCs/>
            </w:rPr>
            <w:t>82</w:t>
          </w:r>
          <w:r>
            <w:rPr>
              <w:rFonts w:eastAsia="Times New Roman"/>
            </w:rPr>
            <w:t>, 201–212. https://doi.org/10.2478/hukin-2022-0046</w:t>
          </w:r>
        </w:p>
        <w:p w14:paraId="76C9247A" w14:textId="77777777" w:rsidR="0023130C" w:rsidRDefault="0023130C">
          <w:pPr>
            <w:autoSpaceDE w:val="0"/>
            <w:autoSpaceDN w:val="0"/>
            <w:ind w:hanging="480"/>
            <w:divId w:val="2026251131"/>
            <w:rPr>
              <w:rFonts w:eastAsia="Times New Roman"/>
            </w:rPr>
          </w:pPr>
          <w:r>
            <w:rPr>
              <w:rFonts w:eastAsia="Times New Roman"/>
            </w:rPr>
            <w:t xml:space="preserve">MacKenzie, S. J., Lavers, R. J., &amp; Wallace, B. B. (2014). A biomechanical comparison of the vertical jump, power clean, and jump squat. </w:t>
          </w:r>
          <w:r>
            <w:rPr>
              <w:rFonts w:eastAsia="Times New Roman"/>
              <w:i/>
              <w:iCs/>
            </w:rPr>
            <w:t>Journal of Sports Sciences</w:t>
          </w:r>
          <w:r>
            <w:rPr>
              <w:rFonts w:eastAsia="Times New Roman"/>
            </w:rPr>
            <w:t xml:space="preserve">, </w:t>
          </w:r>
          <w:r>
            <w:rPr>
              <w:rFonts w:eastAsia="Times New Roman"/>
              <w:i/>
              <w:iCs/>
            </w:rPr>
            <w:t>32</w:t>
          </w:r>
          <w:r>
            <w:rPr>
              <w:rFonts w:eastAsia="Times New Roman"/>
            </w:rPr>
            <w:t>(16), 1576–1585. https://doi.org/10.1080/02640414.2014.908320</w:t>
          </w:r>
        </w:p>
        <w:p w14:paraId="1D89515C" w14:textId="77777777" w:rsidR="0023130C" w:rsidRDefault="0023130C">
          <w:pPr>
            <w:autoSpaceDE w:val="0"/>
            <w:autoSpaceDN w:val="0"/>
            <w:ind w:hanging="480"/>
            <w:divId w:val="1361123929"/>
            <w:rPr>
              <w:rFonts w:eastAsia="Times New Roman"/>
            </w:rPr>
          </w:pPr>
          <w:proofErr w:type="spellStart"/>
          <w:r>
            <w:rPr>
              <w:rFonts w:eastAsia="Times New Roman"/>
            </w:rPr>
            <w:t>Maffiuletti</w:t>
          </w:r>
          <w:proofErr w:type="spellEnd"/>
          <w:r>
            <w:rPr>
              <w:rFonts w:eastAsia="Times New Roman"/>
            </w:rPr>
            <w:t xml:space="preserve">, N. A., Aagaard, P., Blazevich, A. J., Folland, J., </w:t>
          </w:r>
          <w:proofErr w:type="spellStart"/>
          <w:r>
            <w:rPr>
              <w:rFonts w:eastAsia="Times New Roman"/>
            </w:rPr>
            <w:t>Tillin</w:t>
          </w:r>
          <w:proofErr w:type="spellEnd"/>
          <w:r>
            <w:rPr>
              <w:rFonts w:eastAsia="Times New Roman"/>
            </w:rPr>
            <w:t xml:space="preserve">, N., &amp; Duchateau, J. (2016). Rate of force development: physiological and methodological considerations. In </w:t>
          </w:r>
          <w:r>
            <w:rPr>
              <w:rFonts w:eastAsia="Times New Roman"/>
              <w:i/>
              <w:iCs/>
            </w:rPr>
            <w:t>European Journal of Applied Physiology</w:t>
          </w:r>
          <w:r>
            <w:rPr>
              <w:rFonts w:eastAsia="Times New Roman"/>
            </w:rPr>
            <w:t xml:space="preserve"> (Vol. 116, Issue 6, pp. 1091–1116). Springer Verlag. https://doi.org/10.1007/s00421-016-3346-6</w:t>
          </w:r>
        </w:p>
        <w:p w14:paraId="380305C6" w14:textId="77777777" w:rsidR="0023130C" w:rsidRDefault="0023130C">
          <w:pPr>
            <w:autoSpaceDE w:val="0"/>
            <w:autoSpaceDN w:val="0"/>
            <w:ind w:hanging="480"/>
            <w:divId w:val="333730105"/>
            <w:rPr>
              <w:rFonts w:eastAsia="Times New Roman"/>
            </w:rPr>
          </w:pPr>
          <w:proofErr w:type="spellStart"/>
          <w:r>
            <w:rPr>
              <w:rFonts w:eastAsia="Times New Roman"/>
            </w:rPr>
            <w:t>Maffulli</w:t>
          </w:r>
          <w:proofErr w:type="spellEnd"/>
          <w:r>
            <w:rPr>
              <w:rFonts w:eastAsia="Times New Roman"/>
            </w:rPr>
            <w:t xml:space="preserve">, N., Longo, U. G., </w:t>
          </w:r>
          <w:proofErr w:type="spellStart"/>
          <w:r>
            <w:rPr>
              <w:rFonts w:eastAsia="Times New Roman"/>
            </w:rPr>
            <w:t>Spiezia</w:t>
          </w:r>
          <w:proofErr w:type="spellEnd"/>
          <w:r>
            <w:rPr>
              <w:rFonts w:eastAsia="Times New Roman"/>
            </w:rPr>
            <w:t xml:space="preserve">, F., &amp; Denaro, V. (2015). Sports Injuries in Young Athletes: Long-Term Outcome and Prevention Strategies. </w:t>
          </w:r>
          <w:r>
            <w:rPr>
              <w:rFonts w:eastAsia="Times New Roman"/>
              <w:i/>
              <w:iCs/>
            </w:rPr>
            <w:t>Https://Doi.Org/10.3810/Psm.2010.06.1780</w:t>
          </w:r>
          <w:r>
            <w:rPr>
              <w:rFonts w:eastAsia="Times New Roman"/>
            </w:rPr>
            <w:t xml:space="preserve">, </w:t>
          </w:r>
          <w:r>
            <w:rPr>
              <w:rFonts w:eastAsia="Times New Roman"/>
              <w:i/>
              <w:iCs/>
            </w:rPr>
            <w:t>38</w:t>
          </w:r>
          <w:r>
            <w:rPr>
              <w:rFonts w:eastAsia="Times New Roman"/>
            </w:rPr>
            <w:t>(2), 29–34. https://doi.org/10.3810/PSM.2010.06.1780</w:t>
          </w:r>
        </w:p>
        <w:p w14:paraId="67013E1E" w14:textId="77777777" w:rsidR="0023130C" w:rsidRDefault="0023130C">
          <w:pPr>
            <w:autoSpaceDE w:val="0"/>
            <w:autoSpaceDN w:val="0"/>
            <w:ind w:hanging="480"/>
            <w:divId w:val="509637588"/>
            <w:rPr>
              <w:rFonts w:eastAsia="Times New Roman"/>
            </w:rPr>
          </w:pPr>
          <w:r>
            <w:rPr>
              <w:rFonts w:eastAsia="Times New Roman"/>
            </w:rPr>
            <w:t xml:space="preserve">Magal, M., Amitay, M., &amp; Hoffman, J. R. (2025). A Comparison Between the Traditional and Novel Isometric Mid-Thigh Methods and The Relationship to Countermovement Jump Performance. </w:t>
          </w:r>
          <w:r>
            <w:rPr>
              <w:rFonts w:eastAsia="Times New Roman"/>
              <w:i/>
              <w:iCs/>
            </w:rPr>
            <w:t>International Journal of Exercise Science</w:t>
          </w:r>
          <w:r>
            <w:rPr>
              <w:rFonts w:eastAsia="Times New Roman"/>
            </w:rPr>
            <w:t xml:space="preserve">, </w:t>
          </w:r>
          <w:r>
            <w:rPr>
              <w:rFonts w:eastAsia="Times New Roman"/>
              <w:i/>
              <w:iCs/>
            </w:rPr>
            <w:t>18</w:t>
          </w:r>
          <w:r>
            <w:rPr>
              <w:rFonts w:eastAsia="Times New Roman"/>
            </w:rPr>
            <w:t>, 226–238. https://doi.org/10.70252/CWDZ6616</w:t>
          </w:r>
        </w:p>
        <w:p w14:paraId="35B8DFCA" w14:textId="77777777" w:rsidR="0023130C" w:rsidRDefault="0023130C">
          <w:pPr>
            <w:autoSpaceDE w:val="0"/>
            <w:autoSpaceDN w:val="0"/>
            <w:ind w:hanging="480"/>
            <w:divId w:val="455828610"/>
            <w:rPr>
              <w:rFonts w:eastAsia="Times New Roman"/>
            </w:rPr>
          </w:pPr>
          <w:r>
            <w:rPr>
              <w:rFonts w:eastAsia="Times New Roman"/>
            </w:rPr>
            <w:t xml:space="preserve">Makhlouf, I., </w:t>
          </w:r>
          <w:proofErr w:type="spellStart"/>
          <w:r>
            <w:rPr>
              <w:rFonts w:eastAsia="Times New Roman"/>
            </w:rPr>
            <w:t>Chaouachi</w:t>
          </w:r>
          <w:proofErr w:type="spellEnd"/>
          <w:r>
            <w:rPr>
              <w:rFonts w:eastAsia="Times New Roman"/>
            </w:rPr>
            <w:t xml:space="preserve">, A., </w:t>
          </w:r>
          <w:proofErr w:type="spellStart"/>
          <w:r>
            <w:rPr>
              <w:rFonts w:eastAsia="Times New Roman"/>
            </w:rPr>
            <w:t>Chaouachi</w:t>
          </w:r>
          <w:proofErr w:type="spellEnd"/>
          <w:r>
            <w:rPr>
              <w:rFonts w:eastAsia="Times New Roman"/>
            </w:rPr>
            <w:t xml:space="preserve">, M., Othman, A. Ben, </w:t>
          </w:r>
          <w:proofErr w:type="spellStart"/>
          <w:r>
            <w:rPr>
              <w:rFonts w:eastAsia="Times New Roman"/>
            </w:rPr>
            <w:t>Granacher</w:t>
          </w:r>
          <w:proofErr w:type="spellEnd"/>
          <w:r>
            <w:rPr>
              <w:rFonts w:eastAsia="Times New Roman"/>
            </w:rPr>
            <w:t xml:space="preserve">, U., &amp; Behm, D. G. (2018). Combination of agility and plyometric training provides similar training benefits as combined balance and plyometric training in young soccer players. </w:t>
          </w:r>
          <w:r>
            <w:rPr>
              <w:rFonts w:eastAsia="Times New Roman"/>
              <w:i/>
              <w:iCs/>
            </w:rPr>
            <w:t>Frontiers in Physiology</w:t>
          </w:r>
          <w:r>
            <w:rPr>
              <w:rFonts w:eastAsia="Times New Roman"/>
            </w:rPr>
            <w:t xml:space="preserve">, </w:t>
          </w:r>
          <w:r>
            <w:rPr>
              <w:rFonts w:eastAsia="Times New Roman"/>
              <w:i/>
              <w:iCs/>
            </w:rPr>
            <w:t>9</w:t>
          </w:r>
          <w:r>
            <w:rPr>
              <w:rFonts w:eastAsia="Times New Roman"/>
            </w:rPr>
            <w:t>. https://doi.org/10.3389/fphys.2018.01611</w:t>
          </w:r>
        </w:p>
        <w:p w14:paraId="106E0886" w14:textId="77777777" w:rsidR="0023130C" w:rsidRDefault="0023130C">
          <w:pPr>
            <w:autoSpaceDE w:val="0"/>
            <w:autoSpaceDN w:val="0"/>
            <w:ind w:hanging="480"/>
            <w:divId w:val="91319486"/>
            <w:rPr>
              <w:rFonts w:eastAsia="Times New Roman"/>
            </w:rPr>
          </w:pPr>
          <w:r>
            <w:rPr>
              <w:rFonts w:eastAsia="Times New Roman"/>
            </w:rPr>
            <w:t xml:space="preserve">Malina, R. (2004). Growth, Maturation, and Physical Activity. In </w:t>
          </w:r>
          <w:r>
            <w:rPr>
              <w:rFonts w:eastAsia="Times New Roman"/>
              <w:i/>
              <w:iCs/>
            </w:rPr>
            <w:t>https://books.google.co.uk/books?hl=en&amp;lr=&amp;id=VqFcFsykj6EC&amp;oi=fnd&amp;pg=PA1&amp;ots=ylSNKWlQL4&amp;sig=5jHa7FXgNCrVdgOd-Pdjt7AZuqk&amp;redir_esc=y#v=onepage&amp;q&amp;f=false</w:t>
          </w:r>
          <w:r>
            <w:rPr>
              <w:rFonts w:eastAsia="Times New Roman"/>
            </w:rPr>
            <w:t>.</w:t>
          </w:r>
        </w:p>
        <w:p w14:paraId="6849C2BC" w14:textId="77777777" w:rsidR="0023130C" w:rsidRDefault="0023130C">
          <w:pPr>
            <w:autoSpaceDE w:val="0"/>
            <w:autoSpaceDN w:val="0"/>
            <w:ind w:hanging="480"/>
            <w:divId w:val="1170172478"/>
            <w:rPr>
              <w:rFonts w:eastAsia="Times New Roman"/>
            </w:rPr>
          </w:pPr>
          <w:r>
            <w:rPr>
              <w:rFonts w:eastAsia="Times New Roman"/>
            </w:rPr>
            <w:t xml:space="preserve">Malina, R. M., Martinho, D. V, Valente-Dos-Santos, J., Coelho-E-Silva, M. J., &amp; Kozieł, S. M. (2021). </w:t>
          </w:r>
          <w:r>
            <w:rPr>
              <w:rFonts w:eastAsia="Times New Roman"/>
              <w:i/>
              <w:iCs/>
            </w:rPr>
            <w:t>Growth and Maturity Status of Female Soccer Players: A Narrative Review</w:t>
          </w:r>
          <w:r>
            <w:rPr>
              <w:rFonts w:eastAsia="Times New Roman"/>
            </w:rPr>
            <w:t>. https://doi.org/10.3390/ijerph18041448</w:t>
          </w:r>
        </w:p>
        <w:p w14:paraId="70C0A021" w14:textId="77777777" w:rsidR="0023130C" w:rsidRDefault="0023130C">
          <w:pPr>
            <w:autoSpaceDE w:val="0"/>
            <w:autoSpaceDN w:val="0"/>
            <w:ind w:hanging="480"/>
            <w:divId w:val="1242829553"/>
            <w:rPr>
              <w:rFonts w:eastAsia="Times New Roman"/>
            </w:rPr>
          </w:pPr>
          <w:r>
            <w:rPr>
              <w:rFonts w:eastAsia="Times New Roman"/>
            </w:rPr>
            <w:t xml:space="preserve">Malina, R. M., Rogol, A. D., Cumming, S. P., Coelho E Silva, M. J., &amp; Figueiredo, A. J. (2015). Biological maturation of youth athletes: assessment and implications. </w:t>
          </w:r>
          <w:r>
            <w:rPr>
              <w:rFonts w:eastAsia="Times New Roman"/>
              <w:i/>
              <w:iCs/>
            </w:rPr>
            <w:t>British Journal of Sports Medicine</w:t>
          </w:r>
          <w:r>
            <w:rPr>
              <w:rFonts w:eastAsia="Times New Roman"/>
            </w:rPr>
            <w:t xml:space="preserve">, </w:t>
          </w:r>
          <w:r>
            <w:rPr>
              <w:rFonts w:eastAsia="Times New Roman"/>
              <w:i/>
              <w:iCs/>
            </w:rPr>
            <w:t>49</w:t>
          </w:r>
          <w:r>
            <w:rPr>
              <w:rFonts w:eastAsia="Times New Roman"/>
            </w:rPr>
            <w:t>(13), 852–859. https://doi.org/10.1136/BJSPORTS-2015-094623</w:t>
          </w:r>
        </w:p>
        <w:p w14:paraId="28CBF92B" w14:textId="77777777" w:rsidR="0023130C" w:rsidRDefault="0023130C">
          <w:pPr>
            <w:autoSpaceDE w:val="0"/>
            <w:autoSpaceDN w:val="0"/>
            <w:ind w:hanging="480"/>
            <w:divId w:val="1188986596"/>
            <w:rPr>
              <w:rFonts w:eastAsia="Times New Roman"/>
            </w:rPr>
          </w:pPr>
          <w:r>
            <w:rPr>
              <w:rFonts w:eastAsia="Times New Roman"/>
            </w:rPr>
            <w:t xml:space="preserve">Malone, S., Owen, A., Mendes, B., Hughes, B., Collins, K., &amp; Gabbett, T. J. (2018). High-speed running and sprinting as an injury risk factor in soccer: Can well-developed physical qualities reduce the risk? </w:t>
          </w:r>
          <w:r>
            <w:rPr>
              <w:rFonts w:eastAsia="Times New Roman"/>
              <w:i/>
              <w:iCs/>
            </w:rPr>
            <w:t>Journal of Science and Medicine in Sport</w:t>
          </w:r>
          <w:r>
            <w:rPr>
              <w:rFonts w:eastAsia="Times New Roman"/>
            </w:rPr>
            <w:t xml:space="preserve">, </w:t>
          </w:r>
          <w:r>
            <w:rPr>
              <w:rFonts w:eastAsia="Times New Roman"/>
              <w:i/>
              <w:iCs/>
            </w:rPr>
            <w:t>21</w:t>
          </w:r>
          <w:r>
            <w:rPr>
              <w:rFonts w:eastAsia="Times New Roman"/>
            </w:rPr>
            <w:t>(3), 257–262. https://doi.org/10.1016/J.JSAMS.2017.05.016</w:t>
          </w:r>
        </w:p>
        <w:p w14:paraId="34229EBE" w14:textId="77777777" w:rsidR="0023130C" w:rsidRDefault="0023130C">
          <w:pPr>
            <w:autoSpaceDE w:val="0"/>
            <w:autoSpaceDN w:val="0"/>
            <w:ind w:hanging="480"/>
            <w:divId w:val="1249189311"/>
            <w:rPr>
              <w:rFonts w:eastAsia="Times New Roman"/>
            </w:rPr>
          </w:pPr>
          <w:r>
            <w:rPr>
              <w:rFonts w:eastAsia="Times New Roman"/>
            </w:rPr>
            <w:t xml:space="preserve">Mancino, F., Gabr, A., Plastow, R., &amp; Haddad, F. S. (2023). Anterior cruciate ligament injuries in female athletes IS IT TIME FOR A NEW APPROACH? </w:t>
          </w:r>
          <w:r>
            <w:rPr>
              <w:rFonts w:eastAsia="Times New Roman"/>
              <w:i/>
              <w:iCs/>
            </w:rPr>
            <w:t>Bone and Joint Journal</w:t>
          </w:r>
          <w:r>
            <w:rPr>
              <w:rFonts w:eastAsia="Times New Roman"/>
            </w:rPr>
            <w:t xml:space="preserve">, </w:t>
          </w:r>
          <w:r>
            <w:rPr>
              <w:rFonts w:eastAsia="Times New Roman"/>
              <w:i/>
              <w:iCs/>
            </w:rPr>
            <w:t>105 B</w:t>
          </w:r>
          <w:r>
            <w:rPr>
              <w:rFonts w:eastAsia="Times New Roman"/>
            </w:rPr>
            <w:t>, 1033–1037. https://doi.org/10.1302/0301-620X.105B10.BJJ-2023-0881.R1</w:t>
          </w:r>
        </w:p>
        <w:p w14:paraId="2F30BABD" w14:textId="77777777" w:rsidR="0023130C" w:rsidRDefault="0023130C">
          <w:pPr>
            <w:autoSpaceDE w:val="0"/>
            <w:autoSpaceDN w:val="0"/>
            <w:ind w:hanging="480"/>
            <w:divId w:val="1032849445"/>
            <w:rPr>
              <w:rFonts w:eastAsia="Times New Roman"/>
            </w:rPr>
          </w:pPr>
          <w:r>
            <w:rPr>
              <w:rFonts w:eastAsia="Times New Roman"/>
            </w:rPr>
            <w:t xml:space="preserve">Marios, C. A., &amp; </w:t>
          </w:r>
          <w:proofErr w:type="spellStart"/>
          <w:r>
            <w:rPr>
              <w:rFonts w:eastAsia="Times New Roman"/>
            </w:rPr>
            <w:t>Tokmakidis</w:t>
          </w:r>
          <w:proofErr w:type="spellEnd"/>
          <w:r>
            <w:rPr>
              <w:rFonts w:eastAsia="Times New Roman"/>
            </w:rPr>
            <w:t xml:space="preserve">, S. P. (2006). The Effects of resistance training on the physical capacities of adolescent soccer players. </w:t>
          </w:r>
          <w:r>
            <w:rPr>
              <w:rFonts w:eastAsia="Times New Roman"/>
              <w:i/>
              <w:iCs/>
            </w:rPr>
            <w:t>Article in The Journal of Strength and Conditioning Research</w:t>
          </w:r>
          <w:r>
            <w:rPr>
              <w:rFonts w:eastAsia="Times New Roman"/>
            </w:rPr>
            <w:t>. https://doi.org/10.1519/R-17254.1</w:t>
          </w:r>
        </w:p>
        <w:p w14:paraId="7B78A4B8" w14:textId="77777777" w:rsidR="0023130C" w:rsidRDefault="0023130C">
          <w:pPr>
            <w:autoSpaceDE w:val="0"/>
            <w:autoSpaceDN w:val="0"/>
            <w:ind w:hanging="480"/>
            <w:divId w:val="1291664781"/>
            <w:rPr>
              <w:rFonts w:eastAsia="Times New Roman"/>
            </w:rPr>
          </w:pPr>
          <w:r>
            <w:rPr>
              <w:rFonts w:eastAsia="Times New Roman"/>
            </w:rPr>
            <w:lastRenderedPageBreak/>
            <w:t xml:space="preserve">Markovic, G., </w:t>
          </w:r>
          <w:proofErr w:type="spellStart"/>
          <w:r>
            <w:rPr>
              <w:rFonts w:eastAsia="Times New Roman"/>
            </w:rPr>
            <w:t>Sarabon</w:t>
          </w:r>
          <w:proofErr w:type="spellEnd"/>
          <w:r>
            <w:rPr>
              <w:rFonts w:eastAsia="Times New Roman"/>
            </w:rPr>
            <w:t xml:space="preserve">, N., Boban, F., Zoric, I., </w:t>
          </w:r>
          <w:proofErr w:type="spellStart"/>
          <w:r>
            <w:rPr>
              <w:rFonts w:eastAsia="Times New Roman"/>
            </w:rPr>
            <w:t>Jelcic</w:t>
          </w:r>
          <w:proofErr w:type="spellEnd"/>
          <w:r>
            <w:rPr>
              <w:rFonts w:eastAsia="Times New Roman"/>
            </w:rPr>
            <w:t xml:space="preserve">, M., Sos, K., &amp; Scappaticci, M. (2020). Nordic Hamstring Strength of Highly Trained Youth Football Players and Its Relation to Sprint Performance. </w:t>
          </w:r>
          <w:r>
            <w:rPr>
              <w:rFonts w:eastAsia="Times New Roman"/>
              <w:i/>
              <w:iCs/>
            </w:rPr>
            <w:t>Journal of Strength and Conditioning Research</w:t>
          </w:r>
          <w:r>
            <w:rPr>
              <w:rFonts w:eastAsia="Times New Roman"/>
            </w:rPr>
            <w:t xml:space="preserve">, </w:t>
          </w:r>
          <w:r>
            <w:rPr>
              <w:rFonts w:eastAsia="Times New Roman"/>
              <w:i/>
              <w:iCs/>
            </w:rPr>
            <w:t>34</w:t>
          </w:r>
          <w:r>
            <w:rPr>
              <w:rFonts w:eastAsia="Times New Roman"/>
            </w:rPr>
            <w:t>, 800–807. https://doi.org/10.1519/JSC.0000000000002800</w:t>
          </w:r>
        </w:p>
        <w:p w14:paraId="5E5432A9" w14:textId="77777777" w:rsidR="0023130C" w:rsidRDefault="0023130C">
          <w:pPr>
            <w:autoSpaceDE w:val="0"/>
            <w:autoSpaceDN w:val="0"/>
            <w:ind w:hanging="480"/>
            <w:divId w:val="630402867"/>
            <w:rPr>
              <w:rFonts w:eastAsia="Times New Roman"/>
            </w:rPr>
          </w:pPr>
          <w:r>
            <w:rPr>
              <w:rFonts w:eastAsia="Times New Roman"/>
            </w:rPr>
            <w:t xml:space="preserve">Martínez-Serrano, A., Freitas, T. T., </w:t>
          </w:r>
          <w:proofErr w:type="spellStart"/>
          <w:r>
            <w:rPr>
              <w:rFonts w:eastAsia="Times New Roman"/>
            </w:rPr>
            <w:t>Franquesa</w:t>
          </w:r>
          <w:proofErr w:type="spellEnd"/>
          <w:r>
            <w:rPr>
              <w:rFonts w:eastAsia="Times New Roman"/>
            </w:rPr>
            <w:t xml:space="preserve">, X., Enrich, E., Mallol, M., &amp; Alcaraz, P. E. (2023). Does External Load Reflect Acute Neuromuscular Fatigue and Rating of Perceived Exertion in Elite Young Soccer Players? </w:t>
          </w:r>
          <w:r>
            <w:rPr>
              <w:rFonts w:eastAsia="Times New Roman"/>
              <w:i/>
              <w:iCs/>
            </w:rPr>
            <w:t>Journal of Strength and Conditioning Research</w:t>
          </w:r>
          <w:r>
            <w:rPr>
              <w:rFonts w:eastAsia="Times New Roman"/>
            </w:rPr>
            <w:t xml:space="preserve">, </w:t>
          </w:r>
          <w:r>
            <w:rPr>
              <w:rFonts w:eastAsia="Times New Roman"/>
              <w:i/>
              <w:iCs/>
            </w:rPr>
            <w:t>37</w:t>
          </w:r>
          <w:r>
            <w:rPr>
              <w:rFonts w:eastAsia="Times New Roman"/>
            </w:rPr>
            <w:t>, E1–E7. https://doi.org/10.1519/JSC.0000000000004296</w:t>
          </w:r>
        </w:p>
        <w:p w14:paraId="5F285522" w14:textId="77777777" w:rsidR="0023130C" w:rsidRDefault="0023130C">
          <w:pPr>
            <w:autoSpaceDE w:val="0"/>
            <w:autoSpaceDN w:val="0"/>
            <w:ind w:hanging="480"/>
            <w:divId w:val="18237470"/>
            <w:rPr>
              <w:rFonts w:eastAsia="Times New Roman"/>
            </w:rPr>
          </w:pPr>
          <w:r>
            <w:rPr>
              <w:rFonts w:eastAsia="Times New Roman"/>
            </w:rPr>
            <w:t xml:space="preserve">McBride, J. M., Blow, D., Kirby, T. J., Haines, T. L., Dayne, A. M., &amp; Triplett, N. T. (2009). Relationship Between Maximal Squat Strength and Five, </w:t>
          </w:r>
          <w:proofErr w:type="gramStart"/>
          <w:r>
            <w:rPr>
              <w:rFonts w:eastAsia="Times New Roman"/>
            </w:rPr>
            <w:t>Ten, and Forty Yard Sprint</w:t>
          </w:r>
          <w:proofErr w:type="gramEnd"/>
          <w:r>
            <w:rPr>
              <w:rFonts w:eastAsia="Times New Roman"/>
            </w:rPr>
            <w:t xml:space="preserve"> Times. </w:t>
          </w:r>
          <w:r>
            <w:rPr>
              <w:rFonts w:eastAsia="Times New Roman"/>
              <w:i/>
              <w:iCs/>
            </w:rPr>
            <w:t>Journal of Strength and Conditioning Research</w:t>
          </w:r>
          <w:r>
            <w:rPr>
              <w:rFonts w:eastAsia="Times New Roman"/>
            </w:rPr>
            <w:t xml:space="preserve">, </w:t>
          </w:r>
          <w:r>
            <w:rPr>
              <w:rFonts w:eastAsia="Times New Roman"/>
              <w:i/>
              <w:iCs/>
            </w:rPr>
            <w:t>23</w:t>
          </w:r>
          <w:r>
            <w:rPr>
              <w:rFonts w:eastAsia="Times New Roman"/>
            </w:rPr>
            <w:t>(6), 1633–1636. https://doi.org/10.1519/JSC.0b013e3181b2b8aa</w:t>
          </w:r>
        </w:p>
        <w:p w14:paraId="2956EE17" w14:textId="77777777" w:rsidR="0023130C" w:rsidRDefault="0023130C">
          <w:pPr>
            <w:autoSpaceDE w:val="0"/>
            <w:autoSpaceDN w:val="0"/>
            <w:ind w:hanging="480"/>
            <w:divId w:val="1269118441"/>
            <w:rPr>
              <w:rFonts w:eastAsia="Times New Roman"/>
            </w:rPr>
          </w:pPr>
          <w:r>
            <w:rPr>
              <w:rFonts w:eastAsia="Times New Roman"/>
            </w:rPr>
            <w:t xml:space="preserve">McBride, J. M., Kirby, T. J., Haines, T. L., Skinner, J. W., &amp; </w:t>
          </w:r>
          <w:proofErr w:type="spellStart"/>
          <w:r>
            <w:rPr>
              <w:rFonts w:eastAsia="Times New Roman"/>
            </w:rPr>
            <w:t>Delalija</w:t>
          </w:r>
          <w:proofErr w:type="spellEnd"/>
          <w:r>
            <w:rPr>
              <w:rFonts w:eastAsia="Times New Roman"/>
            </w:rPr>
            <w:t xml:space="preserve">, A. (2011). Relationship Between Impulse, Peak Force and Jump Squat Performance with Variation in Loading and Squat Depth. </w:t>
          </w:r>
          <w:r>
            <w:rPr>
              <w:rFonts w:eastAsia="Times New Roman"/>
              <w:i/>
              <w:iCs/>
            </w:rPr>
            <w:t>Journal of Strength and Conditioning Research</w:t>
          </w:r>
          <w:r>
            <w:rPr>
              <w:rFonts w:eastAsia="Times New Roman"/>
            </w:rPr>
            <w:t xml:space="preserve">, </w:t>
          </w:r>
          <w:r>
            <w:rPr>
              <w:rFonts w:eastAsia="Times New Roman"/>
              <w:i/>
              <w:iCs/>
            </w:rPr>
            <w:t>25</w:t>
          </w:r>
          <w:r>
            <w:rPr>
              <w:rFonts w:eastAsia="Times New Roman"/>
            </w:rPr>
            <w:t>, S77–S78. https://doi.org/10.1097/01.JSC.0000395702.51966.78</w:t>
          </w:r>
        </w:p>
        <w:p w14:paraId="06F8C20C" w14:textId="77777777" w:rsidR="0023130C" w:rsidRDefault="0023130C">
          <w:pPr>
            <w:autoSpaceDE w:val="0"/>
            <w:autoSpaceDN w:val="0"/>
            <w:ind w:hanging="480"/>
            <w:divId w:val="503401654"/>
            <w:rPr>
              <w:rFonts w:eastAsia="Times New Roman"/>
            </w:rPr>
          </w:pPr>
          <w:r>
            <w:rPr>
              <w:rFonts w:eastAsia="Times New Roman"/>
            </w:rPr>
            <w:t xml:space="preserve">McCalman, W., Crowley-McHattan, Z. J., Fransen, J., &amp; Bennett, K. J. M. (2022). Skill assessments in youth soccer: A scoping review. </w:t>
          </w:r>
          <w:r>
            <w:rPr>
              <w:rFonts w:eastAsia="Times New Roman"/>
              <w:i/>
              <w:iCs/>
            </w:rPr>
            <w:t>Journal of Sports Sciences</w:t>
          </w:r>
          <w:r>
            <w:rPr>
              <w:rFonts w:eastAsia="Times New Roman"/>
            </w:rPr>
            <w:t xml:space="preserve">, </w:t>
          </w:r>
          <w:r>
            <w:rPr>
              <w:rFonts w:eastAsia="Times New Roman"/>
              <w:i/>
              <w:iCs/>
            </w:rPr>
            <w:t>40</w:t>
          </w:r>
          <w:r>
            <w:rPr>
              <w:rFonts w:eastAsia="Times New Roman"/>
            </w:rPr>
            <w:t>(6), 667–695. https://doi.org/10.1080/02640414.2021.2013617</w:t>
          </w:r>
        </w:p>
        <w:p w14:paraId="10390A19" w14:textId="77777777" w:rsidR="0023130C" w:rsidRDefault="0023130C">
          <w:pPr>
            <w:autoSpaceDE w:val="0"/>
            <w:autoSpaceDN w:val="0"/>
            <w:ind w:hanging="480"/>
            <w:divId w:val="1832872469"/>
            <w:rPr>
              <w:rFonts w:eastAsia="Times New Roman"/>
            </w:rPr>
          </w:pPr>
          <w:r>
            <w:rPr>
              <w:rFonts w:eastAsia="Times New Roman"/>
            </w:rPr>
            <w:t xml:space="preserve">McCormick, B., </w:t>
          </w:r>
          <w:proofErr w:type="spellStart"/>
          <w:r>
            <w:rPr>
              <w:rFonts w:eastAsia="Times New Roman"/>
            </w:rPr>
            <w:t>Talpey</w:t>
          </w:r>
          <w:proofErr w:type="spellEnd"/>
          <w:r>
            <w:rPr>
              <w:rFonts w:eastAsia="Times New Roman"/>
            </w:rPr>
            <w:t xml:space="preserve">, S., James, L., &amp; </w:t>
          </w:r>
          <w:proofErr w:type="spellStart"/>
          <w:r>
            <w:rPr>
              <w:rFonts w:eastAsia="Times New Roman"/>
            </w:rPr>
            <w:t>MacMahon</w:t>
          </w:r>
          <w:proofErr w:type="spellEnd"/>
          <w:r>
            <w:rPr>
              <w:rFonts w:eastAsia="Times New Roman"/>
            </w:rPr>
            <w:t xml:space="preserve">, C. (2022). The Influence of Instruction on Isometric Mid-Thigh Pull Force-Time Variables. </w:t>
          </w:r>
          <w:r>
            <w:rPr>
              <w:rFonts w:eastAsia="Times New Roman"/>
              <w:i/>
              <w:iCs/>
            </w:rPr>
            <w:t>International Journal of Strength and Conditioning</w:t>
          </w:r>
          <w:r>
            <w:rPr>
              <w:rFonts w:eastAsia="Times New Roman"/>
            </w:rPr>
            <w:t xml:space="preserve">, </w:t>
          </w:r>
          <w:r>
            <w:rPr>
              <w:rFonts w:eastAsia="Times New Roman"/>
              <w:i/>
              <w:iCs/>
            </w:rPr>
            <w:t>2</w:t>
          </w:r>
          <w:r>
            <w:rPr>
              <w:rFonts w:eastAsia="Times New Roman"/>
            </w:rPr>
            <w:t>. https://doi.org/10.47206/ijsc.v2i1.134</w:t>
          </w:r>
        </w:p>
        <w:p w14:paraId="77451C59" w14:textId="77777777" w:rsidR="0023130C" w:rsidRDefault="0023130C">
          <w:pPr>
            <w:autoSpaceDE w:val="0"/>
            <w:autoSpaceDN w:val="0"/>
            <w:ind w:hanging="480"/>
            <w:divId w:val="332489745"/>
            <w:rPr>
              <w:rFonts w:eastAsia="Times New Roman"/>
            </w:rPr>
          </w:pPr>
          <w:r>
            <w:rPr>
              <w:rFonts w:eastAsia="Times New Roman"/>
            </w:rPr>
            <w:t xml:space="preserve">McMahon, J. J., Suchomel, T. J., Lake, J. P., &amp; Comfort, P. (2018). Understanding the key phases of the countermovement jump force-time curve. </w:t>
          </w:r>
          <w:r>
            <w:rPr>
              <w:rFonts w:eastAsia="Times New Roman"/>
              <w:i/>
              <w:iCs/>
            </w:rPr>
            <w:t>Strength and Conditioning Journal</w:t>
          </w:r>
          <w:r>
            <w:rPr>
              <w:rFonts w:eastAsia="Times New Roman"/>
            </w:rPr>
            <w:t xml:space="preserve">, </w:t>
          </w:r>
          <w:r>
            <w:rPr>
              <w:rFonts w:eastAsia="Times New Roman"/>
              <w:i/>
              <w:iCs/>
            </w:rPr>
            <w:t>40</w:t>
          </w:r>
          <w:r>
            <w:rPr>
              <w:rFonts w:eastAsia="Times New Roman"/>
            </w:rPr>
            <w:t>(4), 96–106. https://doi.org/10.1519/SSC.0000000000000375</w:t>
          </w:r>
        </w:p>
        <w:p w14:paraId="315D762C" w14:textId="77777777" w:rsidR="0023130C" w:rsidRDefault="0023130C">
          <w:pPr>
            <w:autoSpaceDE w:val="0"/>
            <w:autoSpaceDN w:val="0"/>
            <w:ind w:hanging="480"/>
            <w:divId w:val="1950505965"/>
            <w:rPr>
              <w:rFonts w:eastAsia="Times New Roman"/>
            </w:rPr>
          </w:pPr>
          <w:r>
            <w:rPr>
              <w:rFonts w:eastAsia="Times New Roman"/>
            </w:rPr>
            <w:t xml:space="preserve">McQuilliam, S. J., Clark, D. R., Erskine, R. M., &amp; Brownlee, T. E. (2020). Free-Weight Resistance Training in Youth Athletes: A Narrative Review. In </w:t>
          </w:r>
          <w:r>
            <w:rPr>
              <w:rFonts w:eastAsia="Times New Roman"/>
              <w:i/>
              <w:iCs/>
            </w:rPr>
            <w:t>Sports Medicine</w:t>
          </w:r>
          <w:r>
            <w:rPr>
              <w:rFonts w:eastAsia="Times New Roman"/>
            </w:rPr>
            <w:t xml:space="preserve"> (Vol. 50, pp. 1567–1580). Springer. https://doi.org/10.1007/s40279-020-01307-7</w:t>
          </w:r>
        </w:p>
        <w:p w14:paraId="698B48EE" w14:textId="77777777" w:rsidR="0023130C" w:rsidRDefault="0023130C">
          <w:pPr>
            <w:autoSpaceDE w:val="0"/>
            <w:autoSpaceDN w:val="0"/>
            <w:ind w:hanging="480"/>
            <w:divId w:val="1943952409"/>
            <w:rPr>
              <w:rFonts w:eastAsia="Times New Roman"/>
            </w:rPr>
          </w:pPr>
          <w:r>
            <w:rPr>
              <w:rFonts w:eastAsia="Times New Roman"/>
            </w:rPr>
            <w:t xml:space="preserve">McQuilliam, S. J., Clark, D. R., Erskine, R. M., &amp; Brownlee, T. E. (2022a). Global differences in current strength and conditioning practice within soccer. </w:t>
          </w:r>
          <w:r>
            <w:rPr>
              <w:rFonts w:eastAsia="Times New Roman"/>
              <w:i/>
              <w:iCs/>
            </w:rPr>
            <w:t>International Journal of Sports Science and Coaching</w:t>
          </w:r>
          <w:r>
            <w:rPr>
              <w:rFonts w:eastAsia="Times New Roman"/>
            </w:rPr>
            <w:t>. https://doi.org/10.1177/17479541221136048</w:t>
          </w:r>
        </w:p>
        <w:p w14:paraId="1F79AF39" w14:textId="77777777" w:rsidR="0023130C" w:rsidRDefault="0023130C">
          <w:pPr>
            <w:autoSpaceDE w:val="0"/>
            <w:autoSpaceDN w:val="0"/>
            <w:ind w:hanging="480"/>
            <w:divId w:val="475881552"/>
            <w:rPr>
              <w:rFonts w:eastAsia="Times New Roman"/>
            </w:rPr>
          </w:pPr>
          <w:r>
            <w:rPr>
              <w:rFonts w:eastAsia="Times New Roman"/>
            </w:rPr>
            <w:t xml:space="preserve">McQuilliam, S. J., Clark, D. R., Erskine, R. M., &amp; Brownlee, T. E. (2022b). Mind the gap! A survey comparing current strength training methods used in men’s versus women’s first team and academy soccer. </w:t>
          </w:r>
          <w:r>
            <w:rPr>
              <w:rFonts w:eastAsia="Times New Roman"/>
              <w:i/>
              <w:iCs/>
            </w:rPr>
            <w:t>Science and Medicine in Football</w:t>
          </w:r>
          <w:r>
            <w:rPr>
              <w:rFonts w:eastAsia="Times New Roman"/>
            </w:rPr>
            <w:t xml:space="preserve">, </w:t>
          </w:r>
          <w:r>
            <w:rPr>
              <w:rFonts w:eastAsia="Times New Roman"/>
              <w:i/>
              <w:iCs/>
            </w:rPr>
            <w:t>6</w:t>
          </w:r>
          <w:r>
            <w:rPr>
              <w:rFonts w:eastAsia="Times New Roman"/>
            </w:rPr>
            <w:t>, 597–604. https://doi.org/10.1080/24733938.2022.2070267</w:t>
          </w:r>
        </w:p>
        <w:p w14:paraId="1A43F29A" w14:textId="77777777" w:rsidR="0023130C" w:rsidRDefault="0023130C">
          <w:pPr>
            <w:autoSpaceDE w:val="0"/>
            <w:autoSpaceDN w:val="0"/>
            <w:ind w:hanging="480"/>
            <w:divId w:val="1628462369"/>
            <w:rPr>
              <w:rFonts w:eastAsia="Times New Roman"/>
            </w:rPr>
          </w:pPr>
          <w:r>
            <w:rPr>
              <w:rFonts w:eastAsia="Times New Roman"/>
            </w:rPr>
            <w:t xml:space="preserve">Mcquilliam, S. J., Clark, D. R., Erskine, R. M., &amp; Brownlee, T. E. (2023). Effect of High-Intensity vs. Moderate-Intensity Resistance Training on Strength, Power, and Muscle Soreness in Male Academy Soccer Players. </w:t>
          </w:r>
          <w:r>
            <w:rPr>
              <w:rFonts w:eastAsia="Times New Roman"/>
              <w:i/>
              <w:iCs/>
            </w:rPr>
            <w:t>Journal of Strength and Conditioning Research</w:t>
          </w:r>
          <w:r>
            <w:rPr>
              <w:rFonts w:eastAsia="Times New Roman"/>
            </w:rPr>
            <w:t xml:space="preserve">, </w:t>
          </w:r>
          <w:r>
            <w:rPr>
              <w:rFonts w:eastAsia="Times New Roman"/>
              <w:i/>
              <w:iCs/>
            </w:rPr>
            <w:t>37</w:t>
          </w:r>
          <w:r>
            <w:rPr>
              <w:rFonts w:eastAsia="Times New Roman"/>
            </w:rPr>
            <w:t>, 1250–1258. https://doi.org/10.1519/JSC.0000000000004387</w:t>
          </w:r>
        </w:p>
        <w:p w14:paraId="3BBED011" w14:textId="77777777" w:rsidR="0023130C" w:rsidRDefault="0023130C">
          <w:pPr>
            <w:autoSpaceDE w:val="0"/>
            <w:autoSpaceDN w:val="0"/>
            <w:ind w:hanging="480"/>
            <w:divId w:val="1629513020"/>
            <w:rPr>
              <w:rFonts w:eastAsia="Times New Roman"/>
            </w:rPr>
          </w:pPr>
          <w:proofErr w:type="spellStart"/>
          <w:r>
            <w:rPr>
              <w:rFonts w:eastAsia="Times New Roman"/>
            </w:rPr>
            <w:t>Memmert</w:t>
          </w:r>
          <w:proofErr w:type="spellEnd"/>
          <w:r>
            <w:rPr>
              <w:rFonts w:eastAsia="Times New Roman"/>
            </w:rPr>
            <w:t xml:space="preserve">, D., &amp; Raabe, D. (2018). Data Analytics in Football : Positional Data Collection, Modelling and Analysis. </w:t>
          </w:r>
          <w:r>
            <w:rPr>
              <w:rFonts w:eastAsia="Times New Roman"/>
              <w:i/>
              <w:iCs/>
            </w:rPr>
            <w:t>Data Analytics in Football</w:t>
          </w:r>
          <w:r>
            <w:rPr>
              <w:rFonts w:eastAsia="Times New Roman"/>
            </w:rPr>
            <w:t>. https://doi.org/10.4324/9781351210164</w:t>
          </w:r>
        </w:p>
        <w:p w14:paraId="2240F904" w14:textId="77777777" w:rsidR="0023130C" w:rsidRDefault="0023130C">
          <w:pPr>
            <w:autoSpaceDE w:val="0"/>
            <w:autoSpaceDN w:val="0"/>
            <w:ind w:hanging="480"/>
            <w:divId w:val="839928305"/>
            <w:rPr>
              <w:rFonts w:eastAsia="Times New Roman"/>
            </w:rPr>
          </w:pPr>
          <w:r>
            <w:rPr>
              <w:rFonts w:eastAsia="Times New Roman"/>
            </w:rPr>
            <w:lastRenderedPageBreak/>
            <w:t xml:space="preserve">Methley, A. M., Campbell, S., Chew-Graham, C., McNally, R., &amp; Cheraghi-Sohi, S. (2014). PICO, PICOS and SPIDER: a comparison study of specificity and sensitivity in three search tools for qualitative systematic reviews. </w:t>
          </w:r>
          <w:r>
            <w:rPr>
              <w:rFonts w:eastAsia="Times New Roman"/>
              <w:i/>
              <w:iCs/>
            </w:rPr>
            <w:t>BMC Health Services Research</w:t>
          </w:r>
          <w:r>
            <w:rPr>
              <w:rFonts w:eastAsia="Times New Roman"/>
            </w:rPr>
            <w:t xml:space="preserve">, </w:t>
          </w:r>
          <w:r>
            <w:rPr>
              <w:rFonts w:eastAsia="Times New Roman"/>
              <w:i/>
              <w:iCs/>
            </w:rPr>
            <w:t>14</w:t>
          </w:r>
          <w:r>
            <w:rPr>
              <w:rFonts w:eastAsia="Times New Roman"/>
            </w:rPr>
            <w:t>(1). https://doi.org/10.1186/S12913-014-0579-0</w:t>
          </w:r>
        </w:p>
        <w:p w14:paraId="319DC3F4" w14:textId="0ED1FB7D" w:rsidR="0023130C" w:rsidRDefault="0023130C">
          <w:pPr>
            <w:autoSpaceDE w:val="0"/>
            <w:autoSpaceDN w:val="0"/>
            <w:ind w:hanging="480"/>
            <w:divId w:val="282427201"/>
            <w:rPr>
              <w:rFonts w:eastAsia="Times New Roman"/>
            </w:rPr>
          </w:pPr>
          <w:r>
            <w:rPr>
              <w:rFonts w:eastAsia="Times New Roman"/>
            </w:rPr>
            <w:t xml:space="preserve">Meylan, C. M. P., </w:t>
          </w:r>
          <w:proofErr w:type="spellStart"/>
          <w:r>
            <w:rPr>
              <w:rFonts w:eastAsia="Times New Roman"/>
            </w:rPr>
            <w:t>Nosaka</w:t>
          </w:r>
          <w:proofErr w:type="spellEnd"/>
          <w:r>
            <w:rPr>
              <w:rFonts w:eastAsia="Times New Roman"/>
            </w:rPr>
            <w:t xml:space="preserve">, K., Green, J., &amp; Cronin, J. B. (2011). The effect of three different start thresholds on the kinematics and kinetics of a countermovement jump. </w:t>
          </w:r>
          <w:r>
            <w:rPr>
              <w:rFonts w:eastAsia="Times New Roman"/>
              <w:i/>
              <w:iCs/>
            </w:rPr>
            <w:t>Journal of Strength and Conditioning Research</w:t>
          </w:r>
          <w:r>
            <w:rPr>
              <w:rFonts w:eastAsia="Times New Roman"/>
            </w:rPr>
            <w:t xml:space="preserve">, </w:t>
          </w:r>
          <w:r>
            <w:rPr>
              <w:rFonts w:eastAsia="Times New Roman"/>
              <w:i/>
              <w:iCs/>
            </w:rPr>
            <w:t>25</w:t>
          </w:r>
          <w:r>
            <w:rPr>
              <w:rFonts w:eastAsia="Times New Roman"/>
            </w:rPr>
            <w:t xml:space="preserve">, 1164–1167. </w:t>
          </w:r>
          <w:hyperlink r:id="rId14" w:history="1">
            <w:r w:rsidR="0078252D" w:rsidRPr="00B7586F">
              <w:rPr>
                <w:rStyle w:val="Hyperlink"/>
                <w:rFonts w:eastAsia="Times New Roman"/>
              </w:rPr>
              <w:t>https://doi.org/10.1519/JSC.0b013e3181c699b9</w:t>
            </w:r>
          </w:hyperlink>
        </w:p>
        <w:p w14:paraId="199EB56D" w14:textId="2BC32368" w:rsidR="0078252D" w:rsidRDefault="0078252D">
          <w:pPr>
            <w:autoSpaceDE w:val="0"/>
            <w:autoSpaceDN w:val="0"/>
            <w:ind w:hanging="480"/>
            <w:divId w:val="282427201"/>
            <w:rPr>
              <w:rFonts w:eastAsia="Times New Roman"/>
            </w:rPr>
          </w:pPr>
          <w:r w:rsidRPr="0078252D">
            <w:rPr>
              <w:rFonts w:eastAsia="Times New Roman"/>
            </w:rPr>
            <w:t xml:space="preserve">Mitchell, T., Gledhill, A., Nesti, M., Richardson, D., &amp; Littlewood, M. (2020). Practitioner Perspectives on the Barriers Associated </w:t>
          </w:r>
          <w:proofErr w:type="gramStart"/>
          <w:r w:rsidRPr="0078252D">
            <w:rPr>
              <w:rFonts w:eastAsia="Times New Roman"/>
            </w:rPr>
            <w:t>With</w:t>
          </w:r>
          <w:proofErr w:type="gramEnd"/>
          <w:r w:rsidRPr="0078252D">
            <w:rPr>
              <w:rFonts w:eastAsia="Times New Roman"/>
            </w:rPr>
            <w:t xml:space="preserve"> Youth-to-Senior Transition in Elite Youth Soccer Academy Players. </w:t>
          </w:r>
          <w:r w:rsidRPr="0078252D">
            <w:rPr>
              <w:rFonts w:eastAsia="Times New Roman"/>
              <w:i/>
              <w:iCs/>
            </w:rPr>
            <w:t>International Sport Coaching Journal</w:t>
          </w:r>
          <w:r w:rsidRPr="0078252D">
            <w:rPr>
              <w:rFonts w:eastAsia="Times New Roman"/>
            </w:rPr>
            <w:t>, </w:t>
          </w:r>
          <w:r w:rsidRPr="0078252D">
            <w:rPr>
              <w:rFonts w:eastAsia="Times New Roman"/>
              <w:i/>
              <w:iCs/>
            </w:rPr>
            <w:t>7</w:t>
          </w:r>
          <w:r w:rsidRPr="0078252D">
            <w:rPr>
              <w:rFonts w:eastAsia="Times New Roman"/>
            </w:rPr>
            <w:t>(3), 1–10.</w:t>
          </w:r>
          <w:r w:rsidRPr="0078252D">
            <w:rPr>
              <w:rFonts w:ascii="Calibri" w:hAnsi="Calibri" w:cs="Calibri"/>
              <w:color w:val="2C3E50"/>
              <w:sz w:val="27"/>
              <w:szCs w:val="27"/>
              <w:shd w:val="clear" w:color="auto" w:fill="FEF1C4"/>
            </w:rPr>
            <w:t xml:space="preserve"> </w:t>
          </w:r>
          <w:r w:rsidRPr="0078252D">
            <w:rPr>
              <w:rFonts w:eastAsia="Times New Roman"/>
            </w:rPr>
            <w:t>https://doi.org/10.1123/iscj.2019-0015</w:t>
          </w:r>
        </w:p>
        <w:p w14:paraId="0C7335A5" w14:textId="77777777" w:rsidR="0023130C" w:rsidRDefault="0023130C">
          <w:pPr>
            <w:autoSpaceDE w:val="0"/>
            <w:autoSpaceDN w:val="0"/>
            <w:ind w:hanging="480"/>
            <w:divId w:val="1125389721"/>
            <w:rPr>
              <w:rFonts w:eastAsia="Times New Roman"/>
            </w:rPr>
          </w:pPr>
          <w:r>
            <w:rPr>
              <w:rFonts w:eastAsia="Times New Roman"/>
            </w:rPr>
            <w:t xml:space="preserve">Mirkov, D. M., Nedeljkovic, A., Milanovic, S., &amp; Jaric, S. (2004). Muscle strength testing: Evaluation of tests of explosive force production. </w:t>
          </w:r>
          <w:r>
            <w:rPr>
              <w:rFonts w:eastAsia="Times New Roman"/>
              <w:i/>
              <w:iCs/>
            </w:rPr>
            <w:t>European Journal of Applied Physiology</w:t>
          </w:r>
          <w:r>
            <w:rPr>
              <w:rFonts w:eastAsia="Times New Roman"/>
            </w:rPr>
            <w:t xml:space="preserve">, </w:t>
          </w:r>
          <w:r>
            <w:rPr>
              <w:rFonts w:eastAsia="Times New Roman"/>
              <w:i/>
              <w:iCs/>
            </w:rPr>
            <w:t>91</w:t>
          </w:r>
          <w:r>
            <w:rPr>
              <w:rFonts w:eastAsia="Times New Roman"/>
            </w:rPr>
            <w:t>(2–3), 147–154. https://doi.org/10.1007/S00421-003-0946-8/METRICS</w:t>
          </w:r>
        </w:p>
        <w:p w14:paraId="3ADDB1CA" w14:textId="77777777" w:rsidR="0023130C" w:rsidRDefault="0023130C">
          <w:pPr>
            <w:autoSpaceDE w:val="0"/>
            <w:autoSpaceDN w:val="0"/>
            <w:ind w:hanging="480"/>
            <w:divId w:val="1083143082"/>
            <w:rPr>
              <w:rFonts w:eastAsia="Times New Roman"/>
            </w:rPr>
          </w:pPr>
          <w:r>
            <w:rPr>
              <w:rFonts w:eastAsia="Times New Roman"/>
            </w:rPr>
            <w:t xml:space="preserve">Mohr, M., Krustrup, P., &amp; Bangsbo, J. (2005). Fatigue in soccer: A brief review. </w:t>
          </w:r>
          <w:r>
            <w:rPr>
              <w:rFonts w:eastAsia="Times New Roman"/>
              <w:i/>
              <w:iCs/>
            </w:rPr>
            <w:t>Journal of Sports Sciences</w:t>
          </w:r>
          <w:r>
            <w:rPr>
              <w:rFonts w:eastAsia="Times New Roman"/>
            </w:rPr>
            <w:t xml:space="preserve">, </w:t>
          </w:r>
          <w:r>
            <w:rPr>
              <w:rFonts w:eastAsia="Times New Roman"/>
              <w:i/>
              <w:iCs/>
            </w:rPr>
            <w:t>23</w:t>
          </w:r>
          <w:r>
            <w:rPr>
              <w:rFonts w:eastAsia="Times New Roman"/>
            </w:rPr>
            <w:t>(6), 593–599. https://doi.org/10.1080/02640410400021286</w:t>
          </w:r>
        </w:p>
        <w:p w14:paraId="65FA6AB9" w14:textId="77777777" w:rsidR="0023130C" w:rsidRDefault="0023130C">
          <w:pPr>
            <w:autoSpaceDE w:val="0"/>
            <w:autoSpaceDN w:val="0"/>
            <w:ind w:hanging="480"/>
            <w:divId w:val="1549877847"/>
            <w:rPr>
              <w:rFonts w:eastAsia="Times New Roman"/>
            </w:rPr>
          </w:pPr>
          <w:r>
            <w:rPr>
              <w:rFonts w:eastAsia="Times New Roman"/>
            </w:rPr>
            <w:t xml:space="preserve">Moritani, T., &amp; DeVries, H. A. (1979). Neural factors versus hypertrophy in the time course of muscle strength gain. </w:t>
          </w:r>
          <w:r>
            <w:rPr>
              <w:rFonts w:eastAsia="Times New Roman"/>
              <w:i/>
              <w:iCs/>
            </w:rPr>
            <w:t>American Journal of Physical Medicine</w:t>
          </w:r>
          <w:r>
            <w:rPr>
              <w:rFonts w:eastAsia="Times New Roman"/>
            </w:rPr>
            <w:t xml:space="preserve">, </w:t>
          </w:r>
          <w:r>
            <w:rPr>
              <w:rFonts w:eastAsia="Times New Roman"/>
              <w:i/>
              <w:iCs/>
            </w:rPr>
            <w:t>58</w:t>
          </w:r>
          <w:r>
            <w:rPr>
              <w:rFonts w:eastAsia="Times New Roman"/>
            </w:rPr>
            <w:t>(3), 115–130. https://europepmc.org/article/med/453338</w:t>
          </w:r>
        </w:p>
        <w:p w14:paraId="52DD1AF7" w14:textId="77777777" w:rsidR="0023130C" w:rsidRDefault="0023130C">
          <w:pPr>
            <w:autoSpaceDE w:val="0"/>
            <w:autoSpaceDN w:val="0"/>
            <w:ind w:hanging="480"/>
            <w:divId w:val="1231040366"/>
            <w:rPr>
              <w:rFonts w:eastAsia="Times New Roman"/>
            </w:rPr>
          </w:pPr>
          <w:r>
            <w:rPr>
              <w:rFonts w:eastAsia="Times New Roman"/>
            </w:rPr>
            <w:t xml:space="preserve">Morris, R., Emmonds, S., Jones, B., Myers, T. D., Clarke, N. D., Lake, J., Ellis, M., Singleton, D., Roe, G., &amp; Till, K. (2018). Seasonal changes in physical qualities of elite youth soccer players according to maturity status: comparisons with </w:t>
          </w:r>
          <w:proofErr w:type="gramStart"/>
          <w:r>
            <w:rPr>
              <w:rFonts w:eastAsia="Times New Roman"/>
            </w:rPr>
            <w:t>aged matched</w:t>
          </w:r>
          <w:proofErr w:type="gramEnd"/>
          <w:r>
            <w:rPr>
              <w:rFonts w:eastAsia="Times New Roman"/>
            </w:rPr>
            <w:t xml:space="preserve"> controls. </w:t>
          </w:r>
          <w:r>
            <w:rPr>
              <w:rFonts w:eastAsia="Times New Roman"/>
              <w:i/>
              <w:iCs/>
            </w:rPr>
            <w:t>Science and Medicine in Football</w:t>
          </w:r>
          <w:r>
            <w:rPr>
              <w:rFonts w:eastAsia="Times New Roman"/>
            </w:rPr>
            <w:t xml:space="preserve">, </w:t>
          </w:r>
          <w:r>
            <w:rPr>
              <w:rFonts w:eastAsia="Times New Roman"/>
              <w:i/>
              <w:iCs/>
            </w:rPr>
            <w:t>2</w:t>
          </w:r>
          <w:r>
            <w:rPr>
              <w:rFonts w:eastAsia="Times New Roman"/>
            </w:rPr>
            <w:t>, 272–280. https://doi.org/10.1080/24733938.2018.1454599</w:t>
          </w:r>
        </w:p>
        <w:p w14:paraId="076054D1" w14:textId="77777777" w:rsidR="0023130C" w:rsidRDefault="0023130C">
          <w:pPr>
            <w:autoSpaceDE w:val="0"/>
            <w:autoSpaceDN w:val="0"/>
            <w:ind w:hanging="480"/>
            <w:divId w:val="817769105"/>
            <w:rPr>
              <w:rFonts w:eastAsia="Times New Roman"/>
            </w:rPr>
          </w:pPr>
          <w:r>
            <w:rPr>
              <w:rFonts w:eastAsia="Times New Roman"/>
            </w:rPr>
            <w:t xml:space="preserve">Morris, R., Myers, T., Emmonds, S., Singleton, D., &amp; Till, K. (2021). Does Resisted Sled Towing Improve the Physical Qualities of Elite Youth Soccer Players of Differing Maturity Status? </w:t>
          </w:r>
          <w:r>
            <w:rPr>
              <w:rFonts w:eastAsia="Times New Roman"/>
              <w:i/>
              <w:iCs/>
            </w:rPr>
            <w:t>Journal of Science in Sport and Exercise</w:t>
          </w:r>
          <w:r>
            <w:rPr>
              <w:rFonts w:eastAsia="Times New Roman"/>
            </w:rPr>
            <w:t xml:space="preserve">, </w:t>
          </w:r>
          <w:r>
            <w:rPr>
              <w:rFonts w:eastAsia="Times New Roman"/>
              <w:i/>
              <w:iCs/>
            </w:rPr>
            <w:t>3</w:t>
          </w:r>
          <w:r>
            <w:rPr>
              <w:rFonts w:eastAsia="Times New Roman"/>
            </w:rPr>
            <w:t>, 75–87. https://doi.org/10.1007/s42978-020-00087-w</w:t>
          </w:r>
        </w:p>
        <w:p w14:paraId="15A29CA9" w14:textId="77777777" w:rsidR="0023130C" w:rsidRDefault="0023130C">
          <w:pPr>
            <w:autoSpaceDE w:val="0"/>
            <w:autoSpaceDN w:val="0"/>
            <w:ind w:hanging="480"/>
            <w:divId w:val="21172428"/>
            <w:rPr>
              <w:rFonts w:eastAsia="Times New Roman"/>
            </w:rPr>
          </w:pPr>
          <w:r>
            <w:rPr>
              <w:rFonts w:eastAsia="Times New Roman"/>
            </w:rPr>
            <w:t xml:space="preserve">Muehlbauer, T., Panzer, S., &amp; Shea, C. H. (2007). The transfer of movement sequences: Effects of decreased and increased load. </w:t>
          </w:r>
          <w:r>
            <w:rPr>
              <w:rFonts w:eastAsia="Times New Roman"/>
              <w:i/>
              <w:iCs/>
            </w:rPr>
            <w:t>Quarterly Journal of Experimental Psychology</w:t>
          </w:r>
          <w:r>
            <w:rPr>
              <w:rFonts w:eastAsia="Times New Roman"/>
            </w:rPr>
            <w:t xml:space="preserve">, </w:t>
          </w:r>
          <w:r>
            <w:rPr>
              <w:rFonts w:eastAsia="Times New Roman"/>
              <w:i/>
              <w:iCs/>
            </w:rPr>
            <w:t>60</w:t>
          </w:r>
          <w:r>
            <w:rPr>
              <w:rFonts w:eastAsia="Times New Roman"/>
            </w:rPr>
            <w:t>, 770–778. https://doi.org/10.1080/17470210701210957</w:t>
          </w:r>
        </w:p>
        <w:p w14:paraId="1A60C4DB" w14:textId="77777777" w:rsidR="0023130C" w:rsidRDefault="0023130C">
          <w:pPr>
            <w:autoSpaceDE w:val="0"/>
            <w:autoSpaceDN w:val="0"/>
            <w:ind w:hanging="480"/>
            <w:divId w:val="2078824628"/>
            <w:rPr>
              <w:rFonts w:eastAsia="Times New Roman"/>
            </w:rPr>
          </w:pPr>
          <w:proofErr w:type="spellStart"/>
          <w:r>
            <w:rPr>
              <w:rFonts w:eastAsia="Times New Roman"/>
            </w:rPr>
            <w:t>Mufty</w:t>
          </w:r>
          <w:proofErr w:type="spellEnd"/>
          <w:r>
            <w:rPr>
              <w:rFonts w:eastAsia="Times New Roman"/>
            </w:rPr>
            <w:t xml:space="preserve">, S., </w:t>
          </w:r>
          <w:proofErr w:type="spellStart"/>
          <w:r>
            <w:rPr>
              <w:rFonts w:eastAsia="Times New Roman"/>
            </w:rPr>
            <w:t>Bollars</w:t>
          </w:r>
          <w:proofErr w:type="spellEnd"/>
          <w:r>
            <w:rPr>
              <w:rFonts w:eastAsia="Times New Roman"/>
            </w:rPr>
            <w:t xml:space="preserve">, P., </w:t>
          </w:r>
          <w:proofErr w:type="spellStart"/>
          <w:r>
            <w:rPr>
              <w:rFonts w:eastAsia="Times New Roman"/>
            </w:rPr>
            <w:t>Vanlommel</w:t>
          </w:r>
          <w:proofErr w:type="spellEnd"/>
          <w:r>
            <w:rPr>
              <w:rFonts w:eastAsia="Times New Roman"/>
            </w:rPr>
            <w:t xml:space="preserve">, L., Van </w:t>
          </w:r>
          <w:proofErr w:type="spellStart"/>
          <w:r>
            <w:rPr>
              <w:rFonts w:eastAsia="Times New Roman"/>
            </w:rPr>
            <w:t>Crombrugge</w:t>
          </w:r>
          <w:proofErr w:type="spellEnd"/>
          <w:r>
            <w:rPr>
              <w:rFonts w:eastAsia="Times New Roman"/>
            </w:rPr>
            <w:t xml:space="preserve">, K., </w:t>
          </w:r>
          <w:proofErr w:type="spellStart"/>
          <w:r>
            <w:rPr>
              <w:rFonts w:eastAsia="Times New Roman"/>
            </w:rPr>
            <w:t>Cotren</w:t>
          </w:r>
          <w:proofErr w:type="spellEnd"/>
          <w:r>
            <w:rPr>
              <w:rFonts w:eastAsia="Times New Roman"/>
            </w:rPr>
            <w:t xml:space="preserve">, K., &amp; </w:t>
          </w:r>
          <w:proofErr w:type="spellStart"/>
          <w:r>
            <w:rPr>
              <w:rFonts w:eastAsia="Times New Roman"/>
            </w:rPr>
            <w:t>Bellemans</w:t>
          </w:r>
          <w:proofErr w:type="spellEnd"/>
          <w:r>
            <w:rPr>
              <w:rFonts w:eastAsia="Times New Roman"/>
            </w:rPr>
            <w:t xml:space="preserve">, J. (2015). Injuries in male versus female soccer players: epidemiology of a nationwide study. </w:t>
          </w:r>
          <w:r>
            <w:rPr>
              <w:rFonts w:eastAsia="Times New Roman"/>
              <w:i/>
              <w:iCs/>
            </w:rPr>
            <w:t xml:space="preserve">Acta </w:t>
          </w:r>
          <w:proofErr w:type="spellStart"/>
          <w:r>
            <w:rPr>
              <w:rFonts w:eastAsia="Times New Roman"/>
              <w:i/>
              <w:iCs/>
            </w:rPr>
            <w:t>Orthopaedica</w:t>
          </w:r>
          <w:proofErr w:type="spellEnd"/>
          <w:r>
            <w:rPr>
              <w:rFonts w:eastAsia="Times New Roman"/>
              <w:i/>
              <w:iCs/>
            </w:rPr>
            <w:t xml:space="preserve"> Belgica</w:t>
          </w:r>
          <w:r>
            <w:rPr>
              <w:rFonts w:eastAsia="Times New Roman"/>
            </w:rPr>
            <w:t xml:space="preserve">, </w:t>
          </w:r>
          <w:r>
            <w:rPr>
              <w:rFonts w:eastAsia="Times New Roman"/>
              <w:i/>
              <w:iCs/>
            </w:rPr>
            <w:t>81</w:t>
          </w:r>
          <w:r>
            <w:rPr>
              <w:rFonts w:eastAsia="Times New Roman"/>
            </w:rPr>
            <w:t>(2), 289–295. https://pubmed.ncbi.nlm.nih.gov/26280969/</w:t>
          </w:r>
        </w:p>
        <w:p w14:paraId="0D6CC7A6" w14:textId="77777777" w:rsidR="0023130C" w:rsidRDefault="0023130C">
          <w:pPr>
            <w:autoSpaceDE w:val="0"/>
            <w:autoSpaceDN w:val="0"/>
            <w:ind w:hanging="480"/>
            <w:divId w:val="541286820"/>
            <w:rPr>
              <w:rFonts w:eastAsia="Times New Roman"/>
            </w:rPr>
          </w:pPr>
          <w:r>
            <w:rPr>
              <w:rFonts w:eastAsia="Times New Roman"/>
            </w:rPr>
            <w:t xml:space="preserve">Murr, D., Raabe, J., &amp; </w:t>
          </w:r>
          <w:proofErr w:type="spellStart"/>
          <w:r>
            <w:rPr>
              <w:rFonts w:eastAsia="Times New Roman"/>
            </w:rPr>
            <w:t>Höner</w:t>
          </w:r>
          <w:proofErr w:type="spellEnd"/>
          <w:r>
            <w:rPr>
              <w:rFonts w:eastAsia="Times New Roman"/>
            </w:rPr>
            <w:t xml:space="preserve">, O. (2018). The prognostic value of physiological and physical characteristics in youth soccer: A systematic review. </w:t>
          </w:r>
          <w:r>
            <w:rPr>
              <w:rFonts w:eastAsia="Times New Roman"/>
              <w:i/>
              <w:iCs/>
            </w:rPr>
            <w:t>European Journal of Sport Science</w:t>
          </w:r>
          <w:r>
            <w:rPr>
              <w:rFonts w:eastAsia="Times New Roman"/>
            </w:rPr>
            <w:t xml:space="preserve">, </w:t>
          </w:r>
          <w:r>
            <w:rPr>
              <w:rFonts w:eastAsia="Times New Roman"/>
              <w:i/>
              <w:iCs/>
            </w:rPr>
            <w:t>18</w:t>
          </w:r>
          <w:r>
            <w:rPr>
              <w:rFonts w:eastAsia="Times New Roman"/>
            </w:rPr>
            <w:t>(1), 62–74. https://doi.org/10.1080/17461391.2017.1386719</w:t>
          </w:r>
        </w:p>
        <w:p w14:paraId="2133E6BA" w14:textId="77777777" w:rsidR="0023130C" w:rsidRDefault="0023130C">
          <w:pPr>
            <w:autoSpaceDE w:val="0"/>
            <w:autoSpaceDN w:val="0"/>
            <w:ind w:hanging="480"/>
            <w:divId w:val="788814677"/>
            <w:rPr>
              <w:rFonts w:eastAsia="Times New Roman"/>
            </w:rPr>
          </w:pPr>
          <w:r>
            <w:rPr>
              <w:rFonts w:eastAsia="Times New Roman"/>
            </w:rPr>
            <w:t xml:space="preserve">Myer, G. D., Lloyd, R. S., Brent, J. L., &amp; </w:t>
          </w:r>
          <w:proofErr w:type="spellStart"/>
          <w:r>
            <w:rPr>
              <w:rFonts w:eastAsia="Times New Roman"/>
            </w:rPr>
            <w:t>Faigenbaum</w:t>
          </w:r>
          <w:proofErr w:type="spellEnd"/>
          <w:r>
            <w:rPr>
              <w:rFonts w:eastAsia="Times New Roman"/>
            </w:rPr>
            <w:t xml:space="preserve">, A. D. (2013). How Young is “Too Young” to Start Training? </w:t>
          </w:r>
          <w:r>
            <w:rPr>
              <w:rFonts w:eastAsia="Times New Roman"/>
              <w:i/>
              <w:iCs/>
            </w:rPr>
            <w:t>ACSM’s Health &amp; Fitness Journal</w:t>
          </w:r>
          <w:r>
            <w:rPr>
              <w:rFonts w:eastAsia="Times New Roman"/>
            </w:rPr>
            <w:t xml:space="preserve">, </w:t>
          </w:r>
          <w:r>
            <w:rPr>
              <w:rFonts w:eastAsia="Times New Roman"/>
              <w:i/>
              <w:iCs/>
            </w:rPr>
            <w:t>17</w:t>
          </w:r>
          <w:r>
            <w:rPr>
              <w:rFonts w:eastAsia="Times New Roman"/>
            </w:rPr>
            <w:t>(5), 14. https://doi.org/10.1249/FIT.0B013E3182A06C59</w:t>
          </w:r>
        </w:p>
        <w:p w14:paraId="5F27229E" w14:textId="77777777" w:rsidR="0023130C" w:rsidRDefault="0023130C">
          <w:pPr>
            <w:autoSpaceDE w:val="0"/>
            <w:autoSpaceDN w:val="0"/>
            <w:ind w:hanging="480"/>
            <w:divId w:val="1807813262"/>
            <w:rPr>
              <w:rFonts w:eastAsia="Times New Roman"/>
            </w:rPr>
          </w:pPr>
          <w:r>
            <w:rPr>
              <w:rFonts w:eastAsia="Times New Roman"/>
            </w:rPr>
            <w:lastRenderedPageBreak/>
            <w:t xml:space="preserve">Naclerio, F. J., Colado, J. C., Rhea, M. R., Bunker, D., &amp; Triplett, N. T. (2009a). The influence of strength and power on muscle endurance test performance. </w:t>
          </w:r>
          <w:r>
            <w:rPr>
              <w:rFonts w:eastAsia="Times New Roman"/>
              <w:i/>
              <w:iCs/>
            </w:rPr>
            <w:t>Journal of Strength and Conditioning Research</w:t>
          </w:r>
          <w:r>
            <w:rPr>
              <w:rFonts w:eastAsia="Times New Roman"/>
            </w:rPr>
            <w:t xml:space="preserve">, </w:t>
          </w:r>
          <w:r>
            <w:rPr>
              <w:rFonts w:eastAsia="Times New Roman"/>
              <w:i/>
              <w:iCs/>
            </w:rPr>
            <w:t>23</w:t>
          </w:r>
          <w:r>
            <w:rPr>
              <w:rFonts w:eastAsia="Times New Roman"/>
            </w:rPr>
            <w:t>(5), 1482–1488. https://doi.org/10.1519/JSC.0B013E3181A4E71F</w:t>
          </w:r>
        </w:p>
        <w:p w14:paraId="7B67F850" w14:textId="77777777" w:rsidR="0023130C" w:rsidRDefault="0023130C">
          <w:pPr>
            <w:autoSpaceDE w:val="0"/>
            <w:autoSpaceDN w:val="0"/>
            <w:ind w:hanging="480"/>
            <w:divId w:val="1947811089"/>
            <w:rPr>
              <w:rFonts w:eastAsia="Times New Roman"/>
            </w:rPr>
          </w:pPr>
          <w:r>
            <w:rPr>
              <w:rFonts w:eastAsia="Times New Roman"/>
            </w:rPr>
            <w:t xml:space="preserve">Naclerio, F. J., Colado, J. C., Rhea, M. R., Bunker, D., &amp; Triplett, N. T. (2009b). The influence of strength and power on muscle endurance test performance. </w:t>
          </w:r>
          <w:r>
            <w:rPr>
              <w:rFonts w:eastAsia="Times New Roman"/>
              <w:i/>
              <w:iCs/>
            </w:rPr>
            <w:t>Journal of Strength and Conditioning Research</w:t>
          </w:r>
          <w:r>
            <w:rPr>
              <w:rFonts w:eastAsia="Times New Roman"/>
            </w:rPr>
            <w:t xml:space="preserve">, </w:t>
          </w:r>
          <w:r>
            <w:rPr>
              <w:rFonts w:eastAsia="Times New Roman"/>
              <w:i/>
              <w:iCs/>
            </w:rPr>
            <w:t>23</w:t>
          </w:r>
          <w:r>
            <w:rPr>
              <w:rFonts w:eastAsia="Times New Roman"/>
            </w:rPr>
            <w:t>(5), 1482–1488. https://doi.org/10.1519/JSC.0B013E3181A4E71F</w:t>
          </w:r>
        </w:p>
        <w:p w14:paraId="5EAE0B00" w14:textId="77777777" w:rsidR="0023130C" w:rsidRDefault="0023130C">
          <w:pPr>
            <w:autoSpaceDE w:val="0"/>
            <w:autoSpaceDN w:val="0"/>
            <w:ind w:hanging="480"/>
            <w:divId w:val="814034141"/>
            <w:rPr>
              <w:rFonts w:eastAsia="Times New Roman"/>
            </w:rPr>
          </w:pPr>
          <w:r>
            <w:rPr>
              <w:rFonts w:eastAsia="Times New Roman"/>
            </w:rPr>
            <w:t xml:space="preserve">Naughton, M., Scott, T., Weaving, D., Solomon, C., &amp; McLean, S. (2023). Defining and quantifying fatigue in the rugby codes. </w:t>
          </w:r>
          <w:r>
            <w:rPr>
              <w:rFonts w:eastAsia="Times New Roman"/>
              <w:i/>
              <w:iCs/>
            </w:rPr>
            <w:t>PLOS ONE</w:t>
          </w:r>
          <w:r>
            <w:rPr>
              <w:rFonts w:eastAsia="Times New Roman"/>
            </w:rPr>
            <w:t xml:space="preserve">, </w:t>
          </w:r>
          <w:r>
            <w:rPr>
              <w:rFonts w:eastAsia="Times New Roman"/>
              <w:i/>
              <w:iCs/>
            </w:rPr>
            <w:t>18</w:t>
          </w:r>
          <w:r>
            <w:rPr>
              <w:rFonts w:eastAsia="Times New Roman"/>
            </w:rPr>
            <w:t>(3). https://doi.org/10.1371/JOURNAL.PONE.0282390</w:t>
          </w:r>
        </w:p>
        <w:p w14:paraId="55E8D53E" w14:textId="77777777" w:rsidR="0023130C" w:rsidRDefault="0023130C">
          <w:pPr>
            <w:autoSpaceDE w:val="0"/>
            <w:autoSpaceDN w:val="0"/>
            <w:ind w:hanging="480"/>
            <w:divId w:val="1456561881"/>
            <w:rPr>
              <w:rFonts w:eastAsia="Times New Roman"/>
            </w:rPr>
          </w:pPr>
          <w:r>
            <w:rPr>
              <w:rFonts w:eastAsia="Times New Roman"/>
            </w:rPr>
            <w:t xml:space="preserve">Nelson, A. G., Kokkonen, J., &amp; Arnall, D. A. (2005). ACUTE MUSCLE STRETCHING INHIBITS MUSCLE STRENGTH ENDURANCE PERFORMANCE. In </w:t>
          </w:r>
          <w:r>
            <w:rPr>
              <w:rFonts w:eastAsia="Times New Roman"/>
              <w:i/>
              <w:iCs/>
            </w:rPr>
            <w:t>Journal of Strength and Conditioning Research</w:t>
          </w:r>
          <w:r>
            <w:rPr>
              <w:rFonts w:eastAsia="Times New Roman"/>
            </w:rPr>
            <w:t xml:space="preserve"> (Vol. 19, Issue 2). http://journals.lww.com/nsca-jscr</w:t>
          </w:r>
        </w:p>
        <w:p w14:paraId="604987FC" w14:textId="77777777" w:rsidR="0023130C" w:rsidRDefault="0023130C">
          <w:pPr>
            <w:autoSpaceDE w:val="0"/>
            <w:autoSpaceDN w:val="0"/>
            <w:ind w:hanging="480"/>
            <w:divId w:val="370812997"/>
            <w:rPr>
              <w:rFonts w:eastAsia="Times New Roman"/>
            </w:rPr>
          </w:pPr>
          <w:r>
            <w:rPr>
              <w:rFonts w:eastAsia="Times New Roman"/>
            </w:rPr>
            <w:t xml:space="preserve">Nielsen, M. F., Thorborg, K., Krommes, K., Thornton, K. B., </w:t>
          </w:r>
          <w:proofErr w:type="spellStart"/>
          <w:r>
            <w:rPr>
              <w:rFonts w:eastAsia="Times New Roman"/>
            </w:rPr>
            <w:t>Hölmich</w:t>
          </w:r>
          <w:proofErr w:type="spellEnd"/>
          <w:r>
            <w:rPr>
              <w:rFonts w:eastAsia="Times New Roman"/>
            </w:rPr>
            <w:t xml:space="preserve">, P., Peñalver, J. J. J., &amp; Ishøi, L. (2022). Hip adduction strength and provoked groin pain: A comparison of long-lever squeeze testing using the </w:t>
          </w:r>
          <w:proofErr w:type="spellStart"/>
          <w:r>
            <w:rPr>
              <w:rFonts w:eastAsia="Times New Roman"/>
            </w:rPr>
            <w:t>ForceFrame</w:t>
          </w:r>
          <w:proofErr w:type="spellEnd"/>
          <w:r>
            <w:rPr>
              <w:rFonts w:eastAsia="Times New Roman"/>
            </w:rPr>
            <w:t xml:space="preserve"> and the Copenhagen 5-Second-Squeeze test. </w:t>
          </w:r>
          <w:r>
            <w:rPr>
              <w:rFonts w:eastAsia="Times New Roman"/>
              <w:i/>
              <w:iCs/>
            </w:rPr>
            <w:t>Physical Therapy in Sport</w:t>
          </w:r>
          <w:r>
            <w:rPr>
              <w:rFonts w:eastAsia="Times New Roman"/>
            </w:rPr>
            <w:t xml:space="preserve">, </w:t>
          </w:r>
          <w:r>
            <w:rPr>
              <w:rFonts w:eastAsia="Times New Roman"/>
              <w:i/>
              <w:iCs/>
            </w:rPr>
            <w:t>55</w:t>
          </w:r>
          <w:r>
            <w:rPr>
              <w:rFonts w:eastAsia="Times New Roman"/>
            </w:rPr>
            <w:t>, 28–36. https://doi.org/10.1016/j.ptsp.2022.02.002</w:t>
          </w:r>
        </w:p>
        <w:p w14:paraId="7FF2ADED" w14:textId="77777777" w:rsidR="0023130C" w:rsidRDefault="0023130C">
          <w:pPr>
            <w:autoSpaceDE w:val="0"/>
            <w:autoSpaceDN w:val="0"/>
            <w:ind w:hanging="480"/>
            <w:divId w:val="751048172"/>
            <w:rPr>
              <w:rFonts w:eastAsia="Times New Roman"/>
            </w:rPr>
          </w:pPr>
          <w:r>
            <w:rPr>
              <w:rFonts w:eastAsia="Times New Roman"/>
            </w:rPr>
            <w:t xml:space="preserve">Niewiadomski, W., </w:t>
          </w:r>
          <w:proofErr w:type="spellStart"/>
          <w:r>
            <w:rPr>
              <w:rFonts w:eastAsia="Times New Roman"/>
            </w:rPr>
            <w:t>Gąsiorowska</w:t>
          </w:r>
          <w:proofErr w:type="spellEnd"/>
          <w:r>
            <w:rPr>
              <w:rFonts w:eastAsia="Times New Roman"/>
            </w:rPr>
            <w:t xml:space="preserve">, A., Cybulski, G., Laskowska, D., &amp; </w:t>
          </w:r>
          <w:proofErr w:type="spellStart"/>
          <w:r>
            <w:rPr>
              <w:rFonts w:eastAsia="Times New Roman"/>
            </w:rPr>
            <w:t>Langfort</w:t>
          </w:r>
          <w:proofErr w:type="spellEnd"/>
          <w:r>
            <w:rPr>
              <w:rFonts w:eastAsia="Times New Roman"/>
            </w:rPr>
            <w:t xml:space="preserve">, J. (2008). Determination and Prediction of One Repetition Maximum (1RM): Safety Considerations. </w:t>
          </w:r>
          <w:r>
            <w:rPr>
              <w:rFonts w:eastAsia="Times New Roman"/>
              <w:i/>
              <w:iCs/>
            </w:rPr>
            <w:t>Journal of Human Kinetics</w:t>
          </w:r>
          <w:r>
            <w:rPr>
              <w:rFonts w:eastAsia="Times New Roman"/>
            </w:rPr>
            <w:t xml:space="preserve">, </w:t>
          </w:r>
          <w:r>
            <w:rPr>
              <w:rFonts w:eastAsia="Times New Roman"/>
              <w:i/>
              <w:iCs/>
            </w:rPr>
            <w:t>19</w:t>
          </w:r>
          <w:r>
            <w:rPr>
              <w:rFonts w:eastAsia="Times New Roman"/>
            </w:rPr>
            <w:t>, 109–120. https://doi.org/10.2478/v10078-008-0008-8</w:t>
          </w:r>
        </w:p>
        <w:p w14:paraId="1C076612" w14:textId="77777777" w:rsidR="0023130C" w:rsidRDefault="0023130C">
          <w:pPr>
            <w:autoSpaceDE w:val="0"/>
            <w:autoSpaceDN w:val="0"/>
            <w:ind w:hanging="480"/>
            <w:divId w:val="1482697070"/>
            <w:rPr>
              <w:rFonts w:eastAsia="Times New Roman"/>
            </w:rPr>
          </w:pPr>
          <w:r>
            <w:rPr>
              <w:rFonts w:eastAsia="Times New Roman"/>
            </w:rPr>
            <w:t xml:space="preserve">North, M., Kelly, A. L., </w:t>
          </w:r>
          <w:proofErr w:type="spellStart"/>
          <w:r>
            <w:rPr>
              <w:rFonts w:eastAsia="Times New Roman"/>
            </w:rPr>
            <w:t>Ranchordas</w:t>
          </w:r>
          <w:proofErr w:type="spellEnd"/>
          <w:r>
            <w:rPr>
              <w:rFonts w:eastAsia="Times New Roman"/>
            </w:rPr>
            <w:t xml:space="preserve">, M. K., &amp; Cole, M. (2022). Nutritional Considerations in High Performance Youth Soccer: A Systematic Review. </w:t>
          </w:r>
          <w:r>
            <w:rPr>
              <w:rFonts w:eastAsia="Times New Roman"/>
              <w:i/>
              <w:iCs/>
            </w:rPr>
            <w:t>Journal of Science in Sport and Exercise 2022 4:3</w:t>
          </w:r>
          <w:r>
            <w:rPr>
              <w:rFonts w:eastAsia="Times New Roman"/>
            </w:rPr>
            <w:t xml:space="preserve">, </w:t>
          </w:r>
          <w:r>
            <w:rPr>
              <w:rFonts w:eastAsia="Times New Roman"/>
              <w:i/>
              <w:iCs/>
            </w:rPr>
            <w:t>4</w:t>
          </w:r>
          <w:r>
            <w:rPr>
              <w:rFonts w:eastAsia="Times New Roman"/>
            </w:rPr>
            <w:t>(3), 195–212. https://doi.org/10.1007/S42978-022-00171-3</w:t>
          </w:r>
        </w:p>
        <w:p w14:paraId="62E37583" w14:textId="77777777" w:rsidR="0023130C" w:rsidRDefault="0023130C">
          <w:pPr>
            <w:autoSpaceDE w:val="0"/>
            <w:autoSpaceDN w:val="0"/>
            <w:ind w:hanging="480"/>
            <w:divId w:val="581793300"/>
            <w:rPr>
              <w:rFonts w:eastAsia="Times New Roman"/>
            </w:rPr>
          </w:pPr>
          <w:r>
            <w:rPr>
              <w:rFonts w:eastAsia="Times New Roman"/>
            </w:rPr>
            <w:t xml:space="preserve">Nuzzo, J. L., </w:t>
          </w:r>
          <w:proofErr w:type="spellStart"/>
          <w:r>
            <w:rPr>
              <w:rFonts w:eastAsia="Times New Roman"/>
            </w:rPr>
            <w:t>Mcbride</w:t>
          </w:r>
          <w:proofErr w:type="spellEnd"/>
          <w:r>
            <w:rPr>
              <w:rFonts w:eastAsia="Times New Roman"/>
            </w:rPr>
            <w:t xml:space="preserve">, J. M., Cormie, P., &amp; </w:t>
          </w:r>
          <w:proofErr w:type="spellStart"/>
          <w:r>
            <w:rPr>
              <w:rFonts w:eastAsia="Times New Roman"/>
            </w:rPr>
            <w:t>Mccaulley</w:t>
          </w:r>
          <w:proofErr w:type="spellEnd"/>
          <w:r>
            <w:rPr>
              <w:rFonts w:eastAsia="Times New Roman"/>
            </w:rPr>
            <w:t xml:space="preserve">, G. O. (2008). Relationship between countermovement jump performance and </w:t>
          </w:r>
          <w:proofErr w:type="spellStart"/>
          <w:r>
            <w:rPr>
              <w:rFonts w:eastAsia="Times New Roman"/>
            </w:rPr>
            <w:t>multijoint</w:t>
          </w:r>
          <w:proofErr w:type="spellEnd"/>
          <w:r>
            <w:rPr>
              <w:rFonts w:eastAsia="Times New Roman"/>
            </w:rPr>
            <w:t xml:space="preserve"> isometric and dynamic tests of strength. </w:t>
          </w:r>
          <w:r>
            <w:rPr>
              <w:rFonts w:eastAsia="Times New Roman"/>
              <w:i/>
              <w:iCs/>
            </w:rPr>
            <w:t>Journal of Strength and Conditioning Research</w:t>
          </w:r>
          <w:r>
            <w:rPr>
              <w:rFonts w:eastAsia="Times New Roman"/>
            </w:rPr>
            <w:t xml:space="preserve">, </w:t>
          </w:r>
          <w:r>
            <w:rPr>
              <w:rFonts w:eastAsia="Times New Roman"/>
              <w:i/>
              <w:iCs/>
            </w:rPr>
            <w:t>22</w:t>
          </w:r>
          <w:r>
            <w:rPr>
              <w:rFonts w:eastAsia="Times New Roman"/>
            </w:rPr>
            <w:t>(3), 699–707. https://doi.org/10.1519/JSC.0b013e31816d5eda</w:t>
          </w:r>
        </w:p>
        <w:p w14:paraId="4B200C8A" w14:textId="77777777" w:rsidR="0023130C" w:rsidRDefault="0023130C">
          <w:pPr>
            <w:autoSpaceDE w:val="0"/>
            <w:autoSpaceDN w:val="0"/>
            <w:ind w:hanging="480"/>
            <w:divId w:val="234703629"/>
            <w:rPr>
              <w:rFonts w:eastAsia="Times New Roman"/>
            </w:rPr>
          </w:pPr>
          <w:r>
            <w:rPr>
              <w:rFonts w:eastAsia="Times New Roman"/>
            </w:rPr>
            <w:t xml:space="preserve">O’ Connor, C., McIntyre, M., Delahunt, E., &amp; Thorborg, K. (2023). Reliability and validity of common hip adduction strength measures: The </w:t>
          </w:r>
          <w:proofErr w:type="spellStart"/>
          <w:r>
            <w:rPr>
              <w:rFonts w:eastAsia="Times New Roman"/>
            </w:rPr>
            <w:t>ForceFrame</w:t>
          </w:r>
          <w:proofErr w:type="spellEnd"/>
          <w:r>
            <w:rPr>
              <w:rFonts w:eastAsia="Times New Roman"/>
            </w:rPr>
            <w:t xml:space="preserve"> strength testing system versus the sphygmomanometer. </w:t>
          </w:r>
          <w:r>
            <w:rPr>
              <w:rFonts w:eastAsia="Times New Roman"/>
              <w:i/>
              <w:iCs/>
            </w:rPr>
            <w:t>Physical Therapy in Sport</w:t>
          </w:r>
          <w:r>
            <w:rPr>
              <w:rFonts w:eastAsia="Times New Roman"/>
            </w:rPr>
            <w:t xml:space="preserve">, </w:t>
          </w:r>
          <w:r>
            <w:rPr>
              <w:rFonts w:eastAsia="Times New Roman"/>
              <w:i/>
              <w:iCs/>
            </w:rPr>
            <w:t>59</w:t>
          </w:r>
          <w:r>
            <w:rPr>
              <w:rFonts w:eastAsia="Times New Roman"/>
            </w:rPr>
            <w:t>, 162–167. https://doi.org/10.1016/J.PTSP.2022.12.010</w:t>
          </w:r>
        </w:p>
        <w:p w14:paraId="278DDDD4" w14:textId="77777777" w:rsidR="0023130C" w:rsidRDefault="0023130C">
          <w:pPr>
            <w:autoSpaceDE w:val="0"/>
            <w:autoSpaceDN w:val="0"/>
            <w:ind w:hanging="480"/>
            <w:divId w:val="67728404"/>
            <w:rPr>
              <w:rFonts w:eastAsia="Times New Roman"/>
            </w:rPr>
          </w:pPr>
          <w:r>
            <w:rPr>
              <w:rFonts w:eastAsia="Times New Roman"/>
            </w:rPr>
            <w:t xml:space="preserve">O’Brien, J., Santner, E., &amp; Finch, C. F. (2018). The inter-tester reliability of the squeeze and bent-knee-fall-out tests in elite academy football players. </w:t>
          </w:r>
          <w:r>
            <w:rPr>
              <w:rFonts w:eastAsia="Times New Roman"/>
              <w:i/>
              <w:iCs/>
            </w:rPr>
            <w:t>Physical Therapy in Sport</w:t>
          </w:r>
          <w:r>
            <w:rPr>
              <w:rFonts w:eastAsia="Times New Roman"/>
            </w:rPr>
            <w:t xml:space="preserve">, </w:t>
          </w:r>
          <w:r>
            <w:rPr>
              <w:rFonts w:eastAsia="Times New Roman"/>
              <w:i/>
              <w:iCs/>
            </w:rPr>
            <w:t>34</w:t>
          </w:r>
          <w:r>
            <w:rPr>
              <w:rFonts w:eastAsia="Times New Roman"/>
            </w:rPr>
            <w:t>, 8–13. https://doi.org/10.1016/j.ptsp.2018.08.004</w:t>
          </w:r>
        </w:p>
        <w:p w14:paraId="0883E3BD" w14:textId="77777777" w:rsidR="0023130C" w:rsidRDefault="0023130C">
          <w:pPr>
            <w:autoSpaceDE w:val="0"/>
            <w:autoSpaceDN w:val="0"/>
            <w:ind w:hanging="480"/>
            <w:divId w:val="2092462944"/>
            <w:rPr>
              <w:rFonts w:eastAsia="Times New Roman"/>
            </w:rPr>
          </w:pPr>
          <w:r>
            <w:rPr>
              <w:rFonts w:eastAsia="Times New Roman"/>
            </w:rPr>
            <w:t xml:space="preserve">Olenick, R. P., Apostol, T. M., &amp; Goodstein, D. L. (1986). The Mechanical Universe: Mechanics and Heat, Advanced Edition. </w:t>
          </w:r>
          <w:r>
            <w:rPr>
              <w:rFonts w:eastAsia="Times New Roman"/>
              <w:i/>
              <w:iCs/>
            </w:rPr>
            <w:t>The Mechanical Universe: Introduction to Mechanics and Heat</w:t>
          </w:r>
          <w:r>
            <w:rPr>
              <w:rFonts w:eastAsia="Times New Roman"/>
            </w:rPr>
            <w:t>, 1–584. https://doi.org/10.1017/CBO9780511818493</w:t>
          </w:r>
        </w:p>
        <w:p w14:paraId="46C47558" w14:textId="77777777" w:rsidR="0023130C" w:rsidRDefault="0023130C">
          <w:pPr>
            <w:autoSpaceDE w:val="0"/>
            <w:autoSpaceDN w:val="0"/>
            <w:ind w:hanging="480"/>
            <w:divId w:val="1506676321"/>
            <w:rPr>
              <w:rFonts w:eastAsia="Times New Roman"/>
            </w:rPr>
          </w:pPr>
          <w:r>
            <w:rPr>
              <w:rFonts w:eastAsia="Times New Roman"/>
            </w:rPr>
            <w:t xml:space="preserve">Oliva-Lozano, J. M., Gómez-Carmona, C. D., Fortes, V., &amp; Pino-Ortega, J. (2022). Effect of training day, match, and length of the </w:t>
          </w:r>
          <w:proofErr w:type="spellStart"/>
          <w:r>
            <w:rPr>
              <w:rFonts w:eastAsia="Times New Roman"/>
            </w:rPr>
            <w:t>microcycle</w:t>
          </w:r>
          <w:proofErr w:type="spellEnd"/>
          <w:r>
            <w:rPr>
              <w:rFonts w:eastAsia="Times New Roman"/>
            </w:rPr>
            <w:t xml:space="preserve"> on workload periodization in professional soccer players: A full-season study. </w:t>
          </w:r>
          <w:r>
            <w:rPr>
              <w:rFonts w:eastAsia="Times New Roman"/>
              <w:i/>
              <w:iCs/>
            </w:rPr>
            <w:t>Biology of Sport</w:t>
          </w:r>
          <w:r>
            <w:rPr>
              <w:rFonts w:eastAsia="Times New Roman"/>
            </w:rPr>
            <w:t xml:space="preserve">, </w:t>
          </w:r>
          <w:r>
            <w:rPr>
              <w:rFonts w:eastAsia="Times New Roman"/>
              <w:i/>
              <w:iCs/>
            </w:rPr>
            <w:t>39</w:t>
          </w:r>
          <w:r>
            <w:rPr>
              <w:rFonts w:eastAsia="Times New Roman"/>
            </w:rPr>
            <w:t>(2), 397–406. https://doi.org/10.5114/BIOLSPORT.2022.106148</w:t>
          </w:r>
        </w:p>
        <w:p w14:paraId="79D686D5" w14:textId="77777777" w:rsidR="0023130C" w:rsidRDefault="0023130C">
          <w:pPr>
            <w:autoSpaceDE w:val="0"/>
            <w:autoSpaceDN w:val="0"/>
            <w:ind w:hanging="480"/>
            <w:divId w:val="1332558970"/>
            <w:rPr>
              <w:rFonts w:eastAsia="Times New Roman"/>
            </w:rPr>
          </w:pPr>
          <w:r>
            <w:rPr>
              <w:rFonts w:eastAsia="Times New Roman"/>
            </w:rPr>
            <w:lastRenderedPageBreak/>
            <w:t xml:space="preserve">Oliver, J. L., Armstrong, N., &amp; Williams, C. A. (2009). Relationship between brief and prolonged repeated sprint ability. </w:t>
          </w:r>
          <w:r>
            <w:rPr>
              <w:rFonts w:eastAsia="Times New Roman"/>
              <w:i/>
              <w:iCs/>
            </w:rPr>
            <w:t>Journal of Science and Medicine in Sport</w:t>
          </w:r>
          <w:r>
            <w:rPr>
              <w:rFonts w:eastAsia="Times New Roman"/>
            </w:rPr>
            <w:t xml:space="preserve">, </w:t>
          </w:r>
          <w:r>
            <w:rPr>
              <w:rFonts w:eastAsia="Times New Roman"/>
              <w:i/>
              <w:iCs/>
            </w:rPr>
            <w:t>12</w:t>
          </w:r>
          <w:r>
            <w:rPr>
              <w:rFonts w:eastAsia="Times New Roman"/>
            </w:rPr>
            <w:t>(1), 238–243. https://doi.org/10.1016/J.JSAMS.2007.09.006</w:t>
          </w:r>
        </w:p>
        <w:p w14:paraId="35FF9FBA" w14:textId="77777777" w:rsidR="0023130C" w:rsidRDefault="0023130C">
          <w:pPr>
            <w:autoSpaceDE w:val="0"/>
            <w:autoSpaceDN w:val="0"/>
            <w:ind w:hanging="480"/>
            <w:divId w:val="1122843159"/>
            <w:rPr>
              <w:rFonts w:eastAsia="Times New Roman"/>
            </w:rPr>
          </w:pPr>
          <w:proofErr w:type="spellStart"/>
          <w:r>
            <w:rPr>
              <w:rFonts w:eastAsia="Times New Roman"/>
            </w:rPr>
            <w:t>Oranchuk</w:t>
          </w:r>
          <w:proofErr w:type="spellEnd"/>
          <w:r>
            <w:rPr>
              <w:rFonts w:eastAsia="Times New Roman"/>
            </w:rPr>
            <w:t xml:space="preserve">, D. J., Nelson, A. R., Storey, A. G., Diewald, S. N., &amp; Cronin, J. B. (2021). Short-term neuromuscular, morphological, and architectural responses to eccentric quasi-isometric muscle actions. </w:t>
          </w:r>
          <w:r>
            <w:rPr>
              <w:rFonts w:eastAsia="Times New Roman"/>
              <w:i/>
              <w:iCs/>
            </w:rPr>
            <w:t>European Journal of Applied Physiology</w:t>
          </w:r>
          <w:r>
            <w:rPr>
              <w:rFonts w:eastAsia="Times New Roman"/>
            </w:rPr>
            <w:t xml:space="preserve">, </w:t>
          </w:r>
          <w:r>
            <w:rPr>
              <w:rFonts w:eastAsia="Times New Roman"/>
              <w:i/>
              <w:iCs/>
            </w:rPr>
            <w:t>121</w:t>
          </w:r>
          <w:r>
            <w:rPr>
              <w:rFonts w:eastAsia="Times New Roman"/>
            </w:rPr>
            <w:t>(1), 141–158. https://doi.org/10.1007/S00421-020-04512-4/METRICS</w:t>
          </w:r>
        </w:p>
        <w:p w14:paraId="2A9F7046" w14:textId="77777777" w:rsidR="0023130C" w:rsidRDefault="0023130C">
          <w:pPr>
            <w:autoSpaceDE w:val="0"/>
            <w:autoSpaceDN w:val="0"/>
            <w:ind w:hanging="480"/>
            <w:divId w:val="1557663184"/>
            <w:rPr>
              <w:rFonts w:eastAsia="Times New Roman"/>
            </w:rPr>
          </w:pPr>
          <w:r>
            <w:rPr>
              <w:rFonts w:eastAsia="Times New Roman"/>
            </w:rPr>
            <w:t xml:space="preserve">Ostojic, S. M., Castagna, C., Calleja-González, J., Jukic, I., </w:t>
          </w:r>
          <w:proofErr w:type="spellStart"/>
          <w:r>
            <w:rPr>
              <w:rFonts w:eastAsia="Times New Roman"/>
            </w:rPr>
            <w:t>Idrizovic</w:t>
          </w:r>
          <w:proofErr w:type="spellEnd"/>
          <w:r>
            <w:rPr>
              <w:rFonts w:eastAsia="Times New Roman"/>
            </w:rPr>
            <w:t xml:space="preserve">, K., &amp; Stojanovic, M. (2014). The biological age of 14-year-old boys and success in adult soccer: Do early </w:t>
          </w:r>
          <w:proofErr w:type="spellStart"/>
          <w:r>
            <w:rPr>
              <w:rFonts w:eastAsia="Times New Roman"/>
            </w:rPr>
            <w:t>maturers</w:t>
          </w:r>
          <w:proofErr w:type="spellEnd"/>
          <w:r>
            <w:rPr>
              <w:rFonts w:eastAsia="Times New Roman"/>
            </w:rPr>
            <w:t xml:space="preserve"> predominate in the top-level game? </w:t>
          </w:r>
          <w:r>
            <w:rPr>
              <w:rFonts w:eastAsia="Times New Roman"/>
              <w:i/>
              <w:iCs/>
            </w:rPr>
            <w:t>Research in Sports Medicine</w:t>
          </w:r>
          <w:r>
            <w:rPr>
              <w:rFonts w:eastAsia="Times New Roman"/>
            </w:rPr>
            <w:t xml:space="preserve">, </w:t>
          </w:r>
          <w:r>
            <w:rPr>
              <w:rFonts w:eastAsia="Times New Roman"/>
              <w:i/>
              <w:iCs/>
            </w:rPr>
            <w:t>22</w:t>
          </w:r>
          <w:r>
            <w:rPr>
              <w:rFonts w:eastAsia="Times New Roman"/>
            </w:rPr>
            <w:t>, 398–407. https://doi.org/10.1080/15438627.2014.944303</w:t>
          </w:r>
        </w:p>
        <w:p w14:paraId="41A2EEC4" w14:textId="77777777" w:rsidR="0023130C" w:rsidRDefault="0023130C">
          <w:pPr>
            <w:autoSpaceDE w:val="0"/>
            <w:autoSpaceDN w:val="0"/>
            <w:ind w:hanging="480"/>
            <w:divId w:val="856961850"/>
            <w:rPr>
              <w:rFonts w:eastAsia="Times New Roman"/>
            </w:rPr>
          </w:pPr>
          <w:proofErr w:type="spellStart"/>
          <w:r>
            <w:rPr>
              <w:rFonts w:eastAsia="Times New Roman"/>
            </w:rPr>
            <w:t>Padulo</w:t>
          </w:r>
          <w:proofErr w:type="spellEnd"/>
          <w:r>
            <w:rPr>
              <w:rFonts w:eastAsia="Times New Roman"/>
            </w:rPr>
            <w:t xml:space="preserve">, J., </w:t>
          </w:r>
          <w:proofErr w:type="spellStart"/>
          <w:r>
            <w:rPr>
              <w:rFonts w:eastAsia="Times New Roman"/>
            </w:rPr>
            <w:t>Laffaye</w:t>
          </w:r>
          <w:proofErr w:type="spellEnd"/>
          <w:r>
            <w:rPr>
              <w:rFonts w:eastAsia="Times New Roman"/>
            </w:rPr>
            <w:t xml:space="preserve">, G., Chamari, K., &amp; Concu, A. (2013). Concentric and Eccentric: Muscle Contraction or Exercise? </w:t>
          </w:r>
          <w:r>
            <w:rPr>
              <w:rFonts w:eastAsia="Times New Roman"/>
              <w:i/>
              <w:iCs/>
            </w:rPr>
            <w:t>Sports Health</w:t>
          </w:r>
          <w:r>
            <w:rPr>
              <w:rFonts w:eastAsia="Times New Roman"/>
            </w:rPr>
            <w:t xml:space="preserve">, </w:t>
          </w:r>
          <w:r>
            <w:rPr>
              <w:rFonts w:eastAsia="Times New Roman"/>
              <w:i/>
              <w:iCs/>
            </w:rPr>
            <w:t>5</w:t>
          </w:r>
          <w:r>
            <w:rPr>
              <w:rFonts w:eastAsia="Times New Roman"/>
            </w:rPr>
            <w:t>(4), 306. https://doi.org/10.1177/1941738113491386</w:t>
          </w:r>
        </w:p>
        <w:p w14:paraId="22AEBE08" w14:textId="77777777" w:rsidR="0023130C" w:rsidRDefault="0023130C">
          <w:pPr>
            <w:autoSpaceDE w:val="0"/>
            <w:autoSpaceDN w:val="0"/>
            <w:ind w:hanging="480"/>
            <w:divId w:val="1519586815"/>
            <w:rPr>
              <w:rFonts w:eastAsia="Times New Roman"/>
            </w:rPr>
          </w:pPr>
          <w:r>
            <w:rPr>
              <w:rFonts w:eastAsia="Times New Roman"/>
            </w:rPr>
            <w:t xml:space="preserve">Page, M. J., McKenzie, J. E., Bossuyt, P. M., Boutron, I., Hoffmann, T. C., Mulrow, C. D., </w:t>
          </w:r>
          <w:proofErr w:type="spellStart"/>
          <w:r>
            <w:rPr>
              <w:rFonts w:eastAsia="Times New Roman"/>
            </w:rPr>
            <w:t>Shamseer</w:t>
          </w:r>
          <w:proofErr w:type="spellEnd"/>
          <w:r>
            <w:rPr>
              <w:rFonts w:eastAsia="Times New Roman"/>
            </w:rPr>
            <w:t xml:space="preserve">, L., Tetzlaff, J. M., Akl, E. A., Brennan, S. E., Chou, R., Glanville, J., Grimshaw, J. M., Hróbjartsson, A., Lalu, M. M., Li, T., Loder, E. W., Mayo-Wilson, E., McDonald, S., … Moher, D. (2021). The PRISMA 2020 statement: An updated guideline for reporting systematic reviews. </w:t>
          </w:r>
          <w:r>
            <w:rPr>
              <w:rFonts w:eastAsia="Times New Roman"/>
              <w:i/>
              <w:iCs/>
            </w:rPr>
            <w:t>PLOS Medicine</w:t>
          </w:r>
          <w:r>
            <w:rPr>
              <w:rFonts w:eastAsia="Times New Roman"/>
            </w:rPr>
            <w:t xml:space="preserve">, </w:t>
          </w:r>
          <w:r>
            <w:rPr>
              <w:rFonts w:eastAsia="Times New Roman"/>
              <w:i/>
              <w:iCs/>
            </w:rPr>
            <w:t>18</w:t>
          </w:r>
          <w:r>
            <w:rPr>
              <w:rFonts w:eastAsia="Times New Roman"/>
            </w:rPr>
            <w:t>(3), e1003583. https://doi.org/10.1371/JOURNAL.PMED.1003583</w:t>
          </w:r>
        </w:p>
        <w:p w14:paraId="24BCF0CE" w14:textId="77777777" w:rsidR="0023130C" w:rsidRDefault="0023130C">
          <w:pPr>
            <w:autoSpaceDE w:val="0"/>
            <w:autoSpaceDN w:val="0"/>
            <w:ind w:hanging="480"/>
            <w:divId w:val="631138527"/>
            <w:rPr>
              <w:rFonts w:eastAsia="Times New Roman"/>
            </w:rPr>
          </w:pPr>
          <w:r>
            <w:rPr>
              <w:rFonts w:eastAsia="Times New Roman"/>
            </w:rPr>
            <w:t xml:space="preserve">Pant, A. (2024). Tanner Stages. In </w:t>
          </w:r>
          <w:r>
            <w:rPr>
              <w:rFonts w:eastAsia="Times New Roman"/>
              <w:i/>
              <w:iCs/>
            </w:rPr>
            <w:t>Dictionary of Toxicology</w:t>
          </w:r>
          <w:r>
            <w:rPr>
              <w:rFonts w:eastAsia="Times New Roman"/>
            </w:rPr>
            <w:t xml:space="preserve"> (pp. 966–966). Springer Nature Singapore. https://doi.org/10.1007/978-981-99-9283-6_2618</w:t>
          </w:r>
        </w:p>
        <w:p w14:paraId="7F6ED5A4" w14:textId="77777777" w:rsidR="0023130C" w:rsidRDefault="0023130C">
          <w:pPr>
            <w:autoSpaceDE w:val="0"/>
            <w:autoSpaceDN w:val="0"/>
            <w:ind w:hanging="480"/>
            <w:divId w:val="1809279882"/>
            <w:rPr>
              <w:rFonts w:eastAsia="Times New Roman"/>
            </w:rPr>
          </w:pPr>
          <w:proofErr w:type="spellStart"/>
          <w:r>
            <w:rPr>
              <w:rFonts w:eastAsia="Times New Roman"/>
            </w:rPr>
            <w:t>Pantzalis</w:t>
          </w:r>
          <w:proofErr w:type="spellEnd"/>
          <w:r>
            <w:rPr>
              <w:rFonts w:eastAsia="Times New Roman"/>
            </w:rPr>
            <w:t xml:space="preserve">, V. C., &amp; </w:t>
          </w:r>
          <w:proofErr w:type="spellStart"/>
          <w:r>
            <w:rPr>
              <w:rFonts w:eastAsia="Times New Roman"/>
            </w:rPr>
            <w:t>Tjortjis</w:t>
          </w:r>
          <w:proofErr w:type="spellEnd"/>
          <w:r>
            <w:rPr>
              <w:rFonts w:eastAsia="Times New Roman"/>
            </w:rPr>
            <w:t xml:space="preserve">, C. (2020). Sports Analytics for Football League Table and Player Performance Prediction. </w:t>
          </w:r>
          <w:r>
            <w:rPr>
              <w:rFonts w:eastAsia="Times New Roman"/>
              <w:i/>
              <w:iCs/>
            </w:rPr>
            <w:t>11th International Conference on Information, Intelligence, Systems and Applications, IISA 2020</w:t>
          </w:r>
          <w:r>
            <w:rPr>
              <w:rFonts w:eastAsia="Times New Roman"/>
            </w:rPr>
            <w:t>. https://doi.org/10.1109/IISA50023.2020.9284352</w:t>
          </w:r>
        </w:p>
        <w:p w14:paraId="5A06E75E" w14:textId="77777777" w:rsidR="0023130C" w:rsidRDefault="0023130C">
          <w:pPr>
            <w:autoSpaceDE w:val="0"/>
            <w:autoSpaceDN w:val="0"/>
            <w:ind w:hanging="480"/>
            <w:divId w:val="739523031"/>
            <w:rPr>
              <w:rFonts w:eastAsia="Times New Roman"/>
            </w:rPr>
          </w:pPr>
          <w:r>
            <w:rPr>
              <w:rFonts w:eastAsia="Times New Roman"/>
            </w:rPr>
            <w:t xml:space="preserve">Parrington, L., &amp; Ball, K. (2016). Biomechanical Considerations of Laterality in Sport. In </w:t>
          </w:r>
          <w:r>
            <w:rPr>
              <w:rFonts w:eastAsia="Times New Roman"/>
              <w:i/>
              <w:iCs/>
            </w:rPr>
            <w:t>Laterality in Sports: Theories and Applications</w:t>
          </w:r>
          <w:r>
            <w:rPr>
              <w:rFonts w:eastAsia="Times New Roman"/>
            </w:rPr>
            <w:t xml:space="preserve"> (pp. 279–308). Elsevier. https://doi.org/10.1016/B978-0-12-801426-4.00013-4</w:t>
          </w:r>
        </w:p>
        <w:p w14:paraId="55E6E57A" w14:textId="77777777" w:rsidR="0023130C" w:rsidRDefault="0023130C">
          <w:pPr>
            <w:autoSpaceDE w:val="0"/>
            <w:autoSpaceDN w:val="0"/>
            <w:ind w:hanging="480"/>
            <w:divId w:val="545800042"/>
            <w:rPr>
              <w:rFonts w:eastAsia="Times New Roman"/>
            </w:rPr>
          </w:pPr>
          <w:r>
            <w:rPr>
              <w:rFonts w:eastAsia="Times New Roman"/>
            </w:rPr>
            <w:t xml:space="preserve">Patel, R., Nevill, A., Cloak, R., Smith, T., &amp; Wyon, M. (2019). Relative age, maturation, anthropometry and physical performance characteristics of players within an Elite Youth Football Academy. </w:t>
          </w:r>
          <w:r>
            <w:rPr>
              <w:rFonts w:eastAsia="Times New Roman"/>
              <w:i/>
              <w:iCs/>
            </w:rPr>
            <w:t>Https://Doi.Org/10.1177/1747954119879348</w:t>
          </w:r>
          <w:r>
            <w:rPr>
              <w:rFonts w:eastAsia="Times New Roman"/>
            </w:rPr>
            <w:t xml:space="preserve">, </w:t>
          </w:r>
          <w:r>
            <w:rPr>
              <w:rFonts w:eastAsia="Times New Roman"/>
              <w:i/>
              <w:iCs/>
            </w:rPr>
            <w:t>14</w:t>
          </w:r>
          <w:r>
            <w:rPr>
              <w:rFonts w:eastAsia="Times New Roman"/>
            </w:rPr>
            <w:t>(6), 714–725. https://doi.org/10.1177/1747954119879348</w:t>
          </w:r>
        </w:p>
        <w:p w14:paraId="15FE5B7B" w14:textId="77777777" w:rsidR="0023130C" w:rsidRDefault="0023130C">
          <w:pPr>
            <w:autoSpaceDE w:val="0"/>
            <w:autoSpaceDN w:val="0"/>
            <w:ind w:hanging="480"/>
            <w:divId w:val="1807628218"/>
            <w:rPr>
              <w:rFonts w:eastAsia="Times New Roman"/>
            </w:rPr>
          </w:pPr>
          <w:r>
            <w:rPr>
              <w:rFonts w:eastAsia="Times New Roman"/>
            </w:rPr>
            <w:t xml:space="preserve">Paul, D. J., &amp; </w:t>
          </w:r>
          <w:proofErr w:type="spellStart"/>
          <w:r>
            <w:rPr>
              <w:rFonts w:eastAsia="Times New Roman"/>
            </w:rPr>
            <w:t>Nassis</w:t>
          </w:r>
          <w:proofErr w:type="spellEnd"/>
          <w:r>
            <w:rPr>
              <w:rFonts w:eastAsia="Times New Roman"/>
            </w:rPr>
            <w:t xml:space="preserve">, G. P. (2015a). Physical Fitness Testing in Youth Soccer: Issues and Considerations Regarding Reliability, Validity and Sensitivity. </w:t>
          </w:r>
          <w:proofErr w:type="spellStart"/>
          <w:r>
            <w:rPr>
              <w:rFonts w:eastAsia="Times New Roman"/>
              <w:i/>
              <w:iCs/>
            </w:rPr>
            <w:t>Pediatric</w:t>
          </w:r>
          <w:proofErr w:type="spellEnd"/>
          <w:r>
            <w:rPr>
              <w:rFonts w:eastAsia="Times New Roman"/>
              <w:i/>
              <w:iCs/>
            </w:rPr>
            <w:t xml:space="preserve"> Exercise Science</w:t>
          </w:r>
          <w:r>
            <w:rPr>
              <w:rFonts w:eastAsia="Times New Roman"/>
            </w:rPr>
            <w:t xml:space="preserve">, </w:t>
          </w:r>
          <w:r>
            <w:rPr>
              <w:rFonts w:eastAsia="Times New Roman"/>
              <w:i/>
              <w:iCs/>
            </w:rPr>
            <w:t>27</w:t>
          </w:r>
          <w:r>
            <w:rPr>
              <w:rFonts w:eastAsia="Times New Roman"/>
            </w:rPr>
            <w:t>(3), 301–313. https://doi.org/10.1123/MC.2014-0085</w:t>
          </w:r>
        </w:p>
        <w:p w14:paraId="5A082F36" w14:textId="77777777" w:rsidR="0023130C" w:rsidRDefault="0023130C">
          <w:pPr>
            <w:autoSpaceDE w:val="0"/>
            <w:autoSpaceDN w:val="0"/>
            <w:ind w:hanging="480"/>
            <w:divId w:val="1941986383"/>
            <w:rPr>
              <w:rFonts w:eastAsia="Times New Roman"/>
            </w:rPr>
          </w:pPr>
          <w:r>
            <w:rPr>
              <w:rFonts w:eastAsia="Times New Roman"/>
            </w:rPr>
            <w:t xml:space="preserve">Paul, D. J., &amp; </w:t>
          </w:r>
          <w:proofErr w:type="spellStart"/>
          <w:r>
            <w:rPr>
              <w:rFonts w:eastAsia="Times New Roman"/>
            </w:rPr>
            <w:t>Nassis</w:t>
          </w:r>
          <w:proofErr w:type="spellEnd"/>
          <w:r>
            <w:rPr>
              <w:rFonts w:eastAsia="Times New Roman"/>
            </w:rPr>
            <w:t xml:space="preserve">, G. P. (2015b). Testing Strength and Power in Soccer Players. </w:t>
          </w:r>
          <w:r>
            <w:rPr>
              <w:rFonts w:eastAsia="Times New Roman"/>
              <w:i/>
              <w:iCs/>
            </w:rPr>
            <w:t>Journal of Strength and Conditioning Research</w:t>
          </w:r>
          <w:r>
            <w:rPr>
              <w:rFonts w:eastAsia="Times New Roman"/>
            </w:rPr>
            <w:t xml:space="preserve">, </w:t>
          </w:r>
          <w:r>
            <w:rPr>
              <w:rFonts w:eastAsia="Times New Roman"/>
              <w:i/>
              <w:iCs/>
            </w:rPr>
            <w:t>29</w:t>
          </w:r>
          <w:r>
            <w:rPr>
              <w:rFonts w:eastAsia="Times New Roman"/>
            </w:rPr>
            <w:t>(6), 1748–1758. https://doi.org/10.1519/JSC.0000000000000807</w:t>
          </w:r>
        </w:p>
        <w:p w14:paraId="070806EF" w14:textId="77777777" w:rsidR="0023130C" w:rsidRDefault="0023130C">
          <w:pPr>
            <w:autoSpaceDE w:val="0"/>
            <w:autoSpaceDN w:val="0"/>
            <w:ind w:hanging="480"/>
            <w:divId w:val="655838919"/>
            <w:rPr>
              <w:rFonts w:eastAsia="Times New Roman"/>
            </w:rPr>
          </w:pPr>
          <w:r>
            <w:rPr>
              <w:rFonts w:eastAsia="Times New Roman"/>
            </w:rPr>
            <w:t xml:space="preserve">Pena-González, I., Fernández-Fernández, J., </w:t>
          </w:r>
          <w:proofErr w:type="spellStart"/>
          <w:r>
            <w:rPr>
              <w:rFonts w:eastAsia="Times New Roman"/>
            </w:rPr>
            <w:t>Cervelló</w:t>
          </w:r>
          <w:proofErr w:type="spellEnd"/>
          <w:r>
            <w:rPr>
              <w:rFonts w:eastAsia="Times New Roman"/>
            </w:rPr>
            <w:t xml:space="preserve">, E., &amp; Moya-Ramón, M. (2019). Effect of biological maturation on strength-related adaptations in young soccer players. </w:t>
          </w:r>
          <w:r>
            <w:rPr>
              <w:rFonts w:eastAsia="Times New Roman"/>
              <w:i/>
              <w:iCs/>
            </w:rPr>
            <w:t>PLOS ONE</w:t>
          </w:r>
          <w:r>
            <w:rPr>
              <w:rFonts w:eastAsia="Times New Roman"/>
            </w:rPr>
            <w:t xml:space="preserve">, </w:t>
          </w:r>
          <w:r>
            <w:rPr>
              <w:rFonts w:eastAsia="Times New Roman"/>
              <w:i/>
              <w:iCs/>
            </w:rPr>
            <w:t>14</w:t>
          </w:r>
          <w:r>
            <w:rPr>
              <w:rFonts w:eastAsia="Times New Roman"/>
            </w:rPr>
            <w:t>(7), e0219355. https://doi.org/10.1371/JOURNAL.PONE.0219355</w:t>
          </w:r>
        </w:p>
        <w:p w14:paraId="59FEA9E8" w14:textId="77777777" w:rsidR="0023130C" w:rsidRDefault="0023130C">
          <w:pPr>
            <w:autoSpaceDE w:val="0"/>
            <w:autoSpaceDN w:val="0"/>
            <w:ind w:hanging="480"/>
            <w:divId w:val="1108038134"/>
            <w:rPr>
              <w:rFonts w:eastAsia="Times New Roman"/>
            </w:rPr>
          </w:pPr>
          <w:proofErr w:type="spellStart"/>
          <w:r>
            <w:rPr>
              <w:rFonts w:eastAsia="Times New Roman"/>
            </w:rPr>
            <w:t>Peñailillo</w:t>
          </w:r>
          <w:proofErr w:type="spellEnd"/>
          <w:r>
            <w:rPr>
              <w:rFonts w:eastAsia="Times New Roman"/>
            </w:rPr>
            <w:t>, L., Espíldora, F., Jannas-Vela, S., Mujika, I., &amp; Zbinden-</w:t>
          </w:r>
          <w:proofErr w:type="spellStart"/>
          <w:r>
            <w:rPr>
              <w:rFonts w:eastAsia="Times New Roman"/>
            </w:rPr>
            <w:t>Foncea</w:t>
          </w:r>
          <w:proofErr w:type="spellEnd"/>
          <w:r>
            <w:rPr>
              <w:rFonts w:eastAsia="Times New Roman"/>
            </w:rPr>
            <w:t xml:space="preserve">, H. (2016). Muscle Strength and Speed Performance in Youth Soccer Players. </w:t>
          </w:r>
          <w:r>
            <w:rPr>
              <w:rFonts w:eastAsia="Times New Roman"/>
              <w:i/>
              <w:iCs/>
            </w:rPr>
            <w:t>Journal of Human Kinetics</w:t>
          </w:r>
          <w:r>
            <w:rPr>
              <w:rFonts w:eastAsia="Times New Roman"/>
            </w:rPr>
            <w:t xml:space="preserve">, </w:t>
          </w:r>
          <w:r>
            <w:rPr>
              <w:rFonts w:eastAsia="Times New Roman"/>
              <w:i/>
              <w:iCs/>
            </w:rPr>
            <w:t>50</w:t>
          </w:r>
          <w:r>
            <w:rPr>
              <w:rFonts w:eastAsia="Times New Roman"/>
            </w:rPr>
            <w:t>(1), 203. https://doi.org/10.1515/HUKIN-2015-0157</w:t>
          </w:r>
        </w:p>
        <w:p w14:paraId="19C91422" w14:textId="77777777" w:rsidR="0023130C" w:rsidRDefault="0023130C">
          <w:pPr>
            <w:autoSpaceDE w:val="0"/>
            <w:autoSpaceDN w:val="0"/>
            <w:ind w:hanging="480"/>
            <w:divId w:val="2132280108"/>
            <w:rPr>
              <w:rFonts w:eastAsia="Times New Roman"/>
            </w:rPr>
          </w:pPr>
          <w:proofErr w:type="spellStart"/>
          <w:r>
            <w:rPr>
              <w:rFonts w:eastAsia="Times New Roman"/>
            </w:rPr>
            <w:lastRenderedPageBreak/>
            <w:t>Philippaerts</w:t>
          </w:r>
          <w:proofErr w:type="spellEnd"/>
          <w:r>
            <w:rPr>
              <w:rFonts w:eastAsia="Times New Roman"/>
            </w:rPr>
            <w:t xml:space="preserve">, R. M., </w:t>
          </w:r>
          <w:proofErr w:type="spellStart"/>
          <w:r>
            <w:rPr>
              <w:rFonts w:eastAsia="Times New Roman"/>
            </w:rPr>
            <w:t>Vaeyens</w:t>
          </w:r>
          <w:proofErr w:type="spellEnd"/>
          <w:r>
            <w:rPr>
              <w:rFonts w:eastAsia="Times New Roman"/>
            </w:rPr>
            <w:t xml:space="preserve">, R., Janssens, M., </w:t>
          </w:r>
          <w:proofErr w:type="spellStart"/>
          <w:r>
            <w:rPr>
              <w:rFonts w:eastAsia="Times New Roman"/>
            </w:rPr>
            <w:t>Renterghem</w:t>
          </w:r>
          <w:proofErr w:type="spellEnd"/>
          <w:r>
            <w:rPr>
              <w:rFonts w:eastAsia="Times New Roman"/>
            </w:rPr>
            <w:t xml:space="preserve">, B. Van, Matthys, D., Craen, R., Bourgois, J., </w:t>
          </w:r>
          <w:proofErr w:type="spellStart"/>
          <w:r>
            <w:rPr>
              <w:rFonts w:eastAsia="Times New Roman"/>
            </w:rPr>
            <w:t>Vrijens</w:t>
          </w:r>
          <w:proofErr w:type="spellEnd"/>
          <w:r>
            <w:rPr>
              <w:rFonts w:eastAsia="Times New Roman"/>
            </w:rPr>
            <w:t xml:space="preserve">, J., </w:t>
          </w:r>
          <w:proofErr w:type="spellStart"/>
          <w:r>
            <w:rPr>
              <w:rFonts w:eastAsia="Times New Roman"/>
            </w:rPr>
            <w:t>Beunen</w:t>
          </w:r>
          <w:proofErr w:type="spellEnd"/>
          <w:r>
            <w:rPr>
              <w:rFonts w:eastAsia="Times New Roman"/>
            </w:rPr>
            <w:t xml:space="preserve">, G., Malina, R. M., &amp; Van </w:t>
          </w:r>
          <w:proofErr w:type="spellStart"/>
          <w:r>
            <w:rPr>
              <w:rFonts w:eastAsia="Times New Roman"/>
            </w:rPr>
            <w:t>Renterghem</w:t>
          </w:r>
          <w:proofErr w:type="spellEnd"/>
          <w:r>
            <w:rPr>
              <w:rFonts w:eastAsia="Times New Roman"/>
            </w:rPr>
            <w:t xml:space="preserve">, B. (2007). </w:t>
          </w:r>
          <w:r>
            <w:rPr>
              <w:rFonts w:eastAsia="Times New Roman"/>
              <w:i/>
              <w:iCs/>
            </w:rPr>
            <w:t>The relationship between peak height velocity and physical performance in youth soccer players</w:t>
          </w:r>
          <w:r>
            <w:rPr>
              <w:rFonts w:eastAsia="Times New Roman"/>
            </w:rPr>
            <w:t>. https://doi.org/10.1080/02640410500189371</w:t>
          </w:r>
        </w:p>
        <w:p w14:paraId="52161093" w14:textId="77777777" w:rsidR="0023130C" w:rsidRDefault="0023130C">
          <w:pPr>
            <w:autoSpaceDE w:val="0"/>
            <w:autoSpaceDN w:val="0"/>
            <w:ind w:hanging="480"/>
            <w:divId w:val="1565796858"/>
            <w:rPr>
              <w:rFonts w:eastAsia="Times New Roman"/>
            </w:rPr>
          </w:pPr>
          <w:r>
            <w:rPr>
              <w:rFonts w:eastAsia="Times New Roman"/>
            </w:rPr>
            <w:t xml:space="preserve">Pichardo, A. W., Neville, J., </w:t>
          </w:r>
          <w:proofErr w:type="spellStart"/>
          <w:r>
            <w:rPr>
              <w:rFonts w:eastAsia="Times New Roman"/>
            </w:rPr>
            <w:t>Tinwala</w:t>
          </w:r>
          <w:proofErr w:type="spellEnd"/>
          <w:r>
            <w:rPr>
              <w:rFonts w:eastAsia="Times New Roman"/>
            </w:rPr>
            <w:t xml:space="preserve">, F., Cronin, J. B., &amp; Brown, S. R. (2024). Validity and Reliability of Force-Time Characteristics Using a Portable Load Cell for the Isometric Midthigh Pull. </w:t>
          </w:r>
          <w:r>
            <w:rPr>
              <w:rFonts w:eastAsia="Times New Roman"/>
              <w:i/>
              <w:iCs/>
            </w:rPr>
            <w:t>Journal of Strength and Conditioning Research</w:t>
          </w:r>
          <w:r>
            <w:rPr>
              <w:rFonts w:eastAsia="Times New Roman"/>
            </w:rPr>
            <w:t xml:space="preserve">, </w:t>
          </w:r>
          <w:r>
            <w:rPr>
              <w:rFonts w:eastAsia="Times New Roman"/>
              <w:i/>
              <w:iCs/>
            </w:rPr>
            <w:t>38</w:t>
          </w:r>
          <w:r>
            <w:rPr>
              <w:rFonts w:eastAsia="Times New Roman"/>
            </w:rPr>
            <w:t>, 185–191. https://doi.org/10.1519/JSC.0000000000004672</w:t>
          </w:r>
        </w:p>
        <w:p w14:paraId="3386C865" w14:textId="77777777" w:rsidR="0023130C" w:rsidRDefault="0023130C">
          <w:pPr>
            <w:autoSpaceDE w:val="0"/>
            <w:autoSpaceDN w:val="0"/>
            <w:ind w:hanging="480"/>
            <w:divId w:val="1256286694"/>
            <w:rPr>
              <w:rFonts w:eastAsia="Times New Roman"/>
            </w:rPr>
          </w:pPr>
          <w:proofErr w:type="spellStart"/>
          <w:r>
            <w:rPr>
              <w:rFonts w:eastAsia="Times New Roman"/>
            </w:rPr>
            <w:t>Pincivero</w:t>
          </w:r>
          <w:proofErr w:type="spellEnd"/>
          <w:r>
            <w:rPr>
              <w:rFonts w:eastAsia="Times New Roman"/>
            </w:rPr>
            <w:t xml:space="preserve">, D. M., Salfetnikov, Y., Campy, R. M., &amp; Coelho, A. J. (2004). Angle- and gender-specific quadriceps femoris muscle recruitment and knee extensor torque. </w:t>
          </w:r>
          <w:r>
            <w:rPr>
              <w:rFonts w:eastAsia="Times New Roman"/>
              <w:i/>
              <w:iCs/>
            </w:rPr>
            <w:t>Journal of Biomechanics</w:t>
          </w:r>
          <w:r>
            <w:rPr>
              <w:rFonts w:eastAsia="Times New Roman"/>
            </w:rPr>
            <w:t xml:space="preserve">, </w:t>
          </w:r>
          <w:r>
            <w:rPr>
              <w:rFonts w:eastAsia="Times New Roman"/>
              <w:i/>
              <w:iCs/>
            </w:rPr>
            <w:t>37</w:t>
          </w:r>
          <w:r>
            <w:rPr>
              <w:rFonts w:eastAsia="Times New Roman"/>
            </w:rPr>
            <w:t>, 1689–1697. https://doi.org/10.1016/j.jbiomech.2004.02.005</w:t>
          </w:r>
        </w:p>
        <w:p w14:paraId="54C2A13C" w14:textId="77777777" w:rsidR="0023130C" w:rsidRDefault="0023130C">
          <w:pPr>
            <w:autoSpaceDE w:val="0"/>
            <w:autoSpaceDN w:val="0"/>
            <w:ind w:hanging="480"/>
            <w:divId w:val="254821486"/>
            <w:rPr>
              <w:rFonts w:eastAsia="Times New Roman"/>
            </w:rPr>
          </w:pPr>
          <w:r>
            <w:rPr>
              <w:rFonts w:eastAsia="Times New Roman"/>
            </w:rPr>
            <w:t xml:space="preserve">Prince, C., Morin, J. B., </w:t>
          </w:r>
          <w:proofErr w:type="spellStart"/>
          <w:r>
            <w:rPr>
              <w:rFonts w:eastAsia="Times New Roman"/>
            </w:rPr>
            <w:t>Mendiguchia</w:t>
          </w:r>
          <w:proofErr w:type="spellEnd"/>
          <w:r>
            <w:rPr>
              <w:rFonts w:eastAsia="Times New Roman"/>
            </w:rPr>
            <w:t xml:space="preserve">, J., Lahti, J., </w:t>
          </w:r>
          <w:proofErr w:type="spellStart"/>
          <w:r>
            <w:rPr>
              <w:rFonts w:eastAsia="Times New Roman"/>
            </w:rPr>
            <w:t>Guex</w:t>
          </w:r>
          <w:proofErr w:type="spellEnd"/>
          <w:r>
            <w:rPr>
              <w:rFonts w:eastAsia="Times New Roman"/>
            </w:rPr>
            <w:t xml:space="preserve">, K., Edouard, P., &amp; </w:t>
          </w:r>
          <w:proofErr w:type="spellStart"/>
          <w:r>
            <w:rPr>
              <w:rFonts w:eastAsia="Times New Roman"/>
            </w:rPr>
            <w:t>Samozino</w:t>
          </w:r>
          <w:proofErr w:type="spellEnd"/>
          <w:r>
            <w:rPr>
              <w:rFonts w:eastAsia="Times New Roman"/>
            </w:rPr>
            <w:t xml:space="preserve">, P. (2021). Sprint Specificity of Isolated Hamstring-Strengthening Exercises in Terms of Muscle Activity and Force Production. </w:t>
          </w:r>
          <w:r>
            <w:rPr>
              <w:rFonts w:eastAsia="Times New Roman"/>
              <w:i/>
              <w:iCs/>
            </w:rPr>
            <w:t>Frontiers in Sports and Active Living</w:t>
          </w:r>
          <w:r>
            <w:rPr>
              <w:rFonts w:eastAsia="Times New Roman"/>
            </w:rPr>
            <w:t xml:space="preserve">, </w:t>
          </w:r>
          <w:r>
            <w:rPr>
              <w:rFonts w:eastAsia="Times New Roman"/>
              <w:i/>
              <w:iCs/>
            </w:rPr>
            <w:t>2</w:t>
          </w:r>
          <w:r>
            <w:rPr>
              <w:rFonts w:eastAsia="Times New Roman"/>
            </w:rPr>
            <w:t>. https://doi.org/10.3389/fspor.2020.609636</w:t>
          </w:r>
        </w:p>
        <w:p w14:paraId="49B04CC5" w14:textId="77777777" w:rsidR="0023130C" w:rsidRDefault="0023130C">
          <w:pPr>
            <w:autoSpaceDE w:val="0"/>
            <w:autoSpaceDN w:val="0"/>
            <w:ind w:hanging="480"/>
            <w:divId w:val="1945140717"/>
            <w:rPr>
              <w:rFonts w:eastAsia="Times New Roman"/>
            </w:rPr>
          </w:pPr>
          <w:r>
            <w:rPr>
              <w:rFonts w:eastAsia="Times New Roman"/>
            </w:rPr>
            <w:t xml:space="preserve">Proske, U., &amp; Morgan, D. L. (2001). Muscle damage from eccentric exercise: mechanism, mechanical signs, adaptation and clinical applications. </w:t>
          </w:r>
          <w:r>
            <w:rPr>
              <w:rFonts w:eastAsia="Times New Roman"/>
              <w:i/>
              <w:iCs/>
            </w:rPr>
            <w:t>The Journal of Physiology</w:t>
          </w:r>
          <w:r>
            <w:rPr>
              <w:rFonts w:eastAsia="Times New Roman"/>
            </w:rPr>
            <w:t xml:space="preserve">, </w:t>
          </w:r>
          <w:r>
            <w:rPr>
              <w:rFonts w:eastAsia="Times New Roman"/>
              <w:i/>
              <w:iCs/>
            </w:rPr>
            <w:t>537</w:t>
          </w:r>
          <w:r>
            <w:rPr>
              <w:rFonts w:eastAsia="Times New Roman"/>
            </w:rPr>
            <w:t>(Pt 2), 333. https://doi.org/10.1111/J.1469-7793.2001.00333.X</w:t>
          </w:r>
        </w:p>
        <w:p w14:paraId="0B7DF078" w14:textId="77777777" w:rsidR="0023130C" w:rsidRDefault="0023130C">
          <w:pPr>
            <w:autoSpaceDE w:val="0"/>
            <w:autoSpaceDN w:val="0"/>
            <w:ind w:hanging="480"/>
            <w:divId w:val="1627665428"/>
            <w:rPr>
              <w:rFonts w:eastAsia="Times New Roman"/>
            </w:rPr>
          </w:pPr>
          <w:r>
            <w:rPr>
              <w:rFonts w:eastAsia="Times New Roman"/>
            </w:rPr>
            <w:t xml:space="preserve">Qiao, Y., </w:t>
          </w:r>
          <w:proofErr w:type="spellStart"/>
          <w:r>
            <w:rPr>
              <w:rFonts w:eastAsia="Times New Roman"/>
            </w:rPr>
            <w:t>Lv</w:t>
          </w:r>
          <w:proofErr w:type="spellEnd"/>
          <w:r>
            <w:rPr>
              <w:rFonts w:eastAsia="Times New Roman"/>
            </w:rPr>
            <w:t xml:space="preserve">, P., Hong, K., Zhao, Y., Feng, Q., &amp; Zhang, C. (2025). Use of the Ultrasound Bone Maturity Indexes to Assess Whether Children Have Reached Their Final Height. </w:t>
          </w:r>
          <w:r>
            <w:rPr>
              <w:rFonts w:eastAsia="Times New Roman"/>
              <w:i/>
              <w:iCs/>
            </w:rPr>
            <w:t>Ultrasound in Medicine and Biology</w:t>
          </w:r>
          <w:r>
            <w:rPr>
              <w:rFonts w:eastAsia="Times New Roman"/>
            </w:rPr>
            <w:t>. https://doi.org/10.1016/j.ultrasmedbio.2025.02.004</w:t>
          </w:r>
        </w:p>
        <w:p w14:paraId="797EE955" w14:textId="77777777" w:rsidR="0023130C" w:rsidRDefault="0023130C">
          <w:pPr>
            <w:autoSpaceDE w:val="0"/>
            <w:autoSpaceDN w:val="0"/>
            <w:ind w:hanging="480"/>
            <w:divId w:val="1811709940"/>
            <w:rPr>
              <w:rFonts w:eastAsia="Times New Roman"/>
            </w:rPr>
          </w:pPr>
          <w:r>
            <w:rPr>
              <w:rFonts w:eastAsia="Times New Roman"/>
            </w:rPr>
            <w:t xml:space="preserve">Quatman-Yates, C. C., Quatman, C. E., Meszaros, A. J., Paterno, M. V., &amp; Hewett, T. E. (2012). A systematic review of sensorimotor function during adolescence: a developmental stage of increased motor awkwardness? </w:t>
          </w:r>
          <w:r>
            <w:rPr>
              <w:rFonts w:eastAsia="Times New Roman"/>
              <w:i/>
              <w:iCs/>
            </w:rPr>
            <w:t>British Journal of Sports Medicine</w:t>
          </w:r>
          <w:r>
            <w:rPr>
              <w:rFonts w:eastAsia="Times New Roman"/>
            </w:rPr>
            <w:t xml:space="preserve">, </w:t>
          </w:r>
          <w:r>
            <w:rPr>
              <w:rFonts w:eastAsia="Times New Roman"/>
              <w:i/>
              <w:iCs/>
            </w:rPr>
            <w:t>46</w:t>
          </w:r>
          <w:r>
            <w:rPr>
              <w:rFonts w:eastAsia="Times New Roman"/>
            </w:rPr>
            <w:t>(9), 649–655. https://doi.org/10.1136/BJSM.2010.079616</w:t>
          </w:r>
        </w:p>
        <w:p w14:paraId="14CA557F" w14:textId="77777777" w:rsidR="0023130C" w:rsidRDefault="0023130C">
          <w:pPr>
            <w:autoSpaceDE w:val="0"/>
            <w:autoSpaceDN w:val="0"/>
            <w:ind w:hanging="480"/>
            <w:divId w:val="256598309"/>
            <w:rPr>
              <w:rFonts w:eastAsia="Times New Roman"/>
            </w:rPr>
          </w:pPr>
          <w:r>
            <w:rPr>
              <w:rFonts w:eastAsia="Times New Roman"/>
            </w:rPr>
            <w:t xml:space="preserve">Radzak, K. N., &amp; Stickley, C. D. (2020). Fatigue-induced hip-abductor weakness and changes in biomechanical risk factors for running-related injuries. </w:t>
          </w:r>
          <w:r>
            <w:rPr>
              <w:rFonts w:eastAsia="Times New Roman"/>
              <w:i/>
              <w:iCs/>
            </w:rPr>
            <w:t>Journal of Athletic Training</w:t>
          </w:r>
          <w:r>
            <w:rPr>
              <w:rFonts w:eastAsia="Times New Roman"/>
            </w:rPr>
            <w:t xml:space="preserve">, </w:t>
          </w:r>
          <w:r>
            <w:rPr>
              <w:rFonts w:eastAsia="Times New Roman"/>
              <w:i/>
              <w:iCs/>
            </w:rPr>
            <w:t>55</w:t>
          </w:r>
          <w:r>
            <w:rPr>
              <w:rFonts w:eastAsia="Times New Roman"/>
            </w:rPr>
            <w:t>, 1270–1276. https://doi.org/10.4085/1062-6050-531-19</w:t>
          </w:r>
        </w:p>
        <w:p w14:paraId="313EA71B" w14:textId="77777777" w:rsidR="0023130C" w:rsidRDefault="0023130C">
          <w:pPr>
            <w:autoSpaceDE w:val="0"/>
            <w:autoSpaceDN w:val="0"/>
            <w:ind w:hanging="480"/>
            <w:divId w:val="179859953"/>
            <w:rPr>
              <w:rFonts w:eastAsia="Times New Roman"/>
            </w:rPr>
          </w:pPr>
          <w:r>
            <w:rPr>
              <w:rFonts w:eastAsia="Times New Roman"/>
            </w:rPr>
            <w:t xml:space="preserve">Rahmani, A., Viale, F., Dalleau, G., &amp; Lacour, J.-R. (2001). Force/velocity and power/velocity relationships in squat exercise. </w:t>
          </w:r>
          <w:r>
            <w:rPr>
              <w:rFonts w:eastAsia="Times New Roman"/>
              <w:i/>
              <w:iCs/>
            </w:rPr>
            <w:t>European Journal of Applied Physiology</w:t>
          </w:r>
          <w:r>
            <w:rPr>
              <w:rFonts w:eastAsia="Times New Roman"/>
            </w:rPr>
            <w:t xml:space="preserve">, </w:t>
          </w:r>
          <w:r>
            <w:rPr>
              <w:rFonts w:eastAsia="Times New Roman"/>
              <w:i/>
              <w:iCs/>
            </w:rPr>
            <w:t>84</w:t>
          </w:r>
          <w:r>
            <w:rPr>
              <w:rFonts w:eastAsia="Times New Roman"/>
            </w:rPr>
            <w:t>(3), 227–232. https://doi.org/10.1007/PL00007956</w:t>
          </w:r>
        </w:p>
        <w:p w14:paraId="4B9D729A" w14:textId="77777777" w:rsidR="0023130C" w:rsidRDefault="0023130C">
          <w:pPr>
            <w:autoSpaceDE w:val="0"/>
            <w:autoSpaceDN w:val="0"/>
            <w:ind w:hanging="480"/>
            <w:divId w:val="310326194"/>
            <w:rPr>
              <w:rFonts w:eastAsia="Times New Roman"/>
            </w:rPr>
          </w:pPr>
          <w:r>
            <w:rPr>
              <w:rFonts w:eastAsia="Times New Roman"/>
            </w:rPr>
            <w:t xml:space="preserve">Ramirez-Campillo, R., Alvarez, C., García-Pinillos, F., Sanchez-Sanchez, J., Yanci, J., Castillo, D., Loturco, I., </w:t>
          </w:r>
          <w:proofErr w:type="spellStart"/>
          <w:r>
            <w:rPr>
              <w:rFonts w:eastAsia="Times New Roman"/>
            </w:rPr>
            <w:t>Chaabene</w:t>
          </w:r>
          <w:proofErr w:type="spellEnd"/>
          <w:r>
            <w:rPr>
              <w:rFonts w:eastAsia="Times New Roman"/>
            </w:rPr>
            <w:t xml:space="preserve">, H., Moran, J., &amp; Izquierdo, M. (2018). Optimal reactive strength index: Is it an accurate variable to optimize plyometric training effects on measures of physical fitness in young soccer players? </w:t>
          </w:r>
          <w:r>
            <w:rPr>
              <w:rFonts w:eastAsia="Times New Roman"/>
              <w:i/>
              <w:iCs/>
            </w:rPr>
            <w:t>Journal of Strength and Conditioning Research</w:t>
          </w:r>
          <w:r>
            <w:rPr>
              <w:rFonts w:eastAsia="Times New Roman"/>
            </w:rPr>
            <w:t xml:space="preserve">, </w:t>
          </w:r>
          <w:r>
            <w:rPr>
              <w:rFonts w:eastAsia="Times New Roman"/>
              <w:i/>
              <w:iCs/>
            </w:rPr>
            <w:t>32</w:t>
          </w:r>
          <w:r>
            <w:rPr>
              <w:rFonts w:eastAsia="Times New Roman"/>
            </w:rPr>
            <w:t>, 885–893. https://doi.org/10.1519/jsc.0000000000002467</w:t>
          </w:r>
        </w:p>
        <w:p w14:paraId="724255D5" w14:textId="77777777" w:rsidR="0023130C" w:rsidRDefault="0023130C">
          <w:pPr>
            <w:autoSpaceDE w:val="0"/>
            <w:autoSpaceDN w:val="0"/>
            <w:ind w:hanging="480"/>
            <w:divId w:val="1001928126"/>
            <w:rPr>
              <w:rFonts w:eastAsia="Times New Roman"/>
            </w:rPr>
          </w:pPr>
          <w:proofErr w:type="spellStart"/>
          <w:r>
            <w:rPr>
              <w:rFonts w:eastAsia="Times New Roman"/>
            </w:rPr>
            <w:t>Ravé</w:t>
          </w:r>
          <w:proofErr w:type="spellEnd"/>
          <w:r>
            <w:rPr>
              <w:rFonts w:eastAsia="Times New Roman"/>
            </w:rPr>
            <w:t xml:space="preserve">, G., </w:t>
          </w:r>
          <w:proofErr w:type="spellStart"/>
          <w:r>
            <w:rPr>
              <w:rFonts w:eastAsia="Times New Roman"/>
            </w:rPr>
            <w:t>Granacher</w:t>
          </w:r>
          <w:proofErr w:type="spellEnd"/>
          <w:r>
            <w:rPr>
              <w:rFonts w:eastAsia="Times New Roman"/>
            </w:rPr>
            <w:t xml:space="preserve">, U., </w:t>
          </w:r>
          <w:proofErr w:type="spellStart"/>
          <w:r>
            <w:rPr>
              <w:rFonts w:eastAsia="Times New Roman"/>
            </w:rPr>
            <w:t>Boullosa</w:t>
          </w:r>
          <w:proofErr w:type="spellEnd"/>
          <w:r>
            <w:rPr>
              <w:rFonts w:eastAsia="Times New Roman"/>
            </w:rPr>
            <w:t xml:space="preserve">, D., Hackney, A. C., &amp; </w:t>
          </w:r>
          <w:proofErr w:type="spellStart"/>
          <w:r>
            <w:rPr>
              <w:rFonts w:eastAsia="Times New Roman"/>
            </w:rPr>
            <w:t>Zouhal</w:t>
          </w:r>
          <w:proofErr w:type="spellEnd"/>
          <w:r>
            <w:rPr>
              <w:rFonts w:eastAsia="Times New Roman"/>
            </w:rPr>
            <w:t xml:space="preserve">, H. (2020). How to Use Global Positioning Systems (GPS) Data to Monitor Training Load in the “Real World” of Elite Soccer. </w:t>
          </w:r>
          <w:r>
            <w:rPr>
              <w:rFonts w:eastAsia="Times New Roman"/>
              <w:i/>
              <w:iCs/>
            </w:rPr>
            <w:t>Frontiers in Physiology</w:t>
          </w:r>
          <w:r>
            <w:rPr>
              <w:rFonts w:eastAsia="Times New Roman"/>
            </w:rPr>
            <w:t xml:space="preserve">, </w:t>
          </w:r>
          <w:r>
            <w:rPr>
              <w:rFonts w:eastAsia="Times New Roman"/>
              <w:i/>
              <w:iCs/>
            </w:rPr>
            <w:t>11</w:t>
          </w:r>
          <w:r>
            <w:rPr>
              <w:rFonts w:eastAsia="Times New Roman"/>
            </w:rPr>
            <w:t>, 944. https://doi.org/10.3389/FPHYS.2020.00944/BIBTEX</w:t>
          </w:r>
        </w:p>
        <w:p w14:paraId="75E3CF0D" w14:textId="77777777" w:rsidR="0023130C" w:rsidRDefault="0023130C">
          <w:pPr>
            <w:autoSpaceDE w:val="0"/>
            <w:autoSpaceDN w:val="0"/>
            <w:ind w:hanging="480"/>
            <w:divId w:val="1324701915"/>
            <w:rPr>
              <w:rFonts w:eastAsia="Times New Roman"/>
            </w:rPr>
          </w:pPr>
          <w:r>
            <w:rPr>
              <w:rFonts w:eastAsia="Times New Roman"/>
            </w:rPr>
            <w:t xml:space="preserve">Raya-Castellano, P. E., &amp; Uriondo, L. F. (2017). A review of the multidisciplinary approach to develop elite players at professional football academies: Applying science to a professional context. </w:t>
          </w:r>
          <w:r>
            <w:rPr>
              <w:rFonts w:eastAsia="Times New Roman"/>
              <w:i/>
              <w:iCs/>
            </w:rPr>
            <w:t>Http://Dx.Doi.Org/10.1080/24748668.2015.11868773</w:t>
          </w:r>
          <w:r>
            <w:rPr>
              <w:rFonts w:eastAsia="Times New Roman"/>
            </w:rPr>
            <w:t xml:space="preserve">, </w:t>
          </w:r>
          <w:r>
            <w:rPr>
              <w:rFonts w:eastAsia="Times New Roman"/>
              <w:i/>
              <w:iCs/>
            </w:rPr>
            <w:t>15</w:t>
          </w:r>
          <w:r>
            <w:rPr>
              <w:rFonts w:eastAsia="Times New Roman"/>
            </w:rPr>
            <w:t>(1), 1–19. https://doi.org/10.1080/24748668.2015.11868773</w:t>
          </w:r>
        </w:p>
        <w:p w14:paraId="3F8B1D89" w14:textId="77777777" w:rsidR="0023130C" w:rsidRDefault="0023130C">
          <w:pPr>
            <w:autoSpaceDE w:val="0"/>
            <w:autoSpaceDN w:val="0"/>
            <w:ind w:hanging="480"/>
            <w:divId w:val="1474104009"/>
            <w:rPr>
              <w:rFonts w:eastAsia="Times New Roman"/>
            </w:rPr>
          </w:pPr>
          <w:r>
            <w:rPr>
              <w:rFonts w:eastAsia="Times New Roman"/>
            </w:rPr>
            <w:lastRenderedPageBreak/>
            <w:t xml:space="preserve">Razali Abdullah, M., Musa, R. M., </w:t>
          </w:r>
          <w:proofErr w:type="spellStart"/>
          <w:r>
            <w:rPr>
              <w:rFonts w:eastAsia="Times New Roman"/>
            </w:rPr>
            <w:t>Bisyri</w:t>
          </w:r>
          <w:proofErr w:type="spellEnd"/>
          <w:r>
            <w:rPr>
              <w:rFonts w:eastAsia="Times New Roman"/>
            </w:rPr>
            <w:t xml:space="preserve">, A., Musawi, H., Maliki, B., </w:t>
          </w:r>
          <w:proofErr w:type="spellStart"/>
          <w:r>
            <w:rPr>
              <w:rFonts w:eastAsia="Times New Roman"/>
            </w:rPr>
            <w:t>Kosni</w:t>
          </w:r>
          <w:proofErr w:type="spellEnd"/>
          <w:r>
            <w:rPr>
              <w:rFonts w:eastAsia="Times New Roman"/>
            </w:rPr>
            <w:t xml:space="preserve">, N. A., &amp; Suppiah, P. K. (2016). The role of psychological of factors on the performance of elite soccer players. </w:t>
          </w:r>
          <w:r>
            <w:rPr>
              <w:rFonts w:eastAsia="Times New Roman"/>
              <w:i/>
              <w:iCs/>
            </w:rPr>
            <w:t>JPES)</w:t>
          </w:r>
          <w:r>
            <w:rPr>
              <w:rFonts w:eastAsia="Times New Roman"/>
            </w:rPr>
            <w:t xml:space="preserve">, </w:t>
          </w:r>
          <w:r>
            <w:rPr>
              <w:rFonts w:eastAsia="Times New Roman"/>
              <w:i/>
              <w:iCs/>
            </w:rPr>
            <w:t>16</w:t>
          </w:r>
          <w:r>
            <w:rPr>
              <w:rFonts w:eastAsia="Times New Roman"/>
            </w:rPr>
            <w:t>(1), 170–176. www.efsupit.ro</w:t>
          </w:r>
        </w:p>
        <w:p w14:paraId="56F8D554" w14:textId="77777777" w:rsidR="0023130C" w:rsidRDefault="0023130C">
          <w:pPr>
            <w:autoSpaceDE w:val="0"/>
            <w:autoSpaceDN w:val="0"/>
            <w:ind w:hanging="480"/>
            <w:divId w:val="1992369965"/>
            <w:rPr>
              <w:rFonts w:eastAsia="Times New Roman"/>
            </w:rPr>
          </w:pPr>
          <w:r>
            <w:rPr>
              <w:rFonts w:eastAsia="Times New Roman"/>
            </w:rPr>
            <w:t xml:space="preserve">Read, P. J., Oliver, J. L., De Ste Croix, M. B. A., Myer, G. D., &amp; Lloyd, R. S. (2019). A REVIEW OF FIELD-BASED ASSESSMENTS OF NEUROMUSCULAR CONTROL AND THEIR UTILITY IN MALE YOUTH SOCCER PLAYERS. </w:t>
          </w:r>
          <w:r>
            <w:rPr>
              <w:rFonts w:eastAsia="Times New Roman"/>
              <w:i/>
              <w:iCs/>
            </w:rPr>
            <w:t>Journal of Strength and Conditioning Research</w:t>
          </w:r>
          <w:r>
            <w:rPr>
              <w:rFonts w:eastAsia="Times New Roman"/>
            </w:rPr>
            <w:t xml:space="preserve">, </w:t>
          </w:r>
          <w:r>
            <w:rPr>
              <w:rFonts w:eastAsia="Times New Roman"/>
              <w:i/>
              <w:iCs/>
            </w:rPr>
            <w:t>33</w:t>
          </w:r>
          <w:r>
            <w:rPr>
              <w:rFonts w:eastAsia="Times New Roman"/>
            </w:rPr>
            <w:t>(1), 283. https://doi.org/10.1519/JSC.0000000000002069</w:t>
          </w:r>
        </w:p>
        <w:p w14:paraId="231CD913" w14:textId="77777777" w:rsidR="0023130C" w:rsidRDefault="0023130C">
          <w:pPr>
            <w:autoSpaceDE w:val="0"/>
            <w:autoSpaceDN w:val="0"/>
            <w:ind w:hanging="480"/>
            <w:divId w:val="786505477"/>
            <w:rPr>
              <w:rFonts w:eastAsia="Times New Roman"/>
            </w:rPr>
          </w:pPr>
          <w:r>
            <w:rPr>
              <w:rFonts w:eastAsia="Times New Roman"/>
            </w:rPr>
            <w:t xml:space="preserve">Rebelo, A., Brito, J., Maia, J., Coelho-E-Silva, M. J., Figueiredo, A. J., Bangsbo, J., Malina, R. M., &amp; Seabra, A. (2013). Anthropometric characteristics, physical fitness and technical performance of under-19 soccer players by competitive level and field position. </w:t>
          </w:r>
          <w:r>
            <w:rPr>
              <w:rFonts w:eastAsia="Times New Roman"/>
              <w:i/>
              <w:iCs/>
            </w:rPr>
            <w:t>International Journal of Sports Medicine</w:t>
          </w:r>
          <w:r>
            <w:rPr>
              <w:rFonts w:eastAsia="Times New Roman"/>
            </w:rPr>
            <w:t xml:space="preserve">, </w:t>
          </w:r>
          <w:r>
            <w:rPr>
              <w:rFonts w:eastAsia="Times New Roman"/>
              <w:i/>
              <w:iCs/>
            </w:rPr>
            <w:t>34</w:t>
          </w:r>
          <w:r>
            <w:rPr>
              <w:rFonts w:eastAsia="Times New Roman"/>
            </w:rPr>
            <w:t>(4), 312–317. https://doi.org/10.1055/S-0032-1323729/ID/R2291-0018/BIB</w:t>
          </w:r>
        </w:p>
        <w:p w14:paraId="24C07469" w14:textId="77777777" w:rsidR="0023130C" w:rsidRDefault="0023130C">
          <w:pPr>
            <w:autoSpaceDE w:val="0"/>
            <w:autoSpaceDN w:val="0"/>
            <w:ind w:hanging="480"/>
            <w:divId w:val="550457079"/>
            <w:rPr>
              <w:rFonts w:eastAsia="Times New Roman"/>
            </w:rPr>
          </w:pPr>
          <w:r>
            <w:rPr>
              <w:rFonts w:eastAsia="Times New Roman"/>
            </w:rPr>
            <w:t xml:space="preserve">Reynolds, J., Connor, M., Jamil, M., &amp; Beato, M. (2021). Quantifying and Comparing the Match Demands of U18, U23, and 1ST Team English Professional Soccer Players. </w:t>
          </w:r>
          <w:r>
            <w:rPr>
              <w:rFonts w:eastAsia="Times New Roman"/>
              <w:i/>
              <w:iCs/>
            </w:rPr>
            <w:t>Frontiers in Physiology</w:t>
          </w:r>
          <w:r>
            <w:rPr>
              <w:rFonts w:eastAsia="Times New Roman"/>
            </w:rPr>
            <w:t xml:space="preserve">, </w:t>
          </w:r>
          <w:r>
            <w:rPr>
              <w:rFonts w:eastAsia="Times New Roman"/>
              <w:i/>
              <w:iCs/>
            </w:rPr>
            <w:t>12</w:t>
          </w:r>
          <w:r>
            <w:rPr>
              <w:rFonts w:eastAsia="Times New Roman"/>
            </w:rPr>
            <w:t>, 706451. https://doi.org/10.3389/FPHYS.2021.706451/BIBTEX</w:t>
          </w:r>
        </w:p>
        <w:p w14:paraId="063EB711" w14:textId="77777777" w:rsidR="0023130C" w:rsidRDefault="0023130C">
          <w:pPr>
            <w:autoSpaceDE w:val="0"/>
            <w:autoSpaceDN w:val="0"/>
            <w:ind w:hanging="480"/>
            <w:divId w:val="1165364004"/>
            <w:rPr>
              <w:rFonts w:eastAsia="Times New Roman"/>
            </w:rPr>
          </w:pPr>
          <w:r>
            <w:rPr>
              <w:rFonts w:eastAsia="Times New Roman"/>
            </w:rPr>
            <w:t xml:space="preserve">Reynolds, J. M., Gordon, T. J., &amp; </w:t>
          </w:r>
          <w:proofErr w:type="spellStart"/>
          <w:r>
            <w:rPr>
              <w:rFonts w:eastAsia="Times New Roman"/>
            </w:rPr>
            <w:t>Robergs</w:t>
          </w:r>
          <w:proofErr w:type="spellEnd"/>
          <w:r>
            <w:rPr>
              <w:rFonts w:eastAsia="Times New Roman"/>
            </w:rPr>
            <w:t xml:space="preserve">, R. A. (2006). Prediction of one repetition maximum strength from multiple repetition maximum testing and anthropometry. </w:t>
          </w:r>
          <w:r>
            <w:rPr>
              <w:rFonts w:eastAsia="Times New Roman"/>
              <w:i/>
              <w:iCs/>
            </w:rPr>
            <w:t>Journal of Strength and Conditioning Research</w:t>
          </w:r>
          <w:r>
            <w:rPr>
              <w:rFonts w:eastAsia="Times New Roman"/>
            </w:rPr>
            <w:t xml:space="preserve">, </w:t>
          </w:r>
          <w:r>
            <w:rPr>
              <w:rFonts w:eastAsia="Times New Roman"/>
              <w:i/>
              <w:iCs/>
            </w:rPr>
            <w:t>20</w:t>
          </w:r>
          <w:r>
            <w:rPr>
              <w:rFonts w:eastAsia="Times New Roman"/>
            </w:rPr>
            <w:t>, 584–592. https://doi.org/10.1519/R-15304.1</w:t>
          </w:r>
        </w:p>
        <w:p w14:paraId="2F01AF44" w14:textId="77777777" w:rsidR="0023130C" w:rsidRDefault="0023130C">
          <w:pPr>
            <w:autoSpaceDE w:val="0"/>
            <w:autoSpaceDN w:val="0"/>
            <w:ind w:hanging="480"/>
            <w:divId w:val="1548033547"/>
            <w:rPr>
              <w:rFonts w:eastAsia="Times New Roman"/>
            </w:rPr>
          </w:pPr>
          <w:r>
            <w:rPr>
              <w:rFonts w:eastAsia="Times New Roman"/>
            </w:rPr>
            <w:t xml:space="preserve">Richard, M. (2024, March 5). </w:t>
          </w:r>
          <w:r>
            <w:rPr>
              <w:rFonts w:eastAsia="Times New Roman"/>
              <w:i/>
              <w:iCs/>
            </w:rPr>
            <w:t>Benfica: Inside the Portuguese club’s £1bn talent factory</w:t>
          </w:r>
          <w:r>
            <w:rPr>
              <w:rFonts w:eastAsia="Times New Roman"/>
            </w:rPr>
            <w:t>. Https://Www.Bbc.Co.Uk/Sport/Football/64763373.</w:t>
          </w:r>
        </w:p>
        <w:p w14:paraId="6EAD7DFF" w14:textId="77777777" w:rsidR="0023130C" w:rsidRDefault="0023130C">
          <w:pPr>
            <w:autoSpaceDE w:val="0"/>
            <w:autoSpaceDN w:val="0"/>
            <w:ind w:hanging="480"/>
            <w:divId w:val="1175727903"/>
            <w:rPr>
              <w:rFonts w:eastAsia="Times New Roman"/>
            </w:rPr>
          </w:pPr>
          <w:r>
            <w:rPr>
              <w:rFonts w:eastAsia="Times New Roman"/>
            </w:rPr>
            <w:t xml:space="preserve">Richardson, W. S., Wilson, M. C., Nishikawa, J., &amp; Hayward, R. S. (1995). The well-built clinical question: a key to evidence-based decisions. </w:t>
          </w:r>
          <w:r>
            <w:rPr>
              <w:rFonts w:eastAsia="Times New Roman"/>
              <w:i/>
              <w:iCs/>
            </w:rPr>
            <w:t>ACP Journal Club</w:t>
          </w:r>
          <w:r>
            <w:rPr>
              <w:rFonts w:eastAsia="Times New Roman"/>
            </w:rPr>
            <w:t xml:space="preserve">, </w:t>
          </w:r>
          <w:r>
            <w:rPr>
              <w:rFonts w:eastAsia="Times New Roman"/>
              <w:i/>
              <w:iCs/>
            </w:rPr>
            <w:t>123</w:t>
          </w:r>
          <w:r>
            <w:rPr>
              <w:rFonts w:eastAsia="Times New Roman"/>
            </w:rPr>
            <w:t>(3), A12–A13. https://doi.org/10.7326/acpjc-1995-123-3-a12</w:t>
          </w:r>
        </w:p>
        <w:p w14:paraId="10C7859E" w14:textId="77777777" w:rsidR="0023130C" w:rsidRDefault="0023130C">
          <w:pPr>
            <w:autoSpaceDE w:val="0"/>
            <w:autoSpaceDN w:val="0"/>
            <w:ind w:hanging="480"/>
            <w:divId w:val="1704210348"/>
            <w:rPr>
              <w:rFonts w:eastAsia="Times New Roman"/>
            </w:rPr>
          </w:pPr>
          <w:r>
            <w:rPr>
              <w:rFonts w:eastAsia="Times New Roman"/>
            </w:rPr>
            <w:t>Robles-</w:t>
          </w:r>
          <w:proofErr w:type="spellStart"/>
          <w:r>
            <w:rPr>
              <w:rFonts w:eastAsia="Times New Roman"/>
            </w:rPr>
            <w:t>Palazón</w:t>
          </w:r>
          <w:proofErr w:type="spellEnd"/>
          <w:r>
            <w:rPr>
              <w:rFonts w:eastAsia="Times New Roman"/>
            </w:rPr>
            <w:t xml:space="preserve">, F. J., López-Valenciano, A., De Ste Croix, M., Oliver, J. L., García-Gómez, A., Sainz de Baranda, P., &amp; Ayala, F. (2022). Epidemiology of injuries in male and female youth football players: A systematic review and meta-analysis. In </w:t>
          </w:r>
          <w:r>
            <w:rPr>
              <w:rFonts w:eastAsia="Times New Roman"/>
              <w:i/>
              <w:iCs/>
            </w:rPr>
            <w:t>Journal of Sport and Health Science</w:t>
          </w:r>
          <w:r>
            <w:rPr>
              <w:rFonts w:eastAsia="Times New Roman"/>
            </w:rPr>
            <w:t xml:space="preserve"> (Vol. 11, pp. 681–695). Elsevier B.V. https://doi.org/10.1016/j.jshs.2021.10.002</w:t>
          </w:r>
        </w:p>
        <w:p w14:paraId="515DBA1E" w14:textId="77777777" w:rsidR="0023130C" w:rsidRDefault="0023130C">
          <w:pPr>
            <w:autoSpaceDE w:val="0"/>
            <w:autoSpaceDN w:val="0"/>
            <w:ind w:hanging="480"/>
            <w:divId w:val="890580551"/>
            <w:rPr>
              <w:rFonts w:eastAsia="Times New Roman"/>
            </w:rPr>
          </w:pPr>
          <w:r>
            <w:rPr>
              <w:rFonts w:eastAsia="Times New Roman"/>
            </w:rPr>
            <w:t xml:space="preserve">Roemmich, J. N., &amp; Rogol, A. D. (1995). Physiology of Growth and Development: Its Relationship to Performance in the Young Athlete. </w:t>
          </w:r>
          <w:r>
            <w:rPr>
              <w:rFonts w:eastAsia="Times New Roman"/>
              <w:i/>
              <w:iCs/>
            </w:rPr>
            <w:t>Clinics in Sports Medicine</w:t>
          </w:r>
          <w:r>
            <w:rPr>
              <w:rFonts w:eastAsia="Times New Roman"/>
            </w:rPr>
            <w:t xml:space="preserve">, </w:t>
          </w:r>
          <w:r>
            <w:rPr>
              <w:rFonts w:eastAsia="Times New Roman"/>
              <w:i/>
              <w:iCs/>
            </w:rPr>
            <w:t>14</w:t>
          </w:r>
          <w:r>
            <w:rPr>
              <w:rFonts w:eastAsia="Times New Roman"/>
            </w:rPr>
            <w:t>(3), 483–502. https://doi.org/10.1016/S0278-5919(20)30204-0</w:t>
          </w:r>
        </w:p>
        <w:p w14:paraId="13B9E1D3" w14:textId="77777777" w:rsidR="0023130C" w:rsidRDefault="0023130C">
          <w:pPr>
            <w:autoSpaceDE w:val="0"/>
            <w:autoSpaceDN w:val="0"/>
            <w:ind w:hanging="480"/>
            <w:divId w:val="1400320173"/>
            <w:rPr>
              <w:rFonts w:eastAsia="Times New Roman"/>
            </w:rPr>
          </w:pPr>
          <w:r>
            <w:rPr>
              <w:rFonts w:eastAsia="Times New Roman"/>
            </w:rPr>
            <w:t>Romero-Franco, N., Jiménez-Reyes, P., &amp; Montaño-</w:t>
          </w:r>
          <w:proofErr w:type="spellStart"/>
          <w:r>
            <w:rPr>
              <w:rFonts w:eastAsia="Times New Roman"/>
            </w:rPr>
            <w:t>Munuera</w:t>
          </w:r>
          <w:proofErr w:type="spellEnd"/>
          <w:r>
            <w:rPr>
              <w:rFonts w:eastAsia="Times New Roman"/>
            </w:rPr>
            <w:t xml:space="preserve">, J. A. (2017). Validity and reliability of a low-cost digital dynamometer for measuring isometric strength of lower limb. </w:t>
          </w:r>
          <w:r>
            <w:rPr>
              <w:rFonts w:eastAsia="Times New Roman"/>
              <w:i/>
              <w:iCs/>
            </w:rPr>
            <w:t>Journal of Sports Sciences</w:t>
          </w:r>
          <w:r>
            <w:rPr>
              <w:rFonts w:eastAsia="Times New Roman"/>
            </w:rPr>
            <w:t xml:space="preserve">, </w:t>
          </w:r>
          <w:r>
            <w:rPr>
              <w:rFonts w:eastAsia="Times New Roman"/>
              <w:i/>
              <w:iCs/>
            </w:rPr>
            <w:t>35</w:t>
          </w:r>
          <w:r>
            <w:rPr>
              <w:rFonts w:eastAsia="Times New Roman"/>
            </w:rPr>
            <w:t>(22), 2179–2184. https://doi.org/10.1080/02640414.2016.1260152</w:t>
          </w:r>
        </w:p>
        <w:p w14:paraId="5D1915B8" w14:textId="77777777" w:rsidR="0023130C" w:rsidRDefault="0023130C">
          <w:pPr>
            <w:autoSpaceDE w:val="0"/>
            <w:autoSpaceDN w:val="0"/>
            <w:ind w:hanging="480"/>
            <w:divId w:val="1319117536"/>
            <w:rPr>
              <w:rFonts w:eastAsia="Times New Roman"/>
            </w:rPr>
          </w:pPr>
          <w:r>
            <w:rPr>
              <w:rFonts w:eastAsia="Times New Roman"/>
            </w:rPr>
            <w:t xml:space="preserve">Rosengren, K. S., </w:t>
          </w:r>
          <w:proofErr w:type="spellStart"/>
          <w:r>
            <w:rPr>
              <w:rFonts w:eastAsia="Times New Roman"/>
            </w:rPr>
            <w:t>Savelsbergh</w:t>
          </w:r>
          <w:proofErr w:type="spellEnd"/>
          <w:r>
            <w:rPr>
              <w:rFonts w:eastAsia="Times New Roman"/>
            </w:rPr>
            <w:t xml:space="preserve">, G. J. P., &amp; van der Kamp, J. (2003). Development and learning: a TASC-based perspective of the acquisition of perceptual-motor </w:t>
          </w:r>
          <w:proofErr w:type="spellStart"/>
          <w:r>
            <w:rPr>
              <w:rFonts w:eastAsia="Times New Roman"/>
            </w:rPr>
            <w:t>behaviors</w:t>
          </w:r>
          <w:proofErr w:type="spellEnd"/>
          <w:r>
            <w:rPr>
              <w:rFonts w:eastAsia="Times New Roman"/>
            </w:rPr>
            <w:t xml:space="preserve">. </w:t>
          </w:r>
          <w:r>
            <w:rPr>
              <w:rFonts w:eastAsia="Times New Roman"/>
              <w:i/>
              <w:iCs/>
            </w:rPr>
            <w:t xml:space="preserve">Infant </w:t>
          </w:r>
          <w:proofErr w:type="spellStart"/>
          <w:r>
            <w:rPr>
              <w:rFonts w:eastAsia="Times New Roman"/>
              <w:i/>
              <w:iCs/>
            </w:rPr>
            <w:t>Behavior</w:t>
          </w:r>
          <w:proofErr w:type="spellEnd"/>
          <w:r>
            <w:rPr>
              <w:rFonts w:eastAsia="Times New Roman"/>
              <w:i/>
              <w:iCs/>
            </w:rPr>
            <w:t xml:space="preserve"> and Development</w:t>
          </w:r>
          <w:r>
            <w:rPr>
              <w:rFonts w:eastAsia="Times New Roman"/>
            </w:rPr>
            <w:t xml:space="preserve">, </w:t>
          </w:r>
          <w:r>
            <w:rPr>
              <w:rFonts w:eastAsia="Times New Roman"/>
              <w:i/>
              <w:iCs/>
            </w:rPr>
            <w:t>26</w:t>
          </w:r>
          <w:r>
            <w:rPr>
              <w:rFonts w:eastAsia="Times New Roman"/>
            </w:rPr>
            <w:t>(4), 473–494. https://doi.org/10.1016/J.INFBEH.2003.08.001</w:t>
          </w:r>
        </w:p>
        <w:p w14:paraId="26632B48" w14:textId="77777777" w:rsidR="0023130C" w:rsidRDefault="0023130C">
          <w:pPr>
            <w:autoSpaceDE w:val="0"/>
            <w:autoSpaceDN w:val="0"/>
            <w:ind w:hanging="480"/>
            <w:divId w:val="1737975450"/>
            <w:rPr>
              <w:rFonts w:eastAsia="Times New Roman"/>
            </w:rPr>
          </w:pPr>
          <w:r>
            <w:rPr>
              <w:rFonts w:eastAsia="Times New Roman"/>
            </w:rPr>
            <w:t xml:space="preserve">Ruivo, R. M., Carita, A. I., &amp; </w:t>
          </w:r>
          <w:proofErr w:type="spellStart"/>
          <w:r>
            <w:rPr>
              <w:rFonts w:eastAsia="Times New Roman"/>
            </w:rPr>
            <w:t>Pezarat</w:t>
          </w:r>
          <w:proofErr w:type="spellEnd"/>
          <w:r>
            <w:rPr>
              <w:rFonts w:eastAsia="Times New Roman"/>
            </w:rPr>
            <w:t xml:space="preserve">-Correia, P. (2016). </w:t>
          </w:r>
          <w:proofErr w:type="spellStart"/>
          <w:r>
            <w:rPr>
              <w:rFonts w:eastAsia="Times New Roman"/>
            </w:rPr>
            <w:t>Effets</w:t>
          </w:r>
          <w:proofErr w:type="spellEnd"/>
          <w:r>
            <w:rPr>
              <w:rFonts w:eastAsia="Times New Roman"/>
            </w:rPr>
            <w:t xml:space="preserve"> d’un programme de formation de la force de 16 </w:t>
          </w:r>
          <w:proofErr w:type="spellStart"/>
          <w:r>
            <w:rPr>
              <w:rFonts w:eastAsia="Times New Roman"/>
            </w:rPr>
            <w:t>semaines</w:t>
          </w:r>
          <w:proofErr w:type="spellEnd"/>
          <w:r>
            <w:rPr>
              <w:rFonts w:eastAsia="Times New Roman"/>
            </w:rPr>
            <w:t xml:space="preserve"> sur les </w:t>
          </w:r>
          <w:proofErr w:type="spellStart"/>
          <w:r>
            <w:rPr>
              <w:rFonts w:eastAsia="Times New Roman"/>
            </w:rPr>
            <w:t>joueurs</w:t>
          </w:r>
          <w:proofErr w:type="spellEnd"/>
          <w:r>
            <w:rPr>
              <w:rFonts w:eastAsia="Times New Roman"/>
            </w:rPr>
            <w:t xml:space="preserve"> de football. </w:t>
          </w:r>
          <w:r>
            <w:rPr>
              <w:rFonts w:eastAsia="Times New Roman"/>
              <w:i/>
              <w:iCs/>
            </w:rPr>
            <w:t>Science and Sports</w:t>
          </w:r>
          <w:r>
            <w:rPr>
              <w:rFonts w:eastAsia="Times New Roman"/>
            </w:rPr>
            <w:t xml:space="preserve">, </w:t>
          </w:r>
          <w:r>
            <w:rPr>
              <w:rFonts w:eastAsia="Times New Roman"/>
              <w:i/>
              <w:iCs/>
            </w:rPr>
            <w:t>31</w:t>
          </w:r>
          <w:r>
            <w:rPr>
              <w:rFonts w:eastAsia="Times New Roman"/>
            </w:rPr>
            <w:t>, e107–e113. https://doi.org/10.1016/j.scispo.2016.02.008</w:t>
          </w:r>
        </w:p>
        <w:p w14:paraId="4580312A" w14:textId="77777777" w:rsidR="0023130C" w:rsidRDefault="0023130C">
          <w:pPr>
            <w:autoSpaceDE w:val="0"/>
            <w:autoSpaceDN w:val="0"/>
            <w:ind w:hanging="480"/>
            <w:divId w:val="1982804989"/>
            <w:rPr>
              <w:rFonts w:eastAsia="Times New Roman"/>
            </w:rPr>
          </w:pPr>
          <w:r>
            <w:rPr>
              <w:rFonts w:eastAsia="Times New Roman"/>
            </w:rPr>
            <w:t xml:space="preserve">Sæbø, O. D., &amp; Hvattum, L. M. (2018). Modelling the financial contribution of soccer players to their clubs. </w:t>
          </w:r>
          <w:r>
            <w:rPr>
              <w:rFonts w:eastAsia="Times New Roman"/>
              <w:i/>
              <w:iCs/>
            </w:rPr>
            <w:t>Journal of Sports Analytics</w:t>
          </w:r>
          <w:r>
            <w:rPr>
              <w:rFonts w:eastAsia="Times New Roman"/>
            </w:rPr>
            <w:t xml:space="preserve">, </w:t>
          </w:r>
          <w:r>
            <w:rPr>
              <w:rFonts w:eastAsia="Times New Roman"/>
              <w:i/>
              <w:iCs/>
            </w:rPr>
            <w:t>5</w:t>
          </w:r>
          <w:r>
            <w:rPr>
              <w:rFonts w:eastAsia="Times New Roman"/>
            </w:rPr>
            <w:t>, 23–34. https://doi.org/10.3233/jsa-170235</w:t>
          </w:r>
        </w:p>
        <w:p w14:paraId="61EAE116" w14:textId="77777777" w:rsidR="0023130C" w:rsidRDefault="0023130C">
          <w:pPr>
            <w:autoSpaceDE w:val="0"/>
            <w:autoSpaceDN w:val="0"/>
            <w:ind w:hanging="480"/>
            <w:divId w:val="1707831557"/>
            <w:rPr>
              <w:rFonts w:eastAsia="Times New Roman"/>
            </w:rPr>
          </w:pPr>
          <w:proofErr w:type="spellStart"/>
          <w:r>
            <w:rPr>
              <w:rFonts w:eastAsia="Times New Roman"/>
            </w:rPr>
            <w:lastRenderedPageBreak/>
            <w:t>Sakinc</w:t>
          </w:r>
          <w:proofErr w:type="spellEnd"/>
          <w:r>
            <w:rPr>
              <w:rFonts w:eastAsia="Times New Roman"/>
            </w:rPr>
            <w:t xml:space="preserve">, I., </w:t>
          </w:r>
          <w:proofErr w:type="spellStart"/>
          <w:r>
            <w:rPr>
              <w:rFonts w:eastAsia="Times New Roman"/>
            </w:rPr>
            <w:t>Acikalin</w:t>
          </w:r>
          <w:proofErr w:type="spellEnd"/>
          <w:r>
            <w:rPr>
              <w:rFonts w:eastAsia="Times New Roman"/>
            </w:rPr>
            <w:t xml:space="preserve">, S., &amp; </w:t>
          </w:r>
          <w:proofErr w:type="spellStart"/>
          <w:r>
            <w:rPr>
              <w:rFonts w:eastAsia="Times New Roman"/>
            </w:rPr>
            <w:t>Soyguden</w:t>
          </w:r>
          <w:proofErr w:type="spellEnd"/>
          <w:r>
            <w:rPr>
              <w:rFonts w:eastAsia="Times New Roman"/>
            </w:rPr>
            <w:t xml:space="preserve">, A. (2017). Evaluation of the relationship between financial performance and sport success in European football. </w:t>
          </w:r>
          <w:r>
            <w:rPr>
              <w:rFonts w:eastAsia="Times New Roman"/>
              <w:i/>
              <w:iCs/>
            </w:rPr>
            <w:t>Journal of Physical Education and Sport</w:t>
          </w:r>
          <w:r>
            <w:rPr>
              <w:rFonts w:eastAsia="Times New Roman"/>
            </w:rPr>
            <w:t xml:space="preserve">, </w:t>
          </w:r>
          <w:r>
            <w:rPr>
              <w:rFonts w:eastAsia="Times New Roman"/>
              <w:i/>
              <w:iCs/>
            </w:rPr>
            <w:t>17</w:t>
          </w:r>
          <w:r>
            <w:rPr>
              <w:rFonts w:eastAsia="Times New Roman"/>
            </w:rPr>
            <w:t>, 16–22. https://doi.org/10.7752/JPES.2017.S1003</w:t>
          </w:r>
        </w:p>
        <w:p w14:paraId="0AC9F81D" w14:textId="77777777" w:rsidR="0023130C" w:rsidRDefault="0023130C">
          <w:pPr>
            <w:autoSpaceDE w:val="0"/>
            <w:autoSpaceDN w:val="0"/>
            <w:ind w:hanging="480"/>
            <w:divId w:val="1358240359"/>
            <w:rPr>
              <w:rFonts w:eastAsia="Times New Roman"/>
            </w:rPr>
          </w:pPr>
          <w:r>
            <w:rPr>
              <w:rFonts w:eastAsia="Times New Roman"/>
            </w:rPr>
            <w:t xml:space="preserve">Salter, J., Cumming, S., Hughes, J. D., &amp; De Ste Croix, M. (2022). Estimating somatic maturity in adolescent soccer players: Methodological comparisons. </w:t>
          </w:r>
          <w:r>
            <w:rPr>
              <w:rFonts w:eastAsia="Times New Roman"/>
              <w:i/>
              <w:iCs/>
            </w:rPr>
            <w:t>International Journal of Sports Science and Coaching</w:t>
          </w:r>
          <w:r>
            <w:rPr>
              <w:rFonts w:eastAsia="Times New Roman"/>
            </w:rPr>
            <w:t xml:space="preserve">, </w:t>
          </w:r>
          <w:r>
            <w:rPr>
              <w:rFonts w:eastAsia="Times New Roman"/>
              <w:i/>
              <w:iCs/>
            </w:rPr>
            <w:t>17</w:t>
          </w:r>
          <w:r>
            <w:rPr>
              <w:rFonts w:eastAsia="Times New Roman"/>
            </w:rPr>
            <w:t>, 11–17. https://doi.org/10.1177/17479541211020418</w:t>
          </w:r>
        </w:p>
        <w:p w14:paraId="01403254" w14:textId="77777777" w:rsidR="0023130C" w:rsidRDefault="0023130C">
          <w:pPr>
            <w:autoSpaceDE w:val="0"/>
            <w:autoSpaceDN w:val="0"/>
            <w:ind w:hanging="480"/>
            <w:divId w:val="400518851"/>
            <w:rPr>
              <w:rFonts w:eastAsia="Times New Roman"/>
            </w:rPr>
          </w:pPr>
          <w:proofErr w:type="spellStart"/>
          <w:r>
            <w:rPr>
              <w:rFonts w:eastAsia="Times New Roman"/>
            </w:rPr>
            <w:t>Šarabon</w:t>
          </w:r>
          <w:proofErr w:type="spellEnd"/>
          <w:r>
            <w:rPr>
              <w:rFonts w:eastAsia="Times New Roman"/>
            </w:rPr>
            <w:t xml:space="preserve">, N., &amp; </w:t>
          </w:r>
          <w:proofErr w:type="spellStart"/>
          <w:r>
            <w:rPr>
              <w:rFonts w:eastAsia="Times New Roman"/>
            </w:rPr>
            <w:t>Kozinc</w:t>
          </w:r>
          <w:proofErr w:type="spellEnd"/>
          <w:r>
            <w:rPr>
              <w:rFonts w:eastAsia="Times New Roman"/>
            </w:rPr>
            <w:t xml:space="preserve">, Ž. (2020). Effects of Resistance Exercise on Balance Ability: Systematic Review and Meta-Analysis of Randomized Controlled Trials. </w:t>
          </w:r>
          <w:r>
            <w:rPr>
              <w:rFonts w:eastAsia="Times New Roman"/>
              <w:i/>
              <w:iCs/>
            </w:rPr>
            <w:t>Life</w:t>
          </w:r>
          <w:r>
            <w:rPr>
              <w:rFonts w:eastAsia="Times New Roman"/>
            </w:rPr>
            <w:t xml:space="preserve">, </w:t>
          </w:r>
          <w:r>
            <w:rPr>
              <w:rFonts w:eastAsia="Times New Roman"/>
              <w:i/>
              <w:iCs/>
            </w:rPr>
            <w:t>10</w:t>
          </w:r>
          <w:r>
            <w:rPr>
              <w:rFonts w:eastAsia="Times New Roman"/>
            </w:rPr>
            <w:t>(11), 1–16. https://doi.org/10.3390/LIFE10110284</w:t>
          </w:r>
        </w:p>
        <w:p w14:paraId="16D76010" w14:textId="77777777" w:rsidR="0023130C" w:rsidRDefault="0023130C">
          <w:pPr>
            <w:autoSpaceDE w:val="0"/>
            <w:autoSpaceDN w:val="0"/>
            <w:ind w:hanging="480"/>
            <w:divId w:val="1786803060"/>
            <w:rPr>
              <w:rFonts w:eastAsia="Times New Roman"/>
            </w:rPr>
          </w:pPr>
          <w:r>
            <w:rPr>
              <w:rFonts w:eastAsia="Times New Roman"/>
            </w:rPr>
            <w:t xml:space="preserve">Sarmento, H., Clemente, F. M., Araújo, D., Davids, K., McRobert, A., &amp; Figueiredo, A. (2018). What Performance Analysts Need to Know About Research Trends in Association Football (2012–2016): A Systematic Review. </w:t>
          </w:r>
          <w:r>
            <w:rPr>
              <w:rFonts w:eastAsia="Times New Roman"/>
              <w:i/>
              <w:iCs/>
            </w:rPr>
            <w:t>Sports Medicine</w:t>
          </w:r>
          <w:r>
            <w:rPr>
              <w:rFonts w:eastAsia="Times New Roman"/>
            </w:rPr>
            <w:t xml:space="preserve">, </w:t>
          </w:r>
          <w:r>
            <w:rPr>
              <w:rFonts w:eastAsia="Times New Roman"/>
              <w:i/>
              <w:iCs/>
            </w:rPr>
            <w:t>48</w:t>
          </w:r>
          <w:r>
            <w:rPr>
              <w:rFonts w:eastAsia="Times New Roman"/>
            </w:rPr>
            <w:t>(4), 799–836. https://doi.org/10.1007/S40279-017-0836-6/METRICS</w:t>
          </w:r>
        </w:p>
        <w:p w14:paraId="5F8D0B58" w14:textId="77777777" w:rsidR="0023130C" w:rsidRDefault="0023130C">
          <w:pPr>
            <w:autoSpaceDE w:val="0"/>
            <w:autoSpaceDN w:val="0"/>
            <w:ind w:hanging="480"/>
            <w:divId w:val="1601789493"/>
            <w:rPr>
              <w:rFonts w:eastAsia="Times New Roman"/>
            </w:rPr>
          </w:pPr>
          <w:r>
            <w:rPr>
              <w:rFonts w:eastAsia="Times New Roman"/>
            </w:rPr>
            <w:t xml:space="preserve">Sayers, A. (2008). Tips and tricks in performing a systematic review. </w:t>
          </w:r>
          <w:r>
            <w:rPr>
              <w:rFonts w:eastAsia="Times New Roman"/>
              <w:i/>
              <w:iCs/>
            </w:rPr>
            <w:t>The British Journal of General Practice</w:t>
          </w:r>
          <w:r>
            <w:rPr>
              <w:rFonts w:eastAsia="Times New Roman"/>
            </w:rPr>
            <w:t xml:space="preserve">, </w:t>
          </w:r>
          <w:r>
            <w:rPr>
              <w:rFonts w:eastAsia="Times New Roman"/>
              <w:i/>
              <w:iCs/>
            </w:rPr>
            <w:t>58</w:t>
          </w:r>
          <w:r>
            <w:rPr>
              <w:rFonts w:eastAsia="Times New Roman"/>
            </w:rPr>
            <w:t>(547), 136. https://doi.org/10.3399/BJGP08X277168</w:t>
          </w:r>
        </w:p>
        <w:p w14:paraId="40F929E4" w14:textId="77777777" w:rsidR="0023130C" w:rsidRDefault="0023130C">
          <w:pPr>
            <w:autoSpaceDE w:val="0"/>
            <w:autoSpaceDN w:val="0"/>
            <w:ind w:hanging="480"/>
            <w:divId w:val="1362171220"/>
            <w:rPr>
              <w:rFonts w:eastAsia="Times New Roman"/>
            </w:rPr>
          </w:pPr>
          <w:r>
            <w:rPr>
              <w:rFonts w:eastAsia="Times New Roman"/>
            </w:rPr>
            <w:t xml:space="preserve">Schaefer, L. V., &amp; Bittmann, F. N. (2017a). Are there two forms of isometric muscle action? Results of the experimental study support a distinction between a holding and a pushing isometric muscle function. </w:t>
          </w:r>
          <w:r>
            <w:rPr>
              <w:rFonts w:eastAsia="Times New Roman"/>
              <w:i/>
              <w:iCs/>
            </w:rPr>
            <w:t>BMC Sports Science, Medicine and Rehabilitation</w:t>
          </w:r>
          <w:r>
            <w:rPr>
              <w:rFonts w:eastAsia="Times New Roman"/>
            </w:rPr>
            <w:t xml:space="preserve">, </w:t>
          </w:r>
          <w:r>
            <w:rPr>
              <w:rFonts w:eastAsia="Times New Roman"/>
              <w:i/>
              <w:iCs/>
            </w:rPr>
            <w:t>9</w:t>
          </w:r>
          <w:r>
            <w:rPr>
              <w:rFonts w:eastAsia="Times New Roman"/>
            </w:rPr>
            <w:t>(1), 1–13. https://doi.org/10.1186/S13102-017-0075-Z/FIGURES/7</w:t>
          </w:r>
        </w:p>
        <w:p w14:paraId="31C8D5D0" w14:textId="77777777" w:rsidR="0023130C" w:rsidRDefault="0023130C">
          <w:pPr>
            <w:autoSpaceDE w:val="0"/>
            <w:autoSpaceDN w:val="0"/>
            <w:ind w:hanging="480"/>
            <w:divId w:val="161898501"/>
            <w:rPr>
              <w:rFonts w:eastAsia="Times New Roman"/>
            </w:rPr>
          </w:pPr>
          <w:r>
            <w:rPr>
              <w:rFonts w:eastAsia="Times New Roman"/>
            </w:rPr>
            <w:t xml:space="preserve">Schaefer, L. V., &amp; Bittmann, F. N. (2017b). Are there two forms of isometric muscle action? Results of the experimental study support a distinction between a holding and a pushing isometric muscle function. </w:t>
          </w:r>
          <w:r>
            <w:rPr>
              <w:rFonts w:eastAsia="Times New Roman"/>
              <w:i/>
              <w:iCs/>
            </w:rPr>
            <w:t>BMC Sports Science, Medicine and Rehabilitation</w:t>
          </w:r>
          <w:r>
            <w:rPr>
              <w:rFonts w:eastAsia="Times New Roman"/>
            </w:rPr>
            <w:t xml:space="preserve">, </w:t>
          </w:r>
          <w:r>
            <w:rPr>
              <w:rFonts w:eastAsia="Times New Roman"/>
              <w:i/>
              <w:iCs/>
            </w:rPr>
            <w:t>9</w:t>
          </w:r>
          <w:r>
            <w:rPr>
              <w:rFonts w:eastAsia="Times New Roman"/>
            </w:rPr>
            <w:t>(1). https://doi.org/10.1186/S13102-017-0075-Z</w:t>
          </w:r>
        </w:p>
        <w:p w14:paraId="00BF5912" w14:textId="77777777" w:rsidR="0023130C" w:rsidRDefault="0023130C">
          <w:pPr>
            <w:autoSpaceDE w:val="0"/>
            <w:autoSpaceDN w:val="0"/>
            <w:ind w:hanging="480"/>
            <w:divId w:val="767236427"/>
            <w:rPr>
              <w:rFonts w:eastAsia="Times New Roman"/>
            </w:rPr>
          </w:pPr>
          <w:r>
            <w:rPr>
              <w:rFonts w:eastAsia="Times New Roman"/>
            </w:rPr>
            <w:t xml:space="preserve">Schilling, B. K., Falvo, M. J., &amp; Chiu, L. Z. F. (2008). Force-Velocity, Impulse-Momentum Relationships: Implications for Efficacy of Purposefully Slow Resistance Training. </w:t>
          </w:r>
          <w:r>
            <w:rPr>
              <w:rFonts w:eastAsia="Times New Roman"/>
              <w:i/>
              <w:iCs/>
            </w:rPr>
            <w:t>Journal of Sports Science &amp; Medicine</w:t>
          </w:r>
          <w:r>
            <w:rPr>
              <w:rFonts w:eastAsia="Times New Roman"/>
            </w:rPr>
            <w:t xml:space="preserve">, </w:t>
          </w:r>
          <w:r>
            <w:rPr>
              <w:rFonts w:eastAsia="Times New Roman"/>
              <w:i/>
              <w:iCs/>
            </w:rPr>
            <w:t>7</w:t>
          </w:r>
          <w:r>
            <w:rPr>
              <w:rFonts w:eastAsia="Times New Roman"/>
            </w:rPr>
            <w:t>(2), 299. /</w:t>
          </w:r>
          <w:proofErr w:type="spellStart"/>
          <w:r>
            <w:rPr>
              <w:rFonts w:eastAsia="Times New Roman"/>
            </w:rPr>
            <w:t>pmc</w:t>
          </w:r>
          <w:proofErr w:type="spellEnd"/>
          <w:r>
            <w:rPr>
              <w:rFonts w:eastAsia="Times New Roman"/>
            </w:rPr>
            <w:t>/articles/PMC3761460/</w:t>
          </w:r>
        </w:p>
        <w:p w14:paraId="47C8A61C" w14:textId="77777777" w:rsidR="0023130C" w:rsidRDefault="0023130C">
          <w:pPr>
            <w:autoSpaceDE w:val="0"/>
            <w:autoSpaceDN w:val="0"/>
            <w:ind w:hanging="480"/>
            <w:divId w:val="1184635668"/>
            <w:rPr>
              <w:rFonts w:eastAsia="Times New Roman"/>
            </w:rPr>
          </w:pPr>
          <w:proofErr w:type="spellStart"/>
          <w:r>
            <w:rPr>
              <w:rFonts w:eastAsia="Times New Roman"/>
            </w:rPr>
            <w:t>Schoffl</w:t>
          </w:r>
          <w:proofErr w:type="spellEnd"/>
          <w:r>
            <w:rPr>
              <w:rFonts w:eastAsia="Times New Roman"/>
            </w:rPr>
            <w:t xml:space="preserve">, J., Dooley, K., Miller, P., Miller, J., &amp; Snodgrass, S. J. (2021). Factors Associated with Hip and Groin Pain in Elite Youth Football Players: A Cohort Study. </w:t>
          </w:r>
          <w:r>
            <w:rPr>
              <w:rFonts w:eastAsia="Times New Roman"/>
              <w:i/>
              <w:iCs/>
            </w:rPr>
            <w:t>Sports Medicine - Open</w:t>
          </w:r>
          <w:r>
            <w:rPr>
              <w:rFonts w:eastAsia="Times New Roman"/>
            </w:rPr>
            <w:t xml:space="preserve">, </w:t>
          </w:r>
          <w:r>
            <w:rPr>
              <w:rFonts w:eastAsia="Times New Roman"/>
              <w:i/>
              <w:iCs/>
            </w:rPr>
            <w:t>7</w:t>
          </w:r>
          <w:r>
            <w:rPr>
              <w:rFonts w:eastAsia="Times New Roman"/>
            </w:rPr>
            <w:t>. https://doi.org/10.1186/s40798-021-00392-w</w:t>
          </w:r>
        </w:p>
        <w:p w14:paraId="77995E34" w14:textId="77777777" w:rsidR="0023130C" w:rsidRDefault="0023130C">
          <w:pPr>
            <w:autoSpaceDE w:val="0"/>
            <w:autoSpaceDN w:val="0"/>
            <w:ind w:hanging="480"/>
            <w:divId w:val="902444762"/>
            <w:rPr>
              <w:rFonts w:eastAsia="Times New Roman"/>
            </w:rPr>
          </w:pPr>
          <w:r>
            <w:rPr>
              <w:rFonts w:eastAsia="Times New Roman"/>
            </w:rPr>
            <w:t xml:space="preserve">Scholtz, S. E., de Klerk, W., &amp; de Beer, L. T. (2020). The Use of Research Methods in Psychological Research: A Systematised Review. In </w:t>
          </w:r>
          <w:r>
            <w:rPr>
              <w:rFonts w:eastAsia="Times New Roman"/>
              <w:i/>
              <w:iCs/>
            </w:rPr>
            <w:t>Frontiers in Research Metrics and Analytics</w:t>
          </w:r>
          <w:r>
            <w:rPr>
              <w:rFonts w:eastAsia="Times New Roman"/>
            </w:rPr>
            <w:t xml:space="preserve"> (Vol. 5). Frontiers Media SA. https://doi.org/10.3389/frma.2020.00001</w:t>
          </w:r>
        </w:p>
        <w:p w14:paraId="51BFFAFC" w14:textId="77777777" w:rsidR="0023130C" w:rsidRDefault="0023130C">
          <w:pPr>
            <w:autoSpaceDE w:val="0"/>
            <w:autoSpaceDN w:val="0"/>
            <w:ind w:hanging="480"/>
            <w:divId w:val="295532339"/>
            <w:rPr>
              <w:rFonts w:eastAsia="Times New Roman"/>
            </w:rPr>
          </w:pPr>
          <w:r>
            <w:rPr>
              <w:rFonts w:eastAsia="Times New Roman"/>
            </w:rPr>
            <w:t xml:space="preserve">Scott, B. R., Marston, K. J., Teo, S. Y. M., Forrest, M. R. L., Jonson, A., Walden, T. P., </w:t>
          </w:r>
          <w:proofErr w:type="spellStart"/>
          <w:r>
            <w:rPr>
              <w:rFonts w:eastAsia="Times New Roman"/>
            </w:rPr>
            <w:t>Galna</w:t>
          </w:r>
          <w:proofErr w:type="spellEnd"/>
          <w:r>
            <w:rPr>
              <w:rFonts w:eastAsia="Times New Roman"/>
            </w:rPr>
            <w:t xml:space="preserve">, B., &amp; Peiffer, J. J. (2023). The intensity of a resistance exercise session can be quantified by the work rate of exercise.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18</w:t>
          </w:r>
          <w:r>
            <w:rPr>
              <w:rFonts w:eastAsia="Times New Roman"/>
            </w:rPr>
            <w:t>. https://doi.org/10.1371/journal.pone.0291857</w:t>
          </w:r>
        </w:p>
        <w:p w14:paraId="4D0C6665" w14:textId="77777777" w:rsidR="0023130C" w:rsidRDefault="0023130C">
          <w:pPr>
            <w:autoSpaceDE w:val="0"/>
            <w:autoSpaceDN w:val="0"/>
            <w:ind w:hanging="480"/>
            <w:divId w:val="1524857600"/>
            <w:rPr>
              <w:rFonts w:eastAsia="Times New Roman"/>
            </w:rPr>
          </w:pPr>
          <w:proofErr w:type="spellStart"/>
          <w:r>
            <w:rPr>
              <w:rFonts w:eastAsia="Times New Roman"/>
            </w:rPr>
            <w:t>Seidenschwarz</w:t>
          </w:r>
          <w:proofErr w:type="spellEnd"/>
          <w:r>
            <w:rPr>
              <w:rFonts w:eastAsia="Times New Roman"/>
            </w:rPr>
            <w:t xml:space="preserve">, P., Rumo, M., Probst, L., &amp; Schuldt, H. (2020). A flexible approach to football analytics: Assessment, </w:t>
          </w:r>
          <w:proofErr w:type="spellStart"/>
          <w:r>
            <w:rPr>
              <w:rFonts w:eastAsia="Times New Roman"/>
            </w:rPr>
            <w:t>modeling</w:t>
          </w:r>
          <w:proofErr w:type="spellEnd"/>
          <w:r>
            <w:rPr>
              <w:rFonts w:eastAsia="Times New Roman"/>
            </w:rPr>
            <w:t xml:space="preserve"> and implementation. </w:t>
          </w:r>
          <w:r>
            <w:rPr>
              <w:rFonts w:eastAsia="Times New Roman"/>
              <w:i/>
              <w:iCs/>
            </w:rPr>
            <w:t>Advances in Intelligent Systems and Computing</w:t>
          </w:r>
          <w:r>
            <w:rPr>
              <w:rFonts w:eastAsia="Times New Roman"/>
            </w:rPr>
            <w:t xml:space="preserve">, </w:t>
          </w:r>
          <w:r>
            <w:rPr>
              <w:rFonts w:eastAsia="Times New Roman"/>
              <w:i/>
              <w:iCs/>
            </w:rPr>
            <w:t>1028 AISC</w:t>
          </w:r>
          <w:r>
            <w:rPr>
              <w:rFonts w:eastAsia="Times New Roman"/>
            </w:rPr>
            <w:t>, 19–27. https://doi.org/10.1007/978-3-030-35048-2_3/COVER</w:t>
          </w:r>
        </w:p>
        <w:p w14:paraId="6FC10A27" w14:textId="77777777" w:rsidR="0023130C" w:rsidRDefault="0023130C">
          <w:pPr>
            <w:autoSpaceDE w:val="0"/>
            <w:autoSpaceDN w:val="0"/>
            <w:ind w:hanging="480"/>
            <w:divId w:val="80101830"/>
            <w:rPr>
              <w:rFonts w:eastAsia="Times New Roman"/>
            </w:rPr>
          </w:pPr>
          <w:r>
            <w:rPr>
              <w:rFonts w:eastAsia="Times New Roman"/>
            </w:rPr>
            <w:t xml:space="preserve">Sheppard, J., Hobson, S., Barker, M., Taylor, K., Chapman, D., McGuigan, M., &amp; Newton, R. (2008). The Effect of Training with Accentuated Eccentric Load </w:t>
          </w:r>
          <w:proofErr w:type="gramStart"/>
          <w:r>
            <w:rPr>
              <w:rFonts w:eastAsia="Times New Roman"/>
            </w:rPr>
            <w:t>Counter-Movement</w:t>
          </w:r>
          <w:proofErr w:type="gramEnd"/>
          <w:r>
            <w:rPr>
              <w:rFonts w:eastAsia="Times New Roman"/>
            </w:rPr>
            <w:t xml:space="preserve"> Jumps on Strength and Power Characteristics of High-Performance Volleyball Players. </w:t>
          </w:r>
          <w:r>
            <w:rPr>
              <w:rFonts w:eastAsia="Times New Roman"/>
              <w:i/>
              <w:iCs/>
            </w:rPr>
            <w:lastRenderedPageBreak/>
            <w:t>Http://Dx.Doi.Org/10.1260/174795408786238498</w:t>
          </w:r>
          <w:r>
            <w:rPr>
              <w:rFonts w:eastAsia="Times New Roman"/>
            </w:rPr>
            <w:t xml:space="preserve">, </w:t>
          </w:r>
          <w:r>
            <w:rPr>
              <w:rFonts w:eastAsia="Times New Roman"/>
              <w:i/>
              <w:iCs/>
            </w:rPr>
            <w:t>3</w:t>
          </w:r>
          <w:r>
            <w:rPr>
              <w:rFonts w:eastAsia="Times New Roman"/>
            </w:rPr>
            <w:t>(3), 355–363. https://doi.org/10.1260/174795408786238498</w:t>
          </w:r>
        </w:p>
        <w:p w14:paraId="5BAF75B9" w14:textId="77777777" w:rsidR="0023130C" w:rsidRDefault="0023130C">
          <w:pPr>
            <w:autoSpaceDE w:val="0"/>
            <w:autoSpaceDN w:val="0"/>
            <w:ind w:hanging="480"/>
            <w:divId w:val="1339652784"/>
            <w:rPr>
              <w:rFonts w:eastAsia="Times New Roman"/>
            </w:rPr>
          </w:pPr>
          <w:r>
            <w:rPr>
              <w:rFonts w:eastAsia="Times New Roman"/>
            </w:rPr>
            <w:t xml:space="preserve">Sherwood, C., Reed, P., Till, K., Paxton, K., Keenan, J., &amp; Turner, A. (2021). </w:t>
          </w:r>
          <w:r>
            <w:rPr>
              <w:rFonts w:eastAsia="Times New Roman"/>
              <w:i/>
              <w:iCs/>
            </w:rPr>
            <w:t>Original Scientific Research Study | Strength, power and speed characteristics in elite academy soccer.</w:t>
          </w:r>
          <w:r>
            <w:rPr>
              <w:rFonts w:eastAsia="Times New Roman"/>
            </w:rPr>
            <w:t xml:space="preserve"> Https://Www.Strengthandconditioning.Org/Jasc-29-2/2958-Original-Scientific-Research-Study-Strength-Power-and-Speed-Characteristics-in-Elite-Academy-Soccer.</w:t>
          </w:r>
        </w:p>
        <w:p w14:paraId="75442846" w14:textId="77777777" w:rsidR="0023130C" w:rsidRDefault="0023130C">
          <w:pPr>
            <w:autoSpaceDE w:val="0"/>
            <w:autoSpaceDN w:val="0"/>
            <w:ind w:hanging="480"/>
            <w:divId w:val="507017278"/>
            <w:rPr>
              <w:rFonts w:eastAsia="Times New Roman"/>
            </w:rPr>
          </w:pPr>
          <w:r>
            <w:rPr>
              <w:rFonts w:eastAsia="Times New Roman"/>
            </w:rPr>
            <w:t xml:space="preserve">Sinkovic, F., Novak, D., </w:t>
          </w:r>
          <w:proofErr w:type="spellStart"/>
          <w:r>
            <w:rPr>
              <w:rFonts w:eastAsia="Times New Roman"/>
            </w:rPr>
            <w:t>Foretic</w:t>
          </w:r>
          <w:proofErr w:type="spellEnd"/>
          <w:r>
            <w:rPr>
              <w:rFonts w:eastAsia="Times New Roman"/>
            </w:rPr>
            <w:t xml:space="preserve">, N., &amp; </w:t>
          </w:r>
          <w:proofErr w:type="spellStart"/>
          <w:r>
            <w:rPr>
              <w:rFonts w:eastAsia="Times New Roman"/>
            </w:rPr>
            <w:t>Zemková</w:t>
          </w:r>
          <w:proofErr w:type="spellEnd"/>
          <w:r>
            <w:rPr>
              <w:rFonts w:eastAsia="Times New Roman"/>
            </w:rPr>
            <w:t xml:space="preserve">, E. (2023). The Effects of Biological Age on Speed-Explosive Properties in Young Tennis Players. </w:t>
          </w:r>
          <w:r>
            <w:rPr>
              <w:rFonts w:eastAsia="Times New Roman"/>
              <w:i/>
              <w:iCs/>
            </w:rPr>
            <w:t>Journal of Functional Morphology and Kinesiology</w:t>
          </w:r>
          <w:r>
            <w:rPr>
              <w:rFonts w:eastAsia="Times New Roman"/>
            </w:rPr>
            <w:t xml:space="preserve">, </w:t>
          </w:r>
          <w:r>
            <w:rPr>
              <w:rFonts w:eastAsia="Times New Roman"/>
              <w:i/>
              <w:iCs/>
            </w:rPr>
            <w:t>8</w:t>
          </w:r>
          <w:r>
            <w:rPr>
              <w:rFonts w:eastAsia="Times New Roman"/>
            </w:rPr>
            <w:t>(2). https://doi.org/10.3390/jfmk8020048</w:t>
          </w:r>
        </w:p>
        <w:p w14:paraId="52C9FF1D" w14:textId="77777777" w:rsidR="0023130C" w:rsidRDefault="0023130C">
          <w:pPr>
            <w:autoSpaceDE w:val="0"/>
            <w:autoSpaceDN w:val="0"/>
            <w:ind w:hanging="480"/>
            <w:divId w:val="363798207"/>
            <w:rPr>
              <w:rFonts w:eastAsia="Times New Roman"/>
            </w:rPr>
          </w:pPr>
          <w:r>
            <w:rPr>
              <w:rFonts w:eastAsia="Times New Roman"/>
            </w:rPr>
            <w:t xml:space="preserve">Soliman, A. T., De Sanctis, V., Elalaily, R., &amp; </w:t>
          </w:r>
          <w:proofErr w:type="spellStart"/>
          <w:r>
            <w:rPr>
              <w:rFonts w:eastAsia="Times New Roman"/>
            </w:rPr>
            <w:t>Bedair</w:t>
          </w:r>
          <w:proofErr w:type="spellEnd"/>
          <w:r>
            <w:rPr>
              <w:rFonts w:eastAsia="Times New Roman"/>
            </w:rPr>
            <w:t xml:space="preserve">, S. (2014). Advances in pubertal growth and factors influencing it: Can we increase pubertal growth? </w:t>
          </w:r>
          <w:r>
            <w:rPr>
              <w:rFonts w:eastAsia="Times New Roman"/>
              <w:i/>
              <w:iCs/>
            </w:rPr>
            <w:t>Indian Journal of Endocrinology and Metabolism</w:t>
          </w:r>
          <w:r>
            <w:rPr>
              <w:rFonts w:eastAsia="Times New Roman"/>
            </w:rPr>
            <w:t xml:space="preserve">, </w:t>
          </w:r>
          <w:r>
            <w:rPr>
              <w:rFonts w:eastAsia="Times New Roman"/>
              <w:i/>
              <w:iCs/>
            </w:rPr>
            <w:t>18</w:t>
          </w:r>
          <w:r>
            <w:rPr>
              <w:rFonts w:eastAsia="Times New Roman"/>
            </w:rPr>
            <w:t>(</w:t>
          </w:r>
          <w:proofErr w:type="spellStart"/>
          <w:r>
            <w:rPr>
              <w:rFonts w:eastAsia="Times New Roman"/>
            </w:rPr>
            <w:t>Suppl</w:t>
          </w:r>
          <w:proofErr w:type="spellEnd"/>
          <w:r>
            <w:rPr>
              <w:rFonts w:eastAsia="Times New Roman"/>
            </w:rPr>
            <w:t xml:space="preserve"> 1), S53. https://doi.org/10.4103/2230-8210.145075</w:t>
          </w:r>
        </w:p>
        <w:p w14:paraId="2A4CD4C7" w14:textId="77777777" w:rsidR="0023130C" w:rsidRDefault="0023130C">
          <w:pPr>
            <w:autoSpaceDE w:val="0"/>
            <w:autoSpaceDN w:val="0"/>
            <w:ind w:hanging="480"/>
            <w:divId w:val="1951618396"/>
            <w:rPr>
              <w:rFonts w:eastAsia="Times New Roman"/>
            </w:rPr>
          </w:pPr>
          <w:proofErr w:type="spellStart"/>
          <w:r>
            <w:rPr>
              <w:rFonts w:eastAsia="Times New Roman"/>
            </w:rPr>
            <w:t>Sommi</w:t>
          </w:r>
          <w:proofErr w:type="spellEnd"/>
          <w:r>
            <w:rPr>
              <w:rFonts w:eastAsia="Times New Roman"/>
            </w:rPr>
            <w:t xml:space="preserve">, C., Gill, F., Trojan, J. D., &amp; Mulcahey, M. K. (2018). Strength and conditioning in adolescent female athletes. </w:t>
          </w:r>
          <w:r>
            <w:rPr>
              <w:rFonts w:eastAsia="Times New Roman"/>
              <w:i/>
              <w:iCs/>
            </w:rPr>
            <w:t xml:space="preserve">The Physician and </w:t>
          </w:r>
          <w:proofErr w:type="spellStart"/>
          <w:r>
            <w:rPr>
              <w:rFonts w:eastAsia="Times New Roman"/>
              <w:i/>
              <w:iCs/>
            </w:rPr>
            <w:t>Sportsmedicine</w:t>
          </w:r>
          <w:proofErr w:type="spellEnd"/>
          <w:r>
            <w:rPr>
              <w:rFonts w:eastAsia="Times New Roman"/>
            </w:rPr>
            <w:t xml:space="preserve">, </w:t>
          </w:r>
          <w:r>
            <w:rPr>
              <w:rFonts w:eastAsia="Times New Roman"/>
              <w:i/>
              <w:iCs/>
            </w:rPr>
            <w:t>46</w:t>
          </w:r>
          <w:r>
            <w:rPr>
              <w:rFonts w:eastAsia="Times New Roman"/>
            </w:rPr>
            <w:t>(4), 420–426. https://doi.org/10.1080/00913847.2018.1486677</w:t>
          </w:r>
        </w:p>
        <w:p w14:paraId="608B9694" w14:textId="77777777" w:rsidR="0023130C" w:rsidRDefault="0023130C">
          <w:pPr>
            <w:autoSpaceDE w:val="0"/>
            <w:autoSpaceDN w:val="0"/>
            <w:ind w:hanging="480"/>
            <w:divId w:val="895821762"/>
            <w:rPr>
              <w:rFonts w:eastAsia="Times New Roman"/>
            </w:rPr>
          </w:pPr>
          <w:r>
            <w:rPr>
              <w:rFonts w:eastAsia="Times New Roman"/>
            </w:rPr>
            <w:t xml:space="preserve">Soós, I., </w:t>
          </w:r>
          <w:proofErr w:type="spellStart"/>
          <w:r>
            <w:rPr>
              <w:rFonts w:eastAsia="Times New Roman"/>
            </w:rPr>
            <w:t>Borysławski</w:t>
          </w:r>
          <w:proofErr w:type="spellEnd"/>
          <w:r>
            <w:rPr>
              <w:rFonts w:eastAsia="Times New Roman"/>
            </w:rPr>
            <w:t xml:space="preserve">, K., Boraczyński, M., Ihasz, F., &amp; </w:t>
          </w:r>
          <w:proofErr w:type="spellStart"/>
          <w:r>
            <w:rPr>
              <w:rFonts w:eastAsia="Times New Roman"/>
            </w:rPr>
            <w:t>Podstawski</w:t>
          </w:r>
          <w:proofErr w:type="spellEnd"/>
          <w:r>
            <w:rPr>
              <w:rFonts w:eastAsia="Times New Roman"/>
            </w:rPr>
            <w:t xml:space="preserve">, R. (2022). Anthropometric and Physiological Profiles of Hungarian Youth Male Soccer Players of Varying Ages and Playing Positions: A Multidimensional Assessment with a Critical Approach. </w:t>
          </w:r>
          <w:r>
            <w:rPr>
              <w:rFonts w:eastAsia="Times New Roman"/>
              <w:i/>
              <w:iCs/>
            </w:rPr>
            <w:t>International Journal of Environmental Research and Public Health</w:t>
          </w:r>
          <w:r>
            <w:rPr>
              <w:rFonts w:eastAsia="Times New Roman"/>
            </w:rPr>
            <w:t xml:space="preserve">, </w:t>
          </w:r>
          <w:r>
            <w:rPr>
              <w:rFonts w:eastAsia="Times New Roman"/>
              <w:i/>
              <w:iCs/>
            </w:rPr>
            <w:t>19</w:t>
          </w:r>
          <w:r>
            <w:rPr>
              <w:rFonts w:eastAsia="Times New Roman"/>
            </w:rPr>
            <w:t>. https://doi.org/10.3390/ijerph191711041</w:t>
          </w:r>
        </w:p>
        <w:p w14:paraId="661CA61F" w14:textId="77777777" w:rsidR="0023130C" w:rsidRDefault="0023130C">
          <w:pPr>
            <w:autoSpaceDE w:val="0"/>
            <w:autoSpaceDN w:val="0"/>
            <w:ind w:hanging="480"/>
            <w:divId w:val="1079716220"/>
            <w:rPr>
              <w:rFonts w:eastAsia="Times New Roman"/>
            </w:rPr>
          </w:pPr>
          <w:r>
            <w:rPr>
              <w:rFonts w:eastAsia="Times New Roman"/>
            </w:rPr>
            <w:t xml:space="preserve">Soriano, M. A., García-Ramos, A., Torres-González, A., Castillo-Palencia, J., Ayuso, V., Marín, P. J., &amp; Comfort, P. (2021). Validity and Reliability of a Standardized Protocol for Assessing the One Repetition Maximum Performance During Overhead Pressing Exercises. </w:t>
          </w:r>
          <w:r>
            <w:rPr>
              <w:rFonts w:eastAsia="Times New Roman"/>
              <w:i/>
              <w:iCs/>
            </w:rPr>
            <w:t>Journal of Strength and Conditioning Research</w:t>
          </w:r>
          <w:r>
            <w:rPr>
              <w:rFonts w:eastAsia="Times New Roman"/>
            </w:rPr>
            <w:t xml:space="preserve">, </w:t>
          </w:r>
          <w:r>
            <w:rPr>
              <w:rFonts w:eastAsia="Times New Roman"/>
              <w:i/>
              <w:iCs/>
            </w:rPr>
            <w:t>35</w:t>
          </w:r>
          <w:r>
            <w:rPr>
              <w:rFonts w:eastAsia="Times New Roman"/>
            </w:rPr>
            <w:t>, 2988–2992. https://doi.org/10.1519/JSC.0000000000003284</w:t>
          </w:r>
        </w:p>
        <w:p w14:paraId="741DE4DA" w14:textId="77777777" w:rsidR="0023130C" w:rsidRDefault="0023130C">
          <w:pPr>
            <w:autoSpaceDE w:val="0"/>
            <w:autoSpaceDN w:val="0"/>
            <w:ind w:hanging="480"/>
            <w:divId w:val="1756781027"/>
            <w:rPr>
              <w:rFonts w:eastAsia="Times New Roman"/>
            </w:rPr>
          </w:pPr>
          <w:r>
            <w:rPr>
              <w:rFonts w:eastAsia="Times New Roman"/>
            </w:rPr>
            <w:t xml:space="preserve">Speller, A., </w:t>
          </w:r>
          <w:proofErr w:type="spellStart"/>
          <w:r>
            <w:rPr>
              <w:rFonts w:eastAsia="Times New Roman"/>
            </w:rPr>
            <w:t>Maitre</w:t>
          </w:r>
          <w:proofErr w:type="spellEnd"/>
          <w:r>
            <w:rPr>
              <w:rFonts w:eastAsia="Times New Roman"/>
            </w:rPr>
            <w:t xml:space="preserve">, J., De </w:t>
          </w:r>
          <w:proofErr w:type="spellStart"/>
          <w:r>
            <w:rPr>
              <w:rFonts w:eastAsia="Times New Roman"/>
            </w:rPr>
            <w:t>Oréguy</w:t>
          </w:r>
          <w:proofErr w:type="spellEnd"/>
          <w:r>
            <w:rPr>
              <w:rFonts w:eastAsia="Times New Roman"/>
            </w:rPr>
            <w:t xml:space="preserve">, M., Noé, F., &amp; Paillard, T. (2024). Sustained intermittent and continuous isometric muscle actions induce different levels of fatigue for the same force-time integral. </w:t>
          </w:r>
          <w:r>
            <w:rPr>
              <w:rFonts w:eastAsia="Times New Roman"/>
              <w:i/>
              <w:iCs/>
            </w:rPr>
            <w:t>Journal of Bodywork and Movement Therapies</w:t>
          </w:r>
          <w:r>
            <w:rPr>
              <w:rFonts w:eastAsia="Times New Roman"/>
            </w:rPr>
            <w:t xml:space="preserve">, </w:t>
          </w:r>
          <w:r>
            <w:rPr>
              <w:rFonts w:eastAsia="Times New Roman"/>
              <w:i/>
              <w:iCs/>
            </w:rPr>
            <w:t>40</w:t>
          </w:r>
          <w:r>
            <w:rPr>
              <w:rFonts w:eastAsia="Times New Roman"/>
            </w:rPr>
            <w:t>, 1919–1925. https://doi.org/10.1016/j.jbmt.2024.10.045</w:t>
          </w:r>
        </w:p>
        <w:p w14:paraId="39E1671F" w14:textId="77777777" w:rsidR="0023130C" w:rsidRDefault="0023130C">
          <w:pPr>
            <w:autoSpaceDE w:val="0"/>
            <w:autoSpaceDN w:val="0"/>
            <w:ind w:hanging="480"/>
            <w:divId w:val="553347833"/>
            <w:rPr>
              <w:rFonts w:eastAsia="Times New Roman"/>
            </w:rPr>
          </w:pPr>
          <w:r>
            <w:rPr>
              <w:rFonts w:eastAsia="Times New Roman"/>
            </w:rPr>
            <w:t xml:space="preserve">Squire, J. (2019). Special issue: The actin-myosin interaction in muscle: Background and overview. In </w:t>
          </w:r>
          <w:r>
            <w:rPr>
              <w:rFonts w:eastAsia="Times New Roman"/>
              <w:i/>
              <w:iCs/>
            </w:rPr>
            <w:t>International Journal of Molecular Sciences</w:t>
          </w:r>
          <w:r>
            <w:rPr>
              <w:rFonts w:eastAsia="Times New Roman"/>
            </w:rPr>
            <w:t xml:space="preserve"> (Vol. 20, Issue 22). MDPI AG. https://doi.org/10.3390/ijms20225715</w:t>
          </w:r>
        </w:p>
        <w:p w14:paraId="173DE7B5" w14:textId="77777777" w:rsidR="0023130C" w:rsidRDefault="0023130C">
          <w:pPr>
            <w:autoSpaceDE w:val="0"/>
            <w:autoSpaceDN w:val="0"/>
            <w:ind w:hanging="480"/>
            <w:divId w:val="1330981086"/>
            <w:rPr>
              <w:rFonts w:eastAsia="Times New Roman"/>
            </w:rPr>
          </w:pPr>
          <w:r>
            <w:rPr>
              <w:rFonts w:eastAsia="Times New Roman"/>
            </w:rPr>
            <w:t xml:space="preserve">Stern, D., Gonzalo-Skok, O., Loturco, I., Turner, A., &amp; Bishop, C. (2020). A Comparison of Bilateral vs. Unilateral-Biased Strength and Power Training Interventions on Measures of Physical Performance in Elite Youth Soccer Players. </w:t>
          </w:r>
          <w:r>
            <w:rPr>
              <w:rFonts w:eastAsia="Times New Roman"/>
              <w:i/>
              <w:iCs/>
            </w:rPr>
            <w:t>Journal of Strength and Conditioning Research</w:t>
          </w:r>
          <w:r>
            <w:rPr>
              <w:rFonts w:eastAsia="Times New Roman"/>
            </w:rPr>
            <w:t xml:space="preserve">, </w:t>
          </w:r>
          <w:r>
            <w:rPr>
              <w:rFonts w:eastAsia="Times New Roman"/>
              <w:i/>
              <w:iCs/>
            </w:rPr>
            <w:t>34</w:t>
          </w:r>
          <w:r>
            <w:rPr>
              <w:rFonts w:eastAsia="Times New Roman"/>
            </w:rPr>
            <w:t>(8), 2105–2111. https://doi.org/10.1519/JSC.0000000000003659</w:t>
          </w:r>
        </w:p>
        <w:p w14:paraId="3CEEBD42" w14:textId="77777777" w:rsidR="0023130C" w:rsidRDefault="0023130C">
          <w:pPr>
            <w:autoSpaceDE w:val="0"/>
            <w:autoSpaceDN w:val="0"/>
            <w:ind w:hanging="480"/>
            <w:divId w:val="1038705557"/>
            <w:rPr>
              <w:rFonts w:eastAsia="Times New Roman"/>
            </w:rPr>
          </w:pPr>
          <w:r>
            <w:rPr>
              <w:rFonts w:eastAsia="Times New Roman"/>
            </w:rPr>
            <w:t xml:space="preserve">Stølen, T., Chamari, K., Castagna, C., &amp; Wisløff, U. (2005). Physiology of soccer: an update. </w:t>
          </w:r>
          <w:r>
            <w:rPr>
              <w:rFonts w:eastAsia="Times New Roman"/>
              <w:i/>
              <w:iCs/>
            </w:rPr>
            <w:t>Sports Medicine (Auckland, N.Z.)</w:t>
          </w:r>
          <w:r>
            <w:rPr>
              <w:rFonts w:eastAsia="Times New Roman"/>
            </w:rPr>
            <w:t xml:space="preserve">, </w:t>
          </w:r>
          <w:r>
            <w:rPr>
              <w:rFonts w:eastAsia="Times New Roman"/>
              <w:i/>
              <w:iCs/>
            </w:rPr>
            <w:t>35</w:t>
          </w:r>
          <w:r>
            <w:rPr>
              <w:rFonts w:eastAsia="Times New Roman"/>
            </w:rPr>
            <w:t>(6), 501–536. https://doi.org/10.2165/00007256-200535060-00004</w:t>
          </w:r>
        </w:p>
        <w:p w14:paraId="2DDF50CA" w14:textId="77777777" w:rsidR="0023130C" w:rsidRDefault="0023130C">
          <w:pPr>
            <w:autoSpaceDE w:val="0"/>
            <w:autoSpaceDN w:val="0"/>
            <w:ind w:hanging="480"/>
            <w:divId w:val="864057464"/>
            <w:rPr>
              <w:rFonts w:eastAsia="Times New Roman"/>
            </w:rPr>
          </w:pPr>
          <w:r>
            <w:rPr>
              <w:rFonts w:eastAsia="Times New Roman"/>
            </w:rPr>
            <w:t xml:space="preserve">Stoner, J. L., Felix, R., &amp; Stadler Blank, A. (2023). Best practices for implementing experimental research methods. </w:t>
          </w:r>
          <w:r>
            <w:rPr>
              <w:rFonts w:eastAsia="Times New Roman"/>
              <w:i/>
              <w:iCs/>
            </w:rPr>
            <w:t>International Journal of Consumer Studies</w:t>
          </w:r>
          <w:r>
            <w:rPr>
              <w:rFonts w:eastAsia="Times New Roman"/>
            </w:rPr>
            <w:t xml:space="preserve">, </w:t>
          </w:r>
          <w:r>
            <w:rPr>
              <w:rFonts w:eastAsia="Times New Roman"/>
              <w:i/>
              <w:iCs/>
            </w:rPr>
            <w:t>47</w:t>
          </w:r>
          <w:r>
            <w:rPr>
              <w:rFonts w:eastAsia="Times New Roman"/>
            </w:rPr>
            <w:t>, 1579–1595. https://doi.org/10.1111/ijcs.12878</w:t>
          </w:r>
        </w:p>
        <w:p w14:paraId="6B2B179E" w14:textId="77777777" w:rsidR="0023130C" w:rsidRDefault="0023130C">
          <w:pPr>
            <w:autoSpaceDE w:val="0"/>
            <w:autoSpaceDN w:val="0"/>
            <w:ind w:hanging="480"/>
            <w:divId w:val="482890258"/>
            <w:rPr>
              <w:rFonts w:eastAsia="Times New Roman"/>
            </w:rPr>
          </w:pPr>
          <w:r>
            <w:rPr>
              <w:rFonts w:eastAsia="Times New Roman"/>
            </w:rPr>
            <w:lastRenderedPageBreak/>
            <w:t xml:space="preserve">Styles, W. J., Matthews, M. J., &amp; Comfort, P. (2016a). Effects of Strength Training on Squat and Sprint Performance in Soccer Players. </w:t>
          </w:r>
          <w:r>
            <w:rPr>
              <w:rFonts w:eastAsia="Times New Roman"/>
              <w:i/>
              <w:iCs/>
            </w:rPr>
            <w:t>Journal of Strength and Conditioning Research</w:t>
          </w:r>
          <w:r>
            <w:rPr>
              <w:rFonts w:eastAsia="Times New Roman"/>
            </w:rPr>
            <w:t xml:space="preserve">, </w:t>
          </w:r>
          <w:r>
            <w:rPr>
              <w:rFonts w:eastAsia="Times New Roman"/>
              <w:i/>
              <w:iCs/>
            </w:rPr>
            <w:t>30</w:t>
          </w:r>
          <w:r>
            <w:rPr>
              <w:rFonts w:eastAsia="Times New Roman"/>
            </w:rPr>
            <w:t>(6), 1534–1539. https://doi.org/10.1519/JSC.0000000000001243</w:t>
          </w:r>
        </w:p>
        <w:p w14:paraId="6F35F81D" w14:textId="77777777" w:rsidR="0023130C" w:rsidRDefault="0023130C">
          <w:pPr>
            <w:autoSpaceDE w:val="0"/>
            <w:autoSpaceDN w:val="0"/>
            <w:ind w:hanging="480"/>
            <w:divId w:val="1964846416"/>
            <w:rPr>
              <w:rFonts w:eastAsia="Times New Roman"/>
            </w:rPr>
          </w:pPr>
          <w:r>
            <w:rPr>
              <w:rFonts w:eastAsia="Times New Roman"/>
            </w:rPr>
            <w:t xml:space="preserve">Styles, W. J., Matthews, M. J., &amp; Comfort, P. (2016b). Effects of Strength Training on Squat and Sprint Performance in Soccer Players. </w:t>
          </w:r>
          <w:r>
            <w:rPr>
              <w:rFonts w:eastAsia="Times New Roman"/>
              <w:i/>
              <w:iCs/>
            </w:rPr>
            <w:t>Journal of Strength and Conditioning Research</w:t>
          </w:r>
          <w:r>
            <w:rPr>
              <w:rFonts w:eastAsia="Times New Roman"/>
            </w:rPr>
            <w:t xml:space="preserve">, </w:t>
          </w:r>
          <w:r>
            <w:rPr>
              <w:rFonts w:eastAsia="Times New Roman"/>
              <w:i/>
              <w:iCs/>
            </w:rPr>
            <w:t>30</w:t>
          </w:r>
          <w:r>
            <w:rPr>
              <w:rFonts w:eastAsia="Times New Roman"/>
            </w:rPr>
            <w:t>(6), 1534–1539. https://doi.org/10.1519/JSC.0000000000001243</w:t>
          </w:r>
        </w:p>
        <w:p w14:paraId="047C6A26" w14:textId="77777777" w:rsidR="0023130C" w:rsidRDefault="0023130C">
          <w:pPr>
            <w:autoSpaceDE w:val="0"/>
            <w:autoSpaceDN w:val="0"/>
            <w:ind w:hanging="480"/>
            <w:divId w:val="1578400307"/>
            <w:rPr>
              <w:rFonts w:eastAsia="Times New Roman"/>
            </w:rPr>
          </w:pPr>
          <w:r>
            <w:rPr>
              <w:rFonts w:eastAsia="Times New Roman"/>
            </w:rPr>
            <w:t xml:space="preserve">Suchomel, T. J., Nimphius, S., &amp; Stone, M. H. (2016). The Importance of Muscular Strength in Athletic Performance. </w:t>
          </w:r>
          <w:r>
            <w:rPr>
              <w:rFonts w:eastAsia="Times New Roman"/>
              <w:i/>
              <w:iCs/>
            </w:rPr>
            <w:t>Sports Medicine</w:t>
          </w:r>
          <w:r>
            <w:rPr>
              <w:rFonts w:eastAsia="Times New Roman"/>
            </w:rPr>
            <w:t xml:space="preserve">, </w:t>
          </w:r>
          <w:r>
            <w:rPr>
              <w:rFonts w:eastAsia="Times New Roman"/>
              <w:i/>
              <w:iCs/>
            </w:rPr>
            <w:t>46</w:t>
          </w:r>
          <w:r>
            <w:rPr>
              <w:rFonts w:eastAsia="Times New Roman"/>
            </w:rPr>
            <w:t>(10), 1419–1449. https://doi.org/10.1007/s40279-016-0486-0</w:t>
          </w:r>
        </w:p>
        <w:p w14:paraId="3400DFCA" w14:textId="77777777" w:rsidR="0023130C" w:rsidRDefault="0023130C">
          <w:pPr>
            <w:autoSpaceDE w:val="0"/>
            <w:autoSpaceDN w:val="0"/>
            <w:ind w:hanging="480"/>
            <w:divId w:val="1303970357"/>
            <w:rPr>
              <w:rFonts w:eastAsia="Times New Roman"/>
            </w:rPr>
          </w:pPr>
          <w:r>
            <w:rPr>
              <w:rFonts w:eastAsia="Times New Roman"/>
            </w:rPr>
            <w:t xml:space="preserve">Sullivan, J., Roberts, S. J., McKeown, J., Littlewood, M., McLaren-Towlson, C., Andrew, M., &amp; Enright, K. (2023a). Methods to predict the timing and status of biological maturation in male adolescent soccer players: A narrative systematic review. </w:t>
          </w:r>
          <w:r>
            <w:rPr>
              <w:rFonts w:eastAsia="Times New Roman"/>
              <w:i/>
              <w:iCs/>
            </w:rPr>
            <w:t>PLOS ONE</w:t>
          </w:r>
          <w:r>
            <w:rPr>
              <w:rFonts w:eastAsia="Times New Roman"/>
            </w:rPr>
            <w:t xml:space="preserve">, </w:t>
          </w:r>
          <w:r>
            <w:rPr>
              <w:rFonts w:eastAsia="Times New Roman"/>
              <w:i/>
              <w:iCs/>
            </w:rPr>
            <w:t>18</w:t>
          </w:r>
          <w:r>
            <w:rPr>
              <w:rFonts w:eastAsia="Times New Roman"/>
            </w:rPr>
            <w:t>(9). https://doi.org/10.1371/JOURNAL.PONE.0286768</w:t>
          </w:r>
        </w:p>
        <w:p w14:paraId="209613C3" w14:textId="77777777" w:rsidR="0023130C" w:rsidRDefault="0023130C">
          <w:pPr>
            <w:autoSpaceDE w:val="0"/>
            <w:autoSpaceDN w:val="0"/>
            <w:ind w:hanging="480"/>
            <w:divId w:val="564682337"/>
            <w:rPr>
              <w:rFonts w:eastAsia="Times New Roman"/>
            </w:rPr>
          </w:pPr>
          <w:r>
            <w:rPr>
              <w:rFonts w:eastAsia="Times New Roman"/>
            </w:rPr>
            <w:t xml:space="preserve">Sullivan, J., Roberts, S. J., McKeown, J., Littlewood, M., McLaren-Towlson, C., Andrew, M., &amp; Enright, K. (2023b). Methods to predict the timing and status of biological maturation in male adolescent soccer players: A narrative systematic review.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18</w:t>
          </w:r>
          <w:r>
            <w:rPr>
              <w:rFonts w:eastAsia="Times New Roman"/>
            </w:rPr>
            <w:t>. https://doi.org/10.1371/journal.pone.0286768</w:t>
          </w:r>
        </w:p>
        <w:p w14:paraId="3880EF57" w14:textId="77777777" w:rsidR="0023130C" w:rsidRDefault="0023130C">
          <w:pPr>
            <w:autoSpaceDE w:val="0"/>
            <w:autoSpaceDN w:val="0"/>
            <w:ind w:hanging="480"/>
            <w:divId w:val="745304154"/>
            <w:rPr>
              <w:rFonts w:eastAsia="Times New Roman"/>
            </w:rPr>
          </w:pPr>
          <w:r>
            <w:rPr>
              <w:rFonts w:eastAsia="Times New Roman"/>
            </w:rPr>
            <w:t xml:space="preserve">Taber, C., Bellon, C., Abbott, H., &amp; Bingham, G. E. (2016). Roles of maximal strength and rate of force development in maximizing muscular power. </w:t>
          </w:r>
          <w:r>
            <w:rPr>
              <w:rFonts w:eastAsia="Times New Roman"/>
              <w:i/>
              <w:iCs/>
            </w:rPr>
            <w:t>Strength and Conditioning Journal</w:t>
          </w:r>
          <w:r>
            <w:rPr>
              <w:rFonts w:eastAsia="Times New Roman"/>
            </w:rPr>
            <w:t xml:space="preserve">, </w:t>
          </w:r>
          <w:r>
            <w:rPr>
              <w:rFonts w:eastAsia="Times New Roman"/>
              <w:i/>
              <w:iCs/>
            </w:rPr>
            <w:t>38</w:t>
          </w:r>
          <w:r>
            <w:rPr>
              <w:rFonts w:eastAsia="Times New Roman"/>
            </w:rPr>
            <w:t>(1), 71–78. https://doi.org/10.1519/SSC.0000000000000193</w:t>
          </w:r>
        </w:p>
        <w:p w14:paraId="456AABBB" w14:textId="77777777" w:rsidR="0023130C" w:rsidRDefault="0023130C">
          <w:pPr>
            <w:autoSpaceDE w:val="0"/>
            <w:autoSpaceDN w:val="0"/>
            <w:ind w:hanging="480"/>
            <w:divId w:val="1049914908"/>
            <w:rPr>
              <w:rFonts w:eastAsia="Times New Roman"/>
            </w:rPr>
          </w:pPr>
          <w:proofErr w:type="spellStart"/>
          <w:r>
            <w:rPr>
              <w:rFonts w:eastAsia="Times New Roman"/>
            </w:rPr>
            <w:t>Takarada</w:t>
          </w:r>
          <w:proofErr w:type="spellEnd"/>
          <w:r>
            <w:rPr>
              <w:rFonts w:eastAsia="Times New Roman"/>
            </w:rPr>
            <w:t xml:space="preserve">, Y., &amp; Nozaki, D. (2021). Shouting strengthens maximal voluntary force and is associated with augmented pupillary dilation. </w:t>
          </w:r>
          <w:r>
            <w:rPr>
              <w:rFonts w:eastAsia="Times New Roman"/>
              <w:i/>
              <w:iCs/>
            </w:rPr>
            <w:t>Scientific Reports 2021 11:1</w:t>
          </w:r>
          <w:r>
            <w:rPr>
              <w:rFonts w:eastAsia="Times New Roman"/>
            </w:rPr>
            <w:t xml:space="preserve">, </w:t>
          </w:r>
          <w:r>
            <w:rPr>
              <w:rFonts w:eastAsia="Times New Roman"/>
              <w:i/>
              <w:iCs/>
            </w:rPr>
            <w:t>11</w:t>
          </w:r>
          <w:r>
            <w:rPr>
              <w:rFonts w:eastAsia="Times New Roman"/>
            </w:rPr>
            <w:t>(1), 1–11. https://doi.org/10.1038/s41598-021-97949-2</w:t>
          </w:r>
        </w:p>
        <w:p w14:paraId="284AF795" w14:textId="77777777" w:rsidR="0023130C" w:rsidRDefault="0023130C">
          <w:pPr>
            <w:autoSpaceDE w:val="0"/>
            <w:autoSpaceDN w:val="0"/>
            <w:ind w:hanging="480"/>
            <w:divId w:val="364791121"/>
            <w:rPr>
              <w:rFonts w:eastAsia="Times New Roman"/>
            </w:rPr>
          </w:pPr>
          <w:r>
            <w:rPr>
              <w:rFonts w:eastAsia="Times New Roman"/>
            </w:rPr>
            <w:t xml:space="preserve">Tanner, J. M., Whitehouse, R. H., </w:t>
          </w:r>
          <w:proofErr w:type="spellStart"/>
          <w:r>
            <w:rPr>
              <w:rFonts w:eastAsia="Times New Roman"/>
            </w:rPr>
            <w:t>Marubini</w:t>
          </w:r>
          <w:proofErr w:type="spellEnd"/>
          <w:r>
            <w:rPr>
              <w:rFonts w:eastAsia="Times New Roman"/>
            </w:rPr>
            <w:t xml:space="preserve">, E., &amp; </w:t>
          </w:r>
          <w:proofErr w:type="spellStart"/>
          <w:r>
            <w:rPr>
              <w:rFonts w:eastAsia="Times New Roman"/>
            </w:rPr>
            <w:t>Resele</w:t>
          </w:r>
          <w:proofErr w:type="spellEnd"/>
          <w:r>
            <w:rPr>
              <w:rFonts w:eastAsia="Times New Roman"/>
            </w:rPr>
            <w:t xml:space="preserve">, L. F. (1976). The adolescent growth spurt of boys and girls of the Harpenden Growth Study. </w:t>
          </w:r>
          <w:r>
            <w:rPr>
              <w:rFonts w:eastAsia="Times New Roman"/>
              <w:i/>
              <w:iCs/>
            </w:rPr>
            <w:t>Annals of Human Biology</w:t>
          </w:r>
          <w:r>
            <w:rPr>
              <w:rFonts w:eastAsia="Times New Roman"/>
            </w:rPr>
            <w:t xml:space="preserve">, </w:t>
          </w:r>
          <w:r>
            <w:rPr>
              <w:rFonts w:eastAsia="Times New Roman"/>
              <w:i/>
              <w:iCs/>
            </w:rPr>
            <w:t>3</w:t>
          </w:r>
          <w:r>
            <w:rPr>
              <w:rFonts w:eastAsia="Times New Roman"/>
            </w:rPr>
            <w:t>(2), 109–126. https://doi.org/10.1080/03014467600001231</w:t>
          </w:r>
        </w:p>
        <w:p w14:paraId="5F08D004" w14:textId="77777777" w:rsidR="0023130C" w:rsidRDefault="0023130C">
          <w:pPr>
            <w:autoSpaceDE w:val="0"/>
            <w:autoSpaceDN w:val="0"/>
            <w:ind w:hanging="480"/>
            <w:divId w:val="586810088"/>
            <w:rPr>
              <w:rFonts w:eastAsia="Times New Roman"/>
            </w:rPr>
          </w:pPr>
          <w:r>
            <w:rPr>
              <w:rFonts w:eastAsia="Times New Roman"/>
            </w:rPr>
            <w:t xml:space="preserve">Taylor, J. L., &amp; </w:t>
          </w:r>
          <w:proofErr w:type="spellStart"/>
          <w:r>
            <w:rPr>
              <w:rFonts w:eastAsia="Times New Roman"/>
            </w:rPr>
            <w:t>Gandevia</w:t>
          </w:r>
          <w:proofErr w:type="spellEnd"/>
          <w:r>
            <w:rPr>
              <w:rFonts w:eastAsia="Times New Roman"/>
            </w:rPr>
            <w:t xml:space="preserve">, S. C. (2008). A comparison of central aspects of fatigue in submaximal and maximal voluntary contractions. In </w:t>
          </w:r>
          <w:r>
            <w:rPr>
              <w:rFonts w:eastAsia="Times New Roman"/>
              <w:i/>
              <w:iCs/>
            </w:rPr>
            <w:t>Journal of Applied Physiology</w:t>
          </w:r>
          <w:r>
            <w:rPr>
              <w:rFonts w:eastAsia="Times New Roman"/>
            </w:rPr>
            <w:t xml:space="preserve"> (Vol. 104, Issue 2, pp. 542–550). https://doi.org/10.1152/japplphysiol.01053.2007</w:t>
          </w:r>
        </w:p>
        <w:p w14:paraId="70210ED4" w14:textId="77777777" w:rsidR="0023130C" w:rsidRDefault="0023130C">
          <w:pPr>
            <w:autoSpaceDE w:val="0"/>
            <w:autoSpaceDN w:val="0"/>
            <w:ind w:hanging="480"/>
            <w:divId w:val="112865998"/>
            <w:rPr>
              <w:rFonts w:eastAsia="Times New Roman"/>
            </w:rPr>
          </w:pPr>
          <w:r>
            <w:rPr>
              <w:rFonts w:eastAsia="Times New Roman"/>
            </w:rPr>
            <w:t xml:space="preserve">Taylor, J. M., Madden, J. L., Cunningham, L. P., &amp; Wright, M. (2022). Fitness Testing in Soccer Revisited: Developing a Contemporary Testing Battery. </w:t>
          </w:r>
          <w:r>
            <w:rPr>
              <w:rFonts w:eastAsia="Times New Roman"/>
              <w:i/>
              <w:iCs/>
            </w:rPr>
            <w:t>Strength and Conditioning Journal</w:t>
          </w:r>
          <w:r>
            <w:rPr>
              <w:rFonts w:eastAsia="Times New Roman"/>
            </w:rPr>
            <w:t xml:space="preserve">, </w:t>
          </w:r>
          <w:r>
            <w:rPr>
              <w:rFonts w:eastAsia="Times New Roman"/>
              <w:i/>
              <w:iCs/>
            </w:rPr>
            <w:t>44</w:t>
          </w:r>
          <w:r>
            <w:rPr>
              <w:rFonts w:eastAsia="Times New Roman"/>
            </w:rPr>
            <w:t>(5), 10–21. https://doi.org/10.1519/SSC.0000000000000702</w:t>
          </w:r>
        </w:p>
        <w:p w14:paraId="3F42D201" w14:textId="77777777" w:rsidR="0023130C" w:rsidRDefault="0023130C">
          <w:pPr>
            <w:autoSpaceDE w:val="0"/>
            <w:autoSpaceDN w:val="0"/>
            <w:ind w:hanging="480"/>
            <w:divId w:val="1184592172"/>
            <w:rPr>
              <w:rFonts w:eastAsia="Times New Roman"/>
            </w:rPr>
          </w:pPr>
          <w:r>
            <w:rPr>
              <w:rFonts w:eastAsia="Times New Roman"/>
              <w:i/>
              <w:iCs/>
            </w:rPr>
            <w:t>The football landscape – The Vision 2020-2023 | FIFA Publications</w:t>
          </w:r>
          <w:r>
            <w:rPr>
              <w:rFonts w:eastAsia="Times New Roman"/>
            </w:rPr>
            <w:t>. (n.d.). Retrieved 9 April 2023, from https://publications.fifa.com/en/vision-report-2021/the-football-landscape/</w:t>
          </w:r>
        </w:p>
        <w:p w14:paraId="017F34ED" w14:textId="77777777" w:rsidR="0023130C" w:rsidRDefault="0023130C">
          <w:pPr>
            <w:autoSpaceDE w:val="0"/>
            <w:autoSpaceDN w:val="0"/>
            <w:ind w:hanging="480"/>
            <w:divId w:val="2027247627"/>
            <w:rPr>
              <w:rFonts w:eastAsia="Times New Roman"/>
            </w:rPr>
          </w:pPr>
          <w:r>
            <w:rPr>
              <w:rFonts w:eastAsia="Times New Roman"/>
              <w:i/>
              <w:iCs/>
            </w:rPr>
            <w:t>The influence of the family in the development of talent in sport.</w:t>
          </w:r>
          <w:r>
            <w:rPr>
              <w:rFonts w:eastAsia="Times New Roman"/>
            </w:rPr>
            <w:t xml:space="preserve"> (n.d.). Retrieved 9 April 2023, from https://psycnet.apa.org/record/1999-15502-002</w:t>
          </w:r>
        </w:p>
        <w:p w14:paraId="081E234B" w14:textId="77777777" w:rsidR="0023130C" w:rsidRDefault="0023130C">
          <w:pPr>
            <w:autoSpaceDE w:val="0"/>
            <w:autoSpaceDN w:val="0"/>
            <w:ind w:hanging="480"/>
            <w:divId w:val="2067491515"/>
            <w:rPr>
              <w:rFonts w:eastAsia="Times New Roman"/>
            </w:rPr>
          </w:pPr>
          <w:r>
            <w:rPr>
              <w:rFonts w:eastAsia="Times New Roman"/>
            </w:rPr>
            <w:t xml:space="preserve">Thomas, C., Comfort, P., Chiang, C.-Y., &amp; A. Jones, P. (2015). Relationship between isometric mid-thigh pull variables and sprint and change of direction performance in collegiate athletes. </w:t>
          </w:r>
          <w:r>
            <w:rPr>
              <w:rFonts w:eastAsia="Times New Roman"/>
              <w:i/>
              <w:iCs/>
            </w:rPr>
            <w:t xml:space="preserve">Journal of </w:t>
          </w:r>
          <w:proofErr w:type="spellStart"/>
          <w:r>
            <w:rPr>
              <w:rFonts w:eastAsia="Times New Roman"/>
              <w:i/>
              <w:iCs/>
            </w:rPr>
            <w:t>Trainology</w:t>
          </w:r>
          <w:proofErr w:type="spellEnd"/>
          <w:r>
            <w:rPr>
              <w:rFonts w:eastAsia="Times New Roman"/>
            </w:rPr>
            <w:t xml:space="preserve">, </w:t>
          </w:r>
          <w:r>
            <w:rPr>
              <w:rFonts w:eastAsia="Times New Roman"/>
              <w:i/>
              <w:iCs/>
            </w:rPr>
            <w:t>4</w:t>
          </w:r>
          <w:r>
            <w:rPr>
              <w:rFonts w:eastAsia="Times New Roman"/>
            </w:rPr>
            <w:t>(1), 6–10. https://doi.org/10.17338/trainology.4.1_6</w:t>
          </w:r>
        </w:p>
        <w:p w14:paraId="073CBAC2" w14:textId="77777777" w:rsidR="0023130C" w:rsidRDefault="0023130C">
          <w:pPr>
            <w:autoSpaceDE w:val="0"/>
            <w:autoSpaceDN w:val="0"/>
            <w:ind w:hanging="480"/>
            <w:divId w:val="348138809"/>
            <w:rPr>
              <w:rFonts w:eastAsia="Times New Roman"/>
            </w:rPr>
          </w:pPr>
          <w:r>
            <w:rPr>
              <w:rFonts w:eastAsia="Times New Roman"/>
            </w:rPr>
            <w:lastRenderedPageBreak/>
            <w:t xml:space="preserve">Tillman, M. D., Smith, K. R., Bauer, J. A., </w:t>
          </w:r>
          <w:proofErr w:type="spellStart"/>
          <w:r>
            <w:rPr>
              <w:rFonts w:eastAsia="Times New Roman"/>
            </w:rPr>
            <w:t>Cauraugh</w:t>
          </w:r>
          <w:proofErr w:type="spellEnd"/>
          <w:r>
            <w:rPr>
              <w:rFonts w:eastAsia="Times New Roman"/>
            </w:rPr>
            <w:t xml:space="preserve">, J. H., Falsetti, A. B., &amp; Pattishall, J. L. (2002). Differences in three intercondylar notch geometry indices between males and females: a cadaver study. </w:t>
          </w:r>
          <w:r>
            <w:rPr>
              <w:rFonts w:eastAsia="Times New Roman"/>
              <w:i/>
              <w:iCs/>
            </w:rPr>
            <w:t>The Knee</w:t>
          </w:r>
          <w:r>
            <w:rPr>
              <w:rFonts w:eastAsia="Times New Roman"/>
            </w:rPr>
            <w:t xml:space="preserve">, </w:t>
          </w:r>
          <w:r>
            <w:rPr>
              <w:rFonts w:eastAsia="Times New Roman"/>
              <w:i/>
              <w:iCs/>
            </w:rPr>
            <w:t>9</w:t>
          </w:r>
          <w:r>
            <w:rPr>
              <w:rFonts w:eastAsia="Times New Roman"/>
            </w:rPr>
            <w:t>(1), 41–46. https://doi.org/10.1016/S0968-0160(01)00135-1</w:t>
          </w:r>
        </w:p>
        <w:p w14:paraId="3FD56088" w14:textId="0A00AD20" w:rsidR="0023130C" w:rsidRDefault="0023130C">
          <w:pPr>
            <w:autoSpaceDE w:val="0"/>
            <w:autoSpaceDN w:val="0"/>
            <w:ind w:hanging="480"/>
            <w:divId w:val="1559440905"/>
            <w:rPr>
              <w:rFonts w:eastAsia="Times New Roman"/>
            </w:rPr>
          </w:pPr>
          <w:r>
            <w:rPr>
              <w:rFonts w:eastAsia="Times New Roman"/>
            </w:rPr>
            <w:t xml:space="preserve">Tod, D. (2019). Conducting Systematic Reviews in Sport, Exercise, and Physical Activity. </w:t>
          </w:r>
          <w:r>
            <w:rPr>
              <w:rFonts w:eastAsia="Times New Roman"/>
              <w:i/>
              <w:iCs/>
            </w:rPr>
            <w:t>Conducting Systematic Reviews in Sport, Exercise, and Physical Activity</w:t>
          </w:r>
          <w:r>
            <w:rPr>
              <w:rFonts w:eastAsia="Times New Roman"/>
            </w:rPr>
            <w:t xml:space="preserve">. </w:t>
          </w:r>
          <w:hyperlink r:id="rId15" w:history="1">
            <w:r w:rsidR="006365A3" w:rsidRPr="00826C9F">
              <w:rPr>
                <w:rStyle w:val="Hyperlink"/>
                <w:rFonts w:eastAsia="Times New Roman"/>
              </w:rPr>
              <w:t>https://doi.org/10.1007/978-3-030-12263-8</w:t>
            </w:r>
          </w:hyperlink>
        </w:p>
        <w:p w14:paraId="3138BC57" w14:textId="097ECCDC" w:rsidR="006365A3" w:rsidRDefault="006365A3">
          <w:pPr>
            <w:autoSpaceDE w:val="0"/>
            <w:autoSpaceDN w:val="0"/>
            <w:ind w:hanging="480"/>
            <w:divId w:val="1559440905"/>
            <w:rPr>
              <w:rFonts w:eastAsia="Times New Roman"/>
            </w:rPr>
          </w:pPr>
          <w:r w:rsidRPr="006365A3">
            <w:rPr>
              <w:rFonts w:eastAsia="Times New Roman"/>
            </w:rPr>
            <w:t>Tumkur Anil Kumar, N., Oliver, J. L., Lloyd, R. S., Pedley, J. S., &amp; Radnor, J. M. (2021). The Influence of Growth, Maturation and Resistance Training on Muscle-Tendon and Neuromuscular Adaptations: A Narrative Review. </w:t>
          </w:r>
          <w:r w:rsidRPr="006365A3">
            <w:rPr>
              <w:rFonts w:eastAsia="Times New Roman"/>
              <w:i/>
              <w:iCs/>
            </w:rPr>
            <w:t>Sports (Basel, Switzerland)</w:t>
          </w:r>
          <w:r w:rsidRPr="006365A3">
            <w:rPr>
              <w:rFonts w:eastAsia="Times New Roman"/>
            </w:rPr>
            <w:t>, </w:t>
          </w:r>
          <w:r w:rsidRPr="006365A3">
            <w:rPr>
              <w:rFonts w:eastAsia="Times New Roman"/>
              <w:i/>
              <w:iCs/>
            </w:rPr>
            <w:t>9</w:t>
          </w:r>
          <w:r w:rsidRPr="006365A3">
            <w:rPr>
              <w:rFonts w:eastAsia="Times New Roman"/>
            </w:rPr>
            <w:t>(5), 59. https://doi.org/10.3390/sports9050059</w:t>
          </w:r>
        </w:p>
        <w:p w14:paraId="77E51E80" w14:textId="77777777" w:rsidR="0023130C" w:rsidRDefault="0023130C">
          <w:pPr>
            <w:autoSpaceDE w:val="0"/>
            <w:autoSpaceDN w:val="0"/>
            <w:ind w:hanging="480"/>
            <w:divId w:val="2051420392"/>
            <w:rPr>
              <w:rFonts w:eastAsia="Times New Roman"/>
            </w:rPr>
          </w:pPr>
          <w:r>
            <w:rPr>
              <w:rFonts w:eastAsia="Times New Roman"/>
            </w:rPr>
            <w:t xml:space="preserve">Tsutsui, T., Iizuka, S., Sakamaki, W., </w:t>
          </w:r>
          <w:proofErr w:type="spellStart"/>
          <w:r>
            <w:rPr>
              <w:rFonts w:eastAsia="Times New Roman"/>
            </w:rPr>
            <w:t>Maemichi</w:t>
          </w:r>
          <w:proofErr w:type="spellEnd"/>
          <w:r>
            <w:rPr>
              <w:rFonts w:eastAsia="Times New Roman"/>
            </w:rPr>
            <w:t xml:space="preserve">, T., &amp; Torii, S. (2022). Growth until Peak Height Velocity Occurs Rapidly in Early Maturing Adolescent Boys. </w:t>
          </w:r>
          <w:r>
            <w:rPr>
              <w:rFonts w:eastAsia="Times New Roman"/>
              <w:i/>
              <w:iCs/>
            </w:rPr>
            <w:t>Children</w:t>
          </w:r>
          <w:r>
            <w:rPr>
              <w:rFonts w:eastAsia="Times New Roman"/>
            </w:rPr>
            <w:t xml:space="preserve">, </w:t>
          </w:r>
          <w:r>
            <w:rPr>
              <w:rFonts w:eastAsia="Times New Roman"/>
              <w:i/>
              <w:iCs/>
            </w:rPr>
            <w:t>9</w:t>
          </w:r>
          <w:r>
            <w:rPr>
              <w:rFonts w:eastAsia="Times New Roman"/>
            </w:rPr>
            <w:t>(10). https://doi.org/10.3390/CHILDREN9101570</w:t>
          </w:r>
        </w:p>
        <w:p w14:paraId="2BD01BF9" w14:textId="77777777" w:rsidR="0023130C" w:rsidRDefault="0023130C">
          <w:pPr>
            <w:autoSpaceDE w:val="0"/>
            <w:autoSpaceDN w:val="0"/>
            <w:ind w:hanging="480"/>
            <w:divId w:val="1824857418"/>
            <w:rPr>
              <w:rFonts w:eastAsia="Times New Roman"/>
            </w:rPr>
          </w:pPr>
          <w:r>
            <w:rPr>
              <w:rFonts w:eastAsia="Times New Roman"/>
            </w:rPr>
            <w:t xml:space="preserve">Unnithan, V., White, J., Georgiou, A., Iga, J., &amp; Drust, B. (2012). Talent identification in youth soccer. </w:t>
          </w:r>
          <w:r>
            <w:rPr>
              <w:rFonts w:eastAsia="Times New Roman"/>
              <w:i/>
              <w:iCs/>
            </w:rPr>
            <w:t>Https://Doi.Org/10.1080/02640414.2012.731515</w:t>
          </w:r>
          <w:r>
            <w:rPr>
              <w:rFonts w:eastAsia="Times New Roman"/>
            </w:rPr>
            <w:t xml:space="preserve">, </w:t>
          </w:r>
          <w:r>
            <w:rPr>
              <w:rFonts w:eastAsia="Times New Roman"/>
              <w:i/>
              <w:iCs/>
            </w:rPr>
            <w:t>30</w:t>
          </w:r>
          <w:r>
            <w:rPr>
              <w:rFonts w:eastAsia="Times New Roman"/>
            </w:rPr>
            <w:t>(15), 1719–1726. https://doi.org/10.1080/02640414.2012.731515</w:t>
          </w:r>
        </w:p>
        <w:p w14:paraId="69CDE284" w14:textId="77777777" w:rsidR="0023130C" w:rsidRDefault="0023130C">
          <w:pPr>
            <w:autoSpaceDE w:val="0"/>
            <w:autoSpaceDN w:val="0"/>
            <w:ind w:hanging="480"/>
            <w:divId w:val="2081437817"/>
            <w:rPr>
              <w:rFonts w:eastAsia="Times New Roman"/>
            </w:rPr>
          </w:pPr>
          <w:proofErr w:type="spellStart"/>
          <w:r>
            <w:rPr>
              <w:rFonts w:eastAsia="Times New Roman"/>
            </w:rPr>
            <w:t>Vaeyens</w:t>
          </w:r>
          <w:proofErr w:type="spellEnd"/>
          <w:r>
            <w:rPr>
              <w:rFonts w:eastAsia="Times New Roman"/>
            </w:rPr>
            <w:t xml:space="preserve">, R., Lenoir, M., Williams, A. M., &amp; </w:t>
          </w:r>
          <w:proofErr w:type="spellStart"/>
          <w:r>
            <w:rPr>
              <w:rFonts w:eastAsia="Times New Roman"/>
            </w:rPr>
            <w:t>Philippaerts</w:t>
          </w:r>
          <w:proofErr w:type="spellEnd"/>
          <w:r>
            <w:rPr>
              <w:rFonts w:eastAsia="Times New Roman"/>
            </w:rPr>
            <w:t xml:space="preserve">, R. M. (2008). Talent identification and development programmes in sport: Current models and future directions. </w:t>
          </w:r>
          <w:r>
            <w:rPr>
              <w:rFonts w:eastAsia="Times New Roman"/>
              <w:i/>
              <w:iCs/>
            </w:rPr>
            <w:t>Sports Medicine</w:t>
          </w:r>
          <w:r>
            <w:rPr>
              <w:rFonts w:eastAsia="Times New Roman"/>
            </w:rPr>
            <w:t xml:space="preserve">, </w:t>
          </w:r>
          <w:r>
            <w:rPr>
              <w:rFonts w:eastAsia="Times New Roman"/>
              <w:i/>
              <w:iCs/>
            </w:rPr>
            <w:t>38</w:t>
          </w:r>
          <w:r>
            <w:rPr>
              <w:rFonts w:eastAsia="Times New Roman"/>
            </w:rPr>
            <w:t>(9), 703–714. https://doi.org/10.2165/00007256-200838090-00001/FIGURES/3</w:t>
          </w:r>
        </w:p>
        <w:p w14:paraId="1A77D199" w14:textId="77777777" w:rsidR="0023130C" w:rsidRDefault="0023130C">
          <w:pPr>
            <w:autoSpaceDE w:val="0"/>
            <w:autoSpaceDN w:val="0"/>
            <w:ind w:hanging="480"/>
            <w:divId w:val="409428800"/>
            <w:rPr>
              <w:rFonts w:eastAsia="Times New Roman"/>
            </w:rPr>
          </w:pPr>
          <w:proofErr w:type="spellStart"/>
          <w:r>
            <w:rPr>
              <w:rFonts w:eastAsia="Times New Roman"/>
            </w:rPr>
            <w:t>Vaeyens</w:t>
          </w:r>
          <w:proofErr w:type="spellEnd"/>
          <w:r>
            <w:rPr>
              <w:rFonts w:eastAsia="Times New Roman"/>
            </w:rPr>
            <w:t xml:space="preserve">, R., Lenoir, M., Williams, A. M., &amp; </w:t>
          </w:r>
          <w:proofErr w:type="spellStart"/>
          <w:r>
            <w:rPr>
              <w:rFonts w:eastAsia="Times New Roman"/>
            </w:rPr>
            <w:t>Philippaerts</w:t>
          </w:r>
          <w:proofErr w:type="spellEnd"/>
          <w:r>
            <w:rPr>
              <w:rFonts w:eastAsia="Times New Roman"/>
            </w:rPr>
            <w:t xml:space="preserve">, R. M. (2012). Talent Identification and Development Programmes in Sport. </w:t>
          </w:r>
          <w:r>
            <w:rPr>
              <w:rFonts w:eastAsia="Times New Roman"/>
              <w:i/>
              <w:iCs/>
            </w:rPr>
            <w:t>Sports Medicine 2008 38:9</w:t>
          </w:r>
          <w:r>
            <w:rPr>
              <w:rFonts w:eastAsia="Times New Roman"/>
            </w:rPr>
            <w:t xml:space="preserve">, </w:t>
          </w:r>
          <w:r>
            <w:rPr>
              <w:rFonts w:eastAsia="Times New Roman"/>
              <w:i/>
              <w:iCs/>
            </w:rPr>
            <w:t>38</w:t>
          </w:r>
          <w:r>
            <w:rPr>
              <w:rFonts w:eastAsia="Times New Roman"/>
            </w:rPr>
            <w:t>(9), 703–714. https://doi.org/10.2165/00007256-200838090-00001</w:t>
          </w:r>
        </w:p>
        <w:p w14:paraId="01B0A6CA" w14:textId="77777777" w:rsidR="0023130C" w:rsidRDefault="0023130C">
          <w:pPr>
            <w:autoSpaceDE w:val="0"/>
            <w:autoSpaceDN w:val="0"/>
            <w:ind w:hanging="480"/>
            <w:divId w:val="163472131"/>
            <w:rPr>
              <w:rFonts w:eastAsia="Times New Roman"/>
            </w:rPr>
          </w:pPr>
          <w:r>
            <w:rPr>
              <w:rFonts w:eastAsia="Times New Roman"/>
            </w:rPr>
            <w:t xml:space="preserve">Van Dyk, N., Behan, F. P., &amp; Whiteley, R. (2019). Including the Nordic hamstring exercise in injury prevention programmes halves the rate of hamstring injuries: A systematic review and meta-analysis of 8459 athletes. In </w:t>
          </w:r>
          <w:r>
            <w:rPr>
              <w:rFonts w:eastAsia="Times New Roman"/>
              <w:i/>
              <w:iCs/>
            </w:rPr>
            <w:t>British Journal of Sports Medicine</w:t>
          </w:r>
          <w:r>
            <w:rPr>
              <w:rFonts w:eastAsia="Times New Roman"/>
            </w:rPr>
            <w:t xml:space="preserve"> (Vol. 53, pp. 1362–1370). BMJ Publishing Group. https://doi.org/10.1136/bjsports-2018-100045</w:t>
          </w:r>
        </w:p>
        <w:p w14:paraId="70FB3C71" w14:textId="77777777" w:rsidR="0023130C" w:rsidRDefault="0023130C">
          <w:pPr>
            <w:autoSpaceDE w:val="0"/>
            <w:autoSpaceDN w:val="0"/>
            <w:ind w:hanging="480"/>
            <w:divId w:val="987590065"/>
            <w:rPr>
              <w:rFonts w:eastAsia="Times New Roman"/>
            </w:rPr>
          </w:pPr>
          <w:r>
            <w:rPr>
              <w:rFonts w:eastAsia="Times New Roman"/>
            </w:rPr>
            <w:t xml:space="preserve">Van Yperen, N. W. (2009). Why Some Make It and Others Do Not: Identifying Psychological Factors That Predict Career Success in Professional Adult Soccer. </w:t>
          </w:r>
          <w:r>
            <w:rPr>
              <w:rFonts w:eastAsia="Times New Roman"/>
              <w:i/>
              <w:iCs/>
            </w:rPr>
            <w:t>The Sport Psychologist</w:t>
          </w:r>
          <w:r>
            <w:rPr>
              <w:rFonts w:eastAsia="Times New Roman"/>
            </w:rPr>
            <w:t xml:space="preserve">, </w:t>
          </w:r>
          <w:r>
            <w:rPr>
              <w:rFonts w:eastAsia="Times New Roman"/>
              <w:i/>
              <w:iCs/>
            </w:rPr>
            <w:t>23</w:t>
          </w:r>
          <w:r>
            <w:rPr>
              <w:rFonts w:eastAsia="Times New Roman"/>
            </w:rPr>
            <w:t>(3), 317–329. https://doi.org/10.1123/TSP.23.3.317</w:t>
          </w:r>
        </w:p>
        <w:p w14:paraId="714AA992" w14:textId="77777777" w:rsidR="0023130C" w:rsidRDefault="0023130C">
          <w:pPr>
            <w:autoSpaceDE w:val="0"/>
            <w:autoSpaceDN w:val="0"/>
            <w:ind w:hanging="480"/>
            <w:divId w:val="1633242338"/>
            <w:rPr>
              <w:rFonts w:eastAsia="Times New Roman"/>
            </w:rPr>
          </w:pPr>
          <w:r>
            <w:rPr>
              <w:rFonts w:eastAsia="Times New Roman"/>
            </w:rPr>
            <w:t xml:space="preserve">Verstappen, S., van Rijn, R. M., Cost, R., &amp; Stubbe, J. H. (2021). The Association Between Training Load and Injury Risk in Elite Youth Soccer Players: </w:t>
          </w:r>
          <w:proofErr w:type="gramStart"/>
          <w:r>
            <w:rPr>
              <w:rFonts w:eastAsia="Times New Roman"/>
            </w:rPr>
            <w:t>a</w:t>
          </w:r>
          <w:proofErr w:type="gramEnd"/>
          <w:r>
            <w:rPr>
              <w:rFonts w:eastAsia="Times New Roman"/>
            </w:rPr>
            <w:t xml:space="preserve"> Systematic Review and Best Evidence Synthesis. </w:t>
          </w:r>
          <w:r>
            <w:rPr>
              <w:rFonts w:eastAsia="Times New Roman"/>
              <w:i/>
              <w:iCs/>
            </w:rPr>
            <w:t>Sports Medicine - Open</w:t>
          </w:r>
          <w:r>
            <w:rPr>
              <w:rFonts w:eastAsia="Times New Roman"/>
            </w:rPr>
            <w:t xml:space="preserve">, </w:t>
          </w:r>
          <w:r>
            <w:rPr>
              <w:rFonts w:eastAsia="Times New Roman"/>
              <w:i/>
              <w:iCs/>
            </w:rPr>
            <w:t>7</w:t>
          </w:r>
          <w:r>
            <w:rPr>
              <w:rFonts w:eastAsia="Times New Roman"/>
            </w:rPr>
            <w:t>(1), 1–14. https://doi.org/10.1186/S40798-020-00296-1/TABLES/6</w:t>
          </w:r>
        </w:p>
        <w:p w14:paraId="585833CF" w14:textId="77777777" w:rsidR="0023130C" w:rsidRDefault="0023130C">
          <w:pPr>
            <w:autoSpaceDE w:val="0"/>
            <w:autoSpaceDN w:val="0"/>
            <w:ind w:hanging="480"/>
            <w:divId w:val="1923827971"/>
            <w:rPr>
              <w:rFonts w:eastAsia="Times New Roman"/>
            </w:rPr>
          </w:pPr>
          <w:r>
            <w:rPr>
              <w:rFonts w:eastAsia="Times New Roman"/>
            </w:rPr>
            <w:t>Vicens-Bordas, J., Esteve, E., Fort-</w:t>
          </w:r>
          <w:proofErr w:type="spellStart"/>
          <w:r>
            <w:rPr>
              <w:rFonts w:eastAsia="Times New Roman"/>
            </w:rPr>
            <w:t>Vanmeerhaeghe</w:t>
          </w:r>
          <w:proofErr w:type="spellEnd"/>
          <w:r>
            <w:rPr>
              <w:rFonts w:eastAsia="Times New Roman"/>
            </w:rPr>
            <w:t xml:space="preserve">, A., Clausen, M. B., Bandholm, T., </w:t>
          </w:r>
          <w:proofErr w:type="spellStart"/>
          <w:r>
            <w:rPr>
              <w:rFonts w:eastAsia="Times New Roman"/>
            </w:rPr>
            <w:t>Opar</w:t>
          </w:r>
          <w:proofErr w:type="spellEnd"/>
          <w:r>
            <w:rPr>
              <w:rFonts w:eastAsia="Times New Roman"/>
            </w:rPr>
            <w:t xml:space="preserve">, D., Shield, A., &amp; Thorborg, K. (2020). ECCENTRIC HAMSTRING STRENGTH IS ASSOCIATED WITH AGE AND DURATION OF PREVIOUS SEASON HAMSTRING INJURY IN MALE SOCCER PLAYERS. </w:t>
          </w:r>
          <w:r>
            <w:rPr>
              <w:rFonts w:eastAsia="Times New Roman"/>
              <w:i/>
              <w:iCs/>
            </w:rPr>
            <w:t>International Journal of Sports Physical Therapy</w:t>
          </w:r>
          <w:r>
            <w:rPr>
              <w:rFonts w:eastAsia="Times New Roman"/>
            </w:rPr>
            <w:t xml:space="preserve">, </w:t>
          </w:r>
          <w:r>
            <w:rPr>
              <w:rFonts w:eastAsia="Times New Roman"/>
              <w:i/>
              <w:iCs/>
            </w:rPr>
            <w:t>15</w:t>
          </w:r>
          <w:r>
            <w:rPr>
              <w:rFonts w:eastAsia="Times New Roman"/>
            </w:rPr>
            <w:t>(2), 246. https://doi.org/10.26603/ijspt20200246</w:t>
          </w:r>
        </w:p>
        <w:p w14:paraId="4AC86A16" w14:textId="77777777" w:rsidR="0023130C" w:rsidRDefault="0023130C">
          <w:pPr>
            <w:autoSpaceDE w:val="0"/>
            <w:autoSpaceDN w:val="0"/>
            <w:ind w:hanging="480"/>
            <w:divId w:val="480200809"/>
            <w:rPr>
              <w:rFonts w:eastAsia="Times New Roman"/>
            </w:rPr>
          </w:pPr>
          <w:r>
            <w:rPr>
              <w:rFonts w:eastAsia="Times New Roman"/>
            </w:rPr>
            <w:t xml:space="preserve">Wagner, C. M., Brauner, T., Warneke, K., Stefer, T., Kuhn, L., Hoffmeister, M., Wirth, K., &amp; Keiner, M. (2023). Absolute and relative maximum strength measures show differences in their correlations with sprint and jump performances in trained youth soccer players. </w:t>
          </w:r>
          <w:r>
            <w:rPr>
              <w:rFonts w:eastAsia="Times New Roman"/>
              <w:i/>
              <w:iCs/>
            </w:rPr>
            <w:t>Montenegrin Journal of Sports Science and Medicine</w:t>
          </w:r>
          <w:r>
            <w:rPr>
              <w:rFonts w:eastAsia="Times New Roman"/>
            </w:rPr>
            <w:t xml:space="preserve">, </w:t>
          </w:r>
          <w:r>
            <w:rPr>
              <w:rFonts w:eastAsia="Times New Roman"/>
              <w:i/>
              <w:iCs/>
            </w:rPr>
            <w:t>19</w:t>
          </w:r>
          <w:r>
            <w:rPr>
              <w:rFonts w:eastAsia="Times New Roman"/>
            </w:rPr>
            <w:t>(1), 3–8. https://doi.org/10.26773/mjssm.230309</w:t>
          </w:r>
        </w:p>
        <w:p w14:paraId="059A9853" w14:textId="77777777" w:rsidR="0023130C" w:rsidRDefault="0023130C">
          <w:pPr>
            <w:autoSpaceDE w:val="0"/>
            <w:autoSpaceDN w:val="0"/>
            <w:ind w:hanging="480"/>
            <w:divId w:val="1862892377"/>
            <w:rPr>
              <w:rFonts w:eastAsia="Times New Roman"/>
            </w:rPr>
          </w:pPr>
          <w:r>
            <w:rPr>
              <w:rFonts w:eastAsia="Times New Roman"/>
            </w:rPr>
            <w:lastRenderedPageBreak/>
            <w:t xml:space="preserve">Walker, A. J., </w:t>
          </w:r>
          <w:proofErr w:type="spellStart"/>
          <w:r>
            <w:rPr>
              <w:rFonts w:eastAsia="Times New Roman"/>
            </w:rPr>
            <w:t>Arent</w:t>
          </w:r>
          <w:proofErr w:type="spellEnd"/>
          <w:r>
            <w:rPr>
              <w:rFonts w:eastAsia="Times New Roman"/>
            </w:rPr>
            <w:t xml:space="preserve">, M. A., McFadden, B. A., &amp; </w:t>
          </w:r>
          <w:proofErr w:type="spellStart"/>
          <w:r>
            <w:rPr>
              <w:rFonts w:eastAsia="Times New Roman"/>
            </w:rPr>
            <w:t>Arent</w:t>
          </w:r>
          <w:proofErr w:type="spellEnd"/>
          <w:r>
            <w:rPr>
              <w:rFonts w:eastAsia="Times New Roman"/>
            </w:rPr>
            <w:t xml:space="preserve">, S. M. (2019). Physical Performance Testing in Soccer. </w:t>
          </w:r>
          <w:r>
            <w:rPr>
              <w:rFonts w:eastAsia="Times New Roman"/>
              <w:i/>
              <w:iCs/>
            </w:rPr>
            <w:t>Elite Soccer Players</w:t>
          </w:r>
          <w:r>
            <w:rPr>
              <w:rFonts w:eastAsia="Times New Roman"/>
            </w:rPr>
            <w:t>, 137–156. https://doi.org/10.4324/9780429465536-8</w:t>
          </w:r>
        </w:p>
        <w:p w14:paraId="16D262D3" w14:textId="77777777" w:rsidR="0023130C" w:rsidRDefault="0023130C">
          <w:pPr>
            <w:autoSpaceDE w:val="0"/>
            <w:autoSpaceDN w:val="0"/>
            <w:ind w:hanging="480"/>
            <w:divId w:val="2080596165"/>
            <w:rPr>
              <w:rFonts w:eastAsia="Times New Roman"/>
            </w:rPr>
          </w:pPr>
          <w:r>
            <w:rPr>
              <w:rFonts w:eastAsia="Times New Roman"/>
            </w:rPr>
            <w:t xml:space="preserve">Walker, S., &amp; Turner, A. (2009). A one-day </w:t>
          </w:r>
          <w:proofErr w:type="spellStart"/>
          <w:r>
            <w:rPr>
              <w:rFonts w:eastAsia="Times New Roman"/>
            </w:rPr>
            <w:t>dield</w:t>
          </w:r>
          <w:proofErr w:type="spellEnd"/>
          <w:r>
            <w:rPr>
              <w:rFonts w:eastAsia="Times New Roman"/>
            </w:rPr>
            <w:t xml:space="preserve"> test battery for the assessment of aerobic capacity, anaerobic capacity, speed, and agility of soccer players. </w:t>
          </w:r>
          <w:r>
            <w:rPr>
              <w:rFonts w:eastAsia="Times New Roman"/>
              <w:i/>
              <w:iCs/>
            </w:rPr>
            <w:t>Strength and Conditioning Journal</w:t>
          </w:r>
          <w:r>
            <w:rPr>
              <w:rFonts w:eastAsia="Times New Roman"/>
            </w:rPr>
            <w:t xml:space="preserve">, </w:t>
          </w:r>
          <w:r>
            <w:rPr>
              <w:rFonts w:eastAsia="Times New Roman"/>
              <w:i/>
              <w:iCs/>
            </w:rPr>
            <w:t>31</w:t>
          </w:r>
          <w:r>
            <w:rPr>
              <w:rFonts w:eastAsia="Times New Roman"/>
            </w:rPr>
            <w:t>(6), 52–60. https://doi.org/10.1519/SSC.0B013E3181C22085</w:t>
          </w:r>
        </w:p>
        <w:p w14:paraId="2025F4BF" w14:textId="77777777" w:rsidR="0023130C" w:rsidRDefault="0023130C">
          <w:pPr>
            <w:autoSpaceDE w:val="0"/>
            <w:autoSpaceDN w:val="0"/>
            <w:ind w:hanging="480"/>
            <w:divId w:val="1954827381"/>
            <w:rPr>
              <w:rFonts w:eastAsia="Times New Roman"/>
            </w:rPr>
          </w:pPr>
          <w:r>
            <w:rPr>
              <w:rFonts w:eastAsia="Times New Roman"/>
            </w:rPr>
            <w:t xml:space="preserve">Walshe, A. D., Wilson, G. J., &amp; </w:t>
          </w:r>
          <w:proofErr w:type="spellStart"/>
          <w:r>
            <w:rPr>
              <w:rFonts w:eastAsia="Times New Roman"/>
            </w:rPr>
            <w:t>Ettema</w:t>
          </w:r>
          <w:proofErr w:type="spellEnd"/>
          <w:r>
            <w:rPr>
              <w:rFonts w:eastAsia="Times New Roman"/>
            </w:rPr>
            <w:t xml:space="preserve">, G. J. C. (1998). Stretch-shorten cycle compared with isometric preload: Contributions to enhanced muscular performance. </w:t>
          </w:r>
          <w:r>
            <w:rPr>
              <w:rFonts w:eastAsia="Times New Roman"/>
              <w:i/>
              <w:iCs/>
            </w:rPr>
            <w:t>Journal of Applied Physiology</w:t>
          </w:r>
          <w:r>
            <w:rPr>
              <w:rFonts w:eastAsia="Times New Roman"/>
            </w:rPr>
            <w:t xml:space="preserve">, </w:t>
          </w:r>
          <w:r>
            <w:rPr>
              <w:rFonts w:eastAsia="Times New Roman"/>
              <w:i/>
              <w:iCs/>
            </w:rPr>
            <w:t>84</w:t>
          </w:r>
          <w:r>
            <w:rPr>
              <w:rFonts w:eastAsia="Times New Roman"/>
            </w:rPr>
            <w:t>(1), 97–106. https://doi.org/10.1152/JAPPL.1998.84.1.97/ASSET/IMAGES/LARGE/JAPP0510805.JPEG</w:t>
          </w:r>
        </w:p>
        <w:p w14:paraId="6B2B10C9" w14:textId="77777777" w:rsidR="0023130C" w:rsidRDefault="0023130C">
          <w:pPr>
            <w:autoSpaceDE w:val="0"/>
            <w:autoSpaceDN w:val="0"/>
            <w:ind w:hanging="480"/>
            <w:divId w:val="660499300"/>
            <w:rPr>
              <w:rFonts w:eastAsia="Times New Roman"/>
            </w:rPr>
          </w:pPr>
          <w:r>
            <w:rPr>
              <w:rFonts w:eastAsia="Times New Roman"/>
            </w:rPr>
            <w:t xml:space="preserve">Wang, R., Hoffman, J. R., Tanigawa, S., Miramonti, A. A., La Monica, M. B., Beyer, K. S., Church, D. D., Fukuda, D. H., &amp; Stout, J. R. (2016). Isometric Mid-Thigh Pull Correlates with Strength, Sprint, and Agility Performance in Collegiate Rugby Union Players. </w:t>
          </w:r>
          <w:r>
            <w:rPr>
              <w:rFonts w:eastAsia="Times New Roman"/>
              <w:i/>
              <w:iCs/>
            </w:rPr>
            <w:t>Journal of Strength and Conditioning Research</w:t>
          </w:r>
          <w:r>
            <w:rPr>
              <w:rFonts w:eastAsia="Times New Roman"/>
            </w:rPr>
            <w:t xml:space="preserve">, </w:t>
          </w:r>
          <w:r>
            <w:rPr>
              <w:rFonts w:eastAsia="Times New Roman"/>
              <w:i/>
              <w:iCs/>
            </w:rPr>
            <w:t>30</w:t>
          </w:r>
          <w:r>
            <w:rPr>
              <w:rFonts w:eastAsia="Times New Roman"/>
            </w:rPr>
            <w:t>, 3051–3056. https://doi.org/10.1519/JSC.0000000000001416</w:t>
          </w:r>
        </w:p>
        <w:p w14:paraId="6E2FE135" w14:textId="77777777" w:rsidR="0023130C" w:rsidRDefault="0023130C">
          <w:pPr>
            <w:autoSpaceDE w:val="0"/>
            <w:autoSpaceDN w:val="0"/>
            <w:ind w:hanging="480"/>
            <w:divId w:val="562300562"/>
            <w:rPr>
              <w:rFonts w:eastAsia="Times New Roman"/>
            </w:rPr>
          </w:pPr>
          <w:r>
            <w:rPr>
              <w:rFonts w:eastAsia="Times New Roman"/>
            </w:rPr>
            <w:t xml:space="preserve">Ward, P., Coutts, A. J., Pruna, R., &amp; McCall, A. (2018). Putting the </w:t>
          </w:r>
          <w:proofErr w:type="spellStart"/>
          <w:r>
            <w:rPr>
              <w:rFonts w:eastAsia="Times New Roman"/>
            </w:rPr>
            <w:t>i</w:t>
          </w:r>
          <w:proofErr w:type="spellEnd"/>
          <w:r>
            <w:rPr>
              <w:rFonts w:eastAsia="Times New Roman"/>
            </w:rPr>
            <w:t xml:space="preserve"> back in team. </w:t>
          </w:r>
          <w:r>
            <w:rPr>
              <w:rFonts w:eastAsia="Times New Roman"/>
              <w:i/>
              <w:iCs/>
            </w:rPr>
            <w:t>International Journal of Sports Physiology and Performance</w:t>
          </w:r>
          <w:r>
            <w:rPr>
              <w:rFonts w:eastAsia="Times New Roman"/>
            </w:rPr>
            <w:t xml:space="preserve">, </w:t>
          </w:r>
          <w:r>
            <w:rPr>
              <w:rFonts w:eastAsia="Times New Roman"/>
              <w:i/>
              <w:iCs/>
            </w:rPr>
            <w:t>13</w:t>
          </w:r>
          <w:r>
            <w:rPr>
              <w:rFonts w:eastAsia="Times New Roman"/>
            </w:rPr>
            <w:t>, 1107–1111. https://doi.org/10.1123/ijspp.2018-0154</w:t>
          </w:r>
        </w:p>
        <w:p w14:paraId="3DDFA790" w14:textId="77777777" w:rsidR="0023130C" w:rsidRDefault="0023130C">
          <w:pPr>
            <w:autoSpaceDE w:val="0"/>
            <w:autoSpaceDN w:val="0"/>
            <w:ind w:hanging="480"/>
            <w:divId w:val="1573656082"/>
            <w:rPr>
              <w:rFonts w:eastAsia="Times New Roman"/>
            </w:rPr>
          </w:pPr>
          <w:r>
            <w:rPr>
              <w:rFonts w:eastAsia="Times New Roman"/>
            </w:rPr>
            <w:t xml:space="preserve">Warneke, K., Mizuguchi, S., Carter, C., Sato, K., Ramsey, M., Lamont, H., Hornsby, G., Haff, G., &amp; Stone, M. (2023a). Maximal strength measurement: A critical evaluation of common methods—a narrative review. </w:t>
          </w:r>
          <w:r>
            <w:rPr>
              <w:rFonts w:eastAsia="Times New Roman"/>
              <w:i/>
              <w:iCs/>
            </w:rPr>
            <w:t>Journal of Sports Medicine and Physical Fitness</w:t>
          </w:r>
          <w:r>
            <w:rPr>
              <w:rFonts w:eastAsia="Times New Roman"/>
            </w:rPr>
            <w:t xml:space="preserve">, </w:t>
          </w:r>
          <w:r>
            <w:rPr>
              <w:rFonts w:eastAsia="Times New Roman"/>
              <w:i/>
              <w:iCs/>
            </w:rPr>
            <w:t>53</w:t>
          </w:r>
          <w:r>
            <w:rPr>
              <w:rFonts w:eastAsia="Times New Roman"/>
            </w:rPr>
            <w:t>, 573–581.</w:t>
          </w:r>
        </w:p>
        <w:p w14:paraId="482C1C26" w14:textId="77777777" w:rsidR="0023130C" w:rsidRDefault="0023130C">
          <w:pPr>
            <w:autoSpaceDE w:val="0"/>
            <w:autoSpaceDN w:val="0"/>
            <w:ind w:hanging="480"/>
            <w:divId w:val="936209421"/>
            <w:rPr>
              <w:rFonts w:eastAsia="Times New Roman"/>
            </w:rPr>
          </w:pPr>
          <w:r>
            <w:rPr>
              <w:rFonts w:eastAsia="Times New Roman"/>
            </w:rPr>
            <w:t xml:space="preserve">Warneke, K., Mizuguchi, S., Carter, C., Sato, K., Ramsey, M., Lamont, H., Hornsby, G., Haff, G., &amp; Stone, M. (2023b). Relationships of isometric mid-thigh pull variables to weightlifting performance. </w:t>
          </w:r>
          <w:r>
            <w:rPr>
              <w:rFonts w:eastAsia="Times New Roman"/>
              <w:i/>
              <w:iCs/>
            </w:rPr>
            <w:t>Journal of Sports Medicine and Physical Fitness</w:t>
          </w:r>
          <w:r>
            <w:rPr>
              <w:rFonts w:eastAsia="Times New Roman"/>
            </w:rPr>
            <w:t xml:space="preserve">, </w:t>
          </w:r>
          <w:r>
            <w:rPr>
              <w:rFonts w:eastAsia="Times New Roman"/>
              <w:i/>
              <w:iCs/>
            </w:rPr>
            <w:t>53</w:t>
          </w:r>
          <w:r>
            <w:rPr>
              <w:rFonts w:eastAsia="Times New Roman"/>
            </w:rPr>
            <w:t>, 573–581.</w:t>
          </w:r>
        </w:p>
        <w:p w14:paraId="5F40B9AA" w14:textId="77777777" w:rsidR="0023130C" w:rsidRDefault="0023130C">
          <w:pPr>
            <w:autoSpaceDE w:val="0"/>
            <w:autoSpaceDN w:val="0"/>
            <w:ind w:hanging="480"/>
            <w:divId w:val="2090078591"/>
            <w:rPr>
              <w:rFonts w:eastAsia="Times New Roman"/>
            </w:rPr>
          </w:pPr>
          <w:r>
            <w:rPr>
              <w:rFonts w:eastAsia="Times New Roman"/>
            </w:rPr>
            <w:t xml:space="preserve">Warneke, K., Wagner, C. M., Keiner, M., Hillebrecht, M., Schiemann, S., Behm, D. G., </w:t>
          </w:r>
          <w:proofErr w:type="spellStart"/>
          <w:r>
            <w:rPr>
              <w:rFonts w:eastAsia="Times New Roman"/>
            </w:rPr>
            <w:t>Wallot</w:t>
          </w:r>
          <w:proofErr w:type="spellEnd"/>
          <w:r>
            <w:rPr>
              <w:rFonts w:eastAsia="Times New Roman"/>
            </w:rPr>
            <w:t xml:space="preserve">, S., &amp; Wirth, K. (2023). Maximal strength measurement: A critical evaluation of common methods—a narrative review. </w:t>
          </w:r>
          <w:r>
            <w:rPr>
              <w:rFonts w:eastAsia="Times New Roman"/>
              <w:i/>
              <w:iCs/>
            </w:rPr>
            <w:t>Frontiers in Sports and Active Living</w:t>
          </w:r>
          <w:r>
            <w:rPr>
              <w:rFonts w:eastAsia="Times New Roman"/>
            </w:rPr>
            <w:t xml:space="preserve">, </w:t>
          </w:r>
          <w:r>
            <w:rPr>
              <w:rFonts w:eastAsia="Times New Roman"/>
              <w:i/>
              <w:iCs/>
            </w:rPr>
            <w:t>5</w:t>
          </w:r>
          <w:r>
            <w:rPr>
              <w:rFonts w:eastAsia="Times New Roman"/>
            </w:rPr>
            <w:t>, 1105201. https://doi.org/10.3389/FSPOR.2023.1105201/BIBTEX</w:t>
          </w:r>
        </w:p>
        <w:p w14:paraId="511FA31F" w14:textId="77777777" w:rsidR="0023130C" w:rsidRDefault="0023130C">
          <w:pPr>
            <w:autoSpaceDE w:val="0"/>
            <w:autoSpaceDN w:val="0"/>
            <w:ind w:hanging="480"/>
            <w:divId w:val="20598466"/>
            <w:rPr>
              <w:rFonts w:eastAsia="Times New Roman"/>
            </w:rPr>
          </w:pPr>
          <w:r>
            <w:rPr>
              <w:rFonts w:eastAsia="Times New Roman"/>
            </w:rPr>
            <w:t xml:space="preserve">Weakley, J. J. S., Till, K., Darrall-Jones, J., Roe, G. A. B., Phibbs, P. J., Read, D. B., &amp; Jones, B. L. (2017). The Influence of Resistance Training Experience on the Between-Day Reliability of Commonly Used Strength Measures in Male Youth Athletes. </w:t>
          </w:r>
          <w:r>
            <w:rPr>
              <w:rFonts w:eastAsia="Times New Roman"/>
              <w:i/>
              <w:iCs/>
            </w:rPr>
            <w:t>Journal of Strength and Conditioning Research</w:t>
          </w:r>
          <w:r>
            <w:rPr>
              <w:rFonts w:eastAsia="Times New Roman"/>
            </w:rPr>
            <w:t xml:space="preserve">, </w:t>
          </w:r>
          <w:r>
            <w:rPr>
              <w:rFonts w:eastAsia="Times New Roman"/>
              <w:i/>
              <w:iCs/>
            </w:rPr>
            <w:t>31</w:t>
          </w:r>
          <w:r>
            <w:rPr>
              <w:rFonts w:eastAsia="Times New Roman"/>
            </w:rPr>
            <w:t>(7), 2005–2010. https://doi.org/10.1519/JSC.0000000000001883</w:t>
          </w:r>
        </w:p>
        <w:p w14:paraId="45C1B979" w14:textId="77777777" w:rsidR="0023130C" w:rsidRDefault="0023130C">
          <w:pPr>
            <w:autoSpaceDE w:val="0"/>
            <w:autoSpaceDN w:val="0"/>
            <w:ind w:hanging="480"/>
            <w:divId w:val="482162462"/>
            <w:rPr>
              <w:rFonts w:eastAsia="Times New Roman"/>
            </w:rPr>
          </w:pPr>
          <w:r>
            <w:rPr>
              <w:rFonts w:eastAsia="Times New Roman"/>
            </w:rPr>
            <w:t xml:space="preserve">Williams, A. M., Ford, P. R., &amp; Drust, B. (2020a). Talent identification and development in soccer since the millennium. </w:t>
          </w:r>
          <w:r>
            <w:rPr>
              <w:rFonts w:eastAsia="Times New Roman"/>
              <w:i/>
              <w:iCs/>
            </w:rPr>
            <w:t>Https://Doi.Org/10.1080/02640414.2020.1766647</w:t>
          </w:r>
          <w:r>
            <w:rPr>
              <w:rFonts w:eastAsia="Times New Roman"/>
            </w:rPr>
            <w:t xml:space="preserve">, </w:t>
          </w:r>
          <w:r>
            <w:rPr>
              <w:rFonts w:eastAsia="Times New Roman"/>
              <w:i/>
              <w:iCs/>
            </w:rPr>
            <w:t>38</w:t>
          </w:r>
          <w:r>
            <w:rPr>
              <w:rFonts w:eastAsia="Times New Roman"/>
            </w:rPr>
            <w:t>(11–12), 1199–1210. https://doi.org/10.1080/02640414.2020.1766647</w:t>
          </w:r>
        </w:p>
        <w:p w14:paraId="33F52F4C" w14:textId="77777777" w:rsidR="0023130C" w:rsidRDefault="0023130C">
          <w:pPr>
            <w:autoSpaceDE w:val="0"/>
            <w:autoSpaceDN w:val="0"/>
            <w:ind w:hanging="480"/>
            <w:divId w:val="1976711518"/>
            <w:rPr>
              <w:rFonts w:eastAsia="Times New Roman"/>
            </w:rPr>
          </w:pPr>
          <w:r>
            <w:rPr>
              <w:rFonts w:eastAsia="Times New Roman"/>
            </w:rPr>
            <w:t xml:space="preserve">Williams, A. M., Ford, P. R., &amp; Drust, B. (2020b). Talent identification and development in soccer since the millennium. </w:t>
          </w:r>
          <w:r>
            <w:rPr>
              <w:rFonts w:eastAsia="Times New Roman"/>
              <w:i/>
              <w:iCs/>
            </w:rPr>
            <w:t>Https://Doi.Org/10.1080/02640414.2020.1766647</w:t>
          </w:r>
          <w:r>
            <w:rPr>
              <w:rFonts w:eastAsia="Times New Roman"/>
            </w:rPr>
            <w:t xml:space="preserve">, </w:t>
          </w:r>
          <w:r>
            <w:rPr>
              <w:rFonts w:eastAsia="Times New Roman"/>
              <w:i/>
              <w:iCs/>
            </w:rPr>
            <w:t>38</w:t>
          </w:r>
          <w:r>
            <w:rPr>
              <w:rFonts w:eastAsia="Times New Roman"/>
            </w:rPr>
            <w:t>(11–12), 1199–1210. https://doi.org/10.1080/02640414.2020.1766647</w:t>
          </w:r>
        </w:p>
        <w:p w14:paraId="6024565E" w14:textId="77777777" w:rsidR="0023130C" w:rsidRDefault="0023130C">
          <w:pPr>
            <w:autoSpaceDE w:val="0"/>
            <w:autoSpaceDN w:val="0"/>
            <w:ind w:hanging="480"/>
            <w:divId w:val="1933661196"/>
            <w:rPr>
              <w:rFonts w:eastAsia="Times New Roman"/>
            </w:rPr>
          </w:pPr>
          <w:r>
            <w:rPr>
              <w:rFonts w:eastAsia="Times New Roman"/>
            </w:rPr>
            <w:t xml:space="preserve">Wing, C. E., Turner, A. N., &amp; Bishop, C. J. (2020). Importance of Strength and Power on Key Performance Indicators in Elite Youth Soccer. </w:t>
          </w:r>
          <w:r>
            <w:rPr>
              <w:rFonts w:eastAsia="Times New Roman"/>
              <w:i/>
              <w:iCs/>
            </w:rPr>
            <w:t>Journal of Strength and Conditioning Research</w:t>
          </w:r>
          <w:r>
            <w:rPr>
              <w:rFonts w:eastAsia="Times New Roman"/>
            </w:rPr>
            <w:t xml:space="preserve">, </w:t>
          </w:r>
          <w:r>
            <w:rPr>
              <w:rFonts w:eastAsia="Times New Roman"/>
              <w:i/>
              <w:iCs/>
            </w:rPr>
            <w:t>34</w:t>
          </w:r>
          <w:r>
            <w:rPr>
              <w:rFonts w:eastAsia="Times New Roman"/>
            </w:rPr>
            <w:t>(7), 2006–2014. https://doi.org/10.1519/JSC.0000000000002446</w:t>
          </w:r>
        </w:p>
        <w:p w14:paraId="6D12333B" w14:textId="77777777" w:rsidR="0023130C" w:rsidRDefault="0023130C">
          <w:pPr>
            <w:autoSpaceDE w:val="0"/>
            <w:autoSpaceDN w:val="0"/>
            <w:ind w:hanging="480"/>
            <w:divId w:val="834611053"/>
            <w:rPr>
              <w:rFonts w:eastAsia="Times New Roman"/>
            </w:rPr>
          </w:pPr>
          <w:r>
            <w:rPr>
              <w:rFonts w:eastAsia="Times New Roman"/>
            </w:rPr>
            <w:t xml:space="preserve">Wollin, M., </w:t>
          </w:r>
          <w:proofErr w:type="spellStart"/>
          <w:r>
            <w:rPr>
              <w:rFonts w:eastAsia="Times New Roman"/>
            </w:rPr>
            <w:t>Pizzari</w:t>
          </w:r>
          <w:proofErr w:type="spellEnd"/>
          <w:r>
            <w:rPr>
              <w:rFonts w:eastAsia="Times New Roman"/>
            </w:rPr>
            <w:t xml:space="preserve">, T., Spagnolo, K., Welvaert, M., &amp; Thorborg, K. (2018). The effects of football match congestion in an international tournament on hip adductor squeeze strength and pain in </w:t>
          </w:r>
          <w:r>
            <w:rPr>
              <w:rFonts w:eastAsia="Times New Roman"/>
            </w:rPr>
            <w:lastRenderedPageBreak/>
            <w:t xml:space="preserve">elite youth players. </w:t>
          </w:r>
          <w:r>
            <w:rPr>
              <w:rFonts w:eastAsia="Times New Roman"/>
              <w:i/>
              <w:iCs/>
            </w:rPr>
            <w:t>Journal of Sports Sciences</w:t>
          </w:r>
          <w:r>
            <w:rPr>
              <w:rFonts w:eastAsia="Times New Roman"/>
            </w:rPr>
            <w:t xml:space="preserve">, </w:t>
          </w:r>
          <w:r>
            <w:rPr>
              <w:rFonts w:eastAsia="Times New Roman"/>
              <w:i/>
              <w:iCs/>
            </w:rPr>
            <w:t>36</w:t>
          </w:r>
          <w:r>
            <w:rPr>
              <w:rFonts w:eastAsia="Times New Roman"/>
            </w:rPr>
            <w:t>, 1167–1172. https://doi.org/10.1080/02640414.2017.1363452</w:t>
          </w:r>
        </w:p>
        <w:p w14:paraId="6E444B87" w14:textId="77777777" w:rsidR="0023130C" w:rsidRDefault="0023130C">
          <w:pPr>
            <w:autoSpaceDE w:val="0"/>
            <w:autoSpaceDN w:val="0"/>
            <w:ind w:hanging="480"/>
            <w:divId w:val="756556736"/>
            <w:rPr>
              <w:rFonts w:eastAsia="Times New Roman"/>
            </w:rPr>
          </w:pPr>
          <w:r>
            <w:rPr>
              <w:rFonts w:eastAsia="Times New Roman"/>
            </w:rPr>
            <w:t xml:space="preserve">Wollin, M., </w:t>
          </w:r>
          <w:proofErr w:type="spellStart"/>
          <w:r>
            <w:rPr>
              <w:rFonts w:eastAsia="Times New Roman"/>
            </w:rPr>
            <w:t>Purdam</w:t>
          </w:r>
          <w:proofErr w:type="spellEnd"/>
          <w:r>
            <w:rPr>
              <w:rFonts w:eastAsia="Times New Roman"/>
            </w:rPr>
            <w:t xml:space="preserve">, C., &amp; Drew, M. K. (2016a). Reliability of externally fixed dynamometry hamstring strength testing in elite youth football players. </w:t>
          </w:r>
          <w:r>
            <w:rPr>
              <w:rFonts w:eastAsia="Times New Roman"/>
              <w:i/>
              <w:iCs/>
            </w:rPr>
            <w:t>Journal of Science and Medicine in Sport</w:t>
          </w:r>
          <w:r>
            <w:rPr>
              <w:rFonts w:eastAsia="Times New Roman"/>
            </w:rPr>
            <w:t xml:space="preserve">, </w:t>
          </w:r>
          <w:r>
            <w:rPr>
              <w:rFonts w:eastAsia="Times New Roman"/>
              <w:i/>
              <w:iCs/>
            </w:rPr>
            <w:t>19</w:t>
          </w:r>
          <w:r>
            <w:rPr>
              <w:rFonts w:eastAsia="Times New Roman"/>
            </w:rPr>
            <w:t>(1), 93–96. https://doi.org/10.1016/J.JSAMS.2015.01.012</w:t>
          </w:r>
        </w:p>
        <w:p w14:paraId="4D1265DD" w14:textId="77777777" w:rsidR="0023130C" w:rsidRDefault="0023130C">
          <w:pPr>
            <w:autoSpaceDE w:val="0"/>
            <w:autoSpaceDN w:val="0"/>
            <w:ind w:hanging="480"/>
            <w:divId w:val="23747533"/>
            <w:rPr>
              <w:rFonts w:eastAsia="Times New Roman"/>
            </w:rPr>
          </w:pPr>
          <w:r>
            <w:rPr>
              <w:rFonts w:eastAsia="Times New Roman"/>
            </w:rPr>
            <w:t xml:space="preserve">Wollin, M., </w:t>
          </w:r>
          <w:proofErr w:type="spellStart"/>
          <w:r>
            <w:rPr>
              <w:rFonts w:eastAsia="Times New Roman"/>
            </w:rPr>
            <w:t>Purdam</w:t>
          </w:r>
          <w:proofErr w:type="spellEnd"/>
          <w:r>
            <w:rPr>
              <w:rFonts w:eastAsia="Times New Roman"/>
            </w:rPr>
            <w:t xml:space="preserve">, C., &amp; Drew, M. K. (2016b). Reliability of externally fixed dynamometry hamstring strength testing in elite youth football players. </w:t>
          </w:r>
          <w:r>
            <w:rPr>
              <w:rFonts w:eastAsia="Times New Roman"/>
              <w:i/>
              <w:iCs/>
            </w:rPr>
            <w:t>Journal of Science and Medicine in Sport</w:t>
          </w:r>
          <w:r>
            <w:rPr>
              <w:rFonts w:eastAsia="Times New Roman"/>
            </w:rPr>
            <w:t xml:space="preserve">, </w:t>
          </w:r>
          <w:r>
            <w:rPr>
              <w:rFonts w:eastAsia="Times New Roman"/>
              <w:i/>
              <w:iCs/>
            </w:rPr>
            <w:t>19</w:t>
          </w:r>
          <w:r>
            <w:rPr>
              <w:rFonts w:eastAsia="Times New Roman"/>
            </w:rPr>
            <w:t>, 93–96. https://doi.org/10.1016/j.jsams.2015.01.012</w:t>
          </w:r>
        </w:p>
        <w:p w14:paraId="55DAB7CF" w14:textId="77777777" w:rsidR="0023130C" w:rsidRDefault="0023130C">
          <w:pPr>
            <w:autoSpaceDE w:val="0"/>
            <w:autoSpaceDN w:val="0"/>
            <w:ind w:hanging="480"/>
            <w:divId w:val="1656840815"/>
            <w:rPr>
              <w:rFonts w:eastAsia="Times New Roman"/>
            </w:rPr>
          </w:pPr>
          <w:r>
            <w:rPr>
              <w:rFonts w:eastAsia="Times New Roman"/>
            </w:rPr>
            <w:t xml:space="preserve">Wong, P. L., </w:t>
          </w:r>
          <w:proofErr w:type="spellStart"/>
          <w:r>
            <w:rPr>
              <w:rFonts w:eastAsia="Times New Roman"/>
            </w:rPr>
            <w:t>Chaouachi</w:t>
          </w:r>
          <w:proofErr w:type="spellEnd"/>
          <w:r>
            <w:rPr>
              <w:rFonts w:eastAsia="Times New Roman"/>
            </w:rPr>
            <w:t xml:space="preserve">, A., Chamari, K., Dellal, A., &amp; </w:t>
          </w:r>
          <w:proofErr w:type="spellStart"/>
          <w:r>
            <w:rPr>
              <w:rFonts w:eastAsia="Times New Roman"/>
            </w:rPr>
            <w:t>Wisloff</w:t>
          </w:r>
          <w:proofErr w:type="spellEnd"/>
          <w:r>
            <w:rPr>
              <w:rFonts w:eastAsia="Times New Roman"/>
            </w:rPr>
            <w:t xml:space="preserve">, U. (2010). Effect of preseason concurrent muscular strength and high-intensity interval training in professional soccer players. </w:t>
          </w:r>
          <w:r>
            <w:rPr>
              <w:rFonts w:eastAsia="Times New Roman"/>
              <w:i/>
              <w:iCs/>
            </w:rPr>
            <w:t>Journal of Strength and Conditioning Research</w:t>
          </w:r>
          <w:r>
            <w:rPr>
              <w:rFonts w:eastAsia="Times New Roman"/>
            </w:rPr>
            <w:t xml:space="preserve">, </w:t>
          </w:r>
          <w:r>
            <w:rPr>
              <w:rFonts w:eastAsia="Times New Roman"/>
              <w:i/>
              <w:iCs/>
            </w:rPr>
            <w:t>24</w:t>
          </w:r>
          <w:r>
            <w:rPr>
              <w:rFonts w:eastAsia="Times New Roman"/>
            </w:rPr>
            <w:t>(3), 653–660. https://doi.org/10.1519/JSC.0B013E3181AA36A2</w:t>
          </w:r>
        </w:p>
        <w:p w14:paraId="42CA68F3" w14:textId="77777777" w:rsidR="0023130C" w:rsidRDefault="0023130C">
          <w:pPr>
            <w:autoSpaceDE w:val="0"/>
            <w:autoSpaceDN w:val="0"/>
            <w:ind w:hanging="480"/>
            <w:divId w:val="1633559479"/>
            <w:rPr>
              <w:rFonts w:eastAsia="Times New Roman"/>
            </w:rPr>
          </w:pPr>
          <w:proofErr w:type="spellStart"/>
          <w:r>
            <w:rPr>
              <w:rFonts w:eastAsia="Times New Roman"/>
            </w:rPr>
            <w:t>Wonwoo</w:t>
          </w:r>
          <w:proofErr w:type="spellEnd"/>
          <w:r>
            <w:rPr>
              <w:rFonts w:eastAsia="Times New Roman"/>
            </w:rPr>
            <w:t xml:space="preserve">, J., Doran, D., Hawkins, R., Evans, M., Laws, A., &amp; Bradley, P. S. (2023). Contextualised </w:t>
          </w:r>
          <w:proofErr w:type="gramStart"/>
          <w:r>
            <w:rPr>
              <w:rFonts w:eastAsia="Times New Roman"/>
            </w:rPr>
            <w:t>high-intensity</w:t>
          </w:r>
          <w:proofErr w:type="gramEnd"/>
          <w:r>
            <w:rPr>
              <w:rFonts w:eastAsia="Times New Roman"/>
            </w:rPr>
            <w:t xml:space="preserve"> running profiles of elite football players with reference to general and specialised tactical roles. </w:t>
          </w:r>
          <w:r>
            <w:rPr>
              <w:rFonts w:eastAsia="Times New Roman"/>
              <w:i/>
              <w:iCs/>
            </w:rPr>
            <w:t>Biology of Sport</w:t>
          </w:r>
          <w:r>
            <w:rPr>
              <w:rFonts w:eastAsia="Times New Roman"/>
            </w:rPr>
            <w:t xml:space="preserve">, </w:t>
          </w:r>
          <w:r>
            <w:rPr>
              <w:rFonts w:eastAsia="Times New Roman"/>
              <w:i/>
              <w:iCs/>
            </w:rPr>
            <w:t>40</w:t>
          </w:r>
          <w:r>
            <w:rPr>
              <w:rFonts w:eastAsia="Times New Roman"/>
            </w:rPr>
            <w:t>(1), 291–301. https://doi.org/10.5114/biolsport.2023.116003</w:t>
          </w:r>
        </w:p>
        <w:p w14:paraId="6A290991" w14:textId="77777777" w:rsidR="0023130C" w:rsidRDefault="0023130C">
          <w:pPr>
            <w:autoSpaceDE w:val="0"/>
            <w:autoSpaceDN w:val="0"/>
            <w:ind w:hanging="480"/>
            <w:divId w:val="11495152"/>
            <w:rPr>
              <w:rFonts w:eastAsia="Times New Roman"/>
            </w:rPr>
          </w:pPr>
          <w:r>
            <w:rPr>
              <w:rFonts w:eastAsia="Times New Roman"/>
            </w:rPr>
            <w:t xml:space="preserve">Wrigley, R. D., Drust, B., Stratton, G., Atkinson, G., &amp; Gregson, W. (2014). Long-term soccer-specific training enhances the rate of physical development of academy soccer players independent of maturation status. </w:t>
          </w:r>
          <w:r>
            <w:rPr>
              <w:rFonts w:eastAsia="Times New Roman"/>
              <w:i/>
              <w:iCs/>
            </w:rPr>
            <w:t>International Journal of Sports Medicine</w:t>
          </w:r>
          <w:r>
            <w:rPr>
              <w:rFonts w:eastAsia="Times New Roman"/>
            </w:rPr>
            <w:t xml:space="preserve">, </w:t>
          </w:r>
          <w:r>
            <w:rPr>
              <w:rFonts w:eastAsia="Times New Roman"/>
              <w:i/>
              <w:iCs/>
            </w:rPr>
            <w:t>35</w:t>
          </w:r>
          <w:r>
            <w:rPr>
              <w:rFonts w:eastAsia="Times New Roman"/>
            </w:rPr>
            <w:t>(13), 1090–1094. https://doi.org/10.1055/S-0034-1375616</w:t>
          </w:r>
        </w:p>
        <w:p w14:paraId="4360F0F8" w14:textId="77777777" w:rsidR="0023130C" w:rsidRDefault="0023130C">
          <w:pPr>
            <w:autoSpaceDE w:val="0"/>
            <w:autoSpaceDN w:val="0"/>
            <w:ind w:hanging="480"/>
            <w:divId w:val="852501243"/>
            <w:rPr>
              <w:rFonts w:eastAsia="Times New Roman"/>
            </w:rPr>
          </w:pPr>
          <w:r>
            <w:rPr>
              <w:rFonts w:eastAsia="Times New Roman"/>
            </w:rPr>
            <w:t xml:space="preserve">Yapici, H., Gulu, M., Yagin, F. H., Eken, O., Gabrys, T., &amp; </w:t>
          </w:r>
          <w:proofErr w:type="spellStart"/>
          <w:r>
            <w:rPr>
              <w:rFonts w:eastAsia="Times New Roman"/>
            </w:rPr>
            <w:t>Knappova</w:t>
          </w:r>
          <w:proofErr w:type="spellEnd"/>
          <w:r>
            <w:rPr>
              <w:rFonts w:eastAsia="Times New Roman"/>
            </w:rPr>
            <w:t xml:space="preserve">, V. (2022). Exploring the Relationship between Biological Maturation Level, Muscle Strength, and Muscle Power in Adolescents. </w:t>
          </w:r>
          <w:r>
            <w:rPr>
              <w:rFonts w:eastAsia="Times New Roman"/>
              <w:i/>
              <w:iCs/>
            </w:rPr>
            <w:t>Biology</w:t>
          </w:r>
          <w:r>
            <w:rPr>
              <w:rFonts w:eastAsia="Times New Roman"/>
            </w:rPr>
            <w:t xml:space="preserve">, </w:t>
          </w:r>
          <w:r>
            <w:rPr>
              <w:rFonts w:eastAsia="Times New Roman"/>
              <w:i/>
              <w:iCs/>
            </w:rPr>
            <w:t>11</w:t>
          </w:r>
          <w:r>
            <w:rPr>
              <w:rFonts w:eastAsia="Times New Roman"/>
            </w:rPr>
            <w:t>(12). https://doi.org/10.3390/BIOLOGY11121722</w:t>
          </w:r>
        </w:p>
        <w:p w14:paraId="79092625" w14:textId="77777777" w:rsidR="0023130C" w:rsidRDefault="0023130C">
          <w:pPr>
            <w:autoSpaceDE w:val="0"/>
            <w:autoSpaceDN w:val="0"/>
            <w:ind w:hanging="480"/>
            <w:divId w:val="923294483"/>
            <w:rPr>
              <w:rFonts w:eastAsia="Times New Roman"/>
            </w:rPr>
          </w:pPr>
          <w:r>
            <w:rPr>
              <w:rFonts w:eastAsia="Times New Roman"/>
            </w:rPr>
            <w:t xml:space="preserve">Yunus, M., Aditya, R. S., Wahyudi, N. T., </w:t>
          </w:r>
          <w:proofErr w:type="spellStart"/>
          <w:r>
            <w:rPr>
              <w:rFonts w:eastAsia="Times New Roman"/>
            </w:rPr>
            <w:t>Razeeni</w:t>
          </w:r>
          <w:proofErr w:type="spellEnd"/>
          <w:r>
            <w:rPr>
              <w:rFonts w:eastAsia="Times New Roman"/>
            </w:rPr>
            <w:t xml:space="preserve">, D. M. Al, &amp; </w:t>
          </w:r>
          <w:proofErr w:type="spellStart"/>
          <w:r>
            <w:rPr>
              <w:rFonts w:eastAsia="Times New Roman"/>
            </w:rPr>
            <w:t>AlMutairi</w:t>
          </w:r>
          <w:proofErr w:type="spellEnd"/>
          <w:r>
            <w:rPr>
              <w:rFonts w:eastAsia="Times New Roman"/>
            </w:rPr>
            <w:t xml:space="preserve">, R. I. (2024). Talent scouting and standardizing fitness data in football club: systematic review. </w:t>
          </w:r>
          <w:r>
            <w:rPr>
              <w:rFonts w:eastAsia="Times New Roman"/>
              <w:i/>
              <w:iCs/>
            </w:rPr>
            <w:t>Retos</w:t>
          </w:r>
          <w:r>
            <w:rPr>
              <w:rFonts w:eastAsia="Times New Roman"/>
            </w:rPr>
            <w:t xml:space="preserve">, </w:t>
          </w:r>
          <w:r>
            <w:rPr>
              <w:rFonts w:eastAsia="Times New Roman"/>
              <w:i/>
              <w:iCs/>
            </w:rPr>
            <w:t>61</w:t>
          </w:r>
          <w:r>
            <w:rPr>
              <w:rFonts w:eastAsia="Times New Roman"/>
            </w:rPr>
            <w:t>, 1588–1595. https://doi.org/10.47197/retos.v61.107766</w:t>
          </w:r>
        </w:p>
        <w:p w14:paraId="61FF97DE" w14:textId="6F09414A" w:rsidR="004B726C" w:rsidRPr="00142884" w:rsidRDefault="0023130C" w:rsidP="004B726C">
          <w:pPr>
            <w:spacing w:line="480" w:lineRule="auto"/>
            <w:jc w:val="both"/>
            <w:rPr>
              <w:rFonts w:ascii="Aptos" w:hAnsi="Aptos" w:cs="Calibri"/>
              <w:b/>
              <w:bCs/>
              <w:u w:val="single"/>
            </w:rPr>
          </w:pPr>
          <w:r>
            <w:rPr>
              <w:rFonts w:eastAsia="Times New Roman"/>
            </w:rPr>
            <w:t> </w:t>
          </w:r>
        </w:p>
      </w:sdtContent>
    </w:sdt>
    <w:sectPr w:rsidR="004B726C" w:rsidRPr="00142884" w:rsidSect="00B747AC">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D8E69" w14:textId="77777777" w:rsidR="00727ACF" w:rsidRDefault="00727ACF" w:rsidP="000F75DC">
      <w:pPr>
        <w:spacing w:after="0" w:line="240" w:lineRule="auto"/>
      </w:pPr>
      <w:r>
        <w:separator/>
      </w:r>
    </w:p>
  </w:endnote>
  <w:endnote w:type="continuationSeparator" w:id="0">
    <w:p w14:paraId="4F67747A" w14:textId="77777777" w:rsidR="00727ACF" w:rsidRDefault="00727ACF" w:rsidP="000F7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552169"/>
      <w:docPartObj>
        <w:docPartGallery w:val="Page Numbers (Bottom of Page)"/>
        <w:docPartUnique/>
      </w:docPartObj>
    </w:sdtPr>
    <w:sdtEndPr>
      <w:rPr>
        <w:noProof/>
      </w:rPr>
    </w:sdtEndPr>
    <w:sdtContent>
      <w:p w14:paraId="34D3F4B8" w14:textId="3DA3881C" w:rsidR="00D35641" w:rsidRDefault="00D356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65C60A" w14:textId="77777777" w:rsidR="00C60888" w:rsidRDefault="00C608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9340683"/>
      <w:docPartObj>
        <w:docPartGallery w:val="Page Numbers (Bottom of Page)"/>
        <w:docPartUnique/>
      </w:docPartObj>
    </w:sdtPr>
    <w:sdtEndPr>
      <w:rPr>
        <w:noProof/>
      </w:rPr>
    </w:sdtEndPr>
    <w:sdtContent>
      <w:p w14:paraId="670A8579" w14:textId="24FC19F4" w:rsidR="00600047" w:rsidRDefault="006000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FA3619" w14:textId="77777777" w:rsidR="001151DA" w:rsidRDefault="00115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55C6F" w14:textId="77777777" w:rsidR="00727ACF" w:rsidRDefault="00727ACF" w:rsidP="000F75DC">
      <w:pPr>
        <w:spacing w:after="0" w:line="240" w:lineRule="auto"/>
      </w:pPr>
      <w:r>
        <w:separator/>
      </w:r>
    </w:p>
  </w:footnote>
  <w:footnote w:type="continuationSeparator" w:id="0">
    <w:p w14:paraId="4705916B" w14:textId="77777777" w:rsidR="00727ACF" w:rsidRDefault="00727ACF" w:rsidP="000F75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60CD"/>
    <w:multiLevelType w:val="hybridMultilevel"/>
    <w:tmpl w:val="3202CA3E"/>
    <w:lvl w:ilvl="0" w:tplc="D5BABF7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3399A"/>
    <w:multiLevelType w:val="multilevel"/>
    <w:tmpl w:val="F4AC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935550"/>
    <w:multiLevelType w:val="hybridMultilevel"/>
    <w:tmpl w:val="2D1AB6E2"/>
    <w:lvl w:ilvl="0" w:tplc="A6CC4B0C">
      <w:start w:val="1"/>
      <w:numFmt w:val="bullet"/>
      <w:lvlText w:val="•"/>
      <w:lvlJc w:val="left"/>
      <w:pPr>
        <w:tabs>
          <w:tab w:val="num" w:pos="720"/>
        </w:tabs>
        <w:ind w:left="720" w:hanging="360"/>
      </w:pPr>
      <w:rPr>
        <w:rFonts w:ascii="Arial" w:hAnsi="Arial" w:hint="default"/>
      </w:rPr>
    </w:lvl>
    <w:lvl w:ilvl="1" w:tplc="880CB6AE" w:tentative="1">
      <w:start w:val="1"/>
      <w:numFmt w:val="bullet"/>
      <w:lvlText w:val="•"/>
      <w:lvlJc w:val="left"/>
      <w:pPr>
        <w:tabs>
          <w:tab w:val="num" w:pos="1440"/>
        </w:tabs>
        <w:ind w:left="1440" w:hanging="360"/>
      </w:pPr>
      <w:rPr>
        <w:rFonts w:ascii="Arial" w:hAnsi="Arial" w:hint="default"/>
      </w:rPr>
    </w:lvl>
    <w:lvl w:ilvl="2" w:tplc="DCB83DFC" w:tentative="1">
      <w:start w:val="1"/>
      <w:numFmt w:val="bullet"/>
      <w:lvlText w:val="•"/>
      <w:lvlJc w:val="left"/>
      <w:pPr>
        <w:tabs>
          <w:tab w:val="num" w:pos="2160"/>
        </w:tabs>
        <w:ind w:left="2160" w:hanging="360"/>
      </w:pPr>
      <w:rPr>
        <w:rFonts w:ascii="Arial" w:hAnsi="Arial" w:hint="default"/>
      </w:rPr>
    </w:lvl>
    <w:lvl w:ilvl="3" w:tplc="7116B87A" w:tentative="1">
      <w:start w:val="1"/>
      <w:numFmt w:val="bullet"/>
      <w:lvlText w:val="•"/>
      <w:lvlJc w:val="left"/>
      <w:pPr>
        <w:tabs>
          <w:tab w:val="num" w:pos="2880"/>
        </w:tabs>
        <w:ind w:left="2880" w:hanging="360"/>
      </w:pPr>
      <w:rPr>
        <w:rFonts w:ascii="Arial" w:hAnsi="Arial" w:hint="default"/>
      </w:rPr>
    </w:lvl>
    <w:lvl w:ilvl="4" w:tplc="B1A0D0C2" w:tentative="1">
      <w:start w:val="1"/>
      <w:numFmt w:val="bullet"/>
      <w:lvlText w:val="•"/>
      <w:lvlJc w:val="left"/>
      <w:pPr>
        <w:tabs>
          <w:tab w:val="num" w:pos="3600"/>
        </w:tabs>
        <w:ind w:left="3600" w:hanging="360"/>
      </w:pPr>
      <w:rPr>
        <w:rFonts w:ascii="Arial" w:hAnsi="Arial" w:hint="default"/>
      </w:rPr>
    </w:lvl>
    <w:lvl w:ilvl="5" w:tplc="5C1895E8" w:tentative="1">
      <w:start w:val="1"/>
      <w:numFmt w:val="bullet"/>
      <w:lvlText w:val="•"/>
      <w:lvlJc w:val="left"/>
      <w:pPr>
        <w:tabs>
          <w:tab w:val="num" w:pos="4320"/>
        </w:tabs>
        <w:ind w:left="4320" w:hanging="360"/>
      </w:pPr>
      <w:rPr>
        <w:rFonts w:ascii="Arial" w:hAnsi="Arial" w:hint="default"/>
      </w:rPr>
    </w:lvl>
    <w:lvl w:ilvl="6" w:tplc="7444CCB2" w:tentative="1">
      <w:start w:val="1"/>
      <w:numFmt w:val="bullet"/>
      <w:lvlText w:val="•"/>
      <w:lvlJc w:val="left"/>
      <w:pPr>
        <w:tabs>
          <w:tab w:val="num" w:pos="5040"/>
        </w:tabs>
        <w:ind w:left="5040" w:hanging="360"/>
      </w:pPr>
      <w:rPr>
        <w:rFonts w:ascii="Arial" w:hAnsi="Arial" w:hint="default"/>
      </w:rPr>
    </w:lvl>
    <w:lvl w:ilvl="7" w:tplc="5D446E84" w:tentative="1">
      <w:start w:val="1"/>
      <w:numFmt w:val="bullet"/>
      <w:lvlText w:val="•"/>
      <w:lvlJc w:val="left"/>
      <w:pPr>
        <w:tabs>
          <w:tab w:val="num" w:pos="5760"/>
        </w:tabs>
        <w:ind w:left="5760" w:hanging="360"/>
      </w:pPr>
      <w:rPr>
        <w:rFonts w:ascii="Arial" w:hAnsi="Arial" w:hint="default"/>
      </w:rPr>
    </w:lvl>
    <w:lvl w:ilvl="8" w:tplc="4596DB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5110396"/>
    <w:multiLevelType w:val="hybridMultilevel"/>
    <w:tmpl w:val="90FE0C28"/>
    <w:lvl w:ilvl="0" w:tplc="D12884C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946466"/>
    <w:multiLevelType w:val="multilevel"/>
    <w:tmpl w:val="DF9C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A36835"/>
    <w:multiLevelType w:val="hybridMultilevel"/>
    <w:tmpl w:val="5678B182"/>
    <w:lvl w:ilvl="0" w:tplc="D9449DB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A85562"/>
    <w:multiLevelType w:val="multilevel"/>
    <w:tmpl w:val="BE1E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861083"/>
    <w:multiLevelType w:val="multilevel"/>
    <w:tmpl w:val="2870A9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456202"/>
    <w:multiLevelType w:val="multilevel"/>
    <w:tmpl w:val="51EE85E6"/>
    <w:lvl w:ilvl="0">
      <w:start w:val="1"/>
      <w:numFmt w:val="decimal"/>
      <w:lvlText w:val="%1"/>
      <w:lvlJc w:val="left"/>
      <w:pPr>
        <w:ind w:left="360" w:hanging="360"/>
      </w:pPr>
      <w:rPr>
        <w:rFonts w:hint="default"/>
      </w:rPr>
    </w:lvl>
    <w:lvl w:ilvl="1">
      <w:start w:val="1"/>
      <w:numFmt w:val="decimal"/>
      <w:lvlText w:val="%1.%2"/>
      <w:lvlJc w:val="left"/>
      <w:pPr>
        <w:ind w:left="587"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9" w15:restartNumberingAfterBreak="0">
    <w:nsid w:val="15465D86"/>
    <w:multiLevelType w:val="hybridMultilevel"/>
    <w:tmpl w:val="148A3D7C"/>
    <w:lvl w:ilvl="0" w:tplc="0A141A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713FDA"/>
    <w:multiLevelType w:val="multilevel"/>
    <w:tmpl w:val="9560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8B4E1C"/>
    <w:multiLevelType w:val="multilevel"/>
    <w:tmpl w:val="99F4C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91D3320"/>
    <w:multiLevelType w:val="multilevel"/>
    <w:tmpl w:val="02FCB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A21922"/>
    <w:multiLevelType w:val="multilevel"/>
    <w:tmpl w:val="BC720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D41358"/>
    <w:multiLevelType w:val="hybridMultilevel"/>
    <w:tmpl w:val="F85C8D5A"/>
    <w:lvl w:ilvl="0" w:tplc="FC084560">
      <w:start w:val="10"/>
      <w:numFmt w:val="bullet"/>
      <w:lvlText w:val="-"/>
      <w:lvlJc w:val="left"/>
      <w:pPr>
        <w:ind w:left="720" w:hanging="360"/>
      </w:pPr>
      <w:rPr>
        <w:rFonts w:ascii="Calibri" w:eastAsiaTheme="minorHAnsi" w:hAnsi="Calibri" w:cs="Calibri" w:hint="default"/>
        <w:b w:val="0"/>
        <w:color w:val="000000" w:themeColor="text1"/>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A3D4BED"/>
    <w:multiLevelType w:val="hybridMultilevel"/>
    <w:tmpl w:val="F9DC2D36"/>
    <w:lvl w:ilvl="0" w:tplc="E0C0A5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1AB5437C"/>
    <w:multiLevelType w:val="hybridMultilevel"/>
    <w:tmpl w:val="684470F2"/>
    <w:lvl w:ilvl="0" w:tplc="D8E8BB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7B0351"/>
    <w:multiLevelType w:val="multilevel"/>
    <w:tmpl w:val="DC5AFBC6"/>
    <w:lvl w:ilvl="0">
      <w:start w:val="6"/>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27508CB"/>
    <w:multiLevelType w:val="multilevel"/>
    <w:tmpl w:val="26DA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883CCB"/>
    <w:multiLevelType w:val="multilevel"/>
    <w:tmpl w:val="15D8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860CD6"/>
    <w:multiLevelType w:val="multilevel"/>
    <w:tmpl w:val="63146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B0A5DED"/>
    <w:multiLevelType w:val="hybridMultilevel"/>
    <w:tmpl w:val="4DC4B2C4"/>
    <w:lvl w:ilvl="0" w:tplc="2676D89A">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2D8D29BC"/>
    <w:multiLevelType w:val="hybridMultilevel"/>
    <w:tmpl w:val="F40AAF3C"/>
    <w:lvl w:ilvl="0" w:tplc="69EE624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F423D5B"/>
    <w:multiLevelType w:val="hybridMultilevel"/>
    <w:tmpl w:val="EF9E349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5C0D75"/>
    <w:multiLevelType w:val="hybridMultilevel"/>
    <w:tmpl w:val="7F765E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2510255"/>
    <w:multiLevelType w:val="multilevel"/>
    <w:tmpl w:val="689ED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020780"/>
    <w:multiLevelType w:val="hybridMultilevel"/>
    <w:tmpl w:val="04360BA0"/>
    <w:lvl w:ilvl="0" w:tplc="1E643274">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A6024E9"/>
    <w:multiLevelType w:val="multilevel"/>
    <w:tmpl w:val="7A68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0F64A5"/>
    <w:multiLevelType w:val="hybridMultilevel"/>
    <w:tmpl w:val="58BEF3D8"/>
    <w:lvl w:ilvl="0" w:tplc="3350D62A">
      <w:start w:val="1"/>
      <w:numFmt w:val="decimal"/>
      <w:lvlText w:val="%1."/>
      <w:lvlJc w:val="left"/>
      <w:pPr>
        <w:ind w:left="720" w:hanging="360"/>
      </w:pPr>
      <w:rPr>
        <w:rFonts w:ascii="Aptos" w:eastAsia="Times New Roman" w:hAnsi="Aptos" w:cs="Calibr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78B63E3"/>
    <w:multiLevelType w:val="hybridMultilevel"/>
    <w:tmpl w:val="FFDE9516"/>
    <w:lvl w:ilvl="0" w:tplc="DC7280B4">
      <w:start w:val="6"/>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3F53C2"/>
    <w:multiLevelType w:val="hybridMultilevel"/>
    <w:tmpl w:val="F07C87BC"/>
    <w:lvl w:ilvl="0" w:tplc="C89A48A2">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1111EC"/>
    <w:multiLevelType w:val="hybridMultilevel"/>
    <w:tmpl w:val="35ECFFC6"/>
    <w:lvl w:ilvl="0" w:tplc="4B1830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FAB2A97"/>
    <w:multiLevelType w:val="hybridMultilevel"/>
    <w:tmpl w:val="99E20986"/>
    <w:lvl w:ilvl="0" w:tplc="6BD64B5C">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0022FBE"/>
    <w:multiLevelType w:val="multilevel"/>
    <w:tmpl w:val="A31AC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2B352CD"/>
    <w:multiLevelType w:val="hybridMultilevel"/>
    <w:tmpl w:val="D17892CC"/>
    <w:lvl w:ilvl="0" w:tplc="2A321BBE">
      <w:numFmt w:val="bullet"/>
      <w:lvlText w:val="-"/>
      <w:lvlJc w:val="left"/>
      <w:pPr>
        <w:ind w:left="720" w:hanging="360"/>
      </w:pPr>
      <w:rPr>
        <w:rFonts w:ascii="Arial" w:eastAsiaTheme="minorHAnsi" w:hAnsi="Arial" w:cs="Aria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660461"/>
    <w:multiLevelType w:val="multilevel"/>
    <w:tmpl w:val="3BF8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6B8285B"/>
    <w:multiLevelType w:val="hybridMultilevel"/>
    <w:tmpl w:val="8208D914"/>
    <w:lvl w:ilvl="0" w:tplc="D7A44B8A">
      <w:start w:val="2"/>
      <w:numFmt w:val="bullet"/>
      <w:lvlText w:val="-"/>
      <w:lvlJc w:val="left"/>
      <w:pPr>
        <w:ind w:left="720" w:hanging="360"/>
      </w:pPr>
      <w:rPr>
        <w:rFonts w:ascii="Calibri" w:eastAsiaTheme="minorHAnsi" w:hAnsi="Calibri" w:cs="Calibri"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7B282C"/>
    <w:multiLevelType w:val="multilevel"/>
    <w:tmpl w:val="597C3B06"/>
    <w:lvl w:ilvl="0">
      <w:start w:val="6"/>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8" w15:restartNumberingAfterBreak="0">
    <w:nsid w:val="603218AD"/>
    <w:multiLevelType w:val="multilevel"/>
    <w:tmpl w:val="949E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DD162A"/>
    <w:multiLevelType w:val="hybridMultilevel"/>
    <w:tmpl w:val="06D21D5E"/>
    <w:lvl w:ilvl="0" w:tplc="DE1ED8A6">
      <w:start w:val="6"/>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0" w15:restartNumberingAfterBreak="0">
    <w:nsid w:val="629C3F40"/>
    <w:multiLevelType w:val="hybridMultilevel"/>
    <w:tmpl w:val="1ACEAAE8"/>
    <w:lvl w:ilvl="0" w:tplc="C8DAFAC6">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227C2B"/>
    <w:multiLevelType w:val="hybridMultilevel"/>
    <w:tmpl w:val="27680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6C1283"/>
    <w:multiLevelType w:val="hybridMultilevel"/>
    <w:tmpl w:val="42A0525A"/>
    <w:lvl w:ilvl="0" w:tplc="FCD640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304732"/>
    <w:multiLevelType w:val="hybridMultilevel"/>
    <w:tmpl w:val="D264E4BC"/>
    <w:lvl w:ilvl="0" w:tplc="17B6106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5E26A2"/>
    <w:multiLevelType w:val="hybridMultilevel"/>
    <w:tmpl w:val="5058AC4E"/>
    <w:lvl w:ilvl="0" w:tplc="4468BBF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4815D02"/>
    <w:multiLevelType w:val="multilevel"/>
    <w:tmpl w:val="E3A28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4BC125D"/>
    <w:multiLevelType w:val="hybridMultilevel"/>
    <w:tmpl w:val="2D64A336"/>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ACB0C85"/>
    <w:multiLevelType w:val="hybridMultilevel"/>
    <w:tmpl w:val="7BD0761A"/>
    <w:lvl w:ilvl="0" w:tplc="96C0ECE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5864671">
    <w:abstractNumId w:val="42"/>
  </w:num>
  <w:num w:numId="2" w16cid:durableId="384180475">
    <w:abstractNumId w:val="16"/>
  </w:num>
  <w:num w:numId="3" w16cid:durableId="1027950332">
    <w:abstractNumId w:val="0"/>
  </w:num>
  <w:num w:numId="4" w16cid:durableId="1156216088">
    <w:abstractNumId w:val="41"/>
  </w:num>
  <w:num w:numId="5" w16cid:durableId="913245069">
    <w:abstractNumId w:val="40"/>
  </w:num>
  <w:num w:numId="6" w16cid:durableId="1153528576">
    <w:abstractNumId w:val="31"/>
  </w:num>
  <w:num w:numId="7" w16cid:durableId="454913087">
    <w:abstractNumId w:val="9"/>
  </w:num>
  <w:num w:numId="8" w16cid:durableId="1273509187">
    <w:abstractNumId w:val="33"/>
  </w:num>
  <w:num w:numId="9" w16cid:durableId="2065911376">
    <w:abstractNumId w:val="34"/>
  </w:num>
  <w:num w:numId="10" w16cid:durableId="101077678">
    <w:abstractNumId w:val="44"/>
  </w:num>
  <w:num w:numId="11" w16cid:durableId="623999804">
    <w:abstractNumId w:val="43"/>
  </w:num>
  <w:num w:numId="12" w16cid:durableId="1947880518">
    <w:abstractNumId w:val="5"/>
  </w:num>
  <w:num w:numId="13" w16cid:durableId="513152070">
    <w:abstractNumId w:val="3"/>
  </w:num>
  <w:num w:numId="14" w16cid:durableId="2112579051">
    <w:abstractNumId w:val="2"/>
  </w:num>
  <w:num w:numId="15" w16cid:durableId="195624975">
    <w:abstractNumId w:val="36"/>
  </w:num>
  <w:num w:numId="16" w16cid:durableId="1536651631">
    <w:abstractNumId w:val="14"/>
  </w:num>
  <w:num w:numId="17" w16cid:durableId="845942963">
    <w:abstractNumId w:val="47"/>
  </w:num>
  <w:num w:numId="18" w16cid:durableId="2071150360">
    <w:abstractNumId w:val="22"/>
  </w:num>
  <w:num w:numId="19" w16cid:durableId="1917088812">
    <w:abstractNumId w:val="20"/>
  </w:num>
  <w:num w:numId="20" w16cid:durableId="2105153283">
    <w:abstractNumId w:val="18"/>
  </w:num>
  <w:num w:numId="21" w16cid:durableId="2115126667">
    <w:abstractNumId w:val="4"/>
  </w:num>
  <w:num w:numId="22" w16cid:durableId="978075863">
    <w:abstractNumId w:val="11"/>
  </w:num>
  <w:num w:numId="23" w16cid:durableId="205996936">
    <w:abstractNumId w:val="27"/>
  </w:num>
  <w:num w:numId="24" w16cid:durableId="156842864">
    <w:abstractNumId w:val="19"/>
  </w:num>
  <w:num w:numId="25" w16cid:durableId="1781991227">
    <w:abstractNumId w:val="45"/>
  </w:num>
  <w:num w:numId="26" w16cid:durableId="135606312">
    <w:abstractNumId w:val="1"/>
  </w:num>
  <w:num w:numId="27" w16cid:durableId="1294169134">
    <w:abstractNumId w:val="12"/>
  </w:num>
  <w:num w:numId="28" w16cid:durableId="1017388594">
    <w:abstractNumId w:val="35"/>
  </w:num>
  <w:num w:numId="29" w16cid:durableId="712846745">
    <w:abstractNumId w:val="6"/>
  </w:num>
  <w:num w:numId="30" w16cid:durableId="1543516137">
    <w:abstractNumId w:val="7"/>
  </w:num>
  <w:num w:numId="31" w16cid:durableId="52853738">
    <w:abstractNumId w:val="25"/>
  </w:num>
  <w:num w:numId="32" w16cid:durableId="1872764663">
    <w:abstractNumId w:val="13"/>
  </w:num>
  <w:num w:numId="33" w16cid:durableId="79495713">
    <w:abstractNumId w:val="38"/>
  </w:num>
  <w:num w:numId="34" w16cid:durableId="1547638398">
    <w:abstractNumId w:val="10"/>
  </w:num>
  <w:num w:numId="35" w16cid:durableId="1926306799">
    <w:abstractNumId w:val="30"/>
  </w:num>
  <w:num w:numId="36" w16cid:durableId="768811888">
    <w:abstractNumId w:val="32"/>
  </w:num>
  <w:num w:numId="37" w16cid:durableId="460806700">
    <w:abstractNumId w:val="26"/>
  </w:num>
  <w:num w:numId="38" w16cid:durableId="655109183">
    <w:abstractNumId w:val="8"/>
  </w:num>
  <w:num w:numId="39" w16cid:durableId="546452469">
    <w:abstractNumId w:val="29"/>
  </w:num>
  <w:num w:numId="40" w16cid:durableId="981276869">
    <w:abstractNumId w:val="17"/>
  </w:num>
  <w:num w:numId="41" w16cid:durableId="812065275">
    <w:abstractNumId w:val="24"/>
  </w:num>
  <w:num w:numId="42" w16cid:durableId="914048895">
    <w:abstractNumId w:val="28"/>
  </w:num>
  <w:num w:numId="43" w16cid:durableId="14574451">
    <w:abstractNumId w:val="23"/>
  </w:num>
  <w:num w:numId="44" w16cid:durableId="557327125">
    <w:abstractNumId w:val="21"/>
  </w:num>
  <w:num w:numId="45" w16cid:durableId="1680547822">
    <w:abstractNumId w:val="46"/>
  </w:num>
  <w:num w:numId="46" w16cid:durableId="903488950">
    <w:abstractNumId w:val="15"/>
  </w:num>
  <w:num w:numId="47" w16cid:durableId="552935842">
    <w:abstractNumId w:val="39"/>
  </w:num>
  <w:num w:numId="48" w16cid:durableId="191084767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EE4"/>
    <w:rsid w:val="00000126"/>
    <w:rsid w:val="00001143"/>
    <w:rsid w:val="000017E1"/>
    <w:rsid w:val="00001FC5"/>
    <w:rsid w:val="00002607"/>
    <w:rsid w:val="00002778"/>
    <w:rsid w:val="00002E4D"/>
    <w:rsid w:val="00003B27"/>
    <w:rsid w:val="0000405D"/>
    <w:rsid w:val="00005AC8"/>
    <w:rsid w:val="00005B34"/>
    <w:rsid w:val="00006546"/>
    <w:rsid w:val="00006EBA"/>
    <w:rsid w:val="00007389"/>
    <w:rsid w:val="0001130A"/>
    <w:rsid w:val="00011764"/>
    <w:rsid w:val="00012567"/>
    <w:rsid w:val="0001316B"/>
    <w:rsid w:val="00013B52"/>
    <w:rsid w:val="00013C68"/>
    <w:rsid w:val="00013EC1"/>
    <w:rsid w:val="000141DC"/>
    <w:rsid w:val="000142DF"/>
    <w:rsid w:val="000165F7"/>
    <w:rsid w:val="00016668"/>
    <w:rsid w:val="00021CF1"/>
    <w:rsid w:val="000226C4"/>
    <w:rsid w:val="00022797"/>
    <w:rsid w:val="00022E2C"/>
    <w:rsid w:val="000243DC"/>
    <w:rsid w:val="00024EE7"/>
    <w:rsid w:val="00025721"/>
    <w:rsid w:val="00025761"/>
    <w:rsid w:val="00025D08"/>
    <w:rsid w:val="00025E58"/>
    <w:rsid w:val="000268E1"/>
    <w:rsid w:val="00026B08"/>
    <w:rsid w:val="00026E0D"/>
    <w:rsid w:val="000275B4"/>
    <w:rsid w:val="00030967"/>
    <w:rsid w:val="00030ADA"/>
    <w:rsid w:val="00030CEA"/>
    <w:rsid w:val="0003242F"/>
    <w:rsid w:val="00032646"/>
    <w:rsid w:val="000330EC"/>
    <w:rsid w:val="00034CE8"/>
    <w:rsid w:val="000351BE"/>
    <w:rsid w:val="00035C78"/>
    <w:rsid w:val="00035F99"/>
    <w:rsid w:val="000360AB"/>
    <w:rsid w:val="000361CF"/>
    <w:rsid w:val="00036F55"/>
    <w:rsid w:val="00037231"/>
    <w:rsid w:val="000376E4"/>
    <w:rsid w:val="00037E0B"/>
    <w:rsid w:val="00040E38"/>
    <w:rsid w:val="00041092"/>
    <w:rsid w:val="000412B3"/>
    <w:rsid w:val="00041911"/>
    <w:rsid w:val="000420C4"/>
    <w:rsid w:val="00042109"/>
    <w:rsid w:val="0004225A"/>
    <w:rsid w:val="00042266"/>
    <w:rsid w:val="00042998"/>
    <w:rsid w:val="000431C8"/>
    <w:rsid w:val="000432C8"/>
    <w:rsid w:val="00043856"/>
    <w:rsid w:val="000440F8"/>
    <w:rsid w:val="00044525"/>
    <w:rsid w:val="00044694"/>
    <w:rsid w:val="0004565C"/>
    <w:rsid w:val="00045BA5"/>
    <w:rsid w:val="00045CE6"/>
    <w:rsid w:val="00045EF6"/>
    <w:rsid w:val="00045FA0"/>
    <w:rsid w:val="00047180"/>
    <w:rsid w:val="00047802"/>
    <w:rsid w:val="0005109F"/>
    <w:rsid w:val="00051299"/>
    <w:rsid w:val="00051649"/>
    <w:rsid w:val="0005174B"/>
    <w:rsid w:val="000527A2"/>
    <w:rsid w:val="00052992"/>
    <w:rsid w:val="000548DC"/>
    <w:rsid w:val="00054943"/>
    <w:rsid w:val="00055E0A"/>
    <w:rsid w:val="0005601D"/>
    <w:rsid w:val="00056069"/>
    <w:rsid w:val="00056147"/>
    <w:rsid w:val="0005624E"/>
    <w:rsid w:val="000562FB"/>
    <w:rsid w:val="0005655F"/>
    <w:rsid w:val="00056B06"/>
    <w:rsid w:val="00056BAE"/>
    <w:rsid w:val="00056D03"/>
    <w:rsid w:val="00057535"/>
    <w:rsid w:val="00057ADB"/>
    <w:rsid w:val="00057C38"/>
    <w:rsid w:val="00060050"/>
    <w:rsid w:val="0006092C"/>
    <w:rsid w:val="00060AA2"/>
    <w:rsid w:val="000612CD"/>
    <w:rsid w:val="00061372"/>
    <w:rsid w:val="0006174C"/>
    <w:rsid w:val="0006181E"/>
    <w:rsid w:val="00061C68"/>
    <w:rsid w:val="00061D41"/>
    <w:rsid w:val="0006323C"/>
    <w:rsid w:val="000639BF"/>
    <w:rsid w:val="00063C15"/>
    <w:rsid w:val="000654D4"/>
    <w:rsid w:val="00065554"/>
    <w:rsid w:val="00065608"/>
    <w:rsid w:val="00065C74"/>
    <w:rsid w:val="0006601C"/>
    <w:rsid w:val="0006614F"/>
    <w:rsid w:val="00067397"/>
    <w:rsid w:val="000706DD"/>
    <w:rsid w:val="00070967"/>
    <w:rsid w:val="00070C83"/>
    <w:rsid w:val="00071DEB"/>
    <w:rsid w:val="000722D4"/>
    <w:rsid w:val="00072410"/>
    <w:rsid w:val="000724F3"/>
    <w:rsid w:val="00072CB9"/>
    <w:rsid w:val="00072EF1"/>
    <w:rsid w:val="00073231"/>
    <w:rsid w:val="000732CF"/>
    <w:rsid w:val="000735C1"/>
    <w:rsid w:val="00073FD7"/>
    <w:rsid w:val="00075D5A"/>
    <w:rsid w:val="000764EE"/>
    <w:rsid w:val="0007705C"/>
    <w:rsid w:val="0007750C"/>
    <w:rsid w:val="00080D8A"/>
    <w:rsid w:val="000820B0"/>
    <w:rsid w:val="000832DA"/>
    <w:rsid w:val="000839C8"/>
    <w:rsid w:val="000849C4"/>
    <w:rsid w:val="00084B98"/>
    <w:rsid w:val="000852EC"/>
    <w:rsid w:val="00085923"/>
    <w:rsid w:val="000867E4"/>
    <w:rsid w:val="0008729C"/>
    <w:rsid w:val="0008744A"/>
    <w:rsid w:val="000876FE"/>
    <w:rsid w:val="00087FDA"/>
    <w:rsid w:val="00090CF5"/>
    <w:rsid w:val="00091390"/>
    <w:rsid w:val="00091508"/>
    <w:rsid w:val="000915F8"/>
    <w:rsid w:val="00092021"/>
    <w:rsid w:val="00092B23"/>
    <w:rsid w:val="00092C34"/>
    <w:rsid w:val="00093447"/>
    <w:rsid w:val="00093781"/>
    <w:rsid w:val="000945C1"/>
    <w:rsid w:val="00094F6A"/>
    <w:rsid w:val="00095046"/>
    <w:rsid w:val="00095B6E"/>
    <w:rsid w:val="0009665C"/>
    <w:rsid w:val="000969B2"/>
    <w:rsid w:val="00096CD7"/>
    <w:rsid w:val="00096EC2"/>
    <w:rsid w:val="00097C50"/>
    <w:rsid w:val="000A081E"/>
    <w:rsid w:val="000A0B25"/>
    <w:rsid w:val="000A0CAF"/>
    <w:rsid w:val="000A0E02"/>
    <w:rsid w:val="000A1195"/>
    <w:rsid w:val="000A1890"/>
    <w:rsid w:val="000A1EC5"/>
    <w:rsid w:val="000A2F9D"/>
    <w:rsid w:val="000A38C9"/>
    <w:rsid w:val="000A3FFF"/>
    <w:rsid w:val="000A4672"/>
    <w:rsid w:val="000A4673"/>
    <w:rsid w:val="000A509D"/>
    <w:rsid w:val="000A5242"/>
    <w:rsid w:val="000A57AE"/>
    <w:rsid w:val="000A5D26"/>
    <w:rsid w:val="000A73B9"/>
    <w:rsid w:val="000B0502"/>
    <w:rsid w:val="000B07A2"/>
    <w:rsid w:val="000B1387"/>
    <w:rsid w:val="000B1D78"/>
    <w:rsid w:val="000B225A"/>
    <w:rsid w:val="000B32B0"/>
    <w:rsid w:val="000B42E6"/>
    <w:rsid w:val="000B45EC"/>
    <w:rsid w:val="000B4837"/>
    <w:rsid w:val="000B5121"/>
    <w:rsid w:val="000B524D"/>
    <w:rsid w:val="000B530C"/>
    <w:rsid w:val="000C00CD"/>
    <w:rsid w:val="000C03DA"/>
    <w:rsid w:val="000C052B"/>
    <w:rsid w:val="000C16B2"/>
    <w:rsid w:val="000C1ECE"/>
    <w:rsid w:val="000C2040"/>
    <w:rsid w:val="000C28AA"/>
    <w:rsid w:val="000C2BFE"/>
    <w:rsid w:val="000C3655"/>
    <w:rsid w:val="000C36E8"/>
    <w:rsid w:val="000C4290"/>
    <w:rsid w:val="000C4593"/>
    <w:rsid w:val="000C5FB8"/>
    <w:rsid w:val="000C651D"/>
    <w:rsid w:val="000C6BE5"/>
    <w:rsid w:val="000C6E18"/>
    <w:rsid w:val="000C71A9"/>
    <w:rsid w:val="000C71CA"/>
    <w:rsid w:val="000C77B7"/>
    <w:rsid w:val="000C7BC0"/>
    <w:rsid w:val="000D0DDF"/>
    <w:rsid w:val="000D172E"/>
    <w:rsid w:val="000D1E8C"/>
    <w:rsid w:val="000D25BF"/>
    <w:rsid w:val="000D2A84"/>
    <w:rsid w:val="000D2D16"/>
    <w:rsid w:val="000D30BD"/>
    <w:rsid w:val="000D30F6"/>
    <w:rsid w:val="000D329D"/>
    <w:rsid w:val="000D331C"/>
    <w:rsid w:val="000D3810"/>
    <w:rsid w:val="000D4A2B"/>
    <w:rsid w:val="000D5A4D"/>
    <w:rsid w:val="000D6A27"/>
    <w:rsid w:val="000D770E"/>
    <w:rsid w:val="000D7F87"/>
    <w:rsid w:val="000E268C"/>
    <w:rsid w:val="000E305C"/>
    <w:rsid w:val="000E3E5A"/>
    <w:rsid w:val="000E4820"/>
    <w:rsid w:val="000E491C"/>
    <w:rsid w:val="000E4A15"/>
    <w:rsid w:val="000E4DA1"/>
    <w:rsid w:val="000E52F1"/>
    <w:rsid w:val="000E59DC"/>
    <w:rsid w:val="000E664E"/>
    <w:rsid w:val="000E6A30"/>
    <w:rsid w:val="000E7424"/>
    <w:rsid w:val="000E79D2"/>
    <w:rsid w:val="000F1016"/>
    <w:rsid w:val="000F1842"/>
    <w:rsid w:val="000F1D31"/>
    <w:rsid w:val="000F25D5"/>
    <w:rsid w:val="000F2BB7"/>
    <w:rsid w:val="000F3199"/>
    <w:rsid w:val="000F4FDA"/>
    <w:rsid w:val="000F508E"/>
    <w:rsid w:val="000F5627"/>
    <w:rsid w:val="000F59F9"/>
    <w:rsid w:val="000F6222"/>
    <w:rsid w:val="000F6FFF"/>
    <w:rsid w:val="000F75DC"/>
    <w:rsid w:val="000F7E30"/>
    <w:rsid w:val="00100906"/>
    <w:rsid w:val="00100D00"/>
    <w:rsid w:val="001017C8"/>
    <w:rsid w:val="00101803"/>
    <w:rsid w:val="00102181"/>
    <w:rsid w:val="00102B51"/>
    <w:rsid w:val="0010336D"/>
    <w:rsid w:val="00103494"/>
    <w:rsid w:val="00103890"/>
    <w:rsid w:val="00103D1C"/>
    <w:rsid w:val="00103ECB"/>
    <w:rsid w:val="001053B3"/>
    <w:rsid w:val="00106413"/>
    <w:rsid w:val="00106B70"/>
    <w:rsid w:val="00106D40"/>
    <w:rsid w:val="00107BA5"/>
    <w:rsid w:val="00110469"/>
    <w:rsid w:val="001109DB"/>
    <w:rsid w:val="00111177"/>
    <w:rsid w:val="00111CA5"/>
    <w:rsid w:val="00111CBF"/>
    <w:rsid w:val="001124CE"/>
    <w:rsid w:val="00112D8F"/>
    <w:rsid w:val="00113490"/>
    <w:rsid w:val="00113652"/>
    <w:rsid w:val="00114249"/>
    <w:rsid w:val="001142E6"/>
    <w:rsid w:val="00114607"/>
    <w:rsid w:val="00114D16"/>
    <w:rsid w:val="00115111"/>
    <w:rsid w:val="001151DA"/>
    <w:rsid w:val="00116EEA"/>
    <w:rsid w:val="00117C9F"/>
    <w:rsid w:val="00120B56"/>
    <w:rsid w:val="001216A5"/>
    <w:rsid w:val="00122F3E"/>
    <w:rsid w:val="00124E31"/>
    <w:rsid w:val="001253A2"/>
    <w:rsid w:val="00125563"/>
    <w:rsid w:val="0012578A"/>
    <w:rsid w:val="0012601B"/>
    <w:rsid w:val="00127352"/>
    <w:rsid w:val="00127DE9"/>
    <w:rsid w:val="00130E97"/>
    <w:rsid w:val="00130F08"/>
    <w:rsid w:val="0013157D"/>
    <w:rsid w:val="00132DA3"/>
    <w:rsid w:val="00133E80"/>
    <w:rsid w:val="00134B40"/>
    <w:rsid w:val="00134EE0"/>
    <w:rsid w:val="00135D38"/>
    <w:rsid w:val="001365A4"/>
    <w:rsid w:val="00137577"/>
    <w:rsid w:val="00137FB2"/>
    <w:rsid w:val="00140086"/>
    <w:rsid w:val="00142343"/>
    <w:rsid w:val="0014283C"/>
    <w:rsid w:val="00142884"/>
    <w:rsid w:val="001428C2"/>
    <w:rsid w:val="00143363"/>
    <w:rsid w:val="001448D0"/>
    <w:rsid w:val="001452B3"/>
    <w:rsid w:val="001457CA"/>
    <w:rsid w:val="0014593D"/>
    <w:rsid w:val="00146518"/>
    <w:rsid w:val="00146733"/>
    <w:rsid w:val="001501FA"/>
    <w:rsid w:val="00150208"/>
    <w:rsid w:val="00152498"/>
    <w:rsid w:val="001527AE"/>
    <w:rsid w:val="00152C83"/>
    <w:rsid w:val="00154B19"/>
    <w:rsid w:val="001559BB"/>
    <w:rsid w:val="001561BA"/>
    <w:rsid w:val="00157338"/>
    <w:rsid w:val="00157496"/>
    <w:rsid w:val="001577B1"/>
    <w:rsid w:val="00157B04"/>
    <w:rsid w:val="00157B3A"/>
    <w:rsid w:val="001614F6"/>
    <w:rsid w:val="0016222D"/>
    <w:rsid w:val="00163256"/>
    <w:rsid w:val="00163481"/>
    <w:rsid w:val="001645A4"/>
    <w:rsid w:val="00164FFF"/>
    <w:rsid w:val="0016555C"/>
    <w:rsid w:val="00166BA7"/>
    <w:rsid w:val="00166E88"/>
    <w:rsid w:val="00167403"/>
    <w:rsid w:val="001678FF"/>
    <w:rsid w:val="001679AD"/>
    <w:rsid w:val="00167E51"/>
    <w:rsid w:val="001704D6"/>
    <w:rsid w:val="0017056B"/>
    <w:rsid w:val="001711FD"/>
    <w:rsid w:val="00171E39"/>
    <w:rsid w:val="0017226B"/>
    <w:rsid w:val="00172D84"/>
    <w:rsid w:val="001733B6"/>
    <w:rsid w:val="00173D11"/>
    <w:rsid w:val="0017485F"/>
    <w:rsid w:val="001748DF"/>
    <w:rsid w:val="001752EE"/>
    <w:rsid w:val="00175F3B"/>
    <w:rsid w:val="00176855"/>
    <w:rsid w:val="00176EFA"/>
    <w:rsid w:val="00177BAD"/>
    <w:rsid w:val="0018126D"/>
    <w:rsid w:val="00181C16"/>
    <w:rsid w:val="0018205C"/>
    <w:rsid w:val="00182652"/>
    <w:rsid w:val="00182B24"/>
    <w:rsid w:val="00183DD9"/>
    <w:rsid w:val="0018432A"/>
    <w:rsid w:val="0018457A"/>
    <w:rsid w:val="00184830"/>
    <w:rsid w:val="00184F9D"/>
    <w:rsid w:val="00185129"/>
    <w:rsid w:val="00185754"/>
    <w:rsid w:val="00185906"/>
    <w:rsid w:val="00185918"/>
    <w:rsid w:val="00185E92"/>
    <w:rsid w:val="00185EC2"/>
    <w:rsid w:val="00186E8F"/>
    <w:rsid w:val="00187FFD"/>
    <w:rsid w:val="0019047F"/>
    <w:rsid w:val="001912E1"/>
    <w:rsid w:val="00191367"/>
    <w:rsid w:val="001913C1"/>
    <w:rsid w:val="00191AC3"/>
    <w:rsid w:val="00192239"/>
    <w:rsid w:val="00192D44"/>
    <w:rsid w:val="0019390A"/>
    <w:rsid w:val="00193B38"/>
    <w:rsid w:val="00194471"/>
    <w:rsid w:val="00195B01"/>
    <w:rsid w:val="00196F56"/>
    <w:rsid w:val="001974CD"/>
    <w:rsid w:val="0019751F"/>
    <w:rsid w:val="001979DF"/>
    <w:rsid w:val="001A01DB"/>
    <w:rsid w:val="001A0731"/>
    <w:rsid w:val="001A0F77"/>
    <w:rsid w:val="001A1012"/>
    <w:rsid w:val="001A12EC"/>
    <w:rsid w:val="001A302A"/>
    <w:rsid w:val="001A35E5"/>
    <w:rsid w:val="001A3711"/>
    <w:rsid w:val="001A3ACB"/>
    <w:rsid w:val="001A4C5C"/>
    <w:rsid w:val="001A5145"/>
    <w:rsid w:val="001A5169"/>
    <w:rsid w:val="001A527F"/>
    <w:rsid w:val="001A535D"/>
    <w:rsid w:val="001A5479"/>
    <w:rsid w:val="001A560C"/>
    <w:rsid w:val="001A621F"/>
    <w:rsid w:val="001A708B"/>
    <w:rsid w:val="001A7AF7"/>
    <w:rsid w:val="001B06DE"/>
    <w:rsid w:val="001B1B42"/>
    <w:rsid w:val="001B1F40"/>
    <w:rsid w:val="001B1FCE"/>
    <w:rsid w:val="001B21D3"/>
    <w:rsid w:val="001B2665"/>
    <w:rsid w:val="001B2773"/>
    <w:rsid w:val="001B3C25"/>
    <w:rsid w:val="001B3ED1"/>
    <w:rsid w:val="001B56D4"/>
    <w:rsid w:val="001B68C1"/>
    <w:rsid w:val="001B6F6B"/>
    <w:rsid w:val="001B7354"/>
    <w:rsid w:val="001B75E1"/>
    <w:rsid w:val="001B7638"/>
    <w:rsid w:val="001B7EB8"/>
    <w:rsid w:val="001C073B"/>
    <w:rsid w:val="001C0DAE"/>
    <w:rsid w:val="001C0FC4"/>
    <w:rsid w:val="001C12D9"/>
    <w:rsid w:val="001C23CA"/>
    <w:rsid w:val="001C2939"/>
    <w:rsid w:val="001C30F3"/>
    <w:rsid w:val="001C3925"/>
    <w:rsid w:val="001C3E88"/>
    <w:rsid w:val="001C4935"/>
    <w:rsid w:val="001C56B7"/>
    <w:rsid w:val="001C64C0"/>
    <w:rsid w:val="001C6A49"/>
    <w:rsid w:val="001C6DD8"/>
    <w:rsid w:val="001C7188"/>
    <w:rsid w:val="001C7575"/>
    <w:rsid w:val="001C77F6"/>
    <w:rsid w:val="001C7883"/>
    <w:rsid w:val="001C7936"/>
    <w:rsid w:val="001D1912"/>
    <w:rsid w:val="001D1F17"/>
    <w:rsid w:val="001D233B"/>
    <w:rsid w:val="001D30C0"/>
    <w:rsid w:val="001D5585"/>
    <w:rsid w:val="001D5872"/>
    <w:rsid w:val="001D5AEF"/>
    <w:rsid w:val="001D5E82"/>
    <w:rsid w:val="001D6271"/>
    <w:rsid w:val="001D6276"/>
    <w:rsid w:val="001D6638"/>
    <w:rsid w:val="001D68D9"/>
    <w:rsid w:val="001E1499"/>
    <w:rsid w:val="001E20CF"/>
    <w:rsid w:val="001E21FB"/>
    <w:rsid w:val="001E2309"/>
    <w:rsid w:val="001E32D6"/>
    <w:rsid w:val="001E35E7"/>
    <w:rsid w:val="001E4179"/>
    <w:rsid w:val="001E4576"/>
    <w:rsid w:val="001E4E8E"/>
    <w:rsid w:val="001E5002"/>
    <w:rsid w:val="001E57FE"/>
    <w:rsid w:val="001E635D"/>
    <w:rsid w:val="001E7969"/>
    <w:rsid w:val="001F0529"/>
    <w:rsid w:val="001F08AD"/>
    <w:rsid w:val="001F126D"/>
    <w:rsid w:val="001F1813"/>
    <w:rsid w:val="001F40F4"/>
    <w:rsid w:val="001F4B1C"/>
    <w:rsid w:val="001F515F"/>
    <w:rsid w:val="001F56B5"/>
    <w:rsid w:val="001F56CF"/>
    <w:rsid w:val="001F7C9D"/>
    <w:rsid w:val="001F7D65"/>
    <w:rsid w:val="00200F96"/>
    <w:rsid w:val="0020124B"/>
    <w:rsid w:val="002015D8"/>
    <w:rsid w:val="00201CBD"/>
    <w:rsid w:val="00201E52"/>
    <w:rsid w:val="00201F7A"/>
    <w:rsid w:val="0020232C"/>
    <w:rsid w:val="00202964"/>
    <w:rsid w:val="002031FD"/>
    <w:rsid w:val="00203424"/>
    <w:rsid w:val="00203C41"/>
    <w:rsid w:val="00204603"/>
    <w:rsid w:val="00204CA9"/>
    <w:rsid w:val="00205031"/>
    <w:rsid w:val="00205158"/>
    <w:rsid w:val="0020530A"/>
    <w:rsid w:val="00205464"/>
    <w:rsid w:val="00205EEF"/>
    <w:rsid w:val="002062CD"/>
    <w:rsid w:val="00206CF8"/>
    <w:rsid w:val="002073FD"/>
    <w:rsid w:val="00207C29"/>
    <w:rsid w:val="00207DE3"/>
    <w:rsid w:val="0021035C"/>
    <w:rsid w:val="00211C04"/>
    <w:rsid w:val="002123B7"/>
    <w:rsid w:val="00212C7B"/>
    <w:rsid w:val="00214345"/>
    <w:rsid w:val="00215160"/>
    <w:rsid w:val="00215256"/>
    <w:rsid w:val="00215AF1"/>
    <w:rsid w:val="002162EA"/>
    <w:rsid w:val="002168E4"/>
    <w:rsid w:val="002169AB"/>
    <w:rsid w:val="00217013"/>
    <w:rsid w:val="002209E9"/>
    <w:rsid w:val="00220E10"/>
    <w:rsid w:val="002211BB"/>
    <w:rsid w:val="002212B0"/>
    <w:rsid w:val="002212E4"/>
    <w:rsid w:val="002216F7"/>
    <w:rsid w:val="00221C53"/>
    <w:rsid w:val="0022218D"/>
    <w:rsid w:val="00222A55"/>
    <w:rsid w:val="00222AF4"/>
    <w:rsid w:val="00222FB2"/>
    <w:rsid w:val="0022341F"/>
    <w:rsid w:val="002237C6"/>
    <w:rsid w:val="0022431A"/>
    <w:rsid w:val="00224670"/>
    <w:rsid w:val="0022542D"/>
    <w:rsid w:val="002260A0"/>
    <w:rsid w:val="00226504"/>
    <w:rsid w:val="00226819"/>
    <w:rsid w:val="00227439"/>
    <w:rsid w:val="002275C3"/>
    <w:rsid w:val="00230187"/>
    <w:rsid w:val="00230283"/>
    <w:rsid w:val="0023130C"/>
    <w:rsid w:val="002319BD"/>
    <w:rsid w:val="00232088"/>
    <w:rsid w:val="002322E8"/>
    <w:rsid w:val="00233AE7"/>
    <w:rsid w:val="00233CCB"/>
    <w:rsid w:val="0023410C"/>
    <w:rsid w:val="002342AD"/>
    <w:rsid w:val="002343C9"/>
    <w:rsid w:val="00234B76"/>
    <w:rsid w:val="00234CB7"/>
    <w:rsid w:val="00234E75"/>
    <w:rsid w:val="00234E79"/>
    <w:rsid w:val="00234F94"/>
    <w:rsid w:val="0023503C"/>
    <w:rsid w:val="00235A96"/>
    <w:rsid w:val="00235BDB"/>
    <w:rsid w:val="00235F25"/>
    <w:rsid w:val="00236BFE"/>
    <w:rsid w:val="002373FD"/>
    <w:rsid w:val="00240509"/>
    <w:rsid w:val="002408DF"/>
    <w:rsid w:val="00242810"/>
    <w:rsid w:val="00242D14"/>
    <w:rsid w:val="002430BF"/>
    <w:rsid w:val="00243321"/>
    <w:rsid w:val="002438A6"/>
    <w:rsid w:val="00243AD1"/>
    <w:rsid w:val="002446CF"/>
    <w:rsid w:val="00244AE8"/>
    <w:rsid w:val="002452B2"/>
    <w:rsid w:val="00245A0E"/>
    <w:rsid w:val="00245BAF"/>
    <w:rsid w:val="00245FC7"/>
    <w:rsid w:val="00246742"/>
    <w:rsid w:val="002467DC"/>
    <w:rsid w:val="00246CB9"/>
    <w:rsid w:val="0024752F"/>
    <w:rsid w:val="00250706"/>
    <w:rsid w:val="00250B10"/>
    <w:rsid w:val="00250BFB"/>
    <w:rsid w:val="0025143F"/>
    <w:rsid w:val="00253114"/>
    <w:rsid w:val="00253150"/>
    <w:rsid w:val="002542BD"/>
    <w:rsid w:val="002558C8"/>
    <w:rsid w:val="0025632E"/>
    <w:rsid w:val="002571A3"/>
    <w:rsid w:val="00257F59"/>
    <w:rsid w:val="00260122"/>
    <w:rsid w:val="002615DF"/>
    <w:rsid w:val="00261BC8"/>
    <w:rsid w:val="002624B4"/>
    <w:rsid w:val="00263A99"/>
    <w:rsid w:val="00264001"/>
    <w:rsid w:val="002646FE"/>
    <w:rsid w:val="00264CC1"/>
    <w:rsid w:val="002664FD"/>
    <w:rsid w:val="00266950"/>
    <w:rsid w:val="00266AD2"/>
    <w:rsid w:val="00266FB4"/>
    <w:rsid w:val="002676B7"/>
    <w:rsid w:val="002677B6"/>
    <w:rsid w:val="00267F8C"/>
    <w:rsid w:val="00270091"/>
    <w:rsid w:val="00270436"/>
    <w:rsid w:val="00270622"/>
    <w:rsid w:val="00270C04"/>
    <w:rsid w:val="00270FB4"/>
    <w:rsid w:val="002719A5"/>
    <w:rsid w:val="00271A4E"/>
    <w:rsid w:val="00272687"/>
    <w:rsid w:val="00272A30"/>
    <w:rsid w:val="00272A98"/>
    <w:rsid w:val="00273D85"/>
    <w:rsid w:val="00274048"/>
    <w:rsid w:val="00274E0F"/>
    <w:rsid w:val="00275550"/>
    <w:rsid w:val="00276198"/>
    <w:rsid w:val="00276787"/>
    <w:rsid w:val="0027681B"/>
    <w:rsid w:val="00276D20"/>
    <w:rsid w:val="00277381"/>
    <w:rsid w:val="0027769C"/>
    <w:rsid w:val="00277F24"/>
    <w:rsid w:val="002800E7"/>
    <w:rsid w:val="0028071F"/>
    <w:rsid w:val="002809F3"/>
    <w:rsid w:val="00281595"/>
    <w:rsid w:val="00281685"/>
    <w:rsid w:val="00281E40"/>
    <w:rsid w:val="002825C3"/>
    <w:rsid w:val="00282905"/>
    <w:rsid w:val="00286238"/>
    <w:rsid w:val="00286DF6"/>
    <w:rsid w:val="0028718B"/>
    <w:rsid w:val="002871A8"/>
    <w:rsid w:val="002871E0"/>
    <w:rsid w:val="002872E7"/>
    <w:rsid w:val="00287A93"/>
    <w:rsid w:val="00287BCB"/>
    <w:rsid w:val="00287CBC"/>
    <w:rsid w:val="00290818"/>
    <w:rsid w:val="00290967"/>
    <w:rsid w:val="0029110F"/>
    <w:rsid w:val="00291E0A"/>
    <w:rsid w:val="00291EFD"/>
    <w:rsid w:val="0029288E"/>
    <w:rsid w:val="00292AA3"/>
    <w:rsid w:val="0029345D"/>
    <w:rsid w:val="00295B42"/>
    <w:rsid w:val="00295E08"/>
    <w:rsid w:val="00296142"/>
    <w:rsid w:val="00296244"/>
    <w:rsid w:val="00296950"/>
    <w:rsid w:val="00296C0D"/>
    <w:rsid w:val="00297619"/>
    <w:rsid w:val="002A05B8"/>
    <w:rsid w:val="002A0C45"/>
    <w:rsid w:val="002A11CE"/>
    <w:rsid w:val="002A12E6"/>
    <w:rsid w:val="002A1738"/>
    <w:rsid w:val="002A1A31"/>
    <w:rsid w:val="002A1A50"/>
    <w:rsid w:val="002A1FE8"/>
    <w:rsid w:val="002A22EA"/>
    <w:rsid w:val="002A2A0A"/>
    <w:rsid w:val="002A321D"/>
    <w:rsid w:val="002A4138"/>
    <w:rsid w:val="002A42A6"/>
    <w:rsid w:val="002A4868"/>
    <w:rsid w:val="002A4AEE"/>
    <w:rsid w:val="002A4B27"/>
    <w:rsid w:val="002A4F23"/>
    <w:rsid w:val="002A54BF"/>
    <w:rsid w:val="002A68BC"/>
    <w:rsid w:val="002A6B0F"/>
    <w:rsid w:val="002A6D50"/>
    <w:rsid w:val="002A76E0"/>
    <w:rsid w:val="002A7B30"/>
    <w:rsid w:val="002A7B7B"/>
    <w:rsid w:val="002B0353"/>
    <w:rsid w:val="002B0543"/>
    <w:rsid w:val="002B0C05"/>
    <w:rsid w:val="002B1717"/>
    <w:rsid w:val="002B1D41"/>
    <w:rsid w:val="002B2BBE"/>
    <w:rsid w:val="002B2C24"/>
    <w:rsid w:val="002B30A0"/>
    <w:rsid w:val="002B31B1"/>
    <w:rsid w:val="002B3E2D"/>
    <w:rsid w:val="002B4183"/>
    <w:rsid w:val="002B47B9"/>
    <w:rsid w:val="002B6436"/>
    <w:rsid w:val="002B64B1"/>
    <w:rsid w:val="002B7F0B"/>
    <w:rsid w:val="002C02E8"/>
    <w:rsid w:val="002C0718"/>
    <w:rsid w:val="002C0C92"/>
    <w:rsid w:val="002C1437"/>
    <w:rsid w:val="002C1B19"/>
    <w:rsid w:val="002C1FDC"/>
    <w:rsid w:val="002C34B3"/>
    <w:rsid w:val="002C3963"/>
    <w:rsid w:val="002C3EA6"/>
    <w:rsid w:val="002C5B25"/>
    <w:rsid w:val="002C5F60"/>
    <w:rsid w:val="002C67CA"/>
    <w:rsid w:val="002C67CD"/>
    <w:rsid w:val="002C768C"/>
    <w:rsid w:val="002C7DC1"/>
    <w:rsid w:val="002D0525"/>
    <w:rsid w:val="002D06D9"/>
    <w:rsid w:val="002D16FE"/>
    <w:rsid w:val="002D1B3B"/>
    <w:rsid w:val="002D272E"/>
    <w:rsid w:val="002D3268"/>
    <w:rsid w:val="002D35FF"/>
    <w:rsid w:val="002D490E"/>
    <w:rsid w:val="002D4F04"/>
    <w:rsid w:val="002D518D"/>
    <w:rsid w:val="002D5612"/>
    <w:rsid w:val="002D5685"/>
    <w:rsid w:val="002D5770"/>
    <w:rsid w:val="002D5D52"/>
    <w:rsid w:val="002D5F07"/>
    <w:rsid w:val="002E012F"/>
    <w:rsid w:val="002E09C1"/>
    <w:rsid w:val="002E1FCC"/>
    <w:rsid w:val="002E2618"/>
    <w:rsid w:val="002E33E8"/>
    <w:rsid w:val="002E3681"/>
    <w:rsid w:val="002E36A4"/>
    <w:rsid w:val="002E45F6"/>
    <w:rsid w:val="002E5372"/>
    <w:rsid w:val="002E5387"/>
    <w:rsid w:val="002E5731"/>
    <w:rsid w:val="002E5ADF"/>
    <w:rsid w:val="002E6652"/>
    <w:rsid w:val="002E6965"/>
    <w:rsid w:val="002E70BA"/>
    <w:rsid w:val="002E7DF5"/>
    <w:rsid w:val="002F0443"/>
    <w:rsid w:val="002F093B"/>
    <w:rsid w:val="002F14DC"/>
    <w:rsid w:val="002F1B16"/>
    <w:rsid w:val="002F22F7"/>
    <w:rsid w:val="002F27A9"/>
    <w:rsid w:val="002F3DBD"/>
    <w:rsid w:val="002F40D6"/>
    <w:rsid w:val="002F40F3"/>
    <w:rsid w:val="002F4849"/>
    <w:rsid w:val="002F5BDA"/>
    <w:rsid w:val="002F5D64"/>
    <w:rsid w:val="002F6607"/>
    <w:rsid w:val="002F6E79"/>
    <w:rsid w:val="002F74B4"/>
    <w:rsid w:val="002F7529"/>
    <w:rsid w:val="002F79FE"/>
    <w:rsid w:val="00300302"/>
    <w:rsid w:val="003005C6"/>
    <w:rsid w:val="00300795"/>
    <w:rsid w:val="003011EF"/>
    <w:rsid w:val="003021DA"/>
    <w:rsid w:val="003022E0"/>
    <w:rsid w:val="003034E4"/>
    <w:rsid w:val="0030353E"/>
    <w:rsid w:val="003045CC"/>
    <w:rsid w:val="003048AB"/>
    <w:rsid w:val="00306123"/>
    <w:rsid w:val="0030678C"/>
    <w:rsid w:val="003069B9"/>
    <w:rsid w:val="00306DA3"/>
    <w:rsid w:val="003071BF"/>
    <w:rsid w:val="00310068"/>
    <w:rsid w:val="00310131"/>
    <w:rsid w:val="00310336"/>
    <w:rsid w:val="00310647"/>
    <w:rsid w:val="00310B1A"/>
    <w:rsid w:val="00311070"/>
    <w:rsid w:val="00311478"/>
    <w:rsid w:val="00311535"/>
    <w:rsid w:val="00311A95"/>
    <w:rsid w:val="00312AD7"/>
    <w:rsid w:val="00313166"/>
    <w:rsid w:val="00314F45"/>
    <w:rsid w:val="0031565A"/>
    <w:rsid w:val="00315A50"/>
    <w:rsid w:val="003170FC"/>
    <w:rsid w:val="003171B6"/>
    <w:rsid w:val="003174AD"/>
    <w:rsid w:val="00320B40"/>
    <w:rsid w:val="0032107A"/>
    <w:rsid w:val="00321D3C"/>
    <w:rsid w:val="003221DE"/>
    <w:rsid w:val="00323415"/>
    <w:rsid w:val="003236C3"/>
    <w:rsid w:val="00325071"/>
    <w:rsid w:val="003256AD"/>
    <w:rsid w:val="003260A4"/>
    <w:rsid w:val="003260E4"/>
    <w:rsid w:val="0032680B"/>
    <w:rsid w:val="00326F45"/>
    <w:rsid w:val="0032707A"/>
    <w:rsid w:val="003273D8"/>
    <w:rsid w:val="00327606"/>
    <w:rsid w:val="00327A28"/>
    <w:rsid w:val="00327CB9"/>
    <w:rsid w:val="00327EA5"/>
    <w:rsid w:val="00327EE6"/>
    <w:rsid w:val="00330475"/>
    <w:rsid w:val="003305E9"/>
    <w:rsid w:val="00330808"/>
    <w:rsid w:val="00330932"/>
    <w:rsid w:val="0033130F"/>
    <w:rsid w:val="00331B96"/>
    <w:rsid w:val="00333C11"/>
    <w:rsid w:val="00334141"/>
    <w:rsid w:val="003346BD"/>
    <w:rsid w:val="00334CED"/>
    <w:rsid w:val="00335A54"/>
    <w:rsid w:val="00336446"/>
    <w:rsid w:val="003376D5"/>
    <w:rsid w:val="003376D9"/>
    <w:rsid w:val="003378A7"/>
    <w:rsid w:val="00337C99"/>
    <w:rsid w:val="0034047B"/>
    <w:rsid w:val="00340999"/>
    <w:rsid w:val="00340A52"/>
    <w:rsid w:val="00341B12"/>
    <w:rsid w:val="00341BB1"/>
    <w:rsid w:val="00341E34"/>
    <w:rsid w:val="00342ABD"/>
    <w:rsid w:val="00342DF7"/>
    <w:rsid w:val="00343742"/>
    <w:rsid w:val="003443FB"/>
    <w:rsid w:val="00344C59"/>
    <w:rsid w:val="0034547A"/>
    <w:rsid w:val="00345708"/>
    <w:rsid w:val="00345D43"/>
    <w:rsid w:val="00345DCC"/>
    <w:rsid w:val="0034684B"/>
    <w:rsid w:val="00346AB2"/>
    <w:rsid w:val="00346D2A"/>
    <w:rsid w:val="0034720B"/>
    <w:rsid w:val="00347235"/>
    <w:rsid w:val="0034755B"/>
    <w:rsid w:val="003516EB"/>
    <w:rsid w:val="00351D91"/>
    <w:rsid w:val="0035242A"/>
    <w:rsid w:val="0035266D"/>
    <w:rsid w:val="00352B1C"/>
    <w:rsid w:val="00353195"/>
    <w:rsid w:val="00353479"/>
    <w:rsid w:val="0035375C"/>
    <w:rsid w:val="00353800"/>
    <w:rsid w:val="00353C83"/>
    <w:rsid w:val="00354723"/>
    <w:rsid w:val="00355EA3"/>
    <w:rsid w:val="0035707B"/>
    <w:rsid w:val="00357762"/>
    <w:rsid w:val="003602B4"/>
    <w:rsid w:val="003602FD"/>
    <w:rsid w:val="00360F33"/>
    <w:rsid w:val="00361E4D"/>
    <w:rsid w:val="003633CB"/>
    <w:rsid w:val="003633CF"/>
    <w:rsid w:val="003635CA"/>
    <w:rsid w:val="003638A8"/>
    <w:rsid w:val="0036417A"/>
    <w:rsid w:val="00365335"/>
    <w:rsid w:val="003659D2"/>
    <w:rsid w:val="00366ABA"/>
    <w:rsid w:val="00366C83"/>
    <w:rsid w:val="00366F86"/>
    <w:rsid w:val="003670DE"/>
    <w:rsid w:val="0037143A"/>
    <w:rsid w:val="003717AE"/>
    <w:rsid w:val="00371C8E"/>
    <w:rsid w:val="00372A66"/>
    <w:rsid w:val="00373169"/>
    <w:rsid w:val="00373971"/>
    <w:rsid w:val="0037479E"/>
    <w:rsid w:val="003748DD"/>
    <w:rsid w:val="0037659F"/>
    <w:rsid w:val="00377E07"/>
    <w:rsid w:val="003802DB"/>
    <w:rsid w:val="0038083B"/>
    <w:rsid w:val="003812D6"/>
    <w:rsid w:val="0038190C"/>
    <w:rsid w:val="00381F90"/>
    <w:rsid w:val="00382886"/>
    <w:rsid w:val="0038443C"/>
    <w:rsid w:val="00384D85"/>
    <w:rsid w:val="003862A2"/>
    <w:rsid w:val="00387004"/>
    <w:rsid w:val="0039028B"/>
    <w:rsid w:val="003902B1"/>
    <w:rsid w:val="003903E0"/>
    <w:rsid w:val="00390E75"/>
    <w:rsid w:val="00391A53"/>
    <w:rsid w:val="00391B29"/>
    <w:rsid w:val="00391CA0"/>
    <w:rsid w:val="00392538"/>
    <w:rsid w:val="00392DF9"/>
    <w:rsid w:val="00392E6D"/>
    <w:rsid w:val="00394EEF"/>
    <w:rsid w:val="003950B4"/>
    <w:rsid w:val="00395F96"/>
    <w:rsid w:val="00396341"/>
    <w:rsid w:val="003965FC"/>
    <w:rsid w:val="00396B91"/>
    <w:rsid w:val="00396E25"/>
    <w:rsid w:val="003A07B5"/>
    <w:rsid w:val="003A0E3D"/>
    <w:rsid w:val="003A0E94"/>
    <w:rsid w:val="003A1056"/>
    <w:rsid w:val="003A108A"/>
    <w:rsid w:val="003A1502"/>
    <w:rsid w:val="003A150E"/>
    <w:rsid w:val="003A2089"/>
    <w:rsid w:val="003A250E"/>
    <w:rsid w:val="003A2AB7"/>
    <w:rsid w:val="003A314C"/>
    <w:rsid w:val="003A358F"/>
    <w:rsid w:val="003A380B"/>
    <w:rsid w:val="003A3AB7"/>
    <w:rsid w:val="003A3F36"/>
    <w:rsid w:val="003A4121"/>
    <w:rsid w:val="003A4712"/>
    <w:rsid w:val="003A5CF0"/>
    <w:rsid w:val="003A5D98"/>
    <w:rsid w:val="003A5F40"/>
    <w:rsid w:val="003A62C4"/>
    <w:rsid w:val="003A68D1"/>
    <w:rsid w:val="003A71D7"/>
    <w:rsid w:val="003A7513"/>
    <w:rsid w:val="003A776D"/>
    <w:rsid w:val="003A7ED3"/>
    <w:rsid w:val="003B0CE1"/>
    <w:rsid w:val="003B10C4"/>
    <w:rsid w:val="003B1268"/>
    <w:rsid w:val="003B1D12"/>
    <w:rsid w:val="003B2FA1"/>
    <w:rsid w:val="003B3CF0"/>
    <w:rsid w:val="003B4BE5"/>
    <w:rsid w:val="003B4E8E"/>
    <w:rsid w:val="003B6476"/>
    <w:rsid w:val="003B6949"/>
    <w:rsid w:val="003B6F86"/>
    <w:rsid w:val="003B7B5C"/>
    <w:rsid w:val="003C08AA"/>
    <w:rsid w:val="003C10E4"/>
    <w:rsid w:val="003C1C5D"/>
    <w:rsid w:val="003C2281"/>
    <w:rsid w:val="003C2AC0"/>
    <w:rsid w:val="003C40D7"/>
    <w:rsid w:val="003C46CB"/>
    <w:rsid w:val="003C51D7"/>
    <w:rsid w:val="003C5618"/>
    <w:rsid w:val="003C58CD"/>
    <w:rsid w:val="003C59C8"/>
    <w:rsid w:val="003C65A4"/>
    <w:rsid w:val="003C7489"/>
    <w:rsid w:val="003C7A09"/>
    <w:rsid w:val="003C7FB7"/>
    <w:rsid w:val="003D0419"/>
    <w:rsid w:val="003D0E17"/>
    <w:rsid w:val="003D0EF7"/>
    <w:rsid w:val="003D1570"/>
    <w:rsid w:val="003D408D"/>
    <w:rsid w:val="003D40C6"/>
    <w:rsid w:val="003D5014"/>
    <w:rsid w:val="003D5A58"/>
    <w:rsid w:val="003D62C7"/>
    <w:rsid w:val="003D65D7"/>
    <w:rsid w:val="003D77D1"/>
    <w:rsid w:val="003D78B2"/>
    <w:rsid w:val="003D7A2E"/>
    <w:rsid w:val="003E082B"/>
    <w:rsid w:val="003E0E1C"/>
    <w:rsid w:val="003E14F5"/>
    <w:rsid w:val="003E1646"/>
    <w:rsid w:val="003E1899"/>
    <w:rsid w:val="003E2583"/>
    <w:rsid w:val="003E30C0"/>
    <w:rsid w:val="003E31EA"/>
    <w:rsid w:val="003E390A"/>
    <w:rsid w:val="003E45E4"/>
    <w:rsid w:val="003E7D9D"/>
    <w:rsid w:val="003E7E2F"/>
    <w:rsid w:val="003F0202"/>
    <w:rsid w:val="003F084D"/>
    <w:rsid w:val="003F0B26"/>
    <w:rsid w:val="003F0D83"/>
    <w:rsid w:val="003F117D"/>
    <w:rsid w:val="003F163D"/>
    <w:rsid w:val="003F1829"/>
    <w:rsid w:val="003F191B"/>
    <w:rsid w:val="003F1D87"/>
    <w:rsid w:val="003F24B3"/>
    <w:rsid w:val="003F2EA9"/>
    <w:rsid w:val="003F301F"/>
    <w:rsid w:val="003F38A9"/>
    <w:rsid w:val="003F4047"/>
    <w:rsid w:val="003F434C"/>
    <w:rsid w:val="003F465A"/>
    <w:rsid w:val="003F49AB"/>
    <w:rsid w:val="003F4CA2"/>
    <w:rsid w:val="003F55C1"/>
    <w:rsid w:val="003F7444"/>
    <w:rsid w:val="003F7B6B"/>
    <w:rsid w:val="003F7CA7"/>
    <w:rsid w:val="003F7F1A"/>
    <w:rsid w:val="00401BE4"/>
    <w:rsid w:val="004022E4"/>
    <w:rsid w:val="004024C6"/>
    <w:rsid w:val="0040340E"/>
    <w:rsid w:val="00403918"/>
    <w:rsid w:val="004039FE"/>
    <w:rsid w:val="00403DFA"/>
    <w:rsid w:val="00403F59"/>
    <w:rsid w:val="00405354"/>
    <w:rsid w:val="004058B6"/>
    <w:rsid w:val="00405A3F"/>
    <w:rsid w:val="00405C50"/>
    <w:rsid w:val="004066E4"/>
    <w:rsid w:val="00410304"/>
    <w:rsid w:val="0041040E"/>
    <w:rsid w:val="0041091C"/>
    <w:rsid w:val="00411830"/>
    <w:rsid w:val="004119C3"/>
    <w:rsid w:val="00412B86"/>
    <w:rsid w:val="0041345C"/>
    <w:rsid w:val="00413632"/>
    <w:rsid w:val="00413B1F"/>
    <w:rsid w:val="00413C8D"/>
    <w:rsid w:val="00414DAF"/>
    <w:rsid w:val="00415C59"/>
    <w:rsid w:val="00415E72"/>
    <w:rsid w:val="00416264"/>
    <w:rsid w:val="004162EB"/>
    <w:rsid w:val="00416975"/>
    <w:rsid w:val="004172AD"/>
    <w:rsid w:val="0041799A"/>
    <w:rsid w:val="00417A73"/>
    <w:rsid w:val="00417F8C"/>
    <w:rsid w:val="004205DD"/>
    <w:rsid w:val="00420862"/>
    <w:rsid w:val="00420BC1"/>
    <w:rsid w:val="00420D90"/>
    <w:rsid w:val="00420FC5"/>
    <w:rsid w:val="0042192A"/>
    <w:rsid w:val="0042262E"/>
    <w:rsid w:val="00422A47"/>
    <w:rsid w:val="00422CCF"/>
    <w:rsid w:val="0042346D"/>
    <w:rsid w:val="00423975"/>
    <w:rsid w:val="004259B0"/>
    <w:rsid w:val="00425A82"/>
    <w:rsid w:val="004263F3"/>
    <w:rsid w:val="004268A4"/>
    <w:rsid w:val="00426B0A"/>
    <w:rsid w:val="00426FD2"/>
    <w:rsid w:val="0042709E"/>
    <w:rsid w:val="004273D2"/>
    <w:rsid w:val="004276EB"/>
    <w:rsid w:val="00427E6A"/>
    <w:rsid w:val="00430794"/>
    <w:rsid w:val="004309B6"/>
    <w:rsid w:val="00431513"/>
    <w:rsid w:val="0043165D"/>
    <w:rsid w:val="00431A72"/>
    <w:rsid w:val="00431AB2"/>
    <w:rsid w:val="00431C17"/>
    <w:rsid w:val="004328C3"/>
    <w:rsid w:val="004335F6"/>
    <w:rsid w:val="00433BB8"/>
    <w:rsid w:val="0043430B"/>
    <w:rsid w:val="00434B1B"/>
    <w:rsid w:val="00434F52"/>
    <w:rsid w:val="00435047"/>
    <w:rsid w:val="004352D7"/>
    <w:rsid w:val="00436042"/>
    <w:rsid w:val="0043610A"/>
    <w:rsid w:val="004370A0"/>
    <w:rsid w:val="0043714C"/>
    <w:rsid w:val="0044056B"/>
    <w:rsid w:val="00441146"/>
    <w:rsid w:val="004412B8"/>
    <w:rsid w:val="00441B99"/>
    <w:rsid w:val="00443979"/>
    <w:rsid w:val="0044433C"/>
    <w:rsid w:val="00444751"/>
    <w:rsid w:val="00444A0E"/>
    <w:rsid w:val="00444FC2"/>
    <w:rsid w:val="004464F4"/>
    <w:rsid w:val="00446DC9"/>
    <w:rsid w:val="00447467"/>
    <w:rsid w:val="00447624"/>
    <w:rsid w:val="0045051E"/>
    <w:rsid w:val="00450CD2"/>
    <w:rsid w:val="00450CF5"/>
    <w:rsid w:val="00451B34"/>
    <w:rsid w:val="00451BE7"/>
    <w:rsid w:val="00451D40"/>
    <w:rsid w:val="004521AB"/>
    <w:rsid w:val="00452699"/>
    <w:rsid w:val="004540A3"/>
    <w:rsid w:val="004553AD"/>
    <w:rsid w:val="004555CD"/>
    <w:rsid w:val="00456249"/>
    <w:rsid w:val="00457626"/>
    <w:rsid w:val="00460779"/>
    <w:rsid w:val="00460F7B"/>
    <w:rsid w:val="004614F8"/>
    <w:rsid w:val="0046178D"/>
    <w:rsid w:val="00461C8A"/>
    <w:rsid w:val="00461D98"/>
    <w:rsid w:val="00461F3F"/>
    <w:rsid w:val="004620AA"/>
    <w:rsid w:val="004629EC"/>
    <w:rsid w:val="00462D47"/>
    <w:rsid w:val="00462F1E"/>
    <w:rsid w:val="00463892"/>
    <w:rsid w:val="00463E9B"/>
    <w:rsid w:val="004644DC"/>
    <w:rsid w:val="00465492"/>
    <w:rsid w:val="00465859"/>
    <w:rsid w:val="00466715"/>
    <w:rsid w:val="00466F34"/>
    <w:rsid w:val="004675E4"/>
    <w:rsid w:val="00467D31"/>
    <w:rsid w:val="004702D7"/>
    <w:rsid w:val="00470D48"/>
    <w:rsid w:val="00470EAC"/>
    <w:rsid w:val="004721B2"/>
    <w:rsid w:val="00472B66"/>
    <w:rsid w:val="00472BE2"/>
    <w:rsid w:val="00473201"/>
    <w:rsid w:val="004741B6"/>
    <w:rsid w:val="004744B9"/>
    <w:rsid w:val="00474543"/>
    <w:rsid w:val="00474899"/>
    <w:rsid w:val="00475189"/>
    <w:rsid w:val="00475B19"/>
    <w:rsid w:val="00476E09"/>
    <w:rsid w:val="00476E67"/>
    <w:rsid w:val="004773B9"/>
    <w:rsid w:val="00477669"/>
    <w:rsid w:val="00477997"/>
    <w:rsid w:val="00477A4F"/>
    <w:rsid w:val="00480DA0"/>
    <w:rsid w:val="00480DDD"/>
    <w:rsid w:val="00481007"/>
    <w:rsid w:val="00481821"/>
    <w:rsid w:val="004821DD"/>
    <w:rsid w:val="00482F63"/>
    <w:rsid w:val="0048310E"/>
    <w:rsid w:val="004834DA"/>
    <w:rsid w:val="00483899"/>
    <w:rsid w:val="00484730"/>
    <w:rsid w:val="004851BA"/>
    <w:rsid w:val="0048526E"/>
    <w:rsid w:val="00486239"/>
    <w:rsid w:val="004873F9"/>
    <w:rsid w:val="0048779F"/>
    <w:rsid w:val="00487D65"/>
    <w:rsid w:val="00490D82"/>
    <w:rsid w:val="00491A0B"/>
    <w:rsid w:val="00491B25"/>
    <w:rsid w:val="004921B0"/>
    <w:rsid w:val="00492218"/>
    <w:rsid w:val="00492243"/>
    <w:rsid w:val="00492806"/>
    <w:rsid w:val="004928E8"/>
    <w:rsid w:val="00492F5E"/>
    <w:rsid w:val="00494F6A"/>
    <w:rsid w:val="004962B4"/>
    <w:rsid w:val="004A021A"/>
    <w:rsid w:val="004A1536"/>
    <w:rsid w:val="004A1729"/>
    <w:rsid w:val="004A2C36"/>
    <w:rsid w:val="004A2E39"/>
    <w:rsid w:val="004A3127"/>
    <w:rsid w:val="004A3FE0"/>
    <w:rsid w:val="004A41AF"/>
    <w:rsid w:val="004A5F89"/>
    <w:rsid w:val="004A67F9"/>
    <w:rsid w:val="004A6B41"/>
    <w:rsid w:val="004A7245"/>
    <w:rsid w:val="004B00DD"/>
    <w:rsid w:val="004B057E"/>
    <w:rsid w:val="004B1490"/>
    <w:rsid w:val="004B1E62"/>
    <w:rsid w:val="004B21E5"/>
    <w:rsid w:val="004B2FA6"/>
    <w:rsid w:val="004B333E"/>
    <w:rsid w:val="004B3365"/>
    <w:rsid w:val="004B349B"/>
    <w:rsid w:val="004B43DA"/>
    <w:rsid w:val="004B52D7"/>
    <w:rsid w:val="004B544C"/>
    <w:rsid w:val="004B6244"/>
    <w:rsid w:val="004B68B2"/>
    <w:rsid w:val="004B69D0"/>
    <w:rsid w:val="004B6BE3"/>
    <w:rsid w:val="004B726C"/>
    <w:rsid w:val="004B7792"/>
    <w:rsid w:val="004B7A1C"/>
    <w:rsid w:val="004B7A58"/>
    <w:rsid w:val="004B7B25"/>
    <w:rsid w:val="004B7BD8"/>
    <w:rsid w:val="004C095B"/>
    <w:rsid w:val="004C24DC"/>
    <w:rsid w:val="004C27DA"/>
    <w:rsid w:val="004C2A67"/>
    <w:rsid w:val="004C2BA7"/>
    <w:rsid w:val="004C3C7D"/>
    <w:rsid w:val="004C4414"/>
    <w:rsid w:val="004C6640"/>
    <w:rsid w:val="004C68C1"/>
    <w:rsid w:val="004C7685"/>
    <w:rsid w:val="004D0C34"/>
    <w:rsid w:val="004D14E6"/>
    <w:rsid w:val="004D221E"/>
    <w:rsid w:val="004D233A"/>
    <w:rsid w:val="004D25E0"/>
    <w:rsid w:val="004D365F"/>
    <w:rsid w:val="004D43B1"/>
    <w:rsid w:val="004D49B4"/>
    <w:rsid w:val="004D5E6C"/>
    <w:rsid w:val="004D628C"/>
    <w:rsid w:val="004D6298"/>
    <w:rsid w:val="004D647D"/>
    <w:rsid w:val="004D6DD9"/>
    <w:rsid w:val="004D77E5"/>
    <w:rsid w:val="004E0720"/>
    <w:rsid w:val="004E114C"/>
    <w:rsid w:val="004E115F"/>
    <w:rsid w:val="004E1F9E"/>
    <w:rsid w:val="004E2175"/>
    <w:rsid w:val="004E22E2"/>
    <w:rsid w:val="004E2448"/>
    <w:rsid w:val="004E3307"/>
    <w:rsid w:val="004E3534"/>
    <w:rsid w:val="004E37C5"/>
    <w:rsid w:val="004E3F8C"/>
    <w:rsid w:val="004E4DE7"/>
    <w:rsid w:val="004E58A2"/>
    <w:rsid w:val="004E684C"/>
    <w:rsid w:val="004E73C9"/>
    <w:rsid w:val="004E7880"/>
    <w:rsid w:val="004F03C1"/>
    <w:rsid w:val="004F0712"/>
    <w:rsid w:val="004F0B21"/>
    <w:rsid w:val="004F11D1"/>
    <w:rsid w:val="004F2207"/>
    <w:rsid w:val="004F2A58"/>
    <w:rsid w:val="004F663E"/>
    <w:rsid w:val="004F6947"/>
    <w:rsid w:val="004F7050"/>
    <w:rsid w:val="004F7D8A"/>
    <w:rsid w:val="00500671"/>
    <w:rsid w:val="005009A1"/>
    <w:rsid w:val="00501053"/>
    <w:rsid w:val="00501CDA"/>
    <w:rsid w:val="0050310A"/>
    <w:rsid w:val="005038EA"/>
    <w:rsid w:val="00504022"/>
    <w:rsid w:val="00504213"/>
    <w:rsid w:val="005042A8"/>
    <w:rsid w:val="00504D5E"/>
    <w:rsid w:val="00504F13"/>
    <w:rsid w:val="00505478"/>
    <w:rsid w:val="00505CDA"/>
    <w:rsid w:val="0050608C"/>
    <w:rsid w:val="005068C6"/>
    <w:rsid w:val="00506AFF"/>
    <w:rsid w:val="00506D93"/>
    <w:rsid w:val="005071FD"/>
    <w:rsid w:val="005075D1"/>
    <w:rsid w:val="005077F2"/>
    <w:rsid w:val="005078DE"/>
    <w:rsid w:val="00511EC7"/>
    <w:rsid w:val="00512004"/>
    <w:rsid w:val="005129B6"/>
    <w:rsid w:val="00512AEA"/>
    <w:rsid w:val="00512E39"/>
    <w:rsid w:val="00512F42"/>
    <w:rsid w:val="00513062"/>
    <w:rsid w:val="00513407"/>
    <w:rsid w:val="00515217"/>
    <w:rsid w:val="005155E3"/>
    <w:rsid w:val="00515BF5"/>
    <w:rsid w:val="00516015"/>
    <w:rsid w:val="00516292"/>
    <w:rsid w:val="00516D9F"/>
    <w:rsid w:val="00516F7E"/>
    <w:rsid w:val="00517466"/>
    <w:rsid w:val="005178C1"/>
    <w:rsid w:val="00520773"/>
    <w:rsid w:val="00521416"/>
    <w:rsid w:val="00521563"/>
    <w:rsid w:val="00521D57"/>
    <w:rsid w:val="0052278C"/>
    <w:rsid w:val="00522979"/>
    <w:rsid w:val="00522E5D"/>
    <w:rsid w:val="00522F2E"/>
    <w:rsid w:val="00523CAA"/>
    <w:rsid w:val="00525529"/>
    <w:rsid w:val="00530A9A"/>
    <w:rsid w:val="00532A24"/>
    <w:rsid w:val="00532CDC"/>
    <w:rsid w:val="00532E60"/>
    <w:rsid w:val="00533013"/>
    <w:rsid w:val="005332E5"/>
    <w:rsid w:val="005344E6"/>
    <w:rsid w:val="00534AD2"/>
    <w:rsid w:val="005354C1"/>
    <w:rsid w:val="005356CF"/>
    <w:rsid w:val="00535B05"/>
    <w:rsid w:val="005368E0"/>
    <w:rsid w:val="00540377"/>
    <w:rsid w:val="00541895"/>
    <w:rsid w:val="00541D44"/>
    <w:rsid w:val="0054272C"/>
    <w:rsid w:val="00542B12"/>
    <w:rsid w:val="00542DB1"/>
    <w:rsid w:val="00544051"/>
    <w:rsid w:val="00544068"/>
    <w:rsid w:val="00544293"/>
    <w:rsid w:val="00544628"/>
    <w:rsid w:val="00544CF0"/>
    <w:rsid w:val="00545646"/>
    <w:rsid w:val="00546898"/>
    <w:rsid w:val="00546D05"/>
    <w:rsid w:val="00546DA2"/>
    <w:rsid w:val="0054740F"/>
    <w:rsid w:val="005478AB"/>
    <w:rsid w:val="00547D0C"/>
    <w:rsid w:val="005502D6"/>
    <w:rsid w:val="005504F8"/>
    <w:rsid w:val="00550BC8"/>
    <w:rsid w:val="00550BDF"/>
    <w:rsid w:val="005524EE"/>
    <w:rsid w:val="0055251A"/>
    <w:rsid w:val="00553186"/>
    <w:rsid w:val="005533AC"/>
    <w:rsid w:val="005538D8"/>
    <w:rsid w:val="00553ACF"/>
    <w:rsid w:val="00553B58"/>
    <w:rsid w:val="00553ED3"/>
    <w:rsid w:val="00554583"/>
    <w:rsid w:val="00554A5C"/>
    <w:rsid w:val="00555BD4"/>
    <w:rsid w:val="00555DDA"/>
    <w:rsid w:val="00556689"/>
    <w:rsid w:val="00556BF4"/>
    <w:rsid w:val="0055785B"/>
    <w:rsid w:val="005605E2"/>
    <w:rsid w:val="00560670"/>
    <w:rsid w:val="005622B5"/>
    <w:rsid w:val="00562466"/>
    <w:rsid w:val="00562F97"/>
    <w:rsid w:val="005633B5"/>
    <w:rsid w:val="005639B3"/>
    <w:rsid w:val="00564795"/>
    <w:rsid w:val="00564F35"/>
    <w:rsid w:val="00565266"/>
    <w:rsid w:val="00565C0B"/>
    <w:rsid w:val="00567504"/>
    <w:rsid w:val="00570268"/>
    <w:rsid w:val="00570321"/>
    <w:rsid w:val="00570743"/>
    <w:rsid w:val="00570DE2"/>
    <w:rsid w:val="00573823"/>
    <w:rsid w:val="005753BD"/>
    <w:rsid w:val="005759B8"/>
    <w:rsid w:val="00575C7F"/>
    <w:rsid w:val="00576277"/>
    <w:rsid w:val="005764C1"/>
    <w:rsid w:val="00576774"/>
    <w:rsid w:val="0057739F"/>
    <w:rsid w:val="00577B74"/>
    <w:rsid w:val="00577D06"/>
    <w:rsid w:val="005806F2"/>
    <w:rsid w:val="005824AB"/>
    <w:rsid w:val="00582DC6"/>
    <w:rsid w:val="00582FC0"/>
    <w:rsid w:val="00583750"/>
    <w:rsid w:val="00583EB8"/>
    <w:rsid w:val="00585047"/>
    <w:rsid w:val="00585F73"/>
    <w:rsid w:val="00585F94"/>
    <w:rsid w:val="0058600A"/>
    <w:rsid w:val="005867C2"/>
    <w:rsid w:val="005869F2"/>
    <w:rsid w:val="0058715A"/>
    <w:rsid w:val="00590351"/>
    <w:rsid w:val="005913CA"/>
    <w:rsid w:val="0059154E"/>
    <w:rsid w:val="00593874"/>
    <w:rsid w:val="005938C9"/>
    <w:rsid w:val="00593C73"/>
    <w:rsid w:val="00594480"/>
    <w:rsid w:val="00594EEA"/>
    <w:rsid w:val="0059506D"/>
    <w:rsid w:val="00595A3A"/>
    <w:rsid w:val="00596B4B"/>
    <w:rsid w:val="00597102"/>
    <w:rsid w:val="0059731C"/>
    <w:rsid w:val="00597D66"/>
    <w:rsid w:val="00597E54"/>
    <w:rsid w:val="005A0D8D"/>
    <w:rsid w:val="005A164A"/>
    <w:rsid w:val="005A2D3C"/>
    <w:rsid w:val="005A30AC"/>
    <w:rsid w:val="005A3A09"/>
    <w:rsid w:val="005A4791"/>
    <w:rsid w:val="005A5282"/>
    <w:rsid w:val="005A60BC"/>
    <w:rsid w:val="005A6470"/>
    <w:rsid w:val="005A6BE0"/>
    <w:rsid w:val="005A6DD2"/>
    <w:rsid w:val="005A71A1"/>
    <w:rsid w:val="005A7469"/>
    <w:rsid w:val="005B02CB"/>
    <w:rsid w:val="005B2447"/>
    <w:rsid w:val="005B2E9E"/>
    <w:rsid w:val="005B3679"/>
    <w:rsid w:val="005B57FC"/>
    <w:rsid w:val="005B5ECC"/>
    <w:rsid w:val="005B5EF6"/>
    <w:rsid w:val="005B758B"/>
    <w:rsid w:val="005C0E18"/>
    <w:rsid w:val="005C11CE"/>
    <w:rsid w:val="005C11ED"/>
    <w:rsid w:val="005C2267"/>
    <w:rsid w:val="005C2588"/>
    <w:rsid w:val="005C363D"/>
    <w:rsid w:val="005C3679"/>
    <w:rsid w:val="005C39CA"/>
    <w:rsid w:val="005C3A8E"/>
    <w:rsid w:val="005C3C99"/>
    <w:rsid w:val="005C44C2"/>
    <w:rsid w:val="005C5D09"/>
    <w:rsid w:val="005C5E64"/>
    <w:rsid w:val="005C7388"/>
    <w:rsid w:val="005C79D5"/>
    <w:rsid w:val="005C7AE3"/>
    <w:rsid w:val="005D067F"/>
    <w:rsid w:val="005D1411"/>
    <w:rsid w:val="005D143F"/>
    <w:rsid w:val="005D2F62"/>
    <w:rsid w:val="005D3B63"/>
    <w:rsid w:val="005D3F52"/>
    <w:rsid w:val="005D5582"/>
    <w:rsid w:val="005D5967"/>
    <w:rsid w:val="005D5C61"/>
    <w:rsid w:val="005D617D"/>
    <w:rsid w:val="005D6D22"/>
    <w:rsid w:val="005D74AB"/>
    <w:rsid w:val="005E00B2"/>
    <w:rsid w:val="005E056E"/>
    <w:rsid w:val="005E12BA"/>
    <w:rsid w:val="005E1BB9"/>
    <w:rsid w:val="005E2214"/>
    <w:rsid w:val="005E23F0"/>
    <w:rsid w:val="005E2C90"/>
    <w:rsid w:val="005E2E7C"/>
    <w:rsid w:val="005E3138"/>
    <w:rsid w:val="005E3637"/>
    <w:rsid w:val="005E4777"/>
    <w:rsid w:val="005E4A2C"/>
    <w:rsid w:val="005E4AA4"/>
    <w:rsid w:val="005E4C05"/>
    <w:rsid w:val="005E4F81"/>
    <w:rsid w:val="005E519C"/>
    <w:rsid w:val="005E5C90"/>
    <w:rsid w:val="005E5EC6"/>
    <w:rsid w:val="005E6151"/>
    <w:rsid w:val="005E6F4F"/>
    <w:rsid w:val="005E76AE"/>
    <w:rsid w:val="005E783C"/>
    <w:rsid w:val="005E7B1C"/>
    <w:rsid w:val="005F0A31"/>
    <w:rsid w:val="005F15B4"/>
    <w:rsid w:val="005F1ECA"/>
    <w:rsid w:val="005F27D1"/>
    <w:rsid w:val="005F358A"/>
    <w:rsid w:val="005F3B50"/>
    <w:rsid w:val="005F3F0E"/>
    <w:rsid w:val="005F443E"/>
    <w:rsid w:val="005F474D"/>
    <w:rsid w:val="005F4BCC"/>
    <w:rsid w:val="005F5B65"/>
    <w:rsid w:val="005F6029"/>
    <w:rsid w:val="005F69B7"/>
    <w:rsid w:val="005F6C33"/>
    <w:rsid w:val="005F6FEB"/>
    <w:rsid w:val="005F77B6"/>
    <w:rsid w:val="00600047"/>
    <w:rsid w:val="00601267"/>
    <w:rsid w:val="006024BE"/>
    <w:rsid w:val="00603700"/>
    <w:rsid w:val="00603E99"/>
    <w:rsid w:val="0060472C"/>
    <w:rsid w:val="00604F49"/>
    <w:rsid w:val="006050F3"/>
    <w:rsid w:val="00605BD8"/>
    <w:rsid w:val="00605CA1"/>
    <w:rsid w:val="00605D00"/>
    <w:rsid w:val="00606D12"/>
    <w:rsid w:val="00607640"/>
    <w:rsid w:val="006077D5"/>
    <w:rsid w:val="006100FB"/>
    <w:rsid w:val="0061068A"/>
    <w:rsid w:val="0061076B"/>
    <w:rsid w:val="00610B0E"/>
    <w:rsid w:val="006112F6"/>
    <w:rsid w:val="00611586"/>
    <w:rsid w:val="006119BD"/>
    <w:rsid w:val="00611AF6"/>
    <w:rsid w:val="00611B34"/>
    <w:rsid w:val="0061253C"/>
    <w:rsid w:val="0061268F"/>
    <w:rsid w:val="006138A9"/>
    <w:rsid w:val="00613E5C"/>
    <w:rsid w:val="0061563E"/>
    <w:rsid w:val="00615D7D"/>
    <w:rsid w:val="00615F1A"/>
    <w:rsid w:val="006161F1"/>
    <w:rsid w:val="00616BEA"/>
    <w:rsid w:val="0061790B"/>
    <w:rsid w:val="006200C7"/>
    <w:rsid w:val="006212AE"/>
    <w:rsid w:val="006223C6"/>
    <w:rsid w:val="00622DA7"/>
    <w:rsid w:val="006244BB"/>
    <w:rsid w:val="006250FD"/>
    <w:rsid w:val="00625527"/>
    <w:rsid w:val="00626738"/>
    <w:rsid w:val="006268A4"/>
    <w:rsid w:val="006268FA"/>
    <w:rsid w:val="00626DB7"/>
    <w:rsid w:val="006271EB"/>
    <w:rsid w:val="00627A9A"/>
    <w:rsid w:val="00630094"/>
    <w:rsid w:val="00630C4E"/>
    <w:rsid w:val="00630D6D"/>
    <w:rsid w:val="00630E07"/>
    <w:rsid w:val="0063183A"/>
    <w:rsid w:val="00631A55"/>
    <w:rsid w:val="00632D00"/>
    <w:rsid w:val="00633299"/>
    <w:rsid w:val="00633B3E"/>
    <w:rsid w:val="006341D0"/>
    <w:rsid w:val="006342BC"/>
    <w:rsid w:val="00635273"/>
    <w:rsid w:val="00635BDE"/>
    <w:rsid w:val="006365A3"/>
    <w:rsid w:val="00636FAA"/>
    <w:rsid w:val="00636FBC"/>
    <w:rsid w:val="006400B5"/>
    <w:rsid w:val="0064010B"/>
    <w:rsid w:val="006403C2"/>
    <w:rsid w:val="006415A7"/>
    <w:rsid w:val="0064170D"/>
    <w:rsid w:val="006421EC"/>
    <w:rsid w:val="006440AB"/>
    <w:rsid w:val="006440EF"/>
    <w:rsid w:val="0064425E"/>
    <w:rsid w:val="00644FB8"/>
    <w:rsid w:val="006452CE"/>
    <w:rsid w:val="00646037"/>
    <w:rsid w:val="0064611A"/>
    <w:rsid w:val="00646411"/>
    <w:rsid w:val="00646F37"/>
    <w:rsid w:val="006478EF"/>
    <w:rsid w:val="006479EB"/>
    <w:rsid w:val="006509FD"/>
    <w:rsid w:val="00650AE4"/>
    <w:rsid w:val="0065176C"/>
    <w:rsid w:val="00653024"/>
    <w:rsid w:val="0065413E"/>
    <w:rsid w:val="0065436E"/>
    <w:rsid w:val="00655873"/>
    <w:rsid w:val="00655FB7"/>
    <w:rsid w:val="0065614B"/>
    <w:rsid w:val="00656518"/>
    <w:rsid w:val="00656906"/>
    <w:rsid w:val="006569C1"/>
    <w:rsid w:val="00656C05"/>
    <w:rsid w:val="00656CCA"/>
    <w:rsid w:val="00656F22"/>
    <w:rsid w:val="00656FAE"/>
    <w:rsid w:val="0065756F"/>
    <w:rsid w:val="00657BD6"/>
    <w:rsid w:val="00657FD4"/>
    <w:rsid w:val="00660F15"/>
    <w:rsid w:val="00662207"/>
    <w:rsid w:val="00662771"/>
    <w:rsid w:val="006628E4"/>
    <w:rsid w:val="00662A80"/>
    <w:rsid w:val="00662E21"/>
    <w:rsid w:val="00664124"/>
    <w:rsid w:val="006649AD"/>
    <w:rsid w:val="00664DA1"/>
    <w:rsid w:val="006654B0"/>
    <w:rsid w:val="00665C78"/>
    <w:rsid w:val="00666AB8"/>
    <w:rsid w:val="00666E7F"/>
    <w:rsid w:val="00667574"/>
    <w:rsid w:val="00667D1C"/>
    <w:rsid w:val="0067117E"/>
    <w:rsid w:val="00671F23"/>
    <w:rsid w:val="006720DA"/>
    <w:rsid w:val="0067245D"/>
    <w:rsid w:val="00672484"/>
    <w:rsid w:val="006724C7"/>
    <w:rsid w:val="00673241"/>
    <w:rsid w:val="00673E9B"/>
    <w:rsid w:val="00674448"/>
    <w:rsid w:val="00675C46"/>
    <w:rsid w:val="00675C5F"/>
    <w:rsid w:val="0067634A"/>
    <w:rsid w:val="006766FA"/>
    <w:rsid w:val="00677047"/>
    <w:rsid w:val="00677B62"/>
    <w:rsid w:val="006810F9"/>
    <w:rsid w:val="0068145F"/>
    <w:rsid w:val="00681472"/>
    <w:rsid w:val="00681B83"/>
    <w:rsid w:val="00681D63"/>
    <w:rsid w:val="00681E4A"/>
    <w:rsid w:val="00682013"/>
    <w:rsid w:val="00682551"/>
    <w:rsid w:val="00682C21"/>
    <w:rsid w:val="0068415D"/>
    <w:rsid w:val="006842F9"/>
    <w:rsid w:val="006849EB"/>
    <w:rsid w:val="006857A4"/>
    <w:rsid w:val="00685D6E"/>
    <w:rsid w:val="0068620A"/>
    <w:rsid w:val="00686F14"/>
    <w:rsid w:val="0069010B"/>
    <w:rsid w:val="00690F05"/>
    <w:rsid w:val="00691324"/>
    <w:rsid w:val="00692420"/>
    <w:rsid w:val="006925DA"/>
    <w:rsid w:val="00692FD2"/>
    <w:rsid w:val="00693C9B"/>
    <w:rsid w:val="0069428F"/>
    <w:rsid w:val="00695B37"/>
    <w:rsid w:val="006967D3"/>
    <w:rsid w:val="00697AB7"/>
    <w:rsid w:val="00697C40"/>
    <w:rsid w:val="00697D8F"/>
    <w:rsid w:val="00697E4B"/>
    <w:rsid w:val="00697F20"/>
    <w:rsid w:val="006A01D9"/>
    <w:rsid w:val="006A09C7"/>
    <w:rsid w:val="006A0D50"/>
    <w:rsid w:val="006A1246"/>
    <w:rsid w:val="006A1C2C"/>
    <w:rsid w:val="006A2919"/>
    <w:rsid w:val="006A2FC6"/>
    <w:rsid w:val="006A32BE"/>
    <w:rsid w:val="006A3411"/>
    <w:rsid w:val="006A3BB8"/>
    <w:rsid w:val="006A4FEF"/>
    <w:rsid w:val="006A64AD"/>
    <w:rsid w:val="006A6C07"/>
    <w:rsid w:val="006A6CD3"/>
    <w:rsid w:val="006A7740"/>
    <w:rsid w:val="006A7BF5"/>
    <w:rsid w:val="006A7FEF"/>
    <w:rsid w:val="006B0450"/>
    <w:rsid w:val="006B07EC"/>
    <w:rsid w:val="006B0FD7"/>
    <w:rsid w:val="006B1401"/>
    <w:rsid w:val="006B18FB"/>
    <w:rsid w:val="006B2394"/>
    <w:rsid w:val="006B2762"/>
    <w:rsid w:val="006B2782"/>
    <w:rsid w:val="006B32F9"/>
    <w:rsid w:val="006B337D"/>
    <w:rsid w:val="006B3CFB"/>
    <w:rsid w:val="006B4AB0"/>
    <w:rsid w:val="006B5182"/>
    <w:rsid w:val="006B51E5"/>
    <w:rsid w:val="006B5308"/>
    <w:rsid w:val="006B59C9"/>
    <w:rsid w:val="006B5F9F"/>
    <w:rsid w:val="006B6374"/>
    <w:rsid w:val="006B6469"/>
    <w:rsid w:val="006B65EF"/>
    <w:rsid w:val="006B664A"/>
    <w:rsid w:val="006B7023"/>
    <w:rsid w:val="006C18A4"/>
    <w:rsid w:val="006C1CCC"/>
    <w:rsid w:val="006C1E22"/>
    <w:rsid w:val="006C2021"/>
    <w:rsid w:val="006C21EE"/>
    <w:rsid w:val="006C25C8"/>
    <w:rsid w:val="006C260D"/>
    <w:rsid w:val="006C2DF4"/>
    <w:rsid w:val="006C3B19"/>
    <w:rsid w:val="006C4578"/>
    <w:rsid w:val="006C5E3B"/>
    <w:rsid w:val="006C61C3"/>
    <w:rsid w:val="006C61F6"/>
    <w:rsid w:val="006C63D5"/>
    <w:rsid w:val="006C6588"/>
    <w:rsid w:val="006C670F"/>
    <w:rsid w:val="006C6839"/>
    <w:rsid w:val="006C7832"/>
    <w:rsid w:val="006C7967"/>
    <w:rsid w:val="006C7A2D"/>
    <w:rsid w:val="006C7BDA"/>
    <w:rsid w:val="006C7F62"/>
    <w:rsid w:val="006D0008"/>
    <w:rsid w:val="006D0110"/>
    <w:rsid w:val="006D111B"/>
    <w:rsid w:val="006D3832"/>
    <w:rsid w:val="006D3876"/>
    <w:rsid w:val="006D3CAD"/>
    <w:rsid w:val="006D3EB3"/>
    <w:rsid w:val="006D3F9C"/>
    <w:rsid w:val="006D4D4D"/>
    <w:rsid w:val="006D563D"/>
    <w:rsid w:val="006D6809"/>
    <w:rsid w:val="006D72C9"/>
    <w:rsid w:val="006D7719"/>
    <w:rsid w:val="006D7AD3"/>
    <w:rsid w:val="006E09C7"/>
    <w:rsid w:val="006E1B59"/>
    <w:rsid w:val="006E20CC"/>
    <w:rsid w:val="006E232D"/>
    <w:rsid w:val="006E2743"/>
    <w:rsid w:val="006E2DCC"/>
    <w:rsid w:val="006E34C0"/>
    <w:rsid w:val="006E38A9"/>
    <w:rsid w:val="006E4008"/>
    <w:rsid w:val="006E4C7C"/>
    <w:rsid w:val="006E4E01"/>
    <w:rsid w:val="006E4E82"/>
    <w:rsid w:val="006E5059"/>
    <w:rsid w:val="006E556D"/>
    <w:rsid w:val="006E659D"/>
    <w:rsid w:val="006E6A0C"/>
    <w:rsid w:val="006E6B65"/>
    <w:rsid w:val="006E6BE9"/>
    <w:rsid w:val="006E7E41"/>
    <w:rsid w:val="006F02C3"/>
    <w:rsid w:val="006F0365"/>
    <w:rsid w:val="006F0B68"/>
    <w:rsid w:val="006F31C1"/>
    <w:rsid w:val="006F32AA"/>
    <w:rsid w:val="006F3FA8"/>
    <w:rsid w:val="006F42B3"/>
    <w:rsid w:val="006F4492"/>
    <w:rsid w:val="006F4F52"/>
    <w:rsid w:val="006F5175"/>
    <w:rsid w:val="006F5B3B"/>
    <w:rsid w:val="006F5CBC"/>
    <w:rsid w:val="006F6B8E"/>
    <w:rsid w:val="006F6D59"/>
    <w:rsid w:val="006F7176"/>
    <w:rsid w:val="006F7465"/>
    <w:rsid w:val="006F77AD"/>
    <w:rsid w:val="006F780E"/>
    <w:rsid w:val="006F7FE8"/>
    <w:rsid w:val="007009D2"/>
    <w:rsid w:val="007011EE"/>
    <w:rsid w:val="007014F8"/>
    <w:rsid w:val="007016FA"/>
    <w:rsid w:val="00701BF6"/>
    <w:rsid w:val="007027F7"/>
    <w:rsid w:val="007028B2"/>
    <w:rsid w:val="00702953"/>
    <w:rsid w:val="00702C88"/>
    <w:rsid w:val="007031BC"/>
    <w:rsid w:val="00703B86"/>
    <w:rsid w:val="00704338"/>
    <w:rsid w:val="00704655"/>
    <w:rsid w:val="0070476C"/>
    <w:rsid w:val="00704C34"/>
    <w:rsid w:val="00704EB4"/>
    <w:rsid w:val="00705285"/>
    <w:rsid w:val="007058A7"/>
    <w:rsid w:val="007066E7"/>
    <w:rsid w:val="00706A3A"/>
    <w:rsid w:val="00706F1B"/>
    <w:rsid w:val="00706FA7"/>
    <w:rsid w:val="00707914"/>
    <w:rsid w:val="0071002E"/>
    <w:rsid w:val="0071007F"/>
    <w:rsid w:val="00710169"/>
    <w:rsid w:val="007108C5"/>
    <w:rsid w:val="00710924"/>
    <w:rsid w:val="00710B82"/>
    <w:rsid w:val="0071137E"/>
    <w:rsid w:val="00711508"/>
    <w:rsid w:val="00711A75"/>
    <w:rsid w:val="00712586"/>
    <w:rsid w:val="007125E2"/>
    <w:rsid w:val="0071323E"/>
    <w:rsid w:val="0071324D"/>
    <w:rsid w:val="007132B8"/>
    <w:rsid w:val="00713C34"/>
    <w:rsid w:val="00713E1F"/>
    <w:rsid w:val="0071512E"/>
    <w:rsid w:val="0071520F"/>
    <w:rsid w:val="00715F36"/>
    <w:rsid w:val="00716A46"/>
    <w:rsid w:val="00720607"/>
    <w:rsid w:val="00720847"/>
    <w:rsid w:val="00720C53"/>
    <w:rsid w:val="00720CDE"/>
    <w:rsid w:val="007210B4"/>
    <w:rsid w:val="007222B4"/>
    <w:rsid w:val="007225EF"/>
    <w:rsid w:val="0072326B"/>
    <w:rsid w:val="00723312"/>
    <w:rsid w:val="00724B9C"/>
    <w:rsid w:val="00724EC1"/>
    <w:rsid w:val="00724F0A"/>
    <w:rsid w:val="0072583F"/>
    <w:rsid w:val="0072689D"/>
    <w:rsid w:val="00726902"/>
    <w:rsid w:val="00726A63"/>
    <w:rsid w:val="00727ACF"/>
    <w:rsid w:val="00731A5B"/>
    <w:rsid w:val="007320F6"/>
    <w:rsid w:val="00732361"/>
    <w:rsid w:val="00732BAC"/>
    <w:rsid w:val="00734589"/>
    <w:rsid w:val="007345D7"/>
    <w:rsid w:val="00734DEC"/>
    <w:rsid w:val="007357B6"/>
    <w:rsid w:val="007359D4"/>
    <w:rsid w:val="00735B0B"/>
    <w:rsid w:val="007366B1"/>
    <w:rsid w:val="007372A8"/>
    <w:rsid w:val="00737C5C"/>
    <w:rsid w:val="007409E6"/>
    <w:rsid w:val="00740D23"/>
    <w:rsid w:val="00740DDB"/>
    <w:rsid w:val="00741B9C"/>
    <w:rsid w:val="007421B5"/>
    <w:rsid w:val="007426CB"/>
    <w:rsid w:val="007429FC"/>
    <w:rsid w:val="007430CB"/>
    <w:rsid w:val="00743140"/>
    <w:rsid w:val="00743511"/>
    <w:rsid w:val="00743D7E"/>
    <w:rsid w:val="0074439E"/>
    <w:rsid w:val="00744542"/>
    <w:rsid w:val="00744D8B"/>
    <w:rsid w:val="00744D94"/>
    <w:rsid w:val="007450D9"/>
    <w:rsid w:val="00746F59"/>
    <w:rsid w:val="00746FC7"/>
    <w:rsid w:val="0074705D"/>
    <w:rsid w:val="007471D2"/>
    <w:rsid w:val="0074727B"/>
    <w:rsid w:val="007477EE"/>
    <w:rsid w:val="00747AC6"/>
    <w:rsid w:val="0075063C"/>
    <w:rsid w:val="007506DE"/>
    <w:rsid w:val="007508E8"/>
    <w:rsid w:val="00750BF3"/>
    <w:rsid w:val="00752AD3"/>
    <w:rsid w:val="00752C9E"/>
    <w:rsid w:val="00752CFC"/>
    <w:rsid w:val="007532CE"/>
    <w:rsid w:val="0075360F"/>
    <w:rsid w:val="00753885"/>
    <w:rsid w:val="00754E3C"/>
    <w:rsid w:val="00756B2C"/>
    <w:rsid w:val="0075746E"/>
    <w:rsid w:val="00757D63"/>
    <w:rsid w:val="00760B5C"/>
    <w:rsid w:val="00760F15"/>
    <w:rsid w:val="00761083"/>
    <w:rsid w:val="00761124"/>
    <w:rsid w:val="0076189F"/>
    <w:rsid w:val="00761E3E"/>
    <w:rsid w:val="007620D8"/>
    <w:rsid w:val="007624F6"/>
    <w:rsid w:val="0076251E"/>
    <w:rsid w:val="00762BCC"/>
    <w:rsid w:val="00763335"/>
    <w:rsid w:val="007633BF"/>
    <w:rsid w:val="00763467"/>
    <w:rsid w:val="00763DA2"/>
    <w:rsid w:val="00763F0D"/>
    <w:rsid w:val="00764268"/>
    <w:rsid w:val="00764734"/>
    <w:rsid w:val="00765091"/>
    <w:rsid w:val="007658D4"/>
    <w:rsid w:val="00765E78"/>
    <w:rsid w:val="0076610B"/>
    <w:rsid w:val="0076647A"/>
    <w:rsid w:val="00766640"/>
    <w:rsid w:val="00770D95"/>
    <w:rsid w:val="00770DFC"/>
    <w:rsid w:val="00771BB2"/>
    <w:rsid w:val="00772083"/>
    <w:rsid w:val="00772200"/>
    <w:rsid w:val="0077229A"/>
    <w:rsid w:val="00772725"/>
    <w:rsid w:val="00772C33"/>
    <w:rsid w:val="00772E3C"/>
    <w:rsid w:val="00773151"/>
    <w:rsid w:val="007734A0"/>
    <w:rsid w:val="0077386C"/>
    <w:rsid w:val="00774A16"/>
    <w:rsid w:val="0077505F"/>
    <w:rsid w:val="00775E17"/>
    <w:rsid w:val="00776097"/>
    <w:rsid w:val="007766F0"/>
    <w:rsid w:val="00776830"/>
    <w:rsid w:val="00777092"/>
    <w:rsid w:val="0077727E"/>
    <w:rsid w:val="00777544"/>
    <w:rsid w:val="00777A61"/>
    <w:rsid w:val="00777B31"/>
    <w:rsid w:val="00777F03"/>
    <w:rsid w:val="00781BCE"/>
    <w:rsid w:val="00781C9D"/>
    <w:rsid w:val="00782261"/>
    <w:rsid w:val="0078252D"/>
    <w:rsid w:val="007831D1"/>
    <w:rsid w:val="007832B3"/>
    <w:rsid w:val="007837C1"/>
    <w:rsid w:val="00784603"/>
    <w:rsid w:val="0078546A"/>
    <w:rsid w:val="00785636"/>
    <w:rsid w:val="00785E09"/>
    <w:rsid w:val="0078613D"/>
    <w:rsid w:val="00786EAE"/>
    <w:rsid w:val="00787ABC"/>
    <w:rsid w:val="00787C0D"/>
    <w:rsid w:val="007901C9"/>
    <w:rsid w:val="0079020F"/>
    <w:rsid w:val="007914F6"/>
    <w:rsid w:val="00791C46"/>
    <w:rsid w:val="00792919"/>
    <w:rsid w:val="0079308F"/>
    <w:rsid w:val="007930A3"/>
    <w:rsid w:val="0079345E"/>
    <w:rsid w:val="00793652"/>
    <w:rsid w:val="00794E12"/>
    <w:rsid w:val="00795313"/>
    <w:rsid w:val="00795D6C"/>
    <w:rsid w:val="0079669D"/>
    <w:rsid w:val="00796AC3"/>
    <w:rsid w:val="007A06B3"/>
    <w:rsid w:val="007A085E"/>
    <w:rsid w:val="007A09F8"/>
    <w:rsid w:val="007A0E3A"/>
    <w:rsid w:val="007A1493"/>
    <w:rsid w:val="007A16CE"/>
    <w:rsid w:val="007A20EE"/>
    <w:rsid w:val="007A2779"/>
    <w:rsid w:val="007A29C8"/>
    <w:rsid w:val="007A2A16"/>
    <w:rsid w:val="007A3048"/>
    <w:rsid w:val="007A37C6"/>
    <w:rsid w:val="007A3807"/>
    <w:rsid w:val="007A4506"/>
    <w:rsid w:val="007A45EE"/>
    <w:rsid w:val="007A5163"/>
    <w:rsid w:val="007A53B3"/>
    <w:rsid w:val="007A6A98"/>
    <w:rsid w:val="007A6F78"/>
    <w:rsid w:val="007A76F7"/>
    <w:rsid w:val="007A7781"/>
    <w:rsid w:val="007A7C56"/>
    <w:rsid w:val="007A7DCB"/>
    <w:rsid w:val="007B07B0"/>
    <w:rsid w:val="007B12ED"/>
    <w:rsid w:val="007B2D2A"/>
    <w:rsid w:val="007B2DB8"/>
    <w:rsid w:val="007B2E07"/>
    <w:rsid w:val="007B31E4"/>
    <w:rsid w:val="007B3712"/>
    <w:rsid w:val="007B38C7"/>
    <w:rsid w:val="007B3C1E"/>
    <w:rsid w:val="007B3C2C"/>
    <w:rsid w:val="007B42D8"/>
    <w:rsid w:val="007B437B"/>
    <w:rsid w:val="007B5383"/>
    <w:rsid w:val="007B778A"/>
    <w:rsid w:val="007B7AC2"/>
    <w:rsid w:val="007B7EDE"/>
    <w:rsid w:val="007C0050"/>
    <w:rsid w:val="007C0D34"/>
    <w:rsid w:val="007C1000"/>
    <w:rsid w:val="007C1119"/>
    <w:rsid w:val="007C118A"/>
    <w:rsid w:val="007C1671"/>
    <w:rsid w:val="007C2E33"/>
    <w:rsid w:val="007C3774"/>
    <w:rsid w:val="007C4272"/>
    <w:rsid w:val="007C43AD"/>
    <w:rsid w:val="007C6699"/>
    <w:rsid w:val="007C66B2"/>
    <w:rsid w:val="007C7565"/>
    <w:rsid w:val="007C7FA4"/>
    <w:rsid w:val="007D0685"/>
    <w:rsid w:val="007D114C"/>
    <w:rsid w:val="007D17AD"/>
    <w:rsid w:val="007D1E8B"/>
    <w:rsid w:val="007D4BDD"/>
    <w:rsid w:val="007D4E25"/>
    <w:rsid w:val="007D5308"/>
    <w:rsid w:val="007D5415"/>
    <w:rsid w:val="007D589C"/>
    <w:rsid w:val="007D648D"/>
    <w:rsid w:val="007D6D0A"/>
    <w:rsid w:val="007D71DE"/>
    <w:rsid w:val="007E078A"/>
    <w:rsid w:val="007E0BFB"/>
    <w:rsid w:val="007E0D82"/>
    <w:rsid w:val="007E121F"/>
    <w:rsid w:val="007E1C21"/>
    <w:rsid w:val="007E3C7C"/>
    <w:rsid w:val="007E3EF2"/>
    <w:rsid w:val="007E469A"/>
    <w:rsid w:val="007E53A6"/>
    <w:rsid w:val="007E62A3"/>
    <w:rsid w:val="007E6897"/>
    <w:rsid w:val="007E7E78"/>
    <w:rsid w:val="007F0E16"/>
    <w:rsid w:val="007F1B4B"/>
    <w:rsid w:val="007F1C3E"/>
    <w:rsid w:val="007F1CAE"/>
    <w:rsid w:val="007F2059"/>
    <w:rsid w:val="007F41AF"/>
    <w:rsid w:val="007F46DB"/>
    <w:rsid w:val="007F4B98"/>
    <w:rsid w:val="007F4F8F"/>
    <w:rsid w:val="007F537C"/>
    <w:rsid w:val="007F72A4"/>
    <w:rsid w:val="007F74F3"/>
    <w:rsid w:val="007F78A1"/>
    <w:rsid w:val="007F7C6C"/>
    <w:rsid w:val="007F7C72"/>
    <w:rsid w:val="0080068B"/>
    <w:rsid w:val="00800B6A"/>
    <w:rsid w:val="00800CED"/>
    <w:rsid w:val="00801B95"/>
    <w:rsid w:val="008022D3"/>
    <w:rsid w:val="0080326D"/>
    <w:rsid w:val="00803836"/>
    <w:rsid w:val="00803D51"/>
    <w:rsid w:val="00803E51"/>
    <w:rsid w:val="00804024"/>
    <w:rsid w:val="008041E2"/>
    <w:rsid w:val="0080458A"/>
    <w:rsid w:val="00804FF2"/>
    <w:rsid w:val="0080645E"/>
    <w:rsid w:val="00806C9F"/>
    <w:rsid w:val="00807CA8"/>
    <w:rsid w:val="00807CD0"/>
    <w:rsid w:val="00810CFC"/>
    <w:rsid w:val="00811278"/>
    <w:rsid w:val="00811573"/>
    <w:rsid w:val="0081218A"/>
    <w:rsid w:val="00812655"/>
    <w:rsid w:val="008128F7"/>
    <w:rsid w:val="0081485E"/>
    <w:rsid w:val="008148CA"/>
    <w:rsid w:val="00814A60"/>
    <w:rsid w:val="00814DAC"/>
    <w:rsid w:val="00814EE4"/>
    <w:rsid w:val="008151A1"/>
    <w:rsid w:val="00815350"/>
    <w:rsid w:val="008158CD"/>
    <w:rsid w:val="00816CF8"/>
    <w:rsid w:val="0082180B"/>
    <w:rsid w:val="0082187D"/>
    <w:rsid w:val="00821B63"/>
    <w:rsid w:val="00822232"/>
    <w:rsid w:val="0082388F"/>
    <w:rsid w:val="0082431C"/>
    <w:rsid w:val="008249F4"/>
    <w:rsid w:val="00825D50"/>
    <w:rsid w:val="008268DA"/>
    <w:rsid w:val="008269EC"/>
    <w:rsid w:val="00827023"/>
    <w:rsid w:val="00827076"/>
    <w:rsid w:val="00827707"/>
    <w:rsid w:val="00827768"/>
    <w:rsid w:val="00827EAE"/>
    <w:rsid w:val="00830B19"/>
    <w:rsid w:val="0083107D"/>
    <w:rsid w:val="00831A58"/>
    <w:rsid w:val="00831C8D"/>
    <w:rsid w:val="00831F7A"/>
    <w:rsid w:val="008326CD"/>
    <w:rsid w:val="008328EB"/>
    <w:rsid w:val="0083488F"/>
    <w:rsid w:val="00835CDB"/>
    <w:rsid w:val="00836363"/>
    <w:rsid w:val="0083646D"/>
    <w:rsid w:val="00836804"/>
    <w:rsid w:val="008368CD"/>
    <w:rsid w:val="00836927"/>
    <w:rsid w:val="00836B2C"/>
    <w:rsid w:val="00837269"/>
    <w:rsid w:val="008372A3"/>
    <w:rsid w:val="008409AE"/>
    <w:rsid w:val="008410EA"/>
    <w:rsid w:val="00841829"/>
    <w:rsid w:val="00841D3A"/>
    <w:rsid w:val="008423B8"/>
    <w:rsid w:val="008426B4"/>
    <w:rsid w:val="00842D77"/>
    <w:rsid w:val="0084306C"/>
    <w:rsid w:val="00843380"/>
    <w:rsid w:val="00843AB7"/>
    <w:rsid w:val="00843F88"/>
    <w:rsid w:val="008452B4"/>
    <w:rsid w:val="00845968"/>
    <w:rsid w:val="00845D6A"/>
    <w:rsid w:val="008465C4"/>
    <w:rsid w:val="00847128"/>
    <w:rsid w:val="0084739E"/>
    <w:rsid w:val="00847CE9"/>
    <w:rsid w:val="00847E47"/>
    <w:rsid w:val="00850320"/>
    <w:rsid w:val="008507C0"/>
    <w:rsid w:val="00850CA2"/>
    <w:rsid w:val="00850F4D"/>
    <w:rsid w:val="0085177C"/>
    <w:rsid w:val="00852E5D"/>
    <w:rsid w:val="00853543"/>
    <w:rsid w:val="00853BA8"/>
    <w:rsid w:val="00853C79"/>
    <w:rsid w:val="00853CA9"/>
    <w:rsid w:val="0085410C"/>
    <w:rsid w:val="00854AF4"/>
    <w:rsid w:val="00855283"/>
    <w:rsid w:val="0085534A"/>
    <w:rsid w:val="008559D6"/>
    <w:rsid w:val="00855DE3"/>
    <w:rsid w:val="00856A86"/>
    <w:rsid w:val="00857498"/>
    <w:rsid w:val="00857990"/>
    <w:rsid w:val="00857B3F"/>
    <w:rsid w:val="00860062"/>
    <w:rsid w:val="0086077C"/>
    <w:rsid w:val="00860E6C"/>
    <w:rsid w:val="008613B6"/>
    <w:rsid w:val="00861B3B"/>
    <w:rsid w:val="00861B41"/>
    <w:rsid w:val="00862430"/>
    <w:rsid w:val="00863096"/>
    <w:rsid w:val="0086329C"/>
    <w:rsid w:val="008633B5"/>
    <w:rsid w:val="00863401"/>
    <w:rsid w:val="00863816"/>
    <w:rsid w:val="00863946"/>
    <w:rsid w:val="00863A0C"/>
    <w:rsid w:val="0086435C"/>
    <w:rsid w:val="00864906"/>
    <w:rsid w:val="00865253"/>
    <w:rsid w:val="00865DE3"/>
    <w:rsid w:val="00865EF3"/>
    <w:rsid w:val="00867C5A"/>
    <w:rsid w:val="0087071A"/>
    <w:rsid w:val="008708F6"/>
    <w:rsid w:val="00871000"/>
    <w:rsid w:val="0087160C"/>
    <w:rsid w:val="0087286C"/>
    <w:rsid w:val="008734FD"/>
    <w:rsid w:val="008738FC"/>
    <w:rsid w:val="00873ED9"/>
    <w:rsid w:val="0087421D"/>
    <w:rsid w:val="0087439A"/>
    <w:rsid w:val="00874A81"/>
    <w:rsid w:val="00875DD0"/>
    <w:rsid w:val="00875DF4"/>
    <w:rsid w:val="0087726B"/>
    <w:rsid w:val="008776AD"/>
    <w:rsid w:val="00880E2D"/>
    <w:rsid w:val="00881062"/>
    <w:rsid w:val="00881107"/>
    <w:rsid w:val="008815F0"/>
    <w:rsid w:val="008816E0"/>
    <w:rsid w:val="00881A8F"/>
    <w:rsid w:val="00881E4B"/>
    <w:rsid w:val="00883322"/>
    <w:rsid w:val="00883AB4"/>
    <w:rsid w:val="008848B6"/>
    <w:rsid w:val="00884A0B"/>
    <w:rsid w:val="00884A98"/>
    <w:rsid w:val="00885479"/>
    <w:rsid w:val="00890C97"/>
    <w:rsid w:val="00891C4F"/>
    <w:rsid w:val="008925BA"/>
    <w:rsid w:val="00892DB9"/>
    <w:rsid w:val="00893B12"/>
    <w:rsid w:val="00893B3E"/>
    <w:rsid w:val="00893BA8"/>
    <w:rsid w:val="00894C48"/>
    <w:rsid w:val="00895E14"/>
    <w:rsid w:val="008965AA"/>
    <w:rsid w:val="00897401"/>
    <w:rsid w:val="0089748B"/>
    <w:rsid w:val="00897728"/>
    <w:rsid w:val="00897DE6"/>
    <w:rsid w:val="00897FFA"/>
    <w:rsid w:val="008A0839"/>
    <w:rsid w:val="008A1F91"/>
    <w:rsid w:val="008A2AA3"/>
    <w:rsid w:val="008A2B43"/>
    <w:rsid w:val="008A3109"/>
    <w:rsid w:val="008A3338"/>
    <w:rsid w:val="008A35DC"/>
    <w:rsid w:val="008A3CBA"/>
    <w:rsid w:val="008A468A"/>
    <w:rsid w:val="008A4A8B"/>
    <w:rsid w:val="008A52F2"/>
    <w:rsid w:val="008A5BA1"/>
    <w:rsid w:val="008A5E07"/>
    <w:rsid w:val="008A5F2D"/>
    <w:rsid w:val="008A606A"/>
    <w:rsid w:val="008A6429"/>
    <w:rsid w:val="008A7897"/>
    <w:rsid w:val="008A7DB1"/>
    <w:rsid w:val="008A7E41"/>
    <w:rsid w:val="008B05C0"/>
    <w:rsid w:val="008B0E8C"/>
    <w:rsid w:val="008B1510"/>
    <w:rsid w:val="008B1ECE"/>
    <w:rsid w:val="008B285F"/>
    <w:rsid w:val="008B3855"/>
    <w:rsid w:val="008B3FAC"/>
    <w:rsid w:val="008B44B5"/>
    <w:rsid w:val="008B4B24"/>
    <w:rsid w:val="008B5117"/>
    <w:rsid w:val="008B51C5"/>
    <w:rsid w:val="008B5A0A"/>
    <w:rsid w:val="008B5B68"/>
    <w:rsid w:val="008B5FBA"/>
    <w:rsid w:val="008B701D"/>
    <w:rsid w:val="008B767B"/>
    <w:rsid w:val="008B7930"/>
    <w:rsid w:val="008C0033"/>
    <w:rsid w:val="008C00FF"/>
    <w:rsid w:val="008C078F"/>
    <w:rsid w:val="008C088E"/>
    <w:rsid w:val="008C0B5A"/>
    <w:rsid w:val="008C146D"/>
    <w:rsid w:val="008C182E"/>
    <w:rsid w:val="008C247D"/>
    <w:rsid w:val="008C273B"/>
    <w:rsid w:val="008C2CC9"/>
    <w:rsid w:val="008C2F64"/>
    <w:rsid w:val="008C3534"/>
    <w:rsid w:val="008C3C67"/>
    <w:rsid w:val="008C3E61"/>
    <w:rsid w:val="008C43F4"/>
    <w:rsid w:val="008C5084"/>
    <w:rsid w:val="008C54EA"/>
    <w:rsid w:val="008C617A"/>
    <w:rsid w:val="008C63F6"/>
    <w:rsid w:val="008C6995"/>
    <w:rsid w:val="008C6EAF"/>
    <w:rsid w:val="008C725E"/>
    <w:rsid w:val="008C7620"/>
    <w:rsid w:val="008C7793"/>
    <w:rsid w:val="008C7EA8"/>
    <w:rsid w:val="008D02EE"/>
    <w:rsid w:val="008D2CB8"/>
    <w:rsid w:val="008D2DA1"/>
    <w:rsid w:val="008D3831"/>
    <w:rsid w:val="008D40CA"/>
    <w:rsid w:val="008D4423"/>
    <w:rsid w:val="008D4E09"/>
    <w:rsid w:val="008D64E2"/>
    <w:rsid w:val="008D659A"/>
    <w:rsid w:val="008D7593"/>
    <w:rsid w:val="008D7D74"/>
    <w:rsid w:val="008D7DC3"/>
    <w:rsid w:val="008D7E2F"/>
    <w:rsid w:val="008E00AE"/>
    <w:rsid w:val="008E0A2F"/>
    <w:rsid w:val="008E14EE"/>
    <w:rsid w:val="008E15CD"/>
    <w:rsid w:val="008E1642"/>
    <w:rsid w:val="008E24A2"/>
    <w:rsid w:val="008E2A18"/>
    <w:rsid w:val="008E5901"/>
    <w:rsid w:val="008E606F"/>
    <w:rsid w:val="008E66D3"/>
    <w:rsid w:val="008F0581"/>
    <w:rsid w:val="008F0A40"/>
    <w:rsid w:val="008F0BF3"/>
    <w:rsid w:val="008F0F37"/>
    <w:rsid w:val="008F1767"/>
    <w:rsid w:val="008F2D65"/>
    <w:rsid w:val="008F31AB"/>
    <w:rsid w:val="008F3320"/>
    <w:rsid w:val="008F359D"/>
    <w:rsid w:val="008F3632"/>
    <w:rsid w:val="008F4218"/>
    <w:rsid w:val="008F4313"/>
    <w:rsid w:val="008F4927"/>
    <w:rsid w:val="008F5700"/>
    <w:rsid w:val="008F5B22"/>
    <w:rsid w:val="008F6984"/>
    <w:rsid w:val="008F6A47"/>
    <w:rsid w:val="008F75D4"/>
    <w:rsid w:val="008F7FB2"/>
    <w:rsid w:val="0090003B"/>
    <w:rsid w:val="009000A6"/>
    <w:rsid w:val="00900CE1"/>
    <w:rsid w:val="00900D0D"/>
    <w:rsid w:val="00900E52"/>
    <w:rsid w:val="00902E19"/>
    <w:rsid w:val="00902F93"/>
    <w:rsid w:val="0090310D"/>
    <w:rsid w:val="00903413"/>
    <w:rsid w:val="00903573"/>
    <w:rsid w:val="00903813"/>
    <w:rsid w:val="0090390B"/>
    <w:rsid w:val="00904554"/>
    <w:rsid w:val="009045ED"/>
    <w:rsid w:val="00906177"/>
    <w:rsid w:val="00906A66"/>
    <w:rsid w:val="00907BB3"/>
    <w:rsid w:val="0091035E"/>
    <w:rsid w:val="00910BC0"/>
    <w:rsid w:val="00910C17"/>
    <w:rsid w:val="00910EF3"/>
    <w:rsid w:val="0091173B"/>
    <w:rsid w:val="009118F0"/>
    <w:rsid w:val="00911C49"/>
    <w:rsid w:val="009129BF"/>
    <w:rsid w:val="0091347B"/>
    <w:rsid w:val="009138B8"/>
    <w:rsid w:val="00913CE0"/>
    <w:rsid w:val="009143C2"/>
    <w:rsid w:val="00914647"/>
    <w:rsid w:val="0091486F"/>
    <w:rsid w:val="00915397"/>
    <w:rsid w:val="009159BC"/>
    <w:rsid w:val="00915C9B"/>
    <w:rsid w:val="00916007"/>
    <w:rsid w:val="00916E39"/>
    <w:rsid w:val="009176AD"/>
    <w:rsid w:val="009178AB"/>
    <w:rsid w:val="00920832"/>
    <w:rsid w:val="00920B4E"/>
    <w:rsid w:val="00920D26"/>
    <w:rsid w:val="0092100D"/>
    <w:rsid w:val="0092103E"/>
    <w:rsid w:val="009215D9"/>
    <w:rsid w:val="009216BE"/>
    <w:rsid w:val="00921878"/>
    <w:rsid w:val="00921B9B"/>
    <w:rsid w:val="009222B9"/>
    <w:rsid w:val="0092369A"/>
    <w:rsid w:val="00924777"/>
    <w:rsid w:val="00924BC9"/>
    <w:rsid w:val="00926F18"/>
    <w:rsid w:val="009276F1"/>
    <w:rsid w:val="009301ED"/>
    <w:rsid w:val="009302E4"/>
    <w:rsid w:val="00931E7C"/>
    <w:rsid w:val="009320F0"/>
    <w:rsid w:val="00932D9C"/>
    <w:rsid w:val="00933981"/>
    <w:rsid w:val="00933D55"/>
    <w:rsid w:val="009342EC"/>
    <w:rsid w:val="00935331"/>
    <w:rsid w:val="009356E9"/>
    <w:rsid w:val="009361D7"/>
    <w:rsid w:val="00936CE4"/>
    <w:rsid w:val="00936E14"/>
    <w:rsid w:val="00936FC5"/>
    <w:rsid w:val="009373A4"/>
    <w:rsid w:val="00937A06"/>
    <w:rsid w:val="00937B6B"/>
    <w:rsid w:val="0094032D"/>
    <w:rsid w:val="00940CC5"/>
    <w:rsid w:val="0094269C"/>
    <w:rsid w:val="00942A9C"/>
    <w:rsid w:val="00943314"/>
    <w:rsid w:val="00943502"/>
    <w:rsid w:val="00944078"/>
    <w:rsid w:val="009442AC"/>
    <w:rsid w:val="0094497E"/>
    <w:rsid w:val="00944CAB"/>
    <w:rsid w:val="00945013"/>
    <w:rsid w:val="009455FB"/>
    <w:rsid w:val="009459FB"/>
    <w:rsid w:val="00945BDB"/>
    <w:rsid w:val="00946276"/>
    <w:rsid w:val="00946DD6"/>
    <w:rsid w:val="009475C7"/>
    <w:rsid w:val="00947AEB"/>
    <w:rsid w:val="00947C87"/>
    <w:rsid w:val="00950B1E"/>
    <w:rsid w:val="00950B2B"/>
    <w:rsid w:val="00951152"/>
    <w:rsid w:val="00951434"/>
    <w:rsid w:val="009523C1"/>
    <w:rsid w:val="00952932"/>
    <w:rsid w:val="009534A6"/>
    <w:rsid w:val="009537A1"/>
    <w:rsid w:val="00953C58"/>
    <w:rsid w:val="0095437A"/>
    <w:rsid w:val="00954A41"/>
    <w:rsid w:val="00954D69"/>
    <w:rsid w:val="00955105"/>
    <w:rsid w:val="009567CB"/>
    <w:rsid w:val="009570D9"/>
    <w:rsid w:val="009574FA"/>
    <w:rsid w:val="00957767"/>
    <w:rsid w:val="00957A93"/>
    <w:rsid w:val="00961143"/>
    <w:rsid w:val="0096138B"/>
    <w:rsid w:val="00961991"/>
    <w:rsid w:val="00963348"/>
    <w:rsid w:val="00963606"/>
    <w:rsid w:val="00964273"/>
    <w:rsid w:val="009647D4"/>
    <w:rsid w:val="009648B9"/>
    <w:rsid w:val="00964B58"/>
    <w:rsid w:val="009652C4"/>
    <w:rsid w:val="00965C2A"/>
    <w:rsid w:val="00965D85"/>
    <w:rsid w:val="0096633C"/>
    <w:rsid w:val="00966E3E"/>
    <w:rsid w:val="00966E8E"/>
    <w:rsid w:val="0096774C"/>
    <w:rsid w:val="00967887"/>
    <w:rsid w:val="00970700"/>
    <w:rsid w:val="009708F0"/>
    <w:rsid w:val="009709BF"/>
    <w:rsid w:val="00970AD6"/>
    <w:rsid w:val="00971061"/>
    <w:rsid w:val="0097199D"/>
    <w:rsid w:val="00971C84"/>
    <w:rsid w:val="009723CB"/>
    <w:rsid w:val="00972496"/>
    <w:rsid w:val="00973876"/>
    <w:rsid w:val="00974216"/>
    <w:rsid w:val="00974502"/>
    <w:rsid w:val="00974709"/>
    <w:rsid w:val="00974E22"/>
    <w:rsid w:val="00975483"/>
    <w:rsid w:val="0097635C"/>
    <w:rsid w:val="009763FD"/>
    <w:rsid w:val="0097647F"/>
    <w:rsid w:val="00976616"/>
    <w:rsid w:val="0097669C"/>
    <w:rsid w:val="009769EB"/>
    <w:rsid w:val="00976EB1"/>
    <w:rsid w:val="009770D0"/>
    <w:rsid w:val="00977918"/>
    <w:rsid w:val="009806FA"/>
    <w:rsid w:val="00980B91"/>
    <w:rsid w:val="00980CE2"/>
    <w:rsid w:val="00981313"/>
    <w:rsid w:val="009828F8"/>
    <w:rsid w:val="00982A68"/>
    <w:rsid w:val="00982B8E"/>
    <w:rsid w:val="0098382B"/>
    <w:rsid w:val="00983D27"/>
    <w:rsid w:val="00984771"/>
    <w:rsid w:val="0098631F"/>
    <w:rsid w:val="00986440"/>
    <w:rsid w:val="009876DC"/>
    <w:rsid w:val="0098790F"/>
    <w:rsid w:val="00987A3B"/>
    <w:rsid w:val="00987CF1"/>
    <w:rsid w:val="00987E42"/>
    <w:rsid w:val="00990724"/>
    <w:rsid w:val="00991192"/>
    <w:rsid w:val="00991541"/>
    <w:rsid w:val="00991BDC"/>
    <w:rsid w:val="00991C08"/>
    <w:rsid w:val="0099238D"/>
    <w:rsid w:val="00992419"/>
    <w:rsid w:val="00992F9B"/>
    <w:rsid w:val="0099397D"/>
    <w:rsid w:val="00993EDD"/>
    <w:rsid w:val="00995846"/>
    <w:rsid w:val="009958B7"/>
    <w:rsid w:val="00995A6B"/>
    <w:rsid w:val="00995D23"/>
    <w:rsid w:val="009967B5"/>
    <w:rsid w:val="009968CF"/>
    <w:rsid w:val="009969BE"/>
    <w:rsid w:val="00996B62"/>
    <w:rsid w:val="00996FF0"/>
    <w:rsid w:val="00997058"/>
    <w:rsid w:val="009971EA"/>
    <w:rsid w:val="009972D2"/>
    <w:rsid w:val="00997BED"/>
    <w:rsid w:val="009A006F"/>
    <w:rsid w:val="009A10D6"/>
    <w:rsid w:val="009A10E1"/>
    <w:rsid w:val="009A154F"/>
    <w:rsid w:val="009A15BA"/>
    <w:rsid w:val="009A19D7"/>
    <w:rsid w:val="009A1F78"/>
    <w:rsid w:val="009A25D8"/>
    <w:rsid w:val="009A3240"/>
    <w:rsid w:val="009A3A4A"/>
    <w:rsid w:val="009A477D"/>
    <w:rsid w:val="009A4AB7"/>
    <w:rsid w:val="009A4D35"/>
    <w:rsid w:val="009A5625"/>
    <w:rsid w:val="009A5716"/>
    <w:rsid w:val="009A5E8B"/>
    <w:rsid w:val="009A627F"/>
    <w:rsid w:val="009A637E"/>
    <w:rsid w:val="009A658E"/>
    <w:rsid w:val="009A6F91"/>
    <w:rsid w:val="009A721F"/>
    <w:rsid w:val="009A78B3"/>
    <w:rsid w:val="009A7E04"/>
    <w:rsid w:val="009B049E"/>
    <w:rsid w:val="009B1275"/>
    <w:rsid w:val="009B1995"/>
    <w:rsid w:val="009B19C6"/>
    <w:rsid w:val="009B1EEB"/>
    <w:rsid w:val="009B2897"/>
    <w:rsid w:val="009B2F7F"/>
    <w:rsid w:val="009B357F"/>
    <w:rsid w:val="009B3BC0"/>
    <w:rsid w:val="009B3CC0"/>
    <w:rsid w:val="009B3D32"/>
    <w:rsid w:val="009B3D7C"/>
    <w:rsid w:val="009B4C6A"/>
    <w:rsid w:val="009B4DB6"/>
    <w:rsid w:val="009B51D3"/>
    <w:rsid w:val="009B5D1D"/>
    <w:rsid w:val="009B6ED3"/>
    <w:rsid w:val="009C04D6"/>
    <w:rsid w:val="009C1091"/>
    <w:rsid w:val="009C15D4"/>
    <w:rsid w:val="009C26EC"/>
    <w:rsid w:val="009C2B61"/>
    <w:rsid w:val="009C33DD"/>
    <w:rsid w:val="009C3AB5"/>
    <w:rsid w:val="009C3B51"/>
    <w:rsid w:val="009C3BF5"/>
    <w:rsid w:val="009C3C8D"/>
    <w:rsid w:val="009C3D69"/>
    <w:rsid w:val="009C4273"/>
    <w:rsid w:val="009C50BD"/>
    <w:rsid w:val="009C551D"/>
    <w:rsid w:val="009C5B0E"/>
    <w:rsid w:val="009C5B94"/>
    <w:rsid w:val="009C5C3A"/>
    <w:rsid w:val="009C5D25"/>
    <w:rsid w:val="009C5DB3"/>
    <w:rsid w:val="009C6B8D"/>
    <w:rsid w:val="009C6EBB"/>
    <w:rsid w:val="009C70E0"/>
    <w:rsid w:val="009D14A7"/>
    <w:rsid w:val="009D14E4"/>
    <w:rsid w:val="009D2067"/>
    <w:rsid w:val="009D27A7"/>
    <w:rsid w:val="009D2956"/>
    <w:rsid w:val="009D31AB"/>
    <w:rsid w:val="009D326C"/>
    <w:rsid w:val="009D3634"/>
    <w:rsid w:val="009D424F"/>
    <w:rsid w:val="009D47B1"/>
    <w:rsid w:val="009D4D6D"/>
    <w:rsid w:val="009D5264"/>
    <w:rsid w:val="009D555C"/>
    <w:rsid w:val="009D577A"/>
    <w:rsid w:val="009D5C0F"/>
    <w:rsid w:val="009D7845"/>
    <w:rsid w:val="009E0536"/>
    <w:rsid w:val="009E0BA3"/>
    <w:rsid w:val="009E1892"/>
    <w:rsid w:val="009E1AA8"/>
    <w:rsid w:val="009E1ECB"/>
    <w:rsid w:val="009E2A03"/>
    <w:rsid w:val="009E33D5"/>
    <w:rsid w:val="009E3402"/>
    <w:rsid w:val="009E366D"/>
    <w:rsid w:val="009E4C71"/>
    <w:rsid w:val="009E6F6D"/>
    <w:rsid w:val="009F0668"/>
    <w:rsid w:val="009F1063"/>
    <w:rsid w:val="009F1B50"/>
    <w:rsid w:val="009F1CE8"/>
    <w:rsid w:val="009F1DC5"/>
    <w:rsid w:val="009F2F33"/>
    <w:rsid w:val="009F35AF"/>
    <w:rsid w:val="009F4527"/>
    <w:rsid w:val="009F487F"/>
    <w:rsid w:val="009F5436"/>
    <w:rsid w:val="009F5928"/>
    <w:rsid w:val="009F5E91"/>
    <w:rsid w:val="009F608A"/>
    <w:rsid w:val="009F6444"/>
    <w:rsid w:val="009F6F70"/>
    <w:rsid w:val="009F73D6"/>
    <w:rsid w:val="009F7598"/>
    <w:rsid w:val="009F7755"/>
    <w:rsid w:val="009F7A84"/>
    <w:rsid w:val="00A0096B"/>
    <w:rsid w:val="00A00CDE"/>
    <w:rsid w:val="00A0145C"/>
    <w:rsid w:val="00A01D38"/>
    <w:rsid w:val="00A01E90"/>
    <w:rsid w:val="00A021E9"/>
    <w:rsid w:val="00A02578"/>
    <w:rsid w:val="00A02C5A"/>
    <w:rsid w:val="00A044A5"/>
    <w:rsid w:val="00A04604"/>
    <w:rsid w:val="00A04F08"/>
    <w:rsid w:val="00A06281"/>
    <w:rsid w:val="00A06389"/>
    <w:rsid w:val="00A06759"/>
    <w:rsid w:val="00A06834"/>
    <w:rsid w:val="00A06EDA"/>
    <w:rsid w:val="00A07525"/>
    <w:rsid w:val="00A07E32"/>
    <w:rsid w:val="00A10013"/>
    <w:rsid w:val="00A10982"/>
    <w:rsid w:val="00A10C0A"/>
    <w:rsid w:val="00A1135C"/>
    <w:rsid w:val="00A11CD7"/>
    <w:rsid w:val="00A11E26"/>
    <w:rsid w:val="00A11EA9"/>
    <w:rsid w:val="00A12890"/>
    <w:rsid w:val="00A13931"/>
    <w:rsid w:val="00A13AC2"/>
    <w:rsid w:val="00A13C00"/>
    <w:rsid w:val="00A14058"/>
    <w:rsid w:val="00A146B8"/>
    <w:rsid w:val="00A1555F"/>
    <w:rsid w:val="00A15F43"/>
    <w:rsid w:val="00A16680"/>
    <w:rsid w:val="00A16CD3"/>
    <w:rsid w:val="00A20E29"/>
    <w:rsid w:val="00A210E9"/>
    <w:rsid w:val="00A21411"/>
    <w:rsid w:val="00A22551"/>
    <w:rsid w:val="00A228E5"/>
    <w:rsid w:val="00A22A2D"/>
    <w:rsid w:val="00A23535"/>
    <w:rsid w:val="00A251EF"/>
    <w:rsid w:val="00A2520A"/>
    <w:rsid w:val="00A2611B"/>
    <w:rsid w:val="00A2618E"/>
    <w:rsid w:val="00A26D00"/>
    <w:rsid w:val="00A26E43"/>
    <w:rsid w:val="00A272DF"/>
    <w:rsid w:val="00A2742F"/>
    <w:rsid w:val="00A30136"/>
    <w:rsid w:val="00A30710"/>
    <w:rsid w:val="00A30E62"/>
    <w:rsid w:val="00A31E0B"/>
    <w:rsid w:val="00A31E84"/>
    <w:rsid w:val="00A32789"/>
    <w:rsid w:val="00A3360F"/>
    <w:rsid w:val="00A33AA1"/>
    <w:rsid w:val="00A35F65"/>
    <w:rsid w:val="00A363C6"/>
    <w:rsid w:val="00A364B2"/>
    <w:rsid w:val="00A36605"/>
    <w:rsid w:val="00A379F3"/>
    <w:rsid w:val="00A37FBB"/>
    <w:rsid w:val="00A40324"/>
    <w:rsid w:val="00A405D4"/>
    <w:rsid w:val="00A4118E"/>
    <w:rsid w:val="00A423AA"/>
    <w:rsid w:val="00A4418E"/>
    <w:rsid w:val="00A45741"/>
    <w:rsid w:val="00A4599C"/>
    <w:rsid w:val="00A459D3"/>
    <w:rsid w:val="00A45BB5"/>
    <w:rsid w:val="00A45C7E"/>
    <w:rsid w:val="00A4713E"/>
    <w:rsid w:val="00A5039C"/>
    <w:rsid w:val="00A50873"/>
    <w:rsid w:val="00A50EA3"/>
    <w:rsid w:val="00A516AA"/>
    <w:rsid w:val="00A516B2"/>
    <w:rsid w:val="00A518B6"/>
    <w:rsid w:val="00A521D6"/>
    <w:rsid w:val="00A52F12"/>
    <w:rsid w:val="00A545F1"/>
    <w:rsid w:val="00A54C2E"/>
    <w:rsid w:val="00A54EE9"/>
    <w:rsid w:val="00A55352"/>
    <w:rsid w:val="00A55447"/>
    <w:rsid w:val="00A56412"/>
    <w:rsid w:val="00A56BB1"/>
    <w:rsid w:val="00A57238"/>
    <w:rsid w:val="00A60169"/>
    <w:rsid w:val="00A606C0"/>
    <w:rsid w:val="00A607A2"/>
    <w:rsid w:val="00A60E63"/>
    <w:rsid w:val="00A61033"/>
    <w:rsid w:val="00A619F5"/>
    <w:rsid w:val="00A62541"/>
    <w:rsid w:val="00A63B9F"/>
    <w:rsid w:val="00A63BDB"/>
    <w:rsid w:val="00A63E48"/>
    <w:rsid w:val="00A648CF"/>
    <w:rsid w:val="00A65194"/>
    <w:rsid w:val="00A6541C"/>
    <w:rsid w:val="00A65794"/>
    <w:rsid w:val="00A66B07"/>
    <w:rsid w:val="00A66F2D"/>
    <w:rsid w:val="00A67094"/>
    <w:rsid w:val="00A672F7"/>
    <w:rsid w:val="00A70AAB"/>
    <w:rsid w:val="00A71DCB"/>
    <w:rsid w:val="00A71F4E"/>
    <w:rsid w:val="00A72990"/>
    <w:rsid w:val="00A736BA"/>
    <w:rsid w:val="00A74234"/>
    <w:rsid w:val="00A743AC"/>
    <w:rsid w:val="00A745CD"/>
    <w:rsid w:val="00A74D62"/>
    <w:rsid w:val="00A76A05"/>
    <w:rsid w:val="00A77595"/>
    <w:rsid w:val="00A779A7"/>
    <w:rsid w:val="00A809AD"/>
    <w:rsid w:val="00A80BD7"/>
    <w:rsid w:val="00A80D03"/>
    <w:rsid w:val="00A8132E"/>
    <w:rsid w:val="00A81556"/>
    <w:rsid w:val="00A81B1C"/>
    <w:rsid w:val="00A81B28"/>
    <w:rsid w:val="00A8211F"/>
    <w:rsid w:val="00A82BE1"/>
    <w:rsid w:val="00A83314"/>
    <w:rsid w:val="00A8336D"/>
    <w:rsid w:val="00A834FD"/>
    <w:rsid w:val="00A83C05"/>
    <w:rsid w:val="00A83DC6"/>
    <w:rsid w:val="00A83FD7"/>
    <w:rsid w:val="00A85887"/>
    <w:rsid w:val="00A866EB"/>
    <w:rsid w:val="00A869FA"/>
    <w:rsid w:val="00A86B52"/>
    <w:rsid w:val="00A86CD5"/>
    <w:rsid w:val="00A86DA2"/>
    <w:rsid w:val="00A872D3"/>
    <w:rsid w:val="00A907A8"/>
    <w:rsid w:val="00A90AC8"/>
    <w:rsid w:val="00A90C62"/>
    <w:rsid w:val="00A90E60"/>
    <w:rsid w:val="00A9107A"/>
    <w:rsid w:val="00A91EA8"/>
    <w:rsid w:val="00A926DA"/>
    <w:rsid w:val="00A92DCE"/>
    <w:rsid w:val="00A92F43"/>
    <w:rsid w:val="00A939E9"/>
    <w:rsid w:val="00A93C86"/>
    <w:rsid w:val="00A941EB"/>
    <w:rsid w:val="00A9436D"/>
    <w:rsid w:val="00A9438F"/>
    <w:rsid w:val="00A9448B"/>
    <w:rsid w:val="00A95166"/>
    <w:rsid w:val="00A95FC5"/>
    <w:rsid w:val="00A96125"/>
    <w:rsid w:val="00A96C35"/>
    <w:rsid w:val="00A96DF6"/>
    <w:rsid w:val="00A97320"/>
    <w:rsid w:val="00AA0836"/>
    <w:rsid w:val="00AA084F"/>
    <w:rsid w:val="00AA0AFD"/>
    <w:rsid w:val="00AA0CEA"/>
    <w:rsid w:val="00AA1D75"/>
    <w:rsid w:val="00AA1ED2"/>
    <w:rsid w:val="00AA2BF6"/>
    <w:rsid w:val="00AA2EC3"/>
    <w:rsid w:val="00AA3CAC"/>
    <w:rsid w:val="00AA3FA1"/>
    <w:rsid w:val="00AA5F58"/>
    <w:rsid w:val="00AA61DE"/>
    <w:rsid w:val="00AA6507"/>
    <w:rsid w:val="00AA661A"/>
    <w:rsid w:val="00AA783A"/>
    <w:rsid w:val="00AB117D"/>
    <w:rsid w:val="00AB152E"/>
    <w:rsid w:val="00AB2174"/>
    <w:rsid w:val="00AB2877"/>
    <w:rsid w:val="00AB2EA3"/>
    <w:rsid w:val="00AB3DA2"/>
    <w:rsid w:val="00AB3E05"/>
    <w:rsid w:val="00AB45B4"/>
    <w:rsid w:val="00AB480D"/>
    <w:rsid w:val="00AB4DCA"/>
    <w:rsid w:val="00AB62BB"/>
    <w:rsid w:val="00AB7616"/>
    <w:rsid w:val="00AB77A0"/>
    <w:rsid w:val="00AB77DA"/>
    <w:rsid w:val="00AB7C96"/>
    <w:rsid w:val="00AC03A3"/>
    <w:rsid w:val="00AC0B06"/>
    <w:rsid w:val="00AC1CC3"/>
    <w:rsid w:val="00AC1CF5"/>
    <w:rsid w:val="00AC277E"/>
    <w:rsid w:val="00AC27E9"/>
    <w:rsid w:val="00AC28D1"/>
    <w:rsid w:val="00AC38C7"/>
    <w:rsid w:val="00AC442F"/>
    <w:rsid w:val="00AC4BC2"/>
    <w:rsid w:val="00AC5750"/>
    <w:rsid w:val="00AC57C5"/>
    <w:rsid w:val="00AC5ABF"/>
    <w:rsid w:val="00AC5E61"/>
    <w:rsid w:val="00AC5F4D"/>
    <w:rsid w:val="00AC656F"/>
    <w:rsid w:val="00AD03A6"/>
    <w:rsid w:val="00AD05DD"/>
    <w:rsid w:val="00AD0846"/>
    <w:rsid w:val="00AD09CD"/>
    <w:rsid w:val="00AD33EA"/>
    <w:rsid w:val="00AD4215"/>
    <w:rsid w:val="00AD42B4"/>
    <w:rsid w:val="00AD42F1"/>
    <w:rsid w:val="00AD443F"/>
    <w:rsid w:val="00AD4A71"/>
    <w:rsid w:val="00AD4CBC"/>
    <w:rsid w:val="00AD5763"/>
    <w:rsid w:val="00AD57AD"/>
    <w:rsid w:val="00AD63E6"/>
    <w:rsid w:val="00AD7F23"/>
    <w:rsid w:val="00AE103B"/>
    <w:rsid w:val="00AE2596"/>
    <w:rsid w:val="00AE3A9F"/>
    <w:rsid w:val="00AE4042"/>
    <w:rsid w:val="00AE58BD"/>
    <w:rsid w:val="00AE5FD8"/>
    <w:rsid w:val="00AE68A7"/>
    <w:rsid w:val="00AE6A07"/>
    <w:rsid w:val="00AE7406"/>
    <w:rsid w:val="00AF2754"/>
    <w:rsid w:val="00AF2784"/>
    <w:rsid w:val="00AF2D39"/>
    <w:rsid w:val="00AF35C9"/>
    <w:rsid w:val="00AF3957"/>
    <w:rsid w:val="00AF3C4D"/>
    <w:rsid w:val="00AF408D"/>
    <w:rsid w:val="00AF421A"/>
    <w:rsid w:val="00AF5A2F"/>
    <w:rsid w:val="00AF6983"/>
    <w:rsid w:val="00AF74FE"/>
    <w:rsid w:val="00AF756E"/>
    <w:rsid w:val="00B000C4"/>
    <w:rsid w:val="00B010C3"/>
    <w:rsid w:val="00B02A05"/>
    <w:rsid w:val="00B02C19"/>
    <w:rsid w:val="00B03AC6"/>
    <w:rsid w:val="00B03B02"/>
    <w:rsid w:val="00B03C87"/>
    <w:rsid w:val="00B04150"/>
    <w:rsid w:val="00B04524"/>
    <w:rsid w:val="00B047F8"/>
    <w:rsid w:val="00B0483A"/>
    <w:rsid w:val="00B06320"/>
    <w:rsid w:val="00B06DCB"/>
    <w:rsid w:val="00B06DD9"/>
    <w:rsid w:val="00B06E1B"/>
    <w:rsid w:val="00B07818"/>
    <w:rsid w:val="00B079F0"/>
    <w:rsid w:val="00B10892"/>
    <w:rsid w:val="00B10C64"/>
    <w:rsid w:val="00B111BB"/>
    <w:rsid w:val="00B123A6"/>
    <w:rsid w:val="00B123D3"/>
    <w:rsid w:val="00B12821"/>
    <w:rsid w:val="00B12F80"/>
    <w:rsid w:val="00B1463C"/>
    <w:rsid w:val="00B14698"/>
    <w:rsid w:val="00B157EB"/>
    <w:rsid w:val="00B16925"/>
    <w:rsid w:val="00B16BAD"/>
    <w:rsid w:val="00B17D09"/>
    <w:rsid w:val="00B21A93"/>
    <w:rsid w:val="00B22B05"/>
    <w:rsid w:val="00B2384B"/>
    <w:rsid w:val="00B23B0B"/>
    <w:rsid w:val="00B23BDD"/>
    <w:rsid w:val="00B24005"/>
    <w:rsid w:val="00B25439"/>
    <w:rsid w:val="00B25A6E"/>
    <w:rsid w:val="00B25AD4"/>
    <w:rsid w:val="00B260C8"/>
    <w:rsid w:val="00B2612A"/>
    <w:rsid w:val="00B2613D"/>
    <w:rsid w:val="00B26525"/>
    <w:rsid w:val="00B2736B"/>
    <w:rsid w:val="00B27396"/>
    <w:rsid w:val="00B274BC"/>
    <w:rsid w:val="00B300DE"/>
    <w:rsid w:val="00B30584"/>
    <w:rsid w:val="00B30CB3"/>
    <w:rsid w:val="00B3142C"/>
    <w:rsid w:val="00B317E7"/>
    <w:rsid w:val="00B3259A"/>
    <w:rsid w:val="00B33923"/>
    <w:rsid w:val="00B33F23"/>
    <w:rsid w:val="00B3438B"/>
    <w:rsid w:val="00B34955"/>
    <w:rsid w:val="00B34E90"/>
    <w:rsid w:val="00B350A2"/>
    <w:rsid w:val="00B3578B"/>
    <w:rsid w:val="00B3581A"/>
    <w:rsid w:val="00B365C1"/>
    <w:rsid w:val="00B365E4"/>
    <w:rsid w:val="00B36BA1"/>
    <w:rsid w:val="00B376E1"/>
    <w:rsid w:val="00B37B50"/>
    <w:rsid w:val="00B37CD7"/>
    <w:rsid w:val="00B406FE"/>
    <w:rsid w:val="00B40E50"/>
    <w:rsid w:val="00B41C08"/>
    <w:rsid w:val="00B43C9C"/>
    <w:rsid w:val="00B459F4"/>
    <w:rsid w:val="00B45ADC"/>
    <w:rsid w:val="00B478B0"/>
    <w:rsid w:val="00B504A7"/>
    <w:rsid w:val="00B50601"/>
    <w:rsid w:val="00B50845"/>
    <w:rsid w:val="00B50C43"/>
    <w:rsid w:val="00B50DDA"/>
    <w:rsid w:val="00B511B3"/>
    <w:rsid w:val="00B5136F"/>
    <w:rsid w:val="00B5187D"/>
    <w:rsid w:val="00B51B2C"/>
    <w:rsid w:val="00B521EA"/>
    <w:rsid w:val="00B53B31"/>
    <w:rsid w:val="00B53BCC"/>
    <w:rsid w:val="00B53DB9"/>
    <w:rsid w:val="00B53F90"/>
    <w:rsid w:val="00B54CA4"/>
    <w:rsid w:val="00B55396"/>
    <w:rsid w:val="00B553A3"/>
    <w:rsid w:val="00B5557C"/>
    <w:rsid w:val="00B55B19"/>
    <w:rsid w:val="00B56984"/>
    <w:rsid w:val="00B56EBE"/>
    <w:rsid w:val="00B56EFA"/>
    <w:rsid w:val="00B57497"/>
    <w:rsid w:val="00B57C8A"/>
    <w:rsid w:val="00B620A6"/>
    <w:rsid w:val="00B62160"/>
    <w:rsid w:val="00B62C64"/>
    <w:rsid w:val="00B6367F"/>
    <w:rsid w:val="00B640BC"/>
    <w:rsid w:val="00B64480"/>
    <w:rsid w:val="00B64CCF"/>
    <w:rsid w:val="00B64D36"/>
    <w:rsid w:val="00B65E53"/>
    <w:rsid w:val="00B6650D"/>
    <w:rsid w:val="00B66F5F"/>
    <w:rsid w:val="00B66FDB"/>
    <w:rsid w:val="00B6700C"/>
    <w:rsid w:val="00B67BEA"/>
    <w:rsid w:val="00B67D49"/>
    <w:rsid w:val="00B70460"/>
    <w:rsid w:val="00B70B8E"/>
    <w:rsid w:val="00B7114C"/>
    <w:rsid w:val="00B713A9"/>
    <w:rsid w:val="00B71D7C"/>
    <w:rsid w:val="00B728CB"/>
    <w:rsid w:val="00B73155"/>
    <w:rsid w:val="00B747AC"/>
    <w:rsid w:val="00B7492B"/>
    <w:rsid w:val="00B74DF1"/>
    <w:rsid w:val="00B754E1"/>
    <w:rsid w:val="00B75775"/>
    <w:rsid w:val="00B76417"/>
    <w:rsid w:val="00B76AE4"/>
    <w:rsid w:val="00B76C67"/>
    <w:rsid w:val="00B7788D"/>
    <w:rsid w:val="00B77B7F"/>
    <w:rsid w:val="00B80072"/>
    <w:rsid w:val="00B80A64"/>
    <w:rsid w:val="00B80BA2"/>
    <w:rsid w:val="00B8298C"/>
    <w:rsid w:val="00B82E49"/>
    <w:rsid w:val="00B8307E"/>
    <w:rsid w:val="00B84684"/>
    <w:rsid w:val="00B84F5C"/>
    <w:rsid w:val="00B85B4E"/>
    <w:rsid w:val="00B9040B"/>
    <w:rsid w:val="00B91012"/>
    <w:rsid w:val="00B91851"/>
    <w:rsid w:val="00B91856"/>
    <w:rsid w:val="00B918D1"/>
    <w:rsid w:val="00B91AAB"/>
    <w:rsid w:val="00B9266A"/>
    <w:rsid w:val="00B93B50"/>
    <w:rsid w:val="00B94534"/>
    <w:rsid w:val="00B94588"/>
    <w:rsid w:val="00B94702"/>
    <w:rsid w:val="00B94D5B"/>
    <w:rsid w:val="00B95670"/>
    <w:rsid w:val="00B96024"/>
    <w:rsid w:val="00B9665A"/>
    <w:rsid w:val="00B96CD2"/>
    <w:rsid w:val="00B97457"/>
    <w:rsid w:val="00B97C58"/>
    <w:rsid w:val="00BA0703"/>
    <w:rsid w:val="00BA1203"/>
    <w:rsid w:val="00BA1B75"/>
    <w:rsid w:val="00BA1CAD"/>
    <w:rsid w:val="00BA2935"/>
    <w:rsid w:val="00BA2BAC"/>
    <w:rsid w:val="00BA3464"/>
    <w:rsid w:val="00BA3934"/>
    <w:rsid w:val="00BA40E6"/>
    <w:rsid w:val="00BA45C7"/>
    <w:rsid w:val="00BA48BF"/>
    <w:rsid w:val="00BA4ACE"/>
    <w:rsid w:val="00BA4F92"/>
    <w:rsid w:val="00BA5AAA"/>
    <w:rsid w:val="00BA61F1"/>
    <w:rsid w:val="00BA6665"/>
    <w:rsid w:val="00BA6802"/>
    <w:rsid w:val="00BA6ADC"/>
    <w:rsid w:val="00BA78FD"/>
    <w:rsid w:val="00BA79B7"/>
    <w:rsid w:val="00BA7B10"/>
    <w:rsid w:val="00BA7CDE"/>
    <w:rsid w:val="00BB01B5"/>
    <w:rsid w:val="00BB09C0"/>
    <w:rsid w:val="00BB0C64"/>
    <w:rsid w:val="00BB0E66"/>
    <w:rsid w:val="00BB0E8E"/>
    <w:rsid w:val="00BB12D5"/>
    <w:rsid w:val="00BB13C2"/>
    <w:rsid w:val="00BB13F0"/>
    <w:rsid w:val="00BB2523"/>
    <w:rsid w:val="00BB33F7"/>
    <w:rsid w:val="00BB37B7"/>
    <w:rsid w:val="00BB39E8"/>
    <w:rsid w:val="00BB3B6D"/>
    <w:rsid w:val="00BB3BC9"/>
    <w:rsid w:val="00BB4667"/>
    <w:rsid w:val="00BB492F"/>
    <w:rsid w:val="00BB4C25"/>
    <w:rsid w:val="00BB5B63"/>
    <w:rsid w:val="00BB76D1"/>
    <w:rsid w:val="00BB7865"/>
    <w:rsid w:val="00BB7F94"/>
    <w:rsid w:val="00BC07F4"/>
    <w:rsid w:val="00BC3B53"/>
    <w:rsid w:val="00BC3EF6"/>
    <w:rsid w:val="00BC4928"/>
    <w:rsid w:val="00BC4DEA"/>
    <w:rsid w:val="00BC5AB8"/>
    <w:rsid w:val="00BC5E76"/>
    <w:rsid w:val="00BC71F7"/>
    <w:rsid w:val="00BC7454"/>
    <w:rsid w:val="00BC7D21"/>
    <w:rsid w:val="00BD00CB"/>
    <w:rsid w:val="00BD0130"/>
    <w:rsid w:val="00BD02CF"/>
    <w:rsid w:val="00BD10C8"/>
    <w:rsid w:val="00BD1A4A"/>
    <w:rsid w:val="00BD27A3"/>
    <w:rsid w:val="00BD3662"/>
    <w:rsid w:val="00BD38B6"/>
    <w:rsid w:val="00BD3BDD"/>
    <w:rsid w:val="00BD3F06"/>
    <w:rsid w:val="00BD52F5"/>
    <w:rsid w:val="00BD7A48"/>
    <w:rsid w:val="00BE1079"/>
    <w:rsid w:val="00BE14D0"/>
    <w:rsid w:val="00BE15EC"/>
    <w:rsid w:val="00BE1878"/>
    <w:rsid w:val="00BE282D"/>
    <w:rsid w:val="00BE326F"/>
    <w:rsid w:val="00BE3409"/>
    <w:rsid w:val="00BE3B7B"/>
    <w:rsid w:val="00BE5008"/>
    <w:rsid w:val="00BE53B5"/>
    <w:rsid w:val="00BE6C61"/>
    <w:rsid w:val="00BE73F7"/>
    <w:rsid w:val="00BE74F8"/>
    <w:rsid w:val="00BE77AA"/>
    <w:rsid w:val="00BE7968"/>
    <w:rsid w:val="00BE7994"/>
    <w:rsid w:val="00BE7CB7"/>
    <w:rsid w:val="00BF0100"/>
    <w:rsid w:val="00BF03F2"/>
    <w:rsid w:val="00BF09EB"/>
    <w:rsid w:val="00BF0A6D"/>
    <w:rsid w:val="00BF1E77"/>
    <w:rsid w:val="00BF21EE"/>
    <w:rsid w:val="00BF3221"/>
    <w:rsid w:val="00BF3418"/>
    <w:rsid w:val="00BF45F7"/>
    <w:rsid w:val="00BF49EC"/>
    <w:rsid w:val="00BF49F1"/>
    <w:rsid w:val="00BF4AFC"/>
    <w:rsid w:val="00BF4DAE"/>
    <w:rsid w:val="00BF59A1"/>
    <w:rsid w:val="00BF786F"/>
    <w:rsid w:val="00C00629"/>
    <w:rsid w:val="00C00B96"/>
    <w:rsid w:val="00C01049"/>
    <w:rsid w:val="00C01BAD"/>
    <w:rsid w:val="00C01DD3"/>
    <w:rsid w:val="00C01FB4"/>
    <w:rsid w:val="00C020A1"/>
    <w:rsid w:val="00C02578"/>
    <w:rsid w:val="00C02B70"/>
    <w:rsid w:val="00C02C06"/>
    <w:rsid w:val="00C03211"/>
    <w:rsid w:val="00C032A0"/>
    <w:rsid w:val="00C034DB"/>
    <w:rsid w:val="00C04BBC"/>
    <w:rsid w:val="00C05313"/>
    <w:rsid w:val="00C059D0"/>
    <w:rsid w:val="00C05E4C"/>
    <w:rsid w:val="00C061CD"/>
    <w:rsid w:val="00C06417"/>
    <w:rsid w:val="00C064C6"/>
    <w:rsid w:val="00C06A52"/>
    <w:rsid w:val="00C06C05"/>
    <w:rsid w:val="00C06CAA"/>
    <w:rsid w:val="00C1095A"/>
    <w:rsid w:val="00C12168"/>
    <w:rsid w:val="00C1235A"/>
    <w:rsid w:val="00C12462"/>
    <w:rsid w:val="00C12D96"/>
    <w:rsid w:val="00C12E90"/>
    <w:rsid w:val="00C13611"/>
    <w:rsid w:val="00C13D6E"/>
    <w:rsid w:val="00C13DB2"/>
    <w:rsid w:val="00C1474C"/>
    <w:rsid w:val="00C14764"/>
    <w:rsid w:val="00C16077"/>
    <w:rsid w:val="00C17633"/>
    <w:rsid w:val="00C17C6E"/>
    <w:rsid w:val="00C20CBB"/>
    <w:rsid w:val="00C20F76"/>
    <w:rsid w:val="00C211FD"/>
    <w:rsid w:val="00C213AA"/>
    <w:rsid w:val="00C21803"/>
    <w:rsid w:val="00C2200E"/>
    <w:rsid w:val="00C220B3"/>
    <w:rsid w:val="00C223ED"/>
    <w:rsid w:val="00C224CA"/>
    <w:rsid w:val="00C22743"/>
    <w:rsid w:val="00C2333E"/>
    <w:rsid w:val="00C233A1"/>
    <w:rsid w:val="00C23580"/>
    <w:rsid w:val="00C237E7"/>
    <w:rsid w:val="00C2423A"/>
    <w:rsid w:val="00C24C12"/>
    <w:rsid w:val="00C25D8C"/>
    <w:rsid w:val="00C269B9"/>
    <w:rsid w:val="00C26BE2"/>
    <w:rsid w:val="00C312D3"/>
    <w:rsid w:val="00C317B5"/>
    <w:rsid w:val="00C31F6A"/>
    <w:rsid w:val="00C32BB8"/>
    <w:rsid w:val="00C32CE7"/>
    <w:rsid w:val="00C32D48"/>
    <w:rsid w:val="00C3329F"/>
    <w:rsid w:val="00C33A2F"/>
    <w:rsid w:val="00C33A81"/>
    <w:rsid w:val="00C33C6F"/>
    <w:rsid w:val="00C341C1"/>
    <w:rsid w:val="00C34CE7"/>
    <w:rsid w:val="00C34E06"/>
    <w:rsid w:val="00C35456"/>
    <w:rsid w:val="00C354DB"/>
    <w:rsid w:val="00C35629"/>
    <w:rsid w:val="00C359FA"/>
    <w:rsid w:val="00C36442"/>
    <w:rsid w:val="00C37E7A"/>
    <w:rsid w:val="00C37FD3"/>
    <w:rsid w:val="00C402C2"/>
    <w:rsid w:val="00C42733"/>
    <w:rsid w:val="00C428BD"/>
    <w:rsid w:val="00C42A0B"/>
    <w:rsid w:val="00C431D4"/>
    <w:rsid w:val="00C44C34"/>
    <w:rsid w:val="00C458C8"/>
    <w:rsid w:val="00C45AD5"/>
    <w:rsid w:val="00C46313"/>
    <w:rsid w:val="00C46C0C"/>
    <w:rsid w:val="00C46FEB"/>
    <w:rsid w:val="00C47C5B"/>
    <w:rsid w:val="00C50840"/>
    <w:rsid w:val="00C50A5D"/>
    <w:rsid w:val="00C50A65"/>
    <w:rsid w:val="00C511CB"/>
    <w:rsid w:val="00C5139A"/>
    <w:rsid w:val="00C53233"/>
    <w:rsid w:val="00C538F5"/>
    <w:rsid w:val="00C53D6D"/>
    <w:rsid w:val="00C54138"/>
    <w:rsid w:val="00C54414"/>
    <w:rsid w:val="00C551D9"/>
    <w:rsid w:val="00C55CC0"/>
    <w:rsid w:val="00C55F16"/>
    <w:rsid w:val="00C562B2"/>
    <w:rsid w:val="00C56885"/>
    <w:rsid w:val="00C56D7C"/>
    <w:rsid w:val="00C56EF1"/>
    <w:rsid w:val="00C56F5D"/>
    <w:rsid w:val="00C570B7"/>
    <w:rsid w:val="00C579BE"/>
    <w:rsid w:val="00C60427"/>
    <w:rsid w:val="00C604F5"/>
    <w:rsid w:val="00C605A3"/>
    <w:rsid w:val="00C60888"/>
    <w:rsid w:val="00C61254"/>
    <w:rsid w:val="00C61A20"/>
    <w:rsid w:val="00C62124"/>
    <w:rsid w:val="00C6232E"/>
    <w:rsid w:val="00C62ED8"/>
    <w:rsid w:val="00C6333B"/>
    <w:rsid w:val="00C633BC"/>
    <w:rsid w:val="00C6396E"/>
    <w:rsid w:val="00C6399C"/>
    <w:rsid w:val="00C63A92"/>
    <w:rsid w:val="00C64195"/>
    <w:rsid w:val="00C6436E"/>
    <w:rsid w:val="00C64A73"/>
    <w:rsid w:val="00C65192"/>
    <w:rsid w:val="00C65284"/>
    <w:rsid w:val="00C653E2"/>
    <w:rsid w:val="00C65AB9"/>
    <w:rsid w:val="00C65BC3"/>
    <w:rsid w:val="00C66841"/>
    <w:rsid w:val="00C669AD"/>
    <w:rsid w:val="00C66E17"/>
    <w:rsid w:val="00C66F7B"/>
    <w:rsid w:val="00C671FE"/>
    <w:rsid w:val="00C679D5"/>
    <w:rsid w:val="00C70B6F"/>
    <w:rsid w:val="00C711D6"/>
    <w:rsid w:val="00C717E2"/>
    <w:rsid w:val="00C71921"/>
    <w:rsid w:val="00C71A0E"/>
    <w:rsid w:val="00C723F9"/>
    <w:rsid w:val="00C72A0E"/>
    <w:rsid w:val="00C7335B"/>
    <w:rsid w:val="00C73459"/>
    <w:rsid w:val="00C735A8"/>
    <w:rsid w:val="00C7368B"/>
    <w:rsid w:val="00C73B04"/>
    <w:rsid w:val="00C73B38"/>
    <w:rsid w:val="00C74C7C"/>
    <w:rsid w:val="00C754F0"/>
    <w:rsid w:val="00C75EE5"/>
    <w:rsid w:val="00C76187"/>
    <w:rsid w:val="00C76AC7"/>
    <w:rsid w:val="00C76FC1"/>
    <w:rsid w:val="00C775D4"/>
    <w:rsid w:val="00C77702"/>
    <w:rsid w:val="00C77754"/>
    <w:rsid w:val="00C80055"/>
    <w:rsid w:val="00C800EF"/>
    <w:rsid w:val="00C803A6"/>
    <w:rsid w:val="00C80731"/>
    <w:rsid w:val="00C80BD9"/>
    <w:rsid w:val="00C80C5C"/>
    <w:rsid w:val="00C81E4F"/>
    <w:rsid w:val="00C824C5"/>
    <w:rsid w:val="00C8256E"/>
    <w:rsid w:val="00C82866"/>
    <w:rsid w:val="00C829EF"/>
    <w:rsid w:val="00C82DA4"/>
    <w:rsid w:val="00C83929"/>
    <w:rsid w:val="00C83C98"/>
    <w:rsid w:val="00C84378"/>
    <w:rsid w:val="00C84856"/>
    <w:rsid w:val="00C84F14"/>
    <w:rsid w:val="00C8546D"/>
    <w:rsid w:val="00C8574F"/>
    <w:rsid w:val="00C85F1A"/>
    <w:rsid w:val="00C86650"/>
    <w:rsid w:val="00C86D69"/>
    <w:rsid w:val="00C86E5B"/>
    <w:rsid w:val="00C878DB"/>
    <w:rsid w:val="00C9090C"/>
    <w:rsid w:val="00C90B48"/>
    <w:rsid w:val="00C90F14"/>
    <w:rsid w:val="00C911FB"/>
    <w:rsid w:val="00C91827"/>
    <w:rsid w:val="00C92296"/>
    <w:rsid w:val="00C924A3"/>
    <w:rsid w:val="00C926B0"/>
    <w:rsid w:val="00C930A8"/>
    <w:rsid w:val="00C93935"/>
    <w:rsid w:val="00C93E28"/>
    <w:rsid w:val="00C93F31"/>
    <w:rsid w:val="00C94264"/>
    <w:rsid w:val="00C9449C"/>
    <w:rsid w:val="00C94E30"/>
    <w:rsid w:val="00C95235"/>
    <w:rsid w:val="00C961B8"/>
    <w:rsid w:val="00C964DB"/>
    <w:rsid w:val="00C96661"/>
    <w:rsid w:val="00C96748"/>
    <w:rsid w:val="00CA0F7F"/>
    <w:rsid w:val="00CA1178"/>
    <w:rsid w:val="00CA12F7"/>
    <w:rsid w:val="00CA1860"/>
    <w:rsid w:val="00CA1F8C"/>
    <w:rsid w:val="00CA21C7"/>
    <w:rsid w:val="00CA27C3"/>
    <w:rsid w:val="00CA3306"/>
    <w:rsid w:val="00CA3C1B"/>
    <w:rsid w:val="00CA4880"/>
    <w:rsid w:val="00CA4C36"/>
    <w:rsid w:val="00CA57EA"/>
    <w:rsid w:val="00CA5919"/>
    <w:rsid w:val="00CA6796"/>
    <w:rsid w:val="00CA6C53"/>
    <w:rsid w:val="00CA7B9E"/>
    <w:rsid w:val="00CB0135"/>
    <w:rsid w:val="00CB06D6"/>
    <w:rsid w:val="00CB071E"/>
    <w:rsid w:val="00CB15C1"/>
    <w:rsid w:val="00CB1765"/>
    <w:rsid w:val="00CB1AC0"/>
    <w:rsid w:val="00CB26D6"/>
    <w:rsid w:val="00CB4118"/>
    <w:rsid w:val="00CB413A"/>
    <w:rsid w:val="00CB4486"/>
    <w:rsid w:val="00CB5052"/>
    <w:rsid w:val="00CB5135"/>
    <w:rsid w:val="00CB583B"/>
    <w:rsid w:val="00CB5A7A"/>
    <w:rsid w:val="00CB5C0C"/>
    <w:rsid w:val="00CB5DCC"/>
    <w:rsid w:val="00CB5F3D"/>
    <w:rsid w:val="00CB62C9"/>
    <w:rsid w:val="00CB75DA"/>
    <w:rsid w:val="00CB77CD"/>
    <w:rsid w:val="00CC06BC"/>
    <w:rsid w:val="00CC12D3"/>
    <w:rsid w:val="00CC1CC8"/>
    <w:rsid w:val="00CC1DD8"/>
    <w:rsid w:val="00CC28B8"/>
    <w:rsid w:val="00CC2A56"/>
    <w:rsid w:val="00CC2E47"/>
    <w:rsid w:val="00CC3241"/>
    <w:rsid w:val="00CC32D1"/>
    <w:rsid w:val="00CC3DC2"/>
    <w:rsid w:val="00CC42BA"/>
    <w:rsid w:val="00CC42BE"/>
    <w:rsid w:val="00CC6FBE"/>
    <w:rsid w:val="00CC6FEF"/>
    <w:rsid w:val="00CC7154"/>
    <w:rsid w:val="00CC7260"/>
    <w:rsid w:val="00CC7261"/>
    <w:rsid w:val="00CC780F"/>
    <w:rsid w:val="00CC79BC"/>
    <w:rsid w:val="00CC7EC3"/>
    <w:rsid w:val="00CD0096"/>
    <w:rsid w:val="00CD06AE"/>
    <w:rsid w:val="00CD0A0B"/>
    <w:rsid w:val="00CD0A49"/>
    <w:rsid w:val="00CD0BD2"/>
    <w:rsid w:val="00CD0C33"/>
    <w:rsid w:val="00CD120B"/>
    <w:rsid w:val="00CD132F"/>
    <w:rsid w:val="00CD16BF"/>
    <w:rsid w:val="00CD2B69"/>
    <w:rsid w:val="00CD2C57"/>
    <w:rsid w:val="00CD2E95"/>
    <w:rsid w:val="00CD3DD9"/>
    <w:rsid w:val="00CD4010"/>
    <w:rsid w:val="00CD40B8"/>
    <w:rsid w:val="00CD45D0"/>
    <w:rsid w:val="00CD4F2A"/>
    <w:rsid w:val="00CD5C4B"/>
    <w:rsid w:val="00CD6214"/>
    <w:rsid w:val="00CD6738"/>
    <w:rsid w:val="00CD70BA"/>
    <w:rsid w:val="00CD7339"/>
    <w:rsid w:val="00CE0170"/>
    <w:rsid w:val="00CE0338"/>
    <w:rsid w:val="00CE0A85"/>
    <w:rsid w:val="00CE13CB"/>
    <w:rsid w:val="00CE154F"/>
    <w:rsid w:val="00CE18C2"/>
    <w:rsid w:val="00CE1DA0"/>
    <w:rsid w:val="00CE1E8B"/>
    <w:rsid w:val="00CE1F36"/>
    <w:rsid w:val="00CE20B4"/>
    <w:rsid w:val="00CE3A24"/>
    <w:rsid w:val="00CE5D38"/>
    <w:rsid w:val="00CE7A5F"/>
    <w:rsid w:val="00CE7F7C"/>
    <w:rsid w:val="00CF0661"/>
    <w:rsid w:val="00CF08BF"/>
    <w:rsid w:val="00CF16D1"/>
    <w:rsid w:val="00CF18B7"/>
    <w:rsid w:val="00CF38A0"/>
    <w:rsid w:val="00CF3D3A"/>
    <w:rsid w:val="00CF47F4"/>
    <w:rsid w:val="00CF48BE"/>
    <w:rsid w:val="00CF4CBF"/>
    <w:rsid w:val="00CF55D6"/>
    <w:rsid w:val="00CF5800"/>
    <w:rsid w:val="00CF5855"/>
    <w:rsid w:val="00CF6268"/>
    <w:rsid w:val="00CF644B"/>
    <w:rsid w:val="00CF6986"/>
    <w:rsid w:val="00CF71A0"/>
    <w:rsid w:val="00D0061D"/>
    <w:rsid w:val="00D014EA"/>
    <w:rsid w:val="00D0159E"/>
    <w:rsid w:val="00D0175C"/>
    <w:rsid w:val="00D02395"/>
    <w:rsid w:val="00D023EE"/>
    <w:rsid w:val="00D02644"/>
    <w:rsid w:val="00D02696"/>
    <w:rsid w:val="00D027ED"/>
    <w:rsid w:val="00D02912"/>
    <w:rsid w:val="00D02B36"/>
    <w:rsid w:val="00D02EB9"/>
    <w:rsid w:val="00D03435"/>
    <w:rsid w:val="00D0363E"/>
    <w:rsid w:val="00D03D7E"/>
    <w:rsid w:val="00D04123"/>
    <w:rsid w:val="00D0427D"/>
    <w:rsid w:val="00D04D3F"/>
    <w:rsid w:val="00D055A8"/>
    <w:rsid w:val="00D06CE6"/>
    <w:rsid w:val="00D07689"/>
    <w:rsid w:val="00D07A97"/>
    <w:rsid w:val="00D07CB2"/>
    <w:rsid w:val="00D10ECE"/>
    <w:rsid w:val="00D1156A"/>
    <w:rsid w:val="00D11A4E"/>
    <w:rsid w:val="00D12973"/>
    <w:rsid w:val="00D12CAC"/>
    <w:rsid w:val="00D137DB"/>
    <w:rsid w:val="00D13A88"/>
    <w:rsid w:val="00D144C6"/>
    <w:rsid w:val="00D14A2F"/>
    <w:rsid w:val="00D1531B"/>
    <w:rsid w:val="00D15B80"/>
    <w:rsid w:val="00D15D4B"/>
    <w:rsid w:val="00D15DA6"/>
    <w:rsid w:val="00D16C68"/>
    <w:rsid w:val="00D17034"/>
    <w:rsid w:val="00D170BC"/>
    <w:rsid w:val="00D172C3"/>
    <w:rsid w:val="00D17AF8"/>
    <w:rsid w:val="00D17B5B"/>
    <w:rsid w:val="00D20FC0"/>
    <w:rsid w:val="00D21548"/>
    <w:rsid w:val="00D21D9A"/>
    <w:rsid w:val="00D21ED8"/>
    <w:rsid w:val="00D226EC"/>
    <w:rsid w:val="00D228EC"/>
    <w:rsid w:val="00D22C71"/>
    <w:rsid w:val="00D23A2E"/>
    <w:rsid w:val="00D23E00"/>
    <w:rsid w:val="00D23FC1"/>
    <w:rsid w:val="00D251C9"/>
    <w:rsid w:val="00D25FF5"/>
    <w:rsid w:val="00D26273"/>
    <w:rsid w:val="00D26764"/>
    <w:rsid w:val="00D26BF1"/>
    <w:rsid w:val="00D272A8"/>
    <w:rsid w:val="00D27383"/>
    <w:rsid w:val="00D27A8B"/>
    <w:rsid w:val="00D27E27"/>
    <w:rsid w:val="00D300AE"/>
    <w:rsid w:val="00D3041F"/>
    <w:rsid w:val="00D305FB"/>
    <w:rsid w:val="00D3063F"/>
    <w:rsid w:val="00D30B6A"/>
    <w:rsid w:val="00D3102B"/>
    <w:rsid w:val="00D315E9"/>
    <w:rsid w:val="00D3200B"/>
    <w:rsid w:val="00D323F9"/>
    <w:rsid w:val="00D3316F"/>
    <w:rsid w:val="00D33C4A"/>
    <w:rsid w:val="00D3418A"/>
    <w:rsid w:val="00D34C83"/>
    <w:rsid w:val="00D35641"/>
    <w:rsid w:val="00D36C72"/>
    <w:rsid w:val="00D3736F"/>
    <w:rsid w:val="00D40293"/>
    <w:rsid w:val="00D40A47"/>
    <w:rsid w:val="00D41112"/>
    <w:rsid w:val="00D416E3"/>
    <w:rsid w:val="00D42063"/>
    <w:rsid w:val="00D42956"/>
    <w:rsid w:val="00D42BEE"/>
    <w:rsid w:val="00D42CE8"/>
    <w:rsid w:val="00D42E10"/>
    <w:rsid w:val="00D43A00"/>
    <w:rsid w:val="00D43FCE"/>
    <w:rsid w:val="00D44F83"/>
    <w:rsid w:val="00D4570C"/>
    <w:rsid w:val="00D45902"/>
    <w:rsid w:val="00D45BD3"/>
    <w:rsid w:val="00D4636F"/>
    <w:rsid w:val="00D4647F"/>
    <w:rsid w:val="00D467A2"/>
    <w:rsid w:val="00D467D5"/>
    <w:rsid w:val="00D469E6"/>
    <w:rsid w:val="00D4744A"/>
    <w:rsid w:val="00D475A8"/>
    <w:rsid w:val="00D47BDA"/>
    <w:rsid w:val="00D50142"/>
    <w:rsid w:val="00D50749"/>
    <w:rsid w:val="00D5099C"/>
    <w:rsid w:val="00D50EBB"/>
    <w:rsid w:val="00D514CC"/>
    <w:rsid w:val="00D51D10"/>
    <w:rsid w:val="00D52309"/>
    <w:rsid w:val="00D52A44"/>
    <w:rsid w:val="00D53469"/>
    <w:rsid w:val="00D53D9C"/>
    <w:rsid w:val="00D54119"/>
    <w:rsid w:val="00D54307"/>
    <w:rsid w:val="00D54B92"/>
    <w:rsid w:val="00D55B31"/>
    <w:rsid w:val="00D55DCC"/>
    <w:rsid w:val="00D55E0D"/>
    <w:rsid w:val="00D5747E"/>
    <w:rsid w:val="00D5758D"/>
    <w:rsid w:val="00D60C69"/>
    <w:rsid w:val="00D610AF"/>
    <w:rsid w:val="00D62457"/>
    <w:rsid w:val="00D62F59"/>
    <w:rsid w:val="00D63573"/>
    <w:rsid w:val="00D641A8"/>
    <w:rsid w:val="00D65051"/>
    <w:rsid w:val="00D66A76"/>
    <w:rsid w:val="00D67A1A"/>
    <w:rsid w:val="00D70256"/>
    <w:rsid w:val="00D70757"/>
    <w:rsid w:val="00D71C12"/>
    <w:rsid w:val="00D7248D"/>
    <w:rsid w:val="00D72BFC"/>
    <w:rsid w:val="00D73147"/>
    <w:rsid w:val="00D732A2"/>
    <w:rsid w:val="00D7348B"/>
    <w:rsid w:val="00D7455B"/>
    <w:rsid w:val="00D762A7"/>
    <w:rsid w:val="00D772EE"/>
    <w:rsid w:val="00D77DBC"/>
    <w:rsid w:val="00D77F38"/>
    <w:rsid w:val="00D817A0"/>
    <w:rsid w:val="00D818E9"/>
    <w:rsid w:val="00D82118"/>
    <w:rsid w:val="00D824AE"/>
    <w:rsid w:val="00D827B5"/>
    <w:rsid w:val="00D82AA3"/>
    <w:rsid w:val="00D82F8D"/>
    <w:rsid w:val="00D8306A"/>
    <w:rsid w:val="00D8333B"/>
    <w:rsid w:val="00D847A5"/>
    <w:rsid w:val="00D84B78"/>
    <w:rsid w:val="00D84EE8"/>
    <w:rsid w:val="00D85470"/>
    <w:rsid w:val="00D85472"/>
    <w:rsid w:val="00D855AA"/>
    <w:rsid w:val="00D85611"/>
    <w:rsid w:val="00D857A1"/>
    <w:rsid w:val="00D859AE"/>
    <w:rsid w:val="00D86339"/>
    <w:rsid w:val="00D86A3D"/>
    <w:rsid w:val="00D86F1F"/>
    <w:rsid w:val="00D87049"/>
    <w:rsid w:val="00D872AD"/>
    <w:rsid w:val="00D87CAB"/>
    <w:rsid w:val="00D90371"/>
    <w:rsid w:val="00D906FB"/>
    <w:rsid w:val="00D90D06"/>
    <w:rsid w:val="00D91E82"/>
    <w:rsid w:val="00D92064"/>
    <w:rsid w:val="00D921D8"/>
    <w:rsid w:val="00D93550"/>
    <w:rsid w:val="00D93B54"/>
    <w:rsid w:val="00D93DA9"/>
    <w:rsid w:val="00D93E3D"/>
    <w:rsid w:val="00D954AB"/>
    <w:rsid w:val="00D95F95"/>
    <w:rsid w:val="00D96A7C"/>
    <w:rsid w:val="00D974FD"/>
    <w:rsid w:val="00D97567"/>
    <w:rsid w:val="00DA0235"/>
    <w:rsid w:val="00DA164B"/>
    <w:rsid w:val="00DA16E9"/>
    <w:rsid w:val="00DA1781"/>
    <w:rsid w:val="00DA1D6A"/>
    <w:rsid w:val="00DA1D96"/>
    <w:rsid w:val="00DA1DED"/>
    <w:rsid w:val="00DA1F9B"/>
    <w:rsid w:val="00DA22A9"/>
    <w:rsid w:val="00DA39FE"/>
    <w:rsid w:val="00DA482E"/>
    <w:rsid w:val="00DA4915"/>
    <w:rsid w:val="00DA4B18"/>
    <w:rsid w:val="00DA5E6A"/>
    <w:rsid w:val="00DA5E78"/>
    <w:rsid w:val="00DA6D48"/>
    <w:rsid w:val="00DA7106"/>
    <w:rsid w:val="00DA73CD"/>
    <w:rsid w:val="00DA7A3B"/>
    <w:rsid w:val="00DB03D4"/>
    <w:rsid w:val="00DB07B1"/>
    <w:rsid w:val="00DB1D47"/>
    <w:rsid w:val="00DB1E0E"/>
    <w:rsid w:val="00DB1F2B"/>
    <w:rsid w:val="00DB3292"/>
    <w:rsid w:val="00DB3B62"/>
    <w:rsid w:val="00DB3F2E"/>
    <w:rsid w:val="00DB3FE2"/>
    <w:rsid w:val="00DB48D4"/>
    <w:rsid w:val="00DB4BC7"/>
    <w:rsid w:val="00DB5221"/>
    <w:rsid w:val="00DB56A4"/>
    <w:rsid w:val="00DB5B15"/>
    <w:rsid w:val="00DB5F09"/>
    <w:rsid w:val="00DB69EA"/>
    <w:rsid w:val="00DB7E08"/>
    <w:rsid w:val="00DC0881"/>
    <w:rsid w:val="00DC0BDC"/>
    <w:rsid w:val="00DC0D57"/>
    <w:rsid w:val="00DC0D96"/>
    <w:rsid w:val="00DC18D4"/>
    <w:rsid w:val="00DC1B96"/>
    <w:rsid w:val="00DC2F69"/>
    <w:rsid w:val="00DC3C98"/>
    <w:rsid w:val="00DC43D4"/>
    <w:rsid w:val="00DC5584"/>
    <w:rsid w:val="00DC7984"/>
    <w:rsid w:val="00DD001D"/>
    <w:rsid w:val="00DD0666"/>
    <w:rsid w:val="00DD1346"/>
    <w:rsid w:val="00DD1BB0"/>
    <w:rsid w:val="00DD2A61"/>
    <w:rsid w:val="00DD2F73"/>
    <w:rsid w:val="00DD2F90"/>
    <w:rsid w:val="00DD435E"/>
    <w:rsid w:val="00DD460E"/>
    <w:rsid w:val="00DD6183"/>
    <w:rsid w:val="00DD679A"/>
    <w:rsid w:val="00DD6F29"/>
    <w:rsid w:val="00DD6FCA"/>
    <w:rsid w:val="00DD7CB7"/>
    <w:rsid w:val="00DE0158"/>
    <w:rsid w:val="00DE022F"/>
    <w:rsid w:val="00DE050B"/>
    <w:rsid w:val="00DE104D"/>
    <w:rsid w:val="00DE10E4"/>
    <w:rsid w:val="00DE4D98"/>
    <w:rsid w:val="00DE4DB0"/>
    <w:rsid w:val="00DE5CFA"/>
    <w:rsid w:val="00DE5FB9"/>
    <w:rsid w:val="00DE621C"/>
    <w:rsid w:val="00DE638D"/>
    <w:rsid w:val="00DE65BB"/>
    <w:rsid w:val="00DE69A0"/>
    <w:rsid w:val="00DE725D"/>
    <w:rsid w:val="00DE7397"/>
    <w:rsid w:val="00DE73E9"/>
    <w:rsid w:val="00DE7691"/>
    <w:rsid w:val="00DF0040"/>
    <w:rsid w:val="00DF007F"/>
    <w:rsid w:val="00DF21B1"/>
    <w:rsid w:val="00DF2EFA"/>
    <w:rsid w:val="00DF4C2C"/>
    <w:rsid w:val="00DF4F43"/>
    <w:rsid w:val="00DF5889"/>
    <w:rsid w:val="00DF59A8"/>
    <w:rsid w:val="00DF64DC"/>
    <w:rsid w:val="00DF65AB"/>
    <w:rsid w:val="00DF67DC"/>
    <w:rsid w:val="00DF6D4B"/>
    <w:rsid w:val="00DF7BE8"/>
    <w:rsid w:val="00E0017D"/>
    <w:rsid w:val="00E00512"/>
    <w:rsid w:val="00E00723"/>
    <w:rsid w:val="00E00794"/>
    <w:rsid w:val="00E00E5C"/>
    <w:rsid w:val="00E00EFE"/>
    <w:rsid w:val="00E0176B"/>
    <w:rsid w:val="00E01B55"/>
    <w:rsid w:val="00E01C56"/>
    <w:rsid w:val="00E01CAA"/>
    <w:rsid w:val="00E02237"/>
    <w:rsid w:val="00E024D4"/>
    <w:rsid w:val="00E0352B"/>
    <w:rsid w:val="00E04497"/>
    <w:rsid w:val="00E0503E"/>
    <w:rsid w:val="00E05163"/>
    <w:rsid w:val="00E05897"/>
    <w:rsid w:val="00E058B9"/>
    <w:rsid w:val="00E060DD"/>
    <w:rsid w:val="00E06F9F"/>
    <w:rsid w:val="00E073F3"/>
    <w:rsid w:val="00E07D3B"/>
    <w:rsid w:val="00E100C5"/>
    <w:rsid w:val="00E10E95"/>
    <w:rsid w:val="00E110F1"/>
    <w:rsid w:val="00E1247E"/>
    <w:rsid w:val="00E125A6"/>
    <w:rsid w:val="00E12F26"/>
    <w:rsid w:val="00E1392A"/>
    <w:rsid w:val="00E14116"/>
    <w:rsid w:val="00E14B41"/>
    <w:rsid w:val="00E15490"/>
    <w:rsid w:val="00E15DD2"/>
    <w:rsid w:val="00E15E35"/>
    <w:rsid w:val="00E1602E"/>
    <w:rsid w:val="00E17037"/>
    <w:rsid w:val="00E17CF2"/>
    <w:rsid w:val="00E206F5"/>
    <w:rsid w:val="00E2122F"/>
    <w:rsid w:val="00E2135D"/>
    <w:rsid w:val="00E219A6"/>
    <w:rsid w:val="00E21AC5"/>
    <w:rsid w:val="00E22912"/>
    <w:rsid w:val="00E22C7A"/>
    <w:rsid w:val="00E23162"/>
    <w:rsid w:val="00E2324D"/>
    <w:rsid w:val="00E23F5F"/>
    <w:rsid w:val="00E24A19"/>
    <w:rsid w:val="00E2525E"/>
    <w:rsid w:val="00E254A6"/>
    <w:rsid w:val="00E25FE4"/>
    <w:rsid w:val="00E26F11"/>
    <w:rsid w:val="00E303E2"/>
    <w:rsid w:val="00E3106A"/>
    <w:rsid w:val="00E31308"/>
    <w:rsid w:val="00E31466"/>
    <w:rsid w:val="00E3159F"/>
    <w:rsid w:val="00E31CAC"/>
    <w:rsid w:val="00E3277B"/>
    <w:rsid w:val="00E32811"/>
    <w:rsid w:val="00E32D7C"/>
    <w:rsid w:val="00E32FEB"/>
    <w:rsid w:val="00E33C27"/>
    <w:rsid w:val="00E35098"/>
    <w:rsid w:val="00E35109"/>
    <w:rsid w:val="00E35487"/>
    <w:rsid w:val="00E3555D"/>
    <w:rsid w:val="00E35F26"/>
    <w:rsid w:val="00E41D46"/>
    <w:rsid w:val="00E42B24"/>
    <w:rsid w:val="00E42F48"/>
    <w:rsid w:val="00E442C6"/>
    <w:rsid w:val="00E44FDA"/>
    <w:rsid w:val="00E45019"/>
    <w:rsid w:val="00E4532E"/>
    <w:rsid w:val="00E468F0"/>
    <w:rsid w:val="00E47AF2"/>
    <w:rsid w:val="00E5006F"/>
    <w:rsid w:val="00E5043F"/>
    <w:rsid w:val="00E5090D"/>
    <w:rsid w:val="00E50C11"/>
    <w:rsid w:val="00E50CB7"/>
    <w:rsid w:val="00E5122E"/>
    <w:rsid w:val="00E52814"/>
    <w:rsid w:val="00E532EE"/>
    <w:rsid w:val="00E53817"/>
    <w:rsid w:val="00E53E3E"/>
    <w:rsid w:val="00E55340"/>
    <w:rsid w:val="00E5587A"/>
    <w:rsid w:val="00E562BA"/>
    <w:rsid w:val="00E56595"/>
    <w:rsid w:val="00E56CAF"/>
    <w:rsid w:val="00E57718"/>
    <w:rsid w:val="00E57EC1"/>
    <w:rsid w:val="00E6042B"/>
    <w:rsid w:val="00E60C2B"/>
    <w:rsid w:val="00E60E3D"/>
    <w:rsid w:val="00E61393"/>
    <w:rsid w:val="00E62BA4"/>
    <w:rsid w:val="00E630C5"/>
    <w:rsid w:val="00E6343A"/>
    <w:rsid w:val="00E63638"/>
    <w:rsid w:val="00E64386"/>
    <w:rsid w:val="00E65336"/>
    <w:rsid w:val="00E667BA"/>
    <w:rsid w:val="00E66A92"/>
    <w:rsid w:val="00E6700E"/>
    <w:rsid w:val="00E67818"/>
    <w:rsid w:val="00E678BB"/>
    <w:rsid w:val="00E67EF1"/>
    <w:rsid w:val="00E711BB"/>
    <w:rsid w:val="00E71C1B"/>
    <w:rsid w:val="00E733AD"/>
    <w:rsid w:val="00E73407"/>
    <w:rsid w:val="00E73A7C"/>
    <w:rsid w:val="00E73FC4"/>
    <w:rsid w:val="00E7401A"/>
    <w:rsid w:val="00E74A80"/>
    <w:rsid w:val="00E758B9"/>
    <w:rsid w:val="00E76222"/>
    <w:rsid w:val="00E7679B"/>
    <w:rsid w:val="00E768FA"/>
    <w:rsid w:val="00E76F28"/>
    <w:rsid w:val="00E771BF"/>
    <w:rsid w:val="00E77963"/>
    <w:rsid w:val="00E77A4F"/>
    <w:rsid w:val="00E77AB4"/>
    <w:rsid w:val="00E77D01"/>
    <w:rsid w:val="00E77FE3"/>
    <w:rsid w:val="00E8005E"/>
    <w:rsid w:val="00E8064F"/>
    <w:rsid w:val="00E8084D"/>
    <w:rsid w:val="00E80D07"/>
    <w:rsid w:val="00E81A00"/>
    <w:rsid w:val="00E81E84"/>
    <w:rsid w:val="00E82687"/>
    <w:rsid w:val="00E826D1"/>
    <w:rsid w:val="00E83FE5"/>
    <w:rsid w:val="00E84160"/>
    <w:rsid w:val="00E8426D"/>
    <w:rsid w:val="00E84EC7"/>
    <w:rsid w:val="00E85CC1"/>
    <w:rsid w:val="00E86B35"/>
    <w:rsid w:val="00E871B4"/>
    <w:rsid w:val="00E87945"/>
    <w:rsid w:val="00E90750"/>
    <w:rsid w:val="00E90CF0"/>
    <w:rsid w:val="00E9187C"/>
    <w:rsid w:val="00E92387"/>
    <w:rsid w:val="00E92426"/>
    <w:rsid w:val="00E924DB"/>
    <w:rsid w:val="00E92BCE"/>
    <w:rsid w:val="00E92E61"/>
    <w:rsid w:val="00E9465F"/>
    <w:rsid w:val="00E94BAE"/>
    <w:rsid w:val="00E963EA"/>
    <w:rsid w:val="00E9641E"/>
    <w:rsid w:val="00E971D8"/>
    <w:rsid w:val="00E97F42"/>
    <w:rsid w:val="00EA069E"/>
    <w:rsid w:val="00EA0AB0"/>
    <w:rsid w:val="00EA0CE0"/>
    <w:rsid w:val="00EA0FC2"/>
    <w:rsid w:val="00EA120D"/>
    <w:rsid w:val="00EA1520"/>
    <w:rsid w:val="00EA17FB"/>
    <w:rsid w:val="00EA18D4"/>
    <w:rsid w:val="00EA1BCD"/>
    <w:rsid w:val="00EA1D6F"/>
    <w:rsid w:val="00EA2322"/>
    <w:rsid w:val="00EA34D8"/>
    <w:rsid w:val="00EA4217"/>
    <w:rsid w:val="00EA42E4"/>
    <w:rsid w:val="00EA43ED"/>
    <w:rsid w:val="00EA470B"/>
    <w:rsid w:val="00EA4857"/>
    <w:rsid w:val="00EA4FB1"/>
    <w:rsid w:val="00EA5032"/>
    <w:rsid w:val="00EA5080"/>
    <w:rsid w:val="00EA5133"/>
    <w:rsid w:val="00EA6DA3"/>
    <w:rsid w:val="00EA6FE6"/>
    <w:rsid w:val="00EA746F"/>
    <w:rsid w:val="00EA7514"/>
    <w:rsid w:val="00EA7BB2"/>
    <w:rsid w:val="00EB0FD6"/>
    <w:rsid w:val="00EB104D"/>
    <w:rsid w:val="00EB14D9"/>
    <w:rsid w:val="00EB17C0"/>
    <w:rsid w:val="00EB1E1C"/>
    <w:rsid w:val="00EB1F60"/>
    <w:rsid w:val="00EB2A1A"/>
    <w:rsid w:val="00EB2EB4"/>
    <w:rsid w:val="00EB307F"/>
    <w:rsid w:val="00EB370C"/>
    <w:rsid w:val="00EB41C9"/>
    <w:rsid w:val="00EB453D"/>
    <w:rsid w:val="00EB5134"/>
    <w:rsid w:val="00EB5210"/>
    <w:rsid w:val="00EB6A33"/>
    <w:rsid w:val="00EB7081"/>
    <w:rsid w:val="00EB7BF5"/>
    <w:rsid w:val="00EB7E6B"/>
    <w:rsid w:val="00EC0514"/>
    <w:rsid w:val="00EC0815"/>
    <w:rsid w:val="00EC0DE5"/>
    <w:rsid w:val="00EC2525"/>
    <w:rsid w:val="00EC267B"/>
    <w:rsid w:val="00EC2C1B"/>
    <w:rsid w:val="00EC2EE3"/>
    <w:rsid w:val="00EC36A4"/>
    <w:rsid w:val="00EC3FCC"/>
    <w:rsid w:val="00EC4F06"/>
    <w:rsid w:val="00EC52A7"/>
    <w:rsid w:val="00EC579E"/>
    <w:rsid w:val="00EC6B12"/>
    <w:rsid w:val="00ED0504"/>
    <w:rsid w:val="00ED09C4"/>
    <w:rsid w:val="00ED0BA9"/>
    <w:rsid w:val="00ED0F3E"/>
    <w:rsid w:val="00ED1BEE"/>
    <w:rsid w:val="00ED2098"/>
    <w:rsid w:val="00ED296F"/>
    <w:rsid w:val="00ED2C9F"/>
    <w:rsid w:val="00ED407D"/>
    <w:rsid w:val="00ED46E1"/>
    <w:rsid w:val="00ED4BB6"/>
    <w:rsid w:val="00ED4FF6"/>
    <w:rsid w:val="00ED6576"/>
    <w:rsid w:val="00ED6E8A"/>
    <w:rsid w:val="00ED7616"/>
    <w:rsid w:val="00ED7AB3"/>
    <w:rsid w:val="00EE0C90"/>
    <w:rsid w:val="00EE384F"/>
    <w:rsid w:val="00EE42D7"/>
    <w:rsid w:val="00EE4A2C"/>
    <w:rsid w:val="00EE4E6A"/>
    <w:rsid w:val="00EE4F0C"/>
    <w:rsid w:val="00EE5A01"/>
    <w:rsid w:val="00EE60C1"/>
    <w:rsid w:val="00EE6527"/>
    <w:rsid w:val="00EE65D5"/>
    <w:rsid w:val="00EE6C6E"/>
    <w:rsid w:val="00EE75FE"/>
    <w:rsid w:val="00EE78DF"/>
    <w:rsid w:val="00EE79F7"/>
    <w:rsid w:val="00EE7E54"/>
    <w:rsid w:val="00EF055F"/>
    <w:rsid w:val="00EF1C7C"/>
    <w:rsid w:val="00EF1CFE"/>
    <w:rsid w:val="00EF1D83"/>
    <w:rsid w:val="00EF2265"/>
    <w:rsid w:val="00EF2634"/>
    <w:rsid w:val="00EF3405"/>
    <w:rsid w:val="00EF34BB"/>
    <w:rsid w:val="00EF34C2"/>
    <w:rsid w:val="00EF35A7"/>
    <w:rsid w:val="00EF475A"/>
    <w:rsid w:val="00EF524F"/>
    <w:rsid w:val="00EF5B12"/>
    <w:rsid w:val="00EF65DE"/>
    <w:rsid w:val="00EF67A5"/>
    <w:rsid w:val="00EF6A3F"/>
    <w:rsid w:val="00F000AA"/>
    <w:rsid w:val="00F00297"/>
    <w:rsid w:val="00F00507"/>
    <w:rsid w:val="00F0073B"/>
    <w:rsid w:val="00F01143"/>
    <w:rsid w:val="00F01E29"/>
    <w:rsid w:val="00F0417D"/>
    <w:rsid w:val="00F046A5"/>
    <w:rsid w:val="00F05345"/>
    <w:rsid w:val="00F05750"/>
    <w:rsid w:val="00F0645E"/>
    <w:rsid w:val="00F069FE"/>
    <w:rsid w:val="00F07212"/>
    <w:rsid w:val="00F07D80"/>
    <w:rsid w:val="00F07F83"/>
    <w:rsid w:val="00F10035"/>
    <w:rsid w:val="00F1023D"/>
    <w:rsid w:val="00F10C05"/>
    <w:rsid w:val="00F1124A"/>
    <w:rsid w:val="00F113F7"/>
    <w:rsid w:val="00F116F3"/>
    <w:rsid w:val="00F11C5D"/>
    <w:rsid w:val="00F11E89"/>
    <w:rsid w:val="00F1261D"/>
    <w:rsid w:val="00F12B6D"/>
    <w:rsid w:val="00F13A08"/>
    <w:rsid w:val="00F148B9"/>
    <w:rsid w:val="00F151B7"/>
    <w:rsid w:val="00F15BDB"/>
    <w:rsid w:val="00F16153"/>
    <w:rsid w:val="00F1635D"/>
    <w:rsid w:val="00F16870"/>
    <w:rsid w:val="00F179DE"/>
    <w:rsid w:val="00F17E40"/>
    <w:rsid w:val="00F17E8D"/>
    <w:rsid w:val="00F224C1"/>
    <w:rsid w:val="00F22B11"/>
    <w:rsid w:val="00F22E1D"/>
    <w:rsid w:val="00F23395"/>
    <w:rsid w:val="00F23CD0"/>
    <w:rsid w:val="00F24297"/>
    <w:rsid w:val="00F2464C"/>
    <w:rsid w:val="00F24EB3"/>
    <w:rsid w:val="00F25368"/>
    <w:rsid w:val="00F267D8"/>
    <w:rsid w:val="00F26CCF"/>
    <w:rsid w:val="00F26CF6"/>
    <w:rsid w:val="00F26D99"/>
    <w:rsid w:val="00F26EF2"/>
    <w:rsid w:val="00F27568"/>
    <w:rsid w:val="00F30206"/>
    <w:rsid w:val="00F3039C"/>
    <w:rsid w:val="00F317DA"/>
    <w:rsid w:val="00F31A95"/>
    <w:rsid w:val="00F31BED"/>
    <w:rsid w:val="00F31C06"/>
    <w:rsid w:val="00F31CC1"/>
    <w:rsid w:val="00F31E35"/>
    <w:rsid w:val="00F31EA6"/>
    <w:rsid w:val="00F322FF"/>
    <w:rsid w:val="00F32FF3"/>
    <w:rsid w:val="00F3448B"/>
    <w:rsid w:val="00F34AFF"/>
    <w:rsid w:val="00F355F6"/>
    <w:rsid w:val="00F3585D"/>
    <w:rsid w:val="00F3599A"/>
    <w:rsid w:val="00F35E35"/>
    <w:rsid w:val="00F36089"/>
    <w:rsid w:val="00F360F5"/>
    <w:rsid w:val="00F364A4"/>
    <w:rsid w:val="00F36F3D"/>
    <w:rsid w:val="00F4037A"/>
    <w:rsid w:val="00F4077C"/>
    <w:rsid w:val="00F410D8"/>
    <w:rsid w:val="00F4167C"/>
    <w:rsid w:val="00F41BB7"/>
    <w:rsid w:val="00F42303"/>
    <w:rsid w:val="00F43067"/>
    <w:rsid w:val="00F4391F"/>
    <w:rsid w:val="00F43A45"/>
    <w:rsid w:val="00F43A73"/>
    <w:rsid w:val="00F43EC6"/>
    <w:rsid w:val="00F442A7"/>
    <w:rsid w:val="00F44906"/>
    <w:rsid w:val="00F45794"/>
    <w:rsid w:val="00F45950"/>
    <w:rsid w:val="00F510D1"/>
    <w:rsid w:val="00F51374"/>
    <w:rsid w:val="00F515F3"/>
    <w:rsid w:val="00F51F97"/>
    <w:rsid w:val="00F5233C"/>
    <w:rsid w:val="00F533C1"/>
    <w:rsid w:val="00F54DCD"/>
    <w:rsid w:val="00F554D0"/>
    <w:rsid w:val="00F5587E"/>
    <w:rsid w:val="00F559DB"/>
    <w:rsid w:val="00F55B57"/>
    <w:rsid w:val="00F56624"/>
    <w:rsid w:val="00F56AF0"/>
    <w:rsid w:val="00F56BD1"/>
    <w:rsid w:val="00F5716C"/>
    <w:rsid w:val="00F573EF"/>
    <w:rsid w:val="00F57AC8"/>
    <w:rsid w:val="00F57B2F"/>
    <w:rsid w:val="00F57D85"/>
    <w:rsid w:val="00F606D6"/>
    <w:rsid w:val="00F612C3"/>
    <w:rsid w:val="00F6147B"/>
    <w:rsid w:val="00F618C9"/>
    <w:rsid w:val="00F61A13"/>
    <w:rsid w:val="00F61F8F"/>
    <w:rsid w:val="00F61FAA"/>
    <w:rsid w:val="00F62054"/>
    <w:rsid w:val="00F6223C"/>
    <w:rsid w:val="00F622DD"/>
    <w:rsid w:val="00F62ADA"/>
    <w:rsid w:val="00F63A2D"/>
    <w:rsid w:val="00F63E01"/>
    <w:rsid w:val="00F65E3D"/>
    <w:rsid w:val="00F67F31"/>
    <w:rsid w:val="00F67FA6"/>
    <w:rsid w:val="00F700F1"/>
    <w:rsid w:val="00F70488"/>
    <w:rsid w:val="00F7097E"/>
    <w:rsid w:val="00F712C6"/>
    <w:rsid w:val="00F71BF0"/>
    <w:rsid w:val="00F71F2A"/>
    <w:rsid w:val="00F733EA"/>
    <w:rsid w:val="00F7342D"/>
    <w:rsid w:val="00F7397B"/>
    <w:rsid w:val="00F73F17"/>
    <w:rsid w:val="00F74063"/>
    <w:rsid w:val="00F7446A"/>
    <w:rsid w:val="00F7483C"/>
    <w:rsid w:val="00F75593"/>
    <w:rsid w:val="00F758E2"/>
    <w:rsid w:val="00F758F4"/>
    <w:rsid w:val="00F75DD3"/>
    <w:rsid w:val="00F75F16"/>
    <w:rsid w:val="00F76049"/>
    <w:rsid w:val="00F76D17"/>
    <w:rsid w:val="00F77188"/>
    <w:rsid w:val="00F8053D"/>
    <w:rsid w:val="00F80CFA"/>
    <w:rsid w:val="00F81817"/>
    <w:rsid w:val="00F81E9C"/>
    <w:rsid w:val="00F82391"/>
    <w:rsid w:val="00F828B8"/>
    <w:rsid w:val="00F829CB"/>
    <w:rsid w:val="00F82A54"/>
    <w:rsid w:val="00F8310E"/>
    <w:rsid w:val="00F831BE"/>
    <w:rsid w:val="00F8358E"/>
    <w:rsid w:val="00F83A9C"/>
    <w:rsid w:val="00F8400D"/>
    <w:rsid w:val="00F85B6F"/>
    <w:rsid w:val="00F85BC8"/>
    <w:rsid w:val="00F85EA1"/>
    <w:rsid w:val="00F86C44"/>
    <w:rsid w:val="00F87DE8"/>
    <w:rsid w:val="00F900E8"/>
    <w:rsid w:val="00F90C42"/>
    <w:rsid w:val="00F9157F"/>
    <w:rsid w:val="00F916BD"/>
    <w:rsid w:val="00F91AF9"/>
    <w:rsid w:val="00F91BC8"/>
    <w:rsid w:val="00F92004"/>
    <w:rsid w:val="00F9203F"/>
    <w:rsid w:val="00F92453"/>
    <w:rsid w:val="00F924DB"/>
    <w:rsid w:val="00F928BB"/>
    <w:rsid w:val="00F932BE"/>
    <w:rsid w:val="00F93F98"/>
    <w:rsid w:val="00F94A8D"/>
    <w:rsid w:val="00F951EE"/>
    <w:rsid w:val="00F9576A"/>
    <w:rsid w:val="00F95B81"/>
    <w:rsid w:val="00F960BB"/>
    <w:rsid w:val="00F962F4"/>
    <w:rsid w:val="00F96788"/>
    <w:rsid w:val="00F9682A"/>
    <w:rsid w:val="00F96CC7"/>
    <w:rsid w:val="00F973A2"/>
    <w:rsid w:val="00F97FDA"/>
    <w:rsid w:val="00FA02DA"/>
    <w:rsid w:val="00FA1078"/>
    <w:rsid w:val="00FA10B0"/>
    <w:rsid w:val="00FA14BB"/>
    <w:rsid w:val="00FA21BC"/>
    <w:rsid w:val="00FA23CB"/>
    <w:rsid w:val="00FA2A37"/>
    <w:rsid w:val="00FA30F1"/>
    <w:rsid w:val="00FA3255"/>
    <w:rsid w:val="00FA3A80"/>
    <w:rsid w:val="00FA44B0"/>
    <w:rsid w:val="00FA6C5D"/>
    <w:rsid w:val="00FA7AA2"/>
    <w:rsid w:val="00FB089E"/>
    <w:rsid w:val="00FB1614"/>
    <w:rsid w:val="00FB1AF4"/>
    <w:rsid w:val="00FB2AF5"/>
    <w:rsid w:val="00FB3191"/>
    <w:rsid w:val="00FB326C"/>
    <w:rsid w:val="00FB38AA"/>
    <w:rsid w:val="00FB3D4A"/>
    <w:rsid w:val="00FB415B"/>
    <w:rsid w:val="00FB44CA"/>
    <w:rsid w:val="00FB45CF"/>
    <w:rsid w:val="00FB4606"/>
    <w:rsid w:val="00FB4C85"/>
    <w:rsid w:val="00FB559F"/>
    <w:rsid w:val="00FB580E"/>
    <w:rsid w:val="00FB63C7"/>
    <w:rsid w:val="00FB6432"/>
    <w:rsid w:val="00FB6697"/>
    <w:rsid w:val="00FB6A61"/>
    <w:rsid w:val="00FB6CD9"/>
    <w:rsid w:val="00FB6D26"/>
    <w:rsid w:val="00FB7257"/>
    <w:rsid w:val="00FC02FF"/>
    <w:rsid w:val="00FC0B5C"/>
    <w:rsid w:val="00FC1DBE"/>
    <w:rsid w:val="00FC2E91"/>
    <w:rsid w:val="00FC2FE2"/>
    <w:rsid w:val="00FC33F5"/>
    <w:rsid w:val="00FC35AD"/>
    <w:rsid w:val="00FC40E8"/>
    <w:rsid w:val="00FC449B"/>
    <w:rsid w:val="00FC4A91"/>
    <w:rsid w:val="00FC58C2"/>
    <w:rsid w:val="00FC5978"/>
    <w:rsid w:val="00FC5981"/>
    <w:rsid w:val="00FC59D0"/>
    <w:rsid w:val="00FC6CD3"/>
    <w:rsid w:val="00FD0008"/>
    <w:rsid w:val="00FD03A9"/>
    <w:rsid w:val="00FD1248"/>
    <w:rsid w:val="00FD1601"/>
    <w:rsid w:val="00FD1877"/>
    <w:rsid w:val="00FD1B09"/>
    <w:rsid w:val="00FD23DA"/>
    <w:rsid w:val="00FD29B8"/>
    <w:rsid w:val="00FD2FB4"/>
    <w:rsid w:val="00FD458F"/>
    <w:rsid w:val="00FD4AF9"/>
    <w:rsid w:val="00FD4E24"/>
    <w:rsid w:val="00FD5A23"/>
    <w:rsid w:val="00FD5B6B"/>
    <w:rsid w:val="00FD6106"/>
    <w:rsid w:val="00FD61F1"/>
    <w:rsid w:val="00FD6970"/>
    <w:rsid w:val="00FD7E3C"/>
    <w:rsid w:val="00FD7F91"/>
    <w:rsid w:val="00FE06B7"/>
    <w:rsid w:val="00FE0ED0"/>
    <w:rsid w:val="00FE1EA3"/>
    <w:rsid w:val="00FE2460"/>
    <w:rsid w:val="00FE3136"/>
    <w:rsid w:val="00FE34FE"/>
    <w:rsid w:val="00FE3FE5"/>
    <w:rsid w:val="00FE499A"/>
    <w:rsid w:val="00FE4C36"/>
    <w:rsid w:val="00FE4C58"/>
    <w:rsid w:val="00FE5056"/>
    <w:rsid w:val="00FE6409"/>
    <w:rsid w:val="00FE6B2B"/>
    <w:rsid w:val="00FE6E2A"/>
    <w:rsid w:val="00FE7715"/>
    <w:rsid w:val="00FE7F69"/>
    <w:rsid w:val="00FF16FF"/>
    <w:rsid w:val="00FF1B63"/>
    <w:rsid w:val="00FF1F27"/>
    <w:rsid w:val="00FF41A6"/>
    <w:rsid w:val="00FF4532"/>
    <w:rsid w:val="00FF5C36"/>
    <w:rsid w:val="00FF5C8E"/>
    <w:rsid w:val="00FF5D92"/>
    <w:rsid w:val="00FF5E10"/>
    <w:rsid w:val="00FF5F83"/>
    <w:rsid w:val="00FF60D5"/>
    <w:rsid w:val="00FF63C5"/>
    <w:rsid w:val="00FF65DB"/>
    <w:rsid w:val="00FF6974"/>
    <w:rsid w:val="00FF7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B37DF"/>
  <w15:docId w15:val="{065931FB-967D-429A-B983-992A339F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E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540377"/>
    <w:pPr>
      <w:spacing w:after="0" w:line="240" w:lineRule="auto"/>
    </w:pPr>
  </w:style>
  <w:style w:type="character" w:styleId="CommentReference">
    <w:name w:val="annotation reference"/>
    <w:basedOn w:val="DefaultParagraphFont"/>
    <w:uiPriority w:val="99"/>
    <w:semiHidden/>
    <w:unhideWhenUsed/>
    <w:rsid w:val="00540377"/>
    <w:rPr>
      <w:sz w:val="16"/>
      <w:szCs w:val="16"/>
    </w:rPr>
  </w:style>
  <w:style w:type="paragraph" w:styleId="CommentText">
    <w:name w:val="annotation text"/>
    <w:basedOn w:val="Normal"/>
    <w:link w:val="CommentTextChar"/>
    <w:uiPriority w:val="99"/>
    <w:unhideWhenUsed/>
    <w:rsid w:val="00540377"/>
    <w:pPr>
      <w:spacing w:line="240" w:lineRule="auto"/>
    </w:pPr>
    <w:rPr>
      <w:sz w:val="20"/>
      <w:szCs w:val="20"/>
    </w:rPr>
  </w:style>
  <w:style w:type="character" w:customStyle="1" w:styleId="CommentTextChar">
    <w:name w:val="Comment Text Char"/>
    <w:basedOn w:val="DefaultParagraphFont"/>
    <w:link w:val="CommentText"/>
    <w:uiPriority w:val="99"/>
    <w:rsid w:val="00540377"/>
    <w:rPr>
      <w:sz w:val="20"/>
      <w:szCs w:val="20"/>
    </w:rPr>
  </w:style>
  <w:style w:type="paragraph" w:styleId="CommentSubject">
    <w:name w:val="annotation subject"/>
    <w:basedOn w:val="CommentText"/>
    <w:next w:val="CommentText"/>
    <w:link w:val="CommentSubjectChar"/>
    <w:uiPriority w:val="99"/>
    <w:semiHidden/>
    <w:unhideWhenUsed/>
    <w:rsid w:val="00540377"/>
    <w:rPr>
      <w:b/>
      <w:bCs/>
    </w:rPr>
  </w:style>
  <w:style w:type="character" w:customStyle="1" w:styleId="CommentSubjectChar">
    <w:name w:val="Comment Subject Char"/>
    <w:basedOn w:val="CommentTextChar"/>
    <w:link w:val="CommentSubject"/>
    <w:uiPriority w:val="99"/>
    <w:semiHidden/>
    <w:rsid w:val="00540377"/>
    <w:rPr>
      <w:b/>
      <w:bCs/>
      <w:sz w:val="20"/>
      <w:szCs w:val="20"/>
    </w:rPr>
  </w:style>
  <w:style w:type="character" w:styleId="PlaceholderText">
    <w:name w:val="Placeholder Text"/>
    <w:basedOn w:val="DefaultParagraphFont"/>
    <w:uiPriority w:val="99"/>
    <w:rsid w:val="00002607"/>
    <w:rPr>
      <w:color w:val="808080"/>
    </w:rPr>
  </w:style>
  <w:style w:type="paragraph" w:styleId="ListParagraph">
    <w:name w:val="List Paragraph"/>
    <w:basedOn w:val="Normal"/>
    <w:uiPriority w:val="34"/>
    <w:qFormat/>
    <w:rsid w:val="001E2309"/>
    <w:pPr>
      <w:ind w:left="720"/>
      <w:contextualSpacing/>
    </w:pPr>
  </w:style>
  <w:style w:type="paragraph" w:customStyle="1" w:styleId="Default">
    <w:name w:val="Default"/>
    <w:rsid w:val="00EB14D9"/>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Hyperlink">
    <w:name w:val="Hyperlink"/>
    <w:uiPriority w:val="99"/>
    <w:rsid w:val="00EB14D9"/>
    <w:rPr>
      <w:color w:val="0563C1"/>
      <w:u w:val="single"/>
    </w:rPr>
  </w:style>
  <w:style w:type="character" w:styleId="FollowedHyperlink">
    <w:name w:val="FollowedHyperlink"/>
    <w:basedOn w:val="DefaultParagraphFont"/>
    <w:uiPriority w:val="99"/>
    <w:semiHidden/>
    <w:unhideWhenUsed/>
    <w:rsid w:val="00800CED"/>
    <w:rPr>
      <w:color w:val="954F72"/>
      <w:u w:val="single"/>
    </w:rPr>
  </w:style>
  <w:style w:type="paragraph" w:customStyle="1" w:styleId="msonormal0">
    <w:name w:val="msonormal"/>
    <w:basedOn w:val="Normal"/>
    <w:rsid w:val="00800C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nt5">
    <w:name w:val="font5"/>
    <w:basedOn w:val="Normal"/>
    <w:rsid w:val="00800CED"/>
    <w:pPr>
      <w:spacing w:before="100" w:beforeAutospacing="1" w:after="100" w:afterAutospacing="1" w:line="240" w:lineRule="auto"/>
    </w:pPr>
    <w:rPr>
      <w:rFonts w:ascii="Tahoma" w:eastAsia="Times New Roman" w:hAnsi="Tahoma" w:cs="Tahoma"/>
      <w:color w:val="000000"/>
      <w:sz w:val="18"/>
      <w:szCs w:val="18"/>
      <w:lang w:eastAsia="en-GB"/>
    </w:rPr>
  </w:style>
  <w:style w:type="paragraph" w:customStyle="1" w:styleId="font6">
    <w:name w:val="font6"/>
    <w:basedOn w:val="Normal"/>
    <w:rsid w:val="00800CED"/>
    <w:pPr>
      <w:spacing w:before="100" w:beforeAutospacing="1" w:after="100" w:afterAutospacing="1" w:line="240" w:lineRule="auto"/>
    </w:pPr>
    <w:rPr>
      <w:rFonts w:ascii="Tahoma" w:eastAsia="Times New Roman" w:hAnsi="Tahoma" w:cs="Tahoma"/>
      <w:b/>
      <w:bCs/>
      <w:color w:val="000000"/>
      <w:sz w:val="18"/>
      <w:szCs w:val="18"/>
      <w:lang w:eastAsia="en-GB"/>
    </w:rPr>
  </w:style>
  <w:style w:type="paragraph" w:customStyle="1" w:styleId="font7">
    <w:name w:val="font7"/>
    <w:basedOn w:val="Normal"/>
    <w:rsid w:val="00800CED"/>
    <w:pPr>
      <w:spacing w:before="100" w:beforeAutospacing="1" w:after="100" w:afterAutospacing="1" w:line="240" w:lineRule="auto"/>
    </w:pPr>
    <w:rPr>
      <w:rFonts w:ascii="Tahoma" w:eastAsia="Times New Roman" w:hAnsi="Tahoma" w:cs="Tahoma"/>
      <w:color w:val="000000"/>
      <w:sz w:val="18"/>
      <w:szCs w:val="18"/>
      <w:lang w:eastAsia="en-GB"/>
    </w:rPr>
  </w:style>
  <w:style w:type="paragraph" w:customStyle="1" w:styleId="font8">
    <w:name w:val="font8"/>
    <w:basedOn w:val="Normal"/>
    <w:rsid w:val="00800CED"/>
    <w:pPr>
      <w:spacing w:before="100" w:beforeAutospacing="1" w:after="100" w:afterAutospacing="1" w:line="240" w:lineRule="auto"/>
    </w:pPr>
    <w:rPr>
      <w:rFonts w:ascii="Tahoma" w:eastAsia="Times New Roman" w:hAnsi="Tahoma" w:cs="Tahoma"/>
      <w:b/>
      <w:bCs/>
      <w:color w:val="000000"/>
      <w:sz w:val="18"/>
      <w:szCs w:val="18"/>
      <w:lang w:eastAsia="en-GB"/>
    </w:rPr>
  </w:style>
  <w:style w:type="paragraph" w:customStyle="1" w:styleId="xl65">
    <w:name w:val="xl65"/>
    <w:basedOn w:val="Normal"/>
    <w:rsid w:val="00800CED"/>
    <w:pPr>
      <w:spacing w:before="100" w:beforeAutospacing="1" w:after="100" w:afterAutospacing="1" w:line="240" w:lineRule="auto"/>
      <w:textAlignment w:val="center"/>
    </w:pPr>
    <w:rPr>
      <w:rFonts w:ascii="Times New Roman" w:eastAsia="Times New Roman" w:hAnsi="Times New Roman" w:cs="Times New Roman"/>
      <w:sz w:val="24"/>
      <w:szCs w:val="24"/>
      <w:lang w:eastAsia="en-GB"/>
    </w:rPr>
  </w:style>
  <w:style w:type="paragraph" w:customStyle="1" w:styleId="xl66">
    <w:name w:val="xl66"/>
    <w:basedOn w:val="Normal"/>
    <w:rsid w:val="00800CED"/>
    <w:pPr>
      <w:spacing w:before="100" w:beforeAutospacing="1" w:after="100" w:afterAutospacing="1" w:line="240" w:lineRule="auto"/>
      <w:textAlignment w:val="center"/>
    </w:pPr>
    <w:rPr>
      <w:rFonts w:ascii="Times New Roman" w:eastAsia="Times New Roman" w:hAnsi="Times New Roman" w:cs="Times New Roman"/>
      <w:b/>
      <w:bCs/>
      <w:sz w:val="24"/>
      <w:szCs w:val="24"/>
      <w:lang w:eastAsia="en-GB"/>
    </w:rPr>
  </w:style>
  <w:style w:type="paragraph" w:customStyle="1" w:styleId="xl67">
    <w:name w:val="xl67"/>
    <w:basedOn w:val="Normal"/>
    <w:rsid w:val="00800CED"/>
    <w:pP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en-GB"/>
    </w:rPr>
  </w:style>
  <w:style w:type="paragraph" w:customStyle="1" w:styleId="xl68">
    <w:name w:val="xl68"/>
    <w:basedOn w:val="Normal"/>
    <w:rsid w:val="00800CED"/>
    <w:pPr>
      <w:spacing w:before="100" w:beforeAutospacing="1" w:after="100" w:afterAutospacing="1" w:line="240" w:lineRule="auto"/>
      <w:textAlignment w:val="center"/>
    </w:pPr>
    <w:rPr>
      <w:rFonts w:ascii="Times New Roman" w:eastAsia="Times New Roman" w:hAnsi="Times New Roman" w:cs="Times New Roman"/>
      <w:sz w:val="16"/>
      <w:szCs w:val="16"/>
      <w:lang w:eastAsia="en-GB"/>
    </w:rPr>
  </w:style>
  <w:style w:type="paragraph" w:customStyle="1" w:styleId="xl69">
    <w:name w:val="xl69"/>
    <w:basedOn w:val="Normal"/>
    <w:rsid w:val="00800CED"/>
    <w:pPr>
      <w:spacing w:before="100" w:beforeAutospacing="1" w:after="100" w:afterAutospacing="1" w:line="240" w:lineRule="auto"/>
      <w:textAlignment w:val="center"/>
    </w:pPr>
    <w:rPr>
      <w:rFonts w:ascii="Times New Roman" w:eastAsia="Times New Roman" w:hAnsi="Times New Roman" w:cs="Times New Roman"/>
      <w:sz w:val="16"/>
      <w:szCs w:val="16"/>
      <w:lang w:eastAsia="en-GB"/>
    </w:rPr>
  </w:style>
  <w:style w:type="paragraph" w:customStyle="1" w:styleId="xl70">
    <w:name w:val="xl70"/>
    <w:basedOn w:val="Normal"/>
    <w:rsid w:val="00800CED"/>
    <w:pPr>
      <w:spacing w:before="100" w:beforeAutospacing="1" w:after="100" w:afterAutospacing="1" w:line="240" w:lineRule="auto"/>
      <w:textAlignment w:val="center"/>
    </w:pPr>
    <w:rPr>
      <w:rFonts w:ascii="Times New Roman" w:eastAsia="Times New Roman" w:hAnsi="Times New Roman" w:cs="Times New Roman"/>
      <w:sz w:val="16"/>
      <w:szCs w:val="16"/>
      <w:lang w:eastAsia="en-GB"/>
    </w:rPr>
  </w:style>
  <w:style w:type="paragraph" w:customStyle="1" w:styleId="xl71">
    <w:name w:val="xl71"/>
    <w:basedOn w:val="Normal"/>
    <w:rsid w:val="00800CED"/>
    <w:pPr>
      <w:spacing w:before="100" w:beforeAutospacing="1" w:after="100" w:afterAutospacing="1" w:line="240" w:lineRule="auto"/>
      <w:textAlignment w:val="center"/>
    </w:pPr>
    <w:rPr>
      <w:rFonts w:ascii="Times New Roman" w:eastAsia="Times New Roman" w:hAnsi="Times New Roman" w:cs="Times New Roman"/>
      <w:i/>
      <w:iCs/>
      <w:sz w:val="16"/>
      <w:szCs w:val="16"/>
      <w:lang w:eastAsia="en-GB"/>
    </w:rPr>
  </w:style>
  <w:style w:type="paragraph" w:customStyle="1" w:styleId="xl72">
    <w:name w:val="xl72"/>
    <w:basedOn w:val="Normal"/>
    <w:rsid w:val="00800CED"/>
    <w:pPr>
      <w:spacing w:before="100" w:beforeAutospacing="1" w:after="100" w:afterAutospacing="1" w:line="240" w:lineRule="auto"/>
      <w:textAlignment w:val="center"/>
    </w:pPr>
    <w:rPr>
      <w:rFonts w:ascii="Times New Roman" w:eastAsia="Times New Roman" w:hAnsi="Times New Roman" w:cs="Times New Roman"/>
      <w:color w:val="FF0000"/>
      <w:sz w:val="16"/>
      <w:szCs w:val="16"/>
      <w:lang w:eastAsia="en-GB"/>
    </w:rPr>
  </w:style>
  <w:style w:type="character" w:customStyle="1" w:styleId="cf01">
    <w:name w:val="cf01"/>
    <w:basedOn w:val="DefaultParagraphFont"/>
    <w:rsid w:val="002A1A31"/>
    <w:rPr>
      <w:rFonts w:ascii="Segoe UI" w:hAnsi="Segoe UI" w:cs="Segoe UI" w:hint="default"/>
      <w:sz w:val="18"/>
      <w:szCs w:val="18"/>
    </w:rPr>
  </w:style>
  <w:style w:type="paragraph" w:customStyle="1" w:styleId="rich-text-component">
    <w:name w:val="rich-text-component"/>
    <w:basedOn w:val="Normal"/>
    <w:rsid w:val="00577D0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FE7715"/>
    <w:rPr>
      <w:color w:val="605E5C"/>
      <w:shd w:val="clear" w:color="auto" w:fill="E1DFDD"/>
    </w:rPr>
  </w:style>
  <w:style w:type="paragraph" w:styleId="NormalWeb">
    <w:name w:val="Normal (Web)"/>
    <w:basedOn w:val="Normal"/>
    <w:uiPriority w:val="99"/>
    <w:semiHidden/>
    <w:unhideWhenUsed/>
    <w:rsid w:val="00D27E2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0F75D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F75DC"/>
    <w:rPr>
      <w:sz w:val="20"/>
      <w:szCs w:val="20"/>
    </w:rPr>
  </w:style>
  <w:style w:type="character" w:styleId="EndnoteReference">
    <w:name w:val="endnote reference"/>
    <w:basedOn w:val="DefaultParagraphFont"/>
    <w:uiPriority w:val="99"/>
    <w:semiHidden/>
    <w:unhideWhenUsed/>
    <w:rsid w:val="000F75DC"/>
    <w:rPr>
      <w:vertAlign w:val="superscript"/>
    </w:rPr>
  </w:style>
  <w:style w:type="table" w:styleId="PlainTable5">
    <w:name w:val="Plain Table 5"/>
    <w:basedOn w:val="TableNormal"/>
    <w:uiPriority w:val="45"/>
    <w:rsid w:val="0097647F"/>
    <w:pPr>
      <w:spacing w:after="0" w:line="240" w:lineRule="auto"/>
    </w:pPr>
    <w:rPr>
      <w:kern w:val="2"/>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1151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1DA"/>
  </w:style>
  <w:style w:type="paragraph" w:styleId="Footer">
    <w:name w:val="footer"/>
    <w:basedOn w:val="Normal"/>
    <w:link w:val="FooterChar"/>
    <w:uiPriority w:val="99"/>
    <w:unhideWhenUsed/>
    <w:rsid w:val="001151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DA"/>
  </w:style>
  <w:style w:type="paragraph" w:customStyle="1" w:styleId="m7927836341508756127msolistparagraph">
    <w:name w:val="m_7927836341508756127msolistparagraph"/>
    <w:basedOn w:val="Normal"/>
    <w:rsid w:val="00546DA2"/>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23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3F084D"/>
    <w:pPr>
      <w:widowControl/>
      <w:spacing w:line="241" w:lineRule="atLeast"/>
    </w:pPr>
    <w:rPr>
      <w:rFonts w:ascii="Arial" w:eastAsiaTheme="minorHAnsi" w:hAnsi="Arial" w:cs="Arial"/>
      <w:color w:val="auto"/>
      <w:lang w:val="en-GB" w:eastAsia="en-US"/>
    </w:rPr>
  </w:style>
  <w:style w:type="character" w:customStyle="1" w:styleId="A5">
    <w:name w:val="A5"/>
    <w:uiPriority w:val="99"/>
    <w:rsid w:val="003F084D"/>
    <w:rPr>
      <w:color w:val="000000"/>
      <w:sz w:val="16"/>
      <w:szCs w:val="16"/>
    </w:rPr>
  </w:style>
  <w:style w:type="character" w:customStyle="1" w:styleId="A8">
    <w:name w:val="A8"/>
    <w:uiPriority w:val="99"/>
    <w:rsid w:val="003F084D"/>
    <w:rPr>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46">
      <w:bodyDiv w:val="1"/>
      <w:marLeft w:val="0"/>
      <w:marRight w:val="0"/>
      <w:marTop w:val="0"/>
      <w:marBottom w:val="0"/>
      <w:divBdr>
        <w:top w:val="none" w:sz="0" w:space="0" w:color="auto"/>
        <w:left w:val="none" w:sz="0" w:space="0" w:color="auto"/>
        <w:bottom w:val="none" w:sz="0" w:space="0" w:color="auto"/>
        <w:right w:val="none" w:sz="0" w:space="0" w:color="auto"/>
      </w:divBdr>
    </w:div>
    <w:div w:id="473971">
      <w:bodyDiv w:val="1"/>
      <w:marLeft w:val="0"/>
      <w:marRight w:val="0"/>
      <w:marTop w:val="0"/>
      <w:marBottom w:val="0"/>
      <w:divBdr>
        <w:top w:val="none" w:sz="0" w:space="0" w:color="auto"/>
        <w:left w:val="none" w:sz="0" w:space="0" w:color="auto"/>
        <w:bottom w:val="none" w:sz="0" w:space="0" w:color="auto"/>
        <w:right w:val="none" w:sz="0" w:space="0" w:color="auto"/>
      </w:divBdr>
    </w:div>
    <w:div w:id="477711">
      <w:bodyDiv w:val="1"/>
      <w:marLeft w:val="0"/>
      <w:marRight w:val="0"/>
      <w:marTop w:val="0"/>
      <w:marBottom w:val="0"/>
      <w:divBdr>
        <w:top w:val="none" w:sz="0" w:space="0" w:color="auto"/>
        <w:left w:val="none" w:sz="0" w:space="0" w:color="auto"/>
        <w:bottom w:val="none" w:sz="0" w:space="0" w:color="auto"/>
        <w:right w:val="none" w:sz="0" w:space="0" w:color="auto"/>
      </w:divBdr>
    </w:div>
    <w:div w:id="478600">
      <w:bodyDiv w:val="1"/>
      <w:marLeft w:val="0"/>
      <w:marRight w:val="0"/>
      <w:marTop w:val="0"/>
      <w:marBottom w:val="0"/>
      <w:divBdr>
        <w:top w:val="none" w:sz="0" w:space="0" w:color="auto"/>
        <w:left w:val="none" w:sz="0" w:space="0" w:color="auto"/>
        <w:bottom w:val="none" w:sz="0" w:space="0" w:color="auto"/>
        <w:right w:val="none" w:sz="0" w:space="0" w:color="auto"/>
      </w:divBdr>
    </w:div>
    <w:div w:id="545291">
      <w:bodyDiv w:val="1"/>
      <w:marLeft w:val="0"/>
      <w:marRight w:val="0"/>
      <w:marTop w:val="0"/>
      <w:marBottom w:val="0"/>
      <w:divBdr>
        <w:top w:val="none" w:sz="0" w:space="0" w:color="auto"/>
        <w:left w:val="none" w:sz="0" w:space="0" w:color="auto"/>
        <w:bottom w:val="none" w:sz="0" w:space="0" w:color="auto"/>
        <w:right w:val="none" w:sz="0" w:space="0" w:color="auto"/>
      </w:divBdr>
    </w:div>
    <w:div w:id="745528">
      <w:bodyDiv w:val="1"/>
      <w:marLeft w:val="0"/>
      <w:marRight w:val="0"/>
      <w:marTop w:val="0"/>
      <w:marBottom w:val="0"/>
      <w:divBdr>
        <w:top w:val="none" w:sz="0" w:space="0" w:color="auto"/>
        <w:left w:val="none" w:sz="0" w:space="0" w:color="auto"/>
        <w:bottom w:val="none" w:sz="0" w:space="0" w:color="auto"/>
        <w:right w:val="none" w:sz="0" w:space="0" w:color="auto"/>
      </w:divBdr>
    </w:div>
    <w:div w:id="787840">
      <w:bodyDiv w:val="1"/>
      <w:marLeft w:val="0"/>
      <w:marRight w:val="0"/>
      <w:marTop w:val="0"/>
      <w:marBottom w:val="0"/>
      <w:divBdr>
        <w:top w:val="none" w:sz="0" w:space="0" w:color="auto"/>
        <w:left w:val="none" w:sz="0" w:space="0" w:color="auto"/>
        <w:bottom w:val="none" w:sz="0" w:space="0" w:color="auto"/>
        <w:right w:val="none" w:sz="0" w:space="0" w:color="auto"/>
      </w:divBdr>
    </w:div>
    <w:div w:id="862446">
      <w:bodyDiv w:val="1"/>
      <w:marLeft w:val="0"/>
      <w:marRight w:val="0"/>
      <w:marTop w:val="0"/>
      <w:marBottom w:val="0"/>
      <w:divBdr>
        <w:top w:val="none" w:sz="0" w:space="0" w:color="auto"/>
        <w:left w:val="none" w:sz="0" w:space="0" w:color="auto"/>
        <w:bottom w:val="none" w:sz="0" w:space="0" w:color="auto"/>
        <w:right w:val="none" w:sz="0" w:space="0" w:color="auto"/>
      </w:divBdr>
    </w:div>
    <w:div w:id="863505">
      <w:bodyDiv w:val="1"/>
      <w:marLeft w:val="0"/>
      <w:marRight w:val="0"/>
      <w:marTop w:val="0"/>
      <w:marBottom w:val="0"/>
      <w:divBdr>
        <w:top w:val="none" w:sz="0" w:space="0" w:color="auto"/>
        <w:left w:val="none" w:sz="0" w:space="0" w:color="auto"/>
        <w:bottom w:val="none" w:sz="0" w:space="0" w:color="auto"/>
        <w:right w:val="none" w:sz="0" w:space="0" w:color="auto"/>
      </w:divBdr>
    </w:div>
    <w:div w:id="1006266">
      <w:bodyDiv w:val="1"/>
      <w:marLeft w:val="0"/>
      <w:marRight w:val="0"/>
      <w:marTop w:val="0"/>
      <w:marBottom w:val="0"/>
      <w:divBdr>
        <w:top w:val="none" w:sz="0" w:space="0" w:color="auto"/>
        <w:left w:val="none" w:sz="0" w:space="0" w:color="auto"/>
        <w:bottom w:val="none" w:sz="0" w:space="0" w:color="auto"/>
        <w:right w:val="none" w:sz="0" w:space="0" w:color="auto"/>
      </w:divBdr>
    </w:div>
    <w:div w:id="1007684">
      <w:bodyDiv w:val="1"/>
      <w:marLeft w:val="0"/>
      <w:marRight w:val="0"/>
      <w:marTop w:val="0"/>
      <w:marBottom w:val="0"/>
      <w:divBdr>
        <w:top w:val="none" w:sz="0" w:space="0" w:color="auto"/>
        <w:left w:val="none" w:sz="0" w:space="0" w:color="auto"/>
        <w:bottom w:val="none" w:sz="0" w:space="0" w:color="auto"/>
        <w:right w:val="none" w:sz="0" w:space="0" w:color="auto"/>
      </w:divBdr>
    </w:div>
    <w:div w:id="1055754">
      <w:bodyDiv w:val="1"/>
      <w:marLeft w:val="0"/>
      <w:marRight w:val="0"/>
      <w:marTop w:val="0"/>
      <w:marBottom w:val="0"/>
      <w:divBdr>
        <w:top w:val="none" w:sz="0" w:space="0" w:color="auto"/>
        <w:left w:val="none" w:sz="0" w:space="0" w:color="auto"/>
        <w:bottom w:val="none" w:sz="0" w:space="0" w:color="auto"/>
        <w:right w:val="none" w:sz="0" w:space="0" w:color="auto"/>
      </w:divBdr>
    </w:div>
    <w:div w:id="1245524">
      <w:bodyDiv w:val="1"/>
      <w:marLeft w:val="0"/>
      <w:marRight w:val="0"/>
      <w:marTop w:val="0"/>
      <w:marBottom w:val="0"/>
      <w:divBdr>
        <w:top w:val="none" w:sz="0" w:space="0" w:color="auto"/>
        <w:left w:val="none" w:sz="0" w:space="0" w:color="auto"/>
        <w:bottom w:val="none" w:sz="0" w:space="0" w:color="auto"/>
        <w:right w:val="none" w:sz="0" w:space="0" w:color="auto"/>
      </w:divBdr>
    </w:div>
    <w:div w:id="1393649">
      <w:bodyDiv w:val="1"/>
      <w:marLeft w:val="0"/>
      <w:marRight w:val="0"/>
      <w:marTop w:val="0"/>
      <w:marBottom w:val="0"/>
      <w:divBdr>
        <w:top w:val="none" w:sz="0" w:space="0" w:color="auto"/>
        <w:left w:val="none" w:sz="0" w:space="0" w:color="auto"/>
        <w:bottom w:val="none" w:sz="0" w:space="0" w:color="auto"/>
        <w:right w:val="none" w:sz="0" w:space="0" w:color="auto"/>
      </w:divBdr>
    </w:div>
    <w:div w:id="1399275">
      <w:bodyDiv w:val="1"/>
      <w:marLeft w:val="0"/>
      <w:marRight w:val="0"/>
      <w:marTop w:val="0"/>
      <w:marBottom w:val="0"/>
      <w:divBdr>
        <w:top w:val="none" w:sz="0" w:space="0" w:color="auto"/>
        <w:left w:val="none" w:sz="0" w:space="0" w:color="auto"/>
        <w:bottom w:val="none" w:sz="0" w:space="0" w:color="auto"/>
        <w:right w:val="none" w:sz="0" w:space="0" w:color="auto"/>
      </w:divBdr>
    </w:div>
    <w:div w:id="1473240">
      <w:bodyDiv w:val="1"/>
      <w:marLeft w:val="0"/>
      <w:marRight w:val="0"/>
      <w:marTop w:val="0"/>
      <w:marBottom w:val="0"/>
      <w:divBdr>
        <w:top w:val="none" w:sz="0" w:space="0" w:color="auto"/>
        <w:left w:val="none" w:sz="0" w:space="0" w:color="auto"/>
        <w:bottom w:val="none" w:sz="0" w:space="0" w:color="auto"/>
        <w:right w:val="none" w:sz="0" w:space="0" w:color="auto"/>
      </w:divBdr>
    </w:div>
    <w:div w:id="1516706">
      <w:bodyDiv w:val="1"/>
      <w:marLeft w:val="0"/>
      <w:marRight w:val="0"/>
      <w:marTop w:val="0"/>
      <w:marBottom w:val="0"/>
      <w:divBdr>
        <w:top w:val="none" w:sz="0" w:space="0" w:color="auto"/>
        <w:left w:val="none" w:sz="0" w:space="0" w:color="auto"/>
        <w:bottom w:val="none" w:sz="0" w:space="0" w:color="auto"/>
        <w:right w:val="none" w:sz="0" w:space="0" w:color="auto"/>
      </w:divBdr>
    </w:div>
    <w:div w:id="1588953">
      <w:bodyDiv w:val="1"/>
      <w:marLeft w:val="0"/>
      <w:marRight w:val="0"/>
      <w:marTop w:val="0"/>
      <w:marBottom w:val="0"/>
      <w:divBdr>
        <w:top w:val="none" w:sz="0" w:space="0" w:color="auto"/>
        <w:left w:val="none" w:sz="0" w:space="0" w:color="auto"/>
        <w:bottom w:val="none" w:sz="0" w:space="0" w:color="auto"/>
        <w:right w:val="none" w:sz="0" w:space="0" w:color="auto"/>
      </w:divBdr>
    </w:div>
    <w:div w:id="1662707">
      <w:bodyDiv w:val="1"/>
      <w:marLeft w:val="0"/>
      <w:marRight w:val="0"/>
      <w:marTop w:val="0"/>
      <w:marBottom w:val="0"/>
      <w:divBdr>
        <w:top w:val="none" w:sz="0" w:space="0" w:color="auto"/>
        <w:left w:val="none" w:sz="0" w:space="0" w:color="auto"/>
        <w:bottom w:val="none" w:sz="0" w:space="0" w:color="auto"/>
        <w:right w:val="none" w:sz="0" w:space="0" w:color="auto"/>
      </w:divBdr>
    </w:div>
    <w:div w:id="1666374">
      <w:bodyDiv w:val="1"/>
      <w:marLeft w:val="0"/>
      <w:marRight w:val="0"/>
      <w:marTop w:val="0"/>
      <w:marBottom w:val="0"/>
      <w:divBdr>
        <w:top w:val="none" w:sz="0" w:space="0" w:color="auto"/>
        <w:left w:val="none" w:sz="0" w:space="0" w:color="auto"/>
        <w:bottom w:val="none" w:sz="0" w:space="0" w:color="auto"/>
        <w:right w:val="none" w:sz="0" w:space="0" w:color="auto"/>
      </w:divBdr>
    </w:div>
    <w:div w:id="1710274">
      <w:bodyDiv w:val="1"/>
      <w:marLeft w:val="0"/>
      <w:marRight w:val="0"/>
      <w:marTop w:val="0"/>
      <w:marBottom w:val="0"/>
      <w:divBdr>
        <w:top w:val="none" w:sz="0" w:space="0" w:color="auto"/>
        <w:left w:val="none" w:sz="0" w:space="0" w:color="auto"/>
        <w:bottom w:val="none" w:sz="0" w:space="0" w:color="auto"/>
        <w:right w:val="none" w:sz="0" w:space="0" w:color="auto"/>
      </w:divBdr>
    </w:div>
    <w:div w:id="1710795">
      <w:bodyDiv w:val="1"/>
      <w:marLeft w:val="0"/>
      <w:marRight w:val="0"/>
      <w:marTop w:val="0"/>
      <w:marBottom w:val="0"/>
      <w:divBdr>
        <w:top w:val="none" w:sz="0" w:space="0" w:color="auto"/>
        <w:left w:val="none" w:sz="0" w:space="0" w:color="auto"/>
        <w:bottom w:val="none" w:sz="0" w:space="0" w:color="auto"/>
        <w:right w:val="none" w:sz="0" w:space="0" w:color="auto"/>
      </w:divBdr>
    </w:div>
    <w:div w:id="1781137">
      <w:bodyDiv w:val="1"/>
      <w:marLeft w:val="0"/>
      <w:marRight w:val="0"/>
      <w:marTop w:val="0"/>
      <w:marBottom w:val="0"/>
      <w:divBdr>
        <w:top w:val="none" w:sz="0" w:space="0" w:color="auto"/>
        <w:left w:val="none" w:sz="0" w:space="0" w:color="auto"/>
        <w:bottom w:val="none" w:sz="0" w:space="0" w:color="auto"/>
        <w:right w:val="none" w:sz="0" w:space="0" w:color="auto"/>
      </w:divBdr>
    </w:div>
    <w:div w:id="1858996">
      <w:bodyDiv w:val="1"/>
      <w:marLeft w:val="0"/>
      <w:marRight w:val="0"/>
      <w:marTop w:val="0"/>
      <w:marBottom w:val="0"/>
      <w:divBdr>
        <w:top w:val="none" w:sz="0" w:space="0" w:color="auto"/>
        <w:left w:val="none" w:sz="0" w:space="0" w:color="auto"/>
        <w:bottom w:val="none" w:sz="0" w:space="0" w:color="auto"/>
        <w:right w:val="none" w:sz="0" w:space="0" w:color="auto"/>
      </w:divBdr>
    </w:div>
    <w:div w:id="1861670">
      <w:bodyDiv w:val="1"/>
      <w:marLeft w:val="0"/>
      <w:marRight w:val="0"/>
      <w:marTop w:val="0"/>
      <w:marBottom w:val="0"/>
      <w:divBdr>
        <w:top w:val="none" w:sz="0" w:space="0" w:color="auto"/>
        <w:left w:val="none" w:sz="0" w:space="0" w:color="auto"/>
        <w:bottom w:val="none" w:sz="0" w:space="0" w:color="auto"/>
        <w:right w:val="none" w:sz="0" w:space="0" w:color="auto"/>
      </w:divBdr>
    </w:div>
    <w:div w:id="1864244">
      <w:bodyDiv w:val="1"/>
      <w:marLeft w:val="0"/>
      <w:marRight w:val="0"/>
      <w:marTop w:val="0"/>
      <w:marBottom w:val="0"/>
      <w:divBdr>
        <w:top w:val="none" w:sz="0" w:space="0" w:color="auto"/>
        <w:left w:val="none" w:sz="0" w:space="0" w:color="auto"/>
        <w:bottom w:val="none" w:sz="0" w:space="0" w:color="auto"/>
        <w:right w:val="none" w:sz="0" w:space="0" w:color="auto"/>
      </w:divBdr>
    </w:div>
    <w:div w:id="1975331">
      <w:bodyDiv w:val="1"/>
      <w:marLeft w:val="0"/>
      <w:marRight w:val="0"/>
      <w:marTop w:val="0"/>
      <w:marBottom w:val="0"/>
      <w:divBdr>
        <w:top w:val="none" w:sz="0" w:space="0" w:color="auto"/>
        <w:left w:val="none" w:sz="0" w:space="0" w:color="auto"/>
        <w:bottom w:val="none" w:sz="0" w:space="0" w:color="auto"/>
        <w:right w:val="none" w:sz="0" w:space="0" w:color="auto"/>
      </w:divBdr>
    </w:div>
    <w:div w:id="2051462">
      <w:bodyDiv w:val="1"/>
      <w:marLeft w:val="0"/>
      <w:marRight w:val="0"/>
      <w:marTop w:val="0"/>
      <w:marBottom w:val="0"/>
      <w:divBdr>
        <w:top w:val="none" w:sz="0" w:space="0" w:color="auto"/>
        <w:left w:val="none" w:sz="0" w:space="0" w:color="auto"/>
        <w:bottom w:val="none" w:sz="0" w:space="0" w:color="auto"/>
        <w:right w:val="none" w:sz="0" w:space="0" w:color="auto"/>
      </w:divBdr>
    </w:div>
    <w:div w:id="2098359">
      <w:bodyDiv w:val="1"/>
      <w:marLeft w:val="0"/>
      <w:marRight w:val="0"/>
      <w:marTop w:val="0"/>
      <w:marBottom w:val="0"/>
      <w:divBdr>
        <w:top w:val="none" w:sz="0" w:space="0" w:color="auto"/>
        <w:left w:val="none" w:sz="0" w:space="0" w:color="auto"/>
        <w:bottom w:val="none" w:sz="0" w:space="0" w:color="auto"/>
        <w:right w:val="none" w:sz="0" w:space="0" w:color="auto"/>
      </w:divBdr>
    </w:div>
    <w:div w:id="2124522">
      <w:bodyDiv w:val="1"/>
      <w:marLeft w:val="0"/>
      <w:marRight w:val="0"/>
      <w:marTop w:val="0"/>
      <w:marBottom w:val="0"/>
      <w:divBdr>
        <w:top w:val="none" w:sz="0" w:space="0" w:color="auto"/>
        <w:left w:val="none" w:sz="0" w:space="0" w:color="auto"/>
        <w:bottom w:val="none" w:sz="0" w:space="0" w:color="auto"/>
        <w:right w:val="none" w:sz="0" w:space="0" w:color="auto"/>
      </w:divBdr>
    </w:div>
    <w:div w:id="2127213">
      <w:bodyDiv w:val="1"/>
      <w:marLeft w:val="0"/>
      <w:marRight w:val="0"/>
      <w:marTop w:val="0"/>
      <w:marBottom w:val="0"/>
      <w:divBdr>
        <w:top w:val="none" w:sz="0" w:space="0" w:color="auto"/>
        <w:left w:val="none" w:sz="0" w:space="0" w:color="auto"/>
        <w:bottom w:val="none" w:sz="0" w:space="0" w:color="auto"/>
        <w:right w:val="none" w:sz="0" w:space="0" w:color="auto"/>
      </w:divBdr>
    </w:div>
    <w:div w:id="2361204">
      <w:bodyDiv w:val="1"/>
      <w:marLeft w:val="0"/>
      <w:marRight w:val="0"/>
      <w:marTop w:val="0"/>
      <w:marBottom w:val="0"/>
      <w:divBdr>
        <w:top w:val="none" w:sz="0" w:space="0" w:color="auto"/>
        <w:left w:val="none" w:sz="0" w:space="0" w:color="auto"/>
        <w:bottom w:val="none" w:sz="0" w:space="0" w:color="auto"/>
        <w:right w:val="none" w:sz="0" w:space="0" w:color="auto"/>
      </w:divBdr>
    </w:div>
    <w:div w:id="2367651">
      <w:bodyDiv w:val="1"/>
      <w:marLeft w:val="0"/>
      <w:marRight w:val="0"/>
      <w:marTop w:val="0"/>
      <w:marBottom w:val="0"/>
      <w:divBdr>
        <w:top w:val="none" w:sz="0" w:space="0" w:color="auto"/>
        <w:left w:val="none" w:sz="0" w:space="0" w:color="auto"/>
        <w:bottom w:val="none" w:sz="0" w:space="0" w:color="auto"/>
        <w:right w:val="none" w:sz="0" w:space="0" w:color="auto"/>
      </w:divBdr>
    </w:div>
    <w:div w:id="2435746">
      <w:bodyDiv w:val="1"/>
      <w:marLeft w:val="0"/>
      <w:marRight w:val="0"/>
      <w:marTop w:val="0"/>
      <w:marBottom w:val="0"/>
      <w:divBdr>
        <w:top w:val="none" w:sz="0" w:space="0" w:color="auto"/>
        <w:left w:val="none" w:sz="0" w:space="0" w:color="auto"/>
        <w:bottom w:val="none" w:sz="0" w:space="0" w:color="auto"/>
        <w:right w:val="none" w:sz="0" w:space="0" w:color="auto"/>
      </w:divBdr>
    </w:div>
    <w:div w:id="2438452">
      <w:bodyDiv w:val="1"/>
      <w:marLeft w:val="0"/>
      <w:marRight w:val="0"/>
      <w:marTop w:val="0"/>
      <w:marBottom w:val="0"/>
      <w:divBdr>
        <w:top w:val="none" w:sz="0" w:space="0" w:color="auto"/>
        <w:left w:val="none" w:sz="0" w:space="0" w:color="auto"/>
        <w:bottom w:val="none" w:sz="0" w:space="0" w:color="auto"/>
        <w:right w:val="none" w:sz="0" w:space="0" w:color="auto"/>
      </w:divBdr>
    </w:div>
    <w:div w:id="2513255">
      <w:bodyDiv w:val="1"/>
      <w:marLeft w:val="0"/>
      <w:marRight w:val="0"/>
      <w:marTop w:val="0"/>
      <w:marBottom w:val="0"/>
      <w:divBdr>
        <w:top w:val="none" w:sz="0" w:space="0" w:color="auto"/>
        <w:left w:val="none" w:sz="0" w:space="0" w:color="auto"/>
        <w:bottom w:val="none" w:sz="0" w:space="0" w:color="auto"/>
        <w:right w:val="none" w:sz="0" w:space="0" w:color="auto"/>
      </w:divBdr>
    </w:div>
    <w:div w:id="2708640">
      <w:bodyDiv w:val="1"/>
      <w:marLeft w:val="0"/>
      <w:marRight w:val="0"/>
      <w:marTop w:val="0"/>
      <w:marBottom w:val="0"/>
      <w:divBdr>
        <w:top w:val="none" w:sz="0" w:space="0" w:color="auto"/>
        <w:left w:val="none" w:sz="0" w:space="0" w:color="auto"/>
        <w:bottom w:val="none" w:sz="0" w:space="0" w:color="auto"/>
        <w:right w:val="none" w:sz="0" w:space="0" w:color="auto"/>
      </w:divBdr>
    </w:div>
    <w:div w:id="2711045">
      <w:bodyDiv w:val="1"/>
      <w:marLeft w:val="0"/>
      <w:marRight w:val="0"/>
      <w:marTop w:val="0"/>
      <w:marBottom w:val="0"/>
      <w:divBdr>
        <w:top w:val="none" w:sz="0" w:space="0" w:color="auto"/>
        <w:left w:val="none" w:sz="0" w:space="0" w:color="auto"/>
        <w:bottom w:val="none" w:sz="0" w:space="0" w:color="auto"/>
        <w:right w:val="none" w:sz="0" w:space="0" w:color="auto"/>
      </w:divBdr>
    </w:div>
    <w:div w:id="2779218">
      <w:bodyDiv w:val="1"/>
      <w:marLeft w:val="0"/>
      <w:marRight w:val="0"/>
      <w:marTop w:val="0"/>
      <w:marBottom w:val="0"/>
      <w:divBdr>
        <w:top w:val="none" w:sz="0" w:space="0" w:color="auto"/>
        <w:left w:val="none" w:sz="0" w:space="0" w:color="auto"/>
        <w:bottom w:val="none" w:sz="0" w:space="0" w:color="auto"/>
        <w:right w:val="none" w:sz="0" w:space="0" w:color="auto"/>
      </w:divBdr>
    </w:div>
    <w:div w:id="2826460">
      <w:bodyDiv w:val="1"/>
      <w:marLeft w:val="0"/>
      <w:marRight w:val="0"/>
      <w:marTop w:val="0"/>
      <w:marBottom w:val="0"/>
      <w:divBdr>
        <w:top w:val="none" w:sz="0" w:space="0" w:color="auto"/>
        <w:left w:val="none" w:sz="0" w:space="0" w:color="auto"/>
        <w:bottom w:val="none" w:sz="0" w:space="0" w:color="auto"/>
        <w:right w:val="none" w:sz="0" w:space="0" w:color="auto"/>
      </w:divBdr>
    </w:div>
    <w:div w:id="2897172">
      <w:bodyDiv w:val="1"/>
      <w:marLeft w:val="0"/>
      <w:marRight w:val="0"/>
      <w:marTop w:val="0"/>
      <w:marBottom w:val="0"/>
      <w:divBdr>
        <w:top w:val="none" w:sz="0" w:space="0" w:color="auto"/>
        <w:left w:val="none" w:sz="0" w:space="0" w:color="auto"/>
        <w:bottom w:val="none" w:sz="0" w:space="0" w:color="auto"/>
        <w:right w:val="none" w:sz="0" w:space="0" w:color="auto"/>
      </w:divBdr>
    </w:div>
    <w:div w:id="2905557">
      <w:bodyDiv w:val="1"/>
      <w:marLeft w:val="0"/>
      <w:marRight w:val="0"/>
      <w:marTop w:val="0"/>
      <w:marBottom w:val="0"/>
      <w:divBdr>
        <w:top w:val="none" w:sz="0" w:space="0" w:color="auto"/>
        <w:left w:val="none" w:sz="0" w:space="0" w:color="auto"/>
        <w:bottom w:val="none" w:sz="0" w:space="0" w:color="auto"/>
        <w:right w:val="none" w:sz="0" w:space="0" w:color="auto"/>
      </w:divBdr>
    </w:div>
    <w:div w:id="3090056">
      <w:bodyDiv w:val="1"/>
      <w:marLeft w:val="0"/>
      <w:marRight w:val="0"/>
      <w:marTop w:val="0"/>
      <w:marBottom w:val="0"/>
      <w:divBdr>
        <w:top w:val="none" w:sz="0" w:space="0" w:color="auto"/>
        <w:left w:val="none" w:sz="0" w:space="0" w:color="auto"/>
        <w:bottom w:val="none" w:sz="0" w:space="0" w:color="auto"/>
        <w:right w:val="none" w:sz="0" w:space="0" w:color="auto"/>
      </w:divBdr>
    </w:div>
    <w:div w:id="3091521">
      <w:bodyDiv w:val="1"/>
      <w:marLeft w:val="0"/>
      <w:marRight w:val="0"/>
      <w:marTop w:val="0"/>
      <w:marBottom w:val="0"/>
      <w:divBdr>
        <w:top w:val="none" w:sz="0" w:space="0" w:color="auto"/>
        <w:left w:val="none" w:sz="0" w:space="0" w:color="auto"/>
        <w:bottom w:val="none" w:sz="0" w:space="0" w:color="auto"/>
        <w:right w:val="none" w:sz="0" w:space="0" w:color="auto"/>
      </w:divBdr>
    </w:div>
    <w:div w:id="3093702">
      <w:bodyDiv w:val="1"/>
      <w:marLeft w:val="0"/>
      <w:marRight w:val="0"/>
      <w:marTop w:val="0"/>
      <w:marBottom w:val="0"/>
      <w:divBdr>
        <w:top w:val="none" w:sz="0" w:space="0" w:color="auto"/>
        <w:left w:val="none" w:sz="0" w:space="0" w:color="auto"/>
        <w:bottom w:val="none" w:sz="0" w:space="0" w:color="auto"/>
        <w:right w:val="none" w:sz="0" w:space="0" w:color="auto"/>
      </w:divBdr>
    </w:div>
    <w:div w:id="3291248">
      <w:bodyDiv w:val="1"/>
      <w:marLeft w:val="0"/>
      <w:marRight w:val="0"/>
      <w:marTop w:val="0"/>
      <w:marBottom w:val="0"/>
      <w:divBdr>
        <w:top w:val="none" w:sz="0" w:space="0" w:color="auto"/>
        <w:left w:val="none" w:sz="0" w:space="0" w:color="auto"/>
        <w:bottom w:val="none" w:sz="0" w:space="0" w:color="auto"/>
        <w:right w:val="none" w:sz="0" w:space="0" w:color="auto"/>
      </w:divBdr>
    </w:div>
    <w:div w:id="3480615">
      <w:bodyDiv w:val="1"/>
      <w:marLeft w:val="0"/>
      <w:marRight w:val="0"/>
      <w:marTop w:val="0"/>
      <w:marBottom w:val="0"/>
      <w:divBdr>
        <w:top w:val="none" w:sz="0" w:space="0" w:color="auto"/>
        <w:left w:val="none" w:sz="0" w:space="0" w:color="auto"/>
        <w:bottom w:val="none" w:sz="0" w:space="0" w:color="auto"/>
        <w:right w:val="none" w:sz="0" w:space="0" w:color="auto"/>
      </w:divBdr>
    </w:div>
    <w:div w:id="3484883">
      <w:bodyDiv w:val="1"/>
      <w:marLeft w:val="0"/>
      <w:marRight w:val="0"/>
      <w:marTop w:val="0"/>
      <w:marBottom w:val="0"/>
      <w:divBdr>
        <w:top w:val="none" w:sz="0" w:space="0" w:color="auto"/>
        <w:left w:val="none" w:sz="0" w:space="0" w:color="auto"/>
        <w:bottom w:val="none" w:sz="0" w:space="0" w:color="auto"/>
        <w:right w:val="none" w:sz="0" w:space="0" w:color="auto"/>
      </w:divBdr>
    </w:div>
    <w:div w:id="3636387">
      <w:bodyDiv w:val="1"/>
      <w:marLeft w:val="0"/>
      <w:marRight w:val="0"/>
      <w:marTop w:val="0"/>
      <w:marBottom w:val="0"/>
      <w:divBdr>
        <w:top w:val="none" w:sz="0" w:space="0" w:color="auto"/>
        <w:left w:val="none" w:sz="0" w:space="0" w:color="auto"/>
        <w:bottom w:val="none" w:sz="0" w:space="0" w:color="auto"/>
        <w:right w:val="none" w:sz="0" w:space="0" w:color="auto"/>
      </w:divBdr>
    </w:div>
    <w:div w:id="3672544">
      <w:bodyDiv w:val="1"/>
      <w:marLeft w:val="0"/>
      <w:marRight w:val="0"/>
      <w:marTop w:val="0"/>
      <w:marBottom w:val="0"/>
      <w:divBdr>
        <w:top w:val="none" w:sz="0" w:space="0" w:color="auto"/>
        <w:left w:val="none" w:sz="0" w:space="0" w:color="auto"/>
        <w:bottom w:val="none" w:sz="0" w:space="0" w:color="auto"/>
        <w:right w:val="none" w:sz="0" w:space="0" w:color="auto"/>
      </w:divBdr>
    </w:div>
    <w:div w:id="4021641">
      <w:bodyDiv w:val="1"/>
      <w:marLeft w:val="0"/>
      <w:marRight w:val="0"/>
      <w:marTop w:val="0"/>
      <w:marBottom w:val="0"/>
      <w:divBdr>
        <w:top w:val="none" w:sz="0" w:space="0" w:color="auto"/>
        <w:left w:val="none" w:sz="0" w:space="0" w:color="auto"/>
        <w:bottom w:val="none" w:sz="0" w:space="0" w:color="auto"/>
        <w:right w:val="none" w:sz="0" w:space="0" w:color="auto"/>
      </w:divBdr>
    </w:div>
    <w:div w:id="4140270">
      <w:bodyDiv w:val="1"/>
      <w:marLeft w:val="0"/>
      <w:marRight w:val="0"/>
      <w:marTop w:val="0"/>
      <w:marBottom w:val="0"/>
      <w:divBdr>
        <w:top w:val="none" w:sz="0" w:space="0" w:color="auto"/>
        <w:left w:val="none" w:sz="0" w:space="0" w:color="auto"/>
        <w:bottom w:val="none" w:sz="0" w:space="0" w:color="auto"/>
        <w:right w:val="none" w:sz="0" w:space="0" w:color="auto"/>
      </w:divBdr>
    </w:div>
    <w:div w:id="4282996">
      <w:bodyDiv w:val="1"/>
      <w:marLeft w:val="0"/>
      <w:marRight w:val="0"/>
      <w:marTop w:val="0"/>
      <w:marBottom w:val="0"/>
      <w:divBdr>
        <w:top w:val="none" w:sz="0" w:space="0" w:color="auto"/>
        <w:left w:val="none" w:sz="0" w:space="0" w:color="auto"/>
        <w:bottom w:val="none" w:sz="0" w:space="0" w:color="auto"/>
        <w:right w:val="none" w:sz="0" w:space="0" w:color="auto"/>
      </w:divBdr>
    </w:div>
    <w:div w:id="4525700">
      <w:bodyDiv w:val="1"/>
      <w:marLeft w:val="0"/>
      <w:marRight w:val="0"/>
      <w:marTop w:val="0"/>
      <w:marBottom w:val="0"/>
      <w:divBdr>
        <w:top w:val="none" w:sz="0" w:space="0" w:color="auto"/>
        <w:left w:val="none" w:sz="0" w:space="0" w:color="auto"/>
        <w:bottom w:val="none" w:sz="0" w:space="0" w:color="auto"/>
        <w:right w:val="none" w:sz="0" w:space="0" w:color="auto"/>
      </w:divBdr>
    </w:div>
    <w:div w:id="4670331">
      <w:bodyDiv w:val="1"/>
      <w:marLeft w:val="0"/>
      <w:marRight w:val="0"/>
      <w:marTop w:val="0"/>
      <w:marBottom w:val="0"/>
      <w:divBdr>
        <w:top w:val="none" w:sz="0" w:space="0" w:color="auto"/>
        <w:left w:val="none" w:sz="0" w:space="0" w:color="auto"/>
        <w:bottom w:val="none" w:sz="0" w:space="0" w:color="auto"/>
        <w:right w:val="none" w:sz="0" w:space="0" w:color="auto"/>
      </w:divBdr>
    </w:div>
    <w:div w:id="4672406">
      <w:bodyDiv w:val="1"/>
      <w:marLeft w:val="0"/>
      <w:marRight w:val="0"/>
      <w:marTop w:val="0"/>
      <w:marBottom w:val="0"/>
      <w:divBdr>
        <w:top w:val="none" w:sz="0" w:space="0" w:color="auto"/>
        <w:left w:val="none" w:sz="0" w:space="0" w:color="auto"/>
        <w:bottom w:val="none" w:sz="0" w:space="0" w:color="auto"/>
        <w:right w:val="none" w:sz="0" w:space="0" w:color="auto"/>
      </w:divBdr>
    </w:div>
    <w:div w:id="5060817">
      <w:bodyDiv w:val="1"/>
      <w:marLeft w:val="0"/>
      <w:marRight w:val="0"/>
      <w:marTop w:val="0"/>
      <w:marBottom w:val="0"/>
      <w:divBdr>
        <w:top w:val="none" w:sz="0" w:space="0" w:color="auto"/>
        <w:left w:val="none" w:sz="0" w:space="0" w:color="auto"/>
        <w:bottom w:val="none" w:sz="0" w:space="0" w:color="auto"/>
        <w:right w:val="none" w:sz="0" w:space="0" w:color="auto"/>
      </w:divBdr>
    </w:div>
    <w:div w:id="5139363">
      <w:bodyDiv w:val="1"/>
      <w:marLeft w:val="0"/>
      <w:marRight w:val="0"/>
      <w:marTop w:val="0"/>
      <w:marBottom w:val="0"/>
      <w:divBdr>
        <w:top w:val="none" w:sz="0" w:space="0" w:color="auto"/>
        <w:left w:val="none" w:sz="0" w:space="0" w:color="auto"/>
        <w:bottom w:val="none" w:sz="0" w:space="0" w:color="auto"/>
        <w:right w:val="none" w:sz="0" w:space="0" w:color="auto"/>
      </w:divBdr>
    </w:div>
    <w:div w:id="5525750">
      <w:bodyDiv w:val="1"/>
      <w:marLeft w:val="0"/>
      <w:marRight w:val="0"/>
      <w:marTop w:val="0"/>
      <w:marBottom w:val="0"/>
      <w:divBdr>
        <w:top w:val="none" w:sz="0" w:space="0" w:color="auto"/>
        <w:left w:val="none" w:sz="0" w:space="0" w:color="auto"/>
        <w:bottom w:val="none" w:sz="0" w:space="0" w:color="auto"/>
        <w:right w:val="none" w:sz="0" w:space="0" w:color="auto"/>
      </w:divBdr>
    </w:div>
    <w:div w:id="5834637">
      <w:bodyDiv w:val="1"/>
      <w:marLeft w:val="0"/>
      <w:marRight w:val="0"/>
      <w:marTop w:val="0"/>
      <w:marBottom w:val="0"/>
      <w:divBdr>
        <w:top w:val="none" w:sz="0" w:space="0" w:color="auto"/>
        <w:left w:val="none" w:sz="0" w:space="0" w:color="auto"/>
        <w:bottom w:val="none" w:sz="0" w:space="0" w:color="auto"/>
        <w:right w:val="none" w:sz="0" w:space="0" w:color="auto"/>
      </w:divBdr>
    </w:div>
    <w:div w:id="5835905">
      <w:bodyDiv w:val="1"/>
      <w:marLeft w:val="0"/>
      <w:marRight w:val="0"/>
      <w:marTop w:val="0"/>
      <w:marBottom w:val="0"/>
      <w:divBdr>
        <w:top w:val="none" w:sz="0" w:space="0" w:color="auto"/>
        <w:left w:val="none" w:sz="0" w:space="0" w:color="auto"/>
        <w:bottom w:val="none" w:sz="0" w:space="0" w:color="auto"/>
        <w:right w:val="none" w:sz="0" w:space="0" w:color="auto"/>
      </w:divBdr>
    </w:div>
    <w:div w:id="5913802">
      <w:bodyDiv w:val="1"/>
      <w:marLeft w:val="0"/>
      <w:marRight w:val="0"/>
      <w:marTop w:val="0"/>
      <w:marBottom w:val="0"/>
      <w:divBdr>
        <w:top w:val="none" w:sz="0" w:space="0" w:color="auto"/>
        <w:left w:val="none" w:sz="0" w:space="0" w:color="auto"/>
        <w:bottom w:val="none" w:sz="0" w:space="0" w:color="auto"/>
        <w:right w:val="none" w:sz="0" w:space="0" w:color="auto"/>
      </w:divBdr>
    </w:div>
    <w:div w:id="5987021">
      <w:bodyDiv w:val="1"/>
      <w:marLeft w:val="0"/>
      <w:marRight w:val="0"/>
      <w:marTop w:val="0"/>
      <w:marBottom w:val="0"/>
      <w:divBdr>
        <w:top w:val="none" w:sz="0" w:space="0" w:color="auto"/>
        <w:left w:val="none" w:sz="0" w:space="0" w:color="auto"/>
        <w:bottom w:val="none" w:sz="0" w:space="0" w:color="auto"/>
        <w:right w:val="none" w:sz="0" w:space="0" w:color="auto"/>
      </w:divBdr>
    </w:div>
    <w:div w:id="5988194">
      <w:bodyDiv w:val="1"/>
      <w:marLeft w:val="0"/>
      <w:marRight w:val="0"/>
      <w:marTop w:val="0"/>
      <w:marBottom w:val="0"/>
      <w:divBdr>
        <w:top w:val="none" w:sz="0" w:space="0" w:color="auto"/>
        <w:left w:val="none" w:sz="0" w:space="0" w:color="auto"/>
        <w:bottom w:val="none" w:sz="0" w:space="0" w:color="auto"/>
        <w:right w:val="none" w:sz="0" w:space="0" w:color="auto"/>
      </w:divBdr>
    </w:div>
    <w:div w:id="6107308">
      <w:bodyDiv w:val="1"/>
      <w:marLeft w:val="0"/>
      <w:marRight w:val="0"/>
      <w:marTop w:val="0"/>
      <w:marBottom w:val="0"/>
      <w:divBdr>
        <w:top w:val="none" w:sz="0" w:space="0" w:color="auto"/>
        <w:left w:val="none" w:sz="0" w:space="0" w:color="auto"/>
        <w:bottom w:val="none" w:sz="0" w:space="0" w:color="auto"/>
        <w:right w:val="none" w:sz="0" w:space="0" w:color="auto"/>
      </w:divBdr>
    </w:div>
    <w:div w:id="6182613">
      <w:bodyDiv w:val="1"/>
      <w:marLeft w:val="0"/>
      <w:marRight w:val="0"/>
      <w:marTop w:val="0"/>
      <w:marBottom w:val="0"/>
      <w:divBdr>
        <w:top w:val="none" w:sz="0" w:space="0" w:color="auto"/>
        <w:left w:val="none" w:sz="0" w:space="0" w:color="auto"/>
        <w:bottom w:val="none" w:sz="0" w:space="0" w:color="auto"/>
        <w:right w:val="none" w:sz="0" w:space="0" w:color="auto"/>
      </w:divBdr>
    </w:div>
    <w:div w:id="6252278">
      <w:bodyDiv w:val="1"/>
      <w:marLeft w:val="0"/>
      <w:marRight w:val="0"/>
      <w:marTop w:val="0"/>
      <w:marBottom w:val="0"/>
      <w:divBdr>
        <w:top w:val="none" w:sz="0" w:space="0" w:color="auto"/>
        <w:left w:val="none" w:sz="0" w:space="0" w:color="auto"/>
        <w:bottom w:val="none" w:sz="0" w:space="0" w:color="auto"/>
        <w:right w:val="none" w:sz="0" w:space="0" w:color="auto"/>
      </w:divBdr>
    </w:div>
    <w:div w:id="6253191">
      <w:bodyDiv w:val="1"/>
      <w:marLeft w:val="0"/>
      <w:marRight w:val="0"/>
      <w:marTop w:val="0"/>
      <w:marBottom w:val="0"/>
      <w:divBdr>
        <w:top w:val="none" w:sz="0" w:space="0" w:color="auto"/>
        <w:left w:val="none" w:sz="0" w:space="0" w:color="auto"/>
        <w:bottom w:val="none" w:sz="0" w:space="0" w:color="auto"/>
        <w:right w:val="none" w:sz="0" w:space="0" w:color="auto"/>
      </w:divBdr>
    </w:div>
    <w:div w:id="6300402">
      <w:bodyDiv w:val="1"/>
      <w:marLeft w:val="0"/>
      <w:marRight w:val="0"/>
      <w:marTop w:val="0"/>
      <w:marBottom w:val="0"/>
      <w:divBdr>
        <w:top w:val="none" w:sz="0" w:space="0" w:color="auto"/>
        <w:left w:val="none" w:sz="0" w:space="0" w:color="auto"/>
        <w:bottom w:val="none" w:sz="0" w:space="0" w:color="auto"/>
        <w:right w:val="none" w:sz="0" w:space="0" w:color="auto"/>
      </w:divBdr>
    </w:div>
    <w:div w:id="6449406">
      <w:bodyDiv w:val="1"/>
      <w:marLeft w:val="0"/>
      <w:marRight w:val="0"/>
      <w:marTop w:val="0"/>
      <w:marBottom w:val="0"/>
      <w:divBdr>
        <w:top w:val="none" w:sz="0" w:space="0" w:color="auto"/>
        <w:left w:val="none" w:sz="0" w:space="0" w:color="auto"/>
        <w:bottom w:val="none" w:sz="0" w:space="0" w:color="auto"/>
        <w:right w:val="none" w:sz="0" w:space="0" w:color="auto"/>
      </w:divBdr>
    </w:div>
    <w:div w:id="6519628">
      <w:bodyDiv w:val="1"/>
      <w:marLeft w:val="0"/>
      <w:marRight w:val="0"/>
      <w:marTop w:val="0"/>
      <w:marBottom w:val="0"/>
      <w:divBdr>
        <w:top w:val="none" w:sz="0" w:space="0" w:color="auto"/>
        <w:left w:val="none" w:sz="0" w:space="0" w:color="auto"/>
        <w:bottom w:val="none" w:sz="0" w:space="0" w:color="auto"/>
        <w:right w:val="none" w:sz="0" w:space="0" w:color="auto"/>
      </w:divBdr>
    </w:div>
    <w:div w:id="6520159">
      <w:bodyDiv w:val="1"/>
      <w:marLeft w:val="0"/>
      <w:marRight w:val="0"/>
      <w:marTop w:val="0"/>
      <w:marBottom w:val="0"/>
      <w:divBdr>
        <w:top w:val="none" w:sz="0" w:space="0" w:color="auto"/>
        <w:left w:val="none" w:sz="0" w:space="0" w:color="auto"/>
        <w:bottom w:val="none" w:sz="0" w:space="0" w:color="auto"/>
        <w:right w:val="none" w:sz="0" w:space="0" w:color="auto"/>
      </w:divBdr>
    </w:div>
    <w:div w:id="6565008">
      <w:bodyDiv w:val="1"/>
      <w:marLeft w:val="0"/>
      <w:marRight w:val="0"/>
      <w:marTop w:val="0"/>
      <w:marBottom w:val="0"/>
      <w:divBdr>
        <w:top w:val="none" w:sz="0" w:space="0" w:color="auto"/>
        <w:left w:val="none" w:sz="0" w:space="0" w:color="auto"/>
        <w:bottom w:val="none" w:sz="0" w:space="0" w:color="auto"/>
        <w:right w:val="none" w:sz="0" w:space="0" w:color="auto"/>
      </w:divBdr>
    </w:div>
    <w:div w:id="6637288">
      <w:bodyDiv w:val="1"/>
      <w:marLeft w:val="0"/>
      <w:marRight w:val="0"/>
      <w:marTop w:val="0"/>
      <w:marBottom w:val="0"/>
      <w:divBdr>
        <w:top w:val="none" w:sz="0" w:space="0" w:color="auto"/>
        <w:left w:val="none" w:sz="0" w:space="0" w:color="auto"/>
        <w:bottom w:val="none" w:sz="0" w:space="0" w:color="auto"/>
        <w:right w:val="none" w:sz="0" w:space="0" w:color="auto"/>
      </w:divBdr>
    </w:div>
    <w:div w:id="6756222">
      <w:bodyDiv w:val="1"/>
      <w:marLeft w:val="0"/>
      <w:marRight w:val="0"/>
      <w:marTop w:val="0"/>
      <w:marBottom w:val="0"/>
      <w:divBdr>
        <w:top w:val="none" w:sz="0" w:space="0" w:color="auto"/>
        <w:left w:val="none" w:sz="0" w:space="0" w:color="auto"/>
        <w:bottom w:val="none" w:sz="0" w:space="0" w:color="auto"/>
        <w:right w:val="none" w:sz="0" w:space="0" w:color="auto"/>
      </w:divBdr>
    </w:div>
    <w:div w:id="7148751">
      <w:bodyDiv w:val="1"/>
      <w:marLeft w:val="0"/>
      <w:marRight w:val="0"/>
      <w:marTop w:val="0"/>
      <w:marBottom w:val="0"/>
      <w:divBdr>
        <w:top w:val="none" w:sz="0" w:space="0" w:color="auto"/>
        <w:left w:val="none" w:sz="0" w:space="0" w:color="auto"/>
        <w:bottom w:val="none" w:sz="0" w:space="0" w:color="auto"/>
        <w:right w:val="none" w:sz="0" w:space="0" w:color="auto"/>
      </w:divBdr>
    </w:div>
    <w:div w:id="7293185">
      <w:bodyDiv w:val="1"/>
      <w:marLeft w:val="0"/>
      <w:marRight w:val="0"/>
      <w:marTop w:val="0"/>
      <w:marBottom w:val="0"/>
      <w:divBdr>
        <w:top w:val="none" w:sz="0" w:space="0" w:color="auto"/>
        <w:left w:val="none" w:sz="0" w:space="0" w:color="auto"/>
        <w:bottom w:val="none" w:sz="0" w:space="0" w:color="auto"/>
        <w:right w:val="none" w:sz="0" w:space="0" w:color="auto"/>
      </w:divBdr>
    </w:div>
    <w:div w:id="7366942">
      <w:bodyDiv w:val="1"/>
      <w:marLeft w:val="0"/>
      <w:marRight w:val="0"/>
      <w:marTop w:val="0"/>
      <w:marBottom w:val="0"/>
      <w:divBdr>
        <w:top w:val="none" w:sz="0" w:space="0" w:color="auto"/>
        <w:left w:val="none" w:sz="0" w:space="0" w:color="auto"/>
        <w:bottom w:val="none" w:sz="0" w:space="0" w:color="auto"/>
        <w:right w:val="none" w:sz="0" w:space="0" w:color="auto"/>
      </w:divBdr>
    </w:div>
    <w:div w:id="7677404">
      <w:bodyDiv w:val="1"/>
      <w:marLeft w:val="0"/>
      <w:marRight w:val="0"/>
      <w:marTop w:val="0"/>
      <w:marBottom w:val="0"/>
      <w:divBdr>
        <w:top w:val="none" w:sz="0" w:space="0" w:color="auto"/>
        <w:left w:val="none" w:sz="0" w:space="0" w:color="auto"/>
        <w:bottom w:val="none" w:sz="0" w:space="0" w:color="auto"/>
        <w:right w:val="none" w:sz="0" w:space="0" w:color="auto"/>
      </w:divBdr>
    </w:div>
    <w:div w:id="7761772">
      <w:bodyDiv w:val="1"/>
      <w:marLeft w:val="0"/>
      <w:marRight w:val="0"/>
      <w:marTop w:val="0"/>
      <w:marBottom w:val="0"/>
      <w:divBdr>
        <w:top w:val="none" w:sz="0" w:space="0" w:color="auto"/>
        <w:left w:val="none" w:sz="0" w:space="0" w:color="auto"/>
        <w:bottom w:val="none" w:sz="0" w:space="0" w:color="auto"/>
        <w:right w:val="none" w:sz="0" w:space="0" w:color="auto"/>
      </w:divBdr>
    </w:div>
    <w:div w:id="7946645">
      <w:bodyDiv w:val="1"/>
      <w:marLeft w:val="0"/>
      <w:marRight w:val="0"/>
      <w:marTop w:val="0"/>
      <w:marBottom w:val="0"/>
      <w:divBdr>
        <w:top w:val="none" w:sz="0" w:space="0" w:color="auto"/>
        <w:left w:val="none" w:sz="0" w:space="0" w:color="auto"/>
        <w:bottom w:val="none" w:sz="0" w:space="0" w:color="auto"/>
        <w:right w:val="none" w:sz="0" w:space="0" w:color="auto"/>
      </w:divBdr>
    </w:div>
    <w:div w:id="8067240">
      <w:bodyDiv w:val="1"/>
      <w:marLeft w:val="0"/>
      <w:marRight w:val="0"/>
      <w:marTop w:val="0"/>
      <w:marBottom w:val="0"/>
      <w:divBdr>
        <w:top w:val="none" w:sz="0" w:space="0" w:color="auto"/>
        <w:left w:val="none" w:sz="0" w:space="0" w:color="auto"/>
        <w:bottom w:val="none" w:sz="0" w:space="0" w:color="auto"/>
        <w:right w:val="none" w:sz="0" w:space="0" w:color="auto"/>
      </w:divBdr>
    </w:div>
    <w:div w:id="8071428">
      <w:bodyDiv w:val="1"/>
      <w:marLeft w:val="0"/>
      <w:marRight w:val="0"/>
      <w:marTop w:val="0"/>
      <w:marBottom w:val="0"/>
      <w:divBdr>
        <w:top w:val="none" w:sz="0" w:space="0" w:color="auto"/>
        <w:left w:val="none" w:sz="0" w:space="0" w:color="auto"/>
        <w:bottom w:val="none" w:sz="0" w:space="0" w:color="auto"/>
        <w:right w:val="none" w:sz="0" w:space="0" w:color="auto"/>
      </w:divBdr>
    </w:div>
    <w:div w:id="8144458">
      <w:bodyDiv w:val="1"/>
      <w:marLeft w:val="0"/>
      <w:marRight w:val="0"/>
      <w:marTop w:val="0"/>
      <w:marBottom w:val="0"/>
      <w:divBdr>
        <w:top w:val="none" w:sz="0" w:space="0" w:color="auto"/>
        <w:left w:val="none" w:sz="0" w:space="0" w:color="auto"/>
        <w:bottom w:val="none" w:sz="0" w:space="0" w:color="auto"/>
        <w:right w:val="none" w:sz="0" w:space="0" w:color="auto"/>
      </w:divBdr>
    </w:div>
    <w:div w:id="8259360">
      <w:bodyDiv w:val="1"/>
      <w:marLeft w:val="0"/>
      <w:marRight w:val="0"/>
      <w:marTop w:val="0"/>
      <w:marBottom w:val="0"/>
      <w:divBdr>
        <w:top w:val="none" w:sz="0" w:space="0" w:color="auto"/>
        <w:left w:val="none" w:sz="0" w:space="0" w:color="auto"/>
        <w:bottom w:val="none" w:sz="0" w:space="0" w:color="auto"/>
        <w:right w:val="none" w:sz="0" w:space="0" w:color="auto"/>
      </w:divBdr>
    </w:div>
    <w:div w:id="8261103">
      <w:bodyDiv w:val="1"/>
      <w:marLeft w:val="0"/>
      <w:marRight w:val="0"/>
      <w:marTop w:val="0"/>
      <w:marBottom w:val="0"/>
      <w:divBdr>
        <w:top w:val="none" w:sz="0" w:space="0" w:color="auto"/>
        <w:left w:val="none" w:sz="0" w:space="0" w:color="auto"/>
        <w:bottom w:val="none" w:sz="0" w:space="0" w:color="auto"/>
        <w:right w:val="none" w:sz="0" w:space="0" w:color="auto"/>
      </w:divBdr>
    </w:div>
    <w:div w:id="8413638">
      <w:bodyDiv w:val="1"/>
      <w:marLeft w:val="0"/>
      <w:marRight w:val="0"/>
      <w:marTop w:val="0"/>
      <w:marBottom w:val="0"/>
      <w:divBdr>
        <w:top w:val="none" w:sz="0" w:space="0" w:color="auto"/>
        <w:left w:val="none" w:sz="0" w:space="0" w:color="auto"/>
        <w:bottom w:val="none" w:sz="0" w:space="0" w:color="auto"/>
        <w:right w:val="none" w:sz="0" w:space="0" w:color="auto"/>
      </w:divBdr>
    </w:div>
    <w:div w:id="8602814">
      <w:bodyDiv w:val="1"/>
      <w:marLeft w:val="0"/>
      <w:marRight w:val="0"/>
      <w:marTop w:val="0"/>
      <w:marBottom w:val="0"/>
      <w:divBdr>
        <w:top w:val="none" w:sz="0" w:space="0" w:color="auto"/>
        <w:left w:val="none" w:sz="0" w:space="0" w:color="auto"/>
        <w:bottom w:val="none" w:sz="0" w:space="0" w:color="auto"/>
        <w:right w:val="none" w:sz="0" w:space="0" w:color="auto"/>
      </w:divBdr>
    </w:div>
    <w:div w:id="8606401">
      <w:bodyDiv w:val="1"/>
      <w:marLeft w:val="0"/>
      <w:marRight w:val="0"/>
      <w:marTop w:val="0"/>
      <w:marBottom w:val="0"/>
      <w:divBdr>
        <w:top w:val="none" w:sz="0" w:space="0" w:color="auto"/>
        <w:left w:val="none" w:sz="0" w:space="0" w:color="auto"/>
        <w:bottom w:val="none" w:sz="0" w:space="0" w:color="auto"/>
        <w:right w:val="none" w:sz="0" w:space="0" w:color="auto"/>
      </w:divBdr>
    </w:div>
    <w:div w:id="8718966">
      <w:bodyDiv w:val="1"/>
      <w:marLeft w:val="0"/>
      <w:marRight w:val="0"/>
      <w:marTop w:val="0"/>
      <w:marBottom w:val="0"/>
      <w:divBdr>
        <w:top w:val="none" w:sz="0" w:space="0" w:color="auto"/>
        <w:left w:val="none" w:sz="0" w:space="0" w:color="auto"/>
        <w:bottom w:val="none" w:sz="0" w:space="0" w:color="auto"/>
        <w:right w:val="none" w:sz="0" w:space="0" w:color="auto"/>
      </w:divBdr>
    </w:div>
    <w:div w:id="8916320">
      <w:bodyDiv w:val="1"/>
      <w:marLeft w:val="0"/>
      <w:marRight w:val="0"/>
      <w:marTop w:val="0"/>
      <w:marBottom w:val="0"/>
      <w:divBdr>
        <w:top w:val="none" w:sz="0" w:space="0" w:color="auto"/>
        <w:left w:val="none" w:sz="0" w:space="0" w:color="auto"/>
        <w:bottom w:val="none" w:sz="0" w:space="0" w:color="auto"/>
        <w:right w:val="none" w:sz="0" w:space="0" w:color="auto"/>
      </w:divBdr>
    </w:div>
    <w:div w:id="8987575">
      <w:bodyDiv w:val="1"/>
      <w:marLeft w:val="0"/>
      <w:marRight w:val="0"/>
      <w:marTop w:val="0"/>
      <w:marBottom w:val="0"/>
      <w:divBdr>
        <w:top w:val="none" w:sz="0" w:space="0" w:color="auto"/>
        <w:left w:val="none" w:sz="0" w:space="0" w:color="auto"/>
        <w:bottom w:val="none" w:sz="0" w:space="0" w:color="auto"/>
        <w:right w:val="none" w:sz="0" w:space="0" w:color="auto"/>
      </w:divBdr>
    </w:div>
    <w:div w:id="9112031">
      <w:bodyDiv w:val="1"/>
      <w:marLeft w:val="0"/>
      <w:marRight w:val="0"/>
      <w:marTop w:val="0"/>
      <w:marBottom w:val="0"/>
      <w:divBdr>
        <w:top w:val="none" w:sz="0" w:space="0" w:color="auto"/>
        <w:left w:val="none" w:sz="0" w:space="0" w:color="auto"/>
        <w:bottom w:val="none" w:sz="0" w:space="0" w:color="auto"/>
        <w:right w:val="none" w:sz="0" w:space="0" w:color="auto"/>
      </w:divBdr>
    </w:div>
    <w:div w:id="9258703">
      <w:bodyDiv w:val="1"/>
      <w:marLeft w:val="0"/>
      <w:marRight w:val="0"/>
      <w:marTop w:val="0"/>
      <w:marBottom w:val="0"/>
      <w:divBdr>
        <w:top w:val="none" w:sz="0" w:space="0" w:color="auto"/>
        <w:left w:val="none" w:sz="0" w:space="0" w:color="auto"/>
        <w:bottom w:val="none" w:sz="0" w:space="0" w:color="auto"/>
        <w:right w:val="none" w:sz="0" w:space="0" w:color="auto"/>
      </w:divBdr>
    </w:div>
    <w:div w:id="9260236">
      <w:bodyDiv w:val="1"/>
      <w:marLeft w:val="0"/>
      <w:marRight w:val="0"/>
      <w:marTop w:val="0"/>
      <w:marBottom w:val="0"/>
      <w:divBdr>
        <w:top w:val="none" w:sz="0" w:space="0" w:color="auto"/>
        <w:left w:val="none" w:sz="0" w:space="0" w:color="auto"/>
        <w:bottom w:val="none" w:sz="0" w:space="0" w:color="auto"/>
        <w:right w:val="none" w:sz="0" w:space="0" w:color="auto"/>
      </w:divBdr>
    </w:div>
    <w:div w:id="9263679">
      <w:bodyDiv w:val="1"/>
      <w:marLeft w:val="0"/>
      <w:marRight w:val="0"/>
      <w:marTop w:val="0"/>
      <w:marBottom w:val="0"/>
      <w:divBdr>
        <w:top w:val="none" w:sz="0" w:space="0" w:color="auto"/>
        <w:left w:val="none" w:sz="0" w:space="0" w:color="auto"/>
        <w:bottom w:val="none" w:sz="0" w:space="0" w:color="auto"/>
        <w:right w:val="none" w:sz="0" w:space="0" w:color="auto"/>
      </w:divBdr>
    </w:div>
    <w:div w:id="9379878">
      <w:bodyDiv w:val="1"/>
      <w:marLeft w:val="0"/>
      <w:marRight w:val="0"/>
      <w:marTop w:val="0"/>
      <w:marBottom w:val="0"/>
      <w:divBdr>
        <w:top w:val="none" w:sz="0" w:space="0" w:color="auto"/>
        <w:left w:val="none" w:sz="0" w:space="0" w:color="auto"/>
        <w:bottom w:val="none" w:sz="0" w:space="0" w:color="auto"/>
        <w:right w:val="none" w:sz="0" w:space="0" w:color="auto"/>
      </w:divBdr>
    </w:div>
    <w:div w:id="9532807">
      <w:bodyDiv w:val="1"/>
      <w:marLeft w:val="0"/>
      <w:marRight w:val="0"/>
      <w:marTop w:val="0"/>
      <w:marBottom w:val="0"/>
      <w:divBdr>
        <w:top w:val="none" w:sz="0" w:space="0" w:color="auto"/>
        <w:left w:val="none" w:sz="0" w:space="0" w:color="auto"/>
        <w:bottom w:val="none" w:sz="0" w:space="0" w:color="auto"/>
        <w:right w:val="none" w:sz="0" w:space="0" w:color="auto"/>
      </w:divBdr>
    </w:div>
    <w:div w:id="9534366">
      <w:bodyDiv w:val="1"/>
      <w:marLeft w:val="0"/>
      <w:marRight w:val="0"/>
      <w:marTop w:val="0"/>
      <w:marBottom w:val="0"/>
      <w:divBdr>
        <w:top w:val="none" w:sz="0" w:space="0" w:color="auto"/>
        <w:left w:val="none" w:sz="0" w:space="0" w:color="auto"/>
        <w:bottom w:val="none" w:sz="0" w:space="0" w:color="auto"/>
        <w:right w:val="none" w:sz="0" w:space="0" w:color="auto"/>
      </w:divBdr>
    </w:div>
    <w:div w:id="9725424">
      <w:bodyDiv w:val="1"/>
      <w:marLeft w:val="0"/>
      <w:marRight w:val="0"/>
      <w:marTop w:val="0"/>
      <w:marBottom w:val="0"/>
      <w:divBdr>
        <w:top w:val="none" w:sz="0" w:space="0" w:color="auto"/>
        <w:left w:val="none" w:sz="0" w:space="0" w:color="auto"/>
        <w:bottom w:val="none" w:sz="0" w:space="0" w:color="auto"/>
        <w:right w:val="none" w:sz="0" w:space="0" w:color="auto"/>
      </w:divBdr>
    </w:div>
    <w:div w:id="9765877">
      <w:bodyDiv w:val="1"/>
      <w:marLeft w:val="0"/>
      <w:marRight w:val="0"/>
      <w:marTop w:val="0"/>
      <w:marBottom w:val="0"/>
      <w:divBdr>
        <w:top w:val="none" w:sz="0" w:space="0" w:color="auto"/>
        <w:left w:val="none" w:sz="0" w:space="0" w:color="auto"/>
        <w:bottom w:val="none" w:sz="0" w:space="0" w:color="auto"/>
        <w:right w:val="none" w:sz="0" w:space="0" w:color="auto"/>
      </w:divBdr>
    </w:div>
    <w:div w:id="9766781">
      <w:bodyDiv w:val="1"/>
      <w:marLeft w:val="0"/>
      <w:marRight w:val="0"/>
      <w:marTop w:val="0"/>
      <w:marBottom w:val="0"/>
      <w:divBdr>
        <w:top w:val="none" w:sz="0" w:space="0" w:color="auto"/>
        <w:left w:val="none" w:sz="0" w:space="0" w:color="auto"/>
        <w:bottom w:val="none" w:sz="0" w:space="0" w:color="auto"/>
        <w:right w:val="none" w:sz="0" w:space="0" w:color="auto"/>
      </w:divBdr>
    </w:div>
    <w:div w:id="9919259">
      <w:bodyDiv w:val="1"/>
      <w:marLeft w:val="0"/>
      <w:marRight w:val="0"/>
      <w:marTop w:val="0"/>
      <w:marBottom w:val="0"/>
      <w:divBdr>
        <w:top w:val="none" w:sz="0" w:space="0" w:color="auto"/>
        <w:left w:val="none" w:sz="0" w:space="0" w:color="auto"/>
        <w:bottom w:val="none" w:sz="0" w:space="0" w:color="auto"/>
        <w:right w:val="none" w:sz="0" w:space="0" w:color="auto"/>
      </w:divBdr>
    </w:div>
    <w:div w:id="10035975">
      <w:bodyDiv w:val="1"/>
      <w:marLeft w:val="0"/>
      <w:marRight w:val="0"/>
      <w:marTop w:val="0"/>
      <w:marBottom w:val="0"/>
      <w:divBdr>
        <w:top w:val="none" w:sz="0" w:space="0" w:color="auto"/>
        <w:left w:val="none" w:sz="0" w:space="0" w:color="auto"/>
        <w:bottom w:val="none" w:sz="0" w:space="0" w:color="auto"/>
        <w:right w:val="none" w:sz="0" w:space="0" w:color="auto"/>
      </w:divBdr>
    </w:div>
    <w:div w:id="10106152">
      <w:bodyDiv w:val="1"/>
      <w:marLeft w:val="0"/>
      <w:marRight w:val="0"/>
      <w:marTop w:val="0"/>
      <w:marBottom w:val="0"/>
      <w:divBdr>
        <w:top w:val="none" w:sz="0" w:space="0" w:color="auto"/>
        <w:left w:val="none" w:sz="0" w:space="0" w:color="auto"/>
        <w:bottom w:val="none" w:sz="0" w:space="0" w:color="auto"/>
        <w:right w:val="none" w:sz="0" w:space="0" w:color="auto"/>
      </w:divBdr>
    </w:div>
    <w:div w:id="10109230">
      <w:bodyDiv w:val="1"/>
      <w:marLeft w:val="0"/>
      <w:marRight w:val="0"/>
      <w:marTop w:val="0"/>
      <w:marBottom w:val="0"/>
      <w:divBdr>
        <w:top w:val="none" w:sz="0" w:space="0" w:color="auto"/>
        <w:left w:val="none" w:sz="0" w:space="0" w:color="auto"/>
        <w:bottom w:val="none" w:sz="0" w:space="0" w:color="auto"/>
        <w:right w:val="none" w:sz="0" w:space="0" w:color="auto"/>
      </w:divBdr>
    </w:div>
    <w:div w:id="10183259">
      <w:bodyDiv w:val="1"/>
      <w:marLeft w:val="0"/>
      <w:marRight w:val="0"/>
      <w:marTop w:val="0"/>
      <w:marBottom w:val="0"/>
      <w:divBdr>
        <w:top w:val="none" w:sz="0" w:space="0" w:color="auto"/>
        <w:left w:val="none" w:sz="0" w:space="0" w:color="auto"/>
        <w:bottom w:val="none" w:sz="0" w:space="0" w:color="auto"/>
        <w:right w:val="none" w:sz="0" w:space="0" w:color="auto"/>
      </w:divBdr>
    </w:div>
    <w:div w:id="10184272">
      <w:bodyDiv w:val="1"/>
      <w:marLeft w:val="0"/>
      <w:marRight w:val="0"/>
      <w:marTop w:val="0"/>
      <w:marBottom w:val="0"/>
      <w:divBdr>
        <w:top w:val="none" w:sz="0" w:space="0" w:color="auto"/>
        <w:left w:val="none" w:sz="0" w:space="0" w:color="auto"/>
        <w:bottom w:val="none" w:sz="0" w:space="0" w:color="auto"/>
        <w:right w:val="none" w:sz="0" w:space="0" w:color="auto"/>
      </w:divBdr>
    </w:div>
    <w:div w:id="10303121">
      <w:bodyDiv w:val="1"/>
      <w:marLeft w:val="0"/>
      <w:marRight w:val="0"/>
      <w:marTop w:val="0"/>
      <w:marBottom w:val="0"/>
      <w:divBdr>
        <w:top w:val="none" w:sz="0" w:space="0" w:color="auto"/>
        <w:left w:val="none" w:sz="0" w:space="0" w:color="auto"/>
        <w:bottom w:val="none" w:sz="0" w:space="0" w:color="auto"/>
        <w:right w:val="none" w:sz="0" w:space="0" w:color="auto"/>
      </w:divBdr>
    </w:div>
    <w:div w:id="10425327">
      <w:bodyDiv w:val="1"/>
      <w:marLeft w:val="0"/>
      <w:marRight w:val="0"/>
      <w:marTop w:val="0"/>
      <w:marBottom w:val="0"/>
      <w:divBdr>
        <w:top w:val="none" w:sz="0" w:space="0" w:color="auto"/>
        <w:left w:val="none" w:sz="0" w:space="0" w:color="auto"/>
        <w:bottom w:val="none" w:sz="0" w:space="0" w:color="auto"/>
        <w:right w:val="none" w:sz="0" w:space="0" w:color="auto"/>
      </w:divBdr>
    </w:div>
    <w:div w:id="10491261">
      <w:bodyDiv w:val="1"/>
      <w:marLeft w:val="0"/>
      <w:marRight w:val="0"/>
      <w:marTop w:val="0"/>
      <w:marBottom w:val="0"/>
      <w:divBdr>
        <w:top w:val="none" w:sz="0" w:space="0" w:color="auto"/>
        <w:left w:val="none" w:sz="0" w:space="0" w:color="auto"/>
        <w:bottom w:val="none" w:sz="0" w:space="0" w:color="auto"/>
        <w:right w:val="none" w:sz="0" w:space="0" w:color="auto"/>
      </w:divBdr>
    </w:div>
    <w:div w:id="10642037">
      <w:bodyDiv w:val="1"/>
      <w:marLeft w:val="0"/>
      <w:marRight w:val="0"/>
      <w:marTop w:val="0"/>
      <w:marBottom w:val="0"/>
      <w:divBdr>
        <w:top w:val="none" w:sz="0" w:space="0" w:color="auto"/>
        <w:left w:val="none" w:sz="0" w:space="0" w:color="auto"/>
        <w:bottom w:val="none" w:sz="0" w:space="0" w:color="auto"/>
        <w:right w:val="none" w:sz="0" w:space="0" w:color="auto"/>
      </w:divBdr>
    </w:div>
    <w:div w:id="10686243">
      <w:bodyDiv w:val="1"/>
      <w:marLeft w:val="0"/>
      <w:marRight w:val="0"/>
      <w:marTop w:val="0"/>
      <w:marBottom w:val="0"/>
      <w:divBdr>
        <w:top w:val="none" w:sz="0" w:space="0" w:color="auto"/>
        <w:left w:val="none" w:sz="0" w:space="0" w:color="auto"/>
        <w:bottom w:val="none" w:sz="0" w:space="0" w:color="auto"/>
        <w:right w:val="none" w:sz="0" w:space="0" w:color="auto"/>
      </w:divBdr>
    </w:div>
    <w:div w:id="10690055">
      <w:bodyDiv w:val="1"/>
      <w:marLeft w:val="0"/>
      <w:marRight w:val="0"/>
      <w:marTop w:val="0"/>
      <w:marBottom w:val="0"/>
      <w:divBdr>
        <w:top w:val="none" w:sz="0" w:space="0" w:color="auto"/>
        <w:left w:val="none" w:sz="0" w:space="0" w:color="auto"/>
        <w:bottom w:val="none" w:sz="0" w:space="0" w:color="auto"/>
        <w:right w:val="none" w:sz="0" w:space="0" w:color="auto"/>
      </w:divBdr>
    </w:div>
    <w:div w:id="10843234">
      <w:bodyDiv w:val="1"/>
      <w:marLeft w:val="0"/>
      <w:marRight w:val="0"/>
      <w:marTop w:val="0"/>
      <w:marBottom w:val="0"/>
      <w:divBdr>
        <w:top w:val="none" w:sz="0" w:space="0" w:color="auto"/>
        <w:left w:val="none" w:sz="0" w:space="0" w:color="auto"/>
        <w:bottom w:val="none" w:sz="0" w:space="0" w:color="auto"/>
        <w:right w:val="none" w:sz="0" w:space="0" w:color="auto"/>
      </w:divBdr>
    </w:div>
    <w:div w:id="10884977">
      <w:bodyDiv w:val="1"/>
      <w:marLeft w:val="0"/>
      <w:marRight w:val="0"/>
      <w:marTop w:val="0"/>
      <w:marBottom w:val="0"/>
      <w:divBdr>
        <w:top w:val="none" w:sz="0" w:space="0" w:color="auto"/>
        <w:left w:val="none" w:sz="0" w:space="0" w:color="auto"/>
        <w:bottom w:val="none" w:sz="0" w:space="0" w:color="auto"/>
        <w:right w:val="none" w:sz="0" w:space="0" w:color="auto"/>
      </w:divBdr>
    </w:div>
    <w:div w:id="11152411">
      <w:bodyDiv w:val="1"/>
      <w:marLeft w:val="0"/>
      <w:marRight w:val="0"/>
      <w:marTop w:val="0"/>
      <w:marBottom w:val="0"/>
      <w:divBdr>
        <w:top w:val="none" w:sz="0" w:space="0" w:color="auto"/>
        <w:left w:val="none" w:sz="0" w:space="0" w:color="auto"/>
        <w:bottom w:val="none" w:sz="0" w:space="0" w:color="auto"/>
        <w:right w:val="none" w:sz="0" w:space="0" w:color="auto"/>
      </w:divBdr>
    </w:div>
    <w:div w:id="11343425">
      <w:bodyDiv w:val="1"/>
      <w:marLeft w:val="0"/>
      <w:marRight w:val="0"/>
      <w:marTop w:val="0"/>
      <w:marBottom w:val="0"/>
      <w:divBdr>
        <w:top w:val="none" w:sz="0" w:space="0" w:color="auto"/>
        <w:left w:val="none" w:sz="0" w:space="0" w:color="auto"/>
        <w:bottom w:val="none" w:sz="0" w:space="0" w:color="auto"/>
        <w:right w:val="none" w:sz="0" w:space="0" w:color="auto"/>
      </w:divBdr>
    </w:div>
    <w:div w:id="11492680">
      <w:bodyDiv w:val="1"/>
      <w:marLeft w:val="0"/>
      <w:marRight w:val="0"/>
      <w:marTop w:val="0"/>
      <w:marBottom w:val="0"/>
      <w:divBdr>
        <w:top w:val="none" w:sz="0" w:space="0" w:color="auto"/>
        <w:left w:val="none" w:sz="0" w:space="0" w:color="auto"/>
        <w:bottom w:val="none" w:sz="0" w:space="0" w:color="auto"/>
        <w:right w:val="none" w:sz="0" w:space="0" w:color="auto"/>
      </w:divBdr>
    </w:div>
    <w:div w:id="11541295">
      <w:bodyDiv w:val="1"/>
      <w:marLeft w:val="0"/>
      <w:marRight w:val="0"/>
      <w:marTop w:val="0"/>
      <w:marBottom w:val="0"/>
      <w:divBdr>
        <w:top w:val="none" w:sz="0" w:space="0" w:color="auto"/>
        <w:left w:val="none" w:sz="0" w:space="0" w:color="auto"/>
        <w:bottom w:val="none" w:sz="0" w:space="0" w:color="auto"/>
        <w:right w:val="none" w:sz="0" w:space="0" w:color="auto"/>
      </w:divBdr>
    </w:div>
    <w:div w:id="11541400">
      <w:bodyDiv w:val="1"/>
      <w:marLeft w:val="0"/>
      <w:marRight w:val="0"/>
      <w:marTop w:val="0"/>
      <w:marBottom w:val="0"/>
      <w:divBdr>
        <w:top w:val="none" w:sz="0" w:space="0" w:color="auto"/>
        <w:left w:val="none" w:sz="0" w:space="0" w:color="auto"/>
        <w:bottom w:val="none" w:sz="0" w:space="0" w:color="auto"/>
        <w:right w:val="none" w:sz="0" w:space="0" w:color="auto"/>
      </w:divBdr>
    </w:div>
    <w:div w:id="11804642">
      <w:bodyDiv w:val="1"/>
      <w:marLeft w:val="0"/>
      <w:marRight w:val="0"/>
      <w:marTop w:val="0"/>
      <w:marBottom w:val="0"/>
      <w:divBdr>
        <w:top w:val="none" w:sz="0" w:space="0" w:color="auto"/>
        <w:left w:val="none" w:sz="0" w:space="0" w:color="auto"/>
        <w:bottom w:val="none" w:sz="0" w:space="0" w:color="auto"/>
        <w:right w:val="none" w:sz="0" w:space="0" w:color="auto"/>
      </w:divBdr>
    </w:div>
    <w:div w:id="11811083">
      <w:bodyDiv w:val="1"/>
      <w:marLeft w:val="0"/>
      <w:marRight w:val="0"/>
      <w:marTop w:val="0"/>
      <w:marBottom w:val="0"/>
      <w:divBdr>
        <w:top w:val="none" w:sz="0" w:space="0" w:color="auto"/>
        <w:left w:val="none" w:sz="0" w:space="0" w:color="auto"/>
        <w:bottom w:val="none" w:sz="0" w:space="0" w:color="auto"/>
        <w:right w:val="none" w:sz="0" w:space="0" w:color="auto"/>
      </w:divBdr>
    </w:div>
    <w:div w:id="11996402">
      <w:bodyDiv w:val="1"/>
      <w:marLeft w:val="0"/>
      <w:marRight w:val="0"/>
      <w:marTop w:val="0"/>
      <w:marBottom w:val="0"/>
      <w:divBdr>
        <w:top w:val="none" w:sz="0" w:space="0" w:color="auto"/>
        <w:left w:val="none" w:sz="0" w:space="0" w:color="auto"/>
        <w:bottom w:val="none" w:sz="0" w:space="0" w:color="auto"/>
        <w:right w:val="none" w:sz="0" w:space="0" w:color="auto"/>
      </w:divBdr>
    </w:div>
    <w:div w:id="12075207">
      <w:bodyDiv w:val="1"/>
      <w:marLeft w:val="0"/>
      <w:marRight w:val="0"/>
      <w:marTop w:val="0"/>
      <w:marBottom w:val="0"/>
      <w:divBdr>
        <w:top w:val="none" w:sz="0" w:space="0" w:color="auto"/>
        <w:left w:val="none" w:sz="0" w:space="0" w:color="auto"/>
        <w:bottom w:val="none" w:sz="0" w:space="0" w:color="auto"/>
        <w:right w:val="none" w:sz="0" w:space="0" w:color="auto"/>
      </w:divBdr>
    </w:div>
    <w:div w:id="12193999">
      <w:bodyDiv w:val="1"/>
      <w:marLeft w:val="0"/>
      <w:marRight w:val="0"/>
      <w:marTop w:val="0"/>
      <w:marBottom w:val="0"/>
      <w:divBdr>
        <w:top w:val="none" w:sz="0" w:space="0" w:color="auto"/>
        <w:left w:val="none" w:sz="0" w:space="0" w:color="auto"/>
        <w:bottom w:val="none" w:sz="0" w:space="0" w:color="auto"/>
        <w:right w:val="none" w:sz="0" w:space="0" w:color="auto"/>
      </w:divBdr>
    </w:div>
    <w:div w:id="12194858">
      <w:bodyDiv w:val="1"/>
      <w:marLeft w:val="0"/>
      <w:marRight w:val="0"/>
      <w:marTop w:val="0"/>
      <w:marBottom w:val="0"/>
      <w:divBdr>
        <w:top w:val="none" w:sz="0" w:space="0" w:color="auto"/>
        <w:left w:val="none" w:sz="0" w:space="0" w:color="auto"/>
        <w:bottom w:val="none" w:sz="0" w:space="0" w:color="auto"/>
        <w:right w:val="none" w:sz="0" w:space="0" w:color="auto"/>
      </w:divBdr>
    </w:div>
    <w:div w:id="12196294">
      <w:bodyDiv w:val="1"/>
      <w:marLeft w:val="0"/>
      <w:marRight w:val="0"/>
      <w:marTop w:val="0"/>
      <w:marBottom w:val="0"/>
      <w:divBdr>
        <w:top w:val="none" w:sz="0" w:space="0" w:color="auto"/>
        <w:left w:val="none" w:sz="0" w:space="0" w:color="auto"/>
        <w:bottom w:val="none" w:sz="0" w:space="0" w:color="auto"/>
        <w:right w:val="none" w:sz="0" w:space="0" w:color="auto"/>
      </w:divBdr>
    </w:div>
    <w:div w:id="12197495">
      <w:bodyDiv w:val="1"/>
      <w:marLeft w:val="0"/>
      <w:marRight w:val="0"/>
      <w:marTop w:val="0"/>
      <w:marBottom w:val="0"/>
      <w:divBdr>
        <w:top w:val="none" w:sz="0" w:space="0" w:color="auto"/>
        <w:left w:val="none" w:sz="0" w:space="0" w:color="auto"/>
        <w:bottom w:val="none" w:sz="0" w:space="0" w:color="auto"/>
        <w:right w:val="none" w:sz="0" w:space="0" w:color="auto"/>
      </w:divBdr>
    </w:div>
    <w:div w:id="12343210">
      <w:bodyDiv w:val="1"/>
      <w:marLeft w:val="0"/>
      <w:marRight w:val="0"/>
      <w:marTop w:val="0"/>
      <w:marBottom w:val="0"/>
      <w:divBdr>
        <w:top w:val="none" w:sz="0" w:space="0" w:color="auto"/>
        <w:left w:val="none" w:sz="0" w:space="0" w:color="auto"/>
        <w:bottom w:val="none" w:sz="0" w:space="0" w:color="auto"/>
        <w:right w:val="none" w:sz="0" w:space="0" w:color="auto"/>
      </w:divBdr>
    </w:div>
    <w:div w:id="12389283">
      <w:bodyDiv w:val="1"/>
      <w:marLeft w:val="0"/>
      <w:marRight w:val="0"/>
      <w:marTop w:val="0"/>
      <w:marBottom w:val="0"/>
      <w:divBdr>
        <w:top w:val="none" w:sz="0" w:space="0" w:color="auto"/>
        <w:left w:val="none" w:sz="0" w:space="0" w:color="auto"/>
        <w:bottom w:val="none" w:sz="0" w:space="0" w:color="auto"/>
        <w:right w:val="none" w:sz="0" w:space="0" w:color="auto"/>
      </w:divBdr>
    </w:div>
    <w:div w:id="12416376">
      <w:bodyDiv w:val="1"/>
      <w:marLeft w:val="0"/>
      <w:marRight w:val="0"/>
      <w:marTop w:val="0"/>
      <w:marBottom w:val="0"/>
      <w:divBdr>
        <w:top w:val="none" w:sz="0" w:space="0" w:color="auto"/>
        <w:left w:val="none" w:sz="0" w:space="0" w:color="auto"/>
        <w:bottom w:val="none" w:sz="0" w:space="0" w:color="auto"/>
        <w:right w:val="none" w:sz="0" w:space="0" w:color="auto"/>
      </w:divBdr>
    </w:div>
    <w:div w:id="12532908">
      <w:bodyDiv w:val="1"/>
      <w:marLeft w:val="0"/>
      <w:marRight w:val="0"/>
      <w:marTop w:val="0"/>
      <w:marBottom w:val="0"/>
      <w:divBdr>
        <w:top w:val="none" w:sz="0" w:space="0" w:color="auto"/>
        <w:left w:val="none" w:sz="0" w:space="0" w:color="auto"/>
        <w:bottom w:val="none" w:sz="0" w:space="0" w:color="auto"/>
        <w:right w:val="none" w:sz="0" w:space="0" w:color="auto"/>
      </w:divBdr>
    </w:div>
    <w:div w:id="12615386">
      <w:bodyDiv w:val="1"/>
      <w:marLeft w:val="0"/>
      <w:marRight w:val="0"/>
      <w:marTop w:val="0"/>
      <w:marBottom w:val="0"/>
      <w:divBdr>
        <w:top w:val="none" w:sz="0" w:space="0" w:color="auto"/>
        <w:left w:val="none" w:sz="0" w:space="0" w:color="auto"/>
        <w:bottom w:val="none" w:sz="0" w:space="0" w:color="auto"/>
        <w:right w:val="none" w:sz="0" w:space="0" w:color="auto"/>
      </w:divBdr>
    </w:div>
    <w:div w:id="13120855">
      <w:bodyDiv w:val="1"/>
      <w:marLeft w:val="0"/>
      <w:marRight w:val="0"/>
      <w:marTop w:val="0"/>
      <w:marBottom w:val="0"/>
      <w:divBdr>
        <w:top w:val="none" w:sz="0" w:space="0" w:color="auto"/>
        <w:left w:val="none" w:sz="0" w:space="0" w:color="auto"/>
        <w:bottom w:val="none" w:sz="0" w:space="0" w:color="auto"/>
        <w:right w:val="none" w:sz="0" w:space="0" w:color="auto"/>
      </w:divBdr>
    </w:div>
    <w:div w:id="13315029">
      <w:bodyDiv w:val="1"/>
      <w:marLeft w:val="0"/>
      <w:marRight w:val="0"/>
      <w:marTop w:val="0"/>
      <w:marBottom w:val="0"/>
      <w:divBdr>
        <w:top w:val="none" w:sz="0" w:space="0" w:color="auto"/>
        <w:left w:val="none" w:sz="0" w:space="0" w:color="auto"/>
        <w:bottom w:val="none" w:sz="0" w:space="0" w:color="auto"/>
        <w:right w:val="none" w:sz="0" w:space="0" w:color="auto"/>
      </w:divBdr>
    </w:div>
    <w:div w:id="13389838">
      <w:bodyDiv w:val="1"/>
      <w:marLeft w:val="0"/>
      <w:marRight w:val="0"/>
      <w:marTop w:val="0"/>
      <w:marBottom w:val="0"/>
      <w:divBdr>
        <w:top w:val="none" w:sz="0" w:space="0" w:color="auto"/>
        <w:left w:val="none" w:sz="0" w:space="0" w:color="auto"/>
        <w:bottom w:val="none" w:sz="0" w:space="0" w:color="auto"/>
        <w:right w:val="none" w:sz="0" w:space="0" w:color="auto"/>
      </w:divBdr>
    </w:div>
    <w:div w:id="13459511">
      <w:bodyDiv w:val="1"/>
      <w:marLeft w:val="0"/>
      <w:marRight w:val="0"/>
      <w:marTop w:val="0"/>
      <w:marBottom w:val="0"/>
      <w:divBdr>
        <w:top w:val="none" w:sz="0" w:space="0" w:color="auto"/>
        <w:left w:val="none" w:sz="0" w:space="0" w:color="auto"/>
        <w:bottom w:val="none" w:sz="0" w:space="0" w:color="auto"/>
        <w:right w:val="none" w:sz="0" w:space="0" w:color="auto"/>
      </w:divBdr>
    </w:div>
    <w:div w:id="13461014">
      <w:bodyDiv w:val="1"/>
      <w:marLeft w:val="0"/>
      <w:marRight w:val="0"/>
      <w:marTop w:val="0"/>
      <w:marBottom w:val="0"/>
      <w:divBdr>
        <w:top w:val="none" w:sz="0" w:space="0" w:color="auto"/>
        <w:left w:val="none" w:sz="0" w:space="0" w:color="auto"/>
        <w:bottom w:val="none" w:sz="0" w:space="0" w:color="auto"/>
        <w:right w:val="none" w:sz="0" w:space="0" w:color="auto"/>
      </w:divBdr>
    </w:div>
    <w:div w:id="13505280">
      <w:bodyDiv w:val="1"/>
      <w:marLeft w:val="0"/>
      <w:marRight w:val="0"/>
      <w:marTop w:val="0"/>
      <w:marBottom w:val="0"/>
      <w:divBdr>
        <w:top w:val="none" w:sz="0" w:space="0" w:color="auto"/>
        <w:left w:val="none" w:sz="0" w:space="0" w:color="auto"/>
        <w:bottom w:val="none" w:sz="0" w:space="0" w:color="auto"/>
        <w:right w:val="none" w:sz="0" w:space="0" w:color="auto"/>
      </w:divBdr>
    </w:div>
    <w:div w:id="13576879">
      <w:bodyDiv w:val="1"/>
      <w:marLeft w:val="0"/>
      <w:marRight w:val="0"/>
      <w:marTop w:val="0"/>
      <w:marBottom w:val="0"/>
      <w:divBdr>
        <w:top w:val="none" w:sz="0" w:space="0" w:color="auto"/>
        <w:left w:val="none" w:sz="0" w:space="0" w:color="auto"/>
        <w:bottom w:val="none" w:sz="0" w:space="0" w:color="auto"/>
        <w:right w:val="none" w:sz="0" w:space="0" w:color="auto"/>
      </w:divBdr>
    </w:div>
    <w:div w:id="13577854">
      <w:bodyDiv w:val="1"/>
      <w:marLeft w:val="0"/>
      <w:marRight w:val="0"/>
      <w:marTop w:val="0"/>
      <w:marBottom w:val="0"/>
      <w:divBdr>
        <w:top w:val="none" w:sz="0" w:space="0" w:color="auto"/>
        <w:left w:val="none" w:sz="0" w:space="0" w:color="auto"/>
        <w:bottom w:val="none" w:sz="0" w:space="0" w:color="auto"/>
        <w:right w:val="none" w:sz="0" w:space="0" w:color="auto"/>
      </w:divBdr>
    </w:div>
    <w:div w:id="13653642">
      <w:bodyDiv w:val="1"/>
      <w:marLeft w:val="0"/>
      <w:marRight w:val="0"/>
      <w:marTop w:val="0"/>
      <w:marBottom w:val="0"/>
      <w:divBdr>
        <w:top w:val="none" w:sz="0" w:space="0" w:color="auto"/>
        <w:left w:val="none" w:sz="0" w:space="0" w:color="auto"/>
        <w:bottom w:val="none" w:sz="0" w:space="0" w:color="auto"/>
        <w:right w:val="none" w:sz="0" w:space="0" w:color="auto"/>
      </w:divBdr>
    </w:div>
    <w:div w:id="13844820">
      <w:bodyDiv w:val="1"/>
      <w:marLeft w:val="0"/>
      <w:marRight w:val="0"/>
      <w:marTop w:val="0"/>
      <w:marBottom w:val="0"/>
      <w:divBdr>
        <w:top w:val="none" w:sz="0" w:space="0" w:color="auto"/>
        <w:left w:val="none" w:sz="0" w:space="0" w:color="auto"/>
        <w:bottom w:val="none" w:sz="0" w:space="0" w:color="auto"/>
        <w:right w:val="none" w:sz="0" w:space="0" w:color="auto"/>
      </w:divBdr>
    </w:div>
    <w:div w:id="13845786">
      <w:bodyDiv w:val="1"/>
      <w:marLeft w:val="0"/>
      <w:marRight w:val="0"/>
      <w:marTop w:val="0"/>
      <w:marBottom w:val="0"/>
      <w:divBdr>
        <w:top w:val="none" w:sz="0" w:space="0" w:color="auto"/>
        <w:left w:val="none" w:sz="0" w:space="0" w:color="auto"/>
        <w:bottom w:val="none" w:sz="0" w:space="0" w:color="auto"/>
        <w:right w:val="none" w:sz="0" w:space="0" w:color="auto"/>
      </w:divBdr>
    </w:div>
    <w:div w:id="13893705">
      <w:bodyDiv w:val="1"/>
      <w:marLeft w:val="0"/>
      <w:marRight w:val="0"/>
      <w:marTop w:val="0"/>
      <w:marBottom w:val="0"/>
      <w:divBdr>
        <w:top w:val="none" w:sz="0" w:space="0" w:color="auto"/>
        <w:left w:val="none" w:sz="0" w:space="0" w:color="auto"/>
        <w:bottom w:val="none" w:sz="0" w:space="0" w:color="auto"/>
        <w:right w:val="none" w:sz="0" w:space="0" w:color="auto"/>
      </w:divBdr>
    </w:div>
    <w:div w:id="13925803">
      <w:bodyDiv w:val="1"/>
      <w:marLeft w:val="0"/>
      <w:marRight w:val="0"/>
      <w:marTop w:val="0"/>
      <w:marBottom w:val="0"/>
      <w:divBdr>
        <w:top w:val="none" w:sz="0" w:space="0" w:color="auto"/>
        <w:left w:val="none" w:sz="0" w:space="0" w:color="auto"/>
        <w:bottom w:val="none" w:sz="0" w:space="0" w:color="auto"/>
        <w:right w:val="none" w:sz="0" w:space="0" w:color="auto"/>
      </w:divBdr>
    </w:div>
    <w:div w:id="13961622">
      <w:bodyDiv w:val="1"/>
      <w:marLeft w:val="0"/>
      <w:marRight w:val="0"/>
      <w:marTop w:val="0"/>
      <w:marBottom w:val="0"/>
      <w:divBdr>
        <w:top w:val="none" w:sz="0" w:space="0" w:color="auto"/>
        <w:left w:val="none" w:sz="0" w:space="0" w:color="auto"/>
        <w:bottom w:val="none" w:sz="0" w:space="0" w:color="auto"/>
        <w:right w:val="none" w:sz="0" w:space="0" w:color="auto"/>
      </w:divBdr>
    </w:div>
    <w:div w:id="14120814">
      <w:bodyDiv w:val="1"/>
      <w:marLeft w:val="0"/>
      <w:marRight w:val="0"/>
      <w:marTop w:val="0"/>
      <w:marBottom w:val="0"/>
      <w:divBdr>
        <w:top w:val="none" w:sz="0" w:space="0" w:color="auto"/>
        <w:left w:val="none" w:sz="0" w:space="0" w:color="auto"/>
        <w:bottom w:val="none" w:sz="0" w:space="0" w:color="auto"/>
        <w:right w:val="none" w:sz="0" w:space="0" w:color="auto"/>
      </w:divBdr>
    </w:div>
    <w:div w:id="14231143">
      <w:bodyDiv w:val="1"/>
      <w:marLeft w:val="0"/>
      <w:marRight w:val="0"/>
      <w:marTop w:val="0"/>
      <w:marBottom w:val="0"/>
      <w:divBdr>
        <w:top w:val="none" w:sz="0" w:space="0" w:color="auto"/>
        <w:left w:val="none" w:sz="0" w:space="0" w:color="auto"/>
        <w:bottom w:val="none" w:sz="0" w:space="0" w:color="auto"/>
        <w:right w:val="none" w:sz="0" w:space="0" w:color="auto"/>
      </w:divBdr>
    </w:div>
    <w:div w:id="14353464">
      <w:bodyDiv w:val="1"/>
      <w:marLeft w:val="0"/>
      <w:marRight w:val="0"/>
      <w:marTop w:val="0"/>
      <w:marBottom w:val="0"/>
      <w:divBdr>
        <w:top w:val="none" w:sz="0" w:space="0" w:color="auto"/>
        <w:left w:val="none" w:sz="0" w:space="0" w:color="auto"/>
        <w:bottom w:val="none" w:sz="0" w:space="0" w:color="auto"/>
        <w:right w:val="none" w:sz="0" w:space="0" w:color="auto"/>
      </w:divBdr>
    </w:div>
    <w:div w:id="14380387">
      <w:bodyDiv w:val="1"/>
      <w:marLeft w:val="0"/>
      <w:marRight w:val="0"/>
      <w:marTop w:val="0"/>
      <w:marBottom w:val="0"/>
      <w:divBdr>
        <w:top w:val="none" w:sz="0" w:space="0" w:color="auto"/>
        <w:left w:val="none" w:sz="0" w:space="0" w:color="auto"/>
        <w:bottom w:val="none" w:sz="0" w:space="0" w:color="auto"/>
        <w:right w:val="none" w:sz="0" w:space="0" w:color="auto"/>
      </w:divBdr>
    </w:div>
    <w:div w:id="14429034">
      <w:bodyDiv w:val="1"/>
      <w:marLeft w:val="0"/>
      <w:marRight w:val="0"/>
      <w:marTop w:val="0"/>
      <w:marBottom w:val="0"/>
      <w:divBdr>
        <w:top w:val="none" w:sz="0" w:space="0" w:color="auto"/>
        <w:left w:val="none" w:sz="0" w:space="0" w:color="auto"/>
        <w:bottom w:val="none" w:sz="0" w:space="0" w:color="auto"/>
        <w:right w:val="none" w:sz="0" w:space="0" w:color="auto"/>
      </w:divBdr>
    </w:div>
    <w:div w:id="14771151">
      <w:bodyDiv w:val="1"/>
      <w:marLeft w:val="0"/>
      <w:marRight w:val="0"/>
      <w:marTop w:val="0"/>
      <w:marBottom w:val="0"/>
      <w:divBdr>
        <w:top w:val="none" w:sz="0" w:space="0" w:color="auto"/>
        <w:left w:val="none" w:sz="0" w:space="0" w:color="auto"/>
        <w:bottom w:val="none" w:sz="0" w:space="0" w:color="auto"/>
        <w:right w:val="none" w:sz="0" w:space="0" w:color="auto"/>
      </w:divBdr>
    </w:div>
    <w:div w:id="14886278">
      <w:bodyDiv w:val="1"/>
      <w:marLeft w:val="0"/>
      <w:marRight w:val="0"/>
      <w:marTop w:val="0"/>
      <w:marBottom w:val="0"/>
      <w:divBdr>
        <w:top w:val="none" w:sz="0" w:space="0" w:color="auto"/>
        <w:left w:val="none" w:sz="0" w:space="0" w:color="auto"/>
        <w:bottom w:val="none" w:sz="0" w:space="0" w:color="auto"/>
        <w:right w:val="none" w:sz="0" w:space="0" w:color="auto"/>
      </w:divBdr>
    </w:div>
    <w:div w:id="14887560">
      <w:bodyDiv w:val="1"/>
      <w:marLeft w:val="0"/>
      <w:marRight w:val="0"/>
      <w:marTop w:val="0"/>
      <w:marBottom w:val="0"/>
      <w:divBdr>
        <w:top w:val="none" w:sz="0" w:space="0" w:color="auto"/>
        <w:left w:val="none" w:sz="0" w:space="0" w:color="auto"/>
        <w:bottom w:val="none" w:sz="0" w:space="0" w:color="auto"/>
        <w:right w:val="none" w:sz="0" w:space="0" w:color="auto"/>
      </w:divBdr>
    </w:div>
    <w:div w:id="14968603">
      <w:bodyDiv w:val="1"/>
      <w:marLeft w:val="0"/>
      <w:marRight w:val="0"/>
      <w:marTop w:val="0"/>
      <w:marBottom w:val="0"/>
      <w:divBdr>
        <w:top w:val="none" w:sz="0" w:space="0" w:color="auto"/>
        <w:left w:val="none" w:sz="0" w:space="0" w:color="auto"/>
        <w:bottom w:val="none" w:sz="0" w:space="0" w:color="auto"/>
        <w:right w:val="none" w:sz="0" w:space="0" w:color="auto"/>
      </w:divBdr>
    </w:div>
    <w:div w:id="15037487">
      <w:bodyDiv w:val="1"/>
      <w:marLeft w:val="0"/>
      <w:marRight w:val="0"/>
      <w:marTop w:val="0"/>
      <w:marBottom w:val="0"/>
      <w:divBdr>
        <w:top w:val="none" w:sz="0" w:space="0" w:color="auto"/>
        <w:left w:val="none" w:sz="0" w:space="0" w:color="auto"/>
        <w:bottom w:val="none" w:sz="0" w:space="0" w:color="auto"/>
        <w:right w:val="none" w:sz="0" w:space="0" w:color="auto"/>
      </w:divBdr>
    </w:div>
    <w:div w:id="15078709">
      <w:bodyDiv w:val="1"/>
      <w:marLeft w:val="0"/>
      <w:marRight w:val="0"/>
      <w:marTop w:val="0"/>
      <w:marBottom w:val="0"/>
      <w:divBdr>
        <w:top w:val="none" w:sz="0" w:space="0" w:color="auto"/>
        <w:left w:val="none" w:sz="0" w:space="0" w:color="auto"/>
        <w:bottom w:val="none" w:sz="0" w:space="0" w:color="auto"/>
        <w:right w:val="none" w:sz="0" w:space="0" w:color="auto"/>
      </w:divBdr>
    </w:div>
    <w:div w:id="15085522">
      <w:bodyDiv w:val="1"/>
      <w:marLeft w:val="0"/>
      <w:marRight w:val="0"/>
      <w:marTop w:val="0"/>
      <w:marBottom w:val="0"/>
      <w:divBdr>
        <w:top w:val="none" w:sz="0" w:space="0" w:color="auto"/>
        <w:left w:val="none" w:sz="0" w:space="0" w:color="auto"/>
        <w:bottom w:val="none" w:sz="0" w:space="0" w:color="auto"/>
        <w:right w:val="none" w:sz="0" w:space="0" w:color="auto"/>
      </w:divBdr>
    </w:div>
    <w:div w:id="15154560">
      <w:bodyDiv w:val="1"/>
      <w:marLeft w:val="0"/>
      <w:marRight w:val="0"/>
      <w:marTop w:val="0"/>
      <w:marBottom w:val="0"/>
      <w:divBdr>
        <w:top w:val="none" w:sz="0" w:space="0" w:color="auto"/>
        <w:left w:val="none" w:sz="0" w:space="0" w:color="auto"/>
        <w:bottom w:val="none" w:sz="0" w:space="0" w:color="auto"/>
        <w:right w:val="none" w:sz="0" w:space="0" w:color="auto"/>
      </w:divBdr>
    </w:div>
    <w:div w:id="15156917">
      <w:bodyDiv w:val="1"/>
      <w:marLeft w:val="0"/>
      <w:marRight w:val="0"/>
      <w:marTop w:val="0"/>
      <w:marBottom w:val="0"/>
      <w:divBdr>
        <w:top w:val="none" w:sz="0" w:space="0" w:color="auto"/>
        <w:left w:val="none" w:sz="0" w:space="0" w:color="auto"/>
        <w:bottom w:val="none" w:sz="0" w:space="0" w:color="auto"/>
        <w:right w:val="none" w:sz="0" w:space="0" w:color="auto"/>
      </w:divBdr>
    </w:div>
    <w:div w:id="15157496">
      <w:bodyDiv w:val="1"/>
      <w:marLeft w:val="0"/>
      <w:marRight w:val="0"/>
      <w:marTop w:val="0"/>
      <w:marBottom w:val="0"/>
      <w:divBdr>
        <w:top w:val="none" w:sz="0" w:space="0" w:color="auto"/>
        <w:left w:val="none" w:sz="0" w:space="0" w:color="auto"/>
        <w:bottom w:val="none" w:sz="0" w:space="0" w:color="auto"/>
        <w:right w:val="none" w:sz="0" w:space="0" w:color="auto"/>
      </w:divBdr>
    </w:div>
    <w:div w:id="15236280">
      <w:bodyDiv w:val="1"/>
      <w:marLeft w:val="0"/>
      <w:marRight w:val="0"/>
      <w:marTop w:val="0"/>
      <w:marBottom w:val="0"/>
      <w:divBdr>
        <w:top w:val="none" w:sz="0" w:space="0" w:color="auto"/>
        <w:left w:val="none" w:sz="0" w:space="0" w:color="auto"/>
        <w:bottom w:val="none" w:sz="0" w:space="0" w:color="auto"/>
        <w:right w:val="none" w:sz="0" w:space="0" w:color="auto"/>
      </w:divBdr>
    </w:div>
    <w:div w:id="15236580">
      <w:bodyDiv w:val="1"/>
      <w:marLeft w:val="0"/>
      <w:marRight w:val="0"/>
      <w:marTop w:val="0"/>
      <w:marBottom w:val="0"/>
      <w:divBdr>
        <w:top w:val="none" w:sz="0" w:space="0" w:color="auto"/>
        <w:left w:val="none" w:sz="0" w:space="0" w:color="auto"/>
        <w:bottom w:val="none" w:sz="0" w:space="0" w:color="auto"/>
        <w:right w:val="none" w:sz="0" w:space="0" w:color="auto"/>
      </w:divBdr>
    </w:div>
    <w:div w:id="15276315">
      <w:bodyDiv w:val="1"/>
      <w:marLeft w:val="0"/>
      <w:marRight w:val="0"/>
      <w:marTop w:val="0"/>
      <w:marBottom w:val="0"/>
      <w:divBdr>
        <w:top w:val="none" w:sz="0" w:space="0" w:color="auto"/>
        <w:left w:val="none" w:sz="0" w:space="0" w:color="auto"/>
        <w:bottom w:val="none" w:sz="0" w:space="0" w:color="auto"/>
        <w:right w:val="none" w:sz="0" w:space="0" w:color="auto"/>
      </w:divBdr>
    </w:div>
    <w:div w:id="15277783">
      <w:bodyDiv w:val="1"/>
      <w:marLeft w:val="0"/>
      <w:marRight w:val="0"/>
      <w:marTop w:val="0"/>
      <w:marBottom w:val="0"/>
      <w:divBdr>
        <w:top w:val="none" w:sz="0" w:space="0" w:color="auto"/>
        <w:left w:val="none" w:sz="0" w:space="0" w:color="auto"/>
        <w:bottom w:val="none" w:sz="0" w:space="0" w:color="auto"/>
        <w:right w:val="none" w:sz="0" w:space="0" w:color="auto"/>
      </w:divBdr>
    </w:div>
    <w:div w:id="15620149">
      <w:bodyDiv w:val="1"/>
      <w:marLeft w:val="0"/>
      <w:marRight w:val="0"/>
      <w:marTop w:val="0"/>
      <w:marBottom w:val="0"/>
      <w:divBdr>
        <w:top w:val="none" w:sz="0" w:space="0" w:color="auto"/>
        <w:left w:val="none" w:sz="0" w:space="0" w:color="auto"/>
        <w:bottom w:val="none" w:sz="0" w:space="0" w:color="auto"/>
        <w:right w:val="none" w:sz="0" w:space="0" w:color="auto"/>
      </w:divBdr>
    </w:div>
    <w:div w:id="15663329">
      <w:bodyDiv w:val="1"/>
      <w:marLeft w:val="0"/>
      <w:marRight w:val="0"/>
      <w:marTop w:val="0"/>
      <w:marBottom w:val="0"/>
      <w:divBdr>
        <w:top w:val="none" w:sz="0" w:space="0" w:color="auto"/>
        <w:left w:val="none" w:sz="0" w:space="0" w:color="auto"/>
        <w:bottom w:val="none" w:sz="0" w:space="0" w:color="auto"/>
        <w:right w:val="none" w:sz="0" w:space="0" w:color="auto"/>
      </w:divBdr>
    </w:div>
    <w:div w:id="15664748">
      <w:bodyDiv w:val="1"/>
      <w:marLeft w:val="0"/>
      <w:marRight w:val="0"/>
      <w:marTop w:val="0"/>
      <w:marBottom w:val="0"/>
      <w:divBdr>
        <w:top w:val="none" w:sz="0" w:space="0" w:color="auto"/>
        <w:left w:val="none" w:sz="0" w:space="0" w:color="auto"/>
        <w:bottom w:val="none" w:sz="0" w:space="0" w:color="auto"/>
        <w:right w:val="none" w:sz="0" w:space="0" w:color="auto"/>
      </w:divBdr>
    </w:div>
    <w:div w:id="15736944">
      <w:bodyDiv w:val="1"/>
      <w:marLeft w:val="0"/>
      <w:marRight w:val="0"/>
      <w:marTop w:val="0"/>
      <w:marBottom w:val="0"/>
      <w:divBdr>
        <w:top w:val="none" w:sz="0" w:space="0" w:color="auto"/>
        <w:left w:val="none" w:sz="0" w:space="0" w:color="auto"/>
        <w:bottom w:val="none" w:sz="0" w:space="0" w:color="auto"/>
        <w:right w:val="none" w:sz="0" w:space="0" w:color="auto"/>
      </w:divBdr>
    </w:div>
    <w:div w:id="15809663">
      <w:bodyDiv w:val="1"/>
      <w:marLeft w:val="0"/>
      <w:marRight w:val="0"/>
      <w:marTop w:val="0"/>
      <w:marBottom w:val="0"/>
      <w:divBdr>
        <w:top w:val="none" w:sz="0" w:space="0" w:color="auto"/>
        <w:left w:val="none" w:sz="0" w:space="0" w:color="auto"/>
        <w:bottom w:val="none" w:sz="0" w:space="0" w:color="auto"/>
        <w:right w:val="none" w:sz="0" w:space="0" w:color="auto"/>
      </w:divBdr>
    </w:div>
    <w:div w:id="15889381">
      <w:bodyDiv w:val="1"/>
      <w:marLeft w:val="0"/>
      <w:marRight w:val="0"/>
      <w:marTop w:val="0"/>
      <w:marBottom w:val="0"/>
      <w:divBdr>
        <w:top w:val="none" w:sz="0" w:space="0" w:color="auto"/>
        <w:left w:val="none" w:sz="0" w:space="0" w:color="auto"/>
        <w:bottom w:val="none" w:sz="0" w:space="0" w:color="auto"/>
        <w:right w:val="none" w:sz="0" w:space="0" w:color="auto"/>
      </w:divBdr>
    </w:div>
    <w:div w:id="15891413">
      <w:bodyDiv w:val="1"/>
      <w:marLeft w:val="0"/>
      <w:marRight w:val="0"/>
      <w:marTop w:val="0"/>
      <w:marBottom w:val="0"/>
      <w:divBdr>
        <w:top w:val="none" w:sz="0" w:space="0" w:color="auto"/>
        <w:left w:val="none" w:sz="0" w:space="0" w:color="auto"/>
        <w:bottom w:val="none" w:sz="0" w:space="0" w:color="auto"/>
        <w:right w:val="none" w:sz="0" w:space="0" w:color="auto"/>
      </w:divBdr>
    </w:div>
    <w:div w:id="15930851">
      <w:bodyDiv w:val="1"/>
      <w:marLeft w:val="0"/>
      <w:marRight w:val="0"/>
      <w:marTop w:val="0"/>
      <w:marBottom w:val="0"/>
      <w:divBdr>
        <w:top w:val="none" w:sz="0" w:space="0" w:color="auto"/>
        <w:left w:val="none" w:sz="0" w:space="0" w:color="auto"/>
        <w:bottom w:val="none" w:sz="0" w:space="0" w:color="auto"/>
        <w:right w:val="none" w:sz="0" w:space="0" w:color="auto"/>
      </w:divBdr>
    </w:div>
    <w:div w:id="16084968">
      <w:bodyDiv w:val="1"/>
      <w:marLeft w:val="0"/>
      <w:marRight w:val="0"/>
      <w:marTop w:val="0"/>
      <w:marBottom w:val="0"/>
      <w:divBdr>
        <w:top w:val="none" w:sz="0" w:space="0" w:color="auto"/>
        <w:left w:val="none" w:sz="0" w:space="0" w:color="auto"/>
        <w:bottom w:val="none" w:sz="0" w:space="0" w:color="auto"/>
        <w:right w:val="none" w:sz="0" w:space="0" w:color="auto"/>
      </w:divBdr>
    </w:div>
    <w:div w:id="16273983">
      <w:bodyDiv w:val="1"/>
      <w:marLeft w:val="0"/>
      <w:marRight w:val="0"/>
      <w:marTop w:val="0"/>
      <w:marBottom w:val="0"/>
      <w:divBdr>
        <w:top w:val="none" w:sz="0" w:space="0" w:color="auto"/>
        <w:left w:val="none" w:sz="0" w:space="0" w:color="auto"/>
        <w:bottom w:val="none" w:sz="0" w:space="0" w:color="auto"/>
        <w:right w:val="none" w:sz="0" w:space="0" w:color="auto"/>
      </w:divBdr>
    </w:div>
    <w:div w:id="16469670">
      <w:bodyDiv w:val="1"/>
      <w:marLeft w:val="0"/>
      <w:marRight w:val="0"/>
      <w:marTop w:val="0"/>
      <w:marBottom w:val="0"/>
      <w:divBdr>
        <w:top w:val="none" w:sz="0" w:space="0" w:color="auto"/>
        <w:left w:val="none" w:sz="0" w:space="0" w:color="auto"/>
        <w:bottom w:val="none" w:sz="0" w:space="0" w:color="auto"/>
        <w:right w:val="none" w:sz="0" w:space="0" w:color="auto"/>
      </w:divBdr>
    </w:div>
    <w:div w:id="16470499">
      <w:bodyDiv w:val="1"/>
      <w:marLeft w:val="0"/>
      <w:marRight w:val="0"/>
      <w:marTop w:val="0"/>
      <w:marBottom w:val="0"/>
      <w:divBdr>
        <w:top w:val="none" w:sz="0" w:space="0" w:color="auto"/>
        <w:left w:val="none" w:sz="0" w:space="0" w:color="auto"/>
        <w:bottom w:val="none" w:sz="0" w:space="0" w:color="auto"/>
        <w:right w:val="none" w:sz="0" w:space="0" w:color="auto"/>
      </w:divBdr>
    </w:div>
    <w:div w:id="16543799">
      <w:bodyDiv w:val="1"/>
      <w:marLeft w:val="0"/>
      <w:marRight w:val="0"/>
      <w:marTop w:val="0"/>
      <w:marBottom w:val="0"/>
      <w:divBdr>
        <w:top w:val="none" w:sz="0" w:space="0" w:color="auto"/>
        <w:left w:val="none" w:sz="0" w:space="0" w:color="auto"/>
        <w:bottom w:val="none" w:sz="0" w:space="0" w:color="auto"/>
        <w:right w:val="none" w:sz="0" w:space="0" w:color="auto"/>
      </w:divBdr>
    </w:div>
    <w:div w:id="16659364">
      <w:bodyDiv w:val="1"/>
      <w:marLeft w:val="0"/>
      <w:marRight w:val="0"/>
      <w:marTop w:val="0"/>
      <w:marBottom w:val="0"/>
      <w:divBdr>
        <w:top w:val="none" w:sz="0" w:space="0" w:color="auto"/>
        <w:left w:val="none" w:sz="0" w:space="0" w:color="auto"/>
        <w:bottom w:val="none" w:sz="0" w:space="0" w:color="auto"/>
        <w:right w:val="none" w:sz="0" w:space="0" w:color="auto"/>
      </w:divBdr>
    </w:div>
    <w:div w:id="16736125">
      <w:bodyDiv w:val="1"/>
      <w:marLeft w:val="0"/>
      <w:marRight w:val="0"/>
      <w:marTop w:val="0"/>
      <w:marBottom w:val="0"/>
      <w:divBdr>
        <w:top w:val="none" w:sz="0" w:space="0" w:color="auto"/>
        <w:left w:val="none" w:sz="0" w:space="0" w:color="auto"/>
        <w:bottom w:val="none" w:sz="0" w:space="0" w:color="auto"/>
        <w:right w:val="none" w:sz="0" w:space="0" w:color="auto"/>
      </w:divBdr>
    </w:div>
    <w:div w:id="16737058">
      <w:bodyDiv w:val="1"/>
      <w:marLeft w:val="0"/>
      <w:marRight w:val="0"/>
      <w:marTop w:val="0"/>
      <w:marBottom w:val="0"/>
      <w:divBdr>
        <w:top w:val="none" w:sz="0" w:space="0" w:color="auto"/>
        <w:left w:val="none" w:sz="0" w:space="0" w:color="auto"/>
        <w:bottom w:val="none" w:sz="0" w:space="0" w:color="auto"/>
        <w:right w:val="none" w:sz="0" w:space="0" w:color="auto"/>
      </w:divBdr>
    </w:div>
    <w:div w:id="16740332">
      <w:bodyDiv w:val="1"/>
      <w:marLeft w:val="0"/>
      <w:marRight w:val="0"/>
      <w:marTop w:val="0"/>
      <w:marBottom w:val="0"/>
      <w:divBdr>
        <w:top w:val="none" w:sz="0" w:space="0" w:color="auto"/>
        <w:left w:val="none" w:sz="0" w:space="0" w:color="auto"/>
        <w:bottom w:val="none" w:sz="0" w:space="0" w:color="auto"/>
        <w:right w:val="none" w:sz="0" w:space="0" w:color="auto"/>
      </w:divBdr>
    </w:div>
    <w:div w:id="16740934">
      <w:bodyDiv w:val="1"/>
      <w:marLeft w:val="0"/>
      <w:marRight w:val="0"/>
      <w:marTop w:val="0"/>
      <w:marBottom w:val="0"/>
      <w:divBdr>
        <w:top w:val="none" w:sz="0" w:space="0" w:color="auto"/>
        <w:left w:val="none" w:sz="0" w:space="0" w:color="auto"/>
        <w:bottom w:val="none" w:sz="0" w:space="0" w:color="auto"/>
        <w:right w:val="none" w:sz="0" w:space="0" w:color="auto"/>
      </w:divBdr>
    </w:div>
    <w:div w:id="16855782">
      <w:bodyDiv w:val="1"/>
      <w:marLeft w:val="0"/>
      <w:marRight w:val="0"/>
      <w:marTop w:val="0"/>
      <w:marBottom w:val="0"/>
      <w:divBdr>
        <w:top w:val="none" w:sz="0" w:space="0" w:color="auto"/>
        <w:left w:val="none" w:sz="0" w:space="0" w:color="auto"/>
        <w:bottom w:val="none" w:sz="0" w:space="0" w:color="auto"/>
        <w:right w:val="none" w:sz="0" w:space="0" w:color="auto"/>
      </w:divBdr>
    </w:div>
    <w:div w:id="17045165">
      <w:bodyDiv w:val="1"/>
      <w:marLeft w:val="0"/>
      <w:marRight w:val="0"/>
      <w:marTop w:val="0"/>
      <w:marBottom w:val="0"/>
      <w:divBdr>
        <w:top w:val="none" w:sz="0" w:space="0" w:color="auto"/>
        <w:left w:val="none" w:sz="0" w:space="0" w:color="auto"/>
        <w:bottom w:val="none" w:sz="0" w:space="0" w:color="auto"/>
        <w:right w:val="none" w:sz="0" w:space="0" w:color="auto"/>
      </w:divBdr>
    </w:div>
    <w:div w:id="17050630">
      <w:bodyDiv w:val="1"/>
      <w:marLeft w:val="0"/>
      <w:marRight w:val="0"/>
      <w:marTop w:val="0"/>
      <w:marBottom w:val="0"/>
      <w:divBdr>
        <w:top w:val="none" w:sz="0" w:space="0" w:color="auto"/>
        <w:left w:val="none" w:sz="0" w:space="0" w:color="auto"/>
        <w:bottom w:val="none" w:sz="0" w:space="0" w:color="auto"/>
        <w:right w:val="none" w:sz="0" w:space="0" w:color="auto"/>
      </w:divBdr>
    </w:div>
    <w:div w:id="17196228">
      <w:bodyDiv w:val="1"/>
      <w:marLeft w:val="0"/>
      <w:marRight w:val="0"/>
      <w:marTop w:val="0"/>
      <w:marBottom w:val="0"/>
      <w:divBdr>
        <w:top w:val="none" w:sz="0" w:space="0" w:color="auto"/>
        <w:left w:val="none" w:sz="0" w:space="0" w:color="auto"/>
        <w:bottom w:val="none" w:sz="0" w:space="0" w:color="auto"/>
        <w:right w:val="none" w:sz="0" w:space="0" w:color="auto"/>
      </w:divBdr>
    </w:div>
    <w:div w:id="17237284">
      <w:bodyDiv w:val="1"/>
      <w:marLeft w:val="0"/>
      <w:marRight w:val="0"/>
      <w:marTop w:val="0"/>
      <w:marBottom w:val="0"/>
      <w:divBdr>
        <w:top w:val="none" w:sz="0" w:space="0" w:color="auto"/>
        <w:left w:val="none" w:sz="0" w:space="0" w:color="auto"/>
        <w:bottom w:val="none" w:sz="0" w:space="0" w:color="auto"/>
        <w:right w:val="none" w:sz="0" w:space="0" w:color="auto"/>
      </w:divBdr>
    </w:div>
    <w:div w:id="17238688">
      <w:bodyDiv w:val="1"/>
      <w:marLeft w:val="0"/>
      <w:marRight w:val="0"/>
      <w:marTop w:val="0"/>
      <w:marBottom w:val="0"/>
      <w:divBdr>
        <w:top w:val="none" w:sz="0" w:space="0" w:color="auto"/>
        <w:left w:val="none" w:sz="0" w:space="0" w:color="auto"/>
        <w:bottom w:val="none" w:sz="0" w:space="0" w:color="auto"/>
        <w:right w:val="none" w:sz="0" w:space="0" w:color="auto"/>
      </w:divBdr>
    </w:div>
    <w:div w:id="17239597">
      <w:bodyDiv w:val="1"/>
      <w:marLeft w:val="0"/>
      <w:marRight w:val="0"/>
      <w:marTop w:val="0"/>
      <w:marBottom w:val="0"/>
      <w:divBdr>
        <w:top w:val="none" w:sz="0" w:space="0" w:color="auto"/>
        <w:left w:val="none" w:sz="0" w:space="0" w:color="auto"/>
        <w:bottom w:val="none" w:sz="0" w:space="0" w:color="auto"/>
        <w:right w:val="none" w:sz="0" w:space="0" w:color="auto"/>
      </w:divBdr>
    </w:div>
    <w:div w:id="17246407">
      <w:bodyDiv w:val="1"/>
      <w:marLeft w:val="0"/>
      <w:marRight w:val="0"/>
      <w:marTop w:val="0"/>
      <w:marBottom w:val="0"/>
      <w:divBdr>
        <w:top w:val="none" w:sz="0" w:space="0" w:color="auto"/>
        <w:left w:val="none" w:sz="0" w:space="0" w:color="auto"/>
        <w:bottom w:val="none" w:sz="0" w:space="0" w:color="auto"/>
        <w:right w:val="none" w:sz="0" w:space="0" w:color="auto"/>
      </w:divBdr>
    </w:div>
    <w:div w:id="17314648">
      <w:bodyDiv w:val="1"/>
      <w:marLeft w:val="0"/>
      <w:marRight w:val="0"/>
      <w:marTop w:val="0"/>
      <w:marBottom w:val="0"/>
      <w:divBdr>
        <w:top w:val="none" w:sz="0" w:space="0" w:color="auto"/>
        <w:left w:val="none" w:sz="0" w:space="0" w:color="auto"/>
        <w:bottom w:val="none" w:sz="0" w:space="0" w:color="auto"/>
        <w:right w:val="none" w:sz="0" w:space="0" w:color="auto"/>
      </w:divBdr>
    </w:div>
    <w:div w:id="17433719">
      <w:bodyDiv w:val="1"/>
      <w:marLeft w:val="0"/>
      <w:marRight w:val="0"/>
      <w:marTop w:val="0"/>
      <w:marBottom w:val="0"/>
      <w:divBdr>
        <w:top w:val="none" w:sz="0" w:space="0" w:color="auto"/>
        <w:left w:val="none" w:sz="0" w:space="0" w:color="auto"/>
        <w:bottom w:val="none" w:sz="0" w:space="0" w:color="auto"/>
        <w:right w:val="none" w:sz="0" w:space="0" w:color="auto"/>
      </w:divBdr>
    </w:div>
    <w:div w:id="17509698">
      <w:bodyDiv w:val="1"/>
      <w:marLeft w:val="0"/>
      <w:marRight w:val="0"/>
      <w:marTop w:val="0"/>
      <w:marBottom w:val="0"/>
      <w:divBdr>
        <w:top w:val="none" w:sz="0" w:space="0" w:color="auto"/>
        <w:left w:val="none" w:sz="0" w:space="0" w:color="auto"/>
        <w:bottom w:val="none" w:sz="0" w:space="0" w:color="auto"/>
        <w:right w:val="none" w:sz="0" w:space="0" w:color="auto"/>
      </w:divBdr>
    </w:div>
    <w:div w:id="17582832">
      <w:bodyDiv w:val="1"/>
      <w:marLeft w:val="0"/>
      <w:marRight w:val="0"/>
      <w:marTop w:val="0"/>
      <w:marBottom w:val="0"/>
      <w:divBdr>
        <w:top w:val="none" w:sz="0" w:space="0" w:color="auto"/>
        <w:left w:val="none" w:sz="0" w:space="0" w:color="auto"/>
        <w:bottom w:val="none" w:sz="0" w:space="0" w:color="auto"/>
        <w:right w:val="none" w:sz="0" w:space="0" w:color="auto"/>
      </w:divBdr>
    </w:div>
    <w:div w:id="17632661">
      <w:bodyDiv w:val="1"/>
      <w:marLeft w:val="0"/>
      <w:marRight w:val="0"/>
      <w:marTop w:val="0"/>
      <w:marBottom w:val="0"/>
      <w:divBdr>
        <w:top w:val="none" w:sz="0" w:space="0" w:color="auto"/>
        <w:left w:val="none" w:sz="0" w:space="0" w:color="auto"/>
        <w:bottom w:val="none" w:sz="0" w:space="0" w:color="auto"/>
        <w:right w:val="none" w:sz="0" w:space="0" w:color="auto"/>
      </w:divBdr>
    </w:div>
    <w:div w:id="17780739">
      <w:bodyDiv w:val="1"/>
      <w:marLeft w:val="0"/>
      <w:marRight w:val="0"/>
      <w:marTop w:val="0"/>
      <w:marBottom w:val="0"/>
      <w:divBdr>
        <w:top w:val="none" w:sz="0" w:space="0" w:color="auto"/>
        <w:left w:val="none" w:sz="0" w:space="0" w:color="auto"/>
        <w:bottom w:val="none" w:sz="0" w:space="0" w:color="auto"/>
        <w:right w:val="none" w:sz="0" w:space="0" w:color="auto"/>
      </w:divBdr>
    </w:div>
    <w:div w:id="17894084">
      <w:bodyDiv w:val="1"/>
      <w:marLeft w:val="0"/>
      <w:marRight w:val="0"/>
      <w:marTop w:val="0"/>
      <w:marBottom w:val="0"/>
      <w:divBdr>
        <w:top w:val="none" w:sz="0" w:space="0" w:color="auto"/>
        <w:left w:val="none" w:sz="0" w:space="0" w:color="auto"/>
        <w:bottom w:val="none" w:sz="0" w:space="0" w:color="auto"/>
        <w:right w:val="none" w:sz="0" w:space="0" w:color="auto"/>
      </w:divBdr>
    </w:div>
    <w:div w:id="18043879">
      <w:bodyDiv w:val="1"/>
      <w:marLeft w:val="0"/>
      <w:marRight w:val="0"/>
      <w:marTop w:val="0"/>
      <w:marBottom w:val="0"/>
      <w:divBdr>
        <w:top w:val="none" w:sz="0" w:space="0" w:color="auto"/>
        <w:left w:val="none" w:sz="0" w:space="0" w:color="auto"/>
        <w:bottom w:val="none" w:sz="0" w:space="0" w:color="auto"/>
        <w:right w:val="none" w:sz="0" w:space="0" w:color="auto"/>
      </w:divBdr>
    </w:div>
    <w:div w:id="18050955">
      <w:bodyDiv w:val="1"/>
      <w:marLeft w:val="0"/>
      <w:marRight w:val="0"/>
      <w:marTop w:val="0"/>
      <w:marBottom w:val="0"/>
      <w:divBdr>
        <w:top w:val="none" w:sz="0" w:space="0" w:color="auto"/>
        <w:left w:val="none" w:sz="0" w:space="0" w:color="auto"/>
        <w:bottom w:val="none" w:sz="0" w:space="0" w:color="auto"/>
        <w:right w:val="none" w:sz="0" w:space="0" w:color="auto"/>
      </w:divBdr>
    </w:div>
    <w:div w:id="18091093">
      <w:bodyDiv w:val="1"/>
      <w:marLeft w:val="0"/>
      <w:marRight w:val="0"/>
      <w:marTop w:val="0"/>
      <w:marBottom w:val="0"/>
      <w:divBdr>
        <w:top w:val="none" w:sz="0" w:space="0" w:color="auto"/>
        <w:left w:val="none" w:sz="0" w:space="0" w:color="auto"/>
        <w:bottom w:val="none" w:sz="0" w:space="0" w:color="auto"/>
        <w:right w:val="none" w:sz="0" w:space="0" w:color="auto"/>
      </w:divBdr>
    </w:div>
    <w:div w:id="18169337">
      <w:bodyDiv w:val="1"/>
      <w:marLeft w:val="0"/>
      <w:marRight w:val="0"/>
      <w:marTop w:val="0"/>
      <w:marBottom w:val="0"/>
      <w:divBdr>
        <w:top w:val="none" w:sz="0" w:space="0" w:color="auto"/>
        <w:left w:val="none" w:sz="0" w:space="0" w:color="auto"/>
        <w:bottom w:val="none" w:sz="0" w:space="0" w:color="auto"/>
        <w:right w:val="none" w:sz="0" w:space="0" w:color="auto"/>
      </w:divBdr>
    </w:div>
    <w:div w:id="18316103">
      <w:bodyDiv w:val="1"/>
      <w:marLeft w:val="0"/>
      <w:marRight w:val="0"/>
      <w:marTop w:val="0"/>
      <w:marBottom w:val="0"/>
      <w:divBdr>
        <w:top w:val="none" w:sz="0" w:space="0" w:color="auto"/>
        <w:left w:val="none" w:sz="0" w:space="0" w:color="auto"/>
        <w:bottom w:val="none" w:sz="0" w:space="0" w:color="auto"/>
        <w:right w:val="none" w:sz="0" w:space="0" w:color="auto"/>
      </w:divBdr>
    </w:div>
    <w:div w:id="18437492">
      <w:bodyDiv w:val="1"/>
      <w:marLeft w:val="0"/>
      <w:marRight w:val="0"/>
      <w:marTop w:val="0"/>
      <w:marBottom w:val="0"/>
      <w:divBdr>
        <w:top w:val="none" w:sz="0" w:space="0" w:color="auto"/>
        <w:left w:val="none" w:sz="0" w:space="0" w:color="auto"/>
        <w:bottom w:val="none" w:sz="0" w:space="0" w:color="auto"/>
        <w:right w:val="none" w:sz="0" w:space="0" w:color="auto"/>
      </w:divBdr>
    </w:div>
    <w:div w:id="18548889">
      <w:bodyDiv w:val="1"/>
      <w:marLeft w:val="0"/>
      <w:marRight w:val="0"/>
      <w:marTop w:val="0"/>
      <w:marBottom w:val="0"/>
      <w:divBdr>
        <w:top w:val="none" w:sz="0" w:space="0" w:color="auto"/>
        <w:left w:val="none" w:sz="0" w:space="0" w:color="auto"/>
        <w:bottom w:val="none" w:sz="0" w:space="0" w:color="auto"/>
        <w:right w:val="none" w:sz="0" w:space="0" w:color="auto"/>
      </w:divBdr>
    </w:div>
    <w:div w:id="18550689">
      <w:bodyDiv w:val="1"/>
      <w:marLeft w:val="0"/>
      <w:marRight w:val="0"/>
      <w:marTop w:val="0"/>
      <w:marBottom w:val="0"/>
      <w:divBdr>
        <w:top w:val="none" w:sz="0" w:space="0" w:color="auto"/>
        <w:left w:val="none" w:sz="0" w:space="0" w:color="auto"/>
        <w:bottom w:val="none" w:sz="0" w:space="0" w:color="auto"/>
        <w:right w:val="none" w:sz="0" w:space="0" w:color="auto"/>
      </w:divBdr>
    </w:div>
    <w:div w:id="18745069">
      <w:bodyDiv w:val="1"/>
      <w:marLeft w:val="0"/>
      <w:marRight w:val="0"/>
      <w:marTop w:val="0"/>
      <w:marBottom w:val="0"/>
      <w:divBdr>
        <w:top w:val="none" w:sz="0" w:space="0" w:color="auto"/>
        <w:left w:val="none" w:sz="0" w:space="0" w:color="auto"/>
        <w:bottom w:val="none" w:sz="0" w:space="0" w:color="auto"/>
        <w:right w:val="none" w:sz="0" w:space="0" w:color="auto"/>
      </w:divBdr>
    </w:div>
    <w:div w:id="18893296">
      <w:bodyDiv w:val="1"/>
      <w:marLeft w:val="0"/>
      <w:marRight w:val="0"/>
      <w:marTop w:val="0"/>
      <w:marBottom w:val="0"/>
      <w:divBdr>
        <w:top w:val="none" w:sz="0" w:space="0" w:color="auto"/>
        <w:left w:val="none" w:sz="0" w:space="0" w:color="auto"/>
        <w:bottom w:val="none" w:sz="0" w:space="0" w:color="auto"/>
        <w:right w:val="none" w:sz="0" w:space="0" w:color="auto"/>
      </w:divBdr>
    </w:div>
    <w:div w:id="18898412">
      <w:bodyDiv w:val="1"/>
      <w:marLeft w:val="0"/>
      <w:marRight w:val="0"/>
      <w:marTop w:val="0"/>
      <w:marBottom w:val="0"/>
      <w:divBdr>
        <w:top w:val="none" w:sz="0" w:space="0" w:color="auto"/>
        <w:left w:val="none" w:sz="0" w:space="0" w:color="auto"/>
        <w:bottom w:val="none" w:sz="0" w:space="0" w:color="auto"/>
        <w:right w:val="none" w:sz="0" w:space="0" w:color="auto"/>
      </w:divBdr>
    </w:div>
    <w:div w:id="19018880">
      <w:bodyDiv w:val="1"/>
      <w:marLeft w:val="0"/>
      <w:marRight w:val="0"/>
      <w:marTop w:val="0"/>
      <w:marBottom w:val="0"/>
      <w:divBdr>
        <w:top w:val="none" w:sz="0" w:space="0" w:color="auto"/>
        <w:left w:val="none" w:sz="0" w:space="0" w:color="auto"/>
        <w:bottom w:val="none" w:sz="0" w:space="0" w:color="auto"/>
        <w:right w:val="none" w:sz="0" w:space="0" w:color="auto"/>
      </w:divBdr>
    </w:div>
    <w:div w:id="19089331">
      <w:bodyDiv w:val="1"/>
      <w:marLeft w:val="0"/>
      <w:marRight w:val="0"/>
      <w:marTop w:val="0"/>
      <w:marBottom w:val="0"/>
      <w:divBdr>
        <w:top w:val="none" w:sz="0" w:space="0" w:color="auto"/>
        <w:left w:val="none" w:sz="0" w:space="0" w:color="auto"/>
        <w:bottom w:val="none" w:sz="0" w:space="0" w:color="auto"/>
        <w:right w:val="none" w:sz="0" w:space="0" w:color="auto"/>
      </w:divBdr>
    </w:div>
    <w:div w:id="19161792">
      <w:bodyDiv w:val="1"/>
      <w:marLeft w:val="0"/>
      <w:marRight w:val="0"/>
      <w:marTop w:val="0"/>
      <w:marBottom w:val="0"/>
      <w:divBdr>
        <w:top w:val="none" w:sz="0" w:space="0" w:color="auto"/>
        <w:left w:val="none" w:sz="0" w:space="0" w:color="auto"/>
        <w:bottom w:val="none" w:sz="0" w:space="0" w:color="auto"/>
        <w:right w:val="none" w:sz="0" w:space="0" w:color="auto"/>
      </w:divBdr>
    </w:div>
    <w:div w:id="19163351">
      <w:bodyDiv w:val="1"/>
      <w:marLeft w:val="0"/>
      <w:marRight w:val="0"/>
      <w:marTop w:val="0"/>
      <w:marBottom w:val="0"/>
      <w:divBdr>
        <w:top w:val="none" w:sz="0" w:space="0" w:color="auto"/>
        <w:left w:val="none" w:sz="0" w:space="0" w:color="auto"/>
        <w:bottom w:val="none" w:sz="0" w:space="0" w:color="auto"/>
        <w:right w:val="none" w:sz="0" w:space="0" w:color="auto"/>
      </w:divBdr>
    </w:div>
    <w:div w:id="19167928">
      <w:bodyDiv w:val="1"/>
      <w:marLeft w:val="0"/>
      <w:marRight w:val="0"/>
      <w:marTop w:val="0"/>
      <w:marBottom w:val="0"/>
      <w:divBdr>
        <w:top w:val="none" w:sz="0" w:space="0" w:color="auto"/>
        <w:left w:val="none" w:sz="0" w:space="0" w:color="auto"/>
        <w:bottom w:val="none" w:sz="0" w:space="0" w:color="auto"/>
        <w:right w:val="none" w:sz="0" w:space="0" w:color="auto"/>
      </w:divBdr>
    </w:div>
    <w:div w:id="19357302">
      <w:bodyDiv w:val="1"/>
      <w:marLeft w:val="0"/>
      <w:marRight w:val="0"/>
      <w:marTop w:val="0"/>
      <w:marBottom w:val="0"/>
      <w:divBdr>
        <w:top w:val="none" w:sz="0" w:space="0" w:color="auto"/>
        <w:left w:val="none" w:sz="0" w:space="0" w:color="auto"/>
        <w:bottom w:val="none" w:sz="0" w:space="0" w:color="auto"/>
        <w:right w:val="none" w:sz="0" w:space="0" w:color="auto"/>
      </w:divBdr>
    </w:div>
    <w:div w:id="19358826">
      <w:bodyDiv w:val="1"/>
      <w:marLeft w:val="0"/>
      <w:marRight w:val="0"/>
      <w:marTop w:val="0"/>
      <w:marBottom w:val="0"/>
      <w:divBdr>
        <w:top w:val="none" w:sz="0" w:space="0" w:color="auto"/>
        <w:left w:val="none" w:sz="0" w:space="0" w:color="auto"/>
        <w:bottom w:val="none" w:sz="0" w:space="0" w:color="auto"/>
        <w:right w:val="none" w:sz="0" w:space="0" w:color="auto"/>
      </w:divBdr>
    </w:div>
    <w:div w:id="19429719">
      <w:bodyDiv w:val="1"/>
      <w:marLeft w:val="0"/>
      <w:marRight w:val="0"/>
      <w:marTop w:val="0"/>
      <w:marBottom w:val="0"/>
      <w:divBdr>
        <w:top w:val="none" w:sz="0" w:space="0" w:color="auto"/>
        <w:left w:val="none" w:sz="0" w:space="0" w:color="auto"/>
        <w:bottom w:val="none" w:sz="0" w:space="0" w:color="auto"/>
        <w:right w:val="none" w:sz="0" w:space="0" w:color="auto"/>
      </w:divBdr>
    </w:div>
    <w:div w:id="19477770">
      <w:bodyDiv w:val="1"/>
      <w:marLeft w:val="0"/>
      <w:marRight w:val="0"/>
      <w:marTop w:val="0"/>
      <w:marBottom w:val="0"/>
      <w:divBdr>
        <w:top w:val="none" w:sz="0" w:space="0" w:color="auto"/>
        <w:left w:val="none" w:sz="0" w:space="0" w:color="auto"/>
        <w:bottom w:val="none" w:sz="0" w:space="0" w:color="auto"/>
        <w:right w:val="none" w:sz="0" w:space="0" w:color="auto"/>
      </w:divBdr>
    </w:div>
    <w:div w:id="19478610">
      <w:bodyDiv w:val="1"/>
      <w:marLeft w:val="0"/>
      <w:marRight w:val="0"/>
      <w:marTop w:val="0"/>
      <w:marBottom w:val="0"/>
      <w:divBdr>
        <w:top w:val="none" w:sz="0" w:space="0" w:color="auto"/>
        <w:left w:val="none" w:sz="0" w:space="0" w:color="auto"/>
        <w:bottom w:val="none" w:sz="0" w:space="0" w:color="auto"/>
        <w:right w:val="none" w:sz="0" w:space="0" w:color="auto"/>
      </w:divBdr>
    </w:div>
    <w:div w:id="19478863">
      <w:bodyDiv w:val="1"/>
      <w:marLeft w:val="0"/>
      <w:marRight w:val="0"/>
      <w:marTop w:val="0"/>
      <w:marBottom w:val="0"/>
      <w:divBdr>
        <w:top w:val="none" w:sz="0" w:space="0" w:color="auto"/>
        <w:left w:val="none" w:sz="0" w:space="0" w:color="auto"/>
        <w:bottom w:val="none" w:sz="0" w:space="0" w:color="auto"/>
        <w:right w:val="none" w:sz="0" w:space="0" w:color="auto"/>
      </w:divBdr>
    </w:div>
    <w:div w:id="19550011">
      <w:bodyDiv w:val="1"/>
      <w:marLeft w:val="0"/>
      <w:marRight w:val="0"/>
      <w:marTop w:val="0"/>
      <w:marBottom w:val="0"/>
      <w:divBdr>
        <w:top w:val="none" w:sz="0" w:space="0" w:color="auto"/>
        <w:left w:val="none" w:sz="0" w:space="0" w:color="auto"/>
        <w:bottom w:val="none" w:sz="0" w:space="0" w:color="auto"/>
        <w:right w:val="none" w:sz="0" w:space="0" w:color="auto"/>
      </w:divBdr>
    </w:div>
    <w:div w:id="19550741">
      <w:bodyDiv w:val="1"/>
      <w:marLeft w:val="0"/>
      <w:marRight w:val="0"/>
      <w:marTop w:val="0"/>
      <w:marBottom w:val="0"/>
      <w:divBdr>
        <w:top w:val="none" w:sz="0" w:space="0" w:color="auto"/>
        <w:left w:val="none" w:sz="0" w:space="0" w:color="auto"/>
        <w:bottom w:val="none" w:sz="0" w:space="0" w:color="auto"/>
        <w:right w:val="none" w:sz="0" w:space="0" w:color="auto"/>
      </w:divBdr>
    </w:div>
    <w:div w:id="19668684">
      <w:bodyDiv w:val="1"/>
      <w:marLeft w:val="0"/>
      <w:marRight w:val="0"/>
      <w:marTop w:val="0"/>
      <w:marBottom w:val="0"/>
      <w:divBdr>
        <w:top w:val="none" w:sz="0" w:space="0" w:color="auto"/>
        <w:left w:val="none" w:sz="0" w:space="0" w:color="auto"/>
        <w:bottom w:val="none" w:sz="0" w:space="0" w:color="auto"/>
        <w:right w:val="none" w:sz="0" w:space="0" w:color="auto"/>
      </w:divBdr>
    </w:div>
    <w:div w:id="20011831">
      <w:bodyDiv w:val="1"/>
      <w:marLeft w:val="0"/>
      <w:marRight w:val="0"/>
      <w:marTop w:val="0"/>
      <w:marBottom w:val="0"/>
      <w:divBdr>
        <w:top w:val="none" w:sz="0" w:space="0" w:color="auto"/>
        <w:left w:val="none" w:sz="0" w:space="0" w:color="auto"/>
        <w:bottom w:val="none" w:sz="0" w:space="0" w:color="auto"/>
        <w:right w:val="none" w:sz="0" w:space="0" w:color="auto"/>
      </w:divBdr>
    </w:div>
    <w:div w:id="20012250">
      <w:bodyDiv w:val="1"/>
      <w:marLeft w:val="0"/>
      <w:marRight w:val="0"/>
      <w:marTop w:val="0"/>
      <w:marBottom w:val="0"/>
      <w:divBdr>
        <w:top w:val="none" w:sz="0" w:space="0" w:color="auto"/>
        <w:left w:val="none" w:sz="0" w:space="0" w:color="auto"/>
        <w:bottom w:val="none" w:sz="0" w:space="0" w:color="auto"/>
        <w:right w:val="none" w:sz="0" w:space="0" w:color="auto"/>
      </w:divBdr>
    </w:div>
    <w:div w:id="20128728">
      <w:bodyDiv w:val="1"/>
      <w:marLeft w:val="0"/>
      <w:marRight w:val="0"/>
      <w:marTop w:val="0"/>
      <w:marBottom w:val="0"/>
      <w:divBdr>
        <w:top w:val="none" w:sz="0" w:space="0" w:color="auto"/>
        <w:left w:val="none" w:sz="0" w:space="0" w:color="auto"/>
        <w:bottom w:val="none" w:sz="0" w:space="0" w:color="auto"/>
        <w:right w:val="none" w:sz="0" w:space="0" w:color="auto"/>
      </w:divBdr>
    </w:div>
    <w:div w:id="20206466">
      <w:bodyDiv w:val="1"/>
      <w:marLeft w:val="0"/>
      <w:marRight w:val="0"/>
      <w:marTop w:val="0"/>
      <w:marBottom w:val="0"/>
      <w:divBdr>
        <w:top w:val="none" w:sz="0" w:space="0" w:color="auto"/>
        <w:left w:val="none" w:sz="0" w:space="0" w:color="auto"/>
        <w:bottom w:val="none" w:sz="0" w:space="0" w:color="auto"/>
        <w:right w:val="none" w:sz="0" w:space="0" w:color="auto"/>
      </w:divBdr>
    </w:div>
    <w:div w:id="20673374">
      <w:bodyDiv w:val="1"/>
      <w:marLeft w:val="0"/>
      <w:marRight w:val="0"/>
      <w:marTop w:val="0"/>
      <w:marBottom w:val="0"/>
      <w:divBdr>
        <w:top w:val="none" w:sz="0" w:space="0" w:color="auto"/>
        <w:left w:val="none" w:sz="0" w:space="0" w:color="auto"/>
        <w:bottom w:val="none" w:sz="0" w:space="0" w:color="auto"/>
        <w:right w:val="none" w:sz="0" w:space="0" w:color="auto"/>
      </w:divBdr>
    </w:div>
    <w:div w:id="20789912">
      <w:bodyDiv w:val="1"/>
      <w:marLeft w:val="0"/>
      <w:marRight w:val="0"/>
      <w:marTop w:val="0"/>
      <w:marBottom w:val="0"/>
      <w:divBdr>
        <w:top w:val="none" w:sz="0" w:space="0" w:color="auto"/>
        <w:left w:val="none" w:sz="0" w:space="0" w:color="auto"/>
        <w:bottom w:val="none" w:sz="0" w:space="0" w:color="auto"/>
        <w:right w:val="none" w:sz="0" w:space="0" w:color="auto"/>
      </w:divBdr>
    </w:div>
    <w:div w:id="20791295">
      <w:bodyDiv w:val="1"/>
      <w:marLeft w:val="0"/>
      <w:marRight w:val="0"/>
      <w:marTop w:val="0"/>
      <w:marBottom w:val="0"/>
      <w:divBdr>
        <w:top w:val="none" w:sz="0" w:space="0" w:color="auto"/>
        <w:left w:val="none" w:sz="0" w:space="0" w:color="auto"/>
        <w:bottom w:val="none" w:sz="0" w:space="0" w:color="auto"/>
        <w:right w:val="none" w:sz="0" w:space="0" w:color="auto"/>
      </w:divBdr>
    </w:div>
    <w:div w:id="20907416">
      <w:bodyDiv w:val="1"/>
      <w:marLeft w:val="0"/>
      <w:marRight w:val="0"/>
      <w:marTop w:val="0"/>
      <w:marBottom w:val="0"/>
      <w:divBdr>
        <w:top w:val="none" w:sz="0" w:space="0" w:color="auto"/>
        <w:left w:val="none" w:sz="0" w:space="0" w:color="auto"/>
        <w:bottom w:val="none" w:sz="0" w:space="0" w:color="auto"/>
        <w:right w:val="none" w:sz="0" w:space="0" w:color="auto"/>
      </w:divBdr>
    </w:div>
    <w:div w:id="20935563">
      <w:bodyDiv w:val="1"/>
      <w:marLeft w:val="0"/>
      <w:marRight w:val="0"/>
      <w:marTop w:val="0"/>
      <w:marBottom w:val="0"/>
      <w:divBdr>
        <w:top w:val="none" w:sz="0" w:space="0" w:color="auto"/>
        <w:left w:val="none" w:sz="0" w:space="0" w:color="auto"/>
        <w:bottom w:val="none" w:sz="0" w:space="0" w:color="auto"/>
        <w:right w:val="none" w:sz="0" w:space="0" w:color="auto"/>
      </w:divBdr>
    </w:div>
    <w:div w:id="20935882">
      <w:bodyDiv w:val="1"/>
      <w:marLeft w:val="0"/>
      <w:marRight w:val="0"/>
      <w:marTop w:val="0"/>
      <w:marBottom w:val="0"/>
      <w:divBdr>
        <w:top w:val="none" w:sz="0" w:space="0" w:color="auto"/>
        <w:left w:val="none" w:sz="0" w:space="0" w:color="auto"/>
        <w:bottom w:val="none" w:sz="0" w:space="0" w:color="auto"/>
        <w:right w:val="none" w:sz="0" w:space="0" w:color="auto"/>
      </w:divBdr>
    </w:div>
    <w:div w:id="20936057">
      <w:bodyDiv w:val="1"/>
      <w:marLeft w:val="0"/>
      <w:marRight w:val="0"/>
      <w:marTop w:val="0"/>
      <w:marBottom w:val="0"/>
      <w:divBdr>
        <w:top w:val="none" w:sz="0" w:space="0" w:color="auto"/>
        <w:left w:val="none" w:sz="0" w:space="0" w:color="auto"/>
        <w:bottom w:val="none" w:sz="0" w:space="0" w:color="auto"/>
        <w:right w:val="none" w:sz="0" w:space="0" w:color="auto"/>
      </w:divBdr>
    </w:div>
    <w:div w:id="20976230">
      <w:bodyDiv w:val="1"/>
      <w:marLeft w:val="0"/>
      <w:marRight w:val="0"/>
      <w:marTop w:val="0"/>
      <w:marBottom w:val="0"/>
      <w:divBdr>
        <w:top w:val="none" w:sz="0" w:space="0" w:color="auto"/>
        <w:left w:val="none" w:sz="0" w:space="0" w:color="auto"/>
        <w:bottom w:val="none" w:sz="0" w:space="0" w:color="auto"/>
        <w:right w:val="none" w:sz="0" w:space="0" w:color="auto"/>
      </w:divBdr>
    </w:div>
    <w:div w:id="21055828">
      <w:bodyDiv w:val="1"/>
      <w:marLeft w:val="0"/>
      <w:marRight w:val="0"/>
      <w:marTop w:val="0"/>
      <w:marBottom w:val="0"/>
      <w:divBdr>
        <w:top w:val="none" w:sz="0" w:space="0" w:color="auto"/>
        <w:left w:val="none" w:sz="0" w:space="0" w:color="auto"/>
        <w:bottom w:val="none" w:sz="0" w:space="0" w:color="auto"/>
        <w:right w:val="none" w:sz="0" w:space="0" w:color="auto"/>
      </w:divBdr>
    </w:div>
    <w:div w:id="21176684">
      <w:bodyDiv w:val="1"/>
      <w:marLeft w:val="0"/>
      <w:marRight w:val="0"/>
      <w:marTop w:val="0"/>
      <w:marBottom w:val="0"/>
      <w:divBdr>
        <w:top w:val="none" w:sz="0" w:space="0" w:color="auto"/>
        <w:left w:val="none" w:sz="0" w:space="0" w:color="auto"/>
        <w:bottom w:val="none" w:sz="0" w:space="0" w:color="auto"/>
        <w:right w:val="none" w:sz="0" w:space="0" w:color="auto"/>
      </w:divBdr>
    </w:div>
    <w:div w:id="21250065">
      <w:bodyDiv w:val="1"/>
      <w:marLeft w:val="0"/>
      <w:marRight w:val="0"/>
      <w:marTop w:val="0"/>
      <w:marBottom w:val="0"/>
      <w:divBdr>
        <w:top w:val="none" w:sz="0" w:space="0" w:color="auto"/>
        <w:left w:val="none" w:sz="0" w:space="0" w:color="auto"/>
        <w:bottom w:val="none" w:sz="0" w:space="0" w:color="auto"/>
        <w:right w:val="none" w:sz="0" w:space="0" w:color="auto"/>
      </w:divBdr>
    </w:div>
    <w:div w:id="21250447">
      <w:bodyDiv w:val="1"/>
      <w:marLeft w:val="0"/>
      <w:marRight w:val="0"/>
      <w:marTop w:val="0"/>
      <w:marBottom w:val="0"/>
      <w:divBdr>
        <w:top w:val="none" w:sz="0" w:space="0" w:color="auto"/>
        <w:left w:val="none" w:sz="0" w:space="0" w:color="auto"/>
        <w:bottom w:val="none" w:sz="0" w:space="0" w:color="auto"/>
        <w:right w:val="none" w:sz="0" w:space="0" w:color="auto"/>
      </w:divBdr>
    </w:div>
    <w:div w:id="21326791">
      <w:bodyDiv w:val="1"/>
      <w:marLeft w:val="0"/>
      <w:marRight w:val="0"/>
      <w:marTop w:val="0"/>
      <w:marBottom w:val="0"/>
      <w:divBdr>
        <w:top w:val="none" w:sz="0" w:space="0" w:color="auto"/>
        <w:left w:val="none" w:sz="0" w:space="0" w:color="auto"/>
        <w:bottom w:val="none" w:sz="0" w:space="0" w:color="auto"/>
        <w:right w:val="none" w:sz="0" w:space="0" w:color="auto"/>
      </w:divBdr>
    </w:div>
    <w:div w:id="21396866">
      <w:bodyDiv w:val="1"/>
      <w:marLeft w:val="0"/>
      <w:marRight w:val="0"/>
      <w:marTop w:val="0"/>
      <w:marBottom w:val="0"/>
      <w:divBdr>
        <w:top w:val="none" w:sz="0" w:space="0" w:color="auto"/>
        <w:left w:val="none" w:sz="0" w:space="0" w:color="auto"/>
        <w:bottom w:val="none" w:sz="0" w:space="0" w:color="auto"/>
        <w:right w:val="none" w:sz="0" w:space="0" w:color="auto"/>
      </w:divBdr>
    </w:div>
    <w:div w:id="21636270">
      <w:bodyDiv w:val="1"/>
      <w:marLeft w:val="0"/>
      <w:marRight w:val="0"/>
      <w:marTop w:val="0"/>
      <w:marBottom w:val="0"/>
      <w:divBdr>
        <w:top w:val="none" w:sz="0" w:space="0" w:color="auto"/>
        <w:left w:val="none" w:sz="0" w:space="0" w:color="auto"/>
        <w:bottom w:val="none" w:sz="0" w:space="0" w:color="auto"/>
        <w:right w:val="none" w:sz="0" w:space="0" w:color="auto"/>
      </w:divBdr>
    </w:div>
    <w:div w:id="21639611">
      <w:bodyDiv w:val="1"/>
      <w:marLeft w:val="0"/>
      <w:marRight w:val="0"/>
      <w:marTop w:val="0"/>
      <w:marBottom w:val="0"/>
      <w:divBdr>
        <w:top w:val="none" w:sz="0" w:space="0" w:color="auto"/>
        <w:left w:val="none" w:sz="0" w:space="0" w:color="auto"/>
        <w:bottom w:val="none" w:sz="0" w:space="0" w:color="auto"/>
        <w:right w:val="none" w:sz="0" w:space="0" w:color="auto"/>
      </w:divBdr>
    </w:div>
    <w:div w:id="21711541">
      <w:bodyDiv w:val="1"/>
      <w:marLeft w:val="0"/>
      <w:marRight w:val="0"/>
      <w:marTop w:val="0"/>
      <w:marBottom w:val="0"/>
      <w:divBdr>
        <w:top w:val="none" w:sz="0" w:space="0" w:color="auto"/>
        <w:left w:val="none" w:sz="0" w:space="0" w:color="auto"/>
        <w:bottom w:val="none" w:sz="0" w:space="0" w:color="auto"/>
        <w:right w:val="none" w:sz="0" w:space="0" w:color="auto"/>
      </w:divBdr>
    </w:div>
    <w:div w:id="21784993">
      <w:bodyDiv w:val="1"/>
      <w:marLeft w:val="0"/>
      <w:marRight w:val="0"/>
      <w:marTop w:val="0"/>
      <w:marBottom w:val="0"/>
      <w:divBdr>
        <w:top w:val="none" w:sz="0" w:space="0" w:color="auto"/>
        <w:left w:val="none" w:sz="0" w:space="0" w:color="auto"/>
        <w:bottom w:val="none" w:sz="0" w:space="0" w:color="auto"/>
        <w:right w:val="none" w:sz="0" w:space="0" w:color="auto"/>
      </w:divBdr>
    </w:div>
    <w:div w:id="21904223">
      <w:bodyDiv w:val="1"/>
      <w:marLeft w:val="0"/>
      <w:marRight w:val="0"/>
      <w:marTop w:val="0"/>
      <w:marBottom w:val="0"/>
      <w:divBdr>
        <w:top w:val="none" w:sz="0" w:space="0" w:color="auto"/>
        <w:left w:val="none" w:sz="0" w:space="0" w:color="auto"/>
        <w:bottom w:val="none" w:sz="0" w:space="0" w:color="auto"/>
        <w:right w:val="none" w:sz="0" w:space="0" w:color="auto"/>
      </w:divBdr>
    </w:div>
    <w:div w:id="21976229">
      <w:bodyDiv w:val="1"/>
      <w:marLeft w:val="0"/>
      <w:marRight w:val="0"/>
      <w:marTop w:val="0"/>
      <w:marBottom w:val="0"/>
      <w:divBdr>
        <w:top w:val="none" w:sz="0" w:space="0" w:color="auto"/>
        <w:left w:val="none" w:sz="0" w:space="0" w:color="auto"/>
        <w:bottom w:val="none" w:sz="0" w:space="0" w:color="auto"/>
        <w:right w:val="none" w:sz="0" w:space="0" w:color="auto"/>
      </w:divBdr>
    </w:div>
    <w:div w:id="22020909">
      <w:bodyDiv w:val="1"/>
      <w:marLeft w:val="0"/>
      <w:marRight w:val="0"/>
      <w:marTop w:val="0"/>
      <w:marBottom w:val="0"/>
      <w:divBdr>
        <w:top w:val="none" w:sz="0" w:space="0" w:color="auto"/>
        <w:left w:val="none" w:sz="0" w:space="0" w:color="auto"/>
        <w:bottom w:val="none" w:sz="0" w:space="0" w:color="auto"/>
        <w:right w:val="none" w:sz="0" w:space="0" w:color="auto"/>
      </w:divBdr>
    </w:div>
    <w:div w:id="22169671">
      <w:bodyDiv w:val="1"/>
      <w:marLeft w:val="0"/>
      <w:marRight w:val="0"/>
      <w:marTop w:val="0"/>
      <w:marBottom w:val="0"/>
      <w:divBdr>
        <w:top w:val="none" w:sz="0" w:space="0" w:color="auto"/>
        <w:left w:val="none" w:sz="0" w:space="0" w:color="auto"/>
        <w:bottom w:val="none" w:sz="0" w:space="0" w:color="auto"/>
        <w:right w:val="none" w:sz="0" w:space="0" w:color="auto"/>
      </w:divBdr>
    </w:div>
    <w:div w:id="22219404">
      <w:bodyDiv w:val="1"/>
      <w:marLeft w:val="0"/>
      <w:marRight w:val="0"/>
      <w:marTop w:val="0"/>
      <w:marBottom w:val="0"/>
      <w:divBdr>
        <w:top w:val="none" w:sz="0" w:space="0" w:color="auto"/>
        <w:left w:val="none" w:sz="0" w:space="0" w:color="auto"/>
        <w:bottom w:val="none" w:sz="0" w:space="0" w:color="auto"/>
        <w:right w:val="none" w:sz="0" w:space="0" w:color="auto"/>
      </w:divBdr>
    </w:div>
    <w:div w:id="22219512">
      <w:bodyDiv w:val="1"/>
      <w:marLeft w:val="0"/>
      <w:marRight w:val="0"/>
      <w:marTop w:val="0"/>
      <w:marBottom w:val="0"/>
      <w:divBdr>
        <w:top w:val="none" w:sz="0" w:space="0" w:color="auto"/>
        <w:left w:val="none" w:sz="0" w:space="0" w:color="auto"/>
        <w:bottom w:val="none" w:sz="0" w:space="0" w:color="auto"/>
        <w:right w:val="none" w:sz="0" w:space="0" w:color="auto"/>
      </w:divBdr>
    </w:div>
    <w:div w:id="22220062">
      <w:bodyDiv w:val="1"/>
      <w:marLeft w:val="0"/>
      <w:marRight w:val="0"/>
      <w:marTop w:val="0"/>
      <w:marBottom w:val="0"/>
      <w:divBdr>
        <w:top w:val="none" w:sz="0" w:space="0" w:color="auto"/>
        <w:left w:val="none" w:sz="0" w:space="0" w:color="auto"/>
        <w:bottom w:val="none" w:sz="0" w:space="0" w:color="auto"/>
        <w:right w:val="none" w:sz="0" w:space="0" w:color="auto"/>
      </w:divBdr>
    </w:div>
    <w:div w:id="22288206">
      <w:bodyDiv w:val="1"/>
      <w:marLeft w:val="0"/>
      <w:marRight w:val="0"/>
      <w:marTop w:val="0"/>
      <w:marBottom w:val="0"/>
      <w:divBdr>
        <w:top w:val="none" w:sz="0" w:space="0" w:color="auto"/>
        <w:left w:val="none" w:sz="0" w:space="0" w:color="auto"/>
        <w:bottom w:val="none" w:sz="0" w:space="0" w:color="auto"/>
        <w:right w:val="none" w:sz="0" w:space="0" w:color="auto"/>
      </w:divBdr>
    </w:div>
    <w:div w:id="22290732">
      <w:bodyDiv w:val="1"/>
      <w:marLeft w:val="0"/>
      <w:marRight w:val="0"/>
      <w:marTop w:val="0"/>
      <w:marBottom w:val="0"/>
      <w:divBdr>
        <w:top w:val="none" w:sz="0" w:space="0" w:color="auto"/>
        <w:left w:val="none" w:sz="0" w:space="0" w:color="auto"/>
        <w:bottom w:val="none" w:sz="0" w:space="0" w:color="auto"/>
        <w:right w:val="none" w:sz="0" w:space="0" w:color="auto"/>
      </w:divBdr>
    </w:div>
    <w:div w:id="22293273">
      <w:bodyDiv w:val="1"/>
      <w:marLeft w:val="0"/>
      <w:marRight w:val="0"/>
      <w:marTop w:val="0"/>
      <w:marBottom w:val="0"/>
      <w:divBdr>
        <w:top w:val="none" w:sz="0" w:space="0" w:color="auto"/>
        <w:left w:val="none" w:sz="0" w:space="0" w:color="auto"/>
        <w:bottom w:val="none" w:sz="0" w:space="0" w:color="auto"/>
        <w:right w:val="none" w:sz="0" w:space="0" w:color="auto"/>
      </w:divBdr>
    </w:div>
    <w:div w:id="22365343">
      <w:bodyDiv w:val="1"/>
      <w:marLeft w:val="0"/>
      <w:marRight w:val="0"/>
      <w:marTop w:val="0"/>
      <w:marBottom w:val="0"/>
      <w:divBdr>
        <w:top w:val="none" w:sz="0" w:space="0" w:color="auto"/>
        <w:left w:val="none" w:sz="0" w:space="0" w:color="auto"/>
        <w:bottom w:val="none" w:sz="0" w:space="0" w:color="auto"/>
        <w:right w:val="none" w:sz="0" w:space="0" w:color="auto"/>
      </w:divBdr>
    </w:div>
    <w:div w:id="22482222">
      <w:bodyDiv w:val="1"/>
      <w:marLeft w:val="0"/>
      <w:marRight w:val="0"/>
      <w:marTop w:val="0"/>
      <w:marBottom w:val="0"/>
      <w:divBdr>
        <w:top w:val="none" w:sz="0" w:space="0" w:color="auto"/>
        <w:left w:val="none" w:sz="0" w:space="0" w:color="auto"/>
        <w:bottom w:val="none" w:sz="0" w:space="0" w:color="auto"/>
        <w:right w:val="none" w:sz="0" w:space="0" w:color="auto"/>
      </w:divBdr>
    </w:div>
    <w:div w:id="22563311">
      <w:bodyDiv w:val="1"/>
      <w:marLeft w:val="0"/>
      <w:marRight w:val="0"/>
      <w:marTop w:val="0"/>
      <w:marBottom w:val="0"/>
      <w:divBdr>
        <w:top w:val="none" w:sz="0" w:space="0" w:color="auto"/>
        <w:left w:val="none" w:sz="0" w:space="0" w:color="auto"/>
        <w:bottom w:val="none" w:sz="0" w:space="0" w:color="auto"/>
        <w:right w:val="none" w:sz="0" w:space="0" w:color="auto"/>
      </w:divBdr>
    </w:div>
    <w:div w:id="22678781">
      <w:bodyDiv w:val="1"/>
      <w:marLeft w:val="0"/>
      <w:marRight w:val="0"/>
      <w:marTop w:val="0"/>
      <w:marBottom w:val="0"/>
      <w:divBdr>
        <w:top w:val="none" w:sz="0" w:space="0" w:color="auto"/>
        <w:left w:val="none" w:sz="0" w:space="0" w:color="auto"/>
        <w:bottom w:val="none" w:sz="0" w:space="0" w:color="auto"/>
        <w:right w:val="none" w:sz="0" w:space="0" w:color="auto"/>
      </w:divBdr>
    </w:div>
    <w:div w:id="22679659">
      <w:bodyDiv w:val="1"/>
      <w:marLeft w:val="0"/>
      <w:marRight w:val="0"/>
      <w:marTop w:val="0"/>
      <w:marBottom w:val="0"/>
      <w:divBdr>
        <w:top w:val="none" w:sz="0" w:space="0" w:color="auto"/>
        <w:left w:val="none" w:sz="0" w:space="0" w:color="auto"/>
        <w:bottom w:val="none" w:sz="0" w:space="0" w:color="auto"/>
        <w:right w:val="none" w:sz="0" w:space="0" w:color="auto"/>
      </w:divBdr>
    </w:div>
    <w:div w:id="22824052">
      <w:bodyDiv w:val="1"/>
      <w:marLeft w:val="0"/>
      <w:marRight w:val="0"/>
      <w:marTop w:val="0"/>
      <w:marBottom w:val="0"/>
      <w:divBdr>
        <w:top w:val="none" w:sz="0" w:space="0" w:color="auto"/>
        <w:left w:val="none" w:sz="0" w:space="0" w:color="auto"/>
        <w:bottom w:val="none" w:sz="0" w:space="0" w:color="auto"/>
        <w:right w:val="none" w:sz="0" w:space="0" w:color="auto"/>
      </w:divBdr>
    </w:div>
    <w:div w:id="23019072">
      <w:bodyDiv w:val="1"/>
      <w:marLeft w:val="0"/>
      <w:marRight w:val="0"/>
      <w:marTop w:val="0"/>
      <w:marBottom w:val="0"/>
      <w:divBdr>
        <w:top w:val="none" w:sz="0" w:space="0" w:color="auto"/>
        <w:left w:val="none" w:sz="0" w:space="0" w:color="auto"/>
        <w:bottom w:val="none" w:sz="0" w:space="0" w:color="auto"/>
        <w:right w:val="none" w:sz="0" w:space="0" w:color="auto"/>
      </w:divBdr>
    </w:div>
    <w:div w:id="23101395">
      <w:bodyDiv w:val="1"/>
      <w:marLeft w:val="0"/>
      <w:marRight w:val="0"/>
      <w:marTop w:val="0"/>
      <w:marBottom w:val="0"/>
      <w:divBdr>
        <w:top w:val="none" w:sz="0" w:space="0" w:color="auto"/>
        <w:left w:val="none" w:sz="0" w:space="0" w:color="auto"/>
        <w:bottom w:val="none" w:sz="0" w:space="0" w:color="auto"/>
        <w:right w:val="none" w:sz="0" w:space="0" w:color="auto"/>
      </w:divBdr>
    </w:div>
    <w:div w:id="23138724">
      <w:bodyDiv w:val="1"/>
      <w:marLeft w:val="0"/>
      <w:marRight w:val="0"/>
      <w:marTop w:val="0"/>
      <w:marBottom w:val="0"/>
      <w:divBdr>
        <w:top w:val="none" w:sz="0" w:space="0" w:color="auto"/>
        <w:left w:val="none" w:sz="0" w:space="0" w:color="auto"/>
        <w:bottom w:val="none" w:sz="0" w:space="0" w:color="auto"/>
        <w:right w:val="none" w:sz="0" w:space="0" w:color="auto"/>
      </w:divBdr>
    </w:div>
    <w:div w:id="23290832">
      <w:bodyDiv w:val="1"/>
      <w:marLeft w:val="0"/>
      <w:marRight w:val="0"/>
      <w:marTop w:val="0"/>
      <w:marBottom w:val="0"/>
      <w:divBdr>
        <w:top w:val="none" w:sz="0" w:space="0" w:color="auto"/>
        <w:left w:val="none" w:sz="0" w:space="0" w:color="auto"/>
        <w:bottom w:val="none" w:sz="0" w:space="0" w:color="auto"/>
        <w:right w:val="none" w:sz="0" w:space="0" w:color="auto"/>
      </w:divBdr>
    </w:div>
    <w:div w:id="23556537">
      <w:bodyDiv w:val="1"/>
      <w:marLeft w:val="0"/>
      <w:marRight w:val="0"/>
      <w:marTop w:val="0"/>
      <w:marBottom w:val="0"/>
      <w:divBdr>
        <w:top w:val="none" w:sz="0" w:space="0" w:color="auto"/>
        <w:left w:val="none" w:sz="0" w:space="0" w:color="auto"/>
        <w:bottom w:val="none" w:sz="0" w:space="0" w:color="auto"/>
        <w:right w:val="none" w:sz="0" w:space="0" w:color="auto"/>
      </w:divBdr>
    </w:div>
    <w:div w:id="23597820">
      <w:bodyDiv w:val="1"/>
      <w:marLeft w:val="0"/>
      <w:marRight w:val="0"/>
      <w:marTop w:val="0"/>
      <w:marBottom w:val="0"/>
      <w:divBdr>
        <w:top w:val="none" w:sz="0" w:space="0" w:color="auto"/>
        <w:left w:val="none" w:sz="0" w:space="0" w:color="auto"/>
        <w:bottom w:val="none" w:sz="0" w:space="0" w:color="auto"/>
        <w:right w:val="none" w:sz="0" w:space="0" w:color="auto"/>
      </w:divBdr>
    </w:div>
    <w:div w:id="23676876">
      <w:bodyDiv w:val="1"/>
      <w:marLeft w:val="0"/>
      <w:marRight w:val="0"/>
      <w:marTop w:val="0"/>
      <w:marBottom w:val="0"/>
      <w:divBdr>
        <w:top w:val="none" w:sz="0" w:space="0" w:color="auto"/>
        <w:left w:val="none" w:sz="0" w:space="0" w:color="auto"/>
        <w:bottom w:val="none" w:sz="0" w:space="0" w:color="auto"/>
        <w:right w:val="none" w:sz="0" w:space="0" w:color="auto"/>
      </w:divBdr>
    </w:div>
    <w:div w:id="23866390">
      <w:bodyDiv w:val="1"/>
      <w:marLeft w:val="0"/>
      <w:marRight w:val="0"/>
      <w:marTop w:val="0"/>
      <w:marBottom w:val="0"/>
      <w:divBdr>
        <w:top w:val="none" w:sz="0" w:space="0" w:color="auto"/>
        <w:left w:val="none" w:sz="0" w:space="0" w:color="auto"/>
        <w:bottom w:val="none" w:sz="0" w:space="0" w:color="auto"/>
        <w:right w:val="none" w:sz="0" w:space="0" w:color="auto"/>
      </w:divBdr>
    </w:div>
    <w:div w:id="23866899">
      <w:bodyDiv w:val="1"/>
      <w:marLeft w:val="0"/>
      <w:marRight w:val="0"/>
      <w:marTop w:val="0"/>
      <w:marBottom w:val="0"/>
      <w:divBdr>
        <w:top w:val="none" w:sz="0" w:space="0" w:color="auto"/>
        <w:left w:val="none" w:sz="0" w:space="0" w:color="auto"/>
        <w:bottom w:val="none" w:sz="0" w:space="0" w:color="auto"/>
        <w:right w:val="none" w:sz="0" w:space="0" w:color="auto"/>
      </w:divBdr>
    </w:div>
    <w:div w:id="23986575">
      <w:bodyDiv w:val="1"/>
      <w:marLeft w:val="0"/>
      <w:marRight w:val="0"/>
      <w:marTop w:val="0"/>
      <w:marBottom w:val="0"/>
      <w:divBdr>
        <w:top w:val="none" w:sz="0" w:space="0" w:color="auto"/>
        <w:left w:val="none" w:sz="0" w:space="0" w:color="auto"/>
        <w:bottom w:val="none" w:sz="0" w:space="0" w:color="auto"/>
        <w:right w:val="none" w:sz="0" w:space="0" w:color="auto"/>
      </w:divBdr>
    </w:div>
    <w:div w:id="23990423">
      <w:bodyDiv w:val="1"/>
      <w:marLeft w:val="0"/>
      <w:marRight w:val="0"/>
      <w:marTop w:val="0"/>
      <w:marBottom w:val="0"/>
      <w:divBdr>
        <w:top w:val="none" w:sz="0" w:space="0" w:color="auto"/>
        <w:left w:val="none" w:sz="0" w:space="0" w:color="auto"/>
        <w:bottom w:val="none" w:sz="0" w:space="0" w:color="auto"/>
        <w:right w:val="none" w:sz="0" w:space="0" w:color="auto"/>
      </w:divBdr>
    </w:div>
    <w:div w:id="23990551">
      <w:bodyDiv w:val="1"/>
      <w:marLeft w:val="0"/>
      <w:marRight w:val="0"/>
      <w:marTop w:val="0"/>
      <w:marBottom w:val="0"/>
      <w:divBdr>
        <w:top w:val="none" w:sz="0" w:space="0" w:color="auto"/>
        <w:left w:val="none" w:sz="0" w:space="0" w:color="auto"/>
        <w:bottom w:val="none" w:sz="0" w:space="0" w:color="auto"/>
        <w:right w:val="none" w:sz="0" w:space="0" w:color="auto"/>
      </w:divBdr>
    </w:div>
    <w:div w:id="23992574">
      <w:bodyDiv w:val="1"/>
      <w:marLeft w:val="0"/>
      <w:marRight w:val="0"/>
      <w:marTop w:val="0"/>
      <w:marBottom w:val="0"/>
      <w:divBdr>
        <w:top w:val="none" w:sz="0" w:space="0" w:color="auto"/>
        <w:left w:val="none" w:sz="0" w:space="0" w:color="auto"/>
        <w:bottom w:val="none" w:sz="0" w:space="0" w:color="auto"/>
        <w:right w:val="none" w:sz="0" w:space="0" w:color="auto"/>
      </w:divBdr>
    </w:div>
    <w:div w:id="24212757">
      <w:bodyDiv w:val="1"/>
      <w:marLeft w:val="0"/>
      <w:marRight w:val="0"/>
      <w:marTop w:val="0"/>
      <w:marBottom w:val="0"/>
      <w:divBdr>
        <w:top w:val="none" w:sz="0" w:space="0" w:color="auto"/>
        <w:left w:val="none" w:sz="0" w:space="0" w:color="auto"/>
        <w:bottom w:val="none" w:sz="0" w:space="0" w:color="auto"/>
        <w:right w:val="none" w:sz="0" w:space="0" w:color="auto"/>
      </w:divBdr>
    </w:div>
    <w:div w:id="24214393">
      <w:bodyDiv w:val="1"/>
      <w:marLeft w:val="0"/>
      <w:marRight w:val="0"/>
      <w:marTop w:val="0"/>
      <w:marBottom w:val="0"/>
      <w:divBdr>
        <w:top w:val="none" w:sz="0" w:space="0" w:color="auto"/>
        <w:left w:val="none" w:sz="0" w:space="0" w:color="auto"/>
        <w:bottom w:val="none" w:sz="0" w:space="0" w:color="auto"/>
        <w:right w:val="none" w:sz="0" w:space="0" w:color="auto"/>
      </w:divBdr>
    </w:div>
    <w:div w:id="24255113">
      <w:bodyDiv w:val="1"/>
      <w:marLeft w:val="0"/>
      <w:marRight w:val="0"/>
      <w:marTop w:val="0"/>
      <w:marBottom w:val="0"/>
      <w:divBdr>
        <w:top w:val="none" w:sz="0" w:space="0" w:color="auto"/>
        <w:left w:val="none" w:sz="0" w:space="0" w:color="auto"/>
        <w:bottom w:val="none" w:sz="0" w:space="0" w:color="auto"/>
        <w:right w:val="none" w:sz="0" w:space="0" w:color="auto"/>
      </w:divBdr>
    </w:div>
    <w:div w:id="24604441">
      <w:bodyDiv w:val="1"/>
      <w:marLeft w:val="0"/>
      <w:marRight w:val="0"/>
      <w:marTop w:val="0"/>
      <w:marBottom w:val="0"/>
      <w:divBdr>
        <w:top w:val="none" w:sz="0" w:space="0" w:color="auto"/>
        <w:left w:val="none" w:sz="0" w:space="0" w:color="auto"/>
        <w:bottom w:val="none" w:sz="0" w:space="0" w:color="auto"/>
        <w:right w:val="none" w:sz="0" w:space="0" w:color="auto"/>
      </w:divBdr>
    </w:div>
    <w:div w:id="24789446">
      <w:bodyDiv w:val="1"/>
      <w:marLeft w:val="0"/>
      <w:marRight w:val="0"/>
      <w:marTop w:val="0"/>
      <w:marBottom w:val="0"/>
      <w:divBdr>
        <w:top w:val="none" w:sz="0" w:space="0" w:color="auto"/>
        <w:left w:val="none" w:sz="0" w:space="0" w:color="auto"/>
        <w:bottom w:val="none" w:sz="0" w:space="0" w:color="auto"/>
        <w:right w:val="none" w:sz="0" w:space="0" w:color="auto"/>
      </w:divBdr>
    </w:div>
    <w:div w:id="24794902">
      <w:bodyDiv w:val="1"/>
      <w:marLeft w:val="0"/>
      <w:marRight w:val="0"/>
      <w:marTop w:val="0"/>
      <w:marBottom w:val="0"/>
      <w:divBdr>
        <w:top w:val="none" w:sz="0" w:space="0" w:color="auto"/>
        <w:left w:val="none" w:sz="0" w:space="0" w:color="auto"/>
        <w:bottom w:val="none" w:sz="0" w:space="0" w:color="auto"/>
        <w:right w:val="none" w:sz="0" w:space="0" w:color="auto"/>
      </w:divBdr>
    </w:div>
    <w:div w:id="24797048">
      <w:bodyDiv w:val="1"/>
      <w:marLeft w:val="0"/>
      <w:marRight w:val="0"/>
      <w:marTop w:val="0"/>
      <w:marBottom w:val="0"/>
      <w:divBdr>
        <w:top w:val="none" w:sz="0" w:space="0" w:color="auto"/>
        <w:left w:val="none" w:sz="0" w:space="0" w:color="auto"/>
        <w:bottom w:val="none" w:sz="0" w:space="0" w:color="auto"/>
        <w:right w:val="none" w:sz="0" w:space="0" w:color="auto"/>
      </w:divBdr>
    </w:div>
    <w:div w:id="24870799">
      <w:bodyDiv w:val="1"/>
      <w:marLeft w:val="0"/>
      <w:marRight w:val="0"/>
      <w:marTop w:val="0"/>
      <w:marBottom w:val="0"/>
      <w:divBdr>
        <w:top w:val="none" w:sz="0" w:space="0" w:color="auto"/>
        <w:left w:val="none" w:sz="0" w:space="0" w:color="auto"/>
        <w:bottom w:val="none" w:sz="0" w:space="0" w:color="auto"/>
        <w:right w:val="none" w:sz="0" w:space="0" w:color="auto"/>
      </w:divBdr>
    </w:div>
    <w:div w:id="24991873">
      <w:bodyDiv w:val="1"/>
      <w:marLeft w:val="0"/>
      <w:marRight w:val="0"/>
      <w:marTop w:val="0"/>
      <w:marBottom w:val="0"/>
      <w:divBdr>
        <w:top w:val="none" w:sz="0" w:space="0" w:color="auto"/>
        <w:left w:val="none" w:sz="0" w:space="0" w:color="auto"/>
        <w:bottom w:val="none" w:sz="0" w:space="0" w:color="auto"/>
        <w:right w:val="none" w:sz="0" w:space="0" w:color="auto"/>
      </w:divBdr>
    </w:div>
    <w:div w:id="25103015">
      <w:bodyDiv w:val="1"/>
      <w:marLeft w:val="0"/>
      <w:marRight w:val="0"/>
      <w:marTop w:val="0"/>
      <w:marBottom w:val="0"/>
      <w:divBdr>
        <w:top w:val="none" w:sz="0" w:space="0" w:color="auto"/>
        <w:left w:val="none" w:sz="0" w:space="0" w:color="auto"/>
        <w:bottom w:val="none" w:sz="0" w:space="0" w:color="auto"/>
        <w:right w:val="none" w:sz="0" w:space="0" w:color="auto"/>
      </w:divBdr>
    </w:div>
    <w:div w:id="25103874">
      <w:bodyDiv w:val="1"/>
      <w:marLeft w:val="0"/>
      <w:marRight w:val="0"/>
      <w:marTop w:val="0"/>
      <w:marBottom w:val="0"/>
      <w:divBdr>
        <w:top w:val="none" w:sz="0" w:space="0" w:color="auto"/>
        <w:left w:val="none" w:sz="0" w:space="0" w:color="auto"/>
        <w:bottom w:val="none" w:sz="0" w:space="0" w:color="auto"/>
        <w:right w:val="none" w:sz="0" w:space="0" w:color="auto"/>
      </w:divBdr>
    </w:div>
    <w:div w:id="25107654">
      <w:bodyDiv w:val="1"/>
      <w:marLeft w:val="0"/>
      <w:marRight w:val="0"/>
      <w:marTop w:val="0"/>
      <w:marBottom w:val="0"/>
      <w:divBdr>
        <w:top w:val="none" w:sz="0" w:space="0" w:color="auto"/>
        <w:left w:val="none" w:sz="0" w:space="0" w:color="auto"/>
        <w:bottom w:val="none" w:sz="0" w:space="0" w:color="auto"/>
        <w:right w:val="none" w:sz="0" w:space="0" w:color="auto"/>
      </w:divBdr>
    </w:div>
    <w:div w:id="25175819">
      <w:bodyDiv w:val="1"/>
      <w:marLeft w:val="0"/>
      <w:marRight w:val="0"/>
      <w:marTop w:val="0"/>
      <w:marBottom w:val="0"/>
      <w:divBdr>
        <w:top w:val="none" w:sz="0" w:space="0" w:color="auto"/>
        <w:left w:val="none" w:sz="0" w:space="0" w:color="auto"/>
        <w:bottom w:val="none" w:sz="0" w:space="0" w:color="auto"/>
        <w:right w:val="none" w:sz="0" w:space="0" w:color="auto"/>
      </w:divBdr>
    </w:div>
    <w:div w:id="25179966">
      <w:bodyDiv w:val="1"/>
      <w:marLeft w:val="0"/>
      <w:marRight w:val="0"/>
      <w:marTop w:val="0"/>
      <w:marBottom w:val="0"/>
      <w:divBdr>
        <w:top w:val="none" w:sz="0" w:space="0" w:color="auto"/>
        <w:left w:val="none" w:sz="0" w:space="0" w:color="auto"/>
        <w:bottom w:val="none" w:sz="0" w:space="0" w:color="auto"/>
        <w:right w:val="none" w:sz="0" w:space="0" w:color="auto"/>
      </w:divBdr>
    </w:div>
    <w:div w:id="25257002">
      <w:bodyDiv w:val="1"/>
      <w:marLeft w:val="0"/>
      <w:marRight w:val="0"/>
      <w:marTop w:val="0"/>
      <w:marBottom w:val="0"/>
      <w:divBdr>
        <w:top w:val="none" w:sz="0" w:space="0" w:color="auto"/>
        <w:left w:val="none" w:sz="0" w:space="0" w:color="auto"/>
        <w:bottom w:val="none" w:sz="0" w:space="0" w:color="auto"/>
        <w:right w:val="none" w:sz="0" w:space="0" w:color="auto"/>
      </w:divBdr>
    </w:div>
    <w:div w:id="25520872">
      <w:bodyDiv w:val="1"/>
      <w:marLeft w:val="0"/>
      <w:marRight w:val="0"/>
      <w:marTop w:val="0"/>
      <w:marBottom w:val="0"/>
      <w:divBdr>
        <w:top w:val="none" w:sz="0" w:space="0" w:color="auto"/>
        <w:left w:val="none" w:sz="0" w:space="0" w:color="auto"/>
        <w:bottom w:val="none" w:sz="0" w:space="0" w:color="auto"/>
        <w:right w:val="none" w:sz="0" w:space="0" w:color="auto"/>
      </w:divBdr>
    </w:div>
    <w:div w:id="25524702">
      <w:bodyDiv w:val="1"/>
      <w:marLeft w:val="0"/>
      <w:marRight w:val="0"/>
      <w:marTop w:val="0"/>
      <w:marBottom w:val="0"/>
      <w:divBdr>
        <w:top w:val="none" w:sz="0" w:space="0" w:color="auto"/>
        <w:left w:val="none" w:sz="0" w:space="0" w:color="auto"/>
        <w:bottom w:val="none" w:sz="0" w:space="0" w:color="auto"/>
        <w:right w:val="none" w:sz="0" w:space="0" w:color="auto"/>
      </w:divBdr>
    </w:div>
    <w:div w:id="25641764">
      <w:bodyDiv w:val="1"/>
      <w:marLeft w:val="0"/>
      <w:marRight w:val="0"/>
      <w:marTop w:val="0"/>
      <w:marBottom w:val="0"/>
      <w:divBdr>
        <w:top w:val="none" w:sz="0" w:space="0" w:color="auto"/>
        <w:left w:val="none" w:sz="0" w:space="0" w:color="auto"/>
        <w:bottom w:val="none" w:sz="0" w:space="0" w:color="auto"/>
        <w:right w:val="none" w:sz="0" w:space="0" w:color="auto"/>
      </w:divBdr>
    </w:div>
    <w:div w:id="25644783">
      <w:bodyDiv w:val="1"/>
      <w:marLeft w:val="0"/>
      <w:marRight w:val="0"/>
      <w:marTop w:val="0"/>
      <w:marBottom w:val="0"/>
      <w:divBdr>
        <w:top w:val="none" w:sz="0" w:space="0" w:color="auto"/>
        <w:left w:val="none" w:sz="0" w:space="0" w:color="auto"/>
        <w:bottom w:val="none" w:sz="0" w:space="0" w:color="auto"/>
        <w:right w:val="none" w:sz="0" w:space="0" w:color="auto"/>
      </w:divBdr>
    </w:div>
    <w:div w:id="25722122">
      <w:bodyDiv w:val="1"/>
      <w:marLeft w:val="0"/>
      <w:marRight w:val="0"/>
      <w:marTop w:val="0"/>
      <w:marBottom w:val="0"/>
      <w:divBdr>
        <w:top w:val="none" w:sz="0" w:space="0" w:color="auto"/>
        <w:left w:val="none" w:sz="0" w:space="0" w:color="auto"/>
        <w:bottom w:val="none" w:sz="0" w:space="0" w:color="auto"/>
        <w:right w:val="none" w:sz="0" w:space="0" w:color="auto"/>
      </w:divBdr>
    </w:div>
    <w:div w:id="25722725">
      <w:bodyDiv w:val="1"/>
      <w:marLeft w:val="0"/>
      <w:marRight w:val="0"/>
      <w:marTop w:val="0"/>
      <w:marBottom w:val="0"/>
      <w:divBdr>
        <w:top w:val="none" w:sz="0" w:space="0" w:color="auto"/>
        <w:left w:val="none" w:sz="0" w:space="0" w:color="auto"/>
        <w:bottom w:val="none" w:sz="0" w:space="0" w:color="auto"/>
        <w:right w:val="none" w:sz="0" w:space="0" w:color="auto"/>
      </w:divBdr>
    </w:div>
    <w:div w:id="25832971">
      <w:bodyDiv w:val="1"/>
      <w:marLeft w:val="0"/>
      <w:marRight w:val="0"/>
      <w:marTop w:val="0"/>
      <w:marBottom w:val="0"/>
      <w:divBdr>
        <w:top w:val="none" w:sz="0" w:space="0" w:color="auto"/>
        <w:left w:val="none" w:sz="0" w:space="0" w:color="auto"/>
        <w:bottom w:val="none" w:sz="0" w:space="0" w:color="auto"/>
        <w:right w:val="none" w:sz="0" w:space="0" w:color="auto"/>
      </w:divBdr>
    </w:div>
    <w:div w:id="25838978">
      <w:bodyDiv w:val="1"/>
      <w:marLeft w:val="0"/>
      <w:marRight w:val="0"/>
      <w:marTop w:val="0"/>
      <w:marBottom w:val="0"/>
      <w:divBdr>
        <w:top w:val="none" w:sz="0" w:space="0" w:color="auto"/>
        <w:left w:val="none" w:sz="0" w:space="0" w:color="auto"/>
        <w:bottom w:val="none" w:sz="0" w:space="0" w:color="auto"/>
        <w:right w:val="none" w:sz="0" w:space="0" w:color="auto"/>
      </w:divBdr>
    </w:div>
    <w:div w:id="25906528">
      <w:bodyDiv w:val="1"/>
      <w:marLeft w:val="0"/>
      <w:marRight w:val="0"/>
      <w:marTop w:val="0"/>
      <w:marBottom w:val="0"/>
      <w:divBdr>
        <w:top w:val="none" w:sz="0" w:space="0" w:color="auto"/>
        <w:left w:val="none" w:sz="0" w:space="0" w:color="auto"/>
        <w:bottom w:val="none" w:sz="0" w:space="0" w:color="auto"/>
        <w:right w:val="none" w:sz="0" w:space="0" w:color="auto"/>
      </w:divBdr>
    </w:div>
    <w:div w:id="25954087">
      <w:bodyDiv w:val="1"/>
      <w:marLeft w:val="0"/>
      <w:marRight w:val="0"/>
      <w:marTop w:val="0"/>
      <w:marBottom w:val="0"/>
      <w:divBdr>
        <w:top w:val="none" w:sz="0" w:space="0" w:color="auto"/>
        <w:left w:val="none" w:sz="0" w:space="0" w:color="auto"/>
        <w:bottom w:val="none" w:sz="0" w:space="0" w:color="auto"/>
        <w:right w:val="none" w:sz="0" w:space="0" w:color="auto"/>
      </w:divBdr>
    </w:div>
    <w:div w:id="26102346">
      <w:bodyDiv w:val="1"/>
      <w:marLeft w:val="0"/>
      <w:marRight w:val="0"/>
      <w:marTop w:val="0"/>
      <w:marBottom w:val="0"/>
      <w:divBdr>
        <w:top w:val="none" w:sz="0" w:space="0" w:color="auto"/>
        <w:left w:val="none" w:sz="0" w:space="0" w:color="auto"/>
        <w:bottom w:val="none" w:sz="0" w:space="0" w:color="auto"/>
        <w:right w:val="none" w:sz="0" w:space="0" w:color="auto"/>
      </w:divBdr>
    </w:div>
    <w:div w:id="26374260">
      <w:bodyDiv w:val="1"/>
      <w:marLeft w:val="0"/>
      <w:marRight w:val="0"/>
      <w:marTop w:val="0"/>
      <w:marBottom w:val="0"/>
      <w:divBdr>
        <w:top w:val="none" w:sz="0" w:space="0" w:color="auto"/>
        <w:left w:val="none" w:sz="0" w:space="0" w:color="auto"/>
        <w:bottom w:val="none" w:sz="0" w:space="0" w:color="auto"/>
        <w:right w:val="none" w:sz="0" w:space="0" w:color="auto"/>
      </w:divBdr>
      <w:divsChild>
        <w:div w:id="9918491">
          <w:marLeft w:val="480"/>
          <w:marRight w:val="0"/>
          <w:marTop w:val="0"/>
          <w:marBottom w:val="0"/>
          <w:divBdr>
            <w:top w:val="none" w:sz="0" w:space="0" w:color="auto"/>
            <w:left w:val="none" w:sz="0" w:space="0" w:color="auto"/>
            <w:bottom w:val="none" w:sz="0" w:space="0" w:color="auto"/>
            <w:right w:val="none" w:sz="0" w:space="0" w:color="auto"/>
          </w:divBdr>
        </w:div>
        <w:div w:id="12265209">
          <w:marLeft w:val="480"/>
          <w:marRight w:val="0"/>
          <w:marTop w:val="0"/>
          <w:marBottom w:val="0"/>
          <w:divBdr>
            <w:top w:val="none" w:sz="0" w:space="0" w:color="auto"/>
            <w:left w:val="none" w:sz="0" w:space="0" w:color="auto"/>
            <w:bottom w:val="none" w:sz="0" w:space="0" w:color="auto"/>
            <w:right w:val="none" w:sz="0" w:space="0" w:color="auto"/>
          </w:divBdr>
        </w:div>
        <w:div w:id="33820383">
          <w:marLeft w:val="480"/>
          <w:marRight w:val="0"/>
          <w:marTop w:val="0"/>
          <w:marBottom w:val="0"/>
          <w:divBdr>
            <w:top w:val="none" w:sz="0" w:space="0" w:color="auto"/>
            <w:left w:val="none" w:sz="0" w:space="0" w:color="auto"/>
            <w:bottom w:val="none" w:sz="0" w:space="0" w:color="auto"/>
            <w:right w:val="none" w:sz="0" w:space="0" w:color="auto"/>
          </w:divBdr>
        </w:div>
        <w:div w:id="36589917">
          <w:marLeft w:val="480"/>
          <w:marRight w:val="0"/>
          <w:marTop w:val="0"/>
          <w:marBottom w:val="0"/>
          <w:divBdr>
            <w:top w:val="none" w:sz="0" w:space="0" w:color="auto"/>
            <w:left w:val="none" w:sz="0" w:space="0" w:color="auto"/>
            <w:bottom w:val="none" w:sz="0" w:space="0" w:color="auto"/>
            <w:right w:val="none" w:sz="0" w:space="0" w:color="auto"/>
          </w:divBdr>
        </w:div>
        <w:div w:id="45566142">
          <w:marLeft w:val="480"/>
          <w:marRight w:val="0"/>
          <w:marTop w:val="0"/>
          <w:marBottom w:val="0"/>
          <w:divBdr>
            <w:top w:val="none" w:sz="0" w:space="0" w:color="auto"/>
            <w:left w:val="none" w:sz="0" w:space="0" w:color="auto"/>
            <w:bottom w:val="none" w:sz="0" w:space="0" w:color="auto"/>
            <w:right w:val="none" w:sz="0" w:space="0" w:color="auto"/>
          </w:divBdr>
        </w:div>
        <w:div w:id="50661779">
          <w:marLeft w:val="480"/>
          <w:marRight w:val="0"/>
          <w:marTop w:val="0"/>
          <w:marBottom w:val="0"/>
          <w:divBdr>
            <w:top w:val="none" w:sz="0" w:space="0" w:color="auto"/>
            <w:left w:val="none" w:sz="0" w:space="0" w:color="auto"/>
            <w:bottom w:val="none" w:sz="0" w:space="0" w:color="auto"/>
            <w:right w:val="none" w:sz="0" w:space="0" w:color="auto"/>
          </w:divBdr>
        </w:div>
        <w:div w:id="64645773">
          <w:marLeft w:val="480"/>
          <w:marRight w:val="0"/>
          <w:marTop w:val="0"/>
          <w:marBottom w:val="0"/>
          <w:divBdr>
            <w:top w:val="none" w:sz="0" w:space="0" w:color="auto"/>
            <w:left w:val="none" w:sz="0" w:space="0" w:color="auto"/>
            <w:bottom w:val="none" w:sz="0" w:space="0" w:color="auto"/>
            <w:right w:val="none" w:sz="0" w:space="0" w:color="auto"/>
          </w:divBdr>
        </w:div>
        <w:div w:id="70469159">
          <w:marLeft w:val="480"/>
          <w:marRight w:val="0"/>
          <w:marTop w:val="0"/>
          <w:marBottom w:val="0"/>
          <w:divBdr>
            <w:top w:val="none" w:sz="0" w:space="0" w:color="auto"/>
            <w:left w:val="none" w:sz="0" w:space="0" w:color="auto"/>
            <w:bottom w:val="none" w:sz="0" w:space="0" w:color="auto"/>
            <w:right w:val="none" w:sz="0" w:space="0" w:color="auto"/>
          </w:divBdr>
        </w:div>
        <w:div w:id="80445402">
          <w:marLeft w:val="480"/>
          <w:marRight w:val="0"/>
          <w:marTop w:val="0"/>
          <w:marBottom w:val="0"/>
          <w:divBdr>
            <w:top w:val="none" w:sz="0" w:space="0" w:color="auto"/>
            <w:left w:val="none" w:sz="0" w:space="0" w:color="auto"/>
            <w:bottom w:val="none" w:sz="0" w:space="0" w:color="auto"/>
            <w:right w:val="none" w:sz="0" w:space="0" w:color="auto"/>
          </w:divBdr>
        </w:div>
        <w:div w:id="94596643">
          <w:marLeft w:val="480"/>
          <w:marRight w:val="0"/>
          <w:marTop w:val="0"/>
          <w:marBottom w:val="0"/>
          <w:divBdr>
            <w:top w:val="none" w:sz="0" w:space="0" w:color="auto"/>
            <w:left w:val="none" w:sz="0" w:space="0" w:color="auto"/>
            <w:bottom w:val="none" w:sz="0" w:space="0" w:color="auto"/>
            <w:right w:val="none" w:sz="0" w:space="0" w:color="auto"/>
          </w:divBdr>
        </w:div>
        <w:div w:id="99106177">
          <w:marLeft w:val="480"/>
          <w:marRight w:val="0"/>
          <w:marTop w:val="0"/>
          <w:marBottom w:val="0"/>
          <w:divBdr>
            <w:top w:val="none" w:sz="0" w:space="0" w:color="auto"/>
            <w:left w:val="none" w:sz="0" w:space="0" w:color="auto"/>
            <w:bottom w:val="none" w:sz="0" w:space="0" w:color="auto"/>
            <w:right w:val="none" w:sz="0" w:space="0" w:color="auto"/>
          </w:divBdr>
        </w:div>
        <w:div w:id="99303315">
          <w:marLeft w:val="480"/>
          <w:marRight w:val="0"/>
          <w:marTop w:val="0"/>
          <w:marBottom w:val="0"/>
          <w:divBdr>
            <w:top w:val="none" w:sz="0" w:space="0" w:color="auto"/>
            <w:left w:val="none" w:sz="0" w:space="0" w:color="auto"/>
            <w:bottom w:val="none" w:sz="0" w:space="0" w:color="auto"/>
            <w:right w:val="none" w:sz="0" w:space="0" w:color="auto"/>
          </w:divBdr>
        </w:div>
        <w:div w:id="100146226">
          <w:marLeft w:val="480"/>
          <w:marRight w:val="0"/>
          <w:marTop w:val="0"/>
          <w:marBottom w:val="0"/>
          <w:divBdr>
            <w:top w:val="none" w:sz="0" w:space="0" w:color="auto"/>
            <w:left w:val="none" w:sz="0" w:space="0" w:color="auto"/>
            <w:bottom w:val="none" w:sz="0" w:space="0" w:color="auto"/>
            <w:right w:val="none" w:sz="0" w:space="0" w:color="auto"/>
          </w:divBdr>
        </w:div>
        <w:div w:id="110368060">
          <w:marLeft w:val="480"/>
          <w:marRight w:val="0"/>
          <w:marTop w:val="0"/>
          <w:marBottom w:val="0"/>
          <w:divBdr>
            <w:top w:val="none" w:sz="0" w:space="0" w:color="auto"/>
            <w:left w:val="none" w:sz="0" w:space="0" w:color="auto"/>
            <w:bottom w:val="none" w:sz="0" w:space="0" w:color="auto"/>
            <w:right w:val="none" w:sz="0" w:space="0" w:color="auto"/>
          </w:divBdr>
        </w:div>
        <w:div w:id="119416646">
          <w:marLeft w:val="480"/>
          <w:marRight w:val="0"/>
          <w:marTop w:val="0"/>
          <w:marBottom w:val="0"/>
          <w:divBdr>
            <w:top w:val="none" w:sz="0" w:space="0" w:color="auto"/>
            <w:left w:val="none" w:sz="0" w:space="0" w:color="auto"/>
            <w:bottom w:val="none" w:sz="0" w:space="0" w:color="auto"/>
            <w:right w:val="none" w:sz="0" w:space="0" w:color="auto"/>
          </w:divBdr>
        </w:div>
        <w:div w:id="136269641">
          <w:marLeft w:val="480"/>
          <w:marRight w:val="0"/>
          <w:marTop w:val="0"/>
          <w:marBottom w:val="0"/>
          <w:divBdr>
            <w:top w:val="none" w:sz="0" w:space="0" w:color="auto"/>
            <w:left w:val="none" w:sz="0" w:space="0" w:color="auto"/>
            <w:bottom w:val="none" w:sz="0" w:space="0" w:color="auto"/>
            <w:right w:val="none" w:sz="0" w:space="0" w:color="auto"/>
          </w:divBdr>
        </w:div>
        <w:div w:id="141166003">
          <w:marLeft w:val="480"/>
          <w:marRight w:val="0"/>
          <w:marTop w:val="0"/>
          <w:marBottom w:val="0"/>
          <w:divBdr>
            <w:top w:val="none" w:sz="0" w:space="0" w:color="auto"/>
            <w:left w:val="none" w:sz="0" w:space="0" w:color="auto"/>
            <w:bottom w:val="none" w:sz="0" w:space="0" w:color="auto"/>
            <w:right w:val="none" w:sz="0" w:space="0" w:color="auto"/>
          </w:divBdr>
        </w:div>
        <w:div w:id="150680043">
          <w:marLeft w:val="480"/>
          <w:marRight w:val="0"/>
          <w:marTop w:val="0"/>
          <w:marBottom w:val="0"/>
          <w:divBdr>
            <w:top w:val="none" w:sz="0" w:space="0" w:color="auto"/>
            <w:left w:val="none" w:sz="0" w:space="0" w:color="auto"/>
            <w:bottom w:val="none" w:sz="0" w:space="0" w:color="auto"/>
            <w:right w:val="none" w:sz="0" w:space="0" w:color="auto"/>
          </w:divBdr>
        </w:div>
        <w:div w:id="152457988">
          <w:marLeft w:val="480"/>
          <w:marRight w:val="0"/>
          <w:marTop w:val="0"/>
          <w:marBottom w:val="0"/>
          <w:divBdr>
            <w:top w:val="none" w:sz="0" w:space="0" w:color="auto"/>
            <w:left w:val="none" w:sz="0" w:space="0" w:color="auto"/>
            <w:bottom w:val="none" w:sz="0" w:space="0" w:color="auto"/>
            <w:right w:val="none" w:sz="0" w:space="0" w:color="auto"/>
          </w:divBdr>
        </w:div>
        <w:div w:id="164974607">
          <w:marLeft w:val="480"/>
          <w:marRight w:val="0"/>
          <w:marTop w:val="0"/>
          <w:marBottom w:val="0"/>
          <w:divBdr>
            <w:top w:val="none" w:sz="0" w:space="0" w:color="auto"/>
            <w:left w:val="none" w:sz="0" w:space="0" w:color="auto"/>
            <w:bottom w:val="none" w:sz="0" w:space="0" w:color="auto"/>
            <w:right w:val="none" w:sz="0" w:space="0" w:color="auto"/>
          </w:divBdr>
        </w:div>
        <w:div w:id="168493059">
          <w:marLeft w:val="480"/>
          <w:marRight w:val="0"/>
          <w:marTop w:val="0"/>
          <w:marBottom w:val="0"/>
          <w:divBdr>
            <w:top w:val="none" w:sz="0" w:space="0" w:color="auto"/>
            <w:left w:val="none" w:sz="0" w:space="0" w:color="auto"/>
            <w:bottom w:val="none" w:sz="0" w:space="0" w:color="auto"/>
            <w:right w:val="none" w:sz="0" w:space="0" w:color="auto"/>
          </w:divBdr>
        </w:div>
        <w:div w:id="170266168">
          <w:marLeft w:val="480"/>
          <w:marRight w:val="0"/>
          <w:marTop w:val="0"/>
          <w:marBottom w:val="0"/>
          <w:divBdr>
            <w:top w:val="none" w:sz="0" w:space="0" w:color="auto"/>
            <w:left w:val="none" w:sz="0" w:space="0" w:color="auto"/>
            <w:bottom w:val="none" w:sz="0" w:space="0" w:color="auto"/>
            <w:right w:val="none" w:sz="0" w:space="0" w:color="auto"/>
          </w:divBdr>
        </w:div>
        <w:div w:id="174270014">
          <w:marLeft w:val="480"/>
          <w:marRight w:val="0"/>
          <w:marTop w:val="0"/>
          <w:marBottom w:val="0"/>
          <w:divBdr>
            <w:top w:val="none" w:sz="0" w:space="0" w:color="auto"/>
            <w:left w:val="none" w:sz="0" w:space="0" w:color="auto"/>
            <w:bottom w:val="none" w:sz="0" w:space="0" w:color="auto"/>
            <w:right w:val="none" w:sz="0" w:space="0" w:color="auto"/>
          </w:divBdr>
        </w:div>
        <w:div w:id="176047243">
          <w:marLeft w:val="480"/>
          <w:marRight w:val="0"/>
          <w:marTop w:val="0"/>
          <w:marBottom w:val="0"/>
          <w:divBdr>
            <w:top w:val="none" w:sz="0" w:space="0" w:color="auto"/>
            <w:left w:val="none" w:sz="0" w:space="0" w:color="auto"/>
            <w:bottom w:val="none" w:sz="0" w:space="0" w:color="auto"/>
            <w:right w:val="none" w:sz="0" w:space="0" w:color="auto"/>
          </w:divBdr>
        </w:div>
        <w:div w:id="180171943">
          <w:marLeft w:val="480"/>
          <w:marRight w:val="0"/>
          <w:marTop w:val="0"/>
          <w:marBottom w:val="0"/>
          <w:divBdr>
            <w:top w:val="none" w:sz="0" w:space="0" w:color="auto"/>
            <w:left w:val="none" w:sz="0" w:space="0" w:color="auto"/>
            <w:bottom w:val="none" w:sz="0" w:space="0" w:color="auto"/>
            <w:right w:val="none" w:sz="0" w:space="0" w:color="auto"/>
          </w:divBdr>
        </w:div>
        <w:div w:id="186843414">
          <w:marLeft w:val="480"/>
          <w:marRight w:val="0"/>
          <w:marTop w:val="0"/>
          <w:marBottom w:val="0"/>
          <w:divBdr>
            <w:top w:val="none" w:sz="0" w:space="0" w:color="auto"/>
            <w:left w:val="none" w:sz="0" w:space="0" w:color="auto"/>
            <w:bottom w:val="none" w:sz="0" w:space="0" w:color="auto"/>
            <w:right w:val="none" w:sz="0" w:space="0" w:color="auto"/>
          </w:divBdr>
        </w:div>
        <w:div w:id="192113523">
          <w:marLeft w:val="480"/>
          <w:marRight w:val="0"/>
          <w:marTop w:val="0"/>
          <w:marBottom w:val="0"/>
          <w:divBdr>
            <w:top w:val="none" w:sz="0" w:space="0" w:color="auto"/>
            <w:left w:val="none" w:sz="0" w:space="0" w:color="auto"/>
            <w:bottom w:val="none" w:sz="0" w:space="0" w:color="auto"/>
            <w:right w:val="none" w:sz="0" w:space="0" w:color="auto"/>
          </w:divBdr>
        </w:div>
        <w:div w:id="193152839">
          <w:marLeft w:val="480"/>
          <w:marRight w:val="0"/>
          <w:marTop w:val="0"/>
          <w:marBottom w:val="0"/>
          <w:divBdr>
            <w:top w:val="none" w:sz="0" w:space="0" w:color="auto"/>
            <w:left w:val="none" w:sz="0" w:space="0" w:color="auto"/>
            <w:bottom w:val="none" w:sz="0" w:space="0" w:color="auto"/>
            <w:right w:val="none" w:sz="0" w:space="0" w:color="auto"/>
          </w:divBdr>
        </w:div>
        <w:div w:id="193542637">
          <w:marLeft w:val="480"/>
          <w:marRight w:val="0"/>
          <w:marTop w:val="0"/>
          <w:marBottom w:val="0"/>
          <w:divBdr>
            <w:top w:val="none" w:sz="0" w:space="0" w:color="auto"/>
            <w:left w:val="none" w:sz="0" w:space="0" w:color="auto"/>
            <w:bottom w:val="none" w:sz="0" w:space="0" w:color="auto"/>
            <w:right w:val="none" w:sz="0" w:space="0" w:color="auto"/>
          </w:divBdr>
        </w:div>
        <w:div w:id="199361996">
          <w:marLeft w:val="480"/>
          <w:marRight w:val="0"/>
          <w:marTop w:val="0"/>
          <w:marBottom w:val="0"/>
          <w:divBdr>
            <w:top w:val="none" w:sz="0" w:space="0" w:color="auto"/>
            <w:left w:val="none" w:sz="0" w:space="0" w:color="auto"/>
            <w:bottom w:val="none" w:sz="0" w:space="0" w:color="auto"/>
            <w:right w:val="none" w:sz="0" w:space="0" w:color="auto"/>
          </w:divBdr>
        </w:div>
        <w:div w:id="200628934">
          <w:marLeft w:val="480"/>
          <w:marRight w:val="0"/>
          <w:marTop w:val="0"/>
          <w:marBottom w:val="0"/>
          <w:divBdr>
            <w:top w:val="none" w:sz="0" w:space="0" w:color="auto"/>
            <w:left w:val="none" w:sz="0" w:space="0" w:color="auto"/>
            <w:bottom w:val="none" w:sz="0" w:space="0" w:color="auto"/>
            <w:right w:val="none" w:sz="0" w:space="0" w:color="auto"/>
          </w:divBdr>
        </w:div>
        <w:div w:id="215095196">
          <w:marLeft w:val="480"/>
          <w:marRight w:val="0"/>
          <w:marTop w:val="0"/>
          <w:marBottom w:val="0"/>
          <w:divBdr>
            <w:top w:val="none" w:sz="0" w:space="0" w:color="auto"/>
            <w:left w:val="none" w:sz="0" w:space="0" w:color="auto"/>
            <w:bottom w:val="none" w:sz="0" w:space="0" w:color="auto"/>
            <w:right w:val="none" w:sz="0" w:space="0" w:color="auto"/>
          </w:divBdr>
        </w:div>
        <w:div w:id="221910385">
          <w:marLeft w:val="480"/>
          <w:marRight w:val="0"/>
          <w:marTop w:val="0"/>
          <w:marBottom w:val="0"/>
          <w:divBdr>
            <w:top w:val="none" w:sz="0" w:space="0" w:color="auto"/>
            <w:left w:val="none" w:sz="0" w:space="0" w:color="auto"/>
            <w:bottom w:val="none" w:sz="0" w:space="0" w:color="auto"/>
            <w:right w:val="none" w:sz="0" w:space="0" w:color="auto"/>
          </w:divBdr>
        </w:div>
        <w:div w:id="223300046">
          <w:marLeft w:val="480"/>
          <w:marRight w:val="0"/>
          <w:marTop w:val="0"/>
          <w:marBottom w:val="0"/>
          <w:divBdr>
            <w:top w:val="none" w:sz="0" w:space="0" w:color="auto"/>
            <w:left w:val="none" w:sz="0" w:space="0" w:color="auto"/>
            <w:bottom w:val="none" w:sz="0" w:space="0" w:color="auto"/>
            <w:right w:val="none" w:sz="0" w:space="0" w:color="auto"/>
          </w:divBdr>
        </w:div>
        <w:div w:id="224486044">
          <w:marLeft w:val="480"/>
          <w:marRight w:val="0"/>
          <w:marTop w:val="0"/>
          <w:marBottom w:val="0"/>
          <w:divBdr>
            <w:top w:val="none" w:sz="0" w:space="0" w:color="auto"/>
            <w:left w:val="none" w:sz="0" w:space="0" w:color="auto"/>
            <w:bottom w:val="none" w:sz="0" w:space="0" w:color="auto"/>
            <w:right w:val="none" w:sz="0" w:space="0" w:color="auto"/>
          </w:divBdr>
        </w:div>
        <w:div w:id="227308313">
          <w:marLeft w:val="480"/>
          <w:marRight w:val="0"/>
          <w:marTop w:val="0"/>
          <w:marBottom w:val="0"/>
          <w:divBdr>
            <w:top w:val="none" w:sz="0" w:space="0" w:color="auto"/>
            <w:left w:val="none" w:sz="0" w:space="0" w:color="auto"/>
            <w:bottom w:val="none" w:sz="0" w:space="0" w:color="auto"/>
            <w:right w:val="none" w:sz="0" w:space="0" w:color="auto"/>
          </w:divBdr>
        </w:div>
        <w:div w:id="231701803">
          <w:marLeft w:val="480"/>
          <w:marRight w:val="0"/>
          <w:marTop w:val="0"/>
          <w:marBottom w:val="0"/>
          <w:divBdr>
            <w:top w:val="none" w:sz="0" w:space="0" w:color="auto"/>
            <w:left w:val="none" w:sz="0" w:space="0" w:color="auto"/>
            <w:bottom w:val="none" w:sz="0" w:space="0" w:color="auto"/>
            <w:right w:val="none" w:sz="0" w:space="0" w:color="auto"/>
          </w:divBdr>
        </w:div>
        <w:div w:id="239876865">
          <w:marLeft w:val="480"/>
          <w:marRight w:val="0"/>
          <w:marTop w:val="0"/>
          <w:marBottom w:val="0"/>
          <w:divBdr>
            <w:top w:val="none" w:sz="0" w:space="0" w:color="auto"/>
            <w:left w:val="none" w:sz="0" w:space="0" w:color="auto"/>
            <w:bottom w:val="none" w:sz="0" w:space="0" w:color="auto"/>
            <w:right w:val="none" w:sz="0" w:space="0" w:color="auto"/>
          </w:divBdr>
        </w:div>
        <w:div w:id="253902173">
          <w:marLeft w:val="480"/>
          <w:marRight w:val="0"/>
          <w:marTop w:val="0"/>
          <w:marBottom w:val="0"/>
          <w:divBdr>
            <w:top w:val="none" w:sz="0" w:space="0" w:color="auto"/>
            <w:left w:val="none" w:sz="0" w:space="0" w:color="auto"/>
            <w:bottom w:val="none" w:sz="0" w:space="0" w:color="auto"/>
            <w:right w:val="none" w:sz="0" w:space="0" w:color="auto"/>
          </w:divBdr>
        </w:div>
        <w:div w:id="254554055">
          <w:marLeft w:val="480"/>
          <w:marRight w:val="0"/>
          <w:marTop w:val="0"/>
          <w:marBottom w:val="0"/>
          <w:divBdr>
            <w:top w:val="none" w:sz="0" w:space="0" w:color="auto"/>
            <w:left w:val="none" w:sz="0" w:space="0" w:color="auto"/>
            <w:bottom w:val="none" w:sz="0" w:space="0" w:color="auto"/>
            <w:right w:val="none" w:sz="0" w:space="0" w:color="auto"/>
          </w:divBdr>
        </w:div>
        <w:div w:id="257106781">
          <w:marLeft w:val="480"/>
          <w:marRight w:val="0"/>
          <w:marTop w:val="0"/>
          <w:marBottom w:val="0"/>
          <w:divBdr>
            <w:top w:val="none" w:sz="0" w:space="0" w:color="auto"/>
            <w:left w:val="none" w:sz="0" w:space="0" w:color="auto"/>
            <w:bottom w:val="none" w:sz="0" w:space="0" w:color="auto"/>
            <w:right w:val="none" w:sz="0" w:space="0" w:color="auto"/>
          </w:divBdr>
        </w:div>
        <w:div w:id="260070497">
          <w:marLeft w:val="480"/>
          <w:marRight w:val="0"/>
          <w:marTop w:val="0"/>
          <w:marBottom w:val="0"/>
          <w:divBdr>
            <w:top w:val="none" w:sz="0" w:space="0" w:color="auto"/>
            <w:left w:val="none" w:sz="0" w:space="0" w:color="auto"/>
            <w:bottom w:val="none" w:sz="0" w:space="0" w:color="auto"/>
            <w:right w:val="none" w:sz="0" w:space="0" w:color="auto"/>
          </w:divBdr>
        </w:div>
        <w:div w:id="270207184">
          <w:marLeft w:val="480"/>
          <w:marRight w:val="0"/>
          <w:marTop w:val="0"/>
          <w:marBottom w:val="0"/>
          <w:divBdr>
            <w:top w:val="none" w:sz="0" w:space="0" w:color="auto"/>
            <w:left w:val="none" w:sz="0" w:space="0" w:color="auto"/>
            <w:bottom w:val="none" w:sz="0" w:space="0" w:color="auto"/>
            <w:right w:val="none" w:sz="0" w:space="0" w:color="auto"/>
          </w:divBdr>
        </w:div>
        <w:div w:id="273368034">
          <w:marLeft w:val="480"/>
          <w:marRight w:val="0"/>
          <w:marTop w:val="0"/>
          <w:marBottom w:val="0"/>
          <w:divBdr>
            <w:top w:val="none" w:sz="0" w:space="0" w:color="auto"/>
            <w:left w:val="none" w:sz="0" w:space="0" w:color="auto"/>
            <w:bottom w:val="none" w:sz="0" w:space="0" w:color="auto"/>
            <w:right w:val="none" w:sz="0" w:space="0" w:color="auto"/>
          </w:divBdr>
        </w:div>
        <w:div w:id="274138175">
          <w:marLeft w:val="480"/>
          <w:marRight w:val="0"/>
          <w:marTop w:val="0"/>
          <w:marBottom w:val="0"/>
          <w:divBdr>
            <w:top w:val="none" w:sz="0" w:space="0" w:color="auto"/>
            <w:left w:val="none" w:sz="0" w:space="0" w:color="auto"/>
            <w:bottom w:val="none" w:sz="0" w:space="0" w:color="auto"/>
            <w:right w:val="none" w:sz="0" w:space="0" w:color="auto"/>
          </w:divBdr>
        </w:div>
        <w:div w:id="274941460">
          <w:marLeft w:val="480"/>
          <w:marRight w:val="0"/>
          <w:marTop w:val="0"/>
          <w:marBottom w:val="0"/>
          <w:divBdr>
            <w:top w:val="none" w:sz="0" w:space="0" w:color="auto"/>
            <w:left w:val="none" w:sz="0" w:space="0" w:color="auto"/>
            <w:bottom w:val="none" w:sz="0" w:space="0" w:color="auto"/>
            <w:right w:val="none" w:sz="0" w:space="0" w:color="auto"/>
          </w:divBdr>
        </w:div>
        <w:div w:id="275719608">
          <w:marLeft w:val="480"/>
          <w:marRight w:val="0"/>
          <w:marTop w:val="0"/>
          <w:marBottom w:val="0"/>
          <w:divBdr>
            <w:top w:val="none" w:sz="0" w:space="0" w:color="auto"/>
            <w:left w:val="none" w:sz="0" w:space="0" w:color="auto"/>
            <w:bottom w:val="none" w:sz="0" w:space="0" w:color="auto"/>
            <w:right w:val="none" w:sz="0" w:space="0" w:color="auto"/>
          </w:divBdr>
        </w:div>
        <w:div w:id="275867695">
          <w:marLeft w:val="480"/>
          <w:marRight w:val="0"/>
          <w:marTop w:val="0"/>
          <w:marBottom w:val="0"/>
          <w:divBdr>
            <w:top w:val="none" w:sz="0" w:space="0" w:color="auto"/>
            <w:left w:val="none" w:sz="0" w:space="0" w:color="auto"/>
            <w:bottom w:val="none" w:sz="0" w:space="0" w:color="auto"/>
            <w:right w:val="none" w:sz="0" w:space="0" w:color="auto"/>
          </w:divBdr>
        </w:div>
        <w:div w:id="276135059">
          <w:marLeft w:val="480"/>
          <w:marRight w:val="0"/>
          <w:marTop w:val="0"/>
          <w:marBottom w:val="0"/>
          <w:divBdr>
            <w:top w:val="none" w:sz="0" w:space="0" w:color="auto"/>
            <w:left w:val="none" w:sz="0" w:space="0" w:color="auto"/>
            <w:bottom w:val="none" w:sz="0" w:space="0" w:color="auto"/>
            <w:right w:val="none" w:sz="0" w:space="0" w:color="auto"/>
          </w:divBdr>
        </w:div>
        <w:div w:id="276523208">
          <w:marLeft w:val="480"/>
          <w:marRight w:val="0"/>
          <w:marTop w:val="0"/>
          <w:marBottom w:val="0"/>
          <w:divBdr>
            <w:top w:val="none" w:sz="0" w:space="0" w:color="auto"/>
            <w:left w:val="none" w:sz="0" w:space="0" w:color="auto"/>
            <w:bottom w:val="none" w:sz="0" w:space="0" w:color="auto"/>
            <w:right w:val="none" w:sz="0" w:space="0" w:color="auto"/>
          </w:divBdr>
        </w:div>
        <w:div w:id="278143770">
          <w:marLeft w:val="480"/>
          <w:marRight w:val="0"/>
          <w:marTop w:val="0"/>
          <w:marBottom w:val="0"/>
          <w:divBdr>
            <w:top w:val="none" w:sz="0" w:space="0" w:color="auto"/>
            <w:left w:val="none" w:sz="0" w:space="0" w:color="auto"/>
            <w:bottom w:val="none" w:sz="0" w:space="0" w:color="auto"/>
            <w:right w:val="none" w:sz="0" w:space="0" w:color="auto"/>
          </w:divBdr>
        </w:div>
        <w:div w:id="278805201">
          <w:marLeft w:val="480"/>
          <w:marRight w:val="0"/>
          <w:marTop w:val="0"/>
          <w:marBottom w:val="0"/>
          <w:divBdr>
            <w:top w:val="none" w:sz="0" w:space="0" w:color="auto"/>
            <w:left w:val="none" w:sz="0" w:space="0" w:color="auto"/>
            <w:bottom w:val="none" w:sz="0" w:space="0" w:color="auto"/>
            <w:right w:val="none" w:sz="0" w:space="0" w:color="auto"/>
          </w:divBdr>
        </w:div>
        <w:div w:id="280651950">
          <w:marLeft w:val="480"/>
          <w:marRight w:val="0"/>
          <w:marTop w:val="0"/>
          <w:marBottom w:val="0"/>
          <w:divBdr>
            <w:top w:val="none" w:sz="0" w:space="0" w:color="auto"/>
            <w:left w:val="none" w:sz="0" w:space="0" w:color="auto"/>
            <w:bottom w:val="none" w:sz="0" w:space="0" w:color="auto"/>
            <w:right w:val="none" w:sz="0" w:space="0" w:color="auto"/>
          </w:divBdr>
        </w:div>
        <w:div w:id="287245657">
          <w:marLeft w:val="480"/>
          <w:marRight w:val="0"/>
          <w:marTop w:val="0"/>
          <w:marBottom w:val="0"/>
          <w:divBdr>
            <w:top w:val="none" w:sz="0" w:space="0" w:color="auto"/>
            <w:left w:val="none" w:sz="0" w:space="0" w:color="auto"/>
            <w:bottom w:val="none" w:sz="0" w:space="0" w:color="auto"/>
            <w:right w:val="none" w:sz="0" w:space="0" w:color="auto"/>
          </w:divBdr>
        </w:div>
        <w:div w:id="288753908">
          <w:marLeft w:val="480"/>
          <w:marRight w:val="0"/>
          <w:marTop w:val="0"/>
          <w:marBottom w:val="0"/>
          <w:divBdr>
            <w:top w:val="none" w:sz="0" w:space="0" w:color="auto"/>
            <w:left w:val="none" w:sz="0" w:space="0" w:color="auto"/>
            <w:bottom w:val="none" w:sz="0" w:space="0" w:color="auto"/>
            <w:right w:val="none" w:sz="0" w:space="0" w:color="auto"/>
          </w:divBdr>
        </w:div>
        <w:div w:id="296376544">
          <w:marLeft w:val="480"/>
          <w:marRight w:val="0"/>
          <w:marTop w:val="0"/>
          <w:marBottom w:val="0"/>
          <w:divBdr>
            <w:top w:val="none" w:sz="0" w:space="0" w:color="auto"/>
            <w:left w:val="none" w:sz="0" w:space="0" w:color="auto"/>
            <w:bottom w:val="none" w:sz="0" w:space="0" w:color="auto"/>
            <w:right w:val="none" w:sz="0" w:space="0" w:color="auto"/>
          </w:divBdr>
        </w:div>
        <w:div w:id="302782372">
          <w:marLeft w:val="480"/>
          <w:marRight w:val="0"/>
          <w:marTop w:val="0"/>
          <w:marBottom w:val="0"/>
          <w:divBdr>
            <w:top w:val="none" w:sz="0" w:space="0" w:color="auto"/>
            <w:left w:val="none" w:sz="0" w:space="0" w:color="auto"/>
            <w:bottom w:val="none" w:sz="0" w:space="0" w:color="auto"/>
            <w:right w:val="none" w:sz="0" w:space="0" w:color="auto"/>
          </w:divBdr>
        </w:div>
        <w:div w:id="303773694">
          <w:marLeft w:val="480"/>
          <w:marRight w:val="0"/>
          <w:marTop w:val="0"/>
          <w:marBottom w:val="0"/>
          <w:divBdr>
            <w:top w:val="none" w:sz="0" w:space="0" w:color="auto"/>
            <w:left w:val="none" w:sz="0" w:space="0" w:color="auto"/>
            <w:bottom w:val="none" w:sz="0" w:space="0" w:color="auto"/>
            <w:right w:val="none" w:sz="0" w:space="0" w:color="auto"/>
          </w:divBdr>
        </w:div>
        <w:div w:id="304049324">
          <w:marLeft w:val="480"/>
          <w:marRight w:val="0"/>
          <w:marTop w:val="0"/>
          <w:marBottom w:val="0"/>
          <w:divBdr>
            <w:top w:val="none" w:sz="0" w:space="0" w:color="auto"/>
            <w:left w:val="none" w:sz="0" w:space="0" w:color="auto"/>
            <w:bottom w:val="none" w:sz="0" w:space="0" w:color="auto"/>
            <w:right w:val="none" w:sz="0" w:space="0" w:color="auto"/>
          </w:divBdr>
        </w:div>
        <w:div w:id="304748971">
          <w:marLeft w:val="480"/>
          <w:marRight w:val="0"/>
          <w:marTop w:val="0"/>
          <w:marBottom w:val="0"/>
          <w:divBdr>
            <w:top w:val="none" w:sz="0" w:space="0" w:color="auto"/>
            <w:left w:val="none" w:sz="0" w:space="0" w:color="auto"/>
            <w:bottom w:val="none" w:sz="0" w:space="0" w:color="auto"/>
            <w:right w:val="none" w:sz="0" w:space="0" w:color="auto"/>
          </w:divBdr>
        </w:div>
        <w:div w:id="309479805">
          <w:marLeft w:val="480"/>
          <w:marRight w:val="0"/>
          <w:marTop w:val="0"/>
          <w:marBottom w:val="0"/>
          <w:divBdr>
            <w:top w:val="none" w:sz="0" w:space="0" w:color="auto"/>
            <w:left w:val="none" w:sz="0" w:space="0" w:color="auto"/>
            <w:bottom w:val="none" w:sz="0" w:space="0" w:color="auto"/>
            <w:right w:val="none" w:sz="0" w:space="0" w:color="auto"/>
          </w:divBdr>
        </w:div>
        <w:div w:id="316492371">
          <w:marLeft w:val="480"/>
          <w:marRight w:val="0"/>
          <w:marTop w:val="0"/>
          <w:marBottom w:val="0"/>
          <w:divBdr>
            <w:top w:val="none" w:sz="0" w:space="0" w:color="auto"/>
            <w:left w:val="none" w:sz="0" w:space="0" w:color="auto"/>
            <w:bottom w:val="none" w:sz="0" w:space="0" w:color="auto"/>
            <w:right w:val="none" w:sz="0" w:space="0" w:color="auto"/>
          </w:divBdr>
        </w:div>
        <w:div w:id="318853097">
          <w:marLeft w:val="480"/>
          <w:marRight w:val="0"/>
          <w:marTop w:val="0"/>
          <w:marBottom w:val="0"/>
          <w:divBdr>
            <w:top w:val="none" w:sz="0" w:space="0" w:color="auto"/>
            <w:left w:val="none" w:sz="0" w:space="0" w:color="auto"/>
            <w:bottom w:val="none" w:sz="0" w:space="0" w:color="auto"/>
            <w:right w:val="none" w:sz="0" w:space="0" w:color="auto"/>
          </w:divBdr>
        </w:div>
        <w:div w:id="326636124">
          <w:marLeft w:val="480"/>
          <w:marRight w:val="0"/>
          <w:marTop w:val="0"/>
          <w:marBottom w:val="0"/>
          <w:divBdr>
            <w:top w:val="none" w:sz="0" w:space="0" w:color="auto"/>
            <w:left w:val="none" w:sz="0" w:space="0" w:color="auto"/>
            <w:bottom w:val="none" w:sz="0" w:space="0" w:color="auto"/>
            <w:right w:val="none" w:sz="0" w:space="0" w:color="auto"/>
          </w:divBdr>
        </w:div>
        <w:div w:id="332295749">
          <w:marLeft w:val="480"/>
          <w:marRight w:val="0"/>
          <w:marTop w:val="0"/>
          <w:marBottom w:val="0"/>
          <w:divBdr>
            <w:top w:val="none" w:sz="0" w:space="0" w:color="auto"/>
            <w:left w:val="none" w:sz="0" w:space="0" w:color="auto"/>
            <w:bottom w:val="none" w:sz="0" w:space="0" w:color="auto"/>
            <w:right w:val="none" w:sz="0" w:space="0" w:color="auto"/>
          </w:divBdr>
        </w:div>
        <w:div w:id="345403504">
          <w:marLeft w:val="480"/>
          <w:marRight w:val="0"/>
          <w:marTop w:val="0"/>
          <w:marBottom w:val="0"/>
          <w:divBdr>
            <w:top w:val="none" w:sz="0" w:space="0" w:color="auto"/>
            <w:left w:val="none" w:sz="0" w:space="0" w:color="auto"/>
            <w:bottom w:val="none" w:sz="0" w:space="0" w:color="auto"/>
            <w:right w:val="none" w:sz="0" w:space="0" w:color="auto"/>
          </w:divBdr>
        </w:div>
        <w:div w:id="361515987">
          <w:marLeft w:val="480"/>
          <w:marRight w:val="0"/>
          <w:marTop w:val="0"/>
          <w:marBottom w:val="0"/>
          <w:divBdr>
            <w:top w:val="none" w:sz="0" w:space="0" w:color="auto"/>
            <w:left w:val="none" w:sz="0" w:space="0" w:color="auto"/>
            <w:bottom w:val="none" w:sz="0" w:space="0" w:color="auto"/>
            <w:right w:val="none" w:sz="0" w:space="0" w:color="auto"/>
          </w:divBdr>
        </w:div>
        <w:div w:id="383718698">
          <w:marLeft w:val="480"/>
          <w:marRight w:val="0"/>
          <w:marTop w:val="0"/>
          <w:marBottom w:val="0"/>
          <w:divBdr>
            <w:top w:val="none" w:sz="0" w:space="0" w:color="auto"/>
            <w:left w:val="none" w:sz="0" w:space="0" w:color="auto"/>
            <w:bottom w:val="none" w:sz="0" w:space="0" w:color="auto"/>
            <w:right w:val="none" w:sz="0" w:space="0" w:color="auto"/>
          </w:divBdr>
        </w:div>
        <w:div w:id="387848234">
          <w:marLeft w:val="480"/>
          <w:marRight w:val="0"/>
          <w:marTop w:val="0"/>
          <w:marBottom w:val="0"/>
          <w:divBdr>
            <w:top w:val="none" w:sz="0" w:space="0" w:color="auto"/>
            <w:left w:val="none" w:sz="0" w:space="0" w:color="auto"/>
            <w:bottom w:val="none" w:sz="0" w:space="0" w:color="auto"/>
            <w:right w:val="none" w:sz="0" w:space="0" w:color="auto"/>
          </w:divBdr>
        </w:div>
        <w:div w:id="397940119">
          <w:marLeft w:val="480"/>
          <w:marRight w:val="0"/>
          <w:marTop w:val="0"/>
          <w:marBottom w:val="0"/>
          <w:divBdr>
            <w:top w:val="none" w:sz="0" w:space="0" w:color="auto"/>
            <w:left w:val="none" w:sz="0" w:space="0" w:color="auto"/>
            <w:bottom w:val="none" w:sz="0" w:space="0" w:color="auto"/>
            <w:right w:val="none" w:sz="0" w:space="0" w:color="auto"/>
          </w:divBdr>
        </w:div>
        <w:div w:id="406072674">
          <w:marLeft w:val="480"/>
          <w:marRight w:val="0"/>
          <w:marTop w:val="0"/>
          <w:marBottom w:val="0"/>
          <w:divBdr>
            <w:top w:val="none" w:sz="0" w:space="0" w:color="auto"/>
            <w:left w:val="none" w:sz="0" w:space="0" w:color="auto"/>
            <w:bottom w:val="none" w:sz="0" w:space="0" w:color="auto"/>
            <w:right w:val="none" w:sz="0" w:space="0" w:color="auto"/>
          </w:divBdr>
        </w:div>
        <w:div w:id="407770646">
          <w:marLeft w:val="480"/>
          <w:marRight w:val="0"/>
          <w:marTop w:val="0"/>
          <w:marBottom w:val="0"/>
          <w:divBdr>
            <w:top w:val="none" w:sz="0" w:space="0" w:color="auto"/>
            <w:left w:val="none" w:sz="0" w:space="0" w:color="auto"/>
            <w:bottom w:val="none" w:sz="0" w:space="0" w:color="auto"/>
            <w:right w:val="none" w:sz="0" w:space="0" w:color="auto"/>
          </w:divBdr>
        </w:div>
        <w:div w:id="413012407">
          <w:marLeft w:val="480"/>
          <w:marRight w:val="0"/>
          <w:marTop w:val="0"/>
          <w:marBottom w:val="0"/>
          <w:divBdr>
            <w:top w:val="none" w:sz="0" w:space="0" w:color="auto"/>
            <w:left w:val="none" w:sz="0" w:space="0" w:color="auto"/>
            <w:bottom w:val="none" w:sz="0" w:space="0" w:color="auto"/>
            <w:right w:val="none" w:sz="0" w:space="0" w:color="auto"/>
          </w:divBdr>
        </w:div>
        <w:div w:id="422340835">
          <w:marLeft w:val="480"/>
          <w:marRight w:val="0"/>
          <w:marTop w:val="0"/>
          <w:marBottom w:val="0"/>
          <w:divBdr>
            <w:top w:val="none" w:sz="0" w:space="0" w:color="auto"/>
            <w:left w:val="none" w:sz="0" w:space="0" w:color="auto"/>
            <w:bottom w:val="none" w:sz="0" w:space="0" w:color="auto"/>
            <w:right w:val="none" w:sz="0" w:space="0" w:color="auto"/>
          </w:divBdr>
        </w:div>
        <w:div w:id="423644959">
          <w:marLeft w:val="480"/>
          <w:marRight w:val="0"/>
          <w:marTop w:val="0"/>
          <w:marBottom w:val="0"/>
          <w:divBdr>
            <w:top w:val="none" w:sz="0" w:space="0" w:color="auto"/>
            <w:left w:val="none" w:sz="0" w:space="0" w:color="auto"/>
            <w:bottom w:val="none" w:sz="0" w:space="0" w:color="auto"/>
            <w:right w:val="none" w:sz="0" w:space="0" w:color="auto"/>
          </w:divBdr>
        </w:div>
        <w:div w:id="430781224">
          <w:marLeft w:val="480"/>
          <w:marRight w:val="0"/>
          <w:marTop w:val="0"/>
          <w:marBottom w:val="0"/>
          <w:divBdr>
            <w:top w:val="none" w:sz="0" w:space="0" w:color="auto"/>
            <w:left w:val="none" w:sz="0" w:space="0" w:color="auto"/>
            <w:bottom w:val="none" w:sz="0" w:space="0" w:color="auto"/>
            <w:right w:val="none" w:sz="0" w:space="0" w:color="auto"/>
          </w:divBdr>
        </w:div>
        <w:div w:id="443574886">
          <w:marLeft w:val="480"/>
          <w:marRight w:val="0"/>
          <w:marTop w:val="0"/>
          <w:marBottom w:val="0"/>
          <w:divBdr>
            <w:top w:val="none" w:sz="0" w:space="0" w:color="auto"/>
            <w:left w:val="none" w:sz="0" w:space="0" w:color="auto"/>
            <w:bottom w:val="none" w:sz="0" w:space="0" w:color="auto"/>
            <w:right w:val="none" w:sz="0" w:space="0" w:color="auto"/>
          </w:divBdr>
        </w:div>
        <w:div w:id="448016375">
          <w:marLeft w:val="480"/>
          <w:marRight w:val="0"/>
          <w:marTop w:val="0"/>
          <w:marBottom w:val="0"/>
          <w:divBdr>
            <w:top w:val="none" w:sz="0" w:space="0" w:color="auto"/>
            <w:left w:val="none" w:sz="0" w:space="0" w:color="auto"/>
            <w:bottom w:val="none" w:sz="0" w:space="0" w:color="auto"/>
            <w:right w:val="none" w:sz="0" w:space="0" w:color="auto"/>
          </w:divBdr>
        </w:div>
        <w:div w:id="448739886">
          <w:marLeft w:val="480"/>
          <w:marRight w:val="0"/>
          <w:marTop w:val="0"/>
          <w:marBottom w:val="0"/>
          <w:divBdr>
            <w:top w:val="none" w:sz="0" w:space="0" w:color="auto"/>
            <w:left w:val="none" w:sz="0" w:space="0" w:color="auto"/>
            <w:bottom w:val="none" w:sz="0" w:space="0" w:color="auto"/>
            <w:right w:val="none" w:sz="0" w:space="0" w:color="auto"/>
          </w:divBdr>
        </w:div>
        <w:div w:id="458375233">
          <w:marLeft w:val="480"/>
          <w:marRight w:val="0"/>
          <w:marTop w:val="0"/>
          <w:marBottom w:val="0"/>
          <w:divBdr>
            <w:top w:val="none" w:sz="0" w:space="0" w:color="auto"/>
            <w:left w:val="none" w:sz="0" w:space="0" w:color="auto"/>
            <w:bottom w:val="none" w:sz="0" w:space="0" w:color="auto"/>
            <w:right w:val="none" w:sz="0" w:space="0" w:color="auto"/>
          </w:divBdr>
        </w:div>
        <w:div w:id="461770515">
          <w:marLeft w:val="480"/>
          <w:marRight w:val="0"/>
          <w:marTop w:val="0"/>
          <w:marBottom w:val="0"/>
          <w:divBdr>
            <w:top w:val="none" w:sz="0" w:space="0" w:color="auto"/>
            <w:left w:val="none" w:sz="0" w:space="0" w:color="auto"/>
            <w:bottom w:val="none" w:sz="0" w:space="0" w:color="auto"/>
            <w:right w:val="none" w:sz="0" w:space="0" w:color="auto"/>
          </w:divBdr>
        </w:div>
        <w:div w:id="496770076">
          <w:marLeft w:val="480"/>
          <w:marRight w:val="0"/>
          <w:marTop w:val="0"/>
          <w:marBottom w:val="0"/>
          <w:divBdr>
            <w:top w:val="none" w:sz="0" w:space="0" w:color="auto"/>
            <w:left w:val="none" w:sz="0" w:space="0" w:color="auto"/>
            <w:bottom w:val="none" w:sz="0" w:space="0" w:color="auto"/>
            <w:right w:val="none" w:sz="0" w:space="0" w:color="auto"/>
          </w:divBdr>
        </w:div>
        <w:div w:id="497353122">
          <w:marLeft w:val="480"/>
          <w:marRight w:val="0"/>
          <w:marTop w:val="0"/>
          <w:marBottom w:val="0"/>
          <w:divBdr>
            <w:top w:val="none" w:sz="0" w:space="0" w:color="auto"/>
            <w:left w:val="none" w:sz="0" w:space="0" w:color="auto"/>
            <w:bottom w:val="none" w:sz="0" w:space="0" w:color="auto"/>
            <w:right w:val="none" w:sz="0" w:space="0" w:color="auto"/>
          </w:divBdr>
        </w:div>
        <w:div w:id="506409963">
          <w:marLeft w:val="480"/>
          <w:marRight w:val="0"/>
          <w:marTop w:val="0"/>
          <w:marBottom w:val="0"/>
          <w:divBdr>
            <w:top w:val="none" w:sz="0" w:space="0" w:color="auto"/>
            <w:left w:val="none" w:sz="0" w:space="0" w:color="auto"/>
            <w:bottom w:val="none" w:sz="0" w:space="0" w:color="auto"/>
            <w:right w:val="none" w:sz="0" w:space="0" w:color="auto"/>
          </w:divBdr>
        </w:div>
        <w:div w:id="508251800">
          <w:marLeft w:val="480"/>
          <w:marRight w:val="0"/>
          <w:marTop w:val="0"/>
          <w:marBottom w:val="0"/>
          <w:divBdr>
            <w:top w:val="none" w:sz="0" w:space="0" w:color="auto"/>
            <w:left w:val="none" w:sz="0" w:space="0" w:color="auto"/>
            <w:bottom w:val="none" w:sz="0" w:space="0" w:color="auto"/>
            <w:right w:val="none" w:sz="0" w:space="0" w:color="auto"/>
          </w:divBdr>
        </w:div>
        <w:div w:id="508564144">
          <w:marLeft w:val="480"/>
          <w:marRight w:val="0"/>
          <w:marTop w:val="0"/>
          <w:marBottom w:val="0"/>
          <w:divBdr>
            <w:top w:val="none" w:sz="0" w:space="0" w:color="auto"/>
            <w:left w:val="none" w:sz="0" w:space="0" w:color="auto"/>
            <w:bottom w:val="none" w:sz="0" w:space="0" w:color="auto"/>
            <w:right w:val="none" w:sz="0" w:space="0" w:color="auto"/>
          </w:divBdr>
        </w:div>
        <w:div w:id="534730997">
          <w:marLeft w:val="480"/>
          <w:marRight w:val="0"/>
          <w:marTop w:val="0"/>
          <w:marBottom w:val="0"/>
          <w:divBdr>
            <w:top w:val="none" w:sz="0" w:space="0" w:color="auto"/>
            <w:left w:val="none" w:sz="0" w:space="0" w:color="auto"/>
            <w:bottom w:val="none" w:sz="0" w:space="0" w:color="auto"/>
            <w:right w:val="none" w:sz="0" w:space="0" w:color="auto"/>
          </w:divBdr>
        </w:div>
        <w:div w:id="535000954">
          <w:marLeft w:val="480"/>
          <w:marRight w:val="0"/>
          <w:marTop w:val="0"/>
          <w:marBottom w:val="0"/>
          <w:divBdr>
            <w:top w:val="none" w:sz="0" w:space="0" w:color="auto"/>
            <w:left w:val="none" w:sz="0" w:space="0" w:color="auto"/>
            <w:bottom w:val="none" w:sz="0" w:space="0" w:color="auto"/>
            <w:right w:val="none" w:sz="0" w:space="0" w:color="auto"/>
          </w:divBdr>
        </w:div>
        <w:div w:id="542138527">
          <w:marLeft w:val="480"/>
          <w:marRight w:val="0"/>
          <w:marTop w:val="0"/>
          <w:marBottom w:val="0"/>
          <w:divBdr>
            <w:top w:val="none" w:sz="0" w:space="0" w:color="auto"/>
            <w:left w:val="none" w:sz="0" w:space="0" w:color="auto"/>
            <w:bottom w:val="none" w:sz="0" w:space="0" w:color="auto"/>
            <w:right w:val="none" w:sz="0" w:space="0" w:color="auto"/>
          </w:divBdr>
        </w:div>
        <w:div w:id="543903535">
          <w:marLeft w:val="480"/>
          <w:marRight w:val="0"/>
          <w:marTop w:val="0"/>
          <w:marBottom w:val="0"/>
          <w:divBdr>
            <w:top w:val="none" w:sz="0" w:space="0" w:color="auto"/>
            <w:left w:val="none" w:sz="0" w:space="0" w:color="auto"/>
            <w:bottom w:val="none" w:sz="0" w:space="0" w:color="auto"/>
            <w:right w:val="none" w:sz="0" w:space="0" w:color="auto"/>
          </w:divBdr>
        </w:div>
        <w:div w:id="556013889">
          <w:marLeft w:val="480"/>
          <w:marRight w:val="0"/>
          <w:marTop w:val="0"/>
          <w:marBottom w:val="0"/>
          <w:divBdr>
            <w:top w:val="none" w:sz="0" w:space="0" w:color="auto"/>
            <w:left w:val="none" w:sz="0" w:space="0" w:color="auto"/>
            <w:bottom w:val="none" w:sz="0" w:space="0" w:color="auto"/>
            <w:right w:val="none" w:sz="0" w:space="0" w:color="auto"/>
          </w:divBdr>
        </w:div>
        <w:div w:id="562133831">
          <w:marLeft w:val="480"/>
          <w:marRight w:val="0"/>
          <w:marTop w:val="0"/>
          <w:marBottom w:val="0"/>
          <w:divBdr>
            <w:top w:val="none" w:sz="0" w:space="0" w:color="auto"/>
            <w:left w:val="none" w:sz="0" w:space="0" w:color="auto"/>
            <w:bottom w:val="none" w:sz="0" w:space="0" w:color="auto"/>
            <w:right w:val="none" w:sz="0" w:space="0" w:color="auto"/>
          </w:divBdr>
        </w:div>
        <w:div w:id="568464328">
          <w:marLeft w:val="480"/>
          <w:marRight w:val="0"/>
          <w:marTop w:val="0"/>
          <w:marBottom w:val="0"/>
          <w:divBdr>
            <w:top w:val="none" w:sz="0" w:space="0" w:color="auto"/>
            <w:left w:val="none" w:sz="0" w:space="0" w:color="auto"/>
            <w:bottom w:val="none" w:sz="0" w:space="0" w:color="auto"/>
            <w:right w:val="none" w:sz="0" w:space="0" w:color="auto"/>
          </w:divBdr>
        </w:div>
        <w:div w:id="571620556">
          <w:marLeft w:val="480"/>
          <w:marRight w:val="0"/>
          <w:marTop w:val="0"/>
          <w:marBottom w:val="0"/>
          <w:divBdr>
            <w:top w:val="none" w:sz="0" w:space="0" w:color="auto"/>
            <w:left w:val="none" w:sz="0" w:space="0" w:color="auto"/>
            <w:bottom w:val="none" w:sz="0" w:space="0" w:color="auto"/>
            <w:right w:val="none" w:sz="0" w:space="0" w:color="auto"/>
          </w:divBdr>
        </w:div>
        <w:div w:id="573046951">
          <w:marLeft w:val="480"/>
          <w:marRight w:val="0"/>
          <w:marTop w:val="0"/>
          <w:marBottom w:val="0"/>
          <w:divBdr>
            <w:top w:val="none" w:sz="0" w:space="0" w:color="auto"/>
            <w:left w:val="none" w:sz="0" w:space="0" w:color="auto"/>
            <w:bottom w:val="none" w:sz="0" w:space="0" w:color="auto"/>
            <w:right w:val="none" w:sz="0" w:space="0" w:color="auto"/>
          </w:divBdr>
        </w:div>
        <w:div w:id="577178856">
          <w:marLeft w:val="480"/>
          <w:marRight w:val="0"/>
          <w:marTop w:val="0"/>
          <w:marBottom w:val="0"/>
          <w:divBdr>
            <w:top w:val="none" w:sz="0" w:space="0" w:color="auto"/>
            <w:left w:val="none" w:sz="0" w:space="0" w:color="auto"/>
            <w:bottom w:val="none" w:sz="0" w:space="0" w:color="auto"/>
            <w:right w:val="none" w:sz="0" w:space="0" w:color="auto"/>
          </w:divBdr>
        </w:div>
        <w:div w:id="590506071">
          <w:marLeft w:val="480"/>
          <w:marRight w:val="0"/>
          <w:marTop w:val="0"/>
          <w:marBottom w:val="0"/>
          <w:divBdr>
            <w:top w:val="none" w:sz="0" w:space="0" w:color="auto"/>
            <w:left w:val="none" w:sz="0" w:space="0" w:color="auto"/>
            <w:bottom w:val="none" w:sz="0" w:space="0" w:color="auto"/>
            <w:right w:val="none" w:sz="0" w:space="0" w:color="auto"/>
          </w:divBdr>
        </w:div>
        <w:div w:id="622226866">
          <w:marLeft w:val="480"/>
          <w:marRight w:val="0"/>
          <w:marTop w:val="0"/>
          <w:marBottom w:val="0"/>
          <w:divBdr>
            <w:top w:val="none" w:sz="0" w:space="0" w:color="auto"/>
            <w:left w:val="none" w:sz="0" w:space="0" w:color="auto"/>
            <w:bottom w:val="none" w:sz="0" w:space="0" w:color="auto"/>
            <w:right w:val="none" w:sz="0" w:space="0" w:color="auto"/>
          </w:divBdr>
        </w:div>
        <w:div w:id="628556046">
          <w:marLeft w:val="480"/>
          <w:marRight w:val="0"/>
          <w:marTop w:val="0"/>
          <w:marBottom w:val="0"/>
          <w:divBdr>
            <w:top w:val="none" w:sz="0" w:space="0" w:color="auto"/>
            <w:left w:val="none" w:sz="0" w:space="0" w:color="auto"/>
            <w:bottom w:val="none" w:sz="0" w:space="0" w:color="auto"/>
            <w:right w:val="none" w:sz="0" w:space="0" w:color="auto"/>
          </w:divBdr>
        </w:div>
        <w:div w:id="630787488">
          <w:marLeft w:val="480"/>
          <w:marRight w:val="0"/>
          <w:marTop w:val="0"/>
          <w:marBottom w:val="0"/>
          <w:divBdr>
            <w:top w:val="none" w:sz="0" w:space="0" w:color="auto"/>
            <w:left w:val="none" w:sz="0" w:space="0" w:color="auto"/>
            <w:bottom w:val="none" w:sz="0" w:space="0" w:color="auto"/>
            <w:right w:val="none" w:sz="0" w:space="0" w:color="auto"/>
          </w:divBdr>
        </w:div>
        <w:div w:id="630987278">
          <w:marLeft w:val="480"/>
          <w:marRight w:val="0"/>
          <w:marTop w:val="0"/>
          <w:marBottom w:val="0"/>
          <w:divBdr>
            <w:top w:val="none" w:sz="0" w:space="0" w:color="auto"/>
            <w:left w:val="none" w:sz="0" w:space="0" w:color="auto"/>
            <w:bottom w:val="none" w:sz="0" w:space="0" w:color="auto"/>
            <w:right w:val="none" w:sz="0" w:space="0" w:color="auto"/>
          </w:divBdr>
        </w:div>
        <w:div w:id="631789348">
          <w:marLeft w:val="480"/>
          <w:marRight w:val="0"/>
          <w:marTop w:val="0"/>
          <w:marBottom w:val="0"/>
          <w:divBdr>
            <w:top w:val="none" w:sz="0" w:space="0" w:color="auto"/>
            <w:left w:val="none" w:sz="0" w:space="0" w:color="auto"/>
            <w:bottom w:val="none" w:sz="0" w:space="0" w:color="auto"/>
            <w:right w:val="none" w:sz="0" w:space="0" w:color="auto"/>
          </w:divBdr>
        </w:div>
        <w:div w:id="636835940">
          <w:marLeft w:val="480"/>
          <w:marRight w:val="0"/>
          <w:marTop w:val="0"/>
          <w:marBottom w:val="0"/>
          <w:divBdr>
            <w:top w:val="none" w:sz="0" w:space="0" w:color="auto"/>
            <w:left w:val="none" w:sz="0" w:space="0" w:color="auto"/>
            <w:bottom w:val="none" w:sz="0" w:space="0" w:color="auto"/>
            <w:right w:val="none" w:sz="0" w:space="0" w:color="auto"/>
          </w:divBdr>
        </w:div>
        <w:div w:id="645552816">
          <w:marLeft w:val="480"/>
          <w:marRight w:val="0"/>
          <w:marTop w:val="0"/>
          <w:marBottom w:val="0"/>
          <w:divBdr>
            <w:top w:val="none" w:sz="0" w:space="0" w:color="auto"/>
            <w:left w:val="none" w:sz="0" w:space="0" w:color="auto"/>
            <w:bottom w:val="none" w:sz="0" w:space="0" w:color="auto"/>
            <w:right w:val="none" w:sz="0" w:space="0" w:color="auto"/>
          </w:divBdr>
        </w:div>
        <w:div w:id="658845574">
          <w:marLeft w:val="480"/>
          <w:marRight w:val="0"/>
          <w:marTop w:val="0"/>
          <w:marBottom w:val="0"/>
          <w:divBdr>
            <w:top w:val="none" w:sz="0" w:space="0" w:color="auto"/>
            <w:left w:val="none" w:sz="0" w:space="0" w:color="auto"/>
            <w:bottom w:val="none" w:sz="0" w:space="0" w:color="auto"/>
            <w:right w:val="none" w:sz="0" w:space="0" w:color="auto"/>
          </w:divBdr>
        </w:div>
        <w:div w:id="660237740">
          <w:marLeft w:val="480"/>
          <w:marRight w:val="0"/>
          <w:marTop w:val="0"/>
          <w:marBottom w:val="0"/>
          <w:divBdr>
            <w:top w:val="none" w:sz="0" w:space="0" w:color="auto"/>
            <w:left w:val="none" w:sz="0" w:space="0" w:color="auto"/>
            <w:bottom w:val="none" w:sz="0" w:space="0" w:color="auto"/>
            <w:right w:val="none" w:sz="0" w:space="0" w:color="auto"/>
          </w:divBdr>
        </w:div>
        <w:div w:id="665402682">
          <w:marLeft w:val="480"/>
          <w:marRight w:val="0"/>
          <w:marTop w:val="0"/>
          <w:marBottom w:val="0"/>
          <w:divBdr>
            <w:top w:val="none" w:sz="0" w:space="0" w:color="auto"/>
            <w:left w:val="none" w:sz="0" w:space="0" w:color="auto"/>
            <w:bottom w:val="none" w:sz="0" w:space="0" w:color="auto"/>
            <w:right w:val="none" w:sz="0" w:space="0" w:color="auto"/>
          </w:divBdr>
        </w:div>
        <w:div w:id="691614210">
          <w:marLeft w:val="480"/>
          <w:marRight w:val="0"/>
          <w:marTop w:val="0"/>
          <w:marBottom w:val="0"/>
          <w:divBdr>
            <w:top w:val="none" w:sz="0" w:space="0" w:color="auto"/>
            <w:left w:val="none" w:sz="0" w:space="0" w:color="auto"/>
            <w:bottom w:val="none" w:sz="0" w:space="0" w:color="auto"/>
            <w:right w:val="none" w:sz="0" w:space="0" w:color="auto"/>
          </w:divBdr>
        </w:div>
        <w:div w:id="692344079">
          <w:marLeft w:val="480"/>
          <w:marRight w:val="0"/>
          <w:marTop w:val="0"/>
          <w:marBottom w:val="0"/>
          <w:divBdr>
            <w:top w:val="none" w:sz="0" w:space="0" w:color="auto"/>
            <w:left w:val="none" w:sz="0" w:space="0" w:color="auto"/>
            <w:bottom w:val="none" w:sz="0" w:space="0" w:color="auto"/>
            <w:right w:val="none" w:sz="0" w:space="0" w:color="auto"/>
          </w:divBdr>
        </w:div>
        <w:div w:id="692464778">
          <w:marLeft w:val="480"/>
          <w:marRight w:val="0"/>
          <w:marTop w:val="0"/>
          <w:marBottom w:val="0"/>
          <w:divBdr>
            <w:top w:val="none" w:sz="0" w:space="0" w:color="auto"/>
            <w:left w:val="none" w:sz="0" w:space="0" w:color="auto"/>
            <w:bottom w:val="none" w:sz="0" w:space="0" w:color="auto"/>
            <w:right w:val="none" w:sz="0" w:space="0" w:color="auto"/>
          </w:divBdr>
        </w:div>
        <w:div w:id="704985491">
          <w:marLeft w:val="480"/>
          <w:marRight w:val="0"/>
          <w:marTop w:val="0"/>
          <w:marBottom w:val="0"/>
          <w:divBdr>
            <w:top w:val="none" w:sz="0" w:space="0" w:color="auto"/>
            <w:left w:val="none" w:sz="0" w:space="0" w:color="auto"/>
            <w:bottom w:val="none" w:sz="0" w:space="0" w:color="auto"/>
            <w:right w:val="none" w:sz="0" w:space="0" w:color="auto"/>
          </w:divBdr>
        </w:div>
        <w:div w:id="716782061">
          <w:marLeft w:val="480"/>
          <w:marRight w:val="0"/>
          <w:marTop w:val="0"/>
          <w:marBottom w:val="0"/>
          <w:divBdr>
            <w:top w:val="none" w:sz="0" w:space="0" w:color="auto"/>
            <w:left w:val="none" w:sz="0" w:space="0" w:color="auto"/>
            <w:bottom w:val="none" w:sz="0" w:space="0" w:color="auto"/>
            <w:right w:val="none" w:sz="0" w:space="0" w:color="auto"/>
          </w:divBdr>
        </w:div>
        <w:div w:id="722172371">
          <w:marLeft w:val="480"/>
          <w:marRight w:val="0"/>
          <w:marTop w:val="0"/>
          <w:marBottom w:val="0"/>
          <w:divBdr>
            <w:top w:val="none" w:sz="0" w:space="0" w:color="auto"/>
            <w:left w:val="none" w:sz="0" w:space="0" w:color="auto"/>
            <w:bottom w:val="none" w:sz="0" w:space="0" w:color="auto"/>
            <w:right w:val="none" w:sz="0" w:space="0" w:color="auto"/>
          </w:divBdr>
        </w:div>
        <w:div w:id="737747558">
          <w:marLeft w:val="480"/>
          <w:marRight w:val="0"/>
          <w:marTop w:val="0"/>
          <w:marBottom w:val="0"/>
          <w:divBdr>
            <w:top w:val="none" w:sz="0" w:space="0" w:color="auto"/>
            <w:left w:val="none" w:sz="0" w:space="0" w:color="auto"/>
            <w:bottom w:val="none" w:sz="0" w:space="0" w:color="auto"/>
            <w:right w:val="none" w:sz="0" w:space="0" w:color="auto"/>
          </w:divBdr>
        </w:div>
        <w:div w:id="739599869">
          <w:marLeft w:val="480"/>
          <w:marRight w:val="0"/>
          <w:marTop w:val="0"/>
          <w:marBottom w:val="0"/>
          <w:divBdr>
            <w:top w:val="none" w:sz="0" w:space="0" w:color="auto"/>
            <w:left w:val="none" w:sz="0" w:space="0" w:color="auto"/>
            <w:bottom w:val="none" w:sz="0" w:space="0" w:color="auto"/>
            <w:right w:val="none" w:sz="0" w:space="0" w:color="auto"/>
          </w:divBdr>
        </w:div>
        <w:div w:id="743647610">
          <w:marLeft w:val="480"/>
          <w:marRight w:val="0"/>
          <w:marTop w:val="0"/>
          <w:marBottom w:val="0"/>
          <w:divBdr>
            <w:top w:val="none" w:sz="0" w:space="0" w:color="auto"/>
            <w:left w:val="none" w:sz="0" w:space="0" w:color="auto"/>
            <w:bottom w:val="none" w:sz="0" w:space="0" w:color="auto"/>
            <w:right w:val="none" w:sz="0" w:space="0" w:color="auto"/>
          </w:divBdr>
        </w:div>
        <w:div w:id="745033890">
          <w:marLeft w:val="480"/>
          <w:marRight w:val="0"/>
          <w:marTop w:val="0"/>
          <w:marBottom w:val="0"/>
          <w:divBdr>
            <w:top w:val="none" w:sz="0" w:space="0" w:color="auto"/>
            <w:left w:val="none" w:sz="0" w:space="0" w:color="auto"/>
            <w:bottom w:val="none" w:sz="0" w:space="0" w:color="auto"/>
            <w:right w:val="none" w:sz="0" w:space="0" w:color="auto"/>
          </w:divBdr>
        </w:div>
        <w:div w:id="763842796">
          <w:marLeft w:val="480"/>
          <w:marRight w:val="0"/>
          <w:marTop w:val="0"/>
          <w:marBottom w:val="0"/>
          <w:divBdr>
            <w:top w:val="none" w:sz="0" w:space="0" w:color="auto"/>
            <w:left w:val="none" w:sz="0" w:space="0" w:color="auto"/>
            <w:bottom w:val="none" w:sz="0" w:space="0" w:color="auto"/>
            <w:right w:val="none" w:sz="0" w:space="0" w:color="auto"/>
          </w:divBdr>
        </w:div>
        <w:div w:id="766392704">
          <w:marLeft w:val="480"/>
          <w:marRight w:val="0"/>
          <w:marTop w:val="0"/>
          <w:marBottom w:val="0"/>
          <w:divBdr>
            <w:top w:val="none" w:sz="0" w:space="0" w:color="auto"/>
            <w:left w:val="none" w:sz="0" w:space="0" w:color="auto"/>
            <w:bottom w:val="none" w:sz="0" w:space="0" w:color="auto"/>
            <w:right w:val="none" w:sz="0" w:space="0" w:color="auto"/>
          </w:divBdr>
        </w:div>
        <w:div w:id="776173260">
          <w:marLeft w:val="480"/>
          <w:marRight w:val="0"/>
          <w:marTop w:val="0"/>
          <w:marBottom w:val="0"/>
          <w:divBdr>
            <w:top w:val="none" w:sz="0" w:space="0" w:color="auto"/>
            <w:left w:val="none" w:sz="0" w:space="0" w:color="auto"/>
            <w:bottom w:val="none" w:sz="0" w:space="0" w:color="auto"/>
            <w:right w:val="none" w:sz="0" w:space="0" w:color="auto"/>
          </w:divBdr>
        </w:div>
        <w:div w:id="777989514">
          <w:marLeft w:val="480"/>
          <w:marRight w:val="0"/>
          <w:marTop w:val="0"/>
          <w:marBottom w:val="0"/>
          <w:divBdr>
            <w:top w:val="none" w:sz="0" w:space="0" w:color="auto"/>
            <w:left w:val="none" w:sz="0" w:space="0" w:color="auto"/>
            <w:bottom w:val="none" w:sz="0" w:space="0" w:color="auto"/>
            <w:right w:val="none" w:sz="0" w:space="0" w:color="auto"/>
          </w:divBdr>
        </w:div>
        <w:div w:id="787745278">
          <w:marLeft w:val="480"/>
          <w:marRight w:val="0"/>
          <w:marTop w:val="0"/>
          <w:marBottom w:val="0"/>
          <w:divBdr>
            <w:top w:val="none" w:sz="0" w:space="0" w:color="auto"/>
            <w:left w:val="none" w:sz="0" w:space="0" w:color="auto"/>
            <w:bottom w:val="none" w:sz="0" w:space="0" w:color="auto"/>
            <w:right w:val="none" w:sz="0" w:space="0" w:color="auto"/>
          </w:divBdr>
        </w:div>
        <w:div w:id="799156507">
          <w:marLeft w:val="480"/>
          <w:marRight w:val="0"/>
          <w:marTop w:val="0"/>
          <w:marBottom w:val="0"/>
          <w:divBdr>
            <w:top w:val="none" w:sz="0" w:space="0" w:color="auto"/>
            <w:left w:val="none" w:sz="0" w:space="0" w:color="auto"/>
            <w:bottom w:val="none" w:sz="0" w:space="0" w:color="auto"/>
            <w:right w:val="none" w:sz="0" w:space="0" w:color="auto"/>
          </w:divBdr>
        </w:div>
        <w:div w:id="814757922">
          <w:marLeft w:val="480"/>
          <w:marRight w:val="0"/>
          <w:marTop w:val="0"/>
          <w:marBottom w:val="0"/>
          <w:divBdr>
            <w:top w:val="none" w:sz="0" w:space="0" w:color="auto"/>
            <w:left w:val="none" w:sz="0" w:space="0" w:color="auto"/>
            <w:bottom w:val="none" w:sz="0" w:space="0" w:color="auto"/>
            <w:right w:val="none" w:sz="0" w:space="0" w:color="auto"/>
          </w:divBdr>
        </w:div>
        <w:div w:id="820928173">
          <w:marLeft w:val="480"/>
          <w:marRight w:val="0"/>
          <w:marTop w:val="0"/>
          <w:marBottom w:val="0"/>
          <w:divBdr>
            <w:top w:val="none" w:sz="0" w:space="0" w:color="auto"/>
            <w:left w:val="none" w:sz="0" w:space="0" w:color="auto"/>
            <w:bottom w:val="none" w:sz="0" w:space="0" w:color="auto"/>
            <w:right w:val="none" w:sz="0" w:space="0" w:color="auto"/>
          </w:divBdr>
        </w:div>
        <w:div w:id="826672300">
          <w:marLeft w:val="480"/>
          <w:marRight w:val="0"/>
          <w:marTop w:val="0"/>
          <w:marBottom w:val="0"/>
          <w:divBdr>
            <w:top w:val="none" w:sz="0" w:space="0" w:color="auto"/>
            <w:left w:val="none" w:sz="0" w:space="0" w:color="auto"/>
            <w:bottom w:val="none" w:sz="0" w:space="0" w:color="auto"/>
            <w:right w:val="none" w:sz="0" w:space="0" w:color="auto"/>
          </w:divBdr>
        </w:div>
        <w:div w:id="831337633">
          <w:marLeft w:val="480"/>
          <w:marRight w:val="0"/>
          <w:marTop w:val="0"/>
          <w:marBottom w:val="0"/>
          <w:divBdr>
            <w:top w:val="none" w:sz="0" w:space="0" w:color="auto"/>
            <w:left w:val="none" w:sz="0" w:space="0" w:color="auto"/>
            <w:bottom w:val="none" w:sz="0" w:space="0" w:color="auto"/>
            <w:right w:val="none" w:sz="0" w:space="0" w:color="auto"/>
          </w:divBdr>
        </w:div>
        <w:div w:id="831483869">
          <w:marLeft w:val="480"/>
          <w:marRight w:val="0"/>
          <w:marTop w:val="0"/>
          <w:marBottom w:val="0"/>
          <w:divBdr>
            <w:top w:val="none" w:sz="0" w:space="0" w:color="auto"/>
            <w:left w:val="none" w:sz="0" w:space="0" w:color="auto"/>
            <w:bottom w:val="none" w:sz="0" w:space="0" w:color="auto"/>
            <w:right w:val="none" w:sz="0" w:space="0" w:color="auto"/>
          </w:divBdr>
        </w:div>
        <w:div w:id="833300194">
          <w:marLeft w:val="480"/>
          <w:marRight w:val="0"/>
          <w:marTop w:val="0"/>
          <w:marBottom w:val="0"/>
          <w:divBdr>
            <w:top w:val="none" w:sz="0" w:space="0" w:color="auto"/>
            <w:left w:val="none" w:sz="0" w:space="0" w:color="auto"/>
            <w:bottom w:val="none" w:sz="0" w:space="0" w:color="auto"/>
            <w:right w:val="none" w:sz="0" w:space="0" w:color="auto"/>
          </w:divBdr>
        </w:div>
        <w:div w:id="834109189">
          <w:marLeft w:val="480"/>
          <w:marRight w:val="0"/>
          <w:marTop w:val="0"/>
          <w:marBottom w:val="0"/>
          <w:divBdr>
            <w:top w:val="none" w:sz="0" w:space="0" w:color="auto"/>
            <w:left w:val="none" w:sz="0" w:space="0" w:color="auto"/>
            <w:bottom w:val="none" w:sz="0" w:space="0" w:color="auto"/>
            <w:right w:val="none" w:sz="0" w:space="0" w:color="auto"/>
          </w:divBdr>
        </w:div>
        <w:div w:id="835847409">
          <w:marLeft w:val="480"/>
          <w:marRight w:val="0"/>
          <w:marTop w:val="0"/>
          <w:marBottom w:val="0"/>
          <w:divBdr>
            <w:top w:val="none" w:sz="0" w:space="0" w:color="auto"/>
            <w:left w:val="none" w:sz="0" w:space="0" w:color="auto"/>
            <w:bottom w:val="none" w:sz="0" w:space="0" w:color="auto"/>
            <w:right w:val="none" w:sz="0" w:space="0" w:color="auto"/>
          </w:divBdr>
        </w:div>
        <w:div w:id="840657356">
          <w:marLeft w:val="480"/>
          <w:marRight w:val="0"/>
          <w:marTop w:val="0"/>
          <w:marBottom w:val="0"/>
          <w:divBdr>
            <w:top w:val="none" w:sz="0" w:space="0" w:color="auto"/>
            <w:left w:val="none" w:sz="0" w:space="0" w:color="auto"/>
            <w:bottom w:val="none" w:sz="0" w:space="0" w:color="auto"/>
            <w:right w:val="none" w:sz="0" w:space="0" w:color="auto"/>
          </w:divBdr>
        </w:div>
        <w:div w:id="842158865">
          <w:marLeft w:val="480"/>
          <w:marRight w:val="0"/>
          <w:marTop w:val="0"/>
          <w:marBottom w:val="0"/>
          <w:divBdr>
            <w:top w:val="none" w:sz="0" w:space="0" w:color="auto"/>
            <w:left w:val="none" w:sz="0" w:space="0" w:color="auto"/>
            <w:bottom w:val="none" w:sz="0" w:space="0" w:color="auto"/>
            <w:right w:val="none" w:sz="0" w:space="0" w:color="auto"/>
          </w:divBdr>
        </w:div>
        <w:div w:id="842207884">
          <w:marLeft w:val="480"/>
          <w:marRight w:val="0"/>
          <w:marTop w:val="0"/>
          <w:marBottom w:val="0"/>
          <w:divBdr>
            <w:top w:val="none" w:sz="0" w:space="0" w:color="auto"/>
            <w:left w:val="none" w:sz="0" w:space="0" w:color="auto"/>
            <w:bottom w:val="none" w:sz="0" w:space="0" w:color="auto"/>
            <w:right w:val="none" w:sz="0" w:space="0" w:color="auto"/>
          </w:divBdr>
        </w:div>
        <w:div w:id="842823355">
          <w:marLeft w:val="480"/>
          <w:marRight w:val="0"/>
          <w:marTop w:val="0"/>
          <w:marBottom w:val="0"/>
          <w:divBdr>
            <w:top w:val="none" w:sz="0" w:space="0" w:color="auto"/>
            <w:left w:val="none" w:sz="0" w:space="0" w:color="auto"/>
            <w:bottom w:val="none" w:sz="0" w:space="0" w:color="auto"/>
            <w:right w:val="none" w:sz="0" w:space="0" w:color="auto"/>
          </w:divBdr>
        </w:div>
        <w:div w:id="861095194">
          <w:marLeft w:val="480"/>
          <w:marRight w:val="0"/>
          <w:marTop w:val="0"/>
          <w:marBottom w:val="0"/>
          <w:divBdr>
            <w:top w:val="none" w:sz="0" w:space="0" w:color="auto"/>
            <w:left w:val="none" w:sz="0" w:space="0" w:color="auto"/>
            <w:bottom w:val="none" w:sz="0" w:space="0" w:color="auto"/>
            <w:right w:val="none" w:sz="0" w:space="0" w:color="auto"/>
          </w:divBdr>
        </w:div>
        <w:div w:id="863831597">
          <w:marLeft w:val="480"/>
          <w:marRight w:val="0"/>
          <w:marTop w:val="0"/>
          <w:marBottom w:val="0"/>
          <w:divBdr>
            <w:top w:val="none" w:sz="0" w:space="0" w:color="auto"/>
            <w:left w:val="none" w:sz="0" w:space="0" w:color="auto"/>
            <w:bottom w:val="none" w:sz="0" w:space="0" w:color="auto"/>
            <w:right w:val="none" w:sz="0" w:space="0" w:color="auto"/>
          </w:divBdr>
        </w:div>
        <w:div w:id="869024979">
          <w:marLeft w:val="480"/>
          <w:marRight w:val="0"/>
          <w:marTop w:val="0"/>
          <w:marBottom w:val="0"/>
          <w:divBdr>
            <w:top w:val="none" w:sz="0" w:space="0" w:color="auto"/>
            <w:left w:val="none" w:sz="0" w:space="0" w:color="auto"/>
            <w:bottom w:val="none" w:sz="0" w:space="0" w:color="auto"/>
            <w:right w:val="none" w:sz="0" w:space="0" w:color="auto"/>
          </w:divBdr>
        </w:div>
        <w:div w:id="873343745">
          <w:marLeft w:val="480"/>
          <w:marRight w:val="0"/>
          <w:marTop w:val="0"/>
          <w:marBottom w:val="0"/>
          <w:divBdr>
            <w:top w:val="none" w:sz="0" w:space="0" w:color="auto"/>
            <w:left w:val="none" w:sz="0" w:space="0" w:color="auto"/>
            <w:bottom w:val="none" w:sz="0" w:space="0" w:color="auto"/>
            <w:right w:val="none" w:sz="0" w:space="0" w:color="auto"/>
          </w:divBdr>
        </w:div>
        <w:div w:id="889457336">
          <w:marLeft w:val="480"/>
          <w:marRight w:val="0"/>
          <w:marTop w:val="0"/>
          <w:marBottom w:val="0"/>
          <w:divBdr>
            <w:top w:val="none" w:sz="0" w:space="0" w:color="auto"/>
            <w:left w:val="none" w:sz="0" w:space="0" w:color="auto"/>
            <w:bottom w:val="none" w:sz="0" w:space="0" w:color="auto"/>
            <w:right w:val="none" w:sz="0" w:space="0" w:color="auto"/>
          </w:divBdr>
        </w:div>
        <w:div w:id="890574365">
          <w:marLeft w:val="480"/>
          <w:marRight w:val="0"/>
          <w:marTop w:val="0"/>
          <w:marBottom w:val="0"/>
          <w:divBdr>
            <w:top w:val="none" w:sz="0" w:space="0" w:color="auto"/>
            <w:left w:val="none" w:sz="0" w:space="0" w:color="auto"/>
            <w:bottom w:val="none" w:sz="0" w:space="0" w:color="auto"/>
            <w:right w:val="none" w:sz="0" w:space="0" w:color="auto"/>
          </w:divBdr>
        </w:div>
        <w:div w:id="893660346">
          <w:marLeft w:val="480"/>
          <w:marRight w:val="0"/>
          <w:marTop w:val="0"/>
          <w:marBottom w:val="0"/>
          <w:divBdr>
            <w:top w:val="none" w:sz="0" w:space="0" w:color="auto"/>
            <w:left w:val="none" w:sz="0" w:space="0" w:color="auto"/>
            <w:bottom w:val="none" w:sz="0" w:space="0" w:color="auto"/>
            <w:right w:val="none" w:sz="0" w:space="0" w:color="auto"/>
          </w:divBdr>
        </w:div>
        <w:div w:id="907107273">
          <w:marLeft w:val="480"/>
          <w:marRight w:val="0"/>
          <w:marTop w:val="0"/>
          <w:marBottom w:val="0"/>
          <w:divBdr>
            <w:top w:val="none" w:sz="0" w:space="0" w:color="auto"/>
            <w:left w:val="none" w:sz="0" w:space="0" w:color="auto"/>
            <w:bottom w:val="none" w:sz="0" w:space="0" w:color="auto"/>
            <w:right w:val="none" w:sz="0" w:space="0" w:color="auto"/>
          </w:divBdr>
        </w:div>
        <w:div w:id="913665272">
          <w:marLeft w:val="480"/>
          <w:marRight w:val="0"/>
          <w:marTop w:val="0"/>
          <w:marBottom w:val="0"/>
          <w:divBdr>
            <w:top w:val="none" w:sz="0" w:space="0" w:color="auto"/>
            <w:left w:val="none" w:sz="0" w:space="0" w:color="auto"/>
            <w:bottom w:val="none" w:sz="0" w:space="0" w:color="auto"/>
            <w:right w:val="none" w:sz="0" w:space="0" w:color="auto"/>
          </w:divBdr>
        </w:div>
        <w:div w:id="917134637">
          <w:marLeft w:val="480"/>
          <w:marRight w:val="0"/>
          <w:marTop w:val="0"/>
          <w:marBottom w:val="0"/>
          <w:divBdr>
            <w:top w:val="none" w:sz="0" w:space="0" w:color="auto"/>
            <w:left w:val="none" w:sz="0" w:space="0" w:color="auto"/>
            <w:bottom w:val="none" w:sz="0" w:space="0" w:color="auto"/>
            <w:right w:val="none" w:sz="0" w:space="0" w:color="auto"/>
          </w:divBdr>
        </w:div>
        <w:div w:id="920336154">
          <w:marLeft w:val="480"/>
          <w:marRight w:val="0"/>
          <w:marTop w:val="0"/>
          <w:marBottom w:val="0"/>
          <w:divBdr>
            <w:top w:val="none" w:sz="0" w:space="0" w:color="auto"/>
            <w:left w:val="none" w:sz="0" w:space="0" w:color="auto"/>
            <w:bottom w:val="none" w:sz="0" w:space="0" w:color="auto"/>
            <w:right w:val="none" w:sz="0" w:space="0" w:color="auto"/>
          </w:divBdr>
        </w:div>
        <w:div w:id="939026300">
          <w:marLeft w:val="480"/>
          <w:marRight w:val="0"/>
          <w:marTop w:val="0"/>
          <w:marBottom w:val="0"/>
          <w:divBdr>
            <w:top w:val="none" w:sz="0" w:space="0" w:color="auto"/>
            <w:left w:val="none" w:sz="0" w:space="0" w:color="auto"/>
            <w:bottom w:val="none" w:sz="0" w:space="0" w:color="auto"/>
            <w:right w:val="none" w:sz="0" w:space="0" w:color="auto"/>
          </w:divBdr>
        </w:div>
        <w:div w:id="942227049">
          <w:marLeft w:val="480"/>
          <w:marRight w:val="0"/>
          <w:marTop w:val="0"/>
          <w:marBottom w:val="0"/>
          <w:divBdr>
            <w:top w:val="none" w:sz="0" w:space="0" w:color="auto"/>
            <w:left w:val="none" w:sz="0" w:space="0" w:color="auto"/>
            <w:bottom w:val="none" w:sz="0" w:space="0" w:color="auto"/>
            <w:right w:val="none" w:sz="0" w:space="0" w:color="auto"/>
          </w:divBdr>
        </w:div>
        <w:div w:id="945383133">
          <w:marLeft w:val="480"/>
          <w:marRight w:val="0"/>
          <w:marTop w:val="0"/>
          <w:marBottom w:val="0"/>
          <w:divBdr>
            <w:top w:val="none" w:sz="0" w:space="0" w:color="auto"/>
            <w:left w:val="none" w:sz="0" w:space="0" w:color="auto"/>
            <w:bottom w:val="none" w:sz="0" w:space="0" w:color="auto"/>
            <w:right w:val="none" w:sz="0" w:space="0" w:color="auto"/>
          </w:divBdr>
        </w:div>
        <w:div w:id="961228666">
          <w:marLeft w:val="480"/>
          <w:marRight w:val="0"/>
          <w:marTop w:val="0"/>
          <w:marBottom w:val="0"/>
          <w:divBdr>
            <w:top w:val="none" w:sz="0" w:space="0" w:color="auto"/>
            <w:left w:val="none" w:sz="0" w:space="0" w:color="auto"/>
            <w:bottom w:val="none" w:sz="0" w:space="0" w:color="auto"/>
            <w:right w:val="none" w:sz="0" w:space="0" w:color="auto"/>
          </w:divBdr>
        </w:div>
        <w:div w:id="976109469">
          <w:marLeft w:val="480"/>
          <w:marRight w:val="0"/>
          <w:marTop w:val="0"/>
          <w:marBottom w:val="0"/>
          <w:divBdr>
            <w:top w:val="none" w:sz="0" w:space="0" w:color="auto"/>
            <w:left w:val="none" w:sz="0" w:space="0" w:color="auto"/>
            <w:bottom w:val="none" w:sz="0" w:space="0" w:color="auto"/>
            <w:right w:val="none" w:sz="0" w:space="0" w:color="auto"/>
          </w:divBdr>
        </w:div>
        <w:div w:id="986664387">
          <w:marLeft w:val="480"/>
          <w:marRight w:val="0"/>
          <w:marTop w:val="0"/>
          <w:marBottom w:val="0"/>
          <w:divBdr>
            <w:top w:val="none" w:sz="0" w:space="0" w:color="auto"/>
            <w:left w:val="none" w:sz="0" w:space="0" w:color="auto"/>
            <w:bottom w:val="none" w:sz="0" w:space="0" w:color="auto"/>
            <w:right w:val="none" w:sz="0" w:space="0" w:color="auto"/>
          </w:divBdr>
        </w:div>
        <w:div w:id="994189358">
          <w:marLeft w:val="480"/>
          <w:marRight w:val="0"/>
          <w:marTop w:val="0"/>
          <w:marBottom w:val="0"/>
          <w:divBdr>
            <w:top w:val="none" w:sz="0" w:space="0" w:color="auto"/>
            <w:left w:val="none" w:sz="0" w:space="0" w:color="auto"/>
            <w:bottom w:val="none" w:sz="0" w:space="0" w:color="auto"/>
            <w:right w:val="none" w:sz="0" w:space="0" w:color="auto"/>
          </w:divBdr>
        </w:div>
        <w:div w:id="995494238">
          <w:marLeft w:val="480"/>
          <w:marRight w:val="0"/>
          <w:marTop w:val="0"/>
          <w:marBottom w:val="0"/>
          <w:divBdr>
            <w:top w:val="none" w:sz="0" w:space="0" w:color="auto"/>
            <w:left w:val="none" w:sz="0" w:space="0" w:color="auto"/>
            <w:bottom w:val="none" w:sz="0" w:space="0" w:color="auto"/>
            <w:right w:val="none" w:sz="0" w:space="0" w:color="auto"/>
          </w:divBdr>
        </w:div>
        <w:div w:id="995721122">
          <w:marLeft w:val="480"/>
          <w:marRight w:val="0"/>
          <w:marTop w:val="0"/>
          <w:marBottom w:val="0"/>
          <w:divBdr>
            <w:top w:val="none" w:sz="0" w:space="0" w:color="auto"/>
            <w:left w:val="none" w:sz="0" w:space="0" w:color="auto"/>
            <w:bottom w:val="none" w:sz="0" w:space="0" w:color="auto"/>
            <w:right w:val="none" w:sz="0" w:space="0" w:color="auto"/>
          </w:divBdr>
        </w:div>
        <w:div w:id="997463602">
          <w:marLeft w:val="480"/>
          <w:marRight w:val="0"/>
          <w:marTop w:val="0"/>
          <w:marBottom w:val="0"/>
          <w:divBdr>
            <w:top w:val="none" w:sz="0" w:space="0" w:color="auto"/>
            <w:left w:val="none" w:sz="0" w:space="0" w:color="auto"/>
            <w:bottom w:val="none" w:sz="0" w:space="0" w:color="auto"/>
            <w:right w:val="none" w:sz="0" w:space="0" w:color="auto"/>
          </w:divBdr>
        </w:div>
        <w:div w:id="1002195682">
          <w:marLeft w:val="480"/>
          <w:marRight w:val="0"/>
          <w:marTop w:val="0"/>
          <w:marBottom w:val="0"/>
          <w:divBdr>
            <w:top w:val="none" w:sz="0" w:space="0" w:color="auto"/>
            <w:left w:val="none" w:sz="0" w:space="0" w:color="auto"/>
            <w:bottom w:val="none" w:sz="0" w:space="0" w:color="auto"/>
            <w:right w:val="none" w:sz="0" w:space="0" w:color="auto"/>
          </w:divBdr>
        </w:div>
        <w:div w:id="1006637799">
          <w:marLeft w:val="480"/>
          <w:marRight w:val="0"/>
          <w:marTop w:val="0"/>
          <w:marBottom w:val="0"/>
          <w:divBdr>
            <w:top w:val="none" w:sz="0" w:space="0" w:color="auto"/>
            <w:left w:val="none" w:sz="0" w:space="0" w:color="auto"/>
            <w:bottom w:val="none" w:sz="0" w:space="0" w:color="auto"/>
            <w:right w:val="none" w:sz="0" w:space="0" w:color="auto"/>
          </w:divBdr>
        </w:div>
        <w:div w:id="1008992281">
          <w:marLeft w:val="480"/>
          <w:marRight w:val="0"/>
          <w:marTop w:val="0"/>
          <w:marBottom w:val="0"/>
          <w:divBdr>
            <w:top w:val="none" w:sz="0" w:space="0" w:color="auto"/>
            <w:left w:val="none" w:sz="0" w:space="0" w:color="auto"/>
            <w:bottom w:val="none" w:sz="0" w:space="0" w:color="auto"/>
            <w:right w:val="none" w:sz="0" w:space="0" w:color="auto"/>
          </w:divBdr>
        </w:div>
        <w:div w:id="1013150218">
          <w:marLeft w:val="480"/>
          <w:marRight w:val="0"/>
          <w:marTop w:val="0"/>
          <w:marBottom w:val="0"/>
          <w:divBdr>
            <w:top w:val="none" w:sz="0" w:space="0" w:color="auto"/>
            <w:left w:val="none" w:sz="0" w:space="0" w:color="auto"/>
            <w:bottom w:val="none" w:sz="0" w:space="0" w:color="auto"/>
            <w:right w:val="none" w:sz="0" w:space="0" w:color="auto"/>
          </w:divBdr>
        </w:div>
        <w:div w:id="1014843673">
          <w:marLeft w:val="480"/>
          <w:marRight w:val="0"/>
          <w:marTop w:val="0"/>
          <w:marBottom w:val="0"/>
          <w:divBdr>
            <w:top w:val="none" w:sz="0" w:space="0" w:color="auto"/>
            <w:left w:val="none" w:sz="0" w:space="0" w:color="auto"/>
            <w:bottom w:val="none" w:sz="0" w:space="0" w:color="auto"/>
            <w:right w:val="none" w:sz="0" w:space="0" w:color="auto"/>
          </w:divBdr>
        </w:div>
        <w:div w:id="1015696355">
          <w:marLeft w:val="480"/>
          <w:marRight w:val="0"/>
          <w:marTop w:val="0"/>
          <w:marBottom w:val="0"/>
          <w:divBdr>
            <w:top w:val="none" w:sz="0" w:space="0" w:color="auto"/>
            <w:left w:val="none" w:sz="0" w:space="0" w:color="auto"/>
            <w:bottom w:val="none" w:sz="0" w:space="0" w:color="auto"/>
            <w:right w:val="none" w:sz="0" w:space="0" w:color="auto"/>
          </w:divBdr>
        </w:div>
        <w:div w:id="1018699971">
          <w:marLeft w:val="480"/>
          <w:marRight w:val="0"/>
          <w:marTop w:val="0"/>
          <w:marBottom w:val="0"/>
          <w:divBdr>
            <w:top w:val="none" w:sz="0" w:space="0" w:color="auto"/>
            <w:left w:val="none" w:sz="0" w:space="0" w:color="auto"/>
            <w:bottom w:val="none" w:sz="0" w:space="0" w:color="auto"/>
            <w:right w:val="none" w:sz="0" w:space="0" w:color="auto"/>
          </w:divBdr>
        </w:div>
        <w:div w:id="1019812486">
          <w:marLeft w:val="480"/>
          <w:marRight w:val="0"/>
          <w:marTop w:val="0"/>
          <w:marBottom w:val="0"/>
          <w:divBdr>
            <w:top w:val="none" w:sz="0" w:space="0" w:color="auto"/>
            <w:left w:val="none" w:sz="0" w:space="0" w:color="auto"/>
            <w:bottom w:val="none" w:sz="0" w:space="0" w:color="auto"/>
            <w:right w:val="none" w:sz="0" w:space="0" w:color="auto"/>
          </w:divBdr>
        </w:div>
        <w:div w:id="1021207196">
          <w:marLeft w:val="480"/>
          <w:marRight w:val="0"/>
          <w:marTop w:val="0"/>
          <w:marBottom w:val="0"/>
          <w:divBdr>
            <w:top w:val="none" w:sz="0" w:space="0" w:color="auto"/>
            <w:left w:val="none" w:sz="0" w:space="0" w:color="auto"/>
            <w:bottom w:val="none" w:sz="0" w:space="0" w:color="auto"/>
            <w:right w:val="none" w:sz="0" w:space="0" w:color="auto"/>
          </w:divBdr>
        </w:div>
        <w:div w:id="1024329601">
          <w:marLeft w:val="480"/>
          <w:marRight w:val="0"/>
          <w:marTop w:val="0"/>
          <w:marBottom w:val="0"/>
          <w:divBdr>
            <w:top w:val="none" w:sz="0" w:space="0" w:color="auto"/>
            <w:left w:val="none" w:sz="0" w:space="0" w:color="auto"/>
            <w:bottom w:val="none" w:sz="0" w:space="0" w:color="auto"/>
            <w:right w:val="none" w:sz="0" w:space="0" w:color="auto"/>
          </w:divBdr>
        </w:div>
        <w:div w:id="1028021835">
          <w:marLeft w:val="480"/>
          <w:marRight w:val="0"/>
          <w:marTop w:val="0"/>
          <w:marBottom w:val="0"/>
          <w:divBdr>
            <w:top w:val="none" w:sz="0" w:space="0" w:color="auto"/>
            <w:left w:val="none" w:sz="0" w:space="0" w:color="auto"/>
            <w:bottom w:val="none" w:sz="0" w:space="0" w:color="auto"/>
            <w:right w:val="none" w:sz="0" w:space="0" w:color="auto"/>
          </w:divBdr>
        </w:div>
        <w:div w:id="1035615619">
          <w:marLeft w:val="480"/>
          <w:marRight w:val="0"/>
          <w:marTop w:val="0"/>
          <w:marBottom w:val="0"/>
          <w:divBdr>
            <w:top w:val="none" w:sz="0" w:space="0" w:color="auto"/>
            <w:left w:val="none" w:sz="0" w:space="0" w:color="auto"/>
            <w:bottom w:val="none" w:sz="0" w:space="0" w:color="auto"/>
            <w:right w:val="none" w:sz="0" w:space="0" w:color="auto"/>
          </w:divBdr>
        </w:div>
        <w:div w:id="1064715818">
          <w:marLeft w:val="480"/>
          <w:marRight w:val="0"/>
          <w:marTop w:val="0"/>
          <w:marBottom w:val="0"/>
          <w:divBdr>
            <w:top w:val="none" w:sz="0" w:space="0" w:color="auto"/>
            <w:left w:val="none" w:sz="0" w:space="0" w:color="auto"/>
            <w:bottom w:val="none" w:sz="0" w:space="0" w:color="auto"/>
            <w:right w:val="none" w:sz="0" w:space="0" w:color="auto"/>
          </w:divBdr>
        </w:div>
        <w:div w:id="1070233193">
          <w:marLeft w:val="480"/>
          <w:marRight w:val="0"/>
          <w:marTop w:val="0"/>
          <w:marBottom w:val="0"/>
          <w:divBdr>
            <w:top w:val="none" w:sz="0" w:space="0" w:color="auto"/>
            <w:left w:val="none" w:sz="0" w:space="0" w:color="auto"/>
            <w:bottom w:val="none" w:sz="0" w:space="0" w:color="auto"/>
            <w:right w:val="none" w:sz="0" w:space="0" w:color="auto"/>
          </w:divBdr>
        </w:div>
        <w:div w:id="1084184986">
          <w:marLeft w:val="480"/>
          <w:marRight w:val="0"/>
          <w:marTop w:val="0"/>
          <w:marBottom w:val="0"/>
          <w:divBdr>
            <w:top w:val="none" w:sz="0" w:space="0" w:color="auto"/>
            <w:left w:val="none" w:sz="0" w:space="0" w:color="auto"/>
            <w:bottom w:val="none" w:sz="0" w:space="0" w:color="auto"/>
            <w:right w:val="none" w:sz="0" w:space="0" w:color="auto"/>
          </w:divBdr>
        </w:div>
        <w:div w:id="1089697682">
          <w:marLeft w:val="480"/>
          <w:marRight w:val="0"/>
          <w:marTop w:val="0"/>
          <w:marBottom w:val="0"/>
          <w:divBdr>
            <w:top w:val="none" w:sz="0" w:space="0" w:color="auto"/>
            <w:left w:val="none" w:sz="0" w:space="0" w:color="auto"/>
            <w:bottom w:val="none" w:sz="0" w:space="0" w:color="auto"/>
            <w:right w:val="none" w:sz="0" w:space="0" w:color="auto"/>
          </w:divBdr>
        </w:div>
        <w:div w:id="1101070829">
          <w:marLeft w:val="480"/>
          <w:marRight w:val="0"/>
          <w:marTop w:val="0"/>
          <w:marBottom w:val="0"/>
          <w:divBdr>
            <w:top w:val="none" w:sz="0" w:space="0" w:color="auto"/>
            <w:left w:val="none" w:sz="0" w:space="0" w:color="auto"/>
            <w:bottom w:val="none" w:sz="0" w:space="0" w:color="auto"/>
            <w:right w:val="none" w:sz="0" w:space="0" w:color="auto"/>
          </w:divBdr>
        </w:div>
        <w:div w:id="1116023960">
          <w:marLeft w:val="480"/>
          <w:marRight w:val="0"/>
          <w:marTop w:val="0"/>
          <w:marBottom w:val="0"/>
          <w:divBdr>
            <w:top w:val="none" w:sz="0" w:space="0" w:color="auto"/>
            <w:left w:val="none" w:sz="0" w:space="0" w:color="auto"/>
            <w:bottom w:val="none" w:sz="0" w:space="0" w:color="auto"/>
            <w:right w:val="none" w:sz="0" w:space="0" w:color="auto"/>
          </w:divBdr>
        </w:div>
        <w:div w:id="1129470167">
          <w:marLeft w:val="480"/>
          <w:marRight w:val="0"/>
          <w:marTop w:val="0"/>
          <w:marBottom w:val="0"/>
          <w:divBdr>
            <w:top w:val="none" w:sz="0" w:space="0" w:color="auto"/>
            <w:left w:val="none" w:sz="0" w:space="0" w:color="auto"/>
            <w:bottom w:val="none" w:sz="0" w:space="0" w:color="auto"/>
            <w:right w:val="none" w:sz="0" w:space="0" w:color="auto"/>
          </w:divBdr>
        </w:div>
        <w:div w:id="1136534468">
          <w:marLeft w:val="480"/>
          <w:marRight w:val="0"/>
          <w:marTop w:val="0"/>
          <w:marBottom w:val="0"/>
          <w:divBdr>
            <w:top w:val="none" w:sz="0" w:space="0" w:color="auto"/>
            <w:left w:val="none" w:sz="0" w:space="0" w:color="auto"/>
            <w:bottom w:val="none" w:sz="0" w:space="0" w:color="auto"/>
            <w:right w:val="none" w:sz="0" w:space="0" w:color="auto"/>
          </w:divBdr>
        </w:div>
        <w:div w:id="1140154071">
          <w:marLeft w:val="480"/>
          <w:marRight w:val="0"/>
          <w:marTop w:val="0"/>
          <w:marBottom w:val="0"/>
          <w:divBdr>
            <w:top w:val="none" w:sz="0" w:space="0" w:color="auto"/>
            <w:left w:val="none" w:sz="0" w:space="0" w:color="auto"/>
            <w:bottom w:val="none" w:sz="0" w:space="0" w:color="auto"/>
            <w:right w:val="none" w:sz="0" w:space="0" w:color="auto"/>
          </w:divBdr>
        </w:div>
        <w:div w:id="1149859409">
          <w:marLeft w:val="480"/>
          <w:marRight w:val="0"/>
          <w:marTop w:val="0"/>
          <w:marBottom w:val="0"/>
          <w:divBdr>
            <w:top w:val="none" w:sz="0" w:space="0" w:color="auto"/>
            <w:left w:val="none" w:sz="0" w:space="0" w:color="auto"/>
            <w:bottom w:val="none" w:sz="0" w:space="0" w:color="auto"/>
            <w:right w:val="none" w:sz="0" w:space="0" w:color="auto"/>
          </w:divBdr>
        </w:div>
        <w:div w:id="1152410864">
          <w:marLeft w:val="480"/>
          <w:marRight w:val="0"/>
          <w:marTop w:val="0"/>
          <w:marBottom w:val="0"/>
          <w:divBdr>
            <w:top w:val="none" w:sz="0" w:space="0" w:color="auto"/>
            <w:left w:val="none" w:sz="0" w:space="0" w:color="auto"/>
            <w:bottom w:val="none" w:sz="0" w:space="0" w:color="auto"/>
            <w:right w:val="none" w:sz="0" w:space="0" w:color="auto"/>
          </w:divBdr>
        </w:div>
        <w:div w:id="1174493312">
          <w:marLeft w:val="480"/>
          <w:marRight w:val="0"/>
          <w:marTop w:val="0"/>
          <w:marBottom w:val="0"/>
          <w:divBdr>
            <w:top w:val="none" w:sz="0" w:space="0" w:color="auto"/>
            <w:left w:val="none" w:sz="0" w:space="0" w:color="auto"/>
            <w:bottom w:val="none" w:sz="0" w:space="0" w:color="auto"/>
            <w:right w:val="none" w:sz="0" w:space="0" w:color="auto"/>
          </w:divBdr>
        </w:div>
        <w:div w:id="1181818949">
          <w:marLeft w:val="480"/>
          <w:marRight w:val="0"/>
          <w:marTop w:val="0"/>
          <w:marBottom w:val="0"/>
          <w:divBdr>
            <w:top w:val="none" w:sz="0" w:space="0" w:color="auto"/>
            <w:left w:val="none" w:sz="0" w:space="0" w:color="auto"/>
            <w:bottom w:val="none" w:sz="0" w:space="0" w:color="auto"/>
            <w:right w:val="none" w:sz="0" w:space="0" w:color="auto"/>
          </w:divBdr>
        </w:div>
        <w:div w:id="1182822040">
          <w:marLeft w:val="480"/>
          <w:marRight w:val="0"/>
          <w:marTop w:val="0"/>
          <w:marBottom w:val="0"/>
          <w:divBdr>
            <w:top w:val="none" w:sz="0" w:space="0" w:color="auto"/>
            <w:left w:val="none" w:sz="0" w:space="0" w:color="auto"/>
            <w:bottom w:val="none" w:sz="0" w:space="0" w:color="auto"/>
            <w:right w:val="none" w:sz="0" w:space="0" w:color="auto"/>
          </w:divBdr>
        </w:div>
        <w:div w:id="1185285018">
          <w:marLeft w:val="480"/>
          <w:marRight w:val="0"/>
          <w:marTop w:val="0"/>
          <w:marBottom w:val="0"/>
          <w:divBdr>
            <w:top w:val="none" w:sz="0" w:space="0" w:color="auto"/>
            <w:left w:val="none" w:sz="0" w:space="0" w:color="auto"/>
            <w:bottom w:val="none" w:sz="0" w:space="0" w:color="auto"/>
            <w:right w:val="none" w:sz="0" w:space="0" w:color="auto"/>
          </w:divBdr>
        </w:div>
        <w:div w:id="1189181387">
          <w:marLeft w:val="480"/>
          <w:marRight w:val="0"/>
          <w:marTop w:val="0"/>
          <w:marBottom w:val="0"/>
          <w:divBdr>
            <w:top w:val="none" w:sz="0" w:space="0" w:color="auto"/>
            <w:left w:val="none" w:sz="0" w:space="0" w:color="auto"/>
            <w:bottom w:val="none" w:sz="0" w:space="0" w:color="auto"/>
            <w:right w:val="none" w:sz="0" w:space="0" w:color="auto"/>
          </w:divBdr>
        </w:div>
        <w:div w:id="1189372394">
          <w:marLeft w:val="480"/>
          <w:marRight w:val="0"/>
          <w:marTop w:val="0"/>
          <w:marBottom w:val="0"/>
          <w:divBdr>
            <w:top w:val="none" w:sz="0" w:space="0" w:color="auto"/>
            <w:left w:val="none" w:sz="0" w:space="0" w:color="auto"/>
            <w:bottom w:val="none" w:sz="0" w:space="0" w:color="auto"/>
            <w:right w:val="none" w:sz="0" w:space="0" w:color="auto"/>
          </w:divBdr>
        </w:div>
        <w:div w:id="1192494841">
          <w:marLeft w:val="480"/>
          <w:marRight w:val="0"/>
          <w:marTop w:val="0"/>
          <w:marBottom w:val="0"/>
          <w:divBdr>
            <w:top w:val="none" w:sz="0" w:space="0" w:color="auto"/>
            <w:left w:val="none" w:sz="0" w:space="0" w:color="auto"/>
            <w:bottom w:val="none" w:sz="0" w:space="0" w:color="auto"/>
            <w:right w:val="none" w:sz="0" w:space="0" w:color="auto"/>
          </w:divBdr>
        </w:div>
        <w:div w:id="1225794032">
          <w:marLeft w:val="480"/>
          <w:marRight w:val="0"/>
          <w:marTop w:val="0"/>
          <w:marBottom w:val="0"/>
          <w:divBdr>
            <w:top w:val="none" w:sz="0" w:space="0" w:color="auto"/>
            <w:left w:val="none" w:sz="0" w:space="0" w:color="auto"/>
            <w:bottom w:val="none" w:sz="0" w:space="0" w:color="auto"/>
            <w:right w:val="none" w:sz="0" w:space="0" w:color="auto"/>
          </w:divBdr>
        </w:div>
        <w:div w:id="1238976629">
          <w:marLeft w:val="480"/>
          <w:marRight w:val="0"/>
          <w:marTop w:val="0"/>
          <w:marBottom w:val="0"/>
          <w:divBdr>
            <w:top w:val="none" w:sz="0" w:space="0" w:color="auto"/>
            <w:left w:val="none" w:sz="0" w:space="0" w:color="auto"/>
            <w:bottom w:val="none" w:sz="0" w:space="0" w:color="auto"/>
            <w:right w:val="none" w:sz="0" w:space="0" w:color="auto"/>
          </w:divBdr>
        </w:div>
        <w:div w:id="1246376726">
          <w:marLeft w:val="480"/>
          <w:marRight w:val="0"/>
          <w:marTop w:val="0"/>
          <w:marBottom w:val="0"/>
          <w:divBdr>
            <w:top w:val="none" w:sz="0" w:space="0" w:color="auto"/>
            <w:left w:val="none" w:sz="0" w:space="0" w:color="auto"/>
            <w:bottom w:val="none" w:sz="0" w:space="0" w:color="auto"/>
            <w:right w:val="none" w:sz="0" w:space="0" w:color="auto"/>
          </w:divBdr>
        </w:div>
        <w:div w:id="1249385958">
          <w:marLeft w:val="480"/>
          <w:marRight w:val="0"/>
          <w:marTop w:val="0"/>
          <w:marBottom w:val="0"/>
          <w:divBdr>
            <w:top w:val="none" w:sz="0" w:space="0" w:color="auto"/>
            <w:left w:val="none" w:sz="0" w:space="0" w:color="auto"/>
            <w:bottom w:val="none" w:sz="0" w:space="0" w:color="auto"/>
            <w:right w:val="none" w:sz="0" w:space="0" w:color="auto"/>
          </w:divBdr>
        </w:div>
        <w:div w:id="1249578829">
          <w:marLeft w:val="480"/>
          <w:marRight w:val="0"/>
          <w:marTop w:val="0"/>
          <w:marBottom w:val="0"/>
          <w:divBdr>
            <w:top w:val="none" w:sz="0" w:space="0" w:color="auto"/>
            <w:left w:val="none" w:sz="0" w:space="0" w:color="auto"/>
            <w:bottom w:val="none" w:sz="0" w:space="0" w:color="auto"/>
            <w:right w:val="none" w:sz="0" w:space="0" w:color="auto"/>
          </w:divBdr>
        </w:div>
        <w:div w:id="1258904929">
          <w:marLeft w:val="480"/>
          <w:marRight w:val="0"/>
          <w:marTop w:val="0"/>
          <w:marBottom w:val="0"/>
          <w:divBdr>
            <w:top w:val="none" w:sz="0" w:space="0" w:color="auto"/>
            <w:left w:val="none" w:sz="0" w:space="0" w:color="auto"/>
            <w:bottom w:val="none" w:sz="0" w:space="0" w:color="auto"/>
            <w:right w:val="none" w:sz="0" w:space="0" w:color="auto"/>
          </w:divBdr>
        </w:div>
        <w:div w:id="1263755844">
          <w:marLeft w:val="480"/>
          <w:marRight w:val="0"/>
          <w:marTop w:val="0"/>
          <w:marBottom w:val="0"/>
          <w:divBdr>
            <w:top w:val="none" w:sz="0" w:space="0" w:color="auto"/>
            <w:left w:val="none" w:sz="0" w:space="0" w:color="auto"/>
            <w:bottom w:val="none" w:sz="0" w:space="0" w:color="auto"/>
            <w:right w:val="none" w:sz="0" w:space="0" w:color="auto"/>
          </w:divBdr>
        </w:div>
        <w:div w:id="1265576777">
          <w:marLeft w:val="480"/>
          <w:marRight w:val="0"/>
          <w:marTop w:val="0"/>
          <w:marBottom w:val="0"/>
          <w:divBdr>
            <w:top w:val="none" w:sz="0" w:space="0" w:color="auto"/>
            <w:left w:val="none" w:sz="0" w:space="0" w:color="auto"/>
            <w:bottom w:val="none" w:sz="0" w:space="0" w:color="auto"/>
            <w:right w:val="none" w:sz="0" w:space="0" w:color="auto"/>
          </w:divBdr>
        </w:div>
        <w:div w:id="1266840450">
          <w:marLeft w:val="480"/>
          <w:marRight w:val="0"/>
          <w:marTop w:val="0"/>
          <w:marBottom w:val="0"/>
          <w:divBdr>
            <w:top w:val="none" w:sz="0" w:space="0" w:color="auto"/>
            <w:left w:val="none" w:sz="0" w:space="0" w:color="auto"/>
            <w:bottom w:val="none" w:sz="0" w:space="0" w:color="auto"/>
            <w:right w:val="none" w:sz="0" w:space="0" w:color="auto"/>
          </w:divBdr>
        </w:div>
        <w:div w:id="1270511182">
          <w:marLeft w:val="480"/>
          <w:marRight w:val="0"/>
          <w:marTop w:val="0"/>
          <w:marBottom w:val="0"/>
          <w:divBdr>
            <w:top w:val="none" w:sz="0" w:space="0" w:color="auto"/>
            <w:left w:val="none" w:sz="0" w:space="0" w:color="auto"/>
            <w:bottom w:val="none" w:sz="0" w:space="0" w:color="auto"/>
            <w:right w:val="none" w:sz="0" w:space="0" w:color="auto"/>
          </w:divBdr>
        </w:div>
        <w:div w:id="1276331967">
          <w:marLeft w:val="480"/>
          <w:marRight w:val="0"/>
          <w:marTop w:val="0"/>
          <w:marBottom w:val="0"/>
          <w:divBdr>
            <w:top w:val="none" w:sz="0" w:space="0" w:color="auto"/>
            <w:left w:val="none" w:sz="0" w:space="0" w:color="auto"/>
            <w:bottom w:val="none" w:sz="0" w:space="0" w:color="auto"/>
            <w:right w:val="none" w:sz="0" w:space="0" w:color="auto"/>
          </w:divBdr>
        </w:div>
        <w:div w:id="1282764572">
          <w:marLeft w:val="480"/>
          <w:marRight w:val="0"/>
          <w:marTop w:val="0"/>
          <w:marBottom w:val="0"/>
          <w:divBdr>
            <w:top w:val="none" w:sz="0" w:space="0" w:color="auto"/>
            <w:left w:val="none" w:sz="0" w:space="0" w:color="auto"/>
            <w:bottom w:val="none" w:sz="0" w:space="0" w:color="auto"/>
            <w:right w:val="none" w:sz="0" w:space="0" w:color="auto"/>
          </w:divBdr>
        </w:div>
        <w:div w:id="1283801651">
          <w:marLeft w:val="480"/>
          <w:marRight w:val="0"/>
          <w:marTop w:val="0"/>
          <w:marBottom w:val="0"/>
          <w:divBdr>
            <w:top w:val="none" w:sz="0" w:space="0" w:color="auto"/>
            <w:left w:val="none" w:sz="0" w:space="0" w:color="auto"/>
            <w:bottom w:val="none" w:sz="0" w:space="0" w:color="auto"/>
            <w:right w:val="none" w:sz="0" w:space="0" w:color="auto"/>
          </w:divBdr>
        </w:div>
        <w:div w:id="1289240012">
          <w:marLeft w:val="480"/>
          <w:marRight w:val="0"/>
          <w:marTop w:val="0"/>
          <w:marBottom w:val="0"/>
          <w:divBdr>
            <w:top w:val="none" w:sz="0" w:space="0" w:color="auto"/>
            <w:left w:val="none" w:sz="0" w:space="0" w:color="auto"/>
            <w:bottom w:val="none" w:sz="0" w:space="0" w:color="auto"/>
            <w:right w:val="none" w:sz="0" w:space="0" w:color="auto"/>
          </w:divBdr>
        </w:div>
        <w:div w:id="1317220592">
          <w:marLeft w:val="480"/>
          <w:marRight w:val="0"/>
          <w:marTop w:val="0"/>
          <w:marBottom w:val="0"/>
          <w:divBdr>
            <w:top w:val="none" w:sz="0" w:space="0" w:color="auto"/>
            <w:left w:val="none" w:sz="0" w:space="0" w:color="auto"/>
            <w:bottom w:val="none" w:sz="0" w:space="0" w:color="auto"/>
            <w:right w:val="none" w:sz="0" w:space="0" w:color="auto"/>
          </w:divBdr>
        </w:div>
        <w:div w:id="1318221758">
          <w:marLeft w:val="480"/>
          <w:marRight w:val="0"/>
          <w:marTop w:val="0"/>
          <w:marBottom w:val="0"/>
          <w:divBdr>
            <w:top w:val="none" w:sz="0" w:space="0" w:color="auto"/>
            <w:left w:val="none" w:sz="0" w:space="0" w:color="auto"/>
            <w:bottom w:val="none" w:sz="0" w:space="0" w:color="auto"/>
            <w:right w:val="none" w:sz="0" w:space="0" w:color="auto"/>
          </w:divBdr>
        </w:div>
        <w:div w:id="1329600431">
          <w:marLeft w:val="480"/>
          <w:marRight w:val="0"/>
          <w:marTop w:val="0"/>
          <w:marBottom w:val="0"/>
          <w:divBdr>
            <w:top w:val="none" w:sz="0" w:space="0" w:color="auto"/>
            <w:left w:val="none" w:sz="0" w:space="0" w:color="auto"/>
            <w:bottom w:val="none" w:sz="0" w:space="0" w:color="auto"/>
            <w:right w:val="none" w:sz="0" w:space="0" w:color="auto"/>
          </w:divBdr>
        </w:div>
        <w:div w:id="1330861580">
          <w:marLeft w:val="480"/>
          <w:marRight w:val="0"/>
          <w:marTop w:val="0"/>
          <w:marBottom w:val="0"/>
          <w:divBdr>
            <w:top w:val="none" w:sz="0" w:space="0" w:color="auto"/>
            <w:left w:val="none" w:sz="0" w:space="0" w:color="auto"/>
            <w:bottom w:val="none" w:sz="0" w:space="0" w:color="auto"/>
            <w:right w:val="none" w:sz="0" w:space="0" w:color="auto"/>
          </w:divBdr>
        </w:div>
        <w:div w:id="1335765388">
          <w:marLeft w:val="480"/>
          <w:marRight w:val="0"/>
          <w:marTop w:val="0"/>
          <w:marBottom w:val="0"/>
          <w:divBdr>
            <w:top w:val="none" w:sz="0" w:space="0" w:color="auto"/>
            <w:left w:val="none" w:sz="0" w:space="0" w:color="auto"/>
            <w:bottom w:val="none" w:sz="0" w:space="0" w:color="auto"/>
            <w:right w:val="none" w:sz="0" w:space="0" w:color="auto"/>
          </w:divBdr>
        </w:div>
        <w:div w:id="1343968366">
          <w:marLeft w:val="480"/>
          <w:marRight w:val="0"/>
          <w:marTop w:val="0"/>
          <w:marBottom w:val="0"/>
          <w:divBdr>
            <w:top w:val="none" w:sz="0" w:space="0" w:color="auto"/>
            <w:left w:val="none" w:sz="0" w:space="0" w:color="auto"/>
            <w:bottom w:val="none" w:sz="0" w:space="0" w:color="auto"/>
            <w:right w:val="none" w:sz="0" w:space="0" w:color="auto"/>
          </w:divBdr>
        </w:div>
        <w:div w:id="1356809247">
          <w:marLeft w:val="480"/>
          <w:marRight w:val="0"/>
          <w:marTop w:val="0"/>
          <w:marBottom w:val="0"/>
          <w:divBdr>
            <w:top w:val="none" w:sz="0" w:space="0" w:color="auto"/>
            <w:left w:val="none" w:sz="0" w:space="0" w:color="auto"/>
            <w:bottom w:val="none" w:sz="0" w:space="0" w:color="auto"/>
            <w:right w:val="none" w:sz="0" w:space="0" w:color="auto"/>
          </w:divBdr>
        </w:div>
        <w:div w:id="1357972288">
          <w:marLeft w:val="480"/>
          <w:marRight w:val="0"/>
          <w:marTop w:val="0"/>
          <w:marBottom w:val="0"/>
          <w:divBdr>
            <w:top w:val="none" w:sz="0" w:space="0" w:color="auto"/>
            <w:left w:val="none" w:sz="0" w:space="0" w:color="auto"/>
            <w:bottom w:val="none" w:sz="0" w:space="0" w:color="auto"/>
            <w:right w:val="none" w:sz="0" w:space="0" w:color="auto"/>
          </w:divBdr>
        </w:div>
        <w:div w:id="1361784011">
          <w:marLeft w:val="480"/>
          <w:marRight w:val="0"/>
          <w:marTop w:val="0"/>
          <w:marBottom w:val="0"/>
          <w:divBdr>
            <w:top w:val="none" w:sz="0" w:space="0" w:color="auto"/>
            <w:left w:val="none" w:sz="0" w:space="0" w:color="auto"/>
            <w:bottom w:val="none" w:sz="0" w:space="0" w:color="auto"/>
            <w:right w:val="none" w:sz="0" w:space="0" w:color="auto"/>
          </w:divBdr>
        </w:div>
        <w:div w:id="1362823554">
          <w:marLeft w:val="480"/>
          <w:marRight w:val="0"/>
          <w:marTop w:val="0"/>
          <w:marBottom w:val="0"/>
          <w:divBdr>
            <w:top w:val="none" w:sz="0" w:space="0" w:color="auto"/>
            <w:left w:val="none" w:sz="0" w:space="0" w:color="auto"/>
            <w:bottom w:val="none" w:sz="0" w:space="0" w:color="auto"/>
            <w:right w:val="none" w:sz="0" w:space="0" w:color="auto"/>
          </w:divBdr>
        </w:div>
        <w:div w:id="1363018338">
          <w:marLeft w:val="480"/>
          <w:marRight w:val="0"/>
          <w:marTop w:val="0"/>
          <w:marBottom w:val="0"/>
          <w:divBdr>
            <w:top w:val="none" w:sz="0" w:space="0" w:color="auto"/>
            <w:left w:val="none" w:sz="0" w:space="0" w:color="auto"/>
            <w:bottom w:val="none" w:sz="0" w:space="0" w:color="auto"/>
            <w:right w:val="none" w:sz="0" w:space="0" w:color="auto"/>
          </w:divBdr>
        </w:div>
        <w:div w:id="1380737820">
          <w:marLeft w:val="480"/>
          <w:marRight w:val="0"/>
          <w:marTop w:val="0"/>
          <w:marBottom w:val="0"/>
          <w:divBdr>
            <w:top w:val="none" w:sz="0" w:space="0" w:color="auto"/>
            <w:left w:val="none" w:sz="0" w:space="0" w:color="auto"/>
            <w:bottom w:val="none" w:sz="0" w:space="0" w:color="auto"/>
            <w:right w:val="none" w:sz="0" w:space="0" w:color="auto"/>
          </w:divBdr>
        </w:div>
        <w:div w:id="1381054467">
          <w:marLeft w:val="480"/>
          <w:marRight w:val="0"/>
          <w:marTop w:val="0"/>
          <w:marBottom w:val="0"/>
          <w:divBdr>
            <w:top w:val="none" w:sz="0" w:space="0" w:color="auto"/>
            <w:left w:val="none" w:sz="0" w:space="0" w:color="auto"/>
            <w:bottom w:val="none" w:sz="0" w:space="0" w:color="auto"/>
            <w:right w:val="none" w:sz="0" w:space="0" w:color="auto"/>
          </w:divBdr>
        </w:div>
        <w:div w:id="1406954949">
          <w:marLeft w:val="480"/>
          <w:marRight w:val="0"/>
          <w:marTop w:val="0"/>
          <w:marBottom w:val="0"/>
          <w:divBdr>
            <w:top w:val="none" w:sz="0" w:space="0" w:color="auto"/>
            <w:left w:val="none" w:sz="0" w:space="0" w:color="auto"/>
            <w:bottom w:val="none" w:sz="0" w:space="0" w:color="auto"/>
            <w:right w:val="none" w:sz="0" w:space="0" w:color="auto"/>
          </w:divBdr>
        </w:div>
        <w:div w:id="1407024563">
          <w:marLeft w:val="480"/>
          <w:marRight w:val="0"/>
          <w:marTop w:val="0"/>
          <w:marBottom w:val="0"/>
          <w:divBdr>
            <w:top w:val="none" w:sz="0" w:space="0" w:color="auto"/>
            <w:left w:val="none" w:sz="0" w:space="0" w:color="auto"/>
            <w:bottom w:val="none" w:sz="0" w:space="0" w:color="auto"/>
            <w:right w:val="none" w:sz="0" w:space="0" w:color="auto"/>
          </w:divBdr>
        </w:div>
        <w:div w:id="1410154009">
          <w:marLeft w:val="480"/>
          <w:marRight w:val="0"/>
          <w:marTop w:val="0"/>
          <w:marBottom w:val="0"/>
          <w:divBdr>
            <w:top w:val="none" w:sz="0" w:space="0" w:color="auto"/>
            <w:left w:val="none" w:sz="0" w:space="0" w:color="auto"/>
            <w:bottom w:val="none" w:sz="0" w:space="0" w:color="auto"/>
            <w:right w:val="none" w:sz="0" w:space="0" w:color="auto"/>
          </w:divBdr>
        </w:div>
        <w:div w:id="1419986605">
          <w:marLeft w:val="480"/>
          <w:marRight w:val="0"/>
          <w:marTop w:val="0"/>
          <w:marBottom w:val="0"/>
          <w:divBdr>
            <w:top w:val="none" w:sz="0" w:space="0" w:color="auto"/>
            <w:left w:val="none" w:sz="0" w:space="0" w:color="auto"/>
            <w:bottom w:val="none" w:sz="0" w:space="0" w:color="auto"/>
            <w:right w:val="none" w:sz="0" w:space="0" w:color="auto"/>
          </w:divBdr>
        </w:div>
        <w:div w:id="1421173225">
          <w:marLeft w:val="480"/>
          <w:marRight w:val="0"/>
          <w:marTop w:val="0"/>
          <w:marBottom w:val="0"/>
          <w:divBdr>
            <w:top w:val="none" w:sz="0" w:space="0" w:color="auto"/>
            <w:left w:val="none" w:sz="0" w:space="0" w:color="auto"/>
            <w:bottom w:val="none" w:sz="0" w:space="0" w:color="auto"/>
            <w:right w:val="none" w:sz="0" w:space="0" w:color="auto"/>
          </w:divBdr>
        </w:div>
        <w:div w:id="1421637839">
          <w:marLeft w:val="480"/>
          <w:marRight w:val="0"/>
          <w:marTop w:val="0"/>
          <w:marBottom w:val="0"/>
          <w:divBdr>
            <w:top w:val="none" w:sz="0" w:space="0" w:color="auto"/>
            <w:left w:val="none" w:sz="0" w:space="0" w:color="auto"/>
            <w:bottom w:val="none" w:sz="0" w:space="0" w:color="auto"/>
            <w:right w:val="none" w:sz="0" w:space="0" w:color="auto"/>
          </w:divBdr>
        </w:div>
        <w:div w:id="1425806052">
          <w:marLeft w:val="480"/>
          <w:marRight w:val="0"/>
          <w:marTop w:val="0"/>
          <w:marBottom w:val="0"/>
          <w:divBdr>
            <w:top w:val="none" w:sz="0" w:space="0" w:color="auto"/>
            <w:left w:val="none" w:sz="0" w:space="0" w:color="auto"/>
            <w:bottom w:val="none" w:sz="0" w:space="0" w:color="auto"/>
            <w:right w:val="none" w:sz="0" w:space="0" w:color="auto"/>
          </w:divBdr>
        </w:div>
        <w:div w:id="1438059379">
          <w:marLeft w:val="480"/>
          <w:marRight w:val="0"/>
          <w:marTop w:val="0"/>
          <w:marBottom w:val="0"/>
          <w:divBdr>
            <w:top w:val="none" w:sz="0" w:space="0" w:color="auto"/>
            <w:left w:val="none" w:sz="0" w:space="0" w:color="auto"/>
            <w:bottom w:val="none" w:sz="0" w:space="0" w:color="auto"/>
            <w:right w:val="none" w:sz="0" w:space="0" w:color="auto"/>
          </w:divBdr>
        </w:div>
        <w:div w:id="1452095141">
          <w:marLeft w:val="480"/>
          <w:marRight w:val="0"/>
          <w:marTop w:val="0"/>
          <w:marBottom w:val="0"/>
          <w:divBdr>
            <w:top w:val="none" w:sz="0" w:space="0" w:color="auto"/>
            <w:left w:val="none" w:sz="0" w:space="0" w:color="auto"/>
            <w:bottom w:val="none" w:sz="0" w:space="0" w:color="auto"/>
            <w:right w:val="none" w:sz="0" w:space="0" w:color="auto"/>
          </w:divBdr>
        </w:div>
        <w:div w:id="1478719685">
          <w:marLeft w:val="480"/>
          <w:marRight w:val="0"/>
          <w:marTop w:val="0"/>
          <w:marBottom w:val="0"/>
          <w:divBdr>
            <w:top w:val="none" w:sz="0" w:space="0" w:color="auto"/>
            <w:left w:val="none" w:sz="0" w:space="0" w:color="auto"/>
            <w:bottom w:val="none" w:sz="0" w:space="0" w:color="auto"/>
            <w:right w:val="none" w:sz="0" w:space="0" w:color="auto"/>
          </w:divBdr>
        </w:div>
        <w:div w:id="1489008644">
          <w:marLeft w:val="480"/>
          <w:marRight w:val="0"/>
          <w:marTop w:val="0"/>
          <w:marBottom w:val="0"/>
          <w:divBdr>
            <w:top w:val="none" w:sz="0" w:space="0" w:color="auto"/>
            <w:left w:val="none" w:sz="0" w:space="0" w:color="auto"/>
            <w:bottom w:val="none" w:sz="0" w:space="0" w:color="auto"/>
            <w:right w:val="none" w:sz="0" w:space="0" w:color="auto"/>
          </w:divBdr>
        </w:div>
        <w:div w:id="1499807426">
          <w:marLeft w:val="480"/>
          <w:marRight w:val="0"/>
          <w:marTop w:val="0"/>
          <w:marBottom w:val="0"/>
          <w:divBdr>
            <w:top w:val="none" w:sz="0" w:space="0" w:color="auto"/>
            <w:left w:val="none" w:sz="0" w:space="0" w:color="auto"/>
            <w:bottom w:val="none" w:sz="0" w:space="0" w:color="auto"/>
            <w:right w:val="none" w:sz="0" w:space="0" w:color="auto"/>
          </w:divBdr>
        </w:div>
        <w:div w:id="1508247790">
          <w:marLeft w:val="480"/>
          <w:marRight w:val="0"/>
          <w:marTop w:val="0"/>
          <w:marBottom w:val="0"/>
          <w:divBdr>
            <w:top w:val="none" w:sz="0" w:space="0" w:color="auto"/>
            <w:left w:val="none" w:sz="0" w:space="0" w:color="auto"/>
            <w:bottom w:val="none" w:sz="0" w:space="0" w:color="auto"/>
            <w:right w:val="none" w:sz="0" w:space="0" w:color="auto"/>
          </w:divBdr>
        </w:div>
        <w:div w:id="1516308906">
          <w:marLeft w:val="480"/>
          <w:marRight w:val="0"/>
          <w:marTop w:val="0"/>
          <w:marBottom w:val="0"/>
          <w:divBdr>
            <w:top w:val="none" w:sz="0" w:space="0" w:color="auto"/>
            <w:left w:val="none" w:sz="0" w:space="0" w:color="auto"/>
            <w:bottom w:val="none" w:sz="0" w:space="0" w:color="auto"/>
            <w:right w:val="none" w:sz="0" w:space="0" w:color="auto"/>
          </w:divBdr>
        </w:div>
        <w:div w:id="1524856646">
          <w:marLeft w:val="480"/>
          <w:marRight w:val="0"/>
          <w:marTop w:val="0"/>
          <w:marBottom w:val="0"/>
          <w:divBdr>
            <w:top w:val="none" w:sz="0" w:space="0" w:color="auto"/>
            <w:left w:val="none" w:sz="0" w:space="0" w:color="auto"/>
            <w:bottom w:val="none" w:sz="0" w:space="0" w:color="auto"/>
            <w:right w:val="none" w:sz="0" w:space="0" w:color="auto"/>
          </w:divBdr>
        </w:div>
        <w:div w:id="1528326100">
          <w:marLeft w:val="480"/>
          <w:marRight w:val="0"/>
          <w:marTop w:val="0"/>
          <w:marBottom w:val="0"/>
          <w:divBdr>
            <w:top w:val="none" w:sz="0" w:space="0" w:color="auto"/>
            <w:left w:val="none" w:sz="0" w:space="0" w:color="auto"/>
            <w:bottom w:val="none" w:sz="0" w:space="0" w:color="auto"/>
            <w:right w:val="none" w:sz="0" w:space="0" w:color="auto"/>
          </w:divBdr>
        </w:div>
        <w:div w:id="1534148258">
          <w:marLeft w:val="480"/>
          <w:marRight w:val="0"/>
          <w:marTop w:val="0"/>
          <w:marBottom w:val="0"/>
          <w:divBdr>
            <w:top w:val="none" w:sz="0" w:space="0" w:color="auto"/>
            <w:left w:val="none" w:sz="0" w:space="0" w:color="auto"/>
            <w:bottom w:val="none" w:sz="0" w:space="0" w:color="auto"/>
            <w:right w:val="none" w:sz="0" w:space="0" w:color="auto"/>
          </w:divBdr>
        </w:div>
        <w:div w:id="1549759699">
          <w:marLeft w:val="480"/>
          <w:marRight w:val="0"/>
          <w:marTop w:val="0"/>
          <w:marBottom w:val="0"/>
          <w:divBdr>
            <w:top w:val="none" w:sz="0" w:space="0" w:color="auto"/>
            <w:left w:val="none" w:sz="0" w:space="0" w:color="auto"/>
            <w:bottom w:val="none" w:sz="0" w:space="0" w:color="auto"/>
            <w:right w:val="none" w:sz="0" w:space="0" w:color="auto"/>
          </w:divBdr>
        </w:div>
        <w:div w:id="1554384552">
          <w:marLeft w:val="480"/>
          <w:marRight w:val="0"/>
          <w:marTop w:val="0"/>
          <w:marBottom w:val="0"/>
          <w:divBdr>
            <w:top w:val="none" w:sz="0" w:space="0" w:color="auto"/>
            <w:left w:val="none" w:sz="0" w:space="0" w:color="auto"/>
            <w:bottom w:val="none" w:sz="0" w:space="0" w:color="auto"/>
            <w:right w:val="none" w:sz="0" w:space="0" w:color="auto"/>
          </w:divBdr>
        </w:div>
        <w:div w:id="1559776827">
          <w:marLeft w:val="480"/>
          <w:marRight w:val="0"/>
          <w:marTop w:val="0"/>
          <w:marBottom w:val="0"/>
          <w:divBdr>
            <w:top w:val="none" w:sz="0" w:space="0" w:color="auto"/>
            <w:left w:val="none" w:sz="0" w:space="0" w:color="auto"/>
            <w:bottom w:val="none" w:sz="0" w:space="0" w:color="auto"/>
            <w:right w:val="none" w:sz="0" w:space="0" w:color="auto"/>
          </w:divBdr>
        </w:div>
        <w:div w:id="1561940863">
          <w:marLeft w:val="480"/>
          <w:marRight w:val="0"/>
          <w:marTop w:val="0"/>
          <w:marBottom w:val="0"/>
          <w:divBdr>
            <w:top w:val="none" w:sz="0" w:space="0" w:color="auto"/>
            <w:left w:val="none" w:sz="0" w:space="0" w:color="auto"/>
            <w:bottom w:val="none" w:sz="0" w:space="0" w:color="auto"/>
            <w:right w:val="none" w:sz="0" w:space="0" w:color="auto"/>
          </w:divBdr>
        </w:div>
        <w:div w:id="1562062879">
          <w:marLeft w:val="480"/>
          <w:marRight w:val="0"/>
          <w:marTop w:val="0"/>
          <w:marBottom w:val="0"/>
          <w:divBdr>
            <w:top w:val="none" w:sz="0" w:space="0" w:color="auto"/>
            <w:left w:val="none" w:sz="0" w:space="0" w:color="auto"/>
            <w:bottom w:val="none" w:sz="0" w:space="0" w:color="auto"/>
            <w:right w:val="none" w:sz="0" w:space="0" w:color="auto"/>
          </w:divBdr>
        </w:div>
        <w:div w:id="1564759195">
          <w:marLeft w:val="480"/>
          <w:marRight w:val="0"/>
          <w:marTop w:val="0"/>
          <w:marBottom w:val="0"/>
          <w:divBdr>
            <w:top w:val="none" w:sz="0" w:space="0" w:color="auto"/>
            <w:left w:val="none" w:sz="0" w:space="0" w:color="auto"/>
            <w:bottom w:val="none" w:sz="0" w:space="0" w:color="auto"/>
            <w:right w:val="none" w:sz="0" w:space="0" w:color="auto"/>
          </w:divBdr>
        </w:div>
        <w:div w:id="1591894070">
          <w:marLeft w:val="480"/>
          <w:marRight w:val="0"/>
          <w:marTop w:val="0"/>
          <w:marBottom w:val="0"/>
          <w:divBdr>
            <w:top w:val="none" w:sz="0" w:space="0" w:color="auto"/>
            <w:left w:val="none" w:sz="0" w:space="0" w:color="auto"/>
            <w:bottom w:val="none" w:sz="0" w:space="0" w:color="auto"/>
            <w:right w:val="none" w:sz="0" w:space="0" w:color="auto"/>
          </w:divBdr>
        </w:div>
        <w:div w:id="1594391598">
          <w:marLeft w:val="480"/>
          <w:marRight w:val="0"/>
          <w:marTop w:val="0"/>
          <w:marBottom w:val="0"/>
          <w:divBdr>
            <w:top w:val="none" w:sz="0" w:space="0" w:color="auto"/>
            <w:left w:val="none" w:sz="0" w:space="0" w:color="auto"/>
            <w:bottom w:val="none" w:sz="0" w:space="0" w:color="auto"/>
            <w:right w:val="none" w:sz="0" w:space="0" w:color="auto"/>
          </w:divBdr>
        </w:div>
        <w:div w:id="1598518777">
          <w:marLeft w:val="480"/>
          <w:marRight w:val="0"/>
          <w:marTop w:val="0"/>
          <w:marBottom w:val="0"/>
          <w:divBdr>
            <w:top w:val="none" w:sz="0" w:space="0" w:color="auto"/>
            <w:left w:val="none" w:sz="0" w:space="0" w:color="auto"/>
            <w:bottom w:val="none" w:sz="0" w:space="0" w:color="auto"/>
            <w:right w:val="none" w:sz="0" w:space="0" w:color="auto"/>
          </w:divBdr>
        </w:div>
        <w:div w:id="1606883617">
          <w:marLeft w:val="480"/>
          <w:marRight w:val="0"/>
          <w:marTop w:val="0"/>
          <w:marBottom w:val="0"/>
          <w:divBdr>
            <w:top w:val="none" w:sz="0" w:space="0" w:color="auto"/>
            <w:left w:val="none" w:sz="0" w:space="0" w:color="auto"/>
            <w:bottom w:val="none" w:sz="0" w:space="0" w:color="auto"/>
            <w:right w:val="none" w:sz="0" w:space="0" w:color="auto"/>
          </w:divBdr>
        </w:div>
        <w:div w:id="1618756413">
          <w:marLeft w:val="480"/>
          <w:marRight w:val="0"/>
          <w:marTop w:val="0"/>
          <w:marBottom w:val="0"/>
          <w:divBdr>
            <w:top w:val="none" w:sz="0" w:space="0" w:color="auto"/>
            <w:left w:val="none" w:sz="0" w:space="0" w:color="auto"/>
            <w:bottom w:val="none" w:sz="0" w:space="0" w:color="auto"/>
            <w:right w:val="none" w:sz="0" w:space="0" w:color="auto"/>
          </w:divBdr>
        </w:div>
        <w:div w:id="1620062405">
          <w:marLeft w:val="480"/>
          <w:marRight w:val="0"/>
          <w:marTop w:val="0"/>
          <w:marBottom w:val="0"/>
          <w:divBdr>
            <w:top w:val="none" w:sz="0" w:space="0" w:color="auto"/>
            <w:left w:val="none" w:sz="0" w:space="0" w:color="auto"/>
            <w:bottom w:val="none" w:sz="0" w:space="0" w:color="auto"/>
            <w:right w:val="none" w:sz="0" w:space="0" w:color="auto"/>
          </w:divBdr>
        </w:div>
        <w:div w:id="1629621902">
          <w:marLeft w:val="480"/>
          <w:marRight w:val="0"/>
          <w:marTop w:val="0"/>
          <w:marBottom w:val="0"/>
          <w:divBdr>
            <w:top w:val="none" w:sz="0" w:space="0" w:color="auto"/>
            <w:left w:val="none" w:sz="0" w:space="0" w:color="auto"/>
            <w:bottom w:val="none" w:sz="0" w:space="0" w:color="auto"/>
            <w:right w:val="none" w:sz="0" w:space="0" w:color="auto"/>
          </w:divBdr>
        </w:div>
        <w:div w:id="1630015883">
          <w:marLeft w:val="480"/>
          <w:marRight w:val="0"/>
          <w:marTop w:val="0"/>
          <w:marBottom w:val="0"/>
          <w:divBdr>
            <w:top w:val="none" w:sz="0" w:space="0" w:color="auto"/>
            <w:left w:val="none" w:sz="0" w:space="0" w:color="auto"/>
            <w:bottom w:val="none" w:sz="0" w:space="0" w:color="auto"/>
            <w:right w:val="none" w:sz="0" w:space="0" w:color="auto"/>
          </w:divBdr>
        </w:div>
        <w:div w:id="1633360989">
          <w:marLeft w:val="480"/>
          <w:marRight w:val="0"/>
          <w:marTop w:val="0"/>
          <w:marBottom w:val="0"/>
          <w:divBdr>
            <w:top w:val="none" w:sz="0" w:space="0" w:color="auto"/>
            <w:left w:val="none" w:sz="0" w:space="0" w:color="auto"/>
            <w:bottom w:val="none" w:sz="0" w:space="0" w:color="auto"/>
            <w:right w:val="none" w:sz="0" w:space="0" w:color="auto"/>
          </w:divBdr>
        </w:div>
        <w:div w:id="1635327914">
          <w:marLeft w:val="480"/>
          <w:marRight w:val="0"/>
          <w:marTop w:val="0"/>
          <w:marBottom w:val="0"/>
          <w:divBdr>
            <w:top w:val="none" w:sz="0" w:space="0" w:color="auto"/>
            <w:left w:val="none" w:sz="0" w:space="0" w:color="auto"/>
            <w:bottom w:val="none" w:sz="0" w:space="0" w:color="auto"/>
            <w:right w:val="none" w:sz="0" w:space="0" w:color="auto"/>
          </w:divBdr>
        </w:div>
        <w:div w:id="1647126388">
          <w:marLeft w:val="480"/>
          <w:marRight w:val="0"/>
          <w:marTop w:val="0"/>
          <w:marBottom w:val="0"/>
          <w:divBdr>
            <w:top w:val="none" w:sz="0" w:space="0" w:color="auto"/>
            <w:left w:val="none" w:sz="0" w:space="0" w:color="auto"/>
            <w:bottom w:val="none" w:sz="0" w:space="0" w:color="auto"/>
            <w:right w:val="none" w:sz="0" w:space="0" w:color="auto"/>
          </w:divBdr>
        </w:div>
        <w:div w:id="1649213518">
          <w:marLeft w:val="480"/>
          <w:marRight w:val="0"/>
          <w:marTop w:val="0"/>
          <w:marBottom w:val="0"/>
          <w:divBdr>
            <w:top w:val="none" w:sz="0" w:space="0" w:color="auto"/>
            <w:left w:val="none" w:sz="0" w:space="0" w:color="auto"/>
            <w:bottom w:val="none" w:sz="0" w:space="0" w:color="auto"/>
            <w:right w:val="none" w:sz="0" w:space="0" w:color="auto"/>
          </w:divBdr>
        </w:div>
        <w:div w:id="1654597488">
          <w:marLeft w:val="480"/>
          <w:marRight w:val="0"/>
          <w:marTop w:val="0"/>
          <w:marBottom w:val="0"/>
          <w:divBdr>
            <w:top w:val="none" w:sz="0" w:space="0" w:color="auto"/>
            <w:left w:val="none" w:sz="0" w:space="0" w:color="auto"/>
            <w:bottom w:val="none" w:sz="0" w:space="0" w:color="auto"/>
            <w:right w:val="none" w:sz="0" w:space="0" w:color="auto"/>
          </w:divBdr>
        </w:div>
        <w:div w:id="1671525079">
          <w:marLeft w:val="480"/>
          <w:marRight w:val="0"/>
          <w:marTop w:val="0"/>
          <w:marBottom w:val="0"/>
          <w:divBdr>
            <w:top w:val="none" w:sz="0" w:space="0" w:color="auto"/>
            <w:left w:val="none" w:sz="0" w:space="0" w:color="auto"/>
            <w:bottom w:val="none" w:sz="0" w:space="0" w:color="auto"/>
            <w:right w:val="none" w:sz="0" w:space="0" w:color="auto"/>
          </w:divBdr>
        </w:div>
        <w:div w:id="1674918365">
          <w:marLeft w:val="480"/>
          <w:marRight w:val="0"/>
          <w:marTop w:val="0"/>
          <w:marBottom w:val="0"/>
          <w:divBdr>
            <w:top w:val="none" w:sz="0" w:space="0" w:color="auto"/>
            <w:left w:val="none" w:sz="0" w:space="0" w:color="auto"/>
            <w:bottom w:val="none" w:sz="0" w:space="0" w:color="auto"/>
            <w:right w:val="none" w:sz="0" w:space="0" w:color="auto"/>
          </w:divBdr>
        </w:div>
        <w:div w:id="1675523610">
          <w:marLeft w:val="480"/>
          <w:marRight w:val="0"/>
          <w:marTop w:val="0"/>
          <w:marBottom w:val="0"/>
          <w:divBdr>
            <w:top w:val="none" w:sz="0" w:space="0" w:color="auto"/>
            <w:left w:val="none" w:sz="0" w:space="0" w:color="auto"/>
            <w:bottom w:val="none" w:sz="0" w:space="0" w:color="auto"/>
            <w:right w:val="none" w:sz="0" w:space="0" w:color="auto"/>
          </w:divBdr>
        </w:div>
        <w:div w:id="1680545259">
          <w:marLeft w:val="480"/>
          <w:marRight w:val="0"/>
          <w:marTop w:val="0"/>
          <w:marBottom w:val="0"/>
          <w:divBdr>
            <w:top w:val="none" w:sz="0" w:space="0" w:color="auto"/>
            <w:left w:val="none" w:sz="0" w:space="0" w:color="auto"/>
            <w:bottom w:val="none" w:sz="0" w:space="0" w:color="auto"/>
            <w:right w:val="none" w:sz="0" w:space="0" w:color="auto"/>
          </w:divBdr>
        </w:div>
        <w:div w:id="1681275662">
          <w:marLeft w:val="480"/>
          <w:marRight w:val="0"/>
          <w:marTop w:val="0"/>
          <w:marBottom w:val="0"/>
          <w:divBdr>
            <w:top w:val="none" w:sz="0" w:space="0" w:color="auto"/>
            <w:left w:val="none" w:sz="0" w:space="0" w:color="auto"/>
            <w:bottom w:val="none" w:sz="0" w:space="0" w:color="auto"/>
            <w:right w:val="none" w:sz="0" w:space="0" w:color="auto"/>
          </w:divBdr>
        </w:div>
        <w:div w:id="1683505939">
          <w:marLeft w:val="480"/>
          <w:marRight w:val="0"/>
          <w:marTop w:val="0"/>
          <w:marBottom w:val="0"/>
          <w:divBdr>
            <w:top w:val="none" w:sz="0" w:space="0" w:color="auto"/>
            <w:left w:val="none" w:sz="0" w:space="0" w:color="auto"/>
            <w:bottom w:val="none" w:sz="0" w:space="0" w:color="auto"/>
            <w:right w:val="none" w:sz="0" w:space="0" w:color="auto"/>
          </w:divBdr>
        </w:div>
        <w:div w:id="1684237619">
          <w:marLeft w:val="480"/>
          <w:marRight w:val="0"/>
          <w:marTop w:val="0"/>
          <w:marBottom w:val="0"/>
          <w:divBdr>
            <w:top w:val="none" w:sz="0" w:space="0" w:color="auto"/>
            <w:left w:val="none" w:sz="0" w:space="0" w:color="auto"/>
            <w:bottom w:val="none" w:sz="0" w:space="0" w:color="auto"/>
            <w:right w:val="none" w:sz="0" w:space="0" w:color="auto"/>
          </w:divBdr>
        </w:div>
        <w:div w:id="1686176395">
          <w:marLeft w:val="480"/>
          <w:marRight w:val="0"/>
          <w:marTop w:val="0"/>
          <w:marBottom w:val="0"/>
          <w:divBdr>
            <w:top w:val="none" w:sz="0" w:space="0" w:color="auto"/>
            <w:left w:val="none" w:sz="0" w:space="0" w:color="auto"/>
            <w:bottom w:val="none" w:sz="0" w:space="0" w:color="auto"/>
            <w:right w:val="none" w:sz="0" w:space="0" w:color="auto"/>
          </w:divBdr>
        </w:div>
        <w:div w:id="1699549997">
          <w:marLeft w:val="480"/>
          <w:marRight w:val="0"/>
          <w:marTop w:val="0"/>
          <w:marBottom w:val="0"/>
          <w:divBdr>
            <w:top w:val="none" w:sz="0" w:space="0" w:color="auto"/>
            <w:left w:val="none" w:sz="0" w:space="0" w:color="auto"/>
            <w:bottom w:val="none" w:sz="0" w:space="0" w:color="auto"/>
            <w:right w:val="none" w:sz="0" w:space="0" w:color="auto"/>
          </w:divBdr>
        </w:div>
        <w:div w:id="1712269978">
          <w:marLeft w:val="480"/>
          <w:marRight w:val="0"/>
          <w:marTop w:val="0"/>
          <w:marBottom w:val="0"/>
          <w:divBdr>
            <w:top w:val="none" w:sz="0" w:space="0" w:color="auto"/>
            <w:left w:val="none" w:sz="0" w:space="0" w:color="auto"/>
            <w:bottom w:val="none" w:sz="0" w:space="0" w:color="auto"/>
            <w:right w:val="none" w:sz="0" w:space="0" w:color="auto"/>
          </w:divBdr>
        </w:div>
        <w:div w:id="1716809181">
          <w:marLeft w:val="480"/>
          <w:marRight w:val="0"/>
          <w:marTop w:val="0"/>
          <w:marBottom w:val="0"/>
          <w:divBdr>
            <w:top w:val="none" w:sz="0" w:space="0" w:color="auto"/>
            <w:left w:val="none" w:sz="0" w:space="0" w:color="auto"/>
            <w:bottom w:val="none" w:sz="0" w:space="0" w:color="auto"/>
            <w:right w:val="none" w:sz="0" w:space="0" w:color="auto"/>
          </w:divBdr>
        </w:div>
        <w:div w:id="1725713044">
          <w:marLeft w:val="480"/>
          <w:marRight w:val="0"/>
          <w:marTop w:val="0"/>
          <w:marBottom w:val="0"/>
          <w:divBdr>
            <w:top w:val="none" w:sz="0" w:space="0" w:color="auto"/>
            <w:left w:val="none" w:sz="0" w:space="0" w:color="auto"/>
            <w:bottom w:val="none" w:sz="0" w:space="0" w:color="auto"/>
            <w:right w:val="none" w:sz="0" w:space="0" w:color="auto"/>
          </w:divBdr>
        </w:div>
        <w:div w:id="1728260937">
          <w:marLeft w:val="480"/>
          <w:marRight w:val="0"/>
          <w:marTop w:val="0"/>
          <w:marBottom w:val="0"/>
          <w:divBdr>
            <w:top w:val="none" w:sz="0" w:space="0" w:color="auto"/>
            <w:left w:val="none" w:sz="0" w:space="0" w:color="auto"/>
            <w:bottom w:val="none" w:sz="0" w:space="0" w:color="auto"/>
            <w:right w:val="none" w:sz="0" w:space="0" w:color="auto"/>
          </w:divBdr>
        </w:div>
        <w:div w:id="1732266363">
          <w:marLeft w:val="480"/>
          <w:marRight w:val="0"/>
          <w:marTop w:val="0"/>
          <w:marBottom w:val="0"/>
          <w:divBdr>
            <w:top w:val="none" w:sz="0" w:space="0" w:color="auto"/>
            <w:left w:val="none" w:sz="0" w:space="0" w:color="auto"/>
            <w:bottom w:val="none" w:sz="0" w:space="0" w:color="auto"/>
            <w:right w:val="none" w:sz="0" w:space="0" w:color="auto"/>
          </w:divBdr>
        </w:div>
        <w:div w:id="1735003650">
          <w:marLeft w:val="480"/>
          <w:marRight w:val="0"/>
          <w:marTop w:val="0"/>
          <w:marBottom w:val="0"/>
          <w:divBdr>
            <w:top w:val="none" w:sz="0" w:space="0" w:color="auto"/>
            <w:left w:val="none" w:sz="0" w:space="0" w:color="auto"/>
            <w:bottom w:val="none" w:sz="0" w:space="0" w:color="auto"/>
            <w:right w:val="none" w:sz="0" w:space="0" w:color="auto"/>
          </w:divBdr>
        </w:div>
        <w:div w:id="1738940414">
          <w:marLeft w:val="480"/>
          <w:marRight w:val="0"/>
          <w:marTop w:val="0"/>
          <w:marBottom w:val="0"/>
          <w:divBdr>
            <w:top w:val="none" w:sz="0" w:space="0" w:color="auto"/>
            <w:left w:val="none" w:sz="0" w:space="0" w:color="auto"/>
            <w:bottom w:val="none" w:sz="0" w:space="0" w:color="auto"/>
            <w:right w:val="none" w:sz="0" w:space="0" w:color="auto"/>
          </w:divBdr>
        </w:div>
        <w:div w:id="1754424422">
          <w:marLeft w:val="480"/>
          <w:marRight w:val="0"/>
          <w:marTop w:val="0"/>
          <w:marBottom w:val="0"/>
          <w:divBdr>
            <w:top w:val="none" w:sz="0" w:space="0" w:color="auto"/>
            <w:left w:val="none" w:sz="0" w:space="0" w:color="auto"/>
            <w:bottom w:val="none" w:sz="0" w:space="0" w:color="auto"/>
            <w:right w:val="none" w:sz="0" w:space="0" w:color="auto"/>
          </w:divBdr>
        </w:div>
        <w:div w:id="1759591217">
          <w:marLeft w:val="480"/>
          <w:marRight w:val="0"/>
          <w:marTop w:val="0"/>
          <w:marBottom w:val="0"/>
          <w:divBdr>
            <w:top w:val="none" w:sz="0" w:space="0" w:color="auto"/>
            <w:left w:val="none" w:sz="0" w:space="0" w:color="auto"/>
            <w:bottom w:val="none" w:sz="0" w:space="0" w:color="auto"/>
            <w:right w:val="none" w:sz="0" w:space="0" w:color="auto"/>
          </w:divBdr>
        </w:div>
        <w:div w:id="1764643923">
          <w:marLeft w:val="480"/>
          <w:marRight w:val="0"/>
          <w:marTop w:val="0"/>
          <w:marBottom w:val="0"/>
          <w:divBdr>
            <w:top w:val="none" w:sz="0" w:space="0" w:color="auto"/>
            <w:left w:val="none" w:sz="0" w:space="0" w:color="auto"/>
            <w:bottom w:val="none" w:sz="0" w:space="0" w:color="auto"/>
            <w:right w:val="none" w:sz="0" w:space="0" w:color="auto"/>
          </w:divBdr>
        </w:div>
        <w:div w:id="1765805560">
          <w:marLeft w:val="480"/>
          <w:marRight w:val="0"/>
          <w:marTop w:val="0"/>
          <w:marBottom w:val="0"/>
          <w:divBdr>
            <w:top w:val="none" w:sz="0" w:space="0" w:color="auto"/>
            <w:left w:val="none" w:sz="0" w:space="0" w:color="auto"/>
            <w:bottom w:val="none" w:sz="0" w:space="0" w:color="auto"/>
            <w:right w:val="none" w:sz="0" w:space="0" w:color="auto"/>
          </w:divBdr>
        </w:div>
        <w:div w:id="1767268781">
          <w:marLeft w:val="480"/>
          <w:marRight w:val="0"/>
          <w:marTop w:val="0"/>
          <w:marBottom w:val="0"/>
          <w:divBdr>
            <w:top w:val="none" w:sz="0" w:space="0" w:color="auto"/>
            <w:left w:val="none" w:sz="0" w:space="0" w:color="auto"/>
            <w:bottom w:val="none" w:sz="0" w:space="0" w:color="auto"/>
            <w:right w:val="none" w:sz="0" w:space="0" w:color="auto"/>
          </w:divBdr>
        </w:div>
        <w:div w:id="1770848797">
          <w:marLeft w:val="480"/>
          <w:marRight w:val="0"/>
          <w:marTop w:val="0"/>
          <w:marBottom w:val="0"/>
          <w:divBdr>
            <w:top w:val="none" w:sz="0" w:space="0" w:color="auto"/>
            <w:left w:val="none" w:sz="0" w:space="0" w:color="auto"/>
            <w:bottom w:val="none" w:sz="0" w:space="0" w:color="auto"/>
            <w:right w:val="none" w:sz="0" w:space="0" w:color="auto"/>
          </w:divBdr>
        </w:div>
        <w:div w:id="1780561150">
          <w:marLeft w:val="480"/>
          <w:marRight w:val="0"/>
          <w:marTop w:val="0"/>
          <w:marBottom w:val="0"/>
          <w:divBdr>
            <w:top w:val="none" w:sz="0" w:space="0" w:color="auto"/>
            <w:left w:val="none" w:sz="0" w:space="0" w:color="auto"/>
            <w:bottom w:val="none" w:sz="0" w:space="0" w:color="auto"/>
            <w:right w:val="none" w:sz="0" w:space="0" w:color="auto"/>
          </w:divBdr>
        </w:div>
        <w:div w:id="1783722314">
          <w:marLeft w:val="480"/>
          <w:marRight w:val="0"/>
          <w:marTop w:val="0"/>
          <w:marBottom w:val="0"/>
          <w:divBdr>
            <w:top w:val="none" w:sz="0" w:space="0" w:color="auto"/>
            <w:left w:val="none" w:sz="0" w:space="0" w:color="auto"/>
            <w:bottom w:val="none" w:sz="0" w:space="0" w:color="auto"/>
            <w:right w:val="none" w:sz="0" w:space="0" w:color="auto"/>
          </w:divBdr>
        </w:div>
        <w:div w:id="1783963508">
          <w:marLeft w:val="480"/>
          <w:marRight w:val="0"/>
          <w:marTop w:val="0"/>
          <w:marBottom w:val="0"/>
          <w:divBdr>
            <w:top w:val="none" w:sz="0" w:space="0" w:color="auto"/>
            <w:left w:val="none" w:sz="0" w:space="0" w:color="auto"/>
            <w:bottom w:val="none" w:sz="0" w:space="0" w:color="auto"/>
            <w:right w:val="none" w:sz="0" w:space="0" w:color="auto"/>
          </w:divBdr>
        </w:div>
        <w:div w:id="1786341588">
          <w:marLeft w:val="480"/>
          <w:marRight w:val="0"/>
          <w:marTop w:val="0"/>
          <w:marBottom w:val="0"/>
          <w:divBdr>
            <w:top w:val="none" w:sz="0" w:space="0" w:color="auto"/>
            <w:left w:val="none" w:sz="0" w:space="0" w:color="auto"/>
            <w:bottom w:val="none" w:sz="0" w:space="0" w:color="auto"/>
            <w:right w:val="none" w:sz="0" w:space="0" w:color="auto"/>
          </w:divBdr>
        </w:div>
        <w:div w:id="1796366577">
          <w:marLeft w:val="480"/>
          <w:marRight w:val="0"/>
          <w:marTop w:val="0"/>
          <w:marBottom w:val="0"/>
          <w:divBdr>
            <w:top w:val="none" w:sz="0" w:space="0" w:color="auto"/>
            <w:left w:val="none" w:sz="0" w:space="0" w:color="auto"/>
            <w:bottom w:val="none" w:sz="0" w:space="0" w:color="auto"/>
            <w:right w:val="none" w:sz="0" w:space="0" w:color="auto"/>
          </w:divBdr>
        </w:div>
        <w:div w:id="1809325438">
          <w:marLeft w:val="480"/>
          <w:marRight w:val="0"/>
          <w:marTop w:val="0"/>
          <w:marBottom w:val="0"/>
          <w:divBdr>
            <w:top w:val="none" w:sz="0" w:space="0" w:color="auto"/>
            <w:left w:val="none" w:sz="0" w:space="0" w:color="auto"/>
            <w:bottom w:val="none" w:sz="0" w:space="0" w:color="auto"/>
            <w:right w:val="none" w:sz="0" w:space="0" w:color="auto"/>
          </w:divBdr>
        </w:div>
        <w:div w:id="1813404613">
          <w:marLeft w:val="480"/>
          <w:marRight w:val="0"/>
          <w:marTop w:val="0"/>
          <w:marBottom w:val="0"/>
          <w:divBdr>
            <w:top w:val="none" w:sz="0" w:space="0" w:color="auto"/>
            <w:left w:val="none" w:sz="0" w:space="0" w:color="auto"/>
            <w:bottom w:val="none" w:sz="0" w:space="0" w:color="auto"/>
            <w:right w:val="none" w:sz="0" w:space="0" w:color="auto"/>
          </w:divBdr>
        </w:div>
        <w:div w:id="1813447377">
          <w:marLeft w:val="480"/>
          <w:marRight w:val="0"/>
          <w:marTop w:val="0"/>
          <w:marBottom w:val="0"/>
          <w:divBdr>
            <w:top w:val="none" w:sz="0" w:space="0" w:color="auto"/>
            <w:left w:val="none" w:sz="0" w:space="0" w:color="auto"/>
            <w:bottom w:val="none" w:sz="0" w:space="0" w:color="auto"/>
            <w:right w:val="none" w:sz="0" w:space="0" w:color="auto"/>
          </w:divBdr>
        </w:div>
        <w:div w:id="1820876408">
          <w:marLeft w:val="480"/>
          <w:marRight w:val="0"/>
          <w:marTop w:val="0"/>
          <w:marBottom w:val="0"/>
          <w:divBdr>
            <w:top w:val="none" w:sz="0" w:space="0" w:color="auto"/>
            <w:left w:val="none" w:sz="0" w:space="0" w:color="auto"/>
            <w:bottom w:val="none" w:sz="0" w:space="0" w:color="auto"/>
            <w:right w:val="none" w:sz="0" w:space="0" w:color="auto"/>
          </w:divBdr>
        </w:div>
        <w:div w:id="1832788236">
          <w:marLeft w:val="480"/>
          <w:marRight w:val="0"/>
          <w:marTop w:val="0"/>
          <w:marBottom w:val="0"/>
          <w:divBdr>
            <w:top w:val="none" w:sz="0" w:space="0" w:color="auto"/>
            <w:left w:val="none" w:sz="0" w:space="0" w:color="auto"/>
            <w:bottom w:val="none" w:sz="0" w:space="0" w:color="auto"/>
            <w:right w:val="none" w:sz="0" w:space="0" w:color="auto"/>
          </w:divBdr>
        </w:div>
        <w:div w:id="1845974581">
          <w:marLeft w:val="480"/>
          <w:marRight w:val="0"/>
          <w:marTop w:val="0"/>
          <w:marBottom w:val="0"/>
          <w:divBdr>
            <w:top w:val="none" w:sz="0" w:space="0" w:color="auto"/>
            <w:left w:val="none" w:sz="0" w:space="0" w:color="auto"/>
            <w:bottom w:val="none" w:sz="0" w:space="0" w:color="auto"/>
            <w:right w:val="none" w:sz="0" w:space="0" w:color="auto"/>
          </w:divBdr>
        </w:div>
        <w:div w:id="1852599965">
          <w:marLeft w:val="480"/>
          <w:marRight w:val="0"/>
          <w:marTop w:val="0"/>
          <w:marBottom w:val="0"/>
          <w:divBdr>
            <w:top w:val="none" w:sz="0" w:space="0" w:color="auto"/>
            <w:left w:val="none" w:sz="0" w:space="0" w:color="auto"/>
            <w:bottom w:val="none" w:sz="0" w:space="0" w:color="auto"/>
            <w:right w:val="none" w:sz="0" w:space="0" w:color="auto"/>
          </w:divBdr>
        </w:div>
        <w:div w:id="1854563785">
          <w:marLeft w:val="480"/>
          <w:marRight w:val="0"/>
          <w:marTop w:val="0"/>
          <w:marBottom w:val="0"/>
          <w:divBdr>
            <w:top w:val="none" w:sz="0" w:space="0" w:color="auto"/>
            <w:left w:val="none" w:sz="0" w:space="0" w:color="auto"/>
            <w:bottom w:val="none" w:sz="0" w:space="0" w:color="auto"/>
            <w:right w:val="none" w:sz="0" w:space="0" w:color="auto"/>
          </w:divBdr>
        </w:div>
        <w:div w:id="1860660504">
          <w:marLeft w:val="480"/>
          <w:marRight w:val="0"/>
          <w:marTop w:val="0"/>
          <w:marBottom w:val="0"/>
          <w:divBdr>
            <w:top w:val="none" w:sz="0" w:space="0" w:color="auto"/>
            <w:left w:val="none" w:sz="0" w:space="0" w:color="auto"/>
            <w:bottom w:val="none" w:sz="0" w:space="0" w:color="auto"/>
            <w:right w:val="none" w:sz="0" w:space="0" w:color="auto"/>
          </w:divBdr>
        </w:div>
        <w:div w:id="1877353095">
          <w:marLeft w:val="480"/>
          <w:marRight w:val="0"/>
          <w:marTop w:val="0"/>
          <w:marBottom w:val="0"/>
          <w:divBdr>
            <w:top w:val="none" w:sz="0" w:space="0" w:color="auto"/>
            <w:left w:val="none" w:sz="0" w:space="0" w:color="auto"/>
            <w:bottom w:val="none" w:sz="0" w:space="0" w:color="auto"/>
            <w:right w:val="none" w:sz="0" w:space="0" w:color="auto"/>
          </w:divBdr>
        </w:div>
        <w:div w:id="1879273433">
          <w:marLeft w:val="480"/>
          <w:marRight w:val="0"/>
          <w:marTop w:val="0"/>
          <w:marBottom w:val="0"/>
          <w:divBdr>
            <w:top w:val="none" w:sz="0" w:space="0" w:color="auto"/>
            <w:left w:val="none" w:sz="0" w:space="0" w:color="auto"/>
            <w:bottom w:val="none" w:sz="0" w:space="0" w:color="auto"/>
            <w:right w:val="none" w:sz="0" w:space="0" w:color="auto"/>
          </w:divBdr>
        </w:div>
        <w:div w:id="1880047405">
          <w:marLeft w:val="480"/>
          <w:marRight w:val="0"/>
          <w:marTop w:val="0"/>
          <w:marBottom w:val="0"/>
          <w:divBdr>
            <w:top w:val="none" w:sz="0" w:space="0" w:color="auto"/>
            <w:left w:val="none" w:sz="0" w:space="0" w:color="auto"/>
            <w:bottom w:val="none" w:sz="0" w:space="0" w:color="auto"/>
            <w:right w:val="none" w:sz="0" w:space="0" w:color="auto"/>
          </w:divBdr>
        </w:div>
        <w:div w:id="1884975672">
          <w:marLeft w:val="480"/>
          <w:marRight w:val="0"/>
          <w:marTop w:val="0"/>
          <w:marBottom w:val="0"/>
          <w:divBdr>
            <w:top w:val="none" w:sz="0" w:space="0" w:color="auto"/>
            <w:left w:val="none" w:sz="0" w:space="0" w:color="auto"/>
            <w:bottom w:val="none" w:sz="0" w:space="0" w:color="auto"/>
            <w:right w:val="none" w:sz="0" w:space="0" w:color="auto"/>
          </w:divBdr>
        </w:div>
        <w:div w:id="1885560216">
          <w:marLeft w:val="480"/>
          <w:marRight w:val="0"/>
          <w:marTop w:val="0"/>
          <w:marBottom w:val="0"/>
          <w:divBdr>
            <w:top w:val="none" w:sz="0" w:space="0" w:color="auto"/>
            <w:left w:val="none" w:sz="0" w:space="0" w:color="auto"/>
            <w:bottom w:val="none" w:sz="0" w:space="0" w:color="auto"/>
            <w:right w:val="none" w:sz="0" w:space="0" w:color="auto"/>
          </w:divBdr>
        </w:div>
        <w:div w:id="1889105294">
          <w:marLeft w:val="480"/>
          <w:marRight w:val="0"/>
          <w:marTop w:val="0"/>
          <w:marBottom w:val="0"/>
          <w:divBdr>
            <w:top w:val="none" w:sz="0" w:space="0" w:color="auto"/>
            <w:left w:val="none" w:sz="0" w:space="0" w:color="auto"/>
            <w:bottom w:val="none" w:sz="0" w:space="0" w:color="auto"/>
            <w:right w:val="none" w:sz="0" w:space="0" w:color="auto"/>
          </w:divBdr>
        </w:div>
        <w:div w:id="1892378869">
          <w:marLeft w:val="480"/>
          <w:marRight w:val="0"/>
          <w:marTop w:val="0"/>
          <w:marBottom w:val="0"/>
          <w:divBdr>
            <w:top w:val="none" w:sz="0" w:space="0" w:color="auto"/>
            <w:left w:val="none" w:sz="0" w:space="0" w:color="auto"/>
            <w:bottom w:val="none" w:sz="0" w:space="0" w:color="auto"/>
            <w:right w:val="none" w:sz="0" w:space="0" w:color="auto"/>
          </w:divBdr>
        </w:div>
        <w:div w:id="1894151159">
          <w:marLeft w:val="480"/>
          <w:marRight w:val="0"/>
          <w:marTop w:val="0"/>
          <w:marBottom w:val="0"/>
          <w:divBdr>
            <w:top w:val="none" w:sz="0" w:space="0" w:color="auto"/>
            <w:left w:val="none" w:sz="0" w:space="0" w:color="auto"/>
            <w:bottom w:val="none" w:sz="0" w:space="0" w:color="auto"/>
            <w:right w:val="none" w:sz="0" w:space="0" w:color="auto"/>
          </w:divBdr>
        </w:div>
        <w:div w:id="1898197053">
          <w:marLeft w:val="480"/>
          <w:marRight w:val="0"/>
          <w:marTop w:val="0"/>
          <w:marBottom w:val="0"/>
          <w:divBdr>
            <w:top w:val="none" w:sz="0" w:space="0" w:color="auto"/>
            <w:left w:val="none" w:sz="0" w:space="0" w:color="auto"/>
            <w:bottom w:val="none" w:sz="0" w:space="0" w:color="auto"/>
            <w:right w:val="none" w:sz="0" w:space="0" w:color="auto"/>
          </w:divBdr>
        </w:div>
        <w:div w:id="1913587069">
          <w:marLeft w:val="480"/>
          <w:marRight w:val="0"/>
          <w:marTop w:val="0"/>
          <w:marBottom w:val="0"/>
          <w:divBdr>
            <w:top w:val="none" w:sz="0" w:space="0" w:color="auto"/>
            <w:left w:val="none" w:sz="0" w:space="0" w:color="auto"/>
            <w:bottom w:val="none" w:sz="0" w:space="0" w:color="auto"/>
            <w:right w:val="none" w:sz="0" w:space="0" w:color="auto"/>
          </w:divBdr>
        </w:div>
        <w:div w:id="1915892418">
          <w:marLeft w:val="480"/>
          <w:marRight w:val="0"/>
          <w:marTop w:val="0"/>
          <w:marBottom w:val="0"/>
          <w:divBdr>
            <w:top w:val="none" w:sz="0" w:space="0" w:color="auto"/>
            <w:left w:val="none" w:sz="0" w:space="0" w:color="auto"/>
            <w:bottom w:val="none" w:sz="0" w:space="0" w:color="auto"/>
            <w:right w:val="none" w:sz="0" w:space="0" w:color="auto"/>
          </w:divBdr>
        </w:div>
        <w:div w:id="1917591537">
          <w:marLeft w:val="480"/>
          <w:marRight w:val="0"/>
          <w:marTop w:val="0"/>
          <w:marBottom w:val="0"/>
          <w:divBdr>
            <w:top w:val="none" w:sz="0" w:space="0" w:color="auto"/>
            <w:left w:val="none" w:sz="0" w:space="0" w:color="auto"/>
            <w:bottom w:val="none" w:sz="0" w:space="0" w:color="auto"/>
            <w:right w:val="none" w:sz="0" w:space="0" w:color="auto"/>
          </w:divBdr>
        </w:div>
        <w:div w:id="1922449466">
          <w:marLeft w:val="480"/>
          <w:marRight w:val="0"/>
          <w:marTop w:val="0"/>
          <w:marBottom w:val="0"/>
          <w:divBdr>
            <w:top w:val="none" w:sz="0" w:space="0" w:color="auto"/>
            <w:left w:val="none" w:sz="0" w:space="0" w:color="auto"/>
            <w:bottom w:val="none" w:sz="0" w:space="0" w:color="auto"/>
            <w:right w:val="none" w:sz="0" w:space="0" w:color="auto"/>
          </w:divBdr>
        </w:div>
        <w:div w:id="1925722233">
          <w:marLeft w:val="480"/>
          <w:marRight w:val="0"/>
          <w:marTop w:val="0"/>
          <w:marBottom w:val="0"/>
          <w:divBdr>
            <w:top w:val="none" w:sz="0" w:space="0" w:color="auto"/>
            <w:left w:val="none" w:sz="0" w:space="0" w:color="auto"/>
            <w:bottom w:val="none" w:sz="0" w:space="0" w:color="auto"/>
            <w:right w:val="none" w:sz="0" w:space="0" w:color="auto"/>
          </w:divBdr>
        </w:div>
      </w:divsChild>
    </w:div>
    <w:div w:id="26376087">
      <w:bodyDiv w:val="1"/>
      <w:marLeft w:val="0"/>
      <w:marRight w:val="0"/>
      <w:marTop w:val="0"/>
      <w:marBottom w:val="0"/>
      <w:divBdr>
        <w:top w:val="none" w:sz="0" w:space="0" w:color="auto"/>
        <w:left w:val="none" w:sz="0" w:space="0" w:color="auto"/>
        <w:bottom w:val="none" w:sz="0" w:space="0" w:color="auto"/>
        <w:right w:val="none" w:sz="0" w:space="0" w:color="auto"/>
      </w:divBdr>
    </w:div>
    <w:div w:id="26567975">
      <w:bodyDiv w:val="1"/>
      <w:marLeft w:val="0"/>
      <w:marRight w:val="0"/>
      <w:marTop w:val="0"/>
      <w:marBottom w:val="0"/>
      <w:divBdr>
        <w:top w:val="none" w:sz="0" w:space="0" w:color="auto"/>
        <w:left w:val="none" w:sz="0" w:space="0" w:color="auto"/>
        <w:bottom w:val="none" w:sz="0" w:space="0" w:color="auto"/>
        <w:right w:val="none" w:sz="0" w:space="0" w:color="auto"/>
      </w:divBdr>
    </w:div>
    <w:div w:id="26608623">
      <w:bodyDiv w:val="1"/>
      <w:marLeft w:val="0"/>
      <w:marRight w:val="0"/>
      <w:marTop w:val="0"/>
      <w:marBottom w:val="0"/>
      <w:divBdr>
        <w:top w:val="none" w:sz="0" w:space="0" w:color="auto"/>
        <w:left w:val="none" w:sz="0" w:space="0" w:color="auto"/>
        <w:bottom w:val="none" w:sz="0" w:space="0" w:color="auto"/>
        <w:right w:val="none" w:sz="0" w:space="0" w:color="auto"/>
      </w:divBdr>
    </w:div>
    <w:div w:id="26639839">
      <w:bodyDiv w:val="1"/>
      <w:marLeft w:val="0"/>
      <w:marRight w:val="0"/>
      <w:marTop w:val="0"/>
      <w:marBottom w:val="0"/>
      <w:divBdr>
        <w:top w:val="none" w:sz="0" w:space="0" w:color="auto"/>
        <w:left w:val="none" w:sz="0" w:space="0" w:color="auto"/>
        <w:bottom w:val="none" w:sz="0" w:space="0" w:color="auto"/>
        <w:right w:val="none" w:sz="0" w:space="0" w:color="auto"/>
      </w:divBdr>
    </w:div>
    <w:div w:id="26881674">
      <w:bodyDiv w:val="1"/>
      <w:marLeft w:val="0"/>
      <w:marRight w:val="0"/>
      <w:marTop w:val="0"/>
      <w:marBottom w:val="0"/>
      <w:divBdr>
        <w:top w:val="none" w:sz="0" w:space="0" w:color="auto"/>
        <w:left w:val="none" w:sz="0" w:space="0" w:color="auto"/>
        <w:bottom w:val="none" w:sz="0" w:space="0" w:color="auto"/>
        <w:right w:val="none" w:sz="0" w:space="0" w:color="auto"/>
      </w:divBdr>
    </w:div>
    <w:div w:id="26954936">
      <w:bodyDiv w:val="1"/>
      <w:marLeft w:val="0"/>
      <w:marRight w:val="0"/>
      <w:marTop w:val="0"/>
      <w:marBottom w:val="0"/>
      <w:divBdr>
        <w:top w:val="none" w:sz="0" w:space="0" w:color="auto"/>
        <w:left w:val="none" w:sz="0" w:space="0" w:color="auto"/>
        <w:bottom w:val="none" w:sz="0" w:space="0" w:color="auto"/>
        <w:right w:val="none" w:sz="0" w:space="0" w:color="auto"/>
      </w:divBdr>
    </w:div>
    <w:div w:id="26957020">
      <w:bodyDiv w:val="1"/>
      <w:marLeft w:val="0"/>
      <w:marRight w:val="0"/>
      <w:marTop w:val="0"/>
      <w:marBottom w:val="0"/>
      <w:divBdr>
        <w:top w:val="none" w:sz="0" w:space="0" w:color="auto"/>
        <w:left w:val="none" w:sz="0" w:space="0" w:color="auto"/>
        <w:bottom w:val="none" w:sz="0" w:space="0" w:color="auto"/>
        <w:right w:val="none" w:sz="0" w:space="0" w:color="auto"/>
      </w:divBdr>
    </w:div>
    <w:div w:id="27222435">
      <w:bodyDiv w:val="1"/>
      <w:marLeft w:val="0"/>
      <w:marRight w:val="0"/>
      <w:marTop w:val="0"/>
      <w:marBottom w:val="0"/>
      <w:divBdr>
        <w:top w:val="none" w:sz="0" w:space="0" w:color="auto"/>
        <w:left w:val="none" w:sz="0" w:space="0" w:color="auto"/>
        <w:bottom w:val="none" w:sz="0" w:space="0" w:color="auto"/>
        <w:right w:val="none" w:sz="0" w:space="0" w:color="auto"/>
      </w:divBdr>
    </w:div>
    <w:div w:id="27343790">
      <w:bodyDiv w:val="1"/>
      <w:marLeft w:val="0"/>
      <w:marRight w:val="0"/>
      <w:marTop w:val="0"/>
      <w:marBottom w:val="0"/>
      <w:divBdr>
        <w:top w:val="none" w:sz="0" w:space="0" w:color="auto"/>
        <w:left w:val="none" w:sz="0" w:space="0" w:color="auto"/>
        <w:bottom w:val="none" w:sz="0" w:space="0" w:color="auto"/>
        <w:right w:val="none" w:sz="0" w:space="0" w:color="auto"/>
      </w:divBdr>
    </w:div>
    <w:div w:id="27459925">
      <w:bodyDiv w:val="1"/>
      <w:marLeft w:val="0"/>
      <w:marRight w:val="0"/>
      <w:marTop w:val="0"/>
      <w:marBottom w:val="0"/>
      <w:divBdr>
        <w:top w:val="none" w:sz="0" w:space="0" w:color="auto"/>
        <w:left w:val="none" w:sz="0" w:space="0" w:color="auto"/>
        <w:bottom w:val="none" w:sz="0" w:space="0" w:color="auto"/>
        <w:right w:val="none" w:sz="0" w:space="0" w:color="auto"/>
      </w:divBdr>
    </w:div>
    <w:div w:id="27461472">
      <w:bodyDiv w:val="1"/>
      <w:marLeft w:val="0"/>
      <w:marRight w:val="0"/>
      <w:marTop w:val="0"/>
      <w:marBottom w:val="0"/>
      <w:divBdr>
        <w:top w:val="none" w:sz="0" w:space="0" w:color="auto"/>
        <w:left w:val="none" w:sz="0" w:space="0" w:color="auto"/>
        <w:bottom w:val="none" w:sz="0" w:space="0" w:color="auto"/>
        <w:right w:val="none" w:sz="0" w:space="0" w:color="auto"/>
      </w:divBdr>
    </w:div>
    <w:div w:id="27607896">
      <w:bodyDiv w:val="1"/>
      <w:marLeft w:val="0"/>
      <w:marRight w:val="0"/>
      <w:marTop w:val="0"/>
      <w:marBottom w:val="0"/>
      <w:divBdr>
        <w:top w:val="none" w:sz="0" w:space="0" w:color="auto"/>
        <w:left w:val="none" w:sz="0" w:space="0" w:color="auto"/>
        <w:bottom w:val="none" w:sz="0" w:space="0" w:color="auto"/>
        <w:right w:val="none" w:sz="0" w:space="0" w:color="auto"/>
      </w:divBdr>
    </w:div>
    <w:div w:id="27729633">
      <w:bodyDiv w:val="1"/>
      <w:marLeft w:val="0"/>
      <w:marRight w:val="0"/>
      <w:marTop w:val="0"/>
      <w:marBottom w:val="0"/>
      <w:divBdr>
        <w:top w:val="none" w:sz="0" w:space="0" w:color="auto"/>
        <w:left w:val="none" w:sz="0" w:space="0" w:color="auto"/>
        <w:bottom w:val="none" w:sz="0" w:space="0" w:color="auto"/>
        <w:right w:val="none" w:sz="0" w:space="0" w:color="auto"/>
      </w:divBdr>
    </w:div>
    <w:div w:id="27949863">
      <w:bodyDiv w:val="1"/>
      <w:marLeft w:val="0"/>
      <w:marRight w:val="0"/>
      <w:marTop w:val="0"/>
      <w:marBottom w:val="0"/>
      <w:divBdr>
        <w:top w:val="none" w:sz="0" w:space="0" w:color="auto"/>
        <w:left w:val="none" w:sz="0" w:space="0" w:color="auto"/>
        <w:bottom w:val="none" w:sz="0" w:space="0" w:color="auto"/>
        <w:right w:val="none" w:sz="0" w:space="0" w:color="auto"/>
      </w:divBdr>
    </w:div>
    <w:div w:id="28184853">
      <w:bodyDiv w:val="1"/>
      <w:marLeft w:val="0"/>
      <w:marRight w:val="0"/>
      <w:marTop w:val="0"/>
      <w:marBottom w:val="0"/>
      <w:divBdr>
        <w:top w:val="none" w:sz="0" w:space="0" w:color="auto"/>
        <w:left w:val="none" w:sz="0" w:space="0" w:color="auto"/>
        <w:bottom w:val="none" w:sz="0" w:space="0" w:color="auto"/>
        <w:right w:val="none" w:sz="0" w:space="0" w:color="auto"/>
      </w:divBdr>
    </w:div>
    <w:div w:id="28379255">
      <w:bodyDiv w:val="1"/>
      <w:marLeft w:val="0"/>
      <w:marRight w:val="0"/>
      <w:marTop w:val="0"/>
      <w:marBottom w:val="0"/>
      <w:divBdr>
        <w:top w:val="none" w:sz="0" w:space="0" w:color="auto"/>
        <w:left w:val="none" w:sz="0" w:space="0" w:color="auto"/>
        <w:bottom w:val="none" w:sz="0" w:space="0" w:color="auto"/>
        <w:right w:val="none" w:sz="0" w:space="0" w:color="auto"/>
      </w:divBdr>
    </w:div>
    <w:div w:id="28651871">
      <w:bodyDiv w:val="1"/>
      <w:marLeft w:val="0"/>
      <w:marRight w:val="0"/>
      <w:marTop w:val="0"/>
      <w:marBottom w:val="0"/>
      <w:divBdr>
        <w:top w:val="none" w:sz="0" w:space="0" w:color="auto"/>
        <w:left w:val="none" w:sz="0" w:space="0" w:color="auto"/>
        <w:bottom w:val="none" w:sz="0" w:space="0" w:color="auto"/>
        <w:right w:val="none" w:sz="0" w:space="0" w:color="auto"/>
      </w:divBdr>
    </w:div>
    <w:div w:id="28722496">
      <w:bodyDiv w:val="1"/>
      <w:marLeft w:val="0"/>
      <w:marRight w:val="0"/>
      <w:marTop w:val="0"/>
      <w:marBottom w:val="0"/>
      <w:divBdr>
        <w:top w:val="none" w:sz="0" w:space="0" w:color="auto"/>
        <w:left w:val="none" w:sz="0" w:space="0" w:color="auto"/>
        <w:bottom w:val="none" w:sz="0" w:space="0" w:color="auto"/>
        <w:right w:val="none" w:sz="0" w:space="0" w:color="auto"/>
      </w:divBdr>
    </w:div>
    <w:div w:id="28842548">
      <w:bodyDiv w:val="1"/>
      <w:marLeft w:val="0"/>
      <w:marRight w:val="0"/>
      <w:marTop w:val="0"/>
      <w:marBottom w:val="0"/>
      <w:divBdr>
        <w:top w:val="none" w:sz="0" w:space="0" w:color="auto"/>
        <w:left w:val="none" w:sz="0" w:space="0" w:color="auto"/>
        <w:bottom w:val="none" w:sz="0" w:space="0" w:color="auto"/>
        <w:right w:val="none" w:sz="0" w:space="0" w:color="auto"/>
      </w:divBdr>
    </w:div>
    <w:div w:id="28845585">
      <w:bodyDiv w:val="1"/>
      <w:marLeft w:val="0"/>
      <w:marRight w:val="0"/>
      <w:marTop w:val="0"/>
      <w:marBottom w:val="0"/>
      <w:divBdr>
        <w:top w:val="none" w:sz="0" w:space="0" w:color="auto"/>
        <w:left w:val="none" w:sz="0" w:space="0" w:color="auto"/>
        <w:bottom w:val="none" w:sz="0" w:space="0" w:color="auto"/>
        <w:right w:val="none" w:sz="0" w:space="0" w:color="auto"/>
      </w:divBdr>
    </w:div>
    <w:div w:id="28990143">
      <w:bodyDiv w:val="1"/>
      <w:marLeft w:val="0"/>
      <w:marRight w:val="0"/>
      <w:marTop w:val="0"/>
      <w:marBottom w:val="0"/>
      <w:divBdr>
        <w:top w:val="none" w:sz="0" w:space="0" w:color="auto"/>
        <w:left w:val="none" w:sz="0" w:space="0" w:color="auto"/>
        <w:bottom w:val="none" w:sz="0" w:space="0" w:color="auto"/>
        <w:right w:val="none" w:sz="0" w:space="0" w:color="auto"/>
      </w:divBdr>
    </w:div>
    <w:div w:id="29033570">
      <w:bodyDiv w:val="1"/>
      <w:marLeft w:val="0"/>
      <w:marRight w:val="0"/>
      <w:marTop w:val="0"/>
      <w:marBottom w:val="0"/>
      <w:divBdr>
        <w:top w:val="none" w:sz="0" w:space="0" w:color="auto"/>
        <w:left w:val="none" w:sz="0" w:space="0" w:color="auto"/>
        <w:bottom w:val="none" w:sz="0" w:space="0" w:color="auto"/>
        <w:right w:val="none" w:sz="0" w:space="0" w:color="auto"/>
      </w:divBdr>
    </w:div>
    <w:div w:id="29033722">
      <w:bodyDiv w:val="1"/>
      <w:marLeft w:val="0"/>
      <w:marRight w:val="0"/>
      <w:marTop w:val="0"/>
      <w:marBottom w:val="0"/>
      <w:divBdr>
        <w:top w:val="none" w:sz="0" w:space="0" w:color="auto"/>
        <w:left w:val="none" w:sz="0" w:space="0" w:color="auto"/>
        <w:bottom w:val="none" w:sz="0" w:space="0" w:color="auto"/>
        <w:right w:val="none" w:sz="0" w:space="0" w:color="auto"/>
      </w:divBdr>
    </w:div>
    <w:div w:id="29041224">
      <w:bodyDiv w:val="1"/>
      <w:marLeft w:val="0"/>
      <w:marRight w:val="0"/>
      <w:marTop w:val="0"/>
      <w:marBottom w:val="0"/>
      <w:divBdr>
        <w:top w:val="none" w:sz="0" w:space="0" w:color="auto"/>
        <w:left w:val="none" w:sz="0" w:space="0" w:color="auto"/>
        <w:bottom w:val="none" w:sz="0" w:space="0" w:color="auto"/>
        <w:right w:val="none" w:sz="0" w:space="0" w:color="auto"/>
      </w:divBdr>
    </w:div>
    <w:div w:id="29041664">
      <w:bodyDiv w:val="1"/>
      <w:marLeft w:val="0"/>
      <w:marRight w:val="0"/>
      <w:marTop w:val="0"/>
      <w:marBottom w:val="0"/>
      <w:divBdr>
        <w:top w:val="none" w:sz="0" w:space="0" w:color="auto"/>
        <w:left w:val="none" w:sz="0" w:space="0" w:color="auto"/>
        <w:bottom w:val="none" w:sz="0" w:space="0" w:color="auto"/>
        <w:right w:val="none" w:sz="0" w:space="0" w:color="auto"/>
      </w:divBdr>
    </w:div>
    <w:div w:id="29189848">
      <w:bodyDiv w:val="1"/>
      <w:marLeft w:val="0"/>
      <w:marRight w:val="0"/>
      <w:marTop w:val="0"/>
      <w:marBottom w:val="0"/>
      <w:divBdr>
        <w:top w:val="none" w:sz="0" w:space="0" w:color="auto"/>
        <w:left w:val="none" w:sz="0" w:space="0" w:color="auto"/>
        <w:bottom w:val="none" w:sz="0" w:space="0" w:color="auto"/>
        <w:right w:val="none" w:sz="0" w:space="0" w:color="auto"/>
      </w:divBdr>
    </w:div>
    <w:div w:id="29232304">
      <w:bodyDiv w:val="1"/>
      <w:marLeft w:val="0"/>
      <w:marRight w:val="0"/>
      <w:marTop w:val="0"/>
      <w:marBottom w:val="0"/>
      <w:divBdr>
        <w:top w:val="none" w:sz="0" w:space="0" w:color="auto"/>
        <w:left w:val="none" w:sz="0" w:space="0" w:color="auto"/>
        <w:bottom w:val="none" w:sz="0" w:space="0" w:color="auto"/>
        <w:right w:val="none" w:sz="0" w:space="0" w:color="auto"/>
      </w:divBdr>
    </w:div>
    <w:div w:id="29303239">
      <w:bodyDiv w:val="1"/>
      <w:marLeft w:val="0"/>
      <w:marRight w:val="0"/>
      <w:marTop w:val="0"/>
      <w:marBottom w:val="0"/>
      <w:divBdr>
        <w:top w:val="none" w:sz="0" w:space="0" w:color="auto"/>
        <w:left w:val="none" w:sz="0" w:space="0" w:color="auto"/>
        <w:bottom w:val="none" w:sz="0" w:space="0" w:color="auto"/>
        <w:right w:val="none" w:sz="0" w:space="0" w:color="auto"/>
      </w:divBdr>
    </w:div>
    <w:div w:id="29452474">
      <w:bodyDiv w:val="1"/>
      <w:marLeft w:val="0"/>
      <w:marRight w:val="0"/>
      <w:marTop w:val="0"/>
      <w:marBottom w:val="0"/>
      <w:divBdr>
        <w:top w:val="none" w:sz="0" w:space="0" w:color="auto"/>
        <w:left w:val="none" w:sz="0" w:space="0" w:color="auto"/>
        <w:bottom w:val="none" w:sz="0" w:space="0" w:color="auto"/>
        <w:right w:val="none" w:sz="0" w:space="0" w:color="auto"/>
      </w:divBdr>
    </w:div>
    <w:div w:id="29455945">
      <w:bodyDiv w:val="1"/>
      <w:marLeft w:val="0"/>
      <w:marRight w:val="0"/>
      <w:marTop w:val="0"/>
      <w:marBottom w:val="0"/>
      <w:divBdr>
        <w:top w:val="none" w:sz="0" w:space="0" w:color="auto"/>
        <w:left w:val="none" w:sz="0" w:space="0" w:color="auto"/>
        <w:bottom w:val="none" w:sz="0" w:space="0" w:color="auto"/>
        <w:right w:val="none" w:sz="0" w:space="0" w:color="auto"/>
      </w:divBdr>
    </w:div>
    <w:div w:id="29696674">
      <w:bodyDiv w:val="1"/>
      <w:marLeft w:val="0"/>
      <w:marRight w:val="0"/>
      <w:marTop w:val="0"/>
      <w:marBottom w:val="0"/>
      <w:divBdr>
        <w:top w:val="none" w:sz="0" w:space="0" w:color="auto"/>
        <w:left w:val="none" w:sz="0" w:space="0" w:color="auto"/>
        <w:bottom w:val="none" w:sz="0" w:space="0" w:color="auto"/>
        <w:right w:val="none" w:sz="0" w:space="0" w:color="auto"/>
      </w:divBdr>
    </w:div>
    <w:div w:id="29889155">
      <w:bodyDiv w:val="1"/>
      <w:marLeft w:val="0"/>
      <w:marRight w:val="0"/>
      <w:marTop w:val="0"/>
      <w:marBottom w:val="0"/>
      <w:divBdr>
        <w:top w:val="none" w:sz="0" w:space="0" w:color="auto"/>
        <w:left w:val="none" w:sz="0" w:space="0" w:color="auto"/>
        <w:bottom w:val="none" w:sz="0" w:space="0" w:color="auto"/>
        <w:right w:val="none" w:sz="0" w:space="0" w:color="auto"/>
      </w:divBdr>
    </w:div>
    <w:div w:id="29958105">
      <w:bodyDiv w:val="1"/>
      <w:marLeft w:val="0"/>
      <w:marRight w:val="0"/>
      <w:marTop w:val="0"/>
      <w:marBottom w:val="0"/>
      <w:divBdr>
        <w:top w:val="none" w:sz="0" w:space="0" w:color="auto"/>
        <w:left w:val="none" w:sz="0" w:space="0" w:color="auto"/>
        <w:bottom w:val="none" w:sz="0" w:space="0" w:color="auto"/>
        <w:right w:val="none" w:sz="0" w:space="0" w:color="auto"/>
      </w:divBdr>
    </w:div>
    <w:div w:id="29959532">
      <w:bodyDiv w:val="1"/>
      <w:marLeft w:val="0"/>
      <w:marRight w:val="0"/>
      <w:marTop w:val="0"/>
      <w:marBottom w:val="0"/>
      <w:divBdr>
        <w:top w:val="none" w:sz="0" w:space="0" w:color="auto"/>
        <w:left w:val="none" w:sz="0" w:space="0" w:color="auto"/>
        <w:bottom w:val="none" w:sz="0" w:space="0" w:color="auto"/>
        <w:right w:val="none" w:sz="0" w:space="0" w:color="auto"/>
      </w:divBdr>
    </w:div>
    <w:div w:id="29963155">
      <w:bodyDiv w:val="1"/>
      <w:marLeft w:val="0"/>
      <w:marRight w:val="0"/>
      <w:marTop w:val="0"/>
      <w:marBottom w:val="0"/>
      <w:divBdr>
        <w:top w:val="none" w:sz="0" w:space="0" w:color="auto"/>
        <w:left w:val="none" w:sz="0" w:space="0" w:color="auto"/>
        <w:bottom w:val="none" w:sz="0" w:space="0" w:color="auto"/>
        <w:right w:val="none" w:sz="0" w:space="0" w:color="auto"/>
      </w:divBdr>
    </w:div>
    <w:div w:id="30031516">
      <w:bodyDiv w:val="1"/>
      <w:marLeft w:val="0"/>
      <w:marRight w:val="0"/>
      <w:marTop w:val="0"/>
      <w:marBottom w:val="0"/>
      <w:divBdr>
        <w:top w:val="none" w:sz="0" w:space="0" w:color="auto"/>
        <w:left w:val="none" w:sz="0" w:space="0" w:color="auto"/>
        <w:bottom w:val="none" w:sz="0" w:space="0" w:color="auto"/>
        <w:right w:val="none" w:sz="0" w:space="0" w:color="auto"/>
      </w:divBdr>
    </w:div>
    <w:div w:id="30031697">
      <w:bodyDiv w:val="1"/>
      <w:marLeft w:val="0"/>
      <w:marRight w:val="0"/>
      <w:marTop w:val="0"/>
      <w:marBottom w:val="0"/>
      <w:divBdr>
        <w:top w:val="none" w:sz="0" w:space="0" w:color="auto"/>
        <w:left w:val="none" w:sz="0" w:space="0" w:color="auto"/>
        <w:bottom w:val="none" w:sz="0" w:space="0" w:color="auto"/>
        <w:right w:val="none" w:sz="0" w:space="0" w:color="auto"/>
      </w:divBdr>
    </w:div>
    <w:div w:id="30151073">
      <w:bodyDiv w:val="1"/>
      <w:marLeft w:val="0"/>
      <w:marRight w:val="0"/>
      <w:marTop w:val="0"/>
      <w:marBottom w:val="0"/>
      <w:divBdr>
        <w:top w:val="none" w:sz="0" w:space="0" w:color="auto"/>
        <w:left w:val="none" w:sz="0" w:space="0" w:color="auto"/>
        <w:bottom w:val="none" w:sz="0" w:space="0" w:color="auto"/>
        <w:right w:val="none" w:sz="0" w:space="0" w:color="auto"/>
      </w:divBdr>
    </w:div>
    <w:div w:id="30226438">
      <w:bodyDiv w:val="1"/>
      <w:marLeft w:val="0"/>
      <w:marRight w:val="0"/>
      <w:marTop w:val="0"/>
      <w:marBottom w:val="0"/>
      <w:divBdr>
        <w:top w:val="none" w:sz="0" w:space="0" w:color="auto"/>
        <w:left w:val="none" w:sz="0" w:space="0" w:color="auto"/>
        <w:bottom w:val="none" w:sz="0" w:space="0" w:color="auto"/>
        <w:right w:val="none" w:sz="0" w:space="0" w:color="auto"/>
      </w:divBdr>
    </w:div>
    <w:div w:id="30304360">
      <w:bodyDiv w:val="1"/>
      <w:marLeft w:val="0"/>
      <w:marRight w:val="0"/>
      <w:marTop w:val="0"/>
      <w:marBottom w:val="0"/>
      <w:divBdr>
        <w:top w:val="none" w:sz="0" w:space="0" w:color="auto"/>
        <w:left w:val="none" w:sz="0" w:space="0" w:color="auto"/>
        <w:bottom w:val="none" w:sz="0" w:space="0" w:color="auto"/>
        <w:right w:val="none" w:sz="0" w:space="0" w:color="auto"/>
      </w:divBdr>
    </w:div>
    <w:div w:id="30348440">
      <w:bodyDiv w:val="1"/>
      <w:marLeft w:val="0"/>
      <w:marRight w:val="0"/>
      <w:marTop w:val="0"/>
      <w:marBottom w:val="0"/>
      <w:divBdr>
        <w:top w:val="none" w:sz="0" w:space="0" w:color="auto"/>
        <w:left w:val="none" w:sz="0" w:space="0" w:color="auto"/>
        <w:bottom w:val="none" w:sz="0" w:space="0" w:color="auto"/>
        <w:right w:val="none" w:sz="0" w:space="0" w:color="auto"/>
      </w:divBdr>
    </w:div>
    <w:div w:id="30612106">
      <w:bodyDiv w:val="1"/>
      <w:marLeft w:val="0"/>
      <w:marRight w:val="0"/>
      <w:marTop w:val="0"/>
      <w:marBottom w:val="0"/>
      <w:divBdr>
        <w:top w:val="none" w:sz="0" w:space="0" w:color="auto"/>
        <w:left w:val="none" w:sz="0" w:space="0" w:color="auto"/>
        <w:bottom w:val="none" w:sz="0" w:space="0" w:color="auto"/>
        <w:right w:val="none" w:sz="0" w:space="0" w:color="auto"/>
      </w:divBdr>
    </w:div>
    <w:div w:id="30621066">
      <w:bodyDiv w:val="1"/>
      <w:marLeft w:val="0"/>
      <w:marRight w:val="0"/>
      <w:marTop w:val="0"/>
      <w:marBottom w:val="0"/>
      <w:divBdr>
        <w:top w:val="none" w:sz="0" w:space="0" w:color="auto"/>
        <w:left w:val="none" w:sz="0" w:space="0" w:color="auto"/>
        <w:bottom w:val="none" w:sz="0" w:space="0" w:color="auto"/>
        <w:right w:val="none" w:sz="0" w:space="0" w:color="auto"/>
      </w:divBdr>
    </w:div>
    <w:div w:id="30694190">
      <w:bodyDiv w:val="1"/>
      <w:marLeft w:val="0"/>
      <w:marRight w:val="0"/>
      <w:marTop w:val="0"/>
      <w:marBottom w:val="0"/>
      <w:divBdr>
        <w:top w:val="none" w:sz="0" w:space="0" w:color="auto"/>
        <w:left w:val="none" w:sz="0" w:space="0" w:color="auto"/>
        <w:bottom w:val="none" w:sz="0" w:space="0" w:color="auto"/>
        <w:right w:val="none" w:sz="0" w:space="0" w:color="auto"/>
      </w:divBdr>
    </w:div>
    <w:div w:id="30998753">
      <w:bodyDiv w:val="1"/>
      <w:marLeft w:val="0"/>
      <w:marRight w:val="0"/>
      <w:marTop w:val="0"/>
      <w:marBottom w:val="0"/>
      <w:divBdr>
        <w:top w:val="none" w:sz="0" w:space="0" w:color="auto"/>
        <w:left w:val="none" w:sz="0" w:space="0" w:color="auto"/>
        <w:bottom w:val="none" w:sz="0" w:space="0" w:color="auto"/>
        <w:right w:val="none" w:sz="0" w:space="0" w:color="auto"/>
      </w:divBdr>
    </w:div>
    <w:div w:id="31076235">
      <w:bodyDiv w:val="1"/>
      <w:marLeft w:val="0"/>
      <w:marRight w:val="0"/>
      <w:marTop w:val="0"/>
      <w:marBottom w:val="0"/>
      <w:divBdr>
        <w:top w:val="none" w:sz="0" w:space="0" w:color="auto"/>
        <w:left w:val="none" w:sz="0" w:space="0" w:color="auto"/>
        <w:bottom w:val="none" w:sz="0" w:space="0" w:color="auto"/>
        <w:right w:val="none" w:sz="0" w:space="0" w:color="auto"/>
      </w:divBdr>
    </w:div>
    <w:div w:id="31149733">
      <w:bodyDiv w:val="1"/>
      <w:marLeft w:val="0"/>
      <w:marRight w:val="0"/>
      <w:marTop w:val="0"/>
      <w:marBottom w:val="0"/>
      <w:divBdr>
        <w:top w:val="none" w:sz="0" w:space="0" w:color="auto"/>
        <w:left w:val="none" w:sz="0" w:space="0" w:color="auto"/>
        <w:bottom w:val="none" w:sz="0" w:space="0" w:color="auto"/>
        <w:right w:val="none" w:sz="0" w:space="0" w:color="auto"/>
      </w:divBdr>
    </w:div>
    <w:div w:id="31225501">
      <w:bodyDiv w:val="1"/>
      <w:marLeft w:val="0"/>
      <w:marRight w:val="0"/>
      <w:marTop w:val="0"/>
      <w:marBottom w:val="0"/>
      <w:divBdr>
        <w:top w:val="none" w:sz="0" w:space="0" w:color="auto"/>
        <w:left w:val="none" w:sz="0" w:space="0" w:color="auto"/>
        <w:bottom w:val="none" w:sz="0" w:space="0" w:color="auto"/>
        <w:right w:val="none" w:sz="0" w:space="0" w:color="auto"/>
      </w:divBdr>
    </w:div>
    <w:div w:id="31274801">
      <w:bodyDiv w:val="1"/>
      <w:marLeft w:val="0"/>
      <w:marRight w:val="0"/>
      <w:marTop w:val="0"/>
      <w:marBottom w:val="0"/>
      <w:divBdr>
        <w:top w:val="none" w:sz="0" w:space="0" w:color="auto"/>
        <w:left w:val="none" w:sz="0" w:space="0" w:color="auto"/>
        <w:bottom w:val="none" w:sz="0" w:space="0" w:color="auto"/>
        <w:right w:val="none" w:sz="0" w:space="0" w:color="auto"/>
      </w:divBdr>
    </w:div>
    <w:div w:id="31342668">
      <w:bodyDiv w:val="1"/>
      <w:marLeft w:val="0"/>
      <w:marRight w:val="0"/>
      <w:marTop w:val="0"/>
      <w:marBottom w:val="0"/>
      <w:divBdr>
        <w:top w:val="none" w:sz="0" w:space="0" w:color="auto"/>
        <w:left w:val="none" w:sz="0" w:space="0" w:color="auto"/>
        <w:bottom w:val="none" w:sz="0" w:space="0" w:color="auto"/>
        <w:right w:val="none" w:sz="0" w:space="0" w:color="auto"/>
      </w:divBdr>
    </w:div>
    <w:div w:id="31346705">
      <w:bodyDiv w:val="1"/>
      <w:marLeft w:val="0"/>
      <w:marRight w:val="0"/>
      <w:marTop w:val="0"/>
      <w:marBottom w:val="0"/>
      <w:divBdr>
        <w:top w:val="none" w:sz="0" w:space="0" w:color="auto"/>
        <w:left w:val="none" w:sz="0" w:space="0" w:color="auto"/>
        <w:bottom w:val="none" w:sz="0" w:space="0" w:color="auto"/>
        <w:right w:val="none" w:sz="0" w:space="0" w:color="auto"/>
      </w:divBdr>
    </w:div>
    <w:div w:id="31417771">
      <w:bodyDiv w:val="1"/>
      <w:marLeft w:val="0"/>
      <w:marRight w:val="0"/>
      <w:marTop w:val="0"/>
      <w:marBottom w:val="0"/>
      <w:divBdr>
        <w:top w:val="none" w:sz="0" w:space="0" w:color="auto"/>
        <w:left w:val="none" w:sz="0" w:space="0" w:color="auto"/>
        <w:bottom w:val="none" w:sz="0" w:space="0" w:color="auto"/>
        <w:right w:val="none" w:sz="0" w:space="0" w:color="auto"/>
      </w:divBdr>
    </w:div>
    <w:div w:id="31465388">
      <w:bodyDiv w:val="1"/>
      <w:marLeft w:val="0"/>
      <w:marRight w:val="0"/>
      <w:marTop w:val="0"/>
      <w:marBottom w:val="0"/>
      <w:divBdr>
        <w:top w:val="none" w:sz="0" w:space="0" w:color="auto"/>
        <w:left w:val="none" w:sz="0" w:space="0" w:color="auto"/>
        <w:bottom w:val="none" w:sz="0" w:space="0" w:color="auto"/>
        <w:right w:val="none" w:sz="0" w:space="0" w:color="auto"/>
      </w:divBdr>
    </w:div>
    <w:div w:id="31541159">
      <w:bodyDiv w:val="1"/>
      <w:marLeft w:val="0"/>
      <w:marRight w:val="0"/>
      <w:marTop w:val="0"/>
      <w:marBottom w:val="0"/>
      <w:divBdr>
        <w:top w:val="none" w:sz="0" w:space="0" w:color="auto"/>
        <w:left w:val="none" w:sz="0" w:space="0" w:color="auto"/>
        <w:bottom w:val="none" w:sz="0" w:space="0" w:color="auto"/>
        <w:right w:val="none" w:sz="0" w:space="0" w:color="auto"/>
      </w:divBdr>
    </w:div>
    <w:div w:id="31812324">
      <w:bodyDiv w:val="1"/>
      <w:marLeft w:val="0"/>
      <w:marRight w:val="0"/>
      <w:marTop w:val="0"/>
      <w:marBottom w:val="0"/>
      <w:divBdr>
        <w:top w:val="none" w:sz="0" w:space="0" w:color="auto"/>
        <w:left w:val="none" w:sz="0" w:space="0" w:color="auto"/>
        <w:bottom w:val="none" w:sz="0" w:space="0" w:color="auto"/>
        <w:right w:val="none" w:sz="0" w:space="0" w:color="auto"/>
      </w:divBdr>
    </w:div>
    <w:div w:id="32074227">
      <w:bodyDiv w:val="1"/>
      <w:marLeft w:val="0"/>
      <w:marRight w:val="0"/>
      <w:marTop w:val="0"/>
      <w:marBottom w:val="0"/>
      <w:divBdr>
        <w:top w:val="none" w:sz="0" w:space="0" w:color="auto"/>
        <w:left w:val="none" w:sz="0" w:space="0" w:color="auto"/>
        <w:bottom w:val="none" w:sz="0" w:space="0" w:color="auto"/>
        <w:right w:val="none" w:sz="0" w:space="0" w:color="auto"/>
      </w:divBdr>
    </w:div>
    <w:div w:id="32310935">
      <w:bodyDiv w:val="1"/>
      <w:marLeft w:val="0"/>
      <w:marRight w:val="0"/>
      <w:marTop w:val="0"/>
      <w:marBottom w:val="0"/>
      <w:divBdr>
        <w:top w:val="none" w:sz="0" w:space="0" w:color="auto"/>
        <w:left w:val="none" w:sz="0" w:space="0" w:color="auto"/>
        <w:bottom w:val="none" w:sz="0" w:space="0" w:color="auto"/>
        <w:right w:val="none" w:sz="0" w:space="0" w:color="auto"/>
      </w:divBdr>
    </w:div>
    <w:div w:id="32318068">
      <w:bodyDiv w:val="1"/>
      <w:marLeft w:val="0"/>
      <w:marRight w:val="0"/>
      <w:marTop w:val="0"/>
      <w:marBottom w:val="0"/>
      <w:divBdr>
        <w:top w:val="none" w:sz="0" w:space="0" w:color="auto"/>
        <w:left w:val="none" w:sz="0" w:space="0" w:color="auto"/>
        <w:bottom w:val="none" w:sz="0" w:space="0" w:color="auto"/>
        <w:right w:val="none" w:sz="0" w:space="0" w:color="auto"/>
      </w:divBdr>
    </w:div>
    <w:div w:id="32341233">
      <w:bodyDiv w:val="1"/>
      <w:marLeft w:val="0"/>
      <w:marRight w:val="0"/>
      <w:marTop w:val="0"/>
      <w:marBottom w:val="0"/>
      <w:divBdr>
        <w:top w:val="none" w:sz="0" w:space="0" w:color="auto"/>
        <w:left w:val="none" w:sz="0" w:space="0" w:color="auto"/>
        <w:bottom w:val="none" w:sz="0" w:space="0" w:color="auto"/>
        <w:right w:val="none" w:sz="0" w:space="0" w:color="auto"/>
      </w:divBdr>
    </w:div>
    <w:div w:id="32460795">
      <w:bodyDiv w:val="1"/>
      <w:marLeft w:val="0"/>
      <w:marRight w:val="0"/>
      <w:marTop w:val="0"/>
      <w:marBottom w:val="0"/>
      <w:divBdr>
        <w:top w:val="none" w:sz="0" w:space="0" w:color="auto"/>
        <w:left w:val="none" w:sz="0" w:space="0" w:color="auto"/>
        <w:bottom w:val="none" w:sz="0" w:space="0" w:color="auto"/>
        <w:right w:val="none" w:sz="0" w:space="0" w:color="auto"/>
      </w:divBdr>
    </w:div>
    <w:div w:id="32464387">
      <w:bodyDiv w:val="1"/>
      <w:marLeft w:val="0"/>
      <w:marRight w:val="0"/>
      <w:marTop w:val="0"/>
      <w:marBottom w:val="0"/>
      <w:divBdr>
        <w:top w:val="none" w:sz="0" w:space="0" w:color="auto"/>
        <w:left w:val="none" w:sz="0" w:space="0" w:color="auto"/>
        <w:bottom w:val="none" w:sz="0" w:space="0" w:color="auto"/>
        <w:right w:val="none" w:sz="0" w:space="0" w:color="auto"/>
      </w:divBdr>
    </w:div>
    <w:div w:id="32468048">
      <w:bodyDiv w:val="1"/>
      <w:marLeft w:val="0"/>
      <w:marRight w:val="0"/>
      <w:marTop w:val="0"/>
      <w:marBottom w:val="0"/>
      <w:divBdr>
        <w:top w:val="none" w:sz="0" w:space="0" w:color="auto"/>
        <w:left w:val="none" w:sz="0" w:space="0" w:color="auto"/>
        <w:bottom w:val="none" w:sz="0" w:space="0" w:color="auto"/>
        <w:right w:val="none" w:sz="0" w:space="0" w:color="auto"/>
      </w:divBdr>
    </w:div>
    <w:div w:id="32579767">
      <w:bodyDiv w:val="1"/>
      <w:marLeft w:val="0"/>
      <w:marRight w:val="0"/>
      <w:marTop w:val="0"/>
      <w:marBottom w:val="0"/>
      <w:divBdr>
        <w:top w:val="none" w:sz="0" w:space="0" w:color="auto"/>
        <w:left w:val="none" w:sz="0" w:space="0" w:color="auto"/>
        <w:bottom w:val="none" w:sz="0" w:space="0" w:color="auto"/>
        <w:right w:val="none" w:sz="0" w:space="0" w:color="auto"/>
      </w:divBdr>
    </w:div>
    <w:div w:id="32652557">
      <w:bodyDiv w:val="1"/>
      <w:marLeft w:val="0"/>
      <w:marRight w:val="0"/>
      <w:marTop w:val="0"/>
      <w:marBottom w:val="0"/>
      <w:divBdr>
        <w:top w:val="none" w:sz="0" w:space="0" w:color="auto"/>
        <w:left w:val="none" w:sz="0" w:space="0" w:color="auto"/>
        <w:bottom w:val="none" w:sz="0" w:space="0" w:color="auto"/>
        <w:right w:val="none" w:sz="0" w:space="0" w:color="auto"/>
      </w:divBdr>
    </w:div>
    <w:div w:id="32654290">
      <w:bodyDiv w:val="1"/>
      <w:marLeft w:val="0"/>
      <w:marRight w:val="0"/>
      <w:marTop w:val="0"/>
      <w:marBottom w:val="0"/>
      <w:divBdr>
        <w:top w:val="none" w:sz="0" w:space="0" w:color="auto"/>
        <w:left w:val="none" w:sz="0" w:space="0" w:color="auto"/>
        <w:bottom w:val="none" w:sz="0" w:space="0" w:color="auto"/>
        <w:right w:val="none" w:sz="0" w:space="0" w:color="auto"/>
      </w:divBdr>
    </w:div>
    <w:div w:id="32655350">
      <w:bodyDiv w:val="1"/>
      <w:marLeft w:val="0"/>
      <w:marRight w:val="0"/>
      <w:marTop w:val="0"/>
      <w:marBottom w:val="0"/>
      <w:divBdr>
        <w:top w:val="none" w:sz="0" w:space="0" w:color="auto"/>
        <w:left w:val="none" w:sz="0" w:space="0" w:color="auto"/>
        <w:bottom w:val="none" w:sz="0" w:space="0" w:color="auto"/>
        <w:right w:val="none" w:sz="0" w:space="0" w:color="auto"/>
      </w:divBdr>
    </w:div>
    <w:div w:id="32658890">
      <w:bodyDiv w:val="1"/>
      <w:marLeft w:val="0"/>
      <w:marRight w:val="0"/>
      <w:marTop w:val="0"/>
      <w:marBottom w:val="0"/>
      <w:divBdr>
        <w:top w:val="none" w:sz="0" w:space="0" w:color="auto"/>
        <w:left w:val="none" w:sz="0" w:space="0" w:color="auto"/>
        <w:bottom w:val="none" w:sz="0" w:space="0" w:color="auto"/>
        <w:right w:val="none" w:sz="0" w:space="0" w:color="auto"/>
      </w:divBdr>
    </w:div>
    <w:div w:id="32660775">
      <w:bodyDiv w:val="1"/>
      <w:marLeft w:val="0"/>
      <w:marRight w:val="0"/>
      <w:marTop w:val="0"/>
      <w:marBottom w:val="0"/>
      <w:divBdr>
        <w:top w:val="none" w:sz="0" w:space="0" w:color="auto"/>
        <w:left w:val="none" w:sz="0" w:space="0" w:color="auto"/>
        <w:bottom w:val="none" w:sz="0" w:space="0" w:color="auto"/>
        <w:right w:val="none" w:sz="0" w:space="0" w:color="auto"/>
      </w:divBdr>
    </w:div>
    <w:div w:id="32777437">
      <w:bodyDiv w:val="1"/>
      <w:marLeft w:val="0"/>
      <w:marRight w:val="0"/>
      <w:marTop w:val="0"/>
      <w:marBottom w:val="0"/>
      <w:divBdr>
        <w:top w:val="none" w:sz="0" w:space="0" w:color="auto"/>
        <w:left w:val="none" w:sz="0" w:space="0" w:color="auto"/>
        <w:bottom w:val="none" w:sz="0" w:space="0" w:color="auto"/>
        <w:right w:val="none" w:sz="0" w:space="0" w:color="auto"/>
      </w:divBdr>
    </w:div>
    <w:div w:id="33044802">
      <w:bodyDiv w:val="1"/>
      <w:marLeft w:val="0"/>
      <w:marRight w:val="0"/>
      <w:marTop w:val="0"/>
      <w:marBottom w:val="0"/>
      <w:divBdr>
        <w:top w:val="none" w:sz="0" w:space="0" w:color="auto"/>
        <w:left w:val="none" w:sz="0" w:space="0" w:color="auto"/>
        <w:bottom w:val="none" w:sz="0" w:space="0" w:color="auto"/>
        <w:right w:val="none" w:sz="0" w:space="0" w:color="auto"/>
      </w:divBdr>
    </w:div>
    <w:div w:id="33235337">
      <w:bodyDiv w:val="1"/>
      <w:marLeft w:val="0"/>
      <w:marRight w:val="0"/>
      <w:marTop w:val="0"/>
      <w:marBottom w:val="0"/>
      <w:divBdr>
        <w:top w:val="none" w:sz="0" w:space="0" w:color="auto"/>
        <w:left w:val="none" w:sz="0" w:space="0" w:color="auto"/>
        <w:bottom w:val="none" w:sz="0" w:space="0" w:color="auto"/>
        <w:right w:val="none" w:sz="0" w:space="0" w:color="auto"/>
      </w:divBdr>
    </w:div>
    <w:div w:id="33235532">
      <w:bodyDiv w:val="1"/>
      <w:marLeft w:val="0"/>
      <w:marRight w:val="0"/>
      <w:marTop w:val="0"/>
      <w:marBottom w:val="0"/>
      <w:divBdr>
        <w:top w:val="none" w:sz="0" w:space="0" w:color="auto"/>
        <w:left w:val="none" w:sz="0" w:space="0" w:color="auto"/>
        <w:bottom w:val="none" w:sz="0" w:space="0" w:color="auto"/>
        <w:right w:val="none" w:sz="0" w:space="0" w:color="auto"/>
      </w:divBdr>
    </w:div>
    <w:div w:id="33315586">
      <w:bodyDiv w:val="1"/>
      <w:marLeft w:val="0"/>
      <w:marRight w:val="0"/>
      <w:marTop w:val="0"/>
      <w:marBottom w:val="0"/>
      <w:divBdr>
        <w:top w:val="none" w:sz="0" w:space="0" w:color="auto"/>
        <w:left w:val="none" w:sz="0" w:space="0" w:color="auto"/>
        <w:bottom w:val="none" w:sz="0" w:space="0" w:color="auto"/>
        <w:right w:val="none" w:sz="0" w:space="0" w:color="auto"/>
      </w:divBdr>
    </w:div>
    <w:div w:id="33578296">
      <w:bodyDiv w:val="1"/>
      <w:marLeft w:val="0"/>
      <w:marRight w:val="0"/>
      <w:marTop w:val="0"/>
      <w:marBottom w:val="0"/>
      <w:divBdr>
        <w:top w:val="none" w:sz="0" w:space="0" w:color="auto"/>
        <w:left w:val="none" w:sz="0" w:space="0" w:color="auto"/>
        <w:bottom w:val="none" w:sz="0" w:space="0" w:color="auto"/>
        <w:right w:val="none" w:sz="0" w:space="0" w:color="auto"/>
      </w:divBdr>
    </w:div>
    <w:div w:id="33582802">
      <w:bodyDiv w:val="1"/>
      <w:marLeft w:val="0"/>
      <w:marRight w:val="0"/>
      <w:marTop w:val="0"/>
      <w:marBottom w:val="0"/>
      <w:divBdr>
        <w:top w:val="none" w:sz="0" w:space="0" w:color="auto"/>
        <w:left w:val="none" w:sz="0" w:space="0" w:color="auto"/>
        <w:bottom w:val="none" w:sz="0" w:space="0" w:color="auto"/>
        <w:right w:val="none" w:sz="0" w:space="0" w:color="auto"/>
      </w:divBdr>
    </w:div>
    <w:div w:id="33584383">
      <w:bodyDiv w:val="1"/>
      <w:marLeft w:val="0"/>
      <w:marRight w:val="0"/>
      <w:marTop w:val="0"/>
      <w:marBottom w:val="0"/>
      <w:divBdr>
        <w:top w:val="none" w:sz="0" w:space="0" w:color="auto"/>
        <w:left w:val="none" w:sz="0" w:space="0" w:color="auto"/>
        <w:bottom w:val="none" w:sz="0" w:space="0" w:color="auto"/>
        <w:right w:val="none" w:sz="0" w:space="0" w:color="auto"/>
      </w:divBdr>
    </w:div>
    <w:div w:id="33621145">
      <w:bodyDiv w:val="1"/>
      <w:marLeft w:val="0"/>
      <w:marRight w:val="0"/>
      <w:marTop w:val="0"/>
      <w:marBottom w:val="0"/>
      <w:divBdr>
        <w:top w:val="none" w:sz="0" w:space="0" w:color="auto"/>
        <w:left w:val="none" w:sz="0" w:space="0" w:color="auto"/>
        <w:bottom w:val="none" w:sz="0" w:space="0" w:color="auto"/>
        <w:right w:val="none" w:sz="0" w:space="0" w:color="auto"/>
      </w:divBdr>
    </w:div>
    <w:div w:id="33700343">
      <w:bodyDiv w:val="1"/>
      <w:marLeft w:val="0"/>
      <w:marRight w:val="0"/>
      <w:marTop w:val="0"/>
      <w:marBottom w:val="0"/>
      <w:divBdr>
        <w:top w:val="none" w:sz="0" w:space="0" w:color="auto"/>
        <w:left w:val="none" w:sz="0" w:space="0" w:color="auto"/>
        <w:bottom w:val="none" w:sz="0" w:space="0" w:color="auto"/>
        <w:right w:val="none" w:sz="0" w:space="0" w:color="auto"/>
      </w:divBdr>
    </w:div>
    <w:div w:id="33773103">
      <w:bodyDiv w:val="1"/>
      <w:marLeft w:val="0"/>
      <w:marRight w:val="0"/>
      <w:marTop w:val="0"/>
      <w:marBottom w:val="0"/>
      <w:divBdr>
        <w:top w:val="none" w:sz="0" w:space="0" w:color="auto"/>
        <w:left w:val="none" w:sz="0" w:space="0" w:color="auto"/>
        <w:bottom w:val="none" w:sz="0" w:space="0" w:color="auto"/>
        <w:right w:val="none" w:sz="0" w:space="0" w:color="auto"/>
      </w:divBdr>
    </w:div>
    <w:div w:id="33817664">
      <w:bodyDiv w:val="1"/>
      <w:marLeft w:val="0"/>
      <w:marRight w:val="0"/>
      <w:marTop w:val="0"/>
      <w:marBottom w:val="0"/>
      <w:divBdr>
        <w:top w:val="none" w:sz="0" w:space="0" w:color="auto"/>
        <w:left w:val="none" w:sz="0" w:space="0" w:color="auto"/>
        <w:bottom w:val="none" w:sz="0" w:space="0" w:color="auto"/>
        <w:right w:val="none" w:sz="0" w:space="0" w:color="auto"/>
      </w:divBdr>
    </w:div>
    <w:div w:id="34232273">
      <w:bodyDiv w:val="1"/>
      <w:marLeft w:val="0"/>
      <w:marRight w:val="0"/>
      <w:marTop w:val="0"/>
      <w:marBottom w:val="0"/>
      <w:divBdr>
        <w:top w:val="none" w:sz="0" w:space="0" w:color="auto"/>
        <w:left w:val="none" w:sz="0" w:space="0" w:color="auto"/>
        <w:bottom w:val="none" w:sz="0" w:space="0" w:color="auto"/>
        <w:right w:val="none" w:sz="0" w:space="0" w:color="auto"/>
      </w:divBdr>
    </w:div>
    <w:div w:id="34236352">
      <w:bodyDiv w:val="1"/>
      <w:marLeft w:val="0"/>
      <w:marRight w:val="0"/>
      <w:marTop w:val="0"/>
      <w:marBottom w:val="0"/>
      <w:divBdr>
        <w:top w:val="none" w:sz="0" w:space="0" w:color="auto"/>
        <w:left w:val="none" w:sz="0" w:space="0" w:color="auto"/>
        <w:bottom w:val="none" w:sz="0" w:space="0" w:color="auto"/>
        <w:right w:val="none" w:sz="0" w:space="0" w:color="auto"/>
      </w:divBdr>
    </w:div>
    <w:div w:id="34359092">
      <w:bodyDiv w:val="1"/>
      <w:marLeft w:val="0"/>
      <w:marRight w:val="0"/>
      <w:marTop w:val="0"/>
      <w:marBottom w:val="0"/>
      <w:divBdr>
        <w:top w:val="none" w:sz="0" w:space="0" w:color="auto"/>
        <w:left w:val="none" w:sz="0" w:space="0" w:color="auto"/>
        <w:bottom w:val="none" w:sz="0" w:space="0" w:color="auto"/>
        <w:right w:val="none" w:sz="0" w:space="0" w:color="auto"/>
      </w:divBdr>
    </w:div>
    <w:div w:id="34550843">
      <w:bodyDiv w:val="1"/>
      <w:marLeft w:val="0"/>
      <w:marRight w:val="0"/>
      <w:marTop w:val="0"/>
      <w:marBottom w:val="0"/>
      <w:divBdr>
        <w:top w:val="none" w:sz="0" w:space="0" w:color="auto"/>
        <w:left w:val="none" w:sz="0" w:space="0" w:color="auto"/>
        <w:bottom w:val="none" w:sz="0" w:space="0" w:color="auto"/>
        <w:right w:val="none" w:sz="0" w:space="0" w:color="auto"/>
      </w:divBdr>
    </w:div>
    <w:div w:id="34552366">
      <w:bodyDiv w:val="1"/>
      <w:marLeft w:val="0"/>
      <w:marRight w:val="0"/>
      <w:marTop w:val="0"/>
      <w:marBottom w:val="0"/>
      <w:divBdr>
        <w:top w:val="none" w:sz="0" w:space="0" w:color="auto"/>
        <w:left w:val="none" w:sz="0" w:space="0" w:color="auto"/>
        <w:bottom w:val="none" w:sz="0" w:space="0" w:color="auto"/>
        <w:right w:val="none" w:sz="0" w:space="0" w:color="auto"/>
      </w:divBdr>
    </w:div>
    <w:div w:id="34737474">
      <w:bodyDiv w:val="1"/>
      <w:marLeft w:val="0"/>
      <w:marRight w:val="0"/>
      <w:marTop w:val="0"/>
      <w:marBottom w:val="0"/>
      <w:divBdr>
        <w:top w:val="none" w:sz="0" w:space="0" w:color="auto"/>
        <w:left w:val="none" w:sz="0" w:space="0" w:color="auto"/>
        <w:bottom w:val="none" w:sz="0" w:space="0" w:color="auto"/>
        <w:right w:val="none" w:sz="0" w:space="0" w:color="auto"/>
      </w:divBdr>
    </w:div>
    <w:div w:id="34740093">
      <w:bodyDiv w:val="1"/>
      <w:marLeft w:val="0"/>
      <w:marRight w:val="0"/>
      <w:marTop w:val="0"/>
      <w:marBottom w:val="0"/>
      <w:divBdr>
        <w:top w:val="none" w:sz="0" w:space="0" w:color="auto"/>
        <w:left w:val="none" w:sz="0" w:space="0" w:color="auto"/>
        <w:bottom w:val="none" w:sz="0" w:space="0" w:color="auto"/>
        <w:right w:val="none" w:sz="0" w:space="0" w:color="auto"/>
      </w:divBdr>
    </w:div>
    <w:div w:id="34813824">
      <w:bodyDiv w:val="1"/>
      <w:marLeft w:val="0"/>
      <w:marRight w:val="0"/>
      <w:marTop w:val="0"/>
      <w:marBottom w:val="0"/>
      <w:divBdr>
        <w:top w:val="none" w:sz="0" w:space="0" w:color="auto"/>
        <w:left w:val="none" w:sz="0" w:space="0" w:color="auto"/>
        <w:bottom w:val="none" w:sz="0" w:space="0" w:color="auto"/>
        <w:right w:val="none" w:sz="0" w:space="0" w:color="auto"/>
      </w:divBdr>
    </w:div>
    <w:div w:id="34895664">
      <w:bodyDiv w:val="1"/>
      <w:marLeft w:val="0"/>
      <w:marRight w:val="0"/>
      <w:marTop w:val="0"/>
      <w:marBottom w:val="0"/>
      <w:divBdr>
        <w:top w:val="none" w:sz="0" w:space="0" w:color="auto"/>
        <w:left w:val="none" w:sz="0" w:space="0" w:color="auto"/>
        <w:bottom w:val="none" w:sz="0" w:space="0" w:color="auto"/>
        <w:right w:val="none" w:sz="0" w:space="0" w:color="auto"/>
      </w:divBdr>
    </w:div>
    <w:div w:id="34962516">
      <w:bodyDiv w:val="1"/>
      <w:marLeft w:val="0"/>
      <w:marRight w:val="0"/>
      <w:marTop w:val="0"/>
      <w:marBottom w:val="0"/>
      <w:divBdr>
        <w:top w:val="none" w:sz="0" w:space="0" w:color="auto"/>
        <w:left w:val="none" w:sz="0" w:space="0" w:color="auto"/>
        <w:bottom w:val="none" w:sz="0" w:space="0" w:color="auto"/>
        <w:right w:val="none" w:sz="0" w:space="0" w:color="auto"/>
      </w:divBdr>
    </w:div>
    <w:div w:id="35279368">
      <w:bodyDiv w:val="1"/>
      <w:marLeft w:val="0"/>
      <w:marRight w:val="0"/>
      <w:marTop w:val="0"/>
      <w:marBottom w:val="0"/>
      <w:divBdr>
        <w:top w:val="none" w:sz="0" w:space="0" w:color="auto"/>
        <w:left w:val="none" w:sz="0" w:space="0" w:color="auto"/>
        <w:bottom w:val="none" w:sz="0" w:space="0" w:color="auto"/>
        <w:right w:val="none" w:sz="0" w:space="0" w:color="auto"/>
      </w:divBdr>
    </w:div>
    <w:div w:id="35325274">
      <w:bodyDiv w:val="1"/>
      <w:marLeft w:val="0"/>
      <w:marRight w:val="0"/>
      <w:marTop w:val="0"/>
      <w:marBottom w:val="0"/>
      <w:divBdr>
        <w:top w:val="none" w:sz="0" w:space="0" w:color="auto"/>
        <w:left w:val="none" w:sz="0" w:space="0" w:color="auto"/>
        <w:bottom w:val="none" w:sz="0" w:space="0" w:color="auto"/>
        <w:right w:val="none" w:sz="0" w:space="0" w:color="auto"/>
      </w:divBdr>
    </w:div>
    <w:div w:id="35351624">
      <w:bodyDiv w:val="1"/>
      <w:marLeft w:val="0"/>
      <w:marRight w:val="0"/>
      <w:marTop w:val="0"/>
      <w:marBottom w:val="0"/>
      <w:divBdr>
        <w:top w:val="none" w:sz="0" w:space="0" w:color="auto"/>
        <w:left w:val="none" w:sz="0" w:space="0" w:color="auto"/>
        <w:bottom w:val="none" w:sz="0" w:space="0" w:color="auto"/>
        <w:right w:val="none" w:sz="0" w:space="0" w:color="auto"/>
      </w:divBdr>
    </w:div>
    <w:div w:id="35356256">
      <w:bodyDiv w:val="1"/>
      <w:marLeft w:val="0"/>
      <w:marRight w:val="0"/>
      <w:marTop w:val="0"/>
      <w:marBottom w:val="0"/>
      <w:divBdr>
        <w:top w:val="none" w:sz="0" w:space="0" w:color="auto"/>
        <w:left w:val="none" w:sz="0" w:space="0" w:color="auto"/>
        <w:bottom w:val="none" w:sz="0" w:space="0" w:color="auto"/>
        <w:right w:val="none" w:sz="0" w:space="0" w:color="auto"/>
      </w:divBdr>
    </w:div>
    <w:div w:id="35474054">
      <w:bodyDiv w:val="1"/>
      <w:marLeft w:val="0"/>
      <w:marRight w:val="0"/>
      <w:marTop w:val="0"/>
      <w:marBottom w:val="0"/>
      <w:divBdr>
        <w:top w:val="none" w:sz="0" w:space="0" w:color="auto"/>
        <w:left w:val="none" w:sz="0" w:space="0" w:color="auto"/>
        <w:bottom w:val="none" w:sz="0" w:space="0" w:color="auto"/>
        <w:right w:val="none" w:sz="0" w:space="0" w:color="auto"/>
      </w:divBdr>
    </w:div>
    <w:div w:id="35475544">
      <w:bodyDiv w:val="1"/>
      <w:marLeft w:val="0"/>
      <w:marRight w:val="0"/>
      <w:marTop w:val="0"/>
      <w:marBottom w:val="0"/>
      <w:divBdr>
        <w:top w:val="none" w:sz="0" w:space="0" w:color="auto"/>
        <w:left w:val="none" w:sz="0" w:space="0" w:color="auto"/>
        <w:bottom w:val="none" w:sz="0" w:space="0" w:color="auto"/>
        <w:right w:val="none" w:sz="0" w:space="0" w:color="auto"/>
      </w:divBdr>
    </w:div>
    <w:div w:id="35548086">
      <w:bodyDiv w:val="1"/>
      <w:marLeft w:val="0"/>
      <w:marRight w:val="0"/>
      <w:marTop w:val="0"/>
      <w:marBottom w:val="0"/>
      <w:divBdr>
        <w:top w:val="none" w:sz="0" w:space="0" w:color="auto"/>
        <w:left w:val="none" w:sz="0" w:space="0" w:color="auto"/>
        <w:bottom w:val="none" w:sz="0" w:space="0" w:color="auto"/>
        <w:right w:val="none" w:sz="0" w:space="0" w:color="auto"/>
      </w:divBdr>
    </w:div>
    <w:div w:id="35590844">
      <w:bodyDiv w:val="1"/>
      <w:marLeft w:val="0"/>
      <w:marRight w:val="0"/>
      <w:marTop w:val="0"/>
      <w:marBottom w:val="0"/>
      <w:divBdr>
        <w:top w:val="none" w:sz="0" w:space="0" w:color="auto"/>
        <w:left w:val="none" w:sz="0" w:space="0" w:color="auto"/>
        <w:bottom w:val="none" w:sz="0" w:space="0" w:color="auto"/>
        <w:right w:val="none" w:sz="0" w:space="0" w:color="auto"/>
      </w:divBdr>
    </w:div>
    <w:div w:id="35737991">
      <w:bodyDiv w:val="1"/>
      <w:marLeft w:val="0"/>
      <w:marRight w:val="0"/>
      <w:marTop w:val="0"/>
      <w:marBottom w:val="0"/>
      <w:divBdr>
        <w:top w:val="none" w:sz="0" w:space="0" w:color="auto"/>
        <w:left w:val="none" w:sz="0" w:space="0" w:color="auto"/>
        <w:bottom w:val="none" w:sz="0" w:space="0" w:color="auto"/>
        <w:right w:val="none" w:sz="0" w:space="0" w:color="auto"/>
      </w:divBdr>
    </w:div>
    <w:div w:id="35743021">
      <w:bodyDiv w:val="1"/>
      <w:marLeft w:val="0"/>
      <w:marRight w:val="0"/>
      <w:marTop w:val="0"/>
      <w:marBottom w:val="0"/>
      <w:divBdr>
        <w:top w:val="none" w:sz="0" w:space="0" w:color="auto"/>
        <w:left w:val="none" w:sz="0" w:space="0" w:color="auto"/>
        <w:bottom w:val="none" w:sz="0" w:space="0" w:color="auto"/>
        <w:right w:val="none" w:sz="0" w:space="0" w:color="auto"/>
      </w:divBdr>
    </w:div>
    <w:div w:id="35745024">
      <w:bodyDiv w:val="1"/>
      <w:marLeft w:val="0"/>
      <w:marRight w:val="0"/>
      <w:marTop w:val="0"/>
      <w:marBottom w:val="0"/>
      <w:divBdr>
        <w:top w:val="none" w:sz="0" w:space="0" w:color="auto"/>
        <w:left w:val="none" w:sz="0" w:space="0" w:color="auto"/>
        <w:bottom w:val="none" w:sz="0" w:space="0" w:color="auto"/>
        <w:right w:val="none" w:sz="0" w:space="0" w:color="auto"/>
      </w:divBdr>
    </w:div>
    <w:div w:id="35814891">
      <w:bodyDiv w:val="1"/>
      <w:marLeft w:val="0"/>
      <w:marRight w:val="0"/>
      <w:marTop w:val="0"/>
      <w:marBottom w:val="0"/>
      <w:divBdr>
        <w:top w:val="none" w:sz="0" w:space="0" w:color="auto"/>
        <w:left w:val="none" w:sz="0" w:space="0" w:color="auto"/>
        <w:bottom w:val="none" w:sz="0" w:space="0" w:color="auto"/>
        <w:right w:val="none" w:sz="0" w:space="0" w:color="auto"/>
      </w:divBdr>
    </w:div>
    <w:div w:id="35861390">
      <w:bodyDiv w:val="1"/>
      <w:marLeft w:val="0"/>
      <w:marRight w:val="0"/>
      <w:marTop w:val="0"/>
      <w:marBottom w:val="0"/>
      <w:divBdr>
        <w:top w:val="none" w:sz="0" w:space="0" w:color="auto"/>
        <w:left w:val="none" w:sz="0" w:space="0" w:color="auto"/>
        <w:bottom w:val="none" w:sz="0" w:space="0" w:color="auto"/>
        <w:right w:val="none" w:sz="0" w:space="0" w:color="auto"/>
      </w:divBdr>
    </w:div>
    <w:div w:id="35861569">
      <w:bodyDiv w:val="1"/>
      <w:marLeft w:val="0"/>
      <w:marRight w:val="0"/>
      <w:marTop w:val="0"/>
      <w:marBottom w:val="0"/>
      <w:divBdr>
        <w:top w:val="none" w:sz="0" w:space="0" w:color="auto"/>
        <w:left w:val="none" w:sz="0" w:space="0" w:color="auto"/>
        <w:bottom w:val="none" w:sz="0" w:space="0" w:color="auto"/>
        <w:right w:val="none" w:sz="0" w:space="0" w:color="auto"/>
      </w:divBdr>
    </w:div>
    <w:div w:id="35930724">
      <w:bodyDiv w:val="1"/>
      <w:marLeft w:val="0"/>
      <w:marRight w:val="0"/>
      <w:marTop w:val="0"/>
      <w:marBottom w:val="0"/>
      <w:divBdr>
        <w:top w:val="none" w:sz="0" w:space="0" w:color="auto"/>
        <w:left w:val="none" w:sz="0" w:space="0" w:color="auto"/>
        <w:bottom w:val="none" w:sz="0" w:space="0" w:color="auto"/>
        <w:right w:val="none" w:sz="0" w:space="0" w:color="auto"/>
      </w:divBdr>
    </w:div>
    <w:div w:id="35937351">
      <w:bodyDiv w:val="1"/>
      <w:marLeft w:val="0"/>
      <w:marRight w:val="0"/>
      <w:marTop w:val="0"/>
      <w:marBottom w:val="0"/>
      <w:divBdr>
        <w:top w:val="none" w:sz="0" w:space="0" w:color="auto"/>
        <w:left w:val="none" w:sz="0" w:space="0" w:color="auto"/>
        <w:bottom w:val="none" w:sz="0" w:space="0" w:color="auto"/>
        <w:right w:val="none" w:sz="0" w:space="0" w:color="auto"/>
      </w:divBdr>
    </w:div>
    <w:div w:id="35980110">
      <w:bodyDiv w:val="1"/>
      <w:marLeft w:val="0"/>
      <w:marRight w:val="0"/>
      <w:marTop w:val="0"/>
      <w:marBottom w:val="0"/>
      <w:divBdr>
        <w:top w:val="none" w:sz="0" w:space="0" w:color="auto"/>
        <w:left w:val="none" w:sz="0" w:space="0" w:color="auto"/>
        <w:bottom w:val="none" w:sz="0" w:space="0" w:color="auto"/>
        <w:right w:val="none" w:sz="0" w:space="0" w:color="auto"/>
      </w:divBdr>
    </w:div>
    <w:div w:id="36006948">
      <w:bodyDiv w:val="1"/>
      <w:marLeft w:val="0"/>
      <w:marRight w:val="0"/>
      <w:marTop w:val="0"/>
      <w:marBottom w:val="0"/>
      <w:divBdr>
        <w:top w:val="none" w:sz="0" w:space="0" w:color="auto"/>
        <w:left w:val="none" w:sz="0" w:space="0" w:color="auto"/>
        <w:bottom w:val="none" w:sz="0" w:space="0" w:color="auto"/>
        <w:right w:val="none" w:sz="0" w:space="0" w:color="auto"/>
      </w:divBdr>
    </w:div>
    <w:div w:id="36010300">
      <w:bodyDiv w:val="1"/>
      <w:marLeft w:val="0"/>
      <w:marRight w:val="0"/>
      <w:marTop w:val="0"/>
      <w:marBottom w:val="0"/>
      <w:divBdr>
        <w:top w:val="none" w:sz="0" w:space="0" w:color="auto"/>
        <w:left w:val="none" w:sz="0" w:space="0" w:color="auto"/>
        <w:bottom w:val="none" w:sz="0" w:space="0" w:color="auto"/>
        <w:right w:val="none" w:sz="0" w:space="0" w:color="auto"/>
      </w:divBdr>
    </w:div>
    <w:div w:id="36010636">
      <w:bodyDiv w:val="1"/>
      <w:marLeft w:val="0"/>
      <w:marRight w:val="0"/>
      <w:marTop w:val="0"/>
      <w:marBottom w:val="0"/>
      <w:divBdr>
        <w:top w:val="none" w:sz="0" w:space="0" w:color="auto"/>
        <w:left w:val="none" w:sz="0" w:space="0" w:color="auto"/>
        <w:bottom w:val="none" w:sz="0" w:space="0" w:color="auto"/>
        <w:right w:val="none" w:sz="0" w:space="0" w:color="auto"/>
      </w:divBdr>
    </w:div>
    <w:div w:id="36124377">
      <w:bodyDiv w:val="1"/>
      <w:marLeft w:val="0"/>
      <w:marRight w:val="0"/>
      <w:marTop w:val="0"/>
      <w:marBottom w:val="0"/>
      <w:divBdr>
        <w:top w:val="none" w:sz="0" w:space="0" w:color="auto"/>
        <w:left w:val="none" w:sz="0" w:space="0" w:color="auto"/>
        <w:bottom w:val="none" w:sz="0" w:space="0" w:color="auto"/>
        <w:right w:val="none" w:sz="0" w:space="0" w:color="auto"/>
      </w:divBdr>
    </w:div>
    <w:div w:id="36128890">
      <w:bodyDiv w:val="1"/>
      <w:marLeft w:val="0"/>
      <w:marRight w:val="0"/>
      <w:marTop w:val="0"/>
      <w:marBottom w:val="0"/>
      <w:divBdr>
        <w:top w:val="none" w:sz="0" w:space="0" w:color="auto"/>
        <w:left w:val="none" w:sz="0" w:space="0" w:color="auto"/>
        <w:bottom w:val="none" w:sz="0" w:space="0" w:color="auto"/>
        <w:right w:val="none" w:sz="0" w:space="0" w:color="auto"/>
      </w:divBdr>
    </w:div>
    <w:div w:id="36201776">
      <w:bodyDiv w:val="1"/>
      <w:marLeft w:val="0"/>
      <w:marRight w:val="0"/>
      <w:marTop w:val="0"/>
      <w:marBottom w:val="0"/>
      <w:divBdr>
        <w:top w:val="none" w:sz="0" w:space="0" w:color="auto"/>
        <w:left w:val="none" w:sz="0" w:space="0" w:color="auto"/>
        <w:bottom w:val="none" w:sz="0" w:space="0" w:color="auto"/>
        <w:right w:val="none" w:sz="0" w:space="0" w:color="auto"/>
      </w:divBdr>
    </w:div>
    <w:div w:id="36273133">
      <w:bodyDiv w:val="1"/>
      <w:marLeft w:val="0"/>
      <w:marRight w:val="0"/>
      <w:marTop w:val="0"/>
      <w:marBottom w:val="0"/>
      <w:divBdr>
        <w:top w:val="none" w:sz="0" w:space="0" w:color="auto"/>
        <w:left w:val="none" w:sz="0" w:space="0" w:color="auto"/>
        <w:bottom w:val="none" w:sz="0" w:space="0" w:color="auto"/>
        <w:right w:val="none" w:sz="0" w:space="0" w:color="auto"/>
      </w:divBdr>
    </w:div>
    <w:div w:id="36274047">
      <w:bodyDiv w:val="1"/>
      <w:marLeft w:val="0"/>
      <w:marRight w:val="0"/>
      <w:marTop w:val="0"/>
      <w:marBottom w:val="0"/>
      <w:divBdr>
        <w:top w:val="none" w:sz="0" w:space="0" w:color="auto"/>
        <w:left w:val="none" w:sz="0" w:space="0" w:color="auto"/>
        <w:bottom w:val="none" w:sz="0" w:space="0" w:color="auto"/>
        <w:right w:val="none" w:sz="0" w:space="0" w:color="auto"/>
      </w:divBdr>
    </w:div>
    <w:div w:id="36315591">
      <w:bodyDiv w:val="1"/>
      <w:marLeft w:val="0"/>
      <w:marRight w:val="0"/>
      <w:marTop w:val="0"/>
      <w:marBottom w:val="0"/>
      <w:divBdr>
        <w:top w:val="none" w:sz="0" w:space="0" w:color="auto"/>
        <w:left w:val="none" w:sz="0" w:space="0" w:color="auto"/>
        <w:bottom w:val="none" w:sz="0" w:space="0" w:color="auto"/>
        <w:right w:val="none" w:sz="0" w:space="0" w:color="auto"/>
      </w:divBdr>
    </w:div>
    <w:div w:id="36585211">
      <w:bodyDiv w:val="1"/>
      <w:marLeft w:val="0"/>
      <w:marRight w:val="0"/>
      <w:marTop w:val="0"/>
      <w:marBottom w:val="0"/>
      <w:divBdr>
        <w:top w:val="none" w:sz="0" w:space="0" w:color="auto"/>
        <w:left w:val="none" w:sz="0" w:space="0" w:color="auto"/>
        <w:bottom w:val="none" w:sz="0" w:space="0" w:color="auto"/>
        <w:right w:val="none" w:sz="0" w:space="0" w:color="auto"/>
      </w:divBdr>
    </w:div>
    <w:div w:id="36665623">
      <w:bodyDiv w:val="1"/>
      <w:marLeft w:val="0"/>
      <w:marRight w:val="0"/>
      <w:marTop w:val="0"/>
      <w:marBottom w:val="0"/>
      <w:divBdr>
        <w:top w:val="none" w:sz="0" w:space="0" w:color="auto"/>
        <w:left w:val="none" w:sz="0" w:space="0" w:color="auto"/>
        <w:bottom w:val="none" w:sz="0" w:space="0" w:color="auto"/>
        <w:right w:val="none" w:sz="0" w:space="0" w:color="auto"/>
      </w:divBdr>
    </w:div>
    <w:div w:id="36666877">
      <w:bodyDiv w:val="1"/>
      <w:marLeft w:val="0"/>
      <w:marRight w:val="0"/>
      <w:marTop w:val="0"/>
      <w:marBottom w:val="0"/>
      <w:divBdr>
        <w:top w:val="none" w:sz="0" w:space="0" w:color="auto"/>
        <w:left w:val="none" w:sz="0" w:space="0" w:color="auto"/>
        <w:bottom w:val="none" w:sz="0" w:space="0" w:color="auto"/>
        <w:right w:val="none" w:sz="0" w:space="0" w:color="auto"/>
      </w:divBdr>
    </w:div>
    <w:div w:id="36666981">
      <w:bodyDiv w:val="1"/>
      <w:marLeft w:val="0"/>
      <w:marRight w:val="0"/>
      <w:marTop w:val="0"/>
      <w:marBottom w:val="0"/>
      <w:divBdr>
        <w:top w:val="none" w:sz="0" w:space="0" w:color="auto"/>
        <w:left w:val="none" w:sz="0" w:space="0" w:color="auto"/>
        <w:bottom w:val="none" w:sz="0" w:space="0" w:color="auto"/>
        <w:right w:val="none" w:sz="0" w:space="0" w:color="auto"/>
      </w:divBdr>
    </w:div>
    <w:div w:id="36708417">
      <w:bodyDiv w:val="1"/>
      <w:marLeft w:val="0"/>
      <w:marRight w:val="0"/>
      <w:marTop w:val="0"/>
      <w:marBottom w:val="0"/>
      <w:divBdr>
        <w:top w:val="none" w:sz="0" w:space="0" w:color="auto"/>
        <w:left w:val="none" w:sz="0" w:space="0" w:color="auto"/>
        <w:bottom w:val="none" w:sz="0" w:space="0" w:color="auto"/>
        <w:right w:val="none" w:sz="0" w:space="0" w:color="auto"/>
      </w:divBdr>
    </w:div>
    <w:div w:id="36784385">
      <w:bodyDiv w:val="1"/>
      <w:marLeft w:val="0"/>
      <w:marRight w:val="0"/>
      <w:marTop w:val="0"/>
      <w:marBottom w:val="0"/>
      <w:divBdr>
        <w:top w:val="none" w:sz="0" w:space="0" w:color="auto"/>
        <w:left w:val="none" w:sz="0" w:space="0" w:color="auto"/>
        <w:bottom w:val="none" w:sz="0" w:space="0" w:color="auto"/>
        <w:right w:val="none" w:sz="0" w:space="0" w:color="auto"/>
      </w:divBdr>
    </w:div>
    <w:div w:id="36974080">
      <w:bodyDiv w:val="1"/>
      <w:marLeft w:val="0"/>
      <w:marRight w:val="0"/>
      <w:marTop w:val="0"/>
      <w:marBottom w:val="0"/>
      <w:divBdr>
        <w:top w:val="none" w:sz="0" w:space="0" w:color="auto"/>
        <w:left w:val="none" w:sz="0" w:space="0" w:color="auto"/>
        <w:bottom w:val="none" w:sz="0" w:space="0" w:color="auto"/>
        <w:right w:val="none" w:sz="0" w:space="0" w:color="auto"/>
      </w:divBdr>
    </w:div>
    <w:div w:id="36978326">
      <w:bodyDiv w:val="1"/>
      <w:marLeft w:val="0"/>
      <w:marRight w:val="0"/>
      <w:marTop w:val="0"/>
      <w:marBottom w:val="0"/>
      <w:divBdr>
        <w:top w:val="none" w:sz="0" w:space="0" w:color="auto"/>
        <w:left w:val="none" w:sz="0" w:space="0" w:color="auto"/>
        <w:bottom w:val="none" w:sz="0" w:space="0" w:color="auto"/>
        <w:right w:val="none" w:sz="0" w:space="0" w:color="auto"/>
      </w:divBdr>
    </w:div>
    <w:div w:id="36978472">
      <w:bodyDiv w:val="1"/>
      <w:marLeft w:val="0"/>
      <w:marRight w:val="0"/>
      <w:marTop w:val="0"/>
      <w:marBottom w:val="0"/>
      <w:divBdr>
        <w:top w:val="none" w:sz="0" w:space="0" w:color="auto"/>
        <w:left w:val="none" w:sz="0" w:space="0" w:color="auto"/>
        <w:bottom w:val="none" w:sz="0" w:space="0" w:color="auto"/>
        <w:right w:val="none" w:sz="0" w:space="0" w:color="auto"/>
      </w:divBdr>
    </w:div>
    <w:div w:id="37047365">
      <w:bodyDiv w:val="1"/>
      <w:marLeft w:val="0"/>
      <w:marRight w:val="0"/>
      <w:marTop w:val="0"/>
      <w:marBottom w:val="0"/>
      <w:divBdr>
        <w:top w:val="none" w:sz="0" w:space="0" w:color="auto"/>
        <w:left w:val="none" w:sz="0" w:space="0" w:color="auto"/>
        <w:bottom w:val="none" w:sz="0" w:space="0" w:color="auto"/>
        <w:right w:val="none" w:sz="0" w:space="0" w:color="auto"/>
      </w:divBdr>
    </w:div>
    <w:div w:id="37048183">
      <w:bodyDiv w:val="1"/>
      <w:marLeft w:val="0"/>
      <w:marRight w:val="0"/>
      <w:marTop w:val="0"/>
      <w:marBottom w:val="0"/>
      <w:divBdr>
        <w:top w:val="none" w:sz="0" w:space="0" w:color="auto"/>
        <w:left w:val="none" w:sz="0" w:space="0" w:color="auto"/>
        <w:bottom w:val="none" w:sz="0" w:space="0" w:color="auto"/>
        <w:right w:val="none" w:sz="0" w:space="0" w:color="auto"/>
      </w:divBdr>
    </w:div>
    <w:div w:id="37360691">
      <w:bodyDiv w:val="1"/>
      <w:marLeft w:val="0"/>
      <w:marRight w:val="0"/>
      <w:marTop w:val="0"/>
      <w:marBottom w:val="0"/>
      <w:divBdr>
        <w:top w:val="none" w:sz="0" w:space="0" w:color="auto"/>
        <w:left w:val="none" w:sz="0" w:space="0" w:color="auto"/>
        <w:bottom w:val="none" w:sz="0" w:space="0" w:color="auto"/>
        <w:right w:val="none" w:sz="0" w:space="0" w:color="auto"/>
      </w:divBdr>
    </w:div>
    <w:div w:id="37441372">
      <w:bodyDiv w:val="1"/>
      <w:marLeft w:val="0"/>
      <w:marRight w:val="0"/>
      <w:marTop w:val="0"/>
      <w:marBottom w:val="0"/>
      <w:divBdr>
        <w:top w:val="none" w:sz="0" w:space="0" w:color="auto"/>
        <w:left w:val="none" w:sz="0" w:space="0" w:color="auto"/>
        <w:bottom w:val="none" w:sz="0" w:space="0" w:color="auto"/>
        <w:right w:val="none" w:sz="0" w:space="0" w:color="auto"/>
      </w:divBdr>
    </w:div>
    <w:div w:id="37702063">
      <w:bodyDiv w:val="1"/>
      <w:marLeft w:val="0"/>
      <w:marRight w:val="0"/>
      <w:marTop w:val="0"/>
      <w:marBottom w:val="0"/>
      <w:divBdr>
        <w:top w:val="none" w:sz="0" w:space="0" w:color="auto"/>
        <w:left w:val="none" w:sz="0" w:space="0" w:color="auto"/>
        <w:bottom w:val="none" w:sz="0" w:space="0" w:color="auto"/>
        <w:right w:val="none" w:sz="0" w:space="0" w:color="auto"/>
      </w:divBdr>
    </w:div>
    <w:div w:id="37707992">
      <w:bodyDiv w:val="1"/>
      <w:marLeft w:val="0"/>
      <w:marRight w:val="0"/>
      <w:marTop w:val="0"/>
      <w:marBottom w:val="0"/>
      <w:divBdr>
        <w:top w:val="none" w:sz="0" w:space="0" w:color="auto"/>
        <w:left w:val="none" w:sz="0" w:space="0" w:color="auto"/>
        <w:bottom w:val="none" w:sz="0" w:space="0" w:color="auto"/>
        <w:right w:val="none" w:sz="0" w:space="0" w:color="auto"/>
      </w:divBdr>
    </w:div>
    <w:div w:id="37779228">
      <w:bodyDiv w:val="1"/>
      <w:marLeft w:val="0"/>
      <w:marRight w:val="0"/>
      <w:marTop w:val="0"/>
      <w:marBottom w:val="0"/>
      <w:divBdr>
        <w:top w:val="none" w:sz="0" w:space="0" w:color="auto"/>
        <w:left w:val="none" w:sz="0" w:space="0" w:color="auto"/>
        <w:bottom w:val="none" w:sz="0" w:space="0" w:color="auto"/>
        <w:right w:val="none" w:sz="0" w:space="0" w:color="auto"/>
      </w:divBdr>
    </w:div>
    <w:div w:id="38213411">
      <w:bodyDiv w:val="1"/>
      <w:marLeft w:val="0"/>
      <w:marRight w:val="0"/>
      <w:marTop w:val="0"/>
      <w:marBottom w:val="0"/>
      <w:divBdr>
        <w:top w:val="none" w:sz="0" w:space="0" w:color="auto"/>
        <w:left w:val="none" w:sz="0" w:space="0" w:color="auto"/>
        <w:bottom w:val="none" w:sz="0" w:space="0" w:color="auto"/>
        <w:right w:val="none" w:sz="0" w:space="0" w:color="auto"/>
      </w:divBdr>
    </w:div>
    <w:div w:id="38288056">
      <w:bodyDiv w:val="1"/>
      <w:marLeft w:val="0"/>
      <w:marRight w:val="0"/>
      <w:marTop w:val="0"/>
      <w:marBottom w:val="0"/>
      <w:divBdr>
        <w:top w:val="none" w:sz="0" w:space="0" w:color="auto"/>
        <w:left w:val="none" w:sz="0" w:space="0" w:color="auto"/>
        <w:bottom w:val="none" w:sz="0" w:space="0" w:color="auto"/>
        <w:right w:val="none" w:sz="0" w:space="0" w:color="auto"/>
      </w:divBdr>
    </w:div>
    <w:div w:id="38360999">
      <w:bodyDiv w:val="1"/>
      <w:marLeft w:val="0"/>
      <w:marRight w:val="0"/>
      <w:marTop w:val="0"/>
      <w:marBottom w:val="0"/>
      <w:divBdr>
        <w:top w:val="none" w:sz="0" w:space="0" w:color="auto"/>
        <w:left w:val="none" w:sz="0" w:space="0" w:color="auto"/>
        <w:bottom w:val="none" w:sz="0" w:space="0" w:color="auto"/>
        <w:right w:val="none" w:sz="0" w:space="0" w:color="auto"/>
      </w:divBdr>
    </w:div>
    <w:div w:id="38433564">
      <w:bodyDiv w:val="1"/>
      <w:marLeft w:val="0"/>
      <w:marRight w:val="0"/>
      <w:marTop w:val="0"/>
      <w:marBottom w:val="0"/>
      <w:divBdr>
        <w:top w:val="none" w:sz="0" w:space="0" w:color="auto"/>
        <w:left w:val="none" w:sz="0" w:space="0" w:color="auto"/>
        <w:bottom w:val="none" w:sz="0" w:space="0" w:color="auto"/>
        <w:right w:val="none" w:sz="0" w:space="0" w:color="auto"/>
      </w:divBdr>
    </w:div>
    <w:div w:id="38549914">
      <w:bodyDiv w:val="1"/>
      <w:marLeft w:val="0"/>
      <w:marRight w:val="0"/>
      <w:marTop w:val="0"/>
      <w:marBottom w:val="0"/>
      <w:divBdr>
        <w:top w:val="none" w:sz="0" w:space="0" w:color="auto"/>
        <w:left w:val="none" w:sz="0" w:space="0" w:color="auto"/>
        <w:bottom w:val="none" w:sz="0" w:space="0" w:color="auto"/>
        <w:right w:val="none" w:sz="0" w:space="0" w:color="auto"/>
      </w:divBdr>
    </w:div>
    <w:div w:id="38824649">
      <w:bodyDiv w:val="1"/>
      <w:marLeft w:val="0"/>
      <w:marRight w:val="0"/>
      <w:marTop w:val="0"/>
      <w:marBottom w:val="0"/>
      <w:divBdr>
        <w:top w:val="none" w:sz="0" w:space="0" w:color="auto"/>
        <w:left w:val="none" w:sz="0" w:space="0" w:color="auto"/>
        <w:bottom w:val="none" w:sz="0" w:space="0" w:color="auto"/>
        <w:right w:val="none" w:sz="0" w:space="0" w:color="auto"/>
      </w:divBdr>
    </w:div>
    <w:div w:id="38864451">
      <w:bodyDiv w:val="1"/>
      <w:marLeft w:val="0"/>
      <w:marRight w:val="0"/>
      <w:marTop w:val="0"/>
      <w:marBottom w:val="0"/>
      <w:divBdr>
        <w:top w:val="none" w:sz="0" w:space="0" w:color="auto"/>
        <w:left w:val="none" w:sz="0" w:space="0" w:color="auto"/>
        <w:bottom w:val="none" w:sz="0" w:space="0" w:color="auto"/>
        <w:right w:val="none" w:sz="0" w:space="0" w:color="auto"/>
      </w:divBdr>
    </w:div>
    <w:div w:id="39012506">
      <w:bodyDiv w:val="1"/>
      <w:marLeft w:val="0"/>
      <w:marRight w:val="0"/>
      <w:marTop w:val="0"/>
      <w:marBottom w:val="0"/>
      <w:divBdr>
        <w:top w:val="none" w:sz="0" w:space="0" w:color="auto"/>
        <w:left w:val="none" w:sz="0" w:space="0" w:color="auto"/>
        <w:bottom w:val="none" w:sz="0" w:space="0" w:color="auto"/>
        <w:right w:val="none" w:sz="0" w:space="0" w:color="auto"/>
      </w:divBdr>
    </w:div>
    <w:div w:id="39211125">
      <w:bodyDiv w:val="1"/>
      <w:marLeft w:val="0"/>
      <w:marRight w:val="0"/>
      <w:marTop w:val="0"/>
      <w:marBottom w:val="0"/>
      <w:divBdr>
        <w:top w:val="none" w:sz="0" w:space="0" w:color="auto"/>
        <w:left w:val="none" w:sz="0" w:space="0" w:color="auto"/>
        <w:bottom w:val="none" w:sz="0" w:space="0" w:color="auto"/>
        <w:right w:val="none" w:sz="0" w:space="0" w:color="auto"/>
      </w:divBdr>
    </w:div>
    <w:div w:id="39214850">
      <w:bodyDiv w:val="1"/>
      <w:marLeft w:val="0"/>
      <w:marRight w:val="0"/>
      <w:marTop w:val="0"/>
      <w:marBottom w:val="0"/>
      <w:divBdr>
        <w:top w:val="none" w:sz="0" w:space="0" w:color="auto"/>
        <w:left w:val="none" w:sz="0" w:space="0" w:color="auto"/>
        <w:bottom w:val="none" w:sz="0" w:space="0" w:color="auto"/>
        <w:right w:val="none" w:sz="0" w:space="0" w:color="auto"/>
      </w:divBdr>
    </w:div>
    <w:div w:id="39323521">
      <w:bodyDiv w:val="1"/>
      <w:marLeft w:val="0"/>
      <w:marRight w:val="0"/>
      <w:marTop w:val="0"/>
      <w:marBottom w:val="0"/>
      <w:divBdr>
        <w:top w:val="none" w:sz="0" w:space="0" w:color="auto"/>
        <w:left w:val="none" w:sz="0" w:space="0" w:color="auto"/>
        <w:bottom w:val="none" w:sz="0" w:space="0" w:color="auto"/>
        <w:right w:val="none" w:sz="0" w:space="0" w:color="auto"/>
      </w:divBdr>
    </w:div>
    <w:div w:id="39327683">
      <w:bodyDiv w:val="1"/>
      <w:marLeft w:val="0"/>
      <w:marRight w:val="0"/>
      <w:marTop w:val="0"/>
      <w:marBottom w:val="0"/>
      <w:divBdr>
        <w:top w:val="none" w:sz="0" w:space="0" w:color="auto"/>
        <w:left w:val="none" w:sz="0" w:space="0" w:color="auto"/>
        <w:bottom w:val="none" w:sz="0" w:space="0" w:color="auto"/>
        <w:right w:val="none" w:sz="0" w:space="0" w:color="auto"/>
      </w:divBdr>
    </w:div>
    <w:div w:id="39399684">
      <w:bodyDiv w:val="1"/>
      <w:marLeft w:val="0"/>
      <w:marRight w:val="0"/>
      <w:marTop w:val="0"/>
      <w:marBottom w:val="0"/>
      <w:divBdr>
        <w:top w:val="none" w:sz="0" w:space="0" w:color="auto"/>
        <w:left w:val="none" w:sz="0" w:space="0" w:color="auto"/>
        <w:bottom w:val="none" w:sz="0" w:space="0" w:color="auto"/>
        <w:right w:val="none" w:sz="0" w:space="0" w:color="auto"/>
      </w:divBdr>
    </w:div>
    <w:div w:id="39479146">
      <w:bodyDiv w:val="1"/>
      <w:marLeft w:val="0"/>
      <w:marRight w:val="0"/>
      <w:marTop w:val="0"/>
      <w:marBottom w:val="0"/>
      <w:divBdr>
        <w:top w:val="none" w:sz="0" w:space="0" w:color="auto"/>
        <w:left w:val="none" w:sz="0" w:space="0" w:color="auto"/>
        <w:bottom w:val="none" w:sz="0" w:space="0" w:color="auto"/>
        <w:right w:val="none" w:sz="0" w:space="0" w:color="auto"/>
      </w:divBdr>
    </w:div>
    <w:div w:id="39482135">
      <w:bodyDiv w:val="1"/>
      <w:marLeft w:val="0"/>
      <w:marRight w:val="0"/>
      <w:marTop w:val="0"/>
      <w:marBottom w:val="0"/>
      <w:divBdr>
        <w:top w:val="none" w:sz="0" w:space="0" w:color="auto"/>
        <w:left w:val="none" w:sz="0" w:space="0" w:color="auto"/>
        <w:bottom w:val="none" w:sz="0" w:space="0" w:color="auto"/>
        <w:right w:val="none" w:sz="0" w:space="0" w:color="auto"/>
      </w:divBdr>
    </w:div>
    <w:div w:id="39520379">
      <w:bodyDiv w:val="1"/>
      <w:marLeft w:val="0"/>
      <w:marRight w:val="0"/>
      <w:marTop w:val="0"/>
      <w:marBottom w:val="0"/>
      <w:divBdr>
        <w:top w:val="none" w:sz="0" w:space="0" w:color="auto"/>
        <w:left w:val="none" w:sz="0" w:space="0" w:color="auto"/>
        <w:bottom w:val="none" w:sz="0" w:space="0" w:color="auto"/>
        <w:right w:val="none" w:sz="0" w:space="0" w:color="auto"/>
      </w:divBdr>
    </w:div>
    <w:div w:id="39524345">
      <w:bodyDiv w:val="1"/>
      <w:marLeft w:val="0"/>
      <w:marRight w:val="0"/>
      <w:marTop w:val="0"/>
      <w:marBottom w:val="0"/>
      <w:divBdr>
        <w:top w:val="none" w:sz="0" w:space="0" w:color="auto"/>
        <w:left w:val="none" w:sz="0" w:space="0" w:color="auto"/>
        <w:bottom w:val="none" w:sz="0" w:space="0" w:color="auto"/>
        <w:right w:val="none" w:sz="0" w:space="0" w:color="auto"/>
      </w:divBdr>
    </w:div>
    <w:div w:id="39525329">
      <w:bodyDiv w:val="1"/>
      <w:marLeft w:val="0"/>
      <w:marRight w:val="0"/>
      <w:marTop w:val="0"/>
      <w:marBottom w:val="0"/>
      <w:divBdr>
        <w:top w:val="none" w:sz="0" w:space="0" w:color="auto"/>
        <w:left w:val="none" w:sz="0" w:space="0" w:color="auto"/>
        <w:bottom w:val="none" w:sz="0" w:space="0" w:color="auto"/>
        <w:right w:val="none" w:sz="0" w:space="0" w:color="auto"/>
      </w:divBdr>
    </w:div>
    <w:div w:id="39549772">
      <w:bodyDiv w:val="1"/>
      <w:marLeft w:val="0"/>
      <w:marRight w:val="0"/>
      <w:marTop w:val="0"/>
      <w:marBottom w:val="0"/>
      <w:divBdr>
        <w:top w:val="none" w:sz="0" w:space="0" w:color="auto"/>
        <w:left w:val="none" w:sz="0" w:space="0" w:color="auto"/>
        <w:bottom w:val="none" w:sz="0" w:space="0" w:color="auto"/>
        <w:right w:val="none" w:sz="0" w:space="0" w:color="auto"/>
      </w:divBdr>
    </w:div>
    <w:div w:id="39550473">
      <w:bodyDiv w:val="1"/>
      <w:marLeft w:val="0"/>
      <w:marRight w:val="0"/>
      <w:marTop w:val="0"/>
      <w:marBottom w:val="0"/>
      <w:divBdr>
        <w:top w:val="none" w:sz="0" w:space="0" w:color="auto"/>
        <w:left w:val="none" w:sz="0" w:space="0" w:color="auto"/>
        <w:bottom w:val="none" w:sz="0" w:space="0" w:color="auto"/>
        <w:right w:val="none" w:sz="0" w:space="0" w:color="auto"/>
      </w:divBdr>
    </w:div>
    <w:div w:id="39669678">
      <w:bodyDiv w:val="1"/>
      <w:marLeft w:val="0"/>
      <w:marRight w:val="0"/>
      <w:marTop w:val="0"/>
      <w:marBottom w:val="0"/>
      <w:divBdr>
        <w:top w:val="none" w:sz="0" w:space="0" w:color="auto"/>
        <w:left w:val="none" w:sz="0" w:space="0" w:color="auto"/>
        <w:bottom w:val="none" w:sz="0" w:space="0" w:color="auto"/>
        <w:right w:val="none" w:sz="0" w:space="0" w:color="auto"/>
      </w:divBdr>
    </w:div>
    <w:div w:id="40054750">
      <w:bodyDiv w:val="1"/>
      <w:marLeft w:val="0"/>
      <w:marRight w:val="0"/>
      <w:marTop w:val="0"/>
      <w:marBottom w:val="0"/>
      <w:divBdr>
        <w:top w:val="none" w:sz="0" w:space="0" w:color="auto"/>
        <w:left w:val="none" w:sz="0" w:space="0" w:color="auto"/>
        <w:bottom w:val="none" w:sz="0" w:space="0" w:color="auto"/>
        <w:right w:val="none" w:sz="0" w:space="0" w:color="auto"/>
      </w:divBdr>
    </w:div>
    <w:div w:id="40133247">
      <w:bodyDiv w:val="1"/>
      <w:marLeft w:val="0"/>
      <w:marRight w:val="0"/>
      <w:marTop w:val="0"/>
      <w:marBottom w:val="0"/>
      <w:divBdr>
        <w:top w:val="none" w:sz="0" w:space="0" w:color="auto"/>
        <w:left w:val="none" w:sz="0" w:space="0" w:color="auto"/>
        <w:bottom w:val="none" w:sz="0" w:space="0" w:color="auto"/>
        <w:right w:val="none" w:sz="0" w:space="0" w:color="auto"/>
      </w:divBdr>
    </w:div>
    <w:div w:id="40329094">
      <w:bodyDiv w:val="1"/>
      <w:marLeft w:val="0"/>
      <w:marRight w:val="0"/>
      <w:marTop w:val="0"/>
      <w:marBottom w:val="0"/>
      <w:divBdr>
        <w:top w:val="none" w:sz="0" w:space="0" w:color="auto"/>
        <w:left w:val="none" w:sz="0" w:space="0" w:color="auto"/>
        <w:bottom w:val="none" w:sz="0" w:space="0" w:color="auto"/>
        <w:right w:val="none" w:sz="0" w:space="0" w:color="auto"/>
      </w:divBdr>
    </w:div>
    <w:div w:id="40400157">
      <w:bodyDiv w:val="1"/>
      <w:marLeft w:val="0"/>
      <w:marRight w:val="0"/>
      <w:marTop w:val="0"/>
      <w:marBottom w:val="0"/>
      <w:divBdr>
        <w:top w:val="none" w:sz="0" w:space="0" w:color="auto"/>
        <w:left w:val="none" w:sz="0" w:space="0" w:color="auto"/>
        <w:bottom w:val="none" w:sz="0" w:space="0" w:color="auto"/>
        <w:right w:val="none" w:sz="0" w:space="0" w:color="auto"/>
      </w:divBdr>
    </w:div>
    <w:div w:id="40445470">
      <w:bodyDiv w:val="1"/>
      <w:marLeft w:val="0"/>
      <w:marRight w:val="0"/>
      <w:marTop w:val="0"/>
      <w:marBottom w:val="0"/>
      <w:divBdr>
        <w:top w:val="none" w:sz="0" w:space="0" w:color="auto"/>
        <w:left w:val="none" w:sz="0" w:space="0" w:color="auto"/>
        <w:bottom w:val="none" w:sz="0" w:space="0" w:color="auto"/>
        <w:right w:val="none" w:sz="0" w:space="0" w:color="auto"/>
      </w:divBdr>
    </w:div>
    <w:div w:id="40445716">
      <w:bodyDiv w:val="1"/>
      <w:marLeft w:val="0"/>
      <w:marRight w:val="0"/>
      <w:marTop w:val="0"/>
      <w:marBottom w:val="0"/>
      <w:divBdr>
        <w:top w:val="none" w:sz="0" w:space="0" w:color="auto"/>
        <w:left w:val="none" w:sz="0" w:space="0" w:color="auto"/>
        <w:bottom w:val="none" w:sz="0" w:space="0" w:color="auto"/>
        <w:right w:val="none" w:sz="0" w:space="0" w:color="auto"/>
      </w:divBdr>
    </w:div>
    <w:div w:id="40637063">
      <w:bodyDiv w:val="1"/>
      <w:marLeft w:val="0"/>
      <w:marRight w:val="0"/>
      <w:marTop w:val="0"/>
      <w:marBottom w:val="0"/>
      <w:divBdr>
        <w:top w:val="none" w:sz="0" w:space="0" w:color="auto"/>
        <w:left w:val="none" w:sz="0" w:space="0" w:color="auto"/>
        <w:bottom w:val="none" w:sz="0" w:space="0" w:color="auto"/>
        <w:right w:val="none" w:sz="0" w:space="0" w:color="auto"/>
      </w:divBdr>
    </w:div>
    <w:div w:id="40643282">
      <w:bodyDiv w:val="1"/>
      <w:marLeft w:val="0"/>
      <w:marRight w:val="0"/>
      <w:marTop w:val="0"/>
      <w:marBottom w:val="0"/>
      <w:divBdr>
        <w:top w:val="none" w:sz="0" w:space="0" w:color="auto"/>
        <w:left w:val="none" w:sz="0" w:space="0" w:color="auto"/>
        <w:bottom w:val="none" w:sz="0" w:space="0" w:color="auto"/>
        <w:right w:val="none" w:sz="0" w:space="0" w:color="auto"/>
      </w:divBdr>
    </w:div>
    <w:div w:id="40834804">
      <w:bodyDiv w:val="1"/>
      <w:marLeft w:val="0"/>
      <w:marRight w:val="0"/>
      <w:marTop w:val="0"/>
      <w:marBottom w:val="0"/>
      <w:divBdr>
        <w:top w:val="none" w:sz="0" w:space="0" w:color="auto"/>
        <w:left w:val="none" w:sz="0" w:space="0" w:color="auto"/>
        <w:bottom w:val="none" w:sz="0" w:space="0" w:color="auto"/>
        <w:right w:val="none" w:sz="0" w:space="0" w:color="auto"/>
      </w:divBdr>
    </w:div>
    <w:div w:id="40909476">
      <w:bodyDiv w:val="1"/>
      <w:marLeft w:val="0"/>
      <w:marRight w:val="0"/>
      <w:marTop w:val="0"/>
      <w:marBottom w:val="0"/>
      <w:divBdr>
        <w:top w:val="none" w:sz="0" w:space="0" w:color="auto"/>
        <w:left w:val="none" w:sz="0" w:space="0" w:color="auto"/>
        <w:bottom w:val="none" w:sz="0" w:space="0" w:color="auto"/>
        <w:right w:val="none" w:sz="0" w:space="0" w:color="auto"/>
      </w:divBdr>
    </w:div>
    <w:div w:id="41028667">
      <w:bodyDiv w:val="1"/>
      <w:marLeft w:val="0"/>
      <w:marRight w:val="0"/>
      <w:marTop w:val="0"/>
      <w:marBottom w:val="0"/>
      <w:divBdr>
        <w:top w:val="none" w:sz="0" w:space="0" w:color="auto"/>
        <w:left w:val="none" w:sz="0" w:space="0" w:color="auto"/>
        <w:bottom w:val="none" w:sz="0" w:space="0" w:color="auto"/>
        <w:right w:val="none" w:sz="0" w:space="0" w:color="auto"/>
      </w:divBdr>
    </w:div>
    <w:div w:id="41366927">
      <w:bodyDiv w:val="1"/>
      <w:marLeft w:val="0"/>
      <w:marRight w:val="0"/>
      <w:marTop w:val="0"/>
      <w:marBottom w:val="0"/>
      <w:divBdr>
        <w:top w:val="none" w:sz="0" w:space="0" w:color="auto"/>
        <w:left w:val="none" w:sz="0" w:space="0" w:color="auto"/>
        <w:bottom w:val="none" w:sz="0" w:space="0" w:color="auto"/>
        <w:right w:val="none" w:sz="0" w:space="0" w:color="auto"/>
      </w:divBdr>
    </w:div>
    <w:div w:id="41371597">
      <w:bodyDiv w:val="1"/>
      <w:marLeft w:val="0"/>
      <w:marRight w:val="0"/>
      <w:marTop w:val="0"/>
      <w:marBottom w:val="0"/>
      <w:divBdr>
        <w:top w:val="none" w:sz="0" w:space="0" w:color="auto"/>
        <w:left w:val="none" w:sz="0" w:space="0" w:color="auto"/>
        <w:bottom w:val="none" w:sz="0" w:space="0" w:color="auto"/>
        <w:right w:val="none" w:sz="0" w:space="0" w:color="auto"/>
      </w:divBdr>
    </w:div>
    <w:div w:id="41445935">
      <w:bodyDiv w:val="1"/>
      <w:marLeft w:val="0"/>
      <w:marRight w:val="0"/>
      <w:marTop w:val="0"/>
      <w:marBottom w:val="0"/>
      <w:divBdr>
        <w:top w:val="none" w:sz="0" w:space="0" w:color="auto"/>
        <w:left w:val="none" w:sz="0" w:space="0" w:color="auto"/>
        <w:bottom w:val="none" w:sz="0" w:space="0" w:color="auto"/>
        <w:right w:val="none" w:sz="0" w:space="0" w:color="auto"/>
      </w:divBdr>
    </w:div>
    <w:div w:id="41447159">
      <w:bodyDiv w:val="1"/>
      <w:marLeft w:val="0"/>
      <w:marRight w:val="0"/>
      <w:marTop w:val="0"/>
      <w:marBottom w:val="0"/>
      <w:divBdr>
        <w:top w:val="none" w:sz="0" w:space="0" w:color="auto"/>
        <w:left w:val="none" w:sz="0" w:space="0" w:color="auto"/>
        <w:bottom w:val="none" w:sz="0" w:space="0" w:color="auto"/>
        <w:right w:val="none" w:sz="0" w:space="0" w:color="auto"/>
      </w:divBdr>
    </w:div>
    <w:div w:id="41561595">
      <w:bodyDiv w:val="1"/>
      <w:marLeft w:val="0"/>
      <w:marRight w:val="0"/>
      <w:marTop w:val="0"/>
      <w:marBottom w:val="0"/>
      <w:divBdr>
        <w:top w:val="none" w:sz="0" w:space="0" w:color="auto"/>
        <w:left w:val="none" w:sz="0" w:space="0" w:color="auto"/>
        <w:bottom w:val="none" w:sz="0" w:space="0" w:color="auto"/>
        <w:right w:val="none" w:sz="0" w:space="0" w:color="auto"/>
      </w:divBdr>
    </w:div>
    <w:div w:id="41642522">
      <w:bodyDiv w:val="1"/>
      <w:marLeft w:val="0"/>
      <w:marRight w:val="0"/>
      <w:marTop w:val="0"/>
      <w:marBottom w:val="0"/>
      <w:divBdr>
        <w:top w:val="none" w:sz="0" w:space="0" w:color="auto"/>
        <w:left w:val="none" w:sz="0" w:space="0" w:color="auto"/>
        <w:bottom w:val="none" w:sz="0" w:space="0" w:color="auto"/>
        <w:right w:val="none" w:sz="0" w:space="0" w:color="auto"/>
      </w:divBdr>
    </w:div>
    <w:div w:id="41829890">
      <w:bodyDiv w:val="1"/>
      <w:marLeft w:val="0"/>
      <w:marRight w:val="0"/>
      <w:marTop w:val="0"/>
      <w:marBottom w:val="0"/>
      <w:divBdr>
        <w:top w:val="none" w:sz="0" w:space="0" w:color="auto"/>
        <w:left w:val="none" w:sz="0" w:space="0" w:color="auto"/>
        <w:bottom w:val="none" w:sz="0" w:space="0" w:color="auto"/>
        <w:right w:val="none" w:sz="0" w:space="0" w:color="auto"/>
      </w:divBdr>
    </w:div>
    <w:div w:id="41902330">
      <w:bodyDiv w:val="1"/>
      <w:marLeft w:val="0"/>
      <w:marRight w:val="0"/>
      <w:marTop w:val="0"/>
      <w:marBottom w:val="0"/>
      <w:divBdr>
        <w:top w:val="none" w:sz="0" w:space="0" w:color="auto"/>
        <w:left w:val="none" w:sz="0" w:space="0" w:color="auto"/>
        <w:bottom w:val="none" w:sz="0" w:space="0" w:color="auto"/>
        <w:right w:val="none" w:sz="0" w:space="0" w:color="auto"/>
      </w:divBdr>
    </w:div>
    <w:div w:id="41909258">
      <w:bodyDiv w:val="1"/>
      <w:marLeft w:val="0"/>
      <w:marRight w:val="0"/>
      <w:marTop w:val="0"/>
      <w:marBottom w:val="0"/>
      <w:divBdr>
        <w:top w:val="none" w:sz="0" w:space="0" w:color="auto"/>
        <w:left w:val="none" w:sz="0" w:space="0" w:color="auto"/>
        <w:bottom w:val="none" w:sz="0" w:space="0" w:color="auto"/>
        <w:right w:val="none" w:sz="0" w:space="0" w:color="auto"/>
      </w:divBdr>
    </w:div>
    <w:div w:id="41947704">
      <w:bodyDiv w:val="1"/>
      <w:marLeft w:val="0"/>
      <w:marRight w:val="0"/>
      <w:marTop w:val="0"/>
      <w:marBottom w:val="0"/>
      <w:divBdr>
        <w:top w:val="none" w:sz="0" w:space="0" w:color="auto"/>
        <w:left w:val="none" w:sz="0" w:space="0" w:color="auto"/>
        <w:bottom w:val="none" w:sz="0" w:space="0" w:color="auto"/>
        <w:right w:val="none" w:sz="0" w:space="0" w:color="auto"/>
      </w:divBdr>
    </w:div>
    <w:div w:id="42022700">
      <w:bodyDiv w:val="1"/>
      <w:marLeft w:val="0"/>
      <w:marRight w:val="0"/>
      <w:marTop w:val="0"/>
      <w:marBottom w:val="0"/>
      <w:divBdr>
        <w:top w:val="none" w:sz="0" w:space="0" w:color="auto"/>
        <w:left w:val="none" w:sz="0" w:space="0" w:color="auto"/>
        <w:bottom w:val="none" w:sz="0" w:space="0" w:color="auto"/>
        <w:right w:val="none" w:sz="0" w:space="0" w:color="auto"/>
      </w:divBdr>
    </w:div>
    <w:div w:id="42098010">
      <w:bodyDiv w:val="1"/>
      <w:marLeft w:val="0"/>
      <w:marRight w:val="0"/>
      <w:marTop w:val="0"/>
      <w:marBottom w:val="0"/>
      <w:divBdr>
        <w:top w:val="none" w:sz="0" w:space="0" w:color="auto"/>
        <w:left w:val="none" w:sz="0" w:space="0" w:color="auto"/>
        <w:bottom w:val="none" w:sz="0" w:space="0" w:color="auto"/>
        <w:right w:val="none" w:sz="0" w:space="0" w:color="auto"/>
      </w:divBdr>
    </w:div>
    <w:div w:id="42337212">
      <w:bodyDiv w:val="1"/>
      <w:marLeft w:val="0"/>
      <w:marRight w:val="0"/>
      <w:marTop w:val="0"/>
      <w:marBottom w:val="0"/>
      <w:divBdr>
        <w:top w:val="none" w:sz="0" w:space="0" w:color="auto"/>
        <w:left w:val="none" w:sz="0" w:space="0" w:color="auto"/>
        <w:bottom w:val="none" w:sz="0" w:space="0" w:color="auto"/>
        <w:right w:val="none" w:sz="0" w:space="0" w:color="auto"/>
      </w:divBdr>
    </w:div>
    <w:div w:id="42339666">
      <w:bodyDiv w:val="1"/>
      <w:marLeft w:val="0"/>
      <w:marRight w:val="0"/>
      <w:marTop w:val="0"/>
      <w:marBottom w:val="0"/>
      <w:divBdr>
        <w:top w:val="none" w:sz="0" w:space="0" w:color="auto"/>
        <w:left w:val="none" w:sz="0" w:space="0" w:color="auto"/>
        <w:bottom w:val="none" w:sz="0" w:space="0" w:color="auto"/>
        <w:right w:val="none" w:sz="0" w:space="0" w:color="auto"/>
      </w:divBdr>
    </w:div>
    <w:div w:id="42565629">
      <w:bodyDiv w:val="1"/>
      <w:marLeft w:val="0"/>
      <w:marRight w:val="0"/>
      <w:marTop w:val="0"/>
      <w:marBottom w:val="0"/>
      <w:divBdr>
        <w:top w:val="none" w:sz="0" w:space="0" w:color="auto"/>
        <w:left w:val="none" w:sz="0" w:space="0" w:color="auto"/>
        <w:bottom w:val="none" w:sz="0" w:space="0" w:color="auto"/>
        <w:right w:val="none" w:sz="0" w:space="0" w:color="auto"/>
      </w:divBdr>
    </w:div>
    <w:div w:id="42599991">
      <w:bodyDiv w:val="1"/>
      <w:marLeft w:val="0"/>
      <w:marRight w:val="0"/>
      <w:marTop w:val="0"/>
      <w:marBottom w:val="0"/>
      <w:divBdr>
        <w:top w:val="none" w:sz="0" w:space="0" w:color="auto"/>
        <w:left w:val="none" w:sz="0" w:space="0" w:color="auto"/>
        <w:bottom w:val="none" w:sz="0" w:space="0" w:color="auto"/>
        <w:right w:val="none" w:sz="0" w:space="0" w:color="auto"/>
      </w:divBdr>
    </w:div>
    <w:div w:id="42608340">
      <w:bodyDiv w:val="1"/>
      <w:marLeft w:val="0"/>
      <w:marRight w:val="0"/>
      <w:marTop w:val="0"/>
      <w:marBottom w:val="0"/>
      <w:divBdr>
        <w:top w:val="none" w:sz="0" w:space="0" w:color="auto"/>
        <w:left w:val="none" w:sz="0" w:space="0" w:color="auto"/>
        <w:bottom w:val="none" w:sz="0" w:space="0" w:color="auto"/>
        <w:right w:val="none" w:sz="0" w:space="0" w:color="auto"/>
      </w:divBdr>
    </w:div>
    <w:div w:id="42683503">
      <w:bodyDiv w:val="1"/>
      <w:marLeft w:val="0"/>
      <w:marRight w:val="0"/>
      <w:marTop w:val="0"/>
      <w:marBottom w:val="0"/>
      <w:divBdr>
        <w:top w:val="none" w:sz="0" w:space="0" w:color="auto"/>
        <w:left w:val="none" w:sz="0" w:space="0" w:color="auto"/>
        <w:bottom w:val="none" w:sz="0" w:space="0" w:color="auto"/>
        <w:right w:val="none" w:sz="0" w:space="0" w:color="auto"/>
      </w:divBdr>
    </w:div>
    <w:div w:id="42753771">
      <w:bodyDiv w:val="1"/>
      <w:marLeft w:val="0"/>
      <w:marRight w:val="0"/>
      <w:marTop w:val="0"/>
      <w:marBottom w:val="0"/>
      <w:divBdr>
        <w:top w:val="none" w:sz="0" w:space="0" w:color="auto"/>
        <w:left w:val="none" w:sz="0" w:space="0" w:color="auto"/>
        <w:bottom w:val="none" w:sz="0" w:space="0" w:color="auto"/>
        <w:right w:val="none" w:sz="0" w:space="0" w:color="auto"/>
      </w:divBdr>
    </w:div>
    <w:div w:id="42874949">
      <w:bodyDiv w:val="1"/>
      <w:marLeft w:val="0"/>
      <w:marRight w:val="0"/>
      <w:marTop w:val="0"/>
      <w:marBottom w:val="0"/>
      <w:divBdr>
        <w:top w:val="none" w:sz="0" w:space="0" w:color="auto"/>
        <w:left w:val="none" w:sz="0" w:space="0" w:color="auto"/>
        <w:bottom w:val="none" w:sz="0" w:space="0" w:color="auto"/>
        <w:right w:val="none" w:sz="0" w:space="0" w:color="auto"/>
      </w:divBdr>
    </w:div>
    <w:div w:id="42993008">
      <w:bodyDiv w:val="1"/>
      <w:marLeft w:val="0"/>
      <w:marRight w:val="0"/>
      <w:marTop w:val="0"/>
      <w:marBottom w:val="0"/>
      <w:divBdr>
        <w:top w:val="none" w:sz="0" w:space="0" w:color="auto"/>
        <w:left w:val="none" w:sz="0" w:space="0" w:color="auto"/>
        <w:bottom w:val="none" w:sz="0" w:space="0" w:color="auto"/>
        <w:right w:val="none" w:sz="0" w:space="0" w:color="auto"/>
      </w:divBdr>
    </w:div>
    <w:div w:id="43019815">
      <w:bodyDiv w:val="1"/>
      <w:marLeft w:val="0"/>
      <w:marRight w:val="0"/>
      <w:marTop w:val="0"/>
      <w:marBottom w:val="0"/>
      <w:divBdr>
        <w:top w:val="none" w:sz="0" w:space="0" w:color="auto"/>
        <w:left w:val="none" w:sz="0" w:space="0" w:color="auto"/>
        <w:bottom w:val="none" w:sz="0" w:space="0" w:color="auto"/>
        <w:right w:val="none" w:sz="0" w:space="0" w:color="auto"/>
      </w:divBdr>
    </w:div>
    <w:div w:id="43022914">
      <w:bodyDiv w:val="1"/>
      <w:marLeft w:val="0"/>
      <w:marRight w:val="0"/>
      <w:marTop w:val="0"/>
      <w:marBottom w:val="0"/>
      <w:divBdr>
        <w:top w:val="none" w:sz="0" w:space="0" w:color="auto"/>
        <w:left w:val="none" w:sz="0" w:space="0" w:color="auto"/>
        <w:bottom w:val="none" w:sz="0" w:space="0" w:color="auto"/>
        <w:right w:val="none" w:sz="0" w:space="0" w:color="auto"/>
      </w:divBdr>
    </w:div>
    <w:div w:id="43137861">
      <w:bodyDiv w:val="1"/>
      <w:marLeft w:val="0"/>
      <w:marRight w:val="0"/>
      <w:marTop w:val="0"/>
      <w:marBottom w:val="0"/>
      <w:divBdr>
        <w:top w:val="none" w:sz="0" w:space="0" w:color="auto"/>
        <w:left w:val="none" w:sz="0" w:space="0" w:color="auto"/>
        <w:bottom w:val="none" w:sz="0" w:space="0" w:color="auto"/>
        <w:right w:val="none" w:sz="0" w:space="0" w:color="auto"/>
      </w:divBdr>
    </w:div>
    <w:div w:id="43214477">
      <w:bodyDiv w:val="1"/>
      <w:marLeft w:val="0"/>
      <w:marRight w:val="0"/>
      <w:marTop w:val="0"/>
      <w:marBottom w:val="0"/>
      <w:divBdr>
        <w:top w:val="none" w:sz="0" w:space="0" w:color="auto"/>
        <w:left w:val="none" w:sz="0" w:space="0" w:color="auto"/>
        <w:bottom w:val="none" w:sz="0" w:space="0" w:color="auto"/>
        <w:right w:val="none" w:sz="0" w:space="0" w:color="auto"/>
      </w:divBdr>
    </w:div>
    <w:div w:id="43256000">
      <w:bodyDiv w:val="1"/>
      <w:marLeft w:val="0"/>
      <w:marRight w:val="0"/>
      <w:marTop w:val="0"/>
      <w:marBottom w:val="0"/>
      <w:divBdr>
        <w:top w:val="none" w:sz="0" w:space="0" w:color="auto"/>
        <w:left w:val="none" w:sz="0" w:space="0" w:color="auto"/>
        <w:bottom w:val="none" w:sz="0" w:space="0" w:color="auto"/>
        <w:right w:val="none" w:sz="0" w:space="0" w:color="auto"/>
      </w:divBdr>
    </w:div>
    <w:div w:id="43262231">
      <w:bodyDiv w:val="1"/>
      <w:marLeft w:val="0"/>
      <w:marRight w:val="0"/>
      <w:marTop w:val="0"/>
      <w:marBottom w:val="0"/>
      <w:divBdr>
        <w:top w:val="none" w:sz="0" w:space="0" w:color="auto"/>
        <w:left w:val="none" w:sz="0" w:space="0" w:color="auto"/>
        <w:bottom w:val="none" w:sz="0" w:space="0" w:color="auto"/>
        <w:right w:val="none" w:sz="0" w:space="0" w:color="auto"/>
      </w:divBdr>
    </w:div>
    <w:div w:id="43262464">
      <w:bodyDiv w:val="1"/>
      <w:marLeft w:val="0"/>
      <w:marRight w:val="0"/>
      <w:marTop w:val="0"/>
      <w:marBottom w:val="0"/>
      <w:divBdr>
        <w:top w:val="none" w:sz="0" w:space="0" w:color="auto"/>
        <w:left w:val="none" w:sz="0" w:space="0" w:color="auto"/>
        <w:bottom w:val="none" w:sz="0" w:space="0" w:color="auto"/>
        <w:right w:val="none" w:sz="0" w:space="0" w:color="auto"/>
      </w:divBdr>
    </w:div>
    <w:div w:id="43529823">
      <w:bodyDiv w:val="1"/>
      <w:marLeft w:val="0"/>
      <w:marRight w:val="0"/>
      <w:marTop w:val="0"/>
      <w:marBottom w:val="0"/>
      <w:divBdr>
        <w:top w:val="none" w:sz="0" w:space="0" w:color="auto"/>
        <w:left w:val="none" w:sz="0" w:space="0" w:color="auto"/>
        <w:bottom w:val="none" w:sz="0" w:space="0" w:color="auto"/>
        <w:right w:val="none" w:sz="0" w:space="0" w:color="auto"/>
      </w:divBdr>
    </w:div>
    <w:div w:id="43869631">
      <w:bodyDiv w:val="1"/>
      <w:marLeft w:val="0"/>
      <w:marRight w:val="0"/>
      <w:marTop w:val="0"/>
      <w:marBottom w:val="0"/>
      <w:divBdr>
        <w:top w:val="none" w:sz="0" w:space="0" w:color="auto"/>
        <w:left w:val="none" w:sz="0" w:space="0" w:color="auto"/>
        <w:bottom w:val="none" w:sz="0" w:space="0" w:color="auto"/>
        <w:right w:val="none" w:sz="0" w:space="0" w:color="auto"/>
      </w:divBdr>
    </w:div>
    <w:div w:id="43912604">
      <w:bodyDiv w:val="1"/>
      <w:marLeft w:val="0"/>
      <w:marRight w:val="0"/>
      <w:marTop w:val="0"/>
      <w:marBottom w:val="0"/>
      <w:divBdr>
        <w:top w:val="none" w:sz="0" w:space="0" w:color="auto"/>
        <w:left w:val="none" w:sz="0" w:space="0" w:color="auto"/>
        <w:bottom w:val="none" w:sz="0" w:space="0" w:color="auto"/>
        <w:right w:val="none" w:sz="0" w:space="0" w:color="auto"/>
      </w:divBdr>
    </w:div>
    <w:div w:id="44064880">
      <w:bodyDiv w:val="1"/>
      <w:marLeft w:val="0"/>
      <w:marRight w:val="0"/>
      <w:marTop w:val="0"/>
      <w:marBottom w:val="0"/>
      <w:divBdr>
        <w:top w:val="none" w:sz="0" w:space="0" w:color="auto"/>
        <w:left w:val="none" w:sz="0" w:space="0" w:color="auto"/>
        <w:bottom w:val="none" w:sz="0" w:space="0" w:color="auto"/>
        <w:right w:val="none" w:sz="0" w:space="0" w:color="auto"/>
      </w:divBdr>
    </w:div>
    <w:div w:id="44066319">
      <w:bodyDiv w:val="1"/>
      <w:marLeft w:val="0"/>
      <w:marRight w:val="0"/>
      <w:marTop w:val="0"/>
      <w:marBottom w:val="0"/>
      <w:divBdr>
        <w:top w:val="none" w:sz="0" w:space="0" w:color="auto"/>
        <w:left w:val="none" w:sz="0" w:space="0" w:color="auto"/>
        <w:bottom w:val="none" w:sz="0" w:space="0" w:color="auto"/>
        <w:right w:val="none" w:sz="0" w:space="0" w:color="auto"/>
      </w:divBdr>
    </w:div>
    <w:div w:id="44070188">
      <w:bodyDiv w:val="1"/>
      <w:marLeft w:val="0"/>
      <w:marRight w:val="0"/>
      <w:marTop w:val="0"/>
      <w:marBottom w:val="0"/>
      <w:divBdr>
        <w:top w:val="none" w:sz="0" w:space="0" w:color="auto"/>
        <w:left w:val="none" w:sz="0" w:space="0" w:color="auto"/>
        <w:bottom w:val="none" w:sz="0" w:space="0" w:color="auto"/>
        <w:right w:val="none" w:sz="0" w:space="0" w:color="auto"/>
      </w:divBdr>
    </w:div>
    <w:div w:id="44110333">
      <w:bodyDiv w:val="1"/>
      <w:marLeft w:val="0"/>
      <w:marRight w:val="0"/>
      <w:marTop w:val="0"/>
      <w:marBottom w:val="0"/>
      <w:divBdr>
        <w:top w:val="none" w:sz="0" w:space="0" w:color="auto"/>
        <w:left w:val="none" w:sz="0" w:space="0" w:color="auto"/>
        <w:bottom w:val="none" w:sz="0" w:space="0" w:color="auto"/>
        <w:right w:val="none" w:sz="0" w:space="0" w:color="auto"/>
      </w:divBdr>
    </w:div>
    <w:div w:id="44136796">
      <w:bodyDiv w:val="1"/>
      <w:marLeft w:val="0"/>
      <w:marRight w:val="0"/>
      <w:marTop w:val="0"/>
      <w:marBottom w:val="0"/>
      <w:divBdr>
        <w:top w:val="none" w:sz="0" w:space="0" w:color="auto"/>
        <w:left w:val="none" w:sz="0" w:space="0" w:color="auto"/>
        <w:bottom w:val="none" w:sz="0" w:space="0" w:color="auto"/>
        <w:right w:val="none" w:sz="0" w:space="0" w:color="auto"/>
      </w:divBdr>
    </w:div>
    <w:div w:id="44179428">
      <w:bodyDiv w:val="1"/>
      <w:marLeft w:val="0"/>
      <w:marRight w:val="0"/>
      <w:marTop w:val="0"/>
      <w:marBottom w:val="0"/>
      <w:divBdr>
        <w:top w:val="none" w:sz="0" w:space="0" w:color="auto"/>
        <w:left w:val="none" w:sz="0" w:space="0" w:color="auto"/>
        <w:bottom w:val="none" w:sz="0" w:space="0" w:color="auto"/>
        <w:right w:val="none" w:sz="0" w:space="0" w:color="auto"/>
      </w:divBdr>
    </w:div>
    <w:div w:id="44186117">
      <w:bodyDiv w:val="1"/>
      <w:marLeft w:val="0"/>
      <w:marRight w:val="0"/>
      <w:marTop w:val="0"/>
      <w:marBottom w:val="0"/>
      <w:divBdr>
        <w:top w:val="none" w:sz="0" w:space="0" w:color="auto"/>
        <w:left w:val="none" w:sz="0" w:space="0" w:color="auto"/>
        <w:bottom w:val="none" w:sz="0" w:space="0" w:color="auto"/>
        <w:right w:val="none" w:sz="0" w:space="0" w:color="auto"/>
      </w:divBdr>
    </w:div>
    <w:div w:id="44187550">
      <w:bodyDiv w:val="1"/>
      <w:marLeft w:val="0"/>
      <w:marRight w:val="0"/>
      <w:marTop w:val="0"/>
      <w:marBottom w:val="0"/>
      <w:divBdr>
        <w:top w:val="none" w:sz="0" w:space="0" w:color="auto"/>
        <w:left w:val="none" w:sz="0" w:space="0" w:color="auto"/>
        <w:bottom w:val="none" w:sz="0" w:space="0" w:color="auto"/>
        <w:right w:val="none" w:sz="0" w:space="0" w:color="auto"/>
      </w:divBdr>
    </w:div>
    <w:div w:id="44524380">
      <w:bodyDiv w:val="1"/>
      <w:marLeft w:val="0"/>
      <w:marRight w:val="0"/>
      <w:marTop w:val="0"/>
      <w:marBottom w:val="0"/>
      <w:divBdr>
        <w:top w:val="none" w:sz="0" w:space="0" w:color="auto"/>
        <w:left w:val="none" w:sz="0" w:space="0" w:color="auto"/>
        <w:bottom w:val="none" w:sz="0" w:space="0" w:color="auto"/>
        <w:right w:val="none" w:sz="0" w:space="0" w:color="auto"/>
      </w:divBdr>
    </w:div>
    <w:div w:id="44640894">
      <w:bodyDiv w:val="1"/>
      <w:marLeft w:val="0"/>
      <w:marRight w:val="0"/>
      <w:marTop w:val="0"/>
      <w:marBottom w:val="0"/>
      <w:divBdr>
        <w:top w:val="none" w:sz="0" w:space="0" w:color="auto"/>
        <w:left w:val="none" w:sz="0" w:space="0" w:color="auto"/>
        <w:bottom w:val="none" w:sz="0" w:space="0" w:color="auto"/>
        <w:right w:val="none" w:sz="0" w:space="0" w:color="auto"/>
      </w:divBdr>
    </w:div>
    <w:div w:id="44642334">
      <w:bodyDiv w:val="1"/>
      <w:marLeft w:val="0"/>
      <w:marRight w:val="0"/>
      <w:marTop w:val="0"/>
      <w:marBottom w:val="0"/>
      <w:divBdr>
        <w:top w:val="none" w:sz="0" w:space="0" w:color="auto"/>
        <w:left w:val="none" w:sz="0" w:space="0" w:color="auto"/>
        <w:bottom w:val="none" w:sz="0" w:space="0" w:color="auto"/>
        <w:right w:val="none" w:sz="0" w:space="0" w:color="auto"/>
      </w:divBdr>
    </w:div>
    <w:div w:id="44720987">
      <w:bodyDiv w:val="1"/>
      <w:marLeft w:val="0"/>
      <w:marRight w:val="0"/>
      <w:marTop w:val="0"/>
      <w:marBottom w:val="0"/>
      <w:divBdr>
        <w:top w:val="none" w:sz="0" w:space="0" w:color="auto"/>
        <w:left w:val="none" w:sz="0" w:space="0" w:color="auto"/>
        <w:bottom w:val="none" w:sz="0" w:space="0" w:color="auto"/>
        <w:right w:val="none" w:sz="0" w:space="0" w:color="auto"/>
      </w:divBdr>
    </w:div>
    <w:div w:id="44840497">
      <w:bodyDiv w:val="1"/>
      <w:marLeft w:val="0"/>
      <w:marRight w:val="0"/>
      <w:marTop w:val="0"/>
      <w:marBottom w:val="0"/>
      <w:divBdr>
        <w:top w:val="none" w:sz="0" w:space="0" w:color="auto"/>
        <w:left w:val="none" w:sz="0" w:space="0" w:color="auto"/>
        <w:bottom w:val="none" w:sz="0" w:space="0" w:color="auto"/>
        <w:right w:val="none" w:sz="0" w:space="0" w:color="auto"/>
      </w:divBdr>
    </w:div>
    <w:div w:id="44842020">
      <w:bodyDiv w:val="1"/>
      <w:marLeft w:val="0"/>
      <w:marRight w:val="0"/>
      <w:marTop w:val="0"/>
      <w:marBottom w:val="0"/>
      <w:divBdr>
        <w:top w:val="none" w:sz="0" w:space="0" w:color="auto"/>
        <w:left w:val="none" w:sz="0" w:space="0" w:color="auto"/>
        <w:bottom w:val="none" w:sz="0" w:space="0" w:color="auto"/>
        <w:right w:val="none" w:sz="0" w:space="0" w:color="auto"/>
      </w:divBdr>
    </w:div>
    <w:div w:id="44984918">
      <w:bodyDiv w:val="1"/>
      <w:marLeft w:val="0"/>
      <w:marRight w:val="0"/>
      <w:marTop w:val="0"/>
      <w:marBottom w:val="0"/>
      <w:divBdr>
        <w:top w:val="none" w:sz="0" w:space="0" w:color="auto"/>
        <w:left w:val="none" w:sz="0" w:space="0" w:color="auto"/>
        <w:bottom w:val="none" w:sz="0" w:space="0" w:color="auto"/>
        <w:right w:val="none" w:sz="0" w:space="0" w:color="auto"/>
      </w:divBdr>
    </w:div>
    <w:div w:id="45033672">
      <w:bodyDiv w:val="1"/>
      <w:marLeft w:val="0"/>
      <w:marRight w:val="0"/>
      <w:marTop w:val="0"/>
      <w:marBottom w:val="0"/>
      <w:divBdr>
        <w:top w:val="none" w:sz="0" w:space="0" w:color="auto"/>
        <w:left w:val="none" w:sz="0" w:space="0" w:color="auto"/>
        <w:bottom w:val="none" w:sz="0" w:space="0" w:color="auto"/>
        <w:right w:val="none" w:sz="0" w:space="0" w:color="auto"/>
      </w:divBdr>
    </w:div>
    <w:div w:id="45302777">
      <w:bodyDiv w:val="1"/>
      <w:marLeft w:val="0"/>
      <w:marRight w:val="0"/>
      <w:marTop w:val="0"/>
      <w:marBottom w:val="0"/>
      <w:divBdr>
        <w:top w:val="none" w:sz="0" w:space="0" w:color="auto"/>
        <w:left w:val="none" w:sz="0" w:space="0" w:color="auto"/>
        <w:bottom w:val="none" w:sz="0" w:space="0" w:color="auto"/>
        <w:right w:val="none" w:sz="0" w:space="0" w:color="auto"/>
      </w:divBdr>
    </w:div>
    <w:div w:id="45371824">
      <w:bodyDiv w:val="1"/>
      <w:marLeft w:val="0"/>
      <w:marRight w:val="0"/>
      <w:marTop w:val="0"/>
      <w:marBottom w:val="0"/>
      <w:divBdr>
        <w:top w:val="none" w:sz="0" w:space="0" w:color="auto"/>
        <w:left w:val="none" w:sz="0" w:space="0" w:color="auto"/>
        <w:bottom w:val="none" w:sz="0" w:space="0" w:color="auto"/>
        <w:right w:val="none" w:sz="0" w:space="0" w:color="auto"/>
      </w:divBdr>
    </w:div>
    <w:div w:id="45418206">
      <w:bodyDiv w:val="1"/>
      <w:marLeft w:val="0"/>
      <w:marRight w:val="0"/>
      <w:marTop w:val="0"/>
      <w:marBottom w:val="0"/>
      <w:divBdr>
        <w:top w:val="none" w:sz="0" w:space="0" w:color="auto"/>
        <w:left w:val="none" w:sz="0" w:space="0" w:color="auto"/>
        <w:bottom w:val="none" w:sz="0" w:space="0" w:color="auto"/>
        <w:right w:val="none" w:sz="0" w:space="0" w:color="auto"/>
      </w:divBdr>
    </w:div>
    <w:div w:id="45446674">
      <w:bodyDiv w:val="1"/>
      <w:marLeft w:val="0"/>
      <w:marRight w:val="0"/>
      <w:marTop w:val="0"/>
      <w:marBottom w:val="0"/>
      <w:divBdr>
        <w:top w:val="none" w:sz="0" w:space="0" w:color="auto"/>
        <w:left w:val="none" w:sz="0" w:space="0" w:color="auto"/>
        <w:bottom w:val="none" w:sz="0" w:space="0" w:color="auto"/>
        <w:right w:val="none" w:sz="0" w:space="0" w:color="auto"/>
      </w:divBdr>
    </w:div>
    <w:div w:id="45615058">
      <w:bodyDiv w:val="1"/>
      <w:marLeft w:val="0"/>
      <w:marRight w:val="0"/>
      <w:marTop w:val="0"/>
      <w:marBottom w:val="0"/>
      <w:divBdr>
        <w:top w:val="none" w:sz="0" w:space="0" w:color="auto"/>
        <w:left w:val="none" w:sz="0" w:space="0" w:color="auto"/>
        <w:bottom w:val="none" w:sz="0" w:space="0" w:color="auto"/>
        <w:right w:val="none" w:sz="0" w:space="0" w:color="auto"/>
      </w:divBdr>
    </w:div>
    <w:div w:id="45686986">
      <w:bodyDiv w:val="1"/>
      <w:marLeft w:val="0"/>
      <w:marRight w:val="0"/>
      <w:marTop w:val="0"/>
      <w:marBottom w:val="0"/>
      <w:divBdr>
        <w:top w:val="none" w:sz="0" w:space="0" w:color="auto"/>
        <w:left w:val="none" w:sz="0" w:space="0" w:color="auto"/>
        <w:bottom w:val="none" w:sz="0" w:space="0" w:color="auto"/>
        <w:right w:val="none" w:sz="0" w:space="0" w:color="auto"/>
      </w:divBdr>
    </w:div>
    <w:div w:id="45759061">
      <w:bodyDiv w:val="1"/>
      <w:marLeft w:val="0"/>
      <w:marRight w:val="0"/>
      <w:marTop w:val="0"/>
      <w:marBottom w:val="0"/>
      <w:divBdr>
        <w:top w:val="none" w:sz="0" w:space="0" w:color="auto"/>
        <w:left w:val="none" w:sz="0" w:space="0" w:color="auto"/>
        <w:bottom w:val="none" w:sz="0" w:space="0" w:color="auto"/>
        <w:right w:val="none" w:sz="0" w:space="0" w:color="auto"/>
      </w:divBdr>
    </w:div>
    <w:div w:id="45759078">
      <w:bodyDiv w:val="1"/>
      <w:marLeft w:val="0"/>
      <w:marRight w:val="0"/>
      <w:marTop w:val="0"/>
      <w:marBottom w:val="0"/>
      <w:divBdr>
        <w:top w:val="none" w:sz="0" w:space="0" w:color="auto"/>
        <w:left w:val="none" w:sz="0" w:space="0" w:color="auto"/>
        <w:bottom w:val="none" w:sz="0" w:space="0" w:color="auto"/>
        <w:right w:val="none" w:sz="0" w:space="0" w:color="auto"/>
      </w:divBdr>
    </w:div>
    <w:div w:id="45876711">
      <w:bodyDiv w:val="1"/>
      <w:marLeft w:val="0"/>
      <w:marRight w:val="0"/>
      <w:marTop w:val="0"/>
      <w:marBottom w:val="0"/>
      <w:divBdr>
        <w:top w:val="none" w:sz="0" w:space="0" w:color="auto"/>
        <w:left w:val="none" w:sz="0" w:space="0" w:color="auto"/>
        <w:bottom w:val="none" w:sz="0" w:space="0" w:color="auto"/>
        <w:right w:val="none" w:sz="0" w:space="0" w:color="auto"/>
      </w:divBdr>
    </w:div>
    <w:div w:id="45952660">
      <w:bodyDiv w:val="1"/>
      <w:marLeft w:val="0"/>
      <w:marRight w:val="0"/>
      <w:marTop w:val="0"/>
      <w:marBottom w:val="0"/>
      <w:divBdr>
        <w:top w:val="none" w:sz="0" w:space="0" w:color="auto"/>
        <w:left w:val="none" w:sz="0" w:space="0" w:color="auto"/>
        <w:bottom w:val="none" w:sz="0" w:space="0" w:color="auto"/>
        <w:right w:val="none" w:sz="0" w:space="0" w:color="auto"/>
      </w:divBdr>
    </w:div>
    <w:div w:id="46077024">
      <w:bodyDiv w:val="1"/>
      <w:marLeft w:val="0"/>
      <w:marRight w:val="0"/>
      <w:marTop w:val="0"/>
      <w:marBottom w:val="0"/>
      <w:divBdr>
        <w:top w:val="none" w:sz="0" w:space="0" w:color="auto"/>
        <w:left w:val="none" w:sz="0" w:space="0" w:color="auto"/>
        <w:bottom w:val="none" w:sz="0" w:space="0" w:color="auto"/>
        <w:right w:val="none" w:sz="0" w:space="0" w:color="auto"/>
      </w:divBdr>
    </w:div>
    <w:div w:id="46271591">
      <w:bodyDiv w:val="1"/>
      <w:marLeft w:val="0"/>
      <w:marRight w:val="0"/>
      <w:marTop w:val="0"/>
      <w:marBottom w:val="0"/>
      <w:divBdr>
        <w:top w:val="none" w:sz="0" w:space="0" w:color="auto"/>
        <w:left w:val="none" w:sz="0" w:space="0" w:color="auto"/>
        <w:bottom w:val="none" w:sz="0" w:space="0" w:color="auto"/>
        <w:right w:val="none" w:sz="0" w:space="0" w:color="auto"/>
      </w:divBdr>
    </w:div>
    <w:div w:id="46344145">
      <w:bodyDiv w:val="1"/>
      <w:marLeft w:val="0"/>
      <w:marRight w:val="0"/>
      <w:marTop w:val="0"/>
      <w:marBottom w:val="0"/>
      <w:divBdr>
        <w:top w:val="none" w:sz="0" w:space="0" w:color="auto"/>
        <w:left w:val="none" w:sz="0" w:space="0" w:color="auto"/>
        <w:bottom w:val="none" w:sz="0" w:space="0" w:color="auto"/>
        <w:right w:val="none" w:sz="0" w:space="0" w:color="auto"/>
      </w:divBdr>
    </w:div>
    <w:div w:id="46414723">
      <w:bodyDiv w:val="1"/>
      <w:marLeft w:val="0"/>
      <w:marRight w:val="0"/>
      <w:marTop w:val="0"/>
      <w:marBottom w:val="0"/>
      <w:divBdr>
        <w:top w:val="none" w:sz="0" w:space="0" w:color="auto"/>
        <w:left w:val="none" w:sz="0" w:space="0" w:color="auto"/>
        <w:bottom w:val="none" w:sz="0" w:space="0" w:color="auto"/>
        <w:right w:val="none" w:sz="0" w:space="0" w:color="auto"/>
      </w:divBdr>
    </w:div>
    <w:div w:id="46731226">
      <w:bodyDiv w:val="1"/>
      <w:marLeft w:val="0"/>
      <w:marRight w:val="0"/>
      <w:marTop w:val="0"/>
      <w:marBottom w:val="0"/>
      <w:divBdr>
        <w:top w:val="none" w:sz="0" w:space="0" w:color="auto"/>
        <w:left w:val="none" w:sz="0" w:space="0" w:color="auto"/>
        <w:bottom w:val="none" w:sz="0" w:space="0" w:color="auto"/>
        <w:right w:val="none" w:sz="0" w:space="0" w:color="auto"/>
      </w:divBdr>
    </w:div>
    <w:div w:id="46733954">
      <w:bodyDiv w:val="1"/>
      <w:marLeft w:val="0"/>
      <w:marRight w:val="0"/>
      <w:marTop w:val="0"/>
      <w:marBottom w:val="0"/>
      <w:divBdr>
        <w:top w:val="none" w:sz="0" w:space="0" w:color="auto"/>
        <w:left w:val="none" w:sz="0" w:space="0" w:color="auto"/>
        <w:bottom w:val="none" w:sz="0" w:space="0" w:color="auto"/>
        <w:right w:val="none" w:sz="0" w:space="0" w:color="auto"/>
      </w:divBdr>
    </w:div>
    <w:div w:id="46757446">
      <w:bodyDiv w:val="1"/>
      <w:marLeft w:val="0"/>
      <w:marRight w:val="0"/>
      <w:marTop w:val="0"/>
      <w:marBottom w:val="0"/>
      <w:divBdr>
        <w:top w:val="none" w:sz="0" w:space="0" w:color="auto"/>
        <w:left w:val="none" w:sz="0" w:space="0" w:color="auto"/>
        <w:bottom w:val="none" w:sz="0" w:space="0" w:color="auto"/>
        <w:right w:val="none" w:sz="0" w:space="0" w:color="auto"/>
      </w:divBdr>
    </w:div>
    <w:div w:id="46800232">
      <w:bodyDiv w:val="1"/>
      <w:marLeft w:val="0"/>
      <w:marRight w:val="0"/>
      <w:marTop w:val="0"/>
      <w:marBottom w:val="0"/>
      <w:divBdr>
        <w:top w:val="none" w:sz="0" w:space="0" w:color="auto"/>
        <w:left w:val="none" w:sz="0" w:space="0" w:color="auto"/>
        <w:bottom w:val="none" w:sz="0" w:space="0" w:color="auto"/>
        <w:right w:val="none" w:sz="0" w:space="0" w:color="auto"/>
      </w:divBdr>
    </w:div>
    <w:div w:id="46878255">
      <w:bodyDiv w:val="1"/>
      <w:marLeft w:val="0"/>
      <w:marRight w:val="0"/>
      <w:marTop w:val="0"/>
      <w:marBottom w:val="0"/>
      <w:divBdr>
        <w:top w:val="none" w:sz="0" w:space="0" w:color="auto"/>
        <w:left w:val="none" w:sz="0" w:space="0" w:color="auto"/>
        <w:bottom w:val="none" w:sz="0" w:space="0" w:color="auto"/>
        <w:right w:val="none" w:sz="0" w:space="0" w:color="auto"/>
      </w:divBdr>
    </w:div>
    <w:div w:id="46955859">
      <w:bodyDiv w:val="1"/>
      <w:marLeft w:val="0"/>
      <w:marRight w:val="0"/>
      <w:marTop w:val="0"/>
      <w:marBottom w:val="0"/>
      <w:divBdr>
        <w:top w:val="none" w:sz="0" w:space="0" w:color="auto"/>
        <w:left w:val="none" w:sz="0" w:space="0" w:color="auto"/>
        <w:bottom w:val="none" w:sz="0" w:space="0" w:color="auto"/>
        <w:right w:val="none" w:sz="0" w:space="0" w:color="auto"/>
      </w:divBdr>
    </w:div>
    <w:div w:id="46993420">
      <w:bodyDiv w:val="1"/>
      <w:marLeft w:val="0"/>
      <w:marRight w:val="0"/>
      <w:marTop w:val="0"/>
      <w:marBottom w:val="0"/>
      <w:divBdr>
        <w:top w:val="none" w:sz="0" w:space="0" w:color="auto"/>
        <w:left w:val="none" w:sz="0" w:space="0" w:color="auto"/>
        <w:bottom w:val="none" w:sz="0" w:space="0" w:color="auto"/>
        <w:right w:val="none" w:sz="0" w:space="0" w:color="auto"/>
      </w:divBdr>
    </w:div>
    <w:div w:id="46995577">
      <w:bodyDiv w:val="1"/>
      <w:marLeft w:val="0"/>
      <w:marRight w:val="0"/>
      <w:marTop w:val="0"/>
      <w:marBottom w:val="0"/>
      <w:divBdr>
        <w:top w:val="none" w:sz="0" w:space="0" w:color="auto"/>
        <w:left w:val="none" w:sz="0" w:space="0" w:color="auto"/>
        <w:bottom w:val="none" w:sz="0" w:space="0" w:color="auto"/>
        <w:right w:val="none" w:sz="0" w:space="0" w:color="auto"/>
      </w:divBdr>
    </w:div>
    <w:div w:id="47074780">
      <w:bodyDiv w:val="1"/>
      <w:marLeft w:val="0"/>
      <w:marRight w:val="0"/>
      <w:marTop w:val="0"/>
      <w:marBottom w:val="0"/>
      <w:divBdr>
        <w:top w:val="none" w:sz="0" w:space="0" w:color="auto"/>
        <w:left w:val="none" w:sz="0" w:space="0" w:color="auto"/>
        <w:bottom w:val="none" w:sz="0" w:space="0" w:color="auto"/>
        <w:right w:val="none" w:sz="0" w:space="0" w:color="auto"/>
      </w:divBdr>
    </w:div>
    <w:div w:id="47146742">
      <w:bodyDiv w:val="1"/>
      <w:marLeft w:val="0"/>
      <w:marRight w:val="0"/>
      <w:marTop w:val="0"/>
      <w:marBottom w:val="0"/>
      <w:divBdr>
        <w:top w:val="none" w:sz="0" w:space="0" w:color="auto"/>
        <w:left w:val="none" w:sz="0" w:space="0" w:color="auto"/>
        <w:bottom w:val="none" w:sz="0" w:space="0" w:color="auto"/>
        <w:right w:val="none" w:sz="0" w:space="0" w:color="auto"/>
      </w:divBdr>
    </w:div>
    <w:div w:id="47262088">
      <w:bodyDiv w:val="1"/>
      <w:marLeft w:val="0"/>
      <w:marRight w:val="0"/>
      <w:marTop w:val="0"/>
      <w:marBottom w:val="0"/>
      <w:divBdr>
        <w:top w:val="none" w:sz="0" w:space="0" w:color="auto"/>
        <w:left w:val="none" w:sz="0" w:space="0" w:color="auto"/>
        <w:bottom w:val="none" w:sz="0" w:space="0" w:color="auto"/>
        <w:right w:val="none" w:sz="0" w:space="0" w:color="auto"/>
      </w:divBdr>
    </w:div>
    <w:div w:id="47341508">
      <w:bodyDiv w:val="1"/>
      <w:marLeft w:val="0"/>
      <w:marRight w:val="0"/>
      <w:marTop w:val="0"/>
      <w:marBottom w:val="0"/>
      <w:divBdr>
        <w:top w:val="none" w:sz="0" w:space="0" w:color="auto"/>
        <w:left w:val="none" w:sz="0" w:space="0" w:color="auto"/>
        <w:bottom w:val="none" w:sz="0" w:space="0" w:color="auto"/>
        <w:right w:val="none" w:sz="0" w:space="0" w:color="auto"/>
      </w:divBdr>
    </w:div>
    <w:div w:id="47342376">
      <w:bodyDiv w:val="1"/>
      <w:marLeft w:val="0"/>
      <w:marRight w:val="0"/>
      <w:marTop w:val="0"/>
      <w:marBottom w:val="0"/>
      <w:divBdr>
        <w:top w:val="none" w:sz="0" w:space="0" w:color="auto"/>
        <w:left w:val="none" w:sz="0" w:space="0" w:color="auto"/>
        <w:bottom w:val="none" w:sz="0" w:space="0" w:color="auto"/>
        <w:right w:val="none" w:sz="0" w:space="0" w:color="auto"/>
      </w:divBdr>
    </w:div>
    <w:div w:id="47345260">
      <w:bodyDiv w:val="1"/>
      <w:marLeft w:val="0"/>
      <w:marRight w:val="0"/>
      <w:marTop w:val="0"/>
      <w:marBottom w:val="0"/>
      <w:divBdr>
        <w:top w:val="none" w:sz="0" w:space="0" w:color="auto"/>
        <w:left w:val="none" w:sz="0" w:space="0" w:color="auto"/>
        <w:bottom w:val="none" w:sz="0" w:space="0" w:color="auto"/>
        <w:right w:val="none" w:sz="0" w:space="0" w:color="auto"/>
      </w:divBdr>
    </w:div>
    <w:div w:id="47346798">
      <w:bodyDiv w:val="1"/>
      <w:marLeft w:val="0"/>
      <w:marRight w:val="0"/>
      <w:marTop w:val="0"/>
      <w:marBottom w:val="0"/>
      <w:divBdr>
        <w:top w:val="none" w:sz="0" w:space="0" w:color="auto"/>
        <w:left w:val="none" w:sz="0" w:space="0" w:color="auto"/>
        <w:bottom w:val="none" w:sz="0" w:space="0" w:color="auto"/>
        <w:right w:val="none" w:sz="0" w:space="0" w:color="auto"/>
      </w:divBdr>
    </w:div>
    <w:div w:id="47457798">
      <w:bodyDiv w:val="1"/>
      <w:marLeft w:val="0"/>
      <w:marRight w:val="0"/>
      <w:marTop w:val="0"/>
      <w:marBottom w:val="0"/>
      <w:divBdr>
        <w:top w:val="none" w:sz="0" w:space="0" w:color="auto"/>
        <w:left w:val="none" w:sz="0" w:space="0" w:color="auto"/>
        <w:bottom w:val="none" w:sz="0" w:space="0" w:color="auto"/>
        <w:right w:val="none" w:sz="0" w:space="0" w:color="auto"/>
      </w:divBdr>
    </w:div>
    <w:div w:id="47582201">
      <w:bodyDiv w:val="1"/>
      <w:marLeft w:val="0"/>
      <w:marRight w:val="0"/>
      <w:marTop w:val="0"/>
      <w:marBottom w:val="0"/>
      <w:divBdr>
        <w:top w:val="none" w:sz="0" w:space="0" w:color="auto"/>
        <w:left w:val="none" w:sz="0" w:space="0" w:color="auto"/>
        <w:bottom w:val="none" w:sz="0" w:space="0" w:color="auto"/>
        <w:right w:val="none" w:sz="0" w:space="0" w:color="auto"/>
      </w:divBdr>
    </w:div>
    <w:div w:id="47607571">
      <w:bodyDiv w:val="1"/>
      <w:marLeft w:val="0"/>
      <w:marRight w:val="0"/>
      <w:marTop w:val="0"/>
      <w:marBottom w:val="0"/>
      <w:divBdr>
        <w:top w:val="none" w:sz="0" w:space="0" w:color="auto"/>
        <w:left w:val="none" w:sz="0" w:space="0" w:color="auto"/>
        <w:bottom w:val="none" w:sz="0" w:space="0" w:color="auto"/>
        <w:right w:val="none" w:sz="0" w:space="0" w:color="auto"/>
      </w:divBdr>
    </w:div>
    <w:div w:id="47725441">
      <w:bodyDiv w:val="1"/>
      <w:marLeft w:val="0"/>
      <w:marRight w:val="0"/>
      <w:marTop w:val="0"/>
      <w:marBottom w:val="0"/>
      <w:divBdr>
        <w:top w:val="none" w:sz="0" w:space="0" w:color="auto"/>
        <w:left w:val="none" w:sz="0" w:space="0" w:color="auto"/>
        <w:bottom w:val="none" w:sz="0" w:space="0" w:color="auto"/>
        <w:right w:val="none" w:sz="0" w:space="0" w:color="auto"/>
      </w:divBdr>
    </w:div>
    <w:div w:id="47729014">
      <w:bodyDiv w:val="1"/>
      <w:marLeft w:val="0"/>
      <w:marRight w:val="0"/>
      <w:marTop w:val="0"/>
      <w:marBottom w:val="0"/>
      <w:divBdr>
        <w:top w:val="none" w:sz="0" w:space="0" w:color="auto"/>
        <w:left w:val="none" w:sz="0" w:space="0" w:color="auto"/>
        <w:bottom w:val="none" w:sz="0" w:space="0" w:color="auto"/>
        <w:right w:val="none" w:sz="0" w:space="0" w:color="auto"/>
      </w:divBdr>
    </w:div>
    <w:div w:id="47800903">
      <w:bodyDiv w:val="1"/>
      <w:marLeft w:val="0"/>
      <w:marRight w:val="0"/>
      <w:marTop w:val="0"/>
      <w:marBottom w:val="0"/>
      <w:divBdr>
        <w:top w:val="none" w:sz="0" w:space="0" w:color="auto"/>
        <w:left w:val="none" w:sz="0" w:space="0" w:color="auto"/>
        <w:bottom w:val="none" w:sz="0" w:space="0" w:color="auto"/>
        <w:right w:val="none" w:sz="0" w:space="0" w:color="auto"/>
      </w:divBdr>
    </w:div>
    <w:div w:id="48458421">
      <w:bodyDiv w:val="1"/>
      <w:marLeft w:val="0"/>
      <w:marRight w:val="0"/>
      <w:marTop w:val="0"/>
      <w:marBottom w:val="0"/>
      <w:divBdr>
        <w:top w:val="none" w:sz="0" w:space="0" w:color="auto"/>
        <w:left w:val="none" w:sz="0" w:space="0" w:color="auto"/>
        <w:bottom w:val="none" w:sz="0" w:space="0" w:color="auto"/>
        <w:right w:val="none" w:sz="0" w:space="0" w:color="auto"/>
      </w:divBdr>
    </w:div>
    <w:div w:id="48576253">
      <w:bodyDiv w:val="1"/>
      <w:marLeft w:val="0"/>
      <w:marRight w:val="0"/>
      <w:marTop w:val="0"/>
      <w:marBottom w:val="0"/>
      <w:divBdr>
        <w:top w:val="none" w:sz="0" w:space="0" w:color="auto"/>
        <w:left w:val="none" w:sz="0" w:space="0" w:color="auto"/>
        <w:bottom w:val="none" w:sz="0" w:space="0" w:color="auto"/>
        <w:right w:val="none" w:sz="0" w:space="0" w:color="auto"/>
      </w:divBdr>
    </w:div>
    <w:div w:id="48648869">
      <w:bodyDiv w:val="1"/>
      <w:marLeft w:val="0"/>
      <w:marRight w:val="0"/>
      <w:marTop w:val="0"/>
      <w:marBottom w:val="0"/>
      <w:divBdr>
        <w:top w:val="none" w:sz="0" w:space="0" w:color="auto"/>
        <w:left w:val="none" w:sz="0" w:space="0" w:color="auto"/>
        <w:bottom w:val="none" w:sz="0" w:space="0" w:color="auto"/>
        <w:right w:val="none" w:sz="0" w:space="0" w:color="auto"/>
      </w:divBdr>
    </w:div>
    <w:div w:id="48650606">
      <w:bodyDiv w:val="1"/>
      <w:marLeft w:val="0"/>
      <w:marRight w:val="0"/>
      <w:marTop w:val="0"/>
      <w:marBottom w:val="0"/>
      <w:divBdr>
        <w:top w:val="none" w:sz="0" w:space="0" w:color="auto"/>
        <w:left w:val="none" w:sz="0" w:space="0" w:color="auto"/>
        <w:bottom w:val="none" w:sz="0" w:space="0" w:color="auto"/>
        <w:right w:val="none" w:sz="0" w:space="0" w:color="auto"/>
      </w:divBdr>
    </w:div>
    <w:div w:id="48844903">
      <w:bodyDiv w:val="1"/>
      <w:marLeft w:val="0"/>
      <w:marRight w:val="0"/>
      <w:marTop w:val="0"/>
      <w:marBottom w:val="0"/>
      <w:divBdr>
        <w:top w:val="none" w:sz="0" w:space="0" w:color="auto"/>
        <w:left w:val="none" w:sz="0" w:space="0" w:color="auto"/>
        <w:bottom w:val="none" w:sz="0" w:space="0" w:color="auto"/>
        <w:right w:val="none" w:sz="0" w:space="0" w:color="auto"/>
      </w:divBdr>
    </w:div>
    <w:div w:id="49573218">
      <w:bodyDiv w:val="1"/>
      <w:marLeft w:val="0"/>
      <w:marRight w:val="0"/>
      <w:marTop w:val="0"/>
      <w:marBottom w:val="0"/>
      <w:divBdr>
        <w:top w:val="none" w:sz="0" w:space="0" w:color="auto"/>
        <w:left w:val="none" w:sz="0" w:space="0" w:color="auto"/>
        <w:bottom w:val="none" w:sz="0" w:space="0" w:color="auto"/>
        <w:right w:val="none" w:sz="0" w:space="0" w:color="auto"/>
      </w:divBdr>
    </w:div>
    <w:div w:id="49573510">
      <w:bodyDiv w:val="1"/>
      <w:marLeft w:val="0"/>
      <w:marRight w:val="0"/>
      <w:marTop w:val="0"/>
      <w:marBottom w:val="0"/>
      <w:divBdr>
        <w:top w:val="none" w:sz="0" w:space="0" w:color="auto"/>
        <w:left w:val="none" w:sz="0" w:space="0" w:color="auto"/>
        <w:bottom w:val="none" w:sz="0" w:space="0" w:color="auto"/>
        <w:right w:val="none" w:sz="0" w:space="0" w:color="auto"/>
      </w:divBdr>
    </w:div>
    <w:div w:id="49616308">
      <w:bodyDiv w:val="1"/>
      <w:marLeft w:val="0"/>
      <w:marRight w:val="0"/>
      <w:marTop w:val="0"/>
      <w:marBottom w:val="0"/>
      <w:divBdr>
        <w:top w:val="none" w:sz="0" w:space="0" w:color="auto"/>
        <w:left w:val="none" w:sz="0" w:space="0" w:color="auto"/>
        <w:bottom w:val="none" w:sz="0" w:space="0" w:color="auto"/>
        <w:right w:val="none" w:sz="0" w:space="0" w:color="auto"/>
      </w:divBdr>
    </w:div>
    <w:div w:id="49619068">
      <w:bodyDiv w:val="1"/>
      <w:marLeft w:val="0"/>
      <w:marRight w:val="0"/>
      <w:marTop w:val="0"/>
      <w:marBottom w:val="0"/>
      <w:divBdr>
        <w:top w:val="none" w:sz="0" w:space="0" w:color="auto"/>
        <w:left w:val="none" w:sz="0" w:space="0" w:color="auto"/>
        <w:bottom w:val="none" w:sz="0" w:space="0" w:color="auto"/>
        <w:right w:val="none" w:sz="0" w:space="0" w:color="auto"/>
      </w:divBdr>
    </w:div>
    <w:div w:id="49767398">
      <w:bodyDiv w:val="1"/>
      <w:marLeft w:val="0"/>
      <w:marRight w:val="0"/>
      <w:marTop w:val="0"/>
      <w:marBottom w:val="0"/>
      <w:divBdr>
        <w:top w:val="none" w:sz="0" w:space="0" w:color="auto"/>
        <w:left w:val="none" w:sz="0" w:space="0" w:color="auto"/>
        <w:bottom w:val="none" w:sz="0" w:space="0" w:color="auto"/>
        <w:right w:val="none" w:sz="0" w:space="0" w:color="auto"/>
      </w:divBdr>
    </w:div>
    <w:div w:id="49769851">
      <w:bodyDiv w:val="1"/>
      <w:marLeft w:val="0"/>
      <w:marRight w:val="0"/>
      <w:marTop w:val="0"/>
      <w:marBottom w:val="0"/>
      <w:divBdr>
        <w:top w:val="none" w:sz="0" w:space="0" w:color="auto"/>
        <w:left w:val="none" w:sz="0" w:space="0" w:color="auto"/>
        <w:bottom w:val="none" w:sz="0" w:space="0" w:color="auto"/>
        <w:right w:val="none" w:sz="0" w:space="0" w:color="auto"/>
      </w:divBdr>
    </w:div>
    <w:div w:id="49817144">
      <w:bodyDiv w:val="1"/>
      <w:marLeft w:val="0"/>
      <w:marRight w:val="0"/>
      <w:marTop w:val="0"/>
      <w:marBottom w:val="0"/>
      <w:divBdr>
        <w:top w:val="none" w:sz="0" w:space="0" w:color="auto"/>
        <w:left w:val="none" w:sz="0" w:space="0" w:color="auto"/>
        <w:bottom w:val="none" w:sz="0" w:space="0" w:color="auto"/>
        <w:right w:val="none" w:sz="0" w:space="0" w:color="auto"/>
      </w:divBdr>
    </w:div>
    <w:div w:id="50005954">
      <w:bodyDiv w:val="1"/>
      <w:marLeft w:val="0"/>
      <w:marRight w:val="0"/>
      <w:marTop w:val="0"/>
      <w:marBottom w:val="0"/>
      <w:divBdr>
        <w:top w:val="none" w:sz="0" w:space="0" w:color="auto"/>
        <w:left w:val="none" w:sz="0" w:space="0" w:color="auto"/>
        <w:bottom w:val="none" w:sz="0" w:space="0" w:color="auto"/>
        <w:right w:val="none" w:sz="0" w:space="0" w:color="auto"/>
      </w:divBdr>
    </w:div>
    <w:div w:id="50078353">
      <w:bodyDiv w:val="1"/>
      <w:marLeft w:val="0"/>
      <w:marRight w:val="0"/>
      <w:marTop w:val="0"/>
      <w:marBottom w:val="0"/>
      <w:divBdr>
        <w:top w:val="none" w:sz="0" w:space="0" w:color="auto"/>
        <w:left w:val="none" w:sz="0" w:space="0" w:color="auto"/>
        <w:bottom w:val="none" w:sz="0" w:space="0" w:color="auto"/>
        <w:right w:val="none" w:sz="0" w:space="0" w:color="auto"/>
      </w:divBdr>
    </w:div>
    <w:div w:id="50078384">
      <w:bodyDiv w:val="1"/>
      <w:marLeft w:val="0"/>
      <w:marRight w:val="0"/>
      <w:marTop w:val="0"/>
      <w:marBottom w:val="0"/>
      <w:divBdr>
        <w:top w:val="none" w:sz="0" w:space="0" w:color="auto"/>
        <w:left w:val="none" w:sz="0" w:space="0" w:color="auto"/>
        <w:bottom w:val="none" w:sz="0" w:space="0" w:color="auto"/>
        <w:right w:val="none" w:sz="0" w:space="0" w:color="auto"/>
      </w:divBdr>
    </w:div>
    <w:div w:id="50227645">
      <w:bodyDiv w:val="1"/>
      <w:marLeft w:val="0"/>
      <w:marRight w:val="0"/>
      <w:marTop w:val="0"/>
      <w:marBottom w:val="0"/>
      <w:divBdr>
        <w:top w:val="none" w:sz="0" w:space="0" w:color="auto"/>
        <w:left w:val="none" w:sz="0" w:space="0" w:color="auto"/>
        <w:bottom w:val="none" w:sz="0" w:space="0" w:color="auto"/>
        <w:right w:val="none" w:sz="0" w:space="0" w:color="auto"/>
      </w:divBdr>
    </w:div>
    <w:div w:id="50230047">
      <w:bodyDiv w:val="1"/>
      <w:marLeft w:val="0"/>
      <w:marRight w:val="0"/>
      <w:marTop w:val="0"/>
      <w:marBottom w:val="0"/>
      <w:divBdr>
        <w:top w:val="none" w:sz="0" w:space="0" w:color="auto"/>
        <w:left w:val="none" w:sz="0" w:space="0" w:color="auto"/>
        <w:bottom w:val="none" w:sz="0" w:space="0" w:color="auto"/>
        <w:right w:val="none" w:sz="0" w:space="0" w:color="auto"/>
      </w:divBdr>
    </w:div>
    <w:div w:id="50276437">
      <w:bodyDiv w:val="1"/>
      <w:marLeft w:val="0"/>
      <w:marRight w:val="0"/>
      <w:marTop w:val="0"/>
      <w:marBottom w:val="0"/>
      <w:divBdr>
        <w:top w:val="none" w:sz="0" w:space="0" w:color="auto"/>
        <w:left w:val="none" w:sz="0" w:space="0" w:color="auto"/>
        <w:bottom w:val="none" w:sz="0" w:space="0" w:color="auto"/>
        <w:right w:val="none" w:sz="0" w:space="0" w:color="auto"/>
      </w:divBdr>
    </w:div>
    <w:div w:id="50621888">
      <w:bodyDiv w:val="1"/>
      <w:marLeft w:val="0"/>
      <w:marRight w:val="0"/>
      <w:marTop w:val="0"/>
      <w:marBottom w:val="0"/>
      <w:divBdr>
        <w:top w:val="none" w:sz="0" w:space="0" w:color="auto"/>
        <w:left w:val="none" w:sz="0" w:space="0" w:color="auto"/>
        <w:bottom w:val="none" w:sz="0" w:space="0" w:color="auto"/>
        <w:right w:val="none" w:sz="0" w:space="0" w:color="auto"/>
      </w:divBdr>
    </w:div>
    <w:div w:id="50736453">
      <w:bodyDiv w:val="1"/>
      <w:marLeft w:val="0"/>
      <w:marRight w:val="0"/>
      <w:marTop w:val="0"/>
      <w:marBottom w:val="0"/>
      <w:divBdr>
        <w:top w:val="none" w:sz="0" w:space="0" w:color="auto"/>
        <w:left w:val="none" w:sz="0" w:space="0" w:color="auto"/>
        <w:bottom w:val="none" w:sz="0" w:space="0" w:color="auto"/>
        <w:right w:val="none" w:sz="0" w:space="0" w:color="auto"/>
      </w:divBdr>
    </w:div>
    <w:div w:id="51081393">
      <w:bodyDiv w:val="1"/>
      <w:marLeft w:val="0"/>
      <w:marRight w:val="0"/>
      <w:marTop w:val="0"/>
      <w:marBottom w:val="0"/>
      <w:divBdr>
        <w:top w:val="none" w:sz="0" w:space="0" w:color="auto"/>
        <w:left w:val="none" w:sz="0" w:space="0" w:color="auto"/>
        <w:bottom w:val="none" w:sz="0" w:space="0" w:color="auto"/>
        <w:right w:val="none" w:sz="0" w:space="0" w:color="auto"/>
      </w:divBdr>
    </w:div>
    <w:div w:id="51122659">
      <w:bodyDiv w:val="1"/>
      <w:marLeft w:val="0"/>
      <w:marRight w:val="0"/>
      <w:marTop w:val="0"/>
      <w:marBottom w:val="0"/>
      <w:divBdr>
        <w:top w:val="none" w:sz="0" w:space="0" w:color="auto"/>
        <w:left w:val="none" w:sz="0" w:space="0" w:color="auto"/>
        <w:bottom w:val="none" w:sz="0" w:space="0" w:color="auto"/>
        <w:right w:val="none" w:sz="0" w:space="0" w:color="auto"/>
      </w:divBdr>
    </w:div>
    <w:div w:id="51275591">
      <w:bodyDiv w:val="1"/>
      <w:marLeft w:val="0"/>
      <w:marRight w:val="0"/>
      <w:marTop w:val="0"/>
      <w:marBottom w:val="0"/>
      <w:divBdr>
        <w:top w:val="none" w:sz="0" w:space="0" w:color="auto"/>
        <w:left w:val="none" w:sz="0" w:space="0" w:color="auto"/>
        <w:bottom w:val="none" w:sz="0" w:space="0" w:color="auto"/>
        <w:right w:val="none" w:sz="0" w:space="0" w:color="auto"/>
      </w:divBdr>
    </w:div>
    <w:div w:id="51467665">
      <w:bodyDiv w:val="1"/>
      <w:marLeft w:val="0"/>
      <w:marRight w:val="0"/>
      <w:marTop w:val="0"/>
      <w:marBottom w:val="0"/>
      <w:divBdr>
        <w:top w:val="none" w:sz="0" w:space="0" w:color="auto"/>
        <w:left w:val="none" w:sz="0" w:space="0" w:color="auto"/>
        <w:bottom w:val="none" w:sz="0" w:space="0" w:color="auto"/>
        <w:right w:val="none" w:sz="0" w:space="0" w:color="auto"/>
      </w:divBdr>
    </w:div>
    <w:div w:id="51586901">
      <w:bodyDiv w:val="1"/>
      <w:marLeft w:val="0"/>
      <w:marRight w:val="0"/>
      <w:marTop w:val="0"/>
      <w:marBottom w:val="0"/>
      <w:divBdr>
        <w:top w:val="none" w:sz="0" w:space="0" w:color="auto"/>
        <w:left w:val="none" w:sz="0" w:space="0" w:color="auto"/>
        <w:bottom w:val="none" w:sz="0" w:space="0" w:color="auto"/>
        <w:right w:val="none" w:sz="0" w:space="0" w:color="auto"/>
      </w:divBdr>
    </w:div>
    <w:div w:id="51657250">
      <w:bodyDiv w:val="1"/>
      <w:marLeft w:val="0"/>
      <w:marRight w:val="0"/>
      <w:marTop w:val="0"/>
      <w:marBottom w:val="0"/>
      <w:divBdr>
        <w:top w:val="none" w:sz="0" w:space="0" w:color="auto"/>
        <w:left w:val="none" w:sz="0" w:space="0" w:color="auto"/>
        <w:bottom w:val="none" w:sz="0" w:space="0" w:color="auto"/>
        <w:right w:val="none" w:sz="0" w:space="0" w:color="auto"/>
      </w:divBdr>
    </w:div>
    <w:div w:id="51663977">
      <w:bodyDiv w:val="1"/>
      <w:marLeft w:val="0"/>
      <w:marRight w:val="0"/>
      <w:marTop w:val="0"/>
      <w:marBottom w:val="0"/>
      <w:divBdr>
        <w:top w:val="none" w:sz="0" w:space="0" w:color="auto"/>
        <w:left w:val="none" w:sz="0" w:space="0" w:color="auto"/>
        <w:bottom w:val="none" w:sz="0" w:space="0" w:color="auto"/>
        <w:right w:val="none" w:sz="0" w:space="0" w:color="auto"/>
      </w:divBdr>
    </w:div>
    <w:div w:id="51773478">
      <w:bodyDiv w:val="1"/>
      <w:marLeft w:val="0"/>
      <w:marRight w:val="0"/>
      <w:marTop w:val="0"/>
      <w:marBottom w:val="0"/>
      <w:divBdr>
        <w:top w:val="none" w:sz="0" w:space="0" w:color="auto"/>
        <w:left w:val="none" w:sz="0" w:space="0" w:color="auto"/>
        <w:bottom w:val="none" w:sz="0" w:space="0" w:color="auto"/>
        <w:right w:val="none" w:sz="0" w:space="0" w:color="auto"/>
      </w:divBdr>
    </w:div>
    <w:div w:id="51779312">
      <w:bodyDiv w:val="1"/>
      <w:marLeft w:val="0"/>
      <w:marRight w:val="0"/>
      <w:marTop w:val="0"/>
      <w:marBottom w:val="0"/>
      <w:divBdr>
        <w:top w:val="none" w:sz="0" w:space="0" w:color="auto"/>
        <w:left w:val="none" w:sz="0" w:space="0" w:color="auto"/>
        <w:bottom w:val="none" w:sz="0" w:space="0" w:color="auto"/>
        <w:right w:val="none" w:sz="0" w:space="0" w:color="auto"/>
      </w:divBdr>
    </w:div>
    <w:div w:id="51855156">
      <w:bodyDiv w:val="1"/>
      <w:marLeft w:val="0"/>
      <w:marRight w:val="0"/>
      <w:marTop w:val="0"/>
      <w:marBottom w:val="0"/>
      <w:divBdr>
        <w:top w:val="none" w:sz="0" w:space="0" w:color="auto"/>
        <w:left w:val="none" w:sz="0" w:space="0" w:color="auto"/>
        <w:bottom w:val="none" w:sz="0" w:space="0" w:color="auto"/>
        <w:right w:val="none" w:sz="0" w:space="0" w:color="auto"/>
      </w:divBdr>
    </w:div>
    <w:div w:id="51971056">
      <w:bodyDiv w:val="1"/>
      <w:marLeft w:val="0"/>
      <w:marRight w:val="0"/>
      <w:marTop w:val="0"/>
      <w:marBottom w:val="0"/>
      <w:divBdr>
        <w:top w:val="none" w:sz="0" w:space="0" w:color="auto"/>
        <w:left w:val="none" w:sz="0" w:space="0" w:color="auto"/>
        <w:bottom w:val="none" w:sz="0" w:space="0" w:color="auto"/>
        <w:right w:val="none" w:sz="0" w:space="0" w:color="auto"/>
      </w:divBdr>
    </w:div>
    <w:div w:id="51999957">
      <w:bodyDiv w:val="1"/>
      <w:marLeft w:val="0"/>
      <w:marRight w:val="0"/>
      <w:marTop w:val="0"/>
      <w:marBottom w:val="0"/>
      <w:divBdr>
        <w:top w:val="none" w:sz="0" w:space="0" w:color="auto"/>
        <w:left w:val="none" w:sz="0" w:space="0" w:color="auto"/>
        <w:bottom w:val="none" w:sz="0" w:space="0" w:color="auto"/>
        <w:right w:val="none" w:sz="0" w:space="0" w:color="auto"/>
      </w:divBdr>
    </w:div>
    <w:div w:id="52117224">
      <w:bodyDiv w:val="1"/>
      <w:marLeft w:val="0"/>
      <w:marRight w:val="0"/>
      <w:marTop w:val="0"/>
      <w:marBottom w:val="0"/>
      <w:divBdr>
        <w:top w:val="none" w:sz="0" w:space="0" w:color="auto"/>
        <w:left w:val="none" w:sz="0" w:space="0" w:color="auto"/>
        <w:bottom w:val="none" w:sz="0" w:space="0" w:color="auto"/>
        <w:right w:val="none" w:sz="0" w:space="0" w:color="auto"/>
      </w:divBdr>
    </w:div>
    <w:div w:id="52169546">
      <w:bodyDiv w:val="1"/>
      <w:marLeft w:val="0"/>
      <w:marRight w:val="0"/>
      <w:marTop w:val="0"/>
      <w:marBottom w:val="0"/>
      <w:divBdr>
        <w:top w:val="none" w:sz="0" w:space="0" w:color="auto"/>
        <w:left w:val="none" w:sz="0" w:space="0" w:color="auto"/>
        <w:bottom w:val="none" w:sz="0" w:space="0" w:color="auto"/>
        <w:right w:val="none" w:sz="0" w:space="0" w:color="auto"/>
      </w:divBdr>
    </w:div>
    <w:div w:id="52318605">
      <w:bodyDiv w:val="1"/>
      <w:marLeft w:val="0"/>
      <w:marRight w:val="0"/>
      <w:marTop w:val="0"/>
      <w:marBottom w:val="0"/>
      <w:divBdr>
        <w:top w:val="none" w:sz="0" w:space="0" w:color="auto"/>
        <w:left w:val="none" w:sz="0" w:space="0" w:color="auto"/>
        <w:bottom w:val="none" w:sz="0" w:space="0" w:color="auto"/>
        <w:right w:val="none" w:sz="0" w:space="0" w:color="auto"/>
      </w:divBdr>
    </w:div>
    <w:div w:id="52387715">
      <w:bodyDiv w:val="1"/>
      <w:marLeft w:val="0"/>
      <w:marRight w:val="0"/>
      <w:marTop w:val="0"/>
      <w:marBottom w:val="0"/>
      <w:divBdr>
        <w:top w:val="none" w:sz="0" w:space="0" w:color="auto"/>
        <w:left w:val="none" w:sz="0" w:space="0" w:color="auto"/>
        <w:bottom w:val="none" w:sz="0" w:space="0" w:color="auto"/>
        <w:right w:val="none" w:sz="0" w:space="0" w:color="auto"/>
      </w:divBdr>
    </w:div>
    <w:div w:id="52431242">
      <w:bodyDiv w:val="1"/>
      <w:marLeft w:val="0"/>
      <w:marRight w:val="0"/>
      <w:marTop w:val="0"/>
      <w:marBottom w:val="0"/>
      <w:divBdr>
        <w:top w:val="none" w:sz="0" w:space="0" w:color="auto"/>
        <w:left w:val="none" w:sz="0" w:space="0" w:color="auto"/>
        <w:bottom w:val="none" w:sz="0" w:space="0" w:color="auto"/>
        <w:right w:val="none" w:sz="0" w:space="0" w:color="auto"/>
      </w:divBdr>
    </w:div>
    <w:div w:id="52505475">
      <w:bodyDiv w:val="1"/>
      <w:marLeft w:val="0"/>
      <w:marRight w:val="0"/>
      <w:marTop w:val="0"/>
      <w:marBottom w:val="0"/>
      <w:divBdr>
        <w:top w:val="none" w:sz="0" w:space="0" w:color="auto"/>
        <w:left w:val="none" w:sz="0" w:space="0" w:color="auto"/>
        <w:bottom w:val="none" w:sz="0" w:space="0" w:color="auto"/>
        <w:right w:val="none" w:sz="0" w:space="0" w:color="auto"/>
      </w:divBdr>
    </w:div>
    <w:div w:id="52582965">
      <w:bodyDiv w:val="1"/>
      <w:marLeft w:val="0"/>
      <w:marRight w:val="0"/>
      <w:marTop w:val="0"/>
      <w:marBottom w:val="0"/>
      <w:divBdr>
        <w:top w:val="none" w:sz="0" w:space="0" w:color="auto"/>
        <w:left w:val="none" w:sz="0" w:space="0" w:color="auto"/>
        <w:bottom w:val="none" w:sz="0" w:space="0" w:color="auto"/>
        <w:right w:val="none" w:sz="0" w:space="0" w:color="auto"/>
      </w:divBdr>
    </w:div>
    <w:div w:id="52584841">
      <w:bodyDiv w:val="1"/>
      <w:marLeft w:val="0"/>
      <w:marRight w:val="0"/>
      <w:marTop w:val="0"/>
      <w:marBottom w:val="0"/>
      <w:divBdr>
        <w:top w:val="none" w:sz="0" w:space="0" w:color="auto"/>
        <w:left w:val="none" w:sz="0" w:space="0" w:color="auto"/>
        <w:bottom w:val="none" w:sz="0" w:space="0" w:color="auto"/>
        <w:right w:val="none" w:sz="0" w:space="0" w:color="auto"/>
      </w:divBdr>
    </w:div>
    <w:div w:id="52776479">
      <w:bodyDiv w:val="1"/>
      <w:marLeft w:val="0"/>
      <w:marRight w:val="0"/>
      <w:marTop w:val="0"/>
      <w:marBottom w:val="0"/>
      <w:divBdr>
        <w:top w:val="none" w:sz="0" w:space="0" w:color="auto"/>
        <w:left w:val="none" w:sz="0" w:space="0" w:color="auto"/>
        <w:bottom w:val="none" w:sz="0" w:space="0" w:color="auto"/>
        <w:right w:val="none" w:sz="0" w:space="0" w:color="auto"/>
      </w:divBdr>
    </w:div>
    <w:div w:id="52777338">
      <w:bodyDiv w:val="1"/>
      <w:marLeft w:val="0"/>
      <w:marRight w:val="0"/>
      <w:marTop w:val="0"/>
      <w:marBottom w:val="0"/>
      <w:divBdr>
        <w:top w:val="none" w:sz="0" w:space="0" w:color="auto"/>
        <w:left w:val="none" w:sz="0" w:space="0" w:color="auto"/>
        <w:bottom w:val="none" w:sz="0" w:space="0" w:color="auto"/>
        <w:right w:val="none" w:sz="0" w:space="0" w:color="auto"/>
      </w:divBdr>
    </w:div>
    <w:div w:id="52778725">
      <w:bodyDiv w:val="1"/>
      <w:marLeft w:val="0"/>
      <w:marRight w:val="0"/>
      <w:marTop w:val="0"/>
      <w:marBottom w:val="0"/>
      <w:divBdr>
        <w:top w:val="none" w:sz="0" w:space="0" w:color="auto"/>
        <w:left w:val="none" w:sz="0" w:space="0" w:color="auto"/>
        <w:bottom w:val="none" w:sz="0" w:space="0" w:color="auto"/>
        <w:right w:val="none" w:sz="0" w:space="0" w:color="auto"/>
      </w:divBdr>
    </w:div>
    <w:div w:id="52854722">
      <w:bodyDiv w:val="1"/>
      <w:marLeft w:val="0"/>
      <w:marRight w:val="0"/>
      <w:marTop w:val="0"/>
      <w:marBottom w:val="0"/>
      <w:divBdr>
        <w:top w:val="none" w:sz="0" w:space="0" w:color="auto"/>
        <w:left w:val="none" w:sz="0" w:space="0" w:color="auto"/>
        <w:bottom w:val="none" w:sz="0" w:space="0" w:color="auto"/>
        <w:right w:val="none" w:sz="0" w:space="0" w:color="auto"/>
      </w:divBdr>
    </w:div>
    <w:div w:id="52891830">
      <w:bodyDiv w:val="1"/>
      <w:marLeft w:val="0"/>
      <w:marRight w:val="0"/>
      <w:marTop w:val="0"/>
      <w:marBottom w:val="0"/>
      <w:divBdr>
        <w:top w:val="none" w:sz="0" w:space="0" w:color="auto"/>
        <w:left w:val="none" w:sz="0" w:space="0" w:color="auto"/>
        <w:bottom w:val="none" w:sz="0" w:space="0" w:color="auto"/>
        <w:right w:val="none" w:sz="0" w:space="0" w:color="auto"/>
      </w:divBdr>
    </w:div>
    <w:div w:id="53049920">
      <w:bodyDiv w:val="1"/>
      <w:marLeft w:val="0"/>
      <w:marRight w:val="0"/>
      <w:marTop w:val="0"/>
      <w:marBottom w:val="0"/>
      <w:divBdr>
        <w:top w:val="none" w:sz="0" w:space="0" w:color="auto"/>
        <w:left w:val="none" w:sz="0" w:space="0" w:color="auto"/>
        <w:bottom w:val="none" w:sz="0" w:space="0" w:color="auto"/>
        <w:right w:val="none" w:sz="0" w:space="0" w:color="auto"/>
      </w:divBdr>
    </w:div>
    <w:div w:id="53168232">
      <w:bodyDiv w:val="1"/>
      <w:marLeft w:val="0"/>
      <w:marRight w:val="0"/>
      <w:marTop w:val="0"/>
      <w:marBottom w:val="0"/>
      <w:divBdr>
        <w:top w:val="none" w:sz="0" w:space="0" w:color="auto"/>
        <w:left w:val="none" w:sz="0" w:space="0" w:color="auto"/>
        <w:bottom w:val="none" w:sz="0" w:space="0" w:color="auto"/>
        <w:right w:val="none" w:sz="0" w:space="0" w:color="auto"/>
      </w:divBdr>
    </w:div>
    <w:div w:id="53353203">
      <w:bodyDiv w:val="1"/>
      <w:marLeft w:val="0"/>
      <w:marRight w:val="0"/>
      <w:marTop w:val="0"/>
      <w:marBottom w:val="0"/>
      <w:divBdr>
        <w:top w:val="none" w:sz="0" w:space="0" w:color="auto"/>
        <w:left w:val="none" w:sz="0" w:space="0" w:color="auto"/>
        <w:bottom w:val="none" w:sz="0" w:space="0" w:color="auto"/>
        <w:right w:val="none" w:sz="0" w:space="0" w:color="auto"/>
      </w:divBdr>
    </w:div>
    <w:div w:id="53429071">
      <w:bodyDiv w:val="1"/>
      <w:marLeft w:val="0"/>
      <w:marRight w:val="0"/>
      <w:marTop w:val="0"/>
      <w:marBottom w:val="0"/>
      <w:divBdr>
        <w:top w:val="none" w:sz="0" w:space="0" w:color="auto"/>
        <w:left w:val="none" w:sz="0" w:space="0" w:color="auto"/>
        <w:bottom w:val="none" w:sz="0" w:space="0" w:color="auto"/>
        <w:right w:val="none" w:sz="0" w:space="0" w:color="auto"/>
      </w:divBdr>
    </w:div>
    <w:div w:id="53430805">
      <w:bodyDiv w:val="1"/>
      <w:marLeft w:val="0"/>
      <w:marRight w:val="0"/>
      <w:marTop w:val="0"/>
      <w:marBottom w:val="0"/>
      <w:divBdr>
        <w:top w:val="none" w:sz="0" w:space="0" w:color="auto"/>
        <w:left w:val="none" w:sz="0" w:space="0" w:color="auto"/>
        <w:bottom w:val="none" w:sz="0" w:space="0" w:color="auto"/>
        <w:right w:val="none" w:sz="0" w:space="0" w:color="auto"/>
      </w:divBdr>
    </w:div>
    <w:div w:id="53435996">
      <w:bodyDiv w:val="1"/>
      <w:marLeft w:val="0"/>
      <w:marRight w:val="0"/>
      <w:marTop w:val="0"/>
      <w:marBottom w:val="0"/>
      <w:divBdr>
        <w:top w:val="none" w:sz="0" w:space="0" w:color="auto"/>
        <w:left w:val="none" w:sz="0" w:space="0" w:color="auto"/>
        <w:bottom w:val="none" w:sz="0" w:space="0" w:color="auto"/>
        <w:right w:val="none" w:sz="0" w:space="0" w:color="auto"/>
      </w:divBdr>
    </w:div>
    <w:div w:id="53703899">
      <w:bodyDiv w:val="1"/>
      <w:marLeft w:val="0"/>
      <w:marRight w:val="0"/>
      <w:marTop w:val="0"/>
      <w:marBottom w:val="0"/>
      <w:divBdr>
        <w:top w:val="none" w:sz="0" w:space="0" w:color="auto"/>
        <w:left w:val="none" w:sz="0" w:space="0" w:color="auto"/>
        <w:bottom w:val="none" w:sz="0" w:space="0" w:color="auto"/>
        <w:right w:val="none" w:sz="0" w:space="0" w:color="auto"/>
      </w:divBdr>
    </w:div>
    <w:div w:id="53772029">
      <w:bodyDiv w:val="1"/>
      <w:marLeft w:val="0"/>
      <w:marRight w:val="0"/>
      <w:marTop w:val="0"/>
      <w:marBottom w:val="0"/>
      <w:divBdr>
        <w:top w:val="none" w:sz="0" w:space="0" w:color="auto"/>
        <w:left w:val="none" w:sz="0" w:space="0" w:color="auto"/>
        <w:bottom w:val="none" w:sz="0" w:space="0" w:color="auto"/>
        <w:right w:val="none" w:sz="0" w:space="0" w:color="auto"/>
      </w:divBdr>
    </w:div>
    <w:div w:id="53895938">
      <w:bodyDiv w:val="1"/>
      <w:marLeft w:val="0"/>
      <w:marRight w:val="0"/>
      <w:marTop w:val="0"/>
      <w:marBottom w:val="0"/>
      <w:divBdr>
        <w:top w:val="none" w:sz="0" w:space="0" w:color="auto"/>
        <w:left w:val="none" w:sz="0" w:space="0" w:color="auto"/>
        <w:bottom w:val="none" w:sz="0" w:space="0" w:color="auto"/>
        <w:right w:val="none" w:sz="0" w:space="0" w:color="auto"/>
      </w:divBdr>
    </w:div>
    <w:div w:id="53898572">
      <w:bodyDiv w:val="1"/>
      <w:marLeft w:val="0"/>
      <w:marRight w:val="0"/>
      <w:marTop w:val="0"/>
      <w:marBottom w:val="0"/>
      <w:divBdr>
        <w:top w:val="none" w:sz="0" w:space="0" w:color="auto"/>
        <w:left w:val="none" w:sz="0" w:space="0" w:color="auto"/>
        <w:bottom w:val="none" w:sz="0" w:space="0" w:color="auto"/>
        <w:right w:val="none" w:sz="0" w:space="0" w:color="auto"/>
      </w:divBdr>
    </w:div>
    <w:div w:id="53939503">
      <w:bodyDiv w:val="1"/>
      <w:marLeft w:val="0"/>
      <w:marRight w:val="0"/>
      <w:marTop w:val="0"/>
      <w:marBottom w:val="0"/>
      <w:divBdr>
        <w:top w:val="none" w:sz="0" w:space="0" w:color="auto"/>
        <w:left w:val="none" w:sz="0" w:space="0" w:color="auto"/>
        <w:bottom w:val="none" w:sz="0" w:space="0" w:color="auto"/>
        <w:right w:val="none" w:sz="0" w:space="0" w:color="auto"/>
      </w:divBdr>
    </w:div>
    <w:div w:id="54012146">
      <w:bodyDiv w:val="1"/>
      <w:marLeft w:val="0"/>
      <w:marRight w:val="0"/>
      <w:marTop w:val="0"/>
      <w:marBottom w:val="0"/>
      <w:divBdr>
        <w:top w:val="none" w:sz="0" w:space="0" w:color="auto"/>
        <w:left w:val="none" w:sz="0" w:space="0" w:color="auto"/>
        <w:bottom w:val="none" w:sz="0" w:space="0" w:color="auto"/>
        <w:right w:val="none" w:sz="0" w:space="0" w:color="auto"/>
      </w:divBdr>
    </w:div>
    <w:div w:id="54088374">
      <w:bodyDiv w:val="1"/>
      <w:marLeft w:val="0"/>
      <w:marRight w:val="0"/>
      <w:marTop w:val="0"/>
      <w:marBottom w:val="0"/>
      <w:divBdr>
        <w:top w:val="none" w:sz="0" w:space="0" w:color="auto"/>
        <w:left w:val="none" w:sz="0" w:space="0" w:color="auto"/>
        <w:bottom w:val="none" w:sz="0" w:space="0" w:color="auto"/>
        <w:right w:val="none" w:sz="0" w:space="0" w:color="auto"/>
      </w:divBdr>
    </w:div>
    <w:div w:id="54201442">
      <w:bodyDiv w:val="1"/>
      <w:marLeft w:val="0"/>
      <w:marRight w:val="0"/>
      <w:marTop w:val="0"/>
      <w:marBottom w:val="0"/>
      <w:divBdr>
        <w:top w:val="none" w:sz="0" w:space="0" w:color="auto"/>
        <w:left w:val="none" w:sz="0" w:space="0" w:color="auto"/>
        <w:bottom w:val="none" w:sz="0" w:space="0" w:color="auto"/>
        <w:right w:val="none" w:sz="0" w:space="0" w:color="auto"/>
      </w:divBdr>
    </w:div>
    <w:div w:id="54202369">
      <w:bodyDiv w:val="1"/>
      <w:marLeft w:val="0"/>
      <w:marRight w:val="0"/>
      <w:marTop w:val="0"/>
      <w:marBottom w:val="0"/>
      <w:divBdr>
        <w:top w:val="none" w:sz="0" w:space="0" w:color="auto"/>
        <w:left w:val="none" w:sz="0" w:space="0" w:color="auto"/>
        <w:bottom w:val="none" w:sz="0" w:space="0" w:color="auto"/>
        <w:right w:val="none" w:sz="0" w:space="0" w:color="auto"/>
      </w:divBdr>
    </w:div>
    <w:div w:id="54210500">
      <w:bodyDiv w:val="1"/>
      <w:marLeft w:val="0"/>
      <w:marRight w:val="0"/>
      <w:marTop w:val="0"/>
      <w:marBottom w:val="0"/>
      <w:divBdr>
        <w:top w:val="none" w:sz="0" w:space="0" w:color="auto"/>
        <w:left w:val="none" w:sz="0" w:space="0" w:color="auto"/>
        <w:bottom w:val="none" w:sz="0" w:space="0" w:color="auto"/>
        <w:right w:val="none" w:sz="0" w:space="0" w:color="auto"/>
      </w:divBdr>
    </w:div>
    <w:div w:id="54282709">
      <w:bodyDiv w:val="1"/>
      <w:marLeft w:val="0"/>
      <w:marRight w:val="0"/>
      <w:marTop w:val="0"/>
      <w:marBottom w:val="0"/>
      <w:divBdr>
        <w:top w:val="none" w:sz="0" w:space="0" w:color="auto"/>
        <w:left w:val="none" w:sz="0" w:space="0" w:color="auto"/>
        <w:bottom w:val="none" w:sz="0" w:space="0" w:color="auto"/>
        <w:right w:val="none" w:sz="0" w:space="0" w:color="auto"/>
      </w:divBdr>
    </w:div>
    <w:div w:id="54358451">
      <w:bodyDiv w:val="1"/>
      <w:marLeft w:val="0"/>
      <w:marRight w:val="0"/>
      <w:marTop w:val="0"/>
      <w:marBottom w:val="0"/>
      <w:divBdr>
        <w:top w:val="none" w:sz="0" w:space="0" w:color="auto"/>
        <w:left w:val="none" w:sz="0" w:space="0" w:color="auto"/>
        <w:bottom w:val="none" w:sz="0" w:space="0" w:color="auto"/>
        <w:right w:val="none" w:sz="0" w:space="0" w:color="auto"/>
      </w:divBdr>
    </w:div>
    <w:div w:id="54398488">
      <w:bodyDiv w:val="1"/>
      <w:marLeft w:val="0"/>
      <w:marRight w:val="0"/>
      <w:marTop w:val="0"/>
      <w:marBottom w:val="0"/>
      <w:divBdr>
        <w:top w:val="none" w:sz="0" w:space="0" w:color="auto"/>
        <w:left w:val="none" w:sz="0" w:space="0" w:color="auto"/>
        <w:bottom w:val="none" w:sz="0" w:space="0" w:color="auto"/>
        <w:right w:val="none" w:sz="0" w:space="0" w:color="auto"/>
      </w:divBdr>
    </w:div>
    <w:div w:id="54596181">
      <w:bodyDiv w:val="1"/>
      <w:marLeft w:val="0"/>
      <w:marRight w:val="0"/>
      <w:marTop w:val="0"/>
      <w:marBottom w:val="0"/>
      <w:divBdr>
        <w:top w:val="none" w:sz="0" w:space="0" w:color="auto"/>
        <w:left w:val="none" w:sz="0" w:space="0" w:color="auto"/>
        <w:bottom w:val="none" w:sz="0" w:space="0" w:color="auto"/>
        <w:right w:val="none" w:sz="0" w:space="0" w:color="auto"/>
      </w:divBdr>
    </w:div>
    <w:div w:id="54620590">
      <w:bodyDiv w:val="1"/>
      <w:marLeft w:val="0"/>
      <w:marRight w:val="0"/>
      <w:marTop w:val="0"/>
      <w:marBottom w:val="0"/>
      <w:divBdr>
        <w:top w:val="none" w:sz="0" w:space="0" w:color="auto"/>
        <w:left w:val="none" w:sz="0" w:space="0" w:color="auto"/>
        <w:bottom w:val="none" w:sz="0" w:space="0" w:color="auto"/>
        <w:right w:val="none" w:sz="0" w:space="0" w:color="auto"/>
      </w:divBdr>
    </w:div>
    <w:div w:id="54664752">
      <w:bodyDiv w:val="1"/>
      <w:marLeft w:val="0"/>
      <w:marRight w:val="0"/>
      <w:marTop w:val="0"/>
      <w:marBottom w:val="0"/>
      <w:divBdr>
        <w:top w:val="none" w:sz="0" w:space="0" w:color="auto"/>
        <w:left w:val="none" w:sz="0" w:space="0" w:color="auto"/>
        <w:bottom w:val="none" w:sz="0" w:space="0" w:color="auto"/>
        <w:right w:val="none" w:sz="0" w:space="0" w:color="auto"/>
      </w:divBdr>
    </w:div>
    <w:div w:id="54665653">
      <w:bodyDiv w:val="1"/>
      <w:marLeft w:val="0"/>
      <w:marRight w:val="0"/>
      <w:marTop w:val="0"/>
      <w:marBottom w:val="0"/>
      <w:divBdr>
        <w:top w:val="none" w:sz="0" w:space="0" w:color="auto"/>
        <w:left w:val="none" w:sz="0" w:space="0" w:color="auto"/>
        <w:bottom w:val="none" w:sz="0" w:space="0" w:color="auto"/>
        <w:right w:val="none" w:sz="0" w:space="0" w:color="auto"/>
      </w:divBdr>
    </w:div>
    <w:div w:id="54739757">
      <w:bodyDiv w:val="1"/>
      <w:marLeft w:val="0"/>
      <w:marRight w:val="0"/>
      <w:marTop w:val="0"/>
      <w:marBottom w:val="0"/>
      <w:divBdr>
        <w:top w:val="none" w:sz="0" w:space="0" w:color="auto"/>
        <w:left w:val="none" w:sz="0" w:space="0" w:color="auto"/>
        <w:bottom w:val="none" w:sz="0" w:space="0" w:color="auto"/>
        <w:right w:val="none" w:sz="0" w:space="0" w:color="auto"/>
      </w:divBdr>
    </w:div>
    <w:div w:id="54742461">
      <w:bodyDiv w:val="1"/>
      <w:marLeft w:val="0"/>
      <w:marRight w:val="0"/>
      <w:marTop w:val="0"/>
      <w:marBottom w:val="0"/>
      <w:divBdr>
        <w:top w:val="none" w:sz="0" w:space="0" w:color="auto"/>
        <w:left w:val="none" w:sz="0" w:space="0" w:color="auto"/>
        <w:bottom w:val="none" w:sz="0" w:space="0" w:color="auto"/>
        <w:right w:val="none" w:sz="0" w:space="0" w:color="auto"/>
      </w:divBdr>
    </w:div>
    <w:div w:id="54747490">
      <w:bodyDiv w:val="1"/>
      <w:marLeft w:val="0"/>
      <w:marRight w:val="0"/>
      <w:marTop w:val="0"/>
      <w:marBottom w:val="0"/>
      <w:divBdr>
        <w:top w:val="none" w:sz="0" w:space="0" w:color="auto"/>
        <w:left w:val="none" w:sz="0" w:space="0" w:color="auto"/>
        <w:bottom w:val="none" w:sz="0" w:space="0" w:color="auto"/>
        <w:right w:val="none" w:sz="0" w:space="0" w:color="auto"/>
      </w:divBdr>
    </w:div>
    <w:div w:id="54813897">
      <w:bodyDiv w:val="1"/>
      <w:marLeft w:val="0"/>
      <w:marRight w:val="0"/>
      <w:marTop w:val="0"/>
      <w:marBottom w:val="0"/>
      <w:divBdr>
        <w:top w:val="none" w:sz="0" w:space="0" w:color="auto"/>
        <w:left w:val="none" w:sz="0" w:space="0" w:color="auto"/>
        <w:bottom w:val="none" w:sz="0" w:space="0" w:color="auto"/>
        <w:right w:val="none" w:sz="0" w:space="0" w:color="auto"/>
      </w:divBdr>
    </w:div>
    <w:div w:id="54817117">
      <w:bodyDiv w:val="1"/>
      <w:marLeft w:val="0"/>
      <w:marRight w:val="0"/>
      <w:marTop w:val="0"/>
      <w:marBottom w:val="0"/>
      <w:divBdr>
        <w:top w:val="none" w:sz="0" w:space="0" w:color="auto"/>
        <w:left w:val="none" w:sz="0" w:space="0" w:color="auto"/>
        <w:bottom w:val="none" w:sz="0" w:space="0" w:color="auto"/>
        <w:right w:val="none" w:sz="0" w:space="0" w:color="auto"/>
      </w:divBdr>
    </w:div>
    <w:div w:id="54865324">
      <w:bodyDiv w:val="1"/>
      <w:marLeft w:val="0"/>
      <w:marRight w:val="0"/>
      <w:marTop w:val="0"/>
      <w:marBottom w:val="0"/>
      <w:divBdr>
        <w:top w:val="none" w:sz="0" w:space="0" w:color="auto"/>
        <w:left w:val="none" w:sz="0" w:space="0" w:color="auto"/>
        <w:bottom w:val="none" w:sz="0" w:space="0" w:color="auto"/>
        <w:right w:val="none" w:sz="0" w:space="0" w:color="auto"/>
      </w:divBdr>
    </w:div>
    <w:div w:id="54934434">
      <w:bodyDiv w:val="1"/>
      <w:marLeft w:val="0"/>
      <w:marRight w:val="0"/>
      <w:marTop w:val="0"/>
      <w:marBottom w:val="0"/>
      <w:divBdr>
        <w:top w:val="none" w:sz="0" w:space="0" w:color="auto"/>
        <w:left w:val="none" w:sz="0" w:space="0" w:color="auto"/>
        <w:bottom w:val="none" w:sz="0" w:space="0" w:color="auto"/>
        <w:right w:val="none" w:sz="0" w:space="0" w:color="auto"/>
      </w:divBdr>
    </w:div>
    <w:div w:id="55050528">
      <w:bodyDiv w:val="1"/>
      <w:marLeft w:val="0"/>
      <w:marRight w:val="0"/>
      <w:marTop w:val="0"/>
      <w:marBottom w:val="0"/>
      <w:divBdr>
        <w:top w:val="none" w:sz="0" w:space="0" w:color="auto"/>
        <w:left w:val="none" w:sz="0" w:space="0" w:color="auto"/>
        <w:bottom w:val="none" w:sz="0" w:space="0" w:color="auto"/>
        <w:right w:val="none" w:sz="0" w:space="0" w:color="auto"/>
      </w:divBdr>
    </w:div>
    <w:div w:id="55054377">
      <w:bodyDiv w:val="1"/>
      <w:marLeft w:val="0"/>
      <w:marRight w:val="0"/>
      <w:marTop w:val="0"/>
      <w:marBottom w:val="0"/>
      <w:divBdr>
        <w:top w:val="none" w:sz="0" w:space="0" w:color="auto"/>
        <w:left w:val="none" w:sz="0" w:space="0" w:color="auto"/>
        <w:bottom w:val="none" w:sz="0" w:space="0" w:color="auto"/>
        <w:right w:val="none" w:sz="0" w:space="0" w:color="auto"/>
      </w:divBdr>
    </w:div>
    <w:div w:id="55400036">
      <w:bodyDiv w:val="1"/>
      <w:marLeft w:val="0"/>
      <w:marRight w:val="0"/>
      <w:marTop w:val="0"/>
      <w:marBottom w:val="0"/>
      <w:divBdr>
        <w:top w:val="none" w:sz="0" w:space="0" w:color="auto"/>
        <w:left w:val="none" w:sz="0" w:space="0" w:color="auto"/>
        <w:bottom w:val="none" w:sz="0" w:space="0" w:color="auto"/>
        <w:right w:val="none" w:sz="0" w:space="0" w:color="auto"/>
      </w:divBdr>
    </w:div>
    <w:div w:id="55587745">
      <w:bodyDiv w:val="1"/>
      <w:marLeft w:val="0"/>
      <w:marRight w:val="0"/>
      <w:marTop w:val="0"/>
      <w:marBottom w:val="0"/>
      <w:divBdr>
        <w:top w:val="none" w:sz="0" w:space="0" w:color="auto"/>
        <w:left w:val="none" w:sz="0" w:space="0" w:color="auto"/>
        <w:bottom w:val="none" w:sz="0" w:space="0" w:color="auto"/>
        <w:right w:val="none" w:sz="0" w:space="0" w:color="auto"/>
      </w:divBdr>
    </w:div>
    <w:div w:id="55711044">
      <w:bodyDiv w:val="1"/>
      <w:marLeft w:val="0"/>
      <w:marRight w:val="0"/>
      <w:marTop w:val="0"/>
      <w:marBottom w:val="0"/>
      <w:divBdr>
        <w:top w:val="none" w:sz="0" w:space="0" w:color="auto"/>
        <w:left w:val="none" w:sz="0" w:space="0" w:color="auto"/>
        <w:bottom w:val="none" w:sz="0" w:space="0" w:color="auto"/>
        <w:right w:val="none" w:sz="0" w:space="0" w:color="auto"/>
      </w:divBdr>
    </w:div>
    <w:div w:id="55711426">
      <w:bodyDiv w:val="1"/>
      <w:marLeft w:val="0"/>
      <w:marRight w:val="0"/>
      <w:marTop w:val="0"/>
      <w:marBottom w:val="0"/>
      <w:divBdr>
        <w:top w:val="none" w:sz="0" w:space="0" w:color="auto"/>
        <w:left w:val="none" w:sz="0" w:space="0" w:color="auto"/>
        <w:bottom w:val="none" w:sz="0" w:space="0" w:color="auto"/>
        <w:right w:val="none" w:sz="0" w:space="0" w:color="auto"/>
      </w:divBdr>
    </w:div>
    <w:div w:id="55712997">
      <w:bodyDiv w:val="1"/>
      <w:marLeft w:val="0"/>
      <w:marRight w:val="0"/>
      <w:marTop w:val="0"/>
      <w:marBottom w:val="0"/>
      <w:divBdr>
        <w:top w:val="none" w:sz="0" w:space="0" w:color="auto"/>
        <w:left w:val="none" w:sz="0" w:space="0" w:color="auto"/>
        <w:bottom w:val="none" w:sz="0" w:space="0" w:color="auto"/>
        <w:right w:val="none" w:sz="0" w:space="0" w:color="auto"/>
      </w:divBdr>
    </w:div>
    <w:div w:id="55781819">
      <w:bodyDiv w:val="1"/>
      <w:marLeft w:val="0"/>
      <w:marRight w:val="0"/>
      <w:marTop w:val="0"/>
      <w:marBottom w:val="0"/>
      <w:divBdr>
        <w:top w:val="none" w:sz="0" w:space="0" w:color="auto"/>
        <w:left w:val="none" w:sz="0" w:space="0" w:color="auto"/>
        <w:bottom w:val="none" w:sz="0" w:space="0" w:color="auto"/>
        <w:right w:val="none" w:sz="0" w:space="0" w:color="auto"/>
      </w:divBdr>
    </w:div>
    <w:div w:id="55858649">
      <w:bodyDiv w:val="1"/>
      <w:marLeft w:val="0"/>
      <w:marRight w:val="0"/>
      <w:marTop w:val="0"/>
      <w:marBottom w:val="0"/>
      <w:divBdr>
        <w:top w:val="none" w:sz="0" w:space="0" w:color="auto"/>
        <w:left w:val="none" w:sz="0" w:space="0" w:color="auto"/>
        <w:bottom w:val="none" w:sz="0" w:space="0" w:color="auto"/>
        <w:right w:val="none" w:sz="0" w:space="0" w:color="auto"/>
      </w:divBdr>
    </w:div>
    <w:div w:id="55864902">
      <w:bodyDiv w:val="1"/>
      <w:marLeft w:val="0"/>
      <w:marRight w:val="0"/>
      <w:marTop w:val="0"/>
      <w:marBottom w:val="0"/>
      <w:divBdr>
        <w:top w:val="none" w:sz="0" w:space="0" w:color="auto"/>
        <w:left w:val="none" w:sz="0" w:space="0" w:color="auto"/>
        <w:bottom w:val="none" w:sz="0" w:space="0" w:color="auto"/>
        <w:right w:val="none" w:sz="0" w:space="0" w:color="auto"/>
      </w:divBdr>
    </w:div>
    <w:div w:id="55978048">
      <w:bodyDiv w:val="1"/>
      <w:marLeft w:val="0"/>
      <w:marRight w:val="0"/>
      <w:marTop w:val="0"/>
      <w:marBottom w:val="0"/>
      <w:divBdr>
        <w:top w:val="none" w:sz="0" w:space="0" w:color="auto"/>
        <w:left w:val="none" w:sz="0" w:space="0" w:color="auto"/>
        <w:bottom w:val="none" w:sz="0" w:space="0" w:color="auto"/>
        <w:right w:val="none" w:sz="0" w:space="0" w:color="auto"/>
      </w:divBdr>
    </w:div>
    <w:div w:id="56126829">
      <w:bodyDiv w:val="1"/>
      <w:marLeft w:val="0"/>
      <w:marRight w:val="0"/>
      <w:marTop w:val="0"/>
      <w:marBottom w:val="0"/>
      <w:divBdr>
        <w:top w:val="none" w:sz="0" w:space="0" w:color="auto"/>
        <w:left w:val="none" w:sz="0" w:space="0" w:color="auto"/>
        <w:bottom w:val="none" w:sz="0" w:space="0" w:color="auto"/>
        <w:right w:val="none" w:sz="0" w:space="0" w:color="auto"/>
      </w:divBdr>
    </w:div>
    <w:div w:id="56170360">
      <w:bodyDiv w:val="1"/>
      <w:marLeft w:val="0"/>
      <w:marRight w:val="0"/>
      <w:marTop w:val="0"/>
      <w:marBottom w:val="0"/>
      <w:divBdr>
        <w:top w:val="none" w:sz="0" w:space="0" w:color="auto"/>
        <w:left w:val="none" w:sz="0" w:space="0" w:color="auto"/>
        <w:bottom w:val="none" w:sz="0" w:space="0" w:color="auto"/>
        <w:right w:val="none" w:sz="0" w:space="0" w:color="auto"/>
      </w:divBdr>
    </w:div>
    <w:div w:id="56247352">
      <w:bodyDiv w:val="1"/>
      <w:marLeft w:val="0"/>
      <w:marRight w:val="0"/>
      <w:marTop w:val="0"/>
      <w:marBottom w:val="0"/>
      <w:divBdr>
        <w:top w:val="none" w:sz="0" w:space="0" w:color="auto"/>
        <w:left w:val="none" w:sz="0" w:space="0" w:color="auto"/>
        <w:bottom w:val="none" w:sz="0" w:space="0" w:color="auto"/>
        <w:right w:val="none" w:sz="0" w:space="0" w:color="auto"/>
      </w:divBdr>
    </w:div>
    <w:div w:id="56324937">
      <w:bodyDiv w:val="1"/>
      <w:marLeft w:val="0"/>
      <w:marRight w:val="0"/>
      <w:marTop w:val="0"/>
      <w:marBottom w:val="0"/>
      <w:divBdr>
        <w:top w:val="none" w:sz="0" w:space="0" w:color="auto"/>
        <w:left w:val="none" w:sz="0" w:space="0" w:color="auto"/>
        <w:bottom w:val="none" w:sz="0" w:space="0" w:color="auto"/>
        <w:right w:val="none" w:sz="0" w:space="0" w:color="auto"/>
      </w:divBdr>
    </w:div>
    <w:div w:id="56368585">
      <w:bodyDiv w:val="1"/>
      <w:marLeft w:val="0"/>
      <w:marRight w:val="0"/>
      <w:marTop w:val="0"/>
      <w:marBottom w:val="0"/>
      <w:divBdr>
        <w:top w:val="none" w:sz="0" w:space="0" w:color="auto"/>
        <w:left w:val="none" w:sz="0" w:space="0" w:color="auto"/>
        <w:bottom w:val="none" w:sz="0" w:space="0" w:color="auto"/>
        <w:right w:val="none" w:sz="0" w:space="0" w:color="auto"/>
      </w:divBdr>
    </w:div>
    <w:div w:id="56439702">
      <w:bodyDiv w:val="1"/>
      <w:marLeft w:val="0"/>
      <w:marRight w:val="0"/>
      <w:marTop w:val="0"/>
      <w:marBottom w:val="0"/>
      <w:divBdr>
        <w:top w:val="none" w:sz="0" w:space="0" w:color="auto"/>
        <w:left w:val="none" w:sz="0" w:space="0" w:color="auto"/>
        <w:bottom w:val="none" w:sz="0" w:space="0" w:color="auto"/>
        <w:right w:val="none" w:sz="0" w:space="0" w:color="auto"/>
      </w:divBdr>
    </w:div>
    <w:div w:id="56512604">
      <w:bodyDiv w:val="1"/>
      <w:marLeft w:val="0"/>
      <w:marRight w:val="0"/>
      <w:marTop w:val="0"/>
      <w:marBottom w:val="0"/>
      <w:divBdr>
        <w:top w:val="none" w:sz="0" w:space="0" w:color="auto"/>
        <w:left w:val="none" w:sz="0" w:space="0" w:color="auto"/>
        <w:bottom w:val="none" w:sz="0" w:space="0" w:color="auto"/>
        <w:right w:val="none" w:sz="0" w:space="0" w:color="auto"/>
      </w:divBdr>
    </w:div>
    <w:div w:id="56520395">
      <w:bodyDiv w:val="1"/>
      <w:marLeft w:val="0"/>
      <w:marRight w:val="0"/>
      <w:marTop w:val="0"/>
      <w:marBottom w:val="0"/>
      <w:divBdr>
        <w:top w:val="none" w:sz="0" w:space="0" w:color="auto"/>
        <w:left w:val="none" w:sz="0" w:space="0" w:color="auto"/>
        <w:bottom w:val="none" w:sz="0" w:space="0" w:color="auto"/>
        <w:right w:val="none" w:sz="0" w:space="0" w:color="auto"/>
      </w:divBdr>
    </w:div>
    <w:div w:id="56588210">
      <w:bodyDiv w:val="1"/>
      <w:marLeft w:val="0"/>
      <w:marRight w:val="0"/>
      <w:marTop w:val="0"/>
      <w:marBottom w:val="0"/>
      <w:divBdr>
        <w:top w:val="none" w:sz="0" w:space="0" w:color="auto"/>
        <w:left w:val="none" w:sz="0" w:space="0" w:color="auto"/>
        <w:bottom w:val="none" w:sz="0" w:space="0" w:color="auto"/>
        <w:right w:val="none" w:sz="0" w:space="0" w:color="auto"/>
      </w:divBdr>
    </w:div>
    <w:div w:id="56637104">
      <w:bodyDiv w:val="1"/>
      <w:marLeft w:val="0"/>
      <w:marRight w:val="0"/>
      <w:marTop w:val="0"/>
      <w:marBottom w:val="0"/>
      <w:divBdr>
        <w:top w:val="none" w:sz="0" w:space="0" w:color="auto"/>
        <w:left w:val="none" w:sz="0" w:space="0" w:color="auto"/>
        <w:bottom w:val="none" w:sz="0" w:space="0" w:color="auto"/>
        <w:right w:val="none" w:sz="0" w:space="0" w:color="auto"/>
      </w:divBdr>
    </w:div>
    <w:div w:id="56823536">
      <w:bodyDiv w:val="1"/>
      <w:marLeft w:val="0"/>
      <w:marRight w:val="0"/>
      <w:marTop w:val="0"/>
      <w:marBottom w:val="0"/>
      <w:divBdr>
        <w:top w:val="none" w:sz="0" w:space="0" w:color="auto"/>
        <w:left w:val="none" w:sz="0" w:space="0" w:color="auto"/>
        <w:bottom w:val="none" w:sz="0" w:space="0" w:color="auto"/>
        <w:right w:val="none" w:sz="0" w:space="0" w:color="auto"/>
      </w:divBdr>
    </w:div>
    <w:div w:id="56974574">
      <w:bodyDiv w:val="1"/>
      <w:marLeft w:val="0"/>
      <w:marRight w:val="0"/>
      <w:marTop w:val="0"/>
      <w:marBottom w:val="0"/>
      <w:divBdr>
        <w:top w:val="none" w:sz="0" w:space="0" w:color="auto"/>
        <w:left w:val="none" w:sz="0" w:space="0" w:color="auto"/>
        <w:bottom w:val="none" w:sz="0" w:space="0" w:color="auto"/>
        <w:right w:val="none" w:sz="0" w:space="0" w:color="auto"/>
      </w:divBdr>
    </w:div>
    <w:div w:id="56981782">
      <w:bodyDiv w:val="1"/>
      <w:marLeft w:val="0"/>
      <w:marRight w:val="0"/>
      <w:marTop w:val="0"/>
      <w:marBottom w:val="0"/>
      <w:divBdr>
        <w:top w:val="none" w:sz="0" w:space="0" w:color="auto"/>
        <w:left w:val="none" w:sz="0" w:space="0" w:color="auto"/>
        <w:bottom w:val="none" w:sz="0" w:space="0" w:color="auto"/>
        <w:right w:val="none" w:sz="0" w:space="0" w:color="auto"/>
      </w:divBdr>
    </w:div>
    <w:div w:id="57167912">
      <w:bodyDiv w:val="1"/>
      <w:marLeft w:val="0"/>
      <w:marRight w:val="0"/>
      <w:marTop w:val="0"/>
      <w:marBottom w:val="0"/>
      <w:divBdr>
        <w:top w:val="none" w:sz="0" w:space="0" w:color="auto"/>
        <w:left w:val="none" w:sz="0" w:space="0" w:color="auto"/>
        <w:bottom w:val="none" w:sz="0" w:space="0" w:color="auto"/>
        <w:right w:val="none" w:sz="0" w:space="0" w:color="auto"/>
      </w:divBdr>
    </w:div>
    <w:div w:id="57174322">
      <w:bodyDiv w:val="1"/>
      <w:marLeft w:val="0"/>
      <w:marRight w:val="0"/>
      <w:marTop w:val="0"/>
      <w:marBottom w:val="0"/>
      <w:divBdr>
        <w:top w:val="none" w:sz="0" w:space="0" w:color="auto"/>
        <w:left w:val="none" w:sz="0" w:space="0" w:color="auto"/>
        <w:bottom w:val="none" w:sz="0" w:space="0" w:color="auto"/>
        <w:right w:val="none" w:sz="0" w:space="0" w:color="auto"/>
      </w:divBdr>
    </w:div>
    <w:div w:id="57175600">
      <w:bodyDiv w:val="1"/>
      <w:marLeft w:val="0"/>
      <w:marRight w:val="0"/>
      <w:marTop w:val="0"/>
      <w:marBottom w:val="0"/>
      <w:divBdr>
        <w:top w:val="none" w:sz="0" w:space="0" w:color="auto"/>
        <w:left w:val="none" w:sz="0" w:space="0" w:color="auto"/>
        <w:bottom w:val="none" w:sz="0" w:space="0" w:color="auto"/>
        <w:right w:val="none" w:sz="0" w:space="0" w:color="auto"/>
      </w:divBdr>
    </w:div>
    <w:div w:id="57361199">
      <w:bodyDiv w:val="1"/>
      <w:marLeft w:val="0"/>
      <w:marRight w:val="0"/>
      <w:marTop w:val="0"/>
      <w:marBottom w:val="0"/>
      <w:divBdr>
        <w:top w:val="none" w:sz="0" w:space="0" w:color="auto"/>
        <w:left w:val="none" w:sz="0" w:space="0" w:color="auto"/>
        <w:bottom w:val="none" w:sz="0" w:space="0" w:color="auto"/>
        <w:right w:val="none" w:sz="0" w:space="0" w:color="auto"/>
      </w:divBdr>
    </w:div>
    <w:div w:id="57361635">
      <w:bodyDiv w:val="1"/>
      <w:marLeft w:val="0"/>
      <w:marRight w:val="0"/>
      <w:marTop w:val="0"/>
      <w:marBottom w:val="0"/>
      <w:divBdr>
        <w:top w:val="none" w:sz="0" w:space="0" w:color="auto"/>
        <w:left w:val="none" w:sz="0" w:space="0" w:color="auto"/>
        <w:bottom w:val="none" w:sz="0" w:space="0" w:color="auto"/>
        <w:right w:val="none" w:sz="0" w:space="0" w:color="auto"/>
      </w:divBdr>
    </w:div>
    <w:div w:id="57632659">
      <w:bodyDiv w:val="1"/>
      <w:marLeft w:val="0"/>
      <w:marRight w:val="0"/>
      <w:marTop w:val="0"/>
      <w:marBottom w:val="0"/>
      <w:divBdr>
        <w:top w:val="none" w:sz="0" w:space="0" w:color="auto"/>
        <w:left w:val="none" w:sz="0" w:space="0" w:color="auto"/>
        <w:bottom w:val="none" w:sz="0" w:space="0" w:color="auto"/>
        <w:right w:val="none" w:sz="0" w:space="0" w:color="auto"/>
      </w:divBdr>
    </w:div>
    <w:div w:id="57634024">
      <w:bodyDiv w:val="1"/>
      <w:marLeft w:val="0"/>
      <w:marRight w:val="0"/>
      <w:marTop w:val="0"/>
      <w:marBottom w:val="0"/>
      <w:divBdr>
        <w:top w:val="none" w:sz="0" w:space="0" w:color="auto"/>
        <w:left w:val="none" w:sz="0" w:space="0" w:color="auto"/>
        <w:bottom w:val="none" w:sz="0" w:space="0" w:color="auto"/>
        <w:right w:val="none" w:sz="0" w:space="0" w:color="auto"/>
      </w:divBdr>
    </w:div>
    <w:div w:id="57821819">
      <w:bodyDiv w:val="1"/>
      <w:marLeft w:val="0"/>
      <w:marRight w:val="0"/>
      <w:marTop w:val="0"/>
      <w:marBottom w:val="0"/>
      <w:divBdr>
        <w:top w:val="none" w:sz="0" w:space="0" w:color="auto"/>
        <w:left w:val="none" w:sz="0" w:space="0" w:color="auto"/>
        <w:bottom w:val="none" w:sz="0" w:space="0" w:color="auto"/>
        <w:right w:val="none" w:sz="0" w:space="0" w:color="auto"/>
      </w:divBdr>
    </w:div>
    <w:div w:id="57827427">
      <w:bodyDiv w:val="1"/>
      <w:marLeft w:val="0"/>
      <w:marRight w:val="0"/>
      <w:marTop w:val="0"/>
      <w:marBottom w:val="0"/>
      <w:divBdr>
        <w:top w:val="none" w:sz="0" w:space="0" w:color="auto"/>
        <w:left w:val="none" w:sz="0" w:space="0" w:color="auto"/>
        <w:bottom w:val="none" w:sz="0" w:space="0" w:color="auto"/>
        <w:right w:val="none" w:sz="0" w:space="0" w:color="auto"/>
      </w:divBdr>
    </w:div>
    <w:div w:id="57828489">
      <w:bodyDiv w:val="1"/>
      <w:marLeft w:val="0"/>
      <w:marRight w:val="0"/>
      <w:marTop w:val="0"/>
      <w:marBottom w:val="0"/>
      <w:divBdr>
        <w:top w:val="none" w:sz="0" w:space="0" w:color="auto"/>
        <w:left w:val="none" w:sz="0" w:space="0" w:color="auto"/>
        <w:bottom w:val="none" w:sz="0" w:space="0" w:color="auto"/>
        <w:right w:val="none" w:sz="0" w:space="0" w:color="auto"/>
      </w:divBdr>
    </w:div>
    <w:div w:id="57828536">
      <w:bodyDiv w:val="1"/>
      <w:marLeft w:val="0"/>
      <w:marRight w:val="0"/>
      <w:marTop w:val="0"/>
      <w:marBottom w:val="0"/>
      <w:divBdr>
        <w:top w:val="none" w:sz="0" w:space="0" w:color="auto"/>
        <w:left w:val="none" w:sz="0" w:space="0" w:color="auto"/>
        <w:bottom w:val="none" w:sz="0" w:space="0" w:color="auto"/>
        <w:right w:val="none" w:sz="0" w:space="0" w:color="auto"/>
      </w:divBdr>
    </w:div>
    <w:div w:id="57900355">
      <w:bodyDiv w:val="1"/>
      <w:marLeft w:val="0"/>
      <w:marRight w:val="0"/>
      <w:marTop w:val="0"/>
      <w:marBottom w:val="0"/>
      <w:divBdr>
        <w:top w:val="none" w:sz="0" w:space="0" w:color="auto"/>
        <w:left w:val="none" w:sz="0" w:space="0" w:color="auto"/>
        <w:bottom w:val="none" w:sz="0" w:space="0" w:color="auto"/>
        <w:right w:val="none" w:sz="0" w:space="0" w:color="auto"/>
      </w:divBdr>
    </w:div>
    <w:div w:id="58288326">
      <w:bodyDiv w:val="1"/>
      <w:marLeft w:val="0"/>
      <w:marRight w:val="0"/>
      <w:marTop w:val="0"/>
      <w:marBottom w:val="0"/>
      <w:divBdr>
        <w:top w:val="none" w:sz="0" w:space="0" w:color="auto"/>
        <w:left w:val="none" w:sz="0" w:space="0" w:color="auto"/>
        <w:bottom w:val="none" w:sz="0" w:space="0" w:color="auto"/>
        <w:right w:val="none" w:sz="0" w:space="0" w:color="auto"/>
      </w:divBdr>
    </w:div>
    <w:div w:id="58479024">
      <w:bodyDiv w:val="1"/>
      <w:marLeft w:val="0"/>
      <w:marRight w:val="0"/>
      <w:marTop w:val="0"/>
      <w:marBottom w:val="0"/>
      <w:divBdr>
        <w:top w:val="none" w:sz="0" w:space="0" w:color="auto"/>
        <w:left w:val="none" w:sz="0" w:space="0" w:color="auto"/>
        <w:bottom w:val="none" w:sz="0" w:space="0" w:color="auto"/>
        <w:right w:val="none" w:sz="0" w:space="0" w:color="auto"/>
      </w:divBdr>
    </w:div>
    <w:div w:id="58603287">
      <w:bodyDiv w:val="1"/>
      <w:marLeft w:val="0"/>
      <w:marRight w:val="0"/>
      <w:marTop w:val="0"/>
      <w:marBottom w:val="0"/>
      <w:divBdr>
        <w:top w:val="none" w:sz="0" w:space="0" w:color="auto"/>
        <w:left w:val="none" w:sz="0" w:space="0" w:color="auto"/>
        <w:bottom w:val="none" w:sz="0" w:space="0" w:color="auto"/>
        <w:right w:val="none" w:sz="0" w:space="0" w:color="auto"/>
      </w:divBdr>
    </w:div>
    <w:div w:id="58673688">
      <w:bodyDiv w:val="1"/>
      <w:marLeft w:val="0"/>
      <w:marRight w:val="0"/>
      <w:marTop w:val="0"/>
      <w:marBottom w:val="0"/>
      <w:divBdr>
        <w:top w:val="none" w:sz="0" w:space="0" w:color="auto"/>
        <w:left w:val="none" w:sz="0" w:space="0" w:color="auto"/>
        <w:bottom w:val="none" w:sz="0" w:space="0" w:color="auto"/>
        <w:right w:val="none" w:sz="0" w:space="0" w:color="auto"/>
      </w:divBdr>
    </w:div>
    <w:div w:id="58674429">
      <w:bodyDiv w:val="1"/>
      <w:marLeft w:val="0"/>
      <w:marRight w:val="0"/>
      <w:marTop w:val="0"/>
      <w:marBottom w:val="0"/>
      <w:divBdr>
        <w:top w:val="none" w:sz="0" w:space="0" w:color="auto"/>
        <w:left w:val="none" w:sz="0" w:space="0" w:color="auto"/>
        <w:bottom w:val="none" w:sz="0" w:space="0" w:color="auto"/>
        <w:right w:val="none" w:sz="0" w:space="0" w:color="auto"/>
      </w:divBdr>
    </w:div>
    <w:div w:id="58865456">
      <w:bodyDiv w:val="1"/>
      <w:marLeft w:val="0"/>
      <w:marRight w:val="0"/>
      <w:marTop w:val="0"/>
      <w:marBottom w:val="0"/>
      <w:divBdr>
        <w:top w:val="none" w:sz="0" w:space="0" w:color="auto"/>
        <w:left w:val="none" w:sz="0" w:space="0" w:color="auto"/>
        <w:bottom w:val="none" w:sz="0" w:space="0" w:color="auto"/>
        <w:right w:val="none" w:sz="0" w:space="0" w:color="auto"/>
      </w:divBdr>
    </w:div>
    <w:div w:id="58865874">
      <w:bodyDiv w:val="1"/>
      <w:marLeft w:val="0"/>
      <w:marRight w:val="0"/>
      <w:marTop w:val="0"/>
      <w:marBottom w:val="0"/>
      <w:divBdr>
        <w:top w:val="none" w:sz="0" w:space="0" w:color="auto"/>
        <w:left w:val="none" w:sz="0" w:space="0" w:color="auto"/>
        <w:bottom w:val="none" w:sz="0" w:space="0" w:color="auto"/>
        <w:right w:val="none" w:sz="0" w:space="0" w:color="auto"/>
      </w:divBdr>
    </w:div>
    <w:div w:id="59133224">
      <w:bodyDiv w:val="1"/>
      <w:marLeft w:val="0"/>
      <w:marRight w:val="0"/>
      <w:marTop w:val="0"/>
      <w:marBottom w:val="0"/>
      <w:divBdr>
        <w:top w:val="none" w:sz="0" w:space="0" w:color="auto"/>
        <w:left w:val="none" w:sz="0" w:space="0" w:color="auto"/>
        <w:bottom w:val="none" w:sz="0" w:space="0" w:color="auto"/>
        <w:right w:val="none" w:sz="0" w:space="0" w:color="auto"/>
      </w:divBdr>
    </w:div>
    <w:div w:id="59208578">
      <w:bodyDiv w:val="1"/>
      <w:marLeft w:val="0"/>
      <w:marRight w:val="0"/>
      <w:marTop w:val="0"/>
      <w:marBottom w:val="0"/>
      <w:divBdr>
        <w:top w:val="none" w:sz="0" w:space="0" w:color="auto"/>
        <w:left w:val="none" w:sz="0" w:space="0" w:color="auto"/>
        <w:bottom w:val="none" w:sz="0" w:space="0" w:color="auto"/>
        <w:right w:val="none" w:sz="0" w:space="0" w:color="auto"/>
      </w:divBdr>
    </w:div>
    <w:div w:id="59376446">
      <w:bodyDiv w:val="1"/>
      <w:marLeft w:val="0"/>
      <w:marRight w:val="0"/>
      <w:marTop w:val="0"/>
      <w:marBottom w:val="0"/>
      <w:divBdr>
        <w:top w:val="none" w:sz="0" w:space="0" w:color="auto"/>
        <w:left w:val="none" w:sz="0" w:space="0" w:color="auto"/>
        <w:bottom w:val="none" w:sz="0" w:space="0" w:color="auto"/>
        <w:right w:val="none" w:sz="0" w:space="0" w:color="auto"/>
      </w:divBdr>
    </w:div>
    <w:div w:id="59405438">
      <w:bodyDiv w:val="1"/>
      <w:marLeft w:val="0"/>
      <w:marRight w:val="0"/>
      <w:marTop w:val="0"/>
      <w:marBottom w:val="0"/>
      <w:divBdr>
        <w:top w:val="none" w:sz="0" w:space="0" w:color="auto"/>
        <w:left w:val="none" w:sz="0" w:space="0" w:color="auto"/>
        <w:bottom w:val="none" w:sz="0" w:space="0" w:color="auto"/>
        <w:right w:val="none" w:sz="0" w:space="0" w:color="auto"/>
      </w:divBdr>
    </w:div>
    <w:div w:id="59596524">
      <w:bodyDiv w:val="1"/>
      <w:marLeft w:val="0"/>
      <w:marRight w:val="0"/>
      <w:marTop w:val="0"/>
      <w:marBottom w:val="0"/>
      <w:divBdr>
        <w:top w:val="none" w:sz="0" w:space="0" w:color="auto"/>
        <w:left w:val="none" w:sz="0" w:space="0" w:color="auto"/>
        <w:bottom w:val="none" w:sz="0" w:space="0" w:color="auto"/>
        <w:right w:val="none" w:sz="0" w:space="0" w:color="auto"/>
      </w:divBdr>
    </w:div>
    <w:div w:id="59794913">
      <w:bodyDiv w:val="1"/>
      <w:marLeft w:val="0"/>
      <w:marRight w:val="0"/>
      <w:marTop w:val="0"/>
      <w:marBottom w:val="0"/>
      <w:divBdr>
        <w:top w:val="none" w:sz="0" w:space="0" w:color="auto"/>
        <w:left w:val="none" w:sz="0" w:space="0" w:color="auto"/>
        <w:bottom w:val="none" w:sz="0" w:space="0" w:color="auto"/>
        <w:right w:val="none" w:sz="0" w:space="0" w:color="auto"/>
      </w:divBdr>
    </w:div>
    <w:div w:id="59906121">
      <w:bodyDiv w:val="1"/>
      <w:marLeft w:val="0"/>
      <w:marRight w:val="0"/>
      <w:marTop w:val="0"/>
      <w:marBottom w:val="0"/>
      <w:divBdr>
        <w:top w:val="none" w:sz="0" w:space="0" w:color="auto"/>
        <w:left w:val="none" w:sz="0" w:space="0" w:color="auto"/>
        <w:bottom w:val="none" w:sz="0" w:space="0" w:color="auto"/>
        <w:right w:val="none" w:sz="0" w:space="0" w:color="auto"/>
      </w:divBdr>
    </w:div>
    <w:div w:id="59989857">
      <w:bodyDiv w:val="1"/>
      <w:marLeft w:val="0"/>
      <w:marRight w:val="0"/>
      <w:marTop w:val="0"/>
      <w:marBottom w:val="0"/>
      <w:divBdr>
        <w:top w:val="none" w:sz="0" w:space="0" w:color="auto"/>
        <w:left w:val="none" w:sz="0" w:space="0" w:color="auto"/>
        <w:bottom w:val="none" w:sz="0" w:space="0" w:color="auto"/>
        <w:right w:val="none" w:sz="0" w:space="0" w:color="auto"/>
      </w:divBdr>
    </w:div>
    <w:div w:id="60257804">
      <w:bodyDiv w:val="1"/>
      <w:marLeft w:val="0"/>
      <w:marRight w:val="0"/>
      <w:marTop w:val="0"/>
      <w:marBottom w:val="0"/>
      <w:divBdr>
        <w:top w:val="none" w:sz="0" w:space="0" w:color="auto"/>
        <w:left w:val="none" w:sz="0" w:space="0" w:color="auto"/>
        <w:bottom w:val="none" w:sz="0" w:space="0" w:color="auto"/>
        <w:right w:val="none" w:sz="0" w:space="0" w:color="auto"/>
      </w:divBdr>
    </w:div>
    <w:div w:id="60298992">
      <w:bodyDiv w:val="1"/>
      <w:marLeft w:val="0"/>
      <w:marRight w:val="0"/>
      <w:marTop w:val="0"/>
      <w:marBottom w:val="0"/>
      <w:divBdr>
        <w:top w:val="none" w:sz="0" w:space="0" w:color="auto"/>
        <w:left w:val="none" w:sz="0" w:space="0" w:color="auto"/>
        <w:bottom w:val="none" w:sz="0" w:space="0" w:color="auto"/>
        <w:right w:val="none" w:sz="0" w:space="0" w:color="auto"/>
      </w:divBdr>
    </w:div>
    <w:div w:id="60442728">
      <w:bodyDiv w:val="1"/>
      <w:marLeft w:val="0"/>
      <w:marRight w:val="0"/>
      <w:marTop w:val="0"/>
      <w:marBottom w:val="0"/>
      <w:divBdr>
        <w:top w:val="none" w:sz="0" w:space="0" w:color="auto"/>
        <w:left w:val="none" w:sz="0" w:space="0" w:color="auto"/>
        <w:bottom w:val="none" w:sz="0" w:space="0" w:color="auto"/>
        <w:right w:val="none" w:sz="0" w:space="0" w:color="auto"/>
      </w:divBdr>
    </w:div>
    <w:div w:id="60492986">
      <w:bodyDiv w:val="1"/>
      <w:marLeft w:val="0"/>
      <w:marRight w:val="0"/>
      <w:marTop w:val="0"/>
      <w:marBottom w:val="0"/>
      <w:divBdr>
        <w:top w:val="none" w:sz="0" w:space="0" w:color="auto"/>
        <w:left w:val="none" w:sz="0" w:space="0" w:color="auto"/>
        <w:bottom w:val="none" w:sz="0" w:space="0" w:color="auto"/>
        <w:right w:val="none" w:sz="0" w:space="0" w:color="auto"/>
      </w:divBdr>
    </w:div>
    <w:div w:id="60642716">
      <w:bodyDiv w:val="1"/>
      <w:marLeft w:val="0"/>
      <w:marRight w:val="0"/>
      <w:marTop w:val="0"/>
      <w:marBottom w:val="0"/>
      <w:divBdr>
        <w:top w:val="none" w:sz="0" w:space="0" w:color="auto"/>
        <w:left w:val="none" w:sz="0" w:space="0" w:color="auto"/>
        <w:bottom w:val="none" w:sz="0" w:space="0" w:color="auto"/>
        <w:right w:val="none" w:sz="0" w:space="0" w:color="auto"/>
      </w:divBdr>
    </w:div>
    <w:div w:id="60717616">
      <w:bodyDiv w:val="1"/>
      <w:marLeft w:val="0"/>
      <w:marRight w:val="0"/>
      <w:marTop w:val="0"/>
      <w:marBottom w:val="0"/>
      <w:divBdr>
        <w:top w:val="none" w:sz="0" w:space="0" w:color="auto"/>
        <w:left w:val="none" w:sz="0" w:space="0" w:color="auto"/>
        <w:bottom w:val="none" w:sz="0" w:space="0" w:color="auto"/>
        <w:right w:val="none" w:sz="0" w:space="0" w:color="auto"/>
      </w:divBdr>
    </w:div>
    <w:div w:id="60831579">
      <w:bodyDiv w:val="1"/>
      <w:marLeft w:val="0"/>
      <w:marRight w:val="0"/>
      <w:marTop w:val="0"/>
      <w:marBottom w:val="0"/>
      <w:divBdr>
        <w:top w:val="none" w:sz="0" w:space="0" w:color="auto"/>
        <w:left w:val="none" w:sz="0" w:space="0" w:color="auto"/>
        <w:bottom w:val="none" w:sz="0" w:space="0" w:color="auto"/>
        <w:right w:val="none" w:sz="0" w:space="0" w:color="auto"/>
      </w:divBdr>
    </w:div>
    <w:div w:id="61023589">
      <w:bodyDiv w:val="1"/>
      <w:marLeft w:val="0"/>
      <w:marRight w:val="0"/>
      <w:marTop w:val="0"/>
      <w:marBottom w:val="0"/>
      <w:divBdr>
        <w:top w:val="none" w:sz="0" w:space="0" w:color="auto"/>
        <w:left w:val="none" w:sz="0" w:space="0" w:color="auto"/>
        <w:bottom w:val="none" w:sz="0" w:space="0" w:color="auto"/>
        <w:right w:val="none" w:sz="0" w:space="0" w:color="auto"/>
      </w:divBdr>
    </w:div>
    <w:div w:id="61146133">
      <w:bodyDiv w:val="1"/>
      <w:marLeft w:val="0"/>
      <w:marRight w:val="0"/>
      <w:marTop w:val="0"/>
      <w:marBottom w:val="0"/>
      <w:divBdr>
        <w:top w:val="none" w:sz="0" w:space="0" w:color="auto"/>
        <w:left w:val="none" w:sz="0" w:space="0" w:color="auto"/>
        <w:bottom w:val="none" w:sz="0" w:space="0" w:color="auto"/>
        <w:right w:val="none" w:sz="0" w:space="0" w:color="auto"/>
      </w:divBdr>
    </w:div>
    <w:div w:id="61147252">
      <w:bodyDiv w:val="1"/>
      <w:marLeft w:val="0"/>
      <w:marRight w:val="0"/>
      <w:marTop w:val="0"/>
      <w:marBottom w:val="0"/>
      <w:divBdr>
        <w:top w:val="none" w:sz="0" w:space="0" w:color="auto"/>
        <w:left w:val="none" w:sz="0" w:space="0" w:color="auto"/>
        <w:bottom w:val="none" w:sz="0" w:space="0" w:color="auto"/>
        <w:right w:val="none" w:sz="0" w:space="0" w:color="auto"/>
      </w:divBdr>
    </w:div>
    <w:div w:id="61176207">
      <w:bodyDiv w:val="1"/>
      <w:marLeft w:val="0"/>
      <w:marRight w:val="0"/>
      <w:marTop w:val="0"/>
      <w:marBottom w:val="0"/>
      <w:divBdr>
        <w:top w:val="none" w:sz="0" w:space="0" w:color="auto"/>
        <w:left w:val="none" w:sz="0" w:space="0" w:color="auto"/>
        <w:bottom w:val="none" w:sz="0" w:space="0" w:color="auto"/>
        <w:right w:val="none" w:sz="0" w:space="0" w:color="auto"/>
      </w:divBdr>
    </w:div>
    <w:div w:id="61371648">
      <w:bodyDiv w:val="1"/>
      <w:marLeft w:val="0"/>
      <w:marRight w:val="0"/>
      <w:marTop w:val="0"/>
      <w:marBottom w:val="0"/>
      <w:divBdr>
        <w:top w:val="none" w:sz="0" w:space="0" w:color="auto"/>
        <w:left w:val="none" w:sz="0" w:space="0" w:color="auto"/>
        <w:bottom w:val="none" w:sz="0" w:space="0" w:color="auto"/>
        <w:right w:val="none" w:sz="0" w:space="0" w:color="auto"/>
      </w:divBdr>
    </w:div>
    <w:div w:id="61564132">
      <w:bodyDiv w:val="1"/>
      <w:marLeft w:val="0"/>
      <w:marRight w:val="0"/>
      <w:marTop w:val="0"/>
      <w:marBottom w:val="0"/>
      <w:divBdr>
        <w:top w:val="none" w:sz="0" w:space="0" w:color="auto"/>
        <w:left w:val="none" w:sz="0" w:space="0" w:color="auto"/>
        <w:bottom w:val="none" w:sz="0" w:space="0" w:color="auto"/>
        <w:right w:val="none" w:sz="0" w:space="0" w:color="auto"/>
      </w:divBdr>
    </w:div>
    <w:div w:id="61608393">
      <w:bodyDiv w:val="1"/>
      <w:marLeft w:val="0"/>
      <w:marRight w:val="0"/>
      <w:marTop w:val="0"/>
      <w:marBottom w:val="0"/>
      <w:divBdr>
        <w:top w:val="none" w:sz="0" w:space="0" w:color="auto"/>
        <w:left w:val="none" w:sz="0" w:space="0" w:color="auto"/>
        <w:bottom w:val="none" w:sz="0" w:space="0" w:color="auto"/>
        <w:right w:val="none" w:sz="0" w:space="0" w:color="auto"/>
      </w:divBdr>
    </w:div>
    <w:div w:id="61760944">
      <w:bodyDiv w:val="1"/>
      <w:marLeft w:val="0"/>
      <w:marRight w:val="0"/>
      <w:marTop w:val="0"/>
      <w:marBottom w:val="0"/>
      <w:divBdr>
        <w:top w:val="none" w:sz="0" w:space="0" w:color="auto"/>
        <w:left w:val="none" w:sz="0" w:space="0" w:color="auto"/>
        <w:bottom w:val="none" w:sz="0" w:space="0" w:color="auto"/>
        <w:right w:val="none" w:sz="0" w:space="0" w:color="auto"/>
      </w:divBdr>
    </w:div>
    <w:div w:id="61761349">
      <w:bodyDiv w:val="1"/>
      <w:marLeft w:val="0"/>
      <w:marRight w:val="0"/>
      <w:marTop w:val="0"/>
      <w:marBottom w:val="0"/>
      <w:divBdr>
        <w:top w:val="none" w:sz="0" w:space="0" w:color="auto"/>
        <w:left w:val="none" w:sz="0" w:space="0" w:color="auto"/>
        <w:bottom w:val="none" w:sz="0" w:space="0" w:color="auto"/>
        <w:right w:val="none" w:sz="0" w:space="0" w:color="auto"/>
      </w:divBdr>
    </w:div>
    <w:div w:id="62022793">
      <w:bodyDiv w:val="1"/>
      <w:marLeft w:val="0"/>
      <w:marRight w:val="0"/>
      <w:marTop w:val="0"/>
      <w:marBottom w:val="0"/>
      <w:divBdr>
        <w:top w:val="none" w:sz="0" w:space="0" w:color="auto"/>
        <w:left w:val="none" w:sz="0" w:space="0" w:color="auto"/>
        <w:bottom w:val="none" w:sz="0" w:space="0" w:color="auto"/>
        <w:right w:val="none" w:sz="0" w:space="0" w:color="auto"/>
      </w:divBdr>
    </w:div>
    <w:div w:id="62216418">
      <w:bodyDiv w:val="1"/>
      <w:marLeft w:val="0"/>
      <w:marRight w:val="0"/>
      <w:marTop w:val="0"/>
      <w:marBottom w:val="0"/>
      <w:divBdr>
        <w:top w:val="none" w:sz="0" w:space="0" w:color="auto"/>
        <w:left w:val="none" w:sz="0" w:space="0" w:color="auto"/>
        <w:bottom w:val="none" w:sz="0" w:space="0" w:color="auto"/>
        <w:right w:val="none" w:sz="0" w:space="0" w:color="auto"/>
      </w:divBdr>
    </w:div>
    <w:div w:id="62222231">
      <w:bodyDiv w:val="1"/>
      <w:marLeft w:val="0"/>
      <w:marRight w:val="0"/>
      <w:marTop w:val="0"/>
      <w:marBottom w:val="0"/>
      <w:divBdr>
        <w:top w:val="none" w:sz="0" w:space="0" w:color="auto"/>
        <w:left w:val="none" w:sz="0" w:space="0" w:color="auto"/>
        <w:bottom w:val="none" w:sz="0" w:space="0" w:color="auto"/>
        <w:right w:val="none" w:sz="0" w:space="0" w:color="auto"/>
      </w:divBdr>
    </w:div>
    <w:div w:id="62337972">
      <w:bodyDiv w:val="1"/>
      <w:marLeft w:val="0"/>
      <w:marRight w:val="0"/>
      <w:marTop w:val="0"/>
      <w:marBottom w:val="0"/>
      <w:divBdr>
        <w:top w:val="none" w:sz="0" w:space="0" w:color="auto"/>
        <w:left w:val="none" w:sz="0" w:space="0" w:color="auto"/>
        <w:bottom w:val="none" w:sz="0" w:space="0" w:color="auto"/>
        <w:right w:val="none" w:sz="0" w:space="0" w:color="auto"/>
      </w:divBdr>
    </w:div>
    <w:div w:id="62458657">
      <w:bodyDiv w:val="1"/>
      <w:marLeft w:val="0"/>
      <w:marRight w:val="0"/>
      <w:marTop w:val="0"/>
      <w:marBottom w:val="0"/>
      <w:divBdr>
        <w:top w:val="none" w:sz="0" w:space="0" w:color="auto"/>
        <w:left w:val="none" w:sz="0" w:space="0" w:color="auto"/>
        <w:bottom w:val="none" w:sz="0" w:space="0" w:color="auto"/>
        <w:right w:val="none" w:sz="0" w:space="0" w:color="auto"/>
      </w:divBdr>
    </w:div>
    <w:div w:id="62533823">
      <w:bodyDiv w:val="1"/>
      <w:marLeft w:val="0"/>
      <w:marRight w:val="0"/>
      <w:marTop w:val="0"/>
      <w:marBottom w:val="0"/>
      <w:divBdr>
        <w:top w:val="none" w:sz="0" w:space="0" w:color="auto"/>
        <w:left w:val="none" w:sz="0" w:space="0" w:color="auto"/>
        <w:bottom w:val="none" w:sz="0" w:space="0" w:color="auto"/>
        <w:right w:val="none" w:sz="0" w:space="0" w:color="auto"/>
      </w:divBdr>
    </w:div>
    <w:div w:id="62609595">
      <w:bodyDiv w:val="1"/>
      <w:marLeft w:val="0"/>
      <w:marRight w:val="0"/>
      <w:marTop w:val="0"/>
      <w:marBottom w:val="0"/>
      <w:divBdr>
        <w:top w:val="none" w:sz="0" w:space="0" w:color="auto"/>
        <w:left w:val="none" w:sz="0" w:space="0" w:color="auto"/>
        <w:bottom w:val="none" w:sz="0" w:space="0" w:color="auto"/>
        <w:right w:val="none" w:sz="0" w:space="0" w:color="auto"/>
      </w:divBdr>
    </w:div>
    <w:div w:id="62609943">
      <w:bodyDiv w:val="1"/>
      <w:marLeft w:val="0"/>
      <w:marRight w:val="0"/>
      <w:marTop w:val="0"/>
      <w:marBottom w:val="0"/>
      <w:divBdr>
        <w:top w:val="none" w:sz="0" w:space="0" w:color="auto"/>
        <w:left w:val="none" w:sz="0" w:space="0" w:color="auto"/>
        <w:bottom w:val="none" w:sz="0" w:space="0" w:color="auto"/>
        <w:right w:val="none" w:sz="0" w:space="0" w:color="auto"/>
      </w:divBdr>
    </w:div>
    <w:div w:id="62610938">
      <w:bodyDiv w:val="1"/>
      <w:marLeft w:val="0"/>
      <w:marRight w:val="0"/>
      <w:marTop w:val="0"/>
      <w:marBottom w:val="0"/>
      <w:divBdr>
        <w:top w:val="none" w:sz="0" w:space="0" w:color="auto"/>
        <w:left w:val="none" w:sz="0" w:space="0" w:color="auto"/>
        <w:bottom w:val="none" w:sz="0" w:space="0" w:color="auto"/>
        <w:right w:val="none" w:sz="0" w:space="0" w:color="auto"/>
      </w:divBdr>
    </w:div>
    <w:div w:id="62680280">
      <w:bodyDiv w:val="1"/>
      <w:marLeft w:val="0"/>
      <w:marRight w:val="0"/>
      <w:marTop w:val="0"/>
      <w:marBottom w:val="0"/>
      <w:divBdr>
        <w:top w:val="none" w:sz="0" w:space="0" w:color="auto"/>
        <w:left w:val="none" w:sz="0" w:space="0" w:color="auto"/>
        <w:bottom w:val="none" w:sz="0" w:space="0" w:color="auto"/>
        <w:right w:val="none" w:sz="0" w:space="0" w:color="auto"/>
      </w:divBdr>
    </w:div>
    <w:div w:id="62722524">
      <w:bodyDiv w:val="1"/>
      <w:marLeft w:val="0"/>
      <w:marRight w:val="0"/>
      <w:marTop w:val="0"/>
      <w:marBottom w:val="0"/>
      <w:divBdr>
        <w:top w:val="none" w:sz="0" w:space="0" w:color="auto"/>
        <w:left w:val="none" w:sz="0" w:space="0" w:color="auto"/>
        <w:bottom w:val="none" w:sz="0" w:space="0" w:color="auto"/>
        <w:right w:val="none" w:sz="0" w:space="0" w:color="auto"/>
      </w:divBdr>
    </w:div>
    <w:div w:id="62726074">
      <w:bodyDiv w:val="1"/>
      <w:marLeft w:val="0"/>
      <w:marRight w:val="0"/>
      <w:marTop w:val="0"/>
      <w:marBottom w:val="0"/>
      <w:divBdr>
        <w:top w:val="none" w:sz="0" w:space="0" w:color="auto"/>
        <w:left w:val="none" w:sz="0" w:space="0" w:color="auto"/>
        <w:bottom w:val="none" w:sz="0" w:space="0" w:color="auto"/>
        <w:right w:val="none" w:sz="0" w:space="0" w:color="auto"/>
      </w:divBdr>
    </w:div>
    <w:div w:id="62916978">
      <w:bodyDiv w:val="1"/>
      <w:marLeft w:val="0"/>
      <w:marRight w:val="0"/>
      <w:marTop w:val="0"/>
      <w:marBottom w:val="0"/>
      <w:divBdr>
        <w:top w:val="none" w:sz="0" w:space="0" w:color="auto"/>
        <w:left w:val="none" w:sz="0" w:space="0" w:color="auto"/>
        <w:bottom w:val="none" w:sz="0" w:space="0" w:color="auto"/>
        <w:right w:val="none" w:sz="0" w:space="0" w:color="auto"/>
      </w:divBdr>
    </w:div>
    <w:div w:id="62918919">
      <w:bodyDiv w:val="1"/>
      <w:marLeft w:val="0"/>
      <w:marRight w:val="0"/>
      <w:marTop w:val="0"/>
      <w:marBottom w:val="0"/>
      <w:divBdr>
        <w:top w:val="none" w:sz="0" w:space="0" w:color="auto"/>
        <w:left w:val="none" w:sz="0" w:space="0" w:color="auto"/>
        <w:bottom w:val="none" w:sz="0" w:space="0" w:color="auto"/>
        <w:right w:val="none" w:sz="0" w:space="0" w:color="auto"/>
      </w:divBdr>
    </w:div>
    <w:div w:id="63459436">
      <w:bodyDiv w:val="1"/>
      <w:marLeft w:val="0"/>
      <w:marRight w:val="0"/>
      <w:marTop w:val="0"/>
      <w:marBottom w:val="0"/>
      <w:divBdr>
        <w:top w:val="none" w:sz="0" w:space="0" w:color="auto"/>
        <w:left w:val="none" w:sz="0" w:space="0" w:color="auto"/>
        <w:bottom w:val="none" w:sz="0" w:space="0" w:color="auto"/>
        <w:right w:val="none" w:sz="0" w:space="0" w:color="auto"/>
      </w:divBdr>
    </w:div>
    <w:div w:id="63526040">
      <w:bodyDiv w:val="1"/>
      <w:marLeft w:val="0"/>
      <w:marRight w:val="0"/>
      <w:marTop w:val="0"/>
      <w:marBottom w:val="0"/>
      <w:divBdr>
        <w:top w:val="none" w:sz="0" w:space="0" w:color="auto"/>
        <w:left w:val="none" w:sz="0" w:space="0" w:color="auto"/>
        <w:bottom w:val="none" w:sz="0" w:space="0" w:color="auto"/>
        <w:right w:val="none" w:sz="0" w:space="0" w:color="auto"/>
      </w:divBdr>
    </w:div>
    <w:div w:id="63644256">
      <w:bodyDiv w:val="1"/>
      <w:marLeft w:val="0"/>
      <w:marRight w:val="0"/>
      <w:marTop w:val="0"/>
      <w:marBottom w:val="0"/>
      <w:divBdr>
        <w:top w:val="none" w:sz="0" w:space="0" w:color="auto"/>
        <w:left w:val="none" w:sz="0" w:space="0" w:color="auto"/>
        <w:bottom w:val="none" w:sz="0" w:space="0" w:color="auto"/>
        <w:right w:val="none" w:sz="0" w:space="0" w:color="auto"/>
      </w:divBdr>
    </w:div>
    <w:div w:id="63647672">
      <w:bodyDiv w:val="1"/>
      <w:marLeft w:val="0"/>
      <w:marRight w:val="0"/>
      <w:marTop w:val="0"/>
      <w:marBottom w:val="0"/>
      <w:divBdr>
        <w:top w:val="none" w:sz="0" w:space="0" w:color="auto"/>
        <w:left w:val="none" w:sz="0" w:space="0" w:color="auto"/>
        <w:bottom w:val="none" w:sz="0" w:space="0" w:color="auto"/>
        <w:right w:val="none" w:sz="0" w:space="0" w:color="auto"/>
      </w:divBdr>
    </w:div>
    <w:div w:id="63767343">
      <w:bodyDiv w:val="1"/>
      <w:marLeft w:val="0"/>
      <w:marRight w:val="0"/>
      <w:marTop w:val="0"/>
      <w:marBottom w:val="0"/>
      <w:divBdr>
        <w:top w:val="none" w:sz="0" w:space="0" w:color="auto"/>
        <w:left w:val="none" w:sz="0" w:space="0" w:color="auto"/>
        <w:bottom w:val="none" w:sz="0" w:space="0" w:color="auto"/>
        <w:right w:val="none" w:sz="0" w:space="0" w:color="auto"/>
      </w:divBdr>
    </w:div>
    <w:div w:id="63799073">
      <w:bodyDiv w:val="1"/>
      <w:marLeft w:val="0"/>
      <w:marRight w:val="0"/>
      <w:marTop w:val="0"/>
      <w:marBottom w:val="0"/>
      <w:divBdr>
        <w:top w:val="none" w:sz="0" w:space="0" w:color="auto"/>
        <w:left w:val="none" w:sz="0" w:space="0" w:color="auto"/>
        <w:bottom w:val="none" w:sz="0" w:space="0" w:color="auto"/>
        <w:right w:val="none" w:sz="0" w:space="0" w:color="auto"/>
      </w:divBdr>
    </w:div>
    <w:div w:id="63915752">
      <w:bodyDiv w:val="1"/>
      <w:marLeft w:val="0"/>
      <w:marRight w:val="0"/>
      <w:marTop w:val="0"/>
      <w:marBottom w:val="0"/>
      <w:divBdr>
        <w:top w:val="none" w:sz="0" w:space="0" w:color="auto"/>
        <w:left w:val="none" w:sz="0" w:space="0" w:color="auto"/>
        <w:bottom w:val="none" w:sz="0" w:space="0" w:color="auto"/>
        <w:right w:val="none" w:sz="0" w:space="0" w:color="auto"/>
      </w:divBdr>
    </w:div>
    <w:div w:id="63989511">
      <w:bodyDiv w:val="1"/>
      <w:marLeft w:val="0"/>
      <w:marRight w:val="0"/>
      <w:marTop w:val="0"/>
      <w:marBottom w:val="0"/>
      <w:divBdr>
        <w:top w:val="none" w:sz="0" w:space="0" w:color="auto"/>
        <w:left w:val="none" w:sz="0" w:space="0" w:color="auto"/>
        <w:bottom w:val="none" w:sz="0" w:space="0" w:color="auto"/>
        <w:right w:val="none" w:sz="0" w:space="0" w:color="auto"/>
      </w:divBdr>
    </w:div>
    <w:div w:id="63993035">
      <w:bodyDiv w:val="1"/>
      <w:marLeft w:val="0"/>
      <w:marRight w:val="0"/>
      <w:marTop w:val="0"/>
      <w:marBottom w:val="0"/>
      <w:divBdr>
        <w:top w:val="none" w:sz="0" w:space="0" w:color="auto"/>
        <w:left w:val="none" w:sz="0" w:space="0" w:color="auto"/>
        <w:bottom w:val="none" w:sz="0" w:space="0" w:color="auto"/>
        <w:right w:val="none" w:sz="0" w:space="0" w:color="auto"/>
      </w:divBdr>
    </w:div>
    <w:div w:id="64187450">
      <w:bodyDiv w:val="1"/>
      <w:marLeft w:val="0"/>
      <w:marRight w:val="0"/>
      <w:marTop w:val="0"/>
      <w:marBottom w:val="0"/>
      <w:divBdr>
        <w:top w:val="none" w:sz="0" w:space="0" w:color="auto"/>
        <w:left w:val="none" w:sz="0" w:space="0" w:color="auto"/>
        <w:bottom w:val="none" w:sz="0" w:space="0" w:color="auto"/>
        <w:right w:val="none" w:sz="0" w:space="0" w:color="auto"/>
      </w:divBdr>
    </w:div>
    <w:div w:id="64225685">
      <w:bodyDiv w:val="1"/>
      <w:marLeft w:val="0"/>
      <w:marRight w:val="0"/>
      <w:marTop w:val="0"/>
      <w:marBottom w:val="0"/>
      <w:divBdr>
        <w:top w:val="none" w:sz="0" w:space="0" w:color="auto"/>
        <w:left w:val="none" w:sz="0" w:space="0" w:color="auto"/>
        <w:bottom w:val="none" w:sz="0" w:space="0" w:color="auto"/>
        <w:right w:val="none" w:sz="0" w:space="0" w:color="auto"/>
      </w:divBdr>
    </w:div>
    <w:div w:id="64307116">
      <w:bodyDiv w:val="1"/>
      <w:marLeft w:val="0"/>
      <w:marRight w:val="0"/>
      <w:marTop w:val="0"/>
      <w:marBottom w:val="0"/>
      <w:divBdr>
        <w:top w:val="none" w:sz="0" w:space="0" w:color="auto"/>
        <w:left w:val="none" w:sz="0" w:space="0" w:color="auto"/>
        <w:bottom w:val="none" w:sz="0" w:space="0" w:color="auto"/>
        <w:right w:val="none" w:sz="0" w:space="0" w:color="auto"/>
      </w:divBdr>
    </w:div>
    <w:div w:id="64376182">
      <w:bodyDiv w:val="1"/>
      <w:marLeft w:val="0"/>
      <w:marRight w:val="0"/>
      <w:marTop w:val="0"/>
      <w:marBottom w:val="0"/>
      <w:divBdr>
        <w:top w:val="none" w:sz="0" w:space="0" w:color="auto"/>
        <w:left w:val="none" w:sz="0" w:space="0" w:color="auto"/>
        <w:bottom w:val="none" w:sz="0" w:space="0" w:color="auto"/>
        <w:right w:val="none" w:sz="0" w:space="0" w:color="auto"/>
      </w:divBdr>
    </w:div>
    <w:div w:id="64376365">
      <w:bodyDiv w:val="1"/>
      <w:marLeft w:val="0"/>
      <w:marRight w:val="0"/>
      <w:marTop w:val="0"/>
      <w:marBottom w:val="0"/>
      <w:divBdr>
        <w:top w:val="none" w:sz="0" w:space="0" w:color="auto"/>
        <w:left w:val="none" w:sz="0" w:space="0" w:color="auto"/>
        <w:bottom w:val="none" w:sz="0" w:space="0" w:color="auto"/>
        <w:right w:val="none" w:sz="0" w:space="0" w:color="auto"/>
      </w:divBdr>
    </w:div>
    <w:div w:id="64378238">
      <w:bodyDiv w:val="1"/>
      <w:marLeft w:val="0"/>
      <w:marRight w:val="0"/>
      <w:marTop w:val="0"/>
      <w:marBottom w:val="0"/>
      <w:divBdr>
        <w:top w:val="none" w:sz="0" w:space="0" w:color="auto"/>
        <w:left w:val="none" w:sz="0" w:space="0" w:color="auto"/>
        <w:bottom w:val="none" w:sz="0" w:space="0" w:color="auto"/>
        <w:right w:val="none" w:sz="0" w:space="0" w:color="auto"/>
      </w:divBdr>
    </w:div>
    <w:div w:id="64453316">
      <w:bodyDiv w:val="1"/>
      <w:marLeft w:val="0"/>
      <w:marRight w:val="0"/>
      <w:marTop w:val="0"/>
      <w:marBottom w:val="0"/>
      <w:divBdr>
        <w:top w:val="none" w:sz="0" w:space="0" w:color="auto"/>
        <w:left w:val="none" w:sz="0" w:space="0" w:color="auto"/>
        <w:bottom w:val="none" w:sz="0" w:space="0" w:color="auto"/>
        <w:right w:val="none" w:sz="0" w:space="0" w:color="auto"/>
      </w:divBdr>
    </w:div>
    <w:div w:id="64497551">
      <w:bodyDiv w:val="1"/>
      <w:marLeft w:val="0"/>
      <w:marRight w:val="0"/>
      <w:marTop w:val="0"/>
      <w:marBottom w:val="0"/>
      <w:divBdr>
        <w:top w:val="none" w:sz="0" w:space="0" w:color="auto"/>
        <w:left w:val="none" w:sz="0" w:space="0" w:color="auto"/>
        <w:bottom w:val="none" w:sz="0" w:space="0" w:color="auto"/>
        <w:right w:val="none" w:sz="0" w:space="0" w:color="auto"/>
      </w:divBdr>
    </w:div>
    <w:div w:id="64499901">
      <w:bodyDiv w:val="1"/>
      <w:marLeft w:val="0"/>
      <w:marRight w:val="0"/>
      <w:marTop w:val="0"/>
      <w:marBottom w:val="0"/>
      <w:divBdr>
        <w:top w:val="none" w:sz="0" w:space="0" w:color="auto"/>
        <w:left w:val="none" w:sz="0" w:space="0" w:color="auto"/>
        <w:bottom w:val="none" w:sz="0" w:space="0" w:color="auto"/>
        <w:right w:val="none" w:sz="0" w:space="0" w:color="auto"/>
      </w:divBdr>
    </w:div>
    <w:div w:id="64570248">
      <w:bodyDiv w:val="1"/>
      <w:marLeft w:val="0"/>
      <w:marRight w:val="0"/>
      <w:marTop w:val="0"/>
      <w:marBottom w:val="0"/>
      <w:divBdr>
        <w:top w:val="none" w:sz="0" w:space="0" w:color="auto"/>
        <w:left w:val="none" w:sz="0" w:space="0" w:color="auto"/>
        <w:bottom w:val="none" w:sz="0" w:space="0" w:color="auto"/>
        <w:right w:val="none" w:sz="0" w:space="0" w:color="auto"/>
      </w:divBdr>
    </w:div>
    <w:div w:id="64574685">
      <w:bodyDiv w:val="1"/>
      <w:marLeft w:val="0"/>
      <w:marRight w:val="0"/>
      <w:marTop w:val="0"/>
      <w:marBottom w:val="0"/>
      <w:divBdr>
        <w:top w:val="none" w:sz="0" w:space="0" w:color="auto"/>
        <w:left w:val="none" w:sz="0" w:space="0" w:color="auto"/>
        <w:bottom w:val="none" w:sz="0" w:space="0" w:color="auto"/>
        <w:right w:val="none" w:sz="0" w:space="0" w:color="auto"/>
      </w:divBdr>
    </w:div>
    <w:div w:id="65106908">
      <w:bodyDiv w:val="1"/>
      <w:marLeft w:val="0"/>
      <w:marRight w:val="0"/>
      <w:marTop w:val="0"/>
      <w:marBottom w:val="0"/>
      <w:divBdr>
        <w:top w:val="none" w:sz="0" w:space="0" w:color="auto"/>
        <w:left w:val="none" w:sz="0" w:space="0" w:color="auto"/>
        <w:bottom w:val="none" w:sz="0" w:space="0" w:color="auto"/>
        <w:right w:val="none" w:sz="0" w:space="0" w:color="auto"/>
      </w:divBdr>
    </w:div>
    <w:div w:id="65107151">
      <w:bodyDiv w:val="1"/>
      <w:marLeft w:val="0"/>
      <w:marRight w:val="0"/>
      <w:marTop w:val="0"/>
      <w:marBottom w:val="0"/>
      <w:divBdr>
        <w:top w:val="none" w:sz="0" w:space="0" w:color="auto"/>
        <w:left w:val="none" w:sz="0" w:space="0" w:color="auto"/>
        <w:bottom w:val="none" w:sz="0" w:space="0" w:color="auto"/>
        <w:right w:val="none" w:sz="0" w:space="0" w:color="auto"/>
      </w:divBdr>
    </w:div>
    <w:div w:id="65148303">
      <w:bodyDiv w:val="1"/>
      <w:marLeft w:val="0"/>
      <w:marRight w:val="0"/>
      <w:marTop w:val="0"/>
      <w:marBottom w:val="0"/>
      <w:divBdr>
        <w:top w:val="none" w:sz="0" w:space="0" w:color="auto"/>
        <w:left w:val="none" w:sz="0" w:space="0" w:color="auto"/>
        <w:bottom w:val="none" w:sz="0" w:space="0" w:color="auto"/>
        <w:right w:val="none" w:sz="0" w:space="0" w:color="auto"/>
      </w:divBdr>
    </w:div>
    <w:div w:id="65223110">
      <w:bodyDiv w:val="1"/>
      <w:marLeft w:val="0"/>
      <w:marRight w:val="0"/>
      <w:marTop w:val="0"/>
      <w:marBottom w:val="0"/>
      <w:divBdr>
        <w:top w:val="none" w:sz="0" w:space="0" w:color="auto"/>
        <w:left w:val="none" w:sz="0" w:space="0" w:color="auto"/>
        <w:bottom w:val="none" w:sz="0" w:space="0" w:color="auto"/>
        <w:right w:val="none" w:sz="0" w:space="0" w:color="auto"/>
      </w:divBdr>
    </w:div>
    <w:div w:id="65343574">
      <w:bodyDiv w:val="1"/>
      <w:marLeft w:val="0"/>
      <w:marRight w:val="0"/>
      <w:marTop w:val="0"/>
      <w:marBottom w:val="0"/>
      <w:divBdr>
        <w:top w:val="none" w:sz="0" w:space="0" w:color="auto"/>
        <w:left w:val="none" w:sz="0" w:space="0" w:color="auto"/>
        <w:bottom w:val="none" w:sz="0" w:space="0" w:color="auto"/>
        <w:right w:val="none" w:sz="0" w:space="0" w:color="auto"/>
      </w:divBdr>
    </w:div>
    <w:div w:id="65416665">
      <w:bodyDiv w:val="1"/>
      <w:marLeft w:val="0"/>
      <w:marRight w:val="0"/>
      <w:marTop w:val="0"/>
      <w:marBottom w:val="0"/>
      <w:divBdr>
        <w:top w:val="none" w:sz="0" w:space="0" w:color="auto"/>
        <w:left w:val="none" w:sz="0" w:space="0" w:color="auto"/>
        <w:bottom w:val="none" w:sz="0" w:space="0" w:color="auto"/>
        <w:right w:val="none" w:sz="0" w:space="0" w:color="auto"/>
      </w:divBdr>
    </w:div>
    <w:div w:id="65567777">
      <w:bodyDiv w:val="1"/>
      <w:marLeft w:val="0"/>
      <w:marRight w:val="0"/>
      <w:marTop w:val="0"/>
      <w:marBottom w:val="0"/>
      <w:divBdr>
        <w:top w:val="none" w:sz="0" w:space="0" w:color="auto"/>
        <w:left w:val="none" w:sz="0" w:space="0" w:color="auto"/>
        <w:bottom w:val="none" w:sz="0" w:space="0" w:color="auto"/>
        <w:right w:val="none" w:sz="0" w:space="0" w:color="auto"/>
      </w:divBdr>
    </w:div>
    <w:div w:id="65881330">
      <w:bodyDiv w:val="1"/>
      <w:marLeft w:val="0"/>
      <w:marRight w:val="0"/>
      <w:marTop w:val="0"/>
      <w:marBottom w:val="0"/>
      <w:divBdr>
        <w:top w:val="none" w:sz="0" w:space="0" w:color="auto"/>
        <w:left w:val="none" w:sz="0" w:space="0" w:color="auto"/>
        <w:bottom w:val="none" w:sz="0" w:space="0" w:color="auto"/>
        <w:right w:val="none" w:sz="0" w:space="0" w:color="auto"/>
      </w:divBdr>
    </w:div>
    <w:div w:id="65884456">
      <w:bodyDiv w:val="1"/>
      <w:marLeft w:val="0"/>
      <w:marRight w:val="0"/>
      <w:marTop w:val="0"/>
      <w:marBottom w:val="0"/>
      <w:divBdr>
        <w:top w:val="none" w:sz="0" w:space="0" w:color="auto"/>
        <w:left w:val="none" w:sz="0" w:space="0" w:color="auto"/>
        <w:bottom w:val="none" w:sz="0" w:space="0" w:color="auto"/>
        <w:right w:val="none" w:sz="0" w:space="0" w:color="auto"/>
      </w:divBdr>
    </w:div>
    <w:div w:id="66080435">
      <w:bodyDiv w:val="1"/>
      <w:marLeft w:val="0"/>
      <w:marRight w:val="0"/>
      <w:marTop w:val="0"/>
      <w:marBottom w:val="0"/>
      <w:divBdr>
        <w:top w:val="none" w:sz="0" w:space="0" w:color="auto"/>
        <w:left w:val="none" w:sz="0" w:space="0" w:color="auto"/>
        <w:bottom w:val="none" w:sz="0" w:space="0" w:color="auto"/>
        <w:right w:val="none" w:sz="0" w:space="0" w:color="auto"/>
      </w:divBdr>
    </w:div>
    <w:div w:id="66195651">
      <w:bodyDiv w:val="1"/>
      <w:marLeft w:val="0"/>
      <w:marRight w:val="0"/>
      <w:marTop w:val="0"/>
      <w:marBottom w:val="0"/>
      <w:divBdr>
        <w:top w:val="none" w:sz="0" w:space="0" w:color="auto"/>
        <w:left w:val="none" w:sz="0" w:space="0" w:color="auto"/>
        <w:bottom w:val="none" w:sz="0" w:space="0" w:color="auto"/>
        <w:right w:val="none" w:sz="0" w:space="0" w:color="auto"/>
      </w:divBdr>
    </w:div>
    <w:div w:id="66348739">
      <w:bodyDiv w:val="1"/>
      <w:marLeft w:val="0"/>
      <w:marRight w:val="0"/>
      <w:marTop w:val="0"/>
      <w:marBottom w:val="0"/>
      <w:divBdr>
        <w:top w:val="none" w:sz="0" w:space="0" w:color="auto"/>
        <w:left w:val="none" w:sz="0" w:space="0" w:color="auto"/>
        <w:bottom w:val="none" w:sz="0" w:space="0" w:color="auto"/>
        <w:right w:val="none" w:sz="0" w:space="0" w:color="auto"/>
      </w:divBdr>
    </w:div>
    <w:div w:id="66462320">
      <w:bodyDiv w:val="1"/>
      <w:marLeft w:val="0"/>
      <w:marRight w:val="0"/>
      <w:marTop w:val="0"/>
      <w:marBottom w:val="0"/>
      <w:divBdr>
        <w:top w:val="none" w:sz="0" w:space="0" w:color="auto"/>
        <w:left w:val="none" w:sz="0" w:space="0" w:color="auto"/>
        <w:bottom w:val="none" w:sz="0" w:space="0" w:color="auto"/>
        <w:right w:val="none" w:sz="0" w:space="0" w:color="auto"/>
      </w:divBdr>
    </w:div>
    <w:div w:id="66466446">
      <w:bodyDiv w:val="1"/>
      <w:marLeft w:val="0"/>
      <w:marRight w:val="0"/>
      <w:marTop w:val="0"/>
      <w:marBottom w:val="0"/>
      <w:divBdr>
        <w:top w:val="none" w:sz="0" w:space="0" w:color="auto"/>
        <w:left w:val="none" w:sz="0" w:space="0" w:color="auto"/>
        <w:bottom w:val="none" w:sz="0" w:space="0" w:color="auto"/>
        <w:right w:val="none" w:sz="0" w:space="0" w:color="auto"/>
      </w:divBdr>
    </w:div>
    <w:div w:id="66538453">
      <w:bodyDiv w:val="1"/>
      <w:marLeft w:val="0"/>
      <w:marRight w:val="0"/>
      <w:marTop w:val="0"/>
      <w:marBottom w:val="0"/>
      <w:divBdr>
        <w:top w:val="none" w:sz="0" w:space="0" w:color="auto"/>
        <w:left w:val="none" w:sz="0" w:space="0" w:color="auto"/>
        <w:bottom w:val="none" w:sz="0" w:space="0" w:color="auto"/>
        <w:right w:val="none" w:sz="0" w:space="0" w:color="auto"/>
      </w:divBdr>
    </w:div>
    <w:div w:id="67072317">
      <w:bodyDiv w:val="1"/>
      <w:marLeft w:val="0"/>
      <w:marRight w:val="0"/>
      <w:marTop w:val="0"/>
      <w:marBottom w:val="0"/>
      <w:divBdr>
        <w:top w:val="none" w:sz="0" w:space="0" w:color="auto"/>
        <w:left w:val="none" w:sz="0" w:space="0" w:color="auto"/>
        <w:bottom w:val="none" w:sz="0" w:space="0" w:color="auto"/>
        <w:right w:val="none" w:sz="0" w:space="0" w:color="auto"/>
      </w:divBdr>
    </w:div>
    <w:div w:id="67190859">
      <w:bodyDiv w:val="1"/>
      <w:marLeft w:val="0"/>
      <w:marRight w:val="0"/>
      <w:marTop w:val="0"/>
      <w:marBottom w:val="0"/>
      <w:divBdr>
        <w:top w:val="none" w:sz="0" w:space="0" w:color="auto"/>
        <w:left w:val="none" w:sz="0" w:space="0" w:color="auto"/>
        <w:bottom w:val="none" w:sz="0" w:space="0" w:color="auto"/>
        <w:right w:val="none" w:sz="0" w:space="0" w:color="auto"/>
      </w:divBdr>
    </w:div>
    <w:div w:id="67306902">
      <w:bodyDiv w:val="1"/>
      <w:marLeft w:val="0"/>
      <w:marRight w:val="0"/>
      <w:marTop w:val="0"/>
      <w:marBottom w:val="0"/>
      <w:divBdr>
        <w:top w:val="none" w:sz="0" w:space="0" w:color="auto"/>
        <w:left w:val="none" w:sz="0" w:space="0" w:color="auto"/>
        <w:bottom w:val="none" w:sz="0" w:space="0" w:color="auto"/>
        <w:right w:val="none" w:sz="0" w:space="0" w:color="auto"/>
      </w:divBdr>
    </w:div>
    <w:div w:id="67307087">
      <w:bodyDiv w:val="1"/>
      <w:marLeft w:val="0"/>
      <w:marRight w:val="0"/>
      <w:marTop w:val="0"/>
      <w:marBottom w:val="0"/>
      <w:divBdr>
        <w:top w:val="none" w:sz="0" w:space="0" w:color="auto"/>
        <w:left w:val="none" w:sz="0" w:space="0" w:color="auto"/>
        <w:bottom w:val="none" w:sz="0" w:space="0" w:color="auto"/>
        <w:right w:val="none" w:sz="0" w:space="0" w:color="auto"/>
      </w:divBdr>
    </w:div>
    <w:div w:id="67315673">
      <w:bodyDiv w:val="1"/>
      <w:marLeft w:val="0"/>
      <w:marRight w:val="0"/>
      <w:marTop w:val="0"/>
      <w:marBottom w:val="0"/>
      <w:divBdr>
        <w:top w:val="none" w:sz="0" w:space="0" w:color="auto"/>
        <w:left w:val="none" w:sz="0" w:space="0" w:color="auto"/>
        <w:bottom w:val="none" w:sz="0" w:space="0" w:color="auto"/>
        <w:right w:val="none" w:sz="0" w:space="0" w:color="auto"/>
      </w:divBdr>
    </w:div>
    <w:div w:id="67315932">
      <w:bodyDiv w:val="1"/>
      <w:marLeft w:val="0"/>
      <w:marRight w:val="0"/>
      <w:marTop w:val="0"/>
      <w:marBottom w:val="0"/>
      <w:divBdr>
        <w:top w:val="none" w:sz="0" w:space="0" w:color="auto"/>
        <w:left w:val="none" w:sz="0" w:space="0" w:color="auto"/>
        <w:bottom w:val="none" w:sz="0" w:space="0" w:color="auto"/>
        <w:right w:val="none" w:sz="0" w:space="0" w:color="auto"/>
      </w:divBdr>
    </w:div>
    <w:div w:id="67386758">
      <w:bodyDiv w:val="1"/>
      <w:marLeft w:val="0"/>
      <w:marRight w:val="0"/>
      <w:marTop w:val="0"/>
      <w:marBottom w:val="0"/>
      <w:divBdr>
        <w:top w:val="none" w:sz="0" w:space="0" w:color="auto"/>
        <w:left w:val="none" w:sz="0" w:space="0" w:color="auto"/>
        <w:bottom w:val="none" w:sz="0" w:space="0" w:color="auto"/>
        <w:right w:val="none" w:sz="0" w:space="0" w:color="auto"/>
      </w:divBdr>
    </w:div>
    <w:div w:id="67466063">
      <w:bodyDiv w:val="1"/>
      <w:marLeft w:val="0"/>
      <w:marRight w:val="0"/>
      <w:marTop w:val="0"/>
      <w:marBottom w:val="0"/>
      <w:divBdr>
        <w:top w:val="none" w:sz="0" w:space="0" w:color="auto"/>
        <w:left w:val="none" w:sz="0" w:space="0" w:color="auto"/>
        <w:bottom w:val="none" w:sz="0" w:space="0" w:color="auto"/>
        <w:right w:val="none" w:sz="0" w:space="0" w:color="auto"/>
      </w:divBdr>
    </w:div>
    <w:div w:id="67502798">
      <w:bodyDiv w:val="1"/>
      <w:marLeft w:val="0"/>
      <w:marRight w:val="0"/>
      <w:marTop w:val="0"/>
      <w:marBottom w:val="0"/>
      <w:divBdr>
        <w:top w:val="none" w:sz="0" w:space="0" w:color="auto"/>
        <w:left w:val="none" w:sz="0" w:space="0" w:color="auto"/>
        <w:bottom w:val="none" w:sz="0" w:space="0" w:color="auto"/>
        <w:right w:val="none" w:sz="0" w:space="0" w:color="auto"/>
      </w:divBdr>
    </w:div>
    <w:div w:id="67580166">
      <w:bodyDiv w:val="1"/>
      <w:marLeft w:val="0"/>
      <w:marRight w:val="0"/>
      <w:marTop w:val="0"/>
      <w:marBottom w:val="0"/>
      <w:divBdr>
        <w:top w:val="none" w:sz="0" w:space="0" w:color="auto"/>
        <w:left w:val="none" w:sz="0" w:space="0" w:color="auto"/>
        <w:bottom w:val="none" w:sz="0" w:space="0" w:color="auto"/>
        <w:right w:val="none" w:sz="0" w:space="0" w:color="auto"/>
      </w:divBdr>
    </w:div>
    <w:div w:id="67658789">
      <w:bodyDiv w:val="1"/>
      <w:marLeft w:val="0"/>
      <w:marRight w:val="0"/>
      <w:marTop w:val="0"/>
      <w:marBottom w:val="0"/>
      <w:divBdr>
        <w:top w:val="none" w:sz="0" w:space="0" w:color="auto"/>
        <w:left w:val="none" w:sz="0" w:space="0" w:color="auto"/>
        <w:bottom w:val="none" w:sz="0" w:space="0" w:color="auto"/>
        <w:right w:val="none" w:sz="0" w:space="0" w:color="auto"/>
      </w:divBdr>
    </w:div>
    <w:div w:id="67924169">
      <w:bodyDiv w:val="1"/>
      <w:marLeft w:val="0"/>
      <w:marRight w:val="0"/>
      <w:marTop w:val="0"/>
      <w:marBottom w:val="0"/>
      <w:divBdr>
        <w:top w:val="none" w:sz="0" w:space="0" w:color="auto"/>
        <w:left w:val="none" w:sz="0" w:space="0" w:color="auto"/>
        <w:bottom w:val="none" w:sz="0" w:space="0" w:color="auto"/>
        <w:right w:val="none" w:sz="0" w:space="0" w:color="auto"/>
      </w:divBdr>
    </w:div>
    <w:div w:id="68112483">
      <w:bodyDiv w:val="1"/>
      <w:marLeft w:val="0"/>
      <w:marRight w:val="0"/>
      <w:marTop w:val="0"/>
      <w:marBottom w:val="0"/>
      <w:divBdr>
        <w:top w:val="none" w:sz="0" w:space="0" w:color="auto"/>
        <w:left w:val="none" w:sz="0" w:space="0" w:color="auto"/>
        <w:bottom w:val="none" w:sz="0" w:space="0" w:color="auto"/>
        <w:right w:val="none" w:sz="0" w:space="0" w:color="auto"/>
      </w:divBdr>
    </w:div>
    <w:div w:id="68114703">
      <w:bodyDiv w:val="1"/>
      <w:marLeft w:val="0"/>
      <w:marRight w:val="0"/>
      <w:marTop w:val="0"/>
      <w:marBottom w:val="0"/>
      <w:divBdr>
        <w:top w:val="none" w:sz="0" w:space="0" w:color="auto"/>
        <w:left w:val="none" w:sz="0" w:space="0" w:color="auto"/>
        <w:bottom w:val="none" w:sz="0" w:space="0" w:color="auto"/>
        <w:right w:val="none" w:sz="0" w:space="0" w:color="auto"/>
      </w:divBdr>
    </w:div>
    <w:div w:id="68120201">
      <w:bodyDiv w:val="1"/>
      <w:marLeft w:val="0"/>
      <w:marRight w:val="0"/>
      <w:marTop w:val="0"/>
      <w:marBottom w:val="0"/>
      <w:divBdr>
        <w:top w:val="none" w:sz="0" w:space="0" w:color="auto"/>
        <w:left w:val="none" w:sz="0" w:space="0" w:color="auto"/>
        <w:bottom w:val="none" w:sz="0" w:space="0" w:color="auto"/>
        <w:right w:val="none" w:sz="0" w:space="0" w:color="auto"/>
      </w:divBdr>
    </w:div>
    <w:div w:id="68310710">
      <w:bodyDiv w:val="1"/>
      <w:marLeft w:val="0"/>
      <w:marRight w:val="0"/>
      <w:marTop w:val="0"/>
      <w:marBottom w:val="0"/>
      <w:divBdr>
        <w:top w:val="none" w:sz="0" w:space="0" w:color="auto"/>
        <w:left w:val="none" w:sz="0" w:space="0" w:color="auto"/>
        <w:bottom w:val="none" w:sz="0" w:space="0" w:color="auto"/>
        <w:right w:val="none" w:sz="0" w:space="0" w:color="auto"/>
      </w:divBdr>
    </w:div>
    <w:div w:id="68424572">
      <w:bodyDiv w:val="1"/>
      <w:marLeft w:val="0"/>
      <w:marRight w:val="0"/>
      <w:marTop w:val="0"/>
      <w:marBottom w:val="0"/>
      <w:divBdr>
        <w:top w:val="none" w:sz="0" w:space="0" w:color="auto"/>
        <w:left w:val="none" w:sz="0" w:space="0" w:color="auto"/>
        <w:bottom w:val="none" w:sz="0" w:space="0" w:color="auto"/>
        <w:right w:val="none" w:sz="0" w:space="0" w:color="auto"/>
      </w:divBdr>
    </w:div>
    <w:div w:id="68501751">
      <w:bodyDiv w:val="1"/>
      <w:marLeft w:val="0"/>
      <w:marRight w:val="0"/>
      <w:marTop w:val="0"/>
      <w:marBottom w:val="0"/>
      <w:divBdr>
        <w:top w:val="none" w:sz="0" w:space="0" w:color="auto"/>
        <w:left w:val="none" w:sz="0" w:space="0" w:color="auto"/>
        <w:bottom w:val="none" w:sz="0" w:space="0" w:color="auto"/>
        <w:right w:val="none" w:sz="0" w:space="0" w:color="auto"/>
      </w:divBdr>
    </w:div>
    <w:div w:id="68503694">
      <w:bodyDiv w:val="1"/>
      <w:marLeft w:val="0"/>
      <w:marRight w:val="0"/>
      <w:marTop w:val="0"/>
      <w:marBottom w:val="0"/>
      <w:divBdr>
        <w:top w:val="none" w:sz="0" w:space="0" w:color="auto"/>
        <w:left w:val="none" w:sz="0" w:space="0" w:color="auto"/>
        <w:bottom w:val="none" w:sz="0" w:space="0" w:color="auto"/>
        <w:right w:val="none" w:sz="0" w:space="0" w:color="auto"/>
      </w:divBdr>
    </w:div>
    <w:div w:id="68507253">
      <w:bodyDiv w:val="1"/>
      <w:marLeft w:val="0"/>
      <w:marRight w:val="0"/>
      <w:marTop w:val="0"/>
      <w:marBottom w:val="0"/>
      <w:divBdr>
        <w:top w:val="none" w:sz="0" w:space="0" w:color="auto"/>
        <w:left w:val="none" w:sz="0" w:space="0" w:color="auto"/>
        <w:bottom w:val="none" w:sz="0" w:space="0" w:color="auto"/>
        <w:right w:val="none" w:sz="0" w:space="0" w:color="auto"/>
      </w:divBdr>
    </w:div>
    <w:div w:id="68507729">
      <w:bodyDiv w:val="1"/>
      <w:marLeft w:val="0"/>
      <w:marRight w:val="0"/>
      <w:marTop w:val="0"/>
      <w:marBottom w:val="0"/>
      <w:divBdr>
        <w:top w:val="none" w:sz="0" w:space="0" w:color="auto"/>
        <w:left w:val="none" w:sz="0" w:space="0" w:color="auto"/>
        <w:bottom w:val="none" w:sz="0" w:space="0" w:color="auto"/>
        <w:right w:val="none" w:sz="0" w:space="0" w:color="auto"/>
      </w:divBdr>
    </w:div>
    <w:div w:id="68699314">
      <w:bodyDiv w:val="1"/>
      <w:marLeft w:val="0"/>
      <w:marRight w:val="0"/>
      <w:marTop w:val="0"/>
      <w:marBottom w:val="0"/>
      <w:divBdr>
        <w:top w:val="none" w:sz="0" w:space="0" w:color="auto"/>
        <w:left w:val="none" w:sz="0" w:space="0" w:color="auto"/>
        <w:bottom w:val="none" w:sz="0" w:space="0" w:color="auto"/>
        <w:right w:val="none" w:sz="0" w:space="0" w:color="auto"/>
      </w:divBdr>
    </w:div>
    <w:div w:id="68700718">
      <w:bodyDiv w:val="1"/>
      <w:marLeft w:val="0"/>
      <w:marRight w:val="0"/>
      <w:marTop w:val="0"/>
      <w:marBottom w:val="0"/>
      <w:divBdr>
        <w:top w:val="none" w:sz="0" w:space="0" w:color="auto"/>
        <w:left w:val="none" w:sz="0" w:space="0" w:color="auto"/>
        <w:bottom w:val="none" w:sz="0" w:space="0" w:color="auto"/>
        <w:right w:val="none" w:sz="0" w:space="0" w:color="auto"/>
      </w:divBdr>
    </w:div>
    <w:div w:id="68772015">
      <w:bodyDiv w:val="1"/>
      <w:marLeft w:val="0"/>
      <w:marRight w:val="0"/>
      <w:marTop w:val="0"/>
      <w:marBottom w:val="0"/>
      <w:divBdr>
        <w:top w:val="none" w:sz="0" w:space="0" w:color="auto"/>
        <w:left w:val="none" w:sz="0" w:space="0" w:color="auto"/>
        <w:bottom w:val="none" w:sz="0" w:space="0" w:color="auto"/>
        <w:right w:val="none" w:sz="0" w:space="0" w:color="auto"/>
      </w:divBdr>
    </w:div>
    <w:div w:id="68813566">
      <w:bodyDiv w:val="1"/>
      <w:marLeft w:val="0"/>
      <w:marRight w:val="0"/>
      <w:marTop w:val="0"/>
      <w:marBottom w:val="0"/>
      <w:divBdr>
        <w:top w:val="none" w:sz="0" w:space="0" w:color="auto"/>
        <w:left w:val="none" w:sz="0" w:space="0" w:color="auto"/>
        <w:bottom w:val="none" w:sz="0" w:space="0" w:color="auto"/>
        <w:right w:val="none" w:sz="0" w:space="0" w:color="auto"/>
      </w:divBdr>
    </w:div>
    <w:div w:id="68815342">
      <w:bodyDiv w:val="1"/>
      <w:marLeft w:val="0"/>
      <w:marRight w:val="0"/>
      <w:marTop w:val="0"/>
      <w:marBottom w:val="0"/>
      <w:divBdr>
        <w:top w:val="none" w:sz="0" w:space="0" w:color="auto"/>
        <w:left w:val="none" w:sz="0" w:space="0" w:color="auto"/>
        <w:bottom w:val="none" w:sz="0" w:space="0" w:color="auto"/>
        <w:right w:val="none" w:sz="0" w:space="0" w:color="auto"/>
      </w:divBdr>
    </w:div>
    <w:div w:id="68962897">
      <w:bodyDiv w:val="1"/>
      <w:marLeft w:val="0"/>
      <w:marRight w:val="0"/>
      <w:marTop w:val="0"/>
      <w:marBottom w:val="0"/>
      <w:divBdr>
        <w:top w:val="none" w:sz="0" w:space="0" w:color="auto"/>
        <w:left w:val="none" w:sz="0" w:space="0" w:color="auto"/>
        <w:bottom w:val="none" w:sz="0" w:space="0" w:color="auto"/>
        <w:right w:val="none" w:sz="0" w:space="0" w:color="auto"/>
      </w:divBdr>
    </w:div>
    <w:div w:id="69086301">
      <w:bodyDiv w:val="1"/>
      <w:marLeft w:val="0"/>
      <w:marRight w:val="0"/>
      <w:marTop w:val="0"/>
      <w:marBottom w:val="0"/>
      <w:divBdr>
        <w:top w:val="none" w:sz="0" w:space="0" w:color="auto"/>
        <w:left w:val="none" w:sz="0" w:space="0" w:color="auto"/>
        <w:bottom w:val="none" w:sz="0" w:space="0" w:color="auto"/>
        <w:right w:val="none" w:sz="0" w:space="0" w:color="auto"/>
      </w:divBdr>
    </w:div>
    <w:div w:id="69353780">
      <w:bodyDiv w:val="1"/>
      <w:marLeft w:val="0"/>
      <w:marRight w:val="0"/>
      <w:marTop w:val="0"/>
      <w:marBottom w:val="0"/>
      <w:divBdr>
        <w:top w:val="none" w:sz="0" w:space="0" w:color="auto"/>
        <w:left w:val="none" w:sz="0" w:space="0" w:color="auto"/>
        <w:bottom w:val="none" w:sz="0" w:space="0" w:color="auto"/>
        <w:right w:val="none" w:sz="0" w:space="0" w:color="auto"/>
      </w:divBdr>
    </w:div>
    <w:div w:id="69355289">
      <w:bodyDiv w:val="1"/>
      <w:marLeft w:val="0"/>
      <w:marRight w:val="0"/>
      <w:marTop w:val="0"/>
      <w:marBottom w:val="0"/>
      <w:divBdr>
        <w:top w:val="none" w:sz="0" w:space="0" w:color="auto"/>
        <w:left w:val="none" w:sz="0" w:space="0" w:color="auto"/>
        <w:bottom w:val="none" w:sz="0" w:space="0" w:color="auto"/>
        <w:right w:val="none" w:sz="0" w:space="0" w:color="auto"/>
      </w:divBdr>
    </w:div>
    <w:div w:id="69429336">
      <w:bodyDiv w:val="1"/>
      <w:marLeft w:val="0"/>
      <w:marRight w:val="0"/>
      <w:marTop w:val="0"/>
      <w:marBottom w:val="0"/>
      <w:divBdr>
        <w:top w:val="none" w:sz="0" w:space="0" w:color="auto"/>
        <w:left w:val="none" w:sz="0" w:space="0" w:color="auto"/>
        <w:bottom w:val="none" w:sz="0" w:space="0" w:color="auto"/>
        <w:right w:val="none" w:sz="0" w:space="0" w:color="auto"/>
      </w:divBdr>
    </w:div>
    <w:div w:id="69547149">
      <w:bodyDiv w:val="1"/>
      <w:marLeft w:val="0"/>
      <w:marRight w:val="0"/>
      <w:marTop w:val="0"/>
      <w:marBottom w:val="0"/>
      <w:divBdr>
        <w:top w:val="none" w:sz="0" w:space="0" w:color="auto"/>
        <w:left w:val="none" w:sz="0" w:space="0" w:color="auto"/>
        <w:bottom w:val="none" w:sz="0" w:space="0" w:color="auto"/>
        <w:right w:val="none" w:sz="0" w:space="0" w:color="auto"/>
      </w:divBdr>
    </w:div>
    <w:div w:id="69616753">
      <w:bodyDiv w:val="1"/>
      <w:marLeft w:val="0"/>
      <w:marRight w:val="0"/>
      <w:marTop w:val="0"/>
      <w:marBottom w:val="0"/>
      <w:divBdr>
        <w:top w:val="none" w:sz="0" w:space="0" w:color="auto"/>
        <w:left w:val="none" w:sz="0" w:space="0" w:color="auto"/>
        <w:bottom w:val="none" w:sz="0" w:space="0" w:color="auto"/>
        <w:right w:val="none" w:sz="0" w:space="0" w:color="auto"/>
      </w:divBdr>
    </w:div>
    <w:div w:id="69624497">
      <w:bodyDiv w:val="1"/>
      <w:marLeft w:val="0"/>
      <w:marRight w:val="0"/>
      <w:marTop w:val="0"/>
      <w:marBottom w:val="0"/>
      <w:divBdr>
        <w:top w:val="none" w:sz="0" w:space="0" w:color="auto"/>
        <w:left w:val="none" w:sz="0" w:space="0" w:color="auto"/>
        <w:bottom w:val="none" w:sz="0" w:space="0" w:color="auto"/>
        <w:right w:val="none" w:sz="0" w:space="0" w:color="auto"/>
      </w:divBdr>
    </w:div>
    <w:div w:id="69743671">
      <w:bodyDiv w:val="1"/>
      <w:marLeft w:val="0"/>
      <w:marRight w:val="0"/>
      <w:marTop w:val="0"/>
      <w:marBottom w:val="0"/>
      <w:divBdr>
        <w:top w:val="none" w:sz="0" w:space="0" w:color="auto"/>
        <w:left w:val="none" w:sz="0" w:space="0" w:color="auto"/>
        <w:bottom w:val="none" w:sz="0" w:space="0" w:color="auto"/>
        <w:right w:val="none" w:sz="0" w:space="0" w:color="auto"/>
      </w:divBdr>
    </w:div>
    <w:div w:id="69816456">
      <w:bodyDiv w:val="1"/>
      <w:marLeft w:val="0"/>
      <w:marRight w:val="0"/>
      <w:marTop w:val="0"/>
      <w:marBottom w:val="0"/>
      <w:divBdr>
        <w:top w:val="none" w:sz="0" w:space="0" w:color="auto"/>
        <w:left w:val="none" w:sz="0" w:space="0" w:color="auto"/>
        <w:bottom w:val="none" w:sz="0" w:space="0" w:color="auto"/>
        <w:right w:val="none" w:sz="0" w:space="0" w:color="auto"/>
      </w:divBdr>
    </w:div>
    <w:div w:id="69934029">
      <w:bodyDiv w:val="1"/>
      <w:marLeft w:val="0"/>
      <w:marRight w:val="0"/>
      <w:marTop w:val="0"/>
      <w:marBottom w:val="0"/>
      <w:divBdr>
        <w:top w:val="none" w:sz="0" w:space="0" w:color="auto"/>
        <w:left w:val="none" w:sz="0" w:space="0" w:color="auto"/>
        <w:bottom w:val="none" w:sz="0" w:space="0" w:color="auto"/>
        <w:right w:val="none" w:sz="0" w:space="0" w:color="auto"/>
      </w:divBdr>
    </w:div>
    <w:div w:id="69936914">
      <w:bodyDiv w:val="1"/>
      <w:marLeft w:val="0"/>
      <w:marRight w:val="0"/>
      <w:marTop w:val="0"/>
      <w:marBottom w:val="0"/>
      <w:divBdr>
        <w:top w:val="none" w:sz="0" w:space="0" w:color="auto"/>
        <w:left w:val="none" w:sz="0" w:space="0" w:color="auto"/>
        <w:bottom w:val="none" w:sz="0" w:space="0" w:color="auto"/>
        <w:right w:val="none" w:sz="0" w:space="0" w:color="auto"/>
      </w:divBdr>
    </w:div>
    <w:div w:id="70007189">
      <w:bodyDiv w:val="1"/>
      <w:marLeft w:val="0"/>
      <w:marRight w:val="0"/>
      <w:marTop w:val="0"/>
      <w:marBottom w:val="0"/>
      <w:divBdr>
        <w:top w:val="none" w:sz="0" w:space="0" w:color="auto"/>
        <w:left w:val="none" w:sz="0" w:space="0" w:color="auto"/>
        <w:bottom w:val="none" w:sz="0" w:space="0" w:color="auto"/>
        <w:right w:val="none" w:sz="0" w:space="0" w:color="auto"/>
      </w:divBdr>
    </w:div>
    <w:div w:id="70083580">
      <w:bodyDiv w:val="1"/>
      <w:marLeft w:val="0"/>
      <w:marRight w:val="0"/>
      <w:marTop w:val="0"/>
      <w:marBottom w:val="0"/>
      <w:divBdr>
        <w:top w:val="none" w:sz="0" w:space="0" w:color="auto"/>
        <w:left w:val="none" w:sz="0" w:space="0" w:color="auto"/>
        <w:bottom w:val="none" w:sz="0" w:space="0" w:color="auto"/>
        <w:right w:val="none" w:sz="0" w:space="0" w:color="auto"/>
      </w:divBdr>
    </w:div>
    <w:div w:id="70086928">
      <w:bodyDiv w:val="1"/>
      <w:marLeft w:val="0"/>
      <w:marRight w:val="0"/>
      <w:marTop w:val="0"/>
      <w:marBottom w:val="0"/>
      <w:divBdr>
        <w:top w:val="none" w:sz="0" w:space="0" w:color="auto"/>
        <w:left w:val="none" w:sz="0" w:space="0" w:color="auto"/>
        <w:bottom w:val="none" w:sz="0" w:space="0" w:color="auto"/>
        <w:right w:val="none" w:sz="0" w:space="0" w:color="auto"/>
      </w:divBdr>
    </w:div>
    <w:div w:id="70126653">
      <w:bodyDiv w:val="1"/>
      <w:marLeft w:val="0"/>
      <w:marRight w:val="0"/>
      <w:marTop w:val="0"/>
      <w:marBottom w:val="0"/>
      <w:divBdr>
        <w:top w:val="none" w:sz="0" w:space="0" w:color="auto"/>
        <w:left w:val="none" w:sz="0" w:space="0" w:color="auto"/>
        <w:bottom w:val="none" w:sz="0" w:space="0" w:color="auto"/>
        <w:right w:val="none" w:sz="0" w:space="0" w:color="auto"/>
      </w:divBdr>
    </w:div>
    <w:div w:id="70127313">
      <w:bodyDiv w:val="1"/>
      <w:marLeft w:val="0"/>
      <w:marRight w:val="0"/>
      <w:marTop w:val="0"/>
      <w:marBottom w:val="0"/>
      <w:divBdr>
        <w:top w:val="none" w:sz="0" w:space="0" w:color="auto"/>
        <w:left w:val="none" w:sz="0" w:space="0" w:color="auto"/>
        <w:bottom w:val="none" w:sz="0" w:space="0" w:color="auto"/>
        <w:right w:val="none" w:sz="0" w:space="0" w:color="auto"/>
      </w:divBdr>
    </w:div>
    <w:div w:id="70201917">
      <w:bodyDiv w:val="1"/>
      <w:marLeft w:val="0"/>
      <w:marRight w:val="0"/>
      <w:marTop w:val="0"/>
      <w:marBottom w:val="0"/>
      <w:divBdr>
        <w:top w:val="none" w:sz="0" w:space="0" w:color="auto"/>
        <w:left w:val="none" w:sz="0" w:space="0" w:color="auto"/>
        <w:bottom w:val="none" w:sz="0" w:space="0" w:color="auto"/>
        <w:right w:val="none" w:sz="0" w:space="0" w:color="auto"/>
      </w:divBdr>
    </w:div>
    <w:div w:id="70275615">
      <w:bodyDiv w:val="1"/>
      <w:marLeft w:val="0"/>
      <w:marRight w:val="0"/>
      <w:marTop w:val="0"/>
      <w:marBottom w:val="0"/>
      <w:divBdr>
        <w:top w:val="none" w:sz="0" w:space="0" w:color="auto"/>
        <w:left w:val="none" w:sz="0" w:space="0" w:color="auto"/>
        <w:bottom w:val="none" w:sz="0" w:space="0" w:color="auto"/>
        <w:right w:val="none" w:sz="0" w:space="0" w:color="auto"/>
      </w:divBdr>
    </w:div>
    <w:div w:id="70280675">
      <w:bodyDiv w:val="1"/>
      <w:marLeft w:val="0"/>
      <w:marRight w:val="0"/>
      <w:marTop w:val="0"/>
      <w:marBottom w:val="0"/>
      <w:divBdr>
        <w:top w:val="none" w:sz="0" w:space="0" w:color="auto"/>
        <w:left w:val="none" w:sz="0" w:space="0" w:color="auto"/>
        <w:bottom w:val="none" w:sz="0" w:space="0" w:color="auto"/>
        <w:right w:val="none" w:sz="0" w:space="0" w:color="auto"/>
      </w:divBdr>
    </w:div>
    <w:div w:id="70397147">
      <w:bodyDiv w:val="1"/>
      <w:marLeft w:val="0"/>
      <w:marRight w:val="0"/>
      <w:marTop w:val="0"/>
      <w:marBottom w:val="0"/>
      <w:divBdr>
        <w:top w:val="none" w:sz="0" w:space="0" w:color="auto"/>
        <w:left w:val="none" w:sz="0" w:space="0" w:color="auto"/>
        <w:bottom w:val="none" w:sz="0" w:space="0" w:color="auto"/>
        <w:right w:val="none" w:sz="0" w:space="0" w:color="auto"/>
      </w:divBdr>
    </w:div>
    <w:div w:id="70397971">
      <w:bodyDiv w:val="1"/>
      <w:marLeft w:val="0"/>
      <w:marRight w:val="0"/>
      <w:marTop w:val="0"/>
      <w:marBottom w:val="0"/>
      <w:divBdr>
        <w:top w:val="none" w:sz="0" w:space="0" w:color="auto"/>
        <w:left w:val="none" w:sz="0" w:space="0" w:color="auto"/>
        <w:bottom w:val="none" w:sz="0" w:space="0" w:color="auto"/>
        <w:right w:val="none" w:sz="0" w:space="0" w:color="auto"/>
      </w:divBdr>
    </w:div>
    <w:div w:id="70546949">
      <w:bodyDiv w:val="1"/>
      <w:marLeft w:val="0"/>
      <w:marRight w:val="0"/>
      <w:marTop w:val="0"/>
      <w:marBottom w:val="0"/>
      <w:divBdr>
        <w:top w:val="none" w:sz="0" w:space="0" w:color="auto"/>
        <w:left w:val="none" w:sz="0" w:space="0" w:color="auto"/>
        <w:bottom w:val="none" w:sz="0" w:space="0" w:color="auto"/>
        <w:right w:val="none" w:sz="0" w:space="0" w:color="auto"/>
      </w:divBdr>
    </w:div>
    <w:div w:id="70663572">
      <w:bodyDiv w:val="1"/>
      <w:marLeft w:val="0"/>
      <w:marRight w:val="0"/>
      <w:marTop w:val="0"/>
      <w:marBottom w:val="0"/>
      <w:divBdr>
        <w:top w:val="none" w:sz="0" w:space="0" w:color="auto"/>
        <w:left w:val="none" w:sz="0" w:space="0" w:color="auto"/>
        <w:bottom w:val="none" w:sz="0" w:space="0" w:color="auto"/>
        <w:right w:val="none" w:sz="0" w:space="0" w:color="auto"/>
      </w:divBdr>
    </w:div>
    <w:div w:id="70780737">
      <w:bodyDiv w:val="1"/>
      <w:marLeft w:val="0"/>
      <w:marRight w:val="0"/>
      <w:marTop w:val="0"/>
      <w:marBottom w:val="0"/>
      <w:divBdr>
        <w:top w:val="none" w:sz="0" w:space="0" w:color="auto"/>
        <w:left w:val="none" w:sz="0" w:space="0" w:color="auto"/>
        <w:bottom w:val="none" w:sz="0" w:space="0" w:color="auto"/>
        <w:right w:val="none" w:sz="0" w:space="0" w:color="auto"/>
      </w:divBdr>
    </w:div>
    <w:div w:id="70809873">
      <w:bodyDiv w:val="1"/>
      <w:marLeft w:val="0"/>
      <w:marRight w:val="0"/>
      <w:marTop w:val="0"/>
      <w:marBottom w:val="0"/>
      <w:divBdr>
        <w:top w:val="none" w:sz="0" w:space="0" w:color="auto"/>
        <w:left w:val="none" w:sz="0" w:space="0" w:color="auto"/>
        <w:bottom w:val="none" w:sz="0" w:space="0" w:color="auto"/>
        <w:right w:val="none" w:sz="0" w:space="0" w:color="auto"/>
      </w:divBdr>
    </w:div>
    <w:div w:id="71047921">
      <w:bodyDiv w:val="1"/>
      <w:marLeft w:val="0"/>
      <w:marRight w:val="0"/>
      <w:marTop w:val="0"/>
      <w:marBottom w:val="0"/>
      <w:divBdr>
        <w:top w:val="none" w:sz="0" w:space="0" w:color="auto"/>
        <w:left w:val="none" w:sz="0" w:space="0" w:color="auto"/>
        <w:bottom w:val="none" w:sz="0" w:space="0" w:color="auto"/>
        <w:right w:val="none" w:sz="0" w:space="0" w:color="auto"/>
      </w:divBdr>
    </w:div>
    <w:div w:id="71051711">
      <w:bodyDiv w:val="1"/>
      <w:marLeft w:val="0"/>
      <w:marRight w:val="0"/>
      <w:marTop w:val="0"/>
      <w:marBottom w:val="0"/>
      <w:divBdr>
        <w:top w:val="none" w:sz="0" w:space="0" w:color="auto"/>
        <w:left w:val="none" w:sz="0" w:space="0" w:color="auto"/>
        <w:bottom w:val="none" w:sz="0" w:space="0" w:color="auto"/>
        <w:right w:val="none" w:sz="0" w:space="0" w:color="auto"/>
      </w:divBdr>
    </w:div>
    <w:div w:id="71120364">
      <w:bodyDiv w:val="1"/>
      <w:marLeft w:val="0"/>
      <w:marRight w:val="0"/>
      <w:marTop w:val="0"/>
      <w:marBottom w:val="0"/>
      <w:divBdr>
        <w:top w:val="none" w:sz="0" w:space="0" w:color="auto"/>
        <w:left w:val="none" w:sz="0" w:space="0" w:color="auto"/>
        <w:bottom w:val="none" w:sz="0" w:space="0" w:color="auto"/>
        <w:right w:val="none" w:sz="0" w:space="0" w:color="auto"/>
      </w:divBdr>
    </w:div>
    <w:div w:id="71120991">
      <w:bodyDiv w:val="1"/>
      <w:marLeft w:val="0"/>
      <w:marRight w:val="0"/>
      <w:marTop w:val="0"/>
      <w:marBottom w:val="0"/>
      <w:divBdr>
        <w:top w:val="none" w:sz="0" w:space="0" w:color="auto"/>
        <w:left w:val="none" w:sz="0" w:space="0" w:color="auto"/>
        <w:bottom w:val="none" w:sz="0" w:space="0" w:color="auto"/>
        <w:right w:val="none" w:sz="0" w:space="0" w:color="auto"/>
      </w:divBdr>
    </w:div>
    <w:div w:id="71320272">
      <w:bodyDiv w:val="1"/>
      <w:marLeft w:val="0"/>
      <w:marRight w:val="0"/>
      <w:marTop w:val="0"/>
      <w:marBottom w:val="0"/>
      <w:divBdr>
        <w:top w:val="none" w:sz="0" w:space="0" w:color="auto"/>
        <w:left w:val="none" w:sz="0" w:space="0" w:color="auto"/>
        <w:bottom w:val="none" w:sz="0" w:space="0" w:color="auto"/>
        <w:right w:val="none" w:sz="0" w:space="0" w:color="auto"/>
      </w:divBdr>
    </w:div>
    <w:div w:id="71438300">
      <w:bodyDiv w:val="1"/>
      <w:marLeft w:val="0"/>
      <w:marRight w:val="0"/>
      <w:marTop w:val="0"/>
      <w:marBottom w:val="0"/>
      <w:divBdr>
        <w:top w:val="none" w:sz="0" w:space="0" w:color="auto"/>
        <w:left w:val="none" w:sz="0" w:space="0" w:color="auto"/>
        <w:bottom w:val="none" w:sz="0" w:space="0" w:color="auto"/>
        <w:right w:val="none" w:sz="0" w:space="0" w:color="auto"/>
      </w:divBdr>
    </w:div>
    <w:div w:id="71514459">
      <w:bodyDiv w:val="1"/>
      <w:marLeft w:val="0"/>
      <w:marRight w:val="0"/>
      <w:marTop w:val="0"/>
      <w:marBottom w:val="0"/>
      <w:divBdr>
        <w:top w:val="none" w:sz="0" w:space="0" w:color="auto"/>
        <w:left w:val="none" w:sz="0" w:space="0" w:color="auto"/>
        <w:bottom w:val="none" w:sz="0" w:space="0" w:color="auto"/>
        <w:right w:val="none" w:sz="0" w:space="0" w:color="auto"/>
      </w:divBdr>
    </w:div>
    <w:div w:id="71589585">
      <w:bodyDiv w:val="1"/>
      <w:marLeft w:val="0"/>
      <w:marRight w:val="0"/>
      <w:marTop w:val="0"/>
      <w:marBottom w:val="0"/>
      <w:divBdr>
        <w:top w:val="none" w:sz="0" w:space="0" w:color="auto"/>
        <w:left w:val="none" w:sz="0" w:space="0" w:color="auto"/>
        <w:bottom w:val="none" w:sz="0" w:space="0" w:color="auto"/>
        <w:right w:val="none" w:sz="0" w:space="0" w:color="auto"/>
      </w:divBdr>
    </w:div>
    <w:div w:id="71633941">
      <w:bodyDiv w:val="1"/>
      <w:marLeft w:val="0"/>
      <w:marRight w:val="0"/>
      <w:marTop w:val="0"/>
      <w:marBottom w:val="0"/>
      <w:divBdr>
        <w:top w:val="none" w:sz="0" w:space="0" w:color="auto"/>
        <w:left w:val="none" w:sz="0" w:space="0" w:color="auto"/>
        <w:bottom w:val="none" w:sz="0" w:space="0" w:color="auto"/>
        <w:right w:val="none" w:sz="0" w:space="0" w:color="auto"/>
      </w:divBdr>
    </w:div>
    <w:div w:id="71703682">
      <w:bodyDiv w:val="1"/>
      <w:marLeft w:val="0"/>
      <w:marRight w:val="0"/>
      <w:marTop w:val="0"/>
      <w:marBottom w:val="0"/>
      <w:divBdr>
        <w:top w:val="none" w:sz="0" w:space="0" w:color="auto"/>
        <w:left w:val="none" w:sz="0" w:space="0" w:color="auto"/>
        <w:bottom w:val="none" w:sz="0" w:space="0" w:color="auto"/>
        <w:right w:val="none" w:sz="0" w:space="0" w:color="auto"/>
      </w:divBdr>
    </w:div>
    <w:div w:id="71854757">
      <w:bodyDiv w:val="1"/>
      <w:marLeft w:val="0"/>
      <w:marRight w:val="0"/>
      <w:marTop w:val="0"/>
      <w:marBottom w:val="0"/>
      <w:divBdr>
        <w:top w:val="none" w:sz="0" w:space="0" w:color="auto"/>
        <w:left w:val="none" w:sz="0" w:space="0" w:color="auto"/>
        <w:bottom w:val="none" w:sz="0" w:space="0" w:color="auto"/>
        <w:right w:val="none" w:sz="0" w:space="0" w:color="auto"/>
      </w:divBdr>
    </w:div>
    <w:div w:id="71854961">
      <w:bodyDiv w:val="1"/>
      <w:marLeft w:val="0"/>
      <w:marRight w:val="0"/>
      <w:marTop w:val="0"/>
      <w:marBottom w:val="0"/>
      <w:divBdr>
        <w:top w:val="none" w:sz="0" w:space="0" w:color="auto"/>
        <w:left w:val="none" w:sz="0" w:space="0" w:color="auto"/>
        <w:bottom w:val="none" w:sz="0" w:space="0" w:color="auto"/>
        <w:right w:val="none" w:sz="0" w:space="0" w:color="auto"/>
      </w:divBdr>
    </w:div>
    <w:div w:id="71858102">
      <w:bodyDiv w:val="1"/>
      <w:marLeft w:val="0"/>
      <w:marRight w:val="0"/>
      <w:marTop w:val="0"/>
      <w:marBottom w:val="0"/>
      <w:divBdr>
        <w:top w:val="none" w:sz="0" w:space="0" w:color="auto"/>
        <w:left w:val="none" w:sz="0" w:space="0" w:color="auto"/>
        <w:bottom w:val="none" w:sz="0" w:space="0" w:color="auto"/>
        <w:right w:val="none" w:sz="0" w:space="0" w:color="auto"/>
      </w:divBdr>
    </w:div>
    <w:div w:id="72090964">
      <w:bodyDiv w:val="1"/>
      <w:marLeft w:val="0"/>
      <w:marRight w:val="0"/>
      <w:marTop w:val="0"/>
      <w:marBottom w:val="0"/>
      <w:divBdr>
        <w:top w:val="none" w:sz="0" w:space="0" w:color="auto"/>
        <w:left w:val="none" w:sz="0" w:space="0" w:color="auto"/>
        <w:bottom w:val="none" w:sz="0" w:space="0" w:color="auto"/>
        <w:right w:val="none" w:sz="0" w:space="0" w:color="auto"/>
      </w:divBdr>
    </w:div>
    <w:div w:id="72094849">
      <w:bodyDiv w:val="1"/>
      <w:marLeft w:val="0"/>
      <w:marRight w:val="0"/>
      <w:marTop w:val="0"/>
      <w:marBottom w:val="0"/>
      <w:divBdr>
        <w:top w:val="none" w:sz="0" w:space="0" w:color="auto"/>
        <w:left w:val="none" w:sz="0" w:space="0" w:color="auto"/>
        <w:bottom w:val="none" w:sz="0" w:space="0" w:color="auto"/>
        <w:right w:val="none" w:sz="0" w:space="0" w:color="auto"/>
      </w:divBdr>
    </w:div>
    <w:div w:id="72437907">
      <w:bodyDiv w:val="1"/>
      <w:marLeft w:val="0"/>
      <w:marRight w:val="0"/>
      <w:marTop w:val="0"/>
      <w:marBottom w:val="0"/>
      <w:divBdr>
        <w:top w:val="none" w:sz="0" w:space="0" w:color="auto"/>
        <w:left w:val="none" w:sz="0" w:space="0" w:color="auto"/>
        <w:bottom w:val="none" w:sz="0" w:space="0" w:color="auto"/>
        <w:right w:val="none" w:sz="0" w:space="0" w:color="auto"/>
      </w:divBdr>
    </w:div>
    <w:div w:id="72509962">
      <w:bodyDiv w:val="1"/>
      <w:marLeft w:val="0"/>
      <w:marRight w:val="0"/>
      <w:marTop w:val="0"/>
      <w:marBottom w:val="0"/>
      <w:divBdr>
        <w:top w:val="none" w:sz="0" w:space="0" w:color="auto"/>
        <w:left w:val="none" w:sz="0" w:space="0" w:color="auto"/>
        <w:bottom w:val="none" w:sz="0" w:space="0" w:color="auto"/>
        <w:right w:val="none" w:sz="0" w:space="0" w:color="auto"/>
      </w:divBdr>
    </w:div>
    <w:div w:id="72703928">
      <w:bodyDiv w:val="1"/>
      <w:marLeft w:val="0"/>
      <w:marRight w:val="0"/>
      <w:marTop w:val="0"/>
      <w:marBottom w:val="0"/>
      <w:divBdr>
        <w:top w:val="none" w:sz="0" w:space="0" w:color="auto"/>
        <w:left w:val="none" w:sz="0" w:space="0" w:color="auto"/>
        <w:bottom w:val="none" w:sz="0" w:space="0" w:color="auto"/>
        <w:right w:val="none" w:sz="0" w:space="0" w:color="auto"/>
      </w:divBdr>
    </w:div>
    <w:div w:id="72745816">
      <w:bodyDiv w:val="1"/>
      <w:marLeft w:val="0"/>
      <w:marRight w:val="0"/>
      <w:marTop w:val="0"/>
      <w:marBottom w:val="0"/>
      <w:divBdr>
        <w:top w:val="none" w:sz="0" w:space="0" w:color="auto"/>
        <w:left w:val="none" w:sz="0" w:space="0" w:color="auto"/>
        <w:bottom w:val="none" w:sz="0" w:space="0" w:color="auto"/>
        <w:right w:val="none" w:sz="0" w:space="0" w:color="auto"/>
      </w:divBdr>
    </w:div>
    <w:div w:id="72824013">
      <w:bodyDiv w:val="1"/>
      <w:marLeft w:val="0"/>
      <w:marRight w:val="0"/>
      <w:marTop w:val="0"/>
      <w:marBottom w:val="0"/>
      <w:divBdr>
        <w:top w:val="none" w:sz="0" w:space="0" w:color="auto"/>
        <w:left w:val="none" w:sz="0" w:space="0" w:color="auto"/>
        <w:bottom w:val="none" w:sz="0" w:space="0" w:color="auto"/>
        <w:right w:val="none" w:sz="0" w:space="0" w:color="auto"/>
      </w:divBdr>
    </w:div>
    <w:div w:id="72824370">
      <w:bodyDiv w:val="1"/>
      <w:marLeft w:val="0"/>
      <w:marRight w:val="0"/>
      <w:marTop w:val="0"/>
      <w:marBottom w:val="0"/>
      <w:divBdr>
        <w:top w:val="none" w:sz="0" w:space="0" w:color="auto"/>
        <w:left w:val="none" w:sz="0" w:space="0" w:color="auto"/>
        <w:bottom w:val="none" w:sz="0" w:space="0" w:color="auto"/>
        <w:right w:val="none" w:sz="0" w:space="0" w:color="auto"/>
      </w:divBdr>
    </w:div>
    <w:div w:id="72824494">
      <w:bodyDiv w:val="1"/>
      <w:marLeft w:val="0"/>
      <w:marRight w:val="0"/>
      <w:marTop w:val="0"/>
      <w:marBottom w:val="0"/>
      <w:divBdr>
        <w:top w:val="none" w:sz="0" w:space="0" w:color="auto"/>
        <w:left w:val="none" w:sz="0" w:space="0" w:color="auto"/>
        <w:bottom w:val="none" w:sz="0" w:space="0" w:color="auto"/>
        <w:right w:val="none" w:sz="0" w:space="0" w:color="auto"/>
      </w:divBdr>
    </w:div>
    <w:div w:id="72941796">
      <w:bodyDiv w:val="1"/>
      <w:marLeft w:val="0"/>
      <w:marRight w:val="0"/>
      <w:marTop w:val="0"/>
      <w:marBottom w:val="0"/>
      <w:divBdr>
        <w:top w:val="none" w:sz="0" w:space="0" w:color="auto"/>
        <w:left w:val="none" w:sz="0" w:space="0" w:color="auto"/>
        <w:bottom w:val="none" w:sz="0" w:space="0" w:color="auto"/>
        <w:right w:val="none" w:sz="0" w:space="0" w:color="auto"/>
      </w:divBdr>
    </w:div>
    <w:div w:id="72944771">
      <w:bodyDiv w:val="1"/>
      <w:marLeft w:val="0"/>
      <w:marRight w:val="0"/>
      <w:marTop w:val="0"/>
      <w:marBottom w:val="0"/>
      <w:divBdr>
        <w:top w:val="none" w:sz="0" w:space="0" w:color="auto"/>
        <w:left w:val="none" w:sz="0" w:space="0" w:color="auto"/>
        <w:bottom w:val="none" w:sz="0" w:space="0" w:color="auto"/>
        <w:right w:val="none" w:sz="0" w:space="0" w:color="auto"/>
      </w:divBdr>
    </w:div>
    <w:div w:id="73285078">
      <w:bodyDiv w:val="1"/>
      <w:marLeft w:val="0"/>
      <w:marRight w:val="0"/>
      <w:marTop w:val="0"/>
      <w:marBottom w:val="0"/>
      <w:divBdr>
        <w:top w:val="none" w:sz="0" w:space="0" w:color="auto"/>
        <w:left w:val="none" w:sz="0" w:space="0" w:color="auto"/>
        <w:bottom w:val="none" w:sz="0" w:space="0" w:color="auto"/>
        <w:right w:val="none" w:sz="0" w:space="0" w:color="auto"/>
      </w:divBdr>
    </w:div>
    <w:div w:id="73358644">
      <w:bodyDiv w:val="1"/>
      <w:marLeft w:val="0"/>
      <w:marRight w:val="0"/>
      <w:marTop w:val="0"/>
      <w:marBottom w:val="0"/>
      <w:divBdr>
        <w:top w:val="none" w:sz="0" w:space="0" w:color="auto"/>
        <w:left w:val="none" w:sz="0" w:space="0" w:color="auto"/>
        <w:bottom w:val="none" w:sz="0" w:space="0" w:color="auto"/>
        <w:right w:val="none" w:sz="0" w:space="0" w:color="auto"/>
      </w:divBdr>
    </w:div>
    <w:div w:id="73402226">
      <w:bodyDiv w:val="1"/>
      <w:marLeft w:val="0"/>
      <w:marRight w:val="0"/>
      <w:marTop w:val="0"/>
      <w:marBottom w:val="0"/>
      <w:divBdr>
        <w:top w:val="none" w:sz="0" w:space="0" w:color="auto"/>
        <w:left w:val="none" w:sz="0" w:space="0" w:color="auto"/>
        <w:bottom w:val="none" w:sz="0" w:space="0" w:color="auto"/>
        <w:right w:val="none" w:sz="0" w:space="0" w:color="auto"/>
      </w:divBdr>
    </w:div>
    <w:div w:id="73473039">
      <w:bodyDiv w:val="1"/>
      <w:marLeft w:val="0"/>
      <w:marRight w:val="0"/>
      <w:marTop w:val="0"/>
      <w:marBottom w:val="0"/>
      <w:divBdr>
        <w:top w:val="none" w:sz="0" w:space="0" w:color="auto"/>
        <w:left w:val="none" w:sz="0" w:space="0" w:color="auto"/>
        <w:bottom w:val="none" w:sz="0" w:space="0" w:color="auto"/>
        <w:right w:val="none" w:sz="0" w:space="0" w:color="auto"/>
      </w:divBdr>
    </w:div>
    <w:div w:id="73473073">
      <w:bodyDiv w:val="1"/>
      <w:marLeft w:val="0"/>
      <w:marRight w:val="0"/>
      <w:marTop w:val="0"/>
      <w:marBottom w:val="0"/>
      <w:divBdr>
        <w:top w:val="none" w:sz="0" w:space="0" w:color="auto"/>
        <w:left w:val="none" w:sz="0" w:space="0" w:color="auto"/>
        <w:bottom w:val="none" w:sz="0" w:space="0" w:color="auto"/>
        <w:right w:val="none" w:sz="0" w:space="0" w:color="auto"/>
      </w:divBdr>
    </w:div>
    <w:div w:id="73746502">
      <w:bodyDiv w:val="1"/>
      <w:marLeft w:val="0"/>
      <w:marRight w:val="0"/>
      <w:marTop w:val="0"/>
      <w:marBottom w:val="0"/>
      <w:divBdr>
        <w:top w:val="none" w:sz="0" w:space="0" w:color="auto"/>
        <w:left w:val="none" w:sz="0" w:space="0" w:color="auto"/>
        <w:bottom w:val="none" w:sz="0" w:space="0" w:color="auto"/>
        <w:right w:val="none" w:sz="0" w:space="0" w:color="auto"/>
      </w:divBdr>
    </w:div>
    <w:div w:id="73822264">
      <w:bodyDiv w:val="1"/>
      <w:marLeft w:val="0"/>
      <w:marRight w:val="0"/>
      <w:marTop w:val="0"/>
      <w:marBottom w:val="0"/>
      <w:divBdr>
        <w:top w:val="none" w:sz="0" w:space="0" w:color="auto"/>
        <w:left w:val="none" w:sz="0" w:space="0" w:color="auto"/>
        <w:bottom w:val="none" w:sz="0" w:space="0" w:color="auto"/>
        <w:right w:val="none" w:sz="0" w:space="0" w:color="auto"/>
      </w:divBdr>
    </w:div>
    <w:div w:id="73862872">
      <w:bodyDiv w:val="1"/>
      <w:marLeft w:val="0"/>
      <w:marRight w:val="0"/>
      <w:marTop w:val="0"/>
      <w:marBottom w:val="0"/>
      <w:divBdr>
        <w:top w:val="none" w:sz="0" w:space="0" w:color="auto"/>
        <w:left w:val="none" w:sz="0" w:space="0" w:color="auto"/>
        <w:bottom w:val="none" w:sz="0" w:space="0" w:color="auto"/>
        <w:right w:val="none" w:sz="0" w:space="0" w:color="auto"/>
      </w:divBdr>
    </w:div>
    <w:div w:id="73941562">
      <w:bodyDiv w:val="1"/>
      <w:marLeft w:val="0"/>
      <w:marRight w:val="0"/>
      <w:marTop w:val="0"/>
      <w:marBottom w:val="0"/>
      <w:divBdr>
        <w:top w:val="none" w:sz="0" w:space="0" w:color="auto"/>
        <w:left w:val="none" w:sz="0" w:space="0" w:color="auto"/>
        <w:bottom w:val="none" w:sz="0" w:space="0" w:color="auto"/>
        <w:right w:val="none" w:sz="0" w:space="0" w:color="auto"/>
      </w:divBdr>
    </w:div>
    <w:div w:id="73943863">
      <w:bodyDiv w:val="1"/>
      <w:marLeft w:val="0"/>
      <w:marRight w:val="0"/>
      <w:marTop w:val="0"/>
      <w:marBottom w:val="0"/>
      <w:divBdr>
        <w:top w:val="none" w:sz="0" w:space="0" w:color="auto"/>
        <w:left w:val="none" w:sz="0" w:space="0" w:color="auto"/>
        <w:bottom w:val="none" w:sz="0" w:space="0" w:color="auto"/>
        <w:right w:val="none" w:sz="0" w:space="0" w:color="auto"/>
      </w:divBdr>
    </w:div>
    <w:div w:id="73944044">
      <w:bodyDiv w:val="1"/>
      <w:marLeft w:val="0"/>
      <w:marRight w:val="0"/>
      <w:marTop w:val="0"/>
      <w:marBottom w:val="0"/>
      <w:divBdr>
        <w:top w:val="none" w:sz="0" w:space="0" w:color="auto"/>
        <w:left w:val="none" w:sz="0" w:space="0" w:color="auto"/>
        <w:bottom w:val="none" w:sz="0" w:space="0" w:color="auto"/>
        <w:right w:val="none" w:sz="0" w:space="0" w:color="auto"/>
      </w:divBdr>
    </w:div>
    <w:div w:id="74014932">
      <w:bodyDiv w:val="1"/>
      <w:marLeft w:val="0"/>
      <w:marRight w:val="0"/>
      <w:marTop w:val="0"/>
      <w:marBottom w:val="0"/>
      <w:divBdr>
        <w:top w:val="none" w:sz="0" w:space="0" w:color="auto"/>
        <w:left w:val="none" w:sz="0" w:space="0" w:color="auto"/>
        <w:bottom w:val="none" w:sz="0" w:space="0" w:color="auto"/>
        <w:right w:val="none" w:sz="0" w:space="0" w:color="auto"/>
      </w:divBdr>
    </w:div>
    <w:div w:id="74017893">
      <w:bodyDiv w:val="1"/>
      <w:marLeft w:val="0"/>
      <w:marRight w:val="0"/>
      <w:marTop w:val="0"/>
      <w:marBottom w:val="0"/>
      <w:divBdr>
        <w:top w:val="none" w:sz="0" w:space="0" w:color="auto"/>
        <w:left w:val="none" w:sz="0" w:space="0" w:color="auto"/>
        <w:bottom w:val="none" w:sz="0" w:space="0" w:color="auto"/>
        <w:right w:val="none" w:sz="0" w:space="0" w:color="auto"/>
      </w:divBdr>
    </w:div>
    <w:div w:id="74019345">
      <w:bodyDiv w:val="1"/>
      <w:marLeft w:val="0"/>
      <w:marRight w:val="0"/>
      <w:marTop w:val="0"/>
      <w:marBottom w:val="0"/>
      <w:divBdr>
        <w:top w:val="none" w:sz="0" w:space="0" w:color="auto"/>
        <w:left w:val="none" w:sz="0" w:space="0" w:color="auto"/>
        <w:bottom w:val="none" w:sz="0" w:space="0" w:color="auto"/>
        <w:right w:val="none" w:sz="0" w:space="0" w:color="auto"/>
      </w:divBdr>
    </w:div>
    <w:div w:id="74060630">
      <w:bodyDiv w:val="1"/>
      <w:marLeft w:val="0"/>
      <w:marRight w:val="0"/>
      <w:marTop w:val="0"/>
      <w:marBottom w:val="0"/>
      <w:divBdr>
        <w:top w:val="none" w:sz="0" w:space="0" w:color="auto"/>
        <w:left w:val="none" w:sz="0" w:space="0" w:color="auto"/>
        <w:bottom w:val="none" w:sz="0" w:space="0" w:color="auto"/>
        <w:right w:val="none" w:sz="0" w:space="0" w:color="auto"/>
      </w:divBdr>
    </w:div>
    <w:div w:id="74127679">
      <w:bodyDiv w:val="1"/>
      <w:marLeft w:val="0"/>
      <w:marRight w:val="0"/>
      <w:marTop w:val="0"/>
      <w:marBottom w:val="0"/>
      <w:divBdr>
        <w:top w:val="none" w:sz="0" w:space="0" w:color="auto"/>
        <w:left w:val="none" w:sz="0" w:space="0" w:color="auto"/>
        <w:bottom w:val="none" w:sz="0" w:space="0" w:color="auto"/>
        <w:right w:val="none" w:sz="0" w:space="0" w:color="auto"/>
      </w:divBdr>
    </w:div>
    <w:div w:id="74129445">
      <w:bodyDiv w:val="1"/>
      <w:marLeft w:val="0"/>
      <w:marRight w:val="0"/>
      <w:marTop w:val="0"/>
      <w:marBottom w:val="0"/>
      <w:divBdr>
        <w:top w:val="none" w:sz="0" w:space="0" w:color="auto"/>
        <w:left w:val="none" w:sz="0" w:space="0" w:color="auto"/>
        <w:bottom w:val="none" w:sz="0" w:space="0" w:color="auto"/>
        <w:right w:val="none" w:sz="0" w:space="0" w:color="auto"/>
      </w:divBdr>
    </w:div>
    <w:div w:id="74131969">
      <w:bodyDiv w:val="1"/>
      <w:marLeft w:val="0"/>
      <w:marRight w:val="0"/>
      <w:marTop w:val="0"/>
      <w:marBottom w:val="0"/>
      <w:divBdr>
        <w:top w:val="none" w:sz="0" w:space="0" w:color="auto"/>
        <w:left w:val="none" w:sz="0" w:space="0" w:color="auto"/>
        <w:bottom w:val="none" w:sz="0" w:space="0" w:color="auto"/>
        <w:right w:val="none" w:sz="0" w:space="0" w:color="auto"/>
      </w:divBdr>
    </w:div>
    <w:div w:id="74281681">
      <w:bodyDiv w:val="1"/>
      <w:marLeft w:val="0"/>
      <w:marRight w:val="0"/>
      <w:marTop w:val="0"/>
      <w:marBottom w:val="0"/>
      <w:divBdr>
        <w:top w:val="none" w:sz="0" w:space="0" w:color="auto"/>
        <w:left w:val="none" w:sz="0" w:space="0" w:color="auto"/>
        <w:bottom w:val="none" w:sz="0" w:space="0" w:color="auto"/>
        <w:right w:val="none" w:sz="0" w:space="0" w:color="auto"/>
      </w:divBdr>
    </w:div>
    <w:div w:id="74472175">
      <w:bodyDiv w:val="1"/>
      <w:marLeft w:val="0"/>
      <w:marRight w:val="0"/>
      <w:marTop w:val="0"/>
      <w:marBottom w:val="0"/>
      <w:divBdr>
        <w:top w:val="none" w:sz="0" w:space="0" w:color="auto"/>
        <w:left w:val="none" w:sz="0" w:space="0" w:color="auto"/>
        <w:bottom w:val="none" w:sz="0" w:space="0" w:color="auto"/>
        <w:right w:val="none" w:sz="0" w:space="0" w:color="auto"/>
      </w:divBdr>
    </w:div>
    <w:div w:id="74472664">
      <w:bodyDiv w:val="1"/>
      <w:marLeft w:val="0"/>
      <w:marRight w:val="0"/>
      <w:marTop w:val="0"/>
      <w:marBottom w:val="0"/>
      <w:divBdr>
        <w:top w:val="none" w:sz="0" w:space="0" w:color="auto"/>
        <w:left w:val="none" w:sz="0" w:space="0" w:color="auto"/>
        <w:bottom w:val="none" w:sz="0" w:space="0" w:color="auto"/>
        <w:right w:val="none" w:sz="0" w:space="0" w:color="auto"/>
      </w:divBdr>
    </w:div>
    <w:div w:id="74674748">
      <w:bodyDiv w:val="1"/>
      <w:marLeft w:val="0"/>
      <w:marRight w:val="0"/>
      <w:marTop w:val="0"/>
      <w:marBottom w:val="0"/>
      <w:divBdr>
        <w:top w:val="none" w:sz="0" w:space="0" w:color="auto"/>
        <w:left w:val="none" w:sz="0" w:space="0" w:color="auto"/>
        <w:bottom w:val="none" w:sz="0" w:space="0" w:color="auto"/>
        <w:right w:val="none" w:sz="0" w:space="0" w:color="auto"/>
      </w:divBdr>
    </w:div>
    <w:div w:id="74743056">
      <w:bodyDiv w:val="1"/>
      <w:marLeft w:val="0"/>
      <w:marRight w:val="0"/>
      <w:marTop w:val="0"/>
      <w:marBottom w:val="0"/>
      <w:divBdr>
        <w:top w:val="none" w:sz="0" w:space="0" w:color="auto"/>
        <w:left w:val="none" w:sz="0" w:space="0" w:color="auto"/>
        <w:bottom w:val="none" w:sz="0" w:space="0" w:color="auto"/>
        <w:right w:val="none" w:sz="0" w:space="0" w:color="auto"/>
      </w:divBdr>
    </w:div>
    <w:div w:id="74939662">
      <w:bodyDiv w:val="1"/>
      <w:marLeft w:val="0"/>
      <w:marRight w:val="0"/>
      <w:marTop w:val="0"/>
      <w:marBottom w:val="0"/>
      <w:divBdr>
        <w:top w:val="none" w:sz="0" w:space="0" w:color="auto"/>
        <w:left w:val="none" w:sz="0" w:space="0" w:color="auto"/>
        <w:bottom w:val="none" w:sz="0" w:space="0" w:color="auto"/>
        <w:right w:val="none" w:sz="0" w:space="0" w:color="auto"/>
      </w:divBdr>
    </w:div>
    <w:div w:id="74978450">
      <w:bodyDiv w:val="1"/>
      <w:marLeft w:val="0"/>
      <w:marRight w:val="0"/>
      <w:marTop w:val="0"/>
      <w:marBottom w:val="0"/>
      <w:divBdr>
        <w:top w:val="none" w:sz="0" w:space="0" w:color="auto"/>
        <w:left w:val="none" w:sz="0" w:space="0" w:color="auto"/>
        <w:bottom w:val="none" w:sz="0" w:space="0" w:color="auto"/>
        <w:right w:val="none" w:sz="0" w:space="0" w:color="auto"/>
      </w:divBdr>
    </w:div>
    <w:div w:id="75060360">
      <w:bodyDiv w:val="1"/>
      <w:marLeft w:val="0"/>
      <w:marRight w:val="0"/>
      <w:marTop w:val="0"/>
      <w:marBottom w:val="0"/>
      <w:divBdr>
        <w:top w:val="none" w:sz="0" w:space="0" w:color="auto"/>
        <w:left w:val="none" w:sz="0" w:space="0" w:color="auto"/>
        <w:bottom w:val="none" w:sz="0" w:space="0" w:color="auto"/>
        <w:right w:val="none" w:sz="0" w:space="0" w:color="auto"/>
      </w:divBdr>
    </w:div>
    <w:div w:id="75251144">
      <w:bodyDiv w:val="1"/>
      <w:marLeft w:val="0"/>
      <w:marRight w:val="0"/>
      <w:marTop w:val="0"/>
      <w:marBottom w:val="0"/>
      <w:divBdr>
        <w:top w:val="none" w:sz="0" w:space="0" w:color="auto"/>
        <w:left w:val="none" w:sz="0" w:space="0" w:color="auto"/>
        <w:bottom w:val="none" w:sz="0" w:space="0" w:color="auto"/>
        <w:right w:val="none" w:sz="0" w:space="0" w:color="auto"/>
      </w:divBdr>
    </w:div>
    <w:div w:id="75251395">
      <w:bodyDiv w:val="1"/>
      <w:marLeft w:val="0"/>
      <w:marRight w:val="0"/>
      <w:marTop w:val="0"/>
      <w:marBottom w:val="0"/>
      <w:divBdr>
        <w:top w:val="none" w:sz="0" w:space="0" w:color="auto"/>
        <w:left w:val="none" w:sz="0" w:space="0" w:color="auto"/>
        <w:bottom w:val="none" w:sz="0" w:space="0" w:color="auto"/>
        <w:right w:val="none" w:sz="0" w:space="0" w:color="auto"/>
      </w:divBdr>
    </w:div>
    <w:div w:id="75366731">
      <w:bodyDiv w:val="1"/>
      <w:marLeft w:val="0"/>
      <w:marRight w:val="0"/>
      <w:marTop w:val="0"/>
      <w:marBottom w:val="0"/>
      <w:divBdr>
        <w:top w:val="none" w:sz="0" w:space="0" w:color="auto"/>
        <w:left w:val="none" w:sz="0" w:space="0" w:color="auto"/>
        <w:bottom w:val="none" w:sz="0" w:space="0" w:color="auto"/>
        <w:right w:val="none" w:sz="0" w:space="0" w:color="auto"/>
      </w:divBdr>
    </w:div>
    <w:div w:id="75444544">
      <w:bodyDiv w:val="1"/>
      <w:marLeft w:val="0"/>
      <w:marRight w:val="0"/>
      <w:marTop w:val="0"/>
      <w:marBottom w:val="0"/>
      <w:divBdr>
        <w:top w:val="none" w:sz="0" w:space="0" w:color="auto"/>
        <w:left w:val="none" w:sz="0" w:space="0" w:color="auto"/>
        <w:bottom w:val="none" w:sz="0" w:space="0" w:color="auto"/>
        <w:right w:val="none" w:sz="0" w:space="0" w:color="auto"/>
      </w:divBdr>
    </w:div>
    <w:div w:id="75446540">
      <w:bodyDiv w:val="1"/>
      <w:marLeft w:val="0"/>
      <w:marRight w:val="0"/>
      <w:marTop w:val="0"/>
      <w:marBottom w:val="0"/>
      <w:divBdr>
        <w:top w:val="none" w:sz="0" w:space="0" w:color="auto"/>
        <w:left w:val="none" w:sz="0" w:space="0" w:color="auto"/>
        <w:bottom w:val="none" w:sz="0" w:space="0" w:color="auto"/>
        <w:right w:val="none" w:sz="0" w:space="0" w:color="auto"/>
      </w:divBdr>
    </w:div>
    <w:div w:id="75593827">
      <w:bodyDiv w:val="1"/>
      <w:marLeft w:val="0"/>
      <w:marRight w:val="0"/>
      <w:marTop w:val="0"/>
      <w:marBottom w:val="0"/>
      <w:divBdr>
        <w:top w:val="none" w:sz="0" w:space="0" w:color="auto"/>
        <w:left w:val="none" w:sz="0" w:space="0" w:color="auto"/>
        <w:bottom w:val="none" w:sz="0" w:space="0" w:color="auto"/>
        <w:right w:val="none" w:sz="0" w:space="0" w:color="auto"/>
      </w:divBdr>
    </w:div>
    <w:div w:id="75634634">
      <w:bodyDiv w:val="1"/>
      <w:marLeft w:val="0"/>
      <w:marRight w:val="0"/>
      <w:marTop w:val="0"/>
      <w:marBottom w:val="0"/>
      <w:divBdr>
        <w:top w:val="none" w:sz="0" w:space="0" w:color="auto"/>
        <w:left w:val="none" w:sz="0" w:space="0" w:color="auto"/>
        <w:bottom w:val="none" w:sz="0" w:space="0" w:color="auto"/>
        <w:right w:val="none" w:sz="0" w:space="0" w:color="auto"/>
      </w:divBdr>
    </w:div>
    <w:div w:id="75636592">
      <w:bodyDiv w:val="1"/>
      <w:marLeft w:val="0"/>
      <w:marRight w:val="0"/>
      <w:marTop w:val="0"/>
      <w:marBottom w:val="0"/>
      <w:divBdr>
        <w:top w:val="none" w:sz="0" w:space="0" w:color="auto"/>
        <w:left w:val="none" w:sz="0" w:space="0" w:color="auto"/>
        <w:bottom w:val="none" w:sz="0" w:space="0" w:color="auto"/>
        <w:right w:val="none" w:sz="0" w:space="0" w:color="auto"/>
      </w:divBdr>
    </w:div>
    <w:div w:id="75711170">
      <w:bodyDiv w:val="1"/>
      <w:marLeft w:val="0"/>
      <w:marRight w:val="0"/>
      <w:marTop w:val="0"/>
      <w:marBottom w:val="0"/>
      <w:divBdr>
        <w:top w:val="none" w:sz="0" w:space="0" w:color="auto"/>
        <w:left w:val="none" w:sz="0" w:space="0" w:color="auto"/>
        <w:bottom w:val="none" w:sz="0" w:space="0" w:color="auto"/>
        <w:right w:val="none" w:sz="0" w:space="0" w:color="auto"/>
      </w:divBdr>
    </w:div>
    <w:div w:id="75711191">
      <w:bodyDiv w:val="1"/>
      <w:marLeft w:val="0"/>
      <w:marRight w:val="0"/>
      <w:marTop w:val="0"/>
      <w:marBottom w:val="0"/>
      <w:divBdr>
        <w:top w:val="none" w:sz="0" w:space="0" w:color="auto"/>
        <w:left w:val="none" w:sz="0" w:space="0" w:color="auto"/>
        <w:bottom w:val="none" w:sz="0" w:space="0" w:color="auto"/>
        <w:right w:val="none" w:sz="0" w:space="0" w:color="auto"/>
      </w:divBdr>
    </w:div>
    <w:div w:id="75788742">
      <w:bodyDiv w:val="1"/>
      <w:marLeft w:val="0"/>
      <w:marRight w:val="0"/>
      <w:marTop w:val="0"/>
      <w:marBottom w:val="0"/>
      <w:divBdr>
        <w:top w:val="none" w:sz="0" w:space="0" w:color="auto"/>
        <w:left w:val="none" w:sz="0" w:space="0" w:color="auto"/>
        <w:bottom w:val="none" w:sz="0" w:space="0" w:color="auto"/>
        <w:right w:val="none" w:sz="0" w:space="0" w:color="auto"/>
      </w:divBdr>
    </w:div>
    <w:div w:id="75902257">
      <w:bodyDiv w:val="1"/>
      <w:marLeft w:val="0"/>
      <w:marRight w:val="0"/>
      <w:marTop w:val="0"/>
      <w:marBottom w:val="0"/>
      <w:divBdr>
        <w:top w:val="none" w:sz="0" w:space="0" w:color="auto"/>
        <w:left w:val="none" w:sz="0" w:space="0" w:color="auto"/>
        <w:bottom w:val="none" w:sz="0" w:space="0" w:color="auto"/>
        <w:right w:val="none" w:sz="0" w:space="0" w:color="auto"/>
      </w:divBdr>
    </w:div>
    <w:div w:id="76051366">
      <w:bodyDiv w:val="1"/>
      <w:marLeft w:val="0"/>
      <w:marRight w:val="0"/>
      <w:marTop w:val="0"/>
      <w:marBottom w:val="0"/>
      <w:divBdr>
        <w:top w:val="none" w:sz="0" w:space="0" w:color="auto"/>
        <w:left w:val="none" w:sz="0" w:space="0" w:color="auto"/>
        <w:bottom w:val="none" w:sz="0" w:space="0" w:color="auto"/>
        <w:right w:val="none" w:sz="0" w:space="0" w:color="auto"/>
      </w:divBdr>
    </w:div>
    <w:div w:id="76098229">
      <w:bodyDiv w:val="1"/>
      <w:marLeft w:val="0"/>
      <w:marRight w:val="0"/>
      <w:marTop w:val="0"/>
      <w:marBottom w:val="0"/>
      <w:divBdr>
        <w:top w:val="none" w:sz="0" w:space="0" w:color="auto"/>
        <w:left w:val="none" w:sz="0" w:space="0" w:color="auto"/>
        <w:bottom w:val="none" w:sz="0" w:space="0" w:color="auto"/>
        <w:right w:val="none" w:sz="0" w:space="0" w:color="auto"/>
      </w:divBdr>
    </w:div>
    <w:div w:id="76098366">
      <w:bodyDiv w:val="1"/>
      <w:marLeft w:val="0"/>
      <w:marRight w:val="0"/>
      <w:marTop w:val="0"/>
      <w:marBottom w:val="0"/>
      <w:divBdr>
        <w:top w:val="none" w:sz="0" w:space="0" w:color="auto"/>
        <w:left w:val="none" w:sz="0" w:space="0" w:color="auto"/>
        <w:bottom w:val="none" w:sz="0" w:space="0" w:color="auto"/>
        <w:right w:val="none" w:sz="0" w:space="0" w:color="auto"/>
      </w:divBdr>
    </w:div>
    <w:div w:id="76099999">
      <w:bodyDiv w:val="1"/>
      <w:marLeft w:val="0"/>
      <w:marRight w:val="0"/>
      <w:marTop w:val="0"/>
      <w:marBottom w:val="0"/>
      <w:divBdr>
        <w:top w:val="none" w:sz="0" w:space="0" w:color="auto"/>
        <w:left w:val="none" w:sz="0" w:space="0" w:color="auto"/>
        <w:bottom w:val="none" w:sz="0" w:space="0" w:color="auto"/>
        <w:right w:val="none" w:sz="0" w:space="0" w:color="auto"/>
      </w:divBdr>
    </w:div>
    <w:div w:id="76175303">
      <w:bodyDiv w:val="1"/>
      <w:marLeft w:val="0"/>
      <w:marRight w:val="0"/>
      <w:marTop w:val="0"/>
      <w:marBottom w:val="0"/>
      <w:divBdr>
        <w:top w:val="none" w:sz="0" w:space="0" w:color="auto"/>
        <w:left w:val="none" w:sz="0" w:space="0" w:color="auto"/>
        <w:bottom w:val="none" w:sz="0" w:space="0" w:color="auto"/>
        <w:right w:val="none" w:sz="0" w:space="0" w:color="auto"/>
      </w:divBdr>
    </w:div>
    <w:div w:id="76367709">
      <w:bodyDiv w:val="1"/>
      <w:marLeft w:val="0"/>
      <w:marRight w:val="0"/>
      <w:marTop w:val="0"/>
      <w:marBottom w:val="0"/>
      <w:divBdr>
        <w:top w:val="none" w:sz="0" w:space="0" w:color="auto"/>
        <w:left w:val="none" w:sz="0" w:space="0" w:color="auto"/>
        <w:bottom w:val="none" w:sz="0" w:space="0" w:color="auto"/>
        <w:right w:val="none" w:sz="0" w:space="0" w:color="auto"/>
      </w:divBdr>
    </w:div>
    <w:div w:id="76562139">
      <w:bodyDiv w:val="1"/>
      <w:marLeft w:val="0"/>
      <w:marRight w:val="0"/>
      <w:marTop w:val="0"/>
      <w:marBottom w:val="0"/>
      <w:divBdr>
        <w:top w:val="none" w:sz="0" w:space="0" w:color="auto"/>
        <w:left w:val="none" w:sz="0" w:space="0" w:color="auto"/>
        <w:bottom w:val="none" w:sz="0" w:space="0" w:color="auto"/>
        <w:right w:val="none" w:sz="0" w:space="0" w:color="auto"/>
      </w:divBdr>
    </w:div>
    <w:div w:id="76752164">
      <w:bodyDiv w:val="1"/>
      <w:marLeft w:val="0"/>
      <w:marRight w:val="0"/>
      <w:marTop w:val="0"/>
      <w:marBottom w:val="0"/>
      <w:divBdr>
        <w:top w:val="none" w:sz="0" w:space="0" w:color="auto"/>
        <w:left w:val="none" w:sz="0" w:space="0" w:color="auto"/>
        <w:bottom w:val="none" w:sz="0" w:space="0" w:color="auto"/>
        <w:right w:val="none" w:sz="0" w:space="0" w:color="auto"/>
      </w:divBdr>
    </w:div>
    <w:div w:id="76827789">
      <w:bodyDiv w:val="1"/>
      <w:marLeft w:val="0"/>
      <w:marRight w:val="0"/>
      <w:marTop w:val="0"/>
      <w:marBottom w:val="0"/>
      <w:divBdr>
        <w:top w:val="none" w:sz="0" w:space="0" w:color="auto"/>
        <w:left w:val="none" w:sz="0" w:space="0" w:color="auto"/>
        <w:bottom w:val="none" w:sz="0" w:space="0" w:color="auto"/>
        <w:right w:val="none" w:sz="0" w:space="0" w:color="auto"/>
      </w:divBdr>
    </w:div>
    <w:div w:id="76947303">
      <w:bodyDiv w:val="1"/>
      <w:marLeft w:val="0"/>
      <w:marRight w:val="0"/>
      <w:marTop w:val="0"/>
      <w:marBottom w:val="0"/>
      <w:divBdr>
        <w:top w:val="none" w:sz="0" w:space="0" w:color="auto"/>
        <w:left w:val="none" w:sz="0" w:space="0" w:color="auto"/>
        <w:bottom w:val="none" w:sz="0" w:space="0" w:color="auto"/>
        <w:right w:val="none" w:sz="0" w:space="0" w:color="auto"/>
      </w:divBdr>
    </w:div>
    <w:div w:id="76950767">
      <w:bodyDiv w:val="1"/>
      <w:marLeft w:val="0"/>
      <w:marRight w:val="0"/>
      <w:marTop w:val="0"/>
      <w:marBottom w:val="0"/>
      <w:divBdr>
        <w:top w:val="none" w:sz="0" w:space="0" w:color="auto"/>
        <w:left w:val="none" w:sz="0" w:space="0" w:color="auto"/>
        <w:bottom w:val="none" w:sz="0" w:space="0" w:color="auto"/>
        <w:right w:val="none" w:sz="0" w:space="0" w:color="auto"/>
      </w:divBdr>
    </w:div>
    <w:div w:id="77021747">
      <w:bodyDiv w:val="1"/>
      <w:marLeft w:val="0"/>
      <w:marRight w:val="0"/>
      <w:marTop w:val="0"/>
      <w:marBottom w:val="0"/>
      <w:divBdr>
        <w:top w:val="none" w:sz="0" w:space="0" w:color="auto"/>
        <w:left w:val="none" w:sz="0" w:space="0" w:color="auto"/>
        <w:bottom w:val="none" w:sz="0" w:space="0" w:color="auto"/>
        <w:right w:val="none" w:sz="0" w:space="0" w:color="auto"/>
      </w:divBdr>
    </w:div>
    <w:div w:id="77142346">
      <w:bodyDiv w:val="1"/>
      <w:marLeft w:val="0"/>
      <w:marRight w:val="0"/>
      <w:marTop w:val="0"/>
      <w:marBottom w:val="0"/>
      <w:divBdr>
        <w:top w:val="none" w:sz="0" w:space="0" w:color="auto"/>
        <w:left w:val="none" w:sz="0" w:space="0" w:color="auto"/>
        <w:bottom w:val="none" w:sz="0" w:space="0" w:color="auto"/>
        <w:right w:val="none" w:sz="0" w:space="0" w:color="auto"/>
      </w:divBdr>
    </w:div>
    <w:div w:id="77212930">
      <w:bodyDiv w:val="1"/>
      <w:marLeft w:val="0"/>
      <w:marRight w:val="0"/>
      <w:marTop w:val="0"/>
      <w:marBottom w:val="0"/>
      <w:divBdr>
        <w:top w:val="none" w:sz="0" w:space="0" w:color="auto"/>
        <w:left w:val="none" w:sz="0" w:space="0" w:color="auto"/>
        <w:bottom w:val="none" w:sz="0" w:space="0" w:color="auto"/>
        <w:right w:val="none" w:sz="0" w:space="0" w:color="auto"/>
      </w:divBdr>
    </w:div>
    <w:div w:id="77214204">
      <w:bodyDiv w:val="1"/>
      <w:marLeft w:val="0"/>
      <w:marRight w:val="0"/>
      <w:marTop w:val="0"/>
      <w:marBottom w:val="0"/>
      <w:divBdr>
        <w:top w:val="none" w:sz="0" w:space="0" w:color="auto"/>
        <w:left w:val="none" w:sz="0" w:space="0" w:color="auto"/>
        <w:bottom w:val="none" w:sz="0" w:space="0" w:color="auto"/>
        <w:right w:val="none" w:sz="0" w:space="0" w:color="auto"/>
      </w:divBdr>
    </w:div>
    <w:div w:id="77290263">
      <w:bodyDiv w:val="1"/>
      <w:marLeft w:val="0"/>
      <w:marRight w:val="0"/>
      <w:marTop w:val="0"/>
      <w:marBottom w:val="0"/>
      <w:divBdr>
        <w:top w:val="none" w:sz="0" w:space="0" w:color="auto"/>
        <w:left w:val="none" w:sz="0" w:space="0" w:color="auto"/>
        <w:bottom w:val="none" w:sz="0" w:space="0" w:color="auto"/>
        <w:right w:val="none" w:sz="0" w:space="0" w:color="auto"/>
      </w:divBdr>
    </w:div>
    <w:div w:id="77334791">
      <w:bodyDiv w:val="1"/>
      <w:marLeft w:val="0"/>
      <w:marRight w:val="0"/>
      <w:marTop w:val="0"/>
      <w:marBottom w:val="0"/>
      <w:divBdr>
        <w:top w:val="none" w:sz="0" w:space="0" w:color="auto"/>
        <w:left w:val="none" w:sz="0" w:space="0" w:color="auto"/>
        <w:bottom w:val="none" w:sz="0" w:space="0" w:color="auto"/>
        <w:right w:val="none" w:sz="0" w:space="0" w:color="auto"/>
      </w:divBdr>
    </w:div>
    <w:div w:id="77600022">
      <w:bodyDiv w:val="1"/>
      <w:marLeft w:val="0"/>
      <w:marRight w:val="0"/>
      <w:marTop w:val="0"/>
      <w:marBottom w:val="0"/>
      <w:divBdr>
        <w:top w:val="none" w:sz="0" w:space="0" w:color="auto"/>
        <w:left w:val="none" w:sz="0" w:space="0" w:color="auto"/>
        <w:bottom w:val="none" w:sz="0" w:space="0" w:color="auto"/>
        <w:right w:val="none" w:sz="0" w:space="0" w:color="auto"/>
      </w:divBdr>
    </w:div>
    <w:div w:id="77947035">
      <w:bodyDiv w:val="1"/>
      <w:marLeft w:val="0"/>
      <w:marRight w:val="0"/>
      <w:marTop w:val="0"/>
      <w:marBottom w:val="0"/>
      <w:divBdr>
        <w:top w:val="none" w:sz="0" w:space="0" w:color="auto"/>
        <w:left w:val="none" w:sz="0" w:space="0" w:color="auto"/>
        <w:bottom w:val="none" w:sz="0" w:space="0" w:color="auto"/>
        <w:right w:val="none" w:sz="0" w:space="0" w:color="auto"/>
      </w:divBdr>
    </w:div>
    <w:div w:id="78066890">
      <w:bodyDiv w:val="1"/>
      <w:marLeft w:val="0"/>
      <w:marRight w:val="0"/>
      <w:marTop w:val="0"/>
      <w:marBottom w:val="0"/>
      <w:divBdr>
        <w:top w:val="none" w:sz="0" w:space="0" w:color="auto"/>
        <w:left w:val="none" w:sz="0" w:space="0" w:color="auto"/>
        <w:bottom w:val="none" w:sz="0" w:space="0" w:color="auto"/>
        <w:right w:val="none" w:sz="0" w:space="0" w:color="auto"/>
      </w:divBdr>
    </w:div>
    <w:div w:id="78254486">
      <w:bodyDiv w:val="1"/>
      <w:marLeft w:val="0"/>
      <w:marRight w:val="0"/>
      <w:marTop w:val="0"/>
      <w:marBottom w:val="0"/>
      <w:divBdr>
        <w:top w:val="none" w:sz="0" w:space="0" w:color="auto"/>
        <w:left w:val="none" w:sz="0" w:space="0" w:color="auto"/>
        <w:bottom w:val="none" w:sz="0" w:space="0" w:color="auto"/>
        <w:right w:val="none" w:sz="0" w:space="0" w:color="auto"/>
      </w:divBdr>
    </w:div>
    <w:div w:id="78261800">
      <w:bodyDiv w:val="1"/>
      <w:marLeft w:val="0"/>
      <w:marRight w:val="0"/>
      <w:marTop w:val="0"/>
      <w:marBottom w:val="0"/>
      <w:divBdr>
        <w:top w:val="none" w:sz="0" w:space="0" w:color="auto"/>
        <w:left w:val="none" w:sz="0" w:space="0" w:color="auto"/>
        <w:bottom w:val="none" w:sz="0" w:space="0" w:color="auto"/>
        <w:right w:val="none" w:sz="0" w:space="0" w:color="auto"/>
      </w:divBdr>
    </w:div>
    <w:div w:id="78411999">
      <w:bodyDiv w:val="1"/>
      <w:marLeft w:val="0"/>
      <w:marRight w:val="0"/>
      <w:marTop w:val="0"/>
      <w:marBottom w:val="0"/>
      <w:divBdr>
        <w:top w:val="none" w:sz="0" w:space="0" w:color="auto"/>
        <w:left w:val="none" w:sz="0" w:space="0" w:color="auto"/>
        <w:bottom w:val="none" w:sz="0" w:space="0" w:color="auto"/>
        <w:right w:val="none" w:sz="0" w:space="0" w:color="auto"/>
      </w:divBdr>
    </w:div>
    <w:div w:id="78526906">
      <w:bodyDiv w:val="1"/>
      <w:marLeft w:val="0"/>
      <w:marRight w:val="0"/>
      <w:marTop w:val="0"/>
      <w:marBottom w:val="0"/>
      <w:divBdr>
        <w:top w:val="none" w:sz="0" w:space="0" w:color="auto"/>
        <w:left w:val="none" w:sz="0" w:space="0" w:color="auto"/>
        <w:bottom w:val="none" w:sz="0" w:space="0" w:color="auto"/>
        <w:right w:val="none" w:sz="0" w:space="0" w:color="auto"/>
      </w:divBdr>
    </w:div>
    <w:div w:id="78598030">
      <w:bodyDiv w:val="1"/>
      <w:marLeft w:val="0"/>
      <w:marRight w:val="0"/>
      <w:marTop w:val="0"/>
      <w:marBottom w:val="0"/>
      <w:divBdr>
        <w:top w:val="none" w:sz="0" w:space="0" w:color="auto"/>
        <w:left w:val="none" w:sz="0" w:space="0" w:color="auto"/>
        <w:bottom w:val="none" w:sz="0" w:space="0" w:color="auto"/>
        <w:right w:val="none" w:sz="0" w:space="0" w:color="auto"/>
      </w:divBdr>
    </w:div>
    <w:div w:id="78647195">
      <w:bodyDiv w:val="1"/>
      <w:marLeft w:val="0"/>
      <w:marRight w:val="0"/>
      <w:marTop w:val="0"/>
      <w:marBottom w:val="0"/>
      <w:divBdr>
        <w:top w:val="none" w:sz="0" w:space="0" w:color="auto"/>
        <w:left w:val="none" w:sz="0" w:space="0" w:color="auto"/>
        <w:bottom w:val="none" w:sz="0" w:space="0" w:color="auto"/>
        <w:right w:val="none" w:sz="0" w:space="0" w:color="auto"/>
      </w:divBdr>
    </w:div>
    <w:div w:id="78673254">
      <w:bodyDiv w:val="1"/>
      <w:marLeft w:val="0"/>
      <w:marRight w:val="0"/>
      <w:marTop w:val="0"/>
      <w:marBottom w:val="0"/>
      <w:divBdr>
        <w:top w:val="none" w:sz="0" w:space="0" w:color="auto"/>
        <w:left w:val="none" w:sz="0" w:space="0" w:color="auto"/>
        <w:bottom w:val="none" w:sz="0" w:space="0" w:color="auto"/>
        <w:right w:val="none" w:sz="0" w:space="0" w:color="auto"/>
      </w:divBdr>
    </w:div>
    <w:div w:id="78840808">
      <w:bodyDiv w:val="1"/>
      <w:marLeft w:val="0"/>
      <w:marRight w:val="0"/>
      <w:marTop w:val="0"/>
      <w:marBottom w:val="0"/>
      <w:divBdr>
        <w:top w:val="none" w:sz="0" w:space="0" w:color="auto"/>
        <w:left w:val="none" w:sz="0" w:space="0" w:color="auto"/>
        <w:bottom w:val="none" w:sz="0" w:space="0" w:color="auto"/>
        <w:right w:val="none" w:sz="0" w:space="0" w:color="auto"/>
      </w:divBdr>
    </w:div>
    <w:div w:id="78870032">
      <w:bodyDiv w:val="1"/>
      <w:marLeft w:val="0"/>
      <w:marRight w:val="0"/>
      <w:marTop w:val="0"/>
      <w:marBottom w:val="0"/>
      <w:divBdr>
        <w:top w:val="none" w:sz="0" w:space="0" w:color="auto"/>
        <w:left w:val="none" w:sz="0" w:space="0" w:color="auto"/>
        <w:bottom w:val="none" w:sz="0" w:space="0" w:color="auto"/>
        <w:right w:val="none" w:sz="0" w:space="0" w:color="auto"/>
      </w:divBdr>
    </w:div>
    <w:div w:id="78909558">
      <w:bodyDiv w:val="1"/>
      <w:marLeft w:val="0"/>
      <w:marRight w:val="0"/>
      <w:marTop w:val="0"/>
      <w:marBottom w:val="0"/>
      <w:divBdr>
        <w:top w:val="none" w:sz="0" w:space="0" w:color="auto"/>
        <w:left w:val="none" w:sz="0" w:space="0" w:color="auto"/>
        <w:bottom w:val="none" w:sz="0" w:space="0" w:color="auto"/>
        <w:right w:val="none" w:sz="0" w:space="0" w:color="auto"/>
      </w:divBdr>
    </w:div>
    <w:div w:id="78913762">
      <w:bodyDiv w:val="1"/>
      <w:marLeft w:val="0"/>
      <w:marRight w:val="0"/>
      <w:marTop w:val="0"/>
      <w:marBottom w:val="0"/>
      <w:divBdr>
        <w:top w:val="none" w:sz="0" w:space="0" w:color="auto"/>
        <w:left w:val="none" w:sz="0" w:space="0" w:color="auto"/>
        <w:bottom w:val="none" w:sz="0" w:space="0" w:color="auto"/>
        <w:right w:val="none" w:sz="0" w:space="0" w:color="auto"/>
      </w:divBdr>
    </w:div>
    <w:div w:id="79180667">
      <w:bodyDiv w:val="1"/>
      <w:marLeft w:val="0"/>
      <w:marRight w:val="0"/>
      <w:marTop w:val="0"/>
      <w:marBottom w:val="0"/>
      <w:divBdr>
        <w:top w:val="none" w:sz="0" w:space="0" w:color="auto"/>
        <w:left w:val="none" w:sz="0" w:space="0" w:color="auto"/>
        <w:bottom w:val="none" w:sz="0" w:space="0" w:color="auto"/>
        <w:right w:val="none" w:sz="0" w:space="0" w:color="auto"/>
      </w:divBdr>
    </w:div>
    <w:div w:id="79184527">
      <w:bodyDiv w:val="1"/>
      <w:marLeft w:val="0"/>
      <w:marRight w:val="0"/>
      <w:marTop w:val="0"/>
      <w:marBottom w:val="0"/>
      <w:divBdr>
        <w:top w:val="none" w:sz="0" w:space="0" w:color="auto"/>
        <w:left w:val="none" w:sz="0" w:space="0" w:color="auto"/>
        <w:bottom w:val="none" w:sz="0" w:space="0" w:color="auto"/>
        <w:right w:val="none" w:sz="0" w:space="0" w:color="auto"/>
      </w:divBdr>
    </w:div>
    <w:div w:id="79327608">
      <w:bodyDiv w:val="1"/>
      <w:marLeft w:val="0"/>
      <w:marRight w:val="0"/>
      <w:marTop w:val="0"/>
      <w:marBottom w:val="0"/>
      <w:divBdr>
        <w:top w:val="none" w:sz="0" w:space="0" w:color="auto"/>
        <w:left w:val="none" w:sz="0" w:space="0" w:color="auto"/>
        <w:bottom w:val="none" w:sz="0" w:space="0" w:color="auto"/>
        <w:right w:val="none" w:sz="0" w:space="0" w:color="auto"/>
      </w:divBdr>
    </w:div>
    <w:div w:id="79328568">
      <w:bodyDiv w:val="1"/>
      <w:marLeft w:val="0"/>
      <w:marRight w:val="0"/>
      <w:marTop w:val="0"/>
      <w:marBottom w:val="0"/>
      <w:divBdr>
        <w:top w:val="none" w:sz="0" w:space="0" w:color="auto"/>
        <w:left w:val="none" w:sz="0" w:space="0" w:color="auto"/>
        <w:bottom w:val="none" w:sz="0" w:space="0" w:color="auto"/>
        <w:right w:val="none" w:sz="0" w:space="0" w:color="auto"/>
      </w:divBdr>
    </w:div>
    <w:div w:id="79640445">
      <w:bodyDiv w:val="1"/>
      <w:marLeft w:val="0"/>
      <w:marRight w:val="0"/>
      <w:marTop w:val="0"/>
      <w:marBottom w:val="0"/>
      <w:divBdr>
        <w:top w:val="none" w:sz="0" w:space="0" w:color="auto"/>
        <w:left w:val="none" w:sz="0" w:space="0" w:color="auto"/>
        <w:bottom w:val="none" w:sz="0" w:space="0" w:color="auto"/>
        <w:right w:val="none" w:sz="0" w:space="0" w:color="auto"/>
      </w:divBdr>
    </w:div>
    <w:div w:id="79642576">
      <w:bodyDiv w:val="1"/>
      <w:marLeft w:val="0"/>
      <w:marRight w:val="0"/>
      <w:marTop w:val="0"/>
      <w:marBottom w:val="0"/>
      <w:divBdr>
        <w:top w:val="none" w:sz="0" w:space="0" w:color="auto"/>
        <w:left w:val="none" w:sz="0" w:space="0" w:color="auto"/>
        <w:bottom w:val="none" w:sz="0" w:space="0" w:color="auto"/>
        <w:right w:val="none" w:sz="0" w:space="0" w:color="auto"/>
      </w:divBdr>
      <w:divsChild>
        <w:div w:id="6097978">
          <w:marLeft w:val="480"/>
          <w:marRight w:val="0"/>
          <w:marTop w:val="0"/>
          <w:marBottom w:val="0"/>
          <w:divBdr>
            <w:top w:val="none" w:sz="0" w:space="0" w:color="auto"/>
            <w:left w:val="none" w:sz="0" w:space="0" w:color="auto"/>
            <w:bottom w:val="none" w:sz="0" w:space="0" w:color="auto"/>
            <w:right w:val="none" w:sz="0" w:space="0" w:color="auto"/>
          </w:divBdr>
        </w:div>
        <w:div w:id="23092733">
          <w:marLeft w:val="480"/>
          <w:marRight w:val="0"/>
          <w:marTop w:val="0"/>
          <w:marBottom w:val="0"/>
          <w:divBdr>
            <w:top w:val="none" w:sz="0" w:space="0" w:color="auto"/>
            <w:left w:val="none" w:sz="0" w:space="0" w:color="auto"/>
            <w:bottom w:val="none" w:sz="0" w:space="0" w:color="auto"/>
            <w:right w:val="none" w:sz="0" w:space="0" w:color="auto"/>
          </w:divBdr>
        </w:div>
        <w:div w:id="24714409">
          <w:marLeft w:val="480"/>
          <w:marRight w:val="0"/>
          <w:marTop w:val="0"/>
          <w:marBottom w:val="0"/>
          <w:divBdr>
            <w:top w:val="none" w:sz="0" w:space="0" w:color="auto"/>
            <w:left w:val="none" w:sz="0" w:space="0" w:color="auto"/>
            <w:bottom w:val="none" w:sz="0" w:space="0" w:color="auto"/>
            <w:right w:val="none" w:sz="0" w:space="0" w:color="auto"/>
          </w:divBdr>
        </w:div>
        <w:div w:id="35549047">
          <w:marLeft w:val="480"/>
          <w:marRight w:val="0"/>
          <w:marTop w:val="0"/>
          <w:marBottom w:val="0"/>
          <w:divBdr>
            <w:top w:val="none" w:sz="0" w:space="0" w:color="auto"/>
            <w:left w:val="none" w:sz="0" w:space="0" w:color="auto"/>
            <w:bottom w:val="none" w:sz="0" w:space="0" w:color="auto"/>
            <w:right w:val="none" w:sz="0" w:space="0" w:color="auto"/>
          </w:divBdr>
        </w:div>
        <w:div w:id="40907566">
          <w:marLeft w:val="480"/>
          <w:marRight w:val="0"/>
          <w:marTop w:val="0"/>
          <w:marBottom w:val="0"/>
          <w:divBdr>
            <w:top w:val="none" w:sz="0" w:space="0" w:color="auto"/>
            <w:left w:val="none" w:sz="0" w:space="0" w:color="auto"/>
            <w:bottom w:val="none" w:sz="0" w:space="0" w:color="auto"/>
            <w:right w:val="none" w:sz="0" w:space="0" w:color="auto"/>
          </w:divBdr>
        </w:div>
        <w:div w:id="46342510">
          <w:marLeft w:val="480"/>
          <w:marRight w:val="0"/>
          <w:marTop w:val="0"/>
          <w:marBottom w:val="0"/>
          <w:divBdr>
            <w:top w:val="none" w:sz="0" w:space="0" w:color="auto"/>
            <w:left w:val="none" w:sz="0" w:space="0" w:color="auto"/>
            <w:bottom w:val="none" w:sz="0" w:space="0" w:color="auto"/>
            <w:right w:val="none" w:sz="0" w:space="0" w:color="auto"/>
          </w:divBdr>
        </w:div>
        <w:div w:id="47917986">
          <w:marLeft w:val="480"/>
          <w:marRight w:val="0"/>
          <w:marTop w:val="0"/>
          <w:marBottom w:val="0"/>
          <w:divBdr>
            <w:top w:val="none" w:sz="0" w:space="0" w:color="auto"/>
            <w:left w:val="none" w:sz="0" w:space="0" w:color="auto"/>
            <w:bottom w:val="none" w:sz="0" w:space="0" w:color="auto"/>
            <w:right w:val="none" w:sz="0" w:space="0" w:color="auto"/>
          </w:divBdr>
        </w:div>
        <w:div w:id="48505925">
          <w:marLeft w:val="480"/>
          <w:marRight w:val="0"/>
          <w:marTop w:val="0"/>
          <w:marBottom w:val="0"/>
          <w:divBdr>
            <w:top w:val="none" w:sz="0" w:space="0" w:color="auto"/>
            <w:left w:val="none" w:sz="0" w:space="0" w:color="auto"/>
            <w:bottom w:val="none" w:sz="0" w:space="0" w:color="auto"/>
            <w:right w:val="none" w:sz="0" w:space="0" w:color="auto"/>
          </w:divBdr>
        </w:div>
        <w:div w:id="66150136">
          <w:marLeft w:val="480"/>
          <w:marRight w:val="0"/>
          <w:marTop w:val="0"/>
          <w:marBottom w:val="0"/>
          <w:divBdr>
            <w:top w:val="none" w:sz="0" w:space="0" w:color="auto"/>
            <w:left w:val="none" w:sz="0" w:space="0" w:color="auto"/>
            <w:bottom w:val="none" w:sz="0" w:space="0" w:color="auto"/>
            <w:right w:val="none" w:sz="0" w:space="0" w:color="auto"/>
          </w:divBdr>
        </w:div>
        <w:div w:id="78018010">
          <w:marLeft w:val="480"/>
          <w:marRight w:val="0"/>
          <w:marTop w:val="0"/>
          <w:marBottom w:val="0"/>
          <w:divBdr>
            <w:top w:val="none" w:sz="0" w:space="0" w:color="auto"/>
            <w:left w:val="none" w:sz="0" w:space="0" w:color="auto"/>
            <w:bottom w:val="none" w:sz="0" w:space="0" w:color="auto"/>
            <w:right w:val="none" w:sz="0" w:space="0" w:color="auto"/>
          </w:divBdr>
        </w:div>
        <w:div w:id="79840558">
          <w:marLeft w:val="480"/>
          <w:marRight w:val="0"/>
          <w:marTop w:val="0"/>
          <w:marBottom w:val="0"/>
          <w:divBdr>
            <w:top w:val="none" w:sz="0" w:space="0" w:color="auto"/>
            <w:left w:val="none" w:sz="0" w:space="0" w:color="auto"/>
            <w:bottom w:val="none" w:sz="0" w:space="0" w:color="auto"/>
            <w:right w:val="none" w:sz="0" w:space="0" w:color="auto"/>
          </w:divBdr>
        </w:div>
        <w:div w:id="87115161">
          <w:marLeft w:val="480"/>
          <w:marRight w:val="0"/>
          <w:marTop w:val="0"/>
          <w:marBottom w:val="0"/>
          <w:divBdr>
            <w:top w:val="none" w:sz="0" w:space="0" w:color="auto"/>
            <w:left w:val="none" w:sz="0" w:space="0" w:color="auto"/>
            <w:bottom w:val="none" w:sz="0" w:space="0" w:color="auto"/>
            <w:right w:val="none" w:sz="0" w:space="0" w:color="auto"/>
          </w:divBdr>
        </w:div>
        <w:div w:id="87429017">
          <w:marLeft w:val="480"/>
          <w:marRight w:val="0"/>
          <w:marTop w:val="0"/>
          <w:marBottom w:val="0"/>
          <w:divBdr>
            <w:top w:val="none" w:sz="0" w:space="0" w:color="auto"/>
            <w:left w:val="none" w:sz="0" w:space="0" w:color="auto"/>
            <w:bottom w:val="none" w:sz="0" w:space="0" w:color="auto"/>
            <w:right w:val="none" w:sz="0" w:space="0" w:color="auto"/>
          </w:divBdr>
        </w:div>
        <w:div w:id="91710532">
          <w:marLeft w:val="480"/>
          <w:marRight w:val="0"/>
          <w:marTop w:val="0"/>
          <w:marBottom w:val="0"/>
          <w:divBdr>
            <w:top w:val="none" w:sz="0" w:space="0" w:color="auto"/>
            <w:left w:val="none" w:sz="0" w:space="0" w:color="auto"/>
            <w:bottom w:val="none" w:sz="0" w:space="0" w:color="auto"/>
            <w:right w:val="none" w:sz="0" w:space="0" w:color="auto"/>
          </w:divBdr>
        </w:div>
        <w:div w:id="96142809">
          <w:marLeft w:val="480"/>
          <w:marRight w:val="0"/>
          <w:marTop w:val="0"/>
          <w:marBottom w:val="0"/>
          <w:divBdr>
            <w:top w:val="none" w:sz="0" w:space="0" w:color="auto"/>
            <w:left w:val="none" w:sz="0" w:space="0" w:color="auto"/>
            <w:bottom w:val="none" w:sz="0" w:space="0" w:color="auto"/>
            <w:right w:val="none" w:sz="0" w:space="0" w:color="auto"/>
          </w:divBdr>
        </w:div>
        <w:div w:id="100731467">
          <w:marLeft w:val="480"/>
          <w:marRight w:val="0"/>
          <w:marTop w:val="0"/>
          <w:marBottom w:val="0"/>
          <w:divBdr>
            <w:top w:val="none" w:sz="0" w:space="0" w:color="auto"/>
            <w:left w:val="none" w:sz="0" w:space="0" w:color="auto"/>
            <w:bottom w:val="none" w:sz="0" w:space="0" w:color="auto"/>
            <w:right w:val="none" w:sz="0" w:space="0" w:color="auto"/>
          </w:divBdr>
        </w:div>
        <w:div w:id="106047034">
          <w:marLeft w:val="480"/>
          <w:marRight w:val="0"/>
          <w:marTop w:val="0"/>
          <w:marBottom w:val="0"/>
          <w:divBdr>
            <w:top w:val="none" w:sz="0" w:space="0" w:color="auto"/>
            <w:left w:val="none" w:sz="0" w:space="0" w:color="auto"/>
            <w:bottom w:val="none" w:sz="0" w:space="0" w:color="auto"/>
            <w:right w:val="none" w:sz="0" w:space="0" w:color="auto"/>
          </w:divBdr>
        </w:div>
        <w:div w:id="113838911">
          <w:marLeft w:val="480"/>
          <w:marRight w:val="0"/>
          <w:marTop w:val="0"/>
          <w:marBottom w:val="0"/>
          <w:divBdr>
            <w:top w:val="none" w:sz="0" w:space="0" w:color="auto"/>
            <w:left w:val="none" w:sz="0" w:space="0" w:color="auto"/>
            <w:bottom w:val="none" w:sz="0" w:space="0" w:color="auto"/>
            <w:right w:val="none" w:sz="0" w:space="0" w:color="auto"/>
          </w:divBdr>
        </w:div>
        <w:div w:id="129708190">
          <w:marLeft w:val="480"/>
          <w:marRight w:val="0"/>
          <w:marTop w:val="0"/>
          <w:marBottom w:val="0"/>
          <w:divBdr>
            <w:top w:val="none" w:sz="0" w:space="0" w:color="auto"/>
            <w:left w:val="none" w:sz="0" w:space="0" w:color="auto"/>
            <w:bottom w:val="none" w:sz="0" w:space="0" w:color="auto"/>
            <w:right w:val="none" w:sz="0" w:space="0" w:color="auto"/>
          </w:divBdr>
        </w:div>
        <w:div w:id="134832079">
          <w:marLeft w:val="480"/>
          <w:marRight w:val="0"/>
          <w:marTop w:val="0"/>
          <w:marBottom w:val="0"/>
          <w:divBdr>
            <w:top w:val="none" w:sz="0" w:space="0" w:color="auto"/>
            <w:left w:val="none" w:sz="0" w:space="0" w:color="auto"/>
            <w:bottom w:val="none" w:sz="0" w:space="0" w:color="auto"/>
            <w:right w:val="none" w:sz="0" w:space="0" w:color="auto"/>
          </w:divBdr>
        </w:div>
        <w:div w:id="136650614">
          <w:marLeft w:val="480"/>
          <w:marRight w:val="0"/>
          <w:marTop w:val="0"/>
          <w:marBottom w:val="0"/>
          <w:divBdr>
            <w:top w:val="none" w:sz="0" w:space="0" w:color="auto"/>
            <w:left w:val="none" w:sz="0" w:space="0" w:color="auto"/>
            <w:bottom w:val="none" w:sz="0" w:space="0" w:color="auto"/>
            <w:right w:val="none" w:sz="0" w:space="0" w:color="auto"/>
          </w:divBdr>
        </w:div>
        <w:div w:id="141044691">
          <w:marLeft w:val="480"/>
          <w:marRight w:val="0"/>
          <w:marTop w:val="0"/>
          <w:marBottom w:val="0"/>
          <w:divBdr>
            <w:top w:val="none" w:sz="0" w:space="0" w:color="auto"/>
            <w:left w:val="none" w:sz="0" w:space="0" w:color="auto"/>
            <w:bottom w:val="none" w:sz="0" w:space="0" w:color="auto"/>
            <w:right w:val="none" w:sz="0" w:space="0" w:color="auto"/>
          </w:divBdr>
        </w:div>
        <w:div w:id="152336194">
          <w:marLeft w:val="480"/>
          <w:marRight w:val="0"/>
          <w:marTop w:val="0"/>
          <w:marBottom w:val="0"/>
          <w:divBdr>
            <w:top w:val="none" w:sz="0" w:space="0" w:color="auto"/>
            <w:left w:val="none" w:sz="0" w:space="0" w:color="auto"/>
            <w:bottom w:val="none" w:sz="0" w:space="0" w:color="auto"/>
            <w:right w:val="none" w:sz="0" w:space="0" w:color="auto"/>
          </w:divBdr>
        </w:div>
        <w:div w:id="162085471">
          <w:marLeft w:val="480"/>
          <w:marRight w:val="0"/>
          <w:marTop w:val="0"/>
          <w:marBottom w:val="0"/>
          <w:divBdr>
            <w:top w:val="none" w:sz="0" w:space="0" w:color="auto"/>
            <w:left w:val="none" w:sz="0" w:space="0" w:color="auto"/>
            <w:bottom w:val="none" w:sz="0" w:space="0" w:color="auto"/>
            <w:right w:val="none" w:sz="0" w:space="0" w:color="auto"/>
          </w:divBdr>
        </w:div>
        <w:div w:id="166751728">
          <w:marLeft w:val="480"/>
          <w:marRight w:val="0"/>
          <w:marTop w:val="0"/>
          <w:marBottom w:val="0"/>
          <w:divBdr>
            <w:top w:val="none" w:sz="0" w:space="0" w:color="auto"/>
            <w:left w:val="none" w:sz="0" w:space="0" w:color="auto"/>
            <w:bottom w:val="none" w:sz="0" w:space="0" w:color="auto"/>
            <w:right w:val="none" w:sz="0" w:space="0" w:color="auto"/>
          </w:divBdr>
        </w:div>
        <w:div w:id="170409754">
          <w:marLeft w:val="480"/>
          <w:marRight w:val="0"/>
          <w:marTop w:val="0"/>
          <w:marBottom w:val="0"/>
          <w:divBdr>
            <w:top w:val="none" w:sz="0" w:space="0" w:color="auto"/>
            <w:left w:val="none" w:sz="0" w:space="0" w:color="auto"/>
            <w:bottom w:val="none" w:sz="0" w:space="0" w:color="auto"/>
            <w:right w:val="none" w:sz="0" w:space="0" w:color="auto"/>
          </w:divBdr>
        </w:div>
        <w:div w:id="184052600">
          <w:marLeft w:val="480"/>
          <w:marRight w:val="0"/>
          <w:marTop w:val="0"/>
          <w:marBottom w:val="0"/>
          <w:divBdr>
            <w:top w:val="none" w:sz="0" w:space="0" w:color="auto"/>
            <w:left w:val="none" w:sz="0" w:space="0" w:color="auto"/>
            <w:bottom w:val="none" w:sz="0" w:space="0" w:color="auto"/>
            <w:right w:val="none" w:sz="0" w:space="0" w:color="auto"/>
          </w:divBdr>
        </w:div>
        <w:div w:id="188227581">
          <w:marLeft w:val="480"/>
          <w:marRight w:val="0"/>
          <w:marTop w:val="0"/>
          <w:marBottom w:val="0"/>
          <w:divBdr>
            <w:top w:val="none" w:sz="0" w:space="0" w:color="auto"/>
            <w:left w:val="none" w:sz="0" w:space="0" w:color="auto"/>
            <w:bottom w:val="none" w:sz="0" w:space="0" w:color="auto"/>
            <w:right w:val="none" w:sz="0" w:space="0" w:color="auto"/>
          </w:divBdr>
        </w:div>
        <w:div w:id="214973234">
          <w:marLeft w:val="480"/>
          <w:marRight w:val="0"/>
          <w:marTop w:val="0"/>
          <w:marBottom w:val="0"/>
          <w:divBdr>
            <w:top w:val="none" w:sz="0" w:space="0" w:color="auto"/>
            <w:left w:val="none" w:sz="0" w:space="0" w:color="auto"/>
            <w:bottom w:val="none" w:sz="0" w:space="0" w:color="auto"/>
            <w:right w:val="none" w:sz="0" w:space="0" w:color="auto"/>
          </w:divBdr>
        </w:div>
        <w:div w:id="219634232">
          <w:marLeft w:val="480"/>
          <w:marRight w:val="0"/>
          <w:marTop w:val="0"/>
          <w:marBottom w:val="0"/>
          <w:divBdr>
            <w:top w:val="none" w:sz="0" w:space="0" w:color="auto"/>
            <w:left w:val="none" w:sz="0" w:space="0" w:color="auto"/>
            <w:bottom w:val="none" w:sz="0" w:space="0" w:color="auto"/>
            <w:right w:val="none" w:sz="0" w:space="0" w:color="auto"/>
          </w:divBdr>
        </w:div>
        <w:div w:id="220672084">
          <w:marLeft w:val="480"/>
          <w:marRight w:val="0"/>
          <w:marTop w:val="0"/>
          <w:marBottom w:val="0"/>
          <w:divBdr>
            <w:top w:val="none" w:sz="0" w:space="0" w:color="auto"/>
            <w:left w:val="none" w:sz="0" w:space="0" w:color="auto"/>
            <w:bottom w:val="none" w:sz="0" w:space="0" w:color="auto"/>
            <w:right w:val="none" w:sz="0" w:space="0" w:color="auto"/>
          </w:divBdr>
        </w:div>
        <w:div w:id="225915505">
          <w:marLeft w:val="480"/>
          <w:marRight w:val="0"/>
          <w:marTop w:val="0"/>
          <w:marBottom w:val="0"/>
          <w:divBdr>
            <w:top w:val="none" w:sz="0" w:space="0" w:color="auto"/>
            <w:left w:val="none" w:sz="0" w:space="0" w:color="auto"/>
            <w:bottom w:val="none" w:sz="0" w:space="0" w:color="auto"/>
            <w:right w:val="none" w:sz="0" w:space="0" w:color="auto"/>
          </w:divBdr>
        </w:div>
        <w:div w:id="226503414">
          <w:marLeft w:val="480"/>
          <w:marRight w:val="0"/>
          <w:marTop w:val="0"/>
          <w:marBottom w:val="0"/>
          <w:divBdr>
            <w:top w:val="none" w:sz="0" w:space="0" w:color="auto"/>
            <w:left w:val="none" w:sz="0" w:space="0" w:color="auto"/>
            <w:bottom w:val="none" w:sz="0" w:space="0" w:color="auto"/>
            <w:right w:val="none" w:sz="0" w:space="0" w:color="auto"/>
          </w:divBdr>
        </w:div>
        <w:div w:id="233972863">
          <w:marLeft w:val="480"/>
          <w:marRight w:val="0"/>
          <w:marTop w:val="0"/>
          <w:marBottom w:val="0"/>
          <w:divBdr>
            <w:top w:val="none" w:sz="0" w:space="0" w:color="auto"/>
            <w:left w:val="none" w:sz="0" w:space="0" w:color="auto"/>
            <w:bottom w:val="none" w:sz="0" w:space="0" w:color="auto"/>
            <w:right w:val="none" w:sz="0" w:space="0" w:color="auto"/>
          </w:divBdr>
        </w:div>
        <w:div w:id="238101133">
          <w:marLeft w:val="480"/>
          <w:marRight w:val="0"/>
          <w:marTop w:val="0"/>
          <w:marBottom w:val="0"/>
          <w:divBdr>
            <w:top w:val="none" w:sz="0" w:space="0" w:color="auto"/>
            <w:left w:val="none" w:sz="0" w:space="0" w:color="auto"/>
            <w:bottom w:val="none" w:sz="0" w:space="0" w:color="auto"/>
            <w:right w:val="none" w:sz="0" w:space="0" w:color="auto"/>
          </w:divBdr>
        </w:div>
        <w:div w:id="240214125">
          <w:marLeft w:val="480"/>
          <w:marRight w:val="0"/>
          <w:marTop w:val="0"/>
          <w:marBottom w:val="0"/>
          <w:divBdr>
            <w:top w:val="none" w:sz="0" w:space="0" w:color="auto"/>
            <w:left w:val="none" w:sz="0" w:space="0" w:color="auto"/>
            <w:bottom w:val="none" w:sz="0" w:space="0" w:color="auto"/>
            <w:right w:val="none" w:sz="0" w:space="0" w:color="auto"/>
          </w:divBdr>
        </w:div>
        <w:div w:id="245187993">
          <w:marLeft w:val="480"/>
          <w:marRight w:val="0"/>
          <w:marTop w:val="0"/>
          <w:marBottom w:val="0"/>
          <w:divBdr>
            <w:top w:val="none" w:sz="0" w:space="0" w:color="auto"/>
            <w:left w:val="none" w:sz="0" w:space="0" w:color="auto"/>
            <w:bottom w:val="none" w:sz="0" w:space="0" w:color="auto"/>
            <w:right w:val="none" w:sz="0" w:space="0" w:color="auto"/>
          </w:divBdr>
        </w:div>
        <w:div w:id="246307694">
          <w:marLeft w:val="480"/>
          <w:marRight w:val="0"/>
          <w:marTop w:val="0"/>
          <w:marBottom w:val="0"/>
          <w:divBdr>
            <w:top w:val="none" w:sz="0" w:space="0" w:color="auto"/>
            <w:left w:val="none" w:sz="0" w:space="0" w:color="auto"/>
            <w:bottom w:val="none" w:sz="0" w:space="0" w:color="auto"/>
            <w:right w:val="none" w:sz="0" w:space="0" w:color="auto"/>
          </w:divBdr>
        </w:div>
        <w:div w:id="252322025">
          <w:marLeft w:val="480"/>
          <w:marRight w:val="0"/>
          <w:marTop w:val="0"/>
          <w:marBottom w:val="0"/>
          <w:divBdr>
            <w:top w:val="none" w:sz="0" w:space="0" w:color="auto"/>
            <w:left w:val="none" w:sz="0" w:space="0" w:color="auto"/>
            <w:bottom w:val="none" w:sz="0" w:space="0" w:color="auto"/>
            <w:right w:val="none" w:sz="0" w:space="0" w:color="auto"/>
          </w:divBdr>
        </w:div>
        <w:div w:id="271984324">
          <w:marLeft w:val="480"/>
          <w:marRight w:val="0"/>
          <w:marTop w:val="0"/>
          <w:marBottom w:val="0"/>
          <w:divBdr>
            <w:top w:val="none" w:sz="0" w:space="0" w:color="auto"/>
            <w:left w:val="none" w:sz="0" w:space="0" w:color="auto"/>
            <w:bottom w:val="none" w:sz="0" w:space="0" w:color="auto"/>
            <w:right w:val="none" w:sz="0" w:space="0" w:color="auto"/>
          </w:divBdr>
        </w:div>
        <w:div w:id="273903494">
          <w:marLeft w:val="480"/>
          <w:marRight w:val="0"/>
          <w:marTop w:val="0"/>
          <w:marBottom w:val="0"/>
          <w:divBdr>
            <w:top w:val="none" w:sz="0" w:space="0" w:color="auto"/>
            <w:left w:val="none" w:sz="0" w:space="0" w:color="auto"/>
            <w:bottom w:val="none" w:sz="0" w:space="0" w:color="auto"/>
            <w:right w:val="none" w:sz="0" w:space="0" w:color="auto"/>
          </w:divBdr>
        </w:div>
        <w:div w:id="279730979">
          <w:marLeft w:val="480"/>
          <w:marRight w:val="0"/>
          <w:marTop w:val="0"/>
          <w:marBottom w:val="0"/>
          <w:divBdr>
            <w:top w:val="none" w:sz="0" w:space="0" w:color="auto"/>
            <w:left w:val="none" w:sz="0" w:space="0" w:color="auto"/>
            <w:bottom w:val="none" w:sz="0" w:space="0" w:color="auto"/>
            <w:right w:val="none" w:sz="0" w:space="0" w:color="auto"/>
          </w:divBdr>
        </w:div>
        <w:div w:id="283269477">
          <w:marLeft w:val="480"/>
          <w:marRight w:val="0"/>
          <w:marTop w:val="0"/>
          <w:marBottom w:val="0"/>
          <w:divBdr>
            <w:top w:val="none" w:sz="0" w:space="0" w:color="auto"/>
            <w:left w:val="none" w:sz="0" w:space="0" w:color="auto"/>
            <w:bottom w:val="none" w:sz="0" w:space="0" w:color="auto"/>
            <w:right w:val="none" w:sz="0" w:space="0" w:color="auto"/>
          </w:divBdr>
        </w:div>
        <w:div w:id="288631426">
          <w:marLeft w:val="480"/>
          <w:marRight w:val="0"/>
          <w:marTop w:val="0"/>
          <w:marBottom w:val="0"/>
          <w:divBdr>
            <w:top w:val="none" w:sz="0" w:space="0" w:color="auto"/>
            <w:left w:val="none" w:sz="0" w:space="0" w:color="auto"/>
            <w:bottom w:val="none" w:sz="0" w:space="0" w:color="auto"/>
            <w:right w:val="none" w:sz="0" w:space="0" w:color="auto"/>
          </w:divBdr>
        </w:div>
        <w:div w:id="297689454">
          <w:marLeft w:val="480"/>
          <w:marRight w:val="0"/>
          <w:marTop w:val="0"/>
          <w:marBottom w:val="0"/>
          <w:divBdr>
            <w:top w:val="none" w:sz="0" w:space="0" w:color="auto"/>
            <w:left w:val="none" w:sz="0" w:space="0" w:color="auto"/>
            <w:bottom w:val="none" w:sz="0" w:space="0" w:color="auto"/>
            <w:right w:val="none" w:sz="0" w:space="0" w:color="auto"/>
          </w:divBdr>
        </w:div>
        <w:div w:id="305359141">
          <w:marLeft w:val="480"/>
          <w:marRight w:val="0"/>
          <w:marTop w:val="0"/>
          <w:marBottom w:val="0"/>
          <w:divBdr>
            <w:top w:val="none" w:sz="0" w:space="0" w:color="auto"/>
            <w:left w:val="none" w:sz="0" w:space="0" w:color="auto"/>
            <w:bottom w:val="none" w:sz="0" w:space="0" w:color="auto"/>
            <w:right w:val="none" w:sz="0" w:space="0" w:color="auto"/>
          </w:divBdr>
        </w:div>
        <w:div w:id="313221676">
          <w:marLeft w:val="480"/>
          <w:marRight w:val="0"/>
          <w:marTop w:val="0"/>
          <w:marBottom w:val="0"/>
          <w:divBdr>
            <w:top w:val="none" w:sz="0" w:space="0" w:color="auto"/>
            <w:left w:val="none" w:sz="0" w:space="0" w:color="auto"/>
            <w:bottom w:val="none" w:sz="0" w:space="0" w:color="auto"/>
            <w:right w:val="none" w:sz="0" w:space="0" w:color="auto"/>
          </w:divBdr>
        </w:div>
        <w:div w:id="315450937">
          <w:marLeft w:val="480"/>
          <w:marRight w:val="0"/>
          <w:marTop w:val="0"/>
          <w:marBottom w:val="0"/>
          <w:divBdr>
            <w:top w:val="none" w:sz="0" w:space="0" w:color="auto"/>
            <w:left w:val="none" w:sz="0" w:space="0" w:color="auto"/>
            <w:bottom w:val="none" w:sz="0" w:space="0" w:color="auto"/>
            <w:right w:val="none" w:sz="0" w:space="0" w:color="auto"/>
          </w:divBdr>
        </w:div>
        <w:div w:id="319620424">
          <w:marLeft w:val="480"/>
          <w:marRight w:val="0"/>
          <w:marTop w:val="0"/>
          <w:marBottom w:val="0"/>
          <w:divBdr>
            <w:top w:val="none" w:sz="0" w:space="0" w:color="auto"/>
            <w:left w:val="none" w:sz="0" w:space="0" w:color="auto"/>
            <w:bottom w:val="none" w:sz="0" w:space="0" w:color="auto"/>
            <w:right w:val="none" w:sz="0" w:space="0" w:color="auto"/>
          </w:divBdr>
        </w:div>
        <w:div w:id="323703785">
          <w:marLeft w:val="480"/>
          <w:marRight w:val="0"/>
          <w:marTop w:val="0"/>
          <w:marBottom w:val="0"/>
          <w:divBdr>
            <w:top w:val="none" w:sz="0" w:space="0" w:color="auto"/>
            <w:left w:val="none" w:sz="0" w:space="0" w:color="auto"/>
            <w:bottom w:val="none" w:sz="0" w:space="0" w:color="auto"/>
            <w:right w:val="none" w:sz="0" w:space="0" w:color="auto"/>
          </w:divBdr>
        </w:div>
        <w:div w:id="335544989">
          <w:marLeft w:val="480"/>
          <w:marRight w:val="0"/>
          <w:marTop w:val="0"/>
          <w:marBottom w:val="0"/>
          <w:divBdr>
            <w:top w:val="none" w:sz="0" w:space="0" w:color="auto"/>
            <w:left w:val="none" w:sz="0" w:space="0" w:color="auto"/>
            <w:bottom w:val="none" w:sz="0" w:space="0" w:color="auto"/>
            <w:right w:val="none" w:sz="0" w:space="0" w:color="auto"/>
          </w:divBdr>
        </w:div>
        <w:div w:id="342560313">
          <w:marLeft w:val="480"/>
          <w:marRight w:val="0"/>
          <w:marTop w:val="0"/>
          <w:marBottom w:val="0"/>
          <w:divBdr>
            <w:top w:val="none" w:sz="0" w:space="0" w:color="auto"/>
            <w:left w:val="none" w:sz="0" w:space="0" w:color="auto"/>
            <w:bottom w:val="none" w:sz="0" w:space="0" w:color="auto"/>
            <w:right w:val="none" w:sz="0" w:space="0" w:color="auto"/>
          </w:divBdr>
        </w:div>
        <w:div w:id="345600758">
          <w:marLeft w:val="480"/>
          <w:marRight w:val="0"/>
          <w:marTop w:val="0"/>
          <w:marBottom w:val="0"/>
          <w:divBdr>
            <w:top w:val="none" w:sz="0" w:space="0" w:color="auto"/>
            <w:left w:val="none" w:sz="0" w:space="0" w:color="auto"/>
            <w:bottom w:val="none" w:sz="0" w:space="0" w:color="auto"/>
            <w:right w:val="none" w:sz="0" w:space="0" w:color="auto"/>
          </w:divBdr>
        </w:div>
        <w:div w:id="358286747">
          <w:marLeft w:val="480"/>
          <w:marRight w:val="0"/>
          <w:marTop w:val="0"/>
          <w:marBottom w:val="0"/>
          <w:divBdr>
            <w:top w:val="none" w:sz="0" w:space="0" w:color="auto"/>
            <w:left w:val="none" w:sz="0" w:space="0" w:color="auto"/>
            <w:bottom w:val="none" w:sz="0" w:space="0" w:color="auto"/>
            <w:right w:val="none" w:sz="0" w:space="0" w:color="auto"/>
          </w:divBdr>
        </w:div>
        <w:div w:id="364260880">
          <w:marLeft w:val="480"/>
          <w:marRight w:val="0"/>
          <w:marTop w:val="0"/>
          <w:marBottom w:val="0"/>
          <w:divBdr>
            <w:top w:val="none" w:sz="0" w:space="0" w:color="auto"/>
            <w:left w:val="none" w:sz="0" w:space="0" w:color="auto"/>
            <w:bottom w:val="none" w:sz="0" w:space="0" w:color="auto"/>
            <w:right w:val="none" w:sz="0" w:space="0" w:color="auto"/>
          </w:divBdr>
        </w:div>
        <w:div w:id="370224339">
          <w:marLeft w:val="480"/>
          <w:marRight w:val="0"/>
          <w:marTop w:val="0"/>
          <w:marBottom w:val="0"/>
          <w:divBdr>
            <w:top w:val="none" w:sz="0" w:space="0" w:color="auto"/>
            <w:left w:val="none" w:sz="0" w:space="0" w:color="auto"/>
            <w:bottom w:val="none" w:sz="0" w:space="0" w:color="auto"/>
            <w:right w:val="none" w:sz="0" w:space="0" w:color="auto"/>
          </w:divBdr>
        </w:div>
        <w:div w:id="379549708">
          <w:marLeft w:val="480"/>
          <w:marRight w:val="0"/>
          <w:marTop w:val="0"/>
          <w:marBottom w:val="0"/>
          <w:divBdr>
            <w:top w:val="none" w:sz="0" w:space="0" w:color="auto"/>
            <w:left w:val="none" w:sz="0" w:space="0" w:color="auto"/>
            <w:bottom w:val="none" w:sz="0" w:space="0" w:color="auto"/>
            <w:right w:val="none" w:sz="0" w:space="0" w:color="auto"/>
          </w:divBdr>
        </w:div>
        <w:div w:id="383335148">
          <w:marLeft w:val="480"/>
          <w:marRight w:val="0"/>
          <w:marTop w:val="0"/>
          <w:marBottom w:val="0"/>
          <w:divBdr>
            <w:top w:val="none" w:sz="0" w:space="0" w:color="auto"/>
            <w:left w:val="none" w:sz="0" w:space="0" w:color="auto"/>
            <w:bottom w:val="none" w:sz="0" w:space="0" w:color="auto"/>
            <w:right w:val="none" w:sz="0" w:space="0" w:color="auto"/>
          </w:divBdr>
        </w:div>
        <w:div w:id="386223788">
          <w:marLeft w:val="480"/>
          <w:marRight w:val="0"/>
          <w:marTop w:val="0"/>
          <w:marBottom w:val="0"/>
          <w:divBdr>
            <w:top w:val="none" w:sz="0" w:space="0" w:color="auto"/>
            <w:left w:val="none" w:sz="0" w:space="0" w:color="auto"/>
            <w:bottom w:val="none" w:sz="0" w:space="0" w:color="auto"/>
            <w:right w:val="none" w:sz="0" w:space="0" w:color="auto"/>
          </w:divBdr>
        </w:div>
        <w:div w:id="388116899">
          <w:marLeft w:val="480"/>
          <w:marRight w:val="0"/>
          <w:marTop w:val="0"/>
          <w:marBottom w:val="0"/>
          <w:divBdr>
            <w:top w:val="none" w:sz="0" w:space="0" w:color="auto"/>
            <w:left w:val="none" w:sz="0" w:space="0" w:color="auto"/>
            <w:bottom w:val="none" w:sz="0" w:space="0" w:color="auto"/>
            <w:right w:val="none" w:sz="0" w:space="0" w:color="auto"/>
          </w:divBdr>
        </w:div>
        <w:div w:id="399063035">
          <w:marLeft w:val="480"/>
          <w:marRight w:val="0"/>
          <w:marTop w:val="0"/>
          <w:marBottom w:val="0"/>
          <w:divBdr>
            <w:top w:val="none" w:sz="0" w:space="0" w:color="auto"/>
            <w:left w:val="none" w:sz="0" w:space="0" w:color="auto"/>
            <w:bottom w:val="none" w:sz="0" w:space="0" w:color="auto"/>
            <w:right w:val="none" w:sz="0" w:space="0" w:color="auto"/>
          </w:divBdr>
        </w:div>
        <w:div w:id="400178372">
          <w:marLeft w:val="480"/>
          <w:marRight w:val="0"/>
          <w:marTop w:val="0"/>
          <w:marBottom w:val="0"/>
          <w:divBdr>
            <w:top w:val="none" w:sz="0" w:space="0" w:color="auto"/>
            <w:left w:val="none" w:sz="0" w:space="0" w:color="auto"/>
            <w:bottom w:val="none" w:sz="0" w:space="0" w:color="auto"/>
            <w:right w:val="none" w:sz="0" w:space="0" w:color="auto"/>
          </w:divBdr>
        </w:div>
        <w:div w:id="420877300">
          <w:marLeft w:val="480"/>
          <w:marRight w:val="0"/>
          <w:marTop w:val="0"/>
          <w:marBottom w:val="0"/>
          <w:divBdr>
            <w:top w:val="none" w:sz="0" w:space="0" w:color="auto"/>
            <w:left w:val="none" w:sz="0" w:space="0" w:color="auto"/>
            <w:bottom w:val="none" w:sz="0" w:space="0" w:color="auto"/>
            <w:right w:val="none" w:sz="0" w:space="0" w:color="auto"/>
          </w:divBdr>
        </w:div>
        <w:div w:id="424618114">
          <w:marLeft w:val="480"/>
          <w:marRight w:val="0"/>
          <w:marTop w:val="0"/>
          <w:marBottom w:val="0"/>
          <w:divBdr>
            <w:top w:val="none" w:sz="0" w:space="0" w:color="auto"/>
            <w:left w:val="none" w:sz="0" w:space="0" w:color="auto"/>
            <w:bottom w:val="none" w:sz="0" w:space="0" w:color="auto"/>
            <w:right w:val="none" w:sz="0" w:space="0" w:color="auto"/>
          </w:divBdr>
        </w:div>
        <w:div w:id="430200800">
          <w:marLeft w:val="480"/>
          <w:marRight w:val="0"/>
          <w:marTop w:val="0"/>
          <w:marBottom w:val="0"/>
          <w:divBdr>
            <w:top w:val="none" w:sz="0" w:space="0" w:color="auto"/>
            <w:left w:val="none" w:sz="0" w:space="0" w:color="auto"/>
            <w:bottom w:val="none" w:sz="0" w:space="0" w:color="auto"/>
            <w:right w:val="none" w:sz="0" w:space="0" w:color="auto"/>
          </w:divBdr>
        </w:div>
        <w:div w:id="441416099">
          <w:marLeft w:val="480"/>
          <w:marRight w:val="0"/>
          <w:marTop w:val="0"/>
          <w:marBottom w:val="0"/>
          <w:divBdr>
            <w:top w:val="none" w:sz="0" w:space="0" w:color="auto"/>
            <w:left w:val="none" w:sz="0" w:space="0" w:color="auto"/>
            <w:bottom w:val="none" w:sz="0" w:space="0" w:color="auto"/>
            <w:right w:val="none" w:sz="0" w:space="0" w:color="auto"/>
          </w:divBdr>
        </w:div>
        <w:div w:id="441656073">
          <w:marLeft w:val="480"/>
          <w:marRight w:val="0"/>
          <w:marTop w:val="0"/>
          <w:marBottom w:val="0"/>
          <w:divBdr>
            <w:top w:val="none" w:sz="0" w:space="0" w:color="auto"/>
            <w:left w:val="none" w:sz="0" w:space="0" w:color="auto"/>
            <w:bottom w:val="none" w:sz="0" w:space="0" w:color="auto"/>
            <w:right w:val="none" w:sz="0" w:space="0" w:color="auto"/>
          </w:divBdr>
        </w:div>
        <w:div w:id="447358916">
          <w:marLeft w:val="480"/>
          <w:marRight w:val="0"/>
          <w:marTop w:val="0"/>
          <w:marBottom w:val="0"/>
          <w:divBdr>
            <w:top w:val="none" w:sz="0" w:space="0" w:color="auto"/>
            <w:left w:val="none" w:sz="0" w:space="0" w:color="auto"/>
            <w:bottom w:val="none" w:sz="0" w:space="0" w:color="auto"/>
            <w:right w:val="none" w:sz="0" w:space="0" w:color="auto"/>
          </w:divBdr>
        </w:div>
        <w:div w:id="452136145">
          <w:marLeft w:val="480"/>
          <w:marRight w:val="0"/>
          <w:marTop w:val="0"/>
          <w:marBottom w:val="0"/>
          <w:divBdr>
            <w:top w:val="none" w:sz="0" w:space="0" w:color="auto"/>
            <w:left w:val="none" w:sz="0" w:space="0" w:color="auto"/>
            <w:bottom w:val="none" w:sz="0" w:space="0" w:color="auto"/>
            <w:right w:val="none" w:sz="0" w:space="0" w:color="auto"/>
          </w:divBdr>
        </w:div>
        <w:div w:id="453251325">
          <w:marLeft w:val="480"/>
          <w:marRight w:val="0"/>
          <w:marTop w:val="0"/>
          <w:marBottom w:val="0"/>
          <w:divBdr>
            <w:top w:val="none" w:sz="0" w:space="0" w:color="auto"/>
            <w:left w:val="none" w:sz="0" w:space="0" w:color="auto"/>
            <w:bottom w:val="none" w:sz="0" w:space="0" w:color="auto"/>
            <w:right w:val="none" w:sz="0" w:space="0" w:color="auto"/>
          </w:divBdr>
        </w:div>
        <w:div w:id="457920278">
          <w:marLeft w:val="480"/>
          <w:marRight w:val="0"/>
          <w:marTop w:val="0"/>
          <w:marBottom w:val="0"/>
          <w:divBdr>
            <w:top w:val="none" w:sz="0" w:space="0" w:color="auto"/>
            <w:left w:val="none" w:sz="0" w:space="0" w:color="auto"/>
            <w:bottom w:val="none" w:sz="0" w:space="0" w:color="auto"/>
            <w:right w:val="none" w:sz="0" w:space="0" w:color="auto"/>
          </w:divBdr>
        </w:div>
        <w:div w:id="461466461">
          <w:marLeft w:val="480"/>
          <w:marRight w:val="0"/>
          <w:marTop w:val="0"/>
          <w:marBottom w:val="0"/>
          <w:divBdr>
            <w:top w:val="none" w:sz="0" w:space="0" w:color="auto"/>
            <w:left w:val="none" w:sz="0" w:space="0" w:color="auto"/>
            <w:bottom w:val="none" w:sz="0" w:space="0" w:color="auto"/>
            <w:right w:val="none" w:sz="0" w:space="0" w:color="auto"/>
          </w:divBdr>
        </w:div>
        <w:div w:id="470949391">
          <w:marLeft w:val="480"/>
          <w:marRight w:val="0"/>
          <w:marTop w:val="0"/>
          <w:marBottom w:val="0"/>
          <w:divBdr>
            <w:top w:val="none" w:sz="0" w:space="0" w:color="auto"/>
            <w:left w:val="none" w:sz="0" w:space="0" w:color="auto"/>
            <w:bottom w:val="none" w:sz="0" w:space="0" w:color="auto"/>
            <w:right w:val="none" w:sz="0" w:space="0" w:color="auto"/>
          </w:divBdr>
        </w:div>
        <w:div w:id="471798978">
          <w:marLeft w:val="480"/>
          <w:marRight w:val="0"/>
          <w:marTop w:val="0"/>
          <w:marBottom w:val="0"/>
          <w:divBdr>
            <w:top w:val="none" w:sz="0" w:space="0" w:color="auto"/>
            <w:left w:val="none" w:sz="0" w:space="0" w:color="auto"/>
            <w:bottom w:val="none" w:sz="0" w:space="0" w:color="auto"/>
            <w:right w:val="none" w:sz="0" w:space="0" w:color="auto"/>
          </w:divBdr>
        </w:div>
        <w:div w:id="475419199">
          <w:marLeft w:val="480"/>
          <w:marRight w:val="0"/>
          <w:marTop w:val="0"/>
          <w:marBottom w:val="0"/>
          <w:divBdr>
            <w:top w:val="none" w:sz="0" w:space="0" w:color="auto"/>
            <w:left w:val="none" w:sz="0" w:space="0" w:color="auto"/>
            <w:bottom w:val="none" w:sz="0" w:space="0" w:color="auto"/>
            <w:right w:val="none" w:sz="0" w:space="0" w:color="auto"/>
          </w:divBdr>
        </w:div>
        <w:div w:id="476268173">
          <w:marLeft w:val="480"/>
          <w:marRight w:val="0"/>
          <w:marTop w:val="0"/>
          <w:marBottom w:val="0"/>
          <w:divBdr>
            <w:top w:val="none" w:sz="0" w:space="0" w:color="auto"/>
            <w:left w:val="none" w:sz="0" w:space="0" w:color="auto"/>
            <w:bottom w:val="none" w:sz="0" w:space="0" w:color="auto"/>
            <w:right w:val="none" w:sz="0" w:space="0" w:color="auto"/>
          </w:divBdr>
        </w:div>
        <w:div w:id="478570293">
          <w:marLeft w:val="480"/>
          <w:marRight w:val="0"/>
          <w:marTop w:val="0"/>
          <w:marBottom w:val="0"/>
          <w:divBdr>
            <w:top w:val="none" w:sz="0" w:space="0" w:color="auto"/>
            <w:left w:val="none" w:sz="0" w:space="0" w:color="auto"/>
            <w:bottom w:val="none" w:sz="0" w:space="0" w:color="auto"/>
            <w:right w:val="none" w:sz="0" w:space="0" w:color="auto"/>
          </w:divBdr>
        </w:div>
        <w:div w:id="487399333">
          <w:marLeft w:val="480"/>
          <w:marRight w:val="0"/>
          <w:marTop w:val="0"/>
          <w:marBottom w:val="0"/>
          <w:divBdr>
            <w:top w:val="none" w:sz="0" w:space="0" w:color="auto"/>
            <w:left w:val="none" w:sz="0" w:space="0" w:color="auto"/>
            <w:bottom w:val="none" w:sz="0" w:space="0" w:color="auto"/>
            <w:right w:val="none" w:sz="0" w:space="0" w:color="auto"/>
          </w:divBdr>
        </w:div>
        <w:div w:id="498234945">
          <w:marLeft w:val="480"/>
          <w:marRight w:val="0"/>
          <w:marTop w:val="0"/>
          <w:marBottom w:val="0"/>
          <w:divBdr>
            <w:top w:val="none" w:sz="0" w:space="0" w:color="auto"/>
            <w:left w:val="none" w:sz="0" w:space="0" w:color="auto"/>
            <w:bottom w:val="none" w:sz="0" w:space="0" w:color="auto"/>
            <w:right w:val="none" w:sz="0" w:space="0" w:color="auto"/>
          </w:divBdr>
        </w:div>
        <w:div w:id="500897013">
          <w:marLeft w:val="480"/>
          <w:marRight w:val="0"/>
          <w:marTop w:val="0"/>
          <w:marBottom w:val="0"/>
          <w:divBdr>
            <w:top w:val="none" w:sz="0" w:space="0" w:color="auto"/>
            <w:left w:val="none" w:sz="0" w:space="0" w:color="auto"/>
            <w:bottom w:val="none" w:sz="0" w:space="0" w:color="auto"/>
            <w:right w:val="none" w:sz="0" w:space="0" w:color="auto"/>
          </w:divBdr>
        </w:div>
        <w:div w:id="506796067">
          <w:marLeft w:val="480"/>
          <w:marRight w:val="0"/>
          <w:marTop w:val="0"/>
          <w:marBottom w:val="0"/>
          <w:divBdr>
            <w:top w:val="none" w:sz="0" w:space="0" w:color="auto"/>
            <w:left w:val="none" w:sz="0" w:space="0" w:color="auto"/>
            <w:bottom w:val="none" w:sz="0" w:space="0" w:color="auto"/>
            <w:right w:val="none" w:sz="0" w:space="0" w:color="auto"/>
          </w:divBdr>
        </w:div>
        <w:div w:id="507326368">
          <w:marLeft w:val="480"/>
          <w:marRight w:val="0"/>
          <w:marTop w:val="0"/>
          <w:marBottom w:val="0"/>
          <w:divBdr>
            <w:top w:val="none" w:sz="0" w:space="0" w:color="auto"/>
            <w:left w:val="none" w:sz="0" w:space="0" w:color="auto"/>
            <w:bottom w:val="none" w:sz="0" w:space="0" w:color="auto"/>
            <w:right w:val="none" w:sz="0" w:space="0" w:color="auto"/>
          </w:divBdr>
        </w:div>
        <w:div w:id="511845967">
          <w:marLeft w:val="480"/>
          <w:marRight w:val="0"/>
          <w:marTop w:val="0"/>
          <w:marBottom w:val="0"/>
          <w:divBdr>
            <w:top w:val="none" w:sz="0" w:space="0" w:color="auto"/>
            <w:left w:val="none" w:sz="0" w:space="0" w:color="auto"/>
            <w:bottom w:val="none" w:sz="0" w:space="0" w:color="auto"/>
            <w:right w:val="none" w:sz="0" w:space="0" w:color="auto"/>
          </w:divBdr>
        </w:div>
        <w:div w:id="513763214">
          <w:marLeft w:val="480"/>
          <w:marRight w:val="0"/>
          <w:marTop w:val="0"/>
          <w:marBottom w:val="0"/>
          <w:divBdr>
            <w:top w:val="none" w:sz="0" w:space="0" w:color="auto"/>
            <w:left w:val="none" w:sz="0" w:space="0" w:color="auto"/>
            <w:bottom w:val="none" w:sz="0" w:space="0" w:color="auto"/>
            <w:right w:val="none" w:sz="0" w:space="0" w:color="auto"/>
          </w:divBdr>
        </w:div>
        <w:div w:id="519903627">
          <w:marLeft w:val="480"/>
          <w:marRight w:val="0"/>
          <w:marTop w:val="0"/>
          <w:marBottom w:val="0"/>
          <w:divBdr>
            <w:top w:val="none" w:sz="0" w:space="0" w:color="auto"/>
            <w:left w:val="none" w:sz="0" w:space="0" w:color="auto"/>
            <w:bottom w:val="none" w:sz="0" w:space="0" w:color="auto"/>
            <w:right w:val="none" w:sz="0" w:space="0" w:color="auto"/>
          </w:divBdr>
        </w:div>
        <w:div w:id="520825238">
          <w:marLeft w:val="480"/>
          <w:marRight w:val="0"/>
          <w:marTop w:val="0"/>
          <w:marBottom w:val="0"/>
          <w:divBdr>
            <w:top w:val="none" w:sz="0" w:space="0" w:color="auto"/>
            <w:left w:val="none" w:sz="0" w:space="0" w:color="auto"/>
            <w:bottom w:val="none" w:sz="0" w:space="0" w:color="auto"/>
            <w:right w:val="none" w:sz="0" w:space="0" w:color="auto"/>
          </w:divBdr>
        </w:div>
        <w:div w:id="522132349">
          <w:marLeft w:val="480"/>
          <w:marRight w:val="0"/>
          <w:marTop w:val="0"/>
          <w:marBottom w:val="0"/>
          <w:divBdr>
            <w:top w:val="none" w:sz="0" w:space="0" w:color="auto"/>
            <w:left w:val="none" w:sz="0" w:space="0" w:color="auto"/>
            <w:bottom w:val="none" w:sz="0" w:space="0" w:color="auto"/>
            <w:right w:val="none" w:sz="0" w:space="0" w:color="auto"/>
          </w:divBdr>
        </w:div>
        <w:div w:id="524057901">
          <w:marLeft w:val="480"/>
          <w:marRight w:val="0"/>
          <w:marTop w:val="0"/>
          <w:marBottom w:val="0"/>
          <w:divBdr>
            <w:top w:val="none" w:sz="0" w:space="0" w:color="auto"/>
            <w:left w:val="none" w:sz="0" w:space="0" w:color="auto"/>
            <w:bottom w:val="none" w:sz="0" w:space="0" w:color="auto"/>
            <w:right w:val="none" w:sz="0" w:space="0" w:color="auto"/>
          </w:divBdr>
        </w:div>
        <w:div w:id="530537802">
          <w:marLeft w:val="480"/>
          <w:marRight w:val="0"/>
          <w:marTop w:val="0"/>
          <w:marBottom w:val="0"/>
          <w:divBdr>
            <w:top w:val="none" w:sz="0" w:space="0" w:color="auto"/>
            <w:left w:val="none" w:sz="0" w:space="0" w:color="auto"/>
            <w:bottom w:val="none" w:sz="0" w:space="0" w:color="auto"/>
            <w:right w:val="none" w:sz="0" w:space="0" w:color="auto"/>
          </w:divBdr>
        </w:div>
        <w:div w:id="534777058">
          <w:marLeft w:val="480"/>
          <w:marRight w:val="0"/>
          <w:marTop w:val="0"/>
          <w:marBottom w:val="0"/>
          <w:divBdr>
            <w:top w:val="none" w:sz="0" w:space="0" w:color="auto"/>
            <w:left w:val="none" w:sz="0" w:space="0" w:color="auto"/>
            <w:bottom w:val="none" w:sz="0" w:space="0" w:color="auto"/>
            <w:right w:val="none" w:sz="0" w:space="0" w:color="auto"/>
          </w:divBdr>
        </w:div>
        <w:div w:id="547037462">
          <w:marLeft w:val="480"/>
          <w:marRight w:val="0"/>
          <w:marTop w:val="0"/>
          <w:marBottom w:val="0"/>
          <w:divBdr>
            <w:top w:val="none" w:sz="0" w:space="0" w:color="auto"/>
            <w:left w:val="none" w:sz="0" w:space="0" w:color="auto"/>
            <w:bottom w:val="none" w:sz="0" w:space="0" w:color="auto"/>
            <w:right w:val="none" w:sz="0" w:space="0" w:color="auto"/>
          </w:divBdr>
        </w:div>
        <w:div w:id="550507461">
          <w:marLeft w:val="480"/>
          <w:marRight w:val="0"/>
          <w:marTop w:val="0"/>
          <w:marBottom w:val="0"/>
          <w:divBdr>
            <w:top w:val="none" w:sz="0" w:space="0" w:color="auto"/>
            <w:left w:val="none" w:sz="0" w:space="0" w:color="auto"/>
            <w:bottom w:val="none" w:sz="0" w:space="0" w:color="auto"/>
            <w:right w:val="none" w:sz="0" w:space="0" w:color="auto"/>
          </w:divBdr>
        </w:div>
        <w:div w:id="560020338">
          <w:marLeft w:val="480"/>
          <w:marRight w:val="0"/>
          <w:marTop w:val="0"/>
          <w:marBottom w:val="0"/>
          <w:divBdr>
            <w:top w:val="none" w:sz="0" w:space="0" w:color="auto"/>
            <w:left w:val="none" w:sz="0" w:space="0" w:color="auto"/>
            <w:bottom w:val="none" w:sz="0" w:space="0" w:color="auto"/>
            <w:right w:val="none" w:sz="0" w:space="0" w:color="auto"/>
          </w:divBdr>
        </w:div>
        <w:div w:id="561525616">
          <w:marLeft w:val="480"/>
          <w:marRight w:val="0"/>
          <w:marTop w:val="0"/>
          <w:marBottom w:val="0"/>
          <w:divBdr>
            <w:top w:val="none" w:sz="0" w:space="0" w:color="auto"/>
            <w:left w:val="none" w:sz="0" w:space="0" w:color="auto"/>
            <w:bottom w:val="none" w:sz="0" w:space="0" w:color="auto"/>
            <w:right w:val="none" w:sz="0" w:space="0" w:color="auto"/>
          </w:divBdr>
        </w:div>
        <w:div w:id="562452442">
          <w:marLeft w:val="480"/>
          <w:marRight w:val="0"/>
          <w:marTop w:val="0"/>
          <w:marBottom w:val="0"/>
          <w:divBdr>
            <w:top w:val="none" w:sz="0" w:space="0" w:color="auto"/>
            <w:left w:val="none" w:sz="0" w:space="0" w:color="auto"/>
            <w:bottom w:val="none" w:sz="0" w:space="0" w:color="auto"/>
            <w:right w:val="none" w:sz="0" w:space="0" w:color="auto"/>
          </w:divBdr>
        </w:div>
        <w:div w:id="565457659">
          <w:marLeft w:val="480"/>
          <w:marRight w:val="0"/>
          <w:marTop w:val="0"/>
          <w:marBottom w:val="0"/>
          <w:divBdr>
            <w:top w:val="none" w:sz="0" w:space="0" w:color="auto"/>
            <w:left w:val="none" w:sz="0" w:space="0" w:color="auto"/>
            <w:bottom w:val="none" w:sz="0" w:space="0" w:color="auto"/>
            <w:right w:val="none" w:sz="0" w:space="0" w:color="auto"/>
          </w:divBdr>
        </w:div>
        <w:div w:id="569848157">
          <w:marLeft w:val="480"/>
          <w:marRight w:val="0"/>
          <w:marTop w:val="0"/>
          <w:marBottom w:val="0"/>
          <w:divBdr>
            <w:top w:val="none" w:sz="0" w:space="0" w:color="auto"/>
            <w:left w:val="none" w:sz="0" w:space="0" w:color="auto"/>
            <w:bottom w:val="none" w:sz="0" w:space="0" w:color="auto"/>
            <w:right w:val="none" w:sz="0" w:space="0" w:color="auto"/>
          </w:divBdr>
        </w:div>
        <w:div w:id="577180260">
          <w:marLeft w:val="480"/>
          <w:marRight w:val="0"/>
          <w:marTop w:val="0"/>
          <w:marBottom w:val="0"/>
          <w:divBdr>
            <w:top w:val="none" w:sz="0" w:space="0" w:color="auto"/>
            <w:left w:val="none" w:sz="0" w:space="0" w:color="auto"/>
            <w:bottom w:val="none" w:sz="0" w:space="0" w:color="auto"/>
            <w:right w:val="none" w:sz="0" w:space="0" w:color="auto"/>
          </w:divBdr>
        </w:div>
        <w:div w:id="579607260">
          <w:marLeft w:val="480"/>
          <w:marRight w:val="0"/>
          <w:marTop w:val="0"/>
          <w:marBottom w:val="0"/>
          <w:divBdr>
            <w:top w:val="none" w:sz="0" w:space="0" w:color="auto"/>
            <w:left w:val="none" w:sz="0" w:space="0" w:color="auto"/>
            <w:bottom w:val="none" w:sz="0" w:space="0" w:color="auto"/>
            <w:right w:val="none" w:sz="0" w:space="0" w:color="auto"/>
          </w:divBdr>
        </w:div>
        <w:div w:id="580141186">
          <w:marLeft w:val="480"/>
          <w:marRight w:val="0"/>
          <w:marTop w:val="0"/>
          <w:marBottom w:val="0"/>
          <w:divBdr>
            <w:top w:val="none" w:sz="0" w:space="0" w:color="auto"/>
            <w:left w:val="none" w:sz="0" w:space="0" w:color="auto"/>
            <w:bottom w:val="none" w:sz="0" w:space="0" w:color="auto"/>
            <w:right w:val="none" w:sz="0" w:space="0" w:color="auto"/>
          </w:divBdr>
        </w:div>
        <w:div w:id="583032362">
          <w:marLeft w:val="480"/>
          <w:marRight w:val="0"/>
          <w:marTop w:val="0"/>
          <w:marBottom w:val="0"/>
          <w:divBdr>
            <w:top w:val="none" w:sz="0" w:space="0" w:color="auto"/>
            <w:left w:val="none" w:sz="0" w:space="0" w:color="auto"/>
            <w:bottom w:val="none" w:sz="0" w:space="0" w:color="auto"/>
            <w:right w:val="none" w:sz="0" w:space="0" w:color="auto"/>
          </w:divBdr>
        </w:div>
        <w:div w:id="584190366">
          <w:marLeft w:val="480"/>
          <w:marRight w:val="0"/>
          <w:marTop w:val="0"/>
          <w:marBottom w:val="0"/>
          <w:divBdr>
            <w:top w:val="none" w:sz="0" w:space="0" w:color="auto"/>
            <w:left w:val="none" w:sz="0" w:space="0" w:color="auto"/>
            <w:bottom w:val="none" w:sz="0" w:space="0" w:color="auto"/>
            <w:right w:val="none" w:sz="0" w:space="0" w:color="auto"/>
          </w:divBdr>
        </w:div>
        <w:div w:id="599728308">
          <w:marLeft w:val="480"/>
          <w:marRight w:val="0"/>
          <w:marTop w:val="0"/>
          <w:marBottom w:val="0"/>
          <w:divBdr>
            <w:top w:val="none" w:sz="0" w:space="0" w:color="auto"/>
            <w:left w:val="none" w:sz="0" w:space="0" w:color="auto"/>
            <w:bottom w:val="none" w:sz="0" w:space="0" w:color="auto"/>
            <w:right w:val="none" w:sz="0" w:space="0" w:color="auto"/>
          </w:divBdr>
        </w:div>
        <w:div w:id="600987258">
          <w:marLeft w:val="480"/>
          <w:marRight w:val="0"/>
          <w:marTop w:val="0"/>
          <w:marBottom w:val="0"/>
          <w:divBdr>
            <w:top w:val="none" w:sz="0" w:space="0" w:color="auto"/>
            <w:left w:val="none" w:sz="0" w:space="0" w:color="auto"/>
            <w:bottom w:val="none" w:sz="0" w:space="0" w:color="auto"/>
            <w:right w:val="none" w:sz="0" w:space="0" w:color="auto"/>
          </w:divBdr>
        </w:div>
        <w:div w:id="601687176">
          <w:marLeft w:val="480"/>
          <w:marRight w:val="0"/>
          <w:marTop w:val="0"/>
          <w:marBottom w:val="0"/>
          <w:divBdr>
            <w:top w:val="none" w:sz="0" w:space="0" w:color="auto"/>
            <w:left w:val="none" w:sz="0" w:space="0" w:color="auto"/>
            <w:bottom w:val="none" w:sz="0" w:space="0" w:color="auto"/>
            <w:right w:val="none" w:sz="0" w:space="0" w:color="auto"/>
          </w:divBdr>
        </w:div>
        <w:div w:id="612252975">
          <w:marLeft w:val="480"/>
          <w:marRight w:val="0"/>
          <w:marTop w:val="0"/>
          <w:marBottom w:val="0"/>
          <w:divBdr>
            <w:top w:val="none" w:sz="0" w:space="0" w:color="auto"/>
            <w:left w:val="none" w:sz="0" w:space="0" w:color="auto"/>
            <w:bottom w:val="none" w:sz="0" w:space="0" w:color="auto"/>
            <w:right w:val="none" w:sz="0" w:space="0" w:color="auto"/>
          </w:divBdr>
        </w:div>
        <w:div w:id="617218163">
          <w:marLeft w:val="480"/>
          <w:marRight w:val="0"/>
          <w:marTop w:val="0"/>
          <w:marBottom w:val="0"/>
          <w:divBdr>
            <w:top w:val="none" w:sz="0" w:space="0" w:color="auto"/>
            <w:left w:val="none" w:sz="0" w:space="0" w:color="auto"/>
            <w:bottom w:val="none" w:sz="0" w:space="0" w:color="auto"/>
            <w:right w:val="none" w:sz="0" w:space="0" w:color="auto"/>
          </w:divBdr>
        </w:div>
        <w:div w:id="625506214">
          <w:marLeft w:val="480"/>
          <w:marRight w:val="0"/>
          <w:marTop w:val="0"/>
          <w:marBottom w:val="0"/>
          <w:divBdr>
            <w:top w:val="none" w:sz="0" w:space="0" w:color="auto"/>
            <w:left w:val="none" w:sz="0" w:space="0" w:color="auto"/>
            <w:bottom w:val="none" w:sz="0" w:space="0" w:color="auto"/>
            <w:right w:val="none" w:sz="0" w:space="0" w:color="auto"/>
          </w:divBdr>
        </w:div>
        <w:div w:id="635334202">
          <w:marLeft w:val="480"/>
          <w:marRight w:val="0"/>
          <w:marTop w:val="0"/>
          <w:marBottom w:val="0"/>
          <w:divBdr>
            <w:top w:val="none" w:sz="0" w:space="0" w:color="auto"/>
            <w:left w:val="none" w:sz="0" w:space="0" w:color="auto"/>
            <w:bottom w:val="none" w:sz="0" w:space="0" w:color="auto"/>
            <w:right w:val="none" w:sz="0" w:space="0" w:color="auto"/>
          </w:divBdr>
        </w:div>
        <w:div w:id="640890371">
          <w:marLeft w:val="480"/>
          <w:marRight w:val="0"/>
          <w:marTop w:val="0"/>
          <w:marBottom w:val="0"/>
          <w:divBdr>
            <w:top w:val="none" w:sz="0" w:space="0" w:color="auto"/>
            <w:left w:val="none" w:sz="0" w:space="0" w:color="auto"/>
            <w:bottom w:val="none" w:sz="0" w:space="0" w:color="auto"/>
            <w:right w:val="none" w:sz="0" w:space="0" w:color="auto"/>
          </w:divBdr>
        </w:div>
        <w:div w:id="650062493">
          <w:marLeft w:val="480"/>
          <w:marRight w:val="0"/>
          <w:marTop w:val="0"/>
          <w:marBottom w:val="0"/>
          <w:divBdr>
            <w:top w:val="none" w:sz="0" w:space="0" w:color="auto"/>
            <w:left w:val="none" w:sz="0" w:space="0" w:color="auto"/>
            <w:bottom w:val="none" w:sz="0" w:space="0" w:color="auto"/>
            <w:right w:val="none" w:sz="0" w:space="0" w:color="auto"/>
          </w:divBdr>
        </w:div>
        <w:div w:id="659507754">
          <w:marLeft w:val="480"/>
          <w:marRight w:val="0"/>
          <w:marTop w:val="0"/>
          <w:marBottom w:val="0"/>
          <w:divBdr>
            <w:top w:val="none" w:sz="0" w:space="0" w:color="auto"/>
            <w:left w:val="none" w:sz="0" w:space="0" w:color="auto"/>
            <w:bottom w:val="none" w:sz="0" w:space="0" w:color="auto"/>
            <w:right w:val="none" w:sz="0" w:space="0" w:color="auto"/>
          </w:divBdr>
        </w:div>
        <w:div w:id="668947565">
          <w:marLeft w:val="480"/>
          <w:marRight w:val="0"/>
          <w:marTop w:val="0"/>
          <w:marBottom w:val="0"/>
          <w:divBdr>
            <w:top w:val="none" w:sz="0" w:space="0" w:color="auto"/>
            <w:left w:val="none" w:sz="0" w:space="0" w:color="auto"/>
            <w:bottom w:val="none" w:sz="0" w:space="0" w:color="auto"/>
            <w:right w:val="none" w:sz="0" w:space="0" w:color="auto"/>
          </w:divBdr>
        </w:div>
        <w:div w:id="677078124">
          <w:marLeft w:val="480"/>
          <w:marRight w:val="0"/>
          <w:marTop w:val="0"/>
          <w:marBottom w:val="0"/>
          <w:divBdr>
            <w:top w:val="none" w:sz="0" w:space="0" w:color="auto"/>
            <w:left w:val="none" w:sz="0" w:space="0" w:color="auto"/>
            <w:bottom w:val="none" w:sz="0" w:space="0" w:color="auto"/>
            <w:right w:val="none" w:sz="0" w:space="0" w:color="auto"/>
          </w:divBdr>
        </w:div>
        <w:div w:id="685256672">
          <w:marLeft w:val="480"/>
          <w:marRight w:val="0"/>
          <w:marTop w:val="0"/>
          <w:marBottom w:val="0"/>
          <w:divBdr>
            <w:top w:val="none" w:sz="0" w:space="0" w:color="auto"/>
            <w:left w:val="none" w:sz="0" w:space="0" w:color="auto"/>
            <w:bottom w:val="none" w:sz="0" w:space="0" w:color="auto"/>
            <w:right w:val="none" w:sz="0" w:space="0" w:color="auto"/>
          </w:divBdr>
        </w:div>
        <w:div w:id="685256754">
          <w:marLeft w:val="480"/>
          <w:marRight w:val="0"/>
          <w:marTop w:val="0"/>
          <w:marBottom w:val="0"/>
          <w:divBdr>
            <w:top w:val="none" w:sz="0" w:space="0" w:color="auto"/>
            <w:left w:val="none" w:sz="0" w:space="0" w:color="auto"/>
            <w:bottom w:val="none" w:sz="0" w:space="0" w:color="auto"/>
            <w:right w:val="none" w:sz="0" w:space="0" w:color="auto"/>
          </w:divBdr>
        </w:div>
        <w:div w:id="716248038">
          <w:marLeft w:val="480"/>
          <w:marRight w:val="0"/>
          <w:marTop w:val="0"/>
          <w:marBottom w:val="0"/>
          <w:divBdr>
            <w:top w:val="none" w:sz="0" w:space="0" w:color="auto"/>
            <w:left w:val="none" w:sz="0" w:space="0" w:color="auto"/>
            <w:bottom w:val="none" w:sz="0" w:space="0" w:color="auto"/>
            <w:right w:val="none" w:sz="0" w:space="0" w:color="auto"/>
          </w:divBdr>
        </w:div>
        <w:div w:id="727148360">
          <w:marLeft w:val="480"/>
          <w:marRight w:val="0"/>
          <w:marTop w:val="0"/>
          <w:marBottom w:val="0"/>
          <w:divBdr>
            <w:top w:val="none" w:sz="0" w:space="0" w:color="auto"/>
            <w:left w:val="none" w:sz="0" w:space="0" w:color="auto"/>
            <w:bottom w:val="none" w:sz="0" w:space="0" w:color="auto"/>
            <w:right w:val="none" w:sz="0" w:space="0" w:color="auto"/>
          </w:divBdr>
        </w:div>
        <w:div w:id="739256585">
          <w:marLeft w:val="480"/>
          <w:marRight w:val="0"/>
          <w:marTop w:val="0"/>
          <w:marBottom w:val="0"/>
          <w:divBdr>
            <w:top w:val="none" w:sz="0" w:space="0" w:color="auto"/>
            <w:left w:val="none" w:sz="0" w:space="0" w:color="auto"/>
            <w:bottom w:val="none" w:sz="0" w:space="0" w:color="auto"/>
            <w:right w:val="none" w:sz="0" w:space="0" w:color="auto"/>
          </w:divBdr>
        </w:div>
        <w:div w:id="740105910">
          <w:marLeft w:val="480"/>
          <w:marRight w:val="0"/>
          <w:marTop w:val="0"/>
          <w:marBottom w:val="0"/>
          <w:divBdr>
            <w:top w:val="none" w:sz="0" w:space="0" w:color="auto"/>
            <w:left w:val="none" w:sz="0" w:space="0" w:color="auto"/>
            <w:bottom w:val="none" w:sz="0" w:space="0" w:color="auto"/>
            <w:right w:val="none" w:sz="0" w:space="0" w:color="auto"/>
          </w:divBdr>
        </w:div>
        <w:div w:id="740912594">
          <w:marLeft w:val="480"/>
          <w:marRight w:val="0"/>
          <w:marTop w:val="0"/>
          <w:marBottom w:val="0"/>
          <w:divBdr>
            <w:top w:val="none" w:sz="0" w:space="0" w:color="auto"/>
            <w:left w:val="none" w:sz="0" w:space="0" w:color="auto"/>
            <w:bottom w:val="none" w:sz="0" w:space="0" w:color="auto"/>
            <w:right w:val="none" w:sz="0" w:space="0" w:color="auto"/>
          </w:divBdr>
        </w:div>
        <w:div w:id="741029261">
          <w:marLeft w:val="480"/>
          <w:marRight w:val="0"/>
          <w:marTop w:val="0"/>
          <w:marBottom w:val="0"/>
          <w:divBdr>
            <w:top w:val="none" w:sz="0" w:space="0" w:color="auto"/>
            <w:left w:val="none" w:sz="0" w:space="0" w:color="auto"/>
            <w:bottom w:val="none" w:sz="0" w:space="0" w:color="auto"/>
            <w:right w:val="none" w:sz="0" w:space="0" w:color="auto"/>
          </w:divBdr>
        </w:div>
        <w:div w:id="744378187">
          <w:marLeft w:val="480"/>
          <w:marRight w:val="0"/>
          <w:marTop w:val="0"/>
          <w:marBottom w:val="0"/>
          <w:divBdr>
            <w:top w:val="none" w:sz="0" w:space="0" w:color="auto"/>
            <w:left w:val="none" w:sz="0" w:space="0" w:color="auto"/>
            <w:bottom w:val="none" w:sz="0" w:space="0" w:color="auto"/>
            <w:right w:val="none" w:sz="0" w:space="0" w:color="auto"/>
          </w:divBdr>
        </w:div>
        <w:div w:id="759371268">
          <w:marLeft w:val="480"/>
          <w:marRight w:val="0"/>
          <w:marTop w:val="0"/>
          <w:marBottom w:val="0"/>
          <w:divBdr>
            <w:top w:val="none" w:sz="0" w:space="0" w:color="auto"/>
            <w:left w:val="none" w:sz="0" w:space="0" w:color="auto"/>
            <w:bottom w:val="none" w:sz="0" w:space="0" w:color="auto"/>
            <w:right w:val="none" w:sz="0" w:space="0" w:color="auto"/>
          </w:divBdr>
        </w:div>
        <w:div w:id="763920199">
          <w:marLeft w:val="480"/>
          <w:marRight w:val="0"/>
          <w:marTop w:val="0"/>
          <w:marBottom w:val="0"/>
          <w:divBdr>
            <w:top w:val="none" w:sz="0" w:space="0" w:color="auto"/>
            <w:left w:val="none" w:sz="0" w:space="0" w:color="auto"/>
            <w:bottom w:val="none" w:sz="0" w:space="0" w:color="auto"/>
            <w:right w:val="none" w:sz="0" w:space="0" w:color="auto"/>
          </w:divBdr>
        </w:div>
        <w:div w:id="767307602">
          <w:marLeft w:val="480"/>
          <w:marRight w:val="0"/>
          <w:marTop w:val="0"/>
          <w:marBottom w:val="0"/>
          <w:divBdr>
            <w:top w:val="none" w:sz="0" w:space="0" w:color="auto"/>
            <w:left w:val="none" w:sz="0" w:space="0" w:color="auto"/>
            <w:bottom w:val="none" w:sz="0" w:space="0" w:color="auto"/>
            <w:right w:val="none" w:sz="0" w:space="0" w:color="auto"/>
          </w:divBdr>
        </w:div>
        <w:div w:id="772166233">
          <w:marLeft w:val="480"/>
          <w:marRight w:val="0"/>
          <w:marTop w:val="0"/>
          <w:marBottom w:val="0"/>
          <w:divBdr>
            <w:top w:val="none" w:sz="0" w:space="0" w:color="auto"/>
            <w:left w:val="none" w:sz="0" w:space="0" w:color="auto"/>
            <w:bottom w:val="none" w:sz="0" w:space="0" w:color="auto"/>
            <w:right w:val="none" w:sz="0" w:space="0" w:color="auto"/>
          </w:divBdr>
        </w:div>
        <w:div w:id="774977978">
          <w:marLeft w:val="480"/>
          <w:marRight w:val="0"/>
          <w:marTop w:val="0"/>
          <w:marBottom w:val="0"/>
          <w:divBdr>
            <w:top w:val="none" w:sz="0" w:space="0" w:color="auto"/>
            <w:left w:val="none" w:sz="0" w:space="0" w:color="auto"/>
            <w:bottom w:val="none" w:sz="0" w:space="0" w:color="auto"/>
            <w:right w:val="none" w:sz="0" w:space="0" w:color="auto"/>
          </w:divBdr>
        </w:div>
        <w:div w:id="780224268">
          <w:marLeft w:val="480"/>
          <w:marRight w:val="0"/>
          <w:marTop w:val="0"/>
          <w:marBottom w:val="0"/>
          <w:divBdr>
            <w:top w:val="none" w:sz="0" w:space="0" w:color="auto"/>
            <w:left w:val="none" w:sz="0" w:space="0" w:color="auto"/>
            <w:bottom w:val="none" w:sz="0" w:space="0" w:color="auto"/>
            <w:right w:val="none" w:sz="0" w:space="0" w:color="auto"/>
          </w:divBdr>
        </w:div>
        <w:div w:id="786435371">
          <w:marLeft w:val="480"/>
          <w:marRight w:val="0"/>
          <w:marTop w:val="0"/>
          <w:marBottom w:val="0"/>
          <w:divBdr>
            <w:top w:val="none" w:sz="0" w:space="0" w:color="auto"/>
            <w:left w:val="none" w:sz="0" w:space="0" w:color="auto"/>
            <w:bottom w:val="none" w:sz="0" w:space="0" w:color="auto"/>
            <w:right w:val="none" w:sz="0" w:space="0" w:color="auto"/>
          </w:divBdr>
        </w:div>
        <w:div w:id="791443800">
          <w:marLeft w:val="480"/>
          <w:marRight w:val="0"/>
          <w:marTop w:val="0"/>
          <w:marBottom w:val="0"/>
          <w:divBdr>
            <w:top w:val="none" w:sz="0" w:space="0" w:color="auto"/>
            <w:left w:val="none" w:sz="0" w:space="0" w:color="auto"/>
            <w:bottom w:val="none" w:sz="0" w:space="0" w:color="auto"/>
            <w:right w:val="none" w:sz="0" w:space="0" w:color="auto"/>
          </w:divBdr>
        </w:div>
        <w:div w:id="808716768">
          <w:marLeft w:val="480"/>
          <w:marRight w:val="0"/>
          <w:marTop w:val="0"/>
          <w:marBottom w:val="0"/>
          <w:divBdr>
            <w:top w:val="none" w:sz="0" w:space="0" w:color="auto"/>
            <w:left w:val="none" w:sz="0" w:space="0" w:color="auto"/>
            <w:bottom w:val="none" w:sz="0" w:space="0" w:color="auto"/>
            <w:right w:val="none" w:sz="0" w:space="0" w:color="auto"/>
          </w:divBdr>
        </w:div>
        <w:div w:id="838234798">
          <w:marLeft w:val="480"/>
          <w:marRight w:val="0"/>
          <w:marTop w:val="0"/>
          <w:marBottom w:val="0"/>
          <w:divBdr>
            <w:top w:val="none" w:sz="0" w:space="0" w:color="auto"/>
            <w:left w:val="none" w:sz="0" w:space="0" w:color="auto"/>
            <w:bottom w:val="none" w:sz="0" w:space="0" w:color="auto"/>
            <w:right w:val="none" w:sz="0" w:space="0" w:color="auto"/>
          </w:divBdr>
        </w:div>
        <w:div w:id="838272462">
          <w:marLeft w:val="480"/>
          <w:marRight w:val="0"/>
          <w:marTop w:val="0"/>
          <w:marBottom w:val="0"/>
          <w:divBdr>
            <w:top w:val="none" w:sz="0" w:space="0" w:color="auto"/>
            <w:left w:val="none" w:sz="0" w:space="0" w:color="auto"/>
            <w:bottom w:val="none" w:sz="0" w:space="0" w:color="auto"/>
            <w:right w:val="none" w:sz="0" w:space="0" w:color="auto"/>
          </w:divBdr>
        </w:div>
        <w:div w:id="843207336">
          <w:marLeft w:val="480"/>
          <w:marRight w:val="0"/>
          <w:marTop w:val="0"/>
          <w:marBottom w:val="0"/>
          <w:divBdr>
            <w:top w:val="none" w:sz="0" w:space="0" w:color="auto"/>
            <w:left w:val="none" w:sz="0" w:space="0" w:color="auto"/>
            <w:bottom w:val="none" w:sz="0" w:space="0" w:color="auto"/>
            <w:right w:val="none" w:sz="0" w:space="0" w:color="auto"/>
          </w:divBdr>
        </w:div>
        <w:div w:id="843475811">
          <w:marLeft w:val="480"/>
          <w:marRight w:val="0"/>
          <w:marTop w:val="0"/>
          <w:marBottom w:val="0"/>
          <w:divBdr>
            <w:top w:val="none" w:sz="0" w:space="0" w:color="auto"/>
            <w:left w:val="none" w:sz="0" w:space="0" w:color="auto"/>
            <w:bottom w:val="none" w:sz="0" w:space="0" w:color="auto"/>
            <w:right w:val="none" w:sz="0" w:space="0" w:color="auto"/>
          </w:divBdr>
        </w:div>
        <w:div w:id="854147492">
          <w:marLeft w:val="480"/>
          <w:marRight w:val="0"/>
          <w:marTop w:val="0"/>
          <w:marBottom w:val="0"/>
          <w:divBdr>
            <w:top w:val="none" w:sz="0" w:space="0" w:color="auto"/>
            <w:left w:val="none" w:sz="0" w:space="0" w:color="auto"/>
            <w:bottom w:val="none" w:sz="0" w:space="0" w:color="auto"/>
            <w:right w:val="none" w:sz="0" w:space="0" w:color="auto"/>
          </w:divBdr>
        </w:div>
        <w:div w:id="854541757">
          <w:marLeft w:val="480"/>
          <w:marRight w:val="0"/>
          <w:marTop w:val="0"/>
          <w:marBottom w:val="0"/>
          <w:divBdr>
            <w:top w:val="none" w:sz="0" w:space="0" w:color="auto"/>
            <w:left w:val="none" w:sz="0" w:space="0" w:color="auto"/>
            <w:bottom w:val="none" w:sz="0" w:space="0" w:color="auto"/>
            <w:right w:val="none" w:sz="0" w:space="0" w:color="auto"/>
          </w:divBdr>
        </w:div>
        <w:div w:id="856116131">
          <w:marLeft w:val="480"/>
          <w:marRight w:val="0"/>
          <w:marTop w:val="0"/>
          <w:marBottom w:val="0"/>
          <w:divBdr>
            <w:top w:val="none" w:sz="0" w:space="0" w:color="auto"/>
            <w:left w:val="none" w:sz="0" w:space="0" w:color="auto"/>
            <w:bottom w:val="none" w:sz="0" w:space="0" w:color="auto"/>
            <w:right w:val="none" w:sz="0" w:space="0" w:color="auto"/>
          </w:divBdr>
        </w:div>
        <w:div w:id="860316848">
          <w:marLeft w:val="480"/>
          <w:marRight w:val="0"/>
          <w:marTop w:val="0"/>
          <w:marBottom w:val="0"/>
          <w:divBdr>
            <w:top w:val="none" w:sz="0" w:space="0" w:color="auto"/>
            <w:left w:val="none" w:sz="0" w:space="0" w:color="auto"/>
            <w:bottom w:val="none" w:sz="0" w:space="0" w:color="auto"/>
            <w:right w:val="none" w:sz="0" w:space="0" w:color="auto"/>
          </w:divBdr>
        </w:div>
        <w:div w:id="861745351">
          <w:marLeft w:val="480"/>
          <w:marRight w:val="0"/>
          <w:marTop w:val="0"/>
          <w:marBottom w:val="0"/>
          <w:divBdr>
            <w:top w:val="none" w:sz="0" w:space="0" w:color="auto"/>
            <w:left w:val="none" w:sz="0" w:space="0" w:color="auto"/>
            <w:bottom w:val="none" w:sz="0" w:space="0" w:color="auto"/>
            <w:right w:val="none" w:sz="0" w:space="0" w:color="auto"/>
          </w:divBdr>
        </w:div>
        <w:div w:id="872963371">
          <w:marLeft w:val="480"/>
          <w:marRight w:val="0"/>
          <w:marTop w:val="0"/>
          <w:marBottom w:val="0"/>
          <w:divBdr>
            <w:top w:val="none" w:sz="0" w:space="0" w:color="auto"/>
            <w:left w:val="none" w:sz="0" w:space="0" w:color="auto"/>
            <w:bottom w:val="none" w:sz="0" w:space="0" w:color="auto"/>
            <w:right w:val="none" w:sz="0" w:space="0" w:color="auto"/>
          </w:divBdr>
        </w:div>
        <w:div w:id="883519194">
          <w:marLeft w:val="480"/>
          <w:marRight w:val="0"/>
          <w:marTop w:val="0"/>
          <w:marBottom w:val="0"/>
          <w:divBdr>
            <w:top w:val="none" w:sz="0" w:space="0" w:color="auto"/>
            <w:left w:val="none" w:sz="0" w:space="0" w:color="auto"/>
            <w:bottom w:val="none" w:sz="0" w:space="0" w:color="auto"/>
            <w:right w:val="none" w:sz="0" w:space="0" w:color="auto"/>
          </w:divBdr>
        </w:div>
        <w:div w:id="894972230">
          <w:marLeft w:val="480"/>
          <w:marRight w:val="0"/>
          <w:marTop w:val="0"/>
          <w:marBottom w:val="0"/>
          <w:divBdr>
            <w:top w:val="none" w:sz="0" w:space="0" w:color="auto"/>
            <w:left w:val="none" w:sz="0" w:space="0" w:color="auto"/>
            <w:bottom w:val="none" w:sz="0" w:space="0" w:color="auto"/>
            <w:right w:val="none" w:sz="0" w:space="0" w:color="auto"/>
          </w:divBdr>
        </w:div>
        <w:div w:id="897936151">
          <w:marLeft w:val="480"/>
          <w:marRight w:val="0"/>
          <w:marTop w:val="0"/>
          <w:marBottom w:val="0"/>
          <w:divBdr>
            <w:top w:val="none" w:sz="0" w:space="0" w:color="auto"/>
            <w:left w:val="none" w:sz="0" w:space="0" w:color="auto"/>
            <w:bottom w:val="none" w:sz="0" w:space="0" w:color="auto"/>
            <w:right w:val="none" w:sz="0" w:space="0" w:color="auto"/>
          </w:divBdr>
        </w:div>
        <w:div w:id="904611297">
          <w:marLeft w:val="480"/>
          <w:marRight w:val="0"/>
          <w:marTop w:val="0"/>
          <w:marBottom w:val="0"/>
          <w:divBdr>
            <w:top w:val="none" w:sz="0" w:space="0" w:color="auto"/>
            <w:left w:val="none" w:sz="0" w:space="0" w:color="auto"/>
            <w:bottom w:val="none" w:sz="0" w:space="0" w:color="auto"/>
            <w:right w:val="none" w:sz="0" w:space="0" w:color="auto"/>
          </w:divBdr>
        </w:div>
        <w:div w:id="912160663">
          <w:marLeft w:val="480"/>
          <w:marRight w:val="0"/>
          <w:marTop w:val="0"/>
          <w:marBottom w:val="0"/>
          <w:divBdr>
            <w:top w:val="none" w:sz="0" w:space="0" w:color="auto"/>
            <w:left w:val="none" w:sz="0" w:space="0" w:color="auto"/>
            <w:bottom w:val="none" w:sz="0" w:space="0" w:color="auto"/>
            <w:right w:val="none" w:sz="0" w:space="0" w:color="auto"/>
          </w:divBdr>
        </w:div>
        <w:div w:id="921454023">
          <w:marLeft w:val="480"/>
          <w:marRight w:val="0"/>
          <w:marTop w:val="0"/>
          <w:marBottom w:val="0"/>
          <w:divBdr>
            <w:top w:val="none" w:sz="0" w:space="0" w:color="auto"/>
            <w:left w:val="none" w:sz="0" w:space="0" w:color="auto"/>
            <w:bottom w:val="none" w:sz="0" w:space="0" w:color="auto"/>
            <w:right w:val="none" w:sz="0" w:space="0" w:color="auto"/>
          </w:divBdr>
        </w:div>
        <w:div w:id="921529517">
          <w:marLeft w:val="480"/>
          <w:marRight w:val="0"/>
          <w:marTop w:val="0"/>
          <w:marBottom w:val="0"/>
          <w:divBdr>
            <w:top w:val="none" w:sz="0" w:space="0" w:color="auto"/>
            <w:left w:val="none" w:sz="0" w:space="0" w:color="auto"/>
            <w:bottom w:val="none" w:sz="0" w:space="0" w:color="auto"/>
            <w:right w:val="none" w:sz="0" w:space="0" w:color="auto"/>
          </w:divBdr>
        </w:div>
        <w:div w:id="929432719">
          <w:marLeft w:val="480"/>
          <w:marRight w:val="0"/>
          <w:marTop w:val="0"/>
          <w:marBottom w:val="0"/>
          <w:divBdr>
            <w:top w:val="none" w:sz="0" w:space="0" w:color="auto"/>
            <w:left w:val="none" w:sz="0" w:space="0" w:color="auto"/>
            <w:bottom w:val="none" w:sz="0" w:space="0" w:color="auto"/>
            <w:right w:val="none" w:sz="0" w:space="0" w:color="auto"/>
          </w:divBdr>
        </w:div>
        <w:div w:id="933977094">
          <w:marLeft w:val="480"/>
          <w:marRight w:val="0"/>
          <w:marTop w:val="0"/>
          <w:marBottom w:val="0"/>
          <w:divBdr>
            <w:top w:val="none" w:sz="0" w:space="0" w:color="auto"/>
            <w:left w:val="none" w:sz="0" w:space="0" w:color="auto"/>
            <w:bottom w:val="none" w:sz="0" w:space="0" w:color="auto"/>
            <w:right w:val="none" w:sz="0" w:space="0" w:color="auto"/>
          </w:divBdr>
        </w:div>
        <w:div w:id="947469126">
          <w:marLeft w:val="480"/>
          <w:marRight w:val="0"/>
          <w:marTop w:val="0"/>
          <w:marBottom w:val="0"/>
          <w:divBdr>
            <w:top w:val="none" w:sz="0" w:space="0" w:color="auto"/>
            <w:left w:val="none" w:sz="0" w:space="0" w:color="auto"/>
            <w:bottom w:val="none" w:sz="0" w:space="0" w:color="auto"/>
            <w:right w:val="none" w:sz="0" w:space="0" w:color="auto"/>
          </w:divBdr>
        </w:div>
        <w:div w:id="949238897">
          <w:marLeft w:val="480"/>
          <w:marRight w:val="0"/>
          <w:marTop w:val="0"/>
          <w:marBottom w:val="0"/>
          <w:divBdr>
            <w:top w:val="none" w:sz="0" w:space="0" w:color="auto"/>
            <w:left w:val="none" w:sz="0" w:space="0" w:color="auto"/>
            <w:bottom w:val="none" w:sz="0" w:space="0" w:color="auto"/>
            <w:right w:val="none" w:sz="0" w:space="0" w:color="auto"/>
          </w:divBdr>
        </w:div>
        <w:div w:id="949512117">
          <w:marLeft w:val="480"/>
          <w:marRight w:val="0"/>
          <w:marTop w:val="0"/>
          <w:marBottom w:val="0"/>
          <w:divBdr>
            <w:top w:val="none" w:sz="0" w:space="0" w:color="auto"/>
            <w:left w:val="none" w:sz="0" w:space="0" w:color="auto"/>
            <w:bottom w:val="none" w:sz="0" w:space="0" w:color="auto"/>
            <w:right w:val="none" w:sz="0" w:space="0" w:color="auto"/>
          </w:divBdr>
        </w:div>
        <w:div w:id="957831072">
          <w:marLeft w:val="480"/>
          <w:marRight w:val="0"/>
          <w:marTop w:val="0"/>
          <w:marBottom w:val="0"/>
          <w:divBdr>
            <w:top w:val="none" w:sz="0" w:space="0" w:color="auto"/>
            <w:left w:val="none" w:sz="0" w:space="0" w:color="auto"/>
            <w:bottom w:val="none" w:sz="0" w:space="0" w:color="auto"/>
            <w:right w:val="none" w:sz="0" w:space="0" w:color="auto"/>
          </w:divBdr>
        </w:div>
        <w:div w:id="967130635">
          <w:marLeft w:val="480"/>
          <w:marRight w:val="0"/>
          <w:marTop w:val="0"/>
          <w:marBottom w:val="0"/>
          <w:divBdr>
            <w:top w:val="none" w:sz="0" w:space="0" w:color="auto"/>
            <w:left w:val="none" w:sz="0" w:space="0" w:color="auto"/>
            <w:bottom w:val="none" w:sz="0" w:space="0" w:color="auto"/>
            <w:right w:val="none" w:sz="0" w:space="0" w:color="auto"/>
          </w:divBdr>
        </w:div>
        <w:div w:id="968121335">
          <w:marLeft w:val="480"/>
          <w:marRight w:val="0"/>
          <w:marTop w:val="0"/>
          <w:marBottom w:val="0"/>
          <w:divBdr>
            <w:top w:val="none" w:sz="0" w:space="0" w:color="auto"/>
            <w:left w:val="none" w:sz="0" w:space="0" w:color="auto"/>
            <w:bottom w:val="none" w:sz="0" w:space="0" w:color="auto"/>
            <w:right w:val="none" w:sz="0" w:space="0" w:color="auto"/>
          </w:divBdr>
        </w:div>
        <w:div w:id="972321460">
          <w:marLeft w:val="480"/>
          <w:marRight w:val="0"/>
          <w:marTop w:val="0"/>
          <w:marBottom w:val="0"/>
          <w:divBdr>
            <w:top w:val="none" w:sz="0" w:space="0" w:color="auto"/>
            <w:left w:val="none" w:sz="0" w:space="0" w:color="auto"/>
            <w:bottom w:val="none" w:sz="0" w:space="0" w:color="auto"/>
            <w:right w:val="none" w:sz="0" w:space="0" w:color="auto"/>
          </w:divBdr>
        </w:div>
        <w:div w:id="974604015">
          <w:marLeft w:val="480"/>
          <w:marRight w:val="0"/>
          <w:marTop w:val="0"/>
          <w:marBottom w:val="0"/>
          <w:divBdr>
            <w:top w:val="none" w:sz="0" w:space="0" w:color="auto"/>
            <w:left w:val="none" w:sz="0" w:space="0" w:color="auto"/>
            <w:bottom w:val="none" w:sz="0" w:space="0" w:color="auto"/>
            <w:right w:val="none" w:sz="0" w:space="0" w:color="auto"/>
          </w:divBdr>
        </w:div>
        <w:div w:id="978846647">
          <w:marLeft w:val="480"/>
          <w:marRight w:val="0"/>
          <w:marTop w:val="0"/>
          <w:marBottom w:val="0"/>
          <w:divBdr>
            <w:top w:val="none" w:sz="0" w:space="0" w:color="auto"/>
            <w:left w:val="none" w:sz="0" w:space="0" w:color="auto"/>
            <w:bottom w:val="none" w:sz="0" w:space="0" w:color="auto"/>
            <w:right w:val="none" w:sz="0" w:space="0" w:color="auto"/>
          </w:divBdr>
        </w:div>
        <w:div w:id="984625432">
          <w:marLeft w:val="480"/>
          <w:marRight w:val="0"/>
          <w:marTop w:val="0"/>
          <w:marBottom w:val="0"/>
          <w:divBdr>
            <w:top w:val="none" w:sz="0" w:space="0" w:color="auto"/>
            <w:left w:val="none" w:sz="0" w:space="0" w:color="auto"/>
            <w:bottom w:val="none" w:sz="0" w:space="0" w:color="auto"/>
            <w:right w:val="none" w:sz="0" w:space="0" w:color="auto"/>
          </w:divBdr>
        </w:div>
        <w:div w:id="986981057">
          <w:marLeft w:val="480"/>
          <w:marRight w:val="0"/>
          <w:marTop w:val="0"/>
          <w:marBottom w:val="0"/>
          <w:divBdr>
            <w:top w:val="none" w:sz="0" w:space="0" w:color="auto"/>
            <w:left w:val="none" w:sz="0" w:space="0" w:color="auto"/>
            <w:bottom w:val="none" w:sz="0" w:space="0" w:color="auto"/>
            <w:right w:val="none" w:sz="0" w:space="0" w:color="auto"/>
          </w:divBdr>
        </w:div>
        <w:div w:id="989402578">
          <w:marLeft w:val="480"/>
          <w:marRight w:val="0"/>
          <w:marTop w:val="0"/>
          <w:marBottom w:val="0"/>
          <w:divBdr>
            <w:top w:val="none" w:sz="0" w:space="0" w:color="auto"/>
            <w:left w:val="none" w:sz="0" w:space="0" w:color="auto"/>
            <w:bottom w:val="none" w:sz="0" w:space="0" w:color="auto"/>
            <w:right w:val="none" w:sz="0" w:space="0" w:color="auto"/>
          </w:divBdr>
        </w:div>
        <w:div w:id="993221945">
          <w:marLeft w:val="480"/>
          <w:marRight w:val="0"/>
          <w:marTop w:val="0"/>
          <w:marBottom w:val="0"/>
          <w:divBdr>
            <w:top w:val="none" w:sz="0" w:space="0" w:color="auto"/>
            <w:left w:val="none" w:sz="0" w:space="0" w:color="auto"/>
            <w:bottom w:val="none" w:sz="0" w:space="0" w:color="auto"/>
            <w:right w:val="none" w:sz="0" w:space="0" w:color="auto"/>
          </w:divBdr>
        </w:div>
        <w:div w:id="994644621">
          <w:marLeft w:val="480"/>
          <w:marRight w:val="0"/>
          <w:marTop w:val="0"/>
          <w:marBottom w:val="0"/>
          <w:divBdr>
            <w:top w:val="none" w:sz="0" w:space="0" w:color="auto"/>
            <w:left w:val="none" w:sz="0" w:space="0" w:color="auto"/>
            <w:bottom w:val="none" w:sz="0" w:space="0" w:color="auto"/>
            <w:right w:val="none" w:sz="0" w:space="0" w:color="auto"/>
          </w:divBdr>
        </w:div>
        <w:div w:id="1000742988">
          <w:marLeft w:val="480"/>
          <w:marRight w:val="0"/>
          <w:marTop w:val="0"/>
          <w:marBottom w:val="0"/>
          <w:divBdr>
            <w:top w:val="none" w:sz="0" w:space="0" w:color="auto"/>
            <w:left w:val="none" w:sz="0" w:space="0" w:color="auto"/>
            <w:bottom w:val="none" w:sz="0" w:space="0" w:color="auto"/>
            <w:right w:val="none" w:sz="0" w:space="0" w:color="auto"/>
          </w:divBdr>
        </w:div>
        <w:div w:id="1012994871">
          <w:marLeft w:val="480"/>
          <w:marRight w:val="0"/>
          <w:marTop w:val="0"/>
          <w:marBottom w:val="0"/>
          <w:divBdr>
            <w:top w:val="none" w:sz="0" w:space="0" w:color="auto"/>
            <w:left w:val="none" w:sz="0" w:space="0" w:color="auto"/>
            <w:bottom w:val="none" w:sz="0" w:space="0" w:color="auto"/>
            <w:right w:val="none" w:sz="0" w:space="0" w:color="auto"/>
          </w:divBdr>
        </w:div>
        <w:div w:id="1021928542">
          <w:marLeft w:val="480"/>
          <w:marRight w:val="0"/>
          <w:marTop w:val="0"/>
          <w:marBottom w:val="0"/>
          <w:divBdr>
            <w:top w:val="none" w:sz="0" w:space="0" w:color="auto"/>
            <w:left w:val="none" w:sz="0" w:space="0" w:color="auto"/>
            <w:bottom w:val="none" w:sz="0" w:space="0" w:color="auto"/>
            <w:right w:val="none" w:sz="0" w:space="0" w:color="auto"/>
          </w:divBdr>
        </w:div>
        <w:div w:id="1024670501">
          <w:marLeft w:val="480"/>
          <w:marRight w:val="0"/>
          <w:marTop w:val="0"/>
          <w:marBottom w:val="0"/>
          <w:divBdr>
            <w:top w:val="none" w:sz="0" w:space="0" w:color="auto"/>
            <w:left w:val="none" w:sz="0" w:space="0" w:color="auto"/>
            <w:bottom w:val="none" w:sz="0" w:space="0" w:color="auto"/>
            <w:right w:val="none" w:sz="0" w:space="0" w:color="auto"/>
          </w:divBdr>
        </w:div>
        <w:div w:id="1030423872">
          <w:marLeft w:val="480"/>
          <w:marRight w:val="0"/>
          <w:marTop w:val="0"/>
          <w:marBottom w:val="0"/>
          <w:divBdr>
            <w:top w:val="none" w:sz="0" w:space="0" w:color="auto"/>
            <w:left w:val="none" w:sz="0" w:space="0" w:color="auto"/>
            <w:bottom w:val="none" w:sz="0" w:space="0" w:color="auto"/>
            <w:right w:val="none" w:sz="0" w:space="0" w:color="auto"/>
          </w:divBdr>
        </w:div>
        <w:div w:id="1034035501">
          <w:marLeft w:val="480"/>
          <w:marRight w:val="0"/>
          <w:marTop w:val="0"/>
          <w:marBottom w:val="0"/>
          <w:divBdr>
            <w:top w:val="none" w:sz="0" w:space="0" w:color="auto"/>
            <w:left w:val="none" w:sz="0" w:space="0" w:color="auto"/>
            <w:bottom w:val="none" w:sz="0" w:space="0" w:color="auto"/>
            <w:right w:val="none" w:sz="0" w:space="0" w:color="auto"/>
          </w:divBdr>
        </w:div>
        <w:div w:id="1048719852">
          <w:marLeft w:val="480"/>
          <w:marRight w:val="0"/>
          <w:marTop w:val="0"/>
          <w:marBottom w:val="0"/>
          <w:divBdr>
            <w:top w:val="none" w:sz="0" w:space="0" w:color="auto"/>
            <w:left w:val="none" w:sz="0" w:space="0" w:color="auto"/>
            <w:bottom w:val="none" w:sz="0" w:space="0" w:color="auto"/>
            <w:right w:val="none" w:sz="0" w:space="0" w:color="auto"/>
          </w:divBdr>
        </w:div>
        <w:div w:id="1052341066">
          <w:marLeft w:val="480"/>
          <w:marRight w:val="0"/>
          <w:marTop w:val="0"/>
          <w:marBottom w:val="0"/>
          <w:divBdr>
            <w:top w:val="none" w:sz="0" w:space="0" w:color="auto"/>
            <w:left w:val="none" w:sz="0" w:space="0" w:color="auto"/>
            <w:bottom w:val="none" w:sz="0" w:space="0" w:color="auto"/>
            <w:right w:val="none" w:sz="0" w:space="0" w:color="auto"/>
          </w:divBdr>
        </w:div>
        <w:div w:id="1058552488">
          <w:marLeft w:val="480"/>
          <w:marRight w:val="0"/>
          <w:marTop w:val="0"/>
          <w:marBottom w:val="0"/>
          <w:divBdr>
            <w:top w:val="none" w:sz="0" w:space="0" w:color="auto"/>
            <w:left w:val="none" w:sz="0" w:space="0" w:color="auto"/>
            <w:bottom w:val="none" w:sz="0" w:space="0" w:color="auto"/>
            <w:right w:val="none" w:sz="0" w:space="0" w:color="auto"/>
          </w:divBdr>
        </w:div>
        <w:div w:id="1069111761">
          <w:marLeft w:val="480"/>
          <w:marRight w:val="0"/>
          <w:marTop w:val="0"/>
          <w:marBottom w:val="0"/>
          <w:divBdr>
            <w:top w:val="none" w:sz="0" w:space="0" w:color="auto"/>
            <w:left w:val="none" w:sz="0" w:space="0" w:color="auto"/>
            <w:bottom w:val="none" w:sz="0" w:space="0" w:color="auto"/>
            <w:right w:val="none" w:sz="0" w:space="0" w:color="auto"/>
          </w:divBdr>
        </w:div>
        <w:div w:id="1069230529">
          <w:marLeft w:val="480"/>
          <w:marRight w:val="0"/>
          <w:marTop w:val="0"/>
          <w:marBottom w:val="0"/>
          <w:divBdr>
            <w:top w:val="none" w:sz="0" w:space="0" w:color="auto"/>
            <w:left w:val="none" w:sz="0" w:space="0" w:color="auto"/>
            <w:bottom w:val="none" w:sz="0" w:space="0" w:color="auto"/>
            <w:right w:val="none" w:sz="0" w:space="0" w:color="auto"/>
          </w:divBdr>
        </w:div>
        <w:div w:id="1076240577">
          <w:marLeft w:val="480"/>
          <w:marRight w:val="0"/>
          <w:marTop w:val="0"/>
          <w:marBottom w:val="0"/>
          <w:divBdr>
            <w:top w:val="none" w:sz="0" w:space="0" w:color="auto"/>
            <w:left w:val="none" w:sz="0" w:space="0" w:color="auto"/>
            <w:bottom w:val="none" w:sz="0" w:space="0" w:color="auto"/>
            <w:right w:val="none" w:sz="0" w:space="0" w:color="auto"/>
          </w:divBdr>
        </w:div>
        <w:div w:id="1081483824">
          <w:marLeft w:val="480"/>
          <w:marRight w:val="0"/>
          <w:marTop w:val="0"/>
          <w:marBottom w:val="0"/>
          <w:divBdr>
            <w:top w:val="none" w:sz="0" w:space="0" w:color="auto"/>
            <w:left w:val="none" w:sz="0" w:space="0" w:color="auto"/>
            <w:bottom w:val="none" w:sz="0" w:space="0" w:color="auto"/>
            <w:right w:val="none" w:sz="0" w:space="0" w:color="auto"/>
          </w:divBdr>
        </w:div>
        <w:div w:id="1101484758">
          <w:marLeft w:val="480"/>
          <w:marRight w:val="0"/>
          <w:marTop w:val="0"/>
          <w:marBottom w:val="0"/>
          <w:divBdr>
            <w:top w:val="none" w:sz="0" w:space="0" w:color="auto"/>
            <w:left w:val="none" w:sz="0" w:space="0" w:color="auto"/>
            <w:bottom w:val="none" w:sz="0" w:space="0" w:color="auto"/>
            <w:right w:val="none" w:sz="0" w:space="0" w:color="auto"/>
          </w:divBdr>
        </w:div>
        <w:div w:id="1103263997">
          <w:marLeft w:val="480"/>
          <w:marRight w:val="0"/>
          <w:marTop w:val="0"/>
          <w:marBottom w:val="0"/>
          <w:divBdr>
            <w:top w:val="none" w:sz="0" w:space="0" w:color="auto"/>
            <w:left w:val="none" w:sz="0" w:space="0" w:color="auto"/>
            <w:bottom w:val="none" w:sz="0" w:space="0" w:color="auto"/>
            <w:right w:val="none" w:sz="0" w:space="0" w:color="auto"/>
          </w:divBdr>
        </w:div>
        <w:div w:id="1130590880">
          <w:marLeft w:val="480"/>
          <w:marRight w:val="0"/>
          <w:marTop w:val="0"/>
          <w:marBottom w:val="0"/>
          <w:divBdr>
            <w:top w:val="none" w:sz="0" w:space="0" w:color="auto"/>
            <w:left w:val="none" w:sz="0" w:space="0" w:color="auto"/>
            <w:bottom w:val="none" w:sz="0" w:space="0" w:color="auto"/>
            <w:right w:val="none" w:sz="0" w:space="0" w:color="auto"/>
          </w:divBdr>
        </w:div>
        <w:div w:id="1138305135">
          <w:marLeft w:val="480"/>
          <w:marRight w:val="0"/>
          <w:marTop w:val="0"/>
          <w:marBottom w:val="0"/>
          <w:divBdr>
            <w:top w:val="none" w:sz="0" w:space="0" w:color="auto"/>
            <w:left w:val="none" w:sz="0" w:space="0" w:color="auto"/>
            <w:bottom w:val="none" w:sz="0" w:space="0" w:color="auto"/>
            <w:right w:val="none" w:sz="0" w:space="0" w:color="auto"/>
          </w:divBdr>
        </w:div>
        <w:div w:id="1139303749">
          <w:marLeft w:val="480"/>
          <w:marRight w:val="0"/>
          <w:marTop w:val="0"/>
          <w:marBottom w:val="0"/>
          <w:divBdr>
            <w:top w:val="none" w:sz="0" w:space="0" w:color="auto"/>
            <w:left w:val="none" w:sz="0" w:space="0" w:color="auto"/>
            <w:bottom w:val="none" w:sz="0" w:space="0" w:color="auto"/>
            <w:right w:val="none" w:sz="0" w:space="0" w:color="auto"/>
          </w:divBdr>
        </w:div>
        <w:div w:id="1150705482">
          <w:marLeft w:val="480"/>
          <w:marRight w:val="0"/>
          <w:marTop w:val="0"/>
          <w:marBottom w:val="0"/>
          <w:divBdr>
            <w:top w:val="none" w:sz="0" w:space="0" w:color="auto"/>
            <w:left w:val="none" w:sz="0" w:space="0" w:color="auto"/>
            <w:bottom w:val="none" w:sz="0" w:space="0" w:color="auto"/>
            <w:right w:val="none" w:sz="0" w:space="0" w:color="auto"/>
          </w:divBdr>
        </w:div>
        <w:div w:id="1160653156">
          <w:marLeft w:val="480"/>
          <w:marRight w:val="0"/>
          <w:marTop w:val="0"/>
          <w:marBottom w:val="0"/>
          <w:divBdr>
            <w:top w:val="none" w:sz="0" w:space="0" w:color="auto"/>
            <w:left w:val="none" w:sz="0" w:space="0" w:color="auto"/>
            <w:bottom w:val="none" w:sz="0" w:space="0" w:color="auto"/>
            <w:right w:val="none" w:sz="0" w:space="0" w:color="auto"/>
          </w:divBdr>
        </w:div>
        <w:div w:id="1179584296">
          <w:marLeft w:val="480"/>
          <w:marRight w:val="0"/>
          <w:marTop w:val="0"/>
          <w:marBottom w:val="0"/>
          <w:divBdr>
            <w:top w:val="none" w:sz="0" w:space="0" w:color="auto"/>
            <w:left w:val="none" w:sz="0" w:space="0" w:color="auto"/>
            <w:bottom w:val="none" w:sz="0" w:space="0" w:color="auto"/>
            <w:right w:val="none" w:sz="0" w:space="0" w:color="auto"/>
          </w:divBdr>
        </w:div>
        <w:div w:id="1184171964">
          <w:marLeft w:val="480"/>
          <w:marRight w:val="0"/>
          <w:marTop w:val="0"/>
          <w:marBottom w:val="0"/>
          <w:divBdr>
            <w:top w:val="none" w:sz="0" w:space="0" w:color="auto"/>
            <w:left w:val="none" w:sz="0" w:space="0" w:color="auto"/>
            <w:bottom w:val="none" w:sz="0" w:space="0" w:color="auto"/>
            <w:right w:val="none" w:sz="0" w:space="0" w:color="auto"/>
          </w:divBdr>
        </w:div>
        <w:div w:id="1191843369">
          <w:marLeft w:val="480"/>
          <w:marRight w:val="0"/>
          <w:marTop w:val="0"/>
          <w:marBottom w:val="0"/>
          <w:divBdr>
            <w:top w:val="none" w:sz="0" w:space="0" w:color="auto"/>
            <w:left w:val="none" w:sz="0" w:space="0" w:color="auto"/>
            <w:bottom w:val="none" w:sz="0" w:space="0" w:color="auto"/>
            <w:right w:val="none" w:sz="0" w:space="0" w:color="auto"/>
          </w:divBdr>
        </w:div>
        <w:div w:id="1193349657">
          <w:marLeft w:val="480"/>
          <w:marRight w:val="0"/>
          <w:marTop w:val="0"/>
          <w:marBottom w:val="0"/>
          <w:divBdr>
            <w:top w:val="none" w:sz="0" w:space="0" w:color="auto"/>
            <w:left w:val="none" w:sz="0" w:space="0" w:color="auto"/>
            <w:bottom w:val="none" w:sz="0" w:space="0" w:color="auto"/>
            <w:right w:val="none" w:sz="0" w:space="0" w:color="auto"/>
          </w:divBdr>
        </w:div>
        <w:div w:id="1199584667">
          <w:marLeft w:val="480"/>
          <w:marRight w:val="0"/>
          <w:marTop w:val="0"/>
          <w:marBottom w:val="0"/>
          <w:divBdr>
            <w:top w:val="none" w:sz="0" w:space="0" w:color="auto"/>
            <w:left w:val="none" w:sz="0" w:space="0" w:color="auto"/>
            <w:bottom w:val="none" w:sz="0" w:space="0" w:color="auto"/>
            <w:right w:val="none" w:sz="0" w:space="0" w:color="auto"/>
          </w:divBdr>
        </w:div>
        <w:div w:id="1200582061">
          <w:marLeft w:val="480"/>
          <w:marRight w:val="0"/>
          <w:marTop w:val="0"/>
          <w:marBottom w:val="0"/>
          <w:divBdr>
            <w:top w:val="none" w:sz="0" w:space="0" w:color="auto"/>
            <w:left w:val="none" w:sz="0" w:space="0" w:color="auto"/>
            <w:bottom w:val="none" w:sz="0" w:space="0" w:color="auto"/>
            <w:right w:val="none" w:sz="0" w:space="0" w:color="auto"/>
          </w:divBdr>
        </w:div>
        <w:div w:id="1206257243">
          <w:marLeft w:val="480"/>
          <w:marRight w:val="0"/>
          <w:marTop w:val="0"/>
          <w:marBottom w:val="0"/>
          <w:divBdr>
            <w:top w:val="none" w:sz="0" w:space="0" w:color="auto"/>
            <w:left w:val="none" w:sz="0" w:space="0" w:color="auto"/>
            <w:bottom w:val="none" w:sz="0" w:space="0" w:color="auto"/>
            <w:right w:val="none" w:sz="0" w:space="0" w:color="auto"/>
          </w:divBdr>
        </w:div>
        <w:div w:id="1206412777">
          <w:marLeft w:val="480"/>
          <w:marRight w:val="0"/>
          <w:marTop w:val="0"/>
          <w:marBottom w:val="0"/>
          <w:divBdr>
            <w:top w:val="none" w:sz="0" w:space="0" w:color="auto"/>
            <w:left w:val="none" w:sz="0" w:space="0" w:color="auto"/>
            <w:bottom w:val="none" w:sz="0" w:space="0" w:color="auto"/>
            <w:right w:val="none" w:sz="0" w:space="0" w:color="auto"/>
          </w:divBdr>
        </w:div>
        <w:div w:id="1211191711">
          <w:marLeft w:val="480"/>
          <w:marRight w:val="0"/>
          <w:marTop w:val="0"/>
          <w:marBottom w:val="0"/>
          <w:divBdr>
            <w:top w:val="none" w:sz="0" w:space="0" w:color="auto"/>
            <w:left w:val="none" w:sz="0" w:space="0" w:color="auto"/>
            <w:bottom w:val="none" w:sz="0" w:space="0" w:color="auto"/>
            <w:right w:val="none" w:sz="0" w:space="0" w:color="auto"/>
          </w:divBdr>
        </w:div>
        <w:div w:id="1220625952">
          <w:marLeft w:val="480"/>
          <w:marRight w:val="0"/>
          <w:marTop w:val="0"/>
          <w:marBottom w:val="0"/>
          <w:divBdr>
            <w:top w:val="none" w:sz="0" w:space="0" w:color="auto"/>
            <w:left w:val="none" w:sz="0" w:space="0" w:color="auto"/>
            <w:bottom w:val="none" w:sz="0" w:space="0" w:color="auto"/>
            <w:right w:val="none" w:sz="0" w:space="0" w:color="auto"/>
          </w:divBdr>
        </w:div>
        <w:div w:id="1231842340">
          <w:marLeft w:val="480"/>
          <w:marRight w:val="0"/>
          <w:marTop w:val="0"/>
          <w:marBottom w:val="0"/>
          <w:divBdr>
            <w:top w:val="none" w:sz="0" w:space="0" w:color="auto"/>
            <w:left w:val="none" w:sz="0" w:space="0" w:color="auto"/>
            <w:bottom w:val="none" w:sz="0" w:space="0" w:color="auto"/>
            <w:right w:val="none" w:sz="0" w:space="0" w:color="auto"/>
          </w:divBdr>
        </w:div>
        <w:div w:id="1234580553">
          <w:marLeft w:val="480"/>
          <w:marRight w:val="0"/>
          <w:marTop w:val="0"/>
          <w:marBottom w:val="0"/>
          <w:divBdr>
            <w:top w:val="none" w:sz="0" w:space="0" w:color="auto"/>
            <w:left w:val="none" w:sz="0" w:space="0" w:color="auto"/>
            <w:bottom w:val="none" w:sz="0" w:space="0" w:color="auto"/>
            <w:right w:val="none" w:sz="0" w:space="0" w:color="auto"/>
          </w:divBdr>
        </w:div>
        <w:div w:id="1239368492">
          <w:marLeft w:val="480"/>
          <w:marRight w:val="0"/>
          <w:marTop w:val="0"/>
          <w:marBottom w:val="0"/>
          <w:divBdr>
            <w:top w:val="none" w:sz="0" w:space="0" w:color="auto"/>
            <w:left w:val="none" w:sz="0" w:space="0" w:color="auto"/>
            <w:bottom w:val="none" w:sz="0" w:space="0" w:color="auto"/>
            <w:right w:val="none" w:sz="0" w:space="0" w:color="auto"/>
          </w:divBdr>
        </w:div>
        <w:div w:id="1247764339">
          <w:marLeft w:val="480"/>
          <w:marRight w:val="0"/>
          <w:marTop w:val="0"/>
          <w:marBottom w:val="0"/>
          <w:divBdr>
            <w:top w:val="none" w:sz="0" w:space="0" w:color="auto"/>
            <w:left w:val="none" w:sz="0" w:space="0" w:color="auto"/>
            <w:bottom w:val="none" w:sz="0" w:space="0" w:color="auto"/>
            <w:right w:val="none" w:sz="0" w:space="0" w:color="auto"/>
          </w:divBdr>
        </w:div>
        <w:div w:id="1252008129">
          <w:marLeft w:val="480"/>
          <w:marRight w:val="0"/>
          <w:marTop w:val="0"/>
          <w:marBottom w:val="0"/>
          <w:divBdr>
            <w:top w:val="none" w:sz="0" w:space="0" w:color="auto"/>
            <w:left w:val="none" w:sz="0" w:space="0" w:color="auto"/>
            <w:bottom w:val="none" w:sz="0" w:space="0" w:color="auto"/>
            <w:right w:val="none" w:sz="0" w:space="0" w:color="auto"/>
          </w:divBdr>
        </w:div>
        <w:div w:id="1254316151">
          <w:marLeft w:val="480"/>
          <w:marRight w:val="0"/>
          <w:marTop w:val="0"/>
          <w:marBottom w:val="0"/>
          <w:divBdr>
            <w:top w:val="none" w:sz="0" w:space="0" w:color="auto"/>
            <w:left w:val="none" w:sz="0" w:space="0" w:color="auto"/>
            <w:bottom w:val="none" w:sz="0" w:space="0" w:color="auto"/>
            <w:right w:val="none" w:sz="0" w:space="0" w:color="auto"/>
          </w:divBdr>
        </w:div>
        <w:div w:id="1267808362">
          <w:marLeft w:val="480"/>
          <w:marRight w:val="0"/>
          <w:marTop w:val="0"/>
          <w:marBottom w:val="0"/>
          <w:divBdr>
            <w:top w:val="none" w:sz="0" w:space="0" w:color="auto"/>
            <w:left w:val="none" w:sz="0" w:space="0" w:color="auto"/>
            <w:bottom w:val="none" w:sz="0" w:space="0" w:color="auto"/>
            <w:right w:val="none" w:sz="0" w:space="0" w:color="auto"/>
          </w:divBdr>
        </w:div>
        <w:div w:id="1274822462">
          <w:marLeft w:val="480"/>
          <w:marRight w:val="0"/>
          <w:marTop w:val="0"/>
          <w:marBottom w:val="0"/>
          <w:divBdr>
            <w:top w:val="none" w:sz="0" w:space="0" w:color="auto"/>
            <w:left w:val="none" w:sz="0" w:space="0" w:color="auto"/>
            <w:bottom w:val="none" w:sz="0" w:space="0" w:color="auto"/>
            <w:right w:val="none" w:sz="0" w:space="0" w:color="auto"/>
          </w:divBdr>
        </w:div>
        <w:div w:id="1276524164">
          <w:marLeft w:val="480"/>
          <w:marRight w:val="0"/>
          <w:marTop w:val="0"/>
          <w:marBottom w:val="0"/>
          <w:divBdr>
            <w:top w:val="none" w:sz="0" w:space="0" w:color="auto"/>
            <w:left w:val="none" w:sz="0" w:space="0" w:color="auto"/>
            <w:bottom w:val="none" w:sz="0" w:space="0" w:color="auto"/>
            <w:right w:val="none" w:sz="0" w:space="0" w:color="auto"/>
          </w:divBdr>
        </w:div>
        <w:div w:id="1283801558">
          <w:marLeft w:val="480"/>
          <w:marRight w:val="0"/>
          <w:marTop w:val="0"/>
          <w:marBottom w:val="0"/>
          <w:divBdr>
            <w:top w:val="none" w:sz="0" w:space="0" w:color="auto"/>
            <w:left w:val="none" w:sz="0" w:space="0" w:color="auto"/>
            <w:bottom w:val="none" w:sz="0" w:space="0" w:color="auto"/>
            <w:right w:val="none" w:sz="0" w:space="0" w:color="auto"/>
          </w:divBdr>
        </w:div>
        <w:div w:id="1296256323">
          <w:marLeft w:val="480"/>
          <w:marRight w:val="0"/>
          <w:marTop w:val="0"/>
          <w:marBottom w:val="0"/>
          <w:divBdr>
            <w:top w:val="none" w:sz="0" w:space="0" w:color="auto"/>
            <w:left w:val="none" w:sz="0" w:space="0" w:color="auto"/>
            <w:bottom w:val="none" w:sz="0" w:space="0" w:color="auto"/>
            <w:right w:val="none" w:sz="0" w:space="0" w:color="auto"/>
          </w:divBdr>
        </w:div>
        <w:div w:id="1303147126">
          <w:marLeft w:val="480"/>
          <w:marRight w:val="0"/>
          <w:marTop w:val="0"/>
          <w:marBottom w:val="0"/>
          <w:divBdr>
            <w:top w:val="none" w:sz="0" w:space="0" w:color="auto"/>
            <w:left w:val="none" w:sz="0" w:space="0" w:color="auto"/>
            <w:bottom w:val="none" w:sz="0" w:space="0" w:color="auto"/>
            <w:right w:val="none" w:sz="0" w:space="0" w:color="auto"/>
          </w:divBdr>
        </w:div>
        <w:div w:id="1309364684">
          <w:marLeft w:val="480"/>
          <w:marRight w:val="0"/>
          <w:marTop w:val="0"/>
          <w:marBottom w:val="0"/>
          <w:divBdr>
            <w:top w:val="none" w:sz="0" w:space="0" w:color="auto"/>
            <w:left w:val="none" w:sz="0" w:space="0" w:color="auto"/>
            <w:bottom w:val="none" w:sz="0" w:space="0" w:color="auto"/>
            <w:right w:val="none" w:sz="0" w:space="0" w:color="auto"/>
          </w:divBdr>
        </w:div>
        <w:div w:id="1315989731">
          <w:marLeft w:val="480"/>
          <w:marRight w:val="0"/>
          <w:marTop w:val="0"/>
          <w:marBottom w:val="0"/>
          <w:divBdr>
            <w:top w:val="none" w:sz="0" w:space="0" w:color="auto"/>
            <w:left w:val="none" w:sz="0" w:space="0" w:color="auto"/>
            <w:bottom w:val="none" w:sz="0" w:space="0" w:color="auto"/>
            <w:right w:val="none" w:sz="0" w:space="0" w:color="auto"/>
          </w:divBdr>
        </w:div>
        <w:div w:id="1326933118">
          <w:marLeft w:val="480"/>
          <w:marRight w:val="0"/>
          <w:marTop w:val="0"/>
          <w:marBottom w:val="0"/>
          <w:divBdr>
            <w:top w:val="none" w:sz="0" w:space="0" w:color="auto"/>
            <w:left w:val="none" w:sz="0" w:space="0" w:color="auto"/>
            <w:bottom w:val="none" w:sz="0" w:space="0" w:color="auto"/>
            <w:right w:val="none" w:sz="0" w:space="0" w:color="auto"/>
          </w:divBdr>
        </w:div>
        <w:div w:id="1352225037">
          <w:marLeft w:val="480"/>
          <w:marRight w:val="0"/>
          <w:marTop w:val="0"/>
          <w:marBottom w:val="0"/>
          <w:divBdr>
            <w:top w:val="none" w:sz="0" w:space="0" w:color="auto"/>
            <w:left w:val="none" w:sz="0" w:space="0" w:color="auto"/>
            <w:bottom w:val="none" w:sz="0" w:space="0" w:color="auto"/>
            <w:right w:val="none" w:sz="0" w:space="0" w:color="auto"/>
          </w:divBdr>
        </w:div>
        <w:div w:id="1360400868">
          <w:marLeft w:val="480"/>
          <w:marRight w:val="0"/>
          <w:marTop w:val="0"/>
          <w:marBottom w:val="0"/>
          <w:divBdr>
            <w:top w:val="none" w:sz="0" w:space="0" w:color="auto"/>
            <w:left w:val="none" w:sz="0" w:space="0" w:color="auto"/>
            <w:bottom w:val="none" w:sz="0" w:space="0" w:color="auto"/>
            <w:right w:val="none" w:sz="0" w:space="0" w:color="auto"/>
          </w:divBdr>
        </w:div>
        <w:div w:id="1361274806">
          <w:marLeft w:val="480"/>
          <w:marRight w:val="0"/>
          <w:marTop w:val="0"/>
          <w:marBottom w:val="0"/>
          <w:divBdr>
            <w:top w:val="none" w:sz="0" w:space="0" w:color="auto"/>
            <w:left w:val="none" w:sz="0" w:space="0" w:color="auto"/>
            <w:bottom w:val="none" w:sz="0" w:space="0" w:color="auto"/>
            <w:right w:val="none" w:sz="0" w:space="0" w:color="auto"/>
          </w:divBdr>
        </w:div>
        <w:div w:id="1378698532">
          <w:marLeft w:val="480"/>
          <w:marRight w:val="0"/>
          <w:marTop w:val="0"/>
          <w:marBottom w:val="0"/>
          <w:divBdr>
            <w:top w:val="none" w:sz="0" w:space="0" w:color="auto"/>
            <w:left w:val="none" w:sz="0" w:space="0" w:color="auto"/>
            <w:bottom w:val="none" w:sz="0" w:space="0" w:color="auto"/>
            <w:right w:val="none" w:sz="0" w:space="0" w:color="auto"/>
          </w:divBdr>
        </w:div>
        <w:div w:id="1388990180">
          <w:marLeft w:val="480"/>
          <w:marRight w:val="0"/>
          <w:marTop w:val="0"/>
          <w:marBottom w:val="0"/>
          <w:divBdr>
            <w:top w:val="none" w:sz="0" w:space="0" w:color="auto"/>
            <w:left w:val="none" w:sz="0" w:space="0" w:color="auto"/>
            <w:bottom w:val="none" w:sz="0" w:space="0" w:color="auto"/>
            <w:right w:val="none" w:sz="0" w:space="0" w:color="auto"/>
          </w:divBdr>
        </w:div>
        <w:div w:id="1389382919">
          <w:marLeft w:val="480"/>
          <w:marRight w:val="0"/>
          <w:marTop w:val="0"/>
          <w:marBottom w:val="0"/>
          <w:divBdr>
            <w:top w:val="none" w:sz="0" w:space="0" w:color="auto"/>
            <w:left w:val="none" w:sz="0" w:space="0" w:color="auto"/>
            <w:bottom w:val="none" w:sz="0" w:space="0" w:color="auto"/>
            <w:right w:val="none" w:sz="0" w:space="0" w:color="auto"/>
          </w:divBdr>
        </w:div>
        <w:div w:id="1390225603">
          <w:marLeft w:val="480"/>
          <w:marRight w:val="0"/>
          <w:marTop w:val="0"/>
          <w:marBottom w:val="0"/>
          <w:divBdr>
            <w:top w:val="none" w:sz="0" w:space="0" w:color="auto"/>
            <w:left w:val="none" w:sz="0" w:space="0" w:color="auto"/>
            <w:bottom w:val="none" w:sz="0" w:space="0" w:color="auto"/>
            <w:right w:val="none" w:sz="0" w:space="0" w:color="auto"/>
          </w:divBdr>
        </w:div>
        <w:div w:id="1390303385">
          <w:marLeft w:val="480"/>
          <w:marRight w:val="0"/>
          <w:marTop w:val="0"/>
          <w:marBottom w:val="0"/>
          <w:divBdr>
            <w:top w:val="none" w:sz="0" w:space="0" w:color="auto"/>
            <w:left w:val="none" w:sz="0" w:space="0" w:color="auto"/>
            <w:bottom w:val="none" w:sz="0" w:space="0" w:color="auto"/>
            <w:right w:val="none" w:sz="0" w:space="0" w:color="auto"/>
          </w:divBdr>
        </w:div>
        <w:div w:id="1402290397">
          <w:marLeft w:val="480"/>
          <w:marRight w:val="0"/>
          <w:marTop w:val="0"/>
          <w:marBottom w:val="0"/>
          <w:divBdr>
            <w:top w:val="none" w:sz="0" w:space="0" w:color="auto"/>
            <w:left w:val="none" w:sz="0" w:space="0" w:color="auto"/>
            <w:bottom w:val="none" w:sz="0" w:space="0" w:color="auto"/>
            <w:right w:val="none" w:sz="0" w:space="0" w:color="auto"/>
          </w:divBdr>
        </w:div>
        <w:div w:id="1423530761">
          <w:marLeft w:val="480"/>
          <w:marRight w:val="0"/>
          <w:marTop w:val="0"/>
          <w:marBottom w:val="0"/>
          <w:divBdr>
            <w:top w:val="none" w:sz="0" w:space="0" w:color="auto"/>
            <w:left w:val="none" w:sz="0" w:space="0" w:color="auto"/>
            <w:bottom w:val="none" w:sz="0" w:space="0" w:color="auto"/>
            <w:right w:val="none" w:sz="0" w:space="0" w:color="auto"/>
          </w:divBdr>
        </w:div>
        <w:div w:id="1427269479">
          <w:marLeft w:val="480"/>
          <w:marRight w:val="0"/>
          <w:marTop w:val="0"/>
          <w:marBottom w:val="0"/>
          <w:divBdr>
            <w:top w:val="none" w:sz="0" w:space="0" w:color="auto"/>
            <w:left w:val="none" w:sz="0" w:space="0" w:color="auto"/>
            <w:bottom w:val="none" w:sz="0" w:space="0" w:color="auto"/>
            <w:right w:val="none" w:sz="0" w:space="0" w:color="auto"/>
          </w:divBdr>
        </w:div>
        <w:div w:id="1442917558">
          <w:marLeft w:val="480"/>
          <w:marRight w:val="0"/>
          <w:marTop w:val="0"/>
          <w:marBottom w:val="0"/>
          <w:divBdr>
            <w:top w:val="none" w:sz="0" w:space="0" w:color="auto"/>
            <w:left w:val="none" w:sz="0" w:space="0" w:color="auto"/>
            <w:bottom w:val="none" w:sz="0" w:space="0" w:color="auto"/>
            <w:right w:val="none" w:sz="0" w:space="0" w:color="auto"/>
          </w:divBdr>
        </w:div>
        <w:div w:id="1450780003">
          <w:marLeft w:val="480"/>
          <w:marRight w:val="0"/>
          <w:marTop w:val="0"/>
          <w:marBottom w:val="0"/>
          <w:divBdr>
            <w:top w:val="none" w:sz="0" w:space="0" w:color="auto"/>
            <w:left w:val="none" w:sz="0" w:space="0" w:color="auto"/>
            <w:bottom w:val="none" w:sz="0" w:space="0" w:color="auto"/>
            <w:right w:val="none" w:sz="0" w:space="0" w:color="auto"/>
          </w:divBdr>
        </w:div>
        <w:div w:id="1456094606">
          <w:marLeft w:val="480"/>
          <w:marRight w:val="0"/>
          <w:marTop w:val="0"/>
          <w:marBottom w:val="0"/>
          <w:divBdr>
            <w:top w:val="none" w:sz="0" w:space="0" w:color="auto"/>
            <w:left w:val="none" w:sz="0" w:space="0" w:color="auto"/>
            <w:bottom w:val="none" w:sz="0" w:space="0" w:color="auto"/>
            <w:right w:val="none" w:sz="0" w:space="0" w:color="auto"/>
          </w:divBdr>
        </w:div>
        <w:div w:id="1459958808">
          <w:marLeft w:val="480"/>
          <w:marRight w:val="0"/>
          <w:marTop w:val="0"/>
          <w:marBottom w:val="0"/>
          <w:divBdr>
            <w:top w:val="none" w:sz="0" w:space="0" w:color="auto"/>
            <w:left w:val="none" w:sz="0" w:space="0" w:color="auto"/>
            <w:bottom w:val="none" w:sz="0" w:space="0" w:color="auto"/>
            <w:right w:val="none" w:sz="0" w:space="0" w:color="auto"/>
          </w:divBdr>
        </w:div>
        <w:div w:id="1471895759">
          <w:marLeft w:val="480"/>
          <w:marRight w:val="0"/>
          <w:marTop w:val="0"/>
          <w:marBottom w:val="0"/>
          <w:divBdr>
            <w:top w:val="none" w:sz="0" w:space="0" w:color="auto"/>
            <w:left w:val="none" w:sz="0" w:space="0" w:color="auto"/>
            <w:bottom w:val="none" w:sz="0" w:space="0" w:color="auto"/>
            <w:right w:val="none" w:sz="0" w:space="0" w:color="auto"/>
          </w:divBdr>
        </w:div>
        <w:div w:id="1471940969">
          <w:marLeft w:val="480"/>
          <w:marRight w:val="0"/>
          <w:marTop w:val="0"/>
          <w:marBottom w:val="0"/>
          <w:divBdr>
            <w:top w:val="none" w:sz="0" w:space="0" w:color="auto"/>
            <w:left w:val="none" w:sz="0" w:space="0" w:color="auto"/>
            <w:bottom w:val="none" w:sz="0" w:space="0" w:color="auto"/>
            <w:right w:val="none" w:sz="0" w:space="0" w:color="auto"/>
          </w:divBdr>
        </w:div>
        <w:div w:id="1489980486">
          <w:marLeft w:val="480"/>
          <w:marRight w:val="0"/>
          <w:marTop w:val="0"/>
          <w:marBottom w:val="0"/>
          <w:divBdr>
            <w:top w:val="none" w:sz="0" w:space="0" w:color="auto"/>
            <w:left w:val="none" w:sz="0" w:space="0" w:color="auto"/>
            <w:bottom w:val="none" w:sz="0" w:space="0" w:color="auto"/>
            <w:right w:val="none" w:sz="0" w:space="0" w:color="auto"/>
          </w:divBdr>
        </w:div>
        <w:div w:id="1497381528">
          <w:marLeft w:val="480"/>
          <w:marRight w:val="0"/>
          <w:marTop w:val="0"/>
          <w:marBottom w:val="0"/>
          <w:divBdr>
            <w:top w:val="none" w:sz="0" w:space="0" w:color="auto"/>
            <w:left w:val="none" w:sz="0" w:space="0" w:color="auto"/>
            <w:bottom w:val="none" w:sz="0" w:space="0" w:color="auto"/>
            <w:right w:val="none" w:sz="0" w:space="0" w:color="auto"/>
          </w:divBdr>
        </w:div>
        <w:div w:id="1502892504">
          <w:marLeft w:val="480"/>
          <w:marRight w:val="0"/>
          <w:marTop w:val="0"/>
          <w:marBottom w:val="0"/>
          <w:divBdr>
            <w:top w:val="none" w:sz="0" w:space="0" w:color="auto"/>
            <w:left w:val="none" w:sz="0" w:space="0" w:color="auto"/>
            <w:bottom w:val="none" w:sz="0" w:space="0" w:color="auto"/>
            <w:right w:val="none" w:sz="0" w:space="0" w:color="auto"/>
          </w:divBdr>
        </w:div>
        <w:div w:id="1515806950">
          <w:marLeft w:val="480"/>
          <w:marRight w:val="0"/>
          <w:marTop w:val="0"/>
          <w:marBottom w:val="0"/>
          <w:divBdr>
            <w:top w:val="none" w:sz="0" w:space="0" w:color="auto"/>
            <w:left w:val="none" w:sz="0" w:space="0" w:color="auto"/>
            <w:bottom w:val="none" w:sz="0" w:space="0" w:color="auto"/>
            <w:right w:val="none" w:sz="0" w:space="0" w:color="auto"/>
          </w:divBdr>
        </w:div>
        <w:div w:id="1520772022">
          <w:marLeft w:val="480"/>
          <w:marRight w:val="0"/>
          <w:marTop w:val="0"/>
          <w:marBottom w:val="0"/>
          <w:divBdr>
            <w:top w:val="none" w:sz="0" w:space="0" w:color="auto"/>
            <w:left w:val="none" w:sz="0" w:space="0" w:color="auto"/>
            <w:bottom w:val="none" w:sz="0" w:space="0" w:color="auto"/>
            <w:right w:val="none" w:sz="0" w:space="0" w:color="auto"/>
          </w:divBdr>
        </w:div>
        <w:div w:id="1526944026">
          <w:marLeft w:val="480"/>
          <w:marRight w:val="0"/>
          <w:marTop w:val="0"/>
          <w:marBottom w:val="0"/>
          <w:divBdr>
            <w:top w:val="none" w:sz="0" w:space="0" w:color="auto"/>
            <w:left w:val="none" w:sz="0" w:space="0" w:color="auto"/>
            <w:bottom w:val="none" w:sz="0" w:space="0" w:color="auto"/>
            <w:right w:val="none" w:sz="0" w:space="0" w:color="auto"/>
          </w:divBdr>
        </w:div>
        <w:div w:id="1529681622">
          <w:marLeft w:val="480"/>
          <w:marRight w:val="0"/>
          <w:marTop w:val="0"/>
          <w:marBottom w:val="0"/>
          <w:divBdr>
            <w:top w:val="none" w:sz="0" w:space="0" w:color="auto"/>
            <w:left w:val="none" w:sz="0" w:space="0" w:color="auto"/>
            <w:bottom w:val="none" w:sz="0" w:space="0" w:color="auto"/>
            <w:right w:val="none" w:sz="0" w:space="0" w:color="auto"/>
          </w:divBdr>
        </w:div>
        <w:div w:id="1531726089">
          <w:marLeft w:val="480"/>
          <w:marRight w:val="0"/>
          <w:marTop w:val="0"/>
          <w:marBottom w:val="0"/>
          <w:divBdr>
            <w:top w:val="none" w:sz="0" w:space="0" w:color="auto"/>
            <w:left w:val="none" w:sz="0" w:space="0" w:color="auto"/>
            <w:bottom w:val="none" w:sz="0" w:space="0" w:color="auto"/>
            <w:right w:val="none" w:sz="0" w:space="0" w:color="auto"/>
          </w:divBdr>
        </w:div>
        <w:div w:id="1534538673">
          <w:marLeft w:val="480"/>
          <w:marRight w:val="0"/>
          <w:marTop w:val="0"/>
          <w:marBottom w:val="0"/>
          <w:divBdr>
            <w:top w:val="none" w:sz="0" w:space="0" w:color="auto"/>
            <w:left w:val="none" w:sz="0" w:space="0" w:color="auto"/>
            <w:bottom w:val="none" w:sz="0" w:space="0" w:color="auto"/>
            <w:right w:val="none" w:sz="0" w:space="0" w:color="auto"/>
          </w:divBdr>
        </w:div>
        <w:div w:id="1537546068">
          <w:marLeft w:val="480"/>
          <w:marRight w:val="0"/>
          <w:marTop w:val="0"/>
          <w:marBottom w:val="0"/>
          <w:divBdr>
            <w:top w:val="none" w:sz="0" w:space="0" w:color="auto"/>
            <w:left w:val="none" w:sz="0" w:space="0" w:color="auto"/>
            <w:bottom w:val="none" w:sz="0" w:space="0" w:color="auto"/>
            <w:right w:val="none" w:sz="0" w:space="0" w:color="auto"/>
          </w:divBdr>
        </w:div>
        <w:div w:id="1538195507">
          <w:marLeft w:val="480"/>
          <w:marRight w:val="0"/>
          <w:marTop w:val="0"/>
          <w:marBottom w:val="0"/>
          <w:divBdr>
            <w:top w:val="none" w:sz="0" w:space="0" w:color="auto"/>
            <w:left w:val="none" w:sz="0" w:space="0" w:color="auto"/>
            <w:bottom w:val="none" w:sz="0" w:space="0" w:color="auto"/>
            <w:right w:val="none" w:sz="0" w:space="0" w:color="auto"/>
          </w:divBdr>
        </w:div>
        <w:div w:id="1545605749">
          <w:marLeft w:val="480"/>
          <w:marRight w:val="0"/>
          <w:marTop w:val="0"/>
          <w:marBottom w:val="0"/>
          <w:divBdr>
            <w:top w:val="none" w:sz="0" w:space="0" w:color="auto"/>
            <w:left w:val="none" w:sz="0" w:space="0" w:color="auto"/>
            <w:bottom w:val="none" w:sz="0" w:space="0" w:color="auto"/>
            <w:right w:val="none" w:sz="0" w:space="0" w:color="auto"/>
          </w:divBdr>
        </w:div>
        <w:div w:id="1547834704">
          <w:marLeft w:val="480"/>
          <w:marRight w:val="0"/>
          <w:marTop w:val="0"/>
          <w:marBottom w:val="0"/>
          <w:divBdr>
            <w:top w:val="none" w:sz="0" w:space="0" w:color="auto"/>
            <w:left w:val="none" w:sz="0" w:space="0" w:color="auto"/>
            <w:bottom w:val="none" w:sz="0" w:space="0" w:color="auto"/>
            <w:right w:val="none" w:sz="0" w:space="0" w:color="auto"/>
          </w:divBdr>
        </w:div>
        <w:div w:id="1548057244">
          <w:marLeft w:val="480"/>
          <w:marRight w:val="0"/>
          <w:marTop w:val="0"/>
          <w:marBottom w:val="0"/>
          <w:divBdr>
            <w:top w:val="none" w:sz="0" w:space="0" w:color="auto"/>
            <w:left w:val="none" w:sz="0" w:space="0" w:color="auto"/>
            <w:bottom w:val="none" w:sz="0" w:space="0" w:color="auto"/>
            <w:right w:val="none" w:sz="0" w:space="0" w:color="auto"/>
          </w:divBdr>
        </w:div>
        <w:div w:id="1549954512">
          <w:marLeft w:val="480"/>
          <w:marRight w:val="0"/>
          <w:marTop w:val="0"/>
          <w:marBottom w:val="0"/>
          <w:divBdr>
            <w:top w:val="none" w:sz="0" w:space="0" w:color="auto"/>
            <w:left w:val="none" w:sz="0" w:space="0" w:color="auto"/>
            <w:bottom w:val="none" w:sz="0" w:space="0" w:color="auto"/>
            <w:right w:val="none" w:sz="0" w:space="0" w:color="auto"/>
          </w:divBdr>
        </w:div>
        <w:div w:id="1557007164">
          <w:marLeft w:val="480"/>
          <w:marRight w:val="0"/>
          <w:marTop w:val="0"/>
          <w:marBottom w:val="0"/>
          <w:divBdr>
            <w:top w:val="none" w:sz="0" w:space="0" w:color="auto"/>
            <w:left w:val="none" w:sz="0" w:space="0" w:color="auto"/>
            <w:bottom w:val="none" w:sz="0" w:space="0" w:color="auto"/>
            <w:right w:val="none" w:sz="0" w:space="0" w:color="auto"/>
          </w:divBdr>
        </w:div>
        <w:div w:id="1559707727">
          <w:marLeft w:val="480"/>
          <w:marRight w:val="0"/>
          <w:marTop w:val="0"/>
          <w:marBottom w:val="0"/>
          <w:divBdr>
            <w:top w:val="none" w:sz="0" w:space="0" w:color="auto"/>
            <w:left w:val="none" w:sz="0" w:space="0" w:color="auto"/>
            <w:bottom w:val="none" w:sz="0" w:space="0" w:color="auto"/>
            <w:right w:val="none" w:sz="0" w:space="0" w:color="auto"/>
          </w:divBdr>
        </w:div>
        <w:div w:id="1562472998">
          <w:marLeft w:val="480"/>
          <w:marRight w:val="0"/>
          <w:marTop w:val="0"/>
          <w:marBottom w:val="0"/>
          <w:divBdr>
            <w:top w:val="none" w:sz="0" w:space="0" w:color="auto"/>
            <w:left w:val="none" w:sz="0" w:space="0" w:color="auto"/>
            <w:bottom w:val="none" w:sz="0" w:space="0" w:color="auto"/>
            <w:right w:val="none" w:sz="0" w:space="0" w:color="auto"/>
          </w:divBdr>
        </w:div>
        <w:div w:id="1567648751">
          <w:marLeft w:val="480"/>
          <w:marRight w:val="0"/>
          <w:marTop w:val="0"/>
          <w:marBottom w:val="0"/>
          <w:divBdr>
            <w:top w:val="none" w:sz="0" w:space="0" w:color="auto"/>
            <w:left w:val="none" w:sz="0" w:space="0" w:color="auto"/>
            <w:bottom w:val="none" w:sz="0" w:space="0" w:color="auto"/>
            <w:right w:val="none" w:sz="0" w:space="0" w:color="auto"/>
          </w:divBdr>
        </w:div>
        <w:div w:id="1567717064">
          <w:marLeft w:val="480"/>
          <w:marRight w:val="0"/>
          <w:marTop w:val="0"/>
          <w:marBottom w:val="0"/>
          <w:divBdr>
            <w:top w:val="none" w:sz="0" w:space="0" w:color="auto"/>
            <w:left w:val="none" w:sz="0" w:space="0" w:color="auto"/>
            <w:bottom w:val="none" w:sz="0" w:space="0" w:color="auto"/>
            <w:right w:val="none" w:sz="0" w:space="0" w:color="auto"/>
          </w:divBdr>
        </w:div>
        <w:div w:id="1568224288">
          <w:marLeft w:val="480"/>
          <w:marRight w:val="0"/>
          <w:marTop w:val="0"/>
          <w:marBottom w:val="0"/>
          <w:divBdr>
            <w:top w:val="none" w:sz="0" w:space="0" w:color="auto"/>
            <w:left w:val="none" w:sz="0" w:space="0" w:color="auto"/>
            <w:bottom w:val="none" w:sz="0" w:space="0" w:color="auto"/>
            <w:right w:val="none" w:sz="0" w:space="0" w:color="auto"/>
          </w:divBdr>
        </w:div>
        <w:div w:id="1572809392">
          <w:marLeft w:val="480"/>
          <w:marRight w:val="0"/>
          <w:marTop w:val="0"/>
          <w:marBottom w:val="0"/>
          <w:divBdr>
            <w:top w:val="none" w:sz="0" w:space="0" w:color="auto"/>
            <w:left w:val="none" w:sz="0" w:space="0" w:color="auto"/>
            <w:bottom w:val="none" w:sz="0" w:space="0" w:color="auto"/>
            <w:right w:val="none" w:sz="0" w:space="0" w:color="auto"/>
          </w:divBdr>
        </w:div>
        <w:div w:id="1576865164">
          <w:marLeft w:val="480"/>
          <w:marRight w:val="0"/>
          <w:marTop w:val="0"/>
          <w:marBottom w:val="0"/>
          <w:divBdr>
            <w:top w:val="none" w:sz="0" w:space="0" w:color="auto"/>
            <w:left w:val="none" w:sz="0" w:space="0" w:color="auto"/>
            <w:bottom w:val="none" w:sz="0" w:space="0" w:color="auto"/>
            <w:right w:val="none" w:sz="0" w:space="0" w:color="auto"/>
          </w:divBdr>
        </w:div>
        <w:div w:id="1594045734">
          <w:marLeft w:val="480"/>
          <w:marRight w:val="0"/>
          <w:marTop w:val="0"/>
          <w:marBottom w:val="0"/>
          <w:divBdr>
            <w:top w:val="none" w:sz="0" w:space="0" w:color="auto"/>
            <w:left w:val="none" w:sz="0" w:space="0" w:color="auto"/>
            <w:bottom w:val="none" w:sz="0" w:space="0" w:color="auto"/>
            <w:right w:val="none" w:sz="0" w:space="0" w:color="auto"/>
          </w:divBdr>
        </w:div>
        <w:div w:id="1600411132">
          <w:marLeft w:val="480"/>
          <w:marRight w:val="0"/>
          <w:marTop w:val="0"/>
          <w:marBottom w:val="0"/>
          <w:divBdr>
            <w:top w:val="none" w:sz="0" w:space="0" w:color="auto"/>
            <w:left w:val="none" w:sz="0" w:space="0" w:color="auto"/>
            <w:bottom w:val="none" w:sz="0" w:space="0" w:color="auto"/>
            <w:right w:val="none" w:sz="0" w:space="0" w:color="auto"/>
          </w:divBdr>
        </w:div>
        <w:div w:id="1612593753">
          <w:marLeft w:val="480"/>
          <w:marRight w:val="0"/>
          <w:marTop w:val="0"/>
          <w:marBottom w:val="0"/>
          <w:divBdr>
            <w:top w:val="none" w:sz="0" w:space="0" w:color="auto"/>
            <w:left w:val="none" w:sz="0" w:space="0" w:color="auto"/>
            <w:bottom w:val="none" w:sz="0" w:space="0" w:color="auto"/>
            <w:right w:val="none" w:sz="0" w:space="0" w:color="auto"/>
          </w:divBdr>
        </w:div>
        <w:div w:id="1620405536">
          <w:marLeft w:val="480"/>
          <w:marRight w:val="0"/>
          <w:marTop w:val="0"/>
          <w:marBottom w:val="0"/>
          <w:divBdr>
            <w:top w:val="none" w:sz="0" w:space="0" w:color="auto"/>
            <w:left w:val="none" w:sz="0" w:space="0" w:color="auto"/>
            <w:bottom w:val="none" w:sz="0" w:space="0" w:color="auto"/>
            <w:right w:val="none" w:sz="0" w:space="0" w:color="auto"/>
          </w:divBdr>
        </w:div>
        <w:div w:id="1621574818">
          <w:marLeft w:val="480"/>
          <w:marRight w:val="0"/>
          <w:marTop w:val="0"/>
          <w:marBottom w:val="0"/>
          <w:divBdr>
            <w:top w:val="none" w:sz="0" w:space="0" w:color="auto"/>
            <w:left w:val="none" w:sz="0" w:space="0" w:color="auto"/>
            <w:bottom w:val="none" w:sz="0" w:space="0" w:color="auto"/>
            <w:right w:val="none" w:sz="0" w:space="0" w:color="auto"/>
          </w:divBdr>
        </w:div>
        <w:div w:id="1629580480">
          <w:marLeft w:val="480"/>
          <w:marRight w:val="0"/>
          <w:marTop w:val="0"/>
          <w:marBottom w:val="0"/>
          <w:divBdr>
            <w:top w:val="none" w:sz="0" w:space="0" w:color="auto"/>
            <w:left w:val="none" w:sz="0" w:space="0" w:color="auto"/>
            <w:bottom w:val="none" w:sz="0" w:space="0" w:color="auto"/>
            <w:right w:val="none" w:sz="0" w:space="0" w:color="auto"/>
          </w:divBdr>
        </w:div>
        <w:div w:id="1630471928">
          <w:marLeft w:val="480"/>
          <w:marRight w:val="0"/>
          <w:marTop w:val="0"/>
          <w:marBottom w:val="0"/>
          <w:divBdr>
            <w:top w:val="none" w:sz="0" w:space="0" w:color="auto"/>
            <w:left w:val="none" w:sz="0" w:space="0" w:color="auto"/>
            <w:bottom w:val="none" w:sz="0" w:space="0" w:color="auto"/>
            <w:right w:val="none" w:sz="0" w:space="0" w:color="auto"/>
          </w:divBdr>
        </w:div>
        <w:div w:id="1632126934">
          <w:marLeft w:val="480"/>
          <w:marRight w:val="0"/>
          <w:marTop w:val="0"/>
          <w:marBottom w:val="0"/>
          <w:divBdr>
            <w:top w:val="none" w:sz="0" w:space="0" w:color="auto"/>
            <w:left w:val="none" w:sz="0" w:space="0" w:color="auto"/>
            <w:bottom w:val="none" w:sz="0" w:space="0" w:color="auto"/>
            <w:right w:val="none" w:sz="0" w:space="0" w:color="auto"/>
          </w:divBdr>
        </w:div>
        <w:div w:id="1638534128">
          <w:marLeft w:val="480"/>
          <w:marRight w:val="0"/>
          <w:marTop w:val="0"/>
          <w:marBottom w:val="0"/>
          <w:divBdr>
            <w:top w:val="none" w:sz="0" w:space="0" w:color="auto"/>
            <w:left w:val="none" w:sz="0" w:space="0" w:color="auto"/>
            <w:bottom w:val="none" w:sz="0" w:space="0" w:color="auto"/>
            <w:right w:val="none" w:sz="0" w:space="0" w:color="auto"/>
          </w:divBdr>
        </w:div>
        <w:div w:id="1653217999">
          <w:marLeft w:val="480"/>
          <w:marRight w:val="0"/>
          <w:marTop w:val="0"/>
          <w:marBottom w:val="0"/>
          <w:divBdr>
            <w:top w:val="none" w:sz="0" w:space="0" w:color="auto"/>
            <w:left w:val="none" w:sz="0" w:space="0" w:color="auto"/>
            <w:bottom w:val="none" w:sz="0" w:space="0" w:color="auto"/>
            <w:right w:val="none" w:sz="0" w:space="0" w:color="auto"/>
          </w:divBdr>
        </w:div>
        <w:div w:id="1657303403">
          <w:marLeft w:val="480"/>
          <w:marRight w:val="0"/>
          <w:marTop w:val="0"/>
          <w:marBottom w:val="0"/>
          <w:divBdr>
            <w:top w:val="none" w:sz="0" w:space="0" w:color="auto"/>
            <w:left w:val="none" w:sz="0" w:space="0" w:color="auto"/>
            <w:bottom w:val="none" w:sz="0" w:space="0" w:color="auto"/>
            <w:right w:val="none" w:sz="0" w:space="0" w:color="auto"/>
          </w:divBdr>
        </w:div>
        <w:div w:id="1660308134">
          <w:marLeft w:val="480"/>
          <w:marRight w:val="0"/>
          <w:marTop w:val="0"/>
          <w:marBottom w:val="0"/>
          <w:divBdr>
            <w:top w:val="none" w:sz="0" w:space="0" w:color="auto"/>
            <w:left w:val="none" w:sz="0" w:space="0" w:color="auto"/>
            <w:bottom w:val="none" w:sz="0" w:space="0" w:color="auto"/>
            <w:right w:val="none" w:sz="0" w:space="0" w:color="auto"/>
          </w:divBdr>
        </w:div>
        <w:div w:id="1663851221">
          <w:marLeft w:val="480"/>
          <w:marRight w:val="0"/>
          <w:marTop w:val="0"/>
          <w:marBottom w:val="0"/>
          <w:divBdr>
            <w:top w:val="none" w:sz="0" w:space="0" w:color="auto"/>
            <w:left w:val="none" w:sz="0" w:space="0" w:color="auto"/>
            <w:bottom w:val="none" w:sz="0" w:space="0" w:color="auto"/>
            <w:right w:val="none" w:sz="0" w:space="0" w:color="auto"/>
          </w:divBdr>
        </w:div>
        <w:div w:id="1665743518">
          <w:marLeft w:val="480"/>
          <w:marRight w:val="0"/>
          <w:marTop w:val="0"/>
          <w:marBottom w:val="0"/>
          <w:divBdr>
            <w:top w:val="none" w:sz="0" w:space="0" w:color="auto"/>
            <w:left w:val="none" w:sz="0" w:space="0" w:color="auto"/>
            <w:bottom w:val="none" w:sz="0" w:space="0" w:color="auto"/>
            <w:right w:val="none" w:sz="0" w:space="0" w:color="auto"/>
          </w:divBdr>
        </w:div>
        <w:div w:id="1690253474">
          <w:marLeft w:val="480"/>
          <w:marRight w:val="0"/>
          <w:marTop w:val="0"/>
          <w:marBottom w:val="0"/>
          <w:divBdr>
            <w:top w:val="none" w:sz="0" w:space="0" w:color="auto"/>
            <w:left w:val="none" w:sz="0" w:space="0" w:color="auto"/>
            <w:bottom w:val="none" w:sz="0" w:space="0" w:color="auto"/>
            <w:right w:val="none" w:sz="0" w:space="0" w:color="auto"/>
          </w:divBdr>
        </w:div>
        <w:div w:id="1691224694">
          <w:marLeft w:val="480"/>
          <w:marRight w:val="0"/>
          <w:marTop w:val="0"/>
          <w:marBottom w:val="0"/>
          <w:divBdr>
            <w:top w:val="none" w:sz="0" w:space="0" w:color="auto"/>
            <w:left w:val="none" w:sz="0" w:space="0" w:color="auto"/>
            <w:bottom w:val="none" w:sz="0" w:space="0" w:color="auto"/>
            <w:right w:val="none" w:sz="0" w:space="0" w:color="auto"/>
          </w:divBdr>
        </w:div>
        <w:div w:id="1694724944">
          <w:marLeft w:val="480"/>
          <w:marRight w:val="0"/>
          <w:marTop w:val="0"/>
          <w:marBottom w:val="0"/>
          <w:divBdr>
            <w:top w:val="none" w:sz="0" w:space="0" w:color="auto"/>
            <w:left w:val="none" w:sz="0" w:space="0" w:color="auto"/>
            <w:bottom w:val="none" w:sz="0" w:space="0" w:color="auto"/>
            <w:right w:val="none" w:sz="0" w:space="0" w:color="auto"/>
          </w:divBdr>
        </w:div>
        <w:div w:id="1699354113">
          <w:marLeft w:val="480"/>
          <w:marRight w:val="0"/>
          <w:marTop w:val="0"/>
          <w:marBottom w:val="0"/>
          <w:divBdr>
            <w:top w:val="none" w:sz="0" w:space="0" w:color="auto"/>
            <w:left w:val="none" w:sz="0" w:space="0" w:color="auto"/>
            <w:bottom w:val="none" w:sz="0" w:space="0" w:color="auto"/>
            <w:right w:val="none" w:sz="0" w:space="0" w:color="auto"/>
          </w:divBdr>
        </w:div>
        <w:div w:id="1704283467">
          <w:marLeft w:val="480"/>
          <w:marRight w:val="0"/>
          <w:marTop w:val="0"/>
          <w:marBottom w:val="0"/>
          <w:divBdr>
            <w:top w:val="none" w:sz="0" w:space="0" w:color="auto"/>
            <w:left w:val="none" w:sz="0" w:space="0" w:color="auto"/>
            <w:bottom w:val="none" w:sz="0" w:space="0" w:color="auto"/>
            <w:right w:val="none" w:sz="0" w:space="0" w:color="auto"/>
          </w:divBdr>
        </w:div>
        <w:div w:id="1712071037">
          <w:marLeft w:val="480"/>
          <w:marRight w:val="0"/>
          <w:marTop w:val="0"/>
          <w:marBottom w:val="0"/>
          <w:divBdr>
            <w:top w:val="none" w:sz="0" w:space="0" w:color="auto"/>
            <w:left w:val="none" w:sz="0" w:space="0" w:color="auto"/>
            <w:bottom w:val="none" w:sz="0" w:space="0" w:color="auto"/>
            <w:right w:val="none" w:sz="0" w:space="0" w:color="auto"/>
          </w:divBdr>
        </w:div>
        <w:div w:id="1718116307">
          <w:marLeft w:val="480"/>
          <w:marRight w:val="0"/>
          <w:marTop w:val="0"/>
          <w:marBottom w:val="0"/>
          <w:divBdr>
            <w:top w:val="none" w:sz="0" w:space="0" w:color="auto"/>
            <w:left w:val="none" w:sz="0" w:space="0" w:color="auto"/>
            <w:bottom w:val="none" w:sz="0" w:space="0" w:color="auto"/>
            <w:right w:val="none" w:sz="0" w:space="0" w:color="auto"/>
          </w:divBdr>
        </w:div>
        <w:div w:id="1730572164">
          <w:marLeft w:val="480"/>
          <w:marRight w:val="0"/>
          <w:marTop w:val="0"/>
          <w:marBottom w:val="0"/>
          <w:divBdr>
            <w:top w:val="none" w:sz="0" w:space="0" w:color="auto"/>
            <w:left w:val="none" w:sz="0" w:space="0" w:color="auto"/>
            <w:bottom w:val="none" w:sz="0" w:space="0" w:color="auto"/>
            <w:right w:val="none" w:sz="0" w:space="0" w:color="auto"/>
          </w:divBdr>
        </w:div>
        <w:div w:id="1749956376">
          <w:marLeft w:val="480"/>
          <w:marRight w:val="0"/>
          <w:marTop w:val="0"/>
          <w:marBottom w:val="0"/>
          <w:divBdr>
            <w:top w:val="none" w:sz="0" w:space="0" w:color="auto"/>
            <w:left w:val="none" w:sz="0" w:space="0" w:color="auto"/>
            <w:bottom w:val="none" w:sz="0" w:space="0" w:color="auto"/>
            <w:right w:val="none" w:sz="0" w:space="0" w:color="auto"/>
          </w:divBdr>
        </w:div>
        <w:div w:id="1754666398">
          <w:marLeft w:val="480"/>
          <w:marRight w:val="0"/>
          <w:marTop w:val="0"/>
          <w:marBottom w:val="0"/>
          <w:divBdr>
            <w:top w:val="none" w:sz="0" w:space="0" w:color="auto"/>
            <w:left w:val="none" w:sz="0" w:space="0" w:color="auto"/>
            <w:bottom w:val="none" w:sz="0" w:space="0" w:color="auto"/>
            <w:right w:val="none" w:sz="0" w:space="0" w:color="auto"/>
          </w:divBdr>
        </w:div>
        <w:div w:id="1761945451">
          <w:marLeft w:val="480"/>
          <w:marRight w:val="0"/>
          <w:marTop w:val="0"/>
          <w:marBottom w:val="0"/>
          <w:divBdr>
            <w:top w:val="none" w:sz="0" w:space="0" w:color="auto"/>
            <w:left w:val="none" w:sz="0" w:space="0" w:color="auto"/>
            <w:bottom w:val="none" w:sz="0" w:space="0" w:color="auto"/>
            <w:right w:val="none" w:sz="0" w:space="0" w:color="auto"/>
          </w:divBdr>
        </w:div>
        <w:div w:id="1761948613">
          <w:marLeft w:val="480"/>
          <w:marRight w:val="0"/>
          <w:marTop w:val="0"/>
          <w:marBottom w:val="0"/>
          <w:divBdr>
            <w:top w:val="none" w:sz="0" w:space="0" w:color="auto"/>
            <w:left w:val="none" w:sz="0" w:space="0" w:color="auto"/>
            <w:bottom w:val="none" w:sz="0" w:space="0" w:color="auto"/>
            <w:right w:val="none" w:sz="0" w:space="0" w:color="auto"/>
          </w:divBdr>
        </w:div>
        <w:div w:id="1765691005">
          <w:marLeft w:val="480"/>
          <w:marRight w:val="0"/>
          <w:marTop w:val="0"/>
          <w:marBottom w:val="0"/>
          <w:divBdr>
            <w:top w:val="none" w:sz="0" w:space="0" w:color="auto"/>
            <w:left w:val="none" w:sz="0" w:space="0" w:color="auto"/>
            <w:bottom w:val="none" w:sz="0" w:space="0" w:color="auto"/>
            <w:right w:val="none" w:sz="0" w:space="0" w:color="auto"/>
          </w:divBdr>
        </w:div>
        <w:div w:id="1771654773">
          <w:marLeft w:val="480"/>
          <w:marRight w:val="0"/>
          <w:marTop w:val="0"/>
          <w:marBottom w:val="0"/>
          <w:divBdr>
            <w:top w:val="none" w:sz="0" w:space="0" w:color="auto"/>
            <w:left w:val="none" w:sz="0" w:space="0" w:color="auto"/>
            <w:bottom w:val="none" w:sz="0" w:space="0" w:color="auto"/>
            <w:right w:val="none" w:sz="0" w:space="0" w:color="auto"/>
          </w:divBdr>
        </w:div>
        <w:div w:id="1774519320">
          <w:marLeft w:val="480"/>
          <w:marRight w:val="0"/>
          <w:marTop w:val="0"/>
          <w:marBottom w:val="0"/>
          <w:divBdr>
            <w:top w:val="none" w:sz="0" w:space="0" w:color="auto"/>
            <w:left w:val="none" w:sz="0" w:space="0" w:color="auto"/>
            <w:bottom w:val="none" w:sz="0" w:space="0" w:color="auto"/>
            <w:right w:val="none" w:sz="0" w:space="0" w:color="auto"/>
          </w:divBdr>
        </w:div>
        <w:div w:id="1776629403">
          <w:marLeft w:val="480"/>
          <w:marRight w:val="0"/>
          <w:marTop w:val="0"/>
          <w:marBottom w:val="0"/>
          <w:divBdr>
            <w:top w:val="none" w:sz="0" w:space="0" w:color="auto"/>
            <w:left w:val="none" w:sz="0" w:space="0" w:color="auto"/>
            <w:bottom w:val="none" w:sz="0" w:space="0" w:color="auto"/>
            <w:right w:val="none" w:sz="0" w:space="0" w:color="auto"/>
          </w:divBdr>
        </w:div>
        <w:div w:id="1778602836">
          <w:marLeft w:val="480"/>
          <w:marRight w:val="0"/>
          <w:marTop w:val="0"/>
          <w:marBottom w:val="0"/>
          <w:divBdr>
            <w:top w:val="none" w:sz="0" w:space="0" w:color="auto"/>
            <w:left w:val="none" w:sz="0" w:space="0" w:color="auto"/>
            <w:bottom w:val="none" w:sz="0" w:space="0" w:color="auto"/>
            <w:right w:val="none" w:sz="0" w:space="0" w:color="auto"/>
          </w:divBdr>
        </w:div>
        <w:div w:id="1794059512">
          <w:marLeft w:val="480"/>
          <w:marRight w:val="0"/>
          <w:marTop w:val="0"/>
          <w:marBottom w:val="0"/>
          <w:divBdr>
            <w:top w:val="none" w:sz="0" w:space="0" w:color="auto"/>
            <w:left w:val="none" w:sz="0" w:space="0" w:color="auto"/>
            <w:bottom w:val="none" w:sz="0" w:space="0" w:color="auto"/>
            <w:right w:val="none" w:sz="0" w:space="0" w:color="auto"/>
          </w:divBdr>
        </w:div>
        <w:div w:id="1808618551">
          <w:marLeft w:val="480"/>
          <w:marRight w:val="0"/>
          <w:marTop w:val="0"/>
          <w:marBottom w:val="0"/>
          <w:divBdr>
            <w:top w:val="none" w:sz="0" w:space="0" w:color="auto"/>
            <w:left w:val="none" w:sz="0" w:space="0" w:color="auto"/>
            <w:bottom w:val="none" w:sz="0" w:space="0" w:color="auto"/>
            <w:right w:val="none" w:sz="0" w:space="0" w:color="auto"/>
          </w:divBdr>
        </w:div>
        <w:div w:id="1809275676">
          <w:marLeft w:val="480"/>
          <w:marRight w:val="0"/>
          <w:marTop w:val="0"/>
          <w:marBottom w:val="0"/>
          <w:divBdr>
            <w:top w:val="none" w:sz="0" w:space="0" w:color="auto"/>
            <w:left w:val="none" w:sz="0" w:space="0" w:color="auto"/>
            <w:bottom w:val="none" w:sz="0" w:space="0" w:color="auto"/>
            <w:right w:val="none" w:sz="0" w:space="0" w:color="auto"/>
          </w:divBdr>
        </w:div>
        <w:div w:id="1809853851">
          <w:marLeft w:val="480"/>
          <w:marRight w:val="0"/>
          <w:marTop w:val="0"/>
          <w:marBottom w:val="0"/>
          <w:divBdr>
            <w:top w:val="none" w:sz="0" w:space="0" w:color="auto"/>
            <w:left w:val="none" w:sz="0" w:space="0" w:color="auto"/>
            <w:bottom w:val="none" w:sz="0" w:space="0" w:color="auto"/>
            <w:right w:val="none" w:sz="0" w:space="0" w:color="auto"/>
          </w:divBdr>
        </w:div>
        <w:div w:id="1810588771">
          <w:marLeft w:val="480"/>
          <w:marRight w:val="0"/>
          <w:marTop w:val="0"/>
          <w:marBottom w:val="0"/>
          <w:divBdr>
            <w:top w:val="none" w:sz="0" w:space="0" w:color="auto"/>
            <w:left w:val="none" w:sz="0" w:space="0" w:color="auto"/>
            <w:bottom w:val="none" w:sz="0" w:space="0" w:color="auto"/>
            <w:right w:val="none" w:sz="0" w:space="0" w:color="auto"/>
          </w:divBdr>
        </w:div>
        <w:div w:id="1813404800">
          <w:marLeft w:val="480"/>
          <w:marRight w:val="0"/>
          <w:marTop w:val="0"/>
          <w:marBottom w:val="0"/>
          <w:divBdr>
            <w:top w:val="none" w:sz="0" w:space="0" w:color="auto"/>
            <w:left w:val="none" w:sz="0" w:space="0" w:color="auto"/>
            <w:bottom w:val="none" w:sz="0" w:space="0" w:color="auto"/>
            <w:right w:val="none" w:sz="0" w:space="0" w:color="auto"/>
          </w:divBdr>
        </w:div>
        <w:div w:id="1824655920">
          <w:marLeft w:val="480"/>
          <w:marRight w:val="0"/>
          <w:marTop w:val="0"/>
          <w:marBottom w:val="0"/>
          <w:divBdr>
            <w:top w:val="none" w:sz="0" w:space="0" w:color="auto"/>
            <w:left w:val="none" w:sz="0" w:space="0" w:color="auto"/>
            <w:bottom w:val="none" w:sz="0" w:space="0" w:color="auto"/>
            <w:right w:val="none" w:sz="0" w:space="0" w:color="auto"/>
          </w:divBdr>
        </w:div>
        <w:div w:id="1826318104">
          <w:marLeft w:val="480"/>
          <w:marRight w:val="0"/>
          <w:marTop w:val="0"/>
          <w:marBottom w:val="0"/>
          <w:divBdr>
            <w:top w:val="none" w:sz="0" w:space="0" w:color="auto"/>
            <w:left w:val="none" w:sz="0" w:space="0" w:color="auto"/>
            <w:bottom w:val="none" w:sz="0" w:space="0" w:color="auto"/>
            <w:right w:val="none" w:sz="0" w:space="0" w:color="auto"/>
          </w:divBdr>
        </w:div>
        <w:div w:id="1826319529">
          <w:marLeft w:val="480"/>
          <w:marRight w:val="0"/>
          <w:marTop w:val="0"/>
          <w:marBottom w:val="0"/>
          <w:divBdr>
            <w:top w:val="none" w:sz="0" w:space="0" w:color="auto"/>
            <w:left w:val="none" w:sz="0" w:space="0" w:color="auto"/>
            <w:bottom w:val="none" w:sz="0" w:space="0" w:color="auto"/>
            <w:right w:val="none" w:sz="0" w:space="0" w:color="auto"/>
          </w:divBdr>
        </w:div>
        <w:div w:id="1828205783">
          <w:marLeft w:val="480"/>
          <w:marRight w:val="0"/>
          <w:marTop w:val="0"/>
          <w:marBottom w:val="0"/>
          <w:divBdr>
            <w:top w:val="none" w:sz="0" w:space="0" w:color="auto"/>
            <w:left w:val="none" w:sz="0" w:space="0" w:color="auto"/>
            <w:bottom w:val="none" w:sz="0" w:space="0" w:color="auto"/>
            <w:right w:val="none" w:sz="0" w:space="0" w:color="auto"/>
          </w:divBdr>
        </w:div>
        <w:div w:id="1832327771">
          <w:marLeft w:val="480"/>
          <w:marRight w:val="0"/>
          <w:marTop w:val="0"/>
          <w:marBottom w:val="0"/>
          <w:divBdr>
            <w:top w:val="none" w:sz="0" w:space="0" w:color="auto"/>
            <w:left w:val="none" w:sz="0" w:space="0" w:color="auto"/>
            <w:bottom w:val="none" w:sz="0" w:space="0" w:color="auto"/>
            <w:right w:val="none" w:sz="0" w:space="0" w:color="auto"/>
          </w:divBdr>
        </w:div>
        <w:div w:id="1835293755">
          <w:marLeft w:val="480"/>
          <w:marRight w:val="0"/>
          <w:marTop w:val="0"/>
          <w:marBottom w:val="0"/>
          <w:divBdr>
            <w:top w:val="none" w:sz="0" w:space="0" w:color="auto"/>
            <w:left w:val="none" w:sz="0" w:space="0" w:color="auto"/>
            <w:bottom w:val="none" w:sz="0" w:space="0" w:color="auto"/>
            <w:right w:val="none" w:sz="0" w:space="0" w:color="auto"/>
          </w:divBdr>
        </w:div>
        <w:div w:id="1844972579">
          <w:marLeft w:val="480"/>
          <w:marRight w:val="0"/>
          <w:marTop w:val="0"/>
          <w:marBottom w:val="0"/>
          <w:divBdr>
            <w:top w:val="none" w:sz="0" w:space="0" w:color="auto"/>
            <w:left w:val="none" w:sz="0" w:space="0" w:color="auto"/>
            <w:bottom w:val="none" w:sz="0" w:space="0" w:color="auto"/>
            <w:right w:val="none" w:sz="0" w:space="0" w:color="auto"/>
          </w:divBdr>
        </w:div>
        <w:div w:id="1848136723">
          <w:marLeft w:val="480"/>
          <w:marRight w:val="0"/>
          <w:marTop w:val="0"/>
          <w:marBottom w:val="0"/>
          <w:divBdr>
            <w:top w:val="none" w:sz="0" w:space="0" w:color="auto"/>
            <w:left w:val="none" w:sz="0" w:space="0" w:color="auto"/>
            <w:bottom w:val="none" w:sz="0" w:space="0" w:color="auto"/>
            <w:right w:val="none" w:sz="0" w:space="0" w:color="auto"/>
          </w:divBdr>
        </w:div>
        <w:div w:id="1854684649">
          <w:marLeft w:val="480"/>
          <w:marRight w:val="0"/>
          <w:marTop w:val="0"/>
          <w:marBottom w:val="0"/>
          <w:divBdr>
            <w:top w:val="none" w:sz="0" w:space="0" w:color="auto"/>
            <w:left w:val="none" w:sz="0" w:space="0" w:color="auto"/>
            <w:bottom w:val="none" w:sz="0" w:space="0" w:color="auto"/>
            <w:right w:val="none" w:sz="0" w:space="0" w:color="auto"/>
          </w:divBdr>
        </w:div>
        <w:div w:id="1862237220">
          <w:marLeft w:val="480"/>
          <w:marRight w:val="0"/>
          <w:marTop w:val="0"/>
          <w:marBottom w:val="0"/>
          <w:divBdr>
            <w:top w:val="none" w:sz="0" w:space="0" w:color="auto"/>
            <w:left w:val="none" w:sz="0" w:space="0" w:color="auto"/>
            <w:bottom w:val="none" w:sz="0" w:space="0" w:color="auto"/>
            <w:right w:val="none" w:sz="0" w:space="0" w:color="auto"/>
          </w:divBdr>
        </w:div>
        <w:div w:id="1872181597">
          <w:marLeft w:val="480"/>
          <w:marRight w:val="0"/>
          <w:marTop w:val="0"/>
          <w:marBottom w:val="0"/>
          <w:divBdr>
            <w:top w:val="none" w:sz="0" w:space="0" w:color="auto"/>
            <w:left w:val="none" w:sz="0" w:space="0" w:color="auto"/>
            <w:bottom w:val="none" w:sz="0" w:space="0" w:color="auto"/>
            <w:right w:val="none" w:sz="0" w:space="0" w:color="auto"/>
          </w:divBdr>
        </w:div>
        <w:div w:id="1887637801">
          <w:marLeft w:val="480"/>
          <w:marRight w:val="0"/>
          <w:marTop w:val="0"/>
          <w:marBottom w:val="0"/>
          <w:divBdr>
            <w:top w:val="none" w:sz="0" w:space="0" w:color="auto"/>
            <w:left w:val="none" w:sz="0" w:space="0" w:color="auto"/>
            <w:bottom w:val="none" w:sz="0" w:space="0" w:color="auto"/>
            <w:right w:val="none" w:sz="0" w:space="0" w:color="auto"/>
          </w:divBdr>
        </w:div>
        <w:div w:id="1892309130">
          <w:marLeft w:val="480"/>
          <w:marRight w:val="0"/>
          <w:marTop w:val="0"/>
          <w:marBottom w:val="0"/>
          <w:divBdr>
            <w:top w:val="none" w:sz="0" w:space="0" w:color="auto"/>
            <w:left w:val="none" w:sz="0" w:space="0" w:color="auto"/>
            <w:bottom w:val="none" w:sz="0" w:space="0" w:color="auto"/>
            <w:right w:val="none" w:sz="0" w:space="0" w:color="auto"/>
          </w:divBdr>
        </w:div>
        <w:div w:id="1898013104">
          <w:marLeft w:val="480"/>
          <w:marRight w:val="0"/>
          <w:marTop w:val="0"/>
          <w:marBottom w:val="0"/>
          <w:divBdr>
            <w:top w:val="none" w:sz="0" w:space="0" w:color="auto"/>
            <w:left w:val="none" w:sz="0" w:space="0" w:color="auto"/>
            <w:bottom w:val="none" w:sz="0" w:space="0" w:color="auto"/>
            <w:right w:val="none" w:sz="0" w:space="0" w:color="auto"/>
          </w:divBdr>
        </w:div>
        <w:div w:id="1905216650">
          <w:marLeft w:val="480"/>
          <w:marRight w:val="0"/>
          <w:marTop w:val="0"/>
          <w:marBottom w:val="0"/>
          <w:divBdr>
            <w:top w:val="none" w:sz="0" w:space="0" w:color="auto"/>
            <w:left w:val="none" w:sz="0" w:space="0" w:color="auto"/>
            <w:bottom w:val="none" w:sz="0" w:space="0" w:color="auto"/>
            <w:right w:val="none" w:sz="0" w:space="0" w:color="auto"/>
          </w:divBdr>
        </w:div>
        <w:div w:id="1905601436">
          <w:marLeft w:val="480"/>
          <w:marRight w:val="0"/>
          <w:marTop w:val="0"/>
          <w:marBottom w:val="0"/>
          <w:divBdr>
            <w:top w:val="none" w:sz="0" w:space="0" w:color="auto"/>
            <w:left w:val="none" w:sz="0" w:space="0" w:color="auto"/>
            <w:bottom w:val="none" w:sz="0" w:space="0" w:color="auto"/>
            <w:right w:val="none" w:sz="0" w:space="0" w:color="auto"/>
          </w:divBdr>
        </w:div>
        <w:div w:id="1917010152">
          <w:marLeft w:val="480"/>
          <w:marRight w:val="0"/>
          <w:marTop w:val="0"/>
          <w:marBottom w:val="0"/>
          <w:divBdr>
            <w:top w:val="none" w:sz="0" w:space="0" w:color="auto"/>
            <w:left w:val="none" w:sz="0" w:space="0" w:color="auto"/>
            <w:bottom w:val="none" w:sz="0" w:space="0" w:color="auto"/>
            <w:right w:val="none" w:sz="0" w:space="0" w:color="auto"/>
          </w:divBdr>
        </w:div>
        <w:div w:id="1930115366">
          <w:marLeft w:val="480"/>
          <w:marRight w:val="0"/>
          <w:marTop w:val="0"/>
          <w:marBottom w:val="0"/>
          <w:divBdr>
            <w:top w:val="none" w:sz="0" w:space="0" w:color="auto"/>
            <w:left w:val="none" w:sz="0" w:space="0" w:color="auto"/>
            <w:bottom w:val="none" w:sz="0" w:space="0" w:color="auto"/>
            <w:right w:val="none" w:sz="0" w:space="0" w:color="auto"/>
          </w:divBdr>
        </w:div>
      </w:divsChild>
    </w:div>
    <w:div w:id="79646839">
      <w:bodyDiv w:val="1"/>
      <w:marLeft w:val="0"/>
      <w:marRight w:val="0"/>
      <w:marTop w:val="0"/>
      <w:marBottom w:val="0"/>
      <w:divBdr>
        <w:top w:val="none" w:sz="0" w:space="0" w:color="auto"/>
        <w:left w:val="none" w:sz="0" w:space="0" w:color="auto"/>
        <w:bottom w:val="none" w:sz="0" w:space="0" w:color="auto"/>
        <w:right w:val="none" w:sz="0" w:space="0" w:color="auto"/>
      </w:divBdr>
    </w:div>
    <w:div w:id="79717416">
      <w:bodyDiv w:val="1"/>
      <w:marLeft w:val="0"/>
      <w:marRight w:val="0"/>
      <w:marTop w:val="0"/>
      <w:marBottom w:val="0"/>
      <w:divBdr>
        <w:top w:val="none" w:sz="0" w:space="0" w:color="auto"/>
        <w:left w:val="none" w:sz="0" w:space="0" w:color="auto"/>
        <w:bottom w:val="none" w:sz="0" w:space="0" w:color="auto"/>
        <w:right w:val="none" w:sz="0" w:space="0" w:color="auto"/>
      </w:divBdr>
    </w:div>
    <w:div w:id="79722151">
      <w:bodyDiv w:val="1"/>
      <w:marLeft w:val="0"/>
      <w:marRight w:val="0"/>
      <w:marTop w:val="0"/>
      <w:marBottom w:val="0"/>
      <w:divBdr>
        <w:top w:val="none" w:sz="0" w:space="0" w:color="auto"/>
        <w:left w:val="none" w:sz="0" w:space="0" w:color="auto"/>
        <w:bottom w:val="none" w:sz="0" w:space="0" w:color="auto"/>
        <w:right w:val="none" w:sz="0" w:space="0" w:color="auto"/>
      </w:divBdr>
    </w:div>
    <w:div w:id="80028078">
      <w:bodyDiv w:val="1"/>
      <w:marLeft w:val="0"/>
      <w:marRight w:val="0"/>
      <w:marTop w:val="0"/>
      <w:marBottom w:val="0"/>
      <w:divBdr>
        <w:top w:val="none" w:sz="0" w:space="0" w:color="auto"/>
        <w:left w:val="none" w:sz="0" w:space="0" w:color="auto"/>
        <w:bottom w:val="none" w:sz="0" w:space="0" w:color="auto"/>
        <w:right w:val="none" w:sz="0" w:space="0" w:color="auto"/>
      </w:divBdr>
    </w:div>
    <w:div w:id="80183023">
      <w:bodyDiv w:val="1"/>
      <w:marLeft w:val="0"/>
      <w:marRight w:val="0"/>
      <w:marTop w:val="0"/>
      <w:marBottom w:val="0"/>
      <w:divBdr>
        <w:top w:val="none" w:sz="0" w:space="0" w:color="auto"/>
        <w:left w:val="none" w:sz="0" w:space="0" w:color="auto"/>
        <w:bottom w:val="none" w:sz="0" w:space="0" w:color="auto"/>
        <w:right w:val="none" w:sz="0" w:space="0" w:color="auto"/>
      </w:divBdr>
    </w:div>
    <w:div w:id="80370232">
      <w:bodyDiv w:val="1"/>
      <w:marLeft w:val="0"/>
      <w:marRight w:val="0"/>
      <w:marTop w:val="0"/>
      <w:marBottom w:val="0"/>
      <w:divBdr>
        <w:top w:val="none" w:sz="0" w:space="0" w:color="auto"/>
        <w:left w:val="none" w:sz="0" w:space="0" w:color="auto"/>
        <w:bottom w:val="none" w:sz="0" w:space="0" w:color="auto"/>
        <w:right w:val="none" w:sz="0" w:space="0" w:color="auto"/>
      </w:divBdr>
    </w:div>
    <w:div w:id="80569052">
      <w:bodyDiv w:val="1"/>
      <w:marLeft w:val="0"/>
      <w:marRight w:val="0"/>
      <w:marTop w:val="0"/>
      <w:marBottom w:val="0"/>
      <w:divBdr>
        <w:top w:val="none" w:sz="0" w:space="0" w:color="auto"/>
        <w:left w:val="none" w:sz="0" w:space="0" w:color="auto"/>
        <w:bottom w:val="none" w:sz="0" w:space="0" w:color="auto"/>
        <w:right w:val="none" w:sz="0" w:space="0" w:color="auto"/>
      </w:divBdr>
    </w:div>
    <w:div w:id="80835179">
      <w:bodyDiv w:val="1"/>
      <w:marLeft w:val="0"/>
      <w:marRight w:val="0"/>
      <w:marTop w:val="0"/>
      <w:marBottom w:val="0"/>
      <w:divBdr>
        <w:top w:val="none" w:sz="0" w:space="0" w:color="auto"/>
        <w:left w:val="none" w:sz="0" w:space="0" w:color="auto"/>
        <w:bottom w:val="none" w:sz="0" w:space="0" w:color="auto"/>
        <w:right w:val="none" w:sz="0" w:space="0" w:color="auto"/>
      </w:divBdr>
    </w:div>
    <w:div w:id="81068906">
      <w:bodyDiv w:val="1"/>
      <w:marLeft w:val="0"/>
      <w:marRight w:val="0"/>
      <w:marTop w:val="0"/>
      <w:marBottom w:val="0"/>
      <w:divBdr>
        <w:top w:val="none" w:sz="0" w:space="0" w:color="auto"/>
        <w:left w:val="none" w:sz="0" w:space="0" w:color="auto"/>
        <w:bottom w:val="none" w:sz="0" w:space="0" w:color="auto"/>
        <w:right w:val="none" w:sz="0" w:space="0" w:color="auto"/>
      </w:divBdr>
    </w:div>
    <w:div w:id="81144780">
      <w:bodyDiv w:val="1"/>
      <w:marLeft w:val="0"/>
      <w:marRight w:val="0"/>
      <w:marTop w:val="0"/>
      <w:marBottom w:val="0"/>
      <w:divBdr>
        <w:top w:val="none" w:sz="0" w:space="0" w:color="auto"/>
        <w:left w:val="none" w:sz="0" w:space="0" w:color="auto"/>
        <w:bottom w:val="none" w:sz="0" w:space="0" w:color="auto"/>
        <w:right w:val="none" w:sz="0" w:space="0" w:color="auto"/>
      </w:divBdr>
    </w:div>
    <w:div w:id="81269050">
      <w:bodyDiv w:val="1"/>
      <w:marLeft w:val="0"/>
      <w:marRight w:val="0"/>
      <w:marTop w:val="0"/>
      <w:marBottom w:val="0"/>
      <w:divBdr>
        <w:top w:val="none" w:sz="0" w:space="0" w:color="auto"/>
        <w:left w:val="none" w:sz="0" w:space="0" w:color="auto"/>
        <w:bottom w:val="none" w:sz="0" w:space="0" w:color="auto"/>
        <w:right w:val="none" w:sz="0" w:space="0" w:color="auto"/>
      </w:divBdr>
    </w:div>
    <w:div w:id="81269169">
      <w:bodyDiv w:val="1"/>
      <w:marLeft w:val="0"/>
      <w:marRight w:val="0"/>
      <w:marTop w:val="0"/>
      <w:marBottom w:val="0"/>
      <w:divBdr>
        <w:top w:val="none" w:sz="0" w:space="0" w:color="auto"/>
        <w:left w:val="none" w:sz="0" w:space="0" w:color="auto"/>
        <w:bottom w:val="none" w:sz="0" w:space="0" w:color="auto"/>
        <w:right w:val="none" w:sz="0" w:space="0" w:color="auto"/>
      </w:divBdr>
    </w:div>
    <w:div w:id="81342925">
      <w:bodyDiv w:val="1"/>
      <w:marLeft w:val="0"/>
      <w:marRight w:val="0"/>
      <w:marTop w:val="0"/>
      <w:marBottom w:val="0"/>
      <w:divBdr>
        <w:top w:val="none" w:sz="0" w:space="0" w:color="auto"/>
        <w:left w:val="none" w:sz="0" w:space="0" w:color="auto"/>
        <w:bottom w:val="none" w:sz="0" w:space="0" w:color="auto"/>
        <w:right w:val="none" w:sz="0" w:space="0" w:color="auto"/>
      </w:divBdr>
    </w:div>
    <w:div w:id="81486740">
      <w:bodyDiv w:val="1"/>
      <w:marLeft w:val="0"/>
      <w:marRight w:val="0"/>
      <w:marTop w:val="0"/>
      <w:marBottom w:val="0"/>
      <w:divBdr>
        <w:top w:val="none" w:sz="0" w:space="0" w:color="auto"/>
        <w:left w:val="none" w:sz="0" w:space="0" w:color="auto"/>
        <w:bottom w:val="none" w:sz="0" w:space="0" w:color="auto"/>
        <w:right w:val="none" w:sz="0" w:space="0" w:color="auto"/>
      </w:divBdr>
    </w:div>
    <w:div w:id="81493135">
      <w:bodyDiv w:val="1"/>
      <w:marLeft w:val="0"/>
      <w:marRight w:val="0"/>
      <w:marTop w:val="0"/>
      <w:marBottom w:val="0"/>
      <w:divBdr>
        <w:top w:val="none" w:sz="0" w:space="0" w:color="auto"/>
        <w:left w:val="none" w:sz="0" w:space="0" w:color="auto"/>
        <w:bottom w:val="none" w:sz="0" w:space="0" w:color="auto"/>
        <w:right w:val="none" w:sz="0" w:space="0" w:color="auto"/>
      </w:divBdr>
    </w:div>
    <w:div w:id="81725834">
      <w:bodyDiv w:val="1"/>
      <w:marLeft w:val="0"/>
      <w:marRight w:val="0"/>
      <w:marTop w:val="0"/>
      <w:marBottom w:val="0"/>
      <w:divBdr>
        <w:top w:val="none" w:sz="0" w:space="0" w:color="auto"/>
        <w:left w:val="none" w:sz="0" w:space="0" w:color="auto"/>
        <w:bottom w:val="none" w:sz="0" w:space="0" w:color="auto"/>
        <w:right w:val="none" w:sz="0" w:space="0" w:color="auto"/>
      </w:divBdr>
    </w:div>
    <w:div w:id="81729873">
      <w:bodyDiv w:val="1"/>
      <w:marLeft w:val="0"/>
      <w:marRight w:val="0"/>
      <w:marTop w:val="0"/>
      <w:marBottom w:val="0"/>
      <w:divBdr>
        <w:top w:val="none" w:sz="0" w:space="0" w:color="auto"/>
        <w:left w:val="none" w:sz="0" w:space="0" w:color="auto"/>
        <w:bottom w:val="none" w:sz="0" w:space="0" w:color="auto"/>
        <w:right w:val="none" w:sz="0" w:space="0" w:color="auto"/>
      </w:divBdr>
    </w:div>
    <w:div w:id="81875099">
      <w:bodyDiv w:val="1"/>
      <w:marLeft w:val="0"/>
      <w:marRight w:val="0"/>
      <w:marTop w:val="0"/>
      <w:marBottom w:val="0"/>
      <w:divBdr>
        <w:top w:val="none" w:sz="0" w:space="0" w:color="auto"/>
        <w:left w:val="none" w:sz="0" w:space="0" w:color="auto"/>
        <w:bottom w:val="none" w:sz="0" w:space="0" w:color="auto"/>
        <w:right w:val="none" w:sz="0" w:space="0" w:color="auto"/>
      </w:divBdr>
    </w:div>
    <w:div w:id="81880216">
      <w:bodyDiv w:val="1"/>
      <w:marLeft w:val="0"/>
      <w:marRight w:val="0"/>
      <w:marTop w:val="0"/>
      <w:marBottom w:val="0"/>
      <w:divBdr>
        <w:top w:val="none" w:sz="0" w:space="0" w:color="auto"/>
        <w:left w:val="none" w:sz="0" w:space="0" w:color="auto"/>
        <w:bottom w:val="none" w:sz="0" w:space="0" w:color="auto"/>
        <w:right w:val="none" w:sz="0" w:space="0" w:color="auto"/>
      </w:divBdr>
    </w:div>
    <w:div w:id="81948996">
      <w:bodyDiv w:val="1"/>
      <w:marLeft w:val="0"/>
      <w:marRight w:val="0"/>
      <w:marTop w:val="0"/>
      <w:marBottom w:val="0"/>
      <w:divBdr>
        <w:top w:val="none" w:sz="0" w:space="0" w:color="auto"/>
        <w:left w:val="none" w:sz="0" w:space="0" w:color="auto"/>
        <w:bottom w:val="none" w:sz="0" w:space="0" w:color="auto"/>
        <w:right w:val="none" w:sz="0" w:space="0" w:color="auto"/>
      </w:divBdr>
    </w:div>
    <w:div w:id="81999423">
      <w:bodyDiv w:val="1"/>
      <w:marLeft w:val="0"/>
      <w:marRight w:val="0"/>
      <w:marTop w:val="0"/>
      <w:marBottom w:val="0"/>
      <w:divBdr>
        <w:top w:val="none" w:sz="0" w:space="0" w:color="auto"/>
        <w:left w:val="none" w:sz="0" w:space="0" w:color="auto"/>
        <w:bottom w:val="none" w:sz="0" w:space="0" w:color="auto"/>
        <w:right w:val="none" w:sz="0" w:space="0" w:color="auto"/>
      </w:divBdr>
    </w:div>
    <w:div w:id="82073815">
      <w:bodyDiv w:val="1"/>
      <w:marLeft w:val="0"/>
      <w:marRight w:val="0"/>
      <w:marTop w:val="0"/>
      <w:marBottom w:val="0"/>
      <w:divBdr>
        <w:top w:val="none" w:sz="0" w:space="0" w:color="auto"/>
        <w:left w:val="none" w:sz="0" w:space="0" w:color="auto"/>
        <w:bottom w:val="none" w:sz="0" w:space="0" w:color="auto"/>
        <w:right w:val="none" w:sz="0" w:space="0" w:color="auto"/>
      </w:divBdr>
    </w:div>
    <w:div w:id="82192565">
      <w:bodyDiv w:val="1"/>
      <w:marLeft w:val="0"/>
      <w:marRight w:val="0"/>
      <w:marTop w:val="0"/>
      <w:marBottom w:val="0"/>
      <w:divBdr>
        <w:top w:val="none" w:sz="0" w:space="0" w:color="auto"/>
        <w:left w:val="none" w:sz="0" w:space="0" w:color="auto"/>
        <w:bottom w:val="none" w:sz="0" w:space="0" w:color="auto"/>
        <w:right w:val="none" w:sz="0" w:space="0" w:color="auto"/>
      </w:divBdr>
    </w:div>
    <w:div w:id="82193486">
      <w:bodyDiv w:val="1"/>
      <w:marLeft w:val="0"/>
      <w:marRight w:val="0"/>
      <w:marTop w:val="0"/>
      <w:marBottom w:val="0"/>
      <w:divBdr>
        <w:top w:val="none" w:sz="0" w:space="0" w:color="auto"/>
        <w:left w:val="none" w:sz="0" w:space="0" w:color="auto"/>
        <w:bottom w:val="none" w:sz="0" w:space="0" w:color="auto"/>
        <w:right w:val="none" w:sz="0" w:space="0" w:color="auto"/>
      </w:divBdr>
    </w:div>
    <w:div w:id="82268008">
      <w:bodyDiv w:val="1"/>
      <w:marLeft w:val="0"/>
      <w:marRight w:val="0"/>
      <w:marTop w:val="0"/>
      <w:marBottom w:val="0"/>
      <w:divBdr>
        <w:top w:val="none" w:sz="0" w:space="0" w:color="auto"/>
        <w:left w:val="none" w:sz="0" w:space="0" w:color="auto"/>
        <w:bottom w:val="none" w:sz="0" w:space="0" w:color="auto"/>
        <w:right w:val="none" w:sz="0" w:space="0" w:color="auto"/>
      </w:divBdr>
    </w:div>
    <w:div w:id="82341781">
      <w:bodyDiv w:val="1"/>
      <w:marLeft w:val="0"/>
      <w:marRight w:val="0"/>
      <w:marTop w:val="0"/>
      <w:marBottom w:val="0"/>
      <w:divBdr>
        <w:top w:val="none" w:sz="0" w:space="0" w:color="auto"/>
        <w:left w:val="none" w:sz="0" w:space="0" w:color="auto"/>
        <w:bottom w:val="none" w:sz="0" w:space="0" w:color="auto"/>
        <w:right w:val="none" w:sz="0" w:space="0" w:color="auto"/>
      </w:divBdr>
    </w:div>
    <w:div w:id="82381399">
      <w:bodyDiv w:val="1"/>
      <w:marLeft w:val="0"/>
      <w:marRight w:val="0"/>
      <w:marTop w:val="0"/>
      <w:marBottom w:val="0"/>
      <w:divBdr>
        <w:top w:val="none" w:sz="0" w:space="0" w:color="auto"/>
        <w:left w:val="none" w:sz="0" w:space="0" w:color="auto"/>
        <w:bottom w:val="none" w:sz="0" w:space="0" w:color="auto"/>
        <w:right w:val="none" w:sz="0" w:space="0" w:color="auto"/>
      </w:divBdr>
    </w:div>
    <w:div w:id="82385321">
      <w:bodyDiv w:val="1"/>
      <w:marLeft w:val="0"/>
      <w:marRight w:val="0"/>
      <w:marTop w:val="0"/>
      <w:marBottom w:val="0"/>
      <w:divBdr>
        <w:top w:val="none" w:sz="0" w:space="0" w:color="auto"/>
        <w:left w:val="none" w:sz="0" w:space="0" w:color="auto"/>
        <w:bottom w:val="none" w:sz="0" w:space="0" w:color="auto"/>
        <w:right w:val="none" w:sz="0" w:space="0" w:color="auto"/>
      </w:divBdr>
    </w:div>
    <w:div w:id="82457515">
      <w:bodyDiv w:val="1"/>
      <w:marLeft w:val="0"/>
      <w:marRight w:val="0"/>
      <w:marTop w:val="0"/>
      <w:marBottom w:val="0"/>
      <w:divBdr>
        <w:top w:val="none" w:sz="0" w:space="0" w:color="auto"/>
        <w:left w:val="none" w:sz="0" w:space="0" w:color="auto"/>
        <w:bottom w:val="none" w:sz="0" w:space="0" w:color="auto"/>
        <w:right w:val="none" w:sz="0" w:space="0" w:color="auto"/>
      </w:divBdr>
    </w:div>
    <w:div w:id="82458370">
      <w:bodyDiv w:val="1"/>
      <w:marLeft w:val="0"/>
      <w:marRight w:val="0"/>
      <w:marTop w:val="0"/>
      <w:marBottom w:val="0"/>
      <w:divBdr>
        <w:top w:val="none" w:sz="0" w:space="0" w:color="auto"/>
        <w:left w:val="none" w:sz="0" w:space="0" w:color="auto"/>
        <w:bottom w:val="none" w:sz="0" w:space="0" w:color="auto"/>
        <w:right w:val="none" w:sz="0" w:space="0" w:color="auto"/>
      </w:divBdr>
    </w:div>
    <w:div w:id="82654646">
      <w:bodyDiv w:val="1"/>
      <w:marLeft w:val="0"/>
      <w:marRight w:val="0"/>
      <w:marTop w:val="0"/>
      <w:marBottom w:val="0"/>
      <w:divBdr>
        <w:top w:val="none" w:sz="0" w:space="0" w:color="auto"/>
        <w:left w:val="none" w:sz="0" w:space="0" w:color="auto"/>
        <w:bottom w:val="none" w:sz="0" w:space="0" w:color="auto"/>
        <w:right w:val="none" w:sz="0" w:space="0" w:color="auto"/>
      </w:divBdr>
    </w:div>
    <w:div w:id="82727972">
      <w:bodyDiv w:val="1"/>
      <w:marLeft w:val="0"/>
      <w:marRight w:val="0"/>
      <w:marTop w:val="0"/>
      <w:marBottom w:val="0"/>
      <w:divBdr>
        <w:top w:val="none" w:sz="0" w:space="0" w:color="auto"/>
        <w:left w:val="none" w:sz="0" w:space="0" w:color="auto"/>
        <w:bottom w:val="none" w:sz="0" w:space="0" w:color="auto"/>
        <w:right w:val="none" w:sz="0" w:space="0" w:color="auto"/>
      </w:divBdr>
    </w:div>
    <w:div w:id="82772058">
      <w:bodyDiv w:val="1"/>
      <w:marLeft w:val="0"/>
      <w:marRight w:val="0"/>
      <w:marTop w:val="0"/>
      <w:marBottom w:val="0"/>
      <w:divBdr>
        <w:top w:val="none" w:sz="0" w:space="0" w:color="auto"/>
        <w:left w:val="none" w:sz="0" w:space="0" w:color="auto"/>
        <w:bottom w:val="none" w:sz="0" w:space="0" w:color="auto"/>
        <w:right w:val="none" w:sz="0" w:space="0" w:color="auto"/>
      </w:divBdr>
    </w:div>
    <w:div w:id="82797823">
      <w:bodyDiv w:val="1"/>
      <w:marLeft w:val="0"/>
      <w:marRight w:val="0"/>
      <w:marTop w:val="0"/>
      <w:marBottom w:val="0"/>
      <w:divBdr>
        <w:top w:val="none" w:sz="0" w:space="0" w:color="auto"/>
        <w:left w:val="none" w:sz="0" w:space="0" w:color="auto"/>
        <w:bottom w:val="none" w:sz="0" w:space="0" w:color="auto"/>
        <w:right w:val="none" w:sz="0" w:space="0" w:color="auto"/>
      </w:divBdr>
    </w:div>
    <w:div w:id="82843644">
      <w:bodyDiv w:val="1"/>
      <w:marLeft w:val="0"/>
      <w:marRight w:val="0"/>
      <w:marTop w:val="0"/>
      <w:marBottom w:val="0"/>
      <w:divBdr>
        <w:top w:val="none" w:sz="0" w:space="0" w:color="auto"/>
        <w:left w:val="none" w:sz="0" w:space="0" w:color="auto"/>
        <w:bottom w:val="none" w:sz="0" w:space="0" w:color="auto"/>
        <w:right w:val="none" w:sz="0" w:space="0" w:color="auto"/>
      </w:divBdr>
    </w:div>
    <w:div w:id="82846839">
      <w:bodyDiv w:val="1"/>
      <w:marLeft w:val="0"/>
      <w:marRight w:val="0"/>
      <w:marTop w:val="0"/>
      <w:marBottom w:val="0"/>
      <w:divBdr>
        <w:top w:val="none" w:sz="0" w:space="0" w:color="auto"/>
        <w:left w:val="none" w:sz="0" w:space="0" w:color="auto"/>
        <w:bottom w:val="none" w:sz="0" w:space="0" w:color="auto"/>
        <w:right w:val="none" w:sz="0" w:space="0" w:color="auto"/>
      </w:divBdr>
    </w:div>
    <w:div w:id="82921428">
      <w:bodyDiv w:val="1"/>
      <w:marLeft w:val="0"/>
      <w:marRight w:val="0"/>
      <w:marTop w:val="0"/>
      <w:marBottom w:val="0"/>
      <w:divBdr>
        <w:top w:val="none" w:sz="0" w:space="0" w:color="auto"/>
        <w:left w:val="none" w:sz="0" w:space="0" w:color="auto"/>
        <w:bottom w:val="none" w:sz="0" w:space="0" w:color="auto"/>
        <w:right w:val="none" w:sz="0" w:space="0" w:color="auto"/>
      </w:divBdr>
    </w:div>
    <w:div w:id="82993065">
      <w:bodyDiv w:val="1"/>
      <w:marLeft w:val="0"/>
      <w:marRight w:val="0"/>
      <w:marTop w:val="0"/>
      <w:marBottom w:val="0"/>
      <w:divBdr>
        <w:top w:val="none" w:sz="0" w:space="0" w:color="auto"/>
        <w:left w:val="none" w:sz="0" w:space="0" w:color="auto"/>
        <w:bottom w:val="none" w:sz="0" w:space="0" w:color="auto"/>
        <w:right w:val="none" w:sz="0" w:space="0" w:color="auto"/>
      </w:divBdr>
    </w:div>
    <w:div w:id="82996108">
      <w:bodyDiv w:val="1"/>
      <w:marLeft w:val="0"/>
      <w:marRight w:val="0"/>
      <w:marTop w:val="0"/>
      <w:marBottom w:val="0"/>
      <w:divBdr>
        <w:top w:val="none" w:sz="0" w:space="0" w:color="auto"/>
        <w:left w:val="none" w:sz="0" w:space="0" w:color="auto"/>
        <w:bottom w:val="none" w:sz="0" w:space="0" w:color="auto"/>
        <w:right w:val="none" w:sz="0" w:space="0" w:color="auto"/>
      </w:divBdr>
    </w:div>
    <w:div w:id="83065797">
      <w:bodyDiv w:val="1"/>
      <w:marLeft w:val="0"/>
      <w:marRight w:val="0"/>
      <w:marTop w:val="0"/>
      <w:marBottom w:val="0"/>
      <w:divBdr>
        <w:top w:val="none" w:sz="0" w:space="0" w:color="auto"/>
        <w:left w:val="none" w:sz="0" w:space="0" w:color="auto"/>
        <w:bottom w:val="none" w:sz="0" w:space="0" w:color="auto"/>
        <w:right w:val="none" w:sz="0" w:space="0" w:color="auto"/>
      </w:divBdr>
    </w:div>
    <w:div w:id="83113775">
      <w:bodyDiv w:val="1"/>
      <w:marLeft w:val="0"/>
      <w:marRight w:val="0"/>
      <w:marTop w:val="0"/>
      <w:marBottom w:val="0"/>
      <w:divBdr>
        <w:top w:val="none" w:sz="0" w:space="0" w:color="auto"/>
        <w:left w:val="none" w:sz="0" w:space="0" w:color="auto"/>
        <w:bottom w:val="none" w:sz="0" w:space="0" w:color="auto"/>
        <w:right w:val="none" w:sz="0" w:space="0" w:color="auto"/>
      </w:divBdr>
    </w:div>
    <w:div w:id="83116224">
      <w:bodyDiv w:val="1"/>
      <w:marLeft w:val="0"/>
      <w:marRight w:val="0"/>
      <w:marTop w:val="0"/>
      <w:marBottom w:val="0"/>
      <w:divBdr>
        <w:top w:val="none" w:sz="0" w:space="0" w:color="auto"/>
        <w:left w:val="none" w:sz="0" w:space="0" w:color="auto"/>
        <w:bottom w:val="none" w:sz="0" w:space="0" w:color="auto"/>
        <w:right w:val="none" w:sz="0" w:space="0" w:color="auto"/>
      </w:divBdr>
    </w:div>
    <w:div w:id="83232500">
      <w:bodyDiv w:val="1"/>
      <w:marLeft w:val="0"/>
      <w:marRight w:val="0"/>
      <w:marTop w:val="0"/>
      <w:marBottom w:val="0"/>
      <w:divBdr>
        <w:top w:val="none" w:sz="0" w:space="0" w:color="auto"/>
        <w:left w:val="none" w:sz="0" w:space="0" w:color="auto"/>
        <w:bottom w:val="none" w:sz="0" w:space="0" w:color="auto"/>
        <w:right w:val="none" w:sz="0" w:space="0" w:color="auto"/>
      </w:divBdr>
    </w:div>
    <w:div w:id="83428470">
      <w:bodyDiv w:val="1"/>
      <w:marLeft w:val="0"/>
      <w:marRight w:val="0"/>
      <w:marTop w:val="0"/>
      <w:marBottom w:val="0"/>
      <w:divBdr>
        <w:top w:val="none" w:sz="0" w:space="0" w:color="auto"/>
        <w:left w:val="none" w:sz="0" w:space="0" w:color="auto"/>
        <w:bottom w:val="none" w:sz="0" w:space="0" w:color="auto"/>
        <w:right w:val="none" w:sz="0" w:space="0" w:color="auto"/>
      </w:divBdr>
    </w:div>
    <w:div w:id="83456574">
      <w:bodyDiv w:val="1"/>
      <w:marLeft w:val="0"/>
      <w:marRight w:val="0"/>
      <w:marTop w:val="0"/>
      <w:marBottom w:val="0"/>
      <w:divBdr>
        <w:top w:val="none" w:sz="0" w:space="0" w:color="auto"/>
        <w:left w:val="none" w:sz="0" w:space="0" w:color="auto"/>
        <w:bottom w:val="none" w:sz="0" w:space="0" w:color="auto"/>
        <w:right w:val="none" w:sz="0" w:space="0" w:color="auto"/>
      </w:divBdr>
    </w:div>
    <w:div w:id="83457553">
      <w:bodyDiv w:val="1"/>
      <w:marLeft w:val="0"/>
      <w:marRight w:val="0"/>
      <w:marTop w:val="0"/>
      <w:marBottom w:val="0"/>
      <w:divBdr>
        <w:top w:val="none" w:sz="0" w:space="0" w:color="auto"/>
        <w:left w:val="none" w:sz="0" w:space="0" w:color="auto"/>
        <w:bottom w:val="none" w:sz="0" w:space="0" w:color="auto"/>
        <w:right w:val="none" w:sz="0" w:space="0" w:color="auto"/>
      </w:divBdr>
    </w:div>
    <w:div w:id="83495890">
      <w:bodyDiv w:val="1"/>
      <w:marLeft w:val="0"/>
      <w:marRight w:val="0"/>
      <w:marTop w:val="0"/>
      <w:marBottom w:val="0"/>
      <w:divBdr>
        <w:top w:val="none" w:sz="0" w:space="0" w:color="auto"/>
        <w:left w:val="none" w:sz="0" w:space="0" w:color="auto"/>
        <w:bottom w:val="none" w:sz="0" w:space="0" w:color="auto"/>
        <w:right w:val="none" w:sz="0" w:space="0" w:color="auto"/>
      </w:divBdr>
    </w:div>
    <w:div w:id="83572004">
      <w:bodyDiv w:val="1"/>
      <w:marLeft w:val="0"/>
      <w:marRight w:val="0"/>
      <w:marTop w:val="0"/>
      <w:marBottom w:val="0"/>
      <w:divBdr>
        <w:top w:val="none" w:sz="0" w:space="0" w:color="auto"/>
        <w:left w:val="none" w:sz="0" w:space="0" w:color="auto"/>
        <w:bottom w:val="none" w:sz="0" w:space="0" w:color="auto"/>
        <w:right w:val="none" w:sz="0" w:space="0" w:color="auto"/>
      </w:divBdr>
    </w:div>
    <w:div w:id="83573061">
      <w:bodyDiv w:val="1"/>
      <w:marLeft w:val="0"/>
      <w:marRight w:val="0"/>
      <w:marTop w:val="0"/>
      <w:marBottom w:val="0"/>
      <w:divBdr>
        <w:top w:val="none" w:sz="0" w:space="0" w:color="auto"/>
        <w:left w:val="none" w:sz="0" w:space="0" w:color="auto"/>
        <w:bottom w:val="none" w:sz="0" w:space="0" w:color="auto"/>
        <w:right w:val="none" w:sz="0" w:space="0" w:color="auto"/>
      </w:divBdr>
    </w:div>
    <w:div w:id="83647287">
      <w:bodyDiv w:val="1"/>
      <w:marLeft w:val="0"/>
      <w:marRight w:val="0"/>
      <w:marTop w:val="0"/>
      <w:marBottom w:val="0"/>
      <w:divBdr>
        <w:top w:val="none" w:sz="0" w:space="0" w:color="auto"/>
        <w:left w:val="none" w:sz="0" w:space="0" w:color="auto"/>
        <w:bottom w:val="none" w:sz="0" w:space="0" w:color="auto"/>
        <w:right w:val="none" w:sz="0" w:space="0" w:color="auto"/>
      </w:divBdr>
    </w:div>
    <w:div w:id="83845224">
      <w:bodyDiv w:val="1"/>
      <w:marLeft w:val="0"/>
      <w:marRight w:val="0"/>
      <w:marTop w:val="0"/>
      <w:marBottom w:val="0"/>
      <w:divBdr>
        <w:top w:val="none" w:sz="0" w:space="0" w:color="auto"/>
        <w:left w:val="none" w:sz="0" w:space="0" w:color="auto"/>
        <w:bottom w:val="none" w:sz="0" w:space="0" w:color="auto"/>
        <w:right w:val="none" w:sz="0" w:space="0" w:color="auto"/>
      </w:divBdr>
    </w:div>
    <w:div w:id="83888331">
      <w:bodyDiv w:val="1"/>
      <w:marLeft w:val="0"/>
      <w:marRight w:val="0"/>
      <w:marTop w:val="0"/>
      <w:marBottom w:val="0"/>
      <w:divBdr>
        <w:top w:val="none" w:sz="0" w:space="0" w:color="auto"/>
        <w:left w:val="none" w:sz="0" w:space="0" w:color="auto"/>
        <w:bottom w:val="none" w:sz="0" w:space="0" w:color="auto"/>
        <w:right w:val="none" w:sz="0" w:space="0" w:color="auto"/>
      </w:divBdr>
    </w:div>
    <w:div w:id="83917019">
      <w:bodyDiv w:val="1"/>
      <w:marLeft w:val="0"/>
      <w:marRight w:val="0"/>
      <w:marTop w:val="0"/>
      <w:marBottom w:val="0"/>
      <w:divBdr>
        <w:top w:val="none" w:sz="0" w:space="0" w:color="auto"/>
        <w:left w:val="none" w:sz="0" w:space="0" w:color="auto"/>
        <w:bottom w:val="none" w:sz="0" w:space="0" w:color="auto"/>
        <w:right w:val="none" w:sz="0" w:space="0" w:color="auto"/>
      </w:divBdr>
    </w:div>
    <w:div w:id="84039025">
      <w:bodyDiv w:val="1"/>
      <w:marLeft w:val="0"/>
      <w:marRight w:val="0"/>
      <w:marTop w:val="0"/>
      <w:marBottom w:val="0"/>
      <w:divBdr>
        <w:top w:val="none" w:sz="0" w:space="0" w:color="auto"/>
        <w:left w:val="none" w:sz="0" w:space="0" w:color="auto"/>
        <w:bottom w:val="none" w:sz="0" w:space="0" w:color="auto"/>
        <w:right w:val="none" w:sz="0" w:space="0" w:color="auto"/>
      </w:divBdr>
    </w:div>
    <w:div w:id="84111510">
      <w:bodyDiv w:val="1"/>
      <w:marLeft w:val="0"/>
      <w:marRight w:val="0"/>
      <w:marTop w:val="0"/>
      <w:marBottom w:val="0"/>
      <w:divBdr>
        <w:top w:val="none" w:sz="0" w:space="0" w:color="auto"/>
        <w:left w:val="none" w:sz="0" w:space="0" w:color="auto"/>
        <w:bottom w:val="none" w:sz="0" w:space="0" w:color="auto"/>
        <w:right w:val="none" w:sz="0" w:space="0" w:color="auto"/>
      </w:divBdr>
    </w:div>
    <w:div w:id="84347203">
      <w:bodyDiv w:val="1"/>
      <w:marLeft w:val="0"/>
      <w:marRight w:val="0"/>
      <w:marTop w:val="0"/>
      <w:marBottom w:val="0"/>
      <w:divBdr>
        <w:top w:val="none" w:sz="0" w:space="0" w:color="auto"/>
        <w:left w:val="none" w:sz="0" w:space="0" w:color="auto"/>
        <w:bottom w:val="none" w:sz="0" w:space="0" w:color="auto"/>
        <w:right w:val="none" w:sz="0" w:space="0" w:color="auto"/>
      </w:divBdr>
    </w:div>
    <w:div w:id="84351379">
      <w:bodyDiv w:val="1"/>
      <w:marLeft w:val="0"/>
      <w:marRight w:val="0"/>
      <w:marTop w:val="0"/>
      <w:marBottom w:val="0"/>
      <w:divBdr>
        <w:top w:val="none" w:sz="0" w:space="0" w:color="auto"/>
        <w:left w:val="none" w:sz="0" w:space="0" w:color="auto"/>
        <w:bottom w:val="none" w:sz="0" w:space="0" w:color="auto"/>
        <w:right w:val="none" w:sz="0" w:space="0" w:color="auto"/>
      </w:divBdr>
    </w:div>
    <w:div w:id="84424212">
      <w:bodyDiv w:val="1"/>
      <w:marLeft w:val="0"/>
      <w:marRight w:val="0"/>
      <w:marTop w:val="0"/>
      <w:marBottom w:val="0"/>
      <w:divBdr>
        <w:top w:val="none" w:sz="0" w:space="0" w:color="auto"/>
        <w:left w:val="none" w:sz="0" w:space="0" w:color="auto"/>
        <w:bottom w:val="none" w:sz="0" w:space="0" w:color="auto"/>
        <w:right w:val="none" w:sz="0" w:space="0" w:color="auto"/>
      </w:divBdr>
    </w:div>
    <w:div w:id="84572115">
      <w:bodyDiv w:val="1"/>
      <w:marLeft w:val="0"/>
      <w:marRight w:val="0"/>
      <w:marTop w:val="0"/>
      <w:marBottom w:val="0"/>
      <w:divBdr>
        <w:top w:val="none" w:sz="0" w:space="0" w:color="auto"/>
        <w:left w:val="none" w:sz="0" w:space="0" w:color="auto"/>
        <w:bottom w:val="none" w:sz="0" w:space="0" w:color="auto"/>
        <w:right w:val="none" w:sz="0" w:space="0" w:color="auto"/>
      </w:divBdr>
    </w:div>
    <w:div w:id="84612882">
      <w:bodyDiv w:val="1"/>
      <w:marLeft w:val="0"/>
      <w:marRight w:val="0"/>
      <w:marTop w:val="0"/>
      <w:marBottom w:val="0"/>
      <w:divBdr>
        <w:top w:val="none" w:sz="0" w:space="0" w:color="auto"/>
        <w:left w:val="none" w:sz="0" w:space="0" w:color="auto"/>
        <w:bottom w:val="none" w:sz="0" w:space="0" w:color="auto"/>
        <w:right w:val="none" w:sz="0" w:space="0" w:color="auto"/>
      </w:divBdr>
    </w:div>
    <w:div w:id="84811650">
      <w:bodyDiv w:val="1"/>
      <w:marLeft w:val="0"/>
      <w:marRight w:val="0"/>
      <w:marTop w:val="0"/>
      <w:marBottom w:val="0"/>
      <w:divBdr>
        <w:top w:val="none" w:sz="0" w:space="0" w:color="auto"/>
        <w:left w:val="none" w:sz="0" w:space="0" w:color="auto"/>
        <w:bottom w:val="none" w:sz="0" w:space="0" w:color="auto"/>
        <w:right w:val="none" w:sz="0" w:space="0" w:color="auto"/>
      </w:divBdr>
    </w:div>
    <w:div w:id="85273125">
      <w:bodyDiv w:val="1"/>
      <w:marLeft w:val="0"/>
      <w:marRight w:val="0"/>
      <w:marTop w:val="0"/>
      <w:marBottom w:val="0"/>
      <w:divBdr>
        <w:top w:val="none" w:sz="0" w:space="0" w:color="auto"/>
        <w:left w:val="none" w:sz="0" w:space="0" w:color="auto"/>
        <w:bottom w:val="none" w:sz="0" w:space="0" w:color="auto"/>
        <w:right w:val="none" w:sz="0" w:space="0" w:color="auto"/>
      </w:divBdr>
    </w:div>
    <w:div w:id="85460661">
      <w:bodyDiv w:val="1"/>
      <w:marLeft w:val="0"/>
      <w:marRight w:val="0"/>
      <w:marTop w:val="0"/>
      <w:marBottom w:val="0"/>
      <w:divBdr>
        <w:top w:val="none" w:sz="0" w:space="0" w:color="auto"/>
        <w:left w:val="none" w:sz="0" w:space="0" w:color="auto"/>
        <w:bottom w:val="none" w:sz="0" w:space="0" w:color="auto"/>
        <w:right w:val="none" w:sz="0" w:space="0" w:color="auto"/>
      </w:divBdr>
    </w:div>
    <w:div w:id="85461862">
      <w:bodyDiv w:val="1"/>
      <w:marLeft w:val="0"/>
      <w:marRight w:val="0"/>
      <w:marTop w:val="0"/>
      <w:marBottom w:val="0"/>
      <w:divBdr>
        <w:top w:val="none" w:sz="0" w:space="0" w:color="auto"/>
        <w:left w:val="none" w:sz="0" w:space="0" w:color="auto"/>
        <w:bottom w:val="none" w:sz="0" w:space="0" w:color="auto"/>
        <w:right w:val="none" w:sz="0" w:space="0" w:color="auto"/>
      </w:divBdr>
    </w:div>
    <w:div w:id="85470210">
      <w:bodyDiv w:val="1"/>
      <w:marLeft w:val="0"/>
      <w:marRight w:val="0"/>
      <w:marTop w:val="0"/>
      <w:marBottom w:val="0"/>
      <w:divBdr>
        <w:top w:val="none" w:sz="0" w:space="0" w:color="auto"/>
        <w:left w:val="none" w:sz="0" w:space="0" w:color="auto"/>
        <w:bottom w:val="none" w:sz="0" w:space="0" w:color="auto"/>
        <w:right w:val="none" w:sz="0" w:space="0" w:color="auto"/>
      </w:divBdr>
    </w:div>
    <w:div w:id="85538714">
      <w:bodyDiv w:val="1"/>
      <w:marLeft w:val="0"/>
      <w:marRight w:val="0"/>
      <w:marTop w:val="0"/>
      <w:marBottom w:val="0"/>
      <w:divBdr>
        <w:top w:val="none" w:sz="0" w:space="0" w:color="auto"/>
        <w:left w:val="none" w:sz="0" w:space="0" w:color="auto"/>
        <w:bottom w:val="none" w:sz="0" w:space="0" w:color="auto"/>
        <w:right w:val="none" w:sz="0" w:space="0" w:color="auto"/>
      </w:divBdr>
    </w:div>
    <w:div w:id="85613016">
      <w:bodyDiv w:val="1"/>
      <w:marLeft w:val="0"/>
      <w:marRight w:val="0"/>
      <w:marTop w:val="0"/>
      <w:marBottom w:val="0"/>
      <w:divBdr>
        <w:top w:val="none" w:sz="0" w:space="0" w:color="auto"/>
        <w:left w:val="none" w:sz="0" w:space="0" w:color="auto"/>
        <w:bottom w:val="none" w:sz="0" w:space="0" w:color="auto"/>
        <w:right w:val="none" w:sz="0" w:space="0" w:color="auto"/>
      </w:divBdr>
    </w:div>
    <w:div w:id="85619380">
      <w:bodyDiv w:val="1"/>
      <w:marLeft w:val="0"/>
      <w:marRight w:val="0"/>
      <w:marTop w:val="0"/>
      <w:marBottom w:val="0"/>
      <w:divBdr>
        <w:top w:val="none" w:sz="0" w:space="0" w:color="auto"/>
        <w:left w:val="none" w:sz="0" w:space="0" w:color="auto"/>
        <w:bottom w:val="none" w:sz="0" w:space="0" w:color="auto"/>
        <w:right w:val="none" w:sz="0" w:space="0" w:color="auto"/>
      </w:divBdr>
    </w:div>
    <w:div w:id="85620449">
      <w:bodyDiv w:val="1"/>
      <w:marLeft w:val="0"/>
      <w:marRight w:val="0"/>
      <w:marTop w:val="0"/>
      <w:marBottom w:val="0"/>
      <w:divBdr>
        <w:top w:val="none" w:sz="0" w:space="0" w:color="auto"/>
        <w:left w:val="none" w:sz="0" w:space="0" w:color="auto"/>
        <w:bottom w:val="none" w:sz="0" w:space="0" w:color="auto"/>
        <w:right w:val="none" w:sz="0" w:space="0" w:color="auto"/>
      </w:divBdr>
    </w:div>
    <w:div w:id="86078310">
      <w:bodyDiv w:val="1"/>
      <w:marLeft w:val="0"/>
      <w:marRight w:val="0"/>
      <w:marTop w:val="0"/>
      <w:marBottom w:val="0"/>
      <w:divBdr>
        <w:top w:val="none" w:sz="0" w:space="0" w:color="auto"/>
        <w:left w:val="none" w:sz="0" w:space="0" w:color="auto"/>
        <w:bottom w:val="none" w:sz="0" w:space="0" w:color="auto"/>
        <w:right w:val="none" w:sz="0" w:space="0" w:color="auto"/>
      </w:divBdr>
    </w:div>
    <w:div w:id="86315678">
      <w:bodyDiv w:val="1"/>
      <w:marLeft w:val="0"/>
      <w:marRight w:val="0"/>
      <w:marTop w:val="0"/>
      <w:marBottom w:val="0"/>
      <w:divBdr>
        <w:top w:val="none" w:sz="0" w:space="0" w:color="auto"/>
        <w:left w:val="none" w:sz="0" w:space="0" w:color="auto"/>
        <w:bottom w:val="none" w:sz="0" w:space="0" w:color="auto"/>
        <w:right w:val="none" w:sz="0" w:space="0" w:color="auto"/>
      </w:divBdr>
    </w:div>
    <w:div w:id="86537225">
      <w:bodyDiv w:val="1"/>
      <w:marLeft w:val="0"/>
      <w:marRight w:val="0"/>
      <w:marTop w:val="0"/>
      <w:marBottom w:val="0"/>
      <w:divBdr>
        <w:top w:val="none" w:sz="0" w:space="0" w:color="auto"/>
        <w:left w:val="none" w:sz="0" w:space="0" w:color="auto"/>
        <w:bottom w:val="none" w:sz="0" w:space="0" w:color="auto"/>
        <w:right w:val="none" w:sz="0" w:space="0" w:color="auto"/>
      </w:divBdr>
    </w:div>
    <w:div w:id="86585827">
      <w:bodyDiv w:val="1"/>
      <w:marLeft w:val="0"/>
      <w:marRight w:val="0"/>
      <w:marTop w:val="0"/>
      <w:marBottom w:val="0"/>
      <w:divBdr>
        <w:top w:val="none" w:sz="0" w:space="0" w:color="auto"/>
        <w:left w:val="none" w:sz="0" w:space="0" w:color="auto"/>
        <w:bottom w:val="none" w:sz="0" w:space="0" w:color="auto"/>
        <w:right w:val="none" w:sz="0" w:space="0" w:color="auto"/>
      </w:divBdr>
    </w:div>
    <w:div w:id="87039856">
      <w:bodyDiv w:val="1"/>
      <w:marLeft w:val="0"/>
      <w:marRight w:val="0"/>
      <w:marTop w:val="0"/>
      <w:marBottom w:val="0"/>
      <w:divBdr>
        <w:top w:val="none" w:sz="0" w:space="0" w:color="auto"/>
        <w:left w:val="none" w:sz="0" w:space="0" w:color="auto"/>
        <w:bottom w:val="none" w:sz="0" w:space="0" w:color="auto"/>
        <w:right w:val="none" w:sz="0" w:space="0" w:color="auto"/>
      </w:divBdr>
    </w:div>
    <w:div w:id="87124215">
      <w:bodyDiv w:val="1"/>
      <w:marLeft w:val="0"/>
      <w:marRight w:val="0"/>
      <w:marTop w:val="0"/>
      <w:marBottom w:val="0"/>
      <w:divBdr>
        <w:top w:val="none" w:sz="0" w:space="0" w:color="auto"/>
        <w:left w:val="none" w:sz="0" w:space="0" w:color="auto"/>
        <w:bottom w:val="none" w:sz="0" w:space="0" w:color="auto"/>
        <w:right w:val="none" w:sz="0" w:space="0" w:color="auto"/>
      </w:divBdr>
    </w:div>
    <w:div w:id="87164094">
      <w:bodyDiv w:val="1"/>
      <w:marLeft w:val="0"/>
      <w:marRight w:val="0"/>
      <w:marTop w:val="0"/>
      <w:marBottom w:val="0"/>
      <w:divBdr>
        <w:top w:val="none" w:sz="0" w:space="0" w:color="auto"/>
        <w:left w:val="none" w:sz="0" w:space="0" w:color="auto"/>
        <w:bottom w:val="none" w:sz="0" w:space="0" w:color="auto"/>
        <w:right w:val="none" w:sz="0" w:space="0" w:color="auto"/>
      </w:divBdr>
    </w:div>
    <w:div w:id="87166716">
      <w:bodyDiv w:val="1"/>
      <w:marLeft w:val="0"/>
      <w:marRight w:val="0"/>
      <w:marTop w:val="0"/>
      <w:marBottom w:val="0"/>
      <w:divBdr>
        <w:top w:val="none" w:sz="0" w:space="0" w:color="auto"/>
        <w:left w:val="none" w:sz="0" w:space="0" w:color="auto"/>
        <w:bottom w:val="none" w:sz="0" w:space="0" w:color="auto"/>
        <w:right w:val="none" w:sz="0" w:space="0" w:color="auto"/>
      </w:divBdr>
    </w:div>
    <w:div w:id="87234506">
      <w:bodyDiv w:val="1"/>
      <w:marLeft w:val="0"/>
      <w:marRight w:val="0"/>
      <w:marTop w:val="0"/>
      <w:marBottom w:val="0"/>
      <w:divBdr>
        <w:top w:val="none" w:sz="0" w:space="0" w:color="auto"/>
        <w:left w:val="none" w:sz="0" w:space="0" w:color="auto"/>
        <w:bottom w:val="none" w:sz="0" w:space="0" w:color="auto"/>
        <w:right w:val="none" w:sz="0" w:space="0" w:color="auto"/>
      </w:divBdr>
    </w:div>
    <w:div w:id="87238263">
      <w:bodyDiv w:val="1"/>
      <w:marLeft w:val="0"/>
      <w:marRight w:val="0"/>
      <w:marTop w:val="0"/>
      <w:marBottom w:val="0"/>
      <w:divBdr>
        <w:top w:val="none" w:sz="0" w:space="0" w:color="auto"/>
        <w:left w:val="none" w:sz="0" w:space="0" w:color="auto"/>
        <w:bottom w:val="none" w:sz="0" w:space="0" w:color="auto"/>
        <w:right w:val="none" w:sz="0" w:space="0" w:color="auto"/>
      </w:divBdr>
    </w:div>
    <w:div w:id="87511531">
      <w:bodyDiv w:val="1"/>
      <w:marLeft w:val="0"/>
      <w:marRight w:val="0"/>
      <w:marTop w:val="0"/>
      <w:marBottom w:val="0"/>
      <w:divBdr>
        <w:top w:val="none" w:sz="0" w:space="0" w:color="auto"/>
        <w:left w:val="none" w:sz="0" w:space="0" w:color="auto"/>
        <w:bottom w:val="none" w:sz="0" w:space="0" w:color="auto"/>
        <w:right w:val="none" w:sz="0" w:space="0" w:color="auto"/>
      </w:divBdr>
    </w:div>
    <w:div w:id="87577705">
      <w:bodyDiv w:val="1"/>
      <w:marLeft w:val="0"/>
      <w:marRight w:val="0"/>
      <w:marTop w:val="0"/>
      <w:marBottom w:val="0"/>
      <w:divBdr>
        <w:top w:val="none" w:sz="0" w:space="0" w:color="auto"/>
        <w:left w:val="none" w:sz="0" w:space="0" w:color="auto"/>
        <w:bottom w:val="none" w:sz="0" w:space="0" w:color="auto"/>
        <w:right w:val="none" w:sz="0" w:space="0" w:color="auto"/>
      </w:divBdr>
    </w:div>
    <w:div w:id="87581580">
      <w:bodyDiv w:val="1"/>
      <w:marLeft w:val="0"/>
      <w:marRight w:val="0"/>
      <w:marTop w:val="0"/>
      <w:marBottom w:val="0"/>
      <w:divBdr>
        <w:top w:val="none" w:sz="0" w:space="0" w:color="auto"/>
        <w:left w:val="none" w:sz="0" w:space="0" w:color="auto"/>
        <w:bottom w:val="none" w:sz="0" w:space="0" w:color="auto"/>
        <w:right w:val="none" w:sz="0" w:space="0" w:color="auto"/>
      </w:divBdr>
    </w:div>
    <w:div w:id="87778338">
      <w:bodyDiv w:val="1"/>
      <w:marLeft w:val="0"/>
      <w:marRight w:val="0"/>
      <w:marTop w:val="0"/>
      <w:marBottom w:val="0"/>
      <w:divBdr>
        <w:top w:val="none" w:sz="0" w:space="0" w:color="auto"/>
        <w:left w:val="none" w:sz="0" w:space="0" w:color="auto"/>
        <w:bottom w:val="none" w:sz="0" w:space="0" w:color="auto"/>
        <w:right w:val="none" w:sz="0" w:space="0" w:color="auto"/>
      </w:divBdr>
    </w:div>
    <w:div w:id="88158075">
      <w:bodyDiv w:val="1"/>
      <w:marLeft w:val="0"/>
      <w:marRight w:val="0"/>
      <w:marTop w:val="0"/>
      <w:marBottom w:val="0"/>
      <w:divBdr>
        <w:top w:val="none" w:sz="0" w:space="0" w:color="auto"/>
        <w:left w:val="none" w:sz="0" w:space="0" w:color="auto"/>
        <w:bottom w:val="none" w:sz="0" w:space="0" w:color="auto"/>
        <w:right w:val="none" w:sz="0" w:space="0" w:color="auto"/>
      </w:divBdr>
    </w:div>
    <w:div w:id="88237350">
      <w:bodyDiv w:val="1"/>
      <w:marLeft w:val="0"/>
      <w:marRight w:val="0"/>
      <w:marTop w:val="0"/>
      <w:marBottom w:val="0"/>
      <w:divBdr>
        <w:top w:val="none" w:sz="0" w:space="0" w:color="auto"/>
        <w:left w:val="none" w:sz="0" w:space="0" w:color="auto"/>
        <w:bottom w:val="none" w:sz="0" w:space="0" w:color="auto"/>
        <w:right w:val="none" w:sz="0" w:space="0" w:color="auto"/>
      </w:divBdr>
    </w:div>
    <w:div w:id="88239278">
      <w:bodyDiv w:val="1"/>
      <w:marLeft w:val="0"/>
      <w:marRight w:val="0"/>
      <w:marTop w:val="0"/>
      <w:marBottom w:val="0"/>
      <w:divBdr>
        <w:top w:val="none" w:sz="0" w:space="0" w:color="auto"/>
        <w:left w:val="none" w:sz="0" w:space="0" w:color="auto"/>
        <w:bottom w:val="none" w:sz="0" w:space="0" w:color="auto"/>
        <w:right w:val="none" w:sz="0" w:space="0" w:color="auto"/>
      </w:divBdr>
    </w:div>
    <w:div w:id="88744666">
      <w:bodyDiv w:val="1"/>
      <w:marLeft w:val="0"/>
      <w:marRight w:val="0"/>
      <w:marTop w:val="0"/>
      <w:marBottom w:val="0"/>
      <w:divBdr>
        <w:top w:val="none" w:sz="0" w:space="0" w:color="auto"/>
        <w:left w:val="none" w:sz="0" w:space="0" w:color="auto"/>
        <w:bottom w:val="none" w:sz="0" w:space="0" w:color="auto"/>
        <w:right w:val="none" w:sz="0" w:space="0" w:color="auto"/>
      </w:divBdr>
    </w:div>
    <w:div w:id="88935942">
      <w:bodyDiv w:val="1"/>
      <w:marLeft w:val="0"/>
      <w:marRight w:val="0"/>
      <w:marTop w:val="0"/>
      <w:marBottom w:val="0"/>
      <w:divBdr>
        <w:top w:val="none" w:sz="0" w:space="0" w:color="auto"/>
        <w:left w:val="none" w:sz="0" w:space="0" w:color="auto"/>
        <w:bottom w:val="none" w:sz="0" w:space="0" w:color="auto"/>
        <w:right w:val="none" w:sz="0" w:space="0" w:color="auto"/>
      </w:divBdr>
    </w:div>
    <w:div w:id="89009151">
      <w:bodyDiv w:val="1"/>
      <w:marLeft w:val="0"/>
      <w:marRight w:val="0"/>
      <w:marTop w:val="0"/>
      <w:marBottom w:val="0"/>
      <w:divBdr>
        <w:top w:val="none" w:sz="0" w:space="0" w:color="auto"/>
        <w:left w:val="none" w:sz="0" w:space="0" w:color="auto"/>
        <w:bottom w:val="none" w:sz="0" w:space="0" w:color="auto"/>
        <w:right w:val="none" w:sz="0" w:space="0" w:color="auto"/>
      </w:divBdr>
    </w:div>
    <w:div w:id="89200825">
      <w:bodyDiv w:val="1"/>
      <w:marLeft w:val="0"/>
      <w:marRight w:val="0"/>
      <w:marTop w:val="0"/>
      <w:marBottom w:val="0"/>
      <w:divBdr>
        <w:top w:val="none" w:sz="0" w:space="0" w:color="auto"/>
        <w:left w:val="none" w:sz="0" w:space="0" w:color="auto"/>
        <w:bottom w:val="none" w:sz="0" w:space="0" w:color="auto"/>
        <w:right w:val="none" w:sz="0" w:space="0" w:color="auto"/>
      </w:divBdr>
    </w:div>
    <w:div w:id="89208022">
      <w:bodyDiv w:val="1"/>
      <w:marLeft w:val="0"/>
      <w:marRight w:val="0"/>
      <w:marTop w:val="0"/>
      <w:marBottom w:val="0"/>
      <w:divBdr>
        <w:top w:val="none" w:sz="0" w:space="0" w:color="auto"/>
        <w:left w:val="none" w:sz="0" w:space="0" w:color="auto"/>
        <w:bottom w:val="none" w:sz="0" w:space="0" w:color="auto"/>
        <w:right w:val="none" w:sz="0" w:space="0" w:color="auto"/>
      </w:divBdr>
    </w:div>
    <w:div w:id="89468162">
      <w:bodyDiv w:val="1"/>
      <w:marLeft w:val="0"/>
      <w:marRight w:val="0"/>
      <w:marTop w:val="0"/>
      <w:marBottom w:val="0"/>
      <w:divBdr>
        <w:top w:val="none" w:sz="0" w:space="0" w:color="auto"/>
        <w:left w:val="none" w:sz="0" w:space="0" w:color="auto"/>
        <w:bottom w:val="none" w:sz="0" w:space="0" w:color="auto"/>
        <w:right w:val="none" w:sz="0" w:space="0" w:color="auto"/>
      </w:divBdr>
    </w:div>
    <w:div w:id="89473948">
      <w:bodyDiv w:val="1"/>
      <w:marLeft w:val="0"/>
      <w:marRight w:val="0"/>
      <w:marTop w:val="0"/>
      <w:marBottom w:val="0"/>
      <w:divBdr>
        <w:top w:val="none" w:sz="0" w:space="0" w:color="auto"/>
        <w:left w:val="none" w:sz="0" w:space="0" w:color="auto"/>
        <w:bottom w:val="none" w:sz="0" w:space="0" w:color="auto"/>
        <w:right w:val="none" w:sz="0" w:space="0" w:color="auto"/>
      </w:divBdr>
    </w:div>
    <w:div w:id="89543666">
      <w:bodyDiv w:val="1"/>
      <w:marLeft w:val="0"/>
      <w:marRight w:val="0"/>
      <w:marTop w:val="0"/>
      <w:marBottom w:val="0"/>
      <w:divBdr>
        <w:top w:val="none" w:sz="0" w:space="0" w:color="auto"/>
        <w:left w:val="none" w:sz="0" w:space="0" w:color="auto"/>
        <w:bottom w:val="none" w:sz="0" w:space="0" w:color="auto"/>
        <w:right w:val="none" w:sz="0" w:space="0" w:color="auto"/>
      </w:divBdr>
    </w:div>
    <w:div w:id="89551598">
      <w:bodyDiv w:val="1"/>
      <w:marLeft w:val="0"/>
      <w:marRight w:val="0"/>
      <w:marTop w:val="0"/>
      <w:marBottom w:val="0"/>
      <w:divBdr>
        <w:top w:val="none" w:sz="0" w:space="0" w:color="auto"/>
        <w:left w:val="none" w:sz="0" w:space="0" w:color="auto"/>
        <w:bottom w:val="none" w:sz="0" w:space="0" w:color="auto"/>
        <w:right w:val="none" w:sz="0" w:space="0" w:color="auto"/>
      </w:divBdr>
    </w:div>
    <w:div w:id="89551974">
      <w:bodyDiv w:val="1"/>
      <w:marLeft w:val="0"/>
      <w:marRight w:val="0"/>
      <w:marTop w:val="0"/>
      <w:marBottom w:val="0"/>
      <w:divBdr>
        <w:top w:val="none" w:sz="0" w:space="0" w:color="auto"/>
        <w:left w:val="none" w:sz="0" w:space="0" w:color="auto"/>
        <w:bottom w:val="none" w:sz="0" w:space="0" w:color="auto"/>
        <w:right w:val="none" w:sz="0" w:space="0" w:color="auto"/>
      </w:divBdr>
    </w:div>
    <w:div w:id="89663307">
      <w:bodyDiv w:val="1"/>
      <w:marLeft w:val="0"/>
      <w:marRight w:val="0"/>
      <w:marTop w:val="0"/>
      <w:marBottom w:val="0"/>
      <w:divBdr>
        <w:top w:val="none" w:sz="0" w:space="0" w:color="auto"/>
        <w:left w:val="none" w:sz="0" w:space="0" w:color="auto"/>
        <w:bottom w:val="none" w:sz="0" w:space="0" w:color="auto"/>
        <w:right w:val="none" w:sz="0" w:space="0" w:color="auto"/>
      </w:divBdr>
    </w:div>
    <w:div w:id="89664884">
      <w:bodyDiv w:val="1"/>
      <w:marLeft w:val="0"/>
      <w:marRight w:val="0"/>
      <w:marTop w:val="0"/>
      <w:marBottom w:val="0"/>
      <w:divBdr>
        <w:top w:val="none" w:sz="0" w:space="0" w:color="auto"/>
        <w:left w:val="none" w:sz="0" w:space="0" w:color="auto"/>
        <w:bottom w:val="none" w:sz="0" w:space="0" w:color="auto"/>
        <w:right w:val="none" w:sz="0" w:space="0" w:color="auto"/>
      </w:divBdr>
    </w:div>
    <w:div w:id="89670004">
      <w:bodyDiv w:val="1"/>
      <w:marLeft w:val="0"/>
      <w:marRight w:val="0"/>
      <w:marTop w:val="0"/>
      <w:marBottom w:val="0"/>
      <w:divBdr>
        <w:top w:val="none" w:sz="0" w:space="0" w:color="auto"/>
        <w:left w:val="none" w:sz="0" w:space="0" w:color="auto"/>
        <w:bottom w:val="none" w:sz="0" w:space="0" w:color="auto"/>
        <w:right w:val="none" w:sz="0" w:space="0" w:color="auto"/>
      </w:divBdr>
    </w:div>
    <w:div w:id="89741163">
      <w:bodyDiv w:val="1"/>
      <w:marLeft w:val="0"/>
      <w:marRight w:val="0"/>
      <w:marTop w:val="0"/>
      <w:marBottom w:val="0"/>
      <w:divBdr>
        <w:top w:val="none" w:sz="0" w:space="0" w:color="auto"/>
        <w:left w:val="none" w:sz="0" w:space="0" w:color="auto"/>
        <w:bottom w:val="none" w:sz="0" w:space="0" w:color="auto"/>
        <w:right w:val="none" w:sz="0" w:space="0" w:color="auto"/>
      </w:divBdr>
    </w:div>
    <w:div w:id="89861639">
      <w:bodyDiv w:val="1"/>
      <w:marLeft w:val="0"/>
      <w:marRight w:val="0"/>
      <w:marTop w:val="0"/>
      <w:marBottom w:val="0"/>
      <w:divBdr>
        <w:top w:val="none" w:sz="0" w:space="0" w:color="auto"/>
        <w:left w:val="none" w:sz="0" w:space="0" w:color="auto"/>
        <w:bottom w:val="none" w:sz="0" w:space="0" w:color="auto"/>
        <w:right w:val="none" w:sz="0" w:space="0" w:color="auto"/>
      </w:divBdr>
    </w:div>
    <w:div w:id="89861857">
      <w:bodyDiv w:val="1"/>
      <w:marLeft w:val="0"/>
      <w:marRight w:val="0"/>
      <w:marTop w:val="0"/>
      <w:marBottom w:val="0"/>
      <w:divBdr>
        <w:top w:val="none" w:sz="0" w:space="0" w:color="auto"/>
        <w:left w:val="none" w:sz="0" w:space="0" w:color="auto"/>
        <w:bottom w:val="none" w:sz="0" w:space="0" w:color="auto"/>
        <w:right w:val="none" w:sz="0" w:space="0" w:color="auto"/>
      </w:divBdr>
    </w:div>
    <w:div w:id="90124776">
      <w:bodyDiv w:val="1"/>
      <w:marLeft w:val="0"/>
      <w:marRight w:val="0"/>
      <w:marTop w:val="0"/>
      <w:marBottom w:val="0"/>
      <w:divBdr>
        <w:top w:val="none" w:sz="0" w:space="0" w:color="auto"/>
        <w:left w:val="none" w:sz="0" w:space="0" w:color="auto"/>
        <w:bottom w:val="none" w:sz="0" w:space="0" w:color="auto"/>
        <w:right w:val="none" w:sz="0" w:space="0" w:color="auto"/>
      </w:divBdr>
    </w:div>
    <w:div w:id="90129167">
      <w:bodyDiv w:val="1"/>
      <w:marLeft w:val="0"/>
      <w:marRight w:val="0"/>
      <w:marTop w:val="0"/>
      <w:marBottom w:val="0"/>
      <w:divBdr>
        <w:top w:val="none" w:sz="0" w:space="0" w:color="auto"/>
        <w:left w:val="none" w:sz="0" w:space="0" w:color="auto"/>
        <w:bottom w:val="none" w:sz="0" w:space="0" w:color="auto"/>
        <w:right w:val="none" w:sz="0" w:space="0" w:color="auto"/>
      </w:divBdr>
    </w:div>
    <w:div w:id="90129317">
      <w:bodyDiv w:val="1"/>
      <w:marLeft w:val="0"/>
      <w:marRight w:val="0"/>
      <w:marTop w:val="0"/>
      <w:marBottom w:val="0"/>
      <w:divBdr>
        <w:top w:val="none" w:sz="0" w:space="0" w:color="auto"/>
        <w:left w:val="none" w:sz="0" w:space="0" w:color="auto"/>
        <w:bottom w:val="none" w:sz="0" w:space="0" w:color="auto"/>
        <w:right w:val="none" w:sz="0" w:space="0" w:color="auto"/>
      </w:divBdr>
    </w:div>
    <w:div w:id="90129528">
      <w:bodyDiv w:val="1"/>
      <w:marLeft w:val="0"/>
      <w:marRight w:val="0"/>
      <w:marTop w:val="0"/>
      <w:marBottom w:val="0"/>
      <w:divBdr>
        <w:top w:val="none" w:sz="0" w:space="0" w:color="auto"/>
        <w:left w:val="none" w:sz="0" w:space="0" w:color="auto"/>
        <w:bottom w:val="none" w:sz="0" w:space="0" w:color="auto"/>
        <w:right w:val="none" w:sz="0" w:space="0" w:color="auto"/>
      </w:divBdr>
    </w:div>
    <w:div w:id="90321973">
      <w:bodyDiv w:val="1"/>
      <w:marLeft w:val="0"/>
      <w:marRight w:val="0"/>
      <w:marTop w:val="0"/>
      <w:marBottom w:val="0"/>
      <w:divBdr>
        <w:top w:val="none" w:sz="0" w:space="0" w:color="auto"/>
        <w:left w:val="none" w:sz="0" w:space="0" w:color="auto"/>
        <w:bottom w:val="none" w:sz="0" w:space="0" w:color="auto"/>
        <w:right w:val="none" w:sz="0" w:space="0" w:color="auto"/>
      </w:divBdr>
    </w:div>
    <w:div w:id="90394059">
      <w:bodyDiv w:val="1"/>
      <w:marLeft w:val="0"/>
      <w:marRight w:val="0"/>
      <w:marTop w:val="0"/>
      <w:marBottom w:val="0"/>
      <w:divBdr>
        <w:top w:val="none" w:sz="0" w:space="0" w:color="auto"/>
        <w:left w:val="none" w:sz="0" w:space="0" w:color="auto"/>
        <w:bottom w:val="none" w:sz="0" w:space="0" w:color="auto"/>
        <w:right w:val="none" w:sz="0" w:space="0" w:color="auto"/>
      </w:divBdr>
    </w:div>
    <w:div w:id="90400943">
      <w:bodyDiv w:val="1"/>
      <w:marLeft w:val="0"/>
      <w:marRight w:val="0"/>
      <w:marTop w:val="0"/>
      <w:marBottom w:val="0"/>
      <w:divBdr>
        <w:top w:val="none" w:sz="0" w:space="0" w:color="auto"/>
        <w:left w:val="none" w:sz="0" w:space="0" w:color="auto"/>
        <w:bottom w:val="none" w:sz="0" w:space="0" w:color="auto"/>
        <w:right w:val="none" w:sz="0" w:space="0" w:color="auto"/>
      </w:divBdr>
    </w:div>
    <w:div w:id="90472256">
      <w:bodyDiv w:val="1"/>
      <w:marLeft w:val="0"/>
      <w:marRight w:val="0"/>
      <w:marTop w:val="0"/>
      <w:marBottom w:val="0"/>
      <w:divBdr>
        <w:top w:val="none" w:sz="0" w:space="0" w:color="auto"/>
        <w:left w:val="none" w:sz="0" w:space="0" w:color="auto"/>
        <w:bottom w:val="none" w:sz="0" w:space="0" w:color="auto"/>
        <w:right w:val="none" w:sz="0" w:space="0" w:color="auto"/>
      </w:divBdr>
    </w:div>
    <w:div w:id="90660195">
      <w:bodyDiv w:val="1"/>
      <w:marLeft w:val="0"/>
      <w:marRight w:val="0"/>
      <w:marTop w:val="0"/>
      <w:marBottom w:val="0"/>
      <w:divBdr>
        <w:top w:val="none" w:sz="0" w:space="0" w:color="auto"/>
        <w:left w:val="none" w:sz="0" w:space="0" w:color="auto"/>
        <w:bottom w:val="none" w:sz="0" w:space="0" w:color="auto"/>
        <w:right w:val="none" w:sz="0" w:space="0" w:color="auto"/>
      </w:divBdr>
    </w:div>
    <w:div w:id="90862143">
      <w:bodyDiv w:val="1"/>
      <w:marLeft w:val="0"/>
      <w:marRight w:val="0"/>
      <w:marTop w:val="0"/>
      <w:marBottom w:val="0"/>
      <w:divBdr>
        <w:top w:val="none" w:sz="0" w:space="0" w:color="auto"/>
        <w:left w:val="none" w:sz="0" w:space="0" w:color="auto"/>
        <w:bottom w:val="none" w:sz="0" w:space="0" w:color="auto"/>
        <w:right w:val="none" w:sz="0" w:space="0" w:color="auto"/>
      </w:divBdr>
    </w:div>
    <w:div w:id="90930343">
      <w:bodyDiv w:val="1"/>
      <w:marLeft w:val="0"/>
      <w:marRight w:val="0"/>
      <w:marTop w:val="0"/>
      <w:marBottom w:val="0"/>
      <w:divBdr>
        <w:top w:val="none" w:sz="0" w:space="0" w:color="auto"/>
        <w:left w:val="none" w:sz="0" w:space="0" w:color="auto"/>
        <w:bottom w:val="none" w:sz="0" w:space="0" w:color="auto"/>
        <w:right w:val="none" w:sz="0" w:space="0" w:color="auto"/>
      </w:divBdr>
    </w:div>
    <w:div w:id="91055258">
      <w:bodyDiv w:val="1"/>
      <w:marLeft w:val="0"/>
      <w:marRight w:val="0"/>
      <w:marTop w:val="0"/>
      <w:marBottom w:val="0"/>
      <w:divBdr>
        <w:top w:val="none" w:sz="0" w:space="0" w:color="auto"/>
        <w:left w:val="none" w:sz="0" w:space="0" w:color="auto"/>
        <w:bottom w:val="none" w:sz="0" w:space="0" w:color="auto"/>
        <w:right w:val="none" w:sz="0" w:space="0" w:color="auto"/>
      </w:divBdr>
    </w:div>
    <w:div w:id="91291851">
      <w:bodyDiv w:val="1"/>
      <w:marLeft w:val="0"/>
      <w:marRight w:val="0"/>
      <w:marTop w:val="0"/>
      <w:marBottom w:val="0"/>
      <w:divBdr>
        <w:top w:val="none" w:sz="0" w:space="0" w:color="auto"/>
        <w:left w:val="none" w:sz="0" w:space="0" w:color="auto"/>
        <w:bottom w:val="none" w:sz="0" w:space="0" w:color="auto"/>
        <w:right w:val="none" w:sz="0" w:space="0" w:color="auto"/>
      </w:divBdr>
    </w:div>
    <w:div w:id="91442804">
      <w:bodyDiv w:val="1"/>
      <w:marLeft w:val="0"/>
      <w:marRight w:val="0"/>
      <w:marTop w:val="0"/>
      <w:marBottom w:val="0"/>
      <w:divBdr>
        <w:top w:val="none" w:sz="0" w:space="0" w:color="auto"/>
        <w:left w:val="none" w:sz="0" w:space="0" w:color="auto"/>
        <w:bottom w:val="none" w:sz="0" w:space="0" w:color="auto"/>
        <w:right w:val="none" w:sz="0" w:space="0" w:color="auto"/>
      </w:divBdr>
    </w:div>
    <w:div w:id="91555119">
      <w:bodyDiv w:val="1"/>
      <w:marLeft w:val="0"/>
      <w:marRight w:val="0"/>
      <w:marTop w:val="0"/>
      <w:marBottom w:val="0"/>
      <w:divBdr>
        <w:top w:val="none" w:sz="0" w:space="0" w:color="auto"/>
        <w:left w:val="none" w:sz="0" w:space="0" w:color="auto"/>
        <w:bottom w:val="none" w:sz="0" w:space="0" w:color="auto"/>
        <w:right w:val="none" w:sz="0" w:space="0" w:color="auto"/>
      </w:divBdr>
    </w:div>
    <w:div w:id="91826047">
      <w:bodyDiv w:val="1"/>
      <w:marLeft w:val="0"/>
      <w:marRight w:val="0"/>
      <w:marTop w:val="0"/>
      <w:marBottom w:val="0"/>
      <w:divBdr>
        <w:top w:val="none" w:sz="0" w:space="0" w:color="auto"/>
        <w:left w:val="none" w:sz="0" w:space="0" w:color="auto"/>
        <w:bottom w:val="none" w:sz="0" w:space="0" w:color="auto"/>
        <w:right w:val="none" w:sz="0" w:space="0" w:color="auto"/>
      </w:divBdr>
    </w:div>
    <w:div w:id="91976478">
      <w:bodyDiv w:val="1"/>
      <w:marLeft w:val="0"/>
      <w:marRight w:val="0"/>
      <w:marTop w:val="0"/>
      <w:marBottom w:val="0"/>
      <w:divBdr>
        <w:top w:val="none" w:sz="0" w:space="0" w:color="auto"/>
        <w:left w:val="none" w:sz="0" w:space="0" w:color="auto"/>
        <w:bottom w:val="none" w:sz="0" w:space="0" w:color="auto"/>
        <w:right w:val="none" w:sz="0" w:space="0" w:color="auto"/>
      </w:divBdr>
    </w:div>
    <w:div w:id="91978903">
      <w:bodyDiv w:val="1"/>
      <w:marLeft w:val="0"/>
      <w:marRight w:val="0"/>
      <w:marTop w:val="0"/>
      <w:marBottom w:val="0"/>
      <w:divBdr>
        <w:top w:val="none" w:sz="0" w:space="0" w:color="auto"/>
        <w:left w:val="none" w:sz="0" w:space="0" w:color="auto"/>
        <w:bottom w:val="none" w:sz="0" w:space="0" w:color="auto"/>
        <w:right w:val="none" w:sz="0" w:space="0" w:color="auto"/>
      </w:divBdr>
    </w:div>
    <w:div w:id="92167002">
      <w:bodyDiv w:val="1"/>
      <w:marLeft w:val="0"/>
      <w:marRight w:val="0"/>
      <w:marTop w:val="0"/>
      <w:marBottom w:val="0"/>
      <w:divBdr>
        <w:top w:val="none" w:sz="0" w:space="0" w:color="auto"/>
        <w:left w:val="none" w:sz="0" w:space="0" w:color="auto"/>
        <w:bottom w:val="none" w:sz="0" w:space="0" w:color="auto"/>
        <w:right w:val="none" w:sz="0" w:space="0" w:color="auto"/>
      </w:divBdr>
    </w:div>
    <w:div w:id="92173703">
      <w:bodyDiv w:val="1"/>
      <w:marLeft w:val="0"/>
      <w:marRight w:val="0"/>
      <w:marTop w:val="0"/>
      <w:marBottom w:val="0"/>
      <w:divBdr>
        <w:top w:val="none" w:sz="0" w:space="0" w:color="auto"/>
        <w:left w:val="none" w:sz="0" w:space="0" w:color="auto"/>
        <w:bottom w:val="none" w:sz="0" w:space="0" w:color="auto"/>
        <w:right w:val="none" w:sz="0" w:space="0" w:color="auto"/>
      </w:divBdr>
    </w:div>
    <w:div w:id="92283947">
      <w:bodyDiv w:val="1"/>
      <w:marLeft w:val="0"/>
      <w:marRight w:val="0"/>
      <w:marTop w:val="0"/>
      <w:marBottom w:val="0"/>
      <w:divBdr>
        <w:top w:val="none" w:sz="0" w:space="0" w:color="auto"/>
        <w:left w:val="none" w:sz="0" w:space="0" w:color="auto"/>
        <w:bottom w:val="none" w:sz="0" w:space="0" w:color="auto"/>
        <w:right w:val="none" w:sz="0" w:space="0" w:color="auto"/>
      </w:divBdr>
    </w:div>
    <w:div w:id="92287533">
      <w:bodyDiv w:val="1"/>
      <w:marLeft w:val="0"/>
      <w:marRight w:val="0"/>
      <w:marTop w:val="0"/>
      <w:marBottom w:val="0"/>
      <w:divBdr>
        <w:top w:val="none" w:sz="0" w:space="0" w:color="auto"/>
        <w:left w:val="none" w:sz="0" w:space="0" w:color="auto"/>
        <w:bottom w:val="none" w:sz="0" w:space="0" w:color="auto"/>
        <w:right w:val="none" w:sz="0" w:space="0" w:color="auto"/>
      </w:divBdr>
    </w:div>
    <w:div w:id="92626163">
      <w:bodyDiv w:val="1"/>
      <w:marLeft w:val="0"/>
      <w:marRight w:val="0"/>
      <w:marTop w:val="0"/>
      <w:marBottom w:val="0"/>
      <w:divBdr>
        <w:top w:val="none" w:sz="0" w:space="0" w:color="auto"/>
        <w:left w:val="none" w:sz="0" w:space="0" w:color="auto"/>
        <w:bottom w:val="none" w:sz="0" w:space="0" w:color="auto"/>
        <w:right w:val="none" w:sz="0" w:space="0" w:color="auto"/>
      </w:divBdr>
    </w:div>
    <w:div w:id="92626810">
      <w:bodyDiv w:val="1"/>
      <w:marLeft w:val="0"/>
      <w:marRight w:val="0"/>
      <w:marTop w:val="0"/>
      <w:marBottom w:val="0"/>
      <w:divBdr>
        <w:top w:val="none" w:sz="0" w:space="0" w:color="auto"/>
        <w:left w:val="none" w:sz="0" w:space="0" w:color="auto"/>
        <w:bottom w:val="none" w:sz="0" w:space="0" w:color="auto"/>
        <w:right w:val="none" w:sz="0" w:space="0" w:color="auto"/>
      </w:divBdr>
    </w:div>
    <w:div w:id="92634171">
      <w:bodyDiv w:val="1"/>
      <w:marLeft w:val="0"/>
      <w:marRight w:val="0"/>
      <w:marTop w:val="0"/>
      <w:marBottom w:val="0"/>
      <w:divBdr>
        <w:top w:val="none" w:sz="0" w:space="0" w:color="auto"/>
        <w:left w:val="none" w:sz="0" w:space="0" w:color="auto"/>
        <w:bottom w:val="none" w:sz="0" w:space="0" w:color="auto"/>
        <w:right w:val="none" w:sz="0" w:space="0" w:color="auto"/>
      </w:divBdr>
    </w:div>
    <w:div w:id="92674719">
      <w:bodyDiv w:val="1"/>
      <w:marLeft w:val="0"/>
      <w:marRight w:val="0"/>
      <w:marTop w:val="0"/>
      <w:marBottom w:val="0"/>
      <w:divBdr>
        <w:top w:val="none" w:sz="0" w:space="0" w:color="auto"/>
        <w:left w:val="none" w:sz="0" w:space="0" w:color="auto"/>
        <w:bottom w:val="none" w:sz="0" w:space="0" w:color="auto"/>
        <w:right w:val="none" w:sz="0" w:space="0" w:color="auto"/>
      </w:divBdr>
    </w:div>
    <w:div w:id="92746942">
      <w:bodyDiv w:val="1"/>
      <w:marLeft w:val="0"/>
      <w:marRight w:val="0"/>
      <w:marTop w:val="0"/>
      <w:marBottom w:val="0"/>
      <w:divBdr>
        <w:top w:val="none" w:sz="0" w:space="0" w:color="auto"/>
        <w:left w:val="none" w:sz="0" w:space="0" w:color="auto"/>
        <w:bottom w:val="none" w:sz="0" w:space="0" w:color="auto"/>
        <w:right w:val="none" w:sz="0" w:space="0" w:color="auto"/>
      </w:divBdr>
    </w:div>
    <w:div w:id="92820395">
      <w:bodyDiv w:val="1"/>
      <w:marLeft w:val="0"/>
      <w:marRight w:val="0"/>
      <w:marTop w:val="0"/>
      <w:marBottom w:val="0"/>
      <w:divBdr>
        <w:top w:val="none" w:sz="0" w:space="0" w:color="auto"/>
        <w:left w:val="none" w:sz="0" w:space="0" w:color="auto"/>
        <w:bottom w:val="none" w:sz="0" w:space="0" w:color="auto"/>
        <w:right w:val="none" w:sz="0" w:space="0" w:color="auto"/>
      </w:divBdr>
    </w:div>
    <w:div w:id="92824265">
      <w:bodyDiv w:val="1"/>
      <w:marLeft w:val="0"/>
      <w:marRight w:val="0"/>
      <w:marTop w:val="0"/>
      <w:marBottom w:val="0"/>
      <w:divBdr>
        <w:top w:val="none" w:sz="0" w:space="0" w:color="auto"/>
        <w:left w:val="none" w:sz="0" w:space="0" w:color="auto"/>
        <w:bottom w:val="none" w:sz="0" w:space="0" w:color="auto"/>
        <w:right w:val="none" w:sz="0" w:space="0" w:color="auto"/>
      </w:divBdr>
    </w:div>
    <w:div w:id="93014879">
      <w:bodyDiv w:val="1"/>
      <w:marLeft w:val="0"/>
      <w:marRight w:val="0"/>
      <w:marTop w:val="0"/>
      <w:marBottom w:val="0"/>
      <w:divBdr>
        <w:top w:val="none" w:sz="0" w:space="0" w:color="auto"/>
        <w:left w:val="none" w:sz="0" w:space="0" w:color="auto"/>
        <w:bottom w:val="none" w:sz="0" w:space="0" w:color="auto"/>
        <w:right w:val="none" w:sz="0" w:space="0" w:color="auto"/>
      </w:divBdr>
    </w:div>
    <w:div w:id="93015554">
      <w:bodyDiv w:val="1"/>
      <w:marLeft w:val="0"/>
      <w:marRight w:val="0"/>
      <w:marTop w:val="0"/>
      <w:marBottom w:val="0"/>
      <w:divBdr>
        <w:top w:val="none" w:sz="0" w:space="0" w:color="auto"/>
        <w:left w:val="none" w:sz="0" w:space="0" w:color="auto"/>
        <w:bottom w:val="none" w:sz="0" w:space="0" w:color="auto"/>
        <w:right w:val="none" w:sz="0" w:space="0" w:color="auto"/>
      </w:divBdr>
    </w:div>
    <w:div w:id="93017386">
      <w:bodyDiv w:val="1"/>
      <w:marLeft w:val="0"/>
      <w:marRight w:val="0"/>
      <w:marTop w:val="0"/>
      <w:marBottom w:val="0"/>
      <w:divBdr>
        <w:top w:val="none" w:sz="0" w:space="0" w:color="auto"/>
        <w:left w:val="none" w:sz="0" w:space="0" w:color="auto"/>
        <w:bottom w:val="none" w:sz="0" w:space="0" w:color="auto"/>
        <w:right w:val="none" w:sz="0" w:space="0" w:color="auto"/>
      </w:divBdr>
    </w:div>
    <w:div w:id="93017629">
      <w:bodyDiv w:val="1"/>
      <w:marLeft w:val="0"/>
      <w:marRight w:val="0"/>
      <w:marTop w:val="0"/>
      <w:marBottom w:val="0"/>
      <w:divBdr>
        <w:top w:val="none" w:sz="0" w:space="0" w:color="auto"/>
        <w:left w:val="none" w:sz="0" w:space="0" w:color="auto"/>
        <w:bottom w:val="none" w:sz="0" w:space="0" w:color="auto"/>
        <w:right w:val="none" w:sz="0" w:space="0" w:color="auto"/>
      </w:divBdr>
    </w:div>
    <w:div w:id="93133830">
      <w:bodyDiv w:val="1"/>
      <w:marLeft w:val="0"/>
      <w:marRight w:val="0"/>
      <w:marTop w:val="0"/>
      <w:marBottom w:val="0"/>
      <w:divBdr>
        <w:top w:val="none" w:sz="0" w:space="0" w:color="auto"/>
        <w:left w:val="none" w:sz="0" w:space="0" w:color="auto"/>
        <w:bottom w:val="none" w:sz="0" w:space="0" w:color="auto"/>
        <w:right w:val="none" w:sz="0" w:space="0" w:color="auto"/>
      </w:divBdr>
    </w:div>
    <w:div w:id="93288387">
      <w:bodyDiv w:val="1"/>
      <w:marLeft w:val="0"/>
      <w:marRight w:val="0"/>
      <w:marTop w:val="0"/>
      <w:marBottom w:val="0"/>
      <w:divBdr>
        <w:top w:val="none" w:sz="0" w:space="0" w:color="auto"/>
        <w:left w:val="none" w:sz="0" w:space="0" w:color="auto"/>
        <w:bottom w:val="none" w:sz="0" w:space="0" w:color="auto"/>
        <w:right w:val="none" w:sz="0" w:space="0" w:color="auto"/>
      </w:divBdr>
    </w:div>
    <w:div w:id="93325140">
      <w:bodyDiv w:val="1"/>
      <w:marLeft w:val="0"/>
      <w:marRight w:val="0"/>
      <w:marTop w:val="0"/>
      <w:marBottom w:val="0"/>
      <w:divBdr>
        <w:top w:val="none" w:sz="0" w:space="0" w:color="auto"/>
        <w:left w:val="none" w:sz="0" w:space="0" w:color="auto"/>
        <w:bottom w:val="none" w:sz="0" w:space="0" w:color="auto"/>
        <w:right w:val="none" w:sz="0" w:space="0" w:color="auto"/>
      </w:divBdr>
    </w:div>
    <w:div w:id="93405596">
      <w:bodyDiv w:val="1"/>
      <w:marLeft w:val="0"/>
      <w:marRight w:val="0"/>
      <w:marTop w:val="0"/>
      <w:marBottom w:val="0"/>
      <w:divBdr>
        <w:top w:val="none" w:sz="0" w:space="0" w:color="auto"/>
        <w:left w:val="none" w:sz="0" w:space="0" w:color="auto"/>
        <w:bottom w:val="none" w:sz="0" w:space="0" w:color="auto"/>
        <w:right w:val="none" w:sz="0" w:space="0" w:color="auto"/>
      </w:divBdr>
    </w:div>
    <w:div w:id="93406453">
      <w:bodyDiv w:val="1"/>
      <w:marLeft w:val="0"/>
      <w:marRight w:val="0"/>
      <w:marTop w:val="0"/>
      <w:marBottom w:val="0"/>
      <w:divBdr>
        <w:top w:val="none" w:sz="0" w:space="0" w:color="auto"/>
        <w:left w:val="none" w:sz="0" w:space="0" w:color="auto"/>
        <w:bottom w:val="none" w:sz="0" w:space="0" w:color="auto"/>
        <w:right w:val="none" w:sz="0" w:space="0" w:color="auto"/>
      </w:divBdr>
    </w:div>
    <w:div w:id="93521092">
      <w:bodyDiv w:val="1"/>
      <w:marLeft w:val="0"/>
      <w:marRight w:val="0"/>
      <w:marTop w:val="0"/>
      <w:marBottom w:val="0"/>
      <w:divBdr>
        <w:top w:val="none" w:sz="0" w:space="0" w:color="auto"/>
        <w:left w:val="none" w:sz="0" w:space="0" w:color="auto"/>
        <w:bottom w:val="none" w:sz="0" w:space="0" w:color="auto"/>
        <w:right w:val="none" w:sz="0" w:space="0" w:color="auto"/>
      </w:divBdr>
    </w:div>
    <w:div w:id="93984598">
      <w:bodyDiv w:val="1"/>
      <w:marLeft w:val="0"/>
      <w:marRight w:val="0"/>
      <w:marTop w:val="0"/>
      <w:marBottom w:val="0"/>
      <w:divBdr>
        <w:top w:val="none" w:sz="0" w:space="0" w:color="auto"/>
        <w:left w:val="none" w:sz="0" w:space="0" w:color="auto"/>
        <w:bottom w:val="none" w:sz="0" w:space="0" w:color="auto"/>
        <w:right w:val="none" w:sz="0" w:space="0" w:color="auto"/>
      </w:divBdr>
    </w:div>
    <w:div w:id="93986267">
      <w:bodyDiv w:val="1"/>
      <w:marLeft w:val="0"/>
      <w:marRight w:val="0"/>
      <w:marTop w:val="0"/>
      <w:marBottom w:val="0"/>
      <w:divBdr>
        <w:top w:val="none" w:sz="0" w:space="0" w:color="auto"/>
        <w:left w:val="none" w:sz="0" w:space="0" w:color="auto"/>
        <w:bottom w:val="none" w:sz="0" w:space="0" w:color="auto"/>
        <w:right w:val="none" w:sz="0" w:space="0" w:color="auto"/>
      </w:divBdr>
    </w:div>
    <w:div w:id="94129969">
      <w:bodyDiv w:val="1"/>
      <w:marLeft w:val="0"/>
      <w:marRight w:val="0"/>
      <w:marTop w:val="0"/>
      <w:marBottom w:val="0"/>
      <w:divBdr>
        <w:top w:val="none" w:sz="0" w:space="0" w:color="auto"/>
        <w:left w:val="none" w:sz="0" w:space="0" w:color="auto"/>
        <w:bottom w:val="none" w:sz="0" w:space="0" w:color="auto"/>
        <w:right w:val="none" w:sz="0" w:space="0" w:color="auto"/>
      </w:divBdr>
    </w:div>
    <w:div w:id="94130634">
      <w:bodyDiv w:val="1"/>
      <w:marLeft w:val="0"/>
      <w:marRight w:val="0"/>
      <w:marTop w:val="0"/>
      <w:marBottom w:val="0"/>
      <w:divBdr>
        <w:top w:val="none" w:sz="0" w:space="0" w:color="auto"/>
        <w:left w:val="none" w:sz="0" w:space="0" w:color="auto"/>
        <w:bottom w:val="none" w:sz="0" w:space="0" w:color="auto"/>
        <w:right w:val="none" w:sz="0" w:space="0" w:color="auto"/>
      </w:divBdr>
    </w:div>
    <w:div w:id="94327325">
      <w:bodyDiv w:val="1"/>
      <w:marLeft w:val="0"/>
      <w:marRight w:val="0"/>
      <w:marTop w:val="0"/>
      <w:marBottom w:val="0"/>
      <w:divBdr>
        <w:top w:val="none" w:sz="0" w:space="0" w:color="auto"/>
        <w:left w:val="none" w:sz="0" w:space="0" w:color="auto"/>
        <w:bottom w:val="none" w:sz="0" w:space="0" w:color="auto"/>
        <w:right w:val="none" w:sz="0" w:space="0" w:color="auto"/>
      </w:divBdr>
    </w:div>
    <w:div w:id="94329068">
      <w:bodyDiv w:val="1"/>
      <w:marLeft w:val="0"/>
      <w:marRight w:val="0"/>
      <w:marTop w:val="0"/>
      <w:marBottom w:val="0"/>
      <w:divBdr>
        <w:top w:val="none" w:sz="0" w:space="0" w:color="auto"/>
        <w:left w:val="none" w:sz="0" w:space="0" w:color="auto"/>
        <w:bottom w:val="none" w:sz="0" w:space="0" w:color="auto"/>
        <w:right w:val="none" w:sz="0" w:space="0" w:color="auto"/>
      </w:divBdr>
    </w:div>
    <w:div w:id="94375046">
      <w:bodyDiv w:val="1"/>
      <w:marLeft w:val="0"/>
      <w:marRight w:val="0"/>
      <w:marTop w:val="0"/>
      <w:marBottom w:val="0"/>
      <w:divBdr>
        <w:top w:val="none" w:sz="0" w:space="0" w:color="auto"/>
        <w:left w:val="none" w:sz="0" w:space="0" w:color="auto"/>
        <w:bottom w:val="none" w:sz="0" w:space="0" w:color="auto"/>
        <w:right w:val="none" w:sz="0" w:space="0" w:color="auto"/>
      </w:divBdr>
    </w:div>
    <w:div w:id="94595219">
      <w:bodyDiv w:val="1"/>
      <w:marLeft w:val="0"/>
      <w:marRight w:val="0"/>
      <w:marTop w:val="0"/>
      <w:marBottom w:val="0"/>
      <w:divBdr>
        <w:top w:val="none" w:sz="0" w:space="0" w:color="auto"/>
        <w:left w:val="none" w:sz="0" w:space="0" w:color="auto"/>
        <w:bottom w:val="none" w:sz="0" w:space="0" w:color="auto"/>
        <w:right w:val="none" w:sz="0" w:space="0" w:color="auto"/>
      </w:divBdr>
    </w:div>
    <w:div w:id="94600373">
      <w:bodyDiv w:val="1"/>
      <w:marLeft w:val="0"/>
      <w:marRight w:val="0"/>
      <w:marTop w:val="0"/>
      <w:marBottom w:val="0"/>
      <w:divBdr>
        <w:top w:val="none" w:sz="0" w:space="0" w:color="auto"/>
        <w:left w:val="none" w:sz="0" w:space="0" w:color="auto"/>
        <w:bottom w:val="none" w:sz="0" w:space="0" w:color="auto"/>
        <w:right w:val="none" w:sz="0" w:space="0" w:color="auto"/>
      </w:divBdr>
    </w:div>
    <w:div w:id="94639848">
      <w:bodyDiv w:val="1"/>
      <w:marLeft w:val="0"/>
      <w:marRight w:val="0"/>
      <w:marTop w:val="0"/>
      <w:marBottom w:val="0"/>
      <w:divBdr>
        <w:top w:val="none" w:sz="0" w:space="0" w:color="auto"/>
        <w:left w:val="none" w:sz="0" w:space="0" w:color="auto"/>
        <w:bottom w:val="none" w:sz="0" w:space="0" w:color="auto"/>
        <w:right w:val="none" w:sz="0" w:space="0" w:color="auto"/>
      </w:divBdr>
    </w:div>
    <w:div w:id="94716657">
      <w:bodyDiv w:val="1"/>
      <w:marLeft w:val="0"/>
      <w:marRight w:val="0"/>
      <w:marTop w:val="0"/>
      <w:marBottom w:val="0"/>
      <w:divBdr>
        <w:top w:val="none" w:sz="0" w:space="0" w:color="auto"/>
        <w:left w:val="none" w:sz="0" w:space="0" w:color="auto"/>
        <w:bottom w:val="none" w:sz="0" w:space="0" w:color="auto"/>
        <w:right w:val="none" w:sz="0" w:space="0" w:color="auto"/>
      </w:divBdr>
    </w:div>
    <w:div w:id="94717897">
      <w:bodyDiv w:val="1"/>
      <w:marLeft w:val="0"/>
      <w:marRight w:val="0"/>
      <w:marTop w:val="0"/>
      <w:marBottom w:val="0"/>
      <w:divBdr>
        <w:top w:val="none" w:sz="0" w:space="0" w:color="auto"/>
        <w:left w:val="none" w:sz="0" w:space="0" w:color="auto"/>
        <w:bottom w:val="none" w:sz="0" w:space="0" w:color="auto"/>
        <w:right w:val="none" w:sz="0" w:space="0" w:color="auto"/>
      </w:divBdr>
    </w:div>
    <w:div w:id="94787866">
      <w:bodyDiv w:val="1"/>
      <w:marLeft w:val="0"/>
      <w:marRight w:val="0"/>
      <w:marTop w:val="0"/>
      <w:marBottom w:val="0"/>
      <w:divBdr>
        <w:top w:val="none" w:sz="0" w:space="0" w:color="auto"/>
        <w:left w:val="none" w:sz="0" w:space="0" w:color="auto"/>
        <w:bottom w:val="none" w:sz="0" w:space="0" w:color="auto"/>
        <w:right w:val="none" w:sz="0" w:space="0" w:color="auto"/>
      </w:divBdr>
    </w:div>
    <w:div w:id="94909743">
      <w:bodyDiv w:val="1"/>
      <w:marLeft w:val="0"/>
      <w:marRight w:val="0"/>
      <w:marTop w:val="0"/>
      <w:marBottom w:val="0"/>
      <w:divBdr>
        <w:top w:val="none" w:sz="0" w:space="0" w:color="auto"/>
        <w:left w:val="none" w:sz="0" w:space="0" w:color="auto"/>
        <w:bottom w:val="none" w:sz="0" w:space="0" w:color="auto"/>
        <w:right w:val="none" w:sz="0" w:space="0" w:color="auto"/>
      </w:divBdr>
    </w:div>
    <w:div w:id="94910406">
      <w:bodyDiv w:val="1"/>
      <w:marLeft w:val="0"/>
      <w:marRight w:val="0"/>
      <w:marTop w:val="0"/>
      <w:marBottom w:val="0"/>
      <w:divBdr>
        <w:top w:val="none" w:sz="0" w:space="0" w:color="auto"/>
        <w:left w:val="none" w:sz="0" w:space="0" w:color="auto"/>
        <w:bottom w:val="none" w:sz="0" w:space="0" w:color="auto"/>
        <w:right w:val="none" w:sz="0" w:space="0" w:color="auto"/>
      </w:divBdr>
    </w:div>
    <w:div w:id="94912727">
      <w:bodyDiv w:val="1"/>
      <w:marLeft w:val="0"/>
      <w:marRight w:val="0"/>
      <w:marTop w:val="0"/>
      <w:marBottom w:val="0"/>
      <w:divBdr>
        <w:top w:val="none" w:sz="0" w:space="0" w:color="auto"/>
        <w:left w:val="none" w:sz="0" w:space="0" w:color="auto"/>
        <w:bottom w:val="none" w:sz="0" w:space="0" w:color="auto"/>
        <w:right w:val="none" w:sz="0" w:space="0" w:color="auto"/>
      </w:divBdr>
    </w:div>
    <w:div w:id="95055955">
      <w:bodyDiv w:val="1"/>
      <w:marLeft w:val="0"/>
      <w:marRight w:val="0"/>
      <w:marTop w:val="0"/>
      <w:marBottom w:val="0"/>
      <w:divBdr>
        <w:top w:val="none" w:sz="0" w:space="0" w:color="auto"/>
        <w:left w:val="none" w:sz="0" w:space="0" w:color="auto"/>
        <w:bottom w:val="none" w:sz="0" w:space="0" w:color="auto"/>
        <w:right w:val="none" w:sz="0" w:space="0" w:color="auto"/>
      </w:divBdr>
    </w:div>
    <w:div w:id="95097106">
      <w:bodyDiv w:val="1"/>
      <w:marLeft w:val="0"/>
      <w:marRight w:val="0"/>
      <w:marTop w:val="0"/>
      <w:marBottom w:val="0"/>
      <w:divBdr>
        <w:top w:val="none" w:sz="0" w:space="0" w:color="auto"/>
        <w:left w:val="none" w:sz="0" w:space="0" w:color="auto"/>
        <w:bottom w:val="none" w:sz="0" w:space="0" w:color="auto"/>
        <w:right w:val="none" w:sz="0" w:space="0" w:color="auto"/>
      </w:divBdr>
    </w:div>
    <w:div w:id="95171862">
      <w:bodyDiv w:val="1"/>
      <w:marLeft w:val="0"/>
      <w:marRight w:val="0"/>
      <w:marTop w:val="0"/>
      <w:marBottom w:val="0"/>
      <w:divBdr>
        <w:top w:val="none" w:sz="0" w:space="0" w:color="auto"/>
        <w:left w:val="none" w:sz="0" w:space="0" w:color="auto"/>
        <w:bottom w:val="none" w:sz="0" w:space="0" w:color="auto"/>
        <w:right w:val="none" w:sz="0" w:space="0" w:color="auto"/>
      </w:divBdr>
    </w:div>
    <w:div w:id="95178527">
      <w:bodyDiv w:val="1"/>
      <w:marLeft w:val="0"/>
      <w:marRight w:val="0"/>
      <w:marTop w:val="0"/>
      <w:marBottom w:val="0"/>
      <w:divBdr>
        <w:top w:val="none" w:sz="0" w:space="0" w:color="auto"/>
        <w:left w:val="none" w:sz="0" w:space="0" w:color="auto"/>
        <w:bottom w:val="none" w:sz="0" w:space="0" w:color="auto"/>
        <w:right w:val="none" w:sz="0" w:space="0" w:color="auto"/>
      </w:divBdr>
    </w:div>
    <w:div w:id="95298172">
      <w:bodyDiv w:val="1"/>
      <w:marLeft w:val="0"/>
      <w:marRight w:val="0"/>
      <w:marTop w:val="0"/>
      <w:marBottom w:val="0"/>
      <w:divBdr>
        <w:top w:val="none" w:sz="0" w:space="0" w:color="auto"/>
        <w:left w:val="none" w:sz="0" w:space="0" w:color="auto"/>
        <w:bottom w:val="none" w:sz="0" w:space="0" w:color="auto"/>
        <w:right w:val="none" w:sz="0" w:space="0" w:color="auto"/>
      </w:divBdr>
    </w:div>
    <w:div w:id="95449037">
      <w:bodyDiv w:val="1"/>
      <w:marLeft w:val="0"/>
      <w:marRight w:val="0"/>
      <w:marTop w:val="0"/>
      <w:marBottom w:val="0"/>
      <w:divBdr>
        <w:top w:val="none" w:sz="0" w:space="0" w:color="auto"/>
        <w:left w:val="none" w:sz="0" w:space="0" w:color="auto"/>
        <w:bottom w:val="none" w:sz="0" w:space="0" w:color="auto"/>
        <w:right w:val="none" w:sz="0" w:space="0" w:color="auto"/>
      </w:divBdr>
    </w:div>
    <w:div w:id="95559552">
      <w:bodyDiv w:val="1"/>
      <w:marLeft w:val="0"/>
      <w:marRight w:val="0"/>
      <w:marTop w:val="0"/>
      <w:marBottom w:val="0"/>
      <w:divBdr>
        <w:top w:val="none" w:sz="0" w:space="0" w:color="auto"/>
        <w:left w:val="none" w:sz="0" w:space="0" w:color="auto"/>
        <w:bottom w:val="none" w:sz="0" w:space="0" w:color="auto"/>
        <w:right w:val="none" w:sz="0" w:space="0" w:color="auto"/>
      </w:divBdr>
    </w:div>
    <w:div w:id="95564462">
      <w:bodyDiv w:val="1"/>
      <w:marLeft w:val="0"/>
      <w:marRight w:val="0"/>
      <w:marTop w:val="0"/>
      <w:marBottom w:val="0"/>
      <w:divBdr>
        <w:top w:val="none" w:sz="0" w:space="0" w:color="auto"/>
        <w:left w:val="none" w:sz="0" w:space="0" w:color="auto"/>
        <w:bottom w:val="none" w:sz="0" w:space="0" w:color="auto"/>
        <w:right w:val="none" w:sz="0" w:space="0" w:color="auto"/>
      </w:divBdr>
    </w:div>
    <w:div w:id="95642617">
      <w:bodyDiv w:val="1"/>
      <w:marLeft w:val="0"/>
      <w:marRight w:val="0"/>
      <w:marTop w:val="0"/>
      <w:marBottom w:val="0"/>
      <w:divBdr>
        <w:top w:val="none" w:sz="0" w:space="0" w:color="auto"/>
        <w:left w:val="none" w:sz="0" w:space="0" w:color="auto"/>
        <w:bottom w:val="none" w:sz="0" w:space="0" w:color="auto"/>
        <w:right w:val="none" w:sz="0" w:space="0" w:color="auto"/>
      </w:divBdr>
    </w:div>
    <w:div w:id="95712049">
      <w:bodyDiv w:val="1"/>
      <w:marLeft w:val="0"/>
      <w:marRight w:val="0"/>
      <w:marTop w:val="0"/>
      <w:marBottom w:val="0"/>
      <w:divBdr>
        <w:top w:val="none" w:sz="0" w:space="0" w:color="auto"/>
        <w:left w:val="none" w:sz="0" w:space="0" w:color="auto"/>
        <w:bottom w:val="none" w:sz="0" w:space="0" w:color="auto"/>
        <w:right w:val="none" w:sz="0" w:space="0" w:color="auto"/>
      </w:divBdr>
    </w:div>
    <w:div w:id="95713491">
      <w:bodyDiv w:val="1"/>
      <w:marLeft w:val="0"/>
      <w:marRight w:val="0"/>
      <w:marTop w:val="0"/>
      <w:marBottom w:val="0"/>
      <w:divBdr>
        <w:top w:val="none" w:sz="0" w:space="0" w:color="auto"/>
        <w:left w:val="none" w:sz="0" w:space="0" w:color="auto"/>
        <w:bottom w:val="none" w:sz="0" w:space="0" w:color="auto"/>
        <w:right w:val="none" w:sz="0" w:space="0" w:color="auto"/>
      </w:divBdr>
    </w:div>
    <w:div w:id="95751828">
      <w:bodyDiv w:val="1"/>
      <w:marLeft w:val="0"/>
      <w:marRight w:val="0"/>
      <w:marTop w:val="0"/>
      <w:marBottom w:val="0"/>
      <w:divBdr>
        <w:top w:val="none" w:sz="0" w:space="0" w:color="auto"/>
        <w:left w:val="none" w:sz="0" w:space="0" w:color="auto"/>
        <w:bottom w:val="none" w:sz="0" w:space="0" w:color="auto"/>
        <w:right w:val="none" w:sz="0" w:space="0" w:color="auto"/>
      </w:divBdr>
    </w:div>
    <w:div w:id="95835042">
      <w:bodyDiv w:val="1"/>
      <w:marLeft w:val="0"/>
      <w:marRight w:val="0"/>
      <w:marTop w:val="0"/>
      <w:marBottom w:val="0"/>
      <w:divBdr>
        <w:top w:val="none" w:sz="0" w:space="0" w:color="auto"/>
        <w:left w:val="none" w:sz="0" w:space="0" w:color="auto"/>
        <w:bottom w:val="none" w:sz="0" w:space="0" w:color="auto"/>
        <w:right w:val="none" w:sz="0" w:space="0" w:color="auto"/>
      </w:divBdr>
    </w:div>
    <w:div w:id="95951614">
      <w:bodyDiv w:val="1"/>
      <w:marLeft w:val="0"/>
      <w:marRight w:val="0"/>
      <w:marTop w:val="0"/>
      <w:marBottom w:val="0"/>
      <w:divBdr>
        <w:top w:val="none" w:sz="0" w:space="0" w:color="auto"/>
        <w:left w:val="none" w:sz="0" w:space="0" w:color="auto"/>
        <w:bottom w:val="none" w:sz="0" w:space="0" w:color="auto"/>
        <w:right w:val="none" w:sz="0" w:space="0" w:color="auto"/>
      </w:divBdr>
    </w:div>
    <w:div w:id="96220818">
      <w:bodyDiv w:val="1"/>
      <w:marLeft w:val="0"/>
      <w:marRight w:val="0"/>
      <w:marTop w:val="0"/>
      <w:marBottom w:val="0"/>
      <w:divBdr>
        <w:top w:val="none" w:sz="0" w:space="0" w:color="auto"/>
        <w:left w:val="none" w:sz="0" w:space="0" w:color="auto"/>
        <w:bottom w:val="none" w:sz="0" w:space="0" w:color="auto"/>
        <w:right w:val="none" w:sz="0" w:space="0" w:color="auto"/>
      </w:divBdr>
    </w:div>
    <w:div w:id="96221290">
      <w:bodyDiv w:val="1"/>
      <w:marLeft w:val="0"/>
      <w:marRight w:val="0"/>
      <w:marTop w:val="0"/>
      <w:marBottom w:val="0"/>
      <w:divBdr>
        <w:top w:val="none" w:sz="0" w:space="0" w:color="auto"/>
        <w:left w:val="none" w:sz="0" w:space="0" w:color="auto"/>
        <w:bottom w:val="none" w:sz="0" w:space="0" w:color="auto"/>
        <w:right w:val="none" w:sz="0" w:space="0" w:color="auto"/>
      </w:divBdr>
    </w:div>
    <w:div w:id="96294390">
      <w:bodyDiv w:val="1"/>
      <w:marLeft w:val="0"/>
      <w:marRight w:val="0"/>
      <w:marTop w:val="0"/>
      <w:marBottom w:val="0"/>
      <w:divBdr>
        <w:top w:val="none" w:sz="0" w:space="0" w:color="auto"/>
        <w:left w:val="none" w:sz="0" w:space="0" w:color="auto"/>
        <w:bottom w:val="none" w:sz="0" w:space="0" w:color="auto"/>
        <w:right w:val="none" w:sz="0" w:space="0" w:color="auto"/>
      </w:divBdr>
    </w:div>
    <w:div w:id="96407568">
      <w:bodyDiv w:val="1"/>
      <w:marLeft w:val="0"/>
      <w:marRight w:val="0"/>
      <w:marTop w:val="0"/>
      <w:marBottom w:val="0"/>
      <w:divBdr>
        <w:top w:val="none" w:sz="0" w:space="0" w:color="auto"/>
        <w:left w:val="none" w:sz="0" w:space="0" w:color="auto"/>
        <w:bottom w:val="none" w:sz="0" w:space="0" w:color="auto"/>
        <w:right w:val="none" w:sz="0" w:space="0" w:color="auto"/>
      </w:divBdr>
    </w:div>
    <w:div w:id="96407586">
      <w:bodyDiv w:val="1"/>
      <w:marLeft w:val="0"/>
      <w:marRight w:val="0"/>
      <w:marTop w:val="0"/>
      <w:marBottom w:val="0"/>
      <w:divBdr>
        <w:top w:val="none" w:sz="0" w:space="0" w:color="auto"/>
        <w:left w:val="none" w:sz="0" w:space="0" w:color="auto"/>
        <w:bottom w:val="none" w:sz="0" w:space="0" w:color="auto"/>
        <w:right w:val="none" w:sz="0" w:space="0" w:color="auto"/>
      </w:divBdr>
    </w:div>
    <w:div w:id="96486675">
      <w:bodyDiv w:val="1"/>
      <w:marLeft w:val="0"/>
      <w:marRight w:val="0"/>
      <w:marTop w:val="0"/>
      <w:marBottom w:val="0"/>
      <w:divBdr>
        <w:top w:val="none" w:sz="0" w:space="0" w:color="auto"/>
        <w:left w:val="none" w:sz="0" w:space="0" w:color="auto"/>
        <w:bottom w:val="none" w:sz="0" w:space="0" w:color="auto"/>
        <w:right w:val="none" w:sz="0" w:space="0" w:color="auto"/>
      </w:divBdr>
    </w:div>
    <w:div w:id="96802540">
      <w:bodyDiv w:val="1"/>
      <w:marLeft w:val="0"/>
      <w:marRight w:val="0"/>
      <w:marTop w:val="0"/>
      <w:marBottom w:val="0"/>
      <w:divBdr>
        <w:top w:val="none" w:sz="0" w:space="0" w:color="auto"/>
        <w:left w:val="none" w:sz="0" w:space="0" w:color="auto"/>
        <w:bottom w:val="none" w:sz="0" w:space="0" w:color="auto"/>
        <w:right w:val="none" w:sz="0" w:space="0" w:color="auto"/>
      </w:divBdr>
    </w:div>
    <w:div w:id="96876766">
      <w:bodyDiv w:val="1"/>
      <w:marLeft w:val="0"/>
      <w:marRight w:val="0"/>
      <w:marTop w:val="0"/>
      <w:marBottom w:val="0"/>
      <w:divBdr>
        <w:top w:val="none" w:sz="0" w:space="0" w:color="auto"/>
        <w:left w:val="none" w:sz="0" w:space="0" w:color="auto"/>
        <w:bottom w:val="none" w:sz="0" w:space="0" w:color="auto"/>
        <w:right w:val="none" w:sz="0" w:space="0" w:color="auto"/>
      </w:divBdr>
    </w:div>
    <w:div w:id="96953611">
      <w:bodyDiv w:val="1"/>
      <w:marLeft w:val="0"/>
      <w:marRight w:val="0"/>
      <w:marTop w:val="0"/>
      <w:marBottom w:val="0"/>
      <w:divBdr>
        <w:top w:val="none" w:sz="0" w:space="0" w:color="auto"/>
        <w:left w:val="none" w:sz="0" w:space="0" w:color="auto"/>
        <w:bottom w:val="none" w:sz="0" w:space="0" w:color="auto"/>
        <w:right w:val="none" w:sz="0" w:space="0" w:color="auto"/>
      </w:divBdr>
    </w:div>
    <w:div w:id="97022486">
      <w:bodyDiv w:val="1"/>
      <w:marLeft w:val="0"/>
      <w:marRight w:val="0"/>
      <w:marTop w:val="0"/>
      <w:marBottom w:val="0"/>
      <w:divBdr>
        <w:top w:val="none" w:sz="0" w:space="0" w:color="auto"/>
        <w:left w:val="none" w:sz="0" w:space="0" w:color="auto"/>
        <w:bottom w:val="none" w:sz="0" w:space="0" w:color="auto"/>
        <w:right w:val="none" w:sz="0" w:space="0" w:color="auto"/>
      </w:divBdr>
    </w:div>
    <w:div w:id="97025516">
      <w:bodyDiv w:val="1"/>
      <w:marLeft w:val="0"/>
      <w:marRight w:val="0"/>
      <w:marTop w:val="0"/>
      <w:marBottom w:val="0"/>
      <w:divBdr>
        <w:top w:val="none" w:sz="0" w:space="0" w:color="auto"/>
        <w:left w:val="none" w:sz="0" w:space="0" w:color="auto"/>
        <w:bottom w:val="none" w:sz="0" w:space="0" w:color="auto"/>
        <w:right w:val="none" w:sz="0" w:space="0" w:color="auto"/>
      </w:divBdr>
    </w:div>
    <w:div w:id="97335543">
      <w:bodyDiv w:val="1"/>
      <w:marLeft w:val="0"/>
      <w:marRight w:val="0"/>
      <w:marTop w:val="0"/>
      <w:marBottom w:val="0"/>
      <w:divBdr>
        <w:top w:val="none" w:sz="0" w:space="0" w:color="auto"/>
        <w:left w:val="none" w:sz="0" w:space="0" w:color="auto"/>
        <w:bottom w:val="none" w:sz="0" w:space="0" w:color="auto"/>
        <w:right w:val="none" w:sz="0" w:space="0" w:color="auto"/>
      </w:divBdr>
    </w:div>
    <w:div w:id="97413307">
      <w:bodyDiv w:val="1"/>
      <w:marLeft w:val="0"/>
      <w:marRight w:val="0"/>
      <w:marTop w:val="0"/>
      <w:marBottom w:val="0"/>
      <w:divBdr>
        <w:top w:val="none" w:sz="0" w:space="0" w:color="auto"/>
        <w:left w:val="none" w:sz="0" w:space="0" w:color="auto"/>
        <w:bottom w:val="none" w:sz="0" w:space="0" w:color="auto"/>
        <w:right w:val="none" w:sz="0" w:space="0" w:color="auto"/>
      </w:divBdr>
    </w:div>
    <w:div w:id="97481891">
      <w:bodyDiv w:val="1"/>
      <w:marLeft w:val="0"/>
      <w:marRight w:val="0"/>
      <w:marTop w:val="0"/>
      <w:marBottom w:val="0"/>
      <w:divBdr>
        <w:top w:val="none" w:sz="0" w:space="0" w:color="auto"/>
        <w:left w:val="none" w:sz="0" w:space="0" w:color="auto"/>
        <w:bottom w:val="none" w:sz="0" w:space="0" w:color="auto"/>
        <w:right w:val="none" w:sz="0" w:space="0" w:color="auto"/>
      </w:divBdr>
    </w:div>
    <w:div w:id="97602400">
      <w:bodyDiv w:val="1"/>
      <w:marLeft w:val="0"/>
      <w:marRight w:val="0"/>
      <w:marTop w:val="0"/>
      <w:marBottom w:val="0"/>
      <w:divBdr>
        <w:top w:val="none" w:sz="0" w:space="0" w:color="auto"/>
        <w:left w:val="none" w:sz="0" w:space="0" w:color="auto"/>
        <w:bottom w:val="none" w:sz="0" w:space="0" w:color="auto"/>
        <w:right w:val="none" w:sz="0" w:space="0" w:color="auto"/>
      </w:divBdr>
    </w:div>
    <w:div w:id="97721135">
      <w:bodyDiv w:val="1"/>
      <w:marLeft w:val="0"/>
      <w:marRight w:val="0"/>
      <w:marTop w:val="0"/>
      <w:marBottom w:val="0"/>
      <w:divBdr>
        <w:top w:val="none" w:sz="0" w:space="0" w:color="auto"/>
        <w:left w:val="none" w:sz="0" w:space="0" w:color="auto"/>
        <w:bottom w:val="none" w:sz="0" w:space="0" w:color="auto"/>
        <w:right w:val="none" w:sz="0" w:space="0" w:color="auto"/>
      </w:divBdr>
    </w:div>
    <w:div w:id="97727174">
      <w:bodyDiv w:val="1"/>
      <w:marLeft w:val="0"/>
      <w:marRight w:val="0"/>
      <w:marTop w:val="0"/>
      <w:marBottom w:val="0"/>
      <w:divBdr>
        <w:top w:val="none" w:sz="0" w:space="0" w:color="auto"/>
        <w:left w:val="none" w:sz="0" w:space="0" w:color="auto"/>
        <w:bottom w:val="none" w:sz="0" w:space="0" w:color="auto"/>
        <w:right w:val="none" w:sz="0" w:space="0" w:color="auto"/>
      </w:divBdr>
    </w:div>
    <w:div w:id="97868507">
      <w:bodyDiv w:val="1"/>
      <w:marLeft w:val="0"/>
      <w:marRight w:val="0"/>
      <w:marTop w:val="0"/>
      <w:marBottom w:val="0"/>
      <w:divBdr>
        <w:top w:val="none" w:sz="0" w:space="0" w:color="auto"/>
        <w:left w:val="none" w:sz="0" w:space="0" w:color="auto"/>
        <w:bottom w:val="none" w:sz="0" w:space="0" w:color="auto"/>
        <w:right w:val="none" w:sz="0" w:space="0" w:color="auto"/>
      </w:divBdr>
    </w:div>
    <w:div w:id="97869182">
      <w:bodyDiv w:val="1"/>
      <w:marLeft w:val="0"/>
      <w:marRight w:val="0"/>
      <w:marTop w:val="0"/>
      <w:marBottom w:val="0"/>
      <w:divBdr>
        <w:top w:val="none" w:sz="0" w:space="0" w:color="auto"/>
        <w:left w:val="none" w:sz="0" w:space="0" w:color="auto"/>
        <w:bottom w:val="none" w:sz="0" w:space="0" w:color="auto"/>
        <w:right w:val="none" w:sz="0" w:space="0" w:color="auto"/>
      </w:divBdr>
    </w:div>
    <w:div w:id="97877718">
      <w:bodyDiv w:val="1"/>
      <w:marLeft w:val="0"/>
      <w:marRight w:val="0"/>
      <w:marTop w:val="0"/>
      <w:marBottom w:val="0"/>
      <w:divBdr>
        <w:top w:val="none" w:sz="0" w:space="0" w:color="auto"/>
        <w:left w:val="none" w:sz="0" w:space="0" w:color="auto"/>
        <w:bottom w:val="none" w:sz="0" w:space="0" w:color="auto"/>
        <w:right w:val="none" w:sz="0" w:space="0" w:color="auto"/>
      </w:divBdr>
    </w:div>
    <w:div w:id="97917494">
      <w:bodyDiv w:val="1"/>
      <w:marLeft w:val="0"/>
      <w:marRight w:val="0"/>
      <w:marTop w:val="0"/>
      <w:marBottom w:val="0"/>
      <w:divBdr>
        <w:top w:val="none" w:sz="0" w:space="0" w:color="auto"/>
        <w:left w:val="none" w:sz="0" w:space="0" w:color="auto"/>
        <w:bottom w:val="none" w:sz="0" w:space="0" w:color="auto"/>
        <w:right w:val="none" w:sz="0" w:space="0" w:color="auto"/>
      </w:divBdr>
    </w:div>
    <w:div w:id="97990983">
      <w:bodyDiv w:val="1"/>
      <w:marLeft w:val="0"/>
      <w:marRight w:val="0"/>
      <w:marTop w:val="0"/>
      <w:marBottom w:val="0"/>
      <w:divBdr>
        <w:top w:val="none" w:sz="0" w:space="0" w:color="auto"/>
        <w:left w:val="none" w:sz="0" w:space="0" w:color="auto"/>
        <w:bottom w:val="none" w:sz="0" w:space="0" w:color="auto"/>
        <w:right w:val="none" w:sz="0" w:space="0" w:color="auto"/>
      </w:divBdr>
    </w:div>
    <w:div w:id="98065938">
      <w:bodyDiv w:val="1"/>
      <w:marLeft w:val="0"/>
      <w:marRight w:val="0"/>
      <w:marTop w:val="0"/>
      <w:marBottom w:val="0"/>
      <w:divBdr>
        <w:top w:val="none" w:sz="0" w:space="0" w:color="auto"/>
        <w:left w:val="none" w:sz="0" w:space="0" w:color="auto"/>
        <w:bottom w:val="none" w:sz="0" w:space="0" w:color="auto"/>
        <w:right w:val="none" w:sz="0" w:space="0" w:color="auto"/>
      </w:divBdr>
    </w:div>
    <w:div w:id="98646804">
      <w:bodyDiv w:val="1"/>
      <w:marLeft w:val="0"/>
      <w:marRight w:val="0"/>
      <w:marTop w:val="0"/>
      <w:marBottom w:val="0"/>
      <w:divBdr>
        <w:top w:val="none" w:sz="0" w:space="0" w:color="auto"/>
        <w:left w:val="none" w:sz="0" w:space="0" w:color="auto"/>
        <w:bottom w:val="none" w:sz="0" w:space="0" w:color="auto"/>
        <w:right w:val="none" w:sz="0" w:space="0" w:color="auto"/>
      </w:divBdr>
    </w:div>
    <w:div w:id="98766169">
      <w:bodyDiv w:val="1"/>
      <w:marLeft w:val="0"/>
      <w:marRight w:val="0"/>
      <w:marTop w:val="0"/>
      <w:marBottom w:val="0"/>
      <w:divBdr>
        <w:top w:val="none" w:sz="0" w:space="0" w:color="auto"/>
        <w:left w:val="none" w:sz="0" w:space="0" w:color="auto"/>
        <w:bottom w:val="none" w:sz="0" w:space="0" w:color="auto"/>
        <w:right w:val="none" w:sz="0" w:space="0" w:color="auto"/>
      </w:divBdr>
    </w:div>
    <w:div w:id="98911458">
      <w:bodyDiv w:val="1"/>
      <w:marLeft w:val="0"/>
      <w:marRight w:val="0"/>
      <w:marTop w:val="0"/>
      <w:marBottom w:val="0"/>
      <w:divBdr>
        <w:top w:val="none" w:sz="0" w:space="0" w:color="auto"/>
        <w:left w:val="none" w:sz="0" w:space="0" w:color="auto"/>
        <w:bottom w:val="none" w:sz="0" w:space="0" w:color="auto"/>
        <w:right w:val="none" w:sz="0" w:space="0" w:color="auto"/>
      </w:divBdr>
    </w:div>
    <w:div w:id="99179207">
      <w:bodyDiv w:val="1"/>
      <w:marLeft w:val="0"/>
      <w:marRight w:val="0"/>
      <w:marTop w:val="0"/>
      <w:marBottom w:val="0"/>
      <w:divBdr>
        <w:top w:val="none" w:sz="0" w:space="0" w:color="auto"/>
        <w:left w:val="none" w:sz="0" w:space="0" w:color="auto"/>
        <w:bottom w:val="none" w:sz="0" w:space="0" w:color="auto"/>
        <w:right w:val="none" w:sz="0" w:space="0" w:color="auto"/>
      </w:divBdr>
    </w:div>
    <w:div w:id="99380611">
      <w:bodyDiv w:val="1"/>
      <w:marLeft w:val="0"/>
      <w:marRight w:val="0"/>
      <w:marTop w:val="0"/>
      <w:marBottom w:val="0"/>
      <w:divBdr>
        <w:top w:val="none" w:sz="0" w:space="0" w:color="auto"/>
        <w:left w:val="none" w:sz="0" w:space="0" w:color="auto"/>
        <w:bottom w:val="none" w:sz="0" w:space="0" w:color="auto"/>
        <w:right w:val="none" w:sz="0" w:space="0" w:color="auto"/>
      </w:divBdr>
    </w:div>
    <w:div w:id="99421797">
      <w:bodyDiv w:val="1"/>
      <w:marLeft w:val="0"/>
      <w:marRight w:val="0"/>
      <w:marTop w:val="0"/>
      <w:marBottom w:val="0"/>
      <w:divBdr>
        <w:top w:val="none" w:sz="0" w:space="0" w:color="auto"/>
        <w:left w:val="none" w:sz="0" w:space="0" w:color="auto"/>
        <w:bottom w:val="none" w:sz="0" w:space="0" w:color="auto"/>
        <w:right w:val="none" w:sz="0" w:space="0" w:color="auto"/>
      </w:divBdr>
    </w:div>
    <w:div w:id="99448538">
      <w:bodyDiv w:val="1"/>
      <w:marLeft w:val="0"/>
      <w:marRight w:val="0"/>
      <w:marTop w:val="0"/>
      <w:marBottom w:val="0"/>
      <w:divBdr>
        <w:top w:val="none" w:sz="0" w:space="0" w:color="auto"/>
        <w:left w:val="none" w:sz="0" w:space="0" w:color="auto"/>
        <w:bottom w:val="none" w:sz="0" w:space="0" w:color="auto"/>
        <w:right w:val="none" w:sz="0" w:space="0" w:color="auto"/>
      </w:divBdr>
    </w:div>
    <w:div w:id="99568420">
      <w:bodyDiv w:val="1"/>
      <w:marLeft w:val="0"/>
      <w:marRight w:val="0"/>
      <w:marTop w:val="0"/>
      <w:marBottom w:val="0"/>
      <w:divBdr>
        <w:top w:val="none" w:sz="0" w:space="0" w:color="auto"/>
        <w:left w:val="none" w:sz="0" w:space="0" w:color="auto"/>
        <w:bottom w:val="none" w:sz="0" w:space="0" w:color="auto"/>
        <w:right w:val="none" w:sz="0" w:space="0" w:color="auto"/>
      </w:divBdr>
    </w:div>
    <w:div w:id="99684483">
      <w:bodyDiv w:val="1"/>
      <w:marLeft w:val="0"/>
      <w:marRight w:val="0"/>
      <w:marTop w:val="0"/>
      <w:marBottom w:val="0"/>
      <w:divBdr>
        <w:top w:val="none" w:sz="0" w:space="0" w:color="auto"/>
        <w:left w:val="none" w:sz="0" w:space="0" w:color="auto"/>
        <w:bottom w:val="none" w:sz="0" w:space="0" w:color="auto"/>
        <w:right w:val="none" w:sz="0" w:space="0" w:color="auto"/>
      </w:divBdr>
    </w:div>
    <w:div w:id="99762626">
      <w:bodyDiv w:val="1"/>
      <w:marLeft w:val="0"/>
      <w:marRight w:val="0"/>
      <w:marTop w:val="0"/>
      <w:marBottom w:val="0"/>
      <w:divBdr>
        <w:top w:val="none" w:sz="0" w:space="0" w:color="auto"/>
        <w:left w:val="none" w:sz="0" w:space="0" w:color="auto"/>
        <w:bottom w:val="none" w:sz="0" w:space="0" w:color="auto"/>
        <w:right w:val="none" w:sz="0" w:space="0" w:color="auto"/>
      </w:divBdr>
    </w:div>
    <w:div w:id="99877723">
      <w:bodyDiv w:val="1"/>
      <w:marLeft w:val="0"/>
      <w:marRight w:val="0"/>
      <w:marTop w:val="0"/>
      <w:marBottom w:val="0"/>
      <w:divBdr>
        <w:top w:val="none" w:sz="0" w:space="0" w:color="auto"/>
        <w:left w:val="none" w:sz="0" w:space="0" w:color="auto"/>
        <w:bottom w:val="none" w:sz="0" w:space="0" w:color="auto"/>
        <w:right w:val="none" w:sz="0" w:space="0" w:color="auto"/>
      </w:divBdr>
    </w:div>
    <w:div w:id="99878874">
      <w:bodyDiv w:val="1"/>
      <w:marLeft w:val="0"/>
      <w:marRight w:val="0"/>
      <w:marTop w:val="0"/>
      <w:marBottom w:val="0"/>
      <w:divBdr>
        <w:top w:val="none" w:sz="0" w:space="0" w:color="auto"/>
        <w:left w:val="none" w:sz="0" w:space="0" w:color="auto"/>
        <w:bottom w:val="none" w:sz="0" w:space="0" w:color="auto"/>
        <w:right w:val="none" w:sz="0" w:space="0" w:color="auto"/>
      </w:divBdr>
    </w:div>
    <w:div w:id="99957731">
      <w:bodyDiv w:val="1"/>
      <w:marLeft w:val="0"/>
      <w:marRight w:val="0"/>
      <w:marTop w:val="0"/>
      <w:marBottom w:val="0"/>
      <w:divBdr>
        <w:top w:val="none" w:sz="0" w:space="0" w:color="auto"/>
        <w:left w:val="none" w:sz="0" w:space="0" w:color="auto"/>
        <w:bottom w:val="none" w:sz="0" w:space="0" w:color="auto"/>
        <w:right w:val="none" w:sz="0" w:space="0" w:color="auto"/>
      </w:divBdr>
    </w:div>
    <w:div w:id="100029914">
      <w:bodyDiv w:val="1"/>
      <w:marLeft w:val="0"/>
      <w:marRight w:val="0"/>
      <w:marTop w:val="0"/>
      <w:marBottom w:val="0"/>
      <w:divBdr>
        <w:top w:val="none" w:sz="0" w:space="0" w:color="auto"/>
        <w:left w:val="none" w:sz="0" w:space="0" w:color="auto"/>
        <w:bottom w:val="none" w:sz="0" w:space="0" w:color="auto"/>
        <w:right w:val="none" w:sz="0" w:space="0" w:color="auto"/>
      </w:divBdr>
    </w:div>
    <w:div w:id="100146136">
      <w:bodyDiv w:val="1"/>
      <w:marLeft w:val="0"/>
      <w:marRight w:val="0"/>
      <w:marTop w:val="0"/>
      <w:marBottom w:val="0"/>
      <w:divBdr>
        <w:top w:val="none" w:sz="0" w:space="0" w:color="auto"/>
        <w:left w:val="none" w:sz="0" w:space="0" w:color="auto"/>
        <w:bottom w:val="none" w:sz="0" w:space="0" w:color="auto"/>
        <w:right w:val="none" w:sz="0" w:space="0" w:color="auto"/>
      </w:divBdr>
    </w:div>
    <w:div w:id="100271539">
      <w:bodyDiv w:val="1"/>
      <w:marLeft w:val="0"/>
      <w:marRight w:val="0"/>
      <w:marTop w:val="0"/>
      <w:marBottom w:val="0"/>
      <w:divBdr>
        <w:top w:val="none" w:sz="0" w:space="0" w:color="auto"/>
        <w:left w:val="none" w:sz="0" w:space="0" w:color="auto"/>
        <w:bottom w:val="none" w:sz="0" w:space="0" w:color="auto"/>
        <w:right w:val="none" w:sz="0" w:space="0" w:color="auto"/>
      </w:divBdr>
    </w:div>
    <w:div w:id="100341431">
      <w:bodyDiv w:val="1"/>
      <w:marLeft w:val="0"/>
      <w:marRight w:val="0"/>
      <w:marTop w:val="0"/>
      <w:marBottom w:val="0"/>
      <w:divBdr>
        <w:top w:val="none" w:sz="0" w:space="0" w:color="auto"/>
        <w:left w:val="none" w:sz="0" w:space="0" w:color="auto"/>
        <w:bottom w:val="none" w:sz="0" w:space="0" w:color="auto"/>
        <w:right w:val="none" w:sz="0" w:space="0" w:color="auto"/>
      </w:divBdr>
    </w:div>
    <w:div w:id="100345076">
      <w:bodyDiv w:val="1"/>
      <w:marLeft w:val="0"/>
      <w:marRight w:val="0"/>
      <w:marTop w:val="0"/>
      <w:marBottom w:val="0"/>
      <w:divBdr>
        <w:top w:val="none" w:sz="0" w:space="0" w:color="auto"/>
        <w:left w:val="none" w:sz="0" w:space="0" w:color="auto"/>
        <w:bottom w:val="none" w:sz="0" w:space="0" w:color="auto"/>
        <w:right w:val="none" w:sz="0" w:space="0" w:color="auto"/>
      </w:divBdr>
    </w:div>
    <w:div w:id="100417264">
      <w:bodyDiv w:val="1"/>
      <w:marLeft w:val="0"/>
      <w:marRight w:val="0"/>
      <w:marTop w:val="0"/>
      <w:marBottom w:val="0"/>
      <w:divBdr>
        <w:top w:val="none" w:sz="0" w:space="0" w:color="auto"/>
        <w:left w:val="none" w:sz="0" w:space="0" w:color="auto"/>
        <w:bottom w:val="none" w:sz="0" w:space="0" w:color="auto"/>
        <w:right w:val="none" w:sz="0" w:space="0" w:color="auto"/>
      </w:divBdr>
    </w:div>
    <w:div w:id="100496418">
      <w:bodyDiv w:val="1"/>
      <w:marLeft w:val="0"/>
      <w:marRight w:val="0"/>
      <w:marTop w:val="0"/>
      <w:marBottom w:val="0"/>
      <w:divBdr>
        <w:top w:val="none" w:sz="0" w:space="0" w:color="auto"/>
        <w:left w:val="none" w:sz="0" w:space="0" w:color="auto"/>
        <w:bottom w:val="none" w:sz="0" w:space="0" w:color="auto"/>
        <w:right w:val="none" w:sz="0" w:space="0" w:color="auto"/>
      </w:divBdr>
    </w:div>
    <w:div w:id="100877844">
      <w:bodyDiv w:val="1"/>
      <w:marLeft w:val="0"/>
      <w:marRight w:val="0"/>
      <w:marTop w:val="0"/>
      <w:marBottom w:val="0"/>
      <w:divBdr>
        <w:top w:val="none" w:sz="0" w:space="0" w:color="auto"/>
        <w:left w:val="none" w:sz="0" w:space="0" w:color="auto"/>
        <w:bottom w:val="none" w:sz="0" w:space="0" w:color="auto"/>
        <w:right w:val="none" w:sz="0" w:space="0" w:color="auto"/>
      </w:divBdr>
    </w:div>
    <w:div w:id="100883411">
      <w:bodyDiv w:val="1"/>
      <w:marLeft w:val="0"/>
      <w:marRight w:val="0"/>
      <w:marTop w:val="0"/>
      <w:marBottom w:val="0"/>
      <w:divBdr>
        <w:top w:val="none" w:sz="0" w:space="0" w:color="auto"/>
        <w:left w:val="none" w:sz="0" w:space="0" w:color="auto"/>
        <w:bottom w:val="none" w:sz="0" w:space="0" w:color="auto"/>
        <w:right w:val="none" w:sz="0" w:space="0" w:color="auto"/>
      </w:divBdr>
    </w:div>
    <w:div w:id="100994479">
      <w:bodyDiv w:val="1"/>
      <w:marLeft w:val="0"/>
      <w:marRight w:val="0"/>
      <w:marTop w:val="0"/>
      <w:marBottom w:val="0"/>
      <w:divBdr>
        <w:top w:val="none" w:sz="0" w:space="0" w:color="auto"/>
        <w:left w:val="none" w:sz="0" w:space="0" w:color="auto"/>
        <w:bottom w:val="none" w:sz="0" w:space="0" w:color="auto"/>
        <w:right w:val="none" w:sz="0" w:space="0" w:color="auto"/>
      </w:divBdr>
    </w:div>
    <w:div w:id="100996541">
      <w:bodyDiv w:val="1"/>
      <w:marLeft w:val="0"/>
      <w:marRight w:val="0"/>
      <w:marTop w:val="0"/>
      <w:marBottom w:val="0"/>
      <w:divBdr>
        <w:top w:val="none" w:sz="0" w:space="0" w:color="auto"/>
        <w:left w:val="none" w:sz="0" w:space="0" w:color="auto"/>
        <w:bottom w:val="none" w:sz="0" w:space="0" w:color="auto"/>
        <w:right w:val="none" w:sz="0" w:space="0" w:color="auto"/>
      </w:divBdr>
    </w:div>
    <w:div w:id="101071333">
      <w:bodyDiv w:val="1"/>
      <w:marLeft w:val="0"/>
      <w:marRight w:val="0"/>
      <w:marTop w:val="0"/>
      <w:marBottom w:val="0"/>
      <w:divBdr>
        <w:top w:val="none" w:sz="0" w:space="0" w:color="auto"/>
        <w:left w:val="none" w:sz="0" w:space="0" w:color="auto"/>
        <w:bottom w:val="none" w:sz="0" w:space="0" w:color="auto"/>
        <w:right w:val="none" w:sz="0" w:space="0" w:color="auto"/>
      </w:divBdr>
    </w:div>
    <w:div w:id="101151514">
      <w:bodyDiv w:val="1"/>
      <w:marLeft w:val="0"/>
      <w:marRight w:val="0"/>
      <w:marTop w:val="0"/>
      <w:marBottom w:val="0"/>
      <w:divBdr>
        <w:top w:val="none" w:sz="0" w:space="0" w:color="auto"/>
        <w:left w:val="none" w:sz="0" w:space="0" w:color="auto"/>
        <w:bottom w:val="none" w:sz="0" w:space="0" w:color="auto"/>
        <w:right w:val="none" w:sz="0" w:space="0" w:color="auto"/>
      </w:divBdr>
    </w:div>
    <w:div w:id="101189246">
      <w:bodyDiv w:val="1"/>
      <w:marLeft w:val="0"/>
      <w:marRight w:val="0"/>
      <w:marTop w:val="0"/>
      <w:marBottom w:val="0"/>
      <w:divBdr>
        <w:top w:val="none" w:sz="0" w:space="0" w:color="auto"/>
        <w:left w:val="none" w:sz="0" w:space="0" w:color="auto"/>
        <w:bottom w:val="none" w:sz="0" w:space="0" w:color="auto"/>
        <w:right w:val="none" w:sz="0" w:space="0" w:color="auto"/>
      </w:divBdr>
    </w:div>
    <w:div w:id="101264215">
      <w:bodyDiv w:val="1"/>
      <w:marLeft w:val="0"/>
      <w:marRight w:val="0"/>
      <w:marTop w:val="0"/>
      <w:marBottom w:val="0"/>
      <w:divBdr>
        <w:top w:val="none" w:sz="0" w:space="0" w:color="auto"/>
        <w:left w:val="none" w:sz="0" w:space="0" w:color="auto"/>
        <w:bottom w:val="none" w:sz="0" w:space="0" w:color="auto"/>
        <w:right w:val="none" w:sz="0" w:space="0" w:color="auto"/>
      </w:divBdr>
    </w:div>
    <w:div w:id="101269394">
      <w:bodyDiv w:val="1"/>
      <w:marLeft w:val="0"/>
      <w:marRight w:val="0"/>
      <w:marTop w:val="0"/>
      <w:marBottom w:val="0"/>
      <w:divBdr>
        <w:top w:val="none" w:sz="0" w:space="0" w:color="auto"/>
        <w:left w:val="none" w:sz="0" w:space="0" w:color="auto"/>
        <w:bottom w:val="none" w:sz="0" w:space="0" w:color="auto"/>
        <w:right w:val="none" w:sz="0" w:space="0" w:color="auto"/>
      </w:divBdr>
    </w:div>
    <w:div w:id="101387468">
      <w:bodyDiv w:val="1"/>
      <w:marLeft w:val="0"/>
      <w:marRight w:val="0"/>
      <w:marTop w:val="0"/>
      <w:marBottom w:val="0"/>
      <w:divBdr>
        <w:top w:val="none" w:sz="0" w:space="0" w:color="auto"/>
        <w:left w:val="none" w:sz="0" w:space="0" w:color="auto"/>
        <w:bottom w:val="none" w:sz="0" w:space="0" w:color="auto"/>
        <w:right w:val="none" w:sz="0" w:space="0" w:color="auto"/>
      </w:divBdr>
    </w:div>
    <w:div w:id="101537729">
      <w:bodyDiv w:val="1"/>
      <w:marLeft w:val="0"/>
      <w:marRight w:val="0"/>
      <w:marTop w:val="0"/>
      <w:marBottom w:val="0"/>
      <w:divBdr>
        <w:top w:val="none" w:sz="0" w:space="0" w:color="auto"/>
        <w:left w:val="none" w:sz="0" w:space="0" w:color="auto"/>
        <w:bottom w:val="none" w:sz="0" w:space="0" w:color="auto"/>
        <w:right w:val="none" w:sz="0" w:space="0" w:color="auto"/>
      </w:divBdr>
    </w:div>
    <w:div w:id="101607158">
      <w:bodyDiv w:val="1"/>
      <w:marLeft w:val="0"/>
      <w:marRight w:val="0"/>
      <w:marTop w:val="0"/>
      <w:marBottom w:val="0"/>
      <w:divBdr>
        <w:top w:val="none" w:sz="0" w:space="0" w:color="auto"/>
        <w:left w:val="none" w:sz="0" w:space="0" w:color="auto"/>
        <w:bottom w:val="none" w:sz="0" w:space="0" w:color="auto"/>
        <w:right w:val="none" w:sz="0" w:space="0" w:color="auto"/>
      </w:divBdr>
    </w:div>
    <w:div w:id="101651449">
      <w:bodyDiv w:val="1"/>
      <w:marLeft w:val="0"/>
      <w:marRight w:val="0"/>
      <w:marTop w:val="0"/>
      <w:marBottom w:val="0"/>
      <w:divBdr>
        <w:top w:val="none" w:sz="0" w:space="0" w:color="auto"/>
        <w:left w:val="none" w:sz="0" w:space="0" w:color="auto"/>
        <w:bottom w:val="none" w:sz="0" w:space="0" w:color="auto"/>
        <w:right w:val="none" w:sz="0" w:space="0" w:color="auto"/>
      </w:divBdr>
    </w:div>
    <w:div w:id="101652479">
      <w:bodyDiv w:val="1"/>
      <w:marLeft w:val="0"/>
      <w:marRight w:val="0"/>
      <w:marTop w:val="0"/>
      <w:marBottom w:val="0"/>
      <w:divBdr>
        <w:top w:val="none" w:sz="0" w:space="0" w:color="auto"/>
        <w:left w:val="none" w:sz="0" w:space="0" w:color="auto"/>
        <w:bottom w:val="none" w:sz="0" w:space="0" w:color="auto"/>
        <w:right w:val="none" w:sz="0" w:space="0" w:color="auto"/>
      </w:divBdr>
    </w:div>
    <w:div w:id="101925158">
      <w:bodyDiv w:val="1"/>
      <w:marLeft w:val="0"/>
      <w:marRight w:val="0"/>
      <w:marTop w:val="0"/>
      <w:marBottom w:val="0"/>
      <w:divBdr>
        <w:top w:val="none" w:sz="0" w:space="0" w:color="auto"/>
        <w:left w:val="none" w:sz="0" w:space="0" w:color="auto"/>
        <w:bottom w:val="none" w:sz="0" w:space="0" w:color="auto"/>
        <w:right w:val="none" w:sz="0" w:space="0" w:color="auto"/>
      </w:divBdr>
    </w:div>
    <w:div w:id="101996355">
      <w:bodyDiv w:val="1"/>
      <w:marLeft w:val="0"/>
      <w:marRight w:val="0"/>
      <w:marTop w:val="0"/>
      <w:marBottom w:val="0"/>
      <w:divBdr>
        <w:top w:val="none" w:sz="0" w:space="0" w:color="auto"/>
        <w:left w:val="none" w:sz="0" w:space="0" w:color="auto"/>
        <w:bottom w:val="none" w:sz="0" w:space="0" w:color="auto"/>
        <w:right w:val="none" w:sz="0" w:space="0" w:color="auto"/>
      </w:divBdr>
    </w:div>
    <w:div w:id="101997264">
      <w:bodyDiv w:val="1"/>
      <w:marLeft w:val="0"/>
      <w:marRight w:val="0"/>
      <w:marTop w:val="0"/>
      <w:marBottom w:val="0"/>
      <w:divBdr>
        <w:top w:val="none" w:sz="0" w:space="0" w:color="auto"/>
        <w:left w:val="none" w:sz="0" w:space="0" w:color="auto"/>
        <w:bottom w:val="none" w:sz="0" w:space="0" w:color="auto"/>
        <w:right w:val="none" w:sz="0" w:space="0" w:color="auto"/>
      </w:divBdr>
    </w:div>
    <w:div w:id="102041787">
      <w:bodyDiv w:val="1"/>
      <w:marLeft w:val="0"/>
      <w:marRight w:val="0"/>
      <w:marTop w:val="0"/>
      <w:marBottom w:val="0"/>
      <w:divBdr>
        <w:top w:val="none" w:sz="0" w:space="0" w:color="auto"/>
        <w:left w:val="none" w:sz="0" w:space="0" w:color="auto"/>
        <w:bottom w:val="none" w:sz="0" w:space="0" w:color="auto"/>
        <w:right w:val="none" w:sz="0" w:space="0" w:color="auto"/>
      </w:divBdr>
    </w:div>
    <w:div w:id="102188741">
      <w:bodyDiv w:val="1"/>
      <w:marLeft w:val="0"/>
      <w:marRight w:val="0"/>
      <w:marTop w:val="0"/>
      <w:marBottom w:val="0"/>
      <w:divBdr>
        <w:top w:val="none" w:sz="0" w:space="0" w:color="auto"/>
        <w:left w:val="none" w:sz="0" w:space="0" w:color="auto"/>
        <w:bottom w:val="none" w:sz="0" w:space="0" w:color="auto"/>
        <w:right w:val="none" w:sz="0" w:space="0" w:color="auto"/>
      </w:divBdr>
    </w:div>
    <w:div w:id="102193917">
      <w:bodyDiv w:val="1"/>
      <w:marLeft w:val="0"/>
      <w:marRight w:val="0"/>
      <w:marTop w:val="0"/>
      <w:marBottom w:val="0"/>
      <w:divBdr>
        <w:top w:val="none" w:sz="0" w:space="0" w:color="auto"/>
        <w:left w:val="none" w:sz="0" w:space="0" w:color="auto"/>
        <w:bottom w:val="none" w:sz="0" w:space="0" w:color="auto"/>
        <w:right w:val="none" w:sz="0" w:space="0" w:color="auto"/>
      </w:divBdr>
    </w:div>
    <w:div w:id="102238352">
      <w:bodyDiv w:val="1"/>
      <w:marLeft w:val="0"/>
      <w:marRight w:val="0"/>
      <w:marTop w:val="0"/>
      <w:marBottom w:val="0"/>
      <w:divBdr>
        <w:top w:val="none" w:sz="0" w:space="0" w:color="auto"/>
        <w:left w:val="none" w:sz="0" w:space="0" w:color="auto"/>
        <w:bottom w:val="none" w:sz="0" w:space="0" w:color="auto"/>
        <w:right w:val="none" w:sz="0" w:space="0" w:color="auto"/>
      </w:divBdr>
    </w:div>
    <w:div w:id="102264606">
      <w:bodyDiv w:val="1"/>
      <w:marLeft w:val="0"/>
      <w:marRight w:val="0"/>
      <w:marTop w:val="0"/>
      <w:marBottom w:val="0"/>
      <w:divBdr>
        <w:top w:val="none" w:sz="0" w:space="0" w:color="auto"/>
        <w:left w:val="none" w:sz="0" w:space="0" w:color="auto"/>
        <w:bottom w:val="none" w:sz="0" w:space="0" w:color="auto"/>
        <w:right w:val="none" w:sz="0" w:space="0" w:color="auto"/>
      </w:divBdr>
    </w:div>
    <w:div w:id="102306299">
      <w:bodyDiv w:val="1"/>
      <w:marLeft w:val="0"/>
      <w:marRight w:val="0"/>
      <w:marTop w:val="0"/>
      <w:marBottom w:val="0"/>
      <w:divBdr>
        <w:top w:val="none" w:sz="0" w:space="0" w:color="auto"/>
        <w:left w:val="none" w:sz="0" w:space="0" w:color="auto"/>
        <w:bottom w:val="none" w:sz="0" w:space="0" w:color="auto"/>
        <w:right w:val="none" w:sz="0" w:space="0" w:color="auto"/>
      </w:divBdr>
    </w:div>
    <w:div w:id="102313529">
      <w:bodyDiv w:val="1"/>
      <w:marLeft w:val="0"/>
      <w:marRight w:val="0"/>
      <w:marTop w:val="0"/>
      <w:marBottom w:val="0"/>
      <w:divBdr>
        <w:top w:val="none" w:sz="0" w:space="0" w:color="auto"/>
        <w:left w:val="none" w:sz="0" w:space="0" w:color="auto"/>
        <w:bottom w:val="none" w:sz="0" w:space="0" w:color="auto"/>
        <w:right w:val="none" w:sz="0" w:space="0" w:color="auto"/>
      </w:divBdr>
    </w:div>
    <w:div w:id="102383063">
      <w:bodyDiv w:val="1"/>
      <w:marLeft w:val="0"/>
      <w:marRight w:val="0"/>
      <w:marTop w:val="0"/>
      <w:marBottom w:val="0"/>
      <w:divBdr>
        <w:top w:val="none" w:sz="0" w:space="0" w:color="auto"/>
        <w:left w:val="none" w:sz="0" w:space="0" w:color="auto"/>
        <w:bottom w:val="none" w:sz="0" w:space="0" w:color="auto"/>
        <w:right w:val="none" w:sz="0" w:space="0" w:color="auto"/>
      </w:divBdr>
    </w:div>
    <w:div w:id="102383640">
      <w:bodyDiv w:val="1"/>
      <w:marLeft w:val="0"/>
      <w:marRight w:val="0"/>
      <w:marTop w:val="0"/>
      <w:marBottom w:val="0"/>
      <w:divBdr>
        <w:top w:val="none" w:sz="0" w:space="0" w:color="auto"/>
        <w:left w:val="none" w:sz="0" w:space="0" w:color="auto"/>
        <w:bottom w:val="none" w:sz="0" w:space="0" w:color="auto"/>
        <w:right w:val="none" w:sz="0" w:space="0" w:color="auto"/>
      </w:divBdr>
    </w:div>
    <w:div w:id="102388228">
      <w:bodyDiv w:val="1"/>
      <w:marLeft w:val="0"/>
      <w:marRight w:val="0"/>
      <w:marTop w:val="0"/>
      <w:marBottom w:val="0"/>
      <w:divBdr>
        <w:top w:val="none" w:sz="0" w:space="0" w:color="auto"/>
        <w:left w:val="none" w:sz="0" w:space="0" w:color="auto"/>
        <w:bottom w:val="none" w:sz="0" w:space="0" w:color="auto"/>
        <w:right w:val="none" w:sz="0" w:space="0" w:color="auto"/>
      </w:divBdr>
    </w:div>
    <w:div w:id="102499126">
      <w:bodyDiv w:val="1"/>
      <w:marLeft w:val="0"/>
      <w:marRight w:val="0"/>
      <w:marTop w:val="0"/>
      <w:marBottom w:val="0"/>
      <w:divBdr>
        <w:top w:val="none" w:sz="0" w:space="0" w:color="auto"/>
        <w:left w:val="none" w:sz="0" w:space="0" w:color="auto"/>
        <w:bottom w:val="none" w:sz="0" w:space="0" w:color="auto"/>
        <w:right w:val="none" w:sz="0" w:space="0" w:color="auto"/>
      </w:divBdr>
    </w:div>
    <w:div w:id="102504130">
      <w:bodyDiv w:val="1"/>
      <w:marLeft w:val="0"/>
      <w:marRight w:val="0"/>
      <w:marTop w:val="0"/>
      <w:marBottom w:val="0"/>
      <w:divBdr>
        <w:top w:val="none" w:sz="0" w:space="0" w:color="auto"/>
        <w:left w:val="none" w:sz="0" w:space="0" w:color="auto"/>
        <w:bottom w:val="none" w:sz="0" w:space="0" w:color="auto"/>
        <w:right w:val="none" w:sz="0" w:space="0" w:color="auto"/>
      </w:divBdr>
    </w:div>
    <w:div w:id="102506701">
      <w:bodyDiv w:val="1"/>
      <w:marLeft w:val="0"/>
      <w:marRight w:val="0"/>
      <w:marTop w:val="0"/>
      <w:marBottom w:val="0"/>
      <w:divBdr>
        <w:top w:val="none" w:sz="0" w:space="0" w:color="auto"/>
        <w:left w:val="none" w:sz="0" w:space="0" w:color="auto"/>
        <w:bottom w:val="none" w:sz="0" w:space="0" w:color="auto"/>
        <w:right w:val="none" w:sz="0" w:space="0" w:color="auto"/>
      </w:divBdr>
    </w:div>
    <w:div w:id="102574372">
      <w:bodyDiv w:val="1"/>
      <w:marLeft w:val="0"/>
      <w:marRight w:val="0"/>
      <w:marTop w:val="0"/>
      <w:marBottom w:val="0"/>
      <w:divBdr>
        <w:top w:val="none" w:sz="0" w:space="0" w:color="auto"/>
        <w:left w:val="none" w:sz="0" w:space="0" w:color="auto"/>
        <w:bottom w:val="none" w:sz="0" w:space="0" w:color="auto"/>
        <w:right w:val="none" w:sz="0" w:space="0" w:color="auto"/>
      </w:divBdr>
    </w:div>
    <w:div w:id="102649214">
      <w:bodyDiv w:val="1"/>
      <w:marLeft w:val="0"/>
      <w:marRight w:val="0"/>
      <w:marTop w:val="0"/>
      <w:marBottom w:val="0"/>
      <w:divBdr>
        <w:top w:val="none" w:sz="0" w:space="0" w:color="auto"/>
        <w:left w:val="none" w:sz="0" w:space="0" w:color="auto"/>
        <w:bottom w:val="none" w:sz="0" w:space="0" w:color="auto"/>
        <w:right w:val="none" w:sz="0" w:space="0" w:color="auto"/>
      </w:divBdr>
    </w:div>
    <w:div w:id="102697099">
      <w:bodyDiv w:val="1"/>
      <w:marLeft w:val="0"/>
      <w:marRight w:val="0"/>
      <w:marTop w:val="0"/>
      <w:marBottom w:val="0"/>
      <w:divBdr>
        <w:top w:val="none" w:sz="0" w:space="0" w:color="auto"/>
        <w:left w:val="none" w:sz="0" w:space="0" w:color="auto"/>
        <w:bottom w:val="none" w:sz="0" w:space="0" w:color="auto"/>
        <w:right w:val="none" w:sz="0" w:space="0" w:color="auto"/>
      </w:divBdr>
    </w:div>
    <w:div w:id="102697284">
      <w:bodyDiv w:val="1"/>
      <w:marLeft w:val="0"/>
      <w:marRight w:val="0"/>
      <w:marTop w:val="0"/>
      <w:marBottom w:val="0"/>
      <w:divBdr>
        <w:top w:val="none" w:sz="0" w:space="0" w:color="auto"/>
        <w:left w:val="none" w:sz="0" w:space="0" w:color="auto"/>
        <w:bottom w:val="none" w:sz="0" w:space="0" w:color="auto"/>
        <w:right w:val="none" w:sz="0" w:space="0" w:color="auto"/>
      </w:divBdr>
    </w:div>
    <w:div w:id="102697452">
      <w:bodyDiv w:val="1"/>
      <w:marLeft w:val="0"/>
      <w:marRight w:val="0"/>
      <w:marTop w:val="0"/>
      <w:marBottom w:val="0"/>
      <w:divBdr>
        <w:top w:val="none" w:sz="0" w:space="0" w:color="auto"/>
        <w:left w:val="none" w:sz="0" w:space="0" w:color="auto"/>
        <w:bottom w:val="none" w:sz="0" w:space="0" w:color="auto"/>
        <w:right w:val="none" w:sz="0" w:space="0" w:color="auto"/>
      </w:divBdr>
    </w:div>
    <w:div w:id="102768676">
      <w:bodyDiv w:val="1"/>
      <w:marLeft w:val="0"/>
      <w:marRight w:val="0"/>
      <w:marTop w:val="0"/>
      <w:marBottom w:val="0"/>
      <w:divBdr>
        <w:top w:val="none" w:sz="0" w:space="0" w:color="auto"/>
        <w:left w:val="none" w:sz="0" w:space="0" w:color="auto"/>
        <w:bottom w:val="none" w:sz="0" w:space="0" w:color="auto"/>
        <w:right w:val="none" w:sz="0" w:space="0" w:color="auto"/>
      </w:divBdr>
    </w:div>
    <w:div w:id="102893150">
      <w:bodyDiv w:val="1"/>
      <w:marLeft w:val="0"/>
      <w:marRight w:val="0"/>
      <w:marTop w:val="0"/>
      <w:marBottom w:val="0"/>
      <w:divBdr>
        <w:top w:val="none" w:sz="0" w:space="0" w:color="auto"/>
        <w:left w:val="none" w:sz="0" w:space="0" w:color="auto"/>
        <w:bottom w:val="none" w:sz="0" w:space="0" w:color="auto"/>
        <w:right w:val="none" w:sz="0" w:space="0" w:color="auto"/>
      </w:divBdr>
    </w:div>
    <w:div w:id="102962317">
      <w:bodyDiv w:val="1"/>
      <w:marLeft w:val="0"/>
      <w:marRight w:val="0"/>
      <w:marTop w:val="0"/>
      <w:marBottom w:val="0"/>
      <w:divBdr>
        <w:top w:val="none" w:sz="0" w:space="0" w:color="auto"/>
        <w:left w:val="none" w:sz="0" w:space="0" w:color="auto"/>
        <w:bottom w:val="none" w:sz="0" w:space="0" w:color="auto"/>
        <w:right w:val="none" w:sz="0" w:space="0" w:color="auto"/>
      </w:divBdr>
    </w:div>
    <w:div w:id="102964411">
      <w:bodyDiv w:val="1"/>
      <w:marLeft w:val="0"/>
      <w:marRight w:val="0"/>
      <w:marTop w:val="0"/>
      <w:marBottom w:val="0"/>
      <w:divBdr>
        <w:top w:val="none" w:sz="0" w:space="0" w:color="auto"/>
        <w:left w:val="none" w:sz="0" w:space="0" w:color="auto"/>
        <w:bottom w:val="none" w:sz="0" w:space="0" w:color="auto"/>
        <w:right w:val="none" w:sz="0" w:space="0" w:color="auto"/>
      </w:divBdr>
    </w:div>
    <w:div w:id="103426293">
      <w:bodyDiv w:val="1"/>
      <w:marLeft w:val="0"/>
      <w:marRight w:val="0"/>
      <w:marTop w:val="0"/>
      <w:marBottom w:val="0"/>
      <w:divBdr>
        <w:top w:val="none" w:sz="0" w:space="0" w:color="auto"/>
        <w:left w:val="none" w:sz="0" w:space="0" w:color="auto"/>
        <w:bottom w:val="none" w:sz="0" w:space="0" w:color="auto"/>
        <w:right w:val="none" w:sz="0" w:space="0" w:color="auto"/>
      </w:divBdr>
    </w:div>
    <w:div w:id="103497517">
      <w:bodyDiv w:val="1"/>
      <w:marLeft w:val="0"/>
      <w:marRight w:val="0"/>
      <w:marTop w:val="0"/>
      <w:marBottom w:val="0"/>
      <w:divBdr>
        <w:top w:val="none" w:sz="0" w:space="0" w:color="auto"/>
        <w:left w:val="none" w:sz="0" w:space="0" w:color="auto"/>
        <w:bottom w:val="none" w:sz="0" w:space="0" w:color="auto"/>
        <w:right w:val="none" w:sz="0" w:space="0" w:color="auto"/>
      </w:divBdr>
    </w:div>
    <w:div w:id="103500998">
      <w:bodyDiv w:val="1"/>
      <w:marLeft w:val="0"/>
      <w:marRight w:val="0"/>
      <w:marTop w:val="0"/>
      <w:marBottom w:val="0"/>
      <w:divBdr>
        <w:top w:val="none" w:sz="0" w:space="0" w:color="auto"/>
        <w:left w:val="none" w:sz="0" w:space="0" w:color="auto"/>
        <w:bottom w:val="none" w:sz="0" w:space="0" w:color="auto"/>
        <w:right w:val="none" w:sz="0" w:space="0" w:color="auto"/>
      </w:divBdr>
    </w:div>
    <w:div w:id="103694069">
      <w:bodyDiv w:val="1"/>
      <w:marLeft w:val="0"/>
      <w:marRight w:val="0"/>
      <w:marTop w:val="0"/>
      <w:marBottom w:val="0"/>
      <w:divBdr>
        <w:top w:val="none" w:sz="0" w:space="0" w:color="auto"/>
        <w:left w:val="none" w:sz="0" w:space="0" w:color="auto"/>
        <w:bottom w:val="none" w:sz="0" w:space="0" w:color="auto"/>
        <w:right w:val="none" w:sz="0" w:space="0" w:color="auto"/>
      </w:divBdr>
    </w:div>
    <w:div w:id="103767847">
      <w:bodyDiv w:val="1"/>
      <w:marLeft w:val="0"/>
      <w:marRight w:val="0"/>
      <w:marTop w:val="0"/>
      <w:marBottom w:val="0"/>
      <w:divBdr>
        <w:top w:val="none" w:sz="0" w:space="0" w:color="auto"/>
        <w:left w:val="none" w:sz="0" w:space="0" w:color="auto"/>
        <w:bottom w:val="none" w:sz="0" w:space="0" w:color="auto"/>
        <w:right w:val="none" w:sz="0" w:space="0" w:color="auto"/>
      </w:divBdr>
    </w:div>
    <w:div w:id="103810831">
      <w:bodyDiv w:val="1"/>
      <w:marLeft w:val="0"/>
      <w:marRight w:val="0"/>
      <w:marTop w:val="0"/>
      <w:marBottom w:val="0"/>
      <w:divBdr>
        <w:top w:val="none" w:sz="0" w:space="0" w:color="auto"/>
        <w:left w:val="none" w:sz="0" w:space="0" w:color="auto"/>
        <w:bottom w:val="none" w:sz="0" w:space="0" w:color="auto"/>
        <w:right w:val="none" w:sz="0" w:space="0" w:color="auto"/>
      </w:divBdr>
    </w:div>
    <w:div w:id="103884109">
      <w:bodyDiv w:val="1"/>
      <w:marLeft w:val="0"/>
      <w:marRight w:val="0"/>
      <w:marTop w:val="0"/>
      <w:marBottom w:val="0"/>
      <w:divBdr>
        <w:top w:val="none" w:sz="0" w:space="0" w:color="auto"/>
        <w:left w:val="none" w:sz="0" w:space="0" w:color="auto"/>
        <w:bottom w:val="none" w:sz="0" w:space="0" w:color="auto"/>
        <w:right w:val="none" w:sz="0" w:space="0" w:color="auto"/>
      </w:divBdr>
    </w:div>
    <w:div w:id="103966098">
      <w:bodyDiv w:val="1"/>
      <w:marLeft w:val="0"/>
      <w:marRight w:val="0"/>
      <w:marTop w:val="0"/>
      <w:marBottom w:val="0"/>
      <w:divBdr>
        <w:top w:val="none" w:sz="0" w:space="0" w:color="auto"/>
        <w:left w:val="none" w:sz="0" w:space="0" w:color="auto"/>
        <w:bottom w:val="none" w:sz="0" w:space="0" w:color="auto"/>
        <w:right w:val="none" w:sz="0" w:space="0" w:color="auto"/>
      </w:divBdr>
    </w:div>
    <w:div w:id="104080060">
      <w:bodyDiv w:val="1"/>
      <w:marLeft w:val="0"/>
      <w:marRight w:val="0"/>
      <w:marTop w:val="0"/>
      <w:marBottom w:val="0"/>
      <w:divBdr>
        <w:top w:val="none" w:sz="0" w:space="0" w:color="auto"/>
        <w:left w:val="none" w:sz="0" w:space="0" w:color="auto"/>
        <w:bottom w:val="none" w:sz="0" w:space="0" w:color="auto"/>
        <w:right w:val="none" w:sz="0" w:space="0" w:color="auto"/>
      </w:divBdr>
    </w:div>
    <w:div w:id="104083321">
      <w:bodyDiv w:val="1"/>
      <w:marLeft w:val="0"/>
      <w:marRight w:val="0"/>
      <w:marTop w:val="0"/>
      <w:marBottom w:val="0"/>
      <w:divBdr>
        <w:top w:val="none" w:sz="0" w:space="0" w:color="auto"/>
        <w:left w:val="none" w:sz="0" w:space="0" w:color="auto"/>
        <w:bottom w:val="none" w:sz="0" w:space="0" w:color="auto"/>
        <w:right w:val="none" w:sz="0" w:space="0" w:color="auto"/>
      </w:divBdr>
    </w:div>
    <w:div w:id="104155110">
      <w:bodyDiv w:val="1"/>
      <w:marLeft w:val="0"/>
      <w:marRight w:val="0"/>
      <w:marTop w:val="0"/>
      <w:marBottom w:val="0"/>
      <w:divBdr>
        <w:top w:val="none" w:sz="0" w:space="0" w:color="auto"/>
        <w:left w:val="none" w:sz="0" w:space="0" w:color="auto"/>
        <w:bottom w:val="none" w:sz="0" w:space="0" w:color="auto"/>
        <w:right w:val="none" w:sz="0" w:space="0" w:color="auto"/>
      </w:divBdr>
    </w:div>
    <w:div w:id="104278391">
      <w:bodyDiv w:val="1"/>
      <w:marLeft w:val="0"/>
      <w:marRight w:val="0"/>
      <w:marTop w:val="0"/>
      <w:marBottom w:val="0"/>
      <w:divBdr>
        <w:top w:val="none" w:sz="0" w:space="0" w:color="auto"/>
        <w:left w:val="none" w:sz="0" w:space="0" w:color="auto"/>
        <w:bottom w:val="none" w:sz="0" w:space="0" w:color="auto"/>
        <w:right w:val="none" w:sz="0" w:space="0" w:color="auto"/>
      </w:divBdr>
    </w:div>
    <w:div w:id="104353897">
      <w:bodyDiv w:val="1"/>
      <w:marLeft w:val="0"/>
      <w:marRight w:val="0"/>
      <w:marTop w:val="0"/>
      <w:marBottom w:val="0"/>
      <w:divBdr>
        <w:top w:val="none" w:sz="0" w:space="0" w:color="auto"/>
        <w:left w:val="none" w:sz="0" w:space="0" w:color="auto"/>
        <w:bottom w:val="none" w:sz="0" w:space="0" w:color="auto"/>
        <w:right w:val="none" w:sz="0" w:space="0" w:color="auto"/>
      </w:divBdr>
    </w:div>
    <w:div w:id="104420990">
      <w:bodyDiv w:val="1"/>
      <w:marLeft w:val="0"/>
      <w:marRight w:val="0"/>
      <w:marTop w:val="0"/>
      <w:marBottom w:val="0"/>
      <w:divBdr>
        <w:top w:val="none" w:sz="0" w:space="0" w:color="auto"/>
        <w:left w:val="none" w:sz="0" w:space="0" w:color="auto"/>
        <w:bottom w:val="none" w:sz="0" w:space="0" w:color="auto"/>
        <w:right w:val="none" w:sz="0" w:space="0" w:color="auto"/>
      </w:divBdr>
    </w:div>
    <w:div w:id="104471230">
      <w:bodyDiv w:val="1"/>
      <w:marLeft w:val="0"/>
      <w:marRight w:val="0"/>
      <w:marTop w:val="0"/>
      <w:marBottom w:val="0"/>
      <w:divBdr>
        <w:top w:val="none" w:sz="0" w:space="0" w:color="auto"/>
        <w:left w:val="none" w:sz="0" w:space="0" w:color="auto"/>
        <w:bottom w:val="none" w:sz="0" w:space="0" w:color="auto"/>
        <w:right w:val="none" w:sz="0" w:space="0" w:color="auto"/>
      </w:divBdr>
    </w:div>
    <w:div w:id="104615610">
      <w:bodyDiv w:val="1"/>
      <w:marLeft w:val="0"/>
      <w:marRight w:val="0"/>
      <w:marTop w:val="0"/>
      <w:marBottom w:val="0"/>
      <w:divBdr>
        <w:top w:val="none" w:sz="0" w:space="0" w:color="auto"/>
        <w:left w:val="none" w:sz="0" w:space="0" w:color="auto"/>
        <w:bottom w:val="none" w:sz="0" w:space="0" w:color="auto"/>
        <w:right w:val="none" w:sz="0" w:space="0" w:color="auto"/>
      </w:divBdr>
    </w:div>
    <w:div w:id="104623688">
      <w:bodyDiv w:val="1"/>
      <w:marLeft w:val="0"/>
      <w:marRight w:val="0"/>
      <w:marTop w:val="0"/>
      <w:marBottom w:val="0"/>
      <w:divBdr>
        <w:top w:val="none" w:sz="0" w:space="0" w:color="auto"/>
        <w:left w:val="none" w:sz="0" w:space="0" w:color="auto"/>
        <w:bottom w:val="none" w:sz="0" w:space="0" w:color="auto"/>
        <w:right w:val="none" w:sz="0" w:space="0" w:color="auto"/>
      </w:divBdr>
    </w:div>
    <w:div w:id="104665313">
      <w:bodyDiv w:val="1"/>
      <w:marLeft w:val="0"/>
      <w:marRight w:val="0"/>
      <w:marTop w:val="0"/>
      <w:marBottom w:val="0"/>
      <w:divBdr>
        <w:top w:val="none" w:sz="0" w:space="0" w:color="auto"/>
        <w:left w:val="none" w:sz="0" w:space="0" w:color="auto"/>
        <w:bottom w:val="none" w:sz="0" w:space="0" w:color="auto"/>
        <w:right w:val="none" w:sz="0" w:space="0" w:color="auto"/>
      </w:divBdr>
    </w:div>
    <w:div w:id="104738615">
      <w:bodyDiv w:val="1"/>
      <w:marLeft w:val="0"/>
      <w:marRight w:val="0"/>
      <w:marTop w:val="0"/>
      <w:marBottom w:val="0"/>
      <w:divBdr>
        <w:top w:val="none" w:sz="0" w:space="0" w:color="auto"/>
        <w:left w:val="none" w:sz="0" w:space="0" w:color="auto"/>
        <w:bottom w:val="none" w:sz="0" w:space="0" w:color="auto"/>
        <w:right w:val="none" w:sz="0" w:space="0" w:color="auto"/>
      </w:divBdr>
    </w:div>
    <w:div w:id="104739186">
      <w:bodyDiv w:val="1"/>
      <w:marLeft w:val="0"/>
      <w:marRight w:val="0"/>
      <w:marTop w:val="0"/>
      <w:marBottom w:val="0"/>
      <w:divBdr>
        <w:top w:val="none" w:sz="0" w:space="0" w:color="auto"/>
        <w:left w:val="none" w:sz="0" w:space="0" w:color="auto"/>
        <w:bottom w:val="none" w:sz="0" w:space="0" w:color="auto"/>
        <w:right w:val="none" w:sz="0" w:space="0" w:color="auto"/>
      </w:divBdr>
    </w:div>
    <w:div w:id="104813034">
      <w:bodyDiv w:val="1"/>
      <w:marLeft w:val="0"/>
      <w:marRight w:val="0"/>
      <w:marTop w:val="0"/>
      <w:marBottom w:val="0"/>
      <w:divBdr>
        <w:top w:val="none" w:sz="0" w:space="0" w:color="auto"/>
        <w:left w:val="none" w:sz="0" w:space="0" w:color="auto"/>
        <w:bottom w:val="none" w:sz="0" w:space="0" w:color="auto"/>
        <w:right w:val="none" w:sz="0" w:space="0" w:color="auto"/>
      </w:divBdr>
    </w:div>
    <w:div w:id="104883355">
      <w:bodyDiv w:val="1"/>
      <w:marLeft w:val="0"/>
      <w:marRight w:val="0"/>
      <w:marTop w:val="0"/>
      <w:marBottom w:val="0"/>
      <w:divBdr>
        <w:top w:val="none" w:sz="0" w:space="0" w:color="auto"/>
        <w:left w:val="none" w:sz="0" w:space="0" w:color="auto"/>
        <w:bottom w:val="none" w:sz="0" w:space="0" w:color="auto"/>
        <w:right w:val="none" w:sz="0" w:space="0" w:color="auto"/>
      </w:divBdr>
    </w:div>
    <w:div w:id="105001760">
      <w:bodyDiv w:val="1"/>
      <w:marLeft w:val="0"/>
      <w:marRight w:val="0"/>
      <w:marTop w:val="0"/>
      <w:marBottom w:val="0"/>
      <w:divBdr>
        <w:top w:val="none" w:sz="0" w:space="0" w:color="auto"/>
        <w:left w:val="none" w:sz="0" w:space="0" w:color="auto"/>
        <w:bottom w:val="none" w:sz="0" w:space="0" w:color="auto"/>
        <w:right w:val="none" w:sz="0" w:space="0" w:color="auto"/>
      </w:divBdr>
    </w:div>
    <w:div w:id="105007657">
      <w:bodyDiv w:val="1"/>
      <w:marLeft w:val="0"/>
      <w:marRight w:val="0"/>
      <w:marTop w:val="0"/>
      <w:marBottom w:val="0"/>
      <w:divBdr>
        <w:top w:val="none" w:sz="0" w:space="0" w:color="auto"/>
        <w:left w:val="none" w:sz="0" w:space="0" w:color="auto"/>
        <w:bottom w:val="none" w:sz="0" w:space="0" w:color="auto"/>
        <w:right w:val="none" w:sz="0" w:space="0" w:color="auto"/>
      </w:divBdr>
    </w:div>
    <w:div w:id="105077692">
      <w:bodyDiv w:val="1"/>
      <w:marLeft w:val="0"/>
      <w:marRight w:val="0"/>
      <w:marTop w:val="0"/>
      <w:marBottom w:val="0"/>
      <w:divBdr>
        <w:top w:val="none" w:sz="0" w:space="0" w:color="auto"/>
        <w:left w:val="none" w:sz="0" w:space="0" w:color="auto"/>
        <w:bottom w:val="none" w:sz="0" w:space="0" w:color="auto"/>
        <w:right w:val="none" w:sz="0" w:space="0" w:color="auto"/>
      </w:divBdr>
    </w:div>
    <w:div w:id="105124613">
      <w:bodyDiv w:val="1"/>
      <w:marLeft w:val="0"/>
      <w:marRight w:val="0"/>
      <w:marTop w:val="0"/>
      <w:marBottom w:val="0"/>
      <w:divBdr>
        <w:top w:val="none" w:sz="0" w:space="0" w:color="auto"/>
        <w:left w:val="none" w:sz="0" w:space="0" w:color="auto"/>
        <w:bottom w:val="none" w:sz="0" w:space="0" w:color="auto"/>
        <w:right w:val="none" w:sz="0" w:space="0" w:color="auto"/>
      </w:divBdr>
    </w:div>
    <w:div w:id="105127672">
      <w:bodyDiv w:val="1"/>
      <w:marLeft w:val="0"/>
      <w:marRight w:val="0"/>
      <w:marTop w:val="0"/>
      <w:marBottom w:val="0"/>
      <w:divBdr>
        <w:top w:val="none" w:sz="0" w:space="0" w:color="auto"/>
        <w:left w:val="none" w:sz="0" w:space="0" w:color="auto"/>
        <w:bottom w:val="none" w:sz="0" w:space="0" w:color="auto"/>
        <w:right w:val="none" w:sz="0" w:space="0" w:color="auto"/>
      </w:divBdr>
    </w:div>
    <w:div w:id="105274090">
      <w:bodyDiv w:val="1"/>
      <w:marLeft w:val="0"/>
      <w:marRight w:val="0"/>
      <w:marTop w:val="0"/>
      <w:marBottom w:val="0"/>
      <w:divBdr>
        <w:top w:val="none" w:sz="0" w:space="0" w:color="auto"/>
        <w:left w:val="none" w:sz="0" w:space="0" w:color="auto"/>
        <w:bottom w:val="none" w:sz="0" w:space="0" w:color="auto"/>
        <w:right w:val="none" w:sz="0" w:space="0" w:color="auto"/>
      </w:divBdr>
    </w:div>
    <w:div w:id="105391286">
      <w:bodyDiv w:val="1"/>
      <w:marLeft w:val="0"/>
      <w:marRight w:val="0"/>
      <w:marTop w:val="0"/>
      <w:marBottom w:val="0"/>
      <w:divBdr>
        <w:top w:val="none" w:sz="0" w:space="0" w:color="auto"/>
        <w:left w:val="none" w:sz="0" w:space="0" w:color="auto"/>
        <w:bottom w:val="none" w:sz="0" w:space="0" w:color="auto"/>
        <w:right w:val="none" w:sz="0" w:space="0" w:color="auto"/>
      </w:divBdr>
    </w:div>
    <w:div w:id="105393607">
      <w:bodyDiv w:val="1"/>
      <w:marLeft w:val="0"/>
      <w:marRight w:val="0"/>
      <w:marTop w:val="0"/>
      <w:marBottom w:val="0"/>
      <w:divBdr>
        <w:top w:val="none" w:sz="0" w:space="0" w:color="auto"/>
        <w:left w:val="none" w:sz="0" w:space="0" w:color="auto"/>
        <w:bottom w:val="none" w:sz="0" w:space="0" w:color="auto"/>
        <w:right w:val="none" w:sz="0" w:space="0" w:color="auto"/>
      </w:divBdr>
    </w:div>
    <w:div w:id="105543125">
      <w:bodyDiv w:val="1"/>
      <w:marLeft w:val="0"/>
      <w:marRight w:val="0"/>
      <w:marTop w:val="0"/>
      <w:marBottom w:val="0"/>
      <w:divBdr>
        <w:top w:val="none" w:sz="0" w:space="0" w:color="auto"/>
        <w:left w:val="none" w:sz="0" w:space="0" w:color="auto"/>
        <w:bottom w:val="none" w:sz="0" w:space="0" w:color="auto"/>
        <w:right w:val="none" w:sz="0" w:space="0" w:color="auto"/>
      </w:divBdr>
    </w:div>
    <w:div w:id="105543479">
      <w:bodyDiv w:val="1"/>
      <w:marLeft w:val="0"/>
      <w:marRight w:val="0"/>
      <w:marTop w:val="0"/>
      <w:marBottom w:val="0"/>
      <w:divBdr>
        <w:top w:val="none" w:sz="0" w:space="0" w:color="auto"/>
        <w:left w:val="none" w:sz="0" w:space="0" w:color="auto"/>
        <w:bottom w:val="none" w:sz="0" w:space="0" w:color="auto"/>
        <w:right w:val="none" w:sz="0" w:space="0" w:color="auto"/>
      </w:divBdr>
    </w:div>
    <w:div w:id="105582252">
      <w:bodyDiv w:val="1"/>
      <w:marLeft w:val="0"/>
      <w:marRight w:val="0"/>
      <w:marTop w:val="0"/>
      <w:marBottom w:val="0"/>
      <w:divBdr>
        <w:top w:val="none" w:sz="0" w:space="0" w:color="auto"/>
        <w:left w:val="none" w:sz="0" w:space="0" w:color="auto"/>
        <w:bottom w:val="none" w:sz="0" w:space="0" w:color="auto"/>
        <w:right w:val="none" w:sz="0" w:space="0" w:color="auto"/>
      </w:divBdr>
    </w:div>
    <w:div w:id="105739777">
      <w:bodyDiv w:val="1"/>
      <w:marLeft w:val="0"/>
      <w:marRight w:val="0"/>
      <w:marTop w:val="0"/>
      <w:marBottom w:val="0"/>
      <w:divBdr>
        <w:top w:val="none" w:sz="0" w:space="0" w:color="auto"/>
        <w:left w:val="none" w:sz="0" w:space="0" w:color="auto"/>
        <w:bottom w:val="none" w:sz="0" w:space="0" w:color="auto"/>
        <w:right w:val="none" w:sz="0" w:space="0" w:color="auto"/>
      </w:divBdr>
    </w:div>
    <w:div w:id="105776648">
      <w:bodyDiv w:val="1"/>
      <w:marLeft w:val="0"/>
      <w:marRight w:val="0"/>
      <w:marTop w:val="0"/>
      <w:marBottom w:val="0"/>
      <w:divBdr>
        <w:top w:val="none" w:sz="0" w:space="0" w:color="auto"/>
        <w:left w:val="none" w:sz="0" w:space="0" w:color="auto"/>
        <w:bottom w:val="none" w:sz="0" w:space="0" w:color="auto"/>
        <w:right w:val="none" w:sz="0" w:space="0" w:color="auto"/>
      </w:divBdr>
    </w:div>
    <w:div w:id="105853818">
      <w:bodyDiv w:val="1"/>
      <w:marLeft w:val="0"/>
      <w:marRight w:val="0"/>
      <w:marTop w:val="0"/>
      <w:marBottom w:val="0"/>
      <w:divBdr>
        <w:top w:val="none" w:sz="0" w:space="0" w:color="auto"/>
        <w:left w:val="none" w:sz="0" w:space="0" w:color="auto"/>
        <w:bottom w:val="none" w:sz="0" w:space="0" w:color="auto"/>
        <w:right w:val="none" w:sz="0" w:space="0" w:color="auto"/>
      </w:divBdr>
    </w:div>
    <w:div w:id="105931059">
      <w:bodyDiv w:val="1"/>
      <w:marLeft w:val="0"/>
      <w:marRight w:val="0"/>
      <w:marTop w:val="0"/>
      <w:marBottom w:val="0"/>
      <w:divBdr>
        <w:top w:val="none" w:sz="0" w:space="0" w:color="auto"/>
        <w:left w:val="none" w:sz="0" w:space="0" w:color="auto"/>
        <w:bottom w:val="none" w:sz="0" w:space="0" w:color="auto"/>
        <w:right w:val="none" w:sz="0" w:space="0" w:color="auto"/>
      </w:divBdr>
    </w:div>
    <w:div w:id="106000134">
      <w:bodyDiv w:val="1"/>
      <w:marLeft w:val="0"/>
      <w:marRight w:val="0"/>
      <w:marTop w:val="0"/>
      <w:marBottom w:val="0"/>
      <w:divBdr>
        <w:top w:val="none" w:sz="0" w:space="0" w:color="auto"/>
        <w:left w:val="none" w:sz="0" w:space="0" w:color="auto"/>
        <w:bottom w:val="none" w:sz="0" w:space="0" w:color="auto"/>
        <w:right w:val="none" w:sz="0" w:space="0" w:color="auto"/>
      </w:divBdr>
    </w:div>
    <w:div w:id="106434334">
      <w:bodyDiv w:val="1"/>
      <w:marLeft w:val="0"/>
      <w:marRight w:val="0"/>
      <w:marTop w:val="0"/>
      <w:marBottom w:val="0"/>
      <w:divBdr>
        <w:top w:val="none" w:sz="0" w:space="0" w:color="auto"/>
        <w:left w:val="none" w:sz="0" w:space="0" w:color="auto"/>
        <w:bottom w:val="none" w:sz="0" w:space="0" w:color="auto"/>
        <w:right w:val="none" w:sz="0" w:space="0" w:color="auto"/>
      </w:divBdr>
    </w:div>
    <w:div w:id="106632028">
      <w:bodyDiv w:val="1"/>
      <w:marLeft w:val="0"/>
      <w:marRight w:val="0"/>
      <w:marTop w:val="0"/>
      <w:marBottom w:val="0"/>
      <w:divBdr>
        <w:top w:val="none" w:sz="0" w:space="0" w:color="auto"/>
        <w:left w:val="none" w:sz="0" w:space="0" w:color="auto"/>
        <w:bottom w:val="none" w:sz="0" w:space="0" w:color="auto"/>
        <w:right w:val="none" w:sz="0" w:space="0" w:color="auto"/>
      </w:divBdr>
    </w:div>
    <w:div w:id="106657819">
      <w:bodyDiv w:val="1"/>
      <w:marLeft w:val="0"/>
      <w:marRight w:val="0"/>
      <w:marTop w:val="0"/>
      <w:marBottom w:val="0"/>
      <w:divBdr>
        <w:top w:val="none" w:sz="0" w:space="0" w:color="auto"/>
        <w:left w:val="none" w:sz="0" w:space="0" w:color="auto"/>
        <w:bottom w:val="none" w:sz="0" w:space="0" w:color="auto"/>
        <w:right w:val="none" w:sz="0" w:space="0" w:color="auto"/>
      </w:divBdr>
    </w:div>
    <w:div w:id="106893371">
      <w:bodyDiv w:val="1"/>
      <w:marLeft w:val="0"/>
      <w:marRight w:val="0"/>
      <w:marTop w:val="0"/>
      <w:marBottom w:val="0"/>
      <w:divBdr>
        <w:top w:val="none" w:sz="0" w:space="0" w:color="auto"/>
        <w:left w:val="none" w:sz="0" w:space="0" w:color="auto"/>
        <w:bottom w:val="none" w:sz="0" w:space="0" w:color="auto"/>
        <w:right w:val="none" w:sz="0" w:space="0" w:color="auto"/>
      </w:divBdr>
    </w:div>
    <w:div w:id="107050081">
      <w:bodyDiv w:val="1"/>
      <w:marLeft w:val="0"/>
      <w:marRight w:val="0"/>
      <w:marTop w:val="0"/>
      <w:marBottom w:val="0"/>
      <w:divBdr>
        <w:top w:val="none" w:sz="0" w:space="0" w:color="auto"/>
        <w:left w:val="none" w:sz="0" w:space="0" w:color="auto"/>
        <w:bottom w:val="none" w:sz="0" w:space="0" w:color="auto"/>
        <w:right w:val="none" w:sz="0" w:space="0" w:color="auto"/>
      </w:divBdr>
    </w:div>
    <w:div w:id="107167585">
      <w:bodyDiv w:val="1"/>
      <w:marLeft w:val="0"/>
      <w:marRight w:val="0"/>
      <w:marTop w:val="0"/>
      <w:marBottom w:val="0"/>
      <w:divBdr>
        <w:top w:val="none" w:sz="0" w:space="0" w:color="auto"/>
        <w:left w:val="none" w:sz="0" w:space="0" w:color="auto"/>
        <w:bottom w:val="none" w:sz="0" w:space="0" w:color="auto"/>
        <w:right w:val="none" w:sz="0" w:space="0" w:color="auto"/>
      </w:divBdr>
    </w:div>
    <w:div w:id="107310682">
      <w:bodyDiv w:val="1"/>
      <w:marLeft w:val="0"/>
      <w:marRight w:val="0"/>
      <w:marTop w:val="0"/>
      <w:marBottom w:val="0"/>
      <w:divBdr>
        <w:top w:val="none" w:sz="0" w:space="0" w:color="auto"/>
        <w:left w:val="none" w:sz="0" w:space="0" w:color="auto"/>
        <w:bottom w:val="none" w:sz="0" w:space="0" w:color="auto"/>
        <w:right w:val="none" w:sz="0" w:space="0" w:color="auto"/>
      </w:divBdr>
    </w:div>
    <w:div w:id="107354040">
      <w:bodyDiv w:val="1"/>
      <w:marLeft w:val="0"/>
      <w:marRight w:val="0"/>
      <w:marTop w:val="0"/>
      <w:marBottom w:val="0"/>
      <w:divBdr>
        <w:top w:val="none" w:sz="0" w:space="0" w:color="auto"/>
        <w:left w:val="none" w:sz="0" w:space="0" w:color="auto"/>
        <w:bottom w:val="none" w:sz="0" w:space="0" w:color="auto"/>
        <w:right w:val="none" w:sz="0" w:space="0" w:color="auto"/>
      </w:divBdr>
    </w:div>
    <w:div w:id="107437751">
      <w:bodyDiv w:val="1"/>
      <w:marLeft w:val="0"/>
      <w:marRight w:val="0"/>
      <w:marTop w:val="0"/>
      <w:marBottom w:val="0"/>
      <w:divBdr>
        <w:top w:val="none" w:sz="0" w:space="0" w:color="auto"/>
        <w:left w:val="none" w:sz="0" w:space="0" w:color="auto"/>
        <w:bottom w:val="none" w:sz="0" w:space="0" w:color="auto"/>
        <w:right w:val="none" w:sz="0" w:space="0" w:color="auto"/>
      </w:divBdr>
    </w:div>
    <w:div w:id="107627564">
      <w:bodyDiv w:val="1"/>
      <w:marLeft w:val="0"/>
      <w:marRight w:val="0"/>
      <w:marTop w:val="0"/>
      <w:marBottom w:val="0"/>
      <w:divBdr>
        <w:top w:val="none" w:sz="0" w:space="0" w:color="auto"/>
        <w:left w:val="none" w:sz="0" w:space="0" w:color="auto"/>
        <w:bottom w:val="none" w:sz="0" w:space="0" w:color="auto"/>
        <w:right w:val="none" w:sz="0" w:space="0" w:color="auto"/>
      </w:divBdr>
    </w:div>
    <w:div w:id="107629157">
      <w:bodyDiv w:val="1"/>
      <w:marLeft w:val="0"/>
      <w:marRight w:val="0"/>
      <w:marTop w:val="0"/>
      <w:marBottom w:val="0"/>
      <w:divBdr>
        <w:top w:val="none" w:sz="0" w:space="0" w:color="auto"/>
        <w:left w:val="none" w:sz="0" w:space="0" w:color="auto"/>
        <w:bottom w:val="none" w:sz="0" w:space="0" w:color="auto"/>
        <w:right w:val="none" w:sz="0" w:space="0" w:color="auto"/>
      </w:divBdr>
    </w:div>
    <w:div w:id="107745982">
      <w:bodyDiv w:val="1"/>
      <w:marLeft w:val="0"/>
      <w:marRight w:val="0"/>
      <w:marTop w:val="0"/>
      <w:marBottom w:val="0"/>
      <w:divBdr>
        <w:top w:val="none" w:sz="0" w:space="0" w:color="auto"/>
        <w:left w:val="none" w:sz="0" w:space="0" w:color="auto"/>
        <w:bottom w:val="none" w:sz="0" w:space="0" w:color="auto"/>
        <w:right w:val="none" w:sz="0" w:space="0" w:color="auto"/>
      </w:divBdr>
    </w:div>
    <w:div w:id="107823751">
      <w:bodyDiv w:val="1"/>
      <w:marLeft w:val="0"/>
      <w:marRight w:val="0"/>
      <w:marTop w:val="0"/>
      <w:marBottom w:val="0"/>
      <w:divBdr>
        <w:top w:val="none" w:sz="0" w:space="0" w:color="auto"/>
        <w:left w:val="none" w:sz="0" w:space="0" w:color="auto"/>
        <w:bottom w:val="none" w:sz="0" w:space="0" w:color="auto"/>
        <w:right w:val="none" w:sz="0" w:space="0" w:color="auto"/>
      </w:divBdr>
    </w:div>
    <w:div w:id="108163233">
      <w:bodyDiv w:val="1"/>
      <w:marLeft w:val="0"/>
      <w:marRight w:val="0"/>
      <w:marTop w:val="0"/>
      <w:marBottom w:val="0"/>
      <w:divBdr>
        <w:top w:val="none" w:sz="0" w:space="0" w:color="auto"/>
        <w:left w:val="none" w:sz="0" w:space="0" w:color="auto"/>
        <w:bottom w:val="none" w:sz="0" w:space="0" w:color="auto"/>
        <w:right w:val="none" w:sz="0" w:space="0" w:color="auto"/>
      </w:divBdr>
    </w:div>
    <w:div w:id="108165284">
      <w:bodyDiv w:val="1"/>
      <w:marLeft w:val="0"/>
      <w:marRight w:val="0"/>
      <w:marTop w:val="0"/>
      <w:marBottom w:val="0"/>
      <w:divBdr>
        <w:top w:val="none" w:sz="0" w:space="0" w:color="auto"/>
        <w:left w:val="none" w:sz="0" w:space="0" w:color="auto"/>
        <w:bottom w:val="none" w:sz="0" w:space="0" w:color="auto"/>
        <w:right w:val="none" w:sz="0" w:space="0" w:color="auto"/>
      </w:divBdr>
    </w:div>
    <w:div w:id="108357194">
      <w:bodyDiv w:val="1"/>
      <w:marLeft w:val="0"/>
      <w:marRight w:val="0"/>
      <w:marTop w:val="0"/>
      <w:marBottom w:val="0"/>
      <w:divBdr>
        <w:top w:val="none" w:sz="0" w:space="0" w:color="auto"/>
        <w:left w:val="none" w:sz="0" w:space="0" w:color="auto"/>
        <w:bottom w:val="none" w:sz="0" w:space="0" w:color="auto"/>
        <w:right w:val="none" w:sz="0" w:space="0" w:color="auto"/>
      </w:divBdr>
    </w:div>
    <w:div w:id="108815232">
      <w:bodyDiv w:val="1"/>
      <w:marLeft w:val="0"/>
      <w:marRight w:val="0"/>
      <w:marTop w:val="0"/>
      <w:marBottom w:val="0"/>
      <w:divBdr>
        <w:top w:val="none" w:sz="0" w:space="0" w:color="auto"/>
        <w:left w:val="none" w:sz="0" w:space="0" w:color="auto"/>
        <w:bottom w:val="none" w:sz="0" w:space="0" w:color="auto"/>
        <w:right w:val="none" w:sz="0" w:space="0" w:color="auto"/>
      </w:divBdr>
    </w:div>
    <w:div w:id="108866200">
      <w:bodyDiv w:val="1"/>
      <w:marLeft w:val="0"/>
      <w:marRight w:val="0"/>
      <w:marTop w:val="0"/>
      <w:marBottom w:val="0"/>
      <w:divBdr>
        <w:top w:val="none" w:sz="0" w:space="0" w:color="auto"/>
        <w:left w:val="none" w:sz="0" w:space="0" w:color="auto"/>
        <w:bottom w:val="none" w:sz="0" w:space="0" w:color="auto"/>
        <w:right w:val="none" w:sz="0" w:space="0" w:color="auto"/>
      </w:divBdr>
    </w:div>
    <w:div w:id="109016811">
      <w:bodyDiv w:val="1"/>
      <w:marLeft w:val="0"/>
      <w:marRight w:val="0"/>
      <w:marTop w:val="0"/>
      <w:marBottom w:val="0"/>
      <w:divBdr>
        <w:top w:val="none" w:sz="0" w:space="0" w:color="auto"/>
        <w:left w:val="none" w:sz="0" w:space="0" w:color="auto"/>
        <w:bottom w:val="none" w:sz="0" w:space="0" w:color="auto"/>
        <w:right w:val="none" w:sz="0" w:space="0" w:color="auto"/>
      </w:divBdr>
    </w:div>
    <w:div w:id="109052528">
      <w:bodyDiv w:val="1"/>
      <w:marLeft w:val="0"/>
      <w:marRight w:val="0"/>
      <w:marTop w:val="0"/>
      <w:marBottom w:val="0"/>
      <w:divBdr>
        <w:top w:val="none" w:sz="0" w:space="0" w:color="auto"/>
        <w:left w:val="none" w:sz="0" w:space="0" w:color="auto"/>
        <w:bottom w:val="none" w:sz="0" w:space="0" w:color="auto"/>
        <w:right w:val="none" w:sz="0" w:space="0" w:color="auto"/>
      </w:divBdr>
    </w:div>
    <w:div w:id="109054703">
      <w:bodyDiv w:val="1"/>
      <w:marLeft w:val="0"/>
      <w:marRight w:val="0"/>
      <w:marTop w:val="0"/>
      <w:marBottom w:val="0"/>
      <w:divBdr>
        <w:top w:val="none" w:sz="0" w:space="0" w:color="auto"/>
        <w:left w:val="none" w:sz="0" w:space="0" w:color="auto"/>
        <w:bottom w:val="none" w:sz="0" w:space="0" w:color="auto"/>
        <w:right w:val="none" w:sz="0" w:space="0" w:color="auto"/>
      </w:divBdr>
    </w:div>
    <w:div w:id="109134692">
      <w:bodyDiv w:val="1"/>
      <w:marLeft w:val="0"/>
      <w:marRight w:val="0"/>
      <w:marTop w:val="0"/>
      <w:marBottom w:val="0"/>
      <w:divBdr>
        <w:top w:val="none" w:sz="0" w:space="0" w:color="auto"/>
        <w:left w:val="none" w:sz="0" w:space="0" w:color="auto"/>
        <w:bottom w:val="none" w:sz="0" w:space="0" w:color="auto"/>
        <w:right w:val="none" w:sz="0" w:space="0" w:color="auto"/>
      </w:divBdr>
    </w:div>
    <w:div w:id="109205842">
      <w:bodyDiv w:val="1"/>
      <w:marLeft w:val="0"/>
      <w:marRight w:val="0"/>
      <w:marTop w:val="0"/>
      <w:marBottom w:val="0"/>
      <w:divBdr>
        <w:top w:val="none" w:sz="0" w:space="0" w:color="auto"/>
        <w:left w:val="none" w:sz="0" w:space="0" w:color="auto"/>
        <w:bottom w:val="none" w:sz="0" w:space="0" w:color="auto"/>
        <w:right w:val="none" w:sz="0" w:space="0" w:color="auto"/>
      </w:divBdr>
    </w:div>
    <w:div w:id="109251437">
      <w:bodyDiv w:val="1"/>
      <w:marLeft w:val="0"/>
      <w:marRight w:val="0"/>
      <w:marTop w:val="0"/>
      <w:marBottom w:val="0"/>
      <w:divBdr>
        <w:top w:val="none" w:sz="0" w:space="0" w:color="auto"/>
        <w:left w:val="none" w:sz="0" w:space="0" w:color="auto"/>
        <w:bottom w:val="none" w:sz="0" w:space="0" w:color="auto"/>
        <w:right w:val="none" w:sz="0" w:space="0" w:color="auto"/>
      </w:divBdr>
    </w:div>
    <w:div w:id="109469779">
      <w:bodyDiv w:val="1"/>
      <w:marLeft w:val="0"/>
      <w:marRight w:val="0"/>
      <w:marTop w:val="0"/>
      <w:marBottom w:val="0"/>
      <w:divBdr>
        <w:top w:val="none" w:sz="0" w:space="0" w:color="auto"/>
        <w:left w:val="none" w:sz="0" w:space="0" w:color="auto"/>
        <w:bottom w:val="none" w:sz="0" w:space="0" w:color="auto"/>
        <w:right w:val="none" w:sz="0" w:space="0" w:color="auto"/>
      </w:divBdr>
    </w:div>
    <w:div w:id="109476019">
      <w:bodyDiv w:val="1"/>
      <w:marLeft w:val="0"/>
      <w:marRight w:val="0"/>
      <w:marTop w:val="0"/>
      <w:marBottom w:val="0"/>
      <w:divBdr>
        <w:top w:val="none" w:sz="0" w:space="0" w:color="auto"/>
        <w:left w:val="none" w:sz="0" w:space="0" w:color="auto"/>
        <w:bottom w:val="none" w:sz="0" w:space="0" w:color="auto"/>
        <w:right w:val="none" w:sz="0" w:space="0" w:color="auto"/>
      </w:divBdr>
    </w:div>
    <w:div w:id="109513032">
      <w:bodyDiv w:val="1"/>
      <w:marLeft w:val="0"/>
      <w:marRight w:val="0"/>
      <w:marTop w:val="0"/>
      <w:marBottom w:val="0"/>
      <w:divBdr>
        <w:top w:val="none" w:sz="0" w:space="0" w:color="auto"/>
        <w:left w:val="none" w:sz="0" w:space="0" w:color="auto"/>
        <w:bottom w:val="none" w:sz="0" w:space="0" w:color="auto"/>
        <w:right w:val="none" w:sz="0" w:space="0" w:color="auto"/>
      </w:divBdr>
    </w:div>
    <w:div w:id="109590818">
      <w:bodyDiv w:val="1"/>
      <w:marLeft w:val="0"/>
      <w:marRight w:val="0"/>
      <w:marTop w:val="0"/>
      <w:marBottom w:val="0"/>
      <w:divBdr>
        <w:top w:val="none" w:sz="0" w:space="0" w:color="auto"/>
        <w:left w:val="none" w:sz="0" w:space="0" w:color="auto"/>
        <w:bottom w:val="none" w:sz="0" w:space="0" w:color="auto"/>
        <w:right w:val="none" w:sz="0" w:space="0" w:color="auto"/>
      </w:divBdr>
    </w:div>
    <w:div w:id="109665963">
      <w:bodyDiv w:val="1"/>
      <w:marLeft w:val="0"/>
      <w:marRight w:val="0"/>
      <w:marTop w:val="0"/>
      <w:marBottom w:val="0"/>
      <w:divBdr>
        <w:top w:val="none" w:sz="0" w:space="0" w:color="auto"/>
        <w:left w:val="none" w:sz="0" w:space="0" w:color="auto"/>
        <w:bottom w:val="none" w:sz="0" w:space="0" w:color="auto"/>
        <w:right w:val="none" w:sz="0" w:space="0" w:color="auto"/>
      </w:divBdr>
    </w:div>
    <w:div w:id="109864749">
      <w:bodyDiv w:val="1"/>
      <w:marLeft w:val="0"/>
      <w:marRight w:val="0"/>
      <w:marTop w:val="0"/>
      <w:marBottom w:val="0"/>
      <w:divBdr>
        <w:top w:val="none" w:sz="0" w:space="0" w:color="auto"/>
        <w:left w:val="none" w:sz="0" w:space="0" w:color="auto"/>
        <w:bottom w:val="none" w:sz="0" w:space="0" w:color="auto"/>
        <w:right w:val="none" w:sz="0" w:space="0" w:color="auto"/>
      </w:divBdr>
    </w:div>
    <w:div w:id="109977288">
      <w:bodyDiv w:val="1"/>
      <w:marLeft w:val="0"/>
      <w:marRight w:val="0"/>
      <w:marTop w:val="0"/>
      <w:marBottom w:val="0"/>
      <w:divBdr>
        <w:top w:val="none" w:sz="0" w:space="0" w:color="auto"/>
        <w:left w:val="none" w:sz="0" w:space="0" w:color="auto"/>
        <w:bottom w:val="none" w:sz="0" w:space="0" w:color="auto"/>
        <w:right w:val="none" w:sz="0" w:space="0" w:color="auto"/>
      </w:divBdr>
    </w:div>
    <w:div w:id="110130651">
      <w:bodyDiv w:val="1"/>
      <w:marLeft w:val="0"/>
      <w:marRight w:val="0"/>
      <w:marTop w:val="0"/>
      <w:marBottom w:val="0"/>
      <w:divBdr>
        <w:top w:val="none" w:sz="0" w:space="0" w:color="auto"/>
        <w:left w:val="none" w:sz="0" w:space="0" w:color="auto"/>
        <w:bottom w:val="none" w:sz="0" w:space="0" w:color="auto"/>
        <w:right w:val="none" w:sz="0" w:space="0" w:color="auto"/>
      </w:divBdr>
    </w:div>
    <w:div w:id="110132054">
      <w:bodyDiv w:val="1"/>
      <w:marLeft w:val="0"/>
      <w:marRight w:val="0"/>
      <w:marTop w:val="0"/>
      <w:marBottom w:val="0"/>
      <w:divBdr>
        <w:top w:val="none" w:sz="0" w:space="0" w:color="auto"/>
        <w:left w:val="none" w:sz="0" w:space="0" w:color="auto"/>
        <w:bottom w:val="none" w:sz="0" w:space="0" w:color="auto"/>
        <w:right w:val="none" w:sz="0" w:space="0" w:color="auto"/>
      </w:divBdr>
    </w:div>
    <w:div w:id="110132397">
      <w:bodyDiv w:val="1"/>
      <w:marLeft w:val="0"/>
      <w:marRight w:val="0"/>
      <w:marTop w:val="0"/>
      <w:marBottom w:val="0"/>
      <w:divBdr>
        <w:top w:val="none" w:sz="0" w:space="0" w:color="auto"/>
        <w:left w:val="none" w:sz="0" w:space="0" w:color="auto"/>
        <w:bottom w:val="none" w:sz="0" w:space="0" w:color="auto"/>
        <w:right w:val="none" w:sz="0" w:space="0" w:color="auto"/>
      </w:divBdr>
    </w:div>
    <w:div w:id="110243523">
      <w:bodyDiv w:val="1"/>
      <w:marLeft w:val="0"/>
      <w:marRight w:val="0"/>
      <w:marTop w:val="0"/>
      <w:marBottom w:val="0"/>
      <w:divBdr>
        <w:top w:val="none" w:sz="0" w:space="0" w:color="auto"/>
        <w:left w:val="none" w:sz="0" w:space="0" w:color="auto"/>
        <w:bottom w:val="none" w:sz="0" w:space="0" w:color="auto"/>
        <w:right w:val="none" w:sz="0" w:space="0" w:color="auto"/>
      </w:divBdr>
    </w:div>
    <w:div w:id="110326889">
      <w:bodyDiv w:val="1"/>
      <w:marLeft w:val="0"/>
      <w:marRight w:val="0"/>
      <w:marTop w:val="0"/>
      <w:marBottom w:val="0"/>
      <w:divBdr>
        <w:top w:val="none" w:sz="0" w:space="0" w:color="auto"/>
        <w:left w:val="none" w:sz="0" w:space="0" w:color="auto"/>
        <w:bottom w:val="none" w:sz="0" w:space="0" w:color="auto"/>
        <w:right w:val="none" w:sz="0" w:space="0" w:color="auto"/>
      </w:divBdr>
    </w:div>
    <w:div w:id="110513602">
      <w:bodyDiv w:val="1"/>
      <w:marLeft w:val="0"/>
      <w:marRight w:val="0"/>
      <w:marTop w:val="0"/>
      <w:marBottom w:val="0"/>
      <w:divBdr>
        <w:top w:val="none" w:sz="0" w:space="0" w:color="auto"/>
        <w:left w:val="none" w:sz="0" w:space="0" w:color="auto"/>
        <w:bottom w:val="none" w:sz="0" w:space="0" w:color="auto"/>
        <w:right w:val="none" w:sz="0" w:space="0" w:color="auto"/>
      </w:divBdr>
      <w:divsChild>
        <w:div w:id="42481997">
          <w:marLeft w:val="0"/>
          <w:marRight w:val="0"/>
          <w:marTop w:val="0"/>
          <w:marBottom w:val="0"/>
          <w:divBdr>
            <w:top w:val="none" w:sz="0" w:space="0" w:color="auto"/>
            <w:left w:val="none" w:sz="0" w:space="0" w:color="auto"/>
            <w:bottom w:val="none" w:sz="0" w:space="0" w:color="auto"/>
            <w:right w:val="none" w:sz="0" w:space="0" w:color="auto"/>
          </w:divBdr>
          <w:divsChild>
            <w:div w:id="217132032">
              <w:marLeft w:val="0"/>
              <w:marRight w:val="0"/>
              <w:marTop w:val="0"/>
              <w:marBottom w:val="0"/>
              <w:divBdr>
                <w:top w:val="none" w:sz="0" w:space="0" w:color="auto"/>
                <w:left w:val="none" w:sz="0" w:space="0" w:color="auto"/>
                <w:bottom w:val="none" w:sz="0" w:space="0" w:color="auto"/>
                <w:right w:val="none" w:sz="0" w:space="0" w:color="auto"/>
              </w:divBdr>
              <w:divsChild>
                <w:div w:id="986207722">
                  <w:marLeft w:val="0"/>
                  <w:marRight w:val="0"/>
                  <w:marTop w:val="0"/>
                  <w:marBottom w:val="0"/>
                  <w:divBdr>
                    <w:top w:val="none" w:sz="0" w:space="0" w:color="auto"/>
                    <w:left w:val="none" w:sz="0" w:space="0" w:color="auto"/>
                    <w:bottom w:val="none" w:sz="0" w:space="0" w:color="auto"/>
                    <w:right w:val="none" w:sz="0" w:space="0" w:color="auto"/>
                  </w:divBdr>
                  <w:divsChild>
                    <w:div w:id="297683714">
                      <w:marLeft w:val="0"/>
                      <w:marRight w:val="0"/>
                      <w:marTop w:val="0"/>
                      <w:marBottom w:val="0"/>
                      <w:divBdr>
                        <w:top w:val="none" w:sz="0" w:space="0" w:color="auto"/>
                        <w:left w:val="none" w:sz="0" w:space="0" w:color="auto"/>
                        <w:bottom w:val="none" w:sz="0" w:space="0" w:color="auto"/>
                        <w:right w:val="none" w:sz="0" w:space="0" w:color="auto"/>
                      </w:divBdr>
                      <w:divsChild>
                        <w:div w:id="791287390">
                          <w:marLeft w:val="0"/>
                          <w:marRight w:val="0"/>
                          <w:marTop w:val="0"/>
                          <w:marBottom w:val="0"/>
                          <w:divBdr>
                            <w:top w:val="none" w:sz="0" w:space="0" w:color="auto"/>
                            <w:left w:val="none" w:sz="0" w:space="0" w:color="auto"/>
                            <w:bottom w:val="none" w:sz="0" w:space="0" w:color="auto"/>
                            <w:right w:val="none" w:sz="0" w:space="0" w:color="auto"/>
                          </w:divBdr>
                          <w:divsChild>
                            <w:div w:id="264730006">
                              <w:marLeft w:val="0"/>
                              <w:marRight w:val="0"/>
                              <w:marTop w:val="0"/>
                              <w:marBottom w:val="0"/>
                              <w:divBdr>
                                <w:top w:val="none" w:sz="0" w:space="0" w:color="auto"/>
                                <w:left w:val="none" w:sz="0" w:space="0" w:color="auto"/>
                                <w:bottom w:val="none" w:sz="0" w:space="0" w:color="auto"/>
                                <w:right w:val="none" w:sz="0" w:space="0" w:color="auto"/>
                              </w:divBdr>
                              <w:divsChild>
                                <w:div w:id="1829437977">
                                  <w:marLeft w:val="0"/>
                                  <w:marRight w:val="0"/>
                                  <w:marTop w:val="0"/>
                                  <w:marBottom w:val="0"/>
                                  <w:divBdr>
                                    <w:top w:val="none" w:sz="0" w:space="0" w:color="auto"/>
                                    <w:left w:val="none" w:sz="0" w:space="0" w:color="auto"/>
                                    <w:bottom w:val="none" w:sz="0" w:space="0" w:color="auto"/>
                                    <w:right w:val="none" w:sz="0" w:space="0" w:color="auto"/>
                                  </w:divBdr>
                                  <w:divsChild>
                                    <w:div w:id="174321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76282">
          <w:marLeft w:val="0"/>
          <w:marRight w:val="0"/>
          <w:marTop w:val="0"/>
          <w:marBottom w:val="0"/>
          <w:divBdr>
            <w:top w:val="none" w:sz="0" w:space="0" w:color="auto"/>
            <w:left w:val="none" w:sz="0" w:space="0" w:color="auto"/>
            <w:bottom w:val="none" w:sz="0" w:space="0" w:color="auto"/>
            <w:right w:val="none" w:sz="0" w:space="0" w:color="auto"/>
          </w:divBdr>
          <w:divsChild>
            <w:div w:id="610210250">
              <w:marLeft w:val="0"/>
              <w:marRight w:val="0"/>
              <w:marTop w:val="0"/>
              <w:marBottom w:val="0"/>
              <w:divBdr>
                <w:top w:val="none" w:sz="0" w:space="0" w:color="auto"/>
                <w:left w:val="none" w:sz="0" w:space="0" w:color="auto"/>
                <w:bottom w:val="none" w:sz="0" w:space="0" w:color="auto"/>
                <w:right w:val="none" w:sz="0" w:space="0" w:color="auto"/>
              </w:divBdr>
              <w:divsChild>
                <w:div w:id="390736112">
                  <w:marLeft w:val="0"/>
                  <w:marRight w:val="0"/>
                  <w:marTop w:val="0"/>
                  <w:marBottom w:val="0"/>
                  <w:divBdr>
                    <w:top w:val="none" w:sz="0" w:space="0" w:color="auto"/>
                    <w:left w:val="none" w:sz="0" w:space="0" w:color="auto"/>
                    <w:bottom w:val="none" w:sz="0" w:space="0" w:color="auto"/>
                    <w:right w:val="none" w:sz="0" w:space="0" w:color="auto"/>
                  </w:divBdr>
                  <w:divsChild>
                    <w:div w:id="1628773699">
                      <w:marLeft w:val="0"/>
                      <w:marRight w:val="0"/>
                      <w:marTop w:val="0"/>
                      <w:marBottom w:val="0"/>
                      <w:divBdr>
                        <w:top w:val="none" w:sz="0" w:space="0" w:color="auto"/>
                        <w:left w:val="none" w:sz="0" w:space="0" w:color="auto"/>
                        <w:bottom w:val="none" w:sz="0" w:space="0" w:color="auto"/>
                        <w:right w:val="none" w:sz="0" w:space="0" w:color="auto"/>
                      </w:divBdr>
                      <w:divsChild>
                        <w:div w:id="1732341997">
                          <w:marLeft w:val="0"/>
                          <w:marRight w:val="0"/>
                          <w:marTop w:val="0"/>
                          <w:marBottom w:val="0"/>
                          <w:divBdr>
                            <w:top w:val="none" w:sz="0" w:space="0" w:color="auto"/>
                            <w:left w:val="none" w:sz="0" w:space="0" w:color="auto"/>
                            <w:bottom w:val="none" w:sz="0" w:space="0" w:color="auto"/>
                            <w:right w:val="none" w:sz="0" w:space="0" w:color="auto"/>
                          </w:divBdr>
                          <w:divsChild>
                            <w:div w:id="1871645773">
                              <w:marLeft w:val="0"/>
                              <w:marRight w:val="0"/>
                              <w:marTop w:val="0"/>
                              <w:marBottom w:val="0"/>
                              <w:divBdr>
                                <w:top w:val="none" w:sz="0" w:space="0" w:color="auto"/>
                                <w:left w:val="none" w:sz="0" w:space="0" w:color="auto"/>
                                <w:bottom w:val="none" w:sz="0" w:space="0" w:color="auto"/>
                                <w:right w:val="none" w:sz="0" w:space="0" w:color="auto"/>
                              </w:divBdr>
                              <w:divsChild>
                                <w:div w:id="1052967479">
                                  <w:marLeft w:val="0"/>
                                  <w:marRight w:val="0"/>
                                  <w:marTop w:val="0"/>
                                  <w:marBottom w:val="0"/>
                                  <w:divBdr>
                                    <w:top w:val="none" w:sz="0" w:space="0" w:color="auto"/>
                                    <w:left w:val="none" w:sz="0" w:space="0" w:color="auto"/>
                                    <w:bottom w:val="none" w:sz="0" w:space="0" w:color="auto"/>
                                    <w:right w:val="none" w:sz="0" w:space="0" w:color="auto"/>
                                  </w:divBdr>
                                  <w:divsChild>
                                    <w:div w:id="909078144">
                                      <w:marLeft w:val="0"/>
                                      <w:marRight w:val="0"/>
                                      <w:marTop w:val="0"/>
                                      <w:marBottom w:val="0"/>
                                      <w:divBdr>
                                        <w:top w:val="none" w:sz="0" w:space="0" w:color="auto"/>
                                        <w:left w:val="none" w:sz="0" w:space="0" w:color="auto"/>
                                        <w:bottom w:val="none" w:sz="0" w:space="0" w:color="auto"/>
                                        <w:right w:val="none" w:sz="0" w:space="0" w:color="auto"/>
                                      </w:divBdr>
                                      <w:divsChild>
                                        <w:div w:id="96091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156397">
          <w:marLeft w:val="0"/>
          <w:marRight w:val="0"/>
          <w:marTop w:val="0"/>
          <w:marBottom w:val="0"/>
          <w:divBdr>
            <w:top w:val="none" w:sz="0" w:space="0" w:color="auto"/>
            <w:left w:val="none" w:sz="0" w:space="0" w:color="auto"/>
            <w:bottom w:val="none" w:sz="0" w:space="0" w:color="auto"/>
            <w:right w:val="none" w:sz="0" w:space="0" w:color="auto"/>
          </w:divBdr>
        </w:div>
        <w:div w:id="169411736">
          <w:marLeft w:val="0"/>
          <w:marRight w:val="0"/>
          <w:marTop w:val="0"/>
          <w:marBottom w:val="0"/>
          <w:divBdr>
            <w:top w:val="none" w:sz="0" w:space="0" w:color="auto"/>
            <w:left w:val="none" w:sz="0" w:space="0" w:color="auto"/>
            <w:bottom w:val="none" w:sz="0" w:space="0" w:color="auto"/>
            <w:right w:val="none" w:sz="0" w:space="0" w:color="auto"/>
          </w:divBdr>
          <w:divsChild>
            <w:div w:id="1512528479">
              <w:marLeft w:val="0"/>
              <w:marRight w:val="0"/>
              <w:marTop w:val="0"/>
              <w:marBottom w:val="0"/>
              <w:divBdr>
                <w:top w:val="none" w:sz="0" w:space="0" w:color="auto"/>
                <w:left w:val="none" w:sz="0" w:space="0" w:color="auto"/>
                <w:bottom w:val="none" w:sz="0" w:space="0" w:color="auto"/>
                <w:right w:val="none" w:sz="0" w:space="0" w:color="auto"/>
              </w:divBdr>
              <w:divsChild>
                <w:div w:id="1211918232">
                  <w:marLeft w:val="0"/>
                  <w:marRight w:val="0"/>
                  <w:marTop w:val="0"/>
                  <w:marBottom w:val="0"/>
                  <w:divBdr>
                    <w:top w:val="none" w:sz="0" w:space="0" w:color="auto"/>
                    <w:left w:val="none" w:sz="0" w:space="0" w:color="auto"/>
                    <w:bottom w:val="none" w:sz="0" w:space="0" w:color="auto"/>
                    <w:right w:val="none" w:sz="0" w:space="0" w:color="auto"/>
                  </w:divBdr>
                  <w:divsChild>
                    <w:div w:id="49692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933067">
          <w:marLeft w:val="0"/>
          <w:marRight w:val="0"/>
          <w:marTop w:val="0"/>
          <w:marBottom w:val="0"/>
          <w:divBdr>
            <w:top w:val="none" w:sz="0" w:space="0" w:color="auto"/>
            <w:left w:val="none" w:sz="0" w:space="0" w:color="auto"/>
            <w:bottom w:val="none" w:sz="0" w:space="0" w:color="auto"/>
            <w:right w:val="none" w:sz="0" w:space="0" w:color="auto"/>
          </w:divBdr>
          <w:divsChild>
            <w:div w:id="633753152">
              <w:marLeft w:val="0"/>
              <w:marRight w:val="0"/>
              <w:marTop w:val="0"/>
              <w:marBottom w:val="0"/>
              <w:divBdr>
                <w:top w:val="none" w:sz="0" w:space="0" w:color="auto"/>
                <w:left w:val="none" w:sz="0" w:space="0" w:color="auto"/>
                <w:bottom w:val="none" w:sz="0" w:space="0" w:color="auto"/>
                <w:right w:val="none" w:sz="0" w:space="0" w:color="auto"/>
              </w:divBdr>
              <w:divsChild>
                <w:div w:id="1627352286">
                  <w:marLeft w:val="0"/>
                  <w:marRight w:val="0"/>
                  <w:marTop w:val="0"/>
                  <w:marBottom w:val="0"/>
                  <w:divBdr>
                    <w:top w:val="none" w:sz="0" w:space="0" w:color="auto"/>
                    <w:left w:val="none" w:sz="0" w:space="0" w:color="auto"/>
                    <w:bottom w:val="none" w:sz="0" w:space="0" w:color="auto"/>
                    <w:right w:val="none" w:sz="0" w:space="0" w:color="auto"/>
                  </w:divBdr>
                  <w:divsChild>
                    <w:div w:id="1469664918">
                      <w:marLeft w:val="0"/>
                      <w:marRight w:val="0"/>
                      <w:marTop w:val="0"/>
                      <w:marBottom w:val="0"/>
                      <w:divBdr>
                        <w:top w:val="none" w:sz="0" w:space="0" w:color="auto"/>
                        <w:left w:val="none" w:sz="0" w:space="0" w:color="auto"/>
                        <w:bottom w:val="none" w:sz="0" w:space="0" w:color="auto"/>
                        <w:right w:val="none" w:sz="0" w:space="0" w:color="auto"/>
                      </w:divBdr>
                      <w:divsChild>
                        <w:div w:id="1760981873">
                          <w:marLeft w:val="0"/>
                          <w:marRight w:val="0"/>
                          <w:marTop w:val="0"/>
                          <w:marBottom w:val="0"/>
                          <w:divBdr>
                            <w:top w:val="none" w:sz="0" w:space="0" w:color="auto"/>
                            <w:left w:val="none" w:sz="0" w:space="0" w:color="auto"/>
                            <w:bottom w:val="none" w:sz="0" w:space="0" w:color="auto"/>
                            <w:right w:val="none" w:sz="0" w:space="0" w:color="auto"/>
                          </w:divBdr>
                          <w:divsChild>
                            <w:div w:id="1053315504">
                              <w:marLeft w:val="0"/>
                              <w:marRight w:val="0"/>
                              <w:marTop w:val="0"/>
                              <w:marBottom w:val="0"/>
                              <w:divBdr>
                                <w:top w:val="none" w:sz="0" w:space="0" w:color="auto"/>
                                <w:left w:val="none" w:sz="0" w:space="0" w:color="auto"/>
                                <w:bottom w:val="none" w:sz="0" w:space="0" w:color="auto"/>
                                <w:right w:val="none" w:sz="0" w:space="0" w:color="auto"/>
                              </w:divBdr>
                              <w:divsChild>
                                <w:div w:id="553085998">
                                  <w:marLeft w:val="0"/>
                                  <w:marRight w:val="0"/>
                                  <w:marTop w:val="0"/>
                                  <w:marBottom w:val="0"/>
                                  <w:divBdr>
                                    <w:top w:val="none" w:sz="0" w:space="0" w:color="auto"/>
                                    <w:left w:val="none" w:sz="0" w:space="0" w:color="auto"/>
                                    <w:bottom w:val="none" w:sz="0" w:space="0" w:color="auto"/>
                                    <w:right w:val="none" w:sz="0" w:space="0" w:color="auto"/>
                                  </w:divBdr>
                                  <w:divsChild>
                                    <w:div w:id="63601196">
                                      <w:marLeft w:val="0"/>
                                      <w:marRight w:val="0"/>
                                      <w:marTop w:val="0"/>
                                      <w:marBottom w:val="0"/>
                                      <w:divBdr>
                                        <w:top w:val="none" w:sz="0" w:space="0" w:color="auto"/>
                                        <w:left w:val="none" w:sz="0" w:space="0" w:color="auto"/>
                                        <w:bottom w:val="none" w:sz="0" w:space="0" w:color="auto"/>
                                        <w:right w:val="none" w:sz="0" w:space="0" w:color="auto"/>
                                      </w:divBdr>
                                      <w:divsChild>
                                        <w:div w:id="11009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8395628">
          <w:marLeft w:val="0"/>
          <w:marRight w:val="0"/>
          <w:marTop w:val="0"/>
          <w:marBottom w:val="0"/>
          <w:divBdr>
            <w:top w:val="none" w:sz="0" w:space="0" w:color="auto"/>
            <w:left w:val="none" w:sz="0" w:space="0" w:color="auto"/>
            <w:bottom w:val="none" w:sz="0" w:space="0" w:color="auto"/>
            <w:right w:val="none" w:sz="0" w:space="0" w:color="auto"/>
          </w:divBdr>
          <w:divsChild>
            <w:div w:id="733165322">
              <w:marLeft w:val="0"/>
              <w:marRight w:val="0"/>
              <w:marTop w:val="0"/>
              <w:marBottom w:val="0"/>
              <w:divBdr>
                <w:top w:val="none" w:sz="0" w:space="0" w:color="auto"/>
                <w:left w:val="none" w:sz="0" w:space="0" w:color="auto"/>
                <w:bottom w:val="none" w:sz="0" w:space="0" w:color="auto"/>
                <w:right w:val="none" w:sz="0" w:space="0" w:color="auto"/>
              </w:divBdr>
              <w:divsChild>
                <w:div w:id="1921674756">
                  <w:marLeft w:val="0"/>
                  <w:marRight w:val="0"/>
                  <w:marTop w:val="0"/>
                  <w:marBottom w:val="0"/>
                  <w:divBdr>
                    <w:top w:val="none" w:sz="0" w:space="0" w:color="auto"/>
                    <w:left w:val="none" w:sz="0" w:space="0" w:color="auto"/>
                    <w:bottom w:val="none" w:sz="0" w:space="0" w:color="auto"/>
                    <w:right w:val="none" w:sz="0" w:space="0" w:color="auto"/>
                  </w:divBdr>
                  <w:divsChild>
                    <w:div w:id="1242452043">
                      <w:marLeft w:val="0"/>
                      <w:marRight w:val="0"/>
                      <w:marTop w:val="0"/>
                      <w:marBottom w:val="0"/>
                      <w:divBdr>
                        <w:top w:val="none" w:sz="0" w:space="0" w:color="auto"/>
                        <w:left w:val="none" w:sz="0" w:space="0" w:color="auto"/>
                        <w:bottom w:val="none" w:sz="0" w:space="0" w:color="auto"/>
                        <w:right w:val="none" w:sz="0" w:space="0" w:color="auto"/>
                      </w:divBdr>
                      <w:divsChild>
                        <w:div w:id="851643691">
                          <w:marLeft w:val="0"/>
                          <w:marRight w:val="0"/>
                          <w:marTop w:val="0"/>
                          <w:marBottom w:val="0"/>
                          <w:divBdr>
                            <w:top w:val="none" w:sz="0" w:space="0" w:color="auto"/>
                            <w:left w:val="none" w:sz="0" w:space="0" w:color="auto"/>
                            <w:bottom w:val="none" w:sz="0" w:space="0" w:color="auto"/>
                            <w:right w:val="none" w:sz="0" w:space="0" w:color="auto"/>
                          </w:divBdr>
                          <w:divsChild>
                            <w:div w:id="485634953">
                              <w:marLeft w:val="0"/>
                              <w:marRight w:val="0"/>
                              <w:marTop w:val="0"/>
                              <w:marBottom w:val="0"/>
                              <w:divBdr>
                                <w:top w:val="none" w:sz="0" w:space="0" w:color="auto"/>
                                <w:left w:val="none" w:sz="0" w:space="0" w:color="auto"/>
                                <w:bottom w:val="none" w:sz="0" w:space="0" w:color="auto"/>
                                <w:right w:val="none" w:sz="0" w:space="0" w:color="auto"/>
                              </w:divBdr>
                              <w:divsChild>
                                <w:div w:id="1366758932">
                                  <w:marLeft w:val="0"/>
                                  <w:marRight w:val="0"/>
                                  <w:marTop w:val="0"/>
                                  <w:marBottom w:val="0"/>
                                  <w:divBdr>
                                    <w:top w:val="none" w:sz="0" w:space="0" w:color="auto"/>
                                    <w:left w:val="none" w:sz="0" w:space="0" w:color="auto"/>
                                    <w:bottom w:val="none" w:sz="0" w:space="0" w:color="auto"/>
                                    <w:right w:val="none" w:sz="0" w:space="0" w:color="auto"/>
                                  </w:divBdr>
                                  <w:divsChild>
                                    <w:div w:id="9135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11758">
                          <w:marLeft w:val="0"/>
                          <w:marRight w:val="0"/>
                          <w:marTop w:val="0"/>
                          <w:marBottom w:val="0"/>
                          <w:divBdr>
                            <w:top w:val="none" w:sz="0" w:space="0" w:color="auto"/>
                            <w:left w:val="none" w:sz="0" w:space="0" w:color="auto"/>
                            <w:bottom w:val="none" w:sz="0" w:space="0" w:color="auto"/>
                            <w:right w:val="none" w:sz="0" w:space="0" w:color="auto"/>
                          </w:divBdr>
                          <w:divsChild>
                            <w:div w:id="19209460">
                              <w:marLeft w:val="0"/>
                              <w:marRight w:val="0"/>
                              <w:marTop w:val="0"/>
                              <w:marBottom w:val="0"/>
                              <w:divBdr>
                                <w:top w:val="none" w:sz="0" w:space="0" w:color="auto"/>
                                <w:left w:val="none" w:sz="0" w:space="0" w:color="auto"/>
                                <w:bottom w:val="none" w:sz="0" w:space="0" w:color="auto"/>
                                <w:right w:val="none" w:sz="0" w:space="0" w:color="auto"/>
                              </w:divBdr>
                              <w:divsChild>
                                <w:div w:id="1458177635">
                                  <w:marLeft w:val="0"/>
                                  <w:marRight w:val="0"/>
                                  <w:marTop w:val="0"/>
                                  <w:marBottom w:val="0"/>
                                  <w:divBdr>
                                    <w:top w:val="none" w:sz="0" w:space="0" w:color="auto"/>
                                    <w:left w:val="none" w:sz="0" w:space="0" w:color="auto"/>
                                    <w:bottom w:val="none" w:sz="0" w:space="0" w:color="auto"/>
                                    <w:right w:val="none" w:sz="0" w:space="0" w:color="auto"/>
                                  </w:divBdr>
                                  <w:divsChild>
                                    <w:div w:id="9257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6825658">
          <w:marLeft w:val="0"/>
          <w:marRight w:val="0"/>
          <w:marTop w:val="0"/>
          <w:marBottom w:val="0"/>
          <w:divBdr>
            <w:top w:val="none" w:sz="0" w:space="0" w:color="auto"/>
            <w:left w:val="none" w:sz="0" w:space="0" w:color="auto"/>
            <w:bottom w:val="none" w:sz="0" w:space="0" w:color="auto"/>
            <w:right w:val="none" w:sz="0" w:space="0" w:color="auto"/>
          </w:divBdr>
          <w:divsChild>
            <w:div w:id="574822559">
              <w:marLeft w:val="0"/>
              <w:marRight w:val="0"/>
              <w:marTop w:val="0"/>
              <w:marBottom w:val="0"/>
              <w:divBdr>
                <w:top w:val="none" w:sz="0" w:space="0" w:color="auto"/>
                <w:left w:val="none" w:sz="0" w:space="0" w:color="auto"/>
                <w:bottom w:val="none" w:sz="0" w:space="0" w:color="auto"/>
                <w:right w:val="none" w:sz="0" w:space="0" w:color="auto"/>
              </w:divBdr>
              <w:divsChild>
                <w:div w:id="850607026">
                  <w:marLeft w:val="0"/>
                  <w:marRight w:val="0"/>
                  <w:marTop w:val="0"/>
                  <w:marBottom w:val="0"/>
                  <w:divBdr>
                    <w:top w:val="none" w:sz="0" w:space="0" w:color="auto"/>
                    <w:left w:val="none" w:sz="0" w:space="0" w:color="auto"/>
                    <w:bottom w:val="none" w:sz="0" w:space="0" w:color="auto"/>
                    <w:right w:val="none" w:sz="0" w:space="0" w:color="auto"/>
                  </w:divBdr>
                  <w:divsChild>
                    <w:div w:id="1516190525">
                      <w:marLeft w:val="0"/>
                      <w:marRight w:val="0"/>
                      <w:marTop w:val="0"/>
                      <w:marBottom w:val="0"/>
                      <w:divBdr>
                        <w:top w:val="none" w:sz="0" w:space="0" w:color="auto"/>
                        <w:left w:val="none" w:sz="0" w:space="0" w:color="auto"/>
                        <w:bottom w:val="none" w:sz="0" w:space="0" w:color="auto"/>
                        <w:right w:val="none" w:sz="0" w:space="0" w:color="auto"/>
                      </w:divBdr>
                      <w:divsChild>
                        <w:div w:id="277489383">
                          <w:marLeft w:val="0"/>
                          <w:marRight w:val="0"/>
                          <w:marTop w:val="0"/>
                          <w:marBottom w:val="0"/>
                          <w:divBdr>
                            <w:top w:val="none" w:sz="0" w:space="0" w:color="auto"/>
                            <w:left w:val="none" w:sz="0" w:space="0" w:color="auto"/>
                            <w:bottom w:val="none" w:sz="0" w:space="0" w:color="auto"/>
                            <w:right w:val="none" w:sz="0" w:space="0" w:color="auto"/>
                          </w:divBdr>
                          <w:divsChild>
                            <w:div w:id="1353262990">
                              <w:marLeft w:val="0"/>
                              <w:marRight w:val="0"/>
                              <w:marTop w:val="0"/>
                              <w:marBottom w:val="0"/>
                              <w:divBdr>
                                <w:top w:val="none" w:sz="0" w:space="0" w:color="auto"/>
                                <w:left w:val="none" w:sz="0" w:space="0" w:color="auto"/>
                                <w:bottom w:val="none" w:sz="0" w:space="0" w:color="auto"/>
                                <w:right w:val="none" w:sz="0" w:space="0" w:color="auto"/>
                              </w:divBdr>
                              <w:divsChild>
                                <w:div w:id="494955650">
                                  <w:marLeft w:val="0"/>
                                  <w:marRight w:val="0"/>
                                  <w:marTop w:val="0"/>
                                  <w:marBottom w:val="0"/>
                                  <w:divBdr>
                                    <w:top w:val="none" w:sz="0" w:space="0" w:color="auto"/>
                                    <w:left w:val="none" w:sz="0" w:space="0" w:color="auto"/>
                                    <w:bottom w:val="none" w:sz="0" w:space="0" w:color="auto"/>
                                    <w:right w:val="none" w:sz="0" w:space="0" w:color="auto"/>
                                  </w:divBdr>
                                  <w:divsChild>
                                    <w:div w:id="153048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89295">
                          <w:marLeft w:val="0"/>
                          <w:marRight w:val="0"/>
                          <w:marTop w:val="0"/>
                          <w:marBottom w:val="0"/>
                          <w:divBdr>
                            <w:top w:val="none" w:sz="0" w:space="0" w:color="auto"/>
                            <w:left w:val="none" w:sz="0" w:space="0" w:color="auto"/>
                            <w:bottom w:val="none" w:sz="0" w:space="0" w:color="auto"/>
                            <w:right w:val="none" w:sz="0" w:space="0" w:color="auto"/>
                          </w:divBdr>
                          <w:divsChild>
                            <w:div w:id="10180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445830">
          <w:marLeft w:val="0"/>
          <w:marRight w:val="0"/>
          <w:marTop w:val="0"/>
          <w:marBottom w:val="0"/>
          <w:divBdr>
            <w:top w:val="none" w:sz="0" w:space="0" w:color="auto"/>
            <w:left w:val="none" w:sz="0" w:space="0" w:color="auto"/>
            <w:bottom w:val="none" w:sz="0" w:space="0" w:color="auto"/>
            <w:right w:val="none" w:sz="0" w:space="0" w:color="auto"/>
          </w:divBdr>
          <w:divsChild>
            <w:div w:id="679042443">
              <w:marLeft w:val="0"/>
              <w:marRight w:val="0"/>
              <w:marTop w:val="0"/>
              <w:marBottom w:val="0"/>
              <w:divBdr>
                <w:top w:val="none" w:sz="0" w:space="0" w:color="auto"/>
                <w:left w:val="none" w:sz="0" w:space="0" w:color="auto"/>
                <w:bottom w:val="none" w:sz="0" w:space="0" w:color="auto"/>
                <w:right w:val="none" w:sz="0" w:space="0" w:color="auto"/>
              </w:divBdr>
              <w:divsChild>
                <w:div w:id="1153062455">
                  <w:marLeft w:val="0"/>
                  <w:marRight w:val="0"/>
                  <w:marTop w:val="0"/>
                  <w:marBottom w:val="0"/>
                  <w:divBdr>
                    <w:top w:val="none" w:sz="0" w:space="0" w:color="auto"/>
                    <w:left w:val="none" w:sz="0" w:space="0" w:color="auto"/>
                    <w:bottom w:val="none" w:sz="0" w:space="0" w:color="auto"/>
                    <w:right w:val="none" w:sz="0" w:space="0" w:color="auto"/>
                  </w:divBdr>
                  <w:divsChild>
                    <w:div w:id="232282083">
                      <w:marLeft w:val="0"/>
                      <w:marRight w:val="0"/>
                      <w:marTop w:val="0"/>
                      <w:marBottom w:val="0"/>
                      <w:divBdr>
                        <w:top w:val="none" w:sz="0" w:space="0" w:color="auto"/>
                        <w:left w:val="none" w:sz="0" w:space="0" w:color="auto"/>
                        <w:bottom w:val="none" w:sz="0" w:space="0" w:color="auto"/>
                        <w:right w:val="none" w:sz="0" w:space="0" w:color="auto"/>
                      </w:divBdr>
                      <w:divsChild>
                        <w:div w:id="249126482">
                          <w:marLeft w:val="0"/>
                          <w:marRight w:val="0"/>
                          <w:marTop w:val="0"/>
                          <w:marBottom w:val="0"/>
                          <w:divBdr>
                            <w:top w:val="none" w:sz="0" w:space="0" w:color="auto"/>
                            <w:left w:val="none" w:sz="0" w:space="0" w:color="auto"/>
                            <w:bottom w:val="none" w:sz="0" w:space="0" w:color="auto"/>
                            <w:right w:val="none" w:sz="0" w:space="0" w:color="auto"/>
                          </w:divBdr>
                          <w:divsChild>
                            <w:div w:id="1617180169">
                              <w:marLeft w:val="0"/>
                              <w:marRight w:val="0"/>
                              <w:marTop w:val="0"/>
                              <w:marBottom w:val="0"/>
                              <w:divBdr>
                                <w:top w:val="none" w:sz="0" w:space="0" w:color="auto"/>
                                <w:left w:val="none" w:sz="0" w:space="0" w:color="auto"/>
                                <w:bottom w:val="none" w:sz="0" w:space="0" w:color="auto"/>
                                <w:right w:val="none" w:sz="0" w:space="0" w:color="auto"/>
                              </w:divBdr>
                              <w:divsChild>
                                <w:div w:id="1424454763">
                                  <w:marLeft w:val="0"/>
                                  <w:marRight w:val="0"/>
                                  <w:marTop w:val="0"/>
                                  <w:marBottom w:val="0"/>
                                  <w:divBdr>
                                    <w:top w:val="none" w:sz="0" w:space="0" w:color="auto"/>
                                    <w:left w:val="none" w:sz="0" w:space="0" w:color="auto"/>
                                    <w:bottom w:val="none" w:sz="0" w:space="0" w:color="auto"/>
                                    <w:right w:val="none" w:sz="0" w:space="0" w:color="auto"/>
                                  </w:divBdr>
                                  <w:divsChild>
                                    <w:div w:id="19301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997140">
                          <w:marLeft w:val="0"/>
                          <w:marRight w:val="0"/>
                          <w:marTop w:val="0"/>
                          <w:marBottom w:val="0"/>
                          <w:divBdr>
                            <w:top w:val="none" w:sz="0" w:space="0" w:color="auto"/>
                            <w:left w:val="none" w:sz="0" w:space="0" w:color="auto"/>
                            <w:bottom w:val="none" w:sz="0" w:space="0" w:color="auto"/>
                            <w:right w:val="none" w:sz="0" w:space="0" w:color="auto"/>
                          </w:divBdr>
                          <w:divsChild>
                            <w:div w:id="743189859">
                              <w:marLeft w:val="0"/>
                              <w:marRight w:val="0"/>
                              <w:marTop w:val="0"/>
                              <w:marBottom w:val="0"/>
                              <w:divBdr>
                                <w:top w:val="none" w:sz="0" w:space="0" w:color="auto"/>
                                <w:left w:val="none" w:sz="0" w:space="0" w:color="auto"/>
                                <w:bottom w:val="none" w:sz="0" w:space="0" w:color="auto"/>
                                <w:right w:val="none" w:sz="0" w:space="0" w:color="auto"/>
                              </w:divBdr>
                              <w:divsChild>
                                <w:div w:id="664673019">
                                  <w:marLeft w:val="0"/>
                                  <w:marRight w:val="0"/>
                                  <w:marTop w:val="0"/>
                                  <w:marBottom w:val="0"/>
                                  <w:divBdr>
                                    <w:top w:val="none" w:sz="0" w:space="0" w:color="auto"/>
                                    <w:left w:val="none" w:sz="0" w:space="0" w:color="auto"/>
                                    <w:bottom w:val="none" w:sz="0" w:space="0" w:color="auto"/>
                                    <w:right w:val="none" w:sz="0" w:space="0" w:color="auto"/>
                                  </w:divBdr>
                                  <w:divsChild>
                                    <w:div w:id="35018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658655">
          <w:marLeft w:val="0"/>
          <w:marRight w:val="0"/>
          <w:marTop w:val="0"/>
          <w:marBottom w:val="0"/>
          <w:divBdr>
            <w:top w:val="none" w:sz="0" w:space="0" w:color="auto"/>
            <w:left w:val="none" w:sz="0" w:space="0" w:color="auto"/>
            <w:bottom w:val="none" w:sz="0" w:space="0" w:color="auto"/>
            <w:right w:val="none" w:sz="0" w:space="0" w:color="auto"/>
          </w:divBdr>
          <w:divsChild>
            <w:div w:id="403770217">
              <w:marLeft w:val="0"/>
              <w:marRight w:val="0"/>
              <w:marTop w:val="0"/>
              <w:marBottom w:val="0"/>
              <w:divBdr>
                <w:top w:val="none" w:sz="0" w:space="0" w:color="auto"/>
                <w:left w:val="none" w:sz="0" w:space="0" w:color="auto"/>
                <w:bottom w:val="none" w:sz="0" w:space="0" w:color="auto"/>
                <w:right w:val="none" w:sz="0" w:space="0" w:color="auto"/>
              </w:divBdr>
              <w:divsChild>
                <w:div w:id="110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082366">
          <w:marLeft w:val="0"/>
          <w:marRight w:val="0"/>
          <w:marTop w:val="0"/>
          <w:marBottom w:val="0"/>
          <w:divBdr>
            <w:top w:val="none" w:sz="0" w:space="0" w:color="auto"/>
            <w:left w:val="none" w:sz="0" w:space="0" w:color="auto"/>
            <w:bottom w:val="none" w:sz="0" w:space="0" w:color="auto"/>
            <w:right w:val="none" w:sz="0" w:space="0" w:color="auto"/>
          </w:divBdr>
          <w:divsChild>
            <w:div w:id="1560019430">
              <w:marLeft w:val="0"/>
              <w:marRight w:val="0"/>
              <w:marTop w:val="0"/>
              <w:marBottom w:val="0"/>
              <w:divBdr>
                <w:top w:val="none" w:sz="0" w:space="0" w:color="auto"/>
                <w:left w:val="none" w:sz="0" w:space="0" w:color="auto"/>
                <w:bottom w:val="none" w:sz="0" w:space="0" w:color="auto"/>
                <w:right w:val="none" w:sz="0" w:space="0" w:color="auto"/>
              </w:divBdr>
              <w:divsChild>
                <w:div w:id="1303539312">
                  <w:marLeft w:val="0"/>
                  <w:marRight w:val="0"/>
                  <w:marTop w:val="0"/>
                  <w:marBottom w:val="0"/>
                  <w:divBdr>
                    <w:top w:val="none" w:sz="0" w:space="0" w:color="auto"/>
                    <w:left w:val="none" w:sz="0" w:space="0" w:color="auto"/>
                    <w:bottom w:val="none" w:sz="0" w:space="0" w:color="auto"/>
                    <w:right w:val="none" w:sz="0" w:space="0" w:color="auto"/>
                  </w:divBdr>
                  <w:divsChild>
                    <w:div w:id="687759549">
                      <w:marLeft w:val="0"/>
                      <w:marRight w:val="0"/>
                      <w:marTop w:val="0"/>
                      <w:marBottom w:val="0"/>
                      <w:divBdr>
                        <w:top w:val="none" w:sz="0" w:space="0" w:color="auto"/>
                        <w:left w:val="none" w:sz="0" w:space="0" w:color="auto"/>
                        <w:bottom w:val="none" w:sz="0" w:space="0" w:color="auto"/>
                        <w:right w:val="none" w:sz="0" w:space="0" w:color="auto"/>
                      </w:divBdr>
                      <w:divsChild>
                        <w:div w:id="1270316095">
                          <w:marLeft w:val="0"/>
                          <w:marRight w:val="0"/>
                          <w:marTop w:val="0"/>
                          <w:marBottom w:val="0"/>
                          <w:divBdr>
                            <w:top w:val="none" w:sz="0" w:space="0" w:color="auto"/>
                            <w:left w:val="none" w:sz="0" w:space="0" w:color="auto"/>
                            <w:bottom w:val="none" w:sz="0" w:space="0" w:color="auto"/>
                            <w:right w:val="none" w:sz="0" w:space="0" w:color="auto"/>
                          </w:divBdr>
                          <w:divsChild>
                            <w:div w:id="74969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7653214">
          <w:marLeft w:val="0"/>
          <w:marRight w:val="0"/>
          <w:marTop w:val="0"/>
          <w:marBottom w:val="0"/>
          <w:divBdr>
            <w:top w:val="none" w:sz="0" w:space="0" w:color="auto"/>
            <w:left w:val="none" w:sz="0" w:space="0" w:color="auto"/>
            <w:bottom w:val="none" w:sz="0" w:space="0" w:color="auto"/>
            <w:right w:val="none" w:sz="0" w:space="0" w:color="auto"/>
          </w:divBdr>
          <w:divsChild>
            <w:div w:id="1909657356">
              <w:marLeft w:val="0"/>
              <w:marRight w:val="0"/>
              <w:marTop w:val="0"/>
              <w:marBottom w:val="0"/>
              <w:divBdr>
                <w:top w:val="none" w:sz="0" w:space="0" w:color="auto"/>
                <w:left w:val="none" w:sz="0" w:space="0" w:color="auto"/>
                <w:bottom w:val="none" w:sz="0" w:space="0" w:color="auto"/>
                <w:right w:val="none" w:sz="0" w:space="0" w:color="auto"/>
              </w:divBdr>
              <w:divsChild>
                <w:div w:id="18616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82190">
          <w:marLeft w:val="0"/>
          <w:marRight w:val="0"/>
          <w:marTop w:val="0"/>
          <w:marBottom w:val="0"/>
          <w:divBdr>
            <w:top w:val="none" w:sz="0" w:space="0" w:color="auto"/>
            <w:left w:val="none" w:sz="0" w:space="0" w:color="auto"/>
            <w:bottom w:val="none" w:sz="0" w:space="0" w:color="auto"/>
            <w:right w:val="none" w:sz="0" w:space="0" w:color="auto"/>
          </w:divBdr>
          <w:divsChild>
            <w:div w:id="561797315">
              <w:marLeft w:val="0"/>
              <w:marRight w:val="0"/>
              <w:marTop w:val="0"/>
              <w:marBottom w:val="0"/>
              <w:divBdr>
                <w:top w:val="none" w:sz="0" w:space="0" w:color="auto"/>
                <w:left w:val="none" w:sz="0" w:space="0" w:color="auto"/>
                <w:bottom w:val="none" w:sz="0" w:space="0" w:color="auto"/>
                <w:right w:val="none" w:sz="0" w:space="0" w:color="auto"/>
              </w:divBdr>
            </w:div>
          </w:divsChild>
        </w:div>
        <w:div w:id="1405488576">
          <w:marLeft w:val="0"/>
          <w:marRight w:val="0"/>
          <w:marTop w:val="0"/>
          <w:marBottom w:val="0"/>
          <w:divBdr>
            <w:top w:val="none" w:sz="0" w:space="0" w:color="auto"/>
            <w:left w:val="none" w:sz="0" w:space="0" w:color="auto"/>
            <w:bottom w:val="none" w:sz="0" w:space="0" w:color="auto"/>
            <w:right w:val="none" w:sz="0" w:space="0" w:color="auto"/>
          </w:divBdr>
          <w:divsChild>
            <w:div w:id="689723260">
              <w:marLeft w:val="0"/>
              <w:marRight w:val="0"/>
              <w:marTop w:val="0"/>
              <w:marBottom w:val="0"/>
              <w:divBdr>
                <w:top w:val="none" w:sz="0" w:space="0" w:color="auto"/>
                <w:left w:val="none" w:sz="0" w:space="0" w:color="auto"/>
                <w:bottom w:val="none" w:sz="0" w:space="0" w:color="auto"/>
                <w:right w:val="none" w:sz="0" w:space="0" w:color="auto"/>
              </w:divBdr>
              <w:divsChild>
                <w:div w:id="865093561">
                  <w:marLeft w:val="0"/>
                  <w:marRight w:val="0"/>
                  <w:marTop w:val="0"/>
                  <w:marBottom w:val="0"/>
                  <w:divBdr>
                    <w:top w:val="none" w:sz="0" w:space="0" w:color="auto"/>
                    <w:left w:val="none" w:sz="0" w:space="0" w:color="auto"/>
                    <w:bottom w:val="none" w:sz="0" w:space="0" w:color="auto"/>
                    <w:right w:val="none" w:sz="0" w:space="0" w:color="auto"/>
                  </w:divBdr>
                  <w:divsChild>
                    <w:div w:id="153226996">
                      <w:marLeft w:val="0"/>
                      <w:marRight w:val="0"/>
                      <w:marTop w:val="0"/>
                      <w:marBottom w:val="0"/>
                      <w:divBdr>
                        <w:top w:val="none" w:sz="0" w:space="0" w:color="auto"/>
                        <w:left w:val="none" w:sz="0" w:space="0" w:color="auto"/>
                        <w:bottom w:val="none" w:sz="0" w:space="0" w:color="auto"/>
                        <w:right w:val="none" w:sz="0" w:space="0" w:color="auto"/>
                      </w:divBdr>
                      <w:divsChild>
                        <w:div w:id="61768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589552">
          <w:marLeft w:val="0"/>
          <w:marRight w:val="0"/>
          <w:marTop w:val="0"/>
          <w:marBottom w:val="0"/>
          <w:divBdr>
            <w:top w:val="none" w:sz="0" w:space="0" w:color="auto"/>
            <w:left w:val="none" w:sz="0" w:space="0" w:color="auto"/>
            <w:bottom w:val="none" w:sz="0" w:space="0" w:color="auto"/>
            <w:right w:val="none" w:sz="0" w:space="0" w:color="auto"/>
          </w:divBdr>
          <w:divsChild>
            <w:div w:id="951207363">
              <w:marLeft w:val="0"/>
              <w:marRight w:val="0"/>
              <w:marTop w:val="0"/>
              <w:marBottom w:val="0"/>
              <w:divBdr>
                <w:top w:val="none" w:sz="0" w:space="0" w:color="auto"/>
                <w:left w:val="none" w:sz="0" w:space="0" w:color="auto"/>
                <w:bottom w:val="none" w:sz="0" w:space="0" w:color="auto"/>
                <w:right w:val="none" w:sz="0" w:space="0" w:color="auto"/>
              </w:divBdr>
              <w:divsChild>
                <w:div w:id="936668636">
                  <w:marLeft w:val="0"/>
                  <w:marRight w:val="0"/>
                  <w:marTop w:val="0"/>
                  <w:marBottom w:val="0"/>
                  <w:divBdr>
                    <w:top w:val="none" w:sz="0" w:space="0" w:color="auto"/>
                    <w:left w:val="none" w:sz="0" w:space="0" w:color="auto"/>
                    <w:bottom w:val="none" w:sz="0" w:space="0" w:color="auto"/>
                    <w:right w:val="none" w:sz="0" w:space="0" w:color="auto"/>
                  </w:divBdr>
                  <w:divsChild>
                    <w:div w:id="988873309">
                      <w:marLeft w:val="0"/>
                      <w:marRight w:val="0"/>
                      <w:marTop w:val="0"/>
                      <w:marBottom w:val="0"/>
                      <w:divBdr>
                        <w:top w:val="none" w:sz="0" w:space="0" w:color="auto"/>
                        <w:left w:val="none" w:sz="0" w:space="0" w:color="auto"/>
                        <w:bottom w:val="none" w:sz="0" w:space="0" w:color="auto"/>
                        <w:right w:val="none" w:sz="0" w:space="0" w:color="auto"/>
                      </w:divBdr>
                      <w:divsChild>
                        <w:div w:id="278100520">
                          <w:marLeft w:val="0"/>
                          <w:marRight w:val="0"/>
                          <w:marTop w:val="0"/>
                          <w:marBottom w:val="0"/>
                          <w:divBdr>
                            <w:top w:val="none" w:sz="0" w:space="0" w:color="auto"/>
                            <w:left w:val="none" w:sz="0" w:space="0" w:color="auto"/>
                            <w:bottom w:val="none" w:sz="0" w:space="0" w:color="auto"/>
                            <w:right w:val="none" w:sz="0" w:space="0" w:color="auto"/>
                          </w:divBdr>
                          <w:divsChild>
                            <w:div w:id="1537622031">
                              <w:marLeft w:val="0"/>
                              <w:marRight w:val="0"/>
                              <w:marTop w:val="0"/>
                              <w:marBottom w:val="0"/>
                              <w:divBdr>
                                <w:top w:val="none" w:sz="0" w:space="0" w:color="auto"/>
                                <w:left w:val="none" w:sz="0" w:space="0" w:color="auto"/>
                                <w:bottom w:val="none" w:sz="0" w:space="0" w:color="auto"/>
                                <w:right w:val="none" w:sz="0" w:space="0" w:color="auto"/>
                              </w:divBdr>
                              <w:divsChild>
                                <w:div w:id="1224099924">
                                  <w:marLeft w:val="0"/>
                                  <w:marRight w:val="0"/>
                                  <w:marTop w:val="0"/>
                                  <w:marBottom w:val="0"/>
                                  <w:divBdr>
                                    <w:top w:val="none" w:sz="0" w:space="0" w:color="auto"/>
                                    <w:left w:val="none" w:sz="0" w:space="0" w:color="auto"/>
                                    <w:bottom w:val="none" w:sz="0" w:space="0" w:color="auto"/>
                                    <w:right w:val="none" w:sz="0" w:space="0" w:color="auto"/>
                                  </w:divBdr>
                                  <w:divsChild>
                                    <w:div w:id="117546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95823">
                          <w:marLeft w:val="0"/>
                          <w:marRight w:val="0"/>
                          <w:marTop w:val="0"/>
                          <w:marBottom w:val="0"/>
                          <w:divBdr>
                            <w:top w:val="none" w:sz="0" w:space="0" w:color="auto"/>
                            <w:left w:val="none" w:sz="0" w:space="0" w:color="auto"/>
                            <w:bottom w:val="none" w:sz="0" w:space="0" w:color="auto"/>
                            <w:right w:val="none" w:sz="0" w:space="0" w:color="auto"/>
                          </w:divBdr>
                          <w:divsChild>
                            <w:div w:id="1763985579">
                              <w:marLeft w:val="0"/>
                              <w:marRight w:val="0"/>
                              <w:marTop w:val="0"/>
                              <w:marBottom w:val="0"/>
                              <w:divBdr>
                                <w:top w:val="none" w:sz="0" w:space="0" w:color="auto"/>
                                <w:left w:val="none" w:sz="0" w:space="0" w:color="auto"/>
                                <w:bottom w:val="none" w:sz="0" w:space="0" w:color="auto"/>
                                <w:right w:val="none" w:sz="0" w:space="0" w:color="auto"/>
                              </w:divBdr>
                              <w:divsChild>
                                <w:div w:id="77837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172045">
          <w:marLeft w:val="0"/>
          <w:marRight w:val="0"/>
          <w:marTop w:val="0"/>
          <w:marBottom w:val="0"/>
          <w:divBdr>
            <w:top w:val="none" w:sz="0" w:space="0" w:color="auto"/>
            <w:left w:val="none" w:sz="0" w:space="0" w:color="auto"/>
            <w:bottom w:val="none" w:sz="0" w:space="0" w:color="auto"/>
            <w:right w:val="none" w:sz="0" w:space="0" w:color="auto"/>
          </w:divBdr>
          <w:divsChild>
            <w:div w:id="323050512">
              <w:marLeft w:val="0"/>
              <w:marRight w:val="0"/>
              <w:marTop w:val="0"/>
              <w:marBottom w:val="0"/>
              <w:divBdr>
                <w:top w:val="none" w:sz="0" w:space="0" w:color="auto"/>
                <w:left w:val="none" w:sz="0" w:space="0" w:color="auto"/>
                <w:bottom w:val="none" w:sz="0" w:space="0" w:color="auto"/>
                <w:right w:val="none" w:sz="0" w:space="0" w:color="auto"/>
              </w:divBdr>
              <w:divsChild>
                <w:div w:id="1428817140">
                  <w:marLeft w:val="0"/>
                  <w:marRight w:val="0"/>
                  <w:marTop w:val="0"/>
                  <w:marBottom w:val="0"/>
                  <w:divBdr>
                    <w:top w:val="none" w:sz="0" w:space="0" w:color="auto"/>
                    <w:left w:val="none" w:sz="0" w:space="0" w:color="auto"/>
                    <w:bottom w:val="none" w:sz="0" w:space="0" w:color="auto"/>
                    <w:right w:val="none" w:sz="0" w:space="0" w:color="auto"/>
                  </w:divBdr>
                  <w:divsChild>
                    <w:div w:id="185364190">
                      <w:marLeft w:val="0"/>
                      <w:marRight w:val="0"/>
                      <w:marTop w:val="0"/>
                      <w:marBottom w:val="0"/>
                      <w:divBdr>
                        <w:top w:val="none" w:sz="0" w:space="0" w:color="auto"/>
                        <w:left w:val="none" w:sz="0" w:space="0" w:color="auto"/>
                        <w:bottom w:val="none" w:sz="0" w:space="0" w:color="auto"/>
                        <w:right w:val="none" w:sz="0" w:space="0" w:color="auto"/>
                      </w:divBdr>
                      <w:divsChild>
                        <w:div w:id="16542357">
                          <w:marLeft w:val="0"/>
                          <w:marRight w:val="0"/>
                          <w:marTop w:val="0"/>
                          <w:marBottom w:val="0"/>
                          <w:divBdr>
                            <w:top w:val="none" w:sz="0" w:space="0" w:color="auto"/>
                            <w:left w:val="none" w:sz="0" w:space="0" w:color="auto"/>
                            <w:bottom w:val="none" w:sz="0" w:space="0" w:color="auto"/>
                            <w:right w:val="none" w:sz="0" w:space="0" w:color="auto"/>
                          </w:divBdr>
                          <w:divsChild>
                            <w:div w:id="763112504">
                              <w:marLeft w:val="0"/>
                              <w:marRight w:val="0"/>
                              <w:marTop w:val="0"/>
                              <w:marBottom w:val="0"/>
                              <w:divBdr>
                                <w:top w:val="none" w:sz="0" w:space="0" w:color="auto"/>
                                <w:left w:val="none" w:sz="0" w:space="0" w:color="auto"/>
                                <w:bottom w:val="none" w:sz="0" w:space="0" w:color="auto"/>
                                <w:right w:val="none" w:sz="0" w:space="0" w:color="auto"/>
                              </w:divBdr>
                            </w:div>
                          </w:divsChild>
                        </w:div>
                        <w:div w:id="901139207">
                          <w:marLeft w:val="0"/>
                          <w:marRight w:val="0"/>
                          <w:marTop w:val="0"/>
                          <w:marBottom w:val="0"/>
                          <w:divBdr>
                            <w:top w:val="none" w:sz="0" w:space="0" w:color="auto"/>
                            <w:left w:val="none" w:sz="0" w:space="0" w:color="auto"/>
                            <w:bottom w:val="none" w:sz="0" w:space="0" w:color="auto"/>
                            <w:right w:val="none" w:sz="0" w:space="0" w:color="auto"/>
                          </w:divBdr>
                          <w:divsChild>
                            <w:div w:id="83504262">
                              <w:marLeft w:val="0"/>
                              <w:marRight w:val="0"/>
                              <w:marTop w:val="0"/>
                              <w:marBottom w:val="0"/>
                              <w:divBdr>
                                <w:top w:val="none" w:sz="0" w:space="0" w:color="auto"/>
                                <w:left w:val="none" w:sz="0" w:space="0" w:color="auto"/>
                                <w:bottom w:val="none" w:sz="0" w:space="0" w:color="auto"/>
                                <w:right w:val="none" w:sz="0" w:space="0" w:color="auto"/>
                              </w:divBdr>
                              <w:divsChild>
                                <w:div w:id="133108077">
                                  <w:marLeft w:val="0"/>
                                  <w:marRight w:val="0"/>
                                  <w:marTop w:val="0"/>
                                  <w:marBottom w:val="0"/>
                                  <w:divBdr>
                                    <w:top w:val="none" w:sz="0" w:space="0" w:color="auto"/>
                                    <w:left w:val="none" w:sz="0" w:space="0" w:color="auto"/>
                                    <w:bottom w:val="none" w:sz="0" w:space="0" w:color="auto"/>
                                    <w:right w:val="none" w:sz="0" w:space="0" w:color="auto"/>
                                  </w:divBdr>
                                  <w:divsChild>
                                    <w:div w:id="134617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8125935">
          <w:marLeft w:val="0"/>
          <w:marRight w:val="0"/>
          <w:marTop w:val="0"/>
          <w:marBottom w:val="0"/>
          <w:divBdr>
            <w:top w:val="none" w:sz="0" w:space="0" w:color="auto"/>
            <w:left w:val="none" w:sz="0" w:space="0" w:color="auto"/>
            <w:bottom w:val="none" w:sz="0" w:space="0" w:color="auto"/>
            <w:right w:val="none" w:sz="0" w:space="0" w:color="auto"/>
          </w:divBdr>
          <w:divsChild>
            <w:div w:id="588344938">
              <w:marLeft w:val="0"/>
              <w:marRight w:val="0"/>
              <w:marTop w:val="0"/>
              <w:marBottom w:val="0"/>
              <w:divBdr>
                <w:top w:val="none" w:sz="0" w:space="0" w:color="auto"/>
                <w:left w:val="none" w:sz="0" w:space="0" w:color="auto"/>
                <w:bottom w:val="none" w:sz="0" w:space="0" w:color="auto"/>
                <w:right w:val="none" w:sz="0" w:space="0" w:color="auto"/>
              </w:divBdr>
              <w:divsChild>
                <w:div w:id="41251652">
                  <w:marLeft w:val="0"/>
                  <w:marRight w:val="0"/>
                  <w:marTop w:val="0"/>
                  <w:marBottom w:val="0"/>
                  <w:divBdr>
                    <w:top w:val="none" w:sz="0" w:space="0" w:color="auto"/>
                    <w:left w:val="none" w:sz="0" w:space="0" w:color="auto"/>
                    <w:bottom w:val="none" w:sz="0" w:space="0" w:color="auto"/>
                    <w:right w:val="none" w:sz="0" w:space="0" w:color="auto"/>
                  </w:divBdr>
                  <w:divsChild>
                    <w:div w:id="1928154481">
                      <w:marLeft w:val="0"/>
                      <w:marRight w:val="0"/>
                      <w:marTop w:val="0"/>
                      <w:marBottom w:val="0"/>
                      <w:divBdr>
                        <w:top w:val="none" w:sz="0" w:space="0" w:color="auto"/>
                        <w:left w:val="none" w:sz="0" w:space="0" w:color="auto"/>
                        <w:bottom w:val="none" w:sz="0" w:space="0" w:color="auto"/>
                        <w:right w:val="none" w:sz="0" w:space="0" w:color="auto"/>
                      </w:divBdr>
                      <w:divsChild>
                        <w:div w:id="385178867">
                          <w:marLeft w:val="0"/>
                          <w:marRight w:val="0"/>
                          <w:marTop w:val="0"/>
                          <w:marBottom w:val="0"/>
                          <w:divBdr>
                            <w:top w:val="none" w:sz="0" w:space="0" w:color="auto"/>
                            <w:left w:val="none" w:sz="0" w:space="0" w:color="auto"/>
                            <w:bottom w:val="none" w:sz="0" w:space="0" w:color="auto"/>
                            <w:right w:val="none" w:sz="0" w:space="0" w:color="auto"/>
                          </w:divBdr>
                          <w:divsChild>
                            <w:div w:id="1620260191">
                              <w:marLeft w:val="0"/>
                              <w:marRight w:val="0"/>
                              <w:marTop w:val="0"/>
                              <w:marBottom w:val="0"/>
                              <w:divBdr>
                                <w:top w:val="none" w:sz="0" w:space="0" w:color="auto"/>
                                <w:left w:val="none" w:sz="0" w:space="0" w:color="auto"/>
                                <w:bottom w:val="none" w:sz="0" w:space="0" w:color="auto"/>
                                <w:right w:val="none" w:sz="0" w:space="0" w:color="auto"/>
                              </w:divBdr>
                              <w:divsChild>
                                <w:div w:id="1511069293">
                                  <w:marLeft w:val="0"/>
                                  <w:marRight w:val="0"/>
                                  <w:marTop w:val="0"/>
                                  <w:marBottom w:val="0"/>
                                  <w:divBdr>
                                    <w:top w:val="none" w:sz="0" w:space="0" w:color="auto"/>
                                    <w:left w:val="none" w:sz="0" w:space="0" w:color="auto"/>
                                    <w:bottom w:val="none" w:sz="0" w:space="0" w:color="auto"/>
                                    <w:right w:val="none" w:sz="0" w:space="0" w:color="auto"/>
                                  </w:divBdr>
                                  <w:divsChild>
                                    <w:div w:id="159150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2660621">
          <w:marLeft w:val="0"/>
          <w:marRight w:val="0"/>
          <w:marTop w:val="0"/>
          <w:marBottom w:val="0"/>
          <w:divBdr>
            <w:top w:val="none" w:sz="0" w:space="0" w:color="auto"/>
            <w:left w:val="none" w:sz="0" w:space="0" w:color="auto"/>
            <w:bottom w:val="none" w:sz="0" w:space="0" w:color="auto"/>
            <w:right w:val="none" w:sz="0" w:space="0" w:color="auto"/>
          </w:divBdr>
          <w:divsChild>
            <w:div w:id="29290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1427">
      <w:bodyDiv w:val="1"/>
      <w:marLeft w:val="0"/>
      <w:marRight w:val="0"/>
      <w:marTop w:val="0"/>
      <w:marBottom w:val="0"/>
      <w:divBdr>
        <w:top w:val="none" w:sz="0" w:space="0" w:color="auto"/>
        <w:left w:val="none" w:sz="0" w:space="0" w:color="auto"/>
        <w:bottom w:val="none" w:sz="0" w:space="0" w:color="auto"/>
        <w:right w:val="none" w:sz="0" w:space="0" w:color="auto"/>
      </w:divBdr>
    </w:div>
    <w:div w:id="110709179">
      <w:bodyDiv w:val="1"/>
      <w:marLeft w:val="0"/>
      <w:marRight w:val="0"/>
      <w:marTop w:val="0"/>
      <w:marBottom w:val="0"/>
      <w:divBdr>
        <w:top w:val="none" w:sz="0" w:space="0" w:color="auto"/>
        <w:left w:val="none" w:sz="0" w:space="0" w:color="auto"/>
        <w:bottom w:val="none" w:sz="0" w:space="0" w:color="auto"/>
        <w:right w:val="none" w:sz="0" w:space="0" w:color="auto"/>
      </w:divBdr>
    </w:div>
    <w:div w:id="110713136">
      <w:bodyDiv w:val="1"/>
      <w:marLeft w:val="0"/>
      <w:marRight w:val="0"/>
      <w:marTop w:val="0"/>
      <w:marBottom w:val="0"/>
      <w:divBdr>
        <w:top w:val="none" w:sz="0" w:space="0" w:color="auto"/>
        <w:left w:val="none" w:sz="0" w:space="0" w:color="auto"/>
        <w:bottom w:val="none" w:sz="0" w:space="0" w:color="auto"/>
        <w:right w:val="none" w:sz="0" w:space="0" w:color="auto"/>
      </w:divBdr>
    </w:div>
    <w:div w:id="110756057">
      <w:bodyDiv w:val="1"/>
      <w:marLeft w:val="0"/>
      <w:marRight w:val="0"/>
      <w:marTop w:val="0"/>
      <w:marBottom w:val="0"/>
      <w:divBdr>
        <w:top w:val="none" w:sz="0" w:space="0" w:color="auto"/>
        <w:left w:val="none" w:sz="0" w:space="0" w:color="auto"/>
        <w:bottom w:val="none" w:sz="0" w:space="0" w:color="auto"/>
        <w:right w:val="none" w:sz="0" w:space="0" w:color="auto"/>
      </w:divBdr>
    </w:div>
    <w:div w:id="110786690">
      <w:bodyDiv w:val="1"/>
      <w:marLeft w:val="0"/>
      <w:marRight w:val="0"/>
      <w:marTop w:val="0"/>
      <w:marBottom w:val="0"/>
      <w:divBdr>
        <w:top w:val="none" w:sz="0" w:space="0" w:color="auto"/>
        <w:left w:val="none" w:sz="0" w:space="0" w:color="auto"/>
        <w:bottom w:val="none" w:sz="0" w:space="0" w:color="auto"/>
        <w:right w:val="none" w:sz="0" w:space="0" w:color="auto"/>
      </w:divBdr>
    </w:div>
    <w:div w:id="110824646">
      <w:bodyDiv w:val="1"/>
      <w:marLeft w:val="0"/>
      <w:marRight w:val="0"/>
      <w:marTop w:val="0"/>
      <w:marBottom w:val="0"/>
      <w:divBdr>
        <w:top w:val="none" w:sz="0" w:space="0" w:color="auto"/>
        <w:left w:val="none" w:sz="0" w:space="0" w:color="auto"/>
        <w:bottom w:val="none" w:sz="0" w:space="0" w:color="auto"/>
        <w:right w:val="none" w:sz="0" w:space="0" w:color="auto"/>
      </w:divBdr>
    </w:div>
    <w:div w:id="110907664">
      <w:bodyDiv w:val="1"/>
      <w:marLeft w:val="0"/>
      <w:marRight w:val="0"/>
      <w:marTop w:val="0"/>
      <w:marBottom w:val="0"/>
      <w:divBdr>
        <w:top w:val="none" w:sz="0" w:space="0" w:color="auto"/>
        <w:left w:val="none" w:sz="0" w:space="0" w:color="auto"/>
        <w:bottom w:val="none" w:sz="0" w:space="0" w:color="auto"/>
        <w:right w:val="none" w:sz="0" w:space="0" w:color="auto"/>
      </w:divBdr>
    </w:div>
    <w:div w:id="111025794">
      <w:bodyDiv w:val="1"/>
      <w:marLeft w:val="0"/>
      <w:marRight w:val="0"/>
      <w:marTop w:val="0"/>
      <w:marBottom w:val="0"/>
      <w:divBdr>
        <w:top w:val="none" w:sz="0" w:space="0" w:color="auto"/>
        <w:left w:val="none" w:sz="0" w:space="0" w:color="auto"/>
        <w:bottom w:val="none" w:sz="0" w:space="0" w:color="auto"/>
        <w:right w:val="none" w:sz="0" w:space="0" w:color="auto"/>
      </w:divBdr>
    </w:div>
    <w:div w:id="111175216">
      <w:bodyDiv w:val="1"/>
      <w:marLeft w:val="0"/>
      <w:marRight w:val="0"/>
      <w:marTop w:val="0"/>
      <w:marBottom w:val="0"/>
      <w:divBdr>
        <w:top w:val="none" w:sz="0" w:space="0" w:color="auto"/>
        <w:left w:val="none" w:sz="0" w:space="0" w:color="auto"/>
        <w:bottom w:val="none" w:sz="0" w:space="0" w:color="auto"/>
        <w:right w:val="none" w:sz="0" w:space="0" w:color="auto"/>
      </w:divBdr>
    </w:div>
    <w:div w:id="111675137">
      <w:bodyDiv w:val="1"/>
      <w:marLeft w:val="0"/>
      <w:marRight w:val="0"/>
      <w:marTop w:val="0"/>
      <w:marBottom w:val="0"/>
      <w:divBdr>
        <w:top w:val="none" w:sz="0" w:space="0" w:color="auto"/>
        <w:left w:val="none" w:sz="0" w:space="0" w:color="auto"/>
        <w:bottom w:val="none" w:sz="0" w:space="0" w:color="auto"/>
        <w:right w:val="none" w:sz="0" w:space="0" w:color="auto"/>
      </w:divBdr>
    </w:div>
    <w:div w:id="111679817">
      <w:bodyDiv w:val="1"/>
      <w:marLeft w:val="0"/>
      <w:marRight w:val="0"/>
      <w:marTop w:val="0"/>
      <w:marBottom w:val="0"/>
      <w:divBdr>
        <w:top w:val="none" w:sz="0" w:space="0" w:color="auto"/>
        <w:left w:val="none" w:sz="0" w:space="0" w:color="auto"/>
        <w:bottom w:val="none" w:sz="0" w:space="0" w:color="auto"/>
        <w:right w:val="none" w:sz="0" w:space="0" w:color="auto"/>
      </w:divBdr>
    </w:div>
    <w:div w:id="111749616">
      <w:bodyDiv w:val="1"/>
      <w:marLeft w:val="0"/>
      <w:marRight w:val="0"/>
      <w:marTop w:val="0"/>
      <w:marBottom w:val="0"/>
      <w:divBdr>
        <w:top w:val="none" w:sz="0" w:space="0" w:color="auto"/>
        <w:left w:val="none" w:sz="0" w:space="0" w:color="auto"/>
        <w:bottom w:val="none" w:sz="0" w:space="0" w:color="auto"/>
        <w:right w:val="none" w:sz="0" w:space="0" w:color="auto"/>
      </w:divBdr>
    </w:div>
    <w:div w:id="111751016">
      <w:bodyDiv w:val="1"/>
      <w:marLeft w:val="0"/>
      <w:marRight w:val="0"/>
      <w:marTop w:val="0"/>
      <w:marBottom w:val="0"/>
      <w:divBdr>
        <w:top w:val="none" w:sz="0" w:space="0" w:color="auto"/>
        <w:left w:val="none" w:sz="0" w:space="0" w:color="auto"/>
        <w:bottom w:val="none" w:sz="0" w:space="0" w:color="auto"/>
        <w:right w:val="none" w:sz="0" w:space="0" w:color="auto"/>
      </w:divBdr>
    </w:div>
    <w:div w:id="111752763">
      <w:bodyDiv w:val="1"/>
      <w:marLeft w:val="0"/>
      <w:marRight w:val="0"/>
      <w:marTop w:val="0"/>
      <w:marBottom w:val="0"/>
      <w:divBdr>
        <w:top w:val="none" w:sz="0" w:space="0" w:color="auto"/>
        <w:left w:val="none" w:sz="0" w:space="0" w:color="auto"/>
        <w:bottom w:val="none" w:sz="0" w:space="0" w:color="auto"/>
        <w:right w:val="none" w:sz="0" w:space="0" w:color="auto"/>
      </w:divBdr>
    </w:div>
    <w:div w:id="111829565">
      <w:bodyDiv w:val="1"/>
      <w:marLeft w:val="0"/>
      <w:marRight w:val="0"/>
      <w:marTop w:val="0"/>
      <w:marBottom w:val="0"/>
      <w:divBdr>
        <w:top w:val="none" w:sz="0" w:space="0" w:color="auto"/>
        <w:left w:val="none" w:sz="0" w:space="0" w:color="auto"/>
        <w:bottom w:val="none" w:sz="0" w:space="0" w:color="auto"/>
        <w:right w:val="none" w:sz="0" w:space="0" w:color="auto"/>
      </w:divBdr>
    </w:div>
    <w:div w:id="112093657">
      <w:bodyDiv w:val="1"/>
      <w:marLeft w:val="0"/>
      <w:marRight w:val="0"/>
      <w:marTop w:val="0"/>
      <w:marBottom w:val="0"/>
      <w:divBdr>
        <w:top w:val="none" w:sz="0" w:space="0" w:color="auto"/>
        <w:left w:val="none" w:sz="0" w:space="0" w:color="auto"/>
        <w:bottom w:val="none" w:sz="0" w:space="0" w:color="auto"/>
        <w:right w:val="none" w:sz="0" w:space="0" w:color="auto"/>
      </w:divBdr>
    </w:div>
    <w:div w:id="112093981">
      <w:bodyDiv w:val="1"/>
      <w:marLeft w:val="0"/>
      <w:marRight w:val="0"/>
      <w:marTop w:val="0"/>
      <w:marBottom w:val="0"/>
      <w:divBdr>
        <w:top w:val="none" w:sz="0" w:space="0" w:color="auto"/>
        <w:left w:val="none" w:sz="0" w:space="0" w:color="auto"/>
        <w:bottom w:val="none" w:sz="0" w:space="0" w:color="auto"/>
        <w:right w:val="none" w:sz="0" w:space="0" w:color="auto"/>
      </w:divBdr>
    </w:div>
    <w:div w:id="112138585">
      <w:bodyDiv w:val="1"/>
      <w:marLeft w:val="0"/>
      <w:marRight w:val="0"/>
      <w:marTop w:val="0"/>
      <w:marBottom w:val="0"/>
      <w:divBdr>
        <w:top w:val="none" w:sz="0" w:space="0" w:color="auto"/>
        <w:left w:val="none" w:sz="0" w:space="0" w:color="auto"/>
        <w:bottom w:val="none" w:sz="0" w:space="0" w:color="auto"/>
        <w:right w:val="none" w:sz="0" w:space="0" w:color="auto"/>
      </w:divBdr>
    </w:div>
    <w:div w:id="112328733">
      <w:bodyDiv w:val="1"/>
      <w:marLeft w:val="0"/>
      <w:marRight w:val="0"/>
      <w:marTop w:val="0"/>
      <w:marBottom w:val="0"/>
      <w:divBdr>
        <w:top w:val="none" w:sz="0" w:space="0" w:color="auto"/>
        <w:left w:val="none" w:sz="0" w:space="0" w:color="auto"/>
        <w:bottom w:val="none" w:sz="0" w:space="0" w:color="auto"/>
        <w:right w:val="none" w:sz="0" w:space="0" w:color="auto"/>
      </w:divBdr>
    </w:div>
    <w:div w:id="112330668">
      <w:bodyDiv w:val="1"/>
      <w:marLeft w:val="0"/>
      <w:marRight w:val="0"/>
      <w:marTop w:val="0"/>
      <w:marBottom w:val="0"/>
      <w:divBdr>
        <w:top w:val="none" w:sz="0" w:space="0" w:color="auto"/>
        <w:left w:val="none" w:sz="0" w:space="0" w:color="auto"/>
        <w:bottom w:val="none" w:sz="0" w:space="0" w:color="auto"/>
        <w:right w:val="none" w:sz="0" w:space="0" w:color="auto"/>
      </w:divBdr>
    </w:div>
    <w:div w:id="112408935">
      <w:bodyDiv w:val="1"/>
      <w:marLeft w:val="0"/>
      <w:marRight w:val="0"/>
      <w:marTop w:val="0"/>
      <w:marBottom w:val="0"/>
      <w:divBdr>
        <w:top w:val="none" w:sz="0" w:space="0" w:color="auto"/>
        <w:left w:val="none" w:sz="0" w:space="0" w:color="auto"/>
        <w:bottom w:val="none" w:sz="0" w:space="0" w:color="auto"/>
        <w:right w:val="none" w:sz="0" w:space="0" w:color="auto"/>
      </w:divBdr>
    </w:div>
    <w:div w:id="112670684">
      <w:bodyDiv w:val="1"/>
      <w:marLeft w:val="0"/>
      <w:marRight w:val="0"/>
      <w:marTop w:val="0"/>
      <w:marBottom w:val="0"/>
      <w:divBdr>
        <w:top w:val="none" w:sz="0" w:space="0" w:color="auto"/>
        <w:left w:val="none" w:sz="0" w:space="0" w:color="auto"/>
        <w:bottom w:val="none" w:sz="0" w:space="0" w:color="auto"/>
        <w:right w:val="none" w:sz="0" w:space="0" w:color="auto"/>
      </w:divBdr>
    </w:div>
    <w:div w:id="112674019">
      <w:bodyDiv w:val="1"/>
      <w:marLeft w:val="0"/>
      <w:marRight w:val="0"/>
      <w:marTop w:val="0"/>
      <w:marBottom w:val="0"/>
      <w:divBdr>
        <w:top w:val="none" w:sz="0" w:space="0" w:color="auto"/>
        <w:left w:val="none" w:sz="0" w:space="0" w:color="auto"/>
        <w:bottom w:val="none" w:sz="0" w:space="0" w:color="auto"/>
        <w:right w:val="none" w:sz="0" w:space="0" w:color="auto"/>
      </w:divBdr>
    </w:div>
    <w:div w:id="113133928">
      <w:bodyDiv w:val="1"/>
      <w:marLeft w:val="0"/>
      <w:marRight w:val="0"/>
      <w:marTop w:val="0"/>
      <w:marBottom w:val="0"/>
      <w:divBdr>
        <w:top w:val="none" w:sz="0" w:space="0" w:color="auto"/>
        <w:left w:val="none" w:sz="0" w:space="0" w:color="auto"/>
        <w:bottom w:val="none" w:sz="0" w:space="0" w:color="auto"/>
        <w:right w:val="none" w:sz="0" w:space="0" w:color="auto"/>
      </w:divBdr>
    </w:div>
    <w:div w:id="113184301">
      <w:bodyDiv w:val="1"/>
      <w:marLeft w:val="0"/>
      <w:marRight w:val="0"/>
      <w:marTop w:val="0"/>
      <w:marBottom w:val="0"/>
      <w:divBdr>
        <w:top w:val="none" w:sz="0" w:space="0" w:color="auto"/>
        <w:left w:val="none" w:sz="0" w:space="0" w:color="auto"/>
        <w:bottom w:val="none" w:sz="0" w:space="0" w:color="auto"/>
        <w:right w:val="none" w:sz="0" w:space="0" w:color="auto"/>
      </w:divBdr>
    </w:div>
    <w:div w:id="113209144">
      <w:bodyDiv w:val="1"/>
      <w:marLeft w:val="0"/>
      <w:marRight w:val="0"/>
      <w:marTop w:val="0"/>
      <w:marBottom w:val="0"/>
      <w:divBdr>
        <w:top w:val="none" w:sz="0" w:space="0" w:color="auto"/>
        <w:left w:val="none" w:sz="0" w:space="0" w:color="auto"/>
        <w:bottom w:val="none" w:sz="0" w:space="0" w:color="auto"/>
        <w:right w:val="none" w:sz="0" w:space="0" w:color="auto"/>
      </w:divBdr>
    </w:div>
    <w:div w:id="113403197">
      <w:bodyDiv w:val="1"/>
      <w:marLeft w:val="0"/>
      <w:marRight w:val="0"/>
      <w:marTop w:val="0"/>
      <w:marBottom w:val="0"/>
      <w:divBdr>
        <w:top w:val="none" w:sz="0" w:space="0" w:color="auto"/>
        <w:left w:val="none" w:sz="0" w:space="0" w:color="auto"/>
        <w:bottom w:val="none" w:sz="0" w:space="0" w:color="auto"/>
        <w:right w:val="none" w:sz="0" w:space="0" w:color="auto"/>
      </w:divBdr>
    </w:div>
    <w:div w:id="113451450">
      <w:bodyDiv w:val="1"/>
      <w:marLeft w:val="0"/>
      <w:marRight w:val="0"/>
      <w:marTop w:val="0"/>
      <w:marBottom w:val="0"/>
      <w:divBdr>
        <w:top w:val="none" w:sz="0" w:space="0" w:color="auto"/>
        <w:left w:val="none" w:sz="0" w:space="0" w:color="auto"/>
        <w:bottom w:val="none" w:sz="0" w:space="0" w:color="auto"/>
        <w:right w:val="none" w:sz="0" w:space="0" w:color="auto"/>
      </w:divBdr>
    </w:div>
    <w:div w:id="113641968">
      <w:bodyDiv w:val="1"/>
      <w:marLeft w:val="0"/>
      <w:marRight w:val="0"/>
      <w:marTop w:val="0"/>
      <w:marBottom w:val="0"/>
      <w:divBdr>
        <w:top w:val="none" w:sz="0" w:space="0" w:color="auto"/>
        <w:left w:val="none" w:sz="0" w:space="0" w:color="auto"/>
        <w:bottom w:val="none" w:sz="0" w:space="0" w:color="auto"/>
        <w:right w:val="none" w:sz="0" w:space="0" w:color="auto"/>
      </w:divBdr>
    </w:div>
    <w:div w:id="113643165">
      <w:bodyDiv w:val="1"/>
      <w:marLeft w:val="0"/>
      <w:marRight w:val="0"/>
      <w:marTop w:val="0"/>
      <w:marBottom w:val="0"/>
      <w:divBdr>
        <w:top w:val="none" w:sz="0" w:space="0" w:color="auto"/>
        <w:left w:val="none" w:sz="0" w:space="0" w:color="auto"/>
        <w:bottom w:val="none" w:sz="0" w:space="0" w:color="auto"/>
        <w:right w:val="none" w:sz="0" w:space="0" w:color="auto"/>
      </w:divBdr>
    </w:div>
    <w:div w:id="113713358">
      <w:bodyDiv w:val="1"/>
      <w:marLeft w:val="0"/>
      <w:marRight w:val="0"/>
      <w:marTop w:val="0"/>
      <w:marBottom w:val="0"/>
      <w:divBdr>
        <w:top w:val="none" w:sz="0" w:space="0" w:color="auto"/>
        <w:left w:val="none" w:sz="0" w:space="0" w:color="auto"/>
        <w:bottom w:val="none" w:sz="0" w:space="0" w:color="auto"/>
        <w:right w:val="none" w:sz="0" w:space="0" w:color="auto"/>
      </w:divBdr>
    </w:div>
    <w:div w:id="113790186">
      <w:bodyDiv w:val="1"/>
      <w:marLeft w:val="0"/>
      <w:marRight w:val="0"/>
      <w:marTop w:val="0"/>
      <w:marBottom w:val="0"/>
      <w:divBdr>
        <w:top w:val="none" w:sz="0" w:space="0" w:color="auto"/>
        <w:left w:val="none" w:sz="0" w:space="0" w:color="auto"/>
        <w:bottom w:val="none" w:sz="0" w:space="0" w:color="auto"/>
        <w:right w:val="none" w:sz="0" w:space="0" w:color="auto"/>
      </w:divBdr>
    </w:div>
    <w:div w:id="113839279">
      <w:bodyDiv w:val="1"/>
      <w:marLeft w:val="0"/>
      <w:marRight w:val="0"/>
      <w:marTop w:val="0"/>
      <w:marBottom w:val="0"/>
      <w:divBdr>
        <w:top w:val="none" w:sz="0" w:space="0" w:color="auto"/>
        <w:left w:val="none" w:sz="0" w:space="0" w:color="auto"/>
        <w:bottom w:val="none" w:sz="0" w:space="0" w:color="auto"/>
        <w:right w:val="none" w:sz="0" w:space="0" w:color="auto"/>
      </w:divBdr>
    </w:div>
    <w:div w:id="113865538">
      <w:bodyDiv w:val="1"/>
      <w:marLeft w:val="0"/>
      <w:marRight w:val="0"/>
      <w:marTop w:val="0"/>
      <w:marBottom w:val="0"/>
      <w:divBdr>
        <w:top w:val="none" w:sz="0" w:space="0" w:color="auto"/>
        <w:left w:val="none" w:sz="0" w:space="0" w:color="auto"/>
        <w:bottom w:val="none" w:sz="0" w:space="0" w:color="auto"/>
        <w:right w:val="none" w:sz="0" w:space="0" w:color="auto"/>
      </w:divBdr>
    </w:div>
    <w:div w:id="113910378">
      <w:bodyDiv w:val="1"/>
      <w:marLeft w:val="0"/>
      <w:marRight w:val="0"/>
      <w:marTop w:val="0"/>
      <w:marBottom w:val="0"/>
      <w:divBdr>
        <w:top w:val="none" w:sz="0" w:space="0" w:color="auto"/>
        <w:left w:val="none" w:sz="0" w:space="0" w:color="auto"/>
        <w:bottom w:val="none" w:sz="0" w:space="0" w:color="auto"/>
        <w:right w:val="none" w:sz="0" w:space="0" w:color="auto"/>
      </w:divBdr>
    </w:div>
    <w:div w:id="113913421">
      <w:bodyDiv w:val="1"/>
      <w:marLeft w:val="0"/>
      <w:marRight w:val="0"/>
      <w:marTop w:val="0"/>
      <w:marBottom w:val="0"/>
      <w:divBdr>
        <w:top w:val="none" w:sz="0" w:space="0" w:color="auto"/>
        <w:left w:val="none" w:sz="0" w:space="0" w:color="auto"/>
        <w:bottom w:val="none" w:sz="0" w:space="0" w:color="auto"/>
        <w:right w:val="none" w:sz="0" w:space="0" w:color="auto"/>
      </w:divBdr>
    </w:div>
    <w:div w:id="113990236">
      <w:bodyDiv w:val="1"/>
      <w:marLeft w:val="0"/>
      <w:marRight w:val="0"/>
      <w:marTop w:val="0"/>
      <w:marBottom w:val="0"/>
      <w:divBdr>
        <w:top w:val="none" w:sz="0" w:space="0" w:color="auto"/>
        <w:left w:val="none" w:sz="0" w:space="0" w:color="auto"/>
        <w:bottom w:val="none" w:sz="0" w:space="0" w:color="auto"/>
        <w:right w:val="none" w:sz="0" w:space="0" w:color="auto"/>
      </w:divBdr>
    </w:div>
    <w:div w:id="114177215">
      <w:bodyDiv w:val="1"/>
      <w:marLeft w:val="0"/>
      <w:marRight w:val="0"/>
      <w:marTop w:val="0"/>
      <w:marBottom w:val="0"/>
      <w:divBdr>
        <w:top w:val="none" w:sz="0" w:space="0" w:color="auto"/>
        <w:left w:val="none" w:sz="0" w:space="0" w:color="auto"/>
        <w:bottom w:val="none" w:sz="0" w:space="0" w:color="auto"/>
        <w:right w:val="none" w:sz="0" w:space="0" w:color="auto"/>
      </w:divBdr>
    </w:div>
    <w:div w:id="114251871">
      <w:bodyDiv w:val="1"/>
      <w:marLeft w:val="0"/>
      <w:marRight w:val="0"/>
      <w:marTop w:val="0"/>
      <w:marBottom w:val="0"/>
      <w:divBdr>
        <w:top w:val="none" w:sz="0" w:space="0" w:color="auto"/>
        <w:left w:val="none" w:sz="0" w:space="0" w:color="auto"/>
        <w:bottom w:val="none" w:sz="0" w:space="0" w:color="auto"/>
        <w:right w:val="none" w:sz="0" w:space="0" w:color="auto"/>
      </w:divBdr>
    </w:div>
    <w:div w:id="114325457">
      <w:bodyDiv w:val="1"/>
      <w:marLeft w:val="0"/>
      <w:marRight w:val="0"/>
      <w:marTop w:val="0"/>
      <w:marBottom w:val="0"/>
      <w:divBdr>
        <w:top w:val="none" w:sz="0" w:space="0" w:color="auto"/>
        <w:left w:val="none" w:sz="0" w:space="0" w:color="auto"/>
        <w:bottom w:val="none" w:sz="0" w:space="0" w:color="auto"/>
        <w:right w:val="none" w:sz="0" w:space="0" w:color="auto"/>
      </w:divBdr>
    </w:div>
    <w:div w:id="114642056">
      <w:bodyDiv w:val="1"/>
      <w:marLeft w:val="0"/>
      <w:marRight w:val="0"/>
      <w:marTop w:val="0"/>
      <w:marBottom w:val="0"/>
      <w:divBdr>
        <w:top w:val="none" w:sz="0" w:space="0" w:color="auto"/>
        <w:left w:val="none" w:sz="0" w:space="0" w:color="auto"/>
        <w:bottom w:val="none" w:sz="0" w:space="0" w:color="auto"/>
        <w:right w:val="none" w:sz="0" w:space="0" w:color="auto"/>
      </w:divBdr>
    </w:div>
    <w:div w:id="114755077">
      <w:bodyDiv w:val="1"/>
      <w:marLeft w:val="0"/>
      <w:marRight w:val="0"/>
      <w:marTop w:val="0"/>
      <w:marBottom w:val="0"/>
      <w:divBdr>
        <w:top w:val="none" w:sz="0" w:space="0" w:color="auto"/>
        <w:left w:val="none" w:sz="0" w:space="0" w:color="auto"/>
        <w:bottom w:val="none" w:sz="0" w:space="0" w:color="auto"/>
        <w:right w:val="none" w:sz="0" w:space="0" w:color="auto"/>
      </w:divBdr>
    </w:div>
    <w:div w:id="114755532">
      <w:bodyDiv w:val="1"/>
      <w:marLeft w:val="0"/>
      <w:marRight w:val="0"/>
      <w:marTop w:val="0"/>
      <w:marBottom w:val="0"/>
      <w:divBdr>
        <w:top w:val="none" w:sz="0" w:space="0" w:color="auto"/>
        <w:left w:val="none" w:sz="0" w:space="0" w:color="auto"/>
        <w:bottom w:val="none" w:sz="0" w:space="0" w:color="auto"/>
        <w:right w:val="none" w:sz="0" w:space="0" w:color="auto"/>
      </w:divBdr>
    </w:div>
    <w:div w:id="114758150">
      <w:bodyDiv w:val="1"/>
      <w:marLeft w:val="0"/>
      <w:marRight w:val="0"/>
      <w:marTop w:val="0"/>
      <w:marBottom w:val="0"/>
      <w:divBdr>
        <w:top w:val="none" w:sz="0" w:space="0" w:color="auto"/>
        <w:left w:val="none" w:sz="0" w:space="0" w:color="auto"/>
        <w:bottom w:val="none" w:sz="0" w:space="0" w:color="auto"/>
        <w:right w:val="none" w:sz="0" w:space="0" w:color="auto"/>
      </w:divBdr>
    </w:div>
    <w:div w:id="114835046">
      <w:bodyDiv w:val="1"/>
      <w:marLeft w:val="0"/>
      <w:marRight w:val="0"/>
      <w:marTop w:val="0"/>
      <w:marBottom w:val="0"/>
      <w:divBdr>
        <w:top w:val="none" w:sz="0" w:space="0" w:color="auto"/>
        <w:left w:val="none" w:sz="0" w:space="0" w:color="auto"/>
        <w:bottom w:val="none" w:sz="0" w:space="0" w:color="auto"/>
        <w:right w:val="none" w:sz="0" w:space="0" w:color="auto"/>
      </w:divBdr>
    </w:div>
    <w:div w:id="114913911">
      <w:bodyDiv w:val="1"/>
      <w:marLeft w:val="0"/>
      <w:marRight w:val="0"/>
      <w:marTop w:val="0"/>
      <w:marBottom w:val="0"/>
      <w:divBdr>
        <w:top w:val="none" w:sz="0" w:space="0" w:color="auto"/>
        <w:left w:val="none" w:sz="0" w:space="0" w:color="auto"/>
        <w:bottom w:val="none" w:sz="0" w:space="0" w:color="auto"/>
        <w:right w:val="none" w:sz="0" w:space="0" w:color="auto"/>
      </w:divBdr>
    </w:div>
    <w:div w:id="115104729">
      <w:bodyDiv w:val="1"/>
      <w:marLeft w:val="0"/>
      <w:marRight w:val="0"/>
      <w:marTop w:val="0"/>
      <w:marBottom w:val="0"/>
      <w:divBdr>
        <w:top w:val="none" w:sz="0" w:space="0" w:color="auto"/>
        <w:left w:val="none" w:sz="0" w:space="0" w:color="auto"/>
        <w:bottom w:val="none" w:sz="0" w:space="0" w:color="auto"/>
        <w:right w:val="none" w:sz="0" w:space="0" w:color="auto"/>
      </w:divBdr>
    </w:div>
    <w:div w:id="115148343">
      <w:bodyDiv w:val="1"/>
      <w:marLeft w:val="0"/>
      <w:marRight w:val="0"/>
      <w:marTop w:val="0"/>
      <w:marBottom w:val="0"/>
      <w:divBdr>
        <w:top w:val="none" w:sz="0" w:space="0" w:color="auto"/>
        <w:left w:val="none" w:sz="0" w:space="0" w:color="auto"/>
        <w:bottom w:val="none" w:sz="0" w:space="0" w:color="auto"/>
        <w:right w:val="none" w:sz="0" w:space="0" w:color="auto"/>
      </w:divBdr>
    </w:div>
    <w:div w:id="115367691">
      <w:bodyDiv w:val="1"/>
      <w:marLeft w:val="0"/>
      <w:marRight w:val="0"/>
      <w:marTop w:val="0"/>
      <w:marBottom w:val="0"/>
      <w:divBdr>
        <w:top w:val="none" w:sz="0" w:space="0" w:color="auto"/>
        <w:left w:val="none" w:sz="0" w:space="0" w:color="auto"/>
        <w:bottom w:val="none" w:sz="0" w:space="0" w:color="auto"/>
        <w:right w:val="none" w:sz="0" w:space="0" w:color="auto"/>
      </w:divBdr>
    </w:div>
    <w:div w:id="115412664">
      <w:bodyDiv w:val="1"/>
      <w:marLeft w:val="0"/>
      <w:marRight w:val="0"/>
      <w:marTop w:val="0"/>
      <w:marBottom w:val="0"/>
      <w:divBdr>
        <w:top w:val="none" w:sz="0" w:space="0" w:color="auto"/>
        <w:left w:val="none" w:sz="0" w:space="0" w:color="auto"/>
        <w:bottom w:val="none" w:sz="0" w:space="0" w:color="auto"/>
        <w:right w:val="none" w:sz="0" w:space="0" w:color="auto"/>
      </w:divBdr>
    </w:div>
    <w:div w:id="115608450">
      <w:bodyDiv w:val="1"/>
      <w:marLeft w:val="0"/>
      <w:marRight w:val="0"/>
      <w:marTop w:val="0"/>
      <w:marBottom w:val="0"/>
      <w:divBdr>
        <w:top w:val="none" w:sz="0" w:space="0" w:color="auto"/>
        <w:left w:val="none" w:sz="0" w:space="0" w:color="auto"/>
        <w:bottom w:val="none" w:sz="0" w:space="0" w:color="auto"/>
        <w:right w:val="none" w:sz="0" w:space="0" w:color="auto"/>
      </w:divBdr>
    </w:div>
    <w:div w:id="115753990">
      <w:bodyDiv w:val="1"/>
      <w:marLeft w:val="0"/>
      <w:marRight w:val="0"/>
      <w:marTop w:val="0"/>
      <w:marBottom w:val="0"/>
      <w:divBdr>
        <w:top w:val="none" w:sz="0" w:space="0" w:color="auto"/>
        <w:left w:val="none" w:sz="0" w:space="0" w:color="auto"/>
        <w:bottom w:val="none" w:sz="0" w:space="0" w:color="auto"/>
        <w:right w:val="none" w:sz="0" w:space="0" w:color="auto"/>
      </w:divBdr>
    </w:div>
    <w:div w:id="115757750">
      <w:bodyDiv w:val="1"/>
      <w:marLeft w:val="0"/>
      <w:marRight w:val="0"/>
      <w:marTop w:val="0"/>
      <w:marBottom w:val="0"/>
      <w:divBdr>
        <w:top w:val="none" w:sz="0" w:space="0" w:color="auto"/>
        <w:left w:val="none" w:sz="0" w:space="0" w:color="auto"/>
        <w:bottom w:val="none" w:sz="0" w:space="0" w:color="auto"/>
        <w:right w:val="none" w:sz="0" w:space="0" w:color="auto"/>
      </w:divBdr>
    </w:div>
    <w:div w:id="115805012">
      <w:bodyDiv w:val="1"/>
      <w:marLeft w:val="0"/>
      <w:marRight w:val="0"/>
      <w:marTop w:val="0"/>
      <w:marBottom w:val="0"/>
      <w:divBdr>
        <w:top w:val="none" w:sz="0" w:space="0" w:color="auto"/>
        <w:left w:val="none" w:sz="0" w:space="0" w:color="auto"/>
        <w:bottom w:val="none" w:sz="0" w:space="0" w:color="auto"/>
        <w:right w:val="none" w:sz="0" w:space="0" w:color="auto"/>
      </w:divBdr>
    </w:div>
    <w:div w:id="115949735">
      <w:bodyDiv w:val="1"/>
      <w:marLeft w:val="0"/>
      <w:marRight w:val="0"/>
      <w:marTop w:val="0"/>
      <w:marBottom w:val="0"/>
      <w:divBdr>
        <w:top w:val="none" w:sz="0" w:space="0" w:color="auto"/>
        <w:left w:val="none" w:sz="0" w:space="0" w:color="auto"/>
        <w:bottom w:val="none" w:sz="0" w:space="0" w:color="auto"/>
        <w:right w:val="none" w:sz="0" w:space="0" w:color="auto"/>
      </w:divBdr>
    </w:div>
    <w:div w:id="115950674">
      <w:bodyDiv w:val="1"/>
      <w:marLeft w:val="0"/>
      <w:marRight w:val="0"/>
      <w:marTop w:val="0"/>
      <w:marBottom w:val="0"/>
      <w:divBdr>
        <w:top w:val="none" w:sz="0" w:space="0" w:color="auto"/>
        <w:left w:val="none" w:sz="0" w:space="0" w:color="auto"/>
        <w:bottom w:val="none" w:sz="0" w:space="0" w:color="auto"/>
        <w:right w:val="none" w:sz="0" w:space="0" w:color="auto"/>
      </w:divBdr>
    </w:div>
    <w:div w:id="116065713">
      <w:bodyDiv w:val="1"/>
      <w:marLeft w:val="0"/>
      <w:marRight w:val="0"/>
      <w:marTop w:val="0"/>
      <w:marBottom w:val="0"/>
      <w:divBdr>
        <w:top w:val="none" w:sz="0" w:space="0" w:color="auto"/>
        <w:left w:val="none" w:sz="0" w:space="0" w:color="auto"/>
        <w:bottom w:val="none" w:sz="0" w:space="0" w:color="auto"/>
        <w:right w:val="none" w:sz="0" w:space="0" w:color="auto"/>
      </w:divBdr>
    </w:div>
    <w:div w:id="116066522">
      <w:bodyDiv w:val="1"/>
      <w:marLeft w:val="0"/>
      <w:marRight w:val="0"/>
      <w:marTop w:val="0"/>
      <w:marBottom w:val="0"/>
      <w:divBdr>
        <w:top w:val="none" w:sz="0" w:space="0" w:color="auto"/>
        <w:left w:val="none" w:sz="0" w:space="0" w:color="auto"/>
        <w:bottom w:val="none" w:sz="0" w:space="0" w:color="auto"/>
        <w:right w:val="none" w:sz="0" w:space="0" w:color="auto"/>
      </w:divBdr>
    </w:div>
    <w:div w:id="116221264">
      <w:bodyDiv w:val="1"/>
      <w:marLeft w:val="0"/>
      <w:marRight w:val="0"/>
      <w:marTop w:val="0"/>
      <w:marBottom w:val="0"/>
      <w:divBdr>
        <w:top w:val="none" w:sz="0" w:space="0" w:color="auto"/>
        <w:left w:val="none" w:sz="0" w:space="0" w:color="auto"/>
        <w:bottom w:val="none" w:sz="0" w:space="0" w:color="auto"/>
        <w:right w:val="none" w:sz="0" w:space="0" w:color="auto"/>
      </w:divBdr>
    </w:div>
    <w:div w:id="116225195">
      <w:bodyDiv w:val="1"/>
      <w:marLeft w:val="0"/>
      <w:marRight w:val="0"/>
      <w:marTop w:val="0"/>
      <w:marBottom w:val="0"/>
      <w:divBdr>
        <w:top w:val="none" w:sz="0" w:space="0" w:color="auto"/>
        <w:left w:val="none" w:sz="0" w:space="0" w:color="auto"/>
        <w:bottom w:val="none" w:sz="0" w:space="0" w:color="auto"/>
        <w:right w:val="none" w:sz="0" w:space="0" w:color="auto"/>
      </w:divBdr>
    </w:div>
    <w:div w:id="116335357">
      <w:bodyDiv w:val="1"/>
      <w:marLeft w:val="0"/>
      <w:marRight w:val="0"/>
      <w:marTop w:val="0"/>
      <w:marBottom w:val="0"/>
      <w:divBdr>
        <w:top w:val="none" w:sz="0" w:space="0" w:color="auto"/>
        <w:left w:val="none" w:sz="0" w:space="0" w:color="auto"/>
        <w:bottom w:val="none" w:sz="0" w:space="0" w:color="auto"/>
        <w:right w:val="none" w:sz="0" w:space="0" w:color="auto"/>
      </w:divBdr>
    </w:div>
    <w:div w:id="116417585">
      <w:bodyDiv w:val="1"/>
      <w:marLeft w:val="0"/>
      <w:marRight w:val="0"/>
      <w:marTop w:val="0"/>
      <w:marBottom w:val="0"/>
      <w:divBdr>
        <w:top w:val="none" w:sz="0" w:space="0" w:color="auto"/>
        <w:left w:val="none" w:sz="0" w:space="0" w:color="auto"/>
        <w:bottom w:val="none" w:sz="0" w:space="0" w:color="auto"/>
        <w:right w:val="none" w:sz="0" w:space="0" w:color="auto"/>
      </w:divBdr>
    </w:div>
    <w:div w:id="116527159">
      <w:bodyDiv w:val="1"/>
      <w:marLeft w:val="0"/>
      <w:marRight w:val="0"/>
      <w:marTop w:val="0"/>
      <w:marBottom w:val="0"/>
      <w:divBdr>
        <w:top w:val="none" w:sz="0" w:space="0" w:color="auto"/>
        <w:left w:val="none" w:sz="0" w:space="0" w:color="auto"/>
        <w:bottom w:val="none" w:sz="0" w:space="0" w:color="auto"/>
        <w:right w:val="none" w:sz="0" w:space="0" w:color="auto"/>
      </w:divBdr>
    </w:div>
    <w:div w:id="116720957">
      <w:bodyDiv w:val="1"/>
      <w:marLeft w:val="0"/>
      <w:marRight w:val="0"/>
      <w:marTop w:val="0"/>
      <w:marBottom w:val="0"/>
      <w:divBdr>
        <w:top w:val="none" w:sz="0" w:space="0" w:color="auto"/>
        <w:left w:val="none" w:sz="0" w:space="0" w:color="auto"/>
        <w:bottom w:val="none" w:sz="0" w:space="0" w:color="auto"/>
        <w:right w:val="none" w:sz="0" w:space="0" w:color="auto"/>
      </w:divBdr>
    </w:div>
    <w:div w:id="116873436">
      <w:bodyDiv w:val="1"/>
      <w:marLeft w:val="0"/>
      <w:marRight w:val="0"/>
      <w:marTop w:val="0"/>
      <w:marBottom w:val="0"/>
      <w:divBdr>
        <w:top w:val="none" w:sz="0" w:space="0" w:color="auto"/>
        <w:left w:val="none" w:sz="0" w:space="0" w:color="auto"/>
        <w:bottom w:val="none" w:sz="0" w:space="0" w:color="auto"/>
        <w:right w:val="none" w:sz="0" w:space="0" w:color="auto"/>
      </w:divBdr>
    </w:div>
    <w:div w:id="116991561">
      <w:bodyDiv w:val="1"/>
      <w:marLeft w:val="0"/>
      <w:marRight w:val="0"/>
      <w:marTop w:val="0"/>
      <w:marBottom w:val="0"/>
      <w:divBdr>
        <w:top w:val="none" w:sz="0" w:space="0" w:color="auto"/>
        <w:left w:val="none" w:sz="0" w:space="0" w:color="auto"/>
        <w:bottom w:val="none" w:sz="0" w:space="0" w:color="auto"/>
        <w:right w:val="none" w:sz="0" w:space="0" w:color="auto"/>
      </w:divBdr>
    </w:div>
    <w:div w:id="117071842">
      <w:bodyDiv w:val="1"/>
      <w:marLeft w:val="0"/>
      <w:marRight w:val="0"/>
      <w:marTop w:val="0"/>
      <w:marBottom w:val="0"/>
      <w:divBdr>
        <w:top w:val="none" w:sz="0" w:space="0" w:color="auto"/>
        <w:left w:val="none" w:sz="0" w:space="0" w:color="auto"/>
        <w:bottom w:val="none" w:sz="0" w:space="0" w:color="auto"/>
        <w:right w:val="none" w:sz="0" w:space="0" w:color="auto"/>
      </w:divBdr>
    </w:div>
    <w:div w:id="117182762">
      <w:bodyDiv w:val="1"/>
      <w:marLeft w:val="0"/>
      <w:marRight w:val="0"/>
      <w:marTop w:val="0"/>
      <w:marBottom w:val="0"/>
      <w:divBdr>
        <w:top w:val="none" w:sz="0" w:space="0" w:color="auto"/>
        <w:left w:val="none" w:sz="0" w:space="0" w:color="auto"/>
        <w:bottom w:val="none" w:sz="0" w:space="0" w:color="auto"/>
        <w:right w:val="none" w:sz="0" w:space="0" w:color="auto"/>
      </w:divBdr>
    </w:div>
    <w:div w:id="117261441">
      <w:bodyDiv w:val="1"/>
      <w:marLeft w:val="0"/>
      <w:marRight w:val="0"/>
      <w:marTop w:val="0"/>
      <w:marBottom w:val="0"/>
      <w:divBdr>
        <w:top w:val="none" w:sz="0" w:space="0" w:color="auto"/>
        <w:left w:val="none" w:sz="0" w:space="0" w:color="auto"/>
        <w:bottom w:val="none" w:sz="0" w:space="0" w:color="auto"/>
        <w:right w:val="none" w:sz="0" w:space="0" w:color="auto"/>
      </w:divBdr>
    </w:div>
    <w:div w:id="117377777">
      <w:bodyDiv w:val="1"/>
      <w:marLeft w:val="0"/>
      <w:marRight w:val="0"/>
      <w:marTop w:val="0"/>
      <w:marBottom w:val="0"/>
      <w:divBdr>
        <w:top w:val="none" w:sz="0" w:space="0" w:color="auto"/>
        <w:left w:val="none" w:sz="0" w:space="0" w:color="auto"/>
        <w:bottom w:val="none" w:sz="0" w:space="0" w:color="auto"/>
        <w:right w:val="none" w:sz="0" w:space="0" w:color="auto"/>
      </w:divBdr>
    </w:div>
    <w:div w:id="117382651">
      <w:bodyDiv w:val="1"/>
      <w:marLeft w:val="0"/>
      <w:marRight w:val="0"/>
      <w:marTop w:val="0"/>
      <w:marBottom w:val="0"/>
      <w:divBdr>
        <w:top w:val="none" w:sz="0" w:space="0" w:color="auto"/>
        <w:left w:val="none" w:sz="0" w:space="0" w:color="auto"/>
        <w:bottom w:val="none" w:sz="0" w:space="0" w:color="auto"/>
        <w:right w:val="none" w:sz="0" w:space="0" w:color="auto"/>
      </w:divBdr>
    </w:div>
    <w:div w:id="117384525">
      <w:bodyDiv w:val="1"/>
      <w:marLeft w:val="0"/>
      <w:marRight w:val="0"/>
      <w:marTop w:val="0"/>
      <w:marBottom w:val="0"/>
      <w:divBdr>
        <w:top w:val="none" w:sz="0" w:space="0" w:color="auto"/>
        <w:left w:val="none" w:sz="0" w:space="0" w:color="auto"/>
        <w:bottom w:val="none" w:sz="0" w:space="0" w:color="auto"/>
        <w:right w:val="none" w:sz="0" w:space="0" w:color="auto"/>
      </w:divBdr>
    </w:div>
    <w:div w:id="117456198">
      <w:bodyDiv w:val="1"/>
      <w:marLeft w:val="0"/>
      <w:marRight w:val="0"/>
      <w:marTop w:val="0"/>
      <w:marBottom w:val="0"/>
      <w:divBdr>
        <w:top w:val="none" w:sz="0" w:space="0" w:color="auto"/>
        <w:left w:val="none" w:sz="0" w:space="0" w:color="auto"/>
        <w:bottom w:val="none" w:sz="0" w:space="0" w:color="auto"/>
        <w:right w:val="none" w:sz="0" w:space="0" w:color="auto"/>
      </w:divBdr>
    </w:div>
    <w:div w:id="117768338">
      <w:bodyDiv w:val="1"/>
      <w:marLeft w:val="0"/>
      <w:marRight w:val="0"/>
      <w:marTop w:val="0"/>
      <w:marBottom w:val="0"/>
      <w:divBdr>
        <w:top w:val="none" w:sz="0" w:space="0" w:color="auto"/>
        <w:left w:val="none" w:sz="0" w:space="0" w:color="auto"/>
        <w:bottom w:val="none" w:sz="0" w:space="0" w:color="auto"/>
        <w:right w:val="none" w:sz="0" w:space="0" w:color="auto"/>
      </w:divBdr>
    </w:div>
    <w:div w:id="117768481">
      <w:bodyDiv w:val="1"/>
      <w:marLeft w:val="0"/>
      <w:marRight w:val="0"/>
      <w:marTop w:val="0"/>
      <w:marBottom w:val="0"/>
      <w:divBdr>
        <w:top w:val="none" w:sz="0" w:space="0" w:color="auto"/>
        <w:left w:val="none" w:sz="0" w:space="0" w:color="auto"/>
        <w:bottom w:val="none" w:sz="0" w:space="0" w:color="auto"/>
        <w:right w:val="none" w:sz="0" w:space="0" w:color="auto"/>
      </w:divBdr>
    </w:div>
    <w:div w:id="117915149">
      <w:bodyDiv w:val="1"/>
      <w:marLeft w:val="0"/>
      <w:marRight w:val="0"/>
      <w:marTop w:val="0"/>
      <w:marBottom w:val="0"/>
      <w:divBdr>
        <w:top w:val="none" w:sz="0" w:space="0" w:color="auto"/>
        <w:left w:val="none" w:sz="0" w:space="0" w:color="auto"/>
        <w:bottom w:val="none" w:sz="0" w:space="0" w:color="auto"/>
        <w:right w:val="none" w:sz="0" w:space="0" w:color="auto"/>
      </w:divBdr>
    </w:div>
    <w:div w:id="118031725">
      <w:bodyDiv w:val="1"/>
      <w:marLeft w:val="0"/>
      <w:marRight w:val="0"/>
      <w:marTop w:val="0"/>
      <w:marBottom w:val="0"/>
      <w:divBdr>
        <w:top w:val="none" w:sz="0" w:space="0" w:color="auto"/>
        <w:left w:val="none" w:sz="0" w:space="0" w:color="auto"/>
        <w:bottom w:val="none" w:sz="0" w:space="0" w:color="auto"/>
        <w:right w:val="none" w:sz="0" w:space="0" w:color="auto"/>
      </w:divBdr>
    </w:div>
    <w:div w:id="118035338">
      <w:bodyDiv w:val="1"/>
      <w:marLeft w:val="0"/>
      <w:marRight w:val="0"/>
      <w:marTop w:val="0"/>
      <w:marBottom w:val="0"/>
      <w:divBdr>
        <w:top w:val="none" w:sz="0" w:space="0" w:color="auto"/>
        <w:left w:val="none" w:sz="0" w:space="0" w:color="auto"/>
        <w:bottom w:val="none" w:sz="0" w:space="0" w:color="auto"/>
        <w:right w:val="none" w:sz="0" w:space="0" w:color="auto"/>
      </w:divBdr>
    </w:div>
    <w:div w:id="118304031">
      <w:bodyDiv w:val="1"/>
      <w:marLeft w:val="0"/>
      <w:marRight w:val="0"/>
      <w:marTop w:val="0"/>
      <w:marBottom w:val="0"/>
      <w:divBdr>
        <w:top w:val="none" w:sz="0" w:space="0" w:color="auto"/>
        <w:left w:val="none" w:sz="0" w:space="0" w:color="auto"/>
        <w:bottom w:val="none" w:sz="0" w:space="0" w:color="auto"/>
        <w:right w:val="none" w:sz="0" w:space="0" w:color="auto"/>
      </w:divBdr>
    </w:div>
    <w:div w:id="118306649">
      <w:bodyDiv w:val="1"/>
      <w:marLeft w:val="0"/>
      <w:marRight w:val="0"/>
      <w:marTop w:val="0"/>
      <w:marBottom w:val="0"/>
      <w:divBdr>
        <w:top w:val="none" w:sz="0" w:space="0" w:color="auto"/>
        <w:left w:val="none" w:sz="0" w:space="0" w:color="auto"/>
        <w:bottom w:val="none" w:sz="0" w:space="0" w:color="auto"/>
        <w:right w:val="none" w:sz="0" w:space="0" w:color="auto"/>
      </w:divBdr>
    </w:div>
    <w:div w:id="118379296">
      <w:bodyDiv w:val="1"/>
      <w:marLeft w:val="0"/>
      <w:marRight w:val="0"/>
      <w:marTop w:val="0"/>
      <w:marBottom w:val="0"/>
      <w:divBdr>
        <w:top w:val="none" w:sz="0" w:space="0" w:color="auto"/>
        <w:left w:val="none" w:sz="0" w:space="0" w:color="auto"/>
        <w:bottom w:val="none" w:sz="0" w:space="0" w:color="auto"/>
        <w:right w:val="none" w:sz="0" w:space="0" w:color="auto"/>
      </w:divBdr>
    </w:div>
    <w:div w:id="118497595">
      <w:bodyDiv w:val="1"/>
      <w:marLeft w:val="0"/>
      <w:marRight w:val="0"/>
      <w:marTop w:val="0"/>
      <w:marBottom w:val="0"/>
      <w:divBdr>
        <w:top w:val="none" w:sz="0" w:space="0" w:color="auto"/>
        <w:left w:val="none" w:sz="0" w:space="0" w:color="auto"/>
        <w:bottom w:val="none" w:sz="0" w:space="0" w:color="auto"/>
        <w:right w:val="none" w:sz="0" w:space="0" w:color="auto"/>
      </w:divBdr>
    </w:div>
    <w:div w:id="118687083">
      <w:bodyDiv w:val="1"/>
      <w:marLeft w:val="0"/>
      <w:marRight w:val="0"/>
      <w:marTop w:val="0"/>
      <w:marBottom w:val="0"/>
      <w:divBdr>
        <w:top w:val="none" w:sz="0" w:space="0" w:color="auto"/>
        <w:left w:val="none" w:sz="0" w:space="0" w:color="auto"/>
        <w:bottom w:val="none" w:sz="0" w:space="0" w:color="auto"/>
        <w:right w:val="none" w:sz="0" w:space="0" w:color="auto"/>
      </w:divBdr>
    </w:div>
    <w:div w:id="118689849">
      <w:bodyDiv w:val="1"/>
      <w:marLeft w:val="0"/>
      <w:marRight w:val="0"/>
      <w:marTop w:val="0"/>
      <w:marBottom w:val="0"/>
      <w:divBdr>
        <w:top w:val="none" w:sz="0" w:space="0" w:color="auto"/>
        <w:left w:val="none" w:sz="0" w:space="0" w:color="auto"/>
        <w:bottom w:val="none" w:sz="0" w:space="0" w:color="auto"/>
        <w:right w:val="none" w:sz="0" w:space="0" w:color="auto"/>
      </w:divBdr>
    </w:div>
    <w:div w:id="118762219">
      <w:bodyDiv w:val="1"/>
      <w:marLeft w:val="0"/>
      <w:marRight w:val="0"/>
      <w:marTop w:val="0"/>
      <w:marBottom w:val="0"/>
      <w:divBdr>
        <w:top w:val="none" w:sz="0" w:space="0" w:color="auto"/>
        <w:left w:val="none" w:sz="0" w:space="0" w:color="auto"/>
        <w:bottom w:val="none" w:sz="0" w:space="0" w:color="auto"/>
        <w:right w:val="none" w:sz="0" w:space="0" w:color="auto"/>
      </w:divBdr>
    </w:div>
    <w:div w:id="118765069">
      <w:bodyDiv w:val="1"/>
      <w:marLeft w:val="0"/>
      <w:marRight w:val="0"/>
      <w:marTop w:val="0"/>
      <w:marBottom w:val="0"/>
      <w:divBdr>
        <w:top w:val="none" w:sz="0" w:space="0" w:color="auto"/>
        <w:left w:val="none" w:sz="0" w:space="0" w:color="auto"/>
        <w:bottom w:val="none" w:sz="0" w:space="0" w:color="auto"/>
        <w:right w:val="none" w:sz="0" w:space="0" w:color="auto"/>
      </w:divBdr>
    </w:div>
    <w:div w:id="118842465">
      <w:bodyDiv w:val="1"/>
      <w:marLeft w:val="0"/>
      <w:marRight w:val="0"/>
      <w:marTop w:val="0"/>
      <w:marBottom w:val="0"/>
      <w:divBdr>
        <w:top w:val="none" w:sz="0" w:space="0" w:color="auto"/>
        <w:left w:val="none" w:sz="0" w:space="0" w:color="auto"/>
        <w:bottom w:val="none" w:sz="0" w:space="0" w:color="auto"/>
        <w:right w:val="none" w:sz="0" w:space="0" w:color="auto"/>
      </w:divBdr>
    </w:div>
    <w:div w:id="118889085">
      <w:bodyDiv w:val="1"/>
      <w:marLeft w:val="0"/>
      <w:marRight w:val="0"/>
      <w:marTop w:val="0"/>
      <w:marBottom w:val="0"/>
      <w:divBdr>
        <w:top w:val="none" w:sz="0" w:space="0" w:color="auto"/>
        <w:left w:val="none" w:sz="0" w:space="0" w:color="auto"/>
        <w:bottom w:val="none" w:sz="0" w:space="0" w:color="auto"/>
        <w:right w:val="none" w:sz="0" w:space="0" w:color="auto"/>
      </w:divBdr>
    </w:div>
    <w:div w:id="119079796">
      <w:bodyDiv w:val="1"/>
      <w:marLeft w:val="0"/>
      <w:marRight w:val="0"/>
      <w:marTop w:val="0"/>
      <w:marBottom w:val="0"/>
      <w:divBdr>
        <w:top w:val="none" w:sz="0" w:space="0" w:color="auto"/>
        <w:left w:val="none" w:sz="0" w:space="0" w:color="auto"/>
        <w:bottom w:val="none" w:sz="0" w:space="0" w:color="auto"/>
        <w:right w:val="none" w:sz="0" w:space="0" w:color="auto"/>
      </w:divBdr>
    </w:div>
    <w:div w:id="119079981">
      <w:bodyDiv w:val="1"/>
      <w:marLeft w:val="0"/>
      <w:marRight w:val="0"/>
      <w:marTop w:val="0"/>
      <w:marBottom w:val="0"/>
      <w:divBdr>
        <w:top w:val="none" w:sz="0" w:space="0" w:color="auto"/>
        <w:left w:val="none" w:sz="0" w:space="0" w:color="auto"/>
        <w:bottom w:val="none" w:sz="0" w:space="0" w:color="auto"/>
        <w:right w:val="none" w:sz="0" w:space="0" w:color="auto"/>
      </w:divBdr>
    </w:div>
    <w:div w:id="119106392">
      <w:bodyDiv w:val="1"/>
      <w:marLeft w:val="0"/>
      <w:marRight w:val="0"/>
      <w:marTop w:val="0"/>
      <w:marBottom w:val="0"/>
      <w:divBdr>
        <w:top w:val="none" w:sz="0" w:space="0" w:color="auto"/>
        <w:left w:val="none" w:sz="0" w:space="0" w:color="auto"/>
        <w:bottom w:val="none" w:sz="0" w:space="0" w:color="auto"/>
        <w:right w:val="none" w:sz="0" w:space="0" w:color="auto"/>
      </w:divBdr>
    </w:div>
    <w:div w:id="119230330">
      <w:bodyDiv w:val="1"/>
      <w:marLeft w:val="0"/>
      <w:marRight w:val="0"/>
      <w:marTop w:val="0"/>
      <w:marBottom w:val="0"/>
      <w:divBdr>
        <w:top w:val="none" w:sz="0" w:space="0" w:color="auto"/>
        <w:left w:val="none" w:sz="0" w:space="0" w:color="auto"/>
        <w:bottom w:val="none" w:sz="0" w:space="0" w:color="auto"/>
        <w:right w:val="none" w:sz="0" w:space="0" w:color="auto"/>
      </w:divBdr>
    </w:div>
    <w:div w:id="119231208">
      <w:bodyDiv w:val="1"/>
      <w:marLeft w:val="0"/>
      <w:marRight w:val="0"/>
      <w:marTop w:val="0"/>
      <w:marBottom w:val="0"/>
      <w:divBdr>
        <w:top w:val="none" w:sz="0" w:space="0" w:color="auto"/>
        <w:left w:val="none" w:sz="0" w:space="0" w:color="auto"/>
        <w:bottom w:val="none" w:sz="0" w:space="0" w:color="auto"/>
        <w:right w:val="none" w:sz="0" w:space="0" w:color="auto"/>
      </w:divBdr>
    </w:div>
    <w:div w:id="119232651">
      <w:bodyDiv w:val="1"/>
      <w:marLeft w:val="0"/>
      <w:marRight w:val="0"/>
      <w:marTop w:val="0"/>
      <w:marBottom w:val="0"/>
      <w:divBdr>
        <w:top w:val="none" w:sz="0" w:space="0" w:color="auto"/>
        <w:left w:val="none" w:sz="0" w:space="0" w:color="auto"/>
        <w:bottom w:val="none" w:sz="0" w:space="0" w:color="auto"/>
        <w:right w:val="none" w:sz="0" w:space="0" w:color="auto"/>
      </w:divBdr>
    </w:div>
    <w:div w:id="119299862">
      <w:bodyDiv w:val="1"/>
      <w:marLeft w:val="0"/>
      <w:marRight w:val="0"/>
      <w:marTop w:val="0"/>
      <w:marBottom w:val="0"/>
      <w:divBdr>
        <w:top w:val="none" w:sz="0" w:space="0" w:color="auto"/>
        <w:left w:val="none" w:sz="0" w:space="0" w:color="auto"/>
        <w:bottom w:val="none" w:sz="0" w:space="0" w:color="auto"/>
        <w:right w:val="none" w:sz="0" w:space="0" w:color="auto"/>
      </w:divBdr>
      <w:divsChild>
        <w:div w:id="4868750">
          <w:marLeft w:val="480"/>
          <w:marRight w:val="0"/>
          <w:marTop w:val="0"/>
          <w:marBottom w:val="0"/>
          <w:divBdr>
            <w:top w:val="none" w:sz="0" w:space="0" w:color="auto"/>
            <w:left w:val="none" w:sz="0" w:space="0" w:color="auto"/>
            <w:bottom w:val="none" w:sz="0" w:space="0" w:color="auto"/>
            <w:right w:val="none" w:sz="0" w:space="0" w:color="auto"/>
          </w:divBdr>
        </w:div>
        <w:div w:id="12151621">
          <w:marLeft w:val="480"/>
          <w:marRight w:val="0"/>
          <w:marTop w:val="0"/>
          <w:marBottom w:val="0"/>
          <w:divBdr>
            <w:top w:val="none" w:sz="0" w:space="0" w:color="auto"/>
            <w:left w:val="none" w:sz="0" w:space="0" w:color="auto"/>
            <w:bottom w:val="none" w:sz="0" w:space="0" w:color="auto"/>
            <w:right w:val="none" w:sz="0" w:space="0" w:color="auto"/>
          </w:divBdr>
        </w:div>
        <w:div w:id="17630477">
          <w:marLeft w:val="480"/>
          <w:marRight w:val="0"/>
          <w:marTop w:val="0"/>
          <w:marBottom w:val="0"/>
          <w:divBdr>
            <w:top w:val="none" w:sz="0" w:space="0" w:color="auto"/>
            <w:left w:val="none" w:sz="0" w:space="0" w:color="auto"/>
            <w:bottom w:val="none" w:sz="0" w:space="0" w:color="auto"/>
            <w:right w:val="none" w:sz="0" w:space="0" w:color="auto"/>
          </w:divBdr>
        </w:div>
        <w:div w:id="19627123">
          <w:marLeft w:val="480"/>
          <w:marRight w:val="0"/>
          <w:marTop w:val="0"/>
          <w:marBottom w:val="0"/>
          <w:divBdr>
            <w:top w:val="none" w:sz="0" w:space="0" w:color="auto"/>
            <w:left w:val="none" w:sz="0" w:space="0" w:color="auto"/>
            <w:bottom w:val="none" w:sz="0" w:space="0" w:color="auto"/>
            <w:right w:val="none" w:sz="0" w:space="0" w:color="auto"/>
          </w:divBdr>
        </w:div>
        <w:div w:id="22949708">
          <w:marLeft w:val="480"/>
          <w:marRight w:val="0"/>
          <w:marTop w:val="0"/>
          <w:marBottom w:val="0"/>
          <w:divBdr>
            <w:top w:val="none" w:sz="0" w:space="0" w:color="auto"/>
            <w:left w:val="none" w:sz="0" w:space="0" w:color="auto"/>
            <w:bottom w:val="none" w:sz="0" w:space="0" w:color="auto"/>
            <w:right w:val="none" w:sz="0" w:space="0" w:color="auto"/>
          </w:divBdr>
        </w:div>
        <w:div w:id="23868355">
          <w:marLeft w:val="480"/>
          <w:marRight w:val="0"/>
          <w:marTop w:val="0"/>
          <w:marBottom w:val="0"/>
          <w:divBdr>
            <w:top w:val="none" w:sz="0" w:space="0" w:color="auto"/>
            <w:left w:val="none" w:sz="0" w:space="0" w:color="auto"/>
            <w:bottom w:val="none" w:sz="0" w:space="0" w:color="auto"/>
            <w:right w:val="none" w:sz="0" w:space="0" w:color="auto"/>
          </w:divBdr>
        </w:div>
        <w:div w:id="26685473">
          <w:marLeft w:val="480"/>
          <w:marRight w:val="0"/>
          <w:marTop w:val="0"/>
          <w:marBottom w:val="0"/>
          <w:divBdr>
            <w:top w:val="none" w:sz="0" w:space="0" w:color="auto"/>
            <w:left w:val="none" w:sz="0" w:space="0" w:color="auto"/>
            <w:bottom w:val="none" w:sz="0" w:space="0" w:color="auto"/>
            <w:right w:val="none" w:sz="0" w:space="0" w:color="auto"/>
          </w:divBdr>
        </w:div>
        <w:div w:id="28146066">
          <w:marLeft w:val="480"/>
          <w:marRight w:val="0"/>
          <w:marTop w:val="0"/>
          <w:marBottom w:val="0"/>
          <w:divBdr>
            <w:top w:val="none" w:sz="0" w:space="0" w:color="auto"/>
            <w:left w:val="none" w:sz="0" w:space="0" w:color="auto"/>
            <w:bottom w:val="none" w:sz="0" w:space="0" w:color="auto"/>
            <w:right w:val="none" w:sz="0" w:space="0" w:color="auto"/>
          </w:divBdr>
        </w:div>
        <w:div w:id="29692562">
          <w:marLeft w:val="480"/>
          <w:marRight w:val="0"/>
          <w:marTop w:val="0"/>
          <w:marBottom w:val="0"/>
          <w:divBdr>
            <w:top w:val="none" w:sz="0" w:space="0" w:color="auto"/>
            <w:left w:val="none" w:sz="0" w:space="0" w:color="auto"/>
            <w:bottom w:val="none" w:sz="0" w:space="0" w:color="auto"/>
            <w:right w:val="none" w:sz="0" w:space="0" w:color="auto"/>
          </w:divBdr>
        </w:div>
        <w:div w:id="29913408">
          <w:marLeft w:val="480"/>
          <w:marRight w:val="0"/>
          <w:marTop w:val="0"/>
          <w:marBottom w:val="0"/>
          <w:divBdr>
            <w:top w:val="none" w:sz="0" w:space="0" w:color="auto"/>
            <w:left w:val="none" w:sz="0" w:space="0" w:color="auto"/>
            <w:bottom w:val="none" w:sz="0" w:space="0" w:color="auto"/>
            <w:right w:val="none" w:sz="0" w:space="0" w:color="auto"/>
          </w:divBdr>
        </w:div>
        <w:div w:id="48842096">
          <w:marLeft w:val="480"/>
          <w:marRight w:val="0"/>
          <w:marTop w:val="0"/>
          <w:marBottom w:val="0"/>
          <w:divBdr>
            <w:top w:val="none" w:sz="0" w:space="0" w:color="auto"/>
            <w:left w:val="none" w:sz="0" w:space="0" w:color="auto"/>
            <w:bottom w:val="none" w:sz="0" w:space="0" w:color="auto"/>
            <w:right w:val="none" w:sz="0" w:space="0" w:color="auto"/>
          </w:divBdr>
        </w:div>
        <w:div w:id="56906435">
          <w:marLeft w:val="480"/>
          <w:marRight w:val="0"/>
          <w:marTop w:val="0"/>
          <w:marBottom w:val="0"/>
          <w:divBdr>
            <w:top w:val="none" w:sz="0" w:space="0" w:color="auto"/>
            <w:left w:val="none" w:sz="0" w:space="0" w:color="auto"/>
            <w:bottom w:val="none" w:sz="0" w:space="0" w:color="auto"/>
            <w:right w:val="none" w:sz="0" w:space="0" w:color="auto"/>
          </w:divBdr>
        </w:div>
        <w:div w:id="59182906">
          <w:marLeft w:val="480"/>
          <w:marRight w:val="0"/>
          <w:marTop w:val="0"/>
          <w:marBottom w:val="0"/>
          <w:divBdr>
            <w:top w:val="none" w:sz="0" w:space="0" w:color="auto"/>
            <w:left w:val="none" w:sz="0" w:space="0" w:color="auto"/>
            <w:bottom w:val="none" w:sz="0" w:space="0" w:color="auto"/>
            <w:right w:val="none" w:sz="0" w:space="0" w:color="auto"/>
          </w:divBdr>
        </w:div>
        <w:div w:id="60056416">
          <w:marLeft w:val="480"/>
          <w:marRight w:val="0"/>
          <w:marTop w:val="0"/>
          <w:marBottom w:val="0"/>
          <w:divBdr>
            <w:top w:val="none" w:sz="0" w:space="0" w:color="auto"/>
            <w:left w:val="none" w:sz="0" w:space="0" w:color="auto"/>
            <w:bottom w:val="none" w:sz="0" w:space="0" w:color="auto"/>
            <w:right w:val="none" w:sz="0" w:space="0" w:color="auto"/>
          </w:divBdr>
        </w:div>
        <w:div w:id="67967404">
          <w:marLeft w:val="480"/>
          <w:marRight w:val="0"/>
          <w:marTop w:val="0"/>
          <w:marBottom w:val="0"/>
          <w:divBdr>
            <w:top w:val="none" w:sz="0" w:space="0" w:color="auto"/>
            <w:left w:val="none" w:sz="0" w:space="0" w:color="auto"/>
            <w:bottom w:val="none" w:sz="0" w:space="0" w:color="auto"/>
            <w:right w:val="none" w:sz="0" w:space="0" w:color="auto"/>
          </w:divBdr>
        </w:div>
        <w:div w:id="77558604">
          <w:marLeft w:val="480"/>
          <w:marRight w:val="0"/>
          <w:marTop w:val="0"/>
          <w:marBottom w:val="0"/>
          <w:divBdr>
            <w:top w:val="none" w:sz="0" w:space="0" w:color="auto"/>
            <w:left w:val="none" w:sz="0" w:space="0" w:color="auto"/>
            <w:bottom w:val="none" w:sz="0" w:space="0" w:color="auto"/>
            <w:right w:val="none" w:sz="0" w:space="0" w:color="auto"/>
          </w:divBdr>
        </w:div>
        <w:div w:id="78406877">
          <w:marLeft w:val="480"/>
          <w:marRight w:val="0"/>
          <w:marTop w:val="0"/>
          <w:marBottom w:val="0"/>
          <w:divBdr>
            <w:top w:val="none" w:sz="0" w:space="0" w:color="auto"/>
            <w:left w:val="none" w:sz="0" w:space="0" w:color="auto"/>
            <w:bottom w:val="none" w:sz="0" w:space="0" w:color="auto"/>
            <w:right w:val="none" w:sz="0" w:space="0" w:color="auto"/>
          </w:divBdr>
        </w:div>
        <w:div w:id="81419917">
          <w:marLeft w:val="480"/>
          <w:marRight w:val="0"/>
          <w:marTop w:val="0"/>
          <w:marBottom w:val="0"/>
          <w:divBdr>
            <w:top w:val="none" w:sz="0" w:space="0" w:color="auto"/>
            <w:left w:val="none" w:sz="0" w:space="0" w:color="auto"/>
            <w:bottom w:val="none" w:sz="0" w:space="0" w:color="auto"/>
            <w:right w:val="none" w:sz="0" w:space="0" w:color="auto"/>
          </w:divBdr>
        </w:div>
        <w:div w:id="95293736">
          <w:marLeft w:val="480"/>
          <w:marRight w:val="0"/>
          <w:marTop w:val="0"/>
          <w:marBottom w:val="0"/>
          <w:divBdr>
            <w:top w:val="none" w:sz="0" w:space="0" w:color="auto"/>
            <w:left w:val="none" w:sz="0" w:space="0" w:color="auto"/>
            <w:bottom w:val="none" w:sz="0" w:space="0" w:color="auto"/>
            <w:right w:val="none" w:sz="0" w:space="0" w:color="auto"/>
          </w:divBdr>
        </w:div>
        <w:div w:id="96944872">
          <w:marLeft w:val="480"/>
          <w:marRight w:val="0"/>
          <w:marTop w:val="0"/>
          <w:marBottom w:val="0"/>
          <w:divBdr>
            <w:top w:val="none" w:sz="0" w:space="0" w:color="auto"/>
            <w:left w:val="none" w:sz="0" w:space="0" w:color="auto"/>
            <w:bottom w:val="none" w:sz="0" w:space="0" w:color="auto"/>
            <w:right w:val="none" w:sz="0" w:space="0" w:color="auto"/>
          </w:divBdr>
        </w:div>
        <w:div w:id="97608984">
          <w:marLeft w:val="480"/>
          <w:marRight w:val="0"/>
          <w:marTop w:val="0"/>
          <w:marBottom w:val="0"/>
          <w:divBdr>
            <w:top w:val="none" w:sz="0" w:space="0" w:color="auto"/>
            <w:left w:val="none" w:sz="0" w:space="0" w:color="auto"/>
            <w:bottom w:val="none" w:sz="0" w:space="0" w:color="auto"/>
            <w:right w:val="none" w:sz="0" w:space="0" w:color="auto"/>
          </w:divBdr>
        </w:div>
        <w:div w:id="100733072">
          <w:marLeft w:val="480"/>
          <w:marRight w:val="0"/>
          <w:marTop w:val="0"/>
          <w:marBottom w:val="0"/>
          <w:divBdr>
            <w:top w:val="none" w:sz="0" w:space="0" w:color="auto"/>
            <w:left w:val="none" w:sz="0" w:space="0" w:color="auto"/>
            <w:bottom w:val="none" w:sz="0" w:space="0" w:color="auto"/>
            <w:right w:val="none" w:sz="0" w:space="0" w:color="auto"/>
          </w:divBdr>
        </w:div>
        <w:div w:id="104271526">
          <w:marLeft w:val="480"/>
          <w:marRight w:val="0"/>
          <w:marTop w:val="0"/>
          <w:marBottom w:val="0"/>
          <w:divBdr>
            <w:top w:val="none" w:sz="0" w:space="0" w:color="auto"/>
            <w:left w:val="none" w:sz="0" w:space="0" w:color="auto"/>
            <w:bottom w:val="none" w:sz="0" w:space="0" w:color="auto"/>
            <w:right w:val="none" w:sz="0" w:space="0" w:color="auto"/>
          </w:divBdr>
        </w:div>
        <w:div w:id="108667335">
          <w:marLeft w:val="480"/>
          <w:marRight w:val="0"/>
          <w:marTop w:val="0"/>
          <w:marBottom w:val="0"/>
          <w:divBdr>
            <w:top w:val="none" w:sz="0" w:space="0" w:color="auto"/>
            <w:left w:val="none" w:sz="0" w:space="0" w:color="auto"/>
            <w:bottom w:val="none" w:sz="0" w:space="0" w:color="auto"/>
            <w:right w:val="none" w:sz="0" w:space="0" w:color="auto"/>
          </w:divBdr>
        </w:div>
        <w:div w:id="119079594">
          <w:marLeft w:val="480"/>
          <w:marRight w:val="0"/>
          <w:marTop w:val="0"/>
          <w:marBottom w:val="0"/>
          <w:divBdr>
            <w:top w:val="none" w:sz="0" w:space="0" w:color="auto"/>
            <w:left w:val="none" w:sz="0" w:space="0" w:color="auto"/>
            <w:bottom w:val="none" w:sz="0" w:space="0" w:color="auto"/>
            <w:right w:val="none" w:sz="0" w:space="0" w:color="auto"/>
          </w:divBdr>
        </w:div>
        <w:div w:id="119959391">
          <w:marLeft w:val="480"/>
          <w:marRight w:val="0"/>
          <w:marTop w:val="0"/>
          <w:marBottom w:val="0"/>
          <w:divBdr>
            <w:top w:val="none" w:sz="0" w:space="0" w:color="auto"/>
            <w:left w:val="none" w:sz="0" w:space="0" w:color="auto"/>
            <w:bottom w:val="none" w:sz="0" w:space="0" w:color="auto"/>
            <w:right w:val="none" w:sz="0" w:space="0" w:color="auto"/>
          </w:divBdr>
        </w:div>
        <w:div w:id="129055125">
          <w:marLeft w:val="480"/>
          <w:marRight w:val="0"/>
          <w:marTop w:val="0"/>
          <w:marBottom w:val="0"/>
          <w:divBdr>
            <w:top w:val="none" w:sz="0" w:space="0" w:color="auto"/>
            <w:left w:val="none" w:sz="0" w:space="0" w:color="auto"/>
            <w:bottom w:val="none" w:sz="0" w:space="0" w:color="auto"/>
            <w:right w:val="none" w:sz="0" w:space="0" w:color="auto"/>
          </w:divBdr>
        </w:div>
        <w:div w:id="130638504">
          <w:marLeft w:val="480"/>
          <w:marRight w:val="0"/>
          <w:marTop w:val="0"/>
          <w:marBottom w:val="0"/>
          <w:divBdr>
            <w:top w:val="none" w:sz="0" w:space="0" w:color="auto"/>
            <w:left w:val="none" w:sz="0" w:space="0" w:color="auto"/>
            <w:bottom w:val="none" w:sz="0" w:space="0" w:color="auto"/>
            <w:right w:val="none" w:sz="0" w:space="0" w:color="auto"/>
          </w:divBdr>
        </w:div>
        <w:div w:id="139425810">
          <w:marLeft w:val="480"/>
          <w:marRight w:val="0"/>
          <w:marTop w:val="0"/>
          <w:marBottom w:val="0"/>
          <w:divBdr>
            <w:top w:val="none" w:sz="0" w:space="0" w:color="auto"/>
            <w:left w:val="none" w:sz="0" w:space="0" w:color="auto"/>
            <w:bottom w:val="none" w:sz="0" w:space="0" w:color="auto"/>
            <w:right w:val="none" w:sz="0" w:space="0" w:color="auto"/>
          </w:divBdr>
        </w:div>
        <w:div w:id="139466521">
          <w:marLeft w:val="480"/>
          <w:marRight w:val="0"/>
          <w:marTop w:val="0"/>
          <w:marBottom w:val="0"/>
          <w:divBdr>
            <w:top w:val="none" w:sz="0" w:space="0" w:color="auto"/>
            <w:left w:val="none" w:sz="0" w:space="0" w:color="auto"/>
            <w:bottom w:val="none" w:sz="0" w:space="0" w:color="auto"/>
            <w:right w:val="none" w:sz="0" w:space="0" w:color="auto"/>
          </w:divBdr>
        </w:div>
        <w:div w:id="145359415">
          <w:marLeft w:val="480"/>
          <w:marRight w:val="0"/>
          <w:marTop w:val="0"/>
          <w:marBottom w:val="0"/>
          <w:divBdr>
            <w:top w:val="none" w:sz="0" w:space="0" w:color="auto"/>
            <w:left w:val="none" w:sz="0" w:space="0" w:color="auto"/>
            <w:bottom w:val="none" w:sz="0" w:space="0" w:color="auto"/>
            <w:right w:val="none" w:sz="0" w:space="0" w:color="auto"/>
          </w:divBdr>
        </w:div>
        <w:div w:id="146283479">
          <w:marLeft w:val="480"/>
          <w:marRight w:val="0"/>
          <w:marTop w:val="0"/>
          <w:marBottom w:val="0"/>
          <w:divBdr>
            <w:top w:val="none" w:sz="0" w:space="0" w:color="auto"/>
            <w:left w:val="none" w:sz="0" w:space="0" w:color="auto"/>
            <w:bottom w:val="none" w:sz="0" w:space="0" w:color="auto"/>
            <w:right w:val="none" w:sz="0" w:space="0" w:color="auto"/>
          </w:divBdr>
        </w:div>
        <w:div w:id="151067033">
          <w:marLeft w:val="480"/>
          <w:marRight w:val="0"/>
          <w:marTop w:val="0"/>
          <w:marBottom w:val="0"/>
          <w:divBdr>
            <w:top w:val="none" w:sz="0" w:space="0" w:color="auto"/>
            <w:left w:val="none" w:sz="0" w:space="0" w:color="auto"/>
            <w:bottom w:val="none" w:sz="0" w:space="0" w:color="auto"/>
            <w:right w:val="none" w:sz="0" w:space="0" w:color="auto"/>
          </w:divBdr>
        </w:div>
        <w:div w:id="153109199">
          <w:marLeft w:val="480"/>
          <w:marRight w:val="0"/>
          <w:marTop w:val="0"/>
          <w:marBottom w:val="0"/>
          <w:divBdr>
            <w:top w:val="none" w:sz="0" w:space="0" w:color="auto"/>
            <w:left w:val="none" w:sz="0" w:space="0" w:color="auto"/>
            <w:bottom w:val="none" w:sz="0" w:space="0" w:color="auto"/>
            <w:right w:val="none" w:sz="0" w:space="0" w:color="auto"/>
          </w:divBdr>
        </w:div>
        <w:div w:id="160706989">
          <w:marLeft w:val="480"/>
          <w:marRight w:val="0"/>
          <w:marTop w:val="0"/>
          <w:marBottom w:val="0"/>
          <w:divBdr>
            <w:top w:val="none" w:sz="0" w:space="0" w:color="auto"/>
            <w:left w:val="none" w:sz="0" w:space="0" w:color="auto"/>
            <w:bottom w:val="none" w:sz="0" w:space="0" w:color="auto"/>
            <w:right w:val="none" w:sz="0" w:space="0" w:color="auto"/>
          </w:divBdr>
        </w:div>
        <w:div w:id="161941126">
          <w:marLeft w:val="480"/>
          <w:marRight w:val="0"/>
          <w:marTop w:val="0"/>
          <w:marBottom w:val="0"/>
          <w:divBdr>
            <w:top w:val="none" w:sz="0" w:space="0" w:color="auto"/>
            <w:left w:val="none" w:sz="0" w:space="0" w:color="auto"/>
            <w:bottom w:val="none" w:sz="0" w:space="0" w:color="auto"/>
            <w:right w:val="none" w:sz="0" w:space="0" w:color="auto"/>
          </w:divBdr>
        </w:div>
        <w:div w:id="163059673">
          <w:marLeft w:val="480"/>
          <w:marRight w:val="0"/>
          <w:marTop w:val="0"/>
          <w:marBottom w:val="0"/>
          <w:divBdr>
            <w:top w:val="none" w:sz="0" w:space="0" w:color="auto"/>
            <w:left w:val="none" w:sz="0" w:space="0" w:color="auto"/>
            <w:bottom w:val="none" w:sz="0" w:space="0" w:color="auto"/>
            <w:right w:val="none" w:sz="0" w:space="0" w:color="auto"/>
          </w:divBdr>
        </w:div>
        <w:div w:id="172378392">
          <w:marLeft w:val="480"/>
          <w:marRight w:val="0"/>
          <w:marTop w:val="0"/>
          <w:marBottom w:val="0"/>
          <w:divBdr>
            <w:top w:val="none" w:sz="0" w:space="0" w:color="auto"/>
            <w:left w:val="none" w:sz="0" w:space="0" w:color="auto"/>
            <w:bottom w:val="none" w:sz="0" w:space="0" w:color="auto"/>
            <w:right w:val="none" w:sz="0" w:space="0" w:color="auto"/>
          </w:divBdr>
        </w:div>
        <w:div w:id="172379252">
          <w:marLeft w:val="480"/>
          <w:marRight w:val="0"/>
          <w:marTop w:val="0"/>
          <w:marBottom w:val="0"/>
          <w:divBdr>
            <w:top w:val="none" w:sz="0" w:space="0" w:color="auto"/>
            <w:left w:val="none" w:sz="0" w:space="0" w:color="auto"/>
            <w:bottom w:val="none" w:sz="0" w:space="0" w:color="auto"/>
            <w:right w:val="none" w:sz="0" w:space="0" w:color="auto"/>
          </w:divBdr>
        </w:div>
        <w:div w:id="175315061">
          <w:marLeft w:val="480"/>
          <w:marRight w:val="0"/>
          <w:marTop w:val="0"/>
          <w:marBottom w:val="0"/>
          <w:divBdr>
            <w:top w:val="none" w:sz="0" w:space="0" w:color="auto"/>
            <w:left w:val="none" w:sz="0" w:space="0" w:color="auto"/>
            <w:bottom w:val="none" w:sz="0" w:space="0" w:color="auto"/>
            <w:right w:val="none" w:sz="0" w:space="0" w:color="auto"/>
          </w:divBdr>
        </w:div>
        <w:div w:id="180362257">
          <w:marLeft w:val="480"/>
          <w:marRight w:val="0"/>
          <w:marTop w:val="0"/>
          <w:marBottom w:val="0"/>
          <w:divBdr>
            <w:top w:val="none" w:sz="0" w:space="0" w:color="auto"/>
            <w:left w:val="none" w:sz="0" w:space="0" w:color="auto"/>
            <w:bottom w:val="none" w:sz="0" w:space="0" w:color="auto"/>
            <w:right w:val="none" w:sz="0" w:space="0" w:color="auto"/>
          </w:divBdr>
        </w:div>
        <w:div w:id="185944697">
          <w:marLeft w:val="480"/>
          <w:marRight w:val="0"/>
          <w:marTop w:val="0"/>
          <w:marBottom w:val="0"/>
          <w:divBdr>
            <w:top w:val="none" w:sz="0" w:space="0" w:color="auto"/>
            <w:left w:val="none" w:sz="0" w:space="0" w:color="auto"/>
            <w:bottom w:val="none" w:sz="0" w:space="0" w:color="auto"/>
            <w:right w:val="none" w:sz="0" w:space="0" w:color="auto"/>
          </w:divBdr>
        </w:div>
        <w:div w:id="192039559">
          <w:marLeft w:val="480"/>
          <w:marRight w:val="0"/>
          <w:marTop w:val="0"/>
          <w:marBottom w:val="0"/>
          <w:divBdr>
            <w:top w:val="none" w:sz="0" w:space="0" w:color="auto"/>
            <w:left w:val="none" w:sz="0" w:space="0" w:color="auto"/>
            <w:bottom w:val="none" w:sz="0" w:space="0" w:color="auto"/>
            <w:right w:val="none" w:sz="0" w:space="0" w:color="auto"/>
          </w:divBdr>
        </w:div>
        <w:div w:id="196083867">
          <w:marLeft w:val="480"/>
          <w:marRight w:val="0"/>
          <w:marTop w:val="0"/>
          <w:marBottom w:val="0"/>
          <w:divBdr>
            <w:top w:val="none" w:sz="0" w:space="0" w:color="auto"/>
            <w:left w:val="none" w:sz="0" w:space="0" w:color="auto"/>
            <w:bottom w:val="none" w:sz="0" w:space="0" w:color="auto"/>
            <w:right w:val="none" w:sz="0" w:space="0" w:color="auto"/>
          </w:divBdr>
        </w:div>
        <w:div w:id="196360755">
          <w:marLeft w:val="480"/>
          <w:marRight w:val="0"/>
          <w:marTop w:val="0"/>
          <w:marBottom w:val="0"/>
          <w:divBdr>
            <w:top w:val="none" w:sz="0" w:space="0" w:color="auto"/>
            <w:left w:val="none" w:sz="0" w:space="0" w:color="auto"/>
            <w:bottom w:val="none" w:sz="0" w:space="0" w:color="auto"/>
            <w:right w:val="none" w:sz="0" w:space="0" w:color="auto"/>
          </w:divBdr>
        </w:div>
        <w:div w:id="213083351">
          <w:marLeft w:val="480"/>
          <w:marRight w:val="0"/>
          <w:marTop w:val="0"/>
          <w:marBottom w:val="0"/>
          <w:divBdr>
            <w:top w:val="none" w:sz="0" w:space="0" w:color="auto"/>
            <w:left w:val="none" w:sz="0" w:space="0" w:color="auto"/>
            <w:bottom w:val="none" w:sz="0" w:space="0" w:color="auto"/>
            <w:right w:val="none" w:sz="0" w:space="0" w:color="auto"/>
          </w:divBdr>
        </w:div>
        <w:div w:id="214700065">
          <w:marLeft w:val="480"/>
          <w:marRight w:val="0"/>
          <w:marTop w:val="0"/>
          <w:marBottom w:val="0"/>
          <w:divBdr>
            <w:top w:val="none" w:sz="0" w:space="0" w:color="auto"/>
            <w:left w:val="none" w:sz="0" w:space="0" w:color="auto"/>
            <w:bottom w:val="none" w:sz="0" w:space="0" w:color="auto"/>
            <w:right w:val="none" w:sz="0" w:space="0" w:color="auto"/>
          </w:divBdr>
        </w:div>
        <w:div w:id="217975829">
          <w:marLeft w:val="480"/>
          <w:marRight w:val="0"/>
          <w:marTop w:val="0"/>
          <w:marBottom w:val="0"/>
          <w:divBdr>
            <w:top w:val="none" w:sz="0" w:space="0" w:color="auto"/>
            <w:left w:val="none" w:sz="0" w:space="0" w:color="auto"/>
            <w:bottom w:val="none" w:sz="0" w:space="0" w:color="auto"/>
            <w:right w:val="none" w:sz="0" w:space="0" w:color="auto"/>
          </w:divBdr>
        </w:div>
        <w:div w:id="220294748">
          <w:marLeft w:val="480"/>
          <w:marRight w:val="0"/>
          <w:marTop w:val="0"/>
          <w:marBottom w:val="0"/>
          <w:divBdr>
            <w:top w:val="none" w:sz="0" w:space="0" w:color="auto"/>
            <w:left w:val="none" w:sz="0" w:space="0" w:color="auto"/>
            <w:bottom w:val="none" w:sz="0" w:space="0" w:color="auto"/>
            <w:right w:val="none" w:sz="0" w:space="0" w:color="auto"/>
          </w:divBdr>
        </w:div>
        <w:div w:id="235164675">
          <w:marLeft w:val="480"/>
          <w:marRight w:val="0"/>
          <w:marTop w:val="0"/>
          <w:marBottom w:val="0"/>
          <w:divBdr>
            <w:top w:val="none" w:sz="0" w:space="0" w:color="auto"/>
            <w:left w:val="none" w:sz="0" w:space="0" w:color="auto"/>
            <w:bottom w:val="none" w:sz="0" w:space="0" w:color="auto"/>
            <w:right w:val="none" w:sz="0" w:space="0" w:color="auto"/>
          </w:divBdr>
        </w:div>
        <w:div w:id="237180275">
          <w:marLeft w:val="480"/>
          <w:marRight w:val="0"/>
          <w:marTop w:val="0"/>
          <w:marBottom w:val="0"/>
          <w:divBdr>
            <w:top w:val="none" w:sz="0" w:space="0" w:color="auto"/>
            <w:left w:val="none" w:sz="0" w:space="0" w:color="auto"/>
            <w:bottom w:val="none" w:sz="0" w:space="0" w:color="auto"/>
            <w:right w:val="none" w:sz="0" w:space="0" w:color="auto"/>
          </w:divBdr>
        </w:div>
        <w:div w:id="242953963">
          <w:marLeft w:val="480"/>
          <w:marRight w:val="0"/>
          <w:marTop w:val="0"/>
          <w:marBottom w:val="0"/>
          <w:divBdr>
            <w:top w:val="none" w:sz="0" w:space="0" w:color="auto"/>
            <w:left w:val="none" w:sz="0" w:space="0" w:color="auto"/>
            <w:bottom w:val="none" w:sz="0" w:space="0" w:color="auto"/>
            <w:right w:val="none" w:sz="0" w:space="0" w:color="auto"/>
          </w:divBdr>
        </w:div>
        <w:div w:id="247230218">
          <w:marLeft w:val="480"/>
          <w:marRight w:val="0"/>
          <w:marTop w:val="0"/>
          <w:marBottom w:val="0"/>
          <w:divBdr>
            <w:top w:val="none" w:sz="0" w:space="0" w:color="auto"/>
            <w:left w:val="none" w:sz="0" w:space="0" w:color="auto"/>
            <w:bottom w:val="none" w:sz="0" w:space="0" w:color="auto"/>
            <w:right w:val="none" w:sz="0" w:space="0" w:color="auto"/>
          </w:divBdr>
        </w:div>
        <w:div w:id="248581144">
          <w:marLeft w:val="480"/>
          <w:marRight w:val="0"/>
          <w:marTop w:val="0"/>
          <w:marBottom w:val="0"/>
          <w:divBdr>
            <w:top w:val="none" w:sz="0" w:space="0" w:color="auto"/>
            <w:left w:val="none" w:sz="0" w:space="0" w:color="auto"/>
            <w:bottom w:val="none" w:sz="0" w:space="0" w:color="auto"/>
            <w:right w:val="none" w:sz="0" w:space="0" w:color="auto"/>
          </w:divBdr>
        </w:div>
        <w:div w:id="249778758">
          <w:marLeft w:val="480"/>
          <w:marRight w:val="0"/>
          <w:marTop w:val="0"/>
          <w:marBottom w:val="0"/>
          <w:divBdr>
            <w:top w:val="none" w:sz="0" w:space="0" w:color="auto"/>
            <w:left w:val="none" w:sz="0" w:space="0" w:color="auto"/>
            <w:bottom w:val="none" w:sz="0" w:space="0" w:color="auto"/>
            <w:right w:val="none" w:sz="0" w:space="0" w:color="auto"/>
          </w:divBdr>
        </w:div>
        <w:div w:id="265163530">
          <w:marLeft w:val="480"/>
          <w:marRight w:val="0"/>
          <w:marTop w:val="0"/>
          <w:marBottom w:val="0"/>
          <w:divBdr>
            <w:top w:val="none" w:sz="0" w:space="0" w:color="auto"/>
            <w:left w:val="none" w:sz="0" w:space="0" w:color="auto"/>
            <w:bottom w:val="none" w:sz="0" w:space="0" w:color="auto"/>
            <w:right w:val="none" w:sz="0" w:space="0" w:color="auto"/>
          </w:divBdr>
        </w:div>
        <w:div w:id="270936696">
          <w:marLeft w:val="480"/>
          <w:marRight w:val="0"/>
          <w:marTop w:val="0"/>
          <w:marBottom w:val="0"/>
          <w:divBdr>
            <w:top w:val="none" w:sz="0" w:space="0" w:color="auto"/>
            <w:left w:val="none" w:sz="0" w:space="0" w:color="auto"/>
            <w:bottom w:val="none" w:sz="0" w:space="0" w:color="auto"/>
            <w:right w:val="none" w:sz="0" w:space="0" w:color="auto"/>
          </w:divBdr>
        </w:div>
        <w:div w:id="277567103">
          <w:marLeft w:val="480"/>
          <w:marRight w:val="0"/>
          <w:marTop w:val="0"/>
          <w:marBottom w:val="0"/>
          <w:divBdr>
            <w:top w:val="none" w:sz="0" w:space="0" w:color="auto"/>
            <w:left w:val="none" w:sz="0" w:space="0" w:color="auto"/>
            <w:bottom w:val="none" w:sz="0" w:space="0" w:color="auto"/>
            <w:right w:val="none" w:sz="0" w:space="0" w:color="auto"/>
          </w:divBdr>
        </w:div>
        <w:div w:id="285426218">
          <w:marLeft w:val="480"/>
          <w:marRight w:val="0"/>
          <w:marTop w:val="0"/>
          <w:marBottom w:val="0"/>
          <w:divBdr>
            <w:top w:val="none" w:sz="0" w:space="0" w:color="auto"/>
            <w:left w:val="none" w:sz="0" w:space="0" w:color="auto"/>
            <w:bottom w:val="none" w:sz="0" w:space="0" w:color="auto"/>
            <w:right w:val="none" w:sz="0" w:space="0" w:color="auto"/>
          </w:divBdr>
        </w:div>
        <w:div w:id="285963207">
          <w:marLeft w:val="480"/>
          <w:marRight w:val="0"/>
          <w:marTop w:val="0"/>
          <w:marBottom w:val="0"/>
          <w:divBdr>
            <w:top w:val="none" w:sz="0" w:space="0" w:color="auto"/>
            <w:left w:val="none" w:sz="0" w:space="0" w:color="auto"/>
            <w:bottom w:val="none" w:sz="0" w:space="0" w:color="auto"/>
            <w:right w:val="none" w:sz="0" w:space="0" w:color="auto"/>
          </w:divBdr>
        </w:div>
        <w:div w:id="289094376">
          <w:marLeft w:val="480"/>
          <w:marRight w:val="0"/>
          <w:marTop w:val="0"/>
          <w:marBottom w:val="0"/>
          <w:divBdr>
            <w:top w:val="none" w:sz="0" w:space="0" w:color="auto"/>
            <w:left w:val="none" w:sz="0" w:space="0" w:color="auto"/>
            <w:bottom w:val="none" w:sz="0" w:space="0" w:color="auto"/>
            <w:right w:val="none" w:sz="0" w:space="0" w:color="auto"/>
          </w:divBdr>
        </w:div>
        <w:div w:id="289751344">
          <w:marLeft w:val="480"/>
          <w:marRight w:val="0"/>
          <w:marTop w:val="0"/>
          <w:marBottom w:val="0"/>
          <w:divBdr>
            <w:top w:val="none" w:sz="0" w:space="0" w:color="auto"/>
            <w:left w:val="none" w:sz="0" w:space="0" w:color="auto"/>
            <w:bottom w:val="none" w:sz="0" w:space="0" w:color="auto"/>
            <w:right w:val="none" w:sz="0" w:space="0" w:color="auto"/>
          </w:divBdr>
        </w:div>
        <w:div w:id="290550090">
          <w:marLeft w:val="480"/>
          <w:marRight w:val="0"/>
          <w:marTop w:val="0"/>
          <w:marBottom w:val="0"/>
          <w:divBdr>
            <w:top w:val="none" w:sz="0" w:space="0" w:color="auto"/>
            <w:left w:val="none" w:sz="0" w:space="0" w:color="auto"/>
            <w:bottom w:val="none" w:sz="0" w:space="0" w:color="auto"/>
            <w:right w:val="none" w:sz="0" w:space="0" w:color="auto"/>
          </w:divBdr>
        </w:div>
        <w:div w:id="294718976">
          <w:marLeft w:val="480"/>
          <w:marRight w:val="0"/>
          <w:marTop w:val="0"/>
          <w:marBottom w:val="0"/>
          <w:divBdr>
            <w:top w:val="none" w:sz="0" w:space="0" w:color="auto"/>
            <w:left w:val="none" w:sz="0" w:space="0" w:color="auto"/>
            <w:bottom w:val="none" w:sz="0" w:space="0" w:color="auto"/>
            <w:right w:val="none" w:sz="0" w:space="0" w:color="auto"/>
          </w:divBdr>
        </w:div>
        <w:div w:id="312803402">
          <w:marLeft w:val="480"/>
          <w:marRight w:val="0"/>
          <w:marTop w:val="0"/>
          <w:marBottom w:val="0"/>
          <w:divBdr>
            <w:top w:val="none" w:sz="0" w:space="0" w:color="auto"/>
            <w:left w:val="none" w:sz="0" w:space="0" w:color="auto"/>
            <w:bottom w:val="none" w:sz="0" w:space="0" w:color="auto"/>
            <w:right w:val="none" w:sz="0" w:space="0" w:color="auto"/>
          </w:divBdr>
        </w:div>
        <w:div w:id="314603117">
          <w:marLeft w:val="480"/>
          <w:marRight w:val="0"/>
          <w:marTop w:val="0"/>
          <w:marBottom w:val="0"/>
          <w:divBdr>
            <w:top w:val="none" w:sz="0" w:space="0" w:color="auto"/>
            <w:left w:val="none" w:sz="0" w:space="0" w:color="auto"/>
            <w:bottom w:val="none" w:sz="0" w:space="0" w:color="auto"/>
            <w:right w:val="none" w:sz="0" w:space="0" w:color="auto"/>
          </w:divBdr>
        </w:div>
        <w:div w:id="329914947">
          <w:marLeft w:val="480"/>
          <w:marRight w:val="0"/>
          <w:marTop w:val="0"/>
          <w:marBottom w:val="0"/>
          <w:divBdr>
            <w:top w:val="none" w:sz="0" w:space="0" w:color="auto"/>
            <w:left w:val="none" w:sz="0" w:space="0" w:color="auto"/>
            <w:bottom w:val="none" w:sz="0" w:space="0" w:color="auto"/>
            <w:right w:val="none" w:sz="0" w:space="0" w:color="auto"/>
          </w:divBdr>
        </w:div>
        <w:div w:id="333454951">
          <w:marLeft w:val="480"/>
          <w:marRight w:val="0"/>
          <w:marTop w:val="0"/>
          <w:marBottom w:val="0"/>
          <w:divBdr>
            <w:top w:val="none" w:sz="0" w:space="0" w:color="auto"/>
            <w:left w:val="none" w:sz="0" w:space="0" w:color="auto"/>
            <w:bottom w:val="none" w:sz="0" w:space="0" w:color="auto"/>
            <w:right w:val="none" w:sz="0" w:space="0" w:color="auto"/>
          </w:divBdr>
        </w:div>
        <w:div w:id="340817145">
          <w:marLeft w:val="480"/>
          <w:marRight w:val="0"/>
          <w:marTop w:val="0"/>
          <w:marBottom w:val="0"/>
          <w:divBdr>
            <w:top w:val="none" w:sz="0" w:space="0" w:color="auto"/>
            <w:left w:val="none" w:sz="0" w:space="0" w:color="auto"/>
            <w:bottom w:val="none" w:sz="0" w:space="0" w:color="auto"/>
            <w:right w:val="none" w:sz="0" w:space="0" w:color="auto"/>
          </w:divBdr>
        </w:div>
        <w:div w:id="357434719">
          <w:marLeft w:val="480"/>
          <w:marRight w:val="0"/>
          <w:marTop w:val="0"/>
          <w:marBottom w:val="0"/>
          <w:divBdr>
            <w:top w:val="none" w:sz="0" w:space="0" w:color="auto"/>
            <w:left w:val="none" w:sz="0" w:space="0" w:color="auto"/>
            <w:bottom w:val="none" w:sz="0" w:space="0" w:color="auto"/>
            <w:right w:val="none" w:sz="0" w:space="0" w:color="auto"/>
          </w:divBdr>
        </w:div>
        <w:div w:id="358089932">
          <w:marLeft w:val="480"/>
          <w:marRight w:val="0"/>
          <w:marTop w:val="0"/>
          <w:marBottom w:val="0"/>
          <w:divBdr>
            <w:top w:val="none" w:sz="0" w:space="0" w:color="auto"/>
            <w:left w:val="none" w:sz="0" w:space="0" w:color="auto"/>
            <w:bottom w:val="none" w:sz="0" w:space="0" w:color="auto"/>
            <w:right w:val="none" w:sz="0" w:space="0" w:color="auto"/>
          </w:divBdr>
        </w:div>
        <w:div w:id="370082408">
          <w:marLeft w:val="480"/>
          <w:marRight w:val="0"/>
          <w:marTop w:val="0"/>
          <w:marBottom w:val="0"/>
          <w:divBdr>
            <w:top w:val="none" w:sz="0" w:space="0" w:color="auto"/>
            <w:left w:val="none" w:sz="0" w:space="0" w:color="auto"/>
            <w:bottom w:val="none" w:sz="0" w:space="0" w:color="auto"/>
            <w:right w:val="none" w:sz="0" w:space="0" w:color="auto"/>
          </w:divBdr>
        </w:div>
        <w:div w:id="372080332">
          <w:marLeft w:val="480"/>
          <w:marRight w:val="0"/>
          <w:marTop w:val="0"/>
          <w:marBottom w:val="0"/>
          <w:divBdr>
            <w:top w:val="none" w:sz="0" w:space="0" w:color="auto"/>
            <w:left w:val="none" w:sz="0" w:space="0" w:color="auto"/>
            <w:bottom w:val="none" w:sz="0" w:space="0" w:color="auto"/>
            <w:right w:val="none" w:sz="0" w:space="0" w:color="auto"/>
          </w:divBdr>
        </w:div>
        <w:div w:id="375784070">
          <w:marLeft w:val="480"/>
          <w:marRight w:val="0"/>
          <w:marTop w:val="0"/>
          <w:marBottom w:val="0"/>
          <w:divBdr>
            <w:top w:val="none" w:sz="0" w:space="0" w:color="auto"/>
            <w:left w:val="none" w:sz="0" w:space="0" w:color="auto"/>
            <w:bottom w:val="none" w:sz="0" w:space="0" w:color="auto"/>
            <w:right w:val="none" w:sz="0" w:space="0" w:color="auto"/>
          </w:divBdr>
        </w:div>
        <w:div w:id="381710527">
          <w:marLeft w:val="480"/>
          <w:marRight w:val="0"/>
          <w:marTop w:val="0"/>
          <w:marBottom w:val="0"/>
          <w:divBdr>
            <w:top w:val="none" w:sz="0" w:space="0" w:color="auto"/>
            <w:left w:val="none" w:sz="0" w:space="0" w:color="auto"/>
            <w:bottom w:val="none" w:sz="0" w:space="0" w:color="auto"/>
            <w:right w:val="none" w:sz="0" w:space="0" w:color="auto"/>
          </w:divBdr>
        </w:div>
        <w:div w:id="384522430">
          <w:marLeft w:val="480"/>
          <w:marRight w:val="0"/>
          <w:marTop w:val="0"/>
          <w:marBottom w:val="0"/>
          <w:divBdr>
            <w:top w:val="none" w:sz="0" w:space="0" w:color="auto"/>
            <w:left w:val="none" w:sz="0" w:space="0" w:color="auto"/>
            <w:bottom w:val="none" w:sz="0" w:space="0" w:color="auto"/>
            <w:right w:val="none" w:sz="0" w:space="0" w:color="auto"/>
          </w:divBdr>
        </w:div>
        <w:div w:id="387219145">
          <w:marLeft w:val="480"/>
          <w:marRight w:val="0"/>
          <w:marTop w:val="0"/>
          <w:marBottom w:val="0"/>
          <w:divBdr>
            <w:top w:val="none" w:sz="0" w:space="0" w:color="auto"/>
            <w:left w:val="none" w:sz="0" w:space="0" w:color="auto"/>
            <w:bottom w:val="none" w:sz="0" w:space="0" w:color="auto"/>
            <w:right w:val="none" w:sz="0" w:space="0" w:color="auto"/>
          </w:divBdr>
        </w:div>
        <w:div w:id="395595574">
          <w:marLeft w:val="480"/>
          <w:marRight w:val="0"/>
          <w:marTop w:val="0"/>
          <w:marBottom w:val="0"/>
          <w:divBdr>
            <w:top w:val="none" w:sz="0" w:space="0" w:color="auto"/>
            <w:left w:val="none" w:sz="0" w:space="0" w:color="auto"/>
            <w:bottom w:val="none" w:sz="0" w:space="0" w:color="auto"/>
            <w:right w:val="none" w:sz="0" w:space="0" w:color="auto"/>
          </w:divBdr>
        </w:div>
        <w:div w:id="397364424">
          <w:marLeft w:val="480"/>
          <w:marRight w:val="0"/>
          <w:marTop w:val="0"/>
          <w:marBottom w:val="0"/>
          <w:divBdr>
            <w:top w:val="none" w:sz="0" w:space="0" w:color="auto"/>
            <w:left w:val="none" w:sz="0" w:space="0" w:color="auto"/>
            <w:bottom w:val="none" w:sz="0" w:space="0" w:color="auto"/>
            <w:right w:val="none" w:sz="0" w:space="0" w:color="auto"/>
          </w:divBdr>
        </w:div>
        <w:div w:id="402337901">
          <w:marLeft w:val="480"/>
          <w:marRight w:val="0"/>
          <w:marTop w:val="0"/>
          <w:marBottom w:val="0"/>
          <w:divBdr>
            <w:top w:val="none" w:sz="0" w:space="0" w:color="auto"/>
            <w:left w:val="none" w:sz="0" w:space="0" w:color="auto"/>
            <w:bottom w:val="none" w:sz="0" w:space="0" w:color="auto"/>
            <w:right w:val="none" w:sz="0" w:space="0" w:color="auto"/>
          </w:divBdr>
        </w:div>
        <w:div w:id="403452066">
          <w:marLeft w:val="480"/>
          <w:marRight w:val="0"/>
          <w:marTop w:val="0"/>
          <w:marBottom w:val="0"/>
          <w:divBdr>
            <w:top w:val="none" w:sz="0" w:space="0" w:color="auto"/>
            <w:left w:val="none" w:sz="0" w:space="0" w:color="auto"/>
            <w:bottom w:val="none" w:sz="0" w:space="0" w:color="auto"/>
            <w:right w:val="none" w:sz="0" w:space="0" w:color="auto"/>
          </w:divBdr>
        </w:div>
        <w:div w:id="410204394">
          <w:marLeft w:val="480"/>
          <w:marRight w:val="0"/>
          <w:marTop w:val="0"/>
          <w:marBottom w:val="0"/>
          <w:divBdr>
            <w:top w:val="none" w:sz="0" w:space="0" w:color="auto"/>
            <w:left w:val="none" w:sz="0" w:space="0" w:color="auto"/>
            <w:bottom w:val="none" w:sz="0" w:space="0" w:color="auto"/>
            <w:right w:val="none" w:sz="0" w:space="0" w:color="auto"/>
          </w:divBdr>
        </w:div>
        <w:div w:id="415446681">
          <w:marLeft w:val="480"/>
          <w:marRight w:val="0"/>
          <w:marTop w:val="0"/>
          <w:marBottom w:val="0"/>
          <w:divBdr>
            <w:top w:val="none" w:sz="0" w:space="0" w:color="auto"/>
            <w:left w:val="none" w:sz="0" w:space="0" w:color="auto"/>
            <w:bottom w:val="none" w:sz="0" w:space="0" w:color="auto"/>
            <w:right w:val="none" w:sz="0" w:space="0" w:color="auto"/>
          </w:divBdr>
        </w:div>
        <w:div w:id="431782145">
          <w:marLeft w:val="480"/>
          <w:marRight w:val="0"/>
          <w:marTop w:val="0"/>
          <w:marBottom w:val="0"/>
          <w:divBdr>
            <w:top w:val="none" w:sz="0" w:space="0" w:color="auto"/>
            <w:left w:val="none" w:sz="0" w:space="0" w:color="auto"/>
            <w:bottom w:val="none" w:sz="0" w:space="0" w:color="auto"/>
            <w:right w:val="none" w:sz="0" w:space="0" w:color="auto"/>
          </w:divBdr>
        </w:div>
        <w:div w:id="432480281">
          <w:marLeft w:val="480"/>
          <w:marRight w:val="0"/>
          <w:marTop w:val="0"/>
          <w:marBottom w:val="0"/>
          <w:divBdr>
            <w:top w:val="none" w:sz="0" w:space="0" w:color="auto"/>
            <w:left w:val="none" w:sz="0" w:space="0" w:color="auto"/>
            <w:bottom w:val="none" w:sz="0" w:space="0" w:color="auto"/>
            <w:right w:val="none" w:sz="0" w:space="0" w:color="auto"/>
          </w:divBdr>
        </w:div>
        <w:div w:id="439300778">
          <w:marLeft w:val="480"/>
          <w:marRight w:val="0"/>
          <w:marTop w:val="0"/>
          <w:marBottom w:val="0"/>
          <w:divBdr>
            <w:top w:val="none" w:sz="0" w:space="0" w:color="auto"/>
            <w:left w:val="none" w:sz="0" w:space="0" w:color="auto"/>
            <w:bottom w:val="none" w:sz="0" w:space="0" w:color="auto"/>
            <w:right w:val="none" w:sz="0" w:space="0" w:color="auto"/>
          </w:divBdr>
        </w:div>
        <w:div w:id="440730212">
          <w:marLeft w:val="480"/>
          <w:marRight w:val="0"/>
          <w:marTop w:val="0"/>
          <w:marBottom w:val="0"/>
          <w:divBdr>
            <w:top w:val="none" w:sz="0" w:space="0" w:color="auto"/>
            <w:left w:val="none" w:sz="0" w:space="0" w:color="auto"/>
            <w:bottom w:val="none" w:sz="0" w:space="0" w:color="auto"/>
            <w:right w:val="none" w:sz="0" w:space="0" w:color="auto"/>
          </w:divBdr>
        </w:div>
        <w:div w:id="441851255">
          <w:marLeft w:val="480"/>
          <w:marRight w:val="0"/>
          <w:marTop w:val="0"/>
          <w:marBottom w:val="0"/>
          <w:divBdr>
            <w:top w:val="none" w:sz="0" w:space="0" w:color="auto"/>
            <w:left w:val="none" w:sz="0" w:space="0" w:color="auto"/>
            <w:bottom w:val="none" w:sz="0" w:space="0" w:color="auto"/>
            <w:right w:val="none" w:sz="0" w:space="0" w:color="auto"/>
          </w:divBdr>
        </w:div>
        <w:div w:id="445513869">
          <w:marLeft w:val="480"/>
          <w:marRight w:val="0"/>
          <w:marTop w:val="0"/>
          <w:marBottom w:val="0"/>
          <w:divBdr>
            <w:top w:val="none" w:sz="0" w:space="0" w:color="auto"/>
            <w:left w:val="none" w:sz="0" w:space="0" w:color="auto"/>
            <w:bottom w:val="none" w:sz="0" w:space="0" w:color="auto"/>
            <w:right w:val="none" w:sz="0" w:space="0" w:color="auto"/>
          </w:divBdr>
        </w:div>
        <w:div w:id="449321815">
          <w:marLeft w:val="480"/>
          <w:marRight w:val="0"/>
          <w:marTop w:val="0"/>
          <w:marBottom w:val="0"/>
          <w:divBdr>
            <w:top w:val="none" w:sz="0" w:space="0" w:color="auto"/>
            <w:left w:val="none" w:sz="0" w:space="0" w:color="auto"/>
            <w:bottom w:val="none" w:sz="0" w:space="0" w:color="auto"/>
            <w:right w:val="none" w:sz="0" w:space="0" w:color="auto"/>
          </w:divBdr>
        </w:div>
        <w:div w:id="452863705">
          <w:marLeft w:val="480"/>
          <w:marRight w:val="0"/>
          <w:marTop w:val="0"/>
          <w:marBottom w:val="0"/>
          <w:divBdr>
            <w:top w:val="none" w:sz="0" w:space="0" w:color="auto"/>
            <w:left w:val="none" w:sz="0" w:space="0" w:color="auto"/>
            <w:bottom w:val="none" w:sz="0" w:space="0" w:color="auto"/>
            <w:right w:val="none" w:sz="0" w:space="0" w:color="auto"/>
          </w:divBdr>
        </w:div>
        <w:div w:id="453600780">
          <w:marLeft w:val="480"/>
          <w:marRight w:val="0"/>
          <w:marTop w:val="0"/>
          <w:marBottom w:val="0"/>
          <w:divBdr>
            <w:top w:val="none" w:sz="0" w:space="0" w:color="auto"/>
            <w:left w:val="none" w:sz="0" w:space="0" w:color="auto"/>
            <w:bottom w:val="none" w:sz="0" w:space="0" w:color="auto"/>
            <w:right w:val="none" w:sz="0" w:space="0" w:color="auto"/>
          </w:divBdr>
        </w:div>
        <w:div w:id="455877556">
          <w:marLeft w:val="480"/>
          <w:marRight w:val="0"/>
          <w:marTop w:val="0"/>
          <w:marBottom w:val="0"/>
          <w:divBdr>
            <w:top w:val="none" w:sz="0" w:space="0" w:color="auto"/>
            <w:left w:val="none" w:sz="0" w:space="0" w:color="auto"/>
            <w:bottom w:val="none" w:sz="0" w:space="0" w:color="auto"/>
            <w:right w:val="none" w:sz="0" w:space="0" w:color="auto"/>
          </w:divBdr>
        </w:div>
        <w:div w:id="456683292">
          <w:marLeft w:val="480"/>
          <w:marRight w:val="0"/>
          <w:marTop w:val="0"/>
          <w:marBottom w:val="0"/>
          <w:divBdr>
            <w:top w:val="none" w:sz="0" w:space="0" w:color="auto"/>
            <w:left w:val="none" w:sz="0" w:space="0" w:color="auto"/>
            <w:bottom w:val="none" w:sz="0" w:space="0" w:color="auto"/>
            <w:right w:val="none" w:sz="0" w:space="0" w:color="auto"/>
          </w:divBdr>
        </w:div>
        <w:div w:id="464277188">
          <w:marLeft w:val="480"/>
          <w:marRight w:val="0"/>
          <w:marTop w:val="0"/>
          <w:marBottom w:val="0"/>
          <w:divBdr>
            <w:top w:val="none" w:sz="0" w:space="0" w:color="auto"/>
            <w:left w:val="none" w:sz="0" w:space="0" w:color="auto"/>
            <w:bottom w:val="none" w:sz="0" w:space="0" w:color="auto"/>
            <w:right w:val="none" w:sz="0" w:space="0" w:color="auto"/>
          </w:divBdr>
        </w:div>
        <w:div w:id="472985950">
          <w:marLeft w:val="480"/>
          <w:marRight w:val="0"/>
          <w:marTop w:val="0"/>
          <w:marBottom w:val="0"/>
          <w:divBdr>
            <w:top w:val="none" w:sz="0" w:space="0" w:color="auto"/>
            <w:left w:val="none" w:sz="0" w:space="0" w:color="auto"/>
            <w:bottom w:val="none" w:sz="0" w:space="0" w:color="auto"/>
            <w:right w:val="none" w:sz="0" w:space="0" w:color="auto"/>
          </w:divBdr>
        </w:div>
        <w:div w:id="483739521">
          <w:marLeft w:val="480"/>
          <w:marRight w:val="0"/>
          <w:marTop w:val="0"/>
          <w:marBottom w:val="0"/>
          <w:divBdr>
            <w:top w:val="none" w:sz="0" w:space="0" w:color="auto"/>
            <w:left w:val="none" w:sz="0" w:space="0" w:color="auto"/>
            <w:bottom w:val="none" w:sz="0" w:space="0" w:color="auto"/>
            <w:right w:val="none" w:sz="0" w:space="0" w:color="auto"/>
          </w:divBdr>
        </w:div>
        <w:div w:id="486409602">
          <w:marLeft w:val="480"/>
          <w:marRight w:val="0"/>
          <w:marTop w:val="0"/>
          <w:marBottom w:val="0"/>
          <w:divBdr>
            <w:top w:val="none" w:sz="0" w:space="0" w:color="auto"/>
            <w:left w:val="none" w:sz="0" w:space="0" w:color="auto"/>
            <w:bottom w:val="none" w:sz="0" w:space="0" w:color="auto"/>
            <w:right w:val="none" w:sz="0" w:space="0" w:color="auto"/>
          </w:divBdr>
        </w:div>
        <w:div w:id="489833287">
          <w:marLeft w:val="480"/>
          <w:marRight w:val="0"/>
          <w:marTop w:val="0"/>
          <w:marBottom w:val="0"/>
          <w:divBdr>
            <w:top w:val="none" w:sz="0" w:space="0" w:color="auto"/>
            <w:left w:val="none" w:sz="0" w:space="0" w:color="auto"/>
            <w:bottom w:val="none" w:sz="0" w:space="0" w:color="auto"/>
            <w:right w:val="none" w:sz="0" w:space="0" w:color="auto"/>
          </w:divBdr>
        </w:div>
        <w:div w:id="494885563">
          <w:marLeft w:val="480"/>
          <w:marRight w:val="0"/>
          <w:marTop w:val="0"/>
          <w:marBottom w:val="0"/>
          <w:divBdr>
            <w:top w:val="none" w:sz="0" w:space="0" w:color="auto"/>
            <w:left w:val="none" w:sz="0" w:space="0" w:color="auto"/>
            <w:bottom w:val="none" w:sz="0" w:space="0" w:color="auto"/>
            <w:right w:val="none" w:sz="0" w:space="0" w:color="auto"/>
          </w:divBdr>
        </w:div>
        <w:div w:id="513039445">
          <w:marLeft w:val="480"/>
          <w:marRight w:val="0"/>
          <w:marTop w:val="0"/>
          <w:marBottom w:val="0"/>
          <w:divBdr>
            <w:top w:val="none" w:sz="0" w:space="0" w:color="auto"/>
            <w:left w:val="none" w:sz="0" w:space="0" w:color="auto"/>
            <w:bottom w:val="none" w:sz="0" w:space="0" w:color="auto"/>
            <w:right w:val="none" w:sz="0" w:space="0" w:color="auto"/>
          </w:divBdr>
        </w:div>
        <w:div w:id="519201026">
          <w:marLeft w:val="480"/>
          <w:marRight w:val="0"/>
          <w:marTop w:val="0"/>
          <w:marBottom w:val="0"/>
          <w:divBdr>
            <w:top w:val="none" w:sz="0" w:space="0" w:color="auto"/>
            <w:left w:val="none" w:sz="0" w:space="0" w:color="auto"/>
            <w:bottom w:val="none" w:sz="0" w:space="0" w:color="auto"/>
            <w:right w:val="none" w:sz="0" w:space="0" w:color="auto"/>
          </w:divBdr>
        </w:div>
        <w:div w:id="523637546">
          <w:marLeft w:val="480"/>
          <w:marRight w:val="0"/>
          <w:marTop w:val="0"/>
          <w:marBottom w:val="0"/>
          <w:divBdr>
            <w:top w:val="none" w:sz="0" w:space="0" w:color="auto"/>
            <w:left w:val="none" w:sz="0" w:space="0" w:color="auto"/>
            <w:bottom w:val="none" w:sz="0" w:space="0" w:color="auto"/>
            <w:right w:val="none" w:sz="0" w:space="0" w:color="auto"/>
          </w:divBdr>
        </w:div>
        <w:div w:id="545214997">
          <w:marLeft w:val="480"/>
          <w:marRight w:val="0"/>
          <w:marTop w:val="0"/>
          <w:marBottom w:val="0"/>
          <w:divBdr>
            <w:top w:val="none" w:sz="0" w:space="0" w:color="auto"/>
            <w:left w:val="none" w:sz="0" w:space="0" w:color="auto"/>
            <w:bottom w:val="none" w:sz="0" w:space="0" w:color="auto"/>
            <w:right w:val="none" w:sz="0" w:space="0" w:color="auto"/>
          </w:divBdr>
        </w:div>
        <w:div w:id="558252536">
          <w:marLeft w:val="480"/>
          <w:marRight w:val="0"/>
          <w:marTop w:val="0"/>
          <w:marBottom w:val="0"/>
          <w:divBdr>
            <w:top w:val="none" w:sz="0" w:space="0" w:color="auto"/>
            <w:left w:val="none" w:sz="0" w:space="0" w:color="auto"/>
            <w:bottom w:val="none" w:sz="0" w:space="0" w:color="auto"/>
            <w:right w:val="none" w:sz="0" w:space="0" w:color="auto"/>
          </w:divBdr>
        </w:div>
        <w:div w:id="558367979">
          <w:marLeft w:val="480"/>
          <w:marRight w:val="0"/>
          <w:marTop w:val="0"/>
          <w:marBottom w:val="0"/>
          <w:divBdr>
            <w:top w:val="none" w:sz="0" w:space="0" w:color="auto"/>
            <w:left w:val="none" w:sz="0" w:space="0" w:color="auto"/>
            <w:bottom w:val="none" w:sz="0" w:space="0" w:color="auto"/>
            <w:right w:val="none" w:sz="0" w:space="0" w:color="auto"/>
          </w:divBdr>
        </w:div>
        <w:div w:id="561603626">
          <w:marLeft w:val="480"/>
          <w:marRight w:val="0"/>
          <w:marTop w:val="0"/>
          <w:marBottom w:val="0"/>
          <w:divBdr>
            <w:top w:val="none" w:sz="0" w:space="0" w:color="auto"/>
            <w:left w:val="none" w:sz="0" w:space="0" w:color="auto"/>
            <w:bottom w:val="none" w:sz="0" w:space="0" w:color="auto"/>
            <w:right w:val="none" w:sz="0" w:space="0" w:color="auto"/>
          </w:divBdr>
        </w:div>
        <w:div w:id="563371764">
          <w:marLeft w:val="480"/>
          <w:marRight w:val="0"/>
          <w:marTop w:val="0"/>
          <w:marBottom w:val="0"/>
          <w:divBdr>
            <w:top w:val="none" w:sz="0" w:space="0" w:color="auto"/>
            <w:left w:val="none" w:sz="0" w:space="0" w:color="auto"/>
            <w:bottom w:val="none" w:sz="0" w:space="0" w:color="auto"/>
            <w:right w:val="none" w:sz="0" w:space="0" w:color="auto"/>
          </w:divBdr>
        </w:div>
        <w:div w:id="565183591">
          <w:marLeft w:val="480"/>
          <w:marRight w:val="0"/>
          <w:marTop w:val="0"/>
          <w:marBottom w:val="0"/>
          <w:divBdr>
            <w:top w:val="none" w:sz="0" w:space="0" w:color="auto"/>
            <w:left w:val="none" w:sz="0" w:space="0" w:color="auto"/>
            <w:bottom w:val="none" w:sz="0" w:space="0" w:color="auto"/>
            <w:right w:val="none" w:sz="0" w:space="0" w:color="auto"/>
          </w:divBdr>
        </w:div>
        <w:div w:id="565603362">
          <w:marLeft w:val="480"/>
          <w:marRight w:val="0"/>
          <w:marTop w:val="0"/>
          <w:marBottom w:val="0"/>
          <w:divBdr>
            <w:top w:val="none" w:sz="0" w:space="0" w:color="auto"/>
            <w:left w:val="none" w:sz="0" w:space="0" w:color="auto"/>
            <w:bottom w:val="none" w:sz="0" w:space="0" w:color="auto"/>
            <w:right w:val="none" w:sz="0" w:space="0" w:color="auto"/>
          </w:divBdr>
        </w:div>
        <w:div w:id="567299553">
          <w:marLeft w:val="480"/>
          <w:marRight w:val="0"/>
          <w:marTop w:val="0"/>
          <w:marBottom w:val="0"/>
          <w:divBdr>
            <w:top w:val="none" w:sz="0" w:space="0" w:color="auto"/>
            <w:left w:val="none" w:sz="0" w:space="0" w:color="auto"/>
            <w:bottom w:val="none" w:sz="0" w:space="0" w:color="auto"/>
            <w:right w:val="none" w:sz="0" w:space="0" w:color="auto"/>
          </w:divBdr>
        </w:div>
        <w:div w:id="569315923">
          <w:marLeft w:val="480"/>
          <w:marRight w:val="0"/>
          <w:marTop w:val="0"/>
          <w:marBottom w:val="0"/>
          <w:divBdr>
            <w:top w:val="none" w:sz="0" w:space="0" w:color="auto"/>
            <w:left w:val="none" w:sz="0" w:space="0" w:color="auto"/>
            <w:bottom w:val="none" w:sz="0" w:space="0" w:color="auto"/>
            <w:right w:val="none" w:sz="0" w:space="0" w:color="auto"/>
          </w:divBdr>
        </w:div>
        <w:div w:id="586117543">
          <w:marLeft w:val="480"/>
          <w:marRight w:val="0"/>
          <w:marTop w:val="0"/>
          <w:marBottom w:val="0"/>
          <w:divBdr>
            <w:top w:val="none" w:sz="0" w:space="0" w:color="auto"/>
            <w:left w:val="none" w:sz="0" w:space="0" w:color="auto"/>
            <w:bottom w:val="none" w:sz="0" w:space="0" w:color="auto"/>
            <w:right w:val="none" w:sz="0" w:space="0" w:color="auto"/>
          </w:divBdr>
        </w:div>
        <w:div w:id="593905190">
          <w:marLeft w:val="480"/>
          <w:marRight w:val="0"/>
          <w:marTop w:val="0"/>
          <w:marBottom w:val="0"/>
          <w:divBdr>
            <w:top w:val="none" w:sz="0" w:space="0" w:color="auto"/>
            <w:left w:val="none" w:sz="0" w:space="0" w:color="auto"/>
            <w:bottom w:val="none" w:sz="0" w:space="0" w:color="auto"/>
            <w:right w:val="none" w:sz="0" w:space="0" w:color="auto"/>
          </w:divBdr>
        </w:div>
        <w:div w:id="607808668">
          <w:marLeft w:val="480"/>
          <w:marRight w:val="0"/>
          <w:marTop w:val="0"/>
          <w:marBottom w:val="0"/>
          <w:divBdr>
            <w:top w:val="none" w:sz="0" w:space="0" w:color="auto"/>
            <w:left w:val="none" w:sz="0" w:space="0" w:color="auto"/>
            <w:bottom w:val="none" w:sz="0" w:space="0" w:color="auto"/>
            <w:right w:val="none" w:sz="0" w:space="0" w:color="auto"/>
          </w:divBdr>
        </w:div>
        <w:div w:id="613751380">
          <w:marLeft w:val="480"/>
          <w:marRight w:val="0"/>
          <w:marTop w:val="0"/>
          <w:marBottom w:val="0"/>
          <w:divBdr>
            <w:top w:val="none" w:sz="0" w:space="0" w:color="auto"/>
            <w:left w:val="none" w:sz="0" w:space="0" w:color="auto"/>
            <w:bottom w:val="none" w:sz="0" w:space="0" w:color="auto"/>
            <w:right w:val="none" w:sz="0" w:space="0" w:color="auto"/>
          </w:divBdr>
        </w:div>
        <w:div w:id="617028548">
          <w:marLeft w:val="480"/>
          <w:marRight w:val="0"/>
          <w:marTop w:val="0"/>
          <w:marBottom w:val="0"/>
          <w:divBdr>
            <w:top w:val="none" w:sz="0" w:space="0" w:color="auto"/>
            <w:left w:val="none" w:sz="0" w:space="0" w:color="auto"/>
            <w:bottom w:val="none" w:sz="0" w:space="0" w:color="auto"/>
            <w:right w:val="none" w:sz="0" w:space="0" w:color="auto"/>
          </w:divBdr>
        </w:div>
        <w:div w:id="621233464">
          <w:marLeft w:val="480"/>
          <w:marRight w:val="0"/>
          <w:marTop w:val="0"/>
          <w:marBottom w:val="0"/>
          <w:divBdr>
            <w:top w:val="none" w:sz="0" w:space="0" w:color="auto"/>
            <w:left w:val="none" w:sz="0" w:space="0" w:color="auto"/>
            <w:bottom w:val="none" w:sz="0" w:space="0" w:color="auto"/>
            <w:right w:val="none" w:sz="0" w:space="0" w:color="auto"/>
          </w:divBdr>
        </w:div>
        <w:div w:id="625359497">
          <w:marLeft w:val="480"/>
          <w:marRight w:val="0"/>
          <w:marTop w:val="0"/>
          <w:marBottom w:val="0"/>
          <w:divBdr>
            <w:top w:val="none" w:sz="0" w:space="0" w:color="auto"/>
            <w:left w:val="none" w:sz="0" w:space="0" w:color="auto"/>
            <w:bottom w:val="none" w:sz="0" w:space="0" w:color="auto"/>
            <w:right w:val="none" w:sz="0" w:space="0" w:color="auto"/>
          </w:divBdr>
        </w:div>
        <w:div w:id="628166034">
          <w:marLeft w:val="480"/>
          <w:marRight w:val="0"/>
          <w:marTop w:val="0"/>
          <w:marBottom w:val="0"/>
          <w:divBdr>
            <w:top w:val="none" w:sz="0" w:space="0" w:color="auto"/>
            <w:left w:val="none" w:sz="0" w:space="0" w:color="auto"/>
            <w:bottom w:val="none" w:sz="0" w:space="0" w:color="auto"/>
            <w:right w:val="none" w:sz="0" w:space="0" w:color="auto"/>
          </w:divBdr>
        </w:div>
        <w:div w:id="650527870">
          <w:marLeft w:val="480"/>
          <w:marRight w:val="0"/>
          <w:marTop w:val="0"/>
          <w:marBottom w:val="0"/>
          <w:divBdr>
            <w:top w:val="none" w:sz="0" w:space="0" w:color="auto"/>
            <w:left w:val="none" w:sz="0" w:space="0" w:color="auto"/>
            <w:bottom w:val="none" w:sz="0" w:space="0" w:color="auto"/>
            <w:right w:val="none" w:sz="0" w:space="0" w:color="auto"/>
          </w:divBdr>
        </w:div>
        <w:div w:id="657999224">
          <w:marLeft w:val="480"/>
          <w:marRight w:val="0"/>
          <w:marTop w:val="0"/>
          <w:marBottom w:val="0"/>
          <w:divBdr>
            <w:top w:val="none" w:sz="0" w:space="0" w:color="auto"/>
            <w:left w:val="none" w:sz="0" w:space="0" w:color="auto"/>
            <w:bottom w:val="none" w:sz="0" w:space="0" w:color="auto"/>
            <w:right w:val="none" w:sz="0" w:space="0" w:color="auto"/>
          </w:divBdr>
        </w:div>
        <w:div w:id="664627343">
          <w:marLeft w:val="480"/>
          <w:marRight w:val="0"/>
          <w:marTop w:val="0"/>
          <w:marBottom w:val="0"/>
          <w:divBdr>
            <w:top w:val="none" w:sz="0" w:space="0" w:color="auto"/>
            <w:left w:val="none" w:sz="0" w:space="0" w:color="auto"/>
            <w:bottom w:val="none" w:sz="0" w:space="0" w:color="auto"/>
            <w:right w:val="none" w:sz="0" w:space="0" w:color="auto"/>
          </w:divBdr>
        </w:div>
        <w:div w:id="671025735">
          <w:marLeft w:val="480"/>
          <w:marRight w:val="0"/>
          <w:marTop w:val="0"/>
          <w:marBottom w:val="0"/>
          <w:divBdr>
            <w:top w:val="none" w:sz="0" w:space="0" w:color="auto"/>
            <w:left w:val="none" w:sz="0" w:space="0" w:color="auto"/>
            <w:bottom w:val="none" w:sz="0" w:space="0" w:color="auto"/>
            <w:right w:val="none" w:sz="0" w:space="0" w:color="auto"/>
          </w:divBdr>
        </w:div>
        <w:div w:id="687410545">
          <w:marLeft w:val="480"/>
          <w:marRight w:val="0"/>
          <w:marTop w:val="0"/>
          <w:marBottom w:val="0"/>
          <w:divBdr>
            <w:top w:val="none" w:sz="0" w:space="0" w:color="auto"/>
            <w:left w:val="none" w:sz="0" w:space="0" w:color="auto"/>
            <w:bottom w:val="none" w:sz="0" w:space="0" w:color="auto"/>
            <w:right w:val="none" w:sz="0" w:space="0" w:color="auto"/>
          </w:divBdr>
        </w:div>
        <w:div w:id="687874000">
          <w:marLeft w:val="480"/>
          <w:marRight w:val="0"/>
          <w:marTop w:val="0"/>
          <w:marBottom w:val="0"/>
          <w:divBdr>
            <w:top w:val="none" w:sz="0" w:space="0" w:color="auto"/>
            <w:left w:val="none" w:sz="0" w:space="0" w:color="auto"/>
            <w:bottom w:val="none" w:sz="0" w:space="0" w:color="auto"/>
            <w:right w:val="none" w:sz="0" w:space="0" w:color="auto"/>
          </w:divBdr>
        </w:div>
        <w:div w:id="692419027">
          <w:marLeft w:val="480"/>
          <w:marRight w:val="0"/>
          <w:marTop w:val="0"/>
          <w:marBottom w:val="0"/>
          <w:divBdr>
            <w:top w:val="none" w:sz="0" w:space="0" w:color="auto"/>
            <w:left w:val="none" w:sz="0" w:space="0" w:color="auto"/>
            <w:bottom w:val="none" w:sz="0" w:space="0" w:color="auto"/>
            <w:right w:val="none" w:sz="0" w:space="0" w:color="auto"/>
          </w:divBdr>
        </w:div>
        <w:div w:id="693773765">
          <w:marLeft w:val="480"/>
          <w:marRight w:val="0"/>
          <w:marTop w:val="0"/>
          <w:marBottom w:val="0"/>
          <w:divBdr>
            <w:top w:val="none" w:sz="0" w:space="0" w:color="auto"/>
            <w:left w:val="none" w:sz="0" w:space="0" w:color="auto"/>
            <w:bottom w:val="none" w:sz="0" w:space="0" w:color="auto"/>
            <w:right w:val="none" w:sz="0" w:space="0" w:color="auto"/>
          </w:divBdr>
        </w:div>
        <w:div w:id="706756136">
          <w:marLeft w:val="480"/>
          <w:marRight w:val="0"/>
          <w:marTop w:val="0"/>
          <w:marBottom w:val="0"/>
          <w:divBdr>
            <w:top w:val="none" w:sz="0" w:space="0" w:color="auto"/>
            <w:left w:val="none" w:sz="0" w:space="0" w:color="auto"/>
            <w:bottom w:val="none" w:sz="0" w:space="0" w:color="auto"/>
            <w:right w:val="none" w:sz="0" w:space="0" w:color="auto"/>
          </w:divBdr>
        </w:div>
        <w:div w:id="738753275">
          <w:marLeft w:val="480"/>
          <w:marRight w:val="0"/>
          <w:marTop w:val="0"/>
          <w:marBottom w:val="0"/>
          <w:divBdr>
            <w:top w:val="none" w:sz="0" w:space="0" w:color="auto"/>
            <w:left w:val="none" w:sz="0" w:space="0" w:color="auto"/>
            <w:bottom w:val="none" w:sz="0" w:space="0" w:color="auto"/>
            <w:right w:val="none" w:sz="0" w:space="0" w:color="auto"/>
          </w:divBdr>
        </w:div>
        <w:div w:id="748573832">
          <w:marLeft w:val="480"/>
          <w:marRight w:val="0"/>
          <w:marTop w:val="0"/>
          <w:marBottom w:val="0"/>
          <w:divBdr>
            <w:top w:val="none" w:sz="0" w:space="0" w:color="auto"/>
            <w:left w:val="none" w:sz="0" w:space="0" w:color="auto"/>
            <w:bottom w:val="none" w:sz="0" w:space="0" w:color="auto"/>
            <w:right w:val="none" w:sz="0" w:space="0" w:color="auto"/>
          </w:divBdr>
        </w:div>
        <w:div w:id="753551584">
          <w:marLeft w:val="480"/>
          <w:marRight w:val="0"/>
          <w:marTop w:val="0"/>
          <w:marBottom w:val="0"/>
          <w:divBdr>
            <w:top w:val="none" w:sz="0" w:space="0" w:color="auto"/>
            <w:left w:val="none" w:sz="0" w:space="0" w:color="auto"/>
            <w:bottom w:val="none" w:sz="0" w:space="0" w:color="auto"/>
            <w:right w:val="none" w:sz="0" w:space="0" w:color="auto"/>
          </w:divBdr>
        </w:div>
        <w:div w:id="757874246">
          <w:marLeft w:val="480"/>
          <w:marRight w:val="0"/>
          <w:marTop w:val="0"/>
          <w:marBottom w:val="0"/>
          <w:divBdr>
            <w:top w:val="none" w:sz="0" w:space="0" w:color="auto"/>
            <w:left w:val="none" w:sz="0" w:space="0" w:color="auto"/>
            <w:bottom w:val="none" w:sz="0" w:space="0" w:color="auto"/>
            <w:right w:val="none" w:sz="0" w:space="0" w:color="auto"/>
          </w:divBdr>
        </w:div>
        <w:div w:id="761494371">
          <w:marLeft w:val="480"/>
          <w:marRight w:val="0"/>
          <w:marTop w:val="0"/>
          <w:marBottom w:val="0"/>
          <w:divBdr>
            <w:top w:val="none" w:sz="0" w:space="0" w:color="auto"/>
            <w:left w:val="none" w:sz="0" w:space="0" w:color="auto"/>
            <w:bottom w:val="none" w:sz="0" w:space="0" w:color="auto"/>
            <w:right w:val="none" w:sz="0" w:space="0" w:color="auto"/>
          </w:divBdr>
        </w:div>
        <w:div w:id="762335344">
          <w:marLeft w:val="480"/>
          <w:marRight w:val="0"/>
          <w:marTop w:val="0"/>
          <w:marBottom w:val="0"/>
          <w:divBdr>
            <w:top w:val="none" w:sz="0" w:space="0" w:color="auto"/>
            <w:left w:val="none" w:sz="0" w:space="0" w:color="auto"/>
            <w:bottom w:val="none" w:sz="0" w:space="0" w:color="auto"/>
            <w:right w:val="none" w:sz="0" w:space="0" w:color="auto"/>
          </w:divBdr>
        </w:div>
        <w:div w:id="767963977">
          <w:marLeft w:val="480"/>
          <w:marRight w:val="0"/>
          <w:marTop w:val="0"/>
          <w:marBottom w:val="0"/>
          <w:divBdr>
            <w:top w:val="none" w:sz="0" w:space="0" w:color="auto"/>
            <w:left w:val="none" w:sz="0" w:space="0" w:color="auto"/>
            <w:bottom w:val="none" w:sz="0" w:space="0" w:color="auto"/>
            <w:right w:val="none" w:sz="0" w:space="0" w:color="auto"/>
          </w:divBdr>
        </w:div>
        <w:div w:id="773675648">
          <w:marLeft w:val="480"/>
          <w:marRight w:val="0"/>
          <w:marTop w:val="0"/>
          <w:marBottom w:val="0"/>
          <w:divBdr>
            <w:top w:val="none" w:sz="0" w:space="0" w:color="auto"/>
            <w:left w:val="none" w:sz="0" w:space="0" w:color="auto"/>
            <w:bottom w:val="none" w:sz="0" w:space="0" w:color="auto"/>
            <w:right w:val="none" w:sz="0" w:space="0" w:color="auto"/>
          </w:divBdr>
        </w:div>
        <w:div w:id="776406218">
          <w:marLeft w:val="480"/>
          <w:marRight w:val="0"/>
          <w:marTop w:val="0"/>
          <w:marBottom w:val="0"/>
          <w:divBdr>
            <w:top w:val="none" w:sz="0" w:space="0" w:color="auto"/>
            <w:left w:val="none" w:sz="0" w:space="0" w:color="auto"/>
            <w:bottom w:val="none" w:sz="0" w:space="0" w:color="auto"/>
            <w:right w:val="none" w:sz="0" w:space="0" w:color="auto"/>
          </w:divBdr>
        </w:div>
        <w:div w:id="776488239">
          <w:marLeft w:val="480"/>
          <w:marRight w:val="0"/>
          <w:marTop w:val="0"/>
          <w:marBottom w:val="0"/>
          <w:divBdr>
            <w:top w:val="none" w:sz="0" w:space="0" w:color="auto"/>
            <w:left w:val="none" w:sz="0" w:space="0" w:color="auto"/>
            <w:bottom w:val="none" w:sz="0" w:space="0" w:color="auto"/>
            <w:right w:val="none" w:sz="0" w:space="0" w:color="auto"/>
          </w:divBdr>
        </w:div>
        <w:div w:id="781150705">
          <w:marLeft w:val="480"/>
          <w:marRight w:val="0"/>
          <w:marTop w:val="0"/>
          <w:marBottom w:val="0"/>
          <w:divBdr>
            <w:top w:val="none" w:sz="0" w:space="0" w:color="auto"/>
            <w:left w:val="none" w:sz="0" w:space="0" w:color="auto"/>
            <w:bottom w:val="none" w:sz="0" w:space="0" w:color="auto"/>
            <w:right w:val="none" w:sz="0" w:space="0" w:color="auto"/>
          </w:divBdr>
        </w:div>
        <w:div w:id="787546723">
          <w:marLeft w:val="480"/>
          <w:marRight w:val="0"/>
          <w:marTop w:val="0"/>
          <w:marBottom w:val="0"/>
          <w:divBdr>
            <w:top w:val="none" w:sz="0" w:space="0" w:color="auto"/>
            <w:left w:val="none" w:sz="0" w:space="0" w:color="auto"/>
            <w:bottom w:val="none" w:sz="0" w:space="0" w:color="auto"/>
            <w:right w:val="none" w:sz="0" w:space="0" w:color="auto"/>
          </w:divBdr>
        </w:div>
        <w:div w:id="790438511">
          <w:marLeft w:val="480"/>
          <w:marRight w:val="0"/>
          <w:marTop w:val="0"/>
          <w:marBottom w:val="0"/>
          <w:divBdr>
            <w:top w:val="none" w:sz="0" w:space="0" w:color="auto"/>
            <w:left w:val="none" w:sz="0" w:space="0" w:color="auto"/>
            <w:bottom w:val="none" w:sz="0" w:space="0" w:color="auto"/>
            <w:right w:val="none" w:sz="0" w:space="0" w:color="auto"/>
          </w:divBdr>
        </w:div>
        <w:div w:id="795217101">
          <w:marLeft w:val="480"/>
          <w:marRight w:val="0"/>
          <w:marTop w:val="0"/>
          <w:marBottom w:val="0"/>
          <w:divBdr>
            <w:top w:val="none" w:sz="0" w:space="0" w:color="auto"/>
            <w:left w:val="none" w:sz="0" w:space="0" w:color="auto"/>
            <w:bottom w:val="none" w:sz="0" w:space="0" w:color="auto"/>
            <w:right w:val="none" w:sz="0" w:space="0" w:color="auto"/>
          </w:divBdr>
        </w:div>
        <w:div w:id="795560421">
          <w:marLeft w:val="480"/>
          <w:marRight w:val="0"/>
          <w:marTop w:val="0"/>
          <w:marBottom w:val="0"/>
          <w:divBdr>
            <w:top w:val="none" w:sz="0" w:space="0" w:color="auto"/>
            <w:left w:val="none" w:sz="0" w:space="0" w:color="auto"/>
            <w:bottom w:val="none" w:sz="0" w:space="0" w:color="auto"/>
            <w:right w:val="none" w:sz="0" w:space="0" w:color="auto"/>
          </w:divBdr>
        </w:div>
        <w:div w:id="801310660">
          <w:marLeft w:val="480"/>
          <w:marRight w:val="0"/>
          <w:marTop w:val="0"/>
          <w:marBottom w:val="0"/>
          <w:divBdr>
            <w:top w:val="none" w:sz="0" w:space="0" w:color="auto"/>
            <w:left w:val="none" w:sz="0" w:space="0" w:color="auto"/>
            <w:bottom w:val="none" w:sz="0" w:space="0" w:color="auto"/>
            <w:right w:val="none" w:sz="0" w:space="0" w:color="auto"/>
          </w:divBdr>
        </w:div>
        <w:div w:id="806123888">
          <w:marLeft w:val="480"/>
          <w:marRight w:val="0"/>
          <w:marTop w:val="0"/>
          <w:marBottom w:val="0"/>
          <w:divBdr>
            <w:top w:val="none" w:sz="0" w:space="0" w:color="auto"/>
            <w:left w:val="none" w:sz="0" w:space="0" w:color="auto"/>
            <w:bottom w:val="none" w:sz="0" w:space="0" w:color="auto"/>
            <w:right w:val="none" w:sz="0" w:space="0" w:color="auto"/>
          </w:divBdr>
        </w:div>
        <w:div w:id="810361812">
          <w:marLeft w:val="480"/>
          <w:marRight w:val="0"/>
          <w:marTop w:val="0"/>
          <w:marBottom w:val="0"/>
          <w:divBdr>
            <w:top w:val="none" w:sz="0" w:space="0" w:color="auto"/>
            <w:left w:val="none" w:sz="0" w:space="0" w:color="auto"/>
            <w:bottom w:val="none" w:sz="0" w:space="0" w:color="auto"/>
            <w:right w:val="none" w:sz="0" w:space="0" w:color="auto"/>
          </w:divBdr>
        </w:div>
        <w:div w:id="813059251">
          <w:marLeft w:val="480"/>
          <w:marRight w:val="0"/>
          <w:marTop w:val="0"/>
          <w:marBottom w:val="0"/>
          <w:divBdr>
            <w:top w:val="none" w:sz="0" w:space="0" w:color="auto"/>
            <w:left w:val="none" w:sz="0" w:space="0" w:color="auto"/>
            <w:bottom w:val="none" w:sz="0" w:space="0" w:color="auto"/>
            <w:right w:val="none" w:sz="0" w:space="0" w:color="auto"/>
          </w:divBdr>
        </w:div>
        <w:div w:id="815487515">
          <w:marLeft w:val="480"/>
          <w:marRight w:val="0"/>
          <w:marTop w:val="0"/>
          <w:marBottom w:val="0"/>
          <w:divBdr>
            <w:top w:val="none" w:sz="0" w:space="0" w:color="auto"/>
            <w:left w:val="none" w:sz="0" w:space="0" w:color="auto"/>
            <w:bottom w:val="none" w:sz="0" w:space="0" w:color="auto"/>
            <w:right w:val="none" w:sz="0" w:space="0" w:color="auto"/>
          </w:divBdr>
        </w:div>
        <w:div w:id="851797564">
          <w:marLeft w:val="480"/>
          <w:marRight w:val="0"/>
          <w:marTop w:val="0"/>
          <w:marBottom w:val="0"/>
          <w:divBdr>
            <w:top w:val="none" w:sz="0" w:space="0" w:color="auto"/>
            <w:left w:val="none" w:sz="0" w:space="0" w:color="auto"/>
            <w:bottom w:val="none" w:sz="0" w:space="0" w:color="auto"/>
            <w:right w:val="none" w:sz="0" w:space="0" w:color="auto"/>
          </w:divBdr>
        </w:div>
        <w:div w:id="852038737">
          <w:marLeft w:val="480"/>
          <w:marRight w:val="0"/>
          <w:marTop w:val="0"/>
          <w:marBottom w:val="0"/>
          <w:divBdr>
            <w:top w:val="none" w:sz="0" w:space="0" w:color="auto"/>
            <w:left w:val="none" w:sz="0" w:space="0" w:color="auto"/>
            <w:bottom w:val="none" w:sz="0" w:space="0" w:color="auto"/>
            <w:right w:val="none" w:sz="0" w:space="0" w:color="auto"/>
          </w:divBdr>
        </w:div>
        <w:div w:id="856819803">
          <w:marLeft w:val="480"/>
          <w:marRight w:val="0"/>
          <w:marTop w:val="0"/>
          <w:marBottom w:val="0"/>
          <w:divBdr>
            <w:top w:val="none" w:sz="0" w:space="0" w:color="auto"/>
            <w:left w:val="none" w:sz="0" w:space="0" w:color="auto"/>
            <w:bottom w:val="none" w:sz="0" w:space="0" w:color="auto"/>
            <w:right w:val="none" w:sz="0" w:space="0" w:color="auto"/>
          </w:divBdr>
        </w:div>
        <w:div w:id="864094455">
          <w:marLeft w:val="480"/>
          <w:marRight w:val="0"/>
          <w:marTop w:val="0"/>
          <w:marBottom w:val="0"/>
          <w:divBdr>
            <w:top w:val="none" w:sz="0" w:space="0" w:color="auto"/>
            <w:left w:val="none" w:sz="0" w:space="0" w:color="auto"/>
            <w:bottom w:val="none" w:sz="0" w:space="0" w:color="auto"/>
            <w:right w:val="none" w:sz="0" w:space="0" w:color="auto"/>
          </w:divBdr>
        </w:div>
        <w:div w:id="865095161">
          <w:marLeft w:val="480"/>
          <w:marRight w:val="0"/>
          <w:marTop w:val="0"/>
          <w:marBottom w:val="0"/>
          <w:divBdr>
            <w:top w:val="none" w:sz="0" w:space="0" w:color="auto"/>
            <w:left w:val="none" w:sz="0" w:space="0" w:color="auto"/>
            <w:bottom w:val="none" w:sz="0" w:space="0" w:color="auto"/>
            <w:right w:val="none" w:sz="0" w:space="0" w:color="auto"/>
          </w:divBdr>
        </w:div>
        <w:div w:id="868642631">
          <w:marLeft w:val="480"/>
          <w:marRight w:val="0"/>
          <w:marTop w:val="0"/>
          <w:marBottom w:val="0"/>
          <w:divBdr>
            <w:top w:val="none" w:sz="0" w:space="0" w:color="auto"/>
            <w:left w:val="none" w:sz="0" w:space="0" w:color="auto"/>
            <w:bottom w:val="none" w:sz="0" w:space="0" w:color="auto"/>
            <w:right w:val="none" w:sz="0" w:space="0" w:color="auto"/>
          </w:divBdr>
        </w:div>
        <w:div w:id="871654516">
          <w:marLeft w:val="480"/>
          <w:marRight w:val="0"/>
          <w:marTop w:val="0"/>
          <w:marBottom w:val="0"/>
          <w:divBdr>
            <w:top w:val="none" w:sz="0" w:space="0" w:color="auto"/>
            <w:left w:val="none" w:sz="0" w:space="0" w:color="auto"/>
            <w:bottom w:val="none" w:sz="0" w:space="0" w:color="auto"/>
            <w:right w:val="none" w:sz="0" w:space="0" w:color="auto"/>
          </w:divBdr>
        </w:div>
        <w:div w:id="875045969">
          <w:marLeft w:val="480"/>
          <w:marRight w:val="0"/>
          <w:marTop w:val="0"/>
          <w:marBottom w:val="0"/>
          <w:divBdr>
            <w:top w:val="none" w:sz="0" w:space="0" w:color="auto"/>
            <w:left w:val="none" w:sz="0" w:space="0" w:color="auto"/>
            <w:bottom w:val="none" w:sz="0" w:space="0" w:color="auto"/>
            <w:right w:val="none" w:sz="0" w:space="0" w:color="auto"/>
          </w:divBdr>
        </w:div>
        <w:div w:id="875192517">
          <w:marLeft w:val="480"/>
          <w:marRight w:val="0"/>
          <w:marTop w:val="0"/>
          <w:marBottom w:val="0"/>
          <w:divBdr>
            <w:top w:val="none" w:sz="0" w:space="0" w:color="auto"/>
            <w:left w:val="none" w:sz="0" w:space="0" w:color="auto"/>
            <w:bottom w:val="none" w:sz="0" w:space="0" w:color="auto"/>
            <w:right w:val="none" w:sz="0" w:space="0" w:color="auto"/>
          </w:divBdr>
        </w:div>
        <w:div w:id="877887236">
          <w:marLeft w:val="480"/>
          <w:marRight w:val="0"/>
          <w:marTop w:val="0"/>
          <w:marBottom w:val="0"/>
          <w:divBdr>
            <w:top w:val="none" w:sz="0" w:space="0" w:color="auto"/>
            <w:left w:val="none" w:sz="0" w:space="0" w:color="auto"/>
            <w:bottom w:val="none" w:sz="0" w:space="0" w:color="auto"/>
            <w:right w:val="none" w:sz="0" w:space="0" w:color="auto"/>
          </w:divBdr>
        </w:div>
        <w:div w:id="880362153">
          <w:marLeft w:val="480"/>
          <w:marRight w:val="0"/>
          <w:marTop w:val="0"/>
          <w:marBottom w:val="0"/>
          <w:divBdr>
            <w:top w:val="none" w:sz="0" w:space="0" w:color="auto"/>
            <w:left w:val="none" w:sz="0" w:space="0" w:color="auto"/>
            <w:bottom w:val="none" w:sz="0" w:space="0" w:color="auto"/>
            <w:right w:val="none" w:sz="0" w:space="0" w:color="auto"/>
          </w:divBdr>
        </w:div>
        <w:div w:id="892034473">
          <w:marLeft w:val="480"/>
          <w:marRight w:val="0"/>
          <w:marTop w:val="0"/>
          <w:marBottom w:val="0"/>
          <w:divBdr>
            <w:top w:val="none" w:sz="0" w:space="0" w:color="auto"/>
            <w:left w:val="none" w:sz="0" w:space="0" w:color="auto"/>
            <w:bottom w:val="none" w:sz="0" w:space="0" w:color="auto"/>
            <w:right w:val="none" w:sz="0" w:space="0" w:color="auto"/>
          </w:divBdr>
        </w:div>
        <w:div w:id="894510755">
          <w:marLeft w:val="480"/>
          <w:marRight w:val="0"/>
          <w:marTop w:val="0"/>
          <w:marBottom w:val="0"/>
          <w:divBdr>
            <w:top w:val="none" w:sz="0" w:space="0" w:color="auto"/>
            <w:left w:val="none" w:sz="0" w:space="0" w:color="auto"/>
            <w:bottom w:val="none" w:sz="0" w:space="0" w:color="auto"/>
            <w:right w:val="none" w:sz="0" w:space="0" w:color="auto"/>
          </w:divBdr>
        </w:div>
        <w:div w:id="898247124">
          <w:marLeft w:val="480"/>
          <w:marRight w:val="0"/>
          <w:marTop w:val="0"/>
          <w:marBottom w:val="0"/>
          <w:divBdr>
            <w:top w:val="none" w:sz="0" w:space="0" w:color="auto"/>
            <w:left w:val="none" w:sz="0" w:space="0" w:color="auto"/>
            <w:bottom w:val="none" w:sz="0" w:space="0" w:color="auto"/>
            <w:right w:val="none" w:sz="0" w:space="0" w:color="auto"/>
          </w:divBdr>
        </w:div>
        <w:div w:id="899949774">
          <w:marLeft w:val="480"/>
          <w:marRight w:val="0"/>
          <w:marTop w:val="0"/>
          <w:marBottom w:val="0"/>
          <w:divBdr>
            <w:top w:val="none" w:sz="0" w:space="0" w:color="auto"/>
            <w:left w:val="none" w:sz="0" w:space="0" w:color="auto"/>
            <w:bottom w:val="none" w:sz="0" w:space="0" w:color="auto"/>
            <w:right w:val="none" w:sz="0" w:space="0" w:color="auto"/>
          </w:divBdr>
        </w:div>
        <w:div w:id="939872739">
          <w:marLeft w:val="480"/>
          <w:marRight w:val="0"/>
          <w:marTop w:val="0"/>
          <w:marBottom w:val="0"/>
          <w:divBdr>
            <w:top w:val="none" w:sz="0" w:space="0" w:color="auto"/>
            <w:left w:val="none" w:sz="0" w:space="0" w:color="auto"/>
            <w:bottom w:val="none" w:sz="0" w:space="0" w:color="auto"/>
            <w:right w:val="none" w:sz="0" w:space="0" w:color="auto"/>
          </w:divBdr>
        </w:div>
        <w:div w:id="946812510">
          <w:marLeft w:val="480"/>
          <w:marRight w:val="0"/>
          <w:marTop w:val="0"/>
          <w:marBottom w:val="0"/>
          <w:divBdr>
            <w:top w:val="none" w:sz="0" w:space="0" w:color="auto"/>
            <w:left w:val="none" w:sz="0" w:space="0" w:color="auto"/>
            <w:bottom w:val="none" w:sz="0" w:space="0" w:color="auto"/>
            <w:right w:val="none" w:sz="0" w:space="0" w:color="auto"/>
          </w:divBdr>
        </w:div>
        <w:div w:id="947858501">
          <w:marLeft w:val="480"/>
          <w:marRight w:val="0"/>
          <w:marTop w:val="0"/>
          <w:marBottom w:val="0"/>
          <w:divBdr>
            <w:top w:val="none" w:sz="0" w:space="0" w:color="auto"/>
            <w:left w:val="none" w:sz="0" w:space="0" w:color="auto"/>
            <w:bottom w:val="none" w:sz="0" w:space="0" w:color="auto"/>
            <w:right w:val="none" w:sz="0" w:space="0" w:color="auto"/>
          </w:divBdr>
        </w:div>
        <w:div w:id="949779434">
          <w:marLeft w:val="480"/>
          <w:marRight w:val="0"/>
          <w:marTop w:val="0"/>
          <w:marBottom w:val="0"/>
          <w:divBdr>
            <w:top w:val="none" w:sz="0" w:space="0" w:color="auto"/>
            <w:left w:val="none" w:sz="0" w:space="0" w:color="auto"/>
            <w:bottom w:val="none" w:sz="0" w:space="0" w:color="auto"/>
            <w:right w:val="none" w:sz="0" w:space="0" w:color="auto"/>
          </w:divBdr>
        </w:div>
        <w:div w:id="956520452">
          <w:marLeft w:val="480"/>
          <w:marRight w:val="0"/>
          <w:marTop w:val="0"/>
          <w:marBottom w:val="0"/>
          <w:divBdr>
            <w:top w:val="none" w:sz="0" w:space="0" w:color="auto"/>
            <w:left w:val="none" w:sz="0" w:space="0" w:color="auto"/>
            <w:bottom w:val="none" w:sz="0" w:space="0" w:color="auto"/>
            <w:right w:val="none" w:sz="0" w:space="0" w:color="auto"/>
          </w:divBdr>
        </w:div>
        <w:div w:id="958073659">
          <w:marLeft w:val="480"/>
          <w:marRight w:val="0"/>
          <w:marTop w:val="0"/>
          <w:marBottom w:val="0"/>
          <w:divBdr>
            <w:top w:val="none" w:sz="0" w:space="0" w:color="auto"/>
            <w:left w:val="none" w:sz="0" w:space="0" w:color="auto"/>
            <w:bottom w:val="none" w:sz="0" w:space="0" w:color="auto"/>
            <w:right w:val="none" w:sz="0" w:space="0" w:color="auto"/>
          </w:divBdr>
        </w:div>
        <w:div w:id="959457408">
          <w:marLeft w:val="480"/>
          <w:marRight w:val="0"/>
          <w:marTop w:val="0"/>
          <w:marBottom w:val="0"/>
          <w:divBdr>
            <w:top w:val="none" w:sz="0" w:space="0" w:color="auto"/>
            <w:left w:val="none" w:sz="0" w:space="0" w:color="auto"/>
            <w:bottom w:val="none" w:sz="0" w:space="0" w:color="auto"/>
            <w:right w:val="none" w:sz="0" w:space="0" w:color="auto"/>
          </w:divBdr>
        </w:div>
        <w:div w:id="969750225">
          <w:marLeft w:val="480"/>
          <w:marRight w:val="0"/>
          <w:marTop w:val="0"/>
          <w:marBottom w:val="0"/>
          <w:divBdr>
            <w:top w:val="none" w:sz="0" w:space="0" w:color="auto"/>
            <w:left w:val="none" w:sz="0" w:space="0" w:color="auto"/>
            <w:bottom w:val="none" w:sz="0" w:space="0" w:color="auto"/>
            <w:right w:val="none" w:sz="0" w:space="0" w:color="auto"/>
          </w:divBdr>
        </w:div>
        <w:div w:id="975377960">
          <w:marLeft w:val="480"/>
          <w:marRight w:val="0"/>
          <w:marTop w:val="0"/>
          <w:marBottom w:val="0"/>
          <w:divBdr>
            <w:top w:val="none" w:sz="0" w:space="0" w:color="auto"/>
            <w:left w:val="none" w:sz="0" w:space="0" w:color="auto"/>
            <w:bottom w:val="none" w:sz="0" w:space="0" w:color="auto"/>
            <w:right w:val="none" w:sz="0" w:space="0" w:color="auto"/>
          </w:divBdr>
        </w:div>
        <w:div w:id="976111350">
          <w:marLeft w:val="480"/>
          <w:marRight w:val="0"/>
          <w:marTop w:val="0"/>
          <w:marBottom w:val="0"/>
          <w:divBdr>
            <w:top w:val="none" w:sz="0" w:space="0" w:color="auto"/>
            <w:left w:val="none" w:sz="0" w:space="0" w:color="auto"/>
            <w:bottom w:val="none" w:sz="0" w:space="0" w:color="auto"/>
            <w:right w:val="none" w:sz="0" w:space="0" w:color="auto"/>
          </w:divBdr>
        </w:div>
        <w:div w:id="1002004473">
          <w:marLeft w:val="480"/>
          <w:marRight w:val="0"/>
          <w:marTop w:val="0"/>
          <w:marBottom w:val="0"/>
          <w:divBdr>
            <w:top w:val="none" w:sz="0" w:space="0" w:color="auto"/>
            <w:left w:val="none" w:sz="0" w:space="0" w:color="auto"/>
            <w:bottom w:val="none" w:sz="0" w:space="0" w:color="auto"/>
            <w:right w:val="none" w:sz="0" w:space="0" w:color="auto"/>
          </w:divBdr>
        </w:div>
        <w:div w:id="1007944961">
          <w:marLeft w:val="480"/>
          <w:marRight w:val="0"/>
          <w:marTop w:val="0"/>
          <w:marBottom w:val="0"/>
          <w:divBdr>
            <w:top w:val="none" w:sz="0" w:space="0" w:color="auto"/>
            <w:left w:val="none" w:sz="0" w:space="0" w:color="auto"/>
            <w:bottom w:val="none" w:sz="0" w:space="0" w:color="auto"/>
            <w:right w:val="none" w:sz="0" w:space="0" w:color="auto"/>
          </w:divBdr>
        </w:div>
        <w:div w:id="1009480816">
          <w:marLeft w:val="480"/>
          <w:marRight w:val="0"/>
          <w:marTop w:val="0"/>
          <w:marBottom w:val="0"/>
          <w:divBdr>
            <w:top w:val="none" w:sz="0" w:space="0" w:color="auto"/>
            <w:left w:val="none" w:sz="0" w:space="0" w:color="auto"/>
            <w:bottom w:val="none" w:sz="0" w:space="0" w:color="auto"/>
            <w:right w:val="none" w:sz="0" w:space="0" w:color="auto"/>
          </w:divBdr>
        </w:div>
        <w:div w:id="1010064242">
          <w:marLeft w:val="480"/>
          <w:marRight w:val="0"/>
          <w:marTop w:val="0"/>
          <w:marBottom w:val="0"/>
          <w:divBdr>
            <w:top w:val="none" w:sz="0" w:space="0" w:color="auto"/>
            <w:left w:val="none" w:sz="0" w:space="0" w:color="auto"/>
            <w:bottom w:val="none" w:sz="0" w:space="0" w:color="auto"/>
            <w:right w:val="none" w:sz="0" w:space="0" w:color="auto"/>
          </w:divBdr>
        </w:div>
        <w:div w:id="1018317353">
          <w:marLeft w:val="480"/>
          <w:marRight w:val="0"/>
          <w:marTop w:val="0"/>
          <w:marBottom w:val="0"/>
          <w:divBdr>
            <w:top w:val="none" w:sz="0" w:space="0" w:color="auto"/>
            <w:left w:val="none" w:sz="0" w:space="0" w:color="auto"/>
            <w:bottom w:val="none" w:sz="0" w:space="0" w:color="auto"/>
            <w:right w:val="none" w:sz="0" w:space="0" w:color="auto"/>
          </w:divBdr>
        </w:div>
        <w:div w:id="1019550026">
          <w:marLeft w:val="480"/>
          <w:marRight w:val="0"/>
          <w:marTop w:val="0"/>
          <w:marBottom w:val="0"/>
          <w:divBdr>
            <w:top w:val="none" w:sz="0" w:space="0" w:color="auto"/>
            <w:left w:val="none" w:sz="0" w:space="0" w:color="auto"/>
            <w:bottom w:val="none" w:sz="0" w:space="0" w:color="auto"/>
            <w:right w:val="none" w:sz="0" w:space="0" w:color="auto"/>
          </w:divBdr>
        </w:div>
        <w:div w:id="1021205155">
          <w:marLeft w:val="480"/>
          <w:marRight w:val="0"/>
          <w:marTop w:val="0"/>
          <w:marBottom w:val="0"/>
          <w:divBdr>
            <w:top w:val="none" w:sz="0" w:space="0" w:color="auto"/>
            <w:left w:val="none" w:sz="0" w:space="0" w:color="auto"/>
            <w:bottom w:val="none" w:sz="0" w:space="0" w:color="auto"/>
            <w:right w:val="none" w:sz="0" w:space="0" w:color="auto"/>
          </w:divBdr>
        </w:div>
        <w:div w:id="1029530738">
          <w:marLeft w:val="480"/>
          <w:marRight w:val="0"/>
          <w:marTop w:val="0"/>
          <w:marBottom w:val="0"/>
          <w:divBdr>
            <w:top w:val="none" w:sz="0" w:space="0" w:color="auto"/>
            <w:left w:val="none" w:sz="0" w:space="0" w:color="auto"/>
            <w:bottom w:val="none" w:sz="0" w:space="0" w:color="auto"/>
            <w:right w:val="none" w:sz="0" w:space="0" w:color="auto"/>
          </w:divBdr>
        </w:div>
        <w:div w:id="1032069019">
          <w:marLeft w:val="480"/>
          <w:marRight w:val="0"/>
          <w:marTop w:val="0"/>
          <w:marBottom w:val="0"/>
          <w:divBdr>
            <w:top w:val="none" w:sz="0" w:space="0" w:color="auto"/>
            <w:left w:val="none" w:sz="0" w:space="0" w:color="auto"/>
            <w:bottom w:val="none" w:sz="0" w:space="0" w:color="auto"/>
            <w:right w:val="none" w:sz="0" w:space="0" w:color="auto"/>
          </w:divBdr>
        </w:div>
        <w:div w:id="1050030289">
          <w:marLeft w:val="480"/>
          <w:marRight w:val="0"/>
          <w:marTop w:val="0"/>
          <w:marBottom w:val="0"/>
          <w:divBdr>
            <w:top w:val="none" w:sz="0" w:space="0" w:color="auto"/>
            <w:left w:val="none" w:sz="0" w:space="0" w:color="auto"/>
            <w:bottom w:val="none" w:sz="0" w:space="0" w:color="auto"/>
            <w:right w:val="none" w:sz="0" w:space="0" w:color="auto"/>
          </w:divBdr>
        </w:div>
        <w:div w:id="1057361600">
          <w:marLeft w:val="480"/>
          <w:marRight w:val="0"/>
          <w:marTop w:val="0"/>
          <w:marBottom w:val="0"/>
          <w:divBdr>
            <w:top w:val="none" w:sz="0" w:space="0" w:color="auto"/>
            <w:left w:val="none" w:sz="0" w:space="0" w:color="auto"/>
            <w:bottom w:val="none" w:sz="0" w:space="0" w:color="auto"/>
            <w:right w:val="none" w:sz="0" w:space="0" w:color="auto"/>
          </w:divBdr>
        </w:div>
        <w:div w:id="1063602808">
          <w:marLeft w:val="480"/>
          <w:marRight w:val="0"/>
          <w:marTop w:val="0"/>
          <w:marBottom w:val="0"/>
          <w:divBdr>
            <w:top w:val="none" w:sz="0" w:space="0" w:color="auto"/>
            <w:left w:val="none" w:sz="0" w:space="0" w:color="auto"/>
            <w:bottom w:val="none" w:sz="0" w:space="0" w:color="auto"/>
            <w:right w:val="none" w:sz="0" w:space="0" w:color="auto"/>
          </w:divBdr>
        </w:div>
        <w:div w:id="1063722765">
          <w:marLeft w:val="480"/>
          <w:marRight w:val="0"/>
          <w:marTop w:val="0"/>
          <w:marBottom w:val="0"/>
          <w:divBdr>
            <w:top w:val="none" w:sz="0" w:space="0" w:color="auto"/>
            <w:left w:val="none" w:sz="0" w:space="0" w:color="auto"/>
            <w:bottom w:val="none" w:sz="0" w:space="0" w:color="auto"/>
            <w:right w:val="none" w:sz="0" w:space="0" w:color="auto"/>
          </w:divBdr>
        </w:div>
        <w:div w:id="1067337279">
          <w:marLeft w:val="480"/>
          <w:marRight w:val="0"/>
          <w:marTop w:val="0"/>
          <w:marBottom w:val="0"/>
          <w:divBdr>
            <w:top w:val="none" w:sz="0" w:space="0" w:color="auto"/>
            <w:left w:val="none" w:sz="0" w:space="0" w:color="auto"/>
            <w:bottom w:val="none" w:sz="0" w:space="0" w:color="auto"/>
            <w:right w:val="none" w:sz="0" w:space="0" w:color="auto"/>
          </w:divBdr>
        </w:div>
        <w:div w:id="1069765948">
          <w:marLeft w:val="480"/>
          <w:marRight w:val="0"/>
          <w:marTop w:val="0"/>
          <w:marBottom w:val="0"/>
          <w:divBdr>
            <w:top w:val="none" w:sz="0" w:space="0" w:color="auto"/>
            <w:left w:val="none" w:sz="0" w:space="0" w:color="auto"/>
            <w:bottom w:val="none" w:sz="0" w:space="0" w:color="auto"/>
            <w:right w:val="none" w:sz="0" w:space="0" w:color="auto"/>
          </w:divBdr>
        </w:div>
        <w:div w:id="1074665775">
          <w:marLeft w:val="480"/>
          <w:marRight w:val="0"/>
          <w:marTop w:val="0"/>
          <w:marBottom w:val="0"/>
          <w:divBdr>
            <w:top w:val="none" w:sz="0" w:space="0" w:color="auto"/>
            <w:left w:val="none" w:sz="0" w:space="0" w:color="auto"/>
            <w:bottom w:val="none" w:sz="0" w:space="0" w:color="auto"/>
            <w:right w:val="none" w:sz="0" w:space="0" w:color="auto"/>
          </w:divBdr>
        </w:div>
        <w:div w:id="1076394031">
          <w:marLeft w:val="480"/>
          <w:marRight w:val="0"/>
          <w:marTop w:val="0"/>
          <w:marBottom w:val="0"/>
          <w:divBdr>
            <w:top w:val="none" w:sz="0" w:space="0" w:color="auto"/>
            <w:left w:val="none" w:sz="0" w:space="0" w:color="auto"/>
            <w:bottom w:val="none" w:sz="0" w:space="0" w:color="auto"/>
            <w:right w:val="none" w:sz="0" w:space="0" w:color="auto"/>
          </w:divBdr>
        </w:div>
        <w:div w:id="1085541847">
          <w:marLeft w:val="480"/>
          <w:marRight w:val="0"/>
          <w:marTop w:val="0"/>
          <w:marBottom w:val="0"/>
          <w:divBdr>
            <w:top w:val="none" w:sz="0" w:space="0" w:color="auto"/>
            <w:left w:val="none" w:sz="0" w:space="0" w:color="auto"/>
            <w:bottom w:val="none" w:sz="0" w:space="0" w:color="auto"/>
            <w:right w:val="none" w:sz="0" w:space="0" w:color="auto"/>
          </w:divBdr>
        </w:div>
        <w:div w:id="1085566066">
          <w:marLeft w:val="480"/>
          <w:marRight w:val="0"/>
          <w:marTop w:val="0"/>
          <w:marBottom w:val="0"/>
          <w:divBdr>
            <w:top w:val="none" w:sz="0" w:space="0" w:color="auto"/>
            <w:left w:val="none" w:sz="0" w:space="0" w:color="auto"/>
            <w:bottom w:val="none" w:sz="0" w:space="0" w:color="auto"/>
            <w:right w:val="none" w:sz="0" w:space="0" w:color="auto"/>
          </w:divBdr>
        </w:div>
        <w:div w:id="1088890617">
          <w:marLeft w:val="480"/>
          <w:marRight w:val="0"/>
          <w:marTop w:val="0"/>
          <w:marBottom w:val="0"/>
          <w:divBdr>
            <w:top w:val="none" w:sz="0" w:space="0" w:color="auto"/>
            <w:left w:val="none" w:sz="0" w:space="0" w:color="auto"/>
            <w:bottom w:val="none" w:sz="0" w:space="0" w:color="auto"/>
            <w:right w:val="none" w:sz="0" w:space="0" w:color="auto"/>
          </w:divBdr>
        </w:div>
        <w:div w:id="1108622166">
          <w:marLeft w:val="480"/>
          <w:marRight w:val="0"/>
          <w:marTop w:val="0"/>
          <w:marBottom w:val="0"/>
          <w:divBdr>
            <w:top w:val="none" w:sz="0" w:space="0" w:color="auto"/>
            <w:left w:val="none" w:sz="0" w:space="0" w:color="auto"/>
            <w:bottom w:val="none" w:sz="0" w:space="0" w:color="auto"/>
            <w:right w:val="none" w:sz="0" w:space="0" w:color="auto"/>
          </w:divBdr>
        </w:div>
        <w:div w:id="1110126318">
          <w:marLeft w:val="480"/>
          <w:marRight w:val="0"/>
          <w:marTop w:val="0"/>
          <w:marBottom w:val="0"/>
          <w:divBdr>
            <w:top w:val="none" w:sz="0" w:space="0" w:color="auto"/>
            <w:left w:val="none" w:sz="0" w:space="0" w:color="auto"/>
            <w:bottom w:val="none" w:sz="0" w:space="0" w:color="auto"/>
            <w:right w:val="none" w:sz="0" w:space="0" w:color="auto"/>
          </w:divBdr>
        </w:div>
        <w:div w:id="1129979128">
          <w:marLeft w:val="480"/>
          <w:marRight w:val="0"/>
          <w:marTop w:val="0"/>
          <w:marBottom w:val="0"/>
          <w:divBdr>
            <w:top w:val="none" w:sz="0" w:space="0" w:color="auto"/>
            <w:left w:val="none" w:sz="0" w:space="0" w:color="auto"/>
            <w:bottom w:val="none" w:sz="0" w:space="0" w:color="auto"/>
            <w:right w:val="none" w:sz="0" w:space="0" w:color="auto"/>
          </w:divBdr>
        </w:div>
        <w:div w:id="1135677285">
          <w:marLeft w:val="480"/>
          <w:marRight w:val="0"/>
          <w:marTop w:val="0"/>
          <w:marBottom w:val="0"/>
          <w:divBdr>
            <w:top w:val="none" w:sz="0" w:space="0" w:color="auto"/>
            <w:left w:val="none" w:sz="0" w:space="0" w:color="auto"/>
            <w:bottom w:val="none" w:sz="0" w:space="0" w:color="auto"/>
            <w:right w:val="none" w:sz="0" w:space="0" w:color="auto"/>
          </w:divBdr>
        </w:div>
        <w:div w:id="1142893177">
          <w:marLeft w:val="480"/>
          <w:marRight w:val="0"/>
          <w:marTop w:val="0"/>
          <w:marBottom w:val="0"/>
          <w:divBdr>
            <w:top w:val="none" w:sz="0" w:space="0" w:color="auto"/>
            <w:left w:val="none" w:sz="0" w:space="0" w:color="auto"/>
            <w:bottom w:val="none" w:sz="0" w:space="0" w:color="auto"/>
            <w:right w:val="none" w:sz="0" w:space="0" w:color="auto"/>
          </w:divBdr>
        </w:div>
        <w:div w:id="1152405280">
          <w:marLeft w:val="480"/>
          <w:marRight w:val="0"/>
          <w:marTop w:val="0"/>
          <w:marBottom w:val="0"/>
          <w:divBdr>
            <w:top w:val="none" w:sz="0" w:space="0" w:color="auto"/>
            <w:left w:val="none" w:sz="0" w:space="0" w:color="auto"/>
            <w:bottom w:val="none" w:sz="0" w:space="0" w:color="auto"/>
            <w:right w:val="none" w:sz="0" w:space="0" w:color="auto"/>
          </w:divBdr>
        </w:div>
        <w:div w:id="1154292847">
          <w:marLeft w:val="480"/>
          <w:marRight w:val="0"/>
          <w:marTop w:val="0"/>
          <w:marBottom w:val="0"/>
          <w:divBdr>
            <w:top w:val="none" w:sz="0" w:space="0" w:color="auto"/>
            <w:left w:val="none" w:sz="0" w:space="0" w:color="auto"/>
            <w:bottom w:val="none" w:sz="0" w:space="0" w:color="auto"/>
            <w:right w:val="none" w:sz="0" w:space="0" w:color="auto"/>
          </w:divBdr>
        </w:div>
        <w:div w:id="1163591986">
          <w:marLeft w:val="480"/>
          <w:marRight w:val="0"/>
          <w:marTop w:val="0"/>
          <w:marBottom w:val="0"/>
          <w:divBdr>
            <w:top w:val="none" w:sz="0" w:space="0" w:color="auto"/>
            <w:left w:val="none" w:sz="0" w:space="0" w:color="auto"/>
            <w:bottom w:val="none" w:sz="0" w:space="0" w:color="auto"/>
            <w:right w:val="none" w:sz="0" w:space="0" w:color="auto"/>
          </w:divBdr>
        </w:div>
        <w:div w:id="1165902341">
          <w:marLeft w:val="480"/>
          <w:marRight w:val="0"/>
          <w:marTop w:val="0"/>
          <w:marBottom w:val="0"/>
          <w:divBdr>
            <w:top w:val="none" w:sz="0" w:space="0" w:color="auto"/>
            <w:left w:val="none" w:sz="0" w:space="0" w:color="auto"/>
            <w:bottom w:val="none" w:sz="0" w:space="0" w:color="auto"/>
            <w:right w:val="none" w:sz="0" w:space="0" w:color="auto"/>
          </w:divBdr>
        </w:div>
        <w:div w:id="1173300767">
          <w:marLeft w:val="480"/>
          <w:marRight w:val="0"/>
          <w:marTop w:val="0"/>
          <w:marBottom w:val="0"/>
          <w:divBdr>
            <w:top w:val="none" w:sz="0" w:space="0" w:color="auto"/>
            <w:left w:val="none" w:sz="0" w:space="0" w:color="auto"/>
            <w:bottom w:val="none" w:sz="0" w:space="0" w:color="auto"/>
            <w:right w:val="none" w:sz="0" w:space="0" w:color="auto"/>
          </w:divBdr>
        </w:div>
        <w:div w:id="1174295248">
          <w:marLeft w:val="480"/>
          <w:marRight w:val="0"/>
          <w:marTop w:val="0"/>
          <w:marBottom w:val="0"/>
          <w:divBdr>
            <w:top w:val="none" w:sz="0" w:space="0" w:color="auto"/>
            <w:left w:val="none" w:sz="0" w:space="0" w:color="auto"/>
            <w:bottom w:val="none" w:sz="0" w:space="0" w:color="auto"/>
            <w:right w:val="none" w:sz="0" w:space="0" w:color="auto"/>
          </w:divBdr>
        </w:div>
        <w:div w:id="1176767988">
          <w:marLeft w:val="480"/>
          <w:marRight w:val="0"/>
          <w:marTop w:val="0"/>
          <w:marBottom w:val="0"/>
          <w:divBdr>
            <w:top w:val="none" w:sz="0" w:space="0" w:color="auto"/>
            <w:left w:val="none" w:sz="0" w:space="0" w:color="auto"/>
            <w:bottom w:val="none" w:sz="0" w:space="0" w:color="auto"/>
            <w:right w:val="none" w:sz="0" w:space="0" w:color="auto"/>
          </w:divBdr>
        </w:div>
        <w:div w:id="1177310106">
          <w:marLeft w:val="480"/>
          <w:marRight w:val="0"/>
          <w:marTop w:val="0"/>
          <w:marBottom w:val="0"/>
          <w:divBdr>
            <w:top w:val="none" w:sz="0" w:space="0" w:color="auto"/>
            <w:left w:val="none" w:sz="0" w:space="0" w:color="auto"/>
            <w:bottom w:val="none" w:sz="0" w:space="0" w:color="auto"/>
            <w:right w:val="none" w:sz="0" w:space="0" w:color="auto"/>
          </w:divBdr>
        </w:div>
        <w:div w:id="1183398215">
          <w:marLeft w:val="480"/>
          <w:marRight w:val="0"/>
          <w:marTop w:val="0"/>
          <w:marBottom w:val="0"/>
          <w:divBdr>
            <w:top w:val="none" w:sz="0" w:space="0" w:color="auto"/>
            <w:left w:val="none" w:sz="0" w:space="0" w:color="auto"/>
            <w:bottom w:val="none" w:sz="0" w:space="0" w:color="auto"/>
            <w:right w:val="none" w:sz="0" w:space="0" w:color="auto"/>
          </w:divBdr>
        </w:div>
        <w:div w:id="1190411257">
          <w:marLeft w:val="480"/>
          <w:marRight w:val="0"/>
          <w:marTop w:val="0"/>
          <w:marBottom w:val="0"/>
          <w:divBdr>
            <w:top w:val="none" w:sz="0" w:space="0" w:color="auto"/>
            <w:left w:val="none" w:sz="0" w:space="0" w:color="auto"/>
            <w:bottom w:val="none" w:sz="0" w:space="0" w:color="auto"/>
            <w:right w:val="none" w:sz="0" w:space="0" w:color="auto"/>
          </w:divBdr>
        </w:div>
        <w:div w:id="1198545874">
          <w:marLeft w:val="480"/>
          <w:marRight w:val="0"/>
          <w:marTop w:val="0"/>
          <w:marBottom w:val="0"/>
          <w:divBdr>
            <w:top w:val="none" w:sz="0" w:space="0" w:color="auto"/>
            <w:left w:val="none" w:sz="0" w:space="0" w:color="auto"/>
            <w:bottom w:val="none" w:sz="0" w:space="0" w:color="auto"/>
            <w:right w:val="none" w:sz="0" w:space="0" w:color="auto"/>
          </w:divBdr>
        </w:div>
        <w:div w:id="1201698619">
          <w:marLeft w:val="480"/>
          <w:marRight w:val="0"/>
          <w:marTop w:val="0"/>
          <w:marBottom w:val="0"/>
          <w:divBdr>
            <w:top w:val="none" w:sz="0" w:space="0" w:color="auto"/>
            <w:left w:val="none" w:sz="0" w:space="0" w:color="auto"/>
            <w:bottom w:val="none" w:sz="0" w:space="0" w:color="auto"/>
            <w:right w:val="none" w:sz="0" w:space="0" w:color="auto"/>
          </w:divBdr>
        </w:div>
        <w:div w:id="1204370454">
          <w:marLeft w:val="480"/>
          <w:marRight w:val="0"/>
          <w:marTop w:val="0"/>
          <w:marBottom w:val="0"/>
          <w:divBdr>
            <w:top w:val="none" w:sz="0" w:space="0" w:color="auto"/>
            <w:left w:val="none" w:sz="0" w:space="0" w:color="auto"/>
            <w:bottom w:val="none" w:sz="0" w:space="0" w:color="auto"/>
            <w:right w:val="none" w:sz="0" w:space="0" w:color="auto"/>
          </w:divBdr>
        </w:div>
        <w:div w:id="1218277203">
          <w:marLeft w:val="480"/>
          <w:marRight w:val="0"/>
          <w:marTop w:val="0"/>
          <w:marBottom w:val="0"/>
          <w:divBdr>
            <w:top w:val="none" w:sz="0" w:space="0" w:color="auto"/>
            <w:left w:val="none" w:sz="0" w:space="0" w:color="auto"/>
            <w:bottom w:val="none" w:sz="0" w:space="0" w:color="auto"/>
            <w:right w:val="none" w:sz="0" w:space="0" w:color="auto"/>
          </w:divBdr>
        </w:div>
        <w:div w:id="1220752514">
          <w:marLeft w:val="480"/>
          <w:marRight w:val="0"/>
          <w:marTop w:val="0"/>
          <w:marBottom w:val="0"/>
          <w:divBdr>
            <w:top w:val="none" w:sz="0" w:space="0" w:color="auto"/>
            <w:left w:val="none" w:sz="0" w:space="0" w:color="auto"/>
            <w:bottom w:val="none" w:sz="0" w:space="0" w:color="auto"/>
            <w:right w:val="none" w:sz="0" w:space="0" w:color="auto"/>
          </w:divBdr>
        </w:div>
        <w:div w:id="1242833236">
          <w:marLeft w:val="480"/>
          <w:marRight w:val="0"/>
          <w:marTop w:val="0"/>
          <w:marBottom w:val="0"/>
          <w:divBdr>
            <w:top w:val="none" w:sz="0" w:space="0" w:color="auto"/>
            <w:left w:val="none" w:sz="0" w:space="0" w:color="auto"/>
            <w:bottom w:val="none" w:sz="0" w:space="0" w:color="auto"/>
            <w:right w:val="none" w:sz="0" w:space="0" w:color="auto"/>
          </w:divBdr>
        </w:div>
        <w:div w:id="1254507322">
          <w:marLeft w:val="480"/>
          <w:marRight w:val="0"/>
          <w:marTop w:val="0"/>
          <w:marBottom w:val="0"/>
          <w:divBdr>
            <w:top w:val="none" w:sz="0" w:space="0" w:color="auto"/>
            <w:left w:val="none" w:sz="0" w:space="0" w:color="auto"/>
            <w:bottom w:val="none" w:sz="0" w:space="0" w:color="auto"/>
            <w:right w:val="none" w:sz="0" w:space="0" w:color="auto"/>
          </w:divBdr>
        </w:div>
        <w:div w:id="1300187590">
          <w:marLeft w:val="480"/>
          <w:marRight w:val="0"/>
          <w:marTop w:val="0"/>
          <w:marBottom w:val="0"/>
          <w:divBdr>
            <w:top w:val="none" w:sz="0" w:space="0" w:color="auto"/>
            <w:left w:val="none" w:sz="0" w:space="0" w:color="auto"/>
            <w:bottom w:val="none" w:sz="0" w:space="0" w:color="auto"/>
            <w:right w:val="none" w:sz="0" w:space="0" w:color="auto"/>
          </w:divBdr>
        </w:div>
        <w:div w:id="1309169037">
          <w:marLeft w:val="480"/>
          <w:marRight w:val="0"/>
          <w:marTop w:val="0"/>
          <w:marBottom w:val="0"/>
          <w:divBdr>
            <w:top w:val="none" w:sz="0" w:space="0" w:color="auto"/>
            <w:left w:val="none" w:sz="0" w:space="0" w:color="auto"/>
            <w:bottom w:val="none" w:sz="0" w:space="0" w:color="auto"/>
            <w:right w:val="none" w:sz="0" w:space="0" w:color="auto"/>
          </w:divBdr>
        </w:div>
        <w:div w:id="1315793218">
          <w:marLeft w:val="480"/>
          <w:marRight w:val="0"/>
          <w:marTop w:val="0"/>
          <w:marBottom w:val="0"/>
          <w:divBdr>
            <w:top w:val="none" w:sz="0" w:space="0" w:color="auto"/>
            <w:left w:val="none" w:sz="0" w:space="0" w:color="auto"/>
            <w:bottom w:val="none" w:sz="0" w:space="0" w:color="auto"/>
            <w:right w:val="none" w:sz="0" w:space="0" w:color="auto"/>
          </w:divBdr>
        </w:div>
        <w:div w:id="1332833010">
          <w:marLeft w:val="480"/>
          <w:marRight w:val="0"/>
          <w:marTop w:val="0"/>
          <w:marBottom w:val="0"/>
          <w:divBdr>
            <w:top w:val="none" w:sz="0" w:space="0" w:color="auto"/>
            <w:left w:val="none" w:sz="0" w:space="0" w:color="auto"/>
            <w:bottom w:val="none" w:sz="0" w:space="0" w:color="auto"/>
            <w:right w:val="none" w:sz="0" w:space="0" w:color="auto"/>
          </w:divBdr>
        </w:div>
        <w:div w:id="1336106422">
          <w:marLeft w:val="480"/>
          <w:marRight w:val="0"/>
          <w:marTop w:val="0"/>
          <w:marBottom w:val="0"/>
          <w:divBdr>
            <w:top w:val="none" w:sz="0" w:space="0" w:color="auto"/>
            <w:left w:val="none" w:sz="0" w:space="0" w:color="auto"/>
            <w:bottom w:val="none" w:sz="0" w:space="0" w:color="auto"/>
            <w:right w:val="none" w:sz="0" w:space="0" w:color="auto"/>
          </w:divBdr>
        </w:div>
        <w:div w:id="1339847843">
          <w:marLeft w:val="480"/>
          <w:marRight w:val="0"/>
          <w:marTop w:val="0"/>
          <w:marBottom w:val="0"/>
          <w:divBdr>
            <w:top w:val="none" w:sz="0" w:space="0" w:color="auto"/>
            <w:left w:val="none" w:sz="0" w:space="0" w:color="auto"/>
            <w:bottom w:val="none" w:sz="0" w:space="0" w:color="auto"/>
            <w:right w:val="none" w:sz="0" w:space="0" w:color="auto"/>
          </w:divBdr>
        </w:div>
        <w:div w:id="1349479786">
          <w:marLeft w:val="480"/>
          <w:marRight w:val="0"/>
          <w:marTop w:val="0"/>
          <w:marBottom w:val="0"/>
          <w:divBdr>
            <w:top w:val="none" w:sz="0" w:space="0" w:color="auto"/>
            <w:left w:val="none" w:sz="0" w:space="0" w:color="auto"/>
            <w:bottom w:val="none" w:sz="0" w:space="0" w:color="auto"/>
            <w:right w:val="none" w:sz="0" w:space="0" w:color="auto"/>
          </w:divBdr>
        </w:div>
        <w:div w:id="1361248352">
          <w:marLeft w:val="480"/>
          <w:marRight w:val="0"/>
          <w:marTop w:val="0"/>
          <w:marBottom w:val="0"/>
          <w:divBdr>
            <w:top w:val="none" w:sz="0" w:space="0" w:color="auto"/>
            <w:left w:val="none" w:sz="0" w:space="0" w:color="auto"/>
            <w:bottom w:val="none" w:sz="0" w:space="0" w:color="auto"/>
            <w:right w:val="none" w:sz="0" w:space="0" w:color="auto"/>
          </w:divBdr>
        </w:div>
        <w:div w:id="1364285031">
          <w:marLeft w:val="480"/>
          <w:marRight w:val="0"/>
          <w:marTop w:val="0"/>
          <w:marBottom w:val="0"/>
          <w:divBdr>
            <w:top w:val="none" w:sz="0" w:space="0" w:color="auto"/>
            <w:left w:val="none" w:sz="0" w:space="0" w:color="auto"/>
            <w:bottom w:val="none" w:sz="0" w:space="0" w:color="auto"/>
            <w:right w:val="none" w:sz="0" w:space="0" w:color="auto"/>
          </w:divBdr>
        </w:div>
        <w:div w:id="1368412664">
          <w:marLeft w:val="480"/>
          <w:marRight w:val="0"/>
          <w:marTop w:val="0"/>
          <w:marBottom w:val="0"/>
          <w:divBdr>
            <w:top w:val="none" w:sz="0" w:space="0" w:color="auto"/>
            <w:left w:val="none" w:sz="0" w:space="0" w:color="auto"/>
            <w:bottom w:val="none" w:sz="0" w:space="0" w:color="auto"/>
            <w:right w:val="none" w:sz="0" w:space="0" w:color="auto"/>
          </w:divBdr>
        </w:div>
        <w:div w:id="1375622384">
          <w:marLeft w:val="480"/>
          <w:marRight w:val="0"/>
          <w:marTop w:val="0"/>
          <w:marBottom w:val="0"/>
          <w:divBdr>
            <w:top w:val="none" w:sz="0" w:space="0" w:color="auto"/>
            <w:left w:val="none" w:sz="0" w:space="0" w:color="auto"/>
            <w:bottom w:val="none" w:sz="0" w:space="0" w:color="auto"/>
            <w:right w:val="none" w:sz="0" w:space="0" w:color="auto"/>
          </w:divBdr>
        </w:div>
        <w:div w:id="1382172073">
          <w:marLeft w:val="480"/>
          <w:marRight w:val="0"/>
          <w:marTop w:val="0"/>
          <w:marBottom w:val="0"/>
          <w:divBdr>
            <w:top w:val="none" w:sz="0" w:space="0" w:color="auto"/>
            <w:left w:val="none" w:sz="0" w:space="0" w:color="auto"/>
            <w:bottom w:val="none" w:sz="0" w:space="0" w:color="auto"/>
            <w:right w:val="none" w:sz="0" w:space="0" w:color="auto"/>
          </w:divBdr>
        </w:div>
        <w:div w:id="1385135738">
          <w:marLeft w:val="480"/>
          <w:marRight w:val="0"/>
          <w:marTop w:val="0"/>
          <w:marBottom w:val="0"/>
          <w:divBdr>
            <w:top w:val="none" w:sz="0" w:space="0" w:color="auto"/>
            <w:left w:val="none" w:sz="0" w:space="0" w:color="auto"/>
            <w:bottom w:val="none" w:sz="0" w:space="0" w:color="auto"/>
            <w:right w:val="none" w:sz="0" w:space="0" w:color="auto"/>
          </w:divBdr>
        </w:div>
        <w:div w:id="1393113485">
          <w:marLeft w:val="480"/>
          <w:marRight w:val="0"/>
          <w:marTop w:val="0"/>
          <w:marBottom w:val="0"/>
          <w:divBdr>
            <w:top w:val="none" w:sz="0" w:space="0" w:color="auto"/>
            <w:left w:val="none" w:sz="0" w:space="0" w:color="auto"/>
            <w:bottom w:val="none" w:sz="0" w:space="0" w:color="auto"/>
            <w:right w:val="none" w:sz="0" w:space="0" w:color="auto"/>
          </w:divBdr>
        </w:div>
        <w:div w:id="1395155323">
          <w:marLeft w:val="480"/>
          <w:marRight w:val="0"/>
          <w:marTop w:val="0"/>
          <w:marBottom w:val="0"/>
          <w:divBdr>
            <w:top w:val="none" w:sz="0" w:space="0" w:color="auto"/>
            <w:left w:val="none" w:sz="0" w:space="0" w:color="auto"/>
            <w:bottom w:val="none" w:sz="0" w:space="0" w:color="auto"/>
            <w:right w:val="none" w:sz="0" w:space="0" w:color="auto"/>
          </w:divBdr>
        </w:div>
        <w:div w:id="1396393642">
          <w:marLeft w:val="480"/>
          <w:marRight w:val="0"/>
          <w:marTop w:val="0"/>
          <w:marBottom w:val="0"/>
          <w:divBdr>
            <w:top w:val="none" w:sz="0" w:space="0" w:color="auto"/>
            <w:left w:val="none" w:sz="0" w:space="0" w:color="auto"/>
            <w:bottom w:val="none" w:sz="0" w:space="0" w:color="auto"/>
            <w:right w:val="none" w:sz="0" w:space="0" w:color="auto"/>
          </w:divBdr>
        </w:div>
        <w:div w:id="1404333745">
          <w:marLeft w:val="480"/>
          <w:marRight w:val="0"/>
          <w:marTop w:val="0"/>
          <w:marBottom w:val="0"/>
          <w:divBdr>
            <w:top w:val="none" w:sz="0" w:space="0" w:color="auto"/>
            <w:left w:val="none" w:sz="0" w:space="0" w:color="auto"/>
            <w:bottom w:val="none" w:sz="0" w:space="0" w:color="auto"/>
            <w:right w:val="none" w:sz="0" w:space="0" w:color="auto"/>
          </w:divBdr>
        </w:div>
        <w:div w:id="1413357685">
          <w:marLeft w:val="480"/>
          <w:marRight w:val="0"/>
          <w:marTop w:val="0"/>
          <w:marBottom w:val="0"/>
          <w:divBdr>
            <w:top w:val="none" w:sz="0" w:space="0" w:color="auto"/>
            <w:left w:val="none" w:sz="0" w:space="0" w:color="auto"/>
            <w:bottom w:val="none" w:sz="0" w:space="0" w:color="auto"/>
            <w:right w:val="none" w:sz="0" w:space="0" w:color="auto"/>
          </w:divBdr>
        </w:div>
        <w:div w:id="1418018595">
          <w:marLeft w:val="480"/>
          <w:marRight w:val="0"/>
          <w:marTop w:val="0"/>
          <w:marBottom w:val="0"/>
          <w:divBdr>
            <w:top w:val="none" w:sz="0" w:space="0" w:color="auto"/>
            <w:left w:val="none" w:sz="0" w:space="0" w:color="auto"/>
            <w:bottom w:val="none" w:sz="0" w:space="0" w:color="auto"/>
            <w:right w:val="none" w:sz="0" w:space="0" w:color="auto"/>
          </w:divBdr>
        </w:div>
        <w:div w:id="1419979206">
          <w:marLeft w:val="480"/>
          <w:marRight w:val="0"/>
          <w:marTop w:val="0"/>
          <w:marBottom w:val="0"/>
          <w:divBdr>
            <w:top w:val="none" w:sz="0" w:space="0" w:color="auto"/>
            <w:left w:val="none" w:sz="0" w:space="0" w:color="auto"/>
            <w:bottom w:val="none" w:sz="0" w:space="0" w:color="auto"/>
            <w:right w:val="none" w:sz="0" w:space="0" w:color="auto"/>
          </w:divBdr>
        </w:div>
        <w:div w:id="1420296338">
          <w:marLeft w:val="480"/>
          <w:marRight w:val="0"/>
          <w:marTop w:val="0"/>
          <w:marBottom w:val="0"/>
          <w:divBdr>
            <w:top w:val="none" w:sz="0" w:space="0" w:color="auto"/>
            <w:left w:val="none" w:sz="0" w:space="0" w:color="auto"/>
            <w:bottom w:val="none" w:sz="0" w:space="0" w:color="auto"/>
            <w:right w:val="none" w:sz="0" w:space="0" w:color="auto"/>
          </w:divBdr>
        </w:div>
        <w:div w:id="1429810008">
          <w:marLeft w:val="480"/>
          <w:marRight w:val="0"/>
          <w:marTop w:val="0"/>
          <w:marBottom w:val="0"/>
          <w:divBdr>
            <w:top w:val="none" w:sz="0" w:space="0" w:color="auto"/>
            <w:left w:val="none" w:sz="0" w:space="0" w:color="auto"/>
            <w:bottom w:val="none" w:sz="0" w:space="0" w:color="auto"/>
            <w:right w:val="none" w:sz="0" w:space="0" w:color="auto"/>
          </w:divBdr>
        </w:div>
        <w:div w:id="1436557158">
          <w:marLeft w:val="480"/>
          <w:marRight w:val="0"/>
          <w:marTop w:val="0"/>
          <w:marBottom w:val="0"/>
          <w:divBdr>
            <w:top w:val="none" w:sz="0" w:space="0" w:color="auto"/>
            <w:left w:val="none" w:sz="0" w:space="0" w:color="auto"/>
            <w:bottom w:val="none" w:sz="0" w:space="0" w:color="auto"/>
            <w:right w:val="none" w:sz="0" w:space="0" w:color="auto"/>
          </w:divBdr>
        </w:div>
        <w:div w:id="1446776985">
          <w:marLeft w:val="480"/>
          <w:marRight w:val="0"/>
          <w:marTop w:val="0"/>
          <w:marBottom w:val="0"/>
          <w:divBdr>
            <w:top w:val="none" w:sz="0" w:space="0" w:color="auto"/>
            <w:left w:val="none" w:sz="0" w:space="0" w:color="auto"/>
            <w:bottom w:val="none" w:sz="0" w:space="0" w:color="auto"/>
            <w:right w:val="none" w:sz="0" w:space="0" w:color="auto"/>
          </w:divBdr>
        </w:div>
        <w:div w:id="1448309580">
          <w:marLeft w:val="480"/>
          <w:marRight w:val="0"/>
          <w:marTop w:val="0"/>
          <w:marBottom w:val="0"/>
          <w:divBdr>
            <w:top w:val="none" w:sz="0" w:space="0" w:color="auto"/>
            <w:left w:val="none" w:sz="0" w:space="0" w:color="auto"/>
            <w:bottom w:val="none" w:sz="0" w:space="0" w:color="auto"/>
            <w:right w:val="none" w:sz="0" w:space="0" w:color="auto"/>
          </w:divBdr>
        </w:div>
        <w:div w:id="1458647804">
          <w:marLeft w:val="480"/>
          <w:marRight w:val="0"/>
          <w:marTop w:val="0"/>
          <w:marBottom w:val="0"/>
          <w:divBdr>
            <w:top w:val="none" w:sz="0" w:space="0" w:color="auto"/>
            <w:left w:val="none" w:sz="0" w:space="0" w:color="auto"/>
            <w:bottom w:val="none" w:sz="0" w:space="0" w:color="auto"/>
            <w:right w:val="none" w:sz="0" w:space="0" w:color="auto"/>
          </w:divBdr>
        </w:div>
        <w:div w:id="1460955079">
          <w:marLeft w:val="480"/>
          <w:marRight w:val="0"/>
          <w:marTop w:val="0"/>
          <w:marBottom w:val="0"/>
          <w:divBdr>
            <w:top w:val="none" w:sz="0" w:space="0" w:color="auto"/>
            <w:left w:val="none" w:sz="0" w:space="0" w:color="auto"/>
            <w:bottom w:val="none" w:sz="0" w:space="0" w:color="auto"/>
            <w:right w:val="none" w:sz="0" w:space="0" w:color="auto"/>
          </w:divBdr>
        </w:div>
        <w:div w:id="1463841627">
          <w:marLeft w:val="480"/>
          <w:marRight w:val="0"/>
          <w:marTop w:val="0"/>
          <w:marBottom w:val="0"/>
          <w:divBdr>
            <w:top w:val="none" w:sz="0" w:space="0" w:color="auto"/>
            <w:left w:val="none" w:sz="0" w:space="0" w:color="auto"/>
            <w:bottom w:val="none" w:sz="0" w:space="0" w:color="auto"/>
            <w:right w:val="none" w:sz="0" w:space="0" w:color="auto"/>
          </w:divBdr>
        </w:div>
        <w:div w:id="1466853911">
          <w:marLeft w:val="480"/>
          <w:marRight w:val="0"/>
          <w:marTop w:val="0"/>
          <w:marBottom w:val="0"/>
          <w:divBdr>
            <w:top w:val="none" w:sz="0" w:space="0" w:color="auto"/>
            <w:left w:val="none" w:sz="0" w:space="0" w:color="auto"/>
            <w:bottom w:val="none" w:sz="0" w:space="0" w:color="auto"/>
            <w:right w:val="none" w:sz="0" w:space="0" w:color="auto"/>
          </w:divBdr>
        </w:div>
        <w:div w:id="1484733720">
          <w:marLeft w:val="480"/>
          <w:marRight w:val="0"/>
          <w:marTop w:val="0"/>
          <w:marBottom w:val="0"/>
          <w:divBdr>
            <w:top w:val="none" w:sz="0" w:space="0" w:color="auto"/>
            <w:left w:val="none" w:sz="0" w:space="0" w:color="auto"/>
            <w:bottom w:val="none" w:sz="0" w:space="0" w:color="auto"/>
            <w:right w:val="none" w:sz="0" w:space="0" w:color="auto"/>
          </w:divBdr>
        </w:div>
        <w:div w:id="1494563777">
          <w:marLeft w:val="480"/>
          <w:marRight w:val="0"/>
          <w:marTop w:val="0"/>
          <w:marBottom w:val="0"/>
          <w:divBdr>
            <w:top w:val="none" w:sz="0" w:space="0" w:color="auto"/>
            <w:left w:val="none" w:sz="0" w:space="0" w:color="auto"/>
            <w:bottom w:val="none" w:sz="0" w:space="0" w:color="auto"/>
            <w:right w:val="none" w:sz="0" w:space="0" w:color="auto"/>
          </w:divBdr>
        </w:div>
        <w:div w:id="1496871203">
          <w:marLeft w:val="480"/>
          <w:marRight w:val="0"/>
          <w:marTop w:val="0"/>
          <w:marBottom w:val="0"/>
          <w:divBdr>
            <w:top w:val="none" w:sz="0" w:space="0" w:color="auto"/>
            <w:left w:val="none" w:sz="0" w:space="0" w:color="auto"/>
            <w:bottom w:val="none" w:sz="0" w:space="0" w:color="auto"/>
            <w:right w:val="none" w:sz="0" w:space="0" w:color="auto"/>
          </w:divBdr>
        </w:div>
        <w:div w:id="1504322603">
          <w:marLeft w:val="480"/>
          <w:marRight w:val="0"/>
          <w:marTop w:val="0"/>
          <w:marBottom w:val="0"/>
          <w:divBdr>
            <w:top w:val="none" w:sz="0" w:space="0" w:color="auto"/>
            <w:left w:val="none" w:sz="0" w:space="0" w:color="auto"/>
            <w:bottom w:val="none" w:sz="0" w:space="0" w:color="auto"/>
            <w:right w:val="none" w:sz="0" w:space="0" w:color="auto"/>
          </w:divBdr>
        </w:div>
        <w:div w:id="1514609112">
          <w:marLeft w:val="480"/>
          <w:marRight w:val="0"/>
          <w:marTop w:val="0"/>
          <w:marBottom w:val="0"/>
          <w:divBdr>
            <w:top w:val="none" w:sz="0" w:space="0" w:color="auto"/>
            <w:left w:val="none" w:sz="0" w:space="0" w:color="auto"/>
            <w:bottom w:val="none" w:sz="0" w:space="0" w:color="auto"/>
            <w:right w:val="none" w:sz="0" w:space="0" w:color="auto"/>
          </w:divBdr>
        </w:div>
        <w:div w:id="1532574914">
          <w:marLeft w:val="480"/>
          <w:marRight w:val="0"/>
          <w:marTop w:val="0"/>
          <w:marBottom w:val="0"/>
          <w:divBdr>
            <w:top w:val="none" w:sz="0" w:space="0" w:color="auto"/>
            <w:left w:val="none" w:sz="0" w:space="0" w:color="auto"/>
            <w:bottom w:val="none" w:sz="0" w:space="0" w:color="auto"/>
            <w:right w:val="none" w:sz="0" w:space="0" w:color="auto"/>
          </w:divBdr>
        </w:div>
        <w:div w:id="1551110484">
          <w:marLeft w:val="480"/>
          <w:marRight w:val="0"/>
          <w:marTop w:val="0"/>
          <w:marBottom w:val="0"/>
          <w:divBdr>
            <w:top w:val="none" w:sz="0" w:space="0" w:color="auto"/>
            <w:left w:val="none" w:sz="0" w:space="0" w:color="auto"/>
            <w:bottom w:val="none" w:sz="0" w:space="0" w:color="auto"/>
            <w:right w:val="none" w:sz="0" w:space="0" w:color="auto"/>
          </w:divBdr>
        </w:div>
        <w:div w:id="1551573993">
          <w:marLeft w:val="480"/>
          <w:marRight w:val="0"/>
          <w:marTop w:val="0"/>
          <w:marBottom w:val="0"/>
          <w:divBdr>
            <w:top w:val="none" w:sz="0" w:space="0" w:color="auto"/>
            <w:left w:val="none" w:sz="0" w:space="0" w:color="auto"/>
            <w:bottom w:val="none" w:sz="0" w:space="0" w:color="auto"/>
            <w:right w:val="none" w:sz="0" w:space="0" w:color="auto"/>
          </w:divBdr>
        </w:div>
        <w:div w:id="1553492651">
          <w:marLeft w:val="480"/>
          <w:marRight w:val="0"/>
          <w:marTop w:val="0"/>
          <w:marBottom w:val="0"/>
          <w:divBdr>
            <w:top w:val="none" w:sz="0" w:space="0" w:color="auto"/>
            <w:left w:val="none" w:sz="0" w:space="0" w:color="auto"/>
            <w:bottom w:val="none" w:sz="0" w:space="0" w:color="auto"/>
            <w:right w:val="none" w:sz="0" w:space="0" w:color="auto"/>
          </w:divBdr>
        </w:div>
        <w:div w:id="1555894849">
          <w:marLeft w:val="480"/>
          <w:marRight w:val="0"/>
          <w:marTop w:val="0"/>
          <w:marBottom w:val="0"/>
          <w:divBdr>
            <w:top w:val="none" w:sz="0" w:space="0" w:color="auto"/>
            <w:left w:val="none" w:sz="0" w:space="0" w:color="auto"/>
            <w:bottom w:val="none" w:sz="0" w:space="0" w:color="auto"/>
            <w:right w:val="none" w:sz="0" w:space="0" w:color="auto"/>
          </w:divBdr>
        </w:div>
        <w:div w:id="1557474495">
          <w:marLeft w:val="480"/>
          <w:marRight w:val="0"/>
          <w:marTop w:val="0"/>
          <w:marBottom w:val="0"/>
          <w:divBdr>
            <w:top w:val="none" w:sz="0" w:space="0" w:color="auto"/>
            <w:left w:val="none" w:sz="0" w:space="0" w:color="auto"/>
            <w:bottom w:val="none" w:sz="0" w:space="0" w:color="auto"/>
            <w:right w:val="none" w:sz="0" w:space="0" w:color="auto"/>
          </w:divBdr>
        </w:div>
        <w:div w:id="1564608915">
          <w:marLeft w:val="480"/>
          <w:marRight w:val="0"/>
          <w:marTop w:val="0"/>
          <w:marBottom w:val="0"/>
          <w:divBdr>
            <w:top w:val="none" w:sz="0" w:space="0" w:color="auto"/>
            <w:left w:val="none" w:sz="0" w:space="0" w:color="auto"/>
            <w:bottom w:val="none" w:sz="0" w:space="0" w:color="auto"/>
            <w:right w:val="none" w:sz="0" w:space="0" w:color="auto"/>
          </w:divBdr>
        </w:div>
        <w:div w:id="1565214620">
          <w:marLeft w:val="480"/>
          <w:marRight w:val="0"/>
          <w:marTop w:val="0"/>
          <w:marBottom w:val="0"/>
          <w:divBdr>
            <w:top w:val="none" w:sz="0" w:space="0" w:color="auto"/>
            <w:left w:val="none" w:sz="0" w:space="0" w:color="auto"/>
            <w:bottom w:val="none" w:sz="0" w:space="0" w:color="auto"/>
            <w:right w:val="none" w:sz="0" w:space="0" w:color="auto"/>
          </w:divBdr>
        </w:div>
        <w:div w:id="1571312397">
          <w:marLeft w:val="480"/>
          <w:marRight w:val="0"/>
          <w:marTop w:val="0"/>
          <w:marBottom w:val="0"/>
          <w:divBdr>
            <w:top w:val="none" w:sz="0" w:space="0" w:color="auto"/>
            <w:left w:val="none" w:sz="0" w:space="0" w:color="auto"/>
            <w:bottom w:val="none" w:sz="0" w:space="0" w:color="auto"/>
            <w:right w:val="none" w:sz="0" w:space="0" w:color="auto"/>
          </w:divBdr>
        </w:div>
        <w:div w:id="1588925553">
          <w:marLeft w:val="480"/>
          <w:marRight w:val="0"/>
          <w:marTop w:val="0"/>
          <w:marBottom w:val="0"/>
          <w:divBdr>
            <w:top w:val="none" w:sz="0" w:space="0" w:color="auto"/>
            <w:left w:val="none" w:sz="0" w:space="0" w:color="auto"/>
            <w:bottom w:val="none" w:sz="0" w:space="0" w:color="auto"/>
            <w:right w:val="none" w:sz="0" w:space="0" w:color="auto"/>
          </w:divBdr>
        </w:div>
        <w:div w:id="1592742727">
          <w:marLeft w:val="480"/>
          <w:marRight w:val="0"/>
          <w:marTop w:val="0"/>
          <w:marBottom w:val="0"/>
          <w:divBdr>
            <w:top w:val="none" w:sz="0" w:space="0" w:color="auto"/>
            <w:left w:val="none" w:sz="0" w:space="0" w:color="auto"/>
            <w:bottom w:val="none" w:sz="0" w:space="0" w:color="auto"/>
            <w:right w:val="none" w:sz="0" w:space="0" w:color="auto"/>
          </w:divBdr>
        </w:div>
        <w:div w:id="1610426198">
          <w:marLeft w:val="480"/>
          <w:marRight w:val="0"/>
          <w:marTop w:val="0"/>
          <w:marBottom w:val="0"/>
          <w:divBdr>
            <w:top w:val="none" w:sz="0" w:space="0" w:color="auto"/>
            <w:left w:val="none" w:sz="0" w:space="0" w:color="auto"/>
            <w:bottom w:val="none" w:sz="0" w:space="0" w:color="auto"/>
            <w:right w:val="none" w:sz="0" w:space="0" w:color="auto"/>
          </w:divBdr>
        </w:div>
        <w:div w:id="1611354568">
          <w:marLeft w:val="480"/>
          <w:marRight w:val="0"/>
          <w:marTop w:val="0"/>
          <w:marBottom w:val="0"/>
          <w:divBdr>
            <w:top w:val="none" w:sz="0" w:space="0" w:color="auto"/>
            <w:left w:val="none" w:sz="0" w:space="0" w:color="auto"/>
            <w:bottom w:val="none" w:sz="0" w:space="0" w:color="auto"/>
            <w:right w:val="none" w:sz="0" w:space="0" w:color="auto"/>
          </w:divBdr>
        </w:div>
        <w:div w:id="1626276520">
          <w:marLeft w:val="480"/>
          <w:marRight w:val="0"/>
          <w:marTop w:val="0"/>
          <w:marBottom w:val="0"/>
          <w:divBdr>
            <w:top w:val="none" w:sz="0" w:space="0" w:color="auto"/>
            <w:left w:val="none" w:sz="0" w:space="0" w:color="auto"/>
            <w:bottom w:val="none" w:sz="0" w:space="0" w:color="auto"/>
            <w:right w:val="none" w:sz="0" w:space="0" w:color="auto"/>
          </w:divBdr>
        </w:div>
        <w:div w:id="1628461901">
          <w:marLeft w:val="480"/>
          <w:marRight w:val="0"/>
          <w:marTop w:val="0"/>
          <w:marBottom w:val="0"/>
          <w:divBdr>
            <w:top w:val="none" w:sz="0" w:space="0" w:color="auto"/>
            <w:left w:val="none" w:sz="0" w:space="0" w:color="auto"/>
            <w:bottom w:val="none" w:sz="0" w:space="0" w:color="auto"/>
            <w:right w:val="none" w:sz="0" w:space="0" w:color="auto"/>
          </w:divBdr>
        </w:div>
        <w:div w:id="1634557871">
          <w:marLeft w:val="480"/>
          <w:marRight w:val="0"/>
          <w:marTop w:val="0"/>
          <w:marBottom w:val="0"/>
          <w:divBdr>
            <w:top w:val="none" w:sz="0" w:space="0" w:color="auto"/>
            <w:left w:val="none" w:sz="0" w:space="0" w:color="auto"/>
            <w:bottom w:val="none" w:sz="0" w:space="0" w:color="auto"/>
            <w:right w:val="none" w:sz="0" w:space="0" w:color="auto"/>
          </w:divBdr>
        </w:div>
        <w:div w:id="1662781127">
          <w:marLeft w:val="480"/>
          <w:marRight w:val="0"/>
          <w:marTop w:val="0"/>
          <w:marBottom w:val="0"/>
          <w:divBdr>
            <w:top w:val="none" w:sz="0" w:space="0" w:color="auto"/>
            <w:left w:val="none" w:sz="0" w:space="0" w:color="auto"/>
            <w:bottom w:val="none" w:sz="0" w:space="0" w:color="auto"/>
            <w:right w:val="none" w:sz="0" w:space="0" w:color="auto"/>
          </w:divBdr>
        </w:div>
        <w:div w:id="1676423299">
          <w:marLeft w:val="480"/>
          <w:marRight w:val="0"/>
          <w:marTop w:val="0"/>
          <w:marBottom w:val="0"/>
          <w:divBdr>
            <w:top w:val="none" w:sz="0" w:space="0" w:color="auto"/>
            <w:left w:val="none" w:sz="0" w:space="0" w:color="auto"/>
            <w:bottom w:val="none" w:sz="0" w:space="0" w:color="auto"/>
            <w:right w:val="none" w:sz="0" w:space="0" w:color="auto"/>
          </w:divBdr>
        </w:div>
        <w:div w:id="1679501732">
          <w:marLeft w:val="480"/>
          <w:marRight w:val="0"/>
          <w:marTop w:val="0"/>
          <w:marBottom w:val="0"/>
          <w:divBdr>
            <w:top w:val="none" w:sz="0" w:space="0" w:color="auto"/>
            <w:left w:val="none" w:sz="0" w:space="0" w:color="auto"/>
            <w:bottom w:val="none" w:sz="0" w:space="0" w:color="auto"/>
            <w:right w:val="none" w:sz="0" w:space="0" w:color="auto"/>
          </w:divBdr>
        </w:div>
        <w:div w:id="1688940330">
          <w:marLeft w:val="480"/>
          <w:marRight w:val="0"/>
          <w:marTop w:val="0"/>
          <w:marBottom w:val="0"/>
          <w:divBdr>
            <w:top w:val="none" w:sz="0" w:space="0" w:color="auto"/>
            <w:left w:val="none" w:sz="0" w:space="0" w:color="auto"/>
            <w:bottom w:val="none" w:sz="0" w:space="0" w:color="auto"/>
            <w:right w:val="none" w:sz="0" w:space="0" w:color="auto"/>
          </w:divBdr>
        </w:div>
        <w:div w:id="1691712593">
          <w:marLeft w:val="480"/>
          <w:marRight w:val="0"/>
          <w:marTop w:val="0"/>
          <w:marBottom w:val="0"/>
          <w:divBdr>
            <w:top w:val="none" w:sz="0" w:space="0" w:color="auto"/>
            <w:left w:val="none" w:sz="0" w:space="0" w:color="auto"/>
            <w:bottom w:val="none" w:sz="0" w:space="0" w:color="auto"/>
            <w:right w:val="none" w:sz="0" w:space="0" w:color="auto"/>
          </w:divBdr>
        </w:div>
        <w:div w:id="1694457292">
          <w:marLeft w:val="480"/>
          <w:marRight w:val="0"/>
          <w:marTop w:val="0"/>
          <w:marBottom w:val="0"/>
          <w:divBdr>
            <w:top w:val="none" w:sz="0" w:space="0" w:color="auto"/>
            <w:left w:val="none" w:sz="0" w:space="0" w:color="auto"/>
            <w:bottom w:val="none" w:sz="0" w:space="0" w:color="auto"/>
            <w:right w:val="none" w:sz="0" w:space="0" w:color="auto"/>
          </w:divBdr>
        </w:div>
        <w:div w:id="1699700545">
          <w:marLeft w:val="480"/>
          <w:marRight w:val="0"/>
          <w:marTop w:val="0"/>
          <w:marBottom w:val="0"/>
          <w:divBdr>
            <w:top w:val="none" w:sz="0" w:space="0" w:color="auto"/>
            <w:left w:val="none" w:sz="0" w:space="0" w:color="auto"/>
            <w:bottom w:val="none" w:sz="0" w:space="0" w:color="auto"/>
            <w:right w:val="none" w:sz="0" w:space="0" w:color="auto"/>
          </w:divBdr>
        </w:div>
        <w:div w:id="1703096415">
          <w:marLeft w:val="480"/>
          <w:marRight w:val="0"/>
          <w:marTop w:val="0"/>
          <w:marBottom w:val="0"/>
          <w:divBdr>
            <w:top w:val="none" w:sz="0" w:space="0" w:color="auto"/>
            <w:left w:val="none" w:sz="0" w:space="0" w:color="auto"/>
            <w:bottom w:val="none" w:sz="0" w:space="0" w:color="auto"/>
            <w:right w:val="none" w:sz="0" w:space="0" w:color="auto"/>
          </w:divBdr>
        </w:div>
        <w:div w:id="1709259256">
          <w:marLeft w:val="480"/>
          <w:marRight w:val="0"/>
          <w:marTop w:val="0"/>
          <w:marBottom w:val="0"/>
          <w:divBdr>
            <w:top w:val="none" w:sz="0" w:space="0" w:color="auto"/>
            <w:left w:val="none" w:sz="0" w:space="0" w:color="auto"/>
            <w:bottom w:val="none" w:sz="0" w:space="0" w:color="auto"/>
            <w:right w:val="none" w:sz="0" w:space="0" w:color="auto"/>
          </w:divBdr>
        </w:div>
        <w:div w:id="1716193790">
          <w:marLeft w:val="480"/>
          <w:marRight w:val="0"/>
          <w:marTop w:val="0"/>
          <w:marBottom w:val="0"/>
          <w:divBdr>
            <w:top w:val="none" w:sz="0" w:space="0" w:color="auto"/>
            <w:left w:val="none" w:sz="0" w:space="0" w:color="auto"/>
            <w:bottom w:val="none" w:sz="0" w:space="0" w:color="auto"/>
            <w:right w:val="none" w:sz="0" w:space="0" w:color="auto"/>
          </w:divBdr>
        </w:div>
        <w:div w:id="1729986017">
          <w:marLeft w:val="480"/>
          <w:marRight w:val="0"/>
          <w:marTop w:val="0"/>
          <w:marBottom w:val="0"/>
          <w:divBdr>
            <w:top w:val="none" w:sz="0" w:space="0" w:color="auto"/>
            <w:left w:val="none" w:sz="0" w:space="0" w:color="auto"/>
            <w:bottom w:val="none" w:sz="0" w:space="0" w:color="auto"/>
            <w:right w:val="none" w:sz="0" w:space="0" w:color="auto"/>
          </w:divBdr>
        </w:div>
        <w:div w:id="1759905802">
          <w:marLeft w:val="480"/>
          <w:marRight w:val="0"/>
          <w:marTop w:val="0"/>
          <w:marBottom w:val="0"/>
          <w:divBdr>
            <w:top w:val="none" w:sz="0" w:space="0" w:color="auto"/>
            <w:left w:val="none" w:sz="0" w:space="0" w:color="auto"/>
            <w:bottom w:val="none" w:sz="0" w:space="0" w:color="auto"/>
            <w:right w:val="none" w:sz="0" w:space="0" w:color="auto"/>
          </w:divBdr>
        </w:div>
        <w:div w:id="1764840038">
          <w:marLeft w:val="480"/>
          <w:marRight w:val="0"/>
          <w:marTop w:val="0"/>
          <w:marBottom w:val="0"/>
          <w:divBdr>
            <w:top w:val="none" w:sz="0" w:space="0" w:color="auto"/>
            <w:left w:val="none" w:sz="0" w:space="0" w:color="auto"/>
            <w:bottom w:val="none" w:sz="0" w:space="0" w:color="auto"/>
            <w:right w:val="none" w:sz="0" w:space="0" w:color="auto"/>
          </w:divBdr>
        </w:div>
        <w:div w:id="1779719576">
          <w:marLeft w:val="480"/>
          <w:marRight w:val="0"/>
          <w:marTop w:val="0"/>
          <w:marBottom w:val="0"/>
          <w:divBdr>
            <w:top w:val="none" w:sz="0" w:space="0" w:color="auto"/>
            <w:left w:val="none" w:sz="0" w:space="0" w:color="auto"/>
            <w:bottom w:val="none" w:sz="0" w:space="0" w:color="auto"/>
            <w:right w:val="none" w:sz="0" w:space="0" w:color="auto"/>
          </w:divBdr>
        </w:div>
        <w:div w:id="1782841358">
          <w:marLeft w:val="480"/>
          <w:marRight w:val="0"/>
          <w:marTop w:val="0"/>
          <w:marBottom w:val="0"/>
          <w:divBdr>
            <w:top w:val="none" w:sz="0" w:space="0" w:color="auto"/>
            <w:left w:val="none" w:sz="0" w:space="0" w:color="auto"/>
            <w:bottom w:val="none" w:sz="0" w:space="0" w:color="auto"/>
            <w:right w:val="none" w:sz="0" w:space="0" w:color="auto"/>
          </w:divBdr>
        </w:div>
        <w:div w:id="1783451884">
          <w:marLeft w:val="480"/>
          <w:marRight w:val="0"/>
          <w:marTop w:val="0"/>
          <w:marBottom w:val="0"/>
          <w:divBdr>
            <w:top w:val="none" w:sz="0" w:space="0" w:color="auto"/>
            <w:left w:val="none" w:sz="0" w:space="0" w:color="auto"/>
            <w:bottom w:val="none" w:sz="0" w:space="0" w:color="auto"/>
            <w:right w:val="none" w:sz="0" w:space="0" w:color="auto"/>
          </w:divBdr>
        </w:div>
        <w:div w:id="1786120686">
          <w:marLeft w:val="480"/>
          <w:marRight w:val="0"/>
          <w:marTop w:val="0"/>
          <w:marBottom w:val="0"/>
          <w:divBdr>
            <w:top w:val="none" w:sz="0" w:space="0" w:color="auto"/>
            <w:left w:val="none" w:sz="0" w:space="0" w:color="auto"/>
            <w:bottom w:val="none" w:sz="0" w:space="0" w:color="auto"/>
            <w:right w:val="none" w:sz="0" w:space="0" w:color="auto"/>
          </w:divBdr>
        </w:div>
        <w:div w:id="1788506232">
          <w:marLeft w:val="480"/>
          <w:marRight w:val="0"/>
          <w:marTop w:val="0"/>
          <w:marBottom w:val="0"/>
          <w:divBdr>
            <w:top w:val="none" w:sz="0" w:space="0" w:color="auto"/>
            <w:left w:val="none" w:sz="0" w:space="0" w:color="auto"/>
            <w:bottom w:val="none" w:sz="0" w:space="0" w:color="auto"/>
            <w:right w:val="none" w:sz="0" w:space="0" w:color="auto"/>
          </w:divBdr>
        </w:div>
        <w:div w:id="1792817235">
          <w:marLeft w:val="480"/>
          <w:marRight w:val="0"/>
          <w:marTop w:val="0"/>
          <w:marBottom w:val="0"/>
          <w:divBdr>
            <w:top w:val="none" w:sz="0" w:space="0" w:color="auto"/>
            <w:left w:val="none" w:sz="0" w:space="0" w:color="auto"/>
            <w:bottom w:val="none" w:sz="0" w:space="0" w:color="auto"/>
            <w:right w:val="none" w:sz="0" w:space="0" w:color="auto"/>
          </w:divBdr>
        </w:div>
        <w:div w:id="1806041879">
          <w:marLeft w:val="480"/>
          <w:marRight w:val="0"/>
          <w:marTop w:val="0"/>
          <w:marBottom w:val="0"/>
          <w:divBdr>
            <w:top w:val="none" w:sz="0" w:space="0" w:color="auto"/>
            <w:left w:val="none" w:sz="0" w:space="0" w:color="auto"/>
            <w:bottom w:val="none" w:sz="0" w:space="0" w:color="auto"/>
            <w:right w:val="none" w:sz="0" w:space="0" w:color="auto"/>
          </w:divBdr>
        </w:div>
        <w:div w:id="1818910922">
          <w:marLeft w:val="480"/>
          <w:marRight w:val="0"/>
          <w:marTop w:val="0"/>
          <w:marBottom w:val="0"/>
          <w:divBdr>
            <w:top w:val="none" w:sz="0" w:space="0" w:color="auto"/>
            <w:left w:val="none" w:sz="0" w:space="0" w:color="auto"/>
            <w:bottom w:val="none" w:sz="0" w:space="0" w:color="auto"/>
            <w:right w:val="none" w:sz="0" w:space="0" w:color="auto"/>
          </w:divBdr>
        </w:div>
        <w:div w:id="1830437986">
          <w:marLeft w:val="480"/>
          <w:marRight w:val="0"/>
          <w:marTop w:val="0"/>
          <w:marBottom w:val="0"/>
          <w:divBdr>
            <w:top w:val="none" w:sz="0" w:space="0" w:color="auto"/>
            <w:left w:val="none" w:sz="0" w:space="0" w:color="auto"/>
            <w:bottom w:val="none" w:sz="0" w:space="0" w:color="auto"/>
            <w:right w:val="none" w:sz="0" w:space="0" w:color="auto"/>
          </w:divBdr>
        </w:div>
        <w:div w:id="1841234497">
          <w:marLeft w:val="480"/>
          <w:marRight w:val="0"/>
          <w:marTop w:val="0"/>
          <w:marBottom w:val="0"/>
          <w:divBdr>
            <w:top w:val="none" w:sz="0" w:space="0" w:color="auto"/>
            <w:left w:val="none" w:sz="0" w:space="0" w:color="auto"/>
            <w:bottom w:val="none" w:sz="0" w:space="0" w:color="auto"/>
            <w:right w:val="none" w:sz="0" w:space="0" w:color="auto"/>
          </w:divBdr>
        </w:div>
        <w:div w:id="1850556434">
          <w:marLeft w:val="480"/>
          <w:marRight w:val="0"/>
          <w:marTop w:val="0"/>
          <w:marBottom w:val="0"/>
          <w:divBdr>
            <w:top w:val="none" w:sz="0" w:space="0" w:color="auto"/>
            <w:left w:val="none" w:sz="0" w:space="0" w:color="auto"/>
            <w:bottom w:val="none" w:sz="0" w:space="0" w:color="auto"/>
            <w:right w:val="none" w:sz="0" w:space="0" w:color="auto"/>
          </w:divBdr>
        </w:div>
        <w:div w:id="1863856075">
          <w:marLeft w:val="480"/>
          <w:marRight w:val="0"/>
          <w:marTop w:val="0"/>
          <w:marBottom w:val="0"/>
          <w:divBdr>
            <w:top w:val="none" w:sz="0" w:space="0" w:color="auto"/>
            <w:left w:val="none" w:sz="0" w:space="0" w:color="auto"/>
            <w:bottom w:val="none" w:sz="0" w:space="0" w:color="auto"/>
            <w:right w:val="none" w:sz="0" w:space="0" w:color="auto"/>
          </w:divBdr>
        </w:div>
        <w:div w:id="1892958409">
          <w:marLeft w:val="480"/>
          <w:marRight w:val="0"/>
          <w:marTop w:val="0"/>
          <w:marBottom w:val="0"/>
          <w:divBdr>
            <w:top w:val="none" w:sz="0" w:space="0" w:color="auto"/>
            <w:left w:val="none" w:sz="0" w:space="0" w:color="auto"/>
            <w:bottom w:val="none" w:sz="0" w:space="0" w:color="auto"/>
            <w:right w:val="none" w:sz="0" w:space="0" w:color="auto"/>
          </w:divBdr>
        </w:div>
        <w:div w:id="1899002837">
          <w:marLeft w:val="480"/>
          <w:marRight w:val="0"/>
          <w:marTop w:val="0"/>
          <w:marBottom w:val="0"/>
          <w:divBdr>
            <w:top w:val="none" w:sz="0" w:space="0" w:color="auto"/>
            <w:left w:val="none" w:sz="0" w:space="0" w:color="auto"/>
            <w:bottom w:val="none" w:sz="0" w:space="0" w:color="auto"/>
            <w:right w:val="none" w:sz="0" w:space="0" w:color="auto"/>
          </w:divBdr>
        </w:div>
        <w:div w:id="1900747794">
          <w:marLeft w:val="480"/>
          <w:marRight w:val="0"/>
          <w:marTop w:val="0"/>
          <w:marBottom w:val="0"/>
          <w:divBdr>
            <w:top w:val="none" w:sz="0" w:space="0" w:color="auto"/>
            <w:left w:val="none" w:sz="0" w:space="0" w:color="auto"/>
            <w:bottom w:val="none" w:sz="0" w:space="0" w:color="auto"/>
            <w:right w:val="none" w:sz="0" w:space="0" w:color="auto"/>
          </w:divBdr>
        </w:div>
        <w:div w:id="1908566584">
          <w:marLeft w:val="480"/>
          <w:marRight w:val="0"/>
          <w:marTop w:val="0"/>
          <w:marBottom w:val="0"/>
          <w:divBdr>
            <w:top w:val="none" w:sz="0" w:space="0" w:color="auto"/>
            <w:left w:val="none" w:sz="0" w:space="0" w:color="auto"/>
            <w:bottom w:val="none" w:sz="0" w:space="0" w:color="auto"/>
            <w:right w:val="none" w:sz="0" w:space="0" w:color="auto"/>
          </w:divBdr>
        </w:div>
        <w:div w:id="1927807709">
          <w:marLeft w:val="480"/>
          <w:marRight w:val="0"/>
          <w:marTop w:val="0"/>
          <w:marBottom w:val="0"/>
          <w:divBdr>
            <w:top w:val="none" w:sz="0" w:space="0" w:color="auto"/>
            <w:left w:val="none" w:sz="0" w:space="0" w:color="auto"/>
            <w:bottom w:val="none" w:sz="0" w:space="0" w:color="auto"/>
            <w:right w:val="none" w:sz="0" w:space="0" w:color="auto"/>
          </w:divBdr>
        </w:div>
      </w:divsChild>
    </w:div>
    <w:div w:id="119347610">
      <w:bodyDiv w:val="1"/>
      <w:marLeft w:val="0"/>
      <w:marRight w:val="0"/>
      <w:marTop w:val="0"/>
      <w:marBottom w:val="0"/>
      <w:divBdr>
        <w:top w:val="none" w:sz="0" w:space="0" w:color="auto"/>
        <w:left w:val="none" w:sz="0" w:space="0" w:color="auto"/>
        <w:bottom w:val="none" w:sz="0" w:space="0" w:color="auto"/>
        <w:right w:val="none" w:sz="0" w:space="0" w:color="auto"/>
      </w:divBdr>
    </w:div>
    <w:div w:id="119348137">
      <w:bodyDiv w:val="1"/>
      <w:marLeft w:val="0"/>
      <w:marRight w:val="0"/>
      <w:marTop w:val="0"/>
      <w:marBottom w:val="0"/>
      <w:divBdr>
        <w:top w:val="none" w:sz="0" w:space="0" w:color="auto"/>
        <w:left w:val="none" w:sz="0" w:space="0" w:color="auto"/>
        <w:bottom w:val="none" w:sz="0" w:space="0" w:color="auto"/>
        <w:right w:val="none" w:sz="0" w:space="0" w:color="auto"/>
      </w:divBdr>
    </w:div>
    <w:div w:id="119496401">
      <w:bodyDiv w:val="1"/>
      <w:marLeft w:val="0"/>
      <w:marRight w:val="0"/>
      <w:marTop w:val="0"/>
      <w:marBottom w:val="0"/>
      <w:divBdr>
        <w:top w:val="none" w:sz="0" w:space="0" w:color="auto"/>
        <w:left w:val="none" w:sz="0" w:space="0" w:color="auto"/>
        <w:bottom w:val="none" w:sz="0" w:space="0" w:color="auto"/>
        <w:right w:val="none" w:sz="0" w:space="0" w:color="auto"/>
      </w:divBdr>
    </w:div>
    <w:div w:id="119538387">
      <w:bodyDiv w:val="1"/>
      <w:marLeft w:val="0"/>
      <w:marRight w:val="0"/>
      <w:marTop w:val="0"/>
      <w:marBottom w:val="0"/>
      <w:divBdr>
        <w:top w:val="none" w:sz="0" w:space="0" w:color="auto"/>
        <w:left w:val="none" w:sz="0" w:space="0" w:color="auto"/>
        <w:bottom w:val="none" w:sz="0" w:space="0" w:color="auto"/>
        <w:right w:val="none" w:sz="0" w:space="0" w:color="auto"/>
      </w:divBdr>
    </w:div>
    <w:div w:id="119956698">
      <w:bodyDiv w:val="1"/>
      <w:marLeft w:val="0"/>
      <w:marRight w:val="0"/>
      <w:marTop w:val="0"/>
      <w:marBottom w:val="0"/>
      <w:divBdr>
        <w:top w:val="none" w:sz="0" w:space="0" w:color="auto"/>
        <w:left w:val="none" w:sz="0" w:space="0" w:color="auto"/>
        <w:bottom w:val="none" w:sz="0" w:space="0" w:color="auto"/>
        <w:right w:val="none" w:sz="0" w:space="0" w:color="auto"/>
      </w:divBdr>
    </w:div>
    <w:div w:id="119998456">
      <w:bodyDiv w:val="1"/>
      <w:marLeft w:val="0"/>
      <w:marRight w:val="0"/>
      <w:marTop w:val="0"/>
      <w:marBottom w:val="0"/>
      <w:divBdr>
        <w:top w:val="none" w:sz="0" w:space="0" w:color="auto"/>
        <w:left w:val="none" w:sz="0" w:space="0" w:color="auto"/>
        <w:bottom w:val="none" w:sz="0" w:space="0" w:color="auto"/>
        <w:right w:val="none" w:sz="0" w:space="0" w:color="auto"/>
      </w:divBdr>
    </w:div>
    <w:div w:id="120271148">
      <w:bodyDiv w:val="1"/>
      <w:marLeft w:val="0"/>
      <w:marRight w:val="0"/>
      <w:marTop w:val="0"/>
      <w:marBottom w:val="0"/>
      <w:divBdr>
        <w:top w:val="none" w:sz="0" w:space="0" w:color="auto"/>
        <w:left w:val="none" w:sz="0" w:space="0" w:color="auto"/>
        <w:bottom w:val="none" w:sz="0" w:space="0" w:color="auto"/>
        <w:right w:val="none" w:sz="0" w:space="0" w:color="auto"/>
      </w:divBdr>
    </w:div>
    <w:div w:id="120389818">
      <w:bodyDiv w:val="1"/>
      <w:marLeft w:val="0"/>
      <w:marRight w:val="0"/>
      <w:marTop w:val="0"/>
      <w:marBottom w:val="0"/>
      <w:divBdr>
        <w:top w:val="none" w:sz="0" w:space="0" w:color="auto"/>
        <w:left w:val="none" w:sz="0" w:space="0" w:color="auto"/>
        <w:bottom w:val="none" w:sz="0" w:space="0" w:color="auto"/>
        <w:right w:val="none" w:sz="0" w:space="0" w:color="auto"/>
      </w:divBdr>
    </w:div>
    <w:div w:id="120460436">
      <w:bodyDiv w:val="1"/>
      <w:marLeft w:val="0"/>
      <w:marRight w:val="0"/>
      <w:marTop w:val="0"/>
      <w:marBottom w:val="0"/>
      <w:divBdr>
        <w:top w:val="none" w:sz="0" w:space="0" w:color="auto"/>
        <w:left w:val="none" w:sz="0" w:space="0" w:color="auto"/>
        <w:bottom w:val="none" w:sz="0" w:space="0" w:color="auto"/>
        <w:right w:val="none" w:sz="0" w:space="0" w:color="auto"/>
      </w:divBdr>
    </w:div>
    <w:div w:id="120463850">
      <w:bodyDiv w:val="1"/>
      <w:marLeft w:val="0"/>
      <w:marRight w:val="0"/>
      <w:marTop w:val="0"/>
      <w:marBottom w:val="0"/>
      <w:divBdr>
        <w:top w:val="none" w:sz="0" w:space="0" w:color="auto"/>
        <w:left w:val="none" w:sz="0" w:space="0" w:color="auto"/>
        <w:bottom w:val="none" w:sz="0" w:space="0" w:color="auto"/>
        <w:right w:val="none" w:sz="0" w:space="0" w:color="auto"/>
      </w:divBdr>
    </w:div>
    <w:div w:id="120535656">
      <w:bodyDiv w:val="1"/>
      <w:marLeft w:val="0"/>
      <w:marRight w:val="0"/>
      <w:marTop w:val="0"/>
      <w:marBottom w:val="0"/>
      <w:divBdr>
        <w:top w:val="none" w:sz="0" w:space="0" w:color="auto"/>
        <w:left w:val="none" w:sz="0" w:space="0" w:color="auto"/>
        <w:bottom w:val="none" w:sz="0" w:space="0" w:color="auto"/>
        <w:right w:val="none" w:sz="0" w:space="0" w:color="auto"/>
      </w:divBdr>
    </w:div>
    <w:div w:id="120543469">
      <w:bodyDiv w:val="1"/>
      <w:marLeft w:val="0"/>
      <w:marRight w:val="0"/>
      <w:marTop w:val="0"/>
      <w:marBottom w:val="0"/>
      <w:divBdr>
        <w:top w:val="none" w:sz="0" w:space="0" w:color="auto"/>
        <w:left w:val="none" w:sz="0" w:space="0" w:color="auto"/>
        <w:bottom w:val="none" w:sz="0" w:space="0" w:color="auto"/>
        <w:right w:val="none" w:sz="0" w:space="0" w:color="auto"/>
      </w:divBdr>
    </w:div>
    <w:div w:id="120614692">
      <w:bodyDiv w:val="1"/>
      <w:marLeft w:val="0"/>
      <w:marRight w:val="0"/>
      <w:marTop w:val="0"/>
      <w:marBottom w:val="0"/>
      <w:divBdr>
        <w:top w:val="none" w:sz="0" w:space="0" w:color="auto"/>
        <w:left w:val="none" w:sz="0" w:space="0" w:color="auto"/>
        <w:bottom w:val="none" w:sz="0" w:space="0" w:color="auto"/>
        <w:right w:val="none" w:sz="0" w:space="0" w:color="auto"/>
      </w:divBdr>
    </w:div>
    <w:div w:id="120615581">
      <w:bodyDiv w:val="1"/>
      <w:marLeft w:val="0"/>
      <w:marRight w:val="0"/>
      <w:marTop w:val="0"/>
      <w:marBottom w:val="0"/>
      <w:divBdr>
        <w:top w:val="none" w:sz="0" w:space="0" w:color="auto"/>
        <w:left w:val="none" w:sz="0" w:space="0" w:color="auto"/>
        <w:bottom w:val="none" w:sz="0" w:space="0" w:color="auto"/>
        <w:right w:val="none" w:sz="0" w:space="0" w:color="auto"/>
      </w:divBdr>
    </w:div>
    <w:div w:id="120878261">
      <w:bodyDiv w:val="1"/>
      <w:marLeft w:val="0"/>
      <w:marRight w:val="0"/>
      <w:marTop w:val="0"/>
      <w:marBottom w:val="0"/>
      <w:divBdr>
        <w:top w:val="none" w:sz="0" w:space="0" w:color="auto"/>
        <w:left w:val="none" w:sz="0" w:space="0" w:color="auto"/>
        <w:bottom w:val="none" w:sz="0" w:space="0" w:color="auto"/>
        <w:right w:val="none" w:sz="0" w:space="0" w:color="auto"/>
      </w:divBdr>
    </w:div>
    <w:div w:id="121002330">
      <w:bodyDiv w:val="1"/>
      <w:marLeft w:val="0"/>
      <w:marRight w:val="0"/>
      <w:marTop w:val="0"/>
      <w:marBottom w:val="0"/>
      <w:divBdr>
        <w:top w:val="none" w:sz="0" w:space="0" w:color="auto"/>
        <w:left w:val="none" w:sz="0" w:space="0" w:color="auto"/>
        <w:bottom w:val="none" w:sz="0" w:space="0" w:color="auto"/>
        <w:right w:val="none" w:sz="0" w:space="0" w:color="auto"/>
      </w:divBdr>
    </w:div>
    <w:div w:id="121074601">
      <w:bodyDiv w:val="1"/>
      <w:marLeft w:val="0"/>
      <w:marRight w:val="0"/>
      <w:marTop w:val="0"/>
      <w:marBottom w:val="0"/>
      <w:divBdr>
        <w:top w:val="none" w:sz="0" w:space="0" w:color="auto"/>
        <w:left w:val="none" w:sz="0" w:space="0" w:color="auto"/>
        <w:bottom w:val="none" w:sz="0" w:space="0" w:color="auto"/>
        <w:right w:val="none" w:sz="0" w:space="0" w:color="auto"/>
      </w:divBdr>
    </w:div>
    <w:div w:id="121074756">
      <w:bodyDiv w:val="1"/>
      <w:marLeft w:val="0"/>
      <w:marRight w:val="0"/>
      <w:marTop w:val="0"/>
      <w:marBottom w:val="0"/>
      <w:divBdr>
        <w:top w:val="none" w:sz="0" w:space="0" w:color="auto"/>
        <w:left w:val="none" w:sz="0" w:space="0" w:color="auto"/>
        <w:bottom w:val="none" w:sz="0" w:space="0" w:color="auto"/>
        <w:right w:val="none" w:sz="0" w:space="0" w:color="auto"/>
      </w:divBdr>
    </w:div>
    <w:div w:id="121075043">
      <w:bodyDiv w:val="1"/>
      <w:marLeft w:val="0"/>
      <w:marRight w:val="0"/>
      <w:marTop w:val="0"/>
      <w:marBottom w:val="0"/>
      <w:divBdr>
        <w:top w:val="none" w:sz="0" w:space="0" w:color="auto"/>
        <w:left w:val="none" w:sz="0" w:space="0" w:color="auto"/>
        <w:bottom w:val="none" w:sz="0" w:space="0" w:color="auto"/>
        <w:right w:val="none" w:sz="0" w:space="0" w:color="auto"/>
      </w:divBdr>
    </w:div>
    <w:div w:id="121117690">
      <w:bodyDiv w:val="1"/>
      <w:marLeft w:val="0"/>
      <w:marRight w:val="0"/>
      <w:marTop w:val="0"/>
      <w:marBottom w:val="0"/>
      <w:divBdr>
        <w:top w:val="none" w:sz="0" w:space="0" w:color="auto"/>
        <w:left w:val="none" w:sz="0" w:space="0" w:color="auto"/>
        <w:bottom w:val="none" w:sz="0" w:space="0" w:color="auto"/>
        <w:right w:val="none" w:sz="0" w:space="0" w:color="auto"/>
      </w:divBdr>
    </w:div>
    <w:div w:id="121197749">
      <w:bodyDiv w:val="1"/>
      <w:marLeft w:val="0"/>
      <w:marRight w:val="0"/>
      <w:marTop w:val="0"/>
      <w:marBottom w:val="0"/>
      <w:divBdr>
        <w:top w:val="none" w:sz="0" w:space="0" w:color="auto"/>
        <w:left w:val="none" w:sz="0" w:space="0" w:color="auto"/>
        <w:bottom w:val="none" w:sz="0" w:space="0" w:color="auto"/>
        <w:right w:val="none" w:sz="0" w:space="0" w:color="auto"/>
      </w:divBdr>
    </w:div>
    <w:div w:id="121460277">
      <w:bodyDiv w:val="1"/>
      <w:marLeft w:val="0"/>
      <w:marRight w:val="0"/>
      <w:marTop w:val="0"/>
      <w:marBottom w:val="0"/>
      <w:divBdr>
        <w:top w:val="none" w:sz="0" w:space="0" w:color="auto"/>
        <w:left w:val="none" w:sz="0" w:space="0" w:color="auto"/>
        <w:bottom w:val="none" w:sz="0" w:space="0" w:color="auto"/>
        <w:right w:val="none" w:sz="0" w:space="0" w:color="auto"/>
      </w:divBdr>
    </w:div>
    <w:div w:id="121462275">
      <w:bodyDiv w:val="1"/>
      <w:marLeft w:val="0"/>
      <w:marRight w:val="0"/>
      <w:marTop w:val="0"/>
      <w:marBottom w:val="0"/>
      <w:divBdr>
        <w:top w:val="none" w:sz="0" w:space="0" w:color="auto"/>
        <w:left w:val="none" w:sz="0" w:space="0" w:color="auto"/>
        <w:bottom w:val="none" w:sz="0" w:space="0" w:color="auto"/>
        <w:right w:val="none" w:sz="0" w:space="0" w:color="auto"/>
      </w:divBdr>
    </w:div>
    <w:div w:id="121463516">
      <w:bodyDiv w:val="1"/>
      <w:marLeft w:val="0"/>
      <w:marRight w:val="0"/>
      <w:marTop w:val="0"/>
      <w:marBottom w:val="0"/>
      <w:divBdr>
        <w:top w:val="none" w:sz="0" w:space="0" w:color="auto"/>
        <w:left w:val="none" w:sz="0" w:space="0" w:color="auto"/>
        <w:bottom w:val="none" w:sz="0" w:space="0" w:color="auto"/>
        <w:right w:val="none" w:sz="0" w:space="0" w:color="auto"/>
      </w:divBdr>
    </w:div>
    <w:div w:id="121503982">
      <w:bodyDiv w:val="1"/>
      <w:marLeft w:val="0"/>
      <w:marRight w:val="0"/>
      <w:marTop w:val="0"/>
      <w:marBottom w:val="0"/>
      <w:divBdr>
        <w:top w:val="none" w:sz="0" w:space="0" w:color="auto"/>
        <w:left w:val="none" w:sz="0" w:space="0" w:color="auto"/>
        <w:bottom w:val="none" w:sz="0" w:space="0" w:color="auto"/>
        <w:right w:val="none" w:sz="0" w:space="0" w:color="auto"/>
      </w:divBdr>
    </w:div>
    <w:div w:id="121508902">
      <w:bodyDiv w:val="1"/>
      <w:marLeft w:val="0"/>
      <w:marRight w:val="0"/>
      <w:marTop w:val="0"/>
      <w:marBottom w:val="0"/>
      <w:divBdr>
        <w:top w:val="none" w:sz="0" w:space="0" w:color="auto"/>
        <w:left w:val="none" w:sz="0" w:space="0" w:color="auto"/>
        <w:bottom w:val="none" w:sz="0" w:space="0" w:color="auto"/>
        <w:right w:val="none" w:sz="0" w:space="0" w:color="auto"/>
      </w:divBdr>
    </w:div>
    <w:div w:id="121509837">
      <w:bodyDiv w:val="1"/>
      <w:marLeft w:val="0"/>
      <w:marRight w:val="0"/>
      <w:marTop w:val="0"/>
      <w:marBottom w:val="0"/>
      <w:divBdr>
        <w:top w:val="none" w:sz="0" w:space="0" w:color="auto"/>
        <w:left w:val="none" w:sz="0" w:space="0" w:color="auto"/>
        <w:bottom w:val="none" w:sz="0" w:space="0" w:color="auto"/>
        <w:right w:val="none" w:sz="0" w:space="0" w:color="auto"/>
      </w:divBdr>
    </w:div>
    <w:div w:id="121584716">
      <w:bodyDiv w:val="1"/>
      <w:marLeft w:val="0"/>
      <w:marRight w:val="0"/>
      <w:marTop w:val="0"/>
      <w:marBottom w:val="0"/>
      <w:divBdr>
        <w:top w:val="none" w:sz="0" w:space="0" w:color="auto"/>
        <w:left w:val="none" w:sz="0" w:space="0" w:color="auto"/>
        <w:bottom w:val="none" w:sz="0" w:space="0" w:color="auto"/>
        <w:right w:val="none" w:sz="0" w:space="0" w:color="auto"/>
      </w:divBdr>
    </w:div>
    <w:div w:id="121727851">
      <w:bodyDiv w:val="1"/>
      <w:marLeft w:val="0"/>
      <w:marRight w:val="0"/>
      <w:marTop w:val="0"/>
      <w:marBottom w:val="0"/>
      <w:divBdr>
        <w:top w:val="none" w:sz="0" w:space="0" w:color="auto"/>
        <w:left w:val="none" w:sz="0" w:space="0" w:color="auto"/>
        <w:bottom w:val="none" w:sz="0" w:space="0" w:color="auto"/>
        <w:right w:val="none" w:sz="0" w:space="0" w:color="auto"/>
      </w:divBdr>
    </w:div>
    <w:div w:id="121967195">
      <w:bodyDiv w:val="1"/>
      <w:marLeft w:val="0"/>
      <w:marRight w:val="0"/>
      <w:marTop w:val="0"/>
      <w:marBottom w:val="0"/>
      <w:divBdr>
        <w:top w:val="none" w:sz="0" w:space="0" w:color="auto"/>
        <w:left w:val="none" w:sz="0" w:space="0" w:color="auto"/>
        <w:bottom w:val="none" w:sz="0" w:space="0" w:color="auto"/>
        <w:right w:val="none" w:sz="0" w:space="0" w:color="auto"/>
      </w:divBdr>
    </w:div>
    <w:div w:id="121970907">
      <w:bodyDiv w:val="1"/>
      <w:marLeft w:val="0"/>
      <w:marRight w:val="0"/>
      <w:marTop w:val="0"/>
      <w:marBottom w:val="0"/>
      <w:divBdr>
        <w:top w:val="none" w:sz="0" w:space="0" w:color="auto"/>
        <w:left w:val="none" w:sz="0" w:space="0" w:color="auto"/>
        <w:bottom w:val="none" w:sz="0" w:space="0" w:color="auto"/>
        <w:right w:val="none" w:sz="0" w:space="0" w:color="auto"/>
      </w:divBdr>
    </w:div>
    <w:div w:id="122039560">
      <w:bodyDiv w:val="1"/>
      <w:marLeft w:val="0"/>
      <w:marRight w:val="0"/>
      <w:marTop w:val="0"/>
      <w:marBottom w:val="0"/>
      <w:divBdr>
        <w:top w:val="none" w:sz="0" w:space="0" w:color="auto"/>
        <w:left w:val="none" w:sz="0" w:space="0" w:color="auto"/>
        <w:bottom w:val="none" w:sz="0" w:space="0" w:color="auto"/>
        <w:right w:val="none" w:sz="0" w:space="0" w:color="auto"/>
      </w:divBdr>
    </w:div>
    <w:div w:id="122116989">
      <w:bodyDiv w:val="1"/>
      <w:marLeft w:val="0"/>
      <w:marRight w:val="0"/>
      <w:marTop w:val="0"/>
      <w:marBottom w:val="0"/>
      <w:divBdr>
        <w:top w:val="none" w:sz="0" w:space="0" w:color="auto"/>
        <w:left w:val="none" w:sz="0" w:space="0" w:color="auto"/>
        <w:bottom w:val="none" w:sz="0" w:space="0" w:color="auto"/>
        <w:right w:val="none" w:sz="0" w:space="0" w:color="auto"/>
      </w:divBdr>
    </w:div>
    <w:div w:id="122162138">
      <w:bodyDiv w:val="1"/>
      <w:marLeft w:val="0"/>
      <w:marRight w:val="0"/>
      <w:marTop w:val="0"/>
      <w:marBottom w:val="0"/>
      <w:divBdr>
        <w:top w:val="none" w:sz="0" w:space="0" w:color="auto"/>
        <w:left w:val="none" w:sz="0" w:space="0" w:color="auto"/>
        <w:bottom w:val="none" w:sz="0" w:space="0" w:color="auto"/>
        <w:right w:val="none" w:sz="0" w:space="0" w:color="auto"/>
      </w:divBdr>
    </w:div>
    <w:div w:id="122314436">
      <w:bodyDiv w:val="1"/>
      <w:marLeft w:val="0"/>
      <w:marRight w:val="0"/>
      <w:marTop w:val="0"/>
      <w:marBottom w:val="0"/>
      <w:divBdr>
        <w:top w:val="none" w:sz="0" w:space="0" w:color="auto"/>
        <w:left w:val="none" w:sz="0" w:space="0" w:color="auto"/>
        <w:bottom w:val="none" w:sz="0" w:space="0" w:color="auto"/>
        <w:right w:val="none" w:sz="0" w:space="0" w:color="auto"/>
      </w:divBdr>
    </w:div>
    <w:div w:id="122314489">
      <w:bodyDiv w:val="1"/>
      <w:marLeft w:val="0"/>
      <w:marRight w:val="0"/>
      <w:marTop w:val="0"/>
      <w:marBottom w:val="0"/>
      <w:divBdr>
        <w:top w:val="none" w:sz="0" w:space="0" w:color="auto"/>
        <w:left w:val="none" w:sz="0" w:space="0" w:color="auto"/>
        <w:bottom w:val="none" w:sz="0" w:space="0" w:color="auto"/>
        <w:right w:val="none" w:sz="0" w:space="0" w:color="auto"/>
      </w:divBdr>
    </w:div>
    <w:div w:id="122382462">
      <w:bodyDiv w:val="1"/>
      <w:marLeft w:val="0"/>
      <w:marRight w:val="0"/>
      <w:marTop w:val="0"/>
      <w:marBottom w:val="0"/>
      <w:divBdr>
        <w:top w:val="none" w:sz="0" w:space="0" w:color="auto"/>
        <w:left w:val="none" w:sz="0" w:space="0" w:color="auto"/>
        <w:bottom w:val="none" w:sz="0" w:space="0" w:color="auto"/>
        <w:right w:val="none" w:sz="0" w:space="0" w:color="auto"/>
      </w:divBdr>
    </w:div>
    <w:div w:id="122575085">
      <w:bodyDiv w:val="1"/>
      <w:marLeft w:val="0"/>
      <w:marRight w:val="0"/>
      <w:marTop w:val="0"/>
      <w:marBottom w:val="0"/>
      <w:divBdr>
        <w:top w:val="none" w:sz="0" w:space="0" w:color="auto"/>
        <w:left w:val="none" w:sz="0" w:space="0" w:color="auto"/>
        <w:bottom w:val="none" w:sz="0" w:space="0" w:color="auto"/>
        <w:right w:val="none" w:sz="0" w:space="0" w:color="auto"/>
      </w:divBdr>
    </w:div>
    <w:div w:id="122773812">
      <w:bodyDiv w:val="1"/>
      <w:marLeft w:val="0"/>
      <w:marRight w:val="0"/>
      <w:marTop w:val="0"/>
      <w:marBottom w:val="0"/>
      <w:divBdr>
        <w:top w:val="none" w:sz="0" w:space="0" w:color="auto"/>
        <w:left w:val="none" w:sz="0" w:space="0" w:color="auto"/>
        <w:bottom w:val="none" w:sz="0" w:space="0" w:color="auto"/>
        <w:right w:val="none" w:sz="0" w:space="0" w:color="auto"/>
      </w:divBdr>
    </w:div>
    <w:div w:id="122774376">
      <w:bodyDiv w:val="1"/>
      <w:marLeft w:val="0"/>
      <w:marRight w:val="0"/>
      <w:marTop w:val="0"/>
      <w:marBottom w:val="0"/>
      <w:divBdr>
        <w:top w:val="none" w:sz="0" w:space="0" w:color="auto"/>
        <w:left w:val="none" w:sz="0" w:space="0" w:color="auto"/>
        <w:bottom w:val="none" w:sz="0" w:space="0" w:color="auto"/>
        <w:right w:val="none" w:sz="0" w:space="0" w:color="auto"/>
      </w:divBdr>
    </w:div>
    <w:div w:id="122964556">
      <w:bodyDiv w:val="1"/>
      <w:marLeft w:val="0"/>
      <w:marRight w:val="0"/>
      <w:marTop w:val="0"/>
      <w:marBottom w:val="0"/>
      <w:divBdr>
        <w:top w:val="none" w:sz="0" w:space="0" w:color="auto"/>
        <w:left w:val="none" w:sz="0" w:space="0" w:color="auto"/>
        <w:bottom w:val="none" w:sz="0" w:space="0" w:color="auto"/>
        <w:right w:val="none" w:sz="0" w:space="0" w:color="auto"/>
      </w:divBdr>
    </w:div>
    <w:div w:id="123088035">
      <w:bodyDiv w:val="1"/>
      <w:marLeft w:val="0"/>
      <w:marRight w:val="0"/>
      <w:marTop w:val="0"/>
      <w:marBottom w:val="0"/>
      <w:divBdr>
        <w:top w:val="none" w:sz="0" w:space="0" w:color="auto"/>
        <w:left w:val="none" w:sz="0" w:space="0" w:color="auto"/>
        <w:bottom w:val="none" w:sz="0" w:space="0" w:color="auto"/>
        <w:right w:val="none" w:sz="0" w:space="0" w:color="auto"/>
      </w:divBdr>
    </w:div>
    <w:div w:id="123158249">
      <w:bodyDiv w:val="1"/>
      <w:marLeft w:val="0"/>
      <w:marRight w:val="0"/>
      <w:marTop w:val="0"/>
      <w:marBottom w:val="0"/>
      <w:divBdr>
        <w:top w:val="none" w:sz="0" w:space="0" w:color="auto"/>
        <w:left w:val="none" w:sz="0" w:space="0" w:color="auto"/>
        <w:bottom w:val="none" w:sz="0" w:space="0" w:color="auto"/>
        <w:right w:val="none" w:sz="0" w:space="0" w:color="auto"/>
      </w:divBdr>
    </w:div>
    <w:div w:id="123161800">
      <w:bodyDiv w:val="1"/>
      <w:marLeft w:val="0"/>
      <w:marRight w:val="0"/>
      <w:marTop w:val="0"/>
      <w:marBottom w:val="0"/>
      <w:divBdr>
        <w:top w:val="none" w:sz="0" w:space="0" w:color="auto"/>
        <w:left w:val="none" w:sz="0" w:space="0" w:color="auto"/>
        <w:bottom w:val="none" w:sz="0" w:space="0" w:color="auto"/>
        <w:right w:val="none" w:sz="0" w:space="0" w:color="auto"/>
      </w:divBdr>
    </w:div>
    <w:div w:id="123233464">
      <w:bodyDiv w:val="1"/>
      <w:marLeft w:val="0"/>
      <w:marRight w:val="0"/>
      <w:marTop w:val="0"/>
      <w:marBottom w:val="0"/>
      <w:divBdr>
        <w:top w:val="none" w:sz="0" w:space="0" w:color="auto"/>
        <w:left w:val="none" w:sz="0" w:space="0" w:color="auto"/>
        <w:bottom w:val="none" w:sz="0" w:space="0" w:color="auto"/>
        <w:right w:val="none" w:sz="0" w:space="0" w:color="auto"/>
      </w:divBdr>
    </w:div>
    <w:div w:id="123277290">
      <w:bodyDiv w:val="1"/>
      <w:marLeft w:val="0"/>
      <w:marRight w:val="0"/>
      <w:marTop w:val="0"/>
      <w:marBottom w:val="0"/>
      <w:divBdr>
        <w:top w:val="none" w:sz="0" w:space="0" w:color="auto"/>
        <w:left w:val="none" w:sz="0" w:space="0" w:color="auto"/>
        <w:bottom w:val="none" w:sz="0" w:space="0" w:color="auto"/>
        <w:right w:val="none" w:sz="0" w:space="0" w:color="auto"/>
      </w:divBdr>
    </w:div>
    <w:div w:id="123277964">
      <w:bodyDiv w:val="1"/>
      <w:marLeft w:val="0"/>
      <w:marRight w:val="0"/>
      <w:marTop w:val="0"/>
      <w:marBottom w:val="0"/>
      <w:divBdr>
        <w:top w:val="none" w:sz="0" w:space="0" w:color="auto"/>
        <w:left w:val="none" w:sz="0" w:space="0" w:color="auto"/>
        <w:bottom w:val="none" w:sz="0" w:space="0" w:color="auto"/>
        <w:right w:val="none" w:sz="0" w:space="0" w:color="auto"/>
      </w:divBdr>
    </w:div>
    <w:div w:id="123278530">
      <w:bodyDiv w:val="1"/>
      <w:marLeft w:val="0"/>
      <w:marRight w:val="0"/>
      <w:marTop w:val="0"/>
      <w:marBottom w:val="0"/>
      <w:divBdr>
        <w:top w:val="none" w:sz="0" w:space="0" w:color="auto"/>
        <w:left w:val="none" w:sz="0" w:space="0" w:color="auto"/>
        <w:bottom w:val="none" w:sz="0" w:space="0" w:color="auto"/>
        <w:right w:val="none" w:sz="0" w:space="0" w:color="auto"/>
      </w:divBdr>
    </w:div>
    <w:div w:id="123428866">
      <w:bodyDiv w:val="1"/>
      <w:marLeft w:val="0"/>
      <w:marRight w:val="0"/>
      <w:marTop w:val="0"/>
      <w:marBottom w:val="0"/>
      <w:divBdr>
        <w:top w:val="none" w:sz="0" w:space="0" w:color="auto"/>
        <w:left w:val="none" w:sz="0" w:space="0" w:color="auto"/>
        <w:bottom w:val="none" w:sz="0" w:space="0" w:color="auto"/>
        <w:right w:val="none" w:sz="0" w:space="0" w:color="auto"/>
      </w:divBdr>
    </w:div>
    <w:div w:id="123431116">
      <w:bodyDiv w:val="1"/>
      <w:marLeft w:val="0"/>
      <w:marRight w:val="0"/>
      <w:marTop w:val="0"/>
      <w:marBottom w:val="0"/>
      <w:divBdr>
        <w:top w:val="none" w:sz="0" w:space="0" w:color="auto"/>
        <w:left w:val="none" w:sz="0" w:space="0" w:color="auto"/>
        <w:bottom w:val="none" w:sz="0" w:space="0" w:color="auto"/>
        <w:right w:val="none" w:sz="0" w:space="0" w:color="auto"/>
      </w:divBdr>
    </w:div>
    <w:div w:id="123471701">
      <w:bodyDiv w:val="1"/>
      <w:marLeft w:val="0"/>
      <w:marRight w:val="0"/>
      <w:marTop w:val="0"/>
      <w:marBottom w:val="0"/>
      <w:divBdr>
        <w:top w:val="none" w:sz="0" w:space="0" w:color="auto"/>
        <w:left w:val="none" w:sz="0" w:space="0" w:color="auto"/>
        <w:bottom w:val="none" w:sz="0" w:space="0" w:color="auto"/>
        <w:right w:val="none" w:sz="0" w:space="0" w:color="auto"/>
      </w:divBdr>
    </w:div>
    <w:div w:id="123542191">
      <w:bodyDiv w:val="1"/>
      <w:marLeft w:val="0"/>
      <w:marRight w:val="0"/>
      <w:marTop w:val="0"/>
      <w:marBottom w:val="0"/>
      <w:divBdr>
        <w:top w:val="none" w:sz="0" w:space="0" w:color="auto"/>
        <w:left w:val="none" w:sz="0" w:space="0" w:color="auto"/>
        <w:bottom w:val="none" w:sz="0" w:space="0" w:color="auto"/>
        <w:right w:val="none" w:sz="0" w:space="0" w:color="auto"/>
      </w:divBdr>
    </w:div>
    <w:div w:id="123621569">
      <w:bodyDiv w:val="1"/>
      <w:marLeft w:val="0"/>
      <w:marRight w:val="0"/>
      <w:marTop w:val="0"/>
      <w:marBottom w:val="0"/>
      <w:divBdr>
        <w:top w:val="none" w:sz="0" w:space="0" w:color="auto"/>
        <w:left w:val="none" w:sz="0" w:space="0" w:color="auto"/>
        <w:bottom w:val="none" w:sz="0" w:space="0" w:color="auto"/>
        <w:right w:val="none" w:sz="0" w:space="0" w:color="auto"/>
      </w:divBdr>
    </w:div>
    <w:div w:id="123736488">
      <w:bodyDiv w:val="1"/>
      <w:marLeft w:val="0"/>
      <w:marRight w:val="0"/>
      <w:marTop w:val="0"/>
      <w:marBottom w:val="0"/>
      <w:divBdr>
        <w:top w:val="none" w:sz="0" w:space="0" w:color="auto"/>
        <w:left w:val="none" w:sz="0" w:space="0" w:color="auto"/>
        <w:bottom w:val="none" w:sz="0" w:space="0" w:color="auto"/>
        <w:right w:val="none" w:sz="0" w:space="0" w:color="auto"/>
      </w:divBdr>
    </w:div>
    <w:div w:id="123934460">
      <w:bodyDiv w:val="1"/>
      <w:marLeft w:val="0"/>
      <w:marRight w:val="0"/>
      <w:marTop w:val="0"/>
      <w:marBottom w:val="0"/>
      <w:divBdr>
        <w:top w:val="none" w:sz="0" w:space="0" w:color="auto"/>
        <w:left w:val="none" w:sz="0" w:space="0" w:color="auto"/>
        <w:bottom w:val="none" w:sz="0" w:space="0" w:color="auto"/>
        <w:right w:val="none" w:sz="0" w:space="0" w:color="auto"/>
      </w:divBdr>
    </w:div>
    <w:div w:id="124006239">
      <w:bodyDiv w:val="1"/>
      <w:marLeft w:val="0"/>
      <w:marRight w:val="0"/>
      <w:marTop w:val="0"/>
      <w:marBottom w:val="0"/>
      <w:divBdr>
        <w:top w:val="none" w:sz="0" w:space="0" w:color="auto"/>
        <w:left w:val="none" w:sz="0" w:space="0" w:color="auto"/>
        <w:bottom w:val="none" w:sz="0" w:space="0" w:color="auto"/>
        <w:right w:val="none" w:sz="0" w:space="0" w:color="auto"/>
      </w:divBdr>
    </w:div>
    <w:div w:id="124201319">
      <w:bodyDiv w:val="1"/>
      <w:marLeft w:val="0"/>
      <w:marRight w:val="0"/>
      <w:marTop w:val="0"/>
      <w:marBottom w:val="0"/>
      <w:divBdr>
        <w:top w:val="none" w:sz="0" w:space="0" w:color="auto"/>
        <w:left w:val="none" w:sz="0" w:space="0" w:color="auto"/>
        <w:bottom w:val="none" w:sz="0" w:space="0" w:color="auto"/>
        <w:right w:val="none" w:sz="0" w:space="0" w:color="auto"/>
      </w:divBdr>
    </w:div>
    <w:div w:id="124274424">
      <w:bodyDiv w:val="1"/>
      <w:marLeft w:val="0"/>
      <w:marRight w:val="0"/>
      <w:marTop w:val="0"/>
      <w:marBottom w:val="0"/>
      <w:divBdr>
        <w:top w:val="none" w:sz="0" w:space="0" w:color="auto"/>
        <w:left w:val="none" w:sz="0" w:space="0" w:color="auto"/>
        <w:bottom w:val="none" w:sz="0" w:space="0" w:color="auto"/>
        <w:right w:val="none" w:sz="0" w:space="0" w:color="auto"/>
      </w:divBdr>
    </w:div>
    <w:div w:id="124321819">
      <w:bodyDiv w:val="1"/>
      <w:marLeft w:val="0"/>
      <w:marRight w:val="0"/>
      <w:marTop w:val="0"/>
      <w:marBottom w:val="0"/>
      <w:divBdr>
        <w:top w:val="none" w:sz="0" w:space="0" w:color="auto"/>
        <w:left w:val="none" w:sz="0" w:space="0" w:color="auto"/>
        <w:bottom w:val="none" w:sz="0" w:space="0" w:color="auto"/>
        <w:right w:val="none" w:sz="0" w:space="0" w:color="auto"/>
      </w:divBdr>
    </w:div>
    <w:div w:id="124347954">
      <w:bodyDiv w:val="1"/>
      <w:marLeft w:val="0"/>
      <w:marRight w:val="0"/>
      <w:marTop w:val="0"/>
      <w:marBottom w:val="0"/>
      <w:divBdr>
        <w:top w:val="none" w:sz="0" w:space="0" w:color="auto"/>
        <w:left w:val="none" w:sz="0" w:space="0" w:color="auto"/>
        <w:bottom w:val="none" w:sz="0" w:space="0" w:color="auto"/>
        <w:right w:val="none" w:sz="0" w:space="0" w:color="auto"/>
      </w:divBdr>
    </w:div>
    <w:div w:id="124398787">
      <w:bodyDiv w:val="1"/>
      <w:marLeft w:val="0"/>
      <w:marRight w:val="0"/>
      <w:marTop w:val="0"/>
      <w:marBottom w:val="0"/>
      <w:divBdr>
        <w:top w:val="none" w:sz="0" w:space="0" w:color="auto"/>
        <w:left w:val="none" w:sz="0" w:space="0" w:color="auto"/>
        <w:bottom w:val="none" w:sz="0" w:space="0" w:color="auto"/>
        <w:right w:val="none" w:sz="0" w:space="0" w:color="auto"/>
      </w:divBdr>
    </w:div>
    <w:div w:id="124467416">
      <w:bodyDiv w:val="1"/>
      <w:marLeft w:val="0"/>
      <w:marRight w:val="0"/>
      <w:marTop w:val="0"/>
      <w:marBottom w:val="0"/>
      <w:divBdr>
        <w:top w:val="none" w:sz="0" w:space="0" w:color="auto"/>
        <w:left w:val="none" w:sz="0" w:space="0" w:color="auto"/>
        <w:bottom w:val="none" w:sz="0" w:space="0" w:color="auto"/>
        <w:right w:val="none" w:sz="0" w:space="0" w:color="auto"/>
      </w:divBdr>
    </w:div>
    <w:div w:id="124544109">
      <w:bodyDiv w:val="1"/>
      <w:marLeft w:val="0"/>
      <w:marRight w:val="0"/>
      <w:marTop w:val="0"/>
      <w:marBottom w:val="0"/>
      <w:divBdr>
        <w:top w:val="none" w:sz="0" w:space="0" w:color="auto"/>
        <w:left w:val="none" w:sz="0" w:space="0" w:color="auto"/>
        <w:bottom w:val="none" w:sz="0" w:space="0" w:color="auto"/>
        <w:right w:val="none" w:sz="0" w:space="0" w:color="auto"/>
      </w:divBdr>
    </w:div>
    <w:div w:id="124592996">
      <w:bodyDiv w:val="1"/>
      <w:marLeft w:val="0"/>
      <w:marRight w:val="0"/>
      <w:marTop w:val="0"/>
      <w:marBottom w:val="0"/>
      <w:divBdr>
        <w:top w:val="none" w:sz="0" w:space="0" w:color="auto"/>
        <w:left w:val="none" w:sz="0" w:space="0" w:color="auto"/>
        <w:bottom w:val="none" w:sz="0" w:space="0" w:color="auto"/>
        <w:right w:val="none" w:sz="0" w:space="0" w:color="auto"/>
      </w:divBdr>
    </w:div>
    <w:div w:id="124664215">
      <w:bodyDiv w:val="1"/>
      <w:marLeft w:val="0"/>
      <w:marRight w:val="0"/>
      <w:marTop w:val="0"/>
      <w:marBottom w:val="0"/>
      <w:divBdr>
        <w:top w:val="none" w:sz="0" w:space="0" w:color="auto"/>
        <w:left w:val="none" w:sz="0" w:space="0" w:color="auto"/>
        <w:bottom w:val="none" w:sz="0" w:space="0" w:color="auto"/>
        <w:right w:val="none" w:sz="0" w:space="0" w:color="auto"/>
      </w:divBdr>
    </w:div>
    <w:div w:id="124927683">
      <w:bodyDiv w:val="1"/>
      <w:marLeft w:val="0"/>
      <w:marRight w:val="0"/>
      <w:marTop w:val="0"/>
      <w:marBottom w:val="0"/>
      <w:divBdr>
        <w:top w:val="none" w:sz="0" w:space="0" w:color="auto"/>
        <w:left w:val="none" w:sz="0" w:space="0" w:color="auto"/>
        <w:bottom w:val="none" w:sz="0" w:space="0" w:color="auto"/>
        <w:right w:val="none" w:sz="0" w:space="0" w:color="auto"/>
      </w:divBdr>
    </w:div>
    <w:div w:id="125006087">
      <w:bodyDiv w:val="1"/>
      <w:marLeft w:val="0"/>
      <w:marRight w:val="0"/>
      <w:marTop w:val="0"/>
      <w:marBottom w:val="0"/>
      <w:divBdr>
        <w:top w:val="none" w:sz="0" w:space="0" w:color="auto"/>
        <w:left w:val="none" w:sz="0" w:space="0" w:color="auto"/>
        <w:bottom w:val="none" w:sz="0" w:space="0" w:color="auto"/>
        <w:right w:val="none" w:sz="0" w:space="0" w:color="auto"/>
      </w:divBdr>
    </w:div>
    <w:div w:id="125048170">
      <w:bodyDiv w:val="1"/>
      <w:marLeft w:val="0"/>
      <w:marRight w:val="0"/>
      <w:marTop w:val="0"/>
      <w:marBottom w:val="0"/>
      <w:divBdr>
        <w:top w:val="none" w:sz="0" w:space="0" w:color="auto"/>
        <w:left w:val="none" w:sz="0" w:space="0" w:color="auto"/>
        <w:bottom w:val="none" w:sz="0" w:space="0" w:color="auto"/>
        <w:right w:val="none" w:sz="0" w:space="0" w:color="auto"/>
      </w:divBdr>
    </w:div>
    <w:div w:id="125054572">
      <w:bodyDiv w:val="1"/>
      <w:marLeft w:val="0"/>
      <w:marRight w:val="0"/>
      <w:marTop w:val="0"/>
      <w:marBottom w:val="0"/>
      <w:divBdr>
        <w:top w:val="none" w:sz="0" w:space="0" w:color="auto"/>
        <w:left w:val="none" w:sz="0" w:space="0" w:color="auto"/>
        <w:bottom w:val="none" w:sz="0" w:space="0" w:color="auto"/>
        <w:right w:val="none" w:sz="0" w:space="0" w:color="auto"/>
      </w:divBdr>
    </w:div>
    <w:div w:id="125126273">
      <w:bodyDiv w:val="1"/>
      <w:marLeft w:val="0"/>
      <w:marRight w:val="0"/>
      <w:marTop w:val="0"/>
      <w:marBottom w:val="0"/>
      <w:divBdr>
        <w:top w:val="none" w:sz="0" w:space="0" w:color="auto"/>
        <w:left w:val="none" w:sz="0" w:space="0" w:color="auto"/>
        <w:bottom w:val="none" w:sz="0" w:space="0" w:color="auto"/>
        <w:right w:val="none" w:sz="0" w:space="0" w:color="auto"/>
      </w:divBdr>
    </w:div>
    <w:div w:id="125245262">
      <w:bodyDiv w:val="1"/>
      <w:marLeft w:val="0"/>
      <w:marRight w:val="0"/>
      <w:marTop w:val="0"/>
      <w:marBottom w:val="0"/>
      <w:divBdr>
        <w:top w:val="none" w:sz="0" w:space="0" w:color="auto"/>
        <w:left w:val="none" w:sz="0" w:space="0" w:color="auto"/>
        <w:bottom w:val="none" w:sz="0" w:space="0" w:color="auto"/>
        <w:right w:val="none" w:sz="0" w:space="0" w:color="auto"/>
      </w:divBdr>
    </w:div>
    <w:div w:id="125314248">
      <w:bodyDiv w:val="1"/>
      <w:marLeft w:val="0"/>
      <w:marRight w:val="0"/>
      <w:marTop w:val="0"/>
      <w:marBottom w:val="0"/>
      <w:divBdr>
        <w:top w:val="none" w:sz="0" w:space="0" w:color="auto"/>
        <w:left w:val="none" w:sz="0" w:space="0" w:color="auto"/>
        <w:bottom w:val="none" w:sz="0" w:space="0" w:color="auto"/>
        <w:right w:val="none" w:sz="0" w:space="0" w:color="auto"/>
      </w:divBdr>
    </w:div>
    <w:div w:id="125466227">
      <w:bodyDiv w:val="1"/>
      <w:marLeft w:val="0"/>
      <w:marRight w:val="0"/>
      <w:marTop w:val="0"/>
      <w:marBottom w:val="0"/>
      <w:divBdr>
        <w:top w:val="none" w:sz="0" w:space="0" w:color="auto"/>
        <w:left w:val="none" w:sz="0" w:space="0" w:color="auto"/>
        <w:bottom w:val="none" w:sz="0" w:space="0" w:color="auto"/>
        <w:right w:val="none" w:sz="0" w:space="0" w:color="auto"/>
      </w:divBdr>
    </w:div>
    <w:div w:id="125516389">
      <w:bodyDiv w:val="1"/>
      <w:marLeft w:val="0"/>
      <w:marRight w:val="0"/>
      <w:marTop w:val="0"/>
      <w:marBottom w:val="0"/>
      <w:divBdr>
        <w:top w:val="none" w:sz="0" w:space="0" w:color="auto"/>
        <w:left w:val="none" w:sz="0" w:space="0" w:color="auto"/>
        <w:bottom w:val="none" w:sz="0" w:space="0" w:color="auto"/>
        <w:right w:val="none" w:sz="0" w:space="0" w:color="auto"/>
      </w:divBdr>
    </w:div>
    <w:div w:id="125632599">
      <w:bodyDiv w:val="1"/>
      <w:marLeft w:val="0"/>
      <w:marRight w:val="0"/>
      <w:marTop w:val="0"/>
      <w:marBottom w:val="0"/>
      <w:divBdr>
        <w:top w:val="none" w:sz="0" w:space="0" w:color="auto"/>
        <w:left w:val="none" w:sz="0" w:space="0" w:color="auto"/>
        <w:bottom w:val="none" w:sz="0" w:space="0" w:color="auto"/>
        <w:right w:val="none" w:sz="0" w:space="0" w:color="auto"/>
      </w:divBdr>
    </w:div>
    <w:div w:id="125705449">
      <w:bodyDiv w:val="1"/>
      <w:marLeft w:val="0"/>
      <w:marRight w:val="0"/>
      <w:marTop w:val="0"/>
      <w:marBottom w:val="0"/>
      <w:divBdr>
        <w:top w:val="none" w:sz="0" w:space="0" w:color="auto"/>
        <w:left w:val="none" w:sz="0" w:space="0" w:color="auto"/>
        <w:bottom w:val="none" w:sz="0" w:space="0" w:color="auto"/>
        <w:right w:val="none" w:sz="0" w:space="0" w:color="auto"/>
      </w:divBdr>
    </w:div>
    <w:div w:id="125708828">
      <w:bodyDiv w:val="1"/>
      <w:marLeft w:val="0"/>
      <w:marRight w:val="0"/>
      <w:marTop w:val="0"/>
      <w:marBottom w:val="0"/>
      <w:divBdr>
        <w:top w:val="none" w:sz="0" w:space="0" w:color="auto"/>
        <w:left w:val="none" w:sz="0" w:space="0" w:color="auto"/>
        <w:bottom w:val="none" w:sz="0" w:space="0" w:color="auto"/>
        <w:right w:val="none" w:sz="0" w:space="0" w:color="auto"/>
      </w:divBdr>
    </w:div>
    <w:div w:id="125776046">
      <w:bodyDiv w:val="1"/>
      <w:marLeft w:val="0"/>
      <w:marRight w:val="0"/>
      <w:marTop w:val="0"/>
      <w:marBottom w:val="0"/>
      <w:divBdr>
        <w:top w:val="none" w:sz="0" w:space="0" w:color="auto"/>
        <w:left w:val="none" w:sz="0" w:space="0" w:color="auto"/>
        <w:bottom w:val="none" w:sz="0" w:space="0" w:color="auto"/>
        <w:right w:val="none" w:sz="0" w:space="0" w:color="auto"/>
      </w:divBdr>
    </w:div>
    <w:div w:id="125857841">
      <w:bodyDiv w:val="1"/>
      <w:marLeft w:val="0"/>
      <w:marRight w:val="0"/>
      <w:marTop w:val="0"/>
      <w:marBottom w:val="0"/>
      <w:divBdr>
        <w:top w:val="none" w:sz="0" w:space="0" w:color="auto"/>
        <w:left w:val="none" w:sz="0" w:space="0" w:color="auto"/>
        <w:bottom w:val="none" w:sz="0" w:space="0" w:color="auto"/>
        <w:right w:val="none" w:sz="0" w:space="0" w:color="auto"/>
      </w:divBdr>
    </w:div>
    <w:div w:id="126094462">
      <w:bodyDiv w:val="1"/>
      <w:marLeft w:val="0"/>
      <w:marRight w:val="0"/>
      <w:marTop w:val="0"/>
      <w:marBottom w:val="0"/>
      <w:divBdr>
        <w:top w:val="none" w:sz="0" w:space="0" w:color="auto"/>
        <w:left w:val="none" w:sz="0" w:space="0" w:color="auto"/>
        <w:bottom w:val="none" w:sz="0" w:space="0" w:color="auto"/>
        <w:right w:val="none" w:sz="0" w:space="0" w:color="auto"/>
      </w:divBdr>
    </w:div>
    <w:div w:id="126750197">
      <w:bodyDiv w:val="1"/>
      <w:marLeft w:val="0"/>
      <w:marRight w:val="0"/>
      <w:marTop w:val="0"/>
      <w:marBottom w:val="0"/>
      <w:divBdr>
        <w:top w:val="none" w:sz="0" w:space="0" w:color="auto"/>
        <w:left w:val="none" w:sz="0" w:space="0" w:color="auto"/>
        <w:bottom w:val="none" w:sz="0" w:space="0" w:color="auto"/>
        <w:right w:val="none" w:sz="0" w:space="0" w:color="auto"/>
      </w:divBdr>
    </w:div>
    <w:div w:id="126776343">
      <w:bodyDiv w:val="1"/>
      <w:marLeft w:val="0"/>
      <w:marRight w:val="0"/>
      <w:marTop w:val="0"/>
      <w:marBottom w:val="0"/>
      <w:divBdr>
        <w:top w:val="none" w:sz="0" w:space="0" w:color="auto"/>
        <w:left w:val="none" w:sz="0" w:space="0" w:color="auto"/>
        <w:bottom w:val="none" w:sz="0" w:space="0" w:color="auto"/>
        <w:right w:val="none" w:sz="0" w:space="0" w:color="auto"/>
      </w:divBdr>
    </w:div>
    <w:div w:id="126826203">
      <w:bodyDiv w:val="1"/>
      <w:marLeft w:val="0"/>
      <w:marRight w:val="0"/>
      <w:marTop w:val="0"/>
      <w:marBottom w:val="0"/>
      <w:divBdr>
        <w:top w:val="none" w:sz="0" w:space="0" w:color="auto"/>
        <w:left w:val="none" w:sz="0" w:space="0" w:color="auto"/>
        <w:bottom w:val="none" w:sz="0" w:space="0" w:color="auto"/>
        <w:right w:val="none" w:sz="0" w:space="0" w:color="auto"/>
      </w:divBdr>
    </w:div>
    <w:div w:id="127165983">
      <w:bodyDiv w:val="1"/>
      <w:marLeft w:val="0"/>
      <w:marRight w:val="0"/>
      <w:marTop w:val="0"/>
      <w:marBottom w:val="0"/>
      <w:divBdr>
        <w:top w:val="none" w:sz="0" w:space="0" w:color="auto"/>
        <w:left w:val="none" w:sz="0" w:space="0" w:color="auto"/>
        <w:bottom w:val="none" w:sz="0" w:space="0" w:color="auto"/>
        <w:right w:val="none" w:sz="0" w:space="0" w:color="auto"/>
      </w:divBdr>
    </w:div>
    <w:div w:id="127237566">
      <w:bodyDiv w:val="1"/>
      <w:marLeft w:val="0"/>
      <w:marRight w:val="0"/>
      <w:marTop w:val="0"/>
      <w:marBottom w:val="0"/>
      <w:divBdr>
        <w:top w:val="none" w:sz="0" w:space="0" w:color="auto"/>
        <w:left w:val="none" w:sz="0" w:space="0" w:color="auto"/>
        <w:bottom w:val="none" w:sz="0" w:space="0" w:color="auto"/>
        <w:right w:val="none" w:sz="0" w:space="0" w:color="auto"/>
      </w:divBdr>
    </w:div>
    <w:div w:id="127355493">
      <w:bodyDiv w:val="1"/>
      <w:marLeft w:val="0"/>
      <w:marRight w:val="0"/>
      <w:marTop w:val="0"/>
      <w:marBottom w:val="0"/>
      <w:divBdr>
        <w:top w:val="none" w:sz="0" w:space="0" w:color="auto"/>
        <w:left w:val="none" w:sz="0" w:space="0" w:color="auto"/>
        <w:bottom w:val="none" w:sz="0" w:space="0" w:color="auto"/>
        <w:right w:val="none" w:sz="0" w:space="0" w:color="auto"/>
      </w:divBdr>
    </w:div>
    <w:div w:id="127555961">
      <w:bodyDiv w:val="1"/>
      <w:marLeft w:val="0"/>
      <w:marRight w:val="0"/>
      <w:marTop w:val="0"/>
      <w:marBottom w:val="0"/>
      <w:divBdr>
        <w:top w:val="none" w:sz="0" w:space="0" w:color="auto"/>
        <w:left w:val="none" w:sz="0" w:space="0" w:color="auto"/>
        <w:bottom w:val="none" w:sz="0" w:space="0" w:color="auto"/>
        <w:right w:val="none" w:sz="0" w:space="0" w:color="auto"/>
      </w:divBdr>
    </w:div>
    <w:div w:id="127599490">
      <w:bodyDiv w:val="1"/>
      <w:marLeft w:val="0"/>
      <w:marRight w:val="0"/>
      <w:marTop w:val="0"/>
      <w:marBottom w:val="0"/>
      <w:divBdr>
        <w:top w:val="none" w:sz="0" w:space="0" w:color="auto"/>
        <w:left w:val="none" w:sz="0" w:space="0" w:color="auto"/>
        <w:bottom w:val="none" w:sz="0" w:space="0" w:color="auto"/>
        <w:right w:val="none" w:sz="0" w:space="0" w:color="auto"/>
      </w:divBdr>
    </w:div>
    <w:div w:id="127624214">
      <w:bodyDiv w:val="1"/>
      <w:marLeft w:val="0"/>
      <w:marRight w:val="0"/>
      <w:marTop w:val="0"/>
      <w:marBottom w:val="0"/>
      <w:divBdr>
        <w:top w:val="none" w:sz="0" w:space="0" w:color="auto"/>
        <w:left w:val="none" w:sz="0" w:space="0" w:color="auto"/>
        <w:bottom w:val="none" w:sz="0" w:space="0" w:color="auto"/>
        <w:right w:val="none" w:sz="0" w:space="0" w:color="auto"/>
      </w:divBdr>
    </w:div>
    <w:div w:id="127674941">
      <w:bodyDiv w:val="1"/>
      <w:marLeft w:val="0"/>
      <w:marRight w:val="0"/>
      <w:marTop w:val="0"/>
      <w:marBottom w:val="0"/>
      <w:divBdr>
        <w:top w:val="none" w:sz="0" w:space="0" w:color="auto"/>
        <w:left w:val="none" w:sz="0" w:space="0" w:color="auto"/>
        <w:bottom w:val="none" w:sz="0" w:space="0" w:color="auto"/>
        <w:right w:val="none" w:sz="0" w:space="0" w:color="auto"/>
      </w:divBdr>
    </w:div>
    <w:div w:id="127747324">
      <w:bodyDiv w:val="1"/>
      <w:marLeft w:val="0"/>
      <w:marRight w:val="0"/>
      <w:marTop w:val="0"/>
      <w:marBottom w:val="0"/>
      <w:divBdr>
        <w:top w:val="none" w:sz="0" w:space="0" w:color="auto"/>
        <w:left w:val="none" w:sz="0" w:space="0" w:color="auto"/>
        <w:bottom w:val="none" w:sz="0" w:space="0" w:color="auto"/>
        <w:right w:val="none" w:sz="0" w:space="0" w:color="auto"/>
      </w:divBdr>
    </w:div>
    <w:div w:id="127749979">
      <w:bodyDiv w:val="1"/>
      <w:marLeft w:val="0"/>
      <w:marRight w:val="0"/>
      <w:marTop w:val="0"/>
      <w:marBottom w:val="0"/>
      <w:divBdr>
        <w:top w:val="none" w:sz="0" w:space="0" w:color="auto"/>
        <w:left w:val="none" w:sz="0" w:space="0" w:color="auto"/>
        <w:bottom w:val="none" w:sz="0" w:space="0" w:color="auto"/>
        <w:right w:val="none" w:sz="0" w:space="0" w:color="auto"/>
      </w:divBdr>
    </w:div>
    <w:div w:id="127818088">
      <w:bodyDiv w:val="1"/>
      <w:marLeft w:val="0"/>
      <w:marRight w:val="0"/>
      <w:marTop w:val="0"/>
      <w:marBottom w:val="0"/>
      <w:divBdr>
        <w:top w:val="none" w:sz="0" w:space="0" w:color="auto"/>
        <w:left w:val="none" w:sz="0" w:space="0" w:color="auto"/>
        <w:bottom w:val="none" w:sz="0" w:space="0" w:color="auto"/>
        <w:right w:val="none" w:sz="0" w:space="0" w:color="auto"/>
      </w:divBdr>
    </w:div>
    <w:div w:id="127820669">
      <w:bodyDiv w:val="1"/>
      <w:marLeft w:val="0"/>
      <w:marRight w:val="0"/>
      <w:marTop w:val="0"/>
      <w:marBottom w:val="0"/>
      <w:divBdr>
        <w:top w:val="none" w:sz="0" w:space="0" w:color="auto"/>
        <w:left w:val="none" w:sz="0" w:space="0" w:color="auto"/>
        <w:bottom w:val="none" w:sz="0" w:space="0" w:color="auto"/>
        <w:right w:val="none" w:sz="0" w:space="0" w:color="auto"/>
      </w:divBdr>
    </w:div>
    <w:div w:id="128011886">
      <w:bodyDiv w:val="1"/>
      <w:marLeft w:val="0"/>
      <w:marRight w:val="0"/>
      <w:marTop w:val="0"/>
      <w:marBottom w:val="0"/>
      <w:divBdr>
        <w:top w:val="none" w:sz="0" w:space="0" w:color="auto"/>
        <w:left w:val="none" w:sz="0" w:space="0" w:color="auto"/>
        <w:bottom w:val="none" w:sz="0" w:space="0" w:color="auto"/>
        <w:right w:val="none" w:sz="0" w:space="0" w:color="auto"/>
      </w:divBdr>
    </w:div>
    <w:div w:id="128014601">
      <w:bodyDiv w:val="1"/>
      <w:marLeft w:val="0"/>
      <w:marRight w:val="0"/>
      <w:marTop w:val="0"/>
      <w:marBottom w:val="0"/>
      <w:divBdr>
        <w:top w:val="none" w:sz="0" w:space="0" w:color="auto"/>
        <w:left w:val="none" w:sz="0" w:space="0" w:color="auto"/>
        <w:bottom w:val="none" w:sz="0" w:space="0" w:color="auto"/>
        <w:right w:val="none" w:sz="0" w:space="0" w:color="auto"/>
      </w:divBdr>
    </w:div>
    <w:div w:id="128019703">
      <w:bodyDiv w:val="1"/>
      <w:marLeft w:val="0"/>
      <w:marRight w:val="0"/>
      <w:marTop w:val="0"/>
      <w:marBottom w:val="0"/>
      <w:divBdr>
        <w:top w:val="none" w:sz="0" w:space="0" w:color="auto"/>
        <w:left w:val="none" w:sz="0" w:space="0" w:color="auto"/>
        <w:bottom w:val="none" w:sz="0" w:space="0" w:color="auto"/>
        <w:right w:val="none" w:sz="0" w:space="0" w:color="auto"/>
      </w:divBdr>
    </w:div>
    <w:div w:id="128059535">
      <w:bodyDiv w:val="1"/>
      <w:marLeft w:val="0"/>
      <w:marRight w:val="0"/>
      <w:marTop w:val="0"/>
      <w:marBottom w:val="0"/>
      <w:divBdr>
        <w:top w:val="none" w:sz="0" w:space="0" w:color="auto"/>
        <w:left w:val="none" w:sz="0" w:space="0" w:color="auto"/>
        <w:bottom w:val="none" w:sz="0" w:space="0" w:color="auto"/>
        <w:right w:val="none" w:sz="0" w:space="0" w:color="auto"/>
      </w:divBdr>
    </w:div>
    <w:div w:id="128087565">
      <w:bodyDiv w:val="1"/>
      <w:marLeft w:val="0"/>
      <w:marRight w:val="0"/>
      <w:marTop w:val="0"/>
      <w:marBottom w:val="0"/>
      <w:divBdr>
        <w:top w:val="none" w:sz="0" w:space="0" w:color="auto"/>
        <w:left w:val="none" w:sz="0" w:space="0" w:color="auto"/>
        <w:bottom w:val="none" w:sz="0" w:space="0" w:color="auto"/>
        <w:right w:val="none" w:sz="0" w:space="0" w:color="auto"/>
      </w:divBdr>
    </w:div>
    <w:div w:id="128128534">
      <w:bodyDiv w:val="1"/>
      <w:marLeft w:val="0"/>
      <w:marRight w:val="0"/>
      <w:marTop w:val="0"/>
      <w:marBottom w:val="0"/>
      <w:divBdr>
        <w:top w:val="none" w:sz="0" w:space="0" w:color="auto"/>
        <w:left w:val="none" w:sz="0" w:space="0" w:color="auto"/>
        <w:bottom w:val="none" w:sz="0" w:space="0" w:color="auto"/>
        <w:right w:val="none" w:sz="0" w:space="0" w:color="auto"/>
      </w:divBdr>
    </w:div>
    <w:div w:id="128136188">
      <w:bodyDiv w:val="1"/>
      <w:marLeft w:val="0"/>
      <w:marRight w:val="0"/>
      <w:marTop w:val="0"/>
      <w:marBottom w:val="0"/>
      <w:divBdr>
        <w:top w:val="none" w:sz="0" w:space="0" w:color="auto"/>
        <w:left w:val="none" w:sz="0" w:space="0" w:color="auto"/>
        <w:bottom w:val="none" w:sz="0" w:space="0" w:color="auto"/>
        <w:right w:val="none" w:sz="0" w:space="0" w:color="auto"/>
      </w:divBdr>
    </w:div>
    <w:div w:id="128281379">
      <w:bodyDiv w:val="1"/>
      <w:marLeft w:val="0"/>
      <w:marRight w:val="0"/>
      <w:marTop w:val="0"/>
      <w:marBottom w:val="0"/>
      <w:divBdr>
        <w:top w:val="none" w:sz="0" w:space="0" w:color="auto"/>
        <w:left w:val="none" w:sz="0" w:space="0" w:color="auto"/>
        <w:bottom w:val="none" w:sz="0" w:space="0" w:color="auto"/>
        <w:right w:val="none" w:sz="0" w:space="0" w:color="auto"/>
      </w:divBdr>
    </w:div>
    <w:div w:id="128285034">
      <w:bodyDiv w:val="1"/>
      <w:marLeft w:val="0"/>
      <w:marRight w:val="0"/>
      <w:marTop w:val="0"/>
      <w:marBottom w:val="0"/>
      <w:divBdr>
        <w:top w:val="none" w:sz="0" w:space="0" w:color="auto"/>
        <w:left w:val="none" w:sz="0" w:space="0" w:color="auto"/>
        <w:bottom w:val="none" w:sz="0" w:space="0" w:color="auto"/>
        <w:right w:val="none" w:sz="0" w:space="0" w:color="auto"/>
      </w:divBdr>
    </w:div>
    <w:div w:id="128325843">
      <w:bodyDiv w:val="1"/>
      <w:marLeft w:val="0"/>
      <w:marRight w:val="0"/>
      <w:marTop w:val="0"/>
      <w:marBottom w:val="0"/>
      <w:divBdr>
        <w:top w:val="none" w:sz="0" w:space="0" w:color="auto"/>
        <w:left w:val="none" w:sz="0" w:space="0" w:color="auto"/>
        <w:bottom w:val="none" w:sz="0" w:space="0" w:color="auto"/>
        <w:right w:val="none" w:sz="0" w:space="0" w:color="auto"/>
      </w:divBdr>
    </w:div>
    <w:div w:id="128479551">
      <w:bodyDiv w:val="1"/>
      <w:marLeft w:val="0"/>
      <w:marRight w:val="0"/>
      <w:marTop w:val="0"/>
      <w:marBottom w:val="0"/>
      <w:divBdr>
        <w:top w:val="none" w:sz="0" w:space="0" w:color="auto"/>
        <w:left w:val="none" w:sz="0" w:space="0" w:color="auto"/>
        <w:bottom w:val="none" w:sz="0" w:space="0" w:color="auto"/>
        <w:right w:val="none" w:sz="0" w:space="0" w:color="auto"/>
      </w:divBdr>
    </w:div>
    <w:div w:id="128480987">
      <w:bodyDiv w:val="1"/>
      <w:marLeft w:val="0"/>
      <w:marRight w:val="0"/>
      <w:marTop w:val="0"/>
      <w:marBottom w:val="0"/>
      <w:divBdr>
        <w:top w:val="none" w:sz="0" w:space="0" w:color="auto"/>
        <w:left w:val="none" w:sz="0" w:space="0" w:color="auto"/>
        <w:bottom w:val="none" w:sz="0" w:space="0" w:color="auto"/>
        <w:right w:val="none" w:sz="0" w:space="0" w:color="auto"/>
      </w:divBdr>
    </w:div>
    <w:div w:id="128596433">
      <w:bodyDiv w:val="1"/>
      <w:marLeft w:val="0"/>
      <w:marRight w:val="0"/>
      <w:marTop w:val="0"/>
      <w:marBottom w:val="0"/>
      <w:divBdr>
        <w:top w:val="none" w:sz="0" w:space="0" w:color="auto"/>
        <w:left w:val="none" w:sz="0" w:space="0" w:color="auto"/>
        <w:bottom w:val="none" w:sz="0" w:space="0" w:color="auto"/>
        <w:right w:val="none" w:sz="0" w:space="0" w:color="auto"/>
      </w:divBdr>
    </w:div>
    <w:div w:id="128744139">
      <w:bodyDiv w:val="1"/>
      <w:marLeft w:val="0"/>
      <w:marRight w:val="0"/>
      <w:marTop w:val="0"/>
      <w:marBottom w:val="0"/>
      <w:divBdr>
        <w:top w:val="none" w:sz="0" w:space="0" w:color="auto"/>
        <w:left w:val="none" w:sz="0" w:space="0" w:color="auto"/>
        <w:bottom w:val="none" w:sz="0" w:space="0" w:color="auto"/>
        <w:right w:val="none" w:sz="0" w:space="0" w:color="auto"/>
      </w:divBdr>
    </w:div>
    <w:div w:id="128860161">
      <w:bodyDiv w:val="1"/>
      <w:marLeft w:val="0"/>
      <w:marRight w:val="0"/>
      <w:marTop w:val="0"/>
      <w:marBottom w:val="0"/>
      <w:divBdr>
        <w:top w:val="none" w:sz="0" w:space="0" w:color="auto"/>
        <w:left w:val="none" w:sz="0" w:space="0" w:color="auto"/>
        <w:bottom w:val="none" w:sz="0" w:space="0" w:color="auto"/>
        <w:right w:val="none" w:sz="0" w:space="0" w:color="auto"/>
      </w:divBdr>
    </w:div>
    <w:div w:id="128866629">
      <w:bodyDiv w:val="1"/>
      <w:marLeft w:val="0"/>
      <w:marRight w:val="0"/>
      <w:marTop w:val="0"/>
      <w:marBottom w:val="0"/>
      <w:divBdr>
        <w:top w:val="none" w:sz="0" w:space="0" w:color="auto"/>
        <w:left w:val="none" w:sz="0" w:space="0" w:color="auto"/>
        <w:bottom w:val="none" w:sz="0" w:space="0" w:color="auto"/>
        <w:right w:val="none" w:sz="0" w:space="0" w:color="auto"/>
      </w:divBdr>
    </w:div>
    <w:div w:id="129052593">
      <w:bodyDiv w:val="1"/>
      <w:marLeft w:val="0"/>
      <w:marRight w:val="0"/>
      <w:marTop w:val="0"/>
      <w:marBottom w:val="0"/>
      <w:divBdr>
        <w:top w:val="none" w:sz="0" w:space="0" w:color="auto"/>
        <w:left w:val="none" w:sz="0" w:space="0" w:color="auto"/>
        <w:bottom w:val="none" w:sz="0" w:space="0" w:color="auto"/>
        <w:right w:val="none" w:sz="0" w:space="0" w:color="auto"/>
      </w:divBdr>
    </w:div>
    <w:div w:id="129330242">
      <w:bodyDiv w:val="1"/>
      <w:marLeft w:val="0"/>
      <w:marRight w:val="0"/>
      <w:marTop w:val="0"/>
      <w:marBottom w:val="0"/>
      <w:divBdr>
        <w:top w:val="none" w:sz="0" w:space="0" w:color="auto"/>
        <w:left w:val="none" w:sz="0" w:space="0" w:color="auto"/>
        <w:bottom w:val="none" w:sz="0" w:space="0" w:color="auto"/>
        <w:right w:val="none" w:sz="0" w:space="0" w:color="auto"/>
      </w:divBdr>
    </w:div>
    <w:div w:id="129368116">
      <w:bodyDiv w:val="1"/>
      <w:marLeft w:val="0"/>
      <w:marRight w:val="0"/>
      <w:marTop w:val="0"/>
      <w:marBottom w:val="0"/>
      <w:divBdr>
        <w:top w:val="none" w:sz="0" w:space="0" w:color="auto"/>
        <w:left w:val="none" w:sz="0" w:space="0" w:color="auto"/>
        <w:bottom w:val="none" w:sz="0" w:space="0" w:color="auto"/>
        <w:right w:val="none" w:sz="0" w:space="0" w:color="auto"/>
      </w:divBdr>
    </w:div>
    <w:div w:id="129398328">
      <w:bodyDiv w:val="1"/>
      <w:marLeft w:val="0"/>
      <w:marRight w:val="0"/>
      <w:marTop w:val="0"/>
      <w:marBottom w:val="0"/>
      <w:divBdr>
        <w:top w:val="none" w:sz="0" w:space="0" w:color="auto"/>
        <w:left w:val="none" w:sz="0" w:space="0" w:color="auto"/>
        <w:bottom w:val="none" w:sz="0" w:space="0" w:color="auto"/>
        <w:right w:val="none" w:sz="0" w:space="0" w:color="auto"/>
      </w:divBdr>
    </w:div>
    <w:div w:id="129400064">
      <w:bodyDiv w:val="1"/>
      <w:marLeft w:val="0"/>
      <w:marRight w:val="0"/>
      <w:marTop w:val="0"/>
      <w:marBottom w:val="0"/>
      <w:divBdr>
        <w:top w:val="none" w:sz="0" w:space="0" w:color="auto"/>
        <w:left w:val="none" w:sz="0" w:space="0" w:color="auto"/>
        <w:bottom w:val="none" w:sz="0" w:space="0" w:color="auto"/>
        <w:right w:val="none" w:sz="0" w:space="0" w:color="auto"/>
      </w:divBdr>
    </w:div>
    <w:div w:id="129445699">
      <w:bodyDiv w:val="1"/>
      <w:marLeft w:val="0"/>
      <w:marRight w:val="0"/>
      <w:marTop w:val="0"/>
      <w:marBottom w:val="0"/>
      <w:divBdr>
        <w:top w:val="none" w:sz="0" w:space="0" w:color="auto"/>
        <w:left w:val="none" w:sz="0" w:space="0" w:color="auto"/>
        <w:bottom w:val="none" w:sz="0" w:space="0" w:color="auto"/>
        <w:right w:val="none" w:sz="0" w:space="0" w:color="auto"/>
      </w:divBdr>
    </w:div>
    <w:div w:id="129448555">
      <w:bodyDiv w:val="1"/>
      <w:marLeft w:val="0"/>
      <w:marRight w:val="0"/>
      <w:marTop w:val="0"/>
      <w:marBottom w:val="0"/>
      <w:divBdr>
        <w:top w:val="none" w:sz="0" w:space="0" w:color="auto"/>
        <w:left w:val="none" w:sz="0" w:space="0" w:color="auto"/>
        <w:bottom w:val="none" w:sz="0" w:space="0" w:color="auto"/>
        <w:right w:val="none" w:sz="0" w:space="0" w:color="auto"/>
      </w:divBdr>
    </w:div>
    <w:div w:id="129522058">
      <w:bodyDiv w:val="1"/>
      <w:marLeft w:val="0"/>
      <w:marRight w:val="0"/>
      <w:marTop w:val="0"/>
      <w:marBottom w:val="0"/>
      <w:divBdr>
        <w:top w:val="none" w:sz="0" w:space="0" w:color="auto"/>
        <w:left w:val="none" w:sz="0" w:space="0" w:color="auto"/>
        <w:bottom w:val="none" w:sz="0" w:space="0" w:color="auto"/>
        <w:right w:val="none" w:sz="0" w:space="0" w:color="auto"/>
      </w:divBdr>
    </w:div>
    <w:div w:id="129593676">
      <w:bodyDiv w:val="1"/>
      <w:marLeft w:val="0"/>
      <w:marRight w:val="0"/>
      <w:marTop w:val="0"/>
      <w:marBottom w:val="0"/>
      <w:divBdr>
        <w:top w:val="none" w:sz="0" w:space="0" w:color="auto"/>
        <w:left w:val="none" w:sz="0" w:space="0" w:color="auto"/>
        <w:bottom w:val="none" w:sz="0" w:space="0" w:color="auto"/>
        <w:right w:val="none" w:sz="0" w:space="0" w:color="auto"/>
      </w:divBdr>
    </w:div>
    <w:div w:id="129633231">
      <w:bodyDiv w:val="1"/>
      <w:marLeft w:val="0"/>
      <w:marRight w:val="0"/>
      <w:marTop w:val="0"/>
      <w:marBottom w:val="0"/>
      <w:divBdr>
        <w:top w:val="none" w:sz="0" w:space="0" w:color="auto"/>
        <w:left w:val="none" w:sz="0" w:space="0" w:color="auto"/>
        <w:bottom w:val="none" w:sz="0" w:space="0" w:color="auto"/>
        <w:right w:val="none" w:sz="0" w:space="0" w:color="auto"/>
      </w:divBdr>
    </w:div>
    <w:div w:id="129638756">
      <w:bodyDiv w:val="1"/>
      <w:marLeft w:val="0"/>
      <w:marRight w:val="0"/>
      <w:marTop w:val="0"/>
      <w:marBottom w:val="0"/>
      <w:divBdr>
        <w:top w:val="none" w:sz="0" w:space="0" w:color="auto"/>
        <w:left w:val="none" w:sz="0" w:space="0" w:color="auto"/>
        <w:bottom w:val="none" w:sz="0" w:space="0" w:color="auto"/>
        <w:right w:val="none" w:sz="0" w:space="0" w:color="auto"/>
      </w:divBdr>
    </w:div>
    <w:div w:id="129791432">
      <w:bodyDiv w:val="1"/>
      <w:marLeft w:val="0"/>
      <w:marRight w:val="0"/>
      <w:marTop w:val="0"/>
      <w:marBottom w:val="0"/>
      <w:divBdr>
        <w:top w:val="none" w:sz="0" w:space="0" w:color="auto"/>
        <w:left w:val="none" w:sz="0" w:space="0" w:color="auto"/>
        <w:bottom w:val="none" w:sz="0" w:space="0" w:color="auto"/>
        <w:right w:val="none" w:sz="0" w:space="0" w:color="auto"/>
      </w:divBdr>
    </w:div>
    <w:div w:id="129826850">
      <w:bodyDiv w:val="1"/>
      <w:marLeft w:val="0"/>
      <w:marRight w:val="0"/>
      <w:marTop w:val="0"/>
      <w:marBottom w:val="0"/>
      <w:divBdr>
        <w:top w:val="none" w:sz="0" w:space="0" w:color="auto"/>
        <w:left w:val="none" w:sz="0" w:space="0" w:color="auto"/>
        <w:bottom w:val="none" w:sz="0" w:space="0" w:color="auto"/>
        <w:right w:val="none" w:sz="0" w:space="0" w:color="auto"/>
      </w:divBdr>
    </w:div>
    <w:div w:id="129834250">
      <w:bodyDiv w:val="1"/>
      <w:marLeft w:val="0"/>
      <w:marRight w:val="0"/>
      <w:marTop w:val="0"/>
      <w:marBottom w:val="0"/>
      <w:divBdr>
        <w:top w:val="none" w:sz="0" w:space="0" w:color="auto"/>
        <w:left w:val="none" w:sz="0" w:space="0" w:color="auto"/>
        <w:bottom w:val="none" w:sz="0" w:space="0" w:color="auto"/>
        <w:right w:val="none" w:sz="0" w:space="0" w:color="auto"/>
      </w:divBdr>
    </w:div>
    <w:div w:id="130178392">
      <w:bodyDiv w:val="1"/>
      <w:marLeft w:val="0"/>
      <w:marRight w:val="0"/>
      <w:marTop w:val="0"/>
      <w:marBottom w:val="0"/>
      <w:divBdr>
        <w:top w:val="none" w:sz="0" w:space="0" w:color="auto"/>
        <w:left w:val="none" w:sz="0" w:space="0" w:color="auto"/>
        <w:bottom w:val="none" w:sz="0" w:space="0" w:color="auto"/>
        <w:right w:val="none" w:sz="0" w:space="0" w:color="auto"/>
      </w:divBdr>
    </w:div>
    <w:div w:id="130252153">
      <w:bodyDiv w:val="1"/>
      <w:marLeft w:val="0"/>
      <w:marRight w:val="0"/>
      <w:marTop w:val="0"/>
      <w:marBottom w:val="0"/>
      <w:divBdr>
        <w:top w:val="none" w:sz="0" w:space="0" w:color="auto"/>
        <w:left w:val="none" w:sz="0" w:space="0" w:color="auto"/>
        <w:bottom w:val="none" w:sz="0" w:space="0" w:color="auto"/>
        <w:right w:val="none" w:sz="0" w:space="0" w:color="auto"/>
      </w:divBdr>
    </w:div>
    <w:div w:id="130288657">
      <w:bodyDiv w:val="1"/>
      <w:marLeft w:val="0"/>
      <w:marRight w:val="0"/>
      <w:marTop w:val="0"/>
      <w:marBottom w:val="0"/>
      <w:divBdr>
        <w:top w:val="none" w:sz="0" w:space="0" w:color="auto"/>
        <w:left w:val="none" w:sz="0" w:space="0" w:color="auto"/>
        <w:bottom w:val="none" w:sz="0" w:space="0" w:color="auto"/>
        <w:right w:val="none" w:sz="0" w:space="0" w:color="auto"/>
      </w:divBdr>
    </w:div>
    <w:div w:id="130443961">
      <w:bodyDiv w:val="1"/>
      <w:marLeft w:val="0"/>
      <w:marRight w:val="0"/>
      <w:marTop w:val="0"/>
      <w:marBottom w:val="0"/>
      <w:divBdr>
        <w:top w:val="none" w:sz="0" w:space="0" w:color="auto"/>
        <w:left w:val="none" w:sz="0" w:space="0" w:color="auto"/>
        <w:bottom w:val="none" w:sz="0" w:space="0" w:color="auto"/>
        <w:right w:val="none" w:sz="0" w:space="0" w:color="auto"/>
      </w:divBdr>
    </w:div>
    <w:div w:id="130484099">
      <w:bodyDiv w:val="1"/>
      <w:marLeft w:val="0"/>
      <w:marRight w:val="0"/>
      <w:marTop w:val="0"/>
      <w:marBottom w:val="0"/>
      <w:divBdr>
        <w:top w:val="none" w:sz="0" w:space="0" w:color="auto"/>
        <w:left w:val="none" w:sz="0" w:space="0" w:color="auto"/>
        <w:bottom w:val="none" w:sz="0" w:space="0" w:color="auto"/>
        <w:right w:val="none" w:sz="0" w:space="0" w:color="auto"/>
      </w:divBdr>
    </w:div>
    <w:div w:id="130490070">
      <w:bodyDiv w:val="1"/>
      <w:marLeft w:val="0"/>
      <w:marRight w:val="0"/>
      <w:marTop w:val="0"/>
      <w:marBottom w:val="0"/>
      <w:divBdr>
        <w:top w:val="none" w:sz="0" w:space="0" w:color="auto"/>
        <w:left w:val="none" w:sz="0" w:space="0" w:color="auto"/>
        <w:bottom w:val="none" w:sz="0" w:space="0" w:color="auto"/>
        <w:right w:val="none" w:sz="0" w:space="0" w:color="auto"/>
      </w:divBdr>
    </w:div>
    <w:div w:id="130632192">
      <w:bodyDiv w:val="1"/>
      <w:marLeft w:val="0"/>
      <w:marRight w:val="0"/>
      <w:marTop w:val="0"/>
      <w:marBottom w:val="0"/>
      <w:divBdr>
        <w:top w:val="none" w:sz="0" w:space="0" w:color="auto"/>
        <w:left w:val="none" w:sz="0" w:space="0" w:color="auto"/>
        <w:bottom w:val="none" w:sz="0" w:space="0" w:color="auto"/>
        <w:right w:val="none" w:sz="0" w:space="0" w:color="auto"/>
      </w:divBdr>
    </w:div>
    <w:div w:id="130632842">
      <w:bodyDiv w:val="1"/>
      <w:marLeft w:val="0"/>
      <w:marRight w:val="0"/>
      <w:marTop w:val="0"/>
      <w:marBottom w:val="0"/>
      <w:divBdr>
        <w:top w:val="none" w:sz="0" w:space="0" w:color="auto"/>
        <w:left w:val="none" w:sz="0" w:space="0" w:color="auto"/>
        <w:bottom w:val="none" w:sz="0" w:space="0" w:color="auto"/>
        <w:right w:val="none" w:sz="0" w:space="0" w:color="auto"/>
      </w:divBdr>
    </w:div>
    <w:div w:id="130708404">
      <w:bodyDiv w:val="1"/>
      <w:marLeft w:val="0"/>
      <w:marRight w:val="0"/>
      <w:marTop w:val="0"/>
      <w:marBottom w:val="0"/>
      <w:divBdr>
        <w:top w:val="none" w:sz="0" w:space="0" w:color="auto"/>
        <w:left w:val="none" w:sz="0" w:space="0" w:color="auto"/>
        <w:bottom w:val="none" w:sz="0" w:space="0" w:color="auto"/>
        <w:right w:val="none" w:sz="0" w:space="0" w:color="auto"/>
      </w:divBdr>
    </w:div>
    <w:div w:id="130828336">
      <w:bodyDiv w:val="1"/>
      <w:marLeft w:val="0"/>
      <w:marRight w:val="0"/>
      <w:marTop w:val="0"/>
      <w:marBottom w:val="0"/>
      <w:divBdr>
        <w:top w:val="none" w:sz="0" w:space="0" w:color="auto"/>
        <w:left w:val="none" w:sz="0" w:space="0" w:color="auto"/>
        <w:bottom w:val="none" w:sz="0" w:space="0" w:color="auto"/>
        <w:right w:val="none" w:sz="0" w:space="0" w:color="auto"/>
      </w:divBdr>
    </w:div>
    <w:div w:id="130900525">
      <w:bodyDiv w:val="1"/>
      <w:marLeft w:val="0"/>
      <w:marRight w:val="0"/>
      <w:marTop w:val="0"/>
      <w:marBottom w:val="0"/>
      <w:divBdr>
        <w:top w:val="none" w:sz="0" w:space="0" w:color="auto"/>
        <w:left w:val="none" w:sz="0" w:space="0" w:color="auto"/>
        <w:bottom w:val="none" w:sz="0" w:space="0" w:color="auto"/>
        <w:right w:val="none" w:sz="0" w:space="0" w:color="auto"/>
      </w:divBdr>
    </w:div>
    <w:div w:id="130942820">
      <w:bodyDiv w:val="1"/>
      <w:marLeft w:val="0"/>
      <w:marRight w:val="0"/>
      <w:marTop w:val="0"/>
      <w:marBottom w:val="0"/>
      <w:divBdr>
        <w:top w:val="none" w:sz="0" w:space="0" w:color="auto"/>
        <w:left w:val="none" w:sz="0" w:space="0" w:color="auto"/>
        <w:bottom w:val="none" w:sz="0" w:space="0" w:color="auto"/>
        <w:right w:val="none" w:sz="0" w:space="0" w:color="auto"/>
      </w:divBdr>
    </w:div>
    <w:div w:id="130951207">
      <w:bodyDiv w:val="1"/>
      <w:marLeft w:val="0"/>
      <w:marRight w:val="0"/>
      <w:marTop w:val="0"/>
      <w:marBottom w:val="0"/>
      <w:divBdr>
        <w:top w:val="none" w:sz="0" w:space="0" w:color="auto"/>
        <w:left w:val="none" w:sz="0" w:space="0" w:color="auto"/>
        <w:bottom w:val="none" w:sz="0" w:space="0" w:color="auto"/>
        <w:right w:val="none" w:sz="0" w:space="0" w:color="auto"/>
      </w:divBdr>
    </w:div>
    <w:div w:id="131025360">
      <w:bodyDiv w:val="1"/>
      <w:marLeft w:val="0"/>
      <w:marRight w:val="0"/>
      <w:marTop w:val="0"/>
      <w:marBottom w:val="0"/>
      <w:divBdr>
        <w:top w:val="none" w:sz="0" w:space="0" w:color="auto"/>
        <w:left w:val="none" w:sz="0" w:space="0" w:color="auto"/>
        <w:bottom w:val="none" w:sz="0" w:space="0" w:color="auto"/>
        <w:right w:val="none" w:sz="0" w:space="0" w:color="auto"/>
      </w:divBdr>
    </w:div>
    <w:div w:id="131097965">
      <w:bodyDiv w:val="1"/>
      <w:marLeft w:val="0"/>
      <w:marRight w:val="0"/>
      <w:marTop w:val="0"/>
      <w:marBottom w:val="0"/>
      <w:divBdr>
        <w:top w:val="none" w:sz="0" w:space="0" w:color="auto"/>
        <w:left w:val="none" w:sz="0" w:space="0" w:color="auto"/>
        <w:bottom w:val="none" w:sz="0" w:space="0" w:color="auto"/>
        <w:right w:val="none" w:sz="0" w:space="0" w:color="auto"/>
      </w:divBdr>
    </w:div>
    <w:div w:id="131407173">
      <w:bodyDiv w:val="1"/>
      <w:marLeft w:val="0"/>
      <w:marRight w:val="0"/>
      <w:marTop w:val="0"/>
      <w:marBottom w:val="0"/>
      <w:divBdr>
        <w:top w:val="none" w:sz="0" w:space="0" w:color="auto"/>
        <w:left w:val="none" w:sz="0" w:space="0" w:color="auto"/>
        <w:bottom w:val="none" w:sz="0" w:space="0" w:color="auto"/>
        <w:right w:val="none" w:sz="0" w:space="0" w:color="auto"/>
      </w:divBdr>
    </w:div>
    <w:div w:id="131408261">
      <w:bodyDiv w:val="1"/>
      <w:marLeft w:val="0"/>
      <w:marRight w:val="0"/>
      <w:marTop w:val="0"/>
      <w:marBottom w:val="0"/>
      <w:divBdr>
        <w:top w:val="none" w:sz="0" w:space="0" w:color="auto"/>
        <w:left w:val="none" w:sz="0" w:space="0" w:color="auto"/>
        <w:bottom w:val="none" w:sz="0" w:space="0" w:color="auto"/>
        <w:right w:val="none" w:sz="0" w:space="0" w:color="auto"/>
      </w:divBdr>
    </w:div>
    <w:div w:id="131412185">
      <w:bodyDiv w:val="1"/>
      <w:marLeft w:val="0"/>
      <w:marRight w:val="0"/>
      <w:marTop w:val="0"/>
      <w:marBottom w:val="0"/>
      <w:divBdr>
        <w:top w:val="none" w:sz="0" w:space="0" w:color="auto"/>
        <w:left w:val="none" w:sz="0" w:space="0" w:color="auto"/>
        <w:bottom w:val="none" w:sz="0" w:space="0" w:color="auto"/>
        <w:right w:val="none" w:sz="0" w:space="0" w:color="auto"/>
      </w:divBdr>
    </w:div>
    <w:div w:id="131414015">
      <w:bodyDiv w:val="1"/>
      <w:marLeft w:val="0"/>
      <w:marRight w:val="0"/>
      <w:marTop w:val="0"/>
      <w:marBottom w:val="0"/>
      <w:divBdr>
        <w:top w:val="none" w:sz="0" w:space="0" w:color="auto"/>
        <w:left w:val="none" w:sz="0" w:space="0" w:color="auto"/>
        <w:bottom w:val="none" w:sz="0" w:space="0" w:color="auto"/>
        <w:right w:val="none" w:sz="0" w:space="0" w:color="auto"/>
      </w:divBdr>
    </w:div>
    <w:div w:id="131482518">
      <w:bodyDiv w:val="1"/>
      <w:marLeft w:val="0"/>
      <w:marRight w:val="0"/>
      <w:marTop w:val="0"/>
      <w:marBottom w:val="0"/>
      <w:divBdr>
        <w:top w:val="none" w:sz="0" w:space="0" w:color="auto"/>
        <w:left w:val="none" w:sz="0" w:space="0" w:color="auto"/>
        <w:bottom w:val="none" w:sz="0" w:space="0" w:color="auto"/>
        <w:right w:val="none" w:sz="0" w:space="0" w:color="auto"/>
      </w:divBdr>
    </w:div>
    <w:div w:id="131674059">
      <w:bodyDiv w:val="1"/>
      <w:marLeft w:val="0"/>
      <w:marRight w:val="0"/>
      <w:marTop w:val="0"/>
      <w:marBottom w:val="0"/>
      <w:divBdr>
        <w:top w:val="none" w:sz="0" w:space="0" w:color="auto"/>
        <w:left w:val="none" w:sz="0" w:space="0" w:color="auto"/>
        <w:bottom w:val="none" w:sz="0" w:space="0" w:color="auto"/>
        <w:right w:val="none" w:sz="0" w:space="0" w:color="auto"/>
      </w:divBdr>
    </w:div>
    <w:div w:id="131675577">
      <w:bodyDiv w:val="1"/>
      <w:marLeft w:val="0"/>
      <w:marRight w:val="0"/>
      <w:marTop w:val="0"/>
      <w:marBottom w:val="0"/>
      <w:divBdr>
        <w:top w:val="none" w:sz="0" w:space="0" w:color="auto"/>
        <w:left w:val="none" w:sz="0" w:space="0" w:color="auto"/>
        <w:bottom w:val="none" w:sz="0" w:space="0" w:color="auto"/>
        <w:right w:val="none" w:sz="0" w:space="0" w:color="auto"/>
      </w:divBdr>
    </w:div>
    <w:div w:id="131676182">
      <w:bodyDiv w:val="1"/>
      <w:marLeft w:val="0"/>
      <w:marRight w:val="0"/>
      <w:marTop w:val="0"/>
      <w:marBottom w:val="0"/>
      <w:divBdr>
        <w:top w:val="none" w:sz="0" w:space="0" w:color="auto"/>
        <w:left w:val="none" w:sz="0" w:space="0" w:color="auto"/>
        <w:bottom w:val="none" w:sz="0" w:space="0" w:color="auto"/>
        <w:right w:val="none" w:sz="0" w:space="0" w:color="auto"/>
      </w:divBdr>
    </w:div>
    <w:div w:id="131755105">
      <w:bodyDiv w:val="1"/>
      <w:marLeft w:val="0"/>
      <w:marRight w:val="0"/>
      <w:marTop w:val="0"/>
      <w:marBottom w:val="0"/>
      <w:divBdr>
        <w:top w:val="none" w:sz="0" w:space="0" w:color="auto"/>
        <w:left w:val="none" w:sz="0" w:space="0" w:color="auto"/>
        <w:bottom w:val="none" w:sz="0" w:space="0" w:color="auto"/>
        <w:right w:val="none" w:sz="0" w:space="0" w:color="auto"/>
      </w:divBdr>
    </w:div>
    <w:div w:id="131876445">
      <w:bodyDiv w:val="1"/>
      <w:marLeft w:val="0"/>
      <w:marRight w:val="0"/>
      <w:marTop w:val="0"/>
      <w:marBottom w:val="0"/>
      <w:divBdr>
        <w:top w:val="none" w:sz="0" w:space="0" w:color="auto"/>
        <w:left w:val="none" w:sz="0" w:space="0" w:color="auto"/>
        <w:bottom w:val="none" w:sz="0" w:space="0" w:color="auto"/>
        <w:right w:val="none" w:sz="0" w:space="0" w:color="auto"/>
      </w:divBdr>
    </w:div>
    <w:div w:id="132186939">
      <w:bodyDiv w:val="1"/>
      <w:marLeft w:val="0"/>
      <w:marRight w:val="0"/>
      <w:marTop w:val="0"/>
      <w:marBottom w:val="0"/>
      <w:divBdr>
        <w:top w:val="none" w:sz="0" w:space="0" w:color="auto"/>
        <w:left w:val="none" w:sz="0" w:space="0" w:color="auto"/>
        <w:bottom w:val="none" w:sz="0" w:space="0" w:color="auto"/>
        <w:right w:val="none" w:sz="0" w:space="0" w:color="auto"/>
      </w:divBdr>
    </w:div>
    <w:div w:id="132258889">
      <w:bodyDiv w:val="1"/>
      <w:marLeft w:val="0"/>
      <w:marRight w:val="0"/>
      <w:marTop w:val="0"/>
      <w:marBottom w:val="0"/>
      <w:divBdr>
        <w:top w:val="none" w:sz="0" w:space="0" w:color="auto"/>
        <w:left w:val="none" w:sz="0" w:space="0" w:color="auto"/>
        <w:bottom w:val="none" w:sz="0" w:space="0" w:color="auto"/>
        <w:right w:val="none" w:sz="0" w:space="0" w:color="auto"/>
      </w:divBdr>
    </w:div>
    <w:div w:id="132260161">
      <w:bodyDiv w:val="1"/>
      <w:marLeft w:val="0"/>
      <w:marRight w:val="0"/>
      <w:marTop w:val="0"/>
      <w:marBottom w:val="0"/>
      <w:divBdr>
        <w:top w:val="none" w:sz="0" w:space="0" w:color="auto"/>
        <w:left w:val="none" w:sz="0" w:space="0" w:color="auto"/>
        <w:bottom w:val="none" w:sz="0" w:space="0" w:color="auto"/>
        <w:right w:val="none" w:sz="0" w:space="0" w:color="auto"/>
      </w:divBdr>
    </w:div>
    <w:div w:id="132451419">
      <w:bodyDiv w:val="1"/>
      <w:marLeft w:val="0"/>
      <w:marRight w:val="0"/>
      <w:marTop w:val="0"/>
      <w:marBottom w:val="0"/>
      <w:divBdr>
        <w:top w:val="none" w:sz="0" w:space="0" w:color="auto"/>
        <w:left w:val="none" w:sz="0" w:space="0" w:color="auto"/>
        <w:bottom w:val="none" w:sz="0" w:space="0" w:color="auto"/>
        <w:right w:val="none" w:sz="0" w:space="0" w:color="auto"/>
      </w:divBdr>
    </w:div>
    <w:div w:id="132456241">
      <w:bodyDiv w:val="1"/>
      <w:marLeft w:val="0"/>
      <w:marRight w:val="0"/>
      <w:marTop w:val="0"/>
      <w:marBottom w:val="0"/>
      <w:divBdr>
        <w:top w:val="none" w:sz="0" w:space="0" w:color="auto"/>
        <w:left w:val="none" w:sz="0" w:space="0" w:color="auto"/>
        <w:bottom w:val="none" w:sz="0" w:space="0" w:color="auto"/>
        <w:right w:val="none" w:sz="0" w:space="0" w:color="auto"/>
      </w:divBdr>
    </w:div>
    <w:div w:id="132479837">
      <w:bodyDiv w:val="1"/>
      <w:marLeft w:val="0"/>
      <w:marRight w:val="0"/>
      <w:marTop w:val="0"/>
      <w:marBottom w:val="0"/>
      <w:divBdr>
        <w:top w:val="none" w:sz="0" w:space="0" w:color="auto"/>
        <w:left w:val="none" w:sz="0" w:space="0" w:color="auto"/>
        <w:bottom w:val="none" w:sz="0" w:space="0" w:color="auto"/>
        <w:right w:val="none" w:sz="0" w:space="0" w:color="auto"/>
      </w:divBdr>
    </w:div>
    <w:div w:id="132526129">
      <w:bodyDiv w:val="1"/>
      <w:marLeft w:val="0"/>
      <w:marRight w:val="0"/>
      <w:marTop w:val="0"/>
      <w:marBottom w:val="0"/>
      <w:divBdr>
        <w:top w:val="none" w:sz="0" w:space="0" w:color="auto"/>
        <w:left w:val="none" w:sz="0" w:space="0" w:color="auto"/>
        <w:bottom w:val="none" w:sz="0" w:space="0" w:color="auto"/>
        <w:right w:val="none" w:sz="0" w:space="0" w:color="auto"/>
      </w:divBdr>
    </w:div>
    <w:div w:id="132721978">
      <w:bodyDiv w:val="1"/>
      <w:marLeft w:val="0"/>
      <w:marRight w:val="0"/>
      <w:marTop w:val="0"/>
      <w:marBottom w:val="0"/>
      <w:divBdr>
        <w:top w:val="none" w:sz="0" w:space="0" w:color="auto"/>
        <w:left w:val="none" w:sz="0" w:space="0" w:color="auto"/>
        <w:bottom w:val="none" w:sz="0" w:space="0" w:color="auto"/>
        <w:right w:val="none" w:sz="0" w:space="0" w:color="auto"/>
      </w:divBdr>
    </w:div>
    <w:div w:id="132722751">
      <w:bodyDiv w:val="1"/>
      <w:marLeft w:val="0"/>
      <w:marRight w:val="0"/>
      <w:marTop w:val="0"/>
      <w:marBottom w:val="0"/>
      <w:divBdr>
        <w:top w:val="none" w:sz="0" w:space="0" w:color="auto"/>
        <w:left w:val="none" w:sz="0" w:space="0" w:color="auto"/>
        <w:bottom w:val="none" w:sz="0" w:space="0" w:color="auto"/>
        <w:right w:val="none" w:sz="0" w:space="0" w:color="auto"/>
      </w:divBdr>
    </w:div>
    <w:div w:id="132871506">
      <w:bodyDiv w:val="1"/>
      <w:marLeft w:val="0"/>
      <w:marRight w:val="0"/>
      <w:marTop w:val="0"/>
      <w:marBottom w:val="0"/>
      <w:divBdr>
        <w:top w:val="none" w:sz="0" w:space="0" w:color="auto"/>
        <w:left w:val="none" w:sz="0" w:space="0" w:color="auto"/>
        <w:bottom w:val="none" w:sz="0" w:space="0" w:color="auto"/>
        <w:right w:val="none" w:sz="0" w:space="0" w:color="auto"/>
      </w:divBdr>
    </w:div>
    <w:div w:id="133178005">
      <w:bodyDiv w:val="1"/>
      <w:marLeft w:val="0"/>
      <w:marRight w:val="0"/>
      <w:marTop w:val="0"/>
      <w:marBottom w:val="0"/>
      <w:divBdr>
        <w:top w:val="none" w:sz="0" w:space="0" w:color="auto"/>
        <w:left w:val="none" w:sz="0" w:space="0" w:color="auto"/>
        <w:bottom w:val="none" w:sz="0" w:space="0" w:color="auto"/>
        <w:right w:val="none" w:sz="0" w:space="0" w:color="auto"/>
      </w:divBdr>
    </w:div>
    <w:div w:id="133253948">
      <w:bodyDiv w:val="1"/>
      <w:marLeft w:val="0"/>
      <w:marRight w:val="0"/>
      <w:marTop w:val="0"/>
      <w:marBottom w:val="0"/>
      <w:divBdr>
        <w:top w:val="none" w:sz="0" w:space="0" w:color="auto"/>
        <w:left w:val="none" w:sz="0" w:space="0" w:color="auto"/>
        <w:bottom w:val="none" w:sz="0" w:space="0" w:color="auto"/>
        <w:right w:val="none" w:sz="0" w:space="0" w:color="auto"/>
      </w:divBdr>
    </w:div>
    <w:div w:id="133256701">
      <w:bodyDiv w:val="1"/>
      <w:marLeft w:val="0"/>
      <w:marRight w:val="0"/>
      <w:marTop w:val="0"/>
      <w:marBottom w:val="0"/>
      <w:divBdr>
        <w:top w:val="none" w:sz="0" w:space="0" w:color="auto"/>
        <w:left w:val="none" w:sz="0" w:space="0" w:color="auto"/>
        <w:bottom w:val="none" w:sz="0" w:space="0" w:color="auto"/>
        <w:right w:val="none" w:sz="0" w:space="0" w:color="auto"/>
      </w:divBdr>
    </w:div>
    <w:div w:id="133330292">
      <w:bodyDiv w:val="1"/>
      <w:marLeft w:val="0"/>
      <w:marRight w:val="0"/>
      <w:marTop w:val="0"/>
      <w:marBottom w:val="0"/>
      <w:divBdr>
        <w:top w:val="none" w:sz="0" w:space="0" w:color="auto"/>
        <w:left w:val="none" w:sz="0" w:space="0" w:color="auto"/>
        <w:bottom w:val="none" w:sz="0" w:space="0" w:color="auto"/>
        <w:right w:val="none" w:sz="0" w:space="0" w:color="auto"/>
      </w:divBdr>
    </w:div>
    <w:div w:id="133373417">
      <w:bodyDiv w:val="1"/>
      <w:marLeft w:val="0"/>
      <w:marRight w:val="0"/>
      <w:marTop w:val="0"/>
      <w:marBottom w:val="0"/>
      <w:divBdr>
        <w:top w:val="none" w:sz="0" w:space="0" w:color="auto"/>
        <w:left w:val="none" w:sz="0" w:space="0" w:color="auto"/>
        <w:bottom w:val="none" w:sz="0" w:space="0" w:color="auto"/>
        <w:right w:val="none" w:sz="0" w:space="0" w:color="auto"/>
      </w:divBdr>
    </w:div>
    <w:div w:id="133378157">
      <w:bodyDiv w:val="1"/>
      <w:marLeft w:val="0"/>
      <w:marRight w:val="0"/>
      <w:marTop w:val="0"/>
      <w:marBottom w:val="0"/>
      <w:divBdr>
        <w:top w:val="none" w:sz="0" w:space="0" w:color="auto"/>
        <w:left w:val="none" w:sz="0" w:space="0" w:color="auto"/>
        <w:bottom w:val="none" w:sz="0" w:space="0" w:color="auto"/>
        <w:right w:val="none" w:sz="0" w:space="0" w:color="auto"/>
      </w:divBdr>
    </w:div>
    <w:div w:id="133449566">
      <w:bodyDiv w:val="1"/>
      <w:marLeft w:val="0"/>
      <w:marRight w:val="0"/>
      <w:marTop w:val="0"/>
      <w:marBottom w:val="0"/>
      <w:divBdr>
        <w:top w:val="none" w:sz="0" w:space="0" w:color="auto"/>
        <w:left w:val="none" w:sz="0" w:space="0" w:color="auto"/>
        <w:bottom w:val="none" w:sz="0" w:space="0" w:color="auto"/>
        <w:right w:val="none" w:sz="0" w:space="0" w:color="auto"/>
      </w:divBdr>
    </w:div>
    <w:div w:id="133522914">
      <w:bodyDiv w:val="1"/>
      <w:marLeft w:val="0"/>
      <w:marRight w:val="0"/>
      <w:marTop w:val="0"/>
      <w:marBottom w:val="0"/>
      <w:divBdr>
        <w:top w:val="none" w:sz="0" w:space="0" w:color="auto"/>
        <w:left w:val="none" w:sz="0" w:space="0" w:color="auto"/>
        <w:bottom w:val="none" w:sz="0" w:space="0" w:color="auto"/>
        <w:right w:val="none" w:sz="0" w:space="0" w:color="auto"/>
      </w:divBdr>
    </w:div>
    <w:div w:id="133640871">
      <w:bodyDiv w:val="1"/>
      <w:marLeft w:val="0"/>
      <w:marRight w:val="0"/>
      <w:marTop w:val="0"/>
      <w:marBottom w:val="0"/>
      <w:divBdr>
        <w:top w:val="none" w:sz="0" w:space="0" w:color="auto"/>
        <w:left w:val="none" w:sz="0" w:space="0" w:color="auto"/>
        <w:bottom w:val="none" w:sz="0" w:space="0" w:color="auto"/>
        <w:right w:val="none" w:sz="0" w:space="0" w:color="auto"/>
      </w:divBdr>
    </w:div>
    <w:div w:id="133764553">
      <w:bodyDiv w:val="1"/>
      <w:marLeft w:val="0"/>
      <w:marRight w:val="0"/>
      <w:marTop w:val="0"/>
      <w:marBottom w:val="0"/>
      <w:divBdr>
        <w:top w:val="none" w:sz="0" w:space="0" w:color="auto"/>
        <w:left w:val="none" w:sz="0" w:space="0" w:color="auto"/>
        <w:bottom w:val="none" w:sz="0" w:space="0" w:color="auto"/>
        <w:right w:val="none" w:sz="0" w:space="0" w:color="auto"/>
      </w:divBdr>
    </w:div>
    <w:div w:id="133835398">
      <w:bodyDiv w:val="1"/>
      <w:marLeft w:val="0"/>
      <w:marRight w:val="0"/>
      <w:marTop w:val="0"/>
      <w:marBottom w:val="0"/>
      <w:divBdr>
        <w:top w:val="none" w:sz="0" w:space="0" w:color="auto"/>
        <w:left w:val="none" w:sz="0" w:space="0" w:color="auto"/>
        <w:bottom w:val="none" w:sz="0" w:space="0" w:color="auto"/>
        <w:right w:val="none" w:sz="0" w:space="0" w:color="auto"/>
      </w:divBdr>
    </w:div>
    <w:div w:id="133842312">
      <w:bodyDiv w:val="1"/>
      <w:marLeft w:val="0"/>
      <w:marRight w:val="0"/>
      <w:marTop w:val="0"/>
      <w:marBottom w:val="0"/>
      <w:divBdr>
        <w:top w:val="none" w:sz="0" w:space="0" w:color="auto"/>
        <w:left w:val="none" w:sz="0" w:space="0" w:color="auto"/>
        <w:bottom w:val="none" w:sz="0" w:space="0" w:color="auto"/>
        <w:right w:val="none" w:sz="0" w:space="0" w:color="auto"/>
      </w:divBdr>
    </w:div>
    <w:div w:id="133917686">
      <w:bodyDiv w:val="1"/>
      <w:marLeft w:val="0"/>
      <w:marRight w:val="0"/>
      <w:marTop w:val="0"/>
      <w:marBottom w:val="0"/>
      <w:divBdr>
        <w:top w:val="none" w:sz="0" w:space="0" w:color="auto"/>
        <w:left w:val="none" w:sz="0" w:space="0" w:color="auto"/>
        <w:bottom w:val="none" w:sz="0" w:space="0" w:color="auto"/>
        <w:right w:val="none" w:sz="0" w:space="0" w:color="auto"/>
      </w:divBdr>
    </w:div>
    <w:div w:id="134026581">
      <w:bodyDiv w:val="1"/>
      <w:marLeft w:val="0"/>
      <w:marRight w:val="0"/>
      <w:marTop w:val="0"/>
      <w:marBottom w:val="0"/>
      <w:divBdr>
        <w:top w:val="none" w:sz="0" w:space="0" w:color="auto"/>
        <w:left w:val="none" w:sz="0" w:space="0" w:color="auto"/>
        <w:bottom w:val="none" w:sz="0" w:space="0" w:color="auto"/>
        <w:right w:val="none" w:sz="0" w:space="0" w:color="auto"/>
      </w:divBdr>
    </w:div>
    <w:div w:id="134031934">
      <w:bodyDiv w:val="1"/>
      <w:marLeft w:val="0"/>
      <w:marRight w:val="0"/>
      <w:marTop w:val="0"/>
      <w:marBottom w:val="0"/>
      <w:divBdr>
        <w:top w:val="none" w:sz="0" w:space="0" w:color="auto"/>
        <w:left w:val="none" w:sz="0" w:space="0" w:color="auto"/>
        <w:bottom w:val="none" w:sz="0" w:space="0" w:color="auto"/>
        <w:right w:val="none" w:sz="0" w:space="0" w:color="auto"/>
      </w:divBdr>
    </w:div>
    <w:div w:id="134108978">
      <w:bodyDiv w:val="1"/>
      <w:marLeft w:val="0"/>
      <w:marRight w:val="0"/>
      <w:marTop w:val="0"/>
      <w:marBottom w:val="0"/>
      <w:divBdr>
        <w:top w:val="none" w:sz="0" w:space="0" w:color="auto"/>
        <w:left w:val="none" w:sz="0" w:space="0" w:color="auto"/>
        <w:bottom w:val="none" w:sz="0" w:space="0" w:color="auto"/>
        <w:right w:val="none" w:sz="0" w:space="0" w:color="auto"/>
      </w:divBdr>
    </w:div>
    <w:div w:id="134223678">
      <w:bodyDiv w:val="1"/>
      <w:marLeft w:val="0"/>
      <w:marRight w:val="0"/>
      <w:marTop w:val="0"/>
      <w:marBottom w:val="0"/>
      <w:divBdr>
        <w:top w:val="none" w:sz="0" w:space="0" w:color="auto"/>
        <w:left w:val="none" w:sz="0" w:space="0" w:color="auto"/>
        <w:bottom w:val="none" w:sz="0" w:space="0" w:color="auto"/>
        <w:right w:val="none" w:sz="0" w:space="0" w:color="auto"/>
      </w:divBdr>
    </w:div>
    <w:div w:id="134301796">
      <w:bodyDiv w:val="1"/>
      <w:marLeft w:val="0"/>
      <w:marRight w:val="0"/>
      <w:marTop w:val="0"/>
      <w:marBottom w:val="0"/>
      <w:divBdr>
        <w:top w:val="none" w:sz="0" w:space="0" w:color="auto"/>
        <w:left w:val="none" w:sz="0" w:space="0" w:color="auto"/>
        <w:bottom w:val="none" w:sz="0" w:space="0" w:color="auto"/>
        <w:right w:val="none" w:sz="0" w:space="0" w:color="auto"/>
      </w:divBdr>
    </w:div>
    <w:div w:id="134489216">
      <w:bodyDiv w:val="1"/>
      <w:marLeft w:val="0"/>
      <w:marRight w:val="0"/>
      <w:marTop w:val="0"/>
      <w:marBottom w:val="0"/>
      <w:divBdr>
        <w:top w:val="none" w:sz="0" w:space="0" w:color="auto"/>
        <w:left w:val="none" w:sz="0" w:space="0" w:color="auto"/>
        <w:bottom w:val="none" w:sz="0" w:space="0" w:color="auto"/>
        <w:right w:val="none" w:sz="0" w:space="0" w:color="auto"/>
      </w:divBdr>
    </w:div>
    <w:div w:id="134497092">
      <w:bodyDiv w:val="1"/>
      <w:marLeft w:val="0"/>
      <w:marRight w:val="0"/>
      <w:marTop w:val="0"/>
      <w:marBottom w:val="0"/>
      <w:divBdr>
        <w:top w:val="none" w:sz="0" w:space="0" w:color="auto"/>
        <w:left w:val="none" w:sz="0" w:space="0" w:color="auto"/>
        <w:bottom w:val="none" w:sz="0" w:space="0" w:color="auto"/>
        <w:right w:val="none" w:sz="0" w:space="0" w:color="auto"/>
      </w:divBdr>
    </w:div>
    <w:div w:id="134639622">
      <w:bodyDiv w:val="1"/>
      <w:marLeft w:val="0"/>
      <w:marRight w:val="0"/>
      <w:marTop w:val="0"/>
      <w:marBottom w:val="0"/>
      <w:divBdr>
        <w:top w:val="none" w:sz="0" w:space="0" w:color="auto"/>
        <w:left w:val="none" w:sz="0" w:space="0" w:color="auto"/>
        <w:bottom w:val="none" w:sz="0" w:space="0" w:color="auto"/>
        <w:right w:val="none" w:sz="0" w:space="0" w:color="auto"/>
      </w:divBdr>
    </w:div>
    <w:div w:id="134836133">
      <w:bodyDiv w:val="1"/>
      <w:marLeft w:val="0"/>
      <w:marRight w:val="0"/>
      <w:marTop w:val="0"/>
      <w:marBottom w:val="0"/>
      <w:divBdr>
        <w:top w:val="none" w:sz="0" w:space="0" w:color="auto"/>
        <w:left w:val="none" w:sz="0" w:space="0" w:color="auto"/>
        <w:bottom w:val="none" w:sz="0" w:space="0" w:color="auto"/>
        <w:right w:val="none" w:sz="0" w:space="0" w:color="auto"/>
      </w:divBdr>
    </w:div>
    <w:div w:id="134875755">
      <w:bodyDiv w:val="1"/>
      <w:marLeft w:val="0"/>
      <w:marRight w:val="0"/>
      <w:marTop w:val="0"/>
      <w:marBottom w:val="0"/>
      <w:divBdr>
        <w:top w:val="none" w:sz="0" w:space="0" w:color="auto"/>
        <w:left w:val="none" w:sz="0" w:space="0" w:color="auto"/>
        <w:bottom w:val="none" w:sz="0" w:space="0" w:color="auto"/>
        <w:right w:val="none" w:sz="0" w:space="0" w:color="auto"/>
      </w:divBdr>
    </w:div>
    <w:div w:id="134877545">
      <w:bodyDiv w:val="1"/>
      <w:marLeft w:val="0"/>
      <w:marRight w:val="0"/>
      <w:marTop w:val="0"/>
      <w:marBottom w:val="0"/>
      <w:divBdr>
        <w:top w:val="none" w:sz="0" w:space="0" w:color="auto"/>
        <w:left w:val="none" w:sz="0" w:space="0" w:color="auto"/>
        <w:bottom w:val="none" w:sz="0" w:space="0" w:color="auto"/>
        <w:right w:val="none" w:sz="0" w:space="0" w:color="auto"/>
      </w:divBdr>
    </w:div>
    <w:div w:id="135027285">
      <w:bodyDiv w:val="1"/>
      <w:marLeft w:val="0"/>
      <w:marRight w:val="0"/>
      <w:marTop w:val="0"/>
      <w:marBottom w:val="0"/>
      <w:divBdr>
        <w:top w:val="none" w:sz="0" w:space="0" w:color="auto"/>
        <w:left w:val="none" w:sz="0" w:space="0" w:color="auto"/>
        <w:bottom w:val="none" w:sz="0" w:space="0" w:color="auto"/>
        <w:right w:val="none" w:sz="0" w:space="0" w:color="auto"/>
      </w:divBdr>
    </w:div>
    <w:div w:id="135075979">
      <w:bodyDiv w:val="1"/>
      <w:marLeft w:val="0"/>
      <w:marRight w:val="0"/>
      <w:marTop w:val="0"/>
      <w:marBottom w:val="0"/>
      <w:divBdr>
        <w:top w:val="none" w:sz="0" w:space="0" w:color="auto"/>
        <w:left w:val="none" w:sz="0" w:space="0" w:color="auto"/>
        <w:bottom w:val="none" w:sz="0" w:space="0" w:color="auto"/>
        <w:right w:val="none" w:sz="0" w:space="0" w:color="auto"/>
      </w:divBdr>
    </w:div>
    <w:div w:id="135150623">
      <w:bodyDiv w:val="1"/>
      <w:marLeft w:val="0"/>
      <w:marRight w:val="0"/>
      <w:marTop w:val="0"/>
      <w:marBottom w:val="0"/>
      <w:divBdr>
        <w:top w:val="none" w:sz="0" w:space="0" w:color="auto"/>
        <w:left w:val="none" w:sz="0" w:space="0" w:color="auto"/>
        <w:bottom w:val="none" w:sz="0" w:space="0" w:color="auto"/>
        <w:right w:val="none" w:sz="0" w:space="0" w:color="auto"/>
      </w:divBdr>
    </w:div>
    <w:div w:id="135226267">
      <w:bodyDiv w:val="1"/>
      <w:marLeft w:val="0"/>
      <w:marRight w:val="0"/>
      <w:marTop w:val="0"/>
      <w:marBottom w:val="0"/>
      <w:divBdr>
        <w:top w:val="none" w:sz="0" w:space="0" w:color="auto"/>
        <w:left w:val="none" w:sz="0" w:space="0" w:color="auto"/>
        <w:bottom w:val="none" w:sz="0" w:space="0" w:color="auto"/>
        <w:right w:val="none" w:sz="0" w:space="0" w:color="auto"/>
      </w:divBdr>
    </w:div>
    <w:div w:id="135227735">
      <w:bodyDiv w:val="1"/>
      <w:marLeft w:val="0"/>
      <w:marRight w:val="0"/>
      <w:marTop w:val="0"/>
      <w:marBottom w:val="0"/>
      <w:divBdr>
        <w:top w:val="none" w:sz="0" w:space="0" w:color="auto"/>
        <w:left w:val="none" w:sz="0" w:space="0" w:color="auto"/>
        <w:bottom w:val="none" w:sz="0" w:space="0" w:color="auto"/>
        <w:right w:val="none" w:sz="0" w:space="0" w:color="auto"/>
      </w:divBdr>
    </w:div>
    <w:div w:id="135344990">
      <w:bodyDiv w:val="1"/>
      <w:marLeft w:val="0"/>
      <w:marRight w:val="0"/>
      <w:marTop w:val="0"/>
      <w:marBottom w:val="0"/>
      <w:divBdr>
        <w:top w:val="none" w:sz="0" w:space="0" w:color="auto"/>
        <w:left w:val="none" w:sz="0" w:space="0" w:color="auto"/>
        <w:bottom w:val="none" w:sz="0" w:space="0" w:color="auto"/>
        <w:right w:val="none" w:sz="0" w:space="0" w:color="auto"/>
      </w:divBdr>
    </w:div>
    <w:div w:id="135345223">
      <w:bodyDiv w:val="1"/>
      <w:marLeft w:val="0"/>
      <w:marRight w:val="0"/>
      <w:marTop w:val="0"/>
      <w:marBottom w:val="0"/>
      <w:divBdr>
        <w:top w:val="none" w:sz="0" w:space="0" w:color="auto"/>
        <w:left w:val="none" w:sz="0" w:space="0" w:color="auto"/>
        <w:bottom w:val="none" w:sz="0" w:space="0" w:color="auto"/>
        <w:right w:val="none" w:sz="0" w:space="0" w:color="auto"/>
      </w:divBdr>
    </w:div>
    <w:div w:id="135535471">
      <w:bodyDiv w:val="1"/>
      <w:marLeft w:val="0"/>
      <w:marRight w:val="0"/>
      <w:marTop w:val="0"/>
      <w:marBottom w:val="0"/>
      <w:divBdr>
        <w:top w:val="none" w:sz="0" w:space="0" w:color="auto"/>
        <w:left w:val="none" w:sz="0" w:space="0" w:color="auto"/>
        <w:bottom w:val="none" w:sz="0" w:space="0" w:color="auto"/>
        <w:right w:val="none" w:sz="0" w:space="0" w:color="auto"/>
      </w:divBdr>
    </w:div>
    <w:div w:id="135611203">
      <w:bodyDiv w:val="1"/>
      <w:marLeft w:val="0"/>
      <w:marRight w:val="0"/>
      <w:marTop w:val="0"/>
      <w:marBottom w:val="0"/>
      <w:divBdr>
        <w:top w:val="none" w:sz="0" w:space="0" w:color="auto"/>
        <w:left w:val="none" w:sz="0" w:space="0" w:color="auto"/>
        <w:bottom w:val="none" w:sz="0" w:space="0" w:color="auto"/>
        <w:right w:val="none" w:sz="0" w:space="0" w:color="auto"/>
      </w:divBdr>
    </w:div>
    <w:div w:id="135728080">
      <w:bodyDiv w:val="1"/>
      <w:marLeft w:val="0"/>
      <w:marRight w:val="0"/>
      <w:marTop w:val="0"/>
      <w:marBottom w:val="0"/>
      <w:divBdr>
        <w:top w:val="none" w:sz="0" w:space="0" w:color="auto"/>
        <w:left w:val="none" w:sz="0" w:space="0" w:color="auto"/>
        <w:bottom w:val="none" w:sz="0" w:space="0" w:color="auto"/>
        <w:right w:val="none" w:sz="0" w:space="0" w:color="auto"/>
      </w:divBdr>
    </w:div>
    <w:div w:id="135878650">
      <w:bodyDiv w:val="1"/>
      <w:marLeft w:val="0"/>
      <w:marRight w:val="0"/>
      <w:marTop w:val="0"/>
      <w:marBottom w:val="0"/>
      <w:divBdr>
        <w:top w:val="none" w:sz="0" w:space="0" w:color="auto"/>
        <w:left w:val="none" w:sz="0" w:space="0" w:color="auto"/>
        <w:bottom w:val="none" w:sz="0" w:space="0" w:color="auto"/>
        <w:right w:val="none" w:sz="0" w:space="0" w:color="auto"/>
      </w:divBdr>
    </w:div>
    <w:div w:id="135996024">
      <w:bodyDiv w:val="1"/>
      <w:marLeft w:val="0"/>
      <w:marRight w:val="0"/>
      <w:marTop w:val="0"/>
      <w:marBottom w:val="0"/>
      <w:divBdr>
        <w:top w:val="none" w:sz="0" w:space="0" w:color="auto"/>
        <w:left w:val="none" w:sz="0" w:space="0" w:color="auto"/>
        <w:bottom w:val="none" w:sz="0" w:space="0" w:color="auto"/>
        <w:right w:val="none" w:sz="0" w:space="0" w:color="auto"/>
      </w:divBdr>
    </w:div>
    <w:div w:id="136000473">
      <w:bodyDiv w:val="1"/>
      <w:marLeft w:val="0"/>
      <w:marRight w:val="0"/>
      <w:marTop w:val="0"/>
      <w:marBottom w:val="0"/>
      <w:divBdr>
        <w:top w:val="none" w:sz="0" w:space="0" w:color="auto"/>
        <w:left w:val="none" w:sz="0" w:space="0" w:color="auto"/>
        <w:bottom w:val="none" w:sz="0" w:space="0" w:color="auto"/>
        <w:right w:val="none" w:sz="0" w:space="0" w:color="auto"/>
      </w:divBdr>
    </w:div>
    <w:div w:id="136071317">
      <w:bodyDiv w:val="1"/>
      <w:marLeft w:val="0"/>
      <w:marRight w:val="0"/>
      <w:marTop w:val="0"/>
      <w:marBottom w:val="0"/>
      <w:divBdr>
        <w:top w:val="none" w:sz="0" w:space="0" w:color="auto"/>
        <w:left w:val="none" w:sz="0" w:space="0" w:color="auto"/>
        <w:bottom w:val="none" w:sz="0" w:space="0" w:color="auto"/>
        <w:right w:val="none" w:sz="0" w:space="0" w:color="auto"/>
      </w:divBdr>
    </w:div>
    <w:div w:id="136073334">
      <w:bodyDiv w:val="1"/>
      <w:marLeft w:val="0"/>
      <w:marRight w:val="0"/>
      <w:marTop w:val="0"/>
      <w:marBottom w:val="0"/>
      <w:divBdr>
        <w:top w:val="none" w:sz="0" w:space="0" w:color="auto"/>
        <w:left w:val="none" w:sz="0" w:space="0" w:color="auto"/>
        <w:bottom w:val="none" w:sz="0" w:space="0" w:color="auto"/>
        <w:right w:val="none" w:sz="0" w:space="0" w:color="auto"/>
      </w:divBdr>
    </w:div>
    <w:div w:id="136344113">
      <w:bodyDiv w:val="1"/>
      <w:marLeft w:val="0"/>
      <w:marRight w:val="0"/>
      <w:marTop w:val="0"/>
      <w:marBottom w:val="0"/>
      <w:divBdr>
        <w:top w:val="none" w:sz="0" w:space="0" w:color="auto"/>
        <w:left w:val="none" w:sz="0" w:space="0" w:color="auto"/>
        <w:bottom w:val="none" w:sz="0" w:space="0" w:color="auto"/>
        <w:right w:val="none" w:sz="0" w:space="0" w:color="auto"/>
      </w:divBdr>
    </w:div>
    <w:div w:id="136455982">
      <w:bodyDiv w:val="1"/>
      <w:marLeft w:val="0"/>
      <w:marRight w:val="0"/>
      <w:marTop w:val="0"/>
      <w:marBottom w:val="0"/>
      <w:divBdr>
        <w:top w:val="none" w:sz="0" w:space="0" w:color="auto"/>
        <w:left w:val="none" w:sz="0" w:space="0" w:color="auto"/>
        <w:bottom w:val="none" w:sz="0" w:space="0" w:color="auto"/>
        <w:right w:val="none" w:sz="0" w:space="0" w:color="auto"/>
      </w:divBdr>
    </w:div>
    <w:div w:id="136606919">
      <w:bodyDiv w:val="1"/>
      <w:marLeft w:val="0"/>
      <w:marRight w:val="0"/>
      <w:marTop w:val="0"/>
      <w:marBottom w:val="0"/>
      <w:divBdr>
        <w:top w:val="none" w:sz="0" w:space="0" w:color="auto"/>
        <w:left w:val="none" w:sz="0" w:space="0" w:color="auto"/>
        <w:bottom w:val="none" w:sz="0" w:space="0" w:color="auto"/>
        <w:right w:val="none" w:sz="0" w:space="0" w:color="auto"/>
      </w:divBdr>
    </w:div>
    <w:div w:id="136609331">
      <w:bodyDiv w:val="1"/>
      <w:marLeft w:val="0"/>
      <w:marRight w:val="0"/>
      <w:marTop w:val="0"/>
      <w:marBottom w:val="0"/>
      <w:divBdr>
        <w:top w:val="none" w:sz="0" w:space="0" w:color="auto"/>
        <w:left w:val="none" w:sz="0" w:space="0" w:color="auto"/>
        <w:bottom w:val="none" w:sz="0" w:space="0" w:color="auto"/>
        <w:right w:val="none" w:sz="0" w:space="0" w:color="auto"/>
      </w:divBdr>
    </w:div>
    <w:div w:id="136805885">
      <w:bodyDiv w:val="1"/>
      <w:marLeft w:val="0"/>
      <w:marRight w:val="0"/>
      <w:marTop w:val="0"/>
      <w:marBottom w:val="0"/>
      <w:divBdr>
        <w:top w:val="none" w:sz="0" w:space="0" w:color="auto"/>
        <w:left w:val="none" w:sz="0" w:space="0" w:color="auto"/>
        <w:bottom w:val="none" w:sz="0" w:space="0" w:color="auto"/>
        <w:right w:val="none" w:sz="0" w:space="0" w:color="auto"/>
      </w:divBdr>
    </w:div>
    <w:div w:id="136847736">
      <w:bodyDiv w:val="1"/>
      <w:marLeft w:val="0"/>
      <w:marRight w:val="0"/>
      <w:marTop w:val="0"/>
      <w:marBottom w:val="0"/>
      <w:divBdr>
        <w:top w:val="none" w:sz="0" w:space="0" w:color="auto"/>
        <w:left w:val="none" w:sz="0" w:space="0" w:color="auto"/>
        <w:bottom w:val="none" w:sz="0" w:space="0" w:color="auto"/>
        <w:right w:val="none" w:sz="0" w:space="0" w:color="auto"/>
      </w:divBdr>
    </w:div>
    <w:div w:id="136923991">
      <w:bodyDiv w:val="1"/>
      <w:marLeft w:val="0"/>
      <w:marRight w:val="0"/>
      <w:marTop w:val="0"/>
      <w:marBottom w:val="0"/>
      <w:divBdr>
        <w:top w:val="none" w:sz="0" w:space="0" w:color="auto"/>
        <w:left w:val="none" w:sz="0" w:space="0" w:color="auto"/>
        <w:bottom w:val="none" w:sz="0" w:space="0" w:color="auto"/>
        <w:right w:val="none" w:sz="0" w:space="0" w:color="auto"/>
      </w:divBdr>
    </w:div>
    <w:div w:id="136992060">
      <w:bodyDiv w:val="1"/>
      <w:marLeft w:val="0"/>
      <w:marRight w:val="0"/>
      <w:marTop w:val="0"/>
      <w:marBottom w:val="0"/>
      <w:divBdr>
        <w:top w:val="none" w:sz="0" w:space="0" w:color="auto"/>
        <w:left w:val="none" w:sz="0" w:space="0" w:color="auto"/>
        <w:bottom w:val="none" w:sz="0" w:space="0" w:color="auto"/>
        <w:right w:val="none" w:sz="0" w:space="0" w:color="auto"/>
      </w:divBdr>
    </w:div>
    <w:div w:id="136993177">
      <w:bodyDiv w:val="1"/>
      <w:marLeft w:val="0"/>
      <w:marRight w:val="0"/>
      <w:marTop w:val="0"/>
      <w:marBottom w:val="0"/>
      <w:divBdr>
        <w:top w:val="none" w:sz="0" w:space="0" w:color="auto"/>
        <w:left w:val="none" w:sz="0" w:space="0" w:color="auto"/>
        <w:bottom w:val="none" w:sz="0" w:space="0" w:color="auto"/>
        <w:right w:val="none" w:sz="0" w:space="0" w:color="auto"/>
      </w:divBdr>
    </w:div>
    <w:div w:id="137036103">
      <w:bodyDiv w:val="1"/>
      <w:marLeft w:val="0"/>
      <w:marRight w:val="0"/>
      <w:marTop w:val="0"/>
      <w:marBottom w:val="0"/>
      <w:divBdr>
        <w:top w:val="none" w:sz="0" w:space="0" w:color="auto"/>
        <w:left w:val="none" w:sz="0" w:space="0" w:color="auto"/>
        <w:bottom w:val="none" w:sz="0" w:space="0" w:color="auto"/>
        <w:right w:val="none" w:sz="0" w:space="0" w:color="auto"/>
      </w:divBdr>
    </w:div>
    <w:div w:id="137039187">
      <w:bodyDiv w:val="1"/>
      <w:marLeft w:val="0"/>
      <w:marRight w:val="0"/>
      <w:marTop w:val="0"/>
      <w:marBottom w:val="0"/>
      <w:divBdr>
        <w:top w:val="none" w:sz="0" w:space="0" w:color="auto"/>
        <w:left w:val="none" w:sz="0" w:space="0" w:color="auto"/>
        <w:bottom w:val="none" w:sz="0" w:space="0" w:color="auto"/>
        <w:right w:val="none" w:sz="0" w:space="0" w:color="auto"/>
      </w:divBdr>
    </w:div>
    <w:div w:id="137188878">
      <w:bodyDiv w:val="1"/>
      <w:marLeft w:val="0"/>
      <w:marRight w:val="0"/>
      <w:marTop w:val="0"/>
      <w:marBottom w:val="0"/>
      <w:divBdr>
        <w:top w:val="none" w:sz="0" w:space="0" w:color="auto"/>
        <w:left w:val="none" w:sz="0" w:space="0" w:color="auto"/>
        <w:bottom w:val="none" w:sz="0" w:space="0" w:color="auto"/>
        <w:right w:val="none" w:sz="0" w:space="0" w:color="auto"/>
      </w:divBdr>
    </w:div>
    <w:div w:id="137378507">
      <w:bodyDiv w:val="1"/>
      <w:marLeft w:val="0"/>
      <w:marRight w:val="0"/>
      <w:marTop w:val="0"/>
      <w:marBottom w:val="0"/>
      <w:divBdr>
        <w:top w:val="none" w:sz="0" w:space="0" w:color="auto"/>
        <w:left w:val="none" w:sz="0" w:space="0" w:color="auto"/>
        <w:bottom w:val="none" w:sz="0" w:space="0" w:color="auto"/>
        <w:right w:val="none" w:sz="0" w:space="0" w:color="auto"/>
      </w:divBdr>
    </w:div>
    <w:div w:id="137578421">
      <w:bodyDiv w:val="1"/>
      <w:marLeft w:val="0"/>
      <w:marRight w:val="0"/>
      <w:marTop w:val="0"/>
      <w:marBottom w:val="0"/>
      <w:divBdr>
        <w:top w:val="none" w:sz="0" w:space="0" w:color="auto"/>
        <w:left w:val="none" w:sz="0" w:space="0" w:color="auto"/>
        <w:bottom w:val="none" w:sz="0" w:space="0" w:color="auto"/>
        <w:right w:val="none" w:sz="0" w:space="0" w:color="auto"/>
      </w:divBdr>
    </w:div>
    <w:div w:id="137764706">
      <w:bodyDiv w:val="1"/>
      <w:marLeft w:val="0"/>
      <w:marRight w:val="0"/>
      <w:marTop w:val="0"/>
      <w:marBottom w:val="0"/>
      <w:divBdr>
        <w:top w:val="none" w:sz="0" w:space="0" w:color="auto"/>
        <w:left w:val="none" w:sz="0" w:space="0" w:color="auto"/>
        <w:bottom w:val="none" w:sz="0" w:space="0" w:color="auto"/>
        <w:right w:val="none" w:sz="0" w:space="0" w:color="auto"/>
      </w:divBdr>
    </w:div>
    <w:div w:id="137960357">
      <w:bodyDiv w:val="1"/>
      <w:marLeft w:val="0"/>
      <w:marRight w:val="0"/>
      <w:marTop w:val="0"/>
      <w:marBottom w:val="0"/>
      <w:divBdr>
        <w:top w:val="none" w:sz="0" w:space="0" w:color="auto"/>
        <w:left w:val="none" w:sz="0" w:space="0" w:color="auto"/>
        <w:bottom w:val="none" w:sz="0" w:space="0" w:color="auto"/>
        <w:right w:val="none" w:sz="0" w:space="0" w:color="auto"/>
      </w:divBdr>
    </w:div>
    <w:div w:id="137966319">
      <w:bodyDiv w:val="1"/>
      <w:marLeft w:val="0"/>
      <w:marRight w:val="0"/>
      <w:marTop w:val="0"/>
      <w:marBottom w:val="0"/>
      <w:divBdr>
        <w:top w:val="none" w:sz="0" w:space="0" w:color="auto"/>
        <w:left w:val="none" w:sz="0" w:space="0" w:color="auto"/>
        <w:bottom w:val="none" w:sz="0" w:space="0" w:color="auto"/>
        <w:right w:val="none" w:sz="0" w:space="0" w:color="auto"/>
      </w:divBdr>
    </w:div>
    <w:div w:id="138039760">
      <w:bodyDiv w:val="1"/>
      <w:marLeft w:val="0"/>
      <w:marRight w:val="0"/>
      <w:marTop w:val="0"/>
      <w:marBottom w:val="0"/>
      <w:divBdr>
        <w:top w:val="none" w:sz="0" w:space="0" w:color="auto"/>
        <w:left w:val="none" w:sz="0" w:space="0" w:color="auto"/>
        <w:bottom w:val="none" w:sz="0" w:space="0" w:color="auto"/>
        <w:right w:val="none" w:sz="0" w:space="0" w:color="auto"/>
      </w:divBdr>
    </w:div>
    <w:div w:id="138113089">
      <w:bodyDiv w:val="1"/>
      <w:marLeft w:val="0"/>
      <w:marRight w:val="0"/>
      <w:marTop w:val="0"/>
      <w:marBottom w:val="0"/>
      <w:divBdr>
        <w:top w:val="none" w:sz="0" w:space="0" w:color="auto"/>
        <w:left w:val="none" w:sz="0" w:space="0" w:color="auto"/>
        <w:bottom w:val="none" w:sz="0" w:space="0" w:color="auto"/>
        <w:right w:val="none" w:sz="0" w:space="0" w:color="auto"/>
      </w:divBdr>
    </w:div>
    <w:div w:id="138305195">
      <w:bodyDiv w:val="1"/>
      <w:marLeft w:val="0"/>
      <w:marRight w:val="0"/>
      <w:marTop w:val="0"/>
      <w:marBottom w:val="0"/>
      <w:divBdr>
        <w:top w:val="none" w:sz="0" w:space="0" w:color="auto"/>
        <w:left w:val="none" w:sz="0" w:space="0" w:color="auto"/>
        <w:bottom w:val="none" w:sz="0" w:space="0" w:color="auto"/>
        <w:right w:val="none" w:sz="0" w:space="0" w:color="auto"/>
      </w:divBdr>
    </w:div>
    <w:div w:id="138497451">
      <w:bodyDiv w:val="1"/>
      <w:marLeft w:val="0"/>
      <w:marRight w:val="0"/>
      <w:marTop w:val="0"/>
      <w:marBottom w:val="0"/>
      <w:divBdr>
        <w:top w:val="none" w:sz="0" w:space="0" w:color="auto"/>
        <w:left w:val="none" w:sz="0" w:space="0" w:color="auto"/>
        <w:bottom w:val="none" w:sz="0" w:space="0" w:color="auto"/>
        <w:right w:val="none" w:sz="0" w:space="0" w:color="auto"/>
      </w:divBdr>
    </w:div>
    <w:div w:id="138502831">
      <w:bodyDiv w:val="1"/>
      <w:marLeft w:val="0"/>
      <w:marRight w:val="0"/>
      <w:marTop w:val="0"/>
      <w:marBottom w:val="0"/>
      <w:divBdr>
        <w:top w:val="none" w:sz="0" w:space="0" w:color="auto"/>
        <w:left w:val="none" w:sz="0" w:space="0" w:color="auto"/>
        <w:bottom w:val="none" w:sz="0" w:space="0" w:color="auto"/>
        <w:right w:val="none" w:sz="0" w:space="0" w:color="auto"/>
      </w:divBdr>
    </w:div>
    <w:div w:id="138614905">
      <w:bodyDiv w:val="1"/>
      <w:marLeft w:val="0"/>
      <w:marRight w:val="0"/>
      <w:marTop w:val="0"/>
      <w:marBottom w:val="0"/>
      <w:divBdr>
        <w:top w:val="none" w:sz="0" w:space="0" w:color="auto"/>
        <w:left w:val="none" w:sz="0" w:space="0" w:color="auto"/>
        <w:bottom w:val="none" w:sz="0" w:space="0" w:color="auto"/>
        <w:right w:val="none" w:sz="0" w:space="0" w:color="auto"/>
      </w:divBdr>
    </w:div>
    <w:div w:id="138620631">
      <w:bodyDiv w:val="1"/>
      <w:marLeft w:val="0"/>
      <w:marRight w:val="0"/>
      <w:marTop w:val="0"/>
      <w:marBottom w:val="0"/>
      <w:divBdr>
        <w:top w:val="none" w:sz="0" w:space="0" w:color="auto"/>
        <w:left w:val="none" w:sz="0" w:space="0" w:color="auto"/>
        <w:bottom w:val="none" w:sz="0" w:space="0" w:color="auto"/>
        <w:right w:val="none" w:sz="0" w:space="0" w:color="auto"/>
      </w:divBdr>
    </w:div>
    <w:div w:id="138765999">
      <w:bodyDiv w:val="1"/>
      <w:marLeft w:val="0"/>
      <w:marRight w:val="0"/>
      <w:marTop w:val="0"/>
      <w:marBottom w:val="0"/>
      <w:divBdr>
        <w:top w:val="none" w:sz="0" w:space="0" w:color="auto"/>
        <w:left w:val="none" w:sz="0" w:space="0" w:color="auto"/>
        <w:bottom w:val="none" w:sz="0" w:space="0" w:color="auto"/>
        <w:right w:val="none" w:sz="0" w:space="0" w:color="auto"/>
      </w:divBdr>
    </w:div>
    <w:div w:id="138885710">
      <w:bodyDiv w:val="1"/>
      <w:marLeft w:val="0"/>
      <w:marRight w:val="0"/>
      <w:marTop w:val="0"/>
      <w:marBottom w:val="0"/>
      <w:divBdr>
        <w:top w:val="none" w:sz="0" w:space="0" w:color="auto"/>
        <w:left w:val="none" w:sz="0" w:space="0" w:color="auto"/>
        <w:bottom w:val="none" w:sz="0" w:space="0" w:color="auto"/>
        <w:right w:val="none" w:sz="0" w:space="0" w:color="auto"/>
      </w:divBdr>
    </w:div>
    <w:div w:id="138963583">
      <w:bodyDiv w:val="1"/>
      <w:marLeft w:val="0"/>
      <w:marRight w:val="0"/>
      <w:marTop w:val="0"/>
      <w:marBottom w:val="0"/>
      <w:divBdr>
        <w:top w:val="none" w:sz="0" w:space="0" w:color="auto"/>
        <w:left w:val="none" w:sz="0" w:space="0" w:color="auto"/>
        <w:bottom w:val="none" w:sz="0" w:space="0" w:color="auto"/>
        <w:right w:val="none" w:sz="0" w:space="0" w:color="auto"/>
      </w:divBdr>
    </w:div>
    <w:div w:id="139082926">
      <w:bodyDiv w:val="1"/>
      <w:marLeft w:val="0"/>
      <w:marRight w:val="0"/>
      <w:marTop w:val="0"/>
      <w:marBottom w:val="0"/>
      <w:divBdr>
        <w:top w:val="none" w:sz="0" w:space="0" w:color="auto"/>
        <w:left w:val="none" w:sz="0" w:space="0" w:color="auto"/>
        <w:bottom w:val="none" w:sz="0" w:space="0" w:color="auto"/>
        <w:right w:val="none" w:sz="0" w:space="0" w:color="auto"/>
      </w:divBdr>
    </w:div>
    <w:div w:id="139150366">
      <w:bodyDiv w:val="1"/>
      <w:marLeft w:val="0"/>
      <w:marRight w:val="0"/>
      <w:marTop w:val="0"/>
      <w:marBottom w:val="0"/>
      <w:divBdr>
        <w:top w:val="none" w:sz="0" w:space="0" w:color="auto"/>
        <w:left w:val="none" w:sz="0" w:space="0" w:color="auto"/>
        <w:bottom w:val="none" w:sz="0" w:space="0" w:color="auto"/>
        <w:right w:val="none" w:sz="0" w:space="0" w:color="auto"/>
      </w:divBdr>
    </w:div>
    <w:div w:id="139157062">
      <w:bodyDiv w:val="1"/>
      <w:marLeft w:val="0"/>
      <w:marRight w:val="0"/>
      <w:marTop w:val="0"/>
      <w:marBottom w:val="0"/>
      <w:divBdr>
        <w:top w:val="none" w:sz="0" w:space="0" w:color="auto"/>
        <w:left w:val="none" w:sz="0" w:space="0" w:color="auto"/>
        <w:bottom w:val="none" w:sz="0" w:space="0" w:color="auto"/>
        <w:right w:val="none" w:sz="0" w:space="0" w:color="auto"/>
      </w:divBdr>
    </w:div>
    <w:div w:id="139346655">
      <w:bodyDiv w:val="1"/>
      <w:marLeft w:val="0"/>
      <w:marRight w:val="0"/>
      <w:marTop w:val="0"/>
      <w:marBottom w:val="0"/>
      <w:divBdr>
        <w:top w:val="none" w:sz="0" w:space="0" w:color="auto"/>
        <w:left w:val="none" w:sz="0" w:space="0" w:color="auto"/>
        <w:bottom w:val="none" w:sz="0" w:space="0" w:color="auto"/>
        <w:right w:val="none" w:sz="0" w:space="0" w:color="auto"/>
      </w:divBdr>
    </w:div>
    <w:div w:id="139737082">
      <w:bodyDiv w:val="1"/>
      <w:marLeft w:val="0"/>
      <w:marRight w:val="0"/>
      <w:marTop w:val="0"/>
      <w:marBottom w:val="0"/>
      <w:divBdr>
        <w:top w:val="none" w:sz="0" w:space="0" w:color="auto"/>
        <w:left w:val="none" w:sz="0" w:space="0" w:color="auto"/>
        <w:bottom w:val="none" w:sz="0" w:space="0" w:color="auto"/>
        <w:right w:val="none" w:sz="0" w:space="0" w:color="auto"/>
      </w:divBdr>
    </w:div>
    <w:div w:id="139806104">
      <w:bodyDiv w:val="1"/>
      <w:marLeft w:val="0"/>
      <w:marRight w:val="0"/>
      <w:marTop w:val="0"/>
      <w:marBottom w:val="0"/>
      <w:divBdr>
        <w:top w:val="none" w:sz="0" w:space="0" w:color="auto"/>
        <w:left w:val="none" w:sz="0" w:space="0" w:color="auto"/>
        <w:bottom w:val="none" w:sz="0" w:space="0" w:color="auto"/>
        <w:right w:val="none" w:sz="0" w:space="0" w:color="auto"/>
      </w:divBdr>
    </w:div>
    <w:div w:id="139857440">
      <w:bodyDiv w:val="1"/>
      <w:marLeft w:val="0"/>
      <w:marRight w:val="0"/>
      <w:marTop w:val="0"/>
      <w:marBottom w:val="0"/>
      <w:divBdr>
        <w:top w:val="none" w:sz="0" w:space="0" w:color="auto"/>
        <w:left w:val="none" w:sz="0" w:space="0" w:color="auto"/>
        <w:bottom w:val="none" w:sz="0" w:space="0" w:color="auto"/>
        <w:right w:val="none" w:sz="0" w:space="0" w:color="auto"/>
      </w:divBdr>
    </w:div>
    <w:div w:id="139886236">
      <w:bodyDiv w:val="1"/>
      <w:marLeft w:val="0"/>
      <w:marRight w:val="0"/>
      <w:marTop w:val="0"/>
      <w:marBottom w:val="0"/>
      <w:divBdr>
        <w:top w:val="none" w:sz="0" w:space="0" w:color="auto"/>
        <w:left w:val="none" w:sz="0" w:space="0" w:color="auto"/>
        <w:bottom w:val="none" w:sz="0" w:space="0" w:color="auto"/>
        <w:right w:val="none" w:sz="0" w:space="0" w:color="auto"/>
      </w:divBdr>
    </w:div>
    <w:div w:id="140077812">
      <w:bodyDiv w:val="1"/>
      <w:marLeft w:val="0"/>
      <w:marRight w:val="0"/>
      <w:marTop w:val="0"/>
      <w:marBottom w:val="0"/>
      <w:divBdr>
        <w:top w:val="none" w:sz="0" w:space="0" w:color="auto"/>
        <w:left w:val="none" w:sz="0" w:space="0" w:color="auto"/>
        <w:bottom w:val="none" w:sz="0" w:space="0" w:color="auto"/>
        <w:right w:val="none" w:sz="0" w:space="0" w:color="auto"/>
      </w:divBdr>
    </w:div>
    <w:div w:id="140078608">
      <w:bodyDiv w:val="1"/>
      <w:marLeft w:val="0"/>
      <w:marRight w:val="0"/>
      <w:marTop w:val="0"/>
      <w:marBottom w:val="0"/>
      <w:divBdr>
        <w:top w:val="none" w:sz="0" w:space="0" w:color="auto"/>
        <w:left w:val="none" w:sz="0" w:space="0" w:color="auto"/>
        <w:bottom w:val="none" w:sz="0" w:space="0" w:color="auto"/>
        <w:right w:val="none" w:sz="0" w:space="0" w:color="auto"/>
      </w:divBdr>
    </w:div>
    <w:div w:id="140118381">
      <w:bodyDiv w:val="1"/>
      <w:marLeft w:val="0"/>
      <w:marRight w:val="0"/>
      <w:marTop w:val="0"/>
      <w:marBottom w:val="0"/>
      <w:divBdr>
        <w:top w:val="none" w:sz="0" w:space="0" w:color="auto"/>
        <w:left w:val="none" w:sz="0" w:space="0" w:color="auto"/>
        <w:bottom w:val="none" w:sz="0" w:space="0" w:color="auto"/>
        <w:right w:val="none" w:sz="0" w:space="0" w:color="auto"/>
      </w:divBdr>
    </w:div>
    <w:div w:id="140200262">
      <w:bodyDiv w:val="1"/>
      <w:marLeft w:val="0"/>
      <w:marRight w:val="0"/>
      <w:marTop w:val="0"/>
      <w:marBottom w:val="0"/>
      <w:divBdr>
        <w:top w:val="none" w:sz="0" w:space="0" w:color="auto"/>
        <w:left w:val="none" w:sz="0" w:space="0" w:color="auto"/>
        <w:bottom w:val="none" w:sz="0" w:space="0" w:color="auto"/>
        <w:right w:val="none" w:sz="0" w:space="0" w:color="auto"/>
      </w:divBdr>
    </w:div>
    <w:div w:id="140460716">
      <w:bodyDiv w:val="1"/>
      <w:marLeft w:val="0"/>
      <w:marRight w:val="0"/>
      <w:marTop w:val="0"/>
      <w:marBottom w:val="0"/>
      <w:divBdr>
        <w:top w:val="none" w:sz="0" w:space="0" w:color="auto"/>
        <w:left w:val="none" w:sz="0" w:space="0" w:color="auto"/>
        <w:bottom w:val="none" w:sz="0" w:space="0" w:color="auto"/>
        <w:right w:val="none" w:sz="0" w:space="0" w:color="auto"/>
      </w:divBdr>
    </w:div>
    <w:div w:id="140461064">
      <w:bodyDiv w:val="1"/>
      <w:marLeft w:val="0"/>
      <w:marRight w:val="0"/>
      <w:marTop w:val="0"/>
      <w:marBottom w:val="0"/>
      <w:divBdr>
        <w:top w:val="none" w:sz="0" w:space="0" w:color="auto"/>
        <w:left w:val="none" w:sz="0" w:space="0" w:color="auto"/>
        <w:bottom w:val="none" w:sz="0" w:space="0" w:color="auto"/>
        <w:right w:val="none" w:sz="0" w:space="0" w:color="auto"/>
      </w:divBdr>
    </w:div>
    <w:div w:id="140659733">
      <w:bodyDiv w:val="1"/>
      <w:marLeft w:val="0"/>
      <w:marRight w:val="0"/>
      <w:marTop w:val="0"/>
      <w:marBottom w:val="0"/>
      <w:divBdr>
        <w:top w:val="none" w:sz="0" w:space="0" w:color="auto"/>
        <w:left w:val="none" w:sz="0" w:space="0" w:color="auto"/>
        <w:bottom w:val="none" w:sz="0" w:space="0" w:color="auto"/>
        <w:right w:val="none" w:sz="0" w:space="0" w:color="auto"/>
      </w:divBdr>
    </w:div>
    <w:div w:id="140732691">
      <w:bodyDiv w:val="1"/>
      <w:marLeft w:val="0"/>
      <w:marRight w:val="0"/>
      <w:marTop w:val="0"/>
      <w:marBottom w:val="0"/>
      <w:divBdr>
        <w:top w:val="none" w:sz="0" w:space="0" w:color="auto"/>
        <w:left w:val="none" w:sz="0" w:space="0" w:color="auto"/>
        <w:bottom w:val="none" w:sz="0" w:space="0" w:color="auto"/>
        <w:right w:val="none" w:sz="0" w:space="0" w:color="auto"/>
      </w:divBdr>
    </w:div>
    <w:div w:id="140737467">
      <w:bodyDiv w:val="1"/>
      <w:marLeft w:val="0"/>
      <w:marRight w:val="0"/>
      <w:marTop w:val="0"/>
      <w:marBottom w:val="0"/>
      <w:divBdr>
        <w:top w:val="none" w:sz="0" w:space="0" w:color="auto"/>
        <w:left w:val="none" w:sz="0" w:space="0" w:color="auto"/>
        <w:bottom w:val="none" w:sz="0" w:space="0" w:color="auto"/>
        <w:right w:val="none" w:sz="0" w:space="0" w:color="auto"/>
      </w:divBdr>
    </w:div>
    <w:div w:id="140774486">
      <w:bodyDiv w:val="1"/>
      <w:marLeft w:val="0"/>
      <w:marRight w:val="0"/>
      <w:marTop w:val="0"/>
      <w:marBottom w:val="0"/>
      <w:divBdr>
        <w:top w:val="none" w:sz="0" w:space="0" w:color="auto"/>
        <w:left w:val="none" w:sz="0" w:space="0" w:color="auto"/>
        <w:bottom w:val="none" w:sz="0" w:space="0" w:color="auto"/>
        <w:right w:val="none" w:sz="0" w:space="0" w:color="auto"/>
      </w:divBdr>
    </w:div>
    <w:div w:id="140774896">
      <w:bodyDiv w:val="1"/>
      <w:marLeft w:val="0"/>
      <w:marRight w:val="0"/>
      <w:marTop w:val="0"/>
      <w:marBottom w:val="0"/>
      <w:divBdr>
        <w:top w:val="none" w:sz="0" w:space="0" w:color="auto"/>
        <w:left w:val="none" w:sz="0" w:space="0" w:color="auto"/>
        <w:bottom w:val="none" w:sz="0" w:space="0" w:color="auto"/>
        <w:right w:val="none" w:sz="0" w:space="0" w:color="auto"/>
      </w:divBdr>
    </w:div>
    <w:div w:id="140777116">
      <w:bodyDiv w:val="1"/>
      <w:marLeft w:val="0"/>
      <w:marRight w:val="0"/>
      <w:marTop w:val="0"/>
      <w:marBottom w:val="0"/>
      <w:divBdr>
        <w:top w:val="none" w:sz="0" w:space="0" w:color="auto"/>
        <w:left w:val="none" w:sz="0" w:space="0" w:color="auto"/>
        <w:bottom w:val="none" w:sz="0" w:space="0" w:color="auto"/>
        <w:right w:val="none" w:sz="0" w:space="0" w:color="auto"/>
      </w:divBdr>
    </w:div>
    <w:div w:id="140852873">
      <w:bodyDiv w:val="1"/>
      <w:marLeft w:val="0"/>
      <w:marRight w:val="0"/>
      <w:marTop w:val="0"/>
      <w:marBottom w:val="0"/>
      <w:divBdr>
        <w:top w:val="none" w:sz="0" w:space="0" w:color="auto"/>
        <w:left w:val="none" w:sz="0" w:space="0" w:color="auto"/>
        <w:bottom w:val="none" w:sz="0" w:space="0" w:color="auto"/>
        <w:right w:val="none" w:sz="0" w:space="0" w:color="auto"/>
      </w:divBdr>
    </w:div>
    <w:div w:id="140853165">
      <w:bodyDiv w:val="1"/>
      <w:marLeft w:val="0"/>
      <w:marRight w:val="0"/>
      <w:marTop w:val="0"/>
      <w:marBottom w:val="0"/>
      <w:divBdr>
        <w:top w:val="none" w:sz="0" w:space="0" w:color="auto"/>
        <w:left w:val="none" w:sz="0" w:space="0" w:color="auto"/>
        <w:bottom w:val="none" w:sz="0" w:space="0" w:color="auto"/>
        <w:right w:val="none" w:sz="0" w:space="0" w:color="auto"/>
      </w:divBdr>
    </w:div>
    <w:div w:id="140926419">
      <w:bodyDiv w:val="1"/>
      <w:marLeft w:val="0"/>
      <w:marRight w:val="0"/>
      <w:marTop w:val="0"/>
      <w:marBottom w:val="0"/>
      <w:divBdr>
        <w:top w:val="none" w:sz="0" w:space="0" w:color="auto"/>
        <w:left w:val="none" w:sz="0" w:space="0" w:color="auto"/>
        <w:bottom w:val="none" w:sz="0" w:space="0" w:color="auto"/>
        <w:right w:val="none" w:sz="0" w:space="0" w:color="auto"/>
      </w:divBdr>
    </w:div>
    <w:div w:id="141116671">
      <w:bodyDiv w:val="1"/>
      <w:marLeft w:val="0"/>
      <w:marRight w:val="0"/>
      <w:marTop w:val="0"/>
      <w:marBottom w:val="0"/>
      <w:divBdr>
        <w:top w:val="none" w:sz="0" w:space="0" w:color="auto"/>
        <w:left w:val="none" w:sz="0" w:space="0" w:color="auto"/>
        <w:bottom w:val="none" w:sz="0" w:space="0" w:color="auto"/>
        <w:right w:val="none" w:sz="0" w:space="0" w:color="auto"/>
      </w:divBdr>
    </w:div>
    <w:div w:id="141123886">
      <w:bodyDiv w:val="1"/>
      <w:marLeft w:val="0"/>
      <w:marRight w:val="0"/>
      <w:marTop w:val="0"/>
      <w:marBottom w:val="0"/>
      <w:divBdr>
        <w:top w:val="none" w:sz="0" w:space="0" w:color="auto"/>
        <w:left w:val="none" w:sz="0" w:space="0" w:color="auto"/>
        <w:bottom w:val="none" w:sz="0" w:space="0" w:color="auto"/>
        <w:right w:val="none" w:sz="0" w:space="0" w:color="auto"/>
      </w:divBdr>
    </w:div>
    <w:div w:id="141164690">
      <w:bodyDiv w:val="1"/>
      <w:marLeft w:val="0"/>
      <w:marRight w:val="0"/>
      <w:marTop w:val="0"/>
      <w:marBottom w:val="0"/>
      <w:divBdr>
        <w:top w:val="none" w:sz="0" w:space="0" w:color="auto"/>
        <w:left w:val="none" w:sz="0" w:space="0" w:color="auto"/>
        <w:bottom w:val="none" w:sz="0" w:space="0" w:color="auto"/>
        <w:right w:val="none" w:sz="0" w:space="0" w:color="auto"/>
      </w:divBdr>
    </w:div>
    <w:div w:id="141195681">
      <w:bodyDiv w:val="1"/>
      <w:marLeft w:val="0"/>
      <w:marRight w:val="0"/>
      <w:marTop w:val="0"/>
      <w:marBottom w:val="0"/>
      <w:divBdr>
        <w:top w:val="none" w:sz="0" w:space="0" w:color="auto"/>
        <w:left w:val="none" w:sz="0" w:space="0" w:color="auto"/>
        <w:bottom w:val="none" w:sz="0" w:space="0" w:color="auto"/>
        <w:right w:val="none" w:sz="0" w:space="0" w:color="auto"/>
      </w:divBdr>
    </w:div>
    <w:div w:id="141237877">
      <w:bodyDiv w:val="1"/>
      <w:marLeft w:val="0"/>
      <w:marRight w:val="0"/>
      <w:marTop w:val="0"/>
      <w:marBottom w:val="0"/>
      <w:divBdr>
        <w:top w:val="none" w:sz="0" w:space="0" w:color="auto"/>
        <w:left w:val="none" w:sz="0" w:space="0" w:color="auto"/>
        <w:bottom w:val="none" w:sz="0" w:space="0" w:color="auto"/>
        <w:right w:val="none" w:sz="0" w:space="0" w:color="auto"/>
      </w:divBdr>
    </w:div>
    <w:div w:id="141237897">
      <w:bodyDiv w:val="1"/>
      <w:marLeft w:val="0"/>
      <w:marRight w:val="0"/>
      <w:marTop w:val="0"/>
      <w:marBottom w:val="0"/>
      <w:divBdr>
        <w:top w:val="none" w:sz="0" w:space="0" w:color="auto"/>
        <w:left w:val="none" w:sz="0" w:space="0" w:color="auto"/>
        <w:bottom w:val="none" w:sz="0" w:space="0" w:color="auto"/>
        <w:right w:val="none" w:sz="0" w:space="0" w:color="auto"/>
      </w:divBdr>
    </w:div>
    <w:div w:id="141388867">
      <w:bodyDiv w:val="1"/>
      <w:marLeft w:val="0"/>
      <w:marRight w:val="0"/>
      <w:marTop w:val="0"/>
      <w:marBottom w:val="0"/>
      <w:divBdr>
        <w:top w:val="none" w:sz="0" w:space="0" w:color="auto"/>
        <w:left w:val="none" w:sz="0" w:space="0" w:color="auto"/>
        <w:bottom w:val="none" w:sz="0" w:space="0" w:color="auto"/>
        <w:right w:val="none" w:sz="0" w:space="0" w:color="auto"/>
      </w:divBdr>
    </w:div>
    <w:div w:id="141623927">
      <w:bodyDiv w:val="1"/>
      <w:marLeft w:val="0"/>
      <w:marRight w:val="0"/>
      <w:marTop w:val="0"/>
      <w:marBottom w:val="0"/>
      <w:divBdr>
        <w:top w:val="none" w:sz="0" w:space="0" w:color="auto"/>
        <w:left w:val="none" w:sz="0" w:space="0" w:color="auto"/>
        <w:bottom w:val="none" w:sz="0" w:space="0" w:color="auto"/>
        <w:right w:val="none" w:sz="0" w:space="0" w:color="auto"/>
      </w:divBdr>
    </w:div>
    <w:div w:id="141627759">
      <w:bodyDiv w:val="1"/>
      <w:marLeft w:val="0"/>
      <w:marRight w:val="0"/>
      <w:marTop w:val="0"/>
      <w:marBottom w:val="0"/>
      <w:divBdr>
        <w:top w:val="none" w:sz="0" w:space="0" w:color="auto"/>
        <w:left w:val="none" w:sz="0" w:space="0" w:color="auto"/>
        <w:bottom w:val="none" w:sz="0" w:space="0" w:color="auto"/>
        <w:right w:val="none" w:sz="0" w:space="0" w:color="auto"/>
      </w:divBdr>
    </w:div>
    <w:div w:id="141705077">
      <w:bodyDiv w:val="1"/>
      <w:marLeft w:val="0"/>
      <w:marRight w:val="0"/>
      <w:marTop w:val="0"/>
      <w:marBottom w:val="0"/>
      <w:divBdr>
        <w:top w:val="none" w:sz="0" w:space="0" w:color="auto"/>
        <w:left w:val="none" w:sz="0" w:space="0" w:color="auto"/>
        <w:bottom w:val="none" w:sz="0" w:space="0" w:color="auto"/>
        <w:right w:val="none" w:sz="0" w:space="0" w:color="auto"/>
      </w:divBdr>
    </w:div>
    <w:div w:id="141822017">
      <w:bodyDiv w:val="1"/>
      <w:marLeft w:val="0"/>
      <w:marRight w:val="0"/>
      <w:marTop w:val="0"/>
      <w:marBottom w:val="0"/>
      <w:divBdr>
        <w:top w:val="none" w:sz="0" w:space="0" w:color="auto"/>
        <w:left w:val="none" w:sz="0" w:space="0" w:color="auto"/>
        <w:bottom w:val="none" w:sz="0" w:space="0" w:color="auto"/>
        <w:right w:val="none" w:sz="0" w:space="0" w:color="auto"/>
      </w:divBdr>
    </w:div>
    <w:div w:id="141852613">
      <w:bodyDiv w:val="1"/>
      <w:marLeft w:val="0"/>
      <w:marRight w:val="0"/>
      <w:marTop w:val="0"/>
      <w:marBottom w:val="0"/>
      <w:divBdr>
        <w:top w:val="none" w:sz="0" w:space="0" w:color="auto"/>
        <w:left w:val="none" w:sz="0" w:space="0" w:color="auto"/>
        <w:bottom w:val="none" w:sz="0" w:space="0" w:color="auto"/>
        <w:right w:val="none" w:sz="0" w:space="0" w:color="auto"/>
      </w:divBdr>
    </w:div>
    <w:div w:id="141973165">
      <w:bodyDiv w:val="1"/>
      <w:marLeft w:val="0"/>
      <w:marRight w:val="0"/>
      <w:marTop w:val="0"/>
      <w:marBottom w:val="0"/>
      <w:divBdr>
        <w:top w:val="none" w:sz="0" w:space="0" w:color="auto"/>
        <w:left w:val="none" w:sz="0" w:space="0" w:color="auto"/>
        <w:bottom w:val="none" w:sz="0" w:space="0" w:color="auto"/>
        <w:right w:val="none" w:sz="0" w:space="0" w:color="auto"/>
      </w:divBdr>
    </w:div>
    <w:div w:id="142045708">
      <w:bodyDiv w:val="1"/>
      <w:marLeft w:val="0"/>
      <w:marRight w:val="0"/>
      <w:marTop w:val="0"/>
      <w:marBottom w:val="0"/>
      <w:divBdr>
        <w:top w:val="none" w:sz="0" w:space="0" w:color="auto"/>
        <w:left w:val="none" w:sz="0" w:space="0" w:color="auto"/>
        <w:bottom w:val="none" w:sz="0" w:space="0" w:color="auto"/>
        <w:right w:val="none" w:sz="0" w:space="0" w:color="auto"/>
      </w:divBdr>
    </w:div>
    <w:div w:id="142281721">
      <w:bodyDiv w:val="1"/>
      <w:marLeft w:val="0"/>
      <w:marRight w:val="0"/>
      <w:marTop w:val="0"/>
      <w:marBottom w:val="0"/>
      <w:divBdr>
        <w:top w:val="none" w:sz="0" w:space="0" w:color="auto"/>
        <w:left w:val="none" w:sz="0" w:space="0" w:color="auto"/>
        <w:bottom w:val="none" w:sz="0" w:space="0" w:color="auto"/>
        <w:right w:val="none" w:sz="0" w:space="0" w:color="auto"/>
      </w:divBdr>
    </w:div>
    <w:div w:id="142475395">
      <w:bodyDiv w:val="1"/>
      <w:marLeft w:val="0"/>
      <w:marRight w:val="0"/>
      <w:marTop w:val="0"/>
      <w:marBottom w:val="0"/>
      <w:divBdr>
        <w:top w:val="none" w:sz="0" w:space="0" w:color="auto"/>
        <w:left w:val="none" w:sz="0" w:space="0" w:color="auto"/>
        <w:bottom w:val="none" w:sz="0" w:space="0" w:color="auto"/>
        <w:right w:val="none" w:sz="0" w:space="0" w:color="auto"/>
      </w:divBdr>
    </w:div>
    <w:div w:id="142503630">
      <w:bodyDiv w:val="1"/>
      <w:marLeft w:val="0"/>
      <w:marRight w:val="0"/>
      <w:marTop w:val="0"/>
      <w:marBottom w:val="0"/>
      <w:divBdr>
        <w:top w:val="none" w:sz="0" w:space="0" w:color="auto"/>
        <w:left w:val="none" w:sz="0" w:space="0" w:color="auto"/>
        <w:bottom w:val="none" w:sz="0" w:space="0" w:color="auto"/>
        <w:right w:val="none" w:sz="0" w:space="0" w:color="auto"/>
      </w:divBdr>
    </w:div>
    <w:div w:id="142553898">
      <w:bodyDiv w:val="1"/>
      <w:marLeft w:val="0"/>
      <w:marRight w:val="0"/>
      <w:marTop w:val="0"/>
      <w:marBottom w:val="0"/>
      <w:divBdr>
        <w:top w:val="none" w:sz="0" w:space="0" w:color="auto"/>
        <w:left w:val="none" w:sz="0" w:space="0" w:color="auto"/>
        <w:bottom w:val="none" w:sz="0" w:space="0" w:color="auto"/>
        <w:right w:val="none" w:sz="0" w:space="0" w:color="auto"/>
      </w:divBdr>
    </w:div>
    <w:div w:id="142704584">
      <w:bodyDiv w:val="1"/>
      <w:marLeft w:val="0"/>
      <w:marRight w:val="0"/>
      <w:marTop w:val="0"/>
      <w:marBottom w:val="0"/>
      <w:divBdr>
        <w:top w:val="none" w:sz="0" w:space="0" w:color="auto"/>
        <w:left w:val="none" w:sz="0" w:space="0" w:color="auto"/>
        <w:bottom w:val="none" w:sz="0" w:space="0" w:color="auto"/>
        <w:right w:val="none" w:sz="0" w:space="0" w:color="auto"/>
      </w:divBdr>
    </w:div>
    <w:div w:id="143158102">
      <w:bodyDiv w:val="1"/>
      <w:marLeft w:val="0"/>
      <w:marRight w:val="0"/>
      <w:marTop w:val="0"/>
      <w:marBottom w:val="0"/>
      <w:divBdr>
        <w:top w:val="none" w:sz="0" w:space="0" w:color="auto"/>
        <w:left w:val="none" w:sz="0" w:space="0" w:color="auto"/>
        <w:bottom w:val="none" w:sz="0" w:space="0" w:color="auto"/>
        <w:right w:val="none" w:sz="0" w:space="0" w:color="auto"/>
      </w:divBdr>
    </w:div>
    <w:div w:id="143278655">
      <w:bodyDiv w:val="1"/>
      <w:marLeft w:val="0"/>
      <w:marRight w:val="0"/>
      <w:marTop w:val="0"/>
      <w:marBottom w:val="0"/>
      <w:divBdr>
        <w:top w:val="none" w:sz="0" w:space="0" w:color="auto"/>
        <w:left w:val="none" w:sz="0" w:space="0" w:color="auto"/>
        <w:bottom w:val="none" w:sz="0" w:space="0" w:color="auto"/>
        <w:right w:val="none" w:sz="0" w:space="0" w:color="auto"/>
      </w:divBdr>
    </w:div>
    <w:div w:id="143401500">
      <w:bodyDiv w:val="1"/>
      <w:marLeft w:val="0"/>
      <w:marRight w:val="0"/>
      <w:marTop w:val="0"/>
      <w:marBottom w:val="0"/>
      <w:divBdr>
        <w:top w:val="none" w:sz="0" w:space="0" w:color="auto"/>
        <w:left w:val="none" w:sz="0" w:space="0" w:color="auto"/>
        <w:bottom w:val="none" w:sz="0" w:space="0" w:color="auto"/>
        <w:right w:val="none" w:sz="0" w:space="0" w:color="auto"/>
      </w:divBdr>
    </w:div>
    <w:div w:id="143401971">
      <w:bodyDiv w:val="1"/>
      <w:marLeft w:val="0"/>
      <w:marRight w:val="0"/>
      <w:marTop w:val="0"/>
      <w:marBottom w:val="0"/>
      <w:divBdr>
        <w:top w:val="none" w:sz="0" w:space="0" w:color="auto"/>
        <w:left w:val="none" w:sz="0" w:space="0" w:color="auto"/>
        <w:bottom w:val="none" w:sz="0" w:space="0" w:color="auto"/>
        <w:right w:val="none" w:sz="0" w:space="0" w:color="auto"/>
      </w:divBdr>
    </w:div>
    <w:div w:id="143619323">
      <w:bodyDiv w:val="1"/>
      <w:marLeft w:val="0"/>
      <w:marRight w:val="0"/>
      <w:marTop w:val="0"/>
      <w:marBottom w:val="0"/>
      <w:divBdr>
        <w:top w:val="none" w:sz="0" w:space="0" w:color="auto"/>
        <w:left w:val="none" w:sz="0" w:space="0" w:color="auto"/>
        <w:bottom w:val="none" w:sz="0" w:space="0" w:color="auto"/>
        <w:right w:val="none" w:sz="0" w:space="0" w:color="auto"/>
      </w:divBdr>
    </w:div>
    <w:div w:id="143787242">
      <w:bodyDiv w:val="1"/>
      <w:marLeft w:val="0"/>
      <w:marRight w:val="0"/>
      <w:marTop w:val="0"/>
      <w:marBottom w:val="0"/>
      <w:divBdr>
        <w:top w:val="none" w:sz="0" w:space="0" w:color="auto"/>
        <w:left w:val="none" w:sz="0" w:space="0" w:color="auto"/>
        <w:bottom w:val="none" w:sz="0" w:space="0" w:color="auto"/>
        <w:right w:val="none" w:sz="0" w:space="0" w:color="auto"/>
      </w:divBdr>
    </w:div>
    <w:div w:id="143818393">
      <w:bodyDiv w:val="1"/>
      <w:marLeft w:val="0"/>
      <w:marRight w:val="0"/>
      <w:marTop w:val="0"/>
      <w:marBottom w:val="0"/>
      <w:divBdr>
        <w:top w:val="none" w:sz="0" w:space="0" w:color="auto"/>
        <w:left w:val="none" w:sz="0" w:space="0" w:color="auto"/>
        <w:bottom w:val="none" w:sz="0" w:space="0" w:color="auto"/>
        <w:right w:val="none" w:sz="0" w:space="0" w:color="auto"/>
      </w:divBdr>
    </w:div>
    <w:div w:id="144057096">
      <w:bodyDiv w:val="1"/>
      <w:marLeft w:val="0"/>
      <w:marRight w:val="0"/>
      <w:marTop w:val="0"/>
      <w:marBottom w:val="0"/>
      <w:divBdr>
        <w:top w:val="none" w:sz="0" w:space="0" w:color="auto"/>
        <w:left w:val="none" w:sz="0" w:space="0" w:color="auto"/>
        <w:bottom w:val="none" w:sz="0" w:space="0" w:color="auto"/>
        <w:right w:val="none" w:sz="0" w:space="0" w:color="auto"/>
      </w:divBdr>
    </w:div>
    <w:div w:id="144125001">
      <w:bodyDiv w:val="1"/>
      <w:marLeft w:val="0"/>
      <w:marRight w:val="0"/>
      <w:marTop w:val="0"/>
      <w:marBottom w:val="0"/>
      <w:divBdr>
        <w:top w:val="none" w:sz="0" w:space="0" w:color="auto"/>
        <w:left w:val="none" w:sz="0" w:space="0" w:color="auto"/>
        <w:bottom w:val="none" w:sz="0" w:space="0" w:color="auto"/>
        <w:right w:val="none" w:sz="0" w:space="0" w:color="auto"/>
      </w:divBdr>
    </w:div>
    <w:div w:id="144206800">
      <w:bodyDiv w:val="1"/>
      <w:marLeft w:val="0"/>
      <w:marRight w:val="0"/>
      <w:marTop w:val="0"/>
      <w:marBottom w:val="0"/>
      <w:divBdr>
        <w:top w:val="none" w:sz="0" w:space="0" w:color="auto"/>
        <w:left w:val="none" w:sz="0" w:space="0" w:color="auto"/>
        <w:bottom w:val="none" w:sz="0" w:space="0" w:color="auto"/>
        <w:right w:val="none" w:sz="0" w:space="0" w:color="auto"/>
      </w:divBdr>
    </w:div>
    <w:div w:id="144322077">
      <w:bodyDiv w:val="1"/>
      <w:marLeft w:val="0"/>
      <w:marRight w:val="0"/>
      <w:marTop w:val="0"/>
      <w:marBottom w:val="0"/>
      <w:divBdr>
        <w:top w:val="none" w:sz="0" w:space="0" w:color="auto"/>
        <w:left w:val="none" w:sz="0" w:space="0" w:color="auto"/>
        <w:bottom w:val="none" w:sz="0" w:space="0" w:color="auto"/>
        <w:right w:val="none" w:sz="0" w:space="0" w:color="auto"/>
      </w:divBdr>
    </w:div>
    <w:div w:id="144325781">
      <w:bodyDiv w:val="1"/>
      <w:marLeft w:val="0"/>
      <w:marRight w:val="0"/>
      <w:marTop w:val="0"/>
      <w:marBottom w:val="0"/>
      <w:divBdr>
        <w:top w:val="none" w:sz="0" w:space="0" w:color="auto"/>
        <w:left w:val="none" w:sz="0" w:space="0" w:color="auto"/>
        <w:bottom w:val="none" w:sz="0" w:space="0" w:color="auto"/>
        <w:right w:val="none" w:sz="0" w:space="0" w:color="auto"/>
      </w:divBdr>
    </w:div>
    <w:div w:id="144325887">
      <w:bodyDiv w:val="1"/>
      <w:marLeft w:val="0"/>
      <w:marRight w:val="0"/>
      <w:marTop w:val="0"/>
      <w:marBottom w:val="0"/>
      <w:divBdr>
        <w:top w:val="none" w:sz="0" w:space="0" w:color="auto"/>
        <w:left w:val="none" w:sz="0" w:space="0" w:color="auto"/>
        <w:bottom w:val="none" w:sz="0" w:space="0" w:color="auto"/>
        <w:right w:val="none" w:sz="0" w:space="0" w:color="auto"/>
      </w:divBdr>
    </w:div>
    <w:div w:id="144787478">
      <w:bodyDiv w:val="1"/>
      <w:marLeft w:val="0"/>
      <w:marRight w:val="0"/>
      <w:marTop w:val="0"/>
      <w:marBottom w:val="0"/>
      <w:divBdr>
        <w:top w:val="none" w:sz="0" w:space="0" w:color="auto"/>
        <w:left w:val="none" w:sz="0" w:space="0" w:color="auto"/>
        <w:bottom w:val="none" w:sz="0" w:space="0" w:color="auto"/>
        <w:right w:val="none" w:sz="0" w:space="0" w:color="auto"/>
      </w:divBdr>
    </w:div>
    <w:div w:id="144855029">
      <w:bodyDiv w:val="1"/>
      <w:marLeft w:val="0"/>
      <w:marRight w:val="0"/>
      <w:marTop w:val="0"/>
      <w:marBottom w:val="0"/>
      <w:divBdr>
        <w:top w:val="none" w:sz="0" w:space="0" w:color="auto"/>
        <w:left w:val="none" w:sz="0" w:space="0" w:color="auto"/>
        <w:bottom w:val="none" w:sz="0" w:space="0" w:color="auto"/>
        <w:right w:val="none" w:sz="0" w:space="0" w:color="auto"/>
      </w:divBdr>
    </w:div>
    <w:div w:id="144902156">
      <w:bodyDiv w:val="1"/>
      <w:marLeft w:val="0"/>
      <w:marRight w:val="0"/>
      <w:marTop w:val="0"/>
      <w:marBottom w:val="0"/>
      <w:divBdr>
        <w:top w:val="none" w:sz="0" w:space="0" w:color="auto"/>
        <w:left w:val="none" w:sz="0" w:space="0" w:color="auto"/>
        <w:bottom w:val="none" w:sz="0" w:space="0" w:color="auto"/>
        <w:right w:val="none" w:sz="0" w:space="0" w:color="auto"/>
      </w:divBdr>
    </w:div>
    <w:div w:id="144902315">
      <w:bodyDiv w:val="1"/>
      <w:marLeft w:val="0"/>
      <w:marRight w:val="0"/>
      <w:marTop w:val="0"/>
      <w:marBottom w:val="0"/>
      <w:divBdr>
        <w:top w:val="none" w:sz="0" w:space="0" w:color="auto"/>
        <w:left w:val="none" w:sz="0" w:space="0" w:color="auto"/>
        <w:bottom w:val="none" w:sz="0" w:space="0" w:color="auto"/>
        <w:right w:val="none" w:sz="0" w:space="0" w:color="auto"/>
      </w:divBdr>
    </w:div>
    <w:div w:id="144903128">
      <w:bodyDiv w:val="1"/>
      <w:marLeft w:val="0"/>
      <w:marRight w:val="0"/>
      <w:marTop w:val="0"/>
      <w:marBottom w:val="0"/>
      <w:divBdr>
        <w:top w:val="none" w:sz="0" w:space="0" w:color="auto"/>
        <w:left w:val="none" w:sz="0" w:space="0" w:color="auto"/>
        <w:bottom w:val="none" w:sz="0" w:space="0" w:color="auto"/>
        <w:right w:val="none" w:sz="0" w:space="0" w:color="auto"/>
      </w:divBdr>
    </w:div>
    <w:div w:id="145051436">
      <w:bodyDiv w:val="1"/>
      <w:marLeft w:val="0"/>
      <w:marRight w:val="0"/>
      <w:marTop w:val="0"/>
      <w:marBottom w:val="0"/>
      <w:divBdr>
        <w:top w:val="none" w:sz="0" w:space="0" w:color="auto"/>
        <w:left w:val="none" w:sz="0" w:space="0" w:color="auto"/>
        <w:bottom w:val="none" w:sz="0" w:space="0" w:color="auto"/>
        <w:right w:val="none" w:sz="0" w:space="0" w:color="auto"/>
      </w:divBdr>
    </w:div>
    <w:div w:id="145322200">
      <w:bodyDiv w:val="1"/>
      <w:marLeft w:val="0"/>
      <w:marRight w:val="0"/>
      <w:marTop w:val="0"/>
      <w:marBottom w:val="0"/>
      <w:divBdr>
        <w:top w:val="none" w:sz="0" w:space="0" w:color="auto"/>
        <w:left w:val="none" w:sz="0" w:space="0" w:color="auto"/>
        <w:bottom w:val="none" w:sz="0" w:space="0" w:color="auto"/>
        <w:right w:val="none" w:sz="0" w:space="0" w:color="auto"/>
      </w:divBdr>
    </w:div>
    <w:div w:id="145325119">
      <w:bodyDiv w:val="1"/>
      <w:marLeft w:val="0"/>
      <w:marRight w:val="0"/>
      <w:marTop w:val="0"/>
      <w:marBottom w:val="0"/>
      <w:divBdr>
        <w:top w:val="none" w:sz="0" w:space="0" w:color="auto"/>
        <w:left w:val="none" w:sz="0" w:space="0" w:color="auto"/>
        <w:bottom w:val="none" w:sz="0" w:space="0" w:color="auto"/>
        <w:right w:val="none" w:sz="0" w:space="0" w:color="auto"/>
      </w:divBdr>
    </w:div>
    <w:div w:id="145364302">
      <w:bodyDiv w:val="1"/>
      <w:marLeft w:val="0"/>
      <w:marRight w:val="0"/>
      <w:marTop w:val="0"/>
      <w:marBottom w:val="0"/>
      <w:divBdr>
        <w:top w:val="none" w:sz="0" w:space="0" w:color="auto"/>
        <w:left w:val="none" w:sz="0" w:space="0" w:color="auto"/>
        <w:bottom w:val="none" w:sz="0" w:space="0" w:color="auto"/>
        <w:right w:val="none" w:sz="0" w:space="0" w:color="auto"/>
      </w:divBdr>
    </w:div>
    <w:div w:id="145555824">
      <w:bodyDiv w:val="1"/>
      <w:marLeft w:val="0"/>
      <w:marRight w:val="0"/>
      <w:marTop w:val="0"/>
      <w:marBottom w:val="0"/>
      <w:divBdr>
        <w:top w:val="none" w:sz="0" w:space="0" w:color="auto"/>
        <w:left w:val="none" w:sz="0" w:space="0" w:color="auto"/>
        <w:bottom w:val="none" w:sz="0" w:space="0" w:color="auto"/>
        <w:right w:val="none" w:sz="0" w:space="0" w:color="auto"/>
      </w:divBdr>
    </w:div>
    <w:div w:id="145634969">
      <w:bodyDiv w:val="1"/>
      <w:marLeft w:val="0"/>
      <w:marRight w:val="0"/>
      <w:marTop w:val="0"/>
      <w:marBottom w:val="0"/>
      <w:divBdr>
        <w:top w:val="none" w:sz="0" w:space="0" w:color="auto"/>
        <w:left w:val="none" w:sz="0" w:space="0" w:color="auto"/>
        <w:bottom w:val="none" w:sz="0" w:space="0" w:color="auto"/>
        <w:right w:val="none" w:sz="0" w:space="0" w:color="auto"/>
      </w:divBdr>
    </w:div>
    <w:div w:id="145703039">
      <w:bodyDiv w:val="1"/>
      <w:marLeft w:val="0"/>
      <w:marRight w:val="0"/>
      <w:marTop w:val="0"/>
      <w:marBottom w:val="0"/>
      <w:divBdr>
        <w:top w:val="none" w:sz="0" w:space="0" w:color="auto"/>
        <w:left w:val="none" w:sz="0" w:space="0" w:color="auto"/>
        <w:bottom w:val="none" w:sz="0" w:space="0" w:color="auto"/>
        <w:right w:val="none" w:sz="0" w:space="0" w:color="auto"/>
      </w:divBdr>
    </w:div>
    <w:div w:id="145707283">
      <w:bodyDiv w:val="1"/>
      <w:marLeft w:val="0"/>
      <w:marRight w:val="0"/>
      <w:marTop w:val="0"/>
      <w:marBottom w:val="0"/>
      <w:divBdr>
        <w:top w:val="none" w:sz="0" w:space="0" w:color="auto"/>
        <w:left w:val="none" w:sz="0" w:space="0" w:color="auto"/>
        <w:bottom w:val="none" w:sz="0" w:space="0" w:color="auto"/>
        <w:right w:val="none" w:sz="0" w:space="0" w:color="auto"/>
      </w:divBdr>
    </w:div>
    <w:div w:id="145752395">
      <w:bodyDiv w:val="1"/>
      <w:marLeft w:val="0"/>
      <w:marRight w:val="0"/>
      <w:marTop w:val="0"/>
      <w:marBottom w:val="0"/>
      <w:divBdr>
        <w:top w:val="none" w:sz="0" w:space="0" w:color="auto"/>
        <w:left w:val="none" w:sz="0" w:space="0" w:color="auto"/>
        <w:bottom w:val="none" w:sz="0" w:space="0" w:color="auto"/>
        <w:right w:val="none" w:sz="0" w:space="0" w:color="auto"/>
      </w:divBdr>
    </w:div>
    <w:div w:id="145824498">
      <w:bodyDiv w:val="1"/>
      <w:marLeft w:val="0"/>
      <w:marRight w:val="0"/>
      <w:marTop w:val="0"/>
      <w:marBottom w:val="0"/>
      <w:divBdr>
        <w:top w:val="none" w:sz="0" w:space="0" w:color="auto"/>
        <w:left w:val="none" w:sz="0" w:space="0" w:color="auto"/>
        <w:bottom w:val="none" w:sz="0" w:space="0" w:color="auto"/>
        <w:right w:val="none" w:sz="0" w:space="0" w:color="auto"/>
      </w:divBdr>
    </w:div>
    <w:div w:id="145902390">
      <w:bodyDiv w:val="1"/>
      <w:marLeft w:val="0"/>
      <w:marRight w:val="0"/>
      <w:marTop w:val="0"/>
      <w:marBottom w:val="0"/>
      <w:divBdr>
        <w:top w:val="none" w:sz="0" w:space="0" w:color="auto"/>
        <w:left w:val="none" w:sz="0" w:space="0" w:color="auto"/>
        <w:bottom w:val="none" w:sz="0" w:space="0" w:color="auto"/>
        <w:right w:val="none" w:sz="0" w:space="0" w:color="auto"/>
      </w:divBdr>
    </w:div>
    <w:div w:id="146022676">
      <w:bodyDiv w:val="1"/>
      <w:marLeft w:val="0"/>
      <w:marRight w:val="0"/>
      <w:marTop w:val="0"/>
      <w:marBottom w:val="0"/>
      <w:divBdr>
        <w:top w:val="none" w:sz="0" w:space="0" w:color="auto"/>
        <w:left w:val="none" w:sz="0" w:space="0" w:color="auto"/>
        <w:bottom w:val="none" w:sz="0" w:space="0" w:color="auto"/>
        <w:right w:val="none" w:sz="0" w:space="0" w:color="auto"/>
      </w:divBdr>
    </w:div>
    <w:div w:id="146091244">
      <w:bodyDiv w:val="1"/>
      <w:marLeft w:val="0"/>
      <w:marRight w:val="0"/>
      <w:marTop w:val="0"/>
      <w:marBottom w:val="0"/>
      <w:divBdr>
        <w:top w:val="none" w:sz="0" w:space="0" w:color="auto"/>
        <w:left w:val="none" w:sz="0" w:space="0" w:color="auto"/>
        <w:bottom w:val="none" w:sz="0" w:space="0" w:color="auto"/>
        <w:right w:val="none" w:sz="0" w:space="0" w:color="auto"/>
      </w:divBdr>
    </w:div>
    <w:div w:id="146170917">
      <w:bodyDiv w:val="1"/>
      <w:marLeft w:val="0"/>
      <w:marRight w:val="0"/>
      <w:marTop w:val="0"/>
      <w:marBottom w:val="0"/>
      <w:divBdr>
        <w:top w:val="none" w:sz="0" w:space="0" w:color="auto"/>
        <w:left w:val="none" w:sz="0" w:space="0" w:color="auto"/>
        <w:bottom w:val="none" w:sz="0" w:space="0" w:color="auto"/>
        <w:right w:val="none" w:sz="0" w:space="0" w:color="auto"/>
      </w:divBdr>
    </w:div>
    <w:div w:id="146289780">
      <w:bodyDiv w:val="1"/>
      <w:marLeft w:val="0"/>
      <w:marRight w:val="0"/>
      <w:marTop w:val="0"/>
      <w:marBottom w:val="0"/>
      <w:divBdr>
        <w:top w:val="none" w:sz="0" w:space="0" w:color="auto"/>
        <w:left w:val="none" w:sz="0" w:space="0" w:color="auto"/>
        <w:bottom w:val="none" w:sz="0" w:space="0" w:color="auto"/>
        <w:right w:val="none" w:sz="0" w:space="0" w:color="auto"/>
      </w:divBdr>
    </w:div>
    <w:div w:id="146358256">
      <w:bodyDiv w:val="1"/>
      <w:marLeft w:val="0"/>
      <w:marRight w:val="0"/>
      <w:marTop w:val="0"/>
      <w:marBottom w:val="0"/>
      <w:divBdr>
        <w:top w:val="none" w:sz="0" w:space="0" w:color="auto"/>
        <w:left w:val="none" w:sz="0" w:space="0" w:color="auto"/>
        <w:bottom w:val="none" w:sz="0" w:space="0" w:color="auto"/>
        <w:right w:val="none" w:sz="0" w:space="0" w:color="auto"/>
      </w:divBdr>
    </w:div>
    <w:div w:id="146363034">
      <w:bodyDiv w:val="1"/>
      <w:marLeft w:val="0"/>
      <w:marRight w:val="0"/>
      <w:marTop w:val="0"/>
      <w:marBottom w:val="0"/>
      <w:divBdr>
        <w:top w:val="none" w:sz="0" w:space="0" w:color="auto"/>
        <w:left w:val="none" w:sz="0" w:space="0" w:color="auto"/>
        <w:bottom w:val="none" w:sz="0" w:space="0" w:color="auto"/>
        <w:right w:val="none" w:sz="0" w:space="0" w:color="auto"/>
      </w:divBdr>
    </w:div>
    <w:div w:id="146363496">
      <w:bodyDiv w:val="1"/>
      <w:marLeft w:val="0"/>
      <w:marRight w:val="0"/>
      <w:marTop w:val="0"/>
      <w:marBottom w:val="0"/>
      <w:divBdr>
        <w:top w:val="none" w:sz="0" w:space="0" w:color="auto"/>
        <w:left w:val="none" w:sz="0" w:space="0" w:color="auto"/>
        <w:bottom w:val="none" w:sz="0" w:space="0" w:color="auto"/>
        <w:right w:val="none" w:sz="0" w:space="0" w:color="auto"/>
      </w:divBdr>
    </w:div>
    <w:div w:id="146363508">
      <w:bodyDiv w:val="1"/>
      <w:marLeft w:val="0"/>
      <w:marRight w:val="0"/>
      <w:marTop w:val="0"/>
      <w:marBottom w:val="0"/>
      <w:divBdr>
        <w:top w:val="none" w:sz="0" w:space="0" w:color="auto"/>
        <w:left w:val="none" w:sz="0" w:space="0" w:color="auto"/>
        <w:bottom w:val="none" w:sz="0" w:space="0" w:color="auto"/>
        <w:right w:val="none" w:sz="0" w:space="0" w:color="auto"/>
      </w:divBdr>
    </w:div>
    <w:div w:id="146408369">
      <w:bodyDiv w:val="1"/>
      <w:marLeft w:val="0"/>
      <w:marRight w:val="0"/>
      <w:marTop w:val="0"/>
      <w:marBottom w:val="0"/>
      <w:divBdr>
        <w:top w:val="none" w:sz="0" w:space="0" w:color="auto"/>
        <w:left w:val="none" w:sz="0" w:space="0" w:color="auto"/>
        <w:bottom w:val="none" w:sz="0" w:space="0" w:color="auto"/>
        <w:right w:val="none" w:sz="0" w:space="0" w:color="auto"/>
      </w:divBdr>
    </w:div>
    <w:div w:id="146479020">
      <w:bodyDiv w:val="1"/>
      <w:marLeft w:val="0"/>
      <w:marRight w:val="0"/>
      <w:marTop w:val="0"/>
      <w:marBottom w:val="0"/>
      <w:divBdr>
        <w:top w:val="none" w:sz="0" w:space="0" w:color="auto"/>
        <w:left w:val="none" w:sz="0" w:space="0" w:color="auto"/>
        <w:bottom w:val="none" w:sz="0" w:space="0" w:color="auto"/>
        <w:right w:val="none" w:sz="0" w:space="0" w:color="auto"/>
      </w:divBdr>
    </w:div>
    <w:div w:id="146482097">
      <w:bodyDiv w:val="1"/>
      <w:marLeft w:val="0"/>
      <w:marRight w:val="0"/>
      <w:marTop w:val="0"/>
      <w:marBottom w:val="0"/>
      <w:divBdr>
        <w:top w:val="none" w:sz="0" w:space="0" w:color="auto"/>
        <w:left w:val="none" w:sz="0" w:space="0" w:color="auto"/>
        <w:bottom w:val="none" w:sz="0" w:space="0" w:color="auto"/>
        <w:right w:val="none" w:sz="0" w:space="0" w:color="auto"/>
      </w:divBdr>
    </w:div>
    <w:div w:id="146482366">
      <w:bodyDiv w:val="1"/>
      <w:marLeft w:val="0"/>
      <w:marRight w:val="0"/>
      <w:marTop w:val="0"/>
      <w:marBottom w:val="0"/>
      <w:divBdr>
        <w:top w:val="none" w:sz="0" w:space="0" w:color="auto"/>
        <w:left w:val="none" w:sz="0" w:space="0" w:color="auto"/>
        <w:bottom w:val="none" w:sz="0" w:space="0" w:color="auto"/>
        <w:right w:val="none" w:sz="0" w:space="0" w:color="auto"/>
      </w:divBdr>
    </w:div>
    <w:div w:id="146554452">
      <w:bodyDiv w:val="1"/>
      <w:marLeft w:val="0"/>
      <w:marRight w:val="0"/>
      <w:marTop w:val="0"/>
      <w:marBottom w:val="0"/>
      <w:divBdr>
        <w:top w:val="none" w:sz="0" w:space="0" w:color="auto"/>
        <w:left w:val="none" w:sz="0" w:space="0" w:color="auto"/>
        <w:bottom w:val="none" w:sz="0" w:space="0" w:color="auto"/>
        <w:right w:val="none" w:sz="0" w:space="0" w:color="auto"/>
      </w:divBdr>
    </w:div>
    <w:div w:id="146556833">
      <w:bodyDiv w:val="1"/>
      <w:marLeft w:val="0"/>
      <w:marRight w:val="0"/>
      <w:marTop w:val="0"/>
      <w:marBottom w:val="0"/>
      <w:divBdr>
        <w:top w:val="none" w:sz="0" w:space="0" w:color="auto"/>
        <w:left w:val="none" w:sz="0" w:space="0" w:color="auto"/>
        <w:bottom w:val="none" w:sz="0" w:space="0" w:color="auto"/>
        <w:right w:val="none" w:sz="0" w:space="0" w:color="auto"/>
      </w:divBdr>
    </w:div>
    <w:div w:id="146560692">
      <w:bodyDiv w:val="1"/>
      <w:marLeft w:val="0"/>
      <w:marRight w:val="0"/>
      <w:marTop w:val="0"/>
      <w:marBottom w:val="0"/>
      <w:divBdr>
        <w:top w:val="none" w:sz="0" w:space="0" w:color="auto"/>
        <w:left w:val="none" w:sz="0" w:space="0" w:color="auto"/>
        <w:bottom w:val="none" w:sz="0" w:space="0" w:color="auto"/>
        <w:right w:val="none" w:sz="0" w:space="0" w:color="auto"/>
      </w:divBdr>
    </w:div>
    <w:div w:id="146672765">
      <w:bodyDiv w:val="1"/>
      <w:marLeft w:val="0"/>
      <w:marRight w:val="0"/>
      <w:marTop w:val="0"/>
      <w:marBottom w:val="0"/>
      <w:divBdr>
        <w:top w:val="none" w:sz="0" w:space="0" w:color="auto"/>
        <w:left w:val="none" w:sz="0" w:space="0" w:color="auto"/>
        <w:bottom w:val="none" w:sz="0" w:space="0" w:color="auto"/>
        <w:right w:val="none" w:sz="0" w:space="0" w:color="auto"/>
      </w:divBdr>
    </w:div>
    <w:div w:id="146749518">
      <w:bodyDiv w:val="1"/>
      <w:marLeft w:val="0"/>
      <w:marRight w:val="0"/>
      <w:marTop w:val="0"/>
      <w:marBottom w:val="0"/>
      <w:divBdr>
        <w:top w:val="none" w:sz="0" w:space="0" w:color="auto"/>
        <w:left w:val="none" w:sz="0" w:space="0" w:color="auto"/>
        <w:bottom w:val="none" w:sz="0" w:space="0" w:color="auto"/>
        <w:right w:val="none" w:sz="0" w:space="0" w:color="auto"/>
      </w:divBdr>
    </w:div>
    <w:div w:id="146896142">
      <w:bodyDiv w:val="1"/>
      <w:marLeft w:val="0"/>
      <w:marRight w:val="0"/>
      <w:marTop w:val="0"/>
      <w:marBottom w:val="0"/>
      <w:divBdr>
        <w:top w:val="none" w:sz="0" w:space="0" w:color="auto"/>
        <w:left w:val="none" w:sz="0" w:space="0" w:color="auto"/>
        <w:bottom w:val="none" w:sz="0" w:space="0" w:color="auto"/>
        <w:right w:val="none" w:sz="0" w:space="0" w:color="auto"/>
      </w:divBdr>
    </w:div>
    <w:div w:id="146939544">
      <w:bodyDiv w:val="1"/>
      <w:marLeft w:val="0"/>
      <w:marRight w:val="0"/>
      <w:marTop w:val="0"/>
      <w:marBottom w:val="0"/>
      <w:divBdr>
        <w:top w:val="none" w:sz="0" w:space="0" w:color="auto"/>
        <w:left w:val="none" w:sz="0" w:space="0" w:color="auto"/>
        <w:bottom w:val="none" w:sz="0" w:space="0" w:color="auto"/>
        <w:right w:val="none" w:sz="0" w:space="0" w:color="auto"/>
      </w:divBdr>
    </w:div>
    <w:div w:id="147131833">
      <w:bodyDiv w:val="1"/>
      <w:marLeft w:val="0"/>
      <w:marRight w:val="0"/>
      <w:marTop w:val="0"/>
      <w:marBottom w:val="0"/>
      <w:divBdr>
        <w:top w:val="none" w:sz="0" w:space="0" w:color="auto"/>
        <w:left w:val="none" w:sz="0" w:space="0" w:color="auto"/>
        <w:bottom w:val="none" w:sz="0" w:space="0" w:color="auto"/>
        <w:right w:val="none" w:sz="0" w:space="0" w:color="auto"/>
      </w:divBdr>
    </w:div>
    <w:div w:id="147325688">
      <w:bodyDiv w:val="1"/>
      <w:marLeft w:val="0"/>
      <w:marRight w:val="0"/>
      <w:marTop w:val="0"/>
      <w:marBottom w:val="0"/>
      <w:divBdr>
        <w:top w:val="none" w:sz="0" w:space="0" w:color="auto"/>
        <w:left w:val="none" w:sz="0" w:space="0" w:color="auto"/>
        <w:bottom w:val="none" w:sz="0" w:space="0" w:color="auto"/>
        <w:right w:val="none" w:sz="0" w:space="0" w:color="auto"/>
      </w:divBdr>
    </w:div>
    <w:div w:id="147334100">
      <w:bodyDiv w:val="1"/>
      <w:marLeft w:val="0"/>
      <w:marRight w:val="0"/>
      <w:marTop w:val="0"/>
      <w:marBottom w:val="0"/>
      <w:divBdr>
        <w:top w:val="none" w:sz="0" w:space="0" w:color="auto"/>
        <w:left w:val="none" w:sz="0" w:space="0" w:color="auto"/>
        <w:bottom w:val="none" w:sz="0" w:space="0" w:color="auto"/>
        <w:right w:val="none" w:sz="0" w:space="0" w:color="auto"/>
      </w:divBdr>
    </w:div>
    <w:div w:id="147551545">
      <w:bodyDiv w:val="1"/>
      <w:marLeft w:val="0"/>
      <w:marRight w:val="0"/>
      <w:marTop w:val="0"/>
      <w:marBottom w:val="0"/>
      <w:divBdr>
        <w:top w:val="none" w:sz="0" w:space="0" w:color="auto"/>
        <w:left w:val="none" w:sz="0" w:space="0" w:color="auto"/>
        <w:bottom w:val="none" w:sz="0" w:space="0" w:color="auto"/>
        <w:right w:val="none" w:sz="0" w:space="0" w:color="auto"/>
      </w:divBdr>
    </w:div>
    <w:div w:id="147597774">
      <w:bodyDiv w:val="1"/>
      <w:marLeft w:val="0"/>
      <w:marRight w:val="0"/>
      <w:marTop w:val="0"/>
      <w:marBottom w:val="0"/>
      <w:divBdr>
        <w:top w:val="none" w:sz="0" w:space="0" w:color="auto"/>
        <w:left w:val="none" w:sz="0" w:space="0" w:color="auto"/>
        <w:bottom w:val="none" w:sz="0" w:space="0" w:color="auto"/>
        <w:right w:val="none" w:sz="0" w:space="0" w:color="auto"/>
      </w:divBdr>
    </w:div>
    <w:div w:id="147598432">
      <w:bodyDiv w:val="1"/>
      <w:marLeft w:val="0"/>
      <w:marRight w:val="0"/>
      <w:marTop w:val="0"/>
      <w:marBottom w:val="0"/>
      <w:divBdr>
        <w:top w:val="none" w:sz="0" w:space="0" w:color="auto"/>
        <w:left w:val="none" w:sz="0" w:space="0" w:color="auto"/>
        <w:bottom w:val="none" w:sz="0" w:space="0" w:color="auto"/>
        <w:right w:val="none" w:sz="0" w:space="0" w:color="auto"/>
      </w:divBdr>
    </w:div>
    <w:div w:id="147676430">
      <w:bodyDiv w:val="1"/>
      <w:marLeft w:val="0"/>
      <w:marRight w:val="0"/>
      <w:marTop w:val="0"/>
      <w:marBottom w:val="0"/>
      <w:divBdr>
        <w:top w:val="none" w:sz="0" w:space="0" w:color="auto"/>
        <w:left w:val="none" w:sz="0" w:space="0" w:color="auto"/>
        <w:bottom w:val="none" w:sz="0" w:space="0" w:color="auto"/>
        <w:right w:val="none" w:sz="0" w:space="0" w:color="auto"/>
      </w:divBdr>
    </w:div>
    <w:div w:id="147788246">
      <w:bodyDiv w:val="1"/>
      <w:marLeft w:val="0"/>
      <w:marRight w:val="0"/>
      <w:marTop w:val="0"/>
      <w:marBottom w:val="0"/>
      <w:divBdr>
        <w:top w:val="none" w:sz="0" w:space="0" w:color="auto"/>
        <w:left w:val="none" w:sz="0" w:space="0" w:color="auto"/>
        <w:bottom w:val="none" w:sz="0" w:space="0" w:color="auto"/>
        <w:right w:val="none" w:sz="0" w:space="0" w:color="auto"/>
      </w:divBdr>
    </w:div>
    <w:div w:id="147865745">
      <w:bodyDiv w:val="1"/>
      <w:marLeft w:val="0"/>
      <w:marRight w:val="0"/>
      <w:marTop w:val="0"/>
      <w:marBottom w:val="0"/>
      <w:divBdr>
        <w:top w:val="none" w:sz="0" w:space="0" w:color="auto"/>
        <w:left w:val="none" w:sz="0" w:space="0" w:color="auto"/>
        <w:bottom w:val="none" w:sz="0" w:space="0" w:color="auto"/>
        <w:right w:val="none" w:sz="0" w:space="0" w:color="auto"/>
      </w:divBdr>
    </w:div>
    <w:div w:id="147871201">
      <w:bodyDiv w:val="1"/>
      <w:marLeft w:val="0"/>
      <w:marRight w:val="0"/>
      <w:marTop w:val="0"/>
      <w:marBottom w:val="0"/>
      <w:divBdr>
        <w:top w:val="none" w:sz="0" w:space="0" w:color="auto"/>
        <w:left w:val="none" w:sz="0" w:space="0" w:color="auto"/>
        <w:bottom w:val="none" w:sz="0" w:space="0" w:color="auto"/>
        <w:right w:val="none" w:sz="0" w:space="0" w:color="auto"/>
      </w:divBdr>
    </w:div>
    <w:div w:id="147983860">
      <w:bodyDiv w:val="1"/>
      <w:marLeft w:val="0"/>
      <w:marRight w:val="0"/>
      <w:marTop w:val="0"/>
      <w:marBottom w:val="0"/>
      <w:divBdr>
        <w:top w:val="none" w:sz="0" w:space="0" w:color="auto"/>
        <w:left w:val="none" w:sz="0" w:space="0" w:color="auto"/>
        <w:bottom w:val="none" w:sz="0" w:space="0" w:color="auto"/>
        <w:right w:val="none" w:sz="0" w:space="0" w:color="auto"/>
      </w:divBdr>
    </w:div>
    <w:div w:id="147983977">
      <w:bodyDiv w:val="1"/>
      <w:marLeft w:val="0"/>
      <w:marRight w:val="0"/>
      <w:marTop w:val="0"/>
      <w:marBottom w:val="0"/>
      <w:divBdr>
        <w:top w:val="none" w:sz="0" w:space="0" w:color="auto"/>
        <w:left w:val="none" w:sz="0" w:space="0" w:color="auto"/>
        <w:bottom w:val="none" w:sz="0" w:space="0" w:color="auto"/>
        <w:right w:val="none" w:sz="0" w:space="0" w:color="auto"/>
      </w:divBdr>
    </w:div>
    <w:div w:id="147987963">
      <w:bodyDiv w:val="1"/>
      <w:marLeft w:val="0"/>
      <w:marRight w:val="0"/>
      <w:marTop w:val="0"/>
      <w:marBottom w:val="0"/>
      <w:divBdr>
        <w:top w:val="none" w:sz="0" w:space="0" w:color="auto"/>
        <w:left w:val="none" w:sz="0" w:space="0" w:color="auto"/>
        <w:bottom w:val="none" w:sz="0" w:space="0" w:color="auto"/>
        <w:right w:val="none" w:sz="0" w:space="0" w:color="auto"/>
      </w:divBdr>
    </w:div>
    <w:div w:id="148177108">
      <w:bodyDiv w:val="1"/>
      <w:marLeft w:val="0"/>
      <w:marRight w:val="0"/>
      <w:marTop w:val="0"/>
      <w:marBottom w:val="0"/>
      <w:divBdr>
        <w:top w:val="none" w:sz="0" w:space="0" w:color="auto"/>
        <w:left w:val="none" w:sz="0" w:space="0" w:color="auto"/>
        <w:bottom w:val="none" w:sz="0" w:space="0" w:color="auto"/>
        <w:right w:val="none" w:sz="0" w:space="0" w:color="auto"/>
      </w:divBdr>
    </w:div>
    <w:div w:id="148330416">
      <w:bodyDiv w:val="1"/>
      <w:marLeft w:val="0"/>
      <w:marRight w:val="0"/>
      <w:marTop w:val="0"/>
      <w:marBottom w:val="0"/>
      <w:divBdr>
        <w:top w:val="none" w:sz="0" w:space="0" w:color="auto"/>
        <w:left w:val="none" w:sz="0" w:space="0" w:color="auto"/>
        <w:bottom w:val="none" w:sz="0" w:space="0" w:color="auto"/>
        <w:right w:val="none" w:sz="0" w:space="0" w:color="auto"/>
      </w:divBdr>
    </w:div>
    <w:div w:id="148399460">
      <w:bodyDiv w:val="1"/>
      <w:marLeft w:val="0"/>
      <w:marRight w:val="0"/>
      <w:marTop w:val="0"/>
      <w:marBottom w:val="0"/>
      <w:divBdr>
        <w:top w:val="none" w:sz="0" w:space="0" w:color="auto"/>
        <w:left w:val="none" w:sz="0" w:space="0" w:color="auto"/>
        <w:bottom w:val="none" w:sz="0" w:space="0" w:color="auto"/>
        <w:right w:val="none" w:sz="0" w:space="0" w:color="auto"/>
      </w:divBdr>
    </w:div>
    <w:div w:id="148451375">
      <w:bodyDiv w:val="1"/>
      <w:marLeft w:val="0"/>
      <w:marRight w:val="0"/>
      <w:marTop w:val="0"/>
      <w:marBottom w:val="0"/>
      <w:divBdr>
        <w:top w:val="none" w:sz="0" w:space="0" w:color="auto"/>
        <w:left w:val="none" w:sz="0" w:space="0" w:color="auto"/>
        <w:bottom w:val="none" w:sz="0" w:space="0" w:color="auto"/>
        <w:right w:val="none" w:sz="0" w:space="0" w:color="auto"/>
      </w:divBdr>
    </w:div>
    <w:div w:id="148711888">
      <w:bodyDiv w:val="1"/>
      <w:marLeft w:val="0"/>
      <w:marRight w:val="0"/>
      <w:marTop w:val="0"/>
      <w:marBottom w:val="0"/>
      <w:divBdr>
        <w:top w:val="none" w:sz="0" w:space="0" w:color="auto"/>
        <w:left w:val="none" w:sz="0" w:space="0" w:color="auto"/>
        <w:bottom w:val="none" w:sz="0" w:space="0" w:color="auto"/>
        <w:right w:val="none" w:sz="0" w:space="0" w:color="auto"/>
      </w:divBdr>
    </w:div>
    <w:div w:id="148792785">
      <w:bodyDiv w:val="1"/>
      <w:marLeft w:val="0"/>
      <w:marRight w:val="0"/>
      <w:marTop w:val="0"/>
      <w:marBottom w:val="0"/>
      <w:divBdr>
        <w:top w:val="none" w:sz="0" w:space="0" w:color="auto"/>
        <w:left w:val="none" w:sz="0" w:space="0" w:color="auto"/>
        <w:bottom w:val="none" w:sz="0" w:space="0" w:color="auto"/>
        <w:right w:val="none" w:sz="0" w:space="0" w:color="auto"/>
      </w:divBdr>
    </w:div>
    <w:div w:id="148832343">
      <w:bodyDiv w:val="1"/>
      <w:marLeft w:val="0"/>
      <w:marRight w:val="0"/>
      <w:marTop w:val="0"/>
      <w:marBottom w:val="0"/>
      <w:divBdr>
        <w:top w:val="none" w:sz="0" w:space="0" w:color="auto"/>
        <w:left w:val="none" w:sz="0" w:space="0" w:color="auto"/>
        <w:bottom w:val="none" w:sz="0" w:space="0" w:color="auto"/>
        <w:right w:val="none" w:sz="0" w:space="0" w:color="auto"/>
      </w:divBdr>
    </w:div>
    <w:div w:id="148908569">
      <w:bodyDiv w:val="1"/>
      <w:marLeft w:val="0"/>
      <w:marRight w:val="0"/>
      <w:marTop w:val="0"/>
      <w:marBottom w:val="0"/>
      <w:divBdr>
        <w:top w:val="none" w:sz="0" w:space="0" w:color="auto"/>
        <w:left w:val="none" w:sz="0" w:space="0" w:color="auto"/>
        <w:bottom w:val="none" w:sz="0" w:space="0" w:color="auto"/>
        <w:right w:val="none" w:sz="0" w:space="0" w:color="auto"/>
      </w:divBdr>
    </w:div>
    <w:div w:id="149174941">
      <w:bodyDiv w:val="1"/>
      <w:marLeft w:val="0"/>
      <w:marRight w:val="0"/>
      <w:marTop w:val="0"/>
      <w:marBottom w:val="0"/>
      <w:divBdr>
        <w:top w:val="none" w:sz="0" w:space="0" w:color="auto"/>
        <w:left w:val="none" w:sz="0" w:space="0" w:color="auto"/>
        <w:bottom w:val="none" w:sz="0" w:space="0" w:color="auto"/>
        <w:right w:val="none" w:sz="0" w:space="0" w:color="auto"/>
      </w:divBdr>
    </w:div>
    <w:div w:id="149175512">
      <w:bodyDiv w:val="1"/>
      <w:marLeft w:val="0"/>
      <w:marRight w:val="0"/>
      <w:marTop w:val="0"/>
      <w:marBottom w:val="0"/>
      <w:divBdr>
        <w:top w:val="none" w:sz="0" w:space="0" w:color="auto"/>
        <w:left w:val="none" w:sz="0" w:space="0" w:color="auto"/>
        <w:bottom w:val="none" w:sz="0" w:space="0" w:color="auto"/>
        <w:right w:val="none" w:sz="0" w:space="0" w:color="auto"/>
      </w:divBdr>
    </w:div>
    <w:div w:id="149251737">
      <w:bodyDiv w:val="1"/>
      <w:marLeft w:val="0"/>
      <w:marRight w:val="0"/>
      <w:marTop w:val="0"/>
      <w:marBottom w:val="0"/>
      <w:divBdr>
        <w:top w:val="none" w:sz="0" w:space="0" w:color="auto"/>
        <w:left w:val="none" w:sz="0" w:space="0" w:color="auto"/>
        <w:bottom w:val="none" w:sz="0" w:space="0" w:color="auto"/>
        <w:right w:val="none" w:sz="0" w:space="0" w:color="auto"/>
      </w:divBdr>
    </w:div>
    <w:div w:id="149296728">
      <w:bodyDiv w:val="1"/>
      <w:marLeft w:val="0"/>
      <w:marRight w:val="0"/>
      <w:marTop w:val="0"/>
      <w:marBottom w:val="0"/>
      <w:divBdr>
        <w:top w:val="none" w:sz="0" w:space="0" w:color="auto"/>
        <w:left w:val="none" w:sz="0" w:space="0" w:color="auto"/>
        <w:bottom w:val="none" w:sz="0" w:space="0" w:color="auto"/>
        <w:right w:val="none" w:sz="0" w:space="0" w:color="auto"/>
      </w:divBdr>
    </w:div>
    <w:div w:id="149323766">
      <w:bodyDiv w:val="1"/>
      <w:marLeft w:val="0"/>
      <w:marRight w:val="0"/>
      <w:marTop w:val="0"/>
      <w:marBottom w:val="0"/>
      <w:divBdr>
        <w:top w:val="none" w:sz="0" w:space="0" w:color="auto"/>
        <w:left w:val="none" w:sz="0" w:space="0" w:color="auto"/>
        <w:bottom w:val="none" w:sz="0" w:space="0" w:color="auto"/>
        <w:right w:val="none" w:sz="0" w:space="0" w:color="auto"/>
      </w:divBdr>
    </w:div>
    <w:div w:id="149367831">
      <w:bodyDiv w:val="1"/>
      <w:marLeft w:val="0"/>
      <w:marRight w:val="0"/>
      <w:marTop w:val="0"/>
      <w:marBottom w:val="0"/>
      <w:divBdr>
        <w:top w:val="none" w:sz="0" w:space="0" w:color="auto"/>
        <w:left w:val="none" w:sz="0" w:space="0" w:color="auto"/>
        <w:bottom w:val="none" w:sz="0" w:space="0" w:color="auto"/>
        <w:right w:val="none" w:sz="0" w:space="0" w:color="auto"/>
      </w:divBdr>
    </w:div>
    <w:div w:id="149442466">
      <w:bodyDiv w:val="1"/>
      <w:marLeft w:val="0"/>
      <w:marRight w:val="0"/>
      <w:marTop w:val="0"/>
      <w:marBottom w:val="0"/>
      <w:divBdr>
        <w:top w:val="none" w:sz="0" w:space="0" w:color="auto"/>
        <w:left w:val="none" w:sz="0" w:space="0" w:color="auto"/>
        <w:bottom w:val="none" w:sz="0" w:space="0" w:color="auto"/>
        <w:right w:val="none" w:sz="0" w:space="0" w:color="auto"/>
      </w:divBdr>
    </w:div>
    <w:div w:id="149490437">
      <w:bodyDiv w:val="1"/>
      <w:marLeft w:val="0"/>
      <w:marRight w:val="0"/>
      <w:marTop w:val="0"/>
      <w:marBottom w:val="0"/>
      <w:divBdr>
        <w:top w:val="none" w:sz="0" w:space="0" w:color="auto"/>
        <w:left w:val="none" w:sz="0" w:space="0" w:color="auto"/>
        <w:bottom w:val="none" w:sz="0" w:space="0" w:color="auto"/>
        <w:right w:val="none" w:sz="0" w:space="0" w:color="auto"/>
      </w:divBdr>
    </w:div>
    <w:div w:id="149516949">
      <w:bodyDiv w:val="1"/>
      <w:marLeft w:val="0"/>
      <w:marRight w:val="0"/>
      <w:marTop w:val="0"/>
      <w:marBottom w:val="0"/>
      <w:divBdr>
        <w:top w:val="none" w:sz="0" w:space="0" w:color="auto"/>
        <w:left w:val="none" w:sz="0" w:space="0" w:color="auto"/>
        <w:bottom w:val="none" w:sz="0" w:space="0" w:color="auto"/>
        <w:right w:val="none" w:sz="0" w:space="0" w:color="auto"/>
      </w:divBdr>
    </w:div>
    <w:div w:id="149516990">
      <w:bodyDiv w:val="1"/>
      <w:marLeft w:val="0"/>
      <w:marRight w:val="0"/>
      <w:marTop w:val="0"/>
      <w:marBottom w:val="0"/>
      <w:divBdr>
        <w:top w:val="none" w:sz="0" w:space="0" w:color="auto"/>
        <w:left w:val="none" w:sz="0" w:space="0" w:color="auto"/>
        <w:bottom w:val="none" w:sz="0" w:space="0" w:color="auto"/>
        <w:right w:val="none" w:sz="0" w:space="0" w:color="auto"/>
      </w:divBdr>
    </w:div>
    <w:div w:id="149567298">
      <w:bodyDiv w:val="1"/>
      <w:marLeft w:val="0"/>
      <w:marRight w:val="0"/>
      <w:marTop w:val="0"/>
      <w:marBottom w:val="0"/>
      <w:divBdr>
        <w:top w:val="none" w:sz="0" w:space="0" w:color="auto"/>
        <w:left w:val="none" w:sz="0" w:space="0" w:color="auto"/>
        <w:bottom w:val="none" w:sz="0" w:space="0" w:color="auto"/>
        <w:right w:val="none" w:sz="0" w:space="0" w:color="auto"/>
      </w:divBdr>
    </w:div>
    <w:div w:id="149634639">
      <w:bodyDiv w:val="1"/>
      <w:marLeft w:val="0"/>
      <w:marRight w:val="0"/>
      <w:marTop w:val="0"/>
      <w:marBottom w:val="0"/>
      <w:divBdr>
        <w:top w:val="none" w:sz="0" w:space="0" w:color="auto"/>
        <w:left w:val="none" w:sz="0" w:space="0" w:color="auto"/>
        <w:bottom w:val="none" w:sz="0" w:space="0" w:color="auto"/>
        <w:right w:val="none" w:sz="0" w:space="0" w:color="auto"/>
      </w:divBdr>
    </w:div>
    <w:div w:id="149642939">
      <w:bodyDiv w:val="1"/>
      <w:marLeft w:val="0"/>
      <w:marRight w:val="0"/>
      <w:marTop w:val="0"/>
      <w:marBottom w:val="0"/>
      <w:divBdr>
        <w:top w:val="none" w:sz="0" w:space="0" w:color="auto"/>
        <w:left w:val="none" w:sz="0" w:space="0" w:color="auto"/>
        <w:bottom w:val="none" w:sz="0" w:space="0" w:color="auto"/>
        <w:right w:val="none" w:sz="0" w:space="0" w:color="auto"/>
      </w:divBdr>
    </w:div>
    <w:div w:id="149829002">
      <w:bodyDiv w:val="1"/>
      <w:marLeft w:val="0"/>
      <w:marRight w:val="0"/>
      <w:marTop w:val="0"/>
      <w:marBottom w:val="0"/>
      <w:divBdr>
        <w:top w:val="none" w:sz="0" w:space="0" w:color="auto"/>
        <w:left w:val="none" w:sz="0" w:space="0" w:color="auto"/>
        <w:bottom w:val="none" w:sz="0" w:space="0" w:color="auto"/>
        <w:right w:val="none" w:sz="0" w:space="0" w:color="auto"/>
      </w:divBdr>
    </w:div>
    <w:div w:id="149836838">
      <w:bodyDiv w:val="1"/>
      <w:marLeft w:val="0"/>
      <w:marRight w:val="0"/>
      <w:marTop w:val="0"/>
      <w:marBottom w:val="0"/>
      <w:divBdr>
        <w:top w:val="none" w:sz="0" w:space="0" w:color="auto"/>
        <w:left w:val="none" w:sz="0" w:space="0" w:color="auto"/>
        <w:bottom w:val="none" w:sz="0" w:space="0" w:color="auto"/>
        <w:right w:val="none" w:sz="0" w:space="0" w:color="auto"/>
      </w:divBdr>
    </w:div>
    <w:div w:id="149909134">
      <w:bodyDiv w:val="1"/>
      <w:marLeft w:val="0"/>
      <w:marRight w:val="0"/>
      <w:marTop w:val="0"/>
      <w:marBottom w:val="0"/>
      <w:divBdr>
        <w:top w:val="none" w:sz="0" w:space="0" w:color="auto"/>
        <w:left w:val="none" w:sz="0" w:space="0" w:color="auto"/>
        <w:bottom w:val="none" w:sz="0" w:space="0" w:color="auto"/>
        <w:right w:val="none" w:sz="0" w:space="0" w:color="auto"/>
      </w:divBdr>
    </w:div>
    <w:div w:id="149953921">
      <w:bodyDiv w:val="1"/>
      <w:marLeft w:val="0"/>
      <w:marRight w:val="0"/>
      <w:marTop w:val="0"/>
      <w:marBottom w:val="0"/>
      <w:divBdr>
        <w:top w:val="none" w:sz="0" w:space="0" w:color="auto"/>
        <w:left w:val="none" w:sz="0" w:space="0" w:color="auto"/>
        <w:bottom w:val="none" w:sz="0" w:space="0" w:color="auto"/>
        <w:right w:val="none" w:sz="0" w:space="0" w:color="auto"/>
      </w:divBdr>
    </w:div>
    <w:div w:id="149954283">
      <w:bodyDiv w:val="1"/>
      <w:marLeft w:val="0"/>
      <w:marRight w:val="0"/>
      <w:marTop w:val="0"/>
      <w:marBottom w:val="0"/>
      <w:divBdr>
        <w:top w:val="none" w:sz="0" w:space="0" w:color="auto"/>
        <w:left w:val="none" w:sz="0" w:space="0" w:color="auto"/>
        <w:bottom w:val="none" w:sz="0" w:space="0" w:color="auto"/>
        <w:right w:val="none" w:sz="0" w:space="0" w:color="auto"/>
      </w:divBdr>
    </w:div>
    <w:div w:id="150099783">
      <w:bodyDiv w:val="1"/>
      <w:marLeft w:val="0"/>
      <w:marRight w:val="0"/>
      <w:marTop w:val="0"/>
      <w:marBottom w:val="0"/>
      <w:divBdr>
        <w:top w:val="none" w:sz="0" w:space="0" w:color="auto"/>
        <w:left w:val="none" w:sz="0" w:space="0" w:color="auto"/>
        <w:bottom w:val="none" w:sz="0" w:space="0" w:color="auto"/>
        <w:right w:val="none" w:sz="0" w:space="0" w:color="auto"/>
      </w:divBdr>
    </w:div>
    <w:div w:id="150147386">
      <w:bodyDiv w:val="1"/>
      <w:marLeft w:val="0"/>
      <w:marRight w:val="0"/>
      <w:marTop w:val="0"/>
      <w:marBottom w:val="0"/>
      <w:divBdr>
        <w:top w:val="none" w:sz="0" w:space="0" w:color="auto"/>
        <w:left w:val="none" w:sz="0" w:space="0" w:color="auto"/>
        <w:bottom w:val="none" w:sz="0" w:space="0" w:color="auto"/>
        <w:right w:val="none" w:sz="0" w:space="0" w:color="auto"/>
      </w:divBdr>
    </w:div>
    <w:div w:id="150219204">
      <w:bodyDiv w:val="1"/>
      <w:marLeft w:val="0"/>
      <w:marRight w:val="0"/>
      <w:marTop w:val="0"/>
      <w:marBottom w:val="0"/>
      <w:divBdr>
        <w:top w:val="none" w:sz="0" w:space="0" w:color="auto"/>
        <w:left w:val="none" w:sz="0" w:space="0" w:color="auto"/>
        <w:bottom w:val="none" w:sz="0" w:space="0" w:color="auto"/>
        <w:right w:val="none" w:sz="0" w:space="0" w:color="auto"/>
      </w:divBdr>
    </w:div>
    <w:div w:id="150409679">
      <w:bodyDiv w:val="1"/>
      <w:marLeft w:val="0"/>
      <w:marRight w:val="0"/>
      <w:marTop w:val="0"/>
      <w:marBottom w:val="0"/>
      <w:divBdr>
        <w:top w:val="none" w:sz="0" w:space="0" w:color="auto"/>
        <w:left w:val="none" w:sz="0" w:space="0" w:color="auto"/>
        <w:bottom w:val="none" w:sz="0" w:space="0" w:color="auto"/>
        <w:right w:val="none" w:sz="0" w:space="0" w:color="auto"/>
      </w:divBdr>
    </w:div>
    <w:div w:id="150484021">
      <w:bodyDiv w:val="1"/>
      <w:marLeft w:val="0"/>
      <w:marRight w:val="0"/>
      <w:marTop w:val="0"/>
      <w:marBottom w:val="0"/>
      <w:divBdr>
        <w:top w:val="none" w:sz="0" w:space="0" w:color="auto"/>
        <w:left w:val="none" w:sz="0" w:space="0" w:color="auto"/>
        <w:bottom w:val="none" w:sz="0" w:space="0" w:color="auto"/>
        <w:right w:val="none" w:sz="0" w:space="0" w:color="auto"/>
      </w:divBdr>
    </w:div>
    <w:div w:id="150485116">
      <w:bodyDiv w:val="1"/>
      <w:marLeft w:val="0"/>
      <w:marRight w:val="0"/>
      <w:marTop w:val="0"/>
      <w:marBottom w:val="0"/>
      <w:divBdr>
        <w:top w:val="none" w:sz="0" w:space="0" w:color="auto"/>
        <w:left w:val="none" w:sz="0" w:space="0" w:color="auto"/>
        <w:bottom w:val="none" w:sz="0" w:space="0" w:color="auto"/>
        <w:right w:val="none" w:sz="0" w:space="0" w:color="auto"/>
      </w:divBdr>
    </w:div>
    <w:div w:id="150485758">
      <w:bodyDiv w:val="1"/>
      <w:marLeft w:val="0"/>
      <w:marRight w:val="0"/>
      <w:marTop w:val="0"/>
      <w:marBottom w:val="0"/>
      <w:divBdr>
        <w:top w:val="none" w:sz="0" w:space="0" w:color="auto"/>
        <w:left w:val="none" w:sz="0" w:space="0" w:color="auto"/>
        <w:bottom w:val="none" w:sz="0" w:space="0" w:color="auto"/>
        <w:right w:val="none" w:sz="0" w:space="0" w:color="auto"/>
      </w:divBdr>
    </w:div>
    <w:div w:id="150561566">
      <w:bodyDiv w:val="1"/>
      <w:marLeft w:val="0"/>
      <w:marRight w:val="0"/>
      <w:marTop w:val="0"/>
      <w:marBottom w:val="0"/>
      <w:divBdr>
        <w:top w:val="none" w:sz="0" w:space="0" w:color="auto"/>
        <w:left w:val="none" w:sz="0" w:space="0" w:color="auto"/>
        <w:bottom w:val="none" w:sz="0" w:space="0" w:color="auto"/>
        <w:right w:val="none" w:sz="0" w:space="0" w:color="auto"/>
      </w:divBdr>
    </w:div>
    <w:div w:id="151021776">
      <w:bodyDiv w:val="1"/>
      <w:marLeft w:val="0"/>
      <w:marRight w:val="0"/>
      <w:marTop w:val="0"/>
      <w:marBottom w:val="0"/>
      <w:divBdr>
        <w:top w:val="none" w:sz="0" w:space="0" w:color="auto"/>
        <w:left w:val="none" w:sz="0" w:space="0" w:color="auto"/>
        <w:bottom w:val="none" w:sz="0" w:space="0" w:color="auto"/>
        <w:right w:val="none" w:sz="0" w:space="0" w:color="auto"/>
      </w:divBdr>
    </w:div>
    <w:div w:id="151214363">
      <w:bodyDiv w:val="1"/>
      <w:marLeft w:val="0"/>
      <w:marRight w:val="0"/>
      <w:marTop w:val="0"/>
      <w:marBottom w:val="0"/>
      <w:divBdr>
        <w:top w:val="none" w:sz="0" w:space="0" w:color="auto"/>
        <w:left w:val="none" w:sz="0" w:space="0" w:color="auto"/>
        <w:bottom w:val="none" w:sz="0" w:space="0" w:color="auto"/>
        <w:right w:val="none" w:sz="0" w:space="0" w:color="auto"/>
      </w:divBdr>
    </w:div>
    <w:div w:id="151484724">
      <w:bodyDiv w:val="1"/>
      <w:marLeft w:val="0"/>
      <w:marRight w:val="0"/>
      <w:marTop w:val="0"/>
      <w:marBottom w:val="0"/>
      <w:divBdr>
        <w:top w:val="none" w:sz="0" w:space="0" w:color="auto"/>
        <w:left w:val="none" w:sz="0" w:space="0" w:color="auto"/>
        <w:bottom w:val="none" w:sz="0" w:space="0" w:color="auto"/>
        <w:right w:val="none" w:sz="0" w:space="0" w:color="auto"/>
      </w:divBdr>
    </w:div>
    <w:div w:id="151725130">
      <w:bodyDiv w:val="1"/>
      <w:marLeft w:val="0"/>
      <w:marRight w:val="0"/>
      <w:marTop w:val="0"/>
      <w:marBottom w:val="0"/>
      <w:divBdr>
        <w:top w:val="none" w:sz="0" w:space="0" w:color="auto"/>
        <w:left w:val="none" w:sz="0" w:space="0" w:color="auto"/>
        <w:bottom w:val="none" w:sz="0" w:space="0" w:color="auto"/>
        <w:right w:val="none" w:sz="0" w:space="0" w:color="auto"/>
      </w:divBdr>
    </w:div>
    <w:div w:id="151727281">
      <w:bodyDiv w:val="1"/>
      <w:marLeft w:val="0"/>
      <w:marRight w:val="0"/>
      <w:marTop w:val="0"/>
      <w:marBottom w:val="0"/>
      <w:divBdr>
        <w:top w:val="none" w:sz="0" w:space="0" w:color="auto"/>
        <w:left w:val="none" w:sz="0" w:space="0" w:color="auto"/>
        <w:bottom w:val="none" w:sz="0" w:space="0" w:color="auto"/>
        <w:right w:val="none" w:sz="0" w:space="0" w:color="auto"/>
      </w:divBdr>
    </w:div>
    <w:div w:id="151803042">
      <w:bodyDiv w:val="1"/>
      <w:marLeft w:val="0"/>
      <w:marRight w:val="0"/>
      <w:marTop w:val="0"/>
      <w:marBottom w:val="0"/>
      <w:divBdr>
        <w:top w:val="none" w:sz="0" w:space="0" w:color="auto"/>
        <w:left w:val="none" w:sz="0" w:space="0" w:color="auto"/>
        <w:bottom w:val="none" w:sz="0" w:space="0" w:color="auto"/>
        <w:right w:val="none" w:sz="0" w:space="0" w:color="auto"/>
      </w:divBdr>
    </w:div>
    <w:div w:id="151987763">
      <w:bodyDiv w:val="1"/>
      <w:marLeft w:val="0"/>
      <w:marRight w:val="0"/>
      <w:marTop w:val="0"/>
      <w:marBottom w:val="0"/>
      <w:divBdr>
        <w:top w:val="none" w:sz="0" w:space="0" w:color="auto"/>
        <w:left w:val="none" w:sz="0" w:space="0" w:color="auto"/>
        <w:bottom w:val="none" w:sz="0" w:space="0" w:color="auto"/>
        <w:right w:val="none" w:sz="0" w:space="0" w:color="auto"/>
      </w:divBdr>
    </w:div>
    <w:div w:id="151993129">
      <w:bodyDiv w:val="1"/>
      <w:marLeft w:val="0"/>
      <w:marRight w:val="0"/>
      <w:marTop w:val="0"/>
      <w:marBottom w:val="0"/>
      <w:divBdr>
        <w:top w:val="none" w:sz="0" w:space="0" w:color="auto"/>
        <w:left w:val="none" w:sz="0" w:space="0" w:color="auto"/>
        <w:bottom w:val="none" w:sz="0" w:space="0" w:color="auto"/>
        <w:right w:val="none" w:sz="0" w:space="0" w:color="auto"/>
      </w:divBdr>
    </w:div>
    <w:div w:id="152066293">
      <w:bodyDiv w:val="1"/>
      <w:marLeft w:val="0"/>
      <w:marRight w:val="0"/>
      <w:marTop w:val="0"/>
      <w:marBottom w:val="0"/>
      <w:divBdr>
        <w:top w:val="none" w:sz="0" w:space="0" w:color="auto"/>
        <w:left w:val="none" w:sz="0" w:space="0" w:color="auto"/>
        <w:bottom w:val="none" w:sz="0" w:space="0" w:color="auto"/>
        <w:right w:val="none" w:sz="0" w:space="0" w:color="auto"/>
      </w:divBdr>
    </w:div>
    <w:div w:id="152110828">
      <w:bodyDiv w:val="1"/>
      <w:marLeft w:val="0"/>
      <w:marRight w:val="0"/>
      <w:marTop w:val="0"/>
      <w:marBottom w:val="0"/>
      <w:divBdr>
        <w:top w:val="none" w:sz="0" w:space="0" w:color="auto"/>
        <w:left w:val="none" w:sz="0" w:space="0" w:color="auto"/>
        <w:bottom w:val="none" w:sz="0" w:space="0" w:color="auto"/>
        <w:right w:val="none" w:sz="0" w:space="0" w:color="auto"/>
      </w:divBdr>
    </w:div>
    <w:div w:id="152140463">
      <w:bodyDiv w:val="1"/>
      <w:marLeft w:val="0"/>
      <w:marRight w:val="0"/>
      <w:marTop w:val="0"/>
      <w:marBottom w:val="0"/>
      <w:divBdr>
        <w:top w:val="none" w:sz="0" w:space="0" w:color="auto"/>
        <w:left w:val="none" w:sz="0" w:space="0" w:color="auto"/>
        <w:bottom w:val="none" w:sz="0" w:space="0" w:color="auto"/>
        <w:right w:val="none" w:sz="0" w:space="0" w:color="auto"/>
      </w:divBdr>
    </w:div>
    <w:div w:id="152180079">
      <w:bodyDiv w:val="1"/>
      <w:marLeft w:val="0"/>
      <w:marRight w:val="0"/>
      <w:marTop w:val="0"/>
      <w:marBottom w:val="0"/>
      <w:divBdr>
        <w:top w:val="none" w:sz="0" w:space="0" w:color="auto"/>
        <w:left w:val="none" w:sz="0" w:space="0" w:color="auto"/>
        <w:bottom w:val="none" w:sz="0" w:space="0" w:color="auto"/>
        <w:right w:val="none" w:sz="0" w:space="0" w:color="auto"/>
      </w:divBdr>
    </w:div>
    <w:div w:id="152184198">
      <w:bodyDiv w:val="1"/>
      <w:marLeft w:val="0"/>
      <w:marRight w:val="0"/>
      <w:marTop w:val="0"/>
      <w:marBottom w:val="0"/>
      <w:divBdr>
        <w:top w:val="none" w:sz="0" w:space="0" w:color="auto"/>
        <w:left w:val="none" w:sz="0" w:space="0" w:color="auto"/>
        <w:bottom w:val="none" w:sz="0" w:space="0" w:color="auto"/>
        <w:right w:val="none" w:sz="0" w:space="0" w:color="auto"/>
      </w:divBdr>
    </w:div>
    <w:div w:id="152262437">
      <w:bodyDiv w:val="1"/>
      <w:marLeft w:val="0"/>
      <w:marRight w:val="0"/>
      <w:marTop w:val="0"/>
      <w:marBottom w:val="0"/>
      <w:divBdr>
        <w:top w:val="none" w:sz="0" w:space="0" w:color="auto"/>
        <w:left w:val="none" w:sz="0" w:space="0" w:color="auto"/>
        <w:bottom w:val="none" w:sz="0" w:space="0" w:color="auto"/>
        <w:right w:val="none" w:sz="0" w:space="0" w:color="auto"/>
      </w:divBdr>
    </w:div>
    <w:div w:id="152331953">
      <w:bodyDiv w:val="1"/>
      <w:marLeft w:val="0"/>
      <w:marRight w:val="0"/>
      <w:marTop w:val="0"/>
      <w:marBottom w:val="0"/>
      <w:divBdr>
        <w:top w:val="none" w:sz="0" w:space="0" w:color="auto"/>
        <w:left w:val="none" w:sz="0" w:space="0" w:color="auto"/>
        <w:bottom w:val="none" w:sz="0" w:space="0" w:color="auto"/>
        <w:right w:val="none" w:sz="0" w:space="0" w:color="auto"/>
      </w:divBdr>
    </w:div>
    <w:div w:id="152336708">
      <w:bodyDiv w:val="1"/>
      <w:marLeft w:val="0"/>
      <w:marRight w:val="0"/>
      <w:marTop w:val="0"/>
      <w:marBottom w:val="0"/>
      <w:divBdr>
        <w:top w:val="none" w:sz="0" w:space="0" w:color="auto"/>
        <w:left w:val="none" w:sz="0" w:space="0" w:color="auto"/>
        <w:bottom w:val="none" w:sz="0" w:space="0" w:color="auto"/>
        <w:right w:val="none" w:sz="0" w:space="0" w:color="auto"/>
      </w:divBdr>
    </w:div>
    <w:div w:id="152379563">
      <w:bodyDiv w:val="1"/>
      <w:marLeft w:val="0"/>
      <w:marRight w:val="0"/>
      <w:marTop w:val="0"/>
      <w:marBottom w:val="0"/>
      <w:divBdr>
        <w:top w:val="none" w:sz="0" w:space="0" w:color="auto"/>
        <w:left w:val="none" w:sz="0" w:space="0" w:color="auto"/>
        <w:bottom w:val="none" w:sz="0" w:space="0" w:color="auto"/>
        <w:right w:val="none" w:sz="0" w:space="0" w:color="auto"/>
      </w:divBdr>
    </w:div>
    <w:div w:id="152379798">
      <w:bodyDiv w:val="1"/>
      <w:marLeft w:val="0"/>
      <w:marRight w:val="0"/>
      <w:marTop w:val="0"/>
      <w:marBottom w:val="0"/>
      <w:divBdr>
        <w:top w:val="none" w:sz="0" w:space="0" w:color="auto"/>
        <w:left w:val="none" w:sz="0" w:space="0" w:color="auto"/>
        <w:bottom w:val="none" w:sz="0" w:space="0" w:color="auto"/>
        <w:right w:val="none" w:sz="0" w:space="0" w:color="auto"/>
      </w:divBdr>
    </w:div>
    <w:div w:id="152646823">
      <w:bodyDiv w:val="1"/>
      <w:marLeft w:val="0"/>
      <w:marRight w:val="0"/>
      <w:marTop w:val="0"/>
      <w:marBottom w:val="0"/>
      <w:divBdr>
        <w:top w:val="none" w:sz="0" w:space="0" w:color="auto"/>
        <w:left w:val="none" w:sz="0" w:space="0" w:color="auto"/>
        <w:bottom w:val="none" w:sz="0" w:space="0" w:color="auto"/>
        <w:right w:val="none" w:sz="0" w:space="0" w:color="auto"/>
      </w:divBdr>
    </w:div>
    <w:div w:id="152724488">
      <w:bodyDiv w:val="1"/>
      <w:marLeft w:val="0"/>
      <w:marRight w:val="0"/>
      <w:marTop w:val="0"/>
      <w:marBottom w:val="0"/>
      <w:divBdr>
        <w:top w:val="none" w:sz="0" w:space="0" w:color="auto"/>
        <w:left w:val="none" w:sz="0" w:space="0" w:color="auto"/>
        <w:bottom w:val="none" w:sz="0" w:space="0" w:color="auto"/>
        <w:right w:val="none" w:sz="0" w:space="0" w:color="auto"/>
      </w:divBdr>
    </w:div>
    <w:div w:id="152727087">
      <w:bodyDiv w:val="1"/>
      <w:marLeft w:val="0"/>
      <w:marRight w:val="0"/>
      <w:marTop w:val="0"/>
      <w:marBottom w:val="0"/>
      <w:divBdr>
        <w:top w:val="none" w:sz="0" w:space="0" w:color="auto"/>
        <w:left w:val="none" w:sz="0" w:space="0" w:color="auto"/>
        <w:bottom w:val="none" w:sz="0" w:space="0" w:color="auto"/>
        <w:right w:val="none" w:sz="0" w:space="0" w:color="auto"/>
      </w:divBdr>
    </w:div>
    <w:div w:id="152795798">
      <w:bodyDiv w:val="1"/>
      <w:marLeft w:val="0"/>
      <w:marRight w:val="0"/>
      <w:marTop w:val="0"/>
      <w:marBottom w:val="0"/>
      <w:divBdr>
        <w:top w:val="none" w:sz="0" w:space="0" w:color="auto"/>
        <w:left w:val="none" w:sz="0" w:space="0" w:color="auto"/>
        <w:bottom w:val="none" w:sz="0" w:space="0" w:color="auto"/>
        <w:right w:val="none" w:sz="0" w:space="0" w:color="auto"/>
      </w:divBdr>
    </w:div>
    <w:div w:id="152918779">
      <w:bodyDiv w:val="1"/>
      <w:marLeft w:val="0"/>
      <w:marRight w:val="0"/>
      <w:marTop w:val="0"/>
      <w:marBottom w:val="0"/>
      <w:divBdr>
        <w:top w:val="none" w:sz="0" w:space="0" w:color="auto"/>
        <w:left w:val="none" w:sz="0" w:space="0" w:color="auto"/>
        <w:bottom w:val="none" w:sz="0" w:space="0" w:color="auto"/>
        <w:right w:val="none" w:sz="0" w:space="0" w:color="auto"/>
      </w:divBdr>
    </w:div>
    <w:div w:id="152961214">
      <w:bodyDiv w:val="1"/>
      <w:marLeft w:val="0"/>
      <w:marRight w:val="0"/>
      <w:marTop w:val="0"/>
      <w:marBottom w:val="0"/>
      <w:divBdr>
        <w:top w:val="none" w:sz="0" w:space="0" w:color="auto"/>
        <w:left w:val="none" w:sz="0" w:space="0" w:color="auto"/>
        <w:bottom w:val="none" w:sz="0" w:space="0" w:color="auto"/>
        <w:right w:val="none" w:sz="0" w:space="0" w:color="auto"/>
      </w:divBdr>
    </w:div>
    <w:div w:id="153112541">
      <w:bodyDiv w:val="1"/>
      <w:marLeft w:val="0"/>
      <w:marRight w:val="0"/>
      <w:marTop w:val="0"/>
      <w:marBottom w:val="0"/>
      <w:divBdr>
        <w:top w:val="none" w:sz="0" w:space="0" w:color="auto"/>
        <w:left w:val="none" w:sz="0" w:space="0" w:color="auto"/>
        <w:bottom w:val="none" w:sz="0" w:space="0" w:color="auto"/>
        <w:right w:val="none" w:sz="0" w:space="0" w:color="auto"/>
      </w:divBdr>
    </w:div>
    <w:div w:id="153301087">
      <w:bodyDiv w:val="1"/>
      <w:marLeft w:val="0"/>
      <w:marRight w:val="0"/>
      <w:marTop w:val="0"/>
      <w:marBottom w:val="0"/>
      <w:divBdr>
        <w:top w:val="none" w:sz="0" w:space="0" w:color="auto"/>
        <w:left w:val="none" w:sz="0" w:space="0" w:color="auto"/>
        <w:bottom w:val="none" w:sz="0" w:space="0" w:color="auto"/>
        <w:right w:val="none" w:sz="0" w:space="0" w:color="auto"/>
      </w:divBdr>
    </w:div>
    <w:div w:id="153422610">
      <w:bodyDiv w:val="1"/>
      <w:marLeft w:val="0"/>
      <w:marRight w:val="0"/>
      <w:marTop w:val="0"/>
      <w:marBottom w:val="0"/>
      <w:divBdr>
        <w:top w:val="none" w:sz="0" w:space="0" w:color="auto"/>
        <w:left w:val="none" w:sz="0" w:space="0" w:color="auto"/>
        <w:bottom w:val="none" w:sz="0" w:space="0" w:color="auto"/>
        <w:right w:val="none" w:sz="0" w:space="0" w:color="auto"/>
      </w:divBdr>
    </w:div>
    <w:div w:id="153448291">
      <w:bodyDiv w:val="1"/>
      <w:marLeft w:val="0"/>
      <w:marRight w:val="0"/>
      <w:marTop w:val="0"/>
      <w:marBottom w:val="0"/>
      <w:divBdr>
        <w:top w:val="none" w:sz="0" w:space="0" w:color="auto"/>
        <w:left w:val="none" w:sz="0" w:space="0" w:color="auto"/>
        <w:bottom w:val="none" w:sz="0" w:space="0" w:color="auto"/>
        <w:right w:val="none" w:sz="0" w:space="0" w:color="auto"/>
      </w:divBdr>
    </w:div>
    <w:div w:id="153499215">
      <w:bodyDiv w:val="1"/>
      <w:marLeft w:val="0"/>
      <w:marRight w:val="0"/>
      <w:marTop w:val="0"/>
      <w:marBottom w:val="0"/>
      <w:divBdr>
        <w:top w:val="none" w:sz="0" w:space="0" w:color="auto"/>
        <w:left w:val="none" w:sz="0" w:space="0" w:color="auto"/>
        <w:bottom w:val="none" w:sz="0" w:space="0" w:color="auto"/>
        <w:right w:val="none" w:sz="0" w:space="0" w:color="auto"/>
      </w:divBdr>
    </w:div>
    <w:div w:id="153765492">
      <w:bodyDiv w:val="1"/>
      <w:marLeft w:val="0"/>
      <w:marRight w:val="0"/>
      <w:marTop w:val="0"/>
      <w:marBottom w:val="0"/>
      <w:divBdr>
        <w:top w:val="none" w:sz="0" w:space="0" w:color="auto"/>
        <w:left w:val="none" w:sz="0" w:space="0" w:color="auto"/>
        <w:bottom w:val="none" w:sz="0" w:space="0" w:color="auto"/>
        <w:right w:val="none" w:sz="0" w:space="0" w:color="auto"/>
      </w:divBdr>
    </w:div>
    <w:div w:id="153842642">
      <w:bodyDiv w:val="1"/>
      <w:marLeft w:val="0"/>
      <w:marRight w:val="0"/>
      <w:marTop w:val="0"/>
      <w:marBottom w:val="0"/>
      <w:divBdr>
        <w:top w:val="none" w:sz="0" w:space="0" w:color="auto"/>
        <w:left w:val="none" w:sz="0" w:space="0" w:color="auto"/>
        <w:bottom w:val="none" w:sz="0" w:space="0" w:color="auto"/>
        <w:right w:val="none" w:sz="0" w:space="0" w:color="auto"/>
      </w:divBdr>
    </w:div>
    <w:div w:id="153881063">
      <w:bodyDiv w:val="1"/>
      <w:marLeft w:val="0"/>
      <w:marRight w:val="0"/>
      <w:marTop w:val="0"/>
      <w:marBottom w:val="0"/>
      <w:divBdr>
        <w:top w:val="none" w:sz="0" w:space="0" w:color="auto"/>
        <w:left w:val="none" w:sz="0" w:space="0" w:color="auto"/>
        <w:bottom w:val="none" w:sz="0" w:space="0" w:color="auto"/>
        <w:right w:val="none" w:sz="0" w:space="0" w:color="auto"/>
      </w:divBdr>
    </w:div>
    <w:div w:id="154034357">
      <w:bodyDiv w:val="1"/>
      <w:marLeft w:val="0"/>
      <w:marRight w:val="0"/>
      <w:marTop w:val="0"/>
      <w:marBottom w:val="0"/>
      <w:divBdr>
        <w:top w:val="none" w:sz="0" w:space="0" w:color="auto"/>
        <w:left w:val="none" w:sz="0" w:space="0" w:color="auto"/>
        <w:bottom w:val="none" w:sz="0" w:space="0" w:color="auto"/>
        <w:right w:val="none" w:sz="0" w:space="0" w:color="auto"/>
      </w:divBdr>
    </w:div>
    <w:div w:id="154152654">
      <w:bodyDiv w:val="1"/>
      <w:marLeft w:val="0"/>
      <w:marRight w:val="0"/>
      <w:marTop w:val="0"/>
      <w:marBottom w:val="0"/>
      <w:divBdr>
        <w:top w:val="none" w:sz="0" w:space="0" w:color="auto"/>
        <w:left w:val="none" w:sz="0" w:space="0" w:color="auto"/>
        <w:bottom w:val="none" w:sz="0" w:space="0" w:color="auto"/>
        <w:right w:val="none" w:sz="0" w:space="0" w:color="auto"/>
      </w:divBdr>
    </w:div>
    <w:div w:id="154230539">
      <w:bodyDiv w:val="1"/>
      <w:marLeft w:val="0"/>
      <w:marRight w:val="0"/>
      <w:marTop w:val="0"/>
      <w:marBottom w:val="0"/>
      <w:divBdr>
        <w:top w:val="none" w:sz="0" w:space="0" w:color="auto"/>
        <w:left w:val="none" w:sz="0" w:space="0" w:color="auto"/>
        <w:bottom w:val="none" w:sz="0" w:space="0" w:color="auto"/>
        <w:right w:val="none" w:sz="0" w:space="0" w:color="auto"/>
      </w:divBdr>
    </w:div>
    <w:div w:id="154303131">
      <w:bodyDiv w:val="1"/>
      <w:marLeft w:val="0"/>
      <w:marRight w:val="0"/>
      <w:marTop w:val="0"/>
      <w:marBottom w:val="0"/>
      <w:divBdr>
        <w:top w:val="none" w:sz="0" w:space="0" w:color="auto"/>
        <w:left w:val="none" w:sz="0" w:space="0" w:color="auto"/>
        <w:bottom w:val="none" w:sz="0" w:space="0" w:color="auto"/>
        <w:right w:val="none" w:sz="0" w:space="0" w:color="auto"/>
      </w:divBdr>
    </w:div>
    <w:div w:id="154344057">
      <w:bodyDiv w:val="1"/>
      <w:marLeft w:val="0"/>
      <w:marRight w:val="0"/>
      <w:marTop w:val="0"/>
      <w:marBottom w:val="0"/>
      <w:divBdr>
        <w:top w:val="none" w:sz="0" w:space="0" w:color="auto"/>
        <w:left w:val="none" w:sz="0" w:space="0" w:color="auto"/>
        <w:bottom w:val="none" w:sz="0" w:space="0" w:color="auto"/>
        <w:right w:val="none" w:sz="0" w:space="0" w:color="auto"/>
      </w:divBdr>
    </w:div>
    <w:div w:id="154611995">
      <w:bodyDiv w:val="1"/>
      <w:marLeft w:val="0"/>
      <w:marRight w:val="0"/>
      <w:marTop w:val="0"/>
      <w:marBottom w:val="0"/>
      <w:divBdr>
        <w:top w:val="none" w:sz="0" w:space="0" w:color="auto"/>
        <w:left w:val="none" w:sz="0" w:space="0" w:color="auto"/>
        <w:bottom w:val="none" w:sz="0" w:space="0" w:color="auto"/>
        <w:right w:val="none" w:sz="0" w:space="0" w:color="auto"/>
      </w:divBdr>
    </w:div>
    <w:div w:id="154686937">
      <w:bodyDiv w:val="1"/>
      <w:marLeft w:val="0"/>
      <w:marRight w:val="0"/>
      <w:marTop w:val="0"/>
      <w:marBottom w:val="0"/>
      <w:divBdr>
        <w:top w:val="none" w:sz="0" w:space="0" w:color="auto"/>
        <w:left w:val="none" w:sz="0" w:space="0" w:color="auto"/>
        <w:bottom w:val="none" w:sz="0" w:space="0" w:color="auto"/>
        <w:right w:val="none" w:sz="0" w:space="0" w:color="auto"/>
      </w:divBdr>
    </w:div>
    <w:div w:id="154691674">
      <w:bodyDiv w:val="1"/>
      <w:marLeft w:val="0"/>
      <w:marRight w:val="0"/>
      <w:marTop w:val="0"/>
      <w:marBottom w:val="0"/>
      <w:divBdr>
        <w:top w:val="none" w:sz="0" w:space="0" w:color="auto"/>
        <w:left w:val="none" w:sz="0" w:space="0" w:color="auto"/>
        <w:bottom w:val="none" w:sz="0" w:space="0" w:color="auto"/>
        <w:right w:val="none" w:sz="0" w:space="0" w:color="auto"/>
      </w:divBdr>
    </w:div>
    <w:div w:id="154732242">
      <w:bodyDiv w:val="1"/>
      <w:marLeft w:val="0"/>
      <w:marRight w:val="0"/>
      <w:marTop w:val="0"/>
      <w:marBottom w:val="0"/>
      <w:divBdr>
        <w:top w:val="none" w:sz="0" w:space="0" w:color="auto"/>
        <w:left w:val="none" w:sz="0" w:space="0" w:color="auto"/>
        <w:bottom w:val="none" w:sz="0" w:space="0" w:color="auto"/>
        <w:right w:val="none" w:sz="0" w:space="0" w:color="auto"/>
      </w:divBdr>
    </w:div>
    <w:div w:id="154759162">
      <w:bodyDiv w:val="1"/>
      <w:marLeft w:val="0"/>
      <w:marRight w:val="0"/>
      <w:marTop w:val="0"/>
      <w:marBottom w:val="0"/>
      <w:divBdr>
        <w:top w:val="none" w:sz="0" w:space="0" w:color="auto"/>
        <w:left w:val="none" w:sz="0" w:space="0" w:color="auto"/>
        <w:bottom w:val="none" w:sz="0" w:space="0" w:color="auto"/>
        <w:right w:val="none" w:sz="0" w:space="0" w:color="auto"/>
      </w:divBdr>
    </w:div>
    <w:div w:id="154878556">
      <w:bodyDiv w:val="1"/>
      <w:marLeft w:val="0"/>
      <w:marRight w:val="0"/>
      <w:marTop w:val="0"/>
      <w:marBottom w:val="0"/>
      <w:divBdr>
        <w:top w:val="none" w:sz="0" w:space="0" w:color="auto"/>
        <w:left w:val="none" w:sz="0" w:space="0" w:color="auto"/>
        <w:bottom w:val="none" w:sz="0" w:space="0" w:color="auto"/>
        <w:right w:val="none" w:sz="0" w:space="0" w:color="auto"/>
      </w:divBdr>
    </w:div>
    <w:div w:id="155265939">
      <w:bodyDiv w:val="1"/>
      <w:marLeft w:val="0"/>
      <w:marRight w:val="0"/>
      <w:marTop w:val="0"/>
      <w:marBottom w:val="0"/>
      <w:divBdr>
        <w:top w:val="none" w:sz="0" w:space="0" w:color="auto"/>
        <w:left w:val="none" w:sz="0" w:space="0" w:color="auto"/>
        <w:bottom w:val="none" w:sz="0" w:space="0" w:color="auto"/>
        <w:right w:val="none" w:sz="0" w:space="0" w:color="auto"/>
      </w:divBdr>
    </w:div>
    <w:div w:id="155345392">
      <w:bodyDiv w:val="1"/>
      <w:marLeft w:val="0"/>
      <w:marRight w:val="0"/>
      <w:marTop w:val="0"/>
      <w:marBottom w:val="0"/>
      <w:divBdr>
        <w:top w:val="none" w:sz="0" w:space="0" w:color="auto"/>
        <w:left w:val="none" w:sz="0" w:space="0" w:color="auto"/>
        <w:bottom w:val="none" w:sz="0" w:space="0" w:color="auto"/>
        <w:right w:val="none" w:sz="0" w:space="0" w:color="auto"/>
      </w:divBdr>
    </w:div>
    <w:div w:id="155534777">
      <w:bodyDiv w:val="1"/>
      <w:marLeft w:val="0"/>
      <w:marRight w:val="0"/>
      <w:marTop w:val="0"/>
      <w:marBottom w:val="0"/>
      <w:divBdr>
        <w:top w:val="none" w:sz="0" w:space="0" w:color="auto"/>
        <w:left w:val="none" w:sz="0" w:space="0" w:color="auto"/>
        <w:bottom w:val="none" w:sz="0" w:space="0" w:color="auto"/>
        <w:right w:val="none" w:sz="0" w:space="0" w:color="auto"/>
      </w:divBdr>
    </w:div>
    <w:div w:id="155612156">
      <w:bodyDiv w:val="1"/>
      <w:marLeft w:val="0"/>
      <w:marRight w:val="0"/>
      <w:marTop w:val="0"/>
      <w:marBottom w:val="0"/>
      <w:divBdr>
        <w:top w:val="none" w:sz="0" w:space="0" w:color="auto"/>
        <w:left w:val="none" w:sz="0" w:space="0" w:color="auto"/>
        <w:bottom w:val="none" w:sz="0" w:space="0" w:color="auto"/>
        <w:right w:val="none" w:sz="0" w:space="0" w:color="auto"/>
      </w:divBdr>
    </w:div>
    <w:div w:id="155613879">
      <w:bodyDiv w:val="1"/>
      <w:marLeft w:val="0"/>
      <w:marRight w:val="0"/>
      <w:marTop w:val="0"/>
      <w:marBottom w:val="0"/>
      <w:divBdr>
        <w:top w:val="none" w:sz="0" w:space="0" w:color="auto"/>
        <w:left w:val="none" w:sz="0" w:space="0" w:color="auto"/>
        <w:bottom w:val="none" w:sz="0" w:space="0" w:color="auto"/>
        <w:right w:val="none" w:sz="0" w:space="0" w:color="auto"/>
      </w:divBdr>
    </w:div>
    <w:div w:id="156042058">
      <w:bodyDiv w:val="1"/>
      <w:marLeft w:val="0"/>
      <w:marRight w:val="0"/>
      <w:marTop w:val="0"/>
      <w:marBottom w:val="0"/>
      <w:divBdr>
        <w:top w:val="none" w:sz="0" w:space="0" w:color="auto"/>
        <w:left w:val="none" w:sz="0" w:space="0" w:color="auto"/>
        <w:bottom w:val="none" w:sz="0" w:space="0" w:color="auto"/>
        <w:right w:val="none" w:sz="0" w:space="0" w:color="auto"/>
      </w:divBdr>
    </w:div>
    <w:div w:id="156310763">
      <w:bodyDiv w:val="1"/>
      <w:marLeft w:val="0"/>
      <w:marRight w:val="0"/>
      <w:marTop w:val="0"/>
      <w:marBottom w:val="0"/>
      <w:divBdr>
        <w:top w:val="none" w:sz="0" w:space="0" w:color="auto"/>
        <w:left w:val="none" w:sz="0" w:space="0" w:color="auto"/>
        <w:bottom w:val="none" w:sz="0" w:space="0" w:color="auto"/>
        <w:right w:val="none" w:sz="0" w:space="0" w:color="auto"/>
      </w:divBdr>
    </w:div>
    <w:div w:id="156457567">
      <w:bodyDiv w:val="1"/>
      <w:marLeft w:val="0"/>
      <w:marRight w:val="0"/>
      <w:marTop w:val="0"/>
      <w:marBottom w:val="0"/>
      <w:divBdr>
        <w:top w:val="none" w:sz="0" w:space="0" w:color="auto"/>
        <w:left w:val="none" w:sz="0" w:space="0" w:color="auto"/>
        <w:bottom w:val="none" w:sz="0" w:space="0" w:color="auto"/>
        <w:right w:val="none" w:sz="0" w:space="0" w:color="auto"/>
      </w:divBdr>
    </w:div>
    <w:div w:id="156459126">
      <w:bodyDiv w:val="1"/>
      <w:marLeft w:val="0"/>
      <w:marRight w:val="0"/>
      <w:marTop w:val="0"/>
      <w:marBottom w:val="0"/>
      <w:divBdr>
        <w:top w:val="none" w:sz="0" w:space="0" w:color="auto"/>
        <w:left w:val="none" w:sz="0" w:space="0" w:color="auto"/>
        <w:bottom w:val="none" w:sz="0" w:space="0" w:color="auto"/>
        <w:right w:val="none" w:sz="0" w:space="0" w:color="auto"/>
      </w:divBdr>
    </w:div>
    <w:div w:id="156577251">
      <w:bodyDiv w:val="1"/>
      <w:marLeft w:val="0"/>
      <w:marRight w:val="0"/>
      <w:marTop w:val="0"/>
      <w:marBottom w:val="0"/>
      <w:divBdr>
        <w:top w:val="none" w:sz="0" w:space="0" w:color="auto"/>
        <w:left w:val="none" w:sz="0" w:space="0" w:color="auto"/>
        <w:bottom w:val="none" w:sz="0" w:space="0" w:color="auto"/>
        <w:right w:val="none" w:sz="0" w:space="0" w:color="auto"/>
      </w:divBdr>
    </w:div>
    <w:div w:id="156581978">
      <w:bodyDiv w:val="1"/>
      <w:marLeft w:val="0"/>
      <w:marRight w:val="0"/>
      <w:marTop w:val="0"/>
      <w:marBottom w:val="0"/>
      <w:divBdr>
        <w:top w:val="none" w:sz="0" w:space="0" w:color="auto"/>
        <w:left w:val="none" w:sz="0" w:space="0" w:color="auto"/>
        <w:bottom w:val="none" w:sz="0" w:space="0" w:color="auto"/>
        <w:right w:val="none" w:sz="0" w:space="0" w:color="auto"/>
      </w:divBdr>
    </w:div>
    <w:div w:id="156696830">
      <w:bodyDiv w:val="1"/>
      <w:marLeft w:val="0"/>
      <w:marRight w:val="0"/>
      <w:marTop w:val="0"/>
      <w:marBottom w:val="0"/>
      <w:divBdr>
        <w:top w:val="none" w:sz="0" w:space="0" w:color="auto"/>
        <w:left w:val="none" w:sz="0" w:space="0" w:color="auto"/>
        <w:bottom w:val="none" w:sz="0" w:space="0" w:color="auto"/>
        <w:right w:val="none" w:sz="0" w:space="0" w:color="auto"/>
      </w:divBdr>
    </w:div>
    <w:div w:id="156696960">
      <w:bodyDiv w:val="1"/>
      <w:marLeft w:val="0"/>
      <w:marRight w:val="0"/>
      <w:marTop w:val="0"/>
      <w:marBottom w:val="0"/>
      <w:divBdr>
        <w:top w:val="none" w:sz="0" w:space="0" w:color="auto"/>
        <w:left w:val="none" w:sz="0" w:space="0" w:color="auto"/>
        <w:bottom w:val="none" w:sz="0" w:space="0" w:color="auto"/>
        <w:right w:val="none" w:sz="0" w:space="0" w:color="auto"/>
      </w:divBdr>
    </w:div>
    <w:div w:id="156893757">
      <w:bodyDiv w:val="1"/>
      <w:marLeft w:val="0"/>
      <w:marRight w:val="0"/>
      <w:marTop w:val="0"/>
      <w:marBottom w:val="0"/>
      <w:divBdr>
        <w:top w:val="none" w:sz="0" w:space="0" w:color="auto"/>
        <w:left w:val="none" w:sz="0" w:space="0" w:color="auto"/>
        <w:bottom w:val="none" w:sz="0" w:space="0" w:color="auto"/>
        <w:right w:val="none" w:sz="0" w:space="0" w:color="auto"/>
      </w:divBdr>
    </w:div>
    <w:div w:id="156968978">
      <w:bodyDiv w:val="1"/>
      <w:marLeft w:val="0"/>
      <w:marRight w:val="0"/>
      <w:marTop w:val="0"/>
      <w:marBottom w:val="0"/>
      <w:divBdr>
        <w:top w:val="none" w:sz="0" w:space="0" w:color="auto"/>
        <w:left w:val="none" w:sz="0" w:space="0" w:color="auto"/>
        <w:bottom w:val="none" w:sz="0" w:space="0" w:color="auto"/>
        <w:right w:val="none" w:sz="0" w:space="0" w:color="auto"/>
      </w:divBdr>
    </w:div>
    <w:div w:id="157041812">
      <w:bodyDiv w:val="1"/>
      <w:marLeft w:val="0"/>
      <w:marRight w:val="0"/>
      <w:marTop w:val="0"/>
      <w:marBottom w:val="0"/>
      <w:divBdr>
        <w:top w:val="none" w:sz="0" w:space="0" w:color="auto"/>
        <w:left w:val="none" w:sz="0" w:space="0" w:color="auto"/>
        <w:bottom w:val="none" w:sz="0" w:space="0" w:color="auto"/>
        <w:right w:val="none" w:sz="0" w:space="0" w:color="auto"/>
      </w:divBdr>
    </w:div>
    <w:div w:id="157353663">
      <w:bodyDiv w:val="1"/>
      <w:marLeft w:val="0"/>
      <w:marRight w:val="0"/>
      <w:marTop w:val="0"/>
      <w:marBottom w:val="0"/>
      <w:divBdr>
        <w:top w:val="none" w:sz="0" w:space="0" w:color="auto"/>
        <w:left w:val="none" w:sz="0" w:space="0" w:color="auto"/>
        <w:bottom w:val="none" w:sz="0" w:space="0" w:color="auto"/>
        <w:right w:val="none" w:sz="0" w:space="0" w:color="auto"/>
      </w:divBdr>
    </w:div>
    <w:div w:id="157380616">
      <w:bodyDiv w:val="1"/>
      <w:marLeft w:val="0"/>
      <w:marRight w:val="0"/>
      <w:marTop w:val="0"/>
      <w:marBottom w:val="0"/>
      <w:divBdr>
        <w:top w:val="none" w:sz="0" w:space="0" w:color="auto"/>
        <w:left w:val="none" w:sz="0" w:space="0" w:color="auto"/>
        <w:bottom w:val="none" w:sz="0" w:space="0" w:color="auto"/>
        <w:right w:val="none" w:sz="0" w:space="0" w:color="auto"/>
      </w:divBdr>
    </w:div>
    <w:div w:id="157497774">
      <w:bodyDiv w:val="1"/>
      <w:marLeft w:val="0"/>
      <w:marRight w:val="0"/>
      <w:marTop w:val="0"/>
      <w:marBottom w:val="0"/>
      <w:divBdr>
        <w:top w:val="none" w:sz="0" w:space="0" w:color="auto"/>
        <w:left w:val="none" w:sz="0" w:space="0" w:color="auto"/>
        <w:bottom w:val="none" w:sz="0" w:space="0" w:color="auto"/>
        <w:right w:val="none" w:sz="0" w:space="0" w:color="auto"/>
      </w:divBdr>
    </w:div>
    <w:div w:id="157503794">
      <w:bodyDiv w:val="1"/>
      <w:marLeft w:val="0"/>
      <w:marRight w:val="0"/>
      <w:marTop w:val="0"/>
      <w:marBottom w:val="0"/>
      <w:divBdr>
        <w:top w:val="none" w:sz="0" w:space="0" w:color="auto"/>
        <w:left w:val="none" w:sz="0" w:space="0" w:color="auto"/>
        <w:bottom w:val="none" w:sz="0" w:space="0" w:color="auto"/>
        <w:right w:val="none" w:sz="0" w:space="0" w:color="auto"/>
      </w:divBdr>
    </w:div>
    <w:div w:id="157579848">
      <w:bodyDiv w:val="1"/>
      <w:marLeft w:val="0"/>
      <w:marRight w:val="0"/>
      <w:marTop w:val="0"/>
      <w:marBottom w:val="0"/>
      <w:divBdr>
        <w:top w:val="none" w:sz="0" w:space="0" w:color="auto"/>
        <w:left w:val="none" w:sz="0" w:space="0" w:color="auto"/>
        <w:bottom w:val="none" w:sz="0" w:space="0" w:color="auto"/>
        <w:right w:val="none" w:sz="0" w:space="0" w:color="auto"/>
      </w:divBdr>
    </w:div>
    <w:div w:id="157616784">
      <w:bodyDiv w:val="1"/>
      <w:marLeft w:val="0"/>
      <w:marRight w:val="0"/>
      <w:marTop w:val="0"/>
      <w:marBottom w:val="0"/>
      <w:divBdr>
        <w:top w:val="none" w:sz="0" w:space="0" w:color="auto"/>
        <w:left w:val="none" w:sz="0" w:space="0" w:color="auto"/>
        <w:bottom w:val="none" w:sz="0" w:space="0" w:color="auto"/>
        <w:right w:val="none" w:sz="0" w:space="0" w:color="auto"/>
      </w:divBdr>
    </w:div>
    <w:div w:id="157699122">
      <w:bodyDiv w:val="1"/>
      <w:marLeft w:val="0"/>
      <w:marRight w:val="0"/>
      <w:marTop w:val="0"/>
      <w:marBottom w:val="0"/>
      <w:divBdr>
        <w:top w:val="none" w:sz="0" w:space="0" w:color="auto"/>
        <w:left w:val="none" w:sz="0" w:space="0" w:color="auto"/>
        <w:bottom w:val="none" w:sz="0" w:space="0" w:color="auto"/>
        <w:right w:val="none" w:sz="0" w:space="0" w:color="auto"/>
      </w:divBdr>
    </w:div>
    <w:div w:id="157770515">
      <w:bodyDiv w:val="1"/>
      <w:marLeft w:val="0"/>
      <w:marRight w:val="0"/>
      <w:marTop w:val="0"/>
      <w:marBottom w:val="0"/>
      <w:divBdr>
        <w:top w:val="none" w:sz="0" w:space="0" w:color="auto"/>
        <w:left w:val="none" w:sz="0" w:space="0" w:color="auto"/>
        <w:bottom w:val="none" w:sz="0" w:space="0" w:color="auto"/>
        <w:right w:val="none" w:sz="0" w:space="0" w:color="auto"/>
      </w:divBdr>
    </w:div>
    <w:div w:id="157772399">
      <w:bodyDiv w:val="1"/>
      <w:marLeft w:val="0"/>
      <w:marRight w:val="0"/>
      <w:marTop w:val="0"/>
      <w:marBottom w:val="0"/>
      <w:divBdr>
        <w:top w:val="none" w:sz="0" w:space="0" w:color="auto"/>
        <w:left w:val="none" w:sz="0" w:space="0" w:color="auto"/>
        <w:bottom w:val="none" w:sz="0" w:space="0" w:color="auto"/>
        <w:right w:val="none" w:sz="0" w:space="0" w:color="auto"/>
      </w:divBdr>
    </w:div>
    <w:div w:id="157959689">
      <w:bodyDiv w:val="1"/>
      <w:marLeft w:val="0"/>
      <w:marRight w:val="0"/>
      <w:marTop w:val="0"/>
      <w:marBottom w:val="0"/>
      <w:divBdr>
        <w:top w:val="none" w:sz="0" w:space="0" w:color="auto"/>
        <w:left w:val="none" w:sz="0" w:space="0" w:color="auto"/>
        <w:bottom w:val="none" w:sz="0" w:space="0" w:color="auto"/>
        <w:right w:val="none" w:sz="0" w:space="0" w:color="auto"/>
      </w:divBdr>
    </w:div>
    <w:div w:id="158036802">
      <w:bodyDiv w:val="1"/>
      <w:marLeft w:val="0"/>
      <w:marRight w:val="0"/>
      <w:marTop w:val="0"/>
      <w:marBottom w:val="0"/>
      <w:divBdr>
        <w:top w:val="none" w:sz="0" w:space="0" w:color="auto"/>
        <w:left w:val="none" w:sz="0" w:space="0" w:color="auto"/>
        <w:bottom w:val="none" w:sz="0" w:space="0" w:color="auto"/>
        <w:right w:val="none" w:sz="0" w:space="0" w:color="auto"/>
      </w:divBdr>
    </w:div>
    <w:div w:id="158080254">
      <w:bodyDiv w:val="1"/>
      <w:marLeft w:val="0"/>
      <w:marRight w:val="0"/>
      <w:marTop w:val="0"/>
      <w:marBottom w:val="0"/>
      <w:divBdr>
        <w:top w:val="none" w:sz="0" w:space="0" w:color="auto"/>
        <w:left w:val="none" w:sz="0" w:space="0" w:color="auto"/>
        <w:bottom w:val="none" w:sz="0" w:space="0" w:color="auto"/>
        <w:right w:val="none" w:sz="0" w:space="0" w:color="auto"/>
      </w:divBdr>
    </w:div>
    <w:div w:id="158161617">
      <w:bodyDiv w:val="1"/>
      <w:marLeft w:val="0"/>
      <w:marRight w:val="0"/>
      <w:marTop w:val="0"/>
      <w:marBottom w:val="0"/>
      <w:divBdr>
        <w:top w:val="none" w:sz="0" w:space="0" w:color="auto"/>
        <w:left w:val="none" w:sz="0" w:space="0" w:color="auto"/>
        <w:bottom w:val="none" w:sz="0" w:space="0" w:color="auto"/>
        <w:right w:val="none" w:sz="0" w:space="0" w:color="auto"/>
      </w:divBdr>
    </w:div>
    <w:div w:id="158277884">
      <w:bodyDiv w:val="1"/>
      <w:marLeft w:val="0"/>
      <w:marRight w:val="0"/>
      <w:marTop w:val="0"/>
      <w:marBottom w:val="0"/>
      <w:divBdr>
        <w:top w:val="none" w:sz="0" w:space="0" w:color="auto"/>
        <w:left w:val="none" w:sz="0" w:space="0" w:color="auto"/>
        <w:bottom w:val="none" w:sz="0" w:space="0" w:color="auto"/>
        <w:right w:val="none" w:sz="0" w:space="0" w:color="auto"/>
      </w:divBdr>
    </w:div>
    <w:div w:id="158471236">
      <w:bodyDiv w:val="1"/>
      <w:marLeft w:val="0"/>
      <w:marRight w:val="0"/>
      <w:marTop w:val="0"/>
      <w:marBottom w:val="0"/>
      <w:divBdr>
        <w:top w:val="none" w:sz="0" w:space="0" w:color="auto"/>
        <w:left w:val="none" w:sz="0" w:space="0" w:color="auto"/>
        <w:bottom w:val="none" w:sz="0" w:space="0" w:color="auto"/>
        <w:right w:val="none" w:sz="0" w:space="0" w:color="auto"/>
      </w:divBdr>
    </w:div>
    <w:div w:id="158615392">
      <w:bodyDiv w:val="1"/>
      <w:marLeft w:val="0"/>
      <w:marRight w:val="0"/>
      <w:marTop w:val="0"/>
      <w:marBottom w:val="0"/>
      <w:divBdr>
        <w:top w:val="none" w:sz="0" w:space="0" w:color="auto"/>
        <w:left w:val="none" w:sz="0" w:space="0" w:color="auto"/>
        <w:bottom w:val="none" w:sz="0" w:space="0" w:color="auto"/>
        <w:right w:val="none" w:sz="0" w:space="0" w:color="auto"/>
      </w:divBdr>
    </w:div>
    <w:div w:id="158620658">
      <w:bodyDiv w:val="1"/>
      <w:marLeft w:val="0"/>
      <w:marRight w:val="0"/>
      <w:marTop w:val="0"/>
      <w:marBottom w:val="0"/>
      <w:divBdr>
        <w:top w:val="none" w:sz="0" w:space="0" w:color="auto"/>
        <w:left w:val="none" w:sz="0" w:space="0" w:color="auto"/>
        <w:bottom w:val="none" w:sz="0" w:space="0" w:color="auto"/>
        <w:right w:val="none" w:sz="0" w:space="0" w:color="auto"/>
      </w:divBdr>
    </w:div>
    <w:div w:id="158737119">
      <w:bodyDiv w:val="1"/>
      <w:marLeft w:val="0"/>
      <w:marRight w:val="0"/>
      <w:marTop w:val="0"/>
      <w:marBottom w:val="0"/>
      <w:divBdr>
        <w:top w:val="none" w:sz="0" w:space="0" w:color="auto"/>
        <w:left w:val="none" w:sz="0" w:space="0" w:color="auto"/>
        <w:bottom w:val="none" w:sz="0" w:space="0" w:color="auto"/>
        <w:right w:val="none" w:sz="0" w:space="0" w:color="auto"/>
      </w:divBdr>
    </w:div>
    <w:div w:id="158740433">
      <w:bodyDiv w:val="1"/>
      <w:marLeft w:val="0"/>
      <w:marRight w:val="0"/>
      <w:marTop w:val="0"/>
      <w:marBottom w:val="0"/>
      <w:divBdr>
        <w:top w:val="none" w:sz="0" w:space="0" w:color="auto"/>
        <w:left w:val="none" w:sz="0" w:space="0" w:color="auto"/>
        <w:bottom w:val="none" w:sz="0" w:space="0" w:color="auto"/>
        <w:right w:val="none" w:sz="0" w:space="0" w:color="auto"/>
      </w:divBdr>
    </w:div>
    <w:div w:id="158814240">
      <w:bodyDiv w:val="1"/>
      <w:marLeft w:val="0"/>
      <w:marRight w:val="0"/>
      <w:marTop w:val="0"/>
      <w:marBottom w:val="0"/>
      <w:divBdr>
        <w:top w:val="none" w:sz="0" w:space="0" w:color="auto"/>
        <w:left w:val="none" w:sz="0" w:space="0" w:color="auto"/>
        <w:bottom w:val="none" w:sz="0" w:space="0" w:color="auto"/>
        <w:right w:val="none" w:sz="0" w:space="0" w:color="auto"/>
      </w:divBdr>
    </w:div>
    <w:div w:id="158816439">
      <w:bodyDiv w:val="1"/>
      <w:marLeft w:val="0"/>
      <w:marRight w:val="0"/>
      <w:marTop w:val="0"/>
      <w:marBottom w:val="0"/>
      <w:divBdr>
        <w:top w:val="none" w:sz="0" w:space="0" w:color="auto"/>
        <w:left w:val="none" w:sz="0" w:space="0" w:color="auto"/>
        <w:bottom w:val="none" w:sz="0" w:space="0" w:color="auto"/>
        <w:right w:val="none" w:sz="0" w:space="0" w:color="auto"/>
      </w:divBdr>
    </w:div>
    <w:div w:id="159080478">
      <w:bodyDiv w:val="1"/>
      <w:marLeft w:val="0"/>
      <w:marRight w:val="0"/>
      <w:marTop w:val="0"/>
      <w:marBottom w:val="0"/>
      <w:divBdr>
        <w:top w:val="none" w:sz="0" w:space="0" w:color="auto"/>
        <w:left w:val="none" w:sz="0" w:space="0" w:color="auto"/>
        <w:bottom w:val="none" w:sz="0" w:space="0" w:color="auto"/>
        <w:right w:val="none" w:sz="0" w:space="0" w:color="auto"/>
      </w:divBdr>
    </w:div>
    <w:div w:id="159081807">
      <w:bodyDiv w:val="1"/>
      <w:marLeft w:val="0"/>
      <w:marRight w:val="0"/>
      <w:marTop w:val="0"/>
      <w:marBottom w:val="0"/>
      <w:divBdr>
        <w:top w:val="none" w:sz="0" w:space="0" w:color="auto"/>
        <w:left w:val="none" w:sz="0" w:space="0" w:color="auto"/>
        <w:bottom w:val="none" w:sz="0" w:space="0" w:color="auto"/>
        <w:right w:val="none" w:sz="0" w:space="0" w:color="auto"/>
      </w:divBdr>
    </w:div>
    <w:div w:id="159086357">
      <w:bodyDiv w:val="1"/>
      <w:marLeft w:val="0"/>
      <w:marRight w:val="0"/>
      <w:marTop w:val="0"/>
      <w:marBottom w:val="0"/>
      <w:divBdr>
        <w:top w:val="none" w:sz="0" w:space="0" w:color="auto"/>
        <w:left w:val="none" w:sz="0" w:space="0" w:color="auto"/>
        <w:bottom w:val="none" w:sz="0" w:space="0" w:color="auto"/>
        <w:right w:val="none" w:sz="0" w:space="0" w:color="auto"/>
      </w:divBdr>
    </w:div>
    <w:div w:id="159126509">
      <w:bodyDiv w:val="1"/>
      <w:marLeft w:val="0"/>
      <w:marRight w:val="0"/>
      <w:marTop w:val="0"/>
      <w:marBottom w:val="0"/>
      <w:divBdr>
        <w:top w:val="none" w:sz="0" w:space="0" w:color="auto"/>
        <w:left w:val="none" w:sz="0" w:space="0" w:color="auto"/>
        <w:bottom w:val="none" w:sz="0" w:space="0" w:color="auto"/>
        <w:right w:val="none" w:sz="0" w:space="0" w:color="auto"/>
      </w:divBdr>
    </w:div>
    <w:div w:id="159128036">
      <w:bodyDiv w:val="1"/>
      <w:marLeft w:val="0"/>
      <w:marRight w:val="0"/>
      <w:marTop w:val="0"/>
      <w:marBottom w:val="0"/>
      <w:divBdr>
        <w:top w:val="none" w:sz="0" w:space="0" w:color="auto"/>
        <w:left w:val="none" w:sz="0" w:space="0" w:color="auto"/>
        <w:bottom w:val="none" w:sz="0" w:space="0" w:color="auto"/>
        <w:right w:val="none" w:sz="0" w:space="0" w:color="auto"/>
      </w:divBdr>
    </w:div>
    <w:div w:id="159195908">
      <w:bodyDiv w:val="1"/>
      <w:marLeft w:val="0"/>
      <w:marRight w:val="0"/>
      <w:marTop w:val="0"/>
      <w:marBottom w:val="0"/>
      <w:divBdr>
        <w:top w:val="none" w:sz="0" w:space="0" w:color="auto"/>
        <w:left w:val="none" w:sz="0" w:space="0" w:color="auto"/>
        <w:bottom w:val="none" w:sz="0" w:space="0" w:color="auto"/>
        <w:right w:val="none" w:sz="0" w:space="0" w:color="auto"/>
      </w:divBdr>
    </w:div>
    <w:div w:id="159197526">
      <w:bodyDiv w:val="1"/>
      <w:marLeft w:val="0"/>
      <w:marRight w:val="0"/>
      <w:marTop w:val="0"/>
      <w:marBottom w:val="0"/>
      <w:divBdr>
        <w:top w:val="none" w:sz="0" w:space="0" w:color="auto"/>
        <w:left w:val="none" w:sz="0" w:space="0" w:color="auto"/>
        <w:bottom w:val="none" w:sz="0" w:space="0" w:color="auto"/>
        <w:right w:val="none" w:sz="0" w:space="0" w:color="auto"/>
      </w:divBdr>
    </w:div>
    <w:div w:id="159319502">
      <w:bodyDiv w:val="1"/>
      <w:marLeft w:val="0"/>
      <w:marRight w:val="0"/>
      <w:marTop w:val="0"/>
      <w:marBottom w:val="0"/>
      <w:divBdr>
        <w:top w:val="none" w:sz="0" w:space="0" w:color="auto"/>
        <w:left w:val="none" w:sz="0" w:space="0" w:color="auto"/>
        <w:bottom w:val="none" w:sz="0" w:space="0" w:color="auto"/>
        <w:right w:val="none" w:sz="0" w:space="0" w:color="auto"/>
      </w:divBdr>
    </w:div>
    <w:div w:id="159540395">
      <w:bodyDiv w:val="1"/>
      <w:marLeft w:val="0"/>
      <w:marRight w:val="0"/>
      <w:marTop w:val="0"/>
      <w:marBottom w:val="0"/>
      <w:divBdr>
        <w:top w:val="none" w:sz="0" w:space="0" w:color="auto"/>
        <w:left w:val="none" w:sz="0" w:space="0" w:color="auto"/>
        <w:bottom w:val="none" w:sz="0" w:space="0" w:color="auto"/>
        <w:right w:val="none" w:sz="0" w:space="0" w:color="auto"/>
      </w:divBdr>
    </w:div>
    <w:div w:id="159585362">
      <w:bodyDiv w:val="1"/>
      <w:marLeft w:val="0"/>
      <w:marRight w:val="0"/>
      <w:marTop w:val="0"/>
      <w:marBottom w:val="0"/>
      <w:divBdr>
        <w:top w:val="none" w:sz="0" w:space="0" w:color="auto"/>
        <w:left w:val="none" w:sz="0" w:space="0" w:color="auto"/>
        <w:bottom w:val="none" w:sz="0" w:space="0" w:color="auto"/>
        <w:right w:val="none" w:sz="0" w:space="0" w:color="auto"/>
      </w:divBdr>
    </w:div>
    <w:div w:id="159661991">
      <w:bodyDiv w:val="1"/>
      <w:marLeft w:val="0"/>
      <w:marRight w:val="0"/>
      <w:marTop w:val="0"/>
      <w:marBottom w:val="0"/>
      <w:divBdr>
        <w:top w:val="none" w:sz="0" w:space="0" w:color="auto"/>
        <w:left w:val="none" w:sz="0" w:space="0" w:color="auto"/>
        <w:bottom w:val="none" w:sz="0" w:space="0" w:color="auto"/>
        <w:right w:val="none" w:sz="0" w:space="0" w:color="auto"/>
      </w:divBdr>
    </w:div>
    <w:div w:id="160049529">
      <w:bodyDiv w:val="1"/>
      <w:marLeft w:val="0"/>
      <w:marRight w:val="0"/>
      <w:marTop w:val="0"/>
      <w:marBottom w:val="0"/>
      <w:divBdr>
        <w:top w:val="none" w:sz="0" w:space="0" w:color="auto"/>
        <w:left w:val="none" w:sz="0" w:space="0" w:color="auto"/>
        <w:bottom w:val="none" w:sz="0" w:space="0" w:color="auto"/>
        <w:right w:val="none" w:sz="0" w:space="0" w:color="auto"/>
      </w:divBdr>
    </w:div>
    <w:div w:id="160199673">
      <w:bodyDiv w:val="1"/>
      <w:marLeft w:val="0"/>
      <w:marRight w:val="0"/>
      <w:marTop w:val="0"/>
      <w:marBottom w:val="0"/>
      <w:divBdr>
        <w:top w:val="none" w:sz="0" w:space="0" w:color="auto"/>
        <w:left w:val="none" w:sz="0" w:space="0" w:color="auto"/>
        <w:bottom w:val="none" w:sz="0" w:space="0" w:color="auto"/>
        <w:right w:val="none" w:sz="0" w:space="0" w:color="auto"/>
      </w:divBdr>
    </w:div>
    <w:div w:id="160202400">
      <w:bodyDiv w:val="1"/>
      <w:marLeft w:val="0"/>
      <w:marRight w:val="0"/>
      <w:marTop w:val="0"/>
      <w:marBottom w:val="0"/>
      <w:divBdr>
        <w:top w:val="none" w:sz="0" w:space="0" w:color="auto"/>
        <w:left w:val="none" w:sz="0" w:space="0" w:color="auto"/>
        <w:bottom w:val="none" w:sz="0" w:space="0" w:color="auto"/>
        <w:right w:val="none" w:sz="0" w:space="0" w:color="auto"/>
      </w:divBdr>
    </w:div>
    <w:div w:id="160316404">
      <w:bodyDiv w:val="1"/>
      <w:marLeft w:val="0"/>
      <w:marRight w:val="0"/>
      <w:marTop w:val="0"/>
      <w:marBottom w:val="0"/>
      <w:divBdr>
        <w:top w:val="none" w:sz="0" w:space="0" w:color="auto"/>
        <w:left w:val="none" w:sz="0" w:space="0" w:color="auto"/>
        <w:bottom w:val="none" w:sz="0" w:space="0" w:color="auto"/>
        <w:right w:val="none" w:sz="0" w:space="0" w:color="auto"/>
      </w:divBdr>
    </w:div>
    <w:div w:id="160318188">
      <w:bodyDiv w:val="1"/>
      <w:marLeft w:val="0"/>
      <w:marRight w:val="0"/>
      <w:marTop w:val="0"/>
      <w:marBottom w:val="0"/>
      <w:divBdr>
        <w:top w:val="none" w:sz="0" w:space="0" w:color="auto"/>
        <w:left w:val="none" w:sz="0" w:space="0" w:color="auto"/>
        <w:bottom w:val="none" w:sz="0" w:space="0" w:color="auto"/>
        <w:right w:val="none" w:sz="0" w:space="0" w:color="auto"/>
      </w:divBdr>
    </w:div>
    <w:div w:id="160321188">
      <w:bodyDiv w:val="1"/>
      <w:marLeft w:val="0"/>
      <w:marRight w:val="0"/>
      <w:marTop w:val="0"/>
      <w:marBottom w:val="0"/>
      <w:divBdr>
        <w:top w:val="none" w:sz="0" w:space="0" w:color="auto"/>
        <w:left w:val="none" w:sz="0" w:space="0" w:color="auto"/>
        <w:bottom w:val="none" w:sz="0" w:space="0" w:color="auto"/>
        <w:right w:val="none" w:sz="0" w:space="0" w:color="auto"/>
      </w:divBdr>
    </w:div>
    <w:div w:id="160436434">
      <w:bodyDiv w:val="1"/>
      <w:marLeft w:val="0"/>
      <w:marRight w:val="0"/>
      <w:marTop w:val="0"/>
      <w:marBottom w:val="0"/>
      <w:divBdr>
        <w:top w:val="none" w:sz="0" w:space="0" w:color="auto"/>
        <w:left w:val="none" w:sz="0" w:space="0" w:color="auto"/>
        <w:bottom w:val="none" w:sz="0" w:space="0" w:color="auto"/>
        <w:right w:val="none" w:sz="0" w:space="0" w:color="auto"/>
      </w:divBdr>
    </w:div>
    <w:div w:id="160585177">
      <w:bodyDiv w:val="1"/>
      <w:marLeft w:val="0"/>
      <w:marRight w:val="0"/>
      <w:marTop w:val="0"/>
      <w:marBottom w:val="0"/>
      <w:divBdr>
        <w:top w:val="none" w:sz="0" w:space="0" w:color="auto"/>
        <w:left w:val="none" w:sz="0" w:space="0" w:color="auto"/>
        <w:bottom w:val="none" w:sz="0" w:space="0" w:color="auto"/>
        <w:right w:val="none" w:sz="0" w:space="0" w:color="auto"/>
      </w:divBdr>
    </w:div>
    <w:div w:id="160586455">
      <w:bodyDiv w:val="1"/>
      <w:marLeft w:val="0"/>
      <w:marRight w:val="0"/>
      <w:marTop w:val="0"/>
      <w:marBottom w:val="0"/>
      <w:divBdr>
        <w:top w:val="none" w:sz="0" w:space="0" w:color="auto"/>
        <w:left w:val="none" w:sz="0" w:space="0" w:color="auto"/>
        <w:bottom w:val="none" w:sz="0" w:space="0" w:color="auto"/>
        <w:right w:val="none" w:sz="0" w:space="0" w:color="auto"/>
      </w:divBdr>
    </w:div>
    <w:div w:id="160589075">
      <w:bodyDiv w:val="1"/>
      <w:marLeft w:val="0"/>
      <w:marRight w:val="0"/>
      <w:marTop w:val="0"/>
      <w:marBottom w:val="0"/>
      <w:divBdr>
        <w:top w:val="none" w:sz="0" w:space="0" w:color="auto"/>
        <w:left w:val="none" w:sz="0" w:space="0" w:color="auto"/>
        <w:bottom w:val="none" w:sz="0" w:space="0" w:color="auto"/>
        <w:right w:val="none" w:sz="0" w:space="0" w:color="auto"/>
      </w:divBdr>
    </w:div>
    <w:div w:id="160892668">
      <w:bodyDiv w:val="1"/>
      <w:marLeft w:val="0"/>
      <w:marRight w:val="0"/>
      <w:marTop w:val="0"/>
      <w:marBottom w:val="0"/>
      <w:divBdr>
        <w:top w:val="none" w:sz="0" w:space="0" w:color="auto"/>
        <w:left w:val="none" w:sz="0" w:space="0" w:color="auto"/>
        <w:bottom w:val="none" w:sz="0" w:space="0" w:color="auto"/>
        <w:right w:val="none" w:sz="0" w:space="0" w:color="auto"/>
      </w:divBdr>
    </w:div>
    <w:div w:id="161091628">
      <w:bodyDiv w:val="1"/>
      <w:marLeft w:val="0"/>
      <w:marRight w:val="0"/>
      <w:marTop w:val="0"/>
      <w:marBottom w:val="0"/>
      <w:divBdr>
        <w:top w:val="none" w:sz="0" w:space="0" w:color="auto"/>
        <w:left w:val="none" w:sz="0" w:space="0" w:color="auto"/>
        <w:bottom w:val="none" w:sz="0" w:space="0" w:color="auto"/>
        <w:right w:val="none" w:sz="0" w:space="0" w:color="auto"/>
      </w:divBdr>
    </w:div>
    <w:div w:id="161119221">
      <w:bodyDiv w:val="1"/>
      <w:marLeft w:val="0"/>
      <w:marRight w:val="0"/>
      <w:marTop w:val="0"/>
      <w:marBottom w:val="0"/>
      <w:divBdr>
        <w:top w:val="none" w:sz="0" w:space="0" w:color="auto"/>
        <w:left w:val="none" w:sz="0" w:space="0" w:color="auto"/>
        <w:bottom w:val="none" w:sz="0" w:space="0" w:color="auto"/>
        <w:right w:val="none" w:sz="0" w:space="0" w:color="auto"/>
      </w:divBdr>
    </w:div>
    <w:div w:id="161162278">
      <w:bodyDiv w:val="1"/>
      <w:marLeft w:val="0"/>
      <w:marRight w:val="0"/>
      <w:marTop w:val="0"/>
      <w:marBottom w:val="0"/>
      <w:divBdr>
        <w:top w:val="none" w:sz="0" w:space="0" w:color="auto"/>
        <w:left w:val="none" w:sz="0" w:space="0" w:color="auto"/>
        <w:bottom w:val="none" w:sz="0" w:space="0" w:color="auto"/>
        <w:right w:val="none" w:sz="0" w:space="0" w:color="auto"/>
      </w:divBdr>
    </w:div>
    <w:div w:id="161355791">
      <w:bodyDiv w:val="1"/>
      <w:marLeft w:val="0"/>
      <w:marRight w:val="0"/>
      <w:marTop w:val="0"/>
      <w:marBottom w:val="0"/>
      <w:divBdr>
        <w:top w:val="none" w:sz="0" w:space="0" w:color="auto"/>
        <w:left w:val="none" w:sz="0" w:space="0" w:color="auto"/>
        <w:bottom w:val="none" w:sz="0" w:space="0" w:color="auto"/>
        <w:right w:val="none" w:sz="0" w:space="0" w:color="auto"/>
      </w:divBdr>
    </w:div>
    <w:div w:id="161430122">
      <w:bodyDiv w:val="1"/>
      <w:marLeft w:val="0"/>
      <w:marRight w:val="0"/>
      <w:marTop w:val="0"/>
      <w:marBottom w:val="0"/>
      <w:divBdr>
        <w:top w:val="none" w:sz="0" w:space="0" w:color="auto"/>
        <w:left w:val="none" w:sz="0" w:space="0" w:color="auto"/>
        <w:bottom w:val="none" w:sz="0" w:space="0" w:color="auto"/>
        <w:right w:val="none" w:sz="0" w:space="0" w:color="auto"/>
      </w:divBdr>
    </w:div>
    <w:div w:id="161431577">
      <w:bodyDiv w:val="1"/>
      <w:marLeft w:val="0"/>
      <w:marRight w:val="0"/>
      <w:marTop w:val="0"/>
      <w:marBottom w:val="0"/>
      <w:divBdr>
        <w:top w:val="none" w:sz="0" w:space="0" w:color="auto"/>
        <w:left w:val="none" w:sz="0" w:space="0" w:color="auto"/>
        <w:bottom w:val="none" w:sz="0" w:space="0" w:color="auto"/>
        <w:right w:val="none" w:sz="0" w:space="0" w:color="auto"/>
      </w:divBdr>
    </w:div>
    <w:div w:id="161509785">
      <w:bodyDiv w:val="1"/>
      <w:marLeft w:val="0"/>
      <w:marRight w:val="0"/>
      <w:marTop w:val="0"/>
      <w:marBottom w:val="0"/>
      <w:divBdr>
        <w:top w:val="none" w:sz="0" w:space="0" w:color="auto"/>
        <w:left w:val="none" w:sz="0" w:space="0" w:color="auto"/>
        <w:bottom w:val="none" w:sz="0" w:space="0" w:color="auto"/>
        <w:right w:val="none" w:sz="0" w:space="0" w:color="auto"/>
      </w:divBdr>
    </w:div>
    <w:div w:id="161513363">
      <w:bodyDiv w:val="1"/>
      <w:marLeft w:val="0"/>
      <w:marRight w:val="0"/>
      <w:marTop w:val="0"/>
      <w:marBottom w:val="0"/>
      <w:divBdr>
        <w:top w:val="none" w:sz="0" w:space="0" w:color="auto"/>
        <w:left w:val="none" w:sz="0" w:space="0" w:color="auto"/>
        <w:bottom w:val="none" w:sz="0" w:space="0" w:color="auto"/>
        <w:right w:val="none" w:sz="0" w:space="0" w:color="auto"/>
      </w:divBdr>
    </w:div>
    <w:div w:id="161555821">
      <w:bodyDiv w:val="1"/>
      <w:marLeft w:val="0"/>
      <w:marRight w:val="0"/>
      <w:marTop w:val="0"/>
      <w:marBottom w:val="0"/>
      <w:divBdr>
        <w:top w:val="none" w:sz="0" w:space="0" w:color="auto"/>
        <w:left w:val="none" w:sz="0" w:space="0" w:color="auto"/>
        <w:bottom w:val="none" w:sz="0" w:space="0" w:color="auto"/>
        <w:right w:val="none" w:sz="0" w:space="0" w:color="auto"/>
      </w:divBdr>
    </w:div>
    <w:div w:id="161703748">
      <w:bodyDiv w:val="1"/>
      <w:marLeft w:val="0"/>
      <w:marRight w:val="0"/>
      <w:marTop w:val="0"/>
      <w:marBottom w:val="0"/>
      <w:divBdr>
        <w:top w:val="none" w:sz="0" w:space="0" w:color="auto"/>
        <w:left w:val="none" w:sz="0" w:space="0" w:color="auto"/>
        <w:bottom w:val="none" w:sz="0" w:space="0" w:color="auto"/>
        <w:right w:val="none" w:sz="0" w:space="0" w:color="auto"/>
      </w:divBdr>
    </w:div>
    <w:div w:id="161825183">
      <w:bodyDiv w:val="1"/>
      <w:marLeft w:val="0"/>
      <w:marRight w:val="0"/>
      <w:marTop w:val="0"/>
      <w:marBottom w:val="0"/>
      <w:divBdr>
        <w:top w:val="none" w:sz="0" w:space="0" w:color="auto"/>
        <w:left w:val="none" w:sz="0" w:space="0" w:color="auto"/>
        <w:bottom w:val="none" w:sz="0" w:space="0" w:color="auto"/>
        <w:right w:val="none" w:sz="0" w:space="0" w:color="auto"/>
      </w:divBdr>
    </w:div>
    <w:div w:id="161892757">
      <w:bodyDiv w:val="1"/>
      <w:marLeft w:val="0"/>
      <w:marRight w:val="0"/>
      <w:marTop w:val="0"/>
      <w:marBottom w:val="0"/>
      <w:divBdr>
        <w:top w:val="none" w:sz="0" w:space="0" w:color="auto"/>
        <w:left w:val="none" w:sz="0" w:space="0" w:color="auto"/>
        <w:bottom w:val="none" w:sz="0" w:space="0" w:color="auto"/>
        <w:right w:val="none" w:sz="0" w:space="0" w:color="auto"/>
      </w:divBdr>
    </w:div>
    <w:div w:id="161893235">
      <w:bodyDiv w:val="1"/>
      <w:marLeft w:val="0"/>
      <w:marRight w:val="0"/>
      <w:marTop w:val="0"/>
      <w:marBottom w:val="0"/>
      <w:divBdr>
        <w:top w:val="none" w:sz="0" w:space="0" w:color="auto"/>
        <w:left w:val="none" w:sz="0" w:space="0" w:color="auto"/>
        <w:bottom w:val="none" w:sz="0" w:space="0" w:color="auto"/>
        <w:right w:val="none" w:sz="0" w:space="0" w:color="auto"/>
      </w:divBdr>
    </w:div>
    <w:div w:id="161894107">
      <w:bodyDiv w:val="1"/>
      <w:marLeft w:val="0"/>
      <w:marRight w:val="0"/>
      <w:marTop w:val="0"/>
      <w:marBottom w:val="0"/>
      <w:divBdr>
        <w:top w:val="none" w:sz="0" w:space="0" w:color="auto"/>
        <w:left w:val="none" w:sz="0" w:space="0" w:color="auto"/>
        <w:bottom w:val="none" w:sz="0" w:space="0" w:color="auto"/>
        <w:right w:val="none" w:sz="0" w:space="0" w:color="auto"/>
      </w:divBdr>
    </w:div>
    <w:div w:id="161969358">
      <w:bodyDiv w:val="1"/>
      <w:marLeft w:val="0"/>
      <w:marRight w:val="0"/>
      <w:marTop w:val="0"/>
      <w:marBottom w:val="0"/>
      <w:divBdr>
        <w:top w:val="none" w:sz="0" w:space="0" w:color="auto"/>
        <w:left w:val="none" w:sz="0" w:space="0" w:color="auto"/>
        <w:bottom w:val="none" w:sz="0" w:space="0" w:color="auto"/>
        <w:right w:val="none" w:sz="0" w:space="0" w:color="auto"/>
      </w:divBdr>
    </w:div>
    <w:div w:id="162017777">
      <w:bodyDiv w:val="1"/>
      <w:marLeft w:val="0"/>
      <w:marRight w:val="0"/>
      <w:marTop w:val="0"/>
      <w:marBottom w:val="0"/>
      <w:divBdr>
        <w:top w:val="none" w:sz="0" w:space="0" w:color="auto"/>
        <w:left w:val="none" w:sz="0" w:space="0" w:color="auto"/>
        <w:bottom w:val="none" w:sz="0" w:space="0" w:color="auto"/>
        <w:right w:val="none" w:sz="0" w:space="0" w:color="auto"/>
      </w:divBdr>
    </w:div>
    <w:div w:id="162162044">
      <w:bodyDiv w:val="1"/>
      <w:marLeft w:val="0"/>
      <w:marRight w:val="0"/>
      <w:marTop w:val="0"/>
      <w:marBottom w:val="0"/>
      <w:divBdr>
        <w:top w:val="none" w:sz="0" w:space="0" w:color="auto"/>
        <w:left w:val="none" w:sz="0" w:space="0" w:color="auto"/>
        <w:bottom w:val="none" w:sz="0" w:space="0" w:color="auto"/>
        <w:right w:val="none" w:sz="0" w:space="0" w:color="auto"/>
      </w:divBdr>
    </w:div>
    <w:div w:id="162203166">
      <w:bodyDiv w:val="1"/>
      <w:marLeft w:val="0"/>
      <w:marRight w:val="0"/>
      <w:marTop w:val="0"/>
      <w:marBottom w:val="0"/>
      <w:divBdr>
        <w:top w:val="none" w:sz="0" w:space="0" w:color="auto"/>
        <w:left w:val="none" w:sz="0" w:space="0" w:color="auto"/>
        <w:bottom w:val="none" w:sz="0" w:space="0" w:color="auto"/>
        <w:right w:val="none" w:sz="0" w:space="0" w:color="auto"/>
      </w:divBdr>
    </w:div>
    <w:div w:id="162204069">
      <w:bodyDiv w:val="1"/>
      <w:marLeft w:val="0"/>
      <w:marRight w:val="0"/>
      <w:marTop w:val="0"/>
      <w:marBottom w:val="0"/>
      <w:divBdr>
        <w:top w:val="none" w:sz="0" w:space="0" w:color="auto"/>
        <w:left w:val="none" w:sz="0" w:space="0" w:color="auto"/>
        <w:bottom w:val="none" w:sz="0" w:space="0" w:color="auto"/>
        <w:right w:val="none" w:sz="0" w:space="0" w:color="auto"/>
      </w:divBdr>
    </w:div>
    <w:div w:id="162204530">
      <w:bodyDiv w:val="1"/>
      <w:marLeft w:val="0"/>
      <w:marRight w:val="0"/>
      <w:marTop w:val="0"/>
      <w:marBottom w:val="0"/>
      <w:divBdr>
        <w:top w:val="none" w:sz="0" w:space="0" w:color="auto"/>
        <w:left w:val="none" w:sz="0" w:space="0" w:color="auto"/>
        <w:bottom w:val="none" w:sz="0" w:space="0" w:color="auto"/>
        <w:right w:val="none" w:sz="0" w:space="0" w:color="auto"/>
      </w:divBdr>
    </w:div>
    <w:div w:id="162404747">
      <w:bodyDiv w:val="1"/>
      <w:marLeft w:val="0"/>
      <w:marRight w:val="0"/>
      <w:marTop w:val="0"/>
      <w:marBottom w:val="0"/>
      <w:divBdr>
        <w:top w:val="none" w:sz="0" w:space="0" w:color="auto"/>
        <w:left w:val="none" w:sz="0" w:space="0" w:color="auto"/>
        <w:bottom w:val="none" w:sz="0" w:space="0" w:color="auto"/>
        <w:right w:val="none" w:sz="0" w:space="0" w:color="auto"/>
      </w:divBdr>
    </w:div>
    <w:div w:id="162477848">
      <w:bodyDiv w:val="1"/>
      <w:marLeft w:val="0"/>
      <w:marRight w:val="0"/>
      <w:marTop w:val="0"/>
      <w:marBottom w:val="0"/>
      <w:divBdr>
        <w:top w:val="none" w:sz="0" w:space="0" w:color="auto"/>
        <w:left w:val="none" w:sz="0" w:space="0" w:color="auto"/>
        <w:bottom w:val="none" w:sz="0" w:space="0" w:color="auto"/>
        <w:right w:val="none" w:sz="0" w:space="0" w:color="auto"/>
      </w:divBdr>
    </w:div>
    <w:div w:id="162596076">
      <w:bodyDiv w:val="1"/>
      <w:marLeft w:val="0"/>
      <w:marRight w:val="0"/>
      <w:marTop w:val="0"/>
      <w:marBottom w:val="0"/>
      <w:divBdr>
        <w:top w:val="none" w:sz="0" w:space="0" w:color="auto"/>
        <w:left w:val="none" w:sz="0" w:space="0" w:color="auto"/>
        <w:bottom w:val="none" w:sz="0" w:space="0" w:color="auto"/>
        <w:right w:val="none" w:sz="0" w:space="0" w:color="auto"/>
      </w:divBdr>
    </w:div>
    <w:div w:id="162665021">
      <w:bodyDiv w:val="1"/>
      <w:marLeft w:val="0"/>
      <w:marRight w:val="0"/>
      <w:marTop w:val="0"/>
      <w:marBottom w:val="0"/>
      <w:divBdr>
        <w:top w:val="none" w:sz="0" w:space="0" w:color="auto"/>
        <w:left w:val="none" w:sz="0" w:space="0" w:color="auto"/>
        <w:bottom w:val="none" w:sz="0" w:space="0" w:color="auto"/>
        <w:right w:val="none" w:sz="0" w:space="0" w:color="auto"/>
      </w:divBdr>
    </w:div>
    <w:div w:id="163130424">
      <w:bodyDiv w:val="1"/>
      <w:marLeft w:val="0"/>
      <w:marRight w:val="0"/>
      <w:marTop w:val="0"/>
      <w:marBottom w:val="0"/>
      <w:divBdr>
        <w:top w:val="none" w:sz="0" w:space="0" w:color="auto"/>
        <w:left w:val="none" w:sz="0" w:space="0" w:color="auto"/>
        <w:bottom w:val="none" w:sz="0" w:space="0" w:color="auto"/>
        <w:right w:val="none" w:sz="0" w:space="0" w:color="auto"/>
      </w:divBdr>
    </w:div>
    <w:div w:id="163211131">
      <w:bodyDiv w:val="1"/>
      <w:marLeft w:val="0"/>
      <w:marRight w:val="0"/>
      <w:marTop w:val="0"/>
      <w:marBottom w:val="0"/>
      <w:divBdr>
        <w:top w:val="none" w:sz="0" w:space="0" w:color="auto"/>
        <w:left w:val="none" w:sz="0" w:space="0" w:color="auto"/>
        <w:bottom w:val="none" w:sz="0" w:space="0" w:color="auto"/>
        <w:right w:val="none" w:sz="0" w:space="0" w:color="auto"/>
      </w:divBdr>
    </w:div>
    <w:div w:id="163326991">
      <w:bodyDiv w:val="1"/>
      <w:marLeft w:val="0"/>
      <w:marRight w:val="0"/>
      <w:marTop w:val="0"/>
      <w:marBottom w:val="0"/>
      <w:divBdr>
        <w:top w:val="none" w:sz="0" w:space="0" w:color="auto"/>
        <w:left w:val="none" w:sz="0" w:space="0" w:color="auto"/>
        <w:bottom w:val="none" w:sz="0" w:space="0" w:color="auto"/>
        <w:right w:val="none" w:sz="0" w:space="0" w:color="auto"/>
      </w:divBdr>
    </w:div>
    <w:div w:id="163395913">
      <w:bodyDiv w:val="1"/>
      <w:marLeft w:val="0"/>
      <w:marRight w:val="0"/>
      <w:marTop w:val="0"/>
      <w:marBottom w:val="0"/>
      <w:divBdr>
        <w:top w:val="none" w:sz="0" w:space="0" w:color="auto"/>
        <w:left w:val="none" w:sz="0" w:space="0" w:color="auto"/>
        <w:bottom w:val="none" w:sz="0" w:space="0" w:color="auto"/>
        <w:right w:val="none" w:sz="0" w:space="0" w:color="auto"/>
      </w:divBdr>
    </w:div>
    <w:div w:id="163518840">
      <w:bodyDiv w:val="1"/>
      <w:marLeft w:val="0"/>
      <w:marRight w:val="0"/>
      <w:marTop w:val="0"/>
      <w:marBottom w:val="0"/>
      <w:divBdr>
        <w:top w:val="none" w:sz="0" w:space="0" w:color="auto"/>
        <w:left w:val="none" w:sz="0" w:space="0" w:color="auto"/>
        <w:bottom w:val="none" w:sz="0" w:space="0" w:color="auto"/>
        <w:right w:val="none" w:sz="0" w:space="0" w:color="auto"/>
      </w:divBdr>
    </w:div>
    <w:div w:id="163520663">
      <w:bodyDiv w:val="1"/>
      <w:marLeft w:val="0"/>
      <w:marRight w:val="0"/>
      <w:marTop w:val="0"/>
      <w:marBottom w:val="0"/>
      <w:divBdr>
        <w:top w:val="none" w:sz="0" w:space="0" w:color="auto"/>
        <w:left w:val="none" w:sz="0" w:space="0" w:color="auto"/>
        <w:bottom w:val="none" w:sz="0" w:space="0" w:color="auto"/>
        <w:right w:val="none" w:sz="0" w:space="0" w:color="auto"/>
      </w:divBdr>
    </w:div>
    <w:div w:id="163592905">
      <w:bodyDiv w:val="1"/>
      <w:marLeft w:val="0"/>
      <w:marRight w:val="0"/>
      <w:marTop w:val="0"/>
      <w:marBottom w:val="0"/>
      <w:divBdr>
        <w:top w:val="none" w:sz="0" w:space="0" w:color="auto"/>
        <w:left w:val="none" w:sz="0" w:space="0" w:color="auto"/>
        <w:bottom w:val="none" w:sz="0" w:space="0" w:color="auto"/>
        <w:right w:val="none" w:sz="0" w:space="0" w:color="auto"/>
      </w:divBdr>
    </w:div>
    <w:div w:id="163596396">
      <w:bodyDiv w:val="1"/>
      <w:marLeft w:val="0"/>
      <w:marRight w:val="0"/>
      <w:marTop w:val="0"/>
      <w:marBottom w:val="0"/>
      <w:divBdr>
        <w:top w:val="none" w:sz="0" w:space="0" w:color="auto"/>
        <w:left w:val="none" w:sz="0" w:space="0" w:color="auto"/>
        <w:bottom w:val="none" w:sz="0" w:space="0" w:color="auto"/>
        <w:right w:val="none" w:sz="0" w:space="0" w:color="auto"/>
      </w:divBdr>
    </w:div>
    <w:div w:id="163664267">
      <w:bodyDiv w:val="1"/>
      <w:marLeft w:val="0"/>
      <w:marRight w:val="0"/>
      <w:marTop w:val="0"/>
      <w:marBottom w:val="0"/>
      <w:divBdr>
        <w:top w:val="none" w:sz="0" w:space="0" w:color="auto"/>
        <w:left w:val="none" w:sz="0" w:space="0" w:color="auto"/>
        <w:bottom w:val="none" w:sz="0" w:space="0" w:color="auto"/>
        <w:right w:val="none" w:sz="0" w:space="0" w:color="auto"/>
      </w:divBdr>
    </w:div>
    <w:div w:id="163710042">
      <w:bodyDiv w:val="1"/>
      <w:marLeft w:val="0"/>
      <w:marRight w:val="0"/>
      <w:marTop w:val="0"/>
      <w:marBottom w:val="0"/>
      <w:divBdr>
        <w:top w:val="none" w:sz="0" w:space="0" w:color="auto"/>
        <w:left w:val="none" w:sz="0" w:space="0" w:color="auto"/>
        <w:bottom w:val="none" w:sz="0" w:space="0" w:color="auto"/>
        <w:right w:val="none" w:sz="0" w:space="0" w:color="auto"/>
      </w:divBdr>
    </w:div>
    <w:div w:id="163710108">
      <w:bodyDiv w:val="1"/>
      <w:marLeft w:val="0"/>
      <w:marRight w:val="0"/>
      <w:marTop w:val="0"/>
      <w:marBottom w:val="0"/>
      <w:divBdr>
        <w:top w:val="none" w:sz="0" w:space="0" w:color="auto"/>
        <w:left w:val="none" w:sz="0" w:space="0" w:color="auto"/>
        <w:bottom w:val="none" w:sz="0" w:space="0" w:color="auto"/>
        <w:right w:val="none" w:sz="0" w:space="0" w:color="auto"/>
      </w:divBdr>
    </w:div>
    <w:div w:id="163863854">
      <w:bodyDiv w:val="1"/>
      <w:marLeft w:val="0"/>
      <w:marRight w:val="0"/>
      <w:marTop w:val="0"/>
      <w:marBottom w:val="0"/>
      <w:divBdr>
        <w:top w:val="none" w:sz="0" w:space="0" w:color="auto"/>
        <w:left w:val="none" w:sz="0" w:space="0" w:color="auto"/>
        <w:bottom w:val="none" w:sz="0" w:space="0" w:color="auto"/>
        <w:right w:val="none" w:sz="0" w:space="0" w:color="auto"/>
      </w:divBdr>
    </w:div>
    <w:div w:id="164056284">
      <w:bodyDiv w:val="1"/>
      <w:marLeft w:val="0"/>
      <w:marRight w:val="0"/>
      <w:marTop w:val="0"/>
      <w:marBottom w:val="0"/>
      <w:divBdr>
        <w:top w:val="none" w:sz="0" w:space="0" w:color="auto"/>
        <w:left w:val="none" w:sz="0" w:space="0" w:color="auto"/>
        <w:bottom w:val="none" w:sz="0" w:space="0" w:color="auto"/>
        <w:right w:val="none" w:sz="0" w:space="0" w:color="auto"/>
      </w:divBdr>
    </w:div>
    <w:div w:id="164056834">
      <w:bodyDiv w:val="1"/>
      <w:marLeft w:val="0"/>
      <w:marRight w:val="0"/>
      <w:marTop w:val="0"/>
      <w:marBottom w:val="0"/>
      <w:divBdr>
        <w:top w:val="none" w:sz="0" w:space="0" w:color="auto"/>
        <w:left w:val="none" w:sz="0" w:space="0" w:color="auto"/>
        <w:bottom w:val="none" w:sz="0" w:space="0" w:color="auto"/>
        <w:right w:val="none" w:sz="0" w:space="0" w:color="auto"/>
      </w:divBdr>
    </w:div>
    <w:div w:id="164128780">
      <w:bodyDiv w:val="1"/>
      <w:marLeft w:val="0"/>
      <w:marRight w:val="0"/>
      <w:marTop w:val="0"/>
      <w:marBottom w:val="0"/>
      <w:divBdr>
        <w:top w:val="none" w:sz="0" w:space="0" w:color="auto"/>
        <w:left w:val="none" w:sz="0" w:space="0" w:color="auto"/>
        <w:bottom w:val="none" w:sz="0" w:space="0" w:color="auto"/>
        <w:right w:val="none" w:sz="0" w:space="0" w:color="auto"/>
      </w:divBdr>
    </w:div>
    <w:div w:id="164133546">
      <w:bodyDiv w:val="1"/>
      <w:marLeft w:val="0"/>
      <w:marRight w:val="0"/>
      <w:marTop w:val="0"/>
      <w:marBottom w:val="0"/>
      <w:divBdr>
        <w:top w:val="none" w:sz="0" w:space="0" w:color="auto"/>
        <w:left w:val="none" w:sz="0" w:space="0" w:color="auto"/>
        <w:bottom w:val="none" w:sz="0" w:space="0" w:color="auto"/>
        <w:right w:val="none" w:sz="0" w:space="0" w:color="auto"/>
      </w:divBdr>
    </w:div>
    <w:div w:id="164133982">
      <w:bodyDiv w:val="1"/>
      <w:marLeft w:val="0"/>
      <w:marRight w:val="0"/>
      <w:marTop w:val="0"/>
      <w:marBottom w:val="0"/>
      <w:divBdr>
        <w:top w:val="none" w:sz="0" w:space="0" w:color="auto"/>
        <w:left w:val="none" w:sz="0" w:space="0" w:color="auto"/>
        <w:bottom w:val="none" w:sz="0" w:space="0" w:color="auto"/>
        <w:right w:val="none" w:sz="0" w:space="0" w:color="auto"/>
      </w:divBdr>
    </w:div>
    <w:div w:id="164246912">
      <w:bodyDiv w:val="1"/>
      <w:marLeft w:val="0"/>
      <w:marRight w:val="0"/>
      <w:marTop w:val="0"/>
      <w:marBottom w:val="0"/>
      <w:divBdr>
        <w:top w:val="none" w:sz="0" w:space="0" w:color="auto"/>
        <w:left w:val="none" w:sz="0" w:space="0" w:color="auto"/>
        <w:bottom w:val="none" w:sz="0" w:space="0" w:color="auto"/>
        <w:right w:val="none" w:sz="0" w:space="0" w:color="auto"/>
      </w:divBdr>
    </w:div>
    <w:div w:id="164321722">
      <w:bodyDiv w:val="1"/>
      <w:marLeft w:val="0"/>
      <w:marRight w:val="0"/>
      <w:marTop w:val="0"/>
      <w:marBottom w:val="0"/>
      <w:divBdr>
        <w:top w:val="none" w:sz="0" w:space="0" w:color="auto"/>
        <w:left w:val="none" w:sz="0" w:space="0" w:color="auto"/>
        <w:bottom w:val="none" w:sz="0" w:space="0" w:color="auto"/>
        <w:right w:val="none" w:sz="0" w:space="0" w:color="auto"/>
      </w:divBdr>
    </w:div>
    <w:div w:id="164444634">
      <w:bodyDiv w:val="1"/>
      <w:marLeft w:val="0"/>
      <w:marRight w:val="0"/>
      <w:marTop w:val="0"/>
      <w:marBottom w:val="0"/>
      <w:divBdr>
        <w:top w:val="none" w:sz="0" w:space="0" w:color="auto"/>
        <w:left w:val="none" w:sz="0" w:space="0" w:color="auto"/>
        <w:bottom w:val="none" w:sz="0" w:space="0" w:color="auto"/>
        <w:right w:val="none" w:sz="0" w:space="0" w:color="auto"/>
      </w:divBdr>
    </w:div>
    <w:div w:id="164513933">
      <w:bodyDiv w:val="1"/>
      <w:marLeft w:val="0"/>
      <w:marRight w:val="0"/>
      <w:marTop w:val="0"/>
      <w:marBottom w:val="0"/>
      <w:divBdr>
        <w:top w:val="none" w:sz="0" w:space="0" w:color="auto"/>
        <w:left w:val="none" w:sz="0" w:space="0" w:color="auto"/>
        <w:bottom w:val="none" w:sz="0" w:space="0" w:color="auto"/>
        <w:right w:val="none" w:sz="0" w:space="0" w:color="auto"/>
      </w:divBdr>
    </w:div>
    <w:div w:id="164519673">
      <w:bodyDiv w:val="1"/>
      <w:marLeft w:val="0"/>
      <w:marRight w:val="0"/>
      <w:marTop w:val="0"/>
      <w:marBottom w:val="0"/>
      <w:divBdr>
        <w:top w:val="none" w:sz="0" w:space="0" w:color="auto"/>
        <w:left w:val="none" w:sz="0" w:space="0" w:color="auto"/>
        <w:bottom w:val="none" w:sz="0" w:space="0" w:color="auto"/>
        <w:right w:val="none" w:sz="0" w:space="0" w:color="auto"/>
      </w:divBdr>
    </w:div>
    <w:div w:id="164592793">
      <w:bodyDiv w:val="1"/>
      <w:marLeft w:val="0"/>
      <w:marRight w:val="0"/>
      <w:marTop w:val="0"/>
      <w:marBottom w:val="0"/>
      <w:divBdr>
        <w:top w:val="none" w:sz="0" w:space="0" w:color="auto"/>
        <w:left w:val="none" w:sz="0" w:space="0" w:color="auto"/>
        <w:bottom w:val="none" w:sz="0" w:space="0" w:color="auto"/>
        <w:right w:val="none" w:sz="0" w:space="0" w:color="auto"/>
      </w:divBdr>
    </w:div>
    <w:div w:id="164639729">
      <w:bodyDiv w:val="1"/>
      <w:marLeft w:val="0"/>
      <w:marRight w:val="0"/>
      <w:marTop w:val="0"/>
      <w:marBottom w:val="0"/>
      <w:divBdr>
        <w:top w:val="none" w:sz="0" w:space="0" w:color="auto"/>
        <w:left w:val="none" w:sz="0" w:space="0" w:color="auto"/>
        <w:bottom w:val="none" w:sz="0" w:space="0" w:color="auto"/>
        <w:right w:val="none" w:sz="0" w:space="0" w:color="auto"/>
      </w:divBdr>
    </w:div>
    <w:div w:id="164706458">
      <w:bodyDiv w:val="1"/>
      <w:marLeft w:val="0"/>
      <w:marRight w:val="0"/>
      <w:marTop w:val="0"/>
      <w:marBottom w:val="0"/>
      <w:divBdr>
        <w:top w:val="none" w:sz="0" w:space="0" w:color="auto"/>
        <w:left w:val="none" w:sz="0" w:space="0" w:color="auto"/>
        <w:bottom w:val="none" w:sz="0" w:space="0" w:color="auto"/>
        <w:right w:val="none" w:sz="0" w:space="0" w:color="auto"/>
      </w:divBdr>
    </w:div>
    <w:div w:id="164715145">
      <w:bodyDiv w:val="1"/>
      <w:marLeft w:val="0"/>
      <w:marRight w:val="0"/>
      <w:marTop w:val="0"/>
      <w:marBottom w:val="0"/>
      <w:divBdr>
        <w:top w:val="none" w:sz="0" w:space="0" w:color="auto"/>
        <w:left w:val="none" w:sz="0" w:space="0" w:color="auto"/>
        <w:bottom w:val="none" w:sz="0" w:space="0" w:color="auto"/>
        <w:right w:val="none" w:sz="0" w:space="0" w:color="auto"/>
      </w:divBdr>
    </w:div>
    <w:div w:id="164828306">
      <w:bodyDiv w:val="1"/>
      <w:marLeft w:val="0"/>
      <w:marRight w:val="0"/>
      <w:marTop w:val="0"/>
      <w:marBottom w:val="0"/>
      <w:divBdr>
        <w:top w:val="none" w:sz="0" w:space="0" w:color="auto"/>
        <w:left w:val="none" w:sz="0" w:space="0" w:color="auto"/>
        <w:bottom w:val="none" w:sz="0" w:space="0" w:color="auto"/>
        <w:right w:val="none" w:sz="0" w:space="0" w:color="auto"/>
      </w:divBdr>
    </w:div>
    <w:div w:id="164905739">
      <w:bodyDiv w:val="1"/>
      <w:marLeft w:val="0"/>
      <w:marRight w:val="0"/>
      <w:marTop w:val="0"/>
      <w:marBottom w:val="0"/>
      <w:divBdr>
        <w:top w:val="none" w:sz="0" w:space="0" w:color="auto"/>
        <w:left w:val="none" w:sz="0" w:space="0" w:color="auto"/>
        <w:bottom w:val="none" w:sz="0" w:space="0" w:color="auto"/>
        <w:right w:val="none" w:sz="0" w:space="0" w:color="auto"/>
      </w:divBdr>
    </w:div>
    <w:div w:id="164974563">
      <w:bodyDiv w:val="1"/>
      <w:marLeft w:val="0"/>
      <w:marRight w:val="0"/>
      <w:marTop w:val="0"/>
      <w:marBottom w:val="0"/>
      <w:divBdr>
        <w:top w:val="none" w:sz="0" w:space="0" w:color="auto"/>
        <w:left w:val="none" w:sz="0" w:space="0" w:color="auto"/>
        <w:bottom w:val="none" w:sz="0" w:space="0" w:color="auto"/>
        <w:right w:val="none" w:sz="0" w:space="0" w:color="auto"/>
      </w:divBdr>
    </w:div>
    <w:div w:id="165024713">
      <w:bodyDiv w:val="1"/>
      <w:marLeft w:val="0"/>
      <w:marRight w:val="0"/>
      <w:marTop w:val="0"/>
      <w:marBottom w:val="0"/>
      <w:divBdr>
        <w:top w:val="none" w:sz="0" w:space="0" w:color="auto"/>
        <w:left w:val="none" w:sz="0" w:space="0" w:color="auto"/>
        <w:bottom w:val="none" w:sz="0" w:space="0" w:color="auto"/>
        <w:right w:val="none" w:sz="0" w:space="0" w:color="auto"/>
      </w:divBdr>
    </w:div>
    <w:div w:id="165051138">
      <w:bodyDiv w:val="1"/>
      <w:marLeft w:val="0"/>
      <w:marRight w:val="0"/>
      <w:marTop w:val="0"/>
      <w:marBottom w:val="0"/>
      <w:divBdr>
        <w:top w:val="none" w:sz="0" w:space="0" w:color="auto"/>
        <w:left w:val="none" w:sz="0" w:space="0" w:color="auto"/>
        <w:bottom w:val="none" w:sz="0" w:space="0" w:color="auto"/>
        <w:right w:val="none" w:sz="0" w:space="0" w:color="auto"/>
      </w:divBdr>
    </w:div>
    <w:div w:id="165175443">
      <w:bodyDiv w:val="1"/>
      <w:marLeft w:val="0"/>
      <w:marRight w:val="0"/>
      <w:marTop w:val="0"/>
      <w:marBottom w:val="0"/>
      <w:divBdr>
        <w:top w:val="none" w:sz="0" w:space="0" w:color="auto"/>
        <w:left w:val="none" w:sz="0" w:space="0" w:color="auto"/>
        <w:bottom w:val="none" w:sz="0" w:space="0" w:color="auto"/>
        <w:right w:val="none" w:sz="0" w:space="0" w:color="auto"/>
      </w:divBdr>
    </w:div>
    <w:div w:id="165247622">
      <w:bodyDiv w:val="1"/>
      <w:marLeft w:val="0"/>
      <w:marRight w:val="0"/>
      <w:marTop w:val="0"/>
      <w:marBottom w:val="0"/>
      <w:divBdr>
        <w:top w:val="none" w:sz="0" w:space="0" w:color="auto"/>
        <w:left w:val="none" w:sz="0" w:space="0" w:color="auto"/>
        <w:bottom w:val="none" w:sz="0" w:space="0" w:color="auto"/>
        <w:right w:val="none" w:sz="0" w:space="0" w:color="auto"/>
      </w:divBdr>
    </w:div>
    <w:div w:id="165248844">
      <w:bodyDiv w:val="1"/>
      <w:marLeft w:val="0"/>
      <w:marRight w:val="0"/>
      <w:marTop w:val="0"/>
      <w:marBottom w:val="0"/>
      <w:divBdr>
        <w:top w:val="none" w:sz="0" w:space="0" w:color="auto"/>
        <w:left w:val="none" w:sz="0" w:space="0" w:color="auto"/>
        <w:bottom w:val="none" w:sz="0" w:space="0" w:color="auto"/>
        <w:right w:val="none" w:sz="0" w:space="0" w:color="auto"/>
      </w:divBdr>
    </w:div>
    <w:div w:id="165289158">
      <w:bodyDiv w:val="1"/>
      <w:marLeft w:val="0"/>
      <w:marRight w:val="0"/>
      <w:marTop w:val="0"/>
      <w:marBottom w:val="0"/>
      <w:divBdr>
        <w:top w:val="none" w:sz="0" w:space="0" w:color="auto"/>
        <w:left w:val="none" w:sz="0" w:space="0" w:color="auto"/>
        <w:bottom w:val="none" w:sz="0" w:space="0" w:color="auto"/>
        <w:right w:val="none" w:sz="0" w:space="0" w:color="auto"/>
      </w:divBdr>
    </w:div>
    <w:div w:id="165291404">
      <w:bodyDiv w:val="1"/>
      <w:marLeft w:val="0"/>
      <w:marRight w:val="0"/>
      <w:marTop w:val="0"/>
      <w:marBottom w:val="0"/>
      <w:divBdr>
        <w:top w:val="none" w:sz="0" w:space="0" w:color="auto"/>
        <w:left w:val="none" w:sz="0" w:space="0" w:color="auto"/>
        <w:bottom w:val="none" w:sz="0" w:space="0" w:color="auto"/>
        <w:right w:val="none" w:sz="0" w:space="0" w:color="auto"/>
      </w:divBdr>
    </w:div>
    <w:div w:id="165678595">
      <w:bodyDiv w:val="1"/>
      <w:marLeft w:val="0"/>
      <w:marRight w:val="0"/>
      <w:marTop w:val="0"/>
      <w:marBottom w:val="0"/>
      <w:divBdr>
        <w:top w:val="none" w:sz="0" w:space="0" w:color="auto"/>
        <w:left w:val="none" w:sz="0" w:space="0" w:color="auto"/>
        <w:bottom w:val="none" w:sz="0" w:space="0" w:color="auto"/>
        <w:right w:val="none" w:sz="0" w:space="0" w:color="auto"/>
      </w:divBdr>
    </w:div>
    <w:div w:id="165705121">
      <w:bodyDiv w:val="1"/>
      <w:marLeft w:val="0"/>
      <w:marRight w:val="0"/>
      <w:marTop w:val="0"/>
      <w:marBottom w:val="0"/>
      <w:divBdr>
        <w:top w:val="none" w:sz="0" w:space="0" w:color="auto"/>
        <w:left w:val="none" w:sz="0" w:space="0" w:color="auto"/>
        <w:bottom w:val="none" w:sz="0" w:space="0" w:color="auto"/>
        <w:right w:val="none" w:sz="0" w:space="0" w:color="auto"/>
      </w:divBdr>
    </w:div>
    <w:div w:id="165751547">
      <w:bodyDiv w:val="1"/>
      <w:marLeft w:val="0"/>
      <w:marRight w:val="0"/>
      <w:marTop w:val="0"/>
      <w:marBottom w:val="0"/>
      <w:divBdr>
        <w:top w:val="none" w:sz="0" w:space="0" w:color="auto"/>
        <w:left w:val="none" w:sz="0" w:space="0" w:color="auto"/>
        <w:bottom w:val="none" w:sz="0" w:space="0" w:color="auto"/>
        <w:right w:val="none" w:sz="0" w:space="0" w:color="auto"/>
      </w:divBdr>
    </w:div>
    <w:div w:id="165872642">
      <w:bodyDiv w:val="1"/>
      <w:marLeft w:val="0"/>
      <w:marRight w:val="0"/>
      <w:marTop w:val="0"/>
      <w:marBottom w:val="0"/>
      <w:divBdr>
        <w:top w:val="none" w:sz="0" w:space="0" w:color="auto"/>
        <w:left w:val="none" w:sz="0" w:space="0" w:color="auto"/>
        <w:bottom w:val="none" w:sz="0" w:space="0" w:color="auto"/>
        <w:right w:val="none" w:sz="0" w:space="0" w:color="auto"/>
      </w:divBdr>
    </w:div>
    <w:div w:id="165898848">
      <w:bodyDiv w:val="1"/>
      <w:marLeft w:val="0"/>
      <w:marRight w:val="0"/>
      <w:marTop w:val="0"/>
      <w:marBottom w:val="0"/>
      <w:divBdr>
        <w:top w:val="none" w:sz="0" w:space="0" w:color="auto"/>
        <w:left w:val="none" w:sz="0" w:space="0" w:color="auto"/>
        <w:bottom w:val="none" w:sz="0" w:space="0" w:color="auto"/>
        <w:right w:val="none" w:sz="0" w:space="0" w:color="auto"/>
      </w:divBdr>
    </w:div>
    <w:div w:id="165942558">
      <w:bodyDiv w:val="1"/>
      <w:marLeft w:val="0"/>
      <w:marRight w:val="0"/>
      <w:marTop w:val="0"/>
      <w:marBottom w:val="0"/>
      <w:divBdr>
        <w:top w:val="none" w:sz="0" w:space="0" w:color="auto"/>
        <w:left w:val="none" w:sz="0" w:space="0" w:color="auto"/>
        <w:bottom w:val="none" w:sz="0" w:space="0" w:color="auto"/>
        <w:right w:val="none" w:sz="0" w:space="0" w:color="auto"/>
      </w:divBdr>
    </w:div>
    <w:div w:id="165947474">
      <w:bodyDiv w:val="1"/>
      <w:marLeft w:val="0"/>
      <w:marRight w:val="0"/>
      <w:marTop w:val="0"/>
      <w:marBottom w:val="0"/>
      <w:divBdr>
        <w:top w:val="none" w:sz="0" w:space="0" w:color="auto"/>
        <w:left w:val="none" w:sz="0" w:space="0" w:color="auto"/>
        <w:bottom w:val="none" w:sz="0" w:space="0" w:color="auto"/>
        <w:right w:val="none" w:sz="0" w:space="0" w:color="auto"/>
      </w:divBdr>
    </w:div>
    <w:div w:id="166134810">
      <w:bodyDiv w:val="1"/>
      <w:marLeft w:val="0"/>
      <w:marRight w:val="0"/>
      <w:marTop w:val="0"/>
      <w:marBottom w:val="0"/>
      <w:divBdr>
        <w:top w:val="none" w:sz="0" w:space="0" w:color="auto"/>
        <w:left w:val="none" w:sz="0" w:space="0" w:color="auto"/>
        <w:bottom w:val="none" w:sz="0" w:space="0" w:color="auto"/>
        <w:right w:val="none" w:sz="0" w:space="0" w:color="auto"/>
      </w:divBdr>
    </w:div>
    <w:div w:id="166137744">
      <w:bodyDiv w:val="1"/>
      <w:marLeft w:val="0"/>
      <w:marRight w:val="0"/>
      <w:marTop w:val="0"/>
      <w:marBottom w:val="0"/>
      <w:divBdr>
        <w:top w:val="none" w:sz="0" w:space="0" w:color="auto"/>
        <w:left w:val="none" w:sz="0" w:space="0" w:color="auto"/>
        <w:bottom w:val="none" w:sz="0" w:space="0" w:color="auto"/>
        <w:right w:val="none" w:sz="0" w:space="0" w:color="auto"/>
      </w:divBdr>
    </w:div>
    <w:div w:id="166214070">
      <w:bodyDiv w:val="1"/>
      <w:marLeft w:val="0"/>
      <w:marRight w:val="0"/>
      <w:marTop w:val="0"/>
      <w:marBottom w:val="0"/>
      <w:divBdr>
        <w:top w:val="none" w:sz="0" w:space="0" w:color="auto"/>
        <w:left w:val="none" w:sz="0" w:space="0" w:color="auto"/>
        <w:bottom w:val="none" w:sz="0" w:space="0" w:color="auto"/>
        <w:right w:val="none" w:sz="0" w:space="0" w:color="auto"/>
      </w:divBdr>
    </w:div>
    <w:div w:id="166286537">
      <w:bodyDiv w:val="1"/>
      <w:marLeft w:val="0"/>
      <w:marRight w:val="0"/>
      <w:marTop w:val="0"/>
      <w:marBottom w:val="0"/>
      <w:divBdr>
        <w:top w:val="none" w:sz="0" w:space="0" w:color="auto"/>
        <w:left w:val="none" w:sz="0" w:space="0" w:color="auto"/>
        <w:bottom w:val="none" w:sz="0" w:space="0" w:color="auto"/>
        <w:right w:val="none" w:sz="0" w:space="0" w:color="auto"/>
      </w:divBdr>
    </w:div>
    <w:div w:id="166332656">
      <w:bodyDiv w:val="1"/>
      <w:marLeft w:val="0"/>
      <w:marRight w:val="0"/>
      <w:marTop w:val="0"/>
      <w:marBottom w:val="0"/>
      <w:divBdr>
        <w:top w:val="none" w:sz="0" w:space="0" w:color="auto"/>
        <w:left w:val="none" w:sz="0" w:space="0" w:color="auto"/>
        <w:bottom w:val="none" w:sz="0" w:space="0" w:color="auto"/>
        <w:right w:val="none" w:sz="0" w:space="0" w:color="auto"/>
      </w:divBdr>
    </w:div>
    <w:div w:id="166333640">
      <w:bodyDiv w:val="1"/>
      <w:marLeft w:val="0"/>
      <w:marRight w:val="0"/>
      <w:marTop w:val="0"/>
      <w:marBottom w:val="0"/>
      <w:divBdr>
        <w:top w:val="none" w:sz="0" w:space="0" w:color="auto"/>
        <w:left w:val="none" w:sz="0" w:space="0" w:color="auto"/>
        <w:bottom w:val="none" w:sz="0" w:space="0" w:color="auto"/>
        <w:right w:val="none" w:sz="0" w:space="0" w:color="auto"/>
      </w:divBdr>
    </w:div>
    <w:div w:id="166406474">
      <w:bodyDiv w:val="1"/>
      <w:marLeft w:val="0"/>
      <w:marRight w:val="0"/>
      <w:marTop w:val="0"/>
      <w:marBottom w:val="0"/>
      <w:divBdr>
        <w:top w:val="none" w:sz="0" w:space="0" w:color="auto"/>
        <w:left w:val="none" w:sz="0" w:space="0" w:color="auto"/>
        <w:bottom w:val="none" w:sz="0" w:space="0" w:color="auto"/>
        <w:right w:val="none" w:sz="0" w:space="0" w:color="auto"/>
      </w:divBdr>
    </w:div>
    <w:div w:id="166479384">
      <w:bodyDiv w:val="1"/>
      <w:marLeft w:val="0"/>
      <w:marRight w:val="0"/>
      <w:marTop w:val="0"/>
      <w:marBottom w:val="0"/>
      <w:divBdr>
        <w:top w:val="none" w:sz="0" w:space="0" w:color="auto"/>
        <w:left w:val="none" w:sz="0" w:space="0" w:color="auto"/>
        <w:bottom w:val="none" w:sz="0" w:space="0" w:color="auto"/>
        <w:right w:val="none" w:sz="0" w:space="0" w:color="auto"/>
      </w:divBdr>
    </w:div>
    <w:div w:id="166603233">
      <w:bodyDiv w:val="1"/>
      <w:marLeft w:val="0"/>
      <w:marRight w:val="0"/>
      <w:marTop w:val="0"/>
      <w:marBottom w:val="0"/>
      <w:divBdr>
        <w:top w:val="none" w:sz="0" w:space="0" w:color="auto"/>
        <w:left w:val="none" w:sz="0" w:space="0" w:color="auto"/>
        <w:bottom w:val="none" w:sz="0" w:space="0" w:color="auto"/>
        <w:right w:val="none" w:sz="0" w:space="0" w:color="auto"/>
      </w:divBdr>
    </w:div>
    <w:div w:id="166678184">
      <w:bodyDiv w:val="1"/>
      <w:marLeft w:val="0"/>
      <w:marRight w:val="0"/>
      <w:marTop w:val="0"/>
      <w:marBottom w:val="0"/>
      <w:divBdr>
        <w:top w:val="none" w:sz="0" w:space="0" w:color="auto"/>
        <w:left w:val="none" w:sz="0" w:space="0" w:color="auto"/>
        <w:bottom w:val="none" w:sz="0" w:space="0" w:color="auto"/>
        <w:right w:val="none" w:sz="0" w:space="0" w:color="auto"/>
      </w:divBdr>
    </w:div>
    <w:div w:id="166751711">
      <w:bodyDiv w:val="1"/>
      <w:marLeft w:val="0"/>
      <w:marRight w:val="0"/>
      <w:marTop w:val="0"/>
      <w:marBottom w:val="0"/>
      <w:divBdr>
        <w:top w:val="none" w:sz="0" w:space="0" w:color="auto"/>
        <w:left w:val="none" w:sz="0" w:space="0" w:color="auto"/>
        <w:bottom w:val="none" w:sz="0" w:space="0" w:color="auto"/>
        <w:right w:val="none" w:sz="0" w:space="0" w:color="auto"/>
      </w:divBdr>
    </w:div>
    <w:div w:id="166792321">
      <w:bodyDiv w:val="1"/>
      <w:marLeft w:val="0"/>
      <w:marRight w:val="0"/>
      <w:marTop w:val="0"/>
      <w:marBottom w:val="0"/>
      <w:divBdr>
        <w:top w:val="none" w:sz="0" w:space="0" w:color="auto"/>
        <w:left w:val="none" w:sz="0" w:space="0" w:color="auto"/>
        <w:bottom w:val="none" w:sz="0" w:space="0" w:color="auto"/>
        <w:right w:val="none" w:sz="0" w:space="0" w:color="auto"/>
      </w:divBdr>
    </w:div>
    <w:div w:id="166798044">
      <w:bodyDiv w:val="1"/>
      <w:marLeft w:val="0"/>
      <w:marRight w:val="0"/>
      <w:marTop w:val="0"/>
      <w:marBottom w:val="0"/>
      <w:divBdr>
        <w:top w:val="none" w:sz="0" w:space="0" w:color="auto"/>
        <w:left w:val="none" w:sz="0" w:space="0" w:color="auto"/>
        <w:bottom w:val="none" w:sz="0" w:space="0" w:color="auto"/>
        <w:right w:val="none" w:sz="0" w:space="0" w:color="auto"/>
      </w:divBdr>
    </w:div>
    <w:div w:id="167017279">
      <w:bodyDiv w:val="1"/>
      <w:marLeft w:val="0"/>
      <w:marRight w:val="0"/>
      <w:marTop w:val="0"/>
      <w:marBottom w:val="0"/>
      <w:divBdr>
        <w:top w:val="none" w:sz="0" w:space="0" w:color="auto"/>
        <w:left w:val="none" w:sz="0" w:space="0" w:color="auto"/>
        <w:bottom w:val="none" w:sz="0" w:space="0" w:color="auto"/>
        <w:right w:val="none" w:sz="0" w:space="0" w:color="auto"/>
      </w:divBdr>
    </w:div>
    <w:div w:id="167334421">
      <w:bodyDiv w:val="1"/>
      <w:marLeft w:val="0"/>
      <w:marRight w:val="0"/>
      <w:marTop w:val="0"/>
      <w:marBottom w:val="0"/>
      <w:divBdr>
        <w:top w:val="none" w:sz="0" w:space="0" w:color="auto"/>
        <w:left w:val="none" w:sz="0" w:space="0" w:color="auto"/>
        <w:bottom w:val="none" w:sz="0" w:space="0" w:color="auto"/>
        <w:right w:val="none" w:sz="0" w:space="0" w:color="auto"/>
      </w:divBdr>
    </w:div>
    <w:div w:id="167410603">
      <w:bodyDiv w:val="1"/>
      <w:marLeft w:val="0"/>
      <w:marRight w:val="0"/>
      <w:marTop w:val="0"/>
      <w:marBottom w:val="0"/>
      <w:divBdr>
        <w:top w:val="none" w:sz="0" w:space="0" w:color="auto"/>
        <w:left w:val="none" w:sz="0" w:space="0" w:color="auto"/>
        <w:bottom w:val="none" w:sz="0" w:space="0" w:color="auto"/>
        <w:right w:val="none" w:sz="0" w:space="0" w:color="auto"/>
      </w:divBdr>
    </w:div>
    <w:div w:id="167602646">
      <w:bodyDiv w:val="1"/>
      <w:marLeft w:val="0"/>
      <w:marRight w:val="0"/>
      <w:marTop w:val="0"/>
      <w:marBottom w:val="0"/>
      <w:divBdr>
        <w:top w:val="none" w:sz="0" w:space="0" w:color="auto"/>
        <w:left w:val="none" w:sz="0" w:space="0" w:color="auto"/>
        <w:bottom w:val="none" w:sz="0" w:space="0" w:color="auto"/>
        <w:right w:val="none" w:sz="0" w:space="0" w:color="auto"/>
      </w:divBdr>
    </w:div>
    <w:div w:id="167645633">
      <w:bodyDiv w:val="1"/>
      <w:marLeft w:val="0"/>
      <w:marRight w:val="0"/>
      <w:marTop w:val="0"/>
      <w:marBottom w:val="0"/>
      <w:divBdr>
        <w:top w:val="none" w:sz="0" w:space="0" w:color="auto"/>
        <w:left w:val="none" w:sz="0" w:space="0" w:color="auto"/>
        <w:bottom w:val="none" w:sz="0" w:space="0" w:color="auto"/>
        <w:right w:val="none" w:sz="0" w:space="0" w:color="auto"/>
      </w:divBdr>
    </w:div>
    <w:div w:id="167718852">
      <w:bodyDiv w:val="1"/>
      <w:marLeft w:val="0"/>
      <w:marRight w:val="0"/>
      <w:marTop w:val="0"/>
      <w:marBottom w:val="0"/>
      <w:divBdr>
        <w:top w:val="none" w:sz="0" w:space="0" w:color="auto"/>
        <w:left w:val="none" w:sz="0" w:space="0" w:color="auto"/>
        <w:bottom w:val="none" w:sz="0" w:space="0" w:color="auto"/>
        <w:right w:val="none" w:sz="0" w:space="0" w:color="auto"/>
      </w:divBdr>
    </w:div>
    <w:div w:id="167718908">
      <w:bodyDiv w:val="1"/>
      <w:marLeft w:val="0"/>
      <w:marRight w:val="0"/>
      <w:marTop w:val="0"/>
      <w:marBottom w:val="0"/>
      <w:divBdr>
        <w:top w:val="none" w:sz="0" w:space="0" w:color="auto"/>
        <w:left w:val="none" w:sz="0" w:space="0" w:color="auto"/>
        <w:bottom w:val="none" w:sz="0" w:space="0" w:color="auto"/>
        <w:right w:val="none" w:sz="0" w:space="0" w:color="auto"/>
      </w:divBdr>
    </w:div>
    <w:div w:id="167792199">
      <w:bodyDiv w:val="1"/>
      <w:marLeft w:val="0"/>
      <w:marRight w:val="0"/>
      <w:marTop w:val="0"/>
      <w:marBottom w:val="0"/>
      <w:divBdr>
        <w:top w:val="none" w:sz="0" w:space="0" w:color="auto"/>
        <w:left w:val="none" w:sz="0" w:space="0" w:color="auto"/>
        <w:bottom w:val="none" w:sz="0" w:space="0" w:color="auto"/>
        <w:right w:val="none" w:sz="0" w:space="0" w:color="auto"/>
      </w:divBdr>
    </w:div>
    <w:div w:id="167867474">
      <w:bodyDiv w:val="1"/>
      <w:marLeft w:val="0"/>
      <w:marRight w:val="0"/>
      <w:marTop w:val="0"/>
      <w:marBottom w:val="0"/>
      <w:divBdr>
        <w:top w:val="none" w:sz="0" w:space="0" w:color="auto"/>
        <w:left w:val="none" w:sz="0" w:space="0" w:color="auto"/>
        <w:bottom w:val="none" w:sz="0" w:space="0" w:color="auto"/>
        <w:right w:val="none" w:sz="0" w:space="0" w:color="auto"/>
      </w:divBdr>
    </w:div>
    <w:div w:id="167907671">
      <w:bodyDiv w:val="1"/>
      <w:marLeft w:val="0"/>
      <w:marRight w:val="0"/>
      <w:marTop w:val="0"/>
      <w:marBottom w:val="0"/>
      <w:divBdr>
        <w:top w:val="none" w:sz="0" w:space="0" w:color="auto"/>
        <w:left w:val="none" w:sz="0" w:space="0" w:color="auto"/>
        <w:bottom w:val="none" w:sz="0" w:space="0" w:color="auto"/>
        <w:right w:val="none" w:sz="0" w:space="0" w:color="auto"/>
      </w:divBdr>
    </w:div>
    <w:div w:id="167910100">
      <w:bodyDiv w:val="1"/>
      <w:marLeft w:val="0"/>
      <w:marRight w:val="0"/>
      <w:marTop w:val="0"/>
      <w:marBottom w:val="0"/>
      <w:divBdr>
        <w:top w:val="none" w:sz="0" w:space="0" w:color="auto"/>
        <w:left w:val="none" w:sz="0" w:space="0" w:color="auto"/>
        <w:bottom w:val="none" w:sz="0" w:space="0" w:color="auto"/>
        <w:right w:val="none" w:sz="0" w:space="0" w:color="auto"/>
      </w:divBdr>
    </w:div>
    <w:div w:id="168057744">
      <w:bodyDiv w:val="1"/>
      <w:marLeft w:val="0"/>
      <w:marRight w:val="0"/>
      <w:marTop w:val="0"/>
      <w:marBottom w:val="0"/>
      <w:divBdr>
        <w:top w:val="none" w:sz="0" w:space="0" w:color="auto"/>
        <w:left w:val="none" w:sz="0" w:space="0" w:color="auto"/>
        <w:bottom w:val="none" w:sz="0" w:space="0" w:color="auto"/>
        <w:right w:val="none" w:sz="0" w:space="0" w:color="auto"/>
      </w:divBdr>
    </w:div>
    <w:div w:id="168059921">
      <w:bodyDiv w:val="1"/>
      <w:marLeft w:val="0"/>
      <w:marRight w:val="0"/>
      <w:marTop w:val="0"/>
      <w:marBottom w:val="0"/>
      <w:divBdr>
        <w:top w:val="none" w:sz="0" w:space="0" w:color="auto"/>
        <w:left w:val="none" w:sz="0" w:space="0" w:color="auto"/>
        <w:bottom w:val="none" w:sz="0" w:space="0" w:color="auto"/>
        <w:right w:val="none" w:sz="0" w:space="0" w:color="auto"/>
      </w:divBdr>
    </w:div>
    <w:div w:id="168176301">
      <w:bodyDiv w:val="1"/>
      <w:marLeft w:val="0"/>
      <w:marRight w:val="0"/>
      <w:marTop w:val="0"/>
      <w:marBottom w:val="0"/>
      <w:divBdr>
        <w:top w:val="none" w:sz="0" w:space="0" w:color="auto"/>
        <w:left w:val="none" w:sz="0" w:space="0" w:color="auto"/>
        <w:bottom w:val="none" w:sz="0" w:space="0" w:color="auto"/>
        <w:right w:val="none" w:sz="0" w:space="0" w:color="auto"/>
      </w:divBdr>
    </w:div>
    <w:div w:id="168257340">
      <w:bodyDiv w:val="1"/>
      <w:marLeft w:val="0"/>
      <w:marRight w:val="0"/>
      <w:marTop w:val="0"/>
      <w:marBottom w:val="0"/>
      <w:divBdr>
        <w:top w:val="none" w:sz="0" w:space="0" w:color="auto"/>
        <w:left w:val="none" w:sz="0" w:space="0" w:color="auto"/>
        <w:bottom w:val="none" w:sz="0" w:space="0" w:color="auto"/>
        <w:right w:val="none" w:sz="0" w:space="0" w:color="auto"/>
      </w:divBdr>
    </w:div>
    <w:div w:id="168260304">
      <w:bodyDiv w:val="1"/>
      <w:marLeft w:val="0"/>
      <w:marRight w:val="0"/>
      <w:marTop w:val="0"/>
      <w:marBottom w:val="0"/>
      <w:divBdr>
        <w:top w:val="none" w:sz="0" w:space="0" w:color="auto"/>
        <w:left w:val="none" w:sz="0" w:space="0" w:color="auto"/>
        <w:bottom w:val="none" w:sz="0" w:space="0" w:color="auto"/>
        <w:right w:val="none" w:sz="0" w:space="0" w:color="auto"/>
      </w:divBdr>
    </w:div>
    <w:div w:id="168493591">
      <w:bodyDiv w:val="1"/>
      <w:marLeft w:val="0"/>
      <w:marRight w:val="0"/>
      <w:marTop w:val="0"/>
      <w:marBottom w:val="0"/>
      <w:divBdr>
        <w:top w:val="none" w:sz="0" w:space="0" w:color="auto"/>
        <w:left w:val="none" w:sz="0" w:space="0" w:color="auto"/>
        <w:bottom w:val="none" w:sz="0" w:space="0" w:color="auto"/>
        <w:right w:val="none" w:sz="0" w:space="0" w:color="auto"/>
      </w:divBdr>
    </w:div>
    <w:div w:id="168495790">
      <w:bodyDiv w:val="1"/>
      <w:marLeft w:val="0"/>
      <w:marRight w:val="0"/>
      <w:marTop w:val="0"/>
      <w:marBottom w:val="0"/>
      <w:divBdr>
        <w:top w:val="none" w:sz="0" w:space="0" w:color="auto"/>
        <w:left w:val="none" w:sz="0" w:space="0" w:color="auto"/>
        <w:bottom w:val="none" w:sz="0" w:space="0" w:color="auto"/>
        <w:right w:val="none" w:sz="0" w:space="0" w:color="auto"/>
      </w:divBdr>
    </w:div>
    <w:div w:id="168562240">
      <w:bodyDiv w:val="1"/>
      <w:marLeft w:val="0"/>
      <w:marRight w:val="0"/>
      <w:marTop w:val="0"/>
      <w:marBottom w:val="0"/>
      <w:divBdr>
        <w:top w:val="none" w:sz="0" w:space="0" w:color="auto"/>
        <w:left w:val="none" w:sz="0" w:space="0" w:color="auto"/>
        <w:bottom w:val="none" w:sz="0" w:space="0" w:color="auto"/>
        <w:right w:val="none" w:sz="0" w:space="0" w:color="auto"/>
      </w:divBdr>
    </w:div>
    <w:div w:id="168641008">
      <w:bodyDiv w:val="1"/>
      <w:marLeft w:val="0"/>
      <w:marRight w:val="0"/>
      <w:marTop w:val="0"/>
      <w:marBottom w:val="0"/>
      <w:divBdr>
        <w:top w:val="none" w:sz="0" w:space="0" w:color="auto"/>
        <w:left w:val="none" w:sz="0" w:space="0" w:color="auto"/>
        <w:bottom w:val="none" w:sz="0" w:space="0" w:color="auto"/>
        <w:right w:val="none" w:sz="0" w:space="0" w:color="auto"/>
      </w:divBdr>
    </w:div>
    <w:div w:id="168641280">
      <w:bodyDiv w:val="1"/>
      <w:marLeft w:val="0"/>
      <w:marRight w:val="0"/>
      <w:marTop w:val="0"/>
      <w:marBottom w:val="0"/>
      <w:divBdr>
        <w:top w:val="none" w:sz="0" w:space="0" w:color="auto"/>
        <w:left w:val="none" w:sz="0" w:space="0" w:color="auto"/>
        <w:bottom w:val="none" w:sz="0" w:space="0" w:color="auto"/>
        <w:right w:val="none" w:sz="0" w:space="0" w:color="auto"/>
      </w:divBdr>
    </w:div>
    <w:div w:id="168835820">
      <w:bodyDiv w:val="1"/>
      <w:marLeft w:val="0"/>
      <w:marRight w:val="0"/>
      <w:marTop w:val="0"/>
      <w:marBottom w:val="0"/>
      <w:divBdr>
        <w:top w:val="none" w:sz="0" w:space="0" w:color="auto"/>
        <w:left w:val="none" w:sz="0" w:space="0" w:color="auto"/>
        <w:bottom w:val="none" w:sz="0" w:space="0" w:color="auto"/>
        <w:right w:val="none" w:sz="0" w:space="0" w:color="auto"/>
      </w:divBdr>
    </w:div>
    <w:div w:id="168913167">
      <w:bodyDiv w:val="1"/>
      <w:marLeft w:val="0"/>
      <w:marRight w:val="0"/>
      <w:marTop w:val="0"/>
      <w:marBottom w:val="0"/>
      <w:divBdr>
        <w:top w:val="none" w:sz="0" w:space="0" w:color="auto"/>
        <w:left w:val="none" w:sz="0" w:space="0" w:color="auto"/>
        <w:bottom w:val="none" w:sz="0" w:space="0" w:color="auto"/>
        <w:right w:val="none" w:sz="0" w:space="0" w:color="auto"/>
      </w:divBdr>
    </w:div>
    <w:div w:id="168981243">
      <w:bodyDiv w:val="1"/>
      <w:marLeft w:val="0"/>
      <w:marRight w:val="0"/>
      <w:marTop w:val="0"/>
      <w:marBottom w:val="0"/>
      <w:divBdr>
        <w:top w:val="none" w:sz="0" w:space="0" w:color="auto"/>
        <w:left w:val="none" w:sz="0" w:space="0" w:color="auto"/>
        <w:bottom w:val="none" w:sz="0" w:space="0" w:color="auto"/>
        <w:right w:val="none" w:sz="0" w:space="0" w:color="auto"/>
      </w:divBdr>
    </w:div>
    <w:div w:id="168983246">
      <w:bodyDiv w:val="1"/>
      <w:marLeft w:val="0"/>
      <w:marRight w:val="0"/>
      <w:marTop w:val="0"/>
      <w:marBottom w:val="0"/>
      <w:divBdr>
        <w:top w:val="none" w:sz="0" w:space="0" w:color="auto"/>
        <w:left w:val="none" w:sz="0" w:space="0" w:color="auto"/>
        <w:bottom w:val="none" w:sz="0" w:space="0" w:color="auto"/>
        <w:right w:val="none" w:sz="0" w:space="0" w:color="auto"/>
      </w:divBdr>
    </w:div>
    <w:div w:id="169217738">
      <w:bodyDiv w:val="1"/>
      <w:marLeft w:val="0"/>
      <w:marRight w:val="0"/>
      <w:marTop w:val="0"/>
      <w:marBottom w:val="0"/>
      <w:divBdr>
        <w:top w:val="none" w:sz="0" w:space="0" w:color="auto"/>
        <w:left w:val="none" w:sz="0" w:space="0" w:color="auto"/>
        <w:bottom w:val="none" w:sz="0" w:space="0" w:color="auto"/>
        <w:right w:val="none" w:sz="0" w:space="0" w:color="auto"/>
      </w:divBdr>
    </w:div>
    <w:div w:id="169416171">
      <w:bodyDiv w:val="1"/>
      <w:marLeft w:val="0"/>
      <w:marRight w:val="0"/>
      <w:marTop w:val="0"/>
      <w:marBottom w:val="0"/>
      <w:divBdr>
        <w:top w:val="none" w:sz="0" w:space="0" w:color="auto"/>
        <w:left w:val="none" w:sz="0" w:space="0" w:color="auto"/>
        <w:bottom w:val="none" w:sz="0" w:space="0" w:color="auto"/>
        <w:right w:val="none" w:sz="0" w:space="0" w:color="auto"/>
      </w:divBdr>
    </w:div>
    <w:div w:id="169419225">
      <w:bodyDiv w:val="1"/>
      <w:marLeft w:val="0"/>
      <w:marRight w:val="0"/>
      <w:marTop w:val="0"/>
      <w:marBottom w:val="0"/>
      <w:divBdr>
        <w:top w:val="none" w:sz="0" w:space="0" w:color="auto"/>
        <w:left w:val="none" w:sz="0" w:space="0" w:color="auto"/>
        <w:bottom w:val="none" w:sz="0" w:space="0" w:color="auto"/>
        <w:right w:val="none" w:sz="0" w:space="0" w:color="auto"/>
      </w:divBdr>
    </w:div>
    <w:div w:id="169495235">
      <w:bodyDiv w:val="1"/>
      <w:marLeft w:val="0"/>
      <w:marRight w:val="0"/>
      <w:marTop w:val="0"/>
      <w:marBottom w:val="0"/>
      <w:divBdr>
        <w:top w:val="none" w:sz="0" w:space="0" w:color="auto"/>
        <w:left w:val="none" w:sz="0" w:space="0" w:color="auto"/>
        <w:bottom w:val="none" w:sz="0" w:space="0" w:color="auto"/>
        <w:right w:val="none" w:sz="0" w:space="0" w:color="auto"/>
      </w:divBdr>
    </w:div>
    <w:div w:id="169613153">
      <w:bodyDiv w:val="1"/>
      <w:marLeft w:val="0"/>
      <w:marRight w:val="0"/>
      <w:marTop w:val="0"/>
      <w:marBottom w:val="0"/>
      <w:divBdr>
        <w:top w:val="none" w:sz="0" w:space="0" w:color="auto"/>
        <w:left w:val="none" w:sz="0" w:space="0" w:color="auto"/>
        <w:bottom w:val="none" w:sz="0" w:space="0" w:color="auto"/>
        <w:right w:val="none" w:sz="0" w:space="0" w:color="auto"/>
      </w:divBdr>
      <w:divsChild>
        <w:div w:id="9261450">
          <w:marLeft w:val="480"/>
          <w:marRight w:val="0"/>
          <w:marTop w:val="0"/>
          <w:marBottom w:val="0"/>
          <w:divBdr>
            <w:top w:val="none" w:sz="0" w:space="0" w:color="auto"/>
            <w:left w:val="none" w:sz="0" w:space="0" w:color="auto"/>
            <w:bottom w:val="none" w:sz="0" w:space="0" w:color="auto"/>
            <w:right w:val="none" w:sz="0" w:space="0" w:color="auto"/>
          </w:divBdr>
        </w:div>
        <w:div w:id="17701935">
          <w:marLeft w:val="480"/>
          <w:marRight w:val="0"/>
          <w:marTop w:val="0"/>
          <w:marBottom w:val="0"/>
          <w:divBdr>
            <w:top w:val="none" w:sz="0" w:space="0" w:color="auto"/>
            <w:left w:val="none" w:sz="0" w:space="0" w:color="auto"/>
            <w:bottom w:val="none" w:sz="0" w:space="0" w:color="auto"/>
            <w:right w:val="none" w:sz="0" w:space="0" w:color="auto"/>
          </w:divBdr>
        </w:div>
        <w:div w:id="18818219">
          <w:marLeft w:val="480"/>
          <w:marRight w:val="0"/>
          <w:marTop w:val="0"/>
          <w:marBottom w:val="0"/>
          <w:divBdr>
            <w:top w:val="none" w:sz="0" w:space="0" w:color="auto"/>
            <w:left w:val="none" w:sz="0" w:space="0" w:color="auto"/>
            <w:bottom w:val="none" w:sz="0" w:space="0" w:color="auto"/>
            <w:right w:val="none" w:sz="0" w:space="0" w:color="auto"/>
          </w:divBdr>
        </w:div>
        <w:div w:id="26376138">
          <w:marLeft w:val="480"/>
          <w:marRight w:val="0"/>
          <w:marTop w:val="0"/>
          <w:marBottom w:val="0"/>
          <w:divBdr>
            <w:top w:val="none" w:sz="0" w:space="0" w:color="auto"/>
            <w:left w:val="none" w:sz="0" w:space="0" w:color="auto"/>
            <w:bottom w:val="none" w:sz="0" w:space="0" w:color="auto"/>
            <w:right w:val="none" w:sz="0" w:space="0" w:color="auto"/>
          </w:divBdr>
        </w:div>
        <w:div w:id="35159840">
          <w:marLeft w:val="480"/>
          <w:marRight w:val="0"/>
          <w:marTop w:val="0"/>
          <w:marBottom w:val="0"/>
          <w:divBdr>
            <w:top w:val="none" w:sz="0" w:space="0" w:color="auto"/>
            <w:left w:val="none" w:sz="0" w:space="0" w:color="auto"/>
            <w:bottom w:val="none" w:sz="0" w:space="0" w:color="auto"/>
            <w:right w:val="none" w:sz="0" w:space="0" w:color="auto"/>
          </w:divBdr>
        </w:div>
        <w:div w:id="37899922">
          <w:marLeft w:val="480"/>
          <w:marRight w:val="0"/>
          <w:marTop w:val="0"/>
          <w:marBottom w:val="0"/>
          <w:divBdr>
            <w:top w:val="none" w:sz="0" w:space="0" w:color="auto"/>
            <w:left w:val="none" w:sz="0" w:space="0" w:color="auto"/>
            <w:bottom w:val="none" w:sz="0" w:space="0" w:color="auto"/>
            <w:right w:val="none" w:sz="0" w:space="0" w:color="auto"/>
          </w:divBdr>
        </w:div>
        <w:div w:id="50882357">
          <w:marLeft w:val="480"/>
          <w:marRight w:val="0"/>
          <w:marTop w:val="0"/>
          <w:marBottom w:val="0"/>
          <w:divBdr>
            <w:top w:val="none" w:sz="0" w:space="0" w:color="auto"/>
            <w:left w:val="none" w:sz="0" w:space="0" w:color="auto"/>
            <w:bottom w:val="none" w:sz="0" w:space="0" w:color="auto"/>
            <w:right w:val="none" w:sz="0" w:space="0" w:color="auto"/>
          </w:divBdr>
        </w:div>
        <w:div w:id="53431683">
          <w:marLeft w:val="480"/>
          <w:marRight w:val="0"/>
          <w:marTop w:val="0"/>
          <w:marBottom w:val="0"/>
          <w:divBdr>
            <w:top w:val="none" w:sz="0" w:space="0" w:color="auto"/>
            <w:left w:val="none" w:sz="0" w:space="0" w:color="auto"/>
            <w:bottom w:val="none" w:sz="0" w:space="0" w:color="auto"/>
            <w:right w:val="none" w:sz="0" w:space="0" w:color="auto"/>
          </w:divBdr>
        </w:div>
        <w:div w:id="54134906">
          <w:marLeft w:val="480"/>
          <w:marRight w:val="0"/>
          <w:marTop w:val="0"/>
          <w:marBottom w:val="0"/>
          <w:divBdr>
            <w:top w:val="none" w:sz="0" w:space="0" w:color="auto"/>
            <w:left w:val="none" w:sz="0" w:space="0" w:color="auto"/>
            <w:bottom w:val="none" w:sz="0" w:space="0" w:color="auto"/>
            <w:right w:val="none" w:sz="0" w:space="0" w:color="auto"/>
          </w:divBdr>
        </w:div>
        <w:div w:id="63111617">
          <w:marLeft w:val="480"/>
          <w:marRight w:val="0"/>
          <w:marTop w:val="0"/>
          <w:marBottom w:val="0"/>
          <w:divBdr>
            <w:top w:val="none" w:sz="0" w:space="0" w:color="auto"/>
            <w:left w:val="none" w:sz="0" w:space="0" w:color="auto"/>
            <w:bottom w:val="none" w:sz="0" w:space="0" w:color="auto"/>
            <w:right w:val="none" w:sz="0" w:space="0" w:color="auto"/>
          </w:divBdr>
        </w:div>
        <w:div w:id="75369512">
          <w:marLeft w:val="480"/>
          <w:marRight w:val="0"/>
          <w:marTop w:val="0"/>
          <w:marBottom w:val="0"/>
          <w:divBdr>
            <w:top w:val="none" w:sz="0" w:space="0" w:color="auto"/>
            <w:left w:val="none" w:sz="0" w:space="0" w:color="auto"/>
            <w:bottom w:val="none" w:sz="0" w:space="0" w:color="auto"/>
            <w:right w:val="none" w:sz="0" w:space="0" w:color="auto"/>
          </w:divBdr>
        </w:div>
        <w:div w:id="83496150">
          <w:marLeft w:val="480"/>
          <w:marRight w:val="0"/>
          <w:marTop w:val="0"/>
          <w:marBottom w:val="0"/>
          <w:divBdr>
            <w:top w:val="none" w:sz="0" w:space="0" w:color="auto"/>
            <w:left w:val="none" w:sz="0" w:space="0" w:color="auto"/>
            <w:bottom w:val="none" w:sz="0" w:space="0" w:color="auto"/>
            <w:right w:val="none" w:sz="0" w:space="0" w:color="auto"/>
          </w:divBdr>
        </w:div>
        <w:div w:id="85737806">
          <w:marLeft w:val="480"/>
          <w:marRight w:val="0"/>
          <w:marTop w:val="0"/>
          <w:marBottom w:val="0"/>
          <w:divBdr>
            <w:top w:val="none" w:sz="0" w:space="0" w:color="auto"/>
            <w:left w:val="none" w:sz="0" w:space="0" w:color="auto"/>
            <w:bottom w:val="none" w:sz="0" w:space="0" w:color="auto"/>
            <w:right w:val="none" w:sz="0" w:space="0" w:color="auto"/>
          </w:divBdr>
        </w:div>
        <w:div w:id="88356573">
          <w:marLeft w:val="480"/>
          <w:marRight w:val="0"/>
          <w:marTop w:val="0"/>
          <w:marBottom w:val="0"/>
          <w:divBdr>
            <w:top w:val="none" w:sz="0" w:space="0" w:color="auto"/>
            <w:left w:val="none" w:sz="0" w:space="0" w:color="auto"/>
            <w:bottom w:val="none" w:sz="0" w:space="0" w:color="auto"/>
            <w:right w:val="none" w:sz="0" w:space="0" w:color="auto"/>
          </w:divBdr>
        </w:div>
        <w:div w:id="92093039">
          <w:marLeft w:val="480"/>
          <w:marRight w:val="0"/>
          <w:marTop w:val="0"/>
          <w:marBottom w:val="0"/>
          <w:divBdr>
            <w:top w:val="none" w:sz="0" w:space="0" w:color="auto"/>
            <w:left w:val="none" w:sz="0" w:space="0" w:color="auto"/>
            <w:bottom w:val="none" w:sz="0" w:space="0" w:color="auto"/>
            <w:right w:val="none" w:sz="0" w:space="0" w:color="auto"/>
          </w:divBdr>
        </w:div>
        <w:div w:id="113603270">
          <w:marLeft w:val="480"/>
          <w:marRight w:val="0"/>
          <w:marTop w:val="0"/>
          <w:marBottom w:val="0"/>
          <w:divBdr>
            <w:top w:val="none" w:sz="0" w:space="0" w:color="auto"/>
            <w:left w:val="none" w:sz="0" w:space="0" w:color="auto"/>
            <w:bottom w:val="none" w:sz="0" w:space="0" w:color="auto"/>
            <w:right w:val="none" w:sz="0" w:space="0" w:color="auto"/>
          </w:divBdr>
        </w:div>
        <w:div w:id="115804248">
          <w:marLeft w:val="480"/>
          <w:marRight w:val="0"/>
          <w:marTop w:val="0"/>
          <w:marBottom w:val="0"/>
          <w:divBdr>
            <w:top w:val="none" w:sz="0" w:space="0" w:color="auto"/>
            <w:left w:val="none" w:sz="0" w:space="0" w:color="auto"/>
            <w:bottom w:val="none" w:sz="0" w:space="0" w:color="auto"/>
            <w:right w:val="none" w:sz="0" w:space="0" w:color="auto"/>
          </w:divBdr>
        </w:div>
        <w:div w:id="134299076">
          <w:marLeft w:val="480"/>
          <w:marRight w:val="0"/>
          <w:marTop w:val="0"/>
          <w:marBottom w:val="0"/>
          <w:divBdr>
            <w:top w:val="none" w:sz="0" w:space="0" w:color="auto"/>
            <w:left w:val="none" w:sz="0" w:space="0" w:color="auto"/>
            <w:bottom w:val="none" w:sz="0" w:space="0" w:color="auto"/>
            <w:right w:val="none" w:sz="0" w:space="0" w:color="auto"/>
          </w:divBdr>
        </w:div>
        <w:div w:id="148401166">
          <w:marLeft w:val="480"/>
          <w:marRight w:val="0"/>
          <w:marTop w:val="0"/>
          <w:marBottom w:val="0"/>
          <w:divBdr>
            <w:top w:val="none" w:sz="0" w:space="0" w:color="auto"/>
            <w:left w:val="none" w:sz="0" w:space="0" w:color="auto"/>
            <w:bottom w:val="none" w:sz="0" w:space="0" w:color="auto"/>
            <w:right w:val="none" w:sz="0" w:space="0" w:color="auto"/>
          </w:divBdr>
        </w:div>
        <w:div w:id="152844142">
          <w:marLeft w:val="480"/>
          <w:marRight w:val="0"/>
          <w:marTop w:val="0"/>
          <w:marBottom w:val="0"/>
          <w:divBdr>
            <w:top w:val="none" w:sz="0" w:space="0" w:color="auto"/>
            <w:left w:val="none" w:sz="0" w:space="0" w:color="auto"/>
            <w:bottom w:val="none" w:sz="0" w:space="0" w:color="auto"/>
            <w:right w:val="none" w:sz="0" w:space="0" w:color="auto"/>
          </w:divBdr>
        </w:div>
        <w:div w:id="162666248">
          <w:marLeft w:val="480"/>
          <w:marRight w:val="0"/>
          <w:marTop w:val="0"/>
          <w:marBottom w:val="0"/>
          <w:divBdr>
            <w:top w:val="none" w:sz="0" w:space="0" w:color="auto"/>
            <w:left w:val="none" w:sz="0" w:space="0" w:color="auto"/>
            <w:bottom w:val="none" w:sz="0" w:space="0" w:color="auto"/>
            <w:right w:val="none" w:sz="0" w:space="0" w:color="auto"/>
          </w:divBdr>
        </w:div>
        <w:div w:id="162746027">
          <w:marLeft w:val="480"/>
          <w:marRight w:val="0"/>
          <w:marTop w:val="0"/>
          <w:marBottom w:val="0"/>
          <w:divBdr>
            <w:top w:val="none" w:sz="0" w:space="0" w:color="auto"/>
            <w:left w:val="none" w:sz="0" w:space="0" w:color="auto"/>
            <w:bottom w:val="none" w:sz="0" w:space="0" w:color="auto"/>
            <w:right w:val="none" w:sz="0" w:space="0" w:color="auto"/>
          </w:divBdr>
        </w:div>
        <w:div w:id="163593772">
          <w:marLeft w:val="480"/>
          <w:marRight w:val="0"/>
          <w:marTop w:val="0"/>
          <w:marBottom w:val="0"/>
          <w:divBdr>
            <w:top w:val="none" w:sz="0" w:space="0" w:color="auto"/>
            <w:left w:val="none" w:sz="0" w:space="0" w:color="auto"/>
            <w:bottom w:val="none" w:sz="0" w:space="0" w:color="auto"/>
            <w:right w:val="none" w:sz="0" w:space="0" w:color="auto"/>
          </w:divBdr>
        </w:div>
        <w:div w:id="181825791">
          <w:marLeft w:val="480"/>
          <w:marRight w:val="0"/>
          <w:marTop w:val="0"/>
          <w:marBottom w:val="0"/>
          <w:divBdr>
            <w:top w:val="none" w:sz="0" w:space="0" w:color="auto"/>
            <w:left w:val="none" w:sz="0" w:space="0" w:color="auto"/>
            <w:bottom w:val="none" w:sz="0" w:space="0" w:color="auto"/>
            <w:right w:val="none" w:sz="0" w:space="0" w:color="auto"/>
          </w:divBdr>
        </w:div>
        <w:div w:id="188370691">
          <w:marLeft w:val="480"/>
          <w:marRight w:val="0"/>
          <w:marTop w:val="0"/>
          <w:marBottom w:val="0"/>
          <w:divBdr>
            <w:top w:val="none" w:sz="0" w:space="0" w:color="auto"/>
            <w:left w:val="none" w:sz="0" w:space="0" w:color="auto"/>
            <w:bottom w:val="none" w:sz="0" w:space="0" w:color="auto"/>
            <w:right w:val="none" w:sz="0" w:space="0" w:color="auto"/>
          </w:divBdr>
        </w:div>
        <w:div w:id="190343876">
          <w:marLeft w:val="480"/>
          <w:marRight w:val="0"/>
          <w:marTop w:val="0"/>
          <w:marBottom w:val="0"/>
          <w:divBdr>
            <w:top w:val="none" w:sz="0" w:space="0" w:color="auto"/>
            <w:left w:val="none" w:sz="0" w:space="0" w:color="auto"/>
            <w:bottom w:val="none" w:sz="0" w:space="0" w:color="auto"/>
            <w:right w:val="none" w:sz="0" w:space="0" w:color="auto"/>
          </w:divBdr>
        </w:div>
        <w:div w:id="195198473">
          <w:marLeft w:val="480"/>
          <w:marRight w:val="0"/>
          <w:marTop w:val="0"/>
          <w:marBottom w:val="0"/>
          <w:divBdr>
            <w:top w:val="none" w:sz="0" w:space="0" w:color="auto"/>
            <w:left w:val="none" w:sz="0" w:space="0" w:color="auto"/>
            <w:bottom w:val="none" w:sz="0" w:space="0" w:color="auto"/>
            <w:right w:val="none" w:sz="0" w:space="0" w:color="auto"/>
          </w:divBdr>
        </w:div>
        <w:div w:id="195436053">
          <w:marLeft w:val="480"/>
          <w:marRight w:val="0"/>
          <w:marTop w:val="0"/>
          <w:marBottom w:val="0"/>
          <w:divBdr>
            <w:top w:val="none" w:sz="0" w:space="0" w:color="auto"/>
            <w:left w:val="none" w:sz="0" w:space="0" w:color="auto"/>
            <w:bottom w:val="none" w:sz="0" w:space="0" w:color="auto"/>
            <w:right w:val="none" w:sz="0" w:space="0" w:color="auto"/>
          </w:divBdr>
        </w:div>
        <w:div w:id="196742182">
          <w:marLeft w:val="480"/>
          <w:marRight w:val="0"/>
          <w:marTop w:val="0"/>
          <w:marBottom w:val="0"/>
          <w:divBdr>
            <w:top w:val="none" w:sz="0" w:space="0" w:color="auto"/>
            <w:left w:val="none" w:sz="0" w:space="0" w:color="auto"/>
            <w:bottom w:val="none" w:sz="0" w:space="0" w:color="auto"/>
            <w:right w:val="none" w:sz="0" w:space="0" w:color="auto"/>
          </w:divBdr>
        </w:div>
        <w:div w:id="202447947">
          <w:marLeft w:val="480"/>
          <w:marRight w:val="0"/>
          <w:marTop w:val="0"/>
          <w:marBottom w:val="0"/>
          <w:divBdr>
            <w:top w:val="none" w:sz="0" w:space="0" w:color="auto"/>
            <w:left w:val="none" w:sz="0" w:space="0" w:color="auto"/>
            <w:bottom w:val="none" w:sz="0" w:space="0" w:color="auto"/>
            <w:right w:val="none" w:sz="0" w:space="0" w:color="auto"/>
          </w:divBdr>
        </w:div>
        <w:div w:id="217129418">
          <w:marLeft w:val="480"/>
          <w:marRight w:val="0"/>
          <w:marTop w:val="0"/>
          <w:marBottom w:val="0"/>
          <w:divBdr>
            <w:top w:val="none" w:sz="0" w:space="0" w:color="auto"/>
            <w:left w:val="none" w:sz="0" w:space="0" w:color="auto"/>
            <w:bottom w:val="none" w:sz="0" w:space="0" w:color="auto"/>
            <w:right w:val="none" w:sz="0" w:space="0" w:color="auto"/>
          </w:divBdr>
        </w:div>
        <w:div w:id="233899823">
          <w:marLeft w:val="480"/>
          <w:marRight w:val="0"/>
          <w:marTop w:val="0"/>
          <w:marBottom w:val="0"/>
          <w:divBdr>
            <w:top w:val="none" w:sz="0" w:space="0" w:color="auto"/>
            <w:left w:val="none" w:sz="0" w:space="0" w:color="auto"/>
            <w:bottom w:val="none" w:sz="0" w:space="0" w:color="auto"/>
            <w:right w:val="none" w:sz="0" w:space="0" w:color="auto"/>
          </w:divBdr>
        </w:div>
        <w:div w:id="235869980">
          <w:marLeft w:val="480"/>
          <w:marRight w:val="0"/>
          <w:marTop w:val="0"/>
          <w:marBottom w:val="0"/>
          <w:divBdr>
            <w:top w:val="none" w:sz="0" w:space="0" w:color="auto"/>
            <w:left w:val="none" w:sz="0" w:space="0" w:color="auto"/>
            <w:bottom w:val="none" w:sz="0" w:space="0" w:color="auto"/>
            <w:right w:val="none" w:sz="0" w:space="0" w:color="auto"/>
          </w:divBdr>
        </w:div>
        <w:div w:id="239296743">
          <w:marLeft w:val="480"/>
          <w:marRight w:val="0"/>
          <w:marTop w:val="0"/>
          <w:marBottom w:val="0"/>
          <w:divBdr>
            <w:top w:val="none" w:sz="0" w:space="0" w:color="auto"/>
            <w:left w:val="none" w:sz="0" w:space="0" w:color="auto"/>
            <w:bottom w:val="none" w:sz="0" w:space="0" w:color="auto"/>
            <w:right w:val="none" w:sz="0" w:space="0" w:color="auto"/>
          </w:divBdr>
        </w:div>
        <w:div w:id="244607468">
          <w:marLeft w:val="480"/>
          <w:marRight w:val="0"/>
          <w:marTop w:val="0"/>
          <w:marBottom w:val="0"/>
          <w:divBdr>
            <w:top w:val="none" w:sz="0" w:space="0" w:color="auto"/>
            <w:left w:val="none" w:sz="0" w:space="0" w:color="auto"/>
            <w:bottom w:val="none" w:sz="0" w:space="0" w:color="auto"/>
            <w:right w:val="none" w:sz="0" w:space="0" w:color="auto"/>
          </w:divBdr>
        </w:div>
        <w:div w:id="263073468">
          <w:marLeft w:val="480"/>
          <w:marRight w:val="0"/>
          <w:marTop w:val="0"/>
          <w:marBottom w:val="0"/>
          <w:divBdr>
            <w:top w:val="none" w:sz="0" w:space="0" w:color="auto"/>
            <w:left w:val="none" w:sz="0" w:space="0" w:color="auto"/>
            <w:bottom w:val="none" w:sz="0" w:space="0" w:color="auto"/>
            <w:right w:val="none" w:sz="0" w:space="0" w:color="auto"/>
          </w:divBdr>
        </w:div>
        <w:div w:id="275329726">
          <w:marLeft w:val="480"/>
          <w:marRight w:val="0"/>
          <w:marTop w:val="0"/>
          <w:marBottom w:val="0"/>
          <w:divBdr>
            <w:top w:val="none" w:sz="0" w:space="0" w:color="auto"/>
            <w:left w:val="none" w:sz="0" w:space="0" w:color="auto"/>
            <w:bottom w:val="none" w:sz="0" w:space="0" w:color="auto"/>
            <w:right w:val="none" w:sz="0" w:space="0" w:color="auto"/>
          </w:divBdr>
        </w:div>
        <w:div w:id="275646531">
          <w:marLeft w:val="480"/>
          <w:marRight w:val="0"/>
          <w:marTop w:val="0"/>
          <w:marBottom w:val="0"/>
          <w:divBdr>
            <w:top w:val="none" w:sz="0" w:space="0" w:color="auto"/>
            <w:left w:val="none" w:sz="0" w:space="0" w:color="auto"/>
            <w:bottom w:val="none" w:sz="0" w:space="0" w:color="auto"/>
            <w:right w:val="none" w:sz="0" w:space="0" w:color="auto"/>
          </w:divBdr>
        </w:div>
        <w:div w:id="280302542">
          <w:marLeft w:val="480"/>
          <w:marRight w:val="0"/>
          <w:marTop w:val="0"/>
          <w:marBottom w:val="0"/>
          <w:divBdr>
            <w:top w:val="none" w:sz="0" w:space="0" w:color="auto"/>
            <w:left w:val="none" w:sz="0" w:space="0" w:color="auto"/>
            <w:bottom w:val="none" w:sz="0" w:space="0" w:color="auto"/>
            <w:right w:val="none" w:sz="0" w:space="0" w:color="auto"/>
          </w:divBdr>
        </w:div>
        <w:div w:id="281378513">
          <w:marLeft w:val="480"/>
          <w:marRight w:val="0"/>
          <w:marTop w:val="0"/>
          <w:marBottom w:val="0"/>
          <w:divBdr>
            <w:top w:val="none" w:sz="0" w:space="0" w:color="auto"/>
            <w:left w:val="none" w:sz="0" w:space="0" w:color="auto"/>
            <w:bottom w:val="none" w:sz="0" w:space="0" w:color="auto"/>
            <w:right w:val="none" w:sz="0" w:space="0" w:color="auto"/>
          </w:divBdr>
        </w:div>
        <w:div w:id="289828886">
          <w:marLeft w:val="480"/>
          <w:marRight w:val="0"/>
          <w:marTop w:val="0"/>
          <w:marBottom w:val="0"/>
          <w:divBdr>
            <w:top w:val="none" w:sz="0" w:space="0" w:color="auto"/>
            <w:left w:val="none" w:sz="0" w:space="0" w:color="auto"/>
            <w:bottom w:val="none" w:sz="0" w:space="0" w:color="auto"/>
            <w:right w:val="none" w:sz="0" w:space="0" w:color="auto"/>
          </w:divBdr>
        </w:div>
        <w:div w:id="293876870">
          <w:marLeft w:val="480"/>
          <w:marRight w:val="0"/>
          <w:marTop w:val="0"/>
          <w:marBottom w:val="0"/>
          <w:divBdr>
            <w:top w:val="none" w:sz="0" w:space="0" w:color="auto"/>
            <w:left w:val="none" w:sz="0" w:space="0" w:color="auto"/>
            <w:bottom w:val="none" w:sz="0" w:space="0" w:color="auto"/>
            <w:right w:val="none" w:sz="0" w:space="0" w:color="auto"/>
          </w:divBdr>
        </w:div>
        <w:div w:id="316228605">
          <w:marLeft w:val="480"/>
          <w:marRight w:val="0"/>
          <w:marTop w:val="0"/>
          <w:marBottom w:val="0"/>
          <w:divBdr>
            <w:top w:val="none" w:sz="0" w:space="0" w:color="auto"/>
            <w:left w:val="none" w:sz="0" w:space="0" w:color="auto"/>
            <w:bottom w:val="none" w:sz="0" w:space="0" w:color="auto"/>
            <w:right w:val="none" w:sz="0" w:space="0" w:color="auto"/>
          </w:divBdr>
        </w:div>
        <w:div w:id="342051198">
          <w:marLeft w:val="480"/>
          <w:marRight w:val="0"/>
          <w:marTop w:val="0"/>
          <w:marBottom w:val="0"/>
          <w:divBdr>
            <w:top w:val="none" w:sz="0" w:space="0" w:color="auto"/>
            <w:left w:val="none" w:sz="0" w:space="0" w:color="auto"/>
            <w:bottom w:val="none" w:sz="0" w:space="0" w:color="auto"/>
            <w:right w:val="none" w:sz="0" w:space="0" w:color="auto"/>
          </w:divBdr>
        </w:div>
        <w:div w:id="343287860">
          <w:marLeft w:val="480"/>
          <w:marRight w:val="0"/>
          <w:marTop w:val="0"/>
          <w:marBottom w:val="0"/>
          <w:divBdr>
            <w:top w:val="none" w:sz="0" w:space="0" w:color="auto"/>
            <w:left w:val="none" w:sz="0" w:space="0" w:color="auto"/>
            <w:bottom w:val="none" w:sz="0" w:space="0" w:color="auto"/>
            <w:right w:val="none" w:sz="0" w:space="0" w:color="auto"/>
          </w:divBdr>
        </w:div>
        <w:div w:id="347566607">
          <w:marLeft w:val="480"/>
          <w:marRight w:val="0"/>
          <w:marTop w:val="0"/>
          <w:marBottom w:val="0"/>
          <w:divBdr>
            <w:top w:val="none" w:sz="0" w:space="0" w:color="auto"/>
            <w:left w:val="none" w:sz="0" w:space="0" w:color="auto"/>
            <w:bottom w:val="none" w:sz="0" w:space="0" w:color="auto"/>
            <w:right w:val="none" w:sz="0" w:space="0" w:color="auto"/>
          </w:divBdr>
        </w:div>
        <w:div w:id="348146913">
          <w:marLeft w:val="480"/>
          <w:marRight w:val="0"/>
          <w:marTop w:val="0"/>
          <w:marBottom w:val="0"/>
          <w:divBdr>
            <w:top w:val="none" w:sz="0" w:space="0" w:color="auto"/>
            <w:left w:val="none" w:sz="0" w:space="0" w:color="auto"/>
            <w:bottom w:val="none" w:sz="0" w:space="0" w:color="auto"/>
            <w:right w:val="none" w:sz="0" w:space="0" w:color="auto"/>
          </w:divBdr>
        </w:div>
        <w:div w:id="352147380">
          <w:marLeft w:val="480"/>
          <w:marRight w:val="0"/>
          <w:marTop w:val="0"/>
          <w:marBottom w:val="0"/>
          <w:divBdr>
            <w:top w:val="none" w:sz="0" w:space="0" w:color="auto"/>
            <w:left w:val="none" w:sz="0" w:space="0" w:color="auto"/>
            <w:bottom w:val="none" w:sz="0" w:space="0" w:color="auto"/>
            <w:right w:val="none" w:sz="0" w:space="0" w:color="auto"/>
          </w:divBdr>
        </w:div>
        <w:div w:id="354961514">
          <w:marLeft w:val="480"/>
          <w:marRight w:val="0"/>
          <w:marTop w:val="0"/>
          <w:marBottom w:val="0"/>
          <w:divBdr>
            <w:top w:val="none" w:sz="0" w:space="0" w:color="auto"/>
            <w:left w:val="none" w:sz="0" w:space="0" w:color="auto"/>
            <w:bottom w:val="none" w:sz="0" w:space="0" w:color="auto"/>
            <w:right w:val="none" w:sz="0" w:space="0" w:color="auto"/>
          </w:divBdr>
        </w:div>
        <w:div w:id="355080483">
          <w:marLeft w:val="480"/>
          <w:marRight w:val="0"/>
          <w:marTop w:val="0"/>
          <w:marBottom w:val="0"/>
          <w:divBdr>
            <w:top w:val="none" w:sz="0" w:space="0" w:color="auto"/>
            <w:left w:val="none" w:sz="0" w:space="0" w:color="auto"/>
            <w:bottom w:val="none" w:sz="0" w:space="0" w:color="auto"/>
            <w:right w:val="none" w:sz="0" w:space="0" w:color="auto"/>
          </w:divBdr>
        </w:div>
        <w:div w:id="359478441">
          <w:marLeft w:val="480"/>
          <w:marRight w:val="0"/>
          <w:marTop w:val="0"/>
          <w:marBottom w:val="0"/>
          <w:divBdr>
            <w:top w:val="none" w:sz="0" w:space="0" w:color="auto"/>
            <w:left w:val="none" w:sz="0" w:space="0" w:color="auto"/>
            <w:bottom w:val="none" w:sz="0" w:space="0" w:color="auto"/>
            <w:right w:val="none" w:sz="0" w:space="0" w:color="auto"/>
          </w:divBdr>
        </w:div>
        <w:div w:id="372003598">
          <w:marLeft w:val="480"/>
          <w:marRight w:val="0"/>
          <w:marTop w:val="0"/>
          <w:marBottom w:val="0"/>
          <w:divBdr>
            <w:top w:val="none" w:sz="0" w:space="0" w:color="auto"/>
            <w:left w:val="none" w:sz="0" w:space="0" w:color="auto"/>
            <w:bottom w:val="none" w:sz="0" w:space="0" w:color="auto"/>
            <w:right w:val="none" w:sz="0" w:space="0" w:color="auto"/>
          </w:divBdr>
        </w:div>
        <w:div w:id="372117016">
          <w:marLeft w:val="480"/>
          <w:marRight w:val="0"/>
          <w:marTop w:val="0"/>
          <w:marBottom w:val="0"/>
          <w:divBdr>
            <w:top w:val="none" w:sz="0" w:space="0" w:color="auto"/>
            <w:left w:val="none" w:sz="0" w:space="0" w:color="auto"/>
            <w:bottom w:val="none" w:sz="0" w:space="0" w:color="auto"/>
            <w:right w:val="none" w:sz="0" w:space="0" w:color="auto"/>
          </w:divBdr>
        </w:div>
        <w:div w:id="377357149">
          <w:marLeft w:val="480"/>
          <w:marRight w:val="0"/>
          <w:marTop w:val="0"/>
          <w:marBottom w:val="0"/>
          <w:divBdr>
            <w:top w:val="none" w:sz="0" w:space="0" w:color="auto"/>
            <w:left w:val="none" w:sz="0" w:space="0" w:color="auto"/>
            <w:bottom w:val="none" w:sz="0" w:space="0" w:color="auto"/>
            <w:right w:val="none" w:sz="0" w:space="0" w:color="auto"/>
          </w:divBdr>
        </w:div>
        <w:div w:id="378482250">
          <w:marLeft w:val="480"/>
          <w:marRight w:val="0"/>
          <w:marTop w:val="0"/>
          <w:marBottom w:val="0"/>
          <w:divBdr>
            <w:top w:val="none" w:sz="0" w:space="0" w:color="auto"/>
            <w:left w:val="none" w:sz="0" w:space="0" w:color="auto"/>
            <w:bottom w:val="none" w:sz="0" w:space="0" w:color="auto"/>
            <w:right w:val="none" w:sz="0" w:space="0" w:color="auto"/>
          </w:divBdr>
        </w:div>
        <w:div w:id="388581120">
          <w:marLeft w:val="480"/>
          <w:marRight w:val="0"/>
          <w:marTop w:val="0"/>
          <w:marBottom w:val="0"/>
          <w:divBdr>
            <w:top w:val="none" w:sz="0" w:space="0" w:color="auto"/>
            <w:left w:val="none" w:sz="0" w:space="0" w:color="auto"/>
            <w:bottom w:val="none" w:sz="0" w:space="0" w:color="auto"/>
            <w:right w:val="none" w:sz="0" w:space="0" w:color="auto"/>
          </w:divBdr>
        </w:div>
        <w:div w:id="390662497">
          <w:marLeft w:val="480"/>
          <w:marRight w:val="0"/>
          <w:marTop w:val="0"/>
          <w:marBottom w:val="0"/>
          <w:divBdr>
            <w:top w:val="none" w:sz="0" w:space="0" w:color="auto"/>
            <w:left w:val="none" w:sz="0" w:space="0" w:color="auto"/>
            <w:bottom w:val="none" w:sz="0" w:space="0" w:color="auto"/>
            <w:right w:val="none" w:sz="0" w:space="0" w:color="auto"/>
          </w:divBdr>
        </w:div>
        <w:div w:id="398408564">
          <w:marLeft w:val="480"/>
          <w:marRight w:val="0"/>
          <w:marTop w:val="0"/>
          <w:marBottom w:val="0"/>
          <w:divBdr>
            <w:top w:val="none" w:sz="0" w:space="0" w:color="auto"/>
            <w:left w:val="none" w:sz="0" w:space="0" w:color="auto"/>
            <w:bottom w:val="none" w:sz="0" w:space="0" w:color="auto"/>
            <w:right w:val="none" w:sz="0" w:space="0" w:color="auto"/>
          </w:divBdr>
        </w:div>
        <w:div w:id="407191257">
          <w:marLeft w:val="480"/>
          <w:marRight w:val="0"/>
          <w:marTop w:val="0"/>
          <w:marBottom w:val="0"/>
          <w:divBdr>
            <w:top w:val="none" w:sz="0" w:space="0" w:color="auto"/>
            <w:left w:val="none" w:sz="0" w:space="0" w:color="auto"/>
            <w:bottom w:val="none" w:sz="0" w:space="0" w:color="auto"/>
            <w:right w:val="none" w:sz="0" w:space="0" w:color="auto"/>
          </w:divBdr>
        </w:div>
        <w:div w:id="407506766">
          <w:marLeft w:val="480"/>
          <w:marRight w:val="0"/>
          <w:marTop w:val="0"/>
          <w:marBottom w:val="0"/>
          <w:divBdr>
            <w:top w:val="none" w:sz="0" w:space="0" w:color="auto"/>
            <w:left w:val="none" w:sz="0" w:space="0" w:color="auto"/>
            <w:bottom w:val="none" w:sz="0" w:space="0" w:color="auto"/>
            <w:right w:val="none" w:sz="0" w:space="0" w:color="auto"/>
          </w:divBdr>
        </w:div>
        <w:div w:id="426849127">
          <w:marLeft w:val="480"/>
          <w:marRight w:val="0"/>
          <w:marTop w:val="0"/>
          <w:marBottom w:val="0"/>
          <w:divBdr>
            <w:top w:val="none" w:sz="0" w:space="0" w:color="auto"/>
            <w:left w:val="none" w:sz="0" w:space="0" w:color="auto"/>
            <w:bottom w:val="none" w:sz="0" w:space="0" w:color="auto"/>
            <w:right w:val="none" w:sz="0" w:space="0" w:color="auto"/>
          </w:divBdr>
        </w:div>
        <w:div w:id="427850665">
          <w:marLeft w:val="480"/>
          <w:marRight w:val="0"/>
          <w:marTop w:val="0"/>
          <w:marBottom w:val="0"/>
          <w:divBdr>
            <w:top w:val="none" w:sz="0" w:space="0" w:color="auto"/>
            <w:left w:val="none" w:sz="0" w:space="0" w:color="auto"/>
            <w:bottom w:val="none" w:sz="0" w:space="0" w:color="auto"/>
            <w:right w:val="none" w:sz="0" w:space="0" w:color="auto"/>
          </w:divBdr>
        </w:div>
        <w:div w:id="429663984">
          <w:marLeft w:val="480"/>
          <w:marRight w:val="0"/>
          <w:marTop w:val="0"/>
          <w:marBottom w:val="0"/>
          <w:divBdr>
            <w:top w:val="none" w:sz="0" w:space="0" w:color="auto"/>
            <w:left w:val="none" w:sz="0" w:space="0" w:color="auto"/>
            <w:bottom w:val="none" w:sz="0" w:space="0" w:color="auto"/>
            <w:right w:val="none" w:sz="0" w:space="0" w:color="auto"/>
          </w:divBdr>
        </w:div>
        <w:div w:id="431970375">
          <w:marLeft w:val="480"/>
          <w:marRight w:val="0"/>
          <w:marTop w:val="0"/>
          <w:marBottom w:val="0"/>
          <w:divBdr>
            <w:top w:val="none" w:sz="0" w:space="0" w:color="auto"/>
            <w:left w:val="none" w:sz="0" w:space="0" w:color="auto"/>
            <w:bottom w:val="none" w:sz="0" w:space="0" w:color="auto"/>
            <w:right w:val="none" w:sz="0" w:space="0" w:color="auto"/>
          </w:divBdr>
        </w:div>
        <w:div w:id="435449004">
          <w:marLeft w:val="480"/>
          <w:marRight w:val="0"/>
          <w:marTop w:val="0"/>
          <w:marBottom w:val="0"/>
          <w:divBdr>
            <w:top w:val="none" w:sz="0" w:space="0" w:color="auto"/>
            <w:left w:val="none" w:sz="0" w:space="0" w:color="auto"/>
            <w:bottom w:val="none" w:sz="0" w:space="0" w:color="auto"/>
            <w:right w:val="none" w:sz="0" w:space="0" w:color="auto"/>
          </w:divBdr>
        </w:div>
        <w:div w:id="436943646">
          <w:marLeft w:val="480"/>
          <w:marRight w:val="0"/>
          <w:marTop w:val="0"/>
          <w:marBottom w:val="0"/>
          <w:divBdr>
            <w:top w:val="none" w:sz="0" w:space="0" w:color="auto"/>
            <w:left w:val="none" w:sz="0" w:space="0" w:color="auto"/>
            <w:bottom w:val="none" w:sz="0" w:space="0" w:color="auto"/>
            <w:right w:val="none" w:sz="0" w:space="0" w:color="auto"/>
          </w:divBdr>
        </w:div>
        <w:div w:id="441530814">
          <w:marLeft w:val="480"/>
          <w:marRight w:val="0"/>
          <w:marTop w:val="0"/>
          <w:marBottom w:val="0"/>
          <w:divBdr>
            <w:top w:val="none" w:sz="0" w:space="0" w:color="auto"/>
            <w:left w:val="none" w:sz="0" w:space="0" w:color="auto"/>
            <w:bottom w:val="none" w:sz="0" w:space="0" w:color="auto"/>
            <w:right w:val="none" w:sz="0" w:space="0" w:color="auto"/>
          </w:divBdr>
        </w:div>
        <w:div w:id="446046262">
          <w:marLeft w:val="480"/>
          <w:marRight w:val="0"/>
          <w:marTop w:val="0"/>
          <w:marBottom w:val="0"/>
          <w:divBdr>
            <w:top w:val="none" w:sz="0" w:space="0" w:color="auto"/>
            <w:left w:val="none" w:sz="0" w:space="0" w:color="auto"/>
            <w:bottom w:val="none" w:sz="0" w:space="0" w:color="auto"/>
            <w:right w:val="none" w:sz="0" w:space="0" w:color="auto"/>
          </w:divBdr>
        </w:div>
        <w:div w:id="449588045">
          <w:marLeft w:val="480"/>
          <w:marRight w:val="0"/>
          <w:marTop w:val="0"/>
          <w:marBottom w:val="0"/>
          <w:divBdr>
            <w:top w:val="none" w:sz="0" w:space="0" w:color="auto"/>
            <w:left w:val="none" w:sz="0" w:space="0" w:color="auto"/>
            <w:bottom w:val="none" w:sz="0" w:space="0" w:color="auto"/>
            <w:right w:val="none" w:sz="0" w:space="0" w:color="auto"/>
          </w:divBdr>
        </w:div>
        <w:div w:id="450633414">
          <w:marLeft w:val="480"/>
          <w:marRight w:val="0"/>
          <w:marTop w:val="0"/>
          <w:marBottom w:val="0"/>
          <w:divBdr>
            <w:top w:val="none" w:sz="0" w:space="0" w:color="auto"/>
            <w:left w:val="none" w:sz="0" w:space="0" w:color="auto"/>
            <w:bottom w:val="none" w:sz="0" w:space="0" w:color="auto"/>
            <w:right w:val="none" w:sz="0" w:space="0" w:color="auto"/>
          </w:divBdr>
        </w:div>
        <w:div w:id="451481632">
          <w:marLeft w:val="480"/>
          <w:marRight w:val="0"/>
          <w:marTop w:val="0"/>
          <w:marBottom w:val="0"/>
          <w:divBdr>
            <w:top w:val="none" w:sz="0" w:space="0" w:color="auto"/>
            <w:left w:val="none" w:sz="0" w:space="0" w:color="auto"/>
            <w:bottom w:val="none" w:sz="0" w:space="0" w:color="auto"/>
            <w:right w:val="none" w:sz="0" w:space="0" w:color="auto"/>
          </w:divBdr>
        </w:div>
        <w:div w:id="452555246">
          <w:marLeft w:val="480"/>
          <w:marRight w:val="0"/>
          <w:marTop w:val="0"/>
          <w:marBottom w:val="0"/>
          <w:divBdr>
            <w:top w:val="none" w:sz="0" w:space="0" w:color="auto"/>
            <w:left w:val="none" w:sz="0" w:space="0" w:color="auto"/>
            <w:bottom w:val="none" w:sz="0" w:space="0" w:color="auto"/>
            <w:right w:val="none" w:sz="0" w:space="0" w:color="auto"/>
          </w:divBdr>
        </w:div>
        <w:div w:id="479538935">
          <w:marLeft w:val="480"/>
          <w:marRight w:val="0"/>
          <w:marTop w:val="0"/>
          <w:marBottom w:val="0"/>
          <w:divBdr>
            <w:top w:val="none" w:sz="0" w:space="0" w:color="auto"/>
            <w:left w:val="none" w:sz="0" w:space="0" w:color="auto"/>
            <w:bottom w:val="none" w:sz="0" w:space="0" w:color="auto"/>
            <w:right w:val="none" w:sz="0" w:space="0" w:color="auto"/>
          </w:divBdr>
        </w:div>
        <w:div w:id="480198430">
          <w:marLeft w:val="480"/>
          <w:marRight w:val="0"/>
          <w:marTop w:val="0"/>
          <w:marBottom w:val="0"/>
          <w:divBdr>
            <w:top w:val="none" w:sz="0" w:space="0" w:color="auto"/>
            <w:left w:val="none" w:sz="0" w:space="0" w:color="auto"/>
            <w:bottom w:val="none" w:sz="0" w:space="0" w:color="auto"/>
            <w:right w:val="none" w:sz="0" w:space="0" w:color="auto"/>
          </w:divBdr>
        </w:div>
        <w:div w:id="500584133">
          <w:marLeft w:val="480"/>
          <w:marRight w:val="0"/>
          <w:marTop w:val="0"/>
          <w:marBottom w:val="0"/>
          <w:divBdr>
            <w:top w:val="none" w:sz="0" w:space="0" w:color="auto"/>
            <w:left w:val="none" w:sz="0" w:space="0" w:color="auto"/>
            <w:bottom w:val="none" w:sz="0" w:space="0" w:color="auto"/>
            <w:right w:val="none" w:sz="0" w:space="0" w:color="auto"/>
          </w:divBdr>
        </w:div>
        <w:div w:id="500658655">
          <w:marLeft w:val="480"/>
          <w:marRight w:val="0"/>
          <w:marTop w:val="0"/>
          <w:marBottom w:val="0"/>
          <w:divBdr>
            <w:top w:val="none" w:sz="0" w:space="0" w:color="auto"/>
            <w:left w:val="none" w:sz="0" w:space="0" w:color="auto"/>
            <w:bottom w:val="none" w:sz="0" w:space="0" w:color="auto"/>
            <w:right w:val="none" w:sz="0" w:space="0" w:color="auto"/>
          </w:divBdr>
        </w:div>
        <w:div w:id="506560322">
          <w:marLeft w:val="480"/>
          <w:marRight w:val="0"/>
          <w:marTop w:val="0"/>
          <w:marBottom w:val="0"/>
          <w:divBdr>
            <w:top w:val="none" w:sz="0" w:space="0" w:color="auto"/>
            <w:left w:val="none" w:sz="0" w:space="0" w:color="auto"/>
            <w:bottom w:val="none" w:sz="0" w:space="0" w:color="auto"/>
            <w:right w:val="none" w:sz="0" w:space="0" w:color="auto"/>
          </w:divBdr>
        </w:div>
        <w:div w:id="508060797">
          <w:marLeft w:val="480"/>
          <w:marRight w:val="0"/>
          <w:marTop w:val="0"/>
          <w:marBottom w:val="0"/>
          <w:divBdr>
            <w:top w:val="none" w:sz="0" w:space="0" w:color="auto"/>
            <w:left w:val="none" w:sz="0" w:space="0" w:color="auto"/>
            <w:bottom w:val="none" w:sz="0" w:space="0" w:color="auto"/>
            <w:right w:val="none" w:sz="0" w:space="0" w:color="auto"/>
          </w:divBdr>
        </w:div>
        <w:div w:id="514929253">
          <w:marLeft w:val="480"/>
          <w:marRight w:val="0"/>
          <w:marTop w:val="0"/>
          <w:marBottom w:val="0"/>
          <w:divBdr>
            <w:top w:val="none" w:sz="0" w:space="0" w:color="auto"/>
            <w:left w:val="none" w:sz="0" w:space="0" w:color="auto"/>
            <w:bottom w:val="none" w:sz="0" w:space="0" w:color="auto"/>
            <w:right w:val="none" w:sz="0" w:space="0" w:color="auto"/>
          </w:divBdr>
        </w:div>
        <w:div w:id="518199730">
          <w:marLeft w:val="480"/>
          <w:marRight w:val="0"/>
          <w:marTop w:val="0"/>
          <w:marBottom w:val="0"/>
          <w:divBdr>
            <w:top w:val="none" w:sz="0" w:space="0" w:color="auto"/>
            <w:left w:val="none" w:sz="0" w:space="0" w:color="auto"/>
            <w:bottom w:val="none" w:sz="0" w:space="0" w:color="auto"/>
            <w:right w:val="none" w:sz="0" w:space="0" w:color="auto"/>
          </w:divBdr>
        </w:div>
        <w:div w:id="522328683">
          <w:marLeft w:val="480"/>
          <w:marRight w:val="0"/>
          <w:marTop w:val="0"/>
          <w:marBottom w:val="0"/>
          <w:divBdr>
            <w:top w:val="none" w:sz="0" w:space="0" w:color="auto"/>
            <w:left w:val="none" w:sz="0" w:space="0" w:color="auto"/>
            <w:bottom w:val="none" w:sz="0" w:space="0" w:color="auto"/>
            <w:right w:val="none" w:sz="0" w:space="0" w:color="auto"/>
          </w:divBdr>
        </w:div>
        <w:div w:id="526911003">
          <w:marLeft w:val="480"/>
          <w:marRight w:val="0"/>
          <w:marTop w:val="0"/>
          <w:marBottom w:val="0"/>
          <w:divBdr>
            <w:top w:val="none" w:sz="0" w:space="0" w:color="auto"/>
            <w:left w:val="none" w:sz="0" w:space="0" w:color="auto"/>
            <w:bottom w:val="none" w:sz="0" w:space="0" w:color="auto"/>
            <w:right w:val="none" w:sz="0" w:space="0" w:color="auto"/>
          </w:divBdr>
        </w:div>
        <w:div w:id="529076000">
          <w:marLeft w:val="480"/>
          <w:marRight w:val="0"/>
          <w:marTop w:val="0"/>
          <w:marBottom w:val="0"/>
          <w:divBdr>
            <w:top w:val="none" w:sz="0" w:space="0" w:color="auto"/>
            <w:left w:val="none" w:sz="0" w:space="0" w:color="auto"/>
            <w:bottom w:val="none" w:sz="0" w:space="0" w:color="auto"/>
            <w:right w:val="none" w:sz="0" w:space="0" w:color="auto"/>
          </w:divBdr>
        </w:div>
        <w:div w:id="529686039">
          <w:marLeft w:val="480"/>
          <w:marRight w:val="0"/>
          <w:marTop w:val="0"/>
          <w:marBottom w:val="0"/>
          <w:divBdr>
            <w:top w:val="none" w:sz="0" w:space="0" w:color="auto"/>
            <w:left w:val="none" w:sz="0" w:space="0" w:color="auto"/>
            <w:bottom w:val="none" w:sz="0" w:space="0" w:color="auto"/>
            <w:right w:val="none" w:sz="0" w:space="0" w:color="auto"/>
          </w:divBdr>
        </w:div>
        <w:div w:id="531767157">
          <w:marLeft w:val="480"/>
          <w:marRight w:val="0"/>
          <w:marTop w:val="0"/>
          <w:marBottom w:val="0"/>
          <w:divBdr>
            <w:top w:val="none" w:sz="0" w:space="0" w:color="auto"/>
            <w:left w:val="none" w:sz="0" w:space="0" w:color="auto"/>
            <w:bottom w:val="none" w:sz="0" w:space="0" w:color="auto"/>
            <w:right w:val="none" w:sz="0" w:space="0" w:color="auto"/>
          </w:divBdr>
        </w:div>
        <w:div w:id="556280481">
          <w:marLeft w:val="480"/>
          <w:marRight w:val="0"/>
          <w:marTop w:val="0"/>
          <w:marBottom w:val="0"/>
          <w:divBdr>
            <w:top w:val="none" w:sz="0" w:space="0" w:color="auto"/>
            <w:left w:val="none" w:sz="0" w:space="0" w:color="auto"/>
            <w:bottom w:val="none" w:sz="0" w:space="0" w:color="auto"/>
            <w:right w:val="none" w:sz="0" w:space="0" w:color="auto"/>
          </w:divBdr>
        </w:div>
        <w:div w:id="561671041">
          <w:marLeft w:val="480"/>
          <w:marRight w:val="0"/>
          <w:marTop w:val="0"/>
          <w:marBottom w:val="0"/>
          <w:divBdr>
            <w:top w:val="none" w:sz="0" w:space="0" w:color="auto"/>
            <w:left w:val="none" w:sz="0" w:space="0" w:color="auto"/>
            <w:bottom w:val="none" w:sz="0" w:space="0" w:color="auto"/>
            <w:right w:val="none" w:sz="0" w:space="0" w:color="auto"/>
          </w:divBdr>
        </w:div>
        <w:div w:id="563681138">
          <w:marLeft w:val="480"/>
          <w:marRight w:val="0"/>
          <w:marTop w:val="0"/>
          <w:marBottom w:val="0"/>
          <w:divBdr>
            <w:top w:val="none" w:sz="0" w:space="0" w:color="auto"/>
            <w:left w:val="none" w:sz="0" w:space="0" w:color="auto"/>
            <w:bottom w:val="none" w:sz="0" w:space="0" w:color="auto"/>
            <w:right w:val="none" w:sz="0" w:space="0" w:color="auto"/>
          </w:divBdr>
        </w:div>
        <w:div w:id="567424193">
          <w:marLeft w:val="480"/>
          <w:marRight w:val="0"/>
          <w:marTop w:val="0"/>
          <w:marBottom w:val="0"/>
          <w:divBdr>
            <w:top w:val="none" w:sz="0" w:space="0" w:color="auto"/>
            <w:left w:val="none" w:sz="0" w:space="0" w:color="auto"/>
            <w:bottom w:val="none" w:sz="0" w:space="0" w:color="auto"/>
            <w:right w:val="none" w:sz="0" w:space="0" w:color="auto"/>
          </w:divBdr>
        </w:div>
        <w:div w:id="610356224">
          <w:marLeft w:val="480"/>
          <w:marRight w:val="0"/>
          <w:marTop w:val="0"/>
          <w:marBottom w:val="0"/>
          <w:divBdr>
            <w:top w:val="none" w:sz="0" w:space="0" w:color="auto"/>
            <w:left w:val="none" w:sz="0" w:space="0" w:color="auto"/>
            <w:bottom w:val="none" w:sz="0" w:space="0" w:color="auto"/>
            <w:right w:val="none" w:sz="0" w:space="0" w:color="auto"/>
          </w:divBdr>
        </w:div>
        <w:div w:id="610937709">
          <w:marLeft w:val="480"/>
          <w:marRight w:val="0"/>
          <w:marTop w:val="0"/>
          <w:marBottom w:val="0"/>
          <w:divBdr>
            <w:top w:val="none" w:sz="0" w:space="0" w:color="auto"/>
            <w:left w:val="none" w:sz="0" w:space="0" w:color="auto"/>
            <w:bottom w:val="none" w:sz="0" w:space="0" w:color="auto"/>
            <w:right w:val="none" w:sz="0" w:space="0" w:color="auto"/>
          </w:divBdr>
        </w:div>
        <w:div w:id="632978769">
          <w:marLeft w:val="480"/>
          <w:marRight w:val="0"/>
          <w:marTop w:val="0"/>
          <w:marBottom w:val="0"/>
          <w:divBdr>
            <w:top w:val="none" w:sz="0" w:space="0" w:color="auto"/>
            <w:left w:val="none" w:sz="0" w:space="0" w:color="auto"/>
            <w:bottom w:val="none" w:sz="0" w:space="0" w:color="auto"/>
            <w:right w:val="none" w:sz="0" w:space="0" w:color="auto"/>
          </w:divBdr>
        </w:div>
        <w:div w:id="641883180">
          <w:marLeft w:val="480"/>
          <w:marRight w:val="0"/>
          <w:marTop w:val="0"/>
          <w:marBottom w:val="0"/>
          <w:divBdr>
            <w:top w:val="none" w:sz="0" w:space="0" w:color="auto"/>
            <w:left w:val="none" w:sz="0" w:space="0" w:color="auto"/>
            <w:bottom w:val="none" w:sz="0" w:space="0" w:color="auto"/>
            <w:right w:val="none" w:sz="0" w:space="0" w:color="auto"/>
          </w:divBdr>
        </w:div>
        <w:div w:id="642930872">
          <w:marLeft w:val="480"/>
          <w:marRight w:val="0"/>
          <w:marTop w:val="0"/>
          <w:marBottom w:val="0"/>
          <w:divBdr>
            <w:top w:val="none" w:sz="0" w:space="0" w:color="auto"/>
            <w:left w:val="none" w:sz="0" w:space="0" w:color="auto"/>
            <w:bottom w:val="none" w:sz="0" w:space="0" w:color="auto"/>
            <w:right w:val="none" w:sz="0" w:space="0" w:color="auto"/>
          </w:divBdr>
        </w:div>
        <w:div w:id="644237850">
          <w:marLeft w:val="480"/>
          <w:marRight w:val="0"/>
          <w:marTop w:val="0"/>
          <w:marBottom w:val="0"/>
          <w:divBdr>
            <w:top w:val="none" w:sz="0" w:space="0" w:color="auto"/>
            <w:left w:val="none" w:sz="0" w:space="0" w:color="auto"/>
            <w:bottom w:val="none" w:sz="0" w:space="0" w:color="auto"/>
            <w:right w:val="none" w:sz="0" w:space="0" w:color="auto"/>
          </w:divBdr>
        </w:div>
        <w:div w:id="652638182">
          <w:marLeft w:val="480"/>
          <w:marRight w:val="0"/>
          <w:marTop w:val="0"/>
          <w:marBottom w:val="0"/>
          <w:divBdr>
            <w:top w:val="none" w:sz="0" w:space="0" w:color="auto"/>
            <w:left w:val="none" w:sz="0" w:space="0" w:color="auto"/>
            <w:bottom w:val="none" w:sz="0" w:space="0" w:color="auto"/>
            <w:right w:val="none" w:sz="0" w:space="0" w:color="auto"/>
          </w:divBdr>
        </w:div>
        <w:div w:id="666329728">
          <w:marLeft w:val="480"/>
          <w:marRight w:val="0"/>
          <w:marTop w:val="0"/>
          <w:marBottom w:val="0"/>
          <w:divBdr>
            <w:top w:val="none" w:sz="0" w:space="0" w:color="auto"/>
            <w:left w:val="none" w:sz="0" w:space="0" w:color="auto"/>
            <w:bottom w:val="none" w:sz="0" w:space="0" w:color="auto"/>
            <w:right w:val="none" w:sz="0" w:space="0" w:color="auto"/>
          </w:divBdr>
        </w:div>
        <w:div w:id="669067920">
          <w:marLeft w:val="480"/>
          <w:marRight w:val="0"/>
          <w:marTop w:val="0"/>
          <w:marBottom w:val="0"/>
          <w:divBdr>
            <w:top w:val="none" w:sz="0" w:space="0" w:color="auto"/>
            <w:left w:val="none" w:sz="0" w:space="0" w:color="auto"/>
            <w:bottom w:val="none" w:sz="0" w:space="0" w:color="auto"/>
            <w:right w:val="none" w:sz="0" w:space="0" w:color="auto"/>
          </w:divBdr>
        </w:div>
        <w:div w:id="674764111">
          <w:marLeft w:val="480"/>
          <w:marRight w:val="0"/>
          <w:marTop w:val="0"/>
          <w:marBottom w:val="0"/>
          <w:divBdr>
            <w:top w:val="none" w:sz="0" w:space="0" w:color="auto"/>
            <w:left w:val="none" w:sz="0" w:space="0" w:color="auto"/>
            <w:bottom w:val="none" w:sz="0" w:space="0" w:color="auto"/>
            <w:right w:val="none" w:sz="0" w:space="0" w:color="auto"/>
          </w:divBdr>
        </w:div>
        <w:div w:id="687489204">
          <w:marLeft w:val="480"/>
          <w:marRight w:val="0"/>
          <w:marTop w:val="0"/>
          <w:marBottom w:val="0"/>
          <w:divBdr>
            <w:top w:val="none" w:sz="0" w:space="0" w:color="auto"/>
            <w:left w:val="none" w:sz="0" w:space="0" w:color="auto"/>
            <w:bottom w:val="none" w:sz="0" w:space="0" w:color="auto"/>
            <w:right w:val="none" w:sz="0" w:space="0" w:color="auto"/>
          </w:divBdr>
        </w:div>
        <w:div w:id="692267894">
          <w:marLeft w:val="480"/>
          <w:marRight w:val="0"/>
          <w:marTop w:val="0"/>
          <w:marBottom w:val="0"/>
          <w:divBdr>
            <w:top w:val="none" w:sz="0" w:space="0" w:color="auto"/>
            <w:left w:val="none" w:sz="0" w:space="0" w:color="auto"/>
            <w:bottom w:val="none" w:sz="0" w:space="0" w:color="auto"/>
            <w:right w:val="none" w:sz="0" w:space="0" w:color="auto"/>
          </w:divBdr>
        </w:div>
        <w:div w:id="692925375">
          <w:marLeft w:val="480"/>
          <w:marRight w:val="0"/>
          <w:marTop w:val="0"/>
          <w:marBottom w:val="0"/>
          <w:divBdr>
            <w:top w:val="none" w:sz="0" w:space="0" w:color="auto"/>
            <w:left w:val="none" w:sz="0" w:space="0" w:color="auto"/>
            <w:bottom w:val="none" w:sz="0" w:space="0" w:color="auto"/>
            <w:right w:val="none" w:sz="0" w:space="0" w:color="auto"/>
          </w:divBdr>
        </w:div>
        <w:div w:id="693919027">
          <w:marLeft w:val="480"/>
          <w:marRight w:val="0"/>
          <w:marTop w:val="0"/>
          <w:marBottom w:val="0"/>
          <w:divBdr>
            <w:top w:val="none" w:sz="0" w:space="0" w:color="auto"/>
            <w:left w:val="none" w:sz="0" w:space="0" w:color="auto"/>
            <w:bottom w:val="none" w:sz="0" w:space="0" w:color="auto"/>
            <w:right w:val="none" w:sz="0" w:space="0" w:color="auto"/>
          </w:divBdr>
        </w:div>
        <w:div w:id="696664046">
          <w:marLeft w:val="480"/>
          <w:marRight w:val="0"/>
          <w:marTop w:val="0"/>
          <w:marBottom w:val="0"/>
          <w:divBdr>
            <w:top w:val="none" w:sz="0" w:space="0" w:color="auto"/>
            <w:left w:val="none" w:sz="0" w:space="0" w:color="auto"/>
            <w:bottom w:val="none" w:sz="0" w:space="0" w:color="auto"/>
            <w:right w:val="none" w:sz="0" w:space="0" w:color="auto"/>
          </w:divBdr>
        </w:div>
        <w:div w:id="700396355">
          <w:marLeft w:val="480"/>
          <w:marRight w:val="0"/>
          <w:marTop w:val="0"/>
          <w:marBottom w:val="0"/>
          <w:divBdr>
            <w:top w:val="none" w:sz="0" w:space="0" w:color="auto"/>
            <w:left w:val="none" w:sz="0" w:space="0" w:color="auto"/>
            <w:bottom w:val="none" w:sz="0" w:space="0" w:color="auto"/>
            <w:right w:val="none" w:sz="0" w:space="0" w:color="auto"/>
          </w:divBdr>
        </w:div>
        <w:div w:id="702051923">
          <w:marLeft w:val="480"/>
          <w:marRight w:val="0"/>
          <w:marTop w:val="0"/>
          <w:marBottom w:val="0"/>
          <w:divBdr>
            <w:top w:val="none" w:sz="0" w:space="0" w:color="auto"/>
            <w:left w:val="none" w:sz="0" w:space="0" w:color="auto"/>
            <w:bottom w:val="none" w:sz="0" w:space="0" w:color="auto"/>
            <w:right w:val="none" w:sz="0" w:space="0" w:color="auto"/>
          </w:divBdr>
        </w:div>
        <w:div w:id="712731279">
          <w:marLeft w:val="480"/>
          <w:marRight w:val="0"/>
          <w:marTop w:val="0"/>
          <w:marBottom w:val="0"/>
          <w:divBdr>
            <w:top w:val="none" w:sz="0" w:space="0" w:color="auto"/>
            <w:left w:val="none" w:sz="0" w:space="0" w:color="auto"/>
            <w:bottom w:val="none" w:sz="0" w:space="0" w:color="auto"/>
            <w:right w:val="none" w:sz="0" w:space="0" w:color="auto"/>
          </w:divBdr>
        </w:div>
        <w:div w:id="715472809">
          <w:marLeft w:val="480"/>
          <w:marRight w:val="0"/>
          <w:marTop w:val="0"/>
          <w:marBottom w:val="0"/>
          <w:divBdr>
            <w:top w:val="none" w:sz="0" w:space="0" w:color="auto"/>
            <w:left w:val="none" w:sz="0" w:space="0" w:color="auto"/>
            <w:bottom w:val="none" w:sz="0" w:space="0" w:color="auto"/>
            <w:right w:val="none" w:sz="0" w:space="0" w:color="auto"/>
          </w:divBdr>
        </w:div>
        <w:div w:id="719476259">
          <w:marLeft w:val="480"/>
          <w:marRight w:val="0"/>
          <w:marTop w:val="0"/>
          <w:marBottom w:val="0"/>
          <w:divBdr>
            <w:top w:val="none" w:sz="0" w:space="0" w:color="auto"/>
            <w:left w:val="none" w:sz="0" w:space="0" w:color="auto"/>
            <w:bottom w:val="none" w:sz="0" w:space="0" w:color="auto"/>
            <w:right w:val="none" w:sz="0" w:space="0" w:color="auto"/>
          </w:divBdr>
        </w:div>
        <w:div w:id="724763166">
          <w:marLeft w:val="480"/>
          <w:marRight w:val="0"/>
          <w:marTop w:val="0"/>
          <w:marBottom w:val="0"/>
          <w:divBdr>
            <w:top w:val="none" w:sz="0" w:space="0" w:color="auto"/>
            <w:left w:val="none" w:sz="0" w:space="0" w:color="auto"/>
            <w:bottom w:val="none" w:sz="0" w:space="0" w:color="auto"/>
            <w:right w:val="none" w:sz="0" w:space="0" w:color="auto"/>
          </w:divBdr>
        </w:div>
        <w:div w:id="744689611">
          <w:marLeft w:val="480"/>
          <w:marRight w:val="0"/>
          <w:marTop w:val="0"/>
          <w:marBottom w:val="0"/>
          <w:divBdr>
            <w:top w:val="none" w:sz="0" w:space="0" w:color="auto"/>
            <w:left w:val="none" w:sz="0" w:space="0" w:color="auto"/>
            <w:bottom w:val="none" w:sz="0" w:space="0" w:color="auto"/>
            <w:right w:val="none" w:sz="0" w:space="0" w:color="auto"/>
          </w:divBdr>
        </w:div>
        <w:div w:id="751243595">
          <w:marLeft w:val="480"/>
          <w:marRight w:val="0"/>
          <w:marTop w:val="0"/>
          <w:marBottom w:val="0"/>
          <w:divBdr>
            <w:top w:val="none" w:sz="0" w:space="0" w:color="auto"/>
            <w:left w:val="none" w:sz="0" w:space="0" w:color="auto"/>
            <w:bottom w:val="none" w:sz="0" w:space="0" w:color="auto"/>
            <w:right w:val="none" w:sz="0" w:space="0" w:color="auto"/>
          </w:divBdr>
        </w:div>
        <w:div w:id="754016590">
          <w:marLeft w:val="480"/>
          <w:marRight w:val="0"/>
          <w:marTop w:val="0"/>
          <w:marBottom w:val="0"/>
          <w:divBdr>
            <w:top w:val="none" w:sz="0" w:space="0" w:color="auto"/>
            <w:left w:val="none" w:sz="0" w:space="0" w:color="auto"/>
            <w:bottom w:val="none" w:sz="0" w:space="0" w:color="auto"/>
            <w:right w:val="none" w:sz="0" w:space="0" w:color="auto"/>
          </w:divBdr>
        </w:div>
        <w:div w:id="760105220">
          <w:marLeft w:val="480"/>
          <w:marRight w:val="0"/>
          <w:marTop w:val="0"/>
          <w:marBottom w:val="0"/>
          <w:divBdr>
            <w:top w:val="none" w:sz="0" w:space="0" w:color="auto"/>
            <w:left w:val="none" w:sz="0" w:space="0" w:color="auto"/>
            <w:bottom w:val="none" w:sz="0" w:space="0" w:color="auto"/>
            <w:right w:val="none" w:sz="0" w:space="0" w:color="auto"/>
          </w:divBdr>
        </w:div>
        <w:div w:id="768239688">
          <w:marLeft w:val="480"/>
          <w:marRight w:val="0"/>
          <w:marTop w:val="0"/>
          <w:marBottom w:val="0"/>
          <w:divBdr>
            <w:top w:val="none" w:sz="0" w:space="0" w:color="auto"/>
            <w:left w:val="none" w:sz="0" w:space="0" w:color="auto"/>
            <w:bottom w:val="none" w:sz="0" w:space="0" w:color="auto"/>
            <w:right w:val="none" w:sz="0" w:space="0" w:color="auto"/>
          </w:divBdr>
        </w:div>
        <w:div w:id="773130803">
          <w:marLeft w:val="480"/>
          <w:marRight w:val="0"/>
          <w:marTop w:val="0"/>
          <w:marBottom w:val="0"/>
          <w:divBdr>
            <w:top w:val="none" w:sz="0" w:space="0" w:color="auto"/>
            <w:left w:val="none" w:sz="0" w:space="0" w:color="auto"/>
            <w:bottom w:val="none" w:sz="0" w:space="0" w:color="auto"/>
            <w:right w:val="none" w:sz="0" w:space="0" w:color="auto"/>
          </w:divBdr>
        </w:div>
        <w:div w:id="778794085">
          <w:marLeft w:val="480"/>
          <w:marRight w:val="0"/>
          <w:marTop w:val="0"/>
          <w:marBottom w:val="0"/>
          <w:divBdr>
            <w:top w:val="none" w:sz="0" w:space="0" w:color="auto"/>
            <w:left w:val="none" w:sz="0" w:space="0" w:color="auto"/>
            <w:bottom w:val="none" w:sz="0" w:space="0" w:color="auto"/>
            <w:right w:val="none" w:sz="0" w:space="0" w:color="auto"/>
          </w:divBdr>
        </w:div>
        <w:div w:id="783885239">
          <w:marLeft w:val="480"/>
          <w:marRight w:val="0"/>
          <w:marTop w:val="0"/>
          <w:marBottom w:val="0"/>
          <w:divBdr>
            <w:top w:val="none" w:sz="0" w:space="0" w:color="auto"/>
            <w:left w:val="none" w:sz="0" w:space="0" w:color="auto"/>
            <w:bottom w:val="none" w:sz="0" w:space="0" w:color="auto"/>
            <w:right w:val="none" w:sz="0" w:space="0" w:color="auto"/>
          </w:divBdr>
        </w:div>
        <w:div w:id="796072805">
          <w:marLeft w:val="480"/>
          <w:marRight w:val="0"/>
          <w:marTop w:val="0"/>
          <w:marBottom w:val="0"/>
          <w:divBdr>
            <w:top w:val="none" w:sz="0" w:space="0" w:color="auto"/>
            <w:left w:val="none" w:sz="0" w:space="0" w:color="auto"/>
            <w:bottom w:val="none" w:sz="0" w:space="0" w:color="auto"/>
            <w:right w:val="none" w:sz="0" w:space="0" w:color="auto"/>
          </w:divBdr>
        </w:div>
        <w:div w:id="802045429">
          <w:marLeft w:val="480"/>
          <w:marRight w:val="0"/>
          <w:marTop w:val="0"/>
          <w:marBottom w:val="0"/>
          <w:divBdr>
            <w:top w:val="none" w:sz="0" w:space="0" w:color="auto"/>
            <w:left w:val="none" w:sz="0" w:space="0" w:color="auto"/>
            <w:bottom w:val="none" w:sz="0" w:space="0" w:color="auto"/>
            <w:right w:val="none" w:sz="0" w:space="0" w:color="auto"/>
          </w:divBdr>
        </w:div>
        <w:div w:id="814756721">
          <w:marLeft w:val="480"/>
          <w:marRight w:val="0"/>
          <w:marTop w:val="0"/>
          <w:marBottom w:val="0"/>
          <w:divBdr>
            <w:top w:val="none" w:sz="0" w:space="0" w:color="auto"/>
            <w:left w:val="none" w:sz="0" w:space="0" w:color="auto"/>
            <w:bottom w:val="none" w:sz="0" w:space="0" w:color="auto"/>
            <w:right w:val="none" w:sz="0" w:space="0" w:color="auto"/>
          </w:divBdr>
        </w:div>
        <w:div w:id="818158832">
          <w:marLeft w:val="480"/>
          <w:marRight w:val="0"/>
          <w:marTop w:val="0"/>
          <w:marBottom w:val="0"/>
          <w:divBdr>
            <w:top w:val="none" w:sz="0" w:space="0" w:color="auto"/>
            <w:left w:val="none" w:sz="0" w:space="0" w:color="auto"/>
            <w:bottom w:val="none" w:sz="0" w:space="0" w:color="auto"/>
            <w:right w:val="none" w:sz="0" w:space="0" w:color="auto"/>
          </w:divBdr>
        </w:div>
        <w:div w:id="820148449">
          <w:marLeft w:val="480"/>
          <w:marRight w:val="0"/>
          <w:marTop w:val="0"/>
          <w:marBottom w:val="0"/>
          <w:divBdr>
            <w:top w:val="none" w:sz="0" w:space="0" w:color="auto"/>
            <w:left w:val="none" w:sz="0" w:space="0" w:color="auto"/>
            <w:bottom w:val="none" w:sz="0" w:space="0" w:color="auto"/>
            <w:right w:val="none" w:sz="0" w:space="0" w:color="auto"/>
          </w:divBdr>
        </w:div>
        <w:div w:id="823819657">
          <w:marLeft w:val="480"/>
          <w:marRight w:val="0"/>
          <w:marTop w:val="0"/>
          <w:marBottom w:val="0"/>
          <w:divBdr>
            <w:top w:val="none" w:sz="0" w:space="0" w:color="auto"/>
            <w:left w:val="none" w:sz="0" w:space="0" w:color="auto"/>
            <w:bottom w:val="none" w:sz="0" w:space="0" w:color="auto"/>
            <w:right w:val="none" w:sz="0" w:space="0" w:color="auto"/>
          </w:divBdr>
        </w:div>
        <w:div w:id="826940051">
          <w:marLeft w:val="480"/>
          <w:marRight w:val="0"/>
          <w:marTop w:val="0"/>
          <w:marBottom w:val="0"/>
          <w:divBdr>
            <w:top w:val="none" w:sz="0" w:space="0" w:color="auto"/>
            <w:left w:val="none" w:sz="0" w:space="0" w:color="auto"/>
            <w:bottom w:val="none" w:sz="0" w:space="0" w:color="auto"/>
            <w:right w:val="none" w:sz="0" w:space="0" w:color="auto"/>
          </w:divBdr>
        </w:div>
        <w:div w:id="831720239">
          <w:marLeft w:val="480"/>
          <w:marRight w:val="0"/>
          <w:marTop w:val="0"/>
          <w:marBottom w:val="0"/>
          <w:divBdr>
            <w:top w:val="none" w:sz="0" w:space="0" w:color="auto"/>
            <w:left w:val="none" w:sz="0" w:space="0" w:color="auto"/>
            <w:bottom w:val="none" w:sz="0" w:space="0" w:color="auto"/>
            <w:right w:val="none" w:sz="0" w:space="0" w:color="auto"/>
          </w:divBdr>
        </w:div>
        <w:div w:id="833648149">
          <w:marLeft w:val="480"/>
          <w:marRight w:val="0"/>
          <w:marTop w:val="0"/>
          <w:marBottom w:val="0"/>
          <w:divBdr>
            <w:top w:val="none" w:sz="0" w:space="0" w:color="auto"/>
            <w:left w:val="none" w:sz="0" w:space="0" w:color="auto"/>
            <w:bottom w:val="none" w:sz="0" w:space="0" w:color="auto"/>
            <w:right w:val="none" w:sz="0" w:space="0" w:color="auto"/>
          </w:divBdr>
        </w:div>
        <w:div w:id="839661723">
          <w:marLeft w:val="480"/>
          <w:marRight w:val="0"/>
          <w:marTop w:val="0"/>
          <w:marBottom w:val="0"/>
          <w:divBdr>
            <w:top w:val="none" w:sz="0" w:space="0" w:color="auto"/>
            <w:left w:val="none" w:sz="0" w:space="0" w:color="auto"/>
            <w:bottom w:val="none" w:sz="0" w:space="0" w:color="auto"/>
            <w:right w:val="none" w:sz="0" w:space="0" w:color="auto"/>
          </w:divBdr>
        </w:div>
        <w:div w:id="842085529">
          <w:marLeft w:val="480"/>
          <w:marRight w:val="0"/>
          <w:marTop w:val="0"/>
          <w:marBottom w:val="0"/>
          <w:divBdr>
            <w:top w:val="none" w:sz="0" w:space="0" w:color="auto"/>
            <w:left w:val="none" w:sz="0" w:space="0" w:color="auto"/>
            <w:bottom w:val="none" w:sz="0" w:space="0" w:color="auto"/>
            <w:right w:val="none" w:sz="0" w:space="0" w:color="auto"/>
          </w:divBdr>
        </w:div>
        <w:div w:id="846602946">
          <w:marLeft w:val="480"/>
          <w:marRight w:val="0"/>
          <w:marTop w:val="0"/>
          <w:marBottom w:val="0"/>
          <w:divBdr>
            <w:top w:val="none" w:sz="0" w:space="0" w:color="auto"/>
            <w:left w:val="none" w:sz="0" w:space="0" w:color="auto"/>
            <w:bottom w:val="none" w:sz="0" w:space="0" w:color="auto"/>
            <w:right w:val="none" w:sz="0" w:space="0" w:color="auto"/>
          </w:divBdr>
        </w:div>
        <w:div w:id="850140980">
          <w:marLeft w:val="480"/>
          <w:marRight w:val="0"/>
          <w:marTop w:val="0"/>
          <w:marBottom w:val="0"/>
          <w:divBdr>
            <w:top w:val="none" w:sz="0" w:space="0" w:color="auto"/>
            <w:left w:val="none" w:sz="0" w:space="0" w:color="auto"/>
            <w:bottom w:val="none" w:sz="0" w:space="0" w:color="auto"/>
            <w:right w:val="none" w:sz="0" w:space="0" w:color="auto"/>
          </w:divBdr>
        </w:div>
        <w:div w:id="864171279">
          <w:marLeft w:val="480"/>
          <w:marRight w:val="0"/>
          <w:marTop w:val="0"/>
          <w:marBottom w:val="0"/>
          <w:divBdr>
            <w:top w:val="none" w:sz="0" w:space="0" w:color="auto"/>
            <w:left w:val="none" w:sz="0" w:space="0" w:color="auto"/>
            <w:bottom w:val="none" w:sz="0" w:space="0" w:color="auto"/>
            <w:right w:val="none" w:sz="0" w:space="0" w:color="auto"/>
          </w:divBdr>
        </w:div>
        <w:div w:id="869029136">
          <w:marLeft w:val="480"/>
          <w:marRight w:val="0"/>
          <w:marTop w:val="0"/>
          <w:marBottom w:val="0"/>
          <w:divBdr>
            <w:top w:val="none" w:sz="0" w:space="0" w:color="auto"/>
            <w:left w:val="none" w:sz="0" w:space="0" w:color="auto"/>
            <w:bottom w:val="none" w:sz="0" w:space="0" w:color="auto"/>
            <w:right w:val="none" w:sz="0" w:space="0" w:color="auto"/>
          </w:divBdr>
        </w:div>
        <w:div w:id="872502814">
          <w:marLeft w:val="480"/>
          <w:marRight w:val="0"/>
          <w:marTop w:val="0"/>
          <w:marBottom w:val="0"/>
          <w:divBdr>
            <w:top w:val="none" w:sz="0" w:space="0" w:color="auto"/>
            <w:left w:val="none" w:sz="0" w:space="0" w:color="auto"/>
            <w:bottom w:val="none" w:sz="0" w:space="0" w:color="auto"/>
            <w:right w:val="none" w:sz="0" w:space="0" w:color="auto"/>
          </w:divBdr>
        </w:div>
        <w:div w:id="880288052">
          <w:marLeft w:val="480"/>
          <w:marRight w:val="0"/>
          <w:marTop w:val="0"/>
          <w:marBottom w:val="0"/>
          <w:divBdr>
            <w:top w:val="none" w:sz="0" w:space="0" w:color="auto"/>
            <w:left w:val="none" w:sz="0" w:space="0" w:color="auto"/>
            <w:bottom w:val="none" w:sz="0" w:space="0" w:color="auto"/>
            <w:right w:val="none" w:sz="0" w:space="0" w:color="auto"/>
          </w:divBdr>
        </w:div>
        <w:div w:id="883061159">
          <w:marLeft w:val="480"/>
          <w:marRight w:val="0"/>
          <w:marTop w:val="0"/>
          <w:marBottom w:val="0"/>
          <w:divBdr>
            <w:top w:val="none" w:sz="0" w:space="0" w:color="auto"/>
            <w:left w:val="none" w:sz="0" w:space="0" w:color="auto"/>
            <w:bottom w:val="none" w:sz="0" w:space="0" w:color="auto"/>
            <w:right w:val="none" w:sz="0" w:space="0" w:color="auto"/>
          </w:divBdr>
        </w:div>
        <w:div w:id="887301646">
          <w:marLeft w:val="480"/>
          <w:marRight w:val="0"/>
          <w:marTop w:val="0"/>
          <w:marBottom w:val="0"/>
          <w:divBdr>
            <w:top w:val="none" w:sz="0" w:space="0" w:color="auto"/>
            <w:left w:val="none" w:sz="0" w:space="0" w:color="auto"/>
            <w:bottom w:val="none" w:sz="0" w:space="0" w:color="auto"/>
            <w:right w:val="none" w:sz="0" w:space="0" w:color="auto"/>
          </w:divBdr>
        </w:div>
        <w:div w:id="891159057">
          <w:marLeft w:val="480"/>
          <w:marRight w:val="0"/>
          <w:marTop w:val="0"/>
          <w:marBottom w:val="0"/>
          <w:divBdr>
            <w:top w:val="none" w:sz="0" w:space="0" w:color="auto"/>
            <w:left w:val="none" w:sz="0" w:space="0" w:color="auto"/>
            <w:bottom w:val="none" w:sz="0" w:space="0" w:color="auto"/>
            <w:right w:val="none" w:sz="0" w:space="0" w:color="auto"/>
          </w:divBdr>
        </w:div>
        <w:div w:id="896091299">
          <w:marLeft w:val="480"/>
          <w:marRight w:val="0"/>
          <w:marTop w:val="0"/>
          <w:marBottom w:val="0"/>
          <w:divBdr>
            <w:top w:val="none" w:sz="0" w:space="0" w:color="auto"/>
            <w:left w:val="none" w:sz="0" w:space="0" w:color="auto"/>
            <w:bottom w:val="none" w:sz="0" w:space="0" w:color="auto"/>
            <w:right w:val="none" w:sz="0" w:space="0" w:color="auto"/>
          </w:divBdr>
        </w:div>
        <w:div w:id="898787897">
          <w:marLeft w:val="480"/>
          <w:marRight w:val="0"/>
          <w:marTop w:val="0"/>
          <w:marBottom w:val="0"/>
          <w:divBdr>
            <w:top w:val="none" w:sz="0" w:space="0" w:color="auto"/>
            <w:left w:val="none" w:sz="0" w:space="0" w:color="auto"/>
            <w:bottom w:val="none" w:sz="0" w:space="0" w:color="auto"/>
            <w:right w:val="none" w:sz="0" w:space="0" w:color="auto"/>
          </w:divBdr>
        </w:div>
        <w:div w:id="898902454">
          <w:marLeft w:val="480"/>
          <w:marRight w:val="0"/>
          <w:marTop w:val="0"/>
          <w:marBottom w:val="0"/>
          <w:divBdr>
            <w:top w:val="none" w:sz="0" w:space="0" w:color="auto"/>
            <w:left w:val="none" w:sz="0" w:space="0" w:color="auto"/>
            <w:bottom w:val="none" w:sz="0" w:space="0" w:color="auto"/>
            <w:right w:val="none" w:sz="0" w:space="0" w:color="auto"/>
          </w:divBdr>
        </w:div>
        <w:div w:id="899635086">
          <w:marLeft w:val="480"/>
          <w:marRight w:val="0"/>
          <w:marTop w:val="0"/>
          <w:marBottom w:val="0"/>
          <w:divBdr>
            <w:top w:val="none" w:sz="0" w:space="0" w:color="auto"/>
            <w:left w:val="none" w:sz="0" w:space="0" w:color="auto"/>
            <w:bottom w:val="none" w:sz="0" w:space="0" w:color="auto"/>
            <w:right w:val="none" w:sz="0" w:space="0" w:color="auto"/>
          </w:divBdr>
        </w:div>
        <w:div w:id="911894760">
          <w:marLeft w:val="480"/>
          <w:marRight w:val="0"/>
          <w:marTop w:val="0"/>
          <w:marBottom w:val="0"/>
          <w:divBdr>
            <w:top w:val="none" w:sz="0" w:space="0" w:color="auto"/>
            <w:left w:val="none" w:sz="0" w:space="0" w:color="auto"/>
            <w:bottom w:val="none" w:sz="0" w:space="0" w:color="auto"/>
            <w:right w:val="none" w:sz="0" w:space="0" w:color="auto"/>
          </w:divBdr>
        </w:div>
        <w:div w:id="916552219">
          <w:marLeft w:val="480"/>
          <w:marRight w:val="0"/>
          <w:marTop w:val="0"/>
          <w:marBottom w:val="0"/>
          <w:divBdr>
            <w:top w:val="none" w:sz="0" w:space="0" w:color="auto"/>
            <w:left w:val="none" w:sz="0" w:space="0" w:color="auto"/>
            <w:bottom w:val="none" w:sz="0" w:space="0" w:color="auto"/>
            <w:right w:val="none" w:sz="0" w:space="0" w:color="auto"/>
          </w:divBdr>
        </w:div>
        <w:div w:id="920678636">
          <w:marLeft w:val="480"/>
          <w:marRight w:val="0"/>
          <w:marTop w:val="0"/>
          <w:marBottom w:val="0"/>
          <w:divBdr>
            <w:top w:val="none" w:sz="0" w:space="0" w:color="auto"/>
            <w:left w:val="none" w:sz="0" w:space="0" w:color="auto"/>
            <w:bottom w:val="none" w:sz="0" w:space="0" w:color="auto"/>
            <w:right w:val="none" w:sz="0" w:space="0" w:color="auto"/>
          </w:divBdr>
        </w:div>
        <w:div w:id="944191824">
          <w:marLeft w:val="480"/>
          <w:marRight w:val="0"/>
          <w:marTop w:val="0"/>
          <w:marBottom w:val="0"/>
          <w:divBdr>
            <w:top w:val="none" w:sz="0" w:space="0" w:color="auto"/>
            <w:left w:val="none" w:sz="0" w:space="0" w:color="auto"/>
            <w:bottom w:val="none" w:sz="0" w:space="0" w:color="auto"/>
            <w:right w:val="none" w:sz="0" w:space="0" w:color="auto"/>
          </w:divBdr>
        </w:div>
        <w:div w:id="952440330">
          <w:marLeft w:val="480"/>
          <w:marRight w:val="0"/>
          <w:marTop w:val="0"/>
          <w:marBottom w:val="0"/>
          <w:divBdr>
            <w:top w:val="none" w:sz="0" w:space="0" w:color="auto"/>
            <w:left w:val="none" w:sz="0" w:space="0" w:color="auto"/>
            <w:bottom w:val="none" w:sz="0" w:space="0" w:color="auto"/>
            <w:right w:val="none" w:sz="0" w:space="0" w:color="auto"/>
          </w:divBdr>
        </w:div>
        <w:div w:id="952589051">
          <w:marLeft w:val="480"/>
          <w:marRight w:val="0"/>
          <w:marTop w:val="0"/>
          <w:marBottom w:val="0"/>
          <w:divBdr>
            <w:top w:val="none" w:sz="0" w:space="0" w:color="auto"/>
            <w:left w:val="none" w:sz="0" w:space="0" w:color="auto"/>
            <w:bottom w:val="none" w:sz="0" w:space="0" w:color="auto"/>
            <w:right w:val="none" w:sz="0" w:space="0" w:color="auto"/>
          </w:divBdr>
        </w:div>
        <w:div w:id="955137013">
          <w:marLeft w:val="480"/>
          <w:marRight w:val="0"/>
          <w:marTop w:val="0"/>
          <w:marBottom w:val="0"/>
          <w:divBdr>
            <w:top w:val="none" w:sz="0" w:space="0" w:color="auto"/>
            <w:left w:val="none" w:sz="0" w:space="0" w:color="auto"/>
            <w:bottom w:val="none" w:sz="0" w:space="0" w:color="auto"/>
            <w:right w:val="none" w:sz="0" w:space="0" w:color="auto"/>
          </w:divBdr>
        </w:div>
        <w:div w:id="958417511">
          <w:marLeft w:val="480"/>
          <w:marRight w:val="0"/>
          <w:marTop w:val="0"/>
          <w:marBottom w:val="0"/>
          <w:divBdr>
            <w:top w:val="none" w:sz="0" w:space="0" w:color="auto"/>
            <w:left w:val="none" w:sz="0" w:space="0" w:color="auto"/>
            <w:bottom w:val="none" w:sz="0" w:space="0" w:color="auto"/>
            <w:right w:val="none" w:sz="0" w:space="0" w:color="auto"/>
          </w:divBdr>
        </w:div>
        <w:div w:id="958488708">
          <w:marLeft w:val="480"/>
          <w:marRight w:val="0"/>
          <w:marTop w:val="0"/>
          <w:marBottom w:val="0"/>
          <w:divBdr>
            <w:top w:val="none" w:sz="0" w:space="0" w:color="auto"/>
            <w:left w:val="none" w:sz="0" w:space="0" w:color="auto"/>
            <w:bottom w:val="none" w:sz="0" w:space="0" w:color="auto"/>
            <w:right w:val="none" w:sz="0" w:space="0" w:color="auto"/>
          </w:divBdr>
        </w:div>
        <w:div w:id="958923118">
          <w:marLeft w:val="480"/>
          <w:marRight w:val="0"/>
          <w:marTop w:val="0"/>
          <w:marBottom w:val="0"/>
          <w:divBdr>
            <w:top w:val="none" w:sz="0" w:space="0" w:color="auto"/>
            <w:left w:val="none" w:sz="0" w:space="0" w:color="auto"/>
            <w:bottom w:val="none" w:sz="0" w:space="0" w:color="auto"/>
            <w:right w:val="none" w:sz="0" w:space="0" w:color="auto"/>
          </w:divBdr>
        </w:div>
        <w:div w:id="970667163">
          <w:marLeft w:val="480"/>
          <w:marRight w:val="0"/>
          <w:marTop w:val="0"/>
          <w:marBottom w:val="0"/>
          <w:divBdr>
            <w:top w:val="none" w:sz="0" w:space="0" w:color="auto"/>
            <w:left w:val="none" w:sz="0" w:space="0" w:color="auto"/>
            <w:bottom w:val="none" w:sz="0" w:space="0" w:color="auto"/>
            <w:right w:val="none" w:sz="0" w:space="0" w:color="auto"/>
          </w:divBdr>
        </w:div>
        <w:div w:id="984503174">
          <w:marLeft w:val="480"/>
          <w:marRight w:val="0"/>
          <w:marTop w:val="0"/>
          <w:marBottom w:val="0"/>
          <w:divBdr>
            <w:top w:val="none" w:sz="0" w:space="0" w:color="auto"/>
            <w:left w:val="none" w:sz="0" w:space="0" w:color="auto"/>
            <w:bottom w:val="none" w:sz="0" w:space="0" w:color="auto"/>
            <w:right w:val="none" w:sz="0" w:space="0" w:color="auto"/>
          </w:divBdr>
        </w:div>
        <w:div w:id="992754226">
          <w:marLeft w:val="480"/>
          <w:marRight w:val="0"/>
          <w:marTop w:val="0"/>
          <w:marBottom w:val="0"/>
          <w:divBdr>
            <w:top w:val="none" w:sz="0" w:space="0" w:color="auto"/>
            <w:left w:val="none" w:sz="0" w:space="0" w:color="auto"/>
            <w:bottom w:val="none" w:sz="0" w:space="0" w:color="auto"/>
            <w:right w:val="none" w:sz="0" w:space="0" w:color="auto"/>
          </w:divBdr>
        </w:div>
        <w:div w:id="992954315">
          <w:marLeft w:val="480"/>
          <w:marRight w:val="0"/>
          <w:marTop w:val="0"/>
          <w:marBottom w:val="0"/>
          <w:divBdr>
            <w:top w:val="none" w:sz="0" w:space="0" w:color="auto"/>
            <w:left w:val="none" w:sz="0" w:space="0" w:color="auto"/>
            <w:bottom w:val="none" w:sz="0" w:space="0" w:color="auto"/>
            <w:right w:val="none" w:sz="0" w:space="0" w:color="auto"/>
          </w:divBdr>
        </w:div>
        <w:div w:id="997611439">
          <w:marLeft w:val="480"/>
          <w:marRight w:val="0"/>
          <w:marTop w:val="0"/>
          <w:marBottom w:val="0"/>
          <w:divBdr>
            <w:top w:val="none" w:sz="0" w:space="0" w:color="auto"/>
            <w:left w:val="none" w:sz="0" w:space="0" w:color="auto"/>
            <w:bottom w:val="none" w:sz="0" w:space="0" w:color="auto"/>
            <w:right w:val="none" w:sz="0" w:space="0" w:color="auto"/>
          </w:divBdr>
        </w:div>
        <w:div w:id="1013141566">
          <w:marLeft w:val="480"/>
          <w:marRight w:val="0"/>
          <w:marTop w:val="0"/>
          <w:marBottom w:val="0"/>
          <w:divBdr>
            <w:top w:val="none" w:sz="0" w:space="0" w:color="auto"/>
            <w:left w:val="none" w:sz="0" w:space="0" w:color="auto"/>
            <w:bottom w:val="none" w:sz="0" w:space="0" w:color="auto"/>
            <w:right w:val="none" w:sz="0" w:space="0" w:color="auto"/>
          </w:divBdr>
        </w:div>
        <w:div w:id="1018045558">
          <w:marLeft w:val="480"/>
          <w:marRight w:val="0"/>
          <w:marTop w:val="0"/>
          <w:marBottom w:val="0"/>
          <w:divBdr>
            <w:top w:val="none" w:sz="0" w:space="0" w:color="auto"/>
            <w:left w:val="none" w:sz="0" w:space="0" w:color="auto"/>
            <w:bottom w:val="none" w:sz="0" w:space="0" w:color="auto"/>
            <w:right w:val="none" w:sz="0" w:space="0" w:color="auto"/>
          </w:divBdr>
        </w:div>
        <w:div w:id="1026754681">
          <w:marLeft w:val="480"/>
          <w:marRight w:val="0"/>
          <w:marTop w:val="0"/>
          <w:marBottom w:val="0"/>
          <w:divBdr>
            <w:top w:val="none" w:sz="0" w:space="0" w:color="auto"/>
            <w:left w:val="none" w:sz="0" w:space="0" w:color="auto"/>
            <w:bottom w:val="none" w:sz="0" w:space="0" w:color="auto"/>
            <w:right w:val="none" w:sz="0" w:space="0" w:color="auto"/>
          </w:divBdr>
        </w:div>
        <w:div w:id="1036082319">
          <w:marLeft w:val="480"/>
          <w:marRight w:val="0"/>
          <w:marTop w:val="0"/>
          <w:marBottom w:val="0"/>
          <w:divBdr>
            <w:top w:val="none" w:sz="0" w:space="0" w:color="auto"/>
            <w:left w:val="none" w:sz="0" w:space="0" w:color="auto"/>
            <w:bottom w:val="none" w:sz="0" w:space="0" w:color="auto"/>
            <w:right w:val="none" w:sz="0" w:space="0" w:color="auto"/>
          </w:divBdr>
        </w:div>
        <w:div w:id="1059942800">
          <w:marLeft w:val="480"/>
          <w:marRight w:val="0"/>
          <w:marTop w:val="0"/>
          <w:marBottom w:val="0"/>
          <w:divBdr>
            <w:top w:val="none" w:sz="0" w:space="0" w:color="auto"/>
            <w:left w:val="none" w:sz="0" w:space="0" w:color="auto"/>
            <w:bottom w:val="none" w:sz="0" w:space="0" w:color="auto"/>
            <w:right w:val="none" w:sz="0" w:space="0" w:color="auto"/>
          </w:divBdr>
        </w:div>
        <w:div w:id="1065370408">
          <w:marLeft w:val="480"/>
          <w:marRight w:val="0"/>
          <w:marTop w:val="0"/>
          <w:marBottom w:val="0"/>
          <w:divBdr>
            <w:top w:val="none" w:sz="0" w:space="0" w:color="auto"/>
            <w:left w:val="none" w:sz="0" w:space="0" w:color="auto"/>
            <w:bottom w:val="none" w:sz="0" w:space="0" w:color="auto"/>
            <w:right w:val="none" w:sz="0" w:space="0" w:color="auto"/>
          </w:divBdr>
        </w:div>
        <w:div w:id="1066877504">
          <w:marLeft w:val="480"/>
          <w:marRight w:val="0"/>
          <w:marTop w:val="0"/>
          <w:marBottom w:val="0"/>
          <w:divBdr>
            <w:top w:val="none" w:sz="0" w:space="0" w:color="auto"/>
            <w:left w:val="none" w:sz="0" w:space="0" w:color="auto"/>
            <w:bottom w:val="none" w:sz="0" w:space="0" w:color="auto"/>
            <w:right w:val="none" w:sz="0" w:space="0" w:color="auto"/>
          </w:divBdr>
        </w:div>
        <w:div w:id="1069570152">
          <w:marLeft w:val="480"/>
          <w:marRight w:val="0"/>
          <w:marTop w:val="0"/>
          <w:marBottom w:val="0"/>
          <w:divBdr>
            <w:top w:val="none" w:sz="0" w:space="0" w:color="auto"/>
            <w:left w:val="none" w:sz="0" w:space="0" w:color="auto"/>
            <w:bottom w:val="none" w:sz="0" w:space="0" w:color="auto"/>
            <w:right w:val="none" w:sz="0" w:space="0" w:color="auto"/>
          </w:divBdr>
        </w:div>
        <w:div w:id="1082802389">
          <w:marLeft w:val="480"/>
          <w:marRight w:val="0"/>
          <w:marTop w:val="0"/>
          <w:marBottom w:val="0"/>
          <w:divBdr>
            <w:top w:val="none" w:sz="0" w:space="0" w:color="auto"/>
            <w:left w:val="none" w:sz="0" w:space="0" w:color="auto"/>
            <w:bottom w:val="none" w:sz="0" w:space="0" w:color="auto"/>
            <w:right w:val="none" w:sz="0" w:space="0" w:color="auto"/>
          </w:divBdr>
        </w:div>
        <w:div w:id="1088189920">
          <w:marLeft w:val="480"/>
          <w:marRight w:val="0"/>
          <w:marTop w:val="0"/>
          <w:marBottom w:val="0"/>
          <w:divBdr>
            <w:top w:val="none" w:sz="0" w:space="0" w:color="auto"/>
            <w:left w:val="none" w:sz="0" w:space="0" w:color="auto"/>
            <w:bottom w:val="none" w:sz="0" w:space="0" w:color="auto"/>
            <w:right w:val="none" w:sz="0" w:space="0" w:color="auto"/>
          </w:divBdr>
        </w:div>
        <w:div w:id="1098866062">
          <w:marLeft w:val="480"/>
          <w:marRight w:val="0"/>
          <w:marTop w:val="0"/>
          <w:marBottom w:val="0"/>
          <w:divBdr>
            <w:top w:val="none" w:sz="0" w:space="0" w:color="auto"/>
            <w:left w:val="none" w:sz="0" w:space="0" w:color="auto"/>
            <w:bottom w:val="none" w:sz="0" w:space="0" w:color="auto"/>
            <w:right w:val="none" w:sz="0" w:space="0" w:color="auto"/>
          </w:divBdr>
        </w:div>
        <w:div w:id="1105612948">
          <w:marLeft w:val="480"/>
          <w:marRight w:val="0"/>
          <w:marTop w:val="0"/>
          <w:marBottom w:val="0"/>
          <w:divBdr>
            <w:top w:val="none" w:sz="0" w:space="0" w:color="auto"/>
            <w:left w:val="none" w:sz="0" w:space="0" w:color="auto"/>
            <w:bottom w:val="none" w:sz="0" w:space="0" w:color="auto"/>
            <w:right w:val="none" w:sz="0" w:space="0" w:color="auto"/>
          </w:divBdr>
        </w:div>
        <w:div w:id="1108739318">
          <w:marLeft w:val="480"/>
          <w:marRight w:val="0"/>
          <w:marTop w:val="0"/>
          <w:marBottom w:val="0"/>
          <w:divBdr>
            <w:top w:val="none" w:sz="0" w:space="0" w:color="auto"/>
            <w:left w:val="none" w:sz="0" w:space="0" w:color="auto"/>
            <w:bottom w:val="none" w:sz="0" w:space="0" w:color="auto"/>
            <w:right w:val="none" w:sz="0" w:space="0" w:color="auto"/>
          </w:divBdr>
        </w:div>
        <w:div w:id="1110394507">
          <w:marLeft w:val="480"/>
          <w:marRight w:val="0"/>
          <w:marTop w:val="0"/>
          <w:marBottom w:val="0"/>
          <w:divBdr>
            <w:top w:val="none" w:sz="0" w:space="0" w:color="auto"/>
            <w:left w:val="none" w:sz="0" w:space="0" w:color="auto"/>
            <w:bottom w:val="none" w:sz="0" w:space="0" w:color="auto"/>
            <w:right w:val="none" w:sz="0" w:space="0" w:color="auto"/>
          </w:divBdr>
        </w:div>
        <w:div w:id="1117411375">
          <w:marLeft w:val="480"/>
          <w:marRight w:val="0"/>
          <w:marTop w:val="0"/>
          <w:marBottom w:val="0"/>
          <w:divBdr>
            <w:top w:val="none" w:sz="0" w:space="0" w:color="auto"/>
            <w:left w:val="none" w:sz="0" w:space="0" w:color="auto"/>
            <w:bottom w:val="none" w:sz="0" w:space="0" w:color="auto"/>
            <w:right w:val="none" w:sz="0" w:space="0" w:color="auto"/>
          </w:divBdr>
        </w:div>
        <w:div w:id="1126774080">
          <w:marLeft w:val="480"/>
          <w:marRight w:val="0"/>
          <w:marTop w:val="0"/>
          <w:marBottom w:val="0"/>
          <w:divBdr>
            <w:top w:val="none" w:sz="0" w:space="0" w:color="auto"/>
            <w:left w:val="none" w:sz="0" w:space="0" w:color="auto"/>
            <w:bottom w:val="none" w:sz="0" w:space="0" w:color="auto"/>
            <w:right w:val="none" w:sz="0" w:space="0" w:color="auto"/>
          </w:divBdr>
        </w:div>
        <w:div w:id="1128427744">
          <w:marLeft w:val="480"/>
          <w:marRight w:val="0"/>
          <w:marTop w:val="0"/>
          <w:marBottom w:val="0"/>
          <w:divBdr>
            <w:top w:val="none" w:sz="0" w:space="0" w:color="auto"/>
            <w:left w:val="none" w:sz="0" w:space="0" w:color="auto"/>
            <w:bottom w:val="none" w:sz="0" w:space="0" w:color="auto"/>
            <w:right w:val="none" w:sz="0" w:space="0" w:color="auto"/>
          </w:divBdr>
        </w:div>
        <w:div w:id="1129976251">
          <w:marLeft w:val="480"/>
          <w:marRight w:val="0"/>
          <w:marTop w:val="0"/>
          <w:marBottom w:val="0"/>
          <w:divBdr>
            <w:top w:val="none" w:sz="0" w:space="0" w:color="auto"/>
            <w:left w:val="none" w:sz="0" w:space="0" w:color="auto"/>
            <w:bottom w:val="none" w:sz="0" w:space="0" w:color="auto"/>
            <w:right w:val="none" w:sz="0" w:space="0" w:color="auto"/>
          </w:divBdr>
        </w:div>
        <w:div w:id="1130127121">
          <w:marLeft w:val="480"/>
          <w:marRight w:val="0"/>
          <w:marTop w:val="0"/>
          <w:marBottom w:val="0"/>
          <w:divBdr>
            <w:top w:val="none" w:sz="0" w:space="0" w:color="auto"/>
            <w:left w:val="none" w:sz="0" w:space="0" w:color="auto"/>
            <w:bottom w:val="none" w:sz="0" w:space="0" w:color="auto"/>
            <w:right w:val="none" w:sz="0" w:space="0" w:color="auto"/>
          </w:divBdr>
        </w:div>
        <w:div w:id="1142112058">
          <w:marLeft w:val="480"/>
          <w:marRight w:val="0"/>
          <w:marTop w:val="0"/>
          <w:marBottom w:val="0"/>
          <w:divBdr>
            <w:top w:val="none" w:sz="0" w:space="0" w:color="auto"/>
            <w:left w:val="none" w:sz="0" w:space="0" w:color="auto"/>
            <w:bottom w:val="none" w:sz="0" w:space="0" w:color="auto"/>
            <w:right w:val="none" w:sz="0" w:space="0" w:color="auto"/>
          </w:divBdr>
        </w:div>
        <w:div w:id="1151096192">
          <w:marLeft w:val="480"/>
          <w:marRight w:val="0"/>
          <w:marTop w:val="0"/>
          <w:marBottom w:val="0"/>
          <w:divBdr>
            <w:top w:val="none" w:sz="0" w:space="0" w:color="auto"/>
            <w:left w:val="none" w:sz="0" w:space="0" w:color="auto"/>
            <w:bottom w:val="none" w:sz="0" w:space="0" w:color="auto"/>
            <w:right w:val="none" w:sz="0" w:space="0" w:color="auto"/>
          </w:divBdr>
        </w:div>
        <w:div w:id="1164012071">
          <w:marLeft w:val="480"/>
          <w:marRight w:val="0"/>
          <w:marTop w:val="0"/>
          <w:marBottom w:val="0"/>
          <w:divBdr>
            <w:top w:val="none" w:sz="0" w:space="0" w:color="auto"/>
            <w:left w:val="none" w:sz="0" w:space="0" w:color="auto"/>
            <w:bottom w:val="none" w:sz="0" w:space="0" w:color="auto"/>
            <w:right w:val="none" w:sz="0" w:space="0" w:color="auto"/>
          </w:divBdr>
        </w:div>
        <w:div w:id="1170481452">
          <w:marLeft w:val="480"/>
          <w:marRight w:val="0"/>
          <w:marTop w:val="0"/>
          <w:marBottom w:val="0"/>
          <w:divBdr>
            <w:top w:val="none" w:sz="0" w:space="0" w:color="auto"/>
            <w:left w:val="none" w:sz="0" w:space="0" w:color="auto"/>
            <w:bottom w:val="none" w:sz="0" w:space="0" w:color="auto"/>
            <w:right w:val="none" w:sz="0" w:space="0" w:color="auto"/>
          </w:divBdr>
        </w:div>
        <w:div w:id="1171725594">
          <w:marLeft w:val="480"/>
          <w:marRight w:val="0"/>
          <w:marTop w:val="0"/>
          <w:marBottom w:val="0"/>
          <w:divBdr>
            <w:top w:val="none" w:sz="0" w:space="0" w:color="auto"/>
            <w:left w:val="none" w:sz="0" w:space="0" w:color="auto"/>
            <w:bottom w:val="none" w:sz="0" w:space="0" w:color="auto"/>
            <w:right w:val="none" w:sz="0" w:space="0" w:color="auto"/>
          </w:divBdr>
        </w:div>
        <w:div w:id="1171986288">
          <w:marLeft w:val="480"/>
          <w:marRight w:val="0"/>
          <w:marTop w:val="0"/>
          <w:marBottom w:val="0"/>
          <w:divBdr>
            <w:top w:val="none" w:sz="0" w:space="0" w:color="auto"/>
            <w:left w:val="none" w:sz="0" w:space="0" w:color="auto"/>
            <w:bottom w:val="none" w:sz="0" w:space="0" w:color="auto"/>
            <w:right w:val="none" w:sz="0" w:space="0" w:color="auto"/>
          </w:divBdr>
        </w:div>
        <w:div w:id="1176191049">
          <w:marLeft w:val="480"/>
          <w:marRight w:val="0"/>
          <w:marTop w:val="0"/>
          <w:marBottom w:val="0"/>
          <w:divBdr>
            <w:top w:val="none" w:sz="0" w:space="0" w:color="auto"/>
            <w:left w:val="none" w:sz="0" w:space="0" w:color="auto"/>
            <w:bottom w:val="none" w:sz="0" w:space="0" w:color="auto"/>
            <w:right w:val="none" w:sz="0" w:space="0" w:color="auto"/>
          </w:divBdr>
        </w:div>
        <w:div w:id="1182086831">
          <w:marLeft w:val="480"/>
          <w:marRight w:val="0"/>
          <w:marTop w:val="0"/>
          <w:marBottom w:val="0"/>
          <w:divBdr>
            <w:top w:val="none" w:sz="0" w:space="0" w:color="auto"/>
            <w:left w:val="none" w:sz="0" w:space="0" w:color="auto"/>
            <w:bottom w:val="none" w:sz="0" w:space="0" w:color="auto"/>
            <w:right w:val="none" w:sz="0" w:space="0" w:color="auto"/>
          </w:divBdr>
        </w:div>
        <w:div w:id="1186673844">
          <w:marLeft w:val="480"/>
          <w:marRight w:val="0"/>
          <w:marTop w:val="0"/>
          <w:marBottom w:val="0"/>
          <w:divBdr>
            <w:top w:val="none" w:sz="0" w:space="0" w:color="auto"/>
            <w:left w:val="none" w:sz="0" w:space="0" w:color="auto"/>
            <w:bottom w:val="none" w:sz="0" w:space="0" w:color="auto"/>
            <w:right w:val="none" w:sz="0" w:space="0" w:color="auto"/>
          </w:divBdr>
        </w:div>
        <w:div w:id="1197348492">
          <w:marLeft w:val="480"/>
          <w:marRight w:val="0"/>
          <w:marTop w:val="0"/>
          <w:marBottom w:val="0"/>
          <w:divBdr>
            <w:top w:val="none" w:sz="0" w:space="0" w:color="auto"/>
            <w:left w:val="none" w:sz="0" w:space="0" w:color="auto"/>
            <w:bottom w:val="none" w:sz="0" w:space="0" w:color="auto"/>
            <w:right w:val="none" w:sz="0" w:space="0" w:color="auto"/>
          </w:divBdr>
        </w:div>
        <w:div w:id="1213810509">
          <w:marLeft w:val="480"/>
          <w:marRight w:val="0"/>
          <w:marTop w:val="0"/>
          <w:marBottom w:val="0"/>
          <w:divBdr>
            <w:top w:val="none" w:sz="0" w:space="0" w:color="auto"/>
            <w:left w:val="none" w:sz="0" w:space="0" w:color="auto"/>
            <w:bottom w:val="none" w:sz="0" w:space="0" w:color="auto"/>
            <w:right w:val="none" w:sz="0" w:space="0" w:color="auto"/>
          </w:divBdr>
        </w:div>
        <w:div w:id="1216506652">
          <w:marLeft w:val="480"/>
          <w:marRight w:val="0"/>
          <w:marTop w:val="0"/>
          <w:marBottom w:val="0"/>
          <w:divBdr>
            <w:top w:val="none" w:sz="0" w:space="0" w:color="auto"/>
            <w:left w:val="none" w:sz="0" w:space="0" w:color="auto"/>
            <w:bottom w:val="none" w:sz="0" w:space="0" w:color="auto"/>
            <w:right w:val="none" w:sz="0" w:space="0" w:color="auto"/>
          </w:divBdr>
        </w:div>
        <w:div w:id="1218007737">
          <w:marLeft w:val="480"/>
          <w:marRight w:val="0"/>
          <w:marTop w:val="0"/>
          <w:marBottom w:val="0"/>
          <w:divBdr>
            <w:top w:val="none" w:sz="0" w:space="0" w:color="auto"/>
            <w:left w:val="none" w:sz="0" w:space="0" w:color="auto"/>
            <w:bottom w:val="none" w:sz="0" w:space="0" w:color="auto"/>
            <w:right w:val="none" w:sz="0" w:space="0" w:color="auto"/>
          </w:divBdr>
        </w:div>
        <w:div w:id="1224636846">
          <w:marLeft w:val="480"/>
          <w:marRight w:val="0"/>
          <w:marTop w:val="0"/>
          <w:marBottom w:val="0"/>
          <w:divBdr>
            <w:top w:val="none" w:sz="0" w:space="0" w:color="auto"/>
            <w:left w:val="none" w:sz="0" w:space="0" w:color="auto"/>
            <w:bottom w:val="none" w:sz="0" w:space="0" w:color="auto"/>
            <w:right w:val="none" w:sz="0" w:space="0" w:color="auto"/>
          </w:divBdr>
        </w:div>
        <w:div w:id="1252592247">
          <w:marLeft w:val="480"/>
          <w:marRight w:val="0"/>
          <w:marTop w:val="0"/>
          <w:marBottom w:val="0"/>
          <w:divBdr>
            <w:top w:val="none" w:sz="0" w:space="0" w:color="auto"/>
            <w:left w:val="none" w:sz="0" w:space="0" w:color="auto"/>
            <w:bottom w:val="none" w:sz="0" w:space="0" w:color="auto"/>
            <w:right w:val="none" w:sz="0" w:space="0" w:color="auto"/>
          </w:divBdr>
        </w:div>
        <w:div w:id="1253705995">
          <w:marLeft w:val="480"/>
          <w:marRight w:val="0"/>
          <w:marTop w:val="0"/>
          <w:marBottom w:val="0"/>
          <w:divBdr>
            <w:top w:val="none" w:sz="0" w:space="0" w:color="auto"/>
            <w:left w:val="none" w:sz="0" w:space="0" w:color="auto"/>
            <w:bottom w:val="none" w:sz="0" w:space="0" w:color="auto"/>
            <w:right w:val="none" w:sz="0" w:space="0" w:color="auto"/>
          </w:divBdr>
        </w:div>
        <w:div w:id="1261259317">
          <w:marLeft w:val="480"/>
          <w:marRight w:val="0"/>
          <w:marTop w:val="0"/>
          <w:marBottom w:val="0"/>
          <w:divBdr>
            <w:top w:val="none" w:sz="0" w:space="0" w:color="auto"/>
            <w:left w:val="none" w:sz="0" w:space="0" w:color="auto"/>
            <w:bottom w:val="none" w:sz="0" w:space="0" w:color="auto"/>
            <w:right w:val="none" w:sz="0" w:space="0" w:color="auto"/>
          </w:divBdr>
        </w:div>
        <w:div w:id="1269459598">
          <w:marLeft w:val="480"/>
          <w:marRight w:val="0"/>
          <w:marTop w:val="0"/>
          <w:marBottom w:val="0"/>
          <w:divBdr>
            <w:top w:val="none" w:sz="0" w:space="0" w:color="auto"/>
            <w:left w:val="none" w:sz="0" w:space="0" w:color="auto"/>
            <w:bottom w:val="none" w:sz="0" w:space="0" w:color="auto"/>
            <w:right w:val="none" w:sz="0" w:space="0" w:color="auto"/>
          </w:divBdr>
        </w:div>
        <w:div w:id="1271815361">
          <w:marLeft w:val="480"/>
          <w:marRight w:val="0"/>
          <w:marTop w:val="0"/>
          <w:marBottom w:val="0"/>
          <w:divBdr>
            <w:top w:val="none" w:sz="0" w:space="0" w:color="auto"/>
            <w:left w:val="none" w:sz="0" w:space="0" w:color="auto"/>
            <w:bottom w:val="none" w:sz="0" w:space="0" w:color="auto"/>
            <w:right w:val="none" w:sz="0" w:space="0" w:color="auto"/>
          </w:divBdr>
        </w:div>
        <w:div w:id="1276600079">
          <w:marLeft w:val="480"/>
          <w:marRight w:val="0"/>
          <w:marTop w:val="0"/>
          <w:marBottom w:val="0"/>
          <w:divBdr>
            <w:top w:val="none" w:sz="0" w:space="0" w:color="auto"/>
            <w:left w:val="none" w:sz="0" w:space="0" w:color="auto"/>
            <w:bottom w:val="none" w:sz="0" w:space="0" w:color="auto"/>
            <w:right w:val="none" w:sz="0" w:space="0" w:color="auto"/>
          </w:divBdr>
        </w:div>
        <w:div w:id="1278220655">
          <w:marLeft w:val="480"/>
          <w:marRight w:val="0"/>
          <w:marTop w:val="0"/>
          <w:marBottom w:val="0"/>
          <w:divBdr>
            <w:top w:val="none" w:sz="0" w:space="0" w:color="auto"/>
            <w:left w:val="none" w:sz="0" w:space="0" w:color="auto"/>
            <w:bottom w:val="none" w:sz="0" w:space="0" w:color="auto"/>
            <w:right w:val="none" w:sz="0" w:space="0" w:color="auto"/>
          </w:divBdr>
        </w:div>
        <w:div w:id="1295869120">
          <w:marLeft w:val="480"/>
          <w:marRight w:val="0"/>
          <w:marTop w:val="0"/>
          <w:marBottom w:val="0"/>
          <w:divBdr>
            <w:top w:val="none" w:sz="0" w:space="0" w:color="auto"/>
            <w:left w:val="none" w:sz="0" w:space="0" w:color="auto"/>
            <w:bottom w:val="none" w:sz="0" w:space="0" w:color="auto"/>
            <w:right w:val="none" w:sz="0" w:space="0" w:color="auto"/>
          </w:divBdr>
        </w:div>
        <w:div w:id="1298410638">
          <w:marLeft w:val="480"/>
          <w:marRight w:val="0"/>
          <w:marTop w:val="0"/>
          <w:marBottom w:val="0"/>
          <w:divBdr>
            <w:top w:val="none" w:sz="0" w:space="0" w:color="auto"/>
            <w:left w:val="none" w:sz="0" w:space="0" w:color="auto"/>
            <w:bottom w:val="none" w:sz="0" w:space="0" w:color="auto"/>
            <w:right w:val="none" w:sz="0" w:space="0" w:color="auto"/>
          </w:divBdr>
        </w:div>
        <w:div w:id="1299336789">
          <w:marLeft w:val="480"/>
          <w:marRight w:val="0"/>
          <w:marTop w:val="0"/>
          <w:marBottom w:val="0"/>
          <w:divBdr>
            <w:top w:val="none" w:sz="0" w:space="0" w:color="auto"/>
            <w:left w:val="none" w:sz="0" w:space="0" w:color="auto"/>
            <w:bottom w:val="none" w:sz="0" w:space="0" w:color="auto"/>
            <w:right w:val="none" w:sz="0" w:space="0" w:color="auto"/>
          </w:divBdr>
        </w:div>
        <w:div w:id="1307318585">
          <w:marLeft w:val="480"/>
          <w:marRight w:val="0"/>
          <w:marTop w:val="0"/>
          <w:marBottom w:val="0"/>
          <w:divBdr>
            <w:top w:val="none" w:sz="0" w:space="0" w:color="auto"/>
            <w:left w:val="none" w:sz="0" w:space="0" w:color="auto"/>
            <w:bottom w:val="none" w:sz="0" w:space="0" w:color="auto"/>
            <w:right w:val="none" w:sz="0" w:space="0" w:color="auto"/>
          </w:divBdr>
        </w:div>
        <w:div w:id="1312716911">
          <w:marLeft w:val="480"/>
          <w:marRight w:val="0"/>
          <w:marTop w:val="0"/>
          <w:marBottom w:val="0"/>
          <w:divBdr>
            <w:top w:val="none" w:sz="0" w:space="0" w:color="auto"/>
            <w:left w:val="none" w:sz="0" w:space="0" w:color="auto"/>
            <w:bottom w:val="none" w:sz="0" w:space="0" w:color="auto"/>
            <w:right w:val="none" w:sz="0" w:space="0" w:color="auto"/>
          </w:divBdr>
        </w:div>
        <w:div w:id="1313218714">
          <w:marLeft w:val="480"/>
          <w:marRight w:val="0"/>
          <w:marTop w:val="0"/>
          <w:marBottom w:val="0"/>
          <w:divBdr>
            <w:top w:val="none" w:sz="0" w:space="0" w:color="auto"/>
            <w:left w:val="none" w:sz="0" w:space="0" w:color="auto"/>
            <w:bottom w:val="none" w:sz="0" w:space="0" w:color="auto"/>
            <w:right w:val="none" w:sz="0" w:space="0" w:color="auto"/>
          </w:divBdr>
        </w:div>
        <w:div w:id="1317806723">
          <w:marLeft w:val="480"/>
          <w:marRight w:val="0"/>
          <w:marTop w:val="0"/>
          <w:marBottom w:val="0"/>
          <w:divBdr>
            <w:top w:val="none" w:sz="0" w:space="0" w:color="auto"/>
            <w:left w:val="none" w:sz="0" w:space="0" w:color="auto"/>
            <w:bottom w:val="none" w:sz="0" w:space="0" w:color="auto"/>
            <w:right w:val="none" w:sz="0" w:space="0" w:color="auto"/>
          </w:divBdr>
        </w:div>
        <w:div w:id="1325277956">
          <w:marLeft w:val="480"/>
          <w:marRight w:val="0"/>
          <w:marTop w:val="0"/>
          <w:marBottom w:val="0"/>
          <w:divBdr>
            <w:top w:val="none" w:sz="0" w:space="0" w:color="auto"/>
            <w:left w:val="none" w:sz="0" w:space="0" w:color="auto"/>
            <w:bottom w:val="none" w:sz="0" w:space="0" w:color="auto"/>
            <w:right w:val="none" w:sz="0" w:space="0" w:color="auto"/>
          </w:divBdr>
        </w:div>
        <w:div w:id="1325933012">
          <w:marLeft w:val="480"/>
          <w:marRight w:val="0"/>
          <w:marTop w:val="0"/>
          <w:marBottom w:val="0"/>
          <w:divBdr>
            <w:top w:val="none" w:sz="0" w:space="0" w:color="auto"/>
            <w:left w:val="none" w:sz="0" w:space="0" w:color="auto"/>
            <w:bottom w:val="none" w:sz="0" w:space="0" w:color="auto"/>
            <w:right w:val="none" w:sz="0" w:space="0" w:color="auto"/>
          </w:divBdr>
        </w:div>
        <w:div w:id="1330715523">
          <w:marLeft w:val="480"/>
          <w:marRight w:val="0"/>
          <w:marTop w:val="0"/>
          <w:marBottom w:val="0"/>
          <w:divBdr>
            <w:top w:val="none" w:sz="0" w:space="0" w:color="auto"/>
            <w:left w:val="none" w:sz="0" w:space="0" w:color="auto"/>
            <w:bottom w:val="none" w:sz="0" w:space="0" w:color="auto"/>
            <w:right w:val="none" w:sz="0" w:space="0" w:color="auto"/>
          </w:divBdr>
        </w:div>
        <w:div w:id="1335721899">
          <w:marLeft w:val="480"/>
          <w:marRight w:val="0"/>
          <w:marTop w:val="0"/>
          <w:marBottom w:val="0"/>
          <w:divBdr>
            <w:top w:val="none" w:sz="0" w:space="0" w:color="auto"/>
            <w:left w:val="none" w:sz="0" w:space="0" w:color="auto"/>
            <w:bottom w:val="none" w:sz="0" w:space="0" w:color="auto"/>
            <w:right w:val="none" w:sz="0" w:space="0" w:color="auto"/>
          </w:divBdr>
        </w:div>
        <w:div w:id="1345785040">
          <w:marLeft w:val="480"/>
          <w:marRight w:val="0"/>
          <w:marTop w:val="0"/>
          <w:marBottom w:val="0"/>
          <w:divBdr>
            <w:top w:val="none" w:sz="0" w:space="0" w:color="auto"/>
            <w:left w:val="none" w:sz="0" w:space="0" w:color="auto"/>
            <w:bottom w:val="none" w:sz="0" w:space="0" w:color="auto"/>
            <w:right w:val="none" w:sz="0" w:space="0" w:color="auto"/>
          </w:divBdr>
        </w:div>
        <w:div w:id="1360081962">
          <w:marLeft w:val="480"/>
          <w:marRight w:val="0"/>
          <w:marTop w:val="0"/>
          <w:marBottom w:val="0"/>
          <w:divBdr>
            <w:top w:val="none" w:sz="0" w:space="0" w:color="auto"/>
            <w:left w:val="none" w:sz="0" w:space="0" w:color="auto"/>
            <w:bottom w:val="none" w:sz="0" w:space="0" w:color="auto"/>
            <w:right w:val="none" w:sz="0" w:space="0" w:color="auto"/>
          </w:divBdr>
        </w:div>
        <w:div w:id="1372874959">
          <w:marLeft w:val="480"/>
          <w:marRight w:val="0"/>
          <w:marTop w:val="0"/>
          <w:marBottom w:val="0"/>
          <w:divBdr>
            <w:top w:val="none" w:sz="0" w:space="0" w:color="auto"/>
            <w:left w:val="none" w:sz="0" w:space="0" w:color="auto"/>
            <w:bottom w:val="none" w:sz="0" w:space="0" w:color="auto"/>
            <w:right w:val="none" w:sz="0" w:space="0" w:color="auto"/>
          </w:divBdr>
        </w:div>
        <w:div w:id="1376153439">
          <w:marLeft w:val="480"/>
          <w:marRight w:val="0"/>
          <w:marTop w:val="0"/>
          <w:marBottom w:val="0"/>
          <w:divBdr>
            <w:top w:val="none" w:sz="0" w:space="0" w:color="auto"/>
            <w:left w:val="none" w:sz="0" w:space="0" w:color="auto"/>
            <w:bottom w:val="none" w:sz="0" w:space="0" w:color="auto"/>
            <w:right w:val="none" w:sz="0" w:space="0" w:color="auto"/>
          </w:divBdr>
        </w:div>
        <w:div w:id="1386299800">
          <w:marLeft w:val="480"/>
          <w:marRight w:val="0"/>
          <w:marTop w:val="0"/>
          <w:marBottom w:val="0"/>
          <w:divBdr>
            <w:top w:val="none" w:sz="0" w:space="0" w:color="auto"/>
            <w:left w:val="none" w:sz="0" w:space="0" w:color="auto"/>
            <w:bottom w:val="none" w:sz="0" w:space="0" w:color="auto"/>
            <w:right w:val="none" w:sz="0" w:space="0" w:color="auto"/>
          </w:divBdr>
        </w:div>
        <w:div w:id="1390810822">
          <w:marLeft w:val="480"/>
          <w:marRight w:val="0"/>
          <w:marTop w:val="0"/>
          <w:marBottom w:val="0"/>
          <w:divBdr>
            <w:top w:val="none" w:sz="0" w:space="0" w:color="auto"/>
            <w:left w:val="none" w:sz="0" w:space="0" w:color="auto"/>
            <w:bottom w:val="none" w:sz="0" w:space="0" w:color="auto"/>
            <w:right w:val="none" w:sz="0" w:space="0" w:color="auto"/>
          </w:divBdr>
        </w:div>
        <w:div w:id="1392654664">
          <w:marLeft w:val="480"/>
          <w:marRight w:val="0"/>
          <w:marTop w:val="0"/>
          <w:marBottom w:val="0"/>
          <w:divBdr>
            <w:top w:val="none" w:sz="0" w:space="0" w:color="auto"/>
            <w:left w:val="none" w:sz="0" w:space="0" w:color="auto"/>
            <w:bottom w:val="none" w:sz="0" w:space="0" w:color="auto"/>
            <w:right w:val="none" w:sz="0" w:space="0" w:color="auto"/>
          </w:divBdr>
        </w:div>
        <w:div w:id="1393233139">
          <w:marLeft w:val="480"/>
          <w:marRight w:val="0"/>
          <w:marTop w:val="0"/>
          <w:marBottom w:val="0"/>
          <w:divBdr>
            <w:top w:val="none" w:sz="0" w:space="0" w:color="auto"/>
            <w:left w:val="none" w:sz="0" w:space="0" w:color="auto"/>
            <w:bottom w:val="none" w:sz="0" w:space="0" w:color="auto"/>
            <w:right w:val="none" w:sz="0" w:space="0" w:color="auto"/>
          </w:divBdr>
        </w:div>
        <w:div w:id="1404372203">
          <w:marLeft w:val="480"/>
          <w:marRight w:val="0"/>
          <w:marTop w:val="0"/>
          <w:marBottom w:val="0"/>
          <w:divBdr>
            <w:top w:val="none" w:sz="0" w:space="0" w:color="auto"/>
            <w:left w:val="none" w:sz="0" w:space="0" w:color="auto"/>
            <w:bottom w:val="none" w:sz="0" w:space="0" w:color="auto"/>
            <w:right w:val="none" w:sz="0" w:space="0" w:color="auto"/>
          </w:divBdr>
        </w:div>
        <w:div w:id="1405713028">
          <w:marLeft w:val="480"/>
          <w:marRight w:val="0"/>
          <w:marTop w:val="0"/>
          <w:marBottom w:val="0"/>
          <w:divBdr>
            <w:top w:val="none" w:sz="0" w:space="0" w:color="auto"/>
            <w:left w:val="none" w:sz="0" w:space="0" w:color="auto"/>
            <w:bottom w:val="none" w:sz="0" w:space="0" w:color="auto"/>
            <w:right w:val="none" w:sz="0" w:space="0" w:color="auto"/>
          </w:divBdr>
        </w:div>
        <w:div w:id="1408376737">
          <w:marLeft w:val="480"/>
          <w:marRight w:val="0"/>
          <w:marTop w:val="0"/>
          <w:marBottom w:val="0"/>
          <w:divBdr>
            <w:top w:val="none" w:sz="0" w:space="0" w:color="auto"/>
            <w:left w:val="none" w:sz="0" w:space="0" w:color="auto"/>
            <w:bottom w:val="none" w:sz="0" w:space="0" w:color="auto"/>
            <w:right w:val="none" w:sz="0" w:space="0" w:color="auto"/>
          </w:divBdr>
        </w:div>
        <w:div w:id="1417096107">
          <w:marLeft w:val="480"/>
          <w:marRight w:val="0"/>
          <w:marTop w:val="0"/>
          <w:marBottom w:val="0"/>
          <w:divBdr>
            <w:top w:val="none" w:sz="0" w:space="0" w:color="auto"/>
            <w:left w:val="none" w:sz="0" w:space="0" w:color="auto"/>
            <w:bottom w:val="none" w:sz="0" w:space="0" w:color="auto"/>
            <w:right w:val="none" w:sz="0" w:space="0" w:color="auto"/>
          </w:divBdr>
        </w:div>
        <w:div w:id="1461849199">
          <w:marLeft w:val="480"/>
          <w:marRight w:val="0"/>
          <w:marTop w:val="0"/>
          <w:marBottom w:val="0"/>
          <w:divBdr>
            <w:top w:val="none" w:sz="0" w:space="0" w:color="auto"/>
            <w:left w:val="none" w:sz="0" w:space="0" w:color="auto"/>
            <w:bottom w:val="none" w:sz="0" w:space="0" w:color="auto"/>
            <w:right w:val="none" w:sz="0" w:space="0" w:color="auto"/>
          </w:divBdr>
        </w:div>
        <w:div w:id="1467889331">
          <w:marLeft w:val="480"/>
          <w:marRight w:val="0"/>
          <w:marTop w:val="0"/>
          <w:marBottom w:val="0"/>
          <w:divBdr>
            <w:top w:val="none" w:sz="0" w:space="0" w:color="auto"/>
            <w:left w:val="none" w:sz="0" w:space="0" w:color="auto"/>
            <w:bottom w:val="none" w:sz="0" w:space="0" w:color="auto"/>
            <w:right w:val="none" w:sz="0" w:space="0" w:color="auto"/>
          </w:divBdr>
        </w:div>
        <w:div w:id="1499544071">
          <w:marLeft w:val="480"/>
          <w:marRight w:val="0"/>
          <w:marTop w:val="0"/>
          <w:marBottom w:val="0"/>
          <w:divBdr>
            <w:top w:val="none" w:sz="0" w:space="0" w:color="auto"/>
            <w:left w:val="none" w:sz="0" w:space="0" w:color="auto"/>
            <w:bottom w:val="none" w:sz="0" w:space="0" w:color="auto"/>
            <w:right w:val="none" w:sz="0" w:space="0" w:color="auto"/>
          </w:divBdr>
        </w:div>
        <w:div w:id="1509835033">
          <w:marLeft w:val="480"/>
          <w:marRight w:val="0"/>
          <w:marTop w:val="0"/>
          <w:marBottom w:val="0"/>
          <w:divBdr>
            <w:top w:val="none" w:sz="0" w:space="0" w:color="auto"/>
            <w:left w:val="none" w:sz="0" w:space="0" w:color="auto"/>
            <w:bottom w:val="none" w:sz="0" w:space="0" w:color="auto"/>
            <w:right w:val="none" w:sz="0" w:space="0" w:color="auto"/>
          </w:divBdr>
        </w:div>
        <w:div w:id="1517691322">
          <w:marLeft w:val="480"/>
          <w:marRight w:val="0"/>
          <w:marTop w:val="0"/>
          <w:marBottom w:val="0"/>
          <w:divBdr>
            <w:top w:val="none" w:sz="0" w:space="0" w:color="auto"/>
            <w:left w:val="none" w:sz="0" w:space="0" w:color="auto"/>
            <w:bottom w:val="none" w:sz="0" w:space="0" w:color="auto"/>
            <w:right w:val="none" w:sz="0" w:space="0" w:color="auto"/>
          </w:divBdr>
        </w:div>
        <w:div w:id="1523476782">
          <w:marLeft w:val="480"/>
          <w:marRight w:val="0"/>
          <w:marTop w:val="0"/>
          <w:marBottom w:val="0"/>
          <w:divBdr>
            <w:top w:val="none" w:sz="0" w:space="0" w:color="auto"/>
            <w:left w:val="none" w:sz="0" w:space="0" w:color="auto"/>
            <w:bottom w:val="none" w:sz="0" w:space="0" w:color="auto"/>
            <w:right w:val="none" w:sz="0" w:space="0" w:color="auto"/>
          </w:divBdr>
        </w:div>
        <w:div w:id="1527718505">
          <w:marLeft w:val="480"/>
          <w:marRight w:val="0"/>
          <w:marTop w:val="0"/>
          <w:marBottom w:val="0"/>
          <w:divBdr>
            <w:top w:val="none" w:sz="0" w:space="0" w:color="auto"/>
            <w:left w:val="none" w:sz="0" w:space="0" w:color="auto"/>
            <w:bottom w:val="none" w:sz="0" w:space="0" w:color="auto"/>
            <w:right w:val="none" w:sz="0" w:space="0" w:color="auto"/>
          </w:divBdr>
        </w:div>
        <w:div w:id="1535388027">
          <w:marLeft w:val="480"/>
          <w:marRight w:val="0"/>
          <w:marTop w:val="0"/>
          <w:marBottom w:val="0"/>
          <w:divBdr>
            <w:top w:val="none" w:sz="0" w:space="0" w:color="auto"/>
            <w:left w:val="none" w:sz="0" w:space="0" w:color="auto"/>
            <w:bottom w:val="none" w:sz="0" w:space="0" w:color="auto"/>
            <w:right w:val="none" w:sz="0" w:space="0" w:color="auto"/>
          </w:divBdr>
        </w:div>
        <w:div w:id="1537163026">
          <w:marLeft w:val="480"/>
          <w:marRight w:val="0"/>
          <w:marTop w:val="0"/>
          <w:marBottom w:val="0"/>
          <w:divBdr>
            <w:top w:val="none" w:sz="0" w:space="0" w:color="auto"/>
            <w:left w:val="none" w:sz="0" w:space="0" w:color="auto"/>
            <w:bottom w:val="none" w:sz="0" w:space="0" w:color="auto"/>
            <w:right w:val="none" w:sz="0" w:space="0" w:color="auto"/>
          </w:divBdr>
        </w:div>
        <w:div w:id="1539581985">
          <w:marLeft w:val="480"/>
          <w:marRight w:val="0"/>
          <w:marTop w:val="0"/>
          <w:marBottom w:val="0"/>
          <w:divBdr>
            <w:top w:val="none" w:sz="0" w:space="0" w:color="auto"/>
            <w:left w:val="none" w:sz="0" w:space="0" w:color="auto"/>
            <w:bottom w:val="none" w:sz="0" w:space="0" w:color="auto"/>
            <w:right w:val="none" w:sz="0" w:space="0" w:color="auto"/>
          </w:divBdr>
        </w:div>
        <w:div w:id="1541622873">
          <w:marLeft w:val="480"/>
          <w:marRight w:val="0"/>
          <w:marTop w:val="0"/>
          <w:marBottom w:val="0"/>
          <w:divBdr>
            <w:top w:val="none" w:sz="0" w:space="0" w:color="auto"/>
            <w:left w:val="none" w:sz="0" w:space="0" w:color="auto"/>
            <w:bottom w:val="none" w:sz="0" w:space="0" w:color="auto"/>
            <w:right w:val="none" w:sz="0" w:space="0" w:color="auto"/>
          </w:divBdr>
        </w:div>
        <w:div w:id="1551377034">
          <w:marLeft w:val="480"/>
          <w:marRight w:val="0"/>
          <w:marTop w:val="0"/>
          <w:marBottom w:val="0"/>
          <w:divBdr>
            <w:top w:val="none" w:sz="0" w:space="0" w:color="auto"/>
            <w:left w:val="none" w:sz="0" w:space="0" w:color="auto"/>
            <w:bottom w:val="none" w:sz="0" w:space="0" w:color="auto"/>
            <w:right w:val="none" w:sz="0" w:space="0" w:color="auto"/>
          </w:divBdr>
        </w:div>
        <w:div w:id="1555773825">
          <w:marLeft w:val="480"/>
          <w:marRight w:val="0"/>
          <w:marTop w:val="0"/>
          <w:marBottom w:val="0"/>
          <w:divBdr>
            <w:top w:val="none" w:sz="0" w:space="0" w:color="auto"/>
            <w:left w:val="none" w:sz="0" w:space="0" w:color="auto"/>
            <w:bottom w:val="none" w:sz="0" w:space="0" w:color="auto"/>
            <w:right w:val="none" w:sz="0" w:space="0" w:color="auto"/>
          </w:divBdr>
        </w:div>
        <w:div w:id="1575431888">
          <w:marLeft w:val="480"/>
          <w:marRight w:val="0"/>
          <w:marTop w:val="0"/>
          <w:marBottom w:val="0"/>
          <w:divBdr>
            <w:top w:val="none" w:sz="0" w:space="0" w:color="auto"/>
            <w:left w:val="none" w:sz="0" w:space="0" w:color="auto"/>
            <w:bottom w:val="none" w:sz="0" w:space="0" w:color="auto"/>
            <w:right w:val="none" w:sz="0" w:space="0" w:color="auto"/>
          </w:divBdr>
        </w:div>
        <w:div w:id="1581207303">
          <w:marLeft w:val="480"/>
          <w:marRight w:val="0"/>
          <w:marTop w:val="0"/>
          <w:marBottom w:val="0"/>
          <w:divBdr>
            <w:top w:val="none" w:sz="0" w:space="0" w:color="auto"/>
            <w:left w:val="none" w:sz="0" w:space="0" w:color="auto"/>
            <w:bottom w:val="none" w:sz="0" w:space="0" w:color="auto"/>
            <w:right w:val="none" w:sz="0" w:space="0" w:color="auto"/>
          </w:divBdr>
        </w:div>
        <w:div w:id="1597710673">
          <w:marLeft w:val="480"/>
          <w:marRight w:val="0"/>
          <w:marTop w:val="0"/>
          <w:marBottom w:val="0"/>
          <w:divBdr>
            <w:top w:val="none" w:sz="0" w:space="0" w:color="auto"/>
            <w:left w:val="none" w:sz="0" w:space="0" w:color="auto"/>
            <w:bottom w:val="none" w:sz="0" w:space="0" w:color="auto"/>
            <w:right w:val="none" w:sz="0" w:space="0" w:color="auto"/>
          </w:divBdr>
        </w:div>
        <w:div w:id="1598099833">
          <w:marLeft w:val="480"/>
          <w:marRight w:val="0"/>
          <w:marTop w:val="0"/>
          <w:marBottom w:val="0"/>
          <w:divBdr>
            <w:top w:val="none" w:sz="0" w:space="0" w:color="auto"/>
            <w:left w:val="none" w:sz="0" w:space="0" w:color="auto"/>
            <w:bottom w:val="none" w:sz="0" w:space="0" w:color="auto"/>
            <w:right w:val="none" w:sz="0" w:space="0" w:color="auto"/>
          </w:divBdr>
        </w:div>
        <w:div w:id="1604075576">
          <w:marLeft w:val="480"/>
          <w:marRight w:val="0"/>
          <w:marTop w:val="0"/>
          <w:marBottom w:val="0"/>
          <w:divBdr>
            <w:top w:val="none" w:sz="0" w:space="0" w:color="auto"/>
            <w:left w:val="none" w:sz="0" w:space="0" w:color="auto"/>
            <w:bottom w:val="none" w:sz="0" w:space="0" w:color="auto"/>
            <w:right w:val="none" w:sz="0" w:space="0" w:color="auto"/>
          </w:divBdr>
        </w:div>
        <w:div w:id="1605723066">
          <w:marLeft w:val="480"/>
          <w:marRight w:val="0"/>
          <w:marTop w:val="0"/>
          <w:marBottom w:val="0"/>
          <w:divBdr>
            <w:top w:val="none" w:sz="0" w:space="0" w:color="auto"/>
            <w:left w:val="none" w:sz="0" w:space="0" w:color="auto"/>
            <w:bottom w:val="none" w:sz="0" w:space="0" w:color="auto"/>
            <w:right w:val="none" w:sz="0" w:space="0" w:color="auto"/>
          </w:divBdr>
        </w:div>
        <w:div w:id="1608123424">
          <w:marLeft w:val="480"/>
          <w:marRight w:val="0"/>
          <w:marTop w:val="0"/>
          <w:marBottom w:val="0"/>
          <w:divBdr>
            <w:top w:val="none" w:sz="0" w:space="0" w:color="auto"/>
            <w:left w:val="none" w:sz="0" w:space="0" w:color="auto"/>
            <w:bottom w:val="none" w:sz="0" w:space="0" w:color="auto"/>
            <w:right w:val="none" w:sz="0" w:space="0" w:color="auto"/>
          </w:divBdr>
        </w:div>
        <w:div w:id="1613854280">
          <w:marLeft w:val="480"/>
          <w:marRight w:val="0"/>
          <w:marTop w:val="0"/>
          <w:marBottom w:val="0"/>
          <w:divBdr>
            <w:top w:val="none" w:sz="0" w:space="0" w:color="auto"/>
            <w:left w:val="none" w:sz="0" w:space="0" w:color="auto"/>
            <w:bottom w:val="none" w:sz="0" w:space="0" w:color="auto"/>
            <w:right w:val="none" w:sz="0" w:space="0" w:color="auto"/>
          </w:divBdr>
        </w:div>
        <w:div w:id="1614285199">
          <w:marLeft w:val="480"/>
          <w:marRight w:val="0"/>
          <w:marTop w:val="0"/>
          <w:marBottom w:val="0"/>
          <w:divBdr>
            <w:top w:val="none" w:sz="0" w:space="0" w:color="auto"/>
            <w:left w:val="none" w:sz="0" w:space="0" w:color="auto"/>
            <w:bottom w:val="none" w:sz="0" w:space="0" w:color="auto"/>
            <w:right w:val="none" w:sz="0" w:space="0" w:color="auto"/>
          </w:divBdr>
        </w:div>
        <w:div w:id="1614970063">
          <w:marLeft w:val="480"/>
          <w:marRight w:val="0"/>
          <w:marTop w:val="0"/>
          <w:marBottom w:val="0"/>
          <w:divBdr>
            <w:top w:val="none" w:sz="0" w:space="0" w:color="auto"/>
            <w:left w:val="none" w:sz="0" w:space="0" w:color="auto"/>
            <w:bottom w:val="none" w:sz="0" w:space="0" w:color="auto"/>
            <w:right w:val="none" w:sz="0" w:space="0" w:color="auto"/>
          </w:divBdr>
        </w:div>
        <w:div w:id="1616249925">
          <w:marLeft w:val="480"/>
          <w:marRight w:val="0"/>
          <w:marTop w:val="0"/>
          <w:marBottom w:val="0"/>
          <w:divBdr>
            <w:top w:val="none" w:sz="0" w:space="0" w:color="auto"/>
            <w:left w:val="none" w:sz="0" w:space="0" w:color="auto"/>
            <w:bottom w:val="none" w:sz="0" w:space="0" w:color="auto"/>
            <w:right w:val="none" w:sz="0" w:space="0" w:color="auto"/>
          </w:divBdr>
        </w:div>
        <w:div w:id="1625308470">
          <w:marLeft w:val="480"/>
          <w:marRight w:val="0"/>
          <w:marTop w:val="0"/>
          <w:marBottom w:val="0"/>
          <w:divBdr>
            <w:top w:val="none" w:sz="0" w:space="0" w:color="auto"/>
            <w:left w:val="none" w:sz="0" w:space="0" w:color="auto"/>
            <w:bottom w:val="none" w:sz="0" w:space="0" w:color="auto"/>
            <w:right w:val="none" w:sz="0" w:space="0" w:color="auto"/>
          </w:divBdr>
        </w:div>
        <w:div w:id="1625428783">
          <w:marLeft w:val="480"/>
          <w:marRight w:val="0"/>
          <w:marTop w:val="0"/>
          <w:marBottom w:val="0"/>
          <w:divBdr>
            <w:top w:val="none" w:sz="0" w:space="0" w:color="auto"/>
            <w:left w:val="none" w:sz="0" w:space="0" w:color="auto"/>
            <w:bottom w:val="none" w:sz="0" w:space="0" w:color="auto"/>
            <w:right w:val="none" w:sz="0" w:space="0" w:color="auto"/>
          </w:divBdr>
        </w:div>
        <w:div w:id="1626541536">
          <w:marLeft w:val="480"/>
          <w:marRight w:val="0"/>
          <w:marTop w:val="0"/>
          <w:marBottom w:val="0"/>
          <w:divBdr>
            <w:top w:val="none" w:sz="0" w:space="0" w:color="auto"/>
            <w:left w:val="none" w:sz="0" w:space="0" w:color="auto"/>
            <w:bottom w:val="none" w:sz="0" w:space="0" w:color="auto"/>
            <w:right w:val="none" w:sz="0" w:space="0" w:color="auto"/>
          </w:divBdr>
        </w:div>
        <w:div w:id="1636446733">
          <w:marLeft w:val="480"/>
          <w:marRight w:val="0"/>
          <w:marTop w:val="0"/>
          <w:marBottom w:val="0"/>
          <w:divBdr>
            <w:top w:val="none" w:sz="0" w:space="0" w:color="auto"/>
            <w:left w:val="none" w:sz="0" w:space="0" w:color="auto"/>
            <w:bottom w:val="none" w:sz="0" w:space="0" w:color="auto"/>
            <w:right w:val="none" w:sz="0" w:space="0" w:color="auto"/>
          </w:divBdr>
        </w:div>
        <w:div w:id="1642267968">
          <w:marLeft w:val="480"/>
          <w:marRight w:val="0"/>
          <w:marTop w:val="0"/>
          <w:marBottom w:val="0"/>
          <w:divBdr>
            <w:top w:val="none" w:sz="0" w:space="0" w:color="auto"/>
            <w:left w:val="none" w:sz="0" w:space="0" w:color="auto"/>
            <w:bottom w:val="none" w:sz="0" w:space="0" w:color="auto"/>
            <w:right w:val="none" w:sz="0" w:space="0" w:color="auto"/>
          </w:divBdr>
        </w:div>
        <w:div w:id="1644194707">
          <w:marLeft w:val="480"/>
          <w:marRight w:val="0"/>
          <w:marTop w:val="0"/>
          <w:marBottom w:val="0"/>
          <w:divBdr>
            <w:top w:val="none" w:sz="0" w:space="0" w:color="auto"/>
            <w:left w:val="none" w:sz="0" w:space="0" w:color="auto"/>
            <w:bottom w:val="none" w:sz="0" w:space="0" w:color="auto"/>
            <w:right w:val="none" w:sz="0" w:space="0" w:color="auto"/>
          </w:divBdr>
        </w:div>
        <w:div w:id="1649363328">
          <w:marLeft w:val="480"/>
          <w:marRight w:val="0"/>
          <w:marTop w:val="0"/>
          <w:marBottom w:val="0"/>
          <w:divBdr>
            <w:top w:val="none" w:sz="0" w:space="0" w:color="auto"/>
            <w:left w:val="none" w:sz="0" w:space="0" w:color="auto"/>
            <w:bottom w:val="none" w:sz="0" w:space="0" w:color="auto"/>
            <w:right w:val="none" w:sz="0" w:space="0" w:color="auto"/>
          </w:divBdr>
        </w:div>
        <w:div w:id="1667438985">
          <w:marLeft w:val="480"/>
          <w:marRight w:val="0"/>
          <w:marTop w:val="0"/>
          <w:marBottom w:val="0"/>
          <w:divBdr>
            <w:top w:val="none" w:sz="0" w:space="0" w:color="auto"/>
            <w:left w:val="none" w:sz="0" w:space="0" w:color="auto"/>
            <w:bottom w:val="none" w:sz="0" w:space="0" w:color="auto"/>
            <w:right w:val="none" w:sz="0" w:space="0" w:color="auto"/>
          </w:divBdr>
        </w:div>
        <w:div w:id="1681933735">
          <w:marLeft w:val="480"/>
          <w:marRight w:val="0"/>
          <w:marTop w:val="0"/>
          <w:marBottom w:val="0"/>
          <w:divBdr>
            <w:top w:val="none" w:sz="0" w:space="0" w:color="auto"/>
            <w:left w:val="none" w:sz="0" w:space="0" w:color="auto"/>
            <w:bottom w:val="none" w:sz="0" w:space="0" w:color="auto"/>
            <w:right w:val="none" w:sz="0" w:space="0" w:color="auto"/>
          </w:divBdr>
        </w:div>
        <w:div w:id="1685668139">
          <w:marLeft w:val="480"/>
          <w:marRight w:val="0"/>
          <w:marTop w:val="0"/>
          <w:marBottom w:val="0"/>
          <w:divBdr>
            <w:top w:val="none" w:sz="0" w:space="0" w:color="auto"/>
            <w:left w:val="none" w:sz="0" w:space="0" w:color="auto"/>
            <w:bottom w:val="none" w:sz="0" w:space="0" w:color="auto"/>
            <w:right w:val="none" w:sz="0" w:space="0" w:color="auto"/>
          </w:divBdr>
        </w:div>
        <w:div w:id="1697270155">
          <w:marLeft w:val="480"/>
          <w:marRight w:val="0"/>
          <w:marTop w:val="0"/>
          <w:marBottom w:val="0"/>
          <w:divBdr>
            <w:top w:val="none" w:sz="0" w:space="0" w:color="auto"/>
            <w:left w:val="none" w:sz="0" w:space="0" w:color="auto"/>
            <w:bottom w:val="none" w:sz="0" w:space="0" w:color="auto"/>
            <w:right w:val="none" w:sz="0" w:space="0" w:color="auto"/>
          </w:divBdr>
        </w:div>
        <w:div w:id="1697468079">
          <w:marLeft w:val="480"/>
          <w:marRight w:val="0"/>
          <w:marTop w:val="0"/>
          <w:marBottom w:val="0"/>
          <w:divBdr>
            <w:top w:val="none" w:sz="0" w:space="0" w:color="auto"/>
            <w:left w:val="none" w:sz="0" w:space="0" w:color="auto"/>
            <w:bottom w:val="none" w:sz="0" w:space="0" w:color="auto"/>
            <w:right w:val="none" w:sz="0" w:space="0" w:color="auto"/>
          </w:divBdr>
        </w:div>
        <w:div w:id="1709452898">
          <w:marLeft w:val="480"/>
          <w:marRight w:val="0"/>
          <w:marTop w:val="0"/>
          <w:marBottom w:val="0"/>
          <w:divBdr>
            <w:top w:val="none" w:sz="0" w:space="0" w:color="auto"/>
            <w:left w:val="none" w:sz="0" w:space="0" w:color="auto"/>
            <w:bottom w:val="none" w:sz="0" w:space="0" w:color="auto"/>
            <w:right w:val="none" w:sz="0" w:space="0" w:color="auto"/>
          </w:divBdr>
        </w:div>
        <w:div w:id="1721784526">
          <w:marLeft w:val="480"/>
          <w:marRight w:val="0"/>
          <w:marTop w:val="0"/>
          <w:marBottom w:val="0"/>
          <w:divBdr>
            <w:top w:val="none" w:sz="0" w:space="0" w:color="auto"/>
            <w:left w:val="none" w:sz="0" w:space="0" w:color="auto"/>
            <w:bottom w:val="none" w:sz="0" w:space="0" w:color="auto"/>
            <w:right w:val="none" w:sz="0" w:space="0" w:color="auto"/>
          </w:divBdr>
        </w:div>
        <w:div w:id="1724329397">
          <w:marLeft w:val="480"/>
          <w:marRight w:val="0"/>
          <w:marTop w:val="0"/>
          <w:marBottom w:val="0"/>
          <w:divBdr>
            <w:top w:val="none" w:sz="0" w:space="0" w:color="auto"/>
            <w:left w:val="none" w:sz="0" w:space="0" w:color="auto"/>
            <w:bottom w:val="none" w:sz="0" w:space="0" w:color="auto"/>
            <w:right w:val="none" w:sz="0" w:space="0" w:color="auto"/>
          </w:divBdr>
        </w:div>
        <w:div w:id="1730230032">
          <w:marLeft w:val="480"/>
          <w:marRight w:val="0"/>
          <w:marTop w:val="0"/>
          <w:marBottom w:val="0"/>
          <w:divBdr>
            <w:top w:val="none" w:sz="0" w:space="0" w:color="auto"/>
            <w:left w:val="none" w:sz="0" w:space="0" w:color="auto"/>
            <w:bottom w:val="none" w:sz="0" w:space="0" w:color="auto"/>
            <w:right w:val="none" w:sz="0" w:space="0" w:color="auto"/>
          </w:divBdr>
        </w:div>
        <w:div w:id="1735161351">
          <w:marLeft w:val="480"/>
          <w:marRight w:val="0"/>
          <w:marTop w:val="0"/>
          <w:marBottom w:val="0"/>
          <w:divBdr>
            <w:top w:val="none" w:sz="0" w:space="0" w:color="auto"/>
            <w:left w:val="none" w:sz="0" w:space="0" w:color="auto"/>
            <w:bottom w:val="none" w:sz="0" w:space="0" w:color="auto"/>
            <w:right w:val="none" w:sz="0" w:space="0" w:color="auto"/>
          </w:divBdr>
        </w:div>
        <w:div w:id="1735663288">
          <w:marLeft w:val="480"/>
          <w:marRight w:val="0"/>
          <w:marTop w:val="0"/>
          <w:marBottom w:val="0"/>
          <w:divBdr>
            <w:top w:val="none" w:sz="0" w:space="0" w:color="auto"/>
            <w:left w:val="none" w:sz="0" w:space="0" w:color="auto"/>
            <w:bottom w:val="none" w:sz="0" w:space="0" w:color="auto"/>
            <w:right w:val="none" w:sz="0" w:space="0" w:color="auto"/>
          </w:divBdr>
        </w:div>
        <w:div w:id="1758624804">
          <w:marLeft w:val="480"/>
          <w:marRight w:val="0"/>
          <w:marTop w:val="0"/>
          <w:marBottom w:val="0"/>
          <w:divBdr>
            <w:top w:val="none" w:sz="0" w:space="0" w:color="auto"/>
            <w:left w:val="none" w:sz="0" w:space="0" w:color="auto"/>
            <w:bottom w:val="none" w:sz="0" w:space="0" w:color="auto"/>
            <w:right w:val="none" w:sz="0" w:space="0" w:color="auto"/>
          </w:divBdr>
        </w:div>
        <w:div w:id="1762798515">
          <w:marLeft w:val="480"/>
          <w:marRight w:val="0"/>
          <w:marTop w:val="0"/>
          <w:marBottom w:val="0"/>
          <w:divBdr>
            <w:top w:val="none" w:sz="0" w:space="0" w:color="auto"/>
            <w:left w:val="none" w:sz="0" w:space="0" w:color="auto"/>
            <w:bottom w:val="none" w:sz="0" w:space="0" w:color="auto"/>
            <w:right w:val="none" w:sz="0" w:space="0" w:color="auto"/>
          </w:divBdr>
        </w:div>
        <w:div w:id="1764523883">
          <w:marLeft w:val="480"/>
          <w:marRight w:val="0"/>
          <w:marTop w:val="0"/>
          <w:marBottom w:val="0"/>
          <w:divBdr>
            <w:top w:val="none" w:sz="0" w:space="0" w:color="auto"/>
            <w:left w:val="none" w:sz="0" w:space="0" w:color="auto"/>
            <w:bottom w:val="none" w:sz="0" w:space="0" w:color="auto"/>
            <w:right w:val="none" w:sz="0" w:space="0" w:color="auto"/>
          </w:divBdr>
        </w:div>
        <w:div w:id="1773862999">
          <w:marLeft w:val="480"/>
          <w:marRight w:val="0"/>
          <w:marTop w:val="0"/>
          <w:marBottom w:val="0"/>
          <w:divBdr>
            <w:top w:val="none" w:sz="0" w:space="0" w:color="auto"/>
            <w:left w:val="none" w:sz="0" w:space="0" w:color="auto"/>
            <w:bottom w:val="none" w:sz="0" w:space="0" w:color="auto"/>
            <w:right w:val="none" w:sz="0" w:space="0" w:color="auto"/>
          </w:divBdr>
        </w:div>
        <w:div w:id="1782144825">
          <w:marLeft w:val="480"/>
          <w:marRight w:val="0"/>
          <w:marTop w:val="0"/>
          <w:marBottom w:val="0"/>
          <w:divBdr>
            <w:top w:val="none" w:sz="0" w:space="0" w:color="auto"/>
            <w:left w:val="none" w:sz="0" w:space="0" w:color="auto"/>
            <w:bottom w:val="none" w:sz="0" w:space="0" w:color="auto"/>
            <w:right w:val="none" w:sz="0" w:space="0" w:color="auto"/>
          </w:divBdr>
        </w:div>
        <w:div w:id="1782147988">
          <w:marLeft w:val="480"/>
          <w:marRight w:val="0"/>
          <w:marTop w:val="0"/>
          <w:marBottom w:val="0"/>
          <w:divBdr>
            <w:top w:val="none" w:sz="0" w:space="0" w:color="auto"/>
            <w:left w:val="none" w:sz="0" w:space="0" w:color="auto"/>
            <w:bottom w:val="none" w:sz="0" w:space="0" w:color="auto"/>
            <w:right w:val="none" w:sz="0" w:space="0" w:color="auto"/>
          </w:divBdr>
        </w:div>
        <w:div w:id="1782991760">
          <w:marLeft w:val="480"/>
          <w:marRight w:val="0"/>
          <w:marTop w:val="0"/>
          <w:marBottom w:val="0"/>
          <w:divBdr>
            <w:top w:val="none" w:sz="0" w:space="0" w:color="auto"/>
            <w:left w:val="none" w:sz="0" w:space="0" w:color="auto"/>
            <w:bottom w:val="none" w:sz="0" w:space="0" w:color="auto"/>
            <w:right w:val="none" w:sz="0" w:space="0" w:color="auto"/>
          </w:divBdr>
        </w:div>
        <w:div w:id="1785492246">
          <w:marLeft w:val="480"/>
          <w:marRight w:val="0"/>
          <w:marTop w:val="0"/>
          <w:marBottom w:val="0"/>
          <w:divBdr>
            <w:top w:val="none" w:sz="0" w:space="0" w:color="auto"/>
            <w:left w:val="none" w:sz="0" w:space="0" w:color="auto"/>
            <w:bottom w:val="none" w:sz="0" w:space="0" w:color="auto"/>
            <w:right w:val="none" w:sz="0" w:space="0" w:color="auto"/>
          </w:divBdr>
        </w:div>
        <w:div w:id="1785613287">
          <w:marLeft w:val="480"/>
          <w:marRight w:val="0"/>
          <w:marTop w:val="0"/>
          <w:marBottom w:val="0"/>
          <w:divBdr>
            <w:top w:val="none" w:sz="0" w:space="0" w:color="auto"/>
            <w:left w:val="none" w:sz="0" w:space="0" w:color="auto"/>
            <w:bottom w:val="none" w:sz="0" w:space="0" w:color="auto"/>
            <w:right w:val="none" w:sz="0" w:space="0" w:color="auto"/>
          </w:divBdr>
        </w:div>
        <w:div w:id="1793015604">
          <w:marLeft w:val="480"/>
          <w:marRight w:val="0"/>
          <w:marTop w:val="0"/>
          <w:marBottom w:val="0"/>
          <w:divBdr>
            <w:top w:val="none" w:sz="0" w:space="0" w:color="auto"/>
            <w:left w:val="none" w:sz="0" w:space="0" w:color="auto"/>
            <w:bottom w:val="none" w:sz="0" w:space="0" w:color="auto"/>
            <w:right w:val="none" w:sz="0" w:space="0" w:color="auto"/>
          </w:divBdr>
        </w:div>
        <w:div w:id="1801191492">
          <w:marLeft w:val="480"/>
          <w:marRight w:val="0"/>
          <w:marTop w:val="0"/>
          <w:marBottom w:val="0"/>
          <w:divBdr>
            <w:top w:val="none" w:sz="0" w:space="0" w:color="auto"/>
            <w:left w:val="none" w:sz="0" w:space="0" w:color="auto"/>
            <w:bottom w:val="none" w:sz="0" w:space="0" w:color="auto"/>
            <w:right w:val="none" w:sz="0" w:space="0" w:color="auto"/>
          </w:divBdr>
        </w:div>
        <w:div w:id="1811365207">
          <w:marLeft w:val="480"/>
          <w:marRight w:val="0"/>
          <w:marTop w:val="0"/>
          <w:marBottom w:val="0"/>
          <w:divBdr>
            <w:top w:val="none" w:sz="0" w:space="0" w:color="auto"/>
            <w:left w:val="none" w:sz="0" w:space="0" w:color="auto"/>
            <w:bottom w:val="none" w:sz="0" w:space="0" w:color="auto"/>
            <w:right w:val="none" w:sz="0" w:space="0" w:color="auto"/>
          </w:divBdr>
        </w:div>
        <w:div w:id="1812675379">
          <w:marLeft w:val="480"/>
          <w:marRight w:val="0"/>
          <w:marTop w:val="0"/>
          <w:marBottom w:val="0"/>
          <w:divBdr>
            <w:top w:val="none" w:sz="0" w:space="0" w:color="auto"/>
            <w:left w:val="none" w:sz="0" w:space="0" w:color="auto"/>
            <w:bottom w:val="none" w:sz="0" w:space="0" w:color="auto"/>
            <w:right w:val="none" w:sz="0" w:space="0" w:color="auto"/>
          </w:divBdr>
        </w:div>
        <w:div w:id="1813786888">
          <w:marLeft w:val="480"/>
          <w:marRight w:val="0"/>
          <w:marTop w:val="0"/>
          <w:marBottom w:val="0"/>
          <w:divBdr>
            <w:top w:val="none" w:sz="0" w:space="0" w:color="auto"/>
            <w:left w:val="none" w:sz="0" w:space="0" w:color="auto"/>
            <w:bottom w:val="none" w:sz="0" w:space="0" w:color="auto"/>
            <w:right w:val="none" w:sz="0" w:space="0" w:color="auto"/>
          </w:divBdr>
        </w:div>
        <w:div w:id="1814175843">
          <w:marLeft w:val="480"/>
          <w:marRight w:val="0"/>
          <w:marTop w:val="0"/>
          <w:marBottom w:val="0"/>
          <w:divBdr>
            <w:top w:val="none" w:sz="0" w:space="0" w:color="auto"/>
            <w:left w:val="none" w:sz="0" w:space="0" w:color="auto"/>
            <w:bottom w:val="none" w:sz="0" w:space="0" w:color="auto"/>
            <w:right w:val="none" w:sz="0" w:space="0" w:color="auto"/>
          </w:divBdr>
        </w:div>
        <w:div w:id="1816406296">
          <w:marLeft w:val="480"/>
          <w:marRight w:val="0"/>
          <w:marTop w:val="0"/>
          <w:marBottom w:val="0"/>
          <w:divBdr>
            <w:top w:val="none" w:sz="0" w:space="0" w:color="auto"/>
            <w:left w:val="none" w:sz="0" w:space="0" w:color="auto"/>
            <w:bottom w:val="none" w:sz="0" w:space="0" w:color="auto"/>
            <w:right w:val="none" w:sz="0" w:space="0" w:color="auto"/>
          </w:divBdr>
        </w:div>
        <w:div w:id="1820269715">
          <w:marLeft w:val="480"/>
          <w:marRight w:val="0"/>
          <w:marTop w:val="0"/>
          <w:marBottom w:val="0"/>
          <w:divBdr>
            <w:top w:val="none" w:sz="0" w:space="0" w:color="auto"/>
            <w:left w:val="none" w:sz="0" w:space="0" w:color="auto"/>
            <w:bottom w:val="none" w:sz="0" w:space="0" w:color="auto"/>
            <w:right w:val="none" w:sz="0" w:space="0" w:color="auto"/>
          </w:divBdr>
        </w:div>
        <w:div w:id="1832216901">
          <w:marLeft w:val="480"/>
          <w:marRight w:val="0"/>
          <w:marTop w:val="0"/>
          <w:marBottom w:val="0"/>
          <w:divBdr>
            <w:top w:val="none" w:sz="0" w:space="0" w:color="auto"/>
            <w:left w:val="none" w:sz="0" w:space="0" w:color="auto"/>
            <w:bottom w:val="none" w:sz="0" w:space="0" w:color="auto"/>
            <w:right w:val="none" w:sz="0" w:space="0" w:color="auto"/>
          </w:divBdr>
        </w:div>
        <w:div w:id="1834686530">
          <w:marLeft w:val="480"/>
          <w:marRight w:val="0"/>
          <w:marTop w:val="0"/>
          <w:marBottom w:val="0"/>
          <w:divBdr>
            <w:top w:val="none" w:sz="0" w:space="0" w:color="auto"/>
            <w:left w:val="none" w:sz="0" w:space="0" w:color="auto"/>
            <w:bottom w:val="none" w:sz="0" w:space="0" w:color="auto"/>
            <w:right w:val="none" w:sz="0" w:space="0" w:color="auto"/>
          </w:divBdr>
        </w:div>
        <w:div w:id="1835610330">
          <w:marLeft w:val="480"/>
          <w:marRight w:val="0"/>
          <w:marTop w:val="0"/>
          <w:marBottom w:val="0"/>
          <w:divBdr>
            <w:top w:val="none" w:sz="0" w:space="0" w:color="auto"/>
            <w:left w:val="none" w:sz="0" w:space="0" w:color="auto"/>
            <w:bottom w:val="none" w:sz="0" w:space="0" w:color="auto"/>
            <w:right w:val="none" w:sz="0" w:space="0" w:color="auto"/>
          </w:divBdr>
        </w:div>
        <w:div w:id="1836451633">
          <w:marLeft w:val="480"/>
          <w:marRight w:val="0"/>
          <w:marTop w:val="0"/>
          <w:marBottom w:val="0"/>
          <w:divBdr>
            <w:top w:val="none" w:sz="0" w:space="0" w:color="auto"/>
            <w:left w:val="none" w:sz="0" w:space="0" w:color="auto"/>
            <w:bottom w:val="none" w:sz="0" w:space="0" w:color="auto"/>
            <w:right w:val="none" w:sz="0" w:space="0" w:color="auto"/>
          </w:divBdr>
        </w:div>
        <w:div w:id="1840460157">
          <w:marLeft w:val="480"/>
          <w:marRight w:val="0"/>
          <w:marTop w:val="0"/>
          <w:marBottom w:val="0"/>
          <w:divBdr>
            <w:top w:val="none" w:sz="0" w:space="0" w:color="auto"/>
            <w:left w:val="none" w:sz="0" w:space="0" w:color="auto"/>
            <w:bottom w:val="none" w:sz="0" w:space="0" w:color="auto"/>
            <w:right w:val="none" w:sz="0" w:space="0" w:color="auto"/>
          </w:divBdr>
        </w:div>
        <w:div w:id="1845630301">
          <w:marLeft w:val="480"/>
          <w:marRight w:val="0"/>
          <w:marTop w:val="0"/>
          <w:marBottom w:val="0"/>
          <w:divBdr>
            <w:top w:val="none" w:sz="0" w:space="0" w:color="auto"/>
            <w:left w:val="none" w:sz="0" w:space="0" w:color="auto"/>
            <w:bottom w:val="none" w:sz="0" w:space="0" w:color="auto"/>
            <w:right w:val="none" w:sz="0" w:space="0" w:color="auto"/>
          </w:divBdr>
        </w:div>
        <w:div w:id="1850365095">
          <w:marLeft w:val="480"/>
          <w:marRight w:val="0"/>
          <w:marTop w:val="0"/>
          <w:marBottom w:val="0"/>
          <w:divBdr>
            <w:top w:val="none" w:sz="0" w:space="0" w:color="auto"/>
            <w:left w:val="none" w:sz="0" w:space="0" w:color="auto"/>
            <w:bottom w:val="none" w:sz="0" w:space="0" w:color="auto"/>
            <w:right w:val="none" w:sz="0" w:space="0" w:color="auto"/>
          </w:divBdr>
        </w:div>
        <w:div w:id="1851873806">
          <w:marLeft w:val="480"/>
          <w:marRight w:val="0"/>
          <w:marTop w:val="0"/>
          <w:marBottom w:val="0"/>
          <w:divBdr>
            <w:top w:val="none" w:sz="0" w:space="0" w:color="auto"/>
            <w:left w:val="none" w:sz="0" w:space="0" w:color="auto"/>
            <w:bottom w:val="none" w:sz="0" w:space="0" w:color="auto"/>
            <w:right w:val="none" w:sz="0" w:space="0" w:color="auto"/>
          </w:divBdr>
        </w:div>
        <w:div w:id="1865626993">
          <w:marLeft w:val="480"/>
          <w:marRight w:val="0"/>
          <w:marTop w:val="0"/>
          <w:marBottom w:val="0"/>
          <w:divBdr>
            <w:top w:val="none" w:sz="0" w:space="0" w:color="auto"/>
            <w:left w:val="none" w:sz="0" w:space="0" w:color="auto"/>
            <w:bottom w:val="none" w:sz="0" w:space="0" w:color="auto"/>
            <w:right w:val="none" w:sz="0" w:space="0" w:color="auto"/>
          </w:divBdr>
        </w:div>
        <w:div w:id="1866745754">
          <w:marLeft w:val="480"/>
          <w:marRight w:val="0"/>
          <w:marTop w:val="0"/>
          <w:marBottom w:val="0"/>
          <w:divBdr>
            <w:top w:val="none" w:sz="0" w:space="0" w:color="auto"/>
            <w:left w:val="none" w:sz="0" w:space="0" w:color="auto"/>
            <w:bottom w:val="none" w:sz="0" w:space="0" w:color="auto"/>
            <w:right w:val="none" w:sz="0" w:space="0" w:color="auto"/>
          </w:divBdr>
        </w:div>
        <w:div w:id="1880582927">
          <w:marLeft w:val="480"/>
          <w:marRight w:val="0"/>
          <w:marTop w:val="0"/>
          <w:marBottom w:val="0"/>
          <w:divBdr>
            <w:top w:val="none" w:sz="0" w:space="0" w:color="auto"/>
            <w:left w:val="none" w:sz="0" w:space="0" w:color="auto"/>
            <w:bottom w:val="none" w:sz="0" w:space="0" w:color="auto"/>
            <w:right w:val="none" w:sz="0" w:space="0" w:color="auto"/>
          </w:divBdr>
        </w:div>
        <w:div w:id="1883245357">
          <w:marLeft w:val="480"/>
          <w:marRight w:val="0"/>
          <w:marTop w:val="0"/>
          <w:marBottom w:val="0"/>
          <w:divBdr>
            <w:top w:val="none" w:sz="0" w:space="0" w:color="auto"/>
            <w:left w:val="none" w:sz="0" w:space="0" w:color="auto"/>
            <w:bottom w:val="none" w:sz="0" w:space="0" w:color="auto"/>
            <w:right w:val="none" w:sz="0" w:space="0" w:color="auto"/>
          </w:divBdr>
        </w:div>
        <w:div w:id="1895576677">
          <w:marLeft w:val="480"/>
          <w:marRight w:val="0"/>
          <w:marTop w:val="0"/>
          <w:marBottom w:val="0"/>
          <w:divBdr>
            <w:top w:val="none" w:sz="0" w:space="0" w:color="auto"/>
            <w:left w:val="none" w:sz="0" w:space="0" w:color="auto"/>
            <w:bottom w:val="none" w:sz="0" w:space="0" w:color="auto"/>
            <w:right w:val="none" w:sz="0" w:space="0" w:color="auto"/>
          </w:divBdr>
        </w:div>
        <w:div w:id="1898785061">
          <w:marLeft w:val="480"/>
          <w:marRight w:val="0"/>
          <w:marTop w:val="0"/>
          <w:marBottom w:val="0"/>
          <w:divBdr>
            <w:top w:val="none" w:sz="0" w:space="0" w:color="auto"/>
            <w:left w:val="none" w:sz="0" w:space="0" w:color="auto"/>
            <w:bottom w:val="none" w:sz="0" w:space="0" w:color="auto"/>
            <w:right w:val="none" w:sz="0" w:space="0" w:color="auto"/>
          </w:divBdr>
        </w:div>
        <w:div w:id="1912079941">
          <w:marLeft w:val="480"/>
          <w:marRight w:val="0"/>
          <w:marTop w:val="0"/>
          <w:marBottom w:val="0"/>
          <w:divBdr>
            <w:top w:val="none" w:sz="0" w:space="0" w:color="auto"/>
            <w:left w:val="none" w:sz="0" w:space="0" w:color="auto"/>
            <w:bottom w:val="none" w:sz="0" w:space="0" w:color="auto"/>
            <w:right w:val="none" w:sz="0" w:space="0" w:color="auto"/>
          </w:divBdr>
        </w:div>
        <w:div w:id="1913080033">
          <w:marLeft w:val="480"/>
          <w:marRight w:val="0"/>
          <w:marTop w:val="0"/>
          <w:marBottom w:val="0"/>
          <w:divBdr>
            <w:top w:val="none" w:sz="0" w:space="0" w:color="auto"/>
            <w:left w:val="none" w:sz="0" w:space="0" w:color="auto"/>
            <w:bottom w:val="none" w:sz="0" w:space="0" w:color="auto"/>
            <w:right w:val="none" w:sz="0" w:space="0" w:color="auto"/>
          </w:divBdr>
        </w:div>
        <w:div w:id="1926987113">
          <w:marLeft w:val="480"/>
          <w:marRight w:val="0"/>
          <w:marTop w:val="0"/>
          <w:marBottom w:val="0"/>
          <w:divBdr>
            <w:top w:val="none" w:sz="0" w:space="0" w:color="auto"/>
            <w:left w:val="none" w:sz="0" w:space="0" w:color="auto"/>
            <w:bottom w:val="none" w:sz="0" w:space="0" w:color="auto"/>
            <w:right w:val="none" w:sz="0" w:space="0" w:color="auto"/>
          </w:divBdr>
        </w:div>
        <w:div w:id="1928071968">
          <w:marLeft w:val="480"/>
          <w:marRight w:val="0"/>
          <w:marTop w:val="0"/>
          <w:marBottom w:val="0"/>
          <w:divBdr>
            <w:top w:val="none" w:sz="0" w:space="0" w:color="auto"/>
            <w:left w:val="none" w:sz="0" w:space="0" w:color="auto"/>
            <w:bottom w:val="none" w:sz="0" w:space="0" w:color="auto"/>
            <w:right w:val="none" w:sz="0" w:space="0" w:color="auto"/>
          </w:divBdr>
        </w:div>
      </w:divsChild>
    </w:div>
    <w:div w:id="169762686">
      <w:bodyDiv w:val="1"/>
      <w:marLeft w:val="0"/>
      <w:marRight w:val="0"/>
      <w:marTop w:val="0"/>
      <w:marBottom w:val="0"/>
      <w:divBdr>
        <w:top w:val="none" w:sz="0" w:space="0" w:color="auto"/>
        <w:left w:val="none" w:sz="0" w:space="0" w:color="auto"/>
        <w:bottom w:val="none" w:sz="0" w:space="0" w:color="auto"/>
        <w:right w:val="none" w:sz="0" w:space="0" w:color="auto"/>
      </w:divBdr>
    </w:div>
    <w:div w:id="169872988">
      <w:bodyDiv w:val="1"/>
      <w:marLeft w:val="0"/>
      <w:marRight w:val="0"/>
      <w:marTop w:val="0"/>
      <w:marBottom w:val="0"/>
      <w:divBdr>
        <w:top w:val="none" w:sz="0" w:space="0" w:color="auto"/>
        <w:left w:val="none" w:sz="0" w:space="0" w:color="auto"/>
        <w:bottom w:val="none" w:sz="0" w:space="0" w:color="auto"/>
        <w:right w:val="none" w:sz="0" w:space="0" w:color="auto"/>
      </w:divBdr>
    </w:div>
    <w:div w:id="170338365">
      <w:bodyDiv w:val="1"/>
      <w:marLeft w:val="0"/>
      <w:marRight w:val="0"/>
      <w:marTop w:val="0"/>
      <w:marBottom w:val="0"/>
      <w:divBdr>
        <w:top w:val="none" w:sz="0" w:space="0" w:color="auto"/>
        <w:left w:val="none" w:sz="0" w:space="0" w:color="auto"/>
        <w:bottom w:val="none" w:sz="0" w:space="0" w:color="auto"/>
        <w:right w:val="none" w:sz="0" w:space="0" w:color="auto"/>
      </w:divBdr>
    </w:div>
    <w:div w:id="170491321">
      <w:bodyDiv w:val="1"/>
      <w:marLeft w:val="0"/>
      <w:marRight w:val="0"/>
      <w:marTop w:val="0"/>
      <w:marBottom w:val="0"/>
      <w:divBdr>
        <w:top w:val="none" w:sz="0" w:space="0" w:color="auto"/>
        <w:left w:val="none" w:sz="0" w:space="0" w:color="auto"/>
        <w:bottom w:val="none" w:sz="0" w:space="0" w:color="auto"/>
        <w:right w:val="none" w:sz="0" w:space="0" w:color="auto"/>
      </w:divBdr>
    </w:div>
    <w:div w:id="170491608">
      <w:bodyDiv w:val="1"/>
      <w:marLeft w:val="0"/>
      <w:marRight w:val="0"/>
      <w:marTop w:val="0"/>
      <w:marBottom w:val="0"/>
      <w:divBdr>
        <w:top w:val="none" w:sz="0" w:space="0" w:color="auto"/>
        <w:left w:val="none" w:sz="0" w:space="0" w:color="auto"/>
        <w:bottom w:val="none" w:sz="0" w:space="0" w:color="auto"/>
        <w:right w:val="none" w:sz="0" w:space="0" w:color="auto"/>
      </w:divBdr>
    </w:div>
    <w:div w:id="170603078">
      <w:bodyDiv w:val="1"/>
      <w:marLeft w:val="0"/>
      <w:marRight w:val="0"/>
      <w:marTop w:val="0"/>
      <w:marBottom w:val="0"/>
      <w:divBdr>
        <w:top w:val="none" w:sz="0" w:space="0" w:color="auto"/>
        <w:left w:val="none" w:sz="0" w:space="0" w:color="auto"/>
        <w:bottom w:val="none" w:sz="0" w:space="0" w:color="auto"/>
        <w:right w:val="none" w:sz="0" w:space="0" w:color="auto"/>
      </w:divBdr>
    </w:div>
    <w:div w:id="170681925">
      <w:bodyDiv w:val="1"/>
      <w:marLeft w:val="0"/>
      <w:marRight w:val="0"/>
      <w:marTop w:val="0"/>
      <w:marBottom w:val="0"/>
      <w:divBdr>
        <w:top w:val="none" w:sz="0" w:space="0" w:color="auto"/>
        <w:left w:val="none" w:sz="0" w:space="0" w:color="auto"/>
        <w:bottom w:val="none" w:sz="0" w:space="0" w:color="auto"/>
        <w:right w:val="none" w:sz="0" w:space="0" w:color="auto"/>
      </w:divBdr>
    </w:div>
    <w:div w:id="170730013">
      <w:bodyDiv w:val="1"/>
      <w:marLeft w:val="0"/>
      <w:marRight w:val="0"/>
      <w:marTop w:val="0"/>
      <w:marBottom w:val="0"/>
      <w:divBdr>
        <w:top w:val="none" w:sz="0" w:space="0" w:color="auto"/>
        <w:left w:val="none" w:sz="0" w:space="0" w:color="auto"/>
        <w:bottom w:val="none" w:sz="0" w:space="0" w:color="auto"/>
        <w:right w:val="none" w:sz="0" w:space="0" w:color="auto"/>
      </w:divBdr>
    </w:div>
    <w:div w:id="170799309">
      <w:bodyDiv w:val="1"/>
      <w:marLeft w:val="0"/>
      <w:marRight w:val="0"/>
      <w:marTop w:val="0"/>
      <w:marBottom w:val="0"/>
      <w:divBdr>
        <w:top w:val="none" w:sz="0" w:space="0" w:color="auto"/>
        <w:left w:val="none" w:sz="0" w:space="0" w:color="auto"/>
        <w:bottom w:val="none" w:sz="0" w:space="0" w:color="auto"/>
        <w:right w:val="none" w:sz="0" w:space="0" w:color="auto"/>
      </w:divBdr>
    </w:div>
    <w:div w:id="170922180">
      <w:bodyDiv w:val="1"/>
      <w:marLeft w:val="0"/>
      <w:marRight w:val="0"/>
      <w:marTop w:val="0"/>
      <w:marBottom w:val="0"/>
      <w:divBdr>
        <w:top w:val="none" w:sz="0" w:space="0" w:color="auto"/>
        <w:left w:val="none" w:sz="0" w:space="0" w:color="auto"/>
        <w:bottom w:val="none" w:sz="0" w:space="0" w:color="auto"/>
        <w:right w:val="none" w:sz="0" w:space="0" w:color="auto"/>
      </w:divBdr>
    </w:div>
    <w:div w:id="170947856">
      <w:bodyDiv w:val="1"/>
      <w:marLeft w:val="0"/>
      <w:marRight w:val="0"/>
      <w:marTop w:val="0"/>
      <w:marBottom w:val="0"/>
      <w:divBdr>
        <w:top w:val="none" w:sz="0" w:space="0" w:color="auto"/>
        <w:left w:val="none" w:sz="0" w:space="0" w:color="auto"/>
        <w:bottom w:val="none" w:sz="0" w:space="0" w:color="auto"/>
        <w:right w:val="none" w:sz="0" w:space="0" w:color="auto"/>
      </w:divBdr>
    </w:div>
    <w:div w:id="170990134">
      <w:bodyDiv w:val="1"/>
      <w:marLeft w:val="0"/>
      <w:marRight w:val="0"/>
      <w:marTop w:val="0"/>
      <w:marBottom w:val="0"/>
      <w:divBdr>
        <w:top w:val="none" w:sz="0" w:space="0" w:color="auto"/>
        <w:left w:val="none" w:sz="0" w:space="0" w:color="auto"/>
        <w:bottom w:val="none" w:sz="0" w:space="0" w:color="auto"/>
        <w:right w:val="none" w:sz="0" w:space="0" w:color="auto"/>
      </w:divBdr>
    </w:div>
    <w:div w:id="171145358">
      <w:bodyDiv w:val="1"/>
      <w:marLeft w:val="0"/>
      <w:marRight w:val="0"/>
      <w:marTop w:val="0"/>
      <w:marBottom w:val="0"/>
      <w:divBdr>
        <w:top w:val="none" w:sz="0" w:space="0" w:color="auto"/>
        <w:left w:val="none" w:sz="0" w:space="0" w:color="auto"/>
        <w:bottom w:val="none" w:sz="0" w:space="0" w:color="auto"/>
        <w:right w:val="none" w:sz="0" w:space="0" w:color="auto"/>
      </w:divBdr>
    </w:div>
    <w:div w:id="171378642">
      <w:bodyDiv w:val="1"/>
      <w:marLeft w:val="0"/>
      <w:marRight w:val="0"/>
      <w:marTop w:val="0"/>
      <w:marBottom w:val="0"/>
      <w:divBdr>
        <w:top w:val="none" w:sz="0" w:space="0" w:color="auto"/>
        <w:left w:val="none" w:sz="0" w:space="0" w:color="auto"/>
        <w:bottom w:val="none" w:sz="0" w:space="0" w:color="auto"/>
        <w:right w:val="none" w:sz="0" w:space="0" w:color="auto"/>
      </w:divBdr>
    </w:div>
    <w:div w:id="171385863">
      <w:bodyDiv w:val="1"/>
      <w:marLeft w:val="0"/>
      <w:marRight w:val="0"/>
      <w:marTop w:val="0"/>
      <w:marBottom w:val="0"/>
      <w:divBdr>
        <w:top w:val="none" w:sz="0" w:space="0" w:color="auto"/>
        <w:left w:val="none" w:sz="0" w:space="0" w:color="auto"/>
        <w:bottom w:val="none" w:sz="0" w:space="0" w:color="auto"/>
        <w:right w:val="none" w:sz="0" w:space="0" w:color="auto"/>
      </w:divBdr>
    </w:div>
    <w:div w:id="171452525">
      <w:bodyDiv w:val="1"/>
      <w:marLeft w:val="0"/>
      <w:marRight w:val="0"/>
      <w:marTop w:val="0"/>
      <w:marBottom w:val="0"/>
      <w:divBdr>
        <w:top w:val="none" w:sz="0" w:space="0" w:color="auto"/>
        <w:left w:val="none" w:sz="0" w:space="0" w:color="auto"/>
        <w:bottom w:val="none" w:sz="0" w:space="0" w:color="auto"/>
        <w:right w:val="none" w:sz="0" w:space="0" w:color="auto"/>
      </w:divBdr>
    </w:div>
    <w:div w:id="171453854">
      <w:bodyDiv w:val="1"/>
      <w:marLeft w:val="0"/>
      <w:marRight w:val="0"/>
      <w:marTop w:val="0"/>
      <w:marBottom w:val="0"/>
      <w:divBdr>
        <w:top w:val="none" w:sz="0" w:space="0" w:color="auto"/>
        <w:left w:val="none" w:sz="0" w:space="0" w:color="auto"/>
        <w:bottom w:val="none" w:sz="0" w:space="0" w:color="auto"/>
        <w:right w:val="none" w:sz="0" w:space="0" w:color="auto"/>
      </w:divBdr>
    </w:div>
    <w:div w:id="171992435">
      <w:bodyDiv w:val="1"/>
      <w:marLeft w:val="0"/>
      <w:marRight w:val="0"/>
      <w:marTop w:val="0"/>
      <w:marBottom w:val="0"/>
      <w:divBdr>
        <w:top w:val="none" w:sz="0" w:space="0" w:color="auto"/>
        <w:left w:val="none" w:sz="0" w:space="0" w:color="auto"/>
        <w:bottom w:val="none" w:sz="0" w:space="0" w:color="auto"/>
        <w:right w:val="none" w:sz="0" w:space="0" w:color="auto"/>
      </w:divBdr>
    </w:div>
    <w:div w:id="171996983">
      <w:bodyDiv w:val="1"/>
      <w:marLeft w:val="0"/>
      <w:marRight w:val="0"/>
      <w:marTop w:val="0"/>
      <w:marBottom w:val="0"/>
      <w:divBdr>
        <w:top w:val="none" w:sz="0" w:space="0" w:color="auto"/>
        <w:left w:val="none" w:sz="0" w:space="0" w:color="auto"/>
        <w:bottom w:val="none" w:sz="0" w:space="0" w:color="auto"/>
        <w:right w:val="none" w:sz="0" w:space="0" w:color="auto"/>
      </w:divBdr>
    </w:div>
    <w:div w:id="172184159">
      <w:bodyDiv w:val="1"/>
      <w:marLeft w:val="0"/>
      <w:marRight w:val="0"/>
      <w:marTop w:val="0"/>
      <w:marBottom w:val="0"/>
      <w:divBdr>
        <w:top w:val="none" w:sz="0" w:space="0" w:color="auto"/>
        <w:left w:val="none" w:sz="0" w:space="0" w:color="auto"/>
        <w:bottom w:val="none" w:sz="0" w:space="0" w:color="auto"/>
        <w:right w:val="none" w:sz="0" w:space="0" w:color="auto"/>
      </w:divBdr>
    </w:div>
    <w:div w:id="172184768">
      <w:bodyDiv w:val="1"/>
      <w:marLeft w:val="0"/>
      <w:marRight w:val="0"/>
      <w:marTop w:val="0"/>
      <w:marBottom w:val="0"/>
      <w:divBdr>
        <w:top w:val="none" w:sz="0" w:space="0" w:color="auto"/>
        <w:left w:val="none" w:sz="0" w:space="0" w:color="auto"/>
        <w:bottom w:val="none" w:sz="0" w:space="0" w:color="auto"/>
        <w:right w:val="none" w:sz="0" w:space="0" w:color="auto"/>
      </w:divBdr>
    </w:div>
    <w:div w:id="172233826">
      <w:bodyDiv w:val="1"/>
      <w:marLeft w:val="0"/>
      <w:marRight w:val="0"/>
      <w:marTop w:val="0"/>
      <w:marBottom w:val="0"/>
      <w:divBdr>
        <w:top w:val="none" w:sz="0" w:space="0" w:color="auto"/>
        <w:left w:val="none" w:sz="0" w:space="0" w:color="auto"/>
        <w:bottom w:val="none" w:sz="0" w:space="0" w:color="auto"/>
        <w:right w:val="none" w:sz="0" w:space="0" w:color="auto"/>
      </w:divBdr>
    </w:div>
    <w:div w:id="172308767">
      <w:bodyDiv w:val="1"/>
      <w:marLeft w:val="0"/>
      <w:marRight w:val="0"/>
      <w:marTop w:val="0"/>
      <w:marBottom w:val="0"/>
      <w:divBdr>
        <w:top w:val="none" w:sz="0" w:space="0" w:color="auto"/>
        <w:left w:val="none" w:sz="0" w:space="0" w:color="auto"/>
        <w:bottom w:val="none" w:sz="0" w:space="0" w:color="auto"/>
        <w:right w:val="none" w:sz="0" w:space="0" w:color="auto"/>
      </w:divBdr>
    </w:div>
    <w:div w:id="172453333">
      <w:bodyDiv w:val="1"/>
      <w:marLeft w:val="0"/>
      <w:marRight w:val="0"/>
      <w:marTop w:val="0"/>
      <w:marBottom w:val="0"/>
      <w:divBdr>
        <w:top w:val="none" w:sz="0" w:space="0" w:color="auto"/>
        <w:left w:val="none" w:sz="0" w:space="0" w:color="auto"/>
        <w:bottom w:val="none" w:sz="0" w:space="0" w:color="auto"/>
        <w:right w:val="none" w:sz="0" w:space="0" w:color="auto"/>
      </w:divBdr>
    </w:div>
    <w:div w:id="172495684">
      <w:bodyDiv w:val="1"/>
      <w:marLeft w:val="0"/>
      <w:marRight w:val="0"/>
      <w:marTop w:val="0"/>
      <w:marBottom w:val="0"/>
      <w:divBdr>
        <w:top w:val="none" w:sz="0" w:space="0" w:color="auto"/>
        <w:left w:val="none" w:sz="0" w:space="0" w:color="auto"/>
        <w:bottom w:val="none" w:sz="0" w:space="0" w:color="auto"/>
        <w:right w:val="none" w:sz="0" w:space="0" w:color="auto"/>
      </w:divBdr>
    </w:div>
    <w:div w:id="172578146">
      <w:bodyDiv w:val="1"/>
      <w:marLeft w:val="0"/>
      <w:marRight w:val="0"/>
      <w:marTop w:val="0"/>
      <w:marBottom w:val="0"/>
      <w:divBdr>
        <w:top w:val="none" w:sz="0" w:space="0" w:color="auto"/>
        <w:left w:val="none" w:sz="0" w:space="0" w:color="auto"/>
        <w:bottom w:val="none" w:sz="0" w:space="0" w:color="auto"/>
        <w:right w:val="none" w:sz="0" w:space="0" w:color="auto"/>
      </w:divBdr>
    </w:div>
    <w:div w:id="172695334">
      <w:bodyDiv w:val="1"/>
      <w:marLeft w:val="0"/>
      <w:marRight w:val="0"/>
      <w:marTop w:val="0"/>
      <w:marBottom w:val="0"/>
      <w:divBdr>
        <w:top w:val="none" w:sz="0" w:space="0" w:color="auto"/>
        <w:left w:val="none" w:sz="0" w:space="0" w:color="auto"/>
        <w:bottom w:val="none" w:sz="0" w:space="0" w:color="auto"/>
        <w:right w:val="none" w:sz="0" w:space="0" w:color="auto"/>
      </w:divBdr>
    </w:div>
    <w:div w:id="172762097">
      <w:bodyDiv w:val="1"/>
      <w:marLeft w:val="0"/>
      <w:marRight w:val="0"/>
      <w:marTop w:val="0"/>
      <w:marBottom w:val="0"/>
      <w:divBdr>
        <w:top w:val="none" w:sz="0" w:space="0" w:color="auto"/>
        <w:left w:val="none" w:sz="0" w:space="0" w:color="auto"/>
        <w:bottom w:val="none" w:sz="0" w:space="0" w:color="auto"/>
        <w:right w:val="none" w:sz="0" w:space="0" w:color="auto"/>
      </w:divBdr>
    </w:div>
    <w:div w:id="172960692">
      <w:bodyDiv w:val="1"/>
      <w:marLeft w:val="0"/>
      <w:marRight w:val="0"/>
      <w:marTop w:val="0"/>
      <w:marBottom w:val="0"/>
      <w:divBdr>
        <w:top w:val="none" w:sz="0" w:space="0" w:color="auto"/>
        <w:left w:val="none" w:sz="0" w:space="0" w:color="auto"/>
        <w:bottom w:val="none" w:sz="0" w:space="0" w:color="auto"/>
        <w:right w:val="none" w:sz="0" w:space="0" w:color="auto"/>
      </w:divBdr>
    </w:div>
    <w:div w:id="173031085">
      <w:bodyDiv w:val="1"/>
      <w:marLeft w:val="0"/>
      <w:marRight w:val="0"/>
      <w:marTop w:val="0"/>
      <w:marBottom w:val="0"/>
      <w:divBdr>
        <w:top w:val="none" w:sz="0" w:space="0" w:color="auto"/>
        <w:left w:val="none" w:sz="0" w:space="0" w:color="auto"/>
        <w:bottom w:val="none" w:sz="0" w:space="0" w:color="auto"/>
        <w:right w:val="none" w:sz="0" w:space="0" w:color="auto"/>
      </w:divBdr>
    </w:div>
    <w:div w:id="173113159">
      <w:bodyDiv w:val="1"/>
      <w:marLeft w:val="0"/>
      <w:marRight w:val="0"/>
      <w:marTop w:val="0"/>
      <w:marBottom w:val="0"/>
      <w:divBdr>
        <w:top w:val="none" w:sz="0" w:space="0" w:color="auto"/>
        <w:left w:val="none" w:sz="0" w:space="0" w:color="auto"/>
        <w:bottom w:val="none" w:sz="0" w:space="0" w:color="auto"/>
        <w:right w:val="none" w:sz="0" w:space="0" w:color="auto"/>
      </w:divBdr>
    </w:div>
    <w:div w:id="173157769">
      <w:bodyDiv w:val="1"/>
      <w:marLeft w:val="0"/>
      <w:marRight w:val="0"/>
      <w:marTop w:val="0"/>
      <w:marBottom w:val="0"/>
      <w:divBdr>
        <w:top w:val="none" w:sz="0" w:space="0" w:color="auto"/>
        <w:left w:val="none" w:sz="0" w:space="0" w:color="auto"/>
        <w:bottom w:val="none" w:sz="0" w:space="0" w:color="auto"/>
        <w:right w:val="none" w:sz="0" w:space="0" w:color="auto"/>
      </w:divBdr>
    </w:div>
    <w:div w:id="173225484">
      <w:bodyDiv w:val="1"/>
      <w:marLeft w:val="0"/>
      <w:marRight w:val="0"/>
      <w:marTop w:val="0"/>
      <w:marBottom w:val="0"/>
      <w:divBdr>
        <w:top w:val="none" w:sz="0" w:space="0" w:color="auto"/>
        <w:left w:val="none" w:sz="0" w:space="0" w:color="auto"/>
        <w:bottom w:val="none" w:sz="0" w:space="0" w:color="auto"/>
        <w:right w:val="none" w:sz="0" w:space="0" w:color="auto"/>
      </w:divBdr>
    </w:div>
    <w:div w:id="173303463">
      <w:bodyDiv w:val="1"/>
      <w:marLeft w:val="0"/>
      <w:marRight w:val="0"/>
      <w:marTop w:val="0"/>
      <w:marBottom w:val="0"/>
      <w:divBdr>
        <w:top w:val="none" w:sz="0" w:space="0" w:color="auto"/>
        <w:left w:val="none" w:sz="0" w:space="0" w:color="auto"/>
        <w:bottom w:val="none" w:sz="0" w:space="0" w:color="auto"/>
        <w:right w:val="none" w:sz="0" w:space="0" w:color="auto"/>
      </w:divBdr>
    </w:div>
    <w:div w:id="173307446">
      <w:bodyDiv w:val="1"/>
      <w:marLeft w:val="0"/>
      <w:marRight w:val="0"/>
      <w:marTop w:val="0"/>
      <w:marBottom w:val="0"/>
      <w:divBdr>
        <w:top w:val="none" w:sz="0" w:space="0" w:color="auto"/>
        <w:left w:val="none" w:sz="0" w:space="0" w:color="auto"/>
        <w:bottom w:val="none" w:sz="0" w:space="0" w:color="auto"/>
        <w:right w:val="none" w:sz="0" w:space="0" w:color="auto"/>
      </w:divBdr>
    </w:div>
    <w:div w:id="173496965">
      <w:bodyDiv w:val="1"/>
      <w:marLeft w:val="0"/>
      <w:marRight w:val="0"/>
      <w:marTop w:val="0"/>
      <w:marBottom w:val="0"/>
      <w:divBdr>
        <w:top w:val="none" w:sz="0" w:space="0" w:color="auto"/>
        <w:left w:val="none" w:sz="0" w:space="0" w:color="auto"/>
        <w:bottom w:val="none" w:sz="0" w:space="0" w:color="auto"/>
        <w:right w:val="none" w:sz="0" w:space="0" w:color="auto"/>
      </w:divBdr>
    </w:div>
    <w:div w:id="173500258">
      <w:bodyDiv w:val="1"/>
      <w:marLeft w:val="0"/>
      <w:marRight w:val="0"/>
      <w:marTop w:val="0"/>
      <w:marBottom w:val="0"/>
      <w:divBdr>
        <w:top w:val="none" w:sz="0" w:space="0" w:color="auto"/>
        <w:left w:val="none" w:sz="0" w:space="0" w:color="auto"/>
        <w:bottom w:val="none" w:sz="0" w:space="0" w:color="auto"/>
        <w:right w:val="none" w:sz="0" w:space="0" w:color="auto"/>
      </w:divBdr>
    </w:div>
    <w:div w:id="173809962">
      <w:bodyDiv w:val="1"/>
      <w:marLeft w:val="0"/>
      <w:marRight w:val="0"/>
      <w:marTop w:val="0"/>
      <w:marBottom w:val="0"/>
      <w:divBdr>
        <w:top w:val="none" w:sz="0" w:space="0" w:color="auto"/>
        <w:left w:val="none" w:sz="0" w:space="0" w:color="auto"/>
        <w:bottom w:val="none" w:sz="0" w:space="0" w:color="auto"/>
        <w:right w:val="none" w:sz="0" w:space="0" w:color="auto"/>
      </w:divBdr>
    </w:div>
    <w:div w:id="173954989">
      <w:bodyDiv w:val="1"/>
      <w:marLeft w:val="0"/>
      <w:marRight w:val="0"/>
      <w:marTop w:val="0"/>
      <w:marBottom w:val="0"/>
      <w:divBdr>
        <w:top w:val="none" w:sz="0" w:space="0" w:color="auto"/>
        <w:left w:val="none" w:sz="0" w:space="0" w:color="auto"/>
        <w:bottom w:val="none" w:sz="0" w:space="0" w:color="auto"/>
        <w:right w:val="none" w:sz="0" w:space="0" w:color="auto"/>
      </w:divBdr>
    </w:div>
    <w:div w:id="173955728">
      <w:bodyDiv w:val="1"/>
      <w:marLeft w:val="0"/>
      <w:marRight w:val="0"/>
      <w:marTop w:val="0"/>
      <w:marBottom w:val="0"/>
      <w:divBdr>
        <w:top w:val="none" w:sz="0" w:space="0" w:color="auto"/>
        <w:left w:val="none" w:sz="0" w:space="0" w:color="auto"/>
        <w:bottom w:val="none" w:sz="0" w:space="0" w:color="auto"/>
        <w:right w:val="none" w:sz="0" w:space="0" w:color="auto"/>
      </w:divBdr>
    </w:div>
    <w:div w:id="174004403">
      <w:bodyDiv w:val="1"/>
      <w:marLeft w:val="0"/>
      <w:marRight w:val="0"/>
      <w:marTop w:val="0"/>
      <w:marBottom w:val="0"/>
      <w:divBdr>
        <w:top w:val="none" w:sz="0" w:space="0" w:color="auto"/>
        <w:left w:val="none" w:sz="0" w:space="0" w:color="auto"/>
        <w:bottom w:val="none" w:sz="0" w:space="0" w:color="auto"/>
        <w:right w:val="none" w:sz="0" w:space="0" w:color="auto"/>
      </w:divBdr>
    </w:div>
    <w:div w:id="174004917">
      <w:bodyDiv w:val="1"/>
      <w:marLeft w:val="0"/>
      <w:marRight w:val="0"/>
      <w:marTop w:val="0"/>
      <w:marBottom w:val="0"/>
      <w:divBdr>
        <w:top w:val="none" w:sz="0" w:space="0" w:color="auto"/>
        <w:left w:val="none" w:sz="0" w:space="0" w:color="auto"/>
        <w:bottom w:val="none" w:sz="0" w:space="0" w:color="auto"/>
        <w:right w:val="none" w:sz="0" w:space="0" w:color="auto"/>
      </w:divBdr>
    </w:div>
    <w:div w:id="174267083">
      <w:bodyDiv w:val="1"/>
      <w:marLeft w:val="0"/>
      <w:marRight w:val="0"/>
      <w:marTop w:val="0"/>
      <w:marBottom w:val="0"/>
      <w:divBdr>
        <w:top w:val="none" w:sz="0" w:space="0" w:color="auto"/>
        <w:left w:val="none" w:sz="0" w:space="0" w:color="auto"/>
        <w:bottom w:val="none" w:sz="0" w:space="0" w:color="auto"/>
        <w:right w:val="none" w:sz="0" w:space="0" w:color="auto"/>
      </w:divBdr>
    </w:div>
    <w:div w:id="174271525">
      <w:bodyDiv w:val="1"/>
      <w:marLeft w:val="0"/>
      <w:marRight w:val="0"/>
      <w:marTop w:val="0"/>
      <w:marBottom w:val="0"/>
      <w:divBdr>
        <w:top w:val="none" w:sz="0" w:space="0" w:color="auto"/>
        <w:left w:val="none" w:sz="0" w:space="0" w:color="auto"/>
        <w:bottom w:val="none" w:sz="0" w:space="0" w:color="auto"/>
        <w:right w:val="none" w:sz="0" w:space="0" w:color="auto"/>
      </w:divBdr>
    </w:div>
    <w:div w:id="174350435">
      <w:bodyDiv w:val="1"/>
      <w:marLeft w:val="0"/>
      <w:marRight w:val="0"/>
      <w:marTop w:val="0"/>
      <w:marBottom w:val="0"/>
      <w:divBdr>
        <w:top w:val="none" w:sz="0" w:space="0" w:color="auto"/>
        <w:left w:val="none" w:sz="0" w:space="0" w:color="auto"/>
        <w:bottom w:val="none" w:sz="0" w:space="0" w:color="auto"/>
        <w:right w:val="none" w:sz="0" w:space="0" w:color="auto"/>
      </w:divBdr>
    </w:div>
    <w:div w:id="174463720">
      <w:bodyDiv w:val="1"/>
      <w:marLeft w:val="0"/>
      <w:marRight w:val="0"/>
      <w:marTop w:val="0"/>
      <w:marBottom w:val="0"/>
      <w:divBdr>
        <w:top w:val="none" w:sz="0" w:space="0" w:color="auto"/>
        <w:left w:val="none" w:sz="0" w:space="0" w:color="auto"/>
        <w:bottom w:val="none" w:sz="0" w:space="0" w:color="auto"/>
        <w:right w:val="none" w:sz="0" w:space="0" w:color="auto"/>
      </w:divBdr>
    </w:div>
    <w:div w:id="174464644">
      <w:bodyDiv w:val="1"/>
      <w:marLeft w:val="0"/>
      <w:marRight w:val="0"/>
      <w:marTop w:val="0"/>
      <w:marBottom w:val="0"/>
      <w:divBdr>
        <w:top w:val="none" w:sz="0" w:space="0" w:color="auto"/>
        <w:left w:val="none" w:sz="0" w:space="0" w:color="auto"/>
        <w:bottom w:val="none" w:sz="0" w:space="0" w:color="auto"/>
        <w:right w:val="none" w:sz="0" w:space="0" w:color="auto"/>
      </w:divBdr>
    </w:div>
    <w:div w:id="174541690">
      <w:bodyDiv w:val="1"/>
      <w:marLeft w:val="0"/>
      <w:marRight w:val="0"/>
      <w:marTop w:val="0"/>
      <w:marBottom w:val="0"/>
      <w:divBdr>
        <w:top w:val="none" w:sz="0" w:space="0" w:color="auto"/>
        <w:left w:val="none" w:sz="0" w:space="0" w:color="auto"/>
        <w:bottom w:val="none" w:sz="0" w:space="0" w:color="auto"/>
        <w:right w:val="none" w:sz="0" w:space="0" w:color="auto"/>
      </w:divBdr>
    </w:div>
    <w:div w:id="174736251">
      <w:bodyDiv w:val="1"/>
      <w:marLeft w:val="0"/>
      <w:marRight w:val="0"/>
      <w:marTop w:val="0"/>
      <w:marBottom w:val="0"/>
      <w:divBdr>
        <w:top w:val="none" w:sz="0" w:space="0" w:color="auto"/>
        <w:left w:val="none" w:sz="0" w:space="0" w:color="auto"/>
        <w:bottom w:val="none" w:sz="0" w:space="0" w:color="auto"/>
        <w:right w:val="none" w:sz="0" w:space="0" w:color="auto"/>
      </w:divBdr>
    </w:div>
    <w:div w:id="174804091">
      <w:bodyDiv w:val="1"/>
      <w:marLeft w:val="0"/>
      <w:marRight w:val="0"/>
      <w:marTop w:val="0"/>
      <w:marBottom w:val="0"/>
      <w:divBdr>
        <w:top w:val="none" w:sz="0" w:space="0" w:color="auto"/>
        <w:left w:val="none" w:sz="0" w:space="0" w:color="auto"/>
        <w:bottom w:val="none" w:sz="0" w:space="0" w:color="auto"/>
        <w:right w:val="none" w:sz="0" w:space="0" w:color="auto"/>
      </w:divBdr>
    </w:div>
    <w:div w:id="175310203">
      <w:bodyDiv w:val="1"/>
      <w:marLeft w:val="0"/>
      <w:marRight w:val="0"/>
      <w:marTop w:val="0"/>
      <w:marBottom w:val="0"/>
      <w:divBdr>
        <w:top w:val="none" w:sz="0" w:space="0" w:color="auto"/>
        <w:left w:val="none" w:sz="0" w:space="0" w:color="auto"/>
        <w:bottom w:val="none" w:sz="0" w:space="0" w:color="auto"/>
        <w:right w:val="none" w:sz="0" w:space="0" w:color="auto"/>
      </w:divBdr>
    </w:div>
    <w:div w:id="175458711">
      <w:bodyDiv w:val="1"/>
      <w:marLeft w:val="0"/>
      <w:marRight w:val="0"/>
      <w:marTop w:val="0"/>
      <w:marBottom w:val="0"/>
      <w:divBdr>
        <w:top w:val="none" w:sz="0" w:space="0" w:color="auto"/>
        <w:left w:val="none" w:sz="0" w:space="0" w:color="auto"/>
        <w:bottom w:val="none" w:sz="0" w:space="0" w:color="auto"/>
        <w:right w:val="none" w:sz="0" w:space="0" w:color="auto"/>
      </w:divBdr>
    </w:div>
    <w:div w:id="175506496">
      <w:bodyDiv w:val="1"/>
      <w:marLeft w:val="0"/>
      <w:marRight w:val="0"/>
      <w:marTop w:val="0"/>
      <w:marBottom w:val="0"/>
      <w:divBdr>
        <w:top w:val="none" w:sz="0" w:space="0" w:color="auto"/>
        <w:left w:val="none" w:sz="0" w:space="0" w:color="auto"/>
        <w:bottom w:val="none" w:sz="0" w:space="0" w:color="auto"/>
        <w:right w:val="none" w:sz="0" w:space="0" w:color="auto"/>
      </w:divBdr>
    </w:div>
    <w:div w:id="175537106">
      <w:bodyDiv w:val="1"/>
      <w:marLeft w:val="0"/>
      <w:marRight w:val="0"/>
      <w:marTop w:val="0"/>
      <w:marBottom w:val="0"/>
      <w:divBdr>
        <w:top w:val="none" w:sz="0" w:space="0" w:color="auto"/>
        <w:left w:val="none" w:sz="0" w:space="0" w:color="auto"/>
        <w:bottom w:val="none" w:sz="0" w:space="0" w:color="auto"/>
        <w:right w:val="none" w:sz="0" w:space="0" w:color="auto"/>
      </w:divBdr>
    </w:div>
    <w:div w:id="175704127">
      <w:bodyDiv w:val="1"/>
      <w:marLeft w:val="0"/>
      <w:marRight w:val="0"/>
      <w:marTop w:val="0"/>
      <w:marBottom w:val="0"/>
      <w:divBdr>
        <w:top w:val="none" w:sz="0" w:space="0" w:color="auto"/>
        <w:left w:val="none" w:sz="0" w:space="0" w:color="auto"/>
        <w:bottom w:val="none" w:sz="0" w:space="0" w:color="auto"/>
        <w:right w:val="none" w:sz="0" w:space="0" w:color="auto"/>
      </w:divBdr>
    </w:div>
    <w:div w:id="175776948">
      <w:bodyDiv w:val="1"/>
      <w:marLeft w:val="0"/>
      <w:marRight w:val="0"/>
      <w:marTop w:val="0"/>
      <w:marBottom w:val="0"/>
      <w:divBdr>
        <w:top w:val="none" w:sz="0" w:space="0" w:color="auto"/>
        <w:left w:val="none" w:sz="0" w:space="0" w:color="auto"/>
        <w:bottom w:val="none" w:sz="0" w:space="0" w:color="auto"/>
        <w:right w:val="none" w:sz="0" w:space="0" w:color="auto"/>
      </w:divBdr>
    </w:div>
    <w:div w:id="175777903">
      <w:bodyDiv w:val="1"/>
      <w:marLeft w:val="0"/>
      <w:marRight w:val="0"/>
      <w:marTop w:val="0"/>
      <w:marBottom w:val="0"/>
      <w:divBdr>
        <w:top w:val="none" w:sz="0" w:space="0" w:color="auto"/>
        <w:left w:val="none" w:sz="0" w:space="0" w:color="auto"/>
        <w:bottom w:val="none" w:sz="0" w:space="0" w:color="auto"/>
        <w:right w:val="none" w:sz="0" w:space="0" w:color="auto"/>
      </w:divBdr>
    </w:div>
    <w:div w:id="175965297">
      <w:bodyDiv w:val="1"/>
      <w:marLeft w:val="0"/>
      <w:marRight w:val="0"/>
      <w:marTop w:val="0"/>
      <w:marBottom w:val="0"/>
      <w:divBdr>
        <w:top w:val="none" w:sz="0" w:space="0" w:color="auto"/>
        <w:left w:val="none" w:sz="0" w:space="0" w:color="auto"/>
        <w:bottom w:val="none" w:sz="0" w:space="0" w:color="auto"/>
        <w:right w:val="none" w:sz="0" w:space="0" w:color="auto"/>
      </w:divBdr>
    </w:div>
    <w:div w:id="175966798">
      <w:bodyDiv w:val="1"/>
      <w:marLeft w:val="0"/>
      <w:marRight w:val="0"/>
      <w:marTop w:val="0"/>
      <w:marBottom w:val="0"/>
      <w:divBdr>
        <w:top w:val="none" w:sz="0" w:space="0" w:color="auto"/>
        <w:left w:val="none" w:sz="0" w:space="0" w:color="auto"/>
        <w:bottom w:val="none" w:sz="0" w:space="0" w:color="auto"/>
        <w:right w:val="none" w:sz="0" w:space="0" w:color="auto"/>
      </w:divBdr>
    </w:div>
    <w:div w:id="175969542">
      <w:bodyDiv w:val="1"/>
      <w:marLeft w:val="0"/>
      <w:marRight w:val="0"/>
      <w:marTop w:val="0"/>
      <w:marBottom w:val="0"/>
      <w:divBdr>
        <w:top w:val="none" w:sz="0" w:space="0" w:color="auto"/>
        <w:left w:val="none" w:sz="0" w:space="0" w:color="auto"/>
        <w:bottom w:val="none" w:sz="0" w:space="0" w:color="auto"/>
        <w:right w:val="none" w:sz="0" w:space="0" w:color="auto"/>
      </w:divBdr>
    </w:div>
    <w:div w:id="175970908">
      <w:bodyDiv w:val="1"/>
      <w:marLeft w:val="0"/>
      <w:marRight w:val="0"/>
      <w:marTop w:val="0"/>
      <w:marBottom w:val="0"/>
      <w:divBdr>
        <w:top w:val="none" w:sz="0" w:space="0" w:color="auto"/>
        <w:left w:val="none" w:sz="0" w:space="0" w:color="auto"/>
        <w:bottom w:val="none" w:sz="0" w:space="0" w:color="auto"/>
        <w:right w:val="none" w:sz="0" w:space="0" w:color="auto"/>
      </w:divBdr>
    </w:div>
    <w:div w:id="176115209">
      <w:bodyDiv w:val="1"/>
      <w:marLeft w:val="0"/>
      <w:marRight w:val="0"/>
      <w:marTop w:val="0"/>
      <w:marBottom w:val="0"/>
      <w:divBdr>
        <w:top w:val="none" w:sz="0" w:space="0" w:color="auto"/>
        <w:left w:val="none" w:sz="0" w:space="0" w:color="auto"/>
        <w:bottom w:val="none" w:sz="0" w:space="0" w:color="auto"/>
        <w:right w:val="none" w:sz="0" w:space="0" w:color="auto"/>
      </w:divBdr>
    </w:div>
    <w:div w:id="176117579">
      <w:bodyDiv w:val="1"/>
      <w:marLeft w:val="0"/>
      <w:marRight w:val="0"/>
      <w:marTop w:val="0"/>
      <w:marBottom w:val="0"/>
      <w:divBdr>
        <w:top w:val="none" w:sz="0" w:space="0" w:color="auto"/>
        <w:left w:val="none" w:sz="0" w:space="0" w:color="auto"/>
        <w:bottom w:val="none" w:sz="0" w:space="0" w:color="auto"/>
        <w:right w:val="none" w:sz="0" w:space="0" w:color="auto"/>
      </w:divBdr>
    </w:div>
    <w:div w:id="176191265">
      <w:bodyDiv w:val="1"/>
      <w:marLeft w:val="0"/>
      <w:marRight w:val="0"/>
      <w:marTop w:val="0"/>
      <w:marBottom w:val="0"/>
      <w:divBdr>
        <w:top w:val="none" w:sz="0" w:space="0" w:color="auto"/>
        <w:left w:val="none" w:sz="0" w:space="0" w:color="auto"/>
        <w:bottom w:val="none" w:sz="0" w:space="0" w:color="auto"/>
        <w:right w:val="none" w:sz="0" w:space="0" w:color="auto"/>
      </w:divBdr>
    </w:div>
    <w:div w:id="176314583">
      <w:bodyDiv w:val="1"/>
      <w:marLeft w:val="0"/>
      <w:marRight w:val="0"/>
      <w:marTop w:val="0"/>
      <w:marBottom w:val="0"/>
      <w:divBdr>
        <w:top w:val="none" w:sz="0" w:space="0" w:color="auto"/>
        <w:left w:val="none" w:sz="0" w:space="0" w:color="auto"/>
        <w:bottom w:val="none" w:sz="0" w:space="0" w:color="auto"/>
        <w:right w:val="none" w:sz="0" w:space="0" w:color="auto"/>
      </w:divBdr>
    </w:div>
    <w:div w:id="176316058">
      <w:bodyDiv w:val="1"/>
      <w:marLeft w:val="0"/>
      <w:marRight w:val="0"/>
      <w:marTop w:val="0"/>
      <w:marBottom w:val="0"/>
      <w:divBdr>
        <w:top w:val="none" w:sz="0" w:space="0" w:color="auto"/>
        <w:left w:val="none" w:sz="0" w:space="0" w:color="auto"/>
        <w:bottom w:val="none" w:sz="0" w:space="0" w:color="auto"/>
        <w:right w:val="none" w:sz="0" w:space="0" w:color="auto"/>
      </w:divBdr>
    </w:div>
    <w:div w:id="176428809">
      <w:bodyDiv w:val="1"/>
      <w:marLeft w:val="0"/>
      <w:marRight w:val="0"/>
      <w:marTop w:val="0"/>
      <w:marBottom w:val="0"/>
      <w:divBdr>
        <w:top w:val="none" w:sz="0" w:space="0" w:color="auto"/>
        <w:left w:val="none" w:sz="0" w:space="0" w:color="auto"/>
        <w:bottom w:val="none" w:sz="0" w:space="0" w:color="auto"/>
        <w:right w:val="none" w:sz="0" w:space="0" w:color="auto"/>
      </w:divBdr>
    </w:div>
    <w:div w:id="176504045">
      <w:bodyDiv w:val="1"/>
      <w:marLeft w:val="0"/>
      <w:marRight w:val="0"/>
      <w:marTop w:val="0"/>
      <w:marBottom w:val="0"/>
      <w:divBdr>
        <w:top w:val="none" w:sz="0" w:space="0" w:color="auto"/>
        <w:left w:val="none" w:sz="0" w:space="0" w:color="auto"/>
        <w:bottom w:val="none" w:sz="0" w:space="0" w:color="auto"/>
        <w:right w:val="none" w:sz="0" w:space="0" w:color="auto"/>
      </w:divBdr>
    </w:div>
    <w:div w:id="176581104">
      <w:bodyDiv w:val="1"/>
      <w:marLeft w:val="0"/>
      <w:marRight w:val="0"/>
      <w:marTop w:val="0"/>
      <w:marBottom w:val="0"/>
      <w:divBdr>
        <w:top w:val="none" w:sz="0" w:space="0" w:color="auto"/>
        <w:left w:val="none" w:sz="0" w:space="0" w:color="auto"/>
        <w:bottom w:val="none" w:sz="0" w:space="0" w:color="auto"/>
        <w:right w:val="none" w:sz="0" w:space="0" w:color="auto"/>
      </w:divBdr>
    </w:div>
    <w:div w:id="176619545">
      <w:bodyDiv w:val="1"/>
      <w:marLeft w:val="0"/>
      <w:marRight w:val="0"/>
      <w:marTop w:val="0"/>
      <w:marBottom w:val="0"/>
      <w:divBdr>
        <w:top w:val="none" w:sz="0" w:space="0" w:color="auto"/>
        <w:left w:val="none" w:sz="0" w:space="0" w:color="auto"/>
        <w:bottom w:val="none" w:sz="0" w:space="0" w:color="auto"/>
        <w:right w:val="none" w:sz="0" w:space="0" w:color="auto"/>
      </w:divBdr>
    </w:div>
    <w:div w:id="176627981">
      <w:bodyDiv w:val="1"/>
      <w:marLeft w:val="0"/>
      <w:marRight w:val="0"/>
      <w:marTop w:val="0"/>
      <w:marBottom w:val="0"/>
      <w:divBdr>
        <w:top w:val="none" w:sz="0" w:space="0" w:color="auto"/>
        <w:left w:val="none" w:sz="0" w:space="0" w:color="auto"/>
        <w:bottom w:val="none" w:sz="0" w:space="0" w:color="auto"/>
        <w:right w:val="none" w:sz="0" w:space="0" w:color="auto"/>
      </w:divBdr>
    </w:div>
    <w:div w:id="176699405">
      <w:bodyDiv w:val="1"/>
      <w:marLeft w:val="0"/>
      <w:marRight w:val="0"/>
      <w:marTop w:val="0"/>
      <w:marBottom w:val="0"/>
      <w:divBdr>
        <w:top w:val="none" w:sz="0" w:space="0" w:color="auto"/>
        <w:left w:val="none" w:sz="0" w:space="0" w:color="auto"/>
        <w:bottom w:val="none" w:sz="0" w:space="0" w:color="auto"/>
        <w:right w:val="none" w:sz="0" w:space="0" w:color="auto"/>
      </w:divBdr>
    </w:div>
    <w:div w:id="176772390">
      <w:bodyDiv w:val="1"/>
      <w:marLeft w:val="0"/>
      <w:marRight w:val="0"/>
      <w:marTop w:val="0"/>
      <w:marBottom w:val="0"/>
      <w:divBdr>
        <w:top w:val="none" w:sz="0" w:space="0" w:color="auto"/>
        <w:left w:val="none" w:sz="0" w:space="0" w:color="auto"/>
        <w:bottom w:val="none" w:sz="0" w:space="0" w:color="auto"/>
        <w:right w:val="none" w:sz="0" w:space="0" w:color="auto"/>
      </w:divBdr>
    </w:div>
    <w:div w:id="176892692">
      <w:bodyDiv w:val="1"/>
      <w:marLeft w:val="0"/>
      <w:marRight w:val="0"/>
      <w:marTop w:val="0"/>
      <w:marBottom w:val="0"/>
      <w:divBdr>
        <w:top w:val="none" w:sz="0" w:space="0" w:color="auto"/>
        <w:left w:val="none" w:sz="0" w:space="0" w:color="auto"/>
        <w:bottom w:val="none" w:sz="0" w:space="0" w:color="auto"/>
        <w:right w:val="none" w:sz="0" w:space="0" w:color="auto"/>
      </w:divBdr>
    </w:div>
    <w:div w:id="176895977">
      <w:bodyDiv w:val="1"/>
      <w:marLeft w:val="0"/>
      <w:marRight w:val="0"/>
      <w:marTop w:val="0"/>
      <w:marBottom w:val="0"/>
      <w:divBdr>
        <w:top w:val="none" w:sz="0" w:space="0" w:color="auto"/>
        <w:left w:val="none" w:sz="0" w:space="0" w:color="auto"/>
        <w:bottom w:val="none" w:sz="0" w:space="0" w:color="auto"/>
        <w:right w:val="none" w:sz="0" w:space="0" w:color="auto"/>
      </w:divBdr>
    </w:div>
    <w:div w:id="176966176">
      <w:bodyDiv w:val="1"/>
      <w:marLeft w:val="0"/>
      <w:marRight w:val="0"/>
      <w:marTop w:val="0"/>
      <w:marBottom w:val="0"/>
      <w:divBdr>
        <w:top w:val="none" w:sz="0" w:space="0" w:color="auto"/>
        <w:left w:val="none" w:sz="0" w:space="0" w:color="auto"/>
        <w:bottom w:val="none" w:sz="0" w:space="0" w:color="auto"/>
        <w:right w:val="none" w:sz="0" w:space="0" w:color="auto"/>
      </w:divBdr>
    </w:div>
    <w:div w:id="177038943">
      <w:bodyDiv w:val="1"/>
      <w:marLeft w:val="0"/>
      <w:marRight w:val="0"/>
      <w:marTop w:val="0"/>
      <w:marBottom w:val="0"/>
      <w:divBdr>
        <w:top w:val="none" w:sz="0" w:space="0" w:color="auto"/>
        <w:left w:val="none" w:sz="0" w:space="0" w:color="auto"/>
        <w:bottom w:val="none" w:sz="0" w:space="0" w:color="auto"/>
        <w:right w:val="none" w:sz="0" w:space="0" w:color="auto"/>
      </w:divBdr>
    </w:div>
    <w:div w:id="177042565">
      <w:bodyDiv w:val="1"/>
      <w:marLeft w:val="0"/>
      <w:marRight w:val="0"/>
      <w:marTop w:val="0"/>
      <w:marBottom w:val="0"/>
      <w:divBdr>
        <w:top w:val="none" w:sz="0" w:space="0" w:color="auto"/>
        <w:left w:val="none" w:sz="0" w:space="0" w:color="auto"/>
        <w:bottom w:val="none" w:sz="0" w:space="0" w:color="auto"/>
        <w:right w:val="none" w:sz="0" w:space="0" w:color="auto"/>
      </w:divBdr>
    </w:div>
    <w:div w:id="177306864">
      <w:bodyDiv w:val="1"/>
      <w:marLeft w:val="0"/>
      <w:marRight w:val="0"/>
      <w:marTop w:val="0"/>
      <w:marBottom w:val="0"/>
      <w:divBdr>
        <w:top w:val="none" w:sz="0" w:space="0" w:color="auto"/>
        <w:left w:val="none" w:sz="0" w:space="0" w:color="auto"/>
        <w:bottom w:val="none" w:sz="0" w:space="0" w:color="auto"/>
        <w:right w:val="none" w:sz="0" w:space="0" w:color="auto"/>
      </w:divBdr>
    </w:div>
    <w:div w:id="177428851">
      <w:bodyDiv w:val="1"/>
      <w:marLeft w:val="0"/>
      <w:marRight w:val="0"/>
      <w:marTop w:val="0"/>
      <w:marBottom w:val="0"/>
      <w:divBdr>
        <w:top w:val="none" w:sz="0" w:space="0" w:color="auto"/>
        <w:left w:val="none" w:sz="0" w:space="0" w:color="auto"/>
        <w:bottom w:val="none" w:sz="0" w:space="0" w:color="auto"/>
        <w:right w:val="none" w:sz="0" w:space="0" w:color="auto"/>
      </w:divBdr>
    </w:div>
    <w:div w:id="177431376">
      <w:bodyDiv w:val="1"/>
      <w:marLeft w:val="0"/>
      <w:marRight w:val="0"/>
      <w:marTop w:val="0"/>
      <w:marBottom w:val="0"/>
      <w:divBdr>
        <w:top w:val="none" w:sz="0" w:space="0" w:color="auto"/>
        <w:left w:val="none" w:sz="0" w:space="0" w:color="auto"/>
        <w:bottom w:val="none" w:sz="0" w:space="0" w:color="auto"/>
        <w:right w:val="none" w:sz="0" w:space="0" w:color="auto"/>
      </w:divBdr>
    </w:div>
    <w:div w:id="177431728">
      <w:bodyDiv w:val="1"/>
      <w:marLeft w:val="0"/>
      <w:marRight w:val="0"/>
      <w:marTop w:val="0"/>
      <w:marBottom w:val="0"/>
      <w:divBdr>
        <w:top w:val="none" w:sz="0" w:space="0" w:color="auto"/>
        <w:left w:val="none" w:sz="0" w:space="0" w:color="auto"/>
        <w:bottom w:val="none" w:sz="0" w:space="0" w:color="auto"/>
        <w:right w:val="none" w:sz="0" w:space="0" w:color="auto"/>
      </w:divBdr>
    </w:div>
    <w:div w:id="177471851">
      <w:bodyDiv w:val="1"/>
      <w:marLeft w:val="0"/>
      <w:marRight w:val="0"/>
      <w:marTop w:val="0"/>
      <w:marBottom w:val="0"/>
      <w:divBdr>
        <w:top w:val="none" w:sz="0" w:space="0" w:color="auto"/>
        <w:left w:val="none" w:sz="0" w:space="0" w:color="auto"/>
        <w:bottom w:val="none" w:sz="0" w:space="0" w:color="auto"/>
        <w:right w:val="none" w:sz="0" w:space="0" w:color="auto"/>
      </w:divBdr>
    </w:div>
    <w:div w:id="177544649">
      <w:bodyDiv w:val="1"/>
      <w:marLeft w:val="0"/>
      <w:marRight w:val="0"/>
      <w:marTop w:val="0"/>
      <w:marBottom w:val="0"/>
      <w:divBdr>
        <w:top w:val="none" w:sz="0" w:space="0" w:color="auto"/>
        <w:left w:val="none" w:sz="0" w:space="0" w:color="auto"/>
        <w:bottom w:val="none" w:sz="0" w:space="0" w:color="auto"/>
        <w:right w:val="none" w:sz="0" w:space="0" w:color="auto"/>
      </w:divBdr>
    </w:div>
    <w:div w:id="177930469">
      <w:bodyDiv w:val="1"/>
      <w:marLeft w:val="0"/>
      <w:marRight w:val="0"/>
      <w:marTop w:val="0"/>
      <w:marBottom w:val="0"/>
      <w:divBdr>
        <w:top w:val="none" w:sz="0" w:space="0" w:color="auto"/>
        <w:left w:val="none" w:sz="0" w:space="0" w:color="auto"/>
        <w:bottom w:val="none" w:sz="0" w:space="0" w:color="auto"/>
        <w:right w:val="none" w:sz="0" w:space="0" w:color="auto"/>
      </w:divBdr>
    </w:div>
    <w:div w:id="178085705">
      <w:bodyDiv w:val="1"/>
      <w:marLeft w:val="0"/>
      <w:marRight w:val="0"/>
      <w:marTop w:val="0"/>
      <w:marBottom w:val="0"/>
      <w:divBdr>
        <w:top w:val="none" w:sz="0" w:space="0" w:color="auto"/>
        <w:left w:val="none" w:sz="0" w:space="0" w:color="auto"/>
        <w:bottom w:val="none" w:sz="0" w:space="0" w:color="auto"/>
        <w:right w:val="none" w:sz="0" w:space="0" w:color="auto"/>
      </w:divBdr>
    </w:div>
    <w:div w:id="178157837">
      <w:bodyDiv w:val="1"/>
      <w:marLeft w:val="0"/>
      <w:marRight w:val="0"/>
      <w:marTop w:val="0"/>
      <w:marBottom w:val="0"/>
      <w:divBdr>
        <w:top w:val="none" w:sz="0" w:space="0" w:color="auto"/>
        <w:left w:val="none" w:sz="0" w:space="0" w:color="auto"/>
        <w:bottom w:val="none" w:sz="0" w:space="0" w:color="auto"/>
        <w:right w:val="none" w:sz="0" w:space="0" w:color="auto"/>
      </w:divBdr>
    </w:div>
    <w:div w:id="178198571">
      <w:bodyDiv w:val="1"/>
      <w:marLeft w:val="0"/>
      <w:marRight w:val="0"/>
      <w:marTop w:val="0"/>
      <w:marBottom w:val="0"/>
      <w:divBdr>
        <w:top w:val="none" w:sz="0" w:space="0" w:color="auto"/>
        <w:left w:val="none" w:sz="0" w:space="0" w:color="auto"/>
        <w:bottom w:val="none" w:sz="0" w:space="0" w:color="auto"/>
        <w:right w:val="none" w:sz="0" w:space="0" w:color="auto"/>
      </w:divBdr>
    </w:div>
    <w:div w:id="178392156">
      <w:bodyDiv w:val="1"/>
      <w:marLeft w:val="0"/>
      <w:marRight w:val="0"/>
      <w:marTop w:val="0"/>
      <w:marBottom w:val="0"/>
      <w:divBdr>
        <w:top w:val="none" w:sz="0" w:space="0" w:color="auto"/>
        <w:left w:val="none" w:sz="0" w:space="0" w:color="auto"/>
        <w:bottom w:val="none" w:sz="0" w:space="0" w:color="auto"/>
        <w:right w:val="none" w:sz="0" w:space="0" w:color="auto"/>
      </w:divBdr>
    </w:div>
    <w:div w:id="178549898">
      <w:bodyDiv w:val="1"/>
      <w:marLeft w:val="0"/>
      <w:marRight w:val="0"/>
      <w:marTop w:val="0"/>
      <w:marBottom w:val="0"/>
      <w:divBdr>
        <w:top w:val="none" w:sz="0" w:space="0" w:color="auto"/>
        <w:left w:val="none" w:sz="0" w:space="0" w:color="auto"/>
        <w:bottom w:val="none" w:sz="0" w:space="0" w:color="auto"/>
        <w:right w:val="none" w:sz="0" w:space="0" w:color="auto"/>
      </w:divBdr>
    </w:div>
    <w:div w:id="178616899">
      <w:bodyDiv w:val="1"/>
      <w:marLeft w:val="0"/>
      <w:marRight w:val="0"/>
      <w:marTop w:val="0"/>
      <w:marBottom w:val="0"/>
      <w:divBdr>
        <w:top w:val="none" w:sz="0" w:space="0" w:color="auto"/>
        <w:left w:val="none" w:sz="0" w:space="0" w:color="auto"/>
        <w:bottom w:val="none" w:sz="0" w:space="0" w:color="auto"/>
        <w:right w:val="none" w:sz="0" w:space="0" w:color="auto"/>
      </w:divBdr>
    </w:div>
    <w:div w:id="178936216">
      <w:bodyDiv w:val="1"/>
      <w:marLeft w:val="0"/>
      <w:marRight w:val="0"/>
      <w:marTop w:val="0"/>
      <w:marBottom w:val="0"/>
      <w:divBdr>
        <w:top w:val="none" w:sz="0" w:space="0" w:color="auto"/>
        <w:left w:val="none" w:sz="0" w:space="0" w:color="auto"/>
        <w:bottom w:val="none" w:sz="0" w:space="0" w:color="auto"/>
        <w:right w:val="none" w:sz="0" w:space="0" w:color="auto"/>
      </w:divBdr>
    </w:div>
    <w:div w:id="179052097">
      <w:bodyDiv w:val="1"/>
      <w:marLeft w:val="0"/>
      <w:marRight w:val="0"/>
      <w:marTop w:val="0"/>
      <w:marBottom w:val="0"/>
      <w:divBdr>
        <w:top w:val="none" w:sz="0" w:space="0" w:color="auto"/>
        <w:left w:val="none" w:sz="0" w:space="0" w:color="auto"/>
        <w:bottom w:val="none" w:sz="0" w:space="0" w:color="auto"/>
        <w:right w:val="none" w:sz="0" w:space="0" w:color="auto"/>
      </w:divBdr>
    </w:div>
    <w:div w:id="179197679">
      <w:bodyDiv w:val="1"/>
      <w:marLeft w:val="0"/>
      <w:marRight w:val="0"/>
      <w:marTop w:val="0"/>
      <w:marBottom w:val="0"/>
      <w:divBdr>
        <w:top w:val="none" w:sz="0" w:space="0" w:color="auto"/>
        <w:left w:val="none" w:sz="0" w:space="0" w:color="auto"/>
        <w:bottom w:val="none" w:sz="0" w:space="0" w:color="auto"/>
        <w:right w:val="none" w:sz="0" w:space="0" w:color="auto"/>
      </w:divBdr>
    </w:div>
    <w:div w:id="179469576">
      <w:bodyDiv w:val="1"/>
      <w:marLeft w:val="0"/>
      <w:marRight w:val="0"/>
      <w:marTop w:val="0"/>
      <w:marBottom w:val="0"/>
      <w:divBdr>
        <w:top w:val="none" w:sz="0" w:space="0" w:color="auto"/>
        <w:left w:val="none" w:sz="0" w:space="0" w:color="auto"/>
        <w:bottom w:val="none" w:sz="0" w:space="0" w:color="auto"/>
        <w:right w:val="none" w:sz="0" w:space="0" w:color="auto"/>
      </w:divBdr>
    </w:div>
    <w:div w:id="179513120">
      <w:bodyDiv w:val="1"/>
      <w:marLeft w:val="0"/>
      <w:marRight w:val="0"/>
      <w:marTop w:val="0"/>
      <w:marBottom w:val="0"/>
      <w:divBdr>
        <w:top w:val="none" w:sz="0" w:space="0" w:color="auto"/>
        <w:left w:val="none" w:sz="0" w:space="0" w:color="auto"/>
        <w:bottom w:val="none" w:sz="0" w:space="0" w:color="auto"/>
        <w:right w:val="none" w:sz="0" w:space="0" w:color="auto"/>
      </w:divBdr>
    </w:div>
    <w:div w:id="179780406">
      <w:bodyDiv w:val="1"/>
      <w:marLeft w:val="0"/>
      <w:marRight w:val="0"/>
      <w:marTop w:val="0"/>
      <w:marBottom w:val="0"/>
      <w:divBdr>
        <w:top w:val="none" w:sz="0" w:space="0" w:color="auto"/>
        <w:left w:val="none" w:sz="0" w:space="0" w:color="auto"/>
        <w:bottom w:val="none" w:sz="0" w:space="0" w:color="auto"/>
        <w:right w:val="none" w:sz="0" w:space="0" w:color="auto"/>
      </w:divBdr>
    </w:div>
    <w:div w:id="179782262">
      <w:bodyDiv w:val="1"/>
      <w:marLeft w:val="0"/>
      <w:marRight w:val="0"/>
      <w:marTop w:val="0"/>
      <w:marBottom w:val="0"/>
      <w:divBdr>
        <w:top w:val="none" w:sz="0" w:space="0" w:color="auto"/>
        <w:left w:val="none" w:sz="0" w:space="0" w:color="auto"/>
        <w:bottom w:val="none" w:sz="0" w:space="0" w:color="auto"/>
        <w:right w:val="none" w:sz="0" w:space="0" w:color="auto"/>
      </w:divBdr>
    </w:div>
    <w:div w:id="179783102">
      <w:bodyDiv w:val="1"/>
      <w:marLeft w:val="0"/>
      <w:marRight w:val="0"/>
      <w:marTop w:val="0"/>
      <w:marBottom w:val="0"/>
      <w:divBdr>
        <w:top w:val="none" w:sz="0" w:space="0" w:color="auto"/>
        <w:left w:val="none" w:sz="0" w:space="0" w:color="auto"/>
        <w:bottom w:val="none" w:sz="0" w:space="0" w:color="auto"/>
        <w:right w:val="none" w:sz="0" w:space="0" w:color="auto"/>
      </w:divBdr>
    </w:div>
    <w:div w:id="179856418">
      <w:bodyDiv w:val="1"/>
      <w:marLeft w:val="0"/>
      <w:marRight w:val="0"/>
      <w:marTop w:val="0"/>
      <w:marBottom w:val="0"/>
      <w:divBdr>
        <w:top w:val="none" w:sz="0" w:space="0" w:color="auto"/>
        <w:left w:val="none" w:sz="0" w:space="0" w:color="auto"/>
        <w:bottom w:val="none" w:sz="0" w:space="0" w:color="auto"/>
        <w:right w:val="none" w:sz="0" w:space="0" w:color="auto"/>
      </w:divBdr>
    </w:div>
    <w:div w:id="180164119">
      <w:bodyDiv w:val="1"/>
      <w:marLeft w:val="0"/>
      <w:marRight w:val="0"/>
      <w:marTop w:val="0"/>
      <w:marBottom w:val="0"/>
      <w:divBdr>
        <w:top w:val="none" w:sz="0" w:space="0" w:color="auto"/>
        <w:left w:val="none" w:sz="0" w:space="0" w:color="auto"/>
        <w:bottom w:val="none" w:sz="0" w:space="0" w:color="auto"/>
        <w:right w:val="none" w:sz="0" w:space="0" w:color="auto"/>
      </w:divBdr>
    </w:div>
    <w:div w:id="180170339">
      <w:bodyDiv w:val="1"/>
      <w:marLeft w:val="0"/>
      <w:marRight w:val="0"/>
      <w:marTop w:val="0"/>
      <w:marBottom w:val="0"/>
      <w:divBdr>
        <w:top w:val="none" w:sz="0" w:space="0" w:color="auto"/>
        <w:left w:val="none" w:sz="0" w:space="0" w:color="auto"/>
        <w:bottom w:val="none" w:sz="0" w:space="0" w:color="auto"/>
        <w:right w:val="none" w:sz="0" w:space="0" w:color="auto"/>
      </w:divBdr>
    </w:div>
    <w:div w:id="180242785">
      <w:bodyDiv w:val="1"/>
      <w:marLeft w:val="0"/>
      <w:marRight w:val="0"/>
      <w:marTop w:val="0"/>
      <w:marBottom w:val="0"/>
      <w:divBdr>
        <w:top w:val="none" w:sz="0" w:space="0" w:color="auto"/>
        <w:left w:val="none" w:sz="0" w:space="0" w:color="auto"/>
        <w:bottom w:val="none" w:sz="0" w:space="0" w:color="auto"/>
        <w:right w:val="none" w:sz="0" w:space="0" w:color="auto"/>
      </w:divBdr>
    </w:div>
    <w:div w:id="180320625">
      <w:bodyDiv w:val="1"/>
      <w:marLeft w:val="0"/>
      <w:marRight w:val="0"/>
      <w:marTop w:val="0"/>
      <w:marBottom w:val="0"/>
      <w:divBdr>
        <w:top w:val="none" w:sz="0" w:space="0" w:color="auto"/>
        <w:left w:val="none" w:sz="0" w:space="0" w:color="auto"/>
        <w:bottom w:val="none" w:sz="0" w:space="0" w:color="auto"/>
        <w:right w:val="none" w:sz="0" w:space="0" w:color="auto"/>
      </w:divBdr>
    </w:div>
    <w:div w:id="180512041">
      <w:bodyDiv w:val="1"/>
      <w:marLeft w:val="0"/>
      <w:marRight w:val="0"/>
      <w:marTop w:val="0"/>
      <w:marBottom w:val="0"/>
      <w:divBdr>
        <w:top w:val="none" w:sz="0" w:space="0" w:color="auto"/>
        <w:left w:val="none" w:sz="0" w:space="0" w:color="auto"/>
        <w:bottom w:val="none" w:sz="0" w:space="0" w:color="auto"/>
        <w:right w:val="none" w:sz="0" w:space="0" w:color="auto"/>
      </w:divBdr>
    </w:div>
    <w:div w:id="180627383">
      <w:bodyDiv w:val="1"/>
      <w:marLeft w:val="0"/>
      <w:marRight w:val="0"/>
      <w:marTop w:val="0"/>
      <w:marBottom w:val="0"/>
      <w:divBdr>
        <w:top w:val="none" w:sz="0" w:space="0" w:color="auto"/>
        <w:left w:val="none" w:sz="0" w:space="0" w:color="auto"/>
        <w:bottom w:val="none" w:sz="0" w:space="0" w:color="auto"/>
        <w:right w:val="none" w:sz="0" w:space="0" w:color="auto"/>
      </w:divBdr>
    </w:div>
    <w:div w:id="180749318">
      <w:bodyDiv w:val="1"/>
      <w:marLeft w:val="0"/>
      <w:marRight w:val="0"/>
      <w:marTop w:val="0"/>
      <w:marBottom w:val="0"/>
      <w:divBdr>
        <w:top w:val="none" w:sz="0" w:space="0" w:color="auto"/>
        <w:left w:val="none" w:sz="0" w:space="0" w:color="auto"/>
        <w:bottom w:val="none" w:sz="0" w:space="0" w:color="auto"/>
        <w:right w:val="none" w:sz="0" w:space="0" w:color="auto"/>
      </w:divBdr>
    </w:div>
    <w:div w:id="181089020">
      <w:bodyDiv w:val="1"/>
      <w:marLeft w:val="0"/>
      <w:marRight w:val="0"/>
      <w:marTop w:val="0"/>
      <w:marBottom w:val="0"/>
      <w:divBdr>
        <w:top w:val="none" w:sz="0" w:space="0" w:color="auto"/>
        <w:left w:val="none" w:sz="0" w:space="0" w:color="auto"/>
        <w:bottom w:val="none" w:sz="0" w:space="0" w:color="auto"/>
        <w:right w:val="none" w:sz="0" w:space="0" w:color="auto"/>
      </w:divBdr>
    </w:div>
    <w:div w:id="181286191">
      <w:bodyDiv w:val="1"/>
      <w:marLeft w:val="0"/>
      <w:marRight w:val="0"/>
      <w:marTop w:val="0"/>
      <w:marBottom w:val="0"/>
      <w:divBdr>
        <w:top w:val="none" w:sz="0" w:space="0" w:color="auto"/>
        <w:left w:val="none" w:sz="0" w:space="0" w:color="auto"/>
        <w:bottom w:val="none" w:sz="0" w:space="0" w:color="auto"/>
        <w:right w:val="none" w:sz="0" w:space="0" w:color="auto"/>
      </w:divBdr>
    </w:div>
    <w:div w:id="181359743">
      <w:bodyDiv w:val="1"/>
      <w:marLeft w:val="0"/>
      <w:marRight w:val="0"/>
      <w:marTop w:val="0"/>
      <w:marBottom w:val="0"/>
      <w:divBdr>
        <w:top w:val="none" w:sz="0" w:space="0" w:color="auto"/>
        <w:left w:val="none" w:sz="0" w:space="0" w:color="auto"/>
        <w:bottom w:val="none" w:sz="0" w:space="0" w:color="auto"/>
        <w:right w:val="none" w:sz="0" w:space="0" w:color="auto"/>
      </w:divBdr>
    </w:div>
    <w:div w:id="181362837">
      <w:bodyDiv w:val="1"/>
      <w:marLeft w:val="0"/>
      <w:marRight w:val="0"/>
      <w:marTop w:val="0"/>
      <w:marBottom w:val="0"/>
      <w:divBdr>
        <w:top w:val="none" w:sz="0" w:space="0" w:color="auto"/>
        <w:left w:val="none" w:sz="0" w:space="0" w:color="auto"/>
        <w:bottom w:val="none" w:sz="0" w:space="0" w:color="auto"/>
        <w:right w:val="none" w:sz="0" w:space="0" w:color="auto"/>
      </w:divBdr>
    </w:div>
    <w:div w:id="181434166">
      <w:bodyDiv w:val="1"/>
      <w:marLeft w:val="0"/>
      <w:marRight w:val="0"/>
      <w:marTop w:val="0"/>
      <w:marBottom w:val="0"/>
      <w:divBdr>
        <w:top w:val="none" w:sz="0" w:space="0" w:color="auto"/>
        <w:left w:val="none" w:sz="0" w:space="0" w:color="auto"/>
        <w:bottom w:val="none" w:sz="0" w:space="0" w:color="auto"/>
        <w:right w:val="none" w:sz="0" w:space="0" w:color="auto"/>
      </w:divBdr>
    </w:div>
    <w:div w:id="181479092">
      <w:bodyDiv w:val="1"/>
      <w:marLeft w:val="0"/>
      <w:marRight w:val="0"/>
      <w:marTop w:val="0"/>
      <w:marBottom w:val="0"/>
      <w:divBdr>
        <w:top w:val="none" w:sz="0" w:space="0" w:color="auto"/>
        <w:left w:val="none" w:sz="0" w:space="0" w:color="auto"/>
        <w:bottom w:val="none" w:sz="0" w:space="0" w:color="auto"/>
        <w:right w:val="none" w:sz="0" w:space="0" w:color="auto"/>
      </w:divBdr>
    </w:div>
    <w:div w:id="181479646">
      <w:bodyDiv w:val="1"/>
      <w:marLeft w:val="0"/>
      <w:marRight w:val="0"/>
      <w:marTop w:val="0"/>
      <w:marBottom w:val="0"/>
      <w:divBdr>
        <w:top w:val="none" w:sz="0" w:space="0" w:color="auto"/>
        <w:left w:val="none" w:sz="0" w:space="0" w:color="auto"/>
        <w:bottom w:val="none" w:sz="0" w:space="0" w:color="auto"/>
        <w:right w:val="none" w:sz="0" w:space="0" w:color="auto"/>
      </w:divBdr>
    </w:div>
    <w:div w:id="181480882">
      <w:bodyDiv w:val="1"/>
      <w:marLeft w:val="0"/>
      <w:marRight w:val="0"/>
      <w:marTop w:val="0"/>
      <w:marBottom w:val="0"/>
      <w:divBdr>
        <w:top w:val="none" w:sz="0" w:space="0" w:color="auto"/>
        <w:left w:val="none" w:sz="0" w:space="0" w:color="auto"/>
        <w:bottom w:val="none" w:sz="0" w:space="0" w:color="auto"/>
        <w:right w:val="none" w:sz="0" w:space="0" w:color="auto"/>
      </w:divBdr>
    </w:div>
    <w:div w:id="181481092">
      <w:bodyDiv w:val="1"/>
      <w:marLeft w:val="0"/>
      <w:marRight w:val="0"/>
      <w:marTop w:val="0"/>
      <w:marBottom w:val="0"/>
      <w:divBdr>
        <w:top w:val="none" w:sz="0" w:space="0" w:color="auto"/>
        <w:left w:val="none" w:sz="0" w:space="0" w:color="auto"/>
        <w:bottom w:val="none" w:sz="0" w:space="0" w:color="auto"/>
        <w:right w:val="none" w:sz="0" w:space="0" w:color="auto"/>
      </w:divBdr>
    </w:div>
    <w:div w:id="181483187">
      <w:bodyDiv w:val="1"/>
      <w:marLeft w:val="0"/>
      <w:marRight w:val="0"/>
      <w:marTop w:val="0"/>
      <w:marBottom w:val="0"/>
      <w:divBdr>
        <w:top w:val="none" w:sz="0" w:space="0" w:color="auto"/>
        <w:left w:val="none" w:sz="0" w:space="0" w:color="auto"/>
        <w:bottom w:val="none" w:sz="0" w:space="0" w:color="auto"/>
        <w:right w:val="none" w:sz="0" w:space="0" w:color="auto"/>
      </w:divBdr>
    </w:div>
    <w:div w:id="181552648">
      <w:bodyDiv w:val="1"/>
      <w:marLeft w:val="0"/>
      <w:marRight w:val="0"/>
      <w:marTop w:val="0"/>
      <w:marBottom w:val="0"/>
      <w:divBdr>
        <w:top w:val="none" w:sz="0" w:space="0" w:color="auto"/>
        <w:left w:val="none" w:sz="0" w:space="0" w:color="auto"/>
        <w:bottom w:val="none" w:sz="0" w:space="0" w:color="auto"/>
        <w:right w:val="none" w:sz="0" w:space="0" w:color="auto"/>
      </w:divBdr>
    </w:div>
    <w:div w:id="181624698">
      <w:bodyDiv w:val="1"/>
      <w:marLeft w:val="0"/>
      <w:marRight w:val="0"/>
      <w:marTop w:val="0"/>
      <w:marBottom w:val="0"/>
      <w:divBdr>
        <w:top w:val="none" w:sz="0" w:space="0" w:color="auto"/>
        <w:left w:val="none" w:sz="0" w:space="0" w:color="auto"/>
        <w:bottom w:val="none" w:sz="0" w:space="0" w:color="auto"/>
        <w:right w:val="none" w:sz="0" w:space="0" w:color="auto"/>
      </w:divBdr>
    </w:div>
    <w:div w:id="181632254">
      <w:bodyDiv w:val="1"/>
      <w:marLeft w:val="0"/>
      <w:marRight w:val="0"/>
      <w:marTop w:val="0"/>
      <w:marBottom w:val="0"/>
      <w:divBdr>
        <w:top w:val="none" w:sz="0" w:space="0" w:color="auto"/>
        <w:left w:val="none" w:sz="0" w:space="0" w:color="auto"/>
        <w:bottom w:val="none" w:sz="0" w:space="0" w:color="auto"/>
        <w:right w:val="none" w:sz="0" w:space="0" w:color="auto"/>
      </w:divBdr>
    </w:div>
    <w:div w:id="181667515">
      <w:bodyDiv w:val="1"/>
      <w:marLeft w:val="0"/>
      <w:marRight w:val="0"/>
      <w:marTop w:val="0"/>
      <w:marBottom w:val="0"/>
      <w:divBdr>
        <w:top w:val="none" w:sz="0" w:space="0" w:color="auto"/>
        <w:left w:val="none" w:sz="0" w:space="0" w:color="auto"/>
        <w:bottom w:val="none" w:sz="0" w:space="0" w:color="auto"/>
        <w:right w:val="none" w:sz="0" w:space="0" w:color="auto"/>
      </w:divBdr>
    </w:div>
    <w:div w:id="181673108">
      <w:bodyDiv w:val="1"/>
      <w:marLeft w:val="0"/>
      <w:marRight w:val="0"/>
      <w:marTop w:val="0"/>
      <w:marBottom w:val="0"/>
      <w:divBdr>
        <w:top w:val="none" w:sz="0" w:space="0" w:color="auto"/>
        <w:left w:val="none" w:sz="0" w:space="0" w:color="auto"/>
        <w:bottom w:val="none" w:sz="0" w:space="0" w:color="auto"/>
        <w:right w:val="none" w:sz="0" w:space="0" w:color="auto"/>
      </w:divBdr>
    </w:div>
    <w:div w:id="181745666">
      <w:bodyDiv w:val="1"/>
      <w:marLeft w:val="0"/>
      <w:marRight w:val="0"/>
      <w:marTop w:val="0"/>
      <w:marBottom w:val="0"/>
      <w:divBdr>
        <w:top w:val="none" w:sz="0" w:space="0" w:color="auto"/>
        <w:left w:val="none" w:sz="0" w:space="0" w:color="auto"/>
        <w:bottom w:val="none" w:sz="0" w:space="0" w:color="auto"/>
        <w:right w:val="none" w:sz="0" w:space="0" w:color="auto"/>
      </w:divBdr>
    </w:div>
    <w:div w:id="181826041">
      <w:bodyDiv w:val="1"/>
      <w:marLeft w:val="0"/>
      <w:marRight w:val="0"/>
      <w:marTop w:val="0"/>
      <w:marBottom w:val="0"/>
      <w:divBdr>
        <w:top w:val="none" w:sz="0" w:space="0" w:color="auto"/>
        <w:left w:val="none" w:sz="0" w:space="0" w:color="auto"/>
        <w:bottom w:val="none" w:sz="0" w:space="0" w:color="auto"/>
        <w:right w:val="none" w:sz="0" w:space="0" w:color="auto"/>
      </w:divBdr>
    </w:div>
    <w:div w:id="181863438">
      <w:bodyDiv w:val="1"/>
      <w:marLeft w:val="0"/>
      <w:marRight w:val="0"/>
      <w:marTop w:val="0"/>
      <w:marBottom w:val="0"/>
      <w:divBdr>
        <w:top w:val="none" w:sz="0" w:space="0" w:color="auto"/>
        <w:left w:val="none" w:sz="0" w:space="0" w:color="auto"/>
        <w:bottom w:val="none" w:sz="0" w:space="0" w:color="auto"/>
        <w:right w:val="none" w:sz="0" w:space="0" w:color="auto"/>
      </w:divBdr>
    </w:div>
    <w:div w:id="181863444">
      <w:bodyDiv w:val="1"/>
      <w:marLeft w:val="0"/>
      <w:marRight w:val="0"/>
      <w:marTop w:val="0"/>
      <w:marBottom w:val="0"/>
      <w:divBdr>
        <w:top w:val="none" w:sz="0" w:space="0" w:color="auto"/>
        <w:left w:val="none" w:sz="0" w:space="0" w:color="auto"/>
        <w:bottom w:val="none" w:sz="0" w:space="0" w:color="auto"/>
        <w:right w:val="none" w:sz="0" w:space="0" w:color="auto"/>
      </w:divBdr>
    </w:div>
    <w:div w:id="181868302">
      <w:bodyDiv w:val="1"/>
      <w:marLeft w:val="0"/>
      <w:marRight w:val="0"/>
      <w:marTop w:val="0"/>
      <w:marBottom w:val="0"/>
      <w:divBdr>
        <w:top w:val="none" w:sz="0" w:space="0" w:color="auto"/>
        <w:left w:val="none" w:sz="0" w:space="0" w:color="auto"/>
        <w:bottom w:val="none" w:sz="0" w:space="0" w:color="auto"/>
        <w:right w:val="none" w:sz="0" w:space="0" w:color="auto"/>
      </w:divBdr>
    </w:div>
    <w:div w:id="181868626">
      <w:bodyDiv w:val="1"/>
      <w:marLeft w:val="0"/>
      <w:marRight w:val="0"/>
      <w:marTop w:val="0"/>
      <w:marBottom w:val="0"/>
      <w:divBdr>
        <w:top w:val="none" w:sz="0" w:space="0" w:color="auto"/>
        <w:left w:val="none" w:sz="0" w:space="0" w:color="auto"/>
        <w:bottom w:val="none" w:sz="0" w:space="0" w:color="auto"/>
        <w:right w:val="none" w:sz="0" w:space="0" w:color="auto"/>
      </w:divBdr>
    </w:div>
    <w:div w:id="181939839">
      <w:bodyDiv w:val="1"/>
      <w:marLeft w:val="0"/>
      <w:marRight w:val="0"/>
      <w:marTop w:val="0"/>
      <w:marBottom w:val="0"/>
      <w:divBdr>
        <w:top w:val="none" w:sz="0" w:space="0" w:color="auto"/>
        <w:left w:val="none" w:sz="0" w:space="0" w:color="auto"/>
        <w:bottom w:val="none" w:sz="0" w:space="0" w:color="auto"/>
        <w:right w:val="none" w:sz="0" w:space="0" w:color="auto"/>
      </w:divBdr>
    </w:div>
    <w:div w:id="182132973">
      <w:bodyDiv w:val="1"/>
      <w:marLeft w:val="0"/>
      <w:marRight w:val="0"/>
      <w:marTop w:val="0"/>
      <w:marBottom w:val="0"/>
      <w:divBdr>
        <w:top w:val="none" w:sz="0" w:space="0" w:color="auto"/>
        <w:left w:val="none" w:sz="0" w:space="0" w:color="auto"/>
        <w:bottom w:val="none" w:sz="0" w:space="0" w:color="auto"/>
        <w:right w:val="none" w:sz="0" w:space="0" w:color="auto"/>
      </w:divBdr>
    </w:div>
    <w:div w:id="182207874">
      <w:bodyDiv w:val="1"/>
      <w:marLeft w:val="0"/>
      <w:marRight w:val="0"/>
      <w:marTop w:val="0"/>
      <w:marBottom w:val="0"/>
      <w:divBdr>
        <w:top w:val="none" w:sz="0" w:space="0" w:color="auto"/>
        <w:left w:val="none" w:sz="0" w:space="0" w:color="auto"/>
        <w:bottom w:val="none" w:sz="0" w:space="0" w:color="auto"/>
        <w:right w:val="none" w:sz="0" w:space="0" w:color="auto"/>
      </w:divBdr>
    </w:div>
    <w:div w:id="182282219">
      <w:bodyDiv w:val="1"/>
      <w:marLeft w:val="0"/>
      <w:marRight w:val="0"/>
      <w:marTop w:val="0"/>
      <w:marBottom w:val="0"/>
      <w:divBdr>
        <w:top w:val="none" w:sz="0" w:space="0" w:color="auto"/>
        <w:left w:val="none" w:sz="0" w:space="0" w:color="auto"/>
        <w:bottom w:val="none" w:sz="0" w:space="0" w:color="auto"/>
        <w:right w:val="none" w:sz="0" w:space="0" w:color="auto"/>
      </w:divBdr>
    </w:div>
    <w:div w:id="182322641">
      <w:bodyDiv w:val="1"/>
      <w:marLeft w:val="0"/>
      <w:marRight w:val="0"/>
      <w:marTop w:val="0"/>
      <w:marBottom w:val="0"/>
      <w:divBdr>
        <w:top w:val="none" w:sz="0" w:space="0" w:color="auto"/>
        <w:left w:val="none" w:sz="0" w:space="0" w:color="auto"/>
        <w:bottom w:val="none" w:sz="0" w:space="0" w:color="auto"/>
        <w:right w:val="none" w:sz="0" w:space="0" w:color="auto"/>
      </w:divBdr>
    </w:div>
    <w:div w:id="182479501">
      <w:bodyDiv w:val="1"/>
      <w:marLeft w:val="0"/>
      <w:marRight w:val="0"/>
      <w:marTop w:val="0"/>
      <w:marBottom w:val="0"/>
      <w:divBdr>
        <w:top w:val="none" w:sz="0" w:space="0" w:color="auto"/>
        <w:left w:val="none" w:sz="0" w:space="0" w:color="auto"/>
        <w:bottom w:val="none" w:sz="0" w:space="0" w:color="auto"/>
        <w:right w:val="none" w:sz="0" w:space="0" w:color="auto"/>
      </w:divBdr>
    </w:div>
    <w:div w:id="182479998">
      <w:bodyDiv w:val="1"/>
      <w:marLeft w:val="0"/>
      <w:marRight w:val="0"/>
      <w:marTop w:val="0"/>
      <w:marBottom w:val="0"/>
      <w:divBdr>
        <w:top w:val="none" w:sz="0" w:space="0" w:color="auto"/>
        <w:left w:val="none" w:sz="0" w:space="0" w:color="auto"/>
        <w:bottom w:val="none" w:sz="0" w:space="0" w:color="auto"/>
        <w:right w:val="none" w:sz="0" w:space="0" w:color="auto"/>
      </w:divBdr>
    </w:div>
    <w:div w:id="182591669">
      <w:bodyDiv w:val="1"/>
      <w:marLeft w:val="0"/>
      <w:marRight w:val="0"/>
      <w:marTop w:val="0"/>
      <w:marBottom w:val="0"/>
      <w:divBdr>
        <w:top w:val="none" w:sz="0" w:space="0" w:color="auto"/>
        <w:left w:val="none" w:sz="0" w:space="0" w:color="auto"/>
        <w:bottom w:val="none" w:sz="0" w:space="0" w:color="auto"/>
        <w:right w:val="none" w:sz="0" w:space="0" w:color="auto"/>
      </w:divBdr>
    </w:div>
    <w:div w:id="182600147">
      <w:bodyDiv w:val="1"/>
      <w:marLeft w:val="0"/>
      <w:marRight w:val="0"/>
      <w:marTop w:val="0"/>
      <w:marBottom w:val="0"/>
      <w:divBdr>
        <w:top w:val="none" w:sz="0" w:space="0" w:color="auto"/>
        <w:left w:val="none" w:sz="0" w:space="0" w:color="auto"/>
        <w:bottom w:val="none" w:sz="0" w:space="0" w:color="auto"/>
        <w:right w:val="none" w:sz="0" w:space="0" w:color="auto"/>
      </w:divBdr>
    </w:div>
    <w:div w:id="182862228">
      <w:bodyDiv w:val="1"/>
      <w:marLeft w:val="0"/>
      <w:marRight w:val="0"/>
      <w:marTop w:val="0"/>
      <w:marBottom w:val="0"/>
      <w:divBdr>
        <w:top w:val="none" w:sz="0" w:space="0" w:color="auto"/>
        <w:left w:val="none" w:sz="0" w:space="0" w:color="auto"/>
        <w:bottom w:val="none" w:sz="0" w:space="0" w:color="auto"/>
        <w:right w:val="none" w:sz="0" w:space="0" w:color="auto"/>
      </w:divBdr>
    </w:div>
    <w:div w:id="183058664">
      <w:bodyDiv w:val="1"/>
      <w:marLeft w:val="0"/>
      <w:marRight w:val="0"/>
      <w:marTop w:val="0"/>
      <w:marBottom w:val="0"/>
      <w:divBdr>
        <w:top w:val="none" w:sz="0" w:space="0" w:color="auto"/>
        <w:left w:val="none" w:sz="0" w:space="0" w:color="auto"/>
        <w:bottom w:val="none" w:sz="0" w:space="0" w:color="auto"/>
        <w:right w:val="none" w:sz="0" w:space="0" w:color="auto"/>
      </w:divBdr>
    </w:div>
    <w:div w:id="183129010">
      <w:bodyDiv w:val="1"/>
      <w:marLeft w:val="0"/>
      <w:marRight w:val="0"/>
      <w:marTop w:val="0"/>
      <w:marBottom w:val="0"/>
      <w:divBdr>
        <w:top w:val="none" w:sz="0" w:space="0" w:color="auto"/>
        <w:left w:val="none" w:sz="0" w:space="0" w:color="auto"/>
        <w:bottom w:val="none" w:sz="0" w:space="0" w:color="auto"/>
        <w:right w:val="none" w:sz="0" w:space="0" w:color="auto"/>
      </w:divBdr>
    </w:div>
    <w:div w:id="183250437">
      <w:bodyDiv w:val="1"/>
      <w:marLeft w:val="0"/>
      <w:marRight w:val="0"/>
      <w:marTop w:val="0"/>
      <w:marBottom w:val="0"/>
      <w:divBdr>
        <w:top w:val="none" w:sz="0" w:space="0" w:color="auto"/>
        <w:left w:val="none" w:sz="0" w:space="0" w:color="auto"/>
        <w:bottom w:val="none" w:sz="0" w:space="0" w:color="auto"/>
        <w:right w:val="none" w:sz="0" w:space="0" w:color="auto"/>
      </w:divBdr>
    </w:div>
    <w:div w:id="183251899">
      <w:bodyDiv w:val="1"/>
      <w:marLeft w:val="0"/>
      <w:marRight w:val="0"/>
      <w:marTop w:val="0"/>
      <w:marBottom w:val="0"/>
      <w:divBdr>
        <w:top w:val="none" w:sz="0" w:space="0" w:color="auto"/>
        <w:left w:val="none" w:sz="0" w:space="0" w:color="auto"/>
        <w:bottom w:val="none" w:sz="0" w:space="0" w:color="auto"/>
        <w:right w:val="none" w:sz="0" w:space="0" w:color="auto"/>
      </w:divBdr>
    </w:div>
    <w:div w:id="183518606">
      <w:bodyDiv w:val="1"/>
      <w:marLeft w:val="0"/>
      <w:marRight w:val="0"/>
      <w:marTop w:val="0"/>
      <w:marBottom w:val="0"/>
      <w:divBdr>
        <w:top w:val="none" w:sz="0" w:space="0" w:color="auto"/>
        <w:left w:val="none" w:sz="0" w:space="0" w:color="auto"/>
        <w:bottom w:val="none" w:sz="0" w:space="0" w:color="auto"/>
        <w:right w:val="none" w:sz="0" w:space="0" w:color="auto"/>
      </w:divBdr>
    </w:div>
    <w:div w:id="183520194">
      <w:bodyDiv w:val="1"/>
      <w:marLeft w:val="0"/>
      <w:marRight w:val="0"/>
      <w:marTop w:val="0"/>
      <w:marBottom w:val="0"/>
      <w:divBdr>
        <w:top w:val="none" w:sz="0" w:space="0" w:color="auto"/>
        <w:left w:val="none" w:sz="0" w:space="0" w:color="auto"/>
        <w:bottom w:val="none" w:sz="0" w:space="0" w:color="auto"/>
        <w:right w:val="none" w:sz="0" w:space="0" w:color="auto"/>
      </w:divBdr>
    </w:div>
    <w:div w:id="183591500">
      <w:bodyDiv w:val="1"/>
      <w:marLeft w:val="0"/>
      <w:marRight w:val="0"/>
      <w:marTop w:val="0"/>
      <w:marBottom w:val="0"/>
      <w:divBdr>
        <w:top w:val="none" w:sz="0" w:space="0" w:color="auto"/>
        <w:left w:val="none" w:sz="0" w:space="0" w:color="auto"/>
        <w:bottom w:val="none" w:sz="0" w:space="0" w:color="auto"/>
        <w:right w:val="none" w:sz="0" w:space="0" w:color="auto"/>
      </w:divBdr>
    </w:div>
    <w:div w:id="183593147">
      <w:bodyDiv w:val="1"/>
      <w:marLeft w:val="0"/>
      <w:marRight w:val="0"/>
      <w:marTop w:val="0"/>
      <w:marBottom w:val="0"/>
      <w:divBdr>
        <w:top w:val="none" w:sz="0" w:space="0" w:color="auto"/>
        <w:left w:val="none" w:sz="0" w:space="0" w:color="auto"/>
        <w:bottom w:val="none" w:sz="0" w:space="0" w:color="auto"/>
        <w:right w:val="none" w:sz="0" w:space="0" w:color="auto"/>
      </w:divBdr>
    </w:div>
    <w:div w:id="183597976">
      <w:bodyDiv w:val="1"/>
      <w:marLeft w:val="0"/>
      <w:marRight w:val="0"/>
      <w:marTop w:val="0"/>
      <w:marBottom w:val="0"/>
      <w:divBdr>
        <w:top w:val="none" w:sz="0" w:space="0" w:color="auto"/>
        <w:left w:val="none" w:sz="0" w:space="0" w:color="auto"/>
        <w:bottom w:val="none" w:sz="0" w:space="0" w:color="auto"/>
        <w:right w:val="none" w:sz="0" w:space="0" w:color="auto"/>
      </w:divBdr>
    </w:div>
    <w:div w:id="183789543">
      <w:bodyDiv w:val="1"/>
      <w:marLeft w:val="0"/>
      <w:marRight w:val="0"/>
      <w:marTop w:val="0"/>
      <w:marBottom w:val="0"/>
      <w:divBdr>
        <w:top w:val="none" w:sz="0" w:space="0" w:color="auto"/>
        <w:left w:val="none" w:sz="0" w:space="0" w:color="auto"/>
        <w:bottom w:val="none" w:sz="0" w:space="0" w:color="auto"/>
        <w:right w:val="none" w:sz="0" w:space="0" w:color="auto"/>
      </w:divBdr>
    </w:div>
    <w:div w:id="183790014">
      <w:bodyDiv w:val="1"/>
      <w:marLeft w:val="0"/>
      <w:marRight w:val="0"/>
      <w:marTop w:val="0"/>
      <w:marBottom w:val="0"/>
      <w:divBdr>
        <w:top w:val="none" w:sz="0" w:space="0" w:color="auto"/>
        <w:left w:val="none" w:sz="0" w:space="0" w:color="auto"/>
        <w:bottom w:val="none" w:sz="0" w:space="0" w:color="auto"/>
        <w:right w:val="none" w:sz="0" w:space="0" w:color="auto"/>
      </w:divBdr>
    </w:div>
    <w:div w:id="183792233">
      <w:bodyDiv w:val="1"/>
      <w:marLeft w:val="0"/>
      <w:marRight w:val="0"/>
      <w:marTop w:val="0"/>
      <w:marBottom w:val="0"/>
      <w:divBdr>
        <w:top w:val="none" w:sz="0" w:space="0" w:color="auto"/>
        <w:left w:val="none" w:sz="0" w:space="0" w:color="auto"/>
        <w:bottom w:val="none" w:sz="0" w:space="0" w:color="auto"/>
        <w:right w:val="none" w:sz="0" w:space="0" w:color="auto"/>
      </w:divBdr>
    </w:div>
    <w:div w:id="184053641">
      <w:bodyDiv w:val="1"/>
      <w:marLeft w:val="0"/>
      <w:marRight w:val="0"/>
      <w:marTop w:val="0"/>
      <w:marBottom w:val="0"/>
      <w:divBdr>
        <w:top w:val="none" w:sz="0" w:space="0" w:color="auto"/>
        <w:left w:val="none" w:sz="0" w:space="0" w:color="auto"/>
        <w:bottom w:val="none" w:sz="0" w:space="0" w:color="auto"/>
        <w:right w:val="none" w:sz="0" w:space="0" w:color="auto"/>
      </w:divBdr>
    </w:div>
    <w:div w:id="184098181">
      <w:bodyDiv w:val="1"/>
      <w:marLeft w:val="0"/>
      <w:marRight w:val="0"/>
      <w:marTop w:val="0"/>
      <w:marBottom w:val="0"/>
      <w:divBdr>
        <w:top w:val="none" w:sz="0" w:space="0" w:color="auto"/>
        <w:left w:val="none" w:sz="0" w:space="0" w:color="auto"/>
        <w:bottom w:val="none" w:sz="0" w:space="0" w:color="auto"/>
        <w:right w:val="none" w:sz="0" w:space="0" w:color="auto"/>
      </w:divBdr>
    </w:div>
    <w:div w:id="184173660">
      <w:bodyDiv w:val="1"/>
      <w:marLeft w:val="0"/>
      <w:marRight w:val="0"/>
      <w:marTop w:val="0"/>
      <w:marBottom w:val="0"/>
      <w:divBdr>
        <w:top w:val="none" w:sz="0" w:space="0" w:color="auto"/>
        <w:left w:val="none" w:sz="0" w:space="0" w:color="auto"/>
        <w:bottom w:val="none" w:sz="0" w:space="0" w:color="auto"/>
        <w:right w:val="none" w:sz="0" w:space="0" w:color="auto"/>
      </w:divBdr>
    </w:div>
    <w:div w:id="184177100">
      <w:bodyDiv w:val="1"/>
      <w:marLeft w:val="0"/>
      <w:marRight w:val="0"/>
      <w:marTop w:val="0"/>
      <w:marBottom w:val="0"/>
      <w:divBdr>
        <w:top w:val="none" w:sz="0" w:space="0" w:color="auto"/>
        <w:left w:val="none" w:sz="0" w:space="0" w:color="auto"/>
        <w:bottom w:val="none" w:sz="0" w:space="0" w:color="auto"/>
        <w:right w:val="none" w:sz="0" w:space="0" w:color="auto"/>
      </w:divBdr>
    </w:div>
    <w:div w:id="184246468">
      <w:bodyDiv w:val="1"/>
      <w:marLeft w:val="0"/>
      <w:marRight w:val="0"/>
      <w:marTop w:val="0"/>
      <w:marBottom w:val="0"/>
      <w:divBdr>
        <w:top w:val="none" w:sz="0" w:space="0" w:color="auto"/>
        <w:left w:val="none" w:sz="0" w:space="0" w:color="auto"/>
        <w:bottom w:val="none" w:sz="0" w:space="0" w:color="auto"/>
        <w:right w:val="none" w:sz="0" w:space="0" w:color="auto"/>
      </w:divBdr>
    </w:div>
    <w:div w:id="184486613">
      <w:bodyDiv w:val="1"/>
      <w:marLeft w:val="0"/>
      <w:marRight w:val="0"/>
      <w:marTop w:val="0"/>
      <w:marBottom w:val="0"/>
      <w:divBdr>
        <w:top w:val="none" w:sz="0" w:space="0" w:color="auto"/>
        <w:left w:val="none" w:sz="0" w:space="0" w:color="auto"/>
        <w:bottom w:val="none" w:sz="0" w:space="0" w:color="auto"/>
        <w:right w:val="none" w:sz="0" w:space="0" w:color="auto"/>
      </w:divBdr>
    </w:div>
    <w:div w:id="184948363">
      <w:bodyDiv w:val="1"/>
      <w:marLeft w:val="0"/>
      <w:marRight w:val="0"/>
      <w:marTop w:val="0"/>
      <w:marBottom w:val="0"/>
      <w:divBdr>
        <w:top w:val="none" w:sz="0" w:space="0" w:color="auto"/>
        <w:left w:val="none" w:sz="0" w:space="0" w:color="auto"/>
        <w:bottom w:val="none" w:sz="0" w:space="0" w:color="auto"/>
        <w:right w:val="none" w:sz="0" w:space="0" w:color="auto"/>
      </w:divBdr>
    </w:div>
    <w:div w:id="185020994">
      <w:bodyDiv w:val="1"/>
      <w:marLeft w:val="0"/>
      <w:marRight w:val="0"/>
      <w:marTop w:val="0"/>
      <w:marBottom w:val="0"/>
      <w:divBdr>
        <w:top w:val="none" w:sz="0" w:space="0" w:color="auto"/>
        <w:left w:val="none" w:sz="0" w:space="0" w:color="auto"/>
        <w:bottom w:val="none" w:sz="0" w:space="0" w:color="auto"/>
        <w:right w:val="none" w:sz="0" w:space="0" w:color="auto"/>
      </w:divBdr>
    </w:div>
    <w:div w:id="185027984">
      <w:bodyDiv w:val="1"/>
      <w:marLeft w:val="0"/>
      <w:marRight w:val="0"/>
      <w:marTop w:val="0"/>
      <w:marBottom w:val="0"/>
      <w:divBdr>
        <w:top w:val="none" w:sz="0" w:space="0" w:color="auto"/>
        <w:left w:val="none" w:sz="0" w:space="0" w:color="auto"/>
        <w:bottom w:val="none" w:sz="0" w:space="0" w:color="auto"/>
        <w:right w:val="none" w:sz="0" w:space="0" w:color="auto"/>
      </w:divBdr>
    </w:div>
    <w:div w:id="185102301">
      <w:bodyDiv w:val="1"/>
      <w:marLeft w:val="0"/>
      <w:marRight w:val="0"/>
      <w:marTop w:val="0"/>
      <w:marBottom w:val="0"/>
      <w:divBdr>
        <w:top w:val="none" w:sz="0" w:space="0" w:color="auto"/>
        <w:left w:val="none" w:sz="0" w:space="0" w:color="auto"/>
        <w:bottom w:val="none" w:sz="0" w:space="0" w:color="auto"/>
        <w:right w:val="none" w:sz="0" w:space="0" w:color="auto"/>
      </w:divBdr>
    </w:div>
    <w:div w:id="185170728">
      <w:bodyDiv w:val="1"/>
      <w:marLeft w:val="0"/>
      <w:marRight w:val="0"/>
      <w:marTop w:val="0"/>
      <w:marBottom w:val="0"/>
      <w:divBdr>
        <w:top w:val="none" w:sz="0" w:space="0" w:color="auto"/>
        <w:left w:val="none" w:sz="0" w:space="0" w:color="auto"/>
        <w:bottom w:val="none" w:sz="0" w:space="0" w:color="auto"/>
        <w:right w:val="none" w:sz="0" w:space="0" w:color="auto"/>
      </w:divBdr>
    </w:div>
    <w:div w:id="185291735">
      <w:bodyDiv w:val="1"/>
      <w:marLeft w:val="0"/>
      <w:marRight w:val="0"/>
      <w:marTop w:val="0"/>
      <w:marBottom w:val="0"/>
      <w:divBdr>
        <w:top w:val="none" w:sz="0" w:space="0" w:color="auto"/>
        <w:left w:val="none" w:sz="0" w:space="0" w:color="auto"/>
        <w:bottom w:val="none" w:sz="0" w:space="0" w:color="auto"/>
        <w:right w:val="none" w:sz="0" w:space="0" w:color="auto"/>
      </w:divBdr>
    </w:div>
    <w:div w:id="185405819">
      <w:bodyDiv w:val="1"/>
      <w:marLeft w:val="0"/>
      <w:marRight w:val="0"/>
      <w:marTop w:val="0"/>
      <w:marBottom w:val="0"/>
      <w:divBdr>
        <w:top w:val="none" w:sz="0" w:space="0" w:color="auto"/>
        <w:left w:val="none" w:sz="0" w:space="0" w:color="auto"/>
        <w:bottom w:val="none" w:sz="0" w:space="0" w:color="auto"/>
        <w:right w:val="none" w:sz="0" w:space="0" w:color="auto"/>
      </w:divBdr>
    </w:div>
    <w:div w:id="185607106">
      <w:bodyDiv w:val="1"/>
      <w:marLeft w:val="0"/>
      <w:marRight w:val="0"/>
      <w:marTop w:val="0"/>
      <w:marBottom w:val="0"/>
      <w:divBdr>
        <w:top w:val="none" w:sz="0" w:space="0" w:color="auto"/>
        <w:left w:val="none" w:sz="0" w:space="0" w:color="auto"/>
        <w:bottom w:val="none" w:sz="0" w:space="0" w:color="auto"/>
        <w:right w:val="none" w:sz="0" w:space="0" w:color="auto"/>
      </w:divBdr>
    </w:div>
    <w:div w:id="185869459">
      <w:bodyDiv w:val="1"/>
      <w:marLeft w:val="0"/>
      <w:marRight w:val="0"/>
      <w:marTop w:val="0"/>
      <w:marBottom w:val="0"/>
      <w:divBdr>
        <w:top w:val="none" w:sz="0" w:space="0" w:color="auto"/>
        <w:left w:val="none" w:sz="0" w:space="0" w:color="auto"/>
        <w:bottom w:val="none" w:sz="0" w:space="0" w:color="auto"/>
        <w:right w:val="none" w:sz="0" w:space="0" w:color="auto"/>
      </w:divBdr>
    </w:div>
    <w:div w:id="186137724">
      <w:bodyDiv w:val="1"/>
      <w:marLeft w:val="0"/>
      <w:marRight w:val="0"/>
      <w:marTop w:val="0"/>
      <w:marBottom w:val="0"/>
      <w:divBdr>
        <w:top w:val="none" w:sz="0" w:space="0" w:color="auto"/>
        <w:left w:val="none" w:sz="0" w:space="0" w:color="auto"/>
        <w:bottom w:val="none" w:sz="0" w:space="0" w:color="auto"/>
        <w:right w:val="none" w:sz="0" w:space="0" w:color="auto"/>
      </w:divBdr>
    </w:div>
    <w:div w:id="186139526">
      <w:bodyDiv w:val="1"/>
      <w:marLeft w:val="0"/>
      <w:marRight w:val="0"/>
      <w:marTop w:val="0"/>
      <w:marBottom w:val="0"/>
      <w:divBdr>
        <w:top w:val="none" w:sz="0" w:space="0" w:color="auto"/>
        <w:left w:val="none" w:sz="0" w:space="0" w:color="auto"/>
        <w:bottom w:val="none" w:sz="0" w:space="0" w:color="auto"/>
        <w:right w:val="none" w:sz="0" w:space="0" w:color="auto"/>
      </w:divBdr>
    </w:div>
    <w:div w:id="186212824">
      <w:bodyDiv w:val="1"/>
      <w:marLeft w:val="0"/>
      <w:marRight w:val="0"/>
      <w:marTop w:val="0"/>
      <w:marBottom w:val="0"/>
      <w:divBdr>
        <w:top w:val="none" w:sz="0" w:space="0" w:color="auto"/>
        <w:left w:val="none" w:sz="0" w:space="0" w:color="auto"/>
        <w:bottom w:val="none" w:sz="0" w:space="0" w:color="auto"/>
        <w:right w:val="none" w:sz="0" w:space="0" w:color="auto"/>
      </w:divBdr>
    </w:div>
    <w:div w:id="186213640">
      <w:bodyDiv w:val="1"/>
      <w:marLeft w:val="0"/>
      <w:marRight w:val="0"/>
      <w:marTop w:val="0"/>
      <w:marBottom w:val="0"/>
      <w:divBdr>
        <w:top w:val="none" w:sz="0" w:space="0" w:color="auto"/>
        <w:left w:val="none" w:sz="0" w:space="0" w:color="auto"/>
        <w:bottom w:val="none" w:sz="0" w:space="0" w:color="auto"/>
        <w:right w:val="none" w:sz="0" w:space="0" w:color="auto"/>
      </w:divBdr>
    </w:div>
    <w:div w:id="186333543">
      <w:bodyDiv w:val="1"/>
      <w:marLeft w:val="0"/>
      <w:marRight w:val="0"/>
      <w:marTop w:val="0"/>
      <w:marBottom w:val="0"/>
      <w:divBdr>
        <w:top w:val="none" w:sz="0" w:space="0" w:color="auto"/>
        <w:left w:val="none" w:sz="0" w:space="0" w:color="auto"/>
        <w:bottom w:val="none" w:sz="0" w:space="0" w:color="auto"/>
        <w:right w:val="none" w:sz="0" w:space="0" w:color="auto"/>
      </w:divBdr>
    </w:div>
    <w:div w:id="186333804">
      <w:bodyDiv w:val="1"/>
      <w:marLeft w:val="0"/>
      <w:marRight w:val="0"/>
      <w:marTop w:val="0"/>
      <w:marBottom w:val="0"/>
      <w:divBdr>
        <w:top w:val="none" w:sz="0" w:space="0" w:color="auto"/>
        <w:left w:val="none" w:sz="0" w:space="0" w:color="auto"/>
        <w:bottom w:val="none" w:sz="0" w:space="0" w:color="auto"/>
        <w:right w:val="none" w:sz="0" w:space="0" w:color="auto"/>
      </w:divBdr>
    </w:div>
    <w:div w:id="186456581">
      <w:bodyDiv w:val="1"/>
      <w:marLeft w:val="0"/>
      <w:marRight w:val="0"/>
      <w:marTop w:val="0"/>
      <w:marBottom w:val="0"/>
      <w:divBdr>
        <w:top w:val="none" w:sz="0" w:space="0" w:color="auto"/>
        <w:left w:val="none" w:sz="0" w:space="0" w:color="auto"/>
        <w:bottom w:val="none" w:sz="0" w:space="0" w:color="auto"/>
        <w:right w:val="none" w:sz="0" w:space="0" w:color="auto"/>
      </w:divBdr>
    </w:div>
    <w:div w:id="186531131">
      <w:bodyDiv w:val="1"/>
      <w:marLeft w:val="0"/>
      <w:marRight w:val="0"/>
      <w:marTop w:val="0"/>
      <w:marBottom w:val="0"/>
      <w:divBdr>
        <w:top w:val="none" w:sz="0" w:space="0" w:color="auto"/>
        <w:left w:val="none" w:sz="0" w:space="0" w:color="auto"/>
        <w:bottom w:val="none" w:sz="0" w:space="0" w:color="auto"/>
        <w:right w:val="none" w:sz="0" w:space="0" w:color="auto"/>
      </w:divBdr>
    </w:div>
    <w:div w:id="186649077">
      <w:bodyDiv w:val="1"/>
      <w:marLeft w:val="0"/>
      <w:marRight w:val="0"/>
      <w:marTop w:val="0"/>
      <w:marBottom w:val="0"/>
      <w:divBdr>
        <w:top w:val="none" w:sz="0" w:space="0" w:color="auto"/>
        <w:left w:val="none" w:sz="0" w:space="0" w:color="auto"/>
        <w:bottom w:val="none" w:sz="0" w:space="0" w:color="auto"/>
        <w:right w:val="none" w:sz="0" w:space="0" w:color="auto"/>
      </w:divBdr>
    </w:div>
    <w:div w:id="186718482">
      <w:bodyDiv w:val="1"/>
      <w:marLeft w:val="0"/>
      <w:marRight w:val="0"/>
      <w:marTop w:val="0"/>
      <w:marBottom w:val="0"/>
      <w:divBdr>
        <w:top w:val="none" w:sz="0" w:space="0" w:color="auto"/>
        <w:left w:val="none" w:sz="0" w:space="0" w:color="auto"/>
        <w:bottom w:val="none" w:sz="0" w:space="0" w:color="auto"/>
        <w:right w:val="none" w:sz="0" w:space="0" w:color="auto"/>
      </w:divBdr>
    </w:div>
    <w:div w:id="186874925">
      <w:bodyDiv w:val="1"/>
      <w:marLeft w:val="0"/>
      <w:marRight w:val="0"/>
      <w:marTop w:val="0"/>
      <w:marBottom w:val="0"/>
      <w:divBdr>
        <w:top w:val="none" w:sz="0" w:space="0" w:color="auto"/>
        <w:left w:val="none" w:sz="0" w:space="0" w:color="auto"/>
        <w:bottom w:val="none" w:sz="0" w:space="0" w:color="auto"/>
        <w:right w:val="none" w:sz="0" w:space="0" w:color="auto"/>
      </w:divBdr>
    </w:div>
    <w:div w:id="186914961">
      <w:bodyDiv w:val="1"/>
      <w:marLeft w:val="0"/>
      <w:marRight w:val="0"/>
      <w:marTop w:val="0"/>
      <w:marBottom w:val="0"/>
      <w:divBdr>
        <w:top w:val="none" w:sz="0" w:space="0" w:color="auto"/>
        <w:left w:val="none" w:sz="0" w:space="0" w:color="auto"/>
        <w:bottom w:val="none" w:sz="0" w:space="0" w:color="auto"/>
        <w:right w:val="none" w:sz="0" w:space="0" w:color="auto"/>
      </w:divBdr>
    </w:div>
    <w:div w:id="187067103">
      <w:bodyDiv w:val="1"/>
      <w:marLeft w:val="0"/>
      <w:marRight w:val="0"/>
      <w:marTop w:val="0"/>
      <w:marBottom w:val="0"/>
      <w:divBdr>
        <w:top w:val="none" w:sz="0" w:space="0" w:color="auto"/>
        <w:left w:val="none" w:sz="0" w:space="0" w:color="auto"/>
        <w:bottom w:val="none" w:sz="0" w:space="0" w:color="auto"/>
        <w:right w:val="none" w:sz="0" w:space="0" w:color="auto"/>
      </w:divBdr>
    </w:div>
    <w:div w:id="187184675">
      <w:bodyDiv w:val="1"/>
      <w:marLeft w:val="0"/>
      <w:marRight w:val="0"/>
      <w:marTop w:val="0"/>
      <w:marBottom w:val="0"/>
      <w:divBdr>
        <w:top w:val="none" w:sz="0" w:space="0" w:color="auto"/>
        <w:left w:val="none" w:sz="0" w:space="0" w:color="auto"/>
        <w:bottom w:val="none" w:sz="0" w:space="0" w:color="auto"/>
        <w:right w:val="none" w:sz="0" w:space="0" w:color="auto"/>
      </w:divBdr>
    </w:div>
    <w:div w:id="187329538">
      <w:bodyDiv w:val="1"/>
      <w:marLeft w:val="0"/>
      <w:marRight w:val="0"/>
      <w:marTop w:val="0"/>
      <w:marBottom w:val="0"/>
      <w:divBdr>
        <w:top w:val="none" w:sz="0" w:space="0" w:color="auto"/>
        <w:left w:val="none" w:sz="0" w:space="0" w:color="auto"/>
        <w:bottom w:val="none" w:sz="0" w:space="0" w:color="auto"/>
        <w:right w:val="none" w:sz="0" w:space="0" w:color="auto"/>
      </w:divBdr>
    </w:div>
    <w:div w:id="187331408">
      <w:bodyDiv w:val="1"/>
      <w:marLeft w:val="0"/>
      <w:marRight w:val="0"/>
      <w:marTop w:val="0"/>
      <w:marBottom w:val="0"/>
      <w:divBdr>
        <w:top w:val="none" w:sz="0" w:space="0" w:color="auto"/>
        <w:left w:val="none" w:sz="0" w:space="0" w:color="auto"/>
        <w:bottom w:val="none" w:sz="0" w:space="0" w:color="auto"/>
        <w:right w:val="none" w:sz="0" w:space="0" w:color="auto"/>
      </w:divBdr>
    </w:div>
    <w:div w:id="187377358">
      <w:bodyDiv w:val="1"/>
      <w:marLeft w:val="0"/>
      <w:marRight w:val="0"/>
      <w:marTop w:val="0"/>
      <w:marBottom w:val="0"/>
      <w:divBdr>
        <w:top w:val="none" w:sz="0" w:space="0" w:color="auto"/>
        <w:left w:val="none" w:sz="0" w:space="0" w:color="auto"/>
        <w:bottom w:val="none" w:sz="0" w:space="0" w:color="auto"/>
        <w:right w:val="none" w:sz="0" w:space="0" w:color="auto"/>
      </w:divBdr>
    </w:div>
    <w:div w:id="187449587">
      <w:bodyDiv w:val="1"/>
      <w:marLeft w:val="0"/>
      <w:marRight w:val="0"/>
      <w:marTop w:val="0"/>
      <w:marBottom w:val="0"/>
      <w:divBdr>
        <w:top w:val="none" w:sz="0" w:space="0" w:color="auto"/>
        <w:left w:val="none" w:sz="0" w:space="0" w:color="auto"/>
        <w:bottom w:val="none" w:sz="0" w:space="0" w:color="auto"/>
        <w:right w:val="none" w:sz="0" w:space="0" w:color="auto"/>
      </w:divBdr>
    </w:div>
    <w:div w:id="187498990">
      <w:bodyDiv w:val="1"/>
      <w:marLeft w:val="0"/>
      <w:marRight w:val="0"/>
      <w:marTop w:val="0"/>
      <w:marBottom w:val="0"/>
      <w:divBdr>
        <w:top w:val="none" w:sz="0" w:space="0" w:color="auto"/>
        <w:left w:val="none" w:sz="0" w:space="0" w:color="auto"/>
        <w:bottom w:val="none" w:sz="0" w:space="0" w:color="auto"/>
        <w:right w:val="none" w:sz="0" w:space="0" w:color="auto"/>
      </w:divBdr>
    </w:div>
    <w:div w:id="187526345">
      <w:bodyDiv w:val="1"/>
      <w:marLeft w:val="0"/>
      <w:marRight w:val="0"/>
      <w:marTop w:val="0"/>
      <w:marBottom w:val="0"/>
      <w:divBdr>
        <w:top w:val="none" w:sz="0" w:space="0" w:color="auto"/>
        <w:left w:val="none" w:sz="0" w:space="0" w:color="auto"/>
        <w:bottom w:val="none" w:sz="0" w:space="0" w:color="auto"/>
        <w:right w:val="none" w:sz="0" w:space="0" w:color="auto"/>
      </w:divBdr>
    </w:div>
    <w:div w:id="187640437">
      <w:bodyDiv w:val="1"/>
      <w:marLeft w:val="0"/>
      <w:marRight w:val="0"/>
      <w:marTop w:val="0"/>
      <w:marBottom w:val="0"/>
      <w:divBdr>
        <w:top w:val="none" w:sz="0" w:space="0" w:color="auto"/>
        <w:left w:val="none" w:sz="0" w:space="0" w:color="auto"/>
        <w:bottom w:val="none" w:sz="0" w:space="0" w:color="auto"/>
        <w:right w:val="none" w:sz="0" w:space="0" w:color="auto"/>
      </w:divBdr>
    </w:div>
    <w:div w:id="187717727">
      <w:bodyDiv w:val="1"/>
      <w:marLeft w:val="0"/>
      <w:marRight w:val="0"/>
      <w:marTop w:val="0"/>
      <w:marBottom w:val="0"/>
      <w:divBdr>
        <w:top w:val="none" w:sz="0" w:space="0" w:color="auto"/>
        <w:left w:val="none" w:sz="0" w:space="0" w:color="auto"/>
        <w:bottom w:val="none" w:sz="0" w:space="0" w:color="auto"/>
        <w:right w:val="none" w:sz="0" w:space="0" w:color="auto"/>
      </w:divBdr>
    </w:div>
    <w:div w:id="187766728">
      <w:bodyDiv w:val="1"/>
      <w:marLeft w:val="0"/>
      <w:marRight w:val="0"/>
      <w:marTop w:val="0"/>
      <w:marBottom w:val="0"/>
      <w:divBdr>
        <w:top w:val="none" w:sz="0" w:space="0" w:color="auto"/>
        <w:left w:val="none" w:sz="0" w:space="0" w:color="auto"/>
        <w:bottom w:val="none" w:sz="0" w:space="0" w:color="auto"/>
        <w:right w:val="none" w:sz="0" w:space="0" w:color="auto"/>
      </w:divBdr>
    </w:div>
    <w:div w:id="187841628">
      <w:bodyDiv w:val="1"/>
      <w:marLeft w:val="0"/>
      <w:marRight w:val="0"/>
      <w:marTop w:val="0"/>
      <w:marBottom w:val="0"/>
      <w:divBdr>
        <w:top w:val="none" w:sz="0" w:space="0" w:color="auto"/>
        <w:left w:val="none" w:sz="0" w:space="0" w:color="auto"/>
        <w:bottom w:val="none" w:sz="0" w:space="0" w:color="auto"/>
        <w:right w:val="none" w:sz="0" w:space="0" w:color="auto"/>
      </w:divBdr>
    </w:div>
    <w:div w:id="187909925">
      <w:bodyDiv w:val="1"/>
      <w:marLeft w:val="0"/>
      <w:marRight w:val="0"/>
      <w:marTop w:val="0"/>
      <w:marBottom w:val="0"/>
      <w:divBdr>
        <w:top w:val="none" w:sz="0" w:space="0" w:color="auto"/>
        <w:left w:val="none" w:sz="0" w:space="0" w:color="auto"/>
        <w:bottom w:val="none" w:sz="0" w:space="0" w:color="auto"/>
        <w:right w:val="none" w:sz="0" w:space="0" w:color="auto"/>
      </w:divBdr>
    </w:div>
    <w:div w:id="187960837">
      <w:bodyDiv w:val="1"/>
      <w:marLeft w:val="0"/>
      <w:marRight w:val="0"/>
      <w:marTop w:val="0"/>
      <w:marBottom w:val="0"/>
      <w:divBdr>
        <w:top w:val="none" w:sz="0" w:space="0" w:color="auto"/>
        <w:left w:val="none" w:sz="0" w:space="0" w:color="auto"/>
        <w:bottom w:val="none" w:sz="0" w:space="0" w:color="auto"/>
        <w:right w:val="none" w:sz="0" w:space="0" w:color="auto"/>
      </w:divBdr>
    </w:div>
    <w:div w:id="188184831">
      <w:bodyDiv w:val="1"/>
      <w:marLeft w:val="0"/>
      <w:marRight w:val="0"/>
      <w:marTop w:val="0"/>
      <w:marBottom w:val="0"/>
      <w:divBdr>
        <w:top w:val="none" w:sz="0" w:space="0" w:color="auto"/>
        <w:left w:val="none" w:sz="0" w:space="0" w:color="auto"/>
        <w:bottom w:val="none" w:sz="0" w:space="0" w:color="auto"/>
        <w:right w:val="none" w:sz="0" w:space="0" w:color="auto"/>
      </w:divBdr>
    </w:div>
    <w:div w:id="188373367">
      <w:bodyDiv w:val="1"/>
      <w:marLeft w:val="0"/>
      <w:marRight w:val="0"/>
      <w:marTop w:val="0"/>
      <w:marBottom w:val="0"/>
      <w:divBdr>
        <w:top w:val="none" w:sz="0" w:space="0" w:color="auto"/>
        <w:left w:val="none" w:sz="0" w:space="0" w:color="auto"/>
        <w:bottom w:val="none" w:sz="0" w:space="0" w:color="auto"/>
        <w:right w:val="none" w:sz="0" w:space="0" w:color="auto"/>
      </w:divBdr>
    </w:div>
    <w:div w:id="188418364">
      <w:bodyDiv w:val="1"/>
      <w:marLeft w:val="0"/>
      <w:marRight w:val="0"/>
      <w:marTop w:val="0"/>
      <w:marBottom w:val="0"/>
      <w:divBdr>
        <w:top w:val="none" w:sz="0" w:space="0" w:color="auto"/>
        <w:left w:val="none" w:sz="0" w:space="0" w:color="auto"/>
        <w:bottom w:val="none" w:sz="0" w:space="0" w:color="auto"/>
        <w:right w:val="none" w:sz="0" w:space="0" w:color="auto"/>
      </w:divBdr>
    </w:div>
    <w:div w:id="188571024">
      <w:bodyDiv w:val="1"/>
      <w:marLeft w:val="0"/>
      <w:marRight w:val="0"/>
      <w:marTop w:val="0"/>
      <w:marBottom w:val="0"/>
      <w:divBdr>
        <w:top w:val="none" w:sz="0" w:space="0" w:color="auto"/>
        <w:left w:val="none" w:sz="0" w:space="0" w:color="auto"/>
        <w:bottom w:val="none" w:sz="0" w:space="0" w:color="auto"/>
        <w:right w:val="none" w:sz="0" w:space="0" w:color="auto"/>
      </w:divBdr>
    </w:div>
    <w:div w:id="188683802">
      <w:bodyDiv w:val="1"/>
      <w:marLeft w:val="0"/>
      <w:marRight w:val="0"/>
      <w:marTop w:val="0"/>
      <w:marBottom w:val="0"/>
      <w:divBdr>
        <w:top w:val="none" w:sz="0" w:space="0" w:color="auto"/>
        <w:left w:val="none" w:sz="0" w:space="0" w:color="auto"/>
        <w:bottom w:val="none" w:sz="0" w:space="0" w:color="auto"/>
        <w:right w:val="none" w:sz="0" w:space="0" w:color="auto"/>
      </w:divBdr>
    </w:div>
    <w:div w:id="188759731">
      <w:bodyDiv w:val="1"/>
      <w:marLeft w:val="0"/>
      <w:marRight w:val="0"/>
      <w:marTop w:val="0"/>
      <w:marBottom w:val="0"/>
      <w:divBdr>
        <w:top w:val="none" w:sz="0" w:space="0" w:color="auto"/>
        <w:left w:val="none" w:sz="0" w:space="0" w:color="auto"/>
        <w:bottom w:val="none" w:sz="0" w:space="0" w:color="auto"/>
        <w:right w:val="none" w:sz="0" w:space="0" w:color="auto"/>
      </w:divBdr>
    </w:div>
    <w:div w:id="188881659">
      <w:bodyDiv w:val="1"/>
      <w:marLeft w:val="0"/>
      <w:marRight w:val="0"/>
      <w:marTop w:val="0"/>
      <w:marBottom w:val="0"/>
      <w:divBdr>
        <w:top w:val="none" w:sz="0" w:space="0" w:color="auto"/>
        <w:left w:val="none" w:sz="0" w:space="0" w:color="auto"/>
        <w:bottom w:val="none" w:sz="0" w:space="0" w:color="auto"/>
        <w:right w:val="none" w:sz="0" w:space="0" w:color="auto"/>
      </w:divBdr>
    </w:div>
    <w:div w:id="188953960">
      <w:bodyDiv w:val="1"/>
      <w:marLeft w:val="0"/>
      <w:marRight w:val="0"/>
      <w:marTop w:val="0"/>
      <w:marBottom w:val="0"/>
      <w:divBdr>
        <w:top w:val="none" w:sz="0" w:space="0" w:color="auto"/>
        <w:left w:val="none" w:sz="0" w:space="0" w:color="auto"/>
        <w:bottom w:val="none" w:sz="0" w:space="0" w:color="auto"/>
        <w:right w:val="none" w:sz="0" w:space="0" w:color="auto"/>
      </w:divBdr>
    </w:div>
    <w:div w:id="188957351">
      <w:bodyDiv w:val="1"/>
      <w:marLeft w:val="0"/>
      <w:marRight w:val="0"/>
      <w:marTop w:val="0"/>
      <w:marBottom w:val="0"/>
      <w:divBdr>
        <w:top w:val="none" w:sz="0" w:space="0" w:color="auto"/>
        <w:left w:val="none" w:sz="0" w:space="0" w:color="auto"/>
        <w:bottom w:val="none" w:sz="0" w:space="0" w:color="auto"/>
        <w:right w:val="none" w:sz="0" w:space="0" w:color="auto"/>
      </w:divBdr>
    </w:div>
    <w:div w:id="189030140">
      <w:bodyDiv w:val="1"/>
      <w:marLeft w:val="0"/>
      <w:marRight w:val="0"/>
      <w:marTop w:val="0"/>
      <w:marBottom w:val="0"/>
      <w:divBdr>
        <w:top w:val="none" w:sz="0" w:space="0" w:color="auto"/>
        <w:left w:val="none" w:sz="0" w:space="0" w:color="auto"/>
        <w:bottom w:val="none" w:sz="0" w:space="0" w:color="auto"/>
        <w:right w:val="none" w:sz="0" w:space="0" w:color="auto"/>
      </w:divBdr>
    </w:div>
    <w:div w:id="189077554">
      <w:bodyDiv w:val="1"/>
      <w:marLeft w:val="0"/>
      <w:marRight w:val="0"/>
      <w:marTop w:val="0"/>
      <w:marBottom w:val="0"/>
      <w:divBdr>
        <w:top w:val="none" w:sz="0" w:space="0" w:color="auto"/>
        <w:left w:val="none" w:sz="0" w:space="0" w:color="auto"/>
        <w:bottom w:val="none" w:sz="0" w:space="0" w:color="auto"/>
        <w:right w:val="none" w:sz="0" w:space="0" w:color="auto"/>
      </w:divBdr>
    </w:div>
    <w:div w:id="189102934">
      <w:bodyDiv w:val="1"/>
      <w:marLeft w:val="0"/>
      <w:marRight w:val="0"/>
      <w:marTop w:val="0"/>
      <w:marBottom w:val="0"/>
      <w:divBdr>
        <w:top w:val="none" w:sz="0" w:space="0" w:color="auto"/>
        <w:left w:val="none" w:sz="0" w:space="0" w:color="auto"/>
        <w:bottom w:val="none" w:sz="0" w:space="0" w:color="auto"/>
        <w:right w:val="none" w:sz="0" w:space="0" w:color="auto"/>
      </w:divBdr>
    </w:div>
    <w:div w:id="189219380">
      <w:bodyDiv w:val="1"/>
      <w:marLeft w:val="0"/>
      <w:marRight w:val="0"/>
      <w:marTop w:val="0"/>
      <w:marBottom w:val="0"/>
      <w:divBdr>
        <w:top w:val="none" w:sz="0" w:space="0" w:color="auto"/>
        <w:left w:val="none" w:sz="0" w:space="0" w:color="auto"/>
        <w:bottom w:val="none" w:sz="0" w:space="0" w:color="auto"/>
        <w:right w:val="none" w:sz="0" w:space="0" w:color="auto"/>
      </w:divBdr>
    </w:div>
    <w:div w:id="189224694">
      <w:bodyDiv w:val="1"/>
      <w:marLeft w:val="0"/>
      <w:marRight w:val="0"/>
      <w:marTop w:val="0"/>
      <w:marBottom w:val="0"/>
      <w:divBdr>
        <w:top w:val="none" w:sz="0" w:space="0" w:color="auto"/>
        <w:left w:val="none" w:sz="0" w:space="0" w:color="auto"/>
        <w:bottom w:val="none" w:sz="0" w:space="0" w:color="auto"/>
        <w:right w:val="none" w:sz="0" w:space="0" w:color="auto"/>
      </w:divBdr>
    </w:div>
    <w:div w:id="189225613">
      <w:bodyDiv w:val="1"/>
      <w:marLeft w:val="0"/>
      <w:marRight w:val="0"/>
      <w:marTop w:val="0"/>
      <w:marBottom w:val="0"/>
      <w:divBdr>
        <w:top w:val="none" w:sz="0" w:space="0" w:color="auto"/>
        <w:left w:val="none" w:sz="0" w:space="0" w:color="auto"/>
        <w:bottom w:val="none" w:sz="0" w:space="0" w:color="auto"/>
        <w:right w:val="none" w:sz="0" w:space="0" w:color="auto"/>
      </w:divBdr>
    </w:div>
    <w:div w:id="189342833">
      <w:bodyDiv w:val="1"/>
      <w:marLeft w:val="0"/>
      <w:marRight w:val="0"/>
      <w:marTop w:val="0"/>
      <w:marBottom w:val="0"/>
      <w:divBdr>
        <w:top w:val="none" w:sz="0" w:space="0" w:color="auto"/>
        <w:left w:val="none" w:sz="0" w:space="0" w:color="auto"/>
        <w:bottom w:val="none" w:sz="0" w:space="0" w:color="auto"/>
        <w:right w:val="none" w:sz="0" w:space="0" w:color="auto"/>
      </w:divBdr>
    </w:div>
    <w:div w:id="189414606">
      <w:bodyDiv w:val="1"/>
      <w:marLeft w:val="0"/>
      <w:marRight w:val="0"/>
      <w:marTop w:val="0"/>
      <w:marBottom w:val="0"/>
      <w:divBdr>
        <w:top w:val="none" w:sz="0" w:space="0" w:color="auto"/>
        <w:left w:val="none" w:sz="0" w:space="0" w:color="auto"/>
        <w:bottom w:val="none" w:sz="0" w:space="0" w:color="auto"/>
        <w:right w:val="none" w:sz="0" w:space="0" w:color="auto"/>
      </w:divBdr>
    </w:div>
    <w:div w:id="189420328">
      <w:bodyDiv w:val="1"/>
      <w:marLeft w:val="0"/>
      <w:marRight w:val="0"/>
      <w:marTop w:val="0"/>
      <w:marBottom w:val="0"/>
      <w:divBdr>
        <w:top w:val="none" w:sz="0" w:space="0" w:color="auto"/>
        <w:left w:val="none" w:sz="0" w:space="0" w:color="auto"/>
        <w:bottom w:val="none" w:sz="0" w:space="0" w:color="auto"/>
        <w:right w:val="none" w:sz="0" w:space="0" w:color="auto"/>
      </w:divBdr>
    </w:div>
    <w:div w:id="189492037">
      <w:bodyDiv w:val="1"/>
      <w:marLeft w:val="0"/>
      <w:marRight w:val="0"/>
      <w:marTop w:val="0"/>
      <w:marBottom w:val="0"/>
      <w:divBdr>
        <w:top w:val="none" w:sz="0" w:space="0" w:color="auto"/>
        <w:left w:val="none" w:sz="0" w:space="0" w:color="auto"/>
        <w:bottom w:val="none" w:sz="0" w:space="0" w:color="auto"/>
        <w:right w:val="none" w:sz="0" w:space="0" w:color="auto"/>
      </w:divBdr>
    </w:div>
    <w:div w:id="189493594">
      <w:bodyDiv w:val="1"/>
      <w:marLeft w:val="0"/>
      <w:marRight w:val="0"/>
      <w:marTop w:val="0"/>
      <w:marBottom w:val="0"/>
      <w:divBdr>
        <w:top w:val="none" w:sz="0" w:space="0" w:color="auto"/>
        <w:left w:val="none" w:sz="0" w:space="0" w:color="auto"/>
        <w:bottom w:val="none" w:sz="0" w:space="0" w:color="auto"/>
        <w:right w:val="none" w:sz="0" w:space="0" w:color="auto"/>
      </w:divBdr>
    </w:div>
    <w:div w:id="189606889">
      <w:bodyDiv w:val="1"/>
      <w:marLeft w:val="0"/>
      <w:marRight w:val="0"/>
      <w:marTop w:val="0"/>
      <w:marBottom w:val="0"/>
      <w:divBdr>
        <w:top w:val="none" w:sz="0" w:space="0" w:color="auto"/>
        <w:left w:val="none" w:sz="0" w:space="0" w:color="auto"/>
        <w:bottom w:val="none" w:sz="0" w:space="0" w:color="auto"/>
        <w:right w:val="none" w:sz="0" w:space="0" w:color="auto"/>
      </w:divBdr>
    </w:div>
    <w:div w:id="189730625">
      <w:bodyDiv w:val="1"/>
      <w:marLeft w:val="0"/>
      <w:marRight w:val="0"/>
      <w:marTop w:val="0"/>
      <w:marBottom w:val="0"/>
      <w:divBdr>
        <w:top w:val="none" w:sz="0" w:space="0" w:color="auto"/>
        <w:left w:val="none" w:sz="0" w:space="0" w:color="auto"/>
        <w:bottom w:val="none" w:sz="0" w:space="0" w:color="auto"/>
        <w:right w:val="none" w:sz="0" w:space="0" w:color="auto"/>
      </w:divBdr>
    </w:div>
    <w:div w:id="189805691">
      <w:bodyDiv w:val="1"/>
      <w:marLeft w:val="0"/>
      <w:marRight w:val="0"/>
      <w:marTop w:val="0"/>
      <w:marBottom w:val="0"/>
      <w:divBdr>
        <w:top w:val="none" w:sz="0" w:space="0" w:color="auto"/>
        <w:left w:val="none" w:sz="0" w:space="0" w:color="auto"/>
        <w:bottom w:val="none" w:sz="0" w:space="0" w:color="auto"/>
        <w:right w:val="none" w:sz="0" w:space="0" w:color="auto"/>
      </w:divBdr>
    </w:div>
    <w:div w:id="189881890">
      <w:bodyDiv w:val="1"/>
      <w:marLeft w:val="0"/>
      <w:marRight w:val="0"/>
      <w:marTop w:val="0"/>
      <w:marBottom w:val="0"/>
      <w:divBdr>
        <w:top w:val="none" w:sz="0" w:space="0" w:color="auto"/>
        <w:left w:val="none" w:sz="0" w:space="0" w:color="auto"/>
        <w:bottom w:val="none" w:sz="0" w:space="0" w:color="auto"/>
        <w:right w:val="none" w:sz="0" w:space="0" w:color="auto"/>
      </w:divBdr>
    </w:div>
    <w:div w:id="189950948">
      <w:bodyDiv w:val="1"/>
      <w:marLeft w:val="0"/>
      <w:marRight w:val="0"/>
      <w:marTop w:val="0"/>
      <w:marBottom w:val="0"/>
      <w:divBdr>
        <w:top w:val="none" w:sz="0" w:space="0" w:color="auto"/>
        <w:left w:val="none" w:sz="0" w:space="0" w:color="auto"/>
        <w:bottom w:val="none" w:sz="0" w:space="0" w:color="auto"/>
        <w:right w:val="none" w:sz="0" w:space="0" w:color="auto"/>
      </w:divBdr>
    </w:div>
    <w:div w:id="189955520">
      <w:bodyDiv w:val="1"/>
      <w:marLeft w:val="0"/>
      <w:marRight w:val="0"/>
      <w:marTop w:val="0"/>
      <w:marBottom w:val="0"/>
      <w:divBdr>
        <w:top w:val="none" w:sz="0" w:space="0" w:color="auto"/>
        <w:left w:val="none" w:sz="0" w:space="0" w:color="auto"/>
        <w:bottom w:val="none" w:sz="0" w:space="0" w:color="auto"/>
        <w:right w:val="none" w:sz="0" w:space="0" w:color="auto"/>
      </w:divBdr>
    </w:div>
    <w:div w:id="189993319">
      <w:bodyDiv w:val="1"/>
      <w:marLeft w:val="0"/>
      <w:marRight w:val="0"/>
      <w:marTop w:val="0"/>
      <w:marBottom w:val="0"/>
      <w:divBdr>
        <w:top w:val="none" w:sz="0" w:space="0" w:color="auto"/>
        <w:left w:val="none" w:sz="0" w:space="0" w:color="auto"/>
        <w:bottom w:val="none" w:sz="0" w:space="0" w:color="auto"/>
        <w:right w:val="none" w:sz="0" w:space="0" w:color="auto"/>
      </w:divBdr>
    </w:div>
    <w:div w:id="189997291">
      <w:bodyDiv w:val="1"/>
      <w:marLeft w:val="0"/>
      <w:marRight w:val="0"/>
      <w:marTop w:val="0"/>
      <w:marBottom w:val="0"/>
      <w:divBdr>
        <w:top w:val="none" w:sz="0" w:space="0" w:color="auto"/>
        <w:left w:val="none" w:sz="0" w:space="0" w:color="auto"/>
        <w:bottom w:val="none" w:sz="0" w:space="0" w:color="auto"/>
        <w:right w:val="none" w:sz="0" w:space="0" w:color="auto"/>
      </w:divBdr>
    </w:div>
    <w:div w:id="190194641">
      <w:bodyDiv w:val="1"/>
      <w:marLeft w:val="0"/>
      <w:marRight w:val="0"/>
      <w:marTop w:val="0"/>
      <w:marBottom w:val="0"/>
      <w:divBdr>
        <w:top w:val="none" w:sz="0" w:space="0" w:color="auto"/>
        <w:left w:val="none" w:sz="0" w:space="0" w:color="auto"/>
        <w:bottom w:val="none" w:sz="0" w:space="0" w:color="auto"/>
        <w:right w:val="none" w:sz="0" w:space="0" w:color="auto"/>
      </w:divBdr>
    </w:div>
    <w:div w:id="190267668">
      <w:bodyDiv w:val="1"/>
      <w:marLeft w:val="0"/>
      <w:marRight w:val="0"/>
      <w:marTop w:val="0"/>
      <w:marBottom w:val="0"/>
      <w:divBdr>
        <w:top w:val="none" w:sz="0" w:space="0" w:color="auto"/>
        <w:left w:val="none" w:sz="0" w:space="0" w:color="auto"/>
        <w:bottom w:val="none" w:sz="0" w:space="0" w:color="auto"/>
        <w:right w:val="none" w:sz="0" w:space="0" w:color="auto"/>
      </w:divBdr>
    </w:div>
    <w:div w:id="190461221">
      <w:bodyDiv w:val="1"/>
      <w:marLeft w:val="0"/>
      <w:marRight w:val="0"/>
      <w:marTop w:val="0"/>
      <w:marBottom w:val="0"/>
      <w:divBdr>
        <w:top w:val="none" w:sz="0" w:space="0" w:color="auto"/>
        <w:left w:val="none" w:sz="0" w:space="0" w:color="auto"/>
        <w:bottom w:val="none" w:sz="0" w:space="0" w:color="auto"/>
        <w:right w:val="none" w:sz="0" w:space="0" w:color="auto"/>
      </w:divBdr>
    </w:div>
    <w:div w:id="190730104">
      <w:bodyDiv w:val="1"/>
      <w:marLeft w:val="0"/>
      <w:marRight w:val="0"/>
      <w:marTop w:val="0"/>
      <w:marBottom w:val="0"/>
      <w:divBdr>
        <w:top w:val="none" w:sz="0" w:space="0" w:color="auto"/>
        <w:left w:val="none" w:sz="0" w:space="0" w:color="auto"/>
        <w:bottom w:val="none" w:sz="0" w:space="0" w:color="auto"/>
        <w:right w:val="none" w:sz="0" w:space="0" w:color="auto"/>
      </w:divBdr>
    </w:div>
    <w:div w:id="190804369">
      <w:bodyDiv w:val="1"/>
      <w:marLeft w:val="0"/>
      <w:marRight w:val="0"/>
      <w:marTop w:val="0"/>
      <w:marBottom w:val="0"/>
      <w:divBdr>
        <w:top w:val="none" w:sz="0" w:space="0" w:color="auto"/>
        <w:left w:val="none" w:sz="0" w:space="0" w:color="auto"/>
        <w:bottom w:val="none" w:sz="0" w:space="0" w:color="auto"/>
        <w:right w:val="none" w:sz="0" w:space="0" w:color="auto"/>
      </w:divBdr>
    </w:div>
    <w:div w:id="190845332">
      <w:bodyDiv w:val="1"/>
      <w:marLeft w:val="0"/>
      <w:marRight w:val="0"/>
      <w:marTop w:val="0"/>
      <w:marBottom w:val="0"/>
      <w:divBdr>
        <w:top w:val="none" w:sz="0" w:space="0" w:color="auto"/>
        <w:left w:val="none" w:sz="0" w:space="0" w:color="auto"/>
        <w:bottom w:val="none" w:sz="0" w:space="0" w:color="auto"/>
        <w:right w:val="none" w:sz="0" w:space="0" w:color="auto"/>
      </w:divBdr>
    </w:div>
    <w:div w:id="190924671">
      <w:bodyDiv w:val="1"/>
      <w:marLeft w:val="0"/>
      <w:marRight w:val="0"/>
      <w:marTop w:val="0"/>
      <w:marBottom w:val="0"/>
      <w:divBdr>
        <w:top w:val="none" w:sz="0" w:space="0" w:color="auto"/>
        <w:left w:val="none" w:sz="0" w:space="0" w:color="auto"/>
        <w:bottom w:val="none" w:sz="0" w:space="0" w:color="auto"/>
        <w:right w:val="none" w:sz="0" w:space="0" w:color="auto"/>
      </w:divBdr>
    </w:div>
    <w:div w:id="191038226">
      <w:bodyDiv w:val="1"/>
      <w:marLeft w:val="0"/>
      <w:marRight w:val="0"/>
      <w:marTop w:val="0"/>
      <w:marBottom w:val="0"/>
      <w:divBdr>
        <w:top w:val="none" w:sz="0" w:space="0" w:color="auto"/>
        <w:left w:val="none" w:sz="0" w:space="0" w:color="auto"/>
        <w:bottom w:val="none" w:sz="0" w:space="0" w:color="auto"/>
        <w:right w:val="none" w:sz="0" w:space="0" w:color="auto"/>
      </w:divBdr>
    </w:div>
    <w:div w:id="191118563">
      <w:bodyDiv w:val="1"/>
      <w:marLeft w:val="0"/>
      <w:marRight w:val="0"/>
      <w:marTop w:val="0"/>
      <w:marBottom w:val="0"/>
      <w:divBdr>
        <w:top w:val="none" w:sz="0" w:space="0" w:color="auto"/>
        <w:left w:val="none" w:sz="0" w:space="0" w:color="auto"/>
        <w:bottom w:val="none" w:sz="0" w:space="0" w:color="auto"/>
        <w:right w:val="none" w:sz="0" w:space="0" w:color="auto"/>
      </w:divBdr>
    </w:div>
    <w:div w:id="191185097">
      <w:bodyDiv w:val="1"/>
      <w:marLeft w:val="0"/>
      <w:marRight w:val="0"/>
      <w:marTop w:val="0"/>
      <w:marBottom w:val="0"/>
      <w:divBdr>
        <w:top w:val="none" w:sz="0" w:space="0" w:color="auto"/>
        <w:left w:val="none" w:sz="0" w:space="0" w:color="auto"/>
        <w:bottom w:val="none" w:sz="0" w:space="0" w:color="auto"/>
        <w:right w:val="none" w:sz="0" w:space="0" w:color="auto"/>
      </w:divBdr>
    </w:div>
    <w:div w:id="191188810">
      <w:bodyDiv w:val="1"/>
      <w:marLeft w:val="0"/>
      <w:marRight w:val="0"/>
      <w:marTop w:val="0"/>
      <w:marBottom w:val="0"/>
      <w:divBdr>
        <w:top w:val="none" w:sz="0" w:space="0" w:color="auto"/>
        <w:left w:val="none" w:sz="0" w:space="0" w:color="auto"/>
        <w:bottom w:val="none" w:sz="0" w:space="0" w:color="auto"/>
        <w:right w:val="none" w:sz="0" w:space="0" w:color="auto"/>
      </w:divBdr>
    </w:div>
    <w:div w:id="191189748">
      <w:bodyDiv w:val="1"/>
      <w:marLeft w:val="0"/>
      <w:marRight w:val="0"/>
      <w:marTop w:val="0"/>
      <w:marBottom w:val="0"/>
      <w:divBdr>
        <w:top w:val="none" w:sz="0" w:space="0" w:color="auto"/>
        <w:left w:val="none" w:sz="0" w:space="0" w:color="auto"/>
        <w:bottom w:val="none" w:sz="0" w:space="0" w:color="auto"/>
        <w:right w:val="none" w:sz="0" w:space="0" w:color="auto"/>
      </w:divBdr>
    </w:div>
    <w:div w:id="191305750">
      <w:bodyDiv w:val="1"/>
      <w:marLeft w:val="0"/>
      <w:marRight w:val="0"/>
      <w:marTop w:val="0"/>
      <w:marBottom w:val="0"/>
      <w:divBdr>
        <w:top w:val="none" w:sz="0" w:space="0" w:color="auto"/>
        <w:left w:val="none" w:sz="0" w:space="0" w:color="auto"/>
        <w:bottom w:val="none" w:sz="0" w:space="0" w:color="auto"/>
        <w:right w:val="none" w:sz="0" w:space="0" w:color="auto"/>
      </w:divBdr>
    </w:div>
    <w:div w:id="191384156">
      <w:bodyDiv w:val="1"/>
      <w:marLeft w:val="0"/>
      <w:marRight w:val="0"/>
      <w:marTop w:val="0"/>
      <w:marBottom w:val="0"/>
      <w:divBdr>
        <w:top w:val="none" w:sz="0" w:space="0" w:color="auto"/>
        <w:left w:val="none" w:sz="0" w:space="0" w:color="auto"/>
        <w:bottom w:val="none" w:sz="0" w:space="0" w:color="auto"/>
        <w:right w:val="none" w:sz="0" w:space="0" w:color="auto"/>
      </w:divBdr>
    </w:div>
    <w:div w:id="191386495">
      <w:bodyDiv w:val="1"/>
      <w:marLeft w:val="0"/>
      <w:marRight w:val="0"/>
      <w:marTop w:val="0"/>
      <w:marBottom w:val="0"/>
      <w:divBdr>
        <w:top w:val="none" w:sz="0" w:space="0" w:color="auto"/>
        <w:left w:val="none" w:sz="0" w:space="0" w:color="auto"/>
        <w:bottom w:val="none" w:sz="0" w:space="0" w:color="auto"/>
        <w:right w:val="none" w:sz="0" w:space="0" w:color="auto"/>
      </w:divBdr>
    </w:div>
    <w:div w:id="191387262">
      <w:bodyDiv w:val="1"/>
      <w:marLeft w:val="0"/>
      <w:marRight w:val="0"/>
      <w:marTop w:val="0"/>
      <w:marBottom w:val="0"/>
      <w:divBdr>
        <w:top w:val="none" w:sz="0" w:space="0" w:color="auto"/>
        <w:left w:val="none" w:sz="0" w:space="0" w:color="auto"/>
        <w:bottom w:val="none" w:sz="0" w:space="0" w:color="auto"/>
        <w:right w:val="none" w:sz="0" w:space="0" w:color="auto"/>
      </w:divBdr>
    </w:div>
    <w:div w:id="191577178">
      <w:bodyDiv w:val="1"/>
      <w:marLeft w:val="0"/>
      <w:marRight w:val="0"/>
      <w:marTop w:val="0"/>
      <w:marBottom w:val="0"/>
      <w:divBdr>
        <w:top w:val="none" w:sz="0" w:space="0" w:color="auto"/>
        <w:left w:val="none" w:sz="0" w:space="0" w:color="auto"/>
        <w:bottom w:val="none" w:sz="0" w:space="0" w:color="auto"/>
        <w:right w:val="none" w:sz="0" w:space="0" w:color="auto"/>
      </w:divBdr>
    </w:div>
    <w:div w:id="191963930">
      <w:bodyDiv w:val="1"/>
      <w:marLeft w:val="0"/>
      <w:marRight w:val="0"/>
      <w:marTop w:val="0"/>
      <w:marBottom w:val="0"/>
      <w:divBdr>
        <w:top w:val="none" w:sz="0" w:space="0" w:color="auto"/>
        <w:left w:val="none" w:sz="0" w:space="0" w:color="auto"/>
        <w:bottom w:val="none" w:sz="0" w:space="0" w:color="auto"/>
        <w:right w:val="none" w:sz="0" w:space="0" w:color="auto"/>
      </w:divBdr>
    </w:div>
    <w:div w:id="192153923">
      <w:bodyDiv w:val="1"/>
      <w:marLeft w:val="0"/>
      <w:marRight w:val="0"/>
      <w:marTop w:val="0"/>
      <w:marBottom w:val="0"/>
      <w:divBdr>
        <w:top w:val="none" w:sz="0" w:space="0" w:color="auto"/>
        <w:left w:val="none" w:sz="0" w:space="0" w:color="auto"/>
        <w:bottom w:val="none" w:sz="0" w:space="0" w:color="auto"/>
        <w:right w:val="none" w:sz="0" w:space="0" w:color="auto"/>
      </w:divBdr>
    </w:div>
    <w:div w:id="192160645">
      <w:bodyDiv w:val="1"/>
      <w:marLeft w:val="0"/>
      <w:marRight w:val="0"/>
      <w:marTop w:val="0"/>
      <w:marBottom w:val="0"/>
      <w:divBdr>
        <w:top w:val="none" w:sz="0" w:space="0" w:color="auto"/>
        <w:left w:val="none" w:sz="0" w:space="0" w:color="auto"/>
        <w:bottom w:val="none" w:sz="0" w:space="0" w:color="auto"/>
        <w:right w:val="none" w:sz="0" w:space="0" w:color="auto"/>
      </w:divBdr>
    </w:div>
    <w:div w:id="192309660">
      <w:bodyDiv w:val="1"/>
      <w:marLeft w:val="0"/>
      <w:marRight w:val="0"/>
      <w:marTop w:val="0"/>
      <w:marBottom w:val="0"/>
      <w:divBdr>
        <w:top w:val="none" w:sz="0" w:space="0" w:color="auto"/>
        <w:left w:val="none" w:sz="0" w:space="0" w:color="auto"/>
        <w:bottom w:val="none" w:sz="0" w:space="0" w:color="auto"/>
        <w:right w:val="none" w:sz="0" w:space="0" w:color="auto"/>
      </w:divBdr>
    </w:div>
    <w:div w:id="192349112">
      <w:bodyDiv w:val="1"/>
      <w:marLeft w:val="0"/>
      <w:marRight w:val="0"/>
      <w:marTop w:val="0"/>
      <w:marBottom w:val="0"/>
      <w:divBdr>
        <w:top w:val="none" w:sz="0" w:space="0" w:color="auto"/>
        <w:left w:val="none" w:sz="0" w:space="0" w:color="auto"/>
        <w:bottom w:val="none" w:sz="0" w:space="0" w:color="auto"/>
        <w:right w:val="none" w:sz="0" w:space="0" w:color="auto"/>
      </w:divBdr>
    </w:div>
    <w:div w:id="192378309">
      <w:bodyDiv w:val="1"/>
      <w:marLeft w:val="0"/>
      <w:marRight w:val="0"/>
      <w:marTop w:val="0"/>
      <w:marBottom w:val="0"/>
      <w:divBdr>
        <w:top w:val="none" w:sz="0" w:space="0" w:color="auto"/>
        <w:left w:val="none" w:sz="0" w:space="0" w:color="auto"/>
        <w:bottom w:val="none" w:sz="0" w:space="0" w:color="auto"/>
        <w:right w:val="none" w:sz="0" w:space="0" w:color="auto"/>
      </w:divBdr>
    </w:div>
    <w:div w:id="192499662">
      <w:bodyDiv w:val="1"/>
      <w:marLeft w:val="0"/>
      <w:marRight w:val="0"/>
      <w:marTop w:val="0"/>
      <w:marBottom w:val="0"/>
      <w:divBdr>
        <w:top w:val="none" w:sz="0" w:space="0" w:color="auto"/>
        <w:left w:val="none" w:sz="0" w:space="0" w:color="auto"/>
        <w:bottom w:val="none" w:sz="0" w:space="0" w:color="auto"/>
        <w:right w:val="none" w:sz="0" w:space="0" w:color="auto"/>
      </w:divBdr>
    </w:div>
    <w:div w:id="192501861">
      <w:bodyDiv w:val="1"/>
      <w:marLeft w:val="0"/>
      <w:marRight w:val="0"/>
      <w:marTop w:val="0"/>
      <w:marBottom w:val="0"/>
      <w:divBdr>
        <w:top w:val="none" w:sz="0" w:space="0" w:color="auto"/>
        <w:left w:val="none" w:sz="0" w:space="0" w:color="auto"/>
        <w:bottom w:val="none" w:sz="0" w:space="0" w:color="auto"/>
        <w:right w:val="none" w:sz="0" w:space="0" w:color="auto"/>
      </w:divBdr>
    </w:div>
    <w:div w:id="192545458">
      <w:bodyDiv w:val="1"/>
      <w:marLeft w:val="0"/>
      <w:marRight w:val="0"/>
      <w:marTop w:val="0"/>
      <w:marBottom w:val="0"/>
      <w:divBdr>
        <w:top w:val="none" w:sz="0" w:space="0" w:color="auto"/>
        <w:left w:val="none" w:sz="0" w:space="0" w:color="auto"/>
        <w:bottom w:val="none" w:sz="0" w:space="0" w:color="auto"/>
        <w:right w:val="none" w:sz="0" w:space="0" w:color="auto"/>
      </w:divBdr>
    </w:div>
    <w:div w:id="192574912">
      <w:bodyDiv w:val="1"/>
      <w:marLeft w:val="0"/>
      <w:marRight w:val="0"/>
      <w:marTop w:val="0"/>
      <w:marBottom w:val="0"/>
      <w:divBdr>
        <w:top w:val="none" w:sz="0" w:space="0" w:color="auto"/>
        <w:left w:val="none" w:sz="0" w:space="0" w:color="auto"/>
        <w:bottom w:val="none" w:sz="0" w:space="0" w:color="auto"/>
        <w:right w:val="none" w:sz="0" w:space="0" w:color="auto"/>
      </w:divBdr>
    </w:div>
    <w:div w:id="192772607">
      <w:bodyDiv w:val="1"/>
      <w:marLeft w:val="0"/>
      <w:marRight w:val="0"/>
      <w:marTop w:val="0"/>
      <w:marBottom w:val="0"/>
      <w:divBdr>
        <w:top w:val="none" w:sz="0" w:space="0" w:color="auto"/>
        <w:left w:val="none" w:sz="0" w:space="0" w:color="auto"/>
        <w:bottom w:val="none" w:sz="0" w:space="0" w:color="auto"/>
        <w:right w:val="none" w:sz="0" w:space="0" w:color="auto"/>
      </w:divBdr>
    </w:div>
    <w:div w:id="192891375">
      <w:bodyDiv w:val="1"/>
      <w:marLeft w:val="0"/>
      <w:marRight w:val="0"/>
      <w:marTop w:val="0"/>
      <w:marBottom w:val="0"/>
      <w:divBdr>
        <w:top w:val="none" w:sz="0" w:space="0" w:color="auto"/>
        <w:left w:val="none" w:sz="0" w:space="0" w:color="auto"/>
        <w:bottom w:val="none" w:sz="0" w:space="0" w:color="auto"/>
        <w:right w:val="none" w:sz="0" w:space="0" w:color="auto"/>
      </w:divBdr>
    </w:div>
    <w:div w:id="192963870">
      <w:bodyDiv w:val="1"/>
      <w:marLeft w:val="0"/>
      <w:marRight w:val="0"/>
      <w:marTop w:val="0"/>
      <w:marBottom w:val="0"/>
      <w:divBdr>
        <w:top w:val="none" w:sz="0" w:space="0" w:color="auto"/>
        <w:left w:val="none" w:sz="0" w:space="0" w:color="auto"/>
        <w:bottom w:val="none" w:sz="0" w:space="0" w:color="auto"/>
        <w:right w:val="none" w:sz="0" w:space="0" w:color="auto"/>
      </w:divBdr>
    </w:div>
    <w:div w:id="193232064">
      <w:bodyDiv w:val="1"/>
      <w:marLeft w:val="0"/>
      <w:marRight w:val="0"/>
      <w:marTop w:val="0"/>
      <w:marBottom w:val="0"/>
      <w:divBdr>
        <w:top w:val="none" w:sz="0" w:space="0" w:color="auto"/>
        <w:left w:val="none" w:sz="0" w:space="0" w:color="auto"/>
        <w:bottom w:val="none" w:sz="0" w:space="0" w:color="auto"/>
        <w:right w:val="none" w:sz="0" w:space="0" w:color="auto"/>
      </w:divBdr>
    </w:div>
    <w:div w:id="193271230">
      <w:bodyDiv w:val="1"/>
      <w:marLeft w:val="0"/>
      <w:marRight w:val="0"/>
      <w:marTop w:val="0"/>
      <w:marBottom w:val="0"/>
      <w:divBdr>
        <w:top w:val="none" w:sz="0" w:space="0" w:color="auto"/>
        <w:left w:val="none" w:sz="0" w:space="0" w:color="auto"/>
        <w:bottom w:val="none" w:sz="0" w:space="0" w:color="auto"/>
        <w:right w:val="none" w:sz="0" w:space="0" w:color="auto"/>
      </w:divBdr>
    </w:div>
    <w:div w:id="193427789">
      <w:bodyDiv w:val="1"/>
      <w:marLeft w:val="0"/>
      <w:marRight w:val="0"/>
      <w:marTop w:val="0"/>
      <w:marBottom w:val="0"/>
      <w:divBdr>
        <w:top w:val="none" w:sz="0" w:space="0" w:color="auto"/>
        <w:left w:val="none" w:sz="0" w:space="0" w:color="auto"/>
        <w:bottom w:val="none" w:sz="0" w:space="0" w:color="auto"/>
        <w:right w:val="none" w:sz="0" w:space="0" w:color="auto"/>
      </w:divBdr>
    </w:div>
    <w:div w:id="193464264">
      <w:bodyDiv w:val="1"/>
      <w:marLeft w:val="0"/>
      <w:marRight w:val="0"/>
      <w:marTop w:val="0"/>
      <w:marBottom w:val="0"/>
      <w:divBdr>
        <w:top w:val="none" w:sz="0" w:space="0" w:color="auto"/>
        <w:left w:val="none" w:sz="0" w:space="0" w:color="auto"/>
        <w:bottom w:val="none" w:sz="0" w:space="0" w:color="auto"/>
        <w:right w:val="none" w:sz="0" w:space="0" w:color="auto"/>
      </w:divBdr>
    </w:div>
    <w:div w:id="193468904">
      <w:bodyDiv w:val="1"/>
      <w:marLeft w:val="0"/>
      <w:marRight w:val="0"/>
      <w:marTop w:val="0"/>
      <w:marBottom w:val="0"/>
      <w:divBdr>
        <w:top w:val="none" w:sz="0" w:space="0" w:color="auto"/>
        <w:left w:val="none" w:sz="0" w:space="0" w:color="auto"/>
        <w:bottom w:val="none" w:sz="0" w:space="0" w:color="auto"/>
        <w:right w:val="none" w:sz="0" w:space="0" w:color="auto"/>
      </w:divBdr>
    </w:div>
    <w:div w:id="193471435">
      <w:bodyDiv w:val="1"/>
      <w:marLeft w:val="0"/>
      <w:marRight w:val="0"/>
      <w:marTop w:val="0"/>
      <w:marBottom w:val="0"/>
      <w:divBdr>
        <w:top w:val="none" w:sz="0" w:space="0" w:color="auto"/>
        <w:left w:val="none" w:sz="0" w:space="0" w:color="auto"/>
        <w:bottom w:val="none" w:sz="0" w:space="0" w:color="auto"/>
        <w:right w:val="none" w:sz="0" w:space="0" w:color="auto"/>
      </w:divBdr>
    </w:div>
    <w:div w:id="193618111">
      <w:bodyDiv w:val="1"/>
      <w:marLeft w:val="0"/>
      <w:marRight w:val="0"/>
      <w:marTop w:val="0"/>
      <w:marBottom w:val="0"/>
      <w:divBdr>
        <w:top w:val="none" w:sz="0" w:space="0" w:color="auto"/>
        <w:left w:val="none" w:sz="0" w:space="0" w:color="auto"/>
        <w:bottom w:val="none" w:sz="0" w:space="0" w:color="auto"/>
        <w:right w:val="none" w:sz="0" w:space="0" w:color="auto"/>
      </w:divBdr>
    </w:div>
    <w:div w:id="193662022">
      <w:bodyDiv w:val="1"/>
      <w:marLeft w:val="0"/>
      <w:marRight w:val="0"/>
      <w:marTop w:val="0"/>
      <w:marBottom w:val="0"/>
      <w:divBdr>
        <w:top w:val="none" w:sz="0" w:space="0" w:color="auto"/>
        <w:left w:val="none" w:sz="0" w:space="0" w:color="auto"/>
        <w:bottom w:val="none" w:sz="0" w:space="0" w:color="auto"/>
        <w:right w:val="none" w:sz="0" w:space="0" w:color="auto"/>
      </w:divBdr>
    </w:div>
    <w:div w:id="193887048">
      <w:bodyDiv w:val="1"/>
      <w:marLeft w:val="0"/>
      <w:marRight w:val="0"/>
      <w:marTop w:val="0"/>
      <w:marBottom w:val="0"/>
      <w:divBdr>
        <w:top w:val="none" w:sz="0" w:space="0" w:color="auto"/>
        <w:left w:val="none" w:sz="0" w:space="0" w:color="auto"/>
        <w:bottom w:val="none" w:sz="0" w:space="0" w:color="auto"/>
        <w:right w:val="none" w:sz="0" w:space="0" w:color="auto"/>
      </w:divBdr>
    </w:div>
    <w:div w:id="193933285">
      <w:bodyDiv w:val="1"/>
      <w:marLeft w:val="0"/>
      <w:marRight w:val="0"/>
      <w:marTop w:val="0"/>
      <w:marBottom w:val="0"/>
      <w:divBdr>
        <w:top w:val="none" w:sz="0" w:space="0" w:color="auto"/>
        <w:left w:val="none" w:sz="0" w:space="0" w:color="auto"/>
        <w:bottom w:val="none" w:sz="0" w:space="0" w:color="auto"/>
        <w:right w:val="none" w:sz="0" w:space="0" w:color="auto"/>
      </w:divBdr>
    </w:div>
    <w:div w:id="193999330">
      <w:bodyDiv w:val="1"/>
      <w:marLeft w:val="0"/>
      <w:marRight w:val="0"/>
      <w:marTop w:val="0"/>
      <w:marBottom w:val="0"/>
      <w:divBdr>
        <w:top w:val="none" w:sz="0" w:space="0" w:color="auto"/>
        <w:left w:val="none" w:sz="0" w:space="0" w:color="auto"/>
        <w:bottom w:val="none" w:sz="0" w:space="0" w:color="auto"/>
        <w:right w:val="none" w:sz="0" w:space="0" w:color="auto"/>
      </w:divBdr>
    </w:div>
    <w:div w:id="194001444">
      <w:bodyDiv w:val="1"/>
      <w:marLeft w:val="0"/>
      <w:marRight w:val="0"/>
      <w:marTop w:val="0"/>
      <w:marBottom w:val="0"/>
      <w:divBdr>
        <w:top w:val="none" w:sz="0" w:space="0" w:color="auto"/>
        <w:left w:val="none" w:sz="0" w:space="0" w:color="auto"/>
        <w:bottom w:val="none" w:sz="0" w:space="0" w:color="auto"/>
        <w:right w:val="none" w:sz="0" w:space="0" w:color="auto"/>
      </w:divBdr>
    </w:div>
    <w:div w:id="194008140">
      <w:bodyDiv w:val="1"/>
      <w:marLeft w:val="0"/>
      <w:marRight w:val="0"/>
      <w:marTop w:val="0"/>
      <w:marBottom w:val="0"/>
      <w:divBdr>
        <w:top w:val="none" w:sz="0" w:space="0" w:color="auto"/>
        <w:left w:val="none" w:sz="0" w:space="0" w:color="auto"/>
        <w:bottom w:val="none" w:sz="0" w:space="0" w:color="auto"/>
        <w:right w:val="none" w:sz="0" w:space="0" w:color="auto"/>
      </w:divBdr>
    </w:div>
    <w:div w:id="194076432">
      <w:bodyDiv w:val="1"/>
      <w:marLeft w:val="0"/>
      <w:marRight w:val="0"/>
      <w:marTop w:val="0"/>
      <w:marBottom w:val="0"/>
      <w:divBdr>
        <w:top w:val="none" w:sz="0" w:space="0" w:color="auto"/>
        <w:left w:val="none" w:sz="0" w:space="0" w:color="auto"/>
        <w:bottom w:val="none" w:sz="0" w:space="0" w:color="auto"/>
        <w:right w:val="none" w:sz="0" w:space="0" w:color="auto"/>
      </w:divBdr>
    </w:div>
    <w:div w:id="194077493">
      <w:bodyDiv w:val="1"/>
      <w:marLeft w:val="0"/>
      <w:marRight w:val="0"/>
      <w:marTop w:val="0"/>
      <w:marBottom w:val="0"/>
      <w:divBdr>
        <w:top w:val="none" w:sz="0" w:space="0" w:color="auto"/>
        <w:left w:val="none" w:sz="0" w:space="0" w:color="auto"/>
        <w:bottom w:val="none" w:sz="0" w:space="0" w:color="auto"/>
        <w:right w:val="none" w:sz="0" w:space="0" w:color="auto"/>
      </w:divBdr>
    </w:div>
    <w:div w:id="194080347">
      <w:bodyDiv w:val="1"/>
      <w:marLeft w:val="0"/>
      <w:marRight w:val="0"/>
      <w:marTop w:val="0"/>
      <w:marBottom w:val="0"/>
      <w:divBdr>
        <w:top w:val="none" w:sz="0" w:space="0" w:color="auto"/>
        <w:left w:val="none" w:sz="0" w:space="0" w:color="auto"/>
        <w:bottom w:val="none" w:sz="0" w:space="0" w:color="auto"/>
        <w:right w:val="none" w:sz="0" w:space="0" w:color="auto"/>
      </w:divBdr>
    </w:div>
    <w:div w:id="194193815">
      <w:bodyDiv w:val="1"/>
      <w:marLeft w:val="0"/>
      <w:marRight w:val="0"/>
      <w:marTop w:val="0"/>
      <w:marBottom w:val="0"/>
      <w:divBdr>
        <w:top w:val="none" w:sz="0" w:space="0" w:color="auto"/>
        <w:left w:val="none" w:sz="0" w:space="0" w:color="auto"/>
        <w:bottom w:val="none" w:sz="0" w:space="0" w:color="auto"/>
        <w:right w:val="none" w:sz="0" w:space="0" w:color="auto"/>
      </w:divBdr>
    </w:div>
    <w:div w:id="194388911">
      <w:bodyDiv w:val="1"/>
      <w:marLeft w:val="0"/>
      <w:marRight w:val="0"/>
      <w:marTop w:val="0"/>
      <w:marBottom w:val="0"/>
      <w:divBdr>
        <w:top w:val="none" w:sz="0" w:space="0" w:color="auto"/>
        <w:left w:val="none" w:sz="0" w:space="0" w:color="auto"/>
        <w:bottom w:val="none" w:sz="0" w:space="0" w:color="auto"/>
        <w:right w:val="none" w:sz="0" w:space="0" w:color="auto"/>
      </w:divBdr>
    </w:div>
    <w:div w:id="194463987">
      <w:bodyDiv w:val="1"/>
      <w:marLeft w:val="0"/>
      <w:marRight w:val="0"/>
      <w:marTop w:val="0"/>
      <w:marBottom w:val="0"/>
      <w:divBdr>
        <w:top w:val="none" w:sz="0" w:space="0" w:color="auto"/>
        <w:left w:val="none" w:sz="0" w:space="0" w:color="auto"/>
        <w:bottom w:val="none" w:sz="0" w:space="0" w:color="auto"/>
        <w:right w:val="none" w:sz="0" w:space="0" w:color="auto"/>
      </w:divBdr>
    </w:div>
    <w:div w:id="194541647">
      <w:bodyDiv w:val="1"/>
      <w:marLeft w:val="0"/>
      <w:marRight w:val="0"/>
      <w:marTop w:val="0"/>
      <w:marBottom w:val="0"/>
      <w:divBdr>
        <w:top w:val="none" w:sz="0" w:space="0" w:color="auto"/>
        <w:left w:val="none" w:sz="0" w:space="0" w:color="auto"/>
        <w:bottom w:val="none" w:sz="0" w:space="0" w:color="auto"/>
        <w:right w:val="none" w:sz="0" w:space="0" w:color="auto"/>
      </w:divBdr>
    </w:div>
    <w:div w:id="194580916">
      <w:bodyDiv w:val="1"/>
      <w:marLeft w:val="0"/>
      <w:marRight w:val="0"/>
      <w:marTop w:val="0"/>
      <w:marBottom w:val="0"/>
      <w:divBdr>
        <w:top w:val="none" w:sz="0" w:space="0" w:color="auto"/>
        <w:left w:val="none" w:sz="0" w:space="0" w:color="auto"/>
        <w:bottom w:val="none" w:sz="0" w:space="0" w:color="auto"/>
        <w:right w:val="none" w:sz="0" w:space="0" w:color="auto"/>
      </w:divBdr>
    </w:div>
    <w:div w:id="194581519">
      <w:bodyDiv w:val="1"/>
      <w:marLeft w:val="0"/>
      <w:marRight w:val="0"/>
      <w:marTop w:val="0"/>
      <w:marBottom w:val="0"/>
      <w:divBdr>
        <w:top w:val="none" w:sz="0" w:space="0" w:color="auto"/>
        <w:left w:val="none" w:sz="0" w:space="0" w:color="auto"/>
        <w:bottom w:val="none" w:sz="0" w:space="0" w:color="auto"/>
        <w:right w:val="none" w:sz="0" w:space="0" w:color="auto"/>
      </w:divBdr>
    </w:div>
    <w:div w:id="194584249">
      <w:bodyDiv w:val="1"/>
      <w:marLeft w:val="0"/>
      <w:marRight w:val="0"/>
      <w:marTop w:val="0"/>
      <w:marBottom w:val="0"/>
      <w:divBdr>
        <w:top w:val="none" w:sz="0" w:space="0" w:color="auto"/>
        <w:left w:val="none" w:sz="0" w:space="0" w:color="auto"/>
        <w:bottom w:val="none" w:sz="0" w:space="0" w:color="auto"/>
        <w:right w:val="none" w:sz="0" w:space="0" w:color="auto"/>
      </w:divBdr>
    </w:div>
    <w:div w:id="194588010">
      <w:bodyDiv w:val="1"/>
      <w:marLeft w:val="0"/>
      <w:marRight w:val="0"/>
      <w:marTop w:val="0"/>
      <w:marBottom w:val="0"/>
      <w:divBdr>
        <w:top w:val="none" w:sz="0" w:space="0" w:color="auto"/>
        <w:left w:val="none" w:sz="0" w:space="0" w:color="auto"/>
        <w:bottom w:val="none" w:sz="0" w:space="0" w:color="auto"/>
        <w:right w:val="none" w:sz="0" w:space="0" w:color="auto"/>
      </w:divBdr>
    </w:div>
    <w:div w:id="194929745">
      <w:bodyDiv w:val="1"/>
      <w:marLeft w:val="0"/>
      <w:marRight w:val="0"/>
      <w:marTop w:val="0"/>
      <w:marBottom w:val="0"/>
      <w:divBdr>
        <w:top w:val="none" w:sz="0" w:space="0" w:color="auto"/>
        <w:left w:val="none" w:sz="0" w:space="0" w:color="auto"/>
        <w:bottom w:val="none" w:sz="0" w:space="0" w:color="auto"/>
        <w:right w:val="none" w:sz="0" w:space="0" w:color="auto"/>
      </w:divBdr>
    </w:div>
    <w:div w:id="195167677">
      <w:bodyDiv w:val="1"/>
      <w:marLeft w:val="0"/>
      <w:marRight w:val="0"/>
      <w:marTop w:val="0"/>
      <w:marBottom w:val="0"/>
      <w:divBdr>
        <w:top w:val="none" w:sz="0" w:space="0" w:color="auto"/>
        <w:left w:val="none" w:sz="0" w:space="0" w:color="auto"/>
        <w:bottom w:val="none" w:sz="0" w:space="0" w:color="auto"/>
        <w:right w:val="none" w:sz="0" w:space="0" w:color="auto"/>
      </w:divBdr>
    </w:div>
    <w:div w:id="195192625">
      <w:bodyDiv w:val="1"/>
      <w:marLeft w:val="0"/>
      <w:marRight w:val="0"/>
      <w:marTop w:val="0"/>
      <w:marBottom w:val="0"/>
      <w:divBdr>
        <w:top w:val="none" w:sz="0" w:space="0" w:color="auto"/>
        <w:left w:val="none" w:sz="0" w:space="0" w:color="auto"/>
        <w:bottom w:val="none" w:sz="0" w:space="0" w:color="auto"/>
        <w:right w:val="none" w:sz="0" w:space="0" w:color="auto"/>
      </w:divBdr>
    </w:div>
    <w:div w:id="195435603">
      <w:bodyDiv w:val="1"/>
      <w:marLeft w:val="0"/>
      <w:marRight w:val="0"/>
      <w:marTop w:val="0"/>
      <w:marBottom w:val="0"/>
      <w:divBdr>
        <w:top w:val="none" w:sz="0" w:space="0" w:color="auto"/>
        <w:left w:val="none" w:sz="0" w:space="0" w:color="auto"/>
        <w:bottom w:val="none" w:sz="0" w:space="0" w:color="auto"/>
        <w:right w:val="none" w:sz="0" w:space="0" w:color="auto"/>
      </w:divBdr>
    </w:div>
    <w:div w:id="195580088">
      <w:bodyDiv w:val="1"/>
      <w:marLeft w:val="0"/>
      <w:marRight w:val="0"/>
      <w:marTop w:val="0"/>
      <w:marBottom w:val="0"/>
      <w:divBdr>
        <w:top w:val="none" w:sz="0" w:space="0" w:color="auto"/>
        <w:left w:val="none" w:sz="0" w:space="0" w:color="auto"/>
        <w:bottom w:val="none" w:sz="0" w:space="0" w:color="auto"/>
        <w:right w:val="none" w:sz="0" w:space="0" w:color="auto"/>
      </w:divBdr>
    </w:div>
    <w:div w:id="195697896">
      <w:bodyDiv w:val="1"/>
      <w:marLeft w:val="0"/>
      <w:marRight w:val="0"/>
      <w:marTop w:val="0"/>
      <w:marBottom w:val="0"/>
      <w:divBdr>
        <w:top w:val="none" w:sz="0" w:space="0" w:color="auto"/>
        <w:left w:val="none" w:sz="0" w:space="0" w:color="auto"/>
        <w:bottom w:val="none" w:sz="0" w:space="0" w:color="auto"/>
        <w:right w:val="none" w:sz="0" w:space="0" w:color="auto"/>
      </w:divBdr>
    </w:div>
    <w:div w:id="195892861">
      <w:bodyDiv w:val="1"/>
      <w:marLeft w:val="0"/>
      <w:marRight w:val="0"/>
      <w:marTop w:val="0"/>
      <w:marBottom w:val="0"/>
      <w:divBdr>
        <w:top w:val="none" w:sz="0" w:space="0" w:color="auto"/>
        <w:left w:val="none" w:sz="0" w:space="0" w:color="auto"/>
        <w:bottom w:val="none" w:sz="0" w:space="0" w:color="auto"/>
        <w:right w:val="none" w:sz="0" w:space="0" w:color="auto"/>
      </w:divBdr>
    </w:div>
    <w:div w:id="196087959">
      <w:bodyDiv w:val="1"/>
      <w:marLeft w:val="0"/>
      <w:marRight w:val="0"/>
      <w:marTop w:val="0"/>
      <w:marBottom w:val="0"/>
      <w:divBdr>
        <w:top w:val="none" w:sz="0" w:space="0" w:color="auto"/>
        <w:left w:val="none" w:sz="0" w:space="0" w:color="auto"/>
        <w:bottom w:val="none" w:sz="0" w:space="0" w:color="auto"/>
        <w:right w:val="none" w:sz="0" w:space="0" w:color="auto"/>
      </w:divBdr>
    </w:div>
    <w:div w:id="196165024">
      <w:bodyDiv w:val="1"/>
      <w:marLeft w:val="0"/>
      <w:marRight w:val="0"/>
      <w:marTop w:val="0"/>
      <w:marBottom w:val="0"/>
      <w:divBdr>
        <w:top w:val="none" w:sz="0" w:space="0" w:color="auto"/>
        <w:left w:val="none" w:sz="0" w:space="0" w:color="auto"/>
        <w:bottom w:val="none" w:sz="0" w:space="0" w:color="auto"/>
        <w:right w:val="none" w:sz="0" w:space="0" w:color="auto"/>
      </w:divBdr>
    </w:div>
    <w:div w:id="196237964">
      <w:bodyDiv w:val="1"/>
      <w:marLeft w:val="0"/>
      <w:marRight w:val="0"/>
      <w:marTop w:val="0"/>
      <w:marBottom w:val="0"/>
      <w:divBdr>
        <w:top w:val="none" w:sz="0" w:space="0" w:color="auto"/>
        <w:left w:val="none" w:sz="0" w:space="0" w:color="auto"/>
        <w:bottom w:val="none" w:sz="0" w:space="0" w:color="auto"/>
        <w:right w:val="none" w:sz="0" w:space="0" w:color="auto"/>
      </w:divBdr>
    </w:div>
    <w:div w:id="196238191">
      <w:bodyDiv w:val="1"/>
      <w:marLeft w:val="0"/>
      <w:marRight w:val="0"/>
      <w:marTop w:val="0"/>
      <w:marBottom w:val="0"/>
      <w:divBdr>
        <w:top w:val="none" w:sz="0" w:space="0" w:color="auto"/>
        <w:left w:val="none" w:sz="0" w:space="0" w:color="auto"/>
        <w:bottom w:val="none" w:sz="0" w:space="0" w:color="auto"/>
        <w:right w:val="none" w:sz="0" w:space="0" w:color="auto"/>
      </w:divBdr>
    </w:div>
    <w:div w:id="196285565">
      <w:bodyDiv w:val="1"/>
      <w:marLeft w:val="0"/>
      <w:marRight w:val="0"/>
      <w:marTop w:val="0"/>
      <w:marBottom w:val="0"/>
      <w:divBdr>
        <w:top w:val="none" w:sz="0" w:space="0" w:color="auto"/>
        <w:left w:val="none" w:sz="0" w:space="0" w:color="auto"/>
        <w:bottom w:val="none" w:sz="0" w:space="0" w:color="auto"/>
        <w:right w:val="none" w:sz="0" w:space="0" w:color="auto"/>
      </w:divBdr>
    </w:div>
    <w:div w:id="196622069">
      <w:bodyDiv w:val="1"/>
      <w:marLeft w:val="0"/>
      <w:marRight w:val="0"/>
      <w:marTop w:val="0"/>
      <w:marBottom w:val="0"/>
      <w:divBdr>
        <w:top w:val="none" w:sz="0" w:space="0" w:color="auto"/>
        <w:left w:val="none" w:sz="0" w:space="0" w:color="auto"/>
        <w:bottom w:val="none" w:sz="0" w:space="0" w:color="auto"/>
        <w:right w:val="none" w:sz="0" w:space="0" w:color="auto"/>
      </w:divBdr>
    </w:div>
    <w:div w:id="196629932">
      <w:bodyDiv w:val="1"/>
      <w:marLeft w:val="0"/>
      <w:marRight w:val="0"/>
      <w:marTop w:val="0"/>
      <w:marBottom w:val="0"/>
      <w:divBdr>
        <w:top w:val="none" w:sz="0" w:space="0" w:color="auto"/>
        <w:left w:val="none" w:sz="0" w:space="0" w:color="auto"/>
        <w:bottom w:val="none" w:sz="0" w:space="0" w:color="auto"/>
        <w:right w:val="none" w:sz="0" w:space="0" w:color="auto"/>
      </w:divBdr>
    </w:div>
    <w:div w:id="196697140">
      <w:bodyDiv w:val="1"/>
      <w:marLeft w:val="0"/>
      <w:marRight w:val="0"/>
      <w:marTop w:val="0"/>
      <w:marBottom w:val="0"/>
      <w:divBdr>
        <w:top w:val="none" w:sz="0" w:space="0" w:color="auto"/>
        <w:left w:val="none" w:sz="0" w:space="0" w:color="auto"/>
        <w:bottom w:val="none" w:sz="0" w:space="0" w:color="auto"/>
        <w:right w:val="none" w:sz="0" w:space="0" w:color="auto"/>
      </w:divBdr>
    </w:div>
    <w:div w:id="196703169">
      <w:bodyDiv w:val="1"/>
      <w:marLeft w:val="0"/>
      <w:marRight w:val="0"/>
      <w:marTop w:val="0"/>
      <w:marBottom w:val="0"/>
      <w:divBdr>
        <w:top w:val="none" w:sz="0" w:space="0" w:color="auto"/>
        <w:left w:val="none" w:sz="0" w:space="0" w:color="auto"/>
        <w:bottom w:val="none" w:sz="0" w:space="0" w:color="auto"/>
        <w:right w:val="none" w:sz="0" w:space="0" w:color="auto"/>
      </w:divBdr>
    </w:div>
    <w:div w:id="196704284">
      <w:bodyDiv w:val="1"/>
      <w:marLeft w:val="0"/>
      <w:marRight w:val="0"/>
      <w:marTop w:val="0"/>
      <w:marBottom w:val="0"/>
      <w:divBdr>
        <w:top w:val="none" w:sz="0" w:space="0" w:color="auto"/>
        <w:left w:val="none" w:sz="0" w:space="0" w:color="auto"/>
        <w:bottom w:val="none" w:sz="0" w:space="0" w:color="auto"/>
        <w:right w:val="none" w:sz="0" w:space="0" w:color="auto"/>
      </w:divBdr>
    </w:div>
    <w:div w:id="196938588">
      <w:bodyDiv w:val="1"/>
      <w:marLeft w:val="0"/>
      <w:marRight w:val="0"/>
      <w:marTop w:val="0"/>
      <w:marBottom w:val="0"/>
      <w:divBdr>
        <w:top w:val="none" w:sz="0" w:space="0" w:color="auto"/>
        <w:left w:val="none" w:sz="0" w:space="0" w:color="auto"/>
        <w:bottom w:val="none" w:sz="0" w:space="0" w:color="auto"/>
        <w:right w:val="none" w:sz="0" w:space="0" w:color="auto"/>
      </w:divBdr>
    </w:div>
    <w:div w:id="197009536">
      <w:bodyDiv w:val="1"/>
      <w:marLeft w:val="0"/>
      <w:marRight w:val="0"/>
      <w:marTop w:val="0"/>
      <w:marBottom w:val="0"/>
      <w:divBdr>
        <w:top w:val="none" w:sz="0" w:space="0" w:color="auto"/>
        <w:left w:val="none" w:sz="0" w:space="0" w:color="auto"/>
        <w:bottom w:val="none" w:sz="0" w:space="0" w:color="auto"/>
        <w:right w:val="none" w:sz="0" w:space="0" w:color="auto"/>
      </w:divBdr>
    </w:div>
    <w:div w:id="197009799">
      <w:bodyDiv w:val="1"/>
      <w:marLeft w:val="0"/>
      <w:marRight w:val="0"/>
      <w:marTop w:val="0"/>
      <w:marBottom w:val="0"/>
      <w:divBdr>
        <w:top w:val="none" w:sz="0" w:space="0" w:color="auto"/>
        <w:left w:val="none" w:sz="0" w:space="0" w:color="auto"/>
        <w:bottom w:val="none" w:sz="0" w:space="0" w:color="auto"/>
        <w:right w:val="none" w:sz="0" w:space="0" w:color="auto"/>
      </w:divBdr>
    </w:div>
    <w:div w:id="197086940">
      <w:bodyDiv w:val="1"/>
      <w:marLeft w:val="0"/>
      <w:marRight w:val="0"/>
      <w:marTop w:val="0"/>
      <w:marBottom w:val="0"/>
      <w:divBdr>
        <w:top w:val="none" w:sz="0" w:space="0" w:color="auto"/>
        <w:left w:val="none" w:sz="0" w:space="0" w:color="auto"/>
        <w:bottom w:val="none" w:sz="0" w:space="0" w:color="auto"/>
        <w:right w:val="none" w:sz="0" w:space="0" w:color="auto"/>
      </w:divBdr>
    </w:div>
    <w:div w:id="197278139">
      <w:bodyDiv w:val="1"/>
      <w:marLeft w:val="0"/>
      <w:marRight w:val="0"/>
      <w:marTop w:val="0"/>
      <w:marBottom w:val="0"/>
      <w:divBdr>
        <w:top w:val="none" w:sz="0" w:space="0" w:color="auto"/>
        <w:left w:val="none" w:sz="0" w:space="0" w:color="auto"/>
        <w:bottom w:val="none" w:sz="0" w:space="0" w:color="auto"/>
        <w:right w:val="none" w:sz="0" w:space="0" w:color="auto"/>
      </w:divBdr>
    </w:div>
    <w:div w:id="197351094">
      <w:bodyDiv w:val="1"/>
      <w:marLeft w:val="0"/>
      <w:marRight w:val="0"/>
      <w:marTop w:val="0"/>
      <w:marBottom w:val="0"/>
      <w:divBdr>
        <w:top w:val="none" w:sz="0" w:space="0" w:color="auto"/>
        <w:left w:val="none" w:sz="0" w:space="0" w:color="auto"/>
        <w:bottom w:val="none" w:sz="0" w:space="0" w:color="auto"/>
        <w:right w:val="none" w:sz="0" w:space="0" w:color="auto"/>
      </w:divBdr>
    </w:div>
    <w:div w:id="197351231">
      <w:bodyDiv w:val="1"/>
      <w:marLeft w:val="0"/>
      <w:marRight w:val="0"/>
      <w:marTop w:val="0"/>
      <w:marBottom w:val="0"/>
      <w:divBdr>
        <w:top w:val="none" w:sz="0" w:space="0" w:color="auto"/>
        <w:left w:val="none" w:sz="0" w:space="0" w:color="auto"/>
        <w:bottom w:val="none" w:sz="0" w:space="0" w:color="auto"/>
        <w:right w:val="none" w:sz="0" w:space="0" w:color="auto"/>
      </w:divBdr>
    </w:div>
    <w:div w:id="197359624">
      <w:bodyDiv w:val="1"/>
      <w:marLeft w:val="0"/>
      <w:marRight w:val="0"/>
      <w:marTop w:val="0"/>
      <w:marBottom w:val="0"/>
      <w:divBdr>
        <w:top w:val="none" w:sz="0" w:space="0" w:color="auto"/>
        <w:left w:val="none" w:sz="0" w:space="0" w:color="auto"/>
        <w:bottom w:val="none" w:sz="0" w:space="0" w:color="auto"/>
        <w:right w:val="none" w:sz="0" w:space="0" w:color="auto"/>
      </w:divBdr>
    </w:div>
    <w:div w:id="197398520">
      <w:bodyDiv w:val="1"/>
      <w:marLeft w:val="0"/>
      <w:marRight w:val="0"/>
      <w:marTop w:val="0"/>
      <w:marBottom w:val="0"/>
      <w:divBdr>
        <w:top w:val="none" w:sz="0" w:space="0" w:color="auto"/>
        <w:left w:val="none" w:sz="0" w:space="0" w:color="auto"/>
        <w:bottom w:val="none" w:sz="0" w:space="0" w:color="auto"/>
        <w:right w:val="none" w:sz="0" w:space="0" w:color="auto"/>
      </w:divBdr>
    </w:div>
    <w:div w:id="197544895">
      <w:bodyDiv w:val="1"/>
      <w:marLeft w:val="0"/>
      <w:marRight w:val="0"/>
      <w:marTop w:val="0"/>
      <w:marBottom w:val="0"/>
      <w:divBdr>
        <w:top w:val="none" w:sz="0" w:space="0" w:color="auto"/>
        <w:left w:val="none" w:sz="0" w:space="0" w:color="auto"/>
        <w:bottom w:val="none" w:sz="0" w:space="0" w:color="auto"/>
        <w:right w:val="none" w:sz="0" w:space="0" w:color="auto"/>
      </w:divBdr>
    </w:div>
    <w:div w:id="197662555">
      <w:bodyDiv w:val="1"/>
      <w:marLeft w:val="0"/>
      <w:marRight w:val="0"/>
      <w:marTop w:val="0"/>
      <w:marBottom w:val="0"/>
      <w:divBdr>
        <w:top w:val="none" w:sz="0" w:space="0" w:color="auto"/>
        <w:left w:val="none" w:sz="0" w:space="0" w:color="auto"/>
        <w:bottom w:val="none" w:sz="0" w:space="0" w:color="auto"/>
        <w:right w:val="none" w:sz="0" w:space="0" w:color="auto"/>
      </w:divBdr>
    </w:div>
    <w:div w:id="197663085">
      <w:bodyDiv w:val="1"/>
      <w:marLeft w:val="0"/>
      <w:marRight w:val="0"/>
      <w:marTop w:val="0"/>
      <w:marBottom w:val="0"/>
      <w:divBdr>
        <w:top w:val="none" w:sz="0" w:space="0" w:color="auto"/>
        <w:left w:val="none" w:sz="0" w:space="0" w:color="auto"/>
        <w:bottom w:val="none" w:sz="0" w:space="0" w:color="auto"/>
        <w:right w:val="none" w:sz="0" w:space="0" w:color="auto"/>
      </w:divBdr>
    </w:div>
    <w:div w:id="197666827">
      <w:bodyDiv w:val="1"/>
      <w:marLeft w:val="0"/>
      <w:marRight w:val="0"/>
      <w:marTop w:val="0"/>
      <w:marBottom w:val="0"/>
      <w:divBdr>
        <w:top w:val="none" w:sz="0" w:space="0" w:color="auto"/>
        <w:left w:val="none" w:sz="0" w:space="0" w:color="auto"/>
        <w:bottom w:val="none" w:sz="0" w:space="0" w:color="auto"/>
        <w:right w:val="none" w:sz="0" w:space="0" w:color="auto"/>
      </w:divBdr>
    </w:div>
    <w:div w:id="197741870">
      <w:bodyDiv w:val="1"/>
      <w:marLeft w:val="0"/>
      <w:marRight w:val="0"/>
      <w:marTop w:val="0"/>
      <w:marBottom w:val="0"/>
      <w:divBdr>
        <w:top w:val="none" w:sz="0" w:space="0" w:color="auto"/>
        <w:left w:val="none" w:sz="0" w:space="0" w:color="auto"/>
        <w:bottom w:val="none" w:sz="0" w:space="0" w:color="auto"/>
        <w:right w:val="none" w:sz="0" w:space="0" w:color="auto"/>
      </w:divBdr>
    </w:div>
    <w:div w:id="197861914">
      <w:bodyDiv w:val="1"/>
      <w:marLeft w:val="0"/>
      <w:marRight w:val="0"/>
      <w:marTop w:val="0"/>
      <w:marBottom w:val="0"/>
      <w:divBdr>
        <w:top w:val="none" w:sz="0" w:space="0" w:color="auto"/>
        <w:left w:val="none" w:sz="0" w:space="0" w:color="auto"/>
        <w:bottom w:val="none" w:sz="0" w:space="0" w:color="auto"/>
        <w:right w:val="none" w:sz="0" w:space="0" w:color="auto"/>
      </w:divBdr>
    </w:div>
    <w:div w:id="197864213">
      <w:bodyDiv w:val="1"/>
      <w:marLeft w:val="0"/>
      <w:marRight w:val="0"/>
      <w:marTop w:val="0"/>
      <w:marBottom w:val="0"/>
      <w:divBdr>
        <w:top w:val="none" w:sz="0" w:space="0" w:color="auto"/>
        <w:left w:val="none" w:sz="0" w:space="0" w:color="auto"/>
        <w:bottom w:val="none" w:sz="0" w:space="0" w:color="auto"/>
        <w:right w:val="none" w:sz="0" w:space="0" w:color="auto"/>
      </w:divBdr>
    </w:div>
    <w:div w:id="198131556">
      <w:bodyDiv w:val="1"/>
      <w:marLeft w:val="0"/>
      <w:marRight w:val="0"/>
      <w:marTop w:val="0"/>
      <w:marBottom w:val="0"/>
      <w:divBdr>
        <w:top w:val="none" w:sz="0" w:space="0" w:color="auto"/>
        <w:left w:val="none" w:sz="0" w:space="0" w:color="auto"/>
        <w:bottom w:val="none" w:sz="0" w:space="0" w:color="auto"/>
        <w:right w:val="none" w:sz="0" w:space="0" w:color="auto"/>
      </w:divBdr>
    </w:div>
    <w:div w:id="198200069">
      <w:bodyDiv w:val="1"/>
      <w:marLeft w:val="0"/>
      <w:marRight w:val="0"/>
      <w:marTop w:val="0"/>
      <w:marBottom w:val="0"/>
      <w:divBdr>
        <w:top w:val="none" w:sz="0" w:space="0" w:color="auto"/>
        <w:left w:val="none" w:sz="0" w:space="0" w:color="auto"/>
        <w:bottom w:val="none" w:sz="0" w:space="0" w:color="auto"/>
        <w:right w:val="none" w:sz="0" w:space="0" w:color="auto"/>
      </w:divBdr>
    </w:div>
    <w:div w:id="198278421">
      <w:bodyDiv w:val="1"/>
      <w:marLeft w:val="0"/>
      <w:marRight w:val="0"/>
      <w:marTop w:val="0"/>
      <w:marBottom w:val="0"/>
      <w:divBdr>
        <w:top w:val="none" w:sz="0" w:space="0" w:color="auto"/>
        <w:left w:val="none" w:sz="0" w:space="0" w:color="auto"/>
        <w:bottom w:val="none" w:sz="0" w:space="0" w:color="auto"/>
        <w:right w:val="none" w:sz="0" w:space="0" w:color="auto"/>
      </w:divBdr>
    </w:div>
    <w:div w:id="198393974">
      <w:bodyDiv w:val="1"/>
      <w:marLeft w:val="0"/>
      <w:marRight w:val="0"/>
      <w:marTop w:val="0"/>
      <w:marBottom w:val="0"/>
      <w:divBdr>
        <w:top w:val="none" w:sz="0" w:space="0" w:color="auto"/>
        <w:left w:val="none" w:sz="0" w:space="0" w:color="auto"/>
        <w:bottom w:val="none" w:sz="0" w:space="0" w:color="auto"/>
        <w:right w:val="none" w:sz="0" w:space="0" w:color="auto"/>
      </w:divBdr>
    </w:div>
    <w:div w:id="198397732">
      <w:bodyDiv w:val="1"/>
      <w:marLeft w:val="0"/>
      <w:marRight w:val="0"/>
      <w:marTop w:val="0"/>
      <w:marBottom w:val="0"/>
      <w:divBdr>
        <w:top w:val="none" w:sz="0" w:space="0" w:color="auto"/>
        <w:left w:val="none" w:sz="0" w:space="0" w:color="auto"/>
        <w:bottom w:val="none" w:sz="0" w:space="0" w:color="auto"/>
        <w:right w:val="none" w:sz="0" w:space="0" w:color="auto"/>
      </w:divBdr>
    </w:div>
    <w:div w:id="198711243">
      <w:bodyDiv w:val="1"/>
      <w:marLeft w:val="0"/>
      <w:marRight w:val="0"/>
      <w:marTop w:val="0"/>
      <w:marBottom w:val="0"/>
      <w:divBdr>
        <w:top w:val="none" w:sz="0" w:space="0" w:color="auto"/>
        <w:left w:val="none" w:sz="0" w:space="0" w:color="auto"/>
        <w:bottom w:val="none" w:sz="0" w:space="0" w:color="auto"/>
        <w:right w:val="none" w:sz="0" w:space="0" w:color="auto"/>
      </w:divBdr>
    </w:div>
    <w:div w:id="198781374">
      <w:bodyDiv w:val="1"/>
      <w:marLeft w:val="0"/>
      <w:marRight w:val="0"/>
      <w:marTop w:val="0"/>
      <w:marBottom w:val="0"/>
      <w:divBdr>
        <w:top w:val="none" w:sz="0" w:space="0" w:color="auto"/>
        <w:left w:val="none" w:sz="0" w:space="0" w:color="auto"/>
        <w:bottom w:val="none" w:sz="0" w:space="0" w:color="auto"/>
        <w:right w:val="none" w:sz="0" w:space="0" w:color="auto"/>
      </w:divBdr>
    </w:div>
    <w:div w:id="198788922">
      <w:bodyDiv w:val="1"/>
      <w:marLeft w:val="0"/>
      <w:marRight w:val="0"/>
      <w:marTop w:val="0"/>
      <w:marBottom w:val="0"/>
      <w:divBdr>
        <w:top w:val="none" w:sz="0" w:space="0" w:color="auto"/>
        <w:left w:val="none" w:sz="0" w:space="0" w:color="auto"/>
        <w:bottom w:val="none" w:sz="0" w:space="0" w:color="auto"/>
        <w:right w:val="none" w:sz="0" w:space="0" w:color="auto"/>
      </w:divBdr>
    </w:div>
    <w:div w:id="198903561">
      <w:bodyDiv w:val="1"/>
      <w:marLeft w:val="0"/>
      <w:marRight w:val="0"/>
      <w:marTop w:val="0"/>
      <w:marBottom w:val="0"/>
      <w:divBdr>
        <w:top w:val="none" w:sz="0" w:space="0" w:color="auto"/>
        <w:left w:val="none" w:sz="0" w:space="0" w:color="auto"/>
        <w:bottom w:val="none" w:sz="0" w:space="0" w:color="auto"/>
        <w:right w:val="none" w:sz="0" w:space="0" w:color="auto"/>
      </w:divBdr>
    </w:div>
    <w:div w:id="198905518">
      <w:bodyDiv w:val="1"/>
      <w:marLeft w:val="0"/>
      <w:marRight w:val="0"/>
      <w:marTop w:val="0"/>
      <w:marBottom w:val="0"/>
      <w:divBdr>
        <w:top w:val="none" w:sz="0" w:space="0" w:color="auto"/>
        <w:left w:val="none" w:sz="0" w:space="0" w:color="auto"/>
        <w:bottom w:val="none" w:sz="0" w:space="0" w:color="auto"/>
        <w:right w:val="none" w:sz="0" w:space="0" w:color="auto"/>
      </w:divBdr>
    </w:div>
    <w:div w:id="198975543">
      <w:bodyDiv w:val="1"/>
      <w:marLeft w:val="0"/>
      <w:marRight w:val="0"/>
      <w:marTop w:val="0"/>
      <w:marBottom w:val="0"/>
      <w:divBdr>
        <w:top w:val="none" w:sz="0" w:space="0" w:color="auto"/>
        <w:left w:val="none" w:sz="0" w:space="0" w:color="auto"/>
        <w:bottom w:val="none" w:sz="0" w:space="0" w:color="auto"/>
        <w:right w:val="none" w:sz="0" w:space="0" w:color="auto"/>
      </w:divBdr>
    </w:div>
    <w:div w:id="199099657">
      <w:bodyDiv w:val="1"/>
      <w:marLeft w:val="0"/>
      <w:marRight w:val="0"/>
      <w:marTop w:val="0"/>
      <w:marBottom w:val="0"/>
      <w:divBdr>
        <w:top w:val="none" w:sz="0" w:space="0" w:color="auto"/>
        <w:left w:val="none" w:sz="0" w:space="0" w:color="auto"/>
        <w:bottom w:val="none" w:sz="0" w:space="0" w:color="auto"/>
        <w:right w:val="none" w:sz="0" w:space="0" w:color="auto"/>
      </w:divBdr>
    </w:div>
    <w:div w:id="199129883">
      <w:bodyDiv w:val="1"/>
      <w:marLeft w:val="0"/>
      <w:marRight w:val="0"/>
      <w:marTop w:val="0"/>
      <w:marBottom w:val="0"/>
      <w:divBdr>
        <w:top w:val="none" w:sz="0" w:space="0" w:color="auto"/>
        <w:left w:val="none" w:sz="0" w:space="0" w:color="auto"/>
        <w:bottom w:val="none" w:sz="0" w:space="0" w:color="auto"/>
        <w:right w:val="none" w:sz="0" w:space="0" w:color="auto"/>
      </w:divBdr>
    </w:div>
    <w:div w:id="199242588">
      <w:bodyDiv w:val="1"/>
      <w:marLeft w:val="0"/>
      <w:marRight w:val="0"/>
      <w:marTop w:val="0"/>
      <w:marBottom w:val="0"/>
      <w:divBdr>
        <w:top w:val="none" w:sz="0" w:space="0" w:color="auto"/>
        <w:left w:val="none" w:sz="0" w:space="0" w:color="auto"/>
        <w:bottom w:val="none" w:sz="0" w:space="0" w:color="auto"/>
        <w:right w:val="none" w:sz="0" w:space="0" w:color="auto"/>
      </w:divBdr>
    </w:div>
    <w:div w:id="199557600">
      <w:bodyDiv w:val="1"/>
      <w:marLeft w:val="0"/>
      <w:marRight w:val="0"/>
      <w:marTop w:val="0"/>
      <w:marBottom w:val="0"/>
      <w:divBdr>
        <w:top w:val="none" w:sz="0" w:space="0" w:color="auto"/>
        <w:left w:val="none" w:sz="0" w:space="0" w:color="auto"/>
        <w:bottom w:val="none" w:sz="0" w:space="0" w:color="auto"/>
        <w:right w:val="none" w:sz="0" w:space="0" w:color="auto"/>
      </w:divBdr>
    </w:div>
    <w:div w:id="199561845">
      <w:bodyDiv w:val="1"/>
      <w:marLeft w:val="0"/>
      <w:marRight w:val="0"/>
      <w:marTop w:val="0"/>
      <w:marBottom w:val="0"/>
      <w:divBdr>
        <w:top w:val="none" w:sz="0" w:space="0" w:color="auto"/>
        <w:left w:val="none" w:sz="0" w:space="0" w:color="auto"/>
        <w:bottom w:val="none" w:sz="0" w:space="0" w:color="auto"/>
        <w:right w:val="none" w:sz="0" w:space="0" w:color="auto"/>
      </w:divBdr>
    </w:div>
    <w:div w:id="199635164">
      <w:bodyDiv w:val="1"/>
      <w:marLeft w:val="0"/>
      <w:marRight w:val="0"/>
      <w:marTop w:val="0"/>
      <w:marBottom w:val="0"/>
      <w:divBdr>
        <w:top w:val="none" w:sz="0" w:space="0" w:color="auto"/>
        <w:left w:val="none" w:sz="0" w:space="0" w:color="auto"/>
        <w:bottom w:val="none" w:sz="0" w:space="0" w:color="auto"/>
        <w:right w:val="none" w:sz="0" w:space="0" w:color="auto"/>
      </w:divBdr>
    </w:div>
    <w:div w:id="199636723">
      <w:bodyDiv w:val="1"/>
      <w:marLeft w:val="0"/>
      <w:marRight w:val="0"/>
      <w:marTop w:val="0"/>
      <w:marBottom w:val="0"/>
      <w:divBdr>
        <w:top w:val="none" w:sz="0" w:space="0" w:color="auto"/>
        <w:left w:val="none" w:sz="0" w:space="0" w:color="auto"/>
        <w:bottom w:val="none" w:sz="0" w:space="0" w:color="auto"/>
        <w:right w:val="none" w:sz="0" w:space="0" w:color="auto"/>
      </w:divBdr>
    </w:div>
    <w:div w:id="199831103">
      <w:bodyDiv w:val="1"/>
      <w:marLeft w:val="0"/>
      <w:marRight w:val="0"/>
      <w:marTop w:val="0"/>
      <w:marBottom w:val="0"/>
      <w:divBdr>
        <w:top w:val="none" w:sz="0" w:space="0" w:color="auto"/>
        <w:left w:val="none" w:sz="0" w:space="0" w:color="auto"/>
        <w:bottom w:val="none" w:sz="0" w:space="0" w:color="auto"/>
        <w:right w:val="none" w:sz="0" w:space="0" w:color="auto"/>
      </w:divBdr>
    </w:div>
    <w:div w:id="200021437">
      <w:bodyDiv w:val="1"/>
      <w:marLeft w:val="0"/>
      <w:marRight w:val="0"/>
      <w:marTop w:val="0"/>
      <w:marBottom w:val="0"/>
      <w:divBdr>
        <w:top w:val="none" w:sz="0" w:space="0" w:color="auto"/>
        <w:left w:val="none" w:sz="0" w:space="0" w:color="auto"/>
        <w:bottom w:val="none" w:sz="0" w:space="0" w:color="auto"/>
        <w:right w:val="none" w:sz="0" w:space="0" w:color="auto"/>
      </w:divBdr>
    </w:div>
    <w:div w:id="200090308">
      <w:bodyDiv w:val="1"/>
      <w:marLeft w:val="0"/>
      <w:marRight w:val="0"/>
      <w:marTop w:val="0"/>
      <w:marBottom w:val="0"/>
      <w:divBdr>
        <w:top w:val="none" w:sz="0" w:space="0" w:color="auto"/>
        <w:left w:val="none" w:sz="0" w:space="0" w:color="auto"/>
        <w:bottom w:val="none" w:sz="0" w:space="0" w:color="auto"/>
        <w:right w:val="none" w:sz="0" w:space="0" w:color="auto"/>
      </w:divBdr>
    </w:div>
    <w:div w:id="200292097">
      <w:bodyDiv w:val="1"/>
      <w:marLeft w:val="0"/>
      <w:marRight w:val="0"/>
      <w:marTop w:val="0"/>
      <w:marBottom w:val="0"/>
      <w:divBdr>
        <w:top w:val="none" w:sz="0" w:space="0" w:color="auto"/>
        <w:left w:val="none" w:sz="0" w:space="0" w:color="auto"/>
        <w:bottom w:val="none" w:sz="0" w:space="0" w:color="auto"/>
        <w:right w:val="none" w:sz="0" w:space="0" w:color="auto"/>
      </w:divBdr>
    </w:div>
    <w:div w:id="200358907">
      <w:bodyDiv w:val="1"/>
      <w:marLeft w:val="0"/>
      <w:marRight w:val="0"/>
      <w:marTop w:val="0"/>
      <w:marBottom w:val="0"/>
      <w:divBdr>
        <w:top w:val="none" w:sz="0" w:space="0" w:color="auto"/>
        <w:left w:val="none" w:sz="0" w:space="0" w:color="auto"/>
        <w:bottom w:val="none" w:sz="0" w:space="0" w:color="auto"/>
        <w:right w:val="none" w:sz="0" w:space="0" w:color="auto"/>
      </w:divBdr>
    </w:div>
    <w:div w:id="200556101">
      <w:bodyDiv w:val="1"/>
      <w:marLeft w:val="0"/>
      <w:marRight w:val="0"/>
      <w:marTop w:val="0"/>
      <w:marBottom w:val="0"/>
      <w:divBdr>
        <w:top w:val="none" w:sz="0" w:space="0" w:color="auto"/>
        <w:left w:val="none" w:sz="0" w:space="0" w:color="auto"/>
        <w:bottom w:val="none" w:sz="0" w:space="0" w:color="auto"/>
        <w:right w:val="none" w:sz="0" w:space="0" w:color="auto"/>
      </w:divBdr>
    </w:div>
    <w:div w:id="200556716">
      <w:bodyDiv w:val="1"/>
      <w:marLeft w:val="0"/>
      <w:marRight w:val="0"/>
      <w:marTop w:val="0"/>
      <w:marBottom w:val="0"/>
      <w:divBdr>
        <w:top w:val="none" w:sz="0" w:space="0" w:color="auto"/>
        <w:left w:val="none" w:sz="0" w:space="0" w:color="auto"/>
        <w:bottom w:val="none" w:sz="0" w:space="0" w:color="auto"/>
        <w:right w:val="none" w:sz="0" w:space="0" w:color="auto"/>
      </w:divBdr>
    </w:div>
    <w:div w:id="200630628">
      <w:bodyDiv w:val="1"/>
      <w:marLeft w:val="0"/>
      <w:marRight w:val="0"/>
      <w:marTop w:val="0"/>
      <w:marBottom w:val="0"/>
      <w:divBdr>
        <w:top w:val="none" w:sz="0" w:space="0" w:color="auto"/>
        <w:left w:val="none" w:sz="0" w:space="0" w:color="auto"/>
        <w:bottom w:val="none" w:sz="0" w:space="0" w:color="auto"/>
        <w:right w:val="none" w:sz="0" w:space="0" w:color="auto"/>
      </w:divBdr>
    </w:div>
    <w:div w:id="200636045">
      <w:bodyDiv w:val="1"/>
      <w:marLeft w:val="0"/>
      <w:marRight w:val="0"/>
      <w:marTop w:val="0"/>
      <w:marBottom w:val="0"/>
      <w:divBdr>
        <w:top w:val="none" w:sz="0" w:space="0" w:color="auto"/>
        <w:left w:val="none" w:sz="0" w:space="0" w:color="auto"/>
        <w:bottom w:val="none" w:sz="0" w:space="0" w:color="auto"/>
        <w:right w:val="none" w:sz="0" w:space="0" w:color="auto"/>
      </w:divBdr>
    </w:div>
    <w:div w:id="200672914">
      <w:bodyDiv w:val="1"/>
      <w:marLeft w:val="0"/>
      <w:marRight w:val="0"/>
      <w:marTop w:val="0"/>
      <w:marBottom w:val="0"/>
      <w:divBdr>
        <w:top w:val="none" w:sz="0" w:space="0" w:color="auto"/>
        <w:left w:val="none" w:sz="0" w:space="0" w:color="auto"/>
        <w:bottom w:val="none" w:sz="0" w:space="0" w:color="auto"/>
        <w:right w:val="none" w:sz="0" w:space="0" w:color="auto"/>
      </w:divBdr>
    </w:div>
    <w:div w:id="201334479">
      <w:bodyDiv w:val="1"/>
      <w:marLeft w:val="0"/>
      <w:marRight w:val="0"/>
      <w:marTop w:val="0"/>
      <w:marBottom w:val="0"/>
      <w:divBdr>
        <w:top w:val="none" w:sz="0" w:space="0" w:color="auto"/>
        <w:left w:val="none" w:sz="0" w:space="0" w:color="auto"/>
        <w:bottom w:val="none" w:sz="0" w:space="0" w:color="auto"/>
        <w:right w:val="none" w:sz="0" w:space="0" w:color="auto"/>
      </w:divBdr>
    </w:div>
    <w:div w:id="201406451">
      <w:bodyDiv w:val="1"/>
      <w:marLeft w:val="0"/>
      <w:marRight w:val="0"/>
      <w:marTop w:val="0"/>
      <w:marBottom w:val="0"/>
      <w:divBdr>
        <w:top w:val="none" w:sz="0" w:space="0" w:color="auto"/>
        <w:left w:val="none" w:sz="0" w:space="0" w:color="auto"/>
        <w:bottom w:val="none" w:sz="0" w:space="0" w:color="auto"/>
        <w:right w:val="none" w:sz="0" w:space="0" w:color="auto"/>
      </w:divBdr>
    </w:div>
    <w:div w:id="201594789">
      <w:bodyDiv w:val="1"/>
      <w:marLeft w:val="0"/>
      <w:marRight w:val="0"/>
      <w:marTop w:val="0"/>
      <w:marBottom w:val="0"/>
      <w:divBdr>
        <w:top w:val="none" w:sz="0" w:space="0" w:color="auto"/>
        <w:left w:val="none" w:sz="0" w:space="0" w:color="auto"/>
        <w:bottom w:val="none" w:sz="0" w:space="0" w:color="auto"/>
        <w:right w:val="none" w:sz="0" w:space="0" w:color="auto"/>
      </w:divBdr>
    </w:div>
    <w:div w:id="201678907">
      <w:bodyDiv w:val="1"/>
      <w:marLeft w:val="0"/>
      <w:marRight w:val="0"/>
      <w:marTop w:val="0"/>
      <w:marBottom w:val="0"/>
      <w:divBdr>
        <w:top w:val="none" w:sz="0" w:space="0" w:color="auto"/>
        <w:left w:val="none" w:sz="0" w:space="0" w:color="auto"/>
        <w:bottom w:val="none" w:sz="0" w:space="0" w:color="auto"/>
        <w:right w:val="none" w:sz="0" w:space="0" w:color="auto"/>
      </w:divBdr>
    </w:div>
    <w:div w:id="201744799">
      <w:bodyDiv w:val="1"/>
      <w:marLeft w:val="0"/>
      <w:marRight w:val="0"/>
      <w:marTop w:val="0"/>
      <w:marBottom w:val="0"/>
      <w:divBdr>
        <w:top w:val="none" w:sz="0" w:space="0" w:color="auto"/>
        <w:left w:val="none" w:sz="0" w:space="0" w:color="auto"/>
        <w:bottom w:val="none" w:sz="0" w:space="0" w:color="auto"/>
        <w:right w:val="none" w:sz="0" w:space="0" w:color="auto"/>
      </w:divBdr>
    </w:div>
    <w:div w:id="201746095">
      <w:bodyDiv w:val="1"/>
      <w:marLeft w:val="0"/>
      <w:marRight w:val="0"/>
      <w:marTop w:val="0"/>
      <w:marBottom w:val="0"/>
      <w:divBdr>
        <w:top w:val="none" w:sz="0" w:space="0" w:color="auto"/>
        <w:left w:val="none" w:sz="0" w:space="0" w:color="auto"/>
        <w:bottom w:val="none" w:sz="0" w:space="0" w:color="auto"/>
        <w:right w:val="none" w:sz="0" w:space="0" w:color="auto"/>
      </w:divBdr>
    </w:div>
    <w:div w:id="201871648">
      <w:bodyDiv w:val="1"/>
      <w:marLeft w:val="0"/>
      <w:marRight w:val="0"/>
      <w:marTop w:val="0"/>
      <w:marBottom w:val="0"/>
      <w:divBdr>
        <w:top w:val="none" w:sz="0" w:space="0" w:color="auto"/>
        <w:left w:val="none" w:sz="0" w:space="0" w:color="auto"/>
        <w:bottom w:val="none" w:sz="0" w:space="0" w:color="auto"/>
        <w:right w:val="none" w:sz="0" w:space="0" w:color="auto"/>
      </w:divBdr>
    </w:div>
    <w:div w:id="201984340">
      <w:bodyDiv w:val="1"/>
      <w:marLeft w:val="0"/>
      <w:marRight w:val="0"/>
      <w:marTop w:val="0"/>
      <w:marBottom w:val="0"/>
      <w:divBdr>
        <w:top w:val="none" w:sz="0" w:space="0" w:color="auto"/>
        <w:left w:val="none" w:sz="0" w:space="0" w:color="auto"/>
        <w:bottom w:val="none" w:sz="0" w:space="0" w:color="auto"/>
        <w:right w:val="none" w:sz="0" w:space="0" w:color="auto"/>
      </w:divBdr>
    </w:div>
    <w:div w:id="201987524">
      <w:bodyDiv w:val="1"/>
      <w:marLeft w:val="0"/>
      <w:marRight w:val="0"/>
      <w:marTop w:val="0"/>
      <w:marBottom w:val="0"/>
      <w:divBdr>
        <w:top w:val="none" w:sz="0" w:space="0" w:color="auto"/>
        <w:left w:val="none" w:sz="0" w:space="0" w:color="auto"/>
        <w:bottom w:val="none" w:sz="0" w:space="0" w:color="auto"/>
        <w:right w:val="none" w:sz="0" w:space="0" w:color="auto"/>
      </w:divBdr>
    </w:div>
    <w:div w:id="202136431">
      <w:bodyDiv w:val="1"/>
      <w:marLeft w:val="0"/>
      <w:marRight w:val="0"/>
      <w:marTop w:val="0"/>
      <w:marBottom w:val="0"/>
      <w:divBdr>
        <w:top w:val="none" w:sz="0" w:space="0" w:color="auto"/>
        <w:left w:val="none" w:sz="0" w:space="0" w:color="auto"/>
        <w:bottom w:val="none" w:sz="0" w:space="0" w:color="auto"/>
        <w:right w:val="none" w:sz="0" w:space="0" w:color="auto"/>
      </w:divBdr>
    </w:div>
    <w:div w:id="202207407">
      <w:bodyDiv w:val="1"/>
      <w:marLeft w:val="0"/>
      <w:marRight w:val="0"/>
      <w:marTop w:val="0"/>
      <w:marBottom w:val="0"/>
      <w:divBdr>
        <w:top w:val="none" w:sz="0" w:space="0" w:color="auto"/>
        <w:left w:val="none" w:sz="0" w:space="0" w:color="auto"/>
        <w:bottom w:val="none" w:sz="0" w:space="0" w:color="auto"/>
        <w:right w:val="none" w:sz="0" w:space="0" w:color="auto"/>
      </w:divBdr>
    </w:div>
    <w:div w:id="202401284">
      <w:bodyDiv w:val="1"/>
      <w:marLeft w:val="0"/>
      <w:marRight w:val="0"/>
      <w:marTop w:val="0"/>
      <w:marBottom w:val="0"/>
      <w:divBdr>
        <w:top w:val="none" w:sz="0" w:space="0" w:color="auto"/>
        <w:left w:val="none" w:sz="0" w:space="0" w:color="auto"/>
        <w:bottom w:val="none" w:sz="0" w:space="0" w:color="auto"/>
        <w:right w:val="none" w:sz="0" w:space="0" w:color="auto"/>
      </w:divBdr>
    </w:div>
    <w:div w:id="202402968">
      <w:bodyDiv w:val="1"/>
      <w:marLeft w:val="0"/>
      <w:marRight w:val="0"/>
      <w:marTop w:val="0"/>
      <w:marBottom w:val="0"/>
      <w:divBdr>
        <w:top w:val="none" w:sz="0" w:space="0" w:color="auto"/>
        <w:left w:val="none" w:sz="0" w:space="0" w:color="auto"/>
        <w:bottom w:val="none" w:sz="0" w:space="0" w:color="auto"/>
        <w:right w:val="none" w:sz="0" w:space="0" w:color="auto"/>
      </w:divBdr>
    </w:div>
    <w:div w:id="202407818">
      <w:bodyDiv w:val="1"/>
      <w:marLeft w:val="0"/>
      <w:marRight w:val="0"/>
      <w:marTop w:val="0"/>
      <w:marBottom w:val="0"/>
      <w:divBdr>
        <w:top w:val="none" w:sz="0" w:space="0" w:color="auto"/>
        <w:left w:val="none" w:sz="0" w:space="0" w:color="auto"/>
        <w:bottom w:val="none" w:sz="0" w:space="0" w:color="auto"/>
        <w:right w:val="none" w:sz="0" w:space="0" w:color="auto"/>
      </w:divBdr>
    </w:div>
    <w:div w:id="202444813">
      <w:bodyDiv w:val="1"/>
      <w:marLeft w:val="0"/>
      <w:marRight w:val="0"/>
      <w:marTop w:val="0"/>
      <w:marBottom w:val="0"/>
      <w:divBdr>
        <w:top w:val="none" w:sz="0" w:space="0" w:color="auto"/>
        <w:left w:val="none" w:sz="0" w:space="0" w:color="auto"/>
        <w:bottom w:val="none" w:sz="0" w:space="0" w:color="auto"/>
        <w:right w:val="none" w:sz="0" w:space="0" w:color="auto"/>
      </w:divBdr>
    </w:div>
    <w:div w:id="202520666">
      <w:bodyDiv w:val="1"/>
      <w:marLeft w:val="0"/>
      <w:marRight w:val="0"/>
      <w:marTop w:val="0"/>
      <w:marBottom w:val="0"/>
      <w:divBdr>
        <w:top w:val="none" w:sz="0" w:space="0" w:color="auto"/>
        <w:left w:val="none" w:sz="0" w:space="0" w:color="auto"/>
        <w:bottom w:val="none" w:sz="0" w:space="0" w:color="auto"/>
        <w:right w:val="none" w:sz="0" w:space="0" w:color="auto"/>
      </w:divBdr>
    </w:div>
    <w:div w:id="202593292">
      <w:bodyDiv w:val="1"/>
      <w:marLeft w:val="0"/>
      <w:marRight w:val="0"/>
      <w:marTop w:val="0"/>
      <w:marBottom w:val="0"/>
      <w:divBdr>
        <w:top w:val="none" w:sz="0" w:space="0" w:color="auto"/>
        <w:left w:val="none" w:sz="0" w:space="0" w:color="auto"/>
        <w:bottom w:val="none" w:sz="0" w:space="0" w:color="auto"/>
        <w:right w:val="none" w:sz="0" w:space="0" w:color="auto"/>
      </w:divBdr>
    </w:div>
    <w:div w:id="202643534">
      <w:bodyDiv w:val="1"/>
      <w:marLeft w:val="0"/>
      <w:marRight w:val="0"/>
      <w:marTop w:val="0"/>
      <w:marBottom w:val="0"/>
      <w:divBdr>
        <w:top w:val="none" w:sz="0" w:space="0" w:color="auto"/>
        <w:left w:val="none" w:sz="0" w:space="0" w:color="auto"/>
        <w:bottom w:val="none" w:sz="0" w:space="0" w:color="auto"/>
        <w:right w:val="none" w:sz="0" w:space="0" w:color="auto"/>
      </w:divBdr>
    </w:div>
    <w:div w:id="202643764">
      <w:bodyDiv w:val="1"/>
      <w:marLeft w:val="0"/>
      <w:marRight w:val="0"/>
      <w:marTop w:val="0"/>
      <w:marBottom w:val="0"/>
      <w:divBdr>
        <w:top w:val="none" w:sz="0" w:space="0" w:color="auto"/>
        <w:left w:val="none" w:sz="0" w:space="0" w:color="auto"/>
        <w:bottom w:val="none" w:sz="0" w:space="0" w:color="auto"/>
        <w:right w:val="none" w:sz="0" w:space="0" w:color="auto"/>
      </w:divBdr>
    </w:div>
    <w:div w:id="202669124">
      <w:bodyDiv w:val="1"/>
      <w:marLeft w:val="0"/>
      <w:marRight w:val="0"/>
      <w:marTop w:val="0"/>
      <w:marBottom w:val="0"/>
      <w:divBdr>
        <w:top w:val="none" w:sz="0" w:space="0" w:color="auto"/>
        <w:left w:val="none" w:sz="0" w:space="0" w:color="auto"/>
        <w:bottom w:val="none" w:sz="0" w:space="0" w:color="auto"/>
        <w:right w:val="none" w:sz="0" w:space="0" w:color="auto"/>
      </w:divBdr>
    </w:div>
    <w:div w:id="202712998">
      <w:bodyDiv w:val="1"/>
      <w:marLeft w:val="0"/>
      <w:marRight w:val="0"/>
      <w:marTop w:val="0"/>
      <w:marBottom w:val="0"/>
      <w:divBdr>
        <w:top w:val="none" w:sz="0" w:space="0" w:color="auto"/>
        <w:left w:val="none" w:sz="0" w:space="0" w:color="auto"/>
        <w:bottom w:val="none" w:sz="0" w:space="0" w:color="auto"/>
        <w:right w:val="none" w:sz="0" w:space="0" w:color="auto"/>
      </w:divBdr>
    </w:div>
    <w:div w:id="202717692">
      <w:bodyDiv w:val="1"/>
      <w:marLeft w:val="0"/>
      <w:marRight w:val="0"/>
      <w:marTop w:val="0"/>
      <w:marBottom w:val="0"/>
      <w:divBdr>
        <w:top w:val="none" w:sz="0" w:space="0" w:color="auto"/>
        <w:left w:val="none" w:sz="0" w:space="0" w:color="auto"/>
        <w:bottom w:val="none" w:sz="0" w:space="0" w:color="auto"/>
        <w:right w:val="none" w:sz="0" w:space="0" w:color="auto"/>
      </w:divBdr>
    </w:div>
    <w:div w:id="202793774">
      <w:bodyDiv w:val="1"/>
      <w:marLeft w:val="0"/>
      <w:marRight w:val="0"/>
      <w:marTop w:val="0"/>
      <w:marBottom w:val="0"/>
      <w:divBdr>
        <w:top w:val="none" w:sz="0" w:space="0" w:color="auto"/>
        <w:left w:val="none" w:sz="0" w:space="0" w:color="auto"/>
        <w:bottom w:val="none" w:sz="0" w:space="0" w:color="auto"/>
        <w:right w:val="none" w:sz="0" w:space="0" w:color="auto"/>
      </w:divBdr>
    </w:div>
    <w:div w:id="202836026">
      <w:bodyDiv w:val="1"/>
      <w:marLeft w:val="0"/>
      <w:marRight w:val="0"/>
      <w:marTop w:val="0"/>
      <w:marBottom w:val="0"/>
      <w:divBdr>
        <w:top w:val="none" w:sz="0" w:space="0" w:color="auto"/>
        <w:left w:val="none" w:sz="0" w:space="0" w:color="auto"/>
        <w:bottom w:val="none" w:sz="0" w:space="0" w:color="auto"/>
        <w:right w:val="none" w:sz="0" w:space="0" w:color="auto"/>
      </w:divBdr>
    </w:div>
    <w:div w:id="202909436">
      <w:bodyDiv w:val="1"/>
      <w:marLeft w:val="0"/>
      <w:marRight w:val="0"/>
      <w:marTop w:val="0"/>
      <w:marBottom w:val="0"/>
      <w:divBdr>
        <w:top w:val="none" w:sz="0" w:space="0" w:color="auto"/>
        <w:left w:val="none" w:sz="0" w:space="0" w:color="auto"/>
        <w:bottom w:val="none" w:sz="0" w:space="0" w:color="auto"/>
        <w:right w:val="none" w:sz="0" w:space="0" w:color="auto"/>
      </w:divBdr>
    </w:div>
    <w:div w:id="202986407">
      <w:bodyDiv w:val="1"/>
      <w:marLeft w:val="0"/>
      <w:marRight w:val="0"/>
      <w:marTop w:val="0"/>
      <w:marBottom w:val="0"/>
      <w:divBdr>
        <w:top w:val="none" w:sz="0" w:space="0" w:color="auto"/>
        <w:left w:val="none" w:sz="0" w:space="0" w:color="auto"/>
        <w:bottom w:val="none" w:sz="0" w:space="0" w:color="auto"/>
        <w:right w:val="none" w:sz="0" w:space="0" w:color="auto"/>
      </w:divBdr>
    </w:div>
    <w:div w:id="203055234">
      <w:bodyDiv w:val="1"/>
      <w:marLeft w:val="0"/>
      <w:marRight w:val="0"/>
      <w:marTop w:val="0"/>
      <w:marBottom w:val="0"/>
      <w:divBdr>
        <w:top w:val="none" w:sz="0" w:space="0" w:color="auto"/>
        <w:left w:val="none" w:sz="0" w:space="0" w:color="auto"/>
        <w:bottom w:val="none" w:sz="0" w:space="0" w:color="auto"/>
        <w:right w:val="none" w:sz="0" w:space="0" w:color="auto"/>
      </w:divBdr>
    </w:div>
    <w:div w:id="203249402">
      <w:bodyDiv w:val="1"/>
      <w:marLeft w:val="0"/>
      <w:marRight w:val="0"/>
      <w:marTop w:val="0"/>
      <w:marBottom w:val="0"/>
      <w:divBdr>
        <w:top w:val="none" w:sz="0" w:space="0" w:color="auto"/>
        <w:left w:val="none" w:sz="0" w:space="0" w:color="auto"/>
        <w:bottom w:val="none" w:sz="0" w:space="0" w:color="auto"/>
        <w:right w:val="none" w:sz="0" w:space="0" w:color="auto"/>
      </w:divBdr>
    </w:div>
    <w:div w:id="203451012">
      <w:bodyDiv w:val="1"/>
      <w:marLeft w:val="0"/>
      <w:marRight w:val="0"/>
      <w:marTop w:val="0"/>
      <w:marBottom w:val="0"/>
      <w:divBdr>
        <w:top w:val="none" w:sz="0" w:space="0" w:color="auto"/>
        <w:left w:val="none" w:sz="0" w:space="0" w:color="auto"/>
        <w:bottom w:val="none" w:sz="0" w:space="0" w:color="auto"/>
        <w:right w:val="none" w:sz="0" w:space="0" w:color="auto"/>
      </w:divBdr>
    </w:div>
    <w:div w:id="203569310">
      <w:bodyDiv w:val="1"/>
      <w:marLeft w:val="0"/>
      <w:marRight w:val="0"/>
      <w:marTop w:val="0"/>
      <w:marBottom w:val="0"/>
      <w:divBdr>
        <w:top w:val="none" w:sz="0" w:space="0" w:color="auto"/>
        <w:left w:val="none" w:sz="0" w:space="0" w:color="auto"/>
        <w:bottom w:val="none" w:sz="0" w:space="0" w:color="auto"/>
        <w:right w:val="none" w:sz="0" w:space="0" w:color="auto"/>
      </w:divBdr>
    </w:div>
    <w:div w:id="203637641">
      <w:bodyDiv w:val="1"/>
      <w:marLeft w:val="0"/>
      <w:marRight w:val="0"/>
      <w:marTop w:val="0"/>
      <w:marBottom w:val="0"/>
      <w:divBdr>
        <w:top w:val="none" w:sz="0" w:space="0" w:color="auto"/>
        <w:left w:val="none" w:sz="0" w:space="0" w:color="auto"/>
        <w:bottom w:val="none" w:sz="0" w:space="0" w:color="auto"/>
        <w:right w:val="none" w:sz="0" w:space="0" w:color="auto"/>
      </w:divBdr>
    </w:div>
    <w:div w:id="203713497">
      <w:bodyDiv w:val="1"/>
      <w:marLeft w:val="0"/>
      <w:marRight w:val="0"/>
      <w:marTop w:val="0"/>
      <w:marBottom w:val="0"/>
      <w:divBdr>
        <w:top w:val="none" w:sz="0" w:space="0" w:color="auto"/>
        <w:left w:val="none" w:sz="0" w:space="0" w:color="auto"/>
        <w:bottom w:val="none" w:sz="0" w:space="0" w:color="auto"/>
        <w:right w:val="none" w:sz="0" w:space="0" w:color="auto"/>
      </w:divBdr>
    </w:div>
    <w:div w:id="203760578">
      <w:bodyDiv w:val="1"/>
      <w:marLeft w:val="0"/>
      <w:marRight w:val="0"/>
      <w:marTop w:val="0"/>
      <w:marBottom w:val="0"/>
      <w:divBdr>
        <w:top w:val="none" w:sz="0" w:space="0" w:color="auto"/>
        <w:left w:val="none" w:sz="0" w:space="0" w:color="auto"/>
        <w:bottom w:val="none" w:sz="0" w:space="0" w:color="auto"/>
        <w:right w:val="none" w:sz="0" w:space="0" w:color="auto"/>
      </w:divBdr>
    </w:div>
    <w:div w:id="203911816">
      <w:bodyDiv w:val="1"/>
      <w:marLeft w:val="0"/>
      <w:marRight w:val="0"/>
      <w:marTop w:val="0"/>
      <w:marBottom w:val="0"/>
      <w:divBdr>
        <w:top w:val="none" w:sz="0" w:space="0" w:color="auto"/>
        <w:left w:val="none" w:sz="0" w:space="0" w:color="auto"/>
        <w:bottom w:val="none" w:sz="0" w:space="0" w:color="auto"/>
        <w:right w:val="none" w:sz="0" w:space="0" w:color="auto"/>
      </w:divBdr>
    </w:div>
    <w:div w:id="204105081">
      <w:bodyDiv w:val="1"/>
      <w:marLeft w:val="0"/>
      <w:marRight w:val="0"/>
      <w:marTop w:val="0"/>
      <w:marBottom w:val="0"/>
      <w:divBdr>
        <w:top w:val="none" w:sz="0" w:space="0" w:color="auto"/>
        <w:left w:val="none" w:sz="0" w:space="0" w:color="auto"/>
        <w:bottom w:val="none" w:sz="0" w:space="0" w:color="auto"/>
        <w:right w:val="none" w:sz="0" w:space="0" w:color="auto"/>
      </w:divBdr>
    </w:div>
    <w:div w:id="204221321">
      <w:bodyDiv w:val="1"/>
      <w:marLeft w:val="0"/>
      <w:marRight w:val="0"/>
      <w:marTop w:val="0"/>
      <w:marBottom w:val="0"/>
      <w:divBdr>
        <w:top w:val="none" w:sz="0" w:space="0" w:color="auto"/>
        <w:left w:val="none" w:sz="0" w:space="0" w:color="auto"/>
        <w:bottom w:val="none" w:sz="0" w:space="0" w:color="auto"/>
        <w:right w:val="none" w:sz="0" w:space="0" w:color="auto"/>
      </w:divBdr>
    </w:div>
    <w:div w:id="204559361">
      <w:bodyDiv w:val="1"/>
      <w:marLeft w:val="0"/>
      <w:marRight w:val="0"/>
      <w:marTop w:val="0"/>
      <w:marBottom w:val="0"/>
      <w:divBdr>
        <w:top w:val="none" w:sz="0" w:space="0" w:color="auto"/>
        <w:left w:val="none" w:sz="0" w:space="0" w:color="auto"/>
        <w:bottom w:val="none" w:sz="0" w:space="0" w:color="auto"/>
        <w:right w:val="none" w:sz="0" w:space="0" w:color="auto"/>
      </w:divBdr>
    </w:div>
    <w:div w:id="204559527">
      <w:bodyDiv w:val="1"/>
      <w:marLeft w:val="0"/>
      <w:marRight w:val="0"/>
      <w:marTop w:val="0"/>
      <w:marBottom w:val="0"/>
      <w:divBdr>
        <w:top w:val="none" w:sz="0" w:space="0" w:color="auto"/>
        <w:left w:val="none" w:sz="0" w:space="0" w:color="auto"/>
        <w:bottom w:val="none" w:sz="0" w:space="0" w:color="auto"/>
        <w:right w:val="none" w:sz="0" w:space="0" w:color="auto"/>
      </w:divBdr>
    </w:div>
    <w:div w:id="204634582">
      <w:bodyDiv w:val="1"/>
      <w:marLeft w:val="0"/>
      <w:marRight w:val="0"/>
      <w:marTop w:val="0"/>
      <w:marBottom w:val="0"/>
      <w:divBdr>
        <w:top w:val="none" w:sz="0" w:space="0" w:color="auto"/>
        <w:left w:val="none" w:sz="0" w:space="0" w:color="auto"/>
        <w:bottom w:val="none" w:sz="0" w:space="0" w:color="auto"/>
        <w:right w:val="none" w:sz="0" w:space="0" w:color="auto"/>
      </w:divBdr>
    </w:div>
    <w:div w:id="204758152">
      <w:bodyDiv w:val="1"/>
      <w:marLeft w:val="0"/>
      <w:marRight w:val="0"/>
      <w:marTop w:val="0"/>
      <w:marBottom w:val="0"/>
      <w:divBdr>
        <w:top w:val="none" w:sz="0" w:space="0" w:color="auto"/>
        <w:left w:val="none" w:sz="0" w:space="0" w:color="auto"/>
        <w:bottom w:val="none" w:sz="0" w:space="0" w:color="auto"/>
        <w:right w:val="none" w:sz="0" w:space="0" w:color="auto"/>
      </w:divBdr>
    </w:div>
    <w:div w:id="204804500">
      <w:bodyDiv w:val="1"/>
      <w:marLeft w:val="0"/>
      <w:marRight w:val="0"/>
      <w:marTop w:val="0"/>
      <w:marBottom w:val="0"/>
      <w:divBdr>
        <w:top w:val="none" w:sz="0" w:space="0" w:color="auto"/>
        <w:left w:val="none" w:sz="0" w:space="0" w:color="auto"/>
        <w:bottom w:val="none" w:sz="0" w:space="0" w:color="auto"/>
        <w:right w:val="none" w:sz="0" w:space="0" w:color="auto"/>
      </w:divBdr>
    </w:div>
    <w:div w:id="204874311">
      <w:bodyDiv w:val="1"/>
      <w:marLeft w:val="0"/>
      <w:marRight w:val="0"/>
      <w:marTop w:val="0"/>
      <w:marBottom w:val="0"/>
      <w:divBdr>
        <w:top w:val="none" w:sz="0" w:space="0" w:color="auto"/>
        <w:left w:val="none" w:sz="0" w:space="0" w:color="auto"/>
        <w:bottom w:val="none" w:sz="0" w:space="0" w:color="auto"/>
        <w:right w:val="none" w:sz="0" w:space="0" w:color="auto"/>
      </w:divBdr>
    </w:div>
    <w:div w:id="204878345">
      <w:bodyDiv w:val="1"/>
      <w:marLeft w:val="0"/>
      <w:marRight w:val="0"/>
      <w:marTop w:val="0"/>
      <w:marBottom w:val="0"/>
      <w:divBdr>
        <w:top w:val="none" w:sz="0" w:space="0" w:color="auto"/>
        <w:left w:val="none" w:sz="0" w:space="0" w:color="auto"/>
        <w:bottom w:val="none" w:sz="0" w:space="0" w:color="auto"/>
        <w:right w:val="none" w:sz="0" w:space="0" w:color="auto"/>
      </w:divBdr>
    </w:div>
    <w:div w:id="205021388">
      <w:bodyDiv w:val="1"/>
      <w:marLeft w:val="0"/>
      <w:marRight w:val="0"/>
      <w:marTop w:val="0"/>
      <w:marBottom w:val="0"/>
      <w:divBdr>
        <w:top w:val="none" w:sz="0" w:space="0" w:color="auto"/>
        <w:left w:val="none" w:sz="0" w:space="0" w:color="auto"/>
        <w:bottom w:val="none" w:sz="0" w:space="0" w:color="auto"/>
        <w:right w:val="none" w:sz="0" w:space="0" w:color="auto"/>
      </w:divBdr>
    </w:div>
    <w:div w:id="205022176">
      <w:bodyDiv w:val="1"/>
      <w:marLeft w:val="0"/>
      <w:marRight w:val="0"/>
      <w:marTop w:val="0"/>
      <w:marBottom w:val="0"/>
      <w:divBdr>
        <w:top w:val="none" w:sz="0" w:space="0" w:color="auto"/>
        <w:left w:val="none" w:sz="0" w:space="0" w:color="auto"/>
        <w:bottom w:val="none" w:sz="0" w:space="0" w:color="auto"/>
        <w:right w:val="none" w:sz="0" w:space="0" w:color="auto"/>
      </w:divBdr>
    </w:div>
    <w:div w:id="205025457">
      <w:bodyDiv w:val="1"/>
      <w:marLeft w:val="0"/>
      <w:marRight w:val="0"/>
      <w:marTop w:val="0"/>
      <w:marBottom w:val="0"/>
      <w:divBdr>
        <w:top w:val="none" w:sz="0" w:space="0" w:color="auto"/>
        <w:left w:val="none" w:sz="0" w:space="0" w:color="auto"/>
        <w:bottom w:val="none" w:sz="0" w:space="0" w:color="auto"/>
        <w:right w:val="none" w:sz="0" w:space="0" w:color="auto"/>
      </w:divBdr>
    </w:div>
    <w:div w:id="205339230">
      <w:bodyDiv w:val="1"/>
      <w:marLeft w:val="0"/>
      <w:marRight w:val="0"/>
      <w:marTop w:val="0"/>
      <w:marBottom w:val="0"/>
      <w:divBdr>
        <w:top w:val="none" w:sz="0" w:space="0" w:color="auto"/>
        <w:left w:val="none" w:sz="0" w:space="0" w:color="auto"/>
        <w:bottom w:val="none" w:sz="0" w:space="0" w:color="auto"/>
        <w:right w:val="none" w:sz="0" w:space="0" w:color="auto"/>
      </w:divBdr>
    </w:div>
    <w:div w:id="205339408">
      <w:bodyDiv w:val="1"/>
      <w:marLeft w:val="0"/>
      <w:marRight w:val="0"/>
      <w:marTop w:val="0"/>
      <w:marBottom w:val="0"/>
      <w:divBdr>
        <w:top w:val="none" w:sz="0" w:space="0" w:color="auto"/>
        <w:left w:val="none" w:sz="0" w:space="0" w:color="auto"/>
        <w:bottom w:val="none" w:sz="0" w:space="0" w:color="auto"/>
        <w:right w:val="none" w:sz="0" w:space="0" w:color="auto"/>
      </w:divBdr>
    </w:div>
    <w:div w:id="205457719">
      <w:bodyDiv w:val="1"/>
      <w:marLeft w:val="0"/>
      <w:marRight w:val="0"/>
      <w:marTop w:val="0"/>
      <w:marBottom w:val="0"/>
      <w:divBdr>
        <w:top w:val="none" w:sz="0" w:space="0" w:color="auto"/>
        <w:left w:val="none" w:sz="0" w:space="0" w:color="auto"/>
        <w:bottom w:val="none" w:sz="0" w:space="0" w:color="auto"/>
        <w:right w:val="none" w:sz="0" w:space="0" w:color="auto"/>
      </w:divBdr>
    </w:div>
    <w:div w:id="205483113">
      <w:bodyDiv w:val="1"/>
      <w:marLeft w:val="0"/>
      <w:marRight w:val="0"/>
      <w:marTop w:val="0"/>
      <w:marBottom w:val="0"/>
      <w:divBdr>
        <w:top w:val="none" w:sz="0" w:space="0" w:color="auto"/>
        <w:left w:val="none" w:sz="0" w:space="0" w:color="auto"/>
        <w:bottom w:val="none" w:sz="0" w:space="0" w:color="auto"/>
        <w:right w:val="none" w:sz="0" w:space="0" w:color="auto"/>
      </w:divBdr>
    </w:div>
    <w:div w:id="205727761">
      <w:bodyDiv w:val="1"/>
      <w:marLeft w:val="0"/>
      <w:marRight w:val="0"/>
      <w:marTop w:val="0"/>
      <w:marBottom w:val="0"/>
      <w:divBdr>
        <w:top w:val="none" w:sz="0" w:space="0" w:color="auto"/>
        <w:left w:val="none" w:sz="0" w:space="0" w:color="auto"/>
        <w:bottom w:val="none" w:sz="0" w:space="0" w:color="auto"/>
        <w:right w:val="none" w:sz="0" w:space="0" w:color="auto"/>
      </w:divBdr>
    </w:div>
    <w:div w:id="205797185">
      <w:bodyDiv w:val="1"/>
      <w:marLeft w:val="0"/>
      <w:marRight w:val="0"/>
      <w:marTop w:val="0"/>
      <w:marBottom w:val="0"/>
      <w:divBdr>
        <w:top w:val="none" w:sz="0" w:space="0" w:color="auto"/>
        <w:left w:val="none" w:sz="0" w:space="0" w:color="auto"/>
        <w:bottom w:val="none" w:sz="0" w:space="0" w:color="auto"/>
        <w:right w:val="none" w:sz="0" w:space="0" w:color="auto"/>
      </w:divBdr>
    </w:div>
    <w:div w:id="205801594">
      <w:bodyDiv w:val="1"/>
      <w:marLeft w:val="0"/>
      <w:marRight w:val="0"/>
      <w:marTop w:val="0"/>
      <w:marBottom w:val="0"/>
      <w:divBdr>
        <w:top w:val="none" w:sz="0" w:space="0" w:color="auto"/>
        <w:left w:val="none" w:sz="0" w:space="0" w:color="auto"/>
        <w:bottom w:val="none" w:sz="0" w:space="0" w:color="auto"/>
        <w:right w:val="none" w:sz="0" w:space="0" w:color="auto"/>
      </w:divBdr>
    </w:div>
    <w:div w:id="205869926">
      <w:bodyDiv w:val="1"/>
      <w:marLeft w:val="0"/>
      <w:marRight w:val="0"/>
      <w:marTop w:val="0"/>
      <w:marBottom w:val="0"/>
      <w:divBdr>
        <w:top w:val="none" w:sz="0" w:space="0" w:color="auto"/>
        <w:left w:val="none" w:sz="0" w:space="0" w:color="auto"/>
        <w:bottom w:val="none" w:sz="0" w:space="0" w:color="auto"/>
        <w:right w:val="none" w:sz="0" w:space="0" w:color="auto"/>
      </w:divBdr>
    </w:div>
    <w:div w:id="205919855">
      <w:bodyDiv w:val="1"/>
      <w:marLeft w:val="0"/>
      <w:marRight w:val="0"/>
      <w:marTop w:val="0"/>
      <w:marBottom w:val="0"/>
      <w:divBdr>
        <w:top w:val="none" w:sz="0" w:space="0" w:color="auto"/>
        <w:left w:val="none" w:sz="0" w:space="0" w:color="auto"/>
        <w:bottom w:val="none" w:sz="0" w:space="0" w:color="auto"/>
        <w:right w:val="none" w:sz="0" w:space="0" w:color="auto"/>
      </w:divBdr>
    </w:div>
    <w:div w:id="205945741">
      <w:bodyDiv w:val="1"/>
      <w:marLeft w:val="0"/>
      <w:marRight w:val="0"/>
      <w:marTop w:val="0"/>
      <w:marBottom w:val="0"/>
      <w:divBdr>
        <w:top w:val="none" w:sz="0" w:space="0" w:color="auto"/>
        <w:left w:val="none" w:sz="0" w:space="0" w:color="auto"/>
        <w:bottom w:val="none" w:sz="0" w:space="0" w:color="auto"/>
        <w:right w:val="none" w:sz="0" w:space="0" w:color="auto"/>
      </w:divBdr>
    </w:div>
    <w:div w:id="205989274">
      <w:bodyDiv w:val="1"/>
      <w:marLeft w:val="0"/>
      <w:marRight w:val="0"/>
      <w:marTop w:val="0"/>
      <w:marBottom w:val="0"/>
      <w:divBdr>
        <w:top w:val="none" w:sz="0" w:space="0" w:color="auto"/>
        <w:left w:val="none" w:sz="0" w:space="0" w:color="auto"/>
        <w:bottom w:val="none" w:sz="0" w:space="0" w:color="auto"/>
        <w:right w:val="none" w:sz="0" w:space="0" w:color="auto"/>
      </w:divBdr>
    </w:div>
    <w:div w:id="206064318">
      <w:bodyDiv w:val="1"/>
      <w:marLeft w:val="0"/>
      <w:marRight w:val="0"/>
      <w:marTop w:val="0"/>
      <w:marBottom w:val="0"/>
      <w:divBdr>
        <w:top w:val="none" w:sz="0" w:space="0" w:color="auto"/>
        <w:left w:val="none" w:sz="0" w:space="0" w:color="auto"/>
        <w:bottom w:val="none" w:sz="0" w:space="0" w:color="auto"/>
        <w:right w:val="none" w:sz="0" w:space="0" w:color="auto"/>
      </w:divBdr>
    </w:div>
    <w:div w:id="206069193">
      <w:bodyDiv w:val="1"/>
      <w:marLeft w:val="0"/>
      <w:marRight w:val="0"/>
      <w:marTop w:val="0"/>
      <w:marBottom w:val="0"/>
      <w:divBdr>
        <w:top w:val="none" w:sz="0" w:space="0" w:color="auto"/>
        <w:left w:val="none" w:sz="0" w:space="0" w:color="auto"/>
        <w:bottom w:val="none" w:sz="0" w:space="0" w:color="auto"/>
        <w:right w:val="none" w:sz="0" w:space="0" w:color="auto"/>
      </w:divBdr>
    </w:div>
    <w:div w:id="206111209">
      <w:bodyDiv w:val="1"/>
      <w:marLeft w:val="0"/>
      <w:marRight w:val="0"/>
      <w:marTop w:val="0"/>
      <w:marBottom w:val="0"/>
      <w:divBdr>
        <w:top w:val="none" w:sz="0" w:space="0" w:color="auto"/>
        <w:left w:val="none" w:sz="0" w:space="0" w:color="auto"/>
        <w:bottom w:val="none" w:sz="0" w:space="0" w:color="auto"/>
        <w:right w:val="none" w:sz="0" w:space="0" w:color="auto"/>
      </w:divBdr>
    </w:div>
    <w:div w:id="206111999">
      <w:bodyDiv w:val="1"/>
      <w:marLeft w:val="0"/>
      <w:marRight w:val="0"/>
      <w:marTop w:val="0"/>
      <w:marBottom w:val="0"/>
      <w:divBdr>
        <w:top w:val="none" w:sz="0" w:space="0" w:color="auto"/>
        <w:left w:val="none" w:sz="0" w:space="0" w:color="auto"/>
        <w:bottom w:val="none" w:sz="0" w:space="0" w:color="auto"/>
        <w:right w:val="none" w:sz="0" w:space="0" w:color="auto"/>
      </w:divBdr>
    </w:div>
    <w:div w:id="206140744">
      <w:bodyDiv w:val="1"/>
      <w:marLeft w:val="0"/>
      <w:marRight w:val="0"/>
      <w:marTop w:val="0"/>
      <w:marBottom w:val="0"/>
      <w:divBdr>
        <w:top w:val="none" w:sz="0" w:space="0" w:color="auto"/>
        <w:left w:val="none" w:sz="0" w:space="0" w:color="auto"/>
        <w:bottom w:val="none" w:sz="0" w:space="0" w:color="auto"/>
        <w:right w:val="none" w:sz="0" w:space="0" w:color="auto"/>
      </w:divBdr>
    </w:div>
    <w:div w:id="206261183">
      <w:bodyDiv w:val="1"/>
      <w:marLeft w:val="0"/>
      <w:marRight w:val="0"/>
      <w:marTop w:val="0"/>
      <w:marBottom w:val="0"/>
      <w:divBdr>
        <w:top w:val="none" w:sz="0" w:space="0" w:color="auto"/>
        <w:left w:val="none" w:sz="0" w:space="0" w:color="auto"/>
        <w:bottom w:val="none" w:sz="0" w:space="0" w:color="auto"/>
        <w:right w:val="none" w:sz="0" w:space="0" w:color="auto"/>
      </w:divBdr>
    </w:div>
    <w:div w:id="206262590">
      <w:bodyDiv w:val="1"/>
      <w:marLeft w:val="0"/>
      <w:marRight w:val="0"/>
      <w:marTop w:val="0"/>
      <w:marBottom w:val="0"/>
      <w:divBdr>
        <w:top w:val="none" w:sz="0" w:space="0" w:color="auto"/>
        <w:left w:val="none" w:sz="0" w:space="0" w:color="auto"/>
        <w:bottom w:val="none" w:sz="0" w:space="0" w:color="auto"/>
        <w:right w:val="none" w:sz="0" w:space="0" w:color="auto"/>
      </w:divBdr>
    </w:div>
    <w:div w:id="206379119">
      <w:bodyDiv w:val="1"/>
      <w:marLeft w:val="0"/>
      <w:marRight w:val="0"/>
      <w:marTop w:val="0"/>
      <w:marBottom w:val="0"/>
      <w:divBdr>
        <w:top w:val="none" w:sz="0" w:space="0" w:color="auto"/>
        <w:left w:val="none" w:sz="0" w:space="0" w:color="auto"/>
        <w:bottom w:val="none" w:sz="0" w:space="0" w:color="auto"/>
        <w:right w:val="none" w:sz="0" w:space="0" w:color="auto"/>
      </w:divBdr>
    </w:div>
    <w:div w:id="206453297">
      <w:bodyDiv w:val="1"/>
      <w:marLeft w:val="0"/>
      <w:marRight w:val="0"/>
      <w:marTop w:val="0"/>
      <w:marBottom w:val="0"/>
      <w:divBdr>
        <w:top w:val="none" w:sz="0" w:space="0" w:color="auto"/>
        <w:left w:val="none" w:sz="0" w:space="0" w:color="auto"/>
        <w:bottom w:val="none" w:sz="0" w:space="0" w:color="auto"/>
        <w:right w:val="none" w:sz="0" w:space="0" w:color="auto"/>
      </w:divBdr>
    </w:div>
    <w:div w:id="206529651">
      <w:bodyDiv w:val="1"/>
      <w:marLeft w:val="0"/>
      <w:marRight w:val="0"/>
      <w:marTop w:val="0"/>
      <w:marBottom w:val="0"/>
      <w:divBdr>
        <w:top w:val="none" w:sz="0" w:space="0" w:color="auto"/>
        <w:left w:val="none" w:sz="0" w:space="0" w:color="auto"/>
        <w:bottom w:val="none" w:sz="0" w:space="0" w:color="auto"/>
        <w:right w:val="none" w:sz="0" w:space="0" w:color="auto"/>
      </w:divBdr>
    </w:div>
    <w:div w:id="206573438">
      <w:bodyDiv w:val="1"/>
      <w:marLeft w:val="0"/>
      <w:marRight w:val="0"/>
      <w:marTop w:val="0"/>
      <w:marBottom w:val="0"/>
      <w:divBdr>
        <w:top w:val="none" w:sz="0" w:space="0" w:color="auto"/>
        <w:left w:val="none" w:sz="0" w:space="0" w:color="auto"/>
        <w:bottom w:val="none" w:sz="0" w:space="0" w:color="auto"/>
        <w:right w:val="none" w:sz="0" w:space="0" w:color="auto"/>
      </w:divBdr>
    </w:div>
    <w:div w:id="206576087">
      <w:bodyDiv w:val="1"/>
      <w:marLeft w:val="0"/>
      <w:marRight w:val="0"/>
      <w:marTop w:val="0"/>
      <w:marBottom w:val="0"/>
      <w:divBdr>
        <w:top w:val="none" w:sz="0" w:space="0" w:color="auto"/>
        <w:left w:val="none" w:sz="0" w:space="0" w:color="auto"/>
        <w:bottom w:val="none" w:sz="0" w:space="0" w:color="auto"/>
        <w:right w:val="none" w:sz="0" w:space="0" w:color="auto"/>
      </w:divBdr>
    </w:div>
    <w:div w:id="206650915">
      <w:bodyDiv w:val="1"/>
      <w:marLeft w:val="0"/>
      <w:marRight w:val="0"/>
      <w:marTop w:val="0"/>
      <w:marBottom w:val="0"/>
      <w:divBdr>
        <w:top w:val="none" w:sz="0" w:space="0" w:color="auto"/>
        <w:left w:val="none" w:sz="0" w:space="0" w:color="auto"/>
        <w:bottom w:val="none" w:sz="0" w:space="0" w:color="auto"/>
        <w:right w:val="none" w:sz="0" w:space="0" w:color="auto"/>
      </w:divBdr>
    </w:div>
    <w:div w:id="206840979">
      <w:bodyDiv w:val="1"/>
      <w:marLeft w:val="0"/>
      <w:marRight w:val="0"/>
      <w:marTop w:val="0"/>
      <w:marBottom w:val="0"/>
      <w:divBdr>
        <w:top w:val="none" w:sz="0" w:space="0" w:color="auto"/>
        <w:left w:val="none" w:sz="0" w:space="0" w:color="auto"/>
        <w:bottom w:val="none" w:sz="0" w:space="0" w:color="auto"/>
        <w:right w:val="none" w:sz="0" w:space="0" w:color="auto"/>
      </w:divBdr>
    </w:div>
    <w:div w:id="206911637">
      <w:bodyDiv w:val="1"/>
      <w:marLeft w:val="0"/>
      <w:marRight w:val="0"/>
      <w:marTop w:val="0"/>
      <w:marBottom w:val="0"/>
      <w:divBdr>
        <w:top w:val="none" w:sz="0" w:space="0" w:color="auto"/>
        <w:left w:val="none" w:sz="0" w:space="0" w:color="auto"/>
        <w:bottom w:val="none" w:sz="0" w:space="0" w:color="auto"/>
        <w:right w:val="none" w:sz="0" w:space="0" w:color="auto"/>
      </w:divBdr>
    </w:div>
    <w:div w:id="206919618">
      <w:bodyDiv w:val="1"/>
      <w:marLeft w:val="0"/>
      <w:marRight w:val="0"/>
      <w:marTop w:val="0"/>
      <w:marBottom w:val="0"/>
      <w:divBdr>
        <w:top w:val="none" w:sz="0" w:space="0" w:color="auto"/>
        <w:left w:val="none" w:sz="0" w:space="0" w:color="auto"/>
        <w:bottom w:val="none" w:sz="0" w:space="0" w:color="auto"/>
        <w:right w:val="none" w:sz="0" w:space="0" w:color="auto"/>
      </w:divBdr>
    </w:div>
    <w:div w:id="206963672">
      <w:bodyDiv w:val="1"/>
      <w:marLeft w:val="0"/>
      <w:marRight w:val="0"/>
      <w:marTop w:val="0"/>
      <w:marBottom w:val="0"/>
      <w:divBdr>
        <w:top w:val="none" w:sz="0" w:space="0" w:color="auto"/>
        <w:left w:val="none" w:sz="0" w:space="0" w:color="auto"/>
        <w:bottom w:val="none" w:sz="0" w:space="0" w:color="auto"/>
        <w:right w:val="none" w:sz="0" w:space="0" w:color="auto"/>
      </w:divBdr>
    </w:div>
    <w:div w:id="207229114">
      <w:bodyDiv w:val="1"/>
      <w:marLeft w:val="0"/>
      <w:marRight w:val="0"/>
      <w:marTop w:val="0"/>
      <w:marBottom w:val="0"/>
      <w:divBdr>
        <w:top w:val="none" w:sz="0" w:space="0" w:color="auto"/>
        <w:left w:val="none" w:sz="0" w:space="0" w:color="auto"/>
        <w:bottom w:val="none" w:sz="0" w:space="0" w:color="auto"/>
        <w:right w:val="none" w:sz="0" w:space="0" w:color="auto"/>
      </w:divBdr>
    </w:div>
    <w:div w:id="207299213">
      <w:bodyDiv w:val="1"/>
      <w:marLeft w:val="0"/>
      <w:marRight w:val="0"/>
      <w:marTop w:val="0"/>
      <w:marBottom w:val="0"/>
      <w:divBdr>
        <w:top w:val="none" w:sz="0" w:space="0" w:color="auto"/>
        <w:left w:val="none" w:sz="0" w:space="0" w:color="auto"/>
        <w:bottom w:val="none" w:sz="0" w:space="0" w:color="auto"/>
        <w:right w:val="none" w:sz="0" w:space="0" w:color="auto"/>
      </w:divBdr>
    </w:div>
    <w:div w:id="207377573">
      <w:bodyDiv w:val="1"/>
      <w:marLeft w:val="0"/>
      <w:marRight w:val="0"/>
      <w:marTop w:val="0"/>
      <w:marBottom w:val="0"/>
      <w:divBdr>
        <w:top w:val="none" w:sz="0" w:space="0" w:color="auto"/>
        <w:left w:val="none" w:sz="0" w:space="0" w:color="auto"/>
        <w:bottom w:val="none" w:sz="0" w:space="0" w:color="auto"/>
        <w:right w:val="none" w:sz="0" w:space="0" w:color="auto"/>
      </w:divBdr>
    </w:div>
    <w:div w:id="207497130">
      <w:bodyDiv w:val="1"/>
      <w:marLeft w:val="0"/>
      <w:marRight w:val="0"/>
      <w:marTop w:val="0"/>
      <w:marBottom w:val="0"/>
      <w:divBdr>
        <w:top w:val="none" w:sz="0" w:space="0" w:color="auto"/>
        <w:left w:val="none" w:sz="0" w:space="0" w:color="auto"/>
        <w:bottom w:val="none" w:sz="0" w:space="0" w:color="auto"/>
        <w:right w:val="none" w:sz="0" w:space="0" w:color="auto"/>
      </w:divBdr>
    </w:div>
    <w:div w:id="207499947">
      <w:bodyDiv w:val="1"/>
      <w:marLeft w:val="0"/>
      <w:marRight w:val="0"/>
      <w:marTop w:val="0"/>
      <w:marBottom w:val="0"/>
      <w:divBdr>
        <w:top w:val="none" w:sz="0" w:space="0" w:color="auto"/>
        <w:left w:val="none" w:sz="0" w:space="0" w:color="auto"/>
        <w:bottom w:val="none" w:sz="0" w:space="0" w:color="auto"/>
        <w:right w:val="none" w:sz="0" w:space="0" w:color="auto"/>
      </w:divBdr>
    </w:div>
    <w:div w:id="207569692">
      <w:bodyDiv w:val="1"/>
      <w:marLeft w:val="0"/>
      <w:marRight w:val="0"/>
      <w:marTop w:val="0"/>
      <w:marBottom w:val="0"/>
      <w:divBdr>
        <w:top w:val="none" w:sz="0" w:space="0" w:color="auto"/>
        <w:left w:val="none" w:sz="0" w:space="0" w:color="auto"/>
        <w:bottom w:val="none" w:sz="0" w:space="0" w:color="auto"/>
        <w:right w:val="none" w:sz="0" w:space="0" w:color="auto"/>
      </w:divBdr>
    </w:div>
    <w:div w:id="207762220">
      <w:bodyDiv w:val="1"/>
      <w:marLeft w:val="0"/>
      <w:marRight w:val="0"/>
      <w:marTop w:val="0"/>
      <w:marBottom w:val="0"/>
      <w:divBdr>
        <w:top w:val="none" w:sz="0" w:space="0" w:color="auto"/>
        <w:left w:val="none" w:sz="0" w:space="0" w:color="auto"/>
        <w:bottom w:val="none" w:sz="0" w:space="0" w:color="auto"/>
        <w:right w:val="none" w:sz="0" w:space="0" w:color="auto"/>
      </w:divBdr>
    </w:div>
    <w:div w:id="207768658">
      <w:bodyDiv w:val="1"/>
      <w:marLeft w:val="0"/>
      <w:marRight w:val="0"/>
      <w:marTop w:val="0"/>
      <w:marBottom w:val="0"/>
      <w:divBdr>
        <w:top w:val="none" w:sz="0" w:space="0" w:color="auto"/>
        <w:left w:val="none" w:sz="0" w:space="0" w:color="auto"/>
        <w:bottom w:val="none" w:sz="0" w:space="0" w:color="auto"/>
        <w:right w:val="none" w:sz="0" w:space="0" w:color="auto"/>
      </w:divBdr>
    </w:div>
    <w:div w:id="207960909">
      <w:bodyDiv w:val="1"/>
      <w:marLeft w:val="0"/>
      <w:marRight w:val="0"/>
      <w:marTop w:val="0"/>
      <w:marBottom w:val="0"/>
      <w:divBdr>
        <w:top w:val="none" w:sz="0" w:space="0" w:color="auto"/>
        <w:left w:val="none" w:sz="0" w:space="0" w:color="auto"/>
        <w:bottom w:val="none" w:sz="0" w:space="0" w:color="auto"/>
        <w:right w:val="none" w:sz="0" w:space="0" w:color="auto"/>
      </w:divBdr>
    </w:div>
    <w:div w:id="208150577">
      <w:bodyDiv w:val="1"/>
      <w:marLeft w:val="0"/>
      <w:marRight w:val="0"/>
      <w:marTop w:val="0"/>
      <w:marBottom w:val="0"/>
      <w:divBdr>
        <w:top w:val="none" w:sz="0" w:space="0" w:color="auto"/>
        <w:left w:val="none" w:sz="0" w:space="0" w:color="auto"/>
        <w:bottom w:val="none" w:sz="0" w:space="0" w:color="auto"/>
        <w:right w:val="none" w:sz="0" w:space="0" w:color="auto"/>
      </w:divBdr>
    </w:div>
    <w:div w:id="208273651">
      <w:bodyDiv w:val="1"/>
      <w:marLeft w:val="0"/>
      <w:marRight w:val="0"/>
      <w:marTop w:val="0"/>
      <w:marBottom w:val="0"/>
      <w:divBdr>
        <w:top w:val="none" w:sz="0" w:space="0" w:color="auto"/>
        <w:left w:val="none" w:sz="0" w:space="0" w:color="auto"/>
        <w:bottom w:val="none" w:sz="0" w:space="0" w:color="auto"/>
        <w:right w:val="none" w:sz="0" w:space="0" w:color="auto"/>
      </w:divBdr>
    </w:div>
    <w:div w:id="208416583">
      <w:bodyDiv w:val="1"/>
      <w:marLeft w:val="0"/>
      <w:marRight w:val="0"/>
      <w:marTop w:val="0"/>
      <w:marBottom w:val="0"/>
      <w:divBdr>
        <w:top w:val="none" w:sz="0" w:space="0" w:color="auto"/>
        <w:left w:val="none" w:sz="0" w:space="0" w:color="auto"/>
        <w:bottom w:val="none" w:sz="0" w:space="0" w:color="auto"/>
        <w:right w:val="none" w:sz="0" w:space="0" w:color="auto"/>
      </w:divBdr>
    </w:div>
    <w:div w:id="208500196">
      <w:bodyDiv w:val="1"/>
      <w:marLeft w:val="0"/>
      <w:marRight w:val="0"/>
      <w:marTop w:val="0"/>
      <w:marBottom w:val="0"/>
      <w:divBdr>
        <w:top w:val="none" w:sz="0" w:space="0" w:color="auto"/>
        <w:left w:val="none" w:sz="0" w:space="0" w:color="auto"/>
        <w:bottom w:val="none" w:sz="0" w:space="0" w:color="auto"/>
        <w:right w:val="none" w:sz="0" w:space="0" w:color="auto"/>
      </w:divBdr>
    </w:div>
    <w:div w:id="208686744">
      <w:bodyDiv w:val="1"/>
      <w:marLeft w:val="0"/>
      <w:marRight w:val="0"/>
      <w:marTop w:val="0"/>
      <w:marBottom w:val="0"/>
      <w:divBdr>
        <w:top w:val="none" w:sz="0" w:space="0" w:color="auto"/>
        <w:left w:val="none" w:sz="0" w:space="0" w:color="auto"/>
        <w:bottom w:val="none" w:sz="0" w:space="0" w:color="auto"/>
        <w:right w:val="none" w:sz="0" w:space="0" w:color="auto"/>
      </w:divBdr>
    </w:div>
    <w:div w:id="208801869">
      <w:bodyDiv w:val="1"/>
      <w:marLeft w:val="0"/>
      <w:marRight w:val="0"/>
      <w:marTop w:val="0"/>
      <w:marBottom w:val="0"/>
      <w:divBdr>
        <w:top w:val="none" w:sz="0" w:space="0" w:color="auto"/>
        <w:left w:val="none" w:sz="0" w:space="0" w:color="auto"/>
        <w:bottom w:val="none" w:sz="0" w:space="0" w:color="auto"/>
        <w:right w:val="none" w:sz="0" w:space="0" w:color="auto"/>
      </w:divBdr>
    </w:div>
    <w:div w:id="208808153">
      <w:bodyDiv w:val="1"/>
      <w:marLeft w:val="0"/>
      <w:marRight w:val="0"/>
      <w:marTop w:val="0"/>
      <w:marBottom w:val="0"/>
      <w:divBdr>
        <w:top w:val="none" w:sz="0" w:space="0" w:color="auto"/>
        <w:left w:val="none" w:sz="0" w:space="0" w:color="auto"/>
        <w:bottom w:val="none" w:sz="0" w:space="0" w:color="auto"/>
        <w:right w:val="none" w:sz="0" w:space="0" w:color="auto"/>
      </w:divBdr>
    </w:div>
    <w:div w:id="208881977">
      <w:bodyDiv w:val="1"/>
      <w:marLeft w:val="0"/>
      <w:marRight w:val="0"/>
      <w:marTop w:val="0"/>
      <w:marBottom w:val="0"/>
      <w:divBdr>
        <w:top w:val="none" w:sz="0" w:space="0" w:color="auto"/>
        <w:left w:val="none" w:sz="0" w:space="0" w:color="auto"/>
        <w:bottom w:val="none" w:sz="0" w:space="0" w:color="auto"/>
        <w:right w:val="none" w:sz="0" w:space="0" w:color="auto"/>
      </w:divBdr>
    </w:div>
    <w:div w:id="208956910">
      <w:bodyDiv w:val="1"/>
      <w:marLeft w:val="0"/>
      <w:marRight w:val="0"/>
      <w:marTop w:val="0"/>
      <w:marBottom w:val="0"/>
      <w:divBdr>
        <w:top w:val="none" w:sz="0" w:space="0" w:color="auto"/>
        <w:left w:val="none" w:sz="0" w:space="0" w:color="auto"/>
        <w:bottom w:val="none" w:sz="0" w:space="0" w:color="auto"/>
        <w:right w:val="none" w:sz="0" w:space="0" w:color="auto"/>
      </w:divBdr>
    </w:div>
    <w:div w:id="209072222">
      <w:bodyDiv w:val="1"/>
      <w:marLeft w:val="0"/>
      <w:marRight w:val="0"/>
      <w:marTop w:val="0"/>
      <w:marBottom w:val="0"/>
      <w:divBdr>
        <w:top w:val="none" w:sz="0" w:space="0" w:color="auto"/>
        <w:left w:val="none" w:sz="0" w:space="0" w:color="auto"/>
        <w:bottom w:val="none" w:sz="0" w:space="0" w:color="auto"/>
        <w:right w:val="none" w:sz="0" w:space="0" w:color="auto"/>
      </w:divBdr>
    </w:div>
    <w:div w:id="209146520">
      <w:bodyDiv w:val="1"/>
      <w:marLeft w:val="0"/>
      <w:marRight w:val="0"/>
      <w:marTop w:val="0"/>
      <w:marBottom w:val="0"/>
      <w:divBdr>
        <w:top w:val="none" w:sz="0" w:space="0" w:color="auto"/>
        <w:left w:val="none" w:sz="0" w:space="0" w:color="auto"/>
        <w:bottom w:val="none" w:sz="0" w:space="0" w:color="auto"/>
        <w:right w:val="none" w:sz="0" w:space="0" w:color="auto"/>
      </w:divBdr>
    </w:div>
    <w:div w:id="209730367">
      <w:bodyDiv w:val="1"/>
      <w:marLeft w:val="0"/>
      <w:marRight w:val="0"/>
      <w:marTop w:val="0"/>
      <w:marBottom w:val="0"/>
      <w:divBdr>
        <w:top w:val="none" w:sz="0" w:space="0" w:color="auto"/>
        <w:left w:val="none" w:sz="0" w:space="0" w:color="auto"/>
        <w:bottom w:val="none" w:sz="0" w:space="0" w:color="auto"/>
        <w:right w:val="none" w:sz="0" w:space="0" w:color="auto"/>
      </w:divBdr>
    </w:div>
    <w:div w:id="209998414">
      <w:bodyDiv w:val="1"/>
      <w:marLeft w:val="0"/>
      <w:marRight w:val="0"/>
      <w:marTop w:val="0"/>
      <w:marBottom w:val="0"/>
      <w:divBdr>
        <w:top w:val="none" w:sz="0" w:space="0" w:color="auto"/>
        <w:left w:val="none" w:sz="0" w:space="0" w:color="auto"/>
        <w:bottom w:val="none" w:sz="0" w:space="0" w:color="auto"/>
        <w:right w:val="none" w:sz="0" w:space="0" w:color="auto"/>
      </w:divBdr>
    </w:div>
    <w:div w:id="210002942">
      <w:bodyDiv w:val="1"/>
      <w:marLeft w:val="0"/>
      <w:marRight w:val="0"/>
      <w:marTop w:val="0"/>
      <w:marBottom w:val="0"/>
      <w:divBdr>
        <w:top w:val="none" w:sz="0" w:space="0" w:color="auto"/>
        <w:left w:val="none" w:sz="0" w:space="0" w:color="auto"/>
        <w:bottom w:val="none" w:sz="0" w:space="0" w:color="auto"/>
        <w:right w:val="none" w:sz="0" w:space="0" w:color="auto"/>
      </w:divBdr>
    </w:div>
    <w:div w:id="210264864">
      <w:bodyDiv w:val="1"/>
      <w:marLeft w:val="0"/>
      <w:marRight w:val="0"/>
      <w:marTop w:val="0"/>
      <w:marBottom w:val="0"/>
      <w:divBdr>
        <w:top w:val="none" w:sz="0" w:space="0" w:color="auto"/>
        <w:left w:val="none" w:sz="0" w:space="0" w:color="auto"/>
        <w:bottom w:val="none" w:sz="0" w:space="0" w:color="auto"/>
        <w:right w:val="none" w:sz="0" w:space="0" w:color="auto"/>
      </w:divBdr>
    </w:div>
    <w:div w:id="210388797">
      <w:bodyDiv w:val="1"/>
      <w:marLeft w:val="0"/>
      <w:marRight w:val="0"/>
      <w:marTop w:val="0"/>
      <w:marBottom w:val="0"/>
      <w:divBdr>
        <w:top w:val="none" w:sz="0" w:space="0" w:color="auto"/>
        <w:left w:val="none" w:sz="0" w:space="0" w:color="auto"/>
        <w:bottom w:val="none" w:sz="0" w:space="0" w:color="auto"/>
        <w:right w:val="none" w:sz="0" w:space="0" w:color="auto"/>
      </w:divBdr>
    </w:div>
    <w:div w:id="210389414">
      <w:bodyDiv w:val="1"/>
      <w:marLeft w:val="0"/>
      <w:marRight w:val="0"/>
      <w:marTop w:val="0"/>
      <w:marBottom w:val="0"/>
      <w:divBdr>
        <w:top w:val="none" w:sz="0" w:space="0" w:color="auto"/>
        <w:left w:val="none" w:sz="0" w:space="0" w:color="auto"/>
        <w:bottom w:val="none" w:sz="0" w:space="0" w:color="auto"/>
        <w:right w:val="none" w:sz="0" w:space="0" w:color="auto"/>
      </w:divBdr>
    </w:div>
    <w:div w:id="210504578">
      <w:bodyDiv w:val="1"/>
      <w:marLeft w:val="0"/>
      <w:marRight w:val="0"/>
      <w:marTop w:val="0"/>
      <w:marBottom w:val="0"/>
      <w:divBdr>
        <w:top w:val="none" w:sz="0" w:space="0" w:color="auto"/>
        <w:left w:val="none" w:sz="0" w:space="0" w:color="auto"/>
        <w:bottom w:val="none" w:sz="0" w:space="0" w:color="auto"/>
        <w:right w:val="none" w:sz="0" w:space="0" w:color="auto"/>
      </w:divBdr>
    </w:div>
    <w:div w:id="210657506">
      <w:bodyDiv w:val="1"/>
      <w:marLeft w:val="0"/>
      <w:marRight w:val="0"/>
      <w:marTop w:val="0"/>
      <w:marBottom w:val="0"/>
      <w:divBdr>
        <w:top w:val="none" w:sz="0" w:space="0" w:color="auto"/>
        <w:left w:val="none" w:sz="0" w:space="0" w:color="auto"/>
        <w:bottom w:val="none" w:sz="0" w:space="0" w:color="auto"/>
        <w:right w:val="none" w:sz="0" w:space="0" w:color="auto"/>
      </w:divBdr>
    </w:div>
    <w:div w:id="210698906">
      <w:bodyDiv w:val="1"/>
      <w:marLeft w:val="0"/>
      <w:marRight w:val="0"/>
      <w:marTop w:val="0"/>
      <w:marBottom w:val="0"/>
      <w:divBdr>
        <w:top w:val="none" w:sz="0" w:space="0" w:color="auto"/>
        <w:left w:val="none" w:sz="0" w:space="0" w:color="auto"/>
        <w:bottom w:val="none" w:sz="0" w:space="0" w:color="auto"/>
        <w:right w:val="none" w:sz="0" w:space="0" w:color="auto"/>
      </w:divBdr>
    </w:div>
    <w:div w:id="210846102">
      <w:bodyDiv w:val="1"/>
      <w:marLeft w:val="0"/>
      <w:marRight w:val="0"/>
      <w:marTop w:val="0"/>
      <w:marBottom w:val="0"/>
      <w:divBdr>
        <w:top w:val="none" w:sz="0" w:space="0" w:color="auto"/>
        <w:left w:val="none" w:sz="0" w:space="0" w:color="auto"/>
        <w:bottom w:val="none" w:sz="0" w:space="0" w:color="auto"/>
        <w:right w:val="none" w:sz="0" w:space="0" w:color="auto"/>
      </w:divBdr>
    </w:div>
    <w:div w:id="210918512">
      <w:bodyDiv w:val="1"/>
      <w:marLeft w:val="0"/>
      <w:marRight w:val="0"/>
      <w:marTop w:val="0"/>
      <w:marBottom w:val="0"/>
      <w:divBdr>
        <w:top w:val="none" w:sz="0" w:space="0" w:color="auto"/>
        <w:left w:val="none" w:sz="0" w:space="0" w:color="auto"/>
        <w:bottom w:val="none" w:sz="0" w:space="0" w:color="auto"/>
        <w:right w:val="none" w:sz="0" w:space="0" w:color="auto"/>
      </w:divBdr>
    </w:div>
    <w:div w:id="211117903">
      <w:bodyDiv w:val="1"/>
      <w:marLeft w:val="0"/>
      <w:marRight w:val="0"/>
      <w:marTop w:val="0"/>
      <w:marBottom w:val="0"/>
      <w:divBdr>
        <w:top w:val="none" w:sz="0" w:space="0" w:color="auto"/>
        <w:left w:val="none" w:sz="0" w:space="0" w:color="auto"/>
        <w:bottom w:val="none" w:sz="0" w:space="0" w:color="auto"/>
        <w:right w:val="none" w:sz="0" w:space="0" w:color="auto"/>
      </w:divBdr>
    </w:div>
    <w:div w:id="211120551">
      <w:bodyDiv w:val="1"/>
      <w:marLeft w:val="0"/>
      <w:marRight w:val="0"/>
      <w:marTop w:val="0"/>
      <w:marBottom w:val="0"/>
      <w:divBdr>
        <w:top w:val="none" w:sz="0" w:space="0" w:color="auto"/>
        <w:left w:val="none" w:sz="0" w:space="0" w:color="auto"/>
        <w:bottom w:val="none" w:sz="0" w:space="0" w:color="auto"/>
        <w:right w:val="none" w:sz="0" w:space="0" w:color="auto"/>
      </w:divBdr>
    </w:div>
    <w:div w:id="211230660">
      <w:bodyDiv w:val="1"/>
      <w:marLeft w:val="0"/>
      <w:marRight w:val="0"/>
      <w:marTop w:val="0"/>
      <w:marBottom w:val="0"/>
      <w:divBdr>
        <w:top w:val="none" w:sz="0" w:space="0" w:color="auto"/>
        <w:left w:val="none" w:sz="0" w:space="0" w:color="auto"/>
        <w:bottom w:val="none" w:sz="0" w:space="0" w:color="auto"/>
        <w:right w:val="none" w:sz="0" w:space="0" w:color="auto"/>
      </w:divBdr>
    </w:div>
    <w:div w:id="211311057">
      <w:bodyDiv w:val="1"/>
      <w:marLeft w:val="0"/>
      <w:marRight w:val="0"/>
      <w:marTop w:val="0"/>
      <w:marBottom w:val="0"/>
      <w:divBdr>
        <w:top w:val="none" w:sz="0" w:space="0" w:color="auto"/>
        <w:left w:val="none" w:sz="0" w:space="0" w:color="auto"/>
        <w:bottom w:val="none" w:sz="0" w:space="0" w:color="auto"/>
        <w:right w:val="none" w:sz="0" w:space="0" w:color="auto"/>
      </w:divBdr>
    </w:div>
    <w:div w:id="211313021">
      <w:bodyDiv w:val="1"/>
      <w:marLeft w:val="0"/>
      <w:marRight w:val="0"/>
      <w:marTop w:val="0"/>
      <w:marBottom w:val="0"/>
      <w:divBdr>
        <w:top w:val="none" w:sz="0" w:space="0" w:color="auto"/>
        <w:left w:val="none" w:sz="0" w:space="0" w:color="auto"/>
        <w:bottom w:val="none" w:sz="0" w:space="0" w:color="auto"/>
        <w:right w:val="none" w:sz="0" w:space="0" w:color="auto"/>
      </w:divBdr>
    </w:div>
    <w:div w:id="211384341">
      <w:bodyDiv w:val="1"/>
      <w:marLeft w:val="0"/>
      <w:marRight w:val="0"/>
      <w:marTop w:val="0"/>
      <w:marBottom w:val="0"/>
      <w:divBdr>
        <w:top w:val="none" w:sz="0" w:space="0" w:color="auto"/>
        <w:left w:val="none" w:sz="0" w:space="0" w:color="auto"/>
        <w:bottom w:val="none" w:sz="0" w:space="0" w:color="auto"/>
        <w:right w:val="none" w:sz="0" w:space="0" w:color="auto"/>
      </w:divBdr>
    </w:div>
    <w:div w:id="211424007">
      <w:bodyDiv w:val="1"/>
      <w:marLeft w:val="0"/>
      <w:marRight w:val="0"/>
      <w:marTop w:val="0"/>
      <w:marBottom w:val="0"/>
      <w:divBdr>
        <w:top w:val="none" w:sz="0" w:space="0" w:color="auto"/>
        <w:left w:val="none" w:sz="0" w:space="0" w:color="auto"/>
        <w:bottom w:val="none" w:sz="0" w:space="0" w:color="auto"/>
        <w:right w:val="none" w:sz="0" w:space="0" w:color="auto"/>
      </w:divBdr>
    </w:div>
    <w:div w:id="211499368">
      <w:bodyDiv w:val="1"/>
      <w:marLeft w:val="0"/>
      <w:marRight w:val="0"/>
      <w:marTop w:val="0"/>
      <w:marBottom w:val="0"/>
      <w:divBdr>
        <w:top w:val="none" w:sz="0" w:space="0" w:color="auto"/>
        <w:left w:val="none" w:sz="0" w:space="0" w:color="auto"/>
        <w:bottom w:val="none" w:sz="0" w:space="0" w:color="auto"/>
        <w:right w:val="none" w:sz="0" w:space="0" w:color="auto"/>
      </w:divBdr>
    </w:div>
    <w:div w:id="211620664">
      <w:bodyDiv w:val="1"/>
      <w:marLeft w:val="0"/>
      <w:marRight w:val="0"/>
      <w:marTop w:val="0"/>
      <w:marBottom w:val="0"/>
      <w:divBdr>
        <w:top w:val="none" w:sz="0" w:space="0" w:color="auto"/>
        <w:left w:val="none" w:sz="0" w:space="0" w:color="auto"/>
        <w:bottom w:val="none" w:sz="0" w:space="0" w:color="auto"/>
        <w:right w:val="none" w:sz="0" w:space="0" w:color="auto"/>
      </w:divBdr>
    </w:div>
    <w:div w:id="211621101">
      <w:bodyDiv w:val="1"/>
      <w:marLeft w:val="0"/>
      <w:marRight w:val="0"/>
      <w:marTop w:val="0"/>
      <w:marBottom w:val="0"/>
      <w:divBdr>
        <w:top w:val="none" w:sz="0" w:space="0" w:color="auto"/>
        <w:left w:val="none" w:sz="0" w:space="0" w:color="auto"/>
        <w:bottom w:val="none" w:sz="0" w:space="0" w:color="auto"/>
        <w:right w:val="none" w:sz="0" w:space="0" w:color="auto"/>
      </w:divBdr>
    </w:div>
    <w:div w:id="211773369">
      <w:bodyDiv w:val="1"/>
      <w:marLeft w:val="0"/>
      <w:marRight w:val="0"/>
      <w:marTop w:val="0"/>
      <w:marBottom w:val="0"/>
      <w:divBdr>
        <w:top w:val="none" w:sz="0" w:space="0" w:color="auto"/>
        <w:left w:val="none" w:sz="0" w:space="0" w:color="auto"/>
        <w:bottom w:val="none" w:sz="0" w:space="0" w:color="auto"/>
        <w:right w:val="none" w:sz="0" w:space="0" w:color="auto"/>
      </w:divBdr>
    </w:div>
    <w:div w:id="211814700">
      <w:bodyDiv w:val="1"/>
      <w:marLeft w:val="0"/>
      <w:marRight w:val="0"/>
      <w:marTop w:val="0"/>
      <w:marBottom w:val="0"/>
      <w:divBdr>
        <w:top w:val="none" w:sz="0" w:space="0" w:color="auto"/>
        <w:left w:val="none" w:sz="0" w:space="0" w:color="auto"/>
        <w:bottom w:val="none" w:sz="0" w:space="0" w:color="auto"/>
        <w:right w:val="none" w:sz="0" w:space="0" w:color="auto"/>
      </w:divBdr>
    </w:div>
    <w:div w:id="211963307">
      <w:bodyDiv w:val="1"/>
      <w:marLeft w:val="0"/>
      <w:marRight w:val="0"/>
      <w:marTop w:val="0"/>
      <w:marBottom w:val="0"/>
      <w:divBdr>
        <w:top w:val="none" w:sz="0" w:space="0" w:color="auto"/>
        <w:left w:val="none" w:sz="0" w:space="0" w:color="auto"/>
        <w:bottom w:val="none" w:sz="0" w:space="0" w:color="auto"/>
        <w:right w:val="none" w:sz="0" w:space="0" w:color="auto"/>
      </w:divBdr>
    </w:div>
    <w:div w:id="211969539">
      <w:bodyDiv w:val="1"/>
      <w:marLeft w:val="0"/>
      <w:marRight w:val="0"/>
      <w:marTop w:val="0"/>
      <w:marBottom w:val="0"/>
      <w:divBdr>
        <w:top w:val="none" w:sz="0" w:space="0" w:color="auto"/>
        <w:left w:val="none" w:sz="0" w:space="0" w:color="auto"/>
        <w:bottom w:val="none" w:sz="0" w:space="0" w:color="auto"/>
        <w:right w:val="none" w:sz="0" w:space="0" w:color="auto"/>
      </w:divBdr>
    </w:div>
    <w:div w:id="212078292">
      <w:bodyDiv w:val="1"/>
      <w:marLeft w:val="0"/>
      <w:marRight w:val="0"/>
      <w:marTop w:val="0"/>
      <w:marBottom w:val="0"/>
      <w:divBdr>
        <w:top w:val="none" w:sz="0" w:space="0" w:color="auto"/>
        <w:left w:val="none" w:sz="0" w:space="0" w:color="auto"/>
        <w:bottom w:val="none" w:sz="0" w:space="0" w:color="auto"/>
        <w:right w:val="none" w:sz="0" w:space="0" w:color="auto"/>
      </w:divBdr>
    </w:div>
    <w:div w:id="212080131">
      <w:bodyDiv w:val="1"/>
      <w:marLeft w:val="0"/>
      <w:marRight w:val="0"/>
      <w:marTop w:val="0"/>
      <w:marBottom w:val="0"/>
      <w:divBdr>
        <w:top w:val="none" w:sz="0" w:space="0" w:color="auto"/>
        <w:left w:val="none" w:sz="0" w:space="0" w:color="auto"/>
        <w:bottom w:val="none" w:sz="0" w:space="0" w:color="auto"/>
        <w:right w:val="none" w:sz="0" w:space="0" w:color="auto"/>
      </w:divBdr>
    </w:div>
    <w:div w:id="212162807">
      <w:bodyDiv w:val="1"/>
      <w:marLeft w:val="0"/>
      <w:marRight w:val="0"/>
      <w:marTop w:val="0"/>
      <w:marBottom w:val="0"/>
      <w:divBdr>
        <w:top w:val="none" w:sz="0" w:space="0" w:color="auto"/>
        <w:left w:val="none" w:sz="0" w:space="0" w:color="auto"/>
        <w:bottom w:val="none" w:sz="0" w:space="0" w:color="auto"/>
        <w:right w:val="none" w:sz="0" w:space="0" w:color="auto"/>
      </w:divBdr>
    </w:div>
    <w:div w:id="212228975">
      <w:bodyDiv w:val="1"/>
      <w:marLeft w:val="0"/>
      <w:marRight w:val="0"/>
      <w:marTop w:val="0"/>
      <w:marBottom w:val="0"/>
      <w:divBdr>
        <w:top w:val="none" w:sz="0" w:space="0" w:color="auto"/>
        <w:left w:val="none" w:sz="0" w:space="0" w:color="auto"/>
        <w:bottom w:val="none" w:sz="0" w:space="0" w:color="auto"/>
        <w:right w:val="none" w:sz="0" w:space="0" w:color="auto"/>
      </w:divBdr>
    </w:div>
    <w:div w:id="212276309">
      <w:bodyDiv w:val="1"/>
      <w:marLeft w:val="0"/>
      <w:marRight w:val="0"/>
      <w:marTop w:val="0"/>
      <w:marBottom w:val="0"/>
      <w:divBdr>
        <w:top w:val="none" w:sz="0" w:space="0" w:color="auto"/>
        <w:left w:val="none" w:sz="0" w:space="0" w:color="auto"/>
        <w:bottom w:val="none" w:sz="0" w:space="0" w:color="auto"/>
        <w:right w:val="none" w:sz="0" w:space="0" w:color="auto"/>
      </w:divBdr>
    </w:div>
    <w:div w:id="212352909">
      <w:bodyDiv w:val="1"/>
      <w:marLeft w:val="0"/>
      <w:marRight w:val="0"/>
      <w:marTop w:val="0"/>
      <w:marBottom w:val="0"/>
      <w:divBdr>
        <w:top w:val="none" w:sz="0" w:space="0" w:color="auto"/>
        <w:left w:val="none" w:sz="0" w:space="0" w:color="auto"/>
        <w:bottom w:val="none" w:sz="0" w:space="0" w:color="auto"/>
        <w:right w:val="none" w:sz="0" w:space="0" w:color="auto"/>
      </w:divBdr>
    </w:div>
    <w:div w:id="212355009">
      <w:bodyDiv w:val="1"/>
      <w:marLeft w:val="0"/>
      <w:marRight w:val="0"/>
      <w:marTop w:val="0"/>
      <w:marBottom w:val="0"/>
      <w:divBdr>
        <w:top w:val="none" w:sz="0" w:space="0" w:color="auto"/>
        <w:left w:val="none" w:sz="0" w:space="0" w:color="auto"/>
        <w:bottom w:val="none" w:sz="0" w:space="0" w:color="auto"/>
        <w:right w:val="none" w:sz="0" w:space="0" w:color="auto"/>
      </w:divBdr>
    </w:div>
    <w:div w:id="212431476">
      <w:bodyDiv w:val="1"/>
      <w:marLeft w:val="0"/>
      <w:marRight w:val="0"/>
      <w:marTop w:val="0"/>
      <w:marBottom w:val="0"/>
      <w:divBdr>
        <w:top w:val="none" w:sz="0" w:space="0" w:color="auto"/>
        <w:left w:val="none" w:sz="0" w:space="0" w:color="auto"/>
        <w:bottom w:val="none" w:sz="0" w:space="0" w:color="auto"/>
        <w:right w:val="none" w:sz="0" w:space="0" w:color="auto"/>
      </w:divBdr>
    </w:div>
    <w:div w:id="212548707">
      <w:bodyDiv w:val="1"/>
      <w:marLeft w:val="0"/>
      <w:marRight w:val="0"/>
      <w:marTop w:val="0"/>
      <w:marBottom w:val="0"/>
      <w:divBdr>
        <w:top w:val="none" w:sz="0" w:space="0" w:color="auto"/>
        <w:left w:val="none" w:sz="0" w:space="0" w:color="auto"/>
        <w:bottom w:val="none" w:sz="0" w:space="0" w:color="auto"/>
        <w:right w:val="none" w:sz="0" w:space="0" w:color="auto"/>
      </w:divBdr>
    </w:div>
    <w:div w:id="212664927">
      <w:bodyDiv w:val="1"/>
      <w:marLeft w:val="0"/>
      <w:marRight w:val="0"/>
      <w:marTop w:val="0"/>
      <w:marBottom w:val="0"/>
      <w:divBdr>
        <w:top w:val="none" w:sz="0" w:space="0" w:color="auto"/>
        <w:left w:val="none" w:sz="0" w:space="0" w:color="auto"/>
        <w:bottom w:val="none" w:sz="0" w:space="0" w:color="auto"/>
        <w:right w:val="none" w:sz="0" w:space="0" w:color="auto"/>
      </w:divBdr>
    </w:div>
    <w:div w:id="212740306">
      <w:bodyDiv w:val="1"/>
      <w:marLeft w:val="0"/>
      <w:marRight w:val="0"/>
      <w:marTop w:val="0"/>
      <w:marBottom w:val="0"/>
      <w:divBdr>
        <w:top w:val="none" w:sz="0" w:space="0" w:color="auto"/>
        <w:left w:val="none" w:sz="0" w:space="0" w:color="auto"/>
        <w:bottom w:val="none" w:sz="0" w:space="0" w:color="auto"/>
        <w:right w:val="none" w:sz="0" w:space="0" w:color="auto"/>
      </w:divBdr>
    </w:div>
    <w:div w:id="212812651">
      <w:bodyDiv w:val="1"/>
      <w:marLeft w:val="0"/>
      <w:marRight w:val="0"/>
      <w:marTop w:val="0"/>
      <w:marBottom w:val="0"/>
      <w:divBdr>
        <w:top w:val="none" w:sz="0" w:space="0" w:color="auto"/>
        <w:left w:val="none" w:sz="0" w:space="0" w:color="auto"/>
        <w:bottom w:val="none" w:sz="0" w:space="0" w:color="auto"/>
        <w:right w:val="none" w:sz="0" w:space="0" w:color="auto"/>
      </w:divBdr>
    </w:div>
    <w:div w:id="212884998">
      <w:bodyDiv w:val="1"/>
      <w:marLeft w:val="0"/>
      <w:marRight w:val="0"/>
      <w:marTop w:val="0"/>
      <w:marBottom w:val="0"/>
      <w:divBdr>
        <w:top w:val="none" w:sz="0" w:space="0" w:color="auto"/>
        <w:left w:val="none" w:sz="0" w:space="0" w:color="auto"/>
        <w:bottom w:val="none" w:sz="0" w:space="0" w:color="auto"/>
        <w:right w:val="none" w:sz="0" w:space="0" w:color="auto"/>
      </w:divBdr>
    </w:div>
    <w:div w:id="212885243">
      <w:bodyDiv w:val="1"/>
      <w:marLeft w:val="0"/>
      <w:marRight w:val="0"/>
      <w:marTop w:val="0"/>
      <w:marBottom w:val="0"/>
      <w:divBdr>
        <w:top w:val="none" w:sz="0" w:space="0" w:color="auto"/>
        <w:left w:val="none" w:sz="0" w:space="0" w:color="auto"/>
        <w:bottom w:val="none" w:sz="0" w:space="0" w:color="auto"/>
        <w:right w:val="none" w:sz="0" w:space="0" w:color="auto"/>
      </w:divBdr>
    </w:div>
    <w:div w:id="212890180">
      <w:bodyDiv w:val="1"/>
      <w:marLeft w:val="0"/>
      <w:marRight w:val="0"/>
      <w:marTop w:val="0"/>
      <w:marBottom w:val="0"/>
      <w:divBdr>
        <w:top w:val="none" w:sz="0" w:space="0" w:color="auto"/>
        <w:left w:val="none" w:sz="0" w:space="0" w:color="auto"/>
        <w:bottom w:val="none" w:sz="0" w:space="0" w:color="auto"/>
        <w:right w:val="none" w:sz="0" w:space="0" w:color="auto"/>
      </w:divBdr>
    </w:div>
    <w:div w:id="212931076">
      <w:bodyDiv w:val="1"/>
      <w:marLeft w:val="0"/>
      <w:marRight w:val="0"/>
      <w:marTop w:val="0"/>
      <w:marBottom w:val="0"/>
      <w:divBdr>
        <w:top w:val="none" w:sz="0" w:space="0" w:color="auto"/>
        <w:left w:val="none" w:sz="0" w:space="0" w:color="auto"/>
        <w:bottom w:val="none" w:sz="0" w:space="0" w:color="auto"/>
        <w:right w:val="none" w:sz="0" w:space="0" w:color="auto"/>
      </w:divBdr>
    </w:div>
    <w:div w:id="212932995">
      <w:bodyDiv w:val="1"/>
      <w:marLeft w:val="0"/>
      <w:marRight w:val="0"/>
      <w:marTop w:val="0"/>
      <w:marBottom w:val="0"/>
      <w:divBdr>
        <w:top w:val="none" w:sz="0" w:space="0" w:color="auto"/>
        <w:left w:val="none" w:sz="0" w:space="0" w:color="auto"/>
        <w:bottom w:val="none" w:sz="0" w:space="0" w:color="auto"/>
        <w:right w:val="none" w:sz="0" w:space="0" w:color="auto"/>
      </w:divBdr>
    </w:div>
    <w:div w:id="212934398">
      <w:bodyDiv w:val="1"/>
      <w:marLeft w:val="0"/>
      <w:marRight w:val="0"/>
      <w:marTop w:val="0"/>
      <w:marBottom w:val="0"/>
      <w:divBdr>
        <w:top w:val="none" w:sz="0" w:space="0" w:color="auto"/>
        <w:left w:val="none" w:sz="0" w:space="0" w:color="auto"/>
        <w:bottom w:val="none" w:sz="0" w:space="0" w:color="auto"/>
        <w:right w:val="none" w:sz="0" w:space="0" w:color="auto"/>
      </w:divBdr>
    </w:div>
    <w:div w:id="212935953">
      <w:bodyDiv w:val="1"/>
      <w:marLeft w:val="0"/>
      <w:marRight w:val="0"/>
      <w:marTop w:val="0"/>
      <w:marBottom w:val="0"/>
      <w:divBdr>
        <w:top w:val="none" w:sz="0" w:space="0" w:color="auto"/>
        <w:left w:val="none" w:sz="0" w:space="0" w:color="auto"/>
        <w:bottom w:val="none" w:sz="0" w:space="0" w:color="auto"/>
        <w:right w:val="none" w:sz="0" w:space="0" w:color="auto"/>
      </w:divBdr>
    </w:div>
    <w:div w:id="213124197">
      <w:bodyDiv w:val="1"/>
      <w:marLeft w:val="0"/>
      <w:marRight w:val="0"/>
      <w:marTop w:val="0"/>
      <w:marBottom w:val="0"/>
      <w:divBdr>
        <w:top w:val="none" w:sz="0" w:space="0" w:color="auto"/>
        <w:left w:val="none" w:sz="0" w:space="0" w:color="auto"/>
        <w:bottom w:val="none" w:sz="0" w:space="0" w:color="auto"/>
        <w:right w:val="none" w:sz="0" w:space="0" w:color="auto"/>
      </w:divBdr>
    </w:div>
    <w:div w:id="213202243">
      <w:bodyDiv w:val="1"/>
      <w:marLeft w:val="0"/>
      <w:marRight w:val="0"/>
      <w:marTop w:val="0"/>
      <w:marBottom w:val="0"/>
      <w:divBdr>
        <w:top w:val="none" w:sz="0" w:space="0" w:color="auto"/>
        <w:left w:val="none" w:sz="0" w:space="0" w:color="auto"/>
        <w:bottom w:val="none" w:sz="0" w:space="0" w:color="auto"/>
        <w:right w:val="none" w:sz="0" w:space="0" w:color="auto"/>
      </w:divBdr>
    </w:div>
    <w:div w:id="213468320">
      <w:bodyDiv w:val="1"/>
      <w:marLeft w:val="0"/>
      <w:marRight w:val="0"/>
      <w:marTop w:val="0"/>
      <w:marBottom w:val="0"/>
      <w:divBdr>
        <w:top w:val="none" w:sz="0" w:space="0" w:color="auto"/>
        <w:left w:val="none" w:sz="0" w:space="0" w:color="auto"/>
        <w:bottom w:val="none" w:sz="0" w:space="0" w:color="auto"/>
        <w:right w:val="none" w:sz="0" w:space="0" w:color="auto"/>
      </w:divBdr>
    </w:div>
    <w:div w:id="213469684">
      <w:bodyDiv w:val="1"/>
      <w:marLeft w:val="0"/>
      <w:marRight w:val="0"/>
      <w:marTop w:val="0"/>
      <w:marBottom w:val="0"/>
      <w:divBdr>
        <w:top w:val="none" w:sz="0" w:space="0" w:color="auto"/>
        <w:left w:val="none" w:sz="0" w:space="0" w:color="auto"/>
        <w:bottom w:val="none" w:sz="0" w:space="0" w:color="auto"/>
        <w:right w:val="none" w:sz="0" w:space="0" w:color="auto"/>
      </w:divBdr>
    </w:div>
    <w:div w:id="213586972">
      <w:bodyDiv w:val="1"/>
      <w:marLeft w:val="0"/>
      <w:marRight w:val="0"/>
      <w:marTop w:val="0"/>
      <w:marBottom w:val="0"/>
      <w:divBdr>
        <w:top w:val="none" w:sz="0" w:space="0" w:color="auto"/>
        <w:left w:val="none" w:sz="0" w:space="0" w:color="auto"/>
        <w:bottom w:val="none" w:sz="0" w:space="0" w:color="auto"/>
        <w:right w:val="none" w:sz="0" w:space="0" w:color="auto"/>
      </w:divBdr>
    </w:div>
    <w:div w:id="213928303">
      <w:bodyDiv w:val="1"/>
      <w:marLeft w:val="0"/>
      <w:marRight w:val="0"/>
      <w:marTop w:val="0"/>
      <w:marBottom w:val="0"/>
      <w:divBdr>
        <w:top w:val="none" w:sz="0" w:space="0" w:color="auto"/>
        <w:left w:val="none" w:sz="0" w:space="0" w:color="auto"/>
        <w:bottom w:val="none" w:sz="0" w:space="0" w:color="auto"/>
        <w:right w:val="none" w:sz="0" w:space="0" w:color="auto"/>
      </w:divBdr>
    </w:div>
    <w:div w:id="214004746">
      <w:bodyDiv w:val="1"/>
      <w:marLeft w:val="0"/>
      <w:marRight w:val="0"/>
      <w:marTop w:val="0"/>
      <w:marBottom w:val="0"/>
      <w:divBdr>
        <w:top w:val="none" w:sz="0" w:space="0" w:color="auto"/>
        <w:left w:val="none" w:sz="0" w:space="0" w:color="auto"/>
        <w:bottom w:val="none" w:sz="0" w:space="0" w:color="auto"/>
        <w:right w:val="none" w:sz="0" w:space="0" w:color="auto"/>
      </w:divBdr>
    </w:div>
    <w:div w:id="214048816">
      <w:bodyDiv w:val="1"/>
      <w:marLeft w:val="0"/>
      <w:marRight w:val="0"/>
      <w:marTop w:val="0"/>
      <w:marBottom w:val="0"/>
      <w:divBdr>
        <w:top w:val="none" w:sz="0" w:space="0" w:color="auto"/>
        <w:left w:val="none" w:sz="0" w:space="0" w:color="auto"/>
        <w:bottom w:val="none" w:sz="0" w:space="0" w:color="auto"/>
        <w:right w:val="none" w:sz="0" w:space="0" w:color="auto"/>
      </w:divBdr>
    </w:div>
    <w:div w:id="214126477">
      <w:bodyDiv w:val="1"/>
      <w:marLeft w:val="0"/>
      <w:marRight w:val="0"/>
      <w:marTop w:val="0"/>
      <w:marBottom w:val="0"/>
      <w:divBdr>
        <w:top w:val="none" w:sz="0" w:space="0" w:color="auto"/>
        <w:left w:val="none" w:sz="0" w:space="0" w:color="auto"/>
        <w:bottom w:val="none" w:sz="0" w:space="0" w:color="auto"/>
        <w:right w:val="none" w:sz="0" w:space="0" w:color="auto"/>
      </w:divBdr>
    </w:div>
    <w:div w:id="214128410">
      <w:bodyDiv w:val="1"/>
      <w:marLeft w:val="0"/>
      <w:marRight w:val="0"/>
      <w:marTop w:val="0"/>
      <w:marBottom w:val="0"/>
      <w:divBdr>
        <w:top w:val="none" w:sz="0" w:space="0" w:color="auto"/>
        <w:left w:val="none" w:sz="0" w:space="0" w:color="auto"/>
        <w:bottom w:val="none" w:sz="0" w:space="0" w:color="auto"/>
        <w:right w:val="none" w:sz="0" w:space="0" w:color="auto"/>
      </w:divBdr>
    </w:div>
    <w:div w:id="214203340">
      <w:bodyDiv w:val="1"/>
      <w:marLeft w:val="0"/>
      <w:marRight w:val="0"/>
      <w:marTop w:val="0"/>
      <w:marBottom w:val="0"/>
      <w:divBdr>
        <w:top w:val="none" w:sz="0" w:space="0" w:color="auto"/>
        <w:left w:val="none" w:sz="0" w:space="0" w:color="auto"/>
        <w:bottom w:val="none" w:sz="0" w:space="0" w:color="auto"/>
        <w:right w:val="none" w:sz="0" w:space="0" w:color="auto"/>
      </w:divBdr>
    </w:div>
    <w:div w:id="214315534">
      <w:bodyDiv w:val="1"/>
      <w:marLeft w:val="0"/>
      <w:marRight w:val="0"/>
      <w:marTop w:val="0"/>
      <w:marBottom w:val="0"/>
      <w:divBdr>
        <w:top w:val="none" w:sz="0" w:space="0" w:color="auto"/>
        <w:left w:val="none" w:sz="0" w:space="0" w:color="auto"/>
        <w:bottom w:val="none" w:sz="0" w:space="0" w:color="auto"/>
        <w:right w:val="none" w:sz="0" w:space="0" w:color="auto"/>
      </w:divBdr>
    </w:div>
    <w:div w:id="214434274">
      <w:bodyDiv w:val="1"/>
      <w:marLeft w:val="0"/>
      <w:marRight w:val="0"/>
      <w:marTop w:val="0"/>
      <w:marBottom w:val="0"/>
      <w:divBdr>
        <w:top w:val="none" w:sz="0" w:space="0" w:color="auto"/>
        <w:left w:val="none" w:sz="0" w:space="0" w:color="auto"/>
        <w:bottom w:val="none" w:sz="0" w:space="0" w:color="auto"/>
        <w:right w:val="none" w:sz="0" w:space="0" w:color="auto"/>
      </w:divBdr>
    </w:div>
    <w:div w:id="214510286">
      <w:bodyDiv w:val="1"/>
      <w:marLeft w:val="0"/>
      <w:marRight w:val="0"/>
      <w:marTop w:val="0"/>
      <w:marBottom w:val="0"/>
      <w:divBdr>
        <w:top w:val="none" w:sz="0" w:space="0" w:color="auto"/>
        <w:left w:val="none" w:sz="0" w:space="0" w:color="auto"/>
        <w:bottom w:val="none" w:sz="0" w:space="0" w:color="auto"/>
        <w:right w:val="none" w:sz="0" w:space="0" w:color="auto"/>
      </w:divBdr>
    </w:div>
    <w:div w:id="214510552">
      <w:bodyDiv w:val="1"/>
      <w:marLeft w:val="0"/>
      <w:marRight w:val="0"/>
      <w:marTop w:val="0"/>
      <w:marBottom w:val="0"/>
      <w:divBdr>
        <w:top w:val="none" w:sz="0" w:space="0" w:color="auto"/>
        <w:left w:val="none" w:sz="0" w:space="0" w:color="auto"/>
        <w:bottom w:val="none" w:sz="0" w:space="0" w:color="auto"/>
        <w:right w:val="none" w:sz="0" w:space="0" w:color="auto"/>
      </w:divBdr>
    </w:div>
    <w:div w:id="214515368">
      <w:bodyDiv w:val="1"/>
      <w:marLeft w:val="0"/>
      <w:marRight w:val="0"/>
      <w:marTop w:val="0"/>
      <w:marBottom w:val="0"/>
      <w:divBdr>
        <w:top w:val="none" w:sz="0" w:space="0" w:color="auto"/>
        <w:left w:val="none" w:sz="0" w:space="0" w:color="auto"/>
        <w:bottom w:val="none" w:sz="0" w:space="0" w:color="auto"/>
        <w:right w:val="none" w:sz="0" w:space="0" w:color="auto"/>
      </w:divBdr>
    </w:div>
    <w:div w:id="214630447">
      <w:bodyDiv w:val="1"/>
      <w:marLeft w:val="0"/>
      <w:marRight w:val="0"/>
      <w:marTop w:val="0"/>
      <w:marBottom w:val="0"/>
      <w:divBdr>
        <w:top w:val="none" w:sz="0" w:space="0" w:color="auto"/>
        <w:left w:val="none" w:sz="0" w:space="0" w:color="auto"/>
        <w:bottom w:val="none" w:sz="0" w:space="0" w:color="auto"/>
        <w:right w:val="none" w:sz="0" w:space="0" w:color="auto"/>
      </w:divBdr>
    </w:div>
    <w:div w:id="214700272">
      <w:bodyDiv w:val="1"/>
      <w:marLeft w:val="0"/>
      <w:marRight w:val="0"/>
      <w:marTop w:val="0"/>
      <w:marBottom w:val="0"/>
      <w:divBdr>
        <w:top w:val="none" w:sz="0" w:space="0" w:color="auto"/>
        <w:left w:val="none" w:sz="0" w:space="0" w:color="auto"/>
        <w:bottom w:val="none" w:sz="0" w:space="0" w:color="auto"/>
        <w:right w:val="none" w:sz="0" w:space="0" w:color="auto"/>
      </w:divBdr>
    </w:div>
    <w:div w:id="214780615">
      <w:bodyDiv w:val="1"/>
      <w:marLeft w:val="0"/>
      <w:marRight w:val="0"/>
      <w:marTop w:val="0"/>
      <w:marBottom w:val="0"/>
      <w:divBdr>
        <w:top w:val="none" w:sz="0" w:space="0" w:color="auto"/>
        <w:left w:val="none" w:sz="0" w:space="0" w:color="auto"/>
        <w:bottom w:val="none" w:sz="0" w:space="0" w:color="auto"/>
        <w:right w:val="none" w:sz="0" w:space="0" w:color="auto"/>
      </w:divBdr>
    </w:div>
    <w:div w:id="214973776">
      <w:bodyDiv w:val="1"/>
      <w:marLeft w:val="0"/>
      <w:marRight w:val="0"/>
      <w:marTop w:val="0"/>
      <w:marBottom w:val="0"/>
      <w:divBdr>
        <w:top w:val="none" w:sz="0" w:space="0" w:color="auto"/>
        <w:left w:val="none" w:sz="0" w:space="0" w:color="auto"/>
        <w:bottom w:val="none" w:sz="0" w:space="0" w:color="auto"/>
        <w:right w:val="none" w:sz="0" w:space="0" w:color="auto"/>
      </w:divBdr>
    </w:div>
    <w:div w:id="215121162">
      <w:bodyDiv w:val="1"/>
      <w:marLeft w:val="0"/>
      <w:marRight w:val="0"/>
      <w:marTop w:val="0"/>
      <w:marBottom w:val="0"/>
      <w:divBdr>
        <w:top w:val="none" w:sz="0" w:space="0" w:color="auto"/>
        <w:left w:val="none" w:sz="0" w:space="0" w:color="auto"/>
        <w:bottom w:val="none" w:sz="0" w:space="0" w:color="auto"/>
        <w:right w:val="none" w:sz="0" w:space="0" w:color="auto"/>
      </w:divBdr>
    </w:div>
    <w:div w:id="215121460">
      <w:bodyDiv w:val="1"/>
      <w:marLeft w:val="0"/>
      <w:marRight w:val="0"/>
      <w:marTop w:val="0"/>
      <w:marBottom w:val="0"/>
      <w:divBdr>
        <w:top w:val="none" w:sz="0" w:space="0" w:color="auto"/>
        <w:left w:val="none" w:sz="0" w:space="0" w:color="auto"/>
        <w:bottom w:val="none" w:sz="0" w:space="0" w:color="auto"/>
        <w:right w:val="none" w:sz="0" w:space="0" w:color="auto"/>
      </w:divBdr>
    </w:div>
    <w:div w:id="215165057">
      <w:bodyDiv w:val="1"/>
      <w:marLeft w:val="0"/>
      <w:marRight w:val="0"/>
      <w:marTop w:val="0"/>
      <w:marBottom w:val="0"/>
      <w:divBdr>
        <w:top w:val="none" w:sz="0" w:space="0" w:color="auto"/>
        <w:left w:val="none" w:sz="0" w:space="0" w:color="auto"/>
        <w:bottom w:val="none" w:sz="0" w:space="0" w:color="auto"/>
        <w:right w:val="none" w:sz="0" w:space="0" w:color="auto"/>
      </w:divBdr>
    </w:div>
    <w:div w:id="215244008">
      <w:bodyDiv w:val="1"/>
      <w:marLeft w:val="0"/>
      <w:marRight w:val="0"/>
      <w:marTop w:val="0"/>
      <w:marBottom w:val="0"/>
      <w:divBdr>
        <w:top w:val="none" w:sz="0" w:space="0" w:color="auto"/>
        <w:left w:val="none" w:sz="0" w:space="0" w:color="auto"/>
        <w:bottom w:val="none" w:sz="0" w:space="0" w:color="auto"/>
        <w:right w:val="none" w:sz="0" w:space="0" w:color="auto"/>
      </w:divBdr>
    </w:div>
    <w:div w:id="215356172">
      <w:bodyDiv w:val="1"/>
      <w:marLeft w:val="0"/>
      <w:marRight w:val="0"/>
      <w:marTop w:val="0"/>
      <w:marBottom w:val="0"/>
      <w:divBdr>
        <w:top w:val="none" w:sz="0" w:space="0" w:color="auto"/>
        <w:left w:val="none" w:sz="0" w:space="0" w:color="auto"/>
        <w:bottom w:val="none" w:sz="0" w:space="0" w:color="auto"/>
        <w:right w:val="none" w:sz="0" w:space="0" w:color="auto"/>
      </w:divBdr>
    </w:div>
    <w:div w:id="215357954">
      <w:bodyDiv w:val="1"/>
      <w:marLeft w:val="0"/>
      <w:marRight w:val="0"/>
      <w:marTop w:val="0"/>
      <w:marBottom w:val="0"/>
      <w:divBdr>
        <w:top w:val="none" w:sz="0" w:space="0" w:color="auto"/>
        <w:left w:val="none" w:sz="0" w:space="0" w:color="auto"/>
        <w:bottom w:val="none" w:sz="0" w:space="0" w:color="auto"/>
        <w:right w:val="none" w:sz="0" w:space="0" w:color="auto"/>
      </w:divBdr>
    </w:div>
    <w:div w:id="215508237">
      <w:bodyDiv w:val="1"/>
      <w:marLeft w:val="0"/>
      <w:marRight w:val="0"/>
      <w:marTop w:val="0"/>
      <w:marBottom w:val="0"/>
      <w:divBdr>
        <w:top w:val="none" w:sz="0" w:space="0" w:color="auto"/>
        <w:left w:val="none" w:sz="0" w:space="0" w:color="auto"/>
        <w:bottom w:val="none" w:sz="0" w:space="0" w:color="auto"/>
        <w:right w:val="none" w:sz="0" w:space="0" w:color="auto"/>
      </w:divBdr>
    </w:div>
    <w:div w:id="215549406">
      <w:bodyDiv w:val="1"/>
      <w:marLeft w:val="0"/>
      <w:marRight w:val="0"/>
      <w:marTop w:val="0"/>
      <w:marBottom w:val="0"/>
      <w:divBdr>
        <w:top w:val="none" w:sz="0" w:space="0" w:color="auto"/>
        <w:left w:val="none" w:sz="0" w:space="0" w:color="auto"/>
        <w:bottom w:val="none" w:sz="0" w:space="0" w:color="auto"/>
        <w:right w:val="none" w:sz="0" w:space="0" w:color="auto"/>
      </w:divBdr>
    </w:div>
    <w:div w:id="215627402">
      <w:bodyDiv w:val="1"/>
      <w:marLeft w:val="0"/>
      <w:marRight w:val="0"/>
      <w:marTop w:val="0"/>
      <w:marBottom w:val="0"/>
      <w:divBdr>
        <w:top w:val="none" w:sz="0" w:space="0" w:color="auto"/>
        <w:left w:val="none" w:sz="0" w:space="0" w:color="auto"/>
        <w:bottom w:val="none" w:sz="0" w:space="0" w:color="auto"/>
        <w:right w:val="none" w:sz="0" w:space="0" w:color="auto"/>
      </w:divBdr>
    </w:div>
    <w:div w:id="215706641">
      <w:bodyDiv w:val="1"/>
      <w:marLeft w:val="0"/>
      <w:marRight w:val="0"/>
      <w:marTop w:val="0"/>
      <w:marBottom w:val="0"/>
      <w:divBdr>
        <w:top w:val="none" w:sz="0" w:space="0" w:color="auto"/>
        <w:left w:val="none" w:sz="0" w:space="0" w:color="auto"/>
        <w:bottom w:val="none" w:sz="0" w:space="0" w:color="auto"/>
        <w:right w:val="none" w:sz="0" w:space="0" w:color="auto"/>
      </w:divBdr>
    </w:div>
    <w:div w:id="215822715">
      <w:bodyDiv w:val="1"/>
      <w:marLeft w:val="0"/>
      <w:marRight w:val="0"/>
      <w:marTop w:val="0"/>
      <w:marBottom w:val="0"/>
      <w:divBdr>
        <w:top w:val="none" w:sz="0" w:space="0" w:color="auto"/>
        <w:left w:val="none" w:sz="0" w:space="0" w:color="auto"/>
        <w:bottom w:val="none" w:sz="0" w:space="0" w:color="auto"/>
        <w:right w:val="none" w:sz="0" w:space="0" w:color="auto"/>
      </w:divBdr>
    </w:div>
    <w:div w:id="215825900">
      <w:bodyDiv w:val="1"/>
      <w:marLeft w:val="0"/>
      <w:marRight w:val="0"/>
      <w:marTop w:val="0"/>
      <w:marBottom w:val="0"/>
      <w:divBdr>
        <w:top w:val="none" w:sz="0" w:space="0" w:color="auto"/>
        <w:left w:val="none" w:sz="0" w:space="0" w:color="auto"/>
        <w:bottom w:val="none" w:sz="0" w:space="0" w:color="auto"/>
        <w:right w:val="none" w:sz="0" w:space="0" w:color="auto"/>
      </w:divBdr>
    </w:div>
    <w:div w:id="215970696">
      <w:bodyDiv w:val="1"/>
      <w:marLeft w:val="0"/>
      <w:marRight w:val="0"/>
      <w:marTop w:val="0"/>
      <w:marBottom w:val="0"/>
      <w:divBdr>
        <w:top w:val="none" w:sz="0" w:space="0" w:color="auto"/>
        <w:left w:val="none" w:sz="0" w:space="0" w:color="auto"/>
        <w:bottom w:val="none" w:sz="0" w:space="0" w:color="auto"/>
        <w:right w:val="none" w:sz="0" w:space="0" w:color="auto"/>
      </w:divBdr>
    </w:div>
    <w:div w:id="216163015">
      <w:bodyDiv w:val="1"/>
      <w:marLeft w:val="0"/>
      <w:marRight w:val="0"/>
      <w:marTop w:val="0"/>
      <w:marBottom w:val="0"/>
      <w:divBdr>
        <w:top w:val="none" w:sz="0" w:space="0" w:color="auto"/>
        <w:left w:val="none" w:sz="0" w:space="0" w:color="auto"/>
        <w:bottom w:val="none" w:sz="0" w:space="0" w:color="auto"/>
        <w:right w:val="none" w:sz="0" w:space="0" w:color="auto"/>
      </w:divBdr>
    </w:div>
    <w:div w:id="216163250">
      <w:bodyDiv w:val="1"/>
      <w:marLeft w:val="0"/>
      <w:marRight w:val="0"/>
      <w:marTop w:val="0"/>
      <w:marBottom w:val="0"/>
      <w:divBdr>
        <w:top w:val="none" w:sz="0" w:space="0" w:color="auto"/>
        <w:left w:val="none" w:sz="0" w:space="0" w:color="auto"/>
        <w:bottom w:val="none" w:sz="0" w:space="0" w:color="auto"/>
        <w:right w:val="none" w:sz="0" w:space="0" w:color="auto"/>
      </w:divBdr>
    </w:div>
    <w:div w:id="216280544">
      <w:bodyDiv w:val="1"/>
      <w:marLeft w:val="0"/>
      <w:marRight w:val="0"/>
      <w:marTop w:val="0"/>
      <w:marBottom w:val="0"/>
      <w:divBdr>
        <w:top w:val="none" w:sz="0" w:space="0" w:color="auto"/>
        <w:left w:val="none" w:sz="0" w:space="0" w:color="auto"/>
        <w:bottom w:val="none" w:sz="0" w:space="0" w:color="auto"/>
        <w:right w:val="none" w:sz="0" w:space="0" w:color="auto"/>
      </w:divBdr>
    </w:div>
    <w:div w:id="216282291">
      <w:bodyDiv w:val="1"/>
      <w:marLeft w:val="0"/>
      <w:marRight w:val="0"/>
      <w:marTop w:val="0"/>
      <w:marBottom w:val="0"/>
      <w:divBdr>
        <w:top w:val="none" w:sz="0" w:space="0" w:color="auto"/>
        <w:left w:val="none" w:sz="0" w:space="0" w:color="auto"/>
        <w:bottom w:val="none" w:sz="0" w:space="0" w:color="auto"/>
        <w:right w:val="none" w:sz="0" w:space="0" w:color="auto"/>
      </w:divBdr>
    </w:div>
    <w:div w:id="216478502">
      <w:bodyDiv w:val="1"/>
      <w:marLeft w:val="0"/>
      <w:marRight w:val="0"/>
      <w:marTop w:val="0"/>
      <w:marBottom w:val="0"/>
      <w:divBdr>
        <w:top w:val="none" w:sz="0" w:space="0" w:color="auto"/>
        <w:left w:val="none" w:sz="0" w:space="0" w:color="auto"/>
        <w:bottom w:val="none" w:sz="0" w:space="0" w:color="auto"/>
        <w:right w:val="none" w:sz="0" w:space="0" w:color="auto"/>
      </w:divBdr>
    </w:div>
    <w:div w:id="216549831">
      <w:bodyDiv w:val="1"/>
      <w:marLeft w:val="0"/>
      <w:marRight w:val="0"/>
      <w:marTop w:val="0"/>
      <w:marBottom w:val="0"/>
      <w:divBdr>
        <w:top w:val="none" w:sz="0" w:space="0" w:color="auto"/>
        <w:left w:val="none" w:sz="0" w:space="0" w:color="auto"/>
        <w:bottom w:val="none" w:sz="0" w:space="0" w:color="auto"/>
        <w:right w:val="none" w:sz="0" w:space="0" w:color="auto"/>
      </w:divBdr>
    </w:div>
    <w:div w:id="216666220">
      <w:bodyDiv w:val="1"/>
      <w:marLeft w:val="0"/>
      <w:marRight w:val="0"/>
      <w:marTop w:val="0"/>
      <w:marBottom w:val="0"/>
      <w:divBdr>
        <w:top w:val="none" w:sz="0" w:space="0" w:color="auto"/>
        <w:left w:val="none" w:sz="0" w:space="0" w:color="auto"/>
        <w:bottom w:val="none" w:sz="0" w:space="0" w:color="auto"/>
        <w:right w:val="none" w:sz="0" w:space="0" w:color="auto"/>
      </w:divBdr>
    </w:div>
    <w:div w:id="217009175">
      <w:bodyDiv w:val="1"/>
      <w:marLeft w:val="0"/>
      <w:marRight w:val="0"/>
      <w:marTop w:val="0"/>
      <w:marBottom w:val="0"/>
      <w:divBdr>
        <w:top w:val="none" w:sz="0" w:space="0" w:color="auto"/>
        <w:left w:val="none" w:sz="0" w:space="0" w:color="auto"/>
        <w:bottom w:val="none" w:sz="0" w:space="0" w:color="auto"/>
        <w:right w:val="none" w:sz="0" w:space="0" w:color="auto"/>
      </w:divBdr>
    </w:div>
    <w:div w:id="217011872">
      <w:bodyDiv w:val="1"/>
      <w:marLeft w:val="0"/>
      <w:marRight w:val="0"/>
      <w:marTop w:val="0"/>
      <w:marBottom w:val="0"/>
      <w:divBdr>
        <w:top w:val="none" w:sz="0" w:space="0" w:color="auto"/>
        <w:left w:val="none" w:sz="0" w:space="0" w:color="auto"/>
        <w:bottom w:val="none" w:sz="0" w:space="0" w:color="auto"/>
        <w:right w:val="none" w:sz="0" w:space="0" w:color="auto"/>
      </w:divBdr>
    </w:div>
    <w:div w:id="217014952">
      <w:bodyDiv w:val="1"/>
      <w:marLeft w:val="0"/>
      <w:marRight w:val="0"/>
      <w:marTop w:val="0"/>
      <w:marBottom w:val="0"/>
      <w:divBdr>
        <w:top w:val="none" w:sz="0" w:space="0" w:color="auto"/>
        <w:left w:val="none" w:sz="0" w:space="0" w:color="auto"/>
        <w:bottom w:val="none" w:sz="0" w:space="0" w:color="auto"/>
        <w:right w:val="none" w:sz="0" w:space="0" w:color="auto"/>
      </w:divBdr>
    </w:div>
    <w:div w:id="217058449">
      <w:bodyDiv w:val="1"/>
      <w:marLeft w:val="0"/>
      <w:marRight w:val="0"/>
      <w:marTop w:val="0"/>
      <w:marBottom w:val="0"/>
      <w:divBdr>
        <w:top w:val="none" w:sz="0" w:space="0" w:color="auto"/>
        <w:left w:val="none" w:sz="0" w:space="0" w:color="auto"/>
        <w:bottom w:val="none" w:sz="0" w:space="0" w:color="auto"/>
        <w:right w:val="none" w:sz="0" w:space="0" w:color="auto"/>
      </w:divBdr>
    </w:div>
    <w:div w:id="217472198">
      <w:bodyDiv w:val="1"/>
      <w:marLeft w:val="0"/>
      <w:marRight w:val="0"/>
      <w:marTop w:val="0"/>
      <w:marBottom w:val="0"/>
      <w:divBdr>
        <w:top w:val="none" w:sz="0" w:space="0" w:color="auto"/>
        <w:left w:val="none" w:sz="0" w:space="0" w:color="auto"/>
        <w:bottom w:val="none" w:sz="0" w:space="0" w:color="auto"/>
        <w:right w:val="none" w:sz="0" w:space="0" w:color="auto"/>
      </w:divBdr>
    </w:div>
    <w:div w:id="217473911">
      <w:bodyDiv w:val="1"/>
      <w:marLeft w:val="0"/>
      <w:marRight w:val="0"/>
      <w:marTop w:val="0"/>
      <w:marBottom w:val="0"/>
      <w:divBdr>
        <w:top w:val="none" w:sz="0" w:space="0" w:color="auto"/>
        <w:left w:val="none" w:sz="0" w:space="0" w:color="auto"/>
        <w:bottom w:val="none" w:sz="0" w:space="0" w:color="auto"/>
        <w:right w:val="none" w:sz="0" w:space="0" w:color="auto"/>
      </w:divBdr>
    </w:div>
    <w:div w:id="217477058">
      <w:bodyDiv w:val="1"/>
      <w:marLeft w:val="0"/>
      <w:marRight w:val="0"/>
      <w:marTop w:val="0"/>
      <w:marBottom w:val="0"/>
      <w:divBdr>
        <w:top w:val="none" w:sz="0" w:space="0" w:color="auto"/>
        <w:left w:val="none" w:sz="0" w:space="0" w:color="auto"/>
        <w:bottom w:val="none" w:sz="0" w:space="0" w:color="auto"/>
        <w:right w:val="none" w:sz="0" w:space="0" w:color="auto"/>
      </w:divBdr>
    </w:div>
    <w:div w:id="217519265">
      <w:bodyDiv w:val="1"/>
      <w:marLeft w:val="0"/>
      <w:marRight w:val="0"/>
      <w:marTop w:val="0"/>
      <w:marBottom w:val="0"/>
      <w:divBdr>
        <w:top w:val="none" w:sz="0" w:space="0" w:color="auto"/>
        <w:left w:val="none" w:sz="0" w:space="0" w:color="auto"/>
        <w:bottom w:val="none" w:sz="0" w:space="0" w:color="auto"/>
        <w:right w:val="none" w:sz="0" w:space="0" w:color="auto"/>
      </w:divBdr>
    </w:div>
    <w:div w:id="217521225">
      <w:bodyDiv w:val="1"/>
      <w:marLeft w:val="0"/>
      <w:marRight w:val="0"/>
      <w:marTop w:val="0"/>
      <w:marBottom w:val="0"/>
      <w:divBdr>
        <w:top w:val="none" w:sz="0" w:space="0" w:color="auto"/>
        <w:left w:val="none" w:sz="0" w:space="0" w:color="auto"/>
        <w:bottom w:val="none" w:sz="0" w:space="0" w:color="auto"/>
        <w:right w:val="none" w:sz="0" w:space="0" w:color="auto"/>
      </w:divBdr>
    </w:div>
    <w:div w:id="217672182">
      <w:bodyDiv w:val="1"/>
      <w:marLeft w:val="0"/>
      <w:marRight w:val="0"/>
      <w:marTop w:val="0"/>
      <w:marBottom w:val="0"/>
      <w:divBdr>
        <w:top w:val="none" w:sz="0" w:space="0" w:color="auto"/>
        <w:left w:val="none" w:sz="0" w:space="0" w:color="auto"/>
        <w:bottom w:val="none" w:sz="0" w:space="0" w:color="auto"/>
        <w:right w:val="none" w:sz="0" w:space="0" w:color="auto"/>
      </w:divBdr>
    </w:div>
    <w:div w:id="217740167">
      <w:bodyDiv w:val="1"/>
      <w:marLeft w:val="0"/>
      <w:marRight w:val="0"/>
      <w:marTop w:val="0"/>
      <w:marBottom w:val="0"/>
      <w:divBdr>
        <w:top w:val="none" w:sz="0" w:space="0" w:color="auto"/>
        <w:left w:val="none" w:sz="0" w:space="0" w:color="auto"/>
        <w:bottom w:val="none" w:sz="0" w:space="0" w:color="auto"/>
        <w:right w:val="none" w:sz="0" w:space="0" w:color="auto"/>
      </w:divBdr>
    </w:div>
    <w:div w:id="217740884">
      <w:bodyDiv w:val="1"/>
      <w:marLeft w:val="0"/>
      <w:marRight w:val="0"/>
      <w:marTop w:val="0"/>
      <w:marBottom w:val="0"/>
      <w:divBdr>
        <w:top w:val="none" w:sz="0" w:space="0" w:color="auto"/>
        <w:left w:val="none" w:sz="0" w:space="0" w:color="auto"/>
        <w:bottom w:val="none" w:sz="0" w:space="0" w:color="auto"/>
        <w:right w:val="none" w:sz="0" w:space="0" w:color="auto"/>
      </w:divBdr>
    </w:div>
    <w:div w:id="217858397">
      <w:bodyDiv w:val="1"/>
      <w:marLeft w:val="0"/>
      <w:marRight w:val="0"/>
      <w:marTop w:val="0"/>
      <w:marBottom w:val="0"/>
      <w:divBdr>
        <w:top w:val="none" w:sz="0" w:space="0" w:color="auto"/>
        <w:left w:val="none" w:sz="0" w:space="0" w:color="auto"/>
        <w:bottom w:val="none" w:sz="0" w:space="0" w:color="auto"/>
        <w:right w:val="none" w:sz="0" w:space="0" w:color="auto"/>
      </w:divBdr>
    </w:div>
    <w:div w:id="217858850">
      <w:bodyDiv w:val="1"/>
      <w:marLeft w:val="0"/>
      <w:marRight w:val="0"/>
      <w:marTop w:val="0"/>
      <w:marBottom w:val="0"/>
      <w:divBdr>
        <w:top w:val="none" w:sz="0" w:space="0" w:color="auto"/>
        <w:left w:val="none" w:sz="0" w:space="0" w:color="auto"/>
        <w:bottom w:val="none" w:sz="0" w:space="0" w:color="auto"/>
        <w:right w:val="none" w:sz="0" w:space="0" w:color="auto"/>
      </w:divBdr>
    </w:div>
    <w:div w:id="217860588">
      <w:bodyDiv w:val="1"/>
      <w:marLeft w:val="0"/>
      <w:marRight w:val="0"/>
      <w:marTop w:val="0"/>
      <w:marBottom w:val="0"/>
      <w:divBdr>
        <w:top w:val="none" w:sz="0" w:space="0" w:color="auto"/>
        <w:left w:val="none" w:sz="0" w:space="0" w:color="auto"/>
        <w:bottom w:val="none" w:sz="0" w:space="0" w:color="auto"/>
        <w:right w:val="none" w:sz="0" w:space="0" w:color="auto"/>
      </w:divBdr>
    </w:div>
    <w:div w:id="217864631">
      <w:bodyDiv w:val="1"/>
      <w:marLeft w:val="0"/>
      <w:marRight w:val="0"/>
      <w:marTop w:val="0"/>
      <w:marBottom w:val="0"/>
      <w:divBdr>
        <w:top w:val="none" w:sz="0" w:space="0" w:color="auto"/>
        <w:left w:val="none" w:sz="0" w:space="0" w:color="auto"/>
        <w:bottom w:val="none" w:sz="0" w:space="0" w:color="auto"/>
        <w:right w:val="none" w:sz="0" w:space="0" w:color="auto"/>
      </w:divBdr>
    </w:div>
    <w:div w:id="217865366">
      <w:bodyDiv w:val="1"/>
      <w:marLeft w:val="0"/>
      <w:marRight w:val="0"/>
      <w:marTop w:val="0"/>
      <w:marBottom w:val="0"/>
      <w:divBdr>
        <w:top w:val="none" w:sz="0" w:space="0" w:color="auto"/>
        <w:left w:val="none" w:sz="0" w:space="0" w:color="auto"/>
        <w:bottom w:val="none" w:sz="0" w:space="0" w:color="auto"/>
        <w:right w:val="none" w:sz="0" w:space="0" w:color="auto"/>
      </w:divBdr>
    </w:div>
    <w:div w:id="217866603">
      <w:bodyDiv w:val="1"/>
      <w:marLeft w:val="0"/>
      <w:marRight w:val="0"/>
      <w:marTop w:val="0"/>
      <w:marBottom w:val="0"/>
      <w:divBdr>
        <w:top w:val="none" w:sz="0" w:space="0" w:color="auto"/>
        <w:left w:val="none" w:sz="0" w:space="0" w:color="auto"/>
        <w:bottom w:val="none" w:sz="0" w:space="0" w:color="auto"/>
        <w:right w:val="none" w:sz="0" w:space="0" w:color="auto"/>
      </w:divBdr>
    </w:div>
    <w:div w:id="217983519">
      <w:bodyDiv w:val="1"/>
      <w:marLeft w:val="0"/>
      <w:marRight w:val="0"/>
      <w:marTop w:val="0"/>
      <w:marBottom w:val="0"/>
      <w:divBdr>
        <w:top w:val="none" w:sz="0" w:space="0" w:color="auto"/>
        <w:left w:val="none" w:sz="0" w:space="0" w:color="auto"/>
        <w:bottom w:val="none" w:sz="0" w:space="0" w:color="auto"/>
        <w:right w:val="none" w:sz="0" w:space="0" w:color="auto"/>
      </w:divBdr>
    </w:div>
    <w:div w:id="218052169">
      <w:bodyDiv w:val="1"/>
      <w:marLeft w:val="0"/>
      <w:marRight w:val="0"/>
      <w:marTop w:val="0"/>
      <w:marBottom w:val="0"/>
      <w:divBdr>
        <w:top w:val="none" w:sz="0" w:space="0" w:color="auto"/>
        <w:left w:val="none" w:sz="0" w:space="0" w:color="auto"/>
        <w:bottom w:val="none" w:sz="0" w:space="0" w:color="auto"/>
        <w:right w:val="none" w:sz="0" w:space="0" w:color="auto"/>
      </w:divBdr>
    </w:div>
    <w:div w:id="218060420">
      <w:bodyDiv w:val="1"/>
      <w:marLeft w:val="0"/>
      <w:marRight w:val="0"/>
      <w:marTop w:val="0"/>
      <w:marBottom w:val="0"/>
      <w:divBdr>
        <w:top w:val="none" w:sz="0" w:space="0" w:color="auto"/>
        <w:left w:val="none" w:sz="0" w:space="0" w:color="auto"/>
        <w:bottom w:val="none" w:sz="0" w:space="0" w:color="auto"/>
        <w:right w:val="none" w:sz="0" w:space="0" w:color="auto"/>
      </w:divBdr>
    </w:div>
    <w:div w:id="218323055">
      <w:bodyDiv w:val="1"/>
      <w:marLeft w:val="0"/>
      <w:marRight w:val="0"/>
      <w:marTop w:val="0"/>
      <w:marBottom w:val="0"/>
      <w:divBdr>
        <w:top w:val="none" w:sz="0" w:space="0" w:color="auto"/>
        <w:left w:val="none" w:sz="0" w:space="0" w:color="auto"/>
        <w:bottom w:val="none" w:sz="0" w:space="0" w:color="auto"/>
        <w:right w:val="none" w:sz="0" w:space="0" w:color="auto"/>
      </w:divBdr>
    </w:div>
    <w:div w:id="218325940">
      <w:bodyDiv w:val="1"/>
      <w:marLeft w:val="0"/>
      <w:marRight w:val="0"/>
      <w:marTop w:val="0"/>
      <w:marBottom w:val="0"/>
      <w:divBdr>
        <w:top w:val="none" w:sz="0" w:space="0" w:color="auto"/>
        <w:left w:val="none" w:sz="0" w:space="0" w:color="auto"/>
        <w:bottom w:val="none" w:sz="0" w:space="0" w:color="auto"/>
        <w:right w:val="none" w:sz="0" w:space="0" w:color="auto"/>
      </w:divBdr>
    </w:div>
    <w:div w:id="218630894">
      <w:bodyDiv w:val="1"/>
      <w:marLeft w:val="0"/>
      <w:marRight w:val="0"/>
      <w:marTop w:val="0"/>
      <w:marBottom w:val="0"/>
      <w:divBdr>
        <w:top w:val="none" w:sz="0" w:space="0" w:color="auto"/>
        <w:left w:val="none" w:sz="0" w:space="0" w:color="auto"/>
        <w:bottom w:val="none" w:sz="0" w:space="0" w:color="auto"/>
        <w:right w:val="none" w:sz="0" w:space="0" w:color="auto"/>
      </w:divBdr>
    </w:div>
    <w:div w:id="218787602">
      <w:bodyDiv w:val="1"/>
      <w:marLeft w:val="0"/>
      <w:marRight w:val="0"/>
      <w:marTop w:val="0"/>
      <w:marBottom w:val="0"/>
      <w:divBdr>
        <w:top w:val="none" w:sz="0" w:space="0" w:color="auto"/>
        <w:left w:val="none" w:sz="0" w:space="0" w:color="auto"/>
        <w:bottom w:val="none" w:sz="0" w:space="0" w:color="auto"/>
        <w:right w:val="none" w:sz="0" w:space="0" w:color="auto"/>
      </w:divBdr>
    </w:div>
    <w:div w:id="218827106">
      <w:bodyDiv w:val="1"/>
      <w:marLeft w:val="0"/>
      <w:marRight w:val="0"/>
      <w:marTop w:val="0"/>
      <w:marBottom w:val="0"/>
      <w:divBdr>
        <w:top w:val="none" w:sz="0" w:space="0" w:color="auto"/>
        <w:left w:val="none" w:sz="0" w:space="0" w:color="auto"/>
        <w:bottom w:val="none" w:sz="0" w:space="0" w:color="auto"/>
        <w:right w:val="none" w:sz="0" w:space="0" w:color="auto"/>
      </w:divBdr>
    </w:div>
    <w:div w:id="218830779">
      <w:bodyDiv w:val="1"/>
      <w:marLeft w:val="0"/>
      <w:marRight w:val="0"/>
      <w:marTop w:val="0"/>
      <w:marBottom w:val="0"/>
      <w:divBdr>
        <w:top w:val="none" w:sz="0" w:space="0" w:color="auto"/>
        <w:left w:val="none" w:sz="0" w:space="0" w:color="auto"/>
        <w:bottom w:val="none" w:sz="0" w:space="0" w:color="auto"/>
        <w:right w:val="none" w:sz="0" w:space="0" w:color="auto"/>
      </w:divBdr>
    </w:div>
    <w:div w:id="218832830">
      <w:bodyDiv w:val="1"/>
      <w:marLeft w:val="0"/>
      <w:marRight w:val="0"/>
      <w:marTop w:val="0"/>
      <w:marBottom w:val="0"/>
      <w:divBdr>
        <w:top w:val="none" w:sz="0" w:space="0" w:color="auto"/>
        <w:left w:val="none" w:sz="0" w:space="0" w:color="auto"/>
        <w:bottom w:val="none" w:sz="0" w:space="0" w:color="auto"/>
        <w:right w:val="none" w:sz="0" w:space="0" w:color="auto"/>
      </w:divBdr>
    </w:div>
    <w:div w:id="218980801">
      <w:bodyDiv w:val="1"/>
      <w:marLeft w:val="0"/>
      <w:marRight w:val="0"/>
      <w:marTop w:val="0"/>
      <w:marBottom w:val="0"/>
      <w:divBdr>
        <w:top w:val="none" w:sz="0" w:space="0" w:color="auto"/>
        <w:left w:val="none" w:sz="0" w:space="0" w:color="auto"/>
        <w:bottom w:val="none" w:sz="0" w:space="0" w:color="auto"/>
        <w:right w:val="none" w:sz="0" w:space="0" w:color="auto"/>
      </w:divBdr>
    </w:div>
    <w:div w:id="219051913">
      <w:bodyDiv w:val="1"/>
      <w:marLeft w:val="0"/>
      <w:marRight w:val="0"/>
      <w:marTop w:val="0"/>
      <w:marBottom w:val="0"/>
      <w:divBdr>
        <w:top w:val="none" w:sz="0" w:space="0" w:color="auto"/>
        <w:left w:val="none" w:sz="0" w:space="0" w:color="auto"/>
        <w:bottom w:val="none" w:sz="0" w:space="0" w:color="auto"/>
        <w:right w:val="none" w:sz="0" w:space="0" w:color="auto"/>
      </w:divBdr>
    </w:div>
    <w:div w:id="219293332">
      <w:bodyDiv w:val="1"/>
      <w:marLeft w:val="0"/>
      <w:marRight w:val="0"/>
      <w:marTop w:val="0"/>
      <w:marBottom w:val="0"/>
      <w:divBdr>
        <w:top w:val="none" w:sz="0" w:space="0" w:color="auto"/>
        <w:left w:val="none" w:sz="0" w:space="0" w:color="auto"/>
        <w:bottom w:val="none" w:sz="0" w:space="0" w:color="auto"/>
        <w:right w:val="none" w:sz="0" w:space="0" w:color="auto"/>
      </w:divBdr>
    </w:div>
    <w:div w:id="219437169">
      <w:bodyDiv w:val="1"/>
      <w:marLeft w:val="0"/>
      <w:marRight w:val="0"/>
      <w:marTop w:val="0"/>
      <w:marBottom w:val="0"/>
      <w:divBdr>
        <w:top w:val="none" w:sz="0" w:space="0" w:color="auto"/>
        <w:left w:val="none" w:sz="0" w:space="0" w:color="auto"/>
        <w:bottom w:val="none" w:sz="0" w:space="0" w:color="auto"/>
        <w:right w:val="none" w:sz="0" w:space="0" w:color="auto"/>
      </w:divBdr>
    </w:div>
    <w:div w:id="219480837">
      <w:bodyDiv w:val="1"/>
      <w:marLeft w:val="0"/>
      <w:marRight w:val="0"/>
      <w:marTop w:val="0"/>
      <w:marBottom w:val="0"/>
      <w:divBdr>
        <w:top w:val="none" w:sz="0" w:space="0" w:color="auto"/>
        <w:left w:val="none" w:sz="0" w:space="0" w:color="auto"/>
        <w:bottom w:val="none" w:sz="0" w:space="0" w:color="auto"/>
        <w:right w:val="none" w:sz="0" w:space="0" w:color="auto"/>
      </w:divBdr>
    </w:div>
    <w:div w:id="219555288">
      <w:bodyDiv w:val="1"/>
      <w:marLeft w:val="0"/>
      <w:marRight w:val="0"/>
      <w:marTop w:val="0"/>
      <w:marBottom w:val="0"/>
      <w:divBdr>
        <w:top w:val="none" w:sz="0" w:space="0" w:color="auto"/>
        <w:left w:val="none" w:sz="0" w:space="0" w:color="auto"/>
        <w:bottom w:val="none" w:sz="0" w:space="0" w:color="auto"/>
        <w:right w:val="none" w:sz="0" w:space="0" w:color="auto"/>
      </w:divBdr>
    </w:div>
    <w:div w:id="219634400">
      <w:bodyDiv w:val="1"/>
      <w:marLeft w:val="0"/>
      <w:marRight w:val="0"/>
      <w:marTop w:val="0"/>
      <w:marBottom w:val="0"/>
      <w:divBdr>
        <w:top w:val="none" w:sz="0" w:space="0" w:color="auto"/>
        <w:left w:val="none" w:sz="0" w:space="0" w:color="auto"/>
        <w:bottom w:val="none" w:sz="0" w:space="0" w:color="auto"/>
        <w:right w:val="none" w:sz="0" w:space="0" w:color="auto"/>
      </w:divBdr>
    </w:div>
    <w:div w:id="219676932">
      <w:bodyDiv w:val="1"/>
      <w:marLeft w:val="0"/>
      <w:marRight w:val="0"/>
      <w:marTop w:val="0"/>
      <w:marBottom w:val="0"/>
      <w:divBdr>
        <w:top w:val="none" w:sz="0" w:space="0" w:color="auto"/>
        <w:left w:val="none" w:sz="0" w:space="0" w:color="auto"/>
        <w:bottom w:val="none" w:sz="0" w:space="0" w:color="auto"/>
        <w:right w:val="none" w:sz="0" w:space="0" w:color="auto"/>
      </w:divBdr>
    </w:div>
    <w:div w:id="219677624">
      <w:bodyDiv w:val="1"/>
      <w:marLeft w:val="0"/>
      <w:marRight w:val="0"/>
      <w:marTop w:val="0"/>
      <w:marBottom w:val="0"/>
      <w:divBdr>
        <w:top w:val="none" w:sz="0" w:space="0" w:color="auto"/>
        <w:left w:val="none" w:sz="0" w:space="0" w:color="auto"/>
        <w:bottom w:val="none" w:sz="0" w:space="0" w:color="auto"/>
        <w:right w:val="none" w:sz="0" w:space="0" w:color="auto"/>
      </w:divBdr>
    </w:div>
    <w:div w:id="219679504">
      <w:bodyDiv w:val="1"/>
      <w:marLeft w:val="0"/>
      <w:marRight w:val="0"/>
      <w:marTop w:val="0"/>
      <w:marBottom w:val="0"/>
      <w:divBdr>
        <w:top w:val="none" w:sz="0" w:space="0" w:color="auto"/>
        <w:left w:val="none" w:sz="0" w:space="0" w:color="auto"/>
        <w:bottom w:val="none" w:sz="0" w:space="0" w:color="auto"/>
        <w:right w:val="none" w:sz="0" w:space="0" w:color="auto"/>
      </w:divBdr>
    </w:div>
    <w:div w:id="219680759">
      <w:bodyDiv w:val="1"/>
      <w:marLeft w:val="0"/>
      <w:marRight w:val="0"/>
      <w:marTop w:val="0"/>
      <w:marBottom w:val="0"/>
      <w:divBdr>
        <w:top w:val="none" w:sz="0" w:space="0" w:color="auto"/>
        <w:left w:val="none" w:sz="0" w:space="0" w:color="auto"/>
        <w:bottom w:val="none" w:sz="0" w:space="0" w:color="auto"/>
        <w:right w:val="none" w:sz="0" w:space="0" w:color="auto"/>
      </w:divBdr>
    </w:div>
    <w:div w:id="219752053">
      <w:bodyDiv w:val="1"/>
      <w:marLeft w:val="0"/>
      <w:marRight w:val="0"/>
      <w:marTop w:val="0"/>
      <w:marBottom w:val="0"/>
      <w:divBdr>
        <w:top w:val="none" w:sz="0" w:space="0" w:color="auto"/>
        <w:left w:val="none" w:sz="0" w:space="0" w:color="auto"/>
        <w:bottom w:val="none" w:sz="0" w:space="0" w:color="auto"/>
        <w:right w:val="none" w:sz="0" w:space="0" w:color="auto"/>
      </w:divBdr>
    </w:div>
    <w:div w:id="220101653">
      <w:bodyDiv w:val="1"/>
      <w:marLeft w:val="0"/>
      <w:marRight w:val="0"/>
      <w:marTop w:val="0"/>
      <w:marBottom w:val="0"/>
      <w:divBdr>
        <w:top w:val="none" w:sz="0" w:space="0" w:color="auto"/>
        <w:left w:val="none" w:sz="0" w:space="0" w:color="auto"/>
        <w:bottom w:val="none" w:sz="0" w:space="0" w:color="auto"/>
        <w:right w:val="none" w:sz="0" w:space="0" w:color="auto"/>
      </w:divBdr>
    </w:div>
    <w:div w:id="220137130">
      <w:bodyDiv w:val="1"/>
      <w:marLeft w:val="0"/>
      <w:marRight w:val="0"/>
      <w:marTop w:val="0"/>
      <w:marBottom w:val="0"/>
      <w:divBdr>
        <w:top w:val="none" w:sz="0" w:space="0" w:color="auto"/>
        <w:left w:val="none" w:sz="0" w:space="0" w:color="auto"/>
        <w:bottom w:val="none" w:sz="0" w:space="0" w:color="auto"/>
        <w:right w:val="none" w:sz="0" w:space="0" w:color="auto"/>
      </w:divBdr>
    </w:div>
    <w:div w:id="220410157">
      <w:bodyDiv w:val="1"/>
      <w:marLeft w:val="0"/>
      <w:marRight w:val="0"/>
      <w:marTop w:val="0"/>
      <w:marBottom w:val="0"/>
      <w:divBdr>
        <w:top w:val="none" w:sz="0" w:space="0" w:color="auto"/>
        <w:left w:val="none" w:sz="0" w:space="0" w:color="auto"/>
        <w:bottom w:val="none" w:sz="0" w:space="0" w:color="auto"/>
        <w:right w:val="none" w:sz="0" w:space="0" w:color="auto"/>
      </w:divBdr>
    </w:div>
    <w:div w:id="220598571">
      <w:bodyDiv w:val="1"/>
      <w:marLeft w:val="0"/>
      <w:marRight w:val="0"/>
      <w:marTop w:val="0"/>
      <w:marBottom w:val="0"/>
      <w:divBdr>
        <w:top w:val="none" w:sz="0" w:space="0" w:color="auto"/>
        <w:left w:val="none" w:sz="0" w:space="0" w:color="auto"/>
        <w:bottom w:val="none" w:sz="0" w:space="0" w:color="auto"/>
        <w:right w:val="none" w:sz="0" w:space="0" w:color="auto"/>
      </w:divBdr>
    </w:div>
    <w:div w:id="220748477">
      <w:bodyDiv w:val="1"/>
      <w:marLeft w:val="0"/>
      <w:marRight w:val="0"/>
      <w:marTop w:val="0"/>
      <w:marBottom w:val="0"/>
      <w:divBdr>
        <w:top w:val="none" w:sz="0" w:space="0" w:color="auto"/>
        <w:left w:val="none" w:sz="0" w:space="0" w:color="auto"/>
        <w:bottom w:val="none" w:sz="0" w:space="0" w:color="auto"/>
        <w:right w:val="none" w:sz="0" w:space="0" w:color="auto"/>
      </w:divBdr>
    </w:div>
    <w:div w:id="220749261">
      <w:bodyDiv w:val="1"/>
      <w:marLeft w:val="0"/>
      <w:marRight w:val="0"/>
      <w:marTop w:val="0"/>
      <w:marBottom w:val="0"/>
      <w:divBdr>
        <w:top w:val="none" w:sz="0" w:space="0" w:color="auto"/>
        <w:left w:val="none" w:sz="0" w:space="0" w:color="auto"/>
        <w:bottom w:val="none" w:sz="0" w:space="0" w:color="auto"/>
        <w:right w:val="none" w:sz="0" w:space="0" w:color="auto"/>
      </w:divBdr>
    </w:div>
    <w:div w:id="220753182">
      <w:bodyDiv w:val="1"/>
      <w:marLeft w:val="0"/>
      <w:marRight w:val="0"/>
      <w:marTop w:val="0"/>
      <w:marBottom w:val="0"/>
      <w:divBdr>
        <w:top w:val="none" w:sz="0" w:space="0" w:color="auto"/>
        <w:left w:val="none" w:sz="0" w:space="0" w:color="auto"/>
        <w:bottom w:val="none" w:sz="0" w:space="0" w:color="auto"/>
        <w:right w:val="none" w:sz="0" w:space="0" w:color="auto"/>
      </w:divBdr>
    </w:div>
    <w:div w:id="221062884">
      <w:bodyDiv w:val="1"/>
      <w:marLeft w:val="0"/>
      <w:marRight w:val="0"/>
      <w:marTop w:val="0"/>
      <w:marBottom w:val="0"/>
      <w:divBdr>
        <w:top w:val="none" w:sz="0" w:space="0" w:color="auto"/>
        <w:left w:val="none" w:sz="0" w:space="0" w:color="auto"/>
        <w:bottom w:val="none" w:sz="0" w:space="0" w:color="auto"/>
        <w:right w:val="none" w:sz="0" w:space="0" w:color="auto"/>
      </w:divBdr>
    </w:div>
    <w:div w:id="221135237">
      <w:bodyDiv w:val="1"/>
      <w:marLeft w:val="0"/>
      <w:marRight w:val="0"/>
      <w:marTop w:val="0"/>
      <w:marBottom w:val="0"/>
      <w:divBdr>
        <w:top w:val="none" w:sz="0" w:space="0" w:color="auto"/>
        <w:left w:val="none" w:sz="0" w:space="0" w:color="auto"/>
        <w:bottom w:val="none" w:sz="0" w:space="0" w:color="auto"/>
        <w:right w:val="none" w:sz="0" w:space="0" w:color="auto"/>
      </w:divBdr>
    </w:div>
    <w:div w:id="221255762">
      <w:bodyDiv w:val="1"/>
      <w:marLeft w:val="0"/>
      <w:marRight w:val="0"/>
      <w:marTop w:val="0"/>
      <w:marBottom w:val="0"/>
      <w:divBdr>
        <w:top w:val="none" w:sz="0" w:space="0" w:color="auto"/>
        <w:left w:val="none" w:sz="0" w:space="0" w:color="auto"/>
        <w:bottom w:val="none" w:sz="0" w:space="0" w:color="auto"/>
        <w:right w:val="none" w:sz="0" w:space="0" w:color="auto"/>
      </w:divBdr>
    </w:div>
    <w:div w:id="221260927">
      <w:bodyDiv w:val="1"/>
      <w:marLeft w:val="0"/>
      <w:marRight w:val="0"/>
      <w:marTop w:val="0"/>
      <w:marBottom w:val="0"/>
      <w:divBdr>
        <w:top w:val="none" w:sz="0" w:space="0" w:color="auto"/>
        <w:left w:val="none" w:sz="0" w:space="0" w:color="auto"/>
        <w:bottom w:val="none" w:sz="0" w:space="0" w:color="auto"/>
        <w:right w:val="none" w:sz="0" w:space="0" w:color="auto"/>
      </w:divBdr>
    </w:div>
    <w:div w:id="221329862">
      <w:bodyDiv w:val="1"/>
      <w:marLeft w:val="0"/>
      <w:marRight w:val="0"/>
      <w:marTop w:val="0"/>
      <w:marBottom w:val="0"/>
      <w:divBdr>
        <w:top w:val="none" w:sz="0" w:space="0" w:color="auto"/>
        <w:left w:val="none" w:sz="0" w:space="0" w:color="auto"/>
        <w:bottom w:val="none" w:sz="0" w:space="0" w:color="auto"/>
        <w:right w:val="none" w:sz="0" w:space="0" w:color="auto"/>
      </w:divBdr>
    </w:div>
    <w:div w:id="221335020">
      <w:bodyDiv w:val="1"/>
      <w:marLeft w:val="0"/>
      <w:marRight w:val="0"/>
      <w:marTop w:val="0"/>
      <w:marBottom w:val="0"/>
      <w:divBdr>
        <w:top w:val="none" w:sz="0" w:space="0" w:color="auto"/>
        <w:left w:val="none" w:sz="0" w:space="0" w:color="auto"/>
        <w:bottom w:val="none" w:sz="0" w:space="0" w:color="auto"/>
        <w:right w:val="none" w:sz="0" w:space="0" w:color="auto"/>
      </w:divBdr>
    </w:div>
    <w:div w:id="221403176">
      <w:bodyDiv w:val="1"/>
      <w:marLeft w:val="0"/>
      <w:marRight w:val="0"/>
      <w:marTop w:val="0"/>
      <w:marBottom w:val="0"/>
      <w:divBdr>
        <w:top w:val="none" w:sz="0" w:space="0" w:color="auto"/>
        <w:left w:val="none" w:sz="0" w:space="0" w:color="auto"/>
        <w:bottom w:val="none" w:sz="0" w:space="0" w:color="auto"/>
        <w:right w:val="none" w:sz="0" w:space="0" w:color="auto"/>
      </w:divBdr>
    </w:div>
    <w:div w:id="221478127">
      <w:bodyDiv w:val="1"/>
      <w:marLeft w:val="0"/>
      <w:marRight w:val="0"/>
      <w:marTop w:val="0"/>
      <w:marBottom w:val="0"/>
      <w:divBdr>
        <w:top w:val="none" w:sz="0" w:space="0" w:color="auto"/>
        <w:left w:val="none" w:sz="0" w:space="0" w:color="auto"/>
        <w:bottom w:val="none" w:sz="0" w:space="0" w:color="auto"/>
        <w:right w:val="none" w:sz="0" w:space="0" w:color="auto"/>
      </w:divBdr>
    </w:div>
    <w:div w:id="221526080">
      <w:bodyDiv w:val="1"/>
      <w:marLeft w:val="0"/>
      <w:marRight w:val="0"/>
      <w:marTop w:val="0"/>
      <w:marBottom w:val="0"/>
      <w:divBdr>
        <w:top w:val="none" w:sz="0" w:space="0" w:color="auto"/>
        <w:left w:val="none" w:sz="0" w:space="0" w:color="auto"/>
        <w:bottom w:val="none" w:sz="0" w:space="0" w:color="auto"/>
        <w:right w:val="none" w:sz="0" w:space="0" w:color="auto"/>
      </w:divBdr>
    </w:div>
    <w:div w:id="221598102">
      <w:bodyDiv w:val="1"/>
      <w:marLeft w:val="0"/>
      <w:marRight w:val="0"/>
      <w:marTop w:val="0"/>
      <w:marBottom w:val="0"/>
      <w:divBdr>
        <w:top w:val="none" w:sz="0" w:space="0" w:color="auto"/>
        <w:left w:val="none" w:sz="0" w:space="0" w:color="auto"/>
        <w:bottom w:val="none" w:sz="0" w:space="0" w:color="auto"/>
        <w:right w:val="none" w:sz="0" w:space="0" w:color="auto"/>
      </w:divBdr>
    </w:div>
    <w:div w:id="221671943">
      <w:bodyDiv w:val="1"/>
      <w:marLeft w:val="0"/>
      <w:marRight w:val="0"/>
      <w:marTop w:val="0"/>
      <w:marBottom w:val="0"/>
      <w:divBdr>
        <w:top w:val="none" w:sz="0" w:space="0" w:color="auto"/>
        <w:left w:val="none" w:sz="0" w:space="0" w:color="auto"/>
        <w:bottom w:val="none" w:sz="0" w:space="0" w:color="auto"/>
        <w:right w:val="none" w:sz="0" w:space="0" w:color="auto"/>
      </w:divBdr>
    </w:div>
    <w:div w:id="221839946">
      <w:bodyDiv w:val="1"/>
      <w:marLeft w:val="0"/>
      <w:marRight w:val="0"/>
      <w:marTop w:val="0"/>
      <w:marBottom w:val="0"/>
      <w:divBdr>
        <w:top w:val="none" w:sz="0" w:space="0" w:color="auto"/>
        <w:left w:val="none" w:sz="0" w:space="0" w:color="auto"/>
        <w:bottom w:val="none" w:sz="0" w:space="0" w:color="auto"/>
        <w:right w:val="none" w:sz="0" w:space="0" w:color="auto"/>
      </w:divBdr>
    </w:div>
    <w:div w:id="221915241">
      <w:bodyDiv w:val="1"/>
      <w:marLeft w:val="0"/>
      <w:marRight w:val="0"/>
      <w:marTop w:val="0"/>
      <w:marBottom w:val="0"/>
      <w:divBdr>
        <w:top w:val="none" w:sz="0" w:space="0" w:color="auto"/>
        <w:left w:val="none" w:sz="0" w:space="0" w:color="auto"/>
        <w:bottom w:val="none" w:sz="0" w:space="0" w:color="auto"/>
        <w:right w:val="none" w:sz="0" w:space="0" w:color="auto"/>
      </w:divBdr>
    </w:div>
    <w:div w:id="222066674">
      <w:bodyDiv w:val="1"/>
      <w:marLeft w:val="0"/>
      <w:marRight w:val="0"/>
      <w:marTop w:val="0"/>
      <w:marBottom w:val="0"/>
      <w:divBdr>
        <w:top w:val="none" w:sz="0" w:space="0" w:color="auto"/>
        <w:left w:val="none" w:sz="0" w:space="0" w:color="auto"/>
        <w:bottom w:val="none" w:sz="0" w:space="0" w:color="auto"/>
        <w:right w:val="none" w:sz="0" w:space="0" w:color="auto"/>
      </w:divBdr>
    </w:div>
    <w:div w:id="222107943">
      <w:bodyDiv w:val="1"/>
      <w:marLeft w:val="0"/>
      <w:marRight w:val="0"/>
      <w:marTop w:val="0"/>
      <w:marBottom w:val="0"/>
      <w:divBdr>
        <w:top w:val="none" w:sz="0" w:space="0" w:color="auto"/>
        <w:left w:val="none" w:sz="0" w:space="0" w:color="auto"/>
        <w:bottom w:val="none" w:sz="0" w:space="0" w:color="auto"/>
        <w:right w:val="none" w:sz="0" w:space="0" w:color="auto"/>
      </w:divBdr>
    </w:div>
    <w:div w:id="222300240">
      <w:bodyDiv w:val="1"/>
      <w:marLeft w:val="0"/>
      <w:marRight w:val="0"/>
      <w:marTop w:val="0"/>
      <w:marBottom w:val="0"/>
      <w:divBdr>
        <w:top w:val="none" w:sz="0" w:space="0" w:color="auto"/>
        <w:left w:val="none" w:sz="0" w:space="0" w:color="auto"/>
        <w:bottom w:val="none" w:sz="0" w:space="0" w:color="auto"/>
        <w:right w:val="none" w:sz="0" w:space="0" w:color="auto"/>
      </w:divBdr>
    </w:div>
    <w:div w:id="222328344">
      <w:bodyDiv w:val="1"/>
      <w:marLeft w:val="0"/>
      <w:marRight w:val="0"/>
      <w:marTop w:val="0"/>
      <w:marBottom w:val="0"/>
      <w:divBdr>
        <w:top w:val="none" w:sz="0" w:space="0" w:color="auto"/>
        <w:left w:val="none" w:sz="0" w:space="0" w:color="auto"/>
        <w:bottom w:val="none" w:sz="0" w:space="0" w:color="auto"/>
        <w:right w:val="none" w:sz="0" w:space="0" w:color="auto"/>
      </w:divBdr>
    </w:div>
    <w:div w:id="222374015">
      <w:bodyDiv w:val="1"/>
      <w:marLeft w:val="0"/>
      <w:marRight w:val="0"/>
      <w:marTop w:val="0"/>
      <w:marBottom w:val="0"/>
      <w:divBdr>
        <w:top w:val="none" w:sz="0" w:space="0" w:color="auto"/>
        <w:left w:val="none" w:sz="0" w:space="0" w:color="auto"/>
        <w:bottom w:val="none" w:sz="0" w:space="0" w:color="auto"/>
        <w:right w:val="none" w:sz="0" w:space="0" w:color="auto"/>
      </w:divBdr>
    </w:div>
    <w:div w:id="222449572">
      <w:bodyDiv w:val="1"/>
      <w:marLeft w:val="0"/>
      <w:marRight w:val="0"/>
      <w:marTop w:val="0"/>
      <w:marBottom w:val="0"/>
      <w:divBdr>
        <w:top w:val="none" w:sz="0" w:space="0" w:color="auto"/>
        <w:left w:val="none" w:sz="0" w:space="0" w:color="auto"/>
        <w:bottom w:val="none" w:sz="0" w:space="0" w:color="auto"/>
        <w:right w:val="none" w:sz="0" w:space="0" w:color="auto"/>
      </w:divBdr>
    </w:div>
    <w:div w:id="222714298">
      <w:bodyDiv w:val="1"/>
      <w:marLeft w:val="0"/>
      <w:marRight w:val="0"/>
      <w:marTop w:val="0"/>
      <w:marBottom w:val="0"/>
      <w:divBdr>
        <w:top w:val="none" w:sz="0" w:space="0" w:color="auto"/>
        <w:left w:val="none" w:sz="0" w:space="0" w:color="auto"/>
        <w:bottom w:val="none" w:sz="0" w:space="0" w:color="auto"/>
        <w:right w:val="none" w:sz="0" w:space="0" w:color="auto"/>
      </w:divBdr>
    </w:div>
    <w:div w:id="222716646">
      <w:bodyDiv w:val="1"/>
      <w:marLeft w:val="0"/>
      <w:marRight w:val="0"/>
      <w:marTop w:val="0"/>
      <w:marBottom w:val="0"/>
      <w:divBdr>
        <w:top w:val="none" w:sz="0" w:space="0" w:color="auto"/>
        <w:left w:val="none" w:sz="0" w:space="0" w:color="auto"/>
        <w:bottom w:val="none" w:sz="0" w:space="0" w:color="auto"/>
        <w:right w:val="none" w:sz="0" w:space="0" w:color="auto"/>
      </w:divBdr>
    </w:div>
    <w:div w:id="222762272">
      <w:bodyDiv w:val="1"/>
      <w:marLeft w:val="0"/>
      <w:marRight w:val="0"/>
      <w:marTop w:val="0"/>
      <w:marBottom w:val="0"/>
      <w:divBdr>
        <w:top w:val="none" w:sz="0" w:space="0" w:color="auto"/>
        <w:left w:val="none" w:sz="0" w:space="0" w:color="auto"/>
        <w:bottom w:val="none" w:sz="0" w:space="0" w:color="auto"/>
        <w:right w:val="none" w:sz="0" w:space="0" w:color="auto"/>
      </w:divBdr>
    </w:div>
    <w:div w:id="222831504">
      <w:bodyDiv w:val="1"/>
      <w:marLeft w:val="0"/>
      <w:marRight w:val="0"/>
      <w:marTop w:val="0"/>
      <w:marBottom w:val="0"/>
      <w:divBdr>
        <w:top w:val="none" w:sz="0" w:space="0" w:color="auto"/>
        <w:left w:val="none" w:sz="0" w:space="0" w:color="auto"/>
        <w:bottom w:val="none" w:sz="0" w:space="0" w:color="auto"/>
        <w:right w:val="none" w:sz="0" w:space="0" w:color="auto"/>
      </w:divBdr>
    </w:div>
    <w:div w:id="222836234">
      <w:bodyDiv w:val="1"/>
      <w:marLeft w:val="0"/>
      <w:marRight w:val="0"/>
      <w:marTop w:val="0"/>
      <w:marBottom w:val="0"/>
      <w:divBdr>
        <w:top w:val="none" w:sz="0" w:space="0" w:color="auto"/>
        <w:left w:val="none" w:sz="0" w:space="0" w:color="auto"/>
        <w:bottom w:val="none" w:sz="0" w:space="0" w:color="auto"/>
        <w:right w:val="none" w:sz="0" w:space="0" w:color="auto"/>
      </w:divBdr>
    </w:div>
    <w:div w:id="222957760">
      <w:bodyDiv w:val="1"/>
      <w:marLeft w:val="0"/>
      <w:marRight w:val="0"/>
      <w:marTop w:val="0"/>
      <w:marBottom w:val="0"/>
      <w:divBdr>
        <w:top w:val="none" w:sz="0" w:space="0" w:color="auto"/>
        <w:left w:val="none" w:sz="0" w:space="0" w:color="auto"/>
        <w:bottom w:val="none" w:sz="0" w:space="0" w:color="auto"/>
        <w:right w:val="none" w:sz="0" w:space="0" w:color="auto"/>
      </w:divBdr>
    </w:div>
    <w:div w:id="222984224">
      <w:bodyDiv w:val="1"/>
      <w:marLeft w:val="0"/>
      <w:marRight w:val="0"/>
      <w:marTop w:val="0"/>
      <w:marBottom w:val="0"/>
      <w:divBdr>
        <w:top w:val="none" w:sz="0" w:space="0" w:color="auto"/>
        <w:left w:val="none" w:sz="0" w:space="0" w:color="auto"/>
        <w:bottom w:val="none" w:sz="0" w:space="0" w:color="auto"/>
        <w:right w:val="none" w:sz="0" w:space="0" w:color="auto"/>
      </w:divBdr>
    </w:div>
    <w:div w:id="223034151">
      <w:bodyDiv w:val="1"/>
      <w:marLeft w:val="0"/>
      <w:marRight w:val="0"/>
      <w:marTop w:val="0"/>
      <w:marBottom w:val="0"/>
      <w:divBdr>
        <w:top w:val="none" w:sz="0" w:space="0" w:color="auto"/>
        <w:left w:val="none" w:sz="0" w:space="0" w:color="auto"/>
        <w:bottom w:val="none" w:sz="0" w:space="0" w:color="auto"/>
        <w:right w:val="none" w:sz="0" w:space="0" w:color="auto"/>
      </w:divBdr>
    </w:div>
    <w:div w:id="223102961">
      <w:bodyDiv w:val="1"/>
      <w:marLeft w:val="0"/>
      <w:marRight w:val="0"/>
      <w:marTop w:val="0"/>
      <w:marBottom w:val="0"/>
      <w:divBdr>
        <w:top w:val="none" w:sz="0" w:space="0" w:color="auto"/>
        <w:left w:val="none" w:sz="0" w:space="0" w:color="auto"/>
        <w:bottom w:val="none" w:sz="0" w:space="0" w:color="auto"/>
        <w:right w:val="none" w:sz="0" w:space="0" w:color="auto"/>
      </w:divBdr>
    </w:div>
    <w:div w:id="223416167">
      <w:bodyDiv w:val="1"/>
      <w:marLeft w:val="0"/>
      <w:marRight w:val="0"/>
      <w:marTop w:val="0"/>
      <w:marBottom w:val="0"/>
      <w:divBdr>
        <w:top w:val="none" w:sz="0" w:space="0" w:color="auto"/>
        <w:left w:val="none" w:sz="0" w:space="0" w:color="auto"/>
        <w:bottom w:val="none" w:sz="0" w:space="0" w:color="auto"/>
        <w:right w:val="none" w:sz="0" w:space="0" w:color="auto"/>
      </w:divBdr>
    </w:div>
    <w:div w:id="223491435">
      <w:bodyDiv w:val="1"/>
      <w:marLeft w:val="0"/>
      <w:marRight w:val="0"/>
      <w:marTop w:val="0"/>
      <w:marBottom w:val="0"/>
      <w:divBdr>
        <w:top w:val="none" w:sz="0" w:space="0" w:color="auto"/>
        <w:left w:val="none" w:sz="0" w:space="0" w:color="auto"/>
        <w:bottom w:val="none" w:sz="0" w:space="0" w:color="auto"/>
        <w:right w:val="none" w:sz="0" w:space="0" w:color="auto"/>
      </w:divBdr>
    </w:div>
    <w:div w:id="223640147">
      <w:bodyDiv w:val="1"/>
      <w:marLeft w:val="0"/>
      <w:marRight w:val="0"/>
      <w:marTop w:val="0"/>
      <w:marBottom w:val="0"/>
      <w:divBdr>
        <w:top w:val="none" w:sz="0" w:space="0" w:color="auto"/>
        <w:left w:val="none" w:sz="0" w:space="0" w:color="auto"/>
        <w:bottom w:val="none" w:sz="0" w:space="0" w:color="auto"/>
        <w:right w:val="none" w:sz="0" w:space="0" w:color="auto"/>
      </w:divBdr>
    </w:div>
    <w:div w:id="223836772">
      <w:bodyDiv w:val="1"/>
      <w:marLeft w:val="0"/>
      <w:marRight w:val="0"/>
      <w:marTop w:val="0"/>
      <w:marBottom w:val="0"/>
      <w:divBdr>
        <w:top w:val="none" w:sz="0" w:space="0" w:color="auto"/>
        <w:left w:val="none" w:sz="0" w:space="0" w:color="auto"/>
        <w:bottom w:val="none" w:sz="0" w:space="0" w:color="auto"/>
        <w:right w:val="none" w:sz="0" w:space="0" w:color="auto"/>
      </w:divBdr>
    </w:div>
    <w:div w:id="223873707">
      <w:bodyDiv w:val="1"/>
      <w:marLeft w:val="0"/>
      <w:marRight w:val="0"/>
      <w:marTop w:val="0"/>
      <w:marBottom w:val="0"/>
      <w:divBdr>
        <w:top w:val="none" w:sz="0" w:space="0" w:color="auto"/>
        <w:left w:val="none" w:sz="0" w:space="0" w:color="auto"/>
        <w:bottom w:val="none" w:sz="0" w:space="0" w:color="auto"/>
        <w:right w:val="none" w:sz="0" w:space="0" w:color="auto"/>
      </w:divBdr>
    </w:div>
    <w:div w:id="223874054">
      <w:bodyDiv w:val="1"/>
      <w:marLeft w:val="0"/>
      <w:marRight w:val="0"/>
      <w:marTop w:val="0"/>
      <w:marBottom w:val="0"/>
      <w:divBdr>
        <w:top w:val="none" w:sz="0" w:space="0" w:color="auto"/>
        <w:left w:val="none" w:sz="0" w:space="0" w:color="auto"/>
        <w:bottom w:val="none" w:sz="0" w:space="0" w:color="auto"/>
        <w:right w:val="none" w:sz="0" w:space="0" w:color="auto"/>
      </w:divBdr>
    </w:div>
    <w:div w:id="224032858">
      <w:bodyDiv w:val="1"/>
      <w:marLeft w:val="0"/>
      <w:marRight w:val="0"/>
      <w:marTop w:val="0"/>
      <w:marBottom w:val="0"/>
      <w:divBdr>
        <w:top w:val="none" w:sz="0" w:space="0" w:color="auto"/>
        <w:left w:val="none" w:sz="0" w:space="0" w:color="auto"/>
        <w:bottom w:val="none" w:sz="0" w:space="0" w:color="auto"/>
        <w:right w:val="none" w:sz="0" w:space="0" w:color="auto"/>
      </w:divBdr>
    </w:div>
    <w:div w:id="224033312">
      <w:bodyDiv w:val="1"/>
      <w:marLeft w:val="0"/>
      <w:marRight w:val="0"/>
      <w:marTop w:val="0"/>
      <w:marBottom w:val="0"/>
      <w:divBdr>
        <w:top w:val="none" w:sz="0" w:space="0" w:color="auto"/>
        <w:left w:val="none" w:sz="0" w:space="0" w:color="auto"/>
        <w:bottom w:val="none" w:sz="0" w:space="0" w:color="auto"/>
        <w:right w:val="none" w:sz="0" w:space="0" w:color="auto"/>
      </w:divBdr>
    </w:div>
    <w:div w:id="224074123">
      <w:bodyDiv w:val="1"/>
      <w:marLeft w:val="0"/>
      <w:marRight w:val="0"/>
      <w:marTop w:val="0"/>
      <w:marBottom w:val="0"/>
      <w:divBdr>
        <w:top w:val="none" w:sz="0" w:space="0" w:color="auto"/>
        <w:left w:val="none" w:sz="0" w:space="0" w:color="auto"/>
        <w:bottom w:val="none" w:sz="0" w:space="0" w:color="auto"/>
        <w:right w:val="none" w:sz="0" w:space="0" w:color="auto"/>
      </w:divBdr>
    </w:div>
    <w:div w:id="224149089">
      <w:bodyDiv w:val="1"/>
      <w:marLeft w:val="0"/>
      <w:marRight w:val="0"/>
      <w:marTop w:val="0"/>
      <w:marBottom w:val="0"/>
      <w:divBdr>
        <w:top w:val="none" w:sz="0" w:space="0" w:color="auto"/>
        <w:left w:val="none" w:sz="0" w:space="0" w:color="auto"/>
        <w:bottom w:val="none" w:sz="0" w:space="0" w:color="auto"/>
        <w:right w:val="none" w:sz="0" w:space="0" w:color="auto"/>
      </w:divBdr>
    </w:div>
    <w:div w:id="224224071">
      <w:bodyDiv w:val="1"/>
      <w:marLeft w:val="0"/>
      <w:marRight w:val="0"/>
      <w:marTop w:val="0"/>
      <w:marBottom w:val="0"/>
      <w:divBdr>
        <w:top w:val="none" w:sz="0" w:space="0" w:color="auto"/>
        <w:left w:val="none" w:sz="0" w:space="0" w:color="auto"/>
        <w:bottom w:val="none" w:sz="0" w:space="0" w:color="auto"/>
        <w:right w:val="none" w:sz="0" w:space="0" w:color="auto"/>
      </w:divBdr>
    </w:div>
    <w:div w:id="224412116">
      <w:bodyDiv w:val="1"/>
      <w:marLeft w:val="0"/>
      <w:marRight w:val="0"/>
      <w:marTop w:val="0"/>
      <w:marBottom w:val="0"/>
      <w:divBdr>
        <w:top w:val="none" w:sz="0" w:space="0" w:color="auto"/>
        <w:left w:val="none" w:sz="0" w:space="0" w:color="auto"/>
        <w:bottom w:val="none" w:sz="0" w:space="0" w:color="auto"/>
        <w:right w:val="none" w:sz="0" w:space="0" w:color="auto"/>
      </w:divBdr>
    </w:div>
    <w:div w:id="224413105">
      <w:bodyDiv w:val="1"/>
      <w:marLeft w:val="0"/>
      <w:marRight w:val="0"/>
      <w:marTop w:val="0"/>
      <w:marBottom w:val="0"/>
      <w:divBdr>
        <w:top w:val="none" w:sz="0" w:space="0" w:color="auto"/>
        <w:left w:val="none" w:sz="0" w:space="0" w:color="auto"/>
        <w:bottom w:val="none" w:sz="0" w:space="0" w:color="auto"/>
        <w:right w:val="none" w:sz="0" w:space="0" w:color="auto"/>
      </w:divBdr>
    </w:div>
    <w:div w:id="224486270">
      <w:bodyDiv w:val="1"/>
      <w:marLeft w:val="0"/>
      <w:marRight w:val="0"/>
      <w:marTop w:val="0"/>
      <w:marBottom w:val="0"/>
      <w:divBdr>
        <w:top w:val="none" w:sz="0" w:space="0" w:color="auto"/>
        <w:left w:val="none" w:sz="0" w:space="0" w:color="auto"/>
        <w:bottom w:val="none" w:sz="0" w:space="0" w:color="auto"/>
        <w:right w:val="none" w:sz="0" w:space="0" w:color="auto"/>
      </w:divBdr>
    </w:div>
    <w:div w:id="224490092">
      <w:bodyDiv w:val="1"/>
      <w:marLeft w:val="0"/>
      <w:marRight w:val="0"/>
      <w:marTop w:val="0"/>
      <w:marBottom w:val="0"/>
      <w:divBdr>
        <w:top w:val="none" w:sz="0" w:space="0" w:color="auto"/>
        <w:left w:val="none" w:sz="0" w:space="0" w:color="auto"/>
        <w:bottom w:val="none" w:sz="0" w:space="0" w:color="auto"/>
        <w:right w:val="none" w:sz="0" w:space="0" w:color="auto"/>
      </w:divBdr>
    </w:div>
    <w:div w:id="224611600">
      <w:bodyDiv w:val="1"/>
      <w:marLeft w:val="0"/>
      <w:marRight w:val="0"/>
      <w:marTop w:val="0"/>
      <w:marBottom w:val="0"/>
      <w:divBdr>
        <w:top w:val="none" w:sz="0" w:space="0" w:color="auto"/>
        <w:left w:val="none" w:sz="0" w:space="0" w:color="auto"/>
        <w:bottom w:val="none" w:sz="0" w:space="0" w:color="auto"/>
        <w:right w:val="none" w:sz="0" w:space="0" w:color="auto"/>
      </w:divBdr>
    </w:div>
    <w:div w:id="224754420">
      <w:bodyDiv w:val="1"/>
      <w:marLeft w:val="0"/>
      <w:marRight w:val="0"/>
      <w:marTop w:val="0"/>
      <w:marBottom w:val="0"/>
      <w:divBdr>
        <w:top w:val="none" w:sz="0" w:space="0" w:color="auto"/>
        <w:left w:val="none" w:sz="0" w:space="0" w:color="auto"/>
        <w:bottom w:val="none" w:sz="0" w:space="0" w:color="auto"/>
        <w:right w:val="none" w:sz="0" w:space="0" w:color="auto"/>
      </w:divBdr>
    </w:div>
    <w:div w:id="224951757">
      <w:bodyDiv w:val="1"/>
      <w:marLeft w:val="0"/>
      <w:marRight w:val="0"/>
      <w:marTop w:val="0"/>
      <w:marBottom w:val="0"/>
      <w:divBdr>
        <w:top w:val="none" w:sz="0" w:space="0" w:color="auto"/>
        <w:left w:val="none" w:sz="0" w:space="0" w:color="auto"/>
        <w:bottom w:val="none" w:sz="0" w:space="0" w:color="auto"/>
        <w:right w:val="none" w:sz="0" w:space="0" w:color="auto"/>
      </w:divBdr>
    </w:div>
    <w:div w:id="224991163">
      <w:bodyDiv w:val="1"/>
      <w:marLeft w:val="0"/>
      <w:marRight w:val="0"/>
      <w:marTop w:val="0"/>
      <w:marBottom w:val="0"/>
      <w:divBdr>
        <w:top w:val="none" w:sz="0" w:space="0" w:color="auto"/>
        <w:left w:val="none" w:sz="0" w:space="0" w:color="auto"/>
        <w:bottom w:val="none" w:sz="0" w:space="0" w:color="auto"/>
        <w:right w:val="none" w:sz="0" w:space="0" w:color="auto"/>
      </w:divBdr>
    </w:div>
    <w:div w:id="224997388">
      <w:bodyDiv w:val="1"/>
      <w:marLeft w:val="0"/>
      <w:marRight w:val="0"/>
      <w:marTop w:val="0"/>
      <w:marBottom w:val="0"/>
      <w:divBdr>
        <w:top w:val="none" w:sz="0" w:space="0" w:color="auto"/>
        <w:left w:val="none" w:sz="0" w:space="0" w:color="auto"/>
        <w:bottom w:val="none" w:sz="0" w:space="0" w:color="auto"/>
        <w:right w:val="none" w:sz="0" w:space="0" w:color="auto"/>
      </w:divBdr>
    </w:div>
    <w:div w:id="225069957">
      <w:bodyDiv w:val="1"/>
      <w:marLeft w:val="0"/>
      <w:marRight w:val="0"/>
      <w:marTop w:val="0"/>
      <w:marBottom w:val="0"/>
      <w:divBdr>
        <w:top w:val="none" w:sz="0" w:space="0" w:color="auto"/>
        <w:left w:val="none" w:sz="0" w:space="0" w:color="auto"/>
        <w:bottom w:val="none" w:sz="0" w:space="0" w:color="auto"/>
        <w:right w:val="none" w:sz="0" w:space="0" w:color="auto"/>
      </w:divBdr>
    </w:div>
    <w:div w:id="225074530">
      <w:bodyDiv w:val="1"/>
      <w:marLeft w:val="0"/>
      <w:marRight w:val="0"/>
      <w:marTop w:val="0"/>
      <w:marBottom w:val="0"/>
      <w:divBdr>
        <w:top w:val="none" w:sz="0" w:space="0" w:color="auto"/>
        <w:left w:val="none" w:sz="0" w:space="0" w:color="auto"/>
        <w:bottom w:val="none" w:sz="0" w:space="0" w:color="auto"/>
        <w:right w:val="none" w:sz="0" w:space="0" w:color="auto"/>
      </w:divBdr>
    </w:div>
    <w:div w:id="225117091">
      <w:bodyDiv w:val="1"/>
      <w:marLeft w:val="0"/>
      <w:marRight w:val="0"/>
      <w:marTop w:val="0"/>
      <w:marBottom w:val="0"/>
      <w:divBdr>
        <w:top w:val="none" w:sz="0" w:space="0" w:color="auto"/>
        <w:left w:val="none" w:sz="0" w:space="0" w:color="auto"/>
        <w:bottom w:val="none" w:sz="0" w:space="0" w:color="auto"/>
        <w:right w:val="none" w:sz="0" w:space="0" w:color="auto"/>
      </w:divBdr>
    </w:div>
    <w:div w:id="225185406">
      <w:bodyDiv w:val="1"/>
      <w:marLeft w:val="0"/>
      <w:marRight w:val="0"/>
      <w:marTop w:val="0"/>
      <w:marBottom w:val="0"/>
      <w:divBdr>
        <w:top w:val="none" w:sz="0" w:space="0" w:color="auto"/>
        <w:left w:val="none" w:sz="0" w:space="0" w:color="auto"/>
        <w:bottom w:val="none" w:sz="0" w:space="0" w:color="auto"/>
        <w:right w:val="none" w:sz="0" w:space="0" w:color="auto"/>
      </w:divBdr>
    </w:div>
    <w:div w:id="225457431">
      <w:bodyDiv w:val="1"/>
      <w:marLeft w:val="0"/>
      <w:marRight w:val="0"/>
      <w:marTop w:val="0"/>
      <w:marBottom w:val="0"/>
      <w:divBdr>
        <w:top w:val="none" w:sz="0" w:space="0" w:color="auto"/>
        <w:left w:val="none" w:sz="0" w:space="0" w:color="auto"/>
        <w:bottom w:val="none" w:sz="0" w:space="0" w:color="auto"/>
        <w:right w:val="none" w:sz="0" w:space="0" w:color="auto"/>
      </w:divBdr>
    </w:div>
    <w:div w:id="225533479">
      <w:bodyDiv w:val="1"/>
      <w:marLeft w:val="0"/>
      <w:marRight w:val="0"/>
      <w:marTop w:val="0"/>
      <w:marBottom w:val="0"/>
      <w:divBdr>
        <w:top w:val="none" w:sz="0" w:space="0" w:color="auto"/>
        <w:left w:val="none" w:sz="0" w:space="0" w:color="auto"/>
        <w:bottom w:val="none" w:sz="0" w:space="0" w:color="auto"/>
        <w:right w:val="none" w:sz="0" w:space="0" w:color="auto"/>
      </w:divBdr>
    </w:div>
    <w:div w:id="225579718">
      <w:bodyDiv w:val="1"/>
      <w:marLeft w:val="0"/>
      <w:marRight w:val="0"/>
      <w:marTop w:val="0"/>
      <w:marBottom w:val="0"/>
      <w:divBdr>
        <w:top w:val="none" w:sz="0" w:space="0" w:color="auto"/>
        <w:left w:val="none" w:sz="0" w:space="0" w:color="auto"/>
        <w:bottom w:val="none" w:sz="0" w:space="0" w:color="auto"/>
        <w:right w:val="none" w:sz="0" w:space="0" w:color="auto"/>
      </w:divBdr>
    </w:div>
    <w:div w:id="225605204">
      <w:bodyDiv w:val="1"/>
      <w:marLeft w:val="0"/>
      <w:marRight w:val="0"/>
      <w:marTop w:val="0"/>
      <w:marBottom w:val="0"/>
      <w:divBdr>
        <w:top w:val="none" w:sz="0" w:space="0" w:color="auto"/>
        <w:left w:val="none" w:sz="0" w:space="0" w:color="auto"/>
        <w:bottom w:val="none" w:sz="0" w:space="0" w:color="auto"/>
        <w:right w:val="none" w:sz="0" w:space="0" w:color="auto"/>
      </w:divBdr>
    </w:div>
    <w:div w:id="225606506">
      <w:bodyDiv w:val="1"/>
      <w:marLeft w:val="0"/>
      <w:marRight w:val="0"/>
      <w:marTop w:val="0"/>
      <w:marBottom w:val="0"/>
      <w:divBdr>
        <w:top w:val="none" w:sz="0" w:space="0" w:color="auto"/>
        <w:left w:val="none" w:sz="0" w:space="0" w:color="auto"/>
        <w:bottom w:val="none" w:sz="0" w:space="0" w:color="auto"/>
        <w:right w:val="none" w:sz="0" w:space="0" w:color="auto"/>
      </w:divBdr>
    </w:div>
    <w:div w:id="225655162">
      <w:bodyDiv w:val="1"/>
      <w:marLeft w:val="0"/>
      <w:marRight w:val="0"/>
      <w:marTop w:val="0"/>
      <w:marBottom w:val="0"/>
      <w:divBdr>
        <w:top w:val="none" w:sz="0" w:space="0" w:color="auto"/>
        <w:left w:val="none" w:sz="0" w:space="0" w:color="auto"/>
        <w:bottom w:val="none" w:sz="0" w:space="0" w:color="auto"/>
        <w:right w:val="none" w:sz="0" w:space="0" w:color="auto"/>
      </w:divBdr>
    </w:div>
    <w:div w:id="225803568">
      <w:bodyDiv w:val="1"/>
      <w:marLeft w:val="0"/>
      <w:marRight w:val="0"/>
      <w:marTop w:val="0"/>
      <w:marBottom w:val="0"/>
      <w:divBdr>
        <w:top w:val="none" w:sz="0" w:space="0" w:color="auto"/>
        <w:left w:val="none" w:sz="0" w:space="0" w:color="auto"/>
        <w:bottom w:val="none" w:sz="0" w:space="0" w:color="auto"/>
        <w:right w:val="none" w:sz="0" w:space="0" w:color="auto"/>
      </w:divBdr>
    </w:div>
    <w:div w:id="225840184">
      <w:bodyDiv w:val="1"/>
      <w:marLeft w:val="0"/>
      <w:marRight w:val="0"/>
      <w:marTop w:val="0"/>
      <w:marBottom w:val="0"/>
      <w:divBdr>
        <w:top w:val="none" w:sz="0" w:space="0" w:color="auto"/>
        <w:left w:val="none" w:sz="0" w:space="0" w:color="auto"/>
        <w:bottom w:val="none" w:sz="0" w:space="0" w:color="auto"/>
        <w:right w:val="none" w:sz="0" w:space="0" w:color="auto"/>
      </w:divBdr>
    </w:div>
    <w:div w:id="226035491">
      <w:bodyDiv w:val="1"/>
      <w:marLeft w:val="0"/>
      <w:marRight w:val="0"/>
      <w:marTop w:val="0"/>
      <w:marBottom w:val="0"/>
      <w:divBdr>
        <w:top w:val="none" w:sz="0" w:space="0" w:color="auto"/>
        <w:left w:val="none" w:sz="0" w:space="0" w:color="auto"/>
        <w:bottom w:val="none" w:sz="0" w:space="0" w:color="auto"/>
        <w:right w:val="none" w:sz="0" w:space="0" w:color="auto"/>
      </w:divBdr>
    </w:div>
    <w:div w:id="226041946">
      <w:bodyDiv w:val="1"/>
      <w:marLeft w:val="0"/>
      <w:marRight w:val="0"/>
      <w:marTop w:val="0"/>
      <w:marBottom w:val="0"/>
      <w:divBdr>
        <w:top w:val="none" w:sz="0" w:space="0" w:color="auto"/>
        <w:left w:val="none" w:sz="0" w:space="0" w:color="auto"/>
        <w:bottom w:val="none" w:sz="0" w:space="0" w:color="auto"/>
        <w:right w:val="none" w:sz="0" w:space="0" w:color="auto"/>
      </w:divBdr>
    </w:div>
    <w:div w:id="226185740">
      <w:bodyDiv w:val="1"/>
      <w:marLeft w:val="0"/>
      <w:marRight w:val="0"/>
      <w:marTop w:val="0"/>
      <w:marBottom w:val="0"/>
      <w:divBdr>
        <w:top w:val="none" w:sz="0" w:space="0" w:color="auto"/>
        <w:left w:val="none" w:sz="0" w:space="0" w:color="auto"/>
        <w:bottom w:val="none" w:sz="0" w:space="0" w:color="auto"/>
        <w:right w:val="none" w:sz="0" w:space="0" w:color="auto"/>
      </w:divBdr>
    </w:div>
    <w:div w:id="226190802">
      <w:bodyDiv w:val="1"/>
      <w:marLeft w:val="0"/>
      <w:marRight w:val="0"/>
      <w:marTop w:val="0"/>
      <w:marBottom w:val="0"/>
      <w:divBdr>
        <w:top w:val="none" w:sz="0" w:space="0" w:color="auto"/>
        <w:left w:val="none" w:sz="0" w:space="0" w:color="auto"/>
        <w:bottom w:val="none" w:sz="0" w:space="0" w:color="auto"/>
        <w:right w:val="none" w:sz="0" w:space="0" w:color="auto"/>
      </w:divBdr>
    </w:div>
    <w:div w:id="226261065">
      <w:bodyDiv w:val="1"/>
      <w:marLeft w:val="0"/>
      <w:marRight w:val="0"/>
      <w:marTop w:val="0"/>
      <w:marBottom w:val="0"/>
      <w:divBdr>
        <w:top w:val="none" w:sz="0" w:space="0" w:color="auto"/>
        <w:left w:val="none" w:sz="0" w:space="0" w:color="auto"/>
        <w:bottom w:val="none" w:sz="0" w:space="0" w:color="auto"/>
        <w:right w:val="none" w:sz="0" w:space="0" w:color="auto"/>
      </w:divBdr>
    </w:div>
    <w:div w:id="226573873">
      <w:bodyDiv w:val="1"/>
      <w:marLeft w:val="0"/>
      <w:marRight w:val="0"/>
      <w:marTop w:val="0"/>
      <w:marBottom w:val="0"/>
      <w:divBdr>
        <w:top w:val="none" w:sz="0" w:space="0" w:color="auto"/>
        <w:left w:val="none" w:sz="0" w:space="0" w:color="auto"/>
        <w:bottom w:val="none" w:sz="0" w:space="0" w:color="auto"/>
        <w:right w:val="none" w:sz="0" w:space="0" w:color="auto"/>
      </w:divBdr>
    </w:div>
    <w:div w:id="226651622">
      <w:bodyDiv w:val="1"/>
      <w:marLeft w:val="0"/>
      <w:marRight w:val="0"/>
      <w:marTop w:val="0"/>
      <w:marBottom w:val="0"/>
      <w:divBdr>
        <w:top w:val="none" w:sz="0" w:space="0" w:color="auto"/>
        <w:left w:val="none" w:sz="0" w:space="0" w:color="auto"/>
        <w:bottom w:val="none" w:sz="0" w:space="0" w:color="auto"/>
        <w:right w:val="none" w:sz="0" w:space="0" w:color="auto"/>
      </w:divBdr>
    </w:div>
    <w:div w:id="226771471">
      <w:bodyDiv w:val="1"/>
      <w:marLeft w:val="0"/>
      <w:marRight w:val="0"/>
      <w:marTop w:val="0"/>
      <w:marBottom w:val="0"/>
      <w:divBdr>
        <w:top w:val="none" w:sz="0" w:space="0" w:color="auto"/>
        <w:left w:val="none" w:sz="0" w:space="0" w:color="auto"/>
        <w:bottom w:val="none" w:sz="0" w:space="0" w:color="auto"/>
        <w:right w:val="none" w:sz="0" w:space="0" w:color="auto"/>
      </w:divBdr>
    </w:div>
    <w:div w:id="226913620">
      <w:bodyDiv w:val="1"/>
      <w:marLeft w:val="0"/>
      <w:marRight w:val="0"/>
      <w:marTop w:val="0"/>
      <w:marBottom w:val="0"/>
      <w:divBdr>
        <w:top w:val="none" w:sz="0" w:space="0" w:color="auto"/>
        <w:left w:val="none" w:sz="0" w:space="0" w:color="auto"/>
        <w:bottom w:val="none" w:sz="0" w:space="0" w:color="auto"/>
        <w:right w:val="none" w:sz="0" w:space="0" w:color="auto"/>
      </w:divBdr>
    </w:div>
    <w:div w:id="226958932">
      <w:bodyDiv w:val="1"/>
      <w:marLeft w:val="0"/>
      <w:marRight w:val="0"/>
      <w:marTop w:val="0"/>
      <w:marBottom w:val="0"/>
      <w:divBdr>
        <w:top w:val="none" w:sz="0" w:space="0" w:color="auto"/>
        <w:left w:val="none" w:sz="0" w:space="0" w:color="auto"/>
        <w:bottom w:val="none" w:sz="0" w:space="0" w:color="auto"/>
        <w:right w:val="none" w:sz="0" w:space="0" w:color="auto"/>
      </w:divBdr>
    </w:div>
    <w:div w:id="227031445">
      <w:bodyDiv w:val="1"/>
      <w:marLeft w:val="0"/>
      <w:marRight w:val="0"/>
      <w:marTop w:val="0"/>
      <w:marBottom w:val="0"/>
      <w:divBdr>
        <w:top w:val="none" w:sz="0" w:space="0" w:color="auto"/>
        <w:left w:val="none" w:sz="0" w:space="0" w:color="auto"/>
        <w:bottom w:val="none" w:sz="0" w:space="0" w:color="auto"/>
        <w:right w:val="none" w:sz="0" w:space="0" w:color="auto"/>
      </w:divBdr>
    </w:div>
    <w:div w:id="227036095">
      <w:bodyDiv w:val="1"/>
      <w:marLeft w:val="0"/>
      <w:marRight w:val="0"/>
      <w:marTop w:val="0"/>
      <w:marBottom w:val="0"/>
      <w:divBdr>
        <w:top w:val="none" w:sz="0" w:space="0" w:color="auto"/>
        <w:left w:val="none" w:sz="0" w:space="0" w:color="auto"/>
        <w:bottom w:val="none" w:sz="0" w:space="0" w:color="auto"/>
        <w:right w:val="none" w:sz="0" w:space="0" w:color="auto"/>
      </w:divBdr>
    </w:div>
    <w:div w:id="227108407">
      <w:bodyDiv w:val="1"/>
      <w:marLeft w:val="0"/>
      <w:marRight w:val="0"/>
      <w:marTop w:val="0"/>
      <w:marBottom w:val="0"/>
      <w:divBdr>
        <w:top w:val="none" w:sz="0" w:space="0" w:color="auto"/>
        <w:left w:val="none" w:sz="0" w:space="0" w:color="auto"/>
        <w:bottom w:val="none" w:sz="0" w:space="0" w:color="auto"/>
        <w:right w:val="none" w:sz="0" w:space="0" w:color="auto"/>
      </w:divBdr>
    </w:div>
    <w:div w:id="227150918">
      <w:bodyDiv w:val="1"/>
      <w:marLeft w:val="0"/>
      <w:marRight w:val="0"/>
      <w:marTop w:val="0"/>
      <w:marBottom w:val="0"/>
      <w:divBdr>
        <w:top w:val="none" w:sz="0" w:space="0" w:color="auto"/>
        <w:left w:val="none" w:sz="0" w:space="0" w:color="auto"/>
        <w:bottom w:val="none" w:sz="0" w:space="0" w:color="auto"/>
        <w:right w:val="none" w:sz="0" w:space="0" w:color="auto"/>
      </w:divBdr>
    </w:div>
    <w:div w:id="227225674">
      <w:bodyDiv w:val="1"/>
      <w:marLeft w:val="0"/>
      <w:marRight w:val="0"/>
      <w:marTop w:val="0"/>
      <w:marBottom w:val="0"/>
      <w:divBdr>
        <w:top w:val="none" w:sz="0" w:space="0" w:color="auto"/>
        <w:left w:val="none" w:sz="0" w:space="0" w:color="auto"/>
        <w:bottom w:val="none" w:sz="0" w:space="0" w:color="auto"/>
        <w:right w:val="none" w:sz="0" w:space="0" w:color="auto"/>
      </w:divBdr>
    </w:div>
    <w:div w:id="227305244">
      <w:bodyDiv w:val="1"/>
      <w:marLeft w:val="0"/>
      <w:marRight w:val="0"/>
      <w:marTop w:val="0"/>
      <w:marBottom w:val="0"/>
      <w:divBdr>
        <w:top w:val="none" w:sz="0" w:space="0" w:color="auto"/>
        <w:left w:val="none" w:sz="0" w:space="0" w:color="auto"/>
        <w:bottom w:val="none" w:sz="0" w:space="0" w:color="auto"/>
        <w:right w:val="none" w:sz="0" w:space="0" w:color="auto"/>
      </w:divBdr>
    </w:div>
    <w:div w:id="227346876">
      <w:bodyDiv w:val="1"/>
      <w:marLeft w:val="0"/>
      <w:marRight w:val="0"/>
      <w:marTop w:val="0"/>
      <w:marBottom w:val="0"/>
      <w:divBdr>
        <w:top w:val="none" w:sz="0" w:space="0" w:color="auto"/>
        <w:left w:val="none" w:sz="0" w:space="0" w:color="auto"/>
        <w:bottom w:val="none" w:sz="0" w:space="0" w:color="auto"/>
        <w:right w:val="none" w:sz="0" w:space="0" w:color="auto"/>
      </w:divBdr>
    </w:div>
    <w:div w:id="227420935">
      <w:bodyDiv w:val="1"/>
      <w:marLeft w:val="0"/>
      <w:marRight w:val="0"/>
      <w:marTop w:val="0"/>
      <w:marBottom w:val="0"/>
      <w:divBdr>
        <w:top w:val="none" w:sz="0" w:space="0" w:color="auto"/>
        <w:left w:val="none" w:sz="0" w:space="0" w:color="auto"/>
        <w:bottom w:val="none" w:sz="0" w:space="0" w:color="auto"/>
        <w:right w:val="none" w:sz="0" w:space="0" w:color="auto"/>
      </w:divBdr>
    </w:div>
    <w:div w:id="227426109">
      <w:bodyDiv w:val="1"/>
      <w:marLeft w:val="0"/>
      <w:marRight w:val="0"/>
      <w:marTop w:val="0"/>
      <w:marBottom w:val="0"/>
      <w:divBdr>
        <w:top w:val="none" w:sz="0" w:space="0" w:color="auto"/>
        <w:left w:val="none" w:sz="0" w:space="0" w:color="auto"/>
        <w:bottom w:val="none" w:sz="0" w:space="0" w:color="auto"/>
        <w:right w:val="none" w:sz="0" w:space="0" w:color="auto"/>
      </w:divBdr>
    </w:div>
    <w:div w:id="227545709">
      <w:bodyDiv w:val="1"/>
      <w:marLeft w:val="0"/>
      <w:marRight w:val="0"/>
      <w:marTop w:val="0"/>
      <w:marBottom w:val="0"/>
      <w:divBdr>
        <w:top w:val="none" w:sz="0" w:space="0" w:color="auto"/>
        <w:left w:val="none" w:sz="0" w:space="0" w:color="auto"/>
        <w:bottom w:val="none" w:sz="0" w:space="0" w:color="auto"/>
        <w:right w:val="none" w:sz="0" w:space="0" w:color="auto"/>
      </w:divBdr>
    </w:div>
    <w:div w:id="227618236">
      <w:bodyDiv w:val="1"/>
      <w:marLeft w:val="0"/>
      <w:marRight w:val="0"/>
      <w:marTop w:val="0"/>
      <w:marBottom w:val="0"/>
      <w:divBdr>
        <w:top w:val="none" w:sz="0" w:space="0" w:color="auto"/>
        <w:left w:val="none" w:sz="0" w:space="0" w:color="auto"/>
        <w:bottom w:val="none" w:sz="0" w:space="0" w:color="auto"/>
        <w:right w:val="none" w:sz="0" w:space="0" w:color="auto"/>
      </w:divBdr>
    </w:div>
    <w:div w:id="227619555">
      <w:bodyDiv w:val="1"/>
      <w:marLeft w:val="0"/>
      <w:marRight w:val="0"/>
      <w:marTop w:val="0"/>
      <w:marBottom w:val="0"/>
      <w:divBdr>
        <w:top w:val="none" w:sz="0" w:space="0" w:color="auto"/>
        <w:left w:val="none" w:sz="0" w:space="0" w:color="auto"/>
        <w:bottom w:val="none" w:sz="0" w:space="0" w:color="auto"/>
        <w:right w:val="none" w:sz="0" w:space="0" w:color="auto"/>
      </w:divBdr>
    </w:div>
    <w:div w:id="227766462">
      <w:bodyDiv w:val="1"/>
      <w:marLeft w:val="0"/>
      <w:marRight w:val="0"/>
      <w:marTop w:val="0"/>
      <w:marBottom w:val="0"/>
      <w:divBdr>
        <w:top w:val="none" w:sz="0" w:space="0" w:color="auto"/>
        <w:left w:val="none" w:sz="0" w:space="0" w:color="auto"/>
        <w:bottom w:val="none" w:sz="0" w:space="0" w:color="auto"/>
        <w:right w:val="none" w:sz="0" w:space="0" w:color="auto"/>
      </w:divBdr>
    </w:div>
    <w:div w:id="227811099">
      <w:bodyDiv w:val="1"/>
      <w:marLeft w:val="0"/>
      <w:marRight w:val="0"/>
      <w:marTop w:val="0"/>
      <w:marBottom w:val="0"/>
      <w:divBdr>
        <w:top w:val="none" w:sz="0" w:space="0" w:color="auto"/>
        <w:left w:val="none" w:sz="0" w:space="0" w:color="auto"/>
        <w:bottom w:val="none" w:sz="0" w:space="0" w:color="auto"/>
        <w:right w:val="none" w:sz="0" w:space="0" w:color="auto"/>
      </w:divBdr>
    </w:div>
    <w:div w:id="227881424">
      <w:bodyDiv w:val="1"/>
      <w:marLeft w:val="0"/>
      <w:marRight w:val="0"/>
      <w:marTop w:val="0"/>
      <w:marBottom w:val="0"/>
      <w:divBdr>
        <w:top w:val="none" w:sz="0" w:space="0" w:color="auto"/>
        <w:left w:val="none" w:sz="0" w:space="0" w:color="auto"/>
        <w:bottom w:val="none" w:sz="0" w:space="0" w:color="auto"/>
        <w:right w:val="none" w:sz="0" w:space="0" w:color="auto"/>
      </w:divBdr>
    </w:div>
    <w:div w:id="227883762">
      <w:bodyDiv w:val="1"/>
      <w:marLeft w:val="0"/>
      <w:marRight w:val="0"/>
      <w:marTop w:val="0"/>
      <w:marBottom w:val="0"/>
      <w:divBdr>
        <w:top w:val="none" w:sz="0" w:space="0" w:color="auto"/>
        <w:left w:val="none" w:sz="0" w:space="0" w:color="auto"/>
        <w:bottom w:val="none" w:sz="0" w:space="0" w:color="auto"/>
        <w:right w:val="none" w:sz="0" w:space="0" w:color="auto"/>
      </w:divBdr>
    </w:div>
    <w:div w:id="227955709">
      <w:bodyDiv w:val="1"/>
      <w:marLeft w:val="0"/>
      <w:marRight w:val="0"/>
      <w:marTop w:val="0"/>
      <w:marBottom w:val="0"/>
      <w:divBdr>
        <w:top w:val="none" w:sz="0" w:space="0" w:color="auto"/>
        <w:left w:val="none" w:sz="0" w:space="0" w:color="auto"/>
        <w:bottom w:val="none" w:sz="0" w:space="0" w:color="auto"/>
        <w:right w:val="none" w:sz="0" w:space="0" w:color="auto"/>
      </w:divBdr>
    </w:div>
    <w:div w:id="228001239">
      <w:bodyDiv w:val="1"/>
      <w:marLeft w:val="0"/>
      <w:marRight w:val="0"/>
      <w:marTop w:val="0"/>
      <w:marBottom w:val="0"/>
      <w:divBdr>
        <w:top w:val="none" w:sz="0" w:space="0" w:color="auto"/>
        <w:left w:val="none" w:sz="0" w:space="0" w:color="auto"/>
        <w:bottom w:val="none" w:sz="0" w:space="0" w:color="auto"/>
        <w:right w:val="none" w:sz="0" w:space="0" w:color="auto"/>
      </w:divBdr>
    </w:div>
    <w:div w:id="228077141">
      <w:bodyDiv w:val="1"/>
      <w:marLeft w:val="0"/>
      <w:marRight w:val="0"/>
      <w:marTop w:val="0"/>
      <w:marBottom w:val="0"/>
      <w:divBdr>
        <w:top w:val="none" w:sz="0" w:space="0" w:color="auto"/>
        <w:left w:val="none" w:sz="0" w:space="0" w:color="auto"/>
        <w:bottom w:val="none" w:sz="0" w:space="0" w:color="auto"/>
        <w:right w:val="none" w:sz="0" w:space="0" w:color="auto"/>
      </w:divBdr>
    </w:div>
    <w:div w:id="228268888">
      <w:bodyDiv w:val="1"/>
      <w:marLeft w:val="0"/>
      <w:marRight w:val="0"/>
      <w:marTop w:val="0"/>
      <w:marBottom w:val="0"/>
      <w:divBdr>
        <w:top w:val="none" w:sz="0" w:space="0" w:color="auto"/>
        <w:left w:val="none" w:sz="0" w:space="0" w:color="auto"/>
        <w:bottom w:val="none" w:sz="0" w:space="0" w:color="auto"/>
        <w:right w:val="none" w:sz="0" w:space="0" w:color="auto"/>
      </w:divBdr>
    </w:div>
    <w:div w:id="228271370">
      <w:bodyDiv w:val="1"/>
      <w:marLeft w:val="0"/>
      <w:marRight w:val="0"/>
      <w:marTop w:val="0"/>
      <w:marBottom w:val="0"/>
      <w:divBdr>
        <w:top w:val="none" w:sz="0" w:space="0" w:color="auto"/>
        <w:left w:val="none" w:sz="0" w:space="0" w:color="auto"/>
        <w:bottom w:val="none" w:sz="0" w:space="0" w:color="auto"/>
        <w:right w:val="none" w:sz="0" w:space="0" w:color="auto"/>
      </w:divBdr>
    </w:div>
    <w:div w:id="228273270">
      <w:bodyDiv w:val="1"/>
      <w:marLeft w:val="0"/>
      <w:marRight w:val="0"/>
      <w:marTop w:val="0"/>
      <w:marBottom w:val="0"/>
      <w:divBdr>
        <w:top w:val="none" w:sz="0" w:space="0" w:color="auto"/>
        <w:left w:val="none" w:sz="0" w:space="0" w:color="auto"/>
        <w:bottom w:val="none" w:sz="0" w:space="0" w:color="auto"/>
        <w:right w:val="none" w:sz="0" w:space="0" w:color="auto"/>
      </w:divBdr>
    </w:div>
    <w:div w:id="228418217">
      <w:bodyDiv w:val="1"/>
      <w:marLeft w:val="0"/>
      <w:marRight w:val="0"/>
      <w:marTop w:val="0"/>
      <w:marBottom w:val="0"/>
      <w:divBdr>
        <w:top w:val="none" w:sz="0" w:space="0" w:color="auto"/>
        <w:left w:val="none" w:sz="0" w:space="0" w:color="auto"/>
        <w:bottom w:val="none" w:sz="0" w:space="0" w:color="auto"/>
        <w:right w:val="none" w:sz="0" w:space="0" w:color="auto"/>
      </w:divBdr>
    </w:div>
    <w:div w:id="228461033">
      <w:bodyDiv w:val="1"/>
      <w:marLeft w:val="0"/>
      <w:marRight w:val="0"/>
      <w:marTop w:val="0"/>
      <w:marBottom w:val="0"/>
      <w:divBdr>
        <w:top w:val="none" w:sz="0" w:space="0" w:color="auto"/>
        <w:left w:val="none" w:sz="0" w:space="0" w:color="auto"/>
        <w:bottom w:val="none" w:sz="0" w:space="0" w:color="auto"/>
        <w:right w:val="none" w:sz="0" w:space="0" w:color="auto"/>
      </w:divBdr>
    </w:div>
    <w:div w:id="228610987">
      <w:bodyDiv w:val="1"/>
      <w:marLeft w:val="0"/>
      <w:marRight w:val="0"/>
      <w:marTop w:val="0"/>
      <w:marBottom w:val="0"/>
      <w:divBdr>
        <w:top w:val="none" w:sz="0" w:space="0" w:color="auto"/>
        <w:left w:val="none" w:sz="0" w:space="0" w:color="auto"/>
        <w:bottom w:val="none" w:sz="0" w:space="0" w:color="auto"/>
        <w:right w:val="none" w:sz="0" w:space="0" w:color="auto"/>
      </w:divBdr>
    </w:div>
    <w:div w:id="228808059">
      <w:bodyDiv w:val="1"/>
      <w:marLeft w:val="0"/>
      <w:marRight w:val="0"/>
      <w:marTop w:val="0"/>
      <w:marBottom w:val="0"/>
      <w:divBdr>
        <w:top w:val="none" w:sz="0" w:space="0" w:color="auto"/>
        <w:left w:val="none" w:sz="0" w:space="0" w:color="auto"/>
        <w:bottom w:val="none" w:sz="0" w:space="0" w:color="auto"/>
        <w:right w:val="none" w:sz="0" w:space="0" w:color="auto"/>
      </w:divBdr>
    </w:div>
    <w:div w:id="228853178">
      <w:bodyDiv w:val="1"/>
      <w:marLeft w:val="0"/>
      <w:marRight w:val="0"/>
      <w:marTop w:val="0"/>
      <w:marBottom w:val="0"/>
      <w:divBdr>
        <w:top w:val="none" w:sz="0" w:space="0" w:color="auto"/>
        <w:left w:val="none" w:sz="0" w:space="0" w:color="auto"/>
        <w:bottom w:val="none" w:sz="0" w:space="0" w:color="auto"/>
        <w:right w:val="none" w:sz="0" w:space="0" w:color="auto"/>
      </w:divBdr>
    </w:div>
    <w:div w:id="229078650">
      <w:bodyDiv w:val="1"/>
      <w:marLeft w:val="0"/>
      <w:marRight w:val="0"/>
      <w:marTop w:val="0"/>
      <w:marBottom w:val="0"/>
      <w:divBdr>
        <w:top w:val="none" w:sz="0" w:space="0" w:color="auto"/>
        <w:left w:val="none" w:sz="0" w:space="0" w:color="auto"/>
        <w:bottom w:val="none" w:sz="0" w:space="0" w:color="auto"/>
        <w:right w:val="none" w:sz="0" w:space="0" w:color="auto"/>
      </w:divBdr>
    </w:div>
    <w:div w:id="229269958">
      <w:bodyDiv w:val="1"/>
      <w:marLeft w:val="0"/>
      <w:marRight w:val="0"/>
      <w:marTop w:val="0"/>
      <w:marBottom w:val="0"/>
      <w:divBdr>
        <w:top w:val="none" w:sz="0" w:space="0" w:color="auto"/>
        <w:left w:val="none" w:sz="0" w:space="0" w:color="auto"/>
        <w:bottom w:val="none" w:sz="0" w:space="0" w:color="auto"/>
        <w:right w:val="none" w:sz="0" w:space="0" w:color="auto"/>
      </w:divBdr>
    </w:div>
    <w:div w:id="229274958">
      <w:bodyDiv w:val="1"/>
      <w:marLeft w:val="0"/>
      <w:marRight w:val="0"/>
      <w:marTop w:val="0"/>
      <w:marBottom w:val="0"/>
      <w:divBdr>
        <w:top w:val="none" w:sz="0" w:space="0" w:color="auto"/>
        <w:left w:val="none" w:sz="0" w:space="0" w:color="auto"/>
        <w:bottom w:val="none" w:sz="0" w:space="0" w:color="auto"/>
        <w:right w:val="none" w:sz="0" w:space="0" w:color="auto"/>
      </w:divBdr>
    </w:div>
    <w:div w:id="229387189">
      <w:bodyDiv w:val="1"/>
      <w:marLeft w:val="0"/>
      <w:marRight w:val="0"/>
      <w:marTop w:val="0"/>
      <w:marBottom w:val="0"/>
      <w:divBdr>
        <w:top w:val="none" w:sz="0" w:space="0" w:color="auto"/>
        <w:left w:val="none" w:sz="0" w:space="0" w:color="auto"/>
        <w:bottom w:val="none" w:sz="0" w:space="0" w:color="auto"/>
        <w:right w:val="none" w:sz="0" w:space="0" w:color="auto"/>
      </w:divBdr>
    </w:div>
    <w:div w:id="229511608">
      <w:bodyDiv w:val="1"/>
      <w:marLeft w:val="0"/>
      <w:marRight w:val="0"/>
      <w:marTop w:val="0"/>
      <w:marBottom w:val="0"/>
      <w:divBdr>
        <w:top w:val="none" w:sz="0" w:space="0" w:color="auto"/>
        <w:left w:val="none" w:sz="0" w:space="0" w:color="auto"/>
        <w:bottom w:val="none" w:sz="0" w:space="0" w:color="auto"/>
        <w:right w:val="none" w:sz="0" w:space="0" w:color="auto"/>
      </w:divBdr>
    </w:div>
    <w:div w:id="229536033">
      <w:bodyDiv w:val="1"/>
      <w:marLeft w:val="0"/>
      <w:marRight w:val="0"/>
      <w:marTop w:val="0"/>
      <w:marBottom w:val="0"/>
      <w:divBdr>
        <w:top w:val="none" w:sz="0" w:space="0" w:color="auto"/>
        <w:left w:val="none" w:sz="0" w:space="0" w:color="auto"/>
        <w:bottom w:val="none" w:sz="0" w:space="0" w:color="auto"/>
        <w:right w:val="none" w:sz="0" w:space="0" w:color="auto"/>
      </w:divBdr>
    </w:div>
    <w:div w:id="229583653">
      <w:bodyDiv w:val="1"/>
      <w:marLeft w:val="0"/>
      <w:marRight w:val="0"/>
      <w:marTop w:val="0"/>
      <w:marBottom w:val="0"/>
      <w:divBdr>
        <w:top w:val="none" w:sz="0" w:space="0" w:color="auto"/>
        <w:left w:val="none" w:sz="0" w:space="0" w:color="auto"/>
        <w:bottom w:val="none" w:sz="0" w:space="0" w:color="auto"/>
        <w:right w:val="none" w:sz="0" w:space="0" w:color="auto"/>
      </w:divBdr>
    </w:div>
    <w:div w:id="229772557">
      <w:bodyDiv w:val="1"/>
      <w:marLeft w:val="0"/>
      <w:marRight w:val="0"/>
      <w:marTop w:val="0"/>
      <w:marBottom w:val="0"/>
      <w:divBdr>
        <w:top w:val="none" w:sz="0" w:space="0" w:color="auto"/>
        <w:left w:val="none" w:sz="0" w:space="0" w:color="auto"/>
        <w:bottom w:val="none" w:sz="0" w:space="0" w:color="auto"/>
        <w:right w:val="none" w:sz="0" w:space="0" w:color="auto"/>
      </w:divBdr>
    </w:div>
    <w:div w:id="229930952">
      <w:bodyDiv w:val="1"/>
      <w:marLeft w:val="0"/>
      <w:marRight w:val="0"/>
      <w:marTop w:val="0"/>
      <w:marBottom w:val="0"/>
      <w:divBdr>
        <w:top w:val="none" w:sz="0" w:space="0" w:color="auto"/>
        <w:left w:val="none" w:sz="0" w:space="0" w:color="auto"/>
        <w:bottom w:val="none" w:sz="0" w:space="0" w:color="auto"/>
        <w:right w:val="none" w:sz="0" w:space="0" w:color="auto"/>
      </w:divBdr>
    </w:div>
    <w:div w:id="230120974">
      <w:bodyDiv w:val="1"/>
      <w:marLeft w:val="0"/>
      <w:marRight w:val="0"/>
      <w:marTop w:val="0"/>
      <w:marBottom w:val="0"/>
      <w:divBdr>
        <w:top w:val="none" w:sz="0" w:space="0" w:color="auto"/>
        <w:left w:val="none" w:sz="0" w:space="0" w:color="auto"/>
        <w:bottom w:val="none" w:sz="0" w:space="0" w:color="auto"/>
        <w:right w:val="none" w:sz="0" w:space="0" w:color="auto"/>
      </w:divBdr>
    </w:div>
    <w:div w:id="230162670">
      <w:bodyDiv w:val="1"/>
      <w:marLeft w:val="0"/>
      <w:marRight w:val="0"/>
      <w:marTop w:val="0"/>
      <w:marBottom w:val="0"/>
      <w:divBdr>
        <w:top w:val="none" w:sz="0" w:space="0" w:color="auto"/>
        <w:left w:val="none" w:sz="0" w:space="0" w:color="auto"/>
        <w:bottom w:val="none" w:sz="0" w:space="0" w:color="auto"/>
        <w:right w:val="none" w:sz="0" w:space="0" w:color="auto"/>
      </w:divBdr>
    </w:div>
    <w:div w:id="230164189">
      <w:bodyDiv w:val="1"/>
      <w:marLeft w:val="0"/>
      <w:marRight w:val="0"/>
      <w:marTop w:val="0"/>
      <w:marBottom w:val="0"/>
      <w:divBdr>
        <w:top w:val="none" w:sz="0" w:space="0" w:color="auto"/>
        <w:left w:val="none" w:sz="0" w:space="0" w:color="auto"/>
        <w:bottom w:val="none" w:sz="0" w:space="0" w:color="auto"/>
        <w:right w:val="none" w:sz="0" w:space="0" w:color="auto"/>
      </w:divBdr>
    </w:div>
    <w:div w:id="230236886">
      <w:bodyDiv w:val="1"/>
      <w:marLeft w:val="0"/>
      <w:marRight w:val="0"/>
      <w:marTop w:val="0"/>
      <w:marBottom w:val="0"/>
      <w:divBdr>
        <w:top w:val="none" w:sz="0" w:space="0" w:color="auto"/>
        <w:left w:val="none" w:sz="0" w:space="0" w:color="auto"/>
        <w:bottom w:val="none" w:sz="0" w:space="0" w:color="auto"/>
        <w:right w:val="none" w:sz="0" w:space="0" w:color="auto"/>
      </w:divBdr>
    </w:div>
    <w:div w:id="230317553">
      <w:bodyDiv w:val="1"/>
      <w:marLeft w:val="0"/>
      <w:marRight w:val="0"/>
      <w:marTop w:val="0"/>
      <w:marBottom w:val="0"/>
      <w:divBdr>
        <w:top w:val="none" w:sz="0" w:space="0" w:color="auto"/>
        <w:left w:val="none" w:sz="0" w:space="0" w:color="auto"/>
        <w:bottom w:val="none" w:sz="0" w:space="0" w:color="auto"/>
        <w:right w:val="none" w:sz="0" w:space="0" w:color="auto"/>
      </w:divBdr>
    </w:div>
    <w:div w:id="230434975">
      <w:bodyDiv w:val="1"/>
      <w:marLeft w:val="0"/>
      <w:marRight w:val="0"/>
      <w:marTop w:val="0"/>
      <w:marBottom w:val="0"/>
      <w:divBdr>
        <w:top w:val="none" w:sz="0" w:space="0" w:color="auto"/>
        <w:left w:val="none" w:sz="0" w:space="0" w:color="auto"/>
        <w:bottom w:val="none" w:sz="0" w:space="0" w:color="auto"/>
        <w:right w:val="none" w:sz="0" w:space="0" w:color="auto"/>
      </w:divBdr>
    </w:div>
    <w:div w:id="230627028">
      <w:bodyDiv w:val="1"/>
      <w:marLeft w:val="0"/>
      <w:marRight w:val="0"/>
      <w:marTop w:val="0"/>
      <w:marBottom w:val="0"/>
      <w:divBdr>
        <w:top w:val="none" w:sz="0" w:space="0" w:color="auto"/>
        <w:left w:val="none" w:sz="0" w:space="0" w:color="auto"/>
        <w:bottom w:val="none" w:sz="0" w:space="0" w:color="auto"/>
        <w:right w:val="none" w:sz="0" w:space="0" w:color="auto"/>
      </w:divBdr>
    </w:div>
    <w:div w:id="230628459">
      <w:bodyDiv w:val="1"/>
      <w:marLeft w:val="0"/>
      <w:marRight w:val="0"/>
      <w:marTop w:val="0"/>
      <w:marBottom w:val="0"/>
      <w:divBdr>
        <w:top w:val="none" w:sz="0" w:space="0" w:color="auto"/>
        <w:left w:val="none" w:sz="0" w:space="0" w:color="auto"/>
        <w:bottom w:val="none" w:sz="0" w:space="0" w:color="auto"/>
        <w:right w:val="none" w:sz="0" w:space="0" w:color="auto"/>
      </w:divBdr>
    </w:div>
    <w:div w:id="230698789">
      <w:bodyDiv w:val="1"/>
      <w:marLeft w:val="0"/>
      <w:marRight w:val="0"/>
      <w:marTop w:val="0"/>
      <w:marBottom w:val="0"/>
      <w:divBdr>
        <w:top w:val="none" w:sz="0" w:space="0" w:color="auto"/>
        <w:left w:val="none" w:sz="0" w:space="0" w:color="auto"/>
        <w:bottom w:val="none" w:sz="0" w:space="0" w:color="auto"/>
        <w:right w:val="none" w:sz="0" w:space="0" w:color="auto"/>
      </w:divBdr>
    </w:div>
    <w:div w:id="230701531">
      <w:bodyDiv w:val="1"/>
      <w:marLeft w:val="0"/>
      <w:marRight w:val="0"/>
      <w:marTop w:val="0"/>
      <w:marBottom w:val="0"/>
      <w:divBdr>
        <w:top w:val="none" w:sz="0" w:space="0" w:color="auto"/>
        <w:left w:val="none" w:sz="0" w:space="0" w:color="auto"/>
        <w:bottom w:val="none" w:sz="0" w:space="0" w:color="auto"/>
        <w:right w:val="none" w:sz="0" w:space="0" w:color="auto"/>
      </w:divBdr>
    </w:div>
    <w:div w:id="231040648">
      <w:bodyDiv w:val="1"/>
      <w:marLeft w:val="0"/>
      <w:marRight w:val="0"/>
      <w:marTop w:val="0"/>
      <w:marBottom w:val="0"/>
      <w:divBdr>
        <w:top w:val="none" w:sz="0" w:space="0" w:color="auto"/>
        <w:left w:val="none" w:sz="0" w:space="0" w:color="auto"/>
        <w:bottom w:val="none" w:sz="0" w:space="0" w:color="auto"/>
        <w:right w:val="none" w:sz="0" w:space="0" w:color="auto"/>
      </w:divBdr>
    </w:div>
    <w:div w:id="231164599">
      <w:bodyDiv w:val="1"/>
      <w:marLeft w:val="0"/>
      <w:marRight w:val="0"/>
      <w:marTop w:val="0"/>
      <w:marBottom w:val="0"/>
      <w:divBdr>
        <w:top w:val="none" w:sz="0" w:space="0" w:color="auto"/>
        <w:left w:val="none" w:sz="0" w:space="0" w:color="auto"/>
        <w:bottom w:val="none" w:sz="0" w:space="0" w:color="auto"/>
        <w:right w:val="none" w:sz="0" w:space="0" w:color="auto"/>
      </w:divBdr>
    </w:div>
    <w:div w:id="231236827">
      <w:bodyDiv w:val="1"/>
      <w:marLeft w:val="0"/>
      <w:marRight w:val="0"/>
      <w:marTop w:val="0"/>
      <w:marBottom w:val="0"/>
      <w:divBdr>
        <w:top w:val="none" w:sz="0" w:space="0" w:color="auto"/>
        <w:left w:val="none" w:sz="0" w:space="0" w:color="auto"/>
        <w:bottom w:val="none" w:sz="0" w:space="0" w:color="auto"/>
        <w:right w:val="none" w:sz="0" w:space="0" w:color="auto"/>
      </w:divBdr>
    </w:div>
    <w:div w:id="231240265">
      <w:bodyDiv w:val="1"/>
      <w:marLeft w:val="0"/>
      <w:marRight w:val="0"/>
      <w:marTop w:val="0"/>
      <w:marBottom w:val="0"/>
      <w:divBdr>
        <w:top w:val="none" w:sz="0" w:space="0" w:color="auto"/>
        <w:left w:val="none" w:sz="0" w:space="0" w:color="auto"/>
        <w:bottom w:val="none" w:sz="0" w:space="0" w:color="auto"/>
        <w:right w:val="none" w:sz="0" w:space="0" w:color="auto"/>
      </w:divBdr>
    </w:div>
    <w:div w:id="231430740">
      <w:bodyDiv w:val="1"/>
      <w:marLeft w:val="0"/>
      <w:marRight w:val="0"/>
      <w:marTop w:val="0"/>
      <w:marBottom w:val="0"/>
      <w:divBdr>
        <w:top w:val="none" w:sz="0" w:space="0" w:color="auto"/>
        <w:left w:val="none" w:sz="0" w:space="0" w:color="auto"/>
        <w:bottom w:val="none" w:sz="0" w:space="0" w:color="auto"/>
        <w:right w:val="none" w:sz="0" w:space="0" w:color="auto"/>
      </w:divBdr>
    </w:div>
    <w:div w:id="231505265">
      <w:bodyDiv w:val="1"/>
      <w:marLeft w:val="0"/>
      <w:marRight w:val="0"/>
      <w:marTop w:val="0"/>
      <w:marBottom w:val="0"/>
      <w:divBdr>
        <w:top w:val="none" w:sz="0" w:space="0" w:color="auto"/>
        <w:left w:val="none" w:sz="0" w:space="0" w:color="auto"/>
        <w:bottom w:val="none" w:sz="0" w:space="0" w:color="auto"/>
        <w:right w:val="none" w:sz="0" w:space="0" w:color="auto"/>
      </w:divBdr>
    </w:div>
    <w:div w:id="231505403">
      <w:bodyDiv w:val="1"/>
      <w:marLeft w:val="0"/>
      <w:marRight w:val="0"/>
      <w:marTop w:val="0"/>
      <w:marBottom w:val="0"/>
      <w:divBdr>
        <w:top w:val="none" w:sz="0" w:space="0" w:color="auto"/>
        <w:left w:val="none" w:sz="0" w:space="0" w:color="auto"/>
        <w:bottom w:val="none" w:sz="0" w:space="0" w:color="auto"/>
        <w:right w:val="none" w:sz="0" w:space="0" w:color="auto"/>
      </w:divBdr>
    </w:div>
    <w:div w:id="231549436">
      <w:bodyDiv w:val="1"/>
      <w:marLeft w:val="0"/>
      <w:marRight w:val="0"/>
      <w:marTop w:val="0"/>
      <w:marBottom w:val="0"/>
      <w:divBdr>
        <w:top w:val="none" w:sz="0" w:space="0" w:color="auto"/>
        <w:left w:val="none" w:sz="0" w:space="0" w:color="auto"/>
        <w:bottom w:val="none" w:sz="0" w:space="0" w:color="auto"/>
        <w:right w:val="none" w:sz="0" w:space="0" w:color="auto"/>
      </w:divBdr>
    </w:div>
    <w:div w:id="231696233">
      <w:bodyDiv w:val="1"/>
      <w:marLeft w:val="0"/>
      <w:marRight w:val="0"/>
      <w:marTop w:val="0"/>
      <w:marBottom w:val="0"/>
      <w:divBdr>
        <w:top w:val="none" w:sz="0" w:space="0" w:color="auto"/>
        <w:left w:val="none" w:sz="0" w:space="0" w:color="auto"/>
        <w:bottom w:val="none" w:sz="0" w:space="0" w:color="auto"/>
        <w:right w:val="none" w:sz="0" w:space="0" w:color="auto"/>
      </w:divBdr>
    </w:div>
    <w:div w:id="231938331">
      <w:bodyDiv w:val="1"/>
      <w:marLeft w:val="0"/>
      <w:marRight w:val="0"/>
      <w:marTop w:val="0"/>
      <w:marBottom w:val="0"/>
      <w:divBdr>
        <w:top w:val="none" w:sz="0" w:space="0" w:color="auto"/>
        <w:left w:val="none" w:sz="0" w:space="0" w:color="auto"/>
        <w:bottom w:val="none" w:sz="0" w:space="0" w:color="auto"/>
        <w:right w:val="none" w:sz="0" w:space="0" w:color="auto"/>
      </w:divBdr>
    </w:div>
    <w:div w:id="232012298">
      <w:bodyDiv w:val="1"/>
      <w:marLeft w:val="0"/>
      <w:marRight w:val="0"/>
      <w:marTop w:val="0"/>
      <w:marBottom w:val="0"/>
      <w:divBdr>
        <w:top w:val="none" w:sz="0" w:space="0" w:color="auto"/>
        <w:left w:val="none" w:sz="0" w:space="0" w:color="auto"/>
        <w:bottom w:val="none" w:sz="0" w:space="0" w:color="auto"/>
        <w:right w:val="none" w:sz="0" w:space="0" w:color="auto"/>
      </w:divBdr>
    </w:div>
    <w:div w:id="232080365">
      <w:bodyDiv w:val="1"/>
      <w:marLeft w:val="0"/>
      <w:marRight w:val="0"/>
      <w:marTop w:val="0"/>
      <w:marBottom w:val="0"/>
      <w:divBdr>
        <w:top w:val="none" w:sz="0" w:space="0" w:color="auto"/>
        <w:left w:val="none" w:sz="0" w:space="0" w:color="auto"/>
        <w:bottom w:val="none" w:sz="0" w:space="0" w:color="auto"/>
        <w:right w:val="none" w:sz="0" w:space="0" w:color="auto"/>
      </w:divBdr>
    </w:div>
    <w:div w:id="232086836">
      <w:bodyDiv w:val="1"/>
      <w:marLeft w:val="0"/>
      <w:marRight w:val="0"/>
      <w:marTop w:val="0"/>
      <w:marBottom w:val="0"/>
      <w:divBdr>
        <w:top w:val="none" w:sz="0" w:space="0" w:color="auto"/>
        <w:left w:val="none" w:sz="0" w:space="0" w:color="auto"/>
        <w:bottom w:val="none" w:sz="0" w:space="0" w:color="auto"/>
        <w:right w:val="none" w:sz="0" w:space="0" w:color="auto"/>
      </w:divBdr>
    </w:div>
    <w:div w:id="232202744">
      <w:bodyDiv w:val="1"/>
      <w:marLeft w:val="0"/>
      <w:marRight w:val="0"/>
      <w:marTop w:val="0"/>
      <w:marBottom w:val="0"/>
      <w:divBdr>
        <w:top w:val="none" w:sz="0" w:space="0" w:color="auto"/>
        <w:left w:val="none" w:sz="0" w:space="0" w:color="auto"/>
        <w:bottom w:val="none" w:sz="0" w:space="0" w:color="auto"/>
        <w:right w:val="none" w:sz="0" w:space="0" w:color="auto"/>
      </w:divBdr>
    </w:div>
    <w:div w:id="232204249">
      <w:bodyDiv w:val="1"/>
      <w:marLeft w:val="0"/>
      <w:marRight w:val="0"/>
      <w:marTop w:val="0"/>
      <w:marBottom w:val="0"/>
      <w:divBdr>
        <w:top w:val="none" w:sz="0" w:space="0" w:color="auto"/>
        <w:left w:val="none" w:sz="0" w:space="0" w:color="auto"/>
        <w:bottom w:val="none" w:sz="0" w:space="0" w:color="auto"/>
        <w:right w:val="none" w:sz="0" w:space="0" w:color="auto"/>
      </w:divBdr>
    </w:div>
    <w:div w:id="232349158">
      <w:bodyDiv w:val="1"/>
      <w:marLeft w:val="0"/>
      <w:marRight w:val="0"/>
      <w:marTop w:val="0"/>
      <w:marBottom w:val="0"/>
      <w:divBdr>
        <w:top w:val="none" w:sz="0" w:space="0" w:color="auto"/>
        <w:left w:val="none" w:sz="0" w:space="0" w:color="auto"/>
        <w:bottom w:val="none" w:sz="0" w:space="0" w:color="auto"/>
        <w:right w:val="none" w:sz="0" w:space="0" w:color="auto"/>
      </w:divBdr>
    </w:div>
    <w:div w:id="232391724">
      <w:bodyDiv w:val="1"/>
      <w:marLeft w:val="0"/>
      <w:marRight w:val="0"/>
      <w:marTop w:val="0"/>
      <w:marBottom w:val="0"/>
      <w:divBdr>
        <w:top w:val="none" w:sz="0" w:space="0" w:color="auto"/>
        <w:left w:val="none" w:sz="0" w:space="0" w:color="auto"/>
        <w:bottom w:val="none" w:sz="0" w:space="0" w:color="auto"/>
        <w:right w:val="none" w:sz="0" w:space="0" w:color="auto"/>
      </w:divBdr>
    </w:div>
    <w:div w:id="232589930">
      <w:bodyDiv w:val="1"/>
      <w:marLeft w:val="0"/>
      <w:marRight w:val="0"/>
      <w:marTop w:val="0"/>
      <w:marBottom w:val="0"/>
      <w:divBdr>
        <w:top w:val="none" w:sz="0" w:space="0" w:color="auto"/>
        <w:left w:val="none" w:sz="0" w:space="0" w:color="auto"/>
        <w:bottom w:val="none" w:sz="0" w:space="0" w:color="auto"/>
        <w:right w:val="none" w:sz="0" w:space="0" w:color="auto"/>
      </w:divBdr>
    </w:div>
    <w:div w:id="232737083">
      <w:bodyDiv w:val="1"/>
      <w:marLeft w:val="0"/>
      <w:marRight w:val="0"/>
      <w:marTop w:val="0"/>
      <w:marBottom w:val="0"/>
      <w:divBdr>
        <w:top w:val="none" w:sz="0" w:space="0" w:color="auto"/>
        <w:left w:val="none" w:sz="0" w:space="0" w:color="auto"/>
        <w:bottom w:val="none" w:sz="0" w:space="0" w:color="auto"/>
        <w:right w:val="none" w:sz="0" w:space="0" w:color="auto"/>
      </w:divBdr>
    </w:div>
    <w:div w:id="232738014">
      <w:bodyDiv w:val="1"/>
      <w:marLeft w:val="0"/>
      <w:marRight w:val="0"/>
      <w:marTop w:val="0"/>
      <w:marBottom w:val="0"/>
      <w:divBdr>
        <w:top w:val="none" w:sz="0" w:space="0" w:color="auto"/>
        <w:left w:val="none" w:sz="0" w:space="0" w:color="auto"/>
        <w:bottom w:val="none" w:sz="0" w:space="0" w:color="auto"/>
        <w:right w:val="none" w:sz="0" w:space="0" w:color="auto"/>
      </w:divBdr>
    </w:div>
    <w:div w:id="232932855">
      <w:bodyDiv w:val="1"/>
      <w:marLeft w:val="0"/>
      <w:marRight w:val="0"/>
      <w:marTop w:val="0"/>
      <w:marBottom w:val="0"/>
      <w:divBdr>
        <w:top w:val="none" w:sz="0" w:space="0" w:color="auto"/>
        <w:left w:val="none" w:sz="0" w:space="0" w:color="auto"/>
        <w:bottom w:val="none" w:sz="0" w:space="0" w:color="auto"/>
        <w:right w:val="none" w:sz="0" w:space="0" w:color="auto"/>
      </w:divBdr>
    </w:div>
    <w:div w:id="232934213">
      <w:bodyDiv w:val="1"/>
      <w:marLeft w:val="0"/>
      <w:marRight w:val="0"/>
      <w:marTop w:val="0"/>
      <w:marBottom w:val="0"/>
      <w:divBdr>
        <w:top w:val="none" w:sz="0" w:space="0" w:color="auto"/>
        <w:left w:val="none" w:sz="0" w:space="0" w:color="auto"/>
        <w:bottom w:val="none" w:sz="0" w:space="0" w:color="auto"/>
        <w:right w:val="none" w:sz="0" w:space="0" w:color="auto"/>
      </w:divBdr>
    </w:div>
    <w:div w:id="233050935">
      <w:bodyDiv w:val="1"/>
      <w:marLeft w:val="0"/>
      <w:marRight w:val="0"/>
      <w:marTop w:val="0"/>
      <w:marBottom w:val="0"/>
      <w:divBdr>
        <w:top w:val="none" w:sz="0" w:space="0" w:color="auto"/>
        <w:left w:val="none" w:sz="0" w:space="0" w:color="auto"/>
        <w:bottom w:val="none" w:sz="0" w:space="0" w:color="auto"/>
        <w:right w:val="none" w:sz="0" w:space="0" w:color="auto"/>
      </w:divBdr>
    </w:div>
    <w:div w:id="233200081">
      <w:bodyDiv w:val="1"/>
      <w:marLeft w:val="0"/>
      <w:marRight w:val="0"/>
      <w:marTop w:val="0"/>
      <w:marBottom w:val="0"/>
      <w:divBdr>
        <w:top w:val="none" w:sz="0" w:space="0" w:color="auto"/>
        <w:left w:val="none" w:sz="0" w:space="0" w:color="auto"/>
        <w:bottom w:val="none" w:sz="0" w:space="0" w:color="auto"/>
        <w:right w:val="none" w:sz="0" w:space="0" w:color="auto"/>
      </w:divBdr>
    </w:div>
    <w:div w:id="233318918">
      <w:bodyDiv w:val="1"/>
      <w:marLeft w:val="0"/>
      <w:marRight w:val="0"/>
      <w:marTop w:val="0"/>
      <w:marBottom w:val="0"/>
      <w:divBdr>
        <w:top w:val="none" w:sz="0" w:space="0" w:color="auto"/>
        <w:left w:val="none" w:sz="0" w:space="0" w:color="auto"/>
        <w:bottom w:val="none" w:sz="0" w:space="0" w:color="auto"/>
        <w:right w:val="none" w:sz="0" w:space="0" w:color="auto"/>
      </w:divBdr>
    </w:div>
    <w:div w:id="233466885">
      <w:bodyDiv w:val="1"/>
      <w:marLeft w:val="0"/>
      <w:marRight w:val="0"/>
      <w:marTop w:val="0"/>
      <w:marBottom w:val="0"/>
      <w:divBdr>
        <w:top w:val="none" w:sz="0" w:space="0" w:color="auto"/>
        <w:left w:val="none" w:sz="0" w:space="0" w:color="auto"/>
        <w:bottom w:val="none" w:sz="0" w:space="0" w:color="auto"/>
        <w:right w:val="none" w:sz="0" w:space="0" w:color="auto"/>
      </w:divBdr>
    </w:div>
    <w:div w:id="233584195">
      <w:bodyDiv w:val="1"/>
      <w:marLeft w:val="0"/>
      <w:marRight w:val="0"/>
      <w:marTop w:val="0"/>
      <w:marBottom w:val="0"/>
      <w:divBdr>
        <w:top w:val="none" w:sz="0" w:space="0" w:color="auto"/>
        <w:left w:val="none" w:sz="0" w:space="0" w:color="auto"/>
        <w:bottom w:val="none" w:sz="0" w:space="0" w:color="auto"/>
        <w:right w:val="none" w:sz="0" w:space="0" w:color="auto"/>
      </w:divBdr>
    </w:div>
    <w:div w:id="233588333">
      <w:bodyDiv w:val="1"/>
      <w:marLeft w:val="0"/>
      <w:marRight w:val="0"/>
      <w:marTop w:val="0"/>
      <w:marBottom w:val="0"/>
      <w:divBdr>
        <w:top w:val="none" w:sz="0" w:space="0" w:color="auto"/>
        <w:left w:val="none" w:sz="0" w:space="0" w:color="auto"/>
        <w:bottom w:val="none" w:sz="0" w:space="0" w:color="auto"/>
        <w:right w:val="none" w:sz="0" w:space="0" w:color="auto"/>
      </w:divBdr>
    </w:div>
    <w:div w:id="233702894">
      <w:bodyDiv w:val="1"/>
      <w:marLeft w:val="0"/>
      <w:marRight w:val="0"/>
      <w:marTop w:val="0"/>
      <w:marBottom w:val="0"/>
      <w:divBdr>
        <w:top w:val="none" w:sz="0" w:space="0" w:color="auto"/>
        <w:left w:val="none" w:sz="0" w:space="0" w:color="auto"/>
        <w:bottom w:val="none" w:sz="0" w:space="0" w:color="auto"/>
        <w:right w:val="none" w:sz="0" w:space="0" w:color="auto"/>
      </w:divBdr>
    </w:div>
    <w:div w:id="233706518">
      <w:bodyDiv w:val="1"/>
      <w:marLeft w:val="0"/>
      <w:marRight w:val="0"/>
      <w:marTop w:val="0"/>
      <w:marBottom w:val="0"/>
      <w:divBdr>
        <w:top w:val="none" w:sz="0" w:space="0" w:color="auto"/>
        <w:left w:val="none" w:sz="0" w:space="0" w:color="auto"/>
        <w:bottom w:val="none" w:sz="0" w:space="0" w:color="auto"/>
        <w:right w:val="none" w:sz="0" w:space="0" w:color="auto"/>
      </w:divBdr>
    </w:div>
    <w:div w:id="233779656">
      <w:bodyDiv w:val="1"/>
      <w:marLeft w:val="0"/>
      <w:marRight w:val="0"/>
      <w:marTop w:val="0"/>
      <w:marBottom w:val="0"/>
      <w:divBdr>
        <w:top w:val="none" w:sz="0" w:space="0" w:color="auto"/>
        <w:left w:val="none" w:sz="0" w:space="0" w:color="auto"/>
        <w:bottom w:val="none" w:sz="0" w:space="0" w:color="auto"/>
        <w:right w:val="none" w:sz="0" w:space="0" w:color="auto"/>
      </w:divBdr>
    </w:div>
    <w:div w:id="233856534">
      <w:bodyDiv w:val="1"/>
      <w:marLeft w:val="0"/>
      <w:marRight w:val="0"/>
      <w:marTop w:val="0"/>
      <w:marBottom w:val="0"/>
      <w:divBdr>
        <w:top w:val="none" w:sz="0" w:space="0" w:color="auto"/>
        <w:left w:val="none" w:sz="0" w:space="0" w:color="auto"/>
        <w:bottom w:val="none" w:sz="0" w:space="0" w:color="auto"/>
        <w:right w:val="none" w:sz="0" w:space="0" w:color="auto"/>
      </w:divBdr>
    </w:div>
    <w:div w:id="233929216">
      <w:bodyDiv w:val="1"/>
      <w:marLeft w:val="0"/>
      <w:marRight w:val="0"/>
      <w:marTop w:val="0"/>
      <w:marBottom w:val="0"/>
      <w:divBdr>
        <w:top w:val="none" w:sz="0" w:space="0" w:color="auto"/>
        <w:left w:val="none" w:sz="0" w:space="0" w:color="auto"/>
        <w:bottom w:val="none" w:sz="0" w:space="0" w:color="auto"/>
        <w:right w:val="none" w:sz="0" w:space="0" w:color="auto"/>
      </w:divBdr>
    </w:div>
    <w:div w:id="234125165">
      <w:bodyDiv w:val="1"/>
      <w:marLeft w:val="0"/>
      <w:marRight w:val="0"/>
      <w:marTop w:val="0"/>
      <w:marBottom w:val="0"/>
      <w:divBdr>
        <w:top w:val="none" w:sz="0" w:space="0" w:color="auto"/>
        <w:left w:val="none" w:sz="0" w:space="0" w:color="auto"/>
        <w:bottom w:val="none" w:sz="0" w:space="0" w:color="auto"/>
        <w:right w:val="none" w:sz="0" w:space="0" w:color="auto"/>
      </w:divBdr>
    </w:div>
    <w:div w:id="234170281">
      <w:bodyDiv w:val="1"/>
      <w:marLeft w:val="0"/>
      <w:marRight w:val="0"/>
      <w:marTop w:val="0"/>
      <w:marBottom w:val="0"/>
      <w:divBdr>
        <w:top w:val="none" w:sz="0" w:space="0" w:color="auto"/>
        <w:left w:val="none" w:sz="0" w:space="0" w:color="auto"/>
        <w:bottom w:val="none" w:sz="0" w:space="0" w:color="auto"/>
        <w:right w:val="none" w:sz="0" w:space="0" w:color="auto"/>
      </w:divBdr>
    </w:div>
    <w:div w:id="234319779">
      <w:bodyDiv w:val="1"/>
      <w:marLeft w:val="0"/>
      <w:marRight w:val="0"/>
      <w:marTop w:val="0"/>
      <w:marBottom w:val="0"/>
      <w:divBdr>
        <w:top w:val="none" w:sz="0" w:space="0" w:color="auto"/>
        <w:left w:val="none" w:sz="0" w:space="0" w:color="auto"/>
        <w:bottom w:val="none" w:sz="0" w:space="0" w:color="auto"/>
        <w:right w:val="none" w:sz="0" w:space="0" w:color="auto"/>
      </w:divBdr>
    </w:div>
    <w:div w:id="234706498">
      <w:bodyDiv w:val="1"/>
      <w:marLeft w:val="0"/>
      <w:marRight w:val="0"/>
      <w:marTop w:val="0"/>
      <w:marBottom w:val="0"/>
      <w:divBdr>
        <w:top w:val="none" w:sz="0" w:space="0" w:color="auto"/>
        <w:left w:val="none" w:sz="0" w:space="0" w:color="auto"/>
        <w:bottom w:val="none" w:sz="0" w:space="0" w:color="auto"/>
        <w:right w:val="none" w:sz="0" w:space="0" w:color="auto"/>
      </w:divBdr>
    </w:div>
    <w:div w:id="234821079">
      <w:bodyDiv w:val="1"/>
      <w:marLeft w:val="0"/>
      <w:marRight w:val="0"/>
      <w:marTop w:val="0"/>
      <w:marBottom w:val="0"/>
      <w:divBdr>
        <w:top w:val="none" w:sz="0" w:space="0" w:color="auto"/>
        <w:left w:val="none" w:sz="0" w:space="0" w:color="auto"/>
        <w:bottom w:val="none" w:sz="0" w:space="0" w:color="auto"/>
        <w:right w:val="none" w:sz="0" w:space="0" w:color="auto"/>
      </w:divBdr>
    </w:div>
    <w:div w:id="234973932">
      <w:bodyDiv w:val="1"/>
      <w:marLeft w:val="0"/>
      <w:marRight w:val="0"/>
      <w:marTop w:val="0"/>
      <w:marBottom w:val="0"/>
      <w:divBdr>
        <w:top w:val="none" w:sz="0" w:space="0" w:color="auto"/>
        <w:left w:val="none" w:sz="0" w:space="0" w:color="auto"/>
        <w:bottom w:val="none" w:sz="0" w:space="0" w:color="auto"/>
        <w:right w:val="none" w:sz="0" w:space="0" w:color="auto"/>
      </w:divBdr>
    </w:div>
    <w:div w:id="234978721">
      <w:bodyDiv w:val="1"/>
      <w:marLeft w:val="0"/>
      <w:marRight w:val="0"/>
      <w:marTop w:val="0"/>
      <w:marBottom w:val="0"/>
      <w:divBdr>
        <w:top w:val="none" w:sz="0" w:space="0" w:color="auto"/>
        <w:left w:val="none" w:sz="0" w:space="0" w:color="auto"/>
        <w:bottom w:val="none" w:sz="0" w:space="0" w:color="auto"/>
        <w:right w:val="none" w:sz="0" w:space="0" w:color="auto"/>
      </w:divBdr>
    </w:div>
    <w:div w:id="235093587">
      <w:bodyDiv w:val="1"/>
      <w:marLeft w:val="0"/>
      <w:marRight w:val="0"/>
      <w:marTop w:val="0"/>
      <w:marBottom w:val="0"/>
      <w:divBdr>
        <w:top w:val="none" w:sz="0" w:space="0" w:color="auto"/>
        <w:left w:val="none" w:sz="0" w:space="0" w:color="auto"/>
        <w:bottom w:val="none" w:sz="0" w:space="0" w:color="auto"/>
        <w:right w:val="none" w:sz="0" w:space="0" w:color="auto"/>
      </w:divBdr>
    </w:div>
    <w:div w:id="235095957">
      <w:bodyDiv w:val="1"/>
      <w:marLeft w:val="0"/>
      <w:marRight w:val="0"/>
      <w:marTop w:val="0"/>
      <w:marBottom w:val="0"/>
      <w:divBdr>
        <w:top w:val="none" w:sz="0" w:space="0" w:color="auto"/>
        <w:left w:val="none" w:sz="0" w:space="0" w:color="auto"/>
        <w:bottom w:val="none" w:sz="0" w:space="0" w:color="auto"/>
        <w:right w:val="none" w:sz="0" w:space="0" w:color="auto"/>
      </w:divBdr>
    </w:div>
    <w:div w:id="235285037">
      <w:bodyDiv w:val="1"/>
      <w:marLeft w:val="0"/>
      <w:marRight w:val="0"/>
      <w:marTop w:val="0"/>
      <w:marBottom w:val="0"/>
      <w:divBdr>
        <w:top w:val="none" w:sz="0" w:space="0" w:color="auto"/>
        <w:left w:val="none" w:sz="0" w:space="0" w:color="auto"/>
        <w:bottom w:val="none" w:sz="0" w:space="0" w:color="auto"/>
        <w:right w:val="none" w:sz="0" w:space="0" w:color="auto"/>
      </w:divBdr>
    </w:div>
    <w:div w:id="235287103">
      <w:bodyDiv w:val="1"/>
      <w:marLeft w:val="0"/>
      <w:marRight w:val="0"/>
      <w:marTop w:val="0"/>
      <w:marBottom w:val="0"/>
      <w:divBdr>
        <w:top w:val="none" w:sz="0" w:space="0" w:color="auto"/>
        <w:left w:val="none" w:sz="0" w:space="0" w:color="auto"/>
        <w:bottom w:val="none" w:sz="0" w:space="0" w:color="auto"/>
        <w:right w:val="none" w:sz="0" w:space="0" w:color="auto"/>
      </w:divBdr>
    </w:div>
    <w:div w:id="235669983">
      <w:bodyDiv w:val="1"/>
      <w:marLeft w:val="0"/>
      <w:marRight w:val="0"/>
      <w:marTop w:val="0"/>
      <w:marBottom w:val="0"/>
      <w:divBdr>
        <w:top w:val="none" w:sz="0" w:space="0" w:color="auto"/>
        <w:left w:val="none" w:sz="0" w:space="0" w:color="auto"/>
        <w:bottom w:val="none" w:sz="0" w:space="0" w:color="auto"/>
        <w:right w:val="none" w:sz="0" w:space="0" w:color="auto"/>
      </w:divBdr>
    </w:div>
    <w:div w:id="235819026">
      <w:bodyDiv w:val="1"/>
      <w:marLeft w:val="0"/>
      <w:marRight w:val="0"/>
      <w:marTop w:val="0"/>
      <w:marBottom w:val="0"/>
      <w:divBdr>
        <w:top w:val="none" w:sz="0" w:space="0" w:color="auto"/>
        <w:left w:val="none" w:sz="0" w:space="0" w:color="auto"/>
        <w:bottom w:val="none" w:sz="0" w:space="0" w:color="auto"/>
        <w:right w:val="none" w:sz="0" w:space="0" w:color="auto"/>
      </w:divBdr>
    </w:div>
    <w:div w:id="235819249">
      <w:bodyDiv w:val="1"/>
      <w:marLeft w:val="0"/>
      <w:marRight w:val="0"/>
      <w:marTop w:val="0"/>
      <w:marBottom w:val="0"/>
      <w:divBdr>
        <w:top w:val="none" w:sz="0" w:space="0" w:color="auto"/>
        <w:left w:val="none" w:sz="0" w:space="0" w:color="auto"/>
        <w:bottom w:val="none" w:sz="0" w:space="0" w:color="auto"/>
        <w:right w:val="none" w:sz="0" w:space="0" w:color="auto"/>
      </w:divBdr>
    </w:div>
    <w:div w:id="235866235">
      <w:bodyDiv w:val="1"/>
      <w:marLeft w:val="0"/>
      <w:marRight w:val="0"/>
      <w:marTop w:val="0"/>
      <w:marBottom w:val="0"/>
      <w:divBdr>
        <w:top w:val="none" w:sz="0" w:space="0" w:color="auto"/>
        <w:left w:val="none" w:sz="0" w:space="0" w:color="auto"/>
        <w:bottom w:val="none" w:sz="0" w:space="0" w:color="auto"/>
        <w:right w:val="none" w:sz="0" w:space="0" w:color="auto"/>
      </w:divBdr>
    </w:div>
    <w:div w:id="235894513">
      <w:bodyDiv w:val="1"/>
      <w:marLeft w:val="0"/>
      <w:marRight w:val="0"/>
      <w:marTop w:val="0"/>
      <w:marBottom w:val="0"/>
      <w:divBdr>
        <w:top w:val="none" w:sz="0" w:space="0" w:color="auto"/>
        <w:left w:val="none" w:sz="0" w:space="0" w:color="auto"/>
        <w:bottom w:val="none" w:sz="0" w:space="0" w:color="auto"/>
        <w:right w:val="none" w:sz="0" w:space="0" w:color="auto"/>
      </w:divBdr>
    </w:div>
    <w:div w:id="235938249">
      <w:bodyDiv w:val="1"/>
      <w:marLeft w:val="0"/>
      <w:marRight w:val="0"/>
      <w:marTop w:val="0"/>
      <w:marBottom w:val="0"/>
      <w:divBdr>
        <w:top w:val="none" w:sz="0" w:space="0" w:color="auto"/>
        <w:left w:val="none" w:sz="0" w:space="0" w:color="auto"/>
        <w:bottom w:val="none" w:sz="0" w:space="0" w:color="auto"/>
        <w:right w:val="none" w:sz="0" w:space="0" w:color="auto"/>
      </w:divBdr>
    </w:div>
    <w:div w:id="236214264">
      <w:bodyDiv w:val="1"/>
      <w:marLeft w:val="0"/>
      <w:marRight w:val="0"/>
      <w:marTop w:val="0"/>
      <w:marBottom w:val="0"/>
      <w:divBdr>
        <w:top w:val="none" w:sz="0" w:space="0" w:color="auto"/>
        <w:left w:val="none" w:sz="0" w:space="0" w:color="auto"/>
        <w:bottom w:val="none" w:sz="0" w:space="0" w:color="auto"/>
        <w:right w:val="none" w:sz="0" w:space="0" w:color="auto"/>
      </w:divBdr>
    </w:div>
    <w:div w:id="236214328">
      <w:bodyDiv w:val="1"/>
      <w:marLeft w:val="0"/>
      <w:marRight w:val="0"/>
      <w:marTop w:val="0"/>
      <w:marBottom w:val="0"/>
      <w:divBdr>
        <w:top w:val="none" w:sz="0" w:space="0" w:color="auto"/>
        <w:left w:val="none" w:sz="0" w:space="0" w:color="auto"/>
        <w:bottom w:val="none" w:sz="0" w:space="0" w:color="auto"/>
        <w:right w:val="none" w:sz="0" w:space="0" w:color="auto"/>
      </w:divBdr>
    </w:div>
    <w:div w:id="236398519">
      <w:bodyDiv w:val="1"/>
      <w:marLeft w:val="0"/>
      <w:marRight w:val="0"/>
      <w:marTop w:val="0"/>
      <w:marBottom w:val="0"/>
      <w:divBdr>
        <w:top w:val="none" w:sz="0" w:space="0" w:color="auto"/>
        <w:left w:val="none" w:sz="0" w:space="0" w:color="auto"/>
        <w:bottom w:val="none" w:sz="0" w:space="0" w:color="auto"/>
        <w:right w:val="none" w:sz="0" w:space="0" w:color="auto"/>
      </w:divBdr>
    </w:div>
    <w:div w:id="236524372">
      <w:bodyDiv w:val="1"/>
      <w:marLeft w:val="0"/>
      <w:marRight w:val="0"/>
      <w:marTop w:val="0"/>
      <w:marBottom w:val="0"/>
      <w:divBdr>
        <w:top w:val="none" w:sz="0" w:space="0" w:color="auto"/>
        <w:left w:val="none" w:sz="0" w:space="0" w:color="auto"/>
        <w:bottom w:val="none" w:sz="0" w:space="0" w:color="auto"/>
        <w:right w:val="none" w:sz="0" w:space="0" w:color="auto"/>
      </w:divBdr>
    </w:div>
    <w:div w:id="236746752">
      <w:bodyDiv w:val="1"/>
      <w:marLeft w:val="0"/>
      <w:marRight w:val="0"/>
      <w:marTop w:val="0"/>
      <w:marBottom w:val="0"/>
      <w:divBdr>
        <w:top w:val="none" w:sz="0" w:space="0" w:color="auto"/>
        <w:left w:val="none" w:sz="0" w:space="0" w:color="auto"/>
        <w:bottom w:val="none" w:sz="0" w:space="0" w:color="auto"/>
        <w:right w:val="none" w:sz="0" w:space="0" w:color="auto"/>
      </w:divBdr>
    </w:div>
    <w:div w:id="237060964">
      <w:bodyDiv w:val="1"/>
      <w:marLeft w:val="0"/>
      <w:marRight w:val="0"/>
      <w:marTop w:val="0"/>
      <w:marBottom w:val="0"/>
      <w:divBdr>
        <w:top w:val="none" w:sz="0" w:space="0" w:color="auto"/>
        <w:left w:val="none" w:sz="0" w:space="0" w:color="auto"/>
        <w:bottom w:val="none" w:sz="0" w:space="0" w:color="auto"/>
        <w:right w:val="none" w:sz="0" w:space="0" w:color="auto"/>
      </w:divBdr>
    </w:div>
    <w:div w:id="237061972">
      <w:bodyDiv w:val="1"/>
      <w:marLeft w:val="0"/>
      <w:marRight w:val="0"/>
      <w:marTop w:val="0"/>
      <w:marBottom w:val="0"/>
      <w:divBdr>
        <w:top w:val="none" w:sz="0" w:space="0" w:color="auto"/>
        <w:left w:val="none" w:sz="0" w:space="0" w:color="auto"/>
        <w:bottom w:val="none" w:sz="0" w:space="0" w:color="auto"/>
        <w:right w:val="none" w:sz="0" w:space="0" w:color="auto"/>
      </w:divBdr>
    </w:div>
    <w:div w:id="237248804">
      <w:bodyDiv w:val="1"/>
      <w:marLeft w:val="0"/>
      <w:marRight w:val="0"/>
      <w:marTop w:val="0"/>
      <w:marBottom w:val="0"/>
      <w:divBdr>
        <w:top w:val="none" w:sz="0" w:space="0" w:color="auto"/>
        <w:left w:val="none" w:sz="0" w:space="0" w:color="auto"/>
        <w:bottom w:val="none" w:sz="0" w:space="0" w:color="auto"/>
        <w:right w:val="none" w:sz="0" w:space="0" w:color="auto"/>
      </w:divBdr>
    </w:div>
    <w:div w:id="237323564">
      <w:bodyDiv w:val="1"/>
      <w:marLeft w:val="0"/>
      <w:marRight w:val="0"/>
      <w:marTop w:val="0"/>
      <w:marBottom w:val="0"/>
      <w:divBdr>
        <w:top w:val="none" w:sz="0" w:space="0" w:color="auto"/>
        <w:left w:val="none" w:sz="0" w:space="0" w:color="auto"/>
        <w:bottom w:val="none" w:sz="0" w:space="0" w:color="auto"/>
        <w:right w:val="none" w:sz="0" w:space="0" w:color="auto"/>
      </w:divBdr>
    </w:div>
    <w:div w:id="237442289">
      <w:bodyDiv w:val="1"/>
      <w:marLeft w:val="0"/>
      <w:marRight w:val="0"/>
      <w:marTop w:val="0"/>
      <w:marBottom w:val="0"/>
      <w:divBdr>
        <w:top w:val="none" w:sz="0" w:space="0" w:color="auto"/>
        <w:left w:val="none" w:sz="0" w:space="0" w:color="auto"/>
        <w:bottom w:val="none" w:sz="0" w:space="0" w:color="auto"/>
        <w:right w:val="none" w:sz="0" w:space="0" w:color="auto"/>
      </w:divBdr>
    </w:div>
    <w:div w:id="237448133">
      <w:bodyDiv w:val="1"/>
      <w:marLeft w:val="0"/>
      <w:marRight w:val="0"/>
      <w:marTop w:val="0"/>
      <w:marBottom w:val="0"/>
      <w:divBdr>
        <w:top w:val="none" w:sz="0" w:space="0" w:color="auto"/>
        <w:left w:val="none" w:sz="0" w:space="0" w:color="auto"/>
        <w:bottom w:val="none" w:sz="0" w:space="0" w:color="auto"/>
        <w:right w:val="none" w:sz="0" w:space="0" w:color="auto"/>
      </w:divBdr>
    </w:div>
    <w:div w:id="237523026">
      <w:bodyDiv w:val="1"/>
      <w:marLeft w:val="0"/>
      <w:marRight w:val="0"/>
      <w:marTop w:val="0"/>
      <w:marBottom w:val="0"/>
      <w:divBdr>
        <w:top w:val="none" w:sz="0" w:space="0" w:color="auto"/>
        <w:left w:val="none" w:sz="0" w:space="0" w:color="auto"/>
        <w:bottom w:val="none" w:sz="0" w:space="0" w:color="auto"/>
        <w:right w:val="none" w:sz="0" w:space="0" w:color="auto"/>
      </w:divBdr>
    </w:div>
    <w:div w:id="237597825">
      <w:bodyDiv w:val="1"/>
      <w:marLeft w:val="0"/>
      <w:marRight w:val="0"/>
      <w:marTop w:val="0"/>
      <w:marBottom w:val="0"/>
      <w:divBdr>
        <w:top w:val="none" w:sz="0" w:space="0" w:color="auto"/>
        <w:left w:val="none" w:sz="0" w:space="0" w:color="auto"/>
        <w:bottom w:val="none" w:sz="0" w:space="0" w:color="auto"/>
        <w:right w:val="none" w:sz="0" w:space="0" w:color="auto"/>
      </w:divBdr>
    </w:div>
    <w:div w:id="237785945">
      <w:bodyDiv w:val="1"/>
      <w:marLeft w:val="0"/>
      <w:marRight w:val="0"/>
      <w:marTop w:val="0"/>
      <w:marBottom w:val="0"/>
      <w:divBdr>
        <w:top w:val="none" w:sz="0" w:space="0" w:color="auto"/>
        <w:left w:val="none" w:sz="0" w:space="0" w:color="auto"/>
        <w:bottom w:val="none" w:sz="0" w:space="0" w:color="auto"/>
        <w:right w:val="none" w:sz="0" w:space="0" w:color="auto"/>
      </w:divBdr>
    </w:div>
    <w:div w:id="237786003">
      <w:bodyDiv w:val="1"/>
      <w:marLeft w:val="0"/>
      <w:marRight w:val="0"/>
      <w:marTop w:val="0"/>
      <w:marBottom w:val="0"/>
      <w:divBdr>
        <w:top w:val="none" w:sz="0" w:space="0" w:color="auto"/>
        <w:left w:val="none" w:sz="0" w:space="0" w:color="auto"/>
        <w:bottom w:val="none" w:sz="0" w:space="0" w:color="auto"/>
        <w:right w:val="none" w:sz="0" w:space="0" w:color="auto"/>
      </w:divBdr>
    </w:div>
    <w:div w:id="237790025">
      <w:bodyDiv w:val="1"/>
      <w:marLeft w:val="0"/>
      <w:marRight w:val="0"/>
      <w:marTop w:val="0"/>
      <w:marBottom w:val="0"/>
      <w:divBdr>
        <w:top w:val="none" w:sz="0" w:space="0" w:color="auto"/>
        <w:left w:val="none" w:sz="0" w:space="0" w:color="auto"/>
        <w:bottom w:val="none" w:sz="0" w:space="0" w:color="auto"/>
        <w:right w:val="none" w:sz="0" w:space="0" w:color="auto"/>
      </w:divBdr>
    </w:div>
    <w:div w:id="237860135">
      <w:bodyDiv w:val="1"/>
      <w:marLeft w:val="0"/>
      <w:marRight w:val="0"/>
      <w:marTop w:val="0"/>
      <w:marBottom w:val="0"/>
      <w:divBdr>
        <w:top w:val="none" w:sz="0" w:space="0" w:color="auto"/>
        <w:left w:val="none" w:sz="0" w:space="0" w:color="auto"/>
        <w:bottom w:val="none" w:sz="0" w:space="0" w:color="auto"/>
        <w:right w:val="none" w:sz="0" w:space="0" w:color="auto"/>
      </w:divBdr>
    </w:div>
    <w:div w:id="237906973">
      <w:bodyDiv w:val="1"/>
      <w:marLeft w:val="0"/>
      <w:marRight w:val="0"/>
      <w:marTop w:val="0"/>
      <w:marBottom w:val="0"/>
      <w:divBdr>
        <w:top w:val="none" w:sz="0" w:space="0" w:color="auto"/>
        <w:left w:val="none" w:sz="0" w:space="0" w:color="auto"/>
        <w:bottom w:val="none" w:sz="0" w:space="0" w:color="auto"/>
        <w:right w:val="none" w:sz="0" w:space="0" w:color="auto"/>
      </w:divBdr>
    </w:div>
    <w:div w:id="238097222">
      <w:bodyDiv w:val="1"/>
      <w:marLeft w:val="0"/>
      <w:marRight w:val="0"/>
      <w:marTop w:val="0"/>
      <w:marBottom w:val="0"/>
      <w:divBdr>
        <w:top w:val="none" w:sz="0" w:space="0" w:color="auto"/>
        <w:left w:val="none" w:sz="0" w:space="0" w:color="auto"/>
        <w:bottom w:val="none" w:sz="0" w:space="0" w:color="auto"/>
        <w:right w:val="none" w:sz="0" w:space="0" w:color="auto"/>
      </w:divBdr>
    </w:div>
    <w:div w:id="238097357">
      <w:bodyDiv w:val="1"/>
      <w:marLeft w:val="0"/>
      <w:marRight w:val="0"/>
      <w:marTop w:val="0"/>
      <w:marBottom w:val="0"/>
      <w:divBdr>
        <w:top w:val="none" w:sz="0" w:space="0" w:color="auto"/>
        <w:left w:val="none" w:sz="0" w:space="0" w:color="auto"/>
        <w:bottom w:val="none" w:sz="0" w:space="0" w:color="auto"/>
        <w:right w:val="none" w:sz="0" w:space="0" w:color="auto"/>
      </w:divBdr>
    </w:div>
    <w:div w:id="238176905">
      <w:bodyDiv w:val="1"/>
      <w:marLeft w:val="0"/>
      <w:marRight w:val="0"/>
      <w:marTop w:val="0"/>
      <w:marBottom w:val="0"/>
      <w:divBdr>
        <w:top w:val="none" w:sz="0" w:space="0" w:color="auto"/>
        <w:left w:val="none" w:sz="0" w:space="0" w:color="auto"/>
        <w:bottom w:val="none" w:sz="0" w:space="0" w:color="auto"/>
        <w:right w:val="none" w:sz="0" w:space="0" w:color="auto"/>
      </w:divBdr>
    </w:div>
    <w:div w:id="238254986">
      <w:bodyDiv w:val="1"/>
      <w:marLeft w:val="0"/>
      <w:marRight w:val="0"/>
      <w:marTop w:val="0"/>
      <w:marBottom w:val="0"/>
      <w:divBdr>
        <w:top w:val="none" w:sz="0" w:space="0" w:color="auto"/>
        <w:left w:val="none" w:sz="0" w:space="0" w:color="auto"/>
        <w:bottom w:val="none" w:sz="0" w:space="0" w:color="auto"/>
        <w:right w:val="none" w:sz="0" w:space="0" w:color="auto"/>
      </w:divBdr>
    </w:div>
    <w:div w:id="238442716">
      <w:bodyDiv w:val="1"/>
      <w:marLeft w:val="0"/>
      <w:marRight w:val="0"/>
      <w:marTop w:val="0"/>
      <w:marBottom w:val="0"/>
      <w:divBdr>
        <w:top w:val="none" w:sz="0" w:space="0" w:color="auto"/>
        <w:left w:val="none" w:sz="0" w:space="0" w:color="auto"/>
        <w:bottom w:val="none" w:sz="0" w:space="0" w:color="auto"/>
        <w:right w:val="none" w:sz="0" w:space="0" w:color="auto"/>
      </w:divBdr>
    </w:div>
    <w:div w:id="238488900">
      <w:bodyDiv w:val="1"/>
      <w:marLeft w:val="0"/>
      <w:marRight w:val="0"/>
      <w:marTop w:val="0"/>
      <w:marBottom w:val="0"/>
      <w:divBdr>
        <w:top w:val="none" w:sz="0" w:space="0" w:color="auto"/>
        <w:left w:val="none" w:sz="0" w:space="0" w:color="auto"/>
        <w:bottom w:val="none" w:sz="0" w:space="0" w:color="auto"/>
        <w:right w:val="none" w:sz="0" w:space="0" w:color="auto"/>
      </w:divBdr>
    </w:div>
    <w:div w:id="238637399">
      <w:bodyDiv w:val="1"/>
      <w:marLeft w:val="0"/>
      <w:marRight w:val="0"/>
      <w:marTop w:val="0"/>
      <w:marBottom w:val="0"/>
      <w:divBdr>
        <w:top w:val="none" w:sz="0" w:space="0" w:color="auto"/>
        <w:left w:val="none" w:sz="0" w:space="0" w:color="auto"/>
        <w:bottom w:val="none" w:sz="0" w:space="0" w:color="auto"/>
        <w:right w:val="none" w:sz="0" w:space="0" w:color="auto"/>
      </w:divBdr>
    </w:div>
    <w:div w:id="238642694">
      <w:bodyDiv w:val="1"/>
      <w:marLeft w:val="0"/>
      <w:marRight w:val="0"/>
      <w:marTop w:val="0"/>
      <w:marBottom w:val="0"/>
      <w:divBdr>
        <w:top w:val="none" w:sz="0" w:space="0" w:color="auto"/>
        <w:left w:val="none" w:sz="0" w:space="0" w:color="auto"/>
        <w:bottom w:val="none" w:sz="0" w:space="0" w:color="auto"/>
        <w:right w:val="none" w:sz="0" w:space="0" w:color="auto"/>
      </w:divBdr>
    </w:div>
    <w:div w:id="238714532">
      <w:bodyDiv w:val="1"/>
      <w:marLeft w:val="0"/>
      <w:marRight w:val="0"/>
      <w:marTop w:val="0"/>
      <w:marBottom w:val="0"/>
      <w:divBdr>
        <w:top w:val="none" w:sz="0" w:space="0" w:color="auto"/>
        <w:left w:val="none" w:sz="0" w:space="0" w:color="auto"/>
        <w:bottom w:val="none" w:sz="0" w:space="0" w:color="auto"/>
        <w:right w:val="none" w:sz="0" w:space="0" w:color="auto"/>
      </w:divBdr>
    </w:div>
    <w:div w:id="238833026">
      <w:bodyDiv w:val="1"/>
      <w:marLeft w:val="0"/>
      <w:marRight w:val="0"/>
      <w:marTop w:val="0"/>
      <w:marBottom w:val="0"/>
      <w:divBdr>
        <w:top w:val="none" w:sz="0" w:space="0" w:color="auto"/>
        <w:left w:val="none" w:sz="0" w:space="0" w:color="auto"/>
        <w:bottom w:val="none" w:sz="0" w:space="0" w:color="auto"/>
        <w:right w:val="none" w:sz="0" w:space="0" w:color="auto"/>
      </w:divBdr>
    </w:div>
    <w:div w:id="238902207">
      <w:bodyDiv w:val="1"/>
      <w:marLeft w:val="0"/>
      <w:marRight w:val="0"/>
      <w:marTop w:val="0"/>
      <w:marBottom w:val="0"/>
      <w:divBdr>
        <w:top w:val="none" w:sz="0" w:space="0" w:color="auto"/>
        <w:left w:val="none" w:sz="0" w:space="0" w:color="auto"/>
        <w:bottom w:val="none" w:sz="0" w:space="0" w:color="auto"/>
        <w:right w:val="none" w:sz="0" w:space="0" w:color="auto"/>
      </w:divBdr>
    </w:div>
    <w:div w:id="238911366">
      <w:bodyDiv w:val="1"/>
      <w:marLeft w:val="0"/>
      <w:marRight w:val="0"/>
      <w:marTop w:val="0"/>
      <w:marBottom w:val="0"/>
      <w:divBdr>
        <w:top w:val="none" w:sz="0" w:space="0" w:color="auto"/>
        <w:left w:val="none" w:sz="0" w:space="0" w:color="auto"/>
        <w:bottom w:val="none" w:sz="0" w:space="0" w:color="auto"/>
        <w:right w:val="none" w:sz="0" w:space="0" w:color="auto"/>
      </w:divBdr>
    </w:div>
    <w:div w:id="238946490">
      <w:bodyDiv w:val="1"/>
      <w:marLeft w:val="0"/>
      <w:marRight w:val="0"/>
      <w:marTop w:val="0"/>
      <w:marBottom w:val="0"/>
      <w:divBdr>
        <w:top w:val="none" w:sz="0" w:space="0" w:color="auto"/>
        <w:left w:val="none" w:sz="0" w:space="0" w:color="auto"/>
        <w:bottom w:val="none" w:sz="0" w:space="0" w:color="auto"/>
        <w:right w:val="none" w:sz="0" w:space="0" w:color="auto"/>
      </w:divBdr>
    </w:div>
    <w:div w:id="239023652">
      <w:bodyDiv w:val="1"/>
      <w:marLeft w:val="0"/>
      <w:marRight w:val="0"/>
      <w:marTop w:val="0"/>
      <w:marBottom w:val="0"/>
      <w:divBdr>
        <w:top w:val="none" w:sz="0" w:space="0" w:color="auto"/>
        <w:left w:val="none" w:sz="0" w:space="0" w:color="auto"/>
        <w:bottom w:val="none" w:sz="0" w:space="0" w:color="auto"/>
        <w:right w:val="none" w:sz="0" w:space="0" w:color="auto"/>
      </w:divBdr>
    </w:div>
    <w:div w:id="239026558">
      <w:bodyDiv w:val="1"/>
      <w:marLeft w:val="0"/>
      <w:marRight w:val="0"/>
      <w:marTop w:val="0"/>
      <w:marBottom w:val="0"/>
      <w:divBdr>
        <w:top w:val="none" w:sz="0" w:space="0" w:color="auto"/>
        <w:left w:val="none" w:sz="0" w:space="0" w:color="auto"/>
        <w:bottom w:val="none" w:sz="0" w:space="0" w:color="auto"/>
        <w:right w:val="none" w:sz="0" w:space="0" w:color="auto"/>
      </w:divBdr>
    </w:div>
    <w:div w:id="239147224">
      <w:bodyDiv w:val="1"/>
      <w:marLeft w:val="0"/>
      <w:marRight w:val="0"/>
      <w:marTop w:val="0"/>
      <w:marBottom w:val="0"/>
      <w:divBdr>
        <w:top w:val="none" w:sz="0" w:space="0" w:color="auto"/>
        <w:left w:val="none" w:sz="0" w:space="0" w:color="auto"/>
        <w:bottom w:val="none" w:sz="0" w:space="0" w:color="auto"/>
        <w:right w:val="none" w:sz="0" w:space="0" w:color="auto"/>
      </w:divBdr>
    </w:div>
    <w:div w:id="239289628">
      <w:bodyDiv w:val="1"/>
      <w:marLeft w:val="0"/>
      <w:marRight w:val="0"/>
      <w:marTop w:val="0"/>
      <w:marBottom w:val="0"/>
      <w:divBdr>
        <w:top w:val="none" w:sz="0" w:space="0" w:color="auto"/>
        <w:left w:val="none" w:sz="0" w:space="0" w:color="auto"/>
        <w:bottom w:val="none" w:sz="0" w:space="0" w:color="auto"/>
        <w:right w:val="none" w:sz="0" w:space="0" w:color="auto"/>
      </w:divBdr>
    </w:div>
    <w:div w:id="239295195">
      <w:bodyDiv w:val="1"/>
      <w:marLeft w:val="0"/>
      <w:marRight w:val="0"/>
      <w:marTop w:val="0"/>
      <w:marBottom w:val="0"/>
      <w:divBdr>
        <w:top w:val="none" w:sz="0" w:space="0" w:color="auto"/>
        <w:left w:val="none" w:sz="0" w:space="0" w:color="auto"/>
        <w:bottom w:val="none" w:sz="0" w:space="0" w:color="auto"/>
        <w:right w:val="none" w:sz="0" w:space="0" w:color="auto"/>
      </w:divBdr>
    </w:div>
    <w:div w:id="239484447">
      <w:bodyDiv w:val="1"/>
      <w:marLeft w:val="0"/>
      <w:marRight w:val="0"/>
      <w:marTop w:val="0"/>
      <w:marBottom w:val="0"/>
      <w:divBdr>
        <w:top w:val="none" w:sz="0" w:space="0" w:color="auto"/>
        <w:left w:val="none" w:sz="0" w:space="0" w:color="auto"/>
        <w:bottom w:val="none" w:sz="0" w:space="0" w:color="auto"/>
        <w:right w:val="none" w:sz="0" w:space="0" w:color="auto"/>
      </w:divBdr>
    </w:div>
    <w:div w:id="239560019">
      <w:bodyDiv w:val="1"/>
      <w:marLeft w:val="0"/>
      <w:marRight w:val="0"/>
      <w:marTop w:val="0"/>
      <w:marBottom w:val="0"/>
      <w:divBdr>
        <w:top w:val="none" w:sz="0" w:space="0" w:color="auto"/>
        <w:left w:val="none" w:sz="0" w:space="0" w:color="auto"/>
        <w:bottom w:val="none" w:sz="0" w:space="0" w:color="auto"/>
        <w:right w:val="none" w:sz="0" w:space="0" w:color="auto"/>
      </w:divBdr>
    </w:div>
    <w:div w:id="239753413">
      <w:bodyDiv w:val="1"/>
      <w:marLeft w:val="0"/>
      <w:marRight w:val="0"/>
      <w:marTop w:val="0"/>
      <w:marBottom w:val="0"/>
      <w:divBdr>
        <w:top w:val="none" w:sz="0" w:space="0" w:color="auto"/>
        <w:left w:val="none" w:sz="0" w:space="0" w:color="auto"/>
        <w:bottom w:val="none" w:sz="0" w:space="0" w:color="auto"/>
        <w:right w:val="none" w:sz="0" w:space="0" w:color="auto"/>
      </w:divBdr>
    </w:div>
    <w:div w:id="239758743">
      <w:bodyDiv w:val="1"/>
      <w:marLeft w:val="0"/>
      <w:marRight w:val="0"/>
      <w:marTop w:val="0"/>
      <w:marBottom w:val="0"/>
      <w:divBdr>
        <w:top w:val="none" w:sz="0" w:space="0" w:color="auto"/>
        <w:left w:val="none" w:sz="0" w:space="0" w:color="auto"/>
        <w:bottom w:val="none" w:sz="0" w:space="0" w:color="auto"/>
        <w:right w:val="none" w:sz="0" w:space="0" w:color="auto"/>
      </w:divBdr>
    </w:div>
    <w:div w:id="240022999">
      <w:bodyDiv w:val="1"/>
      <w:marLeft w:val="0"/>
      <w:marRight w:val="0"/>
      <w:marTop w:val="0"/>
      <w:marBottom w:val="0"/>
      <w:divBdr>
        <w:top w:val="none" w:sz="0" w:space="0" w:color="auto"/>
        <w:left w:val="none" w:sz="0" w:space="0" w:color="auto"/>
        <w:bottom w:val="none" w:sz="0" w:space="0" w:color="auto"/>
        <w:right w:val="none" w:sz="0" w:space="0" w:color="auto"/>
      </w:divBdr>
    </w:div>
    <w:div w:id="240065267">
      <w:bodyDiv w:val="1"/>
      <w:marLeft w:val="0"/>
      <w:marRight w:val="0"/>
      <w:marTop w:val="0"/>
      <w:marBottom w:val="0"/>
      <w:divBdr>
        <w:top w:val="none" w:sz="0" w:space="0" w:color="auto"/>
        <w:left w:val="none" w:sz="0" w:space="0" w:color="auto"/>
        <w:bottom w:val="none" w:sz="0" w:space="0" w:color="auto"/>
        <w:right w:val="none" w:sz="0" w:space="0" w:color="auto"/>
      </w:divBdr>
    </w:div>
    <w:div w:id="240213356">
      <w:bodyDiv w:val="1"/>
      <w:marLeft w:val="0"/>
      <w:marRight w:val="0"/>
      <w:marTop w:val="0"/>
      <w:marBottom w:val="0"/>
      <w:divBdr>
        <w:top w:val="none" w:sz="0" w:space="0" w:color="auto"/>
        <w:left w:val="none" w:sz="0" w:space="0" w:color="auto"/>
        <w:bottom w:val="none" w:sz="0" w:space="0" w:color="auto"/>
        <w:right w:val="none" w:sz="0" w:space="0" w:color="auto"/>
      </w:divBdr>
    </w:div>
    <w:div w:id="240256443">
      <w:bodyDiv w:val="1"/>
      <w:marLeft w:val="0"/>
      <w:marRight w:val="0"/>
      <w:marTop w:val="0"/>
      <w:marBottom w:val="0"/>
      <w:divBdr>
        <w:top w:val="none" w:sz="0" w:space="0" w:color="auto"/>
        <w:left w:val="none" w:sz="0" w:space="0" w:color="auto"/>
        <w:bottom w:val="none" w:sz="0" w:space="0" w:color="auto"/>
        <w:right w:val="none" w:sz="0" w:space="0" w:color="auto"/>
      </w:divBdr>
    </w:div>
    <w:div w:id="240258762">
      <w:bodyDiv w:val="1"/>
      <w:marLeft w:val="0"/>
      <w:marRight w:val="0"/>
      <w:marTop w:val="0"/>
      <w:marBottom w:val="0"/>
      <w:divBdr>
        <w:top w:val="none" w:sz="0" w:space="0" w:color="auto"/>
        <w:left w:val="none" w:sz="0" w:space="0" w:color="auto"/>
        <w:bottom w:val="none" w:sz="0" w:space="0" w:color="auto"/>
        <w:right w:val="none" w:sz="0" w:space="0" w:color="auto"/>
      </w:divBdr>
    </w:div>
    <w:div w:id="240336048">
      <w:bodyDiv w:val="1"/>
      <w:marLeft w:val="0"/>
      <w:marRight w:val="0"/>
      <w:marTop w:val="0"/>
      <w:marBottom w:val="0"/>
      <w:divBdr>
        <w:top w:val="none" w:sz="0" w:space="0" w:color="auto"/>
        <w:left w:val="none" w:sz="0" w:space="0" w:color="auto"/>
        <w:bottom w:val="none" w:sz="0" w:space="0" w:color="auto"/>
        <w:right w:val="none" w:sz="0" w:space="0" w:color="auto"/>
      </w:divBdr>
    </w:div>
    <w:div w:id="240406294">
      <w:bodyDiv w:val="1"/>
      <w:marLeft w:val="0"/>
      <w:marRight w:val="0"/>
      <w:marTop w:val="0"/>
      <w:marBottom w:val="0"/>
      <w:divBdr>
        <w:top w:val="none" w:sz="0" w:space="0" w:color="auto"/>
        <w:left w:val="none" w:sz="0" w:space="0" w:color="auto"/>
        <w:bottom w:val="none" w:sz="0" w:space="0" w:color="auto"/>
        <w:right w:val="none" w:sz="0" w:space="0" w:color="auto"/>
      </w:divBdr>
    </w:div>
    <w:div w:id="240414065">
      <w:bodyDiv w:val="1"/>
      <w:marLeft w:val="0"/>
      <w:marRight w:val="0"/>
      <w:marTop w:val="0"/>
      <w:marBottom w:val="0"/>
      <w:divBdr>
        <w:top w:val="none" w:sz="0" w:space="0" w:color="auto"/>
        <w:left w:val="none" w:sz="0" w:space="0" w:color="auto"/>
        <w:bottom w:val="none" w:sz="0" w:space="0" w:color="auto"/>
        <w:right w:val="none" w:sz="0" w:space="0" w:color="auto"/>
      </w:divBdr>
    </w:div>
    <w:div w:id="240527653">
      <w:bodyDiv w:val="1"/>
      <w:marLeft w:val="0"/>
      <w:marRight w:val="0"/>
      <w:marTop w:val="0"/>
      <w:marBottom w:val="0"/>
      <w:divBdr>
        <w:top w:val="none" w:sz="0" w:space="0" w:color="auto"/>
        <w:left w:val="none" w:sz="0" w:space="0" w:color="auto"/>
        <w:bottom w:val="none" w:sz="0" w:space="0" w:color="auto"/>
        <w:right w:val="none" w:sz="0" w:space="0" w:color="auto"/>
      </w:divBdr>
    </w:div>
    <w:div w:id="240649416">
      <w:bodyDiv w:val="1"/>
      <w:marLeft w:val="0"/>
      <w:marRight w:val="0"/>
      <w:marTop w:val="0"/>
      <w:marBottom w:val="0"/>
      <w:divBdr>
        <w:top w:val="none" w:sz="0" w:space="0" w:color="auto"/>
        <w:left w:val="none" w:sz="0" w:space="0" w:color="auto"/>
        <w:bottom w:val="none" w:sz="0" w:space="0" w:color="auto"/>
        <w:right w:val="none" w:sz="0" w:space="0" w:color="auto"/>
      </w:divBdr>
    </w:div>
    <w:div w:id="240868800">
      <w:bodyDiv w:val="1"/>
      <w:marLeft w:val="0"/>
      <w:marRight w:val="0"/>
      <w:marTop w:val="0"/>
      <w:marBottom w:val="0"/>
      <w:divBdr>
        <w:top w:val="none" w:sz="0" w:space="0" w:color="auto"/>
        <w:left w:val="none" w:sz="0" w:space="0" w:color="auto"/>
        <w:bottom w:val="none" w:sz="0" w:space="0" w:color="auto"/>
        <w:right w:val="none" w:sz="0" w:space="0" w:color="auto"/>
      </w:divBdr>
    </w:div>
    <w:div w:id="240916484">
      <w:bodyDiv w:val="1"/>
      <w:marLeft w:val="0"/>
      <w:marRight w:val="0"/>
      <w:marTop w:val="0"/>
      <w:marBottom w:val="0"/>
      <w:divBdr>
        <w:top w:val="none" w:sz="0" w:space="0" w:color="auto"/>
        <w:left w:val="none" w:sz="0" w:space="0" w:color="auto"/>
        <w:bottom w:val="none" w:sz="0" w:space="0" w:color="auto"/>
        <w:right w:val="none" w:sz="0" w:space="0" w:color="auto"/>
      </w:divBdr>
    </w:div>
    <w:div w:id="240989083">
      <w:bodyDiv w:val="1"/>
      <w:marLeft w:val="0"/>
      <w:marRight w:val="0"/>
      <w:marTop w:val="0"/>
      <w:marBottom w:val="0"/>
      <w:divBdr>
        <w:top w:val="none" w:sz="0" w:space="0" w:color="auto"/>
        <w:left w:val="none" w:sz="0" w:space="0" w:color="auto"/>
        <w:bottom w:val="none" w:sz="0" w:space="0" w:color="auto"/>
        <w:right w:val="none" w:sz="0" w:space="0" w:color="auto"/>
      </w:divBdr>
    </w:div>
    <w:div w:id="241138644">
      <w:bodyDiv w:val="1"/>
      <w:marLeft w:val="0"/>
      <w:marRight w:val="0"/>
      <w:marTop w:val="0"/>
      <w:marBottom w:val="0"/>
      <w:divBdr>
        <w:top w:val="none" w:sz="0" w:space="0" w:color="auto"/>
        <w:left w:val="none" w:sz="0" w:space="0" w:color="auto"/>
        <w:bottom w:val="none" w:sz="0" w:space="0" w:color="auto"/>
        <w:right w:val="none" w:sz="0" w:space="0" w:color="auto"/>
      </w:divBdr>
    </w:div>
    <w:div w:id="241256107">
      <w:bodyDiv w:val="1"/>
      <w:marLeft w:val="0"/>
      <w:marRight w:val="0"/>
      <w:marTop w:val="0"/>
      <w:marBottom w:val="0"/>
      <w:divBdr>
        <w:top w:val="none" w:sz="0" w:space="0" w:color="auto"/>
        <w:left w:val="none" w:sz="0" w:space="0" w:color="auto"/>
        <w:bottom w:val="none" w:sz="0" w:space="0" w:color="auto"/>
        <w:right w:val="none" w:sz="0" w:space="0" w:color="auto"/>
      </w:divBdr>
    </w:div>
    <w:div w:id="241378392">
      <w:bodyDiv w:val="1"/>
      <w:marLeft w:val="0"/>
      <w:marRight w:val="0"/>
      <w:marTop w:val="0"/>
      <w:marBottom w:val="0"/>
      <w:divBdr>
        <w:top w:val="none" w:sz="0" w:space="0" w:color="auto"/>
        <w:left w:val="none" w:sz="0" w:space="0" w:color="auto"/>
        <w:bottom w:val="none" w:sz="0" w:space="0" w:color="auto"/>
        <w:right w:val="none" w:sz="0" w:space="0" w:color="auto"/>
      </w:divBdr>
    </w:div>
    <w:div w:id="241381048">
      <w:bodyDiv w:val="1"/>
      <w:marLeft w:val="0"/>
      <w:marRight w:val="0"/>
      <w:marTop w:val="0"/>
      <w:marBottom w:val="0"/>
      <w:divBdr>
        <w:top w:val="none" w:sz="0" w:space="0" w:color="auto"/>
        <w:left w:val="none" w:sz="0" w:space="0" w:color="auto"/>
        <w:bottom w:val="none" w:sz="0" w:space="0" w:color="auto"/>
        <w:right w:val="none" w:sz="0" w:space="0" w:color="auto"/>
      </w:divBdr>
    </w:div>
    <w:div w:id="241650426">
      <w:bodyDiv w:val="1"/>
      <w:marLeft w:val="0"/>
      <w:marRight w:val="0"/>
      <w:marTop w:val="0"/>
      <w:marBottom w:val="0"/>
      <w:divBdr>
        <w:top w:val="none" w:sz="0" w:space="0" w:color="auto"/>
        <w:left w:val="none" w:sz="0" w:space="0" w:color="auto"/>
        <w:bottom w:val="none" w:sz="0" w:space="0" w:color="auto"/>
        <w:right w:val="none" w:sz="0" w:space="0" w:color="auto"/>
      </w:divBdr>
    </w:div>
    <w:div w:id="241838253">
      <w:bodyDiv w:val="1"/>
      <w:marLeft w:val="0"/>
      <w:marRight w:val="0"/>
      <w:marTop w:val="0"/>
      <w:marBottom w:val="0"/>
      <w:divBdr>
        <w:top w:val="none" w:sz="0" w:space="0" w:color="auto"/>
        <w:left w:val="none" w:sz="0" w:space="0" w:color="auto"/>
        <w:bottom w:val="none" w:sz="0" w:space="0" w:color="auto"/>
        <w:right w:val="none" w:sz="0" w:space="0" w:color="auto"/>
      </w:divBdr>
    </w:div>
    <w:div w:id="242028627">
      <w:bodyDiv w:val="1"/>
      <w:marLeft w:val="0"/>
      <w:marRight w:val="0"/>
      <w:marTop w:val="0"/>
      <w:marBottom w:val="0"/>
      <w:divBdr>
        <w:top w:val="none" w:sz="0" w:space="0" w:color="auto"/>
        <w:left w:val="none" w:sz="0" w:space="0" w:color="auto"/>
        <w:bottom w:val="none" w:sz="0" w:space="0" w:color="auto"/>
        <w:right w:val="none" w:sz="0" w:space="0" w:color="auto"/>
      </w:divBdr>
    </w:div>
    <w:div w:id="242032742">
      <w:bodyDiv w:val="1"/>
      <w:marLeft w:val="0"/>
      <w:marRight w:val="0"/>
      <w:marTop w:val="0"/>
      <w:marBottom w:val="0"/>
      <w:divBdr>
        <w:top w:val="none" w:sz="0" w:space="0" w:color="auto"/>
        <w:left w:val="none" w:sz="0" w:space="0" w:color="auto"/>
        <w:bottom w:val="none" w:sz="0" w:space="0" w:color="auto"/>
        <w:right w:val="none" w:sz="0" w:space="0" w:color="auto"/>
      </w:divBdr>
    </w:div>
    <w:div w:id="242224445">
      <w:bodyDiv w:val="1"/>
      <w:marLeft w:val="0"/>
      <w:marRight w:val="0"/>
      <w:marTop w:val="0"/>
      <w:marBottom w:val="0"/>
      <w:divBdr>
        <w:top w:val="none" w:sz="0" w:space="0" w:color="auto"/>
        <w:left w:val="none" w:sz="0" w:space="0" w:color="auto"/>
        <w:bottom w:val="none" w:sz="0" w:space="0" w:color="auto"/>
        <w:right w:val="none" w:sz="0" w:space="0" w:color="auto"/>
      </w:divBdr>
    </w:div>
    <w:div w:id="242300826">
      <w:bodyDiv w:val="1"/>
      <w:marLeft w:val="0"/>
      <w:marRight w:val="0"/>
      <w:marTop w:val="0"/>
      <w:marBottom w:val="0"/>
      <w:divBdr>
        <w:top w:val="none" w:sz="0" w:space="0" w:color="auto"/>
        <w:left w:val="none" w:sz="0" w:space="0" w:color="auto"/>
        <w:bottom w:val="none" w:sz="0" w:space="0" w:color="auto"/>
        <w:right w:val="none" w:sz="0" w:space="0" w:color="auto"/>
      </w:divBdr>
    </w:div>
    <w:div w:id="242378752">
      <w:bodyDiv w:val="1"/>
      <w:marLeft w:val="0"/>
      <w:marRight w:val="0"/>
      <w:marTop w:val="0"/>
      <w:marBottom w:val="0"/>
      <w:divBdr>
        <w:top w:val="none" w:sz="0" w:space="0" w:color="auto"/>
        <w:left w:val="none" w:sz="0" w:space="0" w:color="auto"/>
        <w:bottom w:val="none" w:sz="0" w:space="0" w:color="auto"/>
        <w:right w:val="none" w:sz="0" w:space="0" w:color="auto"/>
      </w:divBdr>
    </w:div>
    <w:div w:id="242568127">
      <w:bodyDiv w:val="1"/>
      <w:marLeft w:val="0"/>
      <w:marRight w:val="0"/>
      <w:marTop w:val="0"/>
      <w:marBottom w:val="0"/>
      <w:divBdr>
        <w:top w:val="none" w:sz="0" w:space="0" w:color="auto"/>
        <w:left w:val="none" w:sz="0" w:space="0" w:color="auto"/>
        <w:bottom w:val="none" w:sz="0" w:space="0" w:color="auto"/>
        <w:right w:val="none" w:sz="0" w:space="0" w:color="auto"/>
      </w:divBdr>
    </w:div>
    <w:div w:id="242569904">
      <w:bodyDiv w:val="1"/>
      <w:marLeft w:val="0"/>
      <w:marRight w:val="0"/>
      <w:marTop w:val="0"/>
      <w:marBottom w:val="0"/>
      <w:divBdr>
        <w:top w:val="none" w:sz="0" w:space="0" w:color="auto"/>
        <w:left w:val="none" w:sz="0" w:space="0" w:color="auto"/>
        <w:bottom w:val="none" w:sz="0" w:space="0" w:color="auto"/>
        <w:right w:val="none" w:sz="0" w:space="0" w:color="auto"/>
      </w:divBdr>
    </w:div>
    <w:div w:id="242571964">
      <w:bodyDiv w:val="1"/>
      <w:marLeft w:val="0"/>
      <w:marRight w:val="0"/>
      <w:marTop w:val="0"/>
      <w:marBottom w:val="0"/>
      <w:divBdr>
        <w:top w:val="none" w:sz="0" w:space="0" w:color="auto"/>
        <w:left w:val="none" w:sz="0" w:space="0" w:color="auto"/>
        <w:bottom w:val="none" w:sz="0" w:space="0" w:color="auto"/>
        <w:right w:val="none" w:sz="0" w:space="0" w:color="auto"/>
      </w:divBdr>
    </w:div>
    <w:div w:id="242573733">
      <w:bodyDiv w:val="1"/>
      <w:marLeft w:val="0"/>
      <w:marRight w:val="0"/>
      <w:marTop w:val="0"/>
      <w:marBottom w:val="0"/>
      <w:divBdr>
        <w:top w:val="none" w:sz="0" w:space="0" w:color="auto"/>
        <w:left w:val="none" w:sz="0" w:space="0" w:color="auto"/>
        <w:bottom w:val="none" w:sz="0" w:space="0" w:color="auto"/>
        <w:right w:val="none" w:sz="0" w:space="0" w:color="auto"/>
      </w:divBdr>
    </w:div>
    <w:div w:id="242765033">
      <w:bodyDiv w:val="1"/>
      <w:marLeft w:val="0"/>
      <w:marRight w:val="0"/>
      <w:marTop w:val="0"/>
      <w:marBottom w:val="0"/>
      <w:divBdr>
        <w:top w:val="none" w:sz="0" w:space="0" w:color="auto"/>
        <w:left w:val="none" w:sz="0" w:space="0" w:color="auto"/>
        <w:bottom w:val="none" w:sz="0" w:space="0" w:color="auto"/>
        <w:right w:val="none" w:sz="0" w:space="0" w:color="auto"/>
      </w:divBdr>
    </w:div>
    <w:div w:id="242841504">
      <w:bodyDiv w:val="1"/>
      <w:marLeft w:val="0"/>
      <w:marRight w:val="0"/>
      <w:marTop w:val="0"/>
      <w:marBottom w:val="0"/>
      <w:divBdr>
        <w:top w:val="none" w:sz="0" w:space="0" w:color="auto"/>
        <w:left w:val="none" w:sz="0" w:space="0" w:color="auto"/>
        <w:bottom w:val="none" w:sz="0" w:space="0" w:color="auto"/>
        <w:right w:val="none" w:sz="0" w:space="0" w:color="auto"/>
      </w:divBdr>
    </w:div>
    <w:div w:id="242958614">
      <w:bodyDiv w:val="1"/>
      <w:marLeft w:val="0"/>
      <w:marRight w:val="0"/>
      <w:marTop w:val="0"/>
      <w:marBottom w:val="0"/>
      <w:divBdr>
        <w:top w:val="none" w:sz="0" w:space="0" w:color="auto"/>
        <w:left w:val="none" w:sz="0" w:space="0" w:color="auto"/>
        <w:bottom w:val="none" w:sz="0" w:space="0" w:color="auto"/>
        <w:right w:val="none" w:sz="0" w:space="0" w:color="auto"/>
      </w:divBdr>
    </w:div>
    <w:div w:id="242958733">
      <w:bodyDiv w:val="1"/>
      <w:marLeft w:val="0"/>
      <w:marRight w:val="0"/>
      <w:marTop w:val="0"/>
      <w:marBottom w:val="0"/>
      <w:divBdr>
        <w:top w:val="none" w:sz="0" w:space="0" w:color="auto"/>
        <w:left w:val="none" w:sz="0" w:space="0" w:color="auto"/>
        <w:bottom w:val="none" w:sz="0" w:space="0" w:color="auto"/>
        <w:right w:val="none" w:sz="0" w:space="0" w:color="auto"/>
      </w:divBdr>
    </w:div>
    <w:div w:id="243031454">
      <w:bodyDiv w:val="1"/>
      <w:marLeft w:val="0"/>
      <w:marRight w:val="0"/>
      <w:marTop w:val="0"/>
      <w:marBottom w:val="0"/>
      <w:divBdr>
        <w:top w:val="none" w:sz="0" w:space="0" w:color="auto"/>
        <w:left w:val="none" w:sz="0" w:space="0" w:color="auto"/>
        <w:bottom w:val="none" w:sz="0" w:space="0" w:color="auto"/>
        <w:right w:val="none" w:sz="0" w:space="0" w:color="auto"/>
      </w:divBdr>
    </w:div>
    <w:div w:id="243226281">
      <w:bodyDiv w:val="1"/>
      <w:marLeft w:val="0"/>
      <w:marRight w:val="0"/>
      <w:marTop w:val="0"/>
      <w:marBottom w:val="0"/>
      <w:divBdr>
        <w:top w:val="none" w:sz="0" w:space="0" w:color="auto"/>
        <w:left w:val="none" w:sz="0" w:space="0" w:color="auto"/>
        <w:bottom w:val="none" w:sz="0" w:space="0" w:color="auto"/>
        <w:right w:val="none" w:sz="0" w:space="0" w:color="auto"/>
      </w:divBdr>
    </w:div>
    <w:div w:id="243342124">
      <w:bodyDiv w:val="1"/>
      <w:marLeft w:val="0"/>
      <w:marRight w:val="0"/>
      <w:marTop w:val="0"/>
      <w:marBottom w:val="0"/>
      <w:divBdr>
        <w:top w:val="none" w:sz="0" w:space="0" w:color="auto"/>
        <w:left w:val="none" w:sz="0" w:space="0" w:color="auto"/>
        <w:bottom w:val="none" w:sz="0" w:space="0" w:color="auto"/>
        <w:right w:val="none" w:sz="0" w:space="0" w:color="auto"/>
      </w:divBdr>
    </w:div>
    <w:div w:id="243343198">
      <w:bodyDiv w:val="1"/>
      <w:marLeft w:val="0"/>
      <w:marRight w:val="0"/>
      <w:marTop w:val="0"/>
      <w:marBottom w:val="0"/>
      <w:divBdr>
        <w:top w:val="none" w:sz="0" w:space="0" w:color="auto"/>
        <w:left w:val="none" w:sz="0" w:space="0" w:color="auto"/>
        <w:bottom w:val="none" w:sz="0" w:space="0" w:color="auto"/>
        <w:right w:val="none" w:sz="0" w:space="0" w:color="auto"/>
      </w:divBdr>
    </w:div>
    <w:div w:id="243416881">
      <w:bodyDiv w:val="1"/>
      <w:marLeft w:val="0"/>
      <w:marRight w:val="0"/>
      <w:marTop w:val="0"/>
      <w:marBottom w:val="0"/>
      <w:divBdr>
        <w:top w:val="none" w:sz="0" w:space="0" w:color="auto"/>
        <w:left w:val="none" w:sz="0" w:space="0" w:color="auto"/>
        <w:bottom w:val="none" w:sz="0" w:space="0" w:color="auto"/>
        <w:right w:val="none" w:sz="0" w:space="0" w:color="auto"/>
      </w:divBdr>
    </w:div>
    <w:div w:id="243420222">
      <w:bodyDiv w:val="1"/>
      <w:marLeft w:val="0"/>
      <w:marRight w:val="0"/>
      <w:marTop w:val="0"/>
      <w:marBottom w:val="0"/>
      <w:divBdr>
        <w:top w:val="none" w:sz="0" w:space="0" w:color="auto"/>
        <w:left w:val="none" w:sz="0" w:space="0" w:color="auto"/>
        <w:bottom w:val="none" w:sz="0" w:space="0" w:color="auto"/>
        <w:right w:val="none" w:sz="0" w:space="0" w:color="auto"/>
      </w:divBdr>
    </w:div>
    <w:div w:id="243421485">
      <w:bodyDiv w:val="1"/>
      <w:marLeft w:val="0"/>
      <w:marRight w:val="0"/>
      <w:marTop w:val="0"/>
      <w:marBottom w:val="0"/>
      <w:divBdr>
        <w:top w:val="none" w:sz="0" w:space="0" w:color="auto"/>
        <w:left w:val="none" w:sz="0" w:space="0" w:color="auto"/>
        <w:bottom w:val="none" w:sz="0" w:space="0" w:color="auto"/>
        <w:right w:val="none" w:sz="0" w:space="0" w:color="auto"/>
      </w:divBdr>
    </w:div>
    <w:div w:id="243609012">
      <w:bodyDiv w:val="1"/>
      <w:marLeft w:val="0"/>
      <w:marRight w:val="0"/>
      <w:marTop w:val="0"/>
      <w:marBottom w:val="0"/>
      <w:divBdr>
        <w:top w:val="none" w:sz="0" w:space="0" w:color="auto"/>
        <w:left w:val="none" w:sz="0" w:space="0" w:color="auto"/>
        <w:bottom w:val="none" w:sz="0" w:space="0" w:color="auto"/>
        <w:right w:val="none" w:sz="0" w:space="0" w:color="auto"/>
      </w:divBdr>
    </w:div>
    <w:div w:id="243609817">
      <w:bodyDiv w:val="1"/>
      <w:marLeft w:val="0"/>
      <w:marRight w:val="0"/>
      <w:marTop w:val="0"/>
      <w:marBottom w:val="0"/>
      <w:divBdr>
        <w:top w:val="none" w:sz="0" w:space="0" w:color="auto"/>
        <w:left w:val="none" w:sz="0" w:space="0" w:color="auto"/>
        <w:bottom w:val="none" w:sz="0" w:space="0" w:color="auto"/>
        <w:right w:val="none" w:sz="0" w:space="0" w:color="auto"/>
      </w:divBdr>
    </w:div>
    <w:div w:id="243682297">
      <w:bodyDiv w:val="1"/>
      <w:marLeft w:val="0"/>
      <w:marRight w:val="0"/>
      <w:marTop w:val="0"/>
      <w:marBottom w:val="0"/>
      <w:divBdr>
        <w:top w:val="none" w:sz="0" w:space="0" w:color="auto"/>
        <w:left w:val="none" w:sz="0" w:space="0" w:color="auto"/>
        <w:bottom w:val="none" w:sz="0" w:space="0" w:color="auto"/>
        <w:right w:val="none" w:sz="0" w:space="0" w:color="auto"/>
      </w:divBdr>
    </w:div>
    <w:div w:id="243730270">
      <w:bodyDiv w:val="1"/>
      <w:marLeft w:val="0"/>
      <w:marRight w:val="0"/>
      <w:marTop w:val="0"/>
      <w:marBottom w:val="0"/>
      <w:divBdr>
        <w:top w:val="none" w:sz="0" w:space="0" w:color="auto"/>
        <w:left w:val="none" w:sz="0" w:space="0" w:color="auto"/>
        <w:bottom w:val="none" w:sz="0" w:space="0" w:color="auto"/>
        <w:right w:val="none" w:sz="0" w:space="0" w:color="auto"/>
      </w:divBdr>
    </w:div>
    <w:div w:id="243730754">
      <w:bodyDiv w:val="1"/>
      <w:marLeft w:val="0"/>
      <w:marRight w:val="0"/>
      <w:marTop w:val="0"/>
      <w:marBottom w:val="0"/>
      <w:divBdr>
        <w:top w:val="none" w:sz="0" w:space="0" w:color="auto"/>
        <w:left w:val="none" w:sz="0" w:space="0" w:color="auto"/>
        <w:bottom w:val="none" w:sz="0" w:space="0" w:color="auto"/>
        <w:right w:val="none" w:sz="0" w:space="0" w:color="auto"/>
      </w:divBdr>
    </w:div>
    <w:div w:id="243877161">
      <w:bodyDiv w:val="1"/>
      <w:marLeft w:val="0"/>
      <w:marRight w:val="0"/>
      <w:marTop w:val="0"/>
      <w:marBottom w:val="0"/>
      <w:divBdr>
        <w:top w:val="none" w:sz="0" w:space="0" w:color="auto"/>
        <w:left w:val="none" w:sz="0" w:space="0" w:color="auto"/>
        <w:bottom w:val="none" w:sz="0" w:space="0" w:color="auto"/>
        <w:right w:val="none" w:sz="0" w:space="0" w:color="auto"/>
      </w:divBdr>
    </w:div>
    <w:div w:id="243881840">
      <w:bodyDiv w:val="1"/>
      <w:marLeft w:val="0"/>
      <w:marRight w:val="0"/>
      <w:marTop w:val="0"/>
      <w:marBottom w:val="0"/>
      <w:divBdr>
        <w:top w:val="none" w:sz="0" w:space="0" w:color="auto"/>
        <w:left w:val="none" w:sz="0" w:space="0" w:color="auto"/>
        <w:bottom w:val="none" w:sz="0" w:space="0" w:color="auto"/>
        <w:right w:val="none" w:sz="0" w:space="0" w:color="auto"/>
      </w:divBdr>
    </w:div>
    <w:div w:id="243993105">
      <w:bodyDiv w:val="1"/>
      <w:marLeft w:val="0"/>
      <w:marRight w:val="0"/>
      <w:marTop w:val="0"/>
      <w:marBottom w:val="0"/>
      <w:divBdr>
        <w:top w:val="none" w:sz="0" w:space="0" w:color="auto"/>
        <w:left w:val="none" w:sz="0" w:space="0" w:color="auto"/>
        <w:bottom w:val="none" w:sz="0" w:space="0" w:color="auto"/>
        <w:right w:val="none" w:sz="0" w:space="0" w:color="auto"/>
      </w:divBdr>
    </w:div>
    <w:div w:id="243994438">
      <w:bodyDiv w:val="1"/>
      <w:marLeft w:val="0"/>
      <w:marRight w:val="0"/>
      <w:marTop w:val="0"/>
      <w:marBottom w:val="0"/>
      <w:divBdr>
        <w:top w:val="none" w:sz="0" w:space="0" w:color="auto"/>
        <w:left w:val="none" w:sz="0" w:space="0" w:color="auto"/>
        <w:bottom w:val="none" w:sz="0" w:space="0" w:color="auto"/>
        <w:right w:val="none" w:sz="0" w:space="0" w:color="auto"/>
      </w:divBdr>
    </w:div>
    <w:div w:id="244386518">
      <w:bodyDiv w:val="1"/>
      <w:marLeft w:val="0"/>
      <w:marRight w:val="0"/>
      <w:marTop w:val="0"/>
      <w:marBottom w:val="0"/>
      <w:divBdr>
        <w:top w:val="none" w:sz="0" w:space="0" w:color="auto"/>
        <w:left w:val="none" w:sz="0" w:space="0" w:color="auto"/>
        <w:bottom w:val="none" w:sz="0" w:space="0" w:color="auto"/>
        <w:right w:val="none" w:sz="0" w:space="0" w:color="auto"/>
      </w:divBdr>
    </w:div>
    <w:div w:id="244416004">
      <w:bodyDiv w:val="1"/>
      <w:marLeft w:val="0"/>
      <w:marRight w:val="0"/>
      <w:marTop w:val="0"/>
      <w:marBottom w:val="0"/>
      <w:divBdr>
        <w:top w:val="none" w:sz="0" w:space="0" w:color="auto"/>
        <w:left w:val="none" w:sz="0" w:space="0" w:color="auto"/>
        <w:bottom w:val="none" w:sz="0" w:space="0" w:color="auto"/>
        <w:right w:val="none" w:sz="0" w:space="0" w:color="auto"/>
      </w:divBdr>
    </w:div>
    <w:div w:id="244845164">
      <w:bodyDiv w:val="1"/>
      <w:marLeft w:val="0"/>
      <w:marRight w:val="0"/>
      <w:marTop w:val="0"/>
      <w:marBottom w:val="0"/>
      <w:divBdr>
        <w:top w:val="none" w:sz="0" w:space="0" w:color="auto"/>
        <w:left w:val="none" w:sz="0" w:space="0" w:color="auto"/>
        <w:bottom w:val="none" w:sz="0" w:space="0" w:color="auto"/>
        <w:right w:val="none" w:sz="0" w:space="0" w:color="auto"/>
      </w:divBdr>
    </w:div>
    <w:div w:id="244847047">
      <w:bodyDiv w:val="1"/>
      <w:marLeft w:val="0"/>
      <w:marRight w:val="0"/>
      <w:marTop w:val="0"/>
      <w:marBottom w:val="0"/>
      <w:divBdr>
        <w:top w:val="none" w:sz="0" w:space="0" w:color="auto"/>
        <w:left w:val="none" w:sz="0" w:space="0" w:color="auto"/>
        <w:bottom w:val="none" w:sz="0" w:space="0" w:color="auto"/>
        <w:right w:val="none" w:sz="0" w:space="0" w:color="auto"/>
      </w:divBdr>
    </w:div>
    <w:div w:id="244996256">
      <w:bodyDiv w:val="1"/>
      <w:marLeft w:val="0"/>
      <w:marRight w:val="0"/>
      <w:marTop w:val="0"/>
      <w:marBottom w:val="0"/>
      <w:divBdr>
        <w:top w:val="none" w:sz="0" w:space="0" w:color="auto"/>
        <w:left w:val="none" w:sz="0" w:space="0" w:color="auto"/>
        <w:bottom w:val="none" w:sz="0" w:space="0" w:color="auto"/>
        <w:right w:val="none" w:sz="0" w:space="0" w:color="auto"/>
      </w:divBdr>
    </w:div>
    <w:div w:id="245116891">
      <w:bodyDiv w:val="1"/>
      <w:marLeft w:val="0"/>
      <w:marRight w:val="0"/>
      <w:marTop w:val="0"/>
      <w:marBottom w:val="0"/>
      <w:divBdr>
        <w:top w:val="none" w:sz="0" w:space="0" w:color="auto"/>
        <w:left w:val="none" w:sz="0" w:space="0" w:color="auto"/>
        <w:bottom w:val="none" w:sz="0" w:space="0" w:color="auto"/>
        <w:right w:val="none" w:sz="0" w:space="0" w:color="auto"/>
      </w:divBdr>
    </w:div>
    <w:div w:id="245191308">
      <w:bodyDiv w:val="1"/>
      <w:marLeft w:val="0"/>
      <w:marRight w:val="0"/>
      <w:marTop w:val="0"/>
      <w:marBottom w:val="0"/>
      <w:divBdr>
        <w:top w:val="none" w:sz="0" w:space="0" w:color="auto"/>
        <w:left w:val="none" w:sz="0" w:space="0" w:color="auto"/>
        <w:bottom w:val="none" w:sz="0" w:space="0" w:color="auto"/>
        <w:right w:val="none" w:sz="0" w:space="0" w:color="auto"/>
      </w:divBdr>
    </w:div>
    <w:div w:id="245195438">
      <w:bodyDiv w:val="1"/>
      <w:marLeft w:val="0"/>
      <w:marRight w:val="0"/>
      <w:marTop w:val="0"/>
      <w:marBottom w:val="0"/>
      <w:divBdr>
        <w:top w:val="none" w:sz="0" w:space="0" w:color="auto"/>
        <w:left w:val="none" w:sz="0" w:space="0" w:color="auto"/>
        <w:bottom w:val="none" w:sz="0" w:space="0" w:color="auto"/>
        <w:right w:val="none" w:sz="0" w:space="0" w:color="auto"/>
      </w:divBdr>
    </w:div>
    <w:div w:id="245310715">
      <w:bodyDiv w:val="1"/>
      <w:marLeft w:val="0"/>
      <w:marRight w:val="0"/>
      <w:marTop w:val="0"/>
      <w:marBottom w:val="0"/>
      <w:divBdr>
        <w:top w:val="none" w:sz="0" w:space="0" w:color="auto"/>
        <w:left w:val="none" w:sz="0" w:space="0" w:color="auto"/>
        <w:bottom w:val="none" w:sz="0" w:space="0" w:color="auto"/>
        <w:right w:val="none" w:sz="0" w:space="0" w:color="auto"/>
      </w:divBdr>
    </w:div>
    <w:div w:id="245380008">
      <w:bodyDiv w:val="1"/>
      <w:marLeft w:val="0"/>
      <w:marRight w:val="0"/>
      <w:marTop w:val="0"/>
      <w:marBottom w:val="0"/>
      <w:divBdr>
        <w:top w:val="none" w:sz="0" w:space="0" w:color="auto"/>
        <w:left w:val="none" w:sz="0" w:space="0" w:color="auto"/>
        <w:bottom w:val="none" w:sz="0" w:space="0" w:color="auto"/>
        <w:right w:val="none" w:sz="0" w:space="0" w:color="auto"/>
      </w:divBdr>
    </w:div>
    <w:div w:id="245656160">
      <w:bodyDiv w:val="1"/>
      <w:marLeft w:val="0"/>
      <w:marRight w:val="0"/>
      <w:marTop w:val="0"/>
      <w:marBottom w:val="0"/>
      <w:divBdr>
        <w:top w:val="none" w:sz="0" w:space="0" w:color="auto"/>
        <w:left w:val="none" w:sz="0" w:space="0" w:color="auto"/>
        <w:bottom w:val="none" w:sz="0" w:space="0" w:color="auto"/>
        <w:right w:val="none" w:sz="0" w:space="0" w:color="auto"/>
      </w:divBdr>
    </w:div>
    <w:div w:id="245769407">
      <w:bodyDiv w:val="1"/>
      <w:marLeft w:val="0"/>
      <w:marRight w:val="0"/>
      <w:marTop w:val="0"/>
      <w:marBottom w:val="0"/>
      <w:divBdr>
        <w:top w:val="none" w:sz="0" w:space="0" w:color="auto"/>
        <w:left w:val="none" w:sz="0" w:space="0" w:color="auto"/>
        <w:bottom w:val="none" w:sz="0" w:space="0" w:color="auto"/>
        <w:right w:val="none" w:sz="0" w:space="0" w:color="auto"/>
      </w:divBdr>
    </w:div>
    <w:div w:id="246043320">
      <w:bodyDiv w:val="1"/>
      <w:marLeft w:val="0"/>
      <w:marRight w:val="0"/>
      <w:marTop w:val="0"/>
      <w:marBottom w:val="0"/>
      <w:divBdr>
        <w:top w:val="none" w:sz="0" w:space="0" w:color="auto"/>
        <w:left w:val="none" w:sz="0" w:space="0" w:color="auto"/>
        <w:bottom w:val="none" w:sz="0" w:space="0" w:color="auto"/>
        <w:right w:val="none" w:sz="0" w:space="0" w:color="auto"/>
      </w:divBdr>
    </w:div>
    <w:div w:id="246113026">
      <w:bodyDiv w:val="1"/>
      <w:marLeft w:val="0"/>
      <w:marRight w:val="0"/>
      <w:marTop w:val="0"/>
      <w:marBottom w:val="0"/>
      <w:divBdr>
        <w:top w:val="none" w:sz="0" w:space="0" w:color="auto"/>
        <w:left w:val="none" w:sz="0" w:space="0" w:color="auto"/>
        <w:bottom w:val="none" w:sz="0" w:space="0" w:color="auto"/>
        <w:right w:val="none" w:sz="0" w:space="0" w:color="auto"/>
      </w:divBdr>
    </w:div>
    <w:div w:id="246116726">
      <w:bodyDiv w:val="1"/>
      <w:marLeft w:val="0"/>
      <w:marRight w:val="0"/>
      <w:marTop w:val="0"/>
      <w:marBottom w:val="0"/>
      <w:divBdr>
        <w:top w:val="none" w:sz="0" w:space="0" w:color="auto"/>
        <w:left w:val="none" w:sz="0" w:space="0" w:color="auto"/>
        <w:bottom w:val="none" w:sz="0" w:space="0" w:color="auto"/>
        <w:right w:val="none" w:sz="0" w:space="0" w:color="auto"/>
      </w:divBdr>
    </w:div>
    <w:div w:id="246235150">
      <w:bodyDiv w:val="1"/>
      <w:marLeft w:val="0"/>
      <w:marRight w:val="0"/>
      <w:marTop w:val="0"/>
      <w:marBottom w:val="0"/>
      <w:divBdr>
        <w:top w:val="none" w:sz="0" w:space="0" w:color="auto"/>
        <w:left w:val="none" w:sz="0" w:space="0" w:color="auto"/>
        <w:bottom w:val="none" w:sz="0" w:space="0" w:color="auto"/>
        <w:right w:val="none" w:sz="0" w:space="0" w:color="auto"/>
      </w:divBdr>
    </w:div>
    <w:div w:id="246305100">
      <w:bodyDiv w:val="1"/>
      <w:marLeft w:val="0"/>
      <w:marRight w:val="0"/>
      <w:marTop w:val="0"/>
      <w:marBottom w:val="0"/>
      <w:divBdr>
        <w:top w:val="none" w:sz="0" w:space="0" w:color="auto"/>
        <w:left w:val="none" w:sz="0" w:space="0" w:color="auto"/>
        <w:bottom w:val="none" w:sz="0" w:space="0" w:color="auto"/>
        <w:right w:val="none" w:sz="0" w:space="0" w:color="auto"/>
      </w:divBdr>
    </w:div>
    <w:div w:id="246311589">
      <w:bodyDiv w:val="1"/>
      <w:marLeft w:val="0"/>
      <w:marRight w:val="0"/>
      <w:marTop w:val="0"/>
      <w:marBottom w:val="0"/>
      <w:divBdr>
        <w:top w:val="none" w:sz="0" w:space="0" w:color="auto"/>
        <w:left w:val="none" w:sz="0" w:space="0" w:color="auto"/>
        <w:bottom w:val="none" w:sz="0" w:space="0" w:color="auto"/>
        <w:right w:val="none" w:sz="0" w:space="0" w:color="auto"/>
      </w:divBdr>
    </w:div>
    <w:div w:id="246353724">
      <w:bodyDiv w:val="1"/>
      <w:marLeft w:val="0"/>
      <w:marRight w:val="0"/>
      <w:marTop w:val="0"/>
      <w:marBottom w:val="0"/>
      <w:divBdr>
        <w:top w:val="none" w:sz="0" w:space="0" w:color="auto"/>
        <w:left w:val="none" w:sz="0" w:space="0" w:color="auto"/>
        <w:bottom w:val="none" w:sz="0" w:space="0" w:color="auto"/>
        <w:right w:val="none" w:sz="0" w:space="0" w:color="auto"/>
      </w:divBdr>
    </w:div>
    <w:div w:id="246430156">
      <w:bodyDiv w:val="1"/>
      <w:marLeft w:val="0"/>
      <w:marRight w:val="0"/>
      <w:marTop w:val="0"/>
      <w:marBottom w:val="0"/>
      <w:divBdr>
        <w:top w:val="none" w:sz="0" w:space="0" w:color="auto"/>
        <w:left w:val="none" w:sz="0" w:space="0" w:color="auto"/>
        <w:bottom w:val="none" w:sz="0" w:space="0" w:color="auto"/>
        <w:right w:val="none" w:sz="0" w:space="0" w:color="auto"/>
      </w:divBdr>
    </w:div>
    <w:div w:id="246619234">
      <w:bodyDiv w:val="1"/>
      <w:marLeft w:val="0"/>
      <w:marRight w:val="0"/>
      <w:marTop w:val="0"/>
      <w:marBottom w:val="0"/>
      <w:divBdr>
        <w:top w:val="none" w:sz="0" w:space="0" w:color="auto"/>
        <w:left w:val="none" w:sz="0" w:space="0" w:color="auto"/>
        <w:bottom w:val="none" w:sz="0" w:space="0" w:color="auto"/>
        <w:right w:val="none" w:sz="0" w:space="0" w:color="auto"/>
      </w:divBdr>
    </w:div>
    <w:div w:id="246622805">
      <w:bodyDiv w:val="1"/>
      <w:marLeft w:val="0"/>
      <w:marRight w:val="0"/>
      <w:marTop w:val="0"/>
      <w:marBottom w:val="0"/>
      <w:divBdr>
        <w:top w:val="none" w:sz="0" w:space="0" w:color="auto"/>
        <w:left w:val="none" w:sz="0" w:space="0" w:color="auto"/>
        <w:bottom w:val="none" w:sz="0" w:space="0" w:color="auto"/>
        <w:right w:val="none" w:sz="0" w:space="0" w:color="auto"/>
      </w:divBdr>
    </w:div>
    <w:div w:id="246690957">
      <w:bodyDiv w:val="1"/>
      <w:marLeft w:val="0"/>
      <w:marRight w:val="0"/>
      <w:marTop w:val="0"/>
      <w:marBottom w:val="0"/>
      <w:divBdr>
        <w:top w:val="none" w:sz="0" w:space="0" w:color="auto"/>
        <w:left w:val="none" w:sz="0" w:space="0" w:color="auto"/>
        <w:bottom w:val="none" w:sz="0" w:space="0" w:color="auto"/>
        <w:right w:val="none" w:sz="0" w:space="0" w:color="auto"/>
      </w:divBdr>
    </w:div>
    <w:div w:id="246774402">
      <w:bodyDiv w:val="1"/>
      <w:marLeft w:val="0"/>
      <w:marRight w:val="0"/>
      <w:marTop w:val="0"/>
      <w:marBottom w:val="0"/>
      <w:divBdr>
        <w:top w:val="none" w:sz="0" w:space="0" w:color="auto"/>
        <w:left w:val="none" w:sz="0" w:space="0" w:color="auto"/>
        <w:bottom w:val="none" w:sz="0" w:space="0" w:color="auto"/>
        <w:right w:val="none" w:sz="0" w:space="0" w:color="auto"/>
      </w:divBdr>
    </w:div>
    <w:div w:id="246888636">
      <w:bodyDiv w:val="1"/>
      <w:marLeft w:val="0"/>
      <w:marRight w:val="0"/>
      <w:marTop w:val="0"/>
      <w:marBottom w:val="0"/>
      <w:divBdr>
        <w:top w:val="none" w:sz="0" w:space="0" w:color="auto"/>
        <w:left w:val="none" w:sz="0" w:space="0" w:color="auto"/>
        <w:bottom w:val="none" w:sz="0" w:space="0" w:color="auto"/>
        <w:right w:val="none" w:sz="0" w:space="0" w:color="auto"/>
      </w:divBdr>
    </w:div>
    <w:div w:id="246888928">
      <w:bodyDiv w:val="1"/>
      <w:marLeft w:val="0"/>
      <w:marRight w:val="0"/>
      <w:marTop w:val="0"/>
      <w:marBottom w:val="0"/>
      <w:divBdr>
        <w:top w:val="none" w:sz="0" w:space="0" w:color="auto"/>
        <w:left w:val="none" w:sz="0" w:space="0" w:color="auto"/>
        <w:bottom w:val="none" w:sz="0" w:space="0" w:color="auto"/>
        <w:right w:val="none" w:sz="0" w:space="0" w:color="auto"/>
      </w:divBdr>
    </w:div>
    <w:div w:id="246892223">
      <w:bodyDiv w:val="1"/>
      <w:marLeft w:val="0"/>
      <w:marRight w:val="0"/>
      <w:marTop w:val="0"/>
      <w:marBottom w:val="0"/>
      <w:divBdr>
        <w:top w:val="none" w:sz="0" w:space="0" w:color="auto"/>
        <w:left w:val="none" w:sz="0" w:space="0" w:color="auto"/>
        <w:bottom w:val="none" w:sz="0" w:space="0" w:color="auto"/>
        <w:right w:val="none" w:sz="0" w:space="0" w:color="auto"/>
      </w:divBdr>
    </w:div>
    <w:div w:id="246962258">
      <w:bodyDiv w:val="1"/>
      <w:marLeft w:val="0"/>
      <w:marRight w:val="0"/>
      <w:marTop w:val="0"/>
      <w:marBottom w:val="0"/>
      <w:divBdr>
        <w:top w:val="none" w:sz="0" w:space="0" w:color="auto"/>
        <w:left w:val="none" w:sz="0" w:space="0" w:color="auto"/>
        <w:bottom w:val="none" w:sz="0" w:space="0" w:color="auto"/>
        <w:right w:val="none" w:sz="0" w:space="0" w:color="auto"/>
      </w:divBdr>
    </w:div>
    <w:div w:id="247231529">
      <w:bodyDiv w:val="1"/>
      <w:marLeft w:val="0"/>
      <w:marRight w:val="0"/>
      <w:marTop w:val="0"/>
      <w:marBottom w:val="0"/>
      <w:divBdr>
        <w:top w:val="none" w:sz="0" w:space="0" w:color="auto"/>
        <w:left w:val="none" w:sz="0" w:space="0" w:color="auto"/>
        <w:bottom w:val="none" w:sz="0" w:space="0" w:color="auto"/>
        <w:right w:val="none" w:sz="0" w:space="0" w:color="auto"/>
      </w:divBdr>
    </w:div>
    <w:div w:id="247424557">
      <w:bodyDiv w:val="1"/>
      <w:marLeft w:val="0"/>
      <w:marRight w:val="0"/>
      <w:marTop w:val="0"/>
      <w:marBottom w:val="0"/>
      <w:divBdr>
        <w:top w:val="none" w:sz="0" w:space="0" w:color="auto"/>
        <w:left w:val="none" w:sz="0" w:space="0" w:color="auto"/>
        <w:bottom w:val="none" w:sz="0" w:space="0" w:color="auto"/>
        <w:right w:val="none" w:sz="0" w:space="0" w:color="auto"/>
      </w:divBdr>
    </w:div>
    <w:div w:id="247426599">
      <w:bodyDiv w:val="1"/>
      <w:marLeft w:val="0"/>
      <w:marRight w:val="0"/>
      <w:marTop w:val="0"/>
      <w:marBottom w:val="0"/>
      <w:divBdr>
        <w:top w:val="none" w:sz="0" w:space="0" w:color="auto"/>
        <w:left w:val="none" w:sz="0" w:space="0" w:color="auto"/>
        <w:bottom w:val="none" w:sz="0" w:space="0" w:color="auto"/>
        <w:right w:val="none" w:sz="0" w:space="0" w:color="auto"/>
      </w:divBdr>
    </w:div>
    <w:div w:id="247466741">
      <w:bodyDiv w:val="1"/>
      <w:marLeft w:val="0"/>
      <w:marRight w:val="0"/>
      <w:marTop w:val="0"/>
      <w:marBottom w:val="0"/>
      <w:divBdr>
        <w:top w:val="none" w:sz="0" w:space="0" w:color="auto"/>
        <w:left w:val="none" w:sz="0" w:space="0" w:color="auto"/>
        <w:bottom w:val="none" w:sz="0" w:space="0" w:color="auto"/>
        <w:right w:val="none" w:sz="0" w:space="0" w:color="auto"/>
      </w:divBdr>
    </w:div>
    <w:div w:id="247469061">
      <w:bodyDiv w:val="1"/>
      <w:marLeft w:val="0"/>
      <w:marRight w:val="0"/>
      <w:marTop w:val="0"/>
      <w:marBottom w:val="0"/>
      <w:divBdr>
        <w:top w:val="none" w:sz="0" w:space="0" w:color="auto"/>
        <w:left w:val="none" w:sz="0" w:space="0" w:color="auto"/>
        <w:bottom w:val="none" w:sz="0" w:space="0" w:color="auto"/>
        <w:right w:val="none" w:sz="0" w:space="0" w:color="auto"/>
      </w:divBdr>
    </w:div>
    <w:div w:id="247540562">
      <w:bodyDiv w:val="1"/>
      <w:marLeft w:val="0"/>
      <w:marRight w:val="0"/>
      <w:marTop w:val="0"/>
      <w:marBottom w:val="0"/>
      <w:divBdr>
        <w:top w:val="none" w:sz="0" w:space="0" w:color="auto"/>
        <w:left w:val="none" w:sz="0" w:space="0" w:color="auto"/>
        <w:bottom w:val="none" w:sz="0" w:space="0" w:color="auto"/>
        <w:right w:val="none" w:sz="0" w:space="0" w:color="auto"/>
      </w:divBdr>
    </w:div>
    <w:div w:id="247545493">
      <w:bodyDiv w:val="1"/>
      <w:marLeft w:val="0"/>
      <w:marRight w:val="0"/>
      <w:marTop w:val="0"/>
      <w:marBottom w:val="0"/>
      <w:divBdr>
        <w:top w:val="none" w:sz="0" w:space="0" w:color="auto"/>
        <w:left w:val="none" w:sz="0" w:space="0" w:color="auto"/>
        <w:bottom w:val="none" w:sz="0" w:space="0" w:color="auto"/>
        <w:right w:val="none" w:sz="0" w:space="0" w:color="auto"/>
      </w:divBdr>
    </w:div>
    <w:div w:id="247661248">
      <w:bodyDiv w:val="1"/>
      <w:marLeft w:val="0"/>
      <w:marRight w:val="0"/>
      <w:marTop w:val="0"/>
      <w:marBottom w:val="0"/>
      <w:divBdr>
        <w:top w:val="none" w:sz="0" w:space="0" w:color="auto"/>
        <w:left w:val="none" w:sz="0" w:space="0" w:color="auto"/>
        <w:bottom w:val="none" w:sz="0" w:space="0" w:color="auto"/>
        <w:right w:val="none" w:sz="0" w:space="0" w:color="auto"/>
      </w:divBdr>
    </w:div>
    <w:div w:id="247662332">
      <w:bodyDiv w:val="1"/>
      <w:marLeft w:val="0"/>
      <w:marRight w:val="0"/>
      <w:marTop w:val="0"/>
      <w:marBottom w:val="0"/>
      <w:divBdr>
        <w:top w:val="none" w:sz="0" w:space="0" w:color="auto"/>
        <w:left w:val="none" w:sz="0" w:space="0" w:color="auto"/>
        <w:bottom w:val="none" w:sz="0" w:space="0" w:color="auto"/>
        <w:right w:val="none" w:sz="0" w:space="0" w:color="auto"/>
      </w:divBdr>
    </w:div>
    <w:div w:id="247733440">
      <w:bodyDiv w:val="1"/>
      <w:marLeft w:val="0"/>
      <w:marRight w:val="0"/>
      <w:marTop w:val="0"/>
      <w:marBottom w:val="0"/>
      <w:divBdr>
        <w:top w:val="none" w:sz="0" w:space="0" w:color="auto"/>
        <w:left w:val="none" w:sz="0" w:space="0" w:color="auto"/>
        <w:bottom w:val="none" w:sz="0" w:space="0" w:color="auto"/>
        <w:right w:val="none" w:sz="0" w:space="0" w:color="auto"/>
      </w:divBdr>
    </w:div>
    <w:div w:id="247883984">
      <w:bodyDiv w:val="1"/>
      <w:marLeft w:val="0"/>
      <w:marRight w:val="0"/>
      <w:marTop w:val="0"/>
      <w:marBottom w:val="0"/>
      <w:divBdr>
        <w:top w:val="none" w:sz="0" w:space="0" w:color="auto"/>
        <w:left w:val="none" w:sz="0" w:space="0" w:color="auto"/>
        <w:bottom w:val="none" w:sz="0" w:space="0" w:color="auto"/>
        <w:right w:val="none" w:sz="0" w:space="0" w:color="auto"/>
      </w:divBdr>
    </w:div>
    <w:div w:id="248000895">
      <w:bodyDiv w:val="1"/>
      <w:marLeft w:val="0"/>
      <w:marRight w:val="0"/>
      <w:marTop w:val="0"/>
      <w:marBottom w:val="0"/>
      <w:divBdr>
        <w:top w:val="none" w:sz="0" w:space="0" w:color="auto"/>
        <w:left w:val="none" w:sz="0" w:space="0" w:color="auto"/>
        <w:bottom w:val="none" w:sz="0" w:space="0" w:color="auto"/>
        <w:right w:val="none" w:sz="0" w:space="0" w:color="auto"/>
      </w:divBdr>
    </w:div>
    <w:div w:id="248002285">
      <w:bodyDiv w:val="1"/>
      <w:marLeft w:val="0"/>
      <w:marRight w:val="0"/>
      <w:marTop w:val="0"/>
      <w:marBottom w:val="0"/>
      <w:divBdr>
        <w:top w:val="none" w:sz="0" w:space="0" w:color="auto"/>
        <w:left w:val="none" w:sz="0" w:space="0" w:color="auto"/>
        <w:bottom w:val="none" w:sz="0" w:space="0" w:color="auto"/>
        <w:right w:val="none" w:sz="0" w:space="0" w:color="auto"/>
      </w:divBdr>
    </w:div>
    <w:div w:id="248008842">
      <w:bodyDiv w:val="1"/>
      <w:marLeft w:val="0"/>
      <w:marRight w:val="0"/>
      <w:marTop w:val="0"/>
      <w:marBottom w:val="0"/>
      <w:divBdr>
        <w:top w:val="none" w:sz="0" w:space="0" w:color="auto"/>
        <w:left w:val="none" w:sz="0" w:space="0" w:color="auto"/>
        <w:bottom w:val="none" w:sz="0" w:space="0" w:color="auto"/>
        <w:right w:val="none" w:sz="0" w:space="0" w:color="auto"/>
      </w:divBdr>
    </w:div>
    <w:div w:id="248081021">
      <w:bodyDiv w:val="1"/>
      <w:marLeft w:val="0"/>
      <w:marRight w:val="0"/>
      <w:marTop w:val="0"/>
      <w:marBottom w:val="0"/>
      <w:divBdr>
        <w:top w:val="none" w:sz="0" w:space="0" w:color="auto"/>
        <w:left w:val="none" w:sz="0" w:space="0" w:color="auto"/>
        <w:bottom w:val="none" w:sz="0" w:space="0" w:color="auto"/>
        <w:right w:val="none" w:sz="0" w:space="0" w:color="auto"/>
      </w:divBdr>
    </w:div>
    <w:div w:id="248320169">
      <w:bodyDiv w:val="1"/>
      <w:marLeft w:val="0"/>
      <w:marRight w:val="0"/>
      <w:marTop w:val="0"/>
      <w:marBottom w:val="0"/>
      <w:divBdr>
        <w:top w:val="none" w:sz="0" w:space="0" w:color="auto"/>
        <w:left w:val="none" w:sz="0" w:space="0" w:color="auto"/>
        <w:bottom w:val="none" w:sz="0" w:space="0" w:color="auto"/>
        <w:right w:val="none" w:sz="0" w:space="0" w:color="auto"/>
      </w:divBdr>
    </w:div>
    <w:div w:id="248464637">
      <w:bodyDiv w:val="1"/>
      <w:marLeft w:val="0"/>
      <w:marRight w:val="0"/>
      <w:marTop w:val="0"/>
      <w:marBottom w:val="0"/>
      <w:divBdr>
        <w:top w:val="none" w:sz="0" w:space="0" w:color="auto"/>
        <w:left w:val="none" w:sz="0" w:space="0" w:color="auto"/>
        <w:bottom w:val="none" w:sz="0" w:space="0" w:color="auto"/>
        <w:right w:val="none" w:sz="0" w:space="0" w:color="auto"/>
      </w:divBdr>
    </w:div>
    <w:div w:id="248469605">
      <w:bodyDiv w:val="1"/>
      <w:marLeft w:val="0"/>
      <w:marRight w:val="0"/>
      <w:marTop w:val="0"/>
      <w:marBottom w:val="0"/>
      <w:divBdr>
        <w:top w:val="none" w:sz="0" w:space="0" w:color="auto"/>
        <w:left w:val="none" w:sz="0" w:space="0" w:color="auto"/>
        <w:bottom w:val="none" w:sz="0" w:space="0" w:color="auto"/>
        <w:right w:val="none" w:sz="0" w:space="0" w:color="auto"/>
      </w:divBdr>
    </w:div>
    <w:div w:id="248513587">
      <w:bodyDiv w:val="1"/>
      <w:marLeft w:val="0"/>
      <w:marRight w:val="0"/>
      <w:marTop w:val="0"/>
      <w:marBottom w:val="0"/>
      <w:divBdr>
        <w:top w:val="none" w:sz="0" w:space="0" w:color="auto"/>
        <w:left w:val="none" w:sz="0" w:space="0" w:color="auto"/>
        <w:bottom w:val="none" w:sz="0" w:space="0" w:color="auto"/>
        <w:right w:val="none" w:sz="0" w:space="0" w:color="auto"/>
      </w:divBdr>
    </w:div>
    <w:div w:id="248544923">
      <w:bodyDiv w:val="1"/>
      <w:marLeft w:val="0"/>
      <w:marRight w:val="0"/>
      <w:marTop w:val="0"/>
      <w:marBottom w:val="0"/>
      <w:divBdr>
        <w:top w:val="none" w:sz="0" w:space="0" w:color="auto"/>
        <w:left w:val="none" w:sz="0" w:space="0" w:color="auto"/>
        <w:bottom w:val="none" w:sz="0" w:space="0" w:color="auto"/>
        <w:right w:val="none" w:sz="0" w:space="0" w:color="auto"/>
      </w:divBdr>
    </w:div>
    <w:div w:id="248924472">
      <w:bodyDiv w:val="1"/>
      <w:marLeft w:val="0"/>
      <w:marRight w:val="0"/>
      <w:marTop w:val="0"/>
      <w:marBottom w:val="0"/>
      <w:divBdr>
        <w:top w:val="none" w:sz="0" w:space="0" w:color="auto"/>
        <w:left w:val="none" w:sz="0" w:space="0" w:color="auto"/>
        <w:bottom w:val="none" w:sz="0" w:space="0" w:color="auto"/>
        <w:right w:val="none" w:sz="0" w:space="0" w:color="auto"/>
      </w:divBdr>
    </w:div>
    <w:div w:id="248926748">
      <w:bodyDiv w:val="1"/>
      <w:marLeft w:val="0"/>
      <w:marRight w:val="0"/>
      <w:marTop w:val="0"/>
      <w:marBottom w:val="0"/>
      <w:divBdr>
        <w:top w:val="none" w:sz="0" w:space="0" w:color="auto"/>
        <w:left w:val="none" w:sz="0" w:space="0" w:color="auto"/>
        <w:bottom w:val="none" w:sz="0" w:space="0" w:color="auto"/>
        <w:right w:val="none" w:sz="0" w:space="0" w:color="auto"/>
      </w:divBdr>
    </w:div>
    <w:div w:id="249386198">
      <w:bodyDiv w:val="1"/>
      <w:marLeft w:val="0"/>
      <w:marRight w:val="0"/>
      <w:marTop w:val="0"/>
      <w:marBottom w:val="0"/>
      <w:divBdr>
        <w:top w:val="none" w:sz="0" w:space="0" w:color="auto"/>
        <w:left w:val="none" w:sz="0" w:space="0" w:color="auto"/>
        <w:bottom w:val="none" w:sz="0" w:space="0" w:color="auto"/>
        <w:right w:val="none" w:sz="0" w:space="0" w:color="auto"/>
      </w:divBdr>
    </w:div>
    <w:div w:id="249393107">
      <w:bodyDiv w:val="1"/>
      <w:marLeft w:val="0"/>
      <w:marRight w:val="0"/>
      <w:marTop w:val="0"/>
      <w:marBottom w:val="0"/>
      <w:divBdr>
        <w:top w:val="none" w:sz="0" w:space="0" w:color="auto"/>
        <w:left w:val="none" w:sz="0" w:space="0" w:color="auto"/>
        <w:bottom w:val="none" w:sz="0" w:space="0" w:color="auto"/>
        <w:right w:val="none" w:sz="0" w:space="0" w:color="auto"/>
      </w:divBdr>
    </w:div>
    <w:div w:id="249430846">
      <w:bodyDiv w:val="1"/>
      <w:marLeft w:val="0"/>
      <w:marRight w:val="0"/>
      <w:marTop w:val="0"/>
      <w:marBottom w:val="0"/>
      <w:divBdr>
        <w:top w:val="none" w:sz="0" w:space="0" w:color="auto"/>
        <w:left w:val="none" w:sz="0" w:space="0" w:color="auto"/>
        <w:bottom w:val="none" w:sz="0" w:space="0" w:color="auto"/>
        <w:right w:val="none" w:sz="0" w:space="0" w:color="auto"/>
      </w:divBdr>
    </w:div>
    <w:div w:id="249435296">
      <w:bodyDiv w:val="1"/>
      <w:marLeft w:val="0"/>
      <w:marRight w:val="0"/>
      <w:marTop w:val="0"/>
      <w:marBottom w:val="0"/>
      <w:divBdr>
        <w:top w:val="none" w:sz="0" w:space="0" w:color="auto"/>
        <w:left w:val="none" w:sz="0" w:space="0" w:color="auto"/>
        <w:bottom w:val="none" w:sz="0" w:space="0" w:color="auto"/>
        <w:right w:val="none" w:sz="0" w:space="0" w:color="auto"/>
      </w:divBdr>
    </w:div>
    <w:div w:id="249436782">
      <w:bodyDiv w:val="1"/>
      <w:marLeft w:val="0"/>
      <w:marRight w:val="0"/>
      <w:marTop w:val="0"/>
      <w:marBottom w:val="0"/>
      <w:divBdr>
        <w:top w:val="none" w:sz="0" w:space="0" w:color="auto"/>
        <w:left w:val="none" w:sz="0" w:space="0" w:color="auto"/>
        <w:bottom w:val="none" w:sz="0" w:space="0" w:color="auto"/>
        <w:right w:val="none" w:sz="0" w:space="0" w:color="auto"/>
      </w:divBdr>
    </w:div>
    <w:div w:id="249509392">
      <w:bodyDiv w:val="1"/>
      <w:marLeft w:val="0"/>
      <w:marRight w:val="0"/>
      <w:marTop w:val="0"/>
      <w:marBottom w:val="0"/>
      <w:divBdr>
        <w:top w:val="none" w:sz="0" w:space="0" w:color="auto"/>
        <w:left w:val="none" w:sz="0" w:space="0" w:color="auto"/>
        <w:bottom w:val="none" w:sz="0" w:space="0" w:color="auto"/>
        <w:right w:val="none" w:sz="0" w:space="0" w:color="auto"/>
      </w:divBdr>
    </w:div>
    <w:div w:id="249773380">
      <w:bodyDiv w:val="1"/>
      <w:marLeft w:val="0"/>
      <w:marRight w:val="0"/>
      <w:marTop w:val="0"/>
      <w:marBottom w:val="0"/>
      <w:divBdr>
        <w:top w:val="none" w:sz="0" w:space="0" w:color="auto"/>
        <w:left w:val="none" w:sz="0" w:space="0" w:color="auto"/>
        <w:bottom w:val="none" w:sz="0" w:space="0" w:color="auto"/>
        <w:right w:val="none" w:sz="0" w:space="0" w:color="auto"/>
      </w:divBdr>
    </w:div>
    <w:div w:id="249775555">
      <w:bodyDiv w:val="1"/>
      <w:marLeft w:val="0"/>
      <w:marRight w:val="0"/>
      <w:marTop w:val="0"/>
      <w:marBottom w:val="0"/>
      <w:divBdr>
        <w:top w:val="none" w:sz="0" w:space="0" w:color="auto"/>
        <w:left w:val="none" w:sz="0" w:space="0" w:color="auto"/>
        <w:bottom w:val="none" w:sz="0" w:space="0" w:color="auto"/>
        <w:right w:val="none" w:sz="0" w:space="0" w:color="auto"/>
      </w:divBdr>
    </w:div>
    <w:div w:id="250165218">
      <w:bodyDiv w:val="1"/>
      <w:marLeft w:val="0"/>
      <w:marRight w:val="0"/>
      <w:marTop w:val="0"/>
      <w:marBottom w:val="0"/>
      <w:divBdr>
        <w:top w:val="none" w:sz="0" w:space="0" w:color="auto"/>
        <w:left w:val="none" w:sz="0" w:space="0" w:color="auto"/>
        <w:bottom w:val="none" w:sz="0" w:space="0" w:color="auto"/>
        <w:right w:val="none" w:sz="0" w:space="0" w:color="auto"/>
      </w:divBdr>
    </w:div>
    <w:div w:id="250238309">
      <w:bodyDiv w:val="1"/>
      <w:marLeft w:val="0"/>
      <w:marRight w:val="0"/>
      <w:marTop w:val="0"/>
      <w:marBottom w:val="0"/>
      <w:divBdr>
        <w:top w:val="none" w:sz="0" w:space="0" w:color="auto"/>
        <w:left w:val="none" w:sz="0" w:space="0" w:color="auto"/>
        <w:bottom w:val="none" w:sz="0" w:space="0" w:color="auto"/>
        <w:right w:val="none" w:sz="0" w:space="0" w:color="auto"/>
      </w:divBdr>
    </w:div>
    <w:div w:id="250285847">
      <w:bodyDiv w:val="1"/>
      <w:marLeft w:val="0"/>
      <w:marRight w:val="0"/>
      <w:marTop w:val="0"/>
      <w:marBottom w:val="0"/>
      <w:divBdr>
        <w:top w:val="none" w:sz="0" w:space="0" w:color="auto"/>
        <w:left w:val="none" w:sz="0" w:space="0" w:color="auto"/>
        <w:bottom w:val="none" w:sz="0" w:space="0" w:color="auto"/>
        <w:right w:val="none" w:sz="0" w:space="0" w:color="auto"/>
      </w:divBdr>
    </w:div>
    <w:div w:id="250353547">
      <w:bodyDiv w:val="1"/>
      <w:marLeft w:val="0"/>
      <w:marRight w:val="0"/>
      <w:marTop w:val="0"/>
      <w:marBottom w:val="0"/>
      <w:divBdr>
        <w:top w:val="none" w:sz="0" w:space="0" w:color="auto"/>
        <w:left w:val="none" w:sz="0" w:space="0" w:color="auto"/>
        <w:bottom w:val="none" w:sz="0" w:space="0" w:color="auto"/>
        <w:right w:val="none" w:sz="0" w:space="0" w:color="auto"/>
      </w:divBdr>
    </w:div>
    <w:div w:id="250432249">
      <w:bodyDiv w:val="1"/>
      <w:marLeft w:val="0"/>
      <w:marRight w:val="0"/>
      <w:marTop w:val="0"/>
      <w:marBottom w:val="0"/>
      <w:divBdr>
        <w:top w:val="none" w:sz="0" w:space="0" w:color="auto"/>
        <w:left w:val="none" w:sz="0" w:space="0" w:color="auto"/>
        <w:bottom w:val="none" w:sz="0" w:space="0" w:color="auto"/>
        <w:right w:val="none" w:sz="0" w:space="0" w:color="auto"/>
      </w:divBdr>
    </w:div>
    <w:div w:id="250697466">
      <w:bodyDiv w:val="1"/>
      <w:marLeft w:val="0"/>
      <w:marRight w:val="0"/>
      <w:marTop w:val="0"/>
      <w:marBottom w:val="0"/>
      <w:divBdr>
        <w:top w:val="none" w:sz="0" w:space="0" w:color="auto"/>
        <w:left w:val="none" w:sz="0" w:space="0" w:color="auto"/>
        <w:bottom w:val="none" w:sz="0" w:space="0" w:color="auto"/>
        <w:right w:val="none" w:sz="0" w:space="0" w:color="auto"/>
      </w:divBdr>
    </w:div>
    <w:div w:id="250822111">
      <w:bodyDiv w:val="1"/>
      <w:marLeft w:val="0"/>
      <w:marRight w:val="0"/>
      <w:marTop w:val="0"/>
      <w:marBottom w:val="0"/>
      <w:divBdr>
        <w:top w:val="none" w:sz="0" w:space="0" w:color="auto"/>
        <w:left w:val="none" w:sz="0" w:space="0" w:color="auto"/>
        <w:bottom w:val="none" w:sz="0" w:space="0" w:color="auto"/>
        <w:right w:val="none" w:sz="0" w:space="0" w:color="auto"/>
      </w:divBdr>
    </w:div>
    <w:div w:id="251092147">
      <w:bodyDiv w:val="1"/>
      <w:marLeft w:val="0"/>
      <w:marRight w:val="0"/>
      <w:marTop w:val="0"/>
      <w:marBottom w:val="0"/>
      <w:divBdr>
        <w:top w:val="none" w:sz="0" w:space="0" w:color="auto"/>
        <w:left w:val="none" w:sz="0" w:space="0" w:color="auto"/>
        <w:bottom w:val="none" w:sz="0" w:space="0" w:color="auto"/>
        <w:right w:val="none" w:sz="0" w:space="0" w:color="auto"/>
      </w:divBdr>
    </w:div>
    <w:div w:id="251356613">
      <w:bodyDiv w:val="1"/>
      <w:marLeft w:val="0"/>
      <w:marRight w:val="0"/>
      <w:marTop w:val="0"/>
      <w:marBottom w:val="0"/>
      <w:divBdr>
        <w:top w:val="none" w:sz="0" w:space="0" w:color="auto"/>
        <w:left w:val="none" w:sz="0" w:space="0" w:color="auto"/>
        <w:bottom w:val="none" w:sz="0" w:space="0" w:color="auto"/>
        <w:right w:val="none" w:sz="0" w:space="0" w:color="auto"/>
      </w:divBdr>
    </w:div>
    <w:div w:id="251476696">
      <w:bodyDiv w:val="1"/>
      <w:marLeft w:val="0"/>
      <w:marRight w:val="0"/>
      <w:marTop w:val="0"/>
      <w:marBottom w:val="0"/>
      <w:divBdr>
        <w:top w:val="none" w:sz="0" w:space="0" w:color="auto"/>
        <w:left w:val="none" w:sz="0" w:space="0" w:color="auto"/>
        <w:bottom w:val="none" w:sz="0" w:space="0" w:color="auto"/>
        <w:right w:val="none" w:sz="0" w:space="0" w:color="auto"/>
      </w:divBdr>
    </w:div>
    <w:div w:id="251477277">
      <w:bodyDiv w:val="1"/>
      <w:marLeft w:val="0"/>
      <w:marRight w:val="0"/>
      <w:marTop w:val="0"/>
      <w:marBottom w:val="0"/>
      <w:divBdr>
        <w:top w:val="none" w:sz="0" w:space="0" w:color="auto"/>
        <w:left w:val="none" w:sz="0" w:space="0" w:color="auto"/>
        <w:bottom w:val="none" w:sz="0" w:space="0" w:color="auto"/>
        <w:right w:val="none" w:sz="0" w:space="0" w:color="auto"/>
      </w:divBdr>
    </w:div>
    <w:div w:id="251479142">
      <w:bodyDiv w:val="1"/>
      <w:marLeft w:val="0"/>
      <w:marRight w:val="0"/>
      <w:marTop w:val="0"/>
      <w:marBottom w:val="0"/>
      <w:divBdr>
        <w:top w:val="none" w:sz="0" w:space="0" w:color="auto"/>
        <w:left w:val="none" w:sz="0" w:space="0" w:color="auto"/>
        <w:bottom w:val="none" w:sz="0" w:space="0" w:color="auto"/>
        <w:right w:val="none" w:sz="0" w:space="0" w:color="auto"/>
      </w:divBdr>
    </w:div>
    <w:div w:id="251790668">
      <w:bodyDiv w:val="1"/>
      <w:marLeft w:val="0"/>
      <w:marRight w:val="0"/>
      <w:marTop w:val="0"/>
      <w:marBottom w:val="0"/>
      <w:divBdr>
        <w:top w:val="none" w:sz="0" w:space="0" w:color="auto"/>
        <w:left w:val="none" w:sz="0" w:space="0" w:color="auto"/>
        <w:bottom w:val="none" w:sz="0" w:space="0" w:color="auto"/>
        <w:right w:val="none" w:sz="0" w:space="0" w:color="auto"/>
      </w:divBdr>
    </w:div>
    <w:div w:id="251815039">
      <w:bodyDiv w:val="1"/>
      <w:marLeft w:val="0"/>
      <w:marRight w:val="0"/>
      <w:marTop w:val="0"/>
      <w:marBottom w:val="0"/>
      <w:divBdr>
        <w:top w:val="none" w:sz="0" w:space="0" w:color="auto"/>
        <w:left w:val="none" w:sz="0" w:space="0" w:color="auto"/>
        <w:bottom w:val="none" w:sz="0" w:space="0" w:color="auto"/>
        <w:right w:val="none" w:sz="0" w:space="0" w:color="auto"/>
      </w:divBdr>
    </w:div>
    <w:div w:id="251859227">
      <w:bodyDiv w:val="1"/>
      <w:marLeft w:val="0"/>
      <w:marRight w:val="0"/>
      <w:marTop w:val="0"/>
      <w:marBottom w:val="0"/>
      <w:divBdr>
        <w:top w:val="none" w:sz="0" w:space="0" w:color="auto"/>
        <w:left w:val="none" w:sz="0" w:space="0" w:color="auto"/>
        <w:bottom w:val="none" w:sz="0" w:space="0" w:color="auto"/>
        <w:right w:val="none" w:sz="0" w:space="0" w:color="auto"/>
      </w:divBdr>
    </w:div>
    <w:div w:id="251859892">
      <w:bodyDiv w:val="1"/>
      <w:marLeft w:val="0"/>
      <w:marRight w:val="0"/>
      <w:marTop w:val="0"/>
      <w:marBottom w:val="0"/>
      <w:divBdr>
        <w:top w:val="none" w:sz="0" w:space="0" w:color="auto"/>
        <w:left w:val="none" w:sz="0" w:space="0" w:color="auto"/>
        <w:bottom w:val="none" w:sz="0" w:space="0" w:color="auto"/>
        <w:right w:val="none" w:sz="0" w:space="0" w:color="auto"/>
      </w:divBdr>
    </w:div>
    <w:div w:id="252007770">
      <w:bodyDiv w:val="1"/>
      <w:marLeft w:val="0"/>
      <w:marRight w:val="0"/>
      <w:marTop w:val="0"/>
      <w:marBottom w:val="0"/>
      <w:divBdr>
        <w:top w:val="none" w:sz="0" w:space="0" w:color="auto"/>
        <w:left w:val="none" w:sz="0" w:space="0" w:color="auto"/>
        <w:bottom w:val="none" w:sz="0" w:space="0" w:color="auto"/>
        <w:right w:val="none" w:sz="0" w:space="0" w:color="auto"/>
      </w:divBdr>
    </w:div>
    <w:div w:id="252054309">
      <w:bodyDiv w:val="1"/>
      <w:marLeft w:val="0"/>
      <w:marRight w:val="0"/>
      <w:marTop w:val="0"/>
      <w:marBottom w:val="0"/>
      <w:divBdr>
        <w:top w:val="none" w:sz="0" w:space="0" w:color="auto"/>
        <w:left w:val="none" w:sz="0" w:space="0" w:color="auto"/>
        <w:bottom w:val="none" w:sz="0" w:space="0" w:color="auto"/>
        <w:right w:val="none" w:sz="0" w:space="0" w:color="auto"/>
      </w:divBdr>
    </w:div>
    <w:div w:id="252206256">
      <w:bodyDiv w:val="1"/>
      <w:marLeft w:val="0"/>
      <w:marRight w:val="0"/>
      <w:marTop w:val="0"/>
      <w:marBottom w:val="0"/>
      <w:divBdr>
        <w:top w:val="none" w:sz="0" w:space="0" w:color="auto"/>
        <w:left w:val="none" w:sz="0" w:space="0" w:color="auto"/>
        <w:bottom w:val="none" w:sz="0" w:space="0" w:color="auto"/>
        <w:right w:val="none" w:sz="0" w:space="0" w:color="auto"/>
      </w:divBdr>
    </w:div>
    <w:div w:id="252445085">
      <w:bodyDiv w:val="1"/>
      <w:marLeft w:val="0"/>
      <w:marRight w:val="0"/>
      <w:marTop w:val="0"/>
      <w:marBottom w:val="0"/>
      <w:divBdr>
        <w:top w:val="none" w:sz="0" w:space="0" w:color="auto"/>
        <w:left w:val="none" w:sz="0" w:space="0" w:color="auto"/>
        <w:bottom w:val="none" w:sz="0" w:space="0" w:color="auto"/>
        <w:right w:val="none" w:sz="0" w:space="0" w:color="auto"/>
      </w:divBdr>
    </w:div>
    <w:div w:id="252477174">
      <w:bodyDiv w:val="1"/>
      <w:marLeft w:val="0"/>
      <w:marRight w:val="0"/>
      <w:marTop w:val="0"/>
      <w:marBottom w:val="0"/>
      <w:divBdr>
        <w:top w:val="none" w:sz="0" w:space="0" w:color="auto"/>
        <w:left w:val="none" w:sz="0" w:space="0" w:color="auto"/>
        <w:bottom w:val="none" w:sz="0" w:space="0" w:color="auto"/>
        <w:right w:val="none" w:sz="0" w:space="0" w:color="auto"/>
      </w:divBdr>
    </w:div>
    <w:div w:id="252712038">
      <w:bodyDiv w:val="1"/>
      <w:marLeft w:val="0"/>
      <w:marRight w:val="0"/>
      <w:marTop w:val="0"/>
      <w:marBottom w:val="0"/>
      <w:divBdr>
        <w:top w:val="none" w:sz="0" w:space="0" w:color="auto"/>
        <w:left w:val="none" w:sz="0" w:space="0" w:color="auto"/>
        <w:bottom w:val="none" w:sz="0" w:space="0" w:color="auto"/>
        <w:right w:val="none" w:sz="0" w:space="0" w:color="auto"/>
      </w:divBdr>
    </w:div>
    <w:div w:id="252907772">
      <w:bodyDiv w:val="1"/>
      <w:marLeft w:val="0"/>
      <w:marRight w:val="0"/>
      <w:marTop w:val="0"/>
      <w:marBottom w:val="0"/>
      <w:divBdr>
        <w:top w:val="none" w:sz="0" w:space="0" w:color="auto"/>
        <w:left w:val="none" w:sz="0" w:space="0" w:color="auto"/>
        <w:bottom w:val="none" w:sz="0" w:space="0" w:color="auto"/>
        <w:right w:val="none" w:sz="0" w:space="0" w:color="auto"/>
      </w:divBdr>
    </w:div>
    <w:div w:id="252935576">
      <w:bodyDiv w:val="1"/>
      <w:marLeft w:val="0"/>
      <w:marRight w:val="0"/>
      <w:marTop w:val="0"/>
      <w:marBottom w:val="0"/>
      <w:divBdr>
        <w:top w:val="none" w:sz="0" w:space="0" w:color="auto"/>
        <w:left w:val="none" w:sz="0" w:space="0" w:color="auto"/>
        <w:bottom w:val="none" w:sz="0" w:space="0" w:color="auto"/>
        <w:right w:val="none" w:sz="0" w:space="0" w:color="auto"/>
      </w:divBdr>
    </w:div>
    <w:div w:id="252977587">
      <w:bodyDiv w:val="1"/>
      <w:marLeft w:val="0"/>
      <w:marRight w:val="0"/>
      <w:marTop w:val="0"/>
      <w:marBottom w:val="0"/>
      <w:divBdr>
        <w:top w:val="none" w:sz="0" w:space="0" w:color="auto"/>
        <w:left w:val="none" w:sz="0" w:space="0" w:color="auto"/>
        <w:bottom w:val="none" w:sz="0" w:space="0" w:color="auto"/>
        <w:right w:val="none" w:sz="0" w:space="0" w:color="auto"/>
      </w:divBdr>
    </w:div>
    <w:div w:id="253368025">
      <w:bodyDiv w:val="1"/>
      <w:marLeft w:val="0"/>
      <w:marRight w:val="0"/>
      <w:marTop w:val="0"/>
      <w:marBottom w:val="0"/>
      <w:divBdr>
        <w:top w:val="none" w:sz="0" w:space="0" w:color="auto"/>
        <w:left w:val="none" w:sz="0" w:space="0" w:color="auto"/>
        <w:bottom w:val="none" w:sz="0" w:space="0" w:color="auto"/>
        <w:right w:val="none" w:sz="0" w:space="0" w:color="auto"/>
      </w:divBdr>
    </w:div>
    <w:div w:id="253441125">
      <w:bodyDiv w:val="1"/>
      <w:marLeft w:val="0"/>
      <w:marRight w:val="0"/>
      <w:marTop w:val="0"/>
      <w:marBottom w:val="0"/>
      <w:divBdr>
        <w:top w:val="none" w:sz="0" w:space="0" w:color="auto"/>
        <w:left w:val="none" w:sz="0" w:space="0" w:color="auto"/>
        <w:bottom w:val="none" w:sz="0" w:space="0" w:color="auto"/>
        <w:right w:val="none" w:sz="0" w:space="0" w:color="auto"/>
      </w:divBdr>
    </w:div>
    <w:div w:id="253712904">
      <w:bodyDiv w:val="1"/>
      <w:marLeft w:val="0"/>
      <w:marRight w:val="0"/>
      <w:marTop w:val="0"/>
      <w:marBottom w:val="0"/>
      <w:divBdr>
        <w:top w:val="none" w:sz="0" w:space="0" w:color="auto"/>
        <w:left w:val="none" w:sz="0" w:space="0" w:color="auto"/>
        <w:bottom w:val="none" w:sz="0" w:space="0" w:color="auto"/>
        <w:right w:val="none" w:sz="0" w:space="0" w:color="auto"/>
      </w:divBdr>
    </w:div>
    <w:div w:id="253785027">
      <w:bodyDiv w:val="1"/>
      <w:marLeft w:val="0"/>
      <w:marRight w:val="0"/>
      <w:marTop w:val="0"/>
      <w:marBottom w:val="0"/>
      <w:divBdr>
        <w:top w:val="none" w:sz="0" w:space="0" w:color="auto"/>
        <w:left w:val="none" w:sz="0" w:space="0" w:color="auto"/>
        <w:bottom w:val="none" w:sz="0" w:space="0" w:color="auto"/>
        <w:right w:val="none" w:sz="0" w:space="0" w:color="auto"/>
      </w:divBdr>
    </w:div>
    <w:div w:id="253904167">
      <w:bodyDiv w:val="1"/>
      <w:marLeft w:val="0"/>
      <w:marRight w:val="0"/>
      <w:marTop w:val="0"/>
      <w:marBottom w:val="0"/>
      <w:divBdr>
        <w:top w:val="none" w:sz="0" w:space="0" w:color="auto"/>
        <w:left w:val="none" w:sz="0" w:space="0" w:color="auto"/>
        <w:bottom w:val="none" w:sz="0" w:space="0" w:color="auto"/>
        <w:right w:val="none" w:sz="0" w:space="0" w:color="auto"/>
      </w:divBdr>
    </w:div>
    <w:div w:id="253904905">
      <w:bodyDiv w:val="1"/>
      <w:marLeft w:val="0"/>
      <w:marRight w:val="0"/>
      <w:marTop w:val="0"/>
      <w:marBottom w:val="0"/>
      <w:divBdr>
        <w:top w:val="none" w:sz="0" w:space="0" w:color="auto"/>
        <w:left w:val="none" w:sz="0" w:space="0" w:color="auto"/>
        <w:bottom w:val="none" w:sz="0" w:space="0" w:color="auto"/>
        <w:right w:val="none" w:sz="0" w:space="0" w:color="auto"/>
      </w:divBdr>
    </w:div>
    <w:div w:id="254097090">
      <w:bodyDiv w:val="1"/>
      <w:marLeft w:val="0"/>
      <w:marRight w:val="0"/>
      <w:marTop w:val="0"/>
      <w:marBottom w:val="0"/>
      <w:divBdr>
        <w:top w:val="none" w:sz="0" w:space="0" w:color="auto"/>
        <w:left w:val="none" w:sz="0" w:space="0" w:color="auto"/>
        <w:bottom w:val="none" w:sz="0" w:space="0" w:color="auto"/>
        <w:right w:val="none" w:sz="0" w:space="0" w:color="auto"/>
      </w:divBdr>
    </w:div>
    <w:div w:id="254098074">
      <w:bodyDiv w:val="1"/>
      <w:marLeft w:val="0"/>
      <w:marRight w:val="0"/>
      <w:marTop w:val="0"/>
      <w:marBottom w:val="0"/>
      <w:divBdr>
        <w:top w:val="none" w:sz="0" w:space="0" w:color="auto"/>
        <w:left w:val="none" w:sz="0" w:space="0" w:color="auto"/>
        <w:bottom w:val="none" w:sz="0" w:space="0" w:color="auto"/>
        <w:right w:val="none" w:sz="0" w:space="0" w:color="auto"/>
      </w:divBdr>
    </w:div>
    <w:div w:id="254217428">
      <w:bodyDiv w:val="1"/>
      <w:marLeft w:val="0"/>
      <w:marRight w:val="0"/>
      <w:marTop w:val="0"/>
      <w:marBottom w:val="0"/>
      <w:divBdr>
        <w:top w:val="none" w:sz="0" w:space="0" w:color="auto"/>
        <w:left w:val="none" w:sz="0" w:space="0" w:color="auto"/>
        <w:bottom w:val="none" w:sz="0" w:space="0" w:color="auto"/>
        <w:right w:val="none" w:sz="0" w:space="0" w:color="auto"/>
      </w:divBdr>
    </w:div>
    <w:div w:id="254487175">
      <w:bodyDiv w:val="1"/>
      <w:marLeft w:val="0"/>
      <w:marRight w:val="0"/>
      <w:marTop w:val="0"/>
      <w:marBottom w:val="0"/>
      <w:divBdr>
        <w:top w:val="none" w:sz="0" w:space="0" w:color="auto"/>
        <w:left w:val="none" w:sz="0" w:space="0" w:color="auto"/>
        <w:bottom w:val="none" w:sz="0" w:space="0" w:color="auto"/>
        <w:right w:val="none" w:sz="0" w:space="0" w:color="auto"/>
      </w:divBdr>
    </w:div>
    <w:div w:id="254632261">
      <w:bodyDiv w:val="1"/>
      <w:marLeft w:val="0"/>
      <w:marRight w:val="0"/>
      <w:marTop w:val="0"/>
      <w:marBottom w:val="0"/>
      <w:divBdr>
        <w:top w:val="none" w:sz="0" w:space="0" w:color="auto"/>
        <w:left w:val="none" w:sz="0" w:space="0" w:color="auto"/>
        <w:bottom w:val="none" w:sz="0" w:space="0" w:color="auto"/>
        <w:right w:val="none" w:sz="0" w:space="0" w:color="auto"/>
      </w:divBdr>
    </w:div>
    <w:div w:id="254672899">
      <w:bodyDiv w:val="1"/>
      <w:marLeft w:val="0"/>
      <w:marRight w:val="0"/>
      <w:marTop w:val="0"/>
      <w:marBottom w:val="0"/>
      <w:divBdr>
        <w:top w:val="none" w:sz="0" w:space="0" w:color="auto"/>
        <w:left w:val="none" w:sz="0" w:space="0" w:color="auto"/>
        <w:bottom w:val="none" w:sz="0" w:space="0" w:color="auto"/>
        <w:right w:val="none" w:sz="0" w:space="0" w:color="auto"/>
      </w:divBdr>
    </w:div>
    <w:div w:id="254751284">
      <w:bodyDiv w:val="1"/>
      <w:marLeft w:val="0"/>
      <w:marRight w:val="0"/>
      <w:marTop w:val="0"/>
      <w:marBottom w:val="0"/>
      <w:divBdr>
        <w:top w:val="none" w:sz="0" w:space="0" w:color="auto"/>
        <w:left w:val="none" w:sz="0" w:space="0" w:color="auto"/>
        <w:bottom w:val="none" w:sz="0" w:space="0" w:color="auto"/>
        <w:right w:val="none" w:sz="0" w:space="0" w:color="auto"/>
      </w:divBdr>
    </w:div>
    <w:div w:id="254752448">
      <w:bodyDiv w:val="1"/>
      <w:marLeft w:val="0"/>
      <w:marRight w:val="0"/>
      <w:marTop w:val="0"/>
      <w:marBottom w:val="0"/>
      <w:divBdr>
        <w:top w:val="none" w:sz="0" w:space="0" w:color="auto"/>
        <w:left w:val="none" w:sz="0" w:space="0" w:color="auto"/>
        <w:bottom w:val="none" w:sz="0" w:space="0" w:color="auto"/>
        <w:right w:val="none" w:sz="0" w:space="0" w:color="auto"/>
      </w:divBdr>
    </w:div>
    <w:div w:id="254823614">
      <w:bodyDiv w:val="1"/>
      <w:marLeft w:val="0"/>
      <w:marRight w:val="0"/>
      <w:marTop w:val="0"/>
      <w:marBottom w:val="0"/>
      <w:divBdr>
        <w:top w:val="none" w:sz="0" w:space="0" w:color="auto"/>
        <w:left w:val="none" w:sz="0" w:space="0" w:color="auto"/>
        <w:bottom w:val="none" w:sz="0" w:space="0" w:color="auto"/>
        <w:right w:val="none" w:sz="0" w:space="0" w:color="auto"/>
      </w:divBdr>
    </w:div>
    <w:div w:id="254939709">
      <w:bodyDiv w:val="1"/>
      <w:marLeft w:val="0"/>
      <w:marRight w:val="0"/>
      <w:marTop w:val="0"/>
      <w:marBottom w:val="0"/>
      <w:divBdr>
        <w:top w:val="none" w:sz="0" w:space="0" w:color="auto"/>
        <w:left w:val="none" w:sz="0" w:space="0" w:color="auto"/>
        <w:bottom w:val="none" w:sz="0" w:space="0" w:color="auto"/>
        <w:right w:val="none" w:sz="0" w:space="0" w:color="auto"/>
      </w:divBdr>
    </w:div>
    <w:div w:id="254948336">
      <w:bodyDiv w:val="1"/>
      <w:marLeft w:val="0"/>
      <w:marRight w:val="0"/>
      <w:marTop w:val="0"/>
      <w:marBottom w:val="0"/>
      <w:divBdr>
        <w:top w:val="none" w:sz="0" w:space="0" w:color="auto"/>
        <w:left w:val="none" w:sz="0" w:space="0" w:color="auto"/>
        <w:bottom w:val="none" w:sz="0" w:space="0" w:color="auto"/>
        <w:right w:val="none" w:sz="0" w:space="0" w:color="auto"/>
      </w:divBdr>
    </w:div>
    <w:div w:id="255330233">
      <w:bodyDiv w:val="1"/>
      <w:marLeft w:val="0"/>
      <w:marRight w:val="0"/>
      <w:marTop w:val="0"/>
      <w:marBottom w:val="0"/>
      <w:divBdr>
        <w:top w:val="none" w:sz="0" w:space="0" w:color="auto"/>
        <w:left w:val="none" w:sz="0" w:space="0" w:color="auto"/>
        <w:bottom w:val="none" w:sz="0" w:space="0" w:color="auto"/>
        <w:right w:val="none" w:sz="0" w:space="0" w:color="auto"/>
      </w:divBdr>
    </w:div>
    <w:div w:id="255359933">
      <w:bodyDiv w:val="1"/>
      <w:marLeft w:val="0"/>
      <w:marRight w:val="0"/>
      <w:marTop w:val="0"/>
      <w:marBottom w:val="0"/>
      <w:divBdr>
        <w:top w:val="none" w:sz="0" w:space="0" w:color="auto"/>
        <w:left w:val="none" w:sz="0" w:space="0" w:color="auto"/>
        <w:bottom w:val="none" w:sz="0" w:space="0" w:color="auto"/>
        <w:right w:val="none" w:sz="0" w:space="0" w:color="auto"/>
      </w:divBdr>
    </w:div>
    <w:div w:id="255526192">
      <w:bodyDiv w:val="1"/>
      <w:marLeft w:val="0"/>
      <w:marRight w:val="0"/>
      <w:marTop w:val="0"/>
      <w:marBottom w:val="0"/>
      <w:divBdr>
        <w:top w:val="none" w:sz="0" w:space="0" w:color="auto"/>
        <w:left w:val="none" w:sz="0" w:space="0" w:color="auto"/>
        <w:bottom w:val="none" w:sz="0" w:space="0" w:color="auto"/>
        <w:right w:val="none" w:sz="0" w:space="0" w:color="auto"/>
      </w:divBdr>
    </w:div>
    <w:div w:id="255745955">
      <w:bodyDiv w:val="1"/>
      <w:marLeft w:val="0"/>
      <w:marRight w:val="0"/>
      <w:marTop w:val="0"/>
      <w:marBottom w:val="0"/>
      <w:divBdr>
        <w:top w:val="none" w:sz="0" w:space="0" w:color="auto"/>
        <w:left w:val="none" w:sz="0" w:space="0" w:color="auto"/>
        <w:bottom w:val="none" w:sz="0" w:space="0" w:color="auto"/>
        <w:right w:val="none" w:sz="0" w:space="0" w:color="auto"/>
      </w:divBdr>
    </w:div>
    <w:div w:id="256064687">
      <w:bodyDiv w:val="1"/>
      <w:marLeft w:val="0"/>
      <w:marRight w:val="0"/>
      <w:marTop w:val="0"/>
      <w:marBottom w:val="0"/>
      <w:divBdr>
        <w:top w:val="none" w:sz="0" w:space="0" w:color="auto"/>
        <w:left w:val="none" w:sz="0" w:space="0" w:color="auto"/>
        <w:bottom w:val="none" w:sz="0" w:space="0" w:color="auto"/>
        <w:right w:val="none" w:sz="0" w:space="0" w:color="auto"/>
      </w:divBdr>
    </w:div>
    <w:div w:id="256138456">
      <w:bodyDiv w:val="1"/>
      <w:marLeft w:val="0"/>
      <w:marRight w:val="0"/>
      <w:marTop w:val="0"/>
      <w:marBottom w:val="0"/>
      <w:divBdr>
        <w:top w:val="none" w:sz="0" w:space="0" w:color="auto"/>
        <w:left w:val="none" w:sz="0" w:space="0" w:color="auto"/>
        <w:bottom w:val="none" w:sz="0" w:space="0" w:color="auto"/>
        <w:right w:val="none" w:sz="0" w:space="0" w:color="auto"/>
      </w:divBdr>
    </w:div>
    <w:div w:id="256182604">
      <w:bodyDiv w:val="1"/>
      <w:marLeft w:val="0"/>
      <w:marRight w:val="0"/>
      <w:marTop w:val="0"/>
      <w:marBottom w:val="0"/>
      <w:divBdr>
        <w:top w:val="none" w:sz="0" w:space="0" w:color="auto"/>
        <w:left w:val="none" w:sz="0" w:space="0" w:color="auto"/>
        <w:bottom w:val="none" w:sz="0" w:space="0" w:color="auto"/>
        <w:right w:val="none" w:sz="0" w:space="0" w:color="auto"/>
      </w:divBdr>
    </w:div>
    <w:div w:id="256208818">
      <w:bodyDiv w:val="1"/>
      <w:marLeft w:val="0"/>
      <w:marRight w:val="0"/>
      <w:marTop w:val="0"/>
      <w:marBottom w:val="0"/>
      <w:divBdr>
        <w:top w:val="none" w:sz="0" w:space="0" w:color="auto"/>
        <w:left w:val="none" w:sz="0" w:space="0" w:color="auto"/>
        <w:bottom w:val="none" w:sz="0" w:space="0" w:color="auto"/>
        <w:right w:val="none" w:sz="0" w:space="0" w:color="auto"/>
      </w:divBdr>
    </w:div>
    <w:div w:id="256326947">
      <w:bodyDiv w:val="1"/>
      <w:marLeft w:val="0"/>
      <w:marRight w:val="0"/>
      <w:marTop w:val="0"/>
      <w:marBottom w:val="0"/>
      <w:divBdr>
        <w:top w:val="none" w:sz="0" w:space="0" w:color="auto"/>
        <w:left w:val="none" w:sz="0" w:space="0" w:color="auto"/>
        <w:bottom w:val="none" w:sz="0" w:space="0" w:color="auto"/>
        <w:right w:val="none" w:sz="0" w:space="0" w:color="auto"/>
      </w:divBdr>
    </w:div>
    <w:div w:id="256407361">
      <w:bodyDiv w:val="1"/>
      <w:marLeft w:val="0"/>
      <w:marRight w:val="0"/>
      <w:marTop w:val="0"/>
      <w:marBottom w:val="0"/>
      <w:divBdr>
        <w:top w:val="none" w:sz="0" w:space="0" w:color="auto"/>
        <w:left w:val="none" w:sz="0" w:space="0" w:color="auto"/>
        <w:bottom w:val="none" w:sz="0" w:space="0" w:color="auto"/>
        <w:right w:val="none" w:sz="0" w:space="0" w:color="auto"/>
      </w:divBdr>
    </w:div>
    <w:div w:id="256452567">
      <w:bodyDiv w:val="1"/>
      <w:marLeft w:val="0"/>
      <w:marRight w:val="0"/>
      <w:marTop w:val="0"/>
      <w:marBottom w:val="0"/>
      <w:divBdr>
        <w:top w:val="none" w:sz="0" w:space="0" w:color="auto"/>
        <w:left w:val="none" w:sz="0" w:space="0" w:color="auto"/>
        <w:bottom w:val="none" w:sz="0" w:space="0" w:color="auto"/>
        <w:right w:val="none" w:sz="0" w:space="0" w:color="auto"/>
      </w:divBdr>
    </w:div>
    <w:div w:id="256593944">
      <w:bodyDiv w:val="1"/>
      <w:marLeft w:val="0"/>
      <w:marRight w:val="0"/>
      <w:marTop w:val="0"/>
      <w:marBottom w:val="0"/>
      <w:divBdr>
        <w:top w:val="none" w:sz="0" w:space="0" w:color="auto"/>
        <w:left w:val="none" w:sz="0" w:space="0" w:color="auto"/>
        <w:bottom w:val="none" w:sz="0" w:space="0" w:color="auto"/>
        <w:right w:val="none" w:sz="0" w:space="0" w:color="auto"/>
      </w:divBdr>
    </w:div>
    <w:div w:id="256600399">
      <w:bodyDiv w:val="1"/>
      <w:marLeft w:val="0"/>
      <w:marRight w:val="0"/>
      <w:marTop w:val="0"/>
      <w:marBottom w:val="0"/>
      <w:divBdr>
        <w:top w:val="none" w:sz="0" w:space="0" w:color="auto"/>
        <w:left w:val="none" w:sz="0" w:space="0" w:color="auto"/>
        <w:bottom w:val="none" w:sz="0" w:space="0" w:color="auto"/>
        <w:right w:val="none" w:sz="0" w:space="0" w:color="auto"/>
      </w:divBdr>
    </w:div>
    <w:div w:id="256638978">
      <w:bodyDiv w:val="1"/>
      <w:marLeft w:val="0"/>
      <w:marRight w:val="0"/>
      <w:marTop w:val="0"/>
      <w:marBottom w:val="0"/>
      <w:divBdr>
        <w:top w:val="none" w:sz="0" w:space="0" w:color="auto"/>
        <w:left w:val="none" w:sz="0" w:space="0" w:color="auto"/>
        <w:bottom w:val="none" w:sz="0" w:space="0" w:color="auto"/>
        <w:right w:val="none" w:sz="0" w:space="0" w:color="auto"/>
      </w:divBdr>
    </w:div>
    <w:div w:id="256640360">
      <w:bodyDiv w:val="1"/>
      <w:marLeft w:val="0"/>
      <w:marRight w:val="0"/>
      <w:marTop w:val="0"/>
      <w:marBottom w:val="0"/>
      <w:divBdr>
        <w:top w:val="none" w:sz="0" w:space="0" w:color="auto"/>
        <w:left w:val="none" w:sz="0" w:space="0" w:color="auto"/>
        <w:bottom w:val="none" w:sz="0" w:space="0" w:color="auto"/>
        <w:right w:val="none" w:sz="0" w:space="0" w:color="auto"/>
      </w:divBdr>
    </w:div>
    <w:div w:id="256862583">
      <w:bodyDiv w:val="1"/>
      <w:marLeft w:val="0"/>
      <w:marRight w:val="0"/>
      <w:marTop w:val="0"/>
      <w:marBottom w:val="0"/>
      <w:divBdr>
        <w:top w:val="none" w:sz="0" w:space="0" w:color="auto"/>
        <w:left w:val="none" w:sz="0" w:space="0" w:color="auto"/>
        <w:bottom w:val="none" w:sz="0" w:space="0" w:color="auto"/>
        <w:right w:val="none" w:sz="0" w:space="0" w:color="auto"/>
      </w:divBdr>
    </w:div>
    <w:div w:id="256868065">
      <w:bodyDiv w:val="1"/>
      <w:marLeft w:val="0"/>
      <w:marRight w:val="0"/>
      <w:marTop w:val="0"/>
      <w:marBottom w:val="0"/>
      <w:divBdr>
        <w:top w:val="none" w:sz="0" w:space="0" w:color="auto"/>
        <w:left w:val="none" w:sz="0" w:space="0" w:color="auto"/>
        <w:bottom w:val="none" w:sz="0" w:space="0" w:color="auto"/>
        <w:right w:val="none" w:sz="0" w:space="0" w:color="auto"/>
      </w:divBdr>
    </w:div>
    <w:div w:id="256905876">
      <w:bodyDiv w:val="1"/>
      <w:marLeft w:val="0"/>
      <w:marRight w:val="0"/>
      <w:marTop w:val="0"/>
      <w:marBottom w:val="0"/>
      <w:divBdr>
        <w:top w:val="none" w:sz="0" w:space="0" w:color="auto"/>
        <w:left w:val="none" w:sz="0" w:space="0" w:color="auto"/>
        <w:bottom w:val="none" w:sz="0" w:space="0" w:color="auto"/>
        <w:right w:val="none" w:sz="0" w:space="0" w:color="auto"/>
      </w:divBdr>
    </w:div>
    <w:div w:id="256988472">
      <w:bodyDiv w:val="1"/>
      <w:marLeft w:val="0"/>
      <w:marRight w:val="0"/>
      <w:marTop w:val="0"/>
      <w:marBottom w:val="0"/>
      <w:divBdr>
        <w:top w:val="none" w:sz="0" w:space="0" w:color="auto"/>
        <w:left w:val="none" w:sz="0" w:space="0" w:color="auto"/>
        <w:bottom w:val="none" w:sz="0" w:space="0" w:color="auto"/>
        <w:right w:val="none" w:sz="0" w:space="0" w:color="auto"/>
      </w:divBdr>
    </w:div>
    <w:div w:id="257059980">
      <w:bodyDiv w:val="1"/>
      <w:marLeft w:val="0"/>
      <w:marRight w:val="0"/>
      <w:marTop w:val="0"/>
      <w:marBottom w:val="0"/>
      <w:divBdr>
        <w:top w:val="none" w:sz="0" w:space="0" w:color="auto"/>
        <w:left w:val="none" w:sz="0" w:space="0" w:color="auto"/>
        <w:bottom w:val="none" w:sz="0" w:space="0" w:color="auto"/>
        <w:right w:val="none" w:sz="0" w:space="0" w:color="auto"/>
      </w:divBdr>
    </w:div>
    <w:div w:id="257174702">
      <w:bodyDiv w:val="1"/>
      <w:marLeft w:val="0"/>
      <w:marRight w:val="0"/>
      <w:marTop w:val="0"/>
      <w:marBottom w:val="0"/>
      <w:divBdr>
        <w:top w:val="none" w:sz="0" w:space="0" w:color="auto"/>
        <w:left w:val="none" w:sz="0" w:space="0" w:color="auto"/>
        <w:bottom w:val="none" w:sz="0" w:space="0" w:color="auto"/>
        <w:right w:val="none" w:sz="0" w:space="0" w:color="auto"/>
      </w:divBdr>
    </w:div>
    <w:div w:id="257253110">
      <w:bodyDiv w:val="1"/>
      <w:marLeft w:val="0"/>
      <w:marRight w:val="0"/>
      <w:marTop w:val="0"/>
      <w:marBottom w:val="0"/>
      <w:divBdr>
        <w:top w:val="none" w:sz="0" w:space="0" w:color="auto"/>
        <w:left w:val="none" w:sz="0" w:space="0" w:color="auto"/>
        <w:bottom w:val="none" w:sz="0" w:space="0" w:color="auto"/>
        <w:right w:val="none" w:sz="0" w:space="0" w:color="auto"/>
      </w:divBdr>
    </w:div>
    <w:div w:id="257257370">
      <w:bodyDiv w:val="1"/>
      <w:marLeft w:val="0"/>
      <w:marRight w:val="0"/>
      <w:marTop w:val="0"/>
      <w:marBottom w:val="0"/>
      <w:divBdr>
        <w:top w:val="none" w:sz="0" w:space="0" w:color="auto"/>
        <w:left w:val="none" w:sz="0" w:space="0" w:color="auto"/>
        <w:bottom w:val="none" w:sz="0" w:space="0" w:color="auto"/>
        <w:right w:val="none" w:sz="0" w:space="0" w:color="auto"/>
      </w:divBdr>
    </w:div>
    <w:div w:id="257712776">
      <w:bodyDiv w:val="1"/>
      <w:marLeft w:val="0"/>
      <w:marRight w:val="0"/>
      <w:marTop w:val="0"/>
      <w:marBottom w:val="0"/>
      <w:divBdr>
        <w:top w:val="none" w:sz="0" w:space="0" w:color="auto"/>
        <w:left w:val="none" w:sz="0" w:space="0" w:color="auto"/>
        <w:bottom w:val="none" w:sz="0" w:space="0" w:color="auto"/>
        <w:right w:val="none" w:sz="0" w:space="0" w:color="auto"/>
      </w:divBdr>
    </w:div>
    <w:div w:id="257754441">
      <w:bodyDiv w:val="1"/>
      <w:marLeft w:val="0"/>
      <w:marRight w:val="0"/>
      <w:marTop w:val="0"/>
      <w:marBottom w:val="0"/>
      <w:divBdr>
        <w:top w:val="none" w:sz="0" w:space="0" w:color="auto"/>
        <w:left w:val="none" w:sz="0" w:space="0" w:color="auto"/>
        <w:bottom w:val="none" w:sz="0" w:space="0" w:color="auto"/>
        <w:right w:val="none" w:sz="0" w:space="0" w:color="auto"/>
      </w:divBdr>
    </w:div>
    <w:div w:id="257756526">
      <w:bodyDiv w:val="1"/>
      <w:marLeft w:val="0"/>
      <w:marRight w:val="0"/>
      <w:marTop w:val="0"/>
      <w:marBottom w:val="0"/>
      <w:divBdr>
        <w:top w:val="none" w:sz="0" w:space="0" w:color="auto"/>
        <w:left w:val="none" w:sz="0" w:space="0" w:color="auto"/>
        <w:bottom w:val="none" w:sz="0" w:space="0" w:color="auto"/>
        <w:right w:val="none" w:sz="0" w:space="0" w:color="auto"/>
      </w:divBdr>
    </w:div>
    <w:div w:id="257832715">
      <w:bodyDiv w:val="1"/>
      <w:marLeft w:val="0"/>
      <w:marRight w:val="0"/>
      <w:marTop w:val="0"/>
      <w:marBottom w:val="0"/>
      <w:divBdr>
        <w:top w:val="none" w:sz="0" w:space="0" w:color="auto"/>
        <w:left w:val="none" w:sz="0" w:space="0" w:color="auto"/>
        <w:bottom w:val="none" w:sz="0" w:space="0" w:color="auto"/>
        <w:right w:val="none" w:sz="0" w:space="0" w:color="auto"/>
      </w:divBdr>
    </w:div>
    <w:div w:id="257908857">
      <w:bodyDiv w:val="1"/>
      <w:marLeft w:val="0"/>
      <w:marRight w:val="0"/>
      <w:marTop w:val="0"/>
      <w:marBottom w:val="0"/>
      <w:divBdr>
        <w:top w:val="none" w:sz="0" w:space="0" w:color="auto"/>
        <w:left w:val="none" w:sz="0" w:space="0" w:color="auto"/>
        <w:bottom w:val="none" w:sz="0" w:space="0" w:color="auto"/>
        <w:right w:val="none" w:sz="0" w:space="0" w:color="auto"/>
      </w:divBdr>
    </w:div>
    <w:div w:id="258023709">
      <w:bodyDiv w:val="1"/>
      <w:marLeft w:val="0"/>
      <w:marRight w:val="0"/>
      <w:marTop w:val="0"/>
      <w:marBottom w:val="0"/>
      <w:divBdr>
        <w:top w:val="none" w:sz="0" w:space="0" w:color="auto"/>
        <w:left w:val="none" w:sz="0" w:space="0" w:color="auto"/>
        <w:bottom w:val="none" w:sz="0" w:space="0" w:color="auto"/>
        <w:right w:val="none" w:sz="0" w:space="0" w:color="auto"/>
      </w:divBdr>
    </w:div>
    <w:div w:id="258100644">
      <w:bodyDiv w:val="1"/>
      <w:marLeft w:val="0"/>
      <w:marRight w:val="0"/>
      <w:marTop w:val="0"/>
      <w:marBottom w:val="0"/>
      <w:divBdr>
        <w:top w:val="none" w:sz="0" w:space="0" w:color="auto"/>
        <w:left w:val="none" w:sz="0" w:space="0" w:color="auto"/>
        <w:bottom w:val="none" w:sz="0" w:space="0" w:color="auto"/>
        <w:right w:val="none" w:sz="0" w:space="0" w:color="auto"/>
      </w:divBdr>
    </w:div>
    <w:div w:id="258291316">
      <w:bodyDiv w:val="1"/>
      <w:marLeft w:val="0"/>
      <w:marRight w:val="0"/>
      <w:marTop w:val="0"/>
      <w:marBottom w:val="0"/>
      <w:divBdr>
        <w:top w:val="none" w:sz="0" w:space="0" w:color="auto"/>
        <w:left w:val="none" w:sz="0" w:space="0" w:color="auto"/>
        <w:bottom w:val="none" w:sz="0" w:space="0" w:color="auto"/>
        <w:right w:val="none" w:sz="0" w:space="0" w:color="auto"/>
      </w:divBdr>
    </w:div>
    <w:div w:id="258295542">
      <w:bodyDiv w:val="1"/>
      <w:marLeft w:val="0"/>
      <w:marRight w:val="0"/>
      <w:marTop w:val="0"/>
      <w:marBottom w:val="0"/>
      <w:divBdr>
        <w:top w:val="none" w:sz="0" w:space="0" w:color="auto"/>
        <w:left w:val="none" w:sz="0" w:space="0" w:color="auto"/>
        <w:bottom w:val="none" w:sz="0" w:space="0" w:color="auto"/>
        <w:right w:val="none" w:sz="0" w:space="0" w:color="auto"/>
      </w:divBdr>
    </w:div>
    <w:div w:id="258300066">
      <w:bodyDiv w:val="1"/>
      <w:marLeft w:val="0"/>
      <w:marRight w:val="0"/>
      <w:marTop w:val="0"/>
      <w:marBottom w:val="0"/>
      <w:divBdr>
        <w:top w:val="none" w:sz="0" w:space="0" w:color="auto"/>
        <w:left w:val="none" w:sz="0" w:space="0" w:color="auto"/>
        <w:bottom w:val="none" w:sz="0" w:space="0" w:color="auto"/>
        <w:right w:val="none" w:sz="0" w:space="0" w:color="auto"/>
      </w:divBdr>
    </w:div>
    <w:div w:id="258368164">
      <w:bodyDiv w:val="1"/>
      <w:marLeft w:val="0"/>
      <w:marRight w:val="0"/>
      <w:marTop w:val="0"/>
      <w:marBottom w:val="0"/>
      <w:divBdr>
        <w:top w:val="none" w:sz="0" w:space="0" w:color="auto"/>
        <w:left w:val="none" w:sz="0" w:space="0" w:color="auto"/>
        <w:bottom w:val="none" w:sz="0" w:space="0" w:color="auto"/>
        <w:right w:val="none" w:sz="0" w:space="0" w:color="auto"/>
      </w:divBdr>
    </w:div>
    <w:div w:id="258369332">
      <w:bodyDiv w:val="1"/>
      <w:marLeft w:val="0"/>
      <w:marRight w:val="0"/>
      <w:marTop w:val="0"/>
      <w:marBottom w:val="0"/>
      <w:divBdr>
        <w:top w:val="none" w:sz="0" w:space="0" w:color="auto"/>
        <w:left w:val="none" w:sz="0" w:space="0" w:color="auto"/>
        <w:bottom w:val="none" w:sz="0" w:space="0" w:color="auto"/>
        <w:right w:val="none" w:sz="0" w:space="0" w:color="auto"/>
      </w:divBdr>
    </w:div>
    <w:div w:id="258413675">
      <w:bodyDiv w:val="1"/>
      <w:marLeft w:val="0"/>
      <w:marRight w:val="0"/>
      <w:marTop w:val="0"/>
      <w:marBottom w:val="0"/>
      <w:divBdr>
        <w:top w:val="none" w:sz="0" w:space="0" w:color="auto"/>
        <w:left w:val="none" w:sz="0" w:space="0" w:color="auto"/>
        <w:bottom w:val="none" w:sz="0" w:space="0" w:color="auto"/>
        <w:right w:val="none" w:sz="0" w:space="0" w:color="auto"/>
      </w:divBdr>
    </w:div>
    <w:div w:id="258485995">
      <w:bodyDiv w:val="1"/>
      <w:marLeft w:val="0"/>
      <w:marRight w:val="0"/>
      <w:marTop w:val="0"/>
      <w:marBottom w:val="0"/>
      <w:divBdr>
        <w:top w:val="none" w:sz="0" w:space="0" w:color="auto"/>
        <w:left w:val="none" w:sz="0" w:space="0" w:color="auto"/>
        <w:bottom w:val="none" w:sz="0" w:space="0" w:color="auto"/>
        <w:right w:val="none" w:sz="0" w:space="0" w:color="auto"/>
      </w:divBdr>
    </w:div>
    <w:div w:id="258490801">
      <w:bodyDiv w:val="1"/>
      <w:marLeft w:val="0"/>
      <w:marRight w:val="0"/>
      <w:marTop w:val="0"/>
      <w:marBottom w:val="0"/>
      <w:divBdr>
        <w:top w:val="none" w:sz="0" w:space="0" w:color="auto"/>
        <w:left w:val="none" w:sz="0" w:space="0" w:color="auto"/>
        <w:bottom w:val="none" w:sz="0" w:space="0" w:color="auto"/>
        <w:right w:val="none" w:sz="0" w:space="0" w:color="auto"/>
      </w:divBdr>
    </w:div>
    <w:div w:id="258684984">
      <w:bodyDiv w:val="1"/>
      <w:marLeft w:val="0"/>
      <w:marRight w:val="0"/>
      <w:marTop w:val="0"/>
      <w:marBottom w:val="0"/>
      <w:divBdr>
        <w:top w:val="none" w:sz="0" w:space="0" w:color="auto"/>
        <w:left w:val="none" w:sz="0" w:space="0" w:color="auto"/>
        <w:bottom w:val="none" w:sz="0" w:space="0" w:color="auto"/>
        <w:right w:val="none" w:sz="0" w:space="0" w:color="auto"/>
      </w:divBdr>
    </w:div>
    <w:div w:id="258760136">
      <w:bodyDiv w:val="1"/>
      <w:marLeft w:val="0"/>
      <w:marRight w:val="0"/>
      <w:marTop w:val="0"/>
      <w:marBottom w:val="0"/>
      <w:divBdr>
        <w:top w:val="none" w:sz="0" w:space="0" w:color="auto"/>
        <w:left w:val="none" w:sz="0" w:space="0" w:color="auto"/>
        <w:bottom w:val="none" w:sz="0" w:space="0" w:color="auto"/>
        <w:right w:val="none" w:sz="0" w:space="0" w:color="auto"/>
      </w:divBdr>
    </w:div>
    <w:div w:id="259024165">
      <w:bodyDiv w:val="1"/>
      <w:marLeft w:val="0"/>
      <w:marRight w:val="0"/>
      <w:marTop w:val="0"/>
      <w:marBottom w:val="0"/>
      <w:divBdr>
        <w:top w:val="none" w:sz="0" w:space="0" w:color="auto"/>
        <w:left w:val="none" w:sz="0" w:space="0" w:color="auto"/>
        <w:bottom w:val="none" w:sz="0" w:space="0" w:color="auto"/>
        <w:right w:val="none" w:sz="0" w:space="0" w:color="auto"/>
      </w:divBdr>
    </w:div>
    <w:div w:id="259140188">
      <w:bodyDiv w:val="1"/>
      <w:marLeft w:val="0"/>
      <w:marRight w:val="0"/>
      <w:marTop w:val="0"/>
      <w:marBottom w:val="0"/>
      <w:divBdr>
        <w:top w:val="none" w:sz="0" w:space="0" w:color="auto"/>
        <w:left w:val="none" w:sz="0" w:space="0" w:color="auto"/>
        <w:bottom w:val="none" w:sz="0" w:space="0" w:color="auto"/>
        <w:right w:val="none" w:sz="0" w:space="0" w:color="auto"/>
      </w:divBdr>
    </w:div>
    <w:div w:id="259143606">
      <w:bodyDiv w:val="1"/>
      <w:marLeft w:val="0"/>
      <w:marRight w:val="0"/>
      <w:marTop w:val="0"/>
      <w:marBottom w:val="0"/>
      <w:divBdr>
        <w:top w:val="none" w:sz="0" w:space="0" w:color="auto"/>
        <w:left w:val="none" w:sz="0" w:space="0" w:color="auto"/>
        <w:bottom w:val="none" w:sz="0" w:space="0" w:color="auto"/>
        <w:right w:val="none" w:sz="0" w:space="0" w:color="auto"/>
      </w:divBdr>
    </w:div>
    <w:div w:id="259147939">
      <w:bodyDiv w:val="1"/>
      <w:marLeft w:val="0"/>
      <w:marRight w:val="0"/>
      <w:marTop w:val="0"/>
      <w:marBottom w:val="0"/>
      <w:divBdr>
        <w:top w:val="none" w:sz="0" w:space="0" w:color="auto"/>
        <w:left w:val="none" w:sz="0" w:space="0" w:color="auto"/>
        <w:bottom w:val="none" w:sz="0" w:space="0" w:color="auto"/>
        <w:right w:val="none" w:sz="0" w:space="0" w:color="auto"/>
      </w:divBdr>
    </w:div>
    <w:div w:id="259219265">
      <w:bodyDiv w:val="1"/>
      <w:marLeft w:val="0"/>
      <w:marRight w:val="0"/>
      <w:marTop w:val="0"/>
      <w:marBottom w:val="0"/>
      <w:divBdr>
        <w:top w:val="none" w:sz="0" w:space="0" w:color="auto"/>
        <w:left w:val="none" w:sz="0" w:space="0" w:color="auto"/>
        <w:bottom w:val="none" w:sz="0" w:space="0" w:color="auto"/>
        <w:right w:val="none" w:sz="0" w:space="0" w:color="auto"/>
      </w:divBdr>
    </w:div>
    <w:div w:id="259262421">
      <w:bodyDiv w:val="1"/>
      <w:marLeft w:val="0"/>
      <w:marRight w:val="0"/>
      <w:marTop w:val="0"/>
      <w:marBottom w:val="0"/>
      <w:divBdr>
        <w:top w:val="none" w:sz="0" w:space="0" w:color="auto"/>
        <w:left w:val="none" w:sz="0" w:space="0" w:color="auto"/>
        <w:bottom w:val="none" w:sz="0" w:space="0" w:color="auto"/>
        <w:right w:val="none" w:sz="0" w:space="0" w:color="auto"/>
      </w:divBdr>
    </w:div>
    <w:div w:id="259337343">
      <w:bodyDiv w:val="1"/>
      <w:marLeft w:val="0"/>
      <w:marRight w:val="0"/>
      <w:marTop w:val="0"/>
      <w:marBottom w:val="0"/>
      <w:divBdr>
        <w:top w:val="none" w:sz="0" w:space="0" w:color="auto"/>
        <w:left w:val="none" w:sz="0" w:space="0" w:color="auto"/>
        <w:bottom w:val="none" w:sz="0" w:space="0" w:color="auto"/>
        <w:right w:val="none" w:sz="0" w:space="0" w:color="auto"/>
      </w:divBdr>
    </w:div>
    <w:div w:id="259339656">
      <w:bodyDiv w:val="1"/>
      <w:marLeft w:val="0"/>
      <w:marRight w:val="0"/>
      <w:marTop w:val="0"/>
      <w:marBottom w:val="0"/>
      <w:divBdr>
        <w:top w:val="none" w:sz="0" w:space="0" w:color="auto"/>
        <w:left w:val="none" w:sz="0" w:space="0" w:color="auto"/>
        <w:bottom w:val="none" w:sz="0" w:space="0" w:color="auto"/>
        <w:right w:val="none" w:sz="0" w:space="0" w:color="auto"/>
      </w:divBdr>
    </w:div>
    <w:div w:id="259457099">
      <w:bodyDiv w:val="1"/>
      <w:marLeft w:val="0"/>
      <w:marRight w:val="0"/>
      <w:marTop w:val="0"/>
      <w:marBottom w:val="0"/>
      <w:divBdr>
        <w:top w:val="none" w:sz="0" w:space="0" w:color="auto"/>
        <w:left w:val="none" w:sz="0" w:space="0" w:color="auto"/>
        <w:bottom w:val="none" w:sz="0" w:space="0" w:color="auto"/>
        <w:right w:val="none" w:sz="0" w:space="0" w:color="auto"/>
      </w:divBdr>
    </w:div>
    <w:div w:id="259526969">
      <w:bodyDiv w:val="1"/>
      <w:marLeft w:val="0"/>
      <w:marRight w:val="0"/>
      <w:marTop w:val="0"/>
      <w:marBottom w:val="0"/>
      <w:divBdr>
        <w:top w:val="none" w:sz="0" w:space="0" w:color="auto"/>
        <w:left w:val="none" w:sz="0" w:space="0" w:color="auto"/>
        <w:bottom w:val="none" w:sz="0" w:space="0" w:color="auto"/>
        <w:right w:val="none" w:sz="0" w:space="0" w:color="auto"/>
      </w:divBdr>
    </w:div>
    <w:div w:id="259527104">
      <w:bodyDiv w:val="1"/>
      <w:marLeft w:val="0"/>
      <w:marRight w:val="0"/>
      <w:marTop w:val="0"/>
      <w:marBottom w:val="0"/>
      <w:divBdr>
        <w:top w:val="none" w:sz="0" w:space="0" w:color="auto"/>
        <w:left w:val="none" w:sz="0" w:space="0" w:color="auto"/>
        <w:bottom w:val="none" w:sz="0" w:space="0" w:color="auto"/>
        <w:right w:val="none" w:sz="0" w:space="0" w:color="auto"/>
      </w:divBdr>
    </w:div>
    <w:div w:id="259527200">
      <w:bodyDiv w:val="1"/>
      <w:marLeft w:val="0"/>
      <w:marRight w:val="0"/>
      <w:marTop w:val="0"/>
      <w:marBottom w:val="0"/>
      <w:divBdr>
        <w:top w:val="none" w:sz="0" w:space="0" w:color="auto"/>
        <w:left w:val="none" w:sz="0" w:space="0" w:color="auto"/>
        <w:bottom w:val="none" w:sz="0" w:space="0" w:color="auto"/>
        <w:right w:val="none" w:sz="0" w:space="0" w:color="auto"/>
      </w:divBdr>
    </w:div>
    <w:div w:id="259533170">
      <w:bodyDiv w:val="1"/>
      <w:marLeft w:val="0"/>
      <w:marRight w:val="0"/>
      <w:marTop w:val="0"/>
      <w:marBottom w:val="0"/>
      <w:divBdr>
        <w:top w:val="none" w:sz="0" w:space="0" w:color="auto"/>
        <w:left w:val="none" w:sz="0" w:space="0" w:color="auto"/>
        <w:bottom w:val="none" w:sz="0" w:space="0" w:color="auto"/>
        <w:right w:val="none" w:sz="0" w:space="0" w:color="auto"/>
      </w:divBdr>
    </w:div>
    <w:div w:id="259534400">
      <w:bodyDiv w:val="1"/>
      <w:marLeft w:val="0"/>
      <w:marRight w:val="0"/>
      <w:marTop w:val="0"/>
      <w:marBottom w:val="0"/>
      <w:divBdr>
        <w:top w:val="none" w:sz="0" w:space="0" w:color="auto"/>
        <w:left w:val="none" w:sz="0" w:space="0" w:color="auto"/>
        <w:bottom w:val="none" w:sz="0" w:space="0" w:color="auto"/>
        <w:right w:val="none" w:sz="0" w:space="0" w:color="auto"/>
      </w:divBdr>
    </w:div>
    <w:div w:id="259606717">
      <w:bodyDiv w:val="1"/>
      <w:marLeft w:val="0"/>
      <w:marRight w:val="0"/>
      <w:marTop w:val="0"/>
      <w:marBottom w:val="0"/>
      <w:divBdr>
        <w:top w:val="none" w:sz="0" w:space="0" w:color="auto"/>
        <w:left w:val="none" w:sz="0" w:space="0" w:color="auto"/>
        <w:bottom w:val="none" w:sz="0" w:space="0" w:color="auto"/>
        <w:right w:val="none" w:sz="0" w:space="0" w:color="auto"/>
      </w:divBdr>
    </w:div>
    <w:div w:id="259677976">
      <w:bodyDiv w:val="1"/>
      <w:marLeft w:val="0"/>
      <w:marRight w:val="0"/>
      <w:marTop w:val="0"/>
      <w:marBottom w:val="0"/>
      <w:divBdr>
        <w:top w:val="none" w:sz="0" w:space="0" w:color="auto"/>
        <w:left w:val="none" w:sz="0" w:space="0" w:color="auto"/>
        <w:bottom w:val="none" w:sz="0" w:space="0" w:color="auto"/>
        <w:right w:val="none" w:sz="0" w:space="0" w:color="auto"/>
      </w:divBdr>
    </w:div>
    <w:div w:id="259724304">
      <w:bodyDiv w:val="1"/>
      <w:marLeft w:val="0"/>
      <w:marRight w:val="0"/>
      <w:marTop w:val="0"/>
      <w:marBottom w:val="0"/>
      <w:divBdr>
        <w:top w:val="none" w:sz="0" w:space="0" w:color="auto"/>
        <w:left w:val="none" w:sz="0" w:space="0" w:color="auto"/>
        <w:bottom w:val="none" w:sz="0" w:space="0" w:color="auto"/>
        <w:right w:val="none" w:sz="0" w:space="0" w:color="auto"/>
      </w:divBdr>
    </w:div>
    <w:div w:id="259922489">
      <w:bodyDiv w:val="1"/>
      <w:marLeft w:val="0"/>
      <w:marRight w:val="0"/>
      <w:marTop w:val="0"/>
      <w:marBottom w:val="0"/>
      <w:divBdr>
        <w:top w:val="none" w:sz="0" w:space="0" w:color="auto"/>
        <w:left w:val="none" w:sz="0" w:space="0" w:color="auto"/>
        <w:bottom w:val="none" w:sz="0" w:space="0" w:color="auto"/>
        <w:right w:val="none" w:sz="0" w:space="0" w:color="auto"/>
      </w:divBdr>
    </w:div>
    <w:div w:id="259946689">
      <w:bodyDiv w:val="1"/>
      <w:marLeft w:val="0"/>
      <w:marRight w:val="0"/>
      <w:marTop w:val="0"/>
      <w:marBottom w:val="0"/>
      <w:divBdr>
        <w:top w:val="none" w:sz="0" w:space="0" w:color="auto"/>
        <w:left w:val="none" w:sz="0" w:space="0" w:color="auto"/>
        <w:bottom w:val="none" w:sz="0" w:space="0" w:color="auto"/>
        <w:right w:val="none" w:sz="0" w:space="0" w:color="auto"/>
      </w:divBdr>
    </w:div>
    <w:div w:id="260141088">
      <w:bodyDiv w:val="1"/>
      <w:marLeft w:val="0"/>
      <w:marRight w:val="0"/>
      <w:marTop w:val="0"/>
      <w:marBottom w:val="0"/>
      <w:divBdr>
        <w:top w:val="none" w:sz="0" w:space="0" w:color="auto"/>
        <w:left w:val="none" w:sz="0" w:space="0" w:color="auto"/>
        <w:bottom w:val="none" w:sz="0" w:space="0" w:color="auto"/>
        <w:right w:val="none" w:sz="0" w:space="0" w:color="auto"/>
      </w:divBdr>
    </w:div>
    <w:div w:id="260340656">
      <w:bodyDiv w:val="1"/>
      <w:marLeft w:val="0"/>
      <w:marRight w:val="0"/>
      <w:marTop w:val="0"/>
      <w:marBottom w:val="0"/>
      <w:divBdr>
        <w:top w:val="none" w:sz="0" w:space="0" w:color="auto"/>
        <w:left w:val="none" w:sz="0" w:space="0" w:color="auto"/>
        <w:bottom w:val="none" w:sz="0" w:space="0" w:color="auto"/>
        <w:right w:val="none" w:sz="0" w:space="0" w:color="auto"/>
      </w:divBdr>
    </w:div>
    <w:div w:id="260379595">
      <w:bodyDiv w:val="1"/>
      <w:marLeft w:val="0"/>
      <w:marRight w:val="0"/>
      <w:marTop w:val="0"/>
      <w:marBottom w:val="0"/>
      <w:divBdr>
        <w:top w:val="none" w:sz="0" w:space="0" w:color="auto"/>
        <w:left w:val="none" w:sz="0" w:space="0" w:color="auto"/>
        <w:bottom w:val="none" w:sz="0" w:space="0" w:color="auto"/>
        <w:right w:val="none" w:sz="0" w:space="0" w:color="auto"/>
      </w:divBdr>
    </w:div>
    <w:div w:id="260795047">
      <w:bodyDiv w:val="1"/>
      <w:marLeft w:val="0"/>
      <w:marRight w:val="0"/>
      <w:marTop w:val="0"/>
      <w:marBottom w:val="0"/>
      <w:divBdr>
        <w:top w:val="none" w:sz="0" w:space="0" w:color="auto"/>
        <w:left w:val="none" w:sz="0" w:space="0" w:color="auto"/>
        <w:bottom w:val="none" w:sz="0" w:space="0" w:color="auto"/>
        <w:right w:val="none" w:sz="0" w:space="0" w:color="auto"/>
      </w:divBdr>
    </w:div>
    <w:div w:id="261034735">
      <w:bodyDiv w:val="1"/>
      <w:marLeft w:val="0"/>
      <w:marRight w:val="0"/>
      <w:marTop w:val="0"/>
      <w:marBottom w:val="0"/>
      <w:divBdr>
        <w:top w:val="none" w:sz="0" w:space="0" w:color="auto"/>
        <w:left w:val="none" w:sz="0" w:space="0" w:color="auto"/>
        <w:bottom w:val="none" w:sz="0" w:space="0" w:color="auto"/>
        <w:right w:val="none" w:sz="0" w:space="0" w:color="auto"/>
      </w:divBdr>
    </w:div>
    <w:div w:id="261113512">
      <w:bodyDiv w:val="1"/>
      <w:marLeft w:val="0"/>
      <w:marRight w:val="0"/>
      <w:marTop w:val="0"/>
      <w:marBottom w:val="0"/>
      <w:divBdr>
        <w:top w:val="none" w:sz="0" w:space="0" w:color="auto"/>
        <w:left w:val="none" w:sz="0" w:space="0" w:color="auto"/>
        <w:bottom w:val="none" w:sz="0" w:space="0" w:color="auto"/>
        <w:right w:val="none" w:sz="0" w:space="0" w:color="auto"/>
      </w:divBdr>
    </w:div>
    <w:div w:id="261187844">
      <w:bodyDiv w:val="1"/>
      <w:marLeft w:val="0"/>
      <w:marRight w:val="0"/>
      <w:marTop w:val="0"/>
      <w:marBottom w:val="0"/>
      <w:divBdr>
        <w:top w:val="none" w:sz="0" w:space="0" w:color="auto"/>
        <w:left w:val="none" w:sz="0" w:space="0" w:color="auto"/>
        <w:bottom w:val="none" w:sz="0" w:space="0" w:color="auto"/>
        <w:right w:val="none" w:sz="0" w:space="0" w:color="auto"/>
      </w:divBdr>
    </w:div>
    <w:div w:id="261189900">
      <w:bodyDiv w:val="1"/>
      <w:marLeft w:val="0"/>
      <w:marRight w:val="0"/>
      <w:marTop w:val="0"/>
      <w:marBottom w:val="0"/>
      <w:divBdr>
        <w:top w:val="none" w:sz="0" w:space="0" w:color="auto"/>
        <w:left w:val="none" w:sz="0" w:space="0" w:color="auto"/>
        <w:bottom w:val="none" w:sz="0" w:space="0" w:color="auto"/>
        <w:right w:val="none" w:sz="0" w:space="0" w:color="auto"/>
      </w:divBdr>
    </w:div>
    <w:div w:id="261375901">
      <w:bodyDiv w:val="1"/>
      <w:marLeft w:val="0"/>
      <w:marRight w:val="0"/>
      <w:marTop w:val="0"/>
      <w:marBottom w:val="0"/>
      <w:divBdr>
        <w:top w:val="none" w:sz="0" w:space="0" w:color="auto"/>
        <w:left w:val="none" w:sz="0" w:space="0" w:color="auto"/>
        <w:bottom w:val="none" w:sz="0" w:space="0" w:color="auto"/>
        <w:right w:val="none" w:sz="0" w:space="0" w:color="auto"/>
      </w:divBdr>
    </w:div>
    <w:div w:id="261380123">
      <w:bodyDiv w:val="1"/>
      <w:marLeft w:val="0"/>
      <w:marRight w:val="0"/>
      <w:marTop w:val="0"/>
      <w:marBottom w:val="0"/>
      <w:divBdr>
        <w:top w:val="none" w:sz="0" w:space="0" w:color="auto"/>
        <w:left w:val="none" w:sz="0" w:space="0" w:color="auto"/>
        <w:bottom w:val="none" w:sz="0" w:space="0" w:color="auto"/>
        <w:right w:val="none" w:sz="0" w:space="0" w:color="auto"/>
      </w:divBdr>
    </w:div>
    <w:div w:id="261498662">
      <w:bodyDiv w:val="1"/>
      <w:marLeft w:val="0"/>
      <w:marRight w:val="0"/>
      <w:marTop w:val="0"/>
      <w:marBottom w:val="0"/>
      <w:divBdr>
        <w:top w:val="none" w:sz="0" w:space="0" w:color="auto"/>
        <w:left w:val="none" w:sz="0" w:space="0" w:color="auto"/>
        <w:bottom w:val="none" w:sz="0" w:space="0" w:color="auto"/>
        <w:right w:val="none" w:sz="0" w:space="0" w:color="auto"/>
      </w:divBdr>
    </w:div>
    <w:div w:id="261845576">
      <w:bodyDiv w:val="1"/>
      <w:marLeft w:val="0"/>
      <w:marRight w:val="0"/>
      <w:marTop w:val="0"/>
      <w:marBottom w:val="0"/>
      <w:divBdr>
        <w:top w:val="none" w:sz="0" w:space="0" w:color="auto"/>
        <w:left w:val="none" w:sz="0" w:space="0" w:color="auto"/>
        <w:bottom w:val="none" w:sz="0" w:space="0" w:color="auto"/>
        <w:right w:val="none" w:sz="0" w:space="0" w:color="auto"/>
      </w:divBdr>
    </w:div>
    <w:div w:id="261883048">
      <w:bodyDiv w:val="1"/>
      <w:marLeft w:val="0"/>
      <w:marRight w:val="0"/>
      <w:marTop w:val="0"/>
      <w:marBottom w:val="0"/>
      <w:divBdr>
        <w:top w:val="none" w:sz="0" w:space="0" w:color="auto"/>
        <w:left w:val="none" w:sz="0" w:space="0" w:color="auto"/>
        <w:bottom w:val="none" w:sz="0" w:space="0" w:color="auto"/>
        <w:right w:val="none" w:sz="0" w:space="0" w:color="auto"/>
      </w:divBdr>
    </w:div>
    <w:div w:id="261959391">
      <w:bodyDiv w:val="1"/>
      <w:marLeft w:val="0"/>
      <w:marRight w:val="0"/>
      <w:marTop w:val="0"/>
      <w:marBottom w:val="0"/>
      <w:divBdr>
        <w:top w:val="none" w:sz="0" w:space="0" w:color="auto"/>
        <w:left w:val="none" w:sz="0" w:space="0" w:color="auto"/>
        <w:bottom w:val="none" w:sz="0" w:space="0" w:color="auto"/>
        <w:right w:val="none" w:sz="0" w:space="0" w:color="auto"/>
      </w:divBdr>
    </w:div>
    <w:div w:id="262110621">
      <w:bodyDiv w:val="1"/>
      <w:marLeft w:val="0"/>
      <w:marRight w:val="0"/>
      <w:marTop w:val="0"/>
      <w:marBottom w:val="0"/>
      <w:divBdr>
        <w:top w:val="none" w:sz="0" w:space="0" w:color="auto"/>
        <w:left w:val="none" w:sz="0" w:space="0" w:color="auto"/>
        <w:bottom w:val="none" w:sz="0" w:space="0" w:color="auto"/>
        <w:right w:val="none" w:sz="0" w:space="0" w:color="auto"/>
      </w:divBdr>
    </w:div>
    <w:div w:id="262151799">
      <w:bodyDiv w:val="1"/>
      <w:marLeft w:val="0"/>
      <w:marRight w:val="0"/>
      <w:marTop w:val="0"/>
      <w:marBottom w:val="0"/>
      <w:divBdr>
        <w:top w:val="none" w:sz="0" w:space="0" w:color="auto"/>
        <w:left w:val="none" w:sz="0" w:space="0" w:color="auto"/>
        <w:bottom w:val="none" w:sz="0" w:space="0" w:color="auto"/>
        <w:right w:val="none" w:sz="0" w:space="0" w:color="auto"/>
      </w:divBdr>
    </w:div>
    <w:div w:id="262156494">
      <w:bodyDiv w:val="1"/>
      <w:marLeft w:val="0"/>
      <w:marRight w:val="0"/>
      <w:marTop w:val="0"/>
      <w:marBottom w:val="0"/>
      <w:divBdr>
        <w:top w:val="none" w:sz="0" w:space="0" w:color="auto"/>
        <w:left w:val="none" w:sz="0" w:space="0" w:color="auto"/>
        <w:bottom w:val="none" w:sz="0" w:space="0" w:color="auto"/>
        <w:right w:val="none" w:sz="0" w:space="0" w:color="auto"/>
      </w:divBdr>
    </w:div>
    <w:div w:id="262420209">
      <w:bodyDiv w:val="1"/>
      <w:marLeft w:val="0"/>
      <w:marRight w:val="0"/>
      <w:marTop w:val="0"/>
      <w:marBottom w:val="0"/>
      <w:divBdr>
        <w:top w:val="none" w:sz="0" w:space="0" w:color="auto"/>
        <w:left w:val="none" w:sz="0" w:space="0" w:color="auto"/>
        <w:bottom w:val="none" w:sz="0" w:space="0" w:color="auto"/>
        <w:right w:val="none" w:sz="0" w:space="0" w:color="auto"/>
      </w:divBdr>
    </w:div>
    <w:div w:id="262541583">
      <w:bodyDiv w:val="1"/>
      <w:marLeft w:val="0"/>
      <w:marRight w:val="0"/>
      <w:marTop w:val="0"/>
      <w:marBottom w:val="0"/>
      <w:divBdr>
        <w:top w:val="none" w:sz="0" w:space="0" w:color="auto"/>
        <w:left w:val="none" w:sz="0" w:space="0" w:color="auto"/>
        <w:bottom w:val="none" w:sz="0" w:space="0" w:color="auto"/>
        <w:right w:val="none" w:sz="0" w:space="0" w:color="auto"/>
      </w:divBdr>
    </w:div>
    <w:div w:id="262569879">
      <w:bodyDiv w:val="1"/>
      <w:marLeft w:val="0"/>
      <w:marRight w:val="0"/>
      <w:marTop w:val="0"/>
      <w:marBottom w:val="0"/>
      <w:divBdr>
        <w:top w:val="none" w:sz="0" w:space="0" w:color="auto"/>
        <w:left w:val="none" w:sz="0" w:space="0" w:color="auto"/>
        <w:bottom w:val="none" w:sz="0" w:space="0" w:color="auto"/>
        <w:right w:val="none" w:sz="0" w:space="0" w:color="auto"/>
      </w:divBdr>
    </w:div>
    <w:div w:id="262609935">
      <w:bodyDiv w:val="1"/>
      <w:marLeft w:val="0"/>
      <w:marRight w:val="0"/>
      <w:marTop w:val="0"/>
      <w:marBottom w:val="0"/>
      <w:divBdr>
        <w:top w:val="none" w:sz="0" w:space="0" w:color="auto"/>
        <w:left w:val="none" w:sz="0" w:space="0" w:color="auto"/>
        <w:bottom w:val="none" w:sz="0" w:space="0" w:color="auto"/>
        <w:right w:val="none" w:sz="0" w:space="0" w:color="auto"/>
      </w:divBdr>
    </w:div>
    <w:div w:id="262689843">
      <w:bodyDiv w:val="1"/>
      <w:marLeft w:val="0"/>
      <w:marRight w:val="0"/>
      <w:marTop w:val="0"/>
      <w:marBottom w:val="0"/>
      <w:divBdr>
        <w:top w:val="none" w:sz="0" w:space="0" w:color="auto"/>
        <w:left w:val="none" w:sz="0" w:space="0" w:color="auto"/>
        <w:bottom w:val="none" w:sz="0" w:space="0" w:color="auto"/>
        <w:right w:val="none" w:sz="0" w:space="0" w:color="auto"/>
      </w:divBdr>
    </w:div>
    <w:div w:id="262693480">
      <w:bodyDiv w:val="1"/>
      <w:marLeft w:val="0"/>
      <w:marRight w:val="0"/>
      <w:marTop w:val="0"/>
      <w:marBottom w:val="0"/>
      <w:divBdr>
        <w:top w:val="none" w:sz="0" w:space="0" w:color="auto"/>
        <w:left w:val="none" w:sz="0" w:space="0" w:color="auto"/>
        <w:bottom w:val="none" w:sz="0" w:space="0" w:color="auto"/>
        <w:right w:val="none" w:sz="0" w:space="0" w:color="auto"/>
      </w:divBdr>
    </w:div>
    <w:div w:id="262812271">
      <w:bodyDiv w:val="1"/>
      <w:marLeft w:val="0"/>
      <w:marRight w:val="0"/>
      <w:marTop w:val="0"/>
      <w:marBottom w:val="0"/>
      <w:divBdr>
        <w:top w:val="none" w:sz="0" w:space="0" w:color="auto"/>
        <w:left w:val="none" w:sz="0" w:space="0" w:color="auto"/>
        <w:bottom w:val="none" w:sz="0" w:space="0" w:color="auto"/>
        <w:right w:val="none" w:sz="0" w:space="0" w:color="auto"/>
      </w:divBdr>
    </w:div>
    <w:div w:id="262878690">
      <w:bodyDiv w:val="1"/>
      <w:marLeft w:val="0"/>
      <w:marRight w:val="0"/>
      <w:marTop w:val="0"/>
      <w:marBottom w:val="0"/>
      <w:divBdr>
        <w:top w:val="none" w:sz="0" w:space="0" w:color="auto"/>
        <w:left w:val="none" w:sz="0" w:space="0" w:color="auto"/>
        <w:bottom w:val="none" w:sz="0" w:space="0" w:color="auto"/>
        <w:right w:val="none" w:sz="0" w:space="0" w:color="auto"/>
      </w:divBdr>
    </w:div>
    <w:div w:id="263000319">
      <w:bodyDiv w:val="1"/>
      <w:marLeft w:val="0"/>
      <w:marRight w:val="0"/>
      <w:marTop w:val="0"/>
      <w:marBottom w:val="0"/>
      <w:divBdr>
        <w:top w:val="none" w:sz="0" w:space="0" w:color="auto"/>
        <w:left w:val="none" w:sz="0" w:space="0" w:color="auto"/>
        <w:bottom w:val="none" w:sz="0" w:space="0" w:color="auto"/>
        <w:right w:val="none" w:sz="0" w:space="0" w:color="auto"/>
      </w:divBdr>
    </w:div>
    <w:div w:id="263079455">
      <w:bodyDiv w:val="1"/>
      <w:marLeft w:val="0"/>
      <w:marRight w:val="0"/>
      <w:marTop w:val="0"/>
      <w:marBottom w:val="0"/>
      <w:divBdr>
        <w:top w:val="none" w:sz="0" w:space="0" w:color="auto"/>
        <w:left w:val="none" w:sz="0" w:space="0" w:color="auto"/>
        <w:bottom w:val="none" w:sz="0" w:space="0" w:color="auto"/>
        <w:right w:val="none" w:sz="0" w:space="0" w:color="auto"/>
      </w:divBdr>
    </w:div>
    <w:div w:id="263270628">
      <w:bodyDiv w:val="1"/>
      <w:marLeft w:val="0"/>
      <w:marRight w:val="0"/>
      <w:marTop w:val="0"/>
      <w:marBottom w:val="0"/>
      <w:divBdr>
        <w:top w:val="none" w:sz="0" w:space="0" w:color="auto"/>
        <w:left w:val="none" w:sz="0" w:space="0" w:color="auto"/>
        <w:bottom w:val="none" w:sz="0" w:space="0" w:color="auto"/>
        <w:right w:val="none" w:sz="0" w:space="0" w:color="auto"/>
      </w:divBdr>
    </w:div>
    <w:div w:id="263418084">
      <w:bodyDiv w:val="1"/>
      <w:marLeft w:val="0"/>
      <w:marRight w:val="0"/>
      <w:marTop w:val="0"/>
      <w:marBottom w:val="0"/>
      <w:divBdr>
        <w:top w:val="none" w:sz="0" w:space="0" w:color="auto"/>
        <w:left w:val="none" w:sz="0" w:space="0" w:color="auto"/>
        <w:bottom w:val="none" w:sz="0" w:space="0" w:color="auto"/>
        <w:right w:val="none" w:sz="0" w:space="0" w:color="auto"/>
      </w:divBdr>
    </w:div>
    <w:div w:id="263418372">
      <w:bodyDiv w:val="1"/>
      <w:marLeft w:val="0"/>
      <w:marRight w:val="0"/>
      <w:marTop w:val="0"/>
      <w:marBottom w:val="0"/>
      <w:divBdr>
        <w:top w:val="none" w:sz="0" w:space="0" w:color="auto"/>
        <w:left w:val="none" w:sz="0" w:space="0" w:color="auto"/>
        <w:bottom w:val="none" w:sz="0" w:space="0" w:color="auto"/>
        <w:right w:val="none" w:sz="0" w:space="0" w:color="auto"/>
      </w:divBdr>
    </w:div>
    <w:div w:id="263459169">
      <w:bodyDiv w:val="1"/>
      <w:marLeft w:val="0"/>
      <w:marRight w:val="0"/>
      <w:marTop w:val="0"/>
      <w:marBottom w:val="0"/>
      <w:divBdr>
        <w:top w:val="none" w:sz="0" w:space="0" w:color="auto"/>
        <w:left w:val="none" w:sz="0" w:space="0" w:color="auto"/>
        <w:bottom w:val="none" w:sz="0" w:space="0" w:color="auto"/>
        <w:right w:val="none" w:sz="0" w:space="0" w:color="auto"/>
      </w:divBdr>
    </w:div>
    <w:div w:id="263542930">
      <w:bodyDiv w:val="1"/>
      <w:marLeft w:val="0"/>
      <w:marRight w:val="0"/>
      <w:marTop w:val="0"/>
      <w:marBottom w:val="0"/>
      <w:divBdr>
        <w:top w:val="none" w:sz="0" w:space="0" w:color="auto"/>
        <w:left w:val="none" w:sz="0" w:space="0" w:color="auto"/>
        <w:bottom w:val="none" w:sz="0" w:space="0" w:color="auto"/>
        <w:right w:val="none" w:sz="0" w:space="0" w:color="auto"/>
      </w:divBdr>
    </w:div>
    <w:div w:id="263657248">
      <w:bodyDiv w:val="1"/>
      <w:marLeft w:val="0"/>
      <w:marRight w:val="0"/>
      <w:marTop w:val="0"/>
      <w:marBottom w:val="0"/>
      <w:divBdr>
        <w:top w:val="none" w:sz="0" w:space="0" w:color="auto"/>
        <w:left w:val="none" w:sz="0" w:space="0" w:color="auto"/>
        <w:bottom w:val="none" w:sz="0" w:space="0" w:color="auto"/>
        <w:right w:val="none" w:sz="0" w:space="0" w:color="auto"/>
      </w:divBdr>
    </w:div>
    <w:div w:id="263660432">
      <w:bodyDiv w:val="1"/>
      <w:marLeft w:val="0"/>
      <w:marRight w:val="0"/>
      <w:marTop w:val="0"/>
      <w:marBottom w:val="0"/>
      <w:divBdr>
        <w:top w:val="none" w:sz="0" w:space="0" w:color="auto"/>
        <w:left w:val="none" w:sz="0" w:space="0" w:color="auto"/>
        <w:bottom w:val="none" w:sz="0" w:space="0" w:color="auto"/>
        <w:right w:val="none" w:sz="0" w:space="0" w:color="auto"/>
      </w:divBdr>
    </w:div>
    <w:div w:id="263802044">
      <w:bodyDiv w:val="1"/>
      <w:marLeft w:val="0"/>
      <w:marRight w:val="0"/>
      <w:marTop w:val="0"/>
      <w:marBottom w:val="0"/>
      <w:divBdr>
        <w:top w:val="none" w:sz="0" w:space="0" w:color="auto"/>
        <w:left w:val="none" w:sz="0" w:space="0" w:color="auto"/>
        <w:bottom w:val="none" w:sz="0" w:space="0" w:color="auto"/>
        <w:right w:val="none" w:sz="0" w:space="0" w:color="auto"/>
      </w:divBdr>
    </w:div>
    <w:div w:id="263802450">
      <w:bodyDiv w:val="1"/>
      <w:marLeft w:val="0"/>
      <w:marRight w:val="0"/>
      <w:marTop w:val="0"/>
      <w:marBottom w:val="0"/>
      <w:divBdr>
        <w:top w:val="none" w:sz="0" w:space="0" w:color="auto"/>
        <w:left w:val="none" w:sz="0" w:space="0" w:color="auto"/>
        <w:bottom w:val="none" w:sz="0" w:space="0" w:color="auto"/>
        <w:right w:val="none" w:sz="0" w:space="0" w:color="auto"/>
      </w:divBdr>
    </w:div>
    <w:div w:id="263807868">
      <w:bodyDiv w:val="1"/>
      <w:marLeft w:val="0"/>
      <w:marRight w:val="0"/>
      <w:marTop w:val="0"/>
      <w:marBottom w:val="0"/>
      <w:divBdr>
        <w:top w:val="none" w:sz="0" w:space="0" w:color="auto"/>
        <w:left w:val="none" w:sz="0" w:space="0" w:color="auto"/>
        <w:bottom w:val="none" w:sz="0" w:space="0" w:color="auto"/>
        <w:right w:val="none" w:sz="0" w:space="0" w:color="auto"/>
      </w:divBdr>
    </w:div>
    <w:div w:id="263808417">
      <w:bodyDiv w:val="1"/>
      <w:marLeft w:val="0"/>
      <w:marRight w:val="0"/>
      <w:marTop w:val="0"/>
      <w:marBottom w:val="0"/>
      <w:divBdr>
        <w:top w:val="none" w:sz="0" w:space="0" w:color="auto"/>
        <w:left w:val="none" w:sz="0" w:space="0" w:color="auto"/>
        <w:bottom w:val="none" w:sz="0" w:space="0" w:color="auto"/>
        <w:right w:val="none" w:sz="0" w:space="0" w:color="auto"/>
      </w:divBdr>
    </w:div>
    <w:div w:id="264073432">
      <w:bodyDiv w:val="1"/>
      <w:marLeft w:val="0"/>
      <w:marRight w:val="0"/>
      <w:marTop w:val="0"/>
      <w:marBottom w:val="0"/>
      <w:divBdr>
        <w:top w:val="none" w:sz="0" w:space="0" w:color="auto"/>
        <w:left w:val="none" w:sz="0" w:space="0" w:color="auto"/>
        <w:bottom w:val="none" w:sz="0" w:space="0" w:color="auto"/>
        <w:right w:val="none" w:sz="0" w:space="0" w:color="auto"/>
      </w:divBdr>
    </w:div>
    <w:div w:id="264272592">
      <w:bodyDiv w:val="1"/>
      <w:marLeft w:val="0"/>
      <w:marRight w:val="0"/>
      <w:marTop w:val="0"/>
      <w:marBottom w:val="0"/>
      <w:divBdr>
        <w:top w:val="none" w:sz="0" w:space="0" w:color="auto"/>
        <w:left w:val="none" w:sz="0" w:space="0" w:color="auto"/>
        <w:bottom w:val="none" w:sz="0" w:space="0" w:color="auto"/>
        <w:right w:val="none" w:sz="0" w:space="0" w:color="auto"/>
      </w:divBdr>
    </w:div>
    <w:div w:id="264390907">
      <w:bodyDiv w:val="1"/>
      <w:marLeft w:val="0"/>
      <w:marRight w:val="0"/>
      <w:marTop w:val="0"/>
      <w:marBottom w:val="0"/>
      <w:divBdr>
        <w:top w:val="none" w:sz="0" w:space="0" w:color="auto"/>
        <w:left w:val="none" w:sz="0" w:space="0" w:color="auto"/>
        <w:bottom w:val="none" w:sz="0" w:space="0" w:color="auto"/>
        <w:right w:val="none" w:sz="0" w:space="0" w:color="auto"/>
      </w:divBdr>
    </w:div>
    <w:div w:id="264653120">
      <w:bodyDiv w:val="1"/>
      <w:marLeft w:val="0"/>
      <w:marRight w:val="0"/>
      <w:marTop w:val="0"/>
      <w:marBottom w:val="0"/>
      <w:divBdr>
        <w:top w:val="none" w:sz="0" w:space="0" w:color="auto"/>
        <w:left w:val="none" w:sz="0" w:space="0" w:color="auto"/>
        <w:bottom w:val="none" w:sz="0" w:space="0" w:color="auto"/>
        <w:right w:val="none" w:sz="0" w:space="0" w:color="auto"/>
      </w:divBdr>
    </w:div>
    <w:div w:id="264776604">
      <w:bodyDiv w:val="1"/>
      <w:marLeft w:val="0"/>
      <w:marRight w:val="0"/>
      <w:marTop w:val="0"/>
      <w:marBottom w:val="0"/>
      <w:divBdr>
        <w:top w:val="none" w:sz="0" w:space="0" w:color="auto"/>
        <w:left w:val="none" w:sz="0" w:space="0" w:color="auto"/>
        <w:bottom w:val="none" w:sz="0" w:space="0" w:color="auto"/>
        <w:right w:val="none" w:sz="0" w:space="0" w:color="auto"/>
      </w:divBdr>
    </w:div>
    <w:div w:id="264852048">
      <w:bodyDiv w:val="1"/>
      <w:marLeft w:val="0"/>
      <w:marRight w:val="0"/>
      <w:marTop w:val="0"/>
      <w:marBottom w:val="0"/>
      <w:divBdr>
        <w:top w:val="none" w:sz="0" w:space="0" w:color="auto"/>
        <w:left w:val="none" w:sz="0" w:space="0" w:color="auto"/>
        <w:bottom w:val="none" w:sz="0" w:space="0" w:color="auto"/>
        <w:right w:val="none" w:sz="0" w:space="0" w:color="auto"/>
      </w:divBdr>
    </w:div>
    <w:div w:id="264924160">
      <w:bodyDiv w:val="1"/>
      <w:marLeft w:val="0"/>
      <w:marRight w:val="0"/>
      <w:marTop w:val="0"/>
      <w:marBottom w:val="0"/>
      <w:divBdr>
        <w:top w:val="none" w:sz="0" w:space="0" w:color="auto"/>
        <w:left w:val="none" w:sz="0" w:space="0" w:color="auto"/>
        <w:bottom w:val="none" w:sz="0" w:space="0" w:color="auto"/>
        <w:right w:val="none" w:sz="0" w:space="0" w:color="auto"/>
      </w:divBdr>
    </w:div>
    <w:div w:id="264964909">
      <w:bodyDiv w:val="1"/>
      <w:marLeft w:val="0"/>
      <w:marRight w:val="0"/>
      <w:marTop w:val="0"/>
      <w:marBottom w:val="0"/>
      <w:divBdr>
        <w:top w:val="none" w:sz="0" w:space="0" w:color="auto"/>
        <w:left w:val="none" w:sz="0" w:space="0" w:color="auto"/>
        <w:bottom w:val="none" w:sz="0" w:space="0" w:color="auto"/>
        <w:right w:val="none" w:sz="0" w:space="0" w:color="auto"/>
      </w:divBdr>
    </w:div>
    <w:div w:id="264994621">
      <w:bodyDiv w:val="1"/>
      <w:marLeft w:val="0"/>
      <w:marRight w:val="0"/>
      <w:marTop w:val="0"/>
      <w:marBottom w:val="0"/>
      <w:divBdr>
        <w:top w:val="none" w:sz="0" w:space="0" w:color="auto"/>
        <w:left w:val="none" w:sz="0" w:space="0" w:color="auto"/>
        <w:bottom w:val="none" w:sz="0" w:space="0" w:color="auto"/>
        <w:right w:val="none" w:sz="0" w:space="0" w:color="auto"/>
      </w:divBdr>
    </w:div>
    <w:div w:id="265039838">
      <w:bodyDiv w:val="1"/>
      <w:marLeft w:val="0"/>
      <w:marRight w:val="0"/>
      <w:marTop w:val="0"/>
      <w:marBottom w:val="0"/>
      <w:divBdr>
        <w:top w:val="none" w:sz="0" w:space="0" w:color="auto"/>
        <w:left w:val="none" w:sz="0" w:space="0" w:color="auto"/>
        <w:bottom w:val="none" w:sz="0" w:space="0" w:color="auto"/>
        <w:right w:val="none" w:sz="0" w:space="0" w:color="auto"/>
      </w:divBdr>
    </w:div>
    <w:div w:id="265040188">
      <w:bodyDiv w:val="1"/>
      <w:marLeft w:val="0"/>
      <w:marRight w:val="0"/>
      <w:marTop w:val="0"/>
      <w:marBottom w:val="0"/>
      <w:divBdr>
        <w:top w:val="none" w:sz="0" w:space="0" w:color="auto"/>
        <w:left w:val="none" w:sz="0" w:space="0" w:color="auto"/>
        <w:bottom w:val="none" w:sz="0" w:space="0" w:color="auto"/>
        <w:right w:val="none" w:sz="0" w:space="0" w:color="auto"/>
      </w:divBdr>
    </w:div>
    <w:div w:id="265309548">
      <w:bodyDiv w:val="1"/>
      <w:marLeft w:val="0"/>
      <w:marRight w:val="0"/>
      <w:marTop w:val="0"/>
      <w:marBottom w:val="0"/>
      <w:divBdr>
        <w:top w:val="none" w:sz="0" w:space="0" w:color="auto"/>
        <w:left w:val="none" w:sz="0" w:space="0" w:color="auto"/>
        <w:bottom w:val="none" w:sz="0" w:space="0" w:color="auto"/>
        <w:right w:val="none" w:sz="0" w:space="0" w:color="auto"/>
      </w:divBdr>
    </w:div>
    <w:div w:id="265423993">
      <w:bodyDiv w:val="1"/>
      <w:marLeft w:val="0"/>
      <w:marRight w:val="0"/>
      <w:marTop w:val="0"/>
      <w:marBottom w:val="0"/>
      <w:divBdr>
        <w:top w:val="none" w:sz="0" w:space="0" w:color="auto"/>
        <w:left w:val="none" w:sz="0" w:space="0" w:color="auto"/>
        <w:bottom w:val="none" w:sz="0" w:space="0" w:color="auto"/>
        <w:right w:val="none" w:sz="0" w:space="0" w:color="auto"/>
      </w:divBdr>
    </w:div>
    <w:div w:id="265620928">
      <w:bodyDiv w:val="1"/>
      <w:marLeft w:val="0"/>
      <w:marRight w:val="0"/>
      <w:marTop w:val="0"/>
      <w:marBottom w:val="0"/>
      <w:divBdr>
        <w:top w:val="none" w:sz="0" w:space="0" w:color="auto"/>
        <w:left w:val="none" w:sz="0" w:space="0" w:color="auto"/>
        <w:bottom w:val="none" w:sz="0" w:space="0" w:color="auto"/>
        <w:right w:val="none" w:sz="0" w:space="0" w:color="auto"/>
      </w:divBdr>
    </w:div>
    <w:div w:id="265697734">
      <w:bodyDiv w:val="1"/>
      <w:marLeft w:val="0"/>
      <w:marRight w:val="0"/>
      <w:marTop w:val="0"/>
      <w:marBottom w:val="0"/>
      <w:divBdr>
        <w:top w:val="none" w:sz="0" w:space="0" w:color="auto"/>
        <w:left w:val="none" w:sz="0" w:space="0" w:color="auto"/>
        <w:bottom w:val="none" w:sz="0" w:space="0" w:color="auto"/>
        <w:right w:val="none" w:sz="0" w:space="0" w:color="auto"/>
      </w:divBdr>
    </w:div>
    <w:div w:id="265701942">
      <w:bodyDiv w:val="1"/>
      <w:marLeft w:val="0"/>
      <w:marRight w:val="0"/>
      <w:marTop w:val="0"/>
      <w:marBottom w:val="0"/>
      <w:divBdr>
        <w:top w:val="none" w:sz="0" w:space="0" w:color="auto"/>
        <w:left w:val="none" w:sz="0" w:space="0" w:color="auto"/>
        <w:bottom w:val="none" w:sz="0" w:space="0" w:color="auto"/>
        <w:right w:val="none" w:sz="0" w:space="0" w:color="auto"/>
      </w:divBdr>
    </w:div>
    <w:div w:id="265819682">
      <w:bodyDiv w:val="1"/>
      <w:marLeft w:val="0"/>
      <w:marRight w:val="0"/>
      <w:marTop w:val="0"/>
      <w:marBottom w:val="0"/>
      <w:divBdr>
        <w:top w:val="none" w:sz="0" w:space="0" w:color="auto"/>
        <w:left w:val="none" w:sz="0" w:space="0" w:color="auto"/>
        <w:bottom w:val="none" w:sz="0" w:space="0" w:color="auto"/>
        <w:right w:val="none" w:sz="0" w:space="0" w:color="auto"/>
      </w:divBdr>
    </w:div>
    <w:div w:id="265969328">
      <w:bodyDiv w:val="1"/>
      <w:marLeft w:val="0"/>
      <w:marRight w:val="0"/>
      <w:marTop w:val="0"/>
      <w:marBottom w:val="0"/>
      <w:divBdr>
        <w:top w:val="none" w:sz="0" w:space="0" w:color="auto"/>
        <w:left w:val="none" w:sz="0" w:space="0" w:color="auto"/>
        <w:bottom w:val="none" w:sz="0" w:space="0" w:color="auto"/>
        <w:right w:val="none" w:sz="0" w:space="0" w:color="auto"/>
      </w:divBdr>
    </w:div>
    <w:div w:id="266079055">
      <w:bodyDiv w:val="1"/>
      <w:marLeft w:val="0"/>
      <w:marRight w:val="0"/>
      <w:marTop w:val="0"/>
      <w:marBottom w:val="0"/>
      <w:divBdr>
        <w:top w:val="none" w:sz="0" w:space="0" w:color="auto"/>
        <w:left w:val="none" w:sz="0" w:space="0" w:color="auto"/>
        <w:bottom w:val="none" w:sz="0" w:space="0" w:color="auto"/>
        <w:right w:val="none" w:sz="0" w:space="0" w:color="auto"/>
      </w:divBdr>
    </w:div>
    <w:div w:id="266084995">
      <w:bodyDiv w:val="1"/>
      <w:marLeft w:val="0"/>
      <w:marRight w:val="0"/>
      <w:marTop w:val="0"/>
      <w:marBottom w:val="0"/>
      <w:divBdr>
        <w:top w:val="none" w:sz="0" w:space="0" w:color="auto"/>
        <w:left w:val="none" w:sz="0" w:space="0" w:color="auto"/>
        <w:bottom w:val="none" w:sz="0" w:space="0" w:color="auto"/>
        <w:right w:val="none" w:sz="0" w:space="0" w:color="auto"/>
      </w:divBdr>
    </w:div>
    <w:div w:id="266163501">
      <w:bodyDiv w:val="1"/>
      <w:marLeft w:val="0"/>
      <w:marRight w:val="0"/>
      <w:marTop w:val="0"/>
      <w:marBottom w:val="0"/>
      <w:divBdr>
        <w:top w:val="none" w:sz="0" w:space="0" w:color="auto"/>
        <w:left w:val="none" w:sz="0" w:space="0" w:color="auto"/>
        <w:bottom w:val="none" w:sz="0" w:space="0" w:color="auto"/>
        <w:right w:val="none" w:sz="0" w:space="0" w:color="auto"/>
      </w:divBdr>
    </w:div>
    <w:div w:id="266274443">
      <w:bodyDiv w:val="1"/>
      <w:marLeft w:val="0"/>
      <w:marRight w:val="0"/>
      <w:marTop w:val="0"/>
      <w:marBottom w:val="0"/>
      <w:divBdr>
        <w:top w:val="none" w:sz="0" w:space="0" w:color="auto"/>
        <w:left w:val="none" w:sz="0" w:space="0" w:color="auto"/>
        <w:bottom w:val="none" w:sz="0" w:space="0" w:color="auto"/>
        <w:right w:val="none" w:sz="0" w:space="0" w:color="auto"/>
      </w:divBdr>
    </w:div>
    <w:div w:id="266276740">
      <w:bodyDiv w:val="1"/>
      <w:marLeft w:val="0"/>
      <w:marRight w:val="0"/>
      <w:marTop w:val="0"/>
      <w:marBottom w:val="0"/>
      <w:divBdr>
        <w:top w:val="none" w:sz="0" w:space="0" w:color="auto"/>
        <w:left w:val="none" w:sz="0" w:space="0" w:color="auto"/>
        <w:bottom w:val="none" w:sz="0" w:space="0" w:color="auto"/>
        <w:right w:val="none" w:sz="0" w:space="0" w:color="auto"/>
      </w:divBdr>
    </w:div>
    <w:div w:id="266280609">
      <w:bodyDiv w:val="1"/>
      <w:marLeft w:val="0"/>
      <w:marRight w:val="0"/>
      <w:marTop w:val="0"/>
      <w:marBottom w:val="0"/>
      <w:divBdr>
        <w:top w:val="none" w:sz="0" w:space="0" w:color="auto"/>
        <w:left w:val="none" w:sz="0" w:space="0" w:color="auto"/>
        <w:bottom w:val="none" w:sz="0" w:space="0" w:color="auto"/>
        <w:right w:val="none" w:sz="0" w:space="0" w:color="auto"/>
      </w:divBdr>
    </w:div>
    <w:div w:id="266427101">
      <w:bodyDiv w:val="1"/>
      <w:marLeft w:val="0"/>
      <w:marRight w:val="0"/>
      <w:marTop w:val="0"/>
      <w:marBottom w:val="0"/>
      <w:divBdr>
        <w:top w:val="none" w:sz="0" w:space="0" w:color="auto"/>
        <w:left w:val="none" w:sz="0" w:space="0" w:color="auto"/>
        <w:bottom w:val="none" w:sz="0" w:space="0" w:color="auto"/>
        <w:right w:val="none" w:sz="0" w:space="0" w:color="auto"/>
      </w:divBdr>
    </w:div>
    <w:div w:id="266427400">
      <w:bodyDiv w:val="1"/>
      <w:marLeft w:val="0"/>
      <w:marRight w:val="0"/>
      <w:marTop w:val="0"/>
      <w:marBottom w:val="0"/>
      <w:divBdr>
        <w:top w:val="none" w:sz="0" w:space="0" w:color="auto"/>
        <w:left w:val="none" w:sz="0" w:space="0" w:color="auto"/>
        <w:bottom w:val="none" w:sz="0" w:space="0" w:color="auto"/>
        <w:right w:val="none" w:sz="0" w:space="0" w:color="auto"/>
      </w:divBdr>
    </w:div>
    <w:div w:id="266550191">
      <w:bodyDiv w:val="1"/>
      <w:marLeft w:val="0"/>
      <w:marRight w:val="0"/>
      <w:marTop w:val="0"/>
      <w:marBottom w:val="0"/>
      <w:divBdr>
        <w:top w:val="none" w:sz="0" w:space="0" w:color="auto"/>
        <w:left w:val="none" w:sz="0" w:space="0" w:color="auto"/>
        <w:bottom w:val="none" w:sz="0" w:space="0" w:color="auto"/>
        <w:right w:val="none" w:sz="0" w:space="0" w:color="auto"/>
      </w:divBdr>
    </w:div>
    <w:div w:id="266617773">
      <w:bodyDiv w:val="1"/>
      <w:marLeft w:val="0"/>
      <w:marRight w:val="0"/>
      <w:marTop w:val="0"/>
      <w:marBottom w:val="0"/>
      <w:divBdr>
        <w:top w:val="none" w:sz="0" w:space="0" w:color="auto"/>
        <w:left w:val="none" w:sz="0" w:space="0" w:color="auto"/>
        <w:bottom w:val="none" w:sz="0" w:space="0" w:color="auto"/>
        <w:right w:val="none" w:sz="0" w:space="0" w:color="auto"/>
      </w:divBdr>
    </w:div>
    <w:div w:id="266692661">
      <w:bodyDiv w:val="1"/>
      <w:marLeft w:val="0"/>
      <w:marRight w:val="0"/>
      <w:marTop w:val="0"/>
      <w:marBottom w:val="0"/>
      <w:divBdr>
        <w:top w:val="none" w:sz="0" w:space="0" w:color="auto"/>
        <w:left w:val="none" w:sz="0" w:space="0" w:color="auto"/>
        <w:bottom w:val="none" w:sz="0" w:space="0" w:color="auto"/>
        <w:right w:val="none" w:sz="0" w:space="0" w:color="auto"/>
      </w:divBdr>
    </w:div>
    <w:div w:id="266816736">
      <w:bodyDiv w:val="1"/>
      <w:marLeft w:val="0"/>
      <w:marRight w:val="0"/>
      <w:marTop w:val="0"/>
      <w:marBottom w:val="0"/>
      <w:divBdr>
        <w:top w:val="none" w:sz="0" w:space="0" w:color="auto"/>
        <w:left w:val="none" w:sz="0" w:space="0" w:color="auto"/>
        <w:bottom w:val="none" w:sz="0" w:space="0" w:color="auto"/>
        <w:right w:val="none" w:sz="0" w:space="0" w:color="auto"/>
      </w:divBdr>
    </w:div>
    <w:div w:id="267124902">
      <w:bodyDiv w:val="1"/>
      <w:marLeft w:val="0"/>
      <w:marRight w:val="0"/>
      <w:marTop w:val="0"/>
      <w:marBottom w:val="0"/>
      <w:divBdr>
        <w:top w:val="none" w:sz="0" w:space="0" w:color="auto"/>
        <w:left w:val="none" w:sz="0" w:space="0" w:color="auto"/>
        <w:bottom w:val="none" w:sz="0" w:space="0" w:color="auto"/>
        <w:right w:val="none" w:sz="0" w:space="0" w:color="auto"/>
      </w:divBdr>
    </w:div>
    <w:div w:id="267197288">
      <w:bodyDiv w:val="1"/>
      <w:marLeft w:val="0"/>
      <w:marRight w:val="0"/>
      <w:marTop w:val="0"/>
      <w:marBottom w:val="0"/>
      <w:divBdr>
        <w:top w:val="none" w:sz="0" w:space="0" w:color="auto"/>
        <w:left w:val="none" w:sz="0" w:space="0" w:color="auto"/>
        <w:bottom w:val="none" w:sz="0" w:space="0" w:color="auto"/>
        <w:right w:val="none" w:sz="0" w:space="0" w:color="auto"/>
      </w:divBdr>
    </w:div>
    <w:div w:id="267202754">
      <w:bodyDiv w:val="1"/>
      <w:marLeft w:val="0"/>
      <w:marRight w:val="0"/>
      <w:marTop w:val="0"/>
      <w:marBottom w:val="0"/>
      <w:divBdr>
        <w:top w:val="none" w:sz="0" w:space="0" w:color="auto"/>
        <w:left w:val="none" w:sz="0" w:space="0" w:color="auto"/>
        <w:bottom w:val="none" w:sz="0" w:space="0" w:color="auto"/>
        <w:right w:val="none" w:sz="0" w:space="0" w:color="auto"/>
      </w:divBdr>
    </w:div>
    <w:div w:id="267273823">
      <w:bodyDiv w:val="1"/>
      <w:marLeft w:val="0"/>
      <w:marRight w:val="0"/>
      <w:marTop w:val="0"/>
      <w:marBottom w:val="0"/>
      <w:divBdr>
        <w:top w:val="none" w:sz="0" w:space="0" w:color="auto"/>
        <w:left w:val="none" w:sz="0" w:space="0" w:color="auto"/>
        <w:bottom w:val="none" w:sz="0" w:space="0" w:color="auto"/>
        <w:right w:val="none" w:sz="0" w:space="0" w:color="auto"/>
      </w:divBdr>
    </w:div>
    <w:div w:id="267278247">
      <w:bodyDiv w:val="1"/>
      <w:marLeft w:val="0"/>
      <w:marRight w:val="0"/>
      <w:marTop w:val="0"/>
      <w:marBottom w:val="0"/>
      <w:divBdr>
        <w:top w:val="none" w:sz="0" w:space="0" w:color="auto"/>
        <w:left w:val="none" w:sz="0" w:space="0" w:color="auto"/>
        <w:bottom w:val="none" w:sz="0" w:space="0" w:color="auto"/>
        <w:right w:val="none" w:sz="0" w:space="0" w:color="auto"/>
      </w:divBdr>
    </w:div>
    <w:div w:id="267398425">
      <w:bodyDiv w:val="1"/>
      <w:marLeft w:val="0"/>
      <w:marRight w:val="0"/>
      <w:marTop w:val="0"/>
      <w:marBottom w:val="0"/>
      <w:divBdr>
        <w:top w:val="none" w:sz="0" w:space="0" w:color="auto"/>
        <w:left w:val="none" w:sz="0" w:space="0" w:color="auto"/>
        <w:bottom w:val="none" w:sz="0" w:space="0" w:color="auto"/>
        <w:right w:val="none" w:sz="0" w:space="0" w:color="auto"/>
      </w:divBdr>
    </w:div>
    <w:div w:id="267544836">
      <w:bodyDiv w:val="1"/>
      <w:marLeft w:val="0"/>
      <w:marRight w:val="0"/>
      <w:marTop w:val="0"/>
      <w:marBottom w:val="0"/>
      <w:divBdr>
        <w:top w:val="none" w:sz="0" w:space="0" w:color="auto"/>
        <w:left w:val="none" w:sz="0" w:space="0" w:color="auto"/>
        <w:bottom w:val="none" w:sz="0" w:space="0" w:color="auto"/>
        <w:right w:val="none" w:sz="0" w:space="0" w:color="auto"/>
      </w:divBdr>
    </w:div>
    <w:div w:id="267546070">
      <w:bodyDiv w:val="1"/>
      <w:marLeft w:val="0"/>
      <w:marRight w:val="0"/>
      <w:marTop w:val="0"/>
      <w:marBottom w:val="0"/>
      <w:divBdr>
        <w:top w:val="none" w:sz="0" w:space="0" w:color="auto"/>
        <w:left w:val="none" w:sz="0" w:space="0" w:color="auto"/>
        <w:bottom w:val="none" w:sz="0" w:space="0" w:color="auto"/>
        <w:right w:val="none" w:sz="0" w:space="0" w:color="auto"/>
      </w:divBdr>
    </w:div>
    <w:div w:id="267547669">
      <w:bodyDiv w:val="1"/>
      <w:marLeft w:val="0"/>
      <w:marRight w:val="0"/>
      <w:marTop w:val="0"/>
      <w:marBottom w:val="0"/>
      <w:divBdr>
        <w:top w:val="none" w:sz="0" w:space="0" w:color="auto"/>
        <w:left w:val="none" w:sz="0" w:space="0" w:color="auto"/>
        <w:bottom w:val="none" w:sz="0" w:space="0" w:color="auto"/>
        <w:right w:val="none" w:sz="0" w:space="0" w:color="auto"/>
      </w:divBdr>
    </w:div>
    <w:div w:id="267547904">
      <w:bodyDiv w:val="1"/>
      <w:marLeft w:val="0"/>
      <w:marRight w:val="0"/>
      <w:marTop w:val="0"/>
      <w:marBottom w:val="0"/>
      <w:divBdr>
        <w:top w:val="none" w:sz="0" w:space="0" w:color="auto"/>
        <w:left w:val="none" w:sz="0" w:space="0" w:color="auto"/>
        <w:bottom w:val="none" w:sz="0" w:space="0" w:color="auto"/>
        <w:right w:val="none" w:sz="0" w:space="0" w:color="auto"/>
      </w:divBdr>
    </w:div>
    <w:div w:id="267662429">
      <w:bodyDiv w:val="1"/>
      <w:marLeft w:val="0"/>
      <w:marRight w:val="0"/>
      <w:marTop w:val="0"/>
      <w:marBottom w:val="0"/>
      <w:divBdr>
        <w:top w:val="none" w:sz="0" w:space="0" w:color="auto"/>
        <w:left w:val="none" w:sz="0" w:space="0" w:color="auto"/>
        <w:bottom w:val="none" w:sz="0" w:space="0" w:color="auto"/>
        <w:right w:val="none" w:sz="0" w:space="0" w:color="auto"/>
      </w:divBdr>
    </w:div>
    <w:div w:id="267735072">
      <w:bodyDiv w:val="1"/>
      <w:marLeft w:val="0"/>
      <w:marRight w:val="0"/>
      <w:marTop w:val="0"/>
      <w:marBottom w:val="0"/>
      <w:divBdr>
        <w:top w:val="none" w:sz="0" w:space="0" w:color="auto"/>
        <w:left w:val="none" w:sz="0" w:space="0" w:color="auto"/>
        <w:bottom w:val="none" w:sz="0" w:space="0" w:color="auto"/>
        <w:right w:val="none" w:sz="0" w:space="0" w:color="auto"/>
      </w:divBdr>
    </w:div>
    <w:div w:id="267736457">
      <w:bodyDiv w:val="1"/>
      <w:marLeft w:val="0"/>
      <w:marRight w:val="0"/>
      <w:marTop w:val="0"/>
      <w:marBottom w:val="0"/>
      <w:divBdr>
        <w:top w:val="none" w:sz="0" w:space="0" w:color="auto"/>
        <w:left w:val="none" w:sz="0" w:space="0" w:color="auto"/>
        <w:bottom w:val="none" w:sz="0" w:space="0" w:color="auto"/>
        <w:right w:val="none" w:sz="0" w:space="0" w:color="auto"/>
      </w:divBdr>
    </w:div>
    <w:div w:id="267856094">
      <w:bodyDiv w:val="1"/>
      <w:marLeft w:val="0"/>
      <w:marRight w:val="0"/>
      <w:marTop w:val="0"/>
      <w:marBottom w:val="0"/>
      <w:divBdr>
        <w:top w:val="none" w:sz="0" w:space="0" w:color="auto"/>
        <w:left w:val="none" w:sz="0" w:space="0" w:color="auto"/>
        <w:bottom w:val="none" w:sz="0" w:space="0" w:color="auto"/>
        <w:right w:val="none" w:sz="0" w:space="0" w:color="auto"/>
      </w:divBdr>
    </w:div>
    <w:div w:id="267857446">
      <w:bodyDiv w:val="1"/>
      <w:marLeft w:val="0"/>
      <w:marRight w:val="0"/>
      <w:marTop w:val="0"/>
      <w:marBottom w:val="0"/>
      <w:divBdr>
        <w:top w:val="none" w:sz="0" w:space="0" w:color="auto"/>
        <w:left w:val="none" w:sz="0" w:space="0" w:color="auto"/>
        <w:bottom w:val="none" w:sz="0" w:space="0" w:color="auto"/>
        <w:right w:val="none" w:sz="0" w:space="0" w:color="auto"/>
      </w:divBdr>
    </w:div>
    <w:div w:id="267859916">
      <w:bodyDiv w:val="1"/>
      <w:marLeft w:val="0"/>
      <w:marRight w:val="0"/>
      <w:marTop w:val="0"/>
      <w:marBottom w:val="0"/>
      <w:divBdr>
        <w:top w:val="none" w:sz="0" w:space="0" w:color="auto"/>
        <w:left w:val="none" w:sz="0" w:space="0" w:color="auto"/>
        <w:bottom w:val="none" w:sz="0" w:space="0" w:color="auto"/>
        <w:right w:val="none" w:sz="0" w:space="0" w:color="auto"/>
      </w:divBdr>
    </w:div>
    <w:div w:id="267979057">
      <w:bodyDiv w:val="1"/>
      <w:marLeft w:val="0"/>
      <w:marRight w:val="0"/>
      <w:marTop w:val="0"/>
      <w:marBottom w:val="0"/>
      <w:divBdr>
        <w:top w:val="none" w:sz="0" w:space="0" w:color="auto"/>
        <w:left w:val="none" w:sz="0" w:space="0" w:color="auto"/>
        <w:bottom w:val="none" w:sz="0" w:space="0" w:color="auto"/>
        <w:right w:val="none" w:sz="0" w:space="0" w:color="auto"/>
      </w:divBdr>
    </w:div>
    <w:div w:id="268003971">
      <w:bodyDiv w:val="1"/>
      <w:marLeft w:val="0"/>
      <w:marRight w:val="0"/>
      <w:marTop w:val="0"/>
      <w:marBottom w:val="0"/>
      <w:divBdr>
        <w:top w:val="none" w:sz="0" w:space="0" w:color="auto"/>
        <w:left w:val="none" w:sz="0" w:space="0" w:color="auto"/>
        <w:bottom w:val="none" w:sz="0" w:space="0" w:color="auto"/>
        <w:right w:val="none" w:sz="0" w:space="0" w:color="auto"/>
      </w:divBdr>
    </w:div>
    <w:div w:id="268202554">
      <w:bodyDiv w:val="1"/>
      <w:marLeft w:val="0"/>
      <w:marRight w:val="0"/>
      <w:marTop w:val="0"/>
      <w:marBottom w:val="0"/>
      <w:divBdr>
        <w:top w:val="none" w:sz="0" w:space="0" w:color="auto"/>
        <w:left w:val="none" w:sz="0" w:space="0" w:color="auto"/>
        <w:bottom w:val="none" w:sz="0" w:space="0" w:color="auto"/>
        <w:right w:val="none" w:sz="0" w:space="0" w:color="auto"/>
      </w:divBdr>
    </w:div>
    <w:div w:id="268245956">
      <w:bodyDiv w:val="1"/>
      <w:marLeft w:val="0"/>
      <w:marRight w:val="0"/>
      <w:marTop w:val="0"/>
      <w:marBottom w:val="0"/>
      <w:divBdr>
        <w:top w:val="none" w:sz="0" w:space="0" w:color="auto"/>
        <w:left w:val="none" w:sz="0" w:space="0" w:color="auto"/>
        <w:bottom w:val="none" w:sz="0" w:space="0" w:color="auto"/>
        <w:right w:val="none" w:sz="0" w:space="0" w:color="auto"/>
      </w:divBdr>
    </w:div>
    <w:div w:id="268318827">
      <w:bodyDiv w:val="1"/>
      <w:marLeft w:val="0"/>
      <w:marRight w:val="0"/>
      <w:marTop w:val="0"/>
      <w:marBottom w:val="0"/>
      <w:divBdr>
        <w:top w:val="none" w:sz="0" w:space="0" w:color="auto"/>
        <w:left w:val="none" w:sz="0" w:space="0" w:color="auto"/>
        <w:bottom w:val="none" w:sz="0" w:space="0" w:color="auto"/>
        <w:right w:val="none" w:sz="0" w:space="0" w:color="auto"/>
      </w:divBdr>
    </w:div>
    <w:div w:id="268321157">
      <w:bodyDiv w:val="1"/>
      <w:marLeft w:val="0"/>
      <w:marRight w:val="0"/>
      <w:marTop w:val="0"/>
      <w:marBottom w:val="0"/>
      <w:divBdr>
        <w:top w:val="none" w:sz="0" w:space="0" w:color="auto"/>
        <w:left w:val="none" w:sz="0" w:space="0" w:color="auto"/>
        <w:bottom w:val="none" w:sz="0" w:space="0" w:color="auto"/>
        <w:right w:val="none" w:sz="0" w:space="0" w:color="auto"/>
      </w:divBdr>
    </w:div>
    <w:div w:id="268397207">
      <w:bodyDiv w:val="1"/>
      <w:marLeft w:val="0"/>
      <w:marRight w:val="0"/>
      <w:marTop w:val="0"/>
      <w:marBottom w:val="0"/>
      <w:divBdr>
        <w:top w:val="none" w:sz="0" w:space="0" w:color="auto"/>
        <w:left w:val="none" w:sz="0" w:space="0" w:color="auto"/>
        <w:bottom w:val="none" w:sz="0" w:space="0" w:color="auto"/>
        <w:right w:val="none" w:sz="0" w:space="0" w:color="auto"/>
      </w:divBdr>
    </w:div>
    <w:div w:id="268397793">
      <w:bodyDiv w:val="1"/>
      <w:marLeft w:val="0"/>
      <w:marRight w:val="0"/>
      <w:marTop w:val="0"/>
      <w:marBottom w:val="0"/>
      <w:divBdr>
        <w:top w:val="none" w:sz="0" w:space="0" w:color="auto"/>
        <w:left w:val="none" w:sz="0" w:space="0" w:color="auto"/>
        <w:bottom w:val="none" w:sz="0" w:space="0" w:color="auto"/>
        <w:right w:val="none" w:sz="0" w:space="0" w:color="auto"/>
      </w:divBdr>
    </w:div>
    <w:div w:id="268515930">
      <w:bodyDiv w:val="1"/>
      <w:marLeft w:val="0"/>
      <w:marRight w:val="0"/>
      <w:marTop w:val="0"/>
      <w:marBottom w:val="0"/>
      <w:divBdr>
        <w:top w:val="none" w:sz="0" w:space="0" w:color="auto"/>
        <w:left w:val="none" w:sz="0" w:space="0" w:color="auto"/>
        <w:bottom w:val="none" w:sz="0" w:space="0" w:color="auto"/>
        <w:right w:val="none" w:sz="0" w:space="0" w:color="auto"/>
      </w:divBdr>
    </w:div>
    <w:div w:id="268633153">
      <w:bodyDiv w:val="1"/>
      <w:marLeft w:val="0"/>
      <w:marRight w:val="0"/>
      <w:marTop w:val="0"/>
      <w:marBottom w:val="0"/>
      <w:divBdr>
        <w:top w:val="none" w:sz="0" w:space="0" w:color="auto"/>
        <w:left w:val="none" w:sz="0" w:space="0" w:color="auto"/>
        <w:bottom w:val="none" w:sz="0" w:space="0" w:color="auto"/>
        <w:right w:val="none" w:sz="0" w:space="0" w:color="auto"/>
      </w:divBdr>
    </w:div>
    <w:div w:id="268633993">
      <w:bodyDiv w:val="1"/>
      <w:marLeft w:val="0"/>
      <w:marRight w:val="0"/>
      <w:marTop w:val="0"/>
      <w:marBottom w:val="0"/>
      <w:divBdr>
        <w:top w:val="none" w:sz="0" w:space="0" w:color="auto"/>
        <w:left w:val="none" w:sz="0" w:space="0" w:color="auto"/>
        <w:bottom w:val="none" w:sz="0" w:space="0" w:color="auto"/>
        <w:right w:val="none" w:sz="0" w:space="0" w:color="auto"/>
      </w:divBdr>
    </w:div>
    <w:div w:id="268704792">
      <w:bodyDiv w:val="1"/>
      <w:marLeft w:val="0"/>
      <w:marRight w:val="0"/>
      <w:marTop w:val="0"/>
      <w:marBottom w:val="0"/>
      <w:divBdr>
        <w:top w:val="none" w:sz="0" w:space="0" w:color="auto"/>
        <w:left w:val="none" w:sz="0" w:space="0" w:color="auto"/>
        <w:bottom w:val="none" w:sz="0" w:space="0" w:color="auto"/>
        <w:right w:val="none" w:sz="0" w:space="0" w:color="auto"/>
      </w:divBdr>
    </w:div>
    <w:div w:id="268776591">
      <w:bodyDiv w:val="1"/>
      <w:marLeft w:val="0"/>
      <w:marRight w:val="0"/>
      <w:marTop w:val="0"/>
      <w:marBottom w:val="0"/>
      <w:divBdr>
        <w:top w:val="none" w:sz="0" w:space="0" w:color="auto"/>
        <w:left w:val="none" w:sz="0" w:space="0" w:color="auto"/>
        <w:bottom w:val="none" w:sz="0" w:space="0" w:color="auto"/>
        <w:right w:val="none" w:sz="0" w:space="0" w:color="auto"/>
      </w:divBdr>
    </w:div>
    <w:div w:id="268860063">
      <w:bodyDiv w:val="1"/>
      <w:marLeft w:val="0"/>
      <w:marRight w:val="0"/>
      <w:marTop w:val="0"/>
      <w:marBottom w:val="0"/>
      <w:divBdr>
        <w:top w:val="none" w:sz="0" w:space="0" w:color="auto"/>
        <w:left w:val="none" w:sz="0" w:space="0" w:color="auto"/>
        <w:bottom w:val="none" w:sz="0" w:space="0" w:color="auto"/>
        <w:right w:val="none" w:sz="0" w:space="0" w:color="auto"/>
      </w:divBdr>
    </w:div>
    <w:div w:id="268896821">
      <w:bodyDiv w:val="1"/>
      <w:marLeft w:val="0"/>
      <w:marRight w:val="0"/>
      <w:marTop w:val="0"/>
      <w:marBottom w:val="0"/>
      <w:divBdr>
        <w:top w:val="none" w:sz="0" w:space="0" w:color="auto"/>
        <w:left w:val="none" w:sz="0" w:space="0" w:color="auto"/>
        <w:bottom w:val="none" w:sz="0" w:space="0" w:color="auto"/>
        <w:right w:val="none" w:sz="0" w:space="0" w:color="auto"/>
      </w:divBdr>
    </w:div>
    <w:div w:id="269090976">
      <w:bodyDiv w:val="1"/>
      <w:marLeft w:val="0"/>
      <w:marRight w:val="0"/>
      <w:marTop w:val="0"/>
      <w:marBottom w:val="0"/>
      <w:divBdr>
        <w:top w:val="none" w:sz="0" w:space="0" w:color="auto"/>
        <w:left w:val="none" w:sz="0" w:space="0" w:color="auto"/>
        <w:bottom w:val="none" w:sz="0" w:space="0" w:color="auto"/>
        <w:right w:val="none" w:sz="0" w:space="0" w:color="auto"/>
      </w:divBdr>
    </w:div>
    <w:div w:id="269121404">
      <w:bodyDiv w:val="1"/>
      <w:marLeft w:val="0"/>
      <w:marRight w:val="0"/>
      <w:marTop w:val="0"/>
      <w:marBottom w:val="0"/>
      <w:divBdr>
        <w:top w:val="none" w:sz="0" w:space="0" w:color="auto"/>
        <w:left w:val="none" w:sz="0" w:space="0" w:color="auto"/>
        <w:bottom w:val="none" w:sz="0" w:space="0" w:color="auto"/>
        <w:right w:val="none" w:sz="0" w:space="0" w:color="auto"/>
      </w:divBdr>
    </w:div>
    <w:div w:id="269166362">
      <w:bodyDiv w:val="1"/>
      <w:marLeft w:val="0"/>
      <w:marRight w:val="0"/>
      <w:marTop w:val="0"/>
      <w:marBottom w:val="0"/>
      <w:divBdr>
        <w:top w:val="none" w:sz="0" w:space="0" w:color="auto"/>
        <w:left w:val="none" w:sz="0" w:space="0" w:color="auto"/>
        <w:bottom w:val="none" w:sz="0" w:space="0" w:color="auto"/>
        <w:right w:val="none" w:sz="0" w:space="0" w:color="auto"/>
      </w:divBdr>
    </w:div>
    <w:div w:id="269314428">
      <w:bodyDiv w:val="1"/>
      <w:marLeft w:val="0"/>
      <w:marRight w:val="0"/>
      <w:marTop w:val="0"/>
      <w:marBottom w:val="0"/>
      <w:divBdr>
        <w:top w:val="none" w:sz="0" w:space="0" w:color="auto"/>
        <w:left w:val="none" w:sz="0" w:space="0" w:color="auto"/>
        <w:bottom w:val="none" w:sz="0" w:space="0" w:color="auto"/>
        <w:right w:val="none" w:sz="0" w:space="0" w:color="auto"/>
      </w:divBdr>
    </w:div>
    <w:div w:id="269317127">
      <w:bodyDiv w:val="1"/>
      <w:marLeft w:val="0"/>
      <w:marRight w:val="0"/>
      <w:marTop w:val="0"/>
      <w:marBottom w:val="0"/>
      <w:divBdr>
        <w:top w:val="none" w:sz="0" w:space="0" w:color="auto"/>
        <w:left w:val="none" w:sz="0" w:space="0" w:color="auto"/>
        <w:bottom w:val="none" w:sz="0" w:space="0" w:color="auto"/>
        <w:right w:val="none" w:sz="0" w:space="0" w:color="auto"/>
      </w:divBdr>
    </w:div>
    <w:div w:id="269363322">
      <w:bodyDiv w:val="1"/>
      <w:marLeft w:val="0"/>
      <w:marRight w:val="0"/>
      <w:marTop w:val="0"/>
      <w:marBottom w:val="0"/>
      <w:divBdr>
        <w:top w:val="none" w:sz="0" w:space="0" w:color="auto"/>
        <w:left w:val="none" w:sz="0" w:space="0" w:color="auto"/>
        <w:bottom w:val="none" w:sz="0" w:space="0" w:color="auto"/>
        <w:right w:val="none" w:sz="0" w:space="0" w:color="auto"/>
      </w:divBdr>
    </w:div>
    <w:div w:id="269439075">
      <w:bodyDiv w:val="1"/>
      <w:marLeft w:val="0"/>
      <w:marRight w:val="0"/>
      <w:marTop w:val="0"/>
      <w:marBottom w:val="0"/>
      <w:divBdr>
        <w:top w:val="none" w:sz="0" w:space="0" w:color="auto"/>
        <w:left w:val="none" w:sz="0" w:space="0" w:color="auto"/>
        <w:bottom w:val="none" w:sz="0" w:space="0" w:color="auto"/>
        <w:right w:val="none" w:sz="0" w:space="0" w:color="auto"/>
      </w:divBdr>
    </w:div>
    <w:div w:id="269549827">
      <w:bodyDiv w:val="1"/>
      <w:marLeft w:val="0"/>
      <w:marRight w:val="0"/>
      <w:marTop w:val="0"/>
      <w:marBottom w:val="0"/>
      <w:divBdr>
        <w:top w:val="none" w:sz="0" w:space="0" w:color="auto"/>
        <w:left w:val="none" w:sz="0" w:space="0" w:color="auto"/>
        <w:bottom w:val="none" w:sz="0" w:space="0" w:color="auto"/>
        <w:right w:val="none" w:sz="0" w:space="0" w:color="auto"/>
      </w:divBdr>
    </w:div>
    <w:div w:id="269551780">
      <w:bodyDiv w:val="1"/>
      <w:marLeft w:val="0"/>
      <w:marRight w:val="0"/>
      <w:marTop w:val="0"/>
      <w:marBottom w:val="0"/>
      <w:divBdr>
        <w:top w:val="none" w:sz="0" w:space="0" w:color="auto"/>
        <w:left w:val="none" w:sz="0" w:space="0" w:color="auto"/>
        <w:bottom w:val="none" w:sz="0" w:space="0" w:color="auto"/>
        <w:right w:val="none" w:sz="0" w:space="0" w:color="auto"/>
      </w:divBdr>
    </w:div>
    <w:div w:id="269555673">
      <w:bodyDiv w:val="1"/>
      <w:marLeft w:val="0"/>
      <w:marRight w:val="0"/>
      <w:marTop w:val="0"/>
      <w:marBottom w:val="0"/>
      <w:divBdr>
        <w:top w:val="none" w:sz="0" w:space="0" w:color="auto"/>
        <w:left w:val="none" w:sz="0" w:space="0" w:color="auto"/>
        <w:bottom w:val="none" w:sz="0" w:space="0" w:color="auto"/>
        <w:right w:val="none" w:sz="0" w:space="0" w:color="auto"/>
      </w:divBdr>
    </w:div>
    <w:div w:id="269557816">
      <w:bodyDiv w:val="1"/>
      <w:marLeft w:val="0"/>
      <w:marRight w:val="0"/>
      <w:marTop w:val="0"/>
      <w:marBottom w:val="0"/>
      <w:divBdr>
        <w:top w:val="none" w:sz="0" w:space="0" w:color="auto"/>
        <w:left w:val="none" w:sz="0" w:space="0" w:color="auto"/>
        <w:bottom w:val="none" w:sz="0" w:space="0" w:color="auto"/>
        <w:right w:val="none" w:sz="0" w:space="0" w:color="auto"/>
      </w:divBdr>
    </w:div>
    <w:div w:id="269630232">
      <w:bodyDiv w:val="1"/>
      <w:marLeft w:val="0"/>
      <w:marRight w:val="0"/>
      <w:marTop w:val="0"/>
      <w:marBottom w:val="0"/>
      <w:divBdr>
        <w:top w:val="none" w:sz="0" w:space="0" w:color="auto"/>
        <w:left w:val="none" w:sz="0" w:space="0" w:color="auto"/>
        <w:bottom w:val="none" w:sz="0" w:space="0" w:color="auto"/>
        <w:right w:val="none" w:sz="0" w:space="0" w:color="auto"/>
      </w:divBdr>
    </w:div>
    <w:div w:id="269707007">
      <w:bodyDiv w:val="1"/>
      <w:marLeft w:val="0"/>
      <w:marRight w:val="0"/>
      <w:marTop w:val="0"/>
      <w:marBottom w:val="0"/>
      <w:divBdr>
        <w:top w:val="none" w:sz="0" w:space="0" w:color="auto"/>
        <w:left w:val="none" w:sz="0" w:space="0" w:color="auto"/>
        <w:bottom w:val="none" w:sz="0" w:space="0" w:color="auto"/>
        <w:right w:val="none" w:sz="0" w:space="0" w:color="auto"/>
      </w:divBdr>
    </w:div>
    <w:div w:id="269821085">
      <w:bodyDiv w:val="1"/>
      <w:marLeft w:val="0"/>
      <w:marRight w:val="0"/>
      <w:marTop w:val="0"/>
      <w:marBottom w:val="0"/>
      <w:divBdr>
        <w:top w:val="none" w:sz="0" w:space="0" w:color="auto"/>
        <w:left w:val="none" w:sz="0" w:space="0" w:color="auto"/>
        <w:bottom w:val="none" w:sz="0" w:space="0" w:color="auto"/>
        <w:right w:val="none" w:sz="0" w:space="0" w:color="auto"/>
      </w:divBdr>
    </w:div>
    <w:div w:id="269824434">
      <w:bodyDiv w:val="1"/>
      <w:marLeft w:val="0"/>
      <w:marRight w:val="0"/>
      <w:marTop w:val="0"/>
      <w:marBottom w:val="0"/>
      <w:divBdr>
        <w:top w:val="none" w:sz="0" w:space="0" w:color="auto"/>
        <w:left w:val="none" w:sz="0" w:space="0" w:color="auto"/>
        <w:bottom w:val="none" w:sz="0" w:space="0" w:color="auto"/>
        <w:right w:val="none" w:sz="0" w:space="0" w:color="auto"/>
      </w:divBdr>
    </w:div>
    <w:div w:id="270018099">
      <w:bodyDiv w:val="1"/>
      <w:marLeft w:val="0"/>
      <w:marRight w:val="0"/>
      <w:marTop w:val="0"/>
      <w:marBottom w:val="0"/>
      <w:divBdr>
        <w:top w:val="none" w:sz="0" w:space="0" w:color="auto"/>
        <w:left w:val="none" w:sz="0" w:space="0" w:color="auto"/>
        <w:bottom w:val="none" w:sz="0" w:space="0" w:color="auto"/>
        <w:right w:val="none" w:sz="0" w:space="0" w:color="auto"/>
      </w:divBdr>
    </w:div>
    <w:div w:id="270018110">
      <w:bodyDiv w:val="1"/>
      <w:marLeft w:val="0"/>
      <w:marRight w:val="0"/>
      <w:marTop w:val="0"/>
      <w:marBottom w:val="0"/>
      <w:divBdr>
        <w:top w:val="none" w:sz="0" w:space="0" w:color="auto"/>
        <w:left w:val="none" w:sz="0" w:space="0" w:color="auto"/>
        <w:bottom w:val="none" w:sz="0" w:space="0" w:color="auto"/>
        <w:right w:val="none" w:sz="0" w:space="0" w:color="auto"/>
      </w:divBdr>
    </w:div>
    <w:div w:id="270163574">
      <w:bodyDiv w:val="1"/>
      <w:marLeft w:val="0"/>
      <w:marRight w:val="0"/>
      <w:marTop w:val="0"/>
      <w:marBottom w:val="0"/>
      <w:divBdr>
        <w:top w:val="none" w:sz="0" w:space="0" w:color="auto"/>
        <w:left w:val="none" w:sz="0" w:space="0" w:color="auto"/>
        <w:bottom w:val="none" w:sz="0" w:space="0" w:color="auto"/>
        <w:right w:val="none" w:sz="0" w:space="0" w:color="auto"/>
      </w:divBdr>
    </w:div>
    <w:div w:id="270213489">
      <w:bodyDiv w:val="1"/>
      <w:marLeft w:val="0"/>
      <w:marRight w:val="0"/>
      <w:marTop w:val="0"/>
      <w:marBottom w:val="0"/>
      <w:divBdr>
        <w:top w:val="none" w:sz="0" w:space="0" w:color="auto"/>
        <w:left w:val="none" w:sz="0" w:space="0" w:color="auto"/>
        <w:bottom w:val="none" w:sz="0" w:space="0" w:color="auto"/>
        <w:right w:val="none" w:sz="0" w:space="0" w:color="auto"/>
      </w:divBdr>
    </w:div>
    <w:div w:id="270477415">
      <w:bodyDiv w:val="1"/>
      <w:marLeft w:val="0"/>
      <w:marRight w:val="0"/>
      <w:marTop w:val="0"/>
      <w:marBottom w:val="0"/>
      <w:divBdr>
        <w:top w:val="none" w:sz="0" w:space="0" w:color="auto"/>
        <w:left w:val="none" w:sz="0" w:space="0" w:color="auto"/>
        <w:bottom w:val="none" w:sz="0" w:space="0" w:color="auto"/>
        <w:right w:val="none" w:sz="0" w:space="0" w:color="auto"/>
      </w:divBdr>
    </w:div>
    <w:div w:id="270672055">
      <w:bodyDiv w:val="1"/>
      <w:marLeft w:val="0"/>
      <w:marRight w:val="0"/>
      <w:marTop w:val="0"/>
      <w:marBottom w:val="0"/>
      <w:divBdr>
        <w:top w:val="none" w:sz="0" w:space="0" w:color="auto"/>
        <w:left w:val="none" w:sz="0" w:space="0" w:color="auto"/>
        <w:bottom w:val="none" w:sz="0" w:space="0" w:color="auto"/>
        <w:right w:val="none" w:sz="0" w:space="0" w:color="auto"/>
      </w:divBdr>
    </w:div>
    <w:div w:id="270672893">
      <w:bodyDiv w:val="1"/>
      <w:marLeft w:val="0"/>
      <w:marRight w:val="0"/>
      <w:marTop w:val="0"/>
      <w:marBottom w:val="0"/>
      <w:divBdr>
        <w:top w:val="none" w:sz="0" w:space="0" w:color="auto"/>
        <w:left w:val="none" w:sz="0" w:space="0" w:color="auto"/>
        <w:bottom w:val="none" w:sz="0" w:space="0" w:color="auto"/>
        <w:right w:val="none" w:sz="0" w:space="0" w:color="auto"/>
      </w:divBdr>
    </w:div>
    <w:div w:id="270825175">
      <w:bodyDiv w:val="1"/>
      <w:marLeft w:val="0"/>
      <w:marRight w:val="0"/>
      <w:marTop w:val="0"/>
      <w:marBottom w:val="0"/>
      <w:divBdr>
        <w:top w:val="none" w:sz="0" w:space="0" w:color="auto"/>
        <w:left w:val="none" w:sz="0" w:space="0" w:color="auto"/>
        <w:bottom w:val="none" w:sz="0" w:space="0" w:color="auto"/>
        <w:right w:val="none" w:sz="0" w:space="0" w:color="auto"/>
      </w:divBdr>
    </w:div>
    <w:div w:id="270861363">
      <w:bodyDiv w:val="1"/>
      <w:marLeft w:val="0"/>
      <w:marRight w:val="0"/>
      <w:marTop w:val="0"/>
      <w:marBottom w:val="0"/>
      <w:divBdr>
        <w:top w:val="none" w:sz="0" w:space="0" w:color="auto"/>
        <w:left w:val="none" w:sz="0" w:space="0" w:color="auto"/>
        <w:bottom w:val="none" w:sz="0" w:space="0" w:color="auto"/>
        <w:right w:val="none" w:sz="0" w:space="0" w:color="auto"/>
      </w:divBdr>
    </w:div>
    <w:div w:id="270862325">
      <w:bodyDiv w:val="1"/>
      <w:marLeft w:val="0"/>
      <w:marRight w:val="0"/>
      <w:marTop w:val="0"/>
      <w:marBottom w:val="0"/>
      <w:divBdr>
        <w:top w:val="none" w:sz="0" w:space="0" w:color="auto"/>
        <w:left w:val="none" w:sz="0" w:space="0" w:color="auto"/>
        <w:bottom w:val="none" w:sz="0" w:space="0" w:color="auto"/>
        <w:right w:val="none" w:sz="0" w:space="0" w:color="auto"/>
      </w:divBdr>
    </w:div>
    <w:div w:id="270863577">
      <w:bodyDiv w:val="1"/>
      <w:marLeft w:val="0"/>
      <w:marRight w:val="0"/>
      <w:marTop w:val="0"/>
      <w:marBottom w:val="0"/>
      <w:divBdr>
        <w:top w:val="none" w:sz="0" w:space="0" w:color="auto"/>
        <w:left w:val="none" w:sz="0" w:space="0" w:color="auto"/>
        <w:bottom w:val="none" w:sz="0" w:space="0" w:color="auto"/>
        <w:right w:val="none" w:sz="0" w:space="0" w:color="auto"/>
      </w:divBdr>
    </w:div>
    <w:div w:id="271085476">
      <w:bodyDiv w:val="1"/>
      <w:marLeft w:val="0"/>
      <w:marRight w:val="0"/>
      <w:marTop w:val="0"/>
      <w:marBottom w:val="0"/>
      <w:divBdr>
        <w:top w:val="none" w:sz="0" w:space="0" w:color="auto"/>
        <w:left w:val="none" w:sz="0" w:space="0" w:color="auto"/>
        <w:bottom w:val="none" w:sz="0" w:space="0" w:color="auto"/>
        <w:right w:val="none" w:sz="0" w:space="0" w:color="auto"/>
      </w:divBdr>
    </w:div>
    <w:div w:id="271086536">
      <w:bodyDiv w:val="1"/>
      <w:marLeft w:val="0"/>
      <w:marRight w:val="0"/>
      <w:marTop w:val="0"/>
      <w:marBottom w:val="0"/>
      <w:divBdr>
        <w:top w:val="none" w:sz="0" w:space="0" w:color="auto"/>
        <w:left w:val="none" w:sz="0" w:space="0" w:color="auto"/>
        <w:bottom w:val="none" w:sz="0" w:space="0" w:color="auto"/>
        <w:right w:val="none" w:sz="0" w:space="0" w:color="auto"/>
      </w:divBdr>
    </w:div>
    <w:div w:id="271398360">
      <w:bodyDiv w:val="1"/>
      <w:marLeft w:val="0"/>
      <w:marRight w:val="0"/>
      <w:marTop w:val="0"/>
      <w:marBottom w:val="0"/>
      <w:divBdr>
        <w:top w:val="none" w:sz="0" w:space="0" w:color="auto"/>
        <w:left w:val="none" w:sz="0" w:space="0" w:color="auto"/>
        <w:bottom w:val="none" w:sz="0" w:space="0" w:color="auto"/>
        <w:right w:val="none" w:sz="0" w:space="0" w:color="auto"/>
      </w:divBdr>
    </w:div>
    <w:div w:id="271405089">
      <w:bodyDiv w:val="1"/>
      <w:marLeft w:val="0"/>
      <w:marRight w:val="0"/>
      <w:marTop w:val="0"/>
      <w:marBottom w:val="0"/>
      <w:divBdr>
        <w:top w:val="none" w:sz="0" w:space="0" w:color="auto"/>
        <w:left w:val="none" w:sz="0" w:space="0" w:color="auto"/>
        <w:bottom w:val="none" w:sz="0" w:space="0" w:color="auto"/>
        <w:right w:val="none" w:sz="0" w:space="0" w:color="auto"/>
      </w:divBdr>
    </w:div>
    <w:div w:id="271589976">
      <w:bodyDiv w:val="1"/>
      <w:marLeft w:val="0"/>
      <w:marRight w:val="0"/>
      <w:marTop w:val="0"/>
      <w:marBottom w:val="0"/>
      <w:divBdr>
        <w:top w:val="none" w:sz="0" w:space="0" w:color="auto"/>
        <w:left w:val="none" w:sz="0" w:space="0" w:color="auto"/>
        <w:bottom w:val="none" w:sz="0" w:space="0" w:color="auto"/>
        <w:right w:val="none" w:sz="0" w:space="0" w:color="auto"/>
      </w:divBdr>
    </w:div>
    <w:div w:id="271716532">
      <w:bodyDiv w:val="1"/>
      <w:marLeft w:val="0"/>
      <w:marRight w:val="0"/>
      <w:marTop w:val="0"/>
      <w:marBottom w:val="0"/>
      <w:divBdr>
        <w:top w:val="none" w:sz="0" w:space="0" w:color="auto"/>
        <w:left w:val="none" w:sz="0" w:space="0" w:color="auto"/>
        <w:bottom w:val="none" w:sz="0" w:space="0" w:color="auto"/>
        <w:right w:val="none" w:sz="0" w:space="0" w:color="auto"/>
      </w:divBdr>
    </w:div>
    <w:div w:id="271741366">
      <w:bodyDiv w:val="1"/>
      <w:marLeft w:val="0"/>
      <w:marRight w:val="0"/>
      <w:marTop w:val="0"/>
      <w:marBottom w:val="0"/>
      <w:divBdr>
        <w:top w:val="none" w:sz="0" w:space="0" w:color="auto"/>
        <w:left w:val="none" w:sz="0" w:space="0" w:color="auto"/>
        <w:bottom w:val="none" w:sz="0" w:space="0" w:color="auto"/>
        <w:right w:val="none" w:sz="0" w:space="0" w:color="auto"/>
      </w:divBdr>
    </w:div>
    <w:div w:id="271742075">
      <w:bodyDiv w:val="1"/>
      <w:marLeft w:val="0"/>
      <w:marRight w:val="0"/>
      <w:marTop w:val="0"/>
      <w:marBottom w:val="0"/>
      <w:divBdr>
        <w:top w:val="none" w:sz="0" w:space="0" w:color="auto"/>
        <w:left w:val="none" w:sz="0" w:space="0" w:color="auto"/>
        <w:bottom w:val="none" w:sz="0" w:space="0" w:color="auto"/>
        <w:right w:val="none" w:sz="0" w:space="0" w:color="auto"/>
      </w:divBdr>
    </w:div>
    <w:div w:id="271977779">
      <w:bodyDiv w:val="1"/>
      <w:marLeft w:val="0"/>
      <w:marRight w:val="0"/>
      <w:marTop w:val="0"/>
      <w:marBottom w:val="0"/>
      <w:divBdr>
        <w:top w:val="none" w:sz="0" w:space="0" w:color="auto"/>
        <w:left w:val="none" w:sz="0" w:space="0" w:color="auto"/>
        <w:bottom w:val="none" w:sz="0" w:space="0" w:color="auto"/>
        <w:right w:val="none" w:sz="0" w:space="0" w:color="auto"/>
      </w:divBdr>
    </w:div>
    <w:div w:id="271983573">
      <w:bodyDiv w:val="1"/>
      <w:marLeft w:val="0"/>
      <w:marRight w:val="0"/>
      <w:marTop w:val="0"/>
      <w:marBottom w:val="0"/>
      <w:divBdr>
        <w:top w:val="none" w:sz="0" w:space="0" w:color="auto"/>
        <w:left w:val="none" w:sz="0" w:space="0" w:color="auto"/>
        <w:bottom w:val="none" w:sz="0" w:space="0" w:color="auto"/>
        <w:right w:val="none" w:sz="0" w:space="0" w:color="auto"/>
      </w:divBdr>
    </w:div>
    <w:div w:id="272054287">
      <w:bodyDiv w:val="1"/>
      <w:marLeft w:val="0"/>
      <w:marRight w:val="0"/>
      <w:marTop w:val="0"/>
      <w:marBottom w:val="0"/>
      <w:divBdr>
        <w:top w:val="none" w:sz="0" w:space="0" w:color="auto"/>
        <w:left w:val="none" w:sz="0" w:space="0" w:color="auto"/>
        <w:bottom w:val="none" w:sz="0" w:space="0" w:color="auto"/>
        <w:right w:val="none" w:sz="0" w:space="0" w:color="auto"/>
      </w:divBdr>
    </w:div>
    <w:div w:id="272323905">
      <w:bodyDiv w:val="1"/>
      <w:marLeft w:val="0"/>
      <w:marRight w:val="0"/>
      <w:marTop w:val="0"/>
      <w:marBottom w:val="0"/>
      <w:divBdr>
        <w:top w:val="none" w:sz="0" w:space="0" w:color="auto"/>
        <w:left w:val="none" w:sz="0" w:space="0" w:color="auto"/>
        <w:bottom w:val="none" w:sz="0" w:space="0" w:color="auto"/>
        <w:right w:val="none" w:sz="0" w:space="0" w:color="auto"/>
      </w:divBdr>
    </w:div>
    <w:div w:id="272565358">
      <w:bodyDiv w:val="1"/>
      <w:marLeft w:val="0"/>
      <w:marRight w:val="0"/>
      <w:marTop w:val="0"/>
      <w:marBottom w:val="0"/>
      <w:divBdr>
        <w:top w:val="none" w:sz="0" w:space="0" w:color="auto"/>
        <w:left w:val="none" w:sz="0" w:space="0" w:color="auto"/>
        <w:bottom w:val="none" w:sz="0" w:space="0" w:color="auto"/>
        <w:right w:val="none" w:sz="0" w:space="0" w:color="auto"/>
      </w:divBdr>
    </w:div>
    <w:div w:id="272633622">
      <w:bodyDiv w:val="1"/>
      <w:marLeft w:val="0"/>
      <w:marRight w:val="0"/>
      <w:marTop w:val="0"/>
      <w:marBottom w:val="0"/>
      <w:divBdr>
        <w:top w:val="none" w:sz="0" w:space="0" w:color="auto"/>
        <w:left w:val="none" w:sz="0" w:space="0" w:color="auto"/>
        <w:bottom w:val="none" w:sz="0" w:space="0" w:color="auto"/>
        <w:right w:val="none" w:sz="0" w:space="0" w:color="auto"/>
      </w:divBdr>
    </w:div>
    <w:div w:id="272641390">
      <w:bodyDiv w:val="1"/>
      <w:marLeft w:val="0"/>
      <w:marRight w:val="0"/>
      <w:marTop w:val="0"/>
      <w:marBottom w:val="0"/>
      <w:divBdr>
        <w:top w:val="none" w:sz="0" w:space="0" w:color="auto"/>
        <w:left w:val="none" w:sz="0" w:space="0" w:color="auto"/>
        <w:bottom w:val="none" w:sz="0" w:space="0" w:color="auto"/>
        <w:right w:val="none" w:sz="0" w:space="0" w:color="auto"/>
      </w:divBdr>
    </w:div>
    <w:div w:id="272977450">
      <w:bodyDiv w:val="1"/>
      <w:marLeft w:val="0"/>
      <w:marRight w:val="0"/>
      <w:marTop w:val="0"/>
      <w:marBottom w:val="0"/>
      <w:divBdr>
        <w:top w:val="none" w:sz="0" w:space="0" w:color="auto"/>
        <w:left w:val="none" w:sz="0" w:space="0" w:color="auto"/>
        <w:bottom w:val="none" w:sz="0" w:space="0" w:color="auto"/>
        <w:right w:val="none" w:sz="0" w:space="0" w:color="auto"/>
      </w:divBdr>
    </w:div>
    <w:div w:id="273099501">
      <w:bodyDiv w:val="1"/>
      <w:marLeft w:val="0"/>
      <w:marRight w:val="0"/>
      <w:marTop w:val="0"/>
      <w:marBottom w:val="0"/>
      <w:divBdr>
        <w:top w:val="none" w:sz="0" w:space="0" w:color="auto"/>
        <w:left w:val="none" w:sz="0" w:space="0" w:color="auto"/>
        <w:bottom w:val="none" w:sz="0" w:space="0" w:color="auto"/>
        <w:right w:val="none" w:sz="0" w:space="0" w:color="auto"/>
      </w:divBdr>
    </w:div>
    <w:div w:id="273100817">
      <w:bodyDiv w:val="1"/>
      <w:marLeft w:val="0"/>
      <w:marRight w:val="0"/>
      <w:marTop w:val="0"/>
      <w:marBottom w:val="0"/>
      <w:divBdr>
        <w:top w:val="none" w:sz="0" w:space="0" w:color="auto"/>
        <w:left w:val="none" w:sz="0" w:space="0" w:color="auto"/>
        <w:bottom w:val="none" w:sz="0" w:space="0" w:color="auto"/>
        <w:right w:val="none" w:sz="0" w:space="0" w:color="auto"/>
      </w:divBdr>
    </w:div>
    <w:div w:id="273174966">
      <w:bodyDiv w:val="1"/>
      <w:marLeft w:val="0"/>
      <w:marRight w:val="0"/>
      <w:marTop w:val="0"/>
      <w:marBottom w:val="0"/>
      <w:divBdr>
        <w:top w:val="none" w:sz="0" w:space="0" w:color="auto"/>
        <w:left w:val="none" w:sz="0" w:space="0" w:color="auto"/>
        <w:bottom w:val="none" w:sz="0" w:space="0" w:color="auto"/>
        <w:right w:val="none" w:sz="0" w:space="0" w:color="auto"/>
      </w:divBdr>
    </w:div>
    <w:div w:id="273246001">
      <w:bodyDiv w:val="1"/>
      <w:marLeft w:val="0"/>
      <w:marRight w:val="0"/>
      <w:marTop w:val="0"/>
      <w:marBottom w:val="0"/>
      <w:divBdr>
        <w:top w:val="none" w:sz="0" w:space="0" w:color="auto"/>
        <w:left w:val="none" w:sz="0" w:space="0" w:color="auto"/>
        <w:bottom w:val="none" w:sz="0" w:space="0" w:color="auto"/>
        <w:right w:val="none" w:sz="0" w:space="0" w:color="auto"/>
      </w:divBdr>
    </w:div>
    <w:div w:id="273438001">
      <w:bodyDiv w:val="1"/>
      <w:marLeft w:val="0"/>
      <w:marRight w:val="0"/>
      <w:marTop w:val="0"/>
      <w:marBottom w:val="0"/>
      <w:divBdr>
        <w:top w:val="none" w:sz="0" w:space="0" w:color="auto"/>
        <w:left w:val="none" w:sz="0" w:space="0" w:color="auto"/>
        <w:bottom w:val="none" w:sz="0" w:space="0" w:color="auto"/>
        <w:right w:val="none" w:sz="0" w:space="0" w:color="auto"/>
      </w:divBdr>
    </w:div>
    <w:div w:id="273875460">
      <w:bodyDiv w:val="1"/>
      <w:marLeft w:val="0"/>
      <w:marRight w:val="0"/>
      <w:marTop w:val="0"/>
      <w:marBottom w:val="0"/>
      <w:divBdr>
        <w:top w:val="none" w:sz="0" w:space="0" w:color="auto"/>
        <w:left w:val="none" w:sz="0" w:space="0" w:color="auto"/>
        <w:bottom w:val="none" w:sz="0" w:space="0" w:color="auto"/>
        <w:right w:val="none" w:sz="0" w:space="0" w:color="auto"/>
      </w:divBdr>
    </w:div>
    <w:div w:id="273942331">
      <w:bodyDiv w:val="1"/>
      <w:marLeft w:val="0"/>
      <w:marRight w:val="0"/>
      <w:marTop w:val="0"/>
      <w:marBottom w:val="0"/>
      <w:divBdr>
        <w:top w:val="none" w:sz="0" w:space="0" w:color="auto"/>
        <w:left w:val="none" w:sz="0" w:space="0" w:color="auto"/>
        <w:bottom w:val="none" w:sz="0" w:space="0" w:color="auto"/>
        <w:right w:val="none" w:sz="0" w:space="0" w:color="auto"/>
      </w:divBdr>
    </w:div>
    <w:div w:id="273945152">
      <w:bodyDiv w:val="1"/>
      <w:marLeft w:val="0"/>
      <w:marRight w:val="0"/>
      <w:marTop w:val="0"/>
      <w:marBottom w:val="0"/>
      <w:divBdr>
        <w:top w:val="none" w:sz="0" w:space="0" w:color="auto"/>
        <w:left w:val="none" w:sz="0" w:space="0" w:color="auto"/>
        <w:bottom w:val="none" w:sz="0" w:space="0" w:color="auto"/>
        <w:right w:val="none" w:sz="0" w:space="0" w:color="auto"/>
      </w:divBdr>
    </w:div>
    <w:div w:id="273950687">
      <w:bodyDiv w:val="1"/>
      <w:marLeft w:val="0"/>
      <w:marRight w:val="0"/>
      <w:marTop w:val="0"/>
      <w:marBottom w:val="0"/>
      <w:divBdr>
        <w:top w:val="none" w:sz="0" w:space="0" w:color="auto"/>
        <w:left w:val="none" w:sz="0" w:space="0" w:color="auto"/>
        <w:bottom w:val="none" w:sz="0" w:space="0" w:color="auto"/>
        <w:right w:val="none" w:sz="0" w:space="0" w:color="auto"/>
      </w:divBdr>
    </w:div>
    <w:div w:id="274137324">
      <w:bodyDiv w:val="1"/>
      <w:marLeft w:val="0"/>
      <w:marRight w:val="0"/>
      <w:marTop w:val="0"/>
      <w:marBottom w:val="0"/>
      <w:divBdr>
        <w:top w:val="none" w:sz="0" w:space="0" w:color="auto"/>
        <w:left w:val="none" w:sz="0" w:space="0" w:color="auto"/>
        <w:bottom w:val="none" w:sz="0" w:space="0" w:color="auto"/>
        <w:right w:val="none" w:sz="0" w:space="0" w:color="auto"/>
      </w:divBdr>
    </w:div>
    <w:div w:id="274217100">
      <w:bodyDiv w:val="1"/>
      <w:marLeft w:val="0"/>
      <w:marRight w:val="0"/>
      <w:marTop w:val="0"/>
      <w:marBottom w:val="0"/>
      <w:divBdr>
        <w:top w:val="none" w:sz="0" w:space="0" w:color="auto"/>
        <w:left w:val="none" w:sz="0" w:space="0" w:color="auto"/>
        <w:bottom w:val="none" w:sz="0" w:space="0" w:color="auto"/>
        <w:right w:val="none" w:sz="0" w:space="0" w:color="auto"/>
      </w:divBdr>
    </w:div>
    <w:div w:id="274294030">
      <w:bodyDiv w:val="1"/>
      <w:marLeft w:val="0"/>
      <w:marRight w:val="0"/>
      <w:marTop w:val="0"/>
      <w:marBottom w:val="0"/>
      <w:divBdr>
        <w:top w:val="none" w:sz="0" w:space="0" w:color="auto"/>
        <w:left w:val="none" w:sz="0" w:space="0" w:color="auto"/>
        <w:bottom w:val="none" w:sz="0" w:space="0" w:color="auto"/>
        <w:right w:val="none" w:sz="0" w:space="0" w:color="auto"/>
      </w:divBdr>
    </w:div>
    <w:div w:id="274336740">
      <w:bodyDiv w:val="1"/>
      <w:marLeft w:val="0"/>
      <w:marRight w:val="0"/>
      <w:marTop w:val="0"/>
      <w:marBottom w:val="0"/>
      <w:divBdr>
        <w:top w:val="none" w:sz="0" w:space="0" w:color="auto"/>
        <w:left w:val="none" w:sz="0" w:space="0" w:color="auto"/>
        <w:bottom w:val="none" w:sz="0" w:space="0" w:color="auto"/>
        <w:right w:val="none" w:sz="0" w:space="0" w:color="auto"/>
      </w:divBdr>
    </w:div>
    <w:div w:id="274338269">
      <w:bodyDiv w:val="1"/>
      <w:marLeft w:val="0"/>
      <w:marRight w:val="0"/>
      <w:marTop w:val="0"/>
      <w:marBottom w:val="0"/>
      <w:divBdr>
        <w:top w:val="none" w:sz="0" w:space="0" w:color="auto"/>
        <w:left w:val="none" w:sz="0" w:space="0" w:color="auto"/>
        <w:bottom w:val="none" w:sz="0" w:space="0" w:color="auto"/>
        <w:right w:val="none" w:sz="0" w:space="0" w:color="auto"/>
      </w:divBdr>
    </w:div>
    <w:div w:id="274362332">
      <w:bodyDiv w:val="1"/>
      <w:marLeft w:val="0"/>
      <w:marRight w:val="0"/>
      <w:marTop w:val="0"/>
      <w:marBottom w:val="0"/>
      <w:divBdr>
        <w:top w:val="none" w:sz="0" w:space="0" w:color="auto"/>
        <w:left w:val="none" w:sz="0" w:space="0" w:color="auto"/>
        <w:bottom w:val="none" w:sz="0" w:space="0" w:color="auto"/>
        <w:right w:val="none" w:sz="0" w:space="0" w:color="auto"/>
      </w:divBdr>
    </w:div>
    <w:div w:id="274405471">
      <w:bodyDiv w:val="1"/>
      <w:marLeft w:val="0"/>
      <w:marRight w:val="0"/>
      <w:marTop w:val="0"/>
      <w:marBottom w:val="0"/>
      <w:divBdr>
        <w:top w:val="none" w:sz="0" w:space="0" w:color="auto"/>
        <w:left w:val="none" w:sz="0" w:space="0" w:color="auto"/>
        <w:bottom w:val="none" w:sz="0" w:space="0" w:color="auto"/>
        <w:right w:val="none" w:sz="0" w:space="0" w:color="auto"/>
      </w:divBdr>
    </w:div>
    <w:div w:id="274410105">
      <w:bodyDiv w:val="1"/>
      <w:marLeft w:val="0"/>
      <w:marRight w:val="0"/>
      <w:marTop w:val="0"/>
      <w:marBottom w:val="0"/>
      <w:divBdr>
        <w:top w:val="none" w:sz="0" w:space="0" w:color="auto"/>
        <w:left w:val="none" w:sz="0" w:space="0" w:color="auto"/>
        <w:bottom w:val="none" w:sz="0" w:space="0" w:color="auto"/>
        <w:right w:val="none" w:sz="0" w:space="0" w:color="auto"/>
      </w:divBdr>
    </w:div>
    <w:div w:id="274488581">
      <w:bodyDiv w:val="1"/>
      <w:marLeft w:val="0"/>
      <w:marRight w:val="0"/>
      <w:marTop w:val="0"/>
      <w:marBottom w:val="0"/>
      <w:divBdr>
        <w:top w:val="none" w:sz="0" w:space="0" w:color="auto"/>
        <w:left w:val="none" w:sz="0" w:space="0" w:color="auto"/>
        <w:bottom w:val="none" w:sz="0" w:space="0" w:color="auto"/>
        <w:right w:val="none" w:sz="0" w:space="0" w:color="auto"/>
      </w:divBdr>
    </w:div>
    <w:div w:id="274601257">
      <w:bodyDiv w:val="1"/>
      <w:marLeft w:val="0"/>
      <w:marRight w:val="0"/>
      <w:marTop w:val="0"/>
      <w:marBottom w:val="0"/>
      <w:divBdr>
        <w:top w:val="none" w:sz="0" w:space="0" w:color="auto"/>
        <w:left w:val="none" w:sz="0" w:space="0" w:color="auto"/>
        <w:bottom w:val="none" w:sz="0" w:space="0" w:color="auto"/>
        <w:right w:val="none" w:sz="0" w:space="0" w:color="auto"/>
      </w:divBdr>
    </w:div>
    <w:div w:id="274674009">
      <w:bodyDiv w:val="1"/>
      <w:marLeft w:val="0"/>
      <w:marRight w:val="0"/>
      <w:marTop w:val="0"/>
      <w:marBottom w:val="0"/>
      <w:divBdr>
        <w:top w:val="none" w:sz="0" w:space="0" w:color="auto"/>
        <w:left w:val="none" w:sz="0" w:space="0" w:color="auto"/>
        <w:bottom w:val="none" w:sz="0" w:space="0" w:color="auto"/>
        <w:right w:val="none" w:sz="0" w:space="0" w:color="auto"/>
      </w:divBdr>
    </w:div>
    <w:div w:id="274943467">
      <w:bodyDiv w:val="1"/>
      <w:marLeft w:val="0"/>
      <w:marRight w:val="0"/>
      <w:marTop w:val="0"/>
      <w:marBottom w:val="0"/>
      <w:divBdr>
        <w:top w:val="none" w:sz="0" w:space="0" w:color="auto"/>
        <w:left w:val="none" w:sz="0" w:space="0" w:color="auto"/>
        <w:bottom w:val="none" w:sz="0" w:space="0" w:color="auto"/>
        <w:right w:val="none" w:sz="0" w:space="0" w:color="auto"/>
      </w:divBdr>
    </w:div>
    <w:div w:id="275258929">
      <w:bodyDiv w:val="1"/>
      <w:marLeft w:val="0"/>
      <w:marRight w:val="0"/>
      <w:marTop w:val="0"/>
      <w:marBottom w:val="0"/>
      <w:divBdr>
        <w:top w:val="none" w:sz="0" w:space="0" w:color="auto"/>
        <w:left w:val="none" w:sz="0" w:space="0" w:color="auto"/>
        <w:bottom w:val="none" w:sz="0" w:space="0" w:color="auto"/>
        <w:right w:val="none" w:sz="0" w:space="0" w:color="auto"/>
      </w:divBdr>
    </w:div>
    <w:div w:id="275332362">
      <w:bodyDiv w:val="1"/>
      <w:marLeft w:val="0"/>
      <w:marRight w:val="0"/>
      <w:marTop w:val="0"/>
      <w:marBottom w:val="0"/>
      <w:divBdr>
        <w:top w:val="none" w:sz="0" w:space="0" w:color="auto"/>
        <w:left w:val="none" w:sz="0" w:space="0" w:color="auto"/>
        <w:bottom w:val="none" w:sz="0" w:space="0" w:color="auto"/>
        <w:right w:val="none" w:sz="0" w:space="0" w:color="auto"/>
      </w:divBdr>
    </w:div>
    <w:div w:id="275404108">
      <w:bodyDiv w:val="1"/>
      <w:marLeft w:val="0"/>
      <w:marRight w:val="0"/>
      <w:marTop w:val="0"/>
      <w:marBottom w:val="0"/>
      <w:divBdr>
        <w:top w:val="none" w:sz="0" w:space="0" w:color="auto"/>
        <w:left w:val="none" w:sz="0" w:space="0" w:color="auto"/>
        <w:bottom w:val="none" w:sz="0" w:space="0" w:color="auto"/>
        <w:right w:val="none" w:sz="0" w:space="0" w:color="auto"/>
      </w:divBdr>
    </w:div>
    <w:div w:id="275528876">
      <w:bodyDiv w:val="1"/>
      <w:marLeft w:val="0"/>
      <w:marRight w:val="0"/>
      <w:marTop w:val="0"/>
      <w:marBottom w:val="0"/>
      <w:divBdr>
        <w:top w:val="none" w:sz="0" w:space="0" w:color="auto"/>
        <w:left w:val="none" w:sz="0" w:space="0" w:color="auto"/>
        <w:bottom w:val="none" w:sz="0" w:space="0" w:color="auto"/>
        <w:right w:val="none" w:sz="0" w:space="0" w:color="auto"/>
      </w:divBdr>
    </w:div>
    <w:div w:id="275601012">
      <w:bodyDiv w:val="1"/>
      <w:marLeft w:val="0"/>
      <w:marRight w:val="0"/>
      <w:marTop w:val="0"/>
      <w:marBottom w:val="0"/>
      <w:divBdr>
        <w:top w:val="none" w:sz="0" w:space="0" w:color="auto"/>
        <w:left w:val="none" w:sz="0" w:space="0" w:color="auto"/>
        <w:bottom w:val="none" w:sz="0" w:space="0" w:color="auto"/>
        <w:right w:val="none" w:sz="0" w:space="0" w:color="auto"/>
      </w:divBdr>
    </w:div>
    <w:div w:id="275796553">
      <w:bodyDiv w:val="1"/>
      <w:marLeft w:val="0"/>
      <w:marRight w:val="0"/>
      <w:marTop w:val="0"/>
      <w:marBottom w:val="0"/>
      <w:divBdr>
        <w:top w:val="none" w:sz="0" w:space="0" w:color="auto"/>
        <w:left w:val="none" w:sz="0" w:space="0" w:color="auto"/>
        <w:bottom w:val="none" w:sz="0" w:space="0" w:color="auto"/>
        <w:right w:val="none" w:sz="0" w:space="0" w:color="auto"/>
      </w:divBdr>
    </w:div>
    <w:div w:id="275913721">
      <w:bodyDiv w:val="1"/>
      <w:marLeft w:val="0"/>
      <w:marRight w:val="0"/>
      <w:marTop w:val="0"/>
      <w:marBottom w:val="0"/>
      <w:divBdr>
        <w:top w:val="none" w:sz="0" w:space="0" w:color="auto"/>
        <w:left w:val="none" w:sz="0" w:space="0" w:color="auto"/>
        <w:bottom w:val="none" w:sz="0" w:space="0" w:color="auto"/>
        <w:right w:val="none" w:sz="0" w:space="0" w:color="auto"/>
      </w:divBdr>
    </w:div>
    <w:div w:id="275983426">
      <w:bodyDiv w:val="1"/>
      <w:marLeft w:val="0"/>
      <w:marRight w:val="0"/>
      <w:marTop w:val="0"/>
      <w:marBottom w:val="0"/>
      <w:divBdr>
        <w:top w:val="none" w:sz="0" w:space="0" w:color="auto"/>
        <w:left w:val="none" w:sz="0" w:space="0" w:color="auto"/>
        <w:bottom w:val="none" w:sz="0" w:space="0" w:color="auto"/>
        <w:right w:val="none" w:sz="0" w:space="0" w:color="auto"/>
      </w:divBdr>
    </w:div>
    <w:div w:id="275990326">
      <w:bodyDiv w:val="1"/>
      <w:marLeft w:val="0"/>
      <w:marRight w:val="0"/>
      <w:marTop w:val="0"/>
      <w:marBottom w:val="0"/>
      <w:divBdr>
        <w:top w:val="none" w:sz="0" w:space="0" w:color="auto"/>
        <w:left w:val="none" w:sz="0" w:space="0" w:color="auto"/>
        <w:bottom w:val="none" w:sz="0" w:space="0" w:color="auto"/>
        <w:right w:val="none" w:sz="0" w:space="0" w:color="auto"/>
      </w:divBdr>
    </w:div>
    <w:div w:id="276062569">
      <w:bodyDiv w:val="1"/>
      <w:marLeft w:val="0"/>
      <w:marRight w:val="0"/>
      <w:marTop w:val="0"/>
      <w:marBottom w:val="0"/>
      <w:divBdr>
        <w:top w:val="none" w:sz="0" w:space="0" w:color="auto"/>
        <w:left w:val="none" w:sz="0" w:space="0" w:color="auto"/>
        <w:bottom w:val="none" w:sz="0" w:space="0" w:color="auto"/>
        <w:right w:val="none" w:sz="0" w:space="0" w:color="auto"/>
      </w:divBdr>
    </w:div>
    <w:div w:id="276108365">
      <w:bodyDiv w:val="1"/>
      <w:marLeft w:val="0"/>
      <w:marRight w:val="0"/>
      <w:marTop w:val="0"/>
      <w:marBottom w:val="0"/>
      <w:divBdr>
        <w:top w:val="none" w:sz="0" w:space="0" w:color="auto"/>
        <w:left w:val="none" w:sz="0" w:space="0" w:color="auto"/>
        <w:bottom w:val="none" w:sz="0" w:space="0" w:color="auto"/>
        <w:right w:val="none" w:sz="0" w:space="0" w:color="auto"/>
      </w:divBdr>
    </w:div>
    <w:div w:id="276182052">
      <w:bodyDiv w:val="1"/>
      <w:marLeft w:val="0"/>
      <w:marRight w:val="0"/>
      <w:marTop w:val="0"/>
      <w:marBottom w:val="0"/>
      <w:divBdr>
        <w:top w:val="none" w:sz="0" w:space="0" w:color="auto"/>
        <w:left w:val="none" w:sz="0" w:space="0" w:color="auto"/>
        <w:bottom w:val="none" w:sz="0" w:space="0" w:color="auto"/>
        <w:right w:val="none" w:sz="0" w:space="0" w:color="auto"/>
      </w:divBdr>
    </w:div>
    <w:div w:id="276183690">
      <w:bodyDiv w:val="1"/>
      <w:marLeft w:val="0"/>
      <w:marRight w:val="0"/>
      <w:marTop w:val="0"/>
      <w:marBottom w:val="0"/>
      <w:divBdr>
        <w:top w:val="none" w:sz="0" w:space="0" w:color="auto"/>
        <w:left w:val="none" w:sz="0" w:space="0" w:color="auto"/>
        <w:bottom w:val="none" w:sz="0" w:space="0" w:color="auto"/>
        <w:right w:val="none" w:sz="0" w:space="0" w:color="auto"/>
      </w:divBdr>
    </w:div>
    <w:div w:id="276302235">
      <w:bodyDiv w:val="1"/>
      <w:marLeft w:val="0"/>
      <w:marRight w:val="0"/>
      <w:marTop w:val="0"/>
      <w:marBottom w:val="0"/>
      <w:divBdr>
        <w:top w:val="none" w:sz="0" w:space="0" w:color="auto"/>
        <w:left w:val="none" w:sz="0" w:space="0" w:color="auto"/>
        <w:bottom w:val="none" w:sz="0" w:space="0" w:color="auto"/>
        <w:right w:val="none" w:sz="0" w:space="0" w:color="auto"/>
      </w:divBdr>
    </w:div>
    <w:div w:id="276522159">
      <w:bodyDiv w:val="1"/>
      <w:marLeft w:val="0"/>
      <w:marRight w:val="0"/>
      <w:marTop w:val="0"/>
      <w:marBottom w:val="0"/>
      <w:divBdr>
        <w:top w:val="none" w:sz="0" w:space="0" w:color="auto"/>
        <w:left w:val="none" w:sz="0" w:space="0" w:color="auto"/>
        <w:bottom w:val="none" w:sz="0" w:space="0" w:color="auto"/>
        <w:right w:val="none" w:sz="0" w:space="0" w:color="auto"/>
      </w:divBdr>
    </w:div>
    <w:div w:id="276527428">
      <w:bodyDiv w:val="1"/>
      <w:marLeft w:val="0"/>
      <w:marRight w:val="0"/>
      <w:marTop w:val="0"/>
      <w:marBottom w:val="0"/>
      <w:divBdr>
        <w:top w:val="none" w:sz="0" w:space="0" w:color="auto"/>
        <w:left w:val="none" w:sz="0" w:space="0" w:color="auto"/>
        <w:bottom w:val="none" w:sz="0" w:space="0" w:color="auto"/>
        <w:right w:val="none" w:sz="0" w:space="0" w:color="auto"/>
      </w:divBdr>
    </w:div>
    <w:div w:id="276564744">
      <w:bodyDiv w:val="1"/>
      <w:marLeft w:val="0"/>
      <w:marRight w:val="0"/>
      <w:marTop w:val="0"/>
      <w:marBottom w:val="0"/>
      <w:divBdr>
        <w:top w:val="none" w:sz="0" w:space="0" w:color="auto"/>
        <w:left w:val="none" w:sz="0" w:space="0" w:color="auto"/>
        <w:bottom w:val="none" w:sz="0" w:space="0" w:color="auto"/>
        <w:right w:val="none" w:sz="0" w:space="0" w:color="auto"/>
      </w:divBdr>
    </w:div>
    <w:div w:id="276643111">
      <w:bodyDiv w:val="1"/>
      <w:marLeft w:val="0"/>
      <w:marRight w:val="0"/>
      <w:marTop w:val="0"/>
      <w:marBottom w:val="0"/>
      <w:divBdr>
        <w:top w:val="none" w:sz="0" w:space="0" w:color="auto"/>
        <w:left w:val="none" w:sz="0" w:space="0" w:color="auto"/>
        <w:bottom w:val="none" w:sz="0" w:space="0" w:color="auto"/>
        <w:right w:val="none" w:sz="0" w:space="0" w:color="auto"/>
      </w:divBdr>
    </w:div>
    <w:div w:id="276722012">
      <w:bodyDiv w:val="1"/>
      <w:marLeft w:val="0"/>
      <w:marRight w:val="0"/>
      <w:marTop w:val="0"/>
      <w:marBottom w:val="0"/>
      <w:divBdr>
        <w:top w:val="none" w:sz="0" w:space="0" w:color="auto"/>
        <w:left w:val="none" w:sz="0" w:space="0" w:color="auto"/>
        <w:bottom w:val="none" w:sz="0" w:space="0" w:color="auto"/>
        <w:right w:val="none" w:sz="0" w:space="0" w:color="auto"/>
      </w:divBdr>
    </w:div>
    <w:div w:id="276722048">
      <w:bodyDiv w:val="1"/>
      <w:marLeft w:val="0"/>
      <w:marRight w:val="0"/>
      <w:marTop w:val="0"/>
      <w:marBottom w:val="0"/>
      <w:divBdr>
        <w:top w:val="none" w:sz="0" w:space="0" w:color="auto"/>
        <w:left w:val="none" w:sz="0" w:space="0" w:color="auto"/>
        <w:bottom w:val="none" w:sz="0" w:space="0" w:color="auto"/>
        <w:right w:val="none" w:sz="0" w:space="0" w:color="auto"/>
      </w:divBdr>
    </w:div>
    <w:div w:id="276763048">
      <w:bodyDiv w:val="1"/>
      <w:marLeft w:val="0"/>
      <w:marRight w:val="0"/>
      <w:marTop w:val="0"/>
      <w:marBottom w:val="0"/>
      <w:divBdr>
        <w:top w:val="none" w:sz="0" w:space="0" w:color="auto"/>
        <w:left w:val="none" w:sz="0" w:space="0" w:color="auto"/>
        <w:bottom w:val="none" w:sz="0" w:space="0" w:color="auto"/>
        <w:right w:val="none" w:sz="0" w:space="0" w:color="auto"/>
      </w:divBdr>
    </w:div>
    <w:div w:id="276834394">
      <w:bodyDiv w:val="1"/>
      <w:marLeft w:val="0"/>
      <w:marRight w:val="0"/>
      <w:marTop w:val="0"/>
      <w:marBottom w:val="0"/>
      <w:divBdr>
        <w:top w:val="none" w:sz="0" w:space="0" w:color="auto"/>
        <w:left w:val="none" w:sz="0" w:space="0" w:color="auto"/>
        <w:bottom w:val="none" w:sz="0" w:space="0" w:color="auto"/>
        <w:right w:val="none" w:sz="0" w:space="0" w:color="auto"/>
      </w:divBdr>
    </w:div>
    <w:div w:id="277031416">
      <w:bodyDiv w:val="1"/>
      <w:marLeft w:val="0"/>
      <w:marRight w:val="0"/>
      <w:marTop w:val="0"/>
      <w:marBottom w:val="0"/>
      <w:divBdr>
        <w:top w:val="none" w:sz="0" w:space="0" w:color="auto"/>
        <w:left w:val="none" w:sz="0" w:space="0" w:color="auto"/>
        <w:bottom w:val="none" w:sz="0" w:space="0" w:color="auto"/>
        <w:right w:val="none" w:sz="0" w:space="0" w:color="auto"/>
      </w:divBdr>
    </w:div>
    <w:div w:id="277034485">
      <w:bodyDiv w:val="1"/>
      <w:marLeft w:val="0"/>
      <w:marRight w:val="0"/>
      <w:marTop w:val="0"/>
      <w:marBottom w:val="0"/>
      <w:divBdr>
        <w:top w:val="none" w:sz="0" w:space="0" w:color="auto"/>
        <w:left w:val="none" w:sz="0" w:space="0" w:color="auto"/>
        <w:bottom w:val="none" w:sz="0" w:space="0" w:color="auto"/>
        <w:right w:val="none" w:sz="0" w:space="0" w:color="auto"/>
      </w:divBdr>
    </w:div>
    <w:div w:id="277180769">
      <w:bodyDiv w:val="1"/>
      <w:marLeft w:val="0"/>
      <w:marRight w:val="0"/>
      <w:marTop w:val="0"/>
      <w:marBottom w:val="0"/>
      <w:divBdr>
        <w:top w:val="none" w:sz="0" w:space="0" w:color="auto"/>
        <w:left w:val="none" w:sz="0" w:space="0" w:color="auto"/>
        <w:bottom w:val="none" w:sz="0" w:space="0" w:color="auto"/>
        <w:right w:val="none" w:sz="0" w:space="0" w:color="auto"/>
      </w:divBdr>
    </w:div>
    <w:div w:id="277220276">
      <w:bodyDiv w:val="1"/>
      <w:marLeft w:val="0"/>
      <w:marRight w:val="0"/>
      <w:marTop w:val="0"/>
      <w:marBottom w:val="0"/>
      <w:divBdr>
        <w:top w:val="none" w:sz="0" w:space="0" w:color="auto"/>
        <w:left w:val="none" w:sz="0" w:space="0" w:color="auto"/>
        <w:bottom w:val="none" w:sz="0" w:space="0" w:color="auto"/>
        <w:right w:val="none" w:sz="0" w:space="0" w:color="auto"/>
      </w:divBdr>
    </w:div>
    <w:div w:id="277221714">
      <w:bodyDiv w:val="1"/>
      <w:marLeft w:val="0"/>
      <w:marRight w:val="0"/>
      <w:marTop w:val="0"/>
      <w:marBottom w:val="0"/>
      <w:divBdr>
        <w:top w:val="none" w:sz="0" w:space="0" w:color="auto"/>
        <w:left w:val="none" w:sz="0" w:space="0" w:color="auto"/>
        <w:bottom w:val="none" w:sz="0" w:space="0" w:color="auto"/>
        <w:right w:val="none" w:sz="0" w:space="0" w:color="auto"/>
      </w:divBdr>
    </w:div>
    <w:div w:id="277302923">
      <w:bodyDiv w:val="1"/>
      <w:marLeft w:val="0"/>
      <w:marRight w:val="0"/>
      <w:marTop w:val="0"/>
      <w:marBottom w:val="0"/>
      <w:divBdr>
        <w:top w:val="none" w:sz="0" w:space="0" w:color="auto"/>
        <w:left w:val="none" w:sz="0" w:space="0" w:color="auto"/>
        <w:bottom w:val="none" w:sz="0" w:space="0" w:color="auto"/>
        <w:right w:val="none" w:sz="0" w:space="0" w:color="auto"/>
      </w:divBdr>
    </w:div>
    <w:div w:id="277567626">
      <w:bodyDiv w:val="1"/>
      <w:marLeft w:val="0"/>
      <w:marRight w:val="0"/>
      <w:marTop w:val="0"/>
      <w:marBottom w:val="0"/>
      <w:divBdr>
        <w:top w:val="none" w:sz="0" w:space="0" w:color="auto"/>
        <w:left w:val="none" w:sz="0" w:space="0" w:color="auto"/>
        <w:bottom w:val="none" w:sz="0" w:space="0" w:color="auto"/>
        <w:right w:val="none" w:sz="0" w:space="0" w:color="auto"/>
      </w:divBdr>
    </w:div>
    <w:div w:id="277951914">
      <w:bodyDiv w:val="1"/>
      <w:marLeft w:val="0"/>
      <w:marRight w:val="0"/>
      <w:marTop w:val="0"/>
      <w:marBottom w:val="0"/>
      <w:divBdr>
        <w:top w:val="none" w:sz="0" w:space="0" w:color="auto"/>
        <w:left w:val="none" w:sz="0" w:space="0" w:color="auto"/>
        <w:bottom w:val="none" w:sz="0" w:space="0" w:color="auto"/>
        <w:right w:val="none" w:sz="0" w:space="0" w:color="auto"/>
      </w:divBdr>
    </w:div>
    <w:div w:id="277957781">
      <w:bodyDiv w:val="1"/>
      <w:marLeft w:val="0"/>
      <w:marRight w:val="0"/>
      <w:marTop w:val="0"/>
      <w:marBottom w:val="0"/>
      <w:divBdr>
        <w:top w:val="none" w:sz="0" w:space="0" w:color="auto"/>
        <w:left w:val="none" w:sz="0" w:space="0" w:color="auto"/>
        <w:bottom w:val="none" w:sz="0" w:space="0" w:color="auto"/>
        <w:right w:val="none" w:sz="0" w:space="0" w:color="auto"/>
      </w:divBdr>
    </w:div>
    <w:div w:id="278072782">
      <w:bodyDiv w:val="1"/>
      <w:marLeft w:val="0"/>
      <w:marRight w:val="0"/>
      <w:marTop w:val="0"/>
      <w:marBottom w:val="0"/>
      <w:divBdr>
        <w:top w:val="none" w:sz="0" w:space="0" w:color="auto"/>
        <w:left w:val="none" w:sz="0" w:space="0" w:color="auto"/>
        <w:bottom w:val="none" w:sz="0" w:space="0" w:color="auto"/>
        <w:right w:val="none" w:sz="0" w:space="0" w:color="auto"/>
      </w:divBdr>
    </w:div>
    <w:div w:id="278100340">
      <w:bodyDiv w:val="1"/>
      <w:marLeft w:val="0"/>
      <w:marRight w:val="0"/>
      <w:marTop w:val="0"/>
      <w:marBottom w:val="0"/>
      <w:divBdr>
        <w:top w:val="none" w:sz="0" w:space="0" w:color="auto"/>
        <w:left w:val="none" w:sz="0" w:space="0" w:color="auto"/>
        <w:bottom w:val="none" w:sz="0" w:space="0" w:color="auto"/>
        <w:right w:val="none" w:sz="0" w:space="0" w:color="auto"/>
      </w:divBdr>
    </w:div>
    <w:div w:id="278489303">
      <w:bodyDiv w:val="1"/>
      <w:marLeft w:val="0"/>
      <w:marRight w:val="0"/>
      <w:marTop w:val="0"/>
      <w:marBottom w:val="0"/>
      <w:divBdr>
        <w:top w:val="none" w:sz="0" w:space="0" w:color="auto"/>
        <w:left w:val="none" w:sz="0" w:space="0" w:color="auto"/>
        <w:bottom w:val="none" w:sz="0" w:space="0" w:color="auto"/>
        <w:right w:val="none" w:sz="0" w:space="0" w:color="auto"/>
      </w:divBdr>
    </w:div>
    <w:div w:id="278535788">
      <w:bodyDiv w:val="1"/>
      <w:marLeft w:val="0"/>
      <w:marRight w:val="0"/>
      <w:marTop w:val="0"/>
      <w:marBottom w:val="0"/>
      <w:divBdr>
        <w:top w:val="none" w:sz="0" w:space="0" w:color="auto"/>
        <w:left w:val="none" w:sz="0" w:space="0" w:color="auto"/>
        <w:bottom w:val="none" w:sz="0" w:space="0" w:color="auto"/>
        <w:right w:val="none" w:sz="0" w:space="0" w:color="auto"/>
      </w:divBdr>
    </w:div>
    <w:div w:id="278609830">
      <w:bodyDiv w:val="1"/>
      <w:marLeft w:val="0"/>
      <w:marRight w:val="0"/>
      <w:marTop w:val="0"/>
      <w:marBottom w:val="0"/>
      <w:divBdr>
        <w:top w:val="none" w:sz="0" w:space="0" w:color="auto"/>
        <w:left w:val="none" w:sz="0" w:space="0" w:color="auto"/>
        <w:bottom w:val="none" w:sz="0" w:space="0" w:color="auto"/>
        <w:right w:val="none" w:sz="0" w:space="0" w:color="auto"/>
      </w:divBdr>
    </w:div>
    <w:div w:id="278685124">
      <w:bodyDiv w:val="1"/>
      <w:marLeft w:val="0"/>
      <w:marRight w:val="0"/>
      <w:marTop w:val="0"/>
      <w:marBottom w:val="0"/>
      <w:divBdr>
        <w:top w:val="none" w:sz="0" w:space="0" w:color="auto"/>
        <w:left w:val="none" w:sz="0" w:space="0" w:color="auto"/>
        <w:bottom w:val="none" w:sz="0" w:space="0" w:color="auto"/>
        <w:right w:val="none" w:sz="0" w:space="0" w:color="auto"/>
      </w:divBdr>
    </w:div>
    <w:div w:id="278726883">
      <w:bodyDiv w:val="1"/>
      <w:marLeft w:val="0"/>
      <w:marRight w:val="0"/>
      <w:marTop w:val="0"/>
      <w:marBottom w:val="0"/>
      <w:divBdr>
        <w:top w:val="none" w:sz="0" w:space="0" w:color="auto"/>
        <w:left w:val="none" w:sz="0" w:space="0" w:color="auto"/>
        <w:bottom w:val="none" w:sz="0" w:space="0" w:color="auto"/>
        <w:right w:val="none" w:sz="0" w:space="0" w:color="auto"/>
      </w:divBdr>
    </w:div>
    <w:div w:id="278801546">
      <w:bodyDiv w:val="1"/>
      <w:marLeft w:val="0"/>
      <w:marRight w:val="0"/>
      <w:marTop w:val="0"/>
      <w:marBottom w:val="0"/>
      <w:divBdr>
        <w:top w:val="none" w:sz="0" w:space="0" w:color="auto"/>
        <w:left w:val="none" w:sz="0" w:space="0" w:color="auto"/>
        <w:bottom w:val="none" w:sz="0" w:space="0" w:color="auto"/>
        <w:right w:val="none" w:sz="0" w:space="0" w:color="auto"/>
      </w:divBdr>
    </w:div>
    <w:div w:id="278803313">
      <w:bodyDiv w:val="1"/>
      <w:marLeft w:val="0"/>
      <w:marRight w:val="0"/>
      <w:marTop w:val="0"/>
      <w:marBottom w:val="0"/>
      <w:divBdr>
        <w:top w:val="none" w:sz="0" w:space="0" w:color="auto"/>
        <w:left w:val="none" w:sz="0" w:space="0" w:color="auto"/>
        <w:bottom w:val="none" w:sz="0" w:space="0" w:color="auto"/>
        <w:right w:val="none" w:sz="0" w:space="0" w:color="auto"/>
      </w:divBdr>
    </w:div>
    <w:div w:id="278924734">
      <w:bodyDiv w:val="1"/>
      <w:marLeft w:val="0"/>
      <w:marRight w:val="0"/>
      <w:marTop w:val="0"/>
      <w:marBottom w:val="0"/>
      <w:divBdr>
        <w:top w:val="none" w:sz="0" w:space="0" w:color="auto"/>
        <w:left w:val="none" w:sz="0" w:space="0" w:color="auto"/>
        <w:bottom w:val="none" w:sz="0" w:space="0" w:color="auto"/>
        <w:right w:val="none" w:sz="0" w:space="0" w:color="auto"/>
      </w:divBdr>
    </w:div>
    <w:div w:id="278953177">
      <w:bodyDiv w:val="1"/>
      <w:marLeft w:val="0"/>
      <w:marRight w:val="0"/>
      <w:marTop w:val="0"/>
      <w:marBottom w:val="0"/>
      <w:divBdr>
        <w:top w:val="none" w:sz="0" w:space="0" w:color="auto"/>
        <w:left w:val="none" w:sz="0" w:space="0" w:color="auto"/>
        <w:bottom w:val="none" w:sz="0" w:space="0" w:color="auto"/>
        <w:right w:val="none" w:sz="0" w:space="0" w:color="auto"/>
      </w:divBdr>
    </w:div>
    <w:div w:id="278995340">
      <w:bodyDiv w:val="1"/>
      <w:marLeft w:val="0"/>
      <w:marRight w:val="0"/>
      <w:marTop w:val="0"/>
      <w:marBottom w:val="0"/>
      <w:divBdr>
        <w:top w:val="none" w:sz="0" w:space="0" w:color="auto"/>
        <w:left w:val="none" w:sz="0" w:space="0" w:color="auto"/>
        <w:bottom w:val="none" w:sz="0" w:space="0" w:color="auto"/>
        <w:right w:val="none" w:sz="0" w:space="0" w:color="auto"/>
      </w:divBdr>
    </w:div>
    <w:div w:id="279073615">
      <w:bodyDiv w:val="1"/>
      <w:marLeft w:val="0"/>
      <w:marRight w:val="0"/>
      <w:marTop w:val="0"/>
      <w:marBottom w:val="0"/>
      <w:divBdr>
        <w:top w:val="none" w:sz="0" w:space="0" w:color="auto"/>
        <w:left w:val="none" w:sz="0" w:space="0" w:color="auto"/>
        <w:bottom w:val="none" w:sz="0" w:space="0" w:color="auto"/>
        <w:right w:val="none" w:sz="0" w:space="0" w:color="auto"/>
      </w:divBdr>
    </w:div>
    <w:div w:id="279073684">
      <w:bodyDiv w:val="1"/>
      <w:marLeft w:val="0"/>
      <w:marRight w:val="0"/>
      <w:marTop w:val="0"/>
      <w:marBottom w:val="0"/>
      <w:divBdr>
        <w:top w:val="none" w:sz="0" w:space="0" w:color="auto"/>
        <w:left w:val="none" w:sz="0" w:space="0" w:color="auto"/>
        <w:bottom w:val="none" w:sz="0" w:space="0" w:color="auto"/>
        <w:right w:val="none" w:sz="0" w:space="0" w:color="auto"/>
      </w:divBdr>
    </w:div>
    <w:div w:id="279075893">
      <w:bodyDiv w:val="1"/>
      <w:marLeft w:val="0"/>
      <w:marRight w:val="0"/>
      <w:marTop w:val="0"/>
      <w:marBottom w:val="0"/>
      <w:divBdr>
        <w:top w:val="none" w:sz="0" w:space="0" w:color="auto"/>
        <w:left w:val="none" w:sz="0" w:space="0" w:color="auto"/>
        <w:bottom w:val="none" w:sz="0" w:space="0" w:color="auto"/>
        <w:right w:val="none" w:sz="0" w:space="0" w:color="auto"/>
      </w:divBdr>
    </w:div>
    <w:div w:id="279146647">
      <w:bodyDiv w:val="1"/>
      <w:marLeft w:val="0"/>
      <w:marRight w:val="0"/>
      <w:marTop w:val="0"/>
      <w:marBottom w:val="0"/>
      <w:divBdr>
        <w:top w:val="none" w:sz="0" w:space="0" w:color="auto"/>
        <w:left w:val="none" w:sz="0" w:space="0" w:color="auto"/>
        <w:bottom w:val="none" w:sz="0" w:space="0" w:color="auto"/>
        <w:right w:val="none" w:sz="0" w:space="0" w:color="auto"/>
      </w:divBdr>
    </w:div>
    <w:div w:id="279260637">
      <w:bodyDiv w:val="1"/>
      <w:marLeft w:val="0"/>
      <w:marRight w:val="0"/>
      <w:marTop w:val="0"/>
      <w:marBottom w:val="0"/>
      <w:divBdr>
        <w:top w:val="none" w:sz="0" w:space="0" w:color="auto"/>
        <w:left w:val="none" w:sz="0" w:space="0" w:color="auto"/>
        <w:bottom w:val="none" w:sz="0" w:space="0" w:color="auto"/>
        <w:right w:val="none" w:sz="0" w:space="0" w:color="auto"/>
      </w:divBdr>
    </w:div>
    <w:div w:id="279382748">
      <w:bodyDiv w:val="1"/>
      <w:marLeft w:val="0"/>
      <w:marRight w:val="0"/>
      <w:marTop w:val="0"/>
      <w:marBottom w:val="0"/>
      <w:divBdr>
        <w:top w:val="none" w:sz="0" w:space="0" w:color="auto"/>
        <w:left w:val="none" w:sz="0" w:space="0" w:color="auto"/>
        <w:bottom w:val="none" w:sz="0" w:space="0" w:color="auto"/>
        <w:right w:val="none" w:sz="0" w:space="0" w:color="auto"/>
      </w:divBdr>
    </w:div>
    <w:div w:id="279454268">
      <w:bodyDiv w:val="1"/>
      <w:marLeft w:val="0"/>
      <w:marRight w:val="0"/>
      <w:marTop w:val="0"/>
      <w:marBottom w:val="0"/>
      <w:divBdr>
        <w:top w:val="none" w:sz="0" w:space="0" w:color="auto"/>
        <w:left w:val="none" w:sz="0" w:space="0" w:color="auto"/>
        <w:bottom w:val="none" w:sz="0" w:space="0" w:color="auto"/>
        <w:right w:val="none" w:sz="0" w:space="0" w:color="auto"/>
      </w:divBdr>
    </w:div>
    <w:div w:id="279528857">
      <w:bodyDiv w:val="1"/>
      <w:marLeft w:val="0"/>
      <w:marRight w:val="0"/>
      <w:marTop w:val="0"/>
      <w:marBottom w:val="0"/>
      <w:divBdr>
        <w:top w:val="none" w:sz="0" w:space="0" w:color="auto"/>
        <w:left w:val="none" w:sz="0" w:space="0" w:color="auto"/>
        <w:bottom w:val="none" w:sz="0" w:space="0" w:color="auto"/>
        <w:right w:val="none" w:sz="0" w:space="0" w:color="auto"/>
      </w:divBdr>
    </w:div>
    <w:div w:id="279604311">
      <w:bodyDiv w:val="1"/>
      <w:marLeft w:val="0"/>
      <w:marRight w:val="0"/>
      <w:marTop w:val="0"/>
      <w:marBottom w:val="0"/>
      <w:divBdr>
        <w:top w:val="none" w:sz="0" w:space="0" w:color="auto"/>
        <w:left w:val="none" w:sz="0" w:space="0" w:color="auto"/>
        <w:bottom w:val="none" w:sz="0" w:space="0" w:color="auto"/>
        <w:right w:val="none" w:sz="0" w:space="0" w:color="auto"/>
      </w:divBdr>
    </w:div>
    <w:div w:id="279606216">
      <w:bodyDiv w:val="1"/>
      <w:marLeft w:val="0"/>
      <w:marRight w:val="0"/>
      <w:marTop w:val="0"/>
      <w:marBottom w:val="0"/>
      <w:divBdr>
        <w:top w:val="none" w:sz="0" w:space="0" w:color="auto"/>
        <w:left w:val="none" w:sz="0" w:space="0" w:color="auto"/>
        <w:bottom w:val="none" w:sz="0" w:space="0" w:color="auto"/>
        <w:right w:val="none" w:sz="0" w:space="0" w:color="auto"/>
      </w:divBdr>
    </w:div>
    <w:div w:id="279646298">
      <w:bodyDiv w:val="1"/>
      <w:marLeft w:val="0"/>
      <w:marRight w:val="0"/>
      <w:marTop w:val="0"/>
      <w:marBottom w:val="0"/>
      <w:divBdr>
        <w:top w:val="none" w:sz="0" w:space="0" w:color="auto"/>
        <w:left w:val="none" w:sz="0" w:space="0" w:color="auto"/>
        <w:bottom w:val="none" w:sz="0" w:space="0" w:color="auto"/>
        <w:right w:val="none" w:sz="0" w:space="0" w:color="auto"/>
      </w:divBdr>
    </w:div>
    <w:div w:id="279801073">
      <w:bodyDiv w:val="1"/>
      <w:marLeft w:val="0"/>
      <w:marRight w:val="0"/>
      <w:marTop w:val="0"/>
      <w:marBottom w:val="0"/>
      <w:divBdr>
        <w:top w:val="none" w:sz="0" w:space="0" w:color="auto"/>
        <w:left w:val="none" w:sz="0" w:space="0" w:color="auto"/>
        <w:bottom w:val="none" w:sz="0" w:space="0" w:color="auto"/>
        <w:right w:val="none" w:sz="0" w:space="0" w:color="auto"/>
      </w:divBdr>
    </w:div>
    <w:div w:id="279923706">
      <w:bodyDiv w:val="1"/>
      <w:marLeft w:val="0"/>
      <w:marRight w:val="0"/>
      <w:marTop w:val="0"/>
      <w:marBottom w:val="0"/>
      <w:divBdr>
        <w:top w:val="none" w:sz="0" w:space="0" w:color="auto"/>
        <w:left w:val="none" w:sz="0" w:space="0" w:color="auto"/>
        <w:bottom w:val="none" w:sz="0" w:space="0" w:color="auto"/>
        <w:right w:val="none" w:sz="0" w:space="0" w:color="auto"/>
      </w:divBdr>
    </w:div>
    <w:div w:id="279923785">
      <w:bodyDiv w:val="1"/>
      <w:marLeft w:val="0"/>
      <w:marRight w:val="0"/>
      <w:marTop w:val="0"/>
      <w:marBottom w:val="0"/>
      <w:divBdr>
        <w:top w:val="none" w:sz="0" w:space="0" w:color="auto"/>
        <w:left w:val="none" w:sz="0" w:space="0" w:color="auto"/>
        <w:bottom w:val="none" w:sz="0" w:space="0" w:color="auto"/>
        <w:right w:val="none" w:sz="0" w:space="0" w:color="auto"/>
      </w:divBdr>
    </w:div>
    <w:div w:id="280115786">
      <w:bodyDiv w:val="1"/>
      <w:marLeft w:val="0"/>
      <w:marRight w:val="0"/>
      <w:marTop w:val="0"/>
      <w:marBottom w:val="0"/>
      <w:divBdr>
        <w:top w:val="none" w:sz="0" w:space="0" w:color="auto"/>
        <w:left w:val="none" w:sz="0" w:space="0" w:color="auto"/>
        <w:bottom w:val="none" w:sz="0" w:space="0" w:color="auto"/>
        <w:right w:val="none" w:sz="0" w:space="0" w:color="auto"/>
      </w:divBdr>
    </w:div>
    <w:div w:id="280191167">
      <w:bodyDiv w:val="1"/>
      <w:marLeft w:val="0"/>
      <w:marRight w:val="0"/>
      <w:marTop w:val="0"/>
      <w:marBottom w:val="0"/>
      <w:divBdr>
        <w:top w:val="none" w:sz="0" w:space="0" w:color="auto"/>
        <w:left w:val="none" w:sz="0" w:space="0" w:color="auto"/>
        <w:bottom w:val="none" w:sz="0" w:space="0" w:color="auto"/>
        <w:right w:val="none" w:sz="0" w:space="0" w:color="auto"/>
      </w:divBdr>
    </w:div>
    <w:div w:id="280234042">
      <w:bodyDiv w:val="1"/>
      <w:marLeft w:val="0"/>
      <w:marRight w:val="0"/>
      <w:marTop w:val="0"/>
      <w:marBottom w:val="0"/>
      <w:divBdr>
        <w:top w:val="none" w:sz="0" w:space="0" w:color="auto"/>
        <w:left w:val="none" w:sz="0" w:space="0" w:color="auto"/>
        <w:bottom w:val="none" w:sz="0" w:space="0" w:color="auto"/>
        <w:right w:val="none" w:sz="0" w:space="0" w:color="auto"/>
      </w:divBdr>
    </w:div>
    <w:div w:id="280302928">
      <w:bodyDiv w:val="1"/>
      <w:marLeft w:val="0"/>
      <w:marRight w:val="0"/>
      <w:marTop w:val="0"/>
      <w:marBottom w:val="0"/>
      <w:divBdr>
        <w:top w:val="none" w:sz="0" w:space="0" w:color="auto"/>
        <w:left w:val="none" w:sz="0" w:space="0" w:color="auto"/>
        <w:bottom w:val="none" w:sz="0" w:space="0" w:color="auto"/>
        <w:right w:val="none" w:sz="0" w:space="0" w:color="auto"/>
      </w:divBdr>
    </w:div>
    <w:div w:id="280429123">
      <w:bodyDiv w:val="1"/>
      <w:marLeft w:val="0"/>
      <w:marRight w:val="0"/>
      <w:marTop w:val="0"/>
      <w:marBottom w:val="0"/>
      <w:divBdr>
        <w:top w:val="none" w:sz="0" w:space="0" w:color="auto"/>
        <w:left w:val="none" w:sz="0" w:space="0" w:color="auto"/>
        <w:bottom w:val="none" w:sz="0" w:space="0" w:color="auto"/>
        <w:right w:val="none" w:sz="0" w:space="0" w:color="auto"/>
      </w:divBdr>
    </w:div>
    <w:div w:id="280503048">
      <w:bodyDiv w:val="1"/>
      <w:marLeft w:val="0"/>
      <w:marRight w:val="0"/>
      <w:marTop w:val="0"/>
      <w:marBottom w:val="0"/>
      <w:divBdr>
        <w:top w:val="none" w:sz="0" w:space="0" w:color="auto"/>
        <w:left w:val="none" w:sz="0" w:space="0" w:color="auto"/>
        <w:bottom w:val="none" w:sz="0" w:space="0" w:color="auto"/>
        <w:right w:val="none" w:sz="0" w:space="0" w:color="auto"/>
      </w:divBdr>
    </w:div>
    <w:div w:id="280651502">
      <w:bodyDiv w:val="1"/>
      <w:marLeft w:val="0"/>
      <w:marRight w:val="0"/>
      <w:marTop w:val="0"/>
      <w:marBottom w:val="0"/>
      <w:divBdr>
        <w:top w:val="none" w:sz="0" w:space="0" w:color="auto"/>
        <w:left w:val="none" w:sz="0" w:space="0" w:color="auto"/>
        <w:bottom w:val="none" w:sz="0" w:space="0" w:color="auto"/>
        <w:right w:val="none" w:sz="0" w:space="0" w:color="auto"/>
      </w:divBdr>
    </w:div>
    <w:div w:id="280769301">
      <w:bodyDiv w:val="1"/>
      <w:marLeft w:val="0"/>
      <w:marRight w:val="0"/>
      <w:marTop w:val="0"/>
      <w:marBottom w:val="0"/>
      <w:divBdr>
        <w:top w:val="none" w:sz="0" w:space="0" w:color="auto"/>
        <w:left w:val="none" w:sz="0" w:space="0" w:color="auto"/>
        <w:bottom w:val="none" w:sz="0" w:space="0" w:color="auto"/>
        <w:right w:val="none" w:sz="0" w:space="0" w:color="auto"/>
      </w:divBdr>
    </w:div>
    <w:div w:id="280839390">
      <w:bodyDiv w:val="1"/>
      <w:marLeft w:val="0"/>
      <w:marRight w:val="0"/>
      <w:marTop w:val="0"/>
      <w:marBottom w:val="0"/>
      <w:divBdr>
        <w:top w:val="none" w:sz="0" w:space="0" w:color="auto"/>
        <w:left w:val="none" w:sz="0" w:space="0" w:color="auto"/>
        <w:bottom w:val="none" w:sz="0" w:space="0" w:color="auto"/>
        <w:right w:val="none" w:sz="0" w:space="0" w:color="auto"/>
      </w:divBdr>
    </w:div>
    <w:div w:id="280914413">
      <w:bodyDiv w:val="1"/>
      <w:marLeft w:val="0"/>
      <w:marRight w:val="0"/>
      <w:marTop w:val="0"/>
      <w:marBottom w:val="0"/>
      <w:divBdr>
        <w:top w:val="none" w:sz="0" w:space="0" w:color="auto"/>
        <w:left w:val="none" w:sz="0" w:space="0" w:color="auto"/>
        <w:bottom w:val="none" w:sz="0" w:space="0" w:color="auto"/>
        <w:right w:val="none" w:sz="0" w:space="0" w:color="auto"/>
      </w:divBdr>
    </w:div>
    <w:div w:id="281032943">
      <w:bodyDiv w:val="1"/>
      <w:marLeft w:val="0"/>
      <w:marRight w:val="0"/>
      <w:marTop w:val="0"/>
      <w:marBottom w:val="0"/>
      <w:divBdr>
        <w:top w:val="none" w:sz="0" w:space="0" w:color="auto"/>
        <w:left w:val="none" w:sz="0" w:space="0" w:color="auto"/>
        <w:bottom w:val="none" w:sz="0" w:space="0" w:color="auto"/>
        <w:right w:val="none" w:sz="0" w:space="0" w:color="auto"/>
      </w:divBdr>
    </w:div>
    <w:div w:id="281154906">
      <w:bodyDiv w:val="1"/>
      <w:marLeft w:val="0"/>
      <w:marRight w:val="0"/>
      <w:marTop w:val="0"/>
      <w:marBottom w:val="0"/>
      <w:divBdr>
        <w:top w:val="none" w:sz="0" w:space="0" w:color="auto"/>
        <w:left w:val="none" w:sz="0" w:space="0" w:color="auto"/>
        <w:bottom w:val="none" w:sz="0" w:space="0" w:color="auto"/>
        <w:right w:val="none" w:sz="0" w:space="0" w:color="auto"/>
      </w:divBdr>
    </w:div>
    <w:div w:id="281377558">
      <w:bodyDiv w:val="1"/>
      <w:marLeft w:val="0"/>
      <w:marRight w:val="0"/>
      <w:marTop w:val="0"/>
      <w:marBottom w:val="0"/>
      <w:divBdr>
        <w:top w:val="none" w:sz="0" w:space="0" w:color="auto"/>
        <w:left w:val="none" w:sz="0" w:space="0" w:color="auto"/>
        <w:bottom w:val="none" w:sz="0" w:space="0" w:color="auto"/>
        <w:right w:val="none" w:sz="0" w:space="0" w:color="auto"/>
      </w:divBdr>
    </w:div>
    <w:div w:id="281378117">
      <w:bodyDiv w:val="1"/>
      <w:marLeft w:val="0"/>
      <w:marRight w:val="0"/>
      <w:marTop w:val="0"/>
      <w:marBottom w:val="0"/>
      <w:divBdr>
        <w:top w:val="none" w:sz="0" w:space="0" w:color="auto"/>
        <w:left w:val="none" w:sz="0" w:space="0" w:color="auto"/>
        <w:bottom w:val="none" w:sz="0" w:space="0" w:color="auto"/>
        <w:right w:val="none" w:sz="0" w:space="0" w:color="auto"/>
      </w:divBdr>
    </w:div>
    <w:div w:id="281690554">
      <w:bodyDiv w:val="1"/>
      <w:marLeft w:val="0"/>
      <w:marRight w:val="0"/>
      <w:marTop w:val="0"/>
      <w:marBottom w:val="0"/>
      <w:divBdr>
        <w:top w:val="none" w:sz="0" w:space="0" w:color="auto"/>
        <w:left w:val="none" w:sz="0" w:space="0" w:color="auto"/>
        <w:bottom w:val="none" w:sz="0" w:space="0" w:color="auto"/>
        <w:right w:val="none" w:sz="0" w:space="0" w:color="auto"/>
      </w:divBdr>
    </w:div>
    <w:div w:id="281887479">
      <w:bodyDiv w:val="1"/>
      <w:marLeft w:val="0"/>
      <w:marRight w:val="0"/>
      <w:marTop w:val="0"/>
      <w:marBottom w:val="0"/>
      <w:divBdr>
        <w:top w:val="none" w:sz="0" w:space="0" w:color="auto"/>
        <w:left w:val="none" w:sz="0" w:space="0" w:color="auto"/>
        <w:bottom w:val="none" w:sz="0" w:space="0" w:color="auto"/>
        <w:right w:val="none" w:sz="0" w:space="0" w:color="auto"/>
      </w:divBdr>
    </w:div>
    <w:div w:id="282151496">
      <w:bodyDiv w:val="1"/>
      <w:marLeft w:val="0"/>
      <w:marRight w:val="0"/>
      <w:marTop w:val="0"/>
      <w:marBottom w:val="0"/>
      <w:divBdr>
        <w:top w:val="none" w:sz="0" w:space="0" w:color="auto"/>
        <w:left w:val="none" w:sz="0" w:space="0" w:color="auto"/>
        <w:bottom w:val="none" w:sz="0" w:space="0" w:color="auto"/>
        <w:right w:val="none" w:sz="0" w:space="0" w:color="auto"/>
      </w:divBdr>
    </w:div>
    <w:div w:id="282158985">
      <w:bodyDiv w:val="1"/>
      <w:marLeft w:val="0"/>
      <w:marRight w:val="0"/>
      <w:marTop w:val="0"/>
      <w:marBottom w:val="0"/>
      <w:divBdr>
        <w:top w:val="none" w:sz="0" w:space="0" w:color="auto"/>
        <w:left w:val="none" w:sz="0" w:space="0" w:color="auto"/>
        <w:bottom w:val="none" w:sz="0" w:space="0" w:color="auto"/>
        <w:right w:val="none" w:sz="0" w:space="0" w:color="auto"/>
      </w:divBdr>
    </w:div>
    <w:div w:id="282228636">
      <w:bodyDiv w:val="1"/>
      <w:marLeft w:val="0"/>
      <w:marRight w:val="0"/>
      <w:marTop w:val="0"/>
      <w:marBottom w:val="0"/>
      <w:divBdr>
        <w:top w:val="none" w:sz="0" w:space="0" w:color="auto"/>
        <w:left w:val="none" w:sz="0" w:space="0" w:color="auto"/>
        <w:bottom w:val="none" w:sz="0" w:space="0" w:color="auto"/>
        <w:right w:val="none" w:sz="0" w:space="0" w:color="auto"/>
      </w:divBdr>
    </w:div>
    <w:div w:id="282229749">
      <w:bodyDiv w:val="1"/>
      <w:marLeft w:val="0"/>
      <w:marRight w:val="0"/>
      <w:marTop w:val="0"/>
      <w:marBottom w:val="0"/>
      <w:divBdr>
        <w:top w:val="none" w:sz="0" w:space="0" w:color="auto"/>
        <w:left w:val="none" w:sz="0" w:space="0" w:color="auto"/>
        <w:bottom w:val="none" w:sz="0" w:space="0" w:color="auto"/>
        <w:right w:val="none" w:sz="0" w:space="0" w:color="auto"/>
      </w:divBdr>
    </w:div>
    <w:div w:id="282267803">
      <w:bodyDiv w:val="1"/>
      <w:marLeft w:val="0"/>
      <w:marRight w:val="0"/>
      <w:marTop w:val="0"/>
      <w:marBottom w:val="0"/>
      <w:divBdr>
        <w:top w:val="none" w:sz="0" w:space="0" w:color="auto"/>
        <w:left w:val="none" w:sz="0" w:space="0" w:color="auto"/>
        <w:bottom w:val="none" w:sz="0" w:space="0" w:color="auto"/>
        <w:right w:val="none" w:sz="0" w:space="0" w:color="auto"/>
      </w:divBdr>
    </w:div>
    <w:div w:id="282270914">
      <w:bodyDiv w:val="1"/>
      <w:marLeft w:val="0"/>
      <w:marRight w:val="0"/>
      <w:marTop w:val="0"/>
      <w:marBottom w:val="0"/>
      <w:divBdr>
        <w:top w:val="none" w:sz="0" w:space="0" w:color="auto"/>
        <w:left w:val="none" w:sz="0" w:space="0" w:color="auto"/>
        <w:bottom w:val="none" w:sz="0" w:space="0" w:color="auto"/>
        <w:right w:val="none" w:sz="0" w:space="0" w:color="auto"/>
      </w:divBdr>
    </w:div>
    <w:div w:id="282423907">
      <w:bodyDiv w:val="1"/>
      <w:marLeft w:val="0"/>
      <w:marRight w:val="0"/>
      <w:marTop w:val="0"/>
      <w:marBottom w:val="0"/>
      <w:divBdr>
        <w:top w:val="none" w:sz="0" w:space="0" w:color="auto"/>
        <w:left w:val="none" w:sz="0" w:space="0" w:color="auto"/>
        <w:bottom w:val="none" w:sz="0" w:space="0" w:color="auto"/>
        <w:right w:val="none" w:sz="0" w:space="0" w:color="auto"/>
      </w:divBdr>
    </w:div>
    <w:div w:id="282424888">
      <w:bodyDiv w:val="1"/>
      <w:marLeft w:val="0"/>
      <w:marRight w:val="0"/>
      <w:marTop w:val="0"/>
      <w:marBottom w:val="0"/>
      <w:divBdr>
        <w:top w:val="none" w:sz="0" w:space="0" w:color="auto"/>
        <w:left w:val="none" w:sz="0" w:space="0" w:color="auto"/>
        <w:bottom w:val="none" w:sz="0" w:space="0" w:color="auto"/>
        <w:right w:val="none" w:sz="0" w:space="0" w:color="auto"/>
      </w:divBdr>
    </w:div>
    <w:div w:id="282427003">
      <w:bodyDiv w:val="1"/>
      <w:marLeft w:val="0"/>
      <w:marRight w:val="0"/>
      <w:marTop w:val="0"/>
      <w:marBottom w:val="0"/>
      <w:divBdr>
        <w:top w:val="none" w:sz="0" w:space="0" w:color="auto"/>
        <w:left w:val="none" w:sz="0" w:space="0" w:color="auto"/>
        <w:bottom w:val="none" w:sz="0" w:space="0" w:color="auto"/>
        <w:right w:val="none" w:sz="0" w:space="0" w:color="auto"/>
      </w:divBdr>
    </w:div>
    <w:div w:id="282465412">
      <w:bodyDiv w:val="1"/>
      <w:marLeft w:val="0"/>
      <w:marRight w:val="0"/>
      <w:marTop w:val="0"/>
      <w:marBottom w:val="0"/>
      <w:divBdr>
        <w:top w:val="none" w:sz="0" w:space="0" w:color="auto"/>
        <w:left w:val="none" w:sz="0" w:space="0" w:color="auto"/>
        <w:bottom w:val="none" w:sz="0" w:space="0" w:color="auto"/>
        <w:right w:val="none" w:sz="0" w:space="0" w:color="auto"/>
      </w:divBdr>
    </w:div>
    <w:div w:id="282536273">
      <w:bodyDiv w:val="1"/>
      <w:marLeft w:val="0"/>
      <w:marRight w:val="0"/>
      <w:marTop w:val="0"/>
      <w:marBottom w:val="0"/>
      <w:divBdr>
        <w:top w:val="none" w:sz="0" w:space="0" w:color="auto"/>
        <w:left w:val="none" w:sz="0" w:space="0" w:color="auto"/>
        <w:bottom w:val="none" w:sz="0" w:space="0" w:color="auto"/>
        <w:right w:val="none" w:sz="0" w:space="0" w:color="auto"/>
      </w:divBdr>
    </w:div>
    <w:div w:id="282542588">
      <w:bodyDiv w:val="1"/>
      <w:marLeft w:val="0"/>
      <w:marRight w:val="0"/>
      <w:marTop w:val="0"/>
      <w:marBottom w:val="0"/>
      <w:divBdr>
        <w:top w:val="none" w:sz="0" w:space="0" w:color="auto"/>
        <w:left w:val="none" w:sz="0" w:space="0" w:color="auto"/>
        <w:bottom w:val="none" w:sz="0" w:space="0" w:color="auto"/>
        <w:right w:val="none" w:sz="0" w:space="0" w:color="auto"/>
      </w:divBdr>
    </w:div>
    <w:div w:id="282734725">
      <w:bodyDiv w:val="1"/>
      <w:marLeft w:val="0"/>
      <w:marRight w:val="0"/>
      <w:marTop w:val="0"/>
      <w:marBottom w:val="0"/>
      <w:divBdr>
        <w:top w:val="none" w:sz="0" w:space="0" w:color="auto"/>
        <w:left w:val="none" w:sz="0" w:space="0" w:color="auto"/>
        <w:bottom w:val="none" w:sz="0" w:space="0" w:color="auto"/>
        <w:right w:val="none" w:sz="0" w:space="0" w:color="auto"/>
      </w:divBdr>
    </w:div>
    <w:div w:id="282926289">
      <w:bodyDiv w:val="1"/>
      <w:marLeft w:val="0"/>
      <w:marRight w:val="0"/>
      <w:marTop w:val="0"/>
      <w:marBottom w:val="0"/>
      <w:divBdr>
        <w:top w:val="none" w:sz="0" w:space="0" w:color="auto"/>
        <w:left w:val="none" w:sz="0" w:space="0" w:color="auto"/>
        <w:bottom w:val="none" w:sz="0" w:space="0" w:color="auto"/>
        <w:right w:val="none" w:sz="0" w:space="0" w:color="auto"/>
      </w:divBdr>
    </w:div>
    <w:div w:id="283116155">
      <w:bodyDiv w:val="1"/>
      <w:marLeft w:val="0"/>
      <w:marRight w:val="0"/>
      <w:marTop w:val="0"/>
      <w:marBottom w:val="0"/>
      <w:divBdr>
        <w:top w:val="none" w:sz="0" w:space="0" w:color="auto"/>
        <w:left w:val="none" w:sz="0" w:space="0" w:color="auto"/>
        <w:bottom w:val="none" w:sz="0" w:space="0" w:color="auto"/>
        <w:right w:val="none" w:sz="0" w:space="0" w:color="auto"/>
      </w:divBdr>
    </w:div>
    <w:div w:id="283656190">
      <w:bodyDiv w:val="1"/>
      <w:marLeft w:val="0"/>
      <w:marRight w:val="0"/>
      <w:marTop w:val="0"/>
      <w:marBottom w:val="0"/>
      <w:divBdr>
        <w:top w:val="none" w:sz="0" w:space="0" w:color="auto"/>
        <w:left w:val="none" w:sz="0" w:space="0" w:color="auto"/>
        <w:bottom w:val="none" w:sz="0" w:space="0" w:color="auto"/>
        <w:right w:val="none" w:sz="0" w:space="0" w:color="auto"/>
      </w:divBdr>
    </w:div>
    <w:div w:id="283730144">
      <w:bodyDiv w:val="1"/>
      <w:marLeft w:val="0"/>
      <w:marRight w:val="0"/>
      <w:marTop w:val="0"/>
      <w:marBottom w:val="0"/>
      <w:divBdr>
        <w:top w:val="none" w:sz="0" w:space="0" w:color="auto"/>
        <w:left w:val="none" w:sz="0" w:space="0" w:color="auto"/>
        <w:bottom w:val="none" w:sz="0" w:space="0" w:color="auto"/>
        <w:right w:val="none" w:sz="0" w:space="0" w:color="auto"/>
      </w:divBdr>
    </w:div>
    <w:div w:id="283969650">
      <w:bodyDiv w:val="1"/>
      <w:marLeft w:val="0"/>
      <w:marRight w:val="0"/>
      <w:marTop w:val="0"/>
      <w:marBottom w:val="0"/>
      <w:divBdr>
        <w:top w:val="none" w:sz="0" w:space="0" w:color="auto"/>
        <w:left w:val="none" w:sz="0" w:space="0" w:color="auto"/>
        <w:bottom w:val="none" w:sz="0" w:space="0" w:color="auto"/>
        <w:right w:val="none" w:sz="0" w:space="0" w:color="auto"/>
      </w:divBdr>
    </w:div>
    <w:div w:id="284237912">
      <w:bodyDiv w:val="1"/>
      <w:marLeft w:val="0"/>
      <w:marRight w:val="0"/>
      <w:marTop w:val="0"/>
      <w:marBottom w:val="0"/>
      <w:divBdr>
        <w:top w:val="none" w:sz="0" w:space="0" w:color="auto"/>
        <w:left w:val="none" w:sz="0" w:space="0" w:color="auto"/>
        <w:bottom w:val="none" w:sz="0" w:space="0" w:color="auto"/>
        <w:right w:val="none" w:sz="0" w:space="0" w:color="auto"/>
      </w:divBdr>
    </w:div>
    <w:div w:id="284428454">
      <w:bodyDiv w:val="1"/>
      <w:marLeft w:val="0"/>
      <w:marRight w:val="0"/>
      <w:marTop w:val="0"/>
      <w:marBottom w:val="0"/>
      <w:divBdr>
        <w:top w:val="none" w:sz="0" w:space="0" w:color="auto"/>
        <w:left w:val="none" w:sz="0" w:space="0" w:color="auto"/>
        <w:bottom w:val="none" w:sz="0" w:space="0" w:color="auto"/>
        <w:right w:val="none" w:sz="0" w:space="0" w:color="auto"/>
      </w:divBdr>
    </w:div>
    <w:div w:id="284577482">
      <w:bodyDiv w:val="1"/>
      <w:marLeft w:val="0"/>
      <w:marRight w:val="0"/>
      <w:marTop w:val="0"/>
      <w:marBottom w:val="0"/>
      <w:divBdr>
        <w:top w:val="none" w:sz="0" w:space="0" w:color="auto"/>
        <w:left w:val="none" w:sz="0" w:space="0" w:color="auto"/>
        <w:bottom w:val="none" w:sz="0" w:space="0" w:color="auto"/>
        <w:right w:val="none" w:sz="0" w:space="0" w:color="auto"/>
      </w:divBdr>
    </w:div>
    <w:div w:id="284579403">
      <w:bodyDiv w:val="1"/>
      <w:marLeft w:val="0"/>
      <w:marRight w:val="0"/>
      <w:marTop w:val="0"/>
      <w:marBottom w:val="0"/>
      <w:divBdr>
        <w:top w:val="none" w:sz="0" w:space="0" w:color="auto"/>
        <w:left w:val="none" w:sz="0" w:space="0" w:color="auto"/>
        <w:bottom w:val="none" w:sz="0" w:space="0" w:color="auto"/>
        <w:right w:val="none" w:sz="0" w:space="0" w:color="auto"/>
      </w:divBdr>
    </w:div>
    <w:div w:id="284582683">
      <w:bodyDiv w:val="1"/>
      <w:marLeft w:val="0"/>
      <w:marRight w:val="0"/>
      <w:marTop w:val="0"/>
      <w:marBottom w:val="0"/>
      <w:divBdr>
        <w:top w:val="none" w:sz="0" w:space="0" w:color="auto"/>
        <w:left w:val="none" w:sz="0" w:space="0" w:color="auto"/>
        <w:bottom w:val="none" w:sz="0" w:space="0" w:color="auto"/>
        <w:right w:val="none" w:sz="0" w:space="0" w:color="auto"/>
      </w:divBdr>
    </w:div>
    <w:div w:id="284623331">
      <w:bodyDiv w:val="1"/>
      <w:marLeft w:val="0"/>
      <w:marRight w:val="0"/>
      <w:marTop w:val="0"/>
      <w:marBottom w:val="0"/>
      <w:divBdr>
        <w:top w:val="none" w:sz="0" w:space="0" w:color="auto"/>
        <w:left w:val="none" w:sz="0" w:space="0" w:color="auto"/>
        <w:bottom w:val="none" w:sz="0" w:space="0" w:color="auto"/>
        <w:right w:val="none" w:sz="0" w:space="0" w:color="auto"/>
      </w:divBdr>
    </w:div>
    <w:div w:id="284625571">
      <w:bodyDiv w:val="1"/>
      <w:marLeft w:val="0"/>
      <w:marRight w:val="0"/>
      <w:marTop w:val="0"/>
      <w:marBottom w:val="0"/>
      <w:divBdr>
        <w:top w:val="none" w:sz="0" w:space="0" w:color="auto"/>
        <w:left w:val="none" w:sz="0" w:space="0" w:color="auto"/>
        <w:bottom w:val="none" w:sz="0" w:space="0" w:color="auto"/>
        <w:right w:val="none" w:sz="0" w:space="0" w:color="auto"/>
      </w:divBdr>
    </w:div>
    <w:div w:id="284626848">
      <w:bodyDiv w:val="1"/>
      <w:marLeft w:val="0"/>
      <w:marRight w:val="0"/>
      <w:marTop w:val="0"/>
      <w:marBottom w:val="0"/>
      <w:divBdr>
        <w:top w:val="none" w:sz="0" w:space="0" w:color="auto"/>
        <w:left w:val="none" w:sz="0" w:space="0" w:color="auto"/>
        <w:bottom w:val="none" w:sz="0" w:space="0" w:color="auto"/>
        <w:right w:val="none" w:sz="0" w:space="0" w:color="auto"/>
      </w:divBdr>
    </w:div>
    <w:div w:id="284696656">
      <w:bodyDiv w:val="1"/>
      <w:marLeft w:val="0"/>
      <w:marRight w:val="0"/>
      <w:marTop w:val="0"/>
      <w:marBottom w:val="0"/>
      <w:divBdr>
        <w:top w:val="none" w:sz="0" w:space="0" w:color="auto"/>
        <w:left w:val="none" w:sz="0" w:space="0" w:color="auto"/>
        <w:bottom w:val="none" w:sz="0" w:space="0" w:color="auto"/>
        <w:right w:val="none" w:sz="0" w:space="0" w:color="auto"/>
      </w:divBdr>
    </w:div>
    <w:div w:id="284778499">
      <w:bodyDiv w:val="1"/>
      <w:marLeft w:val="0"/>
      <w:marRight w:val="0"/>
      <w:marTop w:val="0"/>
      <w:marBottom w:val="0"/>
      <w:divBdr>
        <w:top w:val="none" w:sz="0" w:space="0" w:color="auto"/>
        <w:left w:val="none" w:sz="0" w:space="0" w:color="auto"/>
        <w:bottom w:val="none" w:sz="0" w:space="0" w:color="auto"/>
        <w:right w:val="none" w:sz="0" w:space="0" w:color="auto"/>
      </w:divBdr>
    </w:div>
    <w:div w:id="285236349">
      <w:bodyDiv w:val="1"/>
      <w:marLeft w:val="0"/>
      <w:marRight w:val="0"/>
      <w:marTop w:val="0"/>
      <w:marBottom w:val="0"/>
      <w:divBdr>
        <w:top w:val="none" w:sz="0" w:space="0" w:color="auto"/>
        <w:left w:val="none" w:sz="0" w:space="0" w:color="auto"/>
        <w:bottom w:val="none" w:sz="0" w:space="0" w:color="auto"/>
        <w:right w:val="none" w:sz="0" w:space="0" w:color="auto"/>
      </w:divBdr>
    </w:div>
    <w:div w:id="285238851">
      <w:bodyDiv w:val="1"/>
      <w:marLeft w:val="0"/>
      <w:marRight w:val="0"/>
      <w:marTop w:val="0"/>
      <w:marBottom w:val="0"/>
      <w:divBdr>
        <w:top w:val="none" w:sz="0" w:space="0" w:color="auto"/>
        <w:left w:val="none" w:sz="0" w:space="0" w:color="auto"/>
        <w:bottom w:val="none" w:sz="0" w:space="0" w:color="auto"/>
        <w:right w:val="none" w:sz="0" w:space="0" w:color="auto"/>
      </w:divBdr>
    </w:div>
    <w:div w:id="285279931">
      <w:bodyDiv w:val="1"/>
      <w:marLeft w:val="0"/>
      <w:marRight w:val="0"/>
      <w:marTop w:val="0"/>
      <w:marBottom w:val="0"/>
      <w:divBdr>
        <w:top w:val="none" w:sz="0" w:space="0" w:color="auto"/>
        <w:left w:val="none" w:sz="0" w:space="0" w:color="auto"/>
        <w:bottom w:val="none" w:sz="0" w:space="0" w:color="auto"/>
        <w:right w:val="none" w:sz="0" w:space="0" w:color="auto"/>
      </w:divBdr>
    </w:div>
    <w:div w:id="285282142">
      <w:bodyDiv w:val="1"/>
      <w:marLeft w:val="0"/>
      <w:marRight w:val="0"/>
      <w:marTop w:val="0"/>
      <w:marBottom w:val="0"/>
      <w:divBdr>
        <w:top w:val="none" w:sz="0" w:space="0" w:color="auto"/>
        <w:left w:val="none" w:sz="0" w:space="0" w:color="auto"/>
        <w:bottom w:val="none" w:sz="0" w:space="0" w:color="auto"/>
        <w:right w:val="none" w:sz="0" w:space="0" w:color="auto"/>
      </w:divBdr>
    </w:div>
    <w:div w:id="285351660">
      <w:bodyDiv w:val="1"/>
      <w:marLeft w:val="0"/>
      <w:marRight w:val="0"/>
      <w:marTop w:val="0"/>
      <w:marBottom w:val="0"/>
      <w:divBdr>
        <w:top w:val="none" w:sz="0" w:space="0" w:color="auto"/>
        <w:left w:val="none" w:sz="0" w:space="0" w:color="auto"/>
        <w:bottom w:val="none" w:sz="0" w:space="0" w:color="auto"/>
        <w:right w:val="none" w:sz="0" w:space="0" w:color="auto"/>
      </w:divBdr>
    </w:div>
    <w:div w:id="285355396">
      <w:bodyDiv w:val="1"/>
      <w:marLeft w:val="0"/>
      <w:marRight w:val="0"/>
      <w:marTop w:val="0"/>
      <w:marBottom w:val="0"/>
      <w:divBdr>
        <w:top w:val="none" w:sz="0" w:space="0" w:color="auto"/>
        <w:left w:val="none" w:sz="0" w:space="0" w:color="auto"/>
        <w:bottom w:val="none" w:sz="0" w:space="0" w:color="auto"/>
        <w:right w:val="none" w:sz="0" w:space="0" w:color="auto"/>
      </w:divBdr>
    </w:div>
    <w:div w:id="285432813">
      <w:bodyDiv w:val="1"/>
      <w:marLeft w:val="0"/>
      <w:marRight w:val="0"/>
      <w:marTop w:val="0"/>
      <w:marBottom w:val="0"/>
      <w:divBdr>
        <w:top w:val="none" w:sz="0" w:space="0" w:color="auto"/>
        <w:left w:val="none" w:sz="0" w:space="0" w:color="auto"/>
        <w:bottom w:val="none" w:sz="0" w:space="0" w:color="auto"/>
        <w:right w:val="none" w:sz="0" w:space="0" w:color="auto"/>
      </w:divBdr>
    </w:div>
    <w:div w:id="285548339">
      <w:bodyDiv w:val="1"/>
      <w:marLeft w:val="0"/>
      <w:marRight w:val="0"/>
      <w:marTop w:val="0"/>
      <w:marBottom w:val="0"/>
      <w:divBdr>
        <w:top w:val="none" w:sz="0" w:space="0" w:color="auto"/>
        <w:left w:val="none" w:sz="0" w:space="0" w:color="auto"/>
        <w:bottom w:val="none" w:sz="0" w:space="0" w:color="auto"/>
        <w:right w:val="none" w:sz="0" w:space="0" w:color="auto"/>
      </w:divBdr>
    </w:div>
    <w:div w:id="285738326">
      <w:bodyDiv w:val="1"/>
      <w:marLeft w:val="0"/>
      <w:marRight w:val="0"/>
      <w:marTop w:val="0"/>
      <w:marBottom w:val="0"/>
      <w:divBdr>
        <w:top w:val="none" w:sz="0" w:space="0" w:color="auto"/>
        <w:left w:val="none" w:sz="0" w:space="0" w:color="auto"/>
        <w:bottom w:val="none" w:sz="0" w:space="0" w:color="auto"/>
        <w:right w:val="none" w:sz="0" w:space="0" w:color="auto"/>
      </w:divBdr>
    </w:div>
    <w:div w:id="285821994">
      <w:bodyDiv w:val="1"/>
      <w:marLeft w:val="0"/>
      <w:marRight w:val="0"/>
      <w:marTop w:val="0"/>
      <w:marBottom w:val="0"/>
      <w:divBdr>
        <w:top w:val="none" w:sz="0" w:space="0" w:color="auto"/>
        <w:left w:val="none" w:sz="0" w:space="0" w:color="auto"/>
        <w:bottom w:val="none" w:sz="0" w:space="0" w:color="auto"/>
        <w:right w:val="none" w:sz="0" w:space="0" w:color="auto"/>
      </w:divBdr>
    </w:div>
    <w:div w:id="285966245">
      <w:bodyDiv w:val="1"/>
      <w:marLeft w:val="0"/>
      <w:marRight w:val="0"/>
      <w:marTop w:val="0"/>
      <w:marBottom w:val="0"/>
      <w:divBdr>
        <w:top w:val="none" w:sz="0" w:space="0" w:color="auto"/>
        <w:left w:val="none" w:sz="0" w:space="0" w:color="auto"/>
        <w:bottom w:val="none" w:sz="0" w:space="0" w:color="auto"/>
        <w:right w:val="none" w:sz="0" w:space="0" w:color="auto"/>
      </w:divBdr>
    </w:div>
    <w:div w:id="286156385">
      <w:bodyDiv w:val="1"/>
      <w:marLeft w:val="0"/>
      <w:marRight w:val="0"/>
      <w:marTop w:val="0"/>
      <w:marBottom w:val="0"/>
      <w:divBdr>
        <w:top w:val="none" w:sz="0" w:space="0" w:color="auto"/>
        <w:left w:val="none" w:sz="0" w:space="0" w:color="auto"/>
        <w:bottom w:val="none" w:sz="0" w:space="0" w:color="auto"/>
        <w:right w:val="none" w:sz="0" w:space="0" w:color="auto"/>
      </w:divBdr>
    </w:div>
    <w:div w:id="286159193">
      <w:bodyDiv w:val="1"/>
      <w:marLeft w:val="0"/>
      <w:marRight w:val="0"/>
      <w:marTop w:val="0"/>
      <w:marBottom w:val="0"/>
      <w:divBdr>
        <w:top w:val="none" w:sz="0" w:space="0" w:color="auto"/>
        <w:left w:val="none" w:sz="0" w:space="0" w:color="auto"/>
        <w:bottom w:val="none" w:sz="0" w:space="0" w:color="auto"/>
        <w:right w:val="none" w:sz="0" w:space="0" w:color="auto"/>
      </w:divBdr>
    </w:div>
    <w:div w:id="286279755">
      <w:bodyDiv w:val="1"/>
      <w:marLeft w:val="0"/>
      <w:marRight w:val="0"/>
      <w:marTop w:val="0"/>
      <w:marBottom w:val="0"/>
      <w:divBdr>
        <w:top w:val="none" w:sz="0" w:space="0" w:color="auto"/>
        <w:left w:val="none" w:sz="0" w:space="0" w:color="auto"/>
        <w:bottom w:val="none" w:sz="0" w:space="0" w:color="auto"/>
        <w:right w:val="none" w:sz="0" w:space="0" w:color="auto"/>
      </w:divBdr>
    </w:div>
    <w:div w:id="286281341">
      <w:bodyDiv w:val="1"/>
      <w:marLeft w:val="0"/>
      <w:marRight w:val="0"/>
      <w:marTop w:val="0"/>
      <w:marBottom w:val="0"/>
      <w:divBdr>
        <w:top w:val="none" w:sz="0" w:space="0" w:color="auto"/>
        <w:left w:val="none" w:sz="0" w:space="0" w:color="auto"/>
        <w:bottom w:val="none" w:sz="0" w:space="0" w:color="auto"/>
        <w:right w:val="none" w:sz="0" w:space="0" w:color="auto"/>
      </w:divBdr>
    </w:div>
    <w:div w:id="286351672">
      <w:bodyDiv w:val="1"/>
      <w:marLeft w:val="0"/>
      <w:marRight w:val="0"/>
      <w:marTop w:val="0"/>
      <w:marBottom w:val="0"/>
      <w:divBdr>
        <w:top w:val="none" w:sz="0" w:space="0" w:color="auto"/>
        <w:left w:val="none" w:sz="0" w:space="0" w:color="auto"/>
        <w:bottom w:val="none" w:sz="0" w:space="0" w:color="auto"/>
        <w:right w:val="none" w:sz="0" w:space="0" w:color="auto"/>
      </w:divBdr>
    </w:div>
    <w:div w:id="286401567">
      <w:bodyDiv w:val="1"/>
      <w:marLeft w:val="0"/>
      <w:marRight w:val="0"/>
      <w:marTop w:val="0"/>
      <w:marBottom w:val="0"/>
      <w:divBdr>
        <w:top w:val="none" w:sz="0" w:space="0" w:color="auto"/>
        <w:left w:val="none" w:sz="0" w:space="0" w:color="auto"/>
        <w:bottom w:val="none" w:sz="0" w:space="0" w:color="auto"/>
        <w:right w:val="none" w:sz="0" w:space="0" w:color="auto"/>
      </w:divBdr>
    </w:div>
    <w:div w:id="286469135">
      <w:bodyDiv w:val="1"/>
      <w:marLeft w:val="0"/>
      <w:marRight w:val="0"/>
      <w:marTop w:val="0"/>
      <w:marBottom w:val="0"/>
      <w:divBdr>
        <w:top w:val="none" w:sz="0" w:space="0" w:color="auto"/>
        <w:left w:val="none" w:sz="0" w:space="0" w:color="auto"/>
        <w:bottom w:val="none" w:sz="0" w:space="0" w:color="auto"/>
        <w:right w:val="none" w:sz="0" w:space="0" w:color="auto"/>
      </w:divBdr>
    </w:div>
    <w:div w:id="286545237">
      <w:bodyDiv w:val="1"/>
      <w:marLeft w:val="0"/>
      <w:marRight w:val="0"/>
      <w:marTop w:val="0"/>
      <w:marBottom w:val="0"/>
      <w:divBdr>
        <w:top w:val="none" w:sz="0" w:space="0" w:color="auto"/>
        <w:left w:val="none" w:sz="0" w:space="0" w:color="auto"/>
        <w:bottom w:val="none" w:sz="0" w:space="0" w:color="auto"/>
        <w:right w:val="none" w:sz="0" w:space="0" w:color="auto"/>
      </w:divBdr>
    </w:div>
    <w:div w:id="286591108">
      <w:bodyDiv w:val="1"/>
      <w:marLeft w:val="0"/>
      <w:marRight w:val="0"/>
      <w:marTop w:val="0"/>
      <w:marBottom w:val="0"/>
      <w:divBdr>
        <w:top w:val="none" w:sz="0" w:space="0" w:color="auto"/>
        <w:left w:val="none" w:sz="0" w:space="0" w:color="auto"/>
        <w:bottom w:val="none" w:sz="0" w:space="0" w:color="auto"/>
        <w:right w:val="none" w:sz="0" w:space="0" w:color="auto"/>
      </w:divBdr>
    </w:div>
    <w:div w:id="286736360">
      <w:bodyDiv w:val="1"/>
      <w:marLeft w:val="0"/>
      <w:marRight w:val="0"/>
      <w:marTop w:val="0"/>
      <w:marBottom w:val="0"/>
      <w:divBdr>
        <w:top w:val="none" w:sz="0" w:space="0" w:color="auto"/>
        <w:left w:val="none" w:sz="0" w:space="0" w:color="auto"/>
        <w:bottom w:val="none" w:sz="0" w:space="0" w:color="auto"/>
        <w:right w:val="none" w:sz="0" w:space="0" w:color="auto"/>
      </w:divBdr>
    </w:div>
    <w:div w:id="286787225">
      <w:bodyDiv w:val="1"/>
      <w:marLeft w:val="0"/>
      <w:marRight w:val="0"/>
      <w:marTop w:val="0"/>
      <w:marBottom w:val="0"/>
      <w:divBdr>
        <w:top w:val="none" w:sz="0" w:space="0" w:color="auto"/>
        <w:left w:val="none" w:sz="0" w:space="0" w:color="auto"/>
        <w:bottom w:val="none" w:sz="0" w:space="0" w:color="auto"/>
        <w:right w:val="none" w:sz="0" w:space="0" w:color="auto"/>
      </w:divBdr>
    </w:div>
    <w:div w:id="286812012">
      <w:bodyDiv w:val="1"/>
      <w:marLeft w:val="0"/>
      <w:marRight w:val="0"/>
      <w:marTop w:val="0"/>
      <w:marBottom w:val="0"/>
      <w:divBdr>
        <w:top w:val="none" w:sz="0" w:space="0" w:color="auto"/>
        <w:left w:val="none" w:sz="0" w:space="0" w:color="auto"/>
        <w:bottom w:val="none" w:sz="0" w:space="0" w:color="auto"/>
        <w:right w:val="none" w:sz="0" w:space="0" w:color="auto"/>
      </w:divBdr>
    </w:div>
    <w:div w:id="286813003">
      <w:bodyDiv w:val="1"/>
      <w:marLeft w:val="0"/>
      <w:marRight w:val="0"/>
      <w:marTop w:val="0"/>
      <w:marBottom w:val="0"/>
      <w:divBdr>
        <w:top w:val="none" w:sz="0" w:space="0" w:color="auto"/>
        <w:left w:val="none" w:sz="0" w:space="0" w:color="auto"/>
        <w:bottom w:val="none" w:sz="0" w:space="0" w:color="auto"/>
        <w:right w:val="none" w:sz="0" w:space="0" w:color="auto"/>
      </w:divBdr>
    </w:div>
    <w:div w:id="286817094">
      <w:bodyDiv w:val="1"/>
      <w:marLeft w:val="0"/>
      <w:marRight w:val="0"/>
      <w:marTop w:val="0"/>
      <w:marBottom w:val="0"/>
      <w:divBdr>
        <w:top w:val="none" w:sz="0" w:space="0" w:color="auto"/>
        <w:left w:val="none" w:sz="0" w:space="0" w:color="auto"/>
        <w:bottom w:val="none" w:sz="0" w:space="0" w:color="auto"/>
        <w:right w:val="none" w:sz="0" w:space="0" w:color="auto"/>
      </w:divBdr>
    </w:div>
    <w:div w:id="286938602">
      <w:bodyDiv w:val="1"/>
      <w:marLeft w:val="0"/>
      <w:marRight w:val="0"/>
      <w:marTop w:val="0"/>
      <w:marBottom w:val="0"/>
      <w:divBdr>
        <w:top w:val="none" w:sz="0" w:space="0" w:color="auto"/>
        <w:left w:val="none" w:sz="0" w:space="0" w:color="auto"/>
        <w:bottom w:val="none" w:sz="0" w:space="0" w:color="auto"/>
        <w:right w:val="none" w:sz="0" w:space="0" w:color="auto"/>
      </w:divBdr>
    </w:div>
    <w:div w:id="287057085">
      <w:bodyDiv w:val="1"/>
      <w:marLeft w:val="0"/>
      <w:marRight w:val="0"/>
      <w:marTop w:val="0"/>
      <w:marBottom w:val="0"/>
      <w:divBdr>
        <w:top w:val="none" w:sz="0" w:space="0" w:color="auto"/>
        <w:left w:val="none" w:sz="0" w:space="0" w:color="auto"/>
        <w:bottom w:val="none" w:sz="0" w:space="0" w:color="auto"/>
        <w:right w:val="none" w:sz="0" w:space="0" w:color="auto"/>
      </w:divBdr>
    </w:div>
    <w:div w:id="287200986">
      <w:bodyDiv w:val="1"/>
      <w:marLeft w:val="0"/>
      <w:marRight w:val="0"/>
      <w:marTop w:val="0"/>
      <w:marBottom w:val="0"/>
      <w:divBdr>
        <w:top w:val="none" w:sz="0" w:space="0" w:color="auto"/>
        <w:left w:val="none" w:sz="0" w:space="0" w:color="auto"/>
        <w:bottom w:val="none" w:sz="0" w:space="0" w:color="auto"/>
        <w:right w:val="none" w:sz="0" w:space="0" w:color="auto"/>
      </w:divBdr>
    </w:div>
    <w:div w:id="287322921">
      <w:bodyDiv w:val="1"/>
      <w:marLeft w:val="0"/>
      <w:marRight w:val="0"/>
      <w:marTop w:val="0"/>
      <w:marBottom w:val="0"/>
      <w:divBdr>
        <w:top w:val="none" w:sz="0" w:space="0" w:color="auto"/>
        <w:left w:val="none" w:sz="0" w:space="0" w:color="auto"/>
        <w:bottom w:val="none" w:sz="0" w:space="0" w:color="auto"/>
        <w:right w:val="none" w:sz="0" w:space="0" w:color="auto"/>
      </w:divBdr>
    </w:div>
    <w:div w:id="287467335">
      <w:bodyDiv w:val="1"/>
      <w:marLeft w:val="0"/>
      <w:marRight w:val="0"/>
      <w:marTop w:val="0"/>
      <w:marBottom w:val="0"/>
      <w:divBdr>
        <w:top w:val="none" w:sz="0" w:space="0" w:color="auto"/>
        <w:left w:val="none" w:sz="0" w:space="0" w:color="auto"/>
        <w:bottom w:val="none" w:sz="0" w:space="0" w:color="auto"/>
        <w:right w:val="none" w:sz="0" w:space="0" w:color="auto"/>
      </w:divBdr>
    </w:div>
    <w:div w:id="287588176">
      <w:bodyDiv w:val="1"/>
      <w:marLeft w:val="0"/>
      <w:marRight w:val="0"/>
      <w:marTop w:val="0"/>
      <w:marBottom w:val="0"/>
      <w:divBdr>
        <w:top w:val="none" w:sz="0" w:space="0" w:color="auto"/>
        <w:left w:val="none" w:sz="0" w:space="0" w:color="auto"/>
        <w:bottom w:val="none" w:sz="0" w:space="0" w:color="auto"/>
        <w:right w:val="none" w:sz="0" w:space="0" w:color="auto"/>
      </w:divBdr>
    </w:div>
    <w:div w:id="287663806">
      <w:bodyDiv w:val="1"/>
      <w:marLeft w:val="0"/>
      <w:marRight w:val="0"/>
      <w:marTop w:val="0"/>
      <w:marBottom w:val="0"/>
      <w:divBdr>
        <w:top w:val="none" w:sz="0" w:space="0" w:color="auto"/>
        <w:left w:val="none" w:sz="0" w:space="0" w:color="auto"/>
        <w:bottom w:val="none" w:sz="0" w:space="0" w:color="auto"/>
        <w:right w:val="none" w:sz="0" w:space="0" w:color="auto"/>
      </w:divBdr>
    </w:div>
    <w:div w:id="288122973">
      <w:bodyDiv w:val="1"/>
      <w:marLeft w:val="0"/>
      <w:marRight w:val="0"/>
      <w:marTop w:val="0"/>
      <w:marBottom w:val="0"/>
      <w:divBdr>
        <w:top w:val="none" w:sz="0" w:space="0" w:color="auto"/>
        <w:left w:val="none" w:sz="0" w:space="0" w:color="auto"/>
        <w:bottom w:val="none" w:sz="0" w:space="0" w:color="auto"/>
        <w:right w:val="none" w:sz="0" w:space="0" w:color="auto"/>
      </w:divBdr>
    </w:div>
    <w:div w:id="288169098">
      <w:bodyDiv w:val="1"/>
      <w:marLeft w:val="0"/>
      <w:marRight w:val="0"/>
      <w:marTop w:val="0"/>
      <w:marBottom w:val="0"/>
      <w:divBdr>
        <w:top w:val="none" w:sz="0" w:space="0" w:color="auto"/>
        <w:left w:val="none" w:sz="0" w:space="0" w:color="auto"/>
        <w:bottom w:val="none" w:sz="0" w:space="0" w:color="auto"/>
        <w:right w:val="none" w:sz="0" w:space="0" w:color="auto"/>
      </w:divBdr>
    </w:div>
    <w:div w:id="288512440">
      <w:bodyDiv w:val="1"/>
      <w:marLeft w:val="0"/>
      <w:marRight w:val="0"/>
      <w:marTop w:val="0"/>
      <w:marBottom w:val="0"/>
      <w:divBdr>
        <w:top w:val="none" w:sz="0" w:space="0" w:color="auto"/>
        <w:left w:val="none" w:sz="0" w:space="0" w:color="auto"/>
        <w:bottom w:val="none" w:sz="0" w:space="0" w:color="auto"/>
        <w:right w:val="none" w:sz="0" w:space="0" w:color="auto"/>
      </w:divBdr>
    </w:div>
    <w:div w:id="288556076">
      <w:bodyDiv w:val="1"/>
      <w:marLeft w:val="0"/>
      <w:marRight w:val="0"/>
      <w:marTop w:val="0"/>
      <w:marBottom w:val="0"/>
      <w:divBdr>
        <w:top w:val="none" w:sz="0" w:space="0" w:color="auto"/>
        <w:left w:val="none" w:sz="0" w:space="0" w:color="auto"/>
        <w:bottom w:val="none" w:sz="0" w:space="0" w:color="auto"/>
        <w:right w:val="none" w:sz="0" w:space="0" w:color="auto"/>
      </w:divBdr>
    </w:div>
    <w:div w:id="288560598">
      <w:bodyDiv w:val="1"/>
      <w:marLeft w:val="0"/>
      <w:marRight w:val="0"/>
      <w:marTop w:val="0"/>
      <w:marBottom w:val="0"/>
      <w:divBdr>
        <w:top w:val="none" w:sz="0" w:space="0" w:color="auto"/>
        <w:left w:val="none" w:sz="0" w:space="0" w:color="auto"/>
        <w:bottom w:val="none" w:sz="0" w:space="0" w:color="auto"/>
        <w:right w:val="none" w:sz="0" w:space="0" w:color="auto"/>
      </w:divBdr>
    </w:div>
    <w:div w:id="288752444">
      <w:bodyDiv w:val="1"/>
      <w:marLeft w:val="0"/>
      <w:marRight w:val="0"/>
      <w:marTop w:val="0"/>
      <w:marBottom w:val="0"/>
      <w:divBdr>
        <w:top w:val="none" w:sz="0" w:space="0" w:color="auto"/>
        <w:left w:val="none" w:sz="0" w:space="0" w:color="auto"/>
        <w:bottom w:val="none" w:sz="0" w:space="0" w:color="auto"/>
        <w:right w:val="none" w:sz="0" w:space="0" w:color="auto"/>
      </w:divBdr>
    </w:div>
    <w:div w:id="289022135">
      <w:bodyDiv w:val="1"/>
      <w:marLeft w:val="0"/>
      <w:marRight w:val="0"/>
      <w:marTop w:val="0"/>
      <w:marBottom w:val="0"/>
      <w:divBdr>
        <w:top w:val="none" w:sz="0" w:space="0" w:color="auto"/>
        <w:left w:val="none" w:sz="0" w:space="0" w:color="auto"/>
        <w:bottom w:val="none" w:sz="0" w:space="0" w:color="auto"/>
        <w:right w:val="none" w:sz="0" w:space="0" w:color="auto"/>
      </w:divBdr>
    </w:div>
    <w:div w:id="289172069">
      <w:bodyDiv w:val="1"/>
      <w:marLeft w:val="0"/>
      <w:marRight w:val="0"/>
      <w:marTop w:val="0"/>
      <w:marBottom w:val="0"/>
      <w:divBdr>
        <w:top w:val="none" w:sz="0" w:space="0" w:color="auto"/>
        <w:left w:val="none" w:sz="0" w:space="0" w:color="auto"/>
        <w:bottom w:val="none" w:sz="0" w:space="0" w:color="auto"/>
        <w:right w:val="none" w:sz="0" w:space="0" w:color="auto"/>
      </w:divBdr>
    </w:div>
    <w:div w:id="289173086">
      <w:bodyDiv w:val="1"/>
      <w:marLeft w:val="0"/>
      <w:marRight w:val="0"/>
      <w:marTop w:val="0"/>
      <w:marBottom w:val="0"/>
      <w:divBdr>
        <w:top w:val="none" w:sz="0" w:space="0" w:color="auto"/>
        <w:left w:val="none" w:sz="0" w:space="0" w:color="auto"/>
        <w:bottom w:val="none" w:sz="0" w:space="0" w:color="auto"/>
        <w:right w:val="none" w:sz="0" w:space="0" w:color="auto"/>
      </w:divBdr>
    </w:div>
    <w:div w:id="289173664">
      <w:bodyDiv w:val="1"/>
      <w:marLeft w:val="0"/>
      <w:marRight w:val="0"/>
      <w:marTop w:val="0"/>
      <w:marBottom w:val="0"/>
      <w:divBdr>
        <w:top w:val="none" w:sz="0" w:space="0" w:color="auto"/>
        <w:left w:val="none" w:sz="0" w:space="0" w:color="auto"/>
        <w:bottom w:val="none" w:sz="0" w:space="0" w:color="auto"/>
        <w:right w:val="none" w:sz="0" w:space="0" w:color="auto"/>
      </w:divBdr>
    </w:div>
    <w:div w:id="289214456">
      <w:bodyDiv w:val="1"/>
      <w:marLeft w:val="0"/>
      <w:marRight w:val="0"/>
      <w:marTop w:val="0"/>
      <w:marBottom w:val="0"/>
      <w:divBdr>
        <w:top w:val="none" w:sz="0" w:space="0" w:color="auto"/>
        <w:left w:val="none" w:sz="0" w:space="0" w:color="auto"/>
        <w:bottom w:val="none" w:sz="0" w:space="0" w:color="auto"/>
        <w:right w:val="none" w:sz="0" w:space="0" w:color="auto"/>
      </w:divBdr>
    </w:div>
    <w:div w:id="289357983">
      <w:bodyDiv w:val="1"/>
      <w:marLeft w:val="0"/>
      <w:marRight w:val="0"/>
      <w:marTop w:val="0"/>
      <w:marBottom w:val="0"/>
      <w:divBdr>
        <w:top w:val="none" w:sz="0" w:space="0" w:color="auto"/>
        <w:left w:val="none" w:sz="0" w:space="0" w:color="auto"/>
        <w:bottom w:val="none" w:sz="0" w:space="0" w:color="auto"/>
        <w:right w:val="none" w:sz="0" w:space="0" w:color="auto"/>
      </w:divBdr>
    </w:div>
    <w:div w:id="289669326">
      <w:bodyDiv w:val="1"/>
      <w:marLeft w:val="0"/>
      <w:marRight w:val="0"/>
      <w:marTop w:val="0"/>
      <w:marBottom w:val="0"/>
      <w:divBdr>
        <w:top w:val="none" w:sz="0" w:space="0" w:color="auto"/>
        <w:left w:val="none" w:sz="0" w:space="0" w:color="auto"/>
        <w:bottom w:val="none" w:sz="0" w:space="0" w:color="auto"/>
        <w:right w:val="none" w:sz="0" w:space="0" w:color="auto"/>
      </w:divBdr>
    </w:div>
    <w:div w:id="289750444">
      <w:bodyDiv w:val="1"/>
      <w:marLeft w:val="0"/>
      <w:marRight w:val="0"/>
      <w:marTop w:val="0"/>
      <w:marBottom w:val="0"/>
      <w:divBdr>
        <w:top w:val="none" w:sz="0" w:space="0" w:color="auto"/>
        <w:left w:val="none" w:sz="0" w:space="0" w:color="auto"/>
        <w:bottom w:val="none" w:sz="0" w:space="0" w:color="auto"/>
        <w:right w:val="none" w:sz="0" w:space="0" w:color="auto"/>
      </w:divBdr>
    </w:div>
    <w:div w:id="289942679">
      <w:bodyDiv w:val="1"/>
      <w:marLeft w:val="0"/>
      <w:marRight w:val="0"/>
      <w:marTop w:val="0"/>
      <w:marBottom w:val="0"/>
      <w:divBdr>
        <w:top w:val="none" w:sz="0" w:space="0" w:color="auto"/>
        <w:left w:val="none" w:sz="0" w:space="0" w:color="auto"/>
        <w:bottom w:val="none" w:sz="0" w:space="0" w:color="auto"/>
        <w:right w:val="none" w:sz="0" w:space="0" w:color="auto"/>
      </w:divBdr>
    </w:div>
    <w:div w:id="290135146">
      <w:bodyDiv w:val="1"/>
      <w:marLeft w:val="0"/>
      <w:marRight w:val="0"/>
      <w:marTop w:val="0"/>
      <w:marBottom w:val="0"/>
      <w:divBdr>
        <w:top w:val="none" w:sz="0" w:space="0" w:color="auto"/>
        <w:left w:val="none" w:sz="0" w:space="0" w:color="auto"/>
        <w:bottom w:val="none" w:sz="0" w:space="0" w:color="auto"/>
        <w:right w:val="none" w:sz="0" w:space="0" w:color="auto"/>
      </w:divBdr>
    </w:div>
    <w:div w:id="290207231">
      <w:bodyDiv w:val="1"/>
      <w:marLeft w:val="0"/>
      <w:marRight w:val="0"/>
      <w:marTop w:val="0"/>
      <w:marBottom w:val="0"/>
      <w:divBdr>
        <w:top w:val="none" w:sz="0" w:space="0" w:color="auto"/>
        <w:left w:val="none" w:sz="0" w:space="0" w:color="auto"/>
        <w:bottom w:val="none" w:sz="0" w:space="0" w:color="auto"/>
        <w:right w:val="none" w:sz="0" w:space="0" w:color="auto"/>
      </w:divBdr>
    </w:div>
    <w:div w:id="290553633">
      <w:bodyDiv w:val="1"/>
      <w:marLeft w:val="0"/>
      <w:marRight w:val="0"/>
      <w:marTop w:val="0"/>
      <w:marBottom w:val="0"/>
      <w:divBdr>
        <w:top w:val="none" w:sz="0" w:space="0" w:color="auto"/>
        <w:left w:val="none" w:sz="0" w:space="0" w:color="auto"/>
        <w:bottom w:val="none" w:sz="0" w:space="0" w:color="auto"/>
        <w:right w:val="none" w:sz="0" w:space="0" w:color="auto"/>
      </w:divBdr>
    </w:div>
    <w:div w:id="290599591">
      <w:bodyDiv w:val="1"/>
      <w:marLeft w:val="0"/>
      <w:marRight w:val="0"/>
      <w:marTop w:val="0"/>
      <w:marBottom w:val="0"/>
      <w:divBdr>
        <w:top w:val="none" w:sz="0" w:space="0" w:color="auto"/>
        <w:left w:val="none" w:sz="0" w:space="0" w:color="auto"/>
        <w:bottom w:val="none" w:sz="0" w:space="0" w:color="auto"/>
        <w:right w:val="none" w:sz="0" w:space="0" w:color="auto"/>
      </w:divBdr>
    </w:div>
    <w:div w:id="290601226">
      <w:bodyDiv w:val="1"/>
      <w:marLeft w:val="0"/>
      <w:marRight w:val="0"/>
      <w:marTop w:val="0"/>
      <w:marBottom w:val="0"/>
      <w:divBdr>
        <w:top w:val="none" w:sz="0" w:space="0" w:color="auto"/>
        <w:left w:val="none" w:sz="0" w:space="0" w:color="auto"/>
        <w:bottom w:val="none" w:sz="0" w:space="0" w:color="auto"/>
        <w:right w:val="none" w:sz="0" w:space="0" w:color="auto"/>
      </w:divBdr>
    </w:div>
    <w:div w:id="290676868">
      <w:bodyDiv w:val="1"/>
      <w:marLeft w:val="0"/>
      <w:marRight w:val="0"/>
      <w:marTop w:val="0"/>
      <w:marBottom w:val="0"/>
      <w:divBdr>
        <w:top w:val="none" w:sz="0" w:space="0" w:color="auto"/>
        <w:left w:val="none" w:sz="0" w:space="0" w:color="auto"/>
        <w:bottom w:val="none" w:sz="0" w:space="0" w:color="auto"/>
        <w:right w:val="none" w:sz="0" w:space="0" w:color="auto"/>
      </w:divBdr>
    </w:div>
    <w:div w:id="290744762">
      <w:bodyDiv w:val="1"/>
      <w:marLeft w:val="0"/>
      <w:marRight w:val="0"/>
      <w:marTop w:val="0"/>
      <w:marBottom w:val="0"/>
      <w:divBdr>
        <w:top w:val="none" w:sz="0" w:space="0" w:color="auto"/>
        <w:left w:val="none" w:sz="0" w:space="0" w:color="auto"/>
        <w:bottom w:val="none" w:sz="0" w:space="0" w:color="auto"/>
        <w:right w:val="none" w:sz="0" w:space="0" w:color="auto"/>
      </w:divBdr>
    </w:div>
    <w:div w:id="290941023">
      <w:bodyDiv w:val="1"/>
      <w:marLeft w:val="0"/>
      <w:marRight w:val="0"/>
      <w:marTop w:val="0"/>
      <w:marBottom w:val="0"/>
      <w:divBdr>
        <w:top w:val="none" w:sz="0" w:space="0" w:color="auto"/>
        <w:left w:val="none" w:sz="0" w:space="0" w:color="auto"/>
        <w:bottom w:val="none" w:sz="0" w:space="0" w:color="auto"/>
        <w:right w:val="none" w:sz="0" w:space="0" w:color="auto"/>
      </w:divBdr>
    </w:div>
    <w:div w:id="290943707">
      <w:bodyDiv w:val="1"/>
      <w:marLeft w:val="0"/>
      <w:marRight w:val="0"/>
      <w:marTop w:val="0"/>
      <w:marBottom w:val="0"/>
      <w:divBdr>
        <w:top w:val="none" w:sz="0" w:space="0" w:color="auto"/>
        <w:left w:val="none" w:sz="0" w:space="0" w:color="auto"/>
        <w:bottom w:val="none" w:sz="0" w:space="0" w:color="auto"/>
        <w:right w:val="none" w:sz="0" w:space="0" w:color="auto"/>
      </w:divBdr>
    </w:div>
    <w:div w:id="290944883">
      <w:bodyDiv w:val="1"/>
      <w:marLeft w:val="0"/>
      <w:marRight w:val="0"/>
      <w:marTop w:val="0"/>
      <w:marBottom w:val="0"/>
      <w:divBdr>
        <w:top w:val="none" w:sz="0" w:space="0" w:color="auto"/>
        <w:left w:val="none" w:sz="0" w:space="0" w:color="auto"/>
        <w:bottom w:val="none" w:sz="0" w:space="0" w:color="auto"/>
        <w:right w:val="none" w:sz="0" w:space="0" w:color="auto"/>
      </w:divBdr>
    </w:div>
    <w:div w:id="291057291">
      <w:bodyDiv w:val="1"/>
      <w:marLeft w:val="0"/>
      <w:marRight w:val="0"/>
      <w:marTop w:val="0"/>
      <w:marBottom w:val="0"/>
      <w:divBdr>
        <w:top w:val="none" w:sz="0" w:space="0" w:color="auto"/>
        <w:left w:val="none" w:sz="0" w:space="0" w:color="auto"/>
        <w:bottom w:val="none" w:sz="0" w:space="0" w:color="auto"/>
        <w:right w:val="none" w:sz="0" w:space="0" w:color="auto"/>
      </w:divBdr>
    </w:div>
    <w:div w:id="291058759">
      <w:bodyDiv w:val="1"/>
      <w:marLeft w:val="0"/>
      <w:marRight w:val="0"/>
      <w:marTop w:val="0"/>
      <w:marBottom w:val="0"/>
      <w:divBdr>
        <w:top w:val="none" w:sz="0" w:space="0" w:color="auto"/>
        <w:left w:val="none" w:sz="0" w:space="0" w:color="auto"/>
        <w:bottom w:val="none" w:sz="0" w:space="0" w:color="auto"/>
        <w:right w:val="none" w:sz="0" w:space="0" w:color="auto"/>
      </w:divBdr>
    </w:div>
    <w:div w:id="291130585">
      <w:bodyDiv w:val="1"/>
      <w:marLeft w:val="0"/>
      <w:marRight w:val="0"/>
      <w:marTop w:val="0"/>
      <w:marBottom w:val="0"/>
      <w:divBdr>
        <w:top w:val="none" w:sz="0" w:space="0" w:color="auto"/>
        <w:left w:val="none" w:sz="0" w:space="0" w:color="auto"/>
        <w:bottom w:val="none" w:sz="0" w:space="0" w:color="auto"/>
        <w:right w:val="none" w:sz="0" w:space="0" w:color="auto"/>
      </w:divBdr>
    </w:div>
    <w:div w:id="291205292">
      <w:bodyDiv w:val="1"/>
      <w:marLeft w:val="0"/>
      <w:marRight w:val="0"/>
      <w:marTop w:val="0"/>
      <w:marBottom w:val="0"/>
      <w:divBdr>
        <w:top w:val="none" w:sz="0" w:space="0" w:color="auto"/>
        <w:left w:val="none" w:sz="0" w:space="0" w:color="auto"/>
        <w:bottom w:val="none" w:sz="0" w:space="0" w:color="auto"/>
        <w:right w:val="none" w:sz="0" w:space="0" w:color="auto"/>
      </w:divBdr>
    </w:div>
    <w:div w:id="291249052">
      <w:bodyDiv w:val="1"/>
      <w:marLeft w:val="0"/>
      <w:marRight w:val="0"/>
      <w:marTop w:val="0"/>
      <w:marBottom w:val="0"/>
      <w:divBdr>
        <w:top w:val="none" w:sz="0" w:space="0" w:color="auto"/>
        <w:left w:val="none" w:sz="0" w:space="0" w:color="auto"/>
        <w:bottom w:val="none" w:sz="0" w:space="0" w:color="auto"/>
        <w:right w:val="none" w:sz="0" w:space="0" w:color="auto"/>
      </w:divBdr>
    </w:div>
    <w:div w:id="291252523">
      <w:bodyDiv w:val="1"/>
      <w:marLeft w:val="0"/>
      <w:marRight w:val="0"/>
      <w:marTop w:val="0"/>
      <w:marBottom w:val="0"/>
      <w:divBdr>
        <w:top w:val="none" w:sz="0" w:space="0" w:color="auto"/>
        <w:left w:val="none" w:sz="0" w:space="0" w:color="auto"/>
        <w:bottom w:val="none" w:sz="0" w:space="0" w:color="auto"/>
        <w:right w:val="none" w:sz="0" w:space="0" w:color="auto"/>
      </w:divBdr>
    </w:div>
    <w:div w:id="291324189">
      <w:bodyDiv w:val="1"/>
      <w:marLeft w:val="0"/>
      <w:marRight w:val="0"/>
      <w:marTop w:val="0"/>
      <w:marBottom w:val="0"/>
      <w:divBdr>
        <w:top w:val="none" w:sz="0" w:space="0" w:color="auto"/>
        <w:left w:val="none" w:sz="0" w:space="0" w:color="auto"/>
        <w:bottom w:val="none" w:sz="0" w:space="0" w:color="auto"/>
        <w:right w:val="none" w:sz="0" w:space="0" w:color="auto"/>
      </w:divBdr>
    </w:div>
    <w:div w:id="291325319">
      <w:bodyDiv w:val="1"/>
      <w:marLeft w:val="0"/>
      <w:marRight w:val="0"/>
      <w:marTop w:val="0"/>
      <w:marBottom w:val="0"/>
      <w:divBdr>
        <w:top w:val="none" w:sz="0" w:space="0" w:color="auto"/>
        <w:left w:val="none" w:sz="0" w:space="0" w:color="auto"/>
        <w:bottom w:val="none" w:sz="0" w:space="0" w:color="auto"/>
        <w:right w:val="none" w:sz="0" w:space="0" w:color="auto"/>
      </w:divBdr>
    </w:div>
    <w:div w:id="291402579">
      <w:bodyDiv w:val="1"/>
      <w:marLeft w:val="0"/>
      <w:marRight w:val="0"/>
      <w:marTop w:val="0"/>
      <w:marBottom w:val="0"/>
      <w:divBdr>
        <w:top w:val="none" w:sz="0" w:space="0" w:color="auto"/>
        <w:left w:val="none" w:sz="0" w:space="0" w:color="auto"/>
        <w:bottom w:val="none" w:sz="0" w:space="0" w:color="auto"/>
        <w:right w:val="none" w:sz="0" w:space="0" w:color="auto"/>
      </w:divBdr>
    </w:div>
    <w:div w:id="291636717">
      <w:bodyDiv w:val="1"/>
      <w:marLeft w:val="0"/>
      <w:marRight w:val="0"/>
      <w:marTop w:val="0"/>
      <w:marBottom w:val="0"/>
      <w:divBdr>
        <w:top w:val="none" w:sz="0" w:space="0" w:color="auto"/>
        <w:left w:val="none" w:sz="0" w:space="0" w:color="auto"/>
        <w:bottom w:val="none" w:sz="0" w:space="0" w:color="auto"/>
        <w:right w:val="none" w:sz="0" w:space="0" w:color="auto"/>
      </w:divBdr>
    </w:div>
    <w:div w:id="291787528">
      <w:bodyDiv w:val="1"/>
      <w:marLeft w:val="0"/>
      <w:marRight w:val="0"/>
      <w:marTop w:val="0"/>
      <w:marBottom w:val="0"/>
      <w:divBdr>
        <w:top w:val="none" w:sz="0" w:space="0" w:color="auto"/>
        <w:left w:val="none" w:sz="0" w:space="0" w:color="auto"/>
        <w:bottom w:val="none" w:sz="0" w:space="0" w:color="auto"/>
        <w:right w:val="none" w:sz="0" w:space="0" w:color="auto"/>
      </w:divBdr>
    </w:div>
    <w:div w:id="291791070">
      <w:bodyDiv w:val="1"/>
      <w:marLeft w:val="0"/>
      <w:marRight w:val="0"/>
      <w:marTop w:val="0"/>
      <w:marBottom w:val="0"/>
      <w:divBdr>
        <w:top w:val="none" w:sz="0" w:space="0" w:color="auto"/>
        <w:left w:val="none" w:sz="0" w:space="0" w:color="auto"/>
        <w:bottom w:val="none" w:sz="0" w:space="0" w:color="auto"/>
        <w:right w:val="none" w:sz="0" w:space="0" w:color="auto"/>
      </w:divBdr>
    </w:div>
    <w:div w:id="291792439">
      <w:bodyDiv w:val="1"/>
      <w:marLeft w:val="0"/>
      <w:marRight w:val="0"/>
      <w:marTop w:val="0"/>
      <w:marBottom w:val="0"/>
      <w:divBdr>
        <w:top w:val="none" w:sz="0" w:space="0" w:color="auto"/>
        <w:left w:val="none" w:sz="0" w:space="0" w:color="auto"/>
        <w:bottom w:val="none" w:sz="0" w:space="0" w:color="auto"/>
        <w:right w:val="none" w:sz="0" w:space="0" w:color="auto"/>
      </w:divBdr>
    </w:div>
    <w:div w:id="291862407">
      <w:bodyDiv w:val="1"/>
      <w:marLeft w:val="0"/>
      <w:marRight w:val="0"/>
      <w:marTop w:val="0"/>
      <w:marBottom w:val="0"/>
      <w:divBdr>
        <w:top w:val="none" w:sz="0" w:space="0" w:color="auto"/>
        <w:left w:val="none" w:sz="0" w:space="0" w:color="auto"/>
        <w:bottom w:val="none" w:sz="0" w:space="0" w:color="auto"/>
        <w:right w:val="none" w:sz="0" w:space="0" w:color="auto"/>
      </w:divBdr>
    </w:div>
    <w:div w:id="292249423">
      <w:bodyDiv w:val="1"/>
      <w:marLeft w:val="0"/>
      <w:marRight w:val="0"/>
      <w:marTop w:val="0"/>
      <w:marBottom w:val="0"/>
      <w:divBdr>
        <w:top w:val="none" w:sz="0" w:space="0" w:color="auto"/>
        <w:left w:val="none" w:sz="0" w:space="0" w:color="auto"/>
        <w:bottom w:val="none" w:sz="0" w:space="0" w:color="auto"/>
        <w:right w:val="none" w:sz="0" w:space="0" w:color="auto"/>
      </w:divBdr>
    </w:div>
    <w:div w:id="292441237">
      <w:bodyDiv w:val="1"/>
      <w:marLeft w:val="0"/>
      <w:marRight w:val="0"/>
      <w:marTop w:val="0"/>
      <w:marBottom w:val="0"/>
      <w:divBdr>
        <w:top w:val="none" w:sz="0" w:space="0" w:color="auto"/>
        <w:left w:val="none" w:sz="0" w:space="0" w:color="auto"/>
        <w:bottom w:val="none" w:sz="0" w:space="0" w:color="auto"/>
        <w:right w:val="none" w:sz="0" w:space="0" w:color="auto"/>
      </w:divBdr>
    </w:div>
    <w:div w:id="292641151">
      <w:bodyDiv w:val="1"/>
      <w:marLeft w:val="0"/>
      <w:marRight w:val="0"/>
      <w:marTop w:val="0"/>
      <w:marBottom w:val="0"/>
      <w:divBdr>
        <w:top w:val="none" w:sz="0" w:space="0" w:color="auto"/>
        <w:left w:val="none" w:sz="0" w:space="0" w:color="auto"/>
        <w:bottom w:val="none" w:sz="0" w:space="0" w:color="auto"/>
        <w:right w:val="none" w:sz="0" w:space="0" w:color="auto"/>
      </w:divBdr>
    </w:div>
    <w:div w:id="292642875">
      <w:bodyDiv w:val="1"/>
      <w:marLeft w:val="0"/>
      <w:marRight w:val="0"/>
      <w:marTop w:val="0"/>
      <w:marBottom w:val="0"/>
      <w:divBdr>
        <w:top w:val="none" w:sz="0" w:space="0" w:color="auto"/>
        <w:left w:val="none" w:sz="0" w:space="0" w:color="auto"/>
        <w:bottom w:val="none" w:sz="0" w:space="0" w:color="auto"/>
        <w:right w:val="none" w:sz="0" w:space="0" w:color="auto"/>
      </w:divBdr>
    </w:div>
    <w:div w:id="292832823">
      <w:bodyDiv w:val="1"/>
      <w:marLeft w:val="0"/>
      <w:marRight w:val="0"/>
      <w:marTop w:val="0"/>
      <w:marBottom w:val="0"/>
      <w:divBdr>
        <w:top w:val="none" w:sz="0" w:space="0" w:color="auto"/>
        <w:left w:val="none" w:sz="0" w:space="0" w:color="auto"/>
        <w:bottom w:val="none" w:sz="0" w:space="0" w:color="auto"/>
        <w:right w:val="none" w:sz="0" w:space="0" w:color="auto"/>
      </w:divBdr>
    </w:div>
    <w:div w:id="293142698">
      <w:bodyDiv w:val="1"/>
      <w:marLeft w:val="0"/>
      <w:marRight w:val="0"/>
      <w:marTop w:val="0"/>
      <w:marBottom w:val="0"/>
      <w:divBdr>
        <w:top w:val="none" w:sz="0" w:space="0" w:color="auto"/>
        <w:left w:val="none" w:sz="0" w:space="0" w:color="auto"/>
        <w:bottom w:val="none" w:sz="0" w:space="0" w:color="auto"/>
        <w:right w:val="none" w:sz="0" w:space="0" w:color="auto"/>
      </w:divBdr>
    </w:div>
    <w:div w:id="293298631">
      <w:bodyDiv w:val="1"/>
      <w:marLeft w:val="0"/>
      <w:marRight w:val="0"/>
      <w:marTop w:val="0"/>
      <w:marBottom w:val="0"/>
      <w:divBdr>
        <w:top w:val="none" w:sz="0" w:space="0" w:color="auto"/>
        <w:left w:val="none" w:sz="0" w:space="0" w:color="auto"/>
        <w:bottom w:val="none" w:sz="0" w:space="0" w:color="auto"/>
        <w:right w:val="none" w:sz="0" w:space="0" w:color="auto"/>
      </w:divBdr>
    </w:div>
    <w:div w:id="293369754">
      <w:bodyDiv w:val="1"/>
      <w:marLeft w:val="0"/>
      <w:marRight w:val="0"/>
      <w:marTop w:val="0"/>
      <w:marBottom w:val="0"/>
      <w:divBdr>
        <w:top w:val="none" w:sz="0" w:space="0" w:color="auto"/>
        <w:left w:val="none" w:sz="0" w:space="0" w:color="auto"/>
        <w:bottom w:val="none" w:sz="0" w:space="0" w:color="auto"/>
        <w:right w:val="none" w:sz="0" w:space="0" w:color="auto"/>
      </w:divBdr>
    </w:div>
    <w:div w:id="293483795">
      <w:bodyDiv w:val="1"/>
      <w:marLeft w:val="0"/>
      <w:marRight w:val="0"/>
      <w:marTop w:val="0"/>
      <w:marBottom w:val="0"/>
      <w:divBdr>
        <w:top w:val="none" w:sz="0" w:space="0" w:color="auto"/>
        <w:left w:val="none" w:sz="0" w:space="0" w:color="auto"/>
        <w:bottom w:val="none" w:sz="0" w:space="0" w:color="auto"/>
        <w:right w:val="none" w:sz="0" w:space="0" w:color="auto"/>
      </w:divBdr>
    </w:div>
    <w:div w:id="293633178">
      <w:bodyDiv w:val="1"/>
      <w:marLeft w:val="0"/>
      <w:marRight w:val="0"/>
      <w:marTop w:val="0"/>
      <w:marBottom w:val="0"/>
      <w:divBdr>
        <w:top w:val="none" w:sz="0" w:space="0" w:color="auto"/>
        <w:left w:val="none" w:sz="0" w:space="0" w:color="auto"/>
        <w:bottom w:val="none" w:sz="0" w:space="0" w:color="auto"/>
        <w:right w:val="none" w:sz="0" w:space="0" w:color="auto"/>
      </w:divBdr>
    </w:div>
    <w:div w:id="293680858">
      <w:bodyDiv w:val="1"/>
      <w:marLeft w:val="0"/>
      <w:marRight w:val="0"/>
      <w:marTop w:val="0"/>
      <w:marBottom w:val="0"/>
      <w:divBdr>
        <w:top w:val="none" w:sz="0" w:space="0" w:color="auto"/>
        <w:left w:val="none" w:sz="0" w:space="0" w:color="auto"/>
        <w:bottom w:val="none" w:sz="0" w:space="0" w:color="auto"/>
        <w:right w:val="none" w:sz="0" w:space="0" w:color="auto"/>
      </w:divBdr>
    </w:div>
    <w:div w:id="293684193">
      <w:bodyDiv w:val="1"/>
      <w:marLeft w:val="0"/>
      <w:marRight w:val="0"/>
      <w:marTop w:val="0"/>
      <w:marBottom w:val="0"/>
      <w:divBdr>
        <w:top w:val="none" w:sz="0" w:space="0" w:color="auto"/>
        <w:left w:val="none" w:sz="0" w:space="0" w:color="auto"/>
        <w:bottom w:val="none" w:sz="0" w:space="0" w:color="auto"/>
        <w:right w:val="none" w:sz="0" w:space="0" w:color="auto"/>
      </w:divBdr>
    </w:div>
    <w:div w:id="293870411">
      <w:bodyDiv w:val="1"/>
      <w:marLeft w:val="0"/>
      <w:marRight w:val="0"/>
      <w:marTop w:val="0"/>
      <w:marBottom w:val="0"/>
      <w:divBdr>
        <w:top w:val="none" w:sz="0" w:space="0" w:color="auto"/>
        <w:left w:val="none" w:sz="0" w:space="0" w:color="auto"/>
        <w:bottom w:val="none" w:sz="0" w:space="0" w:color="auto"/>
        <w:right w:val="none" w:sz="0" w:space="0" w:color="auto"/>
      </w:divBdr>
    </w:div>
    <w:div w:id="293874186">
      <w:bodyDiv w:val="1"/>
      <w:marLeft w:val="0"/>
      <w:marRight w:val="0"/>
      <w:marTop w:val="0"/>
      <w:marBottom w:val="0"/>
      <w:divBdr>
        <w:top w:val="none" w:sz="0" w:space="0" w:color="auto"/>
        <w:left w:val="none" w:sz="0" w:space="0" w:color="auto"/>
        <w:bottom w:val="none" w:sz="0" w:space="0" w:color="auto"/>
        <w:right w:val="none" w:sz="0" w:space="0" w:color="auto"/>
      </w:divBdr>
    </w:div>
    <w:div w:id="293948416">
      <w:bodyDiv w:val="1"/>
      <w:marLeft w:val="0"/>
      <w:marRight w:val="0"/>
      <w:marTop w:val="0"/>
      <w:marBottom w:val="0"/>
      <w:divBdr>
        <w:top w:val="none" w:sz="0" w:space="0" w:color="auto"/>
        <w:left w:val="none" w:sz="0" w:space="0" w:color="auto"/>
        <w:bottom w:val="none" w:sz="0" w:space="0" w:color="auto"/>
        <w:right w:val="none" w:sz="0" w:space="0" w:color="auto"/>
      </w:divBdr>
    </w:div>
    <w:div w:id="293996141">
      <w:bodyDiv w:val="1"/>
      <w:marLeft w:val="0"/>
      <w:marRight w:val="0"/>
      <w:marTop w:val="0"/>
      <w:marBottom w:val="0"/>
      <w:divBdr>
        <w:top w:val="none" w:sz="0" w:space="0" w:color="auto"/>
        <w:left w:val="none" w:sz="0" w:space="0" w:color="auto"/>
        <w:bottom w:val="none" w:sz="0" w:space="0" w:color="auto"/>
        <w:right w:val="none" w:sz="0" w:space="0" w:color="auto"/>
      </w:divBdr>
    </w:div>
    <w:div w:id="294337009">
      <w:bodyDiv w:val="1"/>
      <w:marLeft w:val="0"/>
      <w:marRight w:val="0"/>
      <w:marTop w:val="0"/>
      <w:marBottom w:val="0"/>
      <w:divBdr>
        <w:top w:val="none" w:sz="0" w:space="0" w:color="auto"/>
        <w:left w:val="none" w:sz="0" w:space="0" w:color="auto"/>
        <w:bottom w:val="none" w:sz="0" w:space="0" w:color="auto"/>
        <w:right w:val="none" w:sz="0" w:space="0" w:color="auto"/>
      </w:divBdr>
    </w:div>
    <w:div w:id="294453285">
      <w:bodyDiv w:val="1"/>
      <w:marLeft w:val="0"/>
      <w:marRight w:val="0"/>
      <w:marTop w:val="0"/>
      <w:marBottom w:val="0"/>
      <w:divBdr>
        <w:top w:val="none" w:sz="0" w:space="0" w:color="auto"/>
        <w:left w:val="none" w:sz="0" w:space="0" w:color="auto"/>
        <w:bottom w:val="none" w:sz="0" w:space="0" w:color="auto"/>
        <w:right w:val="none" w:sz="0" w:space="0" w:color="auto"/>
      </w:divBdr>
    </w:div>
    <w:div w:id="294457695">
      <w:bodyDiv w:val="1"/>
      <w:marLeft w:val="0"/>
      <w:marRight w:val="0"/>
      <w:marTop w:val="0"/>
      <w:marBottom w:val="0"/>
      <w:divBdr>
        <w:top w:val="none" w:sz="0" w:space="0" w:color="auto"/>
        <w:left w:val="none" w:sz="0" w:space="0" w:color="auto"/>
        <w:bottom w:val="none" w:sz="0" w:space="0" w:color="auto"/>
        <w:right w:val="none" w:sz="0" w:space="0" w:color="auto"/>
      </w:divBdr>
    </w:div>
    <w:div w:id="294482355">
      <w:bodyDiv w:val="1"/>
      <w:marLeft w:val="0"/>
      <w:marRight w:val="0"/>
      <w:marTop w:val="0"/>
      <w:marBottom w:val="0"/>
      <w:divBdr>
        <w:top w:val="none" w:sz="0" w:space="0" w:color="auto"/>
        <w:left w:val="none" w:sz="0" w:space="0" w:color="auto"/>
        <w:bottom w:val="none" w:sz="0" w:space="0" w:color="auto"/>
        <w:right w:val="none" w:sz="0" w:space="0" w:color="auto"/>
      </w:divBdr>
    </w:div>
    <w:div w:id="294604560">
      <w:bodyDiv w:val="1"/>
      <w:marLeft w:val="0"/>
      <w:marRight w:val="0"/>
      <w:marTop w:val="0"/>
      <w:marBottom w:val="0"/>
      <w:divBdr>
        <w:top w:val="none" w:sz="0" w:space="0" w:color="auto"/>
        <w:left w:val="none" w:sz="0" w:space="0" w:color="auto"/>
        <w:bottom w:val="none" w:sz="0" w:space="0" w:color="auto"/>
        <w:right w:val="none" w:sz="0" w:space="0" w:color="auto"/>
      </w:divBdr>
    </w:div>
    <w:div w:id="294676061">
      <w:bodyDiv w:val="1"/>
      <w:marLeft w:val="0"/>
      <w:marRight w:val="0"/>
      <w:marTop w:val="0"/>
      <w:marBottom w:val="0"/>
      <w:divBdr>
        <w:top w:val="none" w:sz="0" w:space="0" w:color="auto"/>
        <w:left w:val="none" w:sz="0" w:space="0" w:color="auto"/>
        <w:bottom w:val="none" w:sz="0" w:space="0" w:color="auto"/>
        <w:right w:val="none" w:sz="0" w:space="0" w:color="auto"/>
      </w:divBdr>
    </w:div>
    <w:div w:id="294721066">
      <w:bodyDiv w:val="1"/>
      <w:marLeft w:val="0"/>
      <w:marRight w:val="0"/>
      <w:marTop w:val="0"/>
      <w:marBottom w:val="0"/>
      <w:divBdr>
        <w:top w:val="none" w:sz="0" w:space="0" w:color="auto"/>
        <w:left w:val="none" w:sz="0" w:space="0" w:color="auto"/>
        <w:bottom w:val="none" w:sz="0" w:space="0" w:color="auto"/>
        <w:right w:val="none" w:sz="0" w:space="0" w:color="auto"/>
      </w:divBdr>
    </w:div>
    <w:div w:id="294722300">
      <w:bodyDiv w:val="1"/>
      <w:marLeft w:val="0"/>
      <w:marRight w:val="0"/>
      <w:marTop w:val="0"/>
      <w:marBottom w:val="0"/>
      <w:divBdr>
        <w:top w:val="none" w:sz="0" w:space="0" w:color="auto"/>
        <w:left w:val="none" w:sz="0" w:space="0" w:color="auto"/>
        <w:bottom w:val="none" w:sz="0" w:space="0" w:color="auto"/>
        <w:right w:val="none" w:sz="0" w:space="0" w:color="auto"/>
      </w:divBdr>
    </w:div>
    <w:div w:id="294988511">
      <w:bodyDiv w:val="1"/>
      <w:marLeft w:val="0"/>
      <w:marRight w:val="0"/>
      <w:marTop w:val="0"/>
      <w:marBottom w:val="0"/>
      <w:divBdr>
        <w:top w:val="none" w:sz="0" w:space="0" w:color="auto"/>
        <w:left w:val="none" w:sz="0" w:space="0" w:color="auto"/>
        <w:bottom w:val="none" w:sz="0" w:space="0" w:color="auto"/>
        <w:right w:val="none" w:sz="0" w:space="0" w:color="auto"/>
      </w:divBdr>
    </w:div>
    <w:div w:id="295065897">
      <w:bodyDiv w:val="1"/>
      <w:marLeft w:val="0"/>
      <w:marRight w:val="0"/>
      <w:marTop w:val="0"/>
      <w:marBottom w:val="0"/>
      <w:divBdr>
        <w:top w:val="none" w:sz="0" w:space="0" w:color="auto"/>
        <w:left w:val="none" w:sz="0" w:space="0" w:color="auto"/>
        <w:bottom w:val="none" w:sz="0" w:space="0" w:color="auto"/>
        <w:right w:val="none" w:sz="0" w:space="0" w:color="auto"/>
      </w:divBdr>
    </w:div>
    <w:div w:id="295179717">
      <w:bodyDiv w:val="1"/>
      <w:marLeft w:val="0"/>
      <w:marRight w:val="0"/>
      <w:marTop w:val="0"/>
      <w:marBottom w:val="0"/>
      <w:divBdr>
        <w:top w:val="none" w:sz="0" w:space="0" w:color="auto"/>
        <w:left w:val="none" w:sz="0" w:space="0" w:color="auto"/>
        <w:bottom w:val="none" w:sz="0" w:space="0" w:color="auto"/>
        <w:right w:val="none" w:sz="0" w:space="0" w:color="auto"/>
      </w:divBdr>
    </w:div>
    <w:div w:id="295255747">
      <w:bodyDiv w:val="1"/>
      <w:marLeft w:val="0"/>
      <w:marRight w:val="0"/>
      <w:marTop w:val="0"/>
      <w:marBottom w:val="0"/>
      <w:divBdr>
        <w:top w:val="none" w:sz="0" w:space="0" w:color="auto"/>
        <w:left w:val="none" w:sz="0" w:space="0" w:color="auto"/>
        <w:bottom w:val="none" w:sz="0" w:space="0" w:color="auto"/>
        <w:right w:val="none" w:sz="0" w:space="0" w:color="auto"/>
      </w:divBdr>
    </w:div>
    <w:div w:id="295306472">
      <w:bodyDiv w:val="1"/>
      <w:marLeft w:val="0"/>
      <w:marRight w:val="0"/>
      <w:marTop w:val="0"/>
      <w:marBottom w:val="0"/>
      <w:divBdr>
        <w:top w:val="none" w:sz="0" w:space="0" w:color="auto"/>
        <w:left w:val="none" w:sz="0" w:space="0" w:color="auto"/>
        <w:bottom w:val="none" w:sz="0" w:space="0" w:color="auto"/>
        <w:right w:val="none" w:sz="0" w:space="0" w:color="auto"/>
      </w:divBdr>
    </w:div>
    <w:div w:id="295332307">
      <w:bodyDiv w:val="1"/>
      <w:marLeft w:val="0"/>
      <w:marRight w:val="0"/>
      <w:marTop w:val="0"/>
      <w:marBottom w:val="0"/>
      <w:divBdr>
        <w:top w:val="none" w:sz="0" w:space="0" w:color="auto"/>
        <w:left w:val="none" w:sz="0" w:space="0" w:color="auto"/>
        <w:bottom w:val="none" w:sz="0" w:space="0" w:color="auto"/>
        <w:right w:val="none" w:sz="0" w:space="0" w:color="auto"/>
      </w:divBdr>
    </w:div>
    <w:div w:id="295376813">
      <w:bodyDiv w:val="1"/>
      <w:marLeft w:val="0"/>
      <w:marRight w:val="0"/>
      <w:marTop w:val="0"/>
      <w:marBottom w:val="0"/>
      <w:divBdr>
        <w:top w:val="none" w:sz="0" w:space="0" w:color="auto"/>
        <w:left w:val="none" w:sz="0" w:space="0" w:color="auto"/>
        <w:bottom w:val="none" w:sz="0" w:space="0" w:color="auto"/>
        <w:right w:val="none" w:sz="0" w:space="0" w:color="auto"/>
      </w:divBdr>
    </w:div>
    <w:div w:id="295449574">
      <w:bodyDiv w:val="1"/>
      <w:marLeft w:val="0"/>
      <w:marRight w:val="0"/>
      <w:marTop w:val="0"/>
      <w:marBottom w:val="0"/>
      <w:divBdr>
        <w:top w:val="none" w:sz="0" w:space="0" w:color="auto"/>
        <w:left w:val="none" w:sz="0" w:space="0" w:color="auto"/>
        <w:bottom w:val="none" w:sz="0" w:space="0" w:color="auto"/>
        <w:right w:val="none" w:sz="0" w:space="0" w:color="auto"/>
      </w:divBdr>
    </w:div>
    <w:div w:id="295569208">
      <w:bodyDiv w:val="1"/>
      <w:marLeft w:val="0"/>
      <w:marRight w:val="0"/>
      <w:marTop w:val="0"/>
      <w:marBottom w:val="0"/>
      <w:divBdr>
        <w:top w:val="none" w:sz="0" w:space="0" w:color="auto"/>
        <w:left w:val="none" w:sz="0" w:space="0" w:color="auto"/>
        <w:bottom w:val="none" w:sz="0" w:space="0" w:color="auto"/>
        <w:right w:val="none" w:sz="0" w:space="0" w:color="auto"/>
      </w:divBdr>
    </w:div>
    <w:div w:id="295643366">
      <w:bodyDiv w:val="1"/>
      <w:marLeft w:val="0"/>
      <w:marRight w:val="0"/>
      <w:marTop w:val="0"/>
      <w:marBottom w:val="0"/>
      <w:divBdr>
        <w:top w:val="none" w:sz="0" w:space="0" w:color="auto"/>
        <w:left w:val="none" w:sz="0" w:space="0" w:color="auto"/>
        <w:bottom w:val="none" w:sz="0" w:space="0" w:color="auto"/>
        <w:right w:val="none" w:sz="0" w:space="0" w:color="auto"/>
      </w:divBdr>
    </w:div>
    <w:div w:id="295646193">
      <w:bodyDiv w:val="1"/>
      <w:marLeft w:val="0"/>
      <w:marRight w:val="0"/>
      <w:marTop w:val="0"/>
      <w:marBottom w:val="0"/>
      <w:divBdr>
        <w:top w:val="none" w:sz="0" w:space="0" w:color="auto"/>
        <w:left w:val="none" w:sz="0" w:space="0" w:color="auto"/>
        <w:bottom w:val="none" w:sz="0" w:space="0" w:color="auto"/>
        <w:right w:val="none" w:sz="0" w:space="0" w:color="auto"/>
      </w:divBdr>
    </w:div>
    <w:div w:id="295724886">
      <w:bodyDiv w:val="1"/>
      <w:marLeft w:val="0"/>
      <w:marRight w:val="0"/>
      <w:marTop w:val="0"/>
      <w:marBottom w:val="0"/>
      <w:divBdr>
        <w:top w:val="none" w:sz="0" w:space="0" w:color="auto"/>
        <w:left w:val="none" w:sz="0" w:space="0" w:color="auto"/>
        <w:bottom w:val="none" w:sz="0" w:space="0" w:color="auto"/>
        <w:right w:val="none" w:sz="0" w:space="0" w:color="auto"/>
      </w:divBdr>
    </w:div>
    <w:div w:id="295764998">
      <w:bodyDiv w:val="1"/>
      <w:marLeft w:val="0"/>
      <w:marRight w:val="0"/>
      <w:marTop w:val="0"/>
      <w:marBottom w:val="0"/>
      <w:divBdr>
        <w:top w:val="none" w:sz="0" w:space="0" w:color="auto"/>
        <w:left w:val="none" w:sz="0" w:space="0" w:color="auto"/>
        <w:bottom w:val="none" w:sz="0" w:space="0" w:color="auto"/>
        <w:right w:val="none" w:sz="0" w:space="0" w:color="auto"/>
      </w:divBdr>
    </w:div>
    <w:div w:id="296107040">
      <w:bodyDiv w:val="1"/>
      <w:marLeft w:val="0"/>
      <w:marRight w:val="0"/>
      <w:marTop w:val="0"/>
      <w:marBottom w:val="0"/>
      <w:divBdr>
        <w:top w:val="none" w:sz="0" w:space="0" w:color="auto"/>
        <w:left w:val="none" w:sz="0" w:space="0" w:color="auto"/>
        <w:bottom w:val="none" w:sz="0" w:space="0" w:color="auto"/>
        <w:right w:val="none" w:sz="0" w:space="0" w:color="auto"/>
      </w:divBdr>
    </w:div>
    <w:div w:id="296110902">
      <w:bodyDiv w:val="1"/>
      <w:marLeft w:val="0"/>
      <w:marRight w:val="0"/>
      <w:marTop w:val="0"/>
      <w:marBottom w:val="0"/>
      <w:divBdr>
        <w:top w:val="none" w:sz="0" w:space="0" w:color="auto"/>
        <w:left w:val="none" w:sz="0" w:space="0" w:color="auto"/>
        <w:bottom w:val="none" w:sz="0" w:space="0" w:color="auto"/>
        <w:right w:val="none" w:sz="0" w:space="0" w:color="auto"/>
      </w:divBdr>
    </w:div>
    <w:div w:id="296299029">
      <w:bodyDiv w:val="1"/>
      <w:marLeft w:val="0"/>
      <w:marRight w:val="0"/>
      <w:marTop w:val="0"/>
      <w:marBottom w:val="0"/>
      <w:divBdr>
        <w:top w:val="none" w:sz="0" w:space="0" w:color="auto"/>
        <w:left w:val="none" w:sz="0" w:space="0" w:color="auto"/>
        <w:bottom w:val="none" w:sz="0" w:space="0" w:color="auto"/>
        <w:right w:val="none" w:sz="0" w:space="0" w:color="auto"/>
      </w:divBdr>
    </w:div>
    <w:div w:id="296372463">
      <w:bodyDiv w:val="1"/>
      <w:marLeft w:val="0"/>
      <w:marRight w:val="0"/>
      <w:marTop w:val="0"/>
      <w:marBottom w:val="0"/>
      <w:divBdr>
        <w:top w:val="none" w:sz="0" w:space="0" w:color="auto"/>
        <w:left w:val="none" w:sz="0" w:space="0" w:color="auto"/>
        <w:bottom w:val="none" w:sz="0" w:space="0" w:color="auto"/>
        <w:right w:val="none" w:sz="0" w:space="0" w:color="auto"/>
      </w:divBdr>
    </w:div>
    <w:div w:id="296421845">
      <w:bodyDiv w:val="1"/>
      <w:marLeft w:val="0"/>
      <w:marRight w:val="0"/>
      <w:marTop w:val="0"/>
      <w:marBottom w:val="0"/>
      <w:divBdr>
        <w:top w:val="none" w:sz="0" w:space="0" w:color="auto"/>
        <w:left w:val="none" w:sz="0" w:space="0" w:color="auto"/>
        <w:bottom w:val="none" w:sz="0" w:space="0" w:color="auto"/>
        <w:right w:val="none" w:sz="0" w:space="0" w:color="auto"/>
      </w:divBdr>
    </w:div>
    <w:div w:id="296493480">
      <w:bodyDiv w:val="1"/>
      <w:marLeft w:val="0"/>
      <w:marRight w:val="0"/>
      <w:marTop w:val="0"/>
      <w:marBottom w:val="0"/>
      <w:divBdr>
        <w:top w:val="none" w:sz="0" w:space="0" w:color="auto"/>
        <w:left w:val="none" w:sz="0" w:space="0" w:color="auto"/>
        <w:bottom w:val="none" w:sz="0" w:space="0" w:color="auto"/>
        <w:right w:val="none" w:sz="0" w:space="0" w:color="auto"/>
      </w:divBdr>
    </w:div>
    <w:div w:id="296616151">
      <w:bodyDiv w:val="1"/>
      <w:marLeft w:val="0"/>
      <w:marRight w:val="0"/>
      <w:marTop w:val="0"/>
      <w:marBottom w:val="0"/>
      <w:divBdr>
        <w:top w:val="none" w:sz="0" w:space="0" w:color="auto"/>
        <w:left w:val="none" w:sz="0" w:space="0" w:color="auto"/>
        <w:bottom w:val="none" w:sz="0" w:space="0" w:color="auto"/>
        <w:right w:val="none" w:sz="0" w:space="0" w:color="auto"/>
      </w:divBdr>
    </w:div>
    <w:div w:id="296686910">
      <w:bodyDiv w:val="1"/>
      <w:marLeft w:val="0"/>
      <w:marRight w:val="0"/>
      <w:marTop w:val="0"/>
      <w:marBottom w:val="0"/>
      <w:divBdr>
        <w:top w:val="none" w:sz="0" w:space="0" w:color="auto"/>
        <w:left w:val="none" w:sz="0" w:space="0" w:color="auto"/>
        <w:bottom w:val="none" w:sz="0" w:space="0" w:color="auto"/>
        <w:right w:val="none" w:sz="0" w:space="0" w:color="auto"/>
      </w:divBdr>
    </w:div>
    <w:div w:id="296910561">
      <w:bodyDiv w:val="1"/>
      <w:marLeft w:val="0"/>
      <w:marRight w:val="0"/>
      <w:marTop w:val="0"/>
      <w:marBottom w:val="0"/>
      <w:divBdr>
        <w:top w:val="none" w:sz="0" w:space="0" w:color="auto"/>
        <w:left w:val="none" w:sz="0" w:space="0" w:color="auto"/>
        <w:bottom w:val="none" w:sz="0" w:space="0" w:color="auto"/>
        <w:right w:val="none" w:sz="0" w:space="0" w:color="auto"/>
      </w:divBdr>
    </w:div>
    <w:div w:id="296955720">
      <w:bodyDiv w:val="1"/>
      <w:marLeft w:val="0"/>
      <w:marRight w:val="0"/>
      <w:marTop w:val="0"/>
      <w:marBottom w:val="0"/>
      <w:divBdr>
        <w:top w:val="none" w:sz="0" w:space="0" w:color="auto"/>
        <w:left w:val="none" w:sz="0" w:space="0" w:color="auto"/>
        <w:bottom w:val="none" w:sz="0" w:space="0" w:color="auto"/>
        <w:right w:val="none" w:sz="0" w:space="0" w:color="auto"/>
      </w:divBdr>
    </w:div>
    <w:div w:id="297104040">
      <w:bodyDiv w:val="1"/>
      <w:marLeft w:val="0"/>
      <w:marRight w:val="0"/>
      <w:marTop w:val="0"/>
      <w:marBottom w:val="0"/>
      <w:divBdr>
        <w:top w:val="none" w:sz="0" w:space="0" w:color="auto"/>
        <w:left w:val="none" w:sz="0" w:space="0" w:color="auto"/>
        <w:bottom w:val="none" w:sz="0" w:space="0" w:color="auto"/>
        <w:right w:val="none" w:sz="0" w:space="0" w:color="auto"/>
      </w:divBdr>
    </w:div>
    <w:div w:id="297299659">
      <w:bodyDiv w:val="1"/>
      <w:marLeft w:val="0"/>
      <w:marRight w:val="0"/>
      <w:marTop w:val="0"/>
      <w:marBottom w:val="0"/>
      <w:divBdr>
        <w:top w:val="none" w:sz="0" w:space="0" w:color="auto"/>
        <w:left w:val="none" w:sz="0" w:space="0" w:color="auto"/>
        <w:bottom w:val="none" w:sz="0" w:space="0" w:color="auto"/>
        <w:right w:val="none" w:sz="0" w:space="0" w:color="auto"/>
      </w:divBdr>
    </w:div>
    <w:div w:id="297564870">
      <w:bodyDiv w:val="1"/>
      <w:marLeft w:val="0"/>
      <w:marRight w:val="0"/>
      <w:marTop w:val="0"/>
      <w:marBottom w:val="0"/>
      <w:divBdr>
        <w:top w:val="none" w:sz="0" w:space="0" w:color="auto"/>
        <w:left w:val="none" w:sz="0" w:space="0" w:color="auto"/>
        <w:bottom w:val="none" w:sz="0" w:space="0" w:color="auto"/>
        <w:right w:val="none" w:sz="0" w:space="0" w:color="auto"/>
      </w:divBdr>
    </w:div>
    <w:div w:id="297611545">
      <w:bodyDiv w:val="1"/>
      <w:marLeft w:val="0"/>
      <w:marRight w:val="0"/>
      <w:marTop w:val="0"/>
      <w:marBottom w:val="0"/>
      <w:divBdr>
        <w:top w:val="none" w:sz="0" w:space="0" w:color="auto"/>
        <w:left w:val="none" w:sz="0" w:space="0" w:color="auto"/>
        <w:bottom w:val="none" w:sz="0" w:space="0" w:color="auto"/>
        <w:right w:val="none" w:sz="0" w:space="0" w:color="auto"/>
      </w:divBdr>
    </w:div>
    <w:div w:id="297733447">
      <w:bodyDiv w:val="1"/>
      <w:marLeft w:val="0"/>
      <w:marRight w:val="0"/>
      <w:marTop w:val="0"/>
      <w:marBottom w:val="0"/>
      <w:divBdr>
        <w:top w:val="none" w:sz="0" w:space="0" w:color="auto"/>
        <w:left w:val="none" w:sz="0" w:space="0" w:color="auto"/>
        <w:bottom w:val="none" w:sz="0" w:space="0" w:color="auto"/>
        <w:right w:val="none" w:sz="0" w:space="0" w:color="auto"/>
      </w:divBdr>
    </w:div>
    <w:div w:id="297958299">
      <w:bodyDiv w:val="1"/>
      <w:marLeft w:val="0"/>
      <w:marRight w:val="0"/>
      <w:marTop w:val="0"/>
      <w:marBottom w:val="0"/>
      <w:divBdr>
        <w:top w:val="none" w:sz="0" w:space="0" w:color="auto"/>
        <w:left w:val="none" w:sz="0" w:space="0" w:color="auto"/>
        <w:bottom w:val="none" w:sz="0" w:space="0" w:color="auto"/>
        <w:right w:val="none" w:sz="0" w:space="0" w:color="auto"/>
      </w:divBdr>
    </w:div>
    <w:div w:id="298069768">
      <w:bodyDiv w:val="1"/>
      <w:marLeft w:val="0"/>
      <w:marRight w:val="0"/>
      <w:marTop w:val="0"/>
      <w:marBottom w:val="0"/>
      <w:divBdr>
        <w:top w:val="none" w:sz="0" w:space="0" w:color="auto"/>
        <w:left w:val="none" w:sz="0" w:space="0" w:color="auto"/>
        <w:bottom w:val="none" w:sz="0" w:space="0" w:color="auto"/>
        <w:right w:val="none" w:sz="0" w:space="0" w:color="auto"/>
      </w:divBdr>
    </w:div>
    <w:div w:id="298078638">
      <w:bodyDiv w:val="1"/>
      <w:marLeft w:val="0"/>
      <w:marRight w:val="0"/>
      <w:marTop w:val="0"/>
      <w:marBottom w:val="0"/>
      <w:divBdr>
        <w:top w:val="none" w:sz="0" w:space="0" w:color="auto"/>
        <w:left w:val="none" w:sz="0" w:space="0" w:color="auto"/>
        <w:bottom w:val="none" w:sz="0" w:space="0" w:color="auto"/>
        <w:right w:val="none" w:sz="0" w:space="0" w:color="auto"/>
      </w:divBdr>
    </w:div>
    <w:div w:id="298266446">
      <w:bodyDiv w:val="1"/>
      <w:marLeft w:val="0"/>
      <w:marRight w:val="0"/>
      <w:marTop w:val="0"/>
      <w:marBottom w:val="0"/>
      <w:divBdr>
        <w:top w:val="none" w:sz="0" w:space="0" w:color="auto"/>
        <w:left w:val="none" w:sz="0" w:space="0" w:color="auto"/>
        <w:bottom w:val="none" w:sz="0" w:space="0" w:color="auto"/>
        <w:right w:val="none" w:sz="0" w:space="0" w:color="auto"/>
      </w:divBdr>
    </w:div>
    <w:div w:id="298386171">
      <w:bodyDiv w:val="1"/>
      <w:marLeft w:val="0"/>
      <w:marRight w:val="0"/>
      <w:marTop w:val="0"/>
      <w:marBottom w:val="0"/>
      <w:divBdr>
        <w:top w:val="none" w:sz="0" w:space="0" w:color="auto"/>
        <w:left w:val="none" w:sz="0" w:space="0" w:color="auto"/>
        <w:bottom w:val="none" w:sz="0" w:space="0" w:color="auto"/>
        <w:right w:val="none" w:sz="0" w:space="0" w:color="auto"/>
      </w:divBdr>
    </w:div>
    <w:div w:id="298415024">
      <w:bodyDiv w:val="1"/>
      <w:marLeft w:val="0"/>
      <w:marRight w:val="0"/>
      <w:marTop w:val="0"/>
      <w:marBottom w:val="0"/>
      <w:divBdr>
        <w:top w:val="none" w:sz="0" w:space="0" w:color="auto"/>
        <w:left w:val="none" w:sz="0" w:space="0" w:color="auto"/>
        <w:bottom w:val="none" w:sz="0" w:space="0" w:color="auto"/>
        <w:right w:val="none" w:sz="0" w:space="0" w:color="auto"/>
      </w:divBdr>
    </w:div>
    <w:div w:id="298417231">
      <w:bodyDiv w:val="1"/>
      <w:marLeft w:val="0"/>
      <w:marRight w:val="0"/>
      <w:marTop w:val="0"/>
      <w:marBottom w:val="0"/>
      <w:divBdr>
        <w:top w:val="none" w:sz="0" w:space="0" w:color="auto"/>
        <w:left w:val="none" w:sz="0" w:space="0" w:color="auto"/>
        <w:bottom w:val="none" w:sz="0" w:space="0" w:color="auto"/>
        <w:right w:val="none" w:sz="0" w:space="0" w:color="auto"/>
      </w:divBdr>
    </w:div>
    <w:div w:id="298457906">
      <w:bodyDiv w:val="1"/>
      <w:marLeft w:val="0"/>
      <w:marRight w:val="0"/>
      <w:marTop w:val="0"/>
      <w:marBottom w:val="0"/>
      <w:divBdr>
        <w:top w:val="none" w:sz="0" w:space="0" w:color="auto"/>
        <w:left w:val="none" w:sz="0" w:space="0" w:color="auto"/>
        <w:bottom w:val="none" w:sz="0" w:space="0" w:color="auto"/>
        <w:right w:val="none" w:sz="0" w:space="0" w:color="auto"/>
      </w:divBdr>
    </w:div>
    <w:div w:id="298608405">
      <w:bodyDiv w:val="1"/>
      <w:marLeft w:val="0"/>
      <w:marRight w:val="0"/>
      <w:marTop w:val="0"/>
      <w:marBottom w:val="0"/>
      <w:divBdr>
        <w:top w:val="none" w:sz="0" w:space="0" w:color="auto"/>
        <w:left w:val="none" w:sz="0" w:space="0" w:color="auto"/>
        <w:bottom w:val="none" w:sz="0" w:space="0" w:color="auto"/>
        <w:right w:val="none" w:sz="0" w:space="0" w:color="auto"/>
      </w:divBdr>
    </w:div>
    <w:div w:id="298728552">
      <w:bodyDiv w:val="1"/>
      <w:marLeft w:val="0"/>
      <w:marRight w:val="0"/>
      <w:marTop w:val="0"/>
      <w:marBottom w:val="0"/>
      <w:divBdr>
        <w:top w:val="none" w:sz="0" w:space="0" w:color="auto"/>
        <w:left w:val="none" w:sz="0" w:space="0" w:color="auto"/>
        <w:bottom w:val="none" w:sz="0" w:space="0" w:color="auto"/>
        <w:right w:val="none" w:sz="0" w:space="0" w:color="auto"/>
      </w:divBdr>
    </w:div>
    <w:div w:id="299072777">
      <w:bodyDiv w:val="1"/>
      <w:marLeft w:val="0"/>
      <w:marRight w:val="0"/>
      <w:marTop w:val="0"/>
      <w:marBottom w:val="0"/>
      <w:divBdr>
        <w:top w:val="none" w:sz="0" w:space="0" w:color="auto"/>
        <w:left w:val="none" w:sz="0" w:space="0" w:color="auto"/>
        <w:bottom w:val="none" w:sz="0" w:space="0" w:color="auto"/>
        <w:right w:val="none" w:sz="0" w:space="0" w:color="auto"/>
      </w:divBdr>
    </w:div>
    <w:div w:id="299268537">
      <w:bodyDiv w:val="1"/>
      <w:marLeft w:val="0"/>
      <w:marRight w:val="0"/>
      <w:marTop w:val="0"/>
      <w:marBottom w:val="0"/>
      <w:divBdr>
        <w:top w:val="none" w:sz="0" w:space="0" w:color="auto"/>
        <w:left w:val="none" w:sz="0" w:space="0" w:color="auto"/>
        <w:bottom w:val="none" w:sz="0" w:space="0" w:color="auto"/>
        <w:right w:val="none" w:sz="0" w:space="0" w:color="auto"/>
      </w:divBdr>
    </w:div>
    <w:div w:id="299500866">
      <w:bodyDiv w:val="1"/>
      <w:marLeft w:val="0"/>
      <w:marRight w:val="0"/>
      <w:marTop w:val="0"/>
      <w:marBottom w:val="0"/>
      <w:divBdr>
        <w:top w:val="none" w:sz="0" w:space="0" w:color="auto"/>
        <w:left w:val="none" w:sz="0" w:space="0" w:color="auto"/>
        <w:bottom w:val="none" w:sz="0" w:space="0" w:color="auto"/>
        <w:right w:val="none" w:sz="0" w:space="0" w:color="auto"/>
      </w:divBdr>
    </w:div>
    <w:div w:id="299575673">
      <w:bodyDiv w:val="1"/>
      <w:marLeft w:val="0"/>
      <w:marRight w:val="0"/>
      <w:marTop w:val="0"/>
      <w:marBottom w:val="0"/>
      <w:divBdr>
        <w:top w:val="none" w:sz="0" w:space="0" w:color="auto"/>
        <w:left w:val="none" w:sz="0" w:space="0" w:color="auto"/>
        <w:bottom w:val="none" w:sz="0" w:space="0" w:color="auto"/>
        <w:right w:val="none" w:sz="0" w:space="0" w:color="auto"/>
      </w:divBdr>
    </w:div>
    <w:div w:id="299652695">
      <w:bodyDiv w:val="1"/>
      <w:marLeft w:val="0"/>
      <w:marRight w:val="0"/>
      <w:marTop w:val="0"/>
      <w:marBottom w:val="0"/>
      <w:divBdr>
        <w:top w:val="none" w:sz="0" w:space="0" w:color="auto"/>
        <w:left w:val="none" w:sz="0" w:space="0" w:color="auto"/>
        <w:bottom w:val="none" w:sz="0" w:space="0" w:color="auto"/>
        <w:right w:val="none" w:sz="0" w:space="0" w:color="auto"/>
      </w:divBdr>
    </w:div>
    <w:div w:id="299700178">
      <w:bodyDiv w:val="1"/>
      <w:marLeft w:val="0"/>
      <w:marRight w:val="0"/>
      <w:marTop w:val="0"/>
      <w:marBottom w:val="0"/>
      <w:divBdr>
        <w:top w:val="none" w:sz="0" w:space="0" w:color="auto"/>
        <w:left w:val="none" w:sz="0" w:space="0" w:color="auto"/>
        <w:bottom w:val="none" w:sz="0" w:space="0" w:color="auto"/>
        <w:right w:val="none" w:sz="0" w:space="0" w:color="auto"/>
      </w:divBdr>
    </w:div>
    <w:div w:id="299700470">
      <w:bodyDiv w:val="1"/>
      <w:marLeft w:val="0"/>
      <w:marRight w:val="0"/>
      <w:marTop w:val="0"/>
      <w:marBottom w:val="0"/>
      <w:divBdr>
        <w:top w:val="none" w:sz="0" w:space="0" w:color="auto"/>
        <w:left w:val="none" w:sz="0" w:space="0" w:color="auto"/>
        <w:bottom w:val="none" w:sz="0" w:space="0" w:color="auto"/>
        <w:right w:val="none" w:sz="0" w:space="0" w:color="auto"/>
      </w:divBdr>
    </w:div>
    <w:div w:id="299775586">
      <w:bodyDiv w:val="1"/>
      <w:marLeft w:val="0"/>
      <w:marRight w:val="0"/>
      <w:marTop w:val="0"/>
      <w:marBottom w:val="0"/>
      <w:divBdr>
        <w:top w:val="none" w:sz="0" w:space="0" w:color="auto"/>
        <w:left w:val="none" w:sz="0" w:space="0" w:color="auto"/>
        <w:bottom w:val="none" w:sz="0" w:space="0" w:color="auto"/>
        <w:right w:val="none" w:sz="0" w:space="0" w:color="auto"/>
      </w:divBdr>
    </w:div>
    <w:div w:id="299843112">
      <w:bodyDiv w:val="1"/>
      <w:marLeft w:val="0"/>
      <w:marRight w:val="0"/>
      <w:marTop w:val="0"/>
      <w:marBottom w:val="0"/>
      <w:divBdr>
        <w:top w:val="none" w:sz="0" w:space="0" w:color="auto"/>
        <w:left w:val="none" w:sz="0" w:space="0" w:color="auto"/>
        <w:bottom w:val="none" w:sz="0" w:space="0" w:color="auto"/>
        <w:right w:val="none" w:sz="0" w:space="0" w:color="auto"/>
      </w:divBdr>
    </w:div>
    <w:div w:id="299846410">
      <w:bodyDiv w:val="1"/>
      <w:marLeft w:val="0"/>
      <w:marRight w:val="0"/>
      <w:marTop w:val="0"/>
      <w:marBottom w:val="0"/>
      <w:divBdr>
        <w:top w:val="none" w:sz="0" w:space="0" w:color="auto"/>
        <w:left w:val="none" w:sz="0" w:space="0" w:color="auto"/>
        <w:bottom w:val="none" w:sz="0" w:space="0" w:color="auto"/>
        <w:right w:val="none" w:sz="0" w:space="0" w:color="auto"/>
      </w:divBdr>
    </w:div>
    <w:div w:id="299923653">
      <w:bodyDiv w:val="1"/>
      <w:marLeft w:val="0"/>
      <w:marRight w:val="0"/>
      <w:marTop w:val="0"/>
      <w:marBottom w:val="0"/>
      <w:divBdr>
        <w:top w:val="none" w:sz="0" w:space="0" w:color="auto"/>
        <w:left w:val="none" w:sz="0" w:space="0" w:color="auto"/>
        <w:bottom w:val="none" w:sz="0" w:space="0" w:color="auto"/>
        <w:right w:val="none" w:sz="0" w:space="0" w:color="auto"/>
      </w:divBdr>
    </w:div>
    <w:div w:id="300112288">
      <w:bodyDiv w:val="1"/>
      <w:marLeft w:val="0"/>
      <w:marRight w:val="0"/>
      <w:marTop w:val="0"/>
      <w:marBottom w:val="0"/>
      <w:divBdr>
        <w:top w:val="none" w:sz="0" w:space="0" w:color="auto"/>
        <w:left w:val="none" w:sz="0" w:space="0" w:color="auto"/>
        <w:bottom w:val="none" w:sz="0" w:space="0" w:color="auto"/>
        <w:right w:val="none" w:sz="0" w:space="0" w:color="auto"/>
      </w:divBdr>
    </w:div>
    <w:div w:id="300697787">
      <w:bodyDiv w:val="1"/>
      <w:marLeft w:val="0"/>
      <w:marRight w:val="0"/>
      <w:marTop w:val="0"/>
      <w:marBottom w:val="0"/>
      <w:divBdr>
        <w:top w:val="none" w:sz="0" w:space="0" w:color="auto"/>
        <w:left w:val="none" w:sz="0" w:space="0" w:color="auto"/>
        <w:bottom w:val="none" w:sz="0" w:space="0" w:color="auto"/>
        <w:right w:val="none" w:sz="0" w:space="0" w:color="auto"/>
      </w:divBdr>
    </w:div>
    <w:div w:id="300813469">
      <w:bodyDiv w:val="1"/>
      <w:marLeft w:val="0"/>
      <w:marRight w:val="0"/>
      <w:marTop w:val="0"/>
      <w:marBottom w:val="0"/>
      <w:divBdr>
        <w:top w:val="none" w:sz="0" w:space="0" w:color="auto"/>
        <w:left w:val="none" w:sz="0" w:space="0" w:color="auto"/>
        <w:bottom w:val="none" w:sz="0" w:space="0" w:color="auto"/>
        <w:right w:val="none" w:sz="0" w:space="0" w:color="auto"/>
      </w:divBdr>
    </w:div>
    <w:div w:id="300967047">
      <w:bodyDiv w:val="1"/>
      <w:marLeft w:val="0"/>
      <w:marRight w:val="0"/>
      <w:marTop w:val="0"/>
      <w:marBottom w:val="0"/>
      <w:divBdr>
        <w:top w:val="none" w:sz="0" w:space="0" w:color="auto"/>
        <w:left w:val="none" w:sz="0" w:space="0" w:color="auto"/>
        <w:bottom w:val="none" w:sz="0" w:space="0" w:color="auto"/>
        <w:right w:val="none" w:sz="0" w:space="0" w:color="auto"/>
      </w:divBdr>
    </w:div>
    <w:div w:id="301077157">
      <w:bodyDiv w:val="1"/>
      <w:marLeft w:val="0"/>
      <w:marRight w:val="0"/>
      <w:marTop w:val="0"/>
      <w:marBottom w:val="0"/>
      <w:divBdr>
        <w:top w:val="none" w:sz="0" w:space="0" w:color="auto"/>
        <w:left w:val="none" w:sz="0" w:space="0" w:color="auto"/>
        <w:bottom w:val="none" w:sz="0" w:space="0" w:color="auto"/>
        <w:right w:val="none" w:sz="0" w:space="0" w:color="auto"/>
      </w:divBdr>
    </w:div>
    <w:div w:id="301155530">
      <w:bodyDiv w:val="1"/>
      <w:marLeft w:val="0"/>
      <w:marRight w:val="0"/>
      <w:marTop w:val="0"/>
      <w:marBottom w:val="0"/>
      <w:divBdr>
        <w:top w:val="none" w:sz="0" w:space="0" w:color="auto"/>
        <w:left w:val="none" w:sz="0" w:space="0" w:color="auto"/>
        <w:bottom w:val="none" w:sz="0" w:space="0" w:color="auto"/>
        <w:right w:val="none" w:sz="0" w:space="0" w:color="auto"/>
      </w:divBdr>
    </w:div>
    <w:div w:id="301497946">
      <w:bodyDiv w:val="1"/>
      <w:marLeft w:val="0"/>
      <w:marRight w:val="0"/>
      <w:marTop w:val="0"/>
      <w:marBottom w:val="0"/>
      <w:divBdr>
        <w:top w:val="none" w:sz="0" w:space="0" w:color="auto"/>
        <w:left w:val="none" w:sz="0" w:space="0" w:color="auto"/>
        <w:bottom w:val="none" w:sz="0" w:space="0" w:color="auto"/>
        <w:right w:val="none" w:sz="0" w:space="0" w:color="auto"/>
      </w:divBdr>
    </w:div>
    <w:div w:id="301690930">
      <w:bodyDiv w:val="1"/>
      <w:marLeft w:val="0"/>
      <w:marRight w:val="0"/>
      <w:marTop w:val="0"/>
      <w:marBottom w:val="0"/>
      <w:divBdr>
        <w:top w:val="none" w:sz="0" w:space="0" w:color="auto"/>
        <w:left w:val="none" w:sz="0" w:space="0" w:color="auto"/>
        <w:bottom w:val="none" w:sz="0" w:space="0" w:color="auto"/>
        <w:right w:val="none" w:sz="0" w:space="0" w:color="auto"/>
      </w:divBdr>
    </w:div>
    <w:div w:id="301813765">
      <w:bodyDiv w:val="1"/>
      <w:marLeft w:val="0"/>
      <w:marRight w:val="0"/>
      <w:marTop w:val="0"/>
      <w:marBottom w:val="0"/>
      <w:divBdr>
        <w:top w:val="none" w:sz="0" w:space="0" w:color="auto"/>
        <w:left w:val="none" w:sz="0" w:space="0" w:color="auto"/>
        <w:bottom w:val="none" w:sz="0" w:space="0" w:color="auto"/>
        <w:right w:val="none" w:sz="0" w:space="0" w:color="auto"/>
      </w:divBdr>
    </w:div>
    <w:div w:id="301928318">
      <w:bodyDiv w:val="1"/>
      <w:marLeft w:val="0"/>
      <w:marRight w:val="0"/>
      <w:marTop w:val="0"/>
      <w:marBottom w:val="0"/>
      <w:divBdr>
        <w:top w:val="none" w:sz="0" w:space="0" w:color="auto"/>
        <w:left w:val="none" w:sz="0" w:space="0" w:color="auto"/>
        <w:bottom w:val="none" w:sz="0" w:space="0" w:color="auto"/>
        <w:right w:val="none" w:sz="0" w:space="0" w:color="auto"/>
      </w:divBdr>
    </w:div>
    <w:div w:id="301932729">
      <w:bodyDiv w:val="1"/>
      <w:marLeft w:val="0"/>
      <w:marRight w:val="0"/>
      <w:marTop w:val="0"/>
      <w:marBottom w:val="0"/>
      <w:divBdr>
        <w:top w:val="none" w:sz="0" w:space="0" w:color="auto"/>
        <w:left w:val="none" w:sz="0" w:space="0" w:color="auto"/>
        <w:bottom w:val="none" w:sz="0" w:space="0" w:color="auto"/>
        <w:right w:val="none" w:sz="0" w:space="0" w:color="auto"/>
      </w:divBdr>
    </w:div>
    <w:div w:id="302001007">
      <w:bodyDiv w:val="1"/>
      <w:marLeft w:val="0"/>
      <w:marRight w:val="0"/>
      <w:marTop w:val="0"/>
      <w:marBottom w:val="0"/>
      <w:divBdr>
        <w:top w:val="none" w:sz="0" w:space="0" w:color="auto"/>
        <w:left w:val="none" w:sz="0" w:space="0" w:color="auto"/>
        <w:bottom w:val="none" w:sz="0" w:space="0" w:color="auto"/>
        <w:right w:val="none" w:sz="0" w:space="0" w:color="auto"/>
      </w:divBdr>
    </w:div>
    <w:div w:id="302077423">
      <w:bodyDiv w:val="1"/>
      <w:marLeft w:val="0"/>
      <w:marRight w:val="0"/>
      <w:marTop w:val="0"/>
      <w:marBottom w:val="0"/>
      <w:divBdr>
        <w:top w:val="none" w:sz="0" w:space="0" w:color="auto"/>
        <w:left w:val="none" w:sz="0" w:space="0" w:color="auto"/>
        <w:bottom w:val="none" w:sz="0" w:space="0" w:color="auto"/>
        <w:right w:val="none" w:sz="0" w:space="0" w:color="auto"/>
      </w:divBdr>
    </w:div>
    <w:div w:id="302083360">
      <w:bodyDiv w:val="1"/>
      <w:marLeft w:val="0"/>
      <w:marRight w:val="0"/>
      <w:marTop w:val="0"/>
      <w:marBottom w:val="0"/>
      <w:divBdr>
        <w:top w:val="none" w:sz="0" w:space="0" w:color="auto"/>
        <w:left w:val="none" w:sz="0" w:space="0" w:color="auto"/>
        <w:bottom w:val="none" w:sz="0" w:space="0" w:color="auto"/>
        <w:right w:val="none" w:sz="0" w:space="0" w:color="auto"/>
      </w:divBdr>
    </w:div>
    <w:div w:id="302318786">
      <w:bodyDiv w:val="1"/>
      <w:marLeft w:val="0"/>
      <w:marRight w:val="0"/>
      <w:marTop w:val="0"/>
      <w:marBottom w:val="0"/>
      <w:divBdr>
        <w:top w:val="none" w:sz="0" w:space="0" w:color="auto"/>
        <w:left w:val="none" w:sz="0" w:space="0" w:color="auto"/>
        <w:bottom w:val="none" w:sz="0" w:space="0" w:color="auto"/>
        <w:right w:val="none" w:sz="0" w:space="0" w:color="auto"/>
      </w:divBdr>
    </w:div>
    <w:div w:id="302539697">
      <w:bodyDiv w:val="1"/>
      <w:marLeft w:val="0"/>
      <w:marRight w:val="0"/>
      <w:marTop w:val="0"/>
      <w:marBottom w:val="0"/>
      <w:divBdr>
        <w:top w:val="none" w:sz="0" w:space="0" w:color="auto"/>
        <w:left w:val="none" w:sz="0" w:space="0" w:color="auto"/>
        <w:bottom w:val="none" w:sz="0" w:space="0" w:color="auto"/>
        <w:right w:val="none" w:sz="0" w:space="0" w:color="auto"/>
      </w:divBdr>
    </w:div>
    <w:div w:id="302545091">
      <w:bodyDiv w:val="1"/>
      <w:marLeft w:val="0"/>
      <w:marRight w:val="0"/>
      <w:marTop w:val="0"/>
      <w:marBottom w:val="0"/>
      <w:divBdr>
        <w:top w:val="none" w:sz="0" w:space="0" w:color="auto"/>
        <w:left w:val="none" w:sz="0" w:space="0" w:color="auto"/>
        <w:bottom w:val="none" w:sz="0" w:space="0" w:color="auto"/>
        <w:right w:val="none" w:sz="0" w:space="0" w:color="auto"/>
      </w:divBdr>
    </w:div>
    <w:div w:id="302656657">
      <w:bodyDiv w:val="1"/>
      <w:marLeft w:val="0"/>
      <w:marRight w:val="0"/>
      <w:marTop w:val="0"/>
      <w:marBottom w:val="0"/>
      <w:divBdr>
        <w:top w:val="none" w:sz="0" w:space="0" w:color="auto"/>
        <w:left w:val="none" w:sz="0" w:space="0" w:color="auto"/>
        <w:bottom w:val="none" w:sz="0" w:space="0" w:color="auto"/>
        <w:right w:val="none" w:sz="0" w:space="0" w:color="auto"/>
      </w:divBdr>
    </w:div>
    <w:div w:id="302658412">
      <w:bodyDiv w:val="1"/>
      <w:marLeft w:val="0"/>
      <w:marRight w:val="0"/>
      <w:marTop w:val="0"/>
      <w:marBottom w:val="0"/>
      <w:divBdr>
        <w:top w:val="none" w:sz="0" w:space="0" w:color="auto"/>
        <w:left w:val="none" w:sz="0" w:space="0" w:color="auto"/>
        <w:bottom w:val="none" w:sz="0" w:space="0" w:color="auto"/>
        <w:right w:val="none" w:sz="0" w:space="0" w:color="auto"/>
      </w:divBdr>
    </w:div>
    <w:div w:id="302664039">
      <w:bodyDiv w:val="1"/>
      <w:marLeft w:val="0"/>
      <w:marRight w:val="0"/>
      <w:marTop w:val="0"/>
      <w:marBottom w:val="0"/>
      <w:divBdr>
        <w:top w:val="none" w:sz="0" w:space="0" w:color="auto"/>
        <w:left w:val="none" w:sz="0" w:space="0" w:color="auto"/>
        <w:bottom w:val="none" w:sz="0" w:space="0" w:color="auto"/>
        <w:right w:val="none" w:sz="0" w:space="0" w:color="auto"/>
      </w:divBdr>
    </w:div>
    <w:div w:id="302739544">
      <w:bodyDiv w:val="1"/>
      <w:marLeft w:val="0"/>
      <w:marRight w:val="0"/>
      <w:marTop w:val="0"/>
      <w:marBottom w:val="0"/>
      <w:divBdr>
        <w:top w:val="none" w:sz="0" w:space="0" w:color="auto"/>
        <w:left w:val="none" w:sz="0" w:space="0" w:color="auto"/>
        <w:bottom w:val="none" w:sz="0" w:space="0" w:color="auto"/>
        <w:right w:val="none" w:sz="0" w:space="0" w:color="auto"/>
      </w:divBdr>
    </w:div>
    <w:div w:id="302858952">
      <w:bodyDiv w:val="1"/>
      <w:marLeft w:val="0"/>
      <w:marRight w:val="0"/>
      <w:marTop w:val="0"/>
      <w:marBottom w:val="0"/>
      <w:divBdr>
        <w:top w:val="none" w:sz="0" w:space="0" w:color="auto"/>
        <w:left w:val="none" w:sz="0" w:space="0" w:color="auto"/>
        <w:bottom w:val="none" w:sz="0" w:space="0" w:color="auto"/>
        <w:right w:val="none" w:sz="0" w:space="0" w:color="auto"/>
      </w:divBdr>
    </w:div>
    <w:div w:id="303118944">
      <w:bodyDiv w:val="1"/>
      <w:marLeft w:val="0"/>
      <w:marRight w:val="0"/>
      <w:marTop w:val="0"/>
      <w:marBottom w:val="0"/>
      <w:divBdr>
        <w:top w:val="none" w:sz="0" w:space="0" w:color="auto"/>
        <w:left w:val="none" w:sz="0" w:space="0" w:color="auto"/>
        <w:bottom w:val="none" w:sz="0" w:space="0" w:color="auto"/>
        <w:right w:val="none" w:sz="0" w:space="0" w:color="auto"/>
      </w:divBdr>
    </w:div>
    <w:div w:id="303123350">
      <w:bodyDiv w:val="1"/>
      <w:marLeft w:val="0"/>
      <w:marRight w:val="0"/>
      <w:marTop w:val="0"/>
      <w:marBottom w:val="0"/>
      <w:divBdr>
        <w:top w:val="none" w:sz="0" w:space="0" w:color="auto"/>
        <w:left w:val="none" w:sz="0" w:space="0" w:color="auto"/>
        <w:bottom w:val="none" w:sz="0" w:space="0" w:color="auto"/>
        <w:right w:val="none" w:sz="0" w:space="0" w:color="auto"/>
      </w:divBdr>
    </w:div>
    <w:div w:id="303123868">
      <w:bodyDiv w:val="1"/>
      <w:marLeft w:val="0"/>
      <w:marRight w:val="0"/>
      <w:marTop w:val="0"/>
      <w:marBottom w:val="0"/>
      <w:divBdr>
        <w:top w:val="none" w:sz="0" w:space="0" w:color="auto"/>
        <w:left w:val="none" w:sz="0" w:space="0" w:color="auto"/>
        <w:bottom w:val="none" w:sz="0" w:space="0" w:color="auto"/>
        <w:right w:val="none" w:sz="0" w:space="0" w:color="auto"/>
      </w:divBdr>
    </w:div>
    <w:div w:id="303125542">
      <w:bodyDiv w:val="1"/>
      <w:marLeft w:val="0"/>
      <w:marRight w:val="0"/>
      <w:marTop w:val="0"/>
      <w:marBottom w:val="0"/>
      <w:divBdr>
        <w:top w:val="none" w:sz="0" w:space="0" w:color="auto"/>
        <w:left w:val="none" w:sz="0" w:space="0" w:color="auto"/>
        <w:bottom w:val="none" w:sz="0" w:space="0" w:color="auto"/>
        <w:right w:val="none" w:sz="0" w:space="0" w:color="auto"/>
      </w:divBdr>
    </w:div>
    <w:div w:id="303238450">
      <w:bodyDiv w:val="1"/>
      <w:marLeft w:val="0"/>
      <w:marRight w:val="0"/>
      <w:marTop w:val="0"/>
      <w:marBottom w:val="0"/>
      <w:divBdr>
        <w:top w:val="none" w:sz="0" w:space="0" w:color="auto"/>
        <w:left w:val="none" w:sz="0" w:space="0" w:color="auto"/>
        <w:bottom w:val="none" w:sz="0" w:space="0" w:color="auto"/>
        <w:right w:val="none" w:sz="0" w:space="0" w:color="auto"/>
      </w:divBdr>
    </w:div>
    <w:div w:id="303394177">
      <w:bodyDiv w:val="1"/>
      <w:marLeft w:val="0"/>
      <w:marRight w:val="0"/>
      <w:marTop w:val="0"/>
      <w:marBottom w:val="0"/>
      <w:divBdr>
        <w:top w:val="none" w:sz="0" w:space="0" w:color="auto"/>
        <w:left w:val="none" w:sz="0" w:space="0" w:color="auto"/>
        <w:bottom w:val="none" w:sz="0" w:space="0" w:color="auto"/>
        <w:right w:val="none" w:sz="0" w:space="0" w:color="auto"/>
      </w:divBdr>
    </w:div>
    <w:div w:id="303396414">
      <w:bodyDiv w:val="1"/>
      <w:marLeft w:val="0"/>
      <w:marRight w:val="0"/>
      <w:marTop w:val="0"/>
      <w:marBottom w:val="0"/>
      <w:divBdr>
        <w:top w:val="none" w:sz="0" w:space="0" w:color="auto"/>
        <w:left w:val="none" w:sz="0" w:space="0" w:color="auto"/>
        <w:bottom w:val="none" w:sz="0" w:space="0" w:color="auto"/>
        <w:right w:val="none" w:sz="0" w:space="0" w:color="auto"/>
      </w:divBdr>
    </w:div>
    <w:div w:id="303433621">
      <w:bodyDiv w:val="1"/>
      <w:marLeft w:val="0"/>
      <w:marRight w:val="0"/>
      <w:marTop w:val="0"/>
      <w:marBottom w:val="0"/>
      <w:divBdr>
        <w:top w:val="none" w:sz="0" w:space="0" w:color="auto"/>
        <w:left w:val="none" w:sz="0" w:space="0" w:color="auto"/>
        <w:bottom w:val="none" w:sz="0" w:space="0" w:color="auto"/>
        <w:right w:val="none" w:sz="0" w:space="0" w:color="auto"/>
      </w:divBdr>
    </w:div>
    <w:div w:id="303513362">
      <w:bodyDiv w:val="1"/>
      <w:marLeft w:val="0"/>
      <w:marRight w:val="0"/>
      <w:marTop w:val="0"/>
      <w:marBottom w:val="0"/>
      <w:divBdr>
        <w:top w:val="none" w:sz="0" w:space="0" w:color="auto"/>
        <w:left w:val="none" w:sz="0" w:space="0" w:color="auto"/>
        <w:bottom w:val="none" w:sz="0" w:space="0" w:color="auto"/>
        <w:right w:val="none" w:sz="0" w:space="0" w:color="auto"/>
      </w:divBdr>
    </w:div>
    <w:div w:id="303628750">
      <w:bodyDiv w:val="1"/>
      <w:marLeft w:val="0"/>
      <w:marRight w:val="0"/>
      <w:marTop w:val="0"/>
      <w:marBottom w:val="0"/>
      <w:divBdr>
        <w:top w:val="none" w:sz="0" w:space="0" w:color="auto"/>
        <w:left w:val="none" w:sz="0" w:space="0" w:color="auto"/>
        <w:bottom w:val="none" w:sz="0" w:space="0" w:color="auto"/>
        <w:right w:val="none" w:sz="0" w:space="0" w:color="auto"/>
      </w:divBdr>
    </w:div>
    <w:div w:id="303655917">
      <w:bodyDiv w:val="1"/>
      <w:marLeft w:val="0"/>
      <w:marRight w:val="0"/>
      <w:marTop w:val="0"/>
      <w:marBottom w:val="0"/>
      <w:divBdr>
        <w:top w:val="none" w:sz="0" w:space="0" w:color="auto"/>
        <w:left w:val="none" w:sz="0" w:space="0" w:color="auto"/>
        <w:bottom w:val="none" w:sz="0" w:space="0" w:color="auto"/>
        <w:right w:val="none" w:sz="0" w:space="0" w:color="auto"/>
      </w:divBdr>
    </w:div>
    <w:div w:id="303704038">
      <w:bodyDiv w:val="1"/>
      <w:marLeft w:val="0"/>
      <w:marRight w:val="0"/>
      <w:marTop w:val="0"/>
      <w:marBottom w:val="0"/>
      <w:divBdr>
        <w:top w:val="none" w:sz="0" w:space="0" w:color="auto"/>
        <w:left w:val="none" w:sz="0" w:space="0" w:color="auto"/>
        <w:bottom w:val="none" w:sz="0" w:space="0" w:color="auto"/>
        <w:right w:val="none" w:sz="0" w:space="0" w:color="auto"/>
      </w:divBdr>
    </w:div>
    <w:div w:id="303777610">
      <w:bodyDiv w:val="1"/>
      <w:marLeft w:val="0"/>
      <w:marRight w:val="0"/>
      <w:marTop w:val="0"/>
      <w:marBottom w:val="0"/>
      <w:divBdr>
        <w:top w:val="none" w:sz="0" w:space="0" w:color="auto"/>
        <w:left w:val="none" w:sz="0" w:space="0" w:color="auto"/>
        <w:bottom w:val="none" w:sz="0" w:space="0" w:color="auto"/>
        <w:right w:val="none" w:sz="0" w:space="0" w:color="auto"/>
      </w:divBdr>
    </w:div>
    <w:div w:id="303850226">
      <w:bodyDiv w:val="1"/>
      <w:marLeft w:val="0"/>
      <w:marRight w:val="0"/>
      <w:marTop w:val="0"/>
      <w:marBottom w:val="0"/>
      <w:divBdr>
        <w:top w:val="none" w:sz="0" w:space="0" w:color="auto"/>
        <w:left w:val="none" w:sz="0" w:space="0" w:color="auto"/>
        <w:bottom w:val="none" w:sz="0" w:space="0" w:color="auto"/>
        <w:right w:val="none" w:sz="0" w:space="0" w:color="auto"/>
      </w:divBdr>
    </w:div>
    <w:div w:id="303852791">
      <w:bodyDiv w:val="1"/>
      <w:marLeft w:val="0"/>
      <w:marRight w:val="0"/>
      <w:marTop w:val="0"/>
      <w:marBottom w:val="0"/>
      <w:divBdr>
        <w:top w:val="none" w:sz="0" w:space="0" w:color="auto"/>
        <w:left w:val="none" w:sz="0" w:space="0" w:color="auto"/>
        <w:bottom w:val="none" w:sz="0" w:space="0" w:color="auto"/>
        <w:right w:val="none" w:sz="0" w:space="0" w:color="auto"/>
      </w:divBdr>
    </w:div>
    <w:div w:id="303855059">
      <w:bodyDiv w:val="1"/>
      <w:marLeft w:val="0"/>
      <w:marRight w:val="0"/>
      <w:marTop w:val="0"/>
      <w:marBottom w:val="0"/>
      <w:divBdr>
        <w:top w:val="none" w:sz="0" w:space="0" w:color="auto"/>
        <w:left w:val="none" w:sz="0" w:space="0" w:color="auto"/>
        <w:bottom w:val="none" w:sz="0" w:space="0" w:color="auto"/>
        <w:right w:val="none" w:sz="0" w:space="0" w:color="auto"/>
      </w:divBdr>
    </w:div>
    <w:div w:id="303893286">
      <w:bodyDiv w:val="1"/>
      <w:marLeft w:val="0"/>
      <w:marRight w:val="0"/>
      <w:marTop w:val="0"/>
      <w:marBottom w:val="0"/>
      <w:divBdr>
        <w:top w:val="none" w:sz="0" w:space="0" w:color="auto"/>
        <w:left w:val="none" w:sz="0" w:space="0" w:color="auto"/>
        <w:bottom w:val="none" w:sz="0" w:space="0" w:color="auto"/>
        <w:right w:val="none" w:sz="0" w:space="0" w:color="auto"/>
      </w:divBdr>
    </w:div>
    <w:div w:id="303976190">
      <w:bodyDiv w:val="1"/>
      <w:marLeft w:val="0"/>
      <w:marRight w:val="0"/>
      <w:marTop w:val="0"/>
      <w:marBottom w:val="0"/>
      <w:divBdr>
        <w:top w:val="none" w:sz="0" w:space="0" w:color="auto"/>
        <w:left w:val="none" w:sz="0" w:space="0" w:color="auto"/>
        <w:bottom w:val="none" w:sz="0" w:space="0" w:color="auto"/>
        <w:right w:val="none" w:sz="0" w:space="0" w:color="auto"/>
      </w:divBdr>
    </w:div>
    <w:div w:id="304167433">
      <w:bodyDiv w:val="1"/>
      <w:marLeft w:val="0"/>
      <w:marRight w:val="0"/>
      <w:marTop w:val="0"/>
      <w:marBottom w:val="0"/>
      <w:divBdr>
        <w:top w:val="none" w:sz="0" w:space="0" w:color="auto"/>
        <w:left w:val="none" w:sz="0" w:space="0" w:color="auto"/>
        <w:bottom w:val="none" w:sz="0" w:space="0" w:color="auto"/>
        <w:right w:val="none" w:sz="0" w:space="0" w:color="auto"/>
      </w:divBdr>
    </w:div>
    <w:div w:id="304242167">
      <w:bodyDiv w:val="1"/>
      <w:marLeft w:val="0"/>
      <w:marRight w:val="0"/>
      <w:marTop w:val="0"/>
      <w:marBottom w:val="0"/>
      <w:divBdr>
        <w:top w:val="none" w:sz="0" w:space="0" w:color="auto"/>
        <w:left w:val="none" w:sz="0" w:space="0" w:color="auto"/>
        <w:bottom w:val="none" w:sz="0" w:space="0" w:color="auto"/>
        <w:right w:val="none" w:sz="0" w:space="0" w:color="auto"/>
      </w:divBdr>
    </w:div>
    <w:div w:id="304286413">
      <w:bodyDiv w:val="1"/>
      <w:marLeft w:val="0"/>
      <w:marRight w:val="0"/>
      <w:marTop w:val="0"/>
      <w:marBottom w:val="0"/>
      <w:divBdr>
        <w:top w:val="none" w:sz="0" w:space="0" w:color="auto"/>
        <w:left w:val="none" w:sz="0" w:space="0" w:color="auto"/>
        <w:bottom w:val="none" w:sz="0" w:space="0" w:color="auto"/>
        <w:right w:val="none" w:sz="0" w:space="0" w:color="auto"/>
      </w:divBdr>
    </w:div>
    <w:div w:id="304355145">
      <w:bodyDiv w:val="1"/>
      <w:marLeft w:val="0"/>
      <w:marRight w:val="0"/>
      <w:marTop w:val="0"/>
      <w:marBottom w:val="0"/>
      <w:divBdr>
        <w:top w:val="none" w:sz="0" w:space="0" w:color="auto"/>
        <w:left w:val="none" w:sz="0" w:space="0" w:color="auto"/>
        <w:bottom w:val="none" w:sz="0" w:space="0" w:color="auto"/>
        <w:right w:val="none" w:sz="0" w:space="0" w:color="auto"/>
      </w:divBdr>
    </w:div>
    <w:div w:id="304356918">
      <w:bodyDiv w:val="1"/>
      <w:marLeft w:val="0"/>
      <w:marRight w:val="0"/>
      <w:marTop w:val="0"/>
      <w:marBottom w:val="0"/>
      <w:divBdr>
        <w:top w:val="none" w:sz="0" w:space="0" w:color="auto"/>
        <w:left w:val="none" w:sz="0" w:space="0" w:color="auto"/>
        <w:bottom w:val="none" w:sz="0" w:space="0" w:color="auto"/>
        <w:right w:val="none" w:sz="0" w:space="0" w:color="auto"/>
      </w:divBdr>
    </w:div>
    <w:div w:id="304361894">
      <w:bodyDiv w:val="1"/>
      <w:marLeft w:val="0"/>
      <w:marRight w:val="0"/>
      <w:marTop w:val="0"/>
      <w:marBottom w:val="0"/>
      <w:divBdr>
        <w:top w:val="none" w:sz="0" w:space="0" w:color="auto"/>
        <w:left w:val="none" w:sz="0" w:space="0" w:color="auto"/>
        <w:bottom w:val="none" w:sz="0" w:space="0" w:color="auto"/>
        <w:right w:val="none" w:sz="0" w:space="0" w:color="auto"/>
      </w:divBdr>
    </w:div>
    <w:div w:id="304434473">
      <w:bodyDiv w:val="1"/>
      <w:marLeft w:val="0"/>
      <w:marRight w:val="0"/>
      <w:marTop w:val="0"/>
      <w:marBottom w:val="0"/>
      <w:divBdr>
        <w:top w:val="none" w:sz="0" w:space="0" w:color="auto"/>
        <w:left w:val="none" w:sz="0" w:space="0" w:color="auto"/>
        <w:bottom w:val="none" w:sz="0" w:space="0" w:color="auto"/>
        <w:right w:val="none" w:sz="0" w:space="0" w:color="auto"/>
      </w:divBdr>
    </w:div>
    <w:div w:id="304551121">
      <w:bodyDiv w:val="1"/>
      <w:marLeft w:val="0"/>
      <w:marRight w:val="0"/>
      <w:marTop w:val="0"/>
      <w:marBottom w:val="0"/>
      <w:divBdr>
        <w:top w:val="none" w:sz="0" w:space="0" w:color="auto"/>
        <w:left w:val="none" w:sz="0" w:space="0" w:color="auto"/>
        <w:bottom w:val="none" w:sz="0" w:space="0" w:color="auto"/>
        <w:right w:val="none" w:sz="0" w:space="0" w:color="auto"/>
      </w:divBdr>
    </w:div>
    <w:div w:id="304971586">
      <w:bodyDiv w:val="1"/>
      <w:marLeft w:val="0"/>
      <w:marRight w:val="0"/>
      <w:marTop w:val="0"/>
      <w:marBottom w:val="0"/>
      <w:divBdr>
        <w:top w:val="none" w:sz="0" w:space="0" w:color="auto"/>
        <w:left w:val="none" w:sz="0" w:space="0" w:color="auto"/>
        <w:bottom w:val="none" w:sz="0" w:space="0" w:color="auto"/>
        <w:right w:val="none" w:sz="0" w:space="0" w:color="auto"/>
      </w:divBdr>
    </w:div>
    <w:div w:id="305017110">
      <w:bodyDiv w:val="1"/>
      <w:marLeft w:val="0"/>
      <w:marRight w:val="0"/>
      <w:marTop w:val="0"/>
      <w:marBottom w:val="0"/>
      <w:divBdr>
        <w:top w:val="none" w:sz="0" w:space="0" w:color="auto"/>
        <w:left w:val="none" w:sz="0" w:space="0" w:color="auto"/>
        <w:bottom w:val="none" w:sz="0" w:space="0" w:color="auto"/>
        <w:right w:val="none" w:sz="0" w:space="0" w:color="auto"/>
      </w:divBdr>
    </w:div>
    <w:div w:id="305088471">
      <w:bodyDiv w:val="1"/>
      <w:marLeft w:val="0"/>
      <w:marRight w:val="0"/>
      <w:marTop w:val="0"/>
      <w:marBottom w:val="0"/>
      <w:divBdr>
        <w:top w:val="none" w:sz="0" w:space="0" w:color="auto"/>
        <w:left w:val="none" w:sz="0" w:space="0" w:color="auto"/>
        <w:bottom w:val="none" w:sz="0" w:space="0" w:color="auto"/>
        <w:right w:val="none" w:sz="0" w:space="0" w:color="auto"/>
      </w:divBdr>
    </w:div>
    <w:div w:id="305279843">
      <w:bodyDiv w:val="1"/>
      <w:marLeft w:val="0"/>
      <w:marRight w:val="0"/>
      <w:marTop w:val="0"/>
      <w:marBottom w:val="0"/>
      <w:divBdr>
        <w:top w:val="none" w:sz="0" w:space="0" w:color="auto"/>
        <w:left w:val="none" w:sz="0" w:space="0" w:color="auto"/>
        <w:bottom w:val="none" w:sz="0" w:space="0" w:color="auto"/>
        <w:right w:val="none" w:sz="0" w:space="0" w:color="auto"/>
      </w:divBdr>
    </w:div>
    <w:div w:id="305282023">
      <w:bodyDiv w:val="1"/>
      <w:marLeft w:val="0"/>
      <w:marRight w:val="0"/>
      <w:marTop w:val="0"/>
      <w:marBottom w:val="0"/>
      <w:divBdr>
        <w:top w:val="none" w:sz="0" w:space="0" w:color="auto"/>
        <w:left w:val="none" w:sz="0" w:space="0" w:color="auto"/>
        <w:bottom w:val="none" w:sz="0" w:space="0" w:color="auto"/>
        <w:right w:val="none" w:sz="0" w:space="0" w:color="auto"/>
      </w:divBdr>
    </w:div>
    <w:div w:id="305360240">
      <w:bodyDiv w:val="1"/>
      <w:marLeft w:val="0"/>
      <w:marRight w:val="0"/>
      <w:marTop w:val="0"/>
      <w:marBottom w:val="0"/>
      <w:divBdr>
        <w:top w:val="none" w:sz="0" w:space="0" w:color="auto"/>
        <w:left w:val="none" w:sz="0" w:space="0" w:color="auto"/>
        <w:bottom w:val="none" w:sz="0" w:space="0" w:color="auto"/>
        <w:right w:val="none" w:sz="0" w:space="0" w:color="auto"/>
      </w:divBdr>
    </w:div>
    <w:div w:id="305402623">
      <w:bodyDiv w:val="1"/>
      <w:marLeft w:val="0"/>
      <w:marRight w:val="0"/>
      <w:marTop w:val="0"/>
      <w:marBottom w:val="0"/>
      <w:divBdr>
        <w:top w:val="none" w:sz="0" w:space="0" w:color="auto"/>
        <w:left w:val="none" w:sz="0" w:space="0" w:color="auto"/>
        <w:bottom w:val="none" w:sz="0" w:space="0" w:color="auto"/>
        <w:right w:val="none" w:sz="0" w:space="0" w:color="auto"/>
      </w:divBdr>
    </w:div>
    <w:div w:id="305404459">
      <w:bodyDiv w:val="1"/>
      <w:marLeft w:val="0"/>
      <w:marRight w:val="0"/>
      <w:marTop w:val="0"/>
      <w:marBottom w:val="0"/>
      <w:divBdr>
        <w:top w:val="none" w:sz="0" w:space="0" w:color="auto"/>
        <w:left w:val="none" w:sz="0" w:space="0" w:color="auto"/>
        <w:bottom w:val="none" w:sz="0" w:space="0" w:color="auto"/>
        <w:right w:val="none" w:sz="0" w:space="0" w:color="auto"/>
      </w:divBdr>
    </w:div>
    <w:div w:id="305470915">
      <w:bodyDiv w:val="1"/>
      <w:marLeft w:val="0"/>
      <w:marRight w:val="0"/>
      <w:marTop w:val="0"/>
      <w:marBottom w:val="0"/>
      <w:divBdr>
        <w:top w:val="none" w:sz="0" w:space="0" w:color="auto"/>
        <w:left w:val="none" w:sz="0" w:space="0" w:color="auto"/>
        <w:bottom w:val="none" w:sz="0" w:space="0" w:color="auto"/>
        <w:right w:val="none" w:sz="0" w:space="0" w:color="auto"/>
      </w:divBdr>
    </w:div>
    <w:div w:id="305472384">
      <w:bodyDiv w:val="1"/>
      <w:marLeft w:val="0"/>
      <w:marRight w:val="0"/>
      <w:marTop w:val="0"/>
      <w:marBottom w:val="0"/>
      <w:divBdr>
        <w:top w:val="none" w:sz="0" w:space="0" w:color="auto"/>
        <w:left w:val="none" w:sz="0" w:space="0" w:color="auto"/>
        <w:bottom w:val="none" w:sz="0" w:space="0" w:color="auto"/>
        <w:right w:val="none" w:sz="0" w:space="0" w:color="auto"/>
      </w:divBdr>
    </w:div>
    <w:div w:id="305477604">
      <w:bodyDiv w:val="1"/>
      <w:marLeft w:val="0"/>
      <w:marRight w:val="0"/>
      <w:marTop w:val="0"/>
      <w:marBottom w:val="0"/>
      <w:divBdr>
        <w:top w:val="none" w:sz="0" w:space="0" w:color="auto"/>
        <w:left w:val="none" w:sz="0" w:space="0" w:color="auto"/>
        <w:bottom w:val="none" w:sz="0" w:space="0" w:color="auto"/>
        <w:right w:val="none" w:sz="0" w:space="0" w:color="auto"/>
      </w:divBdr>
    </w:div>
    <w:div w:id="305551454">
      <w:bodyDiv w:val="1"/>
      <w:marLeft w:val="0"/>
      <w:marRight w:val="0"/>
      <w:marTop w:val="0"/>
      <w:marBottom w:val="0"/>
      <w:divBdr>
        <w:top w:val="none" w:sz="0" w:space="0" w:color="auto"/>
        <w:left w:val="none" w:sz="0" w:space="0" w:color="auto"/>
        <w:bottom w:val="none" w:sz="0" w:space="0" w:color="auto"/>
        <w:right w:val="none" w:sz="0" w:space="0" w:color="auto"/>
      </w:divBdr>
    </w:div>
    <w:div w:id="305621183">
      <w:bodyDiv w:val="1"/>
      <w:marLeft w:val="0"/>
      <w:marRight w:val="0"/>
      <w:marTop w:val="0"/>
      <w:marBottom w:val="0"/>
      <w:divBdr>
        <w:top w:val="none" w:sz="0" w:space="0" w:color="auto"/>
        <w:left w:val="none" w:sz="0" w:space="0" w:color="auto"/>
        <w:bottom w:val="none" w:sz="0" w:space="0" w:color="auto"/>
        <w:right w:val="none" w:sz="0" w:space="0" w:color="auto"/>
      </w:divBdr>
    </w:div>
    <w:div w:id="305621865">
      <w:bodyDiv w:val="1"/>
      <w:marLeft w:val="0"/>
      <w:marRight w:val="0"/>
      <w:marTop w:val="0"/>
      <w:marBottom w:val="0"/>
      <w:divBdr>
        <w:top w:val="none" w:sz="0" w:space="0" w:color="auto"/>
        <w:left w:val="none" w:sz="0" w:space="0" w:color="auto"/>
        <w:bottom w:val="none" w:sz="0" w:space="0" w:color="auto"/>
        <w:right w:val="none" w:sz="0" w:space="0" w:color="auto"/>
      </w:divBdr>
    </w:div>
    <w:div w:id="305668274">
      <w:bodyDiv w:val="1"/>
      <w:marLeft w:val="0"/>
      <w:marRight w:val="0"/>
      <w:marTop w:val="0"/>
      <w:marBottom w:val="0"/>
      <w:divBdr>
        <w:top w:val="none" w:sz="0" w:space="0" w:color="auto"/>
        <w:left w:val="none" w:sz="0" w:space="0" w:color="auto"/>
        <w:bottom w:val="none" w:sz="0" w:space="0" w:color="auto"/>
        <w:right w:val="none" w:sz="0" w:space="0" w:color="auto"/>
      </w:divBdr>
    </w:div>
    <w:div w:id="305863629">
      <w:bodyDiv w:val="1"/>
      <w:marLeft w:val="0"/>
      <w:marRight w:val="0"/>
      <w:marTop w:val="0"/>
      <w:marBottom w:val="0"/>
      <w:divBdr>
        <w:top w:val="none" w:sz="0" w:space="0" w:color="auto"/>
        <w:left w:val="none" w:sz="0" w:space="0" w:color="auto"/>
        <w:bottom w:val="none" w:sz="0" w:space="0" w:color="auto"/>
        <w:right w:val="none" w:sz="0" w:space="0" w:color="auto"/>
      </w:divBdr>
    </w:div>
    <w:div w:id="306012767">
      <w:bodyDiv w:val="1"/>
      <w:marLeft w:val="0"/>
      <w:marRight w:val="0"/>
      <w:marTop w:val="0"/>
      <w:marBottom w:val="0"/>
      <w:divBdr>
        <w:top w:val="none" w:sz="0" w:space="0" w:color="auto"/>
        <w:left w:val="none" w:sz="0" w:space="0" w:color="auto"/>
        <w:bottom w:val="none" w:sz="0" w:space="0" w:color="auto"/>
        <w:right w:val="none" w:sz="0" w:space="0" w:color="auto"/>
      </w:divBdr>
    </w:div>
    <w:div w:id="306282082">
      <w:bodyDiv w:val="1"/>
      <w:marLeft w:val="0"/>
      <w:marRight w:val="0"/>
      <w:marTop w:val="0"/>
      <w:marBottom w:val="0"/>
      <w:divBdr>
        <w:top w:val="none" w:sz="0" w:space="0" w:color="auto"/>
        <w:left w:val="none" w:sz="0" w:space="0" w:color="auto"/>
        <w:bottom w:val="none" w:sz="0" w:space="0" w:color="auto"/>
        <w:right w:val="none" w:sz="0" w:space="0" w:color="auto"/>
      </w:divBdr>
    </w:div>
    <w:div w:id="306325698">
      <w:bodyDiv w:val="1"/>
      <w:marLeft w:val="0"/>
      <w:marRight w:val="0"/>
      <w:marTop w:val="0"/>
      <w:marBottom w:val="0"/>
      <w:divBdr>
        <w:top w:val="none" w:sz="0" w:space="0" w:color="auto"/>
        <w:left w:val="none" w:sz="0" w:space="0" w:color="auto"/>
        <w:bottom w:val="none" w:sz="0" w:space="0" w:color="auto"/>
        <w:right w:val="none" w:sz="0" w:space="0" w:color="auto"/>
      </w:divBdr>
    </w:div>
    <w:div w:id="306397504">
      <w:bodyDiv w:val="1"/>
      <w:marLeft w:val="0"/>
      <w:marRight w:val="0"/>
      <w:marTop w:val="0"/>
      <w:marBottom w:val="0"/>
      <w:divBdr>
        <w:top w:val="none" w:sz="0" w:space="0" w:color="auto"/>
        <w:left w:val="none" w:sz="0" w:space="0" w:color="auto"/>
        <w:bottom w:val="none" w:sz="0" w:space="0" w:color="auto"/>
        <w:right w:val="none" w:sz="0" w:space="0" w:color="auto"/>
      </w:divBdr>
    </w:div>
    <w:div w:id="306399814">
      <w:bodyDiv w:val="1"/>
      <w:marLeft w:val="0"/>
      <w:marRight w:val="0"/>
      <w:marTop w:val="0"/>
      <w:marBottom w:val="0"/>
      <w:divBdr>
        <w:top w:val="none" w:sz="0" w:space="0" w:color="auto"/>
        <w:left w:val="none" w:sz="0" w:space="0" w:color="auto"/>
        <w:bottom w:val="none" w:sz="0" w:space="0" w:color="auto"/>
        <w:right w:val="none" w:sz="0" w:space="0" w:color="auto"/>
      </w:divBdr>
    </w:div>
    <w:div w:id="306403301">
      <w:bodyDiv w:val="1"/>
      <w:marLeft w:val="0"/>
      <w:marRight w:val="0"/>
      <w:marTop w:val="0"/>
      <w:marBottom w:val="0"/>
      <w:divBdr>
        <w:top w:val="none" w:sz="0" w:space="0" w:color="auto"/>
        <w:left w:val="none" w:sz="0" w:space="0" w:color="auto"/>
        <w:bottom w:val="none" w:sz="0" w:space="0" w:color="auto"/>
        <w:right w:val="none" w:sz="0" w:space="0" w:color="auto"/>
      </w:divBdr>
    </w:div>
    <w:div w:id="306594528">
      <w:bodyDiv w:val="1"/>
      <w:marLeft w:val="0"/>
      <w:marRight w:val="0"/>
      <w:marTop w:val="0"/>
      <w:marBottom w:val="0"/>
      <w:divBdr>
        <w:top w:val="none" w:sz="0" w:space="0" w:color="auto"/>
        <w:left w:val="none" w:sz="0" w:space="0" w:color="auto"/>
        <w:bottom w:val="none" w:sz="0" w:space="0" w:color="auto"/>
        <w:right w:val="none" w:sz="0" w:space="0" w:color="auto"/>
      </w:divBdr>
    </w:div>
    <w:div w:id="306672018">
      <w:bodyDiv w:val="1"/>
      <w:marLeft w:val="0"/>
      <w:marRight w:val="0"/>
      <w:marTop w:val="0"/>
      <w:marBottom w:val="0"/>
      <w:divBdr>
        <w:top w:val="none" w:sz="0" w:space="0" w:color="auto"/>
        <w:left w:val="none" w:sz="0" w:space="0" w:color="auto"/>
        <w:bottom w:val="none" w:sz="0" w:space="0" w:color="auto"/>
        <w:right w:val="none" w:sz="0" w:space="0" w:color="auto"/>
      </w:divBdr>
    </w:div>
    <w:div w:id="306672718">
      <w:bodyDiv w:val="1"/>
      <w:marLeft w:val="0"/>
      <w:marRight w:val="0"/>
      <w:marTop w:val="0"/>
      <w:marBottom w:val="0"/>
      <w:divBdr>
        <w:top w:val="none" w:sz="0" w:space="0" w:color="auto"/>
        <w:left w:val="none" w:sz="0" w:space="0" w:color="auto"/>
        <w:bottom w:val="none" w:sz="0" w:space="0" w:color="auto"/>
        <w:right w:val="none" w:sz="0" w:space="0" w:color="auto"/>
      </w:divBdr>
    </w:div>
    <w:div w:id="306784419">
      <w:bodyDiv w:val="1"/>
      <w:marLeft w:val="0"/>
      <w:marRight w:val="0"/>
      <w:marTop w:val="0"/>
      <w:marBottom w:val="0"/>
      <w:divBdr>
        <w:top w:val="none" w:sz="0" w:space="0" w:color="auto"/>
        <w:left w:val="none" w:sz="0" w:space="0" w:color="auto"/>
        <w:bottom w:val="none" w:sz="0" w:space="0" w:color="auto"/>
        <w:right w:val="none" w:sz="0" w:space="0" w:color="auto"/>
      </w:divBdr>
    </w:div>
    <w:div w:id="306787027">
      <w:bodyDiv w:val="1"/>
      <w:marLeft w:val="0"/>
      <w:marRight w:val="0"/>
      <w:marTop w:val="0"/>
      <w:marBottom w:val="0"/>
      <w:divBdr>
        <w:top w:val="none" w:sz="0" w:space="0" w:color="auto"/>
        <w:left w:val="none" w:sz="0" w:space="0" w:color="auto"/>
        <w:bottom w:val="none" w:sz="0" w:space="0" w:color="auto"/>
        <w:right w:val="none" w:sz="0" w:space="0" w:color="auto"/>
      </w:divBdr>
    </w:div>
    <w:div w:id="306975537">
      <w:bodyDiv w:val="1"/>
      <w:marLeft w:val="0"/>
      <w:marRight w:val="0"/>
      <w:marTop w:val="0"/>
      <w:marBottom w:val="0"/>
      <w:divBdr>
        <w:top w:val="none" w:sz="0" w:space="0" w:color="auto"/>
        <w:left w:val="none" w:sz="0" w:space="0" w:color="auto"/>
        <w:bottom w:val="none" w:sz="0" w:space="0" w:color="auto"/>
        <w:right w:val="none" w:sz="0" w:space="0" w:color="auto"/>
      </w:divBdr>
    </w:div>
    <w:div w:id="307049700">
      <w:bodyDiv w:val="1"/>
      <w:marLeft w:val="0"/>
      <w:marRight w:val="0"/>
      <w:marTop w:val="0"/>
      <w:marBottom w:val="0"/>
      <w:divBdr>
        <w:top w:val="none" w:sz="0" w:space="0" w:color="auto"/>
        <w:left w:val="none" w:sz="0" w:space="0" w:color="auto"/>
        <w:bottom w:val="none" w:sz="0" w:space="0" w:color="auto"/>
        <w:right w:val="none" w:sz="0" w:space="0" w:color="auto"/>
      </w:divBdr>
    </w:div>
    <w:div w:id="307056831">
      <w:bodyDiv w:val="1"/>
      <w:marLeft w:val="0"/>
      <w:marRight w:val="0"/>
      <w:marTop w:val="0"/>
      <w:marBottom w:val="0"/>
      <w:divBdr>
        <w:top w:val="none" w:sz="0" w:space="0" w:color="auto"/>
        <w:left w:val="none" w:sz="0" w:space="0" w:color="auto"/>
        <w:bottom w:val="none" w:sz="0" w:space="0" w:color="auto"/>
        <w:right w:val="none" w:sz="0" w:space="0" w:color="auto"/>
      </w:divBdr>
    </w:div>
    <w:div w:id="307056965">
      <w:bodyDiv w:val="1"/>
      <w:marLeft w:val="0"/>
      <w:marRight w:val="0"/>
      <w:marTop w:val="0"/>
      <w:marBottom w:val="0"/>
      <w:divBdr>
        <w:top w:val="none" w:sz="0" w:space="0" w:color="auto"/>
        <w:left w:val="none" w:sz="0" w:space="0" w:color="auto"/>
        <w:bottom w:val="none" w:sz="0" w:space="0" w:color="auto"/>
        <w:right w:val="none" w:sz="0" w:space="0" w:color="auto"/>
      </w:divBdr>
    </w:div>
    <w:div w:id="307126313">
      <w:bodyDiv w:val="1"/>
      <w:marLeft w:val="0"/>
      <w:marRight w:val="0"/>
      <w:marTop w:val="0"/>
      <w:marBottom w:val="0"/>
      <w:divBdr>
        <w:top w:val="none" w:sz="0" w:space="0" w:color="auto"/>
        <w:left w:val="none" w:sz="0" w:space="0" w:color="auto"/>
        <w:bottom w:val="none" w:sz="0" w:space="0" w:color="auto"/>
        <w:right w:val="none" w:sz="0" w:space="0" w:color="auto"/>
      </w:divBdr>
    </w:div>
    <w:div w:id="307177028">
      <w:bodyDiv w:val="1"/>
      <w:marLeft w:val="0"/>
      <w:marRight w:val="0"/>
      <w:marTop w:val="0"/>
      <w:marBottom w:val="0"/>
      <w:divBdr>
        <w:top w:val="none" w:sz="0" w:space="0" w:color="auto"/>
        <w:left w:val="none" w:sz="0" w:space="0" w:color="auto"/>
        <w:bottom w:val="none" w:sz="0" w:space="0" w:color="auto"/>
        <w:right w:val="none" w:sz="0" w:space="0" w:color="auto"/>
      </w:divBdr>
    </w:div>
    <w:div w:id="307322512">
      <w:bodyDiv w:val="1"/>
      <w:marLeft w:val="0"/>
      <w:marRight w:val="0"/>
      <w:marTop w:val="0"/>
      <w:marBottom w:val="0"/>
      <w:divBdr>
        <w:top w:val="none" w:sz="0" w:space="0" w:color="auto"/>
        <w:left w:val="none" w:sz="0" w:space="0" w:color="auto"/>
        <w:bottom w:val="none" w:sz="0" w:space="0" w:color="auto"/>
        <w:right w:val="none" w:sz="0" w:space="0" w:color="auto"/>
      </w:divBdr>
    </w:div>
    <w:div w:id="307393802">
      <w:bodyDiv w:val="1"/>
      <w:marLeft w:val="0"/>
      <w:marRight w:val="0"/>
      <w:marTop w:val="0"/>
      <w:marBottom w:val="0"/>
      <w:divBdr>
        <w:top w:val="none" w:sz="0" w:space="0" w:color="auto"/>
        <w:left w:val="none" w:sz="0" w:space="0" w:color="auto"/>
        <w:bottom w:val="none" w:sz="0" w:space="0" w:color="auto"/>
        <w:right w:val="none" w:sz="0" w:space="0" w:color="auto"/>
      </w:divBdr>
    </w:div>
    <w:div w:id="307394383">
      <w:bodyDiv w:val="1"/>
      <w:marLeft w:val="0"/>
      <w:marRight w:val="0"/>
      <w:marTop w:val="0"/>
      <w:marBottom w:val="0"/>
      <w:divBdr>
        <w:top w:val="none" w:sz="0" w:space="0" w:color="auto"/>
        <w:left w:val="none" w:sz="0" w:space="0" w:color="auto"/>
        <w:bottom w:val="none" w:sz="0" w:space="0" w:color="auto"/>
        <w:right w:val="none" w:sz="0" w:space="0" w:color="auto"/>
      </w:divBdr>
    </w:div>
    <w:div w:id="307445359">
      <w:bodyDiv w:val="1"/>
      <w:marLeft w:val="0"/>
      <w:marRight w:val="0"/>
      <w:marTop w:val="0"/>
      <w:marBottom w:val="0"/>
      <w:divBdr>
        <w:top w:val="none" w:sz="0" w:space="0" w:color="auto"/>
        <w:left w:val="none" w:sz="0" w:space="0" w:color="auto"/>
        <w:bottom w:val="none" w:sz="0" w:space="0" w:color="auto"/>
        <w:right w:val="none" w:sz="0" w:space="0" w:color="auto"/>
      </w:divBdr>
    </w:div>
    <w:div w:id="307562480">
      <w:bodyDiv w:val="1"/>
      <w:marLeft w:val="0"/>
      <w:marRight w:val="0"/>
      <w:marTop w:val="0"/>
      <w:marBottom w:val="0"/>
      <w:divBdr>
        <w:top w:val="none" w:sz="0" w:space="0" w:color="auto"/>
        <w:left w:val="none" w:sz="0" w:space="0" w:color="auto"/>
        <w:bottom w:val="none" w:sz="0" w:space="0" w:color="auto"/>
        <w:right w:val="none" w:sz="0" w:space="0" w:color="auto"/>
      </w:divBdr>
    </w:div>
    <w:div w:id="307785203">
      <w:bodyDiv w:val="1"/>
      <w:marLeft w:val="0"/>
      <w:marRight w:val="0"/>
      <w:marTop w:val="0"/>
      <w:marBottom w:val="0"/>
      <w:divBdr>
        <w:top w:val="none" w:sz="0" w:space="0" w:color="auto"/>
        <w:left w:val="none" w:sz="0" w:space="0" w:color="auto"/>
        <w:bottom w:val="none" w:sz="0" w:space="0" w:color="auto"/>
        <w:right w:val="none" w:sz="0" w:space="0" w:color="auto"/>
      </w:divBdr>
    </w:div>
    <w:div w:id="307788851">
      <w:bodyDiv w:val="1"/>
      <w:marLeft w:val="0"/>
      <w:marRight w:val="0"/>
      <w:marTop w:val="0"/>
      <w:marBottom w:val="0"/>
      <w:divBdr>
        <w:top w:val="none" w:sz="0" w:space="0" w:color="auto"/>
        <w:left w:val="none" w:sz="0" w:space="0" w:color="auto"/>
        <w:bottom w:val="none" w:sz="0" w:space="0" w:color="auto"/>
        <w:right w:val="none" w:sz="0" w:space="0" w:color="auto"/>
      </w:divBdr>
    </w:div>
    <w:div w:id="307903913">
      <w:bodyDiv w:val="1"/>
      <w:marLeft w:val="0"/>
      <w:marRight w:val="0"/>
      <w:marTop w:val="0"/>
      <w:marBottom w:val="0"/>
      <w:divBdr>
        <w:top w:val="none" w:sz="0" w:space="0" w:color="auto"/>
        <w:left w:val="none" w:sz="0" w:space="0" w:color="auto"/>
        <w:bottom w:val="none" w:sz="0" w:space="0" w:color="auto"/>
        <w:right w:val="none" w:sz="0" w:space="0" w:color="auto"/>
      </w:divBdr>
    </w:div>
    <w:div w:id="307979579">
      <w:bodyDiv w:val="1"/>
      <w:marLeft w:val="0"/>
      <w:marRight w:val="0"/>
      <w:marTop w:val="0"/>
      <w:marBottom w:val="0"/>
      <w:divBdr>
        <w:top w:val="none" w:sz="0" w:space="0" w:color="auto"/>
        <w:left w:val="none" w:sz="0" w:space="0" w:color="auto"/>
        <w:bottom w:val="none" w:sz="0" w:space="0" w:color="auto"/>
        <w:right w:val="none" w:sz="0" w:space="0" w:color="auto"/>
      </w:divBdr>
    </w:div>
    <w:div w:id="308022005">
      <w:bodyDiv w:val="1"/>
      <w:marLeft w:val="0"/>
      <w:marRight w:val="0"/>
      <w:marTop w:val="0"/>
      <w:marBottom w:val="0"/>
      <w:divBdr>
        <w:top w:val="none" w:sz="0" w:space="0" w:color="auto"/>
        <w:left w:val="none" w:sz="0" w:space="0" w:color="auto"/>
        <w:bottom w:val="none" w:sz="0" w:space="0" w:color="auto"/>
        <w:right w:val="none" w:sz="0" w:space="0" w:color="auto"/>
      </w:divBdr>
    </w:div>
    <w:div w:id="308024492">
      <w:bodyDiv w:val="1"/>
      <w:marLeft w:val="0"/>
      <w:marRight w:val="0"/>
      <w:marTop w:val="0"/>
      <w:marBottom w:val="0"/>
      <w:divBdr>
        <w:top w:val="none" w:sz="0" w:space="0" w:color="auto"/>
        <w:left w:val="none" w:sz="0" w:space="0" w:color="auto"/>
        <w:bottom w:val="none" w:sz="0" w:space="0" w:color="auto"/>
        <w:right w:val="none" w:sz="0" w:space="0" w:color="auto"/>
      </w:divBdr>
    </w:div>
    <w:div w:id="308093636">
      <w:bodyDiv w:val="1"/>
      <w:marLeft w:val="0"/>
      <w:marRight w:val="0"/>
      <w:marTop w:val="0"/>
      <w:marBottom w:val="0"/>
      <w:divBdr>
        <w:top w:val="none" w:sz="0" w:space="0" w:color="auto"/>
        <w:left w:val="none" w:sz="0" w:space="0" w:color="auto"/>
        <w:bottom w:val="none" w:sz="0" w:space="0" w:color="auto"/>
        <w:right w:val="none" w:sz="0" w:space="0" w:color="auto"/>
      </w:divBdr>
    </w:div>
    <w:div w:id="308245799">
      <w:bodyDiv w:val="1"/>
      <w:marLeft w:val="0"/>
      <w:marRight w:val="0"/>
      <w:marTop w:val="0"/>
      <w:marBottom w:val="0"/>
      <w:divBdr>
        <w:top w:val="none" w:sz="0" w:space="0" w:color="auto"/>
        <w:left w:val="none" w:sz="0" w:space="0" w:color="auto"/>
        <w:bottom w:val="none" w:sz="0" w:space="0" w:color="auto"/>
        <w:right w:val="none" w:sz="0" w:space="0" w:color="auto"/>
      </w:divBdr>
    </w:div>
    <w:div w:id="308487006">
      <w:bodyDiv w:val="1"/>
      <w:marLeft w:val="0"/>
      <w:marRight w:val="0"/>
      <w:marTop w:val="0"/>
      <w:marBottom w:val="0"/>
      <w:divBdr>
        <w:top w:val="none" w:sz="0" w:space="0" w:color="auto"/>
        <w:left w:val="none" w:sz="0" w:space="0" w:color="auto"/>
        <w:bottom w:val="none" w:sz="0" w:space="0" w:color="auto"/>
        <w:right w:val="none" w:sz="0" w:space="0" w:color="auto"/>
      </w:divBdr>
    </w:div>
    <w:div w:id="308559884">
      <w:bodyDiv w:val="1"/>
      <w:marLeft w:val="0"/>
      <w:marRight w:val="0"/>
      <w:marTop w:val="0"/>
      <w:marBottom w:val="0"/>
      <w:divBdr>
        <w:top w:val="none" w:sz="0" w:space="0" w:color="auto"/>
        <w:left w:val="none" w:sz="0" w:space="0" w:color="auto"/>
        <w:bottom w:val="none" w:sz="0" w:space="0" w:color="auto"/>
        <w:right w:val="none" w:sz="0" w:space="0" w:color="auto"/>
      </w:divBdr>
    </w:div>
    <w:div w:id="308628858">
      <w:bodyDiv w:val="1"/>
      <w:marLeft w:val="0"/>
      <w:marRight w:val="0"/>
      <w:marTop w:val="0"/>
      <w:marBottom w:val="0"/>
      <w:divBdr>
        <w:top w:val="none" w:sz="0" w:space="0" w:color="auto"/>
        <w:left w:val="none" w:sz="0" w:space="0" w:color="auto"/>
        <w:bottom w:val="none" w:sz="0" w:space="0" w:color="auto"/>
        <w:right w:val="none" w:sz="0" w:space="0" w:color="auto"/>
      </w:divBdr>
    </w:div>
    <w:div w:id="308674573">
      <w:bodyDiv w:val="1"/>
      <w:marLeft w:val="0"/>
      <w:marRight w:val="0"/>
      <w:marTop w:val="0"/>
      <w:marBottom w:val="0"/>
      <w:divBdr>
        <w:top w:val="none" w:sz="0" w:space="0" w:color="auto"/>
        <w:left w:val="none" w:sz="0" w:space="0" w:color="auto"/>
        <w:bottom w:val="none" w:sz="0" w:space="0" w:color="auto"/>
        <w:right w:val="none" w:sz="0" w:space="0" w:color="auto"/>
      </w:divBdr>
    </w:div>
    <w:div w:id="308675001">
      <w:bodyDiv w:val="1"/>
      <w:marLeft w:val="0"/>
      <w:marRight w:val="0"/>
      <w:marTop w:val="0"/>
      <w:marBottom w:val="0"/>
      <w:divBdr>
        <w:top w:val="none" w:sz="0" w:space="0" w:color="auto"/>
        <w:left w:val="none" w:sz="0" w:space="0" w:color="auto"/>
        <w:bottom w:val="none" w:sz="0" w:space="0" w:color="auto"/>
        <w:right w:val="none" w:sz="0" w:space="0" w:color="auto"/>
      </w:divBdr>
    </w:div>
    <w:div w:id="308897762">
      <w:bodyDiv w:val="1"/>
      <w:marLeft w:val="0"/>
      <w:marRight w:val="0"/>
      <w:marTop w:val="0"/>
      <w:marBottom w:val="0"/>
      <w:divBdr>
        <w:top w:val="none" w:sz="0" w:space="0" w:color="auto"/>
        <w:left w:val="none" w:sz="0" w:space="0" w:color="auto"/>
        <w:bottom w:val="none" w:sz="0" w:space="0" w:color="auto"/>
        <w:right w:val="none" w:sz="0" w:space="0" w:color="auto"/>
      </w:divBdr>
    </w:div>
    <w:div w:id="309018517">
      <w:bodyDiv w:val="1"/>
      <w:marLeft w:val="0"/>
      <w:marRight w:val="0"/>
      <w:marTop w:val="0"/>
      <w:marBottom w:val="0"/>
      <w:divBdr>
        <w:top w:val="none" w:sz="0" w:space="0" w:color="auto"/>
        <w:left w:val="none" w:sz="0" w:space="0" w:color="auto"/>
        <w:bottom w:val="none" w:sz="0" w:space="0" w:color="auto"/>
        <w:right w:val="none" w:sz="0" w:space="0" w:color="auto"/>
      </w:divBdr>
    </w:div>
    <w:div w:id="309020105">
      <w:bodyDiv w:val="1"/>
      <w:marLeft w:val="0"/>
      <w:marRight w:val="0"/>
      <w:marTop w:val="0"/>
      <w:marBottom w:val="0"/>
      <w:divBdr>
        <w:top w:val="none" w:sz="0" w:space="0" w:color="auto"/>
        <w:left w:val="none" w:sz="0" w:space="0" w:color="auto"/>
        <w:bottom w:val="none" w:sz="0" w:space="0" w:color="auto"/>
        <w:right w:val="none" w:sz="0" w:space="0" w:color="auto"/>
      </w:divBdr>
    </w:div>
    <w:div w:id="309024913">
      <w:bodyDiv w:val="1"/>
      <w:marLeft w:val="0"/>
      <w:marRight w:val="0"/>
      <w:marTop w:val="0"/>
      <w:marBottom w:val="0"/>
      <w:divBdr>
        <w:top w:val="none" w:sz="0" w:space="0" w:color="auto"/>
        <w:left w:val="none" w:sz="0" w:space="0" w:color="auto"/>
        <w:bottom w:val="none" w:sz="0" w:space="0" w:color="auto"/>
        <w:right w:val="none" w:sz="0" w:space="0" w:color="auto"/>
      </w:divBdr>
    </w:div>
    <w:div w:id="309478965">
      <w:bodyDiv w:val="1"/>
      <w:marLeft w:val="0"/>
      <w:marRight w:val="0"/>
      <w:marTop w:val="0"/>
      <w:marBottom w:val="0"/>
      <w:divBdr>
        <w:top w:val="none" w:sz="0" w:space="0" w:color="auto"/>
        <w:left w:val="none" w:sz="0" w:space="0" w:color="auto"/>
        <w:bottom w:val="none" w:sz="0" w:space="0" w:color="auto"/>
        <w:right w:val="none" w:sz="0" w:space="0" w:color="auto"/>
      </w:divBdr>
    </w:div>
    <w:div w:id="309553072">
      <w:bodyDiv w:val="1"/>
      <w:marLeft w:val="0"/>
      <w:marRight w:val="0"/>
      <w:marTop w:val="0"/>
      <w:marBottom w:val="0"/>
      <w:divBdr>
        <w:top w:val="none" w:sz="0" w:space="0" w:color="auto"/>
        <w:left w:val="none" w:sz="0" w:space="0" w:color="auto"/>
        <w:bottom w:val="none" w:sz="0" w:space="0" w:color="auto"/>
        <w:right w:val="none" w:sz="0" w:space="0" w:color="auto"/>
      </w:divBdr>
    </w:div>
    <w:div w:id="309599490">
      <w:bodyDiv w:val="1"/>
      <w:marLeft w:val="0"/>
      <w:marRight w:val="0"/>
      <w:marTop w:val="0"/>
      <w:marBottom w:val="0"/>
      <w:divBdr>
        <w:top w:val="none" w:sz="0" w:space="0" w:color="auto"/>
        <w:left w:val="none" w:sz="0" w:space="0" w:color="auto"/>
        <w:bottom w:val="none" w:sz="0" w:space="0" w:color="auto"/>
        <w:right w:val="none" w:sz="0" w:space="0" w:color="auto"/>
      </w:divBdr>
    </w:div>
    <w:div w:id="309678688">
      <w:bodyDiv w:val="1"/>
      <w:marLeft w:val="0"/>
      <w:marRight w:val="0"/>
      <w:marTop w:val="0"/>
      <w:marBottom w:val="0"/>
      <w:divBdr>
        <w:top w:val="none" w:sz="0" w:space="0" w:color="auto"/>
        <w:left w:val="none" w:sz="0" w:space="0" w:color="auto"/>
        <w:bottom w:val="none" w:sz="0" w:space="0" w:color="auto"/>
        <w:right w:val="none" w:sz="0" w:space="0" w:color="auto"/>
      </w:divBdr>
    </w:div>
    <w:div w:id="309748952">
      <w:bodyDiv w:val="1"/>
      <w:marLeft w:val="0"/>
      <w:marRight w:val="0"/>
      <w:marTop w:val="0"/>
      <w:marBottom w:val="0"/>
      <w:divBdr>
        <w:top w:val="none" w:sz="0" w:space="0" w:color="auto"/>
        <w:left w:val="none" w:sz="0" w:space="0" w:color="auto"/>
        <w:bottom w:val="none" w:sz="0" w:space="0" w:color="auto"/>
        <w:right w:val="none" w:sz="0" w:space="0" w:color="auto"/>
      </w:divBdr>
    </w:div>
    <w:div w:id="309754089">
      <w:bodyDiv w:val="1"/>
      <w:marLeft w:val="0"/>
      <w:marRight w:val="0"/>
      <w:marTop w:val="0"/>
      <w:marBottom w:val="0"/>
      <w:divBdr>
        <w:top w:val="none" w:sz="0" w:space="0" w:color="auto"/>
        <w:left w:val="none" w:sz="0" w:space="0" w:color="auto"/>
        <w:bottom w:val="none" w:sz="0" w:space="0" w:color="auto"/>
        <w:right w:val="none" w:sz="0" w:space="0" w:color="auto"/>
      </w:divBdr>
    </w:div>
    <w:div w:id="309871549">
      <w:bodyDiv w:val="1"/>
      <w:marLeft w:val="0"/>
      <w:marRight w:val="0"/>
      <w:marTop w:val="0"/>
      <w:marBottom w:val="0"/>
      <w:divBdr>
        <w:top w:val="none" w:sz="0" w:space="0" w:color="auto"/>
        <w:left w:val="none" w:sz="0" w:space="0" w:color="auto"/>
        <w:bottom w:val="none" w:sz="0" w:space="0" w:color="auto"/>
        <w:right w:val="none" w:sz="0" w:space="0" w:color="auto"/>
      </w:divBdr>
    </w:div>
    <w:div w:id="309871801">
      <w:bodyDiv w:val="1"/>
      <w:marLeft w:val="0"/>
      <w:marRight w:val="0"/>
      <w:marTop w:val="0"/>
      <w:marBottom w:val="0"/>
      <w:divBdr>
        <w:top w:val="none" w:sz="0" w:space="0" w:color="auto"/>
        <w:left w:val="none" w:sz="0" w:space="0" w:color="auto"/>
        <w:bottom w:val="none" w:sz="0" w:space="0" w:color="auto"/>
        <w:right w:val="none" w:sz="0" w:space="0" w:color="auto"/>
      </w:divBdr>
    </w:div>
    <w:div w:id="309946793">
      <w:bodyDiv w:val="1"/>
      <w:marLeft w:val="0"/>
      <w:marRight w:val="0"/>
      <w:marTop w:val="0"/>
      <w:marBottom w:val="0"/>
      <w:divBdr>
        <w:top w:val="none" w:sz="0" w:space="0" w:color="auto"/>
        <w:left w:val="none" w:sz="0" w:space="0" w:color="auto"/>
        <w:bottom w:val="none" w:sz="0" w:space="0" w:color="auto"/>
        <w:right w:val="none" w:sz="0" w:space="0" w:color="auto"/>
      </w:divBdr>
    </w:div>
    <w:div w:id="310017831">
      <w:bodyDiv w:val="1"/>
      <w:marLeft w:val="0"/>
      <w:marRight w:val="0"/>
      <w:marTop w:val="0"/>
      <w:marBottom w:val="0"/>
      <w:divBdr>
        <w:top w:val="none" w:sz="0" w:space="0" w:color="auto"/>
        <w:left w:val="none" w:sz="0" w:space="0" w:color="auto"/>
        <w:bottom w:val="none" w:sz="0" w:space="0" w:color="auto"/>
        <w:right w:val="none" w:sz="0" w:space="0" w:color="auto"/>
      </w:divBdr>
    </w:div>
    <w:div w:id="310138014">
      <w:bodyDiv w:val="1"/>
      <w:marLeft w:val="0"/>
      <w:marRight w:val="0"/>
      <w:marTop w:val="0"/>
      <w:marBottom w:val="0"/>
      <w:divBdr>
        <w:top w:val="none" w:sz="0" w:space="0" w:color="auto"/>
        <w:left w:val="none" w:sz="0" w:space="0" w:color="auto"/>
        <w:bottom w:val="none" w:sz="0" w:space="0" w:color="auto"/>
        <w:right w:val="none" w:sz="0" w:space="0" w:color="auto"/>
      </w:divBdr>
    </w:div>
    <w:div w:id="310253488">
      <w:bodyDiv w:val="1"/>
      <w:marLeft w:val="0"/>
      <w:marRight w:val="0"/>
      <w:marTop w:val="0"/>
      <w:marBottom w:val="0"/>
      <w:divBdr>
        <w:top w:val="none" w:sz="0" w:space="0" w:color="auto"/>
        <w:left w:val="none" w:sz="0" w:space="0" w:color="auto"/>
        <w:bottom w:val="none" w:sz="0" w:space="0" w:color="auto"/>
        <w:right w:val="none" w:sz="0" w:space="0" w:color="auto"/>
      </w:divBdr>
    </w:div>
    <w:div w:id="310253861">
      <w:bodyDiv w:val="1"/>
      <w:marLeft w:val="0"/>
      <w:marRight w:val="0"/>
      <w:marTop w:val="0"/>
      <w:marBottom w:val="0"/>
      <w:divBdr>
        <w:top w:val="none" w:sz="0" w:space="0" w:color="auto"/>
        <w:left w:val="none" w:sz="0" w:space="0" w:color="auto"/>
        <w:bottom w:val="none" w:sz="0" w:space="0" w:color="auto"/>
        <w:right w:val="none" w:sz="0" w:space="0" w:color="auto"/>
      </w:divBdr>
    </w:div>
    <w:div w:id="310326422">
      <w:bodyDiv w:val="1"/>
      <w:marLeft w:val="0"/>
      <w:marRight w:val="0"/>
      <w:marTop w:val="0"/>
      <w:marBottom w:val="0"/>
      <w:divBdr>
        <w:top w:val="none" w:sz="0" w:space="0" w:color="auto"/>
        <w:left w:val="none" w:sz="0" w:space="0" w:color="auto"/>
        <w:bottom w:val="none" w:sz="0" w:space="0" w:color="auto"/>
        <w:right w:val="none" w:sz="0" w:space="0" w:color="auto"/>
      </w:divBdr>
    </w:div>
    <w:div w:id="310599559">
      <w:bodyDiv w:val="1"/>
      <w:marLeft w:val="0"/>
      <w:marRight w:val="0"/>
      <w:marTop w:val="0"/>
      <w:marBottom w:val="0"/>
      <w:divBdr>
        <w:top w:val="none" w:sz="0" w:space="0" w:color="auto"/>
        <w:left w:val="none" w:sz="0" w:space="0" w:color="auto"/>
        <w:bottom w:val="none" w:sz="0" w:space="0" w:color="auto"/>
        <w:right w:val="none" w:sz="0" w:space="0" w:color="auto"/>
      </w:divBdr>
    </w:div>
    <w:div w:id="310645360">
      <w:bodyDiv w:val="1"/>
      <w:marLeft w:val="0"/>
      <w:marRight w:val="0"/>
      <w:marTop w:val="0"/>
      <w:marBottom w:val="0"/>
      <w:divBdr>
        <w:top w:val="none" w:sz="0" w:space="0" w:color="auto"/>
        <w:left w:val="none" w:sz="0" w:space="0" w:color="auto"/>
        <w:bottom w:val="none" w:sz="0" w:space="0" w:color="auto"/>
        <w:right w:val="none" w:sz="0" w:space="0" w:color="auto"/>
      </w:divBdr>
    </w:div>
    <w:div w:id="310863688">
      <w:bodyDiv w:val="1"/>
      <w:marLeft w:val="0"/>
      <w:marRight w:val="0"/>
      <w:marTop w:val="0"/>
      <w:marBottom w:val="0"/>
      <w:divBdr>
        <w:top w:val="none" w:sz="0" w:space="0" w:color="auto"/>
        <w:left w:val="none" w:sz="0" w:space="0" w:color="auto"/>
        <w:bottom w:val="none" w:sz="0" w:space="0" w:color="auto"/>
        <w:right w:val="none" w:sz="0" w:space="0" w:color="auto"/>
      </w:divBdr>
    </w:div>
    <w:div w:id="310908015">
      <w:bodyDiv w:val="1"/>
      <w:marLeft w:val="0"/>
      <w:marRight w:val="0"/>
      <w:marTop w:val="0"/>
      <w:marBottom w:val="0"/>
      <w:divBdr>
        <w:top w:val="none" w:sz="0" w:space="0" w:color="auto"/>
        <w:left w:val="none" w:sz="0" w:space="0" w:color="auto"/>
        <w:bottom w:val="none" w:sz="0" w:space="0" w:color="auto"/>
        <w:right w:val="none" w:sz="0" w:space="0" w:color="auto"/>
      </w:divBdr>
    </w:div>
    <w:div w:id="311058968">
      <w:bodyDiv w:val="1"/>
      <w:marLeft w:val="0"/>
      <w:marRight w:val="0"/>
      <w:marTop w:val="0"/>
      <w:marBottom w:val="0"/>
      <w:divBdr>
        <w:top w:val="none" w:sz="0" w:space="0" w:color="auto"/>
        <w:left w:val="none" w:sz="0" w:space="0" w:color="auto"/>
        <w:bottom w:val="none" w:sz="0" w:space="0" w:color="auto"/>
        <w:right w:val="none" w:sz="0" w:space="0" w:color="auto"/>
      </w:divBdr>
    </w:div>
    <w:div w:id="311102778">
      <w:bodyDiv w:val="1"/>
      <w:marLeft w:val="0"/>
      <w:marRight w:val="0"/>
      <w:marTop w:val="0"/>
      <w:marBottom w:val="0"/>
      <w:divBdr>
        <w:top w:val="none" w:sz="0" w:space="0" w:color="auto"/>
        <w:left w:val="none" w:sz="0" w:space="0" w:color="auto"/>
        <w:bottom w:val="none" w:sz="0" w:space="0" w:color="auto"/>
        <w:right w:val="none" w:sz="0" w:space="0" w:color="auto"/>
      </w:divBdr>
    </w:div>
    <w:div w:id="311103562">
      <w:bodyDiv w:val="1"/>
      <w:marLeft w:val="0"/>
      <w:marRight w:val="0"/>
      <w:marTop w:val="0"/>
      <w:marBottom w:val="0"/>
      <w:divBdr>
        <w:top w:val="none" w:sz="0" w:space="0" w:color="auto"/>
        <w:left w:val="none" w:sz="0" w:space="0" w:color="auto"/>
        <w:bottom w:val="none" w:sz="0" w:space="0" w:color="auto"/>
        <w:right w:val="none" w:sz="0" w:space="0" w:color="auto"/>
      </w:divBdr>
    </w:div>
    <w:div w:id="311175705">
      <w:bodyDiv w:val="1"/>
      <w:marLeft w:val="0"/>
      <w:marRight w:val="0"/>
      <w:marTop w:val="0"/>
      <w:marBottom w:val="0"/>
      <w:divBdr>
        <w:top w:val="none" w:sz="0" w:space="0" w:color="auto"/>
        <w:left w:val="none" w:sz="0" w:space="0" w:color="auto"/>
        <w:bottom w:val="none" w:sz="0" w:space="0" w:color="auto"/>
        <w:right w:val="none" w:sz="0" w:space="0" w:color="auto"/>
      </w:divBdr>
    </w:div>
    <w:div w:id="311297587">
      <w:bodyDiv w:val="1"/>
      <w:marLeft w:val="0"/>
      <w:marRight w:val="0"/>
      <w:marTop w:val="0"/>
      <w:marBottom w:val="0"/>
      <w:divBdr>
        <w:top w:val="none" w:sz="0" w:space="0" w:color="auto"/>
        <w:left w:val="none" w:sz="0" w:space="0" w:color="auto"/>
        <w:bottom w:val="none" w:sz="0" w:space="0" w:color="auto"/>
        <w:right w:val="none" w:sz="0" w:space="0" w:color="auto"/>
      </w:divBdr>
    </w:div>
    <w:div w:id="311301199">
      <w:bodyDiv w:val="1"/>
      <w:marLeft w:val="0"/>
      <w:marRight w:val="0"/>
      <w:marTop w:val="0"/>
      <w:marBottom w:val="0"/>
      <w:divBdr>
        <w:top w:val="none" w:sz="0" w:space="0" w:color="auto"/>
        <w:left w:val="none" w:sz="0" w:space="0" w:color="auto"/>
        <w:bottom w:val="none" w:sz="0" w:space="0" w:color="auto"/>
        <w:right w:val="none" w:sz="0" w:space="0" w:color="auto"/>
      </w:divBdr>
    </w:div>
    <w:div w:id="311373581">
      <w:bodyDiv w:val="1"/>
      <w:marLeft w:val="0"/>
      <w:marRight w:val="0"/>
      <w:marTop w:val="0"/>
      <w:marBottom w:val="0"/>
      <w:divBdr>
        <w:top w:val="none" w:sz="0" w:space="0" w:color="auto"/>
        <w:left w:val="none" w:sz="0" w:space="0" w:color="auto"/>
        <w:bottom w:val="none" w:sz="0" w:space="0" w:color="auto"/>
        <w:right w:val="none" w:sz="0" w:space="0" w:color="auto"/>
      </w:divBdr>
    </w:div>
    <w:div w:id="311444830">
      <w:bodyDiv w:val="1"/>
      <w:marLeft w:val="0"/>
      <w:marRight w:val="0"/>
      <w:marTop w:val="0"/>
      <w:marBottom w:val="0"/>
      <w:divBdr>
        <w:top w:val="none" w:sz="0" w:space="0" w:color="auto"/>
        <w:left w:val="none" w:sz="0" w:space="0" w:color="auto"/>
        <w:bottom w:val="none" w:sz="0" w:space="0" w:color="auto"/>
        <w:right w:val="none" w:sz="0" w:space="0" w:color="auto"/>
      </w:divBdr>
    </w:div>
    <w:div w:id="311637541">
      <w:bodyDiv w:val="1"/>
      <w:marLeft w:val="0"/>
      <w:marRight w:val="0"/>
      <w:marTop w:val="0"/>
      <w:marBottom w:val="0"/>
      <w:divBdr>
        <w:top w:val="none" w:sz="0" w:space="0" w:color="auto"/>
        <w:left w:val="none" w:sz="0" w:space="0" w:color="auto"/>
        <w:bottom w:val="none" w:sz="0" w:space="0" w:color="auto"/>
        <w:right w:val="none" w:sz="0" w:space="0" w:color="auto"/>
      </w:divBdr>
    </w:div>
    <w:div w:id="311955496">
      <w:bodyDiv w:val="1"/>
      <w:marLeft w:val="0"/>
      <w:marRight w:val="0"/>
      <w:marTop w:val="0"/>
      <w:marBottom w:val="0"/>
      <w:divBdr>
        <w:top w:val="none" w:sz="0" w:space="0" w:color="auto"/>
        <w:left w:val="none" w:sz="0" w:space="0" w:color="auto"/>
        <w:bottom w:val="none" w:sz="0" w:space="0" w:color="auto"/>
        <w:right w:val="none" w:sz="0" w:space="0" w:color="auto"/>
      </w:divBdr>
    </w:div>
    <w:div w:id="312025193">
      <w:bodyDiv w:val="1"/>
      <w:marLeft w:val="0"/>
      <w:marRight w:val="0"/>
      <w:marTop w:val="0"/>
      <w:marBottom w:val="0"/>
      <w:divBdr>
        <w:top w:val="none" w:sz="0" w:space="0" w:color="auto"/>
        <w:left w:val="none" w:sz="0" w:space="0" w:color="auto"/>
        <w:bottom w:val="none" w:sz="0" w:space="0" w:color="auto"/>
        <w:right w:val="none" w:sz="0" w:space="0" w:color="auto"/>
      </w:divBdr>
    </w:div>
    <w:div w:id="312028923">
      <w:bodyDiv w:val="1"/>
      <w:marLeft w:val="0"/>
      <w:marRight w:val="0"/>
      <w:marTop w:val="0"/>
      <w:marBottom w:val="0"/>
      <w:divBdr>
        <w:top w:val="none" w:sz="0" w:space="0" w:color="auto"/>
        <w:left w:val="none" w:sz="0" w:space="0" w:color="auto"/>
        <w:bottom w:val="none" w:sz="0" w:space="0" w:color="auto"/>
        <w:right w:val="none" w:sz="0" w:space="0" w:color="auto"/>
      </w:divBdr>
    </w:div>
    <w:div w:id="312098711">
      <w:bodyDiv w:val="1"/>
      <w:marLeft w:val="0"/>
      <w:marRight w:val="0"/>
      <w:marTop w:val="0"/>
      <w:marBottom w:val="0"/>
      <w:divBdr>
        <w:top w:val="none" w:sz="0" w:space="0" w:color="auto"/>
        <w:left w:val="none" w:sz="0" w:space="0" w:color="auto"/>
        <w:bottom w:val="none" w:sz="0" w:space="0" w:color="auto"/>
        <w:right w:val="none" w:sz="0" w:space="0" w:color="auto"/>
      </w:divBdr>
    </w:div>
    <w:div w:id="312099678">
      <w:bodyDiv w:val="1"/>
      <w:marLeft w:val="0"/>
      <w:marRight w:val="0"/>
      <w:marTop w:val="0"/>
      <w:marBottom w:val="0"/>
      <w:divBdr>
        <w:top w:val="none" w:sz="0" w:space="0" w:color="auto"/>
        <w:left w:val="none" w:sz="0" w:space="0" w:color="auto"/>
        <w:bottom w:val="none" w:sz="0" w:space="0" w:color="auto"/>
        <w:right w:val="none" w:sz="0" w:space="0" w:color="auto"/>
      </w:divBdr>
    </w:div>
    <w:div w:id="312174894">
      <w:bodyDiv w:val="1"/>
      <w:marLeft w:val="0"/>
      <w:marRight w:val="0"/>
      <w:marTop w:val="0"/>
      <w:marBottom w:val="0"/>
      <w:divBdr>
        <w:top w:val="none" w:sz="0" w:space="0" w:color="auto"/>
        <w:left w:val="none" w:sz="0" w:space="0" w:color="auto"/>
        <w:bottom w:val="none" w:sz="0" w:space="0" w:color="auto"/>
        <w:right w:val="none" w:sz="0" w:space="0" w:color="auto"/>
      </w:divBdr>
    </w:div>
    <w:div w:id="312225551">
      <w:bodyDiv w:val="1"/>
      <w:marLeft w:val="0"/>
      <w:marRight w:val="0"/>
      <w:marTop w:val="0"/>
      <w:marBottom w:val="0"/>
      <w:divBdr>
        <w:top w:val="none" w:sz="0" w:space="0" w:color="auto"/>
        <w:left w:val="none" w:sz="0" w:space="0" w:color="auto"/>
        <w:bottom w:val="none" w:sz="0" w:space="0" w:color="auto"/>
        <w:right w:val="none" w:sz="0" w:space="0" w:color="auto"/>
      </w:divBdr>
    </w:div>
    <w:div w:id="312376052">
      <w:bodyDiv w:val="1"/>
      <w:marLeft w:val="0"/>
      <w:marRight w:val="0"/>
      <w:marTop w:val="0"/>
      <w:marBottom w:val="0"/>
      <w:divBdr>
        <w:top w:val="none" w:sz="0" w:space="0" w:color="auto"/>
        <w:left w:val="none" w:sz="0" w:space="0" w:color="auto"/>
        <w:bottom w:val="none" w:sz="0" w:space="0" w:color="auto"/>
        <w:right w:val="none" w:sz="0" w:space="0" w:color="auto"/>
      </w:divBdr>
    </w:div>
    <w:div w:id="312376596">
      <w:bodyDiv w:val="1"/>
      <w:marLeft w:val="0"/>
      <w:marRight w:val="0"/>
      <w:marTop w:val="0"/>
      <w:marBottom w:val="0"/>
      <w:divBdr>
        <w:top w:val="none" w:sz="0" w:space="0" w:color="auto"/>
        <w:left w:val="none" w:sz="0" w:space="0" w:color="auto"/>
        <w:bottom w:val="none" w:sz="0" w:space="0" w:color="auto"/>
        <w:right w:val="none" w:sz="0" w:space="0" w:color="auto"/>
      </w:divBdr>
    </w:div>
    <w:div w:id="312413306">
      <w:bodyDiv w:val="1"/>
      <w:marLeft w:val="0"/>
      <w:marRight w:val="0"/>
      <w:marTop w:val="0"/>
      <w:marBottom w:val="0"/>
      <w:divBdr>
        <w:top w:val="none" w:sz="0" w:space="0" w:color="auto"/>
        <w:left w:val="none" w:sz="0" w:space="0" w:color="auto"/>
        <w:bottom w:val="none" w:sz="0" w:space="0" w:color="auto"/>
        <w:right w:val="none" w:sz="0" w:space="0" w:color="auto"/>
      </w:divBdr>
    </w:div>
    <w:div w:id="312491388">
      <w:bodyDiv w:val="1"/>
      <w:marLeft w:val="0"/>
      <w:marRight w:val="0"/>
      <w:marTop w:val="0"/>
      <w:marBottom w:val="0"/>
      <w:divBdr>
        <w:top w:val="none" w:sz="0" w:space="0" w:color="auto"/>
        <w:left w:val="none" w:sz="0" w:space="0" w:color="auto"/>
        <w:bottom w:val="none" w:sz="0" w:space="0" w:color="auto"/>
        <w:right w:val="none" w:sz="0" w:space="0" w:color="auto"/>
      </w:divBdr>
    </w:div>
    <w:div w:id="312564263">
      <w:bodyDiv w:val="1"/>
      <w:marLeft w:val="0"/>
      <w:marRight w:val="0"/>
      <w:marTop w:val="0"/>
      <w:marBottom w:val="0"/>
      <w:divBdr>
        <w:top w:val="none" w:sz="0" w:space="0" w:color="auto"/>
        <w:left w:val="none" w:sz="0" w:space="0" w:color="auto"/>
        <w:bottom w:val="none" w:sz="0" w:space="0" w:color="auto"/>
        <w:right w:val="none" w:sz="0" w:space="0" w:color="auto"/>
      </w:divBdr>
    </w:div>
    <w:div w:id="312568618">
      <w:bodyDiv w:val="1"/>
      <w:marLeft w:val="0"/>
      <w:marRight w:val="0"/>
      <w:marTop w:val="0"/>
      <w:marBottom w:val="0"/>
      <w:divBdr>
        <w:top w:val="none" w:sz="0" w:space="0" w:color="auto"/>
        <w:left w:val="none" w:sz="0" w:space="0" w:color="auto"/>
        <w:bottom w:val="none" w:sz="0" w:space="0" w:color="auto"/>
        <w:right w:val="none" w:sz="0" w:space="0" w:color="auto"/>
      </w:divBdr>
      <w:divsChild>
        <w:div w:id="741035">
          <w:marLeft w:val="480"/>
          <w:marRight w:val="0"/>
          <w:marTop w:val="0"/>
          <w:marBottom w:val="0"/>
          <w:divBdr>
            <w:top w:val="none" w:sz="0" w:space="0" w:color="auto"/>
            <w:left w:val="none" w:sz="0" w:space="0" w:color="auto"/>
            <w:bottom w:val="none" w:sz="0" w:space="0" w:color="auto"/>
            <w:right w:val="none" w:sz="0" w:space="0" w:color="auto"/>
          </w:divBdr>
        </w:div>
        <w:div w:id="10113274">
          <w:marLeft w:val="480"/>
          <w:marRight w:val="0"/>
          <w:marTop w:val="0"/>
          <w:marBottom w:val="0"/>
          <w:divBdr>
            <w:top w:val="none" w:sz="0" w:space="0" w:color="auto"/>
            <w:left w:val="none" w:sz="0" w:space="0" w:color="auto"/>
            <w:bottom w:val="none" w:sz="0" w:space="0" w:color="auto"/>
            <w:right w:val="none" w:sz="0" w:space="0" w:color="auto"/>
          </w:divBdr>
        </w:div>
        <w:div w:id="11957238">
          <w:marLeft w:val="480"/>
          <w:marRight w:val="0"/>
          <w:marTop w:val="0"/>
          <w:marBottom w:val="0"/>
          <w:divBdr>
            <w:top w:val="none" w:sz="0" w:space="0" w:color="auto"/>
            <w:left w:val="none" w:sz="0" w:space="0" w:color="auto"/>
            <w:bottom w:val="none" w:sz="0" w:space="0" w:color="auto"/>
            <w:right w:val="none" w:sz="0" w:space="0" w:color="auto"/>
          </w:divBdr>
        </w:div>
        <w:div w:id="17122253">
          <w:marLeft w:val="480"/>
          <w:marRight w:val="0"/>
          <w:marTop w:val="0"/>
          <w:marBottom w:val="0"/>
          <w:divBdr>
            <w:top w:val="none" w:sz="0" w:space="0" w:color="auto"/>
            <w:left w:val="none" w:sz="0" w:space="0" w:color="auto"/>
            <w:bottom w:val="none" w:sz="0" w:space="0" w:color="auto"/>
            <w:right w:val="none" w:sz="0" w:space="0" w:color="auto"/>
          </w:divBdr>
        </w:div>
        <w:div w:id="22094785">
          <w:marLeft w:val="480"/>
          <w:marRight w:val="0"/>
          <w:marTop w:val="0"/>
          <w:marBottom w:val="0"/>
          <w:divBdr>
            <w:top w:val="none" w:sz="0" w:space="0" w:color="auto"/>
            <w:left w:val="none" w:sz="0" w:space="0" w:color="auto"/>
            <w:bottom w:val="none" w:sz="0" w:space="0" w:color="auto"/>
            <w:right w:val="none" w:sz="0" w:space="0" w:color="auto"/>
          </w:divBdr>
        </w:div>
        <w:div w:id="24530261">
          <w:marLeft w:val="480"/>
          <w:marRight w:val="0"/>
          <w:marTop w:val="0"/>
          <w:marBottom w:val="0"/>
          <w:divBdr>
            <w:top w:val="none" w:sz="0" w:space="0" w:color="auto"/>
            <w:left w:val="none" w:sz="0" w:space="0" w:color="auto"/>
            <w:bottom w:val="none" w:sz="0" w:space="0" w:color="auto"/>
            <w:right w:val="none" w:sz="0" w:space="0" w:color="auto"/>
          </w:divBdr>
        </w:div>
        <w:div w:id="25720667">
          <w:marLeft w:val="480"/>
          <w:marRight w:val="0"/>
          <w:marTop w:val="0"/>
          <w:marBottom w:val="0"/>
          <w:divBdr>
            <w:top w:val="none" w:sz="0" w:space="0" w:color="auto"/>
            <w:left w:val="none" w:sz="0" w:space="0" w:color="auto"/>
            <w:bottom w:val="none" w:sz="0" w:space="0" w:color="auto"/>
            <w:right w:val="none" w:sz="0" w:space="0" w:color="auto"/>
          </w:divBdr>
        </w:div>
        <w:div w:id="27292404">
          <w:marLeft w:val="480"/>
          <w:marRight w:val="0"/>
          <w:marTop w:val="0"/>
          <w:marBottom w:val="0"/>
          <w:divBdr>
            <w:top w:val="none" w:sz="0" w:space="0" w:color="auto"/>
            <w:left w:val="none" w:sz="0" w:space="0" w:color="auto"/>
            <w:bottom w:val="none" w:sz="0" w:space="0" w:color="auto"/>
            <w:right w:val="none" w:sz="0" w:space="0" w:color="auto"/>
          </w:divBdr>
        </w:div>
        <w:div w:id="27729849">
          <w:marLeft w:val="480"/>
          <w:marRight w:val="0"/>
          <w:marTop w:val="0"/>
          <w:marBottom w:val="0"/>
          <w:divBdr>
            <w:top w:val="none" w:sz="0" w:space="0" w:color="auto"/>
            <w:left w:val="none" w:sz="0" w:space="0" w:color="auto"/>
            <w:bottom w:val="none" w:sz="0" w:space="0" w:color="auto"/>
            <w:right w:val="none" w:sz="0" w:space="0" w:color="auto"/>
          </w:divBdr>
        </w:div>
        <w:div w:id="38743706">
          <w:marLeft w:val="480"/>
          <w:marRight w:val="0"/>
          <w:marTop w:val="0"/>
          <w:marBottom w:val="0"/>
          <w:divBdr>
            <w:top w:val="none" w:sz="0" w:space="0" w:color="auto"/>
            <w:left w:val="none" w:sz="0" w:space="0" w:color="auto"/>
            <w:bottom w:val="none" w:sz="0" w:space="0" w:color="auto"/>
            <w:right w:val="none" w:sz="0" w:space="0" w:color="auto"/>
          </w:divBdr>
        </w:div>
        <w:div w:id="50155201">
          <w:marLeft w:val="480"/>
          <w:marRight w:val="0"/>
          <w:marTop w:val="0"/>
          <w:marBottom w:val="0"/>
          <w:divBdr>
            <w:top w:val="none" w:sz="0" w:space="0" w:color="auto"/>
            <w:left w:val="none" w:sz="0" w:space="0" w:color="auto"/>
            <w:bottom w:val="none" w:sz="0" w:space="0" w:color="auto"/>
            <w:right w:val="none" w:sz="0" w:space="0" w:color="auto"/>
          </w:divBdr>
        </w:div>
        <w:div w:id="55326611">
          <w:marLeft w:val="480"/>
          <w:marRight w:val="0"/>
          <w:marTop w:val="0"/>
          <w:marBottom w:val="0"/>
          <w:divBdr>
            <w:top w:val="none" w:sz="0" w:space="0" w:color="auto"/>
            <w:left w:val="none" w:sz="0" w:space="0" w:color="auto"/>
            <w:bottom w:val="none" w:sz="0" w:space="0" w:color="auto"/>
            <w:right w:val="none" w:sz="0" w:space="0" w:color="auto"/>
          </w:divBdr>
        </w:div>
        <w:div w:id="64839223">
          <w:marLeft w:val="480"/>
          <w:marRight w:val="0"/>
          <w:marTop w:val="0"/>
          <w:marBottom w:val="0"/>
          <w:divBdr>
            <w:top w:val="none" w:sz="0" w:space="0" w:color="auto"/>
            <w:left w:val="none" w:sz="0" w:space="0" w:color="auto"/>
            <w:bottom w:val="none" w:sz="0" w:space="0" w:color="auto"/>
            <w:right w:val="none" w:sz="0" w:space="0" w:color="auto"/>
          </w:divBdr>
        </w:div>
        <w:div w:id="76444300">
          <w:marLeft w:val="480"/>
          <w:marRight w:val="0"/>
          <w:marTop w:val="0"/>
          <w:marBottom w:val="0"/>
          <w:divBdr>
            <w:top w:val="none" w:sz="0" w:space="0" w:color="auto"/>
            <w:left w:val="none" w:sz="0" w:space="0" w:color="auto"/>
            <w:bottom w:val="none" w:sz="0" w:space="0" w:color="auto"/>
            <w:right w:val="none" w:sz="0" w:space="0" w:color="auto"/>
          </w:divBdr>
        </w:div>
        <w:div w:id="78793657">
          <w:marLeft w:val="480"/>
          <w:marRight w:val="0"/>
          <w:marTop w:val="0"/>
          <w:marBottom w:val="0"/>
          <w:divBdr>
            <w:top w:val="none" w:sz="0" w:space="0" w:color="auto"/>
            <w:left w:val="none" w:sz="0" w:space="0" w:color="auto"/>
            <w:bottom w:val="none" w:sz="0" w:space="0" w:color="auto"/>
            <w:right w:val="none" w:sz="0" w:space="0" w:color="auto"/>
          </w:divBdr>
        </w:div>
        <w:div w:id="78865458">
          <w:marLeft w:val="480"/>
          <w:marRight w:val="0"/>
          <w:marTop w:val="0"/>
          <w:marBottom w:val="0"/>
          <w:divBdr>
            <w:top w:val="none" w:sz="0" w:space="0" w:color="auto"/>
            <w:left w:val="none" w:sz="0" w:space="0" w:color="auto"/>
            <w:bottom w:val="none" w:sz="0" w:space="0" w:color="auto"/>
            <w:right w:val="none" w:sz="0" w:space="0" w:color="auto"/>
          </w:divBdr>
        </w:div>
        <w:div w:id="83191892">
          <w:marLeft w:val="480"/>
          <w:marRight w:val="0"/>
          <w:marTop w:val="0"/>
          <w:marBottom w:val="0"/>
          <w:divBdr>
            <w:top w:val="none" w:sz="0" w:space="0" w:color="auto"/>
            <w:left w:val="none" w:sz="0" w:space="0" w:color="auto"/>
            <w:bottom w:val="none" w:sz="0" w:space="0" w:color="auto"/>
            <w:right w:val="none" w:sz="0" w:space="0" w:color="auto"/>
          </w:divBdr>
        </w:div>
        <w:div w:id="100730430">
          <w:marLeft w:val="480"/>
          <w:marRight w:val="0"/>
          <w:marTop w:val="0"/>
          <w:marBottom w:val="0"/>
          <w:divBdr>
            <w:top w:val="none" w:sz="0" w:space="0" w:color="auto"/>
            <w:left w:val="none" w:sz="0" w:space="0" w:color="auto"/>
            <w:bottom w:val="none" w:sz="0" w:space="0" w:color="auto"/>
            <w:right w:val="none" w:sz="0" w:space="0" w:color="auto"/>
          </w:divBdr>
        </w:div>
        <w:div w:id="103769546">
          <w:marLeft w:val="480"/>
          <w:marRight w:val="0"/>
          <w:marTop w:val="0"/>
          <w:marBottom w:val="0"/>
          <w:divBdr>
            <w:top w:val="none" w:sz="0" w:space="0" w:color="auto"/>
            <w:left w:val="none" w:sz="0" w:space="0" w:color="auto"/>
            <w:bottom w:val="none" w:sz="0" w:space="0" w:color="auto"/>
            <w:right w:val="none" w:sz="0" w:space="0" w:color="auto"/>
          </w:divBdr>
        </w:div>
        <w:div w:id="109326817">
          <w:marLeft w:val="480"/>
          <w:marRight w:val="0"/>
          <w:marTop w:val="0"/>
          <w:marBottom w:val="0"/>
          <w:divBdr>
            <w:top w:val="none" w:sz="0" w:space="0" w:color="auto"/>
            <w:left w:val="none" w:sz="0" w:space="0" w:color="auto"/>
            <w:bottom w:val="none" w:sz="0" w:space="0" w:color="auto"/>
            <w:right w:val="none" w:sz="0" w:space="0" w:color="auto"/>
          </w:divBdr>
        </w:div>
        <w:div w:id="109671419">
          <w:marLeft w:val="480"/>
          <w:marRight w:val="0"/>
          <w:marTop w:val="0"/>
          <w:marBottom w:val="0"/>
          <w:divBdr>
            <w:top w:val="none" w:sz="0" w:space="0" w:color="auto"/>
            <w:left w:val="none" w:sz="0" w:space="0" w:color="auto"/>
            <w:bottom w:val="none" w:sz="0" w:space="0" w:color="auto"/>
            <w:right w:val="none" w:sz="0" w:space="0" w:color="auto"/>
          </w:divBdr>
        </w:div>
        <w:div w:id="114838711">
          <w:marLeft w:val="480"/>
          <w:marRight w:val="0"/>
          <w:marTop w:val="0"/>
          <w:marBottom w:val="0"/>
          <w:divBdr>
            <w:top w:val="none" w:sz="0" w:space="0" w:color="auto"/>
            <w:left w:val="none" w:sz="0" w:space="0" w:color="auto"/>
            <w:bottom w:val="none" w:sz="0" w:space="0" w:color="auto"/>
            <w:right w:val="none" w:sz="0" w:space="0" w:color="auto"/>
          </w:divBdr>
        </w:div>
        <w:div w:id="116729671">
          <w:marLeft w:val="480"/>
          <w:marRight w:val="0"/>
          <w:marTop w:val="0"/>
          <w:marBottom w:val="0"/>
          <w:divBdr>
            <w:top w:val="none" w:sz="0" w:space="0" w:color="auto"/>
            <w:left w:val="none" w:sz="0" w:space="0" w:color="auto"/>
            <w:bottom w:val="none" w:sz="0" w:space="0" w:color="auto"/>
            <w:right w:val="none" w:sz="0" w:space="0" w:color="auto"/>
          </w:divBdr>
        </w:div>
        <w:div w:id="129440985">
          <w:marLeft w:val="480"/>
          <w:marRight w:val="0"/>
          <w:marTop w:val="0"/>
          <w:marBottom w:val="0"/>
          <w:divBdr>
            <w:top w:val="none" w:sz="0" w:space="0" w:color="auto"/>
            <w:left w:val="none" w:sz="0" w:space="0" w:color="auto"/>
            <w:bottom w:val="none" w:sz="0" w:space="0" w:color="auto"/>
            <w:right w:val="none" w:sz="0" w:space="0" w:color="auto"/>
          </w:divBdr>
        </w:div>
        <w:div w:id="129444877">
          <w:marLeft w:val="480"/>
          <w:marRight w:val="0"/>
          <w:marTop w:val="0"/>
          <w:marBottom w:val="0"/>
          <w:divBdr>
            <w:top w:val="none" w:sz="0" w:space="0" w:color="auto"/>
            <w:left w:val="none" w:sz="0" w:space="0" w:color="auto"/>
            <w:bottom w:val="none" w:sz="0" w:space="0" w:color="auto"/>
            <w:right w:val="none" w:sz="0" w:space="0" w:color="auto"/>
          </w:divBdr>
        </w:div>
        <w:div w:id="152188774">
          <w:marLeft w:val="480"/>
          <w:marRight w:val="0"/>
          <w:marTop w:val="0"/>
          <w:marBottom w:val="0"/>
          <w:divBdr>
            <w:top w:val="none" w:sz="0" w:space="0" w:color="auto"/>
            <w:left w:val="none" w:sz="0" w:space="0" w:color="auto"/>
            <w:bottom w:val="none" w:sz="0" w:space="0" w:color="auto"/>
            <w:right w:val="none" w:sz="0" w:space="0" w:color="auto"/>
          </w:divBdr>
        </w:div>
        <w:div w:id="157312296">
          <w:marLeft w:val="480"/>
          <w:marRight w:val="0"/>
          <w:marTop w:val="0"/>
          <w:marBottom w:val="0"/>
          <w:divBdr>
            <w:top w:val="none" w:sz="0" w:space="0" w:color="auto"/>
            <w:left w:val="none" w:sz="0" w:space="0" w:color="auto"/>
            <w:bottom w:val="none" w:sz="0" w:space="0" w:color="auto"/>
            <w:right w:val="none" w:sz="0" w:space="0" w:color="auto"/>
          </w:divBdr>
        </w:div>
        <w:div w:id="163320686">
          <w:marLeft w:val="480"/>
          <w:marRight w:val="0"/>
          <w:marTop w:val="0"/>
          <w:marBottom w:val="0"/>
          <w:divBdr>
            <w:top w:val="none" w:sz="0" w:space="0" w:color="auto"/>
            <w:left w:val="none" w:sz="0" w:space="0" w:color="auto"/>
            <w:bottom w:val="none" w:sz="0" w:space="0" w:color="auto"/>
            <w:right w:val="none" w:sz="0" w:space="0" w:color="auto"/>
          </w:divBdr>
        </w:div>
        <w:div w:id="164630995">
          <w:marLeft w:val="480"/>
          <w:marRight w:val="0"/>
          <w:marTop w:val="0"/>
          <w:marBottom w:val="0"/>
          <w:divBdr>
            <w:top w:val="none" w:sz="0" w:space="0" w:color="auto"/>
            <w:left w:val="none" w:sz="0" w:space="0" w:color="auto"/>
            <w:bottom w:val="none" w:sz="0" w:space="0" w:color="auto"/>
            <w:right w:val="none" w:sz="0" w:space="0" w:color="auto"/>
          </w:divBdr>
        </w:div>
        <w:div w:id="167525041">
          <w:marLeft w:val="480"/>
          <w:marRight w:val="0"/>
          <w:marTop w:val="0"/>
          <w:marBottom w:val="0"/>
          <w:divBdr>
            <w:top w:val="none" w:sz="0" w:space="0" w:color="auto"/>
            <w:left w:val="none" w:sz="0" w:space="0" w:color="auto"/>
            <w:bottom w:val="none" w:sz="0" w:space="0" w:color="auto"/>
            <w:right w:val="none" w:sz="0" w:space="0" w:color="auto"/>
          </w:divBdr>
        </w:div>
        <w:div w:id="176510128">
          <w:marLeft w:val="480"/>
          <w:marRight w:val="0"/>
          <w:marTop w:val="0"/>
          <w:marBottom w:val="0"/>
          <w:divBdr>
            <w:top w:val="none" w:sz="0" w:space="0" w:color="auto"/>
            <w:left w:val="none" w:sz="0" w:space="0" w:color="auto"/>
            <w:bottom w:val="none" w:sz="0" w:space="0" w:color="auto"/>
            <w:right w:val="none" w:sz="0" w:space="0" w:color="auto"/>
          </w:divBdr>
        </w:div>
        <w:div w:id="177164536">
          <w:marLeft w:val="480"/>
          <w:marRight w:val="0"/>
          <w:marTop w:val="0"/>
          <w:marBottom w:val="0"/>
          <w:divBdr>
            <w:top w:val="none" w:sz="0" w:space="0" w:color="auto"/>
            <w:left w:val="none" w:sz="0" w:space="0" w:color="auto"/>
            <w:bottom w:val="none" w:sz="0" w:space="0" w:color="auto"/>
            <w:right w:val="none" w:sz="0" w:space="0" w:color="auto"/>
          </w:divBdr>
        </w:div>
        <w:div w:id="179198653">
          <w:marLeft w:val="480"/>
          <w:marRight w:val="0"/>
          <w:marTop w:val="0"/>
          <w:marBottom w:val="0"/>
          <w:divBdr>
            <w:top w:val="none" w:sz="0" w:space="0" w:color="auto"/>
            <w:left w:val="none" w:sz="0" w:space="0" w:color="auto"/>
            <w:bottom w:val="none" w:sz="0" w:space="0" w:color="auto"/>
            <w:right w:val="none" w:sz="0" w:space="0" w:color="auto"/>
          </w:divBdr>
        </w:div>
        <w:div w:id="181821515">
          <w:marLeft w:val="480"/>
          <w:marRight w:val="0"/>
          <w:marTop w:val="0"/>
          <w:marBottom w:val="0"/>
          <w:divBdr>
            <w:top w:val="none" w:sz="0" w:space="0" w:color="auto"/>
            <w:left w:val="none" w:sz="0" w:space="0" w:color="auto"/>
            <w:bottom w:val="none" w:sz="0" w:space="0" w:color="auto"/>
            <w:right w:val="none" w:sz="0" w:space="0" w:color="auto"/>
          </w:divBdr>
        </w:div>
        <w:div w:id="182132953">
          <w:marLeft w:val="480"/>
          <w:marRight w:val="0"/>
          <w:marTop w:val="0"/>
          <w:marBottom w:val="0"/>
          <w:divBdr>
            <w:top w:val="none" w:sz="0" w:space="0" w:color="auto"/>
            <w:left w:val="none" w:sz="0" w:space="0" w:color="auto"/>
            <w:bottom w:val="none" w:sz="0" w:space="0" w:color="auto"/>
            <w:right w:val="none" w:sz="0" w:space="0" w:color="auto"/>
          </w:divBdr>
        </w:div>
        <w:div w:id="190611127">
          <w:marLeft w:val="480"/>
          <w:marRight w:val="0"/>
          <w:marTop w:val="0"/>
          <w:marBottom w:val="0"/>
          <w:divBdr>
            <w:top w:val="none" w:sz="0" w:space="0" w:color="auto"/>
            <w:left w:val="none" w:sz="0" w:space="0" w:color="auto"/>
            <w:bottom w:val="none" w:sz="0" w:space="0" w:color="auto"/>
            <w:right w:val="none" w:sz="0" w:space="0" w:color="auto"/>
          </w:divBdr>
        </w:div>
        <w:div w:id="202136703">
          <w:marLeft w:val="480"/>
          <w:marRight w:val="0"/>
          <w:marTop w:val="0"/>
          <w:marBottom w:val="0"/>
          <w:divBdr>
            <w:top w:val="none" w:sz="0" w:space="0" w:color="auto"/>
            <w:left w:val="none" w:sz="0" w:space="0" w:color="auto"/>
            <w:bottom w:val="none" w:sz="0" w:space="0" w:color="auto"/>
            <w:right w:val="none" w:sz="0" w:space="0" w:color="auto"/>
          </w:divBdr>
        </w:div>
        <w:div w:id="208229863">
          <w:marLeft w:val="480"/>
          <w:marRight w:val="0"/>
          <w:marTop w:val="0"/>
          <w:marBottom w:val="0"/>
          <w:divBdr>
            <w:top w:val="none" w:sz="0" w:space="0" w:color="auto"/>
            <w:left w:val="none" w:sz="0" w:space="0" w:color="auto"/>
            <w:bottom w:val="none" w:sz="0" w:space="0" w:color="auto"/>
            <w:right w:val="none" w:sz="0" w:space="0" w:color="auto"/>
          </w:divBdr>
        </w:div>
        <w:div w:id="209153934">
          <w:marLeft w:val="480"/>
          <w:marRight w:val="0"/>
          <w:marTop w:val="0"/>
          <w:marBottom w:val="0"/>
          <w:divBdr>
            <w:top w:val="none" w:sz="0" w:space="0" w:color="auto"/>
            <w:left w:val="none" w:sz="0" w:space="0" w:color="auto"/>
            <w:bottom w:val="none" w:sz="0" w:space="0" w:color="auto"/>
            <w:right w:val="none" w:sz="0" w:space="0" w:color="auto"/>
          </w:divBdr>
        </w:div>
        <w:div w:id="210776820">
          <w:marLeft w:val="480"/>
          <w:marRight w:val="0"/>
          <w:marTop w:val="0"/>
          <w:marBottom w:val="0"/>
          <w:divBdr>
            <w:top w:val="none" w:sz="0" w:space="0" w:color="auto"/>
            <w:left w:val="none" w:sz="0" w:space="0" w:color="auto"/>
            <w:bottom w:val="none" w:sz="0" w:space="0" w:color="auto"/>
            <w:right w:val="none" w:sz="0" w:space="0" w:color="auto"/>
          </w:divBdr>
        </w:div>
        <w:div w:id="213782752">
          <w:marLeft w:val="480"/>
          <w:marRight w:val="0"/>
          <w:marTop w:val="0"/>
          <w:marBottom w:val="0"/>
          <w:divBdr>
            <w:top w:val="none" w:sz="0" w:space="0" w:color="auto"/>
            <w:left w:val="none" w:sz="0" w:space="0" w:color="auto"/>
            <w:bottom w:val="none" w:sz="0" w:space="0" w:color="auto"/>
            <w:right w:val="none" w:sz="0" w:space="0" w:color="auto"/>
          </w:divBdr>
        </w:div>
        <w:div w:id="219485764">
          <w:marLeft w:val="480"/>
          <w:marRight w:val="0"/>
          <w:marTop w:val="0"/>
          <w:marBottom w:val="0"/>
          <w:divBdr>
            <w:top w:val="none" w:sz="0" w:space="0" w:color="auto"/>
            <w:left w:val="none" w:sz="0" w:space="0" w:color="auto"/>
            <w:bottom w:val="none" w:sz="0" w:space="0" w:color="auto"/>
            <w:right w:val="none" w:sz="0" w:space="0" w:color="auto"/>
          </w:divBdr>
        </w:div>
        <w:div w:id="222176163">
          <w:marLeft w:val="480"/>
          <w:marRight w:val="0"/>
          <w:marTop w:val="0"/>
          <w:marBottom w:val="0"/>
          <w:divBdr>
            <w:top w:val="none" w:sz="0" w:space="0" w:color="auto"/>
            <w:left w:val="none" w:sz="0" w:space="0" w:color="auto"/>
            <w:bottom w:val="none" w:sz="0" w:space="0" w:color="auto"/>
            <w:right w:val="none" w:sz="0" w:space="0" w:color="auto"/>
          </w:divBdr>
        </w:div>
        <w:div w:id="224336018">
          <w:marLeft w:val="480"/>
          <w:marRight w:val="0"/>
          <w:marTop w:val="0"/>
          <w:marBottom w:val="0"/>
          <w:divBdr>
            <w:top w:val="none" w:sz="0" w:space="0" w:color="auto"/>
            <w:left w:val="none" w:sz="0" w:space="0" w:color="auto"/>
            <w:bottom w:val="none" w:sz="0" w:space="0" w:color="auto"/>
            <w:right w:val="none" w:sz="0" w:space="0" w:color="auto"/>
          </w:divBdr>
        </w:div>
        <w:div w:id="233589163">
          <w:marLeft w:val="480"/>
          <w:marRight w:val="0"/>
          <w:marTop w:val="0"/>
          <w:marBottom w:val="0"/>
          <w:divBdr>
            <w:top w:val="none" w:sz="0" w:space="0" w:color="auto"/>
            <w:left w:val="none" w:sz="0" w:space="0" w:color="auto"/>
            <w:bottom w:val="none" w:sz="0" w:space="0" w:color="auto"/>
            <w:right w:val="none" w:sz="0" w:space="0" w:color="auto"/>
          </w:divBdr>
        </w:div>
        <w:div w:id="248806132">
          <w:marLeft w:val="480"/>
          <w:marRight w:val="0"/>
          <w:marTop w:val="0"/>
          <w:marBottom w:val="0"/>
          <w:divBdr>
            <w:top w:val="none" w:sz="0" w:space="0" w:color="auto"/>
            <w:left w:val="none" w:sz="0" w:space="0" w:color="auto"/>
            <w:bottom w:val="none" w:sz="0" w:space="0" w:color="auto"/>
            <w:right w:val="none" w:sz="0" w:space="0" w:color="auto"/>
          </w:divBdr>
        </w:div>
        <w:div w:id="250696740">
          <w:marLeft w:val="480"/>
          <w:marRight w:val="0"/>
          <w:marTop w:val="0"/>
          <w:marBottom w:val="0"/>
          <w:divBdr>
            <w:top w:val="none" w:sz="0" w:space="0" w:color="auto"/>
            <w:left w:val="none" w:sz="0" w:space="0" w:color="auto"/>
            <w:bottom w:val="none" w:sz="0" w:space="0" w:color="auto"/>
            <w:right w:val="none" w:sz="0" w:space="0" w:color="auto"/>
          </w:divBdr>
        </w:div>
        <w:div w:id="265700002">
          <w:marLeft w:val="480"/>
          <w:marRight w:val="0"/>
          <w:marTop w:val="0"/>
          <w:marBottom w:val="0"/>
          <w:divBdr>
            <w:top w:val="none" w:sz="0" w:space="0" w:color="auto"/>
            <w:left w:val="none" w:sz="0" w:space="0" w:color="auto"/>
            <w:bottom w:val="none" w:sz="0" w:space="0" w:color="auto"/>
            <w:right w:val="none" w:sz="0" w:space="0" w:color="auto"/>
          </w:divBdr>
        </w:div>
        <w:div w:id="284508986">
          <w:marLeft w:val="480"/>
          <w:marRight w:val="0"/>
          <w:marTop w:val="0"/>
          <w:marBottom w:val="0"/>
          <w:divBdr>
            <w:top w:val="none" w:sz="0" w:space="0" w:color="auto"/>
            <w:left w:val="none" w:sz="0" w:space="0" w:color="auto"/>
            <w:bottom w:val="none" w:sz="0" w:space="0" w:color="auto"/>
            <w:right w:val="none" w:sz="0" w:space="0" w:color="auto"/>
          </w:divBdr>
        </w:div>
        <w:div w:id="284773948">
          <w:marLeft w:val="480"/>
          <w:marRight w:val="0"/>
          <w:marTop w:val="0"/>
          <w:marBottom w:val="0"/>
          <w:divBdr>
            <w:top w:val="none" w:sz="0" w:space="0" w:color="auto"/>
            <w:left w:val="none" w:sz="0" w:space="0" w:color="auto"/>
            <w:bottom w:val="none" w:sz="0" w:space="0" w:color="auto"/>
            <w:right w:val="none" w:sz="0" w:space="0" w:color="auto"/>
          </w:divBdr>
        </w:div>
        <w:div w:id="295258346">
          <w:marLeft w:val="480"/>
          <w:marRight w:val="0"/>
          <w:marTop w:val="0"/>
          <w:marBottom w:val="0"/>
          <w:divBdr>
            <w:top w:val="none" w:sz="0" w:space="0" w:color="auto"/>
            <w:left w:val="none" w:sz="0" w:space="0" w:color="auto"/>
            <w:bottom w:val="none" w:sz="0" w:space="0" w:color="auto"/>
            <w:right w:val="none" w:sz="0" w:space="0" w:color="auto"/>
          </w:divBdr>
        </w:div>
        <w:div w:id="297809258">
          <w:marLeft w:val="480"/>
          <w:marRight w:val="0"/>
          <w:marTop w:val="0"/>
          <w:marBottom w:val="0"/>
          <w:divBdr>
            <w:top w:val="none" w:sz="0" w:space="0" w:color="auto"/>
            <w:left w:val="none" w:sz="0" w:space="0" w:color="auto"/>
            <w:bottom w:val="none" w:sz="0" w:space="0" w:color="auto"/>
            <w:right w:val="none" w:sz="0" w:space="0" w:color="auto"/>
          </w:divBdr>
        </w:div>
        <w:div w:id="300579300">
          <w:marLeft w:val="480"/>
          <w:marRight w:val="0"/>
          <w:marTop w:val="0"/>
          <w:marBottom w:val="0"/>
          <w:divBdr>
            <w:top w:val="none" w:sz="0" w:space="0" w:color="auto"/>
            <w:left w:val="none" w:sz="0" w:space="0" w:color="auto"/>
            <w:bottom w:val="none" w:sz="0" w:space="0" w:color="auto"/>
            <w:right w:val="none" w:sz="0" w:space="0" w:color="auto"/>
          </w:divBdr>
        </w:div>
        <w:div w:id="306519753">
          <w:marLeft w:val="480"/>
          <w:marRight w:val="0"/>
          <w:marTop w:val="0"/>
          <w:marBottom w:val="0"/>
          <w:divBdr>
            <w:top w:val="none" w:sz="0" w:space="0" w:color="auto"/>
            <w:left w:val="none" w:sz="0" w:space="0" w:color="auto"/>
            <w:bottom w:val="none" w:sz="0" w:space="0" w:color="auto"/>
            <w:right w:val="none" w:sz="0" w:space="0" w:color="auto"/>
          </w:divBdr>
        </w:div>
        <w:div w:id="306710727">
          <w:marLeft w:val="480"/>
          <w:marRight w:val="0"/>
          <w:marTop w:val="0"/>
          <w:marBottom w:val="0"/>
          <w:divBdr>
            <w:top w:val="none" w:sz="0" w:space="0" w:color="auto"/>
            <w:left w:val="none" w:sz="0" w:space="0" w:color="auto"/>
            <w:bottom w:val="none" w:sz="0" w:space="0" w:color="auto"/>
            <w:right w:val="none" w:sz="0" w:space="0" w:color="auto"/>
          </w:divBdr>
        </w:div>
        <w:div w:id="309529460">
          <w:marLeft w:val="480"/>
          <w:marRight w:val="0"/>
          <w:marTop w:val="0"/>
          <w:marBottom w:val="0"/>
          <w:divBdr>
            <w:top w:val="none" w:sz="0" w:space="0" w:color="auto"/>
            <w:left w:val="none" w:sz="0" w:space="0" w:color="auto"/>
            <w:bottom w:val="none" w:sz="0" w:space="0" w:color="auto"/>
            <w:right w:val="none" w:sz="0" w:space="0" w:color="auto"/>
          </w:divBdr>
        </w:div>
        <w:div w:id="317419846">
          <w:marLeft w:val="480"/>
          <w:marRight w:val="0"/>
          <w:marTop w:val="0"/>
          <w:marBottom w:val="0"/>
          <w:divBdr>
            <w:top w:val="none" w:sz="0" w:space="0" w:color="auto"/>
            <w:left w:val="none" w:sz="0" w:space="0" w:color="auto"/>
            <w:bottom w:val="none" w:sz="0" w:space="0" w:color="auto"/>
            <w:right w:val="none" w:sz="0" w:space="0" w:color="auto"/>
          </w:divBdr>
        </w:div>
        <w:div w:id="329599049">
          <w:marLeft w:val="480"/>
          <w:marRight w:val="0"/>
          <w:marTop w:val="0"/>
          <w:marBottom w:val="0"/>
          <w:divBdr>
            <w:top w:val="none" w:sz="0" w:space="0" w:color="auto"/>
            <w:left w:val="none" w:sz="0" w:space="0" w:color="auto"/>
            <w:bottom w:val="none" w:sz="0" w:space="0" w:color="auto"/>
            <w:right w:val="none" w:sz="0" w:space="0" w:color="auto"/>
          </w:divBdr>
        </w:div>
        <w:div w:id="338431058">
          <w:marLeft w:val="480"/>
          <w:marRight w:val="0"/>
          <w:marTop w:val="0"/>
          <w:marBottom w:val="0"/>
          <w:divBdr>
            <w:top w:val="none" w:sz="0" w:space="0" w:color="auto"/>
            <w:left w:val="none" w:sz="0" w:space="0" w:color="auto"/>
            <w:bottom w:val="none" w:sz="0" w:space="0" w:color="auto"/>
            <w:right w:val="none" w:sz="0" w:space="0" w:color="auto"/>
          </w:divBdr>
        </w:div>
        <w:div w:id="340276903">
          <w:marLeft w:val="480"/>
          <w:marRight w:val="0"/>
          <w:marTop w:val="0"/>
          <w:marBottom w:val="0"/>
          <w:divBdr>
            <w:top w:val="none" w:sz="0" w:space="0" w:color="auto"/>
            <w:left w:val="none" w:sz="0" w:space="0" w:color="auto"/>
            <w:bottom w:val="none" w:sz="0" w:space="0" w:color="auto"/>
            <w:right w:val="none" w:sz="0" w:space="0" w:color="auto"/>
          </w:divBdr>
        </w:div>
        <w:div w:id="357126621">
          <w:marLeft w:val="480"/>
          <w:marRight w:val="0"/>
          <w:marTop w:val="0"/>
          <w:marBottom w:val="0"/>
          <w:divBdr>
            <w:top w:val="none" w:sz="0" w:space="0" w:color="auto"/>
            <w:left w:val="none" w:sz="0" w:space="0" w:color="auto"/>
            <w:bottom w:val="none" w:sz="0" w:space="0" w:color="auto"/>
            <w:right w:val="none" w:sz="0" w:space="0" w:color="auto"/>
          </w:divBdr>
        </w:div>
        <w:div w:id="357464164">
          <w:marLeft w:val="480"/>
          <w:marRight w:val="0"/>
          <w:marTop w:val="0"/>
          <w:marBottom w:val="0"/>
          <w:divBdr>
            <w:top w:val="none" w:sz="0" w:space="0" w:color="auto"/>
            <w:left w:val="none" w:sz="0" w:space="0" w:color="auto"/>
            <w:bottom w:val="none" w:sz="0" w:space="0" w:color="auto"/>
            <w:right w:val="none" w:sz="0" w:space="0" w:color="auto"/>
          </w:divBdr>
        </w:div>
        <w:div w:id="364451256">
          <w:marLeft w:val="480"/>
          <w:marRight w:val="0"/>
          <w:marTop w:val="0"/>
          <w:marBottom w:val="0"/>
          <w:divBdr>
            <w:top w:val="none" w:sz="0" w:space="0" w:color="auto"/>
            <w:left w:val="none" w:sz="0" w:space="0" w:color="auto"/>
            <w:bottom w:val="none" w:sz="0" w:space="0" w:color="auto"/>
            <w:right w:val="none" w:sz="0" w:space="0" w:color="auto"/>
          </w:divBdr>
        </w:div>
        <w:div w:id="377704911">
          <w:marLeft w:val="480"/>
          <w:marRight w:val="0"/>
          <w:marTop w:val="0"/>
          <w:marBottom w:val="0"/>
          <w:divBdr>
            <w:top w:val="none" w:sz="0" w:space="0" w:color="auto"/>
            <w:left w:val="none" w:sz="0" w:space="0" w:color="auto"/>
            <w:bottom w:val="none" w:sz="0" w:space="0" w:color="auto"/>
            <w:right w:val="none" w:sz="0" w:space="0" w:color="auto"/>
          </w:divBdr>
        </w:div>
        <w:div w:id="380401841">
          <w:marLeft w:val="480"/>
          <w:marRight w:val="0"/>
          <w:marTop w:val="0"/>
          <w:marBottom w:val="0"/>
          <w:divBdr>
            <w:top w:val="none" w:sz="0" w:space="0" w:color="auto"/>
            <w:left w:val="none" w:sz="0" w:space="0" w:color="auto"/>
            <w:bottom w:val="none" w:sz="0" w:space="0" w:color="auto"/>
            <w:right w:val="none" w:sz="0" w:space="0" w:color="auto"/>
          </w:divBdr>
        </w:div>
        <w:div w:id="384640339">
          <w:marLeft w:val="480"/>
          <w:marRight w:val="0"/>
          <w:marTop w:val="0"/>
          <w:marBottom w:val="0"/>
          <w:divBdr>
            <w:top w:val="none" w:sz="0" w:space="0" w:color="auto"/>
            <w:left w:val="none" w:sz="0" w:space="0" w:color="auto"/>
            <w:bottom w:val="none" w:sz="0" w:space="0" w:color="auto"/>
            <w:right w:val="none" w:sz="0" w:space="0" w:color="auto"/>
          </w:divBdr>
        </w:div>
        <w:div w:id="390615805">
          <w:marLeft w:val="480"/>
          <w:marRight w:val="0"/>
          <w:marTop w:val="0"/>
          <w:marBottom w:val="0"/>
          <w:divBdr>
            <w:top w:val="none" w:sz="0" w:space="0" w:color="auto"/>
            <w:left w:val="none" w:sz="0" w:space="0" w:color="auto"/>
            <w:bottom w:val="none" w:sz="0" w:space="0" w:color="auto"/>
            <w:right w:val="none" w:sz="0" w:space="0" w:color="auto"/>
          </w:divBdr>
        </w:div>
        <w:div w:id="400644860">
          <w:marLeft w:val="480"/>
          <w:marRight w:val="0"/>
          <w:marTop w:val="0"/>
          <w:marBottom w:val="0"/>
          <w:divBdr>
            <w:top w:val="none" w:sz="0" w:space="0" w:color="auto"/>
            <w:left w:val="none" w:sz="0" w:space="0" w:color="auto"/>
            <w:bottom w:val="none" w:sz="0" w:space="0" w:color="auto"/>
            <w:right w:val="none" w:sz="0" w:space="0" w:color="auto"/>
          </w:divBdr>
        </w:div>
        <w:div w:id="410977029">
          <w:marLeft w:val="480"/>
          <w:marRight w:val="0"/>
          <w:marTop w:val="0"/>
          <w:marBottom w:val="0"/>
          <w:divBdr>
            <w:top w:val="none" w:sz="0" w:space="0" w:color="auto"/>
            <w:left w:val="none" w:sz="0" w:space="0" w:color="auto"/>
            <w:bottom w:val="none" w:sz="0" w:space="0" w:color="auto"/>
            <w:right w:val="none" w:sz="0" w:space="0" w:color="auto"/>
          </w:divBdr>
        </w:div>
        <w:div w:id="411438397">
          <w:marLeft w:val="480"/>
          <w:marRight w:val="0"/>
          <w:marTop w:val="0"/>
          <w:marBottom w:val="0"/>
          <w:divBdr>
            <w:top w:val="none" w:sz="0" w:space="0" w:color="auto"/>
            <w:left w:val="none" w:sz="0" w:space="0" w:color="auto"/>
            <w:bottom w:val="none" w:sz="0" w:space="0" w:color="auto"/>
            <w:right w:val="none" w:sz="0" w:space="0" w:color="auto"/>
          </w:divBdr>
        </w:div>
        <w:div w:id="420681080">
          <w:marLeft w:val="480"/>
          <w:marRight w:val="0"/>
          <w:marTop w:val="0"/>
          <w:marBottom w:val="0"/>
          <w:divBdr>
            <w:top w:val="none" w:sz="0" w:space="0" w:color="auto"/>
            <w:left w:val="none" w:sz="0" w:space="0" w:color="auto"/>
            <w:bottom w:val="none" w:sz="0" w:space="0" w:color="auto"/>
            <w:right w:val="none" w:sz="0" w:space="0" w:color="auto"/>
          </w:divBdr>
        </w:div>
        <w:div w:id="426584587">
          <w:marLeft w:val="480"/>
          <w:marRight w:val="0"/>
          <w:marTop w:val="0"/>
          <w:marBottom w:val="0"/>
          <w:divBdr>
            <w:top w:val="none" w:sz="0" w:space="0" w:color="auto"/>
            <w:left w:val="none" w:sz="0" w:space="0" w:color="auto"/>
            <w:bottom w:val="none" w:sz="0" w:space="0" w:color="auto"/>
            <w:right w:val="none" w:sz="0" w:space="0" w:color="auto"/>
          </w:divBdr>
        </w:div>
        <w:div w:id="450831940">
          <w:marLeft w:val="480"/>
          <w:marRight w:val="0"/>
          <w:marTop w:val="0"/>
          <w:marBottom w:val="0"/>
          <w:divBdr>
            <w:top w:val="none" w:sz="0" w:space="0" w:color="auto"/>
            <w:left w:val="none" w:sz="0" w:space="0" w:color="auto"/>
            <w:bottom w:val="none" w:sz="0" w:space="0" w:color="auto"/>
            <w:right w:val="none" w:sz="0" w:space="0" w:color="auto"/>
          </w:divBdr>
        </w:div>
        <w:div w:id="456799180">
          <w:marLeft w:val="480"/>
          <w:marRight w:val="0"/>
          <w:marTop w:val="0"/>
          <w:marBottom w:val="0"/>
          <w:divBdr>
            <w:top w:val="none" w:sz="0" w:space="0" w:color="auto"/>
            <w:left w:val="none" w:sz="0" w:space="0" w:color="auto"/>
            <w:bottom w:val="none" w:sz="0" w:space="0" w:color="auto"/>
            <w:right w:val="none" w:sz="0" w:space="0" w:color="auto"/>
          </w:divBdr>
        </w:div>
        <w:div w:id="457646670">
          <w:marLeft w:val="480"/>
          <w:marRight w:val="0"/>
          <w:marTop w:val="0"/>
          <w:marBottom w:val="0"/>
          <w:divBdr>
            <w:top w:val="none" w:sz="0" w:space="0" w:color="auto"/>
            <w:left w:val="none" w:sz="0" w:space="0" w:color="auto"/>
            <w:bottom w:val="none" w:sz="0" w:space="0" w:color="auto"/>
            <w:right w:val="none" w:sz="0" w:space="0" w:color="auto"/>
          </w:divBdr>
        </w:div>
        <w:div w:id="458500918">
          <w:marLeft w:val="480"/>
          <w:marRight w:val="0"/>
          <w:marTop w:val="0"/>
          <w:marBottom w:val="0"/>
          <w:divBdr>
            <w:top w:val="none" w:sz="0" w:space="0" w:color="auto"/>
            <w:left w:val="none" w:sz="0" w:space="0" w:color="auto"/>
            <w:bottom w:val="none" w:sz="0" w:space="0" w:color="auto"/>
            <w:right w:val="none" w:sz="0" w:space="0" w:color="auto"/>
          </w:divBdr>
        </w:div>
        <w:div w:id="480923855">
          <w:marLeft w:val="480"/>
          <w:marRight w:val="0"/>
          <w:marTop w:val="0"/>
          <w:marBottom w:val="0"/>
          <w:divBdr>
            <w:top w:val="none" w:sz="0" w:space="0" w:color="auto"/>
            <w:left w:val="none" w:sz="0" w:space="0" w:color="auto"/>
            <w:bottom w:val="none" w:sz="0" w:space="0" w:color="auto"/>
            <w:right w:val="none" w:sz="0" w:space="0" w:color="auto"/>
          </w:divBdr>
        </w:div>
        <w:div w:id="482282942">
          <w:marLeft w:val="480"/>
          <w:marRight w:val="0"/>
          <w:marTop w:val="0"/>
          <w:marBottom w:val="0"/>
          <w:divBdr>
            <w:top w:val="none" w:sz="0" w:space="0" w:color="auto"/>
            <w:left w:val="none" w:sz="0" w:space="0" w:color="auto"/>
            <w:bottom w:val="none" w:sz="0" w:space="0" w:color="auto"/>
            <w:right w:val="none" w:sz="0" w:space="0" w:color="auto"/>
          </w:divBdr>
        </w:div>
        <w:div w:id="488209883">
          <w:marLeft w:val="480"/>
          <w:marRight w:val="0"/>
          <w:marTop w:val="0"/>
          <w:marBottom w:val="0"/>
          <w:divBdr>
            <w:top w:val="none" w:sz="0" w:space="0" w:color="auto"/>
            <w:left w:val="none" w:sz="0" w:space="0" w:color="auto"/>
            <w:bottom w:val="none" w:sz="0" w:space="0" w:color="auto"/>
            <w:right w:val="none" w:sz="0" w:space="0" w:color="auto"/>
          </w:divBdr>
        </w:div>
        <w:div w:id="498543135">
          <w:marLeft w:val="480"/>
          <w:marRight w:val="0"/>
          <w:marTop w:val="0"/>
          <w:marBottom w:val="0"/>
          <w:divBdr>
            <w:top w:val="none" w:sz="0" w:space="0" w:color="auto"/>
            <w:left w:val="none" w:sz="0" w:space="0" w:color="auto"/>
            <w:bottom w:val="none" w:sz="0" w:space="0" w:color="auto"/>
            <w:right w:val="none" w:sz="0" w:space="0" w:color="auto"/>
          </w:divBdr>
        </w:div>
        <w:div w:id="504639254">
          <w:marLeft w:val="480"/>
          <w:marRight w:val="0"/>
          <w:marTop w:val="0"/>
          <w:marBottom w:val="0"/>
          <w:divBdr>
            <w:top w:val="none" w:sz="0" w:space="0" w:color="auto"/>
            <w:left w:val="none" w:sz="0" w:space="0" w:color="auto"/>
            <w:bottom w:val="none" w:sz="0" w:space="0" w:color="auto"/>
            <w:right w:val="none" w:sz="0" w:space="0" w:color="auto"/>
          </w:divBdr>
        </w:div>
        <w:div w:id="506407127">
          <w:marLeft w:val="480"/>
          <w:marRight w:val="0"/>
          <w:marTop w:val="0"/>
          <w:marBottom w:val="0"/>
          <w:divBdr>
            <w:top w:val="none" w:sz="0" w:space="0" w:color="auto"/>
            <w:left w:val="none" w:sz="0" w:space="0" w:color="auto"/>
            <w:bottom w:val="none" w:sz="0" w:space="0" w:color="auto"/>
            <w:right w:val="none" w:sz="0" w:space="0" w:color="auto"/>
          </w:divBdr>
        </w:div>
        <w:div w:id="510687457">
          <w:marLeft w:val="480"/>
          <w:marRight w:val="0"/>
          <w:marTop w:val="0"/>
          <w:marBottom w:val="0"/>
          <w:divBdr>
            <w:top w:val="none" w:sz="0" w:space="0" w:color="auto"/>
            <w:left w:val="none" w:sz="0" w:space="0" w:color="auto"/>
            <w:bottom w:val="none" w:sz="0" w:space="0" w:color="auto"/>
            <w:right w:val="none" w:sz="0" w:space="0" w:color="auto"/>
          </w:divBdr>
        </w:div>
        <w:div w:id="530414509">
          <w:marLeft w:val="480"/>
          <w:marRight w:val="0"/>
          <w:marTop w:val="0"/>
          <w:marBottom w:val="0"/>
          <w:divBdr>
            <w:top w:val="none" w:sz="0" w:space="0" w:color="auto"/>
            <w:left w:val="none" w:sz="0" w:space="0" w:color="auto"/>
            <w:bottom w:val="none" w:sz="0" w:space="0" w:color="auto"/>
            <w:right w:val="none" w:sz="0" w:space="0" w:color="auto"/>
          </w:divBdr>
        </w:div>
        <w:div w:id="532036654">
          <w:marLeft w:val="480"/>
          <w:marRight w:val="0"/>
          <w:marTop w:val="0"/>
          <w:marBottom w:val="0"/>
          <w:divBdr>
            <w:top w:val="none" w:sz="0" w:space="0" w:color="auto"/>
            <w:left w:val="none" w:sz="0" w:space="0" w:color="auto"/>
            <w:bottom w:val="none" w:sz="0" w:space="0" w:color="auto"/>
            <w:right w:val="none" w:sz="0" w:space="0" w:color="auto"/>
          </w:divBdr>
        </w:div>
        <w:div w:id="535390709">
          <w:marLeft w:val="480"/>
          <w:marRight w:val="0"/>
          <w:marTop w:val="0"/>
          <w:marBottom w:val="0"/>
          <w:divBdr>
            <w:top w:val="none" w:sz="0" w:space="0" w:color="auto"/>
            <w:left w:val="none" w:sz="0" w:space="0" w:color="auto"/>
            <w:bottom w:val="none" w:sz="0" w:space="0" w:color="auto"/>
            <w:right w:val="none" w:sz="0" w:space="0" w:color="auto"/>
          </w:divBdr>
        </w:div>
        <w:div w:id="544373030">
          <w:marLeft w:val="480"/>
          <w:marRight w:val="0"/>
          <w:marTop w:val="0"/>
          <w:marBottom w:val="0"/>
          <w:divBdr>
            <w:top w:val="none" w:sz="0" w:space="0" w:color="auto"/>
            <w:left w:val="none" w:sz="0" w:space="0" w:color="auto"/>
            <w:bottom w:val="none" w:sz="0" w:space="0" w:color="auto"/>
            <w:right w:val="none" w:sz="0" w:space="0" w:color="auto"/>
          </w:divBdr>
        </w:div>
        <w:div w:id="579366718">
          <w:marLeft w:val="480"/>
          <w:marRight w:val="0"/>
          <w:marTop w:val="0"/>
          <w:marBottom w:val="0"/>
          <w:divBdr>
            <w:top w:val="none" w:sz="0" w:space="0" w:color="auto"/>
            <w:left w:val="none" w:sz="0" w:space="0" w:color="auto"/>
            <w:bottom w:val="none" w:sz="0" w:space="0" w:color="auto"/>
            <w:right w:val="none" w:sz="0" w:space="0" w:color="auto"/>
          </w:divBdr>
        </w:div>
        <w:div w:id="583953585">
          <w:marLeft w:val="480"/>
          <w:marRight w:val="0"/>
          <w:marTop w:val="0"/>
          <w:marBottom w:val="0"/>
          <w:divBdr>
            <w:top w:val="none" w:sz="0" w:space="0" w:color="auto"/>
            <w:left w:val="none" w:sz="0" w:space="0" w:color="auto"/>
            <w:bottom w:val="none" w:sz="0" w:space="0" w:color="auto"/>
            <w:right w:val="none" w:sz="0" w:space="0" w:color="auto"/>
          </w:divBdr>
        </w:div>
        <w:div w:id="598608983">
          <w:marLeft w:val="480"/>
          <w:marRight w:val="0"/>
          <w:marTop w:val="0"/>
          <w:marBottom w:val="0"/>
          <w:divBdr>
            <w:top w:val="none" w:sz="0" w:space="0" w:color="auto"/>
            <w:left w:val="none" w:sz="0" w:space="0" w:color="auto"/>
            <w:bottom w:val="none" w:sz="0" w:space="0" w:color="auto"/>
            <w:right w:val="none" w:sz="0" w:space="0" w:color="auto"/>
          </w:divBdr>
        </w:div>
        <w:div w:id="612977326">
          <w:marLeft w:val="480"/>
          <w:marRight w:val="0"/>
          <w:marTop w:val="0"/>
          <w:marBottom w:val="0"/>
          <w:divBdr>
            <w:top w:val="none" w:sz="0" w:space="0" w:color="auto"/>
            <w:left w:val="none" w:sz="0" w:space="0" w:color="auto"/>
            <w:bottom w:val="none" w:sz="0" w:space="0" w:color="auto"/>
            <w:right w:val="none" w:sz="0" w:space="0" w:color="auto"/>
          </w:divBdr>
        </w:div>
        <w:div w:id="641886714">
          <w:marLeft w:val="480"/>
          <w:marRight w:val="0"/>
          <w:marTop w:val="0"/>
          <w:marBottom w:val="0"/>
          <w:divBdr>
            <w:top w:val="none" w:sz="0" w:space="0" w:color="auto"/>
            <w:left w:val="none" w:sz="0" w:space="0" w:color="auto"/>
            <w:bottom w:val="none" w:sz="0" w:space="0" w:color="auto"/>
            <w:right w:val="none" w:sz="0" w:space="0" w:color="auto"/>
          </w:divBdr>
        </w:div>
        <w:div w:id="666516550">
          <w:marLeft w:val="480"/>
          <w:marRight w:val="0"/>
          <w:marTop w:val="0"/>
          <w:marBottom w:val="0"/>
          <w:divBdr>
            <w:top w:val="none" w:sz="0" w:space="0" w:color="auto"/>
            <w:left w:val="none" w:sz="0" w:space="0" w:color="auto"/>
            <w:bottom w:val="none" w:sz="0" w:space="0" w:color="auto"/>
            <w:right w:val="none" w:sz="0" w:space="0" w:color="auto"/>
          </w:divBdr>
        </w:div>
        <w:div w:id="669257180">
          <w:marLeft w:val="480"/>
          <w:marRight w:val="0"/>
          <w:marTop w:val="0"/>
          <w:marBottom w:val="0"/>
          <w:divBdr>
            <w:top w:val="none" w:sz="0" w:space="0" w:color="auto"/>
            <w:left w:val="none" w:sz="0" w:space="0" w:color="auto"/>
            <w:bottom w:val="none" w:sz="0" w:space="0" w:color="auto"/>
            <w:right w:val="none" w:sz="0" w:space="0" w:color="auto"/>
          </w:divBdr>
        </w:div>
        <w:div w:id="676157200">
          <w:marLeft w:val="480"/>
          <w:marRight w:val="0"/>
          <w:marTop w:val="0"/>
          <w:marBottom w:val="0"/>
          <w:divBdr>
            <w:top w:val="none" w:sz="0" w:space="0" w:color="auto"/>
            <w:left w:val="none" w:sz="0" w:space="0" w:color="auto"/>
            <w:bottom w:val="none" w:sz="0" w:space="0" w:color="auto"/>
            <w:right w:val="none" w:sz="0" w:space="0" w:color="auto"/>
          </w:divBdr>
        </w:div>
        <w:div w:id="676856237">
          <w:marLeft w:val="480"/>
          <w:marRight w:val="0"/>
          <w:marTop w:val="0"/>
          <w:marBottom w:val="0"/>
          <w:divBdr>
            <w:top w:val="none" w:sz="0" w:space="0" w:color="auto"/>
            <w:left w:val="none" w:sz="0" w:space="0" w:color="auto"/>
            <w:bottom w:val="none" w:sz="0" w:space="0" w:color="auto"/>
            <w:right w:val="none" w:sz="0" w:space="0" w:color="auto"/>
          </w:divBdr>
        </w:div>
        <w:div w:id="678000849">
          <w:marLeft w:val="480"/>
          <w:marRight w:val="0"/>
          <w:marTop w:val="0"/>
          <w:marBottom w:val="0"/>
          <w:divBdr>
            <w:top w:val="none" w:sz="0" w:space="0" w:color="auto"/>
            <w:left w:val="none" w:sz="0" w:space="0" w:color="auto"/>
            <w:bottom w:val="none" w:sz="0" w:space="0" w:color="auto"/>
            <w:right w:val="none" w:sz="0" w:space="0" w:color="auto"/>
          </w:divBdr>
        </w:div>
        <w:div w:id="681706759">
          <w:marLeft w:val="480"/>
          <w:marRight w:val="0"/>
          <w:marTop w:val="0"/>
          <w:marBottom w:val="0"/>
          <w:divBdr>
            <w:top w:val="none" w:sz="0" w:space="0" w:color="auto"/>
            <w:left w:val="none" w:sz="0" w:space="0" w:color="auto"/>
            <w:bottom w:val="none" w:sz="0" w:space="0" w:color="auto"/>
            <w:right w:val="none" w:sz="0" w:space="0" w:color="auto"/>
          </w:divBdr>
        </w:div>
        <w:div w:id="683628186">
          <w:marLeft w:val="480"/>
          <w:marRight w:val="0"/>
          <w:marTop w:val="0"/>
          <w:marBottom w:val="0"/>
          <w:divBdr>
            <w:top w:val="none" w:sz="0" w:space="0" w:color="auto"/>
            <w:left w:val="none" w:sz="0" w:space="0" w:color="auto"/>
            <w:bottom w:val="none" w:sz="0" w:space="0" w:color="auto"/>
            <w:right w:val="none" w:sz="0" w:space="0" w:color="auto"/>
          </w:divBdr>
        </w:div>
        <w:div w:id="684939431">
          <w:marLeft w:val="480"/>
          <w:marRight w:val="0"/>
          <w:marTop w:val="0"/>
          <w:marBottom w:val="0"/>
          <w:divBdr>
            <w:top w:val="none" w:sz="0" w:space="0" w:color="auto"/>
            <w:left w:val="none" w:sz="0" w:space="0" w:color="auto"/>
            <w:bottom w:val="none" w:sz="0" w:space="0" w:color="auto"/>
            <w:right w:val="none" w:sz="0" w:space="0" w:color="auto"/>
          </w:divBdr>
        </w:div>
        <w:div w:id="696853852">
          <w:marLeft w:val="480"/>
          <w:marRight w:val="0"/>
          <w:marTop w:val="0"/>
          <w:marBottom w:val="0"/>
          <w:divBdr>
            <w:top w:val="none" w:sz="0" w:space="0" w:color="auto"/>
            <w:left w:val="none" w:sz="0" w:space="0" w:color="auto"/>
            <w:bottom w:val="none" w:sz="0" w:space="0" w:color="auto"/>
            <w:right w:val="none" w:sz="0" w:space="0" w:color="auto"/>
          </w:divBdr>
        </w:div>
        <w:div w:id="698242963">
          <w:marLeft w:val="480"/>
          <w:marRight w:val="0"/>
          <w:marTop w:val="0"/>
          <w:marBottom w:val="0"/>
          <w:divBdr>
            <w:top w:val="none" w:sz="0" w:space="0" w:color="auto"/>
            <w:left w:val="none" w:sz="0" w:space="0" w:color="auto"/>
            <w:bottom w:val="none" w:sz="0" w:space="0" w:color="auto"/>
            <w:right w:val="none" w:sz="0" w:space="0" w:color="auto"/>
          </w:divBdr>
        </w:div>
        <w:div w:id="704839892">
          <w:marLeft w:val="480"/>
          <w:marRight w:val="0"/>
          <w:marTop w:val="0"/>
          <w:marBottom w:val="0"/>
          <w:divBdr>
            <w:top w:val="none" w:sz="0" w:space="0" w:color="auto"/>
            <w:left w:val="none" w:sz="0" w:space="0" w:color="auto"/>
            <w:bottom w:val="none" w:sz="0" w:space="0" w:color="auto"/>
            <w:right w:val="none" w:sz="0" w:space="0" w:color="auto"/>
          </w:divBdr>
        </w:div>
        <w:div w:id="713237354">
          <w:marLeft w:val="480"/>
          <w:marRight w:val="0"/>
          <w:marTop w:val="0"/>
          <w:marBottom w:val="0"/>
          <w:divBdr>
            <w:top w:val="none" w:sz="0" w:space="0" w:color="auto"/>
            <w:left w:val="none" w:sz="0" w:space="0" w:color="auto"/>
            <w:bottom w:val="none" w:sz="0" w:space="0" w:color="auto"/>
            <w:right w:val="none" w:sz="0" w:space="0" w:color="auto"/>
          </w:divBdr>
        </w:div>
        <w:div w:id="713889489">
          <w:marLeft w:val="480"/>
          <w:marRight w:val="0"/>
          <w:marTop w:val="0"/>
          <w:marBottom w:val="0"/>
          <w:divBdr>
            <w:top w:val="none" w:sz="0" w:space="0" w:color="auto"/>
            <w:left w:val="none" w:sz="0" w:space="0" w:color="auto"/>
            <w:bottom w:val="none" w:sz="0" w:space="0" w:color="auto"/>
            <w:right w:val="none" w:sz="0" w:space="0" w:color="auto"/>
          </w:divBdr>
        </w:div>
        <w:div w:id="727992012">
          <w:marLeft w:val="480"/>
          <w:marRight w:val="0"/>
          <w:marTop w:val="0"/>
          <w:marBottom w:val="0"/>
          <w:divBdr>
            <w:top w:val="none" w:sz="0" w:space="0" w:color="auto"/>
            <w:left w:val="none" w:sz="0" w:space="0" w:color="auto"/>
            <w:bottom w:val="none" w:sz="0" w:space="0" w:color="auto"/>
            <w:right w:val="none" w:sz="0" w:space="0" w:color="auto"/>
          </w:divBdr>
        </w:div>
        <w:div w:id="729309551">
          <w:marLeft w:val="480"/>
          <w:marRight w:val="0"/>
          <w:marTop w:val="0"/>
          <w:marBottom w:val="0"/>
          <w:divBdr>
            <w:top w:val="none" w:sz="0" w:space="0" w:color="auto"/>
            <w:left w:val="none" w:sz="0" w:space="0" w:color="auto"/>
            <w:bottom w:val="none" w:sz="0" w:space="0" w:color="auto"/>
            <w:right w:val="none" w:sz="0" w:space="0" w:color="auto"/>
          </w:divBdr>
        </w:div>
        <w:div w:id="729766608">
          <w:marLeft w:val="480"/>
          <w:marRight w:val="0"/>
          <w:marTop w:val="0"/>
          <w:marBottom w:val="0"/>
          <w:divBdr>
            <w:top w:val="none" w:sz="0" w:space="0" w:color="auto"/>
            <w:left w:val="none" w:sz="0" w:space="0" w:color="auto"/>
            <w:bottom w:val="none" w:sz="0" w:space="0" w:color="auto"/>
            <w:right w:val="none" w:sz="0" w:space="0" w:color="auto"/>
          </w:divBdr>
        </w:div>
        <w:div w:id="731000077">
          <w:marLeft w:val="480"/>
          <w:marRight w:val="0"/>
          <w:marTop w:val="0"/>
          <w:marBottom w:val="0"/>
          <w:divBdr>
            <w:top w:val="none" w:sz="0" w:space="0" w:color="auto"/>
            <w:left w:val="none" w:sz="0" w:space="0" w:color="auto"/>
            <w:bottom w:val="none" w:sz="0" w:space="0" w:color="auto"/>
            <w:right w:val="none" w:sz="0" w:space="0" w:color="auto"/>
          </w:divBdr>
        </w:div>
        <w:div w:id="733968568">
          <w:marLeft w:val="480"/>
          <w:marRight w:val="0"/>
          <w:marTop w:val="0"/>
          <w:marBottom w:val="0"/>
          <w:divBdr>
            <w:top w:val="none" w:sz="0" w:space="0" w:color="auto"/>
            <w:left w:val="none" w:sz="0" w:space="0" w:color="auto"/>
            <w:bottom w:val="none" w:sz="0" w:space="0" w:color="auto"/>
            <w:right w:val="none" w:sz="0" w:space="0" w:color="auto"/>
          </w:divBdr>
        </w:div>
        <w:div w:id="739252816">
          <w:marLeft w:val="480"/>
          <w:marRight w:val="0"/>
          <w:marTop w:val="0"/>
          <w:marBottom w:val="0"/>
          <w:divBdr>
            <w:top w:val="none" w:sz="0" w:space="0" w:color="auto"/>
            <w:left w:val="none" w:sz="0" w:space="0" w:color="auto"/>
            <w:bottom w:val="none" w:sz="0" w:space="0" w:color="auto"/>
            <w:right w:val="none" w:sz="0" w:space="0" w:color="auto"/>
          </w:divBdr>
        </w:div>
        <w:div w:id="740297544">
          <w:marLeft w:val="480"/>
          <w:marRight w:val="0"/>
          <w:marTop w:val="0"/>
          <w:marBottom w:val="0"/>
          <w:divBdr>
            <w:top w:val="none" w:sz="0" w:space="0" w:color="auto"/>
            <w:left w:val="none" w:sz="0" w:space="0" w:color="auto"/>
            <w:bottom w:val="none" w:sz="0" w:space="0" w:color="auto"/>
            <w:right w:val="none" w:sz="0" w:space="0" w:color="auto"/>
          </w:divBdr>
        </w:div>
        <w:div w:id="744300220">
          <w:marLeft w:val="480"/>
          <w:marRight w:val="0"/>
          <w:marTop w:val="0"/>
          <w:marBottom w:val="0"/>
          <w:divBdr>
            <w:top w:val="none" w:sz="0" w:space="0" w:color="auto"/>
            <w:left w:val="none" w:sz="0" w:space="0" w:color="auto"/>
            <w:bottom w:val="none" w:sz="0" w:space="0" w:color="auto"/>
            <w:right w:val="none" w:sz="0" w:space="0" w:color="auto"/>
          </w:divBdr>
        </w:div>
        <w:div w:id="756251989">
          <w:marLeft w:val="480"/>
          <w:marRight w:val="0"/>
          <w:marTop w:val="0"/>
          <w:marBottom w:val="0"/>
          <w:divBdr>
            <w:top w:val="none" w:sz="0" w:space="0" w:color="auto"/>
            <w:left w:val="none" w:sz="0" w:space="0" w:color="auto"/>
            <w:bottom w:val="none" w:sz="0" w:space="0" w:color="auto"/>
            <w:right w:val="none" w:sz="0" w:space="0" w:color="auto"/>
          </w:divBdr>
        </w:div>
        <w:div w:id="764573965">
          <w:marLeft w:val="480"/>
          <w:marRight w:val="0"/>
          <w:marTop w:val="0"/>
          <w:marBottom w:val="0"/>
          <w:divBdr>
            <w:top w:val="none" w:sz="0" w:space="0" w:color="auto"/>
            <w:left w:val="none" w:sz="0" w:space="0" w:color="auto"/>
            <w:bottom w:val="none" w:sz="0" w:space="0" w:color="auto"/>
            <w:right w:val="none" w:sz="0" w:space="0" w:color="auto"/>
          </w:divBdr>
        </w:div>
        <w:div w:id="770667226">
          <w:marLeft w:val="480"/>
          <w:marRight w:val="0"/>
          <w:marTop w:val="0"/>
          <w:marBottom w:val="0"/>
          <w:divBdr>
            <w:top w:val="none" w:sz="0" w:space="0" w:color="auto"/>
            <w:left w:val="none" w:sz="0" w:space="0" w:color="auto"/>
            <w:bottom w:val="none" w:sz="0" w:space="0" w:color="auto"/>
            <w:right w:val="none" w:sz="0" w:space="0" w:color="auto"/>
          </w:divBdr>
        </w:div>
        <w:div w:id="782574274">
          <w:marLeft w:val="480"/>
          <w:marRight w:val="0"/>
          <w:marTop w:val="0"/>
          <w:marBottom w:val="0"/>
          <w:divBdr>
            <w:top w:val="none" w:sz="0" w:space="0" w:color="auto"/>
            <w:left w:val="none" w:sz="0" w:space="0" w:color="auto"/>
            <w:bottom w:val="none" w:sz="0" w:space="0" w:color="auto"/>
            <w:right w:val="none" w:sz="0" w:space="0" w:color="auto"/>
          </w:divBdr>
        </w:div>
        <w:div w:id="798305741">
          <w:marLeft w:val="480"/>
          <w:marRight w:val="0"/>
          <w:marTop w:val="0"/>
          <w:marBottom w:val="0"/>
          <w:divBdr>
            <w:top w:val="none" w:sz="0" w:space="0" w:color="auto"/>
            <w:left w:val="none" w:sz="0" w:space="0" w:color="auto"/>
            <w:bottom w:val="none" w:sz="0" w:space="0" w:color="auto"/>
            <w:right w:val="none" w:sz="0" w:space="0" w:color="auto"/>
          </w:divBdr>
        </w:div>
        <w:div w:id="807163484">
          <w:marLeft w:val="480"/>
          <w:marRight w:val="0"/>
          <w:marTop w:val="0"/>
          <w:marBottom w:val="0"/>
          <w:divBdr>
            <w:top w:val="none" w:sz="0" w:space="0" w:color="auto"/>
            <w:left w:val="none" w:sz="0" w:space="0" w:color="auto"/>
            <w:bottom w:val="none" w:sz="0" w:space="0" w:color="auto"/>
            <w:right w:val="none" w:sz="0" w:space="0" w:color="auto"/>
          </w:divBdr>
        </w:div>
        <w:div w:id="816654694">
          <w:marLeft w:val="480"/>
          <w:marRight w:val="0"/>
          <w:marTop w:val="0"/>
          <w:marBottom w:val="0"/>
          <w:divBdr>
            <w:top w:val="none" w:sz="0" w:space="0" w:color="auto"/>
            <w:left w:val="none" w:sz="0" w:space="0" w:color="auto"/>
            <w:bottom w:val="none" w:sz="0" w:space="0" w:color="auto"/>
            <w:right w:val="none" w:sz="0" w:space="0" w:color="auto"/>
          </w:divBdr>
        </w:div>
        <w:div w:id="843856094">
          <w:marLeft w:val="480"/>
          <w:marRight w:val="0"/>
          <w:marTop w:val="0"/>
          <w:marBottom w:val="0"/>
          <w:divBdr>
            <w:top w:val="none" w:sz="0" w:space="0" w:color="auto"/>
            <w:left w:val="none" w:sz="0" w:space="0" w:color="auto"/>
            <w:bottom w:val="none" w:sz="0" w:space="0" w:color="auto"/>
            <w:right w:val="none" w:sz="0" w:space="0" w:color="auto"/>
          </w:divBdr>
        </w:div>
        <w:div w:id="844394423">
          <w:marLeft w:val="480"/>
          <w:marRight w:val="0"/>
          <w:marTop w:val="0"/>
          <w:marBottom w:val="0"/>
          <w:divBdr>
            <w:top w:val="none" w:sz="0" w:space="0" w:color="auto"/>
            <w:left w:val="none" w:sz="0" w:space="0" w:color="auto"/>
            <w:bottom w:val="none" w:sz="0" w:space="0" w:color="auto"/>
            <w:right w:val="none" w:sz="0" w:space="0" w:color="auto"/>
          </w:divBdr>
        </w:div>
        <w:div w:id="846018239">
          <w:marLeft w:val="480"/>
          <w:marRight w:val="0"/>
          <w:marTop w:val="0"/>
          <w:marBottom w:val="0"/>
          <w:divBdr>
            <w:top w:val="none" w:sz="0" w:space="0" w:color="auto"/>
            <w:left w:val="none" w:sz="0" w:space="0" w:color="auto"/>
            <w:bottom w:val="none" w:sz="0" w:space="0" w:color="auto"/>
            <w:right w:val="none" w:sz="0" w:space="0" w:color="auto"/>
          </w:divBdr>
        </w:div>
        <w:div w:id="864487645">
          <w:marLeft w:val="480"/>
          <w:marRight w:val="0"/>
          <w:marTop w:val="0"/>
          <w:marBottom w:val="0"/>
          <w:divBdr>
            <w:top w:val="none" w:sz="0" w:space="0" w:color="auto"/>
            <w:left w:val="none" w:sz="0" w:space="0" w:color="auto"/>
            <w:bottom w:val="none" w:sz="0" w:space="0" w:color="auto"/>
            <w:right w:val="none" w:sz="0" w:space="0" w:color="auto"/>
          </w:divBdr>
        </w:div>
        <w:div w:id="873008667">
          <w:marLeft w:val="480"/>
          <w:marRight w:val="0"/>
          <w:marTop w:val="0"/>
          <w:marBottom w:val="0"/>
          <w:divBdr>
            <w:top w:val="none" w:sz="0" w:space="0" w:color="auto"/>
            <w:left w:val="none" w:sz="0" w:space="0" w:color="auto"/>
            <w:bottom w:val="none" w:sz="0" w:space="0" w:color="auto"/>
            <w:right w:val="none" w:sz="0" w:space="0" w:color="auto"/>
          </w:divBdr>
        </w:div>
        <w:div w:id="880823198">
          <w:marLeft w:val="480"/>
          <w:marRight w:val="0"/>
          <w:marTop w:val="0"/>
          <w:marBottom w:val="0"/>
          <w:divBdr>
            <w:top w:val="none" w:sz="0" w:space="0" w:color="auto"/>
            <w:left w:val="none" w:sz="0" w:space="0" w:color="auto"/>
            <w:bottom w:val="none" w:sz="0" w:space="0" w:color="auto"/>
            <w:right w:val="none" w:sz="0" w:space="0" w:color="auto"/>
          </w:divBdr>
        </w:div>
        <w:div w:id="892428040">
          <w:marLeft w:val="480"/>
          <w:marRight w:val="0"/>
          <w:marTop w:val="0"/>
          <w:marBottom w:val="0"/>
          <w:divBdr>
            <w:top w:val="none" w:sz="0" w:space="0" w:color="auto"/>
            <w:left w:val="none" w:sz="0" w:space="0" w:color="auto"/>
            <w:bottom w:val="none" w:sz="0" w:space="0" w:color="auto"/>
            <w:right w:val="none" w:sz="0" w:space="0" w:color="auto"/>
          </w:divBdr>
        </w:div>
        <w:div w:id="892738029">
          <w:marLeft w:val="480"/>
          <w:marRight w:val="0"/>
          <w:marTop w:val="0"/>
          <w:marBottom w:val="0"/>
          <w:divBdr>
            <w:top w:val="none" w:sz="0" w:space="0" w:color="auto"/>
            <w:left w:val="none" w:sz="0" w:space="0" w:color="auto"/>
            <w:bottom w:val="none" w:sz="0" w:space="0" w:color="auto"/>
            <w:right w:val="none" w:sz="0" w:space="0" w:color="auto"/>
          </w:divBdr>
        </w:div>
        <w:div w:id="893732378">
          <w:marLeft w:val="480"/>
          <w:marRight w:val="0"/>
          <w:marTop w:val="0"/>
          <w:marBottom w:val="0"/>
          <w:divBdr>
            <w:top w:val="none" w:sz="0" w:space="0" w:color="auto"/>
            <w:left w:val="none" w:sz="0" w:space="0" w:color="auto"/>
            <w:bottom w:val="none" w:sz="0" w:space="0" w:color="auto"/>
            <w:right w:val="none" w:sz="0" w:space="0" w:color="auto"/>
          </w:divBdr>
        </w:div>
        <w:div w:id="894854307">
          <w:marLeft w:val="480"/>
          <w:marRight w:val="0"/>
          <w:marTop w:val="0"/>
          <w:marBottom w:val="0"/>
          <w:divBdr>
            <w:top w:val="none" w:sz="0" w:space="0" w:color="auto"/>
            <w:left w:val="none" w:sz="0" w:space="0" w:color="auto"/>
            <w:bottom w:val="none" w:sz="0" w:space="0" w:color="auto"/>
            <w:right w:val="none" w:sz="0" w:space="0" w:color="auto"/>
          </w:divBdr>
        </w:div>
        <w:div w:id="898633413">
          <w:marLeft w:val="480"/>
          <w:marRight w:val="0"/>
          <w:marTop w:val="0"/>
          <w:marBottom w:val="0"/>
          <w:divBdr>
            <w:top w:val="none" w:sz="0" w:space="0" w:color="auto"/>
            <w:left w:val="none" w:sz="0" w:space="0" w:color="auto"/>
            <w:bottom w:val="none" w:sz="0" w:space="0" w:color="auto"/>
            <w:right w:val="none" w:sz="0" w:space="0" w:color="auto"/>
          </w:divBdr>
        </w:div>
        <w:div w:id="899487198">
          <w:marLeft w:val="480"/>
          <w:marRight w:val="0"/>
          <w:marTop w:val="0"/>
          <w:marBottom w:val="0"/>
          <w:divBdr>
            <w:top w:val="none" w:sz="0" w:space="0" w:color="auto"/>
            <w:left w:val="none" w:sz="0" w:space="0" w:color="auto"/>
            <w:bottom w:val="none" w:sz="0" w:space="0" w:color="auto"/>
            <w:right w:val="none" w:sz="0" w:space="0" w:color="auto"/>
          </w:divBdr>
        </w:div>
        <w:div w:id="905339278">
          <w:marLeft w:val="480"/>
          <w:marRight w:val="0"/>
          <w:marTop w:val="0"/>
          <w:marBottom w:val="0"/>
          <w:divBdr>
            <w:top w:val="none" w:sz="0" w:space="0" w:color="auto"/>
            <w:left w:val="none" w:sz="0" w:space="0" w:color="auto"/>
            <w:bottom w:val="none" w:sz="0" w:space="0" w:color="auto"/>
            <w:right w:val="none" w:sz="0" w:space="0" w:color="auto"/>
          </w:divBdr>
        </w:div>
        <w:div w:id="911701448">
          <w:marLeft w:val="480"/>
          <w:marRight w:val="0"/>
          <w:marTop w:val="0"/>
          <w:marBottom w:val="0"/>
          <w:divBdr>
            <w:top w:val="none" w:sz="0" w:space="0" w:color="auto"/>
            <w:left w:val="none" w:sz="0" w:space="0" w:color="auto"/>
            <w:bottom w:val="none" w:sz="0" w:space="0" w:color="auto"/>
            <w:right w:val="none" w:sz="0" w:space="0" w:color="auto"/>
          </w:divBdr>
        </w:div>
        <w:div w:id="914822495">
          <w:marLeft w:val="480"/>
          <w:marRight w:val="0"/>
          <w:marTop w:val="0"/>
          <w:marBottom w:val="0"/>
          <w:divBdr>
            <w:top w:val="none" w:sz="0" w:space="0" w:color="auto"/>
            <w:left w:val="none" w:sz="0" w:space="0" w:color="auto"/>
            <w:bottom w:val="none" w:sz="0" w:space="0" w:color="auto"/>
            <w:right w:val="none" w:sz="0" w:space="0" w:color="auto"/>
          </w:divBdr>
        </w:div>
        <w:div w:id="920605263">
          <w:marLeft w:val="480"/>
          <w:marRight w:val="0"/>
          <w:marTop w:val="0"/>
          <w:marBottom w:val="0"/>
          <w:divBdr>
            <w:top w:val="none" w:sz="0" w:space="0" w:color="auto"/>
            <w:left w:val="none" w:sz="0" w:space="0" w:color="auto"/>
            <w:bottom w:val="none" w:sz="0" w:space="0" w:color="auto"/>
            <w:right w:val="none" w:sz="0" w:space="0" w:color="auto"/>
          </w:divBdr>
        </w:div>
        <w:div w:id="922303318">
          <w:marLeft w:val="480"/>
          <w:marRight w:val="0"/>
          <w:marTop w:val="0"/>
          <w:marBottom w:val="0"/>
          <w:divBdr>
            <w:top w:val="none" w:sz="0" w:space="0" w:color="auto"/>
            <w:left w:val="none" w:sz="0" w:space="0" w:color="auto"/>
            <w:bottom w:val="none" w:sz="0" w:space="0" w:color="auto"/>
            <w:right w:val="none" w:sz="0" w:space="0" w:color="auto"/>
          </w:divBdr>
        </w:div>
        <w:div w:id="928925893">
          <w:marLeft w:val="480"/>
          <w:marRight w:val="0"/>
          <w:marTop w:val="0"/>
          <w:marBottom w:val="0"/>
          <w:divBdr>
            <w:top w:val="none" w:sz="0" w:space="0" w:color="auto"/>
            <w:left w:val="none" w:sz="0" w:space="0" w:color="auto"/>
            <w:bottom w:val="none" w:sz="0" w:space="0" w:color="auto"/>
            <w:right w:val="none" w:sz="0" w:space="0" w:color="auto"/>
          </w:divBdr>
        </w:div>
        <w:div w:id="930092280">
          <w:marLeft w:val="480"/>
          <w:marRight w:val="0"/>
          <w:marTop w:val="0"/>
          <w:marBottom w:val="0"/>
          <w:divBdr>
            <w:top w:val="none" w:sz="0" w:space="0" w:color="auto"/>
            <w:left w:val="none" w:sz="0" w:space="0" w:color="auto"/>
            <w:bottom w:val="none" w:sz="0" w:space="0" w:color="auto"/>
            <w:right w:val="none" w:sz="0" w:space="0" w:color="auto"/>
          </w:divBdr>
        </w:div>
        <w:div w:id="949436313">
          <w:marLeft w:val="480"/>
          <w:marRight w:val="0"/>
          <w:marTop w:val="0"/>
          <w:marBottom w:val="0"/>
          <w:divBdr>
            <w:top w:val="none" w:sz="0" w:space="0" w:color="auto"/>
            <w:left w:val="none" w:sz="0" w:space="0" w:color="auto"/>
            <w:bottom w:val="none" w:sz="0" w:space="0" w:color="auto"/>
            <w:right w:val="none" w:sz="0" w:space="0" w:color="auto"/>
          </w:divBdr>
        </w:div>
        <w:div w:id="959454128">
          <w:marLeft w:val="480"/>
          <w:marRight w:val="0"/>
          <w:marTop w:val="0"/>
          <w:marBottom w:val="0"/>
          <w:divBdr>
            <w:top w:val="none" w:sz="0" w:space="0" w:color="auto"/>
            <w:left w:val="none" w:sz="0" w:space="0" w:color="auto"/>
            <w:bottom w:val="none" w:sz="0" w:space="0" w:color="auto"/>
            <w:right w:val="none" w:sz="0" w:space="0" w:color="auto"/>
          </w:divBdr>
        </w:div>
        <w:div w:id="970600605">
          <w:marLeft w:val="480"/>
          <w:marRight w:val="0"/>
          <w:marTop w:val="0"/>
          <w:marBottom w:val="0"/>
          <w:divBdr>
            <w:top w:val="none" w:sz="0" w:space="0" w:color="auto"/>
            <w:left w:val="none" w:sz="0" w:space="0" w:color="auto"/>
            <w:bottom w:val="none" w:sz="0" w:space="0" w:color="auto"/>
            <w:right w:val="none" w:sz="0" w:space="0" w:color="auto"/>
          </w:divBdr>
        </w:div>
        <w:div w:id="971863740">
          <w:marLeft w:val="480"/>
          <w:marRight w:val="0"/>
          <w:marTop w:val="0"/>
          <w:marBottom w:val="0"/>
          <w:divBdr>
            <w:top w:val="none" w:sz="0" w:space="0" w:color="auto"/>
            <w:left w:val="none" w:sz="0" w:space="0" w:color="auto"/>
            <w:bottom w:val="none" w:sz="0" w:space="0" w:color="auto"/>
            <w:right w:val="none" w:sz="0" w:space="0" w:color="auto"/>
          </w:divBdr>
        </w:div>
        <w:div w:id="974531827">
          <w:marLeft w:val="480"/>
          <w:marRight w:val="0"/>
          <w:marTop w:val="0"/>
          <w:marBottom w:val="0"/>
          <w:divBdr>
            <w:top w:val="none" w:sz="0" w:space="0" w:color="auto"/>
            <w:left w:val="none" w:sz="0" w:space="0" w:color="auto"/>
            <w:bottom w:val="none" w:sz="0" w:space="0" w:color="auto"/>
            <w:right w:val="none" w:sz="0" w:space="0" w:color="auto"/>
          </w:divBdr>
        </w:div>
        <w:div w:id="981159557">
          <w:marLeft w:val="480"/>
          <w:marRight w:val="0"/>
          <w:marTop w:val="0"/>
          <w:marBottom w:val="0"/>
          <w:divBdr>
            <w:top w:val="none" w:sz="0" w:space="0" w:color="auto"/>
            <w:left w:val="none" w:sz="0" w:space="0" w:color="auto"/>
            <w:bottom w:val="none" w:sz="0" w:space="0" w:color="auto"/>
            <w:right w:val="none" w:sz="0" w:space="0" w:color="auto"/>
          </w:divBdr>
        </w:div>
        <w:div w:id="1001588629">
          <w:marLeft w:val="480"/>
          <w:marRight w:val="0"/>
          <w:marTop w:val="0"/>
          <w:marBottom w:val="0"/>
          <w:divBdr>
            <w:top w:val="none" w:sz="0" w:space="0" w:color="auto"/>
            <w:left w:val="none" w:sz="0" w:space="0" w:color="auto"/>
            <w:bottom w:val="none" w:sz="0" w:space="0" w:color="auto"/>
            <w:right w:val="none" w:sz="0" w:space="0" w:color="auto"/>
          </w:divBdr>
        </w:div>
        <w:div w:id="1009478729">
          <w:marLeft w:val="480"/>
          <w:marRight w:val="0"/>
          <w:marTop w:val="0"/>
          <w:marBottom w:val="0"/>
          <w:divBdr>
            <w:top w:val="none" w:sz="0" w:space="0" w:color="auto"/>
            <w:left w:val="none" w:sz="0" w:space="0" w:color="auto"/>
            <w:bottom w:val="none" w:sz="0" w:space="0" w:color="auto"/>
            <w:right w:val="none" w:sz="0" w:space="0" w:color="auto"/>
          </w:divBdr>
        </w:div>
        <w:div w:id="1014455056">
          <w:marLeft w:val="480"/>
          <w:marRight w:val="0"/>
          <w:marTop w:val="0"/>
          <w:marBottom w:val="0"/>
          <w:divBdr>
            <w:top w:val="none" w:sz="0" w:space="0" w:color="auto"/>
            <w:left w:val="none" w:sz="0" w:space="0" w:color="auto"/>
            <w:bottom w:val="none" w:sz="0" w:space="0" w:color="auto"/>
            <w:right w:val="none" w:sz="0" w:space="0" w:color="auto"/>
          </w:divBdr>
        </w:div>
        <w:div w:id="1023089887">
          <w:marLeft w:val="480"/>
          <w:marRight w:val="0"/>
          <w:marTop w:val="0"/>
          <w:marBottom w:val="0"/>
          <w:divBdr>
            <w:top w:val="none" w:sz="0" w:space="0" w:color="auto"/>
            <w:left w:val="none" w:sz="0" w:space="0" w:color="auto"/>
            <w:bottom w:val="none" w:sz="0" w:space="0" w:color="auto"/>
            <w:right w:val="none" w:sz="0" w:space="0" w:color="auto"/>
          </w:divBdr>
        </w:div>
        <w:div w:id="1024594148">
          <w:marLeft w:val="480"/>
          <w:marRight w:val="0"/>
          <w:marTop w:val="0"/>
          <w:marBottom w:val="0"/>
          <w:divBdr>
            <w:top w:val="none" w:sz="0" w:space="0" w:color="auto"/>
            <w:left w:val="none" w:sz="0" w:space="0" w:color="auto"/>
            <w:bottom w:val="none" w:sz="0" w:space="0" w:color="auto"/>
            <w:right w:val="none" w:sz="0" w:space="0" w:color="auto"/>
          </w:divBdr>
        </w:div>
        <w:div w:id="1025788148">
          <w:marLeft w:val="480"/>
          <w:marRight w:val="0"/>
          <w:marTop w:val="0"/>
          <w:marBottom w:val="0"/>
          <w:divBdr>
            <w:top w:val="none" w:sz="0" w:space="0" w:color="auto"/>
            <w:left w:val="none" w:sz="0" w:space="0" w:color="auto"/>
            <w:bottom w:val="none" w:sz="0" w:space="0" w:color="auto"/>
            <w:right w:val="none" w:sz="0" w:space="0" w:color="auto"/>
          </w:divBdr>
        </w:div>
        <w:div w:id="1031030964">
          <w:marLeft w:val="480"/>
          <w:marRight w:val="0"/>
          <w:marTop w:val="0"/>
          <w:marBottom w:val="0"/>
          <w:divBdr>
            <w:top w:val="none" w:sz="0" w:space="0" w:color="auto"/>
            <w:left w:val="none" w:sz="0" w:space="0" w:color="auto"/>
            <w:bottom w:val="none" w:sz="0" w:space="0" w:color="auto"/>
            <w:right w:val="none" w:sz="0" w:space="0" w:color="auto"/>
          </w:divBdr>
        </w:div>
        <w:div w:id="1039860037">
          <w:marLeft w:val="480"/>
          <w:marRight w:val="0"/>
          <w:marTop w:val="0"/>
          <w:marBottom w:val="0"/>
          <w:divBdr>
            <w:top w:val="none" w:sz="0" w:space="0" w:color="auto"/>
            <w:left w:val="none" w:sz="0" w:space="0" w:color="auto"/>
            <w:bottom w:val="none" w:sz="0" w:space="0" w:color="auto"/>
            <w:right w:val="none" w:sz="0" w:space="0" w:color="auto"/>
          </w:divBdr>
        </w:div>
        <w:div w:id="1041633070">
          <w:marLeft w:val="480"/>
          <w:marRight w:val="0"/>
          <w:marTop w:val="0"/>
          <w:marBottom w:val="0"/>
          <w:divBdr>
            <w:top w:val="none" w:sz="0" w:space="0" w:color="auto"/>
            <w:left w:val="none" w:sz="0" w:space="0" w:color="auto"/>
            <w:bottom w:val="none" w:sz="0" w:space="0" w:color="auto"/>
            <w:right w:val="none" w:sz="0" w:space="0" w:color="auto"/>
          </w:divBdr>
        </w:div>
        <w:div w:id="1047488839">
          <w:marLeft w:val="480"/>
          <w:marRight w:val="0"/>
          <w:marTop w:val="0"/>
          <w:marBottom w:val="0"/>
          <w:divBdr>
            <w:top w:val="none" w:sz="0" w:space="0" w:color="auto"/>
            <w:left w:val="none" w:sz="0" w:space="0" w:color="auto"/>
            <w:bottom w:val="none" w:sz="0" w:space="0" w:color="auto"/>
            <w:right w:val="none" w:sz="0" w:space="0" w:color="auto"/>
          </w:divBdr>
        </w:div>
        <w:div w:id="1050301159">
          <w:marLeft w:val="480"/>
          <w:marRight w:val="0"/>
          <w:marTop w:val="0"/>
          <w:marBottom w:val="0"/>
          <w:divBdr>
            <w:top w:val="none" w:sz="0" w:space="0" w:color="auto"/>
            <w:left w:val="none" w:sz="0" w:space="0" w:color="auto"/>
            <w:bottom w:val="none" w:sz="0" w:space="0" w:color="auto"/>
            <w:right w:val="none" w:sz="0" w:space="0" w:color="auto"/>
          </w:divBdr>
        </w:div>
        <w:div w:id="1052001451">
          <w:marLeft w:val="480"/>
          <w:marRight w:val="0"/>
          <w:marTop w:val="0"/>
          <w:marBottom w:val="0"/>
          <w:divBdr>
            <w:top w:val="none" w:sz="0" w:space="0" w:color="auto"/>
            <w:left w:val="none" w:sz="0" w:space="0" w:color="auto"/>
            <w:bottom w:val="none" w:sz="0" w:space="0" w:color="auto"/>
            <w:right w:val="none" w:sz="0" w:space="0" w:color="auto"/>
          </w:divBdr>
        </w:div>
        <w:div w:id="1053771539">
          <w:marLeft w:val="480"/>
          <w:marRight w:val="0"/>
          <w:marTop w:val="0"/>
          <w:marBottom w:val="0"/>
          <w:divBdr>
            <w:top w:val="none" w:sz="0" w:space="0" w:color="auto"/>
            <w:left w:val="none" w:sz="0" w:space="0" w:color="auto"/>
            <w:bottom w:val="none" w:sz="0" w:space="0" w:color="auto"/>
            <w:right w:val="none" w:sz="0" w:space="0" w:color="auto"/>
          </w:divBdr>
        </w:div>
        <w:div w:id="1066415940">
          <w:marLeft w:val="480"/>
          <w:marRight w:val="0"/>
          <w:marTop w:val="0"/>
          <w:marBottom w:val="0"/>
          <w:divBdr>
            <w:top w:val="none" w:sz="0" w:space="0" w:color="auto"/>
            <w:left w:val="none" w:sz="0" w:space="0" w:color="auto"/>
            <w:bottom w:val="none" w:sz="0" w:space="0" w:color="auto"/>
            <w:right w:val="none" w:sz="0" w:space="0" w:color="auto"/>
          </w:divBdr>
        </w:div>
        <w:div w:id="1067454666">
          <w:marLeft w:val="480"/>
          <w:marRight w:val="0"/>
          <w:marTop w:val="0"/>
          <w:marBottom w:val="0"/>
          <w:divBdr>
            <w:top w:val="none" w:sz="0" w:space="0" w:color="auto"/>
            <w:left w:val="none" w:sz="0" w:space="0" w:color="auto"/>
            <w:bottom w:val="none" w:sz="0" w:space="0" w:color="auto"/>
            <w:right w:val="none" w:sz="0" w:space="0" w:color="auto"/>
          </w:divBdr>
        </w:div>
        <w:div w:id="1069041998">
          <w:marLeft w:val="480"/>
          <w:marRight w:val="0"/>
          <w:marTop w:val="0"/>
          <w:marBottom w:val="0"/>
          <w:divBdr>
            <w:top w:val="none" w:sz="0" w:space="0" w:color="auto"/>
            <w:left w:val="none" w:sz="0" w:space="0" w:color="auto"/>
            <w:bottom w:val="none" w:sz="0" w:space="0" w:color="auto"/>
            <w:right w:val="none" w:sz="0" w:space="0" w:color="auto"/>
          </w:divBdr>
        </w:div>
        <w:div w:id="1069692100">
          <w:marLeft w:val="480"/>
          <w:marRight w:val="0"/>
          <w:marTop w:val="0"/>
          <w:marBottom w:val="0"/>
          <w:divBdr>
            <w:top w:val="none" w:sz="0" w:space="0" w:color="auto"/>
            <w:left w:val="none" w:sz="0" w:space="0" w:color="auto"/>
            <w:bottom w:val="none" w:sz="0" w:space="0" w:color="auto"/>
            <w:right w:val="none" w:sz="0" w:space="0" w:color="auto"/>
          </w:divBdr>
        </w:div>
        <w:div w:id="1070153881">
          <w:marLeft w:val="480"/>
          <w:marRight w:val="0"/>
          <w:marTop w:val="0"/>
          <w:marBottom w:val="0"/>
          <w:divBdr>
            <w:top w:val="none" w:sz="0" w:space="0" w:color="auto"/>
            <w:left w:val="none" w:sz="0" w:space="0" w:color="auto"/>
            <w:bottom w:val="none" w:sz="0" w:space="0" w:color="auto"/>
            <w:right w:val="none" w:sz="0" w:space="0" w:color="auto"/>
          </w:divBdr>
        </w:div>
        <w:div w:id="1078211868">
          <w:marLeft w:val="480"/>
          <w:marRight w:val="0"/>
          <w:marTop w:val="0"/>
          <w:marBottom w:val="0"/>
          <w:divBdr>
            <w:top w:val="none" w:sz="0" w:space="0" w:color="auto"/>
            <w:left w:val="none" w:sz="0" w:space="0" w:color="auto"/>
            <w:bottom w:val="none" w:sz="0" w:space="0" w:color="auto"/>
            <w:right w:val="none" w:sz="0" w:space="0" w:color="auto"/>
          </w:divBdr>
        </w:div>
        <w:div w:id="1078286054">
          <w:marLeft w:val="480"/>
          <w:marRight w:val="0"/>
          <w:marTop w:val="0"/>
          <w:marBottom w:val="0"/>
          <w:divBdr>
            <w:top w:val="none" w:sz="0" w:space="0" w:color="auto"/>
            <w:left w:val="none" w:sz="0" w:space="0" w:color="auto"/>
            <w:bottom w:val="none" w:sz="0" w:space="0" w:color="auto"/>
            <w:right w:val="none" w:sz="0" w:space="0" w:color="auto"/>
          </w:divBdr>
        </w:div>
        <w:div w:id="1080978461">
          <w:marLeft w:val="480"/>
          <w:marRight w:val="0"/>
          <w:marTop w:val="0"/>
          <w:marBottom w:val="0"/>
          <w:divBdr>
            <w:top w:val="none" w:sz="0" w:space="0" w:color="auto"/>
            <w:left w:val="none" w:sz="0" w:space="0" w:color="auto"/>
            <w:bottom w:val="none" w:sz="0" w:space="0" w:color="auto"/>
            <w:right w:val="none" w:sz="0" w:space="0" w:color="auto"/>
          </w:divBdr>
        </w:div>
        <w:div w:id="1089038744">
          <w:marLeft w:val="480"/>
          <w:marRight w:val="0"/>
          <w:marTop w:val="0"/>
          <w:marBottom w:val="0"/>
          <w:divBdr>
            <w:top w:val="none" w:sz="0" w:space="0" w:color="auto"/>
            <w:left w:val="none" w:sz="0" w:space="0" w:color="auto"/>
            <w:bottom w:val="none" w:sz="0" w:space="0" w:color="auto"/>
            <w:right w:val="none" w:sz="0" w:space="0" w:color="auto"/>
          </w:divBdr>
        </w:div>
        <w:div w:id="1092626222">
          <w:marLeft w:val="480"/>
          <w:marRight w:val="0"/>
          <w:marTop w:val="0"/>
          <w:marBottom w:val="0"/>
          <w:divBdr>
            <w:top w:val="none" w:sz="0" w:space="0" w:color="auto"/>
            <w:left w:val="none" w:sz="0" w:space="0" w:color="auto"/>
            <w:bottom w:val="none" w:sz="0" w:space="0" w:color="auto"/>
            <w:right w:val="none" w:sz="0" w:space="0" w:color="auto"/>
          </w:divBdr>
        </w:div>
        <w:div w:id="1097601156">
          <w:marLeft w:val="480"/>
          <w:marRight w:val="0"/>
          <w:marTop w:val="0"/>
          <w:marBottom w:val="0"/>
          <w:divBdr>
            <w:top w:val="none" w:sz="0" w:space="0" w:color="auto"/>
            <w:left w:val="none" w:sz="0" w:space="0" w:color="auto"/>
            <w:bottom w:val="none" w:sz="0" w:space="0" w:color="auto"/>
            <w:right w:val="none" w:sz="0" w:space="0" w:color="auto"/>
          </w:divBdr>
        </w:div>
        <w:div w:id="1103496352">
          <w:marLeft w:val="480"/>
          <w:marRight w:val="0"/>
          <w:marTop w:val="0"/>
          <w:marBottom w:val="0"/>
          <w:divBdr>
            <w:top w:val="none" w:sz="0" w:space="0" w:color="auto"/>
            <w:left w:val="none" w:sz="0" w:space="0" w:color="auto"/>
            <w:bottom w:val="none" w:sz="0" w:space="0" w:color="auto"/>
            <w:right w:val="none" w:sz="0" w:space="0" w:color="auto"/>
          </w:divBdr>
        </w:div>
        <w:div w:id="1111048080">
          <w:marLeft w:val="480"/>
          <w:marRight w:val="0"/>
          <w:marTop w:val="0"/>
          <w:marBottom w:val="0"/>
          <w:divBdr>
            <w:top w:val="none" w:sz="0" w:space="0" w:color="auto"/>
            <w:left w:val="none" w:sz="0" w:space="0" w:color="auto"/>
            <w:bottom w:val="none" w:sz="0" w:space="0" w:color="auto"/>
            <w:right w:val="none" w:sz="0" w:space="0" w:color="auto"/>
          </w:divBdr>
        </w:div>
        <w:div w:id="1124928668">
          <w:marLeft w:val="480"/>
          <w:marRight w:val="0"/>
          <w:marTop w:val="0"/>
          <w:marBottom w:val="0"/>
          <w:divBdr>
            <w:top w:val="none" w:sz="0" w:space="0" w:color="auto"/>
            <w:left w:val="none" w:sz="0" w:space="0" w:color="auto"/>
            <w:bottom w:val="none" w:sz="0" w:space="0" w:color="auto"/>
            <w:right w:val="none" w:sz="0" w:space="0" w:color="auto"/>
          </w:divBdr>
        </w:div>
        <w:div w:id="1129317924">
          <w:marLeft w:val="480"/>
          <w:marRight w:val="0"/>
          <w:marTop w:val="0"/>
          <w:marBottom w:val="0"/>
          <w:divBdr>
            <w:top w:val="none" w:sz="0" w:space="0" w:color="auto"/>
            <w:left w:val="none" w:sz="0" w:space="0" w:color="auto"/>
            <w:bottom w:val="none" w:sz="0" w:space="0" w:color="auto"/>
            <w:right w:val="none" w:sz="0" w:space="0" w:color="auto"/>
          </w:divBdr>
        </w:div>
        <w:div w:id="1131706481">
          <w:marLeft w:val="480"/>
          <w:marRight w:val="0"/>
          <w:marTop w:val="0"/>
          <w:marBottom w:val="0"/>
          <w:divBdr>
            <w:top w:val="none" w:sz="0" w:space="0" w:color="auto"/>
            <w:left w:val="none" w:sz="0" w:space="0" w:color="auto"/>
            <w:bottom w:val="none" w:sz="0" w:space="0" w:color="auto"/>
            <w:right w:val="none" w:sz="0" w:space="0" w:color="auto"/>
          </w:divBdr>
        </w:div>
        <w:div w:id="1138492240">
          <w:marLeft w:val="480"/>
          <w:marRight w:val="0"/>
          <w:marTop w:val="0"/>
          <w:marBottom w:val="0"/>
          <w:divBdr>
            <w:top w:val="none" w:sz="0" w:space="0" w:color="auto"/>
            <w:left w:val="none" w:sz="0" w:space="0" w:color="auto"/>
            <w:bottom w:val="none" w:sz="0" w:space="0" w:color="auto"/>
            <w:right w:val="none" w:sz="0" w:space="0" w:color="auto"/>
          </w:divBdr>
        </w:div>
        <w:div w:id="1151555171">
          <w:marLeft w:val="480"/>
          <w:marRight w:val="0"/>
          <w:marTop w:val="0"/>
          <w:marBottom w:val="0"/>
          <w:divBdr>
            <w:top w:val="none" w:sz="0" w:space="0" w:color="auto"/>
            <w:left w:val="none" w:sz="0" w:space="0" w:color="auto"/>
            <w:bottom w:val="none" w:sz="0" w:space="0" w:color="auto"/>
            <w:right w:val="none" w:sz="0" w:space="0" w:color="auto"/>
          </w:divBdr>
        </w:div>
        <w:div w:id="1154447288">
          <w:marLeft w:val="480"/>
          <w:marRight w:val="0"/>
          <w:marTop w:val="0"/>
          <w:marBottom w:val="0"/>
          <w:divBdr>
            <w:top w:val="none" w:sz="0" w:space="0" w:color="auto"/>
            <w:left w:val="none" w:sz="0" w:space="0" w:color="auto"/>
            <w:bottom w:val="none" w:sz="0" w:space="0" w:color="auto"/>
            <w:right w:val="none" w:sz="0" w:space="0" w:color="auto"/>
          </w:divBdr>
        </w:div>
        <w:div w:id="1157302893">
          <w:marLeft w:val="480"/>
          <w:marRight w:val="0"/>
          <w:marTop w:val="0"/>
          <w:marBottom w:val="0"/>
          <w:divBdr>
            <w:top w:val="none" w:sz="0" w:space="0" w:color="auto"/>
            <w:left w:val="none" w:sz="0" w:space="0" w:color="auto"/>
            <w:bottom w:val="none" w:sz="0" w:space="0" w:color="auto"/>
            <w:right w:val="none" w:sz="0" w:space="0" w:color="auto"/>
          </w:divBdr>
        </w:div>
        <w:div w:id="1178427797">
          <w:marLeft w:val="480"/>
          <w:marRight w:val="0"/>
          <w:marTop w:val="0"/>
          <w:marBottom w:val="0"/>
          <w:divBdr>
            <w:top w:val="none" w:sz="0" w:space="0" w:color="auto"/>
            <w:left w:val="none" w:sz="0" w:space="0" w:color="auto"/>
            <w:bottom w:val="none" w:sz="0" w:space="0" w:color="auto"/>
            <w:right w:val="none" w:sz="0" w:space="0" w:color="auto"/>
          </w:divBdr>
        </w:div>
        <w:div w:id="1178933807">
          <w:marLeft w:val="480"/>
          <w:marRight w:val="0"/>
          <w:marTop w:val="0"/>
          <w:marBottom w:val="0"/>
          <w:divBdr>
            <w:top w:val="none" w:sz="0" w:space="0" w:color="auto"/>
            <w:left w:val="none" w:sz="0" w:space="0" w:color="auto"/>
            <w:bottom w:val="none" w:sz="0" w:space="0" w:color="auto"/>
            <w:right w:val="none" w:sz="0" w:space="0" w:color="auto"/>
          </w:divBdr>
        </w:div>
        <w:div w:id="1187450413">
          <w:marLeft w:val="480"/>
          <w:marRight w:val="0"/>
          <w:marTop w:val="0"/>
          <w:marBottom w:val="0"/>
          <w:divBdr>
            <w:top w:val="none" w:sz="0" w:space="0" w:color="auto"/>
            <w:left w:val="none" w:sz="0" w:space="0" w:color="auto"/>
            <w:bottom w:val="none" w:sz="0" w:space="0" w:color="auto"/>
            <w:right w:val="none" w:sz="0" w:space="0" w:color="auto"/>
          </w:divBdr>
        </w:div>
        <w:div w:id="1190877690">
          <w:marLeft w:val="480"/>
          <w:marRight w:val="0"/>
          <w:marTop w:val="0"/>
          <w:marBottom w:val="0"/>
          <w:divBdr>
            <w:top w:val="none" w:sz="0" w:space="0" w:color="auto"/>
            <w:left w:val="none" w:sz="0" w:space="0" w:color="auto"/>
            <w:bottom w:val="none" w:sz="0" w:space="0" w:color="auto"/>
            <w:right w:val="none" w:sz="0" w:space="0" w:color="auto"/>
          </w:divBdr>
        </w:div>
        <w:div w:id="1192186765">
          <w:marLeft w:val="480"/>
          <w:marRight w:val="0"/>
          <w:marTop w:val="0"/>
          <w:marBottom w:val="0"/>
          <w:divBdr>
            <w:top w:val="none" w:sz="0" w:space="0" w:color="auto"/>
            <w:left w:val="none" w:sz="0" w:space="0" w:color="auto"/>
            <w:bottom w:val="none" w:sz="0" w:space="0" w:color="auto"/>
            <w:right w:val="none" w:sz="0" w:space="0" w:color="auto"/>
          </w:divBdr>
        </w:div>
        <w:div w:id="1193768949">
          <w:marLeft w:val="480"/>
          <w:marRight w:val="0"/>
          <w:marTop w:val="0"/>
          <w:marBottom w:val="0"/>
          <w:divBdr>
            <w:top w:val="none" w:sz="0" w:space="0" w:color="auto"/>
            <w:left w:val="none" w:sz="0" w:space="0" w:color="auto"/>
            <w:bottom w:val="none" w:sz="0" w:space="0" w:color="auto"/>
            <w:right w:val="none" w:sz="0" w:space="0" w:color="auto"/>
          </w:divBdr>
        </w:div>
        <w:div w:id="1197353899">
          <w:marLeft w:val="480"/>
          <w:marRight w:val="0"/>
          <w:marTop w:val="0"/>
          <w:marBottom w:val="0"/>
          <w:divBdr>
            <w:top w:val="none" w:sz="0" w:space="0" w:color="auto"/>
            <w:left w:val="none" w:sz="0" w:space="0" w:color="auto"/>
            <w:bottom w:val="none" w:sz="0" w:space="0" w:color="auto"/>
            <w:right w:val="none" w:sz="0" w:space="0" w:color="auto"/>
          </w:divBdr>
        </w:div>
        <w:div w:id="1210336617">
          <w:marLeft w:val="480"/>
          <w:marRight w:val="0"/>
          <w:marTop w:val="0"/>
          <w:marBottom w:val="0"/>
          <w:divBdr>
            <w:top w:val="none" w:sz="0" w:space="0" w:color="auto"/>
            <w:left w:val="none" w:sz="0" w:space="0" w:color="auto"/>
            <w:bottom w:val="none" w:sz="0" w:space="0" w:color="auto"/>
            <w:right w:val="none" w:sz="0" w:space="0" w:color="auto"/>
          </w:divBdr>
        </w:div>
        <w:div w:id="1221938546">
          <w:marLeft w:val="480"/>
          <w:marRight w:val="0"/>
          <w:marTop w:val="0"/>
          <w:marBottom w:val="0"/>
          <w:divBdr>
            <w:top w:val="none" w:sz="0" w:space="0" w:color="auto"/>
            <w:left w:val="none" w:sz="0" w:space="0" w:color="auto"/>
            <w:bottom w:val="none" w:sz="0" w:space="0" w:color="auto"/>
            <w:right w:val="none" w:sz="0" w:space="0" w:color="auto"/>
          </w:divBdr>
        </w:div>
        <w:div w:id="1230842771">
          <w:marLeft w:val="480"/>
          <w:marRight w:val="0"/>
          <w:marTop w:val="0"/>
          <w:marBottom w:val="0"/>
          <w:divBdr>
            <w:top w:val="none" w:sz="0" w:space="0" w:color="auto"/>
            <w:left w:val="none" w:sz="0" w:space="0" w:color="auto"/>
            <w:bottom w:val="none" w:sz="0" w:space="0" w:color="auto"/>
            <w:right w:val="none" w:sz="0" w:space="0" w:color="auto"/>
          </w:divBdr>
        </w:div>
        <w:div w:id="1234463713">
          <w:marLeft w:val="480"/>
          <w:marRight w:val="0"/>
          <w:marTop w:val="0"/>
          <w:marBottom w:val="0"/>
          <w:divBdr>
            <w:top w:val="none" w:sz="0" w:space="0" w:color="auto"/>
            <w:left w:val="none" w:sz="0" w:space="0" w:color="auto"/>
            <w:bottom w:val="none" w:sz="0" w:space="0" w:color="auto"/>
            <w:right w:val="none" w:sz="0" w:space="0" w:color="auto"/>
          </w:divBdr>
        </w:div>
        <w:div w:id="1234973868">
          <w:marLeft w:val="480"/>
          <w:marRight w:val="0"/>
          <w:marTop w:val="0"/>
          <w:marBottom w:val="0"/>
          <w:divBdr>
            <w:top w:val="none" w:sz="0" w:space="0" w:color="auto"/>
            <w:left w:val="none" w:sz="0" w:space="0" w:color="auto"/>
            <w:bottom w:val="none" w:sz="0" w:space="0" w:color="auto"/>
            <w:right w:val="none" w:sz="0" w:space="0" w:color="auto"/>
          </w:divBdr>
        </w:div>
        <w:div w:id="1237714397">
          <w:marLeft w:val="480"/>
          <w:marRight w:val="0"/>
          <w:marTop w:val="0"/>
          <w:marBottom w:val="0"/>
          <w:divBdr>
            <w:top w:val="none" w:sz="0" w:space="0" w:color="auto"/>
            <w:left w:val="none" w:sz="0" w:space="0" w:color="auto"/>
            <w:bottom w:val="none" w:sz="0" w:space="0" w:color="auto"/>
            <w:right w:val="none" w:sz="0" w:space="0" w:color="auto"/>
          </w:divBdr>
        </w:div>
        <w:div w:id="1237978512">
          <w:marLeft w:val="480"/>
          <w:marRight w:val="0"/>
          <w:marTop w:val="0"/>
          <w:marBottom w:val="0"/>
          <w:divBdr>
            <w:top w:val="none" w:sz="0" w:space="0" w:color="auto"/>
            <w:left w:val="none" w:sz="0" w:space="0" w:color="auto"/>
            <w:bottom w:val="none" w:sz="0" w:space="0" w:color="auto"/>
            <w:right w:val="none" w:sz="0" w:space="0" w:color="auto"/>
          </w:divBdr>
        </w:div>
        <w:div w:id="1246376740">
          <w:marLeft w:val="480"/>
          <w:marRight w:val="0"/>
          <w:marTop w:val="0"/>
          <w:marBottom w:val="0"/>
          <w:divBdr>
            <w:top w:val="none" w:sz="0" w:space="0" w:color="auto"/>
            <w:left w:val="none" w:sz="0" w:space="0" w:color="auto"/>
            <w:bottom w:val="none" w:sz="0" w:space="0" w:color="auto"/>
            <w:right w:val="none" w:sz="0" w:space="0" w:color="auto"/>
          </w:divBdr>
        </w:div>
        <w:div w:id="1260529814">
          <w:marLeft w:val="480"/>
          <w:marRight w:val="0"/>
          <w:marTop w:val="0"/>
          <w:marBottom w:val="0"/>
          <w:divBdr>
            <w:top w:val="none" w:sz="0" w:space="0" w:color="auto"/>
            <w:left w:val="none" w:sz="0" w:space="0" w:color="auto"/>
            <w:bottom w:val="none" w:sz="0" w:space="0" w:color="auto"/>
            <w:right w:val="none" w:sz="0" w:space="0" w:color="auto"/>
          </w:divBdr>
        </w:div>
        <w:div w:id="1280797739">
          <w:marLeft w:val="480"/>
          <w:marRight w:val="0"/>
          <w:marTop w:val="0"/>
          <w:marBottom w:val="0"/>
          <w:divBdr>
            <w:top w:val="none" w:sz="0" w:space="0" w:color="auto"/>
            <w:left w:val="none" w:sz="0" w:space="0" w:color="auto"/>
            <w:bottom w:val="none" w:sz="0" w:space="0" w:color="auto"/>
            <w:right w:val="none" w:sz="0" w:space="0" w:color="auto"/>
          </w:divBdr>
        </w:div>
        <w:div w:id="1283534164">
          <w:marLeft w:val="480"/>
          <w:marRight w:val="0"/>
          <w:marTop w:val="0"/>
          <w:marBottom w:val="0"/>
          <w:divBdr>
            <w:top w:val="none" w:sz="0" w:space="0" w:color="auto"/>
            <w:left w:val="none" w:sz="0" w:space="0" w:color="auto"/>
            <w:bottom w:val="none" w:sz="0" w:space="0" w:color="auto"/>
            <w:right w:val="none" w:sz="0" w:space="0" w:color="auto"/>
          </w:divBdr>
        </w:div>
        <w:div w:id="1285505908">
          <w:marLeft w:val="480"/>
          <w:marRight w:val="0"/>
          <w:marTop w:val="0"/>
          <w:marBottom w:val="0"/>
          <w:divBdr>
            <w:top w:val="none" w:sz="0" w:space="0" w:color="auto"/>
            <w:left w:val="none" w:sz="0" w:space="0" w:color="auto"/>
            <w:bottom w:val="none" w:sz="0" w:space="0" w:color="auto"/>
            <w:right w:val="none" w:sz="0" w:space="0" w:color="auto"/>
          </w:divBdr>
        </w:div>
        <w:div w:id="1289437895">
          <w:marLeft w:val="480"/>
          <w:marRight w:val="0"/>
          <w:marTop w:val="0"/>
          <w:marBottom w:val="0"/>
          <w:divBdr>
            <w:top w:val="none" w:sz="0" w:space="0" w:color="auto"/>
            <w:left w:val="none" w:sz="0" w:space="0" w:color="auto"/>
            <w:bottom w:val="none" w:sz="0" w:space="0" w:color="auto"/>
            <w:right w:val="none" w:sz="0" w:space="0" w:color="auto"/>
          </w:divBdr>
        </w:div>
        <w:div w:id="1307468562">
          <w:marLeft w:val="480"/>
          <w:marRight w:val="0"/>
          <w:marTop w:val="0"/>
          <w:marBottom w:val="0"/>
          <w:divBdr>
            <w:top w:val="none" w:sz="0" w:space="0" w:color="auto"/>
            <w:left w:val="none" w:sz="0" w:space="0" w:color="auto"/>
            <w:bottom w:val="none" w:sz="0" w:space="0" w:color="auto"/>
            <w:right w:val="none" w:sz="0" w:space="0" w:color="auto"/>
          </w:divBdr>
        </w:div>
        <w:div w:id="1307737516">
          <w:marLeft w:val="480"/>
          <w:marRight w:val="0"/>
          <w:marTop w:val="0"/>
          <w:marBottom w:val="0"/>
          <w:divBdr>
            <w:top w:val="none" w:sz="0" w:space="0" w:color="auto"/>
            <w:left w:val="none" w:sz="0" w:space="0" w:color="auto"/>
            <w:bottom w:val="none" w:sz="0" w:space="0" w:color="auto"/>
            <w:right w:val="none" w:sz="0" w:space="0" w:color="auto"/>
          </w:divBdr>
        </w:div>
        <w:div w:id="1309244165">
          <w:marLeft w:val="480"/>
          <w:marRight w:val="0"/>
          <w:marTop w:val="0"/>
          <w:marBottom w:val="0"/>
          <w:divBdr>
            <w:top w:val="none" w:sz="0" w:space="0" w:color="auto"/>
            <w:left w:val="none" w:sz="0" w:space="0" w:color="auto"/>
            <w:bottom w:val="none" w:sz="0" w:space="0" w:color="auto"/>
            <w:right w:val="none" w:sz="0" w:space="0" w:color="auto"/>
          </w:divBdr>
        </w:div>
        <w:div w:id="1312098635">
          <w:marLeft w:val="480"/>
          <w:marRight w:val="0"/>
          <w:marTop w:val="0"/>
          <w:marBottom w:val="0"/>
          <w:divBdr>
            <w:top w:val="none" w:sz="0" w:space="0" w:color="auto"/>
            <w:left w:val="none" w:sz="0" w:space="0" w:color="auto"/>
            <w:bottom w:val="none" w:sz="0" w:space="0" w:color="auto"/>
            <w:right w:val="none" w:sz="0" w:space="0" w:color="auto"/>
          </w:divBdr>
        </w:div>
        <w:div w:id="1315599848">
          <w:marLeft w:val="480"/>
          <w:marRight w:val="0"/>
          <w:marTop w:val="0"/>
          <w:marBottom w:val="0"/>
          <w:divBdr>
            <w:top w:val="none" w:sz="0" w:space="0" w:color="auto"/>
            <w:left w:val="none" w:sz="0" w:space="0" w:color="auto"/>
            <w:bottom w:val="none" w:sz="0" w:space="0" w:color="auto"/>
            <w:right w:val="none" w:sz="0" w:space="0" w:color="auto"/>
          </w:divBdr>
        </w:div>
        <w:div w:id="1325010765">
          <w:marLeft w:val="480"/>
          <w:marRight w:val="0"/>
          <w:marTop w:val="0"/>
          <w:marBottom w:val="0"/>
          <w:divBdr>
            <w:top w:val="none" w:sz="0" w:space="0" w:color="auto"/>
            <w:left w:val="none" w:sz="0" w:space="0" w:color="auto"/>
            <w:bottom w:val="none" w:sz="0" w:space="0" w:color="auto"/>
            <w:right w:val="none" w:sz="0" w:space="0" w:color="auto"/>
          </w:divBdr>
        </w:div>
        <w:div w:id="1331716534">
          <w:marLeft w:val="480"/>
          <w:marRight w:val="0"/>
          <w:marTop w:val="0"/>
          <w:marBottom w:val="0"/>
          <w:divBdr>
            <w:top w:val="none" w:sz="0" w:space="0" w:color="auto"/>
            <w:left w:val="none" w:sz="0" w:space="0" w:color="auto"/>
            <w:bottom w:val="none" w:sz="0" w:space="0" w:color="auto"/>
            <w:right w:val="none" w:sz="0" w:space="0" w:color="auto"/>
          </w:divBdr>
        </w:div>
        <w:div w:id="1336034317">
          <w:marLeft w:val="480"/>
          <w:marRight w:val="0"/>
          <w:marTop w:val="0"/>
          <w:marBottom w:val="0"/>
          <w:divBdr>
            <w:top w:val="none" w:sz="0" w:space="0" w:color="auto"/>
            <w:left w:val="none" w:sz="0" w:space="0" w:color="auto"/>
            <w:bottom w:val="none" w:sz="0" w:space="0" w:color="auto"/>
            <w:right w:val="none" w:sz="0" w:space="0" w:color="auto"/>
          </w:divBdr>
        </w:div>
        <w:div w:id="1343363396">
          <w:marLeft w:val="480"/>
          <w:marRight w:val="0"/>
          <w:marTop w:val="0"/>
          <w:marBottom w:val="0"/>
          <w:divBdr>
            <w:top w:val="none" w:sz="0" w:space="0" w:color="auto"/>
            <w:left w:val="none" w:sz="0" w:space="0" w:color="auto"/>
            <w:bottom w:val="none" w:sz="0" w:space="0" w:color="auto"/>
            <w:right w:val="none" w:sz="0" w:space="0" w:color="auto"/>
          </w:divBdr>
        </w:div>
        <w:div w:id="1348287897">
          <w:marLeft w:val="480"/>
          <w:marRight w:val="0"/>
          <w:marTop w:val="0"/>
          <w:marBottom w:val="0"/>
          <w:divBdr>
            <w:top w:val="none" w:sz="0" w:space="0" w:color="auto"/>
            <w:left w:val="none" w:sz="0" w:space="0" w:color="auto"/>
            <w:bottom w:val="none" w:sz="0" w:space="0" w:color="auto"/>
            <w:right w:val="none" w:sz="0" w:space="0" w:color="auto"/>
          </w:divBdr>
        </w:div>
        <w:div w:id="1349986986">
          <w:marLeft w:val="480"/>
          <w:marRight w:val="0"/>
          <w:marTop w:val="0"/>
          <w:marBottom w:val="0"/>
          <w:divBdr>
            <w:top w:val="none" w:sz="0" w:space="0" w:color="auto"/>
            <w:left w:val="none" w:sz="0" w:space="0" w:color="auto"/>
            <w:bottom w:val="none" w:sz="0" w:space="0" w:color="auto"/>
            <w:right w:val="none" w:sz="0" w:space="0" w:color="auto"/>
          </w:divBdr>
        </w:div>
        <w:div w:id="1358314022">
          <w:marLeft w:val="480"/>
          <w:marRight w:val="0"/>
          <w:marTop w:val="0"/>
          <w:marBottom w:val="0"/>
          <w:divBdr>
            <w:top w:val="none" w:sz="0" w:space="0" w:color="auto"/>
            <w:left w:val="none" w:sz="0" w:space="0" w:color="auto"/>
            <w:bottom w:val="none" w:sz="0" w:space="0" w:color="auto"/>
            <w:right w:val="none" w:sz="0" w:space="0" w:color="auto"/>
          </w:divBdr>
        </w:div>
        <w:div w:id="1359623474">
          <w:marLeft w:val="480"/>
          <w:marRight w:val="0"/>
          <w:marTop w:val="0"/>
          <w:marBottom w:val="0"/>
          <w:divBdr>
            <w:top w:val="none" w:sz="0" w:space="0" w:color="auto"/>
            <w:left w:val="none" w:sz="0" w:space="0" w:color="auto"/>
            <w:bottom w:val="none" w:sz="0" w:space="0" w:color="auto"/>
            <w:right w:val="none" w:sz="0" w:space="0" w:color="auto"/>
          </w:divBdr>
        </w:div>
        <w:div w:id="1359821137">
          <w:marLeft w:val="480"/>
          <w:marRight w:val="0"/>
          <w:marTop w:val="0"/>
          <w:marBottom w:val="0"/>
          <w:divBdr>
            <w:top w:val="none" w:sz="0" w:space="0" w:color="auto"/>
            <w:left w:val="none" w:sz="0" w:space="0" w:color="auto"/>
            <w:bottom w:val="none" w:sz="0" w:space="0" w:color="auto"/>
            <w:right w:val="none" w:sz="0" w:space="0" w:color="auto"/>
          </w:divBdr>
        </w:div>
        <w:div w:id="1360426802">
          <w:marLeft w:val="480"/>
          <w:marRight w:val="0"/>
          <w:marTop w:val="0"/>
          <w:marBottom w:val="0"/>
          <w:divBdr>
            <w:top w:val="none" w:sz="0" w:space="0" w:color="auto"/>
            <w:left w:val="none" w:sz="0" w:space="0" w:color="auto"/>
            <w:bottom w:val="none" w:sz="0" w:space="0" w:color="auto"/>
            <w:right w:val="none" w:sz="0" w:space="0" w:color="auto"/>
          </w:divBdr>
        </w:div>
        <w:div w:id="1363943179">
          <w:marLeft w:val="480"/>
          <w:marRight w:val="0"/>
          <w:marTop w:val="0"/>
          <w:marBottom w:val="0"/>
          <w:divBdr>
            <w:top w:val="none" w:sz="0" w:space="0" w:color="auto"/>
            <w:left w:val="none" w:sz="0" w:space="0" w:color="auto"/>
            <w:bottom w:val="none" w:sz="0" w:space="0" w:color="auto"/>
            <w:right w:val="none" w:sz="0" w:space="0" w:color="auto"/>
          </w:divBdr>
        </w:div>
        <w:div w:id="1366635343">
          <w:marLeft w:val="480"/>
          <w:marRight w:val="0"/>
          <w:marTop w:val="0"/>
          <w:marBottom w:val="0"/>
          <w:divBdr>
            <w:top w:val="none" w:sz="0" w:space="0" w:color="auto"/>
            <w:left w:val="none" w:sz="0" w:space="0" w:color="auto"/>
            <w:bottom w:val="none" w:sz="0" w:space="0" w:color="auto"/>
            <w:right w:val="none" w:sz="0" w:space="0" w:color="auto"/>
          </w:divBdr>
        </w:div>
        <w:div w:id="1373308933">
          <w:marLeft w:val="480"/>
          <w:marRight w:val="0"/>
          <w:marTop w:val="0"/>
          <w:marBottom w:val="0"/>
          <w:divBdr>
            <w:top w:val="none" w:sz="0" w:space="0" w:color="auto"/>
            <w:left w:val="none" w:sz="0" w:space="0" w:color="auto"/>
            <w:bottom w:val="none" w:sz="0" w:space="0" w:color="auto"/>
            <w:right w:val="none" w:sz="0" w:space="0" w:color="auto"/>
          </w:divBdr>
        </w:div>
        <w:div w:id="1377658739">
          <w:marLeft w:val="480"/>
          <w:marRight w:val="0"/>
          <w:marTop w:val="0"/>
          <w:marBottom w:val="0"/>
          <w:divBdr>
            <w:top w:val="none" w:sz="0" w:space="0" w:color="auto"/>
            <w:left w:val="none" w:sz="0" w:space="0" w:color="auto"/>
            <w:bottom w:val="none" w:sz="0" w:space="0" w:color="auto"/>
            <w:right w:val="none" w:sz="0" w:space="0" w:color="auto"/>
          </w:divBdr>
        </w:div>
        <w:div w:id="1380321329">
          <w:marLeft w:val="480"/>
          <w:marRight w:val="0"/>
          <w:marTop w:val="0"/>
          <w:marBottom w:val="0"/>
          <w:divBdr>
            <w:top w:val="none" w:sz="0" w:space="0" w:color="auto"/>
            <w:left w:val="none" w:sz="0" w:space="0" w:color="auto"/>
            <w:bottom w:val="none" w:sz="0" w:space="0" w:color="auto"/>
            <w:right w:val="none" w:sz="0" w:space="0" w:color="auto"/>
          </w:divBdr>
        </w:div>
        <w:div w:id="1391198527">
          <w:marLeft w:val="480"/>
          <w:marRight w:val="0"/>
          <w:marTop w:val="0"/>
          <w:marBottom w:val="0"/>
          <w:divBdr>
            <w:top w:val="none" w:sz="0" w:space="0" w:color="auto"/>
            <w:left w:val="none" w:sz="0" w:space="0" w:color="auto"/>
            <w:bottom w:val="none" w:sz="0" w:space="0" w:color="auto"/>
            <w:right w:val="none" w:sz="0" w:space="0" w:color="auto"/>
          </w:divBdr>
        </w:div>
        <w:div w:id="1397432283">
          <w:marLeft w:val="480"/>
          <w:marRight w:val="0"/>
          <w:marTop w:val="0"/>
          <w:marBottom w:val="0"/>
          <w:divBdr>
            <w:top w:val="none" w:sz="0" w:space="0" w:color="auto"/>
            <w:left w:val="none" w:sz="0" w:space="0" w:color="auto"/>
            <w:bottom w:val="none" w:sz="0" w:space="0" w:color="auto"/>
            <w:right w:val="none" w:sz="0" w:space="0" w:color="auto"/>
          </w:divBdr>
        </w:div>
        <w:div w:id="1407534056">
          <w:marLeft w:val="480"/>
          <w:marRight w:val="0"/>
          <w:marTop w:val="0"/>
          <w:marBottom w:val="0"/>
          <w:divBdr>
            <w:top w:val="none" w:sz="0" w:space="0" w:color="auto"/>
            <w:left w:val="none" w:sz="0" w:space="0" w:color="auto"/>
            <w:bottom w:val="none" w:sz="0" w:space="0" w:color="auto"/>
            <w:right w:val="none" w:sz="0" w:space="0" w:color="auto"/>
          </w:divBdr>
        </w:div>
        <w:div w:id="1414429499">
          <w:marLeft w:val="480"/>
          <w:marRight w:val="0"/>
          <w:marTop w:val="0"/>
          <w:marBottom w:val="0"/>
          <w:divBdr>
            <w:top w:val="none" w:sz="0" w:space="0" w:color="auto"/>
            <w:left w:val="none" w:sz="0" w:space="0" w:color="auto"/>
            <w:bottom w:val="none" w:sz="0" w:space="0" w:color="auto"/>
            <w:right w:val="none" w:sz="0" w:space="0" w:color="auto"/>
          </w:divBdr>
        </w:div>
        <w:div w:id="1426271039">
          <w:marLeft w:val="480"/>
          <w:marRight w:val="0"/>
          <w:marTop w:val="0"/>
          <w:marBottom w:val="0"/>
          <w:divBdr>
            <w:top w:val="none" w:sz="0" w:space="0" w:color="auto"/>
            <w:left w:val="none" w:sz="0" w:space="0" w:color="auto"/>
            <w:bottom w:val="none" w:sz="0" w:space="0" w:color="auto"/>
            <w:right w:val="none" w:sz="0" w:space="0" w:color="auto"/>
          </w:divBdr>
        </w:div>
        <w:div w:id="1427076319">
          <w:marLeft w:val="480"/>
          <w:marRight w:val="0"/>
          <w:marTop w:val="0"/>
          <w:marBottom w:val="0"/>
          <w:divBdr>
            <w:top w:val="none" w:sz="0" w:space="0" w:color="auto"/>
            <w:left w:val="none" w:sz="0" w:space="0" w:color="auto"/>
            <w:bottom w:val="none" w:sz="0" w:space="0" w:color="auto"/>
            <w:right w:val="none" w:sz="0" w:space="0" w:color="auto"/>
          </w:divBdr>
        </w:div>
        <w:div w:id="1438598144">
          <w:marLeft w:val="480"/>
          <w:marRight w:val="0"/>
          <w:marTop w:val="0"/>
          <w:marBottom w:val="0"/>
          <w:divBdr>
            <w:top w:val="none" w:sz="0" w:space="0" w:color="auto"/>
            <w:left w:val="none" w:sz="0" w:space="0" w:color="auto"/>
            <w:bottom w:val="none" w:sz="0" w:space="0" w:color="auto"/>
            <w:right w:val="none" w:sz="0" w:space="0" w:color="auto"/>
          </w:divBdr>
        </w:div>
        <w:div w:id="1445420567">
          <w:marLeft w:val="480"/>
          <w:marRight w:val="0"/>
          <w:marTop w:val="0"/>
          <w:marBottom w:val="0"/>
          <w:divBdr>
            <w:top w:val="none" w:sz="0" w:space="0" w:color="auto"/>
            <w:left w:val="none" w:sz="0" w:space="0" w:color="auto"/>
            <w:bottom w:val="none" w:sz="0" w:space="0" w:color="auto"/>
            <w:right w:val="none" w:sz="0" w:space="0" w:color="auto"/>
          </w:divBdr>
        </w:div>
        <w:div w:id="1446461597">
          <w:marLeft w:val="480"/>
          <w:marRight w:val="0"/>
          <w:marTop w:val="0"/>
          <w:marBottom w:val="0"/>
          <w:divBdr>
            <w:top w:val="none" w:sz="0" w:space="0" w:color="auto"/>
            <w:left w:val="none" w:sz="0" w:space="0" w:color="auto"/>
            <w:bottom w:val="none" w:sz="0" w:space="0" w:color="auto"/>
            <w:right w:val="none" w:sz="0" w:space="0" w:color="auto"/>
          </w:divBdr>
        </w:div>
        <w:div w:id="1456948795">
          <w:marLeft w:val="480"/>
          <w:marRight w:val="0"/>
          <w:marTop w:val="0"/>
          <w:marBottom w:val="0"/>
          <w:divBdr>
            <w:top w:val="none" w:sz="0" w:space="0" w:color="auto"/>
            <w:left w:val="none" w:sz="0" w:space="0" w:color="auto"/>
            <w:bottom w:val="none" w:sz="0" w:space="0" w:color="auto"/>
            <w:right w:val="none" w:sz="0" w:space="0" w:color="auto"/>
          </w:divBdr>
        </w:div>
        <w:div w:id="1476145327">
          <w:marLeft w:val="480"/>
          <w:marRight w:val="0"/>
          <w:marTop w:val="0"/>
          <w:marBottom w:val="0"/>
          <w:divBdr>
            <w:top w:val="none" w:sz="0" w:space="0" w:color="auto"/>
            <w:left w:val="none" w:sz="0" w:space="0" w:color="auto"/>
            <w:bottom w:val="none" w:sz="0" w:space="0" w:color="auto"/>
            <w:right w:val="none" w:sz="0" w:space="0" w:color="auto"/>
          </w:divBdr>
        </w:div>
        <w:div w:id="1481535075">
          <w:marLeft w:val="480"/>
          <w:marRight w:val="0"/>
          <w:marTop w:val="0"/>
          <w:marBottom w:val="0"/>
          <w:divBdr>
            <w:top w:val="none" w:sz="0" w:space="0" w:color="auto"/>
            <w:left w:val="none" w:sz="0" w:space="0" w:color="auto"/>
            <w:bottom w:val="none" w:sz="0" w:space="0" w:color="auto"/>
            <w:right w:val="none" w:sz="0" w:space="0" w:color="auto"/>
          </w:divBdr>
        </w:div>
        <w:div w:id="1486386606">
          <w:marLeft w:val="480"/>
          <w:marRight w:val="0"/>
          <w:marTop w:val="0"/>
          <w:marBottom w:val="0"/>
          <w:divBdr>
            <w:top w:val="none" w:sz="0" w:space="0" w:color="auto"/>
            <w:left w:val="none" w:sz="0" w:space="0" w:color="auto"/>
            <w:bottom w:val="none" w:sz="0" w:space="0" w:color="auto"/>
            <w:right w:val="none" w:sz="0" w:space="0" w:color="auto"/>
          </w:divBdr>
        </w:div>
        <w:div w:id="1489400860">
          <w:marLeft w:val="480"/>
          <w:marRight w:val="0"/>
          <w:marTop w:val="0"/>
          <w:marBottom w:val="0"/>
          <w:divBdr>
            <w:top w:val="none" w:sz="0" w:space="0" w:color="auto"/>
            <w:left w:val="none" w:sz="0" w:space="0" w:color="auto"/>
            <w:bottom w:val="none" w:sz="0" w:space="0" w:color="auto"/>
            <w:right w:val="none" w:sz="0" w:space="0" w:color="auto"/>
          </w:divBdr>
        </w:div>
        <w:div w:id="1490487064">
          <w:marLeft w:val="480"/>
          <w:marRight w:val="0"/>
          <w:marTop w:val="0"/>
          <w:marBottom w:val="0"/>
          <w:divBdr>
            <w:top w:val="none" w:sz="0" w:space="0" w:color="auto"/>
            <w:left w:val="none" w:sz="0" w:space="0" w:color="auto"/>
            <w:bottom w:val="none" w:sz="0" w:space="0" w:color="auto"/>
            <w:right w:val="none" w:sz="0" w:space="0" w:color="auto"/>
          </w:divBdr>
        </w:div>
        <w:div w:id="1493832390">
          <w:marLeft w:val="480"/>
          <w:marRight w:val="0"/>
          <w:marTop w:val="0"/>
          <w:marBottom w:val="0"/>
          <w:divBdr>
            <w:top w:val="none" w:sz="0" w:space="0" w:color="auto"/>
            <w:left w:val="none" w:sz="0" w:space="0" w:color="auto"/>
            <w:bottom w:val="none" w:sz="0" w:space="0" w:color="auto"/>
            <w:right w:val="none" w:sz="0" w:space="0" w:color="auto"/>
          </w:divBdr>
        </w:div>
        <w:div w:id="1501655560">
          <w:marLeft w:val="480"/>
          <w:marRight w:val="0"/>
          <w:marTop w:val="0"/>
          <w:marBottom w:val="0"/>
          <w:divBdr>
            <w:top w:val="none" w:sz="0" w:space="0" w:color="auto"/>
            <w:left w:val="none" w:sz="0" w:space="0" w:color="auto"/>
            <w:bottom w:val="none" w:sz="0" w:space="0" w:color="auto"/>
            <w:right w:val="none" w:sz="0" w:space="0" w:color="auto"/>
          </w:divBdr>
        </w:div>
        <w:div w:id="1519268510">
          <w:marLeft w:val="480"/>
          <w:marRight w:val="0"/>
          <w:marTop w:val="0"/>
          <w:marBottom w:val="0"/>
          <w:divBdr>
            <w:top w:val="none" w:sz="0" w:space="0" w:color="auto"/>
            <w:left w:val="none" w:sz="0" w:space="0" w:color="auto"/>
            <w:bottom w:val="none" w:sz="0" w:space="0" w:color="auto"/>
            <w:right w:val="none" w:sz="0" w:space="0" w:color="auto"/>
          </w:divBdr>
        </w:div>
        <w:div w:id="1521090728">
          <w:marLeft w:val="480"/>
          <w:marRight w:val="0"/>
          <w:marTop w:val="0"/>
          <w:marBottom w:val="0"/>
          <w:divBdr>
            <w:top w:val="none" w:sz="0" w:space="0" w:color="auto"/>
            <w:left w:val="none" w:sz="0" w:space="0" w:color="auto"/>
            <w:bottom w:val="none" w:sz="0" w:space="0" w:color="auto"/>
            <w:right w:val="none" w:sz="0" w:space="0" w:color="auto"/>
          </w:divBdr>
        </w:div>
        <w:div w:id="1521237406">
          <w:marLeft w:val="480"/>
          <w:marRight w:val="0"/>
          <w:marTop w:val="0"/>
          <w:marBottom w:val="0"/>
          <w:divBdr>
            <w:top w:val="none" w:sz="0" w:space="0" w:color="auto"/>
            <w:left w:val="none" w:sz="0" w:space="0" w:color="auto"/>
            <w:bottom w:val="none" w:sz="0" w:space="0" w:color="auto"/>
            <w:right w:val="none" w:sz="0" w:space="0" w:color="auto"/>
          </w:divBdr>
        </w:div>
        <w:div w:id="1531533223">
          <w:marLeft w:val="480"/>
          <w:marRight w:val="0"/>
          <w:marTop w:val="0"/>
          <w:marBottom w:val="0"/>
          <w:divBdr>
            <w:top w:val="none" w:sz="0" w:space="0" w:color="auto"/>
            <w:left w:val="none" w:sz="0" w:space="0" w:color="auto"/>
            <w:bottom w:val="none" w:sz="0" w:space="0" w:color="auto"/>
            <w:right w:val="none" w:sz="0" w:space="0" w:color="auto"/>
          </w:divBdr>
        </w:div>
        <w:div w:id="1532182575">
          <w:marLeft w:val="480"/>
          <w:marRight w:val="0"/>
          <w:marTop w:val="0"/>
          <w:marBottom w:val="0"/>
          <w:divBdr>
            <w:top w:val="none" w:sz="0" w:space="0" w:color="auto"/>
            <w:left w:val="none" w:sz="0" w:space="0" w:color="auto"/>
            <w:bottom w:val="none" w:sz="0" w:space="0" w:color="auto"/>
            <w:right w:val="none" w:sz="0" w:space="0" w:color="auto"/>
          </w:divBdr>
        </w:div>
        <w:div w:id="1547985268">
          <w:marLeft w:val="480"/>
          <w:marRight w:val="0"/>
          <w:marTop w:val="0"/>
          <w:marBottom w:val="0"/>
          <w:divBdr>
            <w:top w:val="none" w:sz="0" w:space="0" w:color="auto"/>
            <w:left w:val="none" w:sz="0" w:space="0" w:color="auto"/>
            <w:bottom w:val="none" w:sz="0" w:space="0" w:color="auto"/>
            <w:right w:val="none" w:sz="0" w:space="0" w:color="auto"/>
          </w:divBdr>
        </w:div>
        <w:div w:id="1563716448">
          <w:marLeft w:val="480"/>
          <w:marRight w:val="0"/>
          <w:marTop w:val="0"/>
          <w:marBottom w:val="0"/>
          <w:divBdr>
            <w:top w:val="none" w:sz="0" w:space="0" w:color="auto"/>
            <w:left w:val="none" w:sz="0" w:space="0" w:color="auto"/>
            <w:bottom w:val="none" w:sz="0" w:space="0" w:color="auto"/>
            <w:right w:val="none" w:sz="0" w:space="0" w:color="auto"/>
          </w:divBdr>
        </w:div>
        <w:div w:id="1569728098">
          <w:marLeft w:val="480"/>
          <w:marRight w:val="0"/>
          <w:marTop w:val="0"/>
          <w:marBottom w:val="0"/>
          <w:divBdr>
            <w:top w:val="none" w:sz="0" w:space="0" w:color="auto"/>
            <w:left w:val="none" w:sz="0" w:space="0" w:color="auto"/>
            <w:bottom w:val="none" w:sz="0" w:space="0" w:color="auto"/>
            <w:right w:val="none" w:sz="0" w:space="0" w:color="auto"/>
          </w:divBdr>
        </w:div>
        <w:div w:id="1575821025">
          <w:marLeft w:val="480"/>
          <w:marRight w:val="0"/>
          <w:marTop w:val="0"/>
          <w:marBottom w:val="0"/>
          <w:divBdr>
            <w:top w:val="none" w:sz="0" w:space="0" w:color="auto"/>
            <w:left w:val="none" w:sz="0" w:space="0" w:color="auto"/>
            <w:bottom w:val="none" w:sz="0" w:space="0" w:color="auto"/>
            <w:right w:val="none" w:sz="0" w:space="0" w:color="auto"/>
          </w:divBdr>
        </w:div>
        <w:div w:id="1584800316">
          <w:marLeft w:val="480"/>
          <w:marRight w:val="0"/>
          <w:marTop w:val="0"/>
          <w:marBottom w:val="0"/>
          <w:divBdr>
            <w:top w:val="none" w:sz="0" w:space="0" w:color="auto"/>
            <w:left w:val="none" w:sz="0" w:space="0" w:color="auto"/>
            <w:bottom w:val="none" w:sz="0" w:space="0" w:color="auto"/>
            <w:right w:val="none" w:sz="0" w:space="0" w:color="auto"/>
          </w:divBdr>
        </w:div>
        <w:div w:id="1600798324">
          <w:marLeft w:val="480"/>
          <w:marRight w:val="0"/>
          <w:marTop w:val="0"/>
          <w:marBottom w:val="0"/>
          <w:divBdr>
            <w:top w:val="none" w:sz="0" w:space="0" w:color="auto"/>
            <w:left w:val="none" w:sz="0" w:space="0" w:color="auto"/>
            <w:bottom w:val="none" w:sz="0" w:space="0" w:color="auto"/>
            <w:right w:val="none" w:sz="0" w:space="0" w:color="auto"/>
          </w:divBdr>
        </w:div>
        <w:div w:id="1606226894">
          <w:marLeft w:val="480"/>
          <w:marRight w:val="0"/>
          <w:marTop w:val="0"/>
          <w:marBottom w:val="0"/>
          <w:divBdr>
            <w:top w:val="none" w:sz="0" w:space="0" w:color="auto"/>
            <w:left w:val="none" w:sz="0" w:space="0" w:color="auto"/>
            <w:bottom w:val="none" w:sz="0" w:space="0" w:color="auto"/>
            <w:right w:val="none" w:sz="0" w:space="0" w:color="auto"/>
          </w:divBdr>
        </w:div>
        <w:div w:id="1608662511">
          <w:marLeft w:val="480"/>
          <w:marRight w:val="0"/>
          <w:marTop w:val="0"/>
          <w:marBottom w:val="0"/>
          <w:divBdr>
            <w:top w:val="none" w:sz="0" w:space="0" w:color="auto"/>
            <w:left w:val="none" w:sz="0" w:space="0" w:color="auto"/>
            <w:bottom w:val="none" w:sz="0" w:space="0" w:color="auto"/>
            <w:right w:val="none" w:sz="0" w:space="0" w:color="auto"/>
          </w:divBdr>
        </w:div>
        <w:div w:id="1616710500">
          <w:marLeft w:val="480"/>
          <w:marRight w:val="0"/>
          <w:marTop w:val="0"/>
          <w:marBottom w:val="0"/>
          <w:divBdr>
            <w:top w:val="none" w:sz="0" w:space="0" w:color="auto"/>
            <w:left w:val="none" w:sz="0" w:space="0" w:color="auto"/>
            <w:bottom w:val="none" w:sz="0" w:space="0" w:color="auto"/>
            <w:right w:val="none" w:sz="0" w:space="0" w:color="auto"/>
          </w:divBdr>
        </w:div>
        <w:div w:id="1618871217">
          <w:marLeft w:val="480"/>
          <w:marRight w:val="0"/>
          <w:marTop w:val="0"/>
          <w:marBottom w:val="0"/>
          <w:divBdr>
            <w:top w:val="none" w:sz="0" w:space="0" w:color="auto"/>
            <w:left w:val="none" w:sz="0" w:space="0" w:color="auto"/>
            <w:bottom w:val="none" w:sz="0" w:space="0" w:color="auto"/>
            <w:right w:val="none" w:sz="0" w:space="0" w:color="auto"/>
          </w:divBdr>
        </w:div>
        <w:div w:id="1622540685">
          <w:marLeft w:val="480"/>
          <w:marRight w:val="0"/>
          <w:marTop w:val="0"/>
          <w:marBottom w:val="0"/>
          <w:divBdr>
            <w:top w:val="none" w:sz="0" w:space="0" w:color="auto"/>
            <w:left w:val="none" w:sz="0" w:space="0" w:color="auto"/>
            <w:bottom w:val="none" w:sz="0" w:space="0" w:color="auto"/>
            <w:right w:val="none" w:sz="0" w:space="0" w:color="auto"/>
          </w:divBdr>
        </w:div>
        <w:div w:id="1622805899">
          <w:marLeft w:val="480"/>
          <w:marRight w:val="0"/>
          <w:marTop w:val="0"/>
          <w:marBottom w:val="0"/>
          <w:divBdr>
            <w:top w:val="none" w:sz="0" w:space="0" w:color="auto"/>
            <w:left w:val="none" w:sz="0" w:space="0" w:color="auto"/>
            <w:bottom w:val="none" w:sz="0" w:space="0" w:color="auto"/>
            <w:right w:val="none" w:sz="0" w:space="0" w:color="auto"/>
          </w:divBdr>
        </w:div>
        <w:div w:id="1627083971">
          <w:marLeft w:val="480"/>
          <w:marRight w:val="0"/>
          <w:marTop w:val="0"/>
          <w:marBottom w:val="0"/>
          <w:divBdr>
            <w:top w:val="none" w:sz="0" w:space="0" w:color="auto"/>
            <w:left w:val="none" w:sz="0" w:space="0" w:color="auto"/>
            <w:bottom w:val="none" w:sz="0" w:space="0" w:color="auto"/>
            <w:right w:val="none" w:sz="0" w:space="0" w:color="auto"/>
          </w:divBdr>
        </w:div>
        <w:div w:id="1645085011">
          <w:marLeft w:val="480"/>
          <w:marRight w:val="0"/>
          <w:marTop w:val="0"/>
          <w:marBottom w:val="0"/>
          <w:divBdr>
            <w:top w:val="none" w:sz="0" w:space="0" w:color="auto"/>
            <w:left w:val="none" w:sz="0" w:space="0" w:color="auto"/>
            <w:bottom w:val="none" w:sz="0" w:space="0" w:color="auto"/>
            <w:right w:val="none" w:sz="0" w:space="0" w:color="auto"/>
          </w:divBdr>
        </w:div>
        <w:div w:id="1647585782">
          <w:marLeft w:val="480"/>
          <w:marRight w:val="0"/>
          <w:marTop w:val="0"/>
          <w:marBottom w:val="0"/>
          <w:divBdr>
            <w:top w:val="none" w:sz="0" w:space="0" w:color="auto"/>
            <w:left w:val="none" w:sz="0" w:space="0" w:color="auto"/>
            <w:bottom w:val="none" w:sz="0" w:space="0" w:color="auto"/>
            <w:right w:val="none" w:sz="0" w:space="0" w:color="auto"/>
          </w:divBdr>
        </w:div>
        <w:div w:id="1664553866">
          <w:marLeft w:val="480"/>
          <w:marRight w:val="0"/>
          <w:marTop w:val="0"/>
          <w:marBottom w:val="0"/>
          <w:divBdr>
            <w:top w:val="none" w:sz="0" w:space="0" w:color="auto"/>
            <w:left w:val="none" w:sz="0" w:space="0" w:color="auto"/>
            <w:bottom w:val="none" w:sz="0" w:space="0" w:color="auto"/>
            <w:right w:val="none" w:sz="0" w:space="0" w:color="auto"/>
          </w:divBdr>
        </w:div>
        <w:div w:id="1667784169">
          <w:marLeft w:val="480"/>
          <w:marRight w:val="0"/>
          <w:marTop w:val="0"/>
          <w:marBottom w:val="0"/>
          <w:divBdr>
            <w:top w:val="none" w:sz="0" w:space="0" w:color="auto"/>
            <w:left w:val="none" w:sz="0" w:space="0" w:color="auto"/>
            <w:bottom w:val="none" w:sz="0" w:space="0" w:color="auto"/>
            <w:right w:val="none" w:sz="0" w:space="0" w:color="auto"/>
          </w:divBdr>
        </w:div>
        <w:div w:id="1689139039">
          <w:marLeft w:val="480"/>
          <w:marRight w:val="0"/>
          <w:marTop w:val="0"/>
          <w:marBottom w:val="0"/>
          <w:divBdr>
            <w:top w:val="none" w:sz="0" w:space="0" w:color="auto"/>
            <w:left w:val="none" w:sz="0" w:space="0" w:color="auto"/>
            <w:bottom w:val="none" w:sz="0" w:space="0" w:color="auto"/>
            <w:right w:val="none" w:sz="0" w:space="0" w:color="auto"/>
          </w:divBdr>
        </w:div>
        <w:div w:id="1689915512">
          <w:marLeft w:val="480"/>
          <w:marRight w:val="0"/>
          <w:marTop w:val="0"/>
          <w:marBottom w:val="0"/>
          <w:divBdr>
            <w:top w:val="none" w:sz="0" w:space="0" w:color="auto"/>
            <w:left w:val="none" w:sz="0" w:space="0" w:color="auto"/>
            <w:bottom w:val="none" w:sz="0" w:space="0" w:color="auto"/>
            <w:right w:val="none" w:sz="0" w:space="0" w:color="auto"/>
          </w:divBdr>
        </w:div>
        <w:div w:id="1694576823">
          <w:marLeft w:val="480"/>
          <w:marRight w:val="0"/>
          <w:marTop w:val="0"/>
          <w:marBottom w:val="0"/>
          <w:divBdr>
            <w:top w:val="none" w:sz="0" w:space="0" w:color="auto"/>
            <w:left w:val="none" w:sz="0" w:space="0" w:color="auto"/>
            <w:bottom w:val="none" w:sz="0" w:space="0" w:color="auto"/>
            <w:right w:val="none" w:sz="0" w:space="0" w:color="auto"/>
          </w:divBdr>
        </w:div>
        <w:div w:id="1695769038">
          <w:marLeft w:val="480"/>
          <w:marRight w:val="0"/>
          <w:marTop w:val="0"/>
          <w:marBottom w:val="0"/>
          <w:divBdr>
            <w:top w:val="none" w:sz="0" w:space="0" w:color="auto"/>
            <w:left w:val="none" w:sz="0" w:space="0" w:color="auto"/>
            <w:bottom w:val="none" w:sz="0" w:space="0" w:color="auto"/>
            <w:right w:val="none" w:sz="0" w:space="0" w:color="auto"/>
          </w:divBdr>
        </w:div>
        <w:div w:id="1699508159">
          <w:marLeft w:val="480"/>
          <w:marRight w:val="0"/>
          <w:marTop w:val="0"/>
          <w:marBottom w:val="0"/>
          <w:divBdr>
            <w:top w:val="none" w:sz="0" w:space="0" w:color="auto"/>
            <w:left w:val="none" w:sz="0" w:space="0" w:color="auto"/>
            <w:bottom w:val="none" w:sz="0" w:space="0" w:color="auto"/>
            <w:right w:val="none" w:sz="0" w:space="0" w:color="auto"/>
          </w:divBdr>
        </w:div>
        <w:div w:id="1707950067">
          <w:marLeft w:val="480"/>
          <w:marRight w:val="0"/>
          <w:marTop w:val="0"/>
          <w:marBottom w:val="0"/>
          <w:divBdr>
            <w:top w:val="none" w:sz="0" w:space="0" w:color="auto"/>
            <w:left w:val="none" w:sz="0" w:space="0" w:color="auto"/>
            <w:bottom w:val="none" w:sz="0" w:space="0" w:color="auto"/>
            <w:right w:val="none" w:sz="0" w:space="0" w:color="auto"/>
          </w:divBdr>
        </w:div>
        <w:div w:id="1710375673">
          <w:marLeft w:val="480"/>
          <w:marRight w:val="0"/>
          <w:marTop w:val="0"/>
          <w:marBottom w:val="0"/>
          <w:divBdr>
            <w:top w:val="none" w:sz="0" w:space="0" w:color="auto"/>
            <w:left w:val="none" w:sz="0" w:space="0" w:color="auto"/>
            <w:bottom w:val="none" w:sz="0" w:space="0" w:color="auto"/>
            <w:right w:val="none" w:sz="0" w:space="0" w:color="auto"/>
          </w:divBdr>
        </w:div>
        <w:div w:id="1715156701">
          <w:marLeft w:val="480"/>
          <w:marRight w:val="0"/>
          <w:marTop w:val="0"/>
          <w:marBottom w:val="0"/>
          <w:divBdr>
            <w:top w:val="none" w:sz="0" w:space="0" w:color="auto"/>
            <w:left w:val="none" w:sz="0" w:space="0" w:color="auto"/>
            <w:bottom w:val="none" w:sz="0" w:space="0" w:color="auto"/>
            <w:right w:val="none" w:sz="0" w:space="0" w:color="auto"/>
          </w:divBdr>
        </w:div>
        <w:div w:id="1721780206">
          <w:marLeft w:val="480"/>
          <w:marRight w:val="0"/>
          <w:marTop w:val="0"/>
          <w:marBottom w:val="0"/>
          <w:divBdr>
            <w:top w:val="none" w:sz="0" w:space="0" w:color="auto"/>
            <w:left w:val="none" w:sz="0" w:space="0" w:color="auto"/>
            <w:bottom w:val="none" w:sz="0" w:space="0" w:color="auto"/>
            <w:right w:val="none" w:sz="0" w:space="0" w:color="auto"/>
          </w:divBdr>
        </w:div>
        <w:div w:id="1732074820">
          <w:marLeft w:val="480"/>
          <w:marRight w:val="0"/>
          <w:marTop w:val="0"/>
          <w:marBottom w:val="0"/>
          <w:divBdr>
            <w:top w:val="none" w:sz="0" w:space="0" w:color="auto"/>
            <w:left w:val="none" w:sz="0" w:space="0" w:color="auto"/>
            <w:bottom w:val="none" w:sz="0" w:space="0" w:color="auto"/>
            <w:right w:val="none" w:sz="0" w:space="0" w:color="auto"/>
          </w:divBdr>
        </w:div>
        <w:div w:id="1732077692">
          <w:marLeft w:val="480"/>
          <w:marRight w:val="0"/>
          <w:marTop w:val="0"/>
          <w:marBottom w:val="0"/>
          <w:divBdr>
            <w:top w:val="none" w:sz="0" w:space="0" w:color="auto"/>
            <w:left w:val="none" w:sz="0" w:space="0" w:color="auto"/>
            <w:bottom w:val="none" w:sz="0" w:space="0" w:color="auto"/>
            <w:right w:val="none" w:sz="0" w:space="0" w:color="auto"/>
          </w:divBdr>
        </w:div>
        <w:div w:id="1746414406">
          <w:marLeft w:val="480"/>
          <w:marRight w:val="0"/>
          <w:marTop w:val="0"/>
          <w:marBottom w:val="0"/>
          <w:divBdr>
            <w:top w:val="none" w:sz="0" w:space="0" w:color="auto"/>
            <w:left w:val="none" w:sz="0" w:space="0" w:color="auto"/>
            <w:bottom w:val="none" w:sz="0" w:space="0" w:color="auto"/>
            <w:right w:val="none" w:sz="0" w:space="0" w:color="auto"/>
          </w:divBdr>
        </w:div>
        <w:div w:id="1747067732">
          <w:marLeft w:val="480"/>
          <w:marRight w:val="0"/>
          <w:marTop w:val="0"/>
          <w:marBottom w:val="0"/>
          <w:divBdr>
            <w:top w:val="none" w:sz="0" w:space="0" w:color="auto"/>
            <w:left w:val="none" w:sz="0" w:space="0" w:color="auto"/>
            <w:bottom w:val="none" w:sz="0" w:space="0" w:color="auto"/>
            <w:right w:val="none" w:sz="0" w:space="0" w:color="auto"/>
          </w:divBdr>
        </w:div>
        <w:div w:id="1756434409">
          <w:marLeft w:val="480"/>
          <w:marRight w:val="0"/>
          <w:marTop w:val="0"/>
          <w:marBottom w:val="0"/>
          <w:divBdr>
            <w:top w:val="none" w:sz="0" w:space="0" w:color="auto"/>
            <w:left w:val="none" w:sz="0" w:space="0" w:color="auto"/>
            <w:bottom w:val="none" w:sz="0" w:space="0" w:color="auto"/>
            <w:right w:val="none" w:sz="0" w:space="0" w:color="auto"/>
          </w:divBdr>
        </w:div>
        <w:div w:id="1780031589">
          <w:marLeft w:val="480"/>
          <w:marRight w:val="0"/>
          <w:marTop w:val="0"/>
          <w:marBottom w:val="0"/>
          <w:divBdr>
            <w:top w:val="none" w:sz="0" w:space="0" w:color="auto"/>
            <w:left w:val="none" w:sz="0" w:space="0" w:color="auto"/>
            <w:bottom w:val="none" w:sz="0" w:space="0" w:color="auto"/>
            <w:right w:val="none" w:sz="0" w:space="0" w:color="auto"/>
          </w:divBdr>
        </w:div>
        <w:div w:id="1782794758">
          <w:marLeft w:val="480"/>
          <w:marRight w:val="0"/>
          <w:marTop w:val="0"/>
          <w:marBottom w:val="0"/>
          <w:divBdr>
            <w:top w:val="none" w:sz="0" w:space="0" w:color="auto"/>
            <w:left w:val="none" w:sz="0" w:space="0" w:color="auto"/>
            <w:bottom w:val="none" w:sz="0" w:space="0" w:color="auto"/>
            <w:right w:val="none" w:sz="0" w:space="0" w:color="auto"/>
          </w:divBdr>
        </w:div>
        <w:div w:id="1784229893">
          <w:marLeft w:val="480"/>
          <w:marRight w:val="0"/>
          <w:marTop w:val="0"/>
          <w:marBottom w:val="0"/>
          <w:divBdr>
            <w:top w:val="none" w:sz="0" w:space="0" w:color="auto"/>
            <w:left w:val="none" w:sz="0" w:space="0" w:color="auto"/>
            <w:bottom w:val="none" w:sz="0" w:space="0" w:color="auto"/>
            <w:right w:val="none" w:sz="0" w:space="0" w:color="auto"/>
          </w:divBdr>
        </w:div>
        <w:div w:id="1790666585">
          <w:marLeft w:val="480"/>
          <w:marRight w:val="0"/>
          <w:marTop w:val="0"/>
          <w:marBottom w:val="0"/>
          <w:divBdr>
            <w:top w:val="none" w:sz="0" w:space="0" w:color="auto"/>
            <w:left w:val="none" w:sz="0" w:space="0" w:color="auto"/>
            <w:bottom w:val="none" w:sz="0" w:space="0" w:color="auto"/>
            <w:right w:val="none" w:sz="0" w:space="0" w:color="auto"/>
          </w:divBdr>
        </w:div>
        <w:div w:id="1795176388">
          <w:marLeft w:val="480"/>
          <w:marRight w:val="0"/>
          <w:marTop w:val="0"/>
          <w:marBottom w:val="0"/>
          <w:divBdr>
            <w:top w:val="none" w:sz="0" w:space="0" w:color="auto"/>
            <w:left w:val="none" w:sz="0" w:space="0" w:color="auto"/>
            <w:bottom w:val="none" w:sz="0" w:space="0" w:color="auto"/>
            <w:right w:val="none" w:sz="0" w:space="0" w:color="auto"/>
          </w:divBdr>
        </w:div>
        <w:div w:id="1797480480">
          <w:marLeft w:val="480"/>
          <w:marRight w:val="0"/>
          <w:marTop w:val="0"/>
          <w:marBottom w:val="0"/>
          <w:divBdr>
            <w:top w:val="none" w:sz="0" w:space="0" w:color="auto"/>
            <w:left w:val="none" w:sz="0" w:space="0" w:color="auto"/>
            <w:bottom w:val="none" w:sz="0" w:space="0" w:color="auto"/>
            <w:right w:val="none" w:sz="0" w:space="0" w:color="auto"/>
          </w:divBdr>
        </w:div>
        <w:div w:id="1803841775">
          <w:marLeft w:val="480"/>
          <w:marRight w:val="0"/>
          <w:marTop w:val="0"/>
          <w:marBottom w:val="0"/>
          <w:divBdr>
            <w:top w:val="none" w:sz="0" w:space="0" w:color="auto"/>
            <w:left w:val="none" w:sz="0" w:space="0" w:color="auto"/>
            <w:bottom w:val="none" w:sz="0" w:space="0" w:color="auto"/>
            <w:right w:val="none" w:sz="0" w:space="0" w:color="auto"/>
          </w:divBdr>
        </w:div>
        <w:div w:id="1825732072">
          <w:marLeft w:val="480"/>
          <w:marRight w:val="0"/>
          <w:marTop w:val="0"/>
          <w:marBottom w:val="0"/>
          <w:divBdr>
            <w:top w:val="none" w:sz="0" w:space="0" w:color="auto"/>
            <w:left w:val="none" w:sz="0" w:space="0" w:color="auto"/>
            <w:bottom w:val="none" w:sz="0" w:space="0" w:color="auto"/>
            <w:right w:val="none" w:sz="0" w:space="0" w:color="auto"/>
          </w:divBdr>
        </w:div>
        <w:div w:id="1834490535">
          <w:marLeft w:val="480"/>
          <w:marRight w:val="0"/>
          <w:marTop w:val="0"/>
          <w:marBottom w:val="0"/>
          <w:divBdr>
            <w:top w:val="none" w:sz="0" w:space="0" w:color="auto"/>
            <w:left w:val="none" w:sz="0" w:space="0" w:color="auto"/>
            <w:bottom w:val="none" w:sz="0" w:space="0" w:color="auto"/>
            <w:right w:val="none" w:sz="0" w:space="0" w:color="auto"/>
          </w:divBdr>
        </w:div>
        <w:div w:id="1840807787">
          <w:marLeft w:val="480"/>
          <w:marRight w:val="0"/>
          <w:marTop w:val="0"/>
          <w:marBottom w:val="0"/>
          <w:divBdr>
            <w:top w:val="none" w:sz="0" w:space="0" w:color="auto"/>
            <w:left w:val="none" w:sz="0" w:space="0" w:color="auto"/>
            <w:bottom w:val="none" w:sz="0" w:space="0" w:color="auto"/>
            <w:right w:val="none" w:sz="0" w:space="0" w:color="auto"/>
          </w:divBdr>
        </w:div>
        <w:div w:id="1842237500">
          <w:marLeft w:val="480"/>
          <w:marRight w:val="0"/>
          <w:marTop w:val="0"/>
          <w:marBottom w:val="0"/>
          <w:divBdr>
            <w:top w:val="none" w:sz="0" w:space="0" w:color="auto"/>
            <w:left w:val="none" w:sz="0" w:space="0" w:color="auto"/>
            <w:bottom w:val="none" w:sz="0" w:space="0" w:color="auto"/>
            <w:right w:val="none" w:sz="0" w:space="0" w:color="auto"/>
          </w:divBdr>
        </w:div>
        <w:div w:id="1843818443">
          <w:marLeft w:val="480"/>
          <w:marRight w:val="0"/>
          <w:marTop w:val="0"/>
          <w:marBottom w:val="0"/>
          <w:divBdr>
            <w:top w:val="none" w:sz="0" w:space="0" w:color="auto"/>
            <w:left w:val="none" w:sz="0" w:space="0" w:color="auto"/>
            <w:bottom w:val="none" w:sz="0" w:space="0" w:color="auto"/>
            <w:right w:val="none" w:sz="0" w:space="0" w:color="auto"/>
          </w:divBdr>
        </w:div>
        <w:div w:id="1852527301">
          <w:marLeft w:val="480"/>
          <w:marRight w:val="0"/>
          <w:marTop w:val="0"/>
          <w:marBottom w:val="0"/>
          <w:divBdr>
            <w:top w:val="none" w:sz="0" w:space="0" w:color="auto"/>
            <w:left w:val="none" w:sz="0" w:space="0" w:color="auto"/>
            <w:bottom w:val="none" w:sz="0" w:space="0" w:color="auto"/>
            <w:right w:val="none" w:sz="0" w:space="0" w:color="auto"/>
          </w:divBdr>
        </w:div>
        <w:div w:id="1852991782">
          <w:marLeft w:val="480"/>
          <w:marRight w:val="0"/>
          <w:marTop w:val="0"/>
          <w:marBottom w:val="0"/>
          <w:divBdr>
            <w:top w:val="none" w:sz="0" w:space="0" w:color="auto"/>
            <w:left w:val="none" w:sz="0" w:space="0" w:color="auto"/>
            <w:bottom w:val="none" w:sz="0" w:space="0" w:color="auto"/>
            <w:right w:val="none" w:sz="0" w:space="0" w:color="auto"/>
          </w:divBdr>
        </w:div>
        <w:div w:id="1863401589">
          <w:marLeft w:val="480"/>
          <w:marRight w:val="0"/>
          <w:marTop w:val="0"/>
          <w:marBottom w:val="0"/>
          <w:divBdr>
            <w:top w:val="none" w:sz="0" w:space="0" w:color="auto"/>
            <w:left w:val="none" w:sz="0" w:space="0" w:color="auto"/>
            <w:bottom w:val="none" w:sz="0" w:space="0" w:color="auto"/>
            <w:right w:val="none" w:sz="0" w:space="0" w:color="auto"/>
          </w:divBdr>
        </w:div>
        <w:div w:id="1865441444">
          <w:marLeft w:val="480"/>
          <w:marRight w:val="0"/>
          <w:marTop w:val="0"/>
          <w:marBottom w:val="0"/>
          <w:divBdr>
            <w:top w:val="none" w:sz="0" w:space="0" w:color="auto"/>
            <w:left w:val="none" w:sz="0" w:space="0" w:color="auto"/>
            <w:bottom w:val="none" w:sz="0" w:space="0" w:color="auto"/>
            <w:right w:val="none" w:sz="0" w:space="0" w:color="auto"/>
          </w:divBdr>
        </w:div>
        <w:div w:id="1867909774">
          <w:marLeft w:val="480"/>
          <w:marRight w:val="0"/>
          <w:marTop w:val="0"/>
          <w:marBottom w:val="0"/>
          <w:divBdr>
            <w:top w:val="none" w:sz="0" w:space="0" w:color="auto"/>
            <w:left w:val="none" w:sz="0" w:space="0" w:color="auto"/>
            <w:bottom w:val="none" w:sz="0" w:space="0" w:color="auto"/>
            <w:right w:val="none" w:sz="0" w:space="0" w:color="auto"/>
          </w:divBdr>
        </w:div>
        <w:div w:id="1869751851">
          <w:marLeft w:val="480"/>
          <w:marRight w:val="0"/>
          <w:marTop w:val="0"/>
          <w:marBottom w:val="0"/>
          <w:divBdr>
            <w:top w:val="none" w:sz="0" w:space="0" w:color="auto"/>
            <w:left w:val="none" w:sz="0" w:space="0" w:color="auto"/>
            <w:bottom w:val="none" w:sz="0" w:space="0" w:color="auto"/>
            <w:right w:val="none" w:sz="0" w:space="0" w:color="auto"/>
          </w:divBdr>
        </w:div>
        <w:div w:id="1874997035">
          <w:marLeft w:val="480"/>
          <w:marRight w:val="0"/>
          <w:marTop w:val="0"/>
          <w:marBottom w:val="0"/>
          <w:divBdr>
            <w:top w:val="none" w:sz="0" w:space="0" w:color="auto"/>
            <w:left w:val="none" w:sz="0" w:space="0" w:color="auto"/>
            <w:bottom w:val="none" w:sz="0" w:space="0" w:color="auto"/>
            <w:right w:val="none" w:sz="0" w:space="0" w:color="auto"/>
          </w:divBdr>
        </w:div>
        <w:div w:id="1878855389">
          <w:marLeft w:val="480"/>
          <w:marRight w:val="0"/>
          <w:marTop w:val="0"/>
          <w:marBottom w:val="0"/>
          <w:divBdr>
            <w:top w:val="none" w:sz="0" w:space="0" w:color="auto"/>
            <w:left w:val="none" w:sz="0" w:space="0" w:color="auto"/>
            <w:bottom w:val="none" w:sz="0" w:space="0" w:color="auto"/>
            <w:right w:val="none" w:sz="0" w:space="0" w:color="auto"/>
          </w:divBdr>
        </w:div>
        <w:div w:id="1883203705">
          <w:marLeft w:val="480"/>
          <w:marRight w:val="0"/>
          <w:marTop w:val="0"/>
          <w:marBottom w:val="0"/>
          <w:divBdr>
            <w:top w:val="none" w:sz="0" w:space="0" w:color="auto"/>
            <w:left w:val="none" w:sz="0" w:space="0" w:color="auto"/>
            <w:bottom w:val="none" w:sz="0" w:space="0" w:color="auto"/>
            <w:right w:val="none" w:sz="0" w:space="0" w:color="auto"/>
          </w:divBdr>
        </w:div>
        <w:div w:id="1889491775">
          <w:marLeft w:val="480"/>
          <w:marRight w:val="0"/>
          <w:marTop w:val="0"/>
          <w:marBottom w:val="0"/>
          <w:divBdr>
            <w:top w:val="none" w:sz="0" w:space="0" w:color="auto"/>
            <w:left w:val="none" w:sz="0" w:space="0" w:color="auto"/>
            <w:bottom w:val="none" w:sz="0" w:space="0" w:color="auto"/>
            <w:right w:val="none" w:sz="0" w:space="0" w:color="auto"/>
          </w:divBdr>
        </w:div>
        <w:div w:id="1889685012">
          <w:marLeft w:val="480"/>
          <w:marRight w:val="0"/>
          <w:marTop w:val="0"/>
          <w:marBottom w:val="0"/>
          <w:divBdr>
            <w:top w:val="none" w:sz="0" w:space="0" w:color="auto"/>
            <w:left w:val="none" w:sz="0" w:space="0" w:color="auto"/>
            <w:bottom w:val="none" w:sz="0" w:space="0" w:color="auto"/>
            <w:right w:val="none" w:sz="0" w:space="0" w:color="auto"/>
          </w:divBdr>
        </w:div>
        <w:div w:id="1899168012">
          <w:marLeft w:val="480"/>
          <w:marRight w:val="0"/>
          <w:marTop w:val="0"/>
          <w:marBottom w:val="0"/>
          <w:divBdr>
            <w:top w:val="none" w:sz="0" w:space="0" w:color="auto"/>
            <w:left w:val="none" w:sz="0" w:space="0" w:color="auto"/>
            <w:bottom w:val="none" w:sz="0" w:space="0" w:color="auto"/>
            <w:right w:val="none" w:sz="0" w:space="0" w:color="auto"/>
          </w:divBdr>
        </w:div>
        <w:div w:id="1930000740">
          <w:marLeft w:val="480"/>
          <w:marRight w:val="0"/>
          <w:marTop w:val="0"/>
          <w:marBottom w:val="0"/>
          <w:divBdr>
            <w:top w:val="none" w:sz="0" w:space="0" w:color="auto"/>
            <w:left w:val="none" w:sz="0" w:space="0" w:color="auto"/>
            <w:bottom w:val="none" w:sz="0" w:space="0" w:color="auto"/>
            <w:right w:val="none" w:sz="0" w:space="0" w:color="auto"/>
          </w:divBdr>
        </w:div>
      </w:divsChild>
    </w:div>
    <w:div w:id="312683915">
      <w:bodyDiv w:val="1"/>
      <w:marLeft w:val="0"/>
      <w:marRight w:val="0"/>
      <w:marTop w:val="0"/>
      <w:marBottom w:val="0"/>
      <w:divBdr>
        <w:top w:val="none" w:sz="0" w:space="0" w:color="auto"/>
        <w:left w:val="none" w:sz="0" w:space="0" w:color="auto"/>
        <w:bottom w:val="none" w:sz="0" w:space="0" w:color="auto"/>
        <w:right w:val="none" w:sz="0" w:space="0" w:color="auto"/>
      </w:divBdr>
    </w:div>
    <w:div w:id="312685637">
      <w:bodyDiv w:val="1"/>
      <w:marLeft w:val="0"/>
      <w:marRight w:val="0"/>
      <w:marTop w:val="0"/>
      <w:marBottom w:val="0"/>
      <w:divBdr>
        <w:top w:val="none" w:sz="0" w:space="0" w:color="auto"/>
        <w:left w:val="none" w:sz="0" w:space="0" w:color="auto"/>
        <w:bottom w:val="none" w:sz="0" w:space="0" w:color="auto"/>
        <w:right w:val="none" w:sz="0" w:space="0" w:color="auto"/>
      </w:divBdr>
    </w:div>
    <w:div w:id="312759037">
      <w:bodyDiv w:val="1"/>
      <w:marLeft w:val="0"/>
      <w:marRight w:val="0"/>
      <w:marTop w:val="0"/>
      <w:marBottom w:val="0"/>
      <w:divBdr>
        <w:top w:val="none" w:sz="0" w:space="0" w:color="auto"/>
        <w:left w:val="none" w:sz="0" w:space="0" w:color="auto"/>
        <w:bottom w:val="none" w:sz="0" w:space="0" w:color="auto"/>
        <w:right w:val="none" w:sz="0" w:space="0" w:color="auto"/>
      </w:divBdr>
    </w:div>
    <w:div w:id="313027882">
      <w:bodyDiv w:val="1"/>
      <w:marLeft w:val="0"/>
      <w:marRight w:val="0"/>
      <w:marTop w:val="0"/>
      <w:marBottom w:val="0"/>
      <w:divBdr>
        <w:top w:val="none" w:sz="0" w:space="0" w:color="auto"/>
        <w:left w:val="none" w:sz="0" w:space="0" w:color="auto"/>
        <w:bottom w:val="none" w:sz="0" w:space="0" w:color="auto"/>
        <w:right w:val="none" w:sz="0" w:space="0" w:color="auto"/>
      </w:divBdr>
    </w:div>
    <w:div w:id="313069039">
      <w:bodyDiv w:val="1"/>
      <w:marLeft w:val="0"/>
      <w:marRight w:val="0"/>
      <w:marTop w:val="0"/>
      <w:marBottom w:val="0"/>
      <w:divBdr>
        <w:top w:val="none" w:sz="0" w:space="0" w:color="auto"/>
        <w:left w:val="none" w:sz="0" w:space="0" w:color="auto"/>
        <w:bottom w:val="none" w:sz="0" w:space="0" w:color="auto"/>
        <w:right w:val="none" w:sz="0" w:space="0" w:color="auto"/>
      </w:divBdr>
    </w:div>
    <w:div w:id="313073018">
      <w:bodyDiv w:val="1"/>
      <w:marLeft w:val="0"/>
      <w:marRight w:val="0"/>
      <w:marTop w:val="0"/>
      <w:marBottom w:val="0"/>
      <w:divBdr>
        <w:top w:val="none" w:sz="0" w:space="0" w:color="auto"/>
        <w:left w:val="none" w:sz="0" w:space="0" w:color="auto"/>
        <w:bottom w:val="none" w:sz="0" w:space="0" w:color="auto"/>
        <w:right w:val="none" w:sz="0" w:space="0" w:color="auto"/>
      </w:divBdr>
    </w:div>
    <w:div w:id="313216466">
      <w:bodyDiv w:val="1"/>
      <w:marLeft w:val="0"/>
      <w:marRight w:val="0"/>
      <w:marTop w:val="0"/>
      <w:marBottom w:val="0"/>
      <w:divBdr>
        <w:top w:val="none" w:sz="0" w:space="0" w:color="auto"/>
        <w:left w:val="none" w:sz="0" w:space="0" w:color="auto"/>
        <w:bottom w:val="none" w:sz="0" w:space="0" w:color="auto"/>
        <w:right w:val="none" w:sz="0" w:space="0" w:color="auto"/>
      </w:divBdr>
    </w:div>
    <w:div w:id="313263574">
      <w:bodyDiv w:val="1"/>
      <w:marLeft w:val="0"/>
      <w:marRight w:val="0"/>
      <w:marTop w:val="0"/>
      <w:marBottom w:val="0"/>
      <w:divBdr>
        <w:top w:val="none" w:sz="0" w:space="0" w:color="auto"/>
        <w:left w:val="none" w:sz="0" w:space="0" w:color="auto"/>
        <w:bottom w:val="none" w:sz="0" w:space="0" w:color="auto"/>
        <w:right w:val="none" w:sz="0" w:space="0" w:color="auto"/>
      </w:divBdr>
    </w:div>
    <w:div w:id="313293251">
      <w:bodyDiv w:val="1"/>
      <w:marLeft w:val="0"/>
      <w:marRight w:val="0"/>
      <w:marTop w:val="0"/>
      <w:marBottom w:val="0"/>
      <w:divBdr>
        <w:top w:val="none" w:sz="0" w:space="0" w:color="auto"/>
        <w:left w:val="none" w:sz="0" w:space="0" w:color="auto"/>
        <w:bottom w:val="none" w:sz="0" w:space="0" w:color="auto"/>
        <w:right w:val="none" w:sz="0" w:space="0" w:color="auto"/>
      </w:divBdr>
    </w:div>
    <w:div w:id="313341030">
      <w:bodyDiv w:val="1"/>
      <w:marLeft w:val="0"/>
      <w:marRight w:val="0"/>
      <w:marTop w:val="0"/>
      <w:marBottom w:val="0"/>
      <w:divBdr>
        <w:top w:val="none" w:sz="0" w:space="0" w:color="auto"/>
        <w:left w:val="none" w:sz="0" w:space="0" w:color="auto"/>
        <w:bottom w:val="none" w:sz="0" w:space="0" w:color="auto"/>
        <w:right w:val="none" w:sz="0" w:space="0" w:color="auto"/>
      </w:divBdr>
    </w:div>
    <w:div w:id="313606379">
      <w:bodyDiv w:val="1"/>
      <w:marLeft w:val="0"/>
      <w:marRight w:val="0"/>
      <w:marTop w:val="0"/>
      <w:marBottom w:val="0"/>
      <w:divBdr>
        <w:top w:val="none" w:sz="0" w:space="0" w:color="auto"/>
        <w:left w:val="none" w:sz="0" w:space="0" w:color="auto"/>
        <w:bottom w:val="none" w:sz="0" w:space="0" w:color="auto"/>
        <w:right w:val="none" w:sz="0" w:space="0" w:color="auto"/>
      </w:divBdr>
    </w:div>
    <w:div w:id="313607046">
      <w:bodyDiv w:val="1"/>
      <w:marLeft w:val="0"/>
      <w:marRight w:val="0"/>
      <w:marTop w:val="0"/>
      <w:marBottom w:val="0"/>
      <w:divBdr>
        <w:top w:val="none" w:sz="0" w:space="0" w:color="auto"/>
        <w:left w:val="none" w:sz="0" w:space="0" w:color="auto"/>
        <w:bottom w:val="none" w:sz="0" w:space="0" w:color="auto"/>
        <w:right w:val="none" w:sz="0" w:space="0" w:color="auto"/>
      </w:divBdr>
    </w:div>
    <w:div w:id="313685231">
      <w:bodyDiv w:val="1"/>
      <w:marLeft w:val="0"/>
      <w:marRight w:val="0"/>
      <w:marTop w:val="0"/>
      <w:marBottom w:val="0"/>
      <w:divBdr>
        <w:top w:val="none" w:sz="0" w:space="0" w:color="auto"/>
        <w:left w:val="none" w:sz="0" w:space="0" w:color="auto"/>
        <w:bottom w:val="none" w:sz="0" w:space="0" w:color="auto"/>
        <w:right w:val="none" w:sz="0" w:space="0" w:color="auto"/>
      </w:divBdr>
      <w:divsChild>
        <w:div w:id="1400766">
          <w:marLeft w:val="480"/>
          <w:marRight w:val="0"/>
          <w:marTop w:val="0"/>
          <w:marBottom w:val="0"/>
          <w:divBdr>
            <w:top w:val="none" w:sz="0" w:space="0" w:color="auto"/>
            <w:left w:val="none" w:sz="0" w:space="0" w:color="auto"/>
            <w:bottom w:val="none" w:sz="0" w:space="0" w:color="auto"/>
            <w:right w:val="none" w:sz="0" w:space="0" w:color="auto"/>
          </w:divBdr>
        </w:div>
        <w:div w:id="2631790">
          <w:marLeft w:val="480"/>
          <w:marRight w:val="0"/>
          <w:marTop w:val="0"/>
          <w:marBottom w:val="0"/>
          <w:divBdr>
            <w:top w:val="none" w:sz="0" w:space="0" w:color="auto"/>
            <w:left w:val="none" w:sz="0" w:space="0" w:color="auto"/>
            <w:bottom w:val="none" w:sz="0" w:space="0" w:color="auto"/>
            <w:right w:val="none" w:sz="0" w:space="0" w:color="auto"/>
          </w:divBdr>
        </w:div>
        <w:div w:id="20742112">
          <w:marLeft w:val="480"/>
          <w:marRight w:val="0"/>
          <w:marTop w:val="0"/>
          <w:marBottom w:val="0"/>
          <w:divBdr>
            <w:top w:val="none" w:sz="0" w:space="0" w:color="auto"/>
            <w:left w:val="none" w:sz="0" w:space="0" w:color="auto"/>
            <w:bottom w:val="none" w:sz="0" w:space="0" w:color="auto"/>
            <w:right w:val="none" w:sz="0" w:space="0" w:color="auto"/>
          </w:divBdr>
        </w:div>
        <w:div w:id="30888881">
          <w:marLeft w:val="480"/>
          <w:marRight w:val="0"/>
          <w:marTop w:val="0"/>
          <w:marBottom w:val="0"/>
          <w:divBdr>
            <w:top w:val="none" w:sz="0" w:space="0" w:color="auto"/>
            <w:left w:val="none" w:sz="0" w:space="0" w:color="auto"/>
            <w:bottom w:val="none" w:sz="0" w:space="0" w:color="auto"/>
            <w:right w:val="none" w:sz="0" w:space="0" w:color="auto"/>
          </w:divBdr>
        </w:div>
        <w:div w:id="44331861">
          <w:marLeft w:val="480"/>
          <w:marRight w:val="0"/>
          <w:marTop w:val="0"/>
          <w:marBottom w:val="0"/>
          <w:divBdr>
            <w:top w:val="none" w:sz="0" w:space="0" w:color="auto"/>
            <w:left w:val="none" w:sz="0" w:space="0" w:color="auto"/>
            <w:bottom w:val="none" w:sz="0" w:space="0" w:color="auto"/>
            <w:right w:val="none" w:sz="0" w:space="0" w:color="auto"/>
          </w:divBdr>
        </w:div>
        <w:div w:id="45834734">
          <w:marLeft w:val="480"/>
          <w:marRight w:val="0"/>
          <w:marTop w:val="0"/>
          <w:marBottom w:val="0"/>
          <w:divBdr>
            <w:top w:val="none" w:sz="0" w:space="0" w:color="auto"/>
            <w:left w:val="none" w:sz="0" w:space="0" w:color="auto"/>
            <w:bottom w:val="none" w:sz="0" w:space="0" w:color="auto"/>
            <w:right w:val="none" w:sz="0" w:space="0" w:color="auto"/>
          </w:divBdr>
        </w:div>
        <w:div w:id="48002043">
          <w:marLeft w:val="480"/>
          <w:marRight w:val="0"/>
          <w:marTop w:val="0"/>
          <w:marBottom w:val="0"/>
          <w:divBdr>
            <w:top w:val="none" w:sz="0" w:space="0" w:color="auto"/>
            <w:left w:val="none" w:sz="0" w:space="0" w:color="auto"/>
            <w:bottom w:val="none" w:sz="0" w:space="0" w:color="auto"/>
            <w:right w:val="none" w:sz="0" w:space="0" w:color="auto"/>
          </w:divBdr>
        </w:div>
        <w:div w:id="48581807">
          <w:marLeft w:val="480"/>
          <w:marRight w:val="0"/>
          <w:marTop w:val="0"/>
          <w:marBottom w:val="0"/>
          <w:divBdr>
            <w:top w:val="none" w:sz="0" w:space="0" w:color="auto"/>
            <w:left w:val="none" w:sz="0" w:space="0" w:color="auto"/>
            <w:bottom w:val="none" w:sz="0" w:space="0" w:color="auto"/>
            <w:right w:val="none" w:sz="0" w:space="0" w:color="auto"/>
          </w:divBdr>
        </w:div>
        <w:div w:id="57752773">
          <w:marLeft w:val="480"/>
          <w:marRight w:val="0"/>
          <w:marTop w:val="0"/>
          <w:marBottom w:val="0"/>
          <w:divBdr>
            <w:top w:val="none" w:sz="0" w:space="0" w:color="auto"/>
            <w:left w:val="none" w:sz="0" w:space="0" w:color="auto"/>
            <w:bottom w:val="none" w:sz="0" w:space="0" w:color="auto"/>
            <w:right w:val="none" w:sz="0" w:space="0" w:color="auto"/>
          </w:divBdr>
        </w:div>
        <w:div w:id="62875750">
          <w:marLeft w:val="480"/>
          <w:marRight w:val="0"/>
          <w:marTop w:val="0"/>
          <w:marBottom w:val="0"/>
          <w:divBdr>
            <w:top w:val="none" w:sz="0" w:space="0" w:color="auto"/>
            <w:left w:val="none" w:sz="0" w:space="0" w:color="auto"/>
            <w:bottom w:val="none" w:sz="0" w:space="0" w:color="auto"/>
            <w:right w:val="none" w:sz="0" w:space="0" w:color="auto"/>
          </w:divBdr>
        </w:div>
        <w:div w:id="75593878">
          <w:marLeft w:val="480"/>
          <w:marRight w:val="0"/>
          <w:marTop w:val="0"/>
          <w:marBottom w:val="0"/>
          <w:divBdr>
            <w:top w:val="none" w:sz="0" w:space="0" w:color="auto"/>
            <w:left w:val="none" w:sz="0" w:space="0" w:color="auto"/>
            <w:bottom w:val="none" w:sz="0" w:space="0" w:color="auto"/>
            <w:right w:val="none" w:sz="0" w:space="0" w:color="auto"/>
          </w:divBdr>
        </w:div>
        <w:div w:id="77559018">
          <w:marLeft w:val="480"/>
          <w:marRight w:val="0"/>
          <w:marTop w:val="0"/>
          <w:marBottom w:val="0"/>
          <w:divBdr>
            <w:top w:val="none" w:sz="0" w:space="0" w:color="auto"/>
            <w:left w:val="none" w:sz="0" w:space="0" w:color="auto"/>
            <w:bottom w:val="none" w:sz="0" w:space="0" w:color="auto"/>
            <w:right w:val="none" w:sz="0" w:space="0" w:color="auto"/>
          </w:divBdr>
        </w:div>
        <w:div w:id="79371908">
          <w:marLeft w:val="480"/>
          <w:marRight w:val="0"/>
          <w:marTop w:val="0"/>
          <w:marBottom w:val="0"/>
          <w:divBdr>
            <w:top w:val="none" w:sz="0" w:space="0" w:color="auto"/>
            <w:left w:val="none" w:sz="0" w:space="0" w:color="auto"/>
            <w:bottom w:val="none" w:sz="0" w:space="0" w:color="auto"/>
            <w:right w:val="none" w:sz="0" w:space="0" w:color="auto"/>
          </w:divBdr>
        </w:div>
        <w:div w:id="80302788">
          <w:marLeft w:val="480"/>
          <w:marRight w:val="0"/>
          <w:marTop w:val="0"/>
          <w:marBottom w:val="0"/>
          <w:divBdr>
            <w:top w:val="none" w:sz="0" w:space="0" w:color="auto"/>
            <w:left w:val="none" w:sz="0" w:space="0" w:color="auto"/>
            <w:bottom w:val="none" w:sz="0" w:space="0" w:color="auto"/>
            <w:right w:val="none" w:sz="0" w:space="0" w:color="auto"/>
          </w:divBdr>
        </w:div>
        <w:div w:id="93289953">
          <w:marLeft w:val="480"/>
          <w:marRight w:val="0"/>
          <w:marTop w:val="0"/>
          <w:marBottom w:val="0"/>
          <w:divBdr>
            <w:top w:val="none" w:sz="0" w:space="0" w:color="auto"/>
            <w:left w:val="none" w:sz="0" w:space="0" w:color="auto"/>
            <w:bottom w:val="none" w:sz="0" w:space="0" w:color="auto"/>
            <w:right w:val="none" w:sz="0" w:space="0" w:color="auto"/>
          </w:divBdr>
        </w:div>
        <w:div w:id="106629567">
          <w:marLeft w:val="480"/>
          <w:marRight w:val="0"/>
          <w:marTop w:val="0"/>
          <w:marBottom w:val="0"/>
          <w:divBdr>
            <w:top w:val="none" w:sz="0" w:space="0" w:color="auto"/>
            <w:left w:val="none" w:sz="0" w:space="0" w:color="auto"/>
            <w:bottom w:val="none" w:sz="0" w:space="0" w:color="auto"/>
            <w:right w:val="none" w:sz="0" w:space="0" w:color="auto"/>
          </w:divBdr>
        </w:div>
        <w:div w:id="110172460">
          <w:marLeft w:val="480"/>
          <w:marRight w:val="0"/>
          <w:marTop w:val="0"/>
          <w:marBottom w:val="0"/>
          <w:divBdr>
            <w:top w:val="none" w:sz="0" w:space="0" w:color="auto"/>
            <w:left w:val="none" w:sz="0" w:space="0" w:color="auto"/>
            <w:bottom w:val="none" w:sz="0" w:space="0" w:color="auto"/>
            <w:right w:val="none" w:sz="0" w:space="0" w:color="auto"/>
          </w:divBdr>
        </w:div>
        <w:div w:id="121581417">
          <w:marLeft w:val="480"/>
          <w:marRight w:val="0"/>
          <w:marTop w:val="0"/>
          <w:marBottom w:val="0"/>
          <w:divBdr>
            <w:top w:val="none" w:sz="0" w:space="0" w:color="auto"/>
            <w:left w:val="none" w:sz="0" w:space="0" w:color="auto"/>
            <w:bottom w:val="none" w:sz="0" w:space="0" w:color="auto"/>
            <w:right w:val="none" w:sz="0" w:space="0" w:color="auto"/>
          </w:divBdr>
        </w:div>
        <w:div w:id="127629291">
          <w:marLeft w:val="480"/>
          <w:marRight w:val="0"/>
          <w:marTop w:val="0"/>
          <w:marBottom w:val="0"/>
          <w:divBdr>
            <w:top w:val="none" w:sz="0" w:space="0" w:color="auto"/>
            <w:left w:val="none" w:sz="0" w:space="0" w:color="auto"/>
            <w:bottom w:val="none" w:sz="0" w:space="0" w:color="auto"/>
            <w:right w:val="none" w:sz="0" w:space="0" w:color="auto"/>
          </w:divBdr>
        </w:div>
        <w:div w:id="132187029">
          <w:marLeft w:val="480"/>
          <w:marRight w:val="0"/>
          <w:marTop w:val="0"/>
          <w:marBottom w:val="0"/>
          <w:divBdr>
            <w:top w:val="none" w:sz="0" w:space="0" w:color="auto"/>
            <w:left w:val="none" w:sz="0" w:space="0" w:color="auto"/>
            <w:bottom w:val="none" w:sz="0" w:space="0" w:color="auto"/>
            <w:right w:val="none" w:sz="0" w:space="0" w:color="auto"/>
          </w:divBdr>
        </w:div>
        <w:div w:id="136186178">
          <w:marLeft w:val="480"/>
          <w:marRight w:val="0"/>
          <w:marTop w:val="0"/>
          <w:marBottom w:val="0"/>
          <w:divBdr>
            <w:top w:val="none" w:sz="0" w:space="0" w:color="auto"/>
            <w:left w:val="none" w:sz="0" w:space="0" w:color="auto"/>
            <w:bottom w:val="none" w:sz="0" w:space="0" w:color="auto"/>
            <w:right w:val="none" w:sz="0" w:space="0" w:color="auto"/>
          </w:divBdr>
        </w:div>
        <w:div w:id="142628311">
          <w:marLeft w:val="480"/>
          <w:marRight w:val="0"/>
          <w:marTop w:val="0"/>
          <w:marBottom w:val="0"/>
          <w:divBdr>
            <w:top w:val="none" w:sz="0" w:space="0" w:color="auto"/>
            <w:left w:val="none" w:sz="0" w:space="0" w:color="auto"/>
            <w:bottom w:val="none" w:sz="0" w:space="0" w:color="auto"/>
            <w:right w:val="none" w:sz="0" w:space="0" w:color="auto"/>
          </w:divBdr>
        </w:div>
        <w:div w:id="146556578">
          <w:marLeft w:val="480"/>
          <w:marRight w:val="0"/>
          <w:marTop w:val="0"/>
          <w:marBottom w:val="0"/>
          <w:divBdr>
            <w:top w:val="none" w:sz="0" w:space="0" w:color="auto"/>
            <w:left w:val="none" w:sz="0" w:space="0" w:color="auto"/>
            <w:bottom w:val="none" w:sz="0" w:space="0" w:color="auto"/>
            <w:right w:val="none" w:sz="0" w:space="0" w:color="auto"/>
          </w:divBdr>
        </w:div>
        <w:div w:id="163589852">
          <w:marLeft w:val="480"/>
          <w:marRight w:val="0"/>
          <w:marTop w:val="0"/>
          <w:marBottom w:val="0"/>
          <w:divBdr>
            <w:top w:val="none" w:sz="0" w:space="0" w:color="auto"/>
            <w:left w:val="none" w:sz="0" w:space="0" w:color="auto"/>
            <w:bottom w:val="none" w:sz="0" w:space="0" w:color="auto"/>
            <w:right w:val="none" w:sz="0" w:space="0" w:color="auto"/>
          </w:divBdr>
        </w:div>
        <w:div w:id="176389517">
          <w:marLeft w:val="480"/>
          <w:marRight w:val="0"/>
          <w:marTop w:val="0"/>
          <w:marBottom w:val="0"/>
          <w:divBdr>
            <w:top w:val="none" w:sz="0" w:space="0" w:color="auto"/>
            <w:left w:val="none" w:sz="0" w:space="0" w:color="auto"/>
            <w:bottom w:val="none" w:sz="0" w:space="0" w:color="auto"/>
            <w:right w:val="none" w:sz="0" w:space="0" w:color="auto"/>
          </w:divBdr>
        </w:div>
        <w:div w:id="178086610">
          <w:marLeft w:val="480"/>
          <w:marRight w:val="0"/>
          <w:marTop w:val="0"/>
          <w:marBottom w:val="0"/>
          <w:divBdr>
            <w:top w:val="none" w:sz="0" w:space="0" w:color="auto"/>
            <w:left w:val="none" w:sz="0" w:space="0" w:color="auto"/>
            <w:bottom w:val="none" w:sz="0" w:space="0" w:color="auto"/>
            <w:right w:val="none" w:sz="0" w:space="0" w:color="auto"/>
          </w:divBdr>
        </w:div>
        <w:div w:id="178932727">
          <w:marLeft w:val="480"/>
          <w:marRight w:val="0"/>
          <w:marTop w:val="0"/>
          <w:marBottom w:val="0"/>
          <w:divBdr>
            <w:top w:val="none" w:sz="0" w:space="0" w:color="auto"/>
            <w:left w:val="none" w:sz="0" w:space="0" w:color="auto"/>
            <w:bottom w:val="none" w:sz="0" w:space="0" w:color="auto"/>
            <w:right w:val="none" w:sz="0" w:space="0" w:color="auto"/>
          </w:divBdr>
        </w:div>
        <w:div w:id="184902178">
          <w:marLeft w:val="480"/>
          <w:marRight w:val="0"/>
          <w:marTop w:val="0"/>
          <w:marBottom w:val="0"/>
          <w:divBdr>
            <w:top w:val="none" w:sz="0" w:space="0" w:color="auto"/>
            <w:left w:val="none" w:sz="0" w:space="0" w:color="auto"/>
            <w:bottom w:val="none" w:sz="0" w:space="0" w:color="auto"/>
            <w:right w:val="none" w:sz="0" w:space="0" w:color="auto"/>
          </w:divBdr>
        </w:div>
        <w:div w:id="185824844">
          <w:marLeft w:val="480"/>
          <w:marRight w:val="0"/>
          <w:marTop w:val="0"/>
          <w:marBottom w:val="0"/>
          <w:divBdr>
            <w:top w:val="none" w:sz="0" w:space="0" w:color="auto"/>
            <w:left w:val="none" w:sz="0" w:space="0" w:color="auto"/>
            <w:bottom w:val="none" w:sz="0" w:space="0" w:color="auto"/>
            <w:right w:val="none" w:sz="0" w:space="0" w:color="auto"/>
          </w:divBdr>
        </w:div>
        <w:div w:id="186329886">
          <w:marLeft w:val="480"/>
          <w:marRight w:val="0"/>
          <w:marTop w:val="0"/>
          <w:marBottom w:val="0"/>
          <w:divBdr>
            <w:top w:val="none" w:sz="0" w:space="0" w:color="auto"/>
            <w:left w:val="none" w:sz="0" w:space="0" w:color="auto"/>
            <w:bottom w:val="none" w:sz="0" w:space="0" w:color="auto"/>
            <w:right w:val="none" w:sz="0" w:space="0" w:color="auto"/>
          </w:divBdr>
        </w:div>
        <w:div w:id="186454800">
          <w:marLeft w:val="480"/>
          <w:marRight w:val="0"/>
          <w:marTop w:val="0"/>
          <w:marBottom w:val="0"/>
          <w:divBdr>
            <w:top w:val="none" w:sz="0" w:space="0" w:color="auto"/>
            <w:left w:val="none" w:sz="0" w:space="0" w:color="auto"/>
            <w:bottom w:val="none" w:sz="0" w:space="0" w:color="auto"/>
            <w:right w:val="none" w:sz="0" w:space="0" w:color="auto"/>
          </w:divBdr>
        </w:div>
        <w:div w:id="195239323">
          <w:marLeft w:val="480"/>
          <w:marRight w:val="0"/>
          <w:marTop w:val="0"/>
          <w:marBottom w:val="0"/>
          <w:divBdr>
            <w:top w:val="none" w:sz="0" w:space="0" w:color="auto"/>
            <w:left w:val="none" w:sz="0" w:space="0" w:color="auto"/>
            <w:bottom w:val="none" w:sz="0" w:space="0" w:color="auto"/>
            <w:right w:val="none" w:sz="0" w:space="0" w:color="auto"/>
          </w:divBdr>
        </w:div>
        <w:div w:id="202912999">
          <w:marLeft w:val="480"/>
          <w:marRight w:val="0"/>
          <w:marTop w:val="0"/>
          <w:marBottom w:val="0"/>
          <w:divBdr>
            <w:top w:val="none" w:sz="0" w:space="0" w:color="auto"/>
            <w:left w:val="none" w:sz="0" w:space="0" w:color="auto"/>
            <w:bottom w:val="none" w:sz="0" w:space="0" w:color="auto"/>
            <w:right w:val="none" w:sz="0" w:space="0" w:color="auto"/>
          </w:divBdr>
        </w:div>
        <w:div w:id="204223228">
          <w:marLeft w:val="480"/>
          <w:marRight w:val="0"/>
          <w:marTop w:val="0"/>
          <w:marBottom w:val="0"/>
          <w:divBdr>
            <w:top w:val="none" w:sz="0" w:space="0" w:color="auto"/>
            <w:left w:val="none" w:sz="0" w:space="0" w:color="auto"/>
            <w:bottom w:val="none" w:sz="0" w:space="0" w:color="auto"/>
            <w:right w:val="none" w:sz="0" w:space="0" w:color="auto"/>
          </w:divBdr>
        </w:div>
        <w:div w:id="214783614">
          <w:marLeft w:val="480"/>
          <w:marRight w:val="0"/>
          <w:marTop w:val="0"/>
          <w:marBottom w:val="0"/>
          <w:divBdr>
            <w:top w:val="none" w:sz="0" w:space="0" w:color="auto"/>
            <w:left w:val="none" w:sz="0" w:space="0" w:color="auto"/>
            <w:bottom w:val="none" w:sz="0" w:space="0" w:color="auto"/>
            <w:right w:val="none" w:sz="0" w:space="0" w:color="auto"/>
          </w:divBdr>
        </w:div>
        <w:div w:id="218129655">
          <w:marLeft w:val="480"/>
          <w:marRight w:val="0"/>
          <w:marTop w:val="0"/>
          <w:marBottom w:val="0"/>
          <w:divBdr>
            <w:top w:val="none" w:sz="0" w:space="0" w:color="auto"/>
            <w:left w:val="none" w:sz="0" w:space="0" w:color="auto"/>
            <w:bottom w:val="none" w:sz="0" w:space="0" w:color="auto"/>
            <w:right w:val="none" w:sz="0" w:space="0" w:color="auto"/>
          </w:divBdr>
        </w:div>
        <w:div w:id="226189430">
          <w:marLeft w:val="480"/>
          <w:marRight w:val="0"/>
          <w:marTop w:val="0"/>
          <w:marBottom w:val="0"/>
          <w:divBdr>
            <w:top w:val="none" w:sz="0" w:space="0" w:color="auto"/>
            <w:left w:val="none" w:sz="0" w:space="0" w:color="auto"/>
            <w:bottom w:val="none" w:sz="0" w:space="0" w:color="auto"/>
            <w:right w:val="none" w:sz="0" w:space="0" w:color="auto"/>
          </w:divBdr>
        </w:div>
        <w:div w:id="229006122">
          <w:marLeft w:val="480"/>
          <w:marRight w:val="0"/>
          <w:marTop w:val="0"/>
          <w:marBottom w:val="0"/>
          <w:divBdr>
            <w:top w:val="none" w:sz="0" w:space="0" w:color="auto"/>
            <w:left w:val="none" w:sz="0" w:space="0" w:color="auto"/>
            <w:bottom w:val="none" w:sz="0" w:space="0" w:color="auto"/>
            <w:right w:val="none" w:sz="0" w:space="0" w:color="auto"/>
          </w:divBdr>
        </w:div>
        <w:div w:id="232857673">
          <w:marLeft w:val="480"/>
          <w:marRight w:val="0"/>
          <w:marTop w:val="0"/>
          <w:marBottom w:val="0"/>
          <w:divBdr>
            <w:top w:val="none" w:sz="0" w:space="0" w:color="auto"/>
            <w:left w:val="none" w:sz="0" w:space="0" w:color="auto"/>
            <w:bottom w:val="none" w:sz="0" w:space="0" w:color="auto"/>
            <w:right w:val="none" w:sz="0" w:space="0" w:color="auto"/>
          </w:divBdr>
        </w:div>
        <w:div w:id="239339134">
          <w:marLeft w:val="480"/>
          <w:marRight w:val="0"/>
          <w:marTop w:val="0"/>
          <w:marBottom w:val="0"/>
          <w:divBdr>
            <w:top w:val="none" w:sz="0" w:space="0" w:color="auto"/>
            <w:left w:val="none" w:sz="0" w:space="0" w:color="auto"/>
            <w:bottom w:val="none" w:sz="0" w:space="0" w:color="auto"/>
            <w:right w:val="none" w:sz="0" w:space="0" w:color="auto"/>
          </w:divBdr>
        </w:div>
        <w:div w:id="243269697">
          <w:marLeft w:val="480"/>
          <w:marRight w:val="0"/>
          <w:marTop w:val="0"/>
          <w:marBottom w:val="0"/>
          <w:divBdr>
            <w:top w:val="none" w:sz="0" w:space="0" w:color="auto"/>
            <w:left w:val="none" w:sz="0" w:space="0" w:color="auto"/>
            <w:bottom w:val="none" w:sz="0" w:space="0" w:color="auto"/>
            <w:right w:val="none" w:sz="0" w:space="0" w:color="auto"/>
          </w:divBdr>
        </w:div>
        <w:div w:id="246620190">
          <w:marLeft w:val="480"/>
          <w:marRight w:val="0"/>
          <w:marTop w:val="0"/>
          <w:marBottom w:val="0"/>
          <w:divBdr>
            <w:top w:val="none" w:sz="0" w:space="0" w:color="auto"/>
            <w:left w:val="none" w:sz="0" w:space="0" w:color="auto"/>
            <w:bottom w:val="none" w:sz="0" w:space="0" w:color="auto"/>
            <w:right w:val="none" w:sz="0" w:space="0" w:color="auto"/>
          </w:divBdr>
        </w:div>
        <w:div w:id="253902555">
          <w:marLeft w:val="480"/>
          <w:marRight w:val="0"/>
          <w:marTop w:val="0"/>
          <w:marBottom w:val="0"/>
          <w:divBdr>
            <w:top w:val="none" w:sz="0" w:space="0" w:color="auto"/>
            <w:left w:val="none" w:sz="0" w:space="0" w:color="auto"/>
            <w:bottom w:val="none" w:sz="0" w:space="0" w:color="auto"/>
            <w:right w:val="none" w:sz="0" w:space="0" w:color="auto"/>
          </w:divBdr>
        </w:div>
        <w:div w:id="269974624">
          <w:marLeft w:val="480"/>
          <w:marRight w:val="0"/>
          <w:marTop w:val="0"/>
          <w:marBottom w:val="0"/>
          <w:divBdr>
            <w:top w:val="none" w:sz="0" w:space="0" w:color="auto"/>
            <w:left w:val="none" w:sz="0" w:space="0" w:color="auto"/>
            <w:bottom w:val="none" w:sz="0" w:space="0" w:color="auto"/>
            <w:right w:val="none" w:sz="0" w:space="0" w:color="auto"/>
          </w:divBdr>
        </w:div>
        <w:div w:id="270550488">
          <w:marLeft w:val="480"/>
          <w:marRight w:val="0"/>
          <w:marTop w:val="0"/>
          <w:marBottom w:val="0"/>
          <w:divBdr>
            <w:top w:val="none" w:sz="0" w:space="0" w:color="auto"/>
            <w:left w:val="none" w:sz="0" w:space="0" w:color="auto"/>
            <w:bottom w:val="none" w:sz="0" w:space="0" w:color="auto"/>
            <w:right w:val="none" w:sz="0" w:space="0" w:color="auto"/>
          </w:divBdr>
        </w:div>
        <w:div w:id="278070209">
          <w:marLeft w:val="480"/>
          <w:marRight w:val="0"/>
          <w:marTop w:val="0"/>
          <w:marBottom w:val="0"/>
          <w:divBdr>
            <w:top w:val="none" w:sz="0" w:space="0" w:color="auto"/>
            <w:left w:val="none" w:sz="0" w:space="0" w:color="auto"/>
            <w:bottom w:val="none" w:sz="0" w:space="0" w:color="auto"/>
            <w:right w:val="none" w:sz="0" w:space="0" w:color="auto"/>
          </w:divBdr>
        </w:div>
        <w:div w:id="280384743">
          <w:marLeft w:val="480"/>
          <w:marRight w:val="0"/>
          <w:marTop w:val="0"/>
          <w:marBottom w:val="0"/>
          <w:divBdr>
            <w:top w:val="none" w:sz="0" w:space="0" w:color="auto"/>
            <w:left w:val="none" w:sz="0" w:space="0" w:color="auto"/>
            <w:bottom w:val="none" w:sz="0" w:space="0" w:color="auto"/>
            <w:right w:val="none" w:sz="0" w:space="0" w:color="auto"/>
          </w:divBdr>
        </w:div>
        <w:div w:id="281688848">
          <w:marLeft w:val="480"/>
          <w:marRight w:val="0"/>
          <w:marTop w:val="0"/>
          <w:marBottom w:val="0"/>
          <w:divBdr>
            <w:top w:val="none" w:sz="0" w:space="0" w:color="auto"/>
            <w:left w:val="none" w:sz="0" w:space="0" w:color="auto"/>
            <w:bottom w:val="none" w:sz="0" w:space="0" w:color="auto"/>
            <w:right w:val="none" w:sz="0" w:space="0" w:color="auto"/>
          </w:divBdr>
        </w:div>
        <w:div w:id="284190975">
          <w:marLeft w:val="480"/>
          <w:marRight w:val="0"/>
          <w:marTop w:val="0"/>
          <w:marBottom w:val="0"/>
          <w:divBdr>
            <w:top w:val="none" w:sz="0" w:space="0" w:color="auto"/>
            <w:left w:val="none" w:sz="0" w:space="0" w:color="auto"/>
            <w:bottom w:val="none" w:sz="0" w:space="0" w:color="auto"/>
            <w:right w:val="none" w:sz="0" w:space="0" w:color="auto"/>
          </w:divBdr>
        </w:div>
        <w:div w:id="288170296">
          <w:marLeft w:val="480"/>
          <w:marRight w:val="0"/>
          <w:marTop w:val="0"/>
          <w:marBottom w:val="0"/>
          <w:divBdr>
            <w:top w:val="none" w:sz="0" w:space="0" w:color="auto"/>
            <w:left w:val="none" w:sz="0" w:space="0" w:color="auto"/>
            <w:bottom w:val="none" w:sz="0" w:space="0" w:color="auto"/>
            <w:right w:val="none" w:sz="0" w:space="0" w:color="auto"/>
          </w:divBdr>
        </w:div>
        <w:div w:id="300694758">
          <w:marLeft w:val="480"/>
          <w:marRight w:val="0"/>
          <w:marTop w:val="0"/>
          <w:marBottom w:val="0"/>
          <w:divBdr>
            <w:top w:val="none" w:sz="0" w:space="0" w:color="auto"/>
            <w:left w:val="none" w:sz="0" w:space="0" w:color="auto"/>
            <w:bottom w:val="none" w:sz="0" w:space="0" w:color="auto"/>
            <w:right w:val="none" w:sz="0" w:space="0" w:color="auto"/>
          </w:divBdr>
        </w:div>
        <w:div w:id="313684047">
          <w:marLeft w:val="480"/>
          <w:marRight w:val="0"/>
          <w:marTop w:val="0"/>
          <w:marBottom w:val="0"/>
          <w:divBdr>
            <w:top w:val="none" w:sz="0" w:space="0" w:color="auto"/>
            <w:left w:val="none" w:sz="0" w:space="0" w:color="auto"/>
            <w:bottom w:val="none" w:sz="0" w:space="0" w:color="auto"/>
            <w:right w:val="none" w:sz="0" w:space="0" w:color="auto"/>
          </w:divBdr>
        </w:div>
        <w:div w:id="347603167">
          <w:marLeft w:val="480"/>
          <w:marRight w:val="0"/>
          <w:marTop w:val="0"/>
          <w:marBottom w:val="0"/>
          <w:divBdr>
            <w:top w:val="none" w:sz="0" w:space="0" w:color="auto"/>
            <w:left w:val="none" w:sz="0" w:space="0" w:color="auto"/>
            <w:bottom w:val="none" w:sz="0" w:space="0" w:color="auto"/>
            <w:right w:val="none" w:sz="0" w:space="0" w:color="auto"/>
          </w:divBdr>
        </w:div>
        <w:div w:id="348147627">
          <w:marLeft w:val="480"/>
          <w:marRight w:val="0"/>
          <w:marTop w:val="0"/>
          <w:marBottom w:val="0"/>
          <w:divBdr>
            <w:top w:val="none" w:sz="0" w:space="0" w:color="auto"/>
            <w:left w:val="none" w:sz="0" w:space="0" w:color="auto"/>
            <w:bottom w:val="none" w:sz="0" w:space="0" w:color="auto"/>
            <w:right w:val="none" w:sz="0" w:space="0" w:color="auto"/>
          </w:divBdr>
        </w:div>
        <w:div w:id="349723642">
          <w:marLeft w:val="480"/>
          <w:marRight w:val="0"/>
          <w:marTop w:val="0"/>
          <w:marBottom w:val="0"/>
          <w:divBdr>
            <w:top w:val="none" w:sz="0" w:space="0" w:color="auto"/>
            <w:left w:val="none" w:sz="0" w:space="0" w:color="auto"/>
            <w:bottom w:val="none" w:sz="0" w:space="0" w:color="auto"/>
            <w:right w:val="none" w:sz="0" w:space="0" w:color="auto"/>
          </w:divBdr>
        </w:div>
        <w:div w:id="353725642">
          <w:marLeft w:val="480"/>
          <w:marRight w:val="0"/>
          <w:marTop w:val="0"/>
          <w:marBottom w:val="0"/>
          <w:divBdr>
            <w:top w:val="none" w:sz="0" w:space="0" w:color="auto"/>
            <w:left w:val="none" w:sz="0" w:space="0" w:color="auto"/>
            <w:bottom w:val="none" w:sz="0" w:space="0" w:color="auto"/>
            <w:right w:val="none" w:sz="0" w:space="0" w:color="auto"/>
          </w:divBdr>
        </w:div>
        <w:div w:id="362559746">
          <w:marLeft w:val="480"/>
          <w:marRight w:val="0"/>
          <w:marTop w:val="0"/>
          <w:marBottom w:val="0"/>
          <w:divBdr>
            <w:top w:val="none" w:sz="0" w:space="0" w:color="auto"/>
            <w:left w:val="none" w:sz="0" w:space="0" w:color="auto"/>
            <w:bottom w:val="none" w:sz="0" w:space="0" w:color="auto"/>
            <w:right w:val="none" w:sz="0" w:space="0" w:color="auto"/>
          </w:divBdr>
        </w:div>
        <w:div w:id="365449413">
          <w:marLeft w:val="480"/>
          <w:marRight w:val="0"/>
          <w:marTop w:val="0"/>
          <w:marBottom w:val="0"/>
          <w:divBdr>
            <w:top w:val="none" w:sz="0" w:space="0" w:color="auto"/>
            <w:left w:val="none" w:sz="0" w:space="0" w:color="auto"/>
            <w:bottom w:val="none" w:sz="0" w:space="0" w:color="auto"/>
            <w:right w:val="none" w:sz="0" w:space="0" w:color="auto"/>
          </w:divBdr>
        </w:div>
        <w:div w:id="374503355">
          <w:marLeft w:val="480"/>
          <w:marRight w:val="0"/>
          <w:marTop w:val="0"/>
          <w:marBottom w:val="0"/>
          <w:divBdr>
            <w:top w:val="none" w:sz="0" w:space="0" w:color="auto"/>
            <w:left w:val="none" w:sz="0" w:space="0" w:color="auto"/>
            <w:bottom w:val="none" w:sz="0" w:space="0" w:color="auto"/>
            <w:right w:val="none" w:sz="0" w:space="0" w:color="auto"/>
          </w:divBdr>
        </w:div>
        <w:div w:id="379406053">
          <w:marLeft w:val="480"/>
          <w:marRight w:val="0"/>
          <w:marTop w:val="0"/>
          <w:marBottom w:val="0"/>
          <w:divBdr>
            <w:top w:val="none" w:sz="0" w:space="0" w:color="auto"/>
            <w:left w:val="none" w:sz="0" w:space="0" w:color="auto"/>
            <w:bottom w:val="none" w:sz="0" w:space="0" w:color="auto"/>
            <w:right w:val="none" w:sz="0" w:space="0" w:color="auto"/>
          </w:divBdr>
        </w:div>
        <w:div w:id="387342234">
          <w:marLeft w:val="480"/>
          <w:marRight w:val="0"/>
          <w:marTop w:val="0"/>
          <w:marBottom w:val="0"/>
          <w:divBdr>
            <w:top w:val="none" w:sz="0" w:space="0" w:color="auto"/>
            <w:left w:val="none" w:sz="0" w:space="0" w:color="auto"/>
            <w:bottom w:val="none" w:sz="0" w:space="0" w:color="auto"/>
            <w:right w:val="none" w:sz="0" w:space="0" w:color="auto"/>
          </w:divBdr>
        </w:div>
        <w:div w:id="393747006">
          <w:marLeft w:val="480"/>
          <w:marRight w:val="0"/>
          <w:marTop w:val="0"/>
          <w:marBottom w:val="0"/>
          <w:divBdr>
            <w:top w:val="none" w:sz="0" w:space="0" w:color="auto"/>
            <w:left w:val="none" w:sz="0" w:space="0" w:color="auto"/>
            <w:bottom w:val="none" w:sz="0" w:space="0" w:color="auto"/>
            <w:right w:val="none" w:sz="0" w:space="0" w:color="auto"/>
          </w:divBdr>
        </w:div>
        <w:div w:id="399211297">
          <w:marLeft w:val="480"/>
          <w:marRight w:val="0"/>
          <w:marTop w:val="0"/>
          <w:marBottom w:val="0"/>
          <w:divBdr>
            <w:top w:val="none" w:sz="0" w:space="0" w:color="auto"/>
            <w:left w:val="none" w:sz="0" w:space="0" w:color="auto"/>
            <w:bottom w:val="none" w:sz="0" w:space="0" w:color="auto"/>
            <w:right w:val="none" w:sz="0" w:space="0" w:color="auto"/>
          </w:divBdr>
        </w:div>
        <w:div w:id="399444416">
          <w:marLeft w:val="480"/>
          <w:marRight w:val="0"/>
          <w:marTop w:val="0"/>
          <w:marBottom w:val="0"/>
          <w:divBdr>
            <w:top w:val="none" w:sz="0" w:space="0" w:color="auto"/>
            <w:left w:val="none" w:sz="0" w:space="0" w:color="auto"/>
            <w:bottom w:val="none" w:sz="0" w:space="0" w:color="auto"/>
            <w:right w:val="none" w:sz="0" w:space="0" w:color="auto"/>
          </w:divBdr>
        </w:div>
        <w:div w:id="421802801">
          <w:marLeft w:val="480"/>
          <w:marRight w:val="0"/>
          <w:marTop w:val="0"/>
          <w:marBottom w:val="0"/>
          <w:divBdr>
            <w:top w:val="none" w:sz="0" w:space="0" w:color="auto"/>
            <w:left w:val="none" w:sz="0" w:space="0" w:color="auto"/>
            <w:bottom w:val="none" w:sz="0" w:space="0" w:color="auto"/>
            <w:right w:val="none" w:sz="0" w:space="0" w:color="auto"/>
          </w:divBdr>
        </w:div>
        <w:div w:id="423569742">
          <w:marLeft w:val="480"/>
          <w:marRight w:val="0"/>
          <w:marTop w:val="0"/>
          <w:marBottom w:val="0"/>
          <w:divBdr>
            <w:top w:val="none" w:sz="0" w:space="0" w:color="auto"/>
            <w:left w:val="none" w:sz="0" w:space="0" w:color="auto"/>
            <w:bottom w:val="none" w:sz="0" w:space="0" w:color="auto"/>
            <w:right w:val="none" w:sz="0" w:space="0" w:color="auto"/>
          </w:divBdr>
        </w:div>
        <w:div w:id="426850211">
          <w:marLeft w:val="480"/>
          <w:marRight w:val="0"/>
          <w:marTop w:val="0"/>
          <w:marBottom w:val="0"/>
          <w:divBdr>
            <w:top w:val="none" w:sz="0" w:space="0" w:color="auto"/>
            <w:left w:val="none" w:sz="0" w:space="0" w:color="auto"/>
            <w:bottom w:val="none" w:sz="0" w:space="0" w:color="auto"/>
            <w:right w:val="none" w:sz="0" w:space="0" w:color="auto"/>
          </w:divBdr>
        </w:div>
        <w:div w:id="429281135">
          <w:marLeft w:val="480"/>
          <w:marRight w:val="0"/>
          <w:marTop w:val="0"/>
          <w:marBottom w:val="0"/>
          <w:divBdr>
            <w:top w:val="none" w:sz="0" w:space="0" w:color="auto"/>
            <w:left w:val="none" w:sz="0" w:space="0" w:color="auto"/>
            <w:bottom w:val="none" w:sz="0" w:space="0" w:color="auto"/>
            <w:right w:val="none" w:sz="0" w:space="0" w:color="auto"/>
          </w:divBdr>
        </w:div>
        <w:div w:id="429355060">
          <w:marLeft w:val="480"/>
          <w:marRight w:val="0"/>
          <w:marTop w:val="0"/>
          <w:marBottom w:val="0"/>
          <w:divBdr>
            <w:top w:val="none" w:sz="0" w:space="0" w:color="auto"/>
            <w:left w:val="none" w:sz="0" w:space="0" w:color="auto"/>
            <w:bottom w:val="none" w:sz="0" w:space="0" w:color="auto"/>
            <w:right w:val="none" w:sz="0" w:space="0" w:color="auto"/>
          </w:divBdr>
        </w:div>
        <w:div w:id="433862988">
          <w:marLeft w:val="480"/>
          <w:marRight w:val="0"/>
          <w:marTop w:val="0"/>
          <w:marBottom w:val="0"/>
          <w:divBdr>
            <w:top w:val="none" w:sz="0" w:space="0" w:color="auto"/>
            <w:left w:val="none" w:sz="0" w:space="0" w:color="auto"/>
            <w:bottom w:val="none" w:sz="0" w:space="0" w:color="auto"/>
            <w:right w:val="none" w:sz="0" w:space="0" w:color="auto"/>
          </w:divBdr>
        </w:div>
        <w:div w:id="436215615">
          <w:marLeft w:val="480"/>
          <w:marRight w:val="0"/>
          <w:marTop w:val="0"/>
          <w:marBottom w:val="0"/>
          <w:divBdr>
            <w:top w:val="none" w:sz="0" w:space="0" w:color="auto"/>
            <w:left w:val="none" w:sz="0" w:space="0" w:color="auto"/>
            <w:bottom w:val="none" w:sz="0" w:space="0" w:color="auto"/>
            <w:right w:val="none" w:sz="0" w:space="0" w:color="auto"/>
          </w:divBdr>
        </w:div>
        <w:div w:id="440347650">
          <w:marLeft w:val="480"/>
          <w:marRight w:val="0"/>
          <w:marTop w:val="0"/>
          <w:marBottom w:val="0"/>
          <w:divBdr>
            <w:top w:val="none" w:sz="0" w:space="0" w:color="auto"/>
            <w:left w:val="none" w:sz="0" w:space="0" w:color="auto"/>
            <w:bottom w:val="none" w:sz="0" w:space="0" w:color="auto"/>
            <w:right w:val="none" w:sz="0" w:space="0" w:color="auto"/>
          </w:divBdr>
        </w:div>
        <w:div w:id="441412631">
          <w:marLeft w:val="480"/>
          <w:marRight w:val="0"/>
          <w:marTop w:val="0"/>
          <w:marBottom w:val="0"/>
          <w:divBdr>
            <w:top w:val="none" w:sz="0" w:space="0" w:color="auto"/>
            <w:left w:val="none" w:sz="0" w:space="0" w:color="auto"/>
            <w:bottom w:val="none" w:sz="0" w:space="0" w:color="auto"/>
            <w:right w:val="none" w:sz="0" w:space="0" w:color="auto"/>
          </w:divBdr>
        </w:div>
        <w:div w:id="451553060">
          <w:marLeft w:val="480"/>
          <w:marRight w:val="0"/>
          <w:marTop w:val="0"/>
          <w:marBottom w:val="0"/>
          <w:divBdr>
            <w:top w:val="none" w:sz="0" w:space="0" w:color="auto"/>
            <w:left w:val="none" w:sz="0" w:space="0" w:color="auto"/>
            <w:bottom w:val="none" w:sz="0" w:space="0" w:color="auto"/>
            <w:right w:val="none" w:sz="0" w:space="0" w:color="auto"/>
          </w:divBdr>
        </w:div>
        <w:div w:id="452751773">
          <w:marLeft w:val="480"/>
          <w:marRight w:val="0"/>
          <w:marTop w:val="0"/>
          <w:marBottom w:val="0"/>
          <w:divBdr>
            <w:top w:val="none" w:sz="0" w:space="0" w:color="auto"/>
            <w:left w:val="none" w:sz="0" w:space="0" w:color="auto"/>
            <w:bottom w:val="none" w:sz="0" w:space="0" w:color="auto"/>
            <w:right w:val="none" w:sz="0" w:space="0" w:color="auto"/>
          </w:divBdr>
        </w:div>
        <w:div w:id="458884983">
          <w:marLeft w:val="480"/>
          <w:marRight w:val="0"/>
          <w:marTop w:val="0"/>
          <w:marBottom w:val="0"/>
          <w:divBdr>
            <w:top w:val="none" w:sz="0" w:space="0" w:color="auto"/>
            <w:left w:val="none" w:sz="0" w:space="0" w:color="auto"/>
            <w:bottom w:val="none" w:sz="0" w:space="0" w:color="auto"/>
            <w:right w:val="none" w:sz="0" w:space="0" w:color="auto"/>
          </w:divBdr>
        </w:div>
        <w:div w:id="460920295">
          <w:marLeft w:val="480"/>
          <w:marRight w:val="0"/>
          <w:marTop w:val="0"/>
          <w:marBottom w:val="0"/>
          <w:divBdr>
            <w:top w:val="none" w:sz="0" w:space="0" w:color="auto"/>
            <w:left w:val="none" w:sz="0" w:space="0" w:color="auto"/>
            <w:bottom w:val="none" w:sz="0" w:space="0" w:color="auto"/>
            <w:right w:val="none" w:sz="0" w:space="0" w:color="auto"/>
          </w:divBdr>
        </w:div>
        <w:div w:id="469253973">
          <w:marLeft w:val="480"/>
          <w:marRight w:val="0"/>
          <w:marTop w:val="0"/>
          <w:marBottom w:val="0"/>
          <w:divBdr>
            <w:top w:val="none" w:sz="0" w:space="0" w:color="auto"/>
            <w:left w:val="none" w:sz="0" w:space="0" w:color="auto"/>
            <w:bottom w:val="none" w:sz="0" w:space="0" w:color="auto"/>
            <w:right w:val="none" w:sz="0" w:space="0" w:color="auto"/>
          </w:divBdr>
        </w:div>
        <w:div w:id="474682053">
          <w:marLeft w:val="480"/>
          <w:marRight w:val="0"/>
          <w:marTop w:val="0"/>
          <w:marBottom w:val="0"/>
          <w:divBdr>
            <w:top w:val="none" w:sz="0" w:space="0" w:color="auto"/>
            <w:left w:val="none" w:sz="0" w:space="0" w:color="auto"/>
            <w:bottom w:val="none" w:sz="0" w:space="0" w:color="auto"/>
            <w:right w:val="none" w:sz="0" w:space="0" w:color="auto"/>
          </w:divBdr>
        </w:div>
        <w:div w:id="479809775">
          <w:marLeft w:val="480"/>
          <w:marRight w:val="0"/>
          <w:marTop w:val="0"/>
          <w:marBottom w:val="0"/>
          <w:divBdr>
            <w:top w:val="none" w:sz="0" w:space="0" w:color="auto"/>
            <w:left w:val="none" w:sz="0" w:space="0" w:color="auto"/>
            <w:bottom w:val="none" w:sz="0" w:space="0" w:color="auto"/>
            <w:right w:val="none" w:sz="0" w:space="0" w:color="auto"/>
          </w:divBdr>
        </w:div>
        <w:div w:id="482477948">
          <w:marLeft w:val="480"/>
          <w:marRight w:val="0"/>
          <w:marTop w:val="0"/>
          <w:marBottom w:val="0"/>
          <w:divBdr>
            <w:top w:val="none" w:sz="0" w:space="0" w:color="auto"/>
            <w:left w:val="none" w:sz="0" w:space="0" w:color="auto"/>
            <w:bottom w:val="none" w:sz="0" w:space="0" w:color="auto"/>
            <w:right w:val="none" w:sz="0" w:space="0" w:color="auto"/>
          </w:divBdr>
        </w:div>
        <w:div w:id="484468278">
          <w:marLeft w:val="480"/>
          <w:marRight w:val="0"/>
          <w:marTop w:val="0"/>
          <w:marBottom w:val="0"/>
          <w:divBdr>
            <w:top w:val="none" w:sz="0" w:space="0" w:color="auto"/>
            <w:left w:val="none" w:sz="0" w:space="0" w:color="auto"/>
            <w:bottom w:val="none" w:sz="0" w:space="0" w:color="auto"/>
            <w:right w:val="none" w:sz="0" w:space="0" w:color="auto"/>
          </w:divBdr>
        </w:div>
        <w:div w:id="492839432">
          <w:marLeft w:val="480"/>
          <w:marRight w:val="0"/>
          <w:marTop w:val="0"/>
          <w:marBottom w:val="0"/>
          <w:divBdr>
            <w:top w:val="none" w:sz="0" w:space="0" w:color="auto"/>
            <w:left w:val="none" w:sz="0" w:space="0" w:color="auto"/>
            <w:bottom w:val="none" w:sz="0" w:space="0" w:color="auto"/>
            <w:right w:val="none" w:sz="0" w:space="0" w:color="auto"/>
          </w:divBdr>
        </w:div>
        <w:div w:id="498347251">
          <w:marLeft w:val="480"/>
          <w:marRight w:val="0"/>
          <w:marTop w:val="0"/>
          <w:marBottom w:val="0"/>
          <w:divBdr>
            <w:top w:val="none" w:sz="0" w:space="0" w:color="auto"/>
            <w:left w:val="none" w:sz="0" w:space="0" w:color="auto"/>
            <w:bottom w:val="none" w:sz="0" w:space="0" w:color="auto"/>
            <w:right w:val="none" w:sz="0" w:space="0" w:color="auto"/>
          </w:divBdr>
        </w:div>
        <w:div w:id="506018328">
          <w:marLeft w:val="480"/>
          <w:marRight w:val="0"/>
          <w:marTop w:val="0"/>
          <w:marBottom w:val="0"/>
          <w:divBdr>
            <w:top w:val="none" w:sz="0" w:space="0" w:color="auto"/>
            <w:left w:val="none" w:sz="0" w:space="0" w:color="auto"/>
            <w:bottom w:val="none" w:sz="0" w:space="0" w:color="auto"/>
            <w:right w:val="none" w:sz="0" w:space="0" w:color="auto"/>
          </w:divBdr>
        </w:div>
        <w:div w:id="513111418">
          <w:marLeft w:val="480"/>
          <w:marRight w:val="0"/>
          <w:marTop w:val="0"/>
          <w:marBottom w:val="0"/>
          <w:divBdr>
            <w:top w:val="none" w:sz="0" w:space="0" w:color="auto"/>
            <w:left w:val="none" w:sz="0" w:space="0" w:color="auto"/>
            <w:bottom w:val="none" w:sz="0" w:space="0" w:color="auto"/>
            <w:right w:val="none" w:sz="0" w:space="0" w:color="auto"/>
          </w:divBdr>
        </w:div>
        <w:div w:id="513610308">
          <w:marLeft w:val="480"/>
          <w:marRight w:val="0"/>
          <w:marTop w:val="0"/>
          <w:marBottom w:val="0"/>
          <w:divBdr>
            <w:top w:val="none" w:sz="0" w:space="0" w:color="auto"/>
            <w:left w:val="none" w:sz="0" w:space="0" w:color="auto"/>
            <w:bottom w:val="none" w:sz="0" w:space="0" w:color="auto"/>
            <w:right w:val="none" w:sz="0" w:space="0" w:color="auto"/>
          </w:divBdr>
        </w:div>
        <w:div w:id="514268222">
          <w:marLeft w:val="480"/>
          <w:marRight w:val="0"/>
          <w:marTop w:val="0"/>
          <w:marBottom w:val="0"/>
          <w:divBdr>
            <w:top w:val="none" w:sz="0" w:space="0" w:color="auto"/>
            <w:left w:val="none" w:sz="0" w:space="0" w:color="auto"/>
            <w:bottom w:val="none" w:sz="0" w:space="0" w:color="auto"/>
            <w:right w:val="none" w:sz="0" w:space="0" w:color="auto"/>
          </w:divBdr>
        </w:div>
        <w:div w:id="517623631">
          <w:marLeft w:val="480"/>
          <w:marRight w:val="0"/>
          <w:marTop w:val="0"/>
          <w:marBottom w:val="0"/>
          <w:divBdr>
            <w:top w:val="none" w:sz="0" w:space="0" w:color="auto"/>
            <w:left w:val="none" w:sz="0" w:space="0" w:color="auto"/>
            <w:bottom w:val="none" w:sz="0" w:space="0" w:color="auto"/>
            <w:right w:val="none" w:sz="0" w:space="0" w:color="auto"/>
          </w:divBdr>
        </w:div>
        <w:div w:id="521937821">
          <w:marLeft w:val="480"/>
          <w:marRight w:val="0"/>
          <w:marTop w:val="0"/>
          <w:marBottom w:val="0"/>
          <w:divBdr>
            <w:top w:val="none" w:sz="0" w:space="0" w:color="auto"/>
            <w:left w:val="none" w:sz="0" w:space="0" w:color="auto"/>
            <w:bottom w:val="none" w:sz="0" w:space="0" w:color="auto"/>
            <w:right w:val="none" w:sz="0" w:space="0" w:color="auto"/>
          </w:divBdr>
        </w:div>
        <w:div w:id="528370071">
          <w:marLeft w:val="480"/>
          <w:marRight w:val="0"/>
          <w:marTop w:val="0"/>
          <w:marBottom w:val="0"/>
          <w:divBdr>
            <w:top w:val="none" w:sz="0" w:space="0" w:color="auto"/>
            <w:left w:val="none" w:sz="0" w:space="0" w:color="auto"/>
            <w:bottom w:val="none" w:sz="0" w:space="0" w:color="auto"/>
            <w:right w:val="none" w:sz="0" w:space="0" w:color="auto"/>
          </w:divBdr>
        </w:div>
        <w:div w:id="529807807">
          <w:marLeft w:val="480"/>
          <w:marRight w:val="0"/>
          <w:marTop w:val="0"/>
          <w:marBottom w:val="0"/>
          <w:divBdr>
            <w:top w:val="none" w:sz="0" w:space="0" w:color="auto"/>
            <w:left w:val="none" w:sz="0" w:space="0" w:color="auto"/>
            <w:bottom w:val="none" w:sz="0" w:space="0" w:color="auto"/>
            <w:right w:val="none" w:sz="0" w:space="0" w:color="auto"/>
          </w:divBdr>
        </w:div>
        <w:div w:id="533082269">
          <w:marLeft w:val="480"/>
          <w:marRight w:val="0"/>
          <w:marTop w:val="0"/>
          <w:marBottom w:val="0"/>
          <w:divBdr>
            <w:top w:val="none" w:sz="0" w:space="0" w:color="auto"/>
            <w:left w:val="none" w:sz="0" w:space="0" w:color="auto"/>
            <w:bottom w:val="none" w:sz="0" w:space="0" w:color="auto"/>
            <w:right w:val="none" w:sz="0" w:space="0" w:color="auto"/>
          </w:divBdr>
        </w:div>
        <w:div w:id="539324316">
          <w:marLeft w:val="480"/>
          <w:marRight w:val="0"/>
          <w:marTop w:val="0"/>
          <w:marBottom w:val="0"/>
          <w:divBdr>
            <w:top w:val="none" w:sz="0" w:space="0" w:color="auto"/>
            <w:left w:val="none" w:sz="0" w:space="0" w:color="auto"/>
            <w:bottom w:val="none" w:sz="0" w:space="0" w:color="auto"/>
            <w:right w:val="none" w:sz="0" w:space="0" w:color="auto"/>
          </w:divBdr>
        </w:div>
        <w:div w:id="539785566">
          <w:marLeft w:val="480"/>
          <w:marRight w:val="0"/>
          <w:marTop w:val="0"/>
          <w:marBottom w:val="0"/>
          <w:divBdr>
            <w:top w:val="none" w:sz="0" w:space="0" w:color="auto"/>
            <w:left w:val="none" w:sz="0" w:space="0" w:color="auto"/>
            <w:bottom w:val="none" w:sz="0" w:space="0" w:color="auto"/>
            <w:right w:val="none" w:sz="0" w:space="0" w:color="auto"/>
          </w:divBdr>
        </w:div>
        <w:div w:id="539822833">
          <w:marLeft w:val="480"/>
          <w:marRight w:val="0"/>
          <w:marTop w:val="0"/>
          <w:marBottom w:val="0"/>
          <w:divBdr>
            <w:top w:val="none" w:sz="0" w:space="0" w:color="auto"/>
            <w:left w:val="none" w:sz="0" w:space="0" w:color="auto"/>
            <w:bottom w:val="none" w:sz="0" w:space="0" w:color="auto"/>
            <w:right w:val="none" w:sz="0" w:space="0" w:color="auto"/>
          </w:divBdr>
        </w:div>
        <w:div w:id="540098348">
          <w:marLeft w:val="480"/>
          <w:marRight w:val="0"/>
          <w:marTop w:val="0"/>
          <w:marBottom w:val="0"/>
          <w:divBdr>
            <w:top w:val="none" w:sz="0" w:space="0" w:color="auto"/>
            <w:left w:val="none" w:sz="0" w:space="0" w:color="auto"/>
            <w:bottom w:val="none" w:sz="0" w:space="0" w:color="auto"/>
            <w:right w:val="none" w:sz="0" w:space="0" w:color="auto"/>
          </w:divBdr>
        </w:div>
        <w:div w:id="542984614">
          <w:marLeft w:val="480"/>
          <w:marRight w:val="0"/>
          <w:marTop w:val="0"/>
          <w:marBottom w:val="0"/>
          <w:divBdr>
            <w:top w:val="none" w:sz="0" w:space="0" w:color="auto"/>
            <w:left w:val="none" w:sz="0" w:space="0" w:color="auto"/>
            <w:bottom w:val="none" w:sz="0" w:space="0" w:color="auto"/>
            <w:right w:val="none" w:sz="0" w:space="0" w:color="auto"/>
          </w:divBdr>
        </w:div>
        <w:div w:id="543442466">
          <w:marLeft w:val="480"/>
          <w:marRight w:val="0"/>
          <w:marTop w:val="0"/>
          <w:marBottom w:val="0"/>
          <w:divBdr>
            <w:top w:val="none" w:sz="0" w:space="0" w:color="auto"/>
            <w:left w:val="none" w:sz="0" w:space="0" w:color="auto"/>
            <w:bottom w:val="none" w:sz="0" w:space="0" w:color="auto"/>
            <w:right w:val="none" w:sz="0" w:space="0" w:color="auto"/>
          </w:divBdr>
        </w:div>
        <w:div w:id="574516718">
          <w:marLeft w:val="480"/>
          <w:marRight w:val="0"/>
          <w:marTop w:val="0"/>
          <w:marBottom w:val="0"/>
          <w:divBdr>
            <w:top w:val="none" w:sz="0" w:space="0" w:color="auto"/>
            <w:left w:val="none" w:sz="0" w:space="0" w:color="auto"/>
            <w:bottom w:val="none" w:sz="0" w:space="0" w:color="auto"/>
            <w:right w:val="none" w:sz="0" w:space="0" w:color="auto"/>
          </w:divBdr>
        </w:div>
        <w:div w:id="594290191">
          <w:marLeft w:val="480"/>
          <w:marRight w:val="0"/>
          <w:marTop w:val="0"/>
          <w:marBottom w:val="0"/>
          <w:divBdr>
            <w:top w:val="none" w:sz="0" w:space="0" w:color="auto"/>
            <w:left w:val="none" w:sz="0" w:space="0" w:color="auto"/>
            <w:bottom w:val="none" w:sz="0" w:space="0" w:color="auto"/>
            <w:right w:val="none" w:sz="0" w:space="0" w:color="auto"/>
          </w:divBdr>
        </w:div>
        <w:div w:id="608318397">
          <w:marLeft w:val="480"/>
          <w:marRight w:val="0"/>
          <w:marTop w:val="0"/>
          <w:marBottom w:val="0"/>
          <w:divBdr>
            <w:top w:val="none" w:sz="0" w:space="0" w:color="auto"/>
            <w:left w:val="none" w:sz="0" w:space="0" w:color="auto"/>
            <w:bottom w:val="none" w:sz="0" w:space="0" w:color="auto"/>
            <w:right w:val="none" w:sz="0" w:space="0" w:color="auto"/>
          </w:divBdr>
        </w:div>
        <w:div w:id="614097701">
          <w:marLeft w:val="480"/>
          <w:marRight w:val="0"/>
          <w:marTop w:val="0"/>
          <w:marBottom w:val="0"/>
          <w:divBdr>
            <w:top w:val="none" w:sz="0" w:space="0" w:color="auto"/>
            <w:left w:val="none" w:sz="0" w:space="0" w:color="auto"/>
            <w:bottom w:val="none" w:sz="0" w:space="0" w:color="auto"/>
            <w:right w:val="none" w:sz="0" w:space="0" w:color="auto"/>
          </w:divBdr>
        </w:div>
        <w:div w:id="614141540">
          <w:marLeft w:val="480"/>
          <w:marRight w:val="0"/>
          <w:marTop w:val="0"/>
          <w:marBottom w:val="0"/>
          <w:divBdr>
            <w:top w:val="none" w:sz="0" w:space="0" w:color="auto"/>
            <w:left w:val="none" w:sz="0" w:space="0" w:color="auto"/>
            <w:bottom w:val="none" w:sz="0" w:space="0" w:color="auto"/>
            <w:right w:val="none" w:sz="0" w:space="0" w:color="auto"/>
          </w:divBdr>
        </w:div>
        <w:div w:id="616521472">
          <w:marLeft w:val="480"/>
          <w:marRight w:val="0"/>
          <w:marTop w:val="0"/>
          <w:marBottom w:val="0"/>
          <w:divBdr>
            <w:top w:val="none" w:sz="0" w:space="0" w:color="auto"/>
            <w:left w:val="none" w:sz="0" w:space="0" w:color="auto"/>
            <w:bottom w:val="none" w:sz="0" w:space="0" w:color="auto"/>
            <w:right w:val="none" w:sz="0" w:space="0" w:color="auto"/>
          </w:divBdr>
        </w:div>
        <w:div w:id="624164869">
          <w:marLeft w:val="480"/>
          <w:marRight w:val="0"/>
          <w:marTop w:val="0"/>
          <w:marBottom w:val="0"/>
          <w:divBdr>
            <w:top w:val="none" w:sz="0" w:space="0" w:color="auto"/>
            <w:left w:val="none" w:sz="0" w:space="0" w:color="auto"/>
            <w:bottom w:val="none" w:sz="0" w:space="0" w:color="auto"/>
            <w:right w:val="none" w:sz="0" w:space="0" w:color="auto"/>
          </w:divBdr>
        </w:div>
        <w:div w:id="624386037">
          <w:marLeft w:val="480"/>
          <w:marRight w:val="0"/>
          <w:marTop w:val="0"/>
          <w:marBottom w:val="0"/>
          <w:divBdr>
            <w:top w:val="none" w:sz="0" w:space="0" w:color="auto"/>
            <w:left w:val="none" w:sz="0" w:space="0" w:color="auto"/>
            <w:bottom w:val="none" w:sz="0" w:space="0" w:color="auto"/>
            <w:right w:val="none" w:sz="0" w:space="0" w:color="auto"/>
          </w:divBdr>
        </w:div>
        <w:div w:id="626737111">
          <w:marLeft w:val="480"/>
          <w:marRight w:val="0"/>
          <w:marTop w:val="0"/>
          <w:marBottom w:val="0"/>
          <w:divBdr>
            <w:top w:val="none" w:sz="0" w:space="0" w:color="auto"/>
            <w:left w:val="none" w:sz="0" w:space="0" w:color="auto"/>
            <w:bottom w:val="none" w:sz="0" w:space="0" w:color="auto"/>
            <w:right w:val="none" w:sz="0" w:space="0" w:color="auto"/>
          </w:divBdr>
        </w:div>
        <w:div w:id="627780138">
          <w:marLeft w:val="480"/>
          <w:marRight w:val="0"/>
          <w:marTop w:val="0"/>
          <w:marBottom w:val="0"/>
          <w:divBdr>
            <w:top w:val="none" w:sz="0" w:space="0" w:color="auto"/>
            <w:left w:val="none" w:sz="0" w:space="0" w:color="auto"/>
            <w:bottom w:val="none" w:sz="0" w:space="0" w:color="auto"/>
            <w:right w:val="none" w:sz="0" w:space="0" w:color="auto"/>
          </w:divBdr>
        </w:div>
        <w:div w:id="635723503">
          <w:marLeft w:val="480"/>
          <w:marRight w:val="0"/>
          <w:marTop w:val="0"/>
          <w:marBottom w:val="0"/>
          <w:divBdr>
            <w:top w:val="none" w:sz="0" w:space="0" w:color="auto"/>
            <w:left w:val="none" w:sz="0" w:space="0" w:color="auto"/>
            <w:bottom w:val="none" w:sz="0" w:space="0" w:color="auto"/>
            <w:right w:val="none" w:sz="0" w:space="0" w:color="auto"/>
          </w:divBdr>
        </w:div>
        <w:div w:id="639072096">
          <w:marLeft w:val="480"/>
          <w:marRight w:val="0"/>
          <w:marTop w:val="0"/>
          <w:marBottom w:val="0"/>
          <w:divBdr>
            <w:top w:val="none" w:sz="0" w:space="0" w:color="auto"/>
            <w:left w:val="none" w:sz="0" w:space="0" w:color="auto"/>
            <w:bottom w:val="none" w:sz="0" w:space="0" w:color="auto"/>
            <w:right w:val="none" w:sz="0" w:space="0" w:color="auto"/>
          </w:divBdr>
        </w:div>
        <w:div w:id="644310791">
          <w:marLeft w:val="480"/>
          <w:marRight w:val="0"/>
          <w:marTop w:val="0"/>
          <w:marBottom w:val="0"/>
          <w:divBdr>
            <w:top w:val="none" w:sz="0" w:space="0" w:color="auto"/>
            <w:left w:val="none" w:sz="0" w:space="0" w:color="auto"/>
            <w:bottom w:val="none" w:sz="0" w:space="0" w:color="auto"/>
            <w:right w:val="none" w:sz="0" w:space="0" w:color="auto"/>
          </w:divBdr>
        </w:div>
        <w:div w:id="654384500">
          <w:marLeft w:val="480"/>
          <w:marRight w:val="0"/>
          <w:marTop w:val="0"/>
          <w:marBottom w:val="0"/>
          <w:divBdr>
            <w:top w:val="none" w:sz="0" w:space="0" w:color="auto"/>
            <w:left w:val="none" w:sz="0" w:space="0" w:color="auto"/>
            <w:bottom w:val="none" w:sz="0" w:space="0" w:color="auto"/>
            <w:right w:val="none" w:sz="0" w:space="0" w:color="auto"/>
          </w:divBdr>
        </w:div>
        <w:div w:id="657850807">
          <w:marLeft w:val="480"/>
          <w:marRight w:val="0"/>
          <w:marTop w:val="0"/>
          <w:marBottom w:val="0"/>
          <w:divBdr>
            <w:top w:val="none" w:sz="0" w:space="0" w:color="auto"/>
            <w:left w:val="none" w:sz="0" w:space="0" w:color="auto"/>
            <w:bottom w:val="none" w:sz="0" w:space="0" w:color="auto"/>
            <w:right w:val="none" w:sz="0" w:space="0" w:color="auto"/>
          </w:divBdr>
        </w:div>
        <w:div w:id="664090459">
          <w:marLeft w:val="480"/>
          <w:marRight w:val="0"/>
          <w:marTop w:val="0"/>
          <w:marBottom w:val="0"/>
          <w:divBdr>
            <w:top w:val="none" w:sz="0" w:space="0" w:color="auto"/>
            <w:left w:val="none" w:sz="0" w:space="0" w:color="auto"/>
            <w:bottom w:val="none" w:sz="0" w:space="0" w:color="auto"/>
            <w:right w:val="none" w:sz="0" w:space="0" w:color="auto"/>
          </w:divBdr>
        </w:div>
        <w:div w:id="665666621">
          <w:marLeft w:val="480"/>
          <w:marRight w:val="0"/>
          <w:marTop w:val="0"/>
          <w:marBottom w:val="0"/>
          <w:divBdr>
            <w:top w:val="none" w:sz="0" w:space="0" w:color="auto"/>
            <w:left w:val="none" w:sz="0" w:space="0" w:color="auto"/>
            <w:bottom w:val="none" w:sz="0" w:space="0" w:color="auto"/>
            <w:right w:val="none" w:sz="0" w:space="0" w:color="auto"/>
          </w:divBdr>
        </w:div>
        <w:div w:id="668407860">
          <w:marLeft w:val="480"/>
          <w:marRight w:val="0"/>
          <w:marTop w:val="0"/>
          <w:marBottom w:val="0"/>
          <w:divBdr>
            <w:top w:val="none" w:sz="0" w:space="0" w:color="auto"/>
            <w:left w:val="none" w:sz="0" w:space="0" w:color="auto"/>
            <w:bottom w:val="none" w:sz="0" w:space="0" w:color="auto"/>
            <w:right w:val="none" w:sz="0" w:space="0" w:color="auto"/>
          </w:divBdr>
        </w:div>
        <w:div w:id="673188345">
          <w:marLeft w:val="480"/>
          <w:marRight w:val="0"/>
          <w:marTop w:val="0"/>
          <w:marBottom w:val="0"/>
          <w:divBdr>
            <w:top w:val="none" w:sz="0" w:space="0" w:color="auto"/>
            <w:left w:val="none" w:sz="0" w:space="0" w:color="auto"/>
            <w:bottom w:val="none" w:sz="0" w:space="0" w:color="auto"/>
            <w:right w:val="none" w:sz="0" w:space="0" w:color="auto"/>
          </w:divBdr>
        </w:div>
        <w:div w:id="676150253">
          <w:marLeft w:val="480"/>
          <w:marRight w:val="0"/>
          <w:marTop w:val="0"/>
          <w:marBottom w:val="0"/>
          <w:divBdr>
            <w:top w:val="none" w:sz="0" w:space="0" w:color="auto"/>
            <w:left w:val="none" w:sz="0" w:space="0" w:color="auto"/>
            <w:bottom w:val="none" w:sz="0" w:space="0" w:color="auto"/>
            <w:right w:val="none" w:sz="0" w:space="0" w:color="auto"/>
          </w:divBdr>
        </w:div>
        <w:div w:id="680160180">
          <w:marLeft w:val="480"/>
          <w:marRight w:val="0"/>
          <w:marTop w:val="0"/>
          <w:marBottom w:val="0"/>
          <w:divBdr>
            <w:top w:val="none" w:sz="0" w:space="0" w:color="auto"/>
            <w:left w:val="none" w:sz="0" w:space="0" w:color="auto"/>
            <w:bottom w:val="none" w:sz="0" w:space="0" w:color="auto"/>
            <w:right w:val="none" w:sz="0" w:space="0" w:color="auto"/>
          </w:divBdr>
        </w:div>
        <w:div w:id="680276844">
          <w:marLeft w:val="480"/>
          <w:marRight w:val="0"/>
          <w:marTop w:val="0"/>
          <w:marBottom w:val="0"/>
          <w:divBdr>
            <w:top w:val="none" w:sz="0" w:space="0" w:color="auto"/>
            <w:left w:val="none" w:sz="0" w:space="0" w:color="auto"/>
            <w:bottom w:val="none" w:sz="0" w:space="0" w:color="auto"/>
            <w:right w:val="none" w:sz="0" w:space="0" w:color="auto"/>
          </w:divBdr>
        </w:div>
        <w:div w:id="682590026">
          <w:marLeft w:val="480"/>
          <w:marRight w:val="0"/>
          <w:marTop w:val="0"/>
          <w:marBottom w:val="0"/>
          <w:divBdr>
            <w:top w:val="none" w:sz="0" w:space="0" w:color="auto"/>
            <w:left w:val="none" w:sz="0" w:space="0" w:color="auto"/>
            <w:bottom w:val="none" w:sz="0" w:space="0" w:color="auto"/>
            <w:right w:val="none" w:sz="0" w:space="0" w:color="auto"/>
          </w:divBdr>
        </w:div>
        <w:div w:id="683366149">
          <w:marLeft w:val="480"/>
          <w:marRight w:val="0"/>
          <w:marTop w:val="0"/>
          <w:marBottom w:val="0"/>
          <w:divBdr>
            <w:top w:val="none" w:sz="0" w:space="0" w:color="auto"/>
            <w:left w:val="none" w:sz="0" w:space="0" w:color="auto"/>
            <w:bottom w:val="none" w:sz="0" w:space="0" w:color="auto"/>
            <w:right w:val="none" w:sz="0" w:space="0" w:color="auto"/>
          </w:divBdr>
        </w:div>
        <w:div w:id="692073448">
          <w:marLeft w:val="480"/>
          <w:marRight w:val="0"/>
          <w:marTop w:val="0"/>
          <w:marBottom w:val="0"/>
          <w:divBdr>
            <w:top w:val="none" w:sz="0" w:space="0" w:color="auto"/>
            <w:left w:val="none" w:sz="0" w:space="0" w:color="auto"/>
            <w:bottom w:val="none" w:sz="0" w:space="0" w:color="auto"/>
            <w:right w:val="none" w:sz="0" w:space="0" w:color="auto"/>
          </w:divBdr>
        </w:div>
        <w:div w:id="697701768">
          <w:marLeft w:val="480"/>
          <w:marRight w:val="0"/>
          <w:marTop w:val="0"/>
          <w:marBottom w:val="0"/>
          <w:divBdr>
            <w:top w:val="none" w:sz="0" w:space="0" w:color="auto"/>
            <w:left w:val="none" w:sz="0" w:space="0" w:color="auto"/>
            <w:bottom w:val="none" w:sz="0" w:space="0" w:color="auto"/>
            <w:right w:val="none" w:sz="0" w:space="0" w:color="auto"/>
          </w:divBdr>
        </w:div>
        <w:div w:id="710613257">
          <w:marLeft w:val="480"/>
          <w:marRight w:val="0"/>
          <w:marTop w:val="0"/>
          <w:marBottom w:val="0"/>
          <w:divBdr>
            <w:top w:val="none" w:sz="0" w:space="0" w:color="auto"/>
            <w:left w:val="none" w:sz="0" w:space="0" w:color="auto"/>
            <w:bottom w:val="none" w:sz="0" w:space="0" w:color="auto"/>
            <w:right w:val="none" w:sz="0" w:space="0" w:color="auto"/>
          </w:divBdr>
        </w:div>
        <w:div w:id="719524220">
          <w:marLeft w:val="480"/>
          <w:marRight w:val="0"/>
          <w:marTop w:val="0"/>
          <w:marBottom w:val="0"/>
          <w:divBdr>
            <w:top w:val="none" w:sz="0" w:space="0" w:color="auto"/>
            <w:left w:val="none" w:sz="0" w:space="0" w:color="auto"/>
            <w:bottom w:val="none" w:sz="0" w:space="0" w:color="auto"/>
            <w:right w:val="none" w:sz="0" w:space="0" w:color="auto"/>
          </w:divBdr>
        </w:div>
        <w:div w:id="731269841">
          <w:marLeft w:val="480"/>
          <w:marRight w:val="0"/>
          <w:marTop w:val="0"/>
          <w:marBottom w:val="0"/>
          <w:divBdr>
            <w:top w:val="none" w:sz="0" w:space="0" w:color="auto"/>
            <w:left w:val="none" w:sz="0" w:space="0" w:color="auto"/>
            <w:bottom w:val="none" w:sz="0" w:space="0" w:color="auto"/>
            <w:right w:val="none" w:sz="0" w:space="0" w:color="auto"/>
          </w:divBdr>
        </w:div>
        <w:div w:id="736515471">
          <w:marLeft w:val="480"/>
          <w:marRight w:val="0"/>
          <w:marTop w:val="0"/>
          <w:marBottom w:val="0"/>
          <w:divBdr>
            <w:top w:val="none" w:sz="0" w:space="0" w:color="auto"/>
            <w:left w:val="none" w:sz="0" w:space="0" w:color="auto"/>
            <w:bottom w:val="none" w:sz="0" w:space="0" w:color="auto"/>
            <w:right w:val="none" w:sz="0" w:space="0" w:color="auto"/>
          </w:divBdr>
        </w:div>
        <w:div w:id="739641949">
          <w:marLeft w:val="480"/>
          <w:marRight w:val="0"/>
          <w:marTop w:val="0"/>
          <w:marBottom w:val="0"/>
          <w:divBdr>
            <w:top w:val="none" w:sz="0" w:space="0" w:color="auto"/>
            <w:left w:val="none" w:sz="0" w:space="0" w:color="auto"/>
            <w:bottom w:val="none" w:sz="0" w:space="0" w:color="auto"/>
            <w:right w:val="none" w:sz="0" w:space="0" w:color="auto"/>
          </w:divBdr>
        </w:div>
        <w:div w:id="741755344">
          <w:marLeft w:val="480"/>
          <w:marRight w:val="0"/>
          <w:marTop w:val="0"/>
          <w:marBottom w:val="0"/>
          <w:divBdr>
            <w:top w:val="none" w:sz="0" w:space="0" w:color="auto"/>
            <w:left w:val="none" w:sz="0" w:space="0" w:color="auto"/>
            <w:bottom w:val="none" w:sz="0" w:space="0" w:color="auto"/>
            <w:right w:val="none" w:sz="0" w:space="0" w:color="auto"/>
          </w:divBdr>
        </w:div>
        <w:div w:id="754277405">
          <w:marLeft w:val="480"/>
          <w:marRight w:val="0"/>
          <w:marTop w:val="0"/>
          <w:marBottom w:val="0"/>
          <w:divBdr>
            <w:top w:val="none" w:sz="0" w:space="0" w:color="auto"/>
            <w:left w:val="none" w:sz="0" w:space="0" w:color="auto"/>
            <w:bottom w:val="none" w:sz="0" w:space="0" w:color="auto"/>
            <w:right w:val="none" w:sz="0" w:space="0" w:color="auto"/>
          </w:divBdr>
        </w:div>
        <w:div w:id="756100798">
          <w:marLeft w:val="480"/>
          <w:marRight w:val="0"/>
          <w:marTop w:val="0"/>
          <w:marBottom w:val="0"/>
          <w:divBdr>
            <w:top w:val="none" w:sz="0" w:space="0" w:color="auto"/>
            <w:left w:val="none" w:sz="0" w:space="0" w:color="auto"/>
            <w:bottom w:val="none" w:sz="0" w:space="0" w:color="auto"/>
            <w:right w:val="none" w:sz="0" w:space="0" w:color="auto"/>
          </w:divBdr>
        </w:div>
        <w:div w:id="756438701">
          <w:marLeft w:val="480"/>
          <w:marRight w:val="0"/>
          <w:marTop w:val="0"/>
          <w:marBottom w:val="0"/>
          <w:divBdr>
            <w:top w:val="none" w:sz="0" w:space="0" w:color="auto"/>
            <w:left w:val="none" w:sz="0" w:space="0" w:color="auto"/>
            <w:bottom w:val="none" w:sz="0" w:space="0" w:color="auto"/>
            <w:right w:val="none" w:sz="0" w:space="0" w:color="auto"/>
          </w:divBdr>
        </w:div>
        <w:div w:id="758718252">
          <w:marLeft w:val="480"/>
          <w:marRight w:val="0"/>
          <w:marTop w:val="0"/>
          <w:marBottom w:val="0"/>
          <w:divBdr>
            <w:top w:val="none" w:sz="0" w:space="0" w:color="auto"/>
            <w:left w:val="none" w:sz="0" w:space="0" w:color="auto"/>
            <w:bottom w:val="none" w:sz="0" w:space="0" w:color="auto"/>
            <w:right w:val="none" w:sz="0" w:space="0" w:color="auto"/>
          </w:divBdr>
        </w:div>
        <w:div w:id="763723112">
          <w:marLeft w:val="480"/>
          <w:marRight w:val="0"/>
          <w:marTop w:val="0"/>
          <w:marBottom w:val="0"/>
          <w:divBdr>
            <w:top w:val="none" w:sz="0" w:space="0" w:color="auto"/>
            <w:left w:val="none" w:sz="0" w:space="0" w:color="auto"/>
            <w:bottom w:val="none" w:sz="0" w:space="0" w:color="auto"/>
            <w:right w:val="none" w:sz="0" w:space="0" w:color="auto"/>
          </w:divBdr>
        </w:div>
        <w:div w:id="766385644">
          <w:marLeft w:val="480"/>
          <w:marRight w:val="0"/>
          <w:marTop w:val="0"/>
          <w:marBottom w:val="0"/>
          <w:divBdr>
            <w:top w:val="none" w:sz="0" w:space="0" w:color="auto"/>
            <w:left w:val="none" w:sz="0" w:space="0" w:color="auto"/>
            <w:bottom w:val="none" w:sz="0" w:space="0" w:color="auto"/>
            <w:right w:val="none" w:sz="0" w:space="0" w:color="auto"/>
          </w:divBdr>
        </w:div>
        <w:div w:id="783429135">
          <w:marLeft w:val="480"/>
          <w:marRight w:val="0"/>
          <w:marTop w:val="0"/>
          <w:marBottom w:val="0"/>
          <w:divBdr>
            <w:top w:val="none" w:sz="0" w:space="0" w:color="auto"/>
            <w:left w:val="none" w:sz="0" w:space="0" w:color="auto"/>
            <w:bottom w:val="none" w:sz="0" w:space="0" w:color="auto"/>
            <w:right w:val="none" w:sz="0" w:space="0" w:color="auto"/>
          </w:divBdr>
        </w:div>
        <w:div w:id="797381174">
          <w:marLeft w:val="480"/>
          <w:marRight w:val="0"/>
          <w:marTop w:val="0"/>
          <w:marBottom w:val="0"/>
          <w:divBdr>
            <w:top w:val="none" w:sz="0" w:space="0" w:color="auto"/>
            <w:left w:val="none" w:sz="0" w:space="0" w:color="auto"/>
            <w:bottom w:val="none" w:sz="0" w:space="0" w:color="auto"/>
            <w:right w:val="none" w:sz="0" w:space="0" w:color="auto"/>
          </w:divBdr>
        </w:div>
        <w:div w:id="815146655">
          <w:marLeft w:val="480"/>
          <w:marRight w:val="0"/>
          <w:marTop w:val="0"/>
          <w:marBottom w:val="0"/>
          <w:divBdr>
            <w:top w:val="none" w:sz="0" w:space="0" w:color="auto"/>
            <w:left w:val="none" w:sz="0" w:space="0" w:color="auto"/>
            <w:bottom w:val="none" w:sz="0" w:space="0" w:color="auto"/>
            <w:right w:val="none" w:sz="0" w:space="0" w:color="auto"/>
          </w:divBdr>
        </w:div>
        <w:div w:id="826552040">
          <w:marLeft w:val="480"/>
          <w:marRight w:val="0"/>
          <w:marTop w:val="0"/>
          <w:marBottom w:val="0"/>
          <w:divBdr>
            <w:top w:val="none" w:sz="0" w:space="0" w:color="auto"/>
            <w:left w:val="none" w:sz="0" w:space="0" w:color="auto"/>
            <w:bottom w:val="none" w:sz="0" w:space="0" w:color="auto"/>
            <w:right w:val="none" w:sz="0" w:space="0" w:color="auto"/>
          </w:divBdr>
        </w:div>
        <w:div w:id="829443582">
          <w:marLeft w:val="480"/>
          <w:marRight w:val="0"/>
          <w:marTop w:val="0"/>
          <w:marBottom w:val="0"/>
          <w:divBdr>
            <w:top w:val="none" w:sz="0" w:space="0" w:color="auto"/>
            <w:left w:val="none" w:sz="0" w:space="0" w:color="auto"/>
            <w:bottom w:val="none" w:sz="0" w:space="0" w:color="auto"/>
            <w:right w:val="none" w:sz="0" w:space="0" w:color="auto"/>
          </w:divBdr>
        </w:div>
        <w:div w:id="836967925">
          <w:marLeft w:val="480"/>
          <w:marRight w:val="0"/>
          <w:marTop w:val="0"/>
          <w:marBottom w:val="0"/>
          <w:divBdr>
            <w:top w:val="none" w:sz="0" w:space="0" w:color="auto"/>
            <w:left w:val="none" w:sz="0" w:space="0" w:color="auto"/>
            <w:bottom w:val="none" w:sz="0" w:space="0" w:color="auto"/>
            <w:right w:val="none" w:sz="0" w:space="0" w:color="auto"/>
          </w:divBdr>
        </w:div>
        <w:div w:id="845361695">
          <w:marLeft w:val="480"/>
          <w:marRight w:val="0"/>
          <w:marTop w:val="0"/>
          <w:marBottom w:val="0"/>
          <w:divBdr>
            <w:top w:val="none" w:sz="0" w:space="0" w:color="auto"/>
            <w:left w:val="none" w:sz="0" w:space="0" w:color="auto"/>
            <w:bottom w:val="none" w:sz="0" w:space="0" w:color="auto"/>
            <w:right w:val="none" w:sz="0" w:space="0" w:color="auto"/>
          </w:divBdr>
        </w:div>
        <w:div w:id="852181951">
          <w:marLeft w:val="480"/>
          <w:marRight w:val="0"/>
          <w:marTop w:val="0"/>
          <w:marBottom w:val="0"/>
          <w:divBdr>
            <w:top w:val="none" w:sz="0" w:space="0" w:color="auto"/>
            <w:left w:val="none" w:sz="0" w:space="0" w:color="auto"/>
            <w:bottom w:val="none" w:sz="0" w:space="0" w:color="auto"/>
            <w:right w:val="none" w:sz="0" w:space="0" w:color="auto"/>
          </w:divBdr>
        </w:div>
        <w:div w:id="852718792">
          <w:marLeft w:val="480"/>
          <w:marRight w:val="0"/>
          <w:marTop w:val="0"/>
          <w:marBottom w:val="0"/>
          <w:divBdr>
            <w:top w:val="none" w:sz="0" w:space="0" w:color="auto"/>
            <w:left w:val="none" w:sz="0" w:space="0" w:color="auto"/>
            <w:bottom w:val="none" w:sz="0" w:space="0" w:color="auto"/>
            <w:right w:val="none" w:sz="0" w:space="0" w:color="auto"/>
          </w:divBdr>
        </w:div>
        <w:div w:id="855270423">
          <w:marLeft w:val="480"/>
          <w:marRight w:val="0"/>
          <w:marTop w:val="0"/>
          <w:marBottom w:val="0"/>
          <w:divBdr>
            <w:top w:val="none" w:sz="0" w:space="0" w:color="auto"/>
            <w:left w:val="none" w:sz="0" w:space="0" w:color="auto"/>
            <w:bottom w:val="none" w:sz="0" w:space="0" w:color="auto"/>
            <w:right w:val="none" w:sz="0" w:space="0" w:color="auto"/>
          </w:divBdr>
        </w:div>
        <w:div w:id="860901443">
          <w:marLeft w:val="480"/>
          <w:marRight w:val="0"/>
          <w:marTop w:val="0"/>
          <w:marBottom w:val="0"/>
          <w:divBdr>
            <w:top w:val="none" w:sz="0" w:space="0" w:color="auto"/>
            <w:left w:val="none" w:sz="0" w:space="0" w:color="auto"/>
            <w:bottom w:val="none" w:sz="0" w:space="0" w:color="auto"/>
            <w:right w:val="none" w:sz="0" w:space="0" w:color="auto"/>
          </w:divBdr>
        </w:div>
        <w:div w:id="862472765">
          <w:marLeft w:val="480"/>
          <w:marRight w:val="0"/>
          <w:marTop w:val="0"/>
          <w:marBottom w:val="0"/>
          <w:divBdr>
            <w:top w:val="none" w:sz="0" w:space="0" w:color="auto"/>
            <w:left w:val="none" w:sz="0" w:space="0" w:color="auto"/>
            <w:bottom w:val="none" w:sz="0" w:space="0" w:color="auto"/>
            <w:right w:val="none" w:sz="0" w:space="0" w:color="auto"/>
          </w:divBdr>
        </w:div>
        <w:div w:id="897324512">
          <w:marLeft w:val="480"/>
          <w:marRight w:val="0"/>
          <w:marTop w:val="0"/>
          <w:marBottom w:val="0"/>
          <w:divBdr>
            <w:top w:val="none" w:sz="0" w:space="0" w:color="auto"/>
            <w:left w:val="none" w:sz="0" w:space="0" w:color="auto"/>
            <w:bottom w:val="none" w:sz="0" w:space="0" w:color="auto"/>
            <w:right w:val="none" w:sz="0" w:space="0" w:color="auto"/>
          </w:divBdr>
        </w:div>
        <w:div w:id="902521378">
          <w:marLeft w:val="480"/>
          <w:marRight w:val="0"/>
          <w:marTop w:val="0"/>
          <w:marBottom w:val="0"/>
          <w:divBdr>
            <w:top w:val="none" w:sz="0" w:space="0" w:color="auto"/>
            <w:left w:val="none" w:sz="0" w:space="0" w:color="auto"/>
            <w:bottom w:val="none" w:sz="0" w:space="0" w:color="auto"/>
            <w:right w:val="none" w:sz="0" w:space="0" w:color="auto"/>
          </w:divBdr>
        </w:div>
        <w:div w:id="905651977">
          <w:marLeft w:val="480"/>
          <w:marRight w:val="0"/>
          <w:marTop w:val="0"/>
          <w:marBottom w:val="0"/>
          <w:divBdr>
            <w:top w:val="none" w:sz="0" w:space="0" w:color="auto"/>
            <w:left w:val="none" w:sz="0" w:space="0" w:color="auto"/>
            <w:bottom w:val="none" w:sz="0" w:space="0" w:color="auto"/>
            <w:right w:val="none" w:sz="0" w:space="0" w:color="auto"/>
          </w:divBdr>
        </w:div>
        <w:div w:id="915747240">
          <w:marLeft w:val="480"/>
          <w:marRight w:val="0"/>
          <w:marTop w:val="0"/>
          <w:marBottom w:val="0"/>
          <w:divBdr>
            <w:top w:val="none" w:sz="0" w:space="0" w:color="auto"/>
            <w:left w:val="none" w:sz="0" w:space="0" w:color="auto"/>
            <w:bottom w:val="none" w:sz="0" w:space="0" w:color="auto"/>
            <w:right w:val="none" w:sz="0" w:space="0" w:color="auto"/>
          </w:divBdr>
        </w:div>
        <w:div w:id="916090488">
          <w:marLeft w:val="480"/>
          <w:marRight w:val="0"/>
          <w:marTop w:val="0"/>
          <w:marBottom w:val="0"/>
          <w:divBdr>
            <w:top w:val="none" w:sz="0" w:space="0" w:color="auto"/>
            <w:left w:val="none" w:sz="0" w:space="0" w:color="auto"/>
            <w:bottom w:val="none" w:sz="0" w:space="0" w:color="auto"/>
            <w:right w:val="none" w:sz="0" w:space="0" w:color="auto"/>
          </w:divBdr>
        </w:div>
        <w:div w:id="918247208">
          <w:marLeft w:val="480"/>
          <w:marRight w:val="0"/>
          <w:marTop w:val="0"/>
          <w:marBottom w:val="0"/>
          <w:divBdr>
            <w:top w:val="none" w:sz="0" w:space="0" w:color="auto"/>
            <w:left w:val="none" w:sz="0" w:space="0" w:color="auto"/>
            <w:bottom w:val="none" w:sz="0" w:space="0" w:color="auto"/>
            <w:right w:val="none" w:sz="0" w:space="0" w:color="auto"/>
          </w:divBdr>
        </w:div>
        <w:div w:id="929630221">
          <w:marLeft w:val="480"/>
          <w:marRight w:val="0"/>
          <w:marTop w:val="0"/>
          <w:marBottom w:val="0"/>
          <w:divBdr>
            <w:top w:val="none" w:sz="0" w:space="0" w:color="auto"/>
            <w:left w:val="none" w:sz="0" w:space="0" w:color="auto"/>
            <w:bottom w:val="none" w:sz="0" w:space="0" w:color="auto"/>
            <w:right w:val="none" w:sz="0" w:space="0" w:color="auto"/>
          </w:divBdr>
        </w:div>
        <w:div w:id="931624411">
          <w:marLeft w:val="480"/>
          <w:marRight w:val="0"/>
          <w:marTop w:val="0"/>
          <w:marBottom w:val="0"/>
          <w:divBdr>
            <w:top w:val="none" w:sz="0" w:space="0" w:color="auto"/>
            <w:left w:val="none" w:sz="0" w:space="0" w:color="auto"/>
            <w:bottom w:val="none" w:sz="0" w:space="0" w:color="auto"/>
            <w:right w:val="none" w:sz="0" w:space="0" w:color="auto"/>
          </w:divBdr>
        </w:div>
        <w:div w:id="932278522">
          <w:marLeft w:val="480"/>
          <w:marRight w:val="0"/>
          <w:marTop w:val="0"/>
          <w:marBottom w:val="0"/>
          <w:divBdr>
            <w:top w:val="none" w:sz="0" w:space="0" w:color="auto"/>
            <w:left w:val="none" w:sz="0" w:space="0" w:color="auto"/>
            <w:bottom w:val="none" w:sz="0" w:space="0" w:color="auto"/>
            <w:right w:val="none" w:sz="0" w:space="0" w:color="auto"/>
          </w:divBdr>
        </w:div>
        <w:div w:id="943000862">
          <w:marLeft w:val="480"/>
          <w:marRight w:val="0"/>
          <w:marTop w:val="0"/>
          <w:marBottom w:val="0"/>
          <w:divBdr>
            <w:top w:val="none" w:sz="0" w:space="0" w:color="auto"/>
            <w:left w:val="none" w:sz="0" w:space="0" w:color="auto"/>
            <w:bottom w:val="none" w:sz="0" w:space="0" w:color="auto"/>
            <w:right w:val="none" w:sz="0" w:space="0" w:color="auto"/>
          </w:divBdr>
        </w:div>
        <w:div w:id="948272657">
          <w:marLeft w:val="480"/>
          <w:marRight w:val="0"/>
          <w:marTop w:val="0"/>
          <w:marBottom w:val="0"/>
          <w:divBdr>
            <w:top w:val="none" w:sz="0" w:space="0" w:color="auto"/>
            <w:left w:val="none" w:sz="0" w:space="0" w:color="auto"/>
            <w:bottom w:val="none" w:sz="0" w:space="0" w:color="auto"/>
            <w:right w:val="none" w:sz="0" w:space="0" w:color="auto"/>
          </w:divBdr>
        </w:div>
        <w:div w:id="949316790">
          <w:marLeft w:val="480"/>
          <w:marRight w:val="0"/>
          <w:marTop w:val="0"/>
          <w:marBottom w:val="0"/>
          <w:divBdr>
            <w:top w:val="none" w:sz="0" w:space="0" w:color="auto"/>
            <w:left w:val="none" w:sz="0" w:space="0" w:color="auto"/>
            <w:bottom w:val="none" w:sz="0" w:space="0" w:color="auto"/>
            <w:right w:val="none" w:sz="0" w:space="0" w:color="auto"/>
          </w:divBdr>
        </w:div>
        <w:div w:id="969939455">
          <w:marLeft w:val="480"/>
          <w:marRight w:val="0"/>
          <w:marTop w:val="0"/>
          <w:marBottom w:val="0"/>
          <w:divBdr>
            <w:top w:val="none" w:sz="0" w:space="0" w:color="auto"/>
            <w:left w:val="none" w:sz="0" w:space="0" w:color="auto"/>
            <w:bottom w:val="none" w:sz="0" w:space="0" w:color="auto"/>
            <w:right w:val="none" w:sz="0" w:space="0" w:color="auto"/>
          </w:divBdr>
        </w:div>
        <w:div w:id="986513474">
          <w:marLeft w:val="480"/>
          <w:marRight w:val="0"/>
          <w:marTop w:val="0"/>
          <w:marBottom w:val="0"/>
          <w:divBdr>
            <w:top w:val="none" w:sz="0" w:space="0" w:color="auto"/>
            <w:left w:val="none" w:sz="0" w:space="0" w:color="auto"/>
            <w:bottom w:val="none" w:sz="0" w:space="0" w:color="auto"/>
            <w:right w:val="none" w:sz="0" w:space="0" w:color="auto"/>
          </w:divBdr>
        </w:div>
        <w:div w:id="991055957">
          <w:marLeft w:val="480"/>
          <w:marRight w:val="0"/>
          <w:marTop w:val="0"/>
          <w:marBottom w:val="0"/>
          <w:divBdr>
            <w:top w:val="none" w:sz="0" w:space="0" w:color="auto"/>
            <w:left w:val="none" w:sz="0" w:space="0" w:color="auto"/>
            <w:bottom w:val="none" w:sz="0" w:space="0" w:color="auto"/>
            <w:right w:val="none" w:sz="0" w:space="0" w:color="auto"/>
          </w:divBdr>
        </w:div>
        <w:div w:id="991446354">
          <w:marLeft w:val="480"/>
          <w:marRight w:val="0"/>
          <w:marTop w:val="0"/>
          <w:marBottom w:val="0"/>
          <w:divBdr>
            <w:top w:val="none" w:sz="0" w:space="0" w:color="auto"/>
            <w:left w:val="none" w:sz="0" w:space="0" w:color="auto"/>
            <w:bottom w:val="none" w:sz="0" w:space="0" w:color="auto"/>
            <w:right w:val="none" w:sz="0" w:space="0" w:color="auto"/>
          </w:divBdr>
        </w:div>
        <w:div w:id="998461976">
          <w:marLeft w:val="480"/>
          <w:marRight w:val="0"/>
          <w:marTop w:val="0"/>
          <w:marBottom w:val="0"/>
          <w:divBdr>
            <w:top w:val="none" w:sz="0" w:space="0" w:color="auto"/>
            <w:left w:val="none" w:sz="0" w:space="0" w:color="auto"/>
            <w:bottom w:val="none" w:sz="0" w:space="0" w:color="auto"/>
            <w:right w:val="none" w:sz="0" w:space="0" w:color="auto"/>
          </w:divBdr>
        </w:div>
        <w:div w:id="1000935758">
          <w:marLeft w:val="480"/>
          <w:marRight w:val="0"/>
          <w:marTop w:val="0"/>
          <w:marBottom w:val="0"/>
          <w:divBdr>
            <w:top w:val="none" w:sz="0" w:space="0" w:color="auto"/>
            <w:left w:val="none" w:sz="0" w:space="0" w:color="auto"/>
            <w:bottom w:val="none" w:sz="0" w:space="0" w:color="auto"/>
            <w:right w:val="none" w:sz="0" w:space="0" w:color="auto"/>
          </w:divBdr>
        </w:div>
        <w:div w:id="1003900013">
          <w:marLeft w:val="480"/>
          <w:marRight w:val="0"/>
          <w:marTop w:val="0"/>
          <w:marBottom w:val="0"/>
          <w:divBdr>
            <w:top w:val="none" w:sz="0" w:space="0" w:color="auto"/>
            <w:left w:val="none" w:sz="0" w:space="0" w:color="auto"/>
            <w:bottom w:val="none" w:sz="0" w:space="0" w:color="auto"/>
            <w:right w:val="none" w:sz="0" w:space="0" w:color="auto"/>
          </w:divBdr>
        </w:div>
        <w:div w:id="1006127527">
          <w:marLeft w:val="480"/>
          <w:marRight w:val="0"/>
          <w:marTop w:val="0"/>
          <w:marBottom w:val="0"/>
          <w:divBdr>
            <w:top w:val="none" w:sz="0" w:space="0" w:color="auto"/>
            <w:left w:val="none" w:sz="0" w:space="0" w:color="auto"/>
            <w:bottom w:val="none" w:sz="0" w:space="0" w:color="auto"/>
            <w:right w:val="none" w:sz="0" w:space="0" w:color="auto"/>
          </w:divBdr>
        </w:div>
        <w:div w:id="1021515286">
          <w:marLeft w:val="480"/>
          <w:marRight w:val="0"/>
          <w:marTop w:val="0"/>
          <w:marBottom w:val="0"/>
          <w:divBdr>
            <w:top w:val="none" w:sz="0" w:space="0" w:color="auto"/>
            <w:left w:val="none" w:sz="0" w:space="0" w:color="auto"/>
            <w:bottom w:val="none" w:sz="0" w:space="0" w:color="auto"/>
            <w:right w:val="none" w:sz="0" w:space="0" w:color="auto"/>
          </w:divBdr>
        </w:div>
        <w:div w:id="1038119648">
          <w:marLeft w:val="480"/>
          <w:marRight w:val="0"/>
          <w:marTop w:val="0"/>
          <w:marBottom w:val="0"/>
          <w:divBdr>
            <w:top w:val="none" w:sz="0" w:space="0" w:color="auto"/>
            <w:left w:val="none" w:sz="0" w:space="0" w:color="auto"/>
            <w:bottom w:val="none" w:sz="0" w:space="0" w:color="auto"/>
            <w:right w:val="none" w:sz="0" w:space="0" w:color="auto"/>
          </w:divBdr>
        </w:div>
        <w:div w:id="1038244529">
          <w:marLeft w:val="480"/>
          <w:marRight w:val="0"/>
          <w:marTop w:val="0"/>
          <w:marBottom w:val="0"/>
          <w:divBdr>
            <w:top w:val="none" w:sz="0" w:space="0" w:color="auto"/>
            <w:left w:val="none" w:sz="0" w:space="0" w:color="auto"/>
            <w:bottom w:val="none" w:sz="0" w:space="0" w:color="auto"/>
            <w:right w:val="none" w:sz="0" w:space="0" w:color="auto"/>
          </w:divBdr>
        </w:div>
        <w:div w:id="1040131411">
          <w:marLeft w:val="480"/>
          <w:marRight w:val="0"/>
          <w:marTop w:val="0"/>
          <w:marBottom w:val="0"/>
          <w:divBdr>
            <w:top w:val="none" w:sz="0" w:space="0" w:color="auto"/>
            <w:left w:val="none" w:sz="0" w:space="0" w:color="auto"/>
            <w:bottom w:val="none" w:sz="0" w:space="0" w:color="auto"/>
            <w:right w:val="none" w:sz="0" w:space="0" w:color="auto"/>
          </w:divBdr>
        </w:div>
        <w:div w:id="1048797489">
          <w:marLeft w:val="480"/>
          <w:marRight w:val="0"/>
          <w:marTop w:val="0"/>
          <w:marBottom w:val="0"/>
          <w:divBdr>
            <w:top w:val="none" w:sz="0" w:space="0" w:color="auto"/>
            <w:left w:val="none" w:sz="0" w:space="0" w:color="auto"/>
            <w:bottom w:val="none" w:sz="0" w:space="0" w:color="auto"/>
            <w:right w:val="none" w:sz="0" w:space="0" w:color="auto"/>
          </w:divBdr>
        </w:div>
        <w:div w:id="1061829551">
          <w:marLeft w:val="480"/>
          <w:marRight w:val="0"/>
          <w:marTop w:val="0"/>
          <w:marBottom w:val="0"/>
          <w:divBdr>
            <w:top w:val="none" w:sz="0" w:space="0" w:color="auto"/>
            <w:left w:val="none" w:sz="0" w:space="0" w:color="auto"/>
            <w:bottom w:val="none" w:sz="0" w:space="0" w:color="auto"/>
            <w:right w:val="none" w:sz="0" w:space="0" w:color="auto"/>
          </w:divBdr>
        </w:div>
        <w:div w:id="1069495886">
          <w:marLeft w:val="480"/>
          <w:marRight w:val="0"/>
          <w:marTop w:val="0"/>
          <w:marBottom w:val="0"/>
          <w:divBdr>
            <w:top w:val="none" w:sz="0" w:space="0" w:color="auto"/>
            <w:left w:val="none" w:sz="0" w:space="0" w:color="auto"/>
            <w:bottom w:val="none" w:sz="0" w:space="0" w:color="auto"/>
            <w:right w:val="none" w:sz="0" w:space="0" w:color="auto"/>
          </w:divBdr>
        </w:div>
        <w:div w:id="1075469188">
          <w:marLeft w:val="480"/>
          <w:marRight w:val="0"/>
          <w:marTop w:val="0"/>
          <w:marBottom w:val="0"/>
          <w:divBdr>
            <w:top w:val="none" w:sz="0" w:space="0" w:color="auto"/>
            <w:left w:val="none" w:sz="0" w:space="0" w:color="auto"/>
            <w:bottom w:val="none" w:sz="0" w:space="0" w:color="auto"/>
            <w:right w:val="none" w:sz="0" w:space="0" w:color="auto"/>
          </w:divBdr>
        </w:div>
        <w:div w:id="1075475156">
          <w:marLeft w:val="480"/>
          <w:marRight w:val="0"/>
          <w:marTop w:val="0"/>
          <w:marBottom w:val="0"/>
          <w:divBdr>
            <w:top w:val="none" w:sz="0" w:space="0" w:color="auto"/>
            <w:left w:val="none" w:sz="0" w:space="0" w:color="auto"/>
            <w:bottom w:val="none" w:sz="0" w:space="0" w:color="auto"/>
            <w:right w:val="none" w:sz="0" w:space="0" w:color="auto"/>
          </w:divBdr>
        </w:div>
        <w:div w:id="1082603814">
          <w:marLeft w:val="480"/>
          <w:marRight w:val="0"/>
          <w:marTop w:val="0"/>
          <w:marBottom w:val="0"/>
          <w:divBdr>
            <w:top w:val="none" w:sz="0" w:space="0" w:color="auto"/>
            <w:left w:val="none" w:sz="0" w:space="0" w:color="auto"/>
            <w:bottom w:val="none" w:sz="0" w:space="0" w:color="auto"/>
            <w:right w:val="none" w:sz="0" w:space="0" w:color="auto"/>
          </w:divBdr>
        </w:div>
        <w:div w:id="1101415183">
          <w:marLeft w:val="480"/>
          <w:marRight w:val="0"/>
          <w:marTop w:val="0"/>
          <w:marBottom w:val="0"/>
          <w:divBdr>
            <w:top w:val="none" w:sz="0" w:space="0" w:color="auto"/>
            <w:left w:val="none" w:sz="0" w:space="0" w:color="auto"/>
            <w:bottom w:val="none" w:sz="0" w:space="0" w:color="auto"/>
            <w:right w:val="none" w:sz="0" w:space="0" w:color="auto"/>
          </w:divBdr>
        </w:div>
        <w:div w:id="1103457004">
          <w:marLeft w:val="480"/>
          <w:marRight w:val="0"/>
          <w:marTop w:val="0"/>
          <w:marBottom w:val="0"/>
          <w:divBdr>
            <w:top w:val="none" w:sz="0" w:space="0" w:color="auto"/>
            <w:left w:val="none" w:sz="0" w:space="0" w:color="auto"/>
            <w:bottom w:val="none" w:sz="0" w:space="0" w:color="auto"/>
            <w:right w:val="none" w:sz="0" w:space="0" w:color="auto"/>
          </w:divBdr>
        </w:div>
        <w:div w:id="1103958674">
          <w:marLeft w:val="480"/>
          <w:marRight w:val="0"/>
          <w:marTop w:val="0"/>
          <w:marBottom w:val="0"/>
          <w:divBdr>
            <w:top w:val="none" w:sz="0" w:space="0" w:color="auto"/>
            <w:left w:val="none" w:sz="0" w:space="0" w:color="auto"/>
            <w:bottom w:val="none" w:sz="0" w:space="0" w:color="auto"/>
            <w:right w:val="none" w:sz="0" w:space="0" w:color="auto"/>
          </w:divBdr>
        </w:div>
        <w:div w:id="1108160945">
          <w:marLeft w:val="480"/>
          <w:marRight w:val="0"/>
          <w:marTop w:val="0"/>
          <w:marBottom w:val="0"/>
          <w:divBdr>
            <w:top w:val="none" w:sz="0" w:space="0" w:color="auto"/>
            <w:left w:val="none" w:sz="0" w:space="0" w:color="auto"/>
            <w:bottom w:val="none" w:sz="0" w:space="0" w:color="auto"/>
            <w:right w:val="none" w:sz="0" w:space="0" w:color="auto"/>
          </w:divBdr>
        </w:div>
        <w:div w:id="1111779266">
          <w:marLeft w:val="480"/>
          <w:marRight w:val="0"/>
          <w:marTop w:val="0"/>
          <w:marBottom w:val="0"/>
          <w:divBdr>
            <w:top w:val="none" w:sz="0" w:space="0" w:color="auto"/>
            <w:left w:val="none" w:sz="0" w:space="0" w:color="auto"/>
            <w:bottom w:val="none" w:sz="0" w:space="0" w:color="auto"/>
            <w:right w:val="none" w:sz="0" w:space="0" w:color="auto"/>
          </w:divBdr>
        </w:div>
        <w:div w:id="1112817645">
          <w:marLeft w:val="480"/>
          <w:marRight w:val="0"/>
          <w:marTop w:val="0"/>
          <w:marBottom w:val="0"/>
          <w:divBdr>
            <w:top w:val="none" w:sz="0" w:space="0" w:color="auto"/>
            <w:left w:val="none" w:sz="0" w:space="0" w:color="auto"/>
            <w:bottom w:val="none" w:sz="0" w:space="0" w:color="auto"/>
            <w:right w:val="none" w:sz="0" w:space="0" w:color="auto"/>
          </w:divBdr>
        </w:div>
        <w:div w:id="1122765209">
          <w:marLeft w:val="480"/>
          <w:marRight w:val="0"/>
          <w:marTop w:val="0"/>
          <w:marBottom w:val="0"/>
          <w:divBdr>
            <w:top w:val="none" w:sz="0" w:space="0" w:color="auto"/>
            <w:left w:val="none" w:sz="0" w:space="0" w:color="auto"/>
            <w:bottom w:val="none" w:sz="0" w:space="0" w:color="auto"/>
            <w:right w:val="none" w:sz="0" w:space="0" w:color="auto"/>
          </w:divBdr>
        </w:div>
        <w:div w:id="1126390386">
          <w:marLeft w:val="480"/>
          <w:marRight w:val="0"/>
          <w:marTop w:val="0"/>
          <w:marBottom w:val="0"/>
          <w:divBdr>
            <w:top w:val="none" w:sz="0" w:space="0" w:color="auto"/>
            <w:left w:val="none" w:sz="0" w:space="0" w:color="auto"/>
            <w:bottom w:val="none" w:sz="0" w:space="0" w:color="auto"/>
            <w:right w:val="none" w:sz="0" w:space="0" w:color="auto"/>
          </w:divBdr>
        </w:div>
        <w:div w:id="1129670344">
          <w:marLeft w:val="480"/>
          <w:marRight w:val="0"/>
          <w:marTop w:val="0"/>
          <w:marBottom w:val="0"/>
          <w:divBdr>
            <w:top w:val="none" w:sz="0" w:space="0" w:color="auto"/>
            <w:left w:val="none" w:sz="0" w:space="0" w:color="auto"/>
            <w:bottom w:val="none" w:sz="0" w:space="0" w:color="auto"/>
            <w:right w:val="none" w:sz="0" w:space="0" w:color="auto"/>
          </w:divBdr>
        </w:div>
        <w:div w:id="1133983188">
          <w:marLeft w:val="480"/>
          <w:marRight w:val="0"/>
          <w:marTop w:val="0"/>
          <w:marBottom w:val="0"/>
          <w:divBdr>
            <w:top w:val="none" w:sz="0" w:space="0" w:color="auto"/>
            <w:left w:val="none" w:sz="0" w:space="0" w:color="auto"/>
            <w:bottom w:val="none" w:sz="0" w:space="0" w:color="auto"/>
            <w:right w:val="none" w:sz="0" w:space="0" w:color="auto"/>
          </w:divBdr>
        </w:div>
        <w:div w:id="1152260742">
          <w:marLeft w:val="480"/>
          <w:marRight w:val="0"/>
          <w:marTop w:val="0"/>
          <w:marBottom w:val="0"/>
          <w:divBdr>
            <w:top w:val="none" w:sz="0" w:space="0" w:color="auto"/>
            <w:left w:val="none" w:sz="0" w:space="0" w:color="auto"/>
            <w:bottom w:val="none" w:sz="0" w:space="0" w:color="auto"/>
            <w:right w:val="none" w:sz="0" w:space="0" w:color="auto"/>
          </w:divBdr>
        </w:div>
        <w:div w:id="1154756205">
          <w:marLeft w:val="480"/>
          <w:marRight w:val="0"/>
          <w:marTop w:val="0"/>
          <w:marBottom w:val="0"/>
          <w:divBdr>
            <w:top w:val="none" w:sz="0" w:space="0" w:color="auto"/>
            <w:left w:val="none" w:sz="0" w:space="0" w:color="auto"/>
            <w:bottom w:val="none" w:sz="0" w:space="0" w:color="auto"/>
            <w:right w:val="none" w:sz="0" w:space="0" w:color="auto"/>
          </w:divBdr>
        </w:div>
        <w:div w:id="1162506420">
          <w:marLeft w:val="480"/>
          <w:marRight w:val="0"/>
          <w:marTop w:val="0"/>
          <w:marBottom w:val="0"/>
          <w:divBdr>
            <w:top w:val="none" w:sz="0" w:space="0" w:color="auto"/>
            <w:left w:val="none" w:sz="0" w:space="0" w:color="auto"/>
            <w:bottom w:val="none" w:sz="0" w:space="0" w:color="auto"/>
            <w:right w:val="none" w:sz="0" w:space="0" w:color="auto"/>
          </w:divBdr>
        </w:div>
        <w:div w:id="1165584225">
          <w:marLeft w:val="480"/>
          <w:marRight w:val="0"/>
          <w:marTop w:val="0"/>
          <w:marBottom w:val="0"/>
          <w:divBdr>
            <w:top w:val="none" w:sz="0" w:space="0" w:color="auto"/>
            <w:left w:val="none" w:sz="0" w:space="0" w:color="auto"/>
            <w:bottom w:val="none" w:sz="0" w:space="0" w:color="auto"/>
            <w:right w:val="none" w:sz="0" w:space="0" w:color="auto"/>
          </w:divBdr>
        </w:div>
        <w:div w:id="1179000841">
          <w:marLeft w:val="480"/>
          <w:marRight w:val="0"/>
          <w:marTop w:val="0"/>
          <w:marBottom w:val="0"/>
          <w:divBdr>
            <w:top w:val="none" w:sz="0" w:space="0" w:color="auto"/>
            <w:left w:val="none" w:sz="0" w:space="0" w:color="auto"/>
            <w:bottom w:val="none" w:sz="0" w:space="0" w:color="auto"/>
            <w:right w:val="none" w:sz="0" w:space="0" w:color="auto"/>
          </w:divBdr>
        </w:div>
        <w:div w:id="1184245917">
          <w:marLeft w:val="480"/>
          <w:marRight w:val="0"/>
          <w:marTop w:val="0"/>
          <w:marBottom w:val="0"/>
          <w:divBdr>
            <w:top w:val="none" w:sz="0" w:space="0" w:color="auto"/>
            <w:left w:val="none" w:sz="0" w:space="0" w:color="auto"/>
            <w:bottom w:val="none" w:sz="0" w:space="0" w:color="auto"/>
            <w:right w:val="none" w:sz="0" w:space="0" w:color="auto"/>
          </w:divBdr>
        </w:div>
        <w:div w:id="1186016571">
          <w:marLeft w:val="480"/>
          <w:marRight w:val="0"/>
          <w:marTop w:val="0"/>
          <w:marBottom w:val="0"/>
          <w:divBdr>
            <w:top w:val="none" w:sz="0" w:space="0" w:color="auto"/>
            <w:left w:val="none" w:sz="0" w:space="0" w:color="auto"/>
            <w:bottom w:val="none" w:sz="0" w:space="0" w:color="auto"/>
            <w:right w:val="none" w:sz="0" w:space="0" w:color="auto"/>
          </w:divBdr>
        </w:div>
        <w:div w:id="1195731906">
          <w:marLeft w:val="480"/>
          <w:marRight w:val="0"/>
          <w:marTop w:val="0"/>
          <w:marBottom w:val="0"/>
          <w:divBdr>
            <w:top w:val="none" w:sz="0" w:space="0" w:color="auto"/>
            <w:left w:val="none" w:sz="0" w:space="0" w:color="auto"/>
            <w:bottom w:val="none" w:sz="0" w:space="0" w:color="auto"/>
            <w:right w:val="none" w:sz="0" w:space="0" w:color="auto"/>
          </w:divBdr>
        </w:div>
        <w:div w:id="1196189951">
          <w:marLeft w:val="480"/>
          <w:marRight w:val="0"/>
          <w:marTop w:val="0"/>
          <w:marBottom w:val="0"/>
          <w:divBdr>
            <w:top w:val="none" w:sz="0" w:space="0" w:color="auto"/>
            <w:left w:val="none" w:sz="0" w:space="0" w:color="auto"/>
            <w:bottom w:val="none" w:sz="0" w:space="0" w:color="auto"/>
            <w:right w:val="none" w:sz="0" w:space="0" w:color="auto"/>
          </w:divBdr>
        </w:div>
        <w:div w:id="1206914800">
          <w:marLeft w:val="480"/>
          <w:marRight w:val="0"/>
          <w:marTop w:val="0"/>
          <w:marBottom w:val="0"/>
          <w:divBdr>
            <w:top w:val="none" w:sz="0" w:space="0" w:color="auto"/>
            <w:left w:val="none" w:sz="0" w:space="0" w:color="auto"/>
            <w:bottom w:val="none" w:sz="0" w:space="0" w:color="auto"/>
            <w:right w:val="none" w:sz="0" w:space="0" w:color="auto"/>
          </w:divBdr>
        </w:div>
        <w:div w:id="1212351480">
          <w:marLeft w:val="480"/>
          <w:marRight w:val="0"/>
          <w:marTop w:val="0"/>
          <w:marBottom w:val="0"/>
          <w:divBdr>
            <w:top w:val="none" w:sz="0" w:space="0" w:color="auto"/>
            <w:left w:val="none" w:sz="0" w:space="0" w:color="auto"/>
            <w:bottom w:val="none" w:sz="0" w:space="0" w:color="auto"/>
            <w:right w:val="none" w:sz="0" w:space="0" w:color="auto"/>
          </w:divBdr>
        </w:div>
        <w:div w:id="1222013271">
          <w:marLeft w:val="480"/>
          <w:marRight w:val="0"/>
          <w:marTop w:val="0"/>
          <w:marBottom w:val="0"/>
          <w:divBdr>
            <w:top w:val="none" w:sz="0" w:space="0" w:color="auto"/>
            <w:left w:val="none" w:sz="0" w:space="0" w:color="auto"/>
            <w:bottom w:val="none" w:sz="0" w:space="0" w:color="auto"/>
            <w:right w:val="none" w:sz="0" w:space="0" w:color="auto"/>
          </w:divBdr>
        </w:div>
        <w:div w:id="1223440774">
          <w:marLeft w:val="480"/>
          <w:marRight w:val="0"/>
          <w:marTop w:val="0"/>
          <w:marBottom w:val="0"/>
          <w:divBdr>
            <w:top w:val="none" w:sz="0" w:space="0" w:color="auto"/>
            <w:left w:val="none" w:sz="0" w:space="0" w:color="auto"/>
            <w:bottom w:val="none" w:sz="0" w:space="0" w:color="auto"/>
            <w:right w:val="none" w:sz="0" w:space="0" w:color="auto"/>
          </w:divBdr>
        </w:div>
        <w:div w:id="1232692992">
          <w:marLeft w:val="480"/>
          <w:marRight w:val="0"/>
          <w:marTop w:val="0"/>
          <w:marBottom w:val="0"/>
          <w:divBdr>
            <w:top w:val="none" w:sz="0" w:space="0" w:color="auto"/>
            <w:left w:val="none" w:sz="0" w:space="0" w:color="auto"/>
            <w:bottom w:val="none" w:sz="0" w:space="0" w:color="auto"/>
            <w:right w:val="none" w:sz="0" w:space="0" w:color="auto"/>
          </w:divBdr>
        </w:div>
        <w:div w:id="1261836849">
          <w:marLeft w:val="480"/>
          <w:marRight w:val="0"/>
          <w:marTop w:val="0"/>
          <w:marBottom w:val="0"/>
          <w:divBdr>
            <w:top w:val="none" w:sz="0" w:space="0" w:color="auto"/>
            <w:left w:val="none" w:sz="0" w:space="0" w:color="auto"/>
            <w:bottom w:val="none" w:sz="0" w:space="0" w:color="auto"/>
            <w:right w:val="none" w:sz="0" w:space="0" w:color="auto"/>
          </w:divBdr>
        </w:div>
        <w:div w:id="1263105615">
          <w:marLeft w:val="480"/>
          <w:marRight w:val="0"/>
          <w:marTop w:val="0"/>
          <w:marBottom w:val="0"/>
          <w:divBdr>
            <w:top w:val="none" w:sz="0" w:space="0" w:color="auto"/>
            <w:left w:val="none" w:sz="0" w:space="0" w:color="auto"/>
            <w:bottom w:val="none" w:sz="0" w:space="0" w:color="auto"/>
            <w:right w:val="none" w:sz="0" w:space="0" w:color="auto"/>
          </w:divBdr>
        </w:div>
        <w:div w:id="1263146238">
          <w:marLeft w:val="480"/>
          <w:marRight w:val="0"/>
          <w:marTop w:val="0"/>
          <w:marBottom w:val="0"/>
          <w:divBdr>
            <w:top w:val="none" w:sz="0" w:space="0" w:color="auto"/>
            <w:left w:val="none" w:sz="0" w:space="0" w:color="auto"/>
            <w:bottom w:val="none" w:sz="0" w:space="0" w:color="auto"/>
            <w:right w:val="none" w:sz="0" w:space="0" w:color="auto"/>
          </w:divBdr>
        </w:div>
        <w:div w:id="1277449144">
          <w:marLeft w:val="480"/>
          <w:marRight w:val="0"/>
          <w:marTop w:val="0"/>
          <w:marBottom w:val="0"/>
          <w:divBdr>
            <w:top w:val="none" w:sz="0" w:space="0" w:color="auto"/>
            <w:left w:val="none" w:sz="0" w:space="0" w:color="auto"/>
            <w:bottom w:val="none" w:sz="0" w:space="0" w:color="auto"/>
            <w:right w:val="none" w:sz="0" w:space="0" w:color="auto"/>
          </w:divBdr>
        </w:div>
        <w:div w:id="1284507578">
          <w:marLeft w:val="480"/>
          <w:marRight w:val="0"/>
          <w:marTop w:val="0"/>
          <w:marBottom w:val="0"/>
          <w:divBdr>
            <w:top w:val="none" w:sz="0" w:space="0" w:color="auto"/>
            <w:left w:val="none" w:sz="0" w:space="0" w:color="auto"/>
            <w:bottom w:val="none" w:sz="0" w:space="0" w:color="auto"/>
            <w:right w:val="none" w:sz="0" w:space="0" w:color="auto"/>
          </w:divBdr>
        </w:div>
        <w:div w:id="1291664988">
          <w:marLeft w:val="480"/>
          <w:marRight w:val="0"/>
          <w:marTop w:val="0"/>
          <w:marBottom w:val="0"/>
          <w:divBdr>
            <w:top w:val="none" w:sz="0" w:space="0" w:color="auto"/>
            <w:left w:val="none" w:sz="0" w:space="0" w:color="auto"/>
            <w:bottom w:val="none" w:sz="0" w:space="0" w:color="auto"/>
            <w:right w:val="none" w:sz="0" w:space="0" w:color="auto"/>
          </w:divBdr>
        </w:div>
        <w:div w:id="1294360803">
          <w:marLeft w:val="480"/>
          <w:marRight w:val="0"/>
          <w:marTop w:val="0"/>
          <w:marBottom w:val="0"/>
          <w:divBdr>
            <w:top w:val="none" w:sz="0" w:space="0" w:color="auto"/>
            <w:left w:val="none" w:sz="0" w:space="0" w:color="auto"/>
            <w:bottom w:val="none" w:sz="0" w:space="0" w:color="auto"/>
            <w:right w:val="none" w:sz="0" w:space="0" w:color="auto"/>
          </w:divBdr>
        </w:div>
        <w:div w:id="1297224969">
          <w:marLeft w:val="480"/>
          <w:marRight w:val="0"/>
          <w:marTop w:val="0"/>
          <w:marBottom w:val="0"/>
          <w:divBdr>
            <w:top w:val="none" w:sz="0" w:space="0" w:color="auto"/>
            <w:left w:val="none" w:sz="0" w:space="0" w:color="auto"/>
            <w:bottom w:val="none" w:sz="0" w:space="0" w:color="auto"/>
            <w:right w:val="none" w:sz="0" w:space="0" w:color="auto"/>
          </w:divBdr>
        </w:div>
        <w:div w:id="1307782369">
          <w:marLeft w:val="480"/>
          <w:marRight w:val="0"/>
          <w:marTop w:val="0"/>
          <w:marBottom w:val="0"/>
          <w:divBdr>
            <w:top w:val="none" w:sz="0" w:space="0" w:color="auto"/>
            <w:left w:val="none" w:sz="0" w:space="0" w:color="auto"/>
            <w:bottom w:val="none" w:sz="0" w:space="0" w:color="auto"/>
            <w:right w:val="none" w:sz="0" w:space="0" w:color="auto"/>
          </w:divBdr>
        </w:div>
        <w:div w:id="1334338648">
          <w:marLeft w:val="480"/>
          <w:marRight w:val="0"/>
          <w:marTop w:val="0"/>
          <w:marBottom w:val="0"/>
          <w:divBdr>
            <w:top w:val="none" w:sz="0" w:space="0" w:color="auto"/>
            <w:left w:val="none" w:sz="0" w:space="0" w:color="auto"/>
            <w:bottom w:val="none" w:sz="0" w:space="0" w:color="auto"/>
            <w:right w:val="none" w:sz="0" w:space="0" w:color="auto"/>
          </w:divBdr>
        </w:div>
        <w:div w:id="1337927234">
          <w:marLeft w:val="480"/>
          <w:marRight w:val="0"/>
          <w:marTop w:val="0"/>
          <w:marBottom w:val="0"/>
          <w:divBdr>
            <w:top w:val="none" w:sz="0" w:space="0" w:color="auto"/>
            <w:left w:val="none" w:sz="0" w:space="0" w:color="auto"/>
            <w:bottom w:val="none" w:sz="0" w:space="0" w:color="auto"/>
            <w:right w:val="none" w:sz="0" w:space="0" w:color="auto"/>
          </w:divBdr>
        </w:div>
        <w:div w:id="1345786570">
          <w:marLeft w:val="480"/>
          <w:marRight w:val="0"/>
          <w:marTop w:val="0"/>
          <w:marBottom w:val="0"/>
          <w:divBdr>
            <w:top w:val="none" w:sz="0" w:space="0" w:color="auto"/>
            <w:left w:val="none" w:sz="0" w:space="0" w:color="auto"/>
            <w:bottom w:val="none" w:sz="0" w:space="0" w:color="auto"/>
            <w:right w:val="none" w:sz="0" w:space="0" w:color="auto"/>
          </w:divBdr>
        </w:div>
        <w:div w:id="1389258999">
          <w:marLeft w:val="480"/>
          <w:marRight w:val="0"/>
          <w:marTop w:val="0"/>
          <w:marBottom w:val="0"/>
          <w:divBdr>
            <w:top w:val="none" w:sz="0" w:space="0" w:color="auto"/>
            <w:left w:val="none" w:sz="0" w:space="0" w:color="auto"/>
            <w:bottom w:val="none" w:sz="0" w:space="0" w:color="auto"/>
            <w:right w:val="none" w:sz="0" w:space="0" w:color="auto"/>
          </w:divBdr>
        </w:div>
        <w:div w:id="1395818086">
          <w:marLeft w:val="480"/>
          <w:marRight w:val="0"/>
          <w:marTop w:val="0"/>
          <w:marBottom w:val="0"/>
          <w:divBdr>
            <w:top w:val="none" w:sz="0" w:space="0" w:color="auto"/>
            <w:left w:val="none" w:sz="0" w:space="0" w:color="auto"/>
            <w:bottom w:val="none" w:sz="0" w:space="0" w:color="auto"/>
            <w:right w:val="none" w:sz="0" w:space="0" w:color="auto"/>
          </w:divBdr>
        </w:div>
        <w:div w:id="1401051205">
          <w:marLeft w:val="480"/>
          <w:marRight w:val="0"/>
          <w:marTop w:val="0"/>
          <w:marBottom w:val="0"/>
          <w:divBdr>
            <w:top w:val="none" w:sz="0" w:space="0" w:color="auto"/>
            <w:left w:val="none" w:sz="0" w:space="0" w:color="auto"/>
            <w:bottom w:val="none" w:sz="0" w:space="0" w:color="auto"/>
            <w:right w:val="none" w:sz="0" w:space="0" w:color="auto"/>
          </w:divBdr>
        </w:div>
        <w:div w:id="1404133888">
          <w:marLeft w:val="480"/>
          <w:marRight w:val="0"/>
          <w:marTop w:val="0"/>
          <w:marBottom w:val="0"/>
          <w:divBdr>
            <w:top w:val="none" w:sz="0" w:space="0" w:color="auto"/>
            <w:left w:val="none" w:sz="0" w:space="0" w:color="auto"/>
            <w:bottom w:val="none" w:sz="0" w:space="0" w:color="auto"/>
            <w:right w:val="none" w:sz="0" w:space="0" w:color="auto"/>
          </w:divBdr>
        </w:div>
        <w:div w:id="1406685536">
          <w:marLeft w:val="480"/>
          <w:marRight w:val="0"/>
          <w:marTop w:val="0"/>
          <w:marBottom w:val="0"/>
          <w:divBdr>
            <w:top w:val="none" w:sz="0" w:space="0" w:color="auto"/>
            <w:left w:val="none" w:sz="0" w:space="0" w:color="auto"/>
            <w:bottom w:val="none" w:sz="0" w:space="0" w:color="auto"/>
            <w:right w:val="none" w:sz="0" w:space="0" w:color="auto"/>
          </w:divBdr>
        </w:div>
        <w:div w:id="1410535945">
          <w:marLeft w:val="480"/>
          <w:marRight w:val="0"/>
          <w:marTop w:val="0"/>
          <w:marBottom w:val="0"/>
          <w:divBdr>
            <w:top w:val="none" w:sz="0" w:space="0" w:color="auto"/>
            <w:left w:val="none" w:sz="0" w:space="0" w:color="auto"/>
            <w:bottom w:val="none" w:sz="0" w:space="0" w:color="auto"/>
            <w:right w:val="none" w:sz="0" w:space="0" w:color="auto"/>
          </w:divBdr>
        </w:div>
        <w:div w:id="1421675791">
          <w:marLeft w:val="480"/>
          <w:marRight w:val="0"/>
          <w:marTop w:val="0"/>
          <w:marBottom w:val="0"/>
          <w:divBdr>
            <w:top w:val="none" w:sz="0" w:space="0" w:color="auto"/>
            <w:left w:val="none" w:sz="0" w:space="0" w:color="auto"/>
            <w:bottom w:val="none" w:sz="0" w:space="0" w:color="auto"/>
            <w:right w:val="none" w:sz="0" w:space="0" w:color="auto"/>
          </w:divBdr>
        </w:div>
        <w:div w:id="1431001293">
          <w:marLeft w:val="480"/>
          <w:marRight w:val="0"/>
          <w:marTop w:val="0"/>
          <w:marBottom w:val="0"/>
          <w:divBdr>
            <w:top w:val="none" w:sz="0" w:space="0" w:color="auto"/>
            <w:left w:val="none" w:sz="0" w:space="0" w:color="auto"/>
            <w:bottom w:val="none" w:sz="0" w:space="0" w:color="auto"/>
            <w:right w:val="none" w:sz="0" w:space="0" w:color="auto"/>
          </w:divBdr>
        </w:div>
        <w:div w:id="1431004462">
          <w:marLeft w:val="480"/>
          <w:marRight w:val="0"/>
          <w:marTop w:val="0"/>
          <w:marBottom w:val="0"/>
          <w:divBdr>
            <w:top w:val="none" w:sz="0" w:space="0" w:color="auto"/>
            <w:left w:val="none" w:sz="0" w:space="0" w:color="auto"/>
            <w:bottom w:val="none" w:sz="0" w:space="0" w:color="auto"/>
            <w:right w:val="none" w:sz="0" w:space="0" w:color="auto"/>
          </w:divBdr>
        </w:div>
        <w:div w:id="1432973770">
          <w:marLeft w:val="480"/>
          <w:marRight w:val="0"/>
          <w:marTop w:val="0"/>
          <w:marBottom w:val="0"/>
          <w:divBdr>
            <w:top w:val="none" w:sz="0" w:space="0" w:color="auto"/>
            <w:left w:val="none" w:sz="0" w:space="0" w:color="auto"/>
            <w:bottom w:val="none" w:sz="0" w:space="0" w:color="auto"/>
            <w:right w:val="none" w:sz="0" w:space="0" w:color="auto"/>
          </w:divBdr>
        </w:div>
        <w:div w:id="1441341925">
          <w:marLeft w:val="480"/>
          <w:marRight w:val="0"/>
          <w:marTop w:val="0"/>
          <w:marBottom w:val="0"/>
          <w:divBdr>
            <w:top w:val="none" w:sz="0" w:space="0" w:color="auto"/>
            <w:left w:val="none" w:sz="0" w:space="0" w:color="auto"/>
            <w:bottom w:val="none" w:sz="0" w:space="0" w:color="auto"/>
            <w:right w:val="none" w:sz="0" w:space="0" w:color="auto"/>
          </w:divBdr>
        </w:div>
        <w:div w:id="1445879275">
          <w:marLeft w:val="480"/>
          <w:marRight w:val="0"/>
          <w:marTop w:val="0"/>
          <w:marBottom w:val="0"/>
          <w:divBdr>
            <w:top w:val="none" w:sz="0" w:space="0" w:color="auto"/>
            <w:left w:val="none" w:sz="0" w:space="0" w:color="auto"/>
            <w:bottom w:val="none" w:sz="0" w:space="0" w:color="auto"/>
            <w:right w:val="none" w:sz="0" w:space="0" w:color="auto"/>
          </w:divBdr>
        </w:div>
        <w:div w:id="1452821112">
          <w:marLeft w:val="480"/>
          <w:marRight w:val="0"/>
          <w:marTop w:val="0"/>
          <w:marBottom w:val="0"/>
          <w:divBdr>
            <w:top w:val="none" w:sz="0" w:space="0" w:color="auto"/>
            <w:left w:val="none" w:sz="0" w:space="0" w:color="auto"/>
            <w:bottom w:val="none" w:sz="0" w:space="0" w:color="auto"/>
            <w:right w:val="none" w:sz="0" w:space="0" w:color="auto"/>
          </w:divBdr>
        </w:div>
        <w:div w:id="1459841256">
          <w:marLeft w:val="480"/>
          <w:marRight w:val="0"/>
          <w:marTop w:val="0"/>
          <w:marBottom w:val="0"/>
          <w:divBdr>
            <w:top w:val="none" w:sz="0" w:space="0" w:color="auto"/>
            <w:left w:val="none" w:sz="0" w:space="0" w:color="auto"/>
            <w:bottom w:val="none" w:sz="0" w:space="0" w:color="auto"/>
            <w:right w:val="none" w:sz="0" w:space="0" w:color="auto"/>
          </w:divBdr>
        </w:div>
        <w:div w:id="1469661411">
          <w:marLeft w:val="480"/>
          <w:marRight w:val="0"/>
          <w:marTop w:val="0"/>
          <w:marBottom w:val="0"/>
          <w:divBdr>
            <w:top w:val="none" w:sz="0" w:space="0" w:color="auto"/>
            <w:left w:val="none" w:sz="0" w:space="0" w:color="auto"/>
            <w:bottom w:val="none" w:sz="0" w:space="0" w:color="auto"/>
            <w:right w:val="none" w:sz="0" w:space="0" w:color="auto"/>
          </w:divBdr>
        </w:div>
        <w:div w:id="1480926685">
          <w:marLeft w:val="480"/>
          <w:marRight w:val="0"/>
          <w:marTop w:val="0"/>
          <w:marBottom w:val="0"/>
          <w:divBdr>
            <w:top w:val="none" w:sz="0" w:space="0" w:color="auto"/>
            <w:left w:val="none" w:sz="0" w:space="0" w:color="auto"/>
            <w:bottom w:val="none" w:sz="0" w:space="0" w:color="auto"/>
            <w:right w:val="none" w:sz="0" w:space="0" w:color="auto"/>
          </w:divBdr>
        </w:div>
        <w:div w:id="1482844678">
          <w:marLeft w:val="480"/>
          <w:marRight w:val="0"/>
          <w:marTop w:val="0"/>
          <w:marBottom w:val="0"/>
          <w:divBdr>
            <w:top w:val="none" w:sz="0" w:space="0" w:color="auto"/>
            <w:left w:val="none" w:sz="0" w:space="0" w:color="auto"/>
            <w:bottom w:val="none" w:sz="0" w:space="0" w:color="auto"/>
            <w:right w:val="none" w:sz="0" w:space="0" w:color="auto"/>
          </w:divBdr>
        </w:div>
        <w:div w:id="1485774626">
          <w:marLeft w:val="480"/>
          <w:marRight w:val="0"/>
          <w:marTop w:val="0"/>
          <w:marBottom w:val="0"/>
          <w:divBdr>
            <w:top w:val="none" w:sz="0" w:space="0" w:color="auto"/>
            <w:left w:val="none" w:sz="0" w:space="0" w:color="auto"/>
            <w:bottom w:val="none" w:sz="0" w:space="0" w:color="auto"/>
            <w:right w:val="none" w:sz="0" w:space="0" w:color="auto"/>
          </w:divBdr>
        </w:div>
        <w:div w:id="1490363526">
          <w:marLeft w:val="480"/>
          <w:marRight w:val="0"/>
          <w:marTop w:val="0"/>
          <w:marBottom w:val="0"/>
          <w:divBdr>
            <w:top w:val="none" w:sz="0" w:space="0" w:color="auto"/>
            <w:left w:val="none" w:sz="0" w:space="0" w:color="auto"/>
            <w:bottom w:val="none" w:sz="0" w:space="0" w:color="auto"/>
            <w:right w:val="none" w:sz="0" w:space="0" w:color="auto"/>
          </w:divBdr>
        </w:div>
        <w:div w:id="1493326196">
          <w:marLeft w:val="480"/>
          <w:marRight w:val="0"/>
          <w:marTop w:val="0"/>
          <w:marBottom w:val="0"/>
          <w:divBdr>
            <w:top w:val="none" w:sz="0" w:space="0" w:color="auto"/>
            <w:left w:val="none" w:sz="0" w:space="0" w:color="auto"/>
            <w:bottom w:val="none" w:sz="0" w:space="0" w:color="auto"/>
            <w:right w:val="none" w:sz="0" w:space="0" w:color="auto"/>
          </w:divBdr>
        </w:div>
        <w:div w:id="1493596978">
          <w:marLeft w:val="480"/>
          <w:marRight w:val="0"/>
          <w:marTop w:val="0"/>
          <w:marBottom w:val="0"/>
          <w:divBdr>
            <w:top w:val="none" w:sz="0" w:space="0" w:color="auto"/>
            <w:left w:val="none" w:sz="0" w:space="0" w:color="auto"/>
            <w:bottom w:val="none" w:sz="0" w:space="0" w:color="auto"/>
            <w:right w:val="none" w:sz="0" w:space="0" w:color="auto"/>
          </w:divBdr>
        </w:div>
        <w:div w:id="1494179087">
          <w:marLeft w:val="480"/>
          <w:marRight w:val="0"/>
          <w:marTop w:val="0"/>
          <w:marBottom w:val="0"/>
          <w:divBdr>
            <w:top w:val="none" w:sz="0" w:space="0" w:color="auto"/>
            <w:left w:val="none" w:sz="0" w:space="0" w:color="auto"/>
            <w:bottom w:val="none" w:sz="0" w:space="0" w:color="auto"/>
            <w:right w:val="none" w:sz="0" w:space="0" w:color="auto"/>
          </w:divBdr>
        </w:div>
        <w:div w:id="1495757061">
          <w:marLeft w:val="480"/>
          <w:marRight w:val="0"/>
          <w:marTop w:val="0"/>
          <w:marBottom w:val="0"/>
          <w:divBdr>
            <w:top w:val="none" w:sz="0" w:space="0" w:color="auto"/>
            <w:left w:val="none" w:sz="0" w:space="0" w:color="auto"/>
            <w:bottom w:val="none" w:sz="0" w:space="0" w:color="auto"/>
            <w:right w:val="none" w:sz="0" w:space="0" w:color="auto"/>
          </w:divBdr>
        </w:div>
        <w:div w:id="1496610914">
          <w:marLeft w:val="480"/>
          <w:marRight w:val="0"/>
          <w:marTop w:val="0"/>
          <w:marBottom w:val="0"/>
          <w:divBdr>
            <w:top w:val="none" w:sz="0" w:space="0" w:color="auto"/>
            <w:left w:val="none" w:sz="0" w:space="0" w:color="auto"/>
            <w:bottom w:val="none" w:sz="0" w:space="0" w:color="auto"/>
            <w:right w:val="none" w:sz="0" w:space="0" w:color="auto"/>
          </w:divBdr>
        </w:div>
        <w:div w:id="1496654118">
          <w:marLeft w:val="480"/>
          <w:marRight w:val="0"/>
          <w:marTop w:val="0"/>
          <w:marBottom w:val="0"/>
          <w:divBdr>
            <w:top w:val="none" w:sz="0" w:space="0" w:color="auto"/>
            <w:left w:val="none" w:sz="0" w:space="0" w:color="auto"/>
            <w:bottom w:val="none" w:sz="0" w:space="0" w:color="auto"/>
            <w:right w:val="none" w:sz="0" w:space="0" w:color="auto"/>
          </w:divBdr>
        </w:div>
        <w:div w:id="1499734011">
          <w:marLeft w:val="480"/>
          <w:marRight w:val="0"/>
          <w:marTop w:val="0"/>
          <w:marBottom w:val="0"/>
          <w:divBdr>
            <w:top w:val="none" w:sz="0" w:space="0" w:color="auto"/>
            <w:left w:val="none" w:sz="0" w:space="0" w:color="auto"/>
            <w:bottom w:val="none" w:sz="0" w:space="0" w:color="auto"/>
            <w:right w:val="none" w:sz="0" w:space="0" w:color="auto"/>
          </w:divBdr>
        </w:div>
        <w:div w:id="1503349965">
          <w:marLeft w:val="480"/>
          <w:marRight w:val="0"/>
          <w:marTop w:val="0"/>
          <w:marBottom w:val="0"/>
          <w:divBdr>
            <w:top w:val="none" w:sz="0" w:space="0" w:color="auto"/>
            <w:left w:val="none" w:sz="0" w:space="0" w:color="auto"/>
            <w:bottom w:val="none" w:sz="0" w:space="0" w:color="auto"/>
            <w:right w:val="none" w:sz="0" w:space="0" w:color="auto"/>
          </w:divBdr>
        </w:div>
        <w:div w:id="1513838405">
          <w:marLeft w:val="480"/>
          <w:marRight w:val="0"/>
          <w:marTop w:val="0"/>
          <w:marBottom w:val="0"/>
          <w:divBdr>
            <w:top w:val="none" w:sz="0" w:space="0" w:color="auto"/>
            <w:left w:val="none" w:sz="0" w:space="0" w:color="auto"/>
            <w:bottom w:val="none" w:sz="0" w:space="0" w:color="auto"/>
            <w:right w:val="none" w:sz="0" w:space="0" w:color="auto"/>
          </w:divBdr>
        </w:div>
        <w:div w:id="1515152057">
          <w:marLeft w:val="480"/>
          <w:marRight w:val="0"/>
          <w:marTop w:val="0"/>
          <w:marBottom w:val="0"/>
          <w:divBdr>
            <w:top w:val="none" w:sz="0" w:space="0" w:color="auto"/>
            <w:left w:val="none" w:sz="0" w:space="0" w:color="auto"/>
            <w:bottom w:val="none" w:sz="0" w:space="0" w:color="auto"/>
            <w:right w:val="none" w:sz="0" w:space="0" w:color="auto"/>
          </w:divBdr>
        </w:div>
        <w:div w:id="1515222868">
          <w:marLeft w:val="480"/>
          <w:marRight w:val="0"/>
          <w:marTop w:val="0"/>
          <w:marBottom w:val="0"/>
          <w:divBdr>
            <w:top w:val="none" w:sz="0" w:space="0" w:color="auto"/>
            <w:left w:val="none" w:sz="0" w:space="0" w:color="auto"/>
            <w:bottom w:val="none" w:sz="0" w:space="0" w:color="auto"/>
            <w:right w:val="none" w:sz="0" w:space="0" w:color="auto"/>
          </w:divBdr>
        </w:div>
        <w:div w:id="1520925151">
          <w:marLeft w:val="480"/>
          <w:marRight w:val="0"/>
          <w:marTop w:val="0"/>
          <w:marBottom w:val="0"/>
          <w:divBdr>
            <w:top w:val="none" w:sz="0" w:space="0" w:color="auto"/>
            <w:left w:val="none" w:sz="0" w:space="0" w:color="auto"/>
            <w:bottom w:val="none" w:sz="0" w:space="0" w:color="auto"/>
            <w:right w:val="none" w:sz="0" w:space="0" w:color="auto"/>
          </w:divBdr>
        </w:div>
        <w:div w:id="1522546395">
          <w:marLeft w:val="480"/>
          <w:marRight w:val="0"/>
          <w:marTop w:val="0"/>
          <w:marBottom w:val="0"/>
          <w:divBdr>
            <w:top w:val="none" w:sz="0" w:space="0" w:color="auto"/>
            <w:left w:val="none" w:sz="0" w:space="0" w:color="auto"/>
            <w:bottom w:val="none" w:sz="0" w:space="0" w:color="auto"/>
            <w:right w:val="none" w:sz="0" w:space="0" w:color="auto"/>
          </w:divBdr>
        </w:div>
        <w:div w:id="1537545052">
          <w:marLeft w:val="480"/>
          <w:marRight w:val="0"/>
          <w:marTop w:val="0"/>
          <w:marBottom w:val="0"/>
          <w:divBdr>
            <w:top w:val="none" w:sz="0" w:space="0" w:color="auto"/>
            <w:left w:val="none" w:sz="0" w:space="0" w:color="auto"/>
            <w:bottom w:val="none" w:sz="0" w:space="0" w:color="auto"/>
            <w:right w:val="none" w:sz="0" w:space="0" w:color="auto"/>
          </w:divBdr>
        </w:div>
        <w:div w:id="1551917428">
          <w:marLeft w:val="480"/>
          <w:marRight w:val="0"/>
          <w:marTop w:val="0"/>
          <w:marBottom w:val="0"/>
          <w:divBdr>
            <w:top w:val="none" w:sz="0" w:space="0" w:color="auto"/>
            <w:left w:val="none" w:sz="0" w:space="0" w:color="auto"/>
            <w:bottom w:val="none" w:sz="0" w:space="0" w:color="auto"/>
            <w:right w:val="none" w:sz="0" w:space="0" w:color="auto"/>
          </w:divBdr>
        </w:div>
        <w:div w:id="1552620668">
          <w:marLeft w:val="480"/>
          <w:marRight w:val="0"/>
          <w:marTop w:val="0"/>
          <w:marBottom w:val="0"/>
          <w:divBdr>
            <w:top w:val="none" w:sz="0" w:space="0" w:color="auto"/>
            <w:left w:val="none" w:sz="0" w:space="0" w:color="auto"/>
            <w:bottom w:val="none" w:sz="0" w:space="0" w:color="auto"/>
            <w:right w:val="none" w:sz="0" w:space="0" w:color="auto"/>
          </w:divBdr>
        </w:div>
        <w:div w:id="1553888441">
          <w:marLeft w:val="480"/>
          <w:marRight w:val="0"/>
          <w:marTop w:val="0"/>
          <w:marBottom w:val="0"/>
          <w:divBdr>
            <w:top w:val="none" w:sz="0" w:space="0" w:color="auto"/>
            <w:left w:val="none" w:sz="0" w:space="0" w:color="auto"/>
            <w:bottom w:val="none" w:sz="0" w:space="0" w:color="auto"/>
            <w:right w:val="none" w:sz="0" w:space="0" w:color="auto"/>
          </w:divBdr>
        </w:div>
        <w:div w:id="1568102369">
          <w:marLeft w:val="480"/>
          <w:marRight w:val="0"/>
          <w:marTop w:val="0"/>
          <w:marBottom w:val="0"/>
          <w:divBdr>
            <w:top w:val="none" w:sz="0" w:space="0" w:color="auto"/>
            <w:left w:val="none" w:sz="0" w:space="0" w:color="auto"/>
            <w:bottom w:val="none" w:sz="0" w:space="0" w:color="auto"/>
            <w:right w:val="none" w:sz="0" w:space="0" w:color="auto"/>
          </w:divBdr>
        </w:div>
        <w:div w:id="1569488346">
          <w:marLeft w:val="480"/>
          <w:marRight w:val="0"/>
          <w:marTop w:val="0"/>
          <w:marBottom w:val="0"/>
          <w:divBdr>
            <w:top w:val="none" w:sz="0" w:space="0" w:color="auto"/>
            <w:left w:val="none" w:sz="0" w:space="0" w:color="auto"/>
            <w:bottom w:val="none" w:sz="0" w:space="0" w:color="auto"/>
            <w:right w:val="none" w:sz="0" w:space="0" w:color="auto"/>
          </w:divBdr>
        </w:div>
        <w:div w:id="1581518707">
          <w:marLeft w:val="480"/>
          <w:marRight w:val="0"/>
          <w:marTop w:val="0"/>
          <w:marBottom w:val="0"/>
          <w:divBdr>
            <w:top w:val="none" w:sz="0" w:space="0" w:color="auto"/>
            <w:left w:val="none" w:sz="0" w:space="0" w:color="auto"/>
            <w:bottom w:val="none" w:sz="0" w:space="0" w:color="auto"/>
            <w:right w:val="none" w:sz="0" w:space="0" w:color="auto"/>
          </w:divBdr>
        </w:div>
        <w:div w:id="1587036939">
          <w:marLeft w:val="480"/>
          <w:marRight w:val="0"/>
          <w:marTop w:val="0"/>
          <w:marBottom w:val="0"/>
          <w:divBdr>
            <w:top w:val="none" w:sz="0" w:space="0" w:color="auto"/>
            <w:left w:val="none" w:sz="0" w:space="0" w:color="auto"/>
            <w:bottom w:val="none" w:sz="0" w:space="0" w:color="auto"/>
            <w:right w:val="none" w:sz="0" w:space="0" w:color="auto"/>
          </w:divBdr>
        </w:div>
        <w:div w:id="1589730637">
          <w:marLeft w:val="480"/>
          <w:marRight w:val="0"/>
          <w:marTop w:val="0"/>
          <w:marBottom w:val="0"/>
          <w:divBdr>
            <w:top w:val="none" w:sz="0" w:space="0" w:color="auto"/>
            <w:left w:val="none" w:sz="0" w:space="0" w:color="auto"/>
            <w:bottom w:val="none" w:sz="0" w:space="0" w:color="auto"/>
            <w:right w:val="none" w:sz="0" w:space="0" w:color="auto"/>
          </w:divBdr>
        </w:div>
        <w:div w:id="1592352119">
          <w:marLeft w:val="480"/>
          <w:marRight w:val="0"/>
          <w:marTop w:val="0"/>
          <w:marBottom w:val="0"/>
          <w:divBdr>
            <w:top w:val="none" w:sz="0" w:space="0" w:color="auto"/>
            <w:left w:val="none" w:sz="0" w:space="0" w:color="auto"/>
            <w:bottom w:val="none" w:sz="0" w:space="0" w:color="auto"/>
            <w:right w:val="none" w:sz="0" w:space="0" w:color="auto"/>
          </w:divBdr>
        </w:div>
        <w:div w:id="1616713556">
          <w:marLeft w:val="480"/>
          <w:marRight w:val="0"/>
          <w:marTop w:val="0"/>
          <w:marBottom w:val="0"/>
          <w:divBdr>
            <w:top w:val="none" w:sz="0" w:space="0" w:color="auto"/>
            <w:left w:val="none" w:sz="0" w:space="0" w:color="auto"/>
            <w:bottom w:val="none" w:sz="0" w:space="0" w:color="auto"/>
            <w:right w:val="none" w:sz="0" w:space="0" w:color="auto"/>
          </w:divBdr>
        </w:div>
        <w:div w:id="1621033557">
          <w:marLeft w:val="480"/>
          <w:marRight w:val="0"/>
          <w:marTop w:val="0"/>
          <w:marBottom w:val="0"/>
          <w:divBdr>
            <w:top w:val="none" w:sz="0" w:space="0" w:color="auto"/>
            <w:left w:val="none" w:sz="0" w:space="0" w:color="auto"/>
            <w:bottom w:val="none" w:sz="0" w:space="0" w:color="auto"/>
            <w:right w:val="none" w:sz="0" w:space="0" w:color="auto"/>
          </w:divBdr>
        </w:div>
        <w:div w:id="1630622499">
          <w:marLeft w:val="480"/>
          <w:marRight w:val="0"/>
          <w:marTop w:val="0"/>
          <w:marBottom w:val="0"/>
          <w:divBdr>
            <w:top w:val="none" w:sz="0" w:space="0" w:color="auto"/>
            <w:left w:val="none" w:sz="0" w:space="0" w:color="auto"/>
            <w:bottom w:val="none" w:sz="0" w:space="0" w:color="auto"/>
            <w:right w:val="none" w:sz="0" w:space="0" w:color="auto"/>
          </w:divBdr>
        </w:div>
        <w:div w:id="1632323854">
          <w:marLeft w:val="480"/>
          <w:marRight w:val="0"/>
          <w:marTop w:val="0"/>
          <w:marBottom w:val="0"/>
          <w:divBdr>
            <w:top w:val="none" w:sz="0" w:space="0" w:color="auto"/>
            <w:left w:val="none" w:sz="0" w:space="0" w:color="auto"/>
            <w:bottom w:val="none" w:sz="0" w:space="0" w:color="auto"/>
            <w:right w:val="none" w:sz="0" w:space="0" w:color="auto"/>
          </w:divBdr>
        </w:div>
        <w:div w:id="1660384240">
          <w:marLeft w:val="480"/>
          <w:marRight w:val="0"/>
          <w:marTop w:val="0"/>
          <w:marBottom w:val="0"/>
          <w:divBdr>
            <w:top w:val="none" w:sz="0" w:space="0" w:color="auto"/>
            <w:left w:val="none" w:sz="0" w:space="0" w:color="auto"/>
            <w:bottom w:val="none" w:sz="0" w:space="0" w:color="auto"/>
            <w:right w:val="none" w:sz="0" w:space="0" w:color="auto"/>
          </w:divBdr>
        </w:div>
        <w:div w:id="1676300634">
          <w:marLeft w:val="480"/>
          <w:marRight w:val="0"/>
          <w:marTop w:val="0"/>
          <w:marBottom w:val="0"/>
          <w:divBdr>
            <w:top w:val="none" w:sz="0" w:space="0" w:color="auto"/>
            <w:left w:val="none" w:sz="0" w:space="0" w:color="auto"/>
            <w:bottom w:val="none" w:sz="0" w:space="0" w:color="auto"/>
            <w:right w:val="none" w:sz="0" w:space="0" w:color="auto"/>
          </w:divBdr>
        </w:div>
        <w:div w:id="1686666567">
          <w:marLeft w:val="480"/>
          <w:marRight w:val="0"/>
          <w:marTop w:val="0"/>
          <w:marBottom w:val="0"/>
          <w:divBdr>
            <w:top w:val="none" w:sz="0" w:space="0" w:color="auto"/>
            <w:left w:val="none" w:sz="0" w:space="0" w:color="auto"/>
            <w:bottom w:val="none" w:sz="0" w:space="0" w:color="auto"/>
            <w:right w:val="none" w:sz="0" w:space="0" w:color="auto"/>
          </w:divBdr>
        </w:div>
        <w:div w:id="1690519778">
          <w:marLeft w:val="480"/>
          <w:marRight w:val="0"/>
          <w:marTop w:val="0"/>
          <w:marBottom w:val="0"/>
          <w:divBdr>
            <w:top w:val="none" w:sz="0" w:space="0" w:color="auto"/>
            <w:left w:val="none" w:sz="0" w:space="0" w:color="auto"/>
            <w:bottom w:val="none" w:sz="0" w:space="0" w:color="auto"/>
            <w:right w:val="none" w:sz="0" w:space="0" w:color="auto"/>
          </w:divBdr>
        </w:div>
        <w:div w:id="1701199287">
          <w:marLeft w:val="480"/>
          <w:marRight w:val="0"/>
          <w:marTop w:val="0"/>
          <w:marBottom w:val="0"/>
          <w:divBdr>
            <w:top w:val="none" w:sz="0" w:space="0" w:color="auto"/>
            <w:left w:val="none" w:sz="0" w:space="0" w:color="auto"/>
            <w:bottom w:val="none" w:sz="0" w:space="0" w:color="auto"/>
            <w:right w:val="none" w:sz="0" w:space="0" w:color="auto"/>
          </w:divBdr>
        </w:div>
        <w:div w:id="1718699613">
          <w:marLeft w:val="480"/>
          <w:marRight w:val="0"/>
          <w:marTop w:val="0"/>
          <w:marBottom w:val="0"/>
          <w:divBdr>
            <w:top w:val="none" w:sz="0" w:space="0" w:color="auto"/>
            <w:left w:val="none" w:sz="0" w:space="0" w:color="auto"/>
            <w:bottom w:val="none" w:sz="0" w:space="0" w:color="auto"/>
            <w:right w:val="none" w:sz="0" w:space="0" w:color="auto"/>
          </w:divBdr>
        </w:div>
        <w:div w:id="1718821894">
          <w:marLeft w:val="480"/>
          <w:marRight w:val="0"/>
          <w:marTop w:val="0"/>
          <w:marBottom w:val="0"/>
          <w:divBdr>
            <w:top w:val="none" w:sz="0" w:space="0" w:color="auto"/>
            <w:left w:val="none" w:sz="0" w:space="0" w:color="auto"/>
            <w:bottom w:val="none" w:sz="0" w:space="0" w:color="auto"/>
            <w:right w:val="none" w:sz="0" w:space="0" w:color="auto"/>
          </w:divBdr>
        </w:div>
        <w:div w:id="1729650844">
          <w:marLeft w:val="480"/>
          <w:marRight w:val="0"/>
          <w:marTop w:val="0"/>
          <w:marBottom w:val="0"/>
          <w:divBdr>
            <w:top w:val="none" w:sz="0" w:space="0" w:color="auto"/>
            <w:left w:val="none" w:sz="0" w:space="0" w:color="auto"/>
            <w:bottom w:val="none" w:sz="0" w:space="0" w:color="auto"/>
            <w:right w:val="none" w:sz="0" w:space="0" w:color="auto"/>
          </w:divBdr>
        </w:div>
        <w:div w:id="1730378168">
          <w:marLeft w:val="480"/>
          <w:marRight w:val="0"/>
          <w:marTop w:val="0"/>
          <w:marBottom w:val="0"/>
          <w:divBdr>
            <w:top w:val="none" w:sz="0" w:space="0" w:color="auto"/>
            <w:left w:val="none" w:sz="0" w:space="0" w:color="auto"/>
            <w:bottom w:val="none" w:sz="0" w:space="0" w:color="auto"/>
            <w:right w:val="none" w:sz="0" w:space="0" w:color="auto"/>
          </w:divBdr>
        </w:div>
        <w:div w:id="1732268185">
          <w:marLeft w:val="480"/>
          <w:marRight w:val="0"/>
          <w:marTop w:val="0"/>
          <w:marBottom w:val="0"/>
          <w:divBdr>
            <w:top w:val="none" w:sz="0" w:space="0" w:color="auto"/>
            <w:left w:val="none" w:sz="0" w:space="0" w:color="auto"/>
            <w:bottom w:val="none" w:sz="0" w:space="0" w:color="auto"/>
            <w:right w:val="none" w:sz="0" w:space="0" w:color="auto"/>
          </w:divBdr>
        </w:div>
        <w:div w:id="1734082673">
          <w:marLeft w:val="480"/>
          <w:marRight w:val="0"/>
          <w:marTop w:val="0"/>
          <w:marBottom w:val="0"/>
          <w:divBdr>
            <w:top w:val="none" w:sz="0" w:space="0" w:color="auto"/>
            <w:left w:val="none" w:sz="0" w:space="0" w:color="auto"/>
            <w:bottom w:val="none" w:sz="0" w:space="0" w:color="auto"/>
            <w:right w:val="none" w:sz="0" w:space="0" w:color="auto"/>
          </w:divBdr>
        </w:div>
        <w:div w:id="1735084047">
          <w:marLeft w:val="480"/>
          <w:marRight w:val="0"/>
          <w:marTop w:val="0"/>
          <w:marBottom w:val="0"/>
          <w:divBdr>
            <w:top w:val="none" w:sz="0" w:space="0" w:color="auto"/>
            <w:left w:val="none" w:sz="0" w:space="0" w:color="auto"/>
            <w:bottom w:val="none" w:sz="0" w:space="0" w:color="auto"/>
            <w:right w:val="none" w:sz="0" w:space="0" w:color="auto"/>
          </w:divBdr>
        </w:div>
        <w:div w:id="1736275814">
          <w:marLeft w:val="480"/>
          <w:marRight w:val="0"/>
          <w:marTop w:val="0"/>
          <w:marBottom w:val="0"/>
          <w:divBdr>
            <w:top w:val="none" w:sz="0" w:space="0" w:color="auto"/>
            <w:left w:val="none" w:sz="0" w:space="0" w:color="auto"/>
            <w:bottom w:val="none" w:sz="0" w:space="0" w:color="auto"/>
            <w:right w:val="none" w:sz="0" w:space="0" w:color="auto"/>
          </w:divBdr>
        </w:div>
        <w:div w:id="1746220823">
          <w:marLeft w:val="480"/>
          <w:marRight w:val="0"/>
          <w:marTop w:val="0"/>
          <w:marBottom w:val="0"/>
          <w:divBdr>
            <w:top w:val="none" w:sz="0" w:space="0" w:color="auto"/>
            <w:left w:val="none" w:sz="0" w:space="0" w:color="auto"/>
            <w:bottom w:val="none" w:sz="0" w:space="0" w:color="auto"/>
            <w:right w:val="none" w:sz="0" w:space="0" w:color="auto"/>
          </w:divBdr>
        </w:div>
        <w:div w:id="1748645281">
          <w:marLeft w:val="480"/>
          <w:marRight w:val="0"/>
          <w:marTop w:val="0"/>
          <w:marBottom w:val="0"/>
          <w:divBdr>
            <w:top w:val="none" w:sz="0" w:space="0" w:color="auto"/>
            <w:left w:val="none" w:sz="0" w:space="0" w:color="auto"/>
            <w:bottom w:val="none" w:sz="0" w:space="0" w:color="auto"/>
            <w:right w:val="none" w:sz="0" w:space="0" w:color="auto"/>
          </w:divBdr>
        </w:div>
        <w:div w:id="1758014009">
          <w:marLeft w:val="480"/>
          <w:marRight w:val="0"/>
          <w:marTop w:val="0"/>
          <w:marBottom w:val="0"/>
          <w:divBdr>
            <w:top w:val="none" w:sz="0" w:space="0" w:color="auto"/>
            <w:left w:val="none" w:sz="0" w:space="0" w:color="auto"/>
            <w:bottom w:val="none" w:sz="0" w:space="0" w:color="auto"/>
            <w:right w:val="none" w:sz="0" w:space="0" w:color="auto"/>
          </w:divBdr>
        </w:div>
        <w:div w:id="1762292513">
          <w:marLeft w:val="480"/>
          <w:marRight w:val="0"/>
          <w:marTop w:val="0"/>
          <w:marBottom w:val="0"/>
          <w:divBdr>
            <w:top w:val="none" w:sz="0" w:space="0" w:color="auto"/>
            <w:left w:val="none" w:sz="0" w:space="0" w:color="auto"/>
            <w:bottom w:val="none" w:sz="0" w:space="0" w:color="auto"/>
            <w:right w:val="none" w:sz="0" w:space="0" w:color="auto"/>
          </w:divBdr>
        </w:div>
        <w:div w:id="1764570935">
          <w:marLeft w:val="480"/>
          <w:marRight w:val="0"/>
          <w:marTop w:val="0"/>
          <w:marBottom w:val="0"/>
          <w:divBdr>
            <w:top w:val="none" w:sz="0" w:space="0" w:color="auto"/>
            <w:left w:val="none" w:sz="0" w:space="0" w:color="auto"/>
            <w:bottom w:val="none" w:sz="0" w:space="0" w:color="auto"/>
            <w:right w:val="none" w:sz="0" w:space="0" w:color="auto"/>
          </w:divBdr>
        </w:div>
        <w:div w:id="1772429605">
          <w:marLeft w:val="480"/>
          <w:marRight w:val="0"/>
          <w:marTop w:val="0"/>
          <w:marBottom w:val="0"/>
          <w:divBdr>
            <w:top w:val="none" w:sz="0" w:space="0" w:color="auto"/>
            <w:left w:val="none" w:sz="0" w:space="0" w:color="auto"/>
            <w:bottom w:val="none" w:sz="0" w:space="0" w:color="auto"/>
            <w:right w:val="none" w:sz="0" w:space="0" w:color="auto"/>
          </w:divBdr>
        </w:div>
        <w:div w:id="1782912143">
          <w:marLeft w:val="480"/>
          <w:marRight w:val="0"/>
          <w:marTop w:val="0"/>
          <w:marBottom w:val="0"/>
          <w:divBdr>
            <w:top w:val="none" w:sz="0" w:space="0" w:color="auto"/>
            <w:left w:val="none" w:sz="0" w:space="0" w:color="auto"/>
            <w:bottom w:val="none" w:sz="0" w:space="0" w:color="auto"/>
            <w:right w:val="none" w:sz="0" w:space="0" w:color="auto"/>
          </w:divBdr>
        </w:div>
        <w:div w:id="1783575893">
          <w:marLeft w:val="480"/>
          <w:marRight w:val="0"/>
          <w:marTop w:val="0"/>
          <w:marBottom w:val="0"/>
          <w:divBdr>
            <w:top w:val="none" w:sz="0" w:space="0" w:color="auto"/>
            <w:left w:val="none" w:sz="0" w:space="0" w:color="auto"/>
            <w:bottom w:val="none" w:sz="0" w:space="0" w:color="auto"/>
            <w:right w:val="none" w:sz="0" w:space="0" w:color="auto"/>
          </w:divBdr>
        </w:div>
        <w:div w:id="1793745358">
          <w:marLeft w:val="480"/>
          <w:marRight w:val="0"/>
          <w:marTop w:val="0"/>
          <w:marBottom w:val="0"/>
          <w:divBdr>
            <w:top w:val="none" w:sz="0" w:space="0" w:color="auto"/>
            <w:left w:val="none" w:sz="0" w:space="0" w:color="auto"/>
            <w:bottom w:val="none" w:sz="0" w:space="0" w:color="auto"/>
            <w:right w:val="none" w:sz="0" w:space="0" w:color="auto"/>
          </w:divBdr>
        </w:div>
        <w:div w:id="1801725035">
          <w:marLeft w:val="480"/>
          <w:marRight w:val="0"/>
          <w:marTop w:val="0"/>
          <w:marBottom w:val="0"/>
          <w:divBdr>
            <w:top w:val="none" w:sz="0" w:space="0" w:color="auto"/>
            <w:left w:val="none" w:sz="0" w:space="0" w:color="auto"/>
            <w:bottom w:val="none" w:sz="0" w:space="0" w:color="auto"/>
            <w:right w:val="none" w:sz="0" w:space="0" w:color="auto"/>
          </w:divBdr>
        </w:div>
        <w:div w:id="1805078594">
          <w:marLeft w:val="480"/>
          <w:marRight w:val="0"/>
          <w:marTop w:val="0"/>
          <w:marBottom w:val="0"/>
          <w:divBdr>
            <w:top w:val="none" w:sz="0" w:space="0" w:color="auto"/>
            <w:left w:val="none" w:sz="0" w:space="0" w:color="auto"/>
            <w:bottom w:val="none" w:sz="0" w:space="0" w:color="auto"/>
            <w:right w:val="none" w:sz="0" w:space="0" w:color="auto"/>
          </w:divBdr>
        </w:div>
        <w:div w:id="1808158551">
          <w:marLeft w:val="480"/>
          <w:marRight w:val="0"/>
          <w:marTop w:val="0"/>
          <w:marBottom w:val="0"/>
          <w:divBdr>
            <w:top w:val="none" w:sz="0" w:space="0" w:color="auto"/>
            <w:left w:val="none" w:sz="0" w:space="0" w:color="auto"/>
            <w:bottom w:val="none" w:sz="0" w:space="0" w:color="auto"/>
            <w:right w:val="none" w:sz="0" w:space="0" w:color="auto"/>
          </w:divBdr>
        </w:div>
        <w:div w:id="1813254589">
          <w:marLeft w:val="480"/>
          <w:marRight w:val="0"/>
          <w:marTop w:val="0"/>
          <w:marBottom w:val="0"/>
          <w:divBdr>
            <w:top w:val="none" w:sz="0" w:space="0" w:color="auto"/>
            <w:left w:val="none" w:sz="0" w:space="0" w:color="auto"/>
            <w:bottom w:val="none" w:sz="0" w:space="0" w:color="auto"/>
            <w:right w:val="none" w:sz="0" w:space="0" w:color="auto"/>
          </w:divBdr>
        </w:div>
        <w:div w:id="1820027871">
          <w:marLeft w:val="480"/>
          <w:marRight w:val="0"/>
          <w:marTop w:val="0"/>
          <w:marBottom w:val="0"/>
          <w:divBdr>
            <w:top w:val="none" w:sz="0" w:space="0" w:color="auto"/>
            <w:left w:val="none" w:sz="0" w:space="0" w:color="auto"/>
            <w:bottom w:val="none" w:sz="0" w:space="0" w:color="auto"/>
            <w:right w:val="none" w:sz="0" w:space="0" w:color="auto"/>
          </w:divBdr>
        </w:div>
        <w:div w:id="1821071826">
          <w:marLeft w:val="480"/>
          <w:marRight w:val="0"/>
          <w:marTop w:val="0"/>
          <w:marBottom w:val="0"/>
          <w:divBdr>
            <w:top w:val="none" w:sz="0" w:space="0" w:color="auto"/>
            <w:left w:val="none" w:sz="0" w:space="0" w:color="auto"/>
            <w:bottom w:val="none" w:sz="0" w:space="0" w:color="auto"/>
            <w:right w:val="none" w:sz="0" w:space="0" w:color="auto"/>
          </w:divBdr>
        </w:div>
        <w:div w:id="1833837890">
          <w:marLeft w:val="480"/>
          <w:marRight w:val="0"/>
          <w:marTop w:val="0"/>
          <w:marBottom w:val="0"/>
          <w:divBdr>
            <w:top w:val="none" w:sz="0" w:space="0" w:color="auto"/>
            <w:left w:val="none" w:sz="0" w:space="0" w:color="auto"/>
            <w:bottom w:val="none" w:sz="0" w:space="0" w:color="auto"/>
            <w:right w:val="none" w:sz="0" w:space="0" w:color="auto"/>
          </w:divBdr>
        </w:div>
        <w:div w:id="1837109677">
          <w:marLeft w:val="480"/>
          <w:marRight w:val="0"/>
          <w:marTop w:val="0"/>
          <w:marBottom w:val="0"/>
          <w:divBdr>
            <w:top w:val="none" w:sz="0" w:space="0" w:color="auto"/>
            <w:left w:val="none" w:sz="0" w:space="0" w:color="auto"/>
            <w:bottom w:val="none" w:sz="0" w:space="0" w:color="auto"/>
            <w:right w:val="none" w:sz="0" w:space="0" w:color="auto"/>
          </w:divBdr>
        </w:div>
        <w:div w:id="1840340129">
          <w:marLeft w:val="480"/>
          <w:marRight w:val="0"/>
          <w:marTop w:val="0"/>
          <w:marBottom w:val="0"/>
          <w:divBdr>
            <w:top w:val="none" w:sz="0" w:space="0" w:color="auto"/>
            <w:left w:val="none" w:sz="0" w:space="0" w:color="auto"/>
            <w:bottom w:val="none" w:sz="0" w:space="0" w:color="auto"/>
            <w:right w:val="none" w:sz="0" w:space="0" w:color="auto"/>
          </w:divBdr>
        </w:div>
        <w:div w:id="1851601633">
          <w:marLeft w:val="480"/>
          <w:marRight w:val="0"/>
          <w:marTop w:val="0"/>
          <w:marBottom w:val="0"/>
          <w:divBdr>
            <w:top w:val="none" w:sz="0" w:space="0" w:color="auto"/>
            <w:left w:val="none" w:sz="0" w:space="0" w:color="auto"/>
            <w:bottom w:val="none" w:sz="0" w:space="0" w:color="auto"/>
            <w:right w:val="none" w:sz="0" w:space="0" w:color="auto"/>
          </w:divBdr>
        </w:div>
        <w:div w:id="1861624826">
          <w:marLeft w:val="480"/>
          <w:marRight w:val="0"/>
          <w:marTop w:val="0"/>
          <w:marBottom w:val="0"/>
          <w:divBdr>
            <w:top w:val="none" w:sz="0" w:space="0" w:color="auto"/>
            <w:left w:val="none" w:sz="0" w:space="0" w:color="auto"/>
            <w:bottom w:val="none" w:sz="0" w:space="0" w:color="auto"/>
            <w:right w:val="none" w:sz="0" w:space="0" w:color="auto"/>
          </w:divBdr>
        </w:div>
        <w:div w:id="1862669430">
          <w:marLeft w:val="480"/>
          <w:marRight w:val="0"/>
          <w:marTop w:val="0"/>
          <w:marBottom w:val="0"/>
          <w:divBdr>
            <w:top w:val="none" w:sz="0" w:space="0" w:color="auto"/>
            <w:left w:val="none" w:sz="0" w:space="0" w:color="auto"/>
            <w:bottom w:val="none" w:sz="0" w:space="0" w:color="auto"/>
            <w:right w:val="none" w:sz="0" w:space="0" w:color="auto"/>
          </w:divBdr>
        </w:div>
        <w:div w:id="1866600103">
          <w:marLeft w:val="480"/>
          <w:marRight w:val="0"/>
          <w:marTop w:val="0"/>
          <w:marBottom w:val="0"/>
          <w:divBdr>
            <w:top w:val="none" w:sz="0" w:space="0" w:color="auto"/>
            <w:left w:val="none" w:sz="0" w:space="0" w:color="auto"/>
            <w:bottom w:val="none" w:sz="0" w:space="0" w:color="auto"/>
            <w:right w:val="none" w:sz="0" w:space="0" w:color="auto"/>
          </w:divBdr>
        </w:div>
        <w:div w:id="1879661803">
          <w:marLeft w:val="480"/>
          <w:marRight w:val="0"/>
          <w:marTop w:val="0"/>
          <w:marBottom w:val="0"/>
          <w:divBdr>
            <w:top w:val="none" w:sz="0" w:space="0" w:color="auto"/>
            <w:left w:val="none" w:sz="0" w:space="0" w:color="auto"/>
            <w:bottom w:val="none" w:sz="0" w:space="0" w:color="auto"/>
            <w:right w:val="none" w:sz="0" w:space="0" w:color="auto"/>
          </w:divBdr>
        </w:div>
        <w:div w:id="1882395135">
          <w:marLeft w:val="480"/>
          <w:marRight w:val="0"/>
          <w:marTop w:val="0"/>
          <w:marBottom w:val="0"/>
          <w:divBdr>
            <w:top w:val="none" w:sz="0" w:space="0" w:color="auto"/>
            <w:left w:val="none" w:sz="0" w:space="0" w:color="auto"/>
            <w:bottom w:val="none" w:sz="0" w:space="0" w:color="auto"/>
            <w:right w:val="none" w:sz="0" w:space="0" w:color="auto"/>
          </w:divBdr>
        </w:div>
        <w:div w:id="1889681158">
          <w:marLeft w:val="480"/>
          <w:marRight w:val="0"/>
          <w:marTop w:val="0"/>
          <w:marBottom w:val="0"/>
          <w:divBdr>
            <w:top w:val="none" w:sz="0" w:space="0" w:color="auto"/>
            <w:left w:val="none" w:sz="0" w:space="0" w:color="auto"/>
            <w:bottom w:val="none" w:sz="0" w:space="0" w:color="auto"/>
            <w:right w:val="none" w:sz="0" w:space="0" w:color="auto"/>
          </w:divBdr>
        </w:div>
        <w:div w:id="1890797645">
          <w:marLeft w:val="480"/>
          <w:marRight w:val="0"/>
          <w:marTop w:val="0"/>
          <w:marBottom w:val="0"/>
          <w:divBdr>
            <w:top w:val="none" w:sz="0" w:space="0" w:color="auto"/>
            <w:left w:val="none" w:sz="0" w:space="0" w:color="auto"/>
            <w:bottom w:val="none" w:sz="0" w:space="0" w:color="auto"/>
            <w:right w:val="none" w:sz="0" w:space="0" w:color="auto"/>
          </w:divBdr>
        </w:div>
        <w:div w:id="1892032089">
          <w:marLeft w:val="480"/>
          <w:marRight w:val="0"/>
          <w:marTop w:val="0"/>
          <w:marBottom w:val="0"/>
          <w:divBdr>
            <w:top w:val="none" w:sz="0" w:space="0" w:color="auto"/>
            <w:left w:val="none" w:sz="0" w:space="0" w:color="auto"/>
            <w:bottom w:val="none" w:sz="0" w:space="0" w:color="auto"/>
            <w:right w:val="none" w:sz="0" w:space="0" w:color="auto"/>
          </w:divBdr>
        </w:div>
        <w:div w:id="1894583684">
          <w:marLeft w:val="480"/>
          <w:marRight w:val="0"/>
          <w:marTop w:val="0"/>
          <w:marBottom w:val="0"/>
          <w:divBdr>
            <w:top w:val="none" w:sz="0" w:space="0" w:color="auto"/>
            <w:left w:val="none" w:sz="0" w:space="0" w:color="auto"/>
            <w:bottom w:val="none" w:sz="0" w:space="0" w:color="auto"/>
            <w:right w:val="none" w:sz="0" w:space="0" w:color="auto"/>
          </w:divBdr>
        </w:div>
        <w:div w:id="1913613328">
          <w:marLeft w:val="480"/>
          <w:marRight w:val="0"/>
          <w:marTop w:val="0"/>
          <w:marBottom w:val="0"/>
          <w:divBdr>
            <w:top w:val="none" w:sz="0" w:space="0" w:color="auto"/>
            <w:left w:val="none" w:sz="0" w:space="0" w:color="auto"/>
            <w:bottom w:val="none" w:sz="0" w:space="0" w:color="auto"/>
            <w:right w:val="none" w:sz="0" w:space="0" w:color="auto"/>
          </w:divBdr>
        </w:div>
        <w:div w:id="1913657072">
          <w:marLeft w:val="480"/>
          <w:marRight w:val="0"/>
          <w:marTop w:val="0"/>
          <w:marBottom w:val="0"/>
          <w:divBdr>
            <w:top w:val="none" w:sz="0" w:space="0" w:color="auto"/>
            <w:left w:val="none" w:sz="0" w:space="0" w:color="auto"/>
            <w:bottom w:val="none" w:sz="0" w:space="0" w:color="auto"/>
            <w:right w:val="none" w:sz="0" w:space="0" w:color="auto"/>
          </w:divBdr>
        </w:div>
        <w:div w:id="1924751891">
          <w:marLeft w:val="480"/>
          <w:marRight w:val="0"/>
          <w:marTop w:val="0"/>
          <w:marBottom w:val="0"/>
          <w:divBdr>
            <w:top w:val="none" w:sz="0" w:space="0" w:color="auto"/>
            <w:left w:val="none" w:sz="0" w:space="0" w:color="auto"/>
            <w:bottom w:val="none" w:sz="0" w:space="0" w:color="auto"/>
            <w:right w:val="none" w:sz="0" w:space="0" w:color="auto"/>
          </w:divBdr>
        </w:div>
        <w:div w:id="1927642875">
          <w:marLeft w:val="480"/>
          <w:marRight w:val="0"/>
          <w:marTop w:val="0"/>
          <w:marBottom w:val="0"/>
          <w:divBdr>
            <w:top w:val="none" w:sz="0" w:space="0" w:color="auto"/>
            <w:left w:val="none" w:sz="0" w:space="0" w:color="auto"/>
            <w:bottom w:val="none" w:sz="0" w:space="0" w:color="auto"/>
            <w:right w:val="none" w:sz="0" w:space="0" w:color="auto"/>
          </w:divBdr>
        </w:div>
      </w:divsChild>
    </w:div>
    <w:div w:id="313998061">
      <w:bodyDiv w:val="1"/>
      <w:marLeft w:val="0"/>
      <w:marRight w:val="0"/>
      <w:marTop w:val="0"/>
      <w:marBottom w:val="0"/>
      <w:divBdr>
        <w:top w:val="none" w:sz="0" w:space="0" w:color="auto"/>
        <w:left w:val="none" w:sz="0" w:space="0" w:color="auto"/>
        <w:bottom w:val="none" w:sz="0" w:space="0" w:color="auto"/>
        <w:right w:val="none" w:sz="0" w:space="0" w:color="auto"/>
      </w:divBdr>
    </w:div>
    <w:div w:id="314260868">
      <w:bodyDiv w:val="1"/>
      <w:marLeft w:val="0"/>
      <w:marRight w:val="0"/>
      <w:marTop w:val="0"/>
      <w:marBottom w:val="0"/>
      <w:divBdr>
        <w:top w:val="none" w:sz="0" w:space="0" w:color="auto"/>
        <w:left w:val="none" w:sz="0" w:space="0" w:color="auto"/>
        <w:bottom w:val="none" w:sz="0" w:space="0" w:color="auto"/>
        <w:right w:val="none" w:sz="0" w:space="0" w:color="auto"/>
      </w:divBdr>
    </w:div>
    <w:div w:id="314335351">
      <w:bodyDiv w:val="1"/>
      <w:marLeft w:val="0"/>
      <w:marRight w:val="0"/>
      <w:marTop w:val="0"/>
      <w:marBottom w:val="0"/>
      <w:divBdr>
        <w:top w:val="none" w:sz="0" w:space="0" w:color="auto"/>
        <w:left w:val="none" w:sz="0" w:space="0" w:color="auto"/>
        <w:bottom w:val="none" w:sz="0" w:space="0" w:color="auto"/>
        <w:right w:val="none" w:sz="0" w:space="0" w:color="auto"/>
      </w:divBdr>
    </w:div>
    <w:div w:id="314532474">
      <w:bodyDiv w:val="1"/>
      <w:marLeft w:val="0"/>
      <w:marRight w:val="0"/>
      <w:marTop w:val="0"/>
      <w:marBottom w:val="0"/>
      <w:divBdr>
        <w:top w:val="none" w:sz="0" w:space="0" w:color="auto"/>
        <w:left w:val="none" w:sz="0" w:space="0" w:color="auto"/>
        <w:bottom w:val="none" w:sz="0" w:space="0" w:color="auto"/>
        <w:right w:val="none" w:sz="0" w:space="0" w:color="auto"/>
      </w:divBdr>
    </w:div>
    <w:div w:id="314797094">
      <w:bodyDiv w:val="1"/>
      <w:marLeft w:val="0"/>
      <w:marRight w:val="0"/>
      <w:marTop w:val="0"/>
      <w:marBottom w:val="0"/>
      <w:divBdr>
        <w:top w:val="none" w:sz="0" w:space="0" w:color="auto"/>
        <w:left w:val="none" w:sz="0" w:space="0" w:color="auto"/>
        <w:bottom w:val="none" w:sz="0" w:space="0" w:color="auto"/>
        <w:right w:val="none" w:sz="0" w:space="0" w:color="auto"/>
      </w:divBdr>
    </w:div>
    <w:div w:id="314997136">
      <w:bodyDiv w:val="1"/>
      <w:marLeft w:val="0"/>
      <w:marRight w:val="0"/>
      <w:marTop w:val="0"/>
      <w:marBottom w:val="0"/>
      <w:divBdr>
        <w:top w:val="none" w:sz="0" w:space="0" w:color="auto"/>
        <w:left w:val="none" w:sz="0" w:space="0" w:color="auto"/>
        <w:bottom w:val="none" w:sz="0" w:space="0" w:color="auto"/>
        <w:right w:val="none" w:sz="0" w:space="0" w:color="auto"/>
      </w:divBdr>
    </w:div>
    <w:div w:id="315115891">
      <w:bodyDiv w:val="1"/>
      <w:marLeft w:val="0"/>
      <w:marRight w:val="0"/>
      <w:marTop w:val="0"/>
      <w:marBottom w:val="0"/>
      <w:divBdr>
        <w:top w:val="none" w:sz="0" w:space="0" w:color="auto"/>
        <w:left w:val="none" w:sz="0" w:space="0" w:color="auto"/>
        <w:bottom w:val="none" w:sz="0" w:space="0" w:color="auto"/>
        <w:right w:val="none" w:sz="0" w:space="0" w:color="auto"/>
      </w:divBdr>
    </w:div>
    <w:div w:id="315182213">
      <w:bodyDiv w:val="1"/>
      <w:marLeft w:val="0"/>
      <w:marRight w:val="0"/>
      <w:marTop w:val="0"/>
      <w:marBottom w:val="0"/>
      <w:divBdr>
        <w:top w:val="none" w:sz="0" w:space="0" w:color="auto"/>
        <w:left w:val="none" w:sz="0" w:space="0" w:color="auto"/>
        <w:bottom w:val="none" w:sz="0" w:space="0" w:color="auto"/>
        <w:right w:val="none" w:sz="0" w:space="0" w:color="auto"/>
      </w:divBdr>
    </w:div>
    <w:div w:id="315184694">
      <w:bodyDiv w:val="1"/>
      <w:marLeft w:val="0"/>
      <w:marRight w:val="0"/>
      <w:marTop w:val="0"/>
      <w:marBottom w:val="0"/>
      <w:divBdr>
        <w:top w:val="none" w:sz="0" w:space="0" w:color="auto"/>
        <w:left w:val="none" w:sz="0" w:space="0" w:color="auto"/>
        <w:bottom w:val="none" w:sz="0" w:space="0" w:color="auto"/>
        <w:right w:val="none" w:sz="0" w:space="0" w:color="auto"/>
      </w:divBdr>
    </w:div>
    <w:div w:id="315306137">
      <w:bodyDiv w:val="1"/>
      <w:marLeft w:val="0"/>
      <w:marRight w:val="0"/>
      <w:marTop w:val="0"/>
      <w:marBottom w:val="0"/>
      <w:divBdr>
        <w:top w:val="none" w:sz="0" w:space="0" w:color="auto"/>
        <w:left w:val="none" w:sz="0" w:space="0" w:color="auto"/>
        <w:bottom w:val="none" w:sz="0" w:space="0" w:color="auto"/>
        <w:right w:val="none" w:sz="0" w:space="0" w:color="auto"/>
      </w:divBdr>
    </w:div>
    <w:div w:id="315383673">
      <w:bodyDiv w:val="1"/>
      <w:marLeft w:val="0"/>
      <w:marRight w:val="0"/>
      <w:marTop w:val="0"/>
      <w:marBottom w:val="0"/>
      <w:divBdr>
        <w:top w:val="none" w:sz="0" w:space="0" w:color="auto"/>
        <w:left w:val="none" w:sz="0" w:space="0" w:color="auto"/>
        <w:bottom w:val="none" w:sz="0" w:space="0" w:color="auto"/>
        <w:right w:val="none" w:sz="0" w:space="0" w:color="auto"/>
      </w:divBdr>
    </w:div>
    <w:div w:id="315426212">
      <w:bodyDiv w:val="1"/>
      <w:marLeft w:val="0"/>
      <w:marRight w:val="0"/>
      <w:marTop w:val="0"/>
      <w:marBottom w:val="0"/>
      <w:divBdr>
        <w:top w:val="none" w:sz="0" w:space="0" w:color="auto"/>
        <w:left w:val="none" w:sz="0" w:space="0" w:color="auto"/>
        <w:bottom w:val="none" w:sz="0" w:space="0" w:color="auto"/>
        <w:right w:val="none" w:sz="0" w:space="0" w:color="auto"/>
      </w:divBdr>
    </w:div>
    <w:div w:id="315496655">
      <w:bodyDiv w:val="1"/>
      <w:marLeft w:val="0"/>
      <w:marRight w:val="0"/>
      <w:marTop w:val="0"/>
      <w:marBottom w:val="0"/>
      <w:divBdr>
        <w:top w:val="none" w:sz="0" w:space="0" w:color="auto"/>
        <w:left w:val="none" w:sz="0" w:space="0" w:color="auto"/>
        <w:bottom w:val="none" w:sz="0" w:space="0" w:color="auto"/>
        <w:right w:val="none" w:sz="0" w:space="0" w:color="auto"/>
      </w:divBdr>
    </w:div>
    <w:div w:id="315651253">
      <w:bodyDiv w:val="1"/>
      <w:marLeft w:val="0"/>
      <w:marRight w:val="0"/>
      <w:marTop w:val="0"/>
      <w:marBottom w:val="0"/>
      <w:divBdr>
        <w:top w:val="none" w:sz="0" w:space="0" w:color="auto"/>
        <w:left w:val="none" w:sz="0" w:space="0" w:color="auto"/>
        <w:bottom w:val="none" w:sz="0" w:space="0" w:color="auto"/>
        <w:right w:val="none" w:sz="0" w:space="0" w:color="auto"/>
      </w:divBdr>
    </w:div>
    <w:div w:id="315651693">
      <w:bodyDiv w:val="1"/>
      <w:marLeft w:val="0"/>
      <w:marRight w:val="0"/>
      <w:marTop w:val="0"/>
      <w:marBottom w:val="0"/>
      <w:divBdr>
        <w:top w:val="none" w:sz="0" w:space="0" w:color="auto"/>
        <w:left w:val="none" w:sz="0" w:space="0" w:color="auto"/>
        <w:bottom w:val="none" w:sz="0" w:space="0" w:color="auto"/>
        <w:right w:val="none" w:sz="0" w:space="0" w:color="auto"/>
      </w:divBdr>
    </w:div>
    <w:div w:id="315652723">
      <w:bodyDiv w:val="1"/>
      <w:marLeft w:val="0"/>
      <w:marRight w:val="0"/>
      <w:marTop w:val="0"/>
      <w:marBottom w:val="0"/>
      <w:divBdr>
        <w:top w:val="none" w:sz="0" w:space="0" w:color="auto"/>
        <w:left w:val="none" w:sz="0" w:space="0" w:color="auto"/>
        <w:bottom w:val="none" w:sz="0" w:space="0" w:color="auto"/>
        <w:right w:val="none" w:sz="0" w:space="0" w:color="auto"/>
      </w:divBdr>
    </w:div>
    <w:div w:id="315691974">
      <w:bodyDiv w:val="1"/>
      <w:marLeft w:val="0"/>
      <w:marRight w:val="0"/>
      <w:marTop w:val="0"/>
      <w:marBottom w:val="0"/>
      <w:divBdr>
        <w:top w:val="none" w:sz="0" w:space="0" w:color="auto"/>
        <w:left w:val="none" w:sz="0" w:space="0" w:color="auto"/>
        <w:bottom w:val="none" w:sz="0" w:space="0" w:color="auto"/>
        <w:right w:val="none" w:sz="0" w:space="0" w:color="auto"/>
      </w:divBdr>
    </w:div>
    <w:div w:id="315767802">
      <w:bodyDiv w:val="1"/>
      <w:marLeft w:val="0"/>
      <w:marRight w:val="0"/>
      <w:marTop w:val="0"/>
      <w:marBottom w:val="0"/>
      <w:divBdr>
        <w:top w:val="none" w:sz="0" w:space="0" w:color="auto"/>
        <w:left w:val="none" w:sz="0" w:space="0" w:color="auto"/>
        <w:bottom w:val="none" w:sz="0" w:space="0" w:color="auto"/>
        <w:right w:val="none" w:sz="0" w:space="0" w:color="auto"/>
      </w:divBdr>
    </w:div>
    <w:div w:id="315767954">
      <w:bodyDiv w:val="1"/>
      <w:marLeft w:val="0"/>
      <w:marRight w:val="0"/>
      <w:marTop w:val="0"/>
      <w:marBottom w:val="0"/>
      <w:divBdr>
        <w:top w:val="none" w:sz="0" w:space="0" w:color="auto"/>
        <w:left w:val="none" w:sz="0" w:space="0" w:color="auto"/>
        <w:bottom w:val="none" w:sz="0" w:space="0" w:color="auto"/>
        <w:right w:val="none" w:sz="0" w:space="0" w:color="auto"/>
      </w:divBdr>
    </w:div>
    <w:div w:id="315886734">
      <w:bodyDiv w:val="1"/>
      <w:marLeft w:val="0"/>
      <w:marRight w:val="0"/>
      <w:marTop w:val="0"/>
      <w:marBottom w:val="0"/>
      <w:divBdr>
        <w:top w:val="none" w:sz="0" w:space="0" w:color="auto"/>
        <w:left w:val="none" w:sz="0" w:space="0" w:color="auto"/>
        <w:bottom w:val="none" w:sz="0" w:space="0" w:color="auto"/>
        <w:right w:val="none" w:sz="0" w:space="0" w:color="auto"/>
      </w:divBdr>
    </w:div>
    <w:div w:id="316155899">
      <w:bodyDiv w:val="1"/>
      <w:marLeft w:val="0"/>
      <w:marRight w:val="0"/>
      <w:marTop w:val="0"/>
      <w:marBottom w:val="0"/>
      <w:divBdr>
        <w:top w:val="none" w:sz="0" w:space="0" w:color="auto"/>
        <w:left w:val="none" w:sz="0" w:space="0" w:color="auto"/>
        <w:bottom w:val="none" w:sz="0" w:space="0" w:color="auto"/>
        <w:right w:val="none" w:sz="0" w:space="0" w:color="auto"/>
      </w:divBdr>
    </w:div>
    <w:div w:id="316224308">
      <w:bodyDiv w:val="1"/>
      <w:marLeft w:val="0"/>
      <w:marRight w:val="0"/>
      <w:marTop w:val="0"/>
      <w:marBottom w:val="0"/>
      <w:divBdr>
        <w:top w:val="none" w:sz="0" w:space="0" w:color="auto"/>
        <w:left w:val="none" w:sz="0" w:space="0" w:color="auto"/>
        <w:bottom w:val="none" w:sz="0" w:space="0" w:color="auto"/>
        <w:right w:val="none" w:sz="0" w:space="0" w:color="auto"/>
      </w:divBdr>
    </w:div>
    <w:div w:id="316426068">
      <w:bodyDiv w:val="1"/>
      <w:marLeft w:val="0"/>
      <w:marRight w:val="0"/>
      <w:marTop w:val="0"/>
      <w:marBottom w:val="0"/>
      <w:divBdr>
        <w:top w:val="none" w:sz="0" w:space="0" w:color="auto"/>
        <w:left w:val="none" w:sz="0" w:space="0" w:color="auto"/>
        <w:bottom w:val="none" w:sz="0" w:space="0" w:color="auto"/>
        <w:right w:val="none" w:sz="0" w:space="0" w:color="auto"/>
      </w:divBdr>
    </w:div>
    <w:div w:id="316497295">
      <w:bodyDiv w:val="1"/>
      <w:marLeft w:val="0"/>
      <w:marRight w:val="0"/>
      <w:marTop w:val="0"/>
      <w:marBottom w:val="0"/>
      <w:divBdr>
        <w:top w:val="none" w:sz="0" w:space="0" w:color="auto"/>
        <w:left w:val="none" w:sz="0" w:space="0" w:color="auto"/>
        <w:bottom w:val="none" w:sz="0" w:space="0" w:color="auto"/>
        <w:right w:val="none" w:sz="0" w:space="0" w:color="auto"/>
      </w:divBdr>
    </w:div>
    <w:div w:id="316500336">
      <w:bodyDiv w:val="1"/>
      <w:marLeft w:val="0"/>
      <w:marRight w:val="0"/>
      <w:marTop w:val="0"/>
      <w:marBottom w:val="0"/>
      <w:divBdr>
        <w:top w:val="none" w:sz="0" w:space="0" w:color="auto"/>
        <w:left w:val="none" w:sz="0" w:space="0" w:color="auto"/>
        <w:bottom w:val="none" w:sz="0" w:space="0" w:color="auto"/>
        <w:right w:val="none" w:sz="0" w:space="0" w:color="auto"/>
      </w:divBdr>
    </w:div>
    <w:div w:id="316500675">
      <w:bodyDiv w:val="1"/>
      <w:marLeft w:val="0"/>
      <w:marRight w:val="0"/>
      <w:marTop w:val="0"/>
      <w:marBottom w:val="0"/>
      <w:divBdr>
        <w:top w:val="none" w:sz="0" w:space="0" w:color="auto"/>
        <w:left w:val="none" w:sz="0" w:space="0" w:color="auto"/>
        <w:bottom w:val="none" w:sz="0" w:space="0" w:color="auto"/>
        <w:right w:val="none" w:sz="0" w:space="0" w:color="auto"/>
      </w:divBdr>
    </w:div>
    <w:div w:id="316541001">
      <w:bodyDiv w:val="1"/>
      <w:marLeft w:val="0"/>
      <w:marRight w:val="0"/>
      <w:marTop w:val="0"/>
      <w:marBottom w:val="0"/>
      <w:divBdr>
        <w:top w:val="none" w:sz="0" w:space="0" w:color="auto"/>
        <w:left w:val="none" w:sz="0" w:space="0" w:color="auto"/>
        <w:bottom w:val="none" w:sz="0" w:space="0" w:color="auto"/>
        <w:right w:val="none" w:sz="0" w:space="0" w:color="auto"/>
      </w:divBdr>
    </w:div>
    <w:div w:id="316616494">
      <w:bodyDiv w:val="1"/>
      <w:marLeft w:val="0"/>
      <w:marRight w:val="0"/>
      <w:marTop w:val="0"/>
      <w:marBottom w:val="0"/>
      <w:divBdr>
        <w:top w:val="none" w:sz="0" w:space="0" w:color="auto"/>
        <w:left w:val="none" w:sz="0" w:space="0" w:color="auto"/>
        <w:bottom w:val="none" w:sz="0" w:space="0" w:color="auto"/>
        <w:right w:val="none" w:sz="0" w:space="0" w:color="auto"/>
      </w:divBdr>
    </w:div>
    <w:div w:id="316762120">
      <w:bodyDiv w:val="1"/>
      <w:marLeft w:val="0"/>
      <w:marRight w:val="0"/>
      <w:marTop w:val="0"/>
      <w:marBottom w:val="0"/>
      <w:divBdr>
        <w:top w:val="none" w:sz="0" w:space="0" w:color="auto"/>
        <w:left w:val="none" w:sz="0" w:space="0" w:color="auto"/>
        <w:bottom w:val="none" w:sz="0" w:space="0" w:color="auto"/>
        <w:right w:val="none" w:sz="0" w:space="0" w:color="auto"/>
      </w:divBdr>
    </w:div>
    <w:div w:id="316808767">
      <w:bodyDiv w:val="1"/>
      <w:marLeft w:val="0"/>
      <w:marRight w:val="0"/>
      <w:marTop w:val="0"/>
      <w:marBottom w:val="0"/>
      <w:divBdr>
        <w:top w:val="none" w:sz="0" w:space="0" w:color="auto"/>
        <w:left w:val="none" w:sz="0" w:space="0" w:color="auto"/>
        <w:bottom w:val="none" w:sz="0" w:space="0" w:color="auto"/>
        <w:right w:val="none" w:sz="0" w:space="0" w:color="auto"/>
      </w:divBdr>
    </w:div>
    <w:div w:id="317197907">
      <w:bodyDiv w:val="1"/>
      <w:marLeft w:val="0"/>
      <w:marRight w:val="0"/>
      <w:marTop w:val="0"/>
      <w:marBottom w:val="0"/>
      <w:divBdr>
        <w:top w:val="none" w:sz="0" w:space="0" w:color="auto"/>
        <w:left w:val="none" w:sz="0" w:space="0" w:color="auto"/>
        <w:bottom w:val="none" w:sz="0" w:space="0" w:color="auto"/>
        <w:right w:val="none" w:sz="0" w:space="0" w:color="auto"/>
      </w:divBdr>
    </w:div>
    <w:div w:id="317223134">
      <w:bodyDiv w:val="1"/>
      <w:marLeft w:val="0"/>
      <w:marRight w:val="0"/>
      <w:marTop w:val="0"/>
      <w:marBottom w:val="0"/>
      <w:divBdr>
        <w:top w:val="none" w:sz="0" w:space="0" w:color="auto"/>
        <w:left w:val="none" w:sz="0" w:space="0" w:color="auto"/>
        <w:bottom w:val="none" w:sz="0" w:space="0" w:color="auto"/>
        <w:right w:val="none" w:sz="0" w:space="0" w:color="auto"/>
      </w:divBdr>
    </w:div>
    <w:div w:id="317270388">
      <w:bodyDiv w:val="1"/>
      <w:marLeft w:val="0"/>
      <w:marRight w:val="0"/>
      <w:marTop w:val="0"/>
      <w:marBottom w:val="0"/>
      <w:divBdr>
        <w:top w:val="none" w:sz="0" w:space="0" w:color="auto"/>
        <w:left w:val="none" w:sz="0" w:space="0" w:color="auto"/>
        <w:bottom w:val="none" w:sz="0" w:space="0" w:color="auto"/>
        <w:right w:val="none" w:sz="0" w:space="0" w:color="auto"/>
      </w:divBdr>
    </w:div>
    <w:div w:id="317418662">
      <w:bodyDiv w:val="1"/>
      <w:marLeft w:val="0"/>
      <w:marRight w:val="0"/>
      <w:marTop w:val="0"/>
      <w:marBottom w:val="0"/>
      <w:divBdr>
        <w:top w:val="none" w:sz="0" w:space="0" w:color="auto"/>
        <w:left w:val="none" w:sz="0" w:space="0" w:color="auto"/>
        <w:bottom w:val="none" w:sz="0" w:space="0" w:color="auto"/>
        <w:right w:val="none" w:sz="0" w:space="0" w:color="auto"/>
      </w:divBdr>
    </w:div>
    <w:div w:id="317422375">
      <w:bodyDiv w:val="1"/>
      <w:marLeft w:val="0"/>
      <w:marRight w:val="0"/>
      <w:marTop w:val="0"/>
      <w:marBottom w:val="0"/>
      <w:divBdr>
        <w:top w:val="none" w:sz="0" w:space="0" w:color="auto"/>
        <w:left w:val="none" w:sz="0" w:space="0" w:color="auto"/>
        <w:bottom w:val="none" w:sz="0" w:space="0" w:color="auto"/>
        <w:right w:val="none" w:sz="0" w:space="0" w:color="auto"/>
      </w:divBdr>
    </w:div>
    <w:div w:id="317610761">
      <w:bodyDiv w:val="1"/>
      <w:marLeft w:val="0"/>
      <w:marRight w:val="0"/>
      <w:marTop w:val="0"/>
      <w:marBottom w:val="0"/>
      <w:divBdr>
        <w:top w:val="none" w:sz="0" w:space="0" w:color="auto"/>
        <w:left w:val="none" w:sz="0" w:space="0" w:color="auto"/>
        <w:bottom w:val="none" w:sz="0" w:space="0" w:color="auto"/>
        <w:right w:val="none" w:sz="0" w:space="0" w:color="auto"/>
      </w:divBdr>
    </w:div>
    <w:div w:id="317612478">
      <w:bodyDiv w:val="1"/>
      <w:marLeft w:val="0"/>
      <w:marRight w:val="0"/>
      <w:marTop w:val="0"/>
      <w:marBottom w:val="0"/>
      <w:divBdr>
        <w:top w:val="none" w:sz="0" w:space="0" w:color="auto"/>
        <w:left w:val="none" w:sz="0" w:space="0" w:color="auto"/>
        <w:bottom w:val="none" w:sz="0" w:space="0" w:color="auto"/>
        <w:right w:val="none" w:sz="0" w:space="0" w:color="auto"/>
      </w:divBdr>
    </w:div>
    <w:div w:id="317853244">
      <w:bodyDiv w:val="1"/>
      <w:marLeft w:val="0"/>
      <w:marRight w:val="0"/>
      <w:marTop w:val="0"/>
      <w:marBottom w:val="0"/>
      <w:divBdr>
        <w:top w:val="none" w:sz="0" w:space="0" w:color="auto"/>
        <w:left w:val="none" w:sz="0" w:space="0" w:color="auto"/>
        <w:bottom w:val="none" w:sz="0" w:space="0" w:color="auto"/>
        <w:right w:val="none" w:sz="0" w:space="0" w:color="auto"/>
      </w:divBdr>
    </w:div>
    <w:div w:id="317925296">
      <w:bodyDiv w:val="1"/>
      <w:marLeft w:val="0"/>
      <w:marRight w:val="0"/>
      <w:marTop w:val="0"/>
      <w:marBottom w:val="0"/>
      <w:divBdr>
        <w:top w:val="none" w:sz="0" w:space="0" w:color="auto"/>
        <w:left w:val="none" w:sz="0" w:space="0" w:color="auto"/>
        <w:bottom w:val="none" w:sz="0" w:space="0" w:color="auto"/>
        <w:right w:val="none" w:sz="0" w:space="0" w:color="auto"/>
      </w:divBdr>
    </w:div>
    <w:div w:id="318002502">
      <w:bodyDiv w:val="1"/>
      <w:marLeft w:val="0"/>
      <w:marRight w:val="0"/>
      <w:marTop w:val="0"/>
      <w:marBottom w:val="0"/>
      <w:divBdr>
        <w:top w:val="none" w:sz="0" w:space="0" w:color="auto"/>
        <w:left w:val="none" w:sz="0" w:space="0" w:color="auto"/>
        <w:bottom w:val="none" w:sz="0" w:space="0" w:color="auto"/>
        <w:right w:val="none" w:sz="0" w:space="0" w:color="auto"/>
      </w:divBdr>
    </w:div>
    <w:div w:id="318072947">
      <w:bodyDiv w:val="1"/>
      <w:marLeft w:val="0"/>
      <w:marRight w:val="0"/>
      <w:marTop w:val="0"/>
      <w:marBottom w:val="0"/>
      <w:divBdr>
        <w:top w:val="none" w:sz="0" w:space="0" w:color="auto"/>
        <w:left w:val="none" w:sz="0" w:space="0" w:color="auto"/>
        <w:bottom w:val="none" w:sz="0" w:space="0" w:color="auto"/>
        <w:right w:val="none" w:sz="0" w:space="0" w:color="auto"/>
      </w:divBdr>
    </w:div>
    <w:div w:id="318075283">
      <w:bodyDiv w:val="1"/>
      <w:marLeft w:val="0"/>
      <w:marRight w:val="0"/>
      <w:marTop w:val="0"/>
      <w:marBottom w:val="0"/>
      <w:divBdr>
        <w:top w:val="none" w:sz="0" w:space="0" w:color="auto"/>
        <w:left w:val="none" w:sz="0" w:space="0" w:color="auto"/>
        <w:bottom w:val="none" w:sz="0" w:space="0" w:color="auto"/>
        <w:right w:val="none" w:sz="0" w:space="0" w:color="auto"/>
      </w:divBdr>
    </w:div>
    <w:div w:id="318077891">
      <w:bodyDiv w:val="1"/>
      <w:marLeft w:val="0"/>
      <w:marRight w:val="0"/>
      <w:marTop w:val="0"/>
      <w:marBottom w:val="0"/>
      <w:divBdr>
        <w:top w:val="none" w:sz="0" w:space="0" w:color="auto"/>
        <w:left w:val="none" w:sz="0" w:space="0" w:color="auto"/>
        <w:bottom w:val="none" w:sz="0" w:space="0" w:color="auto"/>
        <w:right w:val="none" w:sz="0" w:space="0" w:color="auto"/>
      </w:divBdr>
    </w:div>
    <w:div w:id="318465259">
      <w:bodyDiv w:val="1"/>
      <w:marLeft w:val="0"/>
      <w:marRight w:val="0"/>
      <w:marTop w:val="0"/>
      <w:marBottom w:val="0"/>
      <w:divBdr>
        <w:top w:val="none" w:sz="0" w:space="0" w:color="auto"/>
        <w:left w:val="none" w:sz="0" w:space="0" w:color="auto"/>
        <w:bottom w:val="none" w:sz="0" w:space="0" w:color="auto"/>
        <w:right w:val="none" w:sz="0" w:space="0" w:color="auto"/>
      </w:divBdr>
    </w:div>
    <w:div w:id="318575929">
      <w:bodyDiv w:val="1"/>
      <w:marLeft w:val="0"/>
      <w:marRight w:val="0"/>
      <w:marTop w:val="0"/>
      <w:marBottom w:val="0"/>
      <w:divBdr>
        <w:top w:val="none" w:sz="0" w:space="0" w:color="auto"/>
        <w:left w:val="none" w:sz="0" w:space="0" w:color="auto"/>
        <w:bottom w:val="none" w:sz="0" w:space="0" w:color="auto"/>
        <w:right w:val="none" w:sz="0" w:space="0" w:color="auto"/>
      </w:divBdr>
    </w:div>
    <w:div w:id="318578058">
      <w:bodyDiv w:val="1"/>
      <w:marLeft w:val="0"/>
      <w:marRight w:val="0"/>
      <w:marTop w:val="0"/>
      <w:marBottom w:val="0"/>
      <w:divBdr>
        <w:top w:val="none" w:sz="0" w:space="0" w:color="auto"/>
        <w:left w:val="none" w:sz="0" w:space="0" w:color="auto"/>
        <w:bottom w:val="none" w:sz="0" w:space="0" w:color="auto"/>
        <w:right w:val="none" w:sz="0" w:space="0" w:color="auto"/>
      </w:divBdr>
    </w:div>
    <w:div w:id="318733877">
      <w:bodyDiv w:val="1"/>
      <w:marLeft w:val="0"/>
      <w:marRight w:val="0"/>
      <w:marTop w:val="0"/>
      <w:marBottom w:val="0"/>
      <w:divBdr>
        <w:top w:val="none" w:sz="0" w:space="0" w:color="auto"/>
        <w:left w:val="none" w:sz="0" w:space="0" w:color="auto"/>
        <w:bottom w:val="none" w:sz="0" w:space="0" w:color="auto"/>
        <w:right w:val="none" w:sz="0" w:space="0" w:color="auto"/>
      </w:divBdr>
    </w:div>
    <w:div w:id="318852468">
      <w:bodyDiv w:val="1"/>
      <w:marLeft w:val="0"/>
      <w:marRight w:val="0"/>
      <w:marTop w:val="0"/>
      <w:marBottom w:val="0"/>
      <w:divBdr>
        <w:top w:val="none" w:sz="0" w:space="0" w:color="auto"/>
        <w:left w:val="none" w:sz="0" w:space="0" w:color="auto"/>
        <w:bottom w:val="none" w:sz="0" w:space="0" w:color="auto"/>
        <w:right w:val="none" w:sz="0" w:space="0" w:color="auto"/>
      </w:divBdr>
    </w:div>
    <w:div w:id="318995935">
      <w:bodyDiv w:val="1"/>
      <w:marLeft w:val="0"/>
      <w:marRight w:val="0"/>
      <w:marTop w:val="0"/>
      <w:marBottom w:val="0"/>
      <w:divBdr>
        <w:top w:val="none" w:sz="0" w:space="0" w:color="auto"/>
        <w:left w:val="none" w:sz="0" w:space="0" w:color="auto"/>
        <w:bottom w:val="none" w:sz="0" w:space="0" w:color="auto"/>
        <w:right w:val="none" w:sz="0" w:space="0" w:color="auto"/>
      </w:divBdr>
    </w:div>
    <w:div w:id="319192001">
      <w:bodyDiv w:val="1"/>
      <w:marLeft w:val="0"/>
      <w:marRight w:val="0"/>
      <w:marTop w:val="0"/>
      <w:marBottom w:val="0"/>
      <w:divBdr>
        <w:top w:val="none" w:sz="0" w:space="0" w:color="auto"/>
        <w:left w:val="none" w:sz="0" w:space="0" w:color="auto"/>
        <w:bottom w:val="none" w:sz="0" w:space="0" w:color="auto"/>
        <w:right w:val="none" w:sz="0" w:space="0" w:color="auto"/>
      </w:divBdr>
    </w:div>
    <w:div w:id="319238456">
      <w:bodyDiv w:val="1"/>
      <w:marLeft w:val="0"/>
      <w:marRight w:val="0"/>
      <w:marTop w:val="0"/>
      <w:marBottom w:val="0"/>
      <w:divBdr>
        <w:top w:val="none" w:sz="0" w:space="0" w:color="auto"/>
        <w:left w:val="none" w:sz="0" w:space="0" w:color="auto"/>
        <w:bottom w:val="none" w:sz="0" w:space="0" w:color="auto"/>
        <w:right w:val="none" w:sz="0" w:space="0" w:color="auto"/>
      </w:divBdr>
    </w:div>
    <w:div w:id="319503790">
      <w:bodyDiv w:val="1"/>
      <w:marLeft w:val="0"/>
      <w:marRight w:val="0"/>
      <w:marTop w:val="0"/>
      <w:marBottom w:val="0"/>
      <w:divBdr>
        <w:top w:val="none" w:sz="0" w:space="0" w:color="auto"/>
        <w:left w:val="none" w:sz="0" w:space="0" w:color="auto"/>
        <w:bottom w:val="none" w:sz="0" w:space="0" w:color="auto"/>
        <w:right w:val="none" w:sz="0" w:space="0" w:color="auto"/>
      </w:divBdr>
    </w:div>
    <w:div w:id="319503805">
      <w:bodyDiv w:val="1"/>
      <w:marLeft w:val="0"/>
      <w:marRight w:val="0"/>
      <w:marTop w:val="0"/>
      <w:marBottom w:val="0"/>
      <w:divBdr>
        <w:top w:val="none" w:sz="0" w:space="0" w:color="auto"/>
        <w:left w:val="none" w:sz="0" w:space="0" w:color="auto"/>
        <w:bottom w:val="none" w:sz="0" w:space="0" w:color="auto"/>
        <w:right w:val="none" w:sz="0" w:space="0" w:color="auto"/>
      </w:divBdr>
    </w:div>
    <w:div w:id="319505859">
      <w:bodyDiv w:val="1"/>
      <w:marLeft w:val="0"/>
      <w:marRight w:val="0"/>
      <w:marTop w:val="0"/>
      <w:marBottom w:val="0"/>
      <w:divBdr>
        <w:top w:val="none" w:sz="0" w:space="0" w:color="auto"/>
        <w:left w:val="none" w:sz="0" w:space="0" w:color="auto"/>
        <w:bottom w:val="none" w:sz="0" w:space="0" w:color="auto"/>
        <w:right w:val="none" w:sz="0" w:space="0" w:color="auto"/>
      </w:divBdr>
    </w:div>
    <w:div w:id="319575702">
      <w:bodyDiv w:val="1"/>
      <w:marLeft w:val="0"/>
      <w:marRight w:val="0"/>
      <w:marTop w:val="0"/>
      <w:marBottom w:val="0"/>
      <w:divBdr>
        <w:top w:val="none" w:sz="0" w:space="0" w:color="auto"/>
        <w:left w:val="none" w:sz="0" w:space="0" w:color="auto"/>
        <w:bottom w:val="none" w:sz="0" w:space="0" w:color="auto"/>
        <w:right w:val="none" w:sz="0" w:space="0" w:color="auto"/>
      </w:divBdr>
    </w:div>
    <w:div w:id="319625267">
      <w:bodyDiv w:val="1"/>
      <w:marLeft w:val="0"/>
      <w:marRight w:val="0"/>
      <w:marTop w:val="0"/>
      <w:marBottom w:val="0"/>
      <w:divBdr>
        <w:top w:val="none" w:sz="0" w:space="0" w:color="auto"/>
        <w:left w:val="none" w:sz="0" w:space="0" w:color="auto"/>
        <w:bottom w:val="none" w:sz="0" w:space="0" w:color="auto"/>
        <w:right w:val="none" w:sz="0" w:space="0" w:color="auto"/>
      </w:divBdr>
    </w:div>
    <w:div w:id="319698913">
      <w:bodyDiv w:val="1"/>
      <w:marLeft w:val="0"/>
      <w:marRight w:val="0"/>
      <w:marTop w:val="0"/>
      <w:marBottom w:val="0"/>
      <w:divBdr>
        <w:top w:val="none" w:sz="0" w:space="0" w:color="auto"/>
        <w:left w:val="none" w:sz="0" w:space="0" w:color="auto"/>
        <w:bottom w:val="none" w:sz="0" w:space="0" w:color="auto"/>
        <w:right w:val="none" w:sz="0" w:space="0" w:color="auto"/>
      </w:divBdr>
    </w:div>
    <w:div w:id="319772129">
      <w:bodyDiv w:val="1"/>
      <w:marLeft w:val="0"/>
      <w:marRight w:val="0"/>
      <w:marTop w:val="0"/>
      <w:marBottom w:val="0"/>
      <w:divBdr>
        <w:top w:val="none" w:sz="0" w:space="0" w:color="auto"/>
        <w:left w:val="none" w:sz="0" w:space="0" w:color="auto"/>
        <w:bottom w:val="none" w:sz="0" w:space="0" w:color="auto"/>
        <w:right w:val="none" w:sz="0" w:space="0" w:color="auto"/>
      </w:divBdr>
    </w:div>
    <w:div w:id="319775423">
      <w:bodyDiv w:val="1"/>
      <w:marLeft w:val="0"/>
      <w:marRight w:val="0"/>
      <w:marTop w:val="0"/>
      <w:marBottom w:val="0"/>
      <w:divBdr>
        <w:top w:val="none" w:sz="0" w:space="0" w:color="auto"/>
        <w:left w:val="none" w:sz="0" w:space="0" w:color="auto"/>
        <w:bottom w:val="none" w:sz="0" w:space="0" w:color="auto"/>
        <w:right w:val="none" w:sz="0" w:space="0" w:color="auto"/>
      </w:divBdr>
    </w:div>
    <w:div w:id="319817654">
      <w:bodyDiv w:val="1"/>
      <w:marLeft w:val="0"/>
      <w:marRight w:val="0"/>
      <w:marTop w:val="0"/>
      <w:marBottom w:val="0"/>
      <w:divBdr>
        <w:top w:val="none" w:sz="0" w:space="0" w:color="auto"/>
        <w:left w:val="none" w:sz="0" w:space="0" w:color="auto"/>
        <w:bottom w:val="none" w:sz="0" w:space="0" w:color="auto"/>
        <w:right w:val="none" w:sz="0" w:space="0" w:color="auto"/>
      </w:divBdr>
    </w:div>
    <w:div w:id="319886809">
      <w:bodyDiv w:val="1"/>
      <w:marLeft w:val="0"/>
      <w:marRight w:val="0"/>
      <w:marTop w:val="0"/>
      <w:marBottom w:val="0"/>
      <w:divBdr>
        <w:top w:val="none" w:sz="0" w:space="0" w:color="auto"/>
        <w:left w:val="none" w:sz="0" w:space="0" w:color="auto"/>
        <w:bottom w:val="none" w:sz="0" w:space="0" w:color="auto"/>
        <w:right w:val="none" w:sz="0" w:space="0" w:color="auto"/>
      </w:divBdr>
    </w:div>
    <w:div w:id="320041167">
      <w:bodyDiv w:val="1"/>
      <w:marLeft w:val="0"/>
      <w:marRight w:val="0"/>
      <w:marTop w:val="0"/>
      <w:marBottom w:val="0"/>
      <w:divBdr>
        <w:top w:val="none" w:sz="0" w:space="0" w:color="auto"/>
        <w:left w:val="none" w:sz="0" w:space="0" w:color="auto"/>
        <w:bottom w:val="none" w:sz="0" w:space="0" w:color="auto"/>
        <w:right w:val="none" w:sz="0" w:space="0" w:color="auto"/>
      </w:divBdr>
    </w:div>
    <w:div w:id="320083824">
      <w:bodyDiv w:val="1"/>
      <w:marLeft w:val="0"/>
      <w:marRight w:val="0"/>
      <w:marTop w:val="0"/>
      <w:marBottom w:val="0"/>
      <w:divBdr>
        <w:top w:val="none" w:sz="0" w:space="0" w:color="auto"/>
        <w:left w:val="none" w:sz="0" w:space="0" w:color="auto"/>
        <w:bottom w:val="none" w:sz="0" w:space="0" w:color="auto"/>
        <w:right w:val="none" w:sz="0" w:space="0" w:color="auto"/>
      </w:divBdr>
    </w:div>
    <w:div w:id="320155357">
      <w:bodyDiv w:val="1"/>
      <w:marLeft w:val="0"/>
      <w:marRight w:val="0"/>
      <w:marTop w:val="0"/>
      <w:marBottom w:val="0"/>
      <w:divBdr>
        <w:top w:val="none" w:sz="0" w:space="0" w:color="auto"/>
        <w:left w:val="none" w:sz="0" w:space="0" w:color="auto"/>
        <w:bottom w:val="none" w:sz="0" w:space="0" w:color="auto"/>
        <w:right w:val="none" w:sz="0" w:space="0" w:color="auto"/>
      </w:divBdr>
    </w:div>
    <w:div w:id="320233613">
      <w:bodyDiv w:val="1"/>
      <w:marLeft w:val="0"/>
      <w:marRight w:val="0"/>
      <w:marTop w:val="0"/>
      <w:marBottom w:val="0"/>
      <w:divBdr>
        <w:top w:val="none" w:sz="0" w:space="0" w:color="auto"/>
        <w:left w:val="none" w:sz="0" w:space="0" w:color="auto"/>
        <w:bottom w:val="none" w:sz="0" w:space="0" w:color="auto"/>
        <w:right w:val="none" w:sz="0" w:space="0" w:color="auto"/>
      </w:divBdr>
    </w:div>
    <w:div w:id="320237771">
      <w:bodyDiv w:val="1"/>
      <w:marLeft w:val="0"/>
      <w:marRight w:val="0"/>
      <w:marTop w:val="0"/>
      <w:marBottom w:val="0"/>
      <w:divBdr>
        <w:top w:val="none" w:sz="0" w:space="0" w:color="auto"/>
        <w:left w:val="none" w:sz="0" w:space="0" w:color="auto"/>
        <w:bottom w:val="none" w:sz="0" w:space="0" w:color="auto"/>
        <w:right w:val="none" w:sz="0" w:space="0" w:color="auto"/>
      </w:divBdr>
    </w:div>
    <w:div w:id="320280705">
      <w:bodyDiv w:val="1"/>
      <w:marLeft w:val="0"/>
      <w:marRight w:val="0"/>
      <w:marTop w:val="0"/>
      <w:marBottom w:val="0"/>
      <w:divBdr>
        <w:top w:val="none" w:sz="0" w:space="0" w:color="auto"/>
        <w:left w:val="none" w:sz="0" w:space="0" w:color="auto"/>
        <w:bottom w:val="none" w:sz="0" w:space="0" w:color="auto"/>
        <w:right w:val="none" w:sz="0" w:space="0" w:color="auto"/>
      </w:divBdr>
    </w:div>
    <w:div w:id="320349611">
      <w:bodyDiv w:val="1"/>
      <w:marLeft w:val="0"/>
      <w:marRight w:val="0"/>
      <w:marTop w:val="0"/>
      <w:marBottom w:val="0"/>
      <w:divBdr>
        <w:top w:val="none" w:sz="0" w:space="0" w:color="auto"/>
        <w:left w:val="none" w:sz="0" w:space="0" w:color="auto"/>
        <w:bottom w:val="none" w:sz="0" w:space="0" w:color="auto"/>
        <w:right w:val="none" w:sz="0" w:space="0" w:color="auto"/>
      </w:divBdr>
    </w:div>
    <w:div w:id="320427461">
      <w:bodyDiv w:val="1"/>
      <w:marLeft w:val="0"/>
      <w:marRight w:val="0"/>
      <w:marTop w:val="0"/>
      <w:marBottom w:val="0"/>
      <w:divBdr>
        <w:top w:val="none" w:sz="0" w:space="0" w:color="auto"/>
        <w:left w:val="none" w:sz="0" w:space="0" w:color="auto"/>
        <w:bottom w:val="none" w:sz="0" w:space="0" w:color="auto"/>
        <w:right w:val="none" w:sz="0" w:space="0" w:color="auto"/>
      </w:divBdr>
    </w:div>
    <w:div w:id="320433365">
      <w:bodyDiv w:val="1"/>
      <w:marLeft w:val="0"/>
      <w:marRight w:val="0"/>
      <w:marTop w:val="0"/>
      <w:marBottom w:val="0"/>
      <w:divBdr>
        <w:top w:val="none" w:sz="0" w:space="0" w:color="auto"/>
        <w:left w:val="none" w:sz="0" w:space="0" w:color="auto"/>
        <w:bottom w:val="none" w:sz="0" w:space="0" w:color="auto"/>
        <w:right w:val="none" w:sz="0" w:space="0" w:color="auto"/>
      </w:divBdr>
    </w:div>
    <w:div w:id="320475456">
      <w:bodyDiv w:val="1"/>
      <w:marLeft w:val="0"/>
      <w:marRight w:val="0"/>
      <w:marTop w:val="0"/>
      <w:marBottom w:val="0"/>
      <w:divBdr>
        <w:top w:val="none" w:sz="0" w:space="0" w:color="auto"/>
        <w:left w:val="none" w:sz="0" w:space="0" w:color="auto"/>
        <w:bottom w:val="none" w:sz="0" w:space="0" w:color="auto"/>
        <w:right w:val="none" w:sz="0" w:space="0" w:color="auto"/>
      </w:divBdr>
    </w:div>
    <w:div w:id="320499838">
      <w:bodyDiv w:val="1"/>
      <w:marLeft w:val="0"/>
      <w:marRight w:val="0"/>
      <w:marTop w:val="0"/>
      <w:marBottom w:val="0"/>
      <w:divBdr>
        <w:top w:val="none" w:sz="0" w:space="0" w:color="auto"/>
        <w:left w:val="none" w:sz="0" w:space="0" w:color="auto"/>
        <w:bottom w:val="none" w:sz="0" w:space="0" w:color="auto"/>
        <w:right w:val="none" w:sz="0" w:space="0" w:color="auto"/>
      </w:divBdr>
    </w:div>
    <w:div w:id="320624380">
      <w:bodyDiv w:val="1"/>
      <w:marLeft w:val="0"/>
      <w:marRight w:val="0"/>
      <w:marTop w:val="0"/>
      <w:marBottom w:val="0"/>
      <w:divBdr>
        <w:top w:val="none" w:sz="0" w:space="0" w:color="auto"/>
        <w:left w:val="none" w:sz="0" w:space="0" w:color="auto"/>
        <w:bottom w:val="none" w:sz="0" w:space="0" w:color="auto"/>
        <w:right w:val="none" w:sz="0" w:space="0" w:color="auto"/>
      </w:divBdr>
    </w:div>
    <w:div w:id="320890510">
      <w:bodyDiv w:val="1"/>
      <w:marLeft w:val="0"/>
      <w:marRight w:val="0"/>
      <w:marTop w:val="0"/>
      <w:marBottom w:val="0"/>
      <w:divBdr>
        <w:top w:val="none" w:sz="0" w:space="0" w:color="auto"/>
        <w:left w:val="none" w:sz="0" w:space="0" w:color="auto"/>
        <w:bottom w:val="none" w:sz="0" w:space="0" w:color="auto"/>
        <w:right w:val="none" w:sz="0" w:space="0" w:color="auto"/>
      </w:divBdr>
    </w:div>
    <w:div w:id="321087263">
      <w:bodyDiv w:val="1"/>
      <w:marLeft w:val="0"/>
      <w:marRight w:val="0"/>
      <w:marTop w:val="0"/>
      <w:marBottom w:val="0"/>
      <w:divBdr>
        <w:top w:val="none" w:sz="0" w:space="0" w:color="auto"/>
        <w:left w:val="none" w:sz="0" w:space="0" w:color="auto"/>
        <w:bottom w:val="none" w:sz="0" w:space="0" w:color="auto"/>
        <w:right w:val="none" w:sz="0" w:space="0" w:color="auto"/>
      </w:divBdr>
    </w:div>
    <w:div w:id="321126677">
      <w:bodyDiv w:val="1"/>
      <w:marLeft w:val="0"/>
      <w:marRight w:val="0"/>
      <w:marTop w:val="0"/>
      <w:marBottom w:val="0"/>
      <w:divBdr>
        <w:top w:val="none" w:sz="0" w:space="0" w:color="auto"/>
        <w:left w:val="none" w:sz="0" w:space="0" w:color="auto"/>
        <w:bottom w:val="none" w:sz="0" w:space="0" w:color="auto"/>
        <w:right w:val="none" w:sz="0" w:space="0" w:color="auto"/>
      </w:divBdr>
    </w:div>
    <w:div w:id="321127762">
      <w:bodyDiv w:val="1"/>
      <w:marLeft w:val="0"/>
      <w:marRight w:val="0"/>
      <w:marTop w:val="0"/>
      <w:marBottom w:val="0"/>
      <w:divBdr>
        <w:top w:val="none" w:sz="0" w:space="0" w:color="auto"/>
        <w:left w:val="none" w:sz="0" w:space="0" w:color="auto"/>
        <w:bottom w:val="none" w:sz="0" w:space="0" w:color="auto"/>
        <w:right w:val="none" w:sz="0" w:space="0" w:color="auto"/>
      </w:divBdr>
    </w:div>
    <w:div w:id="321397425">
      <w:bodyDiv w:val="1"/>
      <w:marLeft w:val="0"/>
      <w:marRight w:val="0"/>
      <w:marTop w:val="0"/>
      <w:marBottom w:val="0"/>
      <w:divBdr>
        <w:top w:val="none" w:sz="0" w:space="0" w:color="auto"/>
        <w:left w:val="none" w:sz="0" w:space="0" w:color="auto"/>
        <w:bottom w:val="none" w:sz="0" w:space="0" w:color="auto"/>
        <w:right w:val="none" w:sz="0" w:space="0" w:color="auto"/>
      </w:divBdr>
    </w:div>
    <w:div w:id="321466667">
      <w:bodyDiv w:val="1"/>
      <w:marLeft w:val="0"/>
      <w:marRight w:val="0"/>
      <w:marTop w:val="0"/>
      <w:marBottom w:val="0"/>
      <w:divBdr>
        <w:top w:val="none" w:sz="0" w:space="0" w:color="auto"/>
        <w:left w:val="none" w:sz="0" w:space="0" w:color="auto"/>
        <w:bottom w:val="none" w:sz="0" w:space="0" w:color="auto"/>
        <w:right w:val="none" w:sz="0" w:space="0" w:color="auto"/>
      </w:divBdr>
    </w:div>
    <w:div w:id="321589757">
      <w:bodyDiv w:val="1"/>
      <w:marLeft w:val="0"/>
      <w:marRight w:val="0"/>
      <w:marTop w:val="0"/>
      <w:marBottom w:val="0"/>
      <w:divBdr>
        <w:top w:val="none" w:sz="0" w:space="0" w:color="auto"/>
        <w:left w:val="none" w:sz="0" w:space="0" w:color="auto"/>
        <w:bottom w:val="none" w:sz="0" w:space="0" w:color="auto"/>
        <w:right w:val="none" w:sz="0" w:space="0" w:color="auto"/>
      </w:divBdr>
    </w:div>
    <w:div w:id="321659003">
      <w:bodyDiv w:val="1"/>
      <w:marLeft w:val="0"/>
      <w:marRight w:val="0"/>
      <w:marTop w:val="0"/>
      <w:marBottom w:val="0"/>
      <w:divBdr>
        <w:top w:val="none" w:sz="0" w:space="0" w:color="auto"/>
        <w:left w:val="none" w:sz="0" w:space="0" w:color="auto"/>
        <w:bottom w:val="none" w:sz="0" w:space="0" w:color="auto"/>
        <w:right w:val="none" w:sz="0" w:space="0" w:color="auto"/>
      </w:divBdr>
    </w:div>
    <w:div w:id="321663856">
      <w:bodyDiv w:val="1"/>
      <w:marLeft w:val="0"/>
      <w:marRight w:val="0"/>
      <w:marTop w:val="0"/>
      <w:marBottom w:val="0"/>
      <w:divBdr>
        <w:top w:val="none" w:sz="0" w:space="0" w:color="auto"/>
        <w:left w:val="none" w:sz="0" w:space="0" w:color="auto"/>
        <w:bottom w:val="none" w:sz="0" w:space="0" w:color="auto"/>
        <w:right w:val="none" w:sz="0" w:space="0" w:color="auto"/>
      </w:divBdr>
    </w:div>
    <w:div w:id="321810082">
      <w:bodyDiv w:val="1"/>
      <w:marLeft w:val="0"/>
      <w:marRight w:val="0"/>
      <w:marTop w:val="0"/>
      <w:marBottom w:val="0"/>
      <w:divBdr>
        <w:top w:val="none" w:sz="0" w:space="0" w:color="auto"/>
        <w:left w:val="none" w:sz="0" w:space="0" w:color="auto"/>
        <w:bottom w:val="none" w:sz="0" w:space="0" w:color="auto"/>
        <w:right w:val="none" w:sz="0" w:space="0" w:color="auto"/>
      </w:divBdr>
    </w:div>
    <w:div w:id="321810277">
      <w:bodyDiv w:val="1"/>
      <w:marLeft w:val="0"/>
      <w:marRight w:val="0"/>
      <w:marTop w:val="0"/>
      <w:marBottom w:val="0"/>
      <w:divBdr>
        <w:top w:val="none" w:sz="0" w:space="0" w:color="auto"/>
        <w:left w:val="none" w:sz="0" w:space="0" w:color="auto"/>
        <w:bottom w:val="none" w:sz="0" w:space="0" w:color="auto"/>
        <w:right w:val="none" w:sz="0" w:space="0" w:color="auto"/>
      </w:divBdr>
    </w:div>
    <w:div w:id="321811999">
      <w:bodyDiv w:val="1"/>
      <w:marLeft w:val="0"/>
      <w:marRight w:val="0"/>
      <w:marTop w:val="0"/>
      <w:marBottom w:val="0"/>
      <w:divBdr>
        <w:top w:val="none" w:sz="0" w:space="0" w:color="auto"/>
        <w:left w:val="none" w:sz="0" w:space="0" w:color="auto"/>
        <w:bottom w:val="none" w:sz="0" w:space="0" w:color="auto"/>
        <w:right w:val="none" w:sz="0" w:space="0" w:color="auto"/>
      </w:divBdr>
    </w:div>
    <w:div w:id="321857435">
      <w:bodyDiv w:val="1"/>
      <w:marLeft w:val="0"/>
      <w:marRight w:val="0"/>
      <w:marTop w:val="0"/>
      <w:marBottom w:val="0"/>
      <w:divBdr>
        <w:top w:val="none" w:sz="0" w:space="0" w:color="auto"/>
        <w:left w:val="none" w:sz="0" w:space="0" w:color="auto"/>
        <w:bottom w:val="none" w:sz="0" w:space="0" w:color="auto"/>
        <w:right w:val="none" w:sz="0" w:space="0" w:color="auto"/>
      </w:divBdr>
    </w:div>
    <w:div w:id="321859872">
      <w:bodyDiv w:val="1"/>
      <w:marLeft w:val="0"/>
      <w:marRight w:val="0"/>
      <w:marTop w:val="0"/>
      <w:marBottom w:val="0"/>
      <w:divBdr>
        <w:top w:val="none" w:sz="0" w:space="0" w:color="auto"/>
        <w:left w:val="none" w:sz="0" w:space="0" w:color="auto"/>
        <w:bottom w:val="none" w:sz="0" w:space="0" w:color="auto"/>
        <w:right w:val="none" w:sz="0" w:space="0" w:color="auto"/>
      </w:divBdr>
    </w:div>
    <w:div w:id="321935482">
      <w:bodyDiv w:val="1"/>
      <w:marLeft w:val="0"/>
      <w:marRight w:val="0"/>
      <w:marTop w:val="0"/>
      <w:marBottom w:val="0"/>
      <w:divBdr>
        <w:top w:val="none" w:sz="0" w:space="0" w:color="auto"/>
        <w:left w:val="none" w:sz="0" w:space="0" w:color="auto"/>
        <w:bottom w:val="none" w:sz="0" w:space="0" w:color="auto"/>
        <w:right w:val="none" w:sz="0" w:space="0" w:color="auto"/>
      </w:divBdr>
    </w:div>
    <w:div w:id="322010068">
      <w:bodyDiv w:val="1"/>
      <w:marLeft w:val="0"/>
      <w:marRight w:val="0"/>
      <w:marTop w:val="0"/>
      <w:marBottom w:val="0"/>
      <w:divBdr>
        <w:top w:val="none" w:sz="0" w:space="0" w:color="auto"/>
        <w:left w:val="none" w:sz="0" w:space="0" w:color="auto"/>
        <w:bottom w:val="none" w:sz="0" w:space="0" w:color="auto"/>
        <w:right w:val="none" w:sz="0" w:space="0" w:color="auto"/>
      </w:divBdr>
    </w:div>
    <w:div w:id="322122292">
      <w:bodyDiv w:val="1"/>
      <w:marLeft w:val="0"/>
      <w:marRight w:val="0"/>
      <w:marTop w:val="0"/>
      <w:marBottom w:val="0"/>
      <w:divBdr>
        <w:top w:val="none" w:sz="0" w:space="0" w:color="auto"/>
        <w:left w:val="none" w:sz="0" w:space="0" w:color="auto"/>
        <w:bottom w:val="none" w:sz="0" w:space="0" w:color="auto"/>
        <w:right w:val="none" w:sz="0" w:space="0" w:color="auto"/>
      </w:divBdr>
    </w:div>
    <w:div w:id="322199921">
      <w:bodyDiv w:val="1"/>
      <w:marLeft w:val="0"/>
      <w:marRight w:val="0"/>
      <w:marTop w:val="0"/>
      <w:marBottom w:val="0"/>
      <w:divBdr>
        <w:top w:val="none" w:sz="0" w:space="0" w:color="auto"/>
        <w:left w:val="none" w:sz="0" w:space="0" w:color="auto"/>
        <w:bottom w:val="none" w:sz="0" w:space="0" w:color="auto"/>
        <w:right w:val="none" w:sz="0" w:space="0" w:color="auto"/>
      </w:divBdr>
    </w:div>
    <w:div w:id="322200417">
      <w:bodyDiv w:val="1"/>
      <w:marLeft w:val="0"/>
      <w:marRight w:val="0"/>
      <w:marTop w:val="0"/>
      <w:marBottom w:val="0"/>
      <w:divBdr>
        <w:top w:val="none" w:sz="0" w:space="0" w:color="auto"/>
        <w:left w:val="none" w:sz="0" w:space="0" w:color="auto"/>
        <w:bottom w:val="none" w:sz="0" w:space="0" w:color="auto"/>
        <w:right w:val="none" w:sz="0" w:space="0" w:color="auto"/>
      </w:divBdr>
    </w:div>
    <w:div w:id="322204420">
      <w:bodyDiv w:val="1"/>
      <w:marLeft w:val="0"/>
      <w:marRight w:val="0"/>
      <w:marTop w:val="0"/>
      <w:marBottom w:val="0"/>
      <w:divBdr>
        <w:top w:val="none" w:sz="0" w:space="0" w:color="auto"/>
        <w:left w:val="none" w:sz="0" w:space="0" w:color="auto"/>
        <w:bottom w:val="none" w:sz="0" w:space="0" w:color="auto"/>
        <w:right w:val="none" w:sz="0" w:space="0" w:color="auto"/>
      </w:divBdr>
    </w:div>
    <w:div w:id="322205070">
      <w:bodyDiv w:val="1"/>
      <w:marLeft w:val="0"/>
      <w:marRight w:val="0"/>
      <w:marTop w:val="0"/>
      <w:marBottom w:val="0"/>
      <w:divBdr>
        <w:top w:val="none" w:sz="0" w:space="0" w:color="auto"/>
        <w:left w:val="none" w:sz="0" w:space="0" w:color="auto"/>
        <w:bottom w:val="none" w:sz="0" w:space="0" w:color="auto"/>
        <w:right w:val="none" w:sz="0" w:space="0" w:color="auto"/>
      </w:divBdr>
    </w:div>
    <w:div w:id="322398109">
      <w:bodyDiv w:val="1"/>
      <w:marLeft w:val="0"/>
      <w:marRight w:val="0"/>
      <w:marTop w:val="0"/>
      <w:marBottom w:val="0"/>
      <w:divBdr>
        <w:top w:val="none" w:sz="0" w:space="0" w:color="auto"/>
        <w:left w:val="none" w:sz="0" w:space="0" w:color="auto"/>
        <w:bottom w:val="none" w:sz="0" w:space="0" w:color="auto"/>
        <w:right w:val="none" w:sz="0" w:space="0" w:color="auto"/>
      </w:divBdr>
    </w:div>
    <w:div w:id="322704804">
      <w:bodyDiv w:val="1"/>
      <w:marLeft w:val="0"/>
      <w:marRight w:val="0"/>
      <w:marTop w:val="0"/>
      <w:marBottom w:val="0"/>
      <w:divBdr>
        <w:top w:val="none" w:sz="0" w:space="0" w:color="auto"/>
        <w:left w:val="none" w:sz="0" w:space="0" w:color="auto"/>
        <w:bottom w:val="none" w:sz="0" w:space="0" w:color="auto"/>
        <w:right w:val="none" w:sz="0" w:space="0" w:color="auto"/>
      </w:divBdr>
    </w:div>
    <w:div w:id="323053396">
      <w:bodyDiv w:val="1"/>
      <w:marLeft w:val="0"/>
      <w:marRight w:val="0"/>
      <w:marTop w:val="0"/>
      <w:marBottom w:val="0"/>
      <w:divBdr>
        <w:top w:val="none" w:sz="0" w:space="0" w:color="auto"/>
        <w:left w:val="none" w:sz="0" w:space="0" w:color="auto"/>
        <w:bottom w:val="none" w:sz="0" w:space="0" w:color="auto"/>
        <w:right w:val="none" w:sz="0" w:space="0" w:color="auto"/>
      </w:divBdr>
    </w:div>
    <w:div w:id="323053399">
      <w:bodyDiv w:val="1"/>
      <w:marLeft w:val="0"/>
      <w:marRight w:val="0"/>
      <w:marTop w:val="0"/>
      <w:marBottom w:val="0"/>
      <w:divBdr>
        <w:top w:val="none" w:sz="0" w:space="0" w:color="auto"/>
        <w:left w:val="none" w:sz="0" w:space="0" w:color="auto"/>
        <w:bottom w:val="none" w:sz="0" w:space="0" w:color="auto"/>
        <w:right w:val="none" w:sz="0" w:space="0" w:color="auto"/>
      </w:divBdr>
    </w:div>
    <w:div w:id="323356596">
      <w:bodyDiv w:val="1"/>
      <w:marLeft w:val="0"/>
      <w:marRight w:val="0"/>
      <w:marTop w:val="0"/>
      <w:marBottom w:val="0"/>
      <w:divBdr>
        <w:top w:val="none" w:sz="0" w:space="0" w:color="auto"/>
        <w:left w:val="none" w:sz="0" w:space="0" w:color="auto"/>
        <w:bottom w:val="none" w:sz="0" w:space="0" w:color="auto"/>
        <w:right w:val="none" w:sz="0" w:space="0" w:color="auto"/>
      </w:divBdr>
    </w:div>
    <w:div w:id="323779449">
      <w:bodyDiv w:val="1"/>
      <w:marLeft w:val="0"/>
      <w:marRight w:val="0"/>
      <w:marTop w:val="0"/>
      <w:marBottom w:val="0"/>
      <w:divBdr>
        <w:top w:val="none" w:sz="0" w:space="0" w:color="auto"/>
        <w:left w:val="none" w:sz="0" w:space="0" w:color="auto"/>
        <w:bottom w:val="none" w:sz="0" w:space="0" w:color="auto"/>
        <w:right w:val="none" w:sz="0" w:space="0" w:color="auto"/>
      </w:divBdr>
    </w:div>
    <w:div w:id="323902251">
      <w:bodyDiv w:val="1"/>
      <w:marLeft w:val="0"/>
      <w:marRight w:val="0"/>
      <w:marTop w:val="0"/>
      <w:marBottom w:val="0"/>
      <w:divBdr>
        <w:top w:val="none" w:sz="0" w:space="0" w:color="auto"/>
        <w:left w:val="none" w:sz="0" w:space="0" w:color="auto"/>
        <w:bottom w:val="none" w:sz="0" w:space="0" w:color="auto"/>
        <w:right w:val="none" w:sz="0" w:space="0" w:color="auto"/>
      </w:divBdr>
    </w:div>
    <w:div w:id="324092491">
      <w:bodyDiv w:val="1"/>
      <w:marLeft w:val="0"/>
      <w:marRight w:val="0"/>
      <w:marTop w:val="0"/>
      <w:marBottom w:val="0"/>
      <w:divBdr>
        <w:top w:val="none" w:sz="0" w:space="0" w:color="auto"/>
        <w:left w:val="none" w:sz="0" w:space="0" w:color="auto"/>
        <w:bottom w:val="none" w:sz="0" w:space="0" w:color="auto"/>
        <w:right w:val="none" w:sz="0" w:space="0" w:color="auto"/>
      </w:divBdr>
    </w:div>
    <w:div w:id="324360489">
      <w:bodyDiv w:val="1"/>
      <w:marLeft w:val="0"/>
      <w:marRight w:val="0"/>
      <w:marTop w:val="0"/>
      <w:marBottom w:val="0"/>
      <w:divBdr>
        <w:top w:val="none" w:sz="0" w:space="0" w:color="auto"/>
        <w:left w:val="none" w:sz="0" w:space="0" w:color="auto"/>
        <w:bottom w:val="none" w:sz="0" w:space="0" w:color="auto"/>
        <w:right w:val="none" w:sz="0" w:space="0" w:color="auto"/>
      </w:divBdr>
    </w:div>
    <w:div w:id="324556114">
      <w:bodyDiv w:val="1"/>
      <w:marLeft w:val="0"/>
      <w:marRight w:val="0"/>
      <w:marTop w:val="0"/>
      <w:marBottom w:val="0"/>
      <w:divBdr>
        <w:top w:val="none" w:sz="0" w:space="0" w:color="auto"/>
        <w:left w:val="none" w:sz="0" w:space="0" w:color="auto"/>
        <w:bottom w:val="none" w:sz="0" w:space="0" w:color="auto"/>
        <w:right w:val="none" w:sz="0" w:space="0" w:color="auto"/>
      </w:divBdr>
    </w:div>
    <w:div w:id="324600161">
      <w:bodyDiv w:val="1"/>
      <w:marLeft w:val="0"/>
      <w:marRight w:val="0"/>
      <w:marTop w:val="0"/>
      <w:marBottom w:val="0"/>
      <w:divBdr>
        <w:top w:val="none" w:sz="0" w:space="0" w:color="auto"/>
        <w:left w:val="none" w:sz="0" w:space="0" w:color="auto"/>
        <w:bottom w:val="none" w:sz="0" w:space="0" w:color="auto"/>
        <w:right w:val="none" w:sz="0" w:space="0" w:color="auto"/>
      </w:divBdr>
    </w:div>
    <w:div w:id="324624871">
      <w:bodyDiv w:val="1"/>
      <w:marLeft w:val="0"/>
      <w:marRight w:val="0"/>
      <w:marTop w:val="0"/>
      <w:marBottom w:val="0"/>
      <w:divBdr>
        <w:top w:val="none" w:sz="0" w:space="0" w:color="auto"/>
        <w:left w:val="none" w:sz="0" w:space="0" w:color="auto"/>
        <w:bottom w:val="none" w:sz="0" w:space="0" w:color="auto"/>
        <w:right w:val="none" w:sz="0" w:space="0" w:color="auto"/>
      </w:divBdr>
    </w:div>
    <w:div w:id="324629787">
      <w:bodyDiv w:val="1"/>
      <w:marLeft w:val="0"/>
      <w:marRight w:val="0"/>
      <w:marTop w:val="0"/>
      <w:marBottom w:val="0"/>
      <w:divBdr>
        <w:top w:val="none" w:sz="0" w:space="0" w:color="auto"/>
        <w:left w:val="none" w:sz="0" w:space="0" w:color="auto"/>
        <w:bottom w:val="none" w:sz="0" w:space="0" w:color="auto"/>
        <w:right w:val="none" w:sz="0" w:space="0" w:color="auto"/>
      </w:divBdr>
    </w:div>
    <w:div w:id="324750116">
      <w:bodyDiv w:val="1"/>
      <w:marLeft w:val="0"/>
      <w:marRight w:val="0"/>
      <w:marTop w:val="0"/>
      <w:marBottom w:val="0"/>
      <w:divBdr>
        <w:top w:val="none" w:sz="0" w:space="0" w:color="auto"/>
        <w:left w:val="none" w:sz="0" w:space="0" w:color="auto"/>
        <w:bottom w:val="none" w:sz="0" w:space="0" w:color="auto"/>
        <w:right w:val="none" w:sz="0" w:space="0" w:color="auto"/>
      </w:divBdr>
    </w:div>
    <w:div w:id="324751389">
      <w:bodyDiv w:val="1"/>
      <w:marLeft w:val="0"/>
      <w:marRight w:val="0"/>
      <w:marTop w:val="0"/>
      <w:marBottom w:val="0"/>
      <w:divBdr>
        <w:top w:val="none" w:sz="0" w:space="0" w:color="auto"/>
        <w:left w:val="none" w:sz="0" w:space="0" w:color="auto"/>
        <w:bottom w:val="none" w:sz="0" w:space="0" w:color="auto"/>
        <w:right w:val="none" w:sz="0" w:space="0" w:color="auto"/>
      </w:divBdr>
    </w:div>
    <w:div w:id="325019383">
      <w:bodyDiv w:val="1"/>
      <w:marLeft w:val="0"/>
      <w:marRight w:val="0"/>
      <w:marTop w:val="0"/>
      <w:marBottom w:val="0"/>
      <w:divBdr>
        <w:top w:val="none" w:sz="0" w:space="0" w:color="auto"/>
        <w:left w:val="none" w:sz="0" w:space="0" w:color="auto"/>
        <w:bottom w:val="none" w:sz="0" w:space="0" w:color="auto"/>
        <w:right w:val="none" w:sz="0" w:space="0" w:color="auto"/>
      </w:divBdr>
    </w:div>
    <w:div w:id="325019426">
      <w:bodyDiv w:val="1"/>
      <w:marLeft w:val="0"/>
      <w:marRight w:val="0"/>
      <w:marTop w:val="0"/>
      <w:marBottom w:val="0"/>
      <w:divBdr>
        <w:top w:val="none" w:sz="0" w:space="0" w:color="auto"/>
        <w:left w:val="none" w:sz="0" w:space="0" w:color="auto"/>
        <w:bottom w:val="none" w:sz="0" w:space="0" w:color="auto"/>
        <w:right w:val="none" w:sz="0" w:space="0" w:color="auto"/>
      </w:divBdr>
    </w:div>
    <w:div w:id="325089938">
      <w:bodyDiv w:val="1"/>
      <w:marLeft w:val="0"/>
      <w:marRight w:val="0"/>
      <w:marTop w:val="0"/>
      <w:marBottom w:val="0"/>
      <w:divBdr>
        <w:top w:val="none" w:sz="0" w:space="0" w:color="auto"/>
        <w:left w:val="none" w:sz="0" w:space="0" w:color="auto"/>
        <w:bottom w:val="none" w:sz="0" w:space="0" w:color="auto"/>
        <w:right w:val="none" w:sz="0" w:space="0" w:color="auto"/>
      </w:divBdr>
    </w:div>
    <w:div w:id="325209129">
      <w:bodyDiv w:val="1"/>
      <w:marLeft w:val="0"/>
      <w:marRight w:val="0"/>
      <w:marTop w:val="0"/>
      <w:marBottom w:val="0"/>
      <w:divBdr>
        <w:top w:val="none" w:sz="0" w:space="0" w:color="auto"/>
        <w:left w:val="none" w:sz="0" w:space="0" w:color="auto"/>
        <w:bottom w:val="none" w:sz="0" w:space="0" w:color="auto"/>
        <w:right w:val="none" w:sz="0" w:space="0" w:color="auto"/>
      </w:divBdr>
    </w:div>
    <w:div w:id="325285331">
      <w:bodyDiv w:val="1"/>
      <w:marLeft w:val="0"/>
      <w:marRight w:val="0"/>
      <w:marTop w:val="0"/>
      <w:marBottom w:val="0"/>
      <w:divBdr>
        <w:top w:val="none" w:sz="0" w:space="0" w:color="auto"/>
        <w:left w:val="none" w:sz="0" w:space="0" w:color="auto"/>
        <w:bottom w:val="none" w:sz="0" w:space="0" w:color="auto"/>
        <w:right w:val="none" w:sz="0" w:space="0" w:color="auto"/>
      </w:divBdr>
    </w:div>
    <w:div w:id="325478493">
      <w:bodyDiv w:val="1"/>
      <w:marLeft w:val="0"/>
      <w:marRight w:val="0"/>
      <w:marTop w:val="0"/>
      <w:marBottom w:val="0"/>
      <w:divBdr>
        <w:top w:val="none" w:sz="0" w:space="0" w:color="auto"/>
        <w:left w:val="none" w:sz="0" w:space="0" w:color="auto"/>
        <w:bottom w:val="none" w:sz="0" w:space="0" w:color="auto"/>
        <w:right w:val="none" w:sz="0" w:space="0" w:color="auto"/>
      </w:divBdr>
    </w:div>
    <w:div w:id="325596441">
      <w:bodyDiv w:val="1"/>
      <w:marLeft w:val="0"/>
      <w:marRight w:val="0"/>
      <w:marTop w:val="0"/>
      <w:marBottom w:val="0"/>
      <w:divBdr>
        <w:top w:val="none" w:sz="0" w:space="0" w:color="auto"/>
        <w:left w:val="none" w:sz="0" w:space="0" w:color="auto"/>
        <w:bottom w:val="none" w:sz="0" w:space="0" w:color="auto"/>
        <w:right w:val="none" w:sz="0" w:space="0" w:color="auto"/>
      </w:divBdr>
    </w:div>
    <w:div w:id="325867393">
      <w:bodyDiv w:val="1"/>
      <w:marLeft w:val="0"/>
      <w:marRight w:val="0"/>
      <w:marTop w:val="0"/>
      <w:marBottom w:val="0"/>
      <w:divBdr>
        <w:top w:val="none" w:sz="0" w:space="0" w:color="auto"/>
        <w:left w:val="none" w:sz="0" w:space="0" w:color="auto"/>
        <w:bottom w:val="none" w:sz="0" w:space="0" w:color="auto"/>
        <w:right w:val="none" w:sz="0" w:space="0" w:color="auto"/>
      </w:divBdr>
    </w:div>
    <w:div w:id="326056081">
      <w:bodyDiv w:val="1"/>
      <w:marLeft w:val="0"/>
      <w:marRight w:val="0"/>
      <w:marTop w:val="0"/>
      <w:marBottom w:val="0"/>
      <w:divBdr>
        <w:top w:val="none" w:sz="0" w:space="0" w:color="auto"/>
        <w:left w:val="none" w:sz="0" w:space="0" w:color="auto"/>
        <w:bottom w:val="none" w:sz="0" w:space="0" w:color="auto"/>
        <w:right w:val="none" w:sz="0" w:space="0" w:color="auto"/>
      </w:divBdr>
    </w:div>
    <w:div w:id="326130487">
      <w:bodyDiv w:val="1"/>
      <w:marLeft w:val="0"/>
      <w:marRight w:val="0"/>
      <w:marTop w:val="0"/>
      <w:marBottom w:val="0"/>
      <w:divBdr>
        <w:top w:val="none" w:sz="0" w:space="0" w:color="auto"/>
        <w:left w:val="none" w:sz="0" w:space="0" w:color="auto"/>
        <w:bottom w:val="none" w:sz="0" w:space="0" w:color="auto"/>
        <w:right w:val="none" w:sz="0" w:space="0" w:color="auto"/>
      </w:divBdr>
    </w:div>
    <w:div w:id="326322157">
      <w:bodyDiv w:val="1"/>
      <w:marLeft w:val="0"/>
      <w:marRight w:val="0"/>
      <w:marTop w:val="0"/>
      <w:marBottom w:val="0"/>
      <w:divBdr>
        <w:top w:val="none" w:sz="0" w:space="0" w:color="auto"/>
        <w:left w:val="none" w:sz="0" w:space="0" w:color="auto"/>
        <w:bottom w:val="none" w:sz="0" w:space="0" w:color="auto"/>
        <w:right w:val="none" w:sz="0" w:space="0" w:color="auto"/>
      </w:divBdr>
    </w:div>
    <w:div w:id="326372731">
      <w:bodyDiv w:val="1"/>
      <w:marLeft w:val="0"/>
      <w:marRight w:val="0"/>
      <w:marTop w:val="0"/>
      <w:marBottom w:val="0"/>
      <w:divBdr>
        <w:top w:val="none" w:sz="0" w:space="0" w:color="auto"/>
        <w:left w:val="none" w:sz="0" w:space="0" w:color="auto"/>
        <w:bottom w:val="none" w:sz="0" w:space="0" w:color="auto"/>
        <w:right w:val="none" w:sz="0" w:space="0" w:color="auto"/>
      </w:divBdr>
    </w:div>
    <w:div w:id="326399894">
      <w:bodyDiv w:val="1"/>
      <w:marLeft w:val="0"/>
      <w:marRight w:val="0"/>
      <w:marTop w:val="0"/>
      <w:marBottom w:val="0"/>
      <w:divBdr>
        <w:top w:val="none" w:sz="0" w:space="0" w:color="auto"/>
        <w:left w:val="none" w:sz="0" w:space="0" w:color="auto"/>
        <w:bottom w:val="none" w:sz="0" w:space="0" w:color="auto"/>
        <w:right w:val="none" w:sz="0" w:space="0" w:color="auto"/>
      </w:divBdr>
    </w:div>
    <w:div w:id="326442118">
      <w:bodyDiv w:val="1"/>
      <w:marLeft w:val="0"/>
      <w:marRight w:val="0"/>
      <w:marTop w:val="0"/>
      <w:marBottom w:val="0"/>
      <w:divBdr>
        <w:top w:val="none" w:sz="0" w:space="0" w:color="auto"/>
        <w:left w:val="none" w:sz="0" w:space="0" w:color="auto"/>
        <w:bottom w:val="none" w:sz="0" w:space="0" w:color="auto"/>
        <w:right w:val="none" w:sz="0" w:space="0" w:color="auto"/>
      </w:divBdr>
    </w:div>
    <w:div w:id="326515887">
      <w:bodyDiv w:val="1"/>
      <w:marLeft w:val="0"/>
      <w:marRight w:val="0"/>
      <w:marTop w:val="0"/>
      <w:marBottom w:val="0"/>
      <w:divBdr>
        <w:top w:val="none" w:sz="0" w:space="0" w:color="auto"/>
        <w:left w:val="none" w:sz="0" w:space="0" w:color="auto"/>
        <w:bottom w:val="none" w:sz="0" w:space="0" w:color="auto"/>
        <w:right w:val="none" w:sz="0" w:space="0" w:color="auto"/>
      </w:divBdr>
    </w:div>
    <w:div w:id="326522434">
      <w:bodyDiv w:val="1"/>
      <w:marLeft w:val="0"/>
      <w:marRight w:val="0"/>
      <w:marTop w:val="0"/>
      <w:marBottom w:val="0"/>
      <w:divBdr>
        <w:top w:val="none" w:sz="0" w:space="0" w:color="auto"/>
        <w:left w:val="none" w:sz="0" w:space="0" w:color="auto"/>
        <w:bottom w:val="none" w:sz="0" w:space="0" w:color="auto"/>
        <w:right w:val="none" w:sz="0" w:space="0" w:color="auto"/>
      </w:divBdr>
    </w:div>
    <w:div w:id="326523862">
      <w:bodyDiv w:val="1"/>
      <w:marLeft w:val="0"/>
      <w:marRight w:val="0"/>
      <w:marTop w:val="0"/>
      <w:marBottom w:val="0"/>
      <w:divBdr>
        <w:top w:val="none" w:sz="0" w:space="0" w:color="auto"/>
        <w:left w:val="none" w:sz="0" w:space="0" w:color="auto"/>
        <w:bottom w:val="none" w:sz="0" w:space="0" w:color="auto"/>
        <w:right w:val="none" w:sz="0" w:space="0" w:color="auto"/>
      </w:divBdr>
    </w:div>
    <w:div w:id="326598456">
      <w:bodyDiv w:val="1"/>
      <w:marLeft w:val="0"/>
      <w:marRight w:val="0"/>
      <w:marTop w:val="0"/>
      <w:marBottom w:val="0"/>
      <w:divBdr>
        <w:top w:val="none" w:sz="0" w:space="0" w:color="auto"/>
        <w:left w:val="none" w:sz="0" w:space="0" w:color="auto"/>
        <w:bottom w:val="none" w:sz="0" w:space="0" w:color="auto"/>
        <w:right w:val="none" w:sz="0" w:space="0" w:color="auto"/>
      </w:divBdr>
    </w:div>
    <w:div w:id="326786352">
      <w:bodyDiv w:val="1"/>
      <w:marLeft w:val="0"/>
      <w:marRight w:val="0"/>
      <w:marTop w:val="0"/>
      <w:marBottom w:val="0"/>
      <w:divBdr>
        <w:top w:val="none" w:sz="0" w:space="0" w:color="auto"/>
        <w:left w:val="none" w:sz="0" w:space="0" w:color="auto"/>
        <w:bottom w:val="none" w:sz="0" w:space="0" w:color="auto"/>
        <w:right w:val="none" w:sz="0" w:space="0" w:color="auto"/>
      </w:divBdr>
    </w:div>
    <w:div w:id="326830446">
      <w:bodyDiv w:val="1"/>
      <w:marLeft w:val="0"/>
      <w:marRight w:val="0"/>
      <w:marTop w:val="0"/>
      <w:marBottom w:val="0"/>
      <w:divBdr>
        <w:top w:val="none" w:sz="0" w:space="0" w:color="auto"/>
        <w:left w:val="none" w:sz="0" w:space="0" w:color="auto"/>
        <w:bottom w:val="none" w:sz="0" w:space="0" w:color="auto"/>
        <w:right w:val="none" w:sz="0" w:space="0" w:color="auto"/>
      </w:divBdr>
    </w:div>
    <w:div w:id="327052725">
      <w:bodyDiv w:val="1"/>
      <w:marLeft w:val="0"/>
      <w:marRight w:val="0"/>
      <w:marTop w:val="0"/>
      <w:marBottom w:val="0"/>
      <w:divBdr>
        <w:top w:val="none" w:sz="0" w:space="0" w:color="auto"/>
        <w:left w:val="none" w:sz="0" w:space="0" w:color="auto"/>
        <w:bottom w:val="none" w:sz="0" w:space="0" w:color="auto"/>
        <w:right w:val="none" w:sz="0" w:space="0" w:color="auto"/>
      </w:divBdr>
    </w:div>
    <w:div w:id="327096414">
      <w:bodyDiv w:val="1"/>
      <w:marLeft w:val="0"/>
      <w:marRight w:val="0"/>
      <w:marTop w:val="0"/>
      <w:marBottom w:val="0"/>
      <w:divBdr>
        <w:top w:val="none" w:sz="0" w:space="0" w:color="auto"/>
        <w:left w:val="none" w:sz="0" w:space="0" w:color="auto"/>
        <w:bottom w:val="none" w:sz="0" w:space="0" w:color="auto"/>
        <w:right w:val="none" w:sz="0" w:space="0" w:color="auto"/>
      </w:divBdr>
    </w:div>
    <w:div w:id="327098178">
      <w:bodyDiv w:val="1"/>
      <w:marLeft w:val="0"/>
      <w:marRight w:val="0"/>
      <w:marTop w:val="0"/>
      <w:marBottom w:val="0"/>
      <w:divBdr>
        <w:top w:val="none" w:sz="0" w:space="0" w:color="auto"/>
        <w:left w:val="none" w:sz="0" w:space="0" w:color="auto"/>
        <w:bottom w:val="none" w:sz="0" w:space="0" w:color="auto"/>
        <w:right w:val="none" w:sz="0" w:space="0" w:color="auto"/>
      </w:divBdr>
    </w:div>
    <w:div w:id="327101850">
      <w:bodyDiv w:val="1"/>
      <w:marLeft w:val="0"/>
      <w:marRight w:val="0"/>
      <w:marTop w:val="0"/>
      <w:marBottom w:val="0"/>
      <w:divBdr>
        <w:top w:val="none" w:sz="0" w:space="0" w:color="auto"/>
        <w:left w:val="none" w:sz="0" w:space="0" w:color="auto"/>
        <w:bottom w:val="none" w:sz="0" w:space="0" w:color="auto"/>
        <w:right w:val="none" w:sz="0" w:space="0" w:color="auto"/>
      </w:divBdr>
    </w:div>
    <w:div w:id="327103863">
      <w:bodyDiv w:val="1"/>
      <w:marLeft w:val="0"/>
      <w:marRight w:val="0"/>
      <w:marTop w:val="0"/>
      <w:marBottom w:val="0"/>
      <w:divBdr>
        <w:top w:val="none" w:sz="0" w:space="0" w:color="auto"/>
        <w:left w:val="none" w:sz="0" w:space="0" w:color="auto"/>
        <w:bottom w:val="none" w:sz="0" w:space="0" w:color="auto"/>
        <w:right w:val="none" w:sz="0" w:space="0" w:color="auto"/>
      </w:divBdr>
    </w:div>
    <w:div w:id="327248170">
      <w:bodyDiv w:val="1"/>
      <w:marLeft w:val="0"/>
      <w:marRight w:val="0"/>
      <w:marTop w:val="0"/>
      <w:marBottom w:val="0"/>
      <w:divBdr>
        <w:top w:val="none" w:sz="0" w:space="0" w:color="auto"/>
        <w:left w:val="none" w:sz="0" w:space="0" w:color="auto"/>
        <w:bottom w:val="none" w:sz="0" w:space="0" w:color="auto"/>
        <w:right w:val="none" w:sz="0" w:space="0" w:color="auto"/>
      </w:divBdr>
    </w:div>
    <w:div w:id="327253278">
      <w:bodyDiv w:val="1"/>
      <w:marLeft w:val="0"/>
      <w:marRight w:val="0"/>
      <w:marTop w:val="0"/>
      <w:marBottom w:val="0"/>
      <w:divBdr>
        <w:top w:val="none" w:sz="0" w:space="0" w:color="auto"/>
        <w:left w:val="none" w:sz="0" w:space="0" w:color="auto"/>
        <w:bottom w:val="none" w:sz="0" w:space="0" w:color="auto"/>
        <w:right w:val="none" w:sz="0" w:space="0" w:color="auto"/>
      </w:divBdr>
    </w:div>
    <w:div w:id="327290048">
      <w:bodyDiv w:val="1"/>
      <w:marLeft w:val="0"/>
      <w:marRight w:val="0"/>
      <w:marTop w:val="0"/>
      <w:marBottom w:val="0"/>
      <w:divBdr>
        <w:top w:val="none" w:sz="0" w:space="0" w:color="auto"/>
        <w:left w:val="none" w:sz="0" w:space="0" w:color="auto"/>
        <w:bottom w:val="none" w:sz="0" w:space="0" w:color="auto"/>
        <w:right w:val="none" w:sz="0" w:space="0" w:color="auto"/>
      </w:divBdr>
    </w:div>
    <w:div w:id="327446963">
      <w:bodyDiv w:val="1"/>
      <w:marLeft w:val="0"/>
      <w:marRight w:val="0"/>
      <w:marTop w:val="0"/>
      <w:marBottom w:val="0"/>
      <w:divBdr>
        <w:top w:val="none" w:sz="0" w:space="0" w:color="auto"/>
        <w:left w:val="none" w:sz="0" w:space="0" w:color="auto"/>
        <w:bottom w:val="none" w:sz="0" w:space="0" w:color="auto"/>
        <w:right w:val="none" w:sz="0" w:space="0" w:color="auto"/>
      </w:divBdr>
    </w:div>
    <w:div w:id="327489611">
      <w:bodyDiv w:val="1"/>
      <w:marLeft w:val="0"/>
      <w:marRight w:val="0"/>
      <w:marTop w:val="0"/>
      <w:marBottom w:val="0"/>
      <w:divBdr>
        <w:top w:val="none" w:sz="0" w:space="0" w:color="auto"/>
        <w:left w:val="none" w:sz="0" w:space="0" w:color="auto"/>
        <w:bottom w:val="none" w:sz="0" w:space="0" w:color="auto"/>
        <w:right w:val="none" w:sz="0" w:space="0" w:color="auto"/>
      </w:divBdr>
    </w:div>
    <w:div w:id="327709462">
      <w:bodyDiv w:val="1"/>
      <w:marLeft w:val="0"/>
      <w:marRight w:val="0"/>
      <w:marTop w:val="0"/>
      <w:marBottom w:val="0"/>
      <w:divBdr>
        <w:top w:val="none" w:sz="0" w:space="0" w:color="auto"/>
        <w:left w:val="none" w:sz="0" w:space="0" w:color="auto"/>
        <w:bottom w:val="none" w:sz="0" w:space="0" w:color="auto"/>
        <w:right w:val="none" w:sz="0" w:space="0" w:color="auto"/>
      </w:divBdr>
    </w:div>
    <w:div w:id="327751983">
      <w:bodyDiv w:val="1"/>
      <w:marLeft w:val="0"/>
      <w:marRight w:val="0"/>
      <w:marTop w:val="0"/>
      <w:marBottom w:val="0"/>
      <w:divBdr>
        <w:top w:val="none" w:sz="0" w:space="0" w:color="auto"/>
        <w:left w:val="none" w:sz="0" w:space="0" w:color="auto"/>
        <w:bottom w:val="none" w:sz="0" w:space="0" w:color="auto"/>
        <w:right w:val="none" w:sz="0" w:space="0" w:color="auto"/>
      </w:divBdr>
    </w:div>
    <w:div w:id="327757376">
      <w:bodyDiv w:val="1"/>
      <w:marLeft w:val="0"/>
      <w:marRight w:val="0"/>
      <w:marTop w:val="0"/>
      <w:marBottom w:val="0"/>
      <w:divBdr>
        <w:top w:val="none" w:sz="0" w:space="0" w:color="auto"/>
        <w:left w:val="none" w:sz="0" w:space="0" w:color="auto"/>
        <w:bottom w:val="none" w:sz="0" w:space="0" w:color="auto"/>
        <w:right w:val="none" w:sz="0" w:space="0" w:color="auto"/>
      </w:divBdr>
    </w:div>
    <w:div w:id="327830394">
      <w:bodyDiv w:val="1"/>
      <w:marLeft w:val="0"/>
      <w:marRight w:val="0"/>
      <w:marTop w:val="0"/>
      <w:marBottom w:val="0"/>
      <w:divBdr>
        <w:top w:val="none" w:sz="0" w:space="0" w:color="auto"/>
        <w:left w:val="none" w:sz="0" w:space="0" w:color="auto"/>
        <w:bottom w:val="none" w:sz="0" w:space="0" w:color="auto"/>
        <w:right w:val="none" w:sz="0" w:space="0" w:color="auto"/>
      </w:divBdr>
    </w:div>
    <w:div w:id="327904725">
      <w:bodyDiv w:val="1"/>
      <w:marLeft w:val="0"/>
      <w:marRight w:val="0"/>
      <w:marTop w:val="0"/>
      <w:marBottom w:val="0"/>
      <w:divBdr>
        <w:top w:val="none" w:sz="0" w:space="0" w:color="auto"/>
        <w:left w:val="none" w:sz="0" w:space="0" w:color="auto"/>
        <w:bottom w:val="none" w:sz="0" w:space="0" w:color="auto"/>
        <w:right w:val="none" w:sz="0" w:space="0" w:color="auto"/>
      </w:divBdr>
    </w:div>
    <w:div w:id="327905789">
      <w:bodyDiv w:val="1"/>
      <w:marLeft w:val="0"/>
      <w:marRight w:val="0"/>
      <w:marTop w:val="0"/>
      <w:marBottom w:val="0"/>
      <w:divBdr>
        <w:top w:val="none" w:sz="0" w:space="0" w:color="auto"/>
        <w:left w:val="none" w:sz="0" w:space="0" w:color="auto"/>
        <w:bottom w:val="none" w:sz="0" w:space="0" w:color="auto"/>
        <w:right w:val="none" w:sz="0" w:space="0" w:color="auto"/>
      </w:divBdr>
    </w:div>
    <w:div w:id="327952462">
      <w:bodyDiv w:val="1"/>
      <w:marLeft w:val="0"/>
      <w:marRight w:val="0"/>
      <w:marTop w:val="0"/>
      <w:marBottom w:val="0"/>
      <w:divBdr>
        <w:top w:val="none" w:sz="0" w:space="0" w:color="auto"/>
        <w:left w:val="none" w:sz="0" w:space="0" w:color="auto"/>
        <w:bottom w:val="none" w:sz="0" w:space="0" w:color="auto"/>
        <w:right w:val="none" w:sz="0" w:space="0" w:color="auto"/>
      </w:divBdr>
    </w:div>
    <w:div w:id="328020438">
      <w:bodyDiv w:val="1"/>
      <w:marLeft w:val="0"/>
      <w:marRight w:val="0"/>
      <w:marTop w:val="0"/>
      <w:marBottom w:val="0"/>
      <w:divBdr>
        <w:top w:val="none" w:sz="0" w:space="0" w:color="auto"/>
        <w:left w:val="none" w:sz="0" w:space="0" w:color="auto"/>
        <w:bottom w:val="none" w:sz="0" w:space="0" w:color="auto"/>
        <w:right w:val="none" w:sz="0" w:space="0" w:color="auto"/>
      </w:divBdr>
    </w:div>
    <w:div w:id="328020519">
      <w:bodyDiv w:val="1"/>
      <w:marLeft w:val="0"/>
      <w:marRight w:val="0"/>
      <w:marTop w:val="0"/>
      <w:marBottom w:val="0"/>
      <w:divBdr>
        <w:top w:val="none" w:sz="0" w:space="0" w:color="auto"/>
        <w:left w:val="none" w:sz="0" w:space="0" w:color="auto"/>
        <w:bottom w:val="none" w:sz="0" w:space="0" w:color="auto"/>
        <w:right w:val="none" w:sz="0" w:space="0" w:color="auto"/>
      </w:divBdr>
    </w:div>
    <w:div w:id="328170950">
      <w:bodyDiv w:val="1"/>
      <w:marLeft w:val="0"/>
      <w:marRight w:val="0"/>
      <w:marTop w:val="0"/>
      <w:marBottom w:val="0"/>
      <w:divBdr>
        <w:top w:val="none" w:sz="0" w:space="0" w:color="auto"/>
        <w:left w:val="none" w:sz="0" w:space="0" w:color="auto"/>
        <w:bottom w:val="none" w:sz="0" w:space="0" w:color="auto"/>
        <w:right w:val="none" w:sz="0" w:space="0" w:color="auto"/>
      </w:divBdr>
    </w:div>
    <w:div w:id="328364363">
      <w:bodyDiv w:val="1"/>
      <w:marLeft w:val="0"/>
      <w:marRight w:val="0"/>
      <w:marTop w:val="0"/>
      <w:marBottom w:val="0"/>
      <w:divBdr>
        <w:top w:val="none" w:sz="0" w:space="0" w:color="auto"/>
        <w:left w:val="none" w:sz="0" w:space="0" w:color="auto"/>
        <w:bottom w:val="none" w:sz="0" w:space="0" w:color="auto"/>
        <w:right w:val="none" w:sz="0" w:space="0" w:color="auto"/>
      </w:divBdr>
    </w:div>
    <w:div w:id="328407247">
      <w:bodyDiv w:val="1"/>
      <w:marLeft w:val="0"/>
      <w:marRight w:val="0"/>
      <w:marTop w:val="0"/>
      <w:marBottom w:val="0"/>
      <w:divBdr>
        <w:top w:val="none" w:sz="0" w:space="0" w:color="auto"/>
        <w:left w:val="none" w:sz="0" w:space="0" w:color="auto"/>
        <w:bottom w:val="none" w:sz="0" w:space="0" w:color="auto"/>
        <w:right w:val="none" w:sz="0" w:space="0" w:color="auto"/>
      </w:divBdr>
    </w:div>
    <w:div w:id="328605798">
      <w:bodyDiv w:val="1"/>
      <w:marLeft w:val="0"/>
      <w:marRight w:val="0"/>
      <w:marTop w:val="0"/>
      <w:marBottom w:val="0"/>
      <w:divBdr>
        <w:top w:val="none" w:sz="0" w:space="0" w:color="auto"/>
        <w:left w:val="none" w:sz="0" w:space="0" w:color="auto"/>
        <w:bottom w:val="none" w:sz="0" w:space="0" w:color="auto"/>
        <w:right w:val="none" w:sz="0" w:space="0" w:color="auto"/>
      </w:divBdr>
    </w:div>
    <w:div w:id="328606535">
      <w:bodyDiv w:val="1"/>
      <w:marLeft w:val="0"/>
      <w:marRight w:val="0"/>
      <w:marTop w:val="0"/>
      <w:marBottom w:val="0"/>
      <w:divBdr>
        <w:top w:val="none" w:sz="0" w:space="0" w:color="auto"/>
        <w:left w:val="none" w:sz="0" w:space="0" w:color="auto"/>
        <w:bottom w:val="none" w:sz="0" w:space="0" w:color="auto"/>
        <w:right w:val="none" w:sz="0" w:space="0" w:color="auto"/>
      </w:divBdr>
    </w:div>
    <w:div w:id="328752300">
      <w:bodyDiv w:val="1"/>
      <w:marLeft w:val="0"/>
      <w:marRight w:val="0"/>
      <w:marTop w:val="0"/>
      <w:marBottom w:val="0"/>
      <w:divBdr>
        <w:top w:val="none" w:sz="0" w:space="0" w:color="auto"/>
        <w:left w:val="none" w:sz="0" w:space="0" w:color="auto"/>
        <w:bottom w:val="none" w:sz="0" w:space="0" w:color="auto"/>
        <w:right w:val="none" w:sz="0" w:space="0" w:color="auto"/>
      </w:divBdr>
    </w:div>
    <w:div w:id="328752839">
      <w:bodyDiv w:val="1"/>
      <w:marLeft w:val="0"/>
      <w:marRight w:val="0"/>
      <w:marTop w:val="0"/>
      <w:marBottom w:val="0"/>
      <w:divBdr>
        <w:top w:val="none" w:sz="0" w:space="0" w:color="auto"/>
        <w:left w:val="none" w:sz="0" w:space="0" w:color="auto"/>
        <w:bottom w:val="none" w:sz="0" w:space="0" w:color="auto"/>
        <w:right w:val="none" w:sz="0" w:space="0" w:color="auto"/>
      </w:divBdr>
    </w:div>
    <w:div w:id="328798979">
      <w:bodyDiv w:val="1"/>
      <w:marLeft w:val="0"/>
      <w:marRight w:val="0"/>
      <w:marTop w:val="0"/>
      <w:marBottom w:val="0"/>
      <w:divBdr>
        <w:top w:val="none" w:sz="0" w:space="0" w:color="auto"/>
        <w:left w:val="none" w:sz="0" w:space="0" w:color="auto"/>
        <w:bottom w:val="none" w:sz="0" w:space="0" w:color="auto"/>
        <w:right w:val="none" w:sz="0" w:space="0" w:color="auto"/>
      </w:divBdr>
    </w:div>
    <w:div w:id="329411172">
      <w:bodyDiv w:val="1"/>
      <w:marLeft w:val="0"/>
      <w:marRight w:val="0"/>
      <w:marTop w:val="0"/>
      <w:marBottom w:val="0"/>
      <w:divBdr>
        <w:top w:val="none" w:sz="0" w:space="0" w:color="auto"/>
        <w:left w:val="none" w:sz="0" w:space="0" w:color="auto"/>
        <w:bottom w:val="none" w:sz="0" w:space="0" w:color="auto"/>
        <w:right w:val="none" w:sz="0" w:space="0" w:color="auto"/>
      </w:divBdr>
    </w:div>
    <w:div w:id="329481234">
      <w:bodyDiv w:val="1"/>
      <w:marLeft w:val="0"/>
      <w:marRight w:val="0"/>
      <w:marTop w:val="0"/>
      <w:marBottom w:val="0"/>
      <w:divBdr>
        <w:top w:val="none" w:sz="0" w:space="0" w:color="auto"/>
        <w:left w:val="none" w:sz="0" w:space="0" w:color="auto"/>
        <w:bottom w:val="none" w:sz="0" w:space="0" w:color="auto"/>
        <w:right w:val="none" w:sz="0" w:space="0" w:color="auto"/>
      </w:divBdr>
    </w:div>
    <w:div w:id="329603096">
      <w:bodyDiv w:val="1"/>
      <w:marLeft w:val="0"/>
      <w:marRight w:val="0"/>
      <w:marTop w:val="0"/>
      <w:marBottom w:val="0"/>
      <w:divBdr>
        <w:top w:val="none" w:sz="0" w:space="0" w:color="auto"/>
        <w:left w:val="none" w:sz="0" w:space="0" w:color="auto"/>
        <w:bottom w:val="none" w:sz="0" w:space="0" w:color="auto"/>
        <w:right w:val="none" w:sz="0" w:space="0" w:color="auto"/>
      </w:divBdr>
    </w:div>
    <w:div w:id="329646315">
      <w:bodyDiv w:val="1"/>
      <w:marLeft w:val="0"/>
      <w:marRight w:val="0"/>
      <w:marTop w:val="0"/>
      <w:marBottom w:val="0"/>
      <w:divBdr>
        <w:top w:val="none" w:sz="0" w:space="0" w:color="auto"/>
        <w:left w:val="none" w:sz="0" w:space="0" w:color="auto"/>
        <w:bottom w:val="none" w:sz="0" w:space="0" w:color="auto"/>
        <w:right w:val="none" w:sz="0" w:space="0" w:color="auto"/>
      </w:divBdr>
    </w:div>
    <w:div w:id="329673220">
      <w:bodyDiv w:val="1"/>
      <w:marLeft w:val="0"/>
      <w:marRight w:val="0"/>
      <w:marTop w:val="0"/>
      <w:marBottom w:val="0"/>
      <w:divBdr>
        <w:top w:val="none" w:sz="0" w:space="0" w:color="auto"/>
        <w:left w:val="none" w:sz="0" w:space="0" w:color="auto"/>
        <w:bottom w:val="none" w:sz="0" w:space="0" w:color="auto"/>
        <w:right w:val="none" w:sz="0" w:space="0" w:color="auto"/>
      </w:divBdr>
    </w:div>
    <w:div w:id="329800465">
      <w:bodyDiv w:val="1"/>
      <w:marLeft w:val="0"/>
      <w:marRight w:val="0"/>
      <w:marTop w:val="0"/>
      <w:marBottom w:val="0"/>
      <w:divBdr>
        <w:top w:val="none" w:sz="0" w:space="0" w:color="auto"/>
        <w:left w:val="none" w:sz="0" w:space="0" w:color="auto"/>
        <w:bottom w:val="none" w:sz="0" w:space="0" w:color="auto"/>
        <w:right w:val="none" w:sz="0" w:space="0" w:color="auto"/>
      </w:divBdr>
    </w:div>
    <w:div w:id="329868703">
      <w:bodyDiv w:val="1"/>
      <w:marLeft w:val="0"/>
      <w:marRight w:val="0"/>
      <w:marTop w:val="0"/>
      <w:marBottom w:val="0"/>
      <w:divBdr>
        <w:top w:val="none" w:sz="0" w:space="0" w:color="auto"/>
        <w:left w:val="none" w:sz="0" w:space="0" w:color="auto"/>
        <w:bottom w:val="none" w:sz="0" w:space="0" w:color="auto"/>
        <w:right w:val="none" w:sz="0" w:space="0" w:color="auto"/>
      </w:divBdr>
    </w:div>
    <w:div w:id="329869389">
      <w:bodyDiv w:val="1"/>
      <w:marLeft w:val="0"/>
      <w:marRight w:val="0"/>
      <w:marTop w:val="0"/>
      <w:marBottom w:val="0"/>
      <w:divBdr>
        <w:top w:val="none" w:sz="0" w:space="0" w:color="auto"/>
        <w:left w:val="none" w:sz="0" w:space="0" w:color="auto"/>
        <w:bottom w:val="none" w:sz="0" w:space="0" w:color="auto"/>
        <w:right w:val="none" w:sz="0" w:space="0" w:color="auto"/>
      </w:divBdr>
    </w:div>
    <w:div w:id="330060305">
      <w:bodyDiv w:val="1"/>
      <w:marLeft w:val="0"/>
      <w:marRight w:val="0"/>
      <w:marTop w:val="0"/>
      <w:marBottom w:val="0"/>
      <w:divBdr>
        <w:top w:val="none" w:sz="0" w:space="0" w:color="auto"/>
        <w:left w:val="none" w:sz="0" w:space="0" w:color="auto"/>
        <w:bottom w:val="none" w:sz="0" w:space="0" w:color="auto"/>
        <w:right w:val="none" w:sz="0" w:space="0" w:color="auto"/>
      </w:divBdr>
    </w:div>
    <w:div w:id="330062481">
      <w:bodyDiv w:val="1"/>
      <w:marLeft w:val="0"/>
      <w:marRight w:val="0"/>
      <w:marTop w:val="0"/>
      <w:marBottom w:val="0"/>
      <w:divBdr>
        <w:top w:val="none" w:sz="0" w:space="0" w:color="auto"/>
        <w:left w:val="none" w:sz="0" w:space="0" w:color="auto"/>
        <w:bottom w:val="none" w:sz="0" w:space="0" w:color="auto"/>
        <w:right w:val="none" w:sz="0" w:space="0" w:color="auto"/>
      </w:divBdr>
    </w:div>
    <w:div w:id="330107206">
      <w:bodyDiv w:val="1"/>
      <w:marLeft w:val="0"/>
      <w:marRight w:val="0"/>
      <w:marTop w:val="0"/>
      <w:marBottom w:val="0"/>
      <w:divBdr>
        <w:top w:val="none" w:sz="0" w:space="0" w:color="auto"/>
        <w:left w:val="none" w:sz="0" w:space="0" w:color="auto"/>
        <w:bottom w:val="none" w:sz="0" w:space="0" w:color="auto"/>
        <w:right w:val="none" w:sz="0" w:space="0" w:color="auto"/>
      </w:divBdr>
    </w:div>
    <w:div w:id="330378576">
      <w:bodyDiv w:val="1"/>
      <w:marLeft w:val="0"/>
      <w:marRight w:val="0"/>
      <w:marTop w:val="0"/>
      <w:marBottom w:val="0"/>
      <w:divBdr>
        <w:top w:val="none" w:sz="0" w:space="0" w:color="auto"/>
        <w:left w:val="none" w:sz="0" w:space="0" w:color="auto"/>
        <w:bottom w:val="none" w:sz="0" w:space="0" w:color="auto"/>
        <w:right w:val="none" w:sz="0" w:space="0" w:color="auto"/>
      </w:divBdr>
    </w:div>
    <w:div w:id="330524011">
      <w:bodyDiv w:val="1"/>
      <w:marLeft w:val="0"/>
      <w:marRight w:val="0"/>
      <w:marTop w:val="0"/>
      <w:marBottom w:val="0"/>
      <w:divBdr>
        <w:top w:val="none" w:sz="0" w:space="0" w:color="auto"/>
        <w:left w:val="none" w:sz="0" w:space="0" w:color="auto"/>
        <w:bottom w:val="none" w:sz="0" w:space="0" w:color="auto"/>
        <w:right w:val="none" w:sz="0" w:space="0" w:color="auto"/>
      </w:divBdr>
    </w:div>
    <w:div w:id="330648348">
      <w:bodyDiv w:val="1"/>
      <w:marLeft w:val="0"/>
      <w:marRight w:val="0"/>
      <w:marTop w:val="0"/>
      <w:marBottom w:val="0"/>
      <w:divBdr>
        <w:top w:val="none" w:sz="0" w:space="0" w:color="auto"/>
        <w:left w:val="none" w:sz="0" w:space="0" w:color="auto"/>
        <w:bottom w:val="none" w:sz="0" w:space="0" w:color="auto"/>
        <w:right w:val="none" w:sz="0" w:space="0" w:color="auto"/>
      </w:divBdr>
    </w:div>
    <w:div w:id="330723029">
      <w:bodyDiv w:val="1"/>
      <w:marLeft w:val="0"/>
      <w:marRight w:val="0"/>
      <w:marTop w:val="0"/>
      <w:marBottom w:val="0"/>
      <w:divBdr>
        <w:top w:val="none" w:sz="0" w:space="0" w:color="auto"/>
        <w:left w:val="none" w:sz="0" w:space="0" w:color="auto"/>
        <w:bottom w:val="none" w:sz="0" w:space="0" w:color="auto"/>
        <w:right w:val="none" w:sz="0" w:space="0" w:color="auto"/>
      </w:divBdr>
    </w:div>
    <w:div w:id="330765544">
      <w:bodyDiv w:val="1"/>
      <w:marLeft w:val="0"/>
      <w:marRight w:val="0"/>
      <w:marTop w:val="0"/>
      <w:marBottom w:val="0"/>
      <w:divBdr>
        <w:top w:val="none" w:sz="0" w:space="0" w:color="auto"/>
        <w:left w:val="none" w:sz="0" w:space="0" w:color="auto"/>
        <w:bottom w:val="none" w:sz="0" w:space="0" w:color="auto"/>
        <w:right w:val="none" w:sz="0" w:space="0" w:color="auto"/>
      </w:divBdr>
    </w:div>
    <w:div w:id="331028644">
      <w:bodyDiv w:val="1"/>
      <w:marLeft w:val="0"/>
      <w:marRight w:val="0"/>
      <w:marTop w:val="0"/>
      <w:marBottom w:val="0"/>
      <w:divBdr>
        <w:top w:val="none" w:sz="0" w:space="0" w:color="auto"/>
        <w:left w:val="none" w:sz="0" w:space="0" w:color="auto"/>
        <w:bottom w:val="none" w:sz="0" w:space="0" w:color="auto"/>
        <w:right w:val="none" w:sz="0" w:space="0" w:color="auto"/>
      </w:divBdr>
    </w:div>
    <w:div w:id="331030773">
      <w:bodyDiv w:val="1"/>
      <w:marLeft w:val="0"/>
      <w:marRight w:val="0"/>
      <w:marTop w:val="0"/>
      <w:marBottom w:val="0"/>
      <w:divBdr>
        <w:top w:val="none" w:sz="0" w:space="0" w:color="auto"/>
        <w:left w:val="none" w:sz="0" w:space="0" w:color="auto"/>
        <w:bottom w:val="none" w:sz="0" w:space="0" w:color="auto"/>
        <w:right w:val="none" w:sz="0" w:space="0" w:color="auto"/>
      </w:divBdr>
    </w:div>
    <w:div w:id="331178121">
      <w:bodyDiv w:val="1"/>
      <w:marLeft w:val="0"/>
      <w:marRight w:val="0"/>
      <w:marTop w:val="0"/>
      <w:marBottom w:val="0"/>
      <w:divBdr>
        <w:top w:val="none" w:sz="0" w:space="0" w:color="auto"/>
        <w:left w:val="none" w:sz="0" w:space="0" w:color="auto"/>
        <w:bottom w:val="none" w:sz="0" w:space="0" w:color="auto"/>
        <w:right w:val="none" w:sz="0" w:space="0" w:color="auto"/>
      </w:divBdr>
    </w:div>
    <w:div w:id="331221147">
      <w:bodyDiv w:val="1"/>
      <w:marLeft w:val="0"/>
      <w:marRight w:val="0"/>
      <w:marTop w:val="0"/>
      <w:marBottom w:val="0"/>
      <w:divBdr>
        <w:top w:val="none" w:sz="0" w:space="0" w:color="auto"/>
        <w:left w:val="none" w:sz="0" w:space="0" w:color="auto"/>
        <w:bottom w:val="none" w:sz="0" w:space="0" w:color="auto"/>
        <w:right w:val="none" w:sz="0" w:space="0" w:color="auto"/>
      </w:divBdr>
    </w:div>
    <w:div w:id="331222573">
      <w:bodyDiv w:val="1"/>
      <w:marLeft w:val="0"/>
      <w:marRight w:val="0"/>
      <w:marTop w:val="0"/>
      <w:marBottom w:val="0"/>
      <w:divBdr>
        <w:top w:val="none" w:sz="0" w:space="0" w:color="auto"/>
        <w:left w:val="none" w:sz="0" w:space="0" w:color="auto"/>
        <w:bottom w:val="none" w:sz="0" w:space="0" w:color="auto"/>
        <w:right w:val="none" w:sz="0" w:space="0" w:color="auto"/>
      </w:divBdr>
    </w:div>
    <w:div w:id="331418071">
      <w:bodyDiv w:val="1"/>
      <w:marLeft w:val="0"/>
      <w:marRight w:val="0"/>
      <w:marTop w:val="0"/>
      <w:marBottom w:val="0"/>
      <w:divBdr>
        <w:top w:val="none" w:sz="0" w:space="0" w:color="auto"/>
        <w:left w:val="none" w:sz="0" w:space="0" w:color="auto"/>
        <w:bottom w:val="none" w:sz="0" w:space="0" w:color="auto"/>
        <w:right w:val="none" w:sz="0" w:space="0" w:color="auto"/>
      </w:divBdr>
    </w:div>
    <w:div w:id="331496634">
      <w:bodyDiv w:val="1"/>
      <w:marLeft w:val="0"/>
      <w:marRight w:val="0"/>
      <w:marTop w:val="0"/>
      <w:marBottom w:val="0"/>
      <w:divBdr>
        <w:top w:val="none" w:sz="0" w:space="0" w:color="auto"/>
        <w:left w:val="none" w:sz="0" w:space="0" w:color="auto"/>
        <w:bottom w:val="none" w:sz="0" w:space="0" w:color="auto"/>
        <w:right w:val="none" w:sz="0" w:space="0" w:color="auto"/>
      </w:divBdr>
    </w:div>
    <w:div w:id="331572869">
      <w:bodyDiv w:val="1"/>
      <w:marLeft w:val="0"/>
      <w:marRight w:val="0"/>
      <w:marTop w:val="0"/>
      <w:marBottom w:val="0"/>
      <w:divBdr>
        <w:top w:val="none" w:sz="0" w:space="0" w:color="auto"/>
        <w:left w:val="none" w:sz="0" w:space="0" w:color="auto"/>
        <w:bottom w:val="none" w:sz="0" w:space="0" w:color="auto"/>
        <w:right w:val="none" w:sz="0" w:space="0" w:color="auto"/>
      </w:divBdr>
    </w:div>
    <w:div w:id="331644346">
      <w:bodyDiv w:val="1"/>
      <w:marLeft w:val="0"/>
      <w:marRight w:val="0"/>
      <w:marTop w:val="0"/>
      <w:marBottom w:val="0"/>
      <w:divBdr>
        <w:top w:val="none" w:sz="0" w:space="0" w:color="auto"/>
        <w:left w:val="none" w:sz="0" w:space="0" w:color="auto"/>
        <w:bottom w:val="none" w:sz="0" w:space="0" w:color="auto"/>
        <w:right w:val="none" w:sz="0" w:space="0" w:color="auto"/>
      </w:divBdr>
    </w:div>
    <w:div w:id="331761987">
      <w:bodyDiv w:val="1"/>
      <w:marLeft w:val="0"/>
      <w:marRight w:val="0"/>
      <w:marTop w:val="0"/>
      <w:marBottom w:val="0"/>
      <w:divBdr>
        <w:top w:val="none" w:sz="0" w:space="0" w:color="auto"/>
        <w:left w:val="none" w:sz="0" w:space="0" w:color="auto"/>
        <w:bottom w:val="none" w:sz="0" w:space="0" w:color="auto"/>
        <w:right w:val="none" w:sz="0" w:space="0" w:color="auto"/>
      </w:divBdr>
    </w:div>
    <w:div w:id="331834081">
      <w:bodyDiv w:val="1"/>
      <w:marLeft w:val="0"/>
      <w:marRight w:val="0"/>
      <w:marTop w:val="0"/>
      <w:marBottom w:val="0"/>
      <w:divBdr>
        <w:top w:val="none" w:sz="0" w:space="0" w:color="auto"/>
        <w:left w:val="none" w:sz="0" w:space="0" w:color="auto"/>
        <w:bottom w:val="none" w:sz="0" w:space="0" w:color="auto"/>
        <w:right w:val="none" w:sz="0" w:space="0" w:color="auto"/>
      </w:divBdr>
    </w:div>
    <w:div w:id="331840475">
      <w:bodyDiv w:val="1"/>
      <w:marLeft w:val="0"/>
      <w:marRight w:val="0"/>
      <w:marTop w:val="0"/>
      <w:marBottom w:val="0"/>
      <w:divBdr>
        <w:top w:val="none" w:sz="0" w:space="0" w:color="auto"/>
        <w:left w:val="none" w:sz="0" w:space="0" w:color="auto"/>
        <w:bottom w:val="none" w:sz="0" w:space="0" w:color="auto"/>
        <w:right w:val="none" w:sz="0" w:space="0" w:color="auto"/>
      </w:divBdr>
    </w:div>
    <w:div w:id="331958627">
      <w:bodyDiv w:val="1"/>
      <w:marLeft w:val="0"/>
      <w:marRight w:val="0"/>
      <w:marTop w:val="0"/>
      <w:marBottom w:val="0"/>
      <w:divBdr>
        <w:top w:val="none" w:sz="0" w:space="0" w:color="auto"/>
        <w:left w:val="none" w:sz="0" w:space="0" w:color="auto"/>
        <w:bottom w:val="none" w:sz="0" w:space="0" w:color="auto"/>
        <w:right w:val="none" w:sz="0" w:space="0" w:color="auto"/>
      </w:divBdr>
    </w:div>
    <w:div w:id="332029490">
      <w:bodyDiv w:val="1"/>
      <w:marLeft w:val="0"/>
      <w:marRight w:val="0"/>
      <w:marTop w:val="0"/>
      <w:marBottom w:val="0"/>
      <w:divBdr>
        <w:top w:val="none" w:sz="0" w:space="0" w:color="auto"/>
        <w:left w:val="none" w:sz="0" w:space="0" w:color="auto"/>
        <w:bottom w:val="none" w:sz="0" w:space="0" w:color="auto"/>
        <w:right w:val="none" w:sz="0" w:space="0" w:color="auto"/>
      </w:divBdr>
    </w:div>
    <w:div w:id="332072338">
      <w:bodyDiv w:val="1"/>
      <w:marLeft w:val="0"/>
      <w:marRight w:val="0"/>
      <w:marTop w:val="0"/>
      <w:marBottom w:val="0"/>
      <w:divBdr>
        <w:top w:val="none" w:sz="0" w:space="0" w:color="auto"/>
        <w:left w:val="none" w:sz="0" w:space="0" w:color="auto"/>
        <w:bottom w:val="none" w:sz="0" w:space="0" w:color="auto"/>
        <w:right w:val="none" w:sz="0" w:space="0" w:color="auto"/>
      </w:divBdr>
    </w:div>
    <w:div w:id="332073571">
      <w:bodyDiv w:val="1"/>
      <w:marLeft w:val="0"/>
      <w:marRight w:val="0"/>
      <w:marTop w:val="0"/>
      <w:marBottom w:val="0"/>
      <w:divBdr>
        <w:top w:val="none" w:sz="0" w:space="0" w:color="auto"/>
        <w:left w:val="none" w:sz="0" w:space="0" w:color="auto"/>
        <w:bottom w:val="none" w:sz="0" w:space="0" w:color="auto"/>
        <w:right w:val="none" w:sz="0" w:space="0" w:color="auto"/>
      </w:divBdr>
    </w:div>
    <w:div w:id="332144018">
      <w:bodyDiv w:val="1"/>
      <w:marLeft w:val="0"/>
      <w:marRight w:val="0"/>
      <w:marTop w:val="0"/>
      <w:marBottom w:val="0"/>
      <w:divBdr>
        <w:top w:val="none" w:sz="0" w:space="0" w:color="auto"/>
        <w:left w:val="none" w:sz="0" w:space="0" w:color="auto"/>
        <w:bottom w:val="none" w:sz="0" w:space="0" w:color="auto"/>
        <w:right w:val="none" w:sz="0" w:space="0" w:color="auto"/>
      </w:divBdr>
    </w:div>
    <w:div w:id="332345460">
      <w:bodyDiv w:val="1"/>
      <w:marLeft w:val="0"/>
      <w:marRight w:val="0"/>
      <w:marTop w:val="0"/>
      <w:marBottom w:val="0"/>
      <w:divBdr>
        <w:top w:val="none" w:sz="0" w:space="0" w:color="auto"/>
        <w:left w:val="none" w:sz="0" w:space="0" w:color="auto"/>
        <w:bottom w:val="none" w:sz="0" w:space="0" w:color="auto"/>
        <w:right w:val="none" w:sz="0" w:space="0" w:color="auto"/>
      </w:divBdr>
    </w:div>
    <w:div w:id="332414511">
      <w:bodyDiv w:val="1"/>
      <w:marLeft w:val="0"/>
      <w:marRight w:val="0"/>
      <w:marTop w:val="0"/>
      <w:marBottom w:val="0"/>
      <w:divBdr>
        <w:top w:val="none" w:sz="0" w:space="0" w:color="auto"/>
        <w:left w:val="none" w:sz="0" w:space="0" w:color="auto"/>
        <w:bottom w:val="none" w:sz="0" w:space="0" w:color="auto"/>
        <w:right w:val="none" w:sz="0" w:space="0" w:color="auto"/>
      </w:divBdr>
    </w:div>
    <w:div w:id="332415518">
      <w:bodyDiv w:val="1"/>
      <w:marLeft w:val="0"/>
      <w:marRight w:val="0"/>
      <w:marTop w:val="0"/>
      <w:marBottom w:val="0"/>
      <w:divBdr>
        <w:top w:val="none" w:sz="0" w:space="0" w:color="auto"/>
        <w:left w:val="none" w:sz="0" w:space="0" w:color="auto"/>
        <w:bottom w:val="none" w:sz="0" w:space="0" w:color="auto"/>
        <w:right w:val="none" w:sz="0" w:space="0" w:color="auto"/>
      </w:divBdr>
    </w:div>
    <w:div w:id="332605826">
      <w:bodyDiv w:val="1"/>
      <w:marLeft w:val="0"/>
      <w:marRight w:val="0"/>
      <w:marTop w:val="0"/>
      <w:marBottom w:val="0"/>
      <w:divBdr>
        <w:top w:val="none" w:sz="0" w:space="0" w:color="auto"/>
        <w:left w:val="none" w:sz="0" w:space="0" w:color="auto"/>
        <w:bottom w:val="none" w:sz="0" w:space="0" w:color="auto"/>
        <w:right w:val="none" w:sz="0" w:space="0" w:color="auto"/>
      </w:divBdr>
    </w:div>
    <w:div w:id="332730318">
      <w:bodyDiv w:val="1"/>
      <w:marLeft w:val="0"/>
      <w:marRight w:val="0"/>
      <w:marTop w:val="0"/>
      <w:marBottom w:val="0"/>
      <w:divBdr>
        <w:top w:val="none" w:sz="0" w:space="0" w:color="auto"/>
        <w:left w:val="none" w:sz="0" w:space="0" w:color="auto"/>
        <w:bottom w:val="none" w:sz="0" w:space="0" w:color="auto"/>
        <w:right w:val="none" w:sz="0" w:space="0" w:color="auto"/>
      </w:divBdr>
    </w:div>
    <w:div w:id="332805463">
      <w:bodyDiv w:val="1"/>
      <w:marLeft w:val="0"/>
      <w:marRight w:val="0"/>
      <w:marTop w:val="0"/>
      <w:marBottom w:val="0"/>
      <w:divBdr>
        <w:top w:val="none" w:sz="0" w:space="0" w:color="auto"/>
        <w:left w:val="none" w:sz="0" w:space="0" w:color="auto"/>
        <w:bottom w:val="none" w:sz="0" w:space="0" w:color="auto"/>
        <w:right w:val="none" w:sz="0" w:space="0" w:color="auto"/>
      </w:divBdr>
    </w:div>
    <w:div w:id="332997155">
      <w:bodyDiv w:val="1"/>
      <w:marLeft w:val="0"/>
      <w:marRight w:val="0"/>
      <w:marTop w:val="0"/>
      <w:marBottom w:val="0"/>
      <w:divBdr>
        <w:top w:val="none" w:sz="0" w:space="0" w:color="auto"/>
        <w:left w:val="none" w:sz="0" w:space="0" w:color="auto"/>
        <w:bottom w:val="none" w:sz="0" w:space="0" w:color="auto"/>
        <w:right w:val="none" w:sz="0" w:space="0" w:color="auto"/>
      </w:divBdr>
    </w:div>
    <w:div w:id="333070060">
      <w:bodyDiv w:val="1"/>
      <w:marLeft w:val="0"/>
      <w:marRight w:val="0"/>
      <w:marTop w:val="0"/>
      <w:marBottom w:val="0"/>
      <w:divBdr>
        <w:top w:val="none" w:sz="0" w:space="0" w:color="auto"/>
        <w:left w:val="none" w:sz="0" w:space="0" w:color="auto"/>
        <w:bottom w:val="none" w:sz="0" w:space="0" w:color="auto"/>
        <w:right w:val="none" w:sz="0" w:space="0" w:color="auto"/>
      </w:divBdr>
    </w:div>
    <w:div w:id="333411769">
      <w:bodyDiv w:val="1"/>
      <w:marLeft w:val="0"/>
      <w:marRight w:val="0"/>
      <w:marTop w:val="0"/>
      <w:marBottom w:val="0"/>
      <w:divBdr>
        <w:top w:val="none" w:sz="0" w:space="0" w:color="auto"/>
        <w:left w:val="none" w:sz="0" w:space="0" w:color="auto"/>
        <w:bottom w:val="none" w:sz="0" w:space="0" w:color="auto"/>
        <w:right w:val="none" w:sz="0" w:space="0" w:color="auto"/>
      </w:divBdr>
    </w:div>
    <w:div w:id="333655900">
      <w:bodyDiv w:val="1"/>
      <w:marLeft w:val="0"/>
      <w:marRight w:val="0"/>
      <w:marTop w:val="0"/>
      <w:marBottom w:val="0"/>
      <w:divBdr>
        <w:top w:val="none" w:sz="0" w:space="0" w:color="auto"/>
        <w:left w:val="none" w:sz="0" w:space="0" w:color="auto"/>
        <w:bottom w:val="none" w:sz="0" w:space="0" w:color="auto"/>
        <w:right w:val="none" w:sz="0" w:space="0" w:color="auto"/>
      </w:divBdr>
    </w:div>
    <w:div w:id="333729609">
      <w:bodyDiv w:val="1"/>
      <w:marLeft w:val="0"/>
      <w:marRight w:val="0"/>
      <w:marTop w:val="0"/>
      <w:marBottom w:val="0"/>
      <w:divBdr>
        <w:top w:val="none" w:sz="0" w:space="0" w:color="auto"/>
        <w:left w:val="none" w:sz="0" w:space="0" w:color="auto"/>
        <w:bottom w:val="none" w:sz="0" w:space="0" w:color="auto"/>
        <w:right w:val="none" w:sz="0" w:space="0" w:color="auto"/>
      </w:divBdr>
    </w:div>
    <w:div w:id="333843871">
      <w:bodyDiv w:val="1"/>
      <w:marLeft w:val="0"/>
      <w:marRight w:val="0"/>
      <w:marTop w:val="0"/>
      <w:marBottom w:val="0"/>
      <w:divBdr>
        <w:top w:val="none" w:sz="0" w:space="0" w:color="auto"/>
        <w:left w:val="none" w:sz="0" w:space="0" w:color="auto"/>
        <w:bottom w:val="none" w:sz="0" w:space="0" w:color="auto"/>
        <w:right w:val="none" w:sz="0" w:space="0" w:color="auto"/>
      </w:divBdr>
    </w:div>
    <w:div w:id="334040455">
      <w:bodyDiv w:val="1"/>
      <w:marLeft w:val="0"/>
      <w:marRight w:val="0"/>
      <w:marTop w:val="0"/>
      <w:marBottom w:val="0"/>
      <w:divBdr>
        <w:top w:val="none" w:sz="0" w:space="0" w:color="auto"/>
        <w:left w:val="none" w:sz="0" w:space="0" w:color="auto"/>
        <w:bottom w:val="none" w:sz="0" w:space="0" w:color="auto"/>
        <w:right w:val="none" w:sz="0" w:space="0" w:color="auto"/>
      </w:divBdr>
    </w:div>
    <w:div w:id="334186449">
      <w:bodyDiv w:val="1"/>
      <w:marLeft w:val="0"/>
      <w:marRight w:val="0"/>
      <w:marTop w:val="0"/>
      <w:marBottom w:val="0"/>
      <w:divBdr>
        <w:top w:val="none" w:sz="0" w:space="0" w:color="auto"/>
        <w:left w:val="none" w:sz="0" w:space="0" w:color="auto"/>
        <w:bottom w:val="none" w:sz="0" w:space="0" w:color="auto"/>
        <w:right w:val="none" w:sz="0" w:space="0" w:color="auto"/>
      </w:divBdr>
    </w:div>
    <w:div w:id="334191957">
      <w:bodyDiv w:val="1"/>
      <w:marLeft w:val="0"/>
      <w:marRight w:val="0"/>
      <w:marTop w:val="0"/>
      <w:marBottom w:val="0"/>
      <w:divBdr>
        <w:top w:val="none" w:sz="0" w:space="0" w:color="auto"/>
        <w:left w:val="none" w:sz="0" w:space="0" w:color="auto"/>
        <w:bottom w:val="none" w:sz="0" w:space="0" w:color="auto"/>
        <w:right w:val="none" w:sz="0" w:space="0" w:color="auto"/>
      </w:divBdr>
    </w:div>
    <w:div w:id="334307237">
      <w:bodyDiv w:val="1"/>
      <w:marLeft w:val="0"/>
      <w:marRight w:val="0"/>
      <w:marTop w:val="0"/>
      <w:marBottom w:val="0"/>
      <w:divBdr>
        <w:top w:val="none" w:sz="0" w:space="0" w:color="auto"/>
        <w:left w:val="none" w:sz="0" w:space="0" w:color="auto"/>
        <w:bottom w:val="none" w:sz="0" w:space="0" w:color="auto"/>
        <w:right w:val="none" w:sz="0" w:space="0" w:color="auto"/>
      </w:divBdr>
    </w:div>
    <w:div w:id="334766729">
      <w:bodyDiv w:val="1"/>
      <w:marLeft w:val="0"/>
      <w:marRight w:val="0"/>
      <w:marTop w:val="0"/>
      <w:marBottom w:val="0"/>
      <w:divBdr>
        <w:top w:val="none" w:sz="0" w:space="0" w:color="auto"/>
        <w:left w:val="none" w:sz="0" w:space="0" w:color="auto"/>
        <w:bottom w:val="none" w:sz="0" w:space="0" w:color="auto"/>
        <w:right w:val="none" w:sz="0" w:space="0" w:color="auto"/>
      </w:divBdr>
    </w:div>
    <w:div w:id="334840035">
      <w:bodyDiv w:val="1"/>
      <w:marLeft w:val="0"/>
      <w:marRight w:val="0"/>
      <w:marTop w:val="0"/>
      <w:marBottom w:val="0"/>
      <w:divBdr>
        <w:top w:val="none" w:sz="0" w:space="0" w:color="auto"/>
        <w:left w:val="none" w:sz="0" w:space="0" w:color="auto"/>
        <w:bottom w:val="none" w:sz="0" w:space="0" w:color="auto"/>
        <w:right w:val="none" w:sz="0" w:space="0" w:color="auto"/>
      </w:divBdr>
    </w:div>
    <w:div w:id="335110949">
      <w:bodyDiv w:val="1"/>
      <w:marLeft w:val="0"/>
      <w:marRight w:val="0"/>
      <w:marTop w:val="0"/>
      <w:marBottom w:val="0"/>
      <w:divBdr>
        <w:top w:val="none" w:sz="0" w:space="0" w:color="auto"/>
        <w:left w:val="none" w:sz="0" w:space="0" w:color="auto"/>
        <w:bottom w:val="none" w:sz="0" w:space="0" w:color="auto"/>
        <w:right w:val="none" w:sz="0" w:space="0" w:color="auto"/>
      </w:divBdr>
    </w:div>
    <w:div w:id="335152458">
      <w:bodyDiv w:val="1"/>
      <w:marLeft w:val="0"/>
      <w:marRight w:val="0"/>
      <w:marTop w:val="0"/>
      <w:marBottom w:val="0"/>
      <w:divBdr>
        <w:top w:val="none" w:sz="0" w:space="0" w:color="auto"/>
        <w:left w:val="none" w:sz="0" w:space="0" w:color="auto"/>
        <w:bottom w:val="none" w:sz="0" w:space="0" w:color="auto"/>
        <w:right w:val="none" w:sz="0" w:space="0" w:color="auto"/>
      </w:divBdr>
    </w:div>
    <w:div w:id="335233063">
      <w:bodyDiv w:val="1"/>
      <w:marLeft w:val="0"/>
      <w:marRight w:val="0"/>
      <w:marTop w:val="0"/>
      <w:marBottom w:val="0"/>
      <w:divBdr>
        <w:top w:val="none" w:sz="0" w:space="0" w:color="auto"/>
        <w:left w:val="none" w:sz="0" w:space="0" w:color="auto"/>
        <w:bottom w:val="none" w:sz="0" w:space="0" w:color="auto"/>
        <w:right w:val="none" w:sz="0" w:space="0" w:color="auto"/>
      </w:divBdr>
    </w:div>
    <w:div w:id="335378987">
      <w:bodyDiv w:val="1"/>
      <w:marLeft w:val="0"/>
      <w:marRight w:val="0"/>
      <w:marTop w:val="0"/>
      <w:marBottom w:val="0"/>
      <w:divBdr>
        <w:top w:val="none" w:sz="0" w:space="0" w:color="auto"/>
        <w:left w:val="none" w:sz="0" w:space="0" w:color="auto"/>
        <w:bottom w:val="none" w:sz="0" w:space="0" w:color="auto"/>
        <w:right w:val="none" w:sz="0" w:space="0" w:color="auto"/>
      </w:divBdr>
    </w:div>
    <w:div w:id="335427008">
      <w:bodyDiv w:val="1"/>
      <w:marLeft w:val="0"/>
      <w:marRight w:val="0"/>
      <w:marTop w:val="0"/>
      <w:marBottom w:val="0"/>
      <w:divBdr>
        <w:top w:val="none" w:sz="0" w:space="0" w:color="auto"/>
        <w:left w:val="none" w:sz="0" w:space="0" w:color="auto"/>
        <w:bottom w:val="none" w:sz="0" w:space="0" w:color="auto"/>
        <w:right w:val="none" w:sz="0" w:space="0" w:color="auto"/>
      </w:divBdr>
    </w:div>
    <w:div w:id="335618137">
      <w:bodyDiv w:val="1"/>
      <w:marLeft w:val="0"/>
      <w:marRight w:val="0"/>
      <w:marTop w:val="0"/>
      <w:marBottom w:val="0"/>
      <w:divBdr>
        <w:top w:val="none" w:sz="0" w:space="0" w:color="auto"/>
        <w:left w:val="none" w:sz="0" w:space="0" w:color="auto"/>
        <w:bottom w:val="none" w:sz="0" w:space="0" w:color="auto"/>
        <w:right w:val="none" w:sz="0" w:space="0" w:color="auto"/>
      </w:divBdr>
    </w:div>
    <w:div w:id="335688739">
      <w:bodyDiv w:val="1"/>
      <w:marLeft w:val="0"/>
      <w:marRight w:val="0"/>
      <w:marTop w:val="0"/>
      <w:marBottom w:val="0"/>
      <w:divBdr>
        <w:top w:val="none" w:sz="0" w:space="0" w:color="auto"/>
        <w:left w:val="none" w:sz="0" w:space="0" w:color="auto"/>
        <w:bottom w:val="none" w:sz="0" w:space="0" w:color="auto"/>
        <w:right w:val="none" w:sz="0" w:space="0" w:color="auto"/>
      </w:divBdr>
    </w:div>
    <w:div w:id="335958214">
      <w:bodyDiv w:val="1"/>
      <w:marLeft w:val="0"/>
      <w:marRight w:val="0"/>
      <w:marTop w:val="0"/>
      <w:marBottom w:val="0"/>
      <w:divBdr>
        <w:top w:val="none" w:sz="0" w:space="0" w:color="auto"/>
        <w:left w:val="none" w:sz="0" w:space="0" w:color="auto"/>
        <w:bottom w:val="none" w:sz="0" w:space="0" w:color="auto"/>
        <w:right w:val="none" w:sz="0" w:space="0" w:color="auto"/>
      </w:divBdr>
    </w:div>
    <w:div w:id="336081966">
      <w:bodyDiv w:val="1"/>
      <w:marLeft w:val="0"/>
      <w:marRight w:val="0"/>
      <w:marTop w:val="0"/>
      <w:marBottom w:val="0"/>
      <w:divBdr>
        <w:top w:val="none" w:sz="0" w:space="0" w:color="auto"/>
        <w:left w:val="none" w:sz="0" w:space="0" w:color="auto"/>
        <w:bottom w:val="none" w:sz="0" w:space="0" w:color="auto"/>
        <w:right w:val="none" w:sz="0" w:space="0" w:color="auto"/>
      </w:divBdr>
    </w:div>
    <w:div w:id="336268927">
      <w:bodyDiv w:val="1"/>
      <w:marLeft w:val="0"/>
      <w:marRight w:val="0"/>
      <w:marTop w:val="0"/>
      <w:marBottom w:val="0"/>
      <w:divBdr>
        <w:top w:val="none" w:sz="0" w:space="0" w:color="auto"/>
        <w:left w:val="none" w:sz="0" w:space="0" w:color="auto"/>
        <w:bottom w:val="none" w:sz="0" w:space="0" w:color="auto"/>
        <w:right w:val="none" w:sz="0" w:space="0" w:color="auto"/>
      </w:divBdr>
    </w:div>
    <w:div w:id="336271540">
      <w:bodyDiv w:val="1"/>
      <w:marLeft w:val="0"/>
      <w:marRight w:val="0"/>
      <w:marTop w:val="0"/>
      <w:marBottom w:val="0"/>
      <w:divBdr>
        <w:top w:val="none" w:sz="0" w:space="0" w:color="auto"/>
        <w:left w:val="none" w:sz="0" w:space="0" w:color="auto"/>
        <w:bottom w:val="none" w:sz="0" w:space="0" w:color="auto"/>
        <w:right w:val="none" w:sz="0" w:space="0" w:color="auto"/>
      </w:divBdr>
    </w:div>
    <w:div w:id="336425043">
      <w:bodyDiv w:val="1"/>
      <w:marLeft w:val="0"/>
      <w:marRight w:val="0"/>
      <w:marTop w:val="0"/>
      <w:marBottom w:val="0"/>
      <w:divBdr>
        <w:top w:val="none" w:sz="0" w:space="0" w:color="auto"/>
        <w:left w:val="none" w:sz="0" w:space="0" w:color="auto"/>
        <w:bottom w:val="none" w:sz="0" w:space="0" w:color="auto"/>
        <w:right w:val="none" w:sz="0" w:space="0" w:color="auto"/>
      </w:divBdr>
    </w:div>
    <w:div w:id="336425922">
      <w:bodyDiv w:val="1"/>
      <w:marLeft w:val="0"/>
      <w:marRight w:val="0"/>
      <w:marTop w:val="0"/>
      <w:marBottom w:val="0"/>
      <w:divBdr>
        <w:top w:val="none" w:sz="0" w:space="0" w:color="auto"/>
        <w:left w:val="none" w:sz="0" w:space="0" w:color="auto"/>
        <w:bottom w:val="none" w:sz="0" w:space="0" w:color="auto"/>
        <w:right w:val="none" w:sz="0" w:space="0" w:color="auto"/>
      </w:divBdr>
    </w:div>
    <w:div w:id="336539966">
      <w:bodyDiv w:val="1"/>
      <w:marLeft w:val="0"/>
      <w:marRight w:val="0"/>
      <w:marTop w:val="0"/>
      <w:marBottom w:val="0"/>
      <w:divBdr>
        <w:top w:val="none" w:sz="0" w:space="0" w:color="auto"/>
        <w:left w:val="none" w:sz="0" w:space="0" w:color="auto"/>
        <w:bottom w:val="none" w:sz="0" w:space="0" w:color="auto"/>
        <w:right w:val="none" w:sz="0" w:space="0" w:color="auto"/>
      </w:divBdr>
    </w:div>
    <w:div w:id="336615419">
      <w:bodyDiv w:val="1"/>
      <w:marLeft w:val="0"/>
      <w:marRight w:val="0"/>
      <w:marTop w:val="0"/>
      <w:marBottom w:val="0"/>
      <w:divBdr>
        <w:top w:val="none" w:sz="0" w:space="0" w:color="auto"/>
        <w:left w:val="none" w:sz="0" w:space="0" w:color="auto"/>
        <w:bottom w:val="none" w:sz="0" w:space="0" w:color="auto"/>
        <w:right w:val="none" w:sz="0" w:space="0" w:color="auto"/>
      </w:divBdr>
    </w:div>
    <w:div w:id="336734297">
      <w:bodyDiv w:val="1"/>
      <w:marLeft w:val="0"/>
      <w:marRight w:val="0"/>
      <w:marTop w:val="0"/>
      <w:marBottom w:val="0"/>
      <w:divBdr>
        <w:top w:val="none" w:sz="0" w:space="0" w:color="auto"/>
        <w:left w:val="none" w:sz="0" w:space="0" w:color="auto"/>
        <w:bottom w:val="none" w:sz="0" w:space="0" w:color="auto"/>
        <w:right w:val="none" w:sz="0" w:space="0" w:color="auto"/>
      </w:divBdr>
    </w:div>
    <w:div w:id="336811844">
      <w:bodyDiv w:val="1"/>
      <w:marLeft w:val="0"/>
      <w:marRight w:val="0"/>
      <w:marTop w:val="0"/>
      <w:marBottom w:val="0"/>
      <w:divBdr>
        <w:top w:val="none" w:sz="0" w:space="0" w:color="auto"/>
        <w:left w:val="none" w:sz="0" w:space="0" w:color="auto"/>
        <w:bottom w:val="none" w:sz="0" w:space="0" w:color="auto"/>
        <w:right w:val="none" w:sz="0" w:space="0" w:color="auto"/>
      </w:divBdr>
    </w:div>
    <w:div w:id="336855458">
      <w:bodyDiv w:val="1"/>
      <w:marLeft w:val="0"/>
      <w:marRight w:val="0"/>
      <w:marTop w:val="0"/>
      <w:marBottom w:val="0"/>
      <w:divBdr>
        <w:top w:val="none" w:sz="0" w:space="0" w:color="auto"/>
        <w:left w:val="none" w:sz="0" w:space="0" w:color="auto"/>
        <w:bottom w:val="none" w:sz="0" w:space="0" w:color="auto"/>
        <w:right w:val="none" w:sz="0" w:space="0" w:color="auto"/>
      </w:divBdr>
    </w:div>
    <w:div w:id="336886652">
      <w:bodyDiv w:val="1"/>
      <w:marLeft w:val="0"/>
      <w:marRight w:val="0"/>
      <w:marTop w:val="0"/>
      <w:marBottom w:val="0"/>
      <w:divBdr>
        <w:top w:val="none" w:sz="0" w:space="0" w:color="auto"/>
        <w:left w:val="none" w:sz="0" w:space="0" w:color="auto"/>
        <w:bottom w:val="none" w:sz="0" w:space="0" w:color="auto"/>
        <w:right w:val="none" w:sz="0" w:space="0" w:color="auto"/>
      </w:divBdr>
    </w:div>
    <w:div w:id="336923632">
      <w:bodyDiv w:val="1"/>
      <w:marLeft w:val="0"/>
      <w:marRight w:val="0"/>
      <w:marTop w:val="0"/>
      <w:marBottom w:val="0"/>
      <w:divBdr>
        <w:top w:val="none" w:sz="0" w:space="0" w:color="auto"/>
        <w:left w:val="none" w:sz="0" w:space="0" w:color="auto"/>
        <w:bottom w:val="none" w:sz="0" w:space="0" w:color="auto"/>
        <w:right w:val="none" w:sz="0" w:space="0" w:color="auto"/>
      </w:divBdr>
    </w:div>
    <w:div w:id="337270567">
      <w:bodyDiv w:val="1"/>
      <w:marLeft w:val="0"/>
      <w:marRight w:val="0"/>
      <w:marTop w:val="0"/>
      <w:marBottom w:val="0"/>
      <w:divBdr>
        <w:top w:val="none" w:sz="0" w:space="0" w:color="auto"/>
        <w:left w:val="none" w:sz="0" w:space="0" w:color="auto"/>
        <w:bottom w:val="none" w:sz="0" w:space="0" w:color="auto"/>
        <w:right w:val="none" w:sz="0" w:space="0" w:color="auto"/>
      </w:divBdr>
    </w:div>
    <w:div w:id="337315288">
      <w:bodyDiv w:val="1"/>
      <w:marLeft w:val="0"/>
      <w:marRight w:val="0"/>
      <w:marTop w:val="0"/>
      <w:marBottom w:val="0"/>
      <w:divBdr>
        <w:top w:val="none" w:sz="0" w:space="0" w:color="auto"/>
        <w:left w:val="none" w:sz="0" w:space="0" w:color="auto"/>
        <w:bottom w:val="none" w:sz="0" w:space="0" w:color="auto"/>
        <w:right w:val="none" w:sz="0" w:space="0" w:color="auto"/>
      </w:divBdr>
    </w:div>
    <w:div w:id="337930839">
      <w:bodyDiv w:val="1"/>
      <w:marLeft w:val="0"/>
      <w:marRight w:val="0"/>
      <w:marTop w:val="0"/>
      <w:marBottom w:val="0"/>
      <w:divBdr>
        <w:top w:val="none" w:sz="0" w:space="0" w:color="auto"/>
        <w:left w:val="none" w:sz="0" w:space="0" w:color="auto"/>
        <w:bottom w:val="none" w:sz="0" w:space="0" w:color="auto"/>
        <w:right w:val="none" w:sz="0" w:space="0" w:color="auto"/>
      </w:divBdr>
    </w:div>
    <w:div w:id="338315284">
      <w:bodyDiv w:val="1"/>
      <w:marLeft w:val="0"/>
      <w:marRight w:val="0"/>
      <w:marTop w:val="0"/>
      <w:marBottom w:val="0"/>
      <w:divBdr>
        <w:top w:val="none" w:sz="0" w:space="0" w:color="auto"/>
        <w:left w:val="none" w:sz="0" w:space="0" w:color="auto"/>
        <w:bottom w:val="none" w:sz="0" w:space="0" w:color="auto"/>
        <w:right w:val="none" w:sz="0" w:space="0" w:color="auto"/>
      </w:divBdr>
    </w:div>
    <w:div w:id="338316108">
      <w:bodyDiv w:val="1"/>
      <w:marLeft w:val="0"/>
      <w:marRight w:val="0"/>
      <w:marTop w:val="0"/>
      <w:marBottom w:val="0"/>
      <w:divBdr>
        <w:top w:val="none" w:sz="0" w:space="0" w:color="auto"/>
        <w:left w:val="none" w:sz="0" w:space="0" w:color="auto"/>
        <w:bottom w:val="none" w:sz="0" w:space="0" w:color="auto"/>
        <w:right w:val="none" w:sz="0" w:space="0" w:color="auto"/>
      </w:divBdr>
    </w:div>
    <w:div w:id="338390620">
      <w:bodyDiv w:val="1"/>
      <w:marLeft w:val="0"/>
      <w:marRight w:val="0"/>
      <w:marTop w:val="0"/>
      <w:marBottom w:val="0"/>
      <w:divBdr>
        <w:top w:val="none" w:sz="0" w:space="0" w:color="auto"/>
        <w:left w:val="none" w:sz="0" w:space="0" w:color="auto"/>
        <w:bottom w:val="none" w:sz="0" w:space="0" w:color="auto"/>
        <w:right w:val="none" w:sz="0" w:space="0" w:color="auto"/>
      </w:divBdr>
    </w:div>
    <w:div w:id="338391684">
      <w:bodyDiv w:val="1"/>
      <w:marLeft w:val="0"/>
      <w:marRight w:val="0"/>
      <w:marTop w:val="0"/>
      <w:marBottom w:val="0"/>
      <w:divBdr>
        <w:top w:val="none" w:sz="0" w:space="0" w:color="auto"/>
        <w:left w:val="none" w:sz="0" w:space="0" w:color="auto"/>
        <w:bottom w:val="none" w:sz="0" w:space="0" w:color="auto"/>
        <w:right w:val="none" w:sz="0" w:space="0" w:color="auto"/>
      </w:divBdr>
    </w:div>
    <w:div w:id="338587333">
      <w:bodyDiv w:val="1"/>
      <w:marLeft w:val="0"/>
      <w:marRight w:val="0"/>
      <w:marTop w:val="0"/>
      <w:marBottom w:val="0"/>
      <w:divBdr>
        <w:top w:val="none" w:sz="0" w:space="0" w:color="auto"/>
        <w:left w:val="none" w:sz="0" w:space="0" w:color="auto"/>
        <w:bottom w:val="none" w:sz="0" w:space="0" w:color="auto"/>
        <w:right w:val="none" w:sz="0" w:space="0" w:color="auto"/>
      </w:divBdr>
    </w:div>
    <w:div w:id="338775869">
      <w:bodyDiv w:val="1"/>
      <w:marLeft w:val="0"/>
      <w:marRight w:val="0"/>
      <w:marTop w:val="0"/>
      <w:marBottom w:val="0"/>
      <w:divBdr>
        <w:top w:val="none" w:sz="0" w:space="0" w:color="auto"/>
        <w:left w:val="none" w:sz="0" w:space="0" w:color="auto"/>
        <w:bottom w:val="none" w:sz="0" w:space="0" w:color="auto"/>
        <w:right w:val="none" w:sz="0" w:space="0" w:color="auto"/>
      </w:divBdr>
    </w:div>
    <w:div w:id="338847136">
      <w:bodyDiv w:val="1"/>
      <w:marLeft w:val="0"/>
      <w:marRight w:val="0"/>
      <w:marTop w:val="0"/>
      <w:marBottom w:val="0"/>
      <w:divBdr>
        <w:top w:val="none" w:sz="0" w:space="0" w:color="auto"/>
        <w:left w:val="none" w:sz="0" w:space="0" w:color="auto"/>
        <w:bottom w:val="none" w:sz="0" w:space="0" w:color="auto"/>
        <w:right w:val="none" w:sz="0" w:space="0" w:color="auto"/>
      </w:divBdr>
    </w:div>
    <w:div w:id="338893054">
      <w:bodyDiv w:val="1"/>
      <w:marLeft w:val="0"/>
      <w:marRight w:val="0"/>
      <w:marTop w:val="0"/>
      <w:marBottom w:val="0"/>
      <w:divBdr>
        <w:top w:val="none" w:sz="0" w:space="0" w:color="auto"/>
        <w:left w:val="none" w:sz="0" w:space="0" w:color="auto"/>
        <w:bottom w:val="none" w:sz="0" w:space="0" w:color="auto"/>
        <w:right w:val="none" w:sz="0" w:space="0" w:color="auto"/>
      </w:divBdr>
    </w:div>
    <w:div w:id="338895998">
      <w:bodyDiv w:val="1"/>
      <w:marLeft w:val="0"/>
      <w:marRight w:val="0"/>
      <w:marTop w:val="0"/>
      <w:marBottom w:val="0"/>
      <w:divBdr>
        <w:top w:val="none" w:sz="0" w:space="0" w:color="auto"/>
        <w:left w:val="none" w:sz="0" w:space="0" w:color="auto"/>
        <w:bottom w:val="none" w:sz="0" w:space="0" w:color="auto"/>
        <w:right w:val="none" w:sz="0" w:space="0" w:color="auto"/>
      </w:divBdr>
    </w:div>
    <w:div w:id="338969751">
      <w:bodyDiv w:val="1"/>
      <w:marLeft w:val="0"/>
      <w:marRight w:val="0"/>
      <w:marTop w:val="0"/>
      <w:marBottom w:val="0"/>
      <w:divBdr>
        <w:top w:val="none" w:sz="0" w:space="0" w:color="auto"/>
        <w:left w:val="none" w:sz="0" w:space="0" w:color="auto"/>
        <w:bottom w:val="none" w:sz="0" w:space="0" w:color="auto"/>
        <w:right w:val="none" w:sz="0" w:space="0" w:color="auto"/>
      </w:divBdr>
    </w:div>
    <w:div w:id="339049561">
      <w:bodyDiv w:val="1"/>
      <w:marLeft w:val="0"/>
      <w:marRight w:val="0"/>
      <w:marTop w:val="0"/>
      <w:marBottom w:val="0"/>
      <w:divBdr>
        <w:top w:val="none" w:sz="0" w:space="0" w:color="auto"/>
        <w:left w:val="none" w:sz="0" w:space="0" w:color="auto"/>
        <w:bottom w:val="none" w:sz="0" w:space="0" w:color="auto"/>
        <w:right w:val="none" w:sz="0" w:space="0" w:color="auto"/>
      </w:divBdr>
    </w:div>
    <w:div w:id="339084990">
      <w:bodyDiv w:val="1"/>
      <w:marLeft w:val="0"/>
      <w:marRight w:val="0"/>
      <w:marTop w:val="0"/>
      <w:marBottom w:val="0"/>
      <w:divBdr>
        <w:top w:val="none" w:sz="0" w:space="0" w:color="auto"/>
        <w:left w:val="none" w:sz="0" w:space="0" w:color="auto"/>
        <w:bottom w:val="none" w:sz="0" w:space="0" w:color="auto"/>
        <w:right w:val="none" w:sz="0" w:space="0" w:color="auto"/>
      </w:divBdr>
    </w:div>
    <w:div w:id="339085139">
      <w:bodyDiv w:val="1"/>
      <w:marLeft w:val="0"/>
      <w:marRight w:val="0"/>
      <w:marTop w:val="0"/>
      <w:marBottom w:val="0"/>
      <w:divBdr>
        <w:top w:val="none" w:sz="0" w:space="0" w:color="auto"/>
        <w:left w:val="none" w:sz="0" w:space="0" w:color="auto"/>
        <w:bottom w:val="none" w:sz="0" w:space="0" w:color="auto"/>
        <w:right w:val="none" w:sz="0" w:space="0" w:color="auto"/>
      </w:divBdr>
    </w:div>
    <w:div w:id="339085314">
      <w:bodyDiv w:val="1"/>
      <w:marLeft w:val="0"/>
      <w:marRight w:val="0"/>
      <w:marTop w:val="0"/>
      <w:marBottom w:val="0"/>
      <w:divBdr>
        <w:top w:val="none" w:sz="0" w:space="0" w:color="auto"/>
        <w:left w:val="none" w:sz="0" w:space="0" w:color="auto"/>
        <w:bottom w:val="none" w:sz="0" w:space="0" w:color="auto"/>
        <w:right w:val="none" w:sz="0" w:space="0" w:color="auto"/>
      </w:divBdr>
    </w:div>
    <w:div w:id="339507140">
      <w:bodyDiv w:val="1"/>
      <w:marLeft w:val="0"/>
      <w:marRight w:val="0"/>
      <w:marTop w:val="0"/>
      <w:marBottom w:val="0"/>
      <w:divBdr>
        <w:top w:val="none" w:sz="0" w:space="0" w:color="auto"/>
        <w:left w:val="none" w:sz="0" w:space="0" w:color="auto"/>
        <w:bottom w:val="none" w:sz="0" w:space="0" w:color="auto"/>
        <w:right w:val="none" w:sz="0" w:space="0" w:color="auto"/>
      </w:divBdr>
    </w:div>
    <w:div w:id="339552689">
      <w:bodyDiv w:val="1"/>
      <w:marLeft w:val="0"/>
      <w:marRight w:val="0"/>
      <w:marTop w:val="0"/>
      <w:marBottom w:val="0"/>
      <w:divBdr>
        <w:top w:val="none" w:sz="0" w:space="0" w:color="auto"/>
        <w:left w:val="none" w:sz="0" w:space="0" w:color="auto"/>
        <w:bottom w:val="none" w:sz="0" w:space="0" w:color="auto"/>
        <w:right w:val="none" w:sz="0" w:space="0" w:color="auto"/>
      </w:divBdr>
    </w:div>
    <w:div w:id="339744339">
      <w:bodyDiv w:val="1"/>
      <w:marLeft w:val="0"/>
      <w:marRight w:val="0"/>
      <w:marTop w:val="0"/>
      <w:marBottom w:val="0"/>
      <w:divBdr>
        <w:top w:val="none" w:sz="0" w:space="0" w:color="auto"/>
        <w:left w:val="none" w:sz="0" w:space="0" w:color="auto"/>
        <w:bottom w:val="none" w:sz="0" w:space="0" w:color="auto"/>
        <w:right w:val="none" w:sz="0" w:space="0" w:color="auto"/>
      </w:divBdr>
    </w:div>
    <w:div w:id="339744646">
      <w:bodyDiv w:val="1"/>
      <w:marLeft w:val="0"/>
      <w:marRight w:val="0"/>
      <w:marTop w:val="0"/>
      <w:marBottom w:val="0"/>
      <w:divBdr>
        <w:top w:val="none" w:sz="0" w:space="0" w:color="auto"/>
        <w:left w:val="none" w:sz="0" w:space="0" w:color="auto"/>
        <w:bottom w:val="none" w:sz="0" w:space="0" w:color="auto"/>
        <w:right w:val="none" w:sz="0" w:space="0" w:color="auto"/>
      </w:divBdr>
    </w:div>
    <w:div w:id="339745544">
      <w:bodyDiv w:val="1"/>
      <w:marLeft w:val="0"/>
      <w:marRight w:val="0"/>
      <w:marTop w:val="0"/>
      <w:marBottom w:val="0"/>
      <w:divBdr>
        <w:top w:val="none" w:sz="0" w:space="0" w:color="auto"/>
        <w:left w:val="none" w:sz="0" w:space="0" w:color="auto"/>
        <w:bottom w:val="none" w:sz="0" w:space="0" w:color="auto"/>
        <w:right w:val="none" w:sz="0" w:space="0" w:color="auto"/>
      </w:divBdr>
    </w:div>
    <w:div w:id="340133274">
      <w:bodyDiv w:val="1"/>
      <w:marLeft w:val="0"/>
      <w:marRight w:val="0"/>
      <w:marTop w:val="0"/>
      <w:marBottom w:val="0"/>
      <w:divBdr>
        <w:top w:val="none" w:sz="0" w:space="0" w:color="auto"/>
        <w:left w:val="none" w:sz="0" w:space="0" w:color="auto"/>
        <w:bottom w:val="none" w:sz="0" w:space="0" w:color="auto"/>
        <w:right w:val="none" w:sz="0" w:space="0" w:color="auto"/>
      </w:divBdr>
    </w:div>
    <w:div w:id="340133288">
      <w:bodyDiv w:val="1"/>
      <w:marLeft w:val="0"/>
      <w:marRight w:val="0"/>
      <w:marTop w:val="0"/>
      <w:marBottom w:val="0"/>
      <w:divBdr>
        <w:top w:val="none" w:sz="0" w:space="0" w:color="auto"/>
        <w:left w:val="none" w:sz="0" w:space="0" w:color="auto"/>
        <w:bottom w:val="none" w:sz="0" w:space="0" w:color="auto"/>
        <w:right w:val="none" w:sz="0" w:space="0" w:color="auto"/>
      </w:divBdr>
    </w:div>
    <w:div w:id="340199776">
      <w:bodyDiv w:val="1"/>
      <w:marLeft w:val="0"/>
      <w:marRight w:val="0"/>
      <w:marTop w:val="0"/>
      <w:marBottom w:val="0"/>
      <w:divBdr>
        <w:top w:val="none" w:sz="0" w:space="0" w:color="auto"/>
        <w:left w:val="none" w:sz="0" w:space="0" w:color="auto"/>
        <w:bottom w:val="none" w:sz="0" w:space="0" w:color="auto"/>
        <w:right w:val="none" w:sz="0" w:space="0" w:color="auto"/>
      </w:divBdr>
    </w:div>
    <w:div w:id="340353420">
      <w:bodyDiv w:val="1"/>
      <w:marLeft w:val="0"/>
      <w:marRight w:val="0"/>
      <w:marTop w:val="0"/>
      <w:marBottom w:val="0"/>
      <w:divBdr>
        <w:top w:val="none" w:sz="0" w:space="0" w:color="auto"/>
        <w:left w:val="none" w:sz="0" w:space="0" w:color="auto"/>
        <w:bottom w:val="none" w:sz="0" w:space="0" w:color="auto"/>
        <w:right w:val="none" w:sz="0" w:space="0" w:color="auto"/>
      </w:divBdr>
    </w:div>
    <w:div w:id="340545261">
      <w:bodyDiv w:val="1"/>
      <w:marLeft w:val="0"/>
      <w:marRight w:val="0"/>
      <w:marTop w:val="0"/>
      <w:marBottom w:val="0"/>
      <w:divBdr>
        <w:top w:val="none" w:sz="0" w:space="0" w:color="auto"/>
        <w:left w:val="none" w:sz="0" w:space="0" w:color="auto"/>
        <w:bottom w:val="none" w:sz="0" w:space="0" w:color="auto"/>
        <w:right w:val="none" w:sz="0" w:space="0" w:color="auto"/>
      </w:divBdr>
    </w:div>
    <w:div w:id="340546406">
      <w:bodyDiv w:val="1"/>
      <w:marLeft w:val="0"/>
      <w:marRight w:val="0"/>
      <w:marTop w:val="0"/>
      <w:marBottom w:val="0"/>
      <w:divBdr>
        <w:top w:val="none" w:sz="0" w:space="0" w:color="auto"/>
        <w:left w:val="none" w:sz="0" w:space="0" w:color="auto"/>
        <w:bottom w:val="none" w:sz="0" w:space="0" w:color="auto"/>
        <w:right w:val="none" w:sz="0" w:space="0" w:color="auto"/>
      </w:divBdr>
    </w:div>
    <w:div w:id="340553331">
      <w:bodyDiv w:val="1"/>
      <w:marLeft w:val="0"/>
      <w:marRight w:val="0"/>
      <w:marTop w:val="0"/>
      <w:marBottom w:val="0"/>
      <w:divBdr>
        <w:top w:val="none" w:sz="0" w:space="0" w:color="auto"/>
        <w:left w:val="none" w:sz="0" w:space="0" w:color="auto"/>
        <w:bottom w:val="none" w:sz="0" w:space="0" w:color="auto"/>
        <w:right w:val="none" w:sz="0" w:space="0" w:color="auto"/>
      </w:divBdr>
    </w:div>
    <w:div w:id="340595730">
      <w:bodyDiv w:val="1"/>
      <w:marLeft w:val="0"/>
      <w:marRight w:val="0"/>
      <w:marTop w:val="0"/>
      <w:marBottom w:val="0"/>
      <w:divBdr>
        <w:top w:val="none" w:sz="0" w:space="0" w:color="auto"/>
        <w:left w:val="none" w:sz="0" w:space="0" w:color="auto"/>
        <w:bottom w:val="none" w:sz="0" w:space="0" w:color="auto"/>
        <w:right w:val="none" w:sz="0" w:space="0" w:color="auto"/>
      </w:divBdr>
    </w:div>
    <w:div w:id="340663364">
      <w:bodyDiv w:val="1"/>
      <w:marLeft w:val="0"/>
      <w:marRight w:val="0"/>
      <w:marTop w:val="0"/>
      <w:marBottom w:val="0"/>
      <w:divBdr>
        <w:top w:val="none" w:sz="0" w:space="0" w:color="auto"/>
        <w:left w:val="none" w:sz="0" w:space="0" w:color="auto"/>
        <w:bottom w:val="none" w:sz="0" w:space="0" w:color="auto"/>
        <w:right w:val="none" w:sz="0" w:space="0" w:color="auto"/>
      </w:divBdr>
    </w:div>
    <w:div w:id="340813778">
      <w:bodyDiv w:val="1"/>
      <w:marLeft w:val="0"/>
      <w:marRight w:val="0"/>
      <w:marTop w:val="0"/>
      <w:marBottom w:val="0"/>
      <w:divBdr>
        <w:top w:val="none" w:sz="0" w:space="0" w:color="auto"/>
        <w:left w:val="none" w:sz="0" w:space="0" w:color="auto"/>
        <w:bottom w:val="none" w:sz="0" w:space="0" w:color="auto"/>
        <w:right w:val="none" w:sz="0" w:space="0" w:color="auto"/>
      </w:divBdr>
    </w:div>
    <w:div w:id="341132620">
      <w:bodyDiv w:val="1"/>
      <w:marLeft w:val="0"/>
      <w:marRight w:val="0"/>
      <w:marTop w:val="0"/>
      <w:marBottom w:val="0"/>
      <w:divBdr>
        <w:top w:val="none" w:sz="0" w:space="0" w:color="auto"/>
        <w:left w:val="none" w:sz="0" w:space="0" w:color="auto"/>
        <w:bottom w:val="none" w:sz="0" w:space="0" w:color="auto"/>
        <w:right w:val="none" w:sz="0" w:space="0" w:color="auto"/>
      </w:divBdr>
    </w:div>
    <w:div w:id="341204344">
      <w:bodyDiv w:val="1"/>
      <w:marLeft w:val="0"/>
      <w:marRight w:val="0"/>
      <w:marTop w:val="0"/>
      <w:marBottom w:val="0"/>
      <w:divBdr>
        <w:top w:val="none" w:sz="0" w:space="0" w:color="auto"/>
        <w:left w:val="none" w:sz="0" w:space="0" w:color="auto"/>
        <w:bottom w:val="none" w:sz="0" w:space="0" w:color="auto"/>
        <w:right w:val="none" w:sz="0" w:space="0" w:color="auto"/>
      </w:divBdr>
    </w:div>
    <w:div w:id="341275265">
      <w:bodyDiv w:val="1"/>
      <w:marLeft w:val="0"/>
      <w:marRight w:val="0"/>
      <w:marTop w:val="0"/>
      <w:marBottom w:val="0"/>
      <w:divBdr>
        <w:top w:val="none" w:sz="0" w:space="0" w:color="auto"/>
        <w:left w:val="none" w:sz="0" w:space="0" w:color="auto"/>
        <w:bottom w:val="none" w:sz="0" w:space="0" w:color="auto"/>
        <w:right w:val="none" w:sz="0" w:space="0" w:color="auto"/>
      </w:divBdr>
    </w:div>
    <w:div w:id="341278455">
      <w:bodyDiv w:val="1"/>
      <w:marLeft w:val="0"/>
      <w:marRight w:val="0"/>
      <w:marTop w:val="0"/>
      <w:marBottom w:val="0"/>
      <w:divBdr>
        <w:top w:val="none" w:sz="0" w:space="0" w:color="auto"/>
        <w:left w:val="none" w:sz="0" w:space="0" w:color="auto"/>
        <w:bottom w:val="none" w:sz="0" w:space="0" w:color="auto"/>
        <w:right w:val="none" w:sz="0" w:space="0" w:color="auto"/>
      </w:divBdr>
    </w:div>
    <w:div w:id="341322609">
      <w:bodyDiv w:val="1"/>
      <w:marLeft w:val="0"/>
      <w:marRight w:val="0"/>
      <w:marTop w:val="0"/>
      <w:marBottom w:val="0"/>
      <w:divBdr>
        <w:top w:val="none" w:sz="0" w:space="0" w:color="auto"/>
        <w:left w:val="none" w:sz="0" w:space="0" w:color="auto"/>
        <w:bottom w:val="none" w:sz="0" w:space="0" w:color="auto"/>
        <w:right w:val="none" w:sz="0" w:space="0" w:color="auto"/>
      </w:divBdr>
    </w:div>
    <w:div w:id="341396723">
      <w:bodyDiv w:val="1"/>
      <w:marLeft w:val="0"/>
      <w:marRight w:val="0"/>
      <w:marTop w:val="0"/>
      <w:marBottom w:val="0"/>
      <w:divBdr>
        <w:top w:val="none" w:sz="0" w:space="0" w:color="auto"/>
        <w:left w:val="none" w:sz="0" w:space="0" w:color="auto"/>
        <w:bottom w:val="none" w:sz="0" w:space="0" w:color="auto"/>
        <w:right w:val="none" w:sz="0" w:space="0" w:color="auto"/>
      </w:divBdr>
    </w:div>
    <w:div w:id="341515711">
      <w:bodyDiv w:val="1"/>
      <w:marLeft w:val="0"/>
      <w:marRight w:val="0"/>
      <w:marTop w:val="0"/>
      <w:marBottom w:val="0"/>
      <w:divBdr>
        <w:top w:val="none" w:sz="0" w:space="0" w:color="auto"/>
        <w:left w:val="none" w:sz="0" w:space="0" w:color="auto"/>
        <w:bottom w:val="none" w:sz="0" w:space="0" w:color="auto"/>
        <w:right w:val="none" w:sz="0" w:space="0" w:color="auto"/>
      </w:divBdr>
    </w:div>
    <w:div w:id="341587224">
      <w:bodyDiv w:val="1"/>
      <w:marLeft w:val="0"/>
      <w:marRight w:val="0"/>
      <w:marTop w:val="0"/>
      <w:marBottom w:val="0"/>
      <w:divBdr>
        <w:top w:val="none" w:sz="0" w:space="0" w:color="auto"/>
        <w:left w:val="none" w:sz="0" w:space="0" w:color="auto"/>
        <w:bottom w:val="none" w:sz="0" w:space="0" w:color="auto"/>
        <w:right w:val="none" w:sz="0" w:space="0" w:color="auto"/>
      </w:divBdr>
    </w:div>
    <w:div w:id="341593480">
      <w:bodyDiv w:val="1"/>
      <w:marLeft w:val="0"/>
      <w:marRight w:val="0"/>
      <w:marTop w:val="0"/>
      <w:marBottom w:val="0"/>
      <w:divBdr>
        <w:top w:val="none" w:sz="0" w:space="0" w:color="auto"/>
        <w:left w:val="none" w:sz="0" w:space="0" w:color="auto"/>
        <w:bottom w:val="none" w:sz="0" w:space="0" w:color="auto"/>
        <w:right w:val="none" w:sz="0" w:space="0" w:color="auto"/>
      </w:divBdr>
    </w:div>
    <w:div w:id="341713058">
      <w:bodyDiv w:val="1"/>
      <w:marLeft w:val="0"/>
      <w:marRight w:val="0"/>
      <w:marTop w:val="0"/>
      <w:marBottom w:val="0"/>
      <w:divBdr>
        <w:top w:val="none" w:sz="0" w:space="0" w:color="auto"/>
        <w:left w:val="none" w:sz="0" w:space="0" w:color="auto"/>
        <w:bottom w:val="none" w:sz="0" w:space="0" w:color="auto"/>
        <w:right w:val="none" w:sz="0" w:space="0" w:color="auto"/>
      </w:divBdr>
    </w:div>
    <w:div w:id="341782736">
      <w:bodyDiv w:val="1"/>
      <w:marLeft w:val="0"/>
      <w:marRight w:val="0"/>
      <w:marTop w:val="0"/>
      <w:marBottom w:val="0"/>
      <w:divBdr>
        <w:top w:val="none" w:sz="0" w:space="0" w:color="auto"/>
        <w:left w:val="none" w:sz="0" w:space="0" w:color="auto"/>
        <w:bottom w:val="none" w:sz="0" w:space="0" w:color="auto"/>
        <w:right w:val="none" w:sz="0" w:space="0" w:color="auto"/>
      </w:divBdr>
    </w:div>
    <w:div w:id="341788564">
      <w:bodyDiv w:val="1"/>
      <w:marLeft w:val="0"/>
      <w:marRight w:val="0"/>
      <w:marTop w:val="0"/>
      <w:marBottom w:val="0"/>
      <w:divBdr>
        <w:top w:val="none" w:sz="0" w:space="0" w:color="auto"/>
        <w:left w:val="none" w:sz="0" w:space="0" w:color="auto"/>
        <w:bottom w:val="none" w:sz="0" w:space="0" w:color="auto"/>
        <w:right w:val="none" w:sz="0" w:space="0" w:color="auto"/>
      </w:divBdr>
    </w:div>
    <w:div w:id="342054902">
      <w:bodyDiv w:val="1"/>
      <w:marLeft w:val="0"/>
      <w:marRight w:val="0"/>
      <w:marTop w:val="0"/>
      <w:marBottom w:val="0"/>
      <w:divBdr>
        <w:top w:val="none" w:sz="0" w:space="0" w:color="auto"/>
        <w:left w:val="none" w:sz="0" w:space="0" w:color="auto"/>
        <w:bottom w:val="none" w:sz="0" w:space="0" w:color="auto"/>
        <w:right w:val="none" w:sz="0" w:space="0" w:color="auto"/>
      </w:divBdr>
    </w:div>
    <w:div w:id="342130031">
      <w:bodyDiv w:val="1"/>
      <w:marLeft w:val="0"/>
      <w:marRight w:val="0"/>
      <w:marTop w:val="0"/>
      <w:marBottom w:val="0"/>
      <w:divBdr>
        <w:top w:val="none" w:sz="0" w:space="0" w:color="auto"/>
        <w:left w:val="none" w:sz="0" w:space="0" w:color="auto"/>
        <w:bottom w:val="none" w:sz="0" w:space="0" w:color="auto"/>
        <w:right w:val="none" w:sz="0" w:space="0" w:color="auto"/>
      </w:divBdr>
    </w:div>
    <w:div w:id="342243277">
      <w:bodyDiv w:val="1"/>
      <w:marLeft w:val="0"/>
      <w:marRight w:val="0"/>
      <w:marTop w:val="0"/>
      <w:marBottom w:val="0"/>
      <w:divBdr>
        <w:top w:val="none" w:sz="0" w:space="0" w:color="auto"/>
        <w:left w:val="none" w:sz="0" w:space="0" w:color="auto"/>
        <w:bottom w:val="none" w:sz="0" w:space="0" w:color="auto"/>
        <w:right w:val="none" w:sz="0" w:space="0" w:color="auto"/>
      </w:divBdr>
    </w:div>
    <w:div w:id="342318757">
      <w:bodyDiv w:val="1"/>
      <w:marLeft w:val="0"/>
      <w:marRight w:val="0"/>
      <w:marTop w:val="0"/>
      <w:marBottom w:val="0"/>
      <w:divBdr>
        <w:top w:val="none" w:sz="0" w:space="0" w:color="auto"/>
        <w:left w:val="none" w:sz="0" w:space="0" w:color="auto"/>
        <w:bottom w:val="none" w:sz="0" w:space="0" w:color="auto"/>
        <w:right w:val="none" w:sz="0" w:space="0" w:color="auto"/>
      </w:divBdr>
    </w:div>
    <w:div w:id="342585336">
      <w:bodyDiv w:val="1"/>
      <w:marLeft w:val="0"/>
      <w:marRight w:val="0"/>
      <w:marTop w:val="0"/>
      <w:marBottom w:val="0"/>
      <w:divBdr>
        <w:top w:val="none" w:sz="0" w:space="0" w:color="auto"/>
        <w:left w:val="none" w:sz="0" w:space="0" w:color="auto"/>
        <w:bottom w:val="none" w:sz="0" w:space="0" w:color="auto"/>
        <w:right w:val="none" w:sz="0" w:space="0" w:color="auto"/>
      </w:divBdr>
    </w:div>
    <w:div w:id="342703663">
      <w:bodyDiv w:val="1"/>
      <w:marLeft w:val="0"/>
      <w:marRight w:val="0"/>
      <w:marTop w:val="0"/>
      <w:marBottom w:val="0"/>
      <w:divBdr>
        <w:top w:val="none" w:sz="0" w:space="0" w:color="auto"/>
        <w:left w:val="none" w:sz="0" w:space="0" w:color="auto"/>
        <w:bottom w:val="none" w:sz="0" w:space="0" w:color="auto"/>
        <w:right w:val="none" w:sz="0" w:space="0" w:color="auto"/>
      </w:divBdr>
    </w:div>
    <w:div w:id="342708011">
      <w:bodyDiv w:val="1"/>
      <w:marLeft w:val="0"/>
      <w:marRight w:val="0"/>
      <w:marTop w:val="0"/>
      <w:marBottom w:val="0"/>
      <w:divBdr>
        <w:top w:val="none" w:sz="0" w:space="0" w:color="auto"/>
        <w:left w:val="none" w:sz="0" w:space="0" w:color="auto"/>
        <w:bottom w:val="none" w:sz="0" w:space="0" w:color="auto"/>
        <w:right w:val="none" w:sz="0" w:space="0" w:color="auto"/>
      </w:divBdr>
    </w:div>
    <w:div w:id="342711467">
      <w:bodyDiv w:val="1"/>
      <w:marLeft w:val="0"/>
      <w:marRight w:val="0"/>
      <w:marTop w:val="0"/>
      <w:marBottom w:val="0"/>
      <w:divBdr>
        <w:top w:val="none" w:sz="0" w:space="0" w:color="auto"/>
        <w:left w:val="none" w:sz="0" w:space="0" w:color="auto"/>
        <w:bottom w:val="none" w:sz="0" w:space="0" w:color="auto"/>
        <w:right w:val="none" w:sz="0" w:space="0" w:color="auto"/>
      </w:divBdr>
    </w:div>
    <w:div w:id="342980824">
      <w:bodyDiv w:val="1"/>
      <w:marLeft w:val="0"/>
      <w:marRight w:val="0"/>
      <w:marTop w:val="0"/>
      <w:marBottom w:val="0"/>
      <w:divBdr>
        <w:top w:val="none" w:sz="0" w:space="0" w:color="auto"/>
        <w:left w:val="none" w:sz="0" w:space="0" w:color="auto"/>
        <w:bottom w:val="none" w:sz="0" w:space="0" w:color="auto"/>
        <w:right w:val="none" w:sz="0" w:space="0" w:color="auto"/>
      </w:divBdr>
    </w:div>
    <w:div w:id="343018354">
      <w:bodyDiv w:val="1"/>
      <w:marLeft w:val="0"/>
      <w:marRight w:val="0"/>
      <w:marTop w:val="0"/>
      <w:marBottom w:val="0"/>
      <w:divBdr>
        <w:top w:val="none" w:sz="0" w:space="0" w:color="auto"/>
        <w:left w:val="none" w:sz="0" w:space="0" w:color="auto"/>
        <w:bottom w:val="none" w:sz="0" w:space="0" w:color="auto"/>
        <w:right w:val="none" w:sz="0" w:space="0" w:color="auto"/>
      </w:divBdr>
    </w:div>
    <w:div w:id="343023501">
      <w:bodyDiv w:val="1"/>
      <w:marLeft w:val="0"/>
      <w:marRight w:val="0"/>
      <w:marTop w:val="0"/>
      <w:marBottom w:val="0"/>
      <w:divBdr>
        <w:top w:val="none" w:sz="0" w:space="0" w:color="auto"/>
        <w:left w:val="none" w:sz="0" w:space="0" w:color="auto"/>
        <w:bottom w:val="none" w:sz="0" w:space="0" w:color="auto"/>
        <w:right w:val="none" w:sz="0" w:space="0" w:color="auto"/>
      </w:divBdr>
    </w:div>
    <w:div w:id="343092967">
      <w:bodyDiv w:val="1"/>
      <w:marLeft w:val="0"/>
      <w:marRight w:val="0"/>
      <w:marTop w:val="0"/>
      <w:marBottom w:val="0"/>
      <w:divBdr>
        <w:top w:val="none" w:sz="0" w:space="0" w:color="auto"/>
        <w:left w:val="none" w:sz="0" w:space="0" w:color="auto"/>
        <w:bottom w:val="none" w:sz="0" w:space="0" w:color="auto"/>
        <w:right w:val="none" w:sz="0" w:space="0" w:color="auto"/>
      </w:divBdr>
    </w:div>
    <w:div w:id="343094174">
      <w:bodyDiv w:val="1"/>
      <w:marLeft w:val="0"/>
      <w:marRight w:val="0"/>
      <w:marTop w:val="0"/>
      <w:marBottom w:val="0"/>
      <w:divBdr>
        <w:top w:val="none" w:sz="0" w:space="0" w:color="auto"/>
        <w:left w:val="none" w:sz="0" w:space="0" w:color="auto"/>
        <w:bottom w:val="none" w:sz="0" w:space="0" w:color="auto"/>
        <w:right w:val="none" w:sz="0" w:space="0" w:color="auto"/>
      </w:divBdr>
    </w:div>
    <w:div w:id="343166984">
      <w:bodyDiv w:val="1"/>
      <w:marLeft w:val="0"/>
      <w:marRight w:val="0"/>
      <w:marTop w:val="0"/>
      <w:marBottom w:val="0"/>
      <w:divBdr>
        <w:top w:val="none" w:sz="0" w:space="0" w:color="auto"/>
        <w:left w:val="none" w:sz="0" w:space="0" w:color="auto"/>
        <w:bottom w:val="none" w:sz="0" w:space="0" w:color="auto"/>
        <w:right w:val="none" w:sz="0" w:space="0" w:color="auto"/>
      </w:divBdr>
    </w:div>
    <w:div w:id="343170811">
      <w:bodyDiv w:val="1"/>
      <w:marLeft w:val="0"/>
      <w:marRight w:val="0"/>
      <w:marTop w:val="0"/>
      <w:marBottom w:val="0"/>
      <w:divBdr>
        <w:top w:val="none" w:sz="0" w:space="0" w:color="auto"/>
        <w:left w:val="none" w:sz="0" w:space="0" w:color="auto"/>
        <w:bottom w:val="none" w:sz="0" w:space="0" w:color="auto"/>
        <w:right w:val="none" w:sz="0" w:space="0" w:color="auto"/>
      </w:divBdr>
    </w:div>
    <w:div w:id="343214218">
      <w:bodyDiv w:val="1"/>
      <w:marLeft w:val="0"/>
      <w:marRight w:val="0"/>
      <w:marTop w:val="0"/>
      <w:marBottom w:val="0"/>
      <w:divBdr>
        <w:top w:val="none" w:sz="0" w:space="0" w:color="auto"/>
        <w:left w:val="none" w:sz="0" w:space="0" w:color="auto"/>
        <w:bottom w:val="none" w:sz="0" w:space="0" w:color="auto"/>
        <w:right w:val="none" w:sz="0" w:space="0" w:color="auto"/>
      </w:divBdr>
    </w:div>
    <w:div w:id="343291372">
      <w:bodyDiv w:val="1"/>
      <w:marLeft w:val="0"/>
      <w:marRight w:val="0"/>
      <w:marTop w:val="0"/>
      <w:marBottom w:val="0"/>
      <w:divBdr>
        <w:top w:val="none" w:sz="0" w:space="0" w:color="auto"/>
        <w:left w:val="none" w:sz="0" w:space="0" w:color="auto"/>
        <w:bottom w:val="none" w:sz="0" w:space="0" w:color="auto"/>
        <w:right w:val="none" w:sz="0" w:space="0" w:color="auto"/>
      </w:divBdr>
    </w:div>
    <w:div w:id="343476578">
      <w:bodyDiv w:val="1"/>
      <w:marLeft w:val="0"/>
      <w:marRight w:val="0"/>
      <w:marTop w:val="0"/>
      <w:marBottom w:val="0"/>
      <w:divBdr>
        <w:top w:val="none" w:sz="0" w:space="0" w:color="auto"/>
        <w:left w:val="none" w:sz="0" w:space="0" w:color="auto"/>
        <w:bottom w:val="none" w:sz="0" w:space="0" w:color="auto"/>
        <w:right w:val="none" w:sz="0" w:space="0" w:color="auto"/>
      </w:divBdr>
    </w:div>
    <w:div w:id="343481365">
      <w:bodyDiv w:val="1"/>
      <w:marLeft w:val="0"/>
      <w:marRight w:val="0"/>
      <w:marTop w:val="0"/>
      <w:marBottom w:val="0"/>
      <w:divBdr>
        <w:top w:val="none" w:sz="0" w:space="0" w:color="auto"/>
        <w:left w:val="none" w:sz="0" w:space="0" w:color="auto"/>
        <w:bottom w:val="none" w:sz="0" w:space="0" w:color="auto"/>
        <w:right w:val="none" w:sz="0" w:space="0" w:color="auto"/>
      </w:divBdr>
    </w:div>
    <w:div w:id="343551440">
      <w:bodyDiv w:val="1"/>
      <w:marLeft w:val="0"/>
      <w:marRight w:val="0"/>
      <w:marTop w:val="0"/>
      <w:marBottom w:val="0"/>
      <w:divBdr>
        <w:top w:val="none" w:sz="0" w:space="0" w:color="auto"/>
        <w:left w:val="none" w:sz="0" w:space="0" w:color="auto"/>
        <w:bottom w:val="none" w:sz="0" w:space="0" w:color="auto"/>
        <w:right w:val="none" w:sz="0" w:space="0" w:color="auto"/>
      </w:divBdr>
    </w:div>
    <w:div w:id="343672503">
      <w:bodyDiv w:val="1"/>
      <w:marLeft w:val="0"/>
      <w:marRight w:val="0"/>
      <w:marTop w:val="0"/>
      <w:marBottom w:val="0"/>
      <w:divBdr>
        <w:top w:val="none" w:sz="0" w:space="0" w:color="auto"/>
        <w:left w:val="none" w:sz="0" w:space="0" w:color="auto"/>
        <w:bottom w:val="none" w:sz="0" w:space="0" w:color="auto"/>
        <w:right w:val="none" w:sz="0" w:space="0" w:color="auto"/>
      </w:divBdr>
    </w:div>
    <w:div w:id="344021456">
      <w:bodyDiv w:val="1"/>
      <w:marLeft w:val="0"/>
      <w:marRight w:val="0"/>
      <w:marTop w:val="0"/>
      <w:marBottom w:val="0"/>
      <w:divBdr>
        <w:top w:val="none" w:sz="0" w:space="0" w:color="auto"/>
        <w:left w:val="none" w:sz="0" w:space="0" w:color="auto"/>
        <w:bottom w:val="none" w:sz="0" w:space="0" w:color="auto"/>
        <w:right w:val="none" w:sz="0" w:space="0" w:color="auto"/>
      </w:divBdr>
    </w:div>
    <w:div w:id="344023034">
      <w:bodyDiv w:val="1"/>
      <w:marLeft w:val="0"/>
      <w:marRight w:val="0"/>
      <w:marTop w:val="0"/>
      <w:marBottom w:val="0"/>
      <w:divBdr>
        <w:top w:val="none" w:sz="0" w:space="0" w:color="auto"/>
        <w:left w:val="none" w:sz="0" w:space="0" w:color="auto"/>
        <w:bottom w:val="none" w:sz="0" w:space="0" w:color="auto"/>
        <w:right w:val="none" w:sz="0" w:space="0" w:color="auto"/>
      </w:divBdr>
    </w:div>
    <w:div w:id="344213061">
      <w:bodyDiv w:val="1"/>
      <w:marLeft w:val="0"/>
      <w:marRight w:val="0"/>
      <w:marTop w:val="0"/>
      <w:marBottom w:val="0"/>
      <w:divBdr>
        <w:top w:val="none" w:sz="0" w:space="0" w:color="auto"/>
        <w:left w:val="none" w:sz="0" w:space="0" w:color="auto"/>
        <w:bottom w:val="none" w:sz="0" w:space="0" w:color="auto"/>
        <w:right w:val="none" w:sz="0" w:space="0" w:color="auto"/>
      </w:divBdr>
    </w:div>
    <w:div w:id="344289812">
      <w:bodyDiv w:val="1"/>
      <w:marLeft w:val="0"/>
      <w:marRight w:val="0"/>
      <w:marTop w:val="0"/>
      <w:marBottom w:val="0"/>
      <w:divBdr>
        <w:top w:val="none" w:sz="0" w:space="0" w:color="auto"/>
        <w:left w:val="none" w:sz="0" w:space="0" w:color="auto"/>
        <w:bottom w:val="none" w:sz="0" w:space="0" w:color="auto"/>
        <w:right w:val="none" w:sz="0" w:space="0" w:color="auto"/>
      </w:divBdr>
    </w:div>
    <w:div w:id="344401085">
      <w:bodyDiv w:val="1"/>
      <w:marLeft w:val="0"/>
      <w:marRight w:val="0"/>
      <w:marTop w:val="0"/>
      <w:marBottom w:val="0"/>
      <w:divBdr>
        <w:top w:val="none" w:sz="0" w:space="0" w:color="auto"/>
        <w:left w:val="none" w:sz="0" w:space="0" w:color="auto"/>
        <w:bottom w:val="none" w:sz="0" w:space="0" w:color="auto"/>
        <w:right w:val="none" w:sz="0" w:space="0" w:color="auto"/>
      </w:divBdr>
    </w:div>
    <w:div w:id="344478570">
      <w:bodyDiv w:val="1"/>
      <w:marLeft w:val="0"/>
      <w:marRight w:val="0"/>
      <w:marTop w:val="0"/>
      <w:marBottom w:val="0"/>
      <w:divBdr>
        <w:top w:val="none" w:sz="0" w:space="0" w:color="auto"/>
        <w:left w:val="none" w:sz="0" w:space="0" w:color="auto"/>
        <w:bottom w:val="none" w:sz="0" w:space="0" w:color="auto"/>
        <w:right w:val="none" w:sz="0" w:space="0" w:color="auto"/>
      </w:divBdr>
    </w:div>
    <w:div w:id="344483140">
      <w:bodyDiv w:val="1"/>
      <w:marLeft w:val="0"/>
      <w:marRight w:val="0"/>
      <w:marTop w:val="0"/>
      <w:marBottom w:val="0"/>
      <w:divBdr>
        <w:top w:val="none" w:sz="0" w:space="0" w:color="auto"/>
        <w:left w:val="none" w:sz="0" w:space="0" w:color="auto"/>
        <w:bottom w:val="none" w:sz="0" w:space="0" w:color="auto"/>
        <w:right w:val="none" w:sz="0" w:space="0" w:color="auto"/>
      </w:divBdr>
    </w:div>
    <w:div w:id="344526350">
      <w:bodyDiv w:val="1"/>
      <w:marLeft w:val="0"/>
      <w:marRight w:val="0"/>
      <w:marTop w:val="0"/>
      <w:marBottom w:val="0"/>
      <w:divBdr>
        <w:top w:val="none" w:sz="0" w:space="0" w:color="auto"/>
        <w:left w:val="none" w:sz="0" w:space="0" w:color="auto"/>
        <w:bottom w:val="none" w:sz="0" w:space="0" w:color="auto"/>
        <w:right w:val="none" w:sz="0" w:space="0" w:color="auto"/>
      </w:divBdr>
    </w:div>
    <w:div w:id="344670255">
      <w:bodyDiv w:val="1"/>
      <w:marLeft w:val="0"/>
      <w:marRight w:val="0"/>
      <w:marTop w:val="0"/>
      <w:marBottom w:val="0"/>
      <w:divBdr>
        <w:top w:val="none" w:sz="0" w:space="0" w:color="auto"/>
        <w:left w:val="none" w:sz="0" w:space="0" w:color="auto"/>
        <w:bottom w:val="none" w:sz="0" w:space="0" w:color="auto"/>
        <w:right w:val="none" w:sz="0" w:space="0" w:color="auto"/>
      </w:divBdr>
    </w:div>
    <w:div w:id="344675560">
      <w:bodyDiv w:val="1"/>
      <w:marLeft w:val="0"/>
      <w:marRight w:val="0"/>
      <w:marTop w:val="0"/>
      <w:marBottom w:val="0"/>
      <w:divBdr>
        <w:top w:val="none" w:sz="0" w:space="0" w:color="auto"/>
        <w:left w:val="none" w:sz="0" w:space="0" w:color="auto"/>
        <w:bottom w:val="none" w:sz="0" w:space="0" w:color="auto"/>
        <w:right w:val="none" w:sz="0" w:space="0" w:color="auto"/>
      </w:divBdr>
    </w:div>
    <w:div w:id="344794090">
      <w:bodyDiv w:val="1"/>
      <w:marLeft w:val="0"/>
      <w:marRight w:val="0"/>
      <w:marTop w:val="0"/>
      <w:marBottom w:val="0"/>
      <w:divBdr>
        <w:top w:val="none" w:sz="0" w:space="0" w:color="auto"/>
        <w:left w:val="none" w:sz="0" w:space="0" w:color="auto"/>
        <w:bottom w:val="none" w:sz="0" w:space="0" w:color="auto"/>
        <w:right w:val="none" w:sz="0" w:space="0" w:color="auto"/>
      </w:divBdr>
    </w:div>
    <w:div w:id="344864648">
      <w:bodyDiv w:val="1"/>
      <w:marLeft w:val="0"/>
      <w:marRight w:val="0"/>
      <w:marTop w:val="0"/>
      <w:marBottom w:val="0"/>
      <w:divBdr>
        <w:top w:val="none" w:sz="0" w:space="0" w:color="auto"/>
        <w:left w:val="none" w:sz="0" w:space="0" w:color="auto"/>
        <w:bottom w:val="none" w:sz="0" w:space="0" w:color="auto"/>
        <w:right w:val="none" w:sz="0" w:space="0" w:color="auto"/>
      </w:divBdr>
    </w:div>
    <w:div w:id="344982016">
      <w:bodyDiv w:val="1"/>
      <w:marLeft w:val="0"/>
      <w:marRight w:val="0"/>
      <w:marTop w:val="0"/>
      <w:marBottom w:val="0"/>
      <w:divBdr>
        <w:top w:val="none" w:sz="0" w:space="0" w:color="auto"/>
        <w:left w:val="none" w:sz="0" w:space="0" w:color="auto"/>
        <w:bottom w:val="none" w:sz="0" w:space="0" w:color="auto"/>
        <w:right w:val="none" w:sz="0" w:space="0" w:color="auto"/>
      </w:divBdr>
    </w:div>
    <w:div w:id="345059021">
      <w:bodyDiv w:val="1"/>
      <w:marLeft w:val="0"/>
      <w:marRight w:val="0"/>
      <w:marTop w:val="0"/>
      <w:marBottom w:val="0"/>
      <w:divBdr>
        <w:top w:val="none" w:sz="0" w:space="0" w:color="auto"/>
        <w:left w:val="none" w:sz="0" w:space="0" w:color="auto"/>
        <w:bottom w:val="none" w:sz="0" w:space="0" w:color="auto"/>
        <w:right w:val="none" w:sz="0" w:space="0" w:color="auto"/>
      </w:divBdr>
    </w:div>
    <w:div w:id="345061529">
      <w:bodyDiv w:val="1"/>
      <w:marLeft w:val="0"/>
      <w:marRight w:val="0"/>
      <w:marTop w:val="0"/>
      <w:marBottom w:val="0"/>
      <w:divBdr>
        <w:top w:val="none" w:sz="0" w:space="0" w:color="auto"/>
        <w:left w:val="none" w:sz="0" w:space="0" w:color="auto"/>
        <w:bottom w:val="none" w:sz="0" w:space="0" w:color="auto"/>
        <w:right w:val="none" w:sz="0" w:space="0" w:color="auto"/>
      </w:divBdr>
    </w:div>
    <w:div w:id="345180812">
      <w:bodyDiv w:val="1"/>
      <w:marLeft w:val="0"/>
      <w:marRight w:val="0"/>
      <w:marTop w:val="0"/>
      <w:marBottom w:val="0"/>
      <w:divBdr>
        <w:top w:val="none" w:sz="0" w:space="0" w:color="auto"/>
        <w:left w:val="none" w:sz="0" w:space="0" w:color="auto"/>
        <w:bottom w:val="none" w:sz="0" w:space="0" w:color="auto"/>
        <w:right w:val="none" w:sz="0" w:space="0" w:color="auto"/>
      </w:divBdr>
    </w:div>
    <w:div w:id="345206221">
      <w:bodyDiv w:val="1"/>
      <w:marLeft w:val="0"/>
      <w:marRight w:val="0"/>
      <w:marTop w:val="0"/>
      <w:marBottom w:val="0"/>
      <w:divBdr>
        <w:top w:val="none" w:sz="0" w:space="0" w:color="auto"/>
        <w:left w:val="none" w:sz="0" w:space="0" w:color="auto"/>
        <w:bottom w:val="none" w:sz="0" w:space="0" w:color="auto"/>
        <w:right w:val="none" w:sz="0" w:space="0" w:color="auto"/>
      </w:divBdr>
    </w:div>
    <w:div w:id="345252086">
      <w:bodyDiv w:val="1"/>
      <w:marLeft w:val="0"/>
      <w:marRight w:val="0"/>
      <w:marTop w:val="0"/>
      <w:marBottom w:val="0"/>
      <w:divBdr>
        <w:top w:val="none" w:sz="0" w:space="0" w:color="auto"/>
        <w:left w:val="none" w:sz="0" w:space="0" w:color="auto"/>
        <w:bottom w:val="none" w:sz="0" w:space="0" w:color="auto"/>
        <w:right w:val="none" w:sz="0" w:space="0" w:color="auto"/>
      </w:divBdr>
    </w:div>
    <w:div w:id="345255955">
      <w:bodyDiv w:val="1"/>
      <w:marLeft w:val="0"/>
      <w:marRight w:val="0"/>
      <w:marTop w:val="0"/>
      <w:marBottom w:val="0"/>
      <w:divBdr>
        <w:top w:val="none" w:sz="0" w:space="0" w:color="auto"/>
        <w:left w:val="none" w:sz="0" w:space="0" w:color="auto"/>
        <w:bottom w:val="none" w:sz="0" w:space="0" w:color="auto"/>
        <w:right w:val="none" w:sz="0" w:space="0" w:color="auto"/>
      </w:divBdr>
    </w:div>
    <w:div w:id="345324050">
      <w:bodyDiv w:val="1"/>
      <w:marLeft w:val="0"/>
      <w:marRight w:val="0"/>
      <w:marTop w:val="0"/>
      <w:marBottom w:val="0"/>
      <w:divBdr>
        <w:top w:val="none" w:sz="0" w:space="0" w:color="auto"/>
        <w:left w:val="none" w:sz="0" w:space="0" w:color="auto"/>
        <w:bottom w:val="none" w:sz="0" w:space="0" w:color="auto"/>
        <w:right w:val="none" w:sz="0" w:space="0" w:color="auto"/>
      </w:divBdr>
    </w:div>
    <w:div w:id="345328078">
      <w:bodyDiv w:val="1"/>
      <w:marLeft w:val="0"/>
      <w:marRight w:val="0"/>
      <w:marTop w:val="0"/>
      <w:marBottom w:val="0"/>
      <w:divBdr>
        <w:top w:val="none" w:sz="0" w:space="0" w:color="auto"/>
        <w:left w:val="none" w:sz="0" w:space="0" w:color="auto"/>
        <w:bottom w:val="none" w:sz="0" w:space="0" w:color="auto"/>
        <w:right w:val="none" w:sz="0" w:space="0" w:color="auto"/>
      </w:divBdr>
    </w:div>
    <w:div w:id="345524024">
      <w:bodyDiv w:val="1"/>
      <w:marLeft w:val="0"/>
      <w:marRight w:val="0"/>
      <w:marTop w:val="0"/>
      <w:marBottom w:val="0"/>
      <w:divBdr>
        <w:top w:val="none" w:sz="0" w:space="0" w:color="auto"/>
        <w:left w:val="none" w:sz="0" w:space="0" w:color="auto"/>
        <w:bottom w:val="none" w:sz="0" w:space="0" w:color="auto"/>
        <w:right w:val="none" w:sz="0" w:space="0" w:color="auto"/>
      </w:divBdr>
    </w:div>
    <w:div w:id="345525998">
      <w:bodyDiv w:val="1"/>
      <w:marLeft w:val="0"/>
      <w:marRight w:val="0"/>
      <w:marTop w:val="0"/>
      <w:marBottom w:val="0"/>
      <w:divBdr>
        <w:top w:val="none" w:sz="0" w:space="0" w:color="auto"/>
        <w:left w:val="none" w:sz="0" w:space="0" w:color="auto"/>
        <w:bottom w:val="none" w:sz="0" w:space="0" w:color="auto"/>
        <w:right w:val="none" w:sz="0" w:space="0" w:color="auto"/>
      </w:divBdr>
    </w:div>
    <w:div w:id="345668417">
      <w:bodyDiv w:val="1"/>
      <w:marLeft w:val="0"/>
      <w:marRight w:val="0"/>
      <w:marTop w:val="0"/>
      <w:marBottom w:val="0"/>
      <w:divBdr>
        <w:top w:val="none" w:sz="0" w:space="0" w:color="auto"/>
        <w:left w:val="none" w:sz="0" w:space="0" w:color="auto"/>
        <w:bottom w:val="none" w:sz="0" w:space="0" w:color="auto"/>
        <w:right w:val="none" w:sz="0" w:space="0" w:color="auto"/>
      </w:divBdr>
    </w:div>
    <w:div w:id="345669369">
      <w:bodyDiv w:val="1"/>
      <w:marLeft w:val="0"/>
      <w:marRight w:val="0"/>
      <w:marTop w:val="0"/>
      <w:marBottom w:val="0"/>
      <w:divBdr>
        <w:top w:val="none" w:sz="0" w:space="0" w:color="auto"/>
        <w:left w:val="none" w:sz="0" w:space="0" w:color="auto"/>
        <w:bottom w:val="none" w:sz="0" w:space="0" w:color="auto"/>
        <w:right w:val="none" w:sz="0" w:space="0" w:color="auto"/>
      </w:divBdr>
    </w:div>
    <w:div w:id="345714513">
      <w:bodyDiv w:val="1"/>
      <w:marLeft w:val="0"/>
      <w:marRight w:val="0"/>
      <w:marTop w:val="0"/>
      <w:marBottom w:val="0"/>
      <w:divBdr>
        <w:top w:val="none" w:sz="0" w:space="0" w:color="auto"/>
        <w:left w:val="none" w:sz="0" w:space="0" w:color="auto"/>
        <w:bottom w:val="none" w:sz="0" w:space="0" w:color="auto"/>
        <w:right w:val="none" w:sz="0" w:space="0" w:color="auto"/>
      </w:divBdr>
    </w:div>
    <w:div w:id="345718880">
      <w:bodyDiv w:val="1"/>
      <w:marLeft w:val="0"/>
      <w:marRight w:val="0"/>
      <w:marTop w:val="0"/>
      <w:marBottom w:val="0"/>
      <w:divBdr>
        <w:top w:val="none" w:sz="0" w:space="0" w:color="auto"/>
        <w:left w:val="none" w:sz="0" w:space="0" w:color="auto"/>
        <w:bottom w:val="none" w:sz="0" w:space="0" w:color="auto"/>
        <w:right w:val="none" w:sz="0" w:space="0" w:color="auto"/>
      </w:divBdr>
    </w:div>
    <w:div w:id="345787785">
      <w:bodyDiv w:val="1"/>
      <w:marLeft w:val="0"/>
      <w:marRight w:val="0"/>
      <w:marTop w:val="0"/>
      <w:marBottom w:val="0"/>
      <w:divBdr>
        <w:top w:val="none" w:sz="0" w:space="0" w:color="auto"/>
        <w:left w:val="none" w:sz="0" w:space="0" w:color="auto"/>
        <w:bottom w:val="none" w:sz="0" w:space="0" w:color="auto"/>
        <w:right w:val="none" w:sz="0" w:space="0" w:color="auto"/>
      </w:divBdr>
    </w:div>
    <w:div w:id="345791678">
      <w:bodyDiv w:val="1"/>
      <w:marLeft w:val="0"/>
      <w:marRight w:val="0"/>
      <w:marTop w:val="0"/>
      <w:marBottom w:val="0"/>
      <w:divBdr>
        <w:top w:val="none" w:sz="0" w:space="0" w:color="auto"/>
        <w:left w:val="none" w:sz="0" w:space="0" w:color="auto"/>
        <w:bottom w:val="none" w:sz="0" w:space="0" w:color="auto"/>
        <w:right w:val="none" w:sz="0" w:space="0" w:color="auto"/>
      </w:divBdr>
    </w:div>
    <w:div w:id="345792593">
      <w:bodyDiv w:val="1"/>
      <w:marLeft w:val="0"/>
      <w:marRight w:val="0"/>
      <w:marTop w:val="0"/>
      <w:marBottom w:val="0"/>
      <w:divBdr>
        <w:top w:val="none" w:sz="0" w:space="0" w:color="auto"/>
        <w:left w:val="none" w:sz="0" w:space="0" w:color="auto"/>
        <w:bottom w:val="none" w:sz="0" w:space="0" w:color="auto"/>
        <w:right w:val="none" w:sz="0" w:space="0" w:color="auto"/>
      </w:divBdr>
    </w:div>
    <w:div w:id="346176059">
      <w:bodyDiv w:val="1"/>
      <w:marLeft w:val="0"/>
      <w:marRight w:val="0"/>
      <w:marTop w:val="0"/>
      <w:marBottom w:val="0"/>
      <w:divBdr>
        <w:top w:val="none" w:sz="0" w:space="0" w:color="auto"/>
        <w:left w:val="none" w:sz="0" w:space="0" w:color="auto"/>
        <w:bottom w:val="none" w:sz="0" w:space="0" w:color="auto"/>
        <w:right w:val="none" w:sz="0" w:space="0" w:color="auto"/>
      </w:divBdr>
    </w:div>
    <w:div w:id="346299701">
      <w:bodyDiv w:val="1"/>
      <w:marLeft w:val="0"/>
      <w:marRight w:val="0"/>
      <w:marTop w:val="0"/>
      <w:marBottom w:val="0"/>
      <w:divBdr>
        <w:top w:val="none" w:sz="0" w:space="0" w:color="auto"/>
        <w:left w:val="none" w:sz="0" w:space="0" w:color="auto"/>
        <w:bottom w:val="none" w:sz="0" w:space="0" w:color="auto"/>
        <w:right w:val="none" w:sz="0" w:space="0" w:color="auto"/>
      </w:divBdr>
    </w:div>
    <w:div w:id="346447360">
      <w:bodyDiv w:val="1"/>
      <w:marLeft w:val="0"/>
      <w:marRight w:val="0"/>
      <w:marTop w:val="0"/>
      <w:marBottom w:val="0"/>
      <w:divBdr>
        <w:top w:val="none" w:sz="0" w:space="0" w:color="auto"/>
        <w:left w:val="none" w:sz="0" w:space="0" w:color="auto"/>
        <w:bottom w:val="none" w:sz="0" w:space="0" w:color="auto"/>
        <w:right w:val="none" w:sz="0" w:space="0" w:color="auto"/>
      </w:divBdr>
    </w:div>
    <w:div w:id="346565443">
      <w:bodyDiv w:val="1"/>
      <w:marLeft w:val="0"/>
      <w:marRight w:val="0"/>
      <w:marTop w:val="0"/>
      <w:marBottom w:val="0"/>
      <w:divBdr>
        <w:top w:val="none" w:sz="0" w:space="0" w:color="auto"/>
        <w:left w:val="none" w:sz="0" w:space="0" w:color="auto"/>
        <w:bottom w:val="none" w:sz="0" w:space="0" w:color="auto"/>
        <w:right w:val="none" w:sz="0" w:space="0" w:color="auto"/>
      </w:divBdr>
    </w:div>
    <w:div w:id="346641831">
      <w:bodyDiv w:val="1"/>
      <w:marLeft w:val="0"/>
      <w:marRight w:val="0"/>
      <w:marTop w:val="0"/>
      <w:marBottom w:val="0"/>
      <w:divBdr>
        <w:top w:val="none" w:sz="0" w:space="0" w:color="auto"/>
        <w:left w:val="none" w:sz="0" w:space="0" w:color="auto"/>
        <w:bottom w:val="none" w:sz="0" w:space="0" w:color="auto"/>
        <w:right w:val="none" w:sz="0" w:space="0" w:color="auto"/>
      </w:divBdr>
    </w:div>
    <w:div w:id="346753379">
      <w:bodyDiv w:val="1"/>
      <w:marLeft w:val="0"/>
      <w:marRight w:val="0"/>
      <w:marTop w:val="0"/>
      <w:marBottom w:val="0"/>
      <w:divBdr>
        <w:top w:val="none" w:sz="0" w:space="0" w:color="auto"/>
        <w:left w:val="none" w:sz="0" w:space="0" w:color="auto"/>
        <w:bottom w:val="none" w:sz="0" w:space="0" w:color="auto"/>
        <w:right w:val="none" w:sz="0" w:space="0" w:color="auto"/>
      </w:divBdr>
    </w:div>
    <w:div w:id="346830751">
      <w:bodyDiv w:val="1"/>
      <w:marLeft w:val="0"/>
      <w:marRight w:val="0"/>
      <w:marTop w:val="0"/>
      <w:marBottom w:val="0"/>
      <w:divBdr>
        <w:top w:val="none" w:sz="0" w:space="0" w:color="auto"/>
        <w:left w:val="none" w:sz="0" w:space="0" w:color="auto"/>
        <w:bottom w:val="none" w:sz="0" w:space="0" w:color="auto"/>
        <w:right w:val="none" w:sz="0" w:space="0" w:color="auto"/>
      </w:divBdr>
    </w:div>
    <w:div w:id="346831194">
      <w:bodyDiv w:val="1"/>
      <w:marLeft w:val="0"/>
      <w:marRight w:val="0"/>
      <w:marTop w:val="0"/>
      <w:marBottom w:val="0"/>
      <w:divBdr>
        <w:top w:val="none" w:sz="0" w:space="0" w:color="auto"/>
        <w:left w:val="none" w:sz="0" w:space="0" w:color="auto"/>
        <w:bottom w:val="none" w:sz="0" w:space="0" w:color="auto"/>
        <w:right w:val="none" w:sz="0" w:space="0" w:color="auto"/>
      </w:divBdr>
    </w:div>
    <w:div w:id="346907041">
      <w:bodyDiv w:val="1"/>
      <w:marLeft w:val="0"/>
      <w:marRight w:val="0"/>
      <w:marTop w:val="0"/>
      <w:marBottom w:val="0"/>
      <w:divBdr>
        <w:top w:val="none" w:sz="0" w:space="0" w:color="auto"/>
        <w:left w:val="none" w:sz="0" w:space="0" w:color="auto"/>
        <w:bottom w:val="none" w:sz="0" w:space="0" w:color="auto"/>
        <w:right w:val="none" w:sz="0" w:space="0" w:color="auto"/>
      </w:divBdr>
    </w:div>
    <w:div w:id="347172415">
      <w:bodyDiv w:val="1"/>
      <w:marLeft w:val="0"/>
      <w:marRight w:val="0"/>
      <w:marTop w:val="0"/>
      <w:marBottom w:val="0"/>
      <w:divBdr>
        <w:top w:val="none" w:sz="0" w:space="0" w:color="auto"/>
        <w:left w:val="none" w:sz="0" w:space="0" w:color="auto"/>
        <w:bottom w:val="none" w:sz="0" w:space="0" w:color="auto"/>
        <w:right w:val="none" w:sz="0" w:space="0" w:color="auto"/>
      </w:divBdr>
    </w:div>
    <w:div w:id="347222505">
      <w:bodyDiv w:val="1"/>
      <w:marLeft w:val="0"/>
      <w:marRight w:val="0"/>
      <w:marTop w:val="0"/>
      <w:marBottom w:val="0"/>
      <w:divBdr>
        <w:top w:val="none" w:sz="0" w:space="0" w:color="auto"/>
        <w:left w:val="none" w:sz="0" w:space="0" w:color="auto"/>
        <w:bottom w:val="none" w:sz="0" w:space="0" w:color="auto"/>
        <w:right w:val="none" w:sz="0" w:space="0" w:color="auto"/>
      </w:divBdr>
    </w:div>
    <w:div w:id="347291056">
      <w:bodyDiv w:val="1"/>
      <w:marLeft w:val="0"/>
      <w:marRight w:val="0"/>
      <w:marTop w:val="0"/>
      <w:marBottom w:val="0"/>
      <w:divBdr>
        <w:top w:val="none" w:sz="0" w:space="0" w:color="auto"/>
        <w:left w:val="none" w:sz="0" w:space="0" w:color="auto"/>
        <w:bottom w:val="none" w:sz="0" w:space="0" w:color="auto"/>
        <w:right w:val="none" w:sz="0" w:space="0" w:color="auto"/>
      </w:divBdr>
    </w:div>
    <w:div w:id="347294095">
      <w:bodyDiv w:val="1"/>
      <w:marLeft w:val="0"/>
      <w:marRight w:val="0"/>
      <w:marTop w:val="0"/>
      <w:marBottom w:val="0"/>
      <w:divBdr>
        <w:top w:val="none" w:sz="0" w:space="0" w:color="auto"/>
        <w:left w:val="none" w:sz="0" w:space="0" w:color="auto"/>
        <w:bottom w:val="none" w:sz="0" w:space="0" w:color="auto"/>
        <w:right w:val="none" w:sz="0" w:space="0" w:color="auto"/>
      </w:divBdr>
    </w:div>
    <w:div w:id="347409494">
      <w:bodyDiv w:val="1"/>
      <w:marLeft w:val="0"/>
      <w:marRight w:val="0"/>
      <w:marTop w:val="0"/>
      <w:marBottom w:val="0"/>
      <w:divBdr>
        <w:top w:val="none" w:sz="0" w:space="0" w:color="auto"/>
        <w:left w:val="none" w:sz="0" w:space="0" w:color="auto"/>
        <w:bottom w:val="none" w:sz="0" w:space="0" w:color="auto"/>
        <w:right w:val="none" w:sz="0" w:space="0" w:color="auto"/>
      </w:divBdr>
    </w:div>
    <w:div w:id="347567796">
      <w:bodyDiv w:val="1"/>
      <w:marLeft w:val="0"/>
      <w:marRight w:val="0"/>
      <w:marTop w:val="0"/>
      <w:marBottom w:val="0"/>
      <w:divBdr>
        <w:top w:val="none" w:sz="0" w:space="0" w:color="auto"/>
        <w:left w:val="none" w:sz="0" w:space="0" w:color="auto"/>
        <w:bottom w:val="none" w:sz="0" w:space="0" w:color="auto"/>
        <w:right w:val="none" w:sz="0" w:space="0" w:color="auto"/>
      </w:divBdr>
    </w:div>
    <w:div w:id="347608385">
      <w:bodyDiv w:val="1"/>
      <w:marLeft w:val="0"/>
      <w:marRight w:val="0"/>
      <w:marTop w:val="0"/>
      <w:marBottom w:val="0"/>
      <w:divBdr>
        <w:top w:val="none" w:sz="0" w:space="0" w:color="auto"/>
        <w:left w:val="none" w:sz="0" w:space="0" w:color="auto"/>
        <w:bottom w:val="none" w:sz="0" w:space="0" w:color="auto"/>
        <w:right w:val="none" w:sz="0" w:space="0" w:color="auto"/>
      </w:divBdr>
    </w:div>
    <w:div w:id="347758835">
      <w:bodyDiv w:val="1"/>
      <w:marLeft w:val="0"/>
      <w:marRight w:val="0"/>
      <w:marTop w:val="0"/>
      <w:marBottom w:val="0"/>
      <w:divBdr>
        <w:top w:val="none" w:sz="0" w:space="0" w:color="auto"/>
        <w:left w:val="none" w:sz="0" w:space="0" w:color="auto"/>
        <w:bottom w:val="none" w:sz="0" w:space="0" w:color="auto"/>
        <w:right w:val="none" w:sz="0" w:space="0" w:color="auto"/>
      </w:divBdr>
    </w:div>
    <w:div w:id="347827604">
      <w:bodyDiv w:val="1"/>
      <w:marLeft w:val="0"/>
      <w:marRight w:val="0"/>
      <w:marTop w:val="0"/>
      <w:marBottom w:val="0"/>
      <w:divBdr>
        <w:top w:val="none" w:sz="0" w:space="0" w:color="auto"/>
        <w:left w:val="none" w:sz="0" w:space="0" w:color="auto"/>
        <w:bottom w:val="none" w:sz="0" w:space="0" w:color="auto"/>
        <w:right w:val="none" w:sz="0" w:space="0" w:color="auto"/>
      </w:divBdr>
    </w:div>
    <w:div w:id="347873248">
      <w:bodyDiv w:val="1"/>
      <w:marLeft w:val="0"/>
      <w:marRight w:val="0"/>
      <w:marTop w:val="0"/>
      <w:marBottom w:val="0"/>
      <w:divBdr>
        <w:top w:val="none" w:sz="0" w:space="0" w:color="auto"/>
        <w:left w:val="none" w:sz="0" w:space="0" w:color="auto"/>
        <w:bottom w:val="none" w:sz="0" w:space="0" w:color="auto"/>
        <w:right w:val="none" w:sz="0" w:space="0" w:color="auto"/>
      </w:divBdr>
    </w:div>
    <w:div w:id="347946446">
      <w:bodyDiv w:val="1"/>
      <w:marLeft w:val="0"/>
      <w:marRight w:val="0"/>
      <w:marTop w:val="0"/>
      <w:marBottom w:val="0"/>
      <w:divBdr>
        <w:top w:val="none" w:sz="0" w:space="0" w:color="auto"/>
        <w:left w:val="none" w:sz="0" w:space="0" w:color="auto"/>
        <w:bottom w:val="none" w:sz="0" w:space="0" w:color="auto"/>
        <w:right w:val="none" w:sz="0" w:space="0" w:color="auto"/>
      </w:divBdr>
    </w:div>
    <w:div w:id="347996332">
      <w:bodyDiv w:val="1"/>
      <w:marLeft w:val="0"/>
      <w:marRight w:val="0"/>
      <w:marTop w:val="0"/>
      <w:marBottom w:val="0"/>
      <w:divBdr>
        <w:top w:val="none" w:sz="0" w:space="0" w:color="auto"/>
        <w:left w:val="none" w:sz="0" w:space="0" w:color="auto"/>
        <w:bottom w:val="none" w:sz="0" w:space="0" w:color="auto"/>
        <w:right w:val="none" w:sz="0" w:space="0" w:color="auto"/>
      </w:divBdr>
    </w:div>
    <w:div w:id="348023942">
      <w:bodyDiv w:val="1"/>
      <w:marLeft w:val="0"/>
      <w:marRight w:val="0"/>
      <w:marTop w:val="0"/>
      <w:marBottom w:val="0"/>
      <w:divBdr>
        <w:top w:val="none" w:sz="0" w:space="0" w:color="auto"/>
        <w:left w:val="none" w:sz="0" w:space="0" w:color="auto"/>
        <w:bottom w:val="none" w:sz="0" w:space="0" w:color="auto"/>
        <w:right w:val="none" w:sz="0" w:space="0" w:color="auto"/>
      </w:divBdr>
    </w:div>
    <w:div w:id="348071590">
      <w:bodyDiv w:val="1"/>
      <w:marLeft w:val="0"/>
      <w:marRight w:val="0"/>
      <w:marTop w:val="0"/>
      <w:marBottom w:val="0"/>
      <w:divBdr>
        <w:top w:val="none" w:sz="0" w:space="0" w:color="auto"/>
        <w:left w:val="none" w:sz="0" w:space="0" w:color="auto"/>
        <w:bottom w:val="none" w:sz="0" w:space="0" w:color="auto"/>
        <w:right w:val="none" w:sz="0" w:space="0" w:color="auto"/>
      </w:divBdr>
    </w:div>
    <w:div w:id="348140665">
      <w:bodyDiv w:val="1"/>
      <w:marLeft w:val="0"/>
      <w:marRight w:val="0"/>
      <w:marTop w:val="0"/>
      <w:marBottom w:val="0"/>
      <w:divBdr>
        <w:top w:val="none" w:sz="0" w:space="0" w:color="auto"/>
        <w:left w:val="none" w:sz="0" w:space="0" w:color="auto"/>
        <w:bottom w:val="none" w:sz="0" w:space="0" w:color="auto"/>
        <w:right w:val="none" w:sz="0" w:space="0" w:color="auto"/>
      </w:divBdr>
    </w:div>
    <w:div w:id="348264213">
      <w:bodyDiv w:val="1"/>
      <w:marLeft w:val="0"/>
      <w:marRight w:val="0"/>
      <w:marTop w:val="0"/>
      <w:marBottom w:val="0"/>
      <w:divBdr>
        <w:top w:val="none" w:sz="0" w:space="0" w:color="auto"/>
        <w:left w:val="none" w:sz="0" w:space="0" w:color="auto"/>
        <w:bottom w:val="none" w:sz="0" w:space="0" w:color="auto"/>
        <w:right w:val="none" w:sz="0" w:space="0" w:color="auto"/>
      </w:divBdr>
    </w:div>
    <w:div w:id="348335603">
      <w:bodyDiv w:val="1"/>
      <w:marLeft w:val="0"/>
      <w:marRight w:val="0"/>
      <w:marTop w:val="0"/>
      <w:marBottom w:val="0"/>
      <w:divBdr>
        <w:top w:val="none" w:sz="0" w:space="0" w:color="auto"/>
        <w:left w:val="none" w:sz="0" w:space="0" w:color="auto"/>
        <w:bottom w:val="none" w:sz="0" w:space="0" w:color="auto"/>
        <w:right w:val="none" w:sz="0" w:space="0" w:color="auto"/>
      </w:divBdr>
    </w:div>
    <w:div w:id="348337826">
      <w:bodyDiv w:val="1"/>
      <w:marLeft w:val="0"/>
      <w:marRight w:val="0"/>
      <w:marTop w:val="0"/>
      <w:marBottom w:val="0"/>
      <w:divBdr>
        <w:top w:val="none" w:sz="0" w:space="0" w:color="auto"/>
        <w:left w:val="none" w:sz="0" w:space="0" w:color="auto"/>
        <w:bottom w:val="none" w:sz="0" w:space="0" w:color="auto"/>
        <w:right w:val="none" w:sz="0" w:space="0" w:color="auto"/>
      </w:divBdr>
    </w:div>
    <w:div w:id="348410622">
      <w:bodyDiv w:val="1"/>
      <w:marLeft w:val="0"/>
      <w:marRight w:val="0"/>
      <w:marTop w:val="0"/>
      <w:marBottom w:val="0"/>
      <w:divBdr>
        <w:top w:val="none" w:sz="0" w:space="0" w:color="auto"/>
        <w:left w:val="none" w:sz="0" w:space="0" w:color="auto"/>
        <w:bottom w:val="none" w:sz="0" w:space="0" w:color="auto"/>
        <w:right w:val="none" w:sz="0" w:space="0" w:color="auto"/>
      </w:divBdr>
    </w:div>
    <w:div w:id="348528970">
      <w:bodyDiv w:val="1"/>
      <w:marLeft w:val="0"/>
      <w:marRight w:val="0"/>
      <w:marTop w:val="0"/>
      <w:marBottom w:val="0"/>
      <w:divBdr>
        <w:top w:val="none" w:sz="0" w:space="0" w:color="auto"/>
        <w:left w:val="none" w:sz="0" w:space="0" w:color="auto"/>
        <w:bottom w:val="none" w:sz="0" w:space="0" w:color="auto"/>
        <w:right w:val="none" w:sz="0" w:space="0" w:color="auto"/>
      </w:divBdr>
    </w:div>
    <w:div w:id="348873344">
      <w:bodyDiv w:val="1"/>
      <w:marLeft w:val="0"/>
      <w:marRight w:val="0"/>
      <w:marTop w:val="0"/>
      <w:marBottom w:val="0"/>
      <w:divBdr>
        <w:top w:val="none" w:sz="0" w:space="0" w:color="auto"/>
        <w:left w:val="none" w:sz="0" w:space="0" w:color="auto"/>
        <w:bottom w:val="none" w:sz="0" w:space="0" w:color="auto"/>
        <w:right w:val="none" w:sz="0" w:space="0" w:color="auto"/>
      </w:divBdr>
    </w:div>
    <w:div w:id="348913704">
      <w:bodyDiv w:val="1"/>
      <w:marLeft w:val="0"/>
      <w:marRight w:val="0"/>
      <w:marTop w:val="0"/>
      <w:marBottom w:val="0"/>
      <w:divBdr>
        <w:top w:val="none" w:sz="0" w:space="0" w:color="auto"/>
        <w:left w:val="none" w:sz="0" w:space="0" w:color="auto"/>
        <w:bottom w:val="none" w:sz="0" w:space="0" w:color="auto"/>
        <w:right w:val="none" w:sz="0" w:space="0" w:color="auto"/>
      </w:divBdr>
    </w:div>
    <w:div w:id="349111813">
      <w:bodyDiv w:val="1"/>
      <w:marLeft w:val="0"/>
      <w:marRight w:val="0"/>
      <w:marTop w:val="0"/>
      <w:marBottom w:val="0"/>
      <w:divBdr>
        <w:top w:val="none" w:sz="0" w:space="0" w:color="auto"/>
        <w:left w:val="none" w:sz="0" w:space="0" w:color="auto"/>
        <w:bottom w:val="none" w:sz="0" w:space="0" w:color="auto"/>
        <w:right w:val="none" w:sz="0" w:space="0" w:color="auto"/>
      </w:divBdr>
    </w:div>
    <w:div w:id="349114026">
      <w:bodyDiv w:val="1"/>
      <w:marLeft w:val="0"/>
      <w:marRight w:val="0"/>
      <w:marTop w:val="0"/>
      <w:marBottom w:val="0"/>
      <w:divBdr>
        <w:top w:val="none" w:sz="0" w:space="0" w:color="auto"/>
        <w:left w:val="none" w:sz="0" w:space="0" w:color="auto"/>
        <w:bottom w:val="none" w:sz="0" w:space="0" w:color="auto"/>
        <w:right w:val="none" w:sz="0" w:space="0" w:color="auto"/>
      </w:divBdr>
    </w:div>
    <w:div w:id="349184050">
      <w:bodyDiv w:val="1"/>
      <w:marLeft w:val="0"/>
      <w:marRight w:val="0"/>
      <w:marTop w:val="0"/>
      <w:marBottom w:val="0"/>
      <w:divBdr>
        <w:top w:val="none" w:sz="0" w:space="0" w:color="auto"/>
        <w:left w:val="none" w:sz="0" w:space="0" w:color="auto"/>
        <w:bottom w:val="none" w:sz="0" w:space="0" w:color="auto"/>
        <w:right w:val="none" w:sz="0" w:space="0" w:color="auto"/>
      </w:divBdr>
    </w:div>
    <w:div w:id="349256400">
      <w:bodyDiv w:val="1"/>
      <w:marLeft w:val="0"/>
      <w:marRight w:val="0"/>
      <w:marTop w:val="0"/>
      <w:marBottom w:val="0"/>
      <w:divBdr>
        <w:top w:val="none" w:sz="0" w:space="0" w:color="auto"/>
        <w:left w:val="none" w:sz="0" w:space="0" w:color="auto"/>
        <w:bottom w:val="none" w:sz="0" w:space="0" w:color="auto"/>
        <w:right w:val="none" w:sz="0" w:space="0" w:color="auto"/>
      </w:divBdr>
    </w:div>
    <w:div w:id="349263478">
      <w:bodyDiv w:val="1"/>
      <w:marLeft w:val="0"/>
      <w:marRight w:val="0"/>
      <w:marTop w:val="0"/>
      <w:marBottom w:val="0"/>
      <w:divBdr>
        <w:top w:val="none" w:sz="0" w:space="0" w:color="auto"/>
        <w:left w:val="none" w:sz="0" w:space="0" w:color="auto"/>
        <w:bottom w:val="none" w:sz="0" w:space="0" w:color="auto"/>
        <w:right w:val="none" w:sz="0" w:space="0" w:color="auto"/>
      </w:divBdr>
    </w:div>
    <w:div w:id="349336600">
      <w:bodyDiv w:val="1"/>
      <w:marLeft w:val="0"/>
      <w:marRight w:val="0"/>
      <w:marTop w:val="0"/>
      <w:marBottom w:val="0"/>
      <w:divBdr>
        <w:top w:val="none" w:sz="0" w:space="0" w:color="auto"/>
        <w:left w:val="none" w:sz="0" w:space="0" w:color="auto"/>
        <w:bottom w:val="none" w:sz="0" w:space="0" w:color="auto"/>
        <w:right w:val="none" w:sz="0" w:space="0" w:color="auto"/>
      </w:divBdr>
    </w:div>
    <w:div w:id="349374682">
      <w:bodyDiv w:val="1"/>
      <w:marLeft w:val="0"/>
      <w:marRight w:val="0"/>
      <w:marTop w:val="0"/>
      <w:marBottom w:val="0"/>
      <w:divBdr>
        <w:top w:val="none" w:sz="0" w:space="0" w:color="auto"/>
        <w:left w:val="none" w:sz="0" w:space="0" w:color="auto"/>
        <w:bottom w:val="none" w:sz="0" w:space="0" w:color="auto"/>
        <w:right w:val="none" w:sz="0" w:space="0" w:color="auto"/>
      </w:divBdr>
    </w:div>
    <w:div w:id="349379772">
      <w:bodyDiv w:val="1"/>
      <w:marLeft w:val="0"/>
      <w:marRight w:val="0"/>
      <w:marTop w:val="0"/>
      <w:marBottom w:val="0"/>
      <w:divBdr>
        <w:top w:val="none" w:sz="0" w:space="0" w:color="auto"/>
        <w:left w:val="none" w:sz="0" w:space="0" w:color="auto"/>
        <w:bottom w:val="none" w:sz="0" w:space="0" w:color="auto"/>
        <w:right w:val="none" w:sz="0" w:space="0" w:color="auto"/>
      </w:divBdr>
    </w:div>
    <w:div w:id="349527122">
      <w:bodyDiv w:val="1"/>
      <w:marLeft w:val="0"/>
      <w:marRight w:val="0"/>
      <w:marTop w:val="0"/>
      <w:marBottom w:val="0"/>
      <w:divBdr>
        <w:top w:val="none" w:sz="0" w:space="0" w:color="auto"/>
        <w:left w:val="none" w:sz="0" w:space="0" w:color="auto"/>
        <w:bottom w:val="none" w:sz="0" w:space="0" w:color="auto"/>
        <w:right w:val="none" w:sz="0" w:space="0" w:color="auto"/>
      </w:divBdr>
    </w:div>
    <w:div w:id="349601597">
      <w:bodyDiv w:val="1"/>
      <w:marLeft w:val="0"/>
      <w:marRight w:val="0"/>
      <w:marTop w:val="0"/>
      <w:marBottom w:val="0"/>
      <w:divBdr>
        <w:top w:val="none" w:sz="0" w:space="0" w:color="auto"/>
        <w:left w:val="none" w:sz="0" w:space="0" w:color="auto"/>
        <w:bottom w:val="none" w:sz="0" w:space="0" w:color="auto"/>
        <w:right w:val="none" w:sz="0" w:space="0" w:color="auto"/>
      </w:divBdr>
    </w:div>
    <w:div w:id="349649802">
      <w:bodyDiv w:val="1"/>
      <w:marLeft w:val="0"/>
      <w:marRight w:val="0"/>
      <w:marTop w:val="0"/>
      <w:marBottom w:val="0"/>
      <w:divBdr>
        <w:top w:val="none" w:sz="0" w:space="0" w:color="auto"/>
        <w:left w:val="none" w:sz="0" w:space="0" w:color="auto"/>
        <w:bottom w:val="none" w:sz="0" w:space="0" w:color="auto"/>
        <w:right w:val="none" w:sz="0" w:space="0" w:color="auto"/>
      </w:divBdr>
    </w:div>
    <w:div w:id="349994049">
      <w:bodyDiv w:val="1"/>
      <w:marLeft w:val="0"/>
      <w:marRight w:val="0"/>
      <w:marTop w:val="0"/>
      <w:marBottom w:val="0"/>
      <w:divBdr>
        <w:top w:val="none" w:sz="0" w:space="0" w:color="auto"/>
        <w:left w:val="none" w:sz="0" w:space="0" w:color="auto"/>
        <w:bottom w:val="none" w:sz="0" w:space="0" w:color="auto"/>
        <w:right w:val="none" w:sz="0" w:space="0" w:color="auto"/>
      </w:divBdr>
    </w:div>
    <w:div w:id="350032694">
      <w:bodyDiv w:val="1"/>
      <w:marLeft w:val="0"/>
      <w:marRight w:val="0"/>
      <w:marTop w:val="0"/>
      <w:marBottom w:val="0"/>
      <w:divBdr>
        <w:top w:val="none" w:sz="0" w:space="0" w:color="auto"/>
        <w:left w:val="none" w:sz="0" w:space="0" w:color="auto"/>
        <w:bottom w:val="none" w:sz="0" w:space="0" w:color="auto"/>
        <w:right w:val="none" w:sz="0" w:space="0" w:color="auto"/>
      </w:divBdr>
    </w:div>
    <w:div w:id="350111455">
      <w:bodyDiv w:val="1"/>
      <w:marLeft w:val="0"/>
      <w:marRight w:val="0"/>
      <w:marTop w:val="0"/>
      <w:marBottom w:val="0"/>
      <w:divBdr>
        <w:top w:val="none" w:sz="0" w:space="0" w:color="auto"/>
        <w:left w:val="none" w:sz="0" w:space="0" w:color="auto"/>
        <w:bottom w:val="none" w:sz="0" w:space="0" w:color="auto"/>
        <w:right w:val="none" w:sz="0" w:space="0" w:color="auto"/>
      </w:divBdr>
    </w:div>
    <w:div w:id="350183113">
      <w:bodyDiv w:val="1"/>
      <w:marLeft w:val="0"/>
      <w:marRight w:val="0"/>
      <w:marTop w:val="0"/>
      <w:marBottom w:val="0"/>
      <w:divBdr>
        <w:top w:val="none" w:sz="0" w:space="0" w:color="auto"/>
        <w:left w:val="none" w:sz="0" w:space="0" w:color="auto"/>
        <w:bottom w:val="none" w:sz="0" w:space="0" w:color="auto"/>
        <w:right w:val="none" w:sz="0" w:space="0" w:color="auto"/>
      </w:divBdr>
    </w:div>
    <w:div w:id="350229933">
      <w:bodyDiv w:val="1"/>
      <w:marLeft w:val="0"/>
      <w:marRight w:val="0"/>
      <w:marTop w:val="0"/>
      <w:marBottom w:val="0"/>
      <w:divBdr>
        <w:top w:val="none" w:sz="0" w:space="0" w:color="auto"/>
        <w:left w:val="none" w:sz="0" w:space="0" w:color="auto"/>
        <w:bottom w:val="none" w:sz="0" w:space="0" w:color="auto"/>
        <w:right w:val="none" w:sz="0" w:space="0" w:color="auto"/>
      </w:divBdr>
    </w:div>
    <w:div w:id="350300427">
      <w:bodyDiv w:val="1"/>
      <w:marLeft w:val="0"/>
      <w:marRight w:val="0"/>
      <w:marTop w:val="0"/>
      <w:marBottom w:val="0"/>
      <w:divBdr>
        <w:top w:val="none" w:sz="0" w:space="0" w:color="auto"/>
        <w:left w:val="none" w:sz="0" w:space="0" w:color="auto"/>
        <w:bottom w:val="none" w:sz="0" w:space="0" w:color="auto"/>
        <w:right w:val="none" w:sz="0" w:space="0" w:color="auto"/>
      </w:divBdr>
    </w:div>
    <w:div w:id="350303070">
      <w:bodyDiv w:val="1"/>
      <w:marLeft w:val="0"/>
      <w:marRight w:val="0"/>
      <w:marTop w:val="0"/>
      <w:marBottom w:val="0"/>
      <w:divBdr>
        <w:top w:val="none" w:sz="0" w:space="0" w:color="auto"/>
        <w:left w:val="none" w:sz="0" w:space="0" w:color="auto"/>
        <w:bottom w:val="none" w:sz="0" w:space="0" w:color="auto"/>
        <w:right w:val="none" w:sz="0" w:space="0" w:color="auto"/>
      </w:divBdr>
    </w:div>
    <w:div w:id="350380542">
      <w:bodyDiv w:val="1"/>
      <w:marLeft w:val="0"/>
      <w:marRight w:val="0"/>
      <w:marTop w:val="0"/>
      <w:marBottom w:val="0"/>
      <w:divBdr>
        <w:top w:val="none" w:sz="0" w:space="0" w:color="auto"/>
        <w:left w:val="none" w:sz="0" w:space="0" w:color="auto"/>
        <w:bottom w:val="none" w:sz="0" w:space="0" w:color="auto"/>
        <w:right w:val="none" w:sz="0" w:space="0" w:color="auto"/>
      </w:divBdr>
    </w:div>
    <w:div w:id="350493936">
      <w:bodyDiv w:val="1"/>
      <w:marLeft w:val="0"/>
      <w:marRight w:val="0"/>
      <w:marTop w:val="0"/>
      <w:marBottom w:val="0"/>
      <w:divBdr>
        <w:top w:val="none" w:sz="0" w:space="0" w:color="auto"/>
        <w:left w:val="none" w:sz="0" w:space="0" w:color="auto"/>
        <w:bottom w:val="none" w:sz="0" w:space="0" w:color="auto"/>
        <w:right w:val="none" w:sz="0" w:space="0" w:color="auto"/>
      </w:divBdr>
    </w:div>
    <w:div w:id="350567180">
      <w:bodyDiv w:val="1"/>
      <w:marLeft w:val="0"/>
      <w:marRight w:val="0"/>
      <w:marTop w:val="0"/>
      <w:marBottom w:val="0"/>
      <w:divBdr>
        <w:top w:val="none" w:sz="0" w:space="0" w:color="auto"/>
        <w:left w:val="none" w:sz="0" w:space="0" w:color="auto"/>
        <w:bottom w:val="none" w:sz="0" w:space="0" w:color="auto"/>
        <w:right w:val="none" w:sz="0" w:space="0" w:color="auto"/>
      </w:divBdr>
    </w:div>
    <w:div w:id="350567565">
      <w:bodyDiv w:val="1"/>
      <w:marLeft w:val="0"/>
      <w:marRight w:val="0"/>
      <w:marTop w:val="0"/>
      <w:marBottom w:val="0"/>
      <w:divBdr>
        <w:top w:val="none" w:sz="0" w:space="0" w:color="auto"/>
        <w:left w:val="none" w:sz="0" w:space="0" w:color="auto"/>
        <w:bottom w:val="none" w:sz="0" w:space="0" w:color="auto"/>
        <w:right w:val="none" w:sz="0" w:space="0" w:color="auto"/>
      </w:divBdr>
    </w:div>
    <w:div w:id="350763373">
      <w:bodyDiv w:val="1"/>
      <w:marLeft w:val="0"/>
      <w:marRight w:val="0"/>
      <w:marTop w:val="0"/>
      <w:marBottom w:val="0"/>
      <w:divBdr>
        <w:top w:val="none" w:sz="0" w:space="0" w:color="auto"/>
        <w:left w:val="none" w:sz="0" w:space="0" w:color="auto"/>
        <w:bottom w:val="none" w:sz="0" w:space="0" w:color="auto"/>
        <w:right w:val="none" w:sz="0" w:space="0" w:color="auto"/>
      </w:divBdr>
    </w:div>
    <w:div w:id="350838308">
      <w:bodyDiv w:val="1"/>
      <w:marLeft w:val="0"/>
      <w:marRight w:val="0"/>
      <w:marTop w:val="0"/>
      <w:marBottom w:val="0"/>
      <w:divBdr>
        <w:top w:val="none" w:sz="0" w:space="0" w:color="auto"/>
        <w:left w:val="none" w:sz="0" w:space="0" w:color="auto"/>
        <w:bottom w:val="none" w:sz="0" w:space="0" w:color="auto"/>
        <w:right w:val="none" w:sz="0" w:space="0" w:color="auto"/>
      </w:divBdr>
    </w:div>
    <w:div w:id="350957731">
      <w:bodyDiv w:val="1"/>
      <w:marLeft w:val="0"/>
      <w:marRight w:val="0"/>
      <w:marTop w:val="0"/>
      <w:marBottom w:val="0"/>
      <w:divBdr>
        <w:top w:val="none" w:sz="0" w:space="0" w:color="auto"/>
        <w:left w:val="none" w:sz="0" w:space="0" w:color="auto"/>
        <w:bottom w:val="none" w:sz="0" w:space="0" w:color="auto"/>
        <w:right w:val="none" w:sz="0" w:space="0" w:color="auto"/>
      </w:divBdr>
    </w:div>
    <w:div w:id="351107546">
      <w:bodyDiv w:val="1"/>
      <w:marLeft w:val="0"/>
      <w:marRight w:val="0"/>
      <w:marTop w:val="0"/>
      <w:marBottom w:val="0"/>
      <w:divBdr>
        <w:top w:val="none" w:sz="0" w:space="0" w:color="auto"/>
        <w:left w:val="none" w:sz="0" w:space="0" w:color="auto"/>
        <w:bottom w:val="none" w:sz="0" w:space="0" w:color="auto"/>
        <w:right w:val="none" w:sz="0" w:space="0" w:color="auto"/>
      </w:divBdr>
    </w:div>
    <w:div w:id="351149763">
      <w:bodyDiv w:val="1"/>
      <w:marLeft w:val="0"/>
      <w:marRight w:val="0"/>
      <w:marTop w:val="0"/>
      <w:marBottom w:val="0"/>
      <w:divBdr>
        <w:top w:val="none" w:sz="0" w:space="0" w:color="auto"/>
        <w:left w:val="none" w:sz="0" w:space="0" w:color="auto"/>
        <w:bottom w:val="none" w:sz="0" w:space="0" w:color="auto"/>
        <w:right w:val="none" w:sz="0" w:space="0" w:color="auto"/>
      </w:divBdr>
    </w:div>
    <w:div w:id="351339693">
      <w:bodyDiv w:val="1"/>
      <w:marLeft w:val="0"/>
      <w:marRight w:val="0"/>
      <w:marTop w:val="0"/>
      <w:marBottom w:val="0"/>
      <w:divBdr>
        <w:top w:val="none" w:sz="0" w:space="0" w:color="auto"/>
        <w:left w:val="none" w:sz="0" w:space="0" w:color="auto"/>
        <w:bottom w:val="none" w:sz="0" w:space="0" w:color="auto"/>
        <w:right w:val="none" w:sz="0" w:space="0" w:color="auto"/>
      </w:divBdr>
    </w:div>
    <w:div w:id="351346047">
      <w:bodyDiv w:val="1"/>
      <w:marLeft w:val="0"/>
      <w:marRight w:val="0"/>
      <w:marTop w:val="0"/>
      <w:marBottom w:val="0"/>
      <w:divBdr>
        <w:top w:val="none" w:sz="0" w:space="0" w:color="auto"/>
        <w:left w:val="none" w:sz="0" w:space="0" w:color="auto"/>
        <w:bottom w:val="none" w:sz="0" w:space="0" w:color="auto"/>
        <w:right w:val="none" w:sz="0" w:space="0" w:color="auto"/>
      </w:divBdr>
    </w:div>
    <w:div w:id="351496786">
      <w:bodyDiv w:val="1"/>
      <w:marLeft w:val="0"/>
      <w:marRight w:val="0"/>
      <w:marTop w:val="0"/>
      <w:marBottom w:val="0"/>
      <w:divBdr>
        <w:top w:val="none" w:sz="0" w:space="0" w:color="auto"/>
        <w:left w:val="none" w:sz="0" w:space="0" w:color="auto"/>
        <w:bottom w:val="none" w:sz="0" w:space="0" w:color="auto"/>
        <w:right w:val="none" w:sz="0" w:space="0" w:color="auto"/>
      </w:divBdr>
    </w:div>
    <w:div w:id="351610123">
      <w:bodyDiv w:val="1"/>
      <w:marLeft w:val="0"/>
      <w:marRight w:val="0"/>
      <w:marTop w:val="0"/>
      <w:marBottom w:val="0"/>
      <w:divBdr>
        <w:top w:val="none" w:sz="0" w:space="0" w:color="auto"/>
        <w:left w:val="none" w:sz="0" w:space="0" w:color="auto"/>
        <w:bottom w:val="none" w:sz="0" w:space="0" w:color="auto"/>
        <w:right w:val="none" w:sz="0" w:space="0" w:color="auto"/>
      </w:divBdr>
    </w:div>
    <w:div w:id="351685039">
      <w:bodyDiv w:val="1"/>
      <w:marLeft w:val="0"/>
      <w:marRight w:val="0"/>
      <w:marTop w:val="0"/>
      <w:marBottom w:val="0"/>
      <w:divBdr>
        <w:top w:val="none" w:sz="0" w:space="0" w:color="auto"/>
        <w:left w:val="none" w:sz="0" w:space="0" w:color="auto"/>
        <w:bottom w:val="none" w:sz="0" w:space="0" w:color="auto"/>
        <w:right w:val="none" w:sz="0" w:space="0" w:color="auto"/>
      </w:divBdr>
    </w:div>
    <w:div w:id="351760609">
      <w:bodyDiv w:val="1"/>
      <w:marLeft w:val="0"/>
      <w:marRight w:val="0"/>
      <w:marTop w:val="0"/>
      <w:marBottom w:val="0"/>
      <w:divBdr>
        <w:top w:val="none" w:sz="0" w:space="0" w:color="auto"/>
        <w:left w:val="none" w:sz="0" w:space="0" w:color="auto"/>
        <w:bottom w:val="none" w:sz="0" w:space="0" w:color="auto"/>
        <w:right w:val="none" w:sz="0" w:space="0" w:color="auto"/>
      </w:divBdr>
    </w:div>
    <w:div w:id="351763275">
      <w:bodyDiv w:val="1"/>
      <w:marLeft w:val="0"/>
      <w:marRight w:val="0"/>
      <w:marTop w:val="0"/>
      <w:marBottom w:val="0"/>
      <w:divBdr>
        <w:top w:val="none" w:sz="0" w:space="0" w:color="auto"/>
        <w:left w:val="none" w:sz="0" w:space="0" w:color="auto"/>
        <w:bottom w:val="none" w:sz="0" w:space="0" w:color="auto"/>
        <w:right w:val="none" w:sz="0" w:space="0" w:color="auto"/>
      </w:divBdr>
    </w:div>
    <w:div w:id="351958093">
      <w:bodyDiv w:val="1"/>
      <w:marLeft w:val="0"/>
      <w:marRight w:val="0"/>
      <w:marTop w:val="0"/>
      <w:marBottom w:val="0"/>
      <w:divBdr>
        <w:top w:val="none" w:sz="0" w:space="0" w:color="auto"/>
        <w:left w:val="none" w:sz="0" w:space="0" w:color="auto"/>
        <w:bottom w:val="none" w:sz="0" w:space="0" w:color="auto"/>
        <w:right w:val="none" w:sz="0" w:space="0" w:color="auto"/>
      </w:divBdr>
    </w:div>
    <w:div w:id="351959368">
      <w:bodyDiv w:val="1"/>
      <w:marLeft w:val="0"/>
      <w:marRight w:val="0"/>
      <w:marTop w:val="0"/>
      <w:marBottom w:val="0"/>
      <w:divBdr>
        <w:top w:val="none" w:sz="0" w:space="0" w:color="auto"/>
        <w:left w:val="none" w:sz="0" w:space="0" w:color="auto"/>
        <w:bottom w:val="none" w:sz="0" w:space="0" w:color="auto"/>
        <w:right w:val="none" w:sz="0" w:space="0" w:color="auto"/>
      </w:divBdr>
    </w:div>
    <w:div w:id="352000699">
      <w:bodyDiv w:val="1"/>
      <w:marLeft w:val="0"/>
      <w:marRight w:val="0"/>
      <w:marTop w:val="0"/>
      <w:marBottom w:val="0"/>
      <w:divBdr>
        <w:top w:val="none" w:sz="0" w:space="0" w:color="auto"/>
        <w:left w:val="none" w:sz="0" w:space="0" w:color="auto"/>
        <w:bottom w:val="none" w:sz="0" w:space="0" w:color="auto"/>
        <w:right w:val="none" w:sz="0" w:space="0" w:color="auto"/>
      </w:divBdr>
    </w:div>
    <w:div w:id="352146274">
      <w:bodyDiv w:val="1"/>
      <w:marLeft w:val="0"/>
      <w:marRight w:val="0"/>
      <w:marTop w:val="0"/>
      <w:marBottom w:val="0"/>
      <w:divBdr>
        <w:top w:val="none" w:sz="0" w:space="0" w:color="auto"/>
        <w:left w:val="none" w:sz="0" w:space="0" w:color="auto"/>
        <w:bottom w:val="none" w:sz="0" w:space="0" w:color="auto"/>
        <w:right w:val="none" w:sz="0" w:space="0" w:color="auto"/>
      </w:divBdr>
    </w:div>
    <w:div w:id="352191854">
      <w:bodyDiv w:val="1"/>
      <w:marLeft w:val="0"/>
      <w:marRight w:val="0"/>
      <w:marTop w:val="0"/>
      <w:marBottom w:val="0"/>
      <w:divBdr>
        <w:top w:val="none" w:sz="0" w:space="0" w:color="auto"/>
        <w:left w:val="none" w:sz="0" w:space="0" w:color="auto"/>
        <w:bottom w:val="none" w:sz="0" w:space="0" w:color="auto"/>
        <w:right w:val="none" w:sz="0" w:space="0" w:color="auto"/>
      </w:divBdr>
    </w:div>
    <w:div w:id="352196899">
      <w:bodyDiv w:val="1"/>
      <w:marLeft w:val="0"/>
      <w:marRight w:val="0"/>
      <w:marTop w:val="0"/>
      <w:marBottom w:val="0"/>
      <w:divBdr>
        <w:top w:val="none" w:sz="0" w:space="0" w:color="auto"/>
        <w:left w:val="none" w:sz="0" w:space="0" w:color="auto"/>
        <w:bottom w:val="none" w:sz="0" w:space="0" w:color="auto"/>
        <w:right w:val="none" w:sz="0" w:space="0" w:color="auto"/>
      </w:divBdr>
    </w:div>
    <w:div w:id="352221111">
      <w:bodyDiv w:val="1"/>
      <w:marLeft w:val="0"/>
      <w:marRight w:val="0"/>
      <w:marTop w:val="0"/>
      <w:marBottom w:val="0"/>
      <w:divBdr>
        <w:top w:val="none" w:sz="0" w:space="0" w:color="auto"/>
        <w:left w:val="none" w:sz="0" w:space="0" w:color="auto"/>
        <w:bottom w:val="none" w:sz="0" w:space="0" w:color="auto"/>
        <w:right w:val="none" w:sz="0" w:space="0" w:color="auto"/>
      </w:divBdr>
    </w:div>
    <w:div w:id="352266397">
      <w:bodyDiv w:val="1"/>
      <w:marLeft w:val="0"/>
      <w:marRight w:val="0"/>
      <w:marTop w:val="0"/>
      <w:marBottom w:val="0"/>
      <w:divBdr>
        <w:top w:val="none" w:sz="0" w:space="0" w:color="auto"/>
        <w:left w:val="none" w:sz="0" w:space="0" w:color="auto"/>
        <w:bottom w:val="none" w:sz="0" w:space="0" w:color="auto"/>
        <w:right w:val="none" w:sz="0" w:space="0" w:color="auto"/>
      </w:divBdr>
    </w:div>
    <w:div w:id="352390267">
      <w:bodyDiv w:val="1"/>
      <w:marLeft w:val="0"/>
      <w:marRight w:val="0"/>
      <w:marTop w:val="0"/>
      <w:marBottom w:val="0"/>
      <w:divBdr>
        <w:top w:val="none" w:sz="0" w:space="0" w:color="auto"/>
        <w:left w:val="none" w:sz="0" w:space="0" w:color="auto"/>
        <w:bottom w:val="none" w:sz="0" w:space="0" w:color="auto"/>
        <w:right w:val="none" w:sz="0" w:space="0" w:color="auto"/>
      </w:divBdr>
    </w:div>
    <w:div w:id="352464512">
      <w:bodyDiv w:val="1"/>
      <w:marLeft w:val="0"/>
      <w:marRight w:val="0"/>
      <w:marTop w:val="0"/>
      <w:marBottom w:val="0"/>
      <w:divBdr>
        <w:top w:val="none" w:sz="0" w:space="0" w:color="auto"/>
        <w:left w:val="none" w:sz="0" w:space="0" w:color="auto"/>
        <w:bottom w:val="none" w:sz="0" w:space="0" w:color="auto"/>
        <w:right w:val="none" w:sz="0" w:space="0" w:color="auto"/>
      </w:divBdr>
    </w:div>
    <w:div w:id="352607207">
      <w:bodyDiv w:val="1"/>
      <w:marLeft w:val="0"/>
      <w:marRight w:val="0"/>
      <w:marTop w:val="0"/>
      <w:marBottom w:val="0"/>
      <w:divBdr>
        <w:top w:val="none" w:sz="0" w:space="0" w:color="auto"/>
        <w:left w:val="none" w:sz="0" w:space="0" w:color="auto"/>
        <w:bottom w:val="none" w:sz="0" w:space="0" w:color="auto"/>
        <w:right w:val="none" w:sz="0" w:space="0" w:color="auto"/>
      </w:divBdr>
    </w:div>
    <w:div w:id="352611171">
      <w:bodyDiv w:val="1"/>
      <w:marLeft w:val="0"/>
      <w:marRight w:val="0"/>
      <w:marTop w:val="0"/>
      <w:marBottom w:val="0"/>
      <w:divBdr>
        <w:top w:val="none" w:sz="0" w:space="0" w:color="auto"/>
        <w:left w:val="none" w:sz="0" w:space="0" w:color="auto"/>
        <w:bottom w:val="none" w:sz="0" w:space="0" w:color="auto"/>
        <w:right w:val="none" w:sz="0" w:space="0" w:color="auto"/>
      </w:divBdr>
    </w:div>
    <w:div w:id="352615415">
      <w:bodyDiv w:val="1"/>
      <w:marLeft w:val="0"/>
      <w:marRight w:val="0"/>
      <w:marTop w:val="0"/>
      <w:marBottom w:val="0"/>
      <w:divBdr>
        <w:top w:val="none" w:sz="0" w:space="0" w:color="auto"/>
        <w:left w:val="none" w:sz="0" w:space="0" w:color="auto"/>
        <w:bottom w:val="none" w:sz="0" w:space="0" w:color="auto"/>
        <w:right w:val="none" w:sz="0" w:space="0" w:color="auto"/>
      </w:divBdr>
    </w:div>
    <w:div w:id="352809170">
      <w:bodyDiv w:val="1"/>
      <w:marLeft w:val="0"/>
      <w:marRight w:val="0"/>
      <w:marTop w:val="0"/>
      <w:marBottom w:val="0"/>
      <w:divBdr>
        <w:top w:val="none" w:sz="0" w:space="0" w:color="auto"/>
        <w:left w:val="none" w:sz="0" w:space="0" w:color="auto"/>
        <w:bottom w:val="none" w:sz="0" w:space="0" w:color="auto"/>
        <w:right w:val="none" w:sz="0" w:space="0" w:color="auto"/>
      </w:divBdr>
    </w:div>
    <w:div w:id="352876274">
      <w:bodyDiv w:val="1"/>
      <w:marLeft w:val="0"/>
      <w:marRight w:val="0"/>
      <w:marTop w:val="0"/>
      <w:marBottom w:val="0"/>
      <w:divBdr>
        <w:top w:val="none" w:sz="0" w:space="0" w:color="auto"/>
        <w:left w:val="none" w:sz="0" w:space="0" w:color="auto"/>
        <w:bottom w:val="none" w:sz="0" w:space="0" w:color="auto"/>
        <w:right w:val="none" w:sz="0" w:space="0" w:color="auto"/>
      </w:divBdr>
    </w:div>
    <w:div w:id="352922464">
      <w:bodyDiv w:val="1"/>
      <w:marLeft w:val="0"/>
      <w:marRight w:val="0"/>
      <w:marTop w:val="0"/>
      <w:marBottom w:val="0"/>
      <w:divBdr>
        <w:top w:val="none" w:sz="0" w:space="0" w:color="auto"/>
        <w:left w:val="none" w:sz="0" w:space="0" w:color="auto"/>
        <w:bottom w:val="none" w:sz="0" w:space="0" w:color="auto"/>
        <w:right w:val="none" w:sz="0" w:space="0" w:color="auto"/>
      </w:divBdr>
    </w:div>
    <w:div w:id="353072666">
      <w:bodyDiv w:val="1"/>
      <w:marLeft w:val="0"/>
      <w:marRight w:val="0"/>
      <w:marTop w:val="0"/>
      <w:marBottom w:val="0"/>
      <w:divBdr>
        <w:top w:val="none" w:sz="0" w:space="0" w:color="auto"/>
        <w:left w:val="none" w:sz="0" w:space="0" w:color="auto"/>
        <w:bottom w:val="none" w:sz="0" w:space="0" w:color="auto"/>
        <w:right w:val="none" w:sz="0" w:space="0" w:color="auto"/>
      </w:divBdr>
    </w:div>
    <w:div w:id="353074899">
      <w:bodyDiv w:val="1"/>
      <w:marLeft w:val="0"/>
      <w:marRight w:val="0"/>
      <w:marTop w:val="0"/>
      <w:marBottom w:val="0"/>
      <w:divBdr>
        <w:top w:val="none" w:sz="0" w:space="0" w:color="auto"/>
        <w:left w:val="none" w:sz="0" w:space="0" w:color="auto"/>
        <w:bottom w:val="none" w:sz="0" w:space="0" w:color="auto"/>
        <w:right w:val="none" w:sz="0" w:space="0" w:color="auto"/>
      </w:divBdr>
    </w:div>
    <w:div w:id="353194834">
      <w:bodyDiv w:val="1"/>
      <w:marLeft w:val="0"/>
      <w:marRight w:val="0"/>
      <w:marTop w:val="0"/>
      <w:marBottom w:val="0"/>
      <w:divBdr>
        <w:top w:val="none" w:sz="0" w:space="0" w:color="auto"/>
        <w:left w:val="none" w:sz="0" w:space="0" w:color="auto"/>
        <w:bottom w:val="none" w:sz="0" w:space="0" w:color="auto"/>
        <w:right w:val="none" w:sz="0" w:space="0" w:color="auto"/>
      </w:divBdr>
    </w:div>
    <w:div w:id="353502087">
      <w:bodyDiv w:val="1"/>
      <w:marLeft w:val="0"/>
      <w:marRight w:val="0"/>
      <w:marTop w:val="0"/>
      <w:marBottom w:val="0"/>
      <w:divBdr>
        <w:top w:val="none" w:sz="0" w:space="0" w:color="auto"/>
        <w:left w:val="none" w:sz="0" w:space="0" w:color="auto"/>
        <w:bottom w:val="none" w:sz="0" w:space="0" w:color="auto"/>
        <w:right w:val="none" w:sz="0" w:space="0" w:color="auto"/>
      </w:divBdr>
    </w:div>
    <w:div w:id="353503524">
      <w:bodyDiv w:val="1"/>
      <w:marLeft w:val="0"/>
      <w:marRight w:val="0"/>
      <w:marTop w:val="0"/>
      <w:marBottom w:val="0"/>
      <w:divBdr>
        <w:top w:val="none" w:sz="0" w:space="0" w:color="auto"/>
        <w:left w:val="none" w:sz="0" w:space="0" w:color="auto"/>
        <w:bottom w:val="none" w:sz="0" w:space="0" w:color="auto"/>
        <w:right w:val="none" w:sz="0" w:space="0" w:color="auto"/>
      </w:divBdr>
    </w:div>
    <w:div w:id="353654885">
      <w:bodyDiv w:val="1"/>
      <w:marLeft w:val="0"/>
      <w:marRight w:val="0"/>
      <w:marTop w:val="0"/>
      <w:marBottom w:val="0"/>
      <w:divBdr>
        <w:top w:val="none" w:sz="0" w:space="0" w:color="auto"/>
        <w:left w:val="none" w:sz="0" w:space="0" w:color="auto"/>
        <w:bottom w:val="none" w:sz="0" w:space="0" w:color="auto"/>
        <w:right w:val="none" w:sz="0" w:space="0" w:color="auto"/>
      </w:divBdr>
    </w:div>
    <w:div w:id="353727465">
      <w:bodyDiv w:val="1"/>
      <w:marLeft w:val="0"/>
      <w:marRight w:val="0"/>
      <w:marTop w:val="0"/>
      <w:marBottom w:val="0"/>
      <w:divBdr>
        <w:top w:val="none" w:sz="0" w:space="0" w:color="auto"/>
        <w:left w:val="none" w:sz="0" w:space="0" w:color="auto"/>
        <w:bottom w:val="none" w:sz="0" w:space="0" w:color="auto"/>
        <w:right w:val="none" w:sz="0" w:space="0" w:color="auto"/>
      </w:divBdr>
    </w:div>
    <w:div w:id="353848246">
      <w:bodyDiv w:val="1"/>
      <w:marLeft w:val="0"/>
      <w:marRight w:val="0"/>
      <w:marTop w:val="0"/>
      <w:marBottom w:val="0"/>
      <w:divBdr>
        <w:top w:val="none" w:sz="0" w:space="0" w:color="auto"/>
        <w:left w:val="none" w:sz="0" w:space="0" w:color="auto"/>
        <w:bottom w:val="none" w:sz="0" w:space="0" w:color="auto"/>
        <w:right w:val="none" w:sz="0" w:space="0" w:color="auto"/>
      </w:divBdr>
    </w:div>
    <w:div w:id="353917789">
      <w:bodyDiv w:val="1"/>
      <w:marLeft w:val="0"/>
      <w:marRight w:val="0"/>
      <w:marTop w:val="0"/>
      <w:marBottom w:val="0"/>
      <w:divBdr>
        <w:top w:val="none" w:sz="0" w:space="0" w:color="auto"/>
        <w:left w:val="none" w:sz="0" w:space="0" w:color="auto"/>
        <w:bottom w:val="none" w:sz="0" w:space="0" w:color="auto"/>
        <w:right w:val="none" w:sz="0" w:space="0" w:color="auto"/>
      </w:divBdr>
    </w:div>
    <w:div w:id="353967114">
      <w:bodyDiv w:val="1"/>
      <w:marLeft w:val="0"/>
      <w:marRight w:val="0"/>
      <w:marTop w:val="0"/>
      <w:marBottom w:val="0"/>
      <w:divBdr>
        <w:top w:val="none" w:sz="0" w:space="0" w:color="auto"/>
        <w:left w:val="none" w:sz="0" w:space="0" w:color="auto"/>
        <w:bottom w:val="none" w:sz="0" w:space="0" w:color="auto"/>
        <w:right w:val="none" w:sz="0" w:space="0" w:color="auto"/>
      </w:divBdr>
    </w:div>
    <w:div w:id="354037856">
      <w:bodyDiv w:val="1"/>
      <w:marLeft w:val="0"/>
      <w:marRight w:val="0"/>
      <w:marTop w:val="0"/>
      <w:marBottom w:val="0"/>
      <w:divBdr>
        <w:top w:val="none" w:sz="0" w:space="0" w:color="auto"/>
        <w:left w:val="none" w:sz="0" w:space="0" w:color="auto"/>
        <w:bottom w:val="none" w:sz="0" w:space="0" w:color="auto"/>
        <w:right w:val="none" w:sz="0" w:space="0" w:color="auto"/>
      </w:divBdr>
    </w:div>
    <w:div w:id="354163236">
      <w:bodyDiv w:val="1"/>
      <w:marLeft w:val="0"/>
      <w:marRight w:val="0"/>
      <w:marTop w:val="0"/>
      <w:marBottom w:val="0"/>
      <w:divBdr>
        <w:top w:val="none" w:sz="0" w:space="0" w:color="auto"/>
        <w:left w:val="none" w:sz="0" w:space="0" w:color="auto"/>
        <w:bottom w:val="none" w:sz="0" w:space="0" w:color="auto"/>
        <w:right w:val="none" w:sz="0" w:space="0" w:color="auto"/>
      </w:divBdr>
    </w:div>
    <w:div w:id="354230161">
      <w:bodyDiv w:val="1"/>
      <w:marLeft w:val="0"/>
      <w:marRight w:val="0"/>
      <w:marTop w:val="0"/>
      <w:marBottom w:val="0"/>
      <w:divBdr>
        <w:top w:val="none" w:sz="0" w:space="0" w:color="auto"/>
        <w:left w:val="none" w:sz="0" w:space="0" w:color="auto"/>
        <w:bottom w:val="none" w:sz="0" w:space="0" w:color="auto"/>
        <w:right w:val="none" w:sz="0" w:space="0" w:color="auto"/>
      </w:divBdr>
    </w:div>
    <w:div w:id="354232133">
      <w:bodyDiv w:val="1"/>
      <w:marLeft w:val="0"/>
      <w:marRight w:val="0"/>
      <w:marTop w:val="0"/>
      <w:marBottom w:val="0"/>
      <w:divBdr>
        <w:top w:val="none" w:sz="0" w:space="0" w:color="auto"/>
        <w:left w:val="none" w:sz="0" w:space="0" w:color="auto"/>
        <w:bottom w:val="none" w:sz="0" w:space="0" w:color="auto"/>
        <w:right w:val="none" w:sz="0" w:space="0" w:color="auto"/>
      </w:divBdr>
    </w:div>
    <w:div w:id="354422525">
      <w:bodyDiv w:val="1"/>
      <w:marLeft w:val="0"/>
      <w:marRight w:val="0"/>
      <w:marTop w:val="0"/>
      <w:marBottom w:val="0"/>
      <w:divBdr>
        <w:top w:val="none" w:sz="0" w:space="0" w:color="auto"/>
        <w:left w:val="none" w:sz="0" w:space="0" w:color="auto"/>
        <w:bottom w:val="none" w:sz="0" w:space="0" w:color="auto"/>
        <w:right w:val="none" w:sz="0" w:space="0" w:color="auto"/>
      </w:divBdr>
    </w:div>
    <w:div w:id="354504341">
      <w:bodyDiv w:val="1"/>
      <w:marLeft w:val="0"/>
      <w:marRight w:val="0"/>
      <w:marTop w:val="0"/>
      <w:marBottom w:val="0"/>
      <w:divBdr>
        <w:top w:val="none" w:sz="0" w:space="0" w:color="auto"/>
        <w:left w:val="none" w:sz="0" w:space="0" w:color="auto"/>
        <w:bottom w:val="none" w:sz="0" w:space="0" w:color="auto"/>
        <w:right w:val="none" w:sz="0" w:space="0" w:color="auto"/>
      </w:divBdr>
    </w:div>
    <w:div w:id="354575396">
      <w:bodyDiv w:val="1"/>
      <w:marLeft w:val="0"/>
      <w:marRight w:val="0"/>
      <w:marTop w:val="0"/>
      <w:marBottom w:val="0"/>
      <w:divBdr>
        <w:top w:val="none" w:sz="0" w:space="0" w:color="auto"/>
        <w:left w:val="none" w:sz="0" w:space="0" w:color="auto"/>
        <w:bottom w:val="none" w:sz="0" w:space="0" w:color="auto"/>
        <w:right w:val="none" w:sz="0" w:space="0" w:color="auto"/>
      </w:divBdr>
    </w:div>
    <w:div w:id="354622248">
      <w:bodyDiv w:val="1"/>
      <w:marLeft w:val="0"/>
      <w:marRight w:val="0"/>
      <w:marTop w:val="0"/>
      <w:marBottom w:val="0"/>
      <w:divBdr>
        <w:top w:val="none" w:sz="0" w:space="0" w:color="auto"/>
        <w:left w:val="none" w:sz="0" w:space="0" w:color="auto"/>
        <w:bottom w:val="none" w:sz="0" w:space="0" w:color="auto"/>
        <w:right w:val="none" w:sz="0" w:space="0" w:color="auto"/>
      </w:divBdr>
    </w:div>
    <w:div w:id="354624137">
      <w:bodyDiv w:val="1"/>
      <w:marLeft w:val="0"/>
      <w:marRight w:val="0"/>
      <w:marTop w:val="0"/>
      <w:marBottom w:val="0"/>
      <w:divBdr>
        <w:top w:val="none" w:sz="0" w:space="0" w:color="auto"/>
        <w:left w:val="none" w:sz="0" w:space="0" w:color="auto"/>
        <w:bottom w:val="none" w:sz="0" w:space="0" w:color="auto"/>
        <w:right w:val="none" w:sz="0" w:space="0" w:color="auto"/>
      </w:divBdr>
    </w:div>
    <w:div w:id="354766676">
      <w:bodyDiv w:val="1"/>
      <w:marLeft w:val="0"/>
      <w:marRight w:val="0"/>
      <w:marTop w:val="0"/>
      <w:marBottom w:val="0"/>
      <w:divBdr>
        <w:top w:val="none" w:sz="0" w:space="0" w:color="auto"/>
        <w:left w:val="none" w:sz="0" w:space="0" w:color="auto"/>
        <w:bottom w:val="none" w:sz="0" w:space="0" w:color="auto"/>
        <w:right w:val="none" w:sz="0" w:space="0" w:color="auto"/>
      </w:divBdr>
    </w:div>
    <w:div w:id="354812499">
      <w:bodyDiv w:val="1"/>
      <w:marLeft w:val="0"/>
      <w:marRight w:val="0"/>
      <w:marTop w:val="0"/>
      <w:marBottom w:val="0"/>
      <w:divBdr>
        <w:top w:val="none" w:sz="0" w:space="0" w:color="auto"/>
        <w:left w:val="none" w:sz="0" w:space="0" w:color="auto"/>
        <w:bottom w:val="none" w:sz="0" w:space="0" w:color="auto"/>
        <w:right w:val="none" w:sz="0" w:space="0" w:color="auto"/>
      </w:divBdr>
    </w:div>
    <w:div w:id="354884512">
      <w:bodyDiv w:val="1"/>
      <w:marLeft w:val="0"/>
      <w:marRight w:val="0"/>
      <w:marTop w:val="0"/>
      <w:marBottom w:val="0"/>
      <w:divBdr>
        <w:top w:val="none" w:sz="0" w:space="0" w:color="auto"/>
        <w:left w:val="none" w:sz="0" w:space="0" w:color="auto"/>
        <w:bottom w:val="none" w:sz="0" w:space="0" w:color="auto"/>
        <w:right w:val="none" w:sz="0" w:space="0" w:color="auto"/>
      </w:divBdr>
    </w:div>
    <w:div w:id="354966279">
      <w:bodyDiv w:val="1"/>
      <w:marLeft w:val="0"/>
      <w:marRight w:val="0"/>
      <w:marTop w:val="0"/>
      <w:marBottom w:val="0"/>
      <w:divBdr>
        <w:top w:val="none" w:sz="0" w:space="0" w:color="auto"/>
        <w:left w:val="none" w:sz="0" w:space="0" w:color="auto"/>
        <w:bottom w:val="none" w:sz="0" w:space="0" w:color="auto"/>
        <w:right w:val="none" w:sz="0" w:space="0" w:color="auto"/>
      </w:divBdr>
    </w:div>
    <w:div w:id="355038285">
      <w:bodyDiv w:val="1"/>
      <w:marLeft w:val="0"/>
      <w:marRight w:val="0"/>
      <w:marTop w:val="0"/>
      <w:marBottom w:val="0"/>
      <w:divBdr>
        <w:top w:val="none" w:sz="0" w:space="0" w:color="auto"/>
        <w:left w:val="none" w:sz="0" w:space="0" w:color="auto"/>
        <w:bottom w:val="none" w:sz="0" w:space="0" w:color="auto"/>
        <w:right w:val="none" w:sz="0" w:space="0" w:color="auto"/>
      </w:divBdr>
    </w:div>
    <w:div w:id="355083637">
      <w:bodyDiv w:val="1"/>
      <w:marLeft w:val="0"/>
      <w:marRight w:val="0"/>
      <w:marTop w:val="0"/>
      <w:marBottom w:val="0"/>
      <w:divBdr>
        <w:top w:val="none" w:sz="0" w:space="0" w:color="auto"/>
        <w:left w:val="none" w:sz="0" w:space="0" w:color="auto"/>
        <w:bottom w:val="none" w:sz="0" w:space="0" w:color="auto"/>
        <w:right w:val="none" w:sz="0" w:space="0" w:color="auto"/>
      </w:divBdr>
    </w:div>
    <w:div w:id="355153908">
      <w:bodyDiv w:val="1"/>
      <w:marLeft w:val="0"/>
      <w:marRight w:val="0"/>
      <w:marTop w:val="0"/>
      <w:marBottom w:val="0"/>
      <w:divBdr>
        <w:top w:val="none" w:sz="0" w:space="0" w:color="auto"/>
        <w:left w:val="none" w:sz="0" w:space="0" w:color="auto"/>
        <w:bottom w:val="none" w:sz="0" w:space="0" w:color="auto"/>
        <w:right w:val="none" w:sz="0" w:space="0" w:color="auto"/>
      </w:divBdr>
    </w:div>
    <w:div w:id="355154042">
      <w:bodyDiv w:val="1"/>
      <w:marLeft w:val="0"/>
      <w:marRight w:val="0"/>
      <w:marTop w:val="0"/>
      <w:marBottom w:val="0"/>
      <w:divBdr>
        <w:top w:val="none" w:sz="0" w:space="0" w:color="auto"/>
        <w:left w:val="none" w:sz="0" w:space="0" w:color="auto"/>
        <w:bottom w:val="none" w:sz="0" w:space="0" w:color="auto"/>
        <w:right w:val="none" w:sz="0" w:space="0" w:color="auto"/>
      </w:divBdr>
    </w:div>
    <w:div w:id="355155286">
      <w:bodyDiv w:val="1"/>
      <w:marLeft w:val="0"/>
      <w:marRight w:val="0"/>
      <w:marTop w:val="0"/>
      <w:marBottom w:val="0"/>
      <w:divBdr>
        <w:top w:val="none" w:sz="0" w:space="0" w:color="auto"/>
        <w:left w:val="none" w:sz="0" w:space="0" w:color="auto"/>
        <w:bottom w:val="none" w:sz="0" w:space="0" w:color="auto"/>
        <w:right w:val="none" w:sz="0" w:space="0" w:color="auto"/>
      </w:divBdr>
    </w:div>
    <w:div w:id="355234240">
      <w:bodyDiv w:val="1"/>
      <w:marLeft w:val="0"/>
      <w:marRight w:val="0"/>
      <w:marTop w:val="0"/>
      <w:marBottom w:val="0"/>
      <w:divBdr>
        <w:top w:val="none" w:sz="0" w:space="0" w:color="auto"/>
        <w:left w:val="none" w:sz="0" w:space="0" w:color="auto"/>
        <w:bottom w:val="none" w:sz="0" w:space="0" w:color="auto"/>
        <w:right w:val="none" w:sz="0" w:space="0" w:color="auto"/>
      </w:divBdr>
    </w:div>
    <w:div w:id="355271754">
      <w:bodyDiv w:val="1"/>
      <w:marLeft w:val="0"/>
      <w:marRight w:val="0"/>
      <w:marTop w:val="0"/>
      <w:marBottom w:val="0"/>
      <w:divBdr>
        <w:top w:val="none" w:sz="0" w:space="0" w:color="auto"/>
        <w:left w:val="none" w:sz="0" w:space="0" w:color="auto"/>
        <w:bottom w:val="none" w:sz="0" w:space="0" w:color="auto"/>
        <w:right w:val="none" w:sz="0" w:space="0" w:color="auto"/>
      </w:divBdr>
    </w:div>
    <w:div w:id="355428695">
      <w:bodyDiv w:val="1"/>
      <w:marLeft w:val="0"/>
      <w:marRight w:val="0"/>
      <w:marTop w:val="0"/>
      <w:marBottom w:val="0"/>
      <w:divBdr>
        <w:top w:val="none" w:sz="0" w:space="0" w:color="auto"/>
        <w:left w:val="none" w:sz="0" w:space="0" w:color="auto"/>
        <w:bottom w:val="none" w:sz="0" w:space="0" w:color="auto"/>
        <w:right w:val="none" w:sz="0" w:space="0" w:color="auto"/>
      </w:divBdr>
    </w:div>
    <w:div w:id="355470090">
      <w:bodyDiv w:val="1"/>
      <w:marLeft w:val="0"/>
      <w:marRight w:val="0"/>
      <w:marTop w:val="0"/>
      <w:marBottom w:val="0"/>
      <w:divBdr>
        <w:top w:val="none" w:sz="0" w:space="0" w:color="auto"/>
        <w:left w:val="none" w:sz="0" w:space="0" w:color="auto"/>
        <w:bottom w:val="none" w:sz="0" w:space="0" w:color="auto"/>
        <w:right w:val="none" w:sz="0" w:space="0" w:color="auto"/>
      </w:divBdr>
    </w:div>
    <w:div w:id="355470773">
      <w:bodyDiv w:val="1"/>
      <w:marLeft w:val="0"/>
      <w:marRight w:val="0"/>
      <w:marTop w:val="0"/>
      <w:marBottom w:val="0"/>
      <w:divBdr>
        <w:top w:val="none" w:sz="0" w:space="0" w:color="auto"/>
        <w:left w:val="none" w:sz="0" w:space="0" w:color="auto"/>
        <w:bottom w:val="none" w:sz="0" w:space="0" w:color="auto"/>
        <w:right w:val="none" w:sz="0" w:space="0" w:color="auto"/>
      </w:divBdr>
    </w:div>
    <w:div w:id="355619692">
      <w:bodyDiv w:val="1"/>
      <w:marLeft w:val="0"/>
      <w:marRight w:val="0"/>
      <w:marTop w:val="0"/>
      <w:marBottom w:val="0"/>
      <w:divBdr>
        <w:top w:val="none" w:sz="0" w:space="0" w:color="auto"/>
        <w:left w:val="none" w:sz="0" w:space="0" w:color="auto"/>
        <w:bottom w:val="none" w:sz="0" w:space="0" w:color="auto"/>
        <w:right w:val="none" w:sz="0" w:space="0" w:color="auto"/>
      </w:divBdr>
    </w:div>
    <w:div w:id="355621518">
      <w:bodyDiv w:val="1"/>
      <w:marLeft w:val="0"/>
      <w:marRight w:val="0"/>
      <w:marTop w:val="0"/>
      <w:marBottom w:val="0"/>
      <w:divBdr>
        <w:top w:val="none" w:sz="0" w:space="0" w:color="auto"/>
        <w:left w:val="none" w:sz="0" w:space="0" w:color="auto"/>
        <w:bottom w:val="none" w:sz="0" w:space="0" w:color="auto"/>
        <w:right w:val="none" w:sz="0" w:space="0" w:color="auto"/>
      </w:divBdr>
    </w:div>
    <w:div w:id="355665984">
      <w:bodyDiv w:val="1"/>
      <w:marLeft w:val="0"/>
      <w:marRight w:val="0"/>
      <w:marTop w:val="0"/>
      <w:marBottom w:val="0"/>
      <w:divBdr>
        <w:top w:val="none" w:sz="0" w:space="0" w:color="auto"/>
        <w:left w:val="none" w:sz="0" w:space="0" w:color="auto"/>
        <w:bottom w:val="none" w:sz="0" w:space="0" w:color="auto"/>
        <w:right w:val="none" w:sz="0" w:space="0" w:color="auto"/>
      </w:divBdr>
    </w:div>
    <w:div w:id="355666876">
      <w:bodyDiv w:val="1"/>
      <w:marLeft w:val="0"/>
      <w:marRight w:val="0"/>
      <w:marTop w:val="0"/>
      <w:marBottom w:val="0"/>
      <w:divBdr>
        <w:top w:val="none" w:sz="0" w:space="0" w:color="auto"/>
        <w:left w:val="none" w:sz="0" w:space="0" w:color="auto"/>
        <w:bottom w:val="none" w:sz="0" w:space="0" w:color="auto"/>
        <w:right w:val="none" w:sz="0" w:space="0" w:color="auto"/>
      </w:divBdr>
    </w:div>
    <w:div w:id="355692117">
      <w:bodyDiv w:val="1"/>
      <w:marLeft w:val="0"/>
      <w:marRight w:val="0"/>
      <w:marTop w:val="0"/>
      <w:marBottom w:val="0"/>
      <w:divBdr>
        <w:top w:val="none" w:sz="0" w:space="0" w:color="auto"/>
        <w:left w:val="none" w:sz="0" w:space="0" w:color="auto"/>
        <w:bottom w:val="none" w:sz="0" w:space="0" w:color="auto"/>
        <w:right w:val="none" w:sz="0" w:space="0" w:color="auto"/>
      </w:divBdr>
    </w:div>
    <w:div w:id="355815129">
      <w:bodyDiv w:val="1"/>
      <w:marLeft w:val="0"/>
      <w:marRight w:val="0"/>
      <w:marTop w:val="0"/>
      <w:marBottom w:val="0"/>
      <w:divBdr>
        <w:top w:val="none" w:sz="0" w:space="0" w:color="auto"/>
        <w:left w:val="none" w:sz="0" w:space="0" w:color="auto"/>
        <w:bottom w:val="none" w:sz="0" w:space="0" w:color="auto"/>
        <w:right w:val="none" w:sz="0" w:space="0" w:color="auto"/>
      </w:divBdr>
    </w:div>
    <w:div w:id="356202049">
      <w:bodyDiv w:val="1"/>
      <w:marLeft w:val="0"/>
      <w:marRight w:val="0"/>
      <w:marTop w:val="0"/>
      <w:marBottom w:val="0"/>
      <w:divBdr>
        <w:top w:val="none" w:sz="0" w:space="0" w:color="auto"/>
        <w:left w:val="none" w:sz="0" w:space="0" w:color="auto"/>
        <w:bottom w:val="none" w:sz="0" w:space="0" w:color="auto"/>
        <w:right w:val="none" w:sz="0" w:space="0" w:color="auto"/>
      </w:divBdr>
    </w:div>
    <w:div w:id="356348118">
      <w:bodyDiv w:val="1"/>
      <w:marLeft w:val="0"/>
      <w:marRight w:val="0"/>
      <w:marTop w:val="0"/>
      <w:marBottom w:val="0"/>
      <w:divBdr>
        <w:top w:val="none" w:sz="0" w:space="0" w:color="auto"/>
        <w:left w:val="none" w:sz="0" w:space="0" w:color="auto"/>
        <w:bottom w:val="none" w:sz="0" w:space="0" w:color="auto"/>
        <w:right w:val="none" w:sz="0" w:space="0" w:color="auto"/>
      </w:divBdr>
    </w:div>
    <w:div w:id="356583797">
      <w:bodyDiv w:val="1"/>
      <w:marLeft w:val="0"/>
      <w:marRight w:val="0"/>
      <w:marTop w:val="0"/>
      <w:marBottom w:val="0"/>
      <w:divBdr>
        <w:top w:val="none" w:sz="0" w:space="0" w:color="auto"/>
        <w:left w:val="none" w:sz="0" w:space="0" w:color="auto"/>
        <w:bottom w:val="none" w:sz="0" w:space="0" w:color="auto"/>
        <w:right w:val="none" w:sz="0" w:space="0" w:color="auto"/>
      </w:divBdr>
    </w:div>
    <w:div w:id="357199727">
      <w:bodyDiv w:val="1"/>
      <w:marLeft w:val="0"/>
      <w:marRight w:val="0"/>
      <w:marTop w:val="0"/>
      <w:marBottom w:val="0"/>
      <w:divBdr>
        <w:top w:val="none" w:sz="0" w:space="0" w:color="auto"/>
        <w:left w:val="none" w:sz="0" w:space="0" w:color="auto"/>
        <w:bottom w:val="none" w:sz="0" w:space="0" w:color="auto"/>
        <w:right w:val="none" w:sz="0" w:space="0" w:color="auto"/>
      </w:divBdr>
    </w:div>
    <w:div w:id="357241369">
      <w:bodyDiv w:val="1"/>
      <w:marLeft w:val="0"/>
      <w:marRight w:val="0"/>
      <w:marTop w:val="0"/>
      <w:marBottom w:val="0"/>
      <w:divBdr>
        <w:top w:val="none" w:sz="0" w:space="0" w:color="auto"/>
        <w:left w:val="none" w:sz="0" w:space="0" w:color="auto"/>
        <w:bottom w:val="none" w:sz="0" w:space="0" w:color="auto"/>
        <w:right w:val="none" w:sz="0" w:space="0" w:color="auto"/>
      </w:divBdr>
    </w:div>
    <w:div w:id="357314919">
      <w:bodyDiv w:val="1"/>
      <w:marLeft w:val="0"/>
      <w:marRight w:val="0"/>
      <w:marTop w:val="0"/>
      <w:marBottom w:val="0"/>
      <w:divBdr>
        <w:top w:val="none" w:sz="0" w:space="0" w:color="auto"/>
        <w:left w:val="none" w:sz="0" w:space="0" w:color="auto"/>
        <w:bottom w:val="none" w:sz="0" w:space="0" w:color="auto"/>
        <w:right w:val="none" w:sz="0" w:space="0" w:color="auto"/>
      </w:divBdr>
    </w:div>
    <w:div w:id="357395992">
      <w:bodyDiv w:val="1"/>
      <w:marLeft w:val="0"/>
      <w:marRight w:val="0"/>
      <w:marTop w:val="0"/>
      <w:marBottom w:val="0"/>
      <w:divBdr>
        <w:top w:val="none" w:sz="0" w:space="0" w:color="auto"/>
        <w:left w:val="none" w:sz="0" w:space="0" w:color="auto"/>
        <w:bottom w:val="none" w:sz="0" w:space="0" w:color="auto"/>
        <w:right w:val="none" w:sz="0" w:space="0" w:color="auto"/>
      </w:divBdr>
    </w:div>
    <w:div w:id="357507410">
      <w:bodyDiv w:val="1"/>
      <w:marLeft w:val="0"/>
      <w:marRight w:val="0"/>
      <w:marTop w:val="0"/>
      <w:marBottom w:val="0"/>
      <w:divBdr>
        <w:top w:val="none" w:sz="0" w:space="0" w:color="auto"/>
        <w:left w:val="none" w:sz="0" w:space="0" w:color="auto"/>
        <w:bottom w:val="none" w:sz="0" w:space="0" w:color="auto"/>
        <w:right w:val="none" w:sz="0" w:space="0" w:color="auto"/>
      </w:divBdr>
    </w:div>
    <w:div w:id="357511270">
      <w:bodyDiv w:val="1"/>
      <w:marLeft w:val="0"/>
      <w:marRight w:val="0"/>
      <w:marTop w:val="0"/>
      <w:marBottom w:val="0"/>
      <w:divBdr>
        <w:top w:val="none" w:sz="0" w:space="0" w:color="auto"/>
        <w:left w:val="none" w:sz="0" w:space="0" w:color="auto"/>
        <w:bottom w:val="none" w:sz="0" w:space="0" w:color="auto"/>
        <w:right w:val="none" w:sz="0" w:space="0" w:color="auto"/>
      </w:divBdr>
    </w:div>
    <w:div w:id="357513414">
      <w:bodyDiv w:val="1"/>
      <w:marLeft w:val="0"/>
      <w:marRight w:val="0"/>
      <w:marTop w:val="0"/>
      <w:marBottom w:val="0"/>
      <w:divBdr>
        <w:top w:val="none" w:sz="0" w:space="0" w:color="auto"/>
        <w:left w:val="none" w:sz="0" w:space="0" w:color="auto"/>
        <w:bottom w:val="none" w:sz="0" w:space="0" w:color="auto"/>
        <w:right w:val="none" w:sz="0" w:space="0" w:color="auto"/>
      </w:divBdr>
    </w:div>
    <w:div w:id="357657940">
      <w:bodyDiv w:val="1"/>
      <w:marLeft w:val="0"/>
      <w:marRight w:val="0"/>
      <w:marTop w:val="0"/>
      <w:marBottom w:val="0"/>
      <w:divBdr>
        <w:top w:val="none" w:sz="0" w:space="0" w:color="auto"/>
        <w:left w:val="none" w:sz="0" w:space="0" w:color="auto"/>
        <w:bottom w:val="none" w:sz="0" w:space="0" w:color="auto"/>
        <w:right w:val="none" w:sz="0" w:space="0" w:color="auto"/>
      </w:divBdr>
    </w:div>
    <w:div w:id="357660755">
      <w:bodyDiv w:val="1"/>
      <w:marLeft w:val="0"/>
      <w:marRight w:val="0"/>
      <w:marTop w:val="0"/>
      <w:marBottom w:val="0"/>
      <w:divBdr>
        <w:top w:val="none" w:sz="0" w:space="0" w:color="auto"/>
        <w:left w:val="none" w:sz="0" w:space="0" w:color="auto"/>
        <w:bottom w:val="none" w:sz="0" w:space="0" w:color="auto"/>
        <w:right w:val="none" w:sz="0" w:space="0" w:color="auto"/>
      </w:divBdr>
    </w:div>
    <w:div w:id="357701594">
      <w:bodyDiv w:val="1"/>
      <w:marLeft w:val="0"/>
      <w:marRight w:val="0"/>
      <w:marTop w:val="0"/>
      <w:marBottom w:val="0"/>
      <w:divBdr>
        <w:top w:val="none" w:sz="0" w:space="0" w:color="auto"/>
        <w:left w:val="none" w:sz="0" w:space="0" w:color="auto"/>
        <w:bottom w:val="none" w:sz="0" w:space="0" w:color="auto"/>
        <w:right w:val="none" w:sz="0" w:space="0" w:color="auto"/>
      </w:divBdr>
    </w:div>
    <w:div w:id="357852793">
      <w:bodyDiv w:val="1"/>
      <w:marLeft w:val="0"/>
      <w:marRight w:val="0"/>
      <w:marTop w:val="0"/>
      <w:marBottom w:val="0"/>
      <w:divBdr>
        <w:top w:val="none" w:sz="0" w:space="0" w:color="auto"/>
        <w:left w:val="none" w:sz="0" w:space="0" w:color="auto"/>
        <w:bottom w:val="none" w:sz="0" w:space="0" w:color="auto"/>
        <w:right w:val="none" w:sz="0" w:space="0" w:color="auto"/>
      </w:divBdr>
    </w:div>
    <w:div w:id="357853945">
      <w:bodyDiv w:val="1"/>
      <w:marLeft w:val="0"/>
      <w:marRight w:val="0"/>
      <w:marTop w:val="0"/>
      <w:marBottom w:val="0"/>
      <w:divBdr>
        <w:top w:val="none" w:sz="0" w:space="0" w:color="auto"/>
        <w:left w:val="none" w:sz="0" w:space="0" w:color="auto"/>
        <w:bottom w:val="none" w:sz="0" w:space="0" w:color="auto"/>
        <w:right w:val="none" w:sz="0" w:space="0" w:color="auto"/>
      </w:divBdr>
    </w:div>
    <w:div w:id="357856230">
      <w:bodyDiv w:val="1"/>
      <w:marLeft w:val="0"/>
      <w:marRight w:val="0"/>
      <w:marTop w:val="0"/>
      <w:marBottom w:val="0"/>
      <w:divBdr>
        <w:top w:val="none" w:sz="0" w:space="0" w:color="auto"/>
        <w:left w:val="none" w:sz="0" w:space="0" w:color="auto"/>
        <w:bottom w:val="none" w:sz="0" w:space="0" w:color="auto"/>
        <w:right w:val="none" w:sz="0" w:space="0" w:color="auto"/>
      </w:divBdr>
    </w:div>
    <w:div w:id="357976010">
      <w:bodyDiv w:val="1"/>
      <w:marLeft w:val="0"/>
      <w:marRight w:val="0"/>
      <w:marTop w:val="0"/>
      <w:marBottom w:val="0"/>
      <w:divBdr>
        <w:top w:val="none" w:sz="0" w:space="0" w:color="auto"/>
        <w:left w:val="none" w:sz="0" w:space="0" w:color="auto"/>
        <w:bottom w:val="none" w:sz="0" w:space="0" w:color="auto"/>
        <w:right w:val="none" w:sz="0" w:space="0" w:color="auto"/>
      </w:divBdr>
    </w:div>
    <w:div w:id="358242619">
      <w:bodyDiv w:val="1"/>
      <w:marLeft w:val="0"/>
      <w:marRight w:val="0"/>
      <w:marTop w:val="0"/>
      <w:marBottom w:val="0"/>
      <w:divBdr>
        <w:top w:val="none" w:sz="0" w:space="0" w:color="auto"/>
        <w:left w:val="none" w:sz="0" w:space="0" w:color="auto"/>
        <w:bottom w:val="none" w:sz="0" w:space="0" w:color="auto"/>
        <w:right w:val="none" w:sz="0" w:space="0" w:color="auto"/>
      </w:divBdr>
    </w:div>
    <w:div w:id="358436532">
      <w:bodyDiv w:val="1"/>
      <w:marLeft w:val="0"/>
      <w:marRight w:val="0"/>
      <w:marTop w:val="0"/>
      <w:marBottom w:val="0"/>
      <w:divBdr>
        <w:top w:val="none" w:sz="0" w:space="0" w:color="auto"/>
        <w:left w:val="none" w:sz="0" w:space="0" w:color="auto"/>
        <w:bottom w:val="none" w:sz="0" w:space="0" w:color="auto"/>
        <w:right w:val="none" w:sz="0" w:space="0" w:color="auto"/>
      </w:divBdr>
    </w:div>
    <w:div w:id="358550542">
      <w:bodyDiv w:val="1"/>
      <w:marLeft w:val="0"/>
      <w:marRight w:val="0"/>
      <w:marTop w:val="0"/>
      <w:marBottom w:val="0"/>
      <w:divBdr>
        <w:top w:val="none" w:sz="0" w:space="0" w:color="auto"/>
        <w:left w:val="none" w:sz="0" w:space="0" w:color="auto"/>
        <w:bottom w:val="none" w:sz="0" w:space="0" w:color="auto"/>
        <w:right w:val="none" w:sz="0" w:space="0" w:color="auto"/>
      </w:divBdr>
    </w:div>
    <w:div w:id="358895698">
      <w:bodyDiv w:val="1"/>
      <w:marLeft w:val="0"/>
      <w:marRight w:val="0"/>
      <w:marTop w:val="0"/>
      <w:marBottom w:val="0"/>
      <w:divBdr>
        <w:top w:val="none" w:sz="0" w:space="0" w:color="auto"/>
        <w:left w:val="none" w:sz="0" w:space="0" w:color="auto"/>
        <w:bottom w:val="none" w:sz="0" w:space="0" w:color="auto"/>
        <w:right w:val="none" w:sz="0" w:space="0" w:color="auto"/>
      </w:divBdr>
    </w:div>
    <w:div w:id="359018363">
      <w:bodyDiv w:val="1"/>
      <w:marLeft w:val="0"/>
      <w:marRight w:val="0"/>
      <w:marTop w:val="0"/>
      <w:marBottom w:val="0"/>
      <w:divBdr>
        <w:top w:val="none" w:sz="0" w:space="0" w:color="auto"/>
        <w:left w:val="none" w:sz="0" w:space="0" w:color="auto"/>
        <w:bottom w:val="none" w:sz="0" w:space="0" w:color="auto"/>
        <w:right w:val="none" w:sz="0" w:space="0" w:color="auto"/>
      </w:divBdr>
    </w:div>
    <w:div w:id="359084546">
      <w:bodyDiv w:val="1"/>
      <w:marLeft w:val="0"/>
      <w:marRight w:val="0"/>
      <w:marTop w:val="0"/>
      <w:marBottom w:val="0"/>
      <w:divBdr>
        <w:top w:val="none" w:sz="0" w:space="0" w:color="auto"/>
        <w:left w:val="none" w:sz="0" w:space="0" w:color="auto"/>
        <w:bottom w:val="none" w:sz="0" w:space="0" w:color="auto"/>
        <w:right w:val="none" w:sz="0" w:space="0" w:color="auto"/>
      </w:divBdr>
    </w:div>
    <w:div w:id="359166017">
      <w:bodyDiv w:val="1"/>
      <w:marLeft w:val="0"/>
      <w:marRight w:val="0"/>
      <w:marTop w:val="0"/>
      <w:marBottom w:val="0"/>
      <w:divBdr>
        <w:top w:val="none" w:sz="0" w:space="0" w:color="auto"/>
        <w:left w:val="none" w:sz="0" w:space="0" w:color="auto"/>
        <w:bottom w:val="none" w:sz="0" w:space="0" w:color="auto"/>
        <w:right w:val="none" w:sz="0" w:space="0" w:color="auto"/>
      </w:divBdr>
    </w:div>
    <w:div w:id="359399926">
      <w:bodyDiv w:val="1"/>
      <w:marLeft w:val="0"/>
      <w:marRight w:val="0"/>
      <w:marTop w:val="0"/>
      <w:marBottom w:val="0"/>
      <w:divBdr>
        <w:top w:val="none" w:sz="0" w:space="0" w:color="auto"/>
        <w:left w:val="none" w:sz="0" w:space="0" w:color="auto"/>
        <w:bottom w:val="none" w:sz="0" w:space="0" w:color="auto"/>
        <w:right w:val="none" w:sz="0" w:space="0" w:color="auto"/>
      </w:divBdr>
    </w:div>
    <w:div w:id="359401977">
      <w:bodyDiv w:val="1"/>
      <w:marLeft w:val="0"/>
      <w:marRight w:val="0"/>
      <w:marTop w:val="0"/>
      <w:marBottom w:val="0"/>
      <w:divBdr>
        <w:top w:val="none" w:sz="0" w:space="0" w:color="auto"/>
        <w:left w:val="none" w:sz="0" w:space="0" w:color="auto"/>
        <w:bottom w:val="none" w:sz="0" w:space="0" w:color="auto"/>
        <w:right w:val="none" w:sz="0" w:space="0" w:color="auto"/>
      </w:divBdr>
    </w:div>
    <w:div w:id="359402840">
      <w:bodyDiv w:val="1"/>
      <w:marLeft w:val="0"/>
      <w:marRight w:val="0"/>
      <w:marTop w:val="0"/>
      <w:marBottom w:val="0"/>
      <w:divBdr>
        <w:top w:val="none" w:sz="0" w:space="0" w:color="auto"/>
        <w:left w:val="none" w:sz="0" w:space="0" w:color="auto"/>
        <w:bottom w:val="none" w:sz="0" w:space="0" w:color="auto"/>
        <w:right w:val="none" w:sz="0" w:space="0" w:color="auto"/>
      </w:divBdr>
    </w:div>
    <w:div w:id="359550142">
      <w:bodyDiv w:val="1"/>
      <w:marLeft w:val="0"/>
      <w:marRight w:val="0"/>
      <w:marTop w:val="0"/>
      <w:marBottom w:val="0"/>
      <w:divBdr>
        <w:top w:val="none" w:sz="0" w:space="0" w:color="auto"/>
        <w:left w:val="none" w:sz="0" w:space="0" w:color="auto"/>
        <w:bottom w:val="none" w:sz="0" w:space="0" w:color="auto"/>
        <w:right w:val="none" w:sz="0" w:space="0" w:color="auto"/>
      </w:divBdr>
    </w:div>
    <w:div w:id="359598110">
      <w:bodyDiv w:val="1"/>
      <w:marLeft w:val="0"/>
      <w:marRight w:val="0"/>
      <w:marTop w:val="0"/>
      <w:marBottom w:val="0"/>
      <w:divBdr>
        <w:top w:val="none" w:sz="0" w:space="0" w:color="auto"/>
        <w:left w:val="none" w:sz="0" w:space="0" w:color="auto"/>
        <w:bottom w:val="none" w:sz="0" w:space="0" w:color="auto"/>
        <w:right w:val="none" w:sz="0" w:space="0" w:color="auto"/>
      </w:divBdr>
    </w:div>
    <w:div w:id="359670203">
      <w:bodyDiv w:val="1"/>
      <w:marLeft w:val="0"/>
      <w:marRight w:val="0"/>
      <w:marTop w:val="0"/>
      <w:marBottom w:val="0"/>
      <w:divBdr>
        <w:top w:val="none" w:sz="0" w:space="0" w:color="auto"/>
        <w:left w:val="none" w:sz="0" w:space="0" w:color="auto"/>
        <w:bottom w:val="none" w:sz="0" w:space="0" w:color="auto"/>
        <w:right w:val="none" w:sz="0" w:space="0" w:color="auto"/>
      </w:divBdr>
    </w:div>
    <w:div w:id="359937832">
      <w:bodyDiv w:val="1"/>
      <w:marLeft w:val="0"/>
      <w:marRight w:val="0"/>
      <w:marTop w:val="0"/>
      <w:marBottom w:val="0"/>
      <w:divBdr>
        <w:top w:val="none" w:sz="0" w:space="0" w:color="auto"/>
        <w:left w:val="none" w:sz="0" w:space="0" w:color="auto"/>
        <w:bottom w:val="none" w:sz="0" w:space="0" w:color="auto"/>
        <w:right w:val="none" w:sz="0" w:space="0" w:color="auto"/>
      </w:divBdr>
    </w:div>
    <w:div w:id="360010706">
      <w:bodyDiv w:val="1"/>
      <w:marLeft w:val="0"/>
      <w:marRight w:val="0"/>
      <w:marTop w:val="0"/>
      <w:marBottom w:val="0"/>
      <w:divBdr>
        <w:top w:val="none" w:sz="0" w:space="0" w:color="auto"/>
        <w:left w:val="none" w:sz="0" w:space="0" w:color="auto"/>
        <w:bottom w:val="none" w:sz="0" w:space="0" w:color="auto"/>
        <w:right w:val="none" w:sz="0" w:space="0" w:color="auto"/>
      </w:divBdr>
    </w:div>
    <w:div w:id="360132989">
      <w:bodyDiv w:val="1"/>
      <w:marLeft w:val="0"/>
      <w:marRight w:val="0"/>
      <w:marTop w:val="0"/>
      <w:marBottom w:val="0"/>
      <w:divBdr>
        <w:top w:val="none" w:sz="0" w:space="0" w:color="auto"/>
        <w:left w:val="none" w:sz="0" w:space="0" w:color="auto"/>
        <w:bottom w:val="none" w:sz="0" w:space="0" w:color="auto"/>
        <w:right w:val="none" w:sz="0" w:space="0" w:color="auto"/>
      </w:divBdr>
    </w:div>
    <w:div w:id="360203009">
      <w:bodyDiv w:val="1"/>
      <w:marLeft w:val="0"/>
      <w:marRight w:val="0"/>
      <w:marTop w:val="0"/>
      <w:marBottom w:val="0"/>
      <w:divBdr>
        <w:top w:val="none" w:sz="0" w:space="0" w:color="auto"/>
        <w:left w:val="none" w:sz="0" w:space="0" w:color="auto"/>
        <w:bottom w:val="none" w:sz="0" w:space="0" w:color="auto"/>
        <w:right w:val="none" w:sz="0" w:space="0" w:color="auto"/>
      </w:divBdr>
    </w:div>
    <w:div w:id="360672673">
      <w:bodyDiv w:val="1"/>
      <w:marLeft w:val="0"/>
      <w:marRight w:val="0"/>
      <w:marTop w:val="0"/>
      <w:marBottom w:val="0"/>
      <w:divBdr>
        <w:top w:val="none" w:sz="0" w:space="0" w:color="auto"/>
        <w:left w:val="none" w:sz="0" w:space="0" w:color="auto"/>
        <w:bottom w:val="none" w:sz="0" w:space="0" w:color="auto"/>
        <w:right w:val="none" w:sz="0" w:space="0" w:color="auto"/>
      </w:divBdr>
    </w:div>
    <w:div w:id="360714127">
      <w:bodyDiv w:val="1"/>
      <w:marLeft w:val="0"/>
      <w:marRight w:val="0"/>
      <w:marTop w:val="0"/>
      <w:marBottom w:val="0"/>
      <w:divBdr>
        <w:top w:val="none" w:sz="0" w:space="0" w:color="auto"/>
        <w:left w:val="none" w:sz="0" w:space="0" w:color="auto"/>
        <w:bottom w:val="none" w:sz="0" w:space="0" w:color="auto"/>
        <w:right w:val="none" w:sz="0" w:space="0" w:color="auto"/>
      </w:divBdr>
    </w:div>
    <w:div w:id="360937019">
      <w:bodyDiv w:val="1"/>
      <w:marLeft w:val="0"/>
      <w:marRight w:val="0"/>
      <w:marTop w:val="0"/>
      <w:marBottom w:val="0"/>
      <w:divBdr>
        <w:top w:val="none" w:sz="0" w:space="0" w:color="auto"/>
        <w:left w:val="none" w:sz="0" w:space="0" w:color="auto"/>
        <w:bottom w:val="none" w:sz="0" w:space="0" w:color="auto"/>
        <w:right w:val="none" w:sz="0" w:space="0" w:color="auto"/>
      </w:divBdr>
    </w:div>
    <w:div w:id="360939132">
      <w:bodyDiv w:val="1"/>
      <w:marLeft w:val="0"/>
      <w:marRight w:val="0"/>
      <w:marTop w:val="0"/>
      <w:marBottom w:val="0"/>
      <w:divBdr>
        <w:top w:val="none" w:sz="0" w:space="0" w:color="auto"/>
        <w:left w:val="none" w:sz="0" w:space="0" w:color="auto"/>
        <w:bottom w:val="none" w:sz="0" w:space="0" w:color="auto"/>
        <w:right w:val="none" w:sz="0" w:space="0" w:color="auto"/>
      </w:divBdr>
    </w:div>
    <w:div w:id="361171636">
      <w:bodyDiv w:val="1"/>
      <w:marLeft w:val="0"/>
      <w:marRight w:val="0"/>
      <w:marTop w:val="0"/>
      <w:marBottom w:val="0"/>
      <w:divBdr>
        <w:top w:val="none" w:sz="0" w:space="0" w:color="auto"/>
        <w:left w:val="none" w:sz="0" w:space="0" w:color="auto"/>
        <w:bottom w:val="none" w:sz="0" w:space="0" w:color="auto"/>
        <w:right w:val="none" w:sz="0" w:space="0" w:color="auto"/>
      </w:divBdr>
    </w:div>
    <w:div w:id="361244754">
      <w:bodyDiv w:val="1"/>
      <w:marLeft w:val="0"/>
      <w:marRight w:val="0"/>
      <w:marTop w:val="0"/>
      <w:marBottom w:val="0"/>
      <w:divBdr>
        <w:top w:val="none" w:sz="0" w:space="0" w:color="auto"/>
        <w:left w:val="none" w:sz="0" w:space="0" w:color="auto"/>
        <w:bottom w:val="none" w:sz="0" w:space="0" w:color="auto"/>
        <w:right w:val="none" w:sz="0" w:space="0" w:color="auto"/>
      </w:divBdr>
    </w:div>
    <w:div w:id="361438414">
      <w:bodyDiv w:val="1"/>
      <w:marLeft w:val="0"/>
      <w:marRight w:val="0"/>
      <w:marTop w:val="0"/>
      <w:marBottom w:val="0"/>
      <w:divBdr>
        <w:top w:val="none" w:sz="0" w:space="0" w:color="auto"/>
        <w:left w:val="none" w:sz="0" w:space="0" w:color="auto"/>
        <w:bottom w:val="none" w:sz="0" w:space="0" w:color="auto"/>
        <w:right w:val="none" w:sz="0" w:space="0" w:color="auto"/>
      </w:divBdr>
    </w:div>
    <w:div w:id="361562946">
      <w:bodyDiv w:val="1"/>
      <w:marLeft w:val="0"/>
      <w:marRight w:val="0"/>
      <w:marTop w:val="0"/>
      <w:marBottom w:val="0"/>
      <w:divBdr>
        <w:top w:val="none" w:sz="0" w:space="0" w:color="auto"/>
        <w:left w:val="none" w:sz="0" w:space="0" w:color="auto"/>
        <w:bottom w:val="none" w:sz="0" w:space="0" w:color="auto"/>
        <w:right w:val="none" w:sz="0" w:space="0" w:color="auto"/>
      </w:divBdr>
    </w:div>
    <w:div w:id="361594847">
      <w:bodyDiv w:val="1"/>
      <w:marLeft w:val="0"/>
      <w:marRight w:val="0"/>
      <w:marTop w:val="0"/>
      <w:marBottom w:val="0"/>
      <w:divBdr>
        <w:top w:val="none" w:sz="0" w:space="0" w:color="auto"/>
        <w:left w:val="none" w:sz="0" w:space="0" w:color="auto"/>
        <w:bottom w:val="none" w:sz="0" w:space="0" w:color="auto"/>
        <w:right w:val="none" w:sz="0" w:space="0" w:color="auto"/>
      </w:divBdr>
    </w:div>
    <w:div w:id="361899197">
      <w:bodyDiv w:val="1"/>
      <w:marLeft w:val="0"/>
      <w:marRight w:val="0"/>
      <w:marTop w:val="0"/>
      <w:marBottom w:val="0"/>
      <w:divBdr>
        <w:top w:val="none" w:sz="0" w:space="0" w:color="auto"/>
        <w:left w:val="none" w:sz="0" w:space="0" w:color="auto"/>
        <w:bottom w:val="none" w:sz="0" w:space="0" w:color="auto"/>
        <w:right w:val="none" w:sz="0" w:space="0" w:color="auto"/>
      </w:divBdr>
    </w:div>
    <w:div w:id="361903190">
      <w:bodyDiv w:val="1"/>
      <w:marLeft w:val="0"/>
      <w:marRight w:val="0"/>
      <w:marTop w:val="0"/>
      <w:marBottom w:val="0"/>
      <w:divBdr>
        <w:top w:val="none" w:sz="0" w:space="0" w:color="auto"/>
        <w:left w:val="none" w:sz="0" w:space="0" w:color="auto"/>
        <w:bottom w:val="none" w:sz="0" w:space="0" w:color="auto"/>
        <w:right w:val="none" w:sz="0" w:space="0" w:color="auto"/>
      </w:divBdr>
    </w:div>
    <w:div w:id="361903874">
      <w:bodyDiv w:val="1"/>
      <w:marLeft w:val="0"/>
      <w:marRight w:val="0"/>
      <w:marTop w:val="0"/>
      <w:marBottom w:val="0"/>
      <w:divBdr>
        <w:top w:val="none" w:sz="0" w:space="0" w:color="auto"/>
        <w:left w:val="none" w:sz="0" w:space="0" w:color="auto"/>
        <w:bottom w:val="none" w:sz="0" w:space="0" w:color="auto"/>
        <w:right w:val="none" w:sz="0" w:space="0" w:color="auto"/>
      </w:divBdr>
    </w:div>
    <w:div w:id="362167729">
      <w:bodyDiv w:val="1"/>
      <w:marLeft w:val="0"/>
      <w:marRight w:val="0"/>
      <w:marTop w:val="0"/>
      <w:marBottom w:val="0"/>
      <w:divBdr>
        <w:top w:val="none" w:sz="0" w:space="0" w:color="auto"/>
        <w:left w:val="none" w:sz="0" w:space="0" w:color="auto"/>
        <w:bottom w:val="none" w:sz="0" w:space="0" w:color="auto"/>
        <w:right w:val="none" w:sz="0" w:space="0" w:color="auto"/>
      </w:divBdr>
    </w:div>
    <w:div w:id="362175345">
      <w:bodyDiv w:val="1"/>
      <w:marLeft w:val="0"/>
      <w:marRight w:val="0"/>
      <w:marTop w:val="0"/>
      <w:marBottom w:val="0"/>
      <w:divBdr>
        <w:top w:val="none" w:sz="0" w:space="0" w:color="auto"/>
        <w:left w:val="none" w:sz="0" w:space="0" w:color="auto"/>
        <w:bottom w:val="none" w:sz="0" w:space="0" w:color="auto"/>
        <w:right w:val="none" w:sz="0" w:space="0" w:color="auto"/>
      </w:divBdr>
    </w:div>
    <w:div w:id="362176729">
      <w:bodyDiv w:val="1"/>
      <w:marLeft w:val="0"/>
      <w:marRight w:val="0"/>
      <w:marTop w:val="0"/>
      <w:marBottom w:val="0"/>
      <w:divBdr>
        <w:top w:val="none" w:sz="0" w:space="0" w:color="auto"/>
        <w:left w:val="none" w:sz="0" w:space="0" w:color="auto"/>
        <w:bottom w:val="none" w:sz="0" w:space="0" w:color="auto"/>
        <w:right w:val="none" w:sz="0" w:space="0" w:color="auto"/>
      </w:divBdr>
    </w:div>
    <w:div w:id="362363511">
      <w:bodyDiv w:val="1"/>
      <w:marLeft w:val="0"/>
      <w:marRight w:val="0"/>
      <w:marTop w:val="0"/>
      <w:marBottom w:val="0"/>
      <w:divBdr>
        <w:top w:val="none" w:sz="0" w:space="0" w:color="auto"/>
        <w:left w:val="none" w:sz="0" w:space="0" w:color="auto"/>
        <w:bottom w:val="none" w:sz="0" w:space="0" w:color="auto"/>
        <w:right w:val="none" w:sz="0" w:space="0" w:color="auto"/>
      </w:divBdr>
    </w:div>
    <w:div w:id="362366426">
      <w:bodyDiv w:val="1"/>
      <w:marLeft w:val="0"/>
      <w:marRight w:val="0"/>
      <w:marTop w:val="0"/>
      <w:marBottom w:val="0"/>
      <w:divBdr>
        <w:top w:val="none" w:sz="0" w:space="0" w:color="auto"/>
        <w:left w:val="none" w:sz="0" w:space="0" w:color="auto"/>
        <w:bottom w:val="none" w:sz="0" w:space="0" w:color="auto"/>
        <w:right w:val="none" w:sz="0" w:space="0" w:color="auto"/>
      </w:divBdr>
    </w:div>
    <w:div w:id="362487966">
      <w:bodyDiv w:val="1"/>
      <w:marLeft w:val="0"/>
      <w:marRight w:val="0"/>
      <w:marTop w:val="0"/>
      <w:marBottom w:val="0"/>
      <w:divBdr>
        <w:top w:val="none" w:sz="0" w:space="0" w:color="auto"/>
        <w:left w:val="none" w:sz="0" w:space="0" w:color="auto"/>
        <w:bottom w:val="none" w:sz="0" w:space="0" w:color="auto"/>
        <w:right w:val="none" w:sz="0" w:space="0" w:color="auto"/>
      </w:divBdr>
    </w:div>
    <w:div w:id="362561629">
      <w:bodyDiv w:val="1"/>
      <w:marLeft w:val="0"/>
      <w:marRight w:val="0"/>
      <w:marTop w:val="0"/>
      <w:marBottom w:val="0"/>
      <w:divBdr>
        <w:top w:val="none" w:sz="0" w:space="0" w:color="auto"/>
        <w:left w:val="none" w:sz="0" w:space="0" w:color="auto"/>
        <w:bottom w:val="none" w:sz="0" w:space="0" w:color="auto"/>
        <w:right w:val="none" w:sz="0" w:space="0" w:color="auto"/>
      </w:divBdr>
    </w:div>
    <w:div w:id="362630772">
      <w:bodyDiv w:val="1"/>
      <w:marLeft w:val="0"/>
      <w:marRight w:val="0"/>
      <w:marTop w:val="0"/>
      <w:marBottom w:val="0"/>
      <w:divBdr>
        <w:top w:val="none" w:sz="0" w:space="0" w:color="auto"/>
        <w:left w:val="none" w:sz="0" w:space="0" w:color="auto"/>
        <w:bottom w:val="none" w:sz="0" w:space="0" w:color="auto"/>
        <w:right w:val="none" w:sz="0" w:space="0" w:color="auto"/>
      </w:divBdr>
    </w:div>
    <w:div w:id="362634858">
      <w:bodyDiv w:val="1"/>
      <w:marLeft w:val="0"/>
      <w:marRight w:val="0"/>
      <w:marTop w:val="0"/>
      <w:marBottom w:val="0"/>
      <w:divBdr>
        <w:top w:val="none" w:sz="0" w:space="0" w:color="auto"/>
        <w:left w:val="none" w:sz="0" w:space="0" w:color="auto"/>
        <w:bottom w:val="none" w:sz="0" w:space="0" w:color="auto"/>
        <w:right w:val="none" w:sz="0" w:space="0" w:color="auto"/>
      </w:divBdr>
    </w:div>
    <w:div w:id="362751544">
      <w:bodyDiv w:val="1"/>
      <w:marLeft w:val="0"/>
      <w:marRight w:val="0"/>
      <w:marTop w:val="0"/>
      <w:marBottom w:val="0"/>
      <w:divBdr>
        <w:top w:val="none" w:sz="0" w:space="0" w:color="auto"/>
        <w:left w:val="none" w:sz="0" w:space="0" w:color="auto"/>
        <w:bottom w:val="none" w:sz="0" w:space="0" w:color="auto"/>
        <w:right w:val="none" w:sz="0" w:space="0" w:color="auto"/>
      </w:divBdr>
    </w:div>
    <w:div w:id="362754326">
      <w:bodyDiv w:val="1"/>
      <w:marLeft w:val="0"/>
      <w:marRight w:val="0"/>
      <w:marTop w:val="0"/>
      <w:marBottom w:val="0"/>
      <w:divBdr>
        <w:top w:val="none" w:sz="0" w:space="0" w:color="auto"/>
        <w:left w:val="none" w:sz="0" w:space="0" w:color="auto"/>
        <w:bottom w:val="none" w:sz="0" w:space="0" w:color="auto"/>
        <w:right w:val="none" w:sz="0" w:space="0" w:color="auto"/>
      </w:divBdr>
    </w:div>
    <w:div w:id="362754399">
      <w:bodyDiv w:val="1"/>
      <w:marLeft w:val="0"/>
      <w:marRight w:val="0"/>
      <w:marTop w:val="0"/>
      <w:marBottom w:val="0"/>
      <w:divBdr>
        <w:top w:val="none" w:sz="0" w:space="0" w:color="auto"/>
        <w:left w:val="none" w:sz="0" w:space="0" w:color="auto"/>
        <w:bottom w:val="none" w:sz="0" w:space="0" w:color="auto"/>
        <w:right w:val="none" w:sz="0" w:space="0" w:color="auto"/>
      </w:divBdr>
    </w:div>
    <w:div w:id="362830962">
      <w:bodyDiv w:val="1"/>
      <w:marLeft w:val="0"/>
      <w:marRight w:val="0"/>
      <w:marTop w:val="0"/>
      <w:marBottom w:val="0"/>
      <w:divBdr>
        <w:top w:val="none" w:sz="0" w:space="0" w:color="auto"/>
        <w:left w:val="none" w:sz="0" w:space="0" w:color="auto"/>
        <w:bottom w:val="none" w:sz="0" w:space="0" w:color="auto"/>
        <w:right w:val="none" w:sz="0" w:space="0" w:color="auto"/>
      </w:divBdr>
    </w:div>
    <w:div w:id="363017801">
      <w:bodyDiv w:val="1"/>
      <w:marLeft w:val="0"/>
      <w:marRight w:val="0"/>
      <w:marTop w:val="0"/>
      <w:marBottom w:val="0"/>
      <w:divBdr>
        <w:top w:val="none" w:sz="0" w:space="0" w:color="auto"/>
        <w:left w:val="none" w:sz="0" w:space="0" w:color="auto"/>
        <w:bottom w:val="none" w:sz="0" w:space="0" w:color="auto"/>
        <w:right w:val="none" w:sz="0" w:space="0" w:color="auto"/>
      </w:divBdr>
    </w:div>
    <w:div w:id="363019013">
      <w:bodyDiv w:val="1"/>
      <w:marLeft w:val="0"/>
      <w:marRight w:val="0"/>
      <w:marTop w:val="0"/>
      <w:marBottom w:val="0"/>
      <w:divBdr>
        <w:top w:val="none" w:sz="0" w:space="0" w:color="auto"/>
        <w:left w:val="none" w:sz="0" w:space="0" w:color="auto"/>
        <w:bottom w:val="none" w:sz="0" w:space="0" w:color="auto"/>
        <w:right w:val="none" w:sz="0" w:space="0" w:color="auto"/>
      </w:divBdr>
    </w:div>
    <w:div w:id="363021702">
      <w:bodyDiv w:val="1"/>
      <w:marLeft w:val="0"/>
      <w:marRight w:val="0"/>
      <w:marTop w:val="0"/>
      <w:marBottom w:val="0"/>
      <w:divBdr>
        <w:top w:val="none" w:sz="0" w:space="0" w:color="auto"/>
        <w:left w:val="none" w:sz="0" w:space="0" w:color="auto"/>
        <w:bottom w:val="none" w:sz="0" w:space="0" w:color="auto"/>
        <w:right w:val="none" w:sz="0" w:space="0" w:color="auto"/>
      </w:divBdr>
    </w:div>
    <w:div w:id="363095001">
      <w:bodyDiv w:val="1"/>
      <w:marLeft w:val="0"/>
      <w:marRight w:val="0"/>
      <w:marTop w:val="0"/>
      <w:marBottom w:val="0"/>
      <w:divBdr>
        <w:top w:val="none" w:sz="0" w:space="0" w:color="auto"/>
        <w:left w:val="none" w:sz="0" w:space="0" w:color="auto"/>
        <w:bottom w:val="none" w:sz="0" w:space="0" w:color="auto"/>
        <w:right w:val="none" w:sz="0" w:space="0" w:color="auto"/>
      </w:divBdr>
    </w:div>
    <w:div w:id="363099373">
      <w:bodyDiv w:val="1"/>
      <w:marLeft w:val="0"/>
      <w:marRight w:val="0"/>
      <w:marTop w:val="0"/>
      <w:marBottom w:val="0"/>
      <w:divBdr>
        <w:top w:val="none" w:sz="0" w:space="0" w:color="auto"/>
        <w:left w:val="none" w:sz="0" w:space="0" w:color="auto"/>
        <w:bottom w:val="none" w:sz="0" w:space="0" w:color="auto"/>
        <w:right w:val="none" w:sz="0" w:space="0" w:color="auto"/>
      </w:divBdr>
    </w:div>
    <w:div w:id="363142403">
      <w:bodyDiv w:val="1"/>
      <w:marLeft w:val="0"/>
      <w:marRight w:val="0"/>
      <w:marTop w:val="0"/>
      <w:marBottom w:val="0"/>
      <w:divBdr>
        <w:top w:val="none" w:sz="0" w:space="0" w:color="auto"/>
        <w:left w:val="none" w:sz="0" w:space="0" w:color="auto"/>
        <w:bottom w:val="none" w:sz="0" w:space="0" w:color="auto"/>
        <w:right w:val="none" w:sz="0" w:space="0" w:color="auto"/>
      </w:divBdr>
    </w:div>
    <w:div w:id="363285731">
      <w:bodyDiv w:val="1"/>
      <w:marLeft w:val="0"/>
      <w:marRight w:val="0"/>
      <w:marTop w:val="0"/>
      <w:marBottom w:val="0"/>
      <w:divBdr>
        <w:top w:val="none" w:sz="0" w:space="0" w:color="auto"/>
        <w:left w:val="none" w:sz="0" w:space="0" w:color="auto"/>
        <w:bottom w:val="none" w:sz="0" w:space="0" w:color="auto"/>
        <w:right w:val="none" w:sz="0" w:space="0" w:color="auto"/>
      </w:divBdr>
    </w:div>
    <w:div w:id="363289845">
      <w:bodyDiv w:val="1"/>
      <w:marLeft w:val="0"/>
      <w:marRight w:val="0"/>
      <w:marTop w:val="0"/>
      <w:marBottom w:val="0"/>
      <w:divBdr>
        <w:top w:val="none" w:sz="0" w:space="0" w:color="auto"/>
        <w:left w:val="none" w:sz="0" w:space="0" w:color="auto"/>
        <w:bottom w:val="none" w:sz="0" w:space="0" w:color="auto"/>
        <w:right w:val="none" w:sz="0" w:space="0" w:color="auto"/>
      </w:divBdr>
    </w:div>
    <w:div w:id="363290568">
      <w:bodyDiv w:val="1"/>
      <w:marLeft w:val="0"/>
      <w:marRight w:val="0"/>
      <w:marTop w:val="0"/>
      <w:marBottom w:val="0"/>
      <w:divBdr>
        <w:top w:val="none" w:sz="0" w:space="0" w:color="auto"/>
        <w:left w:val="none" w:sz="0" w:space="0" w:color="auto"/>
        <w:bottom w:val="none" w:sz="0" w:space="0" w:color="auto"/>
        <w:right w:val="none" w:sz="0" w:space="0" w:color="auto"/>
      </w:divBdr>
    </w:div>
    <w:div w:id="363362586">
      <w:bodyDiv w:val="1"/>
      <w:marLeft w:val="0"/>
      <w:marRight w:val="0"/>
      <w:marTop w:val="0"/>
      <w:marBottom w:val="0"/>
      <w:divBdr>
        <w:top w:val="none" w:sz="0" w:space="0" w:color="auto"/>
        <w:left w:val="none" w:sz="0" w:space="0" w:color="auto"/>
        <w:bottom w:val="none" w:sz="0" w:space="0" w:color="auto"/>
        <w:right w:val="none" w:sz="0" w:space="0" w:color="auto"/>
      </w:divBdr>
    </w:div>
    <w:div w:id="363406435">
      <w:bodyDiv w:val="1"/>
      <w:marLeft w:val="0"/>
      <w:marRight w:val="0"/>
      <w:marTop w:val="0"/>
      <w:marBottom w:val="0"/>
      <w:divBdr>
        <w:top w:val="none" w:sz="0" w:space="0" w:color="auto"/>
        <w:left w:val="none" w:sz="0" w:space="0" w:color="auto"/>
        <w:bottom w:val="none" w:sz="0" w:space="0" w:color="auto"/>
        <w:right w:val="none" w:sz="0" w:space="0" w:color="auto"/>
      </w:divBdr>
    </w:div>
    <w:div w:id="363411872">
      <w:bodyDiv w:val="1"/>
      <w:marLeft w:val="0"/>
      <w:marRight w:val="0"/>
      <w:marTop w:val="0"/>
      <w:marBottom w:val="0"/>
      <w:divBdr>
        <w:top w:val="none" w:sz="0" w:space="0" w:color="auto"/>
        <w:left w:val="none" w:sz="0" w:space="0" w:color="auto"/>
        <w:bottom w:val="none" w:sz="0" w:space="0" w:color="auto"/>
        <w:right w:val="none" w:sz="0" w:space="0" w:color="auto"/>
      </w:divBdr>
    </w:div>
    <w:div w:id="363411888">
      <w:bodyDiv w:val="1"/>
      <w:marLeft w:val="0"/>
      <w:marRight w:val="0"/>
      <w:marTop w:val="0"/>
      <w:marBottom w:val="0"/>
      <w:divBdr>
        <w:top w:val="none" w:sz="0" w:space="0" w:color="auto"/>
        <w:left w:val="none" w:sz="0" w:space="0" w:color="auto"/>
        <w:bottom w:val="none" w:sz="0" w:space="0" w:color="auto"/>
        <w:right w:val="none" w:sz="0" w:space="0" w:color="auto"/>
      </w:divBdr>
    </w:div>
    <w:div w:id="363596321">
      <w:bodyDiv w:val="1"/>
      <w:marLeft w:val="0"/>
      <w:marRight w:val="0"/>
      <w:marTop w:val="0"/>
      <w:marBottom w:val="0"/>
      <w:divBdr>
        <w:top w:val="none" w:sz="0" w:space="0" w:color="auto"/>
        <w:left w:val="none" w:sz="0" w:space="0" w:color="auto"/>
        <w:bottom w:val="none" w:sz="0" w:space="0" w:color="auto"/>
        <w:right w:val="none" w:sz="0" w:space="0" w:color="auto"/>
      </w:divBdr>
    </w:div>
    <w:div w:id="363680675">
      <w:bodyDiv w:val="1"/>
      <w:marLeft w:val="0"/>
      <w:marRight w:val="0"/>
      <w:marTop w:val="0"/>
      <w:marBottom w:val="0"/>
      <w:divBdr>
        <w:top w:val="none" w:sz="0" w:space="0" w:color="auto"/>
        <w:left w:val="none" w:sz="0" w:space="0" w:color="auto"/>
        <w:bottom w:val="none" w:sz="0" w:space="0" w:color="auto"/>
        <w:right w:val="none" w:sz="0" w:space="0" w:color="auto"/>
      </w:divBdr>
    </w:div>
    <w:div w:id="363749570">
      <w:bodyDiv w:val="1"/>
      <w:marLeft w:val="0"/>
      <w:marRight w:val="0"/>
      <w:marTop w:val="0"/>
      <w:marBottom w:val="0"/>
      <w:divBdr>
        <w:top w:val="none" w:sz="0" w:space="0" w:color="auto"/>
        <w:left w:val="none" w:sz="0" w:space="0" w:color="auto"/>
        <w:bottom w:val="none" w:sz="0" w:space="0" w:color="auto"/>
        <w:right w:val="none" w:sz="0" w:space="0" w:color="auto"/>
      </w:divBdr>
    </w:div>
    <w:div w:id="363753446">
      <w:bodyDiv w:val="1"/>
      <w:marLeft w:val="0"/>
      <w:marRight w:val="0"/>
      <w:marTop w:val="0"/>
      <w:marBottom w:val="0"/>
      <w:divBdr>
        <w:top w:val="none" w:sz="0" w:space="0" w:color="auto"/>
        <w:left w:val="none" w:sz="0" w:space="0" w:color="auto"/>
        <w:bottom w:val="none" w:sz="0" w:space="0" w:color="auto"/>
        <w:right w:val="none" w:sz="0" w:space="0" w:color="auto"/>
      </w:divBdr>
    </w:div>
    <w:div w:id="363755389">
      <w:bodyDiv w:val="1"/>
      <w:marLeft w:val="0"/>
      <w:marRight w:val="0"/>
      <w:marTop w:val="0"/>
      <w:marBottom w:val="0"/>
      <w:divBdr>
        <w:top w:val="none" w:sz="0" w:space="0" w:color="auto"/>
        <w:left w:val="none" w:sz="0" w:space="0" w:color="auto"/>
        <w:bottom w:val="none" w:sz="0" w:space="0" w:color="auto"/>
        <w:right w:val="none" w:sz="0" w:space="0" w:color="auto"/>
      </w:divBdr>
    </w:div>
    <w:div w:id="363869233">
      <w:bodyDiv w:val="1"/>
      <w:marLeft w:val="0"/>
      <w:marRight w:val="0"/>
      <w:marTop w:val="0"/>
      <w:marBottom w:val="0"/>
      <w:divBdr>
        <w:top w:val="none" w:sz="0" w:space="0" w:color="auto"/>
        <w:left w:val="none" w:sz="0" w:space="0" w:color="auto"/>
        <w:bottom w:val="none" w:sz="0" w:space="0" w:color="auto"/>
        <w:right w:val="none" w:sz="0" w:space="0" w:color="auto"/>
      </w:divBdr>
    </w:div>
    <w:div w:id="363874113">
      <w:bodyDiv w:val="1"/>
      <w:marLeft w:val="0"/>
      <w:marRight w:val="0"/>
      <w:marTop w:val="0"/>
      <w:marBottom w:val="0"/>
      <w:divBdr>
        <w:top w:val="none" w:sz="0" w:space="0" w:color="auto"/>
        <w:left w:val="none" w:sz="0" w:space="0" w:color="auto"/>
        <w:bottom w:val="none" w:sz="0" w:space="0" w:color="auto"/>
        <w:right w:val="none" w:sz="0" w:space="0" w:color="auto"/>
      </w:divBdr>
    </w:div>
    <w:div w:id="364015630">
      <w:bodyDiv w:val="1"/>
      <w:marLeft w:val="0"/>
      <w:marRight w:val="0"/>
      <w:marTop w:val="0"/>
      <w:marBottom w:val="0"/>
      <w:divBdr>
        <w:top w:val="none" w:sz="0" w:space="0" w:color="auto"/>
        <w:left w:val="none" w:sz="0" w:space="0" w:color="auto"/>
        <w:bottom w:val="none" w:sz="0" w:space="0" w:color="auto"/>
        <w:right w:val="none" w:sz="0" w:space="0" w:color="auto"/>
      </w:divBdr>
    </w:div>
    <w:div w:id="364062970">
      <w:bodyDiv w:val="1"/>
      <w:marLeft w:val="0"/>
      <w:marRight w:val="0"/>
      <w:marTop w:val="0"/>
      <w:marBottom w:val="0"/>
      <w:divBdr>
        <w:top w:val="none" w:sz="0" w:space="0" w:color="auto"/>
        <w:left w:val="none" w:sz="0" w:space="0" w:color="auto"/>
        <w:bottom w:val="none" w:sz="0" w:space="0" w:color="auto"/>
        <w:right w:val="none" w:sz="0" w:space="0" w:color="auto"/>
      </w:divBdr>
    </w:div>
    <w:div w:id="364139278">
      <w:bodyDiv w:val="1"/>
      <w:marLeft w:val="0"/>
      <w:marRight w:val="0"/>
      <w:marTop w:val="0"/>
      <w:marBottom w:val="0"/>
      <w:divBdr>
        <w:top w:val="none" w:sz="0" w:space="0" w:color="auto"/>
        <w:left w:val="none" w:sz="0" w:space="0" w:color="auto"/>
        <w:bottom w:val="none" w:sz="0" w:space="0" w:color="auto"/>
        <w:right w:val="none" w:sz="0" w:space="0" w:color="auto"/>
      </w:divBdr>
    </w:div>
    <w:div w:id="364407079">
      <w:bodyDiv w:val="1"/>
      <w:marLeft w:val="0"/>
      <w:marRight w:val="0"/>
      <w:marTop w:val="0"/>
      <w:marBottom w:val="0"/>
      <w:divBdr>
        <w:top w:val="none" w:sz="0" w:space="0" w:color="auto"/>
        <w:left w:val="none" w:sz="0" w:space="0" w:color="auto"/>
        <w:bottom w:val="none" w:sz="0" w:space="0" w:color="auto"/>
        <w:right w:val="none" w:sz="0" w:space="0" w:color="auto"/>
      </w:divBdr>
    </w:div>
    <w:div w:id="364526592">
      <w:bodyDiv w:val="1"/>
      <w:marLeft w:val="0"/>
      <w:marRight w:val="0"/>
      <w:marTop w:val="0"/>
      <w:marBottom w:val="0"/>
      <w:divBdr>
        <w:top w:val="none" w:sz="0" w:space="0" w:color="auto"/>
        <w:left w:val="none" w:sz="0" w:space="0" w:color="auto"/>
        <w:bottom w:val="none" w:sz="0" w:space="0" w:color="auto"/>
        <w:right w:val="none" w:sz="0" w:space="0" w:color="auto"/>
      </w:divBdr>
    </w:div>
    <w:div w:id="364599256">
      <w:bodyDiv w:val="1"/>
      <w:marLeft w:val="0"/>
      <w:marRight w:val="0"/>
      <w:marTop w:val="0"/>
      <w:marBottom w:val="0"/>
      <w:divBdr>
        <w:top w:val="none" w:sz="0" w:space="0" w:color="auto"/>
        <w:left w:val="none" w:sz="0" w:space="0" w:color="auto"/>
        <w:bottom w:val="none" w:sz="0" w:space="0" w:color="auto"/>
        <w:right w:val="none" w:sz="0" w:space="0" w:color="auto"/>
      </w:divBdr>
    </w:div>
    <w:div w:id="364674362">
      <w:bodyDiv w:val="1"/>
      <w:marLeft w:val="0"/>
      <w:marRight w:val="0"/>
      <w:marTop w:val="0"/>
      <w:marBottom w:val="0"/>
      <w:divBdr>
        <w:top w:val="none" w:sz="0" w:space="0" w:color="auto"/>
        <w:left w:val="none" w:sz="0" w:space="0" w:color="auto"/>
        <w:bottom w:val="none" w:sz="0" w:space="0" w:color="auto"/>
        <w:right w:val="none" w:sz="0" w:space="0" w:color="auto"/>
      </w:divBdr>
    </w:div>
    <w:div w:id="364789904">
      <w:bodyDiv w:val="1"/>
      <w:marLeft w:val="0"/>
      <w:marRight w:val="0"/>
      <w:marTop w:val="0"/>
      <w:marBottom w:val="0"/>
      <w:divBdr>
        <w:top w:val="none" w:sz="0" w:space="0" w:color="auto"/>
        <w:left w:val="none" w:sz="0" w:space="0" w:color="auto"/>
        <w:bottom w:val="none" w:sz="0" w:space="0" w:color="auto"/>
        <w:right w:val="none" w:sz="0" w:space="0" w:color="auto"/>
      </w:divBdr>
    </w:div>
    <w:div w:id="364792074">
      <w:bodyDiv w:val="1"/>
      <w:marLeft w:val="0"/>
      <w:marRight w:val="0"/>
      <w:marTop w:val="0"/>
      <w:marBottom w:val="0"/>
      <w:divBdr>
        <w:top w:val="none" w:sz="0" w:space="0" w:color="auto"/>
        <w:left w:val="none" w:sz="0" w:space="0" w:color="auto"/>
        <w:bottom w:val="none" w:sz="0" w:space="0" w:color="auto"/>
        <w:right w:val="none" w:sz="0" w:space="0" w:color="auto"/>
      </w:divBdr>
    </w:div>
    <w:div w:id="365104506">
      <w:bodyDiv w:val="1"/>
      <w:marLeft w:val="0"/>
      <w:marRight w:val="0"/>
      <w:marTop w:val="0"/>
      <w:marBottom w:val="0"/>
      <w:divBdr>
        <w:top w:val="none" w:sz="0" w:space="0" w:color="auto"/>
        <w:left w:val="none" w:sz="0" w:space="0" w:color="auto"/>
        <w:bottom w:val="none" w:sz="0" w:space="0" w:color="auto"/>
        <w:right w:val="none" w:sz="0" w:space="0" w:color="auto"/>
      </w:divBdr>
    </w:div>
    <w:div w:id="365444141">
      <w:bodyDiv w:val="1"/>
      <w:marLeft w:val="0"/>
      <w:marRight w:val="0"/>
      <w:marTop w:val="0"/>
      <w:marBottom w:val="0"/>
      <w:divBdr>
        <w:top w:val="none" w:sz="0" w:space="0" w:color="auto"/>
        <w:left w:val="none" w:sz="0" w:space="0" w:color="auto"/>
        <w:bottom w:val="none" w:sz="0" w:space="0" w:color="auto"/>
        <w:right w:val="none" w:sz="0" w:space="0" w:color="auto"/>
      </w:divBdr>
    </w:div>
    <w:div w:id="365446760">
      <w:bodyDiv w:val="1"/>
      <w:marLeft w:val="0"/>
      <w:marRight w:val="0"/>
      <w:marTop w:val="0"/>
      <w:marBottom w:val="0"/>
      <w:divBdr>
        <w:top w:val="none" w:sz="0" w:space="0" w:color="auto"/>
        <w:left w:val="none" w:sz="0" w:space="0" w:color="auto"/>
        <w:bottom w:val="none" w:sz="0" w:space="0" w:color="auto"/>
        <w:right w:val="none" w:sz="0" w:space="0" w:color="auto"/>
      </w:divBdr>
    </w:div>
    <w:div w:id="365563523">
      <w:bodyDiv w:val="1"/>
      <w:marLeft w:val="0"/>
      <w:marRight w:val="0"/>
      <w:marTop w:val="0"/>
      <w:marBottom w:val="0"/>
      <w:divBdr>
        <w:top w:val="none" w:sz="0" w:space="0" w:color="auto"/>
        <w:left w:val="none" w:sz="0" w:space="0" w:color="auto"/>
        <w:bottom w:val="none" w:sz="0" w:space="0" w:color="auto"/>
        <w:right w:val="none" w:sz="0" w:space="0" w:color="auto"/>
      </w:divBdr>
    </w:div>
    <w:div w:id="365910102">
      <w:bodyDiv w:val="1"/>
      <w:marLeft w:val="0"/>
      <w:marRight w:val="0"/>
      <w:marTop w:val="0"/>
      <w:marBottom w:val="0"/>
      <w:divBdr>
        <w:top w:val="none" w:sz="0" w:space="0" w:color="auto"/>
        <w:left w:val="none" w:sz="0" w:space="0" w:color="auto"/>
        <w:bottom w:val="none" w:sz="0" w:space="0" w:color="auto"/>
        <w:right w:val="none" w:sz="0" w:space="0" w:color="auto"/>
      </w:divBdr>
    </w:div>
    <w:div w:id="365958036">
      <w:bodyDiv w:val="1"/>
      <w:marLeft w:val="0"/>
      <w:marRight w:val="0"/>
      <w:marTop w:val="0"/>
      <w:marBottom w:val="0"/>
      <w:divBdr>
        <w:top w:val="none" w:sz="0" w:space="0" w:color="auto"/>
        <w:left w:val="none" w:sz="0" w:space="0" w:color="auto"/>
        <w:bottom w:val="none" w:sz="0" w:space="0" w:color="auto"/>
        <w:right w:val="none" w:sz="0" w:space="0" w:color="auto"/>
      </w:divBdr>
    </w:div>
    <w:div w:id="366026000">
      <w:bodyDiv w:val="1"/>
      <w:marLeft w:val="0"/>
      <w:marRight w:val="0"/>
      <w:marTop w:val="0"/>
      <w:marBottom w:val="0"/>
      <w:divBdr>
        <w:top w:val="none" w:sz="0" w:space="0" w:color="auto"/>
        <w:left w:val="none" w:sz="0" w:space="0" w:color="auto"/>
        <w:bottom w:val="none" w:sz="0" w:space="0" w:color="auto"/>
        <w:right w:val="none" w:sz="0" w:space="0" w:color="auto"/>
      </w:divBdr>
    </w:div>
    <w:div w:id="366150495">
      <w:bodyDiv w:val="1"/>
      <w:marLeft w:val="0"/>
      <w:marRight w:val="0"/>
      <w:marTop w:val="0"/>
      <w:marBottom w:val="0"/>
      <w:divBdr>
        <w:top w:val="none" w:sz="0" w:space="0" w:color="auto"/>
        <w:left w:val="none" w:sz="0" w:space="0" w:color="auto"/>
        <w:bottom w:val="none" w:sz="0" w:space="0" w:color="auto"/>
        <w:right w:val="none" w:sz="0" w:space="0" w:color="auto"/>
      </w:divBdr>
    </w:div>
    <w:div w:id="366174528">
      <w:bodyDiv w:val="1"/>
      <w:marLeft w:val="0"/>
      <w:marRight w:val="0"/>
      <w:marTop w:val="0"/>
      <w:marBottom w:val="0"/>
      <w:divBdr>
        <w:top w:val="none" w:sz="0" w:space="0" w:color="auto"/>
        <w:left w:val="none" w:sz="0" w:space="0" w:color="auto"/>
        <w:bottom w:val="none" w:sz="0" w:space="0" w:color="auto"/>
        <w:right w:val="none" w:sz="0" w:space="0" w:color="auto"/>
      </w:divBdr>
    </w:div>
    <w:div w:id="366180483">
      <w:bodyDiv w:val="1"/>
      <w:marLeft w:val="0"/>
      <w:marRight w:val="0"/>
      <w:marTop w:val="0"/>
      <w:marBottom w:val="0"/>
      <w:divBdr>
        <w:top w:val="none" w:sz="0" w:space="0" w:color="auto"/>
        <w:left w:val="none" w:sz="0" w:space="0" w:color="auto"/>
        <w:bottom w:val="none" w:sz="0" w:space="0" w:color="auto"/>
        <w:right w:val="none" w:sz="0" w:space="0" w:color="auto"/>
      </w:divBdr>
    </w:div>
    <w:div w:id="366491825">
      <w:bodyDiv w:val="1"/>
      <w:marLeft w:val="0"/>
      <w:marRight w:val="0"/>
      <w:marTop w:val="0"/>
      <w:marBottom w:val="0"/>
      <w:divBdr>
        <w:top w:val="none" w:sz="0" w:space="0" w:color="auto"/>
        <w:left w:val="none" w:sz="0" w:space="0" w:color="auto"/>
        <w:bottom w:val="none" w:sz="0" w:space="0" w:color="auto"/>
        <w:right w:val="none" w:sz="0" w:space="0" w:color="auto"/>
      </w:divBdr>
    </w:div>
    <w:div w:id="366569305">
      <w:bodyDiv w:val="1"/>
      <w:marLeft w:val="0"/>
      <w:marRight w:val="0"/>
      <w:marTop w:val="0"/>
      <w:marBottom w:val="0"/>
      <w:divBdr>
        <w:top w:val="none" w:sz="0" w:space="0" w:color="auto"/>
        <w:left w:val="none" w:sz="0" w:space="0" w:color="auto"/>
        <w:bottom w:val="none" w:sz="0" w:space="0" w:color="auto"/>
        <w:right w:val="none" w:sz="0" w:space="0" w:color="auto"/>
      </w:divBdr>
    </w:div>
    <w:div w:id="366610798">
      <w:bodyDiv w:val="1"/>
      <w:marLeft w:val="0"/>
      <w:marRight w:val="0"/>
      <w:marTop w:val="0"/>
      <w:marBottom w:val="0"/>
      <w:divBdr>
        <w:top w:val="none" w:sz="0" w:space="0" w:color="auto"/>
        <w:left w:val="none" w:sz="0" w:space="0" w:color="auto"/>
        <w:bottom w:val="none" w:sz="0" w:space="0" w:color="auto"/>
        <w:right w:val="none" w:sz="0" w:space="0" w:color="auto"/>
      </w:divBdr>
    </w:div>
    <w:div w:id="366637079">
      <w:bodyDiv w:val="1"/>
      <w:marLeft w:val="0"/>
      <w:marRight w:val="0"/>
      <w:marTop w:val="0"/>
      <w:marBottom w:val="0"/>
      <w:divBdr>
        <w:top w:val="none" w:sz="0" w:space="0" w:color="auto"/>
        <w:left w:val="none" w:sz="0" w:space="0" w:color="auto"/>
        <w:bottom w:val="none" w:sz="0" w:space="0" w:color="auto"/>
        <w:right w:val="none" w:sz="0" w:space="0" w:color="auto"/>
      </w:divBdr>
    </w:div>
    <w:div w:id="366680437">
      <w:bodyDiv w:val="1"/>
      <w:marLeft w:val="0"/>
      <w:marRight w:val="0"/>
      <w:marTop w:val="0"/>
      <w:marBottom w:val="0"/>
      <w:divBdr>
        <w:top w:val="none" w:sz="0" w:space="0" w:color="auto"/>
        <w:left w:val="none" w:sz="0" w:space="0" w:color="auto"/>
        <w:bottom w:val="none" w:sz="0" w:space="0" w:color="auto"/>
        <w:right w:val="none" w:sz="0" w:space="0" w:color="auto"/>
      </w:divBdr>
    </w:div>
    <w:div w:id="366830252">
      <w:bodyDiv w:val="1"/>
      <w:marLeft w:val="0"/>
      <w:marRight w:val="0"/>
      <w:marTop w:val="0"/>
      <w:marBottom w:val="0"/>
      <w:divBdr>
        <w:top w:val="none" w:sz="0" w:space="0" w:color="auto"/>
        <w:left w:val="none" w:sz="0" w:space="0" w:color="auto"/>
        <w:bottom w:val="none" w:sz="0" w:space="0" w:color="auto"/>
        <w:right w:val="none" w:sz="0" w:space="0" w:color="auto"/>
      </w:divBdr>
    </w:div>
    <w:div w:id="366957138">
      <w:bodyDiv w:val="1"/>
      <w:marLeft w:val="0"/>
      <w:marRight w:val="0"/>
      <w:marTop w:val="0"/>
      <w:marBottom w:val="0"/>
      <w:divBdr>
        <w:top w:val="none" w:sz="0" w:space="0" w:color="auto"/>
        <w:left w:val="none" w:sz="0" w:space="0" w:color="auto"/>
        <w:bottom w:val="none" w:sz="0" w:space="0" w:color="auto"/>
        <w:right w:val="none" w:sz="0" w:space="0" w:color="auto"/>
      </w:divBdr>
    </w:div>
    <w:div w:id="367067437">
      <w:bodyDiv w:val="1"/>
      <w:marLeft w:val="0"/>
      <w:marRight w:val="0"/>
      <w:marTop w:val="0"/>
      <w:marBottom w:val="0"/>
      <w:divBdr>
        <w:top w:val="none" w:sz="0" w:space="0" w:color="auto"/>
        <w:left w:val="none" w:sz="0" w:space="0" w:color="auto"/>
        <w:bottom w:val="none" w:sz="0" w:space="0" w:color="auto"/>
        <w:right w:val="none" w:sz="0" w:space="0" w:color="auto"/>
      </w:divBdr>
    </w:div>
    <w:div w:id="367070634">
      <w:bodyDiv w:val="1"/>
      <w:marLeft w:val="0"/>
      <w:marRight w:val="0"/>
      <w:marTop w:val="0"/>
      <w:marBottom w:val="0"/>
      <w:divBdr>
        <w:top w:val="none" w:sz="0" w:space="0" w:color="auto"/>
        <w:left w:val="none" w:sz="0" w:space="0" w:color="auto"/>
        <w:bottom w:val="none" w:sz="0" w:space="0" w:color="auto"/>
        <w:right w:val="none" w:sz="0" w:space="0" w:color="auto"/>
      </w:divBdr>
    </w:div>
    <w:div w:id="367073492">
      <w:bodyDiv w:val="1"/>
      <w:marLeft w:val="0"/>
      <w:marRight w:val="0"/>
      <w:marTop w:val="0"/>
      <w:marBottom w:val="0"/>
      <w:divBdr>
        <w:top w:val="none" w:sz="0" w:space="0" w:color="auto"/>
        <w:left w:val="none" w:sz="0" w:space="0" w:color="auto"/>
        <w:bottom w:val="none" w:sz="0" w:space="0" w:color="auto"/>
        <w:right w:val="none" w:sz="0" w:space="0" w:color="auto"/>
      </w:divBdr>
    </w:div>
    <w:div w:id="367294655">
      <w:bodyDiv w:val="1"/>
      <w:marLeft w:val="0"/>
      <w:marRight w:val="0"/>
      <w:marTop w:val="0"/>
      <w:marBottom w:val="0"/>
      <w:divBdr>
        <w:top w:val="none" w:sz="0" w:space="0" w:color="auto"/>
        <w:left w:val="none" w:sz="0" w:space="0" w:color="auto"/>
        <w:bottom w:val="none" w:sz="0" w:space="0" w:color="auto"/>
        <w:right w:val="none" w:sz="0" w:space="0" w:color="auto"/>
      </w:divBdr>
    </w:div>
    <w:div w:id="367460980">
      <w:bodyDiv w:val="1"/>
      <w:marLeft w:val="0"/>
      <w:marRight w:val="0"/>
      <w:marTop w:val="0"/>
      <w:marBottom w:val="0"/>
      <w:divBdr>
        <w:top w:val="none" w:sz="0" w:space="0" w:color="auto"/>
        <w:left w:val="none" w:sz="0" w:space="0" w:color="auto"/>
        <w:bottom w:val="none" w:sz="0" w:space="0" w:color="auto"/>
        <w:right w:val="none" w:sz="0" w:space="0" w:color="auto"/>
      </w:divBdr>
    </w:div>
    <w:div w:id="367606591">
      <w:bodyDiv w:val="1"/>
      <w:marLeft w:val="0"/>
      <w:marRight w:val="0"/>
      <w:marTop w:val="0"/>
      <w:marBottom w:val="0"/>
      <w:divBdr>
        <w:top w:val="none" w:sz="0" w:space="0" w:color="auto"/>
        <w:left w:val="none" w:sz="0" w:space="0" w:color="auto"/>
        <w:bottom w:val="none" w:sz="0" w:space="0" w:color="auto"/>
        <w:right w:val="none" w:sz="0" w:space="0" w:color="auto"/>
      </w:divBdr>
    </w:div>
    <w:div w:id="367687646">
      <w:bodyDiv w:val="1"/>
      <w:marLeft w:val="0"/>
      <w:marRight w:val="0"/>
      <w:marTop w:val="0"/>
      <w:marBottom w:val="0"/>
      <w:divBdr>
        <w:top w:val="none" w:sz="0" w:space="0" w:color="auto"/>
        <w:left w:val="none" w:sz="0" w:space="0" w:color="auto"/>
        <w:bottom w:val="none" w:sz="0" w:space="0" w:color="auto"/>
        <w:right w:val="none" w:sz="0" w:space="0" w:color="auto"/>
      </w:divBdr>
    </w:div>
    <w:div w:id="367754788">
      <w:bodyDiv w:val="1"/>
      <w:marLeft w:val="0"/>
      <w:marRight w:val="0"/>
      <w:marTop w:val="0"/>
      <w:marBottom w:val="0"/>
      <w:divBdr>
        <w:top w:val="none" w:sz="0" w:space="0" w:color="auto"/>
        <w:left w:val="none" w:sz="0" w:space="0" w:color="auto"/>
        <w:bottom w:val="none" w:sz="0" w:space="0" w:color="auto"/>
        <w:right w:val="none" w:sz="0" w:space="0" w:color="auto"/>
      </w:divBdr>
    </w:div>
    <w:div w:id="367798765">
      <w:bodyDiv w:val="1"/>
      <w:marLeft w:val="0"/>
      <w:marRight w:val="0"/>
      <w:marTop w:val="0"/>
      <w:marBottom w:val="0"/>
      <w:divBdr>
        <w:top w:val="none" w:sz="0" w:space="0" w:color="auto"/>
        <w:left w:val="none" w:sz="0" w:space="0" w:color="auto"/>
        <w:bottom w:val="none" w:sz="0" w:space="0" w:color="auto"/>
        <w:right w:val="none" w:sz="0" w:space="0" w:color="auto"/>
      </w:divBdr>
    </w:div>
    <w:div w:id="368262817">
      <w:bodyDiv w:val="1"/>
      <w:marLeft w:val="0"/>
      <w:marRight w:val="0"/>
      <w:marTop w:val="0"/>
      <w:marBottom w:val="0"/>
      <w:divBdr>
        <w:top w:val="none" w:sz="0" w:space="0" w:color="auto"/>
        <w:left w:val="none" w:sz="0" w:space="0" w:color="auto"/>
        <w:bottom w:val="none" w:sz="0" w:space="0" w:color="auto"/>
        <w:right w:val="none" w:sz="0" w:space="0" w:color="auto"/>
      </w:divBdr>
    </w:div>
    <w:div w:id="368409067">
      <w:bodyDiv w:val="1"/>
      <w:marLeft w:val="0"/>
      <w:marRight w:val="0"/>
      <w:marTop w:val="0"/>
      <w:marBottom w:val="0"/>
      <w:divBdr>
        <w:top w:val="none" w:sz="0" w:space="0" w:color="auto"/>
        <w:left w:val="none" w:sz="0" w:space="0" w:color="auto"/>
        <w:bottom w:val="none" w:sz="0" w:space="0" w:color="auto"/>
        <w:right w:val="none" w:sz="0" w:space="0" w:color="auto"/>
      </w:divBdr>
    </w:div>
    <w:div w:id="368604742">
      <w:bodyDiv w:val="1"/>
      <w:marLeft w:val="0"/>
      <w:marRight w:val="0"/>
      <w:marTop w:val="0"/>
      <w:marBottom w:val="0"/>
      <w:divBdr>
        <w:top w:val="none" w:sz="0" w:space="0" w:color="auto"/>
        <w:left w:val="none" w:sz="0" w:space="0" w:color="auto"/>
        <w:bottom w:val="none" w:sz="0" w:space="0" w:color="auto"/>
        <w:right w:val="none" w:sz="0" w:space="0" w:color="auto"/>
      </w:divBdr>
    </w:div>
    <w:div w:id="368844499">
      <w:bodyDiv w:val="1"/>
      <w:marLeft w:val="0"/>
      <w:marRight w:val="0"/>
      <w:marTop w:val="0"/>
      <w:marBottom w:val="0"/>
      <w:divBdr>
        <w:top w:val="none" w:sz="0" w:space="0" w:color="auto"/>
        <w:left w:val="none" w:sz="0" w:space="0" w:color="auto"/>
        <w:bottom w:val="none" w:sz="0" w:space="0" w:color="auto"/>
        <w:right w:val="none" w:sz="0" w:space="0" w:color="auto"/>
      </w:divBdr>
    </w:div>
    <w:div w:id="368847299">
      <w:bodyDiv w:val="1"/>
      <w:marLeft w:val="0"/>
      <w:marRight w:val="0"/>
      <w:marTop w:val="0"/>
      <w:marBottom w:val="0"/>
      <w:divBdr>
        <w:top w:val="none" w:sz="0" w:space="0" w:color="auto"/>
        <w:left w:val="none" w:sz="0" w:space="0" w:color="auto"/>
        <w:bottom w:val="none" w:sz="0" w:space="0" w:color="auto"/>
        <w:right w:val="none" w:sz="0" w:space="0" w:color="auto"/>
      </w:divBdr>
    </w:div>
    <w:div w:id="369115623">
      <w:bodyDiv w:val="1"/>
      <w:marLeft w:val="0"/>
      <w:marRight w:val="0"/>
      <w:marTop w:val="0"/>
      <w:marBottom w:val="0"/>
      <w:divBdr>
        <w:top w:val="none" w:sz="0" w:space="0" w:color="auto"/>
        <w:left w:val="none" w:sz="0" w:space="0" w:color="auto"/>
        <w:bottom w:val="none" w:sz="0" w:space="0" w:color="auto"/>
        <w:right w:val="none" w:sz="0" w:space="0" w:color="auto"/>
      </w:divBdr>
    </w:div>
    <w:div w:id="369493837">
      <w:bodyDiv w:val="1"/>
      <w:marLeft w:val="0"/>
      <w:marRight w:val="0"/>
      <w:marTop w:val="0"/>
      <w:marBottom w:val="0"/>
      <w:divBdr>
        <w:top w:val="none" w:sz="0" w:space="0" w:color="auto"/>
        <w:left w:val="none" w:sz="0" w:space="0" w:color="auto"/>
        <w:bottom w:val="none" w:sz="0" w:space="0" w:color="auto"/>
        <w:right w:val="none" w:sz="0" w:space="0" w:color="auto"/>
      </w:divBdr>
    </w:div>
    <w:div w:id="369500255">
      <w:bodyDiv w:val="1"/>
      <w:marLeft w:val="0"/>
      <w:marRight w:val="0"/>
      <w:marTop w:val="0"/>
      <w:marBottom w:val="0"/>
      <w:divBdr>
        <w:top w:val="none" w:sz="0" w:space="0" w:color="auto"/>
        <w:left w:val="none" w:sz="0" w:space="0" w:color="auto"/>
        <w:bottom w:val="none" w:sz="0" w:space="0" w:color="auto"/>
        <w:right w:val="none" w:sz="0" w:space="0" w:color="auto"/>
      </w:divBdr>
    </w:div>
    <w:div w:id="369577063">
      <w:bodyDiv w:val="1"/>
      <w:marLeft w:val="0"/>
      <w:marRight w:val="0"/>
      <w:marTop w:val="0"/>
      <w:marBottom w:val="0"/>
      <w:divBdr>
        <w:top w:val="none" w:sz="0" w:space="0" w:color="auto"/>
        <w:left w:val="none" w:sz="0" w:space="0" w:color="auto"/>
        <w:bottom w:val="none" w:sz="0" w:space="0" w:color="auto"/>
        <w:right w:val="none" w:sz="0" w:space="0" w:color="auto"/>
      </w:divBdr>
    </w:div>
    <w:div w:id="369690673">
      <w:bodyDiv w:val="1"/>
      <w:marLeft w:val="0"/>
      <w:marRight w:val="0"/>
      <w:marTop w:val="0"/>
      <w:marBottom w:val="0"/>
      <w:divBdr>
        <w:top w:val="none" w:sz="0" w:space="0" w:color="auto"/>
        <w:left w:val="none" w:sz="0" w:space="0" w:color="auto"/>
        <w:bottom w:val="none" w:sz="0" w:space="0" w:color="auto"/>
        <w:right w:val="none" w:sz="0" w:space="0" w:color="auto"/>
      </w:divBdr>
    </w:div>
    <w:div w:id="369844690">
      <w:bodyDiv w:val="1"/>
      <w:marLeft w:val="0"/>
      <w:marRight w:val="0"/>
      <w:marTop w:val="0"/>
      <w:marBottom w:val="0"/>
      <w:divBdr>
        <w:top w:val="none" w:sz="0" w:space="0" w:color="auto"/>
        <w:left w:val="none" w:sz="0" w:space="0" w:color="auto"/>
        <w:bottom w:val="none" w:sz="0" w:space="0" w:color="auto"/>
        <w:right w:val="none" w:sz="0" w:space="0" w:color="auto"/>
      </w:divBdr>
    </w:div>
    <w:div w:id="370149083">
      <w:bodyDiv w:val="1"/>
      <w:marLeft w:val="0"/>
      <w:marRight w:val="0"/>
      <w:marTop w:val="0"/>
      <w:marBottom w:val="0"/>
      <w:divBdr>
        <w:top w:val="none" w:sz="0" w:space="0" w:color="auto"/>
        <w:left w:val="none" w:sz="0" w:space="0" w:color="auto"/>
        <w:bottom w:val="none" w:sz="0" w:space="0" w:color="auto"/>
        <w:right w:val="none" w:sz="0" w:space="0" w:color="auto"/>
      </w:divBdr>
    </w:div>
    <w:div w:id="370149823">
      <w:bodyDiv w:val="1"/>
      <w:marLeft w:val="0"/>
      <w:marRight w:val="0"/>
      <w:marTop w:val="0"/>
      <w:marBottom w:val="0"/>
      <w:divBdr>
        <w:top w:val="none" w:sz="0" w:space="0" w:color="auto"/>
        <w:left w:val="none" w:sz="0" w:space="0" w:color="auto"/>
        <w:bottom w:val="none" w:sz="0" w:space="0" w:color="auto"/>
        <w:right w:val="none" w:sz="0" w:space="0" w:color="auto"/>
      </w:divBdr>
    </w:div>
    <w:div w:id="370153218">
      <w:bodyDiv w:val="1"/>
      <w:marLeft w:val="0"/>
      <w:marRight w:val="0"/>
      <w:marTop w:val="0"/>
      <w:marBottom w:val="0"/>
      <w:divBdr>
        <w:top w:val="none" w:sz="0" w:space="0" w:color="auto"/>
        <w:left w:val="none" w:sz="0" w:space="0" w:color="auto"/>
        <w:bottom w:val="none" w:sz="0" w:space="0" w:color="auto"/>
        <w:right w:val="none" w:sz="0" w:space="0" w:color="auto"/>
      </w:divBdr>
    </w:div>
    <w:div w:id="370346738">
      <w:bodyDiv w:val="1"/>
      <w:marLeft w:val="0"/>
      <w:marRight w:val="0"/>
      <w:marTop w:val="0"/>
      <w:marBottom w:val="0"/>
      <w:divBdr>
        <w:top w:val="none" w:sz="0" w:space="0" w:color="auto"/>
        <w:left w:val="none" w:sz="0" w:space="0" w:color="auto"/>
        <w:bottom w:val="none" w:sz="0" w:space="0" w:color="auto"/>
        <w:right w:val="none" w:sz="0" w:space="0" w:color="auto"/>
      </w:divBdr>
    </w:div>
    <w:div w:id="370616599">
      <w:bodyDiv w:val="1"/>
      <w:marLeft w:val="0"/>
      <w:marRight w:val="0"/>
      <w:marTop w:val="0"/>
      <w:marBottom w:val="0"/>
      <w:divBdr>
        <w:top w:val="none" w:sz="0" w:space="0" w:color="auto"/>
        <w:left w:val="none" w:sz="0" w:space="0" w:color="auto"/>
        <w:bottom w:val="none" w:sz="0" w:space="0" w:color="auto"/>
        <w:right w:val="none" w:sz="0" w:space="0" w:color="auto"/>
      </w:divBdr>
    </w:div>
    <w:div w:id="370693670">
      <w:bodyDiv w:val="1"/>
      <w:marLeft w:val="0"/>
      <w:marRight w:val="0"/>
      <w:marTop w:val="0"/>
      <w:marBottom w:val="0"/>
      <w:divBdr>
        <w:top w:val="none" w:sz="0" w:space="0" w:color="auto"/>
        <w:left w:val="none" w:sz="0" w:space="0" w:color="auto"/>
        <w:bottom w:val="none" w:sz="0" w:space="0" w:color="auto"/>
        <w:right w:val="none" w:sz="0" w:space="0" w:color="auto"/>
      </w:divBdr>
    </w:div>
    <w:div w:id="370811575">
      <w:bodyDiv w:val="1"/>
      <w:marLeft w:val="0"/>
      <w:marRight w:val="0"/>
      <w:marTop w:val="0"/>
      <w:marBottom w:val="0"/>
      <w:divBdr>
        <w:top w:val="none" w:sz="0" w:space="0" w:color="auto"/>
        <w:left w:val="none" w:sz="0" w:space="0" w:color="auto"/>
        <w:bottom w:val="none" w:sz="0" w:space="0" w:color="auto"/>
        <w:right w:val="none" w:sz="0" w:space="0" w:color="auto"/>
      </w:divBdr>
    </w:div>
    <w:div w:id="370963508">
      <w:bodyDiv w:val="1"/>
      <w:marLeft w:val="0"/>
      <w:marRight w:val="0"/>
      <w:marTop w:val="0"/>
      <w:marBottom w:val="0"/>
      <w:divBdr>
        <w:top w:val="none" w:sz="0" w:space="0" w:color="auto"/>
        <w:left w:val="none" w:sz="0" w:space="0" w:color="auto"/>
        <w:bottom w:val="none" w:sz="0" w:space="0" w:color="auto"/>
        <w:right w:val="none" w:sz="0" w:space="0" w:color="auto"/>
      </w:divBdr>
    </w:div>
    <w:div w:id="371004757">
      <w:bodyDiv w:val="1"/>
      <w:marLeft w:val="0"/>
      <w:marRight w:val="0"/>
      <w:marTop w:val="0"/>
      <w:marBottom w:val="0"/>
      <w:divBdr>
        <w:top w:val="none" w:sz="0" w:space="0" w:color="auto"/>
        <w:left w:val="none" w:sz="0" w:space="0" w:color="auto"/>
        <w:bottom w:val="none" w:sz="0" w:space="0" w:color="auto"/>
        <w:right w:val="none" w:sz="0" w:space="0" w:color="auto"/>
      </w:divBdr>
    </w:div>
    <w:div w:id="371149173">
      <w:bodyDiv w:val="1"/>
      <w:marLeft w:val="0"/>
      <w:marRight w:val="0"/>
      <w:marTop w:val="0"/>
      <w:marBottom w:val="0"/>
      <w:divBdr>
        <w:top w:val="none" w:sz="0" w:space="0" w:color="auto"/>
        <w:left w:val="none" w:sz="0" w:space="0" w:color="auto"/>
        <w:bottom w:val="none" w:sz="0" w:space="0" w:color="auto"/>
        <w:right w:val="none" w:sz="0" w:space="0" w:color="auto"/>
      </w:divBdr>
    </w:div>
    <w:div w:id="371268864">
      <w:bodyDiv w:val="1"/>
      <w:marLeft w:val="0"/>
      <w:marRight w:val="0"/>
      <w:marTop w:val="0"/>
      <w:marBottom w:val="0"/>
      <w:divBdr>
        <w:top w:val="none" w:sz="0" w:space="0" w:color="auto"/>
        <w:left w:val="none" w:sz="0" w:space="0" w:color="auto"/>
        <w:bottom w:val="none" w:sz="0" w:space="0" w:color="auto"/>
        <w:right w:val="none" w:sz="0" w:space="0" w:color="auto"/>
      </w:divBdr>
    </w:div>
    <w:div w:id="371424015">
      <w:bodyDiv w:val="1"/>
      <w:marLeft w:val="0"/>
      <w:marRight w:val="0"/>
      <w:marTop w:val="0"/>
      <w:marBottom w:val="0"/>
      <w:divBdr>
        <w:top w:val="none" w:sz="0" w:space="0" w:color="auto"/>
        <w:left w:val="none" w:sz="0" w:space="0" w:color="auto"/>
        <w:bottom w:val="none" w:sz="0" w:space="0" w:color="auto"/>
        <w:right w:val="none" w:sz="0" w:space="0" w:color="auto"/>
      </w:divBdr>
    </w:div>
    <w:div w:id="371661771">
      <w:bodyDiv w:val="1"/>
      <w:marLeft w:val="0"/>
      <w:marRight w:val="0"/>
      <w:marTop w:val="0"/>
      <w:marBottom w:val="0"/>
      <w:divBdr>
        <w:top w:val="none" w:sz="0" w:space="0" w:color="auto"/>
        <w:left w:val="none" w:sz="0" w:space="0" w:color="auto"/>
        <w:bottom w:val="none" w:sz="0" w:space="0" w:color="auto"/>
        <w:right w:val="none" w:sz="0" w:space="0" w:color="auto"/>
      </w:divBdr>
    </w:div>
    <w:div w:id="371734915">
      <w:bodyDiv w:val="1"/>
      <w:marLeft w:val="0"/>
      <w:marRight w:val="0"/>
      <w:marTop w:val="0"/>
      <w:marBottom w:val="0"/>
      <w:divBdr>
        <w:top w:val="none" w:sz="0" w:space="0" w:color="auto"/>
        <w:left w:val="none" w:sz="0" w:space="0" w:color="auto"/>
        <w:bottom w:val="none" w:sz="0" w:space="0" w:color="auto"/>
        <w:right w:val="none" w:sz="0" w:space="0" w:color="auto"/>
      </w:divBdr>
    </w:div>
    <w:div w:id="371883965">
      <w:bodyDiv w:val="1"/>
      <w:marLeft w:val="0"/>
      <w:marRight w:val="0"/>
      <w:marTop w:val="0"/>
      <w:marBottom w:val="0"/>
      <w:divBdr>
        <w:top w:val="none" w:sz="0" w:space="0" w:color="auto"/>
        <w:left w:val="none" w:sz="0" w:space="0" w:color="auto"/>
        <w:bottom w:val="none" w:sz="0" w:space="0" w:color="auto"/>
        <w:right w:val="none" w:sz="0" w:space="0" w:color="auto"/>
      </w:divBdr>
    </w:div>
    <w:div w:id="372310714">
      <w:bodyDiv w:val="1"/>
      <w:marLeft w:val="0"/>
      <w:marRight w:val="0"/>
      <w:marTop w:val="0"/>
      <w:marBottom w:val="0"/>
      <w:divBdr>
        <w:top w:val="none" w:sz="0" w:space="0" w:color="auto"/>
        <w:left w:val="none" w:sz="0" w:space="0" w:color="auto"/>
        <w:bottom w:val="none" w:sz="0" w:space="0" w:color="auto"/>
        <w:right w:val="none" w:sz="0" w:space="0" w:color="auto"/>
      </w:divBdr>
    </w:div>
    <w:div w:id="372388276">
      <w:bodyDiv w:val="1"/>
      <w:marLeft w:val="0"/>
      <w:marRight w:val="0"/>
      <w:marTop w:val="0"/>
      <w:marBottom w:val="0"/>
      <w:divBdr>
        <w:top w:val="none" w:sz="0" w:space="0" w:color="auto"/>
        <w:left w:val="none" w:sz="0" w:space="0" w:color="auto"/>
        <w:bottom w:val="none" w:sz="0" w:space="0" w:color="auto"/>
        <w:right w:val="none" w:sz="0" w:space="0" w:color="auto"/>
      </w:divBdr>
    </w:div>
    <w:div w:id="372389522">
      <w:bodyDiv w:val="1"/>
      <w:marLeft w:val="0"/>
      <w:marRight w:val="0"/>
      <w:marTop w:val="0"/>
      <w:marBottom w:val="0"/>
      <w:divBdr>
        <w:top w:val="none" w:sz="0" w:space="0" w:color="auto"/>
        <w:left w:val="none" w:sz="0" w:space="0" w:color="auto"/>
        <w:bottom w:val="none" w:sz="0" w:space="0" w:color="auto"/>
        <w:right w:val="none" w:sz="0" w:space="0" w:color="auto"/>
      </w:divBdr>
    </w:div>
    <w:div w:id="372582946">
      <w:bodyDiv w:val="1"/>
      <w:marLeft w:val="0"/>
      <w:marRight w:val="0"/>
      <w:marTop w:val="0"/>
      <w:marBottom w:val="0"/>
      <w:divBdr>
        <w:top w:val="none" w:sz="0" w:space="0" w:color="auto"/>
        <w:left w:val="none" w:sz="0" w:space="0" w:color="auto"/>
        <w:bottom w:val="none" w:sz="0" w:space="0" w:color="auto"/>
        <w:right w:val="none" w:sz="0" w:space="0" w:color="auto"/>
      </w:divBdr>
    </w:div>
    <w:div w:id="372651935">
      <w:bodyDiv w:val="1"/>
      <w:marLeft w:val="0"/>
      <w:marRight w:val="0"/>
      <w:marTop w:val="0"/>
      <w:marBottom w:val="0"/>
      <w:divBdr>
        <w:top w:val="none" w:sz="0" w:space="0" w:color="auto"/>
        <w:left w:val="none" w:sz="0" w:space="0" w:color="auto"/>
        <w:bottom w:val="none" w:sz="0" w:space="0" w:color="auto"/>
        <w:right w:val="none" w:sz="0" w:space="0" w:color="auto"/>
      </w:divBdr>
    </w:div>
    <w:div w:id="372655136">
      <w:bodyDiv w:val="1"/>
      <w:marLeft w:val="0"/>
      <w:marRight w:val="0"/>
      <w:marTop w:val="0"/>
      <w:marBottom w:val="0"/>
      <w:divBdr>
        <w:top w:val="none" w:sz="0" w:space="0" w:color="auto"/>
        <w:left w:val="none" w:sz="0" w:space="0" w:color="auto"/>
        <w:bottom w:val="none" w:sz="0" w:space="0" w:color="auto"/>
        <w:right w:val="none" w:sz="0" w:space="0" w:color="auto"/>
      </w:divBdr>
    </w:div>
    <w:div w:id="372770513">
      <w:bodyDiv w:val="1"/>
      <w:marLeft w:val="0"/>
      <w:marRight w:val="0"/>
      <w:marTop w:val="0"/>
      <w:marBottom w:val="0"/>
      <w:divBdr>
        <w:top w:val="none" w:sz="0" w:space="0" w:color="auto"/>
        <w:left w:val="none" w:sz="0" w:space="0" w:color="auto"/>
        <w:bottom w:val="none" w:sz="0" w:space="0" w:color="auto"/>
        <w:right w:val="none" w:sz="0" w:space="0" w:color="auto"/>
      </w:divBdr>
    </w:div>
    <w:div w:id="372929631">
      <w:bodyDiv w:val="1"/>
      <w:marLeft w:val="0"/>
      <w:marRight w:val="0"/>
      <w:marTop w:val="0"/>
      <w:marBottom w:val="0"/>
      <w:divBdr>
        <w:top w:val="none" w:sz="0" w:space="0" w:color="auto"/>
        <w:left w:val="none" w:sz="0" w:space="0" w:color="auto"/>
        <w:bottom w:val="none" w:sz="0" w:space="0" w:color="auto"/>
        <w:right w:val="none" w:sz="0" w:space="0" w:color="auto"/>
      </w:divBdr>
    </w:div>
    <w:div w:id="372968620">
      <w:bodyDiv w:val="1"/>
      <w:marLeft w:val="0"/>
      <w:marRight w:val="0"/>
      <w:marTop w:val="0"/>
      <w:marBottom w:val="0"/>
      <w:divBdr>
        <w:top w:val="none" w:sz="0" w:space="0" w:color="auto"/>
        <w:left w:val="none" w:sz="0" w:space="0" w:color="auto"/>
        <w:bottom w:val="none" w:sz="0" w:space="0" w:color="auto"/>
        <w:right w:val="none" w:sz="0" w:space="0" w:color="auto"/>
      </w:divBdr>
    </w:div>
    <w:div w:id="372971508">
      <w:bodyDiv w:val="1"/>
      <w:marLeft w:val="0"/>
      <w:marRight w:val="0"/>
      <w:marTop w:val="0"/>
      <w:marBottom w:val="0"/>
      <w:divBdr>
        <w:top w:val="none" w:sz="0" w:space="0" w:color="auto"/>
        <w:left w:val="none" w:sz="0" w:space="0" w:color="auto"/>
        <w:bottom w:val="none" w:sz="0" w:space="0" w:color="auto"/>
        <w:right w:val="none" w:sz="0" w:space="0" w:color="auto"/>
      </w:divBdr>
    </w:div>
    <w:div w:id="373041466">
      <w:bodyDiv w:val="1"/>
      <w:marLeft w:val="0"/>
      <w:marRight w:val="0"/>
      <w:marTop w:val="0"/>
      <w:marBottom w:val="0"/>
      <w:divBdr>
        <w:top w:val="none" w:sz="0" w:space="0" w:color="auto"/>
        <w:left w:val="none" w:sz="0" w:space="0" w:color="auto"/>
        <w:bottom w:val="none" w:sz="0" w:space="0" w:color="auto"/>
        <w:right w:val="none" w:sz="0" w:space="0" w:color="auto"/>
      </w:divBdr>
    </w:div>
    <w:div w:id="373043381">
      <w:bodyDiv w:val="1"/>
      <w:marLeft w:val="0"/>
      <w:marRight w:val="0"/>
      <w:marTop w:val="0"/>
      <w:marBottom w:val="0"/>
      <w:divBdr>
        <w:top w:val="none" w:sz="0" w:space="0" w:color="auto"/>
        <w:left w:val="none" w:sz="0" w:space="0" w:color="auto"/>
        <w:bottom w:val="none" w:sz="0" w:space="0" w:color="auto"/>
        <w:right w:val="none" w:sz="0" w:space="0" w:color="auto"/>
      </w:divBdr>
    </w:div>
    <w:div w:id="373114498">
      <w:bodyDiv w:val="1"/>
      <w:marLeft w:val="0"/>
      <w:marRight w:val="0"/>
      <w:marTop w:val="0"/>
      <w:marBottom w:val="0"/>
      <w:divBdr>
        <w:top w:val="none" w:sz="0" w:space="0" w:color="auto"/>
        <w:left w:val="none" w:sz="0" w:space="0" w:color="auto"/>
        <w:bottom w:val="none" w:sz="0" w:space="0" w:color="auto"/>
        <w:right w:val="none" w:sz="0" w:space="0" w:color="auto"/>
      </w:divBdr>
    </w:div>
    <w:div w:id="373308851">
      <w:bodyDiv w:val="1"/>
      <w:marLeft w:val="0"/>
      <w:marRight w:val="0"/>
      <w:marTop w:val="0"/>
      <w:marBottom w:val="0"/>
      <w:divBdr>
        <w:top w:val="none" w:sz="0" w:space="0" w:color="auto"/>
        <w:left w:val="none" w:sz="0" w:space="0" w:color="auto"/>
        <w:bottom w:val="none" w:sz="0" w:space="0" w:color="auto"/>
        <w:right w:val="none" w:sz="0" w:space="0" w:color="auto"/>
      </w:divBdr>
    </w:div>
    <w:div w:id="373504035">
      <w:bodyDiv w:val="1"/>
      <w:marLeft w:val="0"/>
      <w:marRight w:val="0"/>
      <w:marTop w:val="0"/>
      <w:marBottom w:val="0"/>
      <w:divBdr>
        <w:top w:val="none" w:sz="0" w:space="0" w:color="auto"/>
        <w:left w:val="none" w:sz="0" w:space="0" w:color="auto"/>
        <w:bottom w:val="none" w:sz="0" w:space="0" w:color="auto"/>
        <w:right w:val="none" w:sz="0" w:space="0" w:color="auto"/>
      </w:divBdr>
    </w:div>
    <w:div w:id="373581599">
      <w:bodyDiv w:val="1"/>
      <w:marLeft w:val="0"/>
      <w:marRight w:val="0"/>
      <w:marTop w:val="0"/>
      <w:marBottom w:val="0"/>
      <w:divBdr>
        <w:top w:val="none" w:sz="0" w:space="0" w:color="auto"/>
        <w:left w:val="none" w:sz="0" w:space="0" w:color="auto"/>
        <w:bottom w:val="none" w:sz="0" w:space="0" w:color="auto"/>
        <w:right w:val="none" w:sz="0" w:space="0" w:color="auto"/>
      </w:divBdr>
    </w:div>
    <w:div w:id="373582180">
      <w:bodyDiv w:val="1"/>
      <w:marLeft w:val="0"/>
      <w:marRight w:val="0"/>
      <w:marTop w:val="0"/>
      <w:marBottom w:val="0"/>
      <w:divBdr>
        <w:top w:val="none" w:sz="0" w:space="0" w:color="auto"/>
        <w:left w:val="none" w:sz="0" w:space="0" w:color="auto"/>
        <w:bottom w:val="none" w:sz="0" w:space="0" w:color="auto"/>
        <w:right w:val="none" w:sz="0" w:space="0" w:color="auto"/>
      </w:divBdr>
    </w:div>
    <w:div w:id="373696594">
      <w:bodyDiv w:val="1"/>
      <w:marLeft w:val="0"/>
      <w:marRight w:val="0"/>
      <w:marTop w:val="0"/>
      <w:marBottom w:val="0"/>
      <w:divBdr>
        <w:top w:val="none" w:sz="0" w:space="0" w:color="auto"/>
        <w:left w:val="none" w:sz="0" w:space="0" w:color="auto"/>
        <w:bottom w:val="none" w:sz="0" w:space="0" w:color="auto"/>
        <w:right w:val="none" w:sz="0" w:space="0" w:color="auto"/>
      </w:divBdr>
    </w:div>
    <w:div w:id="373887464">
      <w:bodyDiv w:val="1"/>
      <w:marLeft w:val="0"/>
      <w:marRight w:val="0"/>
      <w:marTop w:val="0"/>
      <w:marBottom w:val="0"/>
      <w:divBdr>
        <w:top w:val="none" w:sz="0" w:space="0" w:color="auto"/>
        <w:left w:val="none" w:sz="0" w:space="0" w:color="auto"/>
        <w:bottom w:val="none" w:sz="0" w:space="0" w:color="auto"/>
        <w:right w:val="none" w:sz="0" w:space="0" w:color="auto"/>
      </w:divBdr>
    </w:div>
    <w:div w:id="374046240">
      <w:bodyDiv w:val="1"/>
      <w:marLeft w:val="0"/>
      <w:marRight w:val="0"/>
      <w:marTop w:val="0"/>
      <w:marBottom w:val="0"/>
      <w:divBdr>
        <w:top w:val="none" w:sz="0" w:space="0" w:color="auto"/>
        <w:left w:val="none" w:sz="0" w:space="0" w:color="auto"/>
        <w:bottom w:val="none" w:sz="0" w:space="0" w:color="auto"/>
        <w:right w:val="none" w:sz="0" w:space="0" w:color="auto"/>
      </w:divBdr>
    </w:div>
    <w:div w:id="374356455">
      <w:bodyDiv w:val="1"/>
      <w:marLeft w:val="0"/>
      <w:marRight w:val="0"/>
      <w:marTop w:val="0"/>
      <w:marBottom w:val="0"/>
      <w:divBdr>
        <w:top w:val="none" w:sz="0" w:space="0" w:color="auto"/>
        <w:left w:val="none" w:sz="0" w:space="0" w:color="auto"/>
        <w:bottom w:val="none" w:sz="0" w:space="0" w:color="auto"/>
        <w:right w:val="none" w:sz="0" w:space="0" w:color="auto"/>
      </w:divBdr>
    </w:div>
    <w:div w:id="374432393">
      <w:bodyDiv w:val="1"/>
      <w:marLeft w:val="0"/>
      <w:marRight w:val="0"/>
      <w:marTop w:val="0"/>
      <w:marBottom w:val="0"/>
      <w:divBdr>
        <w:top w:val="none" w:sz="0" w:space="0" w:color="auto"/>
        <w:left w:val="none" w:sz="0" w:space="0" w:color="auto"/>
        <w:bottom w:val="none" w:sz="0" w:space="0" w:color="auto"/>
        <w:right w:val="none" w:sz="0" w:space="0" w:color="auto"/>
      </w:divBdr>
    </w:div>
    <w:div w:id="374549969">
      <w:bodyDiv w:val="1"/>
      <w:marLeft w:val="0"/>
      <w:marRight w:val="0"/>
      <w:marTop w:val="0"/>
      <w:marBottom w:val="0"/>
      <w:divBdr>
        <w:top w:val="none" w:sz="0" w:space="0" w:color="auto"/>
        <w:left w:val="none" w:sz="0" w:space="0" w:color="auto"/>
        <w:bottom w:val="none" w:sz="0" w:space="0" w:color="auto"/>
        <w:right w:val="none" w:sz="0" w:space="0" w:color="auto"/>
      </w:divBdr>
    </w:div>
    <w:div w:id="374552082">
      <w:bodyDiv w:val="1"/>
      <w:marLeft w:val="0"/>
      <w:marRight w:val="0"/>
      <w:marTop w:val="0"/>
      <w:marBottom w:val="0"/>
      <w:divBdr>
        <w:top w:val="none" w:sz="0" w:space="0" w:color="auto"/>
        <w:left w:val="none" w:sz="0" w:space="0" w:color="auto"/>
        <w:bottom w:val="none" w:sz="0" w:space="0" w:color="auto"/>
        <w:right w:val="none" w:sz="0" w:space="0" w:color="auto"/>
      </w:divBdr>
    </w:div>
    <w:div w:id="374702057">
      <w:bodyDiv w:val="1"/>
      <w:marLeft w:val="0"/>
      <w:marRight w:val="0"/>
      <w:marTop w:val="0"/>
      <w:marBottom w:val="0"/>
      <w:divBdr>
        <w:top w:val="none" w:sz="0" w:space="0" w:color="auto"/>
        <w:left w:val="none" w:sz="0" w:space="0" w:color="auto"/>
        <w:bottom w:val="none" w:sz="0" w:space="0" w:color="auto"/>
        <w:right w:val="none" w:sz="0" w:space="0" w:color="auto"/>
      </w:divBdr>
    </w:div>
    <w:div w:id="374742278">
      <w:bodyDiv w:val="1"/>
      <w:marLeft w:val="0"/>
      <w:marRight w:val="0"/>
      <w:marTop w:val="0"/>
      <w:marBottom w:val="0"/>
      <w:divBdr>
        <w:top w:val="none" w:sz="0" w:space="0" w:color="auto"/>
        <w:left w:val="none" w:sz="0" w:space="0" w:color="auto"/>
        <w:bottom w:val="none" w:sz="0" w:space="0" w:color="auto"/>
        <w:right w:val="none" w:sz="0" w:space="0" w:color="auto"/>
      </w:divBdr>
    </w:div>
    <w:div w:id="374812867">
      <w:bodyDiv w:val="1"/>
      <w:marLeft w:val="0"/>
      <w:marRight w:val="0"/>
      <w:marTop w:val="0"/>
      <w:marBottom w:val="0"/>
      <w:divBdr>
        <w:top w:val="none" w:sz="0" w:space="0" w:color="auto"/>
        <w:left w:val="none" w:sz="0" w:space="0" w:color="auto"/>
        <w:bottom w:val="none" w:sz="0" w:space="0" w:color="auto"/>
        <w:right w:val="none" w:sz="0" w:space="0" w:color="auto"/>
      </w:divBdr>
    </w:div>
    <w:div w:id="374891401">
      <w:bodyDiv w:val="1"/>
      <w:marLeft w:val="0"/>
      <w:marRight w:val="0"/>
      <w:marTop w:val="0"/>
      <w:marBottom w:val="0"/>
      <w:divBdr>
        <w:top w:val="none" w:sz="0" w:space="0" w:color="auto"/>
        <w:left w:val="none" w:sz="0" w:space="0" w:color="auto"/>
        <w:bottom w:val="none" w:sz="0" w:space="0" w:color="auto"/>
        <w:right w:val="none" w:sz="0" w:space="0" w:color="auto"/>
      </w:divBdr>
    </w:div>
    <w:div w:id="374891620">
      <w:bodyDiv w:val="1"/>
      <w:marLeft w:val="0"/>
      <w:marRight w:val="0"/>
      <w:marTop w:val="0"/>
      <w:marBottom w:val="0"/>
      <w:divBdr>
        <w:top w:val="none" w:sz="0" w:space="0" w:color="auto"/>
        <w:left w:val="none" w:sz="0" w:space="0" w:color="auto"/>
        <w:bottom w:val="none" w:sz="0" w:space="0" w:color="auto"/>
        <w:right w:val="none" w:sz="0" w:space="0" w:color="auto"/>
      </w:divBdr>
    </w:div>
    <w:div w:id="374935811">
      <w:bodyDiv w:val="1"/>
      <w:marLeft w:val="0"/>
      <w:marRight w:val="0"/>
      <w:marTop w:val="0"/>
      <w:marBottom w:val="0"/>
      <w:divBdr>
        <w:top w:val="none" w:sz="0" w:space="0" w:color="auto"/>
        <w:left w:val="none" w:sz="0" w:space="0" w:color="auto"/>
        <w:bottom w:val="none" w:sz="0" w:space="0" w:color="auto"/>
        <w:right w:val="none" w:sz="0" w:space="0" w:color="auto"/>
      </w:divBdr>
    </w:div>
    <w:div w:id="375206752">
      <w:bodyDiv w:val="1"/>
      <w:marLeft w:val="0"/>
      <w:marRight w:val="0"/>
      <w:marTop w:val="0"/>
      <w:marBottom w:val="0"/>
      <w:divBdr>
        <w:top w:val="none" w:sz="0" w:space="0" w:color="auto"/>
        <w:left w:val="none" w:sz="0" w:space="0" w:color="auto"/>
        <w:bottom w:val="none" w:sz="0" w:space="0" w:color="auto"/>
        <w:right w:val="none" w:sz="0" w:space="0" w:color="auto"/>
      </w:divBdr>
    </w:div>
    <w:div w:id="375395037">
      <w:bodyDiv w:val="1"/>
      <w:marLeft w:val="0"/>
      <w:marRight w:val="0"/>
      <w:marTop w:val="0"/>
      <w:marBottom w:val="0"/>
      <w:divBdr>
        <w:top w:val="none" w:sz="0" w:space="0" w:color="auto"/>
        <w:left w:val="none" w:sz="0" w:space="0" w:color="auto"/>
        <w:bottom w:val="none" w:sz="0" w:space="0" w:color="auto"/>
        <w:right w:val="none" w:sz="0" w:space="0" w:color="auto"/>
      </w:divBdr>
    </w:div>
    <w:div w:id="375547570">
      <w:bodyDiv w:val="1"/>
      <w:marLeft w:val="0"/>
      <w:marRight w:val="0"/>
      <w:marTop w:val="0"/>
      <w:marBottom w:val="0"/>
      <w:divBdr>
        <w:top w:val="none" w:sz="0" w:space="0" w:color="auto"/>
        <w:left w:val="none" w:sz="0" w:space="0" w:color="auto"/>
        <w:bottom w:val="none" w:sz="0" w:space="0" w:color="auto"/>
        <w:right w:val="none" w:sz="0" w:space="0" w:color="auto"/>
      </w:divBdr>
    </w:div>
    <w:div w:id="375662164">
      <w:bodyDiv w:val="1"/>
      <w:marLeft w:val="0"/>
      <w:marRight w:val="0"/>
      <w:marTop w:val="0"/>
      <w:marBottom w:val="0"/>
      <w:divBdr>
        <w:top w:val="none" w:sz="0" w:space="0" w:color="auto"/>
        <w:left w:val="none" w:sz="0" w:space="0" w:color="auto"/>
        <w:bottom w:val="none" w:sz="0" w:space="0" w:color="auto"/>
        <w:right w:val="none" w:sz="0" w:space="0" w:color="auto"/>
      </w:divBdr>
    </w:div>
    <w:div w:id="375929451">
      <w:bodyDiv w:val="1"/>
      <w:marLeft w:val="0"/>
      <w:marRight w:val="0"/>
      <w:marTop w:val="0"/>
      <w:marBottom w:val="0"/>
      <w:divBdr>
        <w:top w:val="none" w:sz="0" w:space="0" w:color="auto"/>
        <w:left w:val="none" w:sz="0" w:space="0" w:color="auto"/>
        <w:bottom w:val="none" w:sz="0" w:space="0" w:color="auto"/>
        <w:right w:val="none" w:sz="0" w:space="0" w:color="auto"/>
      </w:divBdr>
    </w:div>
    <w:div w:id="376007249">
      <w:bodyDiv w:val="1"/>
      <w:marLeft w:val="0"/>
      <w:marRight w:val="0"/>
      <w:marTop w:val="0"/>
      <w:marBottom w:val="0"/>
      <w:divBdr>
        <w:top w:val="none" w:sz="0" w:space="0" w:color="auto"/>
        <w:left w:val="none" w:sz="0" w:space="0" w:color="auto"/>
        <w:bottom w:val="none" w:sz="0" w:space="0" w:color="auto"/>
        <w:right w:val="none" w:sz="0" w:space="0" w:color="auto"/>
      </w:divBdr>
    </w:div>
    <w:div w:id="376049942">
      <w:bodyDiv w:val="1"/>
      <w:marLeft w:val="0"/>
      <w:marRight w:val="0"/>
      <w:marTop w:val="0"/>
      <w:marBottom w:val="0"/>
      <w:divBdr>
        <w:top w:val="none" w:sz="0" w:space="0" w:color="auto"/>
        <w:left w:val="none" w:sz="0" w:space="0" w:color="auto"/>
        <w:bottom w:val="none" w:sz="0" w:space="0" w:color="auto"/>
        <w:right w:val="none" w:sz="0" w:space="0" w:color="auto"/>
      </w:divBdr>
    </w:div>
    <w:div w:id="376053744">
      <w:bodyDiv w:val="1"/>
      <w:marLeft w:val="0"/>
      <w:marRight w:val="0"/>
      <w:marTop w:val="0"/>
      <w:marBottom w:val="0"/>
      <w:divBdr>
        <w:top w:val="none" w:sz="0" w:space="0" w:color="auto"/>
        <w:left w:val="none" w:sz="0" w:space="0" w:color="auto"/>
        <w:bottom w:val="none" w:sz="0" w:space="0" w:color="auto"/>
        <w:right w:val="none" w:sz="0" w:space="0" w:color="auto"/>
      </w:divBdr>
    </w:div>
    <w:div w:id="376055090">
      <w:bodyDiv w:val="1"/>
      <w:marLeft w:val="0"/>
      <w:marRight w:val="0"/>
      <w:marTop w:val="0"/>
      <w:marBottom w:val="0"/>
      <w:divBdr>
        <w:top w:val="none" w:sz="0" w:space="0" w:color="auto"/>
        <w:left w:val="none" w:sz="0" w:space="0" w:color="auto"/>
        <w:bottom w:val="none" w:sz="0" w:space="0" w:color="auto"/>
        <w:right w:val="none" w:sz="0" w:space="0" w:color="auto"/>
      </w:divBdr>
    </w:div>
    <w:div w:id="376198456">
      <w:bodyDiv w:val="1"/>
      <w:marLeft w:val="0"/>
      <w:marRight w:val="0"/>
      <w:marTop w:val="0"/>
      <w:marBottom w:val="0"/>
      <w:divBdr>
        <w:top w:val="none" w:sz="0" w:space="0" w:color="auto"/>
        <w:left w:val="none" w:sz="0" w:space="0" w:color="auto"/>
        <w:bottom w:val="none" w:sz="0" w:space="0" w:color="auto"/>
        <w:right w:val="none" w:sz="0" w:space="0" w:color="auto"/>
      </w:divBdr>
    </w:div>
    <w:div w:id="376315103">
      <w:bodyDiv w:val="1"/>
      <w:marLeft w:val="0"/>
      <w:marRight w:val="0"/>
      <w:marTop w:val="0"/>
      <w:marBottom w:val="0"/>
      <w:divBdr>
        <w:top w:val="none" w:sz="0" w:space="0" w:color="auto"/>
        <w:left w:val="none" w:sz="0" w:space="0" w:color="auto"/>
        <w:bottom w:val="none" w:sz="0" w:space="0" w:color="auto"/>
        <w:right w:val="none" w:sz="0" w:space="0" w:color="auto"/>
      </w:divBdr>
    </w:div>
    <w:div w:id="376317404">
      <w:bodyDiv w:val="1"/>
      <w:marLeft w:val="0"/>
      <w:marRight w:val="0"/>
      <w:marTop w:val="0"/>
      <w:marBottom w:val="0"/>
      <w:divBdr>
        <w:top w:val="none" w:sz="0" w:space="0" w:color="auto"/>
        <w:left w:val="none" w:sz="0" w:space="0" w:color="auto"/>
        <w:bottom w:val="none" w:sz="0" w:space="0" w:color="auto"/>
        <w:right w:val="none" w:sz="0" w:space="0" w:color="auto"/>
      </w:divBdr>
    </w:div>
    <w:div w:id="376511942">
      <w:bodyDiv w:val="1"/>
      <w:marLeft w:val="0"/>
      <w:marRight w:val="0"/>
      <w:marTop w:val="0"/>
      <w:marBottom w:val="0"/>
      <w:divBdr>
        <w:top w:val="none" w:sz="0" w:space="0" w:color="auto"/>
        <w:left w:val="none" w:sz="0" w:space="0" w:color="auto"/>
        <w:bottom w:val="none" w:sz="0" w:space="0" w:color="auto"/>
        <w:right w:val="none" w:sz="0" w:space="0" w:color="auto"/>
      </w:divBdr>
    </w:div>
    <w:div w:id="376704688">
      <w:bodyDiv w:val="1"/>
      <w:marLeft w:val="0"/>
      <w:marRight w:val="0"/>
      <w:marTop w:val="0"/>
      <w:marBottom w:val="0"/>
      <w:divBdr>
        <w:top w:val="none" w:sz="0" w:space="0" w:color="auto"/>
        <w:left w:val="none" w:sz="0" w:space="0" w:color="auto"/>
        <w:bottom w:val="none" w:sz="0" w:space="0" w:color="auto"/>
        <w:right w:val="none" w:sz="0" w:space="0" w:color="auto"/>
      </w:divBdr>
    </w:div>
    <w:div w:id="376900811">
      <w:bodyDiv w:val="1"/>
      <w:marLeft w:val="0"/>
      <w:marRight w:val="0"/>
      <w:marTop w:val="0"/>
      <w:marBottom w:val="0"/>
      <w:divBdr>
        <w:top w:val="none" w:sz="0" w:space="0" w:color="auto"/>
        <w:left w:val="none" w:sz="0" w:space="0" w:color="auto"/>
        <w:bottom w:val="none" w:sz="0" w:space="0" w:color="auto"/>
        <w:right w:val="none" w:sz="0" w:space="0" w:color="auto"/>
      </w:divBdr>
    </w:div>
    <w:div w:id="376904193">
      <w:bodyDiv w:val="1"/>
      <w:marLeft w:val="0"/>
      <w:marRight w:val="0"/>
      <w:marTop w:val="0"/>
      <w:marBottom w:val="0"/>
      <w:divBdr>
        <w:top w:val="none" w:sz="0" w:space="0" w:color="auto"/>
        <w:left w:val="none" w:sz="0" w:space="0" w:color="auto"/>
        <w:bottom w:val="none" w:sz="0" w:space="0" w:color="auto"/>
        <w:right w:val="none" w:sz="0" w:space="0" w:color="auto"/>
      </w:divBdr>
    </w:div>
    <w:div w:id="377050211">
      <w:bodyDiv w:val="1"/>
      <w:marLeft w:val="0"/>
      <w:marRight w:val="0"/>
      <w:marTop w:val="0"/>
      <w:marBottom w:val="0"/>
      <w:divBdr>
        <w:top w:val="none" w:sz="0" w:space="0" w:color="auto"/>
        <w:left w:val="none" w:sz="0" w:space="0" w:color="auto"/>
        <w:bottom w:val="none" w:sz="0" w:space="0" w:color="auto"/>
        <w:right w:val="none" w:sz="0" w:space="0" w:color="auto"/>
      </w:divBdr>
    </w:div>
    <w:div w:id="377054844">
      <w:bodyDiv w:val="1"/>
      <w:marLeft w:val="0"/>
      <w:marRight w:val="0"/>
      <w:marTop w:val="0"/>
      <w:marBottom w:val="0"/>
      <w:divBdr>
        <w:top w:val="none" w:sz="0" w:space="0" w:color="auto"/>
        <w:left w:val="none" w:sz="0" w:space="0" w:color="auto"/>
        <w:bottom w:val="none" w:sz="0" w:space="0" w:color="auto"/>
        <w:right w:val="none" w:sz="0" w:space="0" w:color="auto"/>
      </w:divBdr>
    </w:div>
    <w:div w:id="377240885">
      <w:bodyDiv w:val="1"/>
      <w:marLeft w:val="0"/>
      <w:marRight w:val="0"/>
      <w:marTop w:val="0"/>
      <w:marBottom w:val="0"/>
      <w:divBdr>
        <w:top w:val="none" w:sz="0" w:space="0" w:color="auto"/>
        <w:left w:val="none" w:sz="0" w:space="0" w:color="auto"/>
        <w:bottom w:val="none" w:sz="0" w:space="0" w:color="auto"/>
        <w:right w:val="none" w:sz="0" w:space="0" w:color="auto"/>
      </w:divBdr>
    </w:div>
    <w:div w:id="377357461">
      <w:bodyDiv w:val="1"/>
      <w:marLeft w:val="0"/>
      <w:marRight w:val="0"/>
      <w:marTop w:val="0"/>
      <w:marBottom w:val="0"/>
      <w:divBdr>
        <w:top w:val="none" w:sz="0" w:space="0" w:color="auto"/>
        <w:left w:val="none" w:sz="0" w:space="0" w:color="auto"/>
        <w:bottom w:val="none" w:sz="0" w:space="0" w:color="auto"/>
        <w:right w:val="none" w:sz="0" w:space="0" w:color="auto"/>
      </w:divBdr>
    </w:div>
    <w:div w:id="377363963">
      <w:bodyDiv w:val="1"/>
      <w:marLeft w:val="0"/>
      <w:marRight w:val="0"/>
      <w:marTop w:val="0"/>
      <w:marBottom w:val="0"/>
      <w:divBdr>
        <w:top w:val="none" w:sz="0" w:space="0" w:color="auto"/>
        <w:left w:val="none" w:sz="0" w:space="0" w:color="auto"/>
        <w:bottom w:val="none" w:sz="0" w:space="0" w:color="auto"/>
        <w:right w:val="none" w:sz="0" w:space="0" w:color="auto"/>
      </w:divBdr>
    </w:div>
    <w:div w:id="377434010">
      <w:bodyDiv w:val="1"/>
      <w:marLeft w:val="0"/>
      <w:marRight w:val="0"/>
      <w:marTop w:val="0"/>
      <w:marBottom w:val="0"/>
      <w:divBdr>
        <w:top w:val="none" w:sz="0" w:space="0" w:color="auto"/>
        <w:left w:val="none" w:sz="0" w:space="0" w:color="auto"/>
        <w:bottom w:val="none" w:sz="0" w:space="0" w:color="auto"/>
        <w:right w:val="none" w:sz="0" w:space="0" w:color="auto"/>
      </w:divBdr>
    </w:div>
    <w:div w:id="377441614">
      <w:bodyDiv w:val="1"/>
      <w:marLeft w:val="0"/>
      <w:marRight w:val="0"/>
      <w:marTop w:val="0"/>
      <w:marBottom w:val="0"/>
      <w:divBdr>
        <w:top w:val="none" w:sz="0" w:space="0" w:color="auto"/>
        <w:left w:val="none" w:sz="0" w:space="0" w:color="auto"/>
        <w:bottom w:val="none" w:sz="0" w:space="0" w:color="auto"/>
        <w:right w:val="none" w:sz="0" w:space="0" w:color="auto"/>
      </w:divBdr>
    </w:div>
    <w:div w:id="377582897">
      <w:bodyDiv w:val="1"/>
      <w:marLeft w:val="0"/>
      <w:marRight w:val="0"/>
      <w:marTop w:val="0"/>
      <w:marBottom w:val="0"/>
      <w:divBdr>
        <w:top w:val="none" w:sz="0" w:space="0" w:color="auto"/>
        <w:left w:val="none" w:sz="0" w:space="0" w:color="auto"/>
        <w:bottom w:val="none" w:sz="0" w:space="0" w:color="auto"/>
        <w:right w:val="none" w:sz="0" w:space="0" w:color="auto"/>
      </w:divBdr>
    </w:div>
    <w:div w:id="377704138">
      <w:bodyDiv w:val="1"/>
      <w:marLeft w:val="0"/>
      <w:marRight w:val="0"/>
      <w:marTop w:val="0"/>
      <w:marBottom w:val="0"/>
      <w:divBdr>
        <w:top w:val="none" w:sz="0" w:space="0" w:color="auto"/>
        <w:left w:val="none" w:sz="0" w:space="0" w:color="auto"/>
        <w:bottom w:val="none" w:sz="0" w:space="0" w:color="auto"/>
        <w:right w:val="none" w:sz="0" w:space="0" w:color="auto"/>
      </w:divBdr>
    </w:div>
    <w:div w:id="377827191">
      <w:bodyDiv w:val="1"/>
      <w:marLeft w:val="0"/>
      <w:marRight w:val="0"/>
      <w:marTop w:val="0"/>
      <w:marBottom w:val="0"/>
      <w:divBdr>
        <w:top w:val="none" w:sz="0" w:space="0" w:color="auto"/>
        <w:left w:val="none" w:sz="0" w:space="0" w:color="auto"/>
        <w:bottom w:val="none" w:sz="0" w:space="0" w:color="auto"/>
        <w:right w:val="none" w:sz="0" w:space="0" w:color="auto"/>
      </w:divBdr>
    </w:div>
    <w:div w:id="377827489">
      <w:bodyDiv w:val="1"/>
      <w:marLeft w:val="0"/>
      <w:marRight w:val="0"/>
      <w:marTop w:val="0"/>
      <w:marBottom w:val="0"/>
      <w:divBdr>
        <w:top w:val="none" w:sz="0" w:space="0" w:color="auto"/>
        <w:left w:val="none" w:sz="0" w:space="0" w:color="auto"/>
        <w:bottom w:val="none" w:sz="0" w:space="0" w:color="auto"/>
        <w:right w:val="none" w:sz="0" w:space="0" w:color="auto"/>
      </w:divBdr>
    </w:div>
    <w:div w:id="377900121">
      <w:bodyDiv w:val="1"/>
      <w:marLeft w:val="0"/>
      <w:marRight w:val="0"/>
      <w:marTop w:val="0"/>
      <w:marBottom w:val="0"/>
      <w:divBdr>
        <w:top w:val="none" w:sz="0" w:space="0" w:color="auto"/>
        <w:left w:val="none" w:sz="0" w:space="0" w:color="auto"/>
        <w:bottom w:val="none" w:sz="0" w:space="0" w:color="auto"/>
        <w:right w:val="none" w:sz="0" w:space="0" w:color="auto"/>
      </w:divBdr>
    </w:div>
    <w:div w:id="377902666">
      <w:bodyDiv w:val="1"/>
      <w:marLeft w:val="0"/>
      <w:marRight w:val="0"/>
      <w:marTop w:val="0"/>
      <w:marBottom w:val="0"/>
      <w:divBdr>
        <w:top w:val="none" w:sz="0" w:space="0" w:color="auto"/>
        <w:left w:val="none" w:sz="0" w:space="0" w:color="auto"/>
        <w:bottom w:val="none" w:sz="0" w:space="0" w:color="auto"/>
        <w:right w:val="none" w:sz="0" w:space="0" w:color="auto"/>
      </w:divBdr>
    </w:div>
    <w:div w:id="378092329">
      <w:bodyDiv w:val="1"/>
      <w:marLeft w:val="0"/>
      <w:marRight w:val="0"/>
      <w:marTop w:val="0"/>
      <w:marBottom w:val="0"/>
      <w:divBdr>
        <w:top w:val="none" w:sz="0" w:space="0" w:color="auto"/>
        <w:left w:val="none" w:sz="0" w:space="0" w:color="auto"/>
        <w:bottom w:val="none" w:sz="0" w:space="0" w:color="auto"/>
        <w:right w:val="none" w:sz="0" w:space="0" w:color="auto"/>
      </w:divBdr>
    </w:div>
    <w:div w:id="378095234">
      <w:bodyDiv w:val="1"/>
      <w:marLeft w:val="0"/>
      <w:marRight w:val="0"/>
      <w:marTop w:val="0"/>
      <w:marBottom w:val="0"/>
      <w:divBdr>
        <w:top w:val="none" w:sz="0" w:space="0" w:color="auto"/>
        <w:left w:val="none" w:sz="0" w:space="0" w:color="auto"/>
        <w:bottom w:val="none" w:sz="0" w:space="0" w:color="auto"/>
        <w:right w:val="none" w:sz="0" w:space="0" w:color="auto"/>
      </w:divBdr>
    </w:div>
    <w:div w:id="378170560">
      <w:bodyDiv w:val="1"/>
      <w:marLeft w:val="0"/>
      <w:marRight w:val="0"/>
      <w:marTop w:val="0"/>
      <w:marBottom w:val="0"/>
      <w:divBdr>
        <w:top w:val="none" w:sz="0" w:space="0" w:color="auto"/>
        <w:left w:val="none" w:sz="0" w:space="0" w:color="auto"/>
        <w:bottom w:val="none" w:sz="0" w:space="0" w:color="auto"/>
        <w:right w:val="none" w:sz="0" w:space="0" w:color="auto"/>
      </w:divBdr>
    </w:div>
    <w:div w:id="378280932">
      <w:bodyDiv w:val="1"/>
      <w:marLeft w:val="0"/>
      <w:marRight w:val="0"/>
      <w:marTop w:val="0"/>
      <w:marBottom w:val="0"/>
      <w:divBdr>
        <w:top w:val="none" w:sz="0" w:space="0" w:color="auto"/>
        <w:left w:val="none" w:sz="0" w:space="0" w:color="auto"/>
        <w:bottom w:val="none" w:sz="0" w:space="0" w:color="auto"/>
        <w:right w:val="none" w:sz="0" w:space="0" w:color="auto"/>
      </w:divBdr>
    </w:div>
    <w:div w:id="378285818">
      <w:bodyDiv w:val="1"/>
      <w:marLeft w:val="0"/>
      <w:marRight w:val="0"/>
      <w:marTop w:val="0"/>
      <w:marBottom w:val="0"/>
      <w:divBdr>
        <w:top w:val="none" w:sz="0" w:space="0" w:color="auto"/>
        <w:left w:val="none" w:sz="0" w:space="0" w:color="auto"/>
        <w:bottom w:val="none" w:sz="0" w:space="0" w:color="auto"/>
        <w:right w:val="none" w:sz="0" w:space="0" w:color="auto"/>
      </w:divBdr>
    </w:div>
    <w:div w:id="378357396">
      <w:bodyDiv w:val="1"/>
      <w:marLeft w:val="0"/>
      <w:marRight w:val="0"/>
      <w:marTop w:val="0"/>
      <w:marBottom w:val="0"/>
      <w:divBdr>
        <w:top w:val="none" w:sz="0" w:space="0" w:color="auto"/>
        <w:left w:val="none" w:sz="0" w:space="0" w:color="auto"/>
        <w:bottom w:val="none" w:sz="0" w:space="0" w:color="auto"/>
        <w:right w:val="none" w:sz="0" w:space="0" w:color="auto"/>
      </w:divBdr>
    </w:div>
    <w:div w:id="378359730">
      <w:bodyDiv w:val="1"/>
      <w:marLeft w:val="0"/>
      <w:marRight w:val="0"/>
      <w:marTop w:val="0"/>
      <w:marBottom w:val="0"/>
      <w:divBdr>
        <w:top w:val="none" w:sz="0" w:space="0" w:color="auto"/>
        <w:left w:val="none" w:sz="0" w:space="0" w:color="auto"/>
        <w:bottom w:val="none" w:sz="0" w:space="0" w:color="auto"/>
        <w:right w:val="none" w:sz="0" w:space="0" w:color="auto"/>
      </w:divBdr>
    </w:div>
    <w:div w:id="378361075">
      <w:bodyDiv w:val="1"/>
      <w:marLeft w:val="0"/>
      <w:marRight w:val="0"/>
      <w:marTop w:val="0"/>
      <w:marBottom w:val="0"/>
      <w:divBdr>
        <w:top w:val="none" w:sz="0" w:space="0" w:color="auto"/>
        <w:left w:val="none" w:sz="0" w:space="0" w:color="auto"/>
        <w:bottom w:val="none" w:sz="0" w:space="0" w:color="auto"/>
        <w:right w:val="none" w:sz="0" w:space="0" w:color="auto"/>
      </w:divBdr>
    </w:div>
    <w:div w:id="378364818">
      <w:bodyDiv w:val="1"/>
      <w:marLeft w:val="0"/>
      <w:marRight w:val="0"/>
      <w:marTop w:val="0"/>
      <w:marBottom w:val="0"/>
      <w:divBdr>
        <w:top w:val="none" w:sz="0" w:space="0" w:color="auto"/>
        <w:left w:val="none" w:sz="0" w:space="0" w:color="auto"/>
        <w:bottom w:val="none" w:sz="0" w:space="0" w:color="auto"/>
        <w:right w:val="none" w:sz="0" w:space="0" w:color="auto"/>
      </w:divBdr>
    </w:div>
    <w:div w:id="378433471">
      <w:bodyDiv w:val="1"/>
      <w:marLeft w:val="0"/>
      <w:marRight w:val="0"/>
      <w:marTop w:val="0"/>
      <w:marBottom w:val="0"/>
      <w:divBdr>
        <w:top w:val="none" w:sz="0" w:space="0" w:color="auto"/>
        <w:left w:val="none" w:sz="0" w:space="0" w:color="auto"/>
        <w:bottom w:val="none" w:sz="0" w:space="0" w:color="auto"/>
        <w:right w:val="none" w:sz="0" w:space="0" w:color="auto"/>
      </w:divBdr>
    </w:div>
    <w:div w:id="378481386">
      <w:bodyDiv w:val="1"/>
      <w:marLeft w:val="0"/>
      <w:marRight w:val="0"/>
      <w:marTop w:val="0"/>
      <w:marBottom w:val="0"/>
      <w:divBdr>
        <w:top w:val="none" w:sz="0" w:space="0" w:color="auto"/>
        <w:left w:val="none" w:sz="0" w:space="0" w:color="auto"/>
        <w:bottom w:val="none" w:sz="0" w:space="0" w:color="auto"/>
        <w:right w:val="none" w:sz="0" w:space="0" w:color="auto"/>
      </w:divBdr>
    </w:div>
    <w:div w:id="378630585">
      <w:bodyDiv w:val="1"/>
      <w:marLeft w:val="0"/>
      <w:marRight w:val="0"/>
      <w:marTop w:val="0"/>
      <w:marBottom w:val="0"/>
      <w:divBdr>
        <w:top w:val="none" w:sz="0" w:space="0" w:color="auto"/>
        <w:left w:val="none" w:sz="0" w:space="0" w:color="auto"/>
        <w:bottom w:val="none" w:sz="0" w:space="0" w:color="auto"/>
        <w:right w:val="none" w:sz="0" w:space="0" w:color="auto"/>
      </w:divBdr>
    </w:div>
    <w:div w:id="378669179">
      <w:bodyDiv w:val="1"/>
      <w:marLeft w:val="0"/>
      <w:marRight w:val="0"/>
      <w:marTop w:val="0"/>
      <w:marBottom w:val="0"/>
      <w:divBdr>
        <w:top w:val="none" w:sz="0" w:space="0" w:color="auto"/>
        <w:left w:val="none" w:sz="0" w:space="0" w:color="auto"/>
        <w:bottom w:val="none" w:sz="0" w:space="0" w:color="auto"/>
        <w:right w:val="none" w:sz="0" w:space="0" w:color="auto"/>
      </w:divBdr>
    </w:div>
    <w:div w:id="378746655">
      <w:bodyDiv w:val="1"/>
      <w:marLeft w:val="0"/>
      <w:marRight w:val="0"/>
      <w:marTop w:val="0"/>
      <w:marBottom w:val="0"/>
      <w:divBdr>
        <w:top w:val="none" w:sz="0" w:space="0" w:color="auto"/>
        <w:left w:val="none" w:sz="0" w:space="0" w:color="auto"/>
        <w:bottom w:val="none" w:sz="0" w:space="0" w:color="auto"/>
        <w:right w:val="none" w:sz="0" w:space="0" w:color="auto"/>
      </w:divBdr>
    </w:div>
    <w:div w:id="378751507">
      <w:bodyDiv w:val="1"/>
      <w:marLeft w:val="0"/>
      <w:marRight w:val="0"/>
      <w:marTop w:val="0"/>
      <w:marBottom w:val="0"/>
      <w:divBdr>
        <w:top w:val="none" w:sz="0" w:space="0" w:color="auto"/>
        <w:left w:val="none" w:sz="0" w:space="0" w:color="auto"/>
        <w:bottom w:val="none" w:sz="0" w:space="0" w:color="auto"/>
        <w:right w:val="none" w:sz="0" w:space="0" w:color="auto"/>
      </w:divBdr>
    </w:div>
    <w:div w:id="378936419">
      <w:bodyDiv w:val="1"/>
      <w:marLeft w:val="0"/>
      <w:marRight w:val="0"/>
      <w:marTop w:val="0"/>
      <w:marBottom w:val="0"/>
      <w:divBdr>
        <w:top w:val="none" w:sz="0" w:space="0" w:color="auto"/>
        <w:left w:val="none" w:sz="0" w:space="0" w:color="auto"/>
        <w:bottom w:val="none" w:sz="0" w:space="0" w:color="auto"/>
        <w:right w:val="none" w:sz="0" w:space="0" w:color="auto"/>
      </w:divBdr>
    </w:div>
    <w:div w:id="378937438">
      <w:bodyDiv w:val="1"/>
      <w:marLeft w:val="0"/>
      <w:marRight w:val="0"/>
      <w:marTop w:val="0"/>
      <w:marBottom w:val="0"/>
      <w:divBdr>
        <w:top w:val="none" w:sz="0" w:space="0" w:color="auto"/>
        <w:left w:val="none" w:sz="0" w:space="0" w:color="auto"/>
        <w:bottom w:val="none" w:sz="0" w:space="0" w:color="auto"/>
        <w:right w:val="none" w:sz="0" w:space="0" w:color="auto"/>
      </w:divBdr>
    </w:div>
    <w:div w:id="379013281">
      <w:bodyDiv w:val="1"/>
      <w:marLeft w:val="0"/>
      <w:marRight w:val="0"/>
      <w:marTop w:val="0"/>
      <w:marBottom w:val="0"/>
      <w:divBdr>
        <w:top w:val="none" w:sz="0" w:space="0" w:color="auto"/>
        <w:left w:val="none" w:sz="0" w:space="0" w:color="auto"/>
        <w:bottom w:val="none" w:sz="0" w:space="0" w:color="auto"/>
        <w:right w:val="none" w:sz="0" w:space="0" w:color="auto"/>
      </w:divBdr>
    </w:div>
    <w:div w:id="379013867">
      <w:bodyDiv w:val="1"/>
      <w:marLeft w:val="0"/>
      <w:marRight w:val="0"/>
      <w:marTop w:val="0"/>
      <w:marBottom w:val="0"/>
      <w:divBdr>
        <w:top w:val="none" w:sz="0" w:space="0" w:color="auto"/>
        <w:left w:val="none" w:sz="0" w:space="0" w:color="auto"/>
        <w:bottom w:val="none" w:sz="0" w:space="0" w:color="auto"/>
        <w:right w:val="none" w:sz="0" w:space="0" w:color="auto"/>
      </w:divBdr>
    </w:div>
    <w:div w:id="379014029">
      <w:bodyDiv w:val="1"/>
      <w:marLeft w:val="0"/>
      <w:marRight w:val="0"/>
      <w:marTop w:val="0"/>
      <w:marBottom w:val="0"/>
      <w:divBdr>
        <w:top w:val="none" w:sz="0" w:space="0" w:color="auto"/>
        <w:left w:val="none" w:sz="0" w:space="0" w:color="auto"/>
        <w:bottom w:val="none" w:sz="0" w:space="0" w:color="auto"/>
        <w:right w:val="none" w:sz="0" w:space="0" w:color="auto"/>
      </w:divBdr>
    </w:div>
    <w:div w:id="379019969">
      <w:bodyDiv w:val="1"/>
      <w:marLeft w:val="0"/>
      <w:marRight w:val="0"/>
      <w:marTop w:val="0"/>
      <w:marBottom w:val="0"/>
      <w:divBdr>
        <w:top w:val="none" w:sz="0" w:space="0" w:color="auto"/>
        <w:left w:val="none" w:sz="0" w:space="0" w:color="auto"/>
        <w:bottom w:val="none" w:sz="0" w:space="0" w:color="auto"/>
        <w:right w:val="none" w:sz="0" w:space="0" w:color="auto"/>
      </w:divBdr>
    </w:div>
    <w:div w:id="379324979">
      <w:bodyDiv w:val="1"/>
      <w:marLeft w:val="0"/>
      <w:marRight w:val="0"/>
      <w:marTop w:val="0"/>
      <w:marBottom w:val="0"/>
      <w:divBdr>
        <w:top w:val="none" w:sz="0" w:space="0" w:color="auto"/>
        <w:left w:val="none" w:sz="0" w:space="0" w:color="auto"/>
        <w:bottom w:val="none" w:sz="0" w:space="0" w:color="auto"/>
        <w:right w:val="none" w:sz="0" w:space="0" w:color="auto"/>
      </w:divBdr>
    </w:div>
    <w:div w:id="379549037">
      <w:bodyDiv w:val="1"/>
      <w:marLeft w:val="0"/>
      <w:marRight w:val="0"/>
      <w:marTop w:val="0"/>
      <w:marBottom w:val="0"/>
      <w:divBdr>
        <w:top w:val="none" w:sz="0" w:space="0" w:color="auto"/>
        <w:left w:val="none" w:sz="0" w:space="0" w:color="auto"/>
        <w:bottom w:val="none" w:sz="0" w:space="0" w:color="auto"/>
        <w:right w:val="none" w:sz="0" w:space="0" w:color="auto"/>
      </w:divBdr>
    </w:div>
    <w:div w:id="379591837">
      <w:bodyDiv w:val="1"/>
      <w:marLeft w:val="0"/>
      <w:marRight w:val="0"/>
      <w:marTop w:val="0"/>
      <w:marBottom w:val="0"/>
      <w:divBdr>
        <w:top w:val="none" w:sz="0" w:space="0" w:color="auto"/>
        <w:left w:val="none" w:sz="0" w:space="0" w:color="auto"/>
        <w:bottom w:val="none" w:sz="0" w:space="0" w:color="auto"/>
        <w:right w:val="none" w:sz="0" w:space="0" w:color="auto"/>
      </w:divBdr>
    </w:div>
    <w:div w:id="379718120">
      <w:bodyDiv w:val="1"/>
      <w:marLeft w:val="0"/>
      <w:marRight w:val="0"/>
      <w:marTop w:val="0"/>
      <w:marBottom w:val="0"/>
      <w:divBdr>
        <w:top w:val="none" w:sz="0" w:space="0" w:color="auto"/>
        <w:left w:val="none" w:sz="0" w:space="0" w:color="auto"/>
        <w:bottom w:val="none" w:sz="0" w:space="0" w:color="auto"/>
        <w:right w:val="none" w:sz="0" w:space="0" w:color="auto"/>
      </w:divBdr>
    </w:div>
    <w:div w:id="379867787">
      <w:bodyDiv w:val="1"/>
      <w:marLeft w:val="0"/>
      <w:marRight w:val="0"/>
      <w:marTop w:val="0"/>
      <w:marBottom w:val="0"/>
      <w:divBdr>
        <w:top w:val="none" w:sz="0" w:space="0" w:color="auto"/>
        <w:left w:val="none" w:sz="0" w:space="0" w:color="auto"/>
        <w:bottom w:val="none" w:sz="0" w:space="0" w:color="auto"/>
        <w:right w:val="none" w:sz="0" w:space="0" w:color="auto"/>
      </w:divBdr>
    </w:div>
    <w:div w:id="379978128">
      <w:bodyDiv w:val="1"/>
      <w:marLeft w:val="0"/>
      <w:marRight w:val="0"/>
      <w:marTop w:val="0"/>
      <w:marBottom w:val="0"/>
      <w:divBdr>
        <w:top w:val="none" w:sz="0" w:space="0" w:color="auto"/>
        <w:left w:val="none" w:sz="0" w:space="0" w:color="auto"/>
        <w:bottom w:val="none" w:sz="0" w:space="0" w:color="auto"/>
        <w:right w:val="none" w:sz="0" w:space="0" w:color="auto"/>
      </w:divBdr>
    </w:div>
    <w:div w:id="379983969">
      <w:bodyDiv w:val="1"/>
      <w:marLeft w:val="0"/>
      <w:marRight w:val="0"/>
      <w:marTop w:val="0"/>
      <w:marBottom w:val="0"/>
      <w:divBdr>
        <w:top w:val="none" w:sz="0" w:space="0" w:color="auto"/>
        <w:left w:val="none" w:sz="0" w:space="0" w:color="auto"/>
        <w:bottom w:val="none" w:sz="0" w:space="0" w:color="auto"/>
        <w:right w:val="none" w:sz="0" w:space="0" w:color="auto"/>
      </w:divBdr>
    </w:div>
    <w:div w:id="380062763">
      <w:bodyDiv w:val="1"/>
      <w:marLeft w:val="0"/>
      <w:marRight w:val="0"/>
      <w:marTop w:val="0"/>
      <w:marBottom w:val="0"/>
      <w:divBdr>
        <w:top w:val="none" w:sz="0" w:space="0" w:color="auto"/>
        <w:left w:val="none" w:sz="0" w:space="0" w:color="auto"/>
        <w:bottom w:val="none" w:sz="0" w:space="0" w:color="auto"/>
        <w:right w:val="none" w:sz="0" w:space="0" w:color="auto"/>
      </w:divBdr>
    </w:div>
    <w:div w:id="380138133">
      <w:bodyDiv w:val="1"/>
      <w:marLeft w:val="0"/>
      <w:marRight w:val="0"/>
      <w:marTop w:val="0"/>
      <w:marBottom w:val="0"/>
      <w:divBdr>
        <w:top w:val="none" w:sz="0" w:space="0" w:color="auto"/>
        <w:left w:val="none" w:sz="0" w:space="0" w:color="auto"/>
        <w:bottom w:val="none" w:sz="0" w:space="0" w:color="auto"/>
        <w:right w:val="none" w:sz="0" w:space="0" w:color="auto"/>
      </w:divBdr>
    </w:div>
    <w:div w:id="380177157">
      <w:bodyDiv w:val="1"/>
      <w:marLeft w:val="0"/>
      <w:marRight w:val="0"/>
      <w:marTop w:val="0"/>
      <w:marBottom w:val="0"/>
      <w:divBdr>
        <w:top w:val="none" w:sz="0" w:space="0" w:color="auto"/>
        <w:left w:val="none" w:sz="0" w:space="0" w:color="auto"/>
        <w:bottom w:val="none" w:sz="0" w:space="0" w:color="auto"/>
        <w:right w:val="none" w:sz="0" w:space="0" w:color="auto"/>
      </w:divBdr>
    </w:div>
    <w:div w:id="380206068">
      <w:bodyDiv w:val="1"/>
      <w:marLeft w:val="0"/>
      <w:marRight w:val="0"/>
      <w:marTop w:val="0"/>
      <w:marBottom w:val="0"/>
      <w:divBdr>
        <w:top w:val="none" w:sz="0" w:space="0" w:color="auto"/>
        <w:left w:val="none" w:sz="0" w:space="0" w:color="auto"/>
        <w:bottom w:val="none" w:sz="0" w:space="0" w:color="auto"/>
        <w:right w:val="none" w:sz="0" w:space="0" w:color="auto"/>
      </w:divBdr>
    </w:div>
    <w:div w:id="380247121">
      <w:bodyDiv w:val="1"/>
      <w:marLeft w:val="0"/>
      <w:marRight w:val="0"/>
      <w:marTop w:val="0"/>
      <w:marBottom w:val="0"/>
      <w:divBdr>
        <w:top w:val="none" w:sz="0" w:space="0" w:color="auto"/>
        <w:left w:val="none" w:sz="0" w:space="0" w:color="auto"/>
        <w:bottom w:val="none" w:sz="0" w:space="0" w:color="auto"/>
        <w:right w:val="none" w:sz="0" w:space="0" w:color="auto"/>
      </w:divBdr>
    </w:div>
    <w:div w:id="380248762">
      <w:bodyDiv w:val="1"/>
      <w:marLeft w:val="0"/>
      <w:marRight w:val="0"/>
      <w:marTop w:val="0"/>
      <w:marBottom w:val="0"/>
      <w:divBdr>
        <w:top w:val="none" w:sz="0" w:space="0" w:color="auto"/>
        <w:left w:val="none" w:sz="0" w:space="0" w:color="auto"/>
        <w:bottom w:val="none" w:sz="0" w:space="0" w:color="auto"/>
        <w:right w:val="none" w:sz="0" w:space="0" w:color="auto"/>
      </w:divBdr>
    </w:div>
    <w:div w:id="380323158">
      <w:bodyDiv w:val="1"/>
      <w:marLeft w:val="0"/>
      <w:marRight w:val="0"/>
      <w:marTop w:val="0"/>
      <w:marBottom w:val="0"/>
      <w:divBdr>
        <w:top w:val="none" w:sz="0" w:space="0" w:color="auto"/>
        <w:left w:val="none" w:sz="0" w:space="0" w:color="auto"/>
        <w:bottom w:val="none" w:sz="0" w:space="0" w:color="auto"/>
        <w:right w:val="none" w:sz="0" w:space="0" w:color="auto"/>
      </w:divBdr>
    </w:div>
    <w:div w:id="380326402">
      <w:bodyDiv w:val="1"/>
      <w:marLeft w:val="0"/>
      <w:marRight w:val="0"/>
      <w:marTop w:val="0"/>
      <w:marBottom w:val="0"/>
      <w:divBdr>
        <w:top w:val="none" w:sz="0" w:space="0" w:color="auto"/>
        <w:left w:val="none" w:sz="0" w:space="0" w:color="auto"/>
        <w:bottom w:val="none" w:sz="0" w:space="0" w:color="auto"/>
        <w:right w:val="none" w:sz="0" w:space="0" w:color="auto"/>
      </w:divBdr>
    </w:div>
    <w:div w:id="380442863">
      <w:bodyDiv w:val="1"/>
      <w:marLeft w:val="0"/>
      <w:marRight w:val="0"/>
      <w:marTop w:val="0"/>
      <w:marBottom w:val="0"/>
      <w:divBdr>
        <w:top w:val="none" w:sz="0" w:space="0" w:color="auto"/>
        <w:left w:val="none" w:sz="0" w:space="0" w:color="auto"/>
        <w:bottom w:val="none" w:sz="0" w:space="0" w:color="auto"/>
        <w:right w:val="none" w:sz="0" w:space="0" w:color="auto"/>
      </w:divBdr>
    </w:div>
    <w:div w:id="380593461">
      <w:bodyDiv w:val="1"/>
      <w:marLeft w:val="0"/>
      <w:marRight w:val="0"/>
      <w:marTop w:val="0"/>
      <w:marBottom w:val="0"/>
      <w:divBdr>
        <w:top w:val="none" w:sz="0" w:space="0" w:color="auto"/>
        <w:left w:val="none" w:sz="0" w:space="0" w:color="auto"/>
        <w:bottom w:val="none" w:sz="0" w:space="0" w:color="auto"/>
        <w:right w:val="none" w:sz="0" w:space="0" w:color="auto"/>
      </w:divBdr>
    </w:div>
    <w:div w:id="380594983">
      <w:bodyDiv w:val="1"/>
      <w:marLeft w:val="0"/>
      <w:marRight w:val="0"/>
      <w:marTop w:val="0"/>
      <w:marBottom w:val="0"/>
      <w:divBdr>
        <w:top w:val="none" w:sz="0" w:space="0" w:color="auto"/>
        <w:left w:val="none" w:sz="0" w:space="0" w:color="auto"/>
        <w:bottom w:val="none" w:sz="0" w:space="0" w:color="auto"/>
        <w:right w:val="none" w:sz="0" w:space="0" w:color="auto"/>
      </w:divBdr>
    </w:div>
    <w:div w:id="380903098">
      <w:bodyDiv w:val="1"/>
      <w:marLeft w:val="0"/>
      <w:marRight w:val="0"/>
      <w:marTop w:val="0"/>
      <w:marBottom w:val="0"/>
      <w:divBdr>
        <w:top w:val="none" w:sz="0" w:space="0" w:color="auto"/>
        <w:left w:val="none" w:sz="0" w:space="0" w:color="auto"/>
        <w:bottom w:val="none" w:sz="0" w:space="0" w:color="auto"/>
        <w:right w:val="none" w:sz="0" w:space="0" w:color="auto"/>
      </w:divBdr>
    </w:div>
    <w:div w:id="381102653">
      <w:bodyDiv w:val="1"/>
      <w:marLeft w:val="0"/>
      <w:marRight w:val="0"/>
      <w:marTop w:val="0"/>
      <w:marBottom w:val="0"/>
      <w:divBdr>
        <w:top w:val="none" w:sz="0" w:space="0" w:color="auto"/>
        <w:left w:val="none" w:sz="0" w:space="0" w:color="auto"/>
        <w:bottom w:val="none" w:sz="0" w:space="0" w:color="auto"/>
        <w:right w:val="none" w:sz="0" w:space="0" w:color="auto"/>
      </w:divBdr>
    </w:div>
    <w:div w:id="381177740">
      <w:bodyDiv w:val="1"/>
      <w:marLeft w:val="0"/>
      <w:marRight w:val="0"/>
      <w:marTop w:val="0"/>
      <w:marBottom w:val="0"/>
      <w:divBdr>
        <w:top w:val="none" w:sz="0" w:space="0" w:color="auto"/>
        <w:left w:val="none" w:sz="0" w:space="0" w:color="auto"/>
        <w:bottom w:val="none" w:sz="0" w:space="0" w:color="auto"/>
        <w:right w:val="none" w:sz="0" w:space="0" w:color="auto"/>
      </w:divBdr>
    </w:div>
    <w:div w:id="381369311">
      <w:bodyDiv w:val="1"/>
      <w:marLeft w:val="0"/>
      <w:marRight w:val="0"/>
      <w:marTop w:val="0"/>
      <w:marBottom w:val="0"/>
      <w:divBdr>
        <w:top w:val="none" w:sz="0" w:space="0" w:color="auto"/>
        <w:left w:val="none" w:sz="0" w:space="0" w:color="auto"/>
        <w:bottom w:val="none" w:sz="0" w:space="0" w:color="auto"/>
        <w:right w:val="none" w:sz="0" w:space="0" w:color="auto"/>
      </w:divBdr>
    </w:div>
    <w:div w:id="381372980">
      <w:bodyDiv w:val="1"/>
      <w:marLeft w:val="0"/>
      <w:marRight w:val="0"/>
      <w:marTop w:val="0"/>
      <w:marBottom w:val="0"/>
      <w:divBdr>
        <w:top w:val="none" w:sz="0" w:space="0" w:color="auto"/>
        <w:left w:val="none" w:sz="0" w:space="0" w:color="auto"/>
        <w:bottom w:val="none" w:sz="0" w:space="0" w:color="auto"/>
        <w:right w:val="none" w:sz="0" w:space="0" w:color="auto"/>
      </w:divBdr>
    </w:div>
    <w:div w:id="381443035">
      <w:bodyDiv w:val="1"/>
      <w:marLeft w:val="0"/>
      <w:marRight w:val="0"/>
      <w:marTop w:val="0"/>
      <w:marBottom w:val="0"/>
      <w:divBdr>
        <w:top w:val="none" w:sz="0" w:space="0" w:color="auto"/>
        <w:left w:val="none" w:sz="0" w:space="0" w:color="auto"/>
        <w:bottom w:val="none" w:sz="0" w:space="0" w:color="auto"/>
        <w:right w:val="none" w:sz="0" w:space="0" w:color="auto"/>
      </w:divBdr>
    </w:div>
    <w:div w:id="381514887">
      <w:bodyDiv w:val="1"/>
      <w:marLeft w:val="0"/>
      <w:marRight w:val="0"/>
      <w:marTop w:val="0"/>
      <w:marBottom w:val="0"/>
      <w:divBdr>
        <w:top w:val="none" w:sz="0" w:space="0" w:color="auto"/>
        <w:left w:val="none" w:sz="0" w:space="0" w:color="auto"/>
        <w:bottom w:val="none" w:sz="0" w:space="0" w:color="auto"/>
        <w:right w:val="none" w:sz="0" w:space="0" w:color="auto"/>
      </w:divBdr>
    </w:div>
    <w:div w:id="381514905">
      <w:bodyDiv w:val="1"/>
      <w:marLeft w:val="0"/>
      <w:marRight w:val="0"/>
      <w:marTop w:val="0"/>
      <w:marBottom w:val="0"/>
      <w:divBdr>
        <w:top w:val="none" w:sz="0" w:space="0" w:color="auto"/>
        <w:left w:val="none" w:sz="0" w:space="0" w:color="auto"/>
        <w:bottom w:val="none" w:sz="0" w:space="0" w:color="auto"/>
        <w:right w:val="none" w:sz="0" w:space="0" w:color="auto"/>
      </w:divBdr>
    </w:div>
    <w:div w:id="381636880">
      <w:bodyDiv w:val="1"/>
      <w:marLeft w:val="0"/>
      <w:marRight w:val="0"/>
      <w:marTop w:val="0"/>
      <w:marBottom w:val="0"/>
      <w:divBdr>
        <w:top w:val="none" w:sz="0" w:space="0" w:color="auto"/>
        <w:left w:val="none" w:sz="0" w:space="0" w:color="auto"/>
        <w:bottom w:val="none" w:sz="0" w:space="0" w:color="auto"/>
        <w:right w:val="none" w:sz="0" w:space="0" w:color="auto"/>
      </w:divBdr>
    </w:div>
    <w:div w:id="381709105">
      <w:bodyDiv w:val="1"/>
      <w:marLeft w:val="0"/>
      <w:marRight w:val="0"/>
      <w:marTop w:val="0"/>
      <w:marBottom w:val="0"/>
      <w:divBdr>
        <w:top w:val="none" w:sz="0" w:space="0" w:color="auto"/>
        <w:left w:val="none" w:sz="0" w:space="0" w:color="auto"/>
        <w:bottom w:val="none" w:sz="0" w:space="0" w:color="auto"/>
        <w:right w:val="none" w:sz="0" w:space="0" w:color="auto"/>
      </w:divBdr>
    </w:div>
    <w:div w:id="381826834">
      <w:bodyDiv w:val="1"/>
      <w:marLeft w:val="0"/>
      <w:marRight w:val="0"/>
      <w:marTop w:val="0"/>
      <w:marBottom w:val="0"/>
      <w:divBdr>
        <w:top w:val="none" w:sz="0" w:space="0" w:color="auto"/>
        <w:left w:val="none" w:sz="0" w:space="0" w:color="auto"/>
        <w:bottom w:val="none" w:sz="0" w:space="0" w:color="auto"/>
        <w:right w:val="none" w:sz="0" w:space="0" w:color="auto"/>
      </w:divBdr>
    </w:div>
    <w:div w:id="382025881">
      <w:bodyDiv w:val="1"/>
      <w:marLeft w:val="0"/>
      <w:marRight w:val="0"/>
      <w:marTop w:val="0"/>
      <w:marBottom w:val="0"/>
      <w:divBdr>
        <w:top w:val="none" w:sz="0" w:space="0" w:color="auto"/>
        <w:left w:val="none" w:sz="0" w:space="0" w:color="auto"/>
        <w:bottom w:val="none" w:sz="0" w:space="0" w:color="auto"/>
        <w:right w:val="none" w:sz="0" w:space="0" w:color="auto"/>
      </w:divBdr>
    </w:div>
    <w:div w:id="382140429">
      <w:bodyDiv w:val="1"/>
      <w:marLeft w:val="0"/>
      <w:marRight w:val="0"/>
      <w:marTop w:val="0"/>
      <w:marBottom w:val="0"/>
      <w:divBdr>
        <w:top w:val="none" w:sz="0" w:space="0" w:color="auto"/>
        <w:left w:val="none" w:sz="0" w:space="0" w:color="auto"/>
        <w:bottom w:val="none" w:sz="0" w:space="0" w:color="auto"/>
        <w:right w:val="none" w:sz="0" w:space="0" w:color="auto"/>
      </w:divBdr>
    </w:div>
    <w:div w:id="382213562">
      <w:bodyDiv w:val="1"/>
      <w:marLeft w:val="0"/>
      <w:marRight w:val="0"/>
      <w:marTop w:val="0"/>
      <w:marBottom w:val="0"/>
      <w:divBdr>
        <w:top w:val="none" w:sz="0" w:space="0" w:color="auto"/>
        <w:left w:val="none" w:sz="0" w:space="0" w:color="auto"/>
        <w:bottom w:val="none" w:sz="0" w:space="0" w:color="auto"/>
        <w:right w:val="none" w:sz="0" w:space="0" w:color="auto"/>
      </w:divBdr>
    </w:div>
    <w:div w:id="382289346">
      <w:bodyDiv w:val="1"/>
      <w:marLeft w:val="0"/>
      <w:marRight w:val="0"/>
      <w:marTop w:val="0"/>
      <w:marBottom w:val="0"/>
      <w:divBdr>
        <w:top w:val="none" w:sz="0" w:space="0" w:color="auto"/>
        <w:left w:val="none" w:sz="0" w:space="0" w:color="auto"/>
        <w:bottom w:val="none" w:sz="0" w:space="0" w:color="auto"/>
        <w:right w:val="none" w:sz="0" w:space="0" w:color="auto"/>
      </w:divBdr>
    </w:div>
    <w:div w:id="382337200">
      <w:bodyDiv w:val="1"/>
      <w:marLeft w:val="0"/>
      <w:marRight w:val="0"/>
      <w:marTop w:val="0"/>
      <w:marBottom w:val="0"/>
      <w:divBdr>
        <w:top w:val="none" w:sz="0" w:space="0" w:color="auto"/>
        <w:left w:val="none" w:sz="0" w:space="0" w:color="auto"/>
        <w:bottom w:val="none" w:sz="0" w:space="0" w:color="auto"/>
        <w:right w:val="none" w:sz="0" w:space="0" w:color="auto"/>
      </w:divBdr>
    </w:div>
    <w:div w:id="382406359">
      <w:bodyDiv w:val="1"/>
      <w:marLeft w:val="0"/>
      <w:marRight w:val="0"/>
      <w:marTop w:val="0"/>
      <w:marBottom w:val="0"/>
      <w:divBdr>
        <w:top w:val="none" w:sz="0" w:space="0" w:color="auto"/>
        <w:left w:val="none" w:sz="0" w:space="0" w:color="auto"/>
        <w:bottom w:val="none" w:sz="0" w:space="0" w:color="auto"/>
        <w:right w:val="none" w:sz="0" w:space="0" w:color="auto"/>
      </w:divBdr>
    </w:div>
    <w:div w:id="382408447">
      <w:bodyDiv w:val="1"/>
      <w:marLeft w:val="0"/>
      <w:marRight w:val="0"/>
      <w:marTop w:val="0"/>
      <w:marBottom w:val="0"/>
      <w:divBdr>
        <w:top w:val="none" w:sz="0" w:space="0" w:color="auto"/>
        <w:left w:val="none" w:sz="0" w:space="0" w:color="auto"/>
        <w:bottom w:val="none" w:sz="0" w:space="0" w:color="auto"/>
        <w:right w:val="none" w:sz="0" w:space="0" w:color="auto"/>
      </w:divBdr>
    </w:div>
    <w:div w:id="382556705">
      <w:bodyDiv w:val="1"/>
      <w:marLeft w:val="0"/>
      <w:marRight w:val="0"/>
      <w:marTop w:val="0"/>
      <w:marBottom w:val="0"/>
      <w:divBdr>
        <w:top w:val="none" w:sz="0" w:space="0" w:color="auto"/>
        <w:left w:val="none" w:sz="0" w:space="0" w:color="auto"/>
        <w:bottom w:val="none" w:sz="0" w:space="0" w:color="auto"/>
        <w:right w:val="none" w:sz="0" w:space="0" w:color="auto"/>
      </w:divBdr>
    </w:div>
    <w:div w:id="382675987">
      <w:bodyDiv w:val="1"/>
      <w:marLeft w:val="0"/>
      <w:marRight w:val="0"/>
      <w:marTop w:val="0"/>
      <w:marBottom w:val="0"/>
      <w:divBdr>
        <w:top w:val="none" w:sz="0" w:space="0" w:color="auto"/>
        <w:left w:val="none" w:sz="0" w:space="0" w:color="auto"/>
        <w:bottom w:val="none" w:sz="0" w:space="0" w:color="auto"/>
        <w:right w:val="none" w:sz="0" w:space="0" w:color="auto"/>
      </w:divBdr>
    </w:div>
    <w:div w:id="382757792">
      <w:bodyDiv w:val="1"/>
      <w:marLeft w:val="0"/>
      <w:marRight w:val="0"/>
      <w:marTop w:val="0"/>
      <w:marBottom w:val="0"/>
      <w:divBdr>
        <w:top w:val="none" w:sz="0" w:space="0" w:color="auto"/>
        <w:left w:val="none" w:sz="0" w:space="0" w:color="auto"/>
        <w:bottom w:val="none" w:sz="0" w:space="0" w:color="auto"/>
        <w:right w:val="none" w:sz="0" w:space="0" w:color="auto"/>
      </w:divBdr>
    </w:div>
    <w:div w:id="382797998">
      <w:bodyDiv w:val="1"/>
      <w:marLeft w:val="0"/>
      <w:marRight w:val="0"/>
      <w:marTop w:val="0"/>
      <w:marBottom w:val="0"/>
      <w:divBdr>
        <w:top w:val="none" w:sz="0" w:space="0" w:color="auto"/>
        <w:left w:val="none" w:sz="0" w:space="0" w:color="auto"/>
        <w:bottom w:val="none" w:sz="0" w:space="0" w:color="auto"/>
        <w:right w:val="none" w:sz="0" w:space="0" w:color="auto"/>
      </w:divBdr>
    </w:div>
    <w:div w:id="382798193">
      <w:bodyDiv w:val="1"/>
      <w:marLeft w:val="0"/>
      <w:marRight w:val="0"/>
      <w:marTop w:val="0"/>
      <w:marBottom w:val="0"/>
      <w:divBdr>
        <w:top w:val="none" w:sz="0" w:space="0" w:color="auto"/>
        <w:left w:val="none" w:sz="0" w:space="0" w:color="auto"/>
        <w:bottom w:val="none" w:sz="0" w:space="0" w:color="auto"/>
        <w:right w:val="none" w:sz="0" w:space="0" w:color="auto"/>
      </w:divBdr>
    </w:div>
    <w:div w:id="382945537">
      <w:bodyDiv w:val="1"/>
      <w:marLeft w:val="0"/>
      <w:marRight w:val="0"/>
      <w:marTop w:val="0"/>
      <w:marBottom w:val="0"/>
      <w:divBdr>
        <w:top w:val="none" w:sz="0" w:space="0" w:color="auto"/>
        <w:left w:val="none" w:sz="0" w:space="0" w:color="auto"/>
        <w:bottom w:val="none" w:sz="0" w:space="0" w:color="auto"/>
        <w:right w:val="none" w:sz="0" w:space="0" w:color="auto"/>
      </w:divBdr>
    </w:div>
    <w:div w:id="383212475">
      <w:bodyDiv w:val="1"/>
      <w:marLeft w:val="0"/>
      <w:marRight w:val="0"/>
      <w:marTop w:val="0"/>
      <w:marBottom w:val="0"/>
      <w:divBdr>
        <w:top w:val="none" w:sz="0" w:space="0" w:color="auto"/>
        <w:left w:val="none" w:sz="0" w:space="0" w:color="auto"/>
        <w:bottom w:val="none" w:sz="0" w:space="0" w:color="auto"/>
        <w:right w:val="none" w:sz="0" w:space="0" w:color="auto"/>
      </w:divBdr>
    </w:div>
    <w:div w:id="383337403">
      <w:bodyDiv w:val="1"/>
      <w:marLeft w:val="0"/>
      <w:marRight w:val="0"/>
      <w:marTop w:val="0"/>
      <w:marBottom w:val="0"/>
      <w:divBdr>
        <w:top w:val="none" w:sz="0" w:space="0" w:color="auto"/>
        <w:left w:val="none" w:sz="0" w:space="0" w:color="auto"/>
        <w:bottom w:val="none" w:sz="0" w:space="0" w:color="auto"/>
        <w:right w:val="none" w:sz="0" w:space="0" w:color="auto"/>
      </w:divBdr>
    </w:div>
    <w:div w:id="383453122">
      <w:bodyDiv w:val="1"/>
      <w:marLeft w:val="0"/>
      <w:marRight w:val="0"/>
      <w:marTop w:val="0"/>
      <w:marBottom w:val="0"/>
      <w:divBdr>
        <w:top w:val="none" w:sz="0" w:space="0" w:color="auto"/>
        <w:left w:val="none" w:sz="0" w:space="0" w:color="auto"/>
        <w:bottom w:val="none" w:sz="0" w:space="0" w:color="auto"/>
        <w:right w:val="none" w:sz="0" w:space="0" w:color="auto"/>
      </w:divBdr>
    </w:div>
    <w:div w:id="383523152">
      <w:bodyDiv w:val="1"/>
      <w:marLeft w:val="0"/>
      <w:marRight w:val="0"/>
      <w:marTop w:val="0"/>
      <w:marBottom w:val="0"/>
      <w:divBdr>
        <w:top w:val="none" w:sz="0" w:space="0" w:color="auto"/>
        <w:left w:val="none" w:sz="0" w:space="0" w:color="auto"/>
        <w:bottom w:val="none" w:sz="0" w:space="0" w:color="auto"/>
        <w:right w:val="none" w:sz="0" w:space="0" w:color="auto"/>
      </w:divBdr>
    </w:div>
    <w:div w:id="383529014">
      <w:bodyDiv w:val="1"/>
      <w:marLeft w:val="0"/>
      <w:marRight w:val="0"/>
      <w:marTop w:val="0"/>
      <w:marBottom w:val="0"/>
      <w:divBdr>
        <w:top w:val="none" w:sz="0" w:space="0" w:color="auto"/>
        <w:left w:val="none" w:sz="0" w:space="0" w:color="auto"/>
        <w:bottom w:val="none" w:sz="0" w:space="0" w:color="auto"/>
        <w:right w:val="none" w:sz="0" w:space="0" w:color="auto"/>
      </w:divBdr>
    </w:div>
    <w:div w:id="383720241">
      <w:bodyDiv w:val="1"/>
      <w:marLeft w:val="0"/>
      <w:marRight w:val="0"/>
      <w:marTop w:val="0"/>
      <w:marBottom w:val="0"/>
      <w:divBdr>
        <w:top w:val="none" w:sz="0" w:space="0" w:color="auto"/>
        <w:left w:val="none" w:sz="0" w:space="0" w:color="auto"/>
        <w:bottom w:val="none" w:sz="0" w:space="0" w:color="auto"/>
        <w:right w:val="none" w:sz="0" w:space="0" w:color="auto"/>
      </w:divBdr>
    </w:div>
    <w:div w:id="383795395">
      <w:bodyDiv w:val="1"/>
      <w:marLeft w:val="0"/>
      <w:marRight w:val="0"/>
      <w:marTop w:val="0"/>
      <w:marBottom w:val="0"/>
      <w:divBdr>
        <w:top w:val="none" w:sz="0" w:space="0" w:color="auto"/>
        <w:left w:val="none" w:sz="0" w:space="0" w:color="auto"/>
        <w:bottom w:val="none" w:sz="0" w:space="0" w:color="auto"/>
        <w:right w:val="none" w:sz="0" w:space="0" w:color="auto"/>
      </w:divBdr>
    </w:div>
    <w:div w:id="383988890">
      <w:bodyDiv w:val="1"/>
      <w:marLeft w:val="0"/>
      <w:marRight w:val="0"/>
      <w:marTop w:val="0"/>
      <w:marBottom w:val="0"/>
      <w:divBdr>
        <w:top w:val="none" w:sz="0" w:space="0" w:color="auto"/>
        <w:left w:val="none" w:sz="0" w:space="0" w:color="auto"/>
        <w:bottom w:val="none" w:sz="0" w:space="0" w:color="auto"/>
        <w:right w:val="none" w:sz="0" w:space="0" w:color="auto"/>
      </w:divBdr>
    </w:div>
    <w:div w:id="383989252">
      <w:bodyDiv w:val="1"/>
      <w:marLeft w:val="0"/>
      <w:marRight w:val="0"/>
      <w:marTop w:val="0"/>
      <w:marBottom w:val="0"/>
      <w:divBdr>
        <w:top w:val="none" w:sz="0" w:space="0" w:color="auto"/>
        <w:left w:val="none" w:sz="0" w:space="0" w:color="auto"/>
        <w:bottom w:val="none" w:sz="0" w:space="0" w:color="auto"/>
        <w:right w:val="none" w:sz="0" w:space="0" w:color="auto"/>
      </w:divBdr>
    </w:div>
    <w:div w:id="384331645">
      <w:bodyDiv w:val="1"/>
      <w:marLeft w:val="0"/>
      <w:marRight w:val="0"/>
      <w:marTop w:val="0"/>
      <w:marBottom w:val="0"/>
      <w:divBdr>
        <w:top w:val="none" w:sz="0" w:space="0" w:color="auto"/>
        <w:left w:val="none" w:sz="0" w:space="0" w:color="auto"/>
        <w:bottom w:val="none" w:sz="0" w:space="0" w:color="auto"/>
        <w:right w:val="none" w:sz="0" w:space="0" w:color="auto"/>
      </w:divBdr>
    </w:div>
    <w:div w:id="384524270">
      <w:bodyDiv w:val="1"/>
      <w:marLeft w:val="0"/>
      <w:marRight w:val="0"/>
      <w:marTop w:val="0"/>
      <w:marBottom w:val="0"/>
      <w:divBdr>
        <w:top w:val="none" w:sz="0" w:space="0" w:color="auto"/>
        <w:left w:val="none" w:sz="0" w:space="0" w:color="auto"/>
        <w:bottom w:val="none" w:sz="0" w:space="0" w:color="auto"/>
        <w:right w:val="none" w:sz="0" w:space="0" w:color="auto"/>
      </w:divBdr>
    </w:div>
    <w:div w:id="384572540">
      <w:bodyDiv w:val="1"/>
      <w:marLeft w:val="0"/>
      <w:marRight w:val="0"/>
      <w:marTop w:val="0"/>
      <w:marBottom w:val="0"/>
      <w:divBdr>
        <w:top w:val="none" w:sz="0" w:space="0" w:color="auto"/>
        <w:left w:val="none" w:sz="0" w:space="0" w:color="auto"/>
        <w:bottom w:val="none" w:sz="0" w:space="0" w:color="auto"/>
        <w:right w:val="none" w:sz="0" w:space="0" w:color="auto"/>
      </w:divBdr>
    </w:div>
    <w:div w:id="384640959">
      <w:bodyDiv w:val="1"/>
      <w:marLeft w:val="0"/>
      <w:marRight w:val="0"/>
      <w:marTop w:val="0"/>
      <w:marBottom w:val="0"/>
      <w:divBdr>
        <w:top w:val="none" w:sz="0" w:space="0" w:color="auto"/>
        <w:left w:val="none" w:sz="0" w:space="0" w:color="auto"/>
        <w:bottom w:val="none" w:sz="0" w:space="0" w:color="auto"/>
        <w:right w:val="none" w:sz="0" w:space="0" w:color="auto"/>
      </w:divBdr>
    </w:div>
    <w:div w:id="385030060">
      <w:bodyDiv w:val="1"/>
      <w:marLeft w:val="0"/>
      <w:marRight w:val="0"/>
      <w:marTop w:val="0"/>
      <w:marBottom w:val="0"/>
      <w:divBdr>
        <w:top w:val="none" w:sz="0" w:space="0" w:color="auto"/>
        <w:left w:val="none" w:sz="0" w:space="0" w:color="auto"/>
        <w:bottom w:val="none" w:sz="0" w:space="0" w:color="auto"/>
        <w:right w:val="none" w:sz="0" w:space="0" w:color="auto"/>
      </w:divBdr>
    </w:div>
    <w:div w:id="385034025">
      <w:bodyDiv w:val="1"/>
      <w:marLeft w:val="0"/>
      <w:marRight w:val="0"/>
      <w:marTop w:val="0"/>
      <w:marBottom w:val="0"/>
      <w:divBdr>
        <w:top w:val="none" w:sz="0" w:space="0" w:color="auto"/>
        <w:left w:val="none" w:sz="0" w:space="0" w:color="auto"/>
        <w:bottom w:val="none" w:sz="0" w:space="0" w:color="auto"/>
        <w:right w:val="none" w:sz="0" w:space="0" w:color="auto"/>
      </w:divBdr>
    </w:div>
    <w:div w:id="385225281">
      <w:bodyDiv w:val="1"/>
      <w:marLeft w:val="0"/>
      <w:marRight w:val="0"/>
      <w:marTop w:val="0"/>
      <w:marBottom w:val="0"/>
      <w:divBdr>
        <w:top w:val="none" w:sz="0" w:space="0" w:color="auto"/>
        <w:left w:val="none" w:sz="0" w:space="0" w:color="auto"/>
        <w:bottom w:val="none" w:sz="0" w:space="0" w:color="auto"/>
        <w:right w:val="none" w:sz="0" w:space="0" w:color="auto"/>
      </w:divBdr>
    </w:div>
    <w:div w:id="385371659">
      <w:bodyDiv w:val="1"/>
      <w:marLeft w:val="0"/>
      <w:marRight w:val="0"/>
      <w:marTop w:val="0"/>
      <w:marBottom w:val="0"/>
      <w:divBdr>
        <w:top w:val="none" w:sz="0" w:space="0" w:color="auto"/>
        <w:left w:val="none" w:sz="0" w:space="0" w:color="auto"/>
        <w:bottom w:val="none" w:sz="0" w:space="0" w:color="auto"/>
        <w:right w:val="none" w:sz="0" w:space="0" w:color="auto"/>
      </w:divBdr>
    </w:div>
    <w:div w:id="385371704">
      <w:bodyDiv w:val="1"/>
      <w:marLeft w:val="0"/>
      <w:marRight w:val="0"/>
      <w:marTop w:val="0"/>
      <w:marBottom w:val="0"/>
      <w:divBdr>
        <w:top w:val="none" w:sz="0" w:space="0" w:color="auto"/>
        <w:left w:val="none" w:sz="0" w:space="0" w:color="auto"/>
        <w:bottom w:val="none" w:sz="0" w:space="0" w:color="auto"/>
        <w:right w:val="none" w:sz="0" w:space="0" w:color="auto"/>
      </w:divBdr>
    </w:div>
    <w:div w:id="385573012">
      <w:bodyDiv w:val="1"/>
      <w:marLeft w:val="0"/>
      <w:marRight w:val="0"/>
      <w:marTop w:val="0"/>
      <w:marBottom w:val="0"/>
      <w:divBdr>
        <w:top w:val="none" w:sz="0" w:space="0" w:color="auto"/>
        <w:left w:val="none" w:sz="0" w:space="0" w:color="auto"/>
        <w:bottom w:val="none" w:sz="0" w:space="0" w:color="auto"/>
        <w:right w:val="none" w:sz="0" w:space="0" w:color="auto"/>
      </w:divBdr>
    </w:div>
    <w:div w:id="385833738">
      <w:bodyDiv w:val="1"/>
      <w:marLeft w:val="0"/>
      <w:marRight w:val="0"/>
      <w:marTop w:val="0"/>
      <w:marBottom w:val="0"/>
      <w:divBdr>
        <w:top w:val="none" w:sz="0" w:space="0" w:color="auto"/>
        <w:left w:val="none" w:sz="0" w:space="0" w:color="auto"/>
        <w:bottom w:val="none" w:sz="0" w:space="0" w:color="auto"/>
        <w:right w:val="none" w:sz="0" w:space="0" w:color="auto"/>
      </w:divBdr>
    </w:div>
    <w:div w:id="385836044">
      <w:bodyDiv w:val="1"/>
      <w:marLeft w:val="0"/>
      <w:marRight w:val="0"/>
      <w:marTop w:val="0"/>
      <w:marBottom w:val="0"/>
      <w:divBdr>
        <w:top w:val="none" w:sz="0" w:space="0" w:color="auto"/>
        <w:left w:val="none" w:sz="0" w:space="0" w:color="auto"/>
        <w:bottom w:val="none" w:sz="0" w:space="0" w:color="auto"/>
        <w:right w:val="none" w:sz="0" w:space="0" w:color="auto"/>
      </w:divBdr>
    </w:div>
    <w:div w:id="385878408">
      <w:bodyDiv w:val="1"/>
      <w:marLeft w:val="0"/>
      <w:marRight w:val="0"/>
      <w:marTop w:val="0"/>
      <w:marBottom w:val="0"/>
      <w:divBdr>
        <w:top w:val="none" w:sz="0" w:space="0" w:color="auto"/>
        <w:left w:val="none" w:sz="0" w:space="0" w:color="auto"/>
        <w:bottom w:val="none" w:sz="0" w:space="0" w:color="auto"/>
        <w:right w:val="none" w:sz="0" w:space="0" w:color="auto"/>
      </w:divBdr>
    </w:div>
    <w:div w:id="385952242">
      <w:bodyDiv w:val="1"/>
      <w:marLeft w:val="0"/>
      <w:marRight w:val="0"/>
      <w:marTop w:val="0"/>
      <w:marBottom w:val="0"/>
      <w:divBdr>
        <w:top w:val="none" w:sz="0" w:space="0" w:color="auto"/>
        <w:left w:val="none" w:sz="0" w:space="0" w:color="auto"/>
        <w:bottom w:val="none" w:sz="0" w:space="0" w:color="auto"/>
        <w:right w:val="none" w:sz="0" w:space="0" w:color="auto"/>
      </w:divBdr>
    </w:div>
    <w:div w:id="385958325">
      <w:bodyDiv w:val="1"/>
      <w:marLeft w:val="0"/>
      <w:marRight w:val="0"/>
      <w:marTop w:val="0"/>
      <w:marBottom w:val="0"/>
      <w:divBdr>
        <w:top w:val="none" w:sz="0" w:space="0" w:color="auto"/>
        <w:left w:val="none" w:sz="0" w:space="0" w:color="auto"/>
        <w:bottom w:val="none" w:sz="0" w:space="0" w:color="auto"/>
        <w:right w:val="none" w:sz="0" w:space="0" w:color="auto"/>
      </w:divBdr>
    </w:div>
    <w:div w:id="386101397">
      <w:bodyDiv w:val="1"/>
      <w:marLeft w:val="0"/>
      <w:marRight w:val="0"/>
      <w:marTop w:val="0"/>
      <w:marBottom w:val="0"/>
      <w:divBdr>
        <w:top w:val="none" w:sz="0" w:space="0" w:color="auto"/>
        <w:left w:val="none" w:sz="0" w:space="0" w:color="auto"/>
        <w:bottom w:val="none" w:sz="0" w:space="0" w:color="auto"/>
        <w:right w:val="none" w:sz="0" w:space="0" w:color="auto"/>
      </w:divBdr>
    </w:div>
    <w:div w:id="386152191">
      <w:bodyDiv w:val="1"/>
      <w:marLeft w:val="0"/>
      <w:marRight w:val="0"/>
      <w:marTop w:val="0"/>
      <w:marBottom w:val="0"/>
      <w:divBdr>
        <w:top w:val="none" w:sz="0" w:space="0" w:color="auto"/>
        <w:left w:val="none" w:sz="0" w:space="0" w:color="auto"/>
        <w:bottom w:val="none" w:sz="0" w:space="0" w:color="auto"/>
        <w:right w:val="none" w:sz="0" w:space="0" w:color="auto"/>
      </w:divBdr>
    </w:div>
    <w:div w:id="386152811">
      <w:bodyDiv w:val="1"/>
      <w:marLeft w:val="0"/>
      <w:marRight w:val="0"/>
      <w:marTop w:val="0"/>
      <w:marBottom w:val="0"/>
      <w:divBdr>
        <w:top w:val="none" w:sz="0" w:space="0" w:color="auto"/>
        <w:left w:val="none" w:sz="0" w:space="0" w:color="auto"/>
        <w:bottom w:val="none" w:sz="0" w:space="0" w:color="auto"/>
        <w:right w:val="none" w:sz="0" w:space="0" w:color="auto"/>
      </w:divBdr>
    </w:div>
    <w:div w:id="386153230">
      <w:bodyDiv w:val="1"/>
      <w:marLeft w:val="0"/>
      <w:marRight w:val="0"/>
      <w:marTop w:val="0"/>
      <w:marBottom w:val="0"/>
      <w:divBdr>
        <w:top w:val="none" w:sz="0" w:space="0" w:color="auto"/>
        <w:left w:val="none" w:sz="0" w:space="0" w:color="auto"/>
        <w:bottom w:val="none" w:sz="0" w:space="0" w:color="auto"/>
        <w:right w:val="none" w:sz="0" w:space="0" w:color="auto"/>
      </w:divBdr>
    </w:div>
    <w:div w:id="386222134">
      <w:bodyDiv w:val="1"/>
      <w:marLeft w:val="0"/>
      <w:marRight w:val="0"/>
      <w:marTop w:val="0"/>
      <w:marBottom w:val="0"/>
      <w:divBdr>
        <w:top w:val="none" w:sz="0" w:space="0" w:color="auto"/>
        <w:left w:val="none" w:sz="0" w:space="0" w:color="auto"/>
        <w:bottom w:val="none" w:sz="0" w:space="0" w:color="auto"/>
        <w:right w:val="none" w:sz="0" w:space="0" w:color="auto"/>
      </w:divBdr>
    </w:div>
    <w:div w:id="386225624">
      <w:bodyDiv w:val="1"/>
      <w:marLeft w:val="0"/>
      <w:marRight w:val="0"/>
      <w:marTop w:val="0"/>
      <w:marBottom w:val="0"/>
      <w:divBdr>
        <w:top w:val="none" w:sz="0" w:space="0" w:color="auto"/>
        <w:left w:val="none" w:sz="0" w:space="0" w:color="auto"/>
        <w:bottom w:val="none" w:sz="0" w:space="0" w:color="auto"/>
        <w:right w:val="none" w:sz="0" w:space="0" w:color="auto"/>
      </w:divBdr>
    </w:div>
    <w:div w:id="386301279">
      <w:bodyDiv w:val="1"/>
      <w:marLeft w:val="0"/>
      <w:marRight w:val="0"/>
      <w:marTop w:val="0"/>
      <w:marBottom w:val="0"/>
      <w:divBdr>
        <w:top w:val="none" w:sz="0" w:space="0" w:color="auto"/>
        <w:left w:val="none" w:sz="0" w:space="0" w:color="auto"/>
        <w:bottom w:val="none" w:sz="0" w:space="0" w:color="auto"/>
        <w:right w:val="none" w:sz="0" w:space="0" w:color="auto"/>
      </w:divBdr>
    </w:div>
    <w:div w:id="386345781">
      <w:bodyDiv w:val="1"/>
      <w:marLeft w:val="0"/>
      <w:marRight w:val="0"/>
      <w:marTop w:val="0"/>
      <w:marBottom w:val="0"/>
      <w:divBdr>
        <w:top w:val="none" w:sz="0" w:space="0" w:color="auto"/>
        <w:left w:val="none" w:sz="0" w:space="0" w:color="auto"/>
        <w:bottom w:val="none" w:sz="0" w:space="0" w:color="auto"/>
        <w:right w:val="none" w:sz="0" w:space="0" w:color="auto"/>
      </w:divBdr>
    </w:div>
    <w:div w:id="386614434">
      <w:bodyDiv w:val="1"/>
      <w:marLeft w:val="0"/>
      <w:marRight w:val="0"/>
      <w:marTop w:val="0"/>
      <w:marBottom w:val="0"/>
      <w:divBdr>
        <w:top w:val="none" w:sz="0" w:space="0" w:color="auto"/>
        <w:left w:val="none" w:sz="0" w:space="0" w:color="auto"/>
        <w:bottom w:val="none" w:sz="0" w:space="0" w:color="auto"/>
        <w:right w:val="none" w:sz="0" w:space="0" w:color="auto"/>
      </w:divBdr>
    </w:div>
    <w:div w:id="386800077">
      <w:bodyDiv w:val="1"/>
      <w:marLeft w:val="0"/>
      <w:marRight w:val="0"/>
      <w:marTop w:val="0"/>
      <w:marBottom w:val="0"/>
      <w:divBdr>
        <w:top w:val="none" w:sz="0" w:space="0" w:color="auto"/>
        <w:left w:val="none" w:sz="0" w:space="0" w:color="auto"/>
        <w:bottom w:val="none" w:sz="0" w:space="0" w:color="auto"/>
        <w:right w:val="none" w:sz="0" w:space="0" w:color="auto"/>
      </w:divBdr>
    </w:div>
    <w:div w:id="386995886">
      <w:bodyDiv w:val="1"/>
      <w:marLeft w:val="0"/>
      <w:marRight w:val="0"/>
      <w:marTop w:val="0"/>
      <w:marBottom w:val="0"/>
      <w:divBdr>
        <w:top w:val="none" w:sz="0" w:space="0" w:color="auto"/>
        <w:left w:val="none" w:sz="0" w:space="0" w:color="auto"/>
        <w:bottom w:val="none" w:sz="0" w:space="0" w:color="auto"/>
        <w:right w:val="none" w:sz="0" w:space="0" w:color="auto"/>
      </w:divBdr>
    </w:div>
    <w:div w:id="386998010">
      <w:bodyDiv w:val="1"/>
      <w:marLeft w:val="0"/>
      <w:marRight w:val="0"/>
      <w:marTop w:val="0"/>
      <w:marBottom w:val="0"/>
      <w:divBdr>
        <w:top w:val="none" w:sz="0" w:space="0" w:color="auto"/>
        <w:left w:val="none" w:sz="0" w:space="0" w:color="auto"/>
        <w:bottom w:val="none" w:sz="0" w:space="0" w:color="auto"/>
        <w:right w:val="none" w:sz="0" w:space="0" w:color="auto"/>
      </w:divBdr>
    </w:div>
    <w:div w:id="387001918">
      <w:bodyDiv w:val="1"/>
      <w:marLeft w:val="0"/>
      <w:marRight w:val="0"/>
      <w:marTop w:val="0"/>
      <w:marBottom w:val="0"/>
      <w:divBdr>
        <w:top w:val="none" w:sz="0" w:space="0" w:color="auto"/>
        <w:left w:val="none" w:sz="0" w:space="0" w:color="auto"/>
        <w:bottom w:val="none" w:sz="0" w:space="0" w:color="auto"/>
        <w:right w:val="none" w:sz="0" w:space="0" w:color="auto"/>
      </w:divBdr>
    </w:div>
    <w:div w:id="387148754">
      <w:bodyDiv w:val="1"/>
      <w:marLeft w:val="0"/>
      <w:marRight w:val="0"/>
      <w:marTop w:val="0"/>
      <w:marBottom w:val="0"/>
      <w:divBdr>
        <w:top w:val="none" w:sz="0" w:space="0" w:color="auto"/>
        <w:left w:val="none" w:sz="0" w:space="0" w:color="auto"/>
        <w:bottom w:val="none" w:sz="0" w:space="0" w:color="auto"/>
        <w:right w:val="none" w:sz="0" w:space="0" w:color="auto"/>
      </w:divBdr>
    </w:div>
    <w:div w:id="387149787">
      <w:bodyDiv w:val="1"/>
      <w:marLeft w:val="0"/>
      <w:marRight w:val="0"/>
      <w:marTop w:val="0"/>
      <w:marBottom w:val="0"/>
      <w:divBdr>
        <w:top w:val="none" w:sz="0" w:space="0" w:color="auto"/>
        <w:left w:val="none" w:sz="0" w:space="0" w:color="auto"/>
        <w:bottom w:val="none" w:sz="0" w:space="0" w:color="auto"/>
        <w:right w:val="none" w:sz="0" w:space="0" w:color="auto"/>
      </w:divBdr>
    </w:div>
    <w:div w:id="387219282">
      <w:bodyDiv w:val="1"/>
      <w:marLeft w:val="0"/>
      <w:marRight w:val="0"/>
      <w:marTop w:val="0"/>
      <w:marBottom w:val="0"/>
      <w:divBdr>
        <w:top w:val="none" w:sz="0" w:space="0" w:color="auto"/>
        <w:left w:val="none" w:sz="0" w:space="0" w:color="auto"/>
        <w:bottom w:val="none" w:sz="0" w:space="0" w:color="auto"/>
        <w:right w:val="none" w:sz="0" w:space="0" w:color="auto"/>
      </w:divBdr>
    </w:div>
    <w:div w:id="387264771">
      <w:bodyDiv w:val="1"/>
      <w:marLeft w:val="0"/>
      <w:marRight w:val="0"/>
      <w:marTop w:val="0"/>
      <w:marBottom w:val="0"/>
      <w:divBdr>
        <w:top w:val="none" w:sz="0" w:space="0" w:color="auto"/>
        <w:left w:val="none" w:sz="0" w:space="0" w:color="auto"/>
        <w:bottom w:val="none" w:sz="0" w:space="0" w:color="auto"/>
        <w:right w:val="none" w:sz="0" w:space="0" w:color="auto"/>
      </w:divBdr>
    </w:div>
    <w:div w:id="387337061">
      <w:bodyDiv w:val="1"/>
      <w:marLeft w:val="0"/>
      <w:marRight w:val="0"/>
      <w:marTop w:val="0"/>
      <w:marBottom w:val="0"/>
      <w:divBdr>
        <w:top w:val="none" w:sz="0" w:space="0" w:color="auto"/>
        <w:left w:val="none" w:sz="0" w:space="0" w:color="auto"/>
        <w:bottom w:val="none" w:sz="0" w:space="0" w:color="auto"/>
        <w:right w:val="none" w:sz="0" w:space="0" w:color="auto"/>
      </w:divBdr>
    </w:div>
    <w:div w:id="387388696">
      <w:bodyDiv w:val="1"/>
      <w:marLeft w:val="0"/>
      <w:marRight w:val="0"/>
      <w:marTop w:val="0"/>
      <w:marBottom w:val="0"/>
      <w:divBdr>
        <w:top w:val="none" w:sz="0" w:space="0" w:color="auto"/>
        <w:left w:val="none" w:sz="0" w:space="0" w:color="auto"/>
        <w:bottom w:val="none" w:sz="0" w:space="0" w:color="auto"/>
        <w:right w:val="none" w:sz="0" w:space="0" w:color="auto"/>
      </w:divBdr>
    </w:div>
    <w:div w:id="387461506">
      <w:bodyDiv w:val="1"/>
      <w:marLeft w:val="0"/>
      <w:marRight w:val="0"/>
      <w:marTop w:val="0"/>
      <w:marBottom w:val="0"/>
      <w:divBdr>
        <w:top w:val="none" w:sz="0" w:space="0" w:color="auto"/>
        <w:left w:val="none" w:sz="0" w:space="0" w:color="auto"/>
        <w:bottom w:val="none" w:sz="0" w:space="0" w:color="auto"/>
        <w:right w:val="none" w:sz="0" w:space="0" w:color="auto"/>
      </w:divBdr>
    </w:div>
    <w:div w:id="387461779">
      <w:bodyDiv w:val="1"/>
      <w:marLeft w:val="0"/>
      <w:marRight w:val="0"/>
      <w:marTop w:val="0"/>
      <w:marBottom w:val="0"/>
      <w:divBdr>
        <w:top w:val="none" w:sz="0" w:space="0" w:color="auto"/>
        <w:left w:val="none" w:sz="0" w:space="0" w:color="auto"/>
        <w:bottom w:val="none" w:sz="0" w:space="0" w:color="auto"/>
        <w:right w:val="none" w:sz="0" w:space="0" w:color="auto"/>
      </w:divBdr>
    </w:div>
    <w:div w:id="387799151">
      <w:bodyDiv w:val="1"/>
      <w:marLeft w:val="0"/>
      <w:marRight w:val="0"/>
      <w:marTop w:val="0"/>
      <w:marBottom w:val="0"/>
      <w:divBdr>
        <w:top w:val="none" w:sz="0" w:space="0" w:color="auto"/>
        <w:left w:val="none" w:sz="0" w:space="0" w:color="auto"/>
        <w:bottom w:val="none" w:sz="0" w:space="0" w:color="auto"/>
        <w:right w:val="none" w:sz="0" w:space="0" w:color="auto"/>
      </w:divBdr>
    </w:div>
    <w:div w:id="387843357">
      <w:bodyDiv w:val="1"/>
      <w:marLeft w:val="0"/>
      <w:marRight w:val="0"/>
      <w:marTop w:val="0"/>
      <w:marBottom w:val="0"/>
      <w:divBdr>
        <w:top w:val="none" w:sz="0" w:space="0" w:color="auto"/>
        <w:left w:val="none" w:sz="0" w:space="0" w:color="auto"/>
        <w:bottom w:val="none" w:sz="0" w:space="0" w:color="auto"/>
        <w:right w:val="none" w:sz="0" w:space="0" w:color="auto"/>
      </w:divBdr>
    </w:div>
    <w:div w:id="388193035">
      <w:bodyDiv w:val="1"/>
      <w:marLeft w:val="0"/>
      <w:marRight w:val="0"/>
      <w:marTop w:val="0"/>
      <w:marBottom w:val="0"/>
      <w:divBdr>
        <w:top w:val="none" w:sz="0" w:space="0" w:color="auto"/>
        <w:left w:val="none" w:sz="0" w:space="0" w:color="auto"/>
        <w:bottom w:val="none" w:sz="0" w:space="0" w:color="auto"/>
        <w:right w:val="none" w:sz="0" w:space="0" w:color="auto"/>
      </w:divBdr>
    </w:div>
    <w:div w:id="388237011">
      <w:bodyDiv w:val="1"/>
      <w:marLeft w:val="0"/>
      <w:marRight w:val="0"/>
      <w:marTop w:val="0"/>
      <w:marBottom w:val="0"/>
      <w:divBdr>
        <w:top w:val="none" w:sz="0" w:space="0" w:color="auto"/>
        <w:left w:val="none" w:sz="0" w:space="0" w:color="auto"/>
        <w:bottom w:val="none" w:sz="0" w:space="0" w:color="auto"/>
        <w:right w:val="none" w:sz="0" w:space="0" w:color="auto"/>
      </w:divBdr>
    </w:div>
    <w:div w:id="388237165">
      <w:bodyDiv w:val="1"/>
      <w:marLeft w:val="0"/>
      <w:marRight w:val="0"/>
      <w:marTop w:val="0"/>
      <w:marBottom w:val="0"/>
      <w:divBdr>
        <w:top w:val="none" w:sz="0" w:space="0" w:color="auto"/>
        <w:left w:val="none" w:sz="0" w:space="0" w:color="auto"/>
        <w:bottom w:val="none" w:sz="0" w:space="0" w:color="auto"/>
        <w:right w:val="none" w:sz="0" w:space="0" w:color="auto"/>
      </w:divBdr>
    </w:div>
    <w:div w:id="388304779">
      <w:bodyDiv w:val="1"/>
      <w:marLeft w:val="0"/>
      <w:marRight w:val="0"/>
      <w:marTop w:val="0"/>
      <w:marBottom w:val="0"/>
      <w:divBdr>
        <w:top w:val="none" w:sz="0" w:space="0" w:color="auto"/>
        <w:left w:val="none" w:sz="0" w:space="0" w:color="auto"/>
        <w:bottom w:val="none" w:sz="0" w:space="0" w:color="auto"/>
        <w:right w:val="none" w:sz="0" w:space="0" w:color="auto"/>
      </w:divBdr>
    </w:div>
    <w:div w:id="388311195">
      <w:bodyDiv w:val="1"/>
      <w:marLeft w:val="0"/>
      <w:marRight w:val="0"/>
      <w:marTop w:val="0"/>
      <w:marBottom w:val="0"/>
      <w:divBdr>
        <w:top w:val="none" w:sz="0" w:space="0" w:color="auto"/>
        <w:left w:val="none" w:sz="0" w:space="0" w:color="auto"/>
        <w:bottom w:val="none" w:sz="0" w:space="0" w:color="auto"/>
        <w:right w:val="none" w:sz="0" w:space="0" w:color="auto"/>
      </w:divBdr>
    </w:div>
    <w:div w:id="388384490">
      <w:bodyDiv w:val="1"/>
      <w:marLeft w:val="0"/>
      <w:marRight w:val="0"/>
      <w:marTop w:val="0"/>
      <w:marBottom w:val="0"/>
      <w:divBdr>
        <w:top w:val="none" w:sz="0" w:space="0" w:color="auto"/>
        <w:left w:val="none" w:sz="0" w:space="0" w:color="auto"/>
        <w:bottom w:val="none" w:sz="0" w:space="0" w:color="auto"/>
        <w:right w:val="none" w:sz="0" w:space="0" w:color="auto"/>
      </w:divBdr>
    </w:div>
    <w:div w:id="388386026">
      <w:bodyDiv w:val="1"/>
      <w:marLeft w:val="0"/>
      <w:marRight w:val="0"/>
      <w:marTop w:val="0"/>
      <w:marBottom w:val="0"/>
      <w:divBdr>
        <w:top w:val="none" w:sz="0" w:space="0" w:color="auto"/>
        <w:left w:val="none" w:sz="0" w:space="0" w:color="auto"/>
        <w:bottom w:val="none" w:sz="0" w:space="0" w:color="auto"/>
        <w:right w:val="none" w:sz="0" w:space="0" w:color="auto"/>
      </w:divBdr>
    </w:div>
    <w:div w:id="388386856">
      <w:bodyDiv w:val="1"/>
      <w:marLeft w:val="0"/>
      <w:marRight w:val="0"/>
      <w:marTop w:val="0"/>
      <w:marBottom w:val="0"/>
      <w:divBdr>
        <w:top w:val="none" w:sz="0" w:space="0" w:color="auto"/>
        <w:left w:val="none" w:sz="0" w:space="0" w:color="auto"/>
        <w:bottom w:val="none" w:sz="0" w:space="0" w:color="auto"/>
        <w:right w:val="none" w:sz="0" w:space="0" w:color="auto"/>
      </w:divBdr>
    </w:div>
    <w:div w:id="388529772">
      <w:bodyDiv w:val="1"/>
      <w:marLeft w:val="0"/>
      <w:marRight w:val="0"/>
      <w:marTop w:val="0"/>
      <w:marBottom w:val="0"/>
      <w:divBdr>
        <w:top w:val="none" w:sz="0" w:space="0" w:color="auto"/>
        <w:left w:val="none" w:sz="0" w:space="0" w:color="auto"/>
        <w:bottom w:val="none" w:sz="0" w:space="0" w:color="auto"/>
        <w:right w:val="none" w:sz="0" w:space="0" w:color="auto"/>
      </w:divBdr>
    </w:div>
    <w:div w:id="388574626">
      <w:bodyDiv w:val="1"/>
      <w:marLeft w:val="0"/>
      <w:marRight w:val="0"/>
      <w:marTop w:val="0"/>
      <w:marBottom w:val="0"/>
      <w:divBdr>
        <w:top w:val="none" w:sz="0" w:space="0" w:color="auto"/>
        <w:left w:val="none" w:sz="0" w:space="0" w:color="auto"/>
        <w:bottom w:val="none" w:sz="0" w:space="0" w:color="auto"/>
        <w:right w:val="none" w:sz="0" w:space="0" w:color="auto"/>
      </w:divBdr>
    </w:div>
    <w:div w:id="388655722">
      <w:bodyDiv w:val="1"/>
      <w:marLeft w:val="0"/>
      <w:marRight w:val="0"/>
      <w:marTop w:val="0"/>
      <w:marBottom w:val="0"/>
      <w:divBdr>
        <w:top w:val="none" w:sz="0" w:space="0" w:color="auto"/>
        <w:left w:val="none" w:sz="0" w:space="0" w:color="auto"/>
        <w:bottom w:val="none" w:sz="0" w:space="0" w:color="auto"/>
        <w:right w:val="none" w:sz="0" w:space="0" w:color="auto"/>
      </w:divBdr>
    </w:div>
    <w:div w:id="388725519">
      <w:bodyDiv w:val="1"/>
      <w:marLeft w:val="0"/>
      <w:marRight w:val="0"/>
      <w:marTop w:val="0"/>
      <w:marBottom w:val="0"/>
      <w:divBdr>
        <w:top w:val="none" w:sz="0" w:space="0" w:color="auto"/>
        <w:left w:val="none" w:sz="0" w:space="0" w:color="auto"/>
        <w:bottom w:val="none" w:sz="0" w:space="0" w:color="auto"/>
        <w:right w:val="none" w:sz="0" w:space="0" w:color="auto"/>
      </w:divBdr>
    </w:div>
    <w:div w:id="388726774">
      <w:bodyDiv w:val="1"/>
      <w:marLeft w:val="0"/>
      <w:marRight w:val="0"/>
      <w:marTop w:val="0"/>
      <w:marBottom w:val="0"/>
      <w:divBdr>
        <w:top w:val="none" w:sz="0" w:space="0" w:color="auto"/>
        <w:left w:val="none" w:sz="0" w:space="0" w:color="auto"/>
        <w:bottom w:val="none" w:sz="0" w:space="0" w:color="auto"/>
        <w:right w:val="none" w:sz="0" w:space="0" w:color="auto"/>
      </w:divBdr>
    </w:div>
    <w:div w:id="388772814">
      <w:bodyDiv w:val="1"/>
      <w:marLeft w:val="0"/>
      <w:marRight w:val="0"/>
      <w:marTop w:val="0"/>
      <w:marBottom w:val="0"/>
      <w:divBdr>
        <w:top w:val="none" w:sz="0" w:space="0" w:color="auto"/>
        <w:left w:val="none" w:sz="0" w:space="0" w:color="auto"/>
        <w:bottom w:val="none" w:sz="0" w:space="0" w:color="auto"/>
        <w:right w:val="none" w:sz="0" w:space="0" w:color="auto"/>
      </w:divBdr>
    </w:div>
    <w:div w:id="388772846">
      <w:bodyDiv w:val="1"/>
      <w:marLeft w:val="0"/>
      <w:marRight w:val="0"/>
      <w:marTop w:val="0"/>
      <w:marBottom w:val="0"/>
      <w:divBdr>
        <w:top w:val="none" w:sz="0" w:space="0" w:color="auto"/>
        <w:left w:val="none" w:sz="0" w:space="0" w:color="auto"/>
        <w:bottom w:val="none" w:sz="0" w:space="0" w:color="auto"/>
        <w:right w:val="none" w:sz="0" w:space="0" w:color="auto"/>
      </w:divBdr>
    </w:div>
    <w:div w:id="388963367">
      <w:bodyDiv w:val="1"/>
      <w:marLeft w:val="0"/>
      <w:marRight w:val="0"/>
      <w:marTop w:val="0"/>
      <w:marBottom w:val="0"/>
      <w:divBdr>
        <w:top w:val="none" w:sz="0" w:space="0" w:color="auto"/>
        <w:left w:val="none" w:sz="0" w:space="0" w:color="auto"/>
        <w:bottom w:val="none" w:sz="0" w:space="0" w:color="auto"/>
        <w:right w:val="none" w:sz="0" w:space="0" w:color="auto"/>
      </w:divBdr>
    </w:div>
    <w:div w:id="389034416">
      <w:bodyDiv w:val="1"/>
      <w:marLeft w:val="0"/>
      <w:marRight w:val="0"/>
      <w:marTop w:val="0"/>
      <w:marBottom w:val="0"/>
      <w:divBdr>
        <w:top w:val="none" w:sz="0" w:space="0" w:color="auto"/>
        <w:left w:val="none" w:sz="0" w:space="0" w:color="auto"/>
        <w:bottom w:val="none" w:sz="0" w:space="0" w:color="auto"/>
        <w:right w:val="none" w:sz="0" w:space="0" w:color="auto"/>
      </w:divBdr>
    </w:div>
    <w:div w:id="389158014">
      <w:bodyDiv w:val="1"/>
      <w:marLeft w:val="0"/>
      <w:marRight w:val="0"/>
      <w:marTop w:val="0"/>
      <w:marBottom w:val="0"/>
      <w:divBdr>
        <w:top w:val="none" w:sz="0" w:space="0" w:color="auto"/>
        <w:left w:val="none" w:sz="0" w:space="0" w:color="auto"/>
        <w:bottom w:val="none" w:sz="0" w:space="0" w:color="auto"/>
        <w:right w:val="none" w:sz="0" w:space="0" w:color="auto"/>
      </w:divBdr>
    </w:div>
    <w:div w:id="389184608">
      <w:bodyDiv w:val="1"/>
      <w:marLeft w:val="0"/>
      <w:marRight w:val="0"/>
      <w:marTop w:val="0"/>
      <w:marBottom w:val="0"/>
      <w:divBdr>
        <w:top w:val="none" w:sz="0" w:space="0" w:color="auto"/>
        <w:left w:val="none" w:sz="0" w:space="0" w:color="auto"/>
        <w:bottom w:val="none" w:sz="0" w:space="0" w:color="auto"/>
        <w:right w:val="none" w:sz="0" w:space="0" w:color="auto"/>
      </w:divBdr>
    </w:div>
    <w:div w:id="389577896">
      <w:bodyDiv w:val="1"/>
      <w:marLeft w:val="0"/>
      <w:marRight w:val="0"/>
      <w:marTop w:val="0"/>
      <w:marBottom w:val="0"/>
      <w:divBdr>
        <w:top w:val="none" w:sz="0" w:space="0" w:color="auto"/>
        <w:left w:val="none" w:sz="0" w:space="0" w:color="auto"/>
        <w:bottom w:val="none" w:sz="0" w:space="0" w:color="auto"/>
        <w:right w:val="none" w:sz="0" w:space="0" w:color="auto"/>
      </w:divBdr>
    </w:div>
    <w:div w:id="389614307">
      <w:bodyDiv w:val="1"/>
      <w:marLeft w:val="0"/>
      <w:marRight w:val="0"/>
      <w:marTop w:val="0"/>
      <w:marBottom w:val="0"/>
      <w:divBdr>
        <w:top w:val="none" w:sz="0" w:space="0" w:color="auto"/>
        <w:left w:val="none" w:sz="0" w:space="0" w:color="auto"/>
        <w:bottom w:val="none" w:sz="0" w:space="0" w:color="auto"/>
        <w:right w:val="none" w:sz="0" w:space="0" w:color="auto"/>
      </w:divBdr>
    </w:div>
    <w:div w:id="389690131">
      <w:bodyDiv w:val="1"/>
      <w:marLeft w:val="0"/>
      <w:marRight w:val="0"/>
      <w:marTop w:val="0"/>
      <w:marBottom w:val="0"/>
      <w:divBdr>
        <w:top w:val="none" w:sz="0" w:space="0" w:color="auto"/>
        <w:left w:val="none" w:sz="0" w:space="0" w:color="auto"/>
        <w:bottom w:val="none" w:sz="0" w:space="0" w:color="auto"/>
        <w:right w:val="none" w:sz="0" w:space="0" w:color="auto"/>
      </w:divBdr>
    </w:div>
    <w:div w:id="389767993">
      <w:bodyDiv w:val="1"/>
      <w:marLeft w:val="0"/>
      <w:marRight w:val="0"/>
      <w:marTop w:val="0"/>
      <w:marBottom w:val="0"/>
      <w:divBdr>
        <w:top w:val="none" w:sz="0" w:space="0" w:color="auto"/>
        <w:left w:val="none" w:sz="0" w:space="0" w:color="auto"/>
        <w:bottom w:val="none" w:sz="0" w:space="0" w:color="auto"/>
        <w:right w:val="none" w:sz="0" w:space="0" w:color="auto"/>
      </w:divBdr>
    </w:div>
    <w:div w:id="389769650">
      <w:bodyDiv w:val="1"/>
      <w:marLeft w:val="0"/>
      <w:marRight w:val="0"/>
      <w:marTop w:val="0"/>
      <w:marBottom w:val="0"/>
      <w:divBdr>
        <w:top w:val="none" w:sz="0" w:space="0" w:color="auto"/>
        <w:left w:val="none" w:sz="0" w:space="0" w:color="auto"/>
        <w:bottom w:val="none" w:sz="0" w:space="0" w:color="auto"/>
        <w:right w:val="none" w:sz="0" w:space="0" w:color="auto"/>
      </w:divBdr>
    </w:div>
    <w:div w:id="389887670">
      <w:bodyDiv w:val="1"/>
      <w:marLeft w:val="0"/>
      <w:marRight w:val="0"/>
      <w:marTop w:val="0"/>
      <w:marBottom w:val="0"/>
      <w:divBdr>
        <w:top w:val="none" w:sz="0" w:space="0" w:color="auto"/>
        <w:left w:val="none" w:sz="0" w:space="0" w:color="auto"/>
        <w:bottom w:val="none" w:sz="0" w:space="0" w:color="auto"/>
        <w:right w:val="none" w:sz="0" w:space="0" w:color="auto"/>
      </w:divBdr>
    </w:div>
    <w:div w:id="389887940">
      <w:bodyDiv w:val="1"/>
      <w:marLeft w:val="0"/>
      <w:marRight w:val="0"/>
      <w:marTop w:val="0"/>
      <w:marBottom w:val="0"/>
      <w:divBdr>
        <w:top w:val="none" w:sz="0" w:space="0" w:color="auto"/>
        <w:left w:val="none" w:sz="0" w:space="0" w:color="auto"/>
        <w:bottom w:val="none" w:sz="0" w:space="0" w:color="auto"/>
        <w:right w:val="none" w:sz="0" w:space="0" w:color="auto"/>
      </w:divBdr>
    </w:div>
    <w:div w:id="389960895">
      <w:bodyDiv w:val="1"/>
      <w:marLeft w:val="0"/>
      <w:marRight w:val="0"/>
      <w:marTop w:val="0"/>
      <w:marBottom w:val="0"/>
      <w:divBdr>
        <w:top w:val="none" w:sz="0" w:space="0" w:color="auto"/>
        <w:left w:val="none" w:sz="0" w:space="0" w:color="auto"/>
        <w:bottom w:val="none" w:sz="0" w:space="0" w:color="auto"/>
        <w:right w:val="none" w:sz="0" w:space="0" w:color="auto"/>
      </w:divBdr>
    </w:div>
    <w:div w:id="389961433">
      <w:bodyDiv w:val="1"/>
      <w:marLeft w:val="0"/>
      <w:marRight w:val="0"/>
      <w:marTop w:val="0"/>
      <w:marBottom w:val="0"/>
      <w:divBdr>
        <w:top w:val="none" w:sz="0" w:space="0" w:color="auto"/>
        <w:left w:val="none" w:sz="0" w:space="0" w:color="auto"/>
        <w:bottom w:val="none" w:sz="0" w:space="0" w:color="auto"/>
        <w:right w:val="none" w:sz="0" w:space="0" w:color="auto"/>
      </w:divBdr>
    </w:div>
    <w:div w:id="390075779">
      <w:bodyDiv w:val="1"/>
      <w:marLeft w:val="0"/>
      <w:marRight w:val="0"/>
      <w:marTop w:val="0"/>
      <w:marBottom w:val="0"/>
      <w:divBdr>
        <w:top w:val="none" w:sz="0" w:space="0" w:color="auto"/>
        <w:left w:val="none" w:sz="0" w:space="0" w:color="auto"/>
        <w:bottom w:val="none" w:sz="0" w:space="0" w:color="auto"/>
        <w:right w:val="none" w:sz="0" w:space="0" w:color="auto"/>
      </w:divBdr>
    </w:div>
    <w:div w:id="390081517">
      <w:bodyDiv w:val="1"/>
      <w:marLeft w:val="0"/>
      <w:marRight w:val="0"/>
      <w:marTop w:val="0"/>
      <w:marBottom w:val="0"/>
      <w:divBdr>
        <w:top w:val="none" w:sz="0" w:space="0" w:color="auto"/>
        <w:left w:val="none" w:sz="0" w:space="0" w:color="auto"/>
        <w:bottom w:val="none" w:sz="0" w:space="0" w:color="auto"/>
        <w:right w:val="none" w:sz="0" w:space="0" w:color="auto"/>
      </w:divBdr>
    </w:div>
    <w:div w:id="390465305">
      <w:bodyDiv w:val="1"/>
      <w:marLeft w:val="0"/>
      <w:marRight w:val="0"/>
      <w:marTop w:val="0"/>
      <w:marBottom w:val="0"/>
      <w:divBdr>
        <w:top w:val="none" w:sz="0" w:space="0" w:color="auto"/>
        <w:left w:val="none" w:sz="0" w:space="0" w:color="auto"/>
        <w:bottom w:val="none" w:sz="0" w:space="0" w:color="auto"/>
        <w:right w:val="none" w:sz="0" w:space="0" w:color="auto"/>
      </w:divBdr>
    </w:div>
    <w:div w:id="390466501">
      <w:bodyDiv w:val="1"/>
      <w:marLeft w:val="0"/>
      <w:marRight w:val="0"/>
      <w:marTop w:val="0"/>
      <w:marBottom w:val="0"/>
      <w:divBdr>
        <w:top w:val="none" w:sz="0" w:space="0" w:color="auto"/>
        <w:left w:val="none" w:sz="0" w:space="0" w:color="auto"/>
        <w:bottom w:val="none" w:sz="0" w:space="0" w:color="auto"/>
        <w:right w:val="none" w:sz="0" w:space="0" w:color="auto"/>
      </w:divBdr>
    </w:div>
    <w:div w:id="390928064">
      <w:bodyDiv w:val="1"/>
      <w:marLeft w:val="0"/>
      <w:marRight w:val="0"/>
      <w:marTop w:val="0"/>
      <w:marBottom w:val="0"/>
      <w:divBdr>
        <w:top w:val="none" w:sz="0" w:space="0" w:color="auto"/>
        <w:left w:val="none" w:sz="0" w:space="0" w:color="auto"/>
        <w:bottom w:val="none" w:sz="0" w:space="0" w:color="auto"/>
        <w:right w:val="none" w:sz="0" w:space="0" w:color="auto"/>
      </w:divBdr>
    </w:div>
    <w:div w:id="391202492">
      <w:bodyDiv w:val="1"/>
      <w:marLeft w:val="0"/>
      <w:marRight w:val="0"/>
      <w:marTop w:val="0"/>
      <w:marBottom w:val="0"/>
      <w:divBdr>
        <w:top w:val="none" w:sz="0" w:space="0" w:color="auto"/>
        <w:left w:val="none" w:sz="0" w:space="0" w:color="auto"/>
        <w:bottom w:val="none" w:sz="0" w:space="0" w:color="auto"/>
        <w:right w:val="none" w:sz="0" w:space="0" w:color="auto"/>
      </w:divBdr>
    </w:div>
    <w:div w:id="391663728">
      <w:bodyDiv w:val="1"/>
      <w:marLeft w:val="0"/>
      <w:marRight w:val="0"/>
      <w:marTop w:val="0"/>
      <w:marBottom w:val="0"/>
      <w:divBdr>
        <w:top w:val="none" w:sz="0" w:space="0" w:color="auto"/>
        <w:left w:val="none" w:sz="0" w:space="0" w:color="auto"/>
        <w:bottom w:val="none" w:sz="0" w:space="0" w:color="auto"/>
        <w:right w:val="none" w:sz="0" w:space="0" w:color="auto"/>
      </w:divBdr>
    </w:div>
    <w:div w:id="391926226">
      <w:bodyDiv w:val="1"/>
      <w:marLeft w:val="0"/>
      <w:marRight w:val="0"/>
      <w:marTop w:val="0"/>
      <w:marBottom w:val="0"/>
      <w:divBdr>
        <w:top w:val="none" w:sz="0" w:space="0" w:color="auto"/>
        <w:left w:val="none" w:sz="0" w:space="0" w:color="auto"/>
        <w:bottom w:val="none" w:sz="0" w:space="0" w:color="auto"/>
        <w:right w:val="none" w:sz="0" w:space="0" w:color="auto"/>
      </w:divBdr>
    </w:div>
    <w:div w:id="391929327">
      <w:bodyDiv w:val="1"/>
      <w:marLeft w:val="0"/>
      <w:marRight w:val="0"/>
      <w:marTop w:val="0"/>
      <w:marBottom w:val="0"/>
      <w:divBdr>
        <w:top w:val="none" w:sz="0" w:space="0" w:color="auto"/>
        <w:left w:val="none" w:sz="0" w:space="0" w:color="auto"/>
        <w:bottom w:val="none" w:sz="0" w:space="0" w:color="auto"/>
        <w:right w:val="none" w:sz="0" w:space="0" w:color="auto"/>
      </w:divBdr>
    </w:div>
    <w:div w:id="392002447">
      <w:bodyDiv w:val="1"/>
      <w:marLeft w:val="0"/>
      <w:marRight w:val="0"/>
      <w:marTop w:val="0"/>
      <w:marBottom w:val="0"/>
      <w:divBdr>
        <w:top w:val="none" w:sz="0" w:space="0" w:color="auto"/>
        <w:left w:val="none" w:sz="0" w:space="0" w:color="auto"/>
        <w:bottom w:val="none" w:sz="0" w:space="0" w:color="auto"/>
        <w:right w:val="none" w:sz="0" w:space="0" w:color="auto"/>
      </w:divBdr>
    </w:div>
    <w:div w:id="392047995">
      <w:bodyDiv w:val="1"/>
      <w:marLeft w:val="0"/>
      <w:marRight w:val="0"/>
      <w:marTop w:val="0"/>
      <w:marBottom w:val="0"/>
      <w:divBdr>
        <w:top w:val="none" w:sz="0" w:space="0" w:color="auto"/>
        <w:left w:val="none" w:sz="0" w:space="0" w:color="auto"/>
        <w:bottom w:val="none" w:sz="0" w:space="0" w:color="auto"/>
        <w:right w:val="none" w:sz="0" w:space="0" w:color="auto"/>
      </w:divBdr>
    </w:div>
    <w:div w:id="392389242">
      <w:bodyDiv w:val="1"/>
      <w:marLeft w:val="0"/>
      <w:marRight w:val="0"/>
      <w:marTop w:val="0"/>
      <w:marBottom w:val="0"/>
      <w:divBdr>
        <w:top w:val="none" w:sz="0" w:space="0" w:color="auto"/>
        <w:left w:val="none" w:sz="0" w:space="0" w:color="auto"/>
        <w:bottom w:val="none" w:sz="0" w:space="0" w:color="auto"/>
        <w:right w:val="none" w:sz="0" w:space="0" w:color="auto"/>
      </w:divBdr>
    </w:div>
    <w:div w:id="392392965">
      <w:bodyDiv w:val="1"/>
      <w:marLeft w:val="0"/>
      <w:marRight w:val="0"/>
      <w:marTop w:val="0"/>
      <w:marBottom w:val="0"/>
      <w:divBdr>
        <w:top w:val="none" w:sz="0" w:space="0" w:color="auto"/>
        <w:left w:val="none" w:sz="0" w:space="0" w:color="auto"/>
        <w:bottom w:val="none" w:sz="0" w:space="0" w:color="auto"/>
        <w:right w:val="none" w:sz="0" w:space="0" w:color="auto"/>
      </w:divBdr>
    </w:div>
    <w:div w:id="392654125">
      <w:bodyDiv w:val="1"/>
      <w:marLeft w:val="0"/>
      <w:marRight w:val="0"/>
      <w:marTop w:val="0"/>
      <w:marBottom w:val="0"/>
      <w:divBdr>
        <w:top w:val="none" w:sz="0" w:space="0" w:color="auto"/>
        <w:left w:val="none" w:sz="0" w:space="0" w:color="auto"/>
        <w:bottom w:val="none" w:sz="0" w:space="0" w:color="auto"/>
        <w:right w:val="none" w:sz="0" w:space="0" w:color="auto"/>
      </w:divBdr>
    </w:div>
    <w:div w:id="392654226">
      <w:bodyDiv w:val="1"/>
      <w:marLeft w:val="0"/>
      <w:marRight w:val="0"/>
      <w:marTop w:val="0"/>
      <w:marBottom w:val="0"/>
      <w:divBdr>
        <w:top w:val="none" w:sz="0" w:space="0" w:color="auto"/>
        <w:left w:val="none" w:sz="0" w:space="0" w:color="auto"/>
        <w:bottom w:val="none" w:sz="0" w:space="0" w:color="auto"/>
        <w:right w:val="none" w:sz="0" w:space="0" w:color="auto"/>
      </w:divBdr>
    </w:div>
    <w:div w:id="392699191">
      <w:bodyDiv w:val="1"/>
      <w:marLeft w:val="0"/>
      <w:marRight w:val="0"/>
      <w:marTop w:val="0"/>
      <w:marBottom w:val="0"/>
      <w:divBdr>
        <w:top w:val="none" w:sz="0" w:space="0" w:color="auto"/>
        <w:left w:val="none" w:sz="0" w:space="0" w:color="auto"/>
        <w:bottom w:val="none" w:sz="0" w:space="0" w:color="auto"/>
        <w:right w:val="none" w:sz="0" w:space="0" w:color="auto"/>
      </w:divBdr>
    </w:div>
    <w:div w:id="392702766">
      <w:bodyDiv w:val="1"/>
      <w:marLeft w:val="0"/>
      <w:marRight w:val="0"/>
      <w:marTop w:val="0"/>
      <w:marBottom w:val="0"/>
      <w:divBdr>
        <w:top w:val="none" w:sz="0" w:space="0" w:color="auto"/>
        <w:left w:val="none" w:sz="0" w:space="0" w:color="auto"/>
        <w:bottom w:val="none" w:sz="0" w:space="0" w:color="auto"/>
        <w:right w:val="none" w:sz="0" w:space="0" w:color="auto"/>
      </w:divBdr>
    </w:div>
    <w:div w:id="392705491">
      <w:bodyDiv w:val="1"/>
      <w:marLeft w:val="0"/>
      <w:marRight w:val="0"/>
      <w:marTop w:val="0"/>
      <w:marBottom w:val="0"/>
      <w:divBdr>
        <w:top w:val="none" w:sz="0" w:space="0" w:color="auto"/>
        <w:left w:val="none" w:sz="0" w:space="0" w:color="auto"/>
        <w:bottom w:val="none" w:sz="0" w:space="0" w:color="auto"/>
        <w:right w:val="none" w:sz="0" w:space="0" w:color="auto"/>
      </w:divBdr>
    </w:div>
    <w:div w:id="392852539">
      <w:bodyDiv w:val="1"/>
      <w:marLeft w:val="0"/>
      <w:marRight w:val="0"/>
      <w:marTop w:val="0"/>
      <w:marBottom w:val="0"/>
      <w:divBdr>
        <w:top w:val="none" w:sz="0" w:space="0" w:color="auto"/>
        <w:left w:val="none" w:sz="0" w:space="0" w:color="auto"/>
        <w:bottom w:val="none" w:sz="0" w:space="0" w:color="auto"/>
        <w:right w:val="none" w:sz="0" w:space="0" w:color="auto"/>
      </w:divBdr>
    </w:div>
    <w:div w:id="392898820">
      <w:bodyDiv w:val="1"/>
      <w:marLeft w:val="0"/>
      <w:marRight w:val="0"/>
      <w:marTop w:val="0"/>
      <w:marBottom w:val="0"/>
      <w:divBdr>
        <w:top w:val="none" w:sz="0" w:space="0" w:color="auto"/>
        <w:left w:val="none" w:sz="0" w:space="0" w:color="auto"/>
        <w:bottom w:val="none" w:sz="0" w:space="0" w:color="auto"/>
        <w:right w:val="none" w:sz="0" w:space="0" w:color="auto"/>
      </w:divBdr>
    </w:div>
    <w:div w:id="392972721">
      <w:bodyDiv w:val="1"/>
      <w:marLeft w:val="0"/>
      <w:marRight w:val="0"/>
      <w:marTop w:val="0"/>
      <w:marBottom w:val="0"/>
      <w:divBdr>
        <w:top w:val="none" w:sz="0" w:space="0" w:color="auto"/>
        <w:left w:val="none" w:sz="0" w:space="0" w:color="auto"/>
        <w:bottom w:val="none" w:sz="0" w:space="0" w:color="auto"/>
        <w:right w:val="none" w:sz="0" w:space="0" w:color="auto"/>
      </w:divBdr>
    </w:div>
    <w:div w:id="393050248">
      <w:bodyDiv w:val="1"/>
      <w:marLeft w:val="0"/>
      <w:marRight w:val="0"/>
      <w:marTop w:val="0"/>
      <w:marBottom w:val="0"/>
      <w:divBdr>
        <w:top w:val="none" w:sz="0" w:space="0" w:color="auto"/>
        <w:left w:val="none" w:sz="0" w:space="0" w:color="auto"/>
        <w:bottom w:val="none" w:sz="0" w:space="0" w:color="auto"/>
        <w:right w:val="none" w:sz="0" w:space="0" w:color="auto"/>
      </w:divBdr>
    </w:div>
    <w:div w:id="393092730">
      <w:bodyDiv w:val="1"/>
      <w:marLeft w:val="0"/>
      <w:marRight w:val="0"/>
      <w:marTop w:val="0"/>
      <w:marBottom w:val="0"/>
      <w:divBdr>
        <w:top w:val="none" w:sz="0" w:space="0" w:color="auto"/>
        <w:left w:val="none" w:sz="0" w:space="0" w:color="auto"/>
        <w:bottom w:val="none" w:sz="0" w:space="0" w:color="auto"/>
        <w:right w:val="none" w:sz="0" w:space="0" w:color="auto"/>
      </w:divBdr>
    </w:div>
    <w:div w:id="393243039">
      <w:bodyDiv w:val="1"/>
      <w:marLeft w:val="0"/>
      <w:marRight w:val="0"/>
      <w:marTop w:val="0"/>
      <w:marBottom w:val="0"/>
      <w:divBdr>
        <w:top w:val="none" w:sz="0" w:space="0" w:color="auto"/>
        <w:left w:val="none" w:sz="0" w:space="0" w:color="auto"/>
        <w:bottom w:val="none" w:sz="0" w:space="0" w:color="auto"/>
        <w:right w:val="none" w:sz="0" w:space="0" w:color="auto"/>
      </w:divBdr>
    </w:div>
    <w:div w:id="393743926">
      <w:bodyDiv w:val="1"/>
      <w:marLeft w:val="0"/>
      <w:marRight w:val="0"/>
      <w:marTop w:val="0"/>
      <w:marBottom w:val="0"/>
      <w:divBdr>
        <w:top w:val="none" w:sz="0" w:space="0" w:color="auto"/>
        <w:left w:val="none" w:sz="0" w:space="0" w:color="auto"/>
        <w:bottom w:val="none" w:sz="0" w:space="0" w:color="auto"/>
        <w:right w:val="none" w:sz="0" w:space="0" w:color="auto"/>
      </w:divBdr>
    </w:div>
    <w:div w:id="393744913">
      <w:bodyDiv w:val="1"/>
      <w:marLeft w:val="0"/>
      <w:marRight w:val="0"/>
      <w:marTop w:val="0"/>
      <w:marBottom w:val="0"/>
      <w:divBdr>
        <w:top w:val="none" w:sz="0" w:space="0" w:color="auto"/>
        <w:left w:val="none" w:sz="0" w:space="0" w:color="auto"/>
        <w:bottom w:val="none" w:sz="0" w:space="0" w:color="auto"/>
        <w:right w:val="none" w:sz="0" w:space="0" w:color="auto"/>
      </w:divBdr>
    </w:div>
    <w:div w:id="393821891">
      <w:bodyDiv w:val="1"/>
      <w:marLeft w:val="0"/>
      <w:marRight w:val="0"/>
      <w:marTop w:val="0"/>
      <w:marBottom w:val="0"/>
      <w:divBdr>
        <w:top w:val="none" w:sz="0" w:space="0" w:color="auto"/>
        <w:left w:val="none" w:sz="0" w:space="0" w:color="auto"/>
        <w:bottom w:val="none" w:sz="0" w:space="0" w:color="auto"/>
        <w:right w:val="none" w:sz="0" w:space="0" w:color="auto"/>
      </w:divBdr>
    </w:div>
    <w:div w:id="393897356">
      <w:bodyDiv w:val="1"/>
      <w:marLeft w:val="0"/>
      <w:marRight w:val="0"/>
      <w:marTop w:val="0"/>
      <w:marBottom w:val="0"/>
      <w:divBdr>
        <w:top w:val="none" w:sz="0" w:space="0" w:color="auto"/>
        <w:left w:val="none" w:sz="0" w:space="0" w:color="auto"/>
        <w:bottom w:val="none" w:sz="0" w:space="0" w:color="auto"/>
        <w:right w:val="none" w:sz="0" w:space="0" w:color="auto"/>
      </w:divBdr>
    </w:div>
    <w:div w:id="394009970">
      <w:bodyDiv w:val="1"/>
      <w:marLeft w:val="0"/>
      <w:marRight w:val="0"/>
      <w:marTop w:val="0"/>
      <w:marBottom w:val="0"/>
      <w:divBdr>
        <w:top w:val="none" w:sz="0" w:space="0" w:color="auto"/>
        <w:left w:val="none" w:sz="0" w:space="0" w:color="auto"/>
        <w:bottom w:val="none" w:sz="0" w:space="0" w:color="auto"/>
        <w:right w:val="none" w:sz="0" w:space="0" w:color="auto"/>
      </w:divBdr>
    </w:div>
    <w:div w:id="394164299">
      <w:bodyDiv w:val="1"/>
      <w:marLeft w:val="0"/>
      <w:marRight w:val="0"/>
      <w:marTop w:val="0"/>
      <w:marBottom w:val="0"/>
      <w:divBdr>
        <w:top w:val="none" w:sz="0" w:space="0" w:color="auto"/>
        <w:left w:val="none" w:sz="0" w:space="0" w:color="auto"/>
        <w:bottom w:val="none" w:sz="0" w:space="0" w:color="auto"/>
        <w:right w:val="none" w:sz="0" w:space="0" w:color="auto"/>
      </w:divBdr>
    </w:div>
    <w:div w:id="394201582">
      <w:bodyDiv w:val="1"/>
      <w:marLeft w:val="0"/>
      <w:marRight w:val="0"/>
      <w:marTop w:val="0"/>
      <w:marBottom w:val="0"/>
      <w:divBdr>
        <w:top w:val="none" w:sz="0" w:space="0" w:color="auto"/>
        <w:left w:val="none" w:sz="0" w:space="0" w:color="auto"/>
        <w:bottom w:val="none" w:sz="0" w:space="0" w:color="auto"/>
        <w:right w:val="none" w:sz="0" w:space="0" w:color="auto"/>
      </w:divBdr>
    </w:div>
    <w:div w:id="394477212">
      <w:bodyDiv w:val="1"/>
      <w:marLeft w:val="0"/>
      <w:marRight w:val="0"/>
      <w:marTop w:val="0"/>
      <w:marBottom w:val="0"/>
      <w:divBdr>
        <w:top w:val="none" w:sz="0" w:space="0" w:color="auto"/>
        <w:left w:val="none" w:sz="0" w:space="0" w:color="auto"/>
        <w:bottom w:val="none" w:sz="0" w:space="0" w:color="auto"/>
        <w:right w:val="none" w:sz="0" w:space="0" w:color="auto"/>
      </w:divBdr>
    </w:div>
    <w:div w:id="394595057">
      <w:bodyDiv w:val="1"/>
      <w:marLeft w:val="0"/>
      <w:marRight w:val="0"/>
      <w:marTop w:val="0"/>
      <w:marBottom w:val="0"/>
      <w:divBdr>
        <w:top w:val="none" w:sz="0" w:space="0" w:color="auto"/>
        <w:left w:val="none" w:sz="0" w:space="0" w:color="auto"/>
        <w:bottom w:val="none" w:sz="0" w:space="0" w:color="auto"/>
        <w:right w:val="none" w:sz="0" w:space="0" w:color="auto"/>
      </w:divBdr>
    </w:div>
    <w:div w:id="394667376">
      <w:bodyDiv w:val="1"/>
      <w:marLeft w:val="0"/>
      <w:marRight w:val="0"/>
      <w:marTop w:val="0"/>
      <w:marBottom w:val="0"/>
      <w:divBdr>
        <w:top w:val="none" w:sz="0" w:space="0" w:color="auto"/>
        <w:left w:val="none" w:sz="0" w:space="0" w:color="auto"/>
        <w:bottom w:val="none" w:sz="0" w:space="0" w:color="auto"/>
        <w:right w:val="none" w:sz="0" w:space="0" w:color="auto"/>
      </w:divBdr>
    </w:div>
    <w:div w:id="394671556">
      <w:bodyDiv w:val="1"/>
      <w:marLeft w:val="0"/>
      <w:marRight w:val="0"/>
      <w:marTop w:val="0"/>
      <w:marBottom w:val="0"/>
      <w:divBdr>
        <w:top w:val="none" w:sz="0" w:space="0" w:color="auto"/>
        <w:left w:val="none" w:sz="0" w:space="0" w:color="auto"/>
        <w:bottom w:val="none" w:sz="0" w:space="0" w:color="auto"/>
        <w:right w:val="none" w:sz="0" w:space="0" w:color="auto"/>
      </w:divBdr>
    </w:div>
    <w:div w:id="394816387">
      <w:bodyDiv w:val="1"/>
      <w:marLeft w:val="0"/>
      <w:marRight w:val="0"/>
      <w:marTop w:val="0"/>
      <w:marBottom w:val="0"/>
      <w:divBdr>
        <w:top w:val="none" w:sz="0" w:space="0" w:color="auto"/>
        <w:left w:val="none" w:sz="0" w:space="0" w:color="auto"/>
        <w:bottom w:val="none" w:sz="0" w:space="0" w:color="auto"/>
        <w:right w:val="none" w:sz="0" w:space="0" w:color="auto"/>
      </w:divBdr>
    </w:div>
    <w:div w:id="395058720">
      <w:bodyDiv w:val="1"/>
      <w:marLeft w:val="0"/>
      <w:marRight w:val="0"/>
      <w:marTop w:val="0"/>
      <w:marBottom w:val="0"/>
      <w:divBdr>
        <w:top w:val="none" w:sz="0" w:space="0" w:color="auto"/>
        <w:left w:val="none" w:sz="0" w:space="0" w:color="auto"/>
        <w:bottom w:val="none" w:sz="0" w:space="0" w:color="auto"/>
        <w:right w:val="none" w:sz="0" w:space="0" w:color="auto"/>
      </w:divBdr>
    </w:div>
    <w:div w:id="395083061">
      <w:bodyDiv w:val="1"/>
      <w:marLeft w:val="0"/>
      <w:marRight w:val="0"/>
      <w:marTop w:val="0"/>
      <w:marBottom w:val="0"/>
      <w:divBdr>
        <w:top w:val="none" w:sz="0" w:space="0" w:color="auto"/>
        <w:left w:val="none" w:sz="0" w:space="0" w:color="auto"/>
        <w:bottom w:val="none" w:sz="0" w:space="0" w:color="auto"/>
        <w:right w:val="none" w:sz="0" w:space="0" w:color="auto"/>
      </w:divBdr>
    </w:div>
    <w:div w:id="395126412">
      <w:bodyDiv w:val="1"/>
      <w:marLeft w:val="0"/>
      <w:marRight w:val="0"/>
      <w:marTop w:val="0"/>
      <w:marBottom w:val="0"/>
      <w:divBdr>
        <w:top w:val="none" w:sz="0" w:space="0" w:color="auto"/>
        <w:left w:val="none" w:sz="0" w:space="0" w:color="auto"/>
        <w:bottom w:val="none" w:sz="0" w:space="0" w:color="auto"/>
        <w:right w:val="none" w:sz="0" w:space="0" w:color="auto"/>
      </w:divBdr>
    </w:div>
    <w:div w:id="395129560">
      <w:bodyDiv w:val="1"/>
      <w:marLeft w:val="0"/>
      <w:marRight w:val="0"/>
      <w:marTop w:val="0"/>
      <w:marBottom w:val="0"/>
      <w:divBdr>
        <w:top w:val="none" w:sz="0" w:space="0" w:color="auto"/>
        <w:left w:val="none" w:sz="0" w:space="0" w:color="auto"/>
        <w:bottom w:val="none" w:sz="0" w:space="0" w:color="auto"/>
        <w:right w:val="none" w:sz="0" w:space="0" w:color="auto"/>
      </w:divBdr>
    </w:div>
    <w:div w:id="395324378">
      <w:bodyDiv w:val="1"/>
      <w:marLeft w:val="0"/>
      <w:marRight w:val="0"/>
      <w:marTop w:val="0"/>
      <w:marBottom w:val="0"/>
      <w:divBdr>
        <w:top w:val="none" w:sz="0" w:space="0" w:color="auto"/>
        <w:left w:val="none" w:sz="0" w:space="0" w:color="auto"/>
        <w:bottom w:val="none" w:sz="0" w:space="0" w:color="auto"/>
        <w:right w:val="none" w:sz="0" w:space="0" w:color="auto"/>
      </w:divBdr>
    </w:div>
    <w:div w:id="395393099">
      <w:bodyDiv w:val="1"/>
      <w:marLeft w:val="0"/>
      <w:marRight w:val="0"/>
      <w:marTop w:val="0"/>
      <w:marBottom w:val="0"/>
      <w:divBdr>
        <w:top w:val="none" w:sz="0" w:space="0" w:color="auto"/>
        <w:left w:val="none" w:sz="0" w:space="0" w:color="auto"/>
        <w:bottom w:val="none" w:sz="0" w:space="0" w:color="auto"/>
        <w:right w:val="none" w:sz="0" w:space="0" w:color="auto"/>
      </w:divBdr>
    </w:div>
    <w:div w:id="395396055">
      <w:bodyDiv w:val="1"/>
      <w:marLeft w:val="0"/>
      <w:marRight w:val="0"/>
      <w:marTop w:val="0"/>
      <w:marBottom w:val="0"/>
      <w:divBdr>
        <w:top w:val="none" w:sz="0" w:space="0" w:color="auto"/>
        <w:left w:val="none" w:sz="0" w:space="0" w:color="auto"/>
        <w:bottom w:val="none" w:sz="0" w:space="0" w:color="auto"/>
        <w:right w:val="none" w:sz="0" w:space="0" w:color="auto"/>
      </w:divBdr>
    </w:div>
    <w:div w:id="395472067">
      <w:bodyDiv w:val="1"/>
      <w:marLeft w:val="0"/>
      <w:marRight w:val="0"/>
      <w:marTop w:val="0"/>
      <w:marBottom w:val="0"/>
      <w:divBdr>
        <w:top w:val="none" w:sz="0" w:space="0" w:color="auto"/>
        <w:left w:val="none" w:sz="0" w:space="0" w:color="auto"/>
        <w:bottom w:val="none" w:sz="0" w:space="0" w:color="auto"/>
        <w:right w:val="none" w:sz="0" w:space="0" w:color="auto"/>
      </w:divBdr>
    </w:div>
    <w:div w:id="395517817">
      <w:bodyDiv w:val="1"/>
      <w:marLeft w:val="0"/>
      <w:marRight w:val="0"/>
      <w:marTop w:val="0"/>
      <w:marBottom w:val="0"/>
      <w:divBdr>
        <w:top w:val="none" w:sz="0" w:space="0" w:color="auto"/>
        <w:left w:val="none" w:sz="0" w:space="0" w:color="auto"/>
        <w:bottom w:val="none" w:sz="0" w:space="0" w:color="auto"/>
        <w:right w:val="none" w:sz="0" w:space="0" w:color="auto"/>
      </w:divBdr>
    </w:div>
    <w:div w:id="395518979">
      <w:bodyDiv w:val="1"/>
      <w:marLeft w:val="0"/>
      <w:marRight w:val="0"/>
      <w:marTop w:val="0"/>
      <w:marBottom w:val="0"/>
      <w:divBdr>
        <w:top w:val="none" w:sz="0" w:space="0" w:color="auto"/>
        <w:left w:val="none" w:sz="0" w:space="0" w:color="auto"/>
        <w:bottom w:val="none" w:sz="0" w:space="0" w:color="auto"/>
        <w:right w:val="none" w:sz="0" w:space="0" w:color="auto"/>
      </w:divBdr>
    </w:div>
    <w:div w:id="395586997">
      <w:bodyDiv w:val="1"/>
      <w:marLeft w:val="0"/>
      <w:marRight w:val="0"/>
      <w:marTop w:val="0"/>
      <w:marBottom w:val="0"/>
      <w:divBdr>
        <w:top w:val="none" w:sz="0" w:space="0" w:color="auto"/>
        <w:left w:val="none" w:sz="0" w:space="0" w:color="auto"/>
        <w:bottom w:val="none" w:sz="0" w:space="0" w:color="auto"/>
        <w:right w:val="none" w:sz="0" w:space="0" w:color="auto"/>
      </w:divBdr>
    </w:div>
    <w:div w:id="395662790">
      <w:bodyDiv w:val="1"/>
      <w:marLeft w:val="0"/>
      <w:marRight w:val="0"/>
      <w:marTop w:val="0"/>
      <w:marBottom w:val="0"/>
      <w:divBdr>
        <w:top w:val="none" w:sz="0" w:space="0" w:color="auto"/>
        <w:left w:val="none" w:sz="0" w:space="0" w:color="auto"/>
        <w:bottom w:val="none" w:sz="0" w:space="0" w:color="auto"/>
        <w:right w:val="none" w:sz="0" w:space="0" w:color="auto"/>
      </w:divBdr>
    </w:div>
    <w:div w:id="395670297">
      <w:bodyDiv w:val="1"/>
      <w:marLeft w:val="0"/>
      <w:marRight w:val="0"/>
      <w:marTop w:val="0"/>
      <w:marBottom w:val="0"/>
      <w:divBdr>
        <w:top w:val="none" w:sz="0" w:space="0" w:color="auto"/>
        <w:left w:val="none" w:sz="0" w:space="0" w:color="auto"/>
        <w:bottom w:val="none" w:sz="0" w:space="0" w:color="auto"/>
        <w:right w:val="none" w:sz="0" w:space="0" w:color="auto"/>
      </w:divBdr>
    </w:div>
    <w:div w:id="395707775">
      <w:bodyDiv w:val="1"/>
      <w:marLeft w:val="0"/>
      <w:marRight w:val="0"/>
      <w:marTop w:val="0"/>
      <w:marBottom w:val="0"/>
      <w:divBdr>
        <w:top w:val="none" w:sz="0" w:space="0" w:color="auto"/>
        <w:left w:val="none" w:sz="0" w:space="0" w:color="auto"/>
        <w:bottom w:val="none" w:sz="0" w:space="0" w:color="auto"/>
        <w:right w:val="none" w:sz="0" w:space="0" w:color="auto"/>
      </w:divBdr>
    </w:div>
    <w:div w:id="395788556">
      <w:bodyDiv w:val="1"/>
      <w:marLeft w:val="0"/>
      <w:marRight w:val="0"/>
      <w:marTop w:val="0"/>
      <w:marBottom w:val="0"/>
      <w:divBdr>
        <w:top w:val="none" w:sz="0" w:space="0" w:color="auto"/>
        <w:left w:val="none" w:sz="0" w:space="0" w:color="auto"/>
        <w:bottom w:val="none" w:sz="0" w:space="0" w:color="auto"/>
        <w:right w:val="none" w:sz="0" w:space="0" w:color="auto"/>
      </w:divBdr>
    </w:div>
    <w:div w:id="395904756">
      <w:bodyDiv w:val="1"/>
      <w:marLeft w:val="0"/>
      <w:marRight w:val="0"/>
      <w:marTop w:val="0"/>
      <w:marBottom w:val="0"/>
      <w:divBdr>
        <w:top w:val="none" w:sz="0" w:space="0" w:color="auto"/>
        <w:left w:val="none" w:sz="0" w:space="0" w:color="auto"/>
        <w:bottom w:val="none" w:sz="0" w:space="0" w:color="auto"/>
        <w:right w:val="none" w:sz="0" w:space="0" w:color="auto"/>
      </w:divBdr>
    </w:div>
    <w:div w:id="395933034">
      <w:bodyDiv w:val="1"/>
      <w:marLeft w:val="0"/>
      <w:marRight w:val="0"/>
      <w:marTop w:val="0"/>
      <w:marBottom w:val="0"/>
      <w:divBdr>
        <w:top w:val="none" w:sz="0" w:space="0" w:color="auto"/>
        <w:left w:val="none" w:sz="0" w:space="0" w:color="auto"/>
        <w:bottom w:val="none" w:sz="0" w:space="0" w:color="auto"/>
        <w:right w:val="none" w:sz="0" w:space="0" w:color="auto"/>
      </w:divBdr>
    </w:div>
    <w:div w:id="395978419">
      <w:bodyDiv w:val="1"/>
      <w:marLeft w:val="0"/>
      <w:marRight w:val="0"/>
      <w:marTop w:val="0"/>
      <w:marBottom w:val="0"/>
      <w:divBdr>
        <w:top w:val="none" w:sz="0" w:space="0" w:color="auto"/>
        <w:left w:val="none" w:sz="0" w:space="0" w:color="auto"/>
        <w:bottom w:val="none" w:sz="0" w:space="0" w:color="auto"/>
        <w:right w:val="none" w:sz="0" w:space="0" w:color="auto"/>
      </w:divBdr>
    </w:div>
    <w:div w:id="395978795">
      <w:bodyDiv w:val="1"/>
      <w:marLeft w:val="0"/>
      <w:marRight w:val="0"/>
      <w:marTop w:val="0"/>
      <w:marBottom w:val="0"/>
      <w:divBdr>
        <w:top w:val="none" w:sz="0" w:space="0" w:color="auto"/>
        <w:left w:val="none" w:sz="0" w:space="0" w:color="auto"/>
        <w:bottom w:val="none" w:sz="0" w:space="0" w:color="auto"/>
        <w:right w:val="none" w:sz="0" w:space="0" w:color="auto"/>
      </w:divBdr>
    </w:div>
    <w:div w:id="396124510">
      <w:bodyDiv w:val="1"/>
      <w:marLeft w:val="0"/>
      <w:marRight w:val="0"/>
      <w:marTop w:val="0"/>
      <w:marBottom w:val="0"/>
      <w:divBdr>
        <w:top w:val="none" w:sz="0" w:space="0" w:color="auto"/>
        <w:left w:val="none" w:sz="0" w:space="0" w:color="auto"/>
        <w:bottom w:val="none" w:sz="0" w:space="0" w:color="auto"/>
        <w:right w:val="none" w:sz="0" w:space="0" w:color="auto"/>
      </w:divBdr>
    </w:div>
    <w:div w:id="396125279">
      <w:bodyDiv w:val="1"/>
      <w:marLeft w:val="0"/>
      <w:marRight w:val="0"/>
      <w:marTop w:val="0"/>
      <w:marBottom w:val="0"/>
      <w:divBdr>
        <w:top w:val="none" w:sz="0" w:space="0" w:color="auto"/>
        <w:left w:val="none" w:sz="0" w:space="0" w:color="auto"/>
        <w:bottom w:val="none" w:sz="0" w:space="0" w:color="auto"/>
        <w:right w:val="none" w:sz="0" w:space="0" w:color="auto"/>
      </w:divBdr>
    </w:div>
    <w:div w:id="396127164">
      <w:bodyDiv w:val="1"/>
      <w:marLeft w:val="0"/>
      <w:marRight w:val="0"/>
      <w:marTop w:val="0"/>
      <w:marBottom w:val="0"/>
      <w:divBdr>
        <w:top w:val="none" w:sz="0" w:space="0" w:color="auto"/>
        <w:left w:val="none" w:sz="0" w:space="0" w:color="auto"/>
        <w:bottom w:val="none" w:sz="0" w:space="0" w:color="auto"/>
        <w:right w:val="none" w:sz="0" w:space="0" w:color="auto"/>
      </w:divBdr>
    </w:div>
    <w:div w:id="396440835">
      <w:bodyDiv w:val="1"/>
      <w:marLeft w:val="0"/>
      <w:marRight w:val="0"/>
      <w:marTop w:val="0"/>
      <w:marBottom w:val="0"/>
      <w:divBdr>
        <w:top w:val="none" w:sz="0" w:space="0" w:color="auto"/>
        <w:left w:val="none" w:sz="0" w:space="0" w:color="auto"/>
        <w:bottom w:val="none" w:sz="0" w:space="0" w:color="auto"/>
        <w:right w:val="none" w:sz="0" w:space="0" w:color="auto"/>
      </w:divBdr>
    </w:div>
    <w:div w:id="396444270">
      <w:bodyDiv w:val="1"/>
      <w:marLeft w:val="0"/>
      <w:marRight w:val="0"/>
      <w:marTop w:val="0"/>
      <w:marBottom w:val="0"/>
      <w:divBdr>
        <w:top w:val="none" w:sz="0" w:space="0" w:color="auto"/>
        <w:left w:val="none" w:sz="0" w:space="0" w:color="auto"/>
        <w:bottom w:val="none" w:sz="0" w:space="0" w:color="auto"/>
        <w:right w:val="none" w:sz="0" w:space="0" w:color="auto"/>
      </w:divBdr>
    </w:div>
    <w:div w:id="396514033">
      <w:bodyDiv w:val="1"/>
      <w:marLeft w:val="0"/>
      <w:marRight w:val="0"/>
      <w:marTop w:val="0"/>
      <w:marBottom w:val="0"/>
      <w:divBdr>
        <w:top w:val="none" w:sz="0" w:space="0" w:color="auto"/>
        <w:left w:val="none" w:sz="0" w:space="0" w:color="auto"/>
        <w:bottom w:val="none" w:sz="0" w:space="0" w:color="auto"/>
        <w:right w:val="none" w:sz="0" w:space="0" w:color="auto"/>
      </w:divBdr>
    </w:div>
    <w:div w:id="396515321">
      <w:bodyDiv w:val="1"/>
      <w:marLeft w:val="0"/>
      <w:marRight w:val="0"/>
      <w:marTop w:val="0"/>
      <w:marBottom w:val="0"/>
      <w:divBdr>
        <w:top w:val="none" w:sz="0" w:space="0" w:color="auto"/>
        <w:left w:val="none" w:sz="0" w:space="0" w:color="auto"/>
        <w:bottom w:val="none" w:sz="0" w:space="0" w:color="auto"/>
        <w:right w:val="none" w:sz="0" w:space="0" w:color="auto"/>
      </w:divBdr>
    </w:div>
    <w:div w:id="396635189">
      <w:bodyDiv w:val="1"/>
      <w:marLeft w:val="0"/>
      <w:marRight w:val="0"/>
      <w:marTop w:val="0"/>
      <w:marBottom w:val="0"/>
      <w:divBdr>
        <w:top w:val="none" w:sz="0" w:space="0" w:color="auto"/>
        <w:left w:val="none" w:sz="0" w:space="0" w:color="auto"/>
        <w:bottom w:val="none" w:sz="0" w:space="0" w:color="auto"/>
        <w:right w:val="none" w:sz="0" w:space="0" w:color="auto"/>
      </w:divBdr>
    </w:div>
    <w:div w:id="396899723">
      <w:bodyDiv w:val="1"/>
      <w:marLeft w:val="0"/>
      <w:marRight w:val="0"/>
      <w:marTop w:val="0"/>
      <w:marBottom w:val="0"/>
      <w:divBdr>
        <w:top w:val="none" w:sz="0" w:space="0" w:color="auto"/>
        <w:left w:val="none" w:sz="0" w:space="0" w:color="auto"/>
        <w:bottom w:val="none" w:sz="0" w:space="0" w:color="auto"/>
        <w:right w:val="none" w:sz="0" w:space="0" w:color="auto"/>
      </w:divBdr>
    </w:div>
    <w:div w:id="397018407">
      <w:bodyDiv w:val="1"/>
      <w:marLeft w:val="0"/>
      <w:marRight w:val="0"/>
      <w:marTop w:val="0"/>
      <w:marBottom w:val="0"/>
      <w:divBdr>
        <w:top w:val="none" w:sz="0" w:space="0" w:color="auto"/>
        <w:left w:val="none" w:sz="0" w:space="0" w:color="auto"/>
        <w:bottom w:val="none" w:sz="0" w:space="0" w:color="auto"/>
        <w:right w:val="none" w:sz="0" w:space="0" w:color="auto"/>
      </w:divBdr>
    </w:div>
    <w:div w:id="397441090">
      <w:bodyDiv w:val="1"/>
      <w:marLeft w:val="0"/>
      <w:marRight w:val="0"/>
      <w:marTop w:val="0"/>
      <w:marBottom w:val="0"/>
      <w:divBdr>
        <w:top w:val="none" w:sz="0" w:space="0" w:color="auto"/>
        <w:left w:val="none" w:sz="0" w:space="0" w:color="auto"/>
        <w:bottom w:val="none" w:sz="0" w:space="0" w:color="auto"/>
        <w:right w:val="none" w:sz="0" w:space="0" w:color="auto"/>
      </w:divBdr>
    </w:div>
    <w:div w:id="397555059">
      <w:bodyDiv w:val="1"/>
      <w:marLeft w:val="0"/>
      <w:marRight w:val="0"/>
      <w:marTop w:val="0"/>
      <w:marBottom w:val="0"/>
      <w:divBdr>
        <w:top w:val="none" w:sz="0" w:space="0" w:color="auto"/>
        <w:left w:val="none" w:sz="0" w:space="0" w:color="auto"/>
        <w:bottom w:val="none" w:sz="0" w:space="0" w:color="auto"/>
        <w:right w:val="none" w:sz="0" w:space="0" w:color="auto"/>
      </w:divBdr>
    </w:div>
    <w:div w:id="397560984">
      <w:bodyDiv w:val="1"/>
      <w:marLeft w:val="0"/>
      <w:marRight w:val="0"/>
      <w:marTop w:val="0"/>
      <w:marBottom w:val="0"/>
      <w:divBdr>
        <w:top w:val="none" w:sz="0" w:space="0" w:color="auto"/>
        <w:left w:val="none" w:sz="0" w:space="0" w:color="auto"/>
        <w:bottom w:val="none" w:sz="0" w:space="0" w:color="auto"/>
        <w:right w:val="none" w:sz="0" w:space="0" w:color="auto"/>
      </w:divBdr>
    </w:div>
    <w:div w:id="397754570">
      <w:bodyDiv w:val="1"/>
      <w:marLeft w:val="0"/>
      <w:marRight w:val="0"/>
      <w:marTop w:val="0"/>
      <w:marBottom w:val="0"/>
      <w:divBdr>
        <w:top w:val="none" w:sz="0" w:space="0" w:color="auto"/>
        <w:left w:val="none" w:sz="0" w:space="0" w:color="auto"/>
        <w:bottom w:val="none" w:sz="0" w:space="0" w:color="auto"/>
        <w:right w:val="none" w:sz="0" w:space="0" w:color="auto"/>
      </w:divBdr>
    </w:div>
    <w:div w:id="397898323">
      <w:bodyDiv w:val="1"/>
      <w:marLeft w:val="0"/>
      <w:marRight w:val="0"/>
      <w:marTop w:val="0"/>
      <w:marBottom w:val="0"/>
      <w:divBdr>
        <w:top w:val="none" w:sz="0" w:space="0" w:color="auto"/>
        <w:left w:val="none" w:sz="0" w:space="0" w:color="auto"/>
        <w:bottom w:val="none" w:sz="0" w:space="0" w:color="auto"/>
        <w:right w:val="none" w:sz="0" w:space="0" w:color="auto"/>
      </w:divBdr>
    </w:div>
    <w:div w:id="397941270">
      <w:bodyDiv w:val="1"/>
      <w:marLeft w:val="0"/>
      <w:marRight w:val="0"/>
      <w:marTop w:val="0"/>
      <w:marBottom w:val="0"/>
      <w:divBdr>
        <w:top w:val="none" w:sz="0" w:space="0" w:color="auto"/>
        <w:left w:val="none" w:sz="0" w:space="0" w:color="auto"/>
        <w:bottom w:val="none" w:sz="0" w:space="0" w:color="auto"/>
        <w:right w:val="none" w:sz="0" w:space="0" w:color="auto"/>
      </w:divBdr>
    </w:div>
    <w:div w:id="397943757">
      <w:bodyDiv w:val="1"/>
      <w:marLeft w:val="0"/>
      <w:marRight w:val="0"/>
      <w:marTop w:val="0"/>
      <w:marBottom w:val="0"/>
      <w:divBdr>
        <w:top w:val="none" w:sz="0" w:space="0" w:color="auto"/>
        <w:left w:val="none" w:sz="0" w:space="0" w:color="auto"/>
        <w:bottom w:val="none" w:sz="0" w:space="0" w:color="auto"/>
        <w:right w:val="none" w:sz="0" w:space="0" w:color="auto"/>
      </w:divBdr>
    </w:div>
    <w:div w:id="397944876">
      <w:bodyDiv w:val="1"/>
      <w:marLeft w:val="0"/>
      <w:marRight w:val="0"/>
      <w:marTop w:val="0"/>
      <w:marBottom w:val="0"/>
      <w:divBdr>
        <w:top w:val="none" w:sz="0" w:space="0" w:color="auto"/>
        <w:left w:val="none" w:sz="0" w:space="0" w:color="auto"/>
        <w:bottom w:val="none" w:sz="0" w:space="0" w:color="auto"/>
        <w:right w:val="none" w:sz="0" w:space="0" w:color="auto"/>
      </w:divBdr>
    </w:div>
    <w:div w:id="398287252">
      <w:bodyDiv w:val="1"/>
      <w:marLeft w:val="0"/>
      <w:marRight w:val="0"/>
      <w:marTop w:val="0"/>
      <w:marBottom w:val="0"/>
      <w:divBdr>
        <w:top w:val="none" w:sz="0" w:space="0" w:color="auto"/>
        <w:left w:val="none" w:sz="0" w:space="0" w:color="auto"/>
        <w:bottom w:val="none" w:sz="0" w:space="0" w:color="auto"/>
        <w:right w:val="none" w:sz="0" w:space="0" w:color="auto"/>
      </w:divBdr>
    </w:div>
    <w:div w:id="398291492">
      <w:bodyDiv w:val="1"/>
      <w:marLeft w:val="0"/>
      <w:marRight w:val="0"/>
      <w:marTop w:val="0"/>
      <w:marBottom w:val="0"/>
      <w:divBdr>
        <w:top w:val="none" w:sz="0" w:space="0" w:color="auto"/>
        <w:left w:val="none" w:sz="0" w:space="0" w:color="auto"/>
        <w:bottom w:val="none" w:sz="0" w:space="0" w:color="auto"/>
        <w:right w:val="none" w:sz="0" w:space="0" w:color="auto"/>
      </w:divBdr>
    </w:div>
    <w:div w:id="398478548">
      <w:bodyDiv w:val="1"/>
      <w:marLeft w:val="0"/>
      <w:marRight w:val="0"/>
      <w:marTop w:val="0"/>
      <w:marBottom w:val="0"/>
      <w:divBdr>
        <w:top w:val="none" w:sz="0" w:space="0" w:color="auto"/>
        <w:left w:val="none" w:sz="0" w:space="0" w:color="auto"/>
        <w:bottom w:val="none" w:sz="0" w:space="0" w:color="auto"/>
        <w:right w:val="none" w:sz="0" w:space="0" w:color="auto"/>
      </w:divBdr>
    </w:div>
    <w:div w:id="398598100">
      <w:bodyDiv w:val="1"/>
      <w:marLeft w:val="0"/>
      <w:marRight w:val="0"/>
      <w:marTop w:val="0"/>
      <w:marBottom w:val="0"/>
      <w:divBdr>
        <w:top w:val="none" w:sz="0" w:space="0" w:color="auto"/>
        <w:left w:val="none" w:sz="0" w:space="0" w:color="auto"/>
        <w:bottom w:val="none" w:sz="0" w:space="0" w:color="auto"/>
        <w:right w:val="none" w:sz="0" w:space="0" w:color="auto"/>
      </w:divBdr>
    </w:div>
    <w:div w:id="398602359">
      <w:bodyDiv w:val="1"/>
      <w:marLeft w:val="0"/>
      <w:marRight w:val="0"/>
      <w:marTop w:val="0"/>
      <w:marBottom w:val="0"/>
      <w:divBdr>
        <w:top w:val="none" w:sz="0" w:space="0" w:color="auto"/>
        <w:left w:val="none" w:sz="0" w:space="0" w:color="auto"/>
        <w:bottom w:val="none" w:sz="0" w:space="0" w:color="auto"/>
        <w:right w:val="none" w:sz="0" w:space="0" w:color="auto"/>
      </w:divBdr>
    </w:div>
    <w:div w:id="398983470">
      <w:bodyDiv w:val="1"/>
      <w:marLeft w:val="0"/>
      <w:marRight w:val="0"/>
      <w:marTop w:val="0"/>
      <w:marBottom w:val="0"/>
      <w:divBdr>
        <w:top w:val="none" w:sz="0" w:space="0" w:color="auto"/>
        <w:left w:val="none" w:sz="0" w:space="0" w:color="auto"/>
        <w:bottom w:val="none" w:sz="0" w:space="0" w:color="auto"/>
        <w:right w:val="none" w:sz="0" w:space="0" w:color="auto"/>
      </w:divBdr>
    </w:div>
    <w:div w:id="399255183">
      <w:bodyDiv w:val="1"/>
      <w:marLeft w:val="0"/>
      <w:marRight w:val="0"/>
      <w:marTop w:val="0"/>
      <w:marBottom w:val="0"/>
      <w:divBdr>
        <w:top w:val="none" w:sz="0" w:space="0" w:color="auto"/>
        <w:left w:val="none" w:sz="0" w:space="0" w:color="auto"/>
        <w:bottom w:val="none" w:sz="0" w:space="0" w:color="auto"/>
        <w:right w:val="none" w:sz="0" w:space="0" w:color="auto"/>
      </w:divBdr>
    </w:div>
    <w:div w:id="399325758">
      <w:bodyDiv w:val="1"/>
      <w:marLeft w:val="0"/>
      <w:marRight w:val="0"/>
      <w:marTop w:val="0"/>
      <w:marBottom w:val="0"/>
      <w:divBdr>
        <w:top w:val="none" w:sz="0" w:space="0" w:color="auto"/>
        <w:left w:val="none" w:sz="0" w:space="0" w:color="auto"/>
        <w:bottom w:val="none" w:sz="0" w:space="0" w:color="auto"/>
        <w:right w:val="none" w:sz="0" w:space="0" w:color="auto"/>
      </w:divBdr>
    </w:div>
    <w:div w:id="399332704">
      <w:bodyDiv w:val="1"/>
      <w:marLeft w:val="0"/>
      <w:marRight w:val="0"/>
      <w:marTop w:val="0"/>
      <w:marBottom w:val="0"/>
      <w:divBdr>
        <w:top w:val="none" w:sz="0" w:space="0" w:color="auto"/>
        <w:left w:val="none" w:sz="0" w:space="0" w:color="auto"/>
        <w:bottom w:val="none" w:sz="0" w:space="0" w:color="auto"/>
        <w:right w:val="none" w:sz="0" w:space="0" w:color="auto"/>
      </w:divBdr>
    </w:div>
    <w:div w:id="399404279">
      <w:bodyDiv w:val="1"/>
      <w:marLeft w:val="0"/>
      <w:marRight w:val="0"/>
      <w:marTop w:val="0"/>
      <w:marBottom w:val="0"/>
      <w:divBdr>
        <w:top w:val="none" w:sz="0" w:space="0" w:color="auto"/>
        <w:left w:val="none" w:sz="0" w:space="0" w:color="auto"/>
        <w:bottom w:val="none" w:sz="0" w:space="0" w:color="auto"/>
        <w:right w:val="none" w:sz="0" w:space="0" w:color="auto"/>
      </w:divBdr>
    </w:div>
    <w:div w:id="399407084">
      <w:bodyDiv w:val="1"/>
      <w:marLeft w:val="0"/>
      <w:marRight w:val="0"/>
      <w:marTop w:val="0"/>
      <w:marBottom w:val="0"/>
      <w:divBdr>
        <w:top w:val="none" w:sz="0" w:space="0" w:color="auto"/>
        <w:left w:val="none" w:sz="0" w:space="0" w:color="auto"/>
        <w:bottom w:val="none" w:sz="0" w:space="0" w:color="auto"/>
        <w:right w:val="none" w:sz="0" w:space="0" w:color="auto"/>
      </w:divBdr>
    </w:div>
    <w:div w:id="399835476">
      <w:bodyDiv w:val="1"/>
      <w:marLeft w:val="0"/>
      <w:marRight w:val="0"/>
      <w:marTop w:val="0"/>
      <w:marBottom w:val="0"/>
      <w:divBdr>
        <w:top w:val="none" w:sz="0" w:space="0" w:color="auto"/>
        <w:left w:val="none" w:sz="0" w:space="0" w:color="auto"/>
        <w:bottom w:val="none" w:sz="0" w:space="0" w:color="auto"/>
        <w:right w:val="none" w:sz="0" w:space="0" w:color="auto"/>
      </w:divBdr>
    </w:div>
    <w:div w:id="400060296">
      <w:bodyDiv w:val="1"/>
      <w:marLeft w:val="0"/>
      <w:marRight w:val="0"/>
      <w:marTop w:val="0"/>
      <w:marBottom w:val="0"/>
      <w:divBdr>
        <w:top w:val="none" w:sz="0" w:space="0" w:color="auto"/>
        <w:left w:val="none" w:sz="0" w:space="0" w:color="auto"/>
        <w:bottom w:val="none" w:sz="0" w:space="0" w:color="auto"/>
        <w:right w:val="none" w:sz="0" w:space="0" w:color="auto"/>
      </w:divBdr>
    </w:div>
    <w:div w:id="400062871">
      <w:bodyDiv w:val="1"/>
      <w:marLeft w:val="0"/>
      <w:marRight w:val="0"/>
      <w:marTop w:val="0"/>
      <w:marBottom w:val="0"/>
      <w:divBdr>
        <w:top w:val="none" w:sz="0" w:space="0" w:color="auto"/>
        <w:left w:val="none" w:sz="0" w:space="0" w:color="auto"/>
        <w:bottom w:val="none" w:sz="0" w:space="0" w:color="auto"/>
        <w:right w:val="none" w:sz="0" w:space="0" w:color="auto"/>
      </w:divBdr>
    </w:div>
    <w:div w:id="400101372">
      <w:bodyDiv w:val="1"/>
      <w:marLeft w:val="0"/>
      <w:marRight w:val="0"/>
      <w:marTop w:val="0"/>
      <w:marBottom w:val="0"/>
      <w:divBdr>
        <w:top w:val="none" w:sz="0" w:space="0" w:color="auto"/>
        <w:left w:val="none" w:sz="0" w:space="0" w:color="auto"/>
        <w:bottom w:val="none" w:sz="0" w:space="0" w:color="auto"/>
        <w:right w:val="none" w:sz="0" w:space="0" w:color="auto"/>
      </w:divBdr>
    </w:div>
    <w:div w:id="400251357">
      <w:bodyDiv w:val="1"/>
      <w:marLeft w:val="0"/>
      <w:marRight w:val="0"/>
      <w:marTop w:val="0"/>
      <w:marBottom w:val="0"/>
      <w:divBdr>
        <w:top w:val="none" w:sz="0" w:space="0" w:color="auto"/>
        <w:left w:val="none" w:sz="0" w:space="0" w:color="auto"/>
        <w:bottom w:val="none" w:sz="0" w:space="0" w:color="auto"/>
        <w:right w:val="none" w:sz="0" w:space="0" w:color="auto"/>
      </w:divBdr>
    </w:div>
    <w:div w:id="400370513">
      <w:bodyDiv w:val="1"/>
      <w:marLeft w:val="0"/>
      <w:marRight w:val="0"/>
      <w:marTop w:val="0"/>
      <w:marBottom w:val="0"/>
      <w:divBdr>
        <w:top w:val="none" w:sz="0" w:space="0" w:color="auto"/>
        <w:left w:val="none" w:sz="0" w:space="0" w:color="auto"/>
        <w:bottom w:val="none" w:sz="0" w:space="0" w:color="auto"/>
        <w:right w:val="none" w:sz="0" w:space="0" w:color="auto"/>
      </w:divBdr>
    </w:div>
    <w:div w:id="400444851">
      <w:bodyDiv w:val="1"/>
      <w:marLeft w:val="0"/>
      <w:marRight w:val="0"/>
      <w:marTop w:val="0"/>
      <w:marBottom w:val="0"/>
      <w:divBdr>
        <w:top w:val="none" w:sz="0" w:space="0" w:color="auto"/>
        <w:left w:val="none" w:sz="0" w:space="0" w:color="auto"/>
        <w:bottom w:val="none" w:sz="0" w:space="0" w:color="auto"/>
        <w:right w:val="none" w:sz="0" w:space="0" w:color="auto"/>
      </w:divBdr>
    </w:div>
    <w:div w:id="401022613">
      <w:bodyDiv w:val="1"/>
      <w:marLeft w:val="0"/>
      <w:marRight w:val="0"/>
      <w:marTop w:val="0"/>
      <w:marBottom w:val="0"/>
      <w:divBdr>
        <w:top w:val="none" w:sz="0" w:space="0" w:color="auto"/>
        <w:left w:val="none" w:sz="0" w:space="0" w:color="auto"/>
        <w:bottom w:val="none" w:sz="0" w:space="0" w:color="auto"/>
        <w:right w:val="none" w:sz="0" w:space="0" w:color="auto"/>
      </w:divBdr>
    </w:div>
    <w:div w:id="401173016">
      <w:bodyDiv w:val="1"/>
      <w:marLeft w:val="0"/>
      <w:marRight w:val="0"/>
      <w:marTop w:val="0"/>
      <w:marBottom w:val="0"/>
      <w:divBdr>
        <w:top w:val="none" w:sz="0" w:space="0" w:color="auto"/>
        <w:left w:val="none" w:sz="0" w:space="0" w:color="auto"/>
        <w:bottom w:val="none" w:sz="0" w:space="0" w:color="auto"/>
        <w:right w:val="none" w:sz="0" w:space="0" w:color="auto"/>
      </w:divBdr>
    </w:div>
    <w:div w:id="401175593">
      <w:bodyDiv w:val="1"/>
      <w:marLeft w:val="0"/>
      <w:marRight w:val="0"/>
      <w:marTop w:val="0"/>
      <w:marBottom w:val="0"/>
      <w:divBdr>
        <w:top w:val="none" w:sz="0" w:space="0" w:color="auto"/>
        <w:left w:val="none" w:sz="0" w:space="0" w:color="auto"/>
        <w:bottom w:val="none" w:sz="0" w:space="0" w:color="auto"/>
        <w:right w:val="none" w:sz="0" w:space="0" w:color="auto"/>
      </w:divBdr>
    </w:div>
    <w:div w:id="401216219">
      <w:bodyDiv w:val="1"/>
      <w:marLeft w:val="0"/>
      <w:marRight w:val="0"/>
      <w:marTop w:val="0"/>
      <w:marBottom w:val="0"/>
      <w:divBdr>
        <w:top w:val="none" w:sz="0" w:space="0" w:color="auto"/>
        <w:left w:val="none" w:sz="0" w:space="0" w:color="auto"/>
        <w:bottom w:val="none" w:sz="0" w:space="0" w:color="auto"/>
        <w:right w:val="none" w:sz="0" w:space="0" w:color="auto"/>
      </w:divBdr>
    </w:div>
    <w:div w:id="401216725">
      <w:bodyDiv w:val="1"/>
      <w:marLeft w:val="0"/>
      <w:marRight w:val="0"/>
      <w:marTop w:val="0"/>
      <w:marBottom w:val="0"/>
      <w:divBdr>
        <w:top w:val="none" w:sz="0" w:space="0" w:color="auto"/>
        <w:left w:val="none" w:sz="0" w:space="0" w:color="auto"/>
        <w:bottom w:val="none" w:sz="0" w:space="0" w:color="auto"/>
        <w:right w:val="none" w:sz="0" w:space="0" w:color="auto"/>
      </w:divBdr>
    </w:div>
    <w:div w:id="401297616">
      <w:bodyDiv w:val="1"/>
      <w:marLeft w:val="0"/>
      <w:marRight w:val="0"/>
      <w:marTop w:val="0"/>
      <w:marBottom w:val="0"/>
      <w:divBdr>
        <w:top w:val="none" w:sz="0" w:space="0" w:color="auto"/>
        <w:left w:val="none" w:sz="0" w:space="0" w:color="auto"/>
        <w:bottom w:val="none" w:sz="0" w:space="0" w:color="auto"/>
        <w:right w:val="none" w:sz="0" w:space="0" w:color="auto"/>
      </w:divBdr>
    </w:div>
    <w:div w:id="401490644">
      <w:bodyDiv w:val="1"/>
      <w:marLeft w:val="0"/>
      <w:marRight w:val="0"/>
      <w:marTop w:val="0"/>
      <w:marBottom w:val="0"/>
      <w:divBdr>
        <w:top w:val="none" w:sz="0" w:space="0" w:color="auto"/>
        <w:left w:val="none" w:sz="0" w:space="0" w:color="auto"/>
        <w:bottom w:val="none" w:sz="0" w:space="0" w:color="auto"/>
        <w:right w:val="none" w:sz="0" w:space="0" w:color="auto"/>
      </w:divBdr>
    </w:div>
    <w:div w:id="401562867">
      <w:bodyDiv w:val="1"/>
      <w:marLeft w:val="0"/>
      <w:marRight w:val="0"/>
      <w:marTop w:val="0"/>
      <w:marBottom w:val="0"/>
      <w:divBdr>
        <w:top w:val="none" w:sz="0" w:space="0" w:color="auto"/>
        <w:left w:val="none" w:sz="0" w:space="0" w:color="auto"/>
        <w:bottom w:val="none" w:sz="0" w:space="0" w:color="auto"/>
        <w:right w:val="none" w:sz="0" w:space="0" w:color="auto"/>
      </w:divBdr>
    </w:div>
    <w:div w:id="401678364">
      <w:bodyDiv w:val="1"/>
      <w:marLeft w:val="0"/>
      <w:marRight w:val="0"/>
      <w:marTop w:val="0"/>
      <w:marBottom w:val="0"/>
      <w:divBdr>
        <w:top w:val="none" w:sz="0" w:space="0" w:color="auto"/>
        <w:left w:val="none" w:sz="0" w:space="0" w:color="auto"/>
        <w:bottom w:val="none" w:sz="0" w:space="0" w:color="auto"/>
        <w:right w:val="none" w:sz="0" w:space="0" w:color="auto"/>
      </w:divBdr>
    </w:div>
    <w:div w:id="401680675">
      <w:bodyDiv w:val="1"/>
      <w:marLeft w:val="0"/>
      <w:marRight w:val="0"/>
      <w:marTop w:val="0"/>
      <w:marBottom w:val="0"/>
      <w:divBdr>
        <w:top w:val="none" w:sz="0" w:space="0" w:color="auto"/>
        <w:left w:val="none" w:sz="0" w:space="0" w:color="auto"/>
        <w:bottom w:val="none" w:sz="0" w:space="0" w:color="auto"/>
        <w:right w:val="none" w:sz="0" w:space="0" w:color="auto"/>
      </w:divBdr>
    </w:div>
    <w:div w:id="401754511">
      <w:bodyDiv w:val="1"/>
      <w:marLeft w:val="0"/>
      <w:marRight w:val="0"/>
      <w:marTop w:val="0"/>
      <w:marBottom w:val="0"/>
      <w:divBdr>
        <w:top w:val="none" w:sz="0" w:space="0" w:color="auto"/>
        <w:left w:val="none" w:sz="0" w:space="0" w:color="auto"/>
        <w:bottom w:val="none" w:sz="0" w:space="0" w:color="auto"/>
        <w:right w:val="none" w:sz="0" w:space="0" w:color="auto"/>
      </w:divBdr>
    </w:div>
    <w:div w:id="401833462">
      <w:bodyDiv w:val="1"/>
      <w:marLeft w:val="0"/>
      <w:marRight w:val="0"/>
      <w:marTop w:val="0"/>
      <w:marBottom w:val="0"/>
      <w:divBdr>
        <w:top w:val="none" w:sz="0" w:space="0" w:color="auto"/>
        <w:left w:val="none" w:sz="0" w:space="0" w:color="auto"/>
        <w:bottom w:val="none" w:sz="0" w:space="0" w:color="auto"/>
        <w:right w:val="none" w:sz="0" w:space="0" w:color="auto"/>
      </w:divBdr>
    </w:div>
    <w:div w:id="401953683">
      <w:bodyDiv w:val="1"/>
      <w:marLeft w:val="0"/>
      <w:marRight w:val="0"/>
      <w:marTop w:val="0"/>
      <w:marBottom w:val="0"/>
      <w:divBdr>
        <w:top w:val="none" w:sz="0" w:space="0" w:color="auto"/>
        <w:left w:val="none" w:sz="0" w:space="0" w:color="auto"/>
        <w:bottom w:val="none" w:sz="0" w:space="0" w:color="auto"/>
        <w:right w:val="none" w:sz="0" w:space="0" w:color="auto"/>
      </w:divBdr>
    </w:div>
    <w:div w:id="401998043">
      <w:bodyDiv w:val="1"/>
      <w:marLeft w:val="0"/>
      <w:marRight w:val="0"/>
      <w:marTop w:val="0"/>
      <w:marBottom w:val="0"/>
      <w:divBdr>
        <w:top w:val="none" w:sz="0" w:space="0" w:color="auto"/>
        <w:left w:val="none" w:sz="0" w:space="0" w:color="auto"/>
        <w:bottom w:val="none" w:sz="0" w:space="0" w:color="auto"/>
        <w:right w:val="none" w:sz="0" w:space="0" w:color="auto"/>
      </w:divBdr>
    </w:div>
    <w:div w:id="402065708">
      <w:bodyDiv w:val="1"/>
      <w:marLeft w:val="0"/>
      <w:marRight w:val="0"/>
      <w:marTop w:val="0"/>
      <w:marBottom w:val="0"/>
      <w:divBdr>
        <w:top w:val="none" w:sz="0" w:space="0" w:color="auto"/>
        <w:left w:val="none" w:sz="0" w:space="0" w:color="auto"/>
        <w:bottom w:val="none" w:sz="0" w:space="0" w:color="auto"/>
        <w:right w:val="none" w:sz="0" w:space="0" w:color="auto"/>
      </w:divBdr>
    </w:div>
    <w:div w:id="402410859">
      <w:bodyDiv w:val="1"/>
      <w:marLeft w:val="0"/>
      <w:marRight w:val="0"/>
      <w:marTop w:val="0"/>
      <w:marBottom w:val="0"/>
      <w:divBdr>
        <w:top w:val="none" w:sz="0" w:space="0" w:color="auto"/>
        <w:left w:val="none" w:sz="0" w:space="0" w:color="auto"/>
        <w:bottom w:val="none" w:sz="0" w:space="0" w:color="auto"/>
        <w:right w:val="none" w:sz="0" w:space="0" w:color="auto"/>
      </w:divBdr>
    </w:div>
    <w:div w:id="402412439">
      <w:bodyDiv w:val="1"/>
      <w:marLeft w:val="0"/>
      <w:marRight w:val="0"/>
      <w:marTop w:val="0"/>
      <w:marBottom w:val="0"/>
      <w:divBdr>
        <w:top w:val="none" w:sz="0" w:space="0" w:color="auto"/>
        <w:left w:val="none" w:sz="0" w:space="0" w:color="auto"/>
        <w:bottom w:val="none" w:sz="0" w:space="0" w:color="auto"/>
        <w:right w:val="none" w:sz="0" w:space="0" w:color="auto"/>
      </w:divBdr>
    </w:div>
    <w:div w:id="402416177">
      <w:bodyDiv w:val="1"/>
      <w:marLeft w:val="0"/>
      <w:marRight w:val="0"/>
      <w:marTop w:val="0"/>
      <w:marBottom w:val="0"/>
      <w:divBdr>
        <w:top w:val="none" w:sz="0" w:space="0" w:color="auto"/>
        <w:left w:val="none" w:sz="0" w:space="0" w:color="auto"/>
        <w:bottom w:val="none" w:sz="0" w:space="0" w:color="auto"/>
        <w:right w:val="none" w:sz="0" w:space="0" w:color="auto"/>
      </w:divBdr>
    </w:div>
    <w:div w:id="402529903">
      <w:bodyDiv w:val="1"/>
      <w:marLeft w:val="0"/>
      <w:marRight w:val="0"/>
      <w:marTop w:val="0"/>
      <w:marBottom w:val="0"/>
      <w:divBdr>
        <w:top w:val="none" w:sz="0" w:space="0" w:color="auto"/>
        <w:left w:val="none" w:sz="0" w:space="0" w:color="auto"/>
        <w:bottom w:val="none" w:sz="0" w:space="0" w:color="auto"/>
        <w:right w:val="none" w:sz="0" w:space="0" w:color="auto"/>
      </w:divBdr>
    </w:div>
    <w:div w:id="402605133">
      <w:bodyDiv w:val="1"/>
      <w:marLeft w:val="0"/>
      <w:marRight w:val="0"/>
      <w:marTop w:val="0"/>
      <w:marBottom w:val="0"/>
      <w:divBdr>
        <w:top w:val="none" w:sz="0" w:space="0" w:color="auto"/>
        <w:left w:val="none" w:sz="0" w:space="0" w:color="auto"/>
        <w:bottom w:val="none" w:sz="0" w:space="0" w:color="auto"/>
        <w:right w:val="none" w:sz="0" w:space="0" w:color="auto"/>
      </w:divBdr>
    </w:div>
    <w:div w:id="403065772">
      <w:bodyDiv w:val="1"/>
      <w:marLeft w:val="0"/>
      <w:marRight w:val="0"/>
      <w:marTop w:val="0"/>
      <w:marBottom w:val="0"/>
      <w:divBdr>
        <w:top w:val="none" w:sz="0" w:space="0" w:color="auto"/>
        <w:left w:val="none" w:sz="0" w:space="0" w:color="auto"/>
        <w:bottom w:val="none" w:sz="0" w:space="0" w:color="auto"/>
        <w:right w:val="none" w:sz="0" w:space="0" w:color="auto"/>
      </w:divBdr>
    </w:div>
    <w:div w:id="403187221">
      <w:bodyDiv w:val="1"/>
      <w:marLeft w:val="0"/>
      <w:marRight w:val="0"/>
      <w:marTop w:val="0"/>
      <w:marBottom w:val="0"/>
      <w:divBdr>
        <w:top w:val="none" w:sz="0" w:space="0" w:color="auto"/>
        <w:left w:val="none" w:sz="0" w:space="0" w:color="auto"/>
        <w:bottom w:val="none" w:sz="0" w:space="0" w:color="auto"/>
        <w:right w:val="none" w:sz="0" w:space="0" w:color="auto"/>
      </w:divBdr>
    </w:div>
    <w:div w:id="403382440">
      <w:bodyDiv w:val="1"/>
      <w:marLeft w:val="0"/>
      <w:marRight w:val="0"/>
      <w:marTop w:val="0"/>
      <w:marBottom w:val="0"/>
      <w:divBdr>
        <w:top w:val="none" w:sz="0" w:space="0" w:color="auto"/>
        <w:left w:val="none" w:sz="0" w:space="0" w:color="auto"/>
        <w:bottom w:val="none" w:sz="0" w:space="0" w:color="auto"/>
        <w:right w:val="none" w:sz="0" w:space="0" w:color="auto"/>
      </w:divBdr>
    </w:div>
    <w:div w:id="403458469">
      <w:bodyDiv w:val="1"/>
      <w:marLeft w:val="0"/>
      <w:marRight w:val="0"/>
      <w:marTop w:val="0"/>
      <w:marBottom w:val="0"/>
      <w:divBdr>
        <w:top w:val="none" w:sz="0" w:space="0" w:color="auto"/>
        <w:left w:val="none" w:sz="0" w:space="0" w:color="auto"/>
        <w:bottom w:val="none" w:sz="0" w:space="0" w:color="auto"/>
        <w:right w:val="none" w:sz="0" w:space="0" w:color="auto"/>
      </w:divBdr>
    </w:div>
    <w:div w:id="403603429">
      <w:bodyDiv w:val="1"/>
      <w:marLeft w:val="0"/>
      <w:marRight w:val="0"/>
      <w:marTop w:val="0"/>
      <w:marBottom w:val="0"/>
      <w:divBdr>
        <w:top w:val="none" w:sz="0" w:space="0" w:color="auto"/>
        <w:left w:val="none" w:sz="0" w:space="0" w:color="auto"/>
        <w:bottom w:val="none" w:sz="0" w:space="0" w:color="auto"/>
        <w:right w:val="none" w:sz="0" w:space="0" w:color="auto"/>
      </w:divBdr>
    </w:div>
    <w:div w:id="403718252">
      <w:bodyDiv w:val="1"/>
      <w:marLeft w:val="0"/>
      <w:marRight w:val="0"/>
      <w:marTop w:val="0"/>
      <w:marBottom w:val="0"/>
      <w:divBdr>
        <w:top w:val="none" w:sz="0" w:space="0" w:color="auto"/>
        <w:left w:val="none" w:sz="0" w:space="0" w:color="auto"/>
        <w:bottom w:val="none" w:sz="0" w:space="0" w:color="auto"/>
        <w:right w:val="none" w:sz="0" w:space="0" w:color="auto"/>
      </w:divBdr>
    </w:div>
    <w:div w:id="403844991">
      <w:bodyDiv w:val="1"/>
      <w:marLeft w:val="0"/>
      <w:marRight w:val="0"/>
      <w:marTop w:val="0"/>
      <w:marBottom w:val="0"/>
      <w:divBdr>
        <w:top w:val="none" w:sz="0" w:space="0" w:color="auto"/>
        <w:left w:val="none" w:sz="0" w:space="0" w:color="auto"/>
        <w:bottom w:val="none" w:sz="0" w:space="0" w:color="auto"/>
        <w:right w:val="none" w:sz="0" w:space="0" w:color="auto"/>
      </w:divBdr>
    </w:div>
    <w:div w:id="403915988">
      <w:bodyDiv w:val="1"/>
      <w:marLeft w:val="0"/>
      <w:marRight w:val="0"/>
      <w:marTop w:val="0"/>
      <w:marBottom w:val="0"/>
      <w:divBdr>
        <w:top w:val="none" w:sz="0" w:space="0" w:color="auto"/>
        <w:left w:val="none" w:sz="0" w:space="0" w:color="auto"/>
        <w:bottom w:val="none" w:sz="0" w:space="0" w:color="auto"/>
        <w:right w:val="none" w:sz="0" w:space="0" w:color="auto"/>
      </w:divBdr>
    </w:div>
    <w:div w:id="403993595">
      <w:bodyDiv w:val="1"/>
      <w:marLeft w:val="0"/>
      <w:marRight w:val="0"/>
      <w:marTop w:val="0"/>
      <w:marBottom w:val="0"/>
      <w:divBdr>
        <w:top w:val="none" w:sz="0" w:space="0" w:color="auto"/>
        <w:left w:val="none" w:sz="0" w:space="0" w:color="auto"/>
        <w:bottom w:val="none" w:sz="0" w:space="0" w:color="auto"/>
        <w:right w:val="none" w:sz="0" w:space="0" w:color="auto"/>
      </w:divBdr>
    </w:div>
    <w:div w:id="404493271">
      <w:bodyDiv w:val="1"/>
      <w:marLeft w:val="0"/>
      <w:marRight w:val="0"/>
      <w:marTop w:val="0"/>
      <w:marBottom w:val="0"/>
      <w:divBdr>
        <w:top w:val="none" w:sz="0" w:space="0" w:color="auto"/>
        <w:left w:val="none" w:sz="0" w:space="0" w:color="auto"/>
        <w:bottom w:val="none" w:sz="0" w:space="0" w:color="auto"/>
        <w:right w:val="none" w:sz="0" w:space="0" w:color="auto"/>
      </w:divBdr>
    </w:div>
    <w:div w:id="404498722">
      <w:bodyDiv w:val="1"/>
      <w:marLeft w:val="0"/>
      <w:marRight w:val="0"/>
      <w:marTop w:val="0"/>
      <w:marBottom w:val="0"/>
      <w:divBdr>
        <w:top w:val="none" w:sz="0" w:space="0" w:color="auto"/>
        <w:left w:val="none" w:sz="0" w:space="0" w:color="auto"/>
        <w:bottom w:val="none" w:sz="0" w:space="0" w:color="auto"/>
        <w:right w:val="none" w:sz="0" w:space="0" w:color="auto"/>
      </w:divBdr>
    </w:div>
    <w:div w:id="404644895">
      <w:bodyDiv w:val="1"/>
      <w:marLeft w:val="0"/>
      <w:marRight w:val="0"/>
      <w:marTop w:val="0"/>
      <w:marBottom w:val="0"/>
      <w:divBdr>
        <w:top w:val="none" w:sz="0" w:space="0" w:color="auto"/>
        <w:left w:val="none" w:sz="0" w:space="0" w:color="auto"/>
        <w:bottom w:val="none" w:sz="0" w:space="0" w:color="auto"/>
        <w:right w:val="none" w:sz="0" w:space="0" w:color="auto"/>
      </w:divBdr>
    </w:div>
    <w:div w:id="404686628">
      <w:bodyDiv w:val="1"/>
      <w:marLeft w:val="0"/>
      <w:marRight w:val="0"/>
      <w:marTop w:val="0"/>
      <w:marBottom w:val="0"/>
      <w:divBdr>
        <w:top w:val="none" w:sz="0" w:space="0" w:color="auto"/>
        <w:left w:val="none" w:sz="0" w:space="0" w:color="auto"/>
        <w:bottom w:val="none" w:sz="0" w:space="0" w:color="auto"/>
        <w:right w:val="none" w:sz="0" w:space="0" w:color="auto"/>
      </w:divBdr>
    </w:div>
    <w:div w:id="404836268">
      <w:bodyDiv w:val="1"/>
      <w:marLeft w:val="0"/>
      <w:marRight w:val="0"/>
      <w:marTop w:val="0"/>
      <w:marBottom w:val="0"/>
      <w:divBdr>
        <w:top w:val="none" w:sz="0" w:space="0" w:color="auto"/>
        <w:left w:val="none" w:sz="0" w:space="0" w:color="auto"/>
        <w:bottom w:val="none" w:sz="0" w:space="0" w:color="auto"/>
        <w:right w:val="none" w:sz="0" w:space="0" w:color="auto"/>
      </w:divBdr>
    </w:div>
    <w:div w:id="404837514">
      <w:bodyDiv w:val="1"/>
      <w:marLeft w:val="0"/>
      <w:marRight w:val="0"/>
      <w:marTop w:val="0"/>
      <w:marBottom w:val="0"/>
      <w:divBdr>
        <w:top w:val="none" w:sz="0" w:space="0" w:color="auto"/>
        <w:left w:val="none" w:sz="0" w:space="0" w:color="auto"/>
        <w:bottom w:val="none" w:sz="0" w:space="0" w:color="auto"/>
        <w:right w:val="none" w:sz="0" w:space="0" w:color="auto"/>
      </w:divBdr>
    </w:div>
    <w:div w:id="404838348">
      <w:bodyDiv w:val="1"/>
      <w:marLeft w:val="0"/>
      <w:marRight w:val="0"/>
      <w:marTop w:val="0"/>
      <w:marBottom w:val="0"/>
      <w:divBdr>
        <w:top w:val="none" w:sz="0" w:space="0" w:color="auto"/>
        <w:left w:val="none" w:sz="0" w:space="0" w:color="auto"/>
        <w:bottom w:val="none" w:sz="0" w:space="0" w:color="auto"/>
        <w:right w:val="none" w:sz="0" w:space="0" w:color="auto"/>
      </w:divBdr>
    </w:div>
    <w:div w:id="405222234">
      <w:bodyDiv w:val="1"/>
      <w:marLeft w:val="0"/>
      <w:marRight w:val="0"/>
      <w:marTop w:val="0"/>
      <w:marBottom w:val="0"/>
      <w:divBdr>
        <w:top w:val="none" w:sz="0" w:space="0" w:color="auto"/>
        <w:left w:val="none" w:sz="0" w:space="0" w:color="auto"/>
        <w:bottom w:val="none" w:sz="0" w:space="0" w:color="auto"/>
        <w:right w:val="none" w:sz="0" w:space="0" w:color="auto"/>
      </w:divBdr>
    </w:div>
    <w:div w:id="405300770">
      <w:bodyDiv w:val="1"/>
      <w:marLeft w:val="0"/>
      <w:marRight w:val="0"/>
      <w:marTop w:val="0"/>
      <w:marBottom w:val="0"/>
      <w:divBdr>
        <w:top w:val="none" w:sz="0" w:space="0" w:color="auto"/>
        <w:left w:val="none" w:sz="0" w:space="0" w:color="auto"/>
        <w:bottom w:val="none" w:sz="0" w:space="0" w:color="auto"/>
        <w:right w:val="none" w:sz="0" w:space="0" w:color="auto"/>
      </w:divBdr>
    </w:div>
    <w:div w:id="405348547">
      <w:bodyDiv w:val="1"/>
      <w:marLeft w:val="0"/>
      <w:marRight w:val="0"/>
      <w:marTop w:val="0"/>
      <w:marBottom w:val="0"/>
      <w:divBdr>
        <w:top w:val="none" w:sz="0" w:space="0" w:color="auto"/>
        <w:left w:val="none" w:sz="0" w:space="0" w:color="auto"/>
        <w:bottom w:val="none" w:sz="0" w:space="0" w:color="auto"/>
        <w:right w:val="none" w:sz="0" w:space="0" w:color="auto"/>
      </w:divBdr>
    </w:div>
    <w:div w:id="405568893">
      <w:bodyDiv w:val="1"/>
      <w:marLeft w:val="0"/>
      <w:marRight w:val="0"/>
      <w:marTop w:val="0"/>
      <w:marBottom w:val="0"/>
      <w:divBdr>
        <w:top w:val="none" w:sz="0" w:space="0" w:color="auto"/>
        <w:left w:val="none" w:sz="0" w:space="0" w:color="auto"/>
        <w:bottom w:val="none" w:sz="0" w:space="0" w:color="auto"/>
        <w:right w:val="none" w:sz="0" w:space="0" w:color="auto"/>
      </w:divBdr>
    </w:div>
    <w:div w:id="405804918">
      <w:bodyDiv w:val="1"/>
      <w:marLeft w:val="0"/>
      <w:marRight w:val="0"/>
      <w:marTop w:val="0"/>
      <w:marBottom w:val="0"/>
      <w:divBdr>
        <w:top w:val="none" w:sz="0" w:space="0" w:color="auto"/>
        <w:left w:val="none" w:sz="0" w:space="0" w:color="auto"/>
        <w:bottom w:val="none" w:sz="0" w:space="0" w:color="auto"/>
        <w:right w:val="none" w:sz="0" w:space="0" w:color="auto"/>
      </w:divBdr>
    </w:div>
    <w:div w:id="405806479">
      <w:bodyDiv w:val="1"/>
      <w:marLeft w:val="0"/>
      <w:marRight w:val="0"/>
      <w:marTop w:val="0"/>
      <w:marBottom w:val="0"/>
      <w:divBdr>
        <w:top w:val="none" w:sz="0" w:space="0" w:color="auto"/>
        <w:left w:val="none" w:sz="0" w:space="0" w:color="auto"/>
        <w:bottom w:val="none" w:sz="0" w:space="0" w:color="auto"/>
        <w:right w:val="none" w:sz="0" w:space="0" w:color="auto"/>
      </w:divBdr>
    </w:div>
    <w:div w:id="405811104">
      <w:bodyDiv w:val="1"/>
      <w:marLeft w:val="0"/>
      <w:marRight w:val="0"/>
      <w:marTop w:val="0"/>
      <w:marBottom w:val="0"/>
      <w:divBdr>
        <w:top w:val="none" w:sz="0" w:space="0" w:color="auto"/>
        <w:left w:val="none" w:sz="0" w:space="0" w:color="auto"/>
        <w:bottom w:val="none" w:sz="0" w:space="0" w:color="auto"/>
        <w:right w:val="none" w:sz="0" w:space="0" w:color="auto"/>
      </w:divBdr>
    </w:div>
    <w:div w:id="405998014">
      <w:bodyDiv w:val="1"/>
      <w:marLeft w:val="0"/>
      <w:marRight w:val="0"/>
      <w:marTop w:val="0"/>
      <w:marBottom w:val="0"/>
      <w:divBdr>
        <w:top w:val="none" w:sz="0" w:space="0" w:color="auto"/>
        <w:left w:val="none" w:sz="0" w:space="0" w:color="auto"/>
        <w:bottom w:val="none" w:sz="0" w:space="0" w:color="auto"/>
        <w:right w:val="none" w:sz="0" w:space="0" w:color="auto"/>
      </w:divBdr>
    </w:div>
    <w:div w:id="406146912">
      <w:bodyDiv w:val="1"/>
      <w:marLeft w:val="0"/>
      <w:marRight w:val="0"/>
      <w:marTop w:val="0"/>
      <w:marBottom w:val="0"/>
      <w:divBdr>
        <w:top w:val="none" w:sz="0" w:space="0" w:color="auto"/>
        <w:left w:val="none" w:sz="0" w:space="0" w:color="auto"/>
        <w:bottom w:val="none" w:sz="0" w:space="0" w:color="auto"/>
        <w:right w:val="none" w:sz="0" w:space="0" w:color="auto"/>
      </w:divBdr>
    </w:div>
    <w:div w:id="406221646">
      <w:bodyDiv w:val="1"/>
      <w:marLeft w:val="0"/>
      <w:marRight w:val="0"/>
      <w:marTop w:val="0"/>
      <w:marBottom w:val="0"/>
      <w:divBdr>
        <w:top w:val="none" w:sz="0" w:space="0" w:color="auto"/>
        <w:left w:val="none" w:sz="0" w:space="0" w:color="auto"/>
        <w:bottom w:val="none" w:sz="0" w:space="0" w:color="auto"/>
        <w:right w:val="none" w:sz="0" w:space="0" w:color="auto"/>
      </w:divBdr>
      <w:divsChild>
        <w:div w:id="200774">
          <w:marLeft w:val="480"/>
          <w:marRight w:val="0"/>
          <w:marTop w:val="0"/>
          <w:marBottom w:val="0"/>
          <w:divBdr>
            <w:top w:val="none" w:sz="0" w:space="0" w:color="auto"/>
            <w:left w:val="none" w:sz="0" w:space="0" w:color="auto"/>
            <w:bottom w:val="none" w:sz="0" w:space="0" w:color="auto"/>
            <w:right w:val="none" w:sz="0" w:space="0" w:color="auto"/>
          </w:divBdr>
        </w:div>
        <w:div w:id="594311">
          <w:marLeft w:val="480"/>
          <w:marRight w:val="0"/>
          <w:marTop w:val="0"/>
          <w:marBottom w:val="0"/>
          <w:divBdr>
            <w:top w:val="none" w:sz="0" w:space="0" w:color="auto"/>
            <w:left w:val="none" w:sz="0" w:space="0" w:color="auto"/>
            <w:bottom w:val="none" w:sz="0" w:space="0" w:color="auto"/>
            <w:right w:val="none" w:sz="0" w:space="0" w:color="auto"/>
          </w:divBdr>
        </w:div>
        <w:div w:id="5787415">
          <w:marLeft w:val="480"/>
          <w:marRight w:val="0"/>
          <w:marTop w:val="0"/>
          <w:marBottom w:val="0"/>
          <w:divBdr>
            <w:top w:val="none" w:sz="0" w:space="0" w:color="auto"/>
            <w:left w:val="none" w:sz="0" w:space="0" w:color="auto"/>
            <w:bottom w:val="none" w:sz="0" w:space="0" w:color="auto"/>
            <w:right w:val="none" w:sz="0" w:space="0" w:color="auto"/>
          </w:divBdr>
        </w:div>
        <w:div w:id="9184027">
          <w:marLeft w:val="480"/>
          <w:marRight w:val="0"/>
          <w:marTop w:val="0"/>
          <w:marBottom w:val="0"/>
          <w:divBdr>
            <w:top w:val="none" w:sz="0" w:space="0" w:color="auto"/>
            <w:left w:val="none" w:sz="0" w:space="0" w:color="auto"/>
            <w:bottom w:val="none" w:sz="0" w:space="0" w:color="auto"/>
            <w:right w:val="none" w:sz="0" w:space="0" w:color="auto"/>
          </w:divBdr>
        </w:div>
        <w:div w:id="11224513">
          <w:marLeft w:val="480"/>
          <w:marRight w:val="0"/>
          <w:marTop w:val="0"/>
          <w:marBottom w:val="0"/>
          <w:divBdr>
            <w:top w:val="none" w:sz="0" w:space="0" w:color="auto"/>
            <w:left w:val="none" w:sz="0" w:space="0" w:color="auto"/>
            <w:bottom w:val="none" w:sz="0" w:space="0" w:color="auto"/>
            <w:right w:val="none" w:sz="0" w:space="0" w:color="auto"/>
          </w:divBdr>
        </w:div>
        <w:div w:id="20517037">
          <w:marLeft w:val="480"/>
          <w:marRight w:val="0"/>
          <w:marTop w:val="0"/>
          <w:marBottom w:val="0"/>
          <w:divBdr>
            <w:top w:val="none" w:sz="0" w:space="0" w:color="auto"/>
            <w:left w:val="none" w:sz="0" w:space="0" w:color="auto"/>
            <w:bottom w:val="none" w:sz="0" w:space="0" w:color="auto"/>
            <w:right w:val="none" w:sz="0" w:space="0" w:color="auto"/>
          </w:divBdr>
        </w:div>
        <w:div w:id="24016211">
          <w:marLeft w:val="480"/>
          <w:marRight w:val="0"/>
          <w:marTop w:val="0"/>
          <w:marBottom w:val="0"/>
          <w:divBdr>
            <w:top w:val="none" w:sz="0" w:space="0" w:color="auto"/>
            <w:left w:val="none" w:sz="0" w:space="0" w:color="auto"/>
            <w:bottom w:val="none" w:sz="0" w:space="0" w:color="auto"/>
            <w:right w:val="none" w:sz="0" w:space="0" w:color="auto"/>
          </w:divBdr>
        </w:div>
        <w:div w:id="26494689">
          <w:marLeft w:val="480"/>
          <w:marRight w:val="0"/>
          <w:marTop w:val="0"/>
          <w:marBottom w:val="0"/>
          <w:divBdr>
            <w:top w:val="none" w:sz="0" w:space="0" w:color="auto"/>
            <w:left w:val="none" w:sz="0" w:space="0" w:color="auto"/>
            <w:bottom w:val="none" w:sz="0" w:space="0" w:color="auto"/>
            <w:right w:val="none" w:sz="0" w:space="0" w:color="auto"/>
          </w:divBdr>
        </w:div>
        <w:div w:id="40256565">
          <w:marLeft w:val="480"/>
          <w:marRight w:val="0"/>
          <w:marTop w:val="0"/>
          <w:marBottom w:val="0"/>
          <w:divBdr>
            <w:top w:val="none" w:sz="0" w:space="0" w:color="auto"/>
            <w:left w:val="none" w:sz="0" w:space="0" w:color="auto"/>
            <w:bottom w:val="none" w:sz="0" w:space="0" w:color="auto"/>
            <w:right w:val="none" w:sz="0" w:space="0" w:color="auto"/>
          </w:divBdr>
        </w:div>
        <w:div w:id="42678251">
          <w:marLeft w:val="480"/>
          <w:marRight w:val="0"/>
          <w:marTop w:val="0"/>
          <w:marBottom w:val="0"/>
          <w:divBdr>
            <w:top w:val="none" w:sz="0" w:space="0" w:color="auto"/>
            <w:left w:val="none" w:sz="0" w:space="0" w:color="auto"/>
            <w:bottom w:val="none" w:sz="0" w:space="0" w:color="auto"/>
            <w:right w:val="none" w:sz="0" w:space="0" w:color="auto"/>
          </w:divBdr>
        </w:div>
        <w:div w:id="45029438">
          <w:marLeft w:val="480"/>
          <w:marRight w:val="0"/>
          <w:marTop w:val="0"/>
          <w:marBottom w:val="0"/>
          <w:divBdr>
            <w:top w:val="none" w:sz="0" w:space="0" w:color="auto"/>
            <w:left w:val="none" w:sz="0" w:space="0" w:color="auto"/>
            <w:bottom w:val="none" w:sz="0" w:space="0" w:color="auto"/>
            <w:right w:val="none" w:sz="0" w:space="0" w:color="auto"/>
          </w:divBdr>
        </w:div>
        <w:div w:id="46493543">
          <w:marLeft w:val="480"/>
          <w:marRight w:val="0"/>
          <w:marTop w:val="0"/>
          <w:marBottom w:val="0"/>
          <w:divBdr>
            <w:top w:val="none" w:sz="0" w:space="0" w:color="auto"/>
            <w:left w:val="none" w:sz="0" w:space="0" w:color="auto"/>
            <w:bottom w:val="none" w:sz="0" w:space="0" w:color="auto"/>
            <w:right w:val="none" w:sz="0" w:space="0" w:color="auto"/>
          </w:divBdr>
        </w:div>
        <w:div w:id="57827642">
          <w:marLeft w:val="480"/>
          <w:marRight w:val="0"/>
          <w:marTop w:val="0"/>
          <w:marBottom w:val="0"/>
          <w:divBdr>
            <w:top w:val="none" w:sz="0" w:space="0" w:color="auto"/>
            <w:left w:val="none" w:sz="0" w:space="0" w:color="auto"/>
            <w:bottom w:val="none" w:sz="0" w:space="0" w:color="auto"/>
            <w:right w:val="none" w:sz="0" w:space="0" w:color="auto"/>
          </w:divBdr>
        </w:div>
        <w:div w:id="68961329">
          <w:marLeft w:val="480"/>
          <w:marRight w:val="0"/>
          <w:marTop w:val="0"/>
          <w:marBottom w:val="0"/>
          <w:divBdr>
            <w:top w:val="none" w:sz="0" w:space="0" w:color="auto"/>
            <w:left w:val="none" w:sz="0" w:space="0" w:color="auto"/>
            <w:bottom w:val="none" w:sz="0" w:space="0" w:color="auto"/>
            <w:right w:val="none" w:sz="0" w:space="0" w:color="auto"/>
          </w:divBdr>
        </w:div>
        <w:div w:id="79523391">
          <w:marLeft w:val="480"/>
          <w:marRight w:val="0"/>
          <w:marTop w:val="0"/>
          <w:marBottom w:val="0"/>
          <w:divBdr>
            <w:top w:val="none" w:sz="0" w:space="0" w:color="auto"/>
            <w:left w:val="none" w:sz="0" w:space="0" w:color="auto"/>
            <w:bottom w:val="none" w:sz="0" w:space="0" w:color="auto"/>
            <w:right w:val="none" w:sz="0" w:space="0" w:color="auto"/>
          </w:divBdr>
        </w:div>
        <w:div w:id="85351130">
          <w:marLeft w:val="480"/>
          <w:marRight w:val="0"/>
          <w:marTop w:val="0"/>
          <w:marBottom w:val="0"/>
          <w:divBdr>
            <w:top w:val="none" w:sz="0" w:space="0" w:color="auto"/>
            <w:left w:val="none" w:sz="0" w:space="0" w:color="auto"/>
            <w:bottom w:val="none" w:sz="0" w:space="0" w:color="auto"/>
            <w:right w:val="none" w:sz="0" w:space="0" w:color="auto"/>
          </w:divBdr>
        </w:div>
        <w:div w:id="87388191">
          <w:marLeft w:val="480"/>
          <w:marRight w:val="0"/>
          <w:marTop w:val="0"/>
          <w:marBottom w:val="0"/>
          <w:divBdr>
            <w:top w:val="none" w:sz="0" w:space="0" w:color="auto"/>
            <w:left w:val="none" w:sz="0" w:space="0" w:color="auto"/>
            <w:bottom w:val="none" w:sz="0" w:space="0" w:color="auto"/>
            <w:right w:val="none" w:sz="0" w:space="0" w:color="auto"/>
          </w:divBdr>
        </w:div>
        <w:div w:id="88889289">
          <w:marLeft w:val="480"/>
          <w:marRight w:val="0"/>
          <w:marTop w:val="0"/>
          <w:marBottom w:val="0"/>
          <w:divBdr>
            <w:top w:val="none" w:sz="0" w:space="0" w:color="auto"/>
            <w:left w:val="none" w:sz="0" w:space="0" w:color="auto"/>
            <w:bottom w:val="none" w:sz="0" w:space="0" w:color="auto"/>
            <w:right w:val="none" w:sz="0" w:space="0" w:color="auto"/>
          </w:divBdr>
        </w:div>
        <w:div w:id="98454680">
          <w:marLeft w:val="480"/>
          <w:marRight w:val="0"/>
          <w:marTop w:val="0"/>
          <w:marBottom w:val="0"/>
          <w:divBdr>
            <w:top w:val="none" w:sz="0" w:space="0" w:color="auto"/>
            <w:left w:val="none" w:sz="0" w:space="0" w:color="auto"/>
            <w:bottom w:val="none" w:sz="0" w:space="0" w:color="auto"/>
            <w:right w:val="none" w:sz="0" w:space="0" w:color="auto"/>
          </w:divBdr>
        </w:div>
        <w:div w:id="101726267">
          <w:marLeft w:val="480"/>
          <w:marRight w:val="0"/>
          <w:marTop w:val="0"/>
          <w:marBottom w:val="0"/>
          <w:divBdr>
            <w:top w:val="none" w:sz="0" w:space="0" w:color="auto"/>
            <w:left w:val="none" w:sz="0" w:space="0" w:color="auto"/>
            <w:bottom w:val="none" w:sz="0" w:space="0" w:color="auto"/>
            <w:right w:val="none" w:sz="0" w:space="0" w:color="auto"/>
          </w:divBdr>
        </w:div>
        <w:div w:id="103379326">
          <w:marLeft w:val="480"/>
          <w:marRight w:val="0"/>
          <w:marTop w:val="0"/>
          <w:marBottom w:val="0"/>
          <w:divBdr>
            <w:top w:val="none" w:sz="0" w:space="0" w:color="auto"/>
            <w:left w:val="none" w:sz="0" w:space="0" w:color="auto"/>
            <w:bottom w:val="none" w:sz="0" w:space="0" w:color="auto"/>
            <w:right w:val="none" w:sz="0" w:space="0" w:color="auto"/>
          </w:divBdr>
        </w:div>
        <w:div w:id="117527107">
          <w:marLeft w:val="480"/>
          <w:marRight w:val="0"/>
          <w:marTop w:val="0"/>
          <w:marBottom w:val="0"/>
          <w:divBdr>
            <w:top w:val="none" w:sz="0" w:space="0" w:color="auto"/>
            <w:left w:val="none" w:sz="0" w:space="0" w:color="auto"/>
            <w:bottom w:val="none" w:sz="0" w:space="0" w:color="auto"/>
            <w:right w:val="none" w:sz="0" w:space="0" w:color="auto"/>
          </w:divBdr>
        </w:div>
        <w:div w:id="119689214">
          <w:marLeft w:val="480"/>
          <w:marRight w:val="0"/>
          <w:marTop w:val="0"/>
          <w:marBottom w:val="0"/>
          <w:divBdr>
            <w:top w:val="none" w:sz="0" w:space="0" w:color="auto"/>
            <w:left w:val="none" w:sz="0" w:space="0" w:color="auto"/>
            <w:bottom w:val="none" w:sz="0" w:space="0" w:color="auto"/>
            <w:right w:val="none" w:sz="0" w:space="0" w:color="auto"/>
          </w:divBdr>
        </w:div>
        <w:div w:id="124544859">
          <w:marLeft w:val="480"/>
          <w:marRight w:val="0"/>
          <w:marTop w:val="0"/>
          <w:marBottom w:val="0"/>
          <w:divBdr>
            <w:top w:val="none" w:sz="0" w:space="0" w:color="auto"/>
            <w:left w:val="none" w:sz="0" w:space="0" w:color="auto"/>
            <w:bottom w:val="none" w:sz="0" w:space="0" w:color="auto"/>
            <w:right w:val="none" w:sz="0" w:space="0" w:color="auto"/>
          </w:divBdr>
        </w:div>
        <w:div w:id="124545443">
          <w:marLeft w:val="480"/>
          <w:marRight w:val="0"/>
          <w:marTop w:val="0"/>
          <w:marBottom w:val="0"/>
          <w:divBdr>
            <w:top w:val="none" w:sz="0" w:space="0" w:color="auto"/>
            <w:left w:val="none" w:sz="0" w:space="0" w:color="auto"/>
            <w:bottom w:val="none" w:sz="0" w:space="0" w:color="auto"/>
            <w:right w:val="none" w:sz="0" w:space="0" w:color="auto"/>
          </w:divBdr>
        </w:div>
        <w:div w:id="146289886">
          <w:marLeft w:val="480"/>
          <w:marRight w:val="0"/>
          <w:marTop w:val="0"/>
          <w:marBottom w:val="0"/>
          <w:divBdr>
            <w:top w:val="none" w:sz="0" w:space="0" w:color="auto"/>
            <w:left w:val="none" w:sz="0" w:space="0" w:color="auto"/>
            <w:bottom w:val="none" w:sz="0" w:space="0" w:color="auto"/>
            <w:right w:val="none" w:sz="0" w:space="0" w:color="auto"/>
          </w:divBdr>
        </w:div>
        <w:div w:id="150409084">
          <w:marLeft w:val="480"/>
          <w:marRight w:val="0"/>
          <w:marTop w:val="0"/>
          <w:marBottom w:val="0"/>
          <w:divBdr>
            <w:top w:val="none" w:sz="0" w:space="0" w:color="auto"/>
            <w:left w:val="none" w:sz="0" w:space="0" w:color="auto"/>
            <w:bottom w:val="none" w:sz="0" w:space="0" w:color="auto"/>
            <w:right w:val="none" w:sz="0" w:space="0" w:color="auto"/>
          </w:divBdr>
        </w:div>
        <w:div w:id="151680647">
          <w:marLeft w:val="480"/>
          <w:marRight w:val="0"/>
          <w:marTop w:val="0"/>
          <w:marBottom w:val="0"/>
          <w:divBdr>
            <w:top w:val="none" w:sz="0" w:space="0" w:color="auto"/>
            <w:left w:val="none" w:sz="0" w:space="0" w:color="auto"/>
            <w:bottom w:val="none" w:sz="0" w:space="0" w:color="auto"/>
            <w:right w:val="none" w:sz="0" w:space="0" w:color="auto"/>
          </w:divBdr>
        </w:div>
        <w:div w:id="151719820">
          <w:marLeft w:val="480"/>
          <w:marRight w:val="0"/>
          <w:marTop w:val="0"/>
          <w:marBottom w:val="0"/>
          <w:divBdr>
            <w:top w:val="none" w:sz="0" w:space="0" w:color="auto"/>
            <w:left w:val="none" w:sz="0" w:space="0" w:color="auto"/>
            <w:bottom w:val="none" w:sz="0" w:space="0" w:color="auto"/>
            <w:right w:val="none" w:sz="0" w:space="0" w:color="auto"/>
          </w:divBdr>
        </w:div>
        <w:div w:id="153378432">
          <w:marLeft w:val="480"/>
          <w:marRight w:val="0"/>
          <w:marTop w:val="0"/>
          <w:marBottom w:val="0"/>
          <w:divBdr>
            <w:top w:val="none" w:sz="0" w:space="0" w:color="auto"/>
            <w:left w:val="none" w:sz="0" w:space="0" w:color="auto"/>
            <w:bottom w:val="none" w:sz="0" w:space="0" w:color="auto"/>
            <w:right w:val="none" w:sz="0" w:space="0" w:color="auto"/>
          </w:divBdr>
        </w:div>
        <w:div w:id="155583301">
          <w:marLeft w:val="480"/>
          <w:marRight w:val="0"/>
          <w:marTop w:val="0"/>
          <w:marBottom w:val="0"/>
          <w:divBdr>
            <w:top w:val="none" w:sz="0" w:space="0" w:color="auto"/>
            <w:left w:val="none" w:sz="0" w:space="0" w:color="auto"/>
            <w:bottom w:val="none" w:sz="0" w:space="0" w:color="auto"/>
            <w:right w:val="none" w:sz="0" w:space="0" w:color="auto"/>
          </w:divBdr>
        </w:div>
        <w:div w:id="158623696">
          <w:marLeft w:val="480"/>
          <w:marRight w:val="0"/>
          <w:marTop w:val="0"/>
          <w:marBottom w:val="0"/>
          <w:divBdr>
            <w:top w:val="none" w:sz="0" w:space="0" w:color="auto"/>
            <w:left w:val="none" w:sz="0" w:space="0" w:color="auto"/>
            <w:bottom w:val="none" w:sz="0" w:space="0" w:color="auto"/>
            <w:right w:val="none" w:sz="0" w:space="0" w:color="auto"/>
          </w:divBdr>
        </w:div>
        <w:div w:id="173958684">
          <w:marLeft w:val="480"/>
          <w:marRight w:val="0"/>
          <w:marTop w:val="0"/>
          <w:marBottom w:val="0"/>
          <w:divBdr>
            <w:top w:val="none" w:sz="0" w:space="0" w:color="auto"/>
            <w:left w:val="none" w:sz="0" w:space="0" w:color="auto"/>
            <w:bottom w:val="none" w:sz="0" w:space="0" w:color="auto"/>
            <w:right w:val="none" w:sz="0" w:space="0" w:color="auto"/>
          </w:divBdr>
        </w:div>
        <w:div w:id="182937141">
          <w:marLeft w:val="480"/>
          <w:marRight w:val="0"/>
          <w:marTop w:val="0"/>
          <w:marBottom w:val="0"/>
          <w:divBdr>
            <w:top w:val="none" w:sz="0" w:space="0" w:color="auto"/>
            <w:left w:val="none" w:sz="0" w:space="0" w:color="auto"/>
            <w:bottom w:val="none" w:sz="0" w:space="0" w:color="auto"/>
            <w:right w:val="none" w:sz="0" w:space="0" w:color="auto"/>
          </w:divBdr>
        </w:div>
        <w:div w:id="201671330">
          <w:marLeft w:val="480"/>
          <w:marRight w:val="0"/>
          <w:marTop w:val="0"/>
          <w:marBottom w:val="0"/>
          <w:divBdr>
            <w:top w:val="none" w:sz="0" w:space="0" w:color="auto"/>
            <w:left w:val="none" w:sz="0" w:space="0" w:color="auto"/>
            <w:bottom w:val="none" w:sz="0" w:space="0" w:color="auto"/>
            <w:right w:val="none" w:sz="0" w:space="0" w:color="auto"/>
          </w:divBdr>
        </w:div>
        <w:div w:id="203838081">
          <w:marLeft w:val="480"/>
          <w:marRight w:val="0"/>
          <w:marTop w:val="0"/>
          <w:marBottom w:val="0"/>
          <w:divBdr>
            <w:top w:val="none" w:sz="0" w:space="0" w:color="auto"/>
            <w:left w:val="none" w:sz="0" w:space="0" w:color="auto"/>
            <w:bottom w:val="none" w:sz="0" w:space="0" w:color="auto"/>
            <w:right w:val="none" w:sz="0" w:space="0" w:color="auto"/>
          </w:divBdr>
        </w:div>
        <w:div w:id="207618554">
          <w:marLeft w:val="480"/>
          <w:marRight w:val="0"/>
          <w:marTop w:val="0"/>
          <w:marBottom w:val="0"/>
          <w:divBdr>
            <w:top w:val="none" w:sz="0" w:space="0" w:color="auto"/>
            <w:left w:val="none" w:sz="0" w:space="0" w:color="auto"/>
            <w:bottom w:val="none" w:sz="0" w:space="0" w:color="auto"/>
            <w:right w:val="none" w:sz="0" w:space="0" w:color="auto"/>
          </w:divBdr>
        </w:div>
        <w:div w:id="211308562">
          <w:marLeft w:val="480"/>
          <w:marRight w:val="0"/>
          <w:marTop w:val="0"/>
          <w:marBottom w:val="0"/>
          <w:divBdr>
            <w:top w:val="none" w:sz="0" w:space="0" w:color="auto"/>
            <w:left w:val="none" w:sz="0" w:space="0" w:color="auto"/>
            <w:bottom w:val="none" w:sz="0" w:space="0" w:color="auto"/>
            <w:right w:val="none" w:sz="0" w:space="0" w:color="auto"/>
          </w:divBdr>
        </w:div>
        <w:div w:id="211356854">
          <w:marLeft w:val="480"/>
          <w:marRight w:val="0"/>
          <w:marTop w:val="0"/>
          <w:marBottom w:val="0"/>
          <w:divBdr>
            <w:top w:val="none" w:sz="0" w:space="0" w:color="auto"/>
            <w:left w:val="none" w:sz="0" w:space="0" w:color="auto"/>
            <w:bottom w:val="none" w:sz="0" w:space="0" w:color="auto"/>
            <w:right w:val="none" w:sz="0" w:space="0" w:color="auto"/>
          </w:divBdr>
        </w:div>
        <w:div w:id="215548286">
          <w:marLeft w:val="480"/>
          <w:marRight w:val="0"/>
          <w:marTop w:val="0"/>
          <w:marBottom w:val="0"/>
          <w:divBdr>
            <w:top w:val="none" w:sz="0" w:space="0" w:color="auto"/>
            <w:left w:val="none" w:sz="0" w:space="0" w:color="auto"/>
            <w:bottom w:val="none" w:sz="0" w:space="0" w:color="auto"/>
            <w:right w:val="none" w:sz="0" w:space="0" w:color="auto"/>
          </w:divBdr>
        </w:div>
        <w:div w:id="217589732">
          <w:marLeft w:val="480"/>
          <w:marRight w:val="0"/>
          <w:marTop w:val="0"/>
          <w:marBottom w:val="0"/>
          <w:divBdr>
            <w:top w:val="none" w:sz="0" w:space="0" w:color="auto"/>
            <w:left w:val="none" w:sz="0" w:space="0" w:color="auto"/>
            <w:bottom w:val="none" w:sz="0" w:space="0" w:color="auto"/>
            <w:right w:val="none" w:sz="0" w:space="0" w:color="auto"/>
          </w:divBdr>
        </w:div>
        <w:div w:id="225188095">
          <w:marLeft w:val="480"/>
          <w:marRight w:val="0"/>
          <w:marTop w:val="0"/>
          <w:marBottom w:val="0"/>
          <w:divBdr>
            <w:top w:val="none" w:sz="0" w:space="0" w:color="auto"/>
            <w:left w:val="none" w:sz="0" w:space="0" w:color="auto"/>
            <w:bottom w:val="none" w:sz="0" w:space="0" w:color="auto"/>
            <w:right w:val="none" w:sz="0" w:space="0" w:color="auto"/>
          </w:divBdr>
        </w:div>
        <w:div w:id="232159533">
          <w:marLeft w:val="480"/>
          <w:marRight w:val="0"/>
          <w:marTop w:val="0"/>
          <w:marBottom w:val="0"/>
          <w:divBdr>
            <w:top w:val="none" w:sz="0" w:space="0" w:color="auto"/>
            <w:left w:val="none" w:sz="0" w:space="0" w:color="auto"/>
            <w:bottom w:val="none" w:sz="0" w:space="0" w:color="auto"/>
            <w:right w:val="none" w:sz="0" w:space="0" w:color="auto"/>
          </w:divBdr>
        </w:div>
        <w:div w:id="235629556">
          <w:marLeft w:val="480"/>
          <w:marRight w:val="0"/>
          <w:marTop w:val="0"/>
          <w:marBottom w:val="0"/>
          <w:divBdr>
            <w:top w:val="none" w:sz="0" w:space="0" w:color="auto"/>
            <w:left w:val="none" w:sz="0" w:space="0" w:color="auto"/>
            <w:bottom w:val="none" w:sz="0" w:space="0" w:color="auto"/>
            <w:right w:val="none" w:sz="0" w:space="0" w:color="auto"/>
          </w:divBdr>
        </w:div>
        <w:div w:id="237591186">
          <w:marLeft w:val="480"/>
          <w:marRight w:val="0"/>
          <w:marTop w:val="0"/>
          <w:marBottom w:val="0"/>
          <w:divBdr>
            <w:top w:val="none" w:sz="0" w:space="0" w:color="auto"/>
            <w:left w:val="none" w:sz="0" w:space="0" w:color="auto"/>
            <w:bottom w:val="none" w:sz="0" w:space="0" w:color="auto"/>
            <w:right w:val="none" w:sz="0" w:space="0" w:color="auto"/>
          </w:divBdr>
        </w:div>
        <w:div w:id="243494148">
          <w:marLeft w:val="480"/>
          <w:marRight w:val="0"/>
          <w:marTop w:val="0"/>
          <w:marBottom w:val="0"/>
          <w:divBdr>
            <w:top w:val="none" w:sz="0" w:space="0" w:color="auto"/>
            <w:left w:val="none" w:sz="0" w:space="0" w:color="auto"/>
            <w:bottom w:val="none" w:sz="0" w:space="0" w:color="auto"/>
            <w:right w:val="none" w:sz="0" w:space="0" w:color="auto"/>
          </w:divBdr>
        </w:div>
        <w:div w:id="244844076">
          <w:marLeft w:val="480"/>
          <w:marRight w:val="0"/>
          <w:marTop w:val="0"/>
          <w:marBottom w:val="0"/>
          <w:divBdr>
            <w:top w:val="none" w:sz="0" w:space="0" w:color="auto"/>
            <w:left w:val="none" w:sz="0" w:space="0" w:color="auto"/>
            <w:bottom w:val="none" w:sz="0" w:space="0" w:color="auto"/>
            <w:right w:val="none" w:sz="0" w:space="0" w:color="auto"/>
          </w:divBdr>
        </w:div>
        <w:div w:id="248659352">
          <w:marLeft w:val="480"/>
          <w:marRight w:val="0"/>
          <w:marTop w:val="0"/>
          <w:marBottom w:val="0"/>
          <w:divBdr>
            <w:top w:val="none" w:sz="0" w:space="0" w:color="auto"/>
            <w:left w:val="none" w:sz="0" w:space="0" w:color="auto"/>
            <w:bottom w:val="none" w:sz="0" w:space="0" w:color="auto"/>
            <w:right w:val="none" w:sz="0" w:space="0" w:color="auto"/>
          </w:divBdr>
        </w:div>
        <w:div w:id="253365760">
          <w:marLeft w:val="480"/>
          <w:marRight w:val="0"/>
          <w:marTop w:val="0"/>
          <w:marBottom w:val="0"/>
          <w:divBdr>
            <w:top w:val="none" w:sz="0" w:space="0" w:color="auto"/>
            <w:left w:val="none" w:sz="0" w:space="0" w:color="auto"/>
            <w:bottom w:val="none" w:sz="0" w:space="0" w:color="auto"/>
            <w:right w:val="none" w:sz="0" w:space="0" w:color="auto"/>
          </w:divBdr>
        </w:div>
        <w:div w:id="254218326">
          <w:marLeft w:val="480"/>
          <w:marRight w:val="0"/>
          <w:marTop w:val="0"/>
          <w:marBottom w:val="0"/>
          <w:divBdr>
            <w:top w:val="none" w:sz="0" w:space="0" w:color="auto"/>
            <w:left w:val="none" w:sz="0" w:space="0" w:color="auto"/>
            <w:bottom w:val="none" w:sz="0" w:space="0" w:color="auto"/>
            <w:right w:val="none" w:sz="0" w:space="0" w:color="auto"/>
          </w:divBdr>
        </w:div>
        <w:div w:id="258416706">
          <w:marLeft w:val="480"/>
          <w:marRight w:val="0"/>
          <w:marTop w:val="0"/>
          <w:marBottom w:val="0"/>
          <w:divBdr>
            <w:top w:val="none" w:sz="0" w:space="0" w:color="auto"/>
            <w:left w:val="none" w:sz="0" w:space="0" w:color="auto"/>
            <w:bottom w:val="none" w:sz="0" w:space="0" w:color="auto"/>
            <w:right w:val="none" w:sz="0" w:space="0" w:color="auto"/>
          </w:divBdr>
        </w:div>
        <w:div w:id="258562212">
          <w:marLeft w:val="480"/>
          <w:marRight w:val="0"/>
          <w:marTop w:val="0"/>
          <w:marBottom w:val="0"/>
          <w:divBdr>
            <w:top w:val="none" w:sz="0" w:space="0" w:color="auto"/>
            <w:left w:val="none" w:sz="0" w:space="0" w:color="auto"/>
            <w:bottom w:val="none" w:sz="0" w:space="0" w:color="auto"/>
            <w:right w:val="none" w:sz="0" w:space="0" w:color="auto"/>
          </w:divBdr>
        </w:div>
        <w:div w:id="260140334">
          <w:marLeft w:val="480"/>
          <w:marRight w:val="0"/>
          <w:marTop w:val="0"/>
          <w:marBottom w:val="0"/>
          <w:divBdr>
            <w:top w:val="none" w:sz="0" w:space="0" w:color="auto"/>
            <w:left w:val="none" w:sz="0" w:space="0" w:color="auto"/>
            <w:bottom w:val="none" w:sz="0" w:space="0" w:color="auto"/>
            <w:right w:val="none" w:sz="0" w:space="0" w:color="auto"/>
          </w:divBdr>
        </w:div>
        <w:div w:id="261425074">
          <w:marLeft w:val="480"/>
          <w:marRight w:val="0"/>
          <w:marTop w:val="0"/>
          <w:marBottom w:val="0"/>
          <w:divBdr>
            <w:top w:val="none" w:sz="0" w:space="0" w:color="auto"/>
            <w:left w:val="none" w:sz="0" w:space="0" w:color="auto"/>
            <w:bottom w:val="none" w:sz="0" w:space="0" w:color="auto"/>
            <w:right w:val="none" w:sz="0" w:space="0" w:color="auto"/>
          </w:divBdr>
        </w:div>
        <w:div w:id="262493696">
          <w:marLeft w:val="480"/>
          <w:marRight w:val="0"/>
          <w:marTop w:val="0"/>
          <w:marBottom w:val="0"/>
          <w:divBdr>
            <w:top w:val="none" w:sz="0" w:space="0" w:color="auto"/>
            <w:left w:val="none" w:sz="0" w:space="0" w:color="auto"/>
            <w:bottom w:val="none" w:sz="0" w:space="0" w:color="auto"/>
            <w:right w:val="none" w:sz="0" w:space="0" w:color="auto"/>
          </w:divBdr>
        </w:div>
        <w:div w:id="268513175">
          <w:marLeft w:val="480"/>
          <w:marRight w:val="0"/>
          <w:marTop w:val="0"/>
          <w:marBottom w:val="0"/>
          <w:divBdr>
            <w:top w:val="none" w:sz="0" w:space="0" w:color="auto"/>
            <w:left w:val="none" w:sz="0" w:space="0" w:color="auto"/>
            <w:bottom w:val="none" w:sz="0" w:space="0" w:color="auto"/>
            <w:right w:val="none" w:sz="0" w:space="0" w:color="auto"/>
          </w:divBdr>
        </w:div>
        <w:div w:id="282426581">
          <w:marLeft w:val="480"/>
          <w:marRight w:val="0"/>
          <w:marTop w:val="0"/>
          <w:marBottom w:val="0"/>
          <w:divBdr>
            <w:top w:val="none" w:sz="0" w:space="0" w:color="auto"/>
            <w:left w:val="none" w:sz="0" w:space="0" w:color="auto"/>
            <w:bottom w:val="none" w:sz="0" w:space="0" w:color="auto"/>
            <w:right w:val="none" w:sz="0" w:space="0" w:color="auto"/>
          </w:divBdr>
        </w:div>
        <w:div w:id="295259728">
          <w:marLeft w:val="480"/>
          <w:marRight w:val="0"/>
          <w:marTop w:val="0"/>
          <w:marBottom w:val="0"/>
          <w:divBdr>
            <w:top w:val="none" w:sz="0" w:space="0" w:color="auto"/>
            <w:left w:val="none" w:sz="0" w:space="0" w:color="auto"/>
            <w:bottom w:val="none" w:sz="0" w:space="0" w:color="auto"/>
            <w:right w:val="none" w:sz="0" w:space="0" w:color="auto"/>
          </w:divBdr>
        </w:div>
        <w:div w:id="300311929">
          <w:marLeft w:val="480"/>
          <w:marRight w:val="0"/>
          <w:marTop w:val="0"/>
          <w:marBottom w:val="0"/>
          <w:divBdr>
            <w:top w:val="none" w:sz="0" w:space="0" w:color="auto"/>
            <w:left w:val="none" w:sz="0" w:space="0" w:color="auto"/>
            <w:bottom w:val="none" w:sz="0" w:space="0" w:color="auto"/>
            <w:right w:val="none" w:sz="0" w:space="0" w:color="auto"/>
          </w:divBdr>
        </w:div>
        <w:div w:id="315032264">
          <w:marLeft w:val="480"/>
          <w:marRight w:val="0"/>
          <w:marTop w:val="0"/>
          <w:marBottom w:val="0"/>
          <w:divBdr>
            <w:top w:val="none" w:sz="0" w:space="0" w:color="auto"/>
            <w:left w:val="none" w:sz="0" w:space="0" w:color="auto"/>
            <w:bottom w:val="none" w:sz="0" w:space="0" w:color="auto"/>
            <w:right w:val="none" w:sz="0" w:space="0" w:color="auto"/>
          </w:divBdr>
        </w:div>
        <w:div w:id="323553451">
          <w:marLeft w:val="480"/>
          <w:marRight w:val="0"/>
          <w:marTop w:val="0"/>
          <w:marBottom w:val="0"/>
          <w:divBdr>
            <w:top w:val="none" w:sz="0" w:space="0" w:color="auto"/>
            <w:left w:val="none" w:sz="0" w:space="0" w:color="auto"/>
            <w:bottom w:val="none" w:sz="0" w:space="0" w:color="auto"/>
            <w:right w:val="none" w:sz="0" w:space="0" w:color="auto"/>
          </w:divBdr>
        </w:div>
        <w:div w:id="330107492">
          <w:marLeft w:val="480"/>
          <w:marRight w:val="0"/>
          <w:marTop w:val="0"/>
          <w:marBottom w:val="0"/>
          <w:divBdr>
            <w:top w:val="none" w:sz="0" w:space="0" w:color="auto"/>
            <w:left w:val="none" w:sz="0" w:space="0" w:color="auto"/>
            <w:bottom w:val="none" w:sz="0" w:space="0" w:color="auto"/>
            <w:right w:val="none" w:sz="0" w:space="0" w:color="auto"/>
          </w:divBdr>
        </w:div>
        <w:div w:id="334191427">
          <w:marLeft w:val="480"/>
          <w:marRight w:val="0"/>
          <w:marTop w:val="0"/>
          <w:marBottom w:val="0"/>
          <w:divBdr>
            <w:top w:val="none" w:sz="0" w:space="0" w:color="auto"/>
            <w:left w:val="none" w:sz="0" w:space="0" w:color="auto"/>
            <w:bottom w:val="none" w:sz="0" w:space="0" w:color="auto"/>
            <w:right w:val="none" w:sz="0" w:space="0" w:color="auto"/>
          </w:divBdr>
        </w:div>
        <w:div w:id="336151871">
          <w:marLeft w:val="480"/>
          <w:marRight w:val="0"/>
          <w:marTop w:val="0"/>
          <w:marBottom w:val="0"/>
          <w:divBdr>
            <w:top w:val="none" w:sz="0" w:space="0" w:color="auto"/>
            <w:left w:val="none" w:sz="0" w:space="0" w:color="auto"/>
            <w:bottom w:val="none" w:sz="0" w:space="0" w:color="auto"/>
            <w:right w:val="none" w:sz="0" w:space="0" w:color="auto"/>
          </w:divBdr>
        </w:div>
        <w:div w:id="341857894">
          <w:marLeft w:val="480"/>
          <w:marRight w:val="0"/>
          <w:marTop w:val="0"/>
          <w:marBottom w:val="0"/>
          <w:divBdr>
            <w:top w:val="none" w:sz="0" w:space="0" w:color="auto"/>
            <w:left w:val="none" w:sz="0" w:space="0" w:color="auto"/>
            <w:bottom w:val="none" w:sz="0" w:space="0" w:color="auto"/>
            <w:right w:val="none" w:sz="0" w:space="0" w:color="auto"/>
          </w:divBdr>
        </w:div>
        <w:div w:id="342780735">
          <w:marLeft w:val="480"/>
          <w:marRight w:val="0"/>
          <w:marTop w:val="0"/>
          <w:marBottom w:val="0"/>
          <w:divBdr>
            <w:top w:val="none" w:sz="0" w:space="0" w:color="auto"/>
            <w:left w:val="none" w:sz="0" w:space="0" w:color="auto"/>
            <w:bottom w:val="none" w:sz="0" w:space="0" w:color="auto"/>
            <w:right w:val="none" w:sz="0" w:space="0" w:color="auto"/>
          </w:divBdr>
        </w:div>
        <w:div w:id="350838521">
          <w:marLeft w:val="480"/>
          <w:marRight w:val="0"/>
          <w:marTop w:val="0"/>
          <w:marBottom w:val="0"/>
          <w:divBdr>
            <w:top w:val="none" w:sz="0" w:space="0" w:color="auto"/>
            <w:left w:val="none" w:sz="0" w:space="0" w:color="auto"/>
            <w:bottom w:val="none" w:sz="0" w:space="0" w:color="auto"/>
            <w:right w:val="none" w:sz="0" w:space="0" w:color="auto"/>
          </w:divBdr>
        </w:div>
        <w:div w:id="358512583">
          <w:marLeft w:val="480"/>
          <w:marRight w:val="0"/>
          <w:marTop w:val="0"/>
          <w:marBottom w:val="0"/>
          <w:divBdr>
            <w:top w:val="none" w:sz="0" w:space="0" w:color="auto"/>
            <w:left w:val="none" w:sz="0" w:space="0" w:color="auto"/>
            <w:bottom w:val="none" w:sz="0" w:space="0" w:color="auto"/>
            <w:right w:val="none" w:sz="0" w:space="0" w:color="auto"/>
          </w:divBdr>
        </w:div>
        <w:div w:id="361051803">
          <w:marLeft w:val="480"/>
          <w:marRight w:val="0"/>
          <w:marTop w:val="0"/>
          <w:marBottom w:val="0"/>
          <w:divBdr>
            <w:top w:val="none" w:sz="0" w:space="0" w:color="auto"/>
            <w:left w:val="none" w:sz="0" w:space="0" w:color="auto"/>
            <w:bottom w:val="none" w:sz="0" w:space="0" w:color="auto"/>
            <w:right w:val="none" w:sz="0" w:space="0" w:color="auto"/>
          </w:divBdr>
        </w:div>
        <w:div w:id="368797615">
          <w:marLeft w:val="480"/>
          <w:marRight w:val="0"/>
          <w:marTop w:val="0"/>
          <w:marBottom w:val="0"/>
          <w:divBdr>
            <w:top w:val="none" w:sz="0" w:space="0" w:color="auto"/>
            <w:left w:val="none" w:sz="0" w:space="0" w:color="auto"/>
            <w:bottom w:val="none" w:sz="0" w:space="0" w:color="auto"/>
            <w:right w:val="none" w:sz="0" w:space="0" w:color="auto"/>
          </w:divBdr>
        </w:div>
        <w:div w:id="372079294">
          <w:marLeft w:val="480"/>
          <w:marRight w:val="0"/>
          <w:marTop w:val="0"/>
          <w:marBottom w:val="0"/>
          <w:divBdr>
            <w:top w:val="none" w:sz="0" w:space="0" w:color="auto"/>
            <w:left w:val="none" w:sz="0" w:space="0" w:color="auto"/>
            <w:bottom w:val="none" w:sz="0" w:space="0" w:color="auto"/>
            <w:right w:val="none" w:sz="0" w:space="0" w:color="auto"/>
          </w:divBdr>
        </w:div>
        <w:div w:id="379401020">
          <w:marLeft w:val="480"/>
          <w:marRight w:val="0"/>
          <w:marTop w:val="0"/>
          <w:marBottom w:val="0"/>
          <w:divBdr>
            <w:top w:val="none" w:sz="0" w:space="0" w:color="auto"/>
            <w:left w:val="none" w:sz="0" w:space="0" w:color="auto"/>
            <w:bottom w:val="none" w:sz="0" w:space="0" w:color="auto"/>
            <w:right w:val="none" w:sz="0" w:space="0" w:color="auto"/>
          </w:divBdr>
        </w:div>
        <w:div w:id="381170543">
          <w:marLeft w:val="480"/>
          <w:marRight w:val="0"/>
          <w:marTop w:val="0"/>
          <w:marBottom w:val="0"/>
          <w:divBdr>
            <w:top w:val="none" w:sz="0" w:space="0" w:color="auto"/>
            <w:left w:val="none" w:sz="0" w:space="0" w:color="auto"/>
            <w:bottom w:val="none" w:sz="0" w:space="0" w:color="auto"/>
            <w:right w:val="none" w:sz="0" w:space="0" w:color="auto"/>
          </w:divBdr>
        </w:div>
        <w:div w:id="390690951">
          <w:marLeft w:val="480"/>
          <w:marRight w:val="0"/>
          <w:marTop w:val="0"/>
          <w:marBottom w:val="0"/>
          <w:divBdr>
            <w:top w:val="none" w:sz="0" w:space="0" w:color="auto"/>
            <w:left w:val="none" w:sz="0" w:space="0" w:color="auto"/>
            <w:bottom w:val="none" w:sz="0" w:space="0" w:color="auto"/>
            <w:right w:val="none" w:sz="0" w:space="0" w:color="auto"/>
          </w:divBdr>
        </w:div>
        <w:div w:id="397172579">
          <w:marLeft w:val="480"/>
          <w:marRight w:val="0"/>
          <w:marTop w:val="0"/>
          <w:marBottom w:val="0"/>
          <w:divBdr>
            <w:top w:val="none" w:sz="0" w:space="0" w:color="auto"/>
            <w:left w:val="none" w:sz="0" w:space="0" w:color="auto"/>
            <w:bottom w:val="none" w:sz="0" w:space="0" w:color="auto"/>
            <w:right w:val="none" w:sz="0" w:space="0" w:color="auto"/>
          </w:divBdr>
        </w:div>
        <w:div w:id="397752889">
          <w:marLeft w:val="480"/>
          <w:marRight w:val="0"/>
          <w:marTop w:val="0"/>
          <w:marBottom w:val="0"/>
          <w:divBdr>
            <w:top w:val="none" w:sz="0" w:space="0" w:color="auto"/>
            <w:left w:val="none" w:sz="0" w:space="0" w:color="auto"/>
            <w:bottom w:val="none" w:sz="0" w:space="0" w:color="auto"/>
            <w:right w:val="none" w:sz="0" w:space="0" w:color="auto"/>
          </w:divBdr>
        </w:div>
        <w:div w:id="414668340">
          <w:marLeft w:val="480"/>
          <w:marRight w:val="0"/>
          <w:marTop w:val="0"/>
          <w:marBottom w:val="0"/>
          <w:divBdr>
            <w:top w:val="none" w:sz="0" w:space="0" w:color="auto"/>
            <w:left w:val="none" w:sz="0" w:space="0" w:color="auto"/>
            <w:bottom w:val="none" w:sz="0" w:space="0" w:color="auto"/>
            <w:right w:val="none" w:sz="0" w:space="0" w:color="auto"/>
          </w:divBdr>
        </w:div>
        <w:div w:id="422533191">
          <w:marLeft w:val="480"/>
          <w:marRight w:val="0"/>
          <w:marTop w:val="0"/>
          <w:marBottom w:val="0"/>
          <w:divBdr>
            <w:top w:val="none" w:sz="0" w:space="0" w:color="auto"/>
            <w:left w:val="none" w:sz="0" w:space="0" w:color="auto"/>
            <w:bottom w:val="none" w:sz="0" w:space="0" w:color="auto"/>
            <w:right w:val="none" w:sz="0" w:space="0" w:color="auto"/>
          </w:divBdr>
        </w:div>
        <w:div w:id="442653876">
          <w:marLeft w:val="480"/>
          <w:marRight w:val="0"/>
          <w:marTop w:val="0"/>
          <w:marBottom w:val="0"/>
          <w:divBdr>
            <w:top w:val="none" w:sz="0" w:space="0" w:color="auto"/>
            <w:left w:val="none" w:sz="0" w:space="0" w:color="auto"/>
            <w:bottom w:val="none" w:sz="0" w:space="0" w:color="auto"/>
            <w:right w:val="none" w:sz="0" w:space="0" w:color="auto"/>
          </w:divBdr>
        </w:div>
        <w:div w:id="469326690">
          <w:marLeft w:val="480"/>
          <w:marRight w:val="0"/>
          <w:marTop w:val="0"/>
          <w:marBottom w:val="0"/>
          <w:divBdr>
            <w:top w:val="none" w:sz="0" w:space="0" w:color="auto"/>
            <w:left w:val="none" w:sz="0" w:space="0" w:color="auto"/>
            <w:bottom w:val="none" w:sz="0" w:space="0" w:color="auto"/>
            <w:right w:val="none" w:sz="0" w:space="0" w:color="auto"/>
          </w:divBdr>
        </w:div>
        <w:div w:id="471754659">
          <w:marLeft w:val="480"/>
          <w:marRight w:val="0"/>
          <w:marTop w:val="0"/>
          <w:marBottom w:val="0"/>
          <w:divBdr>
            <w:top w:val="none" w:sz="0" w:space="0" w:color="auto"/>
            <w:left w:val="none" w:sz="0" w:space="0" w:color="auto"/>
            <w:bottom w:val="none" w:sz="0" w:space="0" w:color="auto"/>
            <w:right w:val="none" w:sz="0" w:space="0" w:color="auto"/>
          </w:divBdr>
        </w:div>
        <w:div w:id="486440331">
          <w:marLeft w:val="480"/>
          <w:marRight w:val="0"/>
          <w:marTop w:val="0"/>
          <w:marBottom w:val="0"/>
          <w:divBdr>
            <w:top w:val="none" w:sz="0" w:space="0" w:color="auto"/>
            <w:left w:val="none" w:sz="0" w:space="0" w:color="auto"/>
            <w:bottom w:val="none" w:sz="0" w:space="0" w:color="auto"/>
            <w:right w:val="none" w:sz="0" w:space="0" w:color="auto"/>
          </w:divBdr>
        </w:div>
        <w:div w:id="487744231">
          <w:marLeft w:val="480"/>
          <w:marRight w:val="0"/>
          <w:marTop w:val="0"/>
          <w:marBottom w:val="0"/>
          <w:divBdr>
            <w:top w:val="none" w:sz="0" w:space="0" w:color="auto"/>
            <w:left w:val="none" w:sz="0" w:space="0" w:color="auto"/>
            <w:bottom w:val="none" w:sz="0" w:space="0" w:color="auto"/>
            <w:right w:val="none" w:sz="0" w:space="0" w:color="auto"/>
          </w:divBdr>
        </w:div>
        <w:div w:id="490102326">
          <w:marLeft w:val="480"/>
          <w:marRight w:val="0"/>
          <w:marTop w:val="0"/>
          <w:marBottom w:val="0"/>
          <w:divBdr>
            <w:top w:val="none" w:sz="0" w:space="0" w:color="auto"/>
            <w:left w:val="none" w:sz="0" w:space="0" w:color="auto"/>
            <w:bottom w:val="none" w:sz="0" w:space="0" w:color="auto"/>
            <w:right w:val="none" w:sz="0" w:space="0" w:color="auto"/>
          </w:divBdr>
        </w:div>
        <w:div w:id="491143351">
          <w:marLeft w:val="480"/>
          <w:marRight w:val="0"/>
          <w:marTop w:val="0"/>
          <w:marBottom w:val="0"/>
          <w:divBdr>
            <w:top w:val="none" w:sz="0" w:space="0" w:color="auto"/>
            <w:left w:val="none" w:sz="0" w:space="0" w:color="auto"/>
            <w:bottom w:val="none" w:sz="0" w:space="0" w:color="auto"/>
            <w:right w:val="none" w:sz="0" w:space="0" w:color="auto"/>
          </w:divBdr>
        </w:div>
        <w:div w:id="491335856">
          <w:marLeft w:val="480"/>
          <w:marRight w:val="0"/>
          <w:marTop w:val="0"/>
          <w:marBottom w:val="0"/>
          <w:divBdr>
            <w:top w:val="none" w:sz="0" w:space="0" w:color="auto"/>
            <w:left w:val="none" w:sz="0" w:space="0" w:color="auto"/>
            <w:bottom w:val="none" w:sz="0" w:space="0" w:color="auto"/>
            <w:right w:val="none" w:sz="0" w:space="0" w:color="auto"/>
          </w:divBdr>
        </w:div>
        <w:div w:id="492992915">
          <w:marLeft w:val="480"/>
          <w:marRight w:val="0"/>
          <w:marTop w:val="0"/>
          <w:marBottom w:val="0"/>
          <w:divBdr>
            <w:top w:val="none" w:sz="0" w:space="0" w:color="auto"/>
            <w:left w:val="none" w:sz="0" w:space="0" w:color="auto"/>
            <w:bottom w:val="none" w:sz="0" w:space="0" w:color="auto"/>
            <w:right w:val="none" w:sz="0" w:space="0" w:color="auto"/>
          </w:divBdr>
        </w:div>
        <w:div w:id="508445024">
          <w:marLeft w:val="480"/>
          <w:marRight w:val="0"/>
          <w:marTop w:val="0"/>
          <w:marBottom w:val="0"/>
          <w:divBdr>
            <w:top w:val="none" w:sz="0" w:space="0" w:color="auto"/>
            <w:left w:val="none" w:sz="0" w:space="0" w:color="auto"/>
            <w:bottom w:val="none" w:sz="0" w:space="0" w:color="auto"/>
            <w:right w:val="none" w:sz="0" w:space="0" w:color="auto"/>
          </w:divBdr>
        </w:div>
        <w:div w:id="508448647">
          <w:marLeft w:val="480"/>
          <w:marRight w:val="0"/>
          <w:marTop w:val="0"/>
          <w:marBottom w:val="0"/>
          <w:divBdr>
            <w:top w:val="none" w:sz="0" w:space="0" w:color="auto"/>
            <w:left w:val="none" w:sz="0" w:space="0" w:color="auto"/>
            <w:bottom w:val="none" w:sz="0" w:space="0" w:color="auto"/>
            <w:right w:val="none" w:sz="0" w:space="0" w:color="auto"/>
          </w:divBdr>
        </w:div>
        <w:div w:id="526260855">
          <w:marLeft w:val="480"/>
          <w:marRight w:val="0"/>
          <w:marTop w:val="0"/>
          <w:marBottom w:val="0"/>
          <w:divBdr>
            <w:top w:val="none" w:sz="0" w:space="0" w:color="auto"/>
            <w:left w:val="none" w:sz="0" w:space="0" w:color="auto"/>
            <w:bottom w:val="none" w:sz="0" w:space="0" w:color="auto"/>
            <w:right w:val="none" w:sz="0" w:space="0" w:color="auto"/>
          </w:divBdr>
        </w:div>
        <w:div w:id="528102446">
          <w:marLeft w:val="480"/>
          <w:marRight w:val="0"/>
          <w:marTop w:val="0"/>
          <w:marBottom w:val="0"/>
          <w:divBdr>
            <w:top w:val="none" w:sz="0" w:space="0" w:color="auto"/>
            <w:left w:val="none" w:sz="0" w:space="0" w:color="auto"/>
            <w:bottom w:val="none" w:sz="0" w:space="0" w:color="auto"/>
            <w:right w:val="none" w:sz="0" w:space="0" w:color="auto"/>
          </w:divBdr>
        </w:div>
        <w:div w:id="532304879">
          <w:marLeft w:val="480"/>
          <w:marRight w:val="0"/>
          <w:marTop w:val="0"/>
          <w:marBottom w:val="0"/>
          <w:divBdr>
            <w:top w:val="none" w:sz="0" w:space="0" w:color="auto"/>
            <w:left w:val="none" w:sz="0" w:space="0" w:color="auto"/>
            <w:bottom w:val="none" w:sz="0" w:space="0" w:color="auto"/>
            <w:right w:val="none" w:sz="0" w:space="0" w:color="auto"/>
          </w:divBdr>
        </w:div>
        <w:div w:id="533150387">
          <w:marLeft w:val="480"/>
          <w:marRight w:val="0"/>
          <w:marTop w:val="0"/>
          <w:marBottom w:val="0"/>
          <w:divBdr>
            <w:top w:val="none" w:sz="0" w:space="0" w:color="auto"/>
            <w:left w:val="none" w:sz="0" w:space="0" w:color="auto"/>
            <w:bottom w:val="none" w:sz="0" w:space="0" w:color="auto"/>
            <w:right w:val="none" w:sz="0" w:space="0" w:color="auto"/>
          </w:divBdr>
        </w:div>
        <w:div w:id="536506845">
          <w:marLeft w:val="480"/>
          <w:marRight w:val="0"/>
          <w:marTop w:val="0"/>
          <w:marBottom w:val="0"/>
          <w:divBdr>
            <w:top w:val="none" w:sz="0" w:space="0" w:color="auto"/>
            <w:left w:val="none" w:sz="0" w:space="0" w:color="auto"/>
            <w:bottom w:val="none" w:sz="0" w:space="0" w:color="auto"/>
            <w:right w:val="none" w:sz="0" w:space="0" w:color="auto"/>
          </w:divBdr>
        </w:div>
        <w:div w:id="545026373">
          <w:marLeft w:val="480"/>
          <w:marRight w:val="0"/>
          <w:marTop w:val="0"/>
          <w:marBottom w:val="0"/>
          <w:divBdr>
            <w:top w:val="none" w:sz="0" w:space="0" w:color="auto"/>
            <w:left w:val="none" w:sz="0" w:space="0" w:color="auto"/>
            <w:bottom w:val="none" w:sz="0" w:space="0" w:color="auto"/>
            <w:right w:val="none" w:sz="0" w:space="0" w:color="auto"/>
          </w:divBdr>
        </w:div>
        <w:div w:id="545066362">
          <w:marLeft w:val="480"/>
          <w:marRight w:val="0"/>
          <w:marTop w:val="0"/>
          <w:marBottom w:val="0"/>
          <w:divBdr>
            <w:top w:val="none" w:sz="0" w:space="0" w:color="auto"/>
            <w:left w:val="none" w:sz="0" w:space="0" w:color="auto"/>
            <w:bottom w:val="none" w:sz="0" w:space="0" w:color="auto"/>
            <w:right w:val="none" w:sz="0" w:space="0" w:color="auto"/>
          </w:divBdr>
        </w:div>
        <w:div w:id="554199769">
          <w:marLeft w:val="480"/>
          <w:marRight w:val="0"/>
          <w:marTop w:val="0"/>
          <w:marBottom w:val="0"/>
          <w:divBdr>
            <w:top w:val="none" w:sz="0" w:space="0" w:color="auto"/>
            <w:left w:val="none" w:sz="0" w:space="0" w:color="auto"/>
            <w:bottom w:val="none" w:sz="0" w:space="0" w:color="auto"/>
            <w:right w:val="none" w:sz="0" w:space="0" w:color="auto"/>
          </w:divBdr>
        </w:div>
        <w:div w:id="558442392">
          <w:marLeft w:val="480"/>
          <w:marRight w:val="0"/>
          <w:marTop w:val="0"/>
          <w:marBottom w:val="0"/>
          <w:divBdr>
            <w:top w:val="none" w:sz="0" w:space="0" w:color="auto"/>
            <w:left w:val="none" w:sz="0" w:space="0" w:color="auto"/>
            <w:bottom w:val="none" w:sz="0" w:space="0" w:color="auto"/>
            <w:right w:val="none" w:sz="0" w:space="0" w:color="auto"/>
          </w:divBdr>
        </w:div>
        <w:div w:id="559748547">
          <w:marLeft w:val="480"/>
          <w:marRight w:val="0"/>
          <w:marTop w:val="0"/>
          <w:marBottom w:val="0"/>
          <w:divBdr>
            <w:top w:val="none" w:sz="0" w:space="0" w:color="auto"/>
            <w:left w:val="none" w:sz="0" w:space="0" w:color="auto"/>
            <w:bottom w:val="none" w:sz="0" w:space="0" w:color="auto"/>
            <w:right w:val="none" w:sz="0" w:space="0" w:color="auto"/>
          </w:divBdr>
        </w:div>
        <w:div w:id="564923609">
          <w:marLeft w:val="480"/>
          <w:marRight w:val="0"/>
          <w:marTop w:val="0"/>
          <w:marBottom w:val="0"/>
          <w:divBdr>
            <w:top w:val="none" w:sz="0" w:space="0" w:color="auto"/>
            <w:left w:val="none" w:sz="0" w:space="0" w:color="auto"/>
            <w:bottom w:val="none" w:sz="0" w:space="0" w:color="auto"/>
            <w:right w:val="none" w:sz="0" w:space="0" w:color="auto"/>
          </w:divBdr>
        </w:div>
        <w:div w:id="575166245">
          <w:marLeft w:val="480"/>
          <w:marRight w:val="0"/>
          <w:marTop w:val="0"/>
          <w:marBottom w:val="0"/>
          <w:divBdr>
            <w:top w:val="none" w:sz="0" w:space="0" w:color="auto"/>
            <w:left w:val="none" w:sz="0" w:space="0" w:color="auto"/>
            <w:bottom w:val="none" w:sz="0" w:space="0" w:color="auto"/>
            <w:right w:val="none" w:sz="0" w:space="0" w:color="auto"/>
          </w:divBdr>
        </w:div>
        <w:div w:id="581911092">
          <w:marLeft w:val="480"/>
          <w:marRight w:val="0"/>
          <w:marTop w:val="0"/>
          <w:marBottom w:val="0"/>
          <w:divBdr>
            <w:top w:val="none" w:sz="0" w:space="0" w:color="auto"/>
            <w:left w:val="none" w:sz="0" w:space="0" w:color="auto"/>
            <w:bottom w:val="none" w:sz="0" w:space="0" w:color="auto"/>
            <w:right w:val="none" w:sz="0" w:space="0" w:color="auto"/>
          </w:divBdr>
        </w:div>
        <w:div w:id="590309590">
          <w:marLeft w:val="480"/>
          <w:marRight w:val="0"/>
          <w:marTop w:val="0"/>
          <w:marBottom w:val="0"/>
          <w:divBdr>
            <w:top w:val="none" w:sz="0" w:space="0" w:color="auto"/>
            <w:left w:val="none" w:sz="0" w:space="0" w:color="auto"/>
            <w:bottom w:val="none" w:sz="0" w:space="0" w:color="auto"/>
            <w:right w:val="none" w:sz="0" w:space="0" w:color="auto"/>
          </w:divBdr>
        </w:div>
        <w:div w:id="607860268">
          <w:marLeft w:val="480"/>
          <w:marRight w:val="0"/>
          <w:marTop w:val="0"/>
          <w:marBottom w:val="0"/>
          <w:divBdr>
            <w:top w:val="none" w:sz="0" w:space="0" w:color="auto"/>
            <w:left w:val="none" w:sz="0" w:space="0" w:color="auto"/>
            <w:bottom w:val="none" w:sz="0" w:space="0" w:color="auto"/>
            <w:right w:val="none" w:sz="0" w:space="0" w:color="auto"/>
          </w:divBdr>
        </w:div>
        <w:div w:id="622926886">
          <w:marLeft w:val="480"/>
          <w:marRight w:val="0"/>
          <w:marTop w:val="0"/>
          <w:marBottom w:val="0"/>
          <w:divBdr>
            <w:top w:val="none" w:sz="0" w:space="0" w:color="auto"/>
            <w:left w:val="none" w:sz="0" w:space="0" w:color="auto"/>
            <w:bottom w:val="none" w:sz="0" w:space="0" w:color="auto"/>
            <w:right w:val="none" w:sz="0" w:space="0" w:color="auto"/>
          </w:divBdr>
        </w:div>
        <w:div w:id="627123587">
          <w:marLeft w:val="480"/>
          <w:marRight w:val="0"/>
          <w:marTop w:val="0"/>
          <w:marBottom w:val="0"/>
          <w:divBdr>
            <w:top w:val="none" w:sz="0" w:space="0" w:color="auto"/>
            <w:left w:val="none" w:sz="0" w:space="0" w:color="auto"/>
            <w:bottom w:val="none" w:sz="0" w:space="0" w:color="auto"/>
            <w:right w:val="none" w:sz="0" w:space="0" w:color="auto"/>
          </w:divBdr>
        </w:div>
        <w:div w:id="638076796">
          <w:marLeft w:val="480"/>
          <w:marRight w:val="0"/>
          <w:marTop w:val="0"/>
          <w:marBottom w:val="0"/>
          <w:divBdr>
            <w:top w:val="none" w:sz="0" w:space="0" w:color="auto"/>
            <w:left w:val="none" w:sz="0" w:space="0" w:color="auto"/>
            <w:bottom w:val="none" w:sz="0" w:space="0" w:color="auto"/>
            <w:right w:val="none" w:sz="0" w:space="0" w:color="auto"/>
          </w:divBdr>
        </w:div>
        <w:div w:id="646397377">
          <w:marLeft w:val="480"/>
          <w:marRight w:val="0"/>
          <w:marTop w:val="0"/>
          <w:marBottom w:val="0"/>
          <w:divBdr>
            <w:top w:val="none" w:sz="0" w:space="0" w:color="auto"/>
            <w:left w:val="none" w:sz="0" w:space="0" w:color="auto"/>
            <w:bottom w:val="none" w:sz="0" w:space="0" w:color="auto"/>
            <w:right w:val="none" w:sz="0" w:space="0" w:color="auto"/>
          </w:divBdr>
        </w:div>
        <w:div w:id="647176350">
          <w:marLeft w:val="480"/>
          <w:marRight w:val="0"/>
          <w:marTop w:val="0"/>
          <w:marBottom w:val="0"/>
          <w:divBdr>
            <w:top w:val="none" w:sz="0" w:space="0" w:color="auto"/>
            <w:left w:val="none" w:sz="0" w:space="0" w:color="auto"/>
            <w:bottom w:val="none" w:sz="0" w:space="0" w:color="auto"/>
            <w:right w:val="none" w:sz="0" w:space="0" w:color="auto"/>
          </w:divBdr>
        </w:div>
        <w:div w:id="652373554">
          <w:marLeft w:val="480"/>
          <w:marRight w:val="0"/>
          <w:marTop w:val="0"/>
          <w:marBottom w:val="0"/>
          <w:divBdr>
            <w:top w:val="none" w:sz="0" w:space="0" w:color="auto"/>
            <w:left w:val="none" w:sz="0" w:space="0" w:color="auto"/>
            <w:bottom w:val="none" w:sz="0" w:space="0" w:color="auto"/>
            <w:right w:val="none" w:sz="0" w:space="0" w:color="auto"/>
          </w:divBdr>
        </w:div>
        <w:div w:id="655182952">
          <w:marLeft w:val="480"/>
          <w:marRight w:val="0"/>
          <w:marTop w:val="0"/>
          <w:marBottom w:val="0"/>
          <w:divBdr>
            <w:top w:val="none" w:sz="0" w:space="0" w:color="auto"/>
            <w:left w:val="none" w:sz="0" w:space="0" w:color="auto"/>
            <w:bottom w:val="none" w:sz="0" w:space="0" w:color="auto"/>
            <w:right w:val="none" w:sz="0" w:space="0" w:color="auto"/>
          </w:divBdr>
        </w:div>
        <w:div w:id="662785063">
          <w:marLeft w:val="480"/>
          <w:marRight w:val="0"/>
          <w:marTop w:val="0"/>
          <w:marBottom w:val="0"/>
          <w:divBdr>
            <w:top w:val="none" w:sz="0" w:space="0" w:color="auto"/>
            <w:left w:val="none" w:sz="0" w:space="0" w:color="auto"/>
            <w:bottom w:val="none" w:sz="0" w:space="0" w:color="auto"/>
            <w:right w:val="none" w:sz="0" w:space="0" w:color="auto"/>
          </w:divBdr>
        </w:div>
        <w:div w:id="666254764">
          <w:marLeft w:val="480"/>
          <w:marRight w:val="0"/>
          <w:marTop w:val="0"/>
          <w:marBottom w:val="0"/>
          <w:divBdr>
            <w:top w:val="none" w:sz="0" w:space="0" w:color="auto"/>
            <w:left w:val="none" w:sz="0" w:space="0" w:color="auto"/>
            <w:bottom w:val="none" w:sz="0" w:space="0" w:color="auto"/>
            <w:right w:val="none" w:sz="0" w:space="0" w:color="auto"/>
          </w:divBdr>
        </w:div>
        <w:div w:id="669453832">
          <w:marLeft w:val="480"/>
          <w:marRight w:val="0"/>
          <w:marTop w:val="0"/>
          <w:marBottom w:val="0"/>
          <w:divBdr>
            <w:top w:val="none" w:sz="0" w:space="0" w:color="auto"/>
            <w:left w:val="none" w:sz="0" w:space="0" w:color="auto"/>
            <w:bottom w:val="none" w:sz="0" w:space="0" w:color="auto"/>
            <w:right w:val="none" w:sz="0" w:space="0" w:color="auto"/>
          </w:divBdr>
        </w:div>
        <w:div w:id="678001378">
          <w:marLeft w:val="480"/>
          <w:marRight w:val="0"/>
          <w:marTop w:val="0"/>
          <w:marBottom w:val="0"/>
          <w:divBdr>
            <w:top w:val="none" w:sz="0" w:space="0" w:color="auto"/>
            <w:left w:val="none" w:sz="0" w:space="0" w:color="auto"/>
            <w:bottom w:val="none" w:sz="0" w:space="0" w:color="auto"/>
            <w:right w:val="none" w:sz="0" w:space="0" w:color="auto"/>
          </w:divBdr>
        </w:div>
        <w:div w:id="681708543">
          <w:marLeft w:val="480"/>
          <w:marRight w:val="0"/>
          <w:marTop w:val="0"/>
          <w:marBottom w:val="0"/>
          <w:divBdr>
            <w:top w:val="none" w:sz="0" w:space="0" w:color="auto"/>
            <w:left w:val="none" w:sz="0" w:space="0" w:color="auto"/>
            <w:bottom w:val="none" w:sz="0" w:space="0" w:color="auto"/>
            <w:right w:val="none" w:sz="0" w:space="0" w:color="auto"/>
          </w:divBdr>
        </w:div>
        <w:div w:id="692808940">
          <w:marLeft w:val="480"/>
          <w:marRight w:val="0"/>
          <w:marTop w:val="0"/>
          <w:marBottom w:val="0"/>
          <w:divBdr>
            <w:top w:val="none" w:sz="0" w:space="0" w:color="auto"/>
            <w:left w:val="none" w:sz="0" w:space="0" w:color="auto"/>
            <w:bottom w:val="none" w:sz="0" w:space="0" w:color="auto"/>
            <w:right w:val="none" w:sz="0" w:space="0" w:color="auto"/>
          </w:divBdr>
        </w:div>
        <w:div w:id="698505334">
          <w:marLeft w:val="480"/>
          <w:marRight w:val="0"/>
          <w:marTop w:val="0"/>
          <w:marBottom w:val="0"/>
          <w:divBdr>
            <w:top w:val="none" w:sz="0" w:space="0" w:color="auto"/>
            <w:left w:val="none" w:sz="0" w:space="0" w:color="auto"/>
            <w:bottom w:val="none" w:sz="0" w:space="0" w:color="auto"/>
            <w:right w:val="none" w:sz="0" w:space="0" w:color="auto"/>
          </w:divBdr>
        </w:div>
        <w:div w:id="705571084">
          <w:marLeft w:val="480"/>
          <w:marRight w:val="0"/>
          <w:marTop w:val="0"/>
          <w:marBottom w:val="0"/>
          <w:divBdr>
            <w:top w:val="none" w:sz="0" w:space="0" w:color="auto"/>
            <w:left w:val="none" w:sz="0" w:space="0" w:color="auto"/>
            <w:bottom w:val="none" w:sz="0" w:space="0" w:color="auto"/>
            <w:right w:val="none" w:sz="0" w:space="0" w:color="auto"/>
          </w:divBdr>
        </w:div>
        <w:div w:id="717126735">
          <w:marLeft w:val="480"/>
          <w:marRight w:val="0"/>
          <w:marTop w:val="0"/>
          <w:marBottom w:val="0"/>
          <w:divBdr>
            <w:top w:val="none" w:sz="0" w:space="0" w:color="auto"/>
            <w:left w:val="none" w:sz="0" w:space="0" w:color="auto"/>
            <w:bottom w:val="none" w:sz="0" w:space="0" w:color="auto"/>
            <w:right w:val="none" w:sz="0" w:space="0" w:color="auto"/>
          </w:divBdr>
        </w:div>
        <w:div w:id="724179840">
          <w:marLeft w:val="480"/>
          <w:marRight w:val="0"/>
          <w:marTop w:val="0"/>
          <w:marBottom w:val="0"/>
          <w:divBdr>
            <w:top w:val="none" w:sz="0" w:space="0" w:color="auto"/>
            <w:left w:val="none" w:sz="0" w:space="0" w:color="auto"/>
            <w:bottom w:val="none" w:sz="0" w:space="0" w:color="auto"/>
            <w:right w:val="none" w:sz="0" w:space="0" w:color="auto"/>
          </w:divBdr>
        </w:div>
        <w:div w:id="724597733">
          <w:marLeft w:val="480"/>
          <w:marRight w:val="0"/>
          <w:marTop w:val="0"/>
          <w:marBottom w:val="0"/>
          <w:divBdr>
            <w:top w:val="none" w:sz="0" w:space="0" w:color="auto"/>
            <w:left w:val="none" w:sz="0" w:space="0" w:color="auto"/>
            <w:bottom w:val="none" w:sz="0" w:space="0" w:color="auto"/>
            <w:right w:val="none" w:sz="0" w:space="0" w:color="auto"/>
          </w:divBdr>
        </w:div>
        <w:div w:id="726489305">
          <w:marLeft w:val="480"/>
          <w:marRight w:val="0"/>
          <w:marTop w:val="0"/>
          <w:marBottom w:val="0"/>
          <w:divBdr>
            <w:top w:val="none" w:sz="0" w:space="0" w:color="auto"/>
            <w:left w:val="none" w:sz="0" w:space="0" w:color="auto"/>
            <w:bottom w:val="none" w:sz="0" w:space="0" w:color="auto"/>
            <w:right w:val="none" w:sz="0" w:space="0" w:color="auto"/>
          </w:divBdr>
        </w:div>
        <w:div w:id="734011484">
          <w:marLeft w:val="480"/>
          <w:marRight w:val="0"/>
          <w:marTop w:val="0"/>
          <w:marBottom w:val="0"/>
          <w:divBdr>
            <w:top w:val="none" w:sz="0" w:space="0" w:color="auto"/>
            <w:left w:val="none" w:sz="0" w:space="0" w:color="auto"/>
            <w:bottom w:val="none" w:sz="0" w:space="0" w:color="auto"/>
            <w:right w:val="none" w:sz="0" w:space="0" w:color="auto"/>
          </w:divBdr>
        </w:div>
        <w:div w:id="749740848">
          <w:marLeft w:val="480"/>
          <w:marRight w:val="0"/>
          <w:marTop w:val="0"/>
          <w:marBottom w:val="0"/>
          <w:divBdr>
            <w:top w:val="none" w:sz="0" w:space="0" w:color="auto"/>
            <w:left w:val="none" w:sz="0" w:space="0" w:color="auto"/>
            <w:bottom w:val="none" w:sz="0" w:space="0" w:color="auto"/>
            <w:right w:val="none" w:sz="0" w:space="0" w:color="auto"/>
          </w:divBdr>
        </w:div>
        <w:div w:id="757209895">
          <w:marLeft w:val="480"/>
          <w:marRight w:val="0"/>
          <w:marTop w:val="0"/>
          <w:marBottom w:val="0"/>
          <w:divBdr>
            <w:top w:val="none" w:sz="0" w:space="0" w:color="auto"/>
            <w:left w:val="none" w:sz="0" w:space="0" w:color="auto"/>
            <w:bottom w:val="none" w:sz="0" w:space="0" w:color="auto"/>
            <w:right w:val="none" w:sz="0" w:space="0" w:color="auto"/>
          </w:divBdr>
        </w:div>
        <w:div w:id="760443482">
          <w:marLeft w:val="480"/>
          <w:marRight w:val="0"/>
          <w:marTop w:val="0"/>
          <w:marBottom w:val="0"/>
          <w:divBdr>
            <w:top w:val="none" w:sz="0" w:space="0" w:color="auto"/>
            <w:left w:val="none" w:sz="0" w:space="0" w:color="auto"/>
            <w:bottom w:val="none" w:sz="0" w:space="0" w:color="auto"/>
            <w:right w:val="none" w:sz="0" w:space="0" w:color="auto"/>
          </w:divBdr>
        </w:div>
        <w:div w:id="764612107">
          <w:marLeft w:val="480"/>
          <w:marRight w:val="0"/>
          <w:marTop w:val="0"/>
          <w:marBottom w:val="0"/>
          <w:divBdr>
            <w:top w:val="none" w:sz="0" w:space="0" w:color="auto"/>
            <w:left w:val="none" w:sz="0" w:space="0" w:color="auto"/>
            <w:bottom w:val="none" w:sz="0" w:space="0" w:color="auto"/>
            <w:right w:val="none" w:sz="0" w:space="0" w:color="auto"/>
          </w:divBdr>
        </w:div>
        <w:div w:id="783504278">
          <w:marLeft w:val="480"/>
          <w:marRight w:val="0"/>
          <w:marTop w:val="0"/>
          <w:marBottom w:val="0"/>
          <w:divBdr>
            <w:top w:val="none" w:sz="0" w:space="0" w:color="auto"/>
            <w:left w:val="none" w:sz="0" w:space="0" w:color="auto"/>
            <w:bottom w:val="none" w:sz="0" w:space="0" w:color="auto"/>
            <w:right w:val="none" w:sz="0" w:space="0" w:color="auto"/>
          </w:divBdr>
        </w:div>
        <w:div w:id="785277117">
          <w:marLeft w:val="480"/>
          <w:marRight w:val="0"/>
          <w:marTop w:val="0"/>
          <w:marBottom w:val="0"/>
          <w:divBdr>
            <w:top w:val="none" w:sz="0" w:space="0" w:color="auto"/>
            <w:left w:val="none" w:sz="0" w:space="0" w:color="auto"/>
            <w:bottom w:val="none" w:sz="0" w:space="0" w:color="auto"/>
            <w:right w:val="none" w:sz="0" w:space="0" w:color="auto"/>
          </w:divBdr>
        </w:div>
        <w:div w:id="790707226">
          <w:marLeft w:val="480"/>
          <w:marRight w:val="0"/>
          <w:marTop w:val="0"/>
          <w:marBottom w:val="0"/>
          <w:divBdr>
            <w:top w:val="none" w:sz="0" w:space="0" w:color="auto"/>
            <w:left w:val="none" w:sz="0" w:space="0" w:color="auto"/>
            <w:bottom w:val="none" w:sz="0" w:space="0" w:color="auto"/>
            <w:right w:val="none" w:sz="0" w:space="0" w:color="auto"/>
          </w:divBdr>
        </w:div>
        <w:div w:id="791436782">
          <w:marLeft w:val="480"/>
          <w:marRight w:val="0"/>
          <w:marTop w:val="0"/>
          <w:marBottom w:val="0"/>
          <w:divBdr>
            <w:top w:val="none" w:sz="0" w:space="0" w:color="auto"/>
            <w:left w:val="none" w:sz="0" w:space="0" w:color="auto"/>
            <w:bottom w:val="none" w:sz="0" w:space="0" w:color="auto"/>
            <w:right w:val="none" w:sz="0" w:space="0" w:color="auto"/>
          </w:divBdr>
        </w:div>
        <w:div w:id="794182693">
          <w:marLeft w:val="480"/>
          <w:marRight w:val="0"/>
          <w:marTop w:val="0"/>
          <w:marBottom w:val="0"/>
          <w:divBdr>
            <w:top w:val="none" w:sz="0" w:space="0" w:color="auto"/>
            <w:left w:val="none" w:sz="0" w:space="0" w:color="auto"/>
            <w:bottom w:val="none" w:sz="0" w:space="0" w:color="auto"/>
            <w:right w:val="none" w:sz="0" w:space="0" w:color="auto"/>
          </w:divBdr>
        </w:div>
        <w:div w:id="798256258">
          <w:marLeft w:val="480"/>
          <w:marRight w:val="0"/>
          <w:marTop w:val="0"/>
          <w:marBottom w:val="0"/>
          <w:divBdr>
            <w:top w:val="none" w:sz="0" w:space="0" w:color="auto"/>
            <w:left w:val="none" w:sz="0" w:space="0" w:color="auto"/>
            <w:bottom w:val="none" w:sz="0" w:space="0" w:color="auto"/>
            <w:right w:val="none" w:sz="0" w:space="0" w:color="auto"/>
          </w:divBdr>
        </w:div>
        <w:div w:id="800997769">
          <w:marLeft w:val="480"/>
          <w:marRight w:val="0"/>
          <w:marTop w:val="0"/>
          <w:marBottom w:val="0"/>
          <w:divBdr>
            <w:top w:val="none" w:sz="0" w:space="0" w:color="auto"/>
            <w:left w:val="none" w:sz="0" w:space="0" w:color="auto"/>
            <w:bottom w:val="none" w:sz="0" w:space="0" w:color="auto"/>
            <w:right w:val="none" w:sz="0" w:space="0" w:color="auto"/>
          </w:divBdr>
        </w:div>
        <w:div w:id="801659050">
          <w:marLeft w:val="480"/>
          <w:marRight w:val="0"/>
          <w:marTop w:val="0"/>
          <w:marBottom w:val="0"/>
          <w:divBdr>
            <w:top w:val="none" w:sz="0" w:space="0" w:color="auto"/>
            <w:left w:val="none" w:sz="0" w:space="0" w:color="auto"/>
            <w:bottom w:val="none" w:sz="0" w:space="0" w:color="auto"/>
            <w:right w:val="none" w:sz="0" w:space="0" w:color="auto"/>
          </w:divBdr>
        </w:div>
        <w:div w:id="811144455">
          <w:marLeft w:val="480"/>
          <w:marRight w:val="0"/>
          <w:marTop w:val="0"/>
          <w:marBottom w:val="0"/>
          <w:divBdr>
            <w:top w:val="none" w:sz="0" w:space="0" w:color="auto"/>
            <w:left w:val="none" w:sz="0" w:space="0" w:color="auto"/>
            <w:bottom w:val="none" w:sz="0" w:space="0" w:color="auto"/>
            <w:right w:val="none" w:sz="0" w:space="0" w:color="auto"/>
          </w:divBdr>
        </w:div>
        <w:div w:id="815220033">
          <w:marLeft w:val="480"/>
          <w:marRight w:val="0"/>
          <w:marTop w:val="0"/>
          <w:marBottom w:val="0"/>
          <w:divBdr>
            <w:top w:val="none" w:sz="0" w:space="0" w:color="auto"/>
            <w:left w:val="none" w:sz="0" w:space="0" w:color="auto"/>
            <w:bottom w:val="none" w:sz="0" w:space="0" w:color="auto"/>
            <w:right w:val="none" w:sz="0" w:space="0" w:color="auto"/>
          </w:divBdr>
        </w:div>
        <w:div w:id="818037475">
          <w:marLeft w:val="480"/>
          <w:marRight w:val="0"/>
          <w:marTop w:val="0"/>
          <w:marBottom w:val="0"/>
          <w:divBdr>
            <w:top w:val="none" w:sz="0" w:space="0" w:color="auto"/>
            <w:left w:val="none" w:sz="0" w:space="0" w:color="auto"/>
            <w:bottom w:val="none" w:sz="0" w:space="0" w:color="auto"/>
            <w:right w:val="none" w:sz="0" w:space="0" w:color="auto"/>
          </w:divBdr>
        </w:div>
        <w:div w:id="828061494">
          <w:marLeft w:val="480"/>
          <w:marRight w:val="0"/>
          <w:marTop w:val="0"/>
          <w:marBottom w:val="0"/>
          <w:divBdr>
            <w:top w:val="none" w:sz="0" w:space="0" w:color="auto"/>
            <w:left w:val="none" w:sz="0" w:space="0" w:color="auto"/>
            <w:bottom w:val="none" w:sz="0" w:space="0" w:color="auto"/>
            <w:right w:val="none" w:sz="0" w:space="0" w:color="auto"/>
          </w:divBdr>
        </w:div>
        <w:div w:id="832911572">
          <w:marLeft w:val="480"/>
          <w:marRight w:val="0"/>
          <w:marTop w:val="0"/>
          <w:marBottom w:val="0"/>
          <w:divBdr>
            <w:top w:val="none" w:sz="0" w:space="0" w:color="auto"/>
            <w:left w:val="none" w:sz="0" w:space="0" w:color="auto"/>
            <w:bottom w:val="none" w:sz="0" w:space="0" w:color="auto"/>
            <w:right w:val="none" w:sz="0" w:space="0" w:color="auto"/>
          </w:divBdr>
        </w:div>
        <w:div w:id="837109819">
          <w:marLeft w:val="480"/>
          <w:marRight w:val="0"/>
          <w:marTop w:val="0"/>
          <w:marBottom w:val="0"/>
          <w:divBdr>
            <w:top w:val="none" w:sz="0" w:space="0" w:color="auto"/>
            <w:left w:val="none" w:sz="0" w:space="0" w:color="auto"/>
            <w:bottom w:val="none" w:sz="0" w:space="0" w:color="auto"/>
            <w:right w:val="none" w:sz="0" w:space="0" w:color="auto"/>
          </w:divBdr>
        </w:div>
        <w:div w:id="877013911">
          <w:marLeft w:val="480"/>
          <w:marRight w:val="0"/>
          <w:marTop w:val="0"/>
          <w:marBottom w:val="0"/>
          <w:divBdr>
            <w:top w:val="none" w:sz="0" w:space="0" w:color="auto"/>
            <w:left w:val="none" w:sz="0" w:space="0" w:color="auto"/>
            <w:bottom w:val="none" w:sz="0" w:space="0" w:color="auto"/>
            <w:right w:val="none" w:sz="0" w:space="0" w:color="auto"/>
          </w:divBdr>
        </w:div>
        <w:div w:id="879628173">
          <w:marLeft w:val="480"/>
          <w:marRight w:val="0"/>
          <w:marTop w:val="0"/>
          <w:marBottom w:val="0"/>
          <w:divBdr>
            <w:top w:val="none" w:sz="0" w:space="0" w:color="auto"/>
            <w:left w:val="none" w:sz="0" w:space="0" w:color="auto"/>
            <w:bottom w:val="none" w:sz="0" w:space="0" w:color="auto"/>
            <w:right w:val="none" w:sz="0" w:space="0" w:color="auto"/>
          </w:divBdr>
        </w:div>
        <w:div w:id="887036597">
          <w:marLeft w:val="480"/>
          <w:marRight w:val="0"/>
          <w:marTop w:val="0"/>
          <w:marBottom w:val="0"/>
          <w:divBdr>
            <w:top w:val="none" w:sz="0" w:space="0" w:color="auto"/>
            <w:left w:val="none" w:sz="0" w:space="0" w:color="auto"/>
            <w:bottom w:val="none" w:sz="0" w:space="0" w:color="auto"/>
            <w:right w:val="none" w:sz="0" w:space="0" w:color="auto"/>
          </w:divBdr>
        </w:div>
        <w:div w:id="908150571">
          <w:marLeft w:val="480"/>
          <w:marRight w:val="0"/>
          <w:marTop w:val="0"/>
          <w:marBottom w:val="0"/>
          <w:divBdr>
            <w:top w:val="none" w:sz="0" w:space="0" w:color="auto"/>
            <w:left w:val="none" w:sz="0" w:space="0" w:color="auto"/>
            <w:bottom w:val="none" w:sz="0" w:space="0" w:color="auto"/>
            <w:right w:val="none" w:sz="0" w:space="0" w:color="auto"/>
          </w:divBdr>
        </w:div>
        <w:div w:id="913205874">
          <w:marLeft w:val="480"/>
          <w:marRight w:val="0"/>
          <w:marTop w:val="0"/>
          <w:marBottom w:val="0"/>
          <w:divBdr>
            <w:top w:val="none" w:sz="0" w:space="0" w:color="auto"/>
            <w:left w:val="none" w:sz="0" w:space="0" w:color="auto"/>
            <w:bottom w:val="none" w:sz="0" w:space="0" w:color="auto"/>
            <w:right w:val="none" w:sz="0" w:space="0" w:color="auto"/>
          </w:divBdr>
        </w:div>
        <w:div w:id="925500673">
          <w:marLeft w:val="480"/>
          <w:marRight w:val="0"/>
          <w:marTop w:val="0"/>
          <w:marBottom w:val="0"/>
          <w:divBdr>
            <w:top w:val="none" w:sz="0" w:space="0" w:color="auto"/>
            <w:left w:val="none" w:sz="0" w:space="0" w:color="auto"/>
            <w:bottom w:val="none" w:sz="0" w:space="0" w:color="auto"/>
            <w:right w:val="none" w:sz="0" w:space="0" w:color="auto"/>
          </w:divBdr>
        </w:div>
        <w:div w:id="931088847">
          <w:marLeft w:val="480"/>
          <w:marRight w:val="0"/>
          <w:marTop w:val="0"/>
          <w:marBottom w:val="0"/>
          <w:divBdr>
            <w:top w:val="none" w:sz="0" w:space="0" w:color="auto"/>
            <w:left w:val="none" w:sz="0" w:space="0" w:color="auto"/>
            <w:bottom w:val="none" w:sz="0" w:space="0" w:color="auto"/>
            <w:right w:val="none" w:sz="0" w:space="0" w:color="auto"/>
          </w:divBdr>
        </w:div>
        <w:div w:id="932201576">
          <w:marLeft w:val="480"/>
          <w:marRight w:val="0"/>
          <w:marTop w:val="0"/>
          <w:marBottom w:val="0"/>
          <w:divBdr>
            <w:top w:val="none" w:sz="0" w:space="0" w:color="auto"/>
            <w:left w:val="none" w:sz="0" w:space="0" w:color="auto"/>
            <w:bottom w:val="none" w:sz="0" w:space="0" w:color="auto"/>
            <w:right w:val="none" w:sz="0" w:space="0" w:color="auto"/>
          </w:divBdr>
        </w:div>
        <w:div w:id="934093200">
          <w:marLeft w:val="480"/>
          <w:marRight w:val="0"/>
          <w:marTop w:val="0"/>
          <w:marBottom w:val="0"/>
          <w:divBdr>
            <w:top w:val="none" w:sz="0" w:space="0" w:color="auto"/>
            <w:left w:val="none" w:sz="0" w:space="0" w:color="auto"/>
            <w:bottom w:val="none" w:sz="0" w:space="0" w:color="auto"/>
            <w:right w:val="none" w:sz="0" w:space="0" w:color="auto"/>
          </w:divBdr>
        </w:div>
        <w:div w:id="962420920">
          <w:marLeft w:val="480"/>
          <w:marRight w:val="0"/>
          <w:marTop w:val="0"/>
          <w:marBottom w:val="0"/>
          <w:divBdr>
            <w:top w:val="none" w:sz="0" w:space="0" w:color="auto"/>
            <w:left w:val="none" w:sz="0" w:space="0" w:color="auto"/>
            <w:bottom w:val="none" w:sz="0" w:space="0" w:color="auto"/>
            <w:right w:val="none" w:sz="0" w:space="0" w:color="auto"/>
          </w:divBdr>
        </w:div>
        <w:div w:id="962661574">
          <w:marLeft w:val="480"/>
          <w:marRight w:val="0"/>
          <w:marTop w:val="0"/>
          <w:marBottom w:val="0"/>
          <w:divBdr>
            <w:top w:val="none" w:sz="0" w:space="0" w:color="auto"/>
            <w:left w:val="none" w:sz="0" w:space="0" w:color="auto"/>
            <w:bottom w:val="none" w:sz="0" w:space="0" w:color="auto"/>
            <w:right w:val="none" w:sz="0" w:space="0" w:color="auto"/>
          </w:divBdr>
        </w:div>
        <w:div w:id="967707038">
          <w:marLeft w:val="480"/>
          <w:marRight w:val="0"/>
          <w:marTop w:val="0"/>
          <w:marBottom w:val="0"/>
          <w:divBdr>
            <w:top w:val="none" w:sz="0" w:space="0" w:color="auto"/>
            <w:left w:val="none" w:sz="0" w:space="0" w:color="auto"/>
            <w:bottom w:val="none" w:sz="0" w:space="0" w:color="auto"/>
            <w:right w:val="none" w:sz="0" w:space="0" w:color="auto"/>
          </w:divBdr>
        </w:div>
        <w:div w:id="969166316">
          <w:marLeft w:val="480"/>
          <w:marRight w:val="0"/>
          <w:marTop w:val="0"/>
          <w:marBottom w:val="0"/>
          <w:divBdr>
            <w:top w:val="none" w:sz="0" w:space="0" w:color="auto"/>
            <w:left w:val="none" w:sz="0" w:space="0" w:color="auto"/>
            <w:bottom w:val="none" w:sz="0" w:space="0" w:color="auto"/>
            <w:right w:val="none" w:sz="0" w:space="0" w:color="auto"/>
          </w:divBdr>
        </w:div>
        <w:div w:id="1001077989">
          <w:marLeft w:val="480"/>
          <w:marRight w:val="0"/>
          <w:marTop w:val="0"/>
          <w:marBottom w:val="0"/>
          <w:divBdr>
            <w:top w:val="none" w:sz="0" w:space="0" w:color="auto"/>
            <w:left w:val="none" w:sz="0" w:space="0" w:color="auto"/>
            <w:bottom w:val="none" w:sz="0" w:space="0" w:color="auto"/>
            <w:right w:val="none" w:sz="0" w:space="0" w:color="auto"/>
          </w:divBdr>
        </w:div>
        <w:div w:id="1001198727">
          <w:marLeft w:val="480"/>
          <w:marRight w:val="0"/>
          <w:marTop w:val="0"/>
          <w:marBottom w:val="0"/>
          <w:divBdr>
            <w:top w:val="none" w:sz="0" w:space="0" w:color="auto"/>
            <w:left w:val="none" w:sz="0" w:space="0" w:color="auto"/>
            <w:bottom w:val="none" w:sz="0" w:space="0" w:color="auto"/>
            <w:right w:val="none" w:sz="0" w:space="0" w:color="auto"/>
          </w:divBdr>
        </w:div>
        <w:div w:id="1011832511">
          <w:marLeft w:val="480"/>
          <w:marRight w:val="0"/>
          <w:marTop w:val="0"/>
          <w:marBottom w:val="0"/>
          <w:divBdr>
            <w:top w:val="none" w:sz="0" w:space="0" w:color="auto"/>
            <w:left w:val="none" w:sz="0" w:space="0" w:color="auto"/>
            <w:bottom w:val="none" w:sz="0" w:space="0" w:color="auto"/>
            <w:right w:val="none" w:sz="0" w:space="0" w:color="auto"/>
          </w:divBdr>
        </w:div>
        <w:div w:id="1016155605">
          <w:marLeft w:val="480"/>
          <w:marRight w:val="0"/>
          <w:marTop w:val="0"/>
          <w:marBottom w:val="0"/>
          <w:divBdr>
            <w:top w:val="none" w:sz="0" w:space="0" w:color="auto"/>
            <w:left w:val="none" w:sz="0" w:space="0" w:color="auto"/>
            <w:bottom w:val="none" w:sz="0" w:space="0" w:color="auto"/>
            <w:right w:val="none" w:sz="0" w:space="0" w:color="auto"/>
          </w:divBdr>
        </w:div>
        <w:div w:id="1026521917">
          <w:marLeft w:val="480"/>
          <w:marRight w:val="0"/>
          <w:marTop w:val="0"/>
          <w:marBottom w:val="0"/>
          <w:divBdr>
            <w:top w:val="none" w:sz="0" w:space="0" w:color="auto"/>
            <w:left w:val="none" w:sz="0" w:space="0" w:color="auto"/>
            <w:bottom w:val="none" w:sz="0" w:space="0" w:color="auto"/>
            <w:right w:val="none" w:sz="0" w:space="0" w:color="auto"/>
          </w:divBdr>
        </w:div>
        <w:div w:id="1029139690">
          <w:marLeft w:val="480"/>
          <w:marRight w:val="0"/>
          <w:marTop w:val="0"/>
          <w:marBottom w:val="0"/>
          <w:divBdr>
            <w:top w:val="none" w:sz="0" w:space="0" w:color="auto"/>
            <w:left w:val="none" w:sz="0" w:space="0" w:color="auto"/>
            <w:bottom w:val="none" w:sz="0" w:space="0" w:color="auto"/>
            <w:right w:val="none" w:sz="0" w:space="0" w:color="auto"/>
          </w:divBdr>
        </w:div>
        <w:div w:id="1040126830">
          <w:marLeft w:val="480"/>
          <w:marRight w:val="0"/>
          <w:marTop w:val="0"/>
          <w:marBottom w:val="0"/>
          <w:divBdr>
            <w:top w:val="none" w:sz="0" w:space="0" w:color="auto"/>
            <w:left w:val="none" w:sz="0" w:space="0" w:color="auto"/>
            <w:bottom w:val="none" w:sz="0" w:space="0" w:color="auto"/>
            <w:right w:val="none" w:sz="0" w:space="0" w:color="auto"/>
          </w:divBdr>
        </w:div>
        <w:div w:id="1048382521">
          <w:marLeft w:val="480"/>
          <w:marRight w:val="0"/>
          <w:marTop w:val="0"/>
          <w:marBottom w:val="0"/>
          <w:divBdr>
            <w:top w:val="none" w:sz="0" w:space="0" w:color="auto"/>
            <w:left w:val="none" w:sz="0" w:space="0" w:color="auto"/>
            <w:bottom w:val="none" w:sz="0" w:space="0" w:color="auto"/>
            <w:right w:val="none" w:sz="0" w:space="0" w:color="auto"/>
          </w:divBdr>
        </w:div>
        <w:div w:id="1064180274">
          <w:marLeft w:val="480"/>
          <w:marRight w:val="0"/>
          <w:marTop w:val="0"/>
          <w:marBottom w:val="0"/>
          <w:divBdr>
            <w:top w:val="none" w:sz="0" w:space="0" w:color="auto"/>
            <w:left w:val="none" w:sz="0" w:space="0" w:color="auto"/>
            <w:bottom w:val="none" w:sz="0" w:space="0" w:color="auto"/>
            <w:right w:val="none" w:sz="0" w:space="0" w:color="auto"/>
          </w:divBdr>
        </w:div>
        <w:div w:id="1071465244">
          <w:marLeft w:val="480"/>
          <w:marRight w:val="0"/>
          <w:marTop w:val="0"/>
          <w:marBottom w:val="0"/>
          <w:divBdr>
            <w:top w:val="none" w:sz="0" w:space="0" w:color="auto"/>
            <w:left w:val="none" w:sz="0" w:space="0" w:color="auto"/>
            <w:bottom w:val="none" w:sz="0" w:space="0" w:color="auto"/>
            <w:right w:val="none" w:sz="0" w:space="0" w:color="auto"/>
          </w:divBdr>
        </w:div>
        <w:div w:id="1092042232">
          <w:marLeft w:val="480"/>
          <w:marRight w:val="0"/>
          <w:marTop w:val="0"/>
          <w:marBottom w:val="0"/>
          <w:divBdr>
            <w:top w:val="none" w:sz="0" w:space="0" w:color="auto"/>
            <w:left w:val="none" w:sz="0" w:space="0" w:color="auto"/>
            <w:bottom w:val="none" w:sz="0" w:space="0" w:color="auto"/>
            <w:right w:val="none" w:sz="0" w:space="0" w:color="auto"/>
          </w:divBdr>
        </w:div>
        <w:div w:id="1106845774">
          <w:marLeft w:val="480"/>
          <w:marRight w:val="0"/>
          <w:marTop w:val="0"/>
          <w:marBottom w:val="0"/>
          <w:divBdr>
            <w:top w:val="none" w:sz="0" w:space="0" w:color="auto"/>
            <w:left w:val="none" w:sz="0" w:space="0" w:color="auto"/>
            <w:bottom w:val="none" w:sz="0" w:space="0" w:color="auto"/>
            <w:right w:val="none" w:sz="0" w:space="0" w:color="auto"/>
          </w:divBdr>
        </w:div>
        <w:div w:id="1110054953">
          <w:marLeft w:val="480"/>
          <w:marRight w:val="0"/>
          <w:marTop w:val="0"/>
          <w:marBottom w:val="0"/>
          <w:divBdr>
            <w:top w:val="none" w:sz="0" w:space="0" w:color="auto"/>
            <w:left w:val="none" w:sz="0" w:space="0" w:color="auto"/>
            <w:bottom w:val="none" w:sz="0" w:space="0" w:color="auto"/>
            <w:right w:val="none" w:sz="0" w:space="0" w:color="auto"/>
          </w:divBdr>
        </w:div>
        <w:div w:id="1111238515">
          <w:marLeft w:val="480"/>
          <w:marRight w:val="0"/>
          <w:marTop w:val="0"/>
          <w:marBottom w:val="0"/>
          <w:divBdr>
            <w:top w:val="none" w:sz="0" w:space="0" w:color="auto"/>
            <w:left w:val="none" w:sz="0" w:space="0" w:color="auto"/>
            <w:bottom w:val="none" w:sz="0" w:space="0" w:color="auto"/>
            <w:right w:val="none" w:sz="0" w:space="0" w:color="auto"/>
          </w:divBdr>
        </w:div>
        <w:div w:id="1122335847">
          <w:marLeft w:val="480"/>
          <w:marRight w:val="0"/>
          <w:marTop w:val="0"/>
          <w:marBottom w:val="0"/>
          <w:divBdr>
            <w:top w:val="none" w:sz="0" w:space="0" w:color="auto"/>
            <w:left w:val="none" w:sz="0" w:space="0" w:color="auto"/>
            <w:bottom w:val="none" w:sz="0" w:space="0" w:color="auto"/>
            <w:right w:val="none" w:sz="0" w:space="0" w:color="auto"/>
          </w:divBdr>
        </w:div>
        <w:div w:id="1147553066">
          <w:marLeft w:val="480"/>
          <w:marRight w:val="0"/>
          <w:marTop w:val="0"/>
          <w:marBottom w:val="0"/>
          <w:divBdr>
            <w:top w:val="none" w:sz="0" w:space="0" w:color="auto"/>
            <w:left w:val="none" w:sz="0" w:space="0" w:color="auto"/>
            <w:bottom w:val="none" w:sz="0" w:space="0" w:color="auto"/>
            <w:right w:val="none" w:sz="0" w:space="0" w:color="auto"/>
          </w:divBdr>
        </w:div>
        <w:div w:id="1155605330">
          <w:marLeft w:val="480"/>
          <w:marRight w:val="0"/>
          <w:marTop w:val="0"/>
          <w:marBottom w:val="0"/>
          <w:divBdr>
            <w:top w:val="none" w:sz="0" w:space="0" w:color="auto"/>
            <w:left w:val="none" w:sz="0" w:space="0" w:color="auto"/>
            <w:bottom w:val="none" w:sz="0" w:space="0" w:color="auto"/>
            <w:right w:val="none" w:sz="0" w:space="0" w:color="auto"/>
          </w:divBdr>
        </w:div>
        <w:div w:id="1162697183">
          <w:marLeft w:val="480"/>
          <w:marRight w:val="0"/>
          <w:marTop w:val="0"/>
          <w:marBottom w:val="0"/>
          <w:divBdr>
            <w:top w:val="none" w:sz="0" w:space="0" w:color="auto"/>
            <w:left w:val="none" w:sz="0" w:space="0" w:color="auto"/>
            <w:bottom w:val="none" w:sz="0" w:space="0" w:color="auto"/>
            <w:right w:val="none" w:sz="0" w:space="0" w:color="auto"/>
          </w:divBdr>
        </w:div>
        <w:div w:id="1162816231">
          <w:marLeft w:val="480"/>
          <w:marRight w:val="0"/>
          <w:marTop w:val="0"/>
          <w:marBottom w:val="0"/>
          <w:divBdr>
            <w:top w:val="none" w:sz="0" w:space="0" w:color="auto"/>
            <w:left w:val="none" w:sz="0" w:space="0" w:color="auto"/>
            <w:bottom w:val="none" w:sz="0" w:space="0" w:color="auto"/>
            <w:right w:val="none" w:sz="0" w:space="0" w:color="auto"/>
          </w:divBdr>
        </w:div>
        <w:div w:id="1167138379">
          <w:marLeft w:val="480"/>
          <w:marRight w:val="0"/>
          <w:marTop w:val="0"/>
          <w:marBottom w:val="0"/>
          <w:divBdr>
            <w:top w:val="none" w:sz="0" w:space="0" w:color="auto"/>
            <w:left w:val="none" w:sz="0" w:space="0" w:color="auto"/>
            <w:bottom w:val="none" w:sz="0" w:space="0" w:color="auto"/>
            <w:right w:val="none" w:sz="0" w:space="0" w:color="auto"/>
          </w:divBdr>
        </w:div>
        <w:div w:id="1177383038">
          <w:marLeft w:val="480"/>
          <w:marRight w:val="0"/>
          <w:marTop w:val="0"/>
          <w:marBottom w:val="0"/>
          <w:divBdr>
            <w:top w:val="none" w:sz="0" w:space="0" w:color="auto"/>
            <w:left w:val="none" w:sz="0" w:space="0" w:color="auto"/>
            <w:bottom w:val="none" w:sz="0" w:space="0" w:color="auto"/>
            <w:right w:val="none" w:sz="0" w:space="0" w:color="auto"/>
          </w:divBdr>
        </w:div>
        <w:div w:id="1184898636">
          <w:marLeft w:val="480"/>
          <w:marRight w:val="0"/>
          <w:marTop w:val="0"/>
          <w:marBottom w:val="0"/>
          <w:divBdr>
            <w:top w:val="none" w:sz="0" w:space="0" w:color="auto"/>
            <w:left w:val="none" w:sz="0" w:space="0" w:color="auto"/>
            <w:bottom w:val="none" w:sz="0" w:space="0" w:color="auto"/>
            <w:right w:val="none" w:sz="0" w:space="0" w:color="auto"/>
          </w:divBdr>
        </w:div>
        <w:div w:id="1188569183">
          <w:marLeft w:val="480"/>
          <w:marRight w:val="0"/>
          <w:marTop w:val="0"/>
          <w:marBottom w:val="0"/>
          <w:divBdr>
            <w:top w:val="none" w:sz="0" w:space="0" w:color="auto"/>
            <w:left w:val="none" w:sz="0" w:space="0" w:color="auto"/>
            <w:bottom w:val="none" w:sz="0" w:space="0" w:color="auto"/>
            <w:right w:val="none" w:sz="0" w:space="0" w:color="auto"/>
          </w:divBdr>
        </w:div>
        <w:div w:id="1210267765">
          <w:marLeft w:val="480"/>
          <w:marRight w:val="0"/>
          <w:marTop w:val="0"/>
          <w:marBottom w:val="0"/>
          <w:divBdr>
            <w:top w:val="none" w:sz="0" w:space="0" w:color="auto"/>
            <w:left w:val="none" w:sz="0" w:space="0" w:color="auto"/>
            <w:bottom w:val="none" w:sz="0" w:space="0" w:color="auto"/>
            <w:right w:val="none" w:sz="0" w:space="0" w:color="auto"/>
          </w:divBdr>
        </w:div>
        <w:div w:id="1213735561">
          <w:marLeft w:val="480"/>
          <w:marRight w:val="0"/>
          <w:marTop w:val="0"/>
          <w:marBottom w:val="0"/>
          <w:divBdr>
            <w:top w:val="none" w:sz="0" w:space="0" w:color="auto"/>
            <w:left w:val="none" w:sz="0" w:space="0" w:color="auto"/>
            <w:bottom w:val="none" w:sz="0" w:space="0" w:color="auto"/>
            <w:right w:val="none" w:sz="0" w:space="0" w:color="auto"/>
          </w:divBdr>
        </w:div>
        <w:div w:id="1214468395">
          <w:marLeft w:val="480"/>
          <w:marRight w:val="0"/>
          <w:marTop w:val="0"/>
          <w:marBottom w:val="0"/>
          <w:divBdr>
            <w:top w:val="none" w:sz="0" w:space="0" w:color="auto"/>
            <w:left w:val="none" w:sz="0" w:space="0" w:color="auto"/>
            <w:bottom w:val="none" w:sz="0" w:space="0" w:color="auto"/>
            <w:right w:val="none" w:sz="0" w:space="0" w:color="auto"/>
          </w:divBdr>
        </w:div>
        <w:div w:id="1217474184">
          <w:marLeft w:val="480"/>
          <w:marRight w:val="0"/>
          <w:marTop w:val="0"/>
          <w:marBottom w:val="0"/>
          <w:divBdr>
            <w:top w:val="none" w:sz="0" w:space="0" w:color="auto"/>
            <w:left w:val="none" w:sz="0" w:space="0" w:color="auto"/>
            <w:bottom w:val="none" w:sz="0" w:space="0" w:color="auto"/>
            <w:right w:val="none" w:sz="0" w:space="0" w:color="auto"/>
          </w:divBdr>
        </w:div>
        <w:div w:id="1223098934">
          <w:marLeft w:val="480"/>
          <w:marRight w:val="0"/>
          <w:marTop w:val="0"/>
          <w:marBottom w:val="0"/>
          <w:divBdr>
            <w:top w:val="none" w:sz="0" w:space="0" w:color="auto"/>
            <w:left w:val="none" w:sz="0" w:space="0" w:color="auto"/>
            <w:bottom w:val="none" w:sz="0" w:space="0" w:color="auto"/>
            <w:right w:val="none" w:sz="0" w:space="0" w:color="auto"/>
          </w:divBdr>
        </w:div>
        <w:div w:id="1225675505">
          <w:marLeft w:val="480"/>
          <w:marRight w:val="0"/>
          <w:marTop w:val="0"/>
          <w:marBottom w:val="0"/>
          <w:divBdr>
            <w:top w:val="none" w:sz="0" w:space="0" w:color="auto"/>
            <w:left w:val="none" w:sz="0" w:space="0" w:color="auto"/>
            <w:bottom w:val="none" w:sz="0" w:space="0" w:color="auto"/>
            <w:right w:val="none" w:sz="0" w:space="0" w:color="auto"/>
          </w:divBdr>
        </w:div>
        <w:div w:id="1249576605">
          <w:marLeft w:val="480"/>
          <w:marRight w:val="0"/>
          <w:marTop w:val="0"/>
          <w:marBottom w:val="0"/>
          <w:divBdr>
            <w:top w:val="none" w:sz="0" w:space="0" w:color="auto"/>
            <w:left w:val="none" w:sz="0" w:space="0" w:color="auto"/>
            <w:bottom w:val="none" w:sz="0" w:space="0" w:color="auto"/>
            <w:right w:val="none" w:sz="0" w:space="0" w:color="auto"/>
          </w:divBdr>
        </w:div>
        <w:div w:id="1250772070">
          <w:marLeft w:val="480"/>
          <w:marRight w:val="0"/>
          <w:marTop w:val="0"/>
          <w:marBottom w:val="0"/>
          <w:divBdr>
            <w:top w:val="none" w:sz="0" w:space="0" w:color="auto"/>
            <w:left w:val="none" w:sz="0" w:space="0" w:color="auto"/>
            <w:bottom w:val="none" w:sz="0" w:space="0" w:color="auto"/>
            <w:right w:val="none" w:sz="0" w:space="0" w:color="auto"/>
          </w:divBdr>
        </w:div>
        <w:div w:id="1251892959">
          <w:marLeft w:val="480"/>
          <w:marRight w:val="0"/>
          <w:marTop w:val="0"/>
          <w:marBottom w:val="0"/>
          <w:divBdr>
            <w:top w:val="none" w:sz="0" w:space="0" w:color="auto"/>
            <w:left w:val="none" w:sz="0" w:space="0" w:color="auto"/>
            <w:bottom w:val="none" w:sz="0" w:space="0" w:color="auto"/>
            <w:right w:val="none" w:sz="0" w:space="0" w:color="auto"/>
          </w:divBdr>
        </w:div>
        <w:div w:id="1253510947">
          <w:marLeft w:val="480"/>
          <w:marRight w:val="0"/>
          <w:marTop w:val="0"/>
          <w:marBottom w:val="0"/>
          <w:divBdr>
            <w:top w:val="none" w:sz="0" w:space="0" w:color="auto"/>
            <w:left w:val="none" w:sz="0" w:space="0" w:color="auto"/>
            <w:bottom w:val="none" w:sz="0" w:space="0" w:color="auto"/>
            <w:right w:val="none" w:sz="0" w:space="0" w:color="auto"/>
          </w:divBdr>
        </w:div>
        <w:div w:id="1263029951">
          <w:marLeft w:val="480"/>
          <w:marRight w:val="0"/>
          <w:marTop w:val="0"/>
          <w:marBottom w:val="0"/>
          <w:divBdr>
            <w:top w:val="none" w:sz="0" w:space="0" w:color="auto"/>
            <w:left w:val="none" w:sz="0" w:space="0" w:color="auto"/>
            <w:bottom w:val="none" w:sz="0" w:space="0" w:color="auto"/>
            <w:right w:val="none" w:sz="0" w:space="0" w:color="auto"/>
          </w:divBdr>
        </w:div>
        <w:div w:id="1265725073">
          <w:marLeft w:val="480"/>
          <w:marRight w:val="0"/>
          <w:marTop w:val="0"/>
          <w:marBottom w:val="0"/>
          <w:divBdr>
            <w:top w:val="none" w:sz="0" w:space="0" w:color="auto"/>
            <w:left w:val="none" w:sz="0" w:space="0" w:color="auto"/>
            <w:bottom w:val="none" w:sz="0" w:space="0" w:color="auto"/>
            <w:right w:val="none" w:sz="0" w:space="0" w:color="auto"/>
          </w:divBdr>
        </w:div>
        <w:div w:id="1272132165">
          <w:marLeft w:val="480"/>
          <w:marRight w:val="0"/>
          <w:marTop w:val="0"/>
          <w:marBottom w:val="0"/>
          <w:divBdr>
            <w:top w:val="none" w:sz="0" w:space="0" w:color="auto"/>
            <w:left w:val="none" w:sz="0" w:space="0" w:color="auto"/>
            <w:bottom w:val="none" w:sz="0" w:space="0" w:color="auto"/>
            <w:right w:val="none" w:sz="0" w:space="0" w:color="auto"/>
          </w:divBdr>
        </w:div>
        <w:div w:id="1275089494">
          <w:marLeft w:val="480"/>
          <w:marRight w:val="0"/>
          <w:marTop w:val="0"/>
          <w:marBottom w:val="0"/>
          <w:divBdr>
            <w:top w:val="none" w:sz="0" w:space="0" w:color="auto"/>
            <w:left w:val="none" w:sz="0" w:space="0" w:color="auto"/>
            <w:bottom w:val="none" w:sz="0" w:space="0" w:color="auto"/>
            <w:right w:val="none" w:sz="0" w:space="0" w:color="auto"/>
          </w:divBdr>
        </w:div>
        <w:div w:id="1295066249">
          <w:marLeft w:val="480"/>
          <w:marRight w:val="0"/>
          <w:marTop w:val="0"/>
          <w:marBottom w:val="0"/>
          <w:divBdr>
            <w:top w:val="none" w:sz="0" w:space="0" w:color="auto"/>
            <w:left w:val="none" w:sz="0" w:space="0" w:color="auto"/>
            <w:bottom w:val="none" w:sz="0" w:space="0" w:color="auto"/>
            <w:right w:val="none" w:sz="0" w:space="0" w:color="auto"/>
          </w:divBdr>
        </w:div>
        <w:div w:id="1295990287">
          <w:marLeft w:val="480"/>
          <w:marRight w:val="0"/>
          <w:marTop w:val="0"/>
          <w:marBottom w:val="0"/>
          <w:divBdr>
            <w:top w:val="none" w:sz="0" w:space="0" w:color="auto"/>
            <w:left w:val="none" w:sz="0" w:space="0" w:color="auto"/>
            <w:bottom w:val="none" w:sz="0" w:space="0" w:color="auto"/>
            <w:right w:val="none" w:sz="0" w:space="0" w:color="auto"/>
          </w:divBdr>
        </w:div>
        <w:div w:id="1302731720">
          <w:marLeft w:val="480"/>
          <w:marRight w:val="0"/>
          <w:marTop w:val="0"/>
          <w:marBottom w:val="0"/>
          <w:divBdr>
            <w:top w:val="none" w:sz="0" w:space="0" w:color="auto"/>
            <w:left w:val="none" w:sz="0" w:space="0" w:color="auto"/>
            <w:bottom w:val="none" w:sz="0" w:space="0" w:color="auto"/>
            <w:right w:val="none" w:sz="0" w:space="0" w:color="auto"/>
          </w:divBdr>
        </w:div>
        <w:div w:id="1309242829">
          <w:marLeft w:val="480"/>
          <w:marRight w:val="0"/>
          <w:marTop w:val="0"/>
          <w:marBottom w:val="0"/>
          <w:divBdr>
            <w:top w:val="none" w:sz="0" w:space="0" w:color="auto"/>
            <w:left w:val="none" w:sz="0" w:space="0" w:color="auto"/>
            <w:bottom w:val="none" w:sz="0" w:space="0" w:color="auto"/>
            <w:right w:val="none" w:sz="0" w:space="0" w:color="auto"/>
          </w:divBdr>
        </w:div>
        <w:div w:id="1311791646">
          <w:marLeft w:val="480"/>
          <w:marRight w:val="0"/>
          <w:marTop w:val="0"/>
          <w:marBottom w:val="0"/>
          <w:divBdr>
            <w:top w:val="none" w:sz="0" w:space="0" w:color="auto"/>
            <w:left w:val="none" w:sz="0" w:space="0" w:color="auto"/>
            <w:bottom w:val="none" w:sz="0" w:space="0" w:color="auto"/>
            <w:right w:val="none" w:sz="0" w:space="0" w:color="auto"/>
          </w:divBdr>
        </w:div>
        <w:div w:id="1318263179">
          <w:marLeft w:val="480"/>
          <w:marRight w:val="0"/>
          <w:marTop w:val="0"/>
          <w:marBottom w:val="0"/>
          <w:divBdr>
            <w:top w:val="none" w:sz="0" w:space="0" w:color="auto"/>
            <w:left w:val="none" w:sz="0" w:space="0" w:color="auto"/>
            <w:bottom w:val="none" w:sz="0" w:space="0" w:color="auto"/>
            <w:right w:val="none" w:sz="0" w:space="0" w:color="auto"/>
          </w:divBdr>
        </w:div>
        <w:div w:id="1323043946">
          <w:marLeft w:val="480"/>
          <w:marRight w:val="0"/>
          <w:marTop w:val="0"/>
          <w:marBottom w:val="0"/>
          <w:divBdr>
            <w:top w:val="none" w:sz="0" w:space="0" w:color="auto"/>
            <w:left w:val="none" w:sz="0" w:space="0" w:color="auto"/>
            <w:bottom w:val="none" w:sz="0" w:space="0" w:color="auto"/>
            <w:right w:val="none" w:sz="0" w:space="0" w:color="auto"/>
          </w:divBdr>
        </w:div>
        <w:div w:id="1325745268">
          <w:marLeft w:val="480"/>
          <w:marRight w:val="0"/>
          <w:marTop w:val="0"/>
          <w:marBottom w:val="0"/>
          <w:divBdr>
            <w:top w:val="none" w:sz="0" w:space="0" w:color="auto"/>
            <w:left w:val="none" w:sz="0" w:space="0" w:color="auto"/>
            <w:bottom w:val="none" w:sz="0" w:space="0" w:color="auto"/>
            <w:right w:val="none" w:sz="0" w:space="0" w:color="auto"/>
          </w:divBdr>
        </w:div>
        <w:div w:id="1334336190">
          <w:marLeft w:val="480"/>
          <w:marRight w:val="0"/>
          <w:marTop w:val="0"/>
          <w:marBottom w:val="0"/>
          <w:divBdr>
            <w:top w:val="none" w:sz="0" w:space="0" w:color="auto"/>
            <w:left w:val="none" w:sz="0" w:space="0" w:color="auto"/>
            <w:bottom w:val="none" w:sz="0" w:space="0" w:color="auto"/>
            <w:right w:val="none" w:sz="0" w:space="0" w:color="auto"/>
          </w:divBdr>
        </w:div>
        <w:div w:id="1344085364">
          <w:marLeft w:val="480"/>
          <w:marRight w:val="0"/>
          <w:marTop w:val="0"/>
          <w:marBottom w:val="0"/>
          <w:divBdr>
            <w:top w:val="none" w:sz="0" w:space="0" w:color="auto"/>
            <w:left w:val="none" w:sz="0" w:space="0" w:color="auto"/>
            <w:bottom w:val="none" w:sz="0" w:space="0" w:color="auto"/>
            <w:right w:val="none" w:sz="0" w:space="0" w:color="auto"/>
          </w:divBdr>
        </w:div>
        <w:div w:id="1344935367">
          <w:marLeft w:val="480"/>
          <w:marRight w:val="0"/>
          <w:marTop w:val="0"/>
          <w:marBottom w:val="0"/>
          <w:divBdr>
            <w:top w:val="none" w:sz="0" w:space="0" w:color="auto"/>
            <w:left w:val="none" w:sz="0" w:space="0" w:color="auto"/>
            <w:bottom w:val="none" w:sz="0" w:space="0" w:color="auto"/>
            <w:right w:val="none" w:sz="0" w:space="0" w:color="auto"/>
          </w:divBdr>
        </w:div>
        <w:div w:id="1347945430">
          <w:marLeft w:val="480"/>
          <w:marRight w:val="0"/>
          <w:marTop w:val="0"/>
          <w:marBottom w:val="0"/>
          <w:divBdr>
            <w:top w:val="none" w:sz="0" w:space="0" w:color="auto"/>
            <w:left w:val="none" w:sz="0" w:space="0" w:color="auto"/>
            <w:bottom w:val="none" w:sz="0" w:space="0" w:color="auto"/>
            <w:right w:val="none" w:sz="0" w:space="0" w:color="auto"/>
          </w:divBdr>
        </w:div>
        <w:div w:id="1351104102">
          <w:marLeft w:val="480"/>
          <w:marRight w:val="0"/>
          <w:marTop w:val="0"/>
          <w:marBottom w:val="0"/>
          <w:divBdr>
            <w:top w:val="none" w:sz="0" w:space="0" w:color="auto"/>
            <w:left w:val="none" w:sz="0" w:space="0" w:color="auto"/>
            <w:bottom w:val="none" w:sz="0" w:space="0" w:color="auto"/>
            <w:right w:val="none" w:sz="0" w:space="0" w:color="auto"/>
          </w:divBdr>
        </w:div>
        <w:div w:id="1355882407">
          <w:marLeft w:val="480"/>
          <w:marRight w:val="0"/>
          <w:marTop w:val="0"/>
          <w:marBottom w:val="0"/>
          <w:divBdr>
            <w:top w:val="none" w:sz="0" w:space="0" w:color="auto"/>
            <w:left w:val="none" w:sz="0" w:space="0" w:color="auto"/>
            <w:bottom w:val="none" w:sz="0" w:space="0" w:color="auto"/>
            <w:right w:val="none" w:sz="0" w:space="0" w:color="auto"/>
          </w:divBdr>
        </w:div>
        <w:div w:id="1371297230">
          <w:marLeft w:val="480"/>
          <w:marRight w:val="0"/>
          <w:marTop w:val="0"/>
          <w:marBottom w:val="0"/>
          <w:divBdr>
            <w:top w:val="none" w:sz="0" w:space="0" w:color="auto"/>
            <w:left w:val="none" w:sz="0" w:space="0" w:color="auto"/>
            <w:bottom w:val="none" w:sz="0" w:space="0" w:color="auto"/>
            <w:right w:val="none" w:sz="0" w:space="0" w:color="auto"/>
          </w:divBdr>
        </w:div>
        <w:div w:id="1371959299">
          <w:marLeft w:val="480"/>
          <w:marRight w:val="0"/>
          <w:marTop w:val="0"/>
          <w:marBottom w:val="0"/>
          <w:divBdr>
            <w:top w:val="none" w:sz="0" w:space="0" w:color="auto"/>
            <w:left w:val="none" w:sz="0" w:space="0" w:color="auto"/>
            <w:bottom w:val="none" w:sz="0" w:space="0" w:color="auto"/>
            <w:right w:val="none" w:sz="0" w:space="0" w:color="auto"/>
          </w:divBdr>
        </w:div>
        <w:div w:id="1376150520">
          <w:marLeft w:val="480"/>
          <w:marRight w:val="0"/>
          <w:marTop w:val="0"/>
          <w:marBottom w:val="0"/>
          <w:divBdr>
            <w:top w:val="none" w:sz="0" w:space="0" w:color="auto"/>
            <w:left w:val="none" w:sz="0" w:space="0" w:color="auto"/>
            <w:bottom w:val="none" w:sz="0" w:space="0" w:color="auto"/>
            <w:right w:val="none" w:sz="0" w:space="0" w:color="auto"/>
          </w:divBdr>
        </w:div>
        <w:div w:id="1377463766">
          <w:marLeft w:val="480"/>
          <w:marRight w:val="0"/>
          <w:marTop w:val="0"/>
          <w:marBottom w:val="0"/>
          <w:divBdr>
            <w:top w:val="none" w:sz="0" w:space="0" w:color="auto"/>
            <w:left w:val="none" w:sz="0" w:space="0" w:color="auto"/>
            <w:bottom w:val="none" w:sz="0" w:space="0" w:color="auto"/>
            <w:right w:val="none" w:sz="0" w:space="0" w:color="auto"/>
          </w:divBdr>
        </w:div>
        <w:div w:id="1378554035">
          <w:marLeft w:val="480"/>
          <w:marRight w:val="0"/>
          <w:marTop w:val="0"/>
          <w:marBottom w:val="0"/>
          <w:divBdr>
            <w:top w:val="none" w:sz="0" w:space="0" w:color="auto"/>
            <w:left w:val="none" w:sz="0" w:space="0" w:color="auto"/>
            <w:bottom w:val="none" w:sz="0" w:space="0" w:color="auto"/>
            <w:right w:val="none" w:sz="0" w:space="0" w:color="auto"/>
          </w:divBdr>
        </w:div>
        <w:div w:id="1379205477">
          <w:marLeft w:val="480"/>
          <w:marRight w:val="0"/>
          <w:marTop w:val="0"/>
          <w:marBottom w:val="0"/>
          <w:divBdr>
            <w:top w:val="none" w:sz="0" w:space="0" w:color="auto"/>
            <w:left w:val="none" w:sz="0" w:space="0" w:color="auto"/>
            <w:bottom w:val="none" w:sz="0" w:space="0" w:color="auto"/>
            <w:right w:val="none" w:sz="0" w:space="0" w:color="auto"/>
          </w:divBdr>
        </w:div>
        <w:div w:id="1381787493">
          <w:marLeft w:val="480"/>
          <w:marRight w:val="0"/>
          <w:marTop w:val="0"/>
          <w:marBottom w:val="0"/>
          <w:divBdr>
            <w:top w:val="none" w:sz="0" w:space="0" w:color="auto"/>
            <w:left w:val="none" w:sz="0" w:space="0" w:color="auto"/>
            <w:bottom w:val="none" w:sz="0" w:space="0" w:color="auto"/>
            <w:right w:val="none" w:sz="0" w:space="0" w:color="auto"/>
          </w:divBdr>
        </w:div>
        <w:div w:id="1385370377">
          <w:marLeft w:val="480"/>
          <w:marRight w:val="0"/>
          <w:marTop w:val="0"/>
          <w:marBottom w:val="0"/>
          <w:divBdr>
            <w:top w:val="none" w:sz="0" w:space="0" w:color="auto"/>
            <w:left w:val="none" w:sz="0" w:space="0" w:color="auto"/>
            <w:bottom w:val="none" w:sz="0" w:space="0" w:color="auto"/>
            <w:right w:val="none" w:sz="0" w:space="0" w:color="auto"/>
          </w:divBdr>
        </w:div>
        <w:div w:id="1389182745">
          <w:marLeft w:val="480"/>
          <w:marRight w:val="0"/>
          <w:marTop w:val="0"/>
          <w:marBottom w:val="0"/>
          <w:divBdr>
            <w:top w:val="none" w:sz="0" w:space="0" w:color="auto"/>
            <w:left w:val="none" w:sz="0" w:space="0" w:color="auto"/>
            <w:bottom w:val="none" w:sz="0" w:space="0" w:color="auto"/>
            <w:right w:val="none" w:sz="0" w:space="0" w:color="auto"/>
          </w:divBdr>
        </w:div>
        <w:div w:id="1395662702">
          <w:marLeft w:val="480"/>
          <w:marRight w:val="0"/>
          <w:marTop w:val="0"/>
          <w:marBottom w:val="0"/>
          <w:divBdr>
            <w:top w:val="none" w:sz="0" w:space="0" w:color="auto"/>
            <w:left w:val="none" w:sz="0" w:space="0" w:color="auto"/>
            <w:bottom w:val="none" w:sz="0" w:space="0" w:color="auto"/>
            <w:right w:val="none" w:sz="0" w:space="0" w:color="auto"/>
          </w:divBdr>
        </w:div>
        <w:div w:id="1396048562">
          <w:marLeft w:val="480"/>
          <w:marRight w:val="0"/>
          <w:marTop w:val="0"/>
          <w:marBottom w:val="0"/>
          <w:divBdr>
            <w:top w:val="none" w:sz="0" w:space="0" w:color="auto"/>
            <w:left w:val="none" w:sz="0" w:space="0" w:color="auto"/>
            <w:bottom w:val="none" w:sz="0" w:space="0" w:color="auto"/>
            <w:right w:val="none" w:sz="0" w:space="0" w:color="auto"/>
          </w:divBdr>
        </w:div>
        <w:div w:id="1401975655">
          <w:marLeft w:val="480"/>
          <w:marRight w:val="0"/>
          <w:marTop w:val="0"/>
          <w:marBottom w:val="0"/>
          <w:divBdr>
            <w:top w:val="none" w:sz="0" w:space="0" w:color="auto"/>
            <w:left w:val="none" w:sz="0" w:space="0" w:color="auto"/>
            <w:bottom w:val="none" w:sz="0" w:space="0" w:color="auto"/>
            <w:right w:val="none" w:sz="0" w:space="0" w:color="auto"/>
          </w:divBdr>
        </w:div>
        <w:div w:id="1403286407">
          <w:marLeft w:val="480"/>
          <w:marRight w:val="0"/>
          <w:marTop w:val="0"/>
          <w:marBottom w:val="0"/>
          <w:divBdr>
            <w:top w:val="none" w:sz="0" w:space="0" w:color="auto"/>
            <w:left w:val="none" w:sz="0" w:space="0" w:color="auto"/>
            <w:bottom w:val="none" w:sz="0" w:space="0" w:color="auto"/>
            <w:right w:val="none" w:sz="0" w:space="0" w:color="auto"/>
          </w:divBdr>
        </w:div>
        <w:div w:id="1408921864">
          <w:marLeft w:val="480"/>
          <w:marRight w:val="0"/>
          <w:marTop w:val="0"/>
          <w:marBottom w:val="0"/>
          <w:divBdr>
            <w:top w:val="none" w:sz="0" w:space="0" w:color="auto"/>
            <w:left w:val="none" w:sz="0" w:space="0" w:color="auto"/>
            <w:bottom w:val="none" w:sz="0" w:space="0" w:color="auto"/>
            <w:right w:val="none" w:sz="0" w:space="0" w:color="auto"/>
          </w:divBdr>
        </w:div>
        <w:div w:id="1411460796">
          <w:marLeft w:val="480"/>
          <w:marRight w:val="0"/>
          <w:marTop w:val="0"/>
          <w:marBottom w:val="0"/>
          <w:divBdr>
            <w:top w:val="none" w:sz="0" w:space="0" w:color="auto"/>
            <w:left w:val="none" w:sz="0" w:space="0" w:color="auto"/>
            <w:bottom w:val="none" w:sz="0" w:space="0" w:color="auto"/>
            <w:right w:val="none" w:sz="0" w:space="0" w:color="auto"/>
          </w:divBdr>
        </w:div>
        <w:div w:id="1417508575">
          <w:marLeft w:val="480"/>
          <w:marRight w:val="0"/>
          <w:marTop w:val="0"/>
          <w:marBottom w:val="0"/>
          <w:divBdr>
            <w:top w:val="none" w:sz="0" w:space="0" w:color="auto"/>
            <w:left w:val="none" w:sz="0" w:space="0" w:color="auto"/>
            <w:bottom w:val="none" w:sz="0" w:space="0" w:color="auto"/>
            <w:right w:val="none" w:sz="0" w:space="0" w:color="auto"/>
          </w:divBdr>
        </w:div>
        <w:div w:id="1424180090">
          <w:marLeft w:val="480"/>
          <w:marRight w:val="0"/>
          <w:marTop w:val="0"/>
          <w:marBottom w:val="0"/>
          <w:divBdr>
            <w:top w:val="none" w:sz="0" w:space="0" w:color="auto"/>
            <w:left w:val="none" w:sz="0" w:space="0" w:color="auto"/>
            <w:bottom w:val="none" w:sz="0" w:space="0" w:color="auto"/>
            <w:right w:val="none" w:sz="0" w:space="0" w:color="auto"/>
          </w:divBdr>
        </w:div>
        <w:div w:id="1425757863">
          <w:marLeft w:val="480"/>
          <w:marRight w:val="0"/>
          <w:marTop w:val="0"/>
          <w:marBottom w:val="0"/>
          <w:divBdr>
            <w:top w:val="none" w:sz="0" w:space="0" w:color="auto"/>
            <w:left w:val="none" w:sz="0" w:space="0" w:color="auto"/>
            <w:bottom w:val="none" w:sz="0" w:space="0" w:color="auto"/>
            <w:right w:val="none" w:sz="0" w:space="0" w:color="auto"/>
          </w:divBdr>
        </w:div>
        <w:div w:id="1430151861">
          <w:marLeft w:val="480"/>
          <w:marRight w:val="0"/>
          <w:marTop w:val="0"/>
          <w:marBottom w:val="0"/>
          <w:divBdr>
            <w:top w:val="none" w:sz="0" w:space="0" w:color="auto"/>
            <w:left w:val="none" w:sz="0" w:space="0" w:color="auto"/>
            <w:bottom w:val="none" w:sz="0" w:space="0" w:color="auto"/>
            <w:right w:val="none" w:sz="0" w:space="0" w:color="auto"/>
          </w:divBdr>
        </w:div>
        <w:div w:id="1433552289">
          <w:marLeft w:val="480"/>
          <w:marRight w:val="0"/>
          <w:marTop w:val="0"/>
          <w:marBottom w:val="0"/>
          <w:divBdr>
            <w:top w:val="none" w:sz="0" w:space="0" w:color="auto"/>
            <w:left w:val="none" w:sz="0" w:space="0" w:color="auto"/>
            <w:bottom w:val="none" w:sz="0" w:space="0" w:color="auto"/>
            <w:right w:val="none" w:sz="0" w:space="0" w:color="auto"/>
          </w:divBdr>
        </w:div>
        <w:div w:id="1435905231">
          <w:marLeft w:val="480"/>
          <w:marRight w:val="0"/>
          <w:marTop w:val="0"/>
          <w:marBottom w:val="0"/>
          <w:divBdr>
            <w:top w:val="none" w:sz="0" w:space="0" w:color="auto"/>
            <w:left w:val="none" w:sz="0" w:space="0" w:color="auto"/>
            <w:bottom w:val="none" w:sz="0" w:space="0" w:color="auto"/>
            <w:right w:val="none" w:sz="0" w:space="0" w:color="auto"/>
          </w:divBdr>
        </w:div>
        <w:div w:id="1437096804">
          <w:marLeft w:val="480"/>
          <w:marRight w:val="0"/>
          <w:marTop w:val="0"/>
          <w:marBottom w:val="0"/>
          <w:divBdr>
            <w:top w:val="none" w:sz="0" w:space="0" w:color="auto"/>
            <w:left w:val="none" w:sz="0" w:space="0" w:color="auto"/>
            <w:bottom w:val="none" w:sz="0" w:space="0" w:color="auto"/>
            <w:right w:val="none" w:sz="0" w:space="0" w:color="auto"/>
          </w:divBdr>
        </w:div>
        <w:div w:id="1441220380">
          <w:marLeft w:val="480"/>
          <w:marRight w:val="0"/>
          <w:marTop w:val="0"/>
          <w:marBottom w:val="0"/>
          <w:divBdr>
            <w:top w:val="none" w:sz="0" w:space="0" w:color="auto"/>
            <w:left w:val="none" w:sz="0" w:space="0" w:color="auto"/>
            <w:bottom w:val="none" w:sz="0" w:space="0" w:color="auto"/>
            <w:right w:val="none" w:sz="0" w:space="0" w:color="auto"/>
          </w:divBdr>
        </w:div>
        <w:div w:id="1465779460">
          <w:marLeft w:val="480"/>
          <w:marRight w:val="0"/>
          <w:marTop w:val="0"/>
          <w:marBottom w:val="0"/>
          <w:divBdr>
            <w:top w:val="none" w:sz="0" w:space="0" w:color="auto"/>
            <w:left w:val="none" w:sz="0" w:space="0" w:color="auto"/>
            <w:bottom w:val="none" w:sz="0" w:space="0" w:color="auto"/>
            <w:right w:val="none" w:sz="0" w:space="0" w:color="auto"/>
          </w:divBdr>
        </w:div>
        <w:div w:id="1465927894">
          <w:marLeft w:val="480"/>
          <w:marRight w:val="0"/>
          <w:marTop w:val="0"/>
          <w:marBottom w:val="0"/>
          <w:divBdr>
            <w:top w:val="none" w:sz="0" w:space="0" w:color="auto"/>
            <w:left w:val="none" w:sz="0" w:space="0" w:color="auto"/>
            <w:bottom w:val="none" w:sz="0" w:space="0" w:color="auto"/>
            <w:right w:val="none" w:sz="0" w:space="0" w:color="auto"/>
          </w:divBdr>
        </w:div>
        <w:div w:id="1466847810">
          <w:marLeft w:val="480"/>
          <w:marRight w:val="0"/>
          <w:marTop w:val="0"/>
          <w:marBottom w:val="0"/>
          <w:divBdr>
            <w:top w:val="none" w:sz="0" w:space="0" w:color="auto"/>
            <w:left w:val="none" w:sz="0" w:space="0" w:color="auto"/>
            <w:bottom w:val="none" w:sz="0" w:space="0" w:color="auto"/>
            <w:right w:val="none" w:sz="0" w:space="0" w:color="auto"/>
          </w:divBdr>
        </w:div>
        <w:div w:id="1470126547">
          <w:marLeft w:val="480"/>
          <w:marRight w:val="0"/>
          <w:marTop w:val="0"/>
          <w:marBottom w:val="0"/>
          <w:divBdr>
            <w:top w:val="none" w:sz="0" w:space="0" w:color="auto"/>
            <w:left w:val="none" w:sz="0" w:space="0" w:color="auto"/>
            <w:bottom w:val="none" w:sz="0" w:space="0" w:color="auto"/>
            <w:right w:val="none" w:sz="0" w:space="0" w:color="auto"/>
          </w:divBdr>
        </w:div>
        <w:div w:id="1470659938">
          <w:marLeft w:val="480"/>
          <w:marRight w:val="0"/>
          <w:marTop w:val="0"/>
          <w:marBottom w:val="0"/>
          <w:divBdr>
            <w:top w:val="none" w:sz="0" w:space="0" w:color="auto"/>
            <w:left w:val="none" w:sz="0" w:space="0" w:color="auto"/>
            <w:bottom w:val="none" w:sz="0" w:space="0" w:color="auto"/>
            <w:right w:val="none" w:sz="0" w:space="0" w:color="auto"/>
          </w:divBdr>
        </w:div>
        <w:div w:id="1478036773">
          <w:marLeft w:val="480"/>
          <w:marRight w:val="0"/>
          <w:marTop w:val="0"/>
          <w:marBottom w:val="0"/>
          <w:divBdr>
            <w:top w:val="none" w:sz="0" w:space="0" w:color="auto"/>
            <w:left w:val="none" w:sz="0" w:space="0" w:color="auto"/>
            <w:bottom w:val="none" w:sz="0" w:space="0" w:color="auto"/>
            <w:right w:val="none" w:sz="0" w:space="0" w:color="auto"/>
          </w:divBdr>
        </w:div>
        <w:div w:id="1483161763">
          <w:marLeft w:val="480"/>
          <w:marRight w:val="0"/>
          <w:marTop w:val="0"/>
          <w:marBottom w:val="0"/>
          <w:divBdr>
            <w:top w:val="none" w:sz="0" w:space="0" w:color="auto"/>
            <w:left w:val="none" w:sz="0" w:space="0" w:color="auto"/>
            <w:bottom w:val="none" w:sz="0" w:space="0" w:color="auto"/>
            <w:right w:val="none" w:sz="0" w:space="0" w:color="auto"/>
          </w:divBdr>
        </w:div>
        <w:div w:id="1494569321">
          <w:marLeft w:val="480"/>
          <w:marRight w:val="0"/>
          <w:marTop w:val="0"/>
          <w:marBottom w:val="0"/>
          <w:divBdr>
            <w:top w:val="none" w:sz="0" w:space="0" w:color="auto"/>
            <w:left w:val="none" w:sz="0" w:space="0" w:color="auto"/>
            <w:bottom w:val="none" w:sz="0" w:space="0" w:color="auto"/>
            <w:right w:val="none" w:sz="0" w:space="0" w:color="auto"/>
          </w:divBdr>
        </w:div>
        <w:div w:id="1501895085">
          <w:marLeft w:val="480"/>
          <w:marRight w:val="0"/>
          <w:marTop w:val="0"/>
          <w:marBottom w:val="0"/>
          <w:divBdr>
            <w:top w:val="none" w:sz="0" w:space="0" w:color="auto"/>
            <w:left w:val="none" w:sz="0" w:space="0" w:color="auto"/>
            <w:bottom w:val="none" w:sz="0" w:space="0" w:color="auto"/>
            <w:right w:val="none" w:sz="0" w:space="0" w:color="auto"/>
          </w:divBdr>
        </w:div>
        <w:div w:id="1504778949">
          <w:marLeft w:val="480"/>
          <w:marRight w:val="0"/>
          <w:marTop w:val="0"/>
          <w:marBottom w:val="0"/>
          <w:divBdr>
            <w:top w:val="none" w:sz="0" w:space="0" w:color="auto"/>
            <w:left w:val="none" w:sz="0" w:space="0" w:color="auto"/>
            <w:bottom w:val="none" w:sz="0" w:space="0" w:color="auto"/>
            <w:right w:val="none" w:sz="0" w:space="0" w:color="auto"/>
          </w:divBdr>
        </w:div>
        <w:div w:id="1507014228">
          <w:marLeft w:val="480"/>
          <w:marRight w:val="0"/>
          <w:marTop w:val="0"/>
          <w:marBottom w:val="0"/>
          <w:divBdr>
            <w:top w:val="none" w:sz="0" w:space="0" w:color="auto"/>
            <w:left w:val="none" w:sz="0" w:space="0" w:color="auto"/>
            <w:bottom w:val="none" w:sz="0" w:space="0" w:color="auto"/>
            <w:right w:val="none" w:sz="0" w:space="0" w:color="auto"/>
          </w:divBdr>
        </w:div>
        <w:div w:id="1508212242">
          <w:marLeft w:val="480"/>
          <w:marRight w:val="0"/>
          <w:marTop w:val="0"/>
          <w:marBottom w:val="0"/>
          <w:divBdr>
            <w:top w:val="none" w:sz="0" w:space="0" w:color="auto"/>
            <w:left w:val="none" w:sz="0" w:space="0" w:color="auto"/>
            <w:bottom w:val="none" w:sz="0" w:space="0" w:color="auto"/>
            <w:right w:val="none" w:sz="0" w:space="0" w:color="auto"/>
          </w:divBdr>
        </w:div>
        <w:div w:id="1512376972">
          <w:marLeft w:val="480"/>
          <w:marRight w:val="0"/>
          <w:marTop w:val="0"/>
          <w:marBottom w:val="0"/>
          <w:divBdr>
            <w:top w:val="none" w:sz="0" w:space="0" w:color="auto"/>
            <w:left w:val="none" w:sz="0" w:space="0" w:color="auto"/>
            <w:bottom w:val="none" w:sz="0" w:space="0" w:color="auto"/>
            <w:right w:val="none" w:sz="0" w:space="0" w:color="auto"/>
          </w:divBdr>
        </w:div>
        <w:div w:id="1523855036">
          <w:marLeft w:val="480"/>
          <w:marRight w:val="0"/>
          <w:marTop w:val="0"/>
          <w:marBottom w:val="0"/>
          <w:divBdr>
            <w:top w:val="none" w:sz="0" w:space="0" w:color="auto"/>
            <w:left w:val="none" w:sz="0" w:space="0" w:color="auto"/>
            <w:bottom w:val="none" w:sz="0" w:space="0" w:color="auto"/>
            <w:right w:val="none" w:sz="0" w:space="0" w:color="auto"/>
          </w:divBdr>
        </w:div>
        <w:div w:id="1525902004">
          <w:marLeft w:val="480"/>
          <w:marRight w:val="0"/>
          <w:marTop w:val="0"/>
          <w:marBottom w:val="0"/>
          <w:divBdr>
            <w:top w:val="none" w:sz="0" w:space="0" w:color="auto"/>
            <w:left w:val="none" w:sz="0" w:space="0" w:color="auto"/>
            <w:bottom w:val="none" w:sz="0" w:space="0" w:color="auto"/>
            <w:right w:val="none" w:sz="0" w:space="0" w:color="auto"/>
          </w:divBdr>
        </w:div>
        <w:div w:id="1541092333">
          <w:marLeft w:val="480"/>
          <w:marRight w:val="0"/>
          <w:marTop w:val="0"/>
          <w:marBottom w:val="0"/>
          <w:divBdr>
            <w:top w:val="none" w:sz="0" w:space="0" w:color="auto"/>
            <w:left w:val="none" w:sz="0" w:space="0" w:color="auto"/>
            <w:bottom w:val="none" w:sz="0" w:space="0" w:color="auto"/>
            <w:right w:val="none" w:sz="0" w:space="0" w:color="auto"/>
          </w:divBdr>
        </w:div>
        <w:div w:id="1551262592">
          <w:marLeft w:val="480"/>
          <w:marRight w:val="0"/>
          <w:marTop w:val="0"/>
          <w:marBottom w:val="0"/>
          <w:divBdr>
            <w:top w:val="none" w:sz="0" w:space="0" w:color="auto"/>
            <w:left w:val="none" w:sz="0" w:space="0" w:color="auto"/>
            <w:bottom w:val="none" w:sz="0" w:space="0" w:color="auto"/>
            <w:right w:val="none" w:sz="0" w:space="0" w:color="auto"/>
          </w:divBdr>
        </w:div>
        <w:div w:id="1564636150">
          <w:marLeft w:val="480"/>
          <w:marRight w:val="0"/>
          <w:marTop w:val="0"/>
          <w:marBottom w:val="0"/>
          <w:divBdr>
            <w:top w:val="none" w:sz="0" w:space="0" w:color="auto"/>
            <w:left w:val="none" w:sz="0" w:space="0" w:color="auto"/>
            <w:bottom w:val="none" w:sz="0" w:space="0" w:color="auto"/>
            <w:right w:val="none" w:sz="0" w:space="0" w:color="auto"/>
          </w:divBdr>
        </w:div>
        <w:div w:id="1570336572">
          <w:marLeft w:val="480"/>
          <w:marRight w:val="0"/>
          <w:marTop w:val="0"/>
          <w:marBottom w:val="0"/>
          <w:divBdr>
            <w:top w:val="none" w:sz="0" w:space="0" w:color="auto"/>
            <w:left w:val="none" w:sz="0" w:space="0" w:color="auto"/>
            <w:bottom w:val="none" w:sz="0" w:space="0" w:color="auto"/>
            <w:right w:val="none" w:sz="0" w:space="0" w:color="auto"/>
          </w:divBdr>
        </w:div>
        <w:div w:id="1583444421">
          <w:marLeft w:val="480"/>
          <w:marRight w:val="0"/>
          <w:marTop w:val="0"/>
          <w:marBottom w:val="0"/>
          <w:divBdr>
            <w:top w:val="none" w:sz="0" w:space="0" w:color="auto"/>
            <w:left w:val="none" w:sz="0" w:space="0" w:color="auto"/>
            <w:bottom w:val="none" w:sz="0" w:space="0" w:color="auto"/>
            <w:right w:val="none" w:sz="0" w:space="0" w:color="auto"/>
          </w:divBdr>
        </w:div>
        <w:div w:id="1587497895">
          <w:marLeft w:val="480"/>
          <w:marRight w:val="0"/>
          <w:marTop w:val="0"/>
          <w:marBottom w:val="0"/>
          <w:divBdr>
            <w:top w:val="none" w:sz="0" w:space="0" w:color="auto"/>
            <w:left w:val="none" w:sz="0" w:space="0" w:color="auto"/>
            <w:bottom w:val="none" w:sz="0" w:space="0" w:color="auto"/>
            <w:right w:val="none" w:sz="0" w:space="0" w:color="auto"/>
          </w:divBdr>
        </w:div>
        <w:div w:id="1619799606">
          <w:marLeft w:val="480"/>
          <w:marRight w:val="0"/>
          <w:marTop w:val="0"/>
          <w:marBottom w:val="0"/>
          <w:divBdr>
            <w:top w:val="none" w:sz="0" w:space="0" w:color="auto"/>
            <w:left w:val="none" w:sz="0" w:space="0" w:color="auto"/>
            <w:bottom w:val="none" w:sz="0" w:space="0" w:color="auto"/>
            <w:right w:val="none" w:sz="0" w:space="0" w:color="auto"/>
          </w:divBdr>
        </w:div>
        <w:div w:id="1622572538">
          <w:marLeft w:val="480"/>
          <w:marRight w:val="0"/>
          <w:marTop w:val="0"/>
          <w:marBottom w:val="0"/>
          <w:divBdr>
            <w:top w:val="none" w:sz="0" w:space="0" w:color="auto"/>
            <w:left w:val="none" w:sz="0" w:space="0" w:color="auto"/>
            <w:bottom w:val="none" w:sz="0" w:space="0" w:color="auto"/>
            <w:right w:val="none" w:sz="0" w:space="0" w:color="auto"/>
          </w:divBdr>
        </w:div>
        <w:div w:id="1643265961">
          <w:marLeft w:val="480"/>
          <w:marRight w:val="0"/>
          <w:marTop w:val="0"/>
          <w:marBottom w:val="0"/>
          <w:divBdr>
            <w:top w:val="none" w:sz="0" w:space="0" w:color="auto"/>
            <w:left w:val="none" w:sz="0" w:space="0" w:color="auto"/>
            <w:bottom w:val="none" w:sz="0" w:space="0" w:color="auto"/>
            <w:right w:val="none" w:sz="0" w:space="0" w:color="auto"/>
          </w:divBdr>
        </w:div>
        <w:div w:id="1645424103">
          <w:marLeft w:val="480"/>
          <w:marRight w:val="0"/>
          <w:marTop w:val="0"/>
          <w:marBottom w:val="0"/>
          <w:divBdr>
            <w:top w:val="none" w:sz="0" w:space="0" w:color="auto"/>
            <w:left w:val="none" w:sz="0" w:space="0" w:color="auto"/>
            <w:bottom w:val="none" w:sz="0" w:space="0" w:color="auto"/>
            <w:right w:val="none" w:sz="0" w:space="0" w:color="auto"/>
          </w:divBdr>
        </w:div>
        <w:div w:id="1653371756">
          <w:marLeft w:val="480"/>
          <w:marRight w:val="0"/>
          <w:marTop w:val="0"/>
          <w:marBottom w:val="0"/>
          <w:divBdr>
            <w:top w:val="none" w:sz="0" w:space="0" w:color="auto"/>
            <w:left w:val="none" w:sz="0" w:space="0" w:color="auto"/>
            <w:bottom w:val="none" w:sz="0" w:space="0" w:color="auto"/>
            <w:right w:val="none" w:sz="0" w:space="0" w:color="auto"/>
          </w:divBdr>
        </w:div>
        <w:div w:id="1666279555">
          <w:marLeft w:val="480"/>
          <w:marRight w:val="0"/>
          <w:marTop w:val="0"/>
          <w:marBottom w:val="0"/>
          <w:divBdr>
            <w:top w:val="none" w:sz="0" w:space="0" w:color="auto"/>
            <w:left w:val="none" w:sz="0" w:space="0" w:color="auto"/>
            <w:bottom w:val="none" w:sz="0" w:space="0" w:color="auto"/>
            <w:right w:val="none" w:sz="0" w:space="0" w:color="auto"/>
          </w:divBdr>
        </w:div>
        <w:div w:id="1673684000">
          <w:marLeft w:val="480"/>
          <w:marRight w:val="0"/>
          <w:marTop w:val="0"/>
          <w:marBottom w:val="0"/>
          <w:divBdr>
            <w:top w:val="none" w:sz="0" w:space="0" w:color="auto"/>
            <w:left w:val="none" w:sz="0" w:space="0" w:color="auto"/>
            <w:bottom w:val="none" w:sz="0" w:space="0" w:color="auto"/>
            <w:right w:val="none" w:sz="0" w:space="0" w:color="auto"/>
          </w:divBdr>
        </w:div>
        <w:div w:id="1690371221">
          <w:marLeft w:val="480"/>
          <w:marRight w:val="0"/>
          <w:marTop w:val="0"/>
          <w:marBottom w:val="0"/>
          <w:divBdr>
            <w:top w:val="none" w:sz="0" w:space="0" w:color="auto"/>
            <w:left w:val="none" w:sz="0" w:space="0" w:color="auto"/>
            <w:bottom w:val="none" w:sz="0" w:space="0" w:color="auto"/>
            <w:right w:val="none" w:sz="0" w:space="0" w:color="auto"/>
          </w:divBdr>
        </w:div>
        <w:div w:id="1691567629">
          <w:marLeft w:val="480"/>
          <w:marRight w:val="0"/>
          <w:marTop w:val="0"/>
          <w:marBottom w:val="0"/>
          <w:divBdr>
            <w:top w:val="none" w:sz="0" w:space="0" w:color="auto"/>
            <w:left w:val="none" w:sz="0" w:space="0" w:color="auto"/>
            <w:bottom w:val="none" w:sz="0" w:space="0" w:color="auto"/>
            <w:right w:val="none" w:sz="0" w:space="0" w:color="auto"/>
          </w:divBdr>
        </w:div>
        <w:div w:id="1694576102">
          <w:marLeft w:val="480"/>
          <w:marRight w:val="0"/>
          <w:marTop w:val="0"/>
          <w:marBottom w:val="0"/>
          <w:divBdr>
            <w:top w:val="none" w:sz="0" w:space="0" w:color="auto"/>
            <w:left w:val="none" w:sz="0" w:space="0" w:color="auto"/>
            <w:bottom w:val="none" w:sz="0" w:space="0" w:color="auto"/>
            <w:right w:val="none" w:sz="0" w:space="0" w:color="auto"/>
          </w:divBdr>
        </w:div>
        <w:div w:id="1697268855">
          <w:marLeft w:val="480"/>
          <w:marRight w:val="0"/>
          <w:marTop w:val="0"/>
          <w:marBottom w:val="0"/>
          <w:divBdr>
            <w:top w:val="none" w:sz="0" w:space="0" w:color="auto"/>
            <w:left w:val="none" w:sz="0" w:space="0" w:color="auto"/>
            <w:bottom w:val="none" w:sz="0" w:space="0" w:color="auto"/>
            <w:right w:val="none" w:sz="0" w:space="0" w:color="auto"/>
          </w:divBdr>
        </w:div>
        <w:div w:id="1709797438">
          <w:marLeft w:val="480"/>
          <w:marRight w:val="0"/>
          <w:marTop w:val="0"/>
          <w:marBottom w:val="0"/>
          <w:divBdr>
            <w:top w:val="none" w:sz="0" w:space="0" w:color="auto"/>
            <w:left w:val="none" w:sz="0" w:space="0" w:color="auto"/>
            <w:bottom w:val="none" w:sz="0" w:space="0" w:color="auto"/>
            <w:right w:val="none" w:sz="0" w:space="0" w:color="auto"/>
          </w:divBdr>
        </w:div>
        <w:div w:id="1711109169">
          <w:marLeft w:val="480"/>
          <w:marRight w:val="0"/>
          <w:marTop w:val="0"/>
          <w:marBottom w:val="0"/>
          <w:divBdr>
            <w:top w:val="none" w:sz="0" w:space="0" w:color="auto"/>
            <w:left w:val="none" w:sz="0" w:space="0" w:color="auto"/>
            <w:bottom w:val="none" w:sz="0" w:space="0" w:color="auto"/>
            <w:right w:val="none" w:sz="0" w:space="0" w:color="auto"/>
          </w:divBdr>
        </w:div>
        <w:div w:id="1711491039">
          <w:marLeft w:val="480"/>
          <w:marRight w:val="0"/>
          <w:marTop w:val="0"/>
          <w:marBottom w:val="0"/>
          <w:divBdr>
            <w:top w:val="none" w:sz="0" w:space="0" w:color="auto"/>
            <w:left w:val="none" w:sz="0" w:space="0" w:color="auto"/>
            <w:bottom w:val="none" w:sz="0" w:space="0" w:color="auto"/>
            <w:right w:val="none" w:sz="0" w:space="0" w:color="auto"/>
          </w:divBdr>
        </w:div>
        <w:div w:id="1716656505">
          <w:marLeft w:val="480"/>
          <w:marRight w:val="0"/>
          <w:marTop w:val="0"/>
          <w:marBottom w:val="0"/>
          <w:divBdr>
            <w:top w:val="none" w:sz="0" w:space="0" w:color="auto"/>
            <w:left w:val="none" w:sz="0" w:space="0" w:color="auto"/>
            <w:bottom w:val="none" w:sz="0" w:space="0" w:color="auto"/>
            <w:right w:val="none" w:sz="0" w:space="0" w:color="auto"/>
          </w:divBdr>
        </w:div>
        <w:div w:id="1718891278">
          <w:marLeft w:val="480"/>
          <w:marRight w:val="0"/>
          <w:marTop w:val="0"/>
          <w:marBottom w:val="0"/>
          <w:divBdr>
            <w:top w:val="none" w:sz="0" w:space="0" w:color="auto"/>
            <w:left w:val="none" w:sz="0" w:space="0" w:color="auto"/>
            <w:bottom w:val="none" w:sz="0" w:space="0" w:color="auto"/>
            <w:right w:val="none" w:sz="0" w:space="0" w:color="auto"/>
          </w:divBdr>
        </w:div>
        <w:div w:id="1722244262">
          <w:marLeft w:val="480"/>
          <w:marRight w:val="0"/>
          <w:marTop w:val="0"/>
          <w:marBottom w:val="0"/>
          <w:divBdr>
            <w:top w:val="none" w:sz="0" w:space="0" w:color="auto"/>
            <w:left w:val="none" w:sz="0" w:space="0" w:color="auto"/>
            <w:bottom w:val="none" w:sz="0" w:space="0" w:color="auto"/>
            <w:right w:val="none" w:sz="0" w:space="0" w:color="auto"/>
          </w:divBdr>
        </w:div>
        <w:div w:id="1722364969">
          <w:marLeft w:val="480"/>
          <w:marRight w:val="0"/>
          <w:marTop w:val="0"/>
          <w:marBottom w:val="0"/>
          <w:divBdr>
            <w:top w:val="none" w:sz="0" w:space="0" w:color="auto"/>
            <w:left w:val="none" w:sz="0" w:space="0" w:color="auto"/>
            <w:bottom w:val="none" w:sz="0" w:space="0" w:color="auto"/>
            <w:right w:val="none" w:sz="0" w:space="0" w:color="auto"/>
          </w:divBdr>
        </w:div>
        <w:div w:id="1741443068">
          <w:marLeft w:val="480"/>
          <w:marRight w:val="0"/>
          <w:marTop w:val="0"/>
          <w:marBottom w:val="0"/>
          <w:divBdr>
            <w:top w:val="none" w:sz="0" w:space="0" w:color="auto"/>
            <w:left w:val="none" w:sz="0" w:space="0" w:color="auto"/>
            <w:bottom w:val="none" w:sz="0" w:space="0" w:color="auto"/>
            <w:right w:val="none" w:sz="0" w:space="0" w:color="auto"/>
          </w:divBdr>
        </w:div>
        <w:div w:id="1741708615">
          <w:marLeft w:val="480"/>
          <w:marRight w:val="0"/>
          <w:marTop w:val="0"/>
          <w:marBottom w:val="0"/>
          <w:divBdr>
            <w:top w:val="none" w:sz="0" w:space="0" w:color="auto"/>
            <w:left w:val="none" w:sz="0" w:space="0" w:color="auto"/>
            <w:bottom w:val="none" w:sz="0" w:space="0" w:color="auto"/>
            <w:right w:val="none" w:sz="0" w:space="0" w:color="auto"/>
          </w:divBdr>
        </w:div>
        <w:div w:id="1744790634">
          <w:marLeft w:val="480"/>
          <w:marRight w:val="0"/>
          <w:marTop w:val="0"/>
          <w:marBottom w:val="0"/>
          <w:divBdr>
            <w:top w:val="none" w:sz="0" w:space="0" w:color="auto"/>
            <w:left w:val="none" w:sz="0" w:space="0" w:color="auto"/>
            <w:bottom w:val="none" w:sz="0" w:space="0" w:color="auto"/>
            <w:right w:val="none" w:sz="0" w:space="0" w:color="auto"/>
          </w:divBdr>
        </w:div>
        <w:div w:id="1746957198">
          <w:marLeft w:val="480"/>
          <w:marRight w:val="0"/>
          <w:marTop w:val="0"/>
          <w:marBottom w:val="0"/>
          <w:divBdr>
            <w:top w:val="none" w:sz="0" w:space="0" w:color="auto"/>
            <w:left w:val="none" w:sz="0" w:space="0" w:color="auto"/>
            <w:bottom w:val="none" w:sz="0" w:space="0" w:color="auto"/>
            <w:right w:val="none" w:sz="0" w:space="0" w:color="auto"/>
          </w:divBdr>
        </w:div>
        <w:div w:id="1750106022">
          <w:marLeft w:val="480"/>
          <w:marRight w:val="0"/>
          <w:marTop w:val="0"/>
          <w:marBottom w:val="0"/>
          <w:divBdr>
            <w:top w:val="none" w:sz="0" w:space="0" w:color="auto"/>
            <w:left w:val="none" w:sz="0" w:space="0" w:color="auto"/>
            <w:bottom w:val="none" w:sz="0" w:space="0" w:color="auto"/>
            <w:right w:val="none" w:sz="0" w:space="0" w:color="auto"/>
          </w:divBdr>
        </w:div>
        <w:div w:id="1763602716">
          <w:marLeft w:val="480"/>
          <w:marRight w:val="0"/>
          <w:marTop w:val="0"/>
          <w:marBottom w:val="0"/>
          <w:divBdr>
            <w:top w:val="none" w:sz="0" w:space="0" w:color="auto"/>
            <w:left w:val="none" w:sz="0" w:space="0" w:color="auto"/>
            <w:bottom w:val="none" w:sz="0" w:space="0" w:color="auto"/>
            <w:right w:val="none" w:sz="0" w:space="0" w:color="auto"/>
          </w:divBdr>
        </w:div>
        <w:div w:id="1765344761">
          <w:marLeft w:val="480"/>
          <w:marRight w:val="0"/>
          <w:marTop w:val="0"/>
          <w:marBottom w:val="0"/>
          <w:divBdr>
            <w:top w:val="none" w:sz="0" w:space="0" w:color="auto"/>
            <w:left w:val="none" w:sz="0" w:space="0" w:color="auto"/>
            <w:bottom w:val="none" w:sz="0" w:space="0" w:color="auto"/>
            <w:right w:val="none" w:sz="0" w:space="0" w:color="auto"/>
          </w:divBdr>
        </w:div>
        <w:div w:id="1781023710">
          <w:marLeft w:val="480"/>
          <w:marRight w:val="0"/>
          <w:marTop w:val="0"/>
          <w:marBottom w:val="0"/>
          <w:divBdr>
            <w:top w:val="none" w:sz="0" w:space="0" w:color="auto"/>
            <w:left w:val="none" w:sz="0" w:space="0" w:color="auto"/>
            <w:bottom w:val="none" w:sz="0" w:space="0" w:color="auto"/>
            <w:right w:val="none" w:sz="0" w:space="0" w:color="auto"/>
          </w:divBdr>
        </w:div>
        <w:div w:id="1788086346">
          <w:marLeft w:val="480"/>
          <w:marRight w:val="0"/>
          <w:marTop w:val="0"/>
          <w:marBottom w:val="0"/>
          <w:divBdr>
            <w:top w:val="none" w:sz="0" w:space="0" w:color="auto"/>
            <w:left w:val="none" w:sz="0" w:space="0" w:color="auto"/>
            <w:bottom w:val="none" w:sz="0" w:space="0" w:color="auto"/>
            <w:right w:val="none" w:sz="0" w:space="0" w:color="auto"/>
          </w:divBdr>
        </w:div>
        <w:div w:id="1792819546">
          <w:marLeft w:val="480"/>
          <w:marRight w:val="0"/>
          <w:marTop w:val="0"/>
          <w:marBottom w:val="0"/>
          <w:divBdr>
            <w:top w:val="none" w:sz="0" w:space="0" w:color="auto"/>
            <w:left w:val="none" w:sz="0" w:space="0" w:color="auto"/>
            <w:bottom w:val="none" w:sz="0" w:space="0" w:color="auto"/>
            <w:right w:val="none" w:sz="0" w:space="0" w:color="auto"/>
          </w:divBdr>
        </w:div>
        <w:div w:id="1799295667">
          <w:marLeft w:val="480"/>
          <w:marRight w:val="0"/>
          <w:marTop w:val="0"/>
          <w:marBottom w:val="0"/>
          <w:divBdr>
            <w:top w:val="none" w:sz="0" w:space="0" w:color="auto"/>
            <w:left w:val="none" w:sz="0" w:space="0" w:color="auto"/>
            <w:bottom w:val="none" w:sz="0" w:space="0" w:color="auto"/>
            <w:right w:val="none" w:sz="0" w:space="0" w:color="auto"/>
          </w:divBdr>
        </w:div>
        <w:div w:id="1802574016">
          <w:marLeft w:val="480"/>
          <w:marRight w:val="0"/>
          <w:marTop w:val="0"/>
          <w:marBottom w:val="0"/>
          <w:divBdr>
            <w:top w:val="none" w:sz="0" w:space="0" w:color="auto"/>
            <w:left w:val="none" w:sz="0" w:space="0" w:color="auto"/>
            <w:bottom w:val="none" w:sz="0" w:space="0" w:color="auto"/>
            <w:right w:val="none" w:sz="0" w:space="0" w:color="auto"/>
          </w:divBdr>
        </w:div>
        <w:div w:id="1808012224">
          <w:marLeft w:val="480"/>
          <w:marRight w:val="0"/>
          <w:marTop w:val="0"/>
          <w:marBottom w:val="0"/>
          <w:divBdr>
            <w:top w:val="none" w:sz="0" w:space="0" w:color="auto"/>
            <w:left w:val="none" w:sz="0" w:space="0" w:color="auto"/>
            <w:bottom w:val="none" w:sz="0" w:space="0" w:color="auto"/>
            <w:right w:val="none" w:sz="0" w:space="0" w:color="auto"/>
          </w:divBdr>
        </w:div>
        <w:div w:id="1809010222">
          <w:marLeft w:val="480"/>
          <w:marRight w:val="0"/>
          <w:marTop w:val="0"/>
          <w:marBottom w:val="0"/>
          <w:divBdr>
            <w:top w:val="none" w:sz="0" w:space="0" w:color="auto"/>
            <w:left w:val="none" w:sz="0" w:space="0" w:color="auto"/>
            <w:bottom w:val="none" w:sz="0" w:space="0" w:color="auto"/>
            <w:right w:val="none" w:sz="0" w:space="0" w:color="auto"/>
          </w:divBdr>
        </w:div>
        <w:div w:id="1815682142">
          <w:marLeft w:val="480"/>
          <w:marRight w:val="0"/>
          <w:marTop w:val="0"/>
          <w:marBottom w:val="0"/>
          <w:divBdr>
            <w:top w:val="none" w:sz="0" w:space="0" w:color="auto"/>
            <w:left w:val="none" w:sz="0" w:space="0" w:color="auto"/>
            <w:bottom w:val="none" w:sz="0" w:space="0" w:color="auto"/>
            <w:right w:val="none" w:sz="0" w:space="0" w:color="auto"/>
          </w:divBdr>
        </w:div>
        <w:div w:id="1816213731">
          <w:marLeft w:val="480"/>
          <w:marRight w:val="0"/>
          <w:marTop w:val="0"/>
          <w:marBottom w:val="0"/>
          <w:divBdr>
            <w:top w:val="none" w:sz="0" w:space="0" w:color="auto"/>
            <w:left w:val="none" w:sz="0" w:space="0" w:color="auto"/>
            <w:bottom w:val="none" w:sz="0" w:space="0" w:color="auto"/>
            <w:right w:val="none" w:sz="0" w:space="0" w:color="auto"/>
          </w:divBdr>
        </w:div>
        <w:div w:id="1823351228">
          <w:marLeft w:val="480"/>
          <w:marRight w:val="0"/>
          <w:marTop w:val="0"/>
          <w:marBottom w:val="0"/>
          <w:divBdr>
            <w:top w:val="none" w:sz="0" w:space="0" w:color="auto"/>
            <w:left w:val="none" w:sz="0" w:space="0" w:color="auto"/>
            <w:bottom w:val="none" w:sz="0" w:space="0" w:color="auto"/>
            <w:right w:val="none" w:sz="0" w:space="0" w:color="auto"/>
          </w:divBdr>
        </w:div>
        <w:div w:id="1823615852">
          <w:marLeft w:val="480"/>
          <w:marRight w:val="0"/>
          <w:marTop w:val="0"/>
          <w:marBottom w:val="0"/>
          <w:divBdr>
            <w:top w:val="none" w:sz="0" w:space="0" w:color="auto"/>
            <w:left w:val="none" w:sz="0" w:space="0" w:color="auto"/>
            <w:bottom w:val="none" w:sz="0" w:space="0" w:color="auto"/>
            <w:right w:val="none" w:sz="0" w:space="0" w:color="auto"/>
          </w:divBdr>
        </w:div>
        <w:div w:id="1830093817">
          <w:marLeft w:val="480"/>
          <w:marRight w:val="0"/>
          <w:marTop w:val="0"/>
          <w:marBottom w:val="0"/>
          <w:divBdr>
            <w:top w:val="none" w:sz="0" w:space="0" w:color="auto"/>
            <w:left w:val="none" w:sz="0" w:space="0" w:color="auto"/>
            <w:bottom w:val="none" w:sz="0" w:space="0" w:color="auto"/>
            <w:right w:val="none" w:sz="0" w:space="0" w:color="auto"/>
          </w:divBdr>
        </w:div>
        <w:div w:id="1831823797">
          <w:marLeft w:val="480"/>
          <w:marRight w:val="0"/>
          <w:marTop w:val="0"/>
          <w:marBottom w:val="0"/>
          <w:divBdr>
            <w:top w:val="none" w:sz="0" w:space="0" w:color="auto"/>
            <w:left w:val="none" w:sz="0" w:space="0" w:color="auto"/>
            <w:bottom w:val="none" w:sz="0" w:space="0" w:color="auto"/>
            <w:right w:val="none" w:sz="0" w:space="0" w:color="auto"/>
          </w:divBdr>
        </w:div>
        <w:div w:id="1837568232">
          <w:marLeft w:val="480"/>
          <w:marRight w:val="0"/>
          <w:marTop w:val="0"/>
          <w:marBottom w:val="0"/>
          <w:divBdr>
            <w:top w:val="none" w:sz="0" w:space="0" w:color="auto"/>
            <w:left w:val="none" w:sz="0" w:space="0" w:color="auto"/>
            <w:bottom w:val="none" w:sz="0" w:space="0" w:color="auto"/>
            <w:right w:val="none" w:sz="0" w:space="0" w:color="auto"/>
          </w:divBdr>
        </w:div>
        <w:div w:id="1848860049">
          <w:marLeft w:val="480"/>
          <w:marRight w:val="0"/>
          <w:marTop w:val="0"/>
          <w:marBottom w:val="0"/>
          <w:divBdr>
            <w:top w:val="none" w:sz="0" w:space="0" w:color="auto"/>
            <w:left w:val="none" w:sz="0" w:space="0" w:color="auto"/>
            <w:bottom w:val="none" w:sz="0" w:space="0" w:color="auto"/>
            <w:right w:val="none" w:sz="0" w:space="0" w:color="auto"/>
          </w:divBdr>
        </w:div>
        <w:div w:id="1857576550">
          <w:marLeft w:val="480"/>
          <w:marRight w:val="0"/>
          <w:marTop w:val="0"/>
          <w:marBottom w:val="0"/>
          <w:divBdr>
            <w:top w:val="none" w:sz="0" w:space="0" w:color="auto"/>
            <w:left w:val="none" w:sz="0" w:space="0" w:color="auto"/>
            <w:bottom w:val="none" w:sz="0" w:space="0" w:color="auto"/>
            <w:right w:val="none" w:sz="0" w:space="0" w:color="auto"/>
          </w:divBdr>
        </w:div>
        <w:div w:id="1858229631">
          <w:marLeft w:val="480"/>
          <w:marRight w:val="0"/>
          <w:marTop w:val="0"/>
          <w:marBottom w:val="0"/>
          <w:divBdr>
            <w:top w:val="none" w:sz="0" w:space="0" w:color="auto"/>
            <w:left w:val="none" w:sz="0" w:space="0" w:color="auto"/>
            <w:bottom w:val="none" w:sz="0" w:space="0" w:color="auto"/>
            <w:right w:val="none" w:sz="0" w:space="0" w:color="auto"/>
          </w:divBdr>
        </w:div>
        <w:div w:id="1870675791">
          <w:marLeft w:val="480"/>
          <w:marRight w:val="0"/>
          <w:marTop w:val="0"/>
          <w:marBottom w:val="0"/>
          <w:divBdr>
            <w:top w:val="none" w:sz="0" w:space="0" w:color="auto"/>
            <w:left w:val="none" w:sz="0" w:space="0" w:color="auto"/>
            <w:bottom w:val="none" w:sz="0" w:space="0" w:color="auto"/>
            <w:right w:val="none" w:sz="0" w:space="0" w:color="auto"/>
          </w:divBdr>
        </w:div>
        <w:div w:id="1871845035">
          <w:marLeft w:val="480"/>
          <w:marRight w:val="0"/>
          <w:marTop w:val="0"/>
          <w:marBottom w:val="0"/>
          <w:divBdr>
            <w:top w:val="none" w:sz="0" w:space="0" w:color="auto"/>
            <w:left w:val="none" w:sz="0" w:space="0" w:color="auto"/>
            <w:bottom w:val="none" w:sz="0" w:space="0" w:color="auto"/>
            <w:right w:val="none" w:sz="0" w:space="0" w:color="auto"/>
          </w:divBdr>
        </w:div>
        <w:div w:id="1875730368">
          <w:marLeft w:val="480"/>
          <w:marRight w:val="0"/>
          <w:marTop w:val="0"/>
          <w:marBottom w:val="0"/>
          <w:divBdr>
            <w:top w:val="none" w:sz="0" w:space="0" w:color="auto"/>
            <w:left w:val="none" w:sz="0" w:space="0" w:color="auto"/>
            <w:bottom w:val="none" w:sz="0" w:space="0" w:color="auto"/>
            <w:right w:val="none" w:sz="0" w:space="0" w:color="auto"/>
          </w:divBdr>
        </w:div>
        <w:div w:id="1876968242">
          <w:marLeft w:val="480"/>
          <w:marRight w:val="0"/>
          <w:marTop w:val="0"/>
          <w:marBottom w:val="0"/>
          <w:divBdr>
            <w:top w:val="none" w:sz="0" w:space="0" w:color="auto"/>
            <w:left w:val="none" w:sz="0" w:space="0" w:color="auto"/>
            <w:bottom w:val="none" w:sz="0" w:space="0" w:color="auto"/>
            <w:right w:val="none" w:sz="0" w:space="0" w:color="auto"/>
          </w:divBdr>
        </w:div>
        <w:div w:id="1879123220">
          <w:marLeft w:val="480"/>
          <w:marRight w:val="0"/>
          <w:marTop w:val="0"/>
          <w:marBottom w:val="0"/>
          <w:divBdr>
            <w:top w:val="none" w:sz="0" w:space="0" w:color="auto"/>
            <w:left w:val="none" w:sz="0" w:space="0" w:color="auto"/>
            <w:bottom w:val="none" w:sz="0" w:space="0" w:color="auto"/>
            <w:right w:val="none" w:sz="0" w:space="0" w:color="auto"/>
          </w:divBdr>
        </w:div>
        <w:div w:id="1879657472">
          <w:marLeft w:val="480"/>
          <w:marRight w:val="0"/>
          <w:marTop w:val="0"/>
          <w:marBottom w:val="0"/>
          <w:divBdr>
            <w:top w:val="none" w:sz="0" w:space="0" w:color="auto"/>
            <w:left w:val="none" w:sz="0" w:space="0" w:color="auto"/>
            <w:bottom w:val="none" w:sz="0" w:space="0" w:color="auto"/>
            <w:right w:val="none" w:sz="0" w:space="0" w:color="auto"/>
          </w:divBdr>
        </w:div>
        <w:div w:id="1889220673">
          <w:marLeft w:val="480"/>
          <w:marRight w:val="0"/>
          <w:marTop w:val="0"/>
          <w:marBottom w:val="0"/>
          <w:divBdr>
            <w:top w:val="none" w:sz="0" w:space="0" w:color="auto"/>
            <w:left w:val="none" w:sz="0" w:space="0" w:color="auto"/>
            <w:bottom w:val="none" w:sz="0" w:space="0" w:color="auto"/>
            <w:right w:val="none" w:sz="0" w:space="0" w:color="auto"/>
          </w:divBdr>
        </w:div>
        <w:div w:id="1896769812">
          <w:marLeft w:val="480"/>
          <w:marRight w:val="0"/>
          <w:marTop w:val="0"/>
          <w:marBottom w:val="0"/>
          <w:divBdr>
            <w:top w:val="none" w:sz="0" w:space="0" w:color="auto"/>
            <w:left w:val="none" w:sz="0" w:space="0" w:color="auto"/>
            <w:bottom w:val="none" w:sz="0" w:space="0" w:color="auto"/>
            <w:right w:val="none" w:sz="0" w:space="0" w:color="auto"/>
          </w:divBdr>
        </w:div>
        <w:div w:id="1902596036">
          <w:marLeft w:val="480"/>
          <w:marRight w:val="0"/>
          <w:marTop w:val="0"/>
          <w:marBottom w:val="0"/>
          <w:divBdr>
            <w:top w:val="none" w:sz="0" w:space="0" w:color="auto"/>
            <w:left w:val="none" w:sz="0" w:space="0" w:color="auto"/>
            <w:bottom w:val="none" w:sz="0" w:space="0" w:color="auto"/>
            <w:right w:val="none" w:sz="0" w:space="0" w:color="auto"/>
          </w:divBdr>
        </w:div>
        <w:div w:id="1905945840">
          <w:marLeft w:val="480"/>
          <w:marRight w:val="0"/>
          <w:marTop w:val="0"/>
          <w:marBottom w:val="0"/>
          <w:divBdr>
            <w:top w:val="none" w:sz="0" w:space="0" w:color="auto"/>
            <w:left w:val="none" w:sz="0" w:space="0" w:color="auto"/>
            <w:bottom w:val="none" w:sz="0" w:space="0" w:color="auto"/>
            <w:right w:val="none" w:sz="0" w:space="0" w:color="auto"/>
          </w:divBdr>
        </w:div>
        <w:div w:id="1906720927">
          <w:marLeft w:val="480"/>
          <w:marRight w:val="0"/>
          <w:marTop w:val="0"/>
          <w:marBottom w:val="0"/>
          <w:divBdr>
            <w:top w:val="none" w:sz="0" w:space="0" w:color="auto"/>
            <w:left w:val="none" w:sz="0" w:space="0" w:color="auto"/>
            <w:bottom w:val="none" w:sz="0" w:space="0" w:color="auto"/>
            <w:right w:val="none" w:sz="0" w:space="0" w:color="auto"/>
          </w:divBdr>
        </w:div>
        <w:div w:id="1926917808">
          <w:marLeft w:val="480"/>
          <w:marRight w:val="0"/>
          <w:marTop w:val="0"/>
          <w:marBottom w:val="0"/>
          <w:divBdr>
            <w:top w:val="none" w:sz="0" w:space="0" w:color="auto"/>
            <w:left w:val="none" w:sz="0" w:space="0" w:color="auto"/>
            <w:bottom w:val="none" w:sz="0" w:space="0" w:color="auto"/>
            <w:right w:val="none" w:sz="0" w:space="0" w:color="auto"/>
          </w:divBdr>
        </w:div>
        <w:div w:id="1931698764">
          <w:marLeft w:val="480"/>
          <w:marRight w:val="0"/>
          <w:marTop w:val="0"/>
          <w:marBottom w:val="0"/>
          <w:divBdr>
            <w:top w:val="none" w:sz="0" w:space="0" w:color="auto"/>
            <w:left w:val="none" w:sz="0" w:space="0" w:color="auto"/>
            <w:bottom w:val="none" w:sz="0" w:space="0" w:color="auto"/>
            <w:right w:val="none" w:sz="0" w:space="0" w:color="auto"/>
          </w:divBdr>
        </w:div>
      </w:divsChild>
    </w:div>
    <w:div w:id="406466725">
      <w:bodyDiv w:val="1"/>
      <w:marLeft w:val="0"/>
      <w:marRight w:val="0"/>
      <w:marTop w:val="0"/>
      <w:marBottom w:val="0"/>
      <w:divBdr>
        <w:top w:val="none" w:sz="0" w:space="0" w:color="auto"/>
        <w:left w:val="none" w:sz="0" w:space="0" w:color="auto"/>
        <w:bottom w:val="none" w:sz="0" w:space="0" w:color="auto"/>
        <w:right w:val="none" w:sz="0" w:space="0" w:color="auto"/>
      </w:divBdr>
    </w:div>
    <w:div w:id="406536975">
      <w:bodyDiv w:val="1"/>
      <w:marLeft w:val="0"/>
      <w:marRight w:val="0"/>
      <w:marTop w:val="0"/>
      <w:marBottom w:val="0"/>
      <w:divBdr>
        <w:top w:val="none" w:sz="0" w:space="0" w:color="auto"/>
        <w:left w:val="none" w:sz="0" w:space="0" w:color="auto"/>
        <w:bottom w:val="none" w:sz="0" w:space="0" w:color="auto"/>
        <w:right w:val="none" w:sz="0" w:space="0" w:color="auto"/>
      </w:divBdr>
    </w:div>
    <w:div w:id="406655216">
      <w:bodyDiv w:val="1"/>
      <w:marLeft w:val="0"/>
      <w:marRight w:val="0"/>
      <w:marTop w:val="0"/>
      <w:marBottom w:val="0"/>
      <w:divBdr>
        <w:top w:val="none" w:sz="0" w:space="0" w:color="auto"/>
        <w:left w:val="none" w:sz="0" w:space="0" w:color="auto"/>
        <w:bottom w:val="none" w:sz="0" w:space="0" w:color="auto"/>
        <w:right w:val="none" w:sz="0" w:space="0" w:color="auto"/>
      </w:divBdr>
    </w:div>
    <w:div w:id="406726386">
      <w:bodyDiv w:val="1"/>
      <w:marLeft w:val="0"/>
      <w:marRight w:val="0"/>
      <w:marTop w:val="0"/>
      <w:marBottom w:val="0"/>
      <w:divBdr>
        <w:top w:val="none" w:sz="0" w:space="0" w:color="auto"/>
        <w:left w:val="none" w:sz="0" w:space="0" w:color="auto"/>
        <w:bottom w:val="none" w:sz="0" w:space="0" w:color="auto"/>
        <w:right w:val="none" w:sz="0" w:space="0" w:color="auto"/>
      </w:divBdr>
    </w:div>
    <w:div w:id="406806793">
      <w:bodyDiv w:val="1"/>
      <w:marLeft w:val="0"/>
      <w:marRight w:val="0"/>
      <w:marTop w:val="0"/>
      <w:marBottom w:val="0"/>
      <w:divBdr>
        <w:top w:val="none" w:sz="0" w:space="0" w:color="auto"/>
        <w:left w:val="none" w:sz="0" w:space="0" w:color="auto"/>
        <w:bottom w:val="none" w:sz="0" w:space="0" w:color="auto"/>
        <w:right w:val="none" w:sz="0" w:space="0" w:color="auto"/>
      </w:divBdr>
    </w:div>
    <w:div w:id="406877713">
      <w:bodyDiv w:val="1"/>
      <w:marLeft w:val="0"/>
      <w:marRight w:val="0"/>
      <w:marTop w:val="0"/>
      <w:marBottom w:val="0"/>
      <w:divBdr>
        <w:top w:val="none" w:sz="0" w:space="0" w:color="auto"/>
        <w:left w:val="none" w:sz="0" w:space="0" w:color="auto"/>
        <w:bottom w:val="none" w:sz="0" w:space="0" w:color="auto"/>
        <w:right w:val="none" w:sz="0" w:space="0" w:color="auto"/>
      </w:divBdr>
    </w:div>
    <w:div w:id="407073420">
      <w:bodyDiv w:val="1"/>
      <w:marLeft w:val="0"/>
      <w:marRight w:val="0"/>
      <w:marTop w:val="0"/>
      <w:marBottom w:val="0"/>
      <w:divBdr>
        <w:top w:val="none" w:sz="0" w:space="0" w:color="auto"/>
        <w:left w:val="none" w:sz="0" w:space="0" w:color="auto"/>
        <w:bottom w:val="none" w:sz="0" w:space="0" w:color="auto"/>
        <w:right w:val="none" w:sz="0" w:space="0" w:color="auto"/>
      </w:divBdr>
    </w:div>
    <w:div w:id="407114456">
      <w:bodyDiv w:val="1"/>
      <w:marLeft w:val="0"/>
      <w:marRight w:val="0"/>
      <w:marTop w:val="0"/>
      <w:marBottom w:val="0"/>
      <w:divBdr>
        <w:top w:val="none" w:sz="0" w:space="0" w:color="auto"/>
        <w:left w:val="none" w:sz="0" w:space="0" w:color="auto"/>
        <w:bottom w:val="none" w:sz="0" w:space="0" w:color="auto"/>
        <w:right w:val="none" w:sz="0" w:space="0" w:color="auto"/>
      </w:divBdr>
    </w:div>
    <w:div w:id="407190856">
      <w:bodyDiv w:val="1"/>
      <w:marLeft w:val="0"/>
      <w:marRight w:val="0"/>
      <w:marTop w:val="0"/>
      <w:marBottom w:val="0"/>
      <w:divBdr>
        <w:top w:val="none" w:sz="0" w:space="0" w:color="auto"/>
        <w:left w:val="none" w:sz="0" w:space="0" w:color="auto"/>
        <w:bottom w:val="none" w:sz="0" w:space="0" w:color="auto"/>
        <w:right w:val="none" w:sz="0" w:space="0" w:color="auto"/>
      </w:divBdr>
    </w:div>
    <w:div w:id="407270669">
      <w:bodyDiv w:val="1"/>
      <w:marLeft w:val="0"/>
      <w:marRight w:val="0"/>
      <w:marTop w:val="0"/>
      <w:marBottom w:val="0"/>
      <w:divBdr>
        <w:top w:val="none" w:sz="0" w:space="0" w:color="auto"/>
        <w:left w:val="none" w:sz="0" w:space="0" w:color="auto"/>
        <w:bottom w:val="none" w:sz="0" w:space="0" w:color="auto"/>
        <w:right w:val="none" w:sz="0" w:space="0" w:color="auto"/>
      </w:divBdr>
    </w:div>
    <w:div w:id="407307828">
      <w:bodyDiv w:val="1"/>
      <w:marLeft w:val="0"/>
      <w:marRight w:val="0"/>
      <w:marTop w:val="0"/>
      <w:marBottom w:val="0"/>
      <w:divBdr>
        <w:top w:val="none" w:sz="0" w:space="0" w:color="auto"/>
        <w:left w:val="none" w:sz="0" w:space="0" w:color="auto"/>
        <w:bottom w:val="none" w:sz="0" w:space="0" w:color="auto"/>
        <w:right w:val="none" w:sz="0" w:space="0" w:color="auto"/>
      </w:divBdr>
    </w:div>
    <w:div w:id="407462445">
      <w:bodyDiv w:val="1"/>
      <w:marLeft w:val="0"/>
      <w:marRight w:val="0"/>
      <w:marTop w:val="0"/>
      <w:marBottom w:val="0"/>
      <w:divBdr>
        <w:top w:val="none" w:sz="0" w:space="0" w:color="auto"/>
        <w:left w:val="none" w:sz="0" w:space="0" w:color="auto"/>
        <w:bottom w:val="none" w:sz="0" w:space="0" w:color="auto"/>
        <w:right w:val="none" w:sz="0" w:space="0" w:color="auto"/>
      </w:divBdr>
    </w:div>
    <w:div w:id="407463159">
      <w:bodyDiv w:val="1"/>
      <w:marLeft w:val="0"/>
      <w:marRight w:val="0"/>
      <w:marTop w:val="0"/>
      <w:marBottom w:val="0"/>
      <w:divBdr>
        <w:top w:val="none" w:sz="0" w:space="0" w:color="auto"/>
        <w:left w:val="none" w:sz="0" w:space="0" w:color="auto"/>
        <w:bottom w:val="none" w:sz="0" w:space="0" w:color="auto"/>
        <w:right w:val="none" w:sz="0" w:space="0" w:color="auto"/>
      </w:divBdr>
    </w:div>
    <w:div w:id="407503242">
      <w:bodyDiv w:val="1"/>
      <w:marLeft w:val="0"/>
      <w:marRight w:val="0"/>
      <w:marTop w:val="0"/>
      <w:marBottom w:val="0"/>
      <w:divBdr>
        <w:top w:val="none" w:sz="0" w:space="0" w:color="auto"/>
        <w:left w:val="none" w:sz="0" w:space="0" w:color="auto"/>
        <w:bottom w:val="none" w:sz="0" w:space="0" w:color="auto"/>
        <w:right w:val="none" w:sz="0" w:space="0" w:color="auto"/>
      </w:divBdr>
    </w:div>
    <w:div w:id="407504906">
      <w:bodyDiv w:val="1"/>
      <w:marLeft w:val="0"/>
      <w:marRight w:val="0"/>
      <w:marTop w:val="0"/>
      <w:marBottom w:val="0"/>
      <w:divBdr>
        <w:top w:val="none" w:sz="0" w:space="0" w:color="auto"/>
        <w:left w:val="none" w:sz="0" w:space="0" w:color="auto"/>
        <w:bottom w:val="none" w:sz="0" w:space="0" w:color="auto"/>
        <w:right w:val="none" w:sz="0" w:space="0" w:color="auto"/>
      </w:divBdr>
    </w:div>
    <w:div w:id="407534806">
      <w:bodyDiv w:val="1"/>
      <w:marLeft w:val="0"/>
      <w:marRight w:val="0"/>
      <w:marTop w:val="0"/>
      <w:marBottom w:val="0"/>
      <w:divBdr>
        <w:top w:val="none" w:sz="0" w:space="0" w:color="auto"/>
        <w:left w:val="none" w:sz="0" w:space="0" w:color="auto"/>
        <w:bottom w:val="none" w:sz="0" w:space="0" w:color="auto"/>
        <w:right w:val="none" w:sz="0" w:space="0" w:color="auto"/>
      </w:divBdr>
    </w:div>
    <w:div w:id="407658368">
      <w:bodyDiv w:val="1"/>
      <w:marLeft w:val="0"/>
      <w:marRight w:val="0"/>
      <w:marTop w:val="0"/>
      <w:marBottom w:val="0"/>
      <w:divBdr>
        <w:top w:val="none" w:sz="0" w:space="0" w:color="auto"/>
        <w:left w:val="none" w:sz="0" w:space="0" w:color="auto"/>
        <w:bottom w:val="none" w:sz="0" w:space="0" w:color="auto"/>
        <w:right w:val="none" w:sz="0" w:space="0" w:color="auto"/>
      </w:divBdr>
    </w:div>
    <w:div w:id="407727596">
      <w:bodyDiv w:val="1"/>
      <w:marLeft w:val="0"/>
      <w:marRight w:val="0"/>
      <w:marTop w:val="0"/>
      <w:marBottom w:val="0"/>
      <w:divBdr>
        <w:top w:val="none" w:sz="0" w:space="0" w:color="auto"/>
        <w:left w:val="none" w:sz="0" w:space="0" w:color="auto"/>
        <w:bottom w:val="none" w:sz="0" w:space="0" w:color="auto"/>
        <w:right w:val="none" w:sz="0" w:space="0" w:color="auto"/>
      </w:divBdr>
    </w:div>
    <w:div w:id="408230667">
      <w:bodyDiv w:val="1"/>
      <w:marLeft w:val="0"/>
      <w:marRight w:val="0"/>
      <w:marTop w:val="0"/>
      <w:marBottom w:val="0"/>
      <w:divBdr>
        <w:top w:val="none" w:sz="0" w:space="0" w:color="auto"/>
        <w:left w:val="none" w:sz="0" w:space="0" w:color="auto"/>
        <w:bottom w:val="none" w:sz="0" w:space="0" w:color="auto"/>
        <w:right w:val="none" w:sz="0" w:space="0" w:color="auto"/>
      </w:divBdr>
    </w:div>
    <w:div w:id="408423224">
      <w:bodyDiv w:val="1"/>
      <w:marLeft w:val="0"/>
      <w:marRight w:val="0"/>
      <w:marTop w:val="0"/>
      <w:marBottom w:val="0"/>
      <w:divBdr>
        <w:top w:val="none" w:sz="0" w:space="0" w:color="auto"/>
        <w:left w:val="none" w:sz="0" w:space="0" w:color="auto"/>
        <w:bottom w:val="none" w:sz="0" w:space="0" w:color="auto"/>
        <w:right w:val="none" w:sz="0" w:space="0" w:color="auto"/>
      </w:divBdr>
    </w:div>
    <w:div w:id="408428252">
      <w:bodyDiv w:val="1"/>
      <w:marLeft w:val="0"/>
      <w:marRight w:val="0"/>
      <w:marTop w:val="0"/>
      <w:marBottom w:val="0"/>
      <w:divBdr>
        <w:top w:val="none" w:sz="0" w:space="0" w:color="auto"/>
        <w:left w:val="none" w:sz="0" w:space="0" w:color="auto"/>
        <w:bottom w:val="none" w:sz="0" w:space="0" w:color="auto"/>
        <w:right w:val="none" w:sz="0" w:space="0" w:color="auto"/>
      </w:divBdr>
    </w:div>
    <w:div w:id="408694881">
      <w:bodyDiv w:val="1"/>
      <w:marLeft w:val="0"/>
      <w:marRight w:val="0"/>
      <w:marTop w:val="0"/>
      <w:marBottom w:val="0"/>
      <w:divBdr>
        <w:top w:val="none" w:sz="0" w:space="0" w:color="auto"/>
        <w:left w:val="none" w:sz="0" w:space="0" w:color="auto"/>
        <w:bottom w:val="none" w:sz="0" w:space="0" w:color="auto"/>
        <w:right w:val="none" w:sz="0" w:space="0" w:color="auto"/>
      </w:divBdr>
    </w:div>
    <w:div w:id="408695801">
      <w:bodyDiv w:val="1"/>
      <w:marLeft w:val="0"/>
      <w:marRight w:val="0"/>
      <w:marTop w:val="0"/>
      <w:marBottom w:val="0"/>
      <w:divBdr>
        <w:top w:val="none" w:sz="0" w:space="0" w:color="auto"/>
        <w:left w:val="none" w:sz="0" w:space="0" w:color="auto"/>
        <w:bottom w:val="none" w:sz="0" w:space="0" w:color="auto"/>
        <w:right w:val="none" w:sz="0" w:space="0" w:color="auto"/>
      </w:divBdr>
    </w:div>
    <w:div w:id="408891691">
      <w:bodyDiv w:val="1"/>
      <w:marLeft w:val="0"/>
      <w:marRight w:val="0"/>
      <w:marTop w:val="0"/>
      <w:marBottom w:val="0"/>
      <w:divBdr>
        <w:top w:val="none" w:sz="0" w:space="0" w:color="auto"/>
        <w:left w:val="none" w:sz="0" w:space="0" w:color="auto"/>
        <w:bottom w:val="none" w:sz="0" w:space="0" w:color="auto"/>
        <w:right w:val="none" w:sz="0" w:space="0" w:color="auto"/>
      </w:divBdr>
    </w:div>
    <w:div w:id="409011541">
      <w:bodyDiv w:val="1"/>
      <w:marLeft w:val="0"/>
      <w:marRight w:val="0"/>
      <w:marTop w:val="0"/>
      <w:marBottom w:val="0"/>
      <w:divBdr>
        <w:top w:val="none" w:sz="0" w:space="0" w:color="auto"/>
        <w:left w:val="none" w:sz="0" w:space="0" w:color="auto"/>
        <w:bottom w:val="none" w:sz="0" w:space="0" w:color="auto"/>
        <w:right w:val="none" w:sz="0" w:space="0" w:color="auto"/>
      </w:divBdr>
    </w:div>
    <w:div w:id="409012406">
      <w:bodyDiv w:val="1"/>
      <w:marLeft w:val="0"/>
      <w:marRight w:val="0"/>
      <w:marTop w:val="0"/>
      <w:marBottom w:val="0"/>
      <w:divBdr>
        <w:top w:val="none" w:sz="0" w:space="0" w:color="auto"/>
        <w:left w:val="none" w:sz="0" w:space="0" w:color="auto"/>
        <w:bottom w:val="none" w:sz="0" w:space="0" w:color="auto"/>
        <w:right w:val="none" w:sz="0" w:space="0" w:color="auto"/>
      </w:divBdr>
    </w:div>
    <w:div w:id="409041568">
      <w:bodyDiv w:val="1"/>
      <w:marLeft w:val="0"/>
      <w:marRight w:val="0"/>
      <w:marTop w:val="0"/>
      <w:marBottom w:val="0"/>
      <w:divBdr>
        <w:top w:val="none" w:sz="0" w:space="0" w:color="auto"/>
        <w:left w:val="none" w:sz="0" w:space="0" w:color="auto"/>
        <w:bottom w:val="none" w:sz="0" w:space="0" w:color="auto"/>
        <w:right w:val="none" w:sz="0" w:space="0" w:color="auto"/>
      </w:divBdr>
    </w:div>
    <w:div w:id="409085329">
      <w:bodyDiv w:val="1"/>
      <w:marLeft w:val="0"/>
      <w:marRight w:val="0"/>
      <w:marTop w:val="0"/>
      <w:marBottom w:val="0"/>
      <w:divBdr>
        <w:top w:val="none" w:sz="0" w:space="0" w:color="auto"/>
        <w:left w:val="none" w:sz="0" w:space="0" w:color="auto"/>
        <w:bottom w:val="none" w:sz="0" w:space="0" w:color="auto"/>
        <w:right w:val="none" w:sz="0" w:space="0" w:color="auto"/>
      </w:divBdr>
    </w:div>
    <w:div w:id="409232184">
      <w:bodyDiv w:val="1"/>
      <w:marLeft w:val="0"/>
      <w:marRight w:val="0"/>
      <w:marTop w:val="0"/>
      <w:marBottom w:val="0"/>
      <w:divBdr>
        <w:top w:val="none" w:sz="0" w:space="0" w:color="auto"/>
        <w:left w:val="none" w:sz="0" w:space="0" w:color="auto"/>
        <w:bottom w:val="none" w:sz="0" w:space="0" w:color="auto"/>
        <w:right w:val="none" w:sz="0" w:space="0" w:color="auto"/>
      </w:divBdr>
    </w:div>
    <w:div w:id="409273225">
      <w:bodyDiv w:val="1"/>
      <w:marLeft w:val="0"/>
      <w:marRight w:val="0"/>
      <w:marTop w:val="0"/>
      <w:marBottom w:val="0"/>
      <w:divBdr>
        <w:top w:val="none" w:sz="0" w:space="0" w:color="auto"/>
        <w:left w:val="none" w:sz="0" w:space="0" w:color="auto"/>
        <w:bottom w:val="none" w:sz="0" w:space="0" w:color="auto"/>
        <w:right w:val="none" w:sz="0" w:space="0" w:color="auto"/>
      </w:divBdr>
    </w:div>
    <w:div w:id="409422895">
      <w:bodyDiv w:val="1"/>
      <w:marLeft w:val="0"/>
      <w:marRight w:val="0"/>
      <w:marTop w:val="0"/>
      <w:marBottom w:val="0"/>
      <w:divBdr>
        <w:top w:val="none" w:sz="0" w:space="0" w:color="auto"/>
        <w:left w:val="none" w:sz="0" w:space="0" w:color="auto"/>
        <w:bottom w:val="none" w:sz="0" w:space="0" w:color="auto"/>
        <w:right w:val="none" w:sz="0" w:space="0" w:color="auto"/>
      </w:divBdr>
    </w:div>
    <w:div w:id="409425029">
      <w:bodyDiv w:val="1"/>
      <w:marLeft w:val="0"/>
      <w:marRight w:val="0"/>
      <w:marTop w:val="0"/>
      <w:marBottom w:val="0"/>
      <w:divBdr>
        <w:top w:val="none" w:sz="0" w:space="0" w:color="auto"/>
        <w:left w:val="none" w:sz="0" w:space="0" w:color="auto"/>
        <w:bottom w:val="none" w:sz="0" w:space="0" w:color="auto"/>
        <w:right w:val="none" w:sz="0" w:space="0" w:color="auto"/>
      </w:divBdr>
    </w:div>
    <w:div w:id="409885423">
      <w:bodyDiv w:val="1"/>
      <w:marLeft w:val="0"/>
      <w:marRight w:val="0"/>
      <w:marTop w:val="0"/>
      <w:marBottom w:val="0"/>
      <w:divBdr>
        <w:top w:val="none" w:sz="0" w:space="0" w:color="auto"/>
        <w:left w:val="none" w:sz="0" w:space="0" w:color="auto"/>
        <w:bottom w:val="none" w:sz="0" w:space="0" w:color="auto"/>
        <w:right w:val="none" w:sz="0" w:space="0" w:color="auto"/>
      </w:divBdr>
    </w:div>
    <w:div w:id="409928338">
      <w:bodyDiv w:val="1"/>
      <w:marLeft w:val="0"/>
      <w:marRight w:val="0"/>
      <w:marTop w:val="0"/>
      <w:marBottom w:val="0"/>
      <w:divBdr>
        <w:top w:val="none" w:sz="0" w:space="0" w:color="auto"/>
        <w:left w:val="none" w:sz="0" w:space="0" w:color="auto"/>
        <w:bottom w:val="none" w:sz="0" w:space="0" w:color="auto"/>
        <w:right w:val="none" w:sz="0" w:space="0" w:color="auto"/>
      </w:divBdr>
    </w:div>
    <w:div w:id="409959642">
      <w:bodyDiv w:val="1"/>
      <w:marLeft w:val="0"/>
      <w:marRight w:val="0"/>
      <w:marTop w:val="0"/>
      <w:marBottom w:val="0"/>
      <w:divBdr>
        <w:top w:val="none" w:sz="0" w:space="0" w:color="auto"/>
        <w:left w:val="none" w:sz="0" w:space="0" w:color="auto"/>
        <w:bottom w:val="none" w:sz="0" w:space="0" w:color="auto"/>
        <w:right w:val="none" w:sz="0" w:space="0" w:color="auto"/>
      </w:divBdr>
    </w:div>
    <w:div w:id="410008403">
      <w:bodyDiv w:val="1"/>
      <w:marLeft w:val="0"/>
      <w:marRight w:val="0"/>
      <w:marTop w:val="0"/>
      <w:marBottom w:val="0"/>
      <w:divBdr>
        <w:top w:val="none" w:sz="0" w:space="0" w:color="auto"/>
        <w:left w:val="none" w:sz="0" w:space="0" w:color="auto"/>
        <w:bottom w:val="none" w:sz="0" w:space="0" w:color="auto"/>
        <w:right w:val="none" w:sz="0" w:space="0" w:color="auto"/>
      </w:divBdr>
    </w:div>
    <w:div w:id="410467431">
      <w:bodyDiv w:val="1"/>
      <w:marLeft w:val="0"/>
      <w:marRight w:val="0"/>
      <w:marTop w:val="0"/>
      <w:marBottom w:val="0"/>
      <w:divBdr>
        <w:top w:val="none" w:sz="0" w:space="0" w:color="auto"/>
        <w:left w:val="none" w:sz="0" w:space="0" w:color="auto"/>
        <w:bottom w:val="none" w:sz="0" w:space="0" w:color="auto"/>
        <w:right w:val="none" w:sz="0" w:space="0" w:color="auto"/>
      </w:divBdr>
    </w:div>
    <w:div w:id="410468834">
      <w:bodyDiv w:val="1"/>
      <w:marLeft w:val="0"/>
      <w:marRight w:val="0"/>
      <w:marTop w:val="0"/>
      <w:marBottom w:val="0"/>
      <w:divBdr>
        <w:top w:val="none" w:sz="0" w:space="0" w:color="auto"/>
        <w:left w:val="none" w:sz="0" w:space="0" w:color="auto"/>
        <w:bottom w:val="none" w:sz="0" w:space="0" w:color="auto"/>
        <w:right w:val="none" w:sz="0" w:space="0" w:color="auto"/>
      </w:divBdr>
    </w:div>
    <w:div w:id="410546754">
      <w:bodyDiv w:val="1"/>
      <w:marLeft w:val="0"/>
      <w:marRight w:val="0"/>
      <w:marTop w:val="0"/>
      <w:marBottom w:val="0"/>
      <w:divBdr>
        <w:top w:val="none" w:sz="0" w:space="0" w:color="auto"/>
        <w:left w:val="none" w:sz="0" w:space="0" w:color="auto"/>
        <w:bottom w:val="none" w:sz="0" w:space="0" w:color="auto"/>
        <w:right w:val="none" w:sz="0" w:space="0" w:color="auto"/>
      </w:divBdr>
    </w:div>
    <w:div w:id="410591056">
      <w:bodyDiv w:val="1"/>
      <w:marLeft w:val="0"/>
      <w:marRight w:val="0"/>
      <w:marTop w:val="0"/>
      <w:marBottom w:val="0"/>
      <w:divBdr>
        <w:top w:val="none" w:sz="0" w:space="0" w:color="auto"/>
        <w:left w:val="none" w:sz="0" w:space="0" w:color="auto"/>
        <w:bottom w:val="none" w:sz="0" w:space="0" w:color="auto"/>
        <w:right w:val="none" w:sz="0" w:space="0" w:color="auto"/>
      </w:divBdr>
    </w:div>
    <w:div w:id="410615414">
      <w:bodyDiv w:val="1"/>
      <w:marLeft w:val="0"/>
      <w:marRight w:val="0"/>
      <w:marTop w:val="0"/>
      <w:marBottom w:val="0"/>
      <w:divBdr>
        <w:top w:val="none" w:sz="0" w:space="0" w:color="auto"/>
        <w:left w:val="none" w:sz="0" w:space="0" w:color="auto"/>
        <w:bottom w:val="none" w:sz="0" w:space="0" w:color="auto"/>
        <w:right w:val="none" w:sz="0" w:space="0" w:color="auto"/>
      </w:divBdr>
    </w:div>
    <w:div w:id="411045598">
      <w:bodyDiv w:val="1"/>
      <w:marLeft w:val="0"/>
      <w:marRight w:val="0"/>
      <w:marTop w:val="0"/>
      <w:marBottom w:val="0"/>
      <w:divBdr>
        <w:top w:val="none" w:sz="0" w:space="0" w:color="auto"/>
        <w:left w:val="none" w:sz="0" w:space="0" w:color="auto"/>
        <w:bottom w:val="none" w:sz="0" w:space="0" w:color="auto"/>
        <w:right w:val="none" w:sz="0" w:space="0" w:color="auto"/>
      </w:divBdr>
    </w:div>
    <w:div w:id="411050128">
      <w:bodyDiv w:val="1"/>
      <w:marLeft w:val="0"/>
      <w:marRight w:val="0"/>
      <w:marTop w:val="0"/>
      <w:marBottom w:val="0"/>
      <w:divBdr>
        <w:top w:val="none" w:sz="0" w:space="0" w:color="auto"/>
        <w:left w:val="none" w:sz="0" w:space="0" w:color="auto"/>
        <w:bottom w:val="none" w:sz="0" w:space="0" w:color="auto"/>
        <w:right w:val="none" w:sz="0" w:space="0" w:color="auto"/>
      </w:divBdr>
    </w:div>
    <w:div w:id="411121228">
      <w:bodyDiv w:val="1"/>
      <w:marLeft w:val="0"/>
      <w:marRight w:val="0"/>
      <w:marTop w:val="0"/>
      <w:marBottom w:val="0"/>
      <w:divBdr>
        <w:top w:val="none" w:sz="0" w:space="0" w:color="auto"/>
        <w:left w:val="none" w:sz="0" w:space="0" w:color="auto"/>
        <w:bottom w:val="none" w:sz="0" w:space="0" w:color="auto"/>
        <w:right w:val="none" w:sz="0" w:space="0" w:color="auto"/>
      </w:divBdr>
    </w:div>
    <w:div w:id="411199425">
      <w:bodyDiv w:val="1"/>
      <w:marLeft w:val="0"/>
      <w:marRight w:val="0"/>
      <w:marTop w:val="0"/>
      <w:marBottom w:val="0"/>
      <w:divBdr>
        <w:top w:val="none" w:sz="0" w:space="0" w:color="auto"/>
        <w:left w:val="none" w:sz="0" w:space="0" w:color="auto"/>
        <w:bottom w:val="none" w:sz="0" w:space="0" w:color="auto"/>
        <w:right w:val="none" w:sz="0" w:space="0" w:color="auto"/>
      </w:divBdr>
    </w:div>
    <w:div w:id="411270905">
      <w:bodyDiv w:val="1"/>
      <w:marLeft w:val="0"/>
      <w:marRight w:val="0"/>
      <w:marTop w:val="0"/>
      <w:marBottom w:val="0"/>
      <w:divBdr>
        <w:top w:val="none" w:sz="0" w:space="0" w:color="auto"/>
        <w:left w:val="none" w:sz="0" w:space="0" w:color="auto"/>
        <w:bottom w:val="none" w:sz="0" w:space="0" w:color="auto"/>
        <w:right w:val="none" w:sz="0" w:space="0" w:color="auto"/>
      </w:divBdr>
    </w:div>
    <w:div w:id="411508235">
      <w:bodyDiv w:val="1"/>
      <w:marLeft w:val="0"/>
      <w:marRight w:val="0"/>
      <w:marTop w:val="0"/>
      <w:marBottom w:val="0"/>
      <w:divBdr>
        <w:top w:val="none" w:sz="0" w:space="0" w:color="auto"/>
        <w:left w:val="none" w:sz="0" w:space="0" w:color="auto"/>
        <w:bottom w:val="none" w:sz="0" w:space="0" w:color="auto"/>
        <w:right w:val="none" w:sz="0" w:space="0" w:color="auto"/>
      </w:divBdr>
    </w:div>
    <w:div w:id="411663382">
      <w:bodyDiv w:val="1"/>
      <w:marLeft w:val="0"/>
      <w:marRight w:val="0"/>
      <w:marTop w:val="0"/>
      <w:marBottom w:val="0"/>
      <w:divBdr>
        <w:top w:val="none" w:sz="0" w:space="0" w:color="auto"/>
        <w:left w:val="none" w:sz="0" w:space="0" w:color="auto"/>
        <w:bottom w:val="none" w:sz="0" w:space="0" w:color="auto"/>
        <w:right w:val="none" w:sz="0" w:space="0" w:color="auto"/>
      </w:divBdr>
    </w:div>
    <w:div w:id="411858254">
      <w:bodyDiv w:val="1"/>
      <w:marLeft w:val="0"/>
      <w:marRight w:val="0"/>
      <w:marTop w:val="0"/>
      <w:marBottom w:val="0"/>
      <w:divBdr>
        <w:top w:val="none" w:sz="0" w:space="0" w:color="auto"/>
        <w:left w:val="none" w:sz="0" w:space="0" w:color="auto"/>
        <w:bottom w:val="none" w:sz="0" w:space="0" w:color="auto"/>
        <w:right w:val="none" w:sz="0" w:space="0" w:color="auto"/>
      </w:divBdr>
    </w:div>
    <w:div w:id="411895670">
      <w:bodyDiv w:val="1"/>
      <w:marLeft w:val="0"/>
      <w:marRight w:val="0"/>
      <w:marTop w:val="0"/>
      <w:marBottom w:val="0"/>
      <w:divBdr>
        <w:top w:val="none" w:sz="0" w:space="0" w:color="auto"/>
        <w:left w:val="none" w:sz="0" w:space="0" w:color="auto"/>
        <w:bottom w:val="none" w:sz="0" w:space="0" w:color="auto"/>
        <w:right w:val="none" w:sz="0" w:space="0" w:color="auto"/>
      </w:divBdr>
    </w:div>
    <w:div w:id="411895676">
      <w:bodyDiv w:val="1"/>
      <w:marLeft w:val="0"/>
      <w:marRight w:val="0"/>
      <w:marTop w:val="0"/>
      <w:marBottom w:val="0"/>
      <w:divBdr>
        <w:top w:val="none" w:sz="0" w:space="0" w:color="auto"/>
        <w:left w:val="none" w:sz="0" w:space="0" w:color="auto"/>
        <w:bottom w:val="none" w:sz="0" w:space="0" w:color="auto"/>
        <w:right w:val="none" w:sz="0" w:space="0" w:color="auto"/>
      </w:divBdr>
    </w:div>
    <w:div w:id="411896079">
      <w:bodyDiv w:val="1"/>
      <w:marLeft w:val="0"/>
      <w:marRight w:val="0"/>
      <w:marTop w:val="0"/>
      <w:marBottom w:val="0"/>
      <w:divBdr>
        <w:top w:val="none" w:sz="0" w:space="0" w:color="auto"/>
        <w:left w:val="none" w:sz="0" w:space="0" w:color="auto"/>
        <w:bottom w:val="none" w:sz="0" w:space="0" w:color="auto"/>
        <w:right w:val="none" w:sz="0" w:space="0" w:color="auto"/>
      </w:divBdr>
    </w:div>
    <w:div w:id="412044382">
      <w:bodyDiv w:val="1"/>
      <w:marLeft w:val="0"/>
      <w:marRight w:val="0"/>
      <w:marTop w:val="0"/>
      <w:marBottom w:val="0"/>
      <w:divBdr>
        <w:top w:val="none" w:sz="0" w:space="0" w:color="auto"/>
        <w:left w:val="none" w:sz="0" w:space="0" w:color="auto"/>
        <w:bottom w:val="none" w:sz="0" w:space="0" w:color="auto"/>
        <w:right w:val="none" w:sz="0" w:space="0" w:color="auto"/>
      </w:divBdr>
    </w:div>
    <w:div w:id="412167480">
      <w:bodyDiv w:val="1"/>
      <w:marLeft w:val="0"/>
      <w:marRight w:val="0"/>
      <w:marTop w:val="0"/>
      <w:marBottom w:val="0"/>
      <w:divBdr>
        <w:top w:val="none" w:sz="0" w:space="0" w:color="auto"/>
        <w:left w:val="none" w:sz="0" w:space="0" w:color="auto"/>
        <w:bottom w:val="none" w:sz="0" w:space="0" w:color="auto"/>
        <w:right w:val="none" w:sz="0" w:space="0" w:color="auto"/>
      </w:divBdr>
    </w:div>
    <w:div w:id="412236822">
      <w:bodyDiv w:val="1"/>
      <w:marLeft w:val="0"/>
      <w:marRight w:val="0"/>
      <w:marTop w:val="0"/>
      <w:marBottom w:val="0"/>
      <w:divBdr>
        <w:top w:val="none" w:sz="0" w:space="0" w:color="auto"/>
        <w:left w:val="none" w:sz="0" w:space="0" w:color="auto"/>
        <w:bottom w:val="none" w:sz="0" w:space="0" w:color="auto"/>
        <w:right w:val="none" w:sz="0" w:space="0" w:color="auto"/>
      </w:divBdr>
    </w:div>
    <w:div w:id="412313274">
      <w:bodyDiv w:val="1"/>
      <w:marLeft w:val="0"/>
      <w:marRight w:val="0"/>
      <w:marTop w:val="0"/>
      <w:marBottom w:val="0"/>
      <w:divBdr>
        <w:top w:val="none" w:sz="0" w:space="0" w:color="auto"/>
        <w:left w:val="none" w:sz="0" w:space="0" w:color="auto"/>
        <w:bottom w:val="none" w:sz="0" w:space="0" w:color="auto"/>
        <w:right w:val="none" w:sz="0" w:space="0" w:color="auto"/>
      </w:divBdr>
    </w:div>
    <w:div w:id="412357643">
      <w:bodyDiv w:val="1"/>
      <w:marLeft w:val="0"/>
      <w:marRight w:val="0"/>
      <w:marTop w:val="0"/>
      <w:marBottom w:val="0"/>
      <w:divBdr>
        <w:top w:val="none" w:sz="0" w:space="0" w:color="auto"/>
        <w:left w:val="none" w:sz="0" w:space="0" w:color="auto"/>
        <w:bottom w:val="none" w:sz="0" w:space="0" w:color="auto"/>
        <w:right w:val="none" w:sz="0" w:space="0" w:color="auto"/>
      </w:divBdr>
    </w:div>
    <w:div w:id="412362623">
      <w:bodyDiv w:val="1"/>
      <w:marLeft w:val="0"/>
      <w:marRight w:val="0"/>
      <w:marTop w:val="0"/>
      <w:marBottom w:val="0"/>
      <w:divBdr>
        <w:top w:val="none" w:sz="0" w:space="0" w:color="auto"/>
        <w:left w:val="none" w:sz="0" w:space="0" w:color="auto"/>
        <w:bottom w:val="none" w:sz="0" w:space="0" w:color="auto"/>
        <w:right w:val="none" w:sz="0" w:space="0" w:color="auto"/>
      </w:divBdr>
    </w:div>
    <w:div w:id="412430590">
      <w:bodyDiv w:val="1"/>
      <w:marLeft w:val="0"/>
      <w:marRight w:val="0"/>
      <w:marTop w:val="0"/>
      <w:marBottom w:val="0"/>
      <w:divBdr>
        <w:top w:val="none" w:sz="0" w:space="0" w:color="auto"/>
        <w:left w:val="none" w:sz="0" w:space="0" w:color="auto"/>
        <w:bottom w:val="none" w:sz="0" w:space="0" w:color="auto"/>
        <w:right w:val="none" w:sz="0" w:space="0" w:color="auto"/>
      </w:divBdr>
    </w:div>
    <w:div w:id="412434554">
      <w:bodyDiv w:val="1"/>
      <w:marLeft w:val="0"/>
      <w:marRight w:val="0"/>
      <w:marTop w:val="0"/>
      <w:marBottom w:val="0"/>
      <w:divBdr>
        <w:top w:val="none" w:sz="0" w:space="0" w:color="auto"/>
        <w:left w:val="none" w:sz="0" w:space="0" w:color="auto"/>
        <w:bottom w:val="none" w:sz="0" w:space="0" w:color="auto"/>
        <w:right w:val="none" w:sz="0" w:space="0" w:color="auto"/>
      </w:divBdr>
    </w:div>
    <w:div w:id="412439016">
      <w:bodyDiv w:val="1"/>
      <w:marLeft w:val="0"/>
      <w:marRight w:val="0"/>
      <w:marTop w:val="0"/>
      <w:marBottom w:val="0"/>
      <w:divBdr>
        <w:top w:val="none" w:sz="0" w:space="0" w:color="auto"/>
        <w:left w:val="none" w:sz="0" w:space="0" w:color="auto"/>
        <w:bottom w:val="none" w:sz="0" w:space="0" w:color="auto"/>
        <w:right w:val="none" w:sz="0" w:space="0" w:color="auto"/>
      </w:divBdr>
    </w:div>
    <w:div w:id="412553182">
      <w:bodyDiv w:val="1"/>
      <w:marLeft w:val="0"/>
      <w:marRight w:val="0"/>
      <w:marTop w:val="0"/>
      <w:marBottom w:val="0"/>
      <w:divBdr>
        <w:top w:val="none" w:sz="0" w:space="0" w:color="auto"/>
        <w:left w:val="none" w:sz="0" w:space="0" w:color="auto"/>
        <w:bottom w:val="none" w:sz="0" w:space="0" w:color="auto"/>
        <w:right w:val="none" w:sz="0" w:space="0" w:color="auto"/>
      </w:divBdr>
    </w:div>
    <w:div w:id="412774697">
      <w:bodyDiv w:val="1"/>
      <w:marLeft w:val="0"/>
      <w:marRight w:val="0"/>
      <w:marTop w:val="0"/>
      <w:marBottom w:val="0"/>
      <w:divBdr>
        <w:top w:val="none" w:sz="0" w:space="0" w:color="auto"/>
        <w:left w:val="none" w:sz="0" w:space="0" w:color="auto"/>
        <w:bottom w:val="none" w:sz="0" w:space="0" w:color="auto"/>
        <w:right w:val="none" w:sz="0" w:space="0" w:color="auto"/>
      </w:divBdr>
    </w:div>
    <w:div w:id="412900452">
      <w:bodyDiv w:val="1"/>
      <w:marLeft w:val="0"/>
      <w:marRight w:val="0"/>
      <w:marTop w:val="0"/>
      <w:marBottom w:val="0"/>
      <w:divBdr>
        <w:top w:val="none" w:sz="0" w:space="0" w:color="auto"/>
        <w:left w:val="none" w:sz="0" w:space="0" w:color="auto"/>
        <w:bottom w:val="none" w:sz="0" w:space="0" w:color="auto"/>
        <w:right w:val="none" w:sz="0" w:space="0" w:color="auto"/>
      </w:divBdr>
    </w:div>
    <w:div w:id="413012775">
      <w:bodyDiv w:val="1"/>
      <w:marLeft w:val="0"/>
      <w:marRight w:val="0"/>
      <w:marTop w:val="0"/>
      <w:marBottom w:val="0"/>
      <w:divBdr>
        <w:top w:val="none" w:sz="0" w:space="0" w:color="auto"/>
        <w:left w:val="none" w:sz="0" w:space="0" w:color="auto"/>
        <w:bottom w:val="none" w:sz="0" w:space="0" w:color="auto"/>
        <w:right w:val="none" w:sz="0" w:space="0" w:color="auto"/>
      </w:divBdr>
    </w:div>
    <w:div w:id="413092271">
      <w:bodyDiv w:val="1"/>
      <w:marLeft w:val="0"/>
      <w:marRight w:val="0"/>
      <w:marTop w:val="0"/>
      <w:marBottom w:val="0"/>
      <w:divBdr>
        <w:top w:val="none" w:sz="0" w:space="0" w:color="auto"/>
        <w:left w:val="none" w:sz="0" w:space="0" w:color="auto"/>
        <w:bottom w:val="none" w:sz="0" w:space="0" w:color="auto"/>
        <w:right w:val="none" w:sz="0" w:space="0" w:color="auto"/>
      </w:divBdr>
    </w:div>
    <w:div w:id="413207716">
      <w:bodyDiv w:val="1"/>
      <w:marLeft w:val="0"/>
      <w:marRight w:val="0"/>
      <w:marTop w:val="0"/>
      <w:marBottom w:val="0"/>
      <w:divBdr>
        <w:top w:val="none" w:sz="0" w:space="0" w:color="auto"/>
        <w:left w:val="none" w:sz="0" w:space="0" w:color="auto"/>
        <w:bottom w:val="none" w:sz="0" w:space="0" w:color="auto"/>
        <w:right w:val="none" w:sz="0" w:space="0" w:color="auto"/>
      </w:divBdr>
    </w:div>
    <w:div w:id="413354446">
      <w:bodyDiv w:val="1"/>
      <w:marLeft w:val="0"/>
      <w:marRight w:val="0"/>
      <w:marTop w:val="0"/>
      <w:marBottom w:val="0"/>
      <w:divBdr>
        <w:top w:val="none" w:sz="0" w:space="0" w:color="auto"/>
        <w:left w:val="none" w:sz="0" w:space="0" w:color="auto"/>
        <w:bottom w:val="none" w:sz="0" w:space="0" w:color="auto"/>
        <w:right w:val="none" w:sz="0" w:space="0" w:color="auto"/>
      </w:divBdr>
    </w:div>
    <w:div w:id="413623112">
      <w:bodyDiv w:val="1"/>
      <w:marLeft w:val="0"/>
      <w:marRight w:val="0"/>
      <w:marTop w:val="0"/>
      <w:marBottom w:val="0"/>
      <w:divBdr>
        <w:top w:val="none" w:sz="0" w:space="0" w:color="auto"/>
        <w:left w:val="none" w:sz="0" w:space="0" w:color="auto"/>
        <w:bottom w:val="none" w:sz="0" w:space="0" w:color="auto"/>
        <w:right w:val="none" w:sz="0" w:space="0" w:color="auto"/>
      </w:divBdr>
    </w:div>
    <w:div w:id="413744047">
      <w:bodyDiv w:val="1"/>
      <w:marLeft w:val="0"/>
      <w:marRight w:val="0"/>
      <w:marTop w:val="0"/>
      <w:marBottom w:val="0"/>
      <w:divBdr>
        <w:top w:val="none" w:sz="0" w:space="0" w:color="auto"/>
        <w:left w:val="none" w:sz="0" w:space="0" w:color="auto"/>
        <w:bottom w:val="none" w:sz="0" w:space="0" w:color="auto"/>
        <w:right w:val="none" w:sz="0" w:space="0" w:color="auto"/>
      </w:divBdr>
    </w:div>
    <w:div w:id="414474992">
      <w:bodyDiv w:val="1"/>
      <w:marLeft w:val="0"/>
      <w:marRight w:val="0"/>
      <w:marTop w:val="0"/>
      <w:marBottom w:val="0"/>
      <w:divBdr>
        <w:top w:val="none" w:sz="0" w:space="0" w:color="auto"/>
        <w:left w:val="none" w:sz="0" w:space="0" w:color="auto"/>
        <w:bottom w:val="none" w:sz="0" w:space="0" w:color="auto"/>
        <w:right w:val="none" w:sz="0" w:space="0" w:color="auto"/>
      </w:divBdr>
    </w:div>
    <w:div w:id="414516814">
      <w:bodyDiv w:val="1"/>
      <w:marLeft w:val="0"/>
      <w:marRight w:val="0"/>
      <w:marTop w:val="0"/>
      <w:marBottom w:val="0"/>
      <w:divBdr>
        <w:top w:val="none" w:sz="0" w:space="0" w:color="auto"/>
        <w:left w:val="none" w:sz="0" w:space="0" w:color="auto"/>
        <w:bottom w:val="none" w:sz="0" w:space="0" w:color="auto"/>
        <w:right w:val="none" w:sz="0" w:space="0" w:color="auto"/>
      </w:divBdr>
    </w:div>
    <w:div w:id="414976678">
      <w:bodyDiv w:val="1"/>
      <w:marLeft w:val="0"/>
      <w:marRight w:val="0"/>
      <w:marTop w:val="0"/>
      <w:marBottom w:val="0"/>
      <w:divBdr>
        <w:top w:val="none" w:sz="0" w:space="0" w:color="auto"/>
        <w:left w:val="none" w:sz="0" w:space="0" w:color="auto"/>
        <w:bottom w:val="none" w:sz="0" w:space="0" w:color="auto"/>
        <w:right w:val="none" w:sz="0" w:space="0" w:color="auto"/>
      </w:divBdr>
    </w:div>
    <w:div w:id="414979942">
      <w:bodyDiv w:val="1"/>
      <w:marLeft w:val="0"/>
      <w:marRight w:val="0"/>
      <w:marTop w:val="0"/>
      <w:marBottom w:val="0"/>
      <w:divBdr>
        <w:top w:val="none" w:sz="0" w:space="0" w:color="auto"/>
        <w:left w:val="none" w:sz="0" w:space="0" w:color="auto"/>
        <w:bottom w:val="none" w:sz="0" w:space="0" w:color="auto"/>
        <w:right w:val="none" w:sz="0" w:space="0" w:color="auto"/>
      </w:divBdr>
    </w:div>
    <w:div w:id="414981597">
      <w:bodyDiv w:val="1"/>
      <w:marLeft w:val="0"/>
      <w:marRight w:val="0"/>
      <w:marTop w:val="0"/>
      <w:marBottom w:val="0"/>
      <w:divBdr>
        <w:top w:val="none" w:sz="0" w:space="0" w:color="auto"/>
        <w:left w:val="none" w:sz="0" w:space="0" w:color="auto"/>
        <w:bottom w:val="none" w:sz="0" w:space="0" w:color="auto"/>
        <w:right w:val="none" w:sz="0" w:space="0" w:color="auto"/>
      </w:divBdr>
    </w:div>
    <w:div w:id="415051571">
      <w:bodyDiv w:val="1"/>
      <w:marLeft w:val="0"/>
      <w:marRight w:val="0"/>
      <w:marTop w:val="0"/>
      <w:marBottom w:val="0"/>
      <w:divBdr>
        <w:top w:val="none" w:sz="0" w:space="0" w:color="auto"/>
        <w:left w:val="none" w:sz="0" w:space="0" w:color="auto"/>
        <w:bottom w:val="none" w:sz="0" w:space="0" w:color="auto"/>
        <w:right w:val="none" w:sz="0" w:space="0" w:color="auto"/>
      </w:divBdr>
    </w:div>
    <w:div w:id="415054994">
      <w:bodyDiv w:val="1"/>
      <w:marLeft w:val="0"/>
      <w:marRight w:val="0"/>
      <w:marTop w:val="0"/>
      <w:marBottom w:val="0"/>
      <w:divBdr>
        <w:top w:val="none" w:sz="0" w:space="0" w:color="auto"/>
        <w:left w:val="none" w:sz="0" w:space="0" w:color="auto"/>
        <w:bottom w:val="none" w:sz="0" w:space="0" w:color="auto"/>
        <w:right w:val="none" w:sz="0" w:space="0" w:color="auto"/>
      </w:divBdr>
    </w:div>
    <w:div w:id="415060070">
      <w:bodyDiv w:val="1"/>
      <w:marLeft w:val="0"/>
      <w:marRight w:val="0"/>
      <w:marTop w:val="0"/>
      <w:marBottom w:val="0"/>
      <w:divBdr>
        <w:top w:val="none" w:sz="0" w:space="0" w:color="auto"/>
        <w:left w:val="none" w:sz="0" w:space="0" w:color="auto"/>
        <w:bottom w:val="none" w:sz="0" w:space="0" w:color="auto"/>
        <w:right w:val="none" w:sz="0" w:space="0" w:color="auto"/>
      </w:divBdr>
    </w:div>
    <w:div w:id="415326968">
      <w:bodyDiv w:val="1"/>
      <w:marLeft w:val="0"/>
      <w:marRight w:val="0"/>
      <w:marTop w:val="0"/>
      <w:marBottom w:val="0"/>
      <w:divBdr>
        <w:top w:val="none" w:sz="0" w:space="0" w:color="auto"/>
        <w:left w:val="none" w:sz="0" w:space="0" w:color="auto"/>
        <w:bottom w:val="none" w:sz="0" w:space="0" w:color="auto"/>
        <w:right w:val="none" w:sz="0" w:space="0" w:color="auto"/>
      </w:divBdr>
    </w:div>
    <w:div w:id="415327951">
      <w:bodyDiv w:val="1"/>
      <w:marLeft w:val="0"/>
      <w:marRight w:val="0"/>
      <w:marTop w:val="0"/>
      <w:marBottom w:val="0"/>
      <w:divBdr>
        <w:top w:val="none" w:sz="0" w:space="0" w:color="auto"/>
        <w:left w:val="none" w:sz="0" w:space="0" w:color="auto"/>
        <w:bottom w:val="none" w:sz="0" w:space="0" w:color="auto"/>
        <w:right w:val="none" w:sz="0" w:space="0" w:color="auto"/>
      </w:divBdr>
    </w:div>
    <w:div w:id="415517803">
      <w:bodyDiv w:val="1"/>
      <w:marLeft w:val="0"/>
      <w:marRight w:val="0"/>
      <w:marTop w:val="0"/>
      <w:marBottom w:val="0"/>
      <w:divBdr>
        <w:top w:val="none" w:sz="0" w:space="0" w:color="auto"/>
        <w:left w:val="none" w:sz="0" w:space="0" w:color="auto"/>
        <w:bottom w:val="none" w:sz="0" w:space="0" w:color="auto"/>
        <w:right w:val="none" w:sz="0" w:space="0" w:color="auto"/>
      </w:divBdr>
    </w:div>
    <w:div w:id="415714815">
      <w:bodyDiv w:val="1"/>
      <w:marLeft w:val="0"/>
      <w:marRight w:val="0"/>
      <w:marTop w:val="0"/>
      <w:marBottom w:val="0"/>
      <w:divBdr>
        <w:top w:val="none" w:sz="0" w:space="0" w:color="auto"/>
        <w:left w:val="none" w:sz="0" w:space="0" w:color="auto"/>
        <w:bottom w:val="none" w:sz="0" w:space="0" w:color="auto"/>
        <w:right w:val="none" w:sz="0" w:space="0" w:color="auto"/>
      </w:divBdr>
    </w:div>
    <w:div w:id="415975456">
      <w:bodyDiv w:val="1"/>
      <w:marLeft w:val="0"/>
      <w:marRight w:val="0"/>
      <w:marTop w:val="0"/>
      <w:marBottom w:val="0"/>
      <w:divBdr>
        <w:top w:val="none" w:sz="0" w:space="0" w:color="auto"/>
        <w:left w:val="none" w:sz="0" w:space="0" w:color="auto"/>
        <w:bottom w:val="none" w:sz="0" w:space="0" w:color="auto"/>
        <w:right w:val="none" w:sz="0" w:space="0" w:color="auto"/>
      </w:divBdr>
    </w:div>
    <w:div w:id="415976970">
      <w:bodyDiv w:val="1"/>
      <w:marLeft w:val="0"/>
      <w:marRight w:val="0"/>
      <w:marTop w:val="0"/>
      <w:marBottom w:val="0"/>
      <w:divBdr>
        <w:top w:val="none" w:sz="0" w:space="0" w:color="auto"/>
        <w:left w:val="none" w:sz="0" w:space="0" w:color="auto"/>
        <w:bottom w:val="none" w:sz="0" w:space="0" w:color="auto"/>
        <w:right w:val="none" w:sz="0" w:space="0" w:color="auto"/>
      </w:divBdr>
    </w:div>
    <w:div w:id="415979658">
      <w:bodyDiv w:val="1"/>
      <w:marLeft w:val="0"/>
      <w:marRight w:val="0"/>
      <w:marTop w:val="0"/>
      <w:marBottom w:val="0"/>
      <w:divBdr>
        <w:top w:val="none" w:sz="0" w:space="0" w:color="auto"/>
        <w:left w:val="none" w:sz="0" w:space="0" w:color="auto"/>
        <w:bottom w:val="none" w:sz="0" w:space="0" w:color="auto"/>
        <w:right w:val="none" w:sz="0" w:space="0" w:color="auto"/>
      </w:divBdr>
    </w:div>
    <w:div w:id="415983842">
      <w:bodyDiv w:val="1"/>
      <w:marLeft w:val="0"/>
      <w:marRight w:val="0"/>
      <w:marTop w:val="0"/>
      <w:marBottom w:val="0"/>
      <w:divBdr>
        <w:top w:val="none" w:sz="0" w:space="0" w:color="auto"/>
        <w:left w:val="none" w:sz="0" w:space="0" w:color="auto"/>
        <w:bottom w:val="none" w:sz="0" w:space="0" w:color="auto"/>
        <w:right w:val="none" w:sz="0" w:space="0" w:color="auto"/>
      </w:divBdr>
    </w:div>
    <w:div w:id="415983984">
      <w:bodyDiv w:val="1"/>
      <w:marLeft w:val="0"/>
      <w:marRight w:val="0"/>
      <w:marTop w:val="0"/>
      <w:marBottom w:val="0"/>
      <w:divBdr>
        <w:top w:val="none" w:sz="0" w:space="0" w:color="auto"/>
        <w:left w:val="none" w:sz="0" w:space="0" w:color="auto"/>
        <w:bottom w:val="none" w:sz="0" w:space="0" w:color="auto"/>
        <w:right w:val="none" w:sz="0" w:space="0" w:color="auto"/>
      </w:divBdr>
    </w:div>
    <w:div w:id="416053114">
      <w:bodyDiv w:val="1"/>
      <w:marLeft w:val="0"/>
      <w:marRight w:val="0"/>
      <w:marTop w:val="0"/>
      <w:marBottom w:val="0"/>
      <w:divBdr>
        <w:top w:val="none" w:sz="0" w:space="0" w:color="auto"/>
        <w:left w:val="none" w:sz="0" w:space="0" w:color="auto"/>
        <w:bottom w:val="none" w:sz="0" w:space="0" w:color="auto"/>
        <w:right w:val="none" w:sz="0" w:space="0" w:color="auto"/>
      </w:divBdr>
    </w:div>
    <w:div w:id="416099669">
      <w:bodyDiv w:val="1"/>
      <w:marLeft w:val="0"/>
      <w:marRight w:val="0"/>
      <w:marTop w:val="0"/>
      <w:marBottom w:val="0"/>
      <w:divBdr>
        <w:top w:val="none" w:sz="0" w:space="0" w:color="auto"/>
        <w:left w:val="none" w:sz="0" w:space="0" w:color="auto"/>
        <w:bottom w:val="none" w:sz="0" w:space="0" w:color="auto"/>
        <w:right w:val="none" w:sz="0" w:space="0" w:color="auto"/>
      </w:divBdr>
    </w:div>
    <w:div w:id="416100549">
      <w:bodyDiv w:val="1"/>
      <w:marLeft w:val="0"/>
      <w:marRight w:val="0"/>
      <w:marTop w:val="0"/>
      <w:marBottom w:val="0"/>
      <w:divBdr>
        <w:top w:val="none" w:sz="0" w:space="0" w:color="auto"/>
        <w:left w:val="none" w:sz="0" w:space="0" w:color="auto"/>
        <w:bottom w:val="none" w:sz="0" w:space="0" w:color="auto"/>
        <w:right w:val="none" w:sz="0" w:space="0" w:color="auto"/>
      </w:divBdr>
    </w:div>
    <w:div w:id="416248124">
      <w:bodyDiv w:val="1"/>
      <w:marLeft w:val="0"/>
      <w:marRight w:val="0"/>
      <w:marTop w:val="0"/>
      <w:marBottom w:val="0"/>
      <w:divBdr>
        <w:top w:val="none" w:sz="0" w:space="0" w:color="auto"/>
        <w:left w:val="none" w:sz="0" w:space="0" w:color="auto"/>
        <w:bottom w:val="none" w:sz="0" w:space="0" w:color="auto"/>
        <w:right w:val="none" w:sz="0" w:space="0" w:color="auto"/>
      </w:divBdr>
    </w:div>
    <w:div w:id="416286863">
      <w:bodyDiv w:val="1"/>
      <w:marLeft w:val="0"/>
      <w:marRight w:val="0"/>
      <w:marTop w:val="0"/>
      <w:marBottom w:val="0"/>
      <w:divBdr>
        <w:top w:val="none" w:sz="0" w:space="0" w:color="auto"/>
        <w:left w:val="none" w:sz="0" w:space="0" w:color="auto"/>
        <w:bottom w:val="none" w:sz="0" w:space="0" w:color="auto"/>
        <w:right w:val="none" w:sz="0" w:space="0" w:color="auto"/>
      </w:divBdr>
    </w:div>
    <w:div w:id="416287676">
      <w:bodyDiv w:val="1"/>
      <w:marLeft w:val="0"/>
      <w:marRight w:val="0"/>
      <w:marTop w:val="0"/>
      <w:marBottom w:val="0"/>
      <w:divBdr>
        <w:top w:val="none" w:sz="0" w:space="0" w:color="auto"/>
        <w:left w:val="none" w:sz="0" w:space="0" w:color="auto"/>
        <w:bottom w:val="none" w:sz="0" w:space="0" w:color="auto"/>
        <w:right w:val="none" w:sz="0" w:space="0" w:color="auto"/>
      </w:divBdr>
    </w:div>
    <w:div w:id="416366052">
      <w:bodyDiv w:val="1"/>
      <w:marLeft w:val="0"/>
      <w:marRight w:val="0"/>
      <w:marTop w:val="0"/>
      <w:marBottom w:val="0"/>
      <w:divBdr>
        <w:top w:val="none" w:sz="0" w:space="0" w:color="auto"/>
        <w:left w:val="none" w:sz="0" w:space="0" w:color="auto"/>
        <w:bottom w:val="none" w:sz="0" w:space="0" w:color="auto"/>
        <w:right w:val="none" w:sz="0" w:space="0" w:color="auto"/>
      </w:divBdr>
    </w:div>
    <w:div w:id="416439451">
      <w:bodyDiv w:val="1"/>
      <w:marLeft w:val="0"/>
      <w:marRight w:val="0"/>
      <w:marTop w:val="0"/>
      <w:marBottom w:val="0"/>
      <w:divBdr>
        <w:top w:val="none" w:sz="0" w:space="0" w:color="auto"/>
        <w:left w:val="none" w:sz="0" w:space="0" w:color="auto"/>
        <w:bottom w:val="none" w:sz="0" w:space="0" w:color="auto"/>
        <w:right w:val="none" w:sz="0" w:space="0" w:color="auto"/>
      </w:divBdr>
    </w:div>
    <w:div w:id="416444742">
      <w:bodyDiv w:val="1"/>
      <w:marLeft w:val="0"/>
      <w:marRight w:val="0"/>
      <w:marTop w:val="0"/>
      <w:marBottom w:val="0"/>
      <w:divBdr>
        <w:top w:val="none" w:sz="0" w:space="0" w:color="auto"/>
        <w:left w:val="none" w:sz="0" w:space="0" w:color="auto"/>
        <w:bottom w:val="none" w:sz="0" w:space="0" w:color="auto"/>
        <w:right w:val="none" w:sz="0" w:space="0" w:color="auto"/>
      </w:divBdr>
    </w:div>
    <w:div w:id="416444841">
      <w:bodyDiv w:val="1"/>
      <w:marLeft w:val="0"/>
      <w:marRight w:val="0"/>
      <w:marTop w:val="0"/>
      <w:marBottom w:val="0"/>
      <w:divBdr>
        <w:top w:val="none" w:sz="0" w:space="0" w:color="auto"/>
        <w:left w:val="none" w:sz="0" w:space="0" w:color="auto"/>
        <w:bottom w:val="none" w:sz="0" w:space="0" w:color="auto"/>
        <w:right w:val="none" w:sz="0" w:space="0" w:color="auto"/>
      </w:divBdr>
    </w:div>
    <w:div w:id="416481836">
      <w:bodyDiv w:val="1"/>
      <w:marLeft w:val="0"/>
      <w:marRight w:val="0"/>
      <w:marTop w:val="0"/>
      <w:marBottom w:val="0"/>
      <w:divBdr>
        <w:top w:val="none" w:sz="0" w:space="0" w:color="auto"/>
        <w:left w:val="none" w:sz="0" w:space="0" w:color="auto"/>
        <w:bottom w:val="none" w:sz="0" w:space="0" w:color="auto"/>
        <w:right w:val="none" w:sz="0" w:space="0" w:color="auto"/>
      </w:divBdr>
    </w:div>
    <w:div w:id="416555092">
      <w:bodyDiv w:val="1"/>
      <w:marLeft w:val="0"/>
      <w:marRight w:val="0"/>
      <w:marTop w:val="0"/>
      <w:marBottom w:val="0"/>
      <w:divBdr>
        <w:top w:val="none" w:sz="0" w:space="0" w:color="auto"/>
        <w:left w:val="none" w:sz="0" w:space="0" w:color="auto"/>
        <w:bottom w:val="none" w:sz="0" w:space="0" w:color="auto"/>
        <w:right w:val="none" w:sz="0" w:space="0" w:color="auto"/>
      </w:divBdr>
    </w:div>
    <w:div w:id="416682639">
      <w:bodyDiv w:val="1"/>
      <w:marLeft w:val="0"/>
      <w:marRight w:val="0"/>
      <w:marTop w:val="0"/>
      <w:marBottom w:val="0"/>
      <w:divBdr>
        <w:top w:val="none" w:sz="0" w:space="0" w:color="auto"/>
        <w:left w:val="none" w:sz="0" w:space="0" w:color="auto"/>
        <w:bottom w:val="none" w:sz="0" w:space="0" w:color="auto"/>
        <w:right w:val="none" w:sz="0" w:space="0" w:color="auto"/>
      </w:divBdr>
    </w:div>
    <w:div w:id="416756856">
      <w:bodyDiv w:val="1"/>
      <w:marLeft w:val="0"/>
      <w:marRight w:val="0"/>
      <w:marTop w:val="0"/>
      <w:marBottom w:val="0"/>
      <w:divBdr>
        <w:top w:val="none" w:sz="0" w:space="0" w:color="auto"/>
        <w:left w:val="none" w:sz="0" w:space="0" w:color="auto"/>
        <w:bottom w:val="none" w:sz="0" w:space="0" w:color="auto"/>
        <w:right w:val="none" w:sz="0" w:space="0" w:color="auto"/>
      </w:divBdr>
    </w:div>
    <w:div w:id="416904094">
      <w:bodyDiv w:val="1"/>
      <w:marLeft w:val="0"/>
      <w:marRight w:val="0"/>
      <w:marTop w:val="0"/>
      <w:marBottom w:val="0"/>
      <w:divBdr>
        <w:top w:val="none" w:sz="0" w:space="0" w:color="auto"/>
        <w:left w:val="none" w:sz="0" w:space="0" w:color="auto"/>
        <w:bottom w:val="none" w:sz="0" w:space="0" w:color="auto"/>
        <w:right w:val="none" w:sz="0" w:space="0" w:color="auto"/>
      </w:divBdr>
    </w:div>
    <w:div w:id="416907241">
      <w:bodyDiv w:val="1"/>
      <w:marLeft w:val="0"/>
      <w:marRight w:val="0"/>
      <w:marTop w:val="0"/>
      <w:marBottom w:val="0"/>
      <w:divBdr>
        <w:top w:val="none" w:sz="0" w:space="0" w:color="auto"/>
        <w:left w:val="none" w:sz="0" w:space="0" w:color="auto"/>
        <w:bottom w:val="none" w:sz="0" w:space="0" w:color="auto"/>
        <w:right w:val="none" w:sz="0" w:space="0" w:color="auto"/>
      </w:divBdr>
    </w:div>
    <w:div w:id="417018757">
      <w:bodyDiv w:val="1"/>
      <w:marLeft w:val="0"/>
      <w:marRight w:val="0"/>
      <w:marTop w:val="0"/>
      <w:marBottom w:val="0"/>
      <w:divBdr>
        <w:top w:val="none" w:sz="0" w:space="0" w:color="auto"/>
        <w:left w:val="none" w:sz="0" w:space="0" w:color="auto"/>
        <w:bottom w:val="none" w:sz="0" w:space="0" w:color="auto"/>
        <w:right w:val="none" w:sz="0" w:space="0" w:color="auto"/>
      </w:divBdr>
    </w:div>
    <w:div w:id="417019034">
      <w:bodyDiv w:val="1"/>
      <w:marLeft w:val="0"/>
      <w:marRight w:val="0"/>
      <w:marTop w:val="0"/>
      <w:marBottom w:val="0"/>
      <w:divBdr>
        <w:top w:val="none" w:sz="0" w:space="0" w:color="auto"/>
        <w:left w:val="none" w:sz="0" w:space="0" w:color="auto"/>
        <w:bottom w:val="none" w:sz="0" w:space="0" w:color="auto"/>
        <w:right w:val="none" w:sz="0" w:space="0" w:color="auto"/>
      </w:divBdr>
    </w:div>
    <w:div w:id="417022322">
      <w:bodyDiv w:val="1"/>
      <w:marLeft w:val="0"/>
      <w:marRight w:val="0"/>
      <w:marTop w:val="0"/>
      <w:marBottom w:val="0"/>
      <w:divBdr>
        <w:top w:val="none" w:sz="0" w:space="0" w:color="auto"/>
        <w:left w:val="none" w:sz="0" w:space="0" w:color="auto"/>
        <w:bottom w:val="none" w:sz="0" w:space="0" w:color="auto"/>
        <w:right w:val="none" w:sz="0" w:space="0" w:color="auto"/>
      </w:divBdr>
    </w:div>
    <w:div w:id="417025235">
      <w:bodyDiv w:val="1"/>
      <w:marLeft w:val="0"/>
      <w:marRight w:val="0"/>
      <w:marTop w:val="0"/>
      <w:marBottom w:val="0"/>
      <w:divBdr>
        <w:top w:val="none" w:sz="0" w:space="0" w:color="auto"/>
        <w:left w:val="none" w:sz="0" w:space="0" w:color="auto"/>
        <w:bottom w:val="none" w:sz="0" w:space="0" w:color="auto"/>
        <w:right w:val="none" w:sz="0" w:space="0" w:color="auto"/>
      </w:divBdr>
    </w:div>
    <w:div w:id="417025899">
      <w:bodyDiv w:val="1"/>
      <w:marLeft w:val="0"/>
      <w:marRight w:val="0"/>
      <w:marTop w:val="0"/>
      <w:marBottom w:val="0"/>
      <w:divBdr>
        <w:top w:val="none" w:sz="0" w:space="0" w:color="auto"/>
        <w:left w:val="none" w:sz="0" w:space="0" w:color="auto"/>
        <w:bottom w:val="none" w:sz="0" w:space="0" w:color="auto"/>
        <w:right w:val="none" w:sz="0" w:space="0" w:color="auto"/>
      </w:divBdr>
    </w:div>
    <w:div w:id="417098033">
      <w:bodyDiv w:val="1"/>
      <w:marLeft w:val="0"/>
      <w:marRight w:val="0"/>
      <w:marTop w:val="0"/>
      <w:marBottom w:val="0"/>
      <w:divBdr>
        <w:top w:val="none" w:sz="0" w:space="0" w:color="auto"/>
        <w:left w:val="none" w:sz="0" w:space="0" w:color="auto"/>
        <w:bottom w:val="none" w:sz="0" w:space="0" w:color="auto"/>
        <w:right w:val="none" w:sz="0" w:space="0" w:color="auto"/>
      </w:divBdr>
    </w:div>
    <w:div w:id="417100144">
      <w:bodyDiv w:val="1"/>
      <w:marLeft w:val="0"/>
      <w:marRight w:val="0"/>
      <w:marTop w:val="0"/>
      <w:marBottom w:val="0"/>
      <w:divBdr>
        <w:top w:val="none" w:sz="0" w:space="0" w:color="auto"/>
        <w:left w:val="none" w:sz="0" w:space="0" w:color="auto"/>
        <w:bottom w:val="none" w:sz="0" w:space="0" w:color="auto"/>
        <w:right w:val="none" w:sz="0" w:space="0" w:color="auto"/>
      </w:divBdr>
    </w:div>
    <w:div w:id="417143422">
      <w:bodyDiv w:val="1"/>
      <w:marLeft w:val="0"/>
      <w:marRight w:val="0"/>
      <w:marTop w:val="0"/>
      <w:marBottom w:val="0"/>
      <w:divBdr>
        <w:top w:val="none" w:sz="0" w:space="0" w:color="auto"/>
        <w:left w:val="none" w:sz="0" w:space="0" w:color="auto"/>
        <w:bottom w:val="none" w:sz="0" w:space="0" w:color="auto"/>
        <w:right w:val="none" w:sz="0" w:space="0" w:color="auto"/>
      </w:divBdr>
    </w:div>
    <w:div w:id="417293277">
      <w:bodyDiv w:val="1"/>
      <w:marLeft w:val="0"/>
      <w:marRight w:val="0"/>
      <w:marTop w:val="0"/>
      <w:marBottom w:val="0"/>
      <w:divBdr>
        <w:top w:val="none" w:sz="0" w:space="0" w:color="auto"/>
        <w:left w:val="none" w:sz="0" w:space="0" w:color="auto"/>
        <w:bottom w:val="none" w:sz="0" w:space="0" w:color="auto"/>
        <w:right w:val="none" w:sz="0" w:space="0" w:color="auto"/>
      </w:divBdr>
    </w:div>
    <w:div w:id="417406078">
      <w:bodyDiv w:val="1"/>
      <w:marLeft w:val="0"/>
      <w:marRight w:val="0"/>
      <w:marTop w:val="0"/>
      <w:marBottom w:val="0"/>
      <w:divBdr>
        <w:top w:val="none" w:sz="0" w:space="0" w:color="auto"/>
        <w:left w:val="none" w:sz="0" w:space="0" w:color="auto"/>
        <w:bottom w:val="none" w:sz="0" w:space="0" w:color="auto"/>
        <w:right w:val="none" w:sz="0" w:space="0" w:color="auto"/>
      </w:divBdr>
    </w:div>
    <w:div w:id="417407417">
      <w:bodyDiv w:val="1"/>
      <w:marLeft w:val="0"/>
      <w:marRight w:val="0"/>
      <w:marTop w:val="0"/>
      <w:marBottom w:val="0"/>
      <w:divBdr>
        <w:top w:val="none" w:sz="0" w:space="0" w:color="auto"/>
        <w:left w:val="none" w:sz="0" w:space="0" w:color="auto"/>
        <w:bottom w:val="none" w:sz="0" w:space="0" w:color="auto"/>
        <w:right w:val="none" w:sz="0" w:space="0" w:color="auto"/>
      </w:divBdr>
    </w:div>
    <w:div w:id="417600586">
      <w:bodyDiv w:val="1"/>
      <w:marLeft w:val="0"/>
      <w:marRight w:val="0"/>
      <w:marTop w:val="0"/>
      <w:marBottom w:val="0"/>
      <w:divBdr>
        <w:top w:val="none" w:sz="0" w:space="0" w:color="auto"/>
        <w:left w:val="none" w:sz="0" w:space="0" w:color="auto"/>
        <w:bottom w:val="none" w:sz="0" w:space="0" w:color="auto"/>
        <w:right w:val="none" w:sz="0" w:space="0" w:color="auto"/>
      </w:divBdr>
    </w:div>
    <w:div w:id="417601763">
      <w:bodyDiv w:val="1"/>
      <w:marLeft w:val="0"/>
      <w:marRight w:val="0"/>
      <w:marTop w:val="0"/>
      <w:marBottom w:val="0"/>
      <w:divBdr>
        <w:top w:val="none" w:sz="0" w:space="0" w:color="auto"/>
        <w:left w:val="none" w:sz="0" w:space="0" w:color="auto"/>
        <w:bottom w:val="none" w:sz="0" w:space="0" w:color="auto"/>
        <w:right w:val="none" w:sz="0" w:space="0" w:color="auto"/>
      </w:divBdr>
    </w:div>
    <w:div w:id="417603637">
      <w:bodyDiv w:val="1"/>
      <w:marLeft w:val="0"/>
      <w:marRight w:val="0"/>
      <w:marTop w:val="0"/>
      <w:marBottom w:val="0"/>
      <w:divBdr>
        <w:top w:val="none" w:sz="0" w:space="0" w:color="auto"/>
        <w:left w:val="none" w:sz="0" w:space="0" w:color="auto"/>
        <w:bottom w:val="none" w:sz="0" w:space="0" w:color="auto"/>
        <w:right w:val="none" w:sz="0" w:space="0" w:color="auto"/>
      </w:divBdr>
    </w:div>
    <w:div w:id="417871980">
      <w:bodyDiv w:val="1"/>
      <w:marLeft w:val="0"/>
      <w:marRight w:val="0"/>
      <w:marTop w:val="0"/>
      <w:marBottom w:val="0"/>
      <w:divBdr>
        <w:top w:val="none" w:sz="0" w:space="0" w:color="auto"/>
        <w:left w:val="none" w:sz="0" w:space="0" w:color="auto"/>
        <w:bottom w:val="none" w:sz="0" w:space="0" w:color="auto"/>
        <w:right w:val="none" w:sz="0" w:space="0" w:color="auto"/>
      </w:divBdr>
    </w:div>
    <w:div w:id="418058761">
      <w:bodyDiv w:val="1"/>
      <w:marLeft w:val="0"/>
      <w:marRight w:val="0"/>
      <w:marTop w:val="0"/>
      <w:marBottom w:val="0"/>
      <w:divBdr>
        <w:top w:val="none" w:sz="0" w:space="0" w:color="auto"/>
        <w:left w:val="none" w:sz="0" w:space="0" w:color="auto"/>
        <w:bottom w:val="none" w:sz="0" w:space="0" w:color="auto"/>
        <w:right w:val="none" w:sz="0" w:space="0" w:color="auto"/>
      </w:divBdr>
    </w:div>
    <w:div w:id="418214995">
      <w:bodyDiv w:val="1"/>
      <w:marLeft w:val="0"/>
      <w:marRight w:val="0"/>
      <w:marTop w:val="0"/>
      <w:marBottom w:val="0"/>
      <w:divBdr>
        <w:top w:val="none" w:sz="0" w:space="0" w:color="auto"/>
        <w:left w:val="none" w:sz="0" w:space="0" w:color="auto"/>
        <w:bottom w:val="none" w:sz="0" w:space="0" w:color="auto"/>
        <w:right w:val="none" w:sz="0" w:space="0" w:color="auto"/>
      </w:divBdr>
    </w:div>
    <w:div w:id="418217695">
      <w:bodyDiv w:val="1"/>
      <w:marLeft w:val="0"/>
      <w:marRight w:val="0"/>
      <w:marTop w:val="0"/>
      <w:marBottom w:val="0"/>
      <w:divBdr>
        <w:top w:val="none" w:sz="0" w:space="0" w:color="auto"/>
        <w:left w:val="none" w:sz="0" w:space="0" w:color="auto"/>
        <w:bottom w:val="none" w:sz="0" w:space="0" w:color="auto"/>
        <w:right w:val="none" w:sz="0" w:space="0" w:color="auto"/>
      </w:divBdr>
    </w:div>
    <w:div w:id="418408508">
      <w:bodyDiv w:val="1"/>
      <w:marLeft w:val="0"/>
      <w:marRight w:val="0"/>
      <w:marTop w:val="0"/>
      <w:marBottom w:val="0"/>
      <w:divBdr>
        <w:top w:val="none" w:sz="0" w:space="0" w:color="auto"/>
        <w:left w:val="none" w:sz="0" w:space="0" w:color="auto"/>
        <w:bottom w:val="none" w:sz="0" w:space="0" w:color="auto"/>
        <w:right w:val="none" w:sz="0" w:space="0" w:color="auto"/>
      </w:divBdr>
    </w:div>
    <w:div w:id="418479625">
      <w:bodyDiv w:val="1"/>
      <w:marLeft w:val="0"/>
      <w:marRight w:val="0"/>
      <w:marTop w:val="0"/>
      <w:marBottom w:val="0"/>
      <w:divBdr>
        <w:top w:val="none" w:sz="0" w:space="0" w:color="auto"/>
        <w:left w:val="none" w:sz="0" w:space="0" w:color="auto"/>
        <w:bottom w:val="none" w:sz="0" w:space="0" w:color="auto"/>
        <w:right w:val="none" w:sz="0" w:space="0" w:color="auto"/>
      </w:divBdr>
    </w:div>
    <w:div w:id="418526775">
      <w:bodyDiv w:val="1"/>
      <w:marLeft w:val="0"/>
      <w:marRight w:val="0"/>
      <w:marTop w:val="0"/>
      <w:marBottom w:val="0"/>
      <w:divBdr>
        <w:top w:val="none" w:sz="0" w:space="0" w:color="auto"/>
        <w:left w:val="none" w:sz="0" w:space="0" w:color="auto"/>
        <w:bottom w:val="none" w:sz="0" w:space="0" w:color="auto"/>
        <w:right w:val="none" w:sz="0" w:space="0" w:color="auto"/>
      </w:divBdr>
    </w:div>
    <w:div w:id="418601075">
      <w:bodyDiv w:val="1"/>
      <w:marLeft w:val="0"/>
      <w:marRight w:val="0"/>
      <w:marTop w:val="0"/>
      <w:marBottom w:val="0"/>
      <w:divBdr>
        <w:top w:val="none" w:sz="0" w:space="0" w:color="auto"/>
        <w:left w:val="none" w:sz="0" w:space="0" w:color="auto"/>
        <w:bottom w:val="none" w:sz="0" w:space="0" w:color="auto"/>
        <w:right w:val="none" w:sz="0" w:space="0" w:color="auto"/>
      </w:divBdr>
    </w:div>
    <w:div w:id="418602644">
      <w:bodyDiv w:val="1"/>
      <w:marLeft w:val="0"/>
      <w:marRight w:val="0"/>
      <w:marTop w:val="0"/>
      <w:marBottom w:val="0"/>
      <w:divBdr>
        <w:top w:val="none" w:sz="0" w:space="0" w:color="auto"/>
        <w:left w:val="none" w:sz="0" w:space="0" w:color="auto"/>
        <w:bottom w:val="none" w:sz="0" w:space="0" w:color="auto"/>
        <w:right w:val="none" w:sz="0" w:space="0" w:color="auto"/>
      </w:divBdr>
      <w:divsChild>
        <w:div w:id="2248852">
          <w:marLeft w:val="480"/>
          <w:marRight w:val="0"/>
          <w:marTop w:val="0"/>
          <w:marBottom w:val="0"/>
          <w:divBdr>
            <w:top w:val="none" w:sz="0" w:space="0" w:color="auto"/>
            <w:left w:val="none" w:sz="0" w:space="0" w:color="auto"/>
            <w:bottom w:val="none" w:sz="0" w:space="0" w:color="auto"/>
            <w:right w:val="none" w:sz="0" w:space="0" w:color="auto"/>
          </w:divBdr>
        </w:div>
        <w:div w:id="10500186">
          <w:marLeft w:val="480"/>
          <w:marRight w:val="0"/>
          <w:marTop w:val="0"/>
          <w:marBottom w:val="0"/>
          <w:divBdr>
            <w:top w:val="none" w:sz="0" w:space="0" w:color="auto"/>
            <w:left w:val="none" w:sz="0" w:space="0" w:color="auto"/>
            <w:bottom w:val="none" w:sz="0" w:space="0" w:color="auto"/>
            <w:right w:val="none" w:sz="0" w:space="0" w:color="auto"/>
          </w:divBdr>
        </w:div>
        <w:div w:id="21253421">
          <w:marLeft w:val="480"/>
          <w:marRight w:val="0"/>
          <w:marTop w:val="0"/>
          <w:marBottom w:val="0"/>
          <w:divBdr>
            <w:top w:val="none" w:sz="0" w:space="0" w:color="auto"/>
            <w:left w:val="none" w:sz="0" w:space="0" w:color="auto"/>
            <w:bottom w:val="none" w:sz="0" w:space="0" w:color="auto"/>
            <w:right w:val="none" w:sz="0" w:space="0" w:color="auto"/>
          </w:divBdr>
        </w:div>
        <w:div w:id="24987564">
          <w:marLeft w:val="480"/>
          <w:marRight w:val="0"/>
          <w:marTop w:val="0"/>
          <w:marBottom w:val="0"/>
          <w:divBdr>
            <w:top w:val="none" w:sz="0" w:space="0" w:color="auto"/>
            <w:left w:val="none" w:sz="0" w:space="0" w:color="auto"/>
            <w:bottom w:val="none" w:sz="0" w:space="0" w:color="auto"/>
            <w:right w:val="none" w:sz="0" w:space="0" w:color="auto"/>
          </w:divBdr>
        </w:div>
        <w:div w:id="45837681">
          <w:marLeft w:val="480"/>
          <w:marRight w:val="0"/>
          <w:marTop w:val="0"/>
          <w:marBottom w:val="0"/>
          <w:divBdr>
            <w:top w:val="none" w:sz="0" w:space="0" w:color="auto"/>
            <w:left w:val="none" w:sz="0" w:space="0" w:color="auto"/>
            <w:bottom w:val="none" w:sz="0" w:space="0" w:color="auto"/>
            <w:right w:val="none" w:sz="0" w:space="0" w:color="auto"/>
          </w:divBdr>
        </w:div>
        <w:div w:id="47412780">
          <w:marLeft w:val="480"/>
          <w:marRight w:val="0"/>
          <w:marTop w:val="0"/>
          <w:marBottom w:val="0"/>
          <w:divBdr>
            <w:top w:val="none" w:sz="0" w:space="0" w:color="auto"/>
            <w:left w:val="none" w:sz="0" w:space="0" w:color="auto"/>
            <w:bottom w:val="none" w:sz="0" w:space="0" w:color="auto"/>
            <w:right w:val="none" w:sz="0" w:space="0" w:color="auto"/>
          </w:divBdr>
        </w:div>
        <w:div w:id="58017101">
          <w:marLeft w:val="480"/>
          <w:marRight w:val="0"/>
          <w:marTop w:val="0"/>
          <w:marBottom w:val="0"/>
          <w:divBdr>
            <w:top w:val="none" w:sz="0" w:space="0" w:color="auto"/>
            <w:left w:val="none" w:sz="0" w:space="0" w:color="auto"/>
            <w:bottom w:val="none" w:sz="0" w:space="0" w:color="auto"/>
            <w:right w:val="none" w:sz="0" w:space="0" w:color="auto"/>
          </w:divBdr>
        </w:div>
        <w:div w:id="63919740">
          <w:marLeft w:val="480"/>
          <w:marRight w:val="0"/>
          <w:marTop w:val="0"/>
          <w:marBottom w:val="0"/>
          <w:divBdr>
            <w:top w:val="none" w:sz="0" w:space="0" w:color="auto"/>
            <w:left w:val="none" w:sz="0" w:space="0" w:color="auto"/>
            <w:bottom w:val="none" w:sz="0" w:space="0" w:color="auto"/>
            <w:right w:val="none" w:sz="0" w:space="0" w:color="auto"/>
          </w:divBdr>
        </w:div>
        <w:div w:id="78142856">
          <w:marLeft w:val="480"/>
          <w:marRight w:val="0"/>
          <w:marTop w:val="0"/>
          <w:marBottom w:val="0"/>
          <w:divBdr>
            <w:top w:val="none" w:sz="0" w:space="0" w:color="auto"/>
            <w:left w:val="none" w:sz="0" w:space="0" w:color="auto"/>
            <w:bottom w:val="none" w:sz="0" w:space="0" w:color="auto"/>
            <w:right w:val="none" w:sz="0" w:space="0" w:color="auto"/>
          </w:divBdr>
        </w:div>
        <w:div w:id="78408624">
          <w:marLeft w:val="480"/>
          <w:marRight w:val="0"/>
          <w:marTop w:val="0"/>
          <w:marBottom w:val="0"/>
          <w:divBdr>
            <w:top w:val="none" w:sz="0" w:space="0" w:color="auto"/>
            <w:left w:val="none" w:sz="0" w:space="0" w:color="auto"/>
            <w:bottom w:val="none" w:sz="0" w:space="0" w:color="auto"/>
            <w:right w:val="none" w:sz="0" w:space="0" w:color="auto"/>
          </w:divBdr>
        </w:div>
        <w:div w:id="81536716">
          <w:marLeft w:val="480"/>
          <w:marRight w:val="0"/>
          <w:marTop w:val="0"/>
          <w:marBottom w:val="0"/>
          <w:divBdr>
            <w:top w:val="none" w:sz="0" w:space="0" w:color="auto"/>
            <w:left w:val="none" w:sz="0" w:space="0" w:color="auto"/>
            <w:bottom w:val="none" w:sz="0" w:space="0" w:color="auto"/>
            <w:right w:val="none" w:sz="0" w:space="0" w:color="auto"/>
          </w:divBdr>
        </w:div>
        <w:div w:id="81922072">
          <w:marLeft w:val="480"/>
          <w:marRight w:val="0"/>
          <w:marTop w:val="0"/>
          <w:marBottom w:val="0"/>
          <w:divBdr>
            <w:top w:val="none" w:sz="0" w:space="0" w:color="auto"/>
            <w:left w:val="none" w:sz="0" w:space="0" w:color="auto"/>
            <w:bottom w:val="none" w:sz="0" w:space="0" w:color="auto"/>
            <w:right w:val="none" w:sz="0" w:space="0" w:color="auto"/>
          </w:divBdr>
        </w:div>
        <w:div w:id="86390962">
          <w:marLeft w:val="480"/>
          <w:marRight w:val="0"/>
          <w:marTop w:val="0"/>
          <w:marBottom w:val="0"/>
          <w:divBdr>
            <w:top w:val="none" w:sz="0" w:space="0" w:color="auto"/>
            <w:left w:val="none" w:sz="0" w:space="0" w:color="auto"/>
            <w:bottom w:val="none" w:sz="0" w:space="0" w:color="auto"/>
            <w:right w:val="none" w:sz="0" w:space="0" w:color="auto"/>
          </w:divBdr>
        </w:div>
        <w:div w:id="90898898">
          <w:marLeft w:val="480"/>
          <w:marRight w:val="0"/>
          <w:marTop w:val="0"/>
          <w:marBottom w:val="0"/>
          <w:divBdr>
            <w:top w:val="none" w:sz="0" w:space="0" w:color="auto"/>
            <w:left w:val="none" w:sz="0" w:space="0" w:color="auto"/>
            <w:bottom w:val="none" w:sz="0" w:space="0" w:color="auto"/>
            <w:right w:val="none" w:sz="0" w:space="0" w:color="auto"/>
          </w:divBdr>
        </w:div>
        <w:div w:id="92438173">
          <w:marLeft w:val="480"/>
          <w:marRight w:val="0"/>
          <w:marTop w:val="0"/>
          <w:marBottom w:val="0"/>
          <w:divBdr>
            <w:top w:val="none" w:sz="0" w:space="0" w:color="auto"/>
            <w:left w:val="none" w:sz="0" w:space="0" w:color="auto"/>
            <w:bottom w:val="none" w:sz="0" w:space="0" w:color="auto"/>
            <w:right w:val="none" w:sz="0" w:space="0" w:color="auto"/>
          </w:divBdr>
        </w:div>
        <w:div w:id="103500164">
          <w:marLeft w:val="480"/>
          <w:marRight w:val="0"/>
          <w:marTop w:val="0"/>
          <w:marBottom w:val="0"/>
          <w:divBdr>
            <w:top w:val="none" w:sz="0" w:space="0" w:color="auto"/>
            <w:left w:val="none" w:sz="0" w:space="0" w:color="auto"/>
            <w:bottom w:val="none" w:sz="0" w:space="0" w:color="auto"/>
            <w:right w:val="none" w:sz="0" w:space="0" w:color="auto"/>
          </w:divBdr>
        </w:div>
        <w:div w:id="116875023">
          <w:marLeft w:val="480"/>
          <w:marRight w:val="0"/>
          <w:marTop w:val="0"/>
          <w:marBottom w:val="0"/>
          <w:divBdr>
            <w:top w:val="none" w:sz="0" w:space="0" w:color="auto"/>
            <w:left w:val="none" w:sz="0" w:space="0" w:color="auto"/>
            <w:bottom w:val="none" w:sz="0" w:space="0" w:color="auto"/>
            <w:right w:val="none" w:sz="0" w:space="0" w:color="auto"/>
          </w:divBdr>
        </w:div>
        <w:div w:id="116875667">
          <w:marLeft w:val="480"/>
          <w:marRight w:val="0"/>
          <w:marTop w:val="0"/>
          <w:marBottom w:val="0"/>
          <w:divBdr>
            <w:top w:val="none" w:sz="0" w:space="0" w:color="auto"/>
            <w:left w:val="none" w:sz="0" w:space="0" w:color="auto"/>
            <w:bottom w:val="none" w:sz="0" w:space="0" w:color="auto"/>
            <w:right w:val="none" w:sz="0" w:space="0" w:color="auto"/>
          </w:divBdr>
        </w:div>
        <w:div w:id="120463195">
          <w:marLeft w:val="480"/>
          <w:marRight w:val="0"/>
          <w:marTop w:val="0"/>
          <w:marBottom w:val="0"/>
          <w:divBdr>
            <w:top w:val="none" w:sz="0" w:space="0" w:color="auto"/>
            <w:left w:val="none" w:sz="0" w:space="0" w:color="auto"/>
            <w:bottom w:val="none" w:sz="0" w:space="0" w:color="auto"/>
            <w:right w:val="none" w:sz="0" w:space="0" w:color="auto"/>
          </w:divBdr>
        </w:div>
        <w:div w:id="151602580">
          <w:marLeft w:val="480"/>
          <w:marRight w:val="0"/>
          <w:marTop w:val="0"/>
          <w:marBottom w:val="0"/>
          <w:divBdr>
            <w:top w:val="none" w:sz="0" w:space="0" w:color="auto"/>
            <w:left w:val="none" w:sz="0" w:space="0" w:color="auto"/>
            <w:bottom w:val="none" w:sz="0" w:space="0" w:color="auto"/>
            <w:right w:val="none" w:sz="0" w:space="0" w:color="auto"/>
          </w:divBdr>
        </w:div>
        <w:div w:id="157842131">
          <w:marLeft w:val="480"/>
          <w:marRight w:val="0"/>
          <w:marTop w:val="0"/>
          <w:marBottom w:val="0"/>
          <w:divBdr>
            <w:top w:val="none" w:sz="0" w:space="0" w:color="auto"/>
            <w:left w:val="none" w:sz="0" w:space="0" w:color="auto"/>
            <w:bottom w:val="none" w:sz="0" w:space="0" w:color="auto"/>
            <w:right w:val="none" w:sz="0" w:space="0" w:color="auto"/>
          </w:divBdr>
        </w:div>
        <w:div w:id="159660779">
          <w:marLeft w:val="480"/>
          <w:marRight w:val="0"/>
          <w:marTop w:val="0"/>
          <w:marBottom w:val="0"/>
          <w:divBdr>
            <w:top w:val="none" w:sz="0" w:space="0" w:color="auto"/>
            <w:left w:val="none" w:sz="0" w:space="0" w:color="auto"/>
            <w:bottom w:val="none" w:sz="0" w:space="0" w:color="auto"/>
            <w:right w:val="none" w:sz="0" w:space="0" w:color="auto"/>
          </w:divBdr>
        </w:div>
        <w:div w:id="171460433">
          <w:marLeft w:val="480"/>
          <w:marRight w:val="0"/>
          <w:marTop w:val="0"/>
          <w:marBottom w:val="0"/>
          <w:divBdr>
            <w:top w:val="none" w:sz="0" w:space="0" w:color="auto"/>
            <w:left w:val="none" w:sz="0" w:space="0" w:color="auto"/>
            <w:bottom w:val="none" w:sz="0" w:space="0" w:color="auto"/>
            <w:right w:val="none" w:sz="0" w:space="0" w:color="auto"/>
          </w:divBdr>
        </w:div>
        <w:div w:id="176426686">
          <w:marLeft w:val="480"/>
          <w:marRight w:val="0"/>
          <w:marTop w:val="0"/>
          <w:marBottom w:val="0"/>
          <w:divBdr>
            <w:top w:val="none" w:sz="0" w:space="0" w:color="auto"/>
            <w:left w:val="none" w:sz="0" w:space="0" w:color="auto"/>
            <w:bottom w:val="none" w:sz="0" w:space="0" w:color="auto"/>
            <w:right w:val="none" w:sz="0" w:space="0" w:color="auto"/>
          </w:divBdr>
        </w:div>
        <w:div w:id="178854062">
          <w:marLeft w:val="480"/>
          <w:marRight w:val="0"/>
          <w:marTop w:val="0"/>
          <w:marBottom w:val="0"/>
          <w:divBdr>
            <w:top w:val="none" w:sz="0" w:space="0" w:color="auto"/>
            <w:left w:val="none" w:sz="0" w:space="0" w:color="auto"/>
            <w:bottom w:val="none" w:sz="0" w:space="0" w:color="auto"/>
            <w:right w:val="none" w:sz="0" w:space="0" w:color="auto"/>
          </w:divBdr>
        </w:div>
        <w:div w:id="183370833">
          <w:marLeft w:val="480"/>
          <w:marRight w:val="0"/>
          <w:marTop w:val="0"/>
          <w:marBottom w:val="0"/>
          <w:divBdr>
            <w:top w:val="none" w:sz="0" w:space="0" w:color="auto"/>
            <w:left w:val="none" w:sz="0" w:space="0" w:color="auto"/>
            <w:bottom w:val="none" w:sz="0" w:space="0" w:color="auto"/>
            <w:right w:val="none" w:sz="0" w:space="0" w:color="auto"/>
          </w:divBdr>
        </w:div>
        <w:div w:id="184363995">
          <w:marLeft w:val="480"/>
          <w:marRight w:val="0"/>
          <w:marTop w:val="0"/>
          <w:marBottom w:val="0"/>
          <w:divBdr>
            <w:top w:val="none" w:sz="0" w:space="0" w:color="auto"/>
            <w:left w:val="none" w:sz="0" w:space="0" w:color="auto"/>
            <w:bottom w:val="none" w:sz="0" w:space="0" w:color="auto"/>
            <w:right w:val="none" w:sz="0" w:space="0" w:color="auto"/>
          </w:divBdr>
        </w:div>
        <w:div w:id="202059052">
          <w:marLeft w:val="480"/>
          <w:marRight w:val="0"/>
          <w:marTop w:val="0"/>
          <w:marBottom w:val="0"/>
          <w:divBdr>
            <w:top w:val="none" w:sz="0" w:space="0" w:color="auto"/>
            <w:left w:val="none" w:sz="0" w:space="0" w:color="auto"/>
            <w:bottom w:val="none" w:sz="0" w:space="0" w:color="auto"/>
            <w:right w:val="none" w:sz="0" w:space="0" w:color="auto"/>
          </w:divBdr>
        </w:div>
        <w:div w:id="206798572">
          <w:marLeft w:val="480"/>
          <w:marRight w:val="0"/>
          <w:marTop w:val="0"/>
          <w:marBottom w:val="0"/>
          <w:divBdr>
            <w:top w:val="none" w:sz="0" w:space="0" w:color="auto"/>
            <w:left w:val="none" w:sz="0" w:space="0" w:color="auto"/>
            <w:bottom w:val="none" w:sz="0" w:space="0" w:color="auto"/>
            <w:right w:val="none" w:sz="0" w:space="0" w:color="auto"/>
          </w:divBdr>
        </w:div>
        <w:div w:id="220294666">
          <w:marLeft w:val="480"/>
          <w:marRight w:val="0"/>
          <w:marTop w:val="0"/>
          <w:marBottom w:val="0"/>
          <w:divBdr>
            <w:top w:val="none" w:sz="0" w:space="0" w:color="auto"/>
            <w:left w:val="none" w:sz="0" w:space="0" w:color="auto"/>
            <w:bottom w:val="none" w:sz="0" w:space="0" w:color="auto"/>
            <w:right w:val="none" w:sz="0" w:space="0" w:color="auto"/>
          </w:divBdr>
        </w:div>
        <w:div w:id="240650177">
          <w:marLeft w:val="480"/>
          <w:marRight w:val="0"/>
          <w:marTop w:val="0"/>
          <w:marBottom w:val="0"/>
          <w:divBdr>
            <w:top w:val="none" w:sz="0" w:space="0" w:color="auto"/>
            <w:left w:val="none" w:sz="0" w:space="0" w:color="auto"/>
            <w:bottom w:val="none" w:sz="0" w:space="0" w:color="auto"/>
            <w:right w:val="none" w:sz="0" w:space="0" w:color="auto"/>
          </w:divBdr>
        </w:div>
        <w:div w:id="245574887">
          <w:marLeft w:val="480"/>
          <w:marRight w:val="0"/>
          <w:marTop w:val="0"/>
          <w:marBottom w:val="0"/>
          <w:divBdr>
            <w:top w:val="none" w:sz="0" w:space="0" w:color="auto"/>
            <w:left w:val="none" w:sz="0" w:space="0" w:color="auto"/>
            <w:bottom w:val="none" w:sz="0" w:space="0" w:color="auto"/>
            <w:right w:val="none" w:sz="0" w:space="0" w:color="auto"/>
          </w:divBdr>
        </w:div>
        <w:div w:id="246811747">
          <w:marLeft w:val="480"/>
          <w:marRight w:val="0"/>
          <w:marTop w:val="0"/>
          <w:marBottom w:val="0"/>
          <w:divBdr>
            <w:top w:val="none" w:sz="0" w:space="0" w:color="auto"/>
            <w:left w:val="none" w:sz="0" w:space="0" w:color="auto"/>
            <w:bottom w:val="none" w:sz="0" w:space="0" w:color="auto"/>
            <w:right w:val="none" w:sz="0" w:space="0" w:color="auto"/>
          </w:divBdr>
        </w:div>
        <w:div w:id="249043924">
          <w:marLeft w:val="480"/>
          <w:marRight w:val="0"/>
          <w:marTop w:val="0"/>
          <w:marBottom w:val="0"/>
          <w:divBdr>
            <w:top w:val="none" w:sz="0" w:space="0" w:color="auto"/>
            <w:left w:val="none" w:sz="0" w:space="0" w:color="auto"/>
            <w:bottom w:val="none" w:sz="0" w:space="0" w:color="auto"/>
            <w:right w:val="none" w:sz="0" w:space="0" w:color="auto"/>
          </w:divBdr>
        </w:div>
        <w:div w:id="250284814">
          <w:marLeft w:val="480"/>
          <w:marRight w:val="0"/>
          <w:marTop w:val="0"/>
          <w:marBottom w:val="0"/>
          <w:divBdr>
            <w:top w:val="none" w:sz="0" w:space="0" w:color="auto"/>
            <w:left w:val="none" w:sz="0" w:space="0" w:color="auto"/>
            <w:bottom w:val="none" w:sz="0" w:space="0" w:color="auto"/>
            <w:right w:val="none" w:sz="0" w:space="0" w:color="auto"/>
          </w:divBdr>
        </w:div>
        <w:div w:id="258955190">
          <w:marLeft w:val="480"/>
          <w:marRight w:val="0"/>
          <w:marTop w:val="0"/>
          <w:marBottom w:val="0"/>
          <w:divBdr>
            <w:top w:val="none" w:sz="0" w:space="0" w:color="auto"/>
            <w:left w:val="none" w:sz="0" w:space="0" w:color="auto"/>
            <w:bottom w:val="none" w:sz="0" w:space="0" w:color="auto"/>
            <w:right w:val="none" w:sz="0" w:space="0" w:color="auto"/>
          </w:divBdr>
        </w:div>
        <w:div w:id="271206770">
          <w:marLeft w:val="480"/>
          <w:marRight w:val="0"/>
          <w:marTop w:val="0"/>
          <w:marBottom w:val="0"/>
          <w:divBdr>
            <w:top w:val="none" w:sz="0" w:space="0" w:color="auto"/>
            <w:left w:val="none" w:sz="0" w:space="0" w:color="auto"/>
            <w:bottom w:val="none" w:sz="0" w:space="0" w:color="auto"/>
            <w:right w:val="none" w:sz="0" w:space="0" w:color="auto"/>
          </w:divBdr>
        </w:div>
        <w:div w:id="286084718">
          <w:marLeft w:val="480"/>
          <w:marRight w:val="0"/>
          <w:marTop w:val="0"/>
          <w:marBottom w:val="0"/>
          <w:divBdr>
            <w:top w:val="none" w:sz="0" w:space="0" w:color="auto"/>
            <w:left w:val="none" w:sz="0" w:space="0" w:color="auto"/>
            <w:bottom w:val="none" w:sz="0" w:space="0" w:color="auto"/>
            <w:right w:val="none" w:sz="0" w:space="0" w:color="auto"/>
          </w:divBdr>
        </w:div>
        <w:div w:id="289290430">
          <w:marLeft w:val="480"/>
          <w:marRight w:val="0"/>
          <w:marTop w:val="0"/>
          <w:marBottom w:val="0"/>
          <w:divBdr>
            <w:top w:val="none" w:sz="0" w:space="0" w:color="auto"/>
            <w:left w:val="none" w:sz="0" w:space="0" w:color="auto"/>
            <w:bottom w:val="none" w:sz="0" w:space="0" w:color="auto"/>
            <w:right w:val="none" w:sz="0" w:space="0" w:color="auto"/>
          </w:divBdr>
        </w:div>
        <w:div w:id="305861993">
          <w:marLeft w:val="480"/>
          <w:marRight w:val="0"/>
          <w:marTop w:val="0"/>
          <w:marBottom w:val="0"/>
          <w:divBdr>
            <w:top w:val="none" w:sz="0" w:space="0" w:color="auto"/>
            <w:left w:val="none" w:sz="0" w:space="0" w:color="auto"/>
            <w:bottom w:val="none" w:sz="0" w:space="0" w:color="auto"/>
            <w:right w:val="none" w:sz="0" w:space="0" w:color="auto"/>
          </w:divBdr>
        </w:div>
        <w:div w:id="309138572">
          <w:marLeft w:val="480"/>
          <w:marRight w:val="0"/>
          <w:marTop w:val="0"/>
          <w:marBottom w:val="0"/>
          <w:divBdr>
            <w:top w:val="none" w:sz="0" w:space="0" w:color="auto"/>
            <w:left w:val="none" w:sz="0" w:space="0" w:color="auto"/>
            <w:bottom w:val="none" w:sz="0" w:space="0" w:color="auto"/>
            <w:right w:val="none" w:sz="0" w:space="0" w:color="auto"/>
          </w:divBdr>
        </w:div>
        <w:div w:id="316569495">
          <w:marLeft w:val="480"/>
          <w:marRight w:val="0"/>
          <w:marTop w:val="0"/>
          <w:marBottom w:val="0"/>
          <w:divBdr>
            <w:top w:val="none" w:sz="0" w:space="0" w:color="auto"/>
            <w:left w:val="none" w:sz="0" w:space="0" w:color="auto"/>
            <w:bottom w:val="none" w:sz="0" w:space="0" w:color="auto"/>
            <w:right w:val="none" w:sz="0" w:space="0" w:color="auto"/>
          </w:divBdr>
        </w:div>
        <w:div w:id="321004150">
          <w:marLeft w:val="480"/>
          <w:marRight w:val="0"/>
          <w:marTop w:val="0"/>
          <w:marBottom w:val="0"/>
          <w:divBdr>
            <w:top w:val="none" w:sz="0" w:space="0" w:color="auto"/>
            <w:left w:val="none" w:sz="0" w:space="0" w:color="auto"/>
            <w:bottom w:val="none" w:sz="0" w:space="0" w:color="auto"/>
            <w:right w:val="none" w:sz="0" w:space="0" w:color="auto"/>
          </w:divBdr>
        </w:div>
        <w:div w:id="325666821">
          <w:marLeft w:val="480"/>
          <w:marRight w:val="0"/>
          <w:marTop w:val="0"/>
          <w:marBottom w:val="0"/>
          <w:divBdr>
            <w:top w:val="none" w:sz="0" w:space="0" w:color="auto"/>
            <w:left w:val="none" w:sz="0" w:space="0" w:color="auto"/>
            <w:bottom w:val="none" w:sz="0" w:space="0" w:color="auto"/>
            <w:right w:val="none" w:sz="0" w:space="0" w:color="auto"/>
          </w:divBdr>
        </w:div>
        <w:div w:id="327560984">
          <w:marLeft w:val="480"/>
          <w:marRight w:val="0"/>
          <w:marTop w:val="0"/>
          <w:marBottom w:val="0"/>
          <w:divBdr>
            <w:top w:val="none" w:sz="0" w:space="0" w:color="auto"/>
            <w:left w:val="none" w:sz="0" w:space="0" w:color="auto"/>
            <w:bottom w:val="none" w:sz="0" w:space="0" w:color="auto"/>
            <w:right w:val="none" w:sz="0" w:space="0" w:color="auto"/>
          </w:divBdr>
        </w:div>
        <w:div w:id="329257703">
          <w:marLeft w:val="480"/>
          <w:marRight w:val="0"/>
          <w:marTop w:val="0"/>
          <w:marBottom w:val="0"/>
          <w:divBdr>
            <w:top w:val="none" w:sz="0" w:space="0" w:color="auto"/>
            <w:left w:val="none" w:sz="0" w:space="0" w:color="auto"/>
            <w:bottom w:val="none" w:sz="0" w:space="0" w:color="auto"/>
            <w:right w:val="none" w:sz="0" w:space="0" w:color="auto"/>
          </w:divBdr>
        </w:div>
        <w:div w:id="339164138">
          <w:marLeft w:val="480"/>
          <w:marRight w:val="0"/>
          <w:marTop w:val="0"/>
          <w:marBottom w:val="0"/>
          <w:divBdr>
            <w:top w:val="none" w:sz="0" w:space="0" w:color="auto"/>
            <w:left w:val="none" w:sz="0" w:space="0" w:color="auto"/>
            <w:bottom w:val="none" w:sz="0" w:space="0" w:color="auto"/>
            <w:right w:val="none" w:sz="0" w:space="0" w:color="auto"/>
          </w:divBdr>
        </w:div>
        <w:div w:id="344018549">
          <w:marLeft w:val="480"/>
          <w:marRight w:val="0"/>
          <w:marTop w:val="0"/>
          <w:marBottom w:val="0"/>
          <w:divBdr>
            <w:top w:val="none" w:sz="0" w:space="0" w:color="auto"/>
            <w:left w:val="none" w:sz="0" w:space="0" w:color="auto"/>
            <w:bottom w:val="none" w:sz="0" w:space="0" w:color="auto"/>
            <w:right w:val="none" w:sz="0" w:space="0" w:color="auto"/>
          </w:divBdr>
        </w:div>
        <w:div w:id="347878214">
          <w:marLeft w:val="480"/>
          <w:marRight w:val="0"/>
          <w:marTop w:val="0"/>
          <w:marBottom w:val="0"/>
          <w:divBdr>
            <w:top w:val="none" w:sz="0" w:space="0" w:color="auto"/>
            <w:left w:val="none" w:sz="0" w:space="0" w:color="auto"/>
            <w:bottom w:val="none" w:sz="0" w:space="0" w:color="auto"/>
            <w:right w:val="none" w:sz="0" w:space="0" w:color="auto"/>
          </w:divBdr>
        </w:div>
        <w:div w:id="381176280">
          <w:marLeft w:val="480"/>
          <w:marRight w:val="0"/>
          <w:marTop w:val="0"/>
          <w:marBottom w:val="0"/>
          <w:divBdr>
            <w:top w:val="none" w:sz="0" w:space="0" w:color="auto"/>
            <w:left w:val="none" w:sz="0" w:space="0" w:color="auto"/>
            <w:bottom w:val="none" w:sz="0" w:space="0" w:color="auto"/>
            <w:right w:val="none" w:sz="0" w:space="0" w:color="auto"/>
          </w:divBdr>
        </w:div>
        <w:div w:id="381632920">
          <w:marLeft w:val="480"/>
          <w:marRight w:val="0"/>
          <w:marTop w:val="0"/>
          <w:marBottom w:val="0"/>
          <w:divBdr>
            <w:top w:val="none" w:sz="0" w:space="0" w:color="auto"/>
            <w:left w:val="none" w:sz="0" w:space="0" w:color="auto"/>
            <w:bottom w:val="none" w:sz="0" w:space="0" w:color="auto"/>
            <w:right w:val="none" w:sz="0" w:space="0" w:color="auto"/>
          </w:divBdr>
        </w:div>
        <w:div w:id="383529739">
          <w:marLeft w:val="480"/>
          <w:marRight w:val="0"/>
          <w:marTop w:val="0"/>
          <w:marBottom w:val="0"/>
          <w:divBdr>
            <w:top w:val="none" w:sz="0" w:space="0" w:color="auto"/>
            <w:left w:val="none" w:sz="0" w:space="0" w:color="auto"/>
            <w:bottom w:val="none" w:sz="0" w:space="0" w:color="auto"/>
            <w:right w:val="none" w:sz="0" w:space="0" w:color="auto"/>
          </w:divBdr>
        </w:div>
        <w:div w:id="388959061">
          <w:marLeft w:val="480"/>
          <w:marRight w:val="0"/>
          <w:marTop w:val="0"/>
          <w:marBottom w:val="0"/>
          <w:divBdr>
            <w:top w:val="none" w:sz="0" w:space="0" w:color="auto"/>
            <w:left w:val="none" w:sz="0" w:space="0" w:color="auto"/>
            <w:bottom w:val="none" w:sz="0" w:space="0" w:color="auto"/>
            <w:right w:val="none" w:sz="0" w:space="0" w:color="auto"/>
          </w:divBdr>
        </w:div>
        <w:div w:id="394547617">
          <w:marLeft w:val="480"/>
          <w:marRight w:val="0"/>
          <w:marTop w:val="0"/>
          <w:marBottom w:val="0"/>
          <w:divBdr>
            <w:top w:val="none" w:sz="0" w:space="0" w:color="auto"/>
            <w:left w:val="none" w:sz="0" w:space="0" w:color="auto"/>
            <w:bottom w:val="none" w:sz="0" w:space="0" w:color="auto"/>
            <w:right w:val="none" w:sz="0" w:space="0" w:color="auto"/>
          </w:divBdr>
        </w:div>
        <w:div w:id="401103187">
          <w:marLeft w:val="480"/>
          <w:marRight w:val="0"/>
          <w:marTop w:val="0"/>
          <w:marBottom w:val="0"/>
          <w:divBdr>
            <w:top w:val="none" w:sz="0" w:space="0" w:color="auto"/>
            <w:left w:val="none" w:sz="0" w:space="0" w:color="auto"/>
            <w:bottom w:val="none" w:sz="0" w:space="0" w:color="auto"/>
            <w:right w:val="none" w:sz="0" w:space="0" w:color="auto"/>
          </w:divBdr>
        </w:div>
        <w:div w:id="405349436">
          <w:marLeft w:val="480"/>
          <w:marRight w:val="0"/>
          <w:marTop w:val="0"/>
          <w:marBottom w:val="0"/>
          <w:divBdr>
            <w:top w:val="none" w:sz="0" w:space="0" w:color="auto"/>
            <w:left w:val="none" w:sz="0" w:space="0" w:color="auto"/>
            <w:bottom w:val="none" w:sz="0" w:space="0" w:color="auto"/>
            <w:right w:val="none" w:sz="0" w:space="0" w:color="auto"/>
          </w:divBdr>
        </w:div>
        <w:div w:id="409810176">
          <w:marLeft w:val="480"/>
          <w:marRight w:val="0"/>
          <w:marTop w:val="0"/>
          <w:marBottom w:val="0"/>
          <w:divBdr>
            <w:top w:val="none" w:sz="0" w:space="0" w:color="auto"/>
            <w:left w:val="none" w:sz="0" w:space="0" w:color="auto"/>
            <w:bottom w:val="none" w:sz="0" w:space="0" w:color="auto"/>
            <w:right w:val="none" w:sz="0" w:space="0" w:color="auto"/>
          </w:divBdr>
        </w:div>
        <w:div w:id="413432499">
          <w:marLeft w:val="480"/>
          <w:marRight w:val="0"/>
          <w:marTop w:val="0"/>
          <w:marBottom w:val="0"/>
          <w:divBdr>
            <w:top w:val="none" w:sz="0" w:space="0" w:color="auto"/>
            <w:left w:val="none" w:sz="0" w:space="0" w:color="auto"/>
            <w:bottom w:val="none" w:sz="0" w:space="0" w:color="auto"/>
            <w:right w:val="none" w:sz="0" w:space="0" w:color="auto"/>
          </w:divBdr>
        </w:div>
        <w:div w:id="421729361">
          <w:marLeft w:val="480"/>
          <w:marRight w:val="0"/>
          <w:marTop w:val="0"/>
          <w:marBottom w:val="0"/>
          <w:divBdr>
            <w:top w:val="none" w:sz="0" w:space="0" w:color="auto"/>
            <w:left w:val="none" w:sz="0" w:space="0" w:color="auto"/>
            <w:bottom w:val="none" w:sz="0" w:space="0" w:color="auto"/>
            <w:right w:val="none" w:sz="0" w:space="0" w:color="auto"/>
          </w:divBdr>
        </w:div>
        <w:div w:id="423259487">
          <w:marLeft w:val="480"/>
          <w:marRight w:val="0"/>
          <w:marTop w:val="0"/>
          <w:marBottom w:val="0"/>
          <w:divBdr>
            <w:top w:val="none" w:sz="0" w:space="0" w:color="auto"/>
            <w:left w:val="none" w:sz="0" w:space="0" w:color="auto"/>
            <w:bottom w:val="none" w:sz="0" w:space="0" w:color="auto"/>
            <w:right w:val="none" w:sz="0" w:space="0" w:color="auto"/>
          </w:divBdr>
        </w:div>
        <w:div w:id="425467323">
          <w:marLeft w:val="480"/>
          <w:marRight w:val="0"/>
          <w:marTop w:val="0"/>
          <w:marBottom w:val="0"/>
          <w:divBdr>
            <w:top w:val="none" w:sz="0" w:space="0" w:color="auto"/>
            <w:left w:val="none" w:sz="0" w:space="0" w:color="auto"/>
            <w:bottom w:val="none" w:sz="0" w:space="0" w:color="auto"/>
            <w:right w:val="none" w:sz="0" w:space="0" w:color="auto"/>
          </w:divBdr>
        </w:div>
        <w:div w:id="427624387">
          <w:marLeft w:val="480"/>
          <w:marRight w:val="0"/>
          <w:marTop w:val="0"/>
          <w:marBottom w:val="0"/>
          <w:divBdr>
            <w:top w:val="none" w:sz="0" w:space="0" w:color="auto"/>
            <w:left w:val="none" w:sz="0" w:space="0" w:color="auto"/>
            <w:bottom w:val="none" w:sz="0" w:space="0" w:color="auto"/>
            <w:right w:val="none" w:sz="0" w:space="0" w:color="auto"/>
          </w:divBdr>
        </w:div>
        <w:div w:id="444350598">
          <w:marLeft w:val="480"/>
          <w:marRight w:val="0"/>
          <w:marTop w:val="0"/>
          <w:marBottom w:val="0"/>
          <w:divBdr>
            <w:top w:val="none" w:sz="0" w:space="0" w:color="auto"/>
            <w:left w:val="none" w:sz="0" w:space="0" w:color="auto"/>
            <w:bottom w:val="none" w:sz="0" w:space="0" w:color="auto"/>
            <w:right w:val="none" w:sz="0" w:space="0" w:color="auto"/>
          </w:divBdr>
        </w:div>
        <w:div w:id="447161925">
          <w:marLeft w:val="480"/>
          <w:marRight w:val="0"/>
          <w:marTop w:val="0"/>
          <w:marBottom w:val="0"/>
          <w:divBdr>
            <w:top w:val="none" w:sz="0" w:space="0" w:color="auto"/>
            <w:left w:val="none" w:sz="0" w:space="0" w:color="auto"/>
            <w:bottom w:val="none" w:sz="0" w:space="0" w:color="auto"/>
            <w:right w:val="none" w:sz="0" w:space="0" w:color="auto"/>
          </w:divBdr>
        </w:div>
        <w:div w:id="448281210">
          <w:marLeft w:val="480"/>
          <w:marRight w:val="0"/>
          <w:marTop w:val="0"/>
          <w:marBottom w:val="0"/>
          <w:divBdr>
            <w:top w:val="none" w:sz="0" w:space="0" w:color="auto"/>
            <w:left w:val="none" w:sz="0" w:space="0" w:color="auto"/>
            <w:bottom w:val="none" w:sz="0" w:space="0" w:color="auto"/>
            <w:right w:val="none" w:sz="0" w:space="0" w:color="auto"/>
          </w:divBdr>
        </w:div>
        <w:div w:id="448595636">
          <w:marLeft w:val="480"/>
          <w:marRight w:val="0"/>
          <w:marTop w:val="0"/>
          <w:marBottom w:val="0"/>
          <w:divBdr>
            <w:top w:val="none" w:sz="0" w:space="0" w:color="auto"/>
            <w:left w:val="none" w:sz="0" w:space="0" w:color="auto"/>
            <w:bottom w:val="none" w:sz="0" w:space="0" w:color="auto"/>
            <w:right w:val="none" w:sz="0" w:space="0" w:color="auto"/>
          </w:divBdr>
        </w:div>
        <w:div w:id="451633423">
          <w:marLeft w:val="480"/>
          <w:marRight w:val="0"/>
          <w:marTop w:val="0"/>
          <w:marBottom w:val="0"/>
          <w:divBdr>
            <w:top w:val="none" w:sz="0" w:space="0" w:color="auto"/>
            <w:left w:val="none" w:sz="0" w:space="0" w:color="auto"/>
            <w:bottom w:val="none" w:sz="0" w:space="0" w:color="auto"/>
            <w:right w:val="none" w:sz="0" w:space="0" w:color="auto"/>
          </w:divBdr>
        </w:div>
        <w:div w:id="457913347">
          <w:marLeft w:val="480"/>
          <w:marRight w:val="0"/>
          <w:marTop w:val="0"/>
          <w:marBottom w:val="0"/>
          <w:divBdr>
            <w:top w:val="none" w:sz="0" w:space="0" w:color="auto"/>
            <w:left w:val="none" w:sz="0" w:space="0" w:color="auto"/>
            <w:bottom w:val="none" w:sz="0" w:space="0" w:color="auto"/>
            <w:right w:val="none" w:sz="0" w:space="0" w:color="auto"/>
          </w:divBdr>
        </w:div>
        <w:div w:id="462357402">
          <w:marLeft w:val="480"/>
          <w:marRight w:val="0"/>
          <w:marTop w:val="0"/>
          <w:marBottom w:val="0"/>
          <w:divBdr>
            <w:top w:val="none" w:sz="0" w:space="0" w:color="auto"/>
            <w:left w:val="none" w:sz="0" w:space="0" w:color="auto"/>
            <w:bottom w:val="none" w:sz="0" w:space="0" w:color="auto"/>
            <w:right w:val="none" w:sz="0" w:space="0" w:color="auto"/>
          </w:divBdr>
        </w:div>
        <w:div w:id="471824822">
          <w:marLeft w:val="480"/>
          <w:marRight w:val="0"/>
          <w:marTop w:val="0"/>
          <w:marBottom w:val="0"/>
          <w:divBdr>
            <w:top w:val="none" w:sz="0" w:space="0" w:color="auto"/>
            <w:left w:val="none" w:sz="0" w:space="0" w:color="auto"/>
            <w:bottom w:val="none" w:sz="0" w:space="0" w:color="auto"/>
            <w:right w:val="none" w:sz="0" w:space="0" w:color="auto"/>
          </w:divBdr>
        </w:div>
        <w:div w:id="479343703">
          <w:marLeft w:val="480"/>
          <w:marRight w:val="0"/>
          <w:marTop w:val="0"/>
          <w:marBottom w:val="0"/>
          <w:divBdr>
            <w:top w:val="none" w:sz="0" w:space="0" w:color="auto"/>
            <w:left w:val="none" w:sz="0" w:space="0" w:color="auto"/>
            <w:bottom w:val="none" w:sz="0" w:space="0" w:color="auto"/>
            <w:right w:val="none" w:sz="0" w:space="0" w:color="auto"/>
          </w:divBdr>
        </w:div>
        <w:div w:id="483663568">
          <w:marLeft w:val="480"/>
          <w:marRight w:val="0"/>
          <w:marTop w:val="0"/>
          <w:marBottom w:val="0"/>
          <w:divBdr>
            <w:top w:val="none" w:sz="0" w:space="0" w:color="auto"/>
            <w:left w:val="none" w:sz="0" w:space="0" w:color="auto"/>
            <w:bottom w:val="none" w:sz="0" w:space="0" w:color="auto"/>
            <w:right w:val="none" w:sz="0" w:space="0" w:color="auto"/>
          </w:divBdr>
        </w:div>
        <w:div w:id="488133322">
          <w:marLeft w:val="480"/>
          <w:marRight w:val="0"/>
          <w:marTop w:val="0"/>
          <w:marBottom w:val="0"/>
          <w:divBdr>
            <w:top w:val="none" w:sz="0" w:space="0" w:color="auto"/>
            <w:left w:val="none" w:sz="0" w:space="0" w:color="auto"/>
            <w:bottom w:val="none" w:sz="0" w:space="0" w:color="auto"/>
            <w:right w:val="none" w:sz="0" w:space="0" w:color="auto"/>
          </w:divBdr>
        </w:div>
        <w:div w:id="495153187">
          <w:marLeft w:val="480"/>
          <w:marRight w:val="0"/>
          <w:marTop w:val="0"/>
          <w:marBottom w:val="0"/>
          <w:divBdr>
            <w:top w:val="none" w:sz="0" w:space="0" w:color="auto"/>
            <w:left w:val="none" w:sz="0" w:space="0" w:color="auto"/>
            <w:bottom w:val="none" w:sz="0" w:space="0" w:color="auto"/>
            <w:right w:val="none" w:sz="0" w:space="0" w:color="auto"/>
          </w:divBdr>
        </w:div>
        <w:div w:id="495801557">
          <w:marLeft w:val="480"/>
          <w:marRight w:val="0"/>
          <w:marTop w:val="0"/>
          <w:marBottom w:val="0"/>
          <w:divBdr>
            <w:top w:val="none" w:sz="0" w:space="0" w:color="auto"/>
            <w:left w:val="none" w:sz="0" w:space="0" w:color="auto"/>
            <w:bottom w:val="none" w:sz="0" w:space="0" w:color="auto"/>
            <w:right w:val="none" w:sz="0" w:space="0" w:color="auto"/>
          </w:divBdr>
        </w:div>
        <w:div w:id="503859041">
          <w:marLeft w:val="480"/>
          <w:marRight w:val="0"/>
          <w:marTop w:val="0"/>
          <w:marBottom w:val="0"/>
          <w:divBdr>
            <w:top w:val="none" w:sz="0" w:space="0" w:color="auto"/>
            <w:left w:val="none" w:sz="0" w:space="0" w:color="auto"/>
            <w:bottom w:val="none" w:sz="0" w:space="0" w:color="auto"/>
            <w:right w:val="none" w:sz="0" w:space="0" w:color="auto"/>
          </w:divBdr>
        </w:div>
        <w:div w:id="505173283">
          <w:marLeft w:val="480"/>
          <w:marRight w:val="0"/>
          <w:marTop w:val="0"/>
          <w:marBottom w:val="0"/>
          <w:divBdr>
            <w:top w:val="none" w:sz="0" w:space="0" w:color="auto"/>
            <w:left w:val="none" w:sz="0" w:space="0" w:color="auto"/>
            <w:bottom w:val="none" w:sz="0" w:space="0" w:color="auto"/>
            <w:right w:val="none" w:sz="0" w:space="0" w:color="auto"/>
          </w:divBdr>
        </w:div>
        <w:div w:id="547841130">
          <w:marLeft w:val="480"/>
          <w:marRight w:val="0"/>
          <w:marTop w:val="0"/>
          <w:marBottom w:val="0"/>
          <w:divBdr>
            <w:top w:val="none" w:sz="0" w:space="0" w:color="auto"/>
            <w:left w:val="none" w:sz="0" w:space="0" w:color="auto"/>
            <w:bottom w:val="none" w:sz="0" w:space="0" w:color="auto"/>
            <w:right w:val="none" w:sz="0" w:space="0" w:color="auto"/>
          </w:divBdr>
        </w:div>
        <w:div w:id="551426848">
          <w:marLeft w:val="480"/>
          <w:marRight w:val="0"/>
          <w:marTop w:val="0"/>
          <w:marBottom w:val="0"/>
          <w:divBdr>
            <w:top w:val="none" w:sz="0" w:space="0" w:color="auto"/>
            <w:left w:val="none" w:sz="0" w:space="0" w:color="auto"/>
            <w:bottom w:val="none" w:sz="0" w:space="0" w:color="auto"/>
            <w:right w:val="none" w:sz="0" w:space="0" w:color="auto"/>
          </w:divBdr>
        </w:div>
        <w:div w:id="553351680">
          <w:marLeft w:val="480"/>
          <w:marRight w:val="0"/>
          <w:marTop w:val="0"/>
          <w:marBottom w:val="0"/>
          <w:divBdr>
            <w:top w:val="none" w:sz="0" w:space="0" w:color="auto"/>
            <w:left w:val="none" w:sz="0" w:space="0" w:color="auto"/>
            <w:bottom w:val="none" w:sz="0" w:space="0" w:color="auto"/>
            <w:right w:val="none" w:sz="0" w:space="0" w:color="auto"/>
          </w:divBdr>
        </w:div>
        <w:div w:id="553465280">
          <w:marLeft w:val="480"/>
          <w:marRight w:val="0"/>
          <w:marTop w:val="0"/>
          <w:marBottom w:val="0"/>
          <w:divBdr>
            <w:top w:val="none" w:sz="0" w:space="0" w:color="auto"/>
            <w:left w:val="none" w:sz="0" w:space="0" w:color="auto"/>
            <w:bottom w:val="none" w:sz="0" w:space="0" w:color="auto"/>
            <w:right w:val="none" w:sz="0" w:space="0" w:color="auto"/>
          </w:divBdr>
        </w:div>
        <w:div w:id="554857624">
          <w:marLeft w:val="480"/>
          <w:marRight w:val="0"/>
          <w:marTop w:val="0"/>
          <w:marBottom w:val="0"/>
          <w:divBdr>
            <w:top w:val="none" w:sz="0" w:space="0" w:color="auto"/>
            <w:left w:val="none" w:sz="0" w:space="0" w:color="auto"/>
            <w:bottom w:val="none" w:sz="0" w:space="0" w:color="auto"/>
            <w:right w:val="none" w:sz="0" w:space="0" w:color="auto"/>
          </w:divBdr>
        </w:div>
        <w:div w:id="560362130">
          <w:marLeft w:val="480"/>
          <w:marRight w:val="0"/>
          <w:marTop w:val="0"/>
          <w:marBottom w:val="0"/>
          <w:divBdr>
            <w:top w:val="none" w:sz="0" w:space="0" w:color="auto"/>
            <w:left w:val="none" w:sz="0" w:space="0" w:color="auto"/>
            <w:bottom w:val="none" w:sz="0" w:space="0" w:color="auto"/>
            <w:right w:val="none" w:sz="0" w:space="0" w:color="auto"/>
          </w:divBdr>
        </w:div>
        <w:div w:id="573323533">
          <w:marLeft w:val="480"/>
          <w:marRight w:val="0"/>
          <w:marTop w:val="0"/>
          <w:marBottom w:val="0"/>
          <w:divBdr>
            <w:top w:val="none" w:sz="0" w:space="0" w:color="auto"/>
            <w:left w:val="none" w:sz="0" w:space="0" w:color="auto"/>
            <w:bottom w:val="none" w:sz="0" w:space="0" w:color="auto"/>
            <w:right w:val="none" w:sz="0" w:space="0" w:color="auto"/>
          </w:divBdr>
        </w:div>
        <w:div w:id="578640392">
          <w:marLeft w:val="480"/>
          <w:marRight w:val="0"/>
          <w:marTop w:val="0"/>
          <w:marBottom w:val="0"/>
          <w:divBdr>
            <w:top w:val="none" w:sz="0" w:space="0" w:color="auto"/>
            <w:left w:val="none" w:sz="0" w:space="0" w:color="auto"/>
            <w:bottom w:val="none" w:sz="0" w:space="0" w:color="auto"/>
            <w:right w:val="none" w:sz="0" w:space="0" w:color="auto"/>
          </w:divBdr>
        </w:div>
        <w:div w:id="582111237">
          <w:marLeft w:val="480"/>
          <w:marRight w:val="0"/>
          <w:marTop w:val="0"/>
          <w:marBottom w:val="0"/>
          <w:divBdr>
            <w:top w:val="none" w:sz="0" w:space="0" w:color="auto"/>
            <w:left w:val="none" w:sz="0" w:space="0" w:color="auto"/>
            <w:bottom w:val="none" w:sz="0" w:space="0" w:color="auto"/>
            <w:right w:val="none" w:sz="0" w:space="0" w:color="auto"/>
          </w:divBdr>
        </w:div>
        <w:div w:id="585459568">
          <w:marLeft w:val="480"/>
          <w:marRight w:val="0"/>
          <w:marTop w:val="0"/>
          <w:marBottom w:val="0"/>
          <w:divBdr>
            <w:top w:val="none" w:sz="0" w:space="0" w:color="auto"/>
            <w:left w:val="none" w:sz="0" w:space="0" w:color="auto"/>
            <w:bottom w:val="none" w:sz="0" w:space="0" w:color="auto"/>
            <w:right w:val="none" w:sz="0" w:space="0" w:color="auto"/>
          </w:divBdr>
        </w:div>
        <w:div w:id="593248996">
          <w:marLeft w:val="480"/>
          <w:marRight w:val="0"/>
          <w:marTop w:val="0"/>
          <w:marBottom w:val="0"/>
          <w:divBdr>
            <w:top w:val="none" w:sz="0" w:space="0" w:color="auto"/>
            <w:left w:val="none" w:sz="0" w:space="0" w:color="auto"/>
            <w:bottom w:val="none" w:sz="0" w:space="0" w:color="auto"/>
            <w:right w:val="none" w:sz="0" w:space="0" w:color="auto"/>
          </w:divBdr>
        </w:div>
        <w:div w:id="605964060">
          <w:marLeft w:val="480"/>
          <w:marRight w:val="0"/>
          <w:marTop w:val="0"/>
          <w:marBottom w:val="0"/>
          <w:divBdr>
            <w:top w:val="none" w:sz="0" w:space="0" w:color="auto"/>
            <w:left w:val="none" w:sz="0" w:space="0" w:color="auto"/>
            <w:bottom w:val="none" w:sz="0" w:space="0" w:color="auto"/>
            <w:right w:val="none" w:sz="0" w:space="0" w:color="auto"/>
          </w:divBdr>
        </w:div>
        <w:div w:id="615526486">
          <w:marLeft w:val="480"/>
          <w:marRight w:val="0"/>
          <w:marTop w:val="0"/>
          <w:marBottom w:val="0"/>
          <w:divBdr>
            <w:top w:val="none" w:sz="0" w:space="0" w:color="auto"/>
            <w:left w:val="none" w:sz="0" w:space="0" w:color="auto"/>
            <w:bottom w:val="none" w:sz="0" w:space="0" w:color="auto"/>
            <w:right w:val="none" w:sz="0" w:space="0" w:color="auto"/>
          </w:divBdr>
        </w:div>
        <w:div w:id="623463691">
          <w:marLeft w:val="480"/>
          <w:marRight w:val="0"/>
          <w:marTop w:val="0"/>
          <w:marBottom w:val="0"/>
          <w:divBdr>
            <w:top w:val="none" w:sz="0" w:space="0" w:color="auto"/>
            <w:left w:val="none" w:sz="0" w:space="0" w:color="auto"/>
            <w:bottom w:val="none" w:sz="0" w:space="0" w:color="auto"/>
            <w:right w:val="none" w:sz="0" w:space="0" w:color="auto"/>
          </w:divBdr>
        </w:div>
        <w:div w:id="624579634">
          <w:marLeft w:val="480"/>
          <w:marRight w:val="0"/>
          <w:marTop w:val="0"/>
          <w:marBottom w:val="0"/>
          <w:divBdr>
            <w:top w:val="none" w:sz="0" w:space="0" w:color="auto"/>
            <w:left w:val="none" w:sz="0" w:space="0" w:color="auto"/>
            <w:bottom w:val="none" w:sz="0" w:space="0" w:color="auto"/>
            <w:right w:val="none" w:sz="0" w:space="0" w:color="auto"/>
          </w:divBdr>
        </w:div>
        <w:div w:id="632954015">
          <w:marLeft w:val="480"/>
          <w:marRight w:val="0"/>
          <w:marTop w:val="0"/>
          <w:marBottom w:val="0"/>
          <w:divBdr>
            <w:top w:val="none" w:sz="0" w:space="0" w:color="auto"/>
            <w:left w:val="none" w:sz="0" w:space="0" w:color="auto"/>
            <w:bottom w:val="none" w:sz="0" w:space="0" w:color="auto"/>
            <w:right w:val="none" w:sz="0" w:space="0" w:color="auto"/>
          </w:divBdr>
        </w:div>
        <w:div w:id="635836516">
          <w:marLeft w:val="480"/>
          <w:marRight w:val="0"/>
          <w:marTop w:val="0"/>
          <w:marBottom w:val="0"/>
          <w:divBdr>
            <w:top w:val="none" w:sz="0" w:space="0" w:color="auto"/>
            <w:left w:val="none" w:sz="0" w:space="0" w:color="auto"/>
            <w:bottom w:val="none" w:sz="0" w:space="0" w:color="auto"/>
            <w:right w:val="none" w:sz="0" w:space="0" w:color="auto"/>
          </w:divBdr>
        </w:div>
        <w:div w:id="637691031">
          <w:marLeft w:val="480"/>
          <w:marRight w:val="0"/>
          <w:marTop w:val="0"/>
          <w:marBottom w:val="0"/>
          <w:divBdr>
            <w:top w:val="none" w:sz="0" w:space="0" w:color="auto"/>
            <w:left w:val="none" w:sz="0" w:space="0" w:color="auto"/>
            <w:bottom w:val="none" w:sz="0" w:space="0" w:color="auto"/>
            <w:right w:val="none" w:sz="0" w:space="0" w:color="auto"/>
          </w:divBdr>
        </w:div>
        <w:div w:id="641740111">
          <w:marLeft w:val="480"/>
          <w:marRight w:val="0"/>
          <w:marTop w:val="0"/>
          <w:marBottom w:val="0"/>
          <w:divBdr>
            <w:top w:val="none" w:sz="0" w:space="0" w:color="auto"/>
            <w:left w:val="none" w:sz="0" w:space="0" w:color="auto"/>
            <w:bottom w:val="none" w:sz="0" w:space="0" w:color="auto"/>
            <w:right w:val="none" w:sz="0" w:space="0" w:color="auto"/>
          </w:divBdr>
        </w:div>
        <w:div w:id="647590297">
          <w:marLeft w:val="480"/>
          <w:marRight w:val="0"/>
          <w:marTop w:val="0"/>
          <w:marBottom w:val="0"/>
          <w:divBdr>
            <w:top w:val="none" w:sz="0" w:space="0" w:color="auto"/>
            <w:left w:val="none" w:sz="0" w:space="0" w:color="auto"/>
            <w:bottom w:val="none" w:sz="0" w:space="0" w:color="auto"/>
            <w:right w:val="none" w:sz="0" w:space="0" w:color="auto"/>
          </w:divBdr>
        </w:div>
        <w:div w:id="650132971">
          <w:marLeft w:val="480"/>
          <w:marRight w:val="0"/>
          <w:marTop w:val="0"/>
          <w:marBottom w:val="0"/>
          <w:divBdr>
            <w:top w:val="none" w:sz="0" w:space="0" w:color="auto"/>
            <w:left w:val="none" w:sz="0" w:space="0" w:color="auto"/>
            <w:bottom w:val="none" w:sz="0" w:space="0" w:color="auto"/>
            <w:right w:val="none" w:sz="0" w:space="0" w:color="auto"/>
          </w:divBdr>
        </w:div>
        <w:div w:id="667902962">
          <w:marLeft w:val="480"/>
          <w:marRight w:val="0"/>
          <w:marTop w:val="0"/>
          <w:marBottom w:val="0"/>
          <w:divBdr>
            <w:top w:val="none" w:sz="0" w:space="0" w:color="auto"/>
            <w:left w:val="none" w:sz="0" w:space="0" w:color="auto"/>
            <w:bottom w:val="none" w:sz="0" w:space="0" w:color="auto"/>
            <w:right w:val="none" w:sz="0" w:space="0" w:color="auto"/>
          </w:divBdr>
        </w:div>
        <w:div w:id="683172673">
          <w:marLeft w:val="480"/>
          <w:marRight w:val="0"/>
          <w:marTop w:val="0"/>
          <w:marBottom w:val="0"/>
          <w:divBdr>
            <w:top w:val="none" w:sz="0" w:space="0" w:color="auto"/>
            <w:left w:val="none" w:sz="0" w:space="0" w:color="auto"/>
            <w:bottom w:val="none" w:sz="0" w:space="0" w:color="auto"/>
            <w:right w:val="none" w:sz="0" w:space="0" w:color="auto"/>
          </w:divBdr>
        </w:div>
        <w:div w:id="684400656">
          <w:marLeft w:val="480"/>
          <w:marRight w:val="0"/>
          <w:marTop w:val="0"/>
          <w:marBottom w:val="0"/>
          <w:divBdr>
            <w:top w:val="none" w:sz="0" w:space="0" w:color="auto"/>
            <w:left w:val="none" w:sz="0" w:space="0" w:color="auto"/>
            <w:bottom w:val="none" w:sz="0" w:space="0" w:color="auto"/>
            <w:right w:val="none" w:sz="0" w:space="0" w:color="auto"/>
          </w:divBdr>
        </w:div>
        <w:div w:id="687608360">
          <w:marLeft w:val="480"/>
          <w:marRight w:val="0"/>
          <w:marTop w:val="0"/>
          <w:marBottom w:val="0"/>
          <w:divBdr>
            <w:top w:val="none" w:sz="0" w:space="0" w:color="auto"/>
            <w:left w:val="none" w:sz="0" w:space="0" w:color="auto"/>
            <w:bottom w:val="none" w:sz="0" w:space="0" w:color="auto"/>
            <w:right w:val="none" w:sz="0" w:space="0" w:color="auto"/>
          </w:divBdr>
        </w:div>
        <w:div w:id="695739498">
          <w:marLeft w:val="480"/>
          <w:marRight w:val="0"/>
          <w:marTop w:val="0"/>
          <w:marBottom w:val="0"/>
          <w:divBdr>
            <w:top w:val="none" w:sz="0" w:space="0" w:color="auto"/>
            <w:left w:val="none" w:sz="0" w:space="0" w:color="auto"/>
            <w:bottom w:val="none" w:sz="0" w:space="0" w:color="auto"/>
            <w:right w:val="none" w:sz="0" w:space="0" w:color="auto"/>
          </w:divBdr>
        </w:div>
        <w:div w:id="705057529">
          <w:marLeft w:val="480"/>
          <w:marRight w:val="0"/>
          <w:marTop w:val="0"/>
          <w:marBottom w:val="0"/>
          <w:divBdr>
            <w:top w:val="none" w:sz="0" w:space="0" w:color="auto"/>
            <w:left w:val="none" w:sz="0" w:space="0" w:color="auto"/>
            <w:bottom w:val="none" w:sz="0" w:space="0" w:color="auto"/>
            <w:right w:val="none" w:sz="0" w:space="0" w:color="auto"/>
          </w:divBdr>
        </w:div>
        <w:div w:id="711462125">
          <w:marLeft w:val="480"/>
          <w:marRight w:val="0"/>
          <w:marTop w:val="0"/>
          <w:marBottom w:val="0"/>
          <w:divBdr>
            <w:top w:val="none" w:sz="0" w:space="0" w:color="auto"/>
            <w:left w:val="none" w:sz="0" w:space="0" w:color="auto"/>
            <w:bottom w:val="none" w:sz="0" w:space="0" w:color="auto"/>
            <w:right w:val="none" w:sz="0" w:space="0" w:color="auto"/>
          </w:divBdr>
        </w:div>
        <w:div w:id="712272387">
          <w:marLeft w:val="480"/>
          <w:marRight w:val="0"/>
          <w:marTop w:val="0"/>
          <w:marBottom w:val="0"/>
          <w:divBdr>
            <w:top w:val="none" w:sz="0" w:space="0" w:color="auto"/>
            <w:left w:val="none" w:sz="0" w:space="0" w:color="auto"/>
            <w:bottom w:val="none" w:sz="0" w:space="0" w:color="auto"/>
            <w:right w:val="none" w:sz="0" w:space="0" w:color="auto"/>
          </w:divBdr>
        </w:div>
        <w:div w:id="714963736">
          <w:marLeft w:val="480"/>
          <w:marRight w:val="0"/>
          <w:marTop w:val="0"/>
          <w:marBottom w:val="0"/>
          <w:divBdr>
            <w:top w:val="none" w:sz="0" w:space="0" w:color="auto"/>
            <w:left w:val="none" w:sz="0" w:space="0" w:color="auto"/>
            <w:bottom w:val="none" w:sz="0" w:space="0" w:color="auto"/>
            <w:right w:val="none" w:sz="0" w:space="0" w:color="auto"/>
          </w:divBdr>
        </w:div>
        <w:div w:id="716319722">
          <w:marLeft w:val="480"/>
          <w:marRight w:val="0"/>
          <w:marTop w:val="0"/>
          <w:marBottom w:val="0"/>
          <w:divBdr>
            <w:top w:val="none" w:sz="0" w:space="0" w:color="auto"/>
            <w:left w:val="none" w:sz="0" w:space="0" w:color="auto"/>
            <w:bottom w:val="none" w:sz="0" w:space="0" w:color="auto"/>
            <w:right w:val="none" w:sz="0" w:space="0" w:color="auto"/>
          </w:divBdr>
        </w:div>
        <w:div w:id="735978394">
          <w:marLeft w:val="480"/>
          <w:marRight w:val="0"/>
          <w:marTop w:val="0"/>
          <w:marBottom w:val="0"/>
          <w:divBdr>
            <w:top w:val="none" w:sz="0" w:space="0" w:color="auto"/>
            <w:left w:val="none" w:sz="0" w:space="0" w:color="auto"/>
            <w:bottom w:val="none" w:sz="0" w:space="0" w:color="auto"/>
            <w:right w:val="none" w:sz="0" w:space="0" w:color="auto"/>
          </w:divBdr>
        </w:div>
        <w:div w:id="737481934">
          <w:marLeft w:val="480"/>
          <w:marRight w:val="0"/>
          <w:marTop w:val="0"/>
          <w:marBottom w:val="0"/>
          <w:divBdr>
            <w:top w:val="none" w:sz="0" w:space="0" w:color="auto"/>
            <w:left w:val="none" w:sz="0" w:space="0" w:color="auto"/>
            <w:bottom w:val="none" w:sz="0" w:space="0" w:color="auto"/>
            <w:right w:val="none" w:sz="0" w:space="0" w:color="auto"/>
          </w:divBdr>
        </w:div>
        <w:div w:id="739254964">
          <w:marLeft w:val="480"/>
          <w:marRight w:val="0"/>
          <w:marTop w:val="0"/>
          <w:marBottom w:val="0"/>
          <w:divBdr>
            <w:top w:val="none" w:sz="0" w:space="0" w:color="auto"/>
            <w:left w:val="none" w:sz="0" w:space="0" w:color="auto"/>
            <w:bottom w:val="none" w:sz="0" w:space="0" w:color="auto"/>
            <w:right w:val="none" w:sz="0" w:space="0" w:color="auto"/>
          </w:divBdr>
        </w:div>
        <w:div w:id="741606255">
          <w:marLeft w:val="480"/>
          <w:marRight w:val="0"/>
          <w:marTop w:val="0"/>
          <w:marBottom w:val="0"/>
          <w:divBdr>
            <w:top w:val="none" w:sz="0" w:space="0" w:color="auto"/>
            <w:left w:val="none" w:sz="0" w:space="0" w:color="auto"/>
            <w:bottom w:val="none" w:sz="0" w:space="0" w:color="auto"/>
            <w:right w:val="none" w:sz="0" w:space="0" w:color="auto"/>
          </w:divBdr>
        </w:div>
        <w:div w:id="744567674">
          <w:marLeft w:val="480"/>
          <w:marRight w:val="0"/>
          <w:marTop w:val="0"/>
          <w:marBottom w:val="0"/>
          <w:divBdr>
            <w:top w:val="none" w:sz="0" w:space="0" w:color="auto"/>
            <w:left w:val="none" w:sz="0" w:space="0" w:color="auto"/>
            <w:bottom w:val="none" w:sz="0" w:space="0" w:color="auto"/>
            <w:right w:val="none" w:sz="0" w:space="0" w:color="auto"/>
          </w:divBdr>
        </w:div>
        <w:div w:id="749931871">
          <w:marLeft w:val="480"/>
          <w:marRight w:val="0"/>
          <w:marTop w:val="0"/>
          <w:marBottom w:val="0"/>
          <w:divBdr>
            <w:top w:val="none" w:sz="0" w:space="0" w:color="auto"/>
            <w:left w:val="none" w:sz="0" w:space="0" w:color="auto"/>
            <w:bottom w:val="none" w:sz="0" w:space="0" w:color="auto"/>
            <w:right w:val="none" w:sz="0" w:space="0" w:color="auto"/>
          </w:divBdr>
        </w:div>
        <w:div w:id="750392887">
          <w:marLeft w:val="480"/>
          <w:marRight w:val="0"/>
          <w:marTop w:val="0"/>
          <w:marBottom w:val="0"/>
          <w:divBdr>
            <w:top w:val="none" w:sz="0" w:space="0" w:color="auto"/>
            <w:left w:val="none" w:sz="0" w:space="0" w:color="auto"/>
            <w:bottom w:val="none" w:sz="0" w:space="0" w:color="auto"/>
            <w:right w:val="none" w:sz="0" w:space="0" w:color="auto"/>
          </w:divBdr>
        </w:div>
        <w:div w:id="764155867">
          <w:marLeft w:val="480"/>
          <w:marRight w:val="0"/>
          <w:marTop w:val="0"/>
          <w:marBottom w:val="0"/>
          <w:divBdr>
            <w:top w:val="none" w:sz="0" w:space="0" w:color="auto"/>
            <w:left w:val="none" w:sz="0" w:space="0" w:color="auto"/>
            <w:bottom w:val="none" w:sz="0" w:space="0" w:color="auto"/>
            <w:right w:val="none" w:sz="0" w:space="0" w:color="auto"/>
          </w:divBdr>
        </w:div>
        <w:div w:id="768501466">
          <w:marLeft w:val="480"/>
          <w:marRight w:val="0"/>
          <w:marTop w:val="0"/>
          <w:marBottom w:val="0"/>
          <w:divBdr>
            <w:top w:val="none" w:sz="0" w:space="0" w:color="auto"/>
            <w:left w:val="none" w:sz="0" w:space="0" w:color="auto"/>
            <w:bottom w:val="none" w:sz="0" w:space="0" w:color="auto"/>
            <w:right w:val="none" w:sz="0" w:space="0" w:color="auto"/>
          </w:divBdr>
        </w:div>
        <w:div w:id="781919969">
          <w:marLeft w:val="480"/>
          <w:marRight w:val="0"/>
          <w:marTop w:val="0"/>
          <w:marBottom w:val="0"/>
          <w:divBdr>
            <w:top w:val="none" w:sz="0" w:space="0" w:color="auto"/>
            <w:left w:val="none" w:sz="0" w:space="0" w:color="auto"/>
            <w:bottom w:val="none" w:sz="0" w:space="0" w:color="auto"/>
            <w:right w:val="none" w:sz="0" w:space="0" w:color="auto"/>
          </w:divBdr>
        </w:div>
        <w:div w:id="786237375">
          <w:marLeft w:val="480"/>
          <w:marRight w:val="0"/>
          <w:marTop w:val="0"/>
          <w:marBottom w:val="0"/>
          <w:divBdr>
            <w:top w:val="none" w:sz="0" w:space="0" w:color="auto"/>
            <w:left w:val="none" w:sz="0" w:space="0" w:color="auto"/>
            <w:bottom w:val="none" w:sz="0" w:space="0" w:color="auto"/>
            <w:right w:val="none" w:sz="0" w:space="0" w:color="auto"/>
          </w:divBdr>
        </w:div>
        <w:div w:id="788549393">
          <w:marLeft w:val="480"/>
          <w:marRight w:val="0"/>
          <w:marTop w:val="0"/>
          <w:marBottom w:val="0"/>
          <w:divBdr>
            <w:top w:val="none" w:sz="0" w:space="0" w:color="auto"/>
            <w:left w:val="none" w:sz="0" w:space="0" w:color="auto"/>
            <w:bottom w:val="none" w:sz="0" w:space="0" w:color="auto"/>
            <w:right w:val="none" w:sz="0" w:space="0" w:color="auto"/>
          </w:divBdr>
        </w:div>
        <w:div w:id="789594373">
          <w:marLeft w:val="480"/>
          <w:marRight w:val="0"/>
          <w:marTop w:val="0"/>
          <w:marBottom w:val="0"/>
          <w:divBdr>
            <w:top w:val="none" w:sz="0" w:space="0" w:color="auto"/>
            <w:left w:val="none" w:sz="0" w:space="0" w:color="auto"/>
            <w:bottom w:val="none" w:sz="0" w:space="0" w:color="auto"/>
            <w:right w:val="none" w:sz="0" w:space="0" w:color="auto"/>
          </w:divBdr>
        </w:div>
        <w:div w:id="828398487">
          <w:marLeft w:val="480"/>
          <w:marRight w:val="0"/>
          <w:marTop w:val="0"/>
          <w:marBottom w:val="0"/>
          <w:divBdr>
            <w:top w:val="none" w:sz="0" w:space="0" w:color="auto"/>
            <w:left w:val="none" w:sz="0" w:space="0" w:color="auto"/>
            <w:bottom w:val="none" w:sz="0" w:space="0" w:color="auto"/>
            <w:right w:val="none" w:sz="0" w:space="0" w:color="auto"/>
          </w:divBdr>
        </w:div>
        <w:div w:id="833761733">
          <w:marLeft w:val="480"/>
          <w:marRight w:val="0"/>
          <w:marTop w:val="0"/>
          <w:marBottom w:val="0"/>
          <w:divBdr>
            <w:top w:val="none" w:sz="0" w:space="0" w:color="auto"/>
            <w:left w:val="none" w:sz="0" w:space="0" w:color="auto"/>
            <w:bottom w:val="none" w:sz="0" w:space="0" w:color="auto"/>
            <w:right w:val="none" w:sz="0" w:space="0" w:color="auto"/>
          </w:divBdr>
        </w:div>
        <w:div w:id="847674332">
          <w:marLeft w:val="480"/>
          <w:marRight w:val="0"/>
          <w:marTop w:val="0"/>
          <w:marBottom w:val="0"/>
          <w:divBdr>
            <w:top w:val="none" w:sz="0" w:space="0" w:color="auto"/>
            <w:left w:val="none" w:sz="0" w:space="0" w:color="auto"/>
            <w:bottom w:val="none" w:sz="0" w:space="0" w:color="auto"/>
            <w:right w:val="none" w:sz="0" w:space="0" w:color="auto"/>
          </w:divBdr>
        </w:div>
        <w:div w:id="848715359">
          <w:marLeft w:val="480"/>
          <w:marRight w:val="0"/>
          <w:marTop w:val="0"/>
          <w:marBottom w:val="0"/>
          <w:divBdr>
            <w:top w:val="none" w:sz="0" w:space="0" w:color="auto"/>
            <w:left w:val="none" w:sz="0" w:space="0" w:color="auto"/>
            <w:bottom w:val="none" w:sz="0" w:space="0" w:color="auto"/>
            <w:right w:val="none" w:sz="0" w:space="0" w:color="auto"/>
          </w:divBdr>
        </w:div>
        <w:div w:id="850992137">
          <w:marLeft w:val="480"/>
          <w:marRight w:val="0"/>
          <w:marTop w:val="0"/>
          <w:marBottom w:val="0"/>
          <w:divBdr>
            <w:top w:val="none" w:sz="0" w:space="0" w:color="auto"/>
            <w:left w:val="none" w:sz="0" w:space="0" w:color="auto"/>
            <w:bottom w:val="none" w:sz="0" w:space="0" w:color="auto"/>
            <w:right w:val="none" w:sz="0" w:space="0" w:color="auto"/>
          </w:divBdr>
        </w:div>
        <w:div w:id="854927704">
          <w:marLeft w:val="480"/>
          <w:marRight w:val="0"/>
          <w:marTop w:val="0"/>
          <w:marBottom w:val="0"/>
          <w:divBdr>
            <w:top w:val="none" w:sz="0" w:space="0" w:color="auto"/>
            <w:left w:val="none" w:sz="0" w:space="0" w:color="auto"/>
            <w:bottom w:val="none" w:sz="0" w:space="0" w:color="auto"/>
            <w:right w:val="none" w:sz="0" w:space="0" w:color="auto"/>
          </w:divBdr>
        </w:div>
        <w:div w:id="857885294">
          <w:marLeft w:val="480"/>
          <w:marRight w:val="0"/>
          <w:marTop w:val="0"/>
          <w:marBottom w:val="0"/>
          <w:divBdr>
            <w:top w:val="none" w:sz="0" w:space="0" w:color="auto"/>
            <w:left w:val="none" w:sz="0" w:space="0" w:color="auto"/>
            <w:bottom w:val="none" w:sz="0" w:space="0" w:color="auto"/>
            <w:right w:val="none" w:sz="0" w:space="0" w:color="auto"/>
          </w:divBdr>
        </w:div>
        <w:div w:id="859393361">
          <w:marLeft w:val="480"/>
          <w:marRight w:val="0"/>
          <w:marTop w:val="0"/>
          <w:marBottom w:val="0"/>
          <w:divBdr>
            <w:top w:val="none" w:sz="0" w:space="0" w:color="auto"/>
            <w:left w:val="none" w:sz="0" w:space="0" w:color="auto"/>
            <w:bottom w:val="none" w:sz="0" w:space="0" w:color="auto"/>
            <w:right w:val="none" w:sz="0" w:space="0" w:color="auto"/>
          </w:divBdr>
        </w:div>
        <w:div w:id="860701930">
          <w:marLeft w:val="480"/>
          <w:marRight w:val="0"/>
          <w:marTop w:val="0"/>
          <w:marBottom w:val="0"/>
          <w:divBdr>
            <w:top w:val="none" w:sz="0" w:space="0" w:color="auto"/>
            <w:left w:val="none" w:sz="0" w:space="0" w:color="auto"/>
            <w:bottom w:val="none" w:sz="0" w:space="0" w:color="auto"/>
            <w:right w:val="none" w:sz="0" w:space="0" w:color="auto"/>
          </w:divBdr>
        </w:div>
        <w:div w:id="869608406">
          <w:marLeft w:val="480"/>
          <w:marRight w:val="0"/>
          <w:marTop w:val="0"/>
          <w:marBottom w:val="0"/>
          <w:divBdr>
            <w:top w:val="none" w:sz="0" w:space="0" w:color="auto"/>
            <w:left w:val="none" w:sz="0" w:space="0" w:color="auto"/>
            <w:bottom w:val="none" w:sz="0" w:space="0" w:color="auto"/>
            <w:right w:val="none" w:sz="0" w:space="0" w:color="auto"/>
          </w:divBdr>
        </w:div>
        <w:div w:id="883179663">
          <w:marLeft w:val="480"/>
          <w:marRight w:val="0"/>
          <w:marTop w:val="0"/>
          <w:marBottom w:val="0"/>
          <w:divBdr>
            <w:top w:val="none" w:sz="0" w:space="0" w:color="auto"/>
            <w:left w:val="none" w:sz="0" w:space="0" w:color="auto"/>
            <w:bottom w:val="none" w:sz="0" w:space="0" w:color="auto"/>
            <w:right w:val="none" w:sz="0" w:space="0" w:color="auto"/>
          </w:divBdr>
        </w:div>
        <w:div w:id="883250327">
          <w:marLeft w:val="480"/>
          <w:marRight w:val="0"/>
          <w:marTop w:val="0"/>
          <w:marBottom w:val="0"/>
          <w:divBdr>
            <w:top w:val="none" w:sz="0" w:space="0" w:color="auto"/>
            <w:left w:val="none" w:sz="0" w:space="0" w:color="auto"/>
            <w:bottom w:val="none" w:sz="0" w:space="0" w:color="auto"/>
            <w:right w:val="none" w:sz="0" w:space="0" w:color="auto"/>
          </w:divBdr>
        </w:div>
        <w:div w:id="887228438">
          <w:marLeft w:val="480"/>
          <w:marRight w:val="0"/>
          <w:marTop w:val="0"/>
          <w:marBottom w:val="0"/>
          <w:divBdr>
            <w:top w:val="none" w:sz="0" w:space="0" w:color="auto"/>
            <w:left w:val="none" w:sz="0" w:space="0" w:color="auto"/>
            <w:bottom w:val="none" w:sz="0" w:space="0" w:color="auto"/>
            <w:right w:val="none" w:sz="0" w:space="0" w:color="auto"/>
          </w:divBdr>
        </w:div>
        <w:div w:id="889800576">
          <w:marLeft w:val="480"/>
          <w:marRight w:val="0"/>
          <w:marTop w:val="0"/>
          <w:marBottom w:val="0"/>
          <w:divBdr>
            <w:top w:val="none" w:sz="0" w:space="0" w:color="auto"/>
            <w:left w:val="none" w:sz="0" w:space="0" w:color="auto"/>
            <w:bottom w:val="none" w:sz="0" w:space="0" w:color="auto"/>
            <w:right w:val="none" w:sz="0" w:space="0" w:color="auto"/>
          </w:divBdr>
        </w:div>
        <w:div w:id="895243235">
          <w:marLeft w:val="480"/>
          <w:marRight w:val="0"/>
          <w:marTop w:val="0"/>
          <w:marBottom w:val="0"/>
          <w:divBdr>
            <w:top w:val="none" w:sz="0" w:space="0" w:color="auto"/>
            <w:left w:val="none" w:sz="0" w:space="0" w:color="auto"/>
            <w:bottom w:val="none" w:sz="0" w:space="0" w:color="auto"/>
            <w:right w:val="none" w:sz="0" w:space="0" w:color="auto"/>
          </w:divBdr>
        </w:div>
        <w:div w:id="895554323">
          <w:marLeft w:val="480"/>
          <w:marRight w:val="0"/>
          <w:marTop w:val="0"/>
          <w:marBottom w:val="0"/>
          <w:divBdr>
            <w:top w:val="none" w:sz="0" w:space="0" w:color="auto"/>
            <w:left w:val="none" w:sz="0" w:space="0" w:color="auto"/>
            <w:bottom w:val="none" w:sz="0" w:space="0" w:color="auto"/>
            <w:right w:val="none" w:sz="0" w:space="0" w:color="auto"/>
          </w:divBdr>
        </w:div>
        <w:div w:id="896014740">
          <w:marLeft w:val="480"/>
          <w:marRight w:val="0"/>
          <w:marTop w:val="0"/>
          <w:marBottom w:val="0"/>
          <w:divBdr>
            <w:top w:val="none" w:sz="0" w:space="0" w:color="auto"/>
            <w:left w:val="none" w:sz="0" w:space="0" w:color="auto"/>
            <w:bottom w:val="none" w:sz="0" w:space="0" w:color="auto"/>
            <w:right w:val="none" w:sz="0" w:space="0" w:color="auto"/>
          </w:divBdr>
        </w:div>
        <w:div w:id="900094460">
          <w:marLeft w:val="480"/>
          <w:marRight w:val="0"/>
          <w:marTop w:val="0"/>
          <w:marBottom w:val="0"/>
          <w:divBdr>
            <w:top w:val="none" w:sz="0" w:space="0" w:color="auto"/>
            <w:left w:val="none" w:sz="0" w:space="0" w:color="auto"/>
            <w:bottom w:val="none" w:sz="0" w:space="0" w:color="auto"/>
            <w:right w:val="none" w:sz="0" w:space="0" w:color="auto"/>
          </w:divBdr>
        </w:div>
        <w:div w:id="901065819">
          <w:marLeft w:val="480"/>
          <w:marRight w:val="0"/>
          <w:marTop w:val="0"/>
          <w:marBottom w:val="0"/>
          <w:divBdr>
            <w:top w:val="none" w:sz="0" w:space="0" w:color="auto"/>
            <w:left w:val="none" w:sz="0" w:space="0" w:color="auto"/>
            <w:bottom w:val="none" w:sz="0" w:space="0" w:color="auto"/>
            <w:right w:val="none" w:sz="0" w:space="0" w:color="auto"/>
          </w:divBdr>
        </w:div>
        <w:div w:id="907233234">
          <w:marLeft w:val="480"/>
          <w:marRight w:val="0"/>
          <w:marTop w:val="0"/>
          <w:marBottom w:val="0"/>
          <w:divBdr>
            <w:top w:val="none" w:sz="0" w:space="0" w:color="auto"/>
            <w:left w:val="none" w:sz="0" w:space="0" w:color="auto"/>
            <w:bottom w:val="none" w:sz="0" w:space="0" w:color="auto"/>
            <w:right w:val="none" w:sz="0" w:space="0" w:color="auto"/>
          </w:divBdr>
        </w:div>
        <w:div w:id="907961131">
          <w:marLeft w:val="480"/>
          <w:marRight w:val="0"/>
          <w:marTop w:val="0"/>
          <w:marBottom w:val="0"/>
          <w:divBdr>
            <w:top w:val="none" w:sz="0" w:space="0" w:color="auto"/>
            <w:left w:val="none" w:sz="0" w:space="0" w:color="auto"/>
            <w:bottom w:val="none" w:sz="0" w:space="0" w:color="auto"/>
            <w:right w:val="none" w:sz="0" w:space="0" w:color="auto"/>
          </w:divBdr>
        </w:div>
        <w:div w:id="909388401">
          <w:marLeft w:val="480"/>
          <w:marRight w:val="0"/>
          <w:marTop w:val="0"/>
          <w:marBottom w:val="0"/>
          <w:divBdr>
            <w:top w:val="none" w:sz="0" w:space="0" w:color="auto"/>
            <w:left w:val="none" w:sz="0" w:space="0" w:color="auto"/>
            <w:bottom w:val="none" w:sz="0" w:space="0" w:color="auto"/>
            <w:right w:val="none" w:sz="0" w:space="0" w:color="auto"/>
          </w:divBdr>
        </w:div>
        <w:div w:id="919098634">
          <w:marLeft w:val="480"/>
          <w:marRight w:val="0"/>
          <w:marTop w:val="0"/>
          <w:marBottom w:val="0"/>
          <w:divBdr>
            <w:top w:val="none" w:sz="0" w:space="0" w:color="auto"/>
            <w:left w:val="none" w:sz="0" w:space="0" w:color="auto"/>
            <w:bottom w:val="none" w:sz="0" w:space="0" w:color="auto"/>
            <w:right w:val="none" w:sz="0" w:space="0" w:color="auto"/>
          </w:divBdr>
        </w:div>
        <w:div w:id="921138867">
          <w:marLeft w:val="480"/>
          <w:marRight w:val="0"/>
          <w:marTop w:val="0"/>
          <w:marBottom w:val="0"/>
          <w:divBdr>
            <w:top w:val="none" w:sz="0" w:space="0" w:color="auto"/>
            <w:left w:val="none" w:sz="0" w:space="0" w:color="auto"/>
            <w:bottom w:val="none" w:sz="0" w:space="0" w:color="auto"/>
            <w:right w:val="none" w:sz="0" w:space="0" w:color="auto"/>
          </w:divBdr>
        </w:div>
        <w:div w:id="922642353">
          <w:marLeft w:val="480"/>
          <w:marRight w:val="0"/>
          <w:marTop w:val="0"/>
          <w:marBottom w:val="0"/>
          <w:divBdr>
            <w:top w:val="none" w:sz="0" w:space="0" w:color="auto"/>
            <w:left w:val="none" w:sz="0" w:space="0" w:color="auto"/>
            <w:bottom w:val="none" w:sz="0" w:space="0" w:color="auto"/>
            <w:right w:val="none" w:sz="0" w:space="0" w:color="auto"/>
          </w:divBdr>
        </w:div>
        <w:div w:id="923611614">
          <w:marLeft w:val="480"/>
          <w:marRight w:val="0"/>
          <w:marTop w:val="0"/>
          <w:marBottom w:val="0"/>
          <w:divBdr>
            <w:top w:val="none" w:sz="0" w:space="0" w:color="auto"/>
            <w:left w:val="none" w:sz="0" w:space="0" w:color="auto"/>
            <w:bottom w:val="none" w:sz="0" w:space="0" w:color="auto"/>
            <w:right w:val="none" w:sz="0" w:space="0" w:color="auto"/>
          </w:divBdr>
        </w:div>
        <w:div w:id="929193123">
          <w:marLeft w:val="480"/>
          <w:marRight w:val="0"/>
          <w:marTop w:val="0"/>
          <w:marBottom w:val="0"/>
          <w:divBdr>
            <w:top w:val="none" w:sz="0" w:space="0" w:color="auto"/>
            <w:left w:val="none" w:sz="0" w:space="0" w:color="auto"/>
            <w:bottom w:val="none" w:sz="0" w:space="0" w:color="auto"/>
            <w:right w:val="none" w:sz="0" w:space="0" w:color="auto"/>
          </w:divBdr>
        </w:div>
        <w:div w:id="930309912">
          <w:marLeft w:val="480"/>
          <w:marRight w:val="0"/>
          <w:marTop w:val="0"/>
          <w:marBottom w:val="0"/>
          <w:divBdr>
            <w:top w:val="none" w:sz="0" w:space="0" w:color="auto"/>
            <w:left w:val="none" w:sz="0" w:space="0" w:color="auto"/>
            <w:bottom w:val="none" w:sz="0" w:space="0" w:color="auto"/>
            <w:right w:val="none" w:sz="0" w:space="0" w:color="auto"/>
          </w:divBdr>
        </w:div>
        <w:div w:id="934289217">
          <w:marLeft w:val="480"/>
          <w:marRight w:val="0"/>
          <w:marTop w:val="0"/>
          <w:marBottom w:val="0"/>
          <w:divBdr>
            <w:top w:val="none" w:sz="0" w:space="0" w:color="auto"/>
            <w:left w:val="none" w:sz="0" w:space="0" w:color="auto"/>
            <w:bottom w:val="none" w:sz="0" w:space="0" w:color="auto"/>
            <w:right w:val="none" w:sz="0" w:space="0" w:color="auto"/>
          </w:divBdr>
        </w:div>
        <w:div w:id="935332880">
          <w:marLeft w:val="480"/>
          <w:marRight w:val="0"/>
          <w:marTop w:val="0"/>
          <w:marBottom w:val="0"/>
          <w:divBdr>
            <w:top w:val="none" w:sz="0" w:space="0" w:color="auto"/>
            <w:left w:val="none" w:sz="0" w:space="0" w:color="auto"/>
            <w:bottom w:val="none" w:sz="0" w:space="0" w:color="auto"/>
            <w:right w:val="none" w:sz="0" w:space="0" w:color="auto"/>
          </w:divBdr>
        </w:div>
        <w:div w:id="941229793">
          <w:marLeft w:val="480"/>
          <w:marRight w:val="0"/>
          <w:marTop w:val="0"/>
          <w:marBottom w:val="0"/>
          <w:divBdr>
            <w:top w:val="none" w:sz="0" w:space="0" w:color="auto"/>
            <w:left w:val="none" w:sz="0" w:space="0" w:color="auto"/>
            <w:bottom w:val="none" w:sz="0" w:space="0" w:color="auto"/>
            <w:right w:val="none" w:sz="0" w:space="0" w:color="auto"/>
          </w:divBdr>
        </w:div>
        <w:div w:id="955411538">
          <w:marLeft w:val="480"/>
          <w:marRight w:val="0"/>
          <w:marTop w:val="0"/>
          <w:marBottom w:val="0"/>
          <w:divBdr>
            <w:top w:val="none" w:sz="0" w:space="0" w:color="auto"/>
            <w:left w:val="none" w:sz="0" w:space="0" w:color="auto"/>
            <w:bottom w:val="none" w:sz="0" w:space="0" w:color="auto"/>
            <w:right w:val="none" w:sz="0" w:space="0" w:color="auto"/>
          </w:divBdr>
        </w:div>
        <w:div w:id="961614882">
          <w:marLeft w:val="480"/>
          <w:marRight w:val="0"/>
          <w:marTop w:val="0"/>
          <w:marBottom w:val="0"/>
          <w:divBdr>
            <w:top w:val="none" w:sz="0" w:space="0" w:color="auto"/>
            <w:left w:val="none" w:sz="0" w:space="0" w:color="auto"/>
            <w:bottom w:val="none" w:sz="0" w:space="0" w:color="auto"/>
            <w:right w:val="none" w:sz="0" w:space="0" w:color="auto"/>
          </w:divBdr>
        </w:div>
        <w:div w:id="962148722">
          <w:marLeft w:val="480"/>
          <w:marRight w:val="0"/>
          <w:marTop w:val="0"/>
          <w:marBottom w:val="0"/>
          <w:divBdr>
            <w:top w:val="none" w:sz="0" w:space="0" w:color="auto"/>
            <w:left w:val="none" w:sz="0" w:space="0" w:color="auto"/>
            <w:bottom w:val="none" w:sz="0" w:space="0" w:color="auto"/>
            <w:right w:val="none" w:sz="0" w:space="0" w:color="auto"/>
          </w:divBdr>
        </w:div>
        <w:div w:id="964506016">
          <w:marLeft w:val="480"/>
          <w:marRight w:val="0"/>
          <w:marTop w:val="0"/>
          <w:marBottom w:val="0"/>
          <w:divBdr>
            <w:top w:val="none" w:sz="0" w:space="0" w:color="auto"/>
            <w:left w:val="none" w:sz="0" w:space="0" w:color="auto"/>
            <w:bottom w:val="none" w:sz="0" w:space="0" w:color="auto"/>
            <w:right w:val="none" w:sz="0" w:space="0" w:color="auto"/>
          </w:divBdr>
        </w:div>
        <w:div w:id="965935425">
          <w:marLeft w:val="480"/>
          <w:marRight w:val="0"/>
          <w:marTop w:val="0"/>
          <w:marBottom w:val="0"/>
          <w:divBdr>
            <w:top w:val="none" w:sz="0" w:space="0" w:color="auto"/>
            <w:left w:val="none" w:sz="0" w:space="0" w:color="auto"/>
            <w:bottom w:val="none" w:sz="0" w:space="0" w:color="auto"/>
            <w:right w:val="none" w:sz="0" w:space="0" w:color="auto"/>
          </w:divBdr>
        </w:div>
        <w:div w:id="971523578">
          <w:marLeft w:val="480"/>
          <w:marRight w:val="0"/>
          <w:marTop w:val="0"/>
          <w:marBottom w:val="0"/>
          <w:divBdr>
            <w:top w:val="none" w:sz="0" w:space="0" w:color="auto"/>
            <w:left w:val="none" w:sz="0" w:space="0" w:color="auto"/>
            <w:bottom w:val="none" w:sz="0" w:space="0" w:color="auto"/>
            <w:right w:val="none" w:sz="0" w:space="0" w:color="auto"/>
          </w:divBdr>
        </w:div>
        <w:div w:id="972101081">
          <w:marLeft w:val="480"/>
          <w:marRight w:val="0"/>
          <w:marTop w:val="0"/>
          <w:marBottom w:val="0"/>
          <w:divBdr>
            <w:top w:val="none" w:sz="0" w:space="0" w:color="auto"/>
            <w:left w:val="none" w:sz="0" w:space="0" w:color="auto"/>
            <w:bottom w:val="none" w:sz="0" w:space="0" w:color="auto"/>
            <w:right w:val="none" w:sz="0" w:space="0" w:color="auto"/>
          </w:divBdr>
        </w:div>
        <w:div w:id="981275419">
          <w:marLeft w:val="480"/>
          <w:marRight w:val="0"/>
          <w:marTop w:val="0"/>
          <w:marBottom w:val="0"/>
          <w:divBdr>
            <w:top w:val="none" w:sz="0" w:space="0" w:color="auto"/>
            <w:left w:val="none" w:sz="0" w:space="0" w:color="auto"/>
            <w:bottom w:val="none" w:sz="0" w:space="0" w:color="auto"/>
            <w:right w:val="none" w:sz="0" w:space="0" w:color="auto"/>
          </w:divBdr>
        </w:div>
        <w:div w:id="985818033">
          <w:marLeft w:val="480"/>
          <w:marRight w:val="0"/>
          <w:marTop w:val="0"/>
          <w:marBottom w:val="0"/>
          <w:divBdr>
            <w:top w:val="none" w:sz="0" w:space="0" w:color="auto"/>
            <w:left w:val="none" w:sz="0" w:space="0" w:color="auto"/>
            <w:bottom w:val="none" w:sz="0" w:space="0" w:color="auto"/>
            <w:right w:val="none" w:sz="0" w:space="0" w:color="auto"/>
          </w:divBdr>
        </w:div>
        <w:div w:id="990720432">
          <w:marLeft w:val="480"/>
          <w:marRight w:val="0"/>
          <w:marTop w:val="0"/>
          <w:marBottom w:val="0"/>
          <w:divBdr>
            <w:top w:val="none" w:sz="0" w:space="0" w:color="auto"/>
            <w:left w:val="none" w:sz="0" w:space="0" w:color="auto"/>
            <w:bottom w:val="none" w:sz="0" w:space="0" w:color="auto"/>
            <w:right w:val="none" w:sz="0" w:space="0" w:color="auto"/>
          </w:divBdr>
        </w:div>
        <w:div w:id="992368673">
          <w:marLeft w:val="480"/>
          <w:marRight w:val="0"/>
          <w:marTop w:val="0"/>
          <w:marBottom w:val="0"/>
          <w:divBdr>
            <w:top w:val="none" w:sz="0" w:space="0" w:color="auto"/>
            <w:left w:val="none" w:sz="0" w:space="0" w:color="auto"/>
            <w:bottom w:val="none" w:sz="0" w:space="0" w:color="auto"/>
            <w:right w:val="none" w:sz="0" w:space="0" w:color="auto"/>
          </w:divBdr>
        </w:div>
        <w:div w:id="993145176">
          <w:marLeft w:val="480"/>
          <w:marRight w:val="0"/>
          <w:marTop w:val="0"/>
          <w:marBottom w:val="0"/>
          <w:divBdr>
            <w:top w:val="none" w:sz="0" w:space="0" w:color="auto"/>
            <w:left w:val="none" w:sz="0" w:space="0" w:color="auto"/>
            <w:bottom w:val="none" w:sz="0" w:space="0" w:color="auto"/>
            <w:right w:val="none" w:sz="0" w:space="0" w:color="auto"/>
          </w:divBdr>
        </w:div>
        <w:div w:id="1031031011">
          <w:marLeft w:val="480"/>
          <w:marRight w:val="0"/>
          <w:marTop w:val="0"/>
          <w:marBottom w:val="0"/>
          <w:divBdr>
            <w:top w:val="none" w:sz="0" w:space="0" w:color="auto"/>
            <w:left w:val="none" w:sz="0" w:space="0" w:color="auto"/>
            <w:bottom w:val="none" w:sz="0" w:space="0" w:color="auto"/>
            <w:right w:val="none" w:sz="0" w:space="0" w:color="auto"/>
          </w:divBdr>
        </w:div>
        <w:div w:id="1037268721">
          <w:marLeft w:val="480"/>
          <w:marRight w:val="0"/>
          <w:marTop w:val="0"/>
          <w:marBottom w:val="0"/>
          <w:divBdr>
            <w:top w:val="none" w:sz="0" w:space="0" w:color="auto"/>
            <w:left w:val="none" w:sz="0" w:space="0" w:color="auto"/>
            <w:bottom w:val="none" w:sz="0" w:space="0" w:color="auto"/>
            <w:right w:val="none" w:sz="0" w:space="0" w:color="auto"/>
          </w:divBdr>
        </w:div>
        <w:div w:id="1046872782">
          <w:marLeft w:val="480"/>
          <w:marRight w:val="0"/>
          <w:marTop w:val="0"/>
          <w:marBottom w:val="0"/>
          <w:divBdr>
            <w:top w:val="none" w:sz="0" w:space="0" w:color="auto"/>
            <w:left w:val="none" w:sz="0" w:space="0" w:color="auto"/>
            <w:bottom w:val="none" w:sz="0" w:space="0" w:color="auto"/>
            <w:right w:val="none" w:sz="0" w:space="0" w:color="auto"/>
          </w:divBdr>
        </w:div>
        <w:div w:id="1054547281">
          <w:marLeft w:val="480"/>
          <w:marRight w:val="0"/>
          <w:marTop w:val="0"/>
          <w:marBottom w:val="0"/>
          <w:divBdr>
            <w:top w:val="none" w:sz="0" w:space="0" w:color="auto"/>
            <w:left w:val="none" w:sz="0" w:space="0" w:color="auto"/>
            <w:bottom w:val="none" w:sz="0" w:space="0" w:color="auto"/>
            <w:right w:val="none" w:sz="0" w:space="0" w:color="auto"/>
          </w:divBdr>
        </w:div>
        <w:div w:id="1060709728">
          <w:marLeft w:val="480"/>
          <w:marRight w:val="0"/>
          <w:marTop w:val="0"/>
          <w:marBottom w:val="0"/>
          <w:divBdr>
            <w:top w:val="none" w:sz="0" w:space="0" w:color="auto"/>
            <w:left w:val="none" w:sz="0" w:space="0" w:color="auto"/>
            <w:bottom w:val="none" w:sz="0" w:space="0" w:color="auto"/>
            <w:right w:val="none" w:sz="0" w:space="0" w:color="auto"/>
          </w:divBdr>
        </w:div>
        <w:div w:id="1063677809">
          <w:marLeft w:val="480"/>
          <w:marRight w:val="0"/>
          <w:marTop w:val="0"/>
          <w:marBottom w:val="0"/>
          <w:divBdr>
            <w:top w:val="none" w:sz="0" w:space="0" w:color="auto"/>
            <w:left w:val="none" w:sz="0" w:space="0" w:color="auto"/>
            <w:bottom w:val="none" w:sz="0" w:space="0" w:color="auto"/>
            <w:right w:val="none" w:sz="0" w:space="0" w:color="auto"/>
          </w:divBdr>
        </w:div>
        <w:div w:id="1072704679">
          <w:marLeft w:val="480"/>
          <w:marRight w:val="0"/>
          <w:marTop w:val="0"/>
          <w:marBottom w:val="0"/>
          <w:divBdr>
            <w:top w:val="none" w:sz="0" w:space="0" w:color="auto"/>
            <w:left w:val="none" w:sz="0" w:space="0" w:color="auto"/>
            <w:bottom w:val="none" w:sz="0" w:space="0" w:color="auto"/>
            <w:right w:val="none" w:sz="0" w:space="0" w:color="auto"/>
          </w:divBdr>
        </w:div>
        <w:div w:id="1081683000">
          <w:marLeft w:val="480"/>
          <w:marRight w:val="0"/>
          <w:marTop w:val="0"/>
          <w:marBottom w:val="0"/>
          <w:divBdr>
            <w:top w:val="none" w:sz="0" w:space="0" w:color="auto"/>
            <w:left w:val="none" w:sz="0" w:space="0" w:color="auto"/>
            <w:bottom w:val="none" w:sz="0" w:space="0" w:color="auto"/>
            <w:right w:val="none" w:sz="0" w:space="0" w:color="auto"/>
          </w:divBdr>
        </w:div>
        <w:div w:id="1085302815">
          <w:marLeft w:val="480"/>
          <w:marRight w:val="0"/>
          <w:marTop w:val="0"/>
          <w:marBottom w:val="0"/>
          <w:divBdr>
            <w:top w:val="none" w:sz="0" w:space="0" w:color="auto"/>
            <w:left w:val="none" w:sz="0" w:space="0" w:color="auto"/>
            <w:bottom w:val="none" w:sz="0" w:space="0" w:color="auto"/>
            <w:right w:val="none" w:sz="0" w:space="0" w:color="auto"/>
          </w:divBdr>
        </w:div>
        <w:div w:id="1092360725">
          <w:marLeft w:val="480"/>
          <w:marRight w:val="0"/>
          <w:marTop w:val="0"/>
          <w:marBottom w:val="0"/>
          <w:divBdr>
            <w:top w:val="none" w:sz="0" w:space="0" w:color="auto"/>
            <w:left w:val="none" w:sz="0" w:space="0" w:color="auto"/>
            <w:bottom w:val="none" w:sz="0" w:space="0" w:color="auto"/>
            <w:right w:val="none" w:sz="0" w:space="0" w:color="auto"/>
          </w:divBdr>
        </w:div>
        <w:div w:id="1100416575">
          <w:marLeft w:val="480"/>
          <w:marRight w:val="0"/>
          <w:marTop w:val="0"/>
          <w:marBottom w:val="0"/>
          <w:divBdr>
            <w:top w:val="none" w:sz="0" w:space="0" w:color="auto"/>
            <w:left w:val="none" w:sz="0" w:space="0" w:color="auto"/>
            <w:bottom w:val="none" w:sz="0" w:space="0" w:color="auto"/>
            <w:right w:val="none" w:sz="0" w:space="0" w:color="auto"/>
          </w:divBdr>
        </w:div>
        <w:div w:id="1103645848">
          <w:marLeft w:val="480"/>
          <w:marRight w:val="0"/>
          <w:marTop w:val="0"/>
          <w:marBottom w:val="0"/>
          <w:divBdr>
            <w:top w:val="none" w:sz="0" w:space="0" w:color="auto"/>
            <w:left w:val="none" w:sz="0" w:space="0" w:color="auto"/>
            <w:bottom w:val="none" w:sz="0" w:space="0" w:color="auto"/>
            <w:right w:val="none" w:sz="0" w:space="0" w:color="auto"/>
          </w:divBdr>
        </w:div>
        <w:div w:id="1109621455">
          <w:marLeft w:val="480"/>
          <w:marRight w:val="0"/>
          <w:marTop w:val="0"/>
          <w:marBottom w:val="0"/>
          <w:divBdr>
            <w:top w:val="none" w:sz="0" w:space="0" w:color="auto"/>
            <w:left w:val="none" w:sz="0" w:space="0" w:color="auto"/>
            <w:bottom w:val="none" w:sz="0" w:space="0" w:color="auto"/>
            <w:right w:val="none" w:sz="0" w:space="0" w:color="auto"/>
          </w:divBdr>
        </w:div>
        <w:div w:id="1122725698">
          <w:marLeft w:val="480"/>
          <w:marRight w:val="0"/>
          <w:marTop w:val="0"/>
          <w:marBottom w:val="0"/>
          <w:divBdr>
            <w:top w:val="none" w:sz="0" w:space="0" w:color="auto"/>
            <w:left w:val="none" w:sz="0" w:space="0" w:color="auto"/>
            <w:bottom w:val="none" w:sz="0" w:space="0" w:color="auto"/>
            <w:right w:val="none" w:sz="0" w:space="0" w:color="auto"/>
          </w:divBdr>
        </w:div>
        <w:div w:id="1123615186">
          <w:marLeft w:val="480"/>
          <w:marRight w:val="0"/>
          <w:marTop w:val="0"/>
          <w:marBottom w:val="0"/>
          <w:divBdr>
            <w:top w:val="none" w:sz="0" w:space="0" w:color="auto"/>
            <w:left w:val="none" w:sz="0" w:space="0" w:color="auto"/>
            <w:bottom w:val="none" w:sz="0" w:space="0" w:color="auto"/>
            <w:right w:val="none" w:sz="0" w:space="0" w:color="auto"/>
          </w:divBdr>
        </w:div>
        <w:div w:id="1129396506">
          <w:marLeft w:val="480"/>
          <w:marRight w:val="0"/>
          <w:marTop w:val="0"/>
          <w:marBottom w:val="0"/>
          <w:divBdr>
            <w:top w:val="none" w:sz="0" w:space="0" w:color="auto"/>
            <w:left w:val="none" w:sz="0" w:space="0" w:color="auto"/>
            <w:bottom w:val="none" w:sz="0" w:space="0" w:color="auto"/>
            <w:right w:val="none" w:sz="0" w:space="0" w:color="auto"/>
          </w:divBdr>
        </w:div>
        <w:div w:id="1130132164">
          <w:marLeft w:val="480"/>
          <w:marRight w:val="0"/>
          <w:marTop w:val="0"/>
          <w:marBottom w:val="0"/>
          <w:divBdr>
            <w:top w:val="none" w:sz="0" w:space="0" w:color="auto"/>
            <w:left w:val="none" w:sz="0" w:space="0" w:color="auto"/>
            <w:bottom w:val="none" w:sz="0" w:space="0" w:color="auto"/>
            <w:right w:val="none" w:sz="0" w:space="0" w:color="auto"/>
          </w:divBdr>
        </w:div>
        <w:div w:id="1138182113">
          <w:marLeft w:val="480"/>
          <w:marRight w:val="0"/>
          <w:marTop w:val="0"/>
          <w:marBottom w:val="0"/>
          <w:divBdr>
            <w:top w:val="none" w:sz="0" w:space="0" w:color="auto"/>
            <w:left w:val="none" w:sz="0" w:space="0" w:color="auto"/>
            <w:bottom w:val="none" w:sz="0" w:space="0" w:color="auto"/>
            <w:right w:val="none" w:sz="0" w:space="0" w:color="auto"/>
          </w:divBdr>
        </w:div>
        <w:div w:id="1142309471">
          <w:marLeft w:val="480"/>
          <w:marRight w:val="0"/>
          <w:marTop w:val="0"/>
          <w:marBottom w:val="0"/>
          <w:divBdr>
            <w:top w:val="none" w:sz="0" w:space="0" w:color="auto"/>
            <w:left w:val="none" w:sz="0" w:space="0" w:color="auto"/>
            <w:bottom w:val="none" w:sz="0" w:space="0" w:color="auto"/>
            <w:right w:val="none" w:sz="0" w:space="0" w:color="auto"/>
          </w:divBdr>
        </w:div>
        <w:div w:id="1152141726">
          <w:marLeft w:val="480"/>
          <w:marRight w:val="0"/>
          <w:marTop w:val="0"/>
          <w:marBottom w:val="0"/>
          <w:divBdr>
            <w:top w:val="none" w:sz="0" w:space="0" w:color="auto"/>
            <w:left w:val="none" w:sz="0" w:space="0" w:color="auto"/>
            <w:bottom w:val="none" w:sz="0" w:space="0" w:color="auto"/>
            <w:right w:val="none" w:sz="0" w:space="0" w:color="auto"/>
          </w:divBdr>
        </w:div>
        <w:div w:id="1152987082">
          <w:marLeft w:val="480"/>
          <w:marRight w:val="0"/>
          <w:marTop w:val="0"/>
          <w:marBottom w:val="0"/>
          <w:divBdr>
            <w:top w:val="none" w:sz="0" w:space="0" w:color="auto"/>
            <w:left w:val="none" w:sz="0" w:space="0" w:color="auto"/>
            <w:bottom w:val="none" w:sz="0" w:space="0" w:color="auto"/>
            <w:right w:val="none" w:sz="0" w:space="0" w:color="auto"/>
          </w:divBdr>
        </w:div>
        <w:div w:id="1160930233">
          <w:marLeft w:val="480"/>
          <w:marRight w:val="0"/>
          <w:marTop w:val="0"/>
          <w:marBottom w:val="0"/>
          <w:divBdr>
            <w:top w:val="none" w:sz="0" w:space="0" w:color="auto"/>
            <w:left w:val="none" w:sz="0" w:space="0" w:color="auto"/>
            <w:bottom w:val="none" w:sz="0" w:space="0" w:color="auto"/>
            <w:right w:val="none" w:sz="0" w:space="0" w:color="auto"/>
          </w:divBdr>
        </w:div>
        <w:div w:id="1161045025">
          <w:marLeft w:val="480"/>
          <w:marRight w:val="0"/>
          <w:marTop w:val="0"/>
          <w:marBottom w:val="0"/>
          <w:divBdr>
            <w:top w:val="none" w:sz="0" w:space="0" w:color="auto"/>
            <w:left w:val="none" w:sz="0" w:space="0" w:color="auto"/>
            <w:bottom w:val="none" w:sz="0" w:space="0" w:color="auto"/>
            <w:right w:val="none" w:sz="0" w:space="0" w:color="auto"/>
          </w:divBdr>
        </w:div>
        <w:div w:id="1169254325">
          <w:marLeft w:val="480"/>
          <w:marRight w:val="0"/>
          <w:marTop w:val="0"/>
          <w:marBottom w:val="0"/>
          <w:divBdr>
            <w:top w:val="none" w:sz="0" w:space="0" w:color="auto"/>
            <w:left w:val="none" w:sz="0" w:space="0" w:color="auto"/>
            <w:bottom w:val="none" w:sz="0" w:space="0" w:color="auto"/>
            <w:right w:val="none" w:sz="0" w:space="0" w:color="auto"/>
          </w:divBdr>
        </w:div>
        <w:div w:id="1178349042">
          <w:marLeft w:val="480"/>
          <w:marRight w:val="0"/>
          <w:marTop w:val="0"/>
          <w:marBottom w:val="0"/>
          <w:divBdr>
            <w:top w:val="none" w:sz="0" w:space="0" w:color="auto"/>
            <w:left w:val="none" w:sz="0" w:space="0" w:color="auto"/>
            <w:bottom w:val="none" w:sz="0" w:space="0" w:color="auto"/>
            <w:right w:val="none" w:sz="0" w:space="0" w:color="auto"/>
          </w:divBdr>
        </w:div>
        <w:div w:id="1182622342">
          <w:marLeft w:val="480"/>
          <w:marRight w:val="0"/>
          <w:marTop w:val="0"/>
          <w:marBottom w:val="0"/>
          <w:divBdr>
            <w:top w:val="none" w:sz="0" w:space="0" w:color="auto"/>
            <w:left w:val="none" w:sz="0" w:space="0" w:color="auto"/>
            <w:bottom w:val="none" w:sz="0" w:space="0" w:color="auto"/>
            <w:right w:val="none" w:sz="0" w:space="0" w:color="auto"/>
          </w:divBdr>
        </w:div>
        <w:div w:id="1187013775">
          <w:marLeft w:val="480"/>
          <w:marRight w:val="0"/>
          <w:marTop w:val="0"/>
          <w:marBottom w:val="0"/>
          <w:divBdr>
            <w:top w:val="none" w:sz="0" w:space="0" w:color="auto"/>
            <w:left w:val="none" w:sz="0" w:space="0" w:color="auto"/>
            <w:bottom w:val="none" w:sz="0" w:space="0" w:color="auto"/>
            <w:right w:val="none" w:sz="0" w:space="0" w:color="auto"/>
          </w:divBdr>
        </w:div>
        <w:div w:id="1191917781">
          <w:marLeft w:val="480"/>
          <w:marRight w:val="0"/>
          <w:marTop w:val="0"/>
          <w:marBottom w:val="0"/>
          <w:divBdr>
            <w:top w:val="none" w:sz="0" w:space="0" w:color="auto"/>
            <w:left w:val="none" w:sz="0" w:space="0" w:color="auto"/>
            <w:bottom w:val="none" w:sz="0" w:space="0" w:color="auto"/>
            <w:right w:val="none" w:sz="0" w:space="0" w:color="auto"/>
          </w:divBdr>
        </w:div>
        <w:div w:id="1203325784">
          <w:marLeft w:val="480"/>
          <w:marRight w:val="0"/>
          <w:marTop w:val="0"/>
          <w:marBottom w:val="0"/>
          <w:divBdr>
            <w:top w:val="none" w:sz="0" w:space="0" w:color="auto"/>
            <w:left w:val="none" w:sz="0" w:space="0" w:color="auto"/>
            <w:bottom w:val="none" w:sz="0" w:space="0" w:color="auto"/>
            <w:right w:val="none" w:sz="0" w:space="0" w:color="auto"/>
          </w:divBdr>
        </w:div>
        <w:div w:id="1213149495">
          <w:marLeft w:val="480"/>
          <w:marRight w:val="0"/>
          <w:marTop w:val="0"/>
          <w:marBottom w:val="0"/>
          <w:divBdr>
            <w:top w:val="none" w:sz="0" w:space="0" w:color="auto"/>
            <w:left w:val="none" w:sz="0" w:space="0" w:color="auto"/>
            <w:bottom w:val="none" w:sz="0" w:space="0" w:color="auto"/>
            <w:right w:val="none" w:sz="0" w:space="0" w:color="auto"/>
          </w:divBdr>
        </w:div>
        <w:div w:id="1226331280">
          <w:marLeft w:val="480"/>
          <w:marRight w:val="0"/>
          <w:marTop w:val="0"/>
          <w:marBottom w:val="0"/>
          <w:divBdr>
            <w:top w:val="none" w:sz="0" w:space="0" w:color="auto"/>
            <w:left w:val="none" w:sz="0" w:space="0" w:color="auto"/>
            <w:bottom w:val="none" w:sz="0" w:space="0" w:color="auto"/>
            <w:right w:val="none" w:sz="0" w:space="0" w:color="auto"/>
          </w:divBdr>
        </w:div>
        <w:div w:id="1242907604">
          <w:marLeft w:val="480"/>
          <w:marRight w:val="0"/>
          <w:marTop w:val="0"/>
          <w:marBottom w:val="0"/>
          <w:divBdr>
            <w:top w:val="none" w:sz="0" w:space="0" w:color="auto"/>
            <w:left w:val="none" w:sz="0" w:space="0" w:color="auto"/>
            <w:bottom w:val="none" w:sz="0" w:space="0" w:color="auto"/>
            <w:right w:val="none" w:sz="0" w:space="0" w:color="auto"/>
          </w:divBdr>
        </w:div>
        <w:div w:id="1248613419">
          <w:marLeft w:val="480"/>
          <w:marRight w:val="0"/>
          <w:marTop w:val="0"/>
          <w:marBottom w:val="0"/>
          <w:divBdr>
            <w:top w:val="none" w:sz="0" w:space="0" w:color="auto"/>
            <w:left w:val="none" w:sz="0" w:space="0" w:color="auto"/>
            <w:bottom w:val="none" w:sz="0" w:space="0" w:color="auto"/>
            <w:right w:val="none" w:sz="0" w:space="0" w:color="auto"/>
          </w:divBdr>
        </w:div>
        <w:div w:id="1253776284">
          <w:marLeft w:val="480"/>
          <w:marRight w:val="0"/>
          <w:marTop w:val="0"/>
          <w:marBottom w:val="0"/>
          <w:divBdr>
            <w:top w:val="none" w:sz="0" w:space="0" w:color="auto"/>
            <w:left w:val="none" w:sz="0" w:space="0" w:color="auto"/>
            <w:bottom w:val="none" w:sz="0" w:space="0" w:color="auto"/>
            <w:right w:val="none" w:sz="0" w:space="0" w:color="auto"/>
          </w:divBdr>
        </w:div>
        <w:div w:id="1257440855">
          <w:marLeft w:val="480"/>
          <w:marRight w:val="0"/>
          <w:marTop w:val="0"/>
          <w:marBottom w:val="0"/>
          <w:divBdr>
            <w:top w:val="none" w:sz="0" w:space="0" w:color="auto"/>
            <w:left w:val="none" w:sz="0" w:space="0" w:color="auto"/>
            <w:bottom w:val="none" w:sz="0" w:space="0" w:color="auto"/>
            <w:right w:val="none" w:sz="0" w:space="0" w:color="auto"/>
          </w:divBdr>
        </w:div>
        <w:div w:id="1268193845">
          <w:marLeft w:val="480"/>
          <w:marRight w:val="0"/>
          <w:marTop w:val="0"/>
          <w:marBottom w:val="0"/>
          <w:divBdr>
            <w:top w:val="none" w:sz="0" w:space="0" w:color="auto"/>
            <w:left w:val="none" w:sz="0" w:space="0" w:color="auto"/>
            <w:bottom w:val="none" w:sz="0" w:space="0" w:color="auto"/>
            <w:right w:val="none" w:sz="0" w:space="0" w:color="auto"/>
          </w:divBdr>
        </w:div>
        <w:div w:id="1276449865">
          <w:marLeft w:val="480"/>
          <w:marRight w:val="0"/>
          <w:marTop w:val="0"/>
          <w:marBottom w:val="0"/>
          <w:divBdr>
            <w:top w:val="none" w:sz="0" w:space="0" w:color="auto"/>
            <w:left w:val="none" w:sz="0" w:space="0" w:color="auto"/>
            <w:bottom w:val="none" w:sz="0" w:space="0" w:color="auto"/>
            <w:right w:val="none" w:sz="0" w:space="0" w:color="auto"/>
          </w:divBdr>
        </w:div>
        <w:div w:id="1283340446">
          <w:marLeft w:val="480"/>
          <w:marRight w:val="0"/>
          <w:marTop w:val="0"/>
          <w:marBottom w:val="0"/>
          <w:divBdr>
            <w:top w:val="none" w:sz="0" w:space="0" w:color="auto"/>
            <w:left w:val="none" w:sz="0" w:space="0" w:color="auto"/>
            <w:bottom w:val="none" w:sz="0" w:space="0" w:color="auto"/>
            <w:right w:val="none" w:sz="0" w:space="0" w:color="auto"/>
          </w:divBdr>
        </w:div>
        <w:div w:id="1284262226">
          <w:marLeft w:val="480"/>
          <w:marRight w:val="0"/>
          <w:marTop w:val="0"/>
          <w:marBottom w:val="0"/>
          <w:divBdr>
            <w:top w:val="none" w:sz="0" w:space="0" w:color="auto"/>
            <w:left w:val="none" w:sz="0" w:space="0" w:color="auto"/>
            <w:bottom w:val="none" w:sz="0" w:space="0" w:color="auto"/>
            <w:right w:val="none" w:sz="0" w:space="0" w:color="auto"/>
          </w:divBdr>
        </w:div>
        <w:div w:id="1285768857">
          <w:marLeft w:val="480"/>
          <w:marRight w:val="0"/>
          <w:marTop w:val="0"/>
          <w:marBottom w:val="0"/>
          <w:divBdr>
            <w:top w:val="none" w:sz="0" w:space="0" w:color="auto"/>
            <w:left w:val="none" w:sz="0" w:space="0" w:color="auto"/>
            <w:bottom w:val="none" w:sz="0" w:space="0" w:color="auto"/>
            <w:right w:val="none" w:sz="0" w:space="0" w:color="auto"/>
          </w:divBdr>
        </w:div>
        <w:div w:id="1289359381">
          <w:marLeft w:val="480"/>
          <w:marRight w:val="0"/>
          <w:marTop w:val="0"/>
          <w:marBottom w:val="0"/>
          <w:divBdr>
            <w:top w:val="none" w:sz="0" w:space="0" w:color="auto"/>
            <w:left w:val="none" w:sz="0" w:space="0" w:color="auto"/>
            <w:bottom w:val="none" w:sz="0" w:space="0" w:color="auto"/>
            <w:right w:val="none" w:sz="0" w:space="0" w:color="auto"/>
          </w:divBdr>
        </w:div>
        <w:div w:id="1295478109">
          <w:marLeft w:val="480"/>
          <w:marRight w:val="0"/>
          <w:marTop w:val="0"/>
          <w:marBottom w:val="0"/>
          <w:divBdr>
            <w:top w:val="none" w:sz="0" w:space="0" w:color="auto"/>
            <w:left w:val="none" w:sz="0" w:space="0" w:color="auto"/>
            <w:bottom w:val="none" w:sz="0" w:space="0" w:color="auto"/>
            <w:right w:val="none" w:sz="0" w:space="0" w:color="auto"/>
          </w:divBdr>
        </w:div>
        <w:div w:id="1304656128">
          <w:marLeft w:val="480"/>
          <w:marRight w:val="0"/>
          <w:marTop w:val="0"/>
          <w:marBottom w:val="0"/>
          <w:divBdr>
            <w:top w:val="none" w:sz="0" w:space="0" w:color="auto"/>
            <w:left w:val="none" w:sz="0" w:space="0" w:color="auto"/>
            <w:bottom w:val="none" w:sz="0" w:space="0" w:color="auto"/>
            <w:right w:val="none" w:sz="0" w:space="0" w:color="auto"/>
          </w:divBdr>
        </w:div>
        <w:div w:id="1306351004">
          <w:marLeft w:val="480"/>
          <w:marRight w:val="0"/>
          <w:marTop w:val="0"/>
          <w:marBottom w:val="0"/>
          <w:divBdr>
            <w:top w:val="none" w:sz="0" w:space="0" w:color="auto"/>
            <w:left w:val="none" w:sz="0" w:space="0" w:color="auto"/>
            <w:bottom w:val="none" w:sz="0" w:space="0" w:color="auto"/>
            <w:right w:val="none" w:sz="0" w:space="0" w:color="auto"/>
          </w:divBdr>
        </w:div>
        <w:div w:id="1311786808">
          <w:marLeft w:val="480"/>
          <w:marRight w:val="0"/>
          <w:marTop w:val="0"/>
          <w:marBottom w:val="0"/>
          <w:divBdr>
            <w:top w:val="none" w:sz="0" w:space="0" w:color="auto"/>
            <w:left w:val="none" w:sz="0" w:space="0" w:color="auto"/>
            <w:bottom w:val="none" w:sz="0" w:space="0" w:color="auto"/>
            <w:right w:val="none" w:sz="0" w:space="0" w:color="auto"/>
          </w:divBdr>
        </w:div>
        <w:div w:id="1318461602">
          <w:marLeft w:val="480"/>
          <w:marRight w:val="0"/>
          <w:marTop w:val="0"/>
          <w:marBottom w:val="0"/>
          <w:divBdr>
            <w:top w:val="none" w:sz="0" w:space="0" w:color="auto"/>
            <w:left w:val="none" w:sz="0" w:space="0" w:color="auto"/>
            <w:bottom w:val="none" w:sz="0" w:space="0" w:color="auto"/>
            <w:right w:val="none" w:sz="0" w:space="0" w:color="auto"/>
          </w:divBdr>
        </w:div>
        <w:div w:id="1321351264">
          <w:marLeft w:val="480"/>
          <w:marRight w:val="0"/>
          <w:marTop w:val="0"/>
          <w:marBottom w:val="0"/>
          <w:divBdr>
            <w:top w:val="none" w:sz="0" w:space="0" w:color="auto"/>
            <w:left w:val="none" w:sz="0" w:space="0" w:color="auto"/>
            <w:bottom w:val="none" w:sz="0" w:space="0" w:color="auto"/>
            <w:right w:val="none" w:sz="0" w:space="0" w:color="auto"/>
          </w:divBdr>
        </w:div>
        <w:div w:id="1335104447">
          <w:marLeft w:val="480"/>
          <w:marRight w:val="0"/>
          <w:marTop w:val="0"/>
          <w:marBottom w:val="0"/>
          <w:divBdr>
            <w:top w:val="none" w:sz="0" w:space="0" w:color="auto"/>
            <w:left w:val="none" w:sz="0" w:space="0" w:color="auto"/>
            <w:bottom w:val="none" w:sz="0" w:space="0" w:color="auto"/>
            <w:right w:val="none" w:sz="0" w:space="0" w:color="auto"/>
          </w:divBdr>
        </w:div>
        <w:div w:id="1344820449">
          <w:marLeft w:val="480"/>
          <w:marRight w:val="0"/>
          <w:marTop w:val="0"/>
          <w:marBottom w:val="0"/>
          <w:divBdr>
            <w:top w:val="none" w:sz="0" w:space="0" w:color="auto"/>
            <w:left w:val="none" w:sz="0" w:space="0" w:color="auto"/>
            <w:bottom w:val="none" w:sz="0" w:space="0" w:color="auto"/>
            <w:right w:val="none" w:sz="0" w:space="0" w:color="auto"/>
          </w:divBdr>
        </w:div>
        <w:div w:id="1349911601">
          <w:marLeft w:val="480"/>
          <w:marRight w:val="0"/>
          <w:marTop w:val="0"/>
          <w:marBottom w:val="0"/>
          <w:divBdr>
            <w:top w:val="none" w:sz="0" w:space="0" w:color="auto"/>
            <w:left w:val="none" w:sz="0" w:space="0" w:color="auto"/>
            <w:bottom w:val="none" w:sz="0" w:space="0" w:color="auto"/>
            <w:right w:val="none" w:sz="0" w:space="0" w:color="auto"/>
          </w:divBdr>
        </w:div>
        <w:div w:id="1350569082">
          <w:marLeft w:val="480"/>
          <w:marRight w:val="0"/>
          <w:marTop w:val="0"/>
          <w:marBottom w:val="0"/>
          <w:divBdr>
            <w:top w:val="none" w:sz="0" w:space="0" w:color="auto"/>
            <w:left w:val="none" w:sz="0" w:space="0" w:color="auto"/>
            <w:bottom w:val="none" w:sz="0" w:space="0" w:color="auto"/>
            <w:right w:val="none" w:sz="0" w:space="0" w:color="auto"/>
          </w:divBdr>
        </w:div>
        <w:div w:id="1366716050">
          <w:marLeft w:val="480"/>
          <w:marRight w:val="0"/>
          <w:marTop w:val="0"/>
          <w:marBottom w:val="0"/>
          <w:divBdr>
            <w:top w:val="none" w:sz="0" w:space="0" w:color="auto"/>
            <w:left w:val="none" w:sz="0" w:space="0" w:color="auto"/>
            <w:bottom w:val="none" w:sz="0" w:space="0" w:color="auto"/>
            <w:right w:val="none" w:sz="0" w:space="0" w:color="auto"/>
          </w:divBdr>
        </w:div>
        <w:div w:id="1368221201">
          <w:marLeft w:val="480"/>
          <w:marRight w:val="0"/>
          <w:marTop w:val="0"/>
          <w:marBottom w:val="0"/>
          <w:divBdr>
            <w:top w:val="none" w:sz="0" w:space="0" w:color="auto"/>
            <w:left w:val="none" w:sz="0" w:space="0" w:color="auto"/>
            <w:bottom w:val="none" w:sz="0" w:space="0" w:color="auto"/>
            <w:right w:val="none" w:sz="0" w:space="0" w:color="auto"/>
          </w:divBdr>
        </w:div>
        <w:div w:id="1369338184">
          <w:marLeft w:val="480"/>
          <w:marRight w:val="0"/>
          <w:marTop w:val="0"/>
          <w:marBottom w:val="0"/>
          <w:divBdr>
            <w:top w:val="none" w:sz="0" w:space="0" w:color="auto"/>
            <w:left w:val="none" w:sz="0" w:space="0" w:color="auto"/>
            <w:bottom w:val="none" w:sz="0" w:space="0" w:color="auto"/>
            <w:right w:val="none" w:sz="0" w:space="0" w:color="auto"/>
          </w:divBdr>
        </w:div>
        <w:div w:id="1370687293">
          <w:marLeft w:val="480"/>
          <w:marRight w:val="0"/>
          <w:marTop w:val="0"/>
          <w:marBottom w:val="0"/>
          <w:divBdr>
            <w:top w:val="none" w:sz="0" w:space="0" w:color="auto"/>
            <w:left w:val="none" w:sz="0" w:space="0" w:color="auto"/>
            <w:bottom w:val="none" w:sz="0" w:space="0" w:color="auto"/>
            <w:right w:val="none" w:sz="0" w:space="0" w:color="auto"/>
          </w:divBdr>
        </w:div>
        <w:div w:id="1370839032">
          <w:marLeft w:val="480"/>
          <w:marRight w:val="0"/>
          <w:marTop w:val="0"/>
          <w:marBottom w:val="0"/>
          <w:divBdr>
            <w:top w:val="none" w:sz="0" w:space="0" w:color="auto"/>
            <w:left w:val="none" w:sz="0" w:space="0" w:color="auto"/>
            <w:bottom w:val="none" w:sz="0" w:space="0" w:color="auto"/>
            <w:right w:val="none" w:sz="0" w:space="0" w:color="auto"/>
          </w:divBdr>
        </w:div>
        <w:div w:id="1394111823">
          <w:marLeft w:val="480"/>
          <w:marRight w:val="0"/>
          <w:marTop w:val="0"/>
          <w:marBottom w:val="0"/>
          <w:divBdr>
            <w:top w:val="none" w:sz="0" w:space="0" w:color="auto"/>
            <w:left w:val="none" w:sz="0" w:space="0" w:color="auto"/>
            <w:bottom w:val="none" w:sz="0" w:space="0" w:color="auto"/>
            <w:right w:val="none" w:sz="0" w:space="0" w:color="auto"/>
          </w:divBdr>
        </w:div>
        <w:div w:id="1402633817">
          <w:marLeft w:val="480"/>
          <w:marRight w:val="0"/>
          <w:marTop w:val="0"/>
          <w:marBottom w:val="0"/>
          <w:divBdr>
            <w:top w:val="none" w:sz="0" w:space="0" w:color="auto"/>
            <w:left w:val="none" w:sz="0" w:space="0" w:color="auto"/>
            <w:bottom w:val="none" w:sz="0" w:space="0" w:color="auto"/>
            <w:right w:val="none" w:sz="0" w:space="0" w:color="auto"/>
          </w:divBdr>
        </w:div>
        <w:div w:id="1403797235">
          <w:marLeft w:val="480"/>
          <w:marRight w:val="0"/>
          <w:marTop w:val="0"/>
          <w:marBottom w:val="0"/>
          <w:divBdr>
            <w:top w:val="none" w:sz="0" w:space="0" w:color="auto"/>
            <w:left w:val="none" w:sz="0" w:space="0" w:color="auto"/>
            <w:bottom w:val="none" w:sz="0" w:space="0" w:color="auto"/>
            <w:right w:val="none" w:sz="0" w:space="0" w:color="auto"/>
          </w:divBdr>
        </w:div>
        <w:div w:id="1404568167">
          <w:marLeft w:val="480"/>
          <w:marRight w:val="0"/>
          <w:marTop w:val="0"/>
          <w:marBottom w:val="0"/>
          <w:divBdr>
            <w:top w:val="none" w:sz="0" w:space="0" w:color="auto"/>
            <w:left w:val="none" w:sz="0" w:space="0" w:color="auto"/>
            <w:bottom w:val="none" w:sz="0" w:space="0" w:color="auto"/>
            <w:right w:val="none" w:sz="0" w:space="0" w:color="auto"/>
          </w:divBdr>
        </w:div>
        <w:div w:id="1407918410">
          <w:marLeft w:val="480"/>
          <w:marRight w:val="0"/>
          <w:marTop w:val="0"/>
          <w:marBottom w:val="0"/>
          <w:divBdr>
            <w:top w:val="none" w:sz="0" w:space="0" w:color="auto"/>
            <w:left w:val="none" w:sz="0" w:space="0" w:color="auto"/>
            <w:bottom w:val="none" w:sz="0" w:space="0" w:color="auto"/>
            <w:right w:val="none" w:sz="0" w:space="0" w:color="auto"/>
          </w:divBdr>
        </w:div>
        <w:div w:id="1409376943">
          <w:marLeft w:val="480"/>
          <w:marRight w:val="0"/>
          <w:marTop w:val="0"/>
          <w:marBottom w:val="0"/>
          <w:divBdr>
            <w:top w:val="none" w:sz="0" w:space="0" w:color="auto"/>
            <w:left w:val="none" w:sz="0" w:space="0" w:color="auto"/>
            <w:bottom w:val="none" w:sz="0" w:space="0" w:color="auto"/>
            <w:right w:val="none" w:sz="0" w:space="0" w:color="auto"/>
          </w:divBdr>
        </w:div>
        <w:div w:id="1419863999">
          <w:marLeft w:val="480"/>
          <w:marRight w:val="0"/>
          <w:marTop w:val="0"/>
          <w:marBottom w:val="0"/>
          <w:divBdr>
            <w:top w:val="none" w:sz="0" w:space="0" w:color="auto"/>
            <w:left w:val="none" w:sz="0" w:space="0" w:color="auto"/>
            <w:bottom w:val="none" w:sz="0" w:space="0" w:color="auto"/>
            <w:right w:val="none" w:sz="0" w:space="0" w:color="auto"/>
          </w:divBdr>
        </w:div>
        <w:div w:id="1458986477">
          <w:marLeft w:val="480"/>
          <w:marRight w:val="0"/>
          <w:marTop w:val="0"/>
          <w:marBottom w:val="0"/>
          <w:divBdr>
            <w:top w:val="none" w:sz="0" w:space="0" w:color="auto"/>
            <w:left w:val="none" w:sz="0" w:space="0" w:color="auto"/>
            <w:bottom w:val="none" w:sz="0" w:space="0" w:color="auto"/>
            <w:right w:val="none" w:sz="0" w:space="0" w:color="auto"/>
          </w:divBdr>
        </w:div>
        <w:div w:id="1460149963">
          <w:marLeft w:val="480"/>
          <w:marRight w:val="0"/>
          <w:marTop w:val="0"/>
          <w:marBottom w:val="0"/>
          <w:divBdr>
            <w:top w:val="none" w:sz="0" w:space="0" w:color="auto"/>
            <w:left w:val="none" w:sz="0" w:space="0" w:color="auto"/>
            <w:bottom w:val="none" w:sz="0" w:space="0" w:color="auto"/>
            <w:right w:val="none" w:sz="0" w:space="0" w:color="auto"/>
          </w:divBdr>
        </w:div>
        <w:div w:id="1472097691">
          <w:marLeft w:val="480"/>
          <w:marRight w:val="0"/>
          <w:marTop w:val="0"/>
          <w:marBottom w:val="0"/>
          <w:divBdr>
            <w:top w:val="none" w:sz="0" w:space="0" w:color="auto"/>
            <w:left w:val="none" w:sz="0" w:space="0" w:color="auto"/>
            <w:bottom w:val="none" w:sz="0" w:space="0" w:color="auto"/>
            <w:right w:val="none" w:sz="0" w:space="0" w:color="auto"/>
          </w:divBdr>
        </w:div>
        <w:div w:id="1477137566">
          <w:marLeft w:val="480"/>
          <w:marRight w:val="0"/>
          <w:marTop w:val="0"/>
          <w:marBottom w:val="0"/>
          <w:divBdr>
            <w:top w:val="none" w:sz="0" w:space="0" w:color="auto"/>
            <w:left w:val="none" w:sz="0" w:space="0" w:color="auto"/>
            <w:bottom w:val="none" w:sz="0" w:space="0" w:color="auto"/>
            <w:right w:val="none" w:sz="0" w:space="0" w:color="auto"/>
          </w:divBdr>
        </w:div>
        <w:div w:id="1487628329">
          <w:marLeft w:val="480"/>
          <w:marRight w:val="0"/>
          <w:marTop w:val="0"/>
          <w:marBottom w:val="0"/>
          <w:divBdr>
            <w:top w:val="none" w:sz="0" w:space="0" w:color="auto"/>
            <w:left w:val="none" w:sz="0" w:space="0" w:color="auto"/>
            <w:bottom w:val="none" w:sz="0" w:space="0" w:color="auto"/>
            <w:right w:val="none" w:sz="0" w:space="0" w:color="auto"/>
          </w:divBdr>
        </w:div>
        <w:div w:id="1510750200">
          <w:marLeft w:val="480"/>
          <w:marRight w:val="0"/>
          <w:marTop w:val="0"/>
          <w:marBottom w:val="0"/>
          <w:divBdr>
            <w:top w:val="none" w:sz="0" w:space="0" w:color="auto"/>
            <w:left w:val="none" w:sz="0" w:space="0" w:color="auto"/>
            <w:bottom w:val="none" w:sz="0" w:space="0" w:color="auto"/>
            <w:right w:val="none" w:sz="0" w:space="0" w:color="auto"/>
          </w:divBdr>
        </w:div>
        <w:div w:id="1516379809">
          <w:marLeft w:val="480"/>
          <w:marRight w:val="0"/>
          <w:marTop w:val="0"/>
          <w:marBottom w:val="0"/>
          <w:divBdr>
            <w:top w:val="none" w:sz="0" w:space="0" w:color="auto"/>
            <w:left w:val="none" w:sz="0" w:space="0" w:color="auto"/>
            <w:bottom w:val="none" w:sz="0" w:space="0" w:color="auto"/>
            <w:right w:val="none" w:sz="0" w:space="0" w:color="auto"/>
          </w:divBdr>
        </w:div>
        <w:div w:id="1516840701">
          <w:marLeft w:val="480"/>
          <w:marRight w:val="0"/>
          <w:marTop w:val="0"/>
          <w:marBottom w:val="0"/>
          <w:divBdr>
            <w:top w:val="none" w:sz="0" w:space="0" w:color="auto"/>
            <w:left w:val="none" w:sz="0" w:space="0" w:color="auto"/>
            <w:bottom w:val="none" w:sz="0" w:space="0" w:color="auto"/>
            <w:right w:val="none" w:sz="0" w:space="0" w:color="auto"/>
          </w:divBdr>
        </w:div>
        <w:div w:id="1529177420">
          <w:marLeft w:val="480"/>
          <w:marRight w:val="0"/>
          <w:marTop w:val="0"/>
          <w:marBottom w:val="0"/>
          <w:divBdr>
            <w:top w:val="none" w:sz="0" w:space="0" w:color="auto"/>
            <w:left w:val="none" w:sz="0" w:space="0" w:color="auto"/>
            <w:bottom w:val="none" w:sz="0" w:space="0" w:color="auto"/>
            <w:right w:val="none" w:sz="0" w:space="0" w:color="auto"/>
          </w:divBdr>
        </w:div>
        <w:div w:id="1539781963">
          <w:marLeft w:val="480"/>
          <w:marRight w:val="0"/>
          <w:marTop w:val="0"/>
          <w:marBottom w:val="0"/>
          <w:divBdr>
            <w:top w:val="none" w:sz="0" w:space="0" w:color="auto"/>
            <w:left w:val="none" w:sz="0" w:space="0" w:color="auto"/>
            <w:bottom w:val="none" w:sz="0" w:space="0" w:color="auto"/>
            <w:right w:val="none" w:sz="0" w:space="0" w:color="auto"/>
          </w:divBdr>
        </w:div>
        <w:div w:id="1541086276">
          <w:marLeft w:val="480"/>
          <w:marRight w:val="0"/>
          <w:marTop w:val="0"/>
          <w:marBottom w:val="0"/>
          <w:divBdr>
            <w:top w:val="none" w:sz="0" w:space="0" w:color="auto"/>
            <w:left w:val="none" w:sz="0" w:space="0" w:color="auto"/>
            <w:bottom w:val="none" w:sz="0" w:space="0" w:color="auto"/>
            <w:right w:val="none" w:sz="0" w:space="0" w:color="auto"/>
          </w:divBdr>
        </w:div>
        <w:div w:id="1541092084">
          <w:marLeft w:val="480"/>
          <w:marRight w:val="0"/>
          <w:marTop w:val="0"/>
          <w:marBottom w:val="0"/>
          <w:divBdr>
            <w:top w:val="none" w:sz="0" w:space="0" w:color="auto"/>
            <w:left w:val="none" w:sz="0" w:space="0" w:color="auto"/>
            <w:bottom w:val="none" w:sz="0" w:space="0" w:color="auto"/>
            <w:right w:val="none" w:sz="0" w:space="0" w:color="auto"/>
          </w:divBdr>
        </w:div>
        <w:div w:id="1554343201">
          <w:marLeft w:val="480"/>
          <w:marRight w:val="0"/>
          <w:marTop w:val="0"/>
          <w:marBottom w:val="0"/>
          <w:divBdr>
            <w:top w:val="none" w:sz="0" w:space="0" w:color="auto"/>
            <w:left w:val="none" w:sz="0" w:space="0" w:color="auto"/>
            <w:bottom w:val="none" w:sz="0" w:space="0" w:color="auto"/>
            <w:right w:val="none" w:sz="0" w:space="0" w:color="auto"/>
          </w:divBdr>
        </w:div>
        <w:div w:id="1560089134">
          <w:marLeft w:val="480"/>
          <w:marRight w:val="0"/>
          <w:marTop w:val="0"/>
          <w:marBottom w:val="0"/>
          <w:divBdr>
            <w:top w:val="none" w:sz="0" w:space="0" w:color="auto"/>
            <w:left w:val="none" w:sz="0" w:space="0" w:color="auto"/>
            <w:bottom w:val="none" w:sz="0" w:space="0" w:color="auto"/>
            <w:right w:val="none" w:sz="0" w:space="0" w:color="auto"/>
          </w:divBdr>
        </w:div>
        <w:div w:id="1566597971">
          <w:marLeft w:val="480"/>
          <w:marRight w:val="0"/>
          <w:marTop w:val="0"/>
          <w:marBottom w:val="0"/>
          <w:divBdr>
            <w:top w:val="none" w:sz="0" w:space="0" w:color="auto"/>
            <w:left w:val="none" w:sz="0" w:space="0" w:color="auto"/>
            <w:bottom w:val="none" w:sz="0" w:space="0" w:color="auto"/>
            <w:right w:val="none" w:sz="0" w:space="0" w:color="auto"/>
          </w:divBdr>
        </w:div>
        <w:div w:id="1576162919">
          <w:marLeft w:val="480"/>
          <w:marRight w:val="0"/>
          <w:marTop w:val="0"/>
          <w:marBottom w:val="0"/>
          <w:divBdr>
            <w:top w:val="none" w:sz="0" w:space="0" w:color="auto"/>
            <w:left w:val="none" w:sz="0" w:space="0" w:color="auto"/>
            <w:bottom w:val="none" w:sz="0" w:space="0" w:color="auto"/>
            <w:right w:val="none" w:sz="0" w:space="0" w:color="auto"/>
          </w:divBdr>
        </w:div>
        <w:div w:id="1587182108">
          <w:marLeft w:val="480"/>
          <w:marRight w:val="0"/>
          <w:marTop w:val="0"/>
          <w:marBottom w:val="0"/>
          <w:divBdr>
            <w:top w:val="none" w:sz="0" w:space="0" w:color="auto"/>
            <w:left w:val="none" w:sz="0" w:space="0" w:color="auto"/>
            <w:bottom w:val="none" w:sz="0" w:space="0" w:color="auto"/>
            <w:right w:val="none" w:sz="0" w:space="0" w:color="auto"/>
          </w:divBdr>
        </w:div>
        <w:div w:id="1603879380">
          <w:marLeft w:val="480"/>
          <w:marRight w:val="0"/>
          <w:marTop w:val="0"/>
          <w:marBottom w:val="0"/>
          <w:divBdr>
            <w:top w:val="none" w:sz="0" w:space="0" w:color="auto"/>
            <w:left w:val="none" w:sz="0" w:space="0" w:color="auto"/>
            <w:bottom w:val="none" w:sz="0" w:space="0" w:color="auto"/>
            <w:right w:val="none" w:sz="0" w:space="0" w:color="auto"/>
          </w:divBdr>
        </w:div>
        <w:div w:id="1616672316">
          <w:marLeft w:val="480"/>
          <w:marRight w:val="0"/>
          <w:marTop w:val="0"/>
          <w:marBottom w:val="0"/>
          <w:divBdr>
            <w:top w:val="none" w:sz="0" w:space="0" w:color="auto"/>
            <w:left w:val="none" w:sz="0" w:space="0" w:color="auto"/>
            <w:bottom w:val="none" w:sz="0" w:space="0" w:color="auto"/>
            <w:right w:val="none" w:sz="0" w:space="0" w:color="auto"/>
          </w:divBdr>
        </w:div>
        <w:div w:id="1617174861">
          <w:marLeft w:val="480"/>
          <w:marRight w:val="0"/>
          <w:marTop w:val="0"/>
          <w:marBottom w:val="0"/>
          <w:divBdr>
            <w:top w:val="none" w:sz="0" w:space="0" w:color="auto"/>
            <w:left w:val="none" w:sz="0" w:space="0" w:color="auto"/>
            <w:bottom w:val="none" w:sz="0" w:space="0" w:color="auto"/>
            <w:right w:val="none" w:sz="0" w:space="0" w:color="auto"/>
          </w:divBdr>
        </w:div>
        <w:div w:id="1622414998">
          <w:marLeft w:val="480"/>
          <w:marRight w:val="0"/>
          <w:marTop w:val="0"/>
          <w:marBottom w:val="0"/>
          <w:divBdr>
            <w:top w:val="none" w:sz="0" w:space="0" w:color="auto"/>
            <w:left w:val="none" w:sz="0" w:space="0" w:color="auto"/>
            <w:bottom w:val="none" w:sz="0" w:space="0" w:color="auto"/>
            <w:right w:val="none" w:sz="0" w:space="0" w:color="auto"/>
          </w:divBdr>
        </w:div>
        <w:div w:id="1623733087">
          <w:marLeft w:val="480"/>
          <w:marRight w:val="0"/>
          <w:marTop w:val="0"/>
          <w:marBottom w:val="0"/>
          <w:divBdr>
            <w:top w:val="none" w:sz="0" w:space="0" w:color="auto"/>
            <w:left w:val="none" w:sz="0" w:space="0" w:color="auto"/>
            <w:bottom w:val="none" w:sz="0" w:space="0" w:color="auto"/>
            <w:right w:val="none" w:sz="0" w:space="0" w:color="auto"/>
          </w:divBdr>
        </w:div>
        <w:div w:id="1625454385">
          <w:marLeft w:val="480"/>
          <w:marRight w:val="0"/>
          <w:marTop w:val="0"/>
          <w:marBottom w:val="0"/>
          <w:divBdr>
            <w:top w:val="none" w:sz="0" w:space="0" w:color="auto"/>
            <w:left w:val="none" w:sz="0" w:space="0" w:color="auto"/>
            <w:bottom w:val="none" w:sz="0" w:space="0" w:color="auto"/>
            <w:right w:val="none" w:sz="0" w:space="0" w:color="auto"/>
          </w:divBdr>
        </w:div>
        <w:div w:id="1631477267">
          <w:marLeft w:val="480"/>
          <w:marRight w:val="0"/>
          <w:marTop w:val="0"/>
          <w:marBottom w:val="0"/>
          <w:divBdr>
            <w:top w:val="none" w:sz="0" w:space="0" w:color="auto"/>
            <w:left w:val="none" w:sz="0" w:space="0" w:color="auto"/>
            <w:bottom w:val="none" w:sz="0" w:space="0" w:color="auto"/>
            <w:right w:val="none" w:sz="0" w:space="0" w:color="auto"/>
          </w:divBdr>
        </w:div>
        <w:div w:id="1643191662">
          <w:marLeft w:val="480"/>
          <w:marRight w:val="0"/>
          <w:marTop w:val="0"/>
          <w:marBottom w:val="0"/>
          <w:divBdr>
            <w:top w:val="none" w:sz="0" w:space="0" w:color="auto"/>
            <w:left w:val="none" w:sz="0" w:space="0" w:color="auto"/>
            <w:bottom w:val="none" w:sz="0" w:space="0" w:color="auto"/>
            <w:right w:val="none" w:sz="0" w:space="0" w:color="auto"/>
          </w:divBdr>
        </w:div>
        <w:div w:id="1648589958">
          <w:marLeft w:val="480"/>
          <w:marRight w:val="0"/>
          <w:marTop w:val="0"/>
          <w:marBottom w:val="0"/>
          <w:divBdr>
            <w:top w:val="none" w:sz="0" w:space="0" w:color="auto"/>
            <w:left w:val="none" w:sz="0" w:space="0" w:color="auto"/>
            <w:bottom w:val="none" w:sz="0" w:space="0" w:color="auto"/>
            <w:right w:val="none" w:sz="0" w:space="0" w:color="auto"/>
          </w:divBdr>
        </w:div>
        <w:div w:id="1655063761">
          <w:marLeft w:val="480"/>
          <w:marRight w:val="0"/>
          <w:marTop w:val="0"/>
          <w:marBottom w:val="0"/>
          <w:divBdr>
            <w:top w:val="none" w:sz="0" w:space="0" w:color="auto"/>
            <w:left w:val="none" w:sz="0" w:space="0" w:color="auto"/>
            <w:bottom w:val="none" w:sz="0" w:space="0" w:color="auto"/>
            <w:right w:val="none" w:sz="0" w:space="0" w:color="auto"/>
          </w:divBdr>
        </w:div>
        <w:div w:id="1658998500">
          <w:marLeft w:val="480"/>
          <w:marRight w:val="0"/>
          <w:marTop w:val="0"/>
          <w:marBottom w:val="0"/>
          <w:divBdr>
            <w:top w:val="none" w:sz="0" w:space="0" w:color="auto"/>
            <w:left w:val="none" w:sz="0" w:space="0" w:color="auto"/>
            <w:bottom w:val="none" w:sz="0" w:space="0" w:color="auto"/>
            <w:right w:val="none" w:sz="0" w:space="0" w:color="auto"/>
          </w:divBdr>
        </w:div>
        <w:div w:id="1659268787">
          <w:marLeft w:val="480"/>
          <w:marRight w:val="0"/>
          <w:marTop w:val="0"/>
          <w:marBottom w:val="0"/>
          <w:divBdr>
            <w:top w:val="none" w:sz="0" w:space="0" w:color="auto"/>
            <w:left w:val="none" w:sz="0" w:space="0" w:color="auto"/>
            <w:bottom w:val="none" w:sz="0" w:space="0" w:color="auto"/>
            <w:right w:val="none" w:sz="0" w:space="0" w:color="auto"/>
          </w:divBdr>
        </w:div>
        <w:div w:id="1663317168">
          <w:marLeft w:val="480"/>
          <w:marRight w:val="0"/>
          <w:marTop w:val="0"/>
          <w:marBottom w:val="0"/>
          <w:divBdr>
            <w:top w:val="none" w:sz="0" w:space="0" w:color="auto"/>
            <w:left w:val="none" w:sz="0" w:space="0" w:color="auto"/>
            <w:bottom w:val="none" w:sz="0" w:space="0" w:color="auto"/>
            <w:right w:val="none" w:sz="0" w:space="0" w:color="auto"/>
          </w:divBdr>
        </w:div>
        <w:div w:id="1672022318">
          <w:marLeft w:val="480"/>
          <w:marRight w:val="0"/>
          <w:marTop w:val="0"/>
          <w:marBottom w:val="0"/>
          <w:divBdr>
            <w:top w:val="none" w:sz="0" w:space="0" w:color="auto"/>
            <w:left w:val="none" w:sz="0" w:space="0" w:color="auto"/>
            <w:bottom w:val="none" w:sz="0" w:space="0" w:color="auto"/>
            <w:right w:val="none" w:sz="0" w:space="0" w:color="auto"/>
          </w:divBdr>
        </w:div>
        <w:div w:id="1680622710">
          <w:marLeft w:val="480"/>
          <w:marRight w:val="0"/>
          <w:marTop w:val="0"/>
          <w:marBottom w:val="0"/>
          <w:divBdr>
            <w:top w:val="none" w:sz="0" w:space="0" w:color="auto"/>
            <w:left w:val="none" w:sz="0" w:space="0" w:color="auto"/>
            <w:bottom w:val="none" w:sz="0" w:space="0" w:color="auto"/>
            <w:right w:val="none" w:sz="0" w:space="0" w:color="auto"/>
          </w:divBdr>
        </w:div>
        <w:div w:id="1691564129">
          <w:marLeft w:val="480"/>
          <w:marRight w:val="0"/>
          <w:marTop w:val="0"/>
          <w:marBottom w:val="0"/>
          <w:divBdr>
            <w:top w:val="none" w:sz="0" w:space="0" w:color="auto"/>
            <w:left w:val="none" w:sz="0" w:space="0" w:color="auto"/>
            <w:bottom w:val="none" w:sz="0" w:space="0" w:color="auto"/>
            <w:right w:val="none" w:sz="0" w:space="0" w:color="auto"/>
          </w:divBdr>
        </w:div>
        <w:div w:id="1697463135">
          <w:marLeft w:val="480"/>
          <w:marRight w:val="0"/>
          <w:marTop w:val="0"/>
          <w:marBottom w:val="0"/>
          <w:divBdr>
            <w:top w:val="none" w:sz="0" w:space="0" w:color="auto"/>
            <w:left w:val="none" w:sz="0" w:space="0" w:color="auto"/>
            <w:bottom w:val="none" w:sz="0" w:space="0" w:color="auto"/>
            <w:right w:val="none" w:sz="0" w:space="0" w:color="auto"/>
          </w:divBdr>
        </w:div>
        <w:div w:id="1701397505">
          <w:marLeft w:val="480"/>
          <w:marRight w:val="0"/>
          <w:marTop w:val="0"/>
          <w:marBottom w:val="0"/>
          <w:divBdr>
            <w:top w:val="none" w:sz="0" w:space="0" w:color="auto"/>
            <w:left w:val="none" w:sz="0" w:space="0" w:color="auto"/>
            <w:bottom w:val="none" w:sz="0" w:space="0" w:color="auto"/>
            <w:right w:val="none" w:sz="0" w:space="0" w:color="auto"/>
          </w:divBdr>
        </w:div>
        <w:div w:id="1702629246">
          <w:marLeft w:val="480"/>
          <w:marRight w:val="0"/>
          <w:marTop w:val="0"/>
          <w:marBottom w:val="0"/>
          <w:divBdr>
            <w:top w:val="none" w:sz="0" w:space="0" w:color="auto"/>
            <w:left w:val="none" w:sz="0" w:space="0" w:color="auto"/>
            <w:bottom w:val="none" w:sz="0" w:space="0" w:color="auto"/>
            <w:right w:val="none" w:sz="0" w:space="0" w:color="auto"/>
          </w:divBdr>
        </w:div>
        <w:div w:id="1707637684">
          <w:marLeft w:val="480"/>
          <w:marRight w:val="0"/>
          <w:marTop w:val="0"/>
          <w:marBottom w:val="0"/>
          <w:divBdr>
            <w:top w:val="none" w:sz="0" w:space="0" w:color="auto"/>
            <w:left w:val="none" w:sz="0" w:space="0" w:color="auto"/>
            <w:bottom w:val="none" w:sz="0" w:space="0" w:color="auto"/>
            <w:right w:val="none" w:sz="0" w:space="0" w:color="auto"/>
          </w:divBdr>
        </w:div>
        <w:div w:id="1713798423">
          <w:marLeft w:val="480"/>
          <w:marRight w:val="0"/>
          <w:marTop w:val="0"/>
          <w:marBottom w:val="0"/>
          <w:divBdr>
            <w:top w:val="none" w:sz="0" w:space="0" w:color="auto"/>
            <w:left w:val="none" w:sz="0" w:space="0" w:color="auto"/>
            <w:bottom w:val="none" w:sz="0" w:space="0" w:color="auto"/>
            <w:right w:val="none" w:sz="0" w:space="0" w:color="auto"/>
          </w:divBdr>
        </w:div>
        <w:div w:id="1724062293">
          <w:marLeft w:val="480"/>
          <w:marRight w:val="0"/>
          <w:marTop w:val="0"/>
          <w:marBottom w:val="0"/>
          <w:divBdr>
            <w:top w:val="none" w:sz="0" w:space="0" w:color="auto"/>
            <w:left w:val="none" w:sz="0" w:space="0" w:color="auto"/>
            <w:bottom w:val="none" w:sz="0" w:space="0" w:color="auto"/>
            <w:right w:val="none" w:sz="0" w:space="0" w:color="auto"/>
          </w:divBdr>
        </w:div>
        <w:div w:id="1730227043">
          <w:marLeft w:val="480"/>
          <w:marRight w:val="0"/>
          <w:marTop w:val="0"/>
          <w:marBottom w:val="0"/>
          <w:divBdr>
            <w:top w:val="none" w:sz="0" w:space="0" w:color="auto"/>
            <w:left w:val="none" w:sz="0" w:space="0" w:color="auto"/>
            <w:bottom w:val="none" w:sz="0" w:space="0" w:color="auto"/>
            <w:right w:val="none" w:sz="0" w:space="0" w:color="auto"/>
          </w:divBdr>
        </w:div>
        <w:div w:id="1734114017">
          <w:marLeft w:val="480"/>
          <w:marRight w:val="0"/>
          <w:marTop w:val="0"/>
          <w:marBottom w:val="0"/>
          <w:divBdr>
            <w:top w:val="none" w:sz="0" w:space="0" w:color="auto"/>
            <w:left w:val="none" w:sz="0" w:space="0" w:color="auto"/>
            <w:bottom w:val="none" w:sz="0" w:space="0" w:color="auto"/>
            <w:right w:val="none" w:sz="0" w:space="0" w:color="auto"/>
          </w:divBdr>
        </w:div>
        <w:div w:id="1740470431">
          <w:marLeft w:val="480"/>
          <w:marRight w:val="0"/>
          <w:marTop w:val="0"/>
          <w:marBottom w:val="0"/>
          <w:divBdr>
            <w:top w:val="none" w:sz="0" w:space="0" w:color="auto"/>
            <w:left w:val="none" w:sz="0" w:space="0" w:color="auto"/>
            <w:bottom w:val="none" w:sz="0" w:space="0" w:color="auto"/>
            <w:right w:val="none" w:sz="0" w:space="0" w:color="auto"/>
          </w:divBdr>
        </w:div>
        <w:div w:id="1750156922">
          <w:marLeft w:val="480"/>
          <w:marRight w:val="0"/>
          <w:marTop w:val="0"/>
          <w:marBottom w:val="0"/>
          <w:divBdr>
            <w:top w:val="none" w:sz="0" w:space="0" w:color="auto"/>
            <w:left w:val="none" w:sz="0" w:space="0" w:color="auto"/>
            <w:bottom w:val="none" w:sz="0" w:space="0" w:color="auto"/>
            <w:right w:val="none" w:sz="0" w:space="0" w:color="auto"/>
          </w:divBdr>
        </w:div>
        <w:div w:id="1761291144">
          <w:marLeft w:val="480"/>
          <w:marRight w:val="0"/>
          <w:marTop w:val="0"/>
          <w:marBottom w:val="0"/>
          <w:divBdr>
            <w:top w:val="none" w:sz="0" w:space="0" w:color="auto"/>
            <w:left w:val="none" w:sz="0" w:space="0" w:color="auto"/>
            <w:bottom w:val="none" w:sz="0" w:space="0" w:color="auto"/>
            <w:right w:val="none" w:sz="0" w:space="0" w:color="auto"/>
          </w:divBdr>
        </w:div>
        <w:div w:id="1768689848">
          <w:marLeft w:val="480"/>
          <w:marRight w:val="0"/>
          <w:marTop w:val="0"/>
          <w:marBottom w:val="0"/>
          <w:divBdr>
            <w:top w:val="none" w:sz="0" w:space="0" w:color="auto"/>
            <w:left w:val="none" w:sz="0" w:space="0" w:color="auto"/>
            <w:bottom w:val="none" w:sz="0" w:space="0" w:color="auto"/>
            <w:right w:val="none" w:sz="0" w:space="0" w:color="auto"/>
          </w:divBdr>
        </w:div>
        <w:div w:id="1777171651">
          <w:marLeft w:val="480"/>
          <w:marRight w:val="0"/>
          <w:marTop w:val="0"/>
          <w:marBottom w:val="0"/>
          <w:divBdr>
            <w:top w:val="none" w:sz="0" w:space="0" w:color="auto"/>
            <w:left w:val="none" w:sz="0" w:space="0" w:color="auto"/>
            <w:bottom w:val="none" w:sz="0" w:space="0" w:color="auto"/>
            <w:right w:val="none" w:sz="0" w:space="0" w:color="auto"/>
          </w:divBdr>
        </w:div>
        <w:div w:id="1784614848">
          <w:marLeft w:val="480"/>
          <w:marRight w:val="0"/>
          <w:marTop w:val="0"/>
          <w:marBottom w:val="0"/>
          <w:divBdr>
            <w:top w:val="none" w:sz="0" w:space="0" w:color="auto"/>
            <w:left w:val="none" w:sz="0" w:space="0" w:color="auto"/>
            <w:bottom w:val="none" w:sz="0" w:space="0" w:color="auto"/>
            <w:right w:val="none" w:sz="0" w:space="0" w:color="auto"/>
          </w:divBdr>
        </w:div>
        <w:div w:id="1787499817">
          <w:marLeft w:val="480"/>
          <w:marRight w:val="0"/>
          <w:marTop w:val="0"/>
          <w:marBottom w:val="0"/>
          <w:divBdr>
            <w:top w:val="none" w:sz="0" w:space="0" w:color="auto"/>
            <w:left w:val="none" w:sz="0" w:space="0" w:color="auto"/>
            <w:bottom w:val="none" w:sz="0" w:space="0" w:color="auto"/>
            <w:right w:val="none" w:sz="0" w:space="0" w:color="auto"/>
          </w:divBdr>
        </w:div>
        <w:div w:id="1792748518">
          <w:marLeft w:val="480"/>
          <w:marRight w:val="0"/>
          <w:marTop w:val="0"/>
          <w:marBottom w:val="0"/>
          <w:divBdr>
            <w:top w:val="none" w:sz="0" w:space="0" w:color="auto"/>
            <w:left w:val="none" w:sz="0" w:space="0" w:color="auto"/>
            <w:bottom w:val="none" w:sz="0" w:space="0" w:color="auto"/>
            <w:right w:val="none" w:sz="0" w:space="0" w:color="auto"/>
          </w:divBdr>
        </w:div>
        <w:div w:id="1801530503">
          <w:marLeft w:val="480"/>
          <w:marRight w:val="0"/>
          <w:marTop w:val="0"/>
          <w:marBottom w:val="0"/>
          <w:divBdr>
            <w:top w:val="none" w:sz="0" w:space="0" w:color="auto"/>
            <w:left w:val="none" w:sz="0" w:space="0" w:color="auto"/>
            <w:bottom w:val="none" w:sz="0" w:space="0" w:color="auto"/>
            <w:right w:val="none" w:sz="0" w:space="0" w:color="auto"/>
          </w:divBdr>
        </w:div>
        <w:div w:id="1808277145">
          <w:marLeft w:val="480"/>
          <w:marRight w:val="0"/>
          <w:marTop w:val="0"/>
          <w:marBottom w:val="0"/>
          <w:divBdr>
            <w:top w:val="none" w:sz="0" w:space="0" w:color="auto"/>
            <w:left w:val="none" w:sz="0" w:space="0" w:color="auto"/>
            <w:bottom w:val="none" w:sz="0" w:space="0" w:color="auto"/>
            <w:right w:val="none" w:sz="0" w:space="0" w:color="auto"/>
          </w:divBdr>
        </w:div>
        <w:div w:id="1813910809">
          <w:marLeft w:val="480"/>
          <w:marRight w:val="0"/>
          <w:marTop w:val="0"/>
          <w:marBottom w:val="0"/>
          <w:divBdr>
            <w:top w:val="none" w:sz="0" w:space="0" w:color="auto"/>
            <w:left w:val="none" w:sz="0" w:space="0" w:color="auto"/>
            <w:bottom w:val="none" w:sz="0" w:space="0" w:color="auto"/>
            <w:right w:val="none" w:sz="0" w:space="0" w:color="auto"/>
          </w:divBdr>
        </w:div>
        <w:div w:id="1817649928">
          <w:marLeft w:val="480"/>
          <w:marRight w:val="0"/>
          <w:marTop w:val="0"/>
          <w:marBottom w:val="0"/>
          <w:divBdr>
            <w:top w:val="none" w:sz="0" w:space="0" w:color="auto"/>
            <w:left w:val="none" w:sz="0" w:space="0" w:color="auto"/>
            <w:bottom w:val="none" w:sz="0" w:space="0" w:color="auto"/>
            <w:right w:val="none" w:sz="0" w:space="0" w:color="auto"/>
          </w:divBdr>
        </w:div>
        <w:div w:id="1820263593">
          <w:marLeft w:val="480"/>
          <w:marRight w:val="0"/>
          <w:marTop w:val="0"/>
          <w:marBottom w:val="0"/>
          <w:divBdr>
            <w:top w:val="none" w:sz="0" w:space="0" w:color="auto"/>
            <w:left w:val="none" w:sz="0" w:space="0" w:color="auto"/>
            <w:bottom w:val="none" w:sz="0" w:space="0" w:color="auto"/>
            <w:right w:val="none" w:sz="0" w:space="0" w:color="auto"/>
          </w:divBdr>
        </w:div>
        <w:div w:id="1828592914">
          <w:marLeft w:val="480"/>
          <w:marRight w:val="0"/>
          <w:marTop w:val="0"/>
          <w:marBottom w:val="0"/>
          <w:divBdr>
            <w:top w:val="none" w:sz="0" w:space="0" w:color="auto"/>
            <w:left w:val="none" w:sz="0" w:space="0" w:color="auto"/>
            <w:bottom w:val="none" w:sz="0" w:space="0" w:color="auto"/>
            <w:right w:val="none" w:sz="0" w:space="0" w:color="auto"/>
          </w:divBdr>
        </w:div>
        <w:div w:id="1830097824">
          <w:marLeft w:val="480"/>
          <w:marRight w:val="0"/>
          <w:marTop w:val="0"/>
          <w:marBottom w:val="0"/>
          <w:divBdr>
            <w:top w:val="none" w:sz="0" w:space="0" w:color="auto"/>
            <w:left w:val="none" w:sz="0" w:space="0" w:color="auto"/>
            <w:bottom w:val="none" w:sz="0" w:space="0" w:color="auto"/>
            <w:right w:val="none" w:sz="0" w:space="0" w:color="auto"/>
          </w:divBdr>
        </w:div>
        <w:div w:id="1838037014">
          <w:marLeft w:val="480"/>
          <w:marRight w:val="0"/>
          <w:marTop w:val="0"/>
          <w:marBottom w:val="0"/>
          <w:divBdr>
            <w:top w:val="none" w:sz="0" w:space="0" w:color="auto"/>
            <w:left w:val="none" w:sz="0" w:space="0" w:color="auto"/>
            <w:bottom w:val="none" w:sz="0" w:space="0" w:color="auto"/>
            <w:right w:val="none" w:sz="0" w:space="0" w:color="auto"/>
          </w:divBdr>
        </w:div>
        <w:div w:id="1855919099">
          <w:marLeft w:val="480"/>
          <w:marRight w:val="0"/>
          <w:marTop w:val="0"/>
          <w:marBottom w:val="0"/>
          <w:divBdr>
            <w:top w:val="none" w:sz="0" w:space="0" w:color="auto"/>
            <w:left w:val="none" w:sz="0" w:space="0" w:color="auto"/>
            <w:bottom w:val="none" w:sz="0" w:space="0" w:color="auto"/>
            <w:right w:val="none" w:sz="0" w:space="0" w:color="auto"/>
          </w:divBdr>
        </w:div>
        <w:div w:id="1856994991">
          <w:marLeft w:val="480"/>
          <w:marRight w:val="0"/>
          <w:marTop w:val="0"/>
          <w:marBottom w:val="0"/>
          <w:divBdr>
            <w:top w:val="none" w:sz="0" w:space="0" w:color="auto"/>
            <w:left w:val="none" w:sz="0" w:space="0" w:color="auto"/>
            <w:bottom w:val="none" w:sz="0" w:space="0" w:color="auto"/>
            <w:right w:val="none" w:sz="0" w:space="0" w:color="auto"/>
          </w:divBdr>
        </w:div>
        <w:div w:id="1867062659">
          <w:marLeft w:val="480"/>
          <w:marRight w:val="0"/>
          <w:marTop w:val="0"/>
          <w:marBottom w:val="0"/>
          <w:divBdr>
            <w:top w:val="none" w:sz="0" w:space="0" w:color="auto"/>
            <w:left w:val="none" w:sz="0" w:space="0" w:color="auto"/>
            <w:bottom w:val="none" w:sz="0" w:space="0" w:color="auto"/>
            <w:right w:val="none" w:sz="0" w:space="0" w:color="auto"/>
          </w:divBdr>
        </w:div>
        <w:div w:id="1867132019">
          <w:marLeft w:val="480"/>
          <w:marRight w:val="0"/>
          <w:marTop w:val="0"/>
          <w:marBottom w:val="0"/>
          <w:divBdr>
            <w:top w:val="none" w:sz="0" w:space="0" w:color="auto"/>
            <w:left w:val="none" w:sz="0" w:space="0" w:color="auto"/>
            <w:bottom w:val="none" w:sz="0" w:space="0" w:color="auto"/>
            <w:right w:val="none" w:sz="0" w:space="0" w:color="auto"/>
          </w:divBdr>
        </w:div>
        <w:div w:id="1872500072">
          <w:marLeft w:val="480"/>
          <w:marRight w:val="0"/>
          <w:marTop w:val="0"/>
          <w:marBottom w:val="0"/>
          <w:divBdr>
            <w:top w:val="none" w:sz="0" w:space="0" w:color="auto"/>
            <w:left w:val="none" w:sz="0" w:space="0" w:color="auto"/>
            <w:bottom w:val="none" w:sz="0" w:space="0" w:color="auto"/>
            <w:right w:val="none" w:sz="0" w:space="0" w:color="auto"/>
          </w:divBdr>
        </w:div>
        <w:div w:id="1872985979">
          <w:marLeft w:val="480"/>
          <w:marRight w:val="0"/>
          <w:marTop w:val="0"/>
          <w:marBottom w:val="0"/>
          <w:divBdr>
            <w:top w:val="none" w:sz="0" w:space="0" w:color="auto"/>
            <w:left w:val="none" w:sz="0" w:space="0" w:color="auto"/>
            <w:bottom w:val="none" w:sz="0" w:space="0" w:color="auto"/>
            <w:right w:val="none" w:sz="0" w:space="0" w:color="auto"/>
          </w:divBdr>
        </w:div>
        <w:div w:id="1873180886">
          <w:marLeft w:val="480"/>
          <w:marRight w:val="0"/>
          <w:marTop w:val="0"/>
          <w:marBottom w:val="0"/>
          <w:divBdr>
            <w:top w:val="none" w:sz="0" w:space="0" w:color="auto"/>
            <w:left w:val="none" w:sz="0" w:space="0" w:color="auto"/>
            <w:bottom w:val="none" w:sz="0" w:space="0" w:color="auto"/>
            <w:right w:val="none" w:sz="0" w:space="0" w:color="auto"/>
          </w:divBdr>
        </w:div>
        <w:div w:id="1875267245">
          <w:marLeft w:val="480"/>
          <w:marRight w:val="0"/>
          <w:marTop w:val="0"/>
          <w:marBottom w:val="0"/>
          <w:divBdr>
            <w:top w:val="none" w:sz="0" w:space="0" w:color="auto"/>
            <w:left w:val="none" w:sz="0" w:space="0" w:color="auto"/>
            <w:bottom w:val="none" w:sz="0" w:space="0" w:color="auto"/>
            <w:right w:val="none" w:sz="0" w:space="0" w:color="auto"/>
          </w:divBdr>
        </w:div>
        <w:div w:id="1877307476">
          <w:marLeft w:val="480"/>
          <w:marRight w:val="0"/>
          <w:marTop w:val="0"/>
          <w:marBottom w:val="0"/>
          <w:divBdr>
            <w:top w:val="none" w:sz="0" w:space="0" w:color="auto"/>
            <w:left w:val="none" w:sz="0" w:space="0" w:color="auto"/>
            <w:bottom w:val="none" w:sz="0" w:space="0" w:color="auto"/>
            <w:right w:val="none" w:sz="0" w:space="0" w:color="auto"/>
          </w:divBdr>
        </w:div>
        <w:div w:id="1881478125">
          <w:marLeft w:val="480"/>
          <w:marRight w:val="0"/>
          <w:marTop w:val="0"/>
          <w:marBottom w:val="0"/>
          <w:divBdr>
            <w:top w:val="none" w:sz="0" w:space="0" w:color="auto"/>
            <w:left w:val="none" w:sz="0" w:space="0" w:color="auto"/>
            <w:bottom w:val="none" w:sz="0" w:space="0" w:color="auto"/>
            <w:right w:val="none" w:sz="0" w:space="0" w:color="auto"/>
          </w:divBdr>
        </w:div>
        <w:div w:id="1881624342">
          <w:marLeft w:val="480"/>
          <w:marRight w:val="0"/>
          <w:marTop w:val="0"/>
          <w:marBottom w:val="0"/>
          <w:divBdr>
            <w:top w:val="none" w:sz="0" w:space="0" w:color="auto"/>
            <w:left w:val="none" w:sz="0" w:space="0" w:color="auto"/>
            <w:bottom w:val="none" w:sz="0" w:space="0" w:color="auto"/>
            <w:right w:val="none" w:sz="0" w:space="0" w:color="auto"/>
          </w:divBdr>
        </w:div>
        <w:div w:id="1886793207">
          <w:marLeft w:val="480"/>
          <w:marRight w:val="0"/>
          <w:marTop w:val="0"/>
          <w:marBottom w:val="0"/>
          <w:divBdr>
            <w:top w:val="none" w:sz="0" w:space="0" w:color="auto"/>
            <w:left w:val="none" w:sz="0" w:space="0" w:color="auto"/>
            <w:bottom w:val="none" w:sz="0" w:space="0" w:color="auto"/>
            <w:right w:val="none" w:sz="0" w:space="0" w:color="auto"/>
          </w:divBdr>
        </w:div>
        <w:div w:id="1888956937">
          <w:marLeft w:val="480"/>
          <w:marRight w:val="0"/>
          <w:marTop w:val="0"/>
          <w:marBottom w:val="0"/>
          <w:divBdr>
            <w:top w:val="none" w:sz="0" w:space="0" w:color="auto"/>
            <w:left w:val="none" w:sz="0" w:space="0" w:color="auto"/>
            <w:bottom w:val="none" w:sz="0" w:space="0" w:color="auto"/>
            <w:right w:val="none" w:sz="0" w:space="0" w:color="auto"/>
          </w:divBdr>
        </w:div>
        <w:div w:id="1902982934">
          <w:marLeft w:val="480"/>
          <w:marRight w:val="0"/>
          <w:marTop w:val="0"/>
          <w:marBottom w:val="0"/>
          <w:divBdr>
            <w:top w:val="none" w:sz="0" w:space="0" w:color="auto"/>
            <w:left w:val="none" w:sz="0" w:space="0" w:color="auto"/>
            <w:bottom w:val="none" w:sz="0" w:space="0" w:color="auto"/>
            <w:right w:val="none" w:sz="0" w:space="0" w:color="auto"/>
          </w:divBdr>
        </w:div>
        <w:div w:id="1918174397">
          <w:marLeft w:val="480"/>
          <w:marRight w:val="0"/>
          <w:marTop w:val="0"/>
          <w:marBottom w:val="0"/>
          <w:divBdr>
            <w:top w:val="none" w:sz="0" w:space="0" w:color="auto"/>
            <w:left w:val="none" w:sz="0" w:space="0" w:color="auto"/>
            <w:bottom w:val="none" w:sz="0" w:space="0" w:color="auto"/>
            <w:right w:val="none" w:sz="0" w:space="0" w:color="auto"/>
          </w:divBdr>
        </w:div>
        <w:div w:id="1919829982">
          <w:marLeft w:val="480"/>
          <w:marRight w:val="0"/>
          <w:marTop w:val="0"/>
          <w:marBottom w:val="0"/>
          <w:divBdr>
            <w:top w:val="none" w:sz="0" w:space="0" w:color="auto"/>
            <w:left w:val="none" w:sz="0" w:space="0" w:color="auto"/>
            <w:bottom w:val="none" w:sz="0" w:space="0" w:color="auto"/>
            <w:right w:val="none" w:sz="0" w:space="0" w:color="auto"/>
          </w:divBdr>
        </w:div>
        <w:div w:id="1924223494">
          <w:marLeft w:val="480"/>
          <w:marRight w:val="0"/>
          <w:marTop w:val="0"/>
          <w:marBottom w:val="0"/>
          <w:divBdr>
            <w:top w:val="none" w:sz="0" w:space="0" w:color="auto"/>
            <w:left w:val="none" w:sz="0" w:space="0" w:color="auto"/>
            <w:bottom w:val="none" w:sz="0" w:space="0" w:color="auto"/>
            <w:right w:val="none" w:sz="0" w:space="0" w:color="auto"/>
          </w:divBdr>
        </w:div>
      </w:divsChild>
    </w:div>
    <w:div w:id="418603872">
      <w:bodyDiv w:val="1"/>
      <w:marLeft w:val="0"/>
      <w:marRight w:val="0"/>
      <w:marTop w:val="0"/>
      <w:marBottom w:val="0"/>
      <w:divBdr>
        <w:top w:val="none" w:sz="0" w:space="0" w:color="auto"/>
        <w:left w:val="none" w:sz="0" w:space="0" w:color="auto"/>
        <w:bottom w:val="none" w:sz="0" w:space="0" w:color="auto"/>
        <w:right w:val="none" w:sz="0" w:space="0" w:color="auto"/>
      </w:divBdr>
    </w:div>
    <w:div w:id="418605202">
      <w:bodyDiv w:val="1"/>
      <w:marLeft w:val="0"/>
      <w:marRight w:val="0"/>
      <w:marTop w:val="0"/>
      <w:marBottom w:val="0"/>
      <w:divBdr>
        <w:top w:val="none" w:sz="0" w:space="0" w:color="auto"/>
        <w:left w:val="none" w:sz="0" w:space="0" w:color="auto"/>
        <w:bottom w:val="none" w:sz="0" w:space="0" w:color="auto"/>
        <w:right w:val="none" w:sz="0" w:space="0" w:color="auto"/>
      </w:divBdr>
    </w:div>
    <w:div w:id="418716221">
      <w:bodyDiv w:val="1"/>
      <w:marLeft w:val="0"/>
      <w:marRight w:val="0"/>
      <w:marTop w:val="0"/>
      <w:marBottom w:val="0"/>
      <w:divBdr>
        <w:top w:val="none" w:sz="0" w:space="0" w:color="auto"/>
        <w:left w:val="none" w:sz="0" w:space="0" w:color="auto"/>
        <w:bottom w:val="none" w:sz="0" w:space="0" w:color="auto"/>
        <w:right w:val="none" w:sz="0" w:space="0" w:color="auto"/>
      </w:divBdr>
    </w:div>
    <w:div w:id="418985775">
      <w:bodyDiv w:val="1"/>
      <w:marLeft w:val="0"/>
      <w:marRight w:val="0"/>
      <w:marTop w:val="0"/>
      <w:marBottom w:val="0"/>
      <w:divBdr>
        <w:top w:val="none" w:sz="0" w:space="0" w:color="auto"/>
        <w:left w:val="none" w:sz="0" w:space="0" w:color="auto"/>
        <w:bottom w:val="none" w:sz="0" w:space="0" w:color="auto"/>
        <w:right w:val="none" w:sz="0" w:space="0" w:color="auto"/>
      </w:divBdr>
    </w:div>
    <w:div w:id="419180982">
      <w:bodyDiv w:val="1"/>
      <w:marLeft w:val="0"/>
      <w:marRight w:val="0"/>
      <w:marTop w:val="0"/>
      <w:marBottom w:val="0"/>
      <w:divBdr>
        <w:top w:val="none" w:sz="0" w:space="0" w:color="auto"/>
        <w:left w:val="none" w:sz="0" w:space="0" w:color="auto"/>
        <w:bottom w:val="none" w:sz="0" w:space="0" w:color="auto"/>
        <w:right w:val="none" w:sz="0" w:space="0" w:color="auto"/>
      </w:divBdr>
    </w:div>
    <w:div w:id="419256449">
      <w:bodyDiv w:val="1"/>
      <w:marLeft w:val="0"/>
      <w:marRight w:val="0"/>
      <w:marTop w:val="0"/>
      <w:marBottom w:val="0"/>
      <w:divBdr>
        <w:top w:val="none" w:sz="0" w:space="0" w:color="auto"/>
        <w:left w:val="none" w:sz="0" w:space="0" w:color="auto"/>
        <w:bottom w:val="none" w:sz="0" w:space="0" w:color="auto"/>
        <w:right w:val="none" w:sz="0" w:space="0" w:color="auto"/>
      </w:divBdr>
    </w:div>
    <w:div w:id="419301522">
      <w:bodyDiv w:val="1"/>
      <w:marLeft w:val="0"/>
      <w:marRight w:val="0"/>
      <w:marTop w:val="0"/>
      <w:marBottom w:val="0"/>
      <w:divBdr>
        <w:top w:val="none" w:sz="0" w:space="0" w:color="auto"/>
        <w:left w:val="none" w:sz="0" w:space="0" w:color="auto"/>
        <w:bottom w:val="none" w:sz="0" w:space="0" w:color="auto"/>
        <w:right w:val="none" w:sz="0" w:space="0" w:color="auto"/>
      </w:divBdr>
    </w:div>
    <w:div w:id="419303718">
      <w:bodyDiv w:val="1"/>
      <w:marLeft w:val="0"/>
      <w:marRight w:val="0"/>
      <w:marTop w:val="0"/>
      <w:marBottom w:val="0"/>
      <w:divBdr>
        <w:top w:val="none" w:sz="0" w:space="0" w:color="auto"/>
        <w:left w:val="none" w:sz="0" w:space="0" w:color="auto"/>
        <w:bottom w:val="none" w:sz="0" w:space="0" w:color="auto"/>
        <w:right w:val="none" w:sz="0" w:space="0" w:color="auto"/>
      </w:divBdr>
    </w:div>
    <w:div w:id="419378212">
      <w:bodyDiv w:val="1"/>
      <w:marLeft w:val="0"/>
      <w:marRight w:val="0"/>
      <w:marTop w:val="0"/>
      <w:marBottom w:val="0"/>
      <w:divBdr>
        <w:top w:val="none" w:sz="0" w:space="0" w:color="auto"/>
        <w:left w:val="none" w:sz="0" w:space="0" w:color="auto"/>
        <w:bottom w:val="none" w:sz="0" w:space="0" w:color="auto"/>
        <w:right w:val="none" w:sz="0" w:space="0" w:color="auto"/>
      </w:divBdr>
    </w:div>
    <w:div w:id="419523156">
      <w:bodyDiv w:val="1"/>
      <w:marLeft w:val="0"/>
      <w:marRight w:val="0"/>
      <w:marTop w:val="0"/>
      <w:marBottom w:val="0"/>
      <w:divBdr>
        <w:top w:val="none" w:sz="0" w:space="0" w:color="auto"/>
        <w:left w:val="none" w:sz="0" w:space="0" w:color="auto"/>
        <w:bottom w:val="none" w:sz="0" w:space="0" w:color="auto"/>
        <w:right w:val="none" w:sz="0" w:space="0" w:color="auto"/>
      </w:divBdr>
    </w:div>
    <w:div w:id="419528483">
      <w:bodyDiv w:val="1"/>
      <w:marLeft w:val="0"/>
      <w:marRight w:val="0"/>
      <w:marTop w:val="0"/>
      <w:marBottom w:val="0"/>
      <w:divBdr>
        <w:top w:val="none" w:sz="0" w:space="0" w:color="auto"/>
        <w:left w:val="none" w:sz="0" w:space="0" w:color="auto"/>
        <w:bottom w:val="none" w:sz="0" w:space="0" w:color="auto"/>
        <w:right w:val="none" w:sz="0" w:space="0" w:color="auto"/>
      </w:divBdr>
    </w:div>
    <w:div w:id="419718257">
      <w:bodyDiv w:val="1"/>
      <w:marLeft w:val="0"/>
      <w:marRight w:val="0"/>
      <w:marTop w:val="0"/>
      <w:marBottom w:val="0"/>
      <w:divBdr>
        <w:top w:val="none" w:sz="0" w:space="0" w:color="auto"/>
        <w:left w:val="none" w:sz="0" w:space="0" w:color="auto"/>
        <w:bottom w:val="none" w:sz="0" w:space="0" w:color="auto"/>
        <w:right w:val="none" w:sz="0" w:space="0" w:color="auto"/>
      </w:divBdr>
    </w:div>
    <w:div w:id="419760224">
      <w:bodyDiv w:val="1"/>
      <w:marLeft w:val="0"/>
      <w:marRight w:val="0"/>
      <w:marTop w:val="0"/>
      <w:marBottom w:val="0"/>
      <w:divBdr>
        <w:top w:val="none" w:sz="0" w:space="0" w:color="auto"/>
        <w:left w:val="none" w:sz="0" w:space="0" w:color="auto"/>
        <w:bottom w:val="none" w:sz="0" w:space="0" w:color="auto"/>
        <w:right w:val="none" w:sz="0" w:space="0" w:color="auto"/>
      </w:divBdr>
    </w:div>
    <w:div w:id="419958135">
      <w:bodyDiv w:val="1"/>
      <w:marLeft w:val="0"/>
      <w:marRight w:val="0"/>
      <w:marTop w:val="0"/>
      <w:marBottom w:val="0"/>
      <w:divBdr>
        <w:top w:val="none" w:sz="0" w:space="0" w:color="auto"/>
        <w:left w:val="none" w:sz="0" w:space="0" w:color="auto"/>
        <w:bottom w:val="none" w:sz="0" w:space="0" w:color="auto"/>
        <w:right w:val="none" w:sz="0" w:space="0" w:color="auto"/>
      </w:divBdr>
    </w:div>
    <w:div w:id="419982242">
      <w:bodyDiv w:val="1"/>
      <w:marLeft w:val="0"/>
      <w:marRight w:val="0"/>
      <w:marTop w:val="0"/>
      <w:marBottom w:val="0"/>
      <w:divBdr>
        <w:top w:val="none" w:sz="0" w:space="0" w:color="auto"/>
        <w:left w:val="none" w:sz="0" w:space="0" w:color="auto"/>
        <w:bottom w:val="none" w:sz="0" w:space="0" w:color="auto"/>
        <w:right w:val="none" w:sz="0" w:space="0" w:color="auto"/>
      </w:divBdr>
    </w:div>
    <w:div w:id="420100562">
      <w:bodyDiv w:val="1"/>
      <w:marLeft w:val="0"/>
      <w:marRight w:val="0"/>
      <w:marTop w:val="0"/>
      <w:marBottom w:val="0"/>
      <w:divBdr>
        <w:top w:val="none" w:sz="0" w:space="0" w:color="auto"/>
        <w:left w:val="none" w:sz="0" w:space="0" w:color="auto"/>
        <w:bottom w:val="none" w:sz="0" w:space="0" w:color="auto"/>
        <w:right w:val="none" w:sz="0" w:space="0" w:color="auto"/>
      </w:divBdr>
    </w:div>
    <w:div w:id="420106620">
      <w:bodyDiv w:val="1"/>
      <w:marLeft w:val="0"/>
      <w:marRight w:val="0"/>
      <w:marTop w:val="0"/>
      <w:marBottom w:val="0"/>
      <w:divBdr>
        <w:top w:val="none" w:sz="0" w:space="0" w:color="auto"/>
        <w:left w:val="none" w:sz="0" w:space="0" w:color="auto"/>
        <w:bottom w:val="none" w:sz="0" w:space="0" w:color="auto"/>
        <w:right w:val="none" w:sz="0" w:space="0" w:color="auto"/>
      </w:divBdr>
    </w:div>
    <w:div w:id="420222317">
      <w:bodyDiv w:val="1"/>
      <w:marLeft w:val="0"/>
      <w:marRight w:val="0"/>
      <w:marTop w:val="0"/>
      <w:marBottom w:val="0"/>
      <w:divBdr>
        <w:top w:val="none" w:sz="0" w:space="0" w:color="auto"/>
        <w:left w:val="none" w:sz="0" w:space="0" w:color="auto"/>
        <w:bottom w:val="none" w:sz="0" w:space="0" w:color="auto"/>
        <w:right w:val="none" w:sz="0" w:space="0" w:color="auto"/>
      </w:divBdr>
    </w:div>
    <w:div w:id="420420090">
      <w:bodyDiv w:val="1"/>
      <w:marLeft w:val="0"/>
      <w:marRight w:val="0"/>
      <w:marTop w:val="0"/>
      <w:marBottom w:val="0"/>
      <w:divBdr>
        <w:top w:val="none" w:sz="0" w:space="0" w:color="auto"/>
        <w:left w:val="none" w:sz="0" w:space="0" w:color="auto"/>
        <w:bottom w:val="none" w:sz="0" w:space="0" w:color="auto"/>
        <w:right w:val="none" w:sz="0" w:space="0" w:color="auto"/>
      </w:divBdr>
    </w:div>
    <w:div w:id="420444077">
      <w:bodyDiv w:val="1"/>
      <w:marLeft w:val="0"/>
      <w:marRight w:val="0"/>
      <w:marTop w:val="0"/>
      <w:marBottom w:val="0"/>
      <w:divBdr>
        <w:top w:val="none" w:sz="0" w:space="0" w:color="auto"/>
        <w:left w:val="none" w:sz="0" w:space="0" w:color="auto"/>
        <w:bottom w:val="none" w:sz="0" w:space="0" w:color="auto"/>
        <w:right w:val="none" w:sz="0" w:space="0" w:color="auto"/>
      </w:divBdr>
    </w:div>
    <w:div w:id="420566589">
      <w:bodyDiv w:val="1"/>
      <w:marLeft w:val="0"/>
      <w:marRight w:val="0"/>
      <w:marTop w:val="0"/>
      <w:marBottom w:val="0"/>
      <w:divBdr>
        <w:top w:val="none" w:sz="0" w:space="0" w:color="auto"/>
        <w:left w:val="none" w:sz="0" w:space="0" w:color="auto"/>
        <w:bottom w:val="none" w:sz="0" w:space="0" w:color="auto"/>
        <w:right w:val="none" w:sz="0" w:space="0" w:color="auto"/>
      </w:divBdr>
    </w:div>
    <w:div w:id="420638837">
      <w:bodyDiv w:val="1"/>
      <w:marLeft w:val="0"/>
      <w:marRight w:val="0"/>
      <w:marTop w:val="0"/>
      <w:marBottom w:val="0"/>
      <w:divBdr>
        <w:top w:val="none" w:sz="0" w:space="0" w:color="auto"/>
        <w:left w:val="none" w:sz="0" w:space="0" w:color="auto"/>
        <w:bottom w:val="none" w:sz="0" w:space="0" w:color="auto"/>
        <w:right w:val="none" w:sz="0" w:space="0" w:color="auto"/>
      </w:divBdr>
    </w:div>
    <w:div w:id="420873614">
      <w:bodyDiv w:val="1"/>
      <w:marLeft w:val="0"/>
      <w:marRight w:val="0"/>
      <w:marTop w:val="0"/>
      <w:marBottom w:val="0"/>
      <w:divBdr>
        <w:top w:val="none" w:sz="0" w:space="0" w:color="auto"/>
        <w:left w:val="none" w:sz="0" w:space="0" w:color="auto"/>
        <w:bottom w:val="none" w:sz="0" w:space="0" w:color="auto"/>
        <w:right w:val="none" w:sz="0" w:space="0" w:color="auto"/>
      </w:divBdr>
    </w:div>
    <w:div w:id="420873963">
      <w:bodyDiv w:val="1"/>
      <w:marLeft w:val="0"/>
      <w:marRight w:val="0"/>
      <w:marTop w:val="0"/>
      <w:marBottom w:val="0"/>
      <w:divBdr>
        <w:top w:val="none" w:sz="0" w:space="0" w:color="auto"/>
        <w:left w:val="none" w:sz="0" w:space="0" w:color="auto"/>
        <w:bottom w:val="none" w:sz="0" w:space="0" w:color="auto"/>
        <w:right w:val="none" w:sz="0" w:space="0" w:color="auto"/>
      </w:divBdr>
    </w:div>
    <w:div w:id="421226288">
      <w:bodyDiv w:val="1"/>
      <w:marLeft w:val="0"/>
      <w:marRight w:val="0"/>
      <w:marTop w:val="0"/>
      <w:marBottom w:val="0"/>
      <w:divBdr>
        <w:top w:val="none" w:sz="0" w:space="0" w:color="auto"/>
        <w:left w:val="none" w:sz="0" w:space="0" w:color="auto"/>
        <w:bottom w:val="none" w:sz="0" w:space="0" w:color="auto"/>
        <w:right w:val="none" w:sz="0" w:space="0" w:color="auto"/>
      </w:divBdr>
    </w:div>
    <w:div w:id="421298101">
      <w:bodyDiv w:val="1"/>
      <w:marLeft w:val="0"/>
      <w:marRight w:val="0"/>
      <w:marTop w:val="0"/>
      <w:marBottom w:val="0"/>
      <w:divBdr>
        <w:top w:val="none" w:sz="0" w:space="0" w:color="auto"/>
        <w:left w:val="none" w:sz="0" w:space="0" w:color="auto"/>
        <w:bottom w:val="none" w:sz="0" w:space="0" w:color="auto"/>
        <w:right w:val="none" w:sz="0" w:space="0" w:color="auto"/>
      </w:divBdr>
    </w:div>
    <w:div w:id="421412479">
      <w:bodyDiv w:val="1"/>
      <w:marLeft w:val="0"/>
      <w:marRight w:val="0"/>
      <w:marTop w:val="0"/>
      <w:marBottom w:val="0"/>
      <w:divBdr>
        <w:top w:val="none" w:sz="0" w:space="0" w:color="auto"/>
        <w:left w:val="none" w:sz="0" w:space="0" w:color="auto"/>
        <w:bottom w:val="none" w:sz="0" w:space="0" w:color="auto"/>
        <w:right w:val="none" w:sz="0" w:space="0" w:color="auto"/>
      </w:divBdr>
    </w:div>
    <w:div w:id="421488348">
      <w:bodyDiv w:val="1"/>
      <w:marLeft w:val="0"/>
      <w:marRight w:val="0"/>
      <w:marTop w:val="0"/>
      <w:marBottom w:val="0"/>
      <w:divBdr>
        <w:top w:val="none" w:sz="0" w:space="0" w:color="auto"/>
        <w:left w:val="none" w:sz="0" w:space="0" w:color="auto"/>
        <w:bottom w:val="none" w:sz="0" w:space="0" w:color="auto"/>
        <w:right w:val="none" w:sz="0" w:space="0" w:color="auto"/>
      </w:divBdr>
    </w:div>
    <w:div w:id="421610383">
      <w:bodyDiv w:val="1"/>
      <w:marLeft w:val="0"/>
      <w:marRight w:val="0"/>
      <w:marTop w:val="0"/>
      <w:marBottom w:val="0"/>
      <w:divBdr>
        <w:top w:val="none" w:sz="0" w:space="0" w:color="auto"/>
        <w:left w:val="none" w:sz="0" w:space="0" w:color="auto"/>
        <w:bottom w:val="none" w:sz="0" w:space="0" w:color="auto"/>
        <w:right w:val="none" w:sz="0" w:space="0" w:color="auto"/>
      </w:divBdr>
    </w:div>
    <w:div w:id="421880906">
      <w:bodyDiv w:val="1"/>
      <w:marLeft w:val="0"/>
      <w:marRight w:val="0"/>
      <w:marTop w:val="0"/>
      <w:marBottom w:val="0"/>
      <w:divBdr>
        <w:top w:val="none" w:sz="0" w:space="0" w:color="auto"/>
        <w:left w:val="none" w:sz="0" w:space="0" w:color="auto"/>
        <w:bottom w:val="none" w:sz="0" w:space="0" w:color="auto"/>
        <w:right w:val="none" w:sz="0" w:space="0" w:color="auto"/>
      </w:divBdr>
    </w:div>
    <w:div w:id="422070677">
      <w:bodyDiv w:val="1"/>
      <w:marLeft w:val="0"/>
      <w:marRight w:val="0"/>
      <w:marTop w:val="0"/>
      <w:marBottom w:val="0"/>
      <w:divBdr>
        <w:top w:val="none" w:sz="0" w:space="0" w:color="auto"/>
        <w:left w:val="none" w:sz="0" w:space="0" w:color="auto"/>
        <w:bottom w:val="none" w:sz="0" w:space="0" w:color="auto"/>
        <w:right w:val="none" w:sz="0" w:space="0" w:color="auto"/>
      </w:divBdr>
    </w:div>
    <w:div w:id="422142634">
      <w:bodyDiv w:val="1"/>
      <w:marLeft w:val="0"/>
      <w:marRight w:val="0"/>
      <w:marTop w:val="0"/>
      <w:marBottom w:val="0"/>
      <w:divBdr>
        <w:top w:val="none" w:sz="0" w:space="0" w:color="auto"/>
        <w:left w:val="none" w:sz="0" w:space="0" w:color="auto"/>
        <w:bottom w:val="none" w:sz="0" w:space="0" w:color="auto"/>
        <w:right w:val="none" w:sz="0" w:space="0" w:color="auto"/>
      </w:divBdr>
    </w:div>
    <w:div w:id="422144762">
      <w:bodyDiv w:val="1"/>
      <w:marLeft w:val="0"/>
      <w:marRight w:val="0"/>
      <w:marTop w:val="0"/>
      <w:marBottom w:val="0"/>
      <w:divBdr>
        <w:top w:val="none" w:sz="0" w:space="0" w:color="auto"/>
        <w:left w:val="none" w:sz="0" w:space="0" w:color="auto"/>
        <w:bottom w:val="none" w:sz="0" w:space="0" w:color="auto"/>
        <w:right w:val="none" w:sz="0" w:space="0" w:color="auto"/>
      </w:divBdr>
    </w:div>
    <w:div w:id="422341976">
      <w:bodyDiv w:val="1"/>
      <w:marLeft w:val="0"/>
      <w:marRight w:val="0"/>
      <w:marTop w:val="0"/>
      <w:marBottom w:val="0"/>
      <w:divBdr>
        <w:top w:val="none" w:sz="0" w:space="0" w:color="auto"/>
        <w:left w:val="none" w:sz="0" w:space="0" w:color="auto"/>
        <w:bottom w:val="none" w:sz="0" w:space="0" w:color="auto"/>
        <w:right w:val="none" w:sz="0" w:space="0" w:color="auto"/>
      </w:divBdr>
    </w:div>
    <w:div w:id="422606942">
      <w:bodyDiv w:val="1"/>
      <w:marLeft w:val="0"/>
      <w:marRight w:val="0"/>
      <w:marTop w:val="0"/>
      <w:marBottom w:val="0"/>
      <w:divBdr>
        <w:top w:val="none" w:sz="0" w:space="0" w:color="auto"/>
        <w:left w:val="none" w:sz="0" w:space="0" w:color="auto"/>
        <w:bottom w:val="none" w:sz="0" w:space="0" w:color="auto"/>
        <w:right w:val="none" w:sz="0" w:space="0" w:color="auto"/>
      </w:divBdr>
    </w:div>
    <w:div w:id="422655249">
      <w:bodyDiv w:val="1"/>
      <w:marLeft w:val="0"/>
      <w:marRight w:val="0"/>
      <w:marTop w:val="0"/>
      <w:marBottom w:val="0"/>
      <w:divBdr>
        <w:top w:val="none" w:sz="0" w:space="0" w:color="auto"/>
        <w:left w:val="none" w:sz="0" w:space="0" w:color="auto"/>
        <w:bottom w:val="none" w:sz="0" w:space="0" w:color="auto"/>
        <w:right w:val="none" w:sz="0" w:space="0" w:color="auto"/>
      </w:divBdr>
    </w:div>
    <w:div w:id="422843010">
      <w:bodyDiv w:val="1"/>
      <w:marLeft w:val="0"/>
      <w:marRight w:val="0"/>
      <w:marTop w:val="0"/>
      <w:marBottom w:val="0"/>
      <w:divBdr>
        <w:top w:val="none" w:sz="0" w:space="0" w:color="auto"/>
        <w:left w:val="none" w:sz="0" w:space="0" w:color="auto"/>
        <w:bottom w:val="none" w:sz="0" w:space="0" w:color="auto"/>
        <w:right w:val="none" w:sz="0" w:space="0" w:color="auto"/>
      </w:divBdr>
    </w:div>
    <w:div w:id="422847462">
      <w:bodyDiv w:val="1"/>
      <w:marLeft w:val="0"/>
      <w:marRight w:val="0"/>
      <w:marTop w:val="0"/>
      <w:marBottom w:val="0"/>
      <w:divBdr>
        <w:top w:val="none" w:sz="0" w:space="0" w:color="auto"/>
        <w:left w:val="none" w:sz="0" w:space="0" w:color="auto"/>
        <w:bottom w:val="none" w:sz="0" w:space="0" w:color="auto"/>
        <w:right w:val="none" w:sz="0" w:space="0" w:color="auto"/>
      </w:divBdr>
    </w:div>
    <w:div w:id="422993483">
      <w:bodyDiv w:val="1"/>
      <w:marLeft w:val="0"/>
      <w:marRight w:val="0"/>
      <w:marTop w:val="0"/>
      <w:marBottom w:val="0"/>
      <w:divBdr>
        <w:top w:val="none" w:sz="0" w:space="0" w:color="auto"/>
        <w:left w:val="none" w:sz="0" w:space="0" w:color="auto"/>
        <w:bottom w:val="none" w:sz="0" w:space="0" w:color="auto"/>
        <w:right w:val="none" w:sz="0" w:space="0" w:color="auto"/>
      </w:divBdr>
    </w:div>
    <w:div w:id="422995917">
      <w:bodyDiv w:val="1"/>
      <w:marLeft w:val="0"/>
      <w:marRight w:val="0"/>
      <w:marTop w:val="0"/>
      <w:marBottom w:val="0"/>
      <w:divBdr>
        <w:top w:val="none" w:sz="0" w:space="0" w:color="auto"/>
        <w:left w:val="none" w:sz="0" w:space="0" w:color="auto"/>
        <w:bottom w:val="none" w:sz="0" w:space="0" w:color="auto"/>
        <w:right w:val="none" w:sz="0" w:space="0" w:color="auto"/>
      </w:divBdr>
    </w:div>
    <w:div w:id="423036723">
      <w:bodyDiv w:val="1"/>
      <w:marLeft w:val="0"/>
      <w:marRight w:val="0"/>
      <w:marTop w:val="0"/>
      <w:marBottom w:val="0"/>
      <w:divBdr>
        <w:top w:val="none" w:sz="0" w:space="0" w:color="auto"/>
        <w:left w:val="none" w:sz="0" w:space="0" w:color="auto"/>
        <w:bottom w:val="none" w:sz="0" w:space="0" w:color="auto"/>
        <w:right w:val="none" w:sz="0" w:space="0" w:color="auto"/>
      </w:divBdr>
    </w:div>
    <w:div w:id="423040546">
      <w:bodyDiv w:val="1"/>
      <w:marLeft w:val="0"/>
      <w:marRight w:val="0"/>
      <w:marTop w:val="0"/>
      <w:marBottom w:val="0"/>
      <w:divBdr>
        <w:top w:val="none" w:sz="0" w:space="0" w:color="auto"/>
        <w:left w:val="none" w:sz="0" w:space="0" w:color="auto"/>
        <w:bottom w:val="none" w:sz="0" w:space="0" w:color="auto"/>
        <w:right w:val="none" w:sz="0" w:space="0" w:color="auto"/>
      </w:divBdr>
    </w:div>
    <w:div w:id="423040689">
      <w:bodyDiv w:val="1"/>
      <w:marLeft w:val="0"/>
      <w:marRight w:val="0"/>
      <w:marTop w:val="0"/>
      <w:marBottom w:val="0"/>
      <w:divBdr>
        <w:top w:val="none" w:sz="0" w:space="0" w:color="auto"/>
        <w:left w:val="none" w:sz="0" w:space="0" w:color="auto"/>
        <w:bottom w:val="none" w:sz="0" w:space="0" w:color="auto"/>
        <w:right w:val="none" w:sz="0" w:space="0" w:color="auto"/>
      </w:divBdr>
    </w:div>
    <w:div w:id="423183224">
      <w:bodyDiv w:val="1"/>
      <w:marLeft w:val="0"/>
      <w:marRight w:val="0"/>
      <w:marTop w:val="0"/>
      <w:marBottom w:val="0"/>
      <w:divBdr>
        <w:top w:val="none" w:sz="0" w:space="0" w:color="auto"/>
        <w:left w:val="none" w:sz="0" w:space="0" w:color="auto"/>
        <w:bottom w:val="none" w:sz="0" w:space="0" w:color="auto"/>
        <w:right w:val="none" w:sz="0" w:space="0" w:color="auto"/>
      </w:divBdr>
    </w:div>
    <w:div w:id="423260625">
      <w:bodyDiv w:val="1"/>
      <w:marLeft w:val="0"/>
      <w:marRight w:val="0"/>
      <w:marTop w:val="0"/>
      <w:marBottom w:val="0"/>
      <w:divBdr>
        <w:top w:val="none" w:sz="0" w:space="0" w:color="auto"/>
        <w:left w:val="none" w:sz="0" w:space="0" w:color="auto"/>
        <w:bottom w:val="none" w:sz="0" w:space="0" w:color="auto"/>
        <w:right w:val="none" w:sz="0" w:space="0" w:color="auto"/>
      </w:divBdr>
    </w:div>
    <w:div w:id="423455708">
      <w:bodyDiv w:val="1"/>
      <w:marLeft w:val="0"/>
      <w:marRight w:val="0"/>
      <w:marTop w:val="0"/>
      <w:marBottom w:val="0"/>
      <w:divBdr>
        <w:top w:val="none" w:sz="0" w:space="0" w:color="auto"/>
        <w:left w:val="none" w:sz="0" w:space="0" w:color="auto"/>
        <w:bottom w:val="none" w:sz="0" w:space="0" w:color="auto"/>
        <w:right w:val="none" w:sz="0" w:space="0" w:color="auto"/>
      </w:divBdr>
    </w:div>
    <w:div w:id="423838326">
      <w:bodyDiv w:val="1"/>
      <w:marLeft w:val="0"/>
      <w:marRight w:val="0"/>
      <w:marTop w:val="0"/>
      <w:marBottom w:val="0"/>
      <w:divBdr>
        <w:top w:val="none" w:sz="0" w:space="0" w:color="auto"/>
        <w:left w:val="none" w:sz="0" w:space="0" w:color="auto"/>
        <w:bottom w:val="none" w:sz="0" w:space="0" w:color="auto"/>
        <w:right w:val="none" w:sz="0" w:space="0" w:color="auto"/>
      </w:divBdr>
    </w:div>
    <w:div w:id="423845960">
      <w:bodyDiv w:val="1"/>
      <w:marLeft w:val="0"/>
      <w:marRight w:val="0"/>
      <w:marTop w:val="0"/>
      <w:marBottom w:val="0"/>
      <w:divBdr>
        <w:top w:val="none" w:sz="0" w:space="0" w:color="auto"/>
        <w:left w:val="none" w:sz="0" w:space="0" w:color="auto"/>
        <w:bottom w:val="none" w:sz="0" w:space="0" w:color="auto"/>
        <w:right w:val="none" w:sz="0" w:space="0" w:color="auto"/>
      </w:divBdr>
    </w:div>
    <w:div w:id="423964545">
      <w:bodyDiv w:val="1"/>
      <w:marLeft w:val="0"/>
      <w:marRight w:val="0"/>
      <w:marTop w:val="0"/>
      <w:marBottom w:val="0"/>
      <w:divBdr>
        <w:top w:val="none" w:sz="0" w:space="0" w:color="auto"/>
        <w:left w:val="none" w:sz="0" w:space="0" w:color="auto"/>
        <w:bottom w:val="none" w:sz="0" w:space="0" w:color="auto"/>
        <w:right w:val="none" w:sz="0" w:space="0" w:color="auto"/>
      </w:divBdr>
    </w:div>
    <w:div w:id="424157181">
      <w:bodyDiv w:val="1"/>
      <w:marLeft w:val="0"/>
      <w:marRight w:val="0"/>
      <w:marTop w:val="0"/>
      <w:marBottom w:val="0"/>
      <w:divBdr>
        <w:top w:val="none" w:sz="0" w:space="0" w:color="auto"/>
        <w:left w:val="none" w:sz="0" w:space="0" w:color="auto"/>
        <w:bottom w:val="none" w:sz="0" w:space="0" w:color="auto"/>
        <w:right w:val="none" w:sz="0" w:space="0" w:color="auto"/>
      </w:divBdr>
    </w:div>
    <w:div w:id="424345944">
      <w:bodyDiv w:val="1"/>
      <w:marLeft w:val="0"/>
      <w:marRight w:val="0"/>
      <w:marTop w:val="0"/>
      <w:marBottom w:val="0"/>
      <w:divBdr>
        <w:top w:val="none" w:sz="0" w:space="0" w:color="auto"/>
        <w:left w:val="none" w:sz="0" w:space="0" w:color="auto"/>
        <w:bottom w:val="none" w:sz="0" w:space="0" w:color="auto"/>
        <w:right w:val="none" w:sz="0" w:space="0" w:color="auto"/>
      </w:divBdr>
    </w:div>
    <w:div w:id="424350865">
      <w:bodyDiv w:val="1"/>
      <w:marLeft w:val="0"/>
      <w:marRight w:val="0"/>
      <w:marTop w:val="0"/>
      <w:marBottom w:val="0"/>
      <w:divBdr>
        <w:top w:val="none" w:sz="0" w:space="0" w:color="auto"/>
        <w:left w:val="none" w:sz="0" w:space="0" w:color="auto"/>
        <w:bottom w:val="none" w:sz="0" w:space="0" w:color="auto"/>
        <w:right w:val="none" w:sz="0" w:space="0" w:color="auto"/>
      </w:divBdr>
    </w:div>
    <w:div w:id="424543896">
      <w:bodyDiv w:val="1"/>
      <w:marLeft w:val="0"/>
      <w:marRight w:val="0"/>
      <w:marTop w:val="0"/>
      <w:marBottom w:val="0"/>
      <w:divBdr>
        <w:top w:val="none" w:sz="0" w:space="0" w:color="auto"/>
        <w:left w:val="none" w:sz="0" w:space="0" w:color="auto"/>
        <w:bottom w:val="none" w:sz="0" w:space="0" w:color="auto"/>
        <w:right w:val="none" w:sz="0" w:space="0" w:color="auto"/>
      </w:divBdr>
    </w:div>
    <w:div w:id="424545431">
      <w:bodyDiv w:val="1"/>
      <w:marLeft w:val="0"/>
      <w:marRight w:val="0"/>
      <w:marTop w:val="0"/>
      <w:marBottom w:val="0"/>
      <w:divBdr>
        <w:top w:val="none" w:sz="0" w:space="0" w:color="auto"/>
        <w:left w:val="none" w:sz="0" w:space="0" w:color="auto"/>
        <w:bottom w:val="none" w:sz="0" w:space="0" w:color="auto"/>
        <w:right w:val="none" w:sz="0" w:space="0" w:color="auto"/>
      </w:divBdr>
    </w:div>
    <w:div w:id="424571816">
      <w:bodyDiv w:val="1"/>
      <w:marLeft w:val="0"/>
      <w:marRight w:val="0"/>
      <w:marTop w:val="0"/>
      <w:marBottom w:val="0"/>
      <w:divBdr>
        <w:top w:val="none" w:sz="0" w:space="0" w:color="auto"/>
        <w:left w:val="none" w:sz="0" w:space="0" w:color="auto"/>
        <w:bottom w:val="none" w:sz="0" w:space="0" w:color="auto"/>
        <w:right w:val="none" w:sz="0" w:space="0" w:color="auto"/>
      </w:divBdr>
    </w:div>
    <w:div w:id="424572682">
      <w:bodyDiv w:val="1"/>
      <w:marLeft w:val="0"/>
      <w:marRight w:val="0"/>
      <w:marTop w:val="0"/>
      <w:marBottom w:val="0"/>
      <w:divBdr>
        <w:top w:val="none" w:sz="0" w:space="0" w:color="auto"/>
        <w:left w:val="none" w:sz="0" w:space="0" w:color="auto"/>
        <w:bottom w:val="none" w:sz="0" w:space="0" w:color="auto"/>
        <w:right w:val="none" w:sz="0" w:space="0" w:color="auto"/>
      </w:divBdr>
    </w:div>
    <w:div w:id="424619432">
      <w:bodyDiv w:val="1"/>
      <w:marLeft w:val="0"/>
      <w:marRight w:val="0"/>
      <w:marTop w:val="0"/>
      <w:marBottom w:val="0"/>
      <w:divBdr>
        <w:top w:val="none" w:sz="0" w:space="0" w:color="auto"/>
        <w:left w:val="none" w:sz="0" w:space="0" w:color="auto"/>
        <w:bottom w:val="none" w:sz="0" w:space="0" w:color="auto"/>
        <w:right w:val="none" w:sz="0" w:space="0" w:color="auto"/>
      </w:divBdr>
    </w:div>
    <w:div w:id="424620012">
      <w:bodyDiv w:val="1"/>
      <w:marLeft w:val="0"/>
      <w:marRight w:val="0"/>
      <w:marTop w:val="0"/>
      <w:marBottom w:val="0"/>
      <w:divBdr>
        <w:top w:val="none" w:sz="0" w:space="0" w:color="auto"/>
        <w:left w:val="none" w:sz="0" w:space="0" w:color="auto"/>
        <w:bottom w:val="none" w:sz="0" w:space="0" w:color="auto"/>
        <w:right w:val="none" w:sz="0" w:space="0" w:color="auto"/>
      </w:divBdr>
    </w:div>
    <w:div w:id="424812470">
      <w:bodyDiv w:val="1"/>
      <w:marLeft w:val="0"/>
      <w:marRight w:val="0"/>
      <w:marTop w:val="0"/>
      <w:marBottom w:val="0"/>
      <w:divBdr>
        <w:top w:val="none" w:sz="0" w:space="0" w:color="auto"/>
        <w:left w:val="none" w:sz="0" w:space="0" w:color="auto"/>
        <w:bottom w:val="none" w:sz="0" w:space="0" w:color="auto"/>
        <w:right w:val="none" w:sz="0" w:space="0" w:color="auto"/>
      </w:divBdr>
    </w:div>
    <w:div w:id="424889360">
      <w:bodyDiv w:val="1"/>
      <w:marLeft w:val="0"/>
      <w:marRight w:val="0"/>
      <w:marTop w:val="0"/>
      <w:marBottom w:val="0"/>
      <w:divBdr>
        <w:top w:val="none" w:sz="0" w:space="0" w:color="auto"/>
        <w:left w:val="none" w:sz="0" w:space="0" w:color="auto"/>
        <w:bottom w:val="none" w:sz="0" w:space="0" w:color="auto"/>
        <w:right w:val="none" w:sz="0" w:space="0" w:color="auto"/>
      </w:divBdr>
    </w:div>
    <w:div w:id="425199374">
      <w:bodyDiv w:val="1"/>
      <w:marLeft w:val="0"/>
      <w:marRight w:val="0"/>
      <w:marTop w:val="0"/>
      <w:marBottom w:val="0"/>
      <w:divBdr>
        <w:top w:val="none" w:sz="0" w:space="0" w:color="auto"/>
        <w:left w:val="none" w:sz="0" w:space="0" w:color="auto"/>
        <w:bottom w:val="none" w:sz="0" w:space="0" w:color="auto"/>
        <w:right w:val="none" w:sz="0" w:space="0" w:color="auto"/>
      </w:divBdr>
    </w:div>
    <w:div w:id="425422389">
      <w:bodyDiv w:val="1"/>
      <w:marLeft w:val="0"/>
      <w:marRight w:val="0"/>
      <w:marTop w:val="0"/>
      <w:marBottom w:val="0"/>
      <w:divBdr>
        <w:top w:val="none" w:sz="0" w:space="0" w:color="auto"/>
        <w:left w:val="none" w:sz="0" w:space="0" w:color="auto"/>
        <w:bottom w:val="none" w:sz="0" w:space="0" w:color="auto"/>
        <w:right w:val="none" w:sz="0" w:space="0" w:color="auto"/>
      </w:divBdr>
    </w:div>
    <w:div w:id="425465687">
      <w:bodyDiv w:val="1"/>
      <w:marLeft w:val="0"/>
      <w:marRight w:val="0"/>
      <w:marTop w:val="0"/>
      <w:marBottom w:val="0"/>
      <w:divBdr>
        <w:top w:val="none" w:sz="0" w:space="0" w:color="auto"/>
        <w:left w:val="none" w:sz="0" w:space="0" w:color="auto"/>
        <w:bottom w:val="none" w:sz="0" w:space="0" w:color="auto"/>
        <w:right w:val="none" w:sz="0" w:space="0" w:color="auto"/>
      </w:divBdr>
    </w:div>
    <w:div w:id="425659840">
      <w:bodyDiv w:val="1"/>
      <w:marLeft w:val="0"/>
      <w:marRight w:val="0"/>
      <w:marTop w:val="0"/>
      <w:marBottom w:val="0"/>
      <w:divBdr>
        <w:top w:val="none" w:sz="0" w:space="0" w:color="auto"/>
        <w:left w:val="none" w:sz="0" w:space="0" w:color="auto"/>
        <w:bottom w:val="none" w:sz="0" w:space="0" w:color="auto"/>
        <w:right w:val="none" w:sz="0" w:space="0" w:color="auto"/>
      </w:divBdr>
    </w:div>
    <w:div w:id="425661428">
      <w:bodyDiv w:val="1"/>
      <w:marLeft w:val="0"/>
      <w:marRight w:val="0"/>
      <w:marTop w:val="0"/>
      <w:marBottom w:val="0"/>
      <w:divBdr>
        <w:top w:val="none" w:sz="0" w:space="0" w:color="auto"/>
        <w:left w:val="none" w:sz="0" w:space="0" w:color="auto"/>
        <w:bottom w:val="none" w:sz="0" w:space="0" w:color="auto"/>
        <w:right w:val="none" w:sz="0" w:space="0" w:color="auto"/>
      </w:divBdr>
    </w:div>
    <w:div w:id="425810882">
      <w:bodyDiv w:val="1"/>
      <w:marLeft w:val="0"/>
      <w:marRight w:val="0"/>
      <w:marTop w:val="0"/>
      <w:marBottom w:val="0"/>
      <w:divBdr>
        <w:top w:val="none" w:sz="0" w:space="0" w:color="auto"/>
        <w:left w:val="none" w:sz="0" w:space="0" w:color="auto"/>
        <w:bottom w:val="none" w:sz="0" w:space="0" w:color="auto"/>
        <w:right w:val="none" w:sz="0" w:space="0" w:color="auto"/>
      </w:divBdr>
    </w:div>
    <w:div w:id="425884317">
      <w:bodyDiv w:val="1"/>
      <w:marLeft w:val="0"/>
      <w:marRight w:val="0"/>
      <w:marTop w:val="0"/>
      <w:marBottom w:val="0"/>
      <w:divBdr>
        <w:top w:val="none" w:sz="0" w:space="0" w:color="auto"/>
        <w:left w:val="none" w:sz="0" w:space="0" w:color="auto"/>
        <w:bottom w:val="none" w:sz="0" w:space="0" w:color="auto"/>
        <w:right w:val="none" w:sz="0" w:space="0" w:color="auto"/>
      </w:divBdr>
    </w:div>
    <w:div w:id="425931611">
      <w:bodyDiv w:val="1"/>
      <w:marLeft w:val="0"/>
      <w:marRight w:val="0"/>
      <w:marTop w:val="0"/>
      <w:marBottom w:val="0"/>
      <w:divBdr>
        <w:top w:val="none" w:sz="0" w:space="0" w:color="auto"/>
        <w:left w:val="none" w:sz="0" w:space="0" w:color="auto"/>
        <w:bottom w:val="none" w:sz="0" w:space="0" w:color="auto"/>
        <w:right w:val="none" w:sz="0" w:space="0" w:color="auto"/>
      </w:divBdr>
    </w:div>
    <w:div w:id="425999554">
      <w:bodyDiv w:val="1"/>
      <w:marLeft w:val="0"/>
      <w:marRight w:val="0"/>
      <w:marTop w:val="0"/>
      <w:marBottom w:val="0"/>
      <w:divBdr>
        <w:top w:val="none" w:sz="0" w:space="0" w:color="auto"/>
        <w:left w:val="none" w:sz="0" w:space="0" w:color="auto"/>
        <w:bottom w:val="none" w:sz="0" w:space="0" w:color="auto"/>
        <w:right w:val="none" w:sz="0" w:space="0" w:color="auto"/>
      </w:divBdr>
    </w:div>
    <w:div w:id="426002077">
      <w:bodyDiv w:val="1"/>
      <w:marLeft w:val="0"/>
      <w:marRight w:val="0"/>
      <w:marTop w:val="0"/>
      <w:marBottom w:val="0"/>
      <w:divBdr>
        <w:top w:val="none" w:sz="0" w:space="0" w:color="auto"/>
        <w:left w:val="none" w:sz="0" w:space="0" w:color="auto"/>
        <w:bottom w:val="none" w:sz="0" w:space="0" w:color="auto"/>
        <w:right w:val="none" w:sz="0" w:space="0" w:color="auto"/>
      </w:divBdr>
    </w:div>
    <w:div w:id="426074835">
      <w:bodyDiv w:val="1"/>
      <w:marLeft w:val="0"/>
      <w:marRight w:val="0"/>
      <w:marTop w:val="0"/>
      <w:marBottom w:val="0"/>
      <w:divBdr>
        <w:top w:val="none" w:sz="0" w:space="0" w:color="auto"/>
        <w:left w:val="none" w:sz="0" w:space="0" w:color="auto"/>
        <w:bottom w:val="none" w:sz="0" w:space="0" w:color="auto"/>
        <w:right w:val="none" w:sz="0" w:space="0" w:color="auto"/>
      </w:divBdr>
    </w:div>
    <w:div w:id="426081358">
      <w:bodyDiv w:val="1"/>
      <w:marLeft w:val="0"/>
      <w:marRight w:val="0"/>
      <w:marTop w:val="0"/>
      <w:marBottom w:val="0"/>
      <w:divBdr>
        <w:top w:val="none" w:sz="0" w:space="0" w:color="auto"/>
        <w:left w:val="none" w:sz="0" w:space="0" w:color="auto"/>
        <w:bottom w:val="none" w:sz="0" w:space="0" w:color="auto"/>
        <w:right w:val="none" w:sz="0" w:space="0" w:color="auto"/>
      </w:divBdr>
    </w:div>
    <w:div w:id="426195573">
      <w:bodyDiv w:val="1"/>
      <w:marLeft w:val="0"/>
      <w:marRight w:val="0"/>
      <w:marTop w:val="0"/>
      <w:marBottom w:val="0"/>
      <w:divBdr>
        <w:top w:val="none" w:sz="0" w:space="0" w:color="auto"/>
        <w:left w:val="none" w:sz="0" w:space="0" w:color="auto"/>
        <w:bottom w:val="none" w:sz="0" w:space="0" w:color="auto"/>
        <w:right w:val="none" w:sz="0" w:space="0" w:color="auto"/>
      </w:divBdr>
    </w:div>
    <w:div w:id="426198099">
      <w:bodyDiv w:val="1"/>
      <w:marLeft w:val="0"/>
      <w:marRight w:val="0"/>
      <w:marTop w:val="0"/>
      <w:marBottom w:val="0"/>
      <w:divBdr>
        <w:top w:val="none" w:sz="0" w:space="0" w:color="auto"/>
        <w:left w:val="none" w:sz="0" w:space="0" w:color="auto"/>
        <w:bottom w:val="none" w:sz="0" w:space="0" w:color="auto"/>
        <w:right w:val="none" w:sz="0" w:space="0" w:color="auto"/>
      </w:divBdr>
    </w:div>
    <w:div w:id="426273162">
      <w:bodyDiv w:val="1"/>
      <w:marLeft w:val="0"/>
      <w:marRight w:val="0"/>
      <w:marTop w:val="0"/>
      <w:marBottom w:val="0"/>
      <w:divBdr>
        <w:top w:val="none" w:sz="0" w:space="0" w:color="auto"/>
        <w:left w:val="none" w:sz="0" w:space="0" w:color="auto"/>
        <w:bottom w:val="none" w:sz="0" w:space="0" w:color="auto"/>
        <w:right w:val="none" w:sz="0" w:space="0" w:color="auto"/>
      </w:divBdr>
    </w:div>
    <w:div w:id="426344367">
      <w:bodyDiv w:val="1"/>
      <w:marLeft w:val="0"/>
      <w:marRight w:val="0"/>
      <w:marTop w:val="0"/>
      <w:marBottom w:val="0"/>
      <w:divBdr>
        <w:top w:val="none" w:sz="0" w:space="0" w:color="auto"/>
        <w:left w:val="none" w:sz="0" w:space="0" w:color="auto"/>
        <w:bottom w:val="none" w:sz="0" w:space="0" w:color="auto"/>
        <w:right w:val="none" w:sz="0" w:space="0" w:color="auto"/>
      </w:divBdr>
    </w:div>
    <w:div w:id="426580332">
      <w:bodyDiv w:val="1"/>
      <w:marLeft w:val="0"/>
      <w:marRight w:val="0"/>
      <w:marTop w:val="0"/>
      <w:marBottom w:val="0"/>
      <w:divBdr>
        <w:top w:val="none" w:sz="0" w:space="0" w:color="auto"/>
        <w:left w:val="none" w:sz="0" w:space="0" w:color="auto"/>
        <w:bottom w:val="none" w:sz="0" w:space="0" w:color="auto"/>
        <w:right w:val="none" w:sz="0" w:space="0" w:color="auto"/>
      </w:divBdr>
    </w:div>
    <w:div w:id="426656472">
      <w:bodyDiv w:val="1"/>
      <w:marLeft w:val="0"/>
      <w:marRight w:val="0"/>
      <w:marTop w:val="0"/>
      <w:marBottom w:val="0"/>
      <w:divBdr>
        <w:top w:val="none" w:sz="0" w:space="0" w:color="auto"/>
        <w:left w:val="none" w:sz="0" w:space="0" w:color="auto"/>
        <w:bottom w:val="none" w:sz="0" w:space="0" w:color="auto"/>
        <w:right w:val="none" w:sz="0" w:space="0" w:color="auto"/>
      </w:divBdr>
    </w:div>
    <w:div w:id="426656868">
      <w:bodyDiv w:val="1"/>
      <w:marLeft w:val="0"/>
      <w:marRight w:val="0"/>
      <w:marTop w:val="0"/>
      <w:marBottom w:val="0"/>
      <w:divBdr>
        <w:top w:val="none" w:sz="0" w:space="0" w:color="auto"/>
        <w:left w:val="none" w:sz="0" w:space="0" w:color="auto"/>
        <w:bottom w:val="none" w:sz="0" w:space="0" w:color="auto"/>
        <w:right w:val="none" w:sz="0" w:space="0" w:color="auto"/>
      </w:divBdr>
    </w:div>
    <w:div w:id="426662147">
      <w:bodyDiv w:val="1"/>
      <w:marLeft w:val="0"/>
      <w:marRight w:val="0"/>
      <w:marTop w:val="0"/>
      <w:marBottom w:val="0"/>
      <w:divBdr>
        <w:top w:val="none" w:sz="0" w:space="0" w:color="auto"/>
        <w:left w:val="none" w:sz="0" w:space="0" w:color="auto"/>
        <w:bottom w:val="none" w:sz="0" w:space="0" w:color="auto"/>
        <w:right w:val="none" w:sz="0" w:space="0" w:color="auto"/>
      </w:divBdr>
    </w:div>
    <w:div w:id="426728242">
      <w:bodyDiv w:val="1"/>
      <w:marLeft w:val="0"/>
      <w:marRight w:val="0"/>
      <w:marTop w:val="0"/>
      <w:marBottom w:val="0"/>
      <w:divBdr>
        <w:top w:val="none" w:sz="0" w:space="0" w:color="auto"/>
        <w:left w:val="none" w:sz="0" w:space="0" w:color="auto"/>
        <w:bottom w:val="none" w:sz="0" w:space="0" w:color="auto"/>
        <w:right w:val="none" w:sz="0" w:space="0" w:color="auto"/>
      </w:divBdr>
    </w:div>
    <w:div w:id="426772456">
      <w:bodyDiv w:val="1"/>
      <w:marLeft w:val="0"/>
      <w:marRight w:val="0"/>
      <w:marTop w:val="0"/>
      <w:marBottom w:val="0"/>
      <w:divBdr>
        <w:top w:val="none" w:sz="0" w:space="0" w:color="auto"/>
        <w:left w:val="none" w:sz="0" w:space="0" w:color="auto"/>
        <w:bottom w:val="none" w:sz="0" w:space="0" w:color="auto"/>
        <w:right w:val="none" w:sz="0" w:space="0" w:color="auto"/>
      </w:divBdr>
    </w:div>
    <w:div w:id="426927200">
      <w:bodyDiv w:val="1"/>
      <w:marLeft w:val="0"/>
      <w:marRight w:val="0"/>
      <w:marTop w:val="0"/>
      <w:marBottom w:val="0"/>
      <w:divBdr>
        <w:top w:val="none" w:sz="0" w:space="0" w:color="auto"/>
        <w:left w:val="none" w:sz="0" w:space="0" w:color="auto"/>
        <w:bottom w:val="none" w:sz="0" w:space="0" w:color="auto"/>
        <w:right w:val="none" w:sz="0" w:space="0" w:color="auto"/>
      </w:divBdr>
    </w:div>
    <w:div w:id="426969109">
      <w:bodyDiv w:val="1"/>
      <w:marLeft w:val="0"/>
      <w:marRight w:val="0"/>
      <w:marTop w:val="0"/>
      <w:marBottom w:val="0"/>
      <w:divBdr>
        <w:top w:val="none" w:sz="0" w:space="0" w:color="auto"/>
        <w:left w:val="none" w:sz="0" w:space="0" w:color="auto"/>
        <w:bottom w:val="none" w:sz="0" w:space="0" w:color="auto"/>
        <w:right w:val="none" w:sz="0" w:space="0" w:color="auto"/>
      </w:divBdr>
    </w:div>
    <w:div w:id="427040072">
      <w:bodyDiv w:val="1"/>
      <w:marLeft w:val="0"/>
      <w:marRight w:val="0"/>
      <w:marTop w:val="0"/>
      <w:marBottom w:val="0"/>
      <w:divBdr>
        <w:top w:val="none" w:sz="0" w:space="0" w:color="auto"/>
        <w:left w:val="none" w:sz="0" w:space="0" w:color="auto"/>
        <w:bottom w:val="none" w:sz="0" w:space="0" w:color="auto"/>
        <w:right w:val="none" w:sz="0" w:space="0" w:color="auto"/>
      </w:divBdr>
    </w:div>
    <w:div w:id="427042817">
      <w:bodyDiv w:val="1"/>
      <w:marLeft w:val="0"/>
      <w:marRight w:val="0"/>
      <w:marTop w:val="0"/>
      <w:marBottom w:val="0"/>
      <w:divBdr>
        <w:top w:val="none" w:sz="0" w:space="0" w:color="auto"/>
        <w:left w:val="none" w:sz="0" w:space="0" w:color="auto"/>
        <w:bottom w:val="none" w:sz="0" w:space="0" w:color="auto"/>
        <w:right w:val="none" w:sz="0" w:space="0" w:color="auto"/>
      </w:divBdr>
    </w:div>
    <w:div w:id="427118639">
      <w:bodyDiv w:val="1"/>
      <w:marLeft w:val="0"/>
      <w:marRight w:val="0"/>
      <w:marTop w:val="0"/>
      <w:marBottom w:val="0"/>
      <w:divBdr>
        <w:top w:val="none" w:sz="0" w:space="0" w:color="auto"/>
        <w:left w:val="none" w:sz="0" w:space="0" w:color="auto"/>
        <w:bottom w:val="none" w:sz="0" w:space="0" w:color="auto"/>
        <w:right w:val="none" w:sz="0" w:space="0" w:color="auto"/>
      </w:divBdr>
    </w:div>
    <w:div w:id="427120208">
      <w:bodyDiv w:val="1"/>
      <w:marLeft w:val="0"/>
      <w:marRight w:val="0"/>
      <w:marTop w:val="0"/>
      <w:marBottom w:val="0"/>
      <w:divBdr>
        <w:top w:val="none" w:sz="0" w:space="0" w:color="auto"/>
        <w:left w:val="none" w:sz="0" w:space="0" w:color="auto"/>
        <w:bottom w:val="none" w:sz="0" w:space="0" w:color="auto"/>
        <w:right w:val="none" w:sz="0" w:space="0" w:color="auto"/>
      </w:divBdr>
    </w:div>
    <w:div w:id="427122251">
      <w:bodyDiv w:val="1"/>
      <w:marLeft w:val="0"/>
      <w:marRight w:val="0"/>
      <w:marTop w:val="0"/>
      <w:marBottom w:val="0"/>
      <w:divBdr>
        <w:top w:val="none" w:sz="0" w:space="0" w:color="auto"/>
        <w:left w:val="none" w:sz="0" w:space="0" w:color="auto"/>
        <w:bottom w:val="none" w:sz="0" w:space="0" w:color="auto"/>
        <w:right w:val="none" w:sz="0" w:space="0" w:color="auto"/>
      </w:divBdr>
    </w:div>
    <w:div w:id="427163916">
      <w:bodyDiv w:val="1"/>
      <w:marLeft w:val="0"/>
      <w:marRight w:val="0"/>
      <w:marTop w:val="0"/>
      <w:marBottom w:val="0"/>
      <w:divBdr>
        <w:top w:val="none" w:sz="0" w:space="0" w:color="auto"/>
        <w:left w:val="none" w:sz="0" w:space="0" w:color="auto"/>
        <w:bottom w:val="none" w:sz="0" w:space="0" w:color="auto"/>
        <w:right w:val="none" w:sz="0" w:space="0" w:color="auto"/>
      </w:divBdr>
    </w:div>
    <w:div w:id="427314258">
      <w:bodyDiv w:val="1"/>
      <w:marLeft w:val="0"/>
      <w:marRight w:val="0"/>
      <w:marTop w:val="0"/>
      <w:marBottom w:val="0"/>
      <w:divBdr>
        <w:top w:val="none" w:sz="0" w:space="0" w:color="auto"/>
        <w:left w:val="none" w:sz="0" w:space="0" w:color="auto"/>
        <w:bottom w:val="none" w:sz="0" w:space="0" w:color="auto"/>
        <w:right w:val="none" w:sz="0" w:space="0" w:color="auto"/>
      </w:divBdr>
    </w:div>
    <w:div w:id="427389459">
      <w:bodyDiv w:val="1"/>
      <w:marLeft w:val="0"/>
      <w:marRight w:val="0"/>
      <w:marTop w:val="0"/>
      <w:marBottom w:val="0"/>
      <w:divBdr>
        <w:top w:val="none" w:sz="0" w:space="0" w:color="auto"/>
        <w:left w:val="none" w:sz="0" w:space="0" w:color="auto"/>
        <w:bottom w:val="none" w:sz="0" w:space="0" w:color="auto"/>
        <w:right w:val="none" w:sz="0" w:space="0" w:color="auto"/>
      </w:divBdr>
    </w:div>
    <w:div w:id="427391141">
      <w:bodyDiv w:val="1"/>
      <w:marLeft w:val="0"/>
      <w:marRight w:val="0"/>
      <w:marTop w:val="0"/>
      <w:marBottom w:val="0"/>
      <w:divBdr>
        <w:top w:val="none" w:sz="0" w:space="0" w:color="auto"/>
        <w:left w:val="none" w:sz="0" w:space="0" w:color="auto"/>
        <w:bottom w:val="none" w:sz="0" w:space="0" w:color="auto"/>
        <w:right w:val="none" w:sz="0" w:space="0" w:color="auto"/>
      </w:divBdr>
    </w:div>
    <w:div w:id="427504615">
      <w:bodyDiv w:val="1"/>
      <w:marLeft w:val="0"/>
      <w:marRight w:val="0"/>
      <w:marTop w:val="0"/>
      <w:marBottom w:val="0"/>
      <w:divBdr>
        <w:top w:val="none" w:sz="0" w:space="0" w:color="auto"/>
        <w:left w:val="none" w:sz="0" w:space="0" w:color="auto"/>
        <w:bottom w:val="none" w:sz="0" w:space="0" w:color="auto"/>
        <w:right w:val="none" w:sz="0" w:space="0" w:color="auto"/>
      </w:divBdr>
    </w:div>
    <w:div w:id="427653591">
      <w:bodyDiv w:val="1"/>
      <w:marLeft w:val="0"/>
      <w:marRight w:val="0"/>
      <w:marTop w:val="0"/>
      <w:marBottom w:val="0"/>
      <w:divBdr>
        <w:top w:val="none" w:sz="0" w:space="0" w:color="auto"/>
        <w:left w:val="none" w:sz="0" w:space="0" w:color="auto"/>
        <w:bottom w:val="none" w:sz="0" w:space="0" w:color="auto"/>
        <w:right w:val="none" w:sz="0" w:space="0" w:color="auto"/>
      </w:divBdr>
    </w:div>
    <w:div w:id="427698314">
      <w:bodyDiv w:val="1"/>
      <w:marLeft w:val="0"/>
      <w:marRight w:val="0"/>
      <w:marTop w:val="0"/>
      <w:marBottom w:val="0"/>
      <w:divBdr>
        <w:top w:val="none" w:sz="0" w:space="0" w:color="auto"/>
        <w:left w:val="none" w:sz="0" w:space="0" w:color="auto"/>
        <w:bottom w:val="none" w:sz="0" w:space="0" w:color="auto"/>
        <w:right w:val="none" w:sz="0" w:space="0" w:color="auto"/>
      </w:divBdr>
    </w:div>
    <w:div w:id="427850344">
      <w:bodyDiv w:val="1"/>
      <w:marLeft w:val="0"/>
      <w:marRight w:val="0"/>
      <w:marTop w:val="0"/>
      <w:marBottom w:val="0"/>
      <w:divBdr>
        <w:top w:val="none" w:sz="0" w:space="0" w:color="auto"/>
        <w:left w:val="none" w:sz="0" w:space="0" w:color="auto"/>
        <w:bottom w:val="none" w:sz="0" w:space="0" w:color="auto"/>
        <w:right w:val="none" w:sz="0" w:space="0" w:color="auto"/>
      </w:divBdr>
    </w:div>
    <w:div w:id="427896415">
      <w:bodyDiv w:val="1"/>
      <w:marLeft w:val="0"/>
      <w:marRight w:val="0"/>
      <w:marTop w:val="0"/>
      <w:marBottom w:val="0"/>
      <w:divBdr>
        <w:top w:val="none" w:sz="0" w:space="0" w:color="auto"/>
        <w:left w:val="none" w:sz="0" w:space="0" w:color="auto"/>
        <w:bottom w:val="none" w:sz="0" w:space="0" w:color="auto"/>
        <w:right w:val="none" w:sz="0" w:space="0" w:color="auto"/>
      </w:divBdr>
    </w:div>
    <w:div w:id="427963870">
      <w:bodyDiv w:val="1"/>
      <w:marLeft w:val="0"/>
      <w:marRight w:val="0"/>
      <w:marTop w:val="0"/>
      <w:marBottom w:val="0"/>
      <w:divBdr>
        <w:top w:val="none" w:sz="0" w:space="0" w:color="auto"/>
        <w:left w:val="none" w:sz="0" w:space="0" w:color="auto"/>
        <w:bottom w:val="none" w:sz="0" w:space="0" w:color="auto"/>
        <w:right w:val="none" w:sz="0" w:space="0" w:color="auto"/>
      </w:divBdr>
    </w:div>
    <w:div w:id="427971040">
      <w:bodyDiv w:val="1"/>
      <w:marLeft w:val="0"/>
      <w:marRight w:val="0"/>
      <w:marTop w:val="0"/>
      <w:marBottom w:val="0"/>
      <w:divBdr>
        <w:top w:val="none" w:sz="0" w:space="0" w:color="auto"/>
        <w:left w:val="none" w:sz="0" w:space="0" w:color="auto"/>
        <w:bottom w:val="none" w:sz="0" w:space="0" w:color="auto"/>
        <w:right w:val="none" w:sz="0" w:space="0" w:color="auto"/>
      </w:divBdr>
    </w:div>
    <w:div w:id="428044917">
      <w:bodyDiv w:val="1"/>
      <w:marLeft w:val="0"/>
      <w:marRight w:val="0"/>
      <w:marTop w:val="0"/>
      <w:marBottom w:val="0"/>
      <w:divBdr>
        <w:top w:val="none" w:sz="0" w:space="0" w:color="auto"/>
        <w:left w:val="none" w:sz="0" w:space="0" w:color="auto"/>
        <w:bottom w:val="none" w:sz="0" w:space="0" w:color="auto"/>
        <w:right w:val="none" w:sz="0" w:space="0" w:color="auto"/>
      </w:divBdr>
    </w:div>
    <w:div w:id="428048155">
      <w:bodyDiv w:val="1"/>
      <w:marLeft w:val="0"/>
      <w:marRight w:val="0"/>
      <w:marTop w:val="0"/>
      <w:marBottom w:val="0"/>
      <w:divBdr>
        <w:top w:val="none" w:sz="0" w:space="0" w:color="auto"/>
        <w:left w:val="none" w:sz="0" w:space="0" w:color="auto"/>
        <w:bottom w:val="none" w:sz="0" w:space="0" w:color="auto"/>
        <w:right w:val="none" w:sz="0" w:space="0" w:color="auto"/>
      </w:divBdr>
    </w:div>
    <w:div w:id="428086848">
      <w:bodyDiv w:val="1"/>
      <w:marLeft w:val="0"/>
      <w:marRight w:val="0"/>
      <w:marTop w:val="0"/>
      <w:marBottom w:val="0"/>
      <w:divBdr>
        <w:top w:val="none" w:sz="0" w:space="0" w:color="auto"/>
        <w:left w:val="none" w:sz="0" w:space="0" w:color="auto"/>
        <w:bottom w:val="none" w:sz="0" w:space="0" w:color="auto"/>
        <w:right w:val="none" w:sz="0" w:space="0" w:color="auto"/>
      </w:divBdr>
    </w:div>
    <w:div w:id="428237910">
      <w:bodyDiv w:val="1"/>
      <w:marLeft w:val="0"/>
      <w:marRight w:val="0"/>
      <w:marTop w:val="0"/>
      <w:marBottom w:val="0"/>
      <w:divBdr>
        <w:top w:val="none" w:sz="0" w:space="0" w:color="auto"/>
        <w:left w:val="none" w:sz="0" w:space="0" w:color="auto"/>
        <w:bottom w:val="none" w:sz="0" w:space="0" w:color="auto"/>
        <w:right w:val="none" w:sz="0" w:space="0" w:color="auto"/>
      </w:divBdr>
    </w:div>
    <w:div w:id="428240556">
      <w:bodyDiv w:val="1"/>
      <w:marLeft w:val="0"/>
      <w:marRight w:val="0"/>
      <w:marTop w:val="0"/>
      <w:marBottom w:val="0"/>
      <w:divBdr>
        <w:top w:val="none" w:sz="0" w:space="0" w:color="auto"/>
        <w:left w:val="none" w:sz="0" w:space="0" w:color="auto"/>
        <w:bottom w:val="none" w:sz="0" w:space="0" w:color="auto"/>
        <w:right w:val="none" w:sz="0" w:space="0" w:color="auto"/>
      </w:divBdr>
    </w:div>
    <w:div w:id="428620819">
      <w:bodyDiv w:val="1"/>
      <w:marLeft w:val="0"/>
      <w:marRight w:val="0"/>
      <w:marTop w:val="0"/>
      <w:marBottom w:val="0"/>
      <w:divBdr>
        <w:top w:val="none" w:sz="0" w:space="0" w:color="auto"/>
        <w:left w:val="none" w:sz="0" w:space="0" w:color="auto"/>
        <w:bottom w:val="none" w:sz="0" w:space="0" w:color="auto"/>
        <w:right w:val="none" w:sz="0" w:space="0" w:color="auto"/>
      </w:divBdr>
    </w:div>
    <w:div w:id="428698952">
      <w:bodyDiv w:val="1"/>
      <w:marLeft w:val="0"/>
      <w:marRight w:val="0"/>
      <w:marTop w:val="0"/>
      <w:marBottom w:val="0"/>
      <w:divBdr>
        <w:top w:val="none" w:sz="0" w:space="0" w:color="auto"/>
        <w:left w:val="none" w:sz="0" w:space="0" w:color="auto"/>
        <w:bottom w:val="none" w:sz="0" w:space="0" w:color="auto"/>
        <w:right w:val="none" w:sz="0" w:space="0" w:color="auto"/>
      </w:divBdr>
    </w:div>
    <w:div w:id="428890561">
      <w:bodyDiv w:val="1"/>
      <w:marLeft w:val="0"/>
      <w:marRight w:val="0"/>
      <w:marTop w:val="0"/>
      <w:marBottom w:val="0"/>
      <w:divBdr>
        <w:top w:val="none" w:sz="0" w:space="0" w:color="auto"/>
        <w:left w:val="none" w:sz="0" w:space="0" w:color="auto"/>
        <w:bottom w:val="none" w:sz="0" w:space="0" w:color="auto"/>
        <w:right w:val="none" w:sz="0" w:space="0" w:color="auto"/>
      </w:divBdr>
    </w:div>
    <w:div w:id="428895288">
      <w:bodyDiv w:val="1"/>
      <w:marLeft w:val="0"/>
      <w:marRight w:val="0"/>
      <w:marTop w:val="0"/>
      <w:marBottom w:val="0"/>
      <w:divBdr>
        <w:top w:val="none" w:sz="0" w:space="0" w:color="auto"/>
        <w:left w:val="none" w:sz="0" w:space="0" w:color="auto"/>
        <w:bottom w:val="none" w:sz="0" w:space="0" w:color="auto"/>
        <w:right w:val="none" w:sz="0" w:space="0" w:color="auto"/>
      </w:divBdr>
    </w:div>
    <w:div w:id="429200682">
      <w:bodyDiv w:val="1"/>
      <w:marLeft w:val="0"/>
      <w:marRight w:val="0"/>
      <w:marTop w:val="0"/>
      <w:marBottom w:val="0"/>
      <w:divBdr>
        <w:top w:val="none" w:sz="0" w:space="0" w:color="auto"/>
        <w:left w:val="none" w:sz="0" w:space="0" w:color="auto"/>
        <w:bottom w:val="none" w:sz="0" w:space="0" w:color="auto"/>
        <w:right w:val="none" w:sz="0" w:space="0" w:color="auto"/>
      </w:divBdr>
    </w:div>
    <w:div w:id="429349262">
      <w:bodyDiv w:val="1"/>
      <w:marLeft w:val="0"/>
      <w:marRight w:val="0"/>
      <w:marTop w:val="0"/>
      <w:marBottom w:val="0"/>
      <w:divBdr>
        <w:top w:val="none" w:sz="0" w:space="0" w:color="auto"/>
        <w:left w:val="none" w:sz="0" w:space="0" w:color="auto"/>
        <w:bottom w:val="none" w:sz="0" w:space="0" w:color="auto"/>
        <w:right w:val="none" w:sz="0" w:space="0" w:color="auto"/>
      </w:divBdr>
    </w:div>
    <w:div w:id="429355533">
      <w:bodyDiv w:val="1"/>
      <w:marLeft w:val="0"/>
      <w:marRight w:val="0"/>
      <w:marTop w:val="0"/>
      <w:marBottom w:val="0"/>
      <w:divBdr>
        <w:top w:val="none" w:sz="0" w:space="0" w:color="auto"/>
        <w:left w:val="none" w:sz="0" w:space="0" w:color="auto"/>
        <w:bottom w:val="none" w:sz="0" w:space="0" w:color="auto"/>
        <w:right w:val="none" w:sz="0" w:space="0" w:color="auto"/>
      </w:divBdr>
    </w:div>
    <w:div w:id="429355718">
      <w:bodyDiv w:val="1"/>
      <w:marLeft w:val="0"/>
      <w:marRight w:val="0"/>
      <w:marTop w:val="0"/>
      <w:marBottom w:val="0"/>
      <w:divBdr>
        <w:top w:val="none" w:sz="0" w:space="0" w:color="auto"/>
        <w:left w:val="none" w:sz="0" w:space="0" w:color="auto"/>
        <w:bottom w:val="none" w:sz="0" w:space="0" w:color="auto"/>
        <w:right w:val="none" w:sz="0" w:space="0" w:color="auto"/>
      </w:divBdr>
    </w:div>
    <w:div w:id="429356336">
      <w:bodyDiv w:val="1"/>
      <w:marLeft w:val="0"/>
      <w:marRight w:val="0"/>
      <w:marTop w:val="0"/>
      <w:marBottom w:val="0"/>
      <w:divBdr>
        <w:top w:val="none" w:sz="0" w:space="0" w:color="auto"/>
        <w:left w:val="none" w:sz="0" w:space="0" w:color="auto"/>
        <w:bottom w:val="none" w:sz="0" w:space="0" w:color="auto"/>
        <w:right w:val="none" w:sz="0" w:space="0" w:color="auto"/>
      </w:divBdr>
    </w:div>
    <w:div w:id="429398240">
      <w:bodyDiv w:val="1"/>
      <w:marLeft w:val="0"/>
      <w:marRight w:val="0"/>
      <w:marTop w:val="0"/>
      <w:marBottom w:val="0"/>
      <w:divBdr>
        <w:top w:val="none" w:sz="0" w:space="0" w:color="auto"/>
        <w:left w:val="none" w:sz="0" w:space="0" w:color="auto"/>
        <w:bottom w:val="none" w:sz="0" w:space="0" w:color="auto"/>
        <w:right w:val="none" w:sz="0" w:space="0" w:color="auto"/>
      </w:divBdr>
    </w:div>
    <w:div w:id="429469302">
      <w:bodyDiv w:val="1"/>
      <w:marLeft w:val="0"/>
      <w:marRight w:val="0"/>
      <w:marTop w:val="0"/>
      <w:marBottom w:val="0"/>
      <w:divBdr>
        <w:top w:val="none" w:sz="0" w:space="0" w:color="auto"/>
        <w:left w:val="none" w:sz="0" w:space="0" w:color="auto"/>
        <w:bottom w:val="none" w:sz="0" w:space="0" w:color="auto"/>
        <w:right w:val="none" w:sz="0" w:space="0" w:color="auto"/>
      </w:divBdr>
    </w:div>
    <w:div w:id="429473457">
      <w:bodyDiv w:val="1"/>
      <w:marLeft w:val="0"/>
      <w:marRight w:val="0"/>
      <w:marTop w:val="0"/>
      <w:marBottom w:val="0"/>
      <w:divBdr>
        <w:top w:val="none" w:sz="0" w:space="0" w:color="auto"/>
        <w:left w:val="none" w:sz="0" w:space="0" w:color="auto"/>
        <w:bottom w:val="none" w:sz="0" w:space="0" w:color="auto"/>
        <w:right w:val="none" w:sz="0" w:space="0" w:color="auto"/>
      </w:divBdr>
    </w:div>
    <w:div w:id="429739829">
      <w:bodyDiv w:val="1"/>
      <w:marLeft w:val="0"/>
      <w:marRight w:val="0"/>
      <w:marTop w:val="0"/>
      <w:marBottom w:val="0"/>
      <w:divBdr>
        <w:top w:val="none" w:sz="0" w:space="0" w:color="auto"/>
        <w:left w:val="none" w:sz="0" w:space="0" w:color="auto"/>
        <w:bottom w:val="none" w:sz="0" w:space="0" w:color="auto"/>
        <w:right w:val="none" w:sz="0" w:space="0" w:color="auto"/>
      </w:divBdr>
    </w:div>
    <w:div w:id="429815636">
      <w:bodyDiv w:val="1"/>
      <w:marLeft w:val="0"/>
      <w:marRight w:val="0"/>
      <w:marTop w:val="0"/>
      <w:marBottom w:val="0"/>
      <w:divBdr>
        <w:top w:val="none" w:sz="0" w:space="0" w:color="auto"/>
        <w:left w:val="none" w:sz="0" w:space="0" w:color="auto"/>
        <w:bottom w:val="none" w:sz="0" w:space="0" w:color="auto"/>
        <w:right w:val="none" w:sz="0" w:space="0" w:color="auto"/>
      </w:divBdr>
    </w:div>
    <w:div w:id="429854783">
      <w:bodyDiv w:val="1"/>
      <w:marLeft w:val="0"/>
      <w:marRight w:val="0"/>
      <w:marTop w:val="0"/>
      <w:marBottom w:val="0"/>
      <w:divBdr>
        <w:top w:val="none" w:sz="0" w:space="0" w:color="auto"/>
        <w:left w:val="none" w:sz="0" w:space="0" w:color="auto"/>
        <w:bottom w:val="none" w:sz="0" w:space="0" w:color="auto"/>
        <w:right w:val="none" w:sz="0" w:space="0" w:color="auto"/>
      </w:divBdr>
    </w:div>
    <w:div w:id="429930040">
      <w:bodyDiv w:val="1"/>
      <w:marLeft w:val="0"/>
      <w:marRight w:val="0"/>
      <w:marTop w:val="0"/>
      <w:marBottom w:val="0"/>
      <w:divBdr>
        <w:top w:val="none" w:sz="0" w:space="0" w:color="auto"/>
        <w:left w:val="none" w:sz="0" w:space="0" w:color="auto"/>
        <w:bottom w:val="none" w:sz="0" w:space="0" w:color="auto"/>
        <w:right w:val="none" w:sz="0" w:space="0" w:color="auto"/>
      </w:divBdr>
    </w:div>
    <w:div w:id="430011379">
      <w:bodyDiv w:val="1"/>
      <w:marLeft w:val="0"/>
      <w:marRight w:val="0"/>
      <w:marTop w:val="0"/>
      <w:marBottom w:val="0"/>
      <w:divBdr>
        <w:top w:val="none" w:sz="0" w:space="0" w:color="auto"/>
        <w:left w:val="none" w:sz="0" w:space="0" w:color="auto"/>
        <w:bottom w:val="none" w:sz="0" w:space="0" w:color="auto"/>
        <w:right w:val="none" w:sz="0" w:space="0" w:color="auto"/>
      </w:divBdr>
    </w:div>
    <w:div w:id="430201677">
      <w:bodyDiv w:val="1"/>
      <w:marLeft w:val="0"/>
      <w:marRight w:val="0"/>
      <w:marTop w:val="0"/>
      <w:marBottom w:val="0"/>
      <w:divBdr>
        <w:top w:val="none" w:sz="0" w:space="0" w:color="auto"/>
        <w:left w:val="none" w:sz="0" w:space="0" w:color="auto"/>
        <w:bottom w:val="none" w:sz="0" w:space="0" w:color="auto"/>
        <w:right w:val="none" w:sz="0" w:space="0" w:color="auto"/>
      </w:divBdr>
    </w:div>
    <w:div w:id="430471637">
      <w:bodyDiv w:val="1"/>
      <w:marLeft w:val="0"/>
      <w:marRight w:val="0"/>
      <w:marTop w:val="0"/>
      <w:marBottom w:val="0"/>
      <w:divBdr>
        <w:top w:val="none" w:sz="0" w:space="0" w:color="auto"/>
        <w:left w:val="none" w:sz="0" w:space="0" w:color="auto"/>
        <w:bottom w:val="none" w:sz="0" w:space="0" w:color="auto"/>
        <w:right w:val="none" w:sz="0" w:space="0" w:color="auto"/>
      </w:divBdr>
    </w:div>
    <w:div w:id="430586506">
      <w:bodyDiv w:val="1"/>
      <w:marLeft w:val="0"/>
      <w:marRight w:val="0"/>
      <w:marTop w:val="0"/>
      <w:marBottom w:val="0"/>
      <w:divBdr>
        <w:top w:val="none" w:sz="0" w:space="0" w:color="auto"/>
        <w:left w:val="none" w:sz="0" w:space="0" w:color="auto"/>
        <w:bottom w:val="none" w:sz="0" w:space="0" w:color="auto"/>
        <w:right w:val="none" w:sz="0" w:space="0" w:color="auto"/>
      </w:divBdr>
    </w:div>
    <w:div w:id="430592625">
      <w:bodyDiv w:val="1"/>
      <w:marLeft w:val="0"/>
      <w:marRight w:val="0"/>
      <w:marTop w:val="0"/>
      <w:marBottom w:val="0"/>
      <w:divBdr>
        <w:top w:val="none" w:sz="0" w:space="0" w:color="auto"/>
        <w:left w:val="none" w:sz="0" w:space="0" w:color="auto"/>
        <w:bottom w:val="none" w:sz="0" w:space="0" w:color="auto"/>
        <w:right w:val="none" w:sz="0" w:space="0" w:color="auto"/>
      </w:divBdr>
    </w:div>
    <w:div w:id="430664621">
      <w:bodyDiv w:val="1"/>
      <w:marLeft w:val="0"/>
      <w:marRight w:val="0"/>
      <w:marTop w:val="0"/>
      <w:marBottom w:val="0"/>
      <w:divBdr>
        <w:top w:val="none" w:sz="0" w:space="0" w:color="auto"/>
        <w:left w:val="none" w:sz="0" w:space="0" w:color="auto"/>
        <w:bottom w:val="none" w:sz="0" w:space="0" w:color="auto"/>
        <w:right w:val="none" w:sz="0" w:space="0" w:color="auto"/>
      </w:divBdr>
    </w:div>
    <w:div w:id="430787177">
      <w:bodyDiv w:val="1"/>
      <w:marLeft w:val="0"/>
      <w:marRight w:val="0"/>
      <w:marTop w:val="0"/>
      <w:marBottom w:val="0"/>
      <w:divBdr>
        <w:top w:val="none" w:sz="0" w:space="0" w:color="auto"/>
        <w:left w:val="none" w:sz="0" w:space="0" w:color="auto"/>
        <w:bottom w:val="none" w:sz="0" w:space="0" w:color="auto"/>
        <w:right w:val="none" w:sz="0" w:space="0" w:color="auto"/>
      </w:divBdr>
    </w:div>
    <w:div w:id="431049280">
      <w:bodyDiv w:val="1"/>
      <w:marLeft w:val="0"/>
      <w:marRight w:val="0"/>
      <w:marTop w:val="0"/>
      <w:marBottom w:val="0"/>
      <w:divBdr>
        <w:top w:val="none" w:sz="0" w:space="0" w:color="auto"/>
        <w:left w:val="none" w:sz="0" w:space="0" w:color="auto"/>
        <w:bottom w:val="none" w:sz="0" w:space="0" w:color="auto"/>
        <w:right w:val="none" w:sz="0" w:space="0" w:color="auto"/>
      </w:divBdr>
    </w:div>
    <w:div w:id="431165921">
      <w:bodyDiv w:val="1"/>
      <w:marLeft w:val="0"/>
      <w:marRight w:val="0"/>
      <w:marTop w:val="0"/>
      <w:marBottom w:val="0"/>
      <w:divBdr>
        <w:top w:val="none" w:sz="0" w:space="0" w:color="auto"/>
        <w:left w:val="none" w:sz="0" w:space="0" w:color="auto"/>
        <w:bottom w:val="none" w:sz="0" w:space="0" w:color="auto"/>
        <w:right w:val="none" w:sz="0" w:space="0" w:color="auto"/>
      </w:divBdr>
    </w:div>
    <w:div w:id="431168008">
      <w:bodyDiv w:val="1"/>
      <w:marLeft w:val="0"/>
      <w:marRight w:val="0"/>
      <w:marTop w:val="0"/>
      <w:marBottom w:val="0"/>
      <w:divBdr>
        <w:top w:val="none" w:sz="0" w:space="0" w:color="auto"/>
        <w:left w:val="none" w:sz="0" w:space="0" w:color="auto"/>
        <w:bottom w:val="none" w:sz="0" w:space="0" w:color="auto"/>
        <w:right w:val="none" w:sz="0" w:space="0" w:color="auto"/>
      </w:divBdr>
    </w:div>
    <w:div w:id="431239683">
      <w:bodyDiv w:val="1"/>
      <w:marLeft w:val="0"/>
      <w:marRight w:val="0"/>
      <w:marTop w:val="0"/>
      <w:marBottom w:val="0"/>
      <w:divBdr>
        <w:top w:val="none" w:sz="0" w:space="0" w:color="auto"/>
        <w:left w:val="none" w:sz="0" w:space="0" w:color="auto"/>
        <w:bottom w:val="none" w:sz="0" w:space="0" w:color="auto"/>
        <w:right w:val="none" w:sz="0" w:space="0" w:color="auto"/>
      </w:divBdr>
    </w:div>
    <w:div w:id="431240046">
      <w:bodyDiv w:val="1"/>
      <w:marLeft w:val="0"/>
      <w:marRight w:val="0"/>
      <w:marTop w:val="0"/>
      <w:marBottom w:val="0"/>
      <w:divBdr>
        <w:top w:val="none" w:sz="0" w:space="0" w:color="auto"/>
        <w:left w:val="none" w:sz="0" w:space="0" w:color="auto"/>
        <w:bottom w:val="none" w:sz="0" w:space="0" w:color="auto"/>
        <w:right w:val="none" w:sz="0" w:space="0" w:color="auto"/>
      </w:divBdr>
    </w:div>
    <w:div w:id="431246849">
      <w:bodyDiv w:val="1"/>
      <w:marLeft w:val="0"/>
      <w:marRight w:val="0"/>
      <w:marTop w:val="0"/>
      <w:marBottom w:val="0"/>
      <w:divBdr>
        <w:top w:val="none" w:sz="0" w:space="0" w:color="auto"/>
        <w:left w:val="none" w:sz="0" w:space="0" w:color="auto"/>
        <w:bottom w:val="none" w:sz="0" w:space="0" w:color="auto"/>
        <w:right w:val="none" w:sz="0" w:space="0" w:color="auto"/>
      </w:divBdr>
    </w:div>
    <w:div w:id="431248724">
      <w:bodyDiv w:val="1"/>
      <w:marLeft w:val="0"/>
      <w:marRight w:val="0"/>
      <w:marTop w:val="0"/>
      <w:marBottom w:val="0"/>
      <w:divBdr>
        <w:top w:val="none" w:sz="0" w:space="0" w:color="auto"/>
        <w:left w:val="none" w:sz="0" w:space="0" w:color="auto"/>
        <w:bottom w:val="none" w:sz="0" w:space="0" w:color="auto"/>
        <w:right w:val="none" w:sz="0" w:space="0" w:color="auto"/>
      </w:divBdr>
    </w:div>
    <w:div w:id="431508496">
      <w:bodyDiv w:val="1"/>
      <w:marLeft w:val="0"/>
      <w:marRight w:val="0"/>
      <w:marTop w:val="0"/>
      <w:marBottom w:val="0"/>
      <w:divBdr>
        <w:top w:val="none" w:sz="0" w:space="0" w:color="auto"/>
        <w:left w:val="none" w:sz="0" w:space="0" w:color="auto"/>
        <w:bottom w:val="none" w:sz="0" w:space="0" w:color="auto"/>
        <w:right w:val="none" w:sz="0" w:space="0" w:color="auto"/>
      </w:divBdr>
    </w:div>
    <w:div w:id="431555457">
      <w:bodyDiv w:val="1"/>
      <w:marLeft w:val="0"/>
      <w:marRight w:val="0"/>
      <w:marTop w:val="0"/>
      <w:marBottom w:val="0"/>
      <w:divBdr>
        <w:top w:val="none" w:sz="0" w:space="0" w:color="auto"/>
        <w:left w:val="none" w:sz="0" w:space="0" w:color="auto"/>
        <w:bottom w:val="none" w:sz="0" w:space="0" w:color="auto"/>
        <w:right w:val="none" w:sz="0" w:space="0" w:color="auto"/>
      </w:divBdr>
    </w:div>
    <w:div w:id="431584282">
      <w:bodyDiv w:val="1"/>
      <w:marLeft w:val="0"/>
      <w:marRight w:val="0"/>
      <w:marTop w:val="0"/>
      <w:marBottom w:val="0"/>
      <w:divBdr>
        <w:top w:val="none" w:sz="0" w:space="0" w:color="auto"/>
        <w:left w:val="none" w:sz="0" w:space="0" w:color="auto"/>
        <w:bottom w:val="none" w:sz="0" w:space="0" w:color="auto"/>
        <w:right w:val="none" w:sz="0" w:space="0" w:color="auto"/>
      </w:divBdr>
    </w:div>
    <w:div w:id="431630426">
      <w:bodyDiv w:val="1"/>
      <w:marLeft w:val="0"/>
      <w:marRight w:val="0"/>
      <w:marTop w:val="0"/>
      <w:marBottom w:val="0"/>
      <w:divBdr>
        <w:top w:val="none" w:sz="0" w:space="0" w:color="auto"/>
        <w:left w:val="none" w:sz="0" w:space="0" w:color="auto"/>
        <w:bottom w:val="none" w:sz="0" w:space="0" w:color="auto"/>
        <w:right w:val="none" w:sz="0" w:space="0" w:color="auto"/>
      </w:divBdr>
    </w:div>
    <w:div w:id="431704888">
      <w:bodyDiv w:val="1"/>
      <w:marLeft w:val="0"/>
      <w:marRight w:val="0"/>
      <w:marTop w:val="0"/>
      <w:marBottom w:val="0"/>
      <w:divBdr>
        <w:top w:val="none" w:sz="0" w:space="0" w:color="auto"/>
        <w:left w:val="none" w:sz="0" w:space="0" w:color="auto"/>
        <w:bottom w:val="none" w:sz="0" w:space="0" w:color="auto"/>
        <w:right w:val="none" w:sz="0" w:space="0" w:color="auto"/>
      </w:divBdr>
    </w:div>
    <w:div w:id="431709054">
      <w:bodyDiv w:val="1"/>
      <w:marLeft w:val="0"/>
      <w:marRight w:val="0"/>
      <w:marTop w:val="0"/>
      <w:marBottom w:val="0"/>
      <w:divBdr>
        <w:top w:val="none" w:sz="0" w:space="0" w:color="auto"/>
        <w:left w:val="none" w:sz="0" w:space="0" w:color="auto"/>
        <w:bottom w:val="none" w:sz="0" w:space="0" w:color="auto"/>
        <w:right w:val="none" w:sz="0" w:space="0" w:color="auto"/>
      </w:divBdr>
    </w:div>
    <w:div w:id="431783104">
      <w:bodyDiv w:val="1"/>
      <w:marLeft w:val="0"/>
      <w:marRight w:val="0"/>
      <w:marTop w:val="0"/>
      <w:marBottom w:val="0"/>
      <w:divBdr>
        <w:top w:val="none" w:sz="0" w:space="0" w:color="auto"/>
        <w:left w:val="none" w:sz="0" w:space="0" w:color="auto"/>
        <w:bottom w:val="none" w:sz="0" w:space="0" w:color="auto"/>
        <w:right w:val="none" w:sz="0" w:space="0" w:color="auto"/>
      </w:divBdr>
    </w:div>
    <w:div w:id="431973739">
      <w:bodyDiv w:val="1"/>
      <w:marLeft w:val="0"/>
      <w:marRight w:val="0"/>
      <w:marTop w:val="0"/>
      <w:marBottom w:val="0"/>
      <w:divBdr>
        <w:top w:val="none" w:sz="0" w:space="0" w:color="auto"/>
        <w:left w:val="none" w:sz="0" w:space="0" w:color="auto"/>
        <w:bottom w:val="none" w:sz="0" w:space="0" w:color="auto"/>
        <w:right w:val="none" w:sz="0" w:space="0" w:color="auto"/>
      </w:divBdr>
    </w:div>
    <w:div w:id="431974047">
      <w:bodyDiv w:val="1"/>
      <w:marLeft w:val="0"/>
      <w:marRight w:val="0"/>
      <w:marTop w:val="0"/>
      <w:marBottom w:val="0"/>
      <w:divBdr>
        <w:top w:val="none" w:sz="0" w:space="0" w:color="auto"/>
        <w:left w:val="none" w:sz="0" w:space="0" w:color="auto"/>
        <w:bottom w:val="none" w:sz="0" w:space="0" w:color="auto"/>
        <w:right w:val="none" w:sz="0" w:space="0" w:color="auto"/>
      </w:divBdr>
    </w:div>
    <w:div w:id="432013542">
      <w:bodyDiv w:val="1"/>
      <w:marLeft w:val="0"/>
      <w:marRight w:val="0"/>
      <w:marTop w:val="0"/>
      <w:marBottom w:val="0"/>
      <w:divBdr>
        <w:top w:val="none" w:sz="0" w:space="0" w:color="auto"/>
        <w:left w:val="none" w:sz="0" w:space="0" w:color="auto"/>
        <w:bottom w:val="none" w:sz="0" w:space="0" w:color="auto"/>
        <w:right w:val="none" w:sz="0" w:space="0" w:color="auto"/>
      </w:divBdr>
    </w:div>
    <w:div w:id="432091174">
      <w:bodyDiv w:val="1"/>
      <w:marLeft w:val="0"/>
      <w:marRight w:val="0"/>
      <w:marTop w:val="0"/>
      <w:marBottom w:val="0"/>
      <w:divBdr>
        <w:top w:val="none" w:sz="0" w:space="0" w:color="auto"/>
        <w:left w:val="none" w:sz="0" w:space="0" w:color="auto"/>
        <w:bottom w:val="none" w:sz="0" w:space="0" w:color="auto"/>
        <w:right w:val="none" w:sz="0" w:space="0" w:color="auto"/>
      </w:divBdr>
    </w:div>
    <w:div w:id="432283766">
      <w:bodyDiv w:val="1"/>
      <w:marLeft w:val="0"/>
      <w:marRight w:val="0"/>
      <w:marTop w:val="0"/>
      <w:marBottom w:val="0"/>
      <w:divBdr>
        <w:top w:val="none" w:sz="0" w:space="0" w:color="auto"/>
        <w:left w:val="none" w:sz="0" w:space="0" w:color="auto"/>
        <w:bottom w:val="none" w:sz="0" w:space="0" w:color="auto"/>
        <w:right w:val="none" w:sz="0" w:space="0" w:color="auto"/>
      </w:divBdr>
    </w:div>
    <w:div w:id="432285092">
      <w:bodyDiv w:val="1"/>
      <w:marLeft w:val="0"/>
      <w:marRight w:val="0"/>
      <w:marTop w:val="0"/>
      <w:marBottom w:val="0"/>
      <w:divBdr>
        <w:top w:val="none" w:sz="0" w:space="0" w:color="auto"/>
        <w:left w:val="none" w:sz="0" w:space="0" w:color="auto"/>
        <w:bottom w:val="none" w:sz="0" w:space="0" w:color="auto"/>
        <w:right w:val="none" w:sz="0" w:space="0" w:color="auto"/>
      </w:divBdr>
    </w:div>
    <w:div w:id="432408449">
      <w:bodyDiv w:val="1"/>
      <w:marLeft w:val="0"/>
      <w:marRight w:val="0"/>
      <w:marTop w:val="0"/>
      <w:marBottom w:val="0"/>
      <w:divBdr>
        <w:top w:val="none" w:sz="0" w:space="0" w:color="auto"/>
        <w:left w:val="none" w:sz="0" w:space="0" w:color="auto"/>
        <w:bottom w:val="none" w:sz="0" w:space="0" w:color="auto"/>
        <w:right w:val="none" w:sz="0" w:space="0" w:color="auto"/>
      </w:divBdr>
    </w:div>
    <w:div w:id="432435621">
      <w:bodyDiv w:val="1"/>
      <w:marLeft w:val="0"/>
      <w:marRight w:val="0"/>
      <w:marTop w:val="0"/>
      <w:marBottom w:val="0"/>
      <w:divBdr>
        <w:top w:val="none" w:sz="0" w:space="0" w:color="auto"/>
        <w:left w:val="none" w:sz="0" w:space="0" w:color="auto"/>
        <w:bottom w:val="none" w:sz="0" w:space="0" w:color="auto"/>
        <w:right w:val="none" w:sz="0" w:space="0" w:color="auto"/>
      </w:divBdr>
    </w:div>
    <w:div w:id="432479327">
      <w:bodyDiv w:val="1"/>
      <w:marLeft w:val="0"/>
      <w:marRight w:val="0"/>
      <w:marTop w:val="0"/>
      <w:marBottom w:val="0"/>
      <w:divBdr>
        <w:top w:val="none" w:sz="0" w:space="0" w:color="auto"/>
        <w:left w:val="none" w:sz="0" w:space="0" w:color="auto"/>
        <w:bottom w:val="none" w:sz="0" w:space="0" w:color="auto"/>
        <w:right w:val="none" w:sz="0" w:space="0" w:color="auto"/>
      </w:divBdr>
    </w:div>
    <w:div w:id="432555263">
      <w:bodyDiv w:val="1"/>
      <w:marLeft w:val="0"/>
      <w:marRight w:val="0"/>
      <w:marTop w:val="0"/>
      <w:marBottom w:val="0"/>
      <w:divBdr>
        <w:top w:val="none" w:sz="0" w:space="0" w:color="auto"/>
        <w:left w:val="none" w:sz="0" w:space="0" w:color="auto"/>
        <w:bottom w:val="none" w:sz="0" w:space="0" w:color="auto"/>
        <w:right w:val="none" w:sz="0" w:space="0" w:color="auto"/>
      </w:divBdr>
    </w:div>
    <w:div w:id="432627543">
      <w:bodyDiv w:val="1"/>
      <w:marLeft w:val="0"/>
      <w:marRight w:val="0"/>
      <w:marTop w:val="0"/>
      <w:marBottom w:val="0"/>
      <w:divBdr>
        <w:top w:val="none" w:sz="0" w:space="0" w:color="auto"/>
        <w:left w:val="none" w:sz="0" w:space="0" w:color="auto"/>
        <w:bottom w:val="none" w:sz="0" w:space="0" w:color="auto"/>
        <w:right w:val="none" w:sz="0" w:space="0" w:color="auto"/>
      </w:divBdr>
    </w:div>
    <w:div w:id="432674372">
      <w:bodyDiv w:val="1"/>
      <w:marLeft w:val="0"/>
      <w:marRight w:val="0"/>
      <w:marTop w:val="0"/>
      <w:marBottom w:val="0"/>
      <w:divBdr>
        <w:top w:val="none" w:sz="0" w:space="0" w:color="auto"/>
        <w:left w:val="none" w:sz="0" w:space="0" w:color="auto"/>
        <w:bottom w:val="none" w:sz="0" w:space="0" w:color="auto"/>
        <w:right w:val="none" w:sz="0" w:space="0" w:color="auto"/>
      </w:divBdr>
    </w:div>
    <w:div w:id="432897654">
      <w:bodyDiv w:val="1"/>
      <w:marLeft w:val="0"/>
      <w:marRight w:val="0"/>
      <w:marTop w:val="0"/>
      <w:marBottom w:val="0"/>
      <w:divBdr>
        <w:top w:val="none" w:sz="0" w:space="0" w:color="auto"/>
        <w:left w:val="none" w:sz="0" w:space="0" w:color="auto"/>
        <w:bottom w:val="none" w:sz="0" w:space="0" w:color="auto"/>
        <w:right w:val="none" w:sz="0" w:space="0" w:color="auto"/>
      </w:divBdr>
    </w:div>
    <w:div w:id="433281844">
      <w:bodyDiv w:val="1"/>
      <w:marLeft w:val="0"/>
      <w:marRight w:val="0"/>
      <w:marTop w:val="0"/>
      <w:marBottom w:val="0"/>
      <w:divBdr>
        <w:top w:val="none" w:sz="0" w:space="0" w:color="auto"/>
        <w:left w:val="none" w:sz="0" w:space="0" w:color="auto"/>
        <w:bottom w:val="none" w:sz="0" w:space="0" w:color="auto"/>
        <w:right w:val="none" w:sz="0" w:space="0" w:color="auto"/>
      </w:divBdr>
    </w:div>
    <w:div w:id="433329311">
      <w:bodyDiv w:val="1"/>
      <w:marLeft w:val="0"/>
      <w:marRight w:val="0"/>
      <w:marTop w:val="0"/>
      <w:marBottom w:val="0"/>
      <w:divBdr>
        <w:top w:val="none" w:sz="0" w:space="0" w:color="auto"/>
        <w:left w:val="none" w:sz="0" w:space="0" w:color="auto"/>
        <w:bottom w:val="none" w:sz="0" w:space="0" w:color="auto"/>
        <w:right w:val="none" w:sz="0" w:space="0" w:color="auto"/>
      </w:divBdr>
    </w:div>
    <w:div w:id="433599690">
      <w:bodyDiv w:val="1"/>
      <w:marLeft w:val="0"/>
      <w:marRight w:val="0"/>
      <w:marTop w:val="0"/>
      <w:marBottom w:val="0"/>
      <w:divBdr>
        <w:top w:val="none" w:sz="0" w:space="0" w:color="auto"/>
        <w:left w:val="none" w:sz="0" w:space="0" w:color="auto"/>
        <w:bottom w:val="none" w:sz="0" w:space="0" w:color="auto"/>
        <w:right w:val="none" w:sz="0" w:space="0" w:color="auto"/>
      </w:divBdr>
    </w:div>
    <w:div w:id="433668499">
      <w:bodyDiv w:val="1"/>
      <w:marLeft w:val="0"/>
      <w:marRight w:val="0"/>
      <w:marTop w:val="0"/>
      <w:marBottom w:val="0"/>
      <w:divBdr>
        <w:top w:val="none" w:sz="0" w:space="0" w:color="auto"/>
        <w:left w:val="none" w:sz="0" w:space="0" w:color="auto"/>
        <w:bottom w:val="none" w:sz="0" w:space="0" w:color="auto"/>
        <w:right w:val="none" w:sz="0" w:space="0" w:color="auto"/>
      </w:divBdr>
    </w:div>
    <w:div w:id="433793167">
      <w:bodyDiv w:val="1"/>
      <w:marLeft w:val="0"/>
      <w:marRight w:val="0"/>
      <w:marTop w:val="0"/>
      <w:marBottom w:val="0"/>
      <w:divBdr>
        <w:top w:val="none" w:sz="0" w:space="0" w:color="auto"/>
        <w:left w:val="none" w:sz="0" w:space="0" w:color="auto"/>
        <w:bottom w:val="none" w:sz="0" w:space="0" w:color="auto"/>
        <w:right w:val="none" w:sz="0" w:space="0" w:color="auto"/>
      </w:divBdr>
    </w:div>
    <w:div w:id="433863200">
      <w:bodyDiv w:val="1"/>
      <w:marLeft w:val="0"/>
      <w:marRight w:val="0"/>
      <w:marTop w:val="0"/>
      <w:marBottom w:val="0"/>
      <w:divBdr>
        <w:top w:val="none" w:sz="0" w:space="0" w:color="auto"/>
        <w:left w:val="none" w:sz="0" w:space="0" w:color="auto"/>
        <w:bottom w:val="none" w:sz="0" w:space="0" w:color="auto"/>
        <w:right w:val="none" w:sz="0" w:space="0" w:color="auto"/>
      </w:divBdr>
    </w:div>
    <w:div w:id="434373128">
      <w:bodyDiv w:val="1"/>
      <w:marLeft w:val="0"/>
      <w:marRight w:val="0"/>
      <w:marTop w:val="0"/>
      <w:marBottom w:val="0"/>
      <w:divBdr>
        <w:top w:val="none" w:sz="0" w:space="0" w:color="auto"/>
        <w:left w:val="none" w:sz="0" w:space="0" w:color="auto"/>
        <w:bottom w:val="none" w:sz="0" w:space="0" w:color="auto"/>
        <w:right w:val="none" w:sz="0" w:space="0" w:color="auto"/>
      </w:divBdr>
    </w:div>
    <w:div w:id="434519879">
      <w:bodyDiv w:val="1"/>
      <w:marLeft w:val="0"/>
      <w:marRight w:val="0"/>
      <w:marTop w:val="0"/>
      <w:marBottom w:val="0"/>
      <w:divBdr>
        <w:top w:val="none" w:sz="0" w:space="0" w:color="auto"/>
        <w:left w:val="none" w:sz="0" w:space="0" w:color="auto"/>
        <w:bottom w:val="none" w:sz="0" w:space="0" w:color="auto"/>
        <w:right w:val="none" w:sz="0" w:space="0" w:color="auto"/>
      </w:divBdr>
    </w:div>
    <w:div w:id="434520051">
      <w:bodyDiv w:val="1"/>
      <w:marLeft w:val="0"/>
      <w:marRight w:val="0"/>
      <w:marTop w:val="0"/>
      <w:marBottom w:val="0"/>
      <w:divBdr>
        <w:top w:val="none" w:sz="0" w:space="0" w:color="auto"/>
        <w:left w:val="none" w:sz="0" w:space="0" w:color="auto"/>
        <w:bottom w:val="none" w:sz="0" w:space="0" w:color="auto"/>
        <w:right w:val="none" w:sz="0" w:space="0" w:color="auto"/>
      </w:divBdr>
    </w:div>
    <w:div w:id="434525379">
      <w:bodyDiv w:val="1"/>
      <w:marLeft w:val="0"/>
      <w:marRight w:val="0"/>
      <w:marTop w:val="0"/>
      <w:marBottom w:val="0"/>
      <w:divBdr>
        <w:top w:val="none" w:sz="0" w:space="0" w:color="auto"/>
        <w:left w:val="none" w:sz="0" w:space="0" w:color="auto"/>
        <w:bottom w:val="none" w:sz="0" w:space="0" w:color="auto"/>
        <w:right w:val="none" w:sz="0" w:space="0" w:color="auto"/>
      </w:divBdr>
    </w:div>
    <w:div w:id="434713146">
      <w:bodyDiv w:val="1"/>
      <w:marLeft w:val="0"/>
      <w:marRight w:val="0"/>
      <w:marTop w:val="0"/>
      <w:marBottom w:val="0"/>
      <w:divBdr>
        <w:top w:val="none" w:sz="0" w:space="0" w:color="auto"/>
        <w:left w:val="none" w:sz="0" w:space="0" w:color="auto"/>
        <w:bottom w:val="none" w:sz="0" w:space="0" w:color="auto"/>
        <w:right w:val="none" w:sz="0" w:space="0" w:color="auto"/>
      </w:divBdr>
    </w:div>
    <w:div w:id="434910012">
      <w:bodyDiv w:val="1"/>
      <w:marLeft w:val="0"/>
      <w:marRight w:val="0"/>
      <w:marTop w:val="0"/>
      <w:marBottom w:val="0"/>
      <w:divBdr>
        <w:top w:val="none" w:sz="0" w:space="0" w:color="auto"/>
        <w:left w:val="none" w:sz="0" w:space="0" w:color="auto"/>
        <w:bottom w:val="none" w:sz="0" w:space="0" w:color="auto"/>
        <w:right w:val="none" w:sz="0" w:space="0" w:color="auto"/>
      </w:divBdr>
    </w:div>
    <w:div w:id="435053306">
      <w:bodyDiv w:val="1"/>
      <w:marLeft w:val="0"/>
      <w:marRight w:val="0"/>
      <w:marTop w:val="0"/>
      <w:marBottom w:val="0"/>
      <w:divBdr>
        <w:top w:val="none" w:sz="0" w:space="0" w:color="auto"/>
        <w:left w:val="none" w:sz="0" w:space="0" w:color="auto"/>
        <w:bottom w:val="none" w:sz="0" w:space="0" w:color="auto"/>
        <w:right w:val="none" w:sz="0" w:space="0" w:color="auto"/>
      </w:divBdr>
    </w:div>
    <w:div w:id="435058260">
      <w:bodyDiv w:val="1"/>
      <w:marLeft w:val="0"/>
      <w:marRight w:val="0"/>
      <w:marTop w:val="0"/>
      <w:marBottom w:val="0"/>
      <w:divBdr>
        <w:top w:val="none" w:sz="0" w:space="0" w:color="auto"/>
        <w:left w:val="none" w:sz="0" w:space="0" w:color="auto"/>
        <w:bottom w:val="none" w:sz="0" w:space="0" w:color="auto"/>
        <w:right w:val="none" w:sz="0" w:space="0" w:color="auto"/>
      </w:divBdr>
    </w:div>
    <w:div w:id="435172002">
      <w:bodyDiv w:val="1"/>
      <w:marLeft w:val="0"/>
      <w:marRight w:val="0"/>
      <w:marTop w:val="0"/>
      <w:marBottom w:val="0"/>
      <w:divBdr>
        <w:top w:val="none" w:sz="0" w:space="0" w:color="auto"/>
        <w:left w:val="none" w:sz="0" w:space="0" w:color="auto"/>
        <w:bottom w:val="none" w:sz="0" w:space="0" w:color="auto"/>
        <w:right w:val="none" w:sz="0" w:space="0" w:color="auto"/>
      </w:divBdr>
    </w:div>
    <w:div w:id="435173465">
      <w:bodyDiv w:val="1"/>
      <w:marLeft w:val="0"/>
      <w:marRight w:val="0"/>
      <w:marTop w:val="0"/>
      <w:marBottom w:val="0"/>
      <w:divBdr>
        <w:top w:val="none" w:sz="0" w:space="0" w:color="auto"/>
        <w:left w:val="none" w:sz="0" w:space="0" w:color="auto"/>
        <w:bottom w:val="none" w:sz="0" w:space="0" w:color="auto"/>
        <w:right w:val="none" w:sz="0" w:space="0" w:color="auto"/>
      </w:divBdr>
    </w:div>
    <w:div w:id="435448052">
      <w:bodyDiv w:val="1"/>
      <w:marLeft w:val="0"/>
      <w:marRight w:val="0"/>
      <w:marTop w:val="0"/>
      <w:marBottom w:val="0"/>
      <w:divBdr>
        <w:top w:val="none" w:sz="0" w:space="0" w:color="auto"/>
        <w:left w:val="none" w:sz="0" w:space="0" w:color="auto"/>
        <w:bottom w:val="none" w:sz="0" w:space="0" w:color="auto"/>
        <w:right w:val="none" w:sz="0" w:space="0" w:color="auto"/>
      </w:divBdr>
    </w:div>
    <w:div w:id="435562151">
      <w:bodyDiv w:val="1"/>
      <w:marLeft w:val="0"/>
      <w:marRight w:val="0"/>
      <w:marTop w:val="0"/>
      <w:marBottom w:val="0"/>
      <w:divBdr>
        <w:top w:val="none" w:sz="0" w:space="0" w:color="auto"/>
        <w:left w:val="none" w:sz="0" w:space="0" w:color="auto"/>
        <w:bottom w:val="none" w:sz="0" w:space="0" w:color="auto"/>
        <w:right w:val="none" w:sz="0" w:space="0" w:color="auto"/>
      </w:divBdr>
    </w:div>
    <w:div w:id="435562878">
      <w:bodyDiv w:val="1"/>
      <w:marLeft w:val="0"/>
      <w:marRight w:val="0"/>
      <w:marTop w:val="0"/>
      <w:marBottom w:val="0"/>
      <w:divBdr>
        <w:top w:val="none" w:sz="0" w:space="0" w:color="auto"/>
        <w:left w:val="none" w:sz="0" w:space="0" w:color="auto"/>
        <w:bottom w:val="none" w:sz="0" w:space="0" w:color="auto"/>
        <w:right w:val="none" w:sz="0" w:space="0" w:color="auto"/>
      </w:divBdr>
    </w:div>
    <w:div w:id="435640726">
      <w:bodyDiv w:val="1"/>
      <w:marLeft w:val="0"/>
      <w:marRight w:val="0"/>
      <w:marTop w:val="0"/>
      <w:marBottom w:val="0"/>
      <w:divBdr>
        <w:top w:val="none" w:sz="0" w:space="0" w:color="auto"/>
        <w:left w:val="none" w:sz="0" w:space="0" w:color="auto"/>
        <w:bottom w:val="none" w:sz="0" w:space="0" w:color="auto"/>
        <w:right w:val="none" w:sz="0" w:space="0" w:color="auto"/>
      </w:divBdr>
    </w:div>
    <w:div w:id="435902338">
      <w:bodyDiv w:val="1"/>
      <w:marLeft w:val="0"/>
      <w:marRight w:val="0"/>
      <w:marTop w:val="0"/>
      <w:marBottom w:val="0"/>
      <w:divBdr>
        <w:top w:val="none" w:sz="0" w:space="0" w:color="auto"/>
        <w:left w:val="none" w:sz="0" w:space="0" w:color="auto"/>
        <w:bottom w:val="none" w:sz="0" w:space="0" w:color="auto"/>
        <w:right w:val="none" w:sz="0" w:space="0" w:color="auto"/>
      </w:divBdr>
    </w:div>
    <w:div w:id="435947134">
      <w:bodyDiv w:val="1"/>
      <w:marLeft w:val="0"/>
      <w:marRight w:val="0"/>
      <w:marTop w:val="0"/>
      <w:marBottom w:val="0"/>
      <w:divBdr>
        <w:top w:val="none" w:sz="0" w:space="0" w:color="auto"/>
        <w:left w:val="none" w:sz="0" w:space="0" w:color="auto"/>
        <w:bottom w:val="none" w:sz="0" w:space="0" w:color="auto"/>
        <w:right w:val="none" w:sz="0" w:space="0" w:color="auto"/>
      </w:divBdr>
    </w:div>
    <w:div w:id="435951664">
      <w:bodyDiv w:val="1"/>
      <w:marLeft w:val="0"/>
      <w:marRight w:val="0"/>
      <w:marTop w:val="0"/>
      <w:marBottom w:val="0"/>
      <w:divBdr>
        <w:top w:val="none" w:sz="0" w:space="0" w:color="auto"/>
        <w:left w:val="none" w:sz="0" w:space="0" w:color="auto"/>
        <w:bottom w:val="none" w:sz="0" w:space="0" w:color="auto"/>
        <w:right w:val="none" w:sz="0" w:space="0" w:color="auto"/>
      </w:divBdr>
    </w:div>
    <w:div w:id="436024104">
      <w:bodyDiv w:val="1"/>
      <w:marLeft w:val="0"/>
      <w:marRight w:val="0"/>
      <w:marTop w:val="0"/>
      <w:marBottom w:val="0"/>
      <w:divBdr>
        <w:top w:val="none" w:sz="0" w:space="0" w:color="auto"/>
        <w:left w:val="none" w:sz="0" w:space="0" w:color="auto"/>
        <w:bottom w:val="none" w:sz="0" w:space="0" w:color="auto"/>
        <w:right w:val="none" w:sz="0" w:space="0" w:color="auto"/>
      </w:divBdr>
    </w:div>
    <w:div w:id="436215543">
      <w:bodyDiv w:val="1"/>
      <w:marLeft w:val="0"/>
      <w:marRight w:val="0"/>
      <w:marTop w:val="0"/>
      <w:marBottom w:val="0"/>
      <w:divBdr>
        <w:top w:val="none" w:sz="0" w:space="0" w:color="auto"/>
        <w:left w:val="none" w:sz="0" w:space="0" w:color="auto"/>
        <w:bottom w:val="none" w:sz="0" w:space="0" w:color="auto"/>
        <w:right w:val="none" w:sz="0" w:space="0" w:color="auto"/>
      </w:divBdr>
    </w:div>
    <w:div w:id="436407070">
      <w:bodyDiv w:val="1"/>
      <w:marLeft w:val="0"/>
      <w:marRight w:val="0"/>
      <w:marTop w:val="0"/>
      <w:marBottom w:val="0"/>
      <w:divBdr>
        <w:top w:val="none" w:sz="0" w:space="0" w:color="auto"/>
        <w:left w:val="none" w:sz="0" w:space="0" w:color="auto"/>
        <w:bottom w:val="none" w:sz="0" w:space="0" w:color="auto"/>
        <w:right w:val="none" w:sz="0" w:space="0" w:color="auto"/>
      </w:divBdr>
    </w:div>
    <w:div w:id="436489192">
      <w:bodyDiv w:val="1"/>
      <w:marLeft w:val="0"/>
      <w:marRight w:val="0"/>
      <w:marTop w:val="0"/>
      <w:marBottom w:val="0"/>
      <w:divBdr>
        <w:top w:val="none" w:sz="0" w:space="0" w:color="auto"/>
        <w:left w:val="none" w:sz="0" w:space="0" w:color="auto"/>
        <w:bottom w:val="none" w:sz="0" w:space="0" w:color="auto"/>
        <w:right w:val="none" w:sz="0" w:space="0" w:color="auto"/>
      </w:divBdr>
    </w:div>
    <w:div w:id="436560739">
      <w:bodyDiv w:val="1"/>
      <w:marLeft w:val="0"/>
      <w:marRight w:val="0"/>
      <w:marTop w:val="0"/>
      <w:marBottom w:val="0"/>
      <w:divBdr>
        <w:top w:val="none" w:sz="0" w:space="0" w:color="auto"/>
        <w:left w:val="none" w:sz="0" w:space="0" w:color="auto"/>
        <w:bottom w:val="none" w:sz="0" w:space="0" w:color="auto"/>
        <w:right w:val="none" w:sz="0" w:space="0" w:color="auto"/>
      </w:divBdr>
    </w:div>
    <w:div w:id="436566780">
      <w:bodyDiv w:val="1"/>
      <w:marLeft w:val="0"/>
      <w:marRight w:val="0"/>
      <w:marTop w:val="0"/>
      <w:marBottom w:val="0"/>
      <w:divBdr>
        <w:top w:val="none" w:sz="0" w:space="0" w:color="auto"/>
        <w:left w:val="none" w:sz="0" w:space="0" w:color="auto"/>
        <w:bottom w:val="none" w:sz="0" w:space="0" w:color="auto"/>
        <w:right w:val="none" w:sz="0" w:space="0" w:color="auto"/>
      </w:divBdr>
    </w:div>
    <w:div w:id="436950422">
      <w:bodyDiv w:val="1"/>
      <w:marLeft w:val="0"/>
      <w:marRight w:val="0"/>
      <w:marTop w:val="0"/>
      <w:marBottom w:val="0"/>
      <w:divBdr>
        <w:top w:val="none" w:sz="0" w:space="0" w:color="auto"/>
        <w:left w:val="none" w:sz="0" w:space="0" w:color="auto"/>
        <w:bottom w:val="none" w:sz="0" w:space="0" w:color="auto"/>
        <w:right w:val="none" w:sz="0" w:space="0" w:color="auto"/>
      </w:divBdr>
    </w:div>
    <w:div w:id="437025432">
      <w:bodyDiv w:val="1"/>
      <w:marLeft w:val="0"/>
      <w:marRight w:val="0"/>
      <w:marTop w:val="0"/>
      <w:marBottom w:val="0"/>
      <w:divBdr>
        <w:top w:val="none" w:sz="0" w:space="0" w:color="auto"/>
        <w:left w:val="none" w:sz="0" w:space="0" w:color="auto"/>
        <w:bottom w:val="none" w:sz="0" w:space="0" w:color="auto"/>
        <w:right w:val="none" w:sz="0" w:space="0" w:color="auto"/>
      </w:divBdr>
    </w:div>
    <w:div w:id="437066808">
      <w:bodyDiv w:val="1"/>
      <w:marLeft w:val="0"/>
      <w:marRight w:val="0"/>
      <w:marTop w:val="0"/>
      <w:marBottom w:val="0"/>
      <w:divBdr>
        <w:top w:val="none" w:sz="0" w:space="0" w:color="auto"/>
        <w:left w:val="none" w:sz="0" w:space="0" w:color="auto"/>
        <w:bottom w:val="none" w:sz="0" w:space="0" w:color="auto"/>
        <w:right w:val="none" w:sz="0" w:space="0" w:color="auto"/>
      </w:divBdr>
    </w:div>
    <w:div w:id="437141940">
      <w:bodyDiv w:val="1"/>
      <w:marLeft w:val="0"/>
      <w:marRight w:val="0"/>
      <w:marTop w:val="0"/>
      <w:marBottom w:val="0"/>
      <w:divBdr>
        <w:top w:val="none" w:sz="0" w:space="0" w:color="auto"/>
        <w:left w:val="none" w:sz="0" w:space="0" w:color="auto"/>
        <w:bottom w:val="none" w:sz="0" w:space="0" w:color="auto"/>
        <w:right w:val="none" w:sz="0" w:space="0" w:color="auto"/>
      </w:divBdr>
    </w:div>
    <w:div w:id="437339733">
      <w:bodyDiv w:val="1"/>
      <w:marLeft w:val="0"/>
      <w:marRight w:val="0"/>
      <w:marTop w:val="0"/>
      <w:marBottom w:val="0"/>
      <w:divBdr>
        <w:top w:val="none" w:sz="0" w:space="0" w:color="auto"/>
        <w:left w:val="none" w:sz="0" w:space="0" w:color="auto"/>
        <w:bottom w:val="none" w:sz="0" w:space="0" w:color="auto"/>
        <w:right w:val="none" w:sz="0" w:space="0" w:color="auto"/>
      </w:divBdr>
    </w:div>
    <w:div w:id="437481222">
      <w:bodyDiv w:val="1"/>
      <w:marLeft w:val="0"/>
      <w:marRight w:val="0"/>
      <w:marTop w:val="0"/>
      <w:marBottom w:val="0"/>
      <w:divBdr>
        <w:top w:val="none" w:sz="0" w:space="0" w:color="auto"/>
        <w:left w:val="none" w:sz="0" w:space="0" w:color="auto"/>
        <w:bottom w:val="none" w:sz="0" w:space="0" w:color="auto"/>
        <w:right w:val="none" w:sz="0" w:space="0" w:color="auto"/>
      </w:divBdr>
    </w:div>
    <w:div w:id="437726518">
      <w:bodyDiv w:val="1"/>
      <w:marLeft w:val="0"/>
      <w:marRight w:val="0"/>
      <w:marTop w:val="0"/>
      <w:marBottom w:val="0"/>
      <w:divBdr>
        <w:top w:val="none" w:sz="0" w:space="0" w:color="auto"/>
        <w:left w:val="none" w:sz="0" w:space="0" w:color="auto"/>
        <w:bottom w:val="none" w:sz="0" w:space="0" w:color="auto"/>
        <w:right w:val="none" w:sz="0" w:space="0" w:color="auto"/>
      </w:divBdr>
    </w:div>
    <w:div w:id="438070148">
      <w:bodyDiv w:val="1"/>
      <w:marLeft w:val="0"/>
      <w:marRight w:val="0"/>
      <w:marTop w:val="0"/>
      <w:marBottom w:val="0"/>
      <w:divBdr>
        <w:top w:val="none" w:sz="0" w:space="0" w:color="auto"/>
        <w:left w:val="none" w:sz="0" w:space="0" w:color="auto"/>
        <w:bottom w:val="none" w:sz="0" w:space="0" w:color="auto"/>
        <w:right w:val="none" w:sz="0" w:space="0" w:color="auto"/>
      </w:divBdr>
    </w:div>
    <w:div w:id="438140243">
      <w:bodyDiv w:val="1"/>
      <w:marLeft w:val="0"/>
      <w:marRight w:val="0"/>
      <w:marTop w:val="0"/>
      <w:marBottom w:val="0"/>
      <w:divBdr>
        <w:top w:val="none" w:sz="0" w:space="0" w:color="auto"/>
        <w:left w:val="none" w:sz="0" w:space="0" w:color="auto"/>
        <w:bottom w:val="none" w:sz="0" w:space="0" w:color="auto"/>
        <w:right w:val="none" w:sz="0" w:space="0" w:color="auto"/>
      </w:divBdr>
    </w:div>
    <w:div w:id="438185136">
      <w:bodyDiv w:val="1"/>
      <w:marLeft w:val="0"/>
      <w:marRight w:val="0"/>
      <w:marTop w:val="0"/>
      <w:marBottom w:val="0"/>
      <w:divBdr>
        <w:top w:val="none" w:sz="0" w:space="0" w:color="auto"/>
        <w:left w:val="none" w:sz="0" w:space="0" w:color="auto"/>
        <w:bottom w:val="none" w:sz="0" w:space="0" w:color="auto"/>
        <w:right w:val="none" w:sz="0" w:space="0" w:color="auto"/>
      </w:divBdr>
    </w:div>
    <w:div w:id="438188441">
      <w:bodyDiv w:val="1"/>
      <w:marLeft w:val="0"/>
      <w:marRight w:val="0"/>
      <w:marTop w:val="0"/>
      <w:marBottom w:val="0"/>
      <w:divBdr>
        <w:top w:val="none" w:sz="0" w:space="0" w:color="auto"/>
        <w:left w:val="none" w:sz="0" w:space="0" w:color="auto"/>
        <w:bottom w:val="none" w:sz="0" w:space="0" w:color="auto"/>
        <w:right w:val="none" w:sz="0" w:space="0" w:color="auto"/>
      </w:divBdr>
    </w:div>
    <w:div w:id="438263054">
      <w:bodyDiv w:val="1"/>
      <w:marLeft w:val="0"/>
      <w:marRight w:val="0"/>
      <w:marTop w:val="0"/>
      <w:marBottom w:val="0"/>
      <w:divBdr>
        <w:top w:val="none" w:sz="0" w:space="0" w:color="auto"/>
        <w:left w:val="none" w:sz="0" w:space="0" w:color="auto"/>
        <w:bottom w:val="none" w:sz="0" w:space="0" w:color="auto"/>
        <w:right w:val="none" w:sz="0" w:space="0" w:color="auto"/>
      </w:divBdr>
    </w:div>
    <w:div w:id="438375145">
      <w:bodyDiv w:val="1"/>
      <w:marLeft w:val="0"/>
      <w:marRight w:val="0"/>
      <w:marTop w:val="0"/>
      <w:marBottom w:val="0"/>
      <w:divBdr>
        <w:top w:val="none" w:sz="0" w:space="0" w:color="auto"/>
        <w:left w:val="none" w:sz="0" w:space="0" w:color="auto"/>
        <w:bottom w:val="none" w:sz="0" w:space="0" w:color="auto"/>
        <w:right w:val="none" w:sz="0" w:space="0" w:color="auto"/>
      </w:divBdr>
    </w:div>
    <w:div w:id="438380754">
      <w:bodyDiv w:val="1"/>
      <w:marLeft w:val="0"/>
      <w:marRight w:val="0"/>
      <w:marTop w:val="0"/>
      <w:marBottom w:val="0"/>
      <w:divBdr>
        <w:top w:val="none" w:sz="0" w:space="0" w:color="auto"/>
        <w:left w:val="none" w:sz="0" w:space="0" w:color="auto"/>
        <w:bottom w:val="none" w:sz="0" w:space="0" w:color="auto"/>
        <w:right w:val="none" w:sz="0" w:space="0" w:color="auto"/>
      </w:divBdr>
    </w:div>
    <w:div w:id="438448319">
      <w:bodyDiv w:val="1"/>
      <w:marLeft w:val="0"/>
      <w:marRight w:val="0"/>
      <w:marTop w:val="0"/>
      <w:marBottom w:val="0"/>
      <w:divBdr>
        <w:top w:val="none" w:sz="0" w:space="0" w:color="auto"/>
        <w:left w:val="none" w:sz="0" w:space="0" w:color="auto"/>
        <w:bottom w:val="none" w:sz="0" w:space="0" w:color="auto"/>
        <w:right w:val="none" w:sz="0" w:space="0" w:color="auto"/>
      </w:divBdr>
    </w:div>
    <w:div w:id="438450681">
      <w:bodyDiv w:val="1"/>
      <w:marLeft w:val="0"/>
      <w:marRight w:val="0"/>
      <w:marTop w:val="0"/>
      <w:marBottom w:val="0"/>
      <w:divBdr>
        <w:top w:val="none" w:sz="0" w:space="0" w:color="auto"/>
        <w:left w:val="none" w:sz="0" w:space="0" w:color="auto"/>
        <w:bottom w:val="none" w:sz="0" w:space="0" w:color="auto"/>
        <w:right w:val="none" w:sz="0" w:space="0" w:color="auto"/>
      </w:divBdr>
    </w:div>
    <w:div w:id="438793577">
      <w:bodyDiv w:val="1"/>
      <w:marLeft w:val="0"/>
      <w:marRight w:val="0"/>
      <w:marTop w:val="0"/>
      <w:marBottom w:val="0"/>
      <w:divBdr>
        <w:top w:val="none" w:sz="0" w:space="0" w:color="auto"/>
        <w:left w:val="none" w:sz="0" w:space="0" w:color="auto"/>
        <w:bottom w:val="none" w:sz="0" w:space="0" w:color="auto"/>
        <w:right w:val="none" w:sz="0" w:space="0" w:color="auto"/>
      </w:divBdr>
    </w:div>
    <w:div w:id="438985562">
      <w:bodyDiv w:val="1"/>
      <w:marLeft w:val="0"/>
      <w:marRight w:val="0"/>
      <w:marTop w:val="0"/>
      <w:marBottom w:val="0"/>
      <w:divBdr>
        <w:top w:val="none" w:sz="0" w:space="0" w:color="auto"/>
        <w:left w:val="none" w:sz="0" w:space="0" w:color="auto"/>
        <w:bottom w:val="none" w:sz="0" w:space="0" w:color="auto"/>
        <w:right w:val="none" w:sz="0" w:space="0" w:color="auto"/>
      </w:divBdr>
    </w:div>
    <w:div w:id="439182834">
      <w:bodyDiv w:val="1"/>
      <w:marLeft w:val="0"/>
      <w:marRight w:val="0"/>
      <w:marTop w:val="0"/>
      <w:marBottom w:val="0"/>
      <w:divBdr>
        <w:top w:val="none" w:sz="0" w:space="0" w:color="auto"/>
        <w:left w:val="none" w:sz="0" w:space="0" w:color="auto"/>
        <w:bottom w:val="none" w:sz="0" w:space="0" w:color="auto"/>
        <w:right w:val="none" w:sz="0" w:space="0" w:color="auto"/>
      </w:divBdr>
    </w:div>
    <w:div w:id="439374972">
      <w:bodyDiv w:val="1"/>
      <w:marLeft w:val="0"/>
      <w:marRight w:val="0"/>
      <w:marTop w:val="0"/>
      <w:marBottom w:val="0"/>
      <w:divBdr>
        <w:top w:val="none" w:sz="0" w:space="0" w:color="auto"/>
        <w:left w:val="none" w:sz="0" w:space="0" w:color="auto"/>
        <w:bottom w:val="none" w:sz="0" w:space="0" w:color="auto"/>
        <w:right w:val="none" w:sz="0" w:space="0" w:color="auto"/>
      </w:divBdr>
    </w:div>
    <w:div w:id="439448453">
      <w:bodyDiv w:val="1"/>
      <w:marLeft w:val="0"/>
      <w:marRight w:val="0"/>
      <w:marTop w:val="0"/>
      <w:marBottom w:val="0"/>
      <w:divBdr>
        <w:top w:val="none" w:sz="0" w:space="0" w:color="auto"/>
        <w:left w:val="none" w:sz="0" w:space="0" w:color="auto"/>
        <w:bottom w:val="none" w:sz="0" w:space="0" w:color="auto"/>
        <w:right w:val="none" w:sz="0" w:space="0" w:color="auto"/>
      </w:divBdr>
    </w:div>
    <w:div w:id="439640864">
      <w:bodyDiv w:val="1"/>
      <w:marLeft w:val="0"/>
      <w:marRight w:val="0"/>
      <w:marTop w:val="0"/>
      <w:marBottom w:val="0"/>
      <w:divBdr>
        <w:top w:val="none" w:sz="0" w:space="0" w:color="auto"/>
        <w:left w:val="none" w:sz="0" w:space="0" w:color="auto"/>
        <w:bottom w:val="none" w:sz="0" w:space="0" w:color="auto"/>
        <w:right w:val="none" w:sz="0" w:space="0" w:color="auto"/>
      </w:divBdr>
    </w:div>
    <w:div w:id="439683043">
      <w:bodyDiv w:val="1"/>
      <w:marLeft w:val="0"/>
      <w:marRight w:val="0"/>
      <w:marTop w:val="0"/>
      <w:marBottom w:val="0"/>
      <w:divBdr>
        <w:top w:val="none" w:sz="0" w:space="0" w:color="auto"/>
        <w:left w:val="none" w:sz="0" w:space="0" w:color="auto"/>
        <w:bottom w:val="none" w:sz="0" w:space="0" w:color="auto"/>
        <w:right w:val="none" w:sz="0" w:space="0" w:color="auto"/>
      </w:divBdr>
    </w:div>
    <w:div w:id="439685449">
      <w:bodyDiv w:val="1"/>
      <w:marLeft w:val="0"/>
      <w:marRight w:val="0"/>
      <w:marTop w:val="0"/>
      <w:marBottom w:val="0"/>
      <w:divBdr>
        <w:top w:val="none" w:sz="0" w:space="0" w:color="auto"/>
        <w:left w:val="none" w:sz="0" w:space="0" w:color="auto"/>
        <w:bottom w:val="none" w:sz="0" w:space="0" w:color="auto"/>
        <w:right w:val="none" w:sz="0" w:space="0" w:color="auto"/>
      </w:divBdr>
    </w:div>
    <w:div w:id="439834537">
      <w:bodyDiv w:val="1"/>
      <w:marLeft w:val="0"/>
      <w:marRight w:val="0"/>
      <w:marTop w:val="0"/>
      <w:marBottom w:val="0"/>
      <w:divBdr>
        <w:top w:val="none" w:sz="0" w:space="0" w:color="auto"/>
        <w:left w:val="none" w:sz="0" w:space="0" w:color="auto"/>
        <w:bottom w:val="none" w:sz="0" w:space="0" w:color="auto"/>
        <w:right w:val="none" w:sz="0" w:space="0" w:color="auto"/>
      </w:divBdr>
    </w:div>
    <w:div w:id="439878219">
      <w:bodyDiv w:val="1"/>
      <w:marLeft w:val="0"/>
      <w:marRight w:val="0"/>
      <w:marTop w:val="0"/>
      <w:marBottom w:val="0"/>
      <w:divBdr>
        <w:top w:val="none" w:sz="0" w:space="0" w:color="auto"/>
        <w:left w:val="none" w:sz="0" w:space="0" w:color="auto"/>
        <w:bottom w:val="none" w:sz="0" w:space="0" w:color="auto"/>
        <w:right w:val="none" w:sz="0" w:space="0" w:color="auto"/>
      </w:divBdr>
    </w:div>
    <w:div w:id="439882346">
      <w:bodyDiv w:val="1"/>
      <w:marLeft w:val="0"/>
      <w:marRight w:val="0"/>
      <w:marTop w:val="0"/>
      <w:marBottom w:val="0"/>
      <w:divBdr>
        <w:top w:val="none" w:sz="0" w:space="0" w:color="auto"/>
        <w:left w:val="none" w:sz="0" w:space="0" w:color="auto"/>
        <w:bottom w:val="none" w:sz="0" w:space="0" w:color="auto"/>
        <w:right w:val="none" w:sz="0" w:space="0" w:color="auto"/>
      </w:divBdr>
    </w:div>
    <w:div w:id="439909073">
      <w:bodyDiv w:val="1"/>
      <w:marLeft w:val="0"/>
      <w:marRight w:val="0"/>
      <w:marTop w:val="0"/>
      <w:marBottom w:val="0"/>
      <w:divBdr>
        <w:top w:val="none" w:sz="0" w:space="0" w:color="auto"/>
        <w:left w:val="none" w:sz="0" w:space="0" w:color="auto"/>
        <w:bottom w:val="none" w:sz="0" w:space="0" w:color="auto"/>
        <w:right w:val="none" w:sz="0" w:space="0" w:color="auto"/>
      </w:divBdr>
    </w:div>
    <w:div w:id="440028159">
      <w:bodyDiv w:val="1"/>
      <w:marLeft w:val="0"/>
      <w:marRight w:val="0"/>
      <w:marTop w:val="0"/>
      <w:marBottom w:val="0"/>
      <w:divBdr>
        <w:top w:val="none" w:sz="0" w:space="0" w:color="auto"/>
        <w:left w:val="none" w:sz="0" w:space="0" w:color="auto"/>
        <w:bottom w:val="none" w:sz="0" w:space="0" w:color="auto"/>
        <w:right w:val="none" w:sz="0" w:space="0" w:color="auto"/>
      </w:divBdr>
    </w:div>
    <w:div w:id="440149230">
      <w:bodyDiv w:val="1"/>
      <w:marLeft w:val="0"/>
      <w:marRight w:val="0"/>
      <w:marTop w:val="0"/>
      <w:marBottom w:val="0"/>
      <w:divBdr>
        <w:top w:val="none" w:sz="0" w:space="0" w:color="auto"/>
        <w:left w:val="none" w:sz="0" w:space="0" w:color="auto"/>
        <w:bottom w:val="none" w:sz="0" w:space="0" w:color="auto"/>
        <w:right w:val="none" w:sz="0" w:space="0" w:color="auto"/>
      </w:divBdr>
    </w:div>
    <w:div w:id="440150257">
      <w:bodyDiv w:val="1"/>
      <w:marLeft w:val="0"/>
      <w:marRight w:val="0"/>
      <w:marTop w:val="0"/>
      <w:marBottom w:val="0"/>
      <w:divBdr>
        <w:top w:val="none" w:sz="0" w:space="0" w:color="auto"/>
        <w:left w:val="none" w:sz="0" w:space="0" w:color="auto"/>
        <w:bottom w:val="none" w:sz="0" w:space="0" w:color="auto"/>
        <w:right w:val="none" w:sz="0" w:space="0" w:color="auto"/>
      </w:divBdr>
    </w:div>
    <w:div w:id="440151664">
      <w:bodyDiv w:val="1"/>
      <w:marLeft w:val="0"/>
      <w:marRight w:val="0"/>
      <w:marTop w:val="0"/>
      <w:marBottom w:val="0"/>
      <w:divBdr>
        <w:top w:val="none" w:sz="0" w:space="0" w:color="auto"/>
        <w:left w:val="none" w:sz="0" w:space="0" w:color="auto"/>
        <w:bottom w:val="none" w:sz="0" w:space="0" w:color="auto"/>
        <w:right w:val="none" w:sz="0" w:space="0" w:color="auto"/>
      </w:divBdr>
    </w:div>
    <w:div w:id="440152579">
      <w:bodyDiv w:val="1"/>
      <w:marLeft w:val="0"/>
      <w:marRight w:val="0"/>
      <w:marTop w:val="0"/>
      <w:marBottom w:val="0"/>
      <w:divBdr>
        <w:top w:val="none" w:sz="0" w:space="0" w:color="auto"/>
        <w:left w:val="none" w:sz="0" w:space="0" w:color="auto"/>
        <w:bottom w:val="none" w:sz="0" w:space="0" w:color="auto"/>
        <w:right w:val="none" w:sz="0" w:space="0" w:color="auto"/>
      </w:divBdr>
    </w:div>
    <w:div w:id="440296297">
      <w:bodyDiv w:val="1"/>
      <w:marLeft w:val="0"/>
      <w:marRight w:val="0"/>
      <w:marTop w:val="0"/>
      <w:marBottom w:val="0"/>
      <w:divBdr>
        <w:top w:val="none" w:sz="0" w:space="0" w:color="auto"/>
        <w:left w:val="none" w:sz="0" w:space="0" w:color="auto"/>
        <w:bottom w:val="none" w:sz="0" w:space="0" w:color="auto"/>
        <w:right w:val="none" w:sz="0" w:space="0" w:color="auto"/>
      </w:divBdr>
    </w:div>
    <w:div w:id="440296706">
      <w:bodyDiv w:val="1"/>
      <w:marLeft w:val="0"/>
      <w:marRight w:val="0"/>
      <w:marTop w:val="0"/>
      <w:marBottom w:val="0"/>
      <w:divBdr>
        <w:top w:val="none" w:sz="0" w:space="0" w:color="auto"/>
        <w:left w:val="none" w:sz="0" w:space="0" w:color="auto"/>
        <w:bottom w:val="none" w:sz="0" w:space="0" w:color="auto"/>
        <w:right w:val="none" w:sz="0" w:space="0" w:color="auto"/>
      </w:divBdr>
    </w:div>
    <w:div w:id="440299079">
      <w:bodyDiv w:val="1"/>
      <w:marLeft w:val="0"/>
      <w:marRight w:val="0"/>
      <w:marTop w:val="0"/>
      <w:marBottom w:val="0"/>
      <w:divBdr>
        <w:top w:val="none" w:sz="0" w:space="0" w:color="auto"/>
        <w:left w:val="none" w:sz="0" w:space="0" w:color="auto"/>
        <w:bottom w:val="none" w:sz="0" w:space="0" w:color="auto"/>
        <w:right w:val="none" w:sz="0" w:space="0" w:color="auto"/>
      </w:divBdr>
    </w:div>
    <w:div w:id="440301400">
      <w:bodyDiv w:val="1"/>
      <w:marLeft w:val="0"/>
      <w:marRight w:val="0"/>
      <w:marTop w:val="0"/>
      <w:marBottom w:val="0"/>
      <w:divBdr>
        <w:top w:val="none" w:sz="0" w:space="0" w:color="auto"/>
        <w:left w:val="none" w:sz="0" w:space="0" w:color="auto"/>
        <w:bottom w:val="none" w:sz="0" w:space="0" w:color="auto"/>
        <w:right w:val="none" w:sz="0" w:space="0" w:color="auto"/>
      </w:divBdr>
      <w:divsChild>
        <w:div w:id="6444739">
          <w:marLeft w:val="480"/>
          <w:marRight w:val="0"/>
          <w:marTop w:val="0"/>
          <w:marBottom w:val="0"/>
          <w:divBdr>
            <w:top w:val="none" w:sz="0" w:space="0" w:color="auto"/>
            <w:left w:val="none" w:sz="0" w:space="0" w:color="auto"/>
            <w:bottom w:val="none" w:sz="0" w:space="0" w:color="auto"/>
            <w:right w:val="none" w:sz="0" w:space="0" w:color="auto"/>
          </w:divBdr>
        </w:div>
        <w:div w:id="14967805">
          <w:marLeft w:val="480"/>
          <w:marRight w:val="0"/>
          <w:marTop w:val="0"/>
          <w:marBottom w:val="0"/>
          <w:divBdr>
            <w:top w:val="none" w:sz="0" w:space="0" w:color="auto"/>
            <w:left w:val="none" w:sz="0" w:space="0" w:color="auto"/>
            <w:bottom w:val="none" w:sz="0" w:space="0" w:color="auto"/>
            <w:right w:val="none" w:sz="0" w:space="0" w:color="auto"/>
          </w:divBdr>
        </w:div>
        <w:div w:id="16469331">
          <w:marLeft w:val="480"/>
          <w:marRight w:val="0"/>
          <w:marTop w:val="0"/>
          <w:marBottom w:val="0"/>
          <w:divBdr>
            <w:top w:val="none" w:sz="0" w:space="0" w:color="auto"/>
            <w:left w:val="none" w:sz="0" w:space="0" w:color="auto"/>
            <w:bottom w:val="none" w:sz="0" w:space="0" w:color="auto"/>
            <w:right w:val="none" w:sz="0" w:space="0" w:color="auto"/>
          </w:divBdr>
        </w:div>
        <w:div w:id="40788603">
          <w:marLeft w:val="480"/>
          <w:marRight w:val="0"/>
          <w:marTop w:val="0"/>
          <w:marBottom w:val="0"/>
          <w:divBdr>
            <w:top w:val="none" w:sz="0" w:space="0" w:color="auto"/>
            <w:left w:val="none" w:sz="0" w:space="0" w:color="auto"/>
            <w:bottom w:val="none" w:sz="0" w:space="0" w:color="auto"/>
            <w:right w:val="none" w:sz="0" w:space="0" w:color="auto"/>
          </w:divBdr>
        </w:div>
        <w:div w:id="43992580">
          <w:marLeft w:val="480"/>
          <w:marRight w:val="0"/>
          <w:marTop w:val="0"/>
          <w:marBottom w:val="0"/>
          <w:divBdr>
            <w:top w:val="none" w:sz="0" w:space="0" w:color="auto"/>
            <w:left w:val="none" w:sz="0" w:space="0" w:color="auto"/>
            <w:bottom w:val="none" w:sz="0" w:space="0" w:color="auto"/>
            <w:right w:val="none" w:sz="0" w:space="0" w:color="auto"/>
          </w:divBdr>
        </w:div>
        <w:div w:id="45764451">
          <w:marLeft w:val="480"/>
          <w:marRight w:val="0"/>
          <w:marTop w:val="0"/>
          <w:marBottom w:val="0"/>
          <w:divBdr>
            <w:top w:val="none" w:sz="0" w:space="0" w:color="auto"/>
            <w:left w:val="none" w:sz="0" w:space="0" w:color="auto"/>
            <w:bottom w:val="none" w:sz="0" w:space="0" w:color="auto"/>
            <w:right w:val="none" w:sz="0" w:space="0" w:color="auto"/>
          </w:divBdr>
        </w:div>
        <w:div w:id="52395513">
          <w:marLeft w:val="480"/>
          <w:marRight w:val="0"/>
          <w:marTop w:val="0"/>
          <w:marBottom w:val="0"/>
          <w:divBdr>
            <w:top w:val="none" w:sz="0" w:space="0" w:color="auto"/>
            <w:left w:val="none" w:sz="0" w:space="0" w:color="auto"/>
            <w:bottom w:val="none" w:sz="0" w:space="0" w:color="auto"/>
            <w:right w:val="none" w:sz="0" w:space="0" w:color="auto"/>
          </w:divBdr>
        </w:div>
        <w:div w:id="53088725">
          <w:marLeft w:val="480"/>
          <w:marRight w:val="0"/>
          <w:marTop w:val="0"/>
          <w:marBottom w:val="0"/>
          <w:divBdr>
            <w:top w:val="none" w:sz="0" w:space="0" w:color="auto"/>
            <w:left w:val="none" w:sz="0" w:space="0" w:color="auto"/>
            <w:bottom w:val="none" w:sz="0" w:space="0" w:color="auto"/>
            <w:right w:val="none" w:sz="0" w:space="0" w:color="auto"/>
          </w:divBdr>
        </w:div>
        <w:div w:id="60521928">
          <w:marLeft w:val="480"/>
          <w:marRight w:val="0"/>
          <w:marTop w:val="0"/>
          <w:marBottom w:val="0"/>
          <w:divBdr>
            <w:top w:val="none" w:sz="0" w:space="0" w:color="auto"/>
            <w:left w:val="none" w:sz="0" w:space="0" w:color="auto"/>
            <w:bottom w:val="none" w:sz="0" w:space="0" w:color="auto"/>
            <w:right w:val="none" w:sz="0" w:space="0" w:color="auto"/>
          </w:divBdr>
        </w:div>
        <w:div w:id="74792436">
          <w:marLeft w:val="480"/>
          <w:marRight w:val="0"/>
          <w:marTop w:val="0"/>
          <w:marBottom w:val="0"/>
          <w:divBdr>
            <w:top w:val="none" w:sz="0" w:space="0" w:color="auto"/>
            <w:left w:val="none" w:sz="0" w:space="0" w:color="auto"/>
            <w:bottom w:val="none" w:sz="0" w:space="0" w:color="auto"/>
            <w:right w:val="none" w:sz="0" w:space="0" w:color="auto"/>
          </w:divBdr>
        </w:div>
        <w:div w:id="86653703">
          <w:marLeft w:val="480"/>
          <w:marRight w:val="0"/>
          <w:marTop w:val="0"/>
          <w:marBottom w:val="0"/>
          <w:divBdr>
            <w:top w:val="none" w:sz="0" w:space="0" w:color="auto"/>
            <w:left w:val="none" w:sz="0" w:space="0" w:color="auto"/>
            <w:bottom w:val="none" w:sz="0" w:space="0" w:color="auto"/>
            <w:right w:val="none" w:sz="0" w:space="0" w:color="auto"/>
          </w:divBdr>
        </w:div>
        <w:div w:id="87431192">
          <w:marLeft w:val="480"/>
          <w:marRight w:val="0"/>
          <w:marTop w:val="0"/>
          <w:marBottom w:val="0"/>
          <w:divBdr>
            <w:top w:val="none" w:sz="0" w:space="0" w:color="auto"/>
            <w:left w:val="none" w:sz="0" w:space="0" w:color="auto"/>
            <w:bottom w:val="none" w:sz="0" w:space="0" w:color="auto"/>
            <w:right w:val="none" w:sz="0" w:space="0" w:color="auto"/>
          </w:divBdr>
        </w:div>
        <w:div w:id="87698150">
          <w:marLeft w:val="480"/>
          <w:marRight w:val="0"/>
          <w:marTop w:val="0"/>
          <w:marBottom w:val="0"/>
          <w:divBdr>
            <w:top w:val="none" w:sz="0" w:space="0" w:color="auto"/>
            <w:left w:val="none" w:sz="0" w:space="0" w:color="auto"/>
            <w:bottom w:val="none" w:sz="0" w:space="0" w:color="auto"/>
            <w:right w:val="none" w:sz="0" w:space="0" w:color="auto"/>
          </w:divBdr>
        </w:div>
        <w:div w:id="91241977">
          <w:marLeft w:val="480"/>
          <w:marRight w:val="0"/>
          <w:marTop w:val="0"/>
          <w:marBottom w:val="0"/>
          <w:divBdr>
            <w:top w:val="none" w:sz="0" w:space="0" w:color="auto"/>
            <w:left w:val="none" w:sz="0" w:space="0" w:color="auto"/>
            <w:bottom w:val="none" w:sz="0" w:space="0" w:color="auto"/>
            <w:right w:val="none" w:sz="0" w:space="0" w:color="auto"/>
          </w:divBdr>
        </w:div>
        <w:div w:id="94517720">
          <w:marLeft w:val="480"/>
          <w:marRight w:val="0"/>
          <w:marTop w:val="0"/>
          <w:marBottom w:val="0"/>
          <w:divBdr>
            <w:top w:val="none" w:sz="0" w:space="0" w:color="auto"/>
            <w:left w:val="none" w:sz="0" w:space="0" w:color="auto"/>
            <w:bottom w:val="none" w:sz="0" w:space="0" w:color="auto"/>
            <w:right w:val="none" w:sz="0" w:space="0" w:color="auto"/>
          </w:divBdr>
        </w:div>
        <w:div w:id="97331586">
          <w:marLeft w:val="480"/>
          <w:marRight w:val="0"/>
          <w:marTop w:val="0"/>
          <w:marBottom w:val="0"/>
          <w:divBdr>
            <w:top w:val="none" w:sz="0" w:space="0" w:color="auto"/>
            <w:left w:val="none" w:sz="0" w:space="0" w:color="auto"/>
            <w:bottom w:val="none" w:sz="0" w:space="0" w:color="auto"/>
            <w:right w:val="none" w:sz="0" w:space="0" w:color="auto"/>
          </w:divBdr>
        </w:div>
        <w:div w:id="102312837">
          <w:marLeft w:val="480"/>
          <w:marRight w:val="0"/>
          <w:marTop w:val="0"/>
          <w:marBottom w:val="0"/>
          <w:divBdr>
            <w:top w:val="none" w:sz="0" w:space="0" w:color="auto"/>
            <w:left w:val="none" w:sz="0" w:space="0" w:color="auto"/>
            <w:bottom w:val="none" w:sz="0" w:space="0" w:color="auto"/>
            <w:right w:val="none" w:sz="0" w:space="0" w:color="auto"/>
          </w:divBdr>
        </w:div>
        <w:div w:id="111484306">
          <w:marLeft w:val="480"/>
          <w:marRight w:val="0"/>
          <w:marTop w:val="0"/>
          <w:marBottom w:val="0"/>
          <w:divBdr>
            <w:top w:val="none" w:sz="0" w:space="0" w:color="auto"/>
            <w:left w:val="none" w:sz="0" w:space="0" w:color="auto"/>
            <w:bottom w:val="none" w:sz="0" w:space="0" w:color="auto"/>
            <w:right w:val="none" w:sz="0" w:space="0" w:color="auto"/>
          </w:divBdr>
        </w:div>
        <w:div w:id="111680661">
          <w:marLeft w:val="480"/>
          <w:marRight w:val="0"/>
          <w:marTop w:val="0"/>
          <w:marBottom w:val="0"/>
          <w:divBdr>
            <w:top w:val="none" w:sz="0" w:space="0" w:color="auto"/>
            <w:left w:val="none" w:sz="0" w:space="0" w:color="auto"/>
            <w:bottom w:val="none" w:sz="0" w:space="0" w:color="auto"/>
            <w:right w:val="none" w:sz="0" w:space="0" w:color="auto"/>
          </w:divBdr>
        </w:div>
        <w:div w:id="113141046">
          <w:marLeft w:val="480"/>
          <w:marRight w:val="0"/>
          <w:marTop w:val="0"/>
          <w:marBottom w:val="0"/>
          <w:divBdr>
            <w:top w:val="none" w:sz="0" w:space="0" w:color="auto"/>
            <w:left w:val="none" w:sz="0" w:space="0" w:color="auto"/>
            <w:bottom w:val="none" w:sz="0" w:space="0" w:color="auto"/>
            <w:right w:val="none" w:sz="0" w:space="0" w:color="auto"/>
          </w:divBdr>
        </w:div>
        <w:div w:id="118846462">
          <w:marLeft w:val="480"/>
          <w:marRight w:val="0"/>
          <w:marTop w:val="0"/>
          <w:marBottom w:val="0"/>
          <w:divBdr>
            <w:top w:val="none" w:sz="0" w:space="0" w:color="auto"/>
            <w:left w:val="none" w:sz="0" w:space="0" w:color="auto"/>
            <w:bottom w:val="none" w:sz="0" w:space="0" w:color="auto"/>
            <w:right w:val="none" w:sz="0" w:space="0" w:color="auto"/>
          </w:divBdr>
        </w:div>
        <w:div w:id="131338879">
          <w:marLeft w:val="480"/>
          <w:marRight w:val="0"/>
          <w:marTop w:val="0"/>
          <w:marBottom w:val="0"/>
          <w:divBdr>
            <w:top w:val="none" w:sz="0" w:space="0" w:color="auto"/>
            <w:left w:val="none" w:sz="0" w:space="0" w:color="auto"/>
            <w:bottom w:val="none" w:sz="0" w:space="0" w:color="auto"/>
            <w:right w:val="none" w:sz="0" w:space="0" w:color="auto"/>
          </w:divBdr>
        </w:div>
        <w:div w:id="132722498">
          <w:marLeft w:val="480"/>
          <w:marRight w:val="0"/>
          <w:marTop w:val="0"/>
          <w:marBottom w:val="0"/>
          <w:divBdr>
            <w:top w:val="none" w:sz="0" w:space="0" w:color="auto"/>
            <w:left w:val="none" w:sz="0" w:space="0" w:color="auto"/>
            <w:bottom w:val="none" w:sz="0" w:space="0" w:color="auto"/>
            <w:right w:val="none" w:sz="0" w:space="0" w:color="auto"/>
          </w:divBdr>
        </w:div>
        <w:div w:id="134107002">
          <w:marLeft w:val="480"/>
          <w:marRight w:val="0"/>
          <w:marTop w:val="0"/>
          <w:marBottom w:val="0"/>
          <w:divBdr>
            <w:top w:val="none" w:sz="0" w:space="0" w:color="auto"/>
            <w:left w:val="none" w:sz="0" w:space="0" w:color="auto"/>
            <w:bottom w:val="none" w:sz="0" w:space="0" w:color="auto"/>
            <w:right w:val="none" w:sz="0" w:space="0" w:color="auto"/>
          </w:divBdr>
        </w:div>
        <w:div w:id="134495838">
          <w:marLeft w:val="480"/>
          <w:marRight w:val="0"/>
          <w:marTop w:val="0"/>
          <w:marBottom w:val="0"/>
          <w:divBdr>
            <w:top w:val="none" w:sz="0" w:space="0" w:color="auto"/>
            <w:left w:val="none" w:sz="0" w:space="0" w:color="auto"/>
            <w:bottom w:val="none" w:sz="0" w:space="0" w:color="auto"/>
            <w:right w:val="none" w:sz="0" w:space="0" w:color="auto"/>
          </w:divBdr>
        </w:div>
        <w:div w:id="142964867">
          <w:marLeft w:val="480"/>
          <w:marRight w:val="0"/>
          <w:marTop w:val="0"/>
          <w:marBottom w:val="0"/>
          <w:divBdr>
            <w:top w:val="none" w:sz="0" w:space="0" w:color="auto"/>
            <w:left w:val="none" w:sz="0" w:space="0" w:color="auto"/>
            <w:bottom w:val="none" w:sz="0" w:space="0" w:color="auto"/>
            <w:right w:val="none" w:sz="0" w:space="0" w:color="auto"/>
          </w:divBdr>
        </w:div>
        <w:div w:id="172694137">
          <w:marLeft w:val="480"/>
          <w:marRight w:val="0"/>
          <w:marTop w:val="0"/>
          <w:marBottom w:val="0"/>
          <w:divBdr>
            <w:top w:val="none" w:sz="0" w:space="0" w:color="auto"/>
            <w:left w:val="none" w:sz="0" w:space="0" w:color="auto"/>
            <w:bottom w:val="none" w:sz="0" w:space="0" w:color="auto"/>
            <w:right w:val="none" w:sz="0" w:space="0" w:color="auto"/>
          </w:divBdr>
        </w:div>
        <w:div w:id="177014683">
          <w:marLeft w:val="480"/>
          <w:marRight w:val="0"/>
          <w:marTop w:val="0"/>
          <w:marBottom w:val="0"/>
          <w:divBdr>
            <w:top w:val="none" w:sz="0" w:space="0" w:color="auto"/>
            <w:left w:val="none" w:sz="0" w:space="0" w:color="auto"/>
            <w:bottom w:val="none" w:sz="0" w:space="0" w:color="auto"/>
            <w:right w:val="none" w:sz="0" w:space="0" w:color="auto"/>
          </w:divBdr>
        </w:div>
        <w:div w:id="180318815">
          <w:marLeft w:val="480"/>
          <w:marRight w:val="0"/>
          <w:marTop w:val="0"/>
          <w:marBottom w:val="0"/>
          <w:divBdr>
            <w:top w:val="none" w:sz="0" w:space="0" w:color="auto"/>
            <w:left w:val="none" w:sz="0" w:space="0" w:color="auto"/>
            <w:bottom w:val="none" w:sz="0" w:space="0" w:color="auto"/>
            <w:right w:val="none" w:sz="0" w:space="0" w:color="auto"/>
          </w:divBdr>
        </w:div>
        <w:div w:id="180701846">
          <w:marLeft w:val="480"/>
          <w:marRight w:val="0"/>
          <w:marTop w:val="0"/>
          <w:marBottom w:val="0"/>
          <w:divBdr>
            <w:top w:val="none" w:sz="0" w:space="0" w:color="auto"/>
            <w:left w:val="none" w:sz="0" w:space="0" w:color="auto"/>
            <w:bottom w:val="none" w:sz="0" w:space="0" w:color="auto"/>
            <w:right w:val="none" w:sz="0" w:space="0" w:color="auto"/>
          </w:divBdr>
        </w:div>
        <w:div w:id="186721402">
          <w:marLeft w:val="480"/>
          <w:marRight w:val="0"/>
          <w:marTop w:val="0"/>
          <w:marBottom w:val="0"/>
          <w:divBdr>
            <w:top w:val="none" w:sz="0" w:space="0" w:color="auto"/>
            <w:left w:val="none" w:sz="0" w:space="0" w:color="auto"/>
            <w:bottom w:val="none" w:sz="0" w:space="0" w:color="auto"/>
            <w:right w:val="none" w:sz="0" w:space="0" w:color="auto"/>
          </w:divBdr>
        </w:div>
        <w:div w:id="191038447">
          <w:marLeft w:val="480"/>
          <w:marRight w:val="0"/>
          <w:marTop w:val="0"/>
          <w:marBottom w:val="0"/>
          <w:divBdr>
            <w:top w:val="none" w:sz="0" w:space="0" w:color="auto"/>
            <w:left w:val="none" w:sz="0" w:space="0" w:color="auto"/>
            <w:bottom w:val="none" w:sz="0" w:space="0" w:color="auto"/>
            <w:right w:val="none" w:sz="0" w:space="0" w:color="auto"/>
          </w:divBdr>
        </w:div>
        <w:div w:id="194081856">
          <w:marLeft w:val="480"/>
          <w:marRight w:val="0"/>
          <w:marTop w:val="0"/>
          <w:marBottom w:val="0"/>
          <w:divBdr>
            <w:top w:val="none" w:sz="0" w:space="0" w:color="auto"/>
            <w:left w:val="none" w:sz="0" w:space="0" w:color="auto"/>
            <w:bottom w:val="none" w:sz="0" w:space="0" w:color="auto"/>
            <w:right w:val="none" w:sz="0" w:space="0" w:color="auto"/>
          </w:divBdr>
        </w:div>
        <w:div w:id="194579836">
          <w:marLeft w:val="480"/>
          <w:marRight w:val="0"/>
          <w:marTop w:val="0"/>
          <w:marBottom w:val="0"/>
          <w:divBdr>
            <w:top w:val="none" w:sz="0" w:space="0" w:color="auto"/>
            <w:left w:val="none" w:sz="0" w:space="0" w:color="auto"/>
            <w:bottom w:val="none" w:sz="0" w:space="0" w:color="auto"/>
            <w:right w:val="none" w:sz="0" w:space="0" w:color="auto"/>
          </w:divBdr>
        </w:div>
        <w:div w:id="198862669">
          <w:marLeft w:val="480"/>
          <w:marRight w:val="0"/>
          <w:marTop w:val="0"/>
          <w:marBottom w:val="0"/>
          <w:divBdr>
            <w:top w:val="none" w:sz="0" w:space="0" w:color="auto"/>
            <w:left w:val="none" w:sz="0" w:space="0" w:color="auto"/>
            <w:bottom w:val="none" w:sz="0" w:space="0" w:color="auto"/>
            <w:right w:val="none" w:sz="0" w:space="0" w:color="auto"/>
          </w:divBdr>
        </w:div>
        <w:div w:id="199710754">
          <w:marLeft w:val="480"/>
          <w:marRight w:val="0"/>
          <w:marTop w:val="0"/>
          <w:marBottom w:val="0"/>
          <w:divBdr>
            <w:top w:val="none" w:sz="0" w:space="0" w:color="auto"/>
            <w:left w:val="none" w:sz="0" w:space="0" w:color="auto"/>
            <w:bottom w:val="none" w:sz="0" w:space="0" w:color="auto"/>
            <w:right w:val="none" w:sz="0" w:space="0" w:color="auto"/>
          </w:divBdr>
        </w:div>
        <w:div w:id="206769933">
          <w:marLeft w:val="480"/>
          <w:marRight w:val="0"/>
          <w:marTop w:val="0"/>
          <w:marBottom w:val="0"/>
          <w:divBdr>
            <w:top w:val="none" w:sz="0" w:space="0" w:color="auto"/>
            <w:left w:val="none" w:sz="0" w:space="0" w:color="auto"/>
            <w:bottom w:val="none" w:sz="0" w:space="0" w:color="auto"/>
            <w:right w:val="none" w:sz="0" w:space="0" w:color="auto"/>
          </w:divBdr>
        </w:div>
        <w:div w:id="208609293">
          <w:marLeft w:val="480"/>
          <w:marRight w:val="0"/>
          <w:marTop w:val="0"/>
          <w:marBottom w:val="0"/>
          <w:divBdr>
            <w:top w:val="none" w:sz="0" w:space="0" w:color="auto"/>
            <w:left w:val="none" w:sz="0" w:space="0" w:color="auto"/>
            <w:bottom w:val="none" w:sz="0" w:space="0" w:color="auto"/>
            <w:right w:val="none" w:sz="0" w:space="0" w:color="auto"/>
          </w:divBdr>
        </w:div>
        <w:div w:id="221982644">
          <w:marLeft w:val="480"/>
          <w:marRight w:val="0"/>
          <w:marTop w:val="0"/>
          <w:marBottom w:val="0"/>
          <w:divBdr>
            <w:top w:val="none" w:sz="0" w:space="0" w:color="auto"/>
            <w:left w:val="none" w:sz="0" w:space="0" w:color="auto"/>
            <w:bottom w:val="none" w:sz="0" w:space="0" w:color="auto"/>
            <w:right w:val="none" w:sz="0" w:space="0" w:color="auto"/>
          </w:divBdr>
        </w:div>
        <w:div w:id="224099340">
          <w:marLeft w:val="480"/>
          <w:marRight w:val="0"/>
          <w:marTop w:val="0"/>
          <w:marBottom w:val="0"/>
          <w:divBdr>
            <w:top w:val="none" w:sz="0" w:space="0" w:color="auto"/>
            <w:left w:val="none" w:sz="0" w:space="0" w:color="auto"/>
            <w:bottom w:val="none" w:sz="0" w:space="0" w:color="auto"/>
            <w:right w:val="none" w:sz="0" w:space="0" w:color="auto"/>
          </w:divBdr>
        </w:div>
        <w:div w:id="226382134">
          <w:marLeft w:val="480"/>
          <w:marRight w:val="0"/>
          <w:marTop w:val="0"/>
          <w:marBottom w:val="0"/>
          <w:divBdr>
            <w:top w:val="none" w:sz="0" w:space="0" w:color="auto"/>
            <w:left w:val="none" w:sz="0" w:space="0" w:color="auto"/>
            <w:bottom w:val="none" w:sz="0" w:space="0" w:color="auto"/>
            <w:right w:val="none" w:sz="0" w:space="0" w:color="auto"/>
          </w:divBdr>
        </w:div>
        <w:div w:id="236980200">
          <w:marLeft w:val="480"/>
          <w:marRight w:val="0"/>
          <w:marTop w:val="0"/>
          <w:marBottom w:val="0"/>
          <w:divBdr>
            <w:top w:val="none" w:sz="0" w:space="0" w:color="auto"/>
            <w:left w:val="none" w:sz="0" w:space="0" w:color="auto"/>
            <w:bottom w:val="none" w:sz="0" w:space="0" w:color="auto"/>
            <w:right w:val="none" w:sz="0" w:space="0" w:color="auto"/>
          </w:divBdr>
        </w:div>
        <w:div w:id="243346954">
          <w:marLeft w:val="480"/>
          <w:marRight w:val="0"/>
          <w:marTop w:val="0"/>
          <w:marBottom w:val="0"/>
          <w:divBdr>
            <w:top w:val="none" w:sz="0" w:space="0" w:color="auto"/>
            <w:left w:val="none" w:sz="0" w:space="0" w:color="auto"/>
            <w:bottom w:val="none" w:sz="0" w:space="0" w:color="auto"/>
            <w:right w:val="none" w:sz="0" w:space="0" w:color="auto"/>
          </w:divBdr>
        </w:div>
        <w:div w:id="244413036">
          <w:marLeft w:val="480"/>
          <w:marRight w:val="0"/>
          <w:marTop w:val="0"/>
          <w:marBottom w:val="0"/>
          <w:divBdr>
            <w:top w:val="none" w:sz="0" w:space="0" w:color="auto"/>
            <w:left w:val="none" w:sz="0" w:space="0" w:color="auto"/>
            <w:bottom w:val="none" w:sz="0" w:space="0" w:color="auto"/>
            <w:right w:val="none" w:sz="0" w:space="0" w:color="auto"/>
          </w:divBdr>
        </w:div>
        <w:div w:id="245724511">
          <w:marLeft w:val="480"/>
          <w:marRight w:val="0"/>
          <w:marTop w:val="0"/>
          <w:marBottom w:val="0"/>
          <w:divBdr>
            <w:top w:val="none" w:sz="0" w:space="0" w:color="auto"/>
            <w:left w:val="none" w:sz="0" w:space="0" w:color="auto"/>
            <w:bottom w:val="none" w:sz="0" w:space="0" w:color="auto"/>
            <w:right w:val="none" w:sz="0" w:space="0" w:color="auto"/>
          </w:divBdr>
        </w:div>
        <w:div w:id="247230287">
          <w:marLeft w:val="480"/>
          <w:marRight w:val="0"/>
          <w:marTop w:val="0"/>
          <w:marBottom w:val="0"/>
          <w:divBdr>
            <w:top w:val="none" w:sz="0" w:space="0" w:color="auto"/>
            <w:left w:val="none" w:sz="0" w:space="0" w:color="auto"/>
            <w:bottom w:val="none" w:sz="0" w:space="0" w:color="auto"/>
            <w:right w:val="none" w:sz="0" w:space="0" w:color="auto"/>
          </w:divBdr>
        </w:div>
        <w:div w:id="252513403">
          <w:marLeft w:val="480"/>
          <w:marRight w:val="0"/>
          <w:marTop w:val="0"/>
          <w:marBottom w:val="0"/>
          <w:divBdr>
            <w:top w:val="none" w:sz="0" w:space="0" w:color="auto"/>
            <w:left w:val="none" w:sz="0" w:space="0" w:color="auto"/>
            <w:bottom w:val="none" w:sz="0" w:space="0" w:color="auto"/>
            <w:right w:val="none" w:sz="0" w:space="0" w:color="auto"/>
          </w:divBdr>
        </w:div>
        <w:div w:id="252516794">
          <w:marLeft w:val="480"/>
          <w:marRight w:val="0"/>
          <w:marTop w:val="0"/>
          <w:marBottom w:val="0"/>
          <w:divBdr>
            <w:top w:val="none" w:sz="0" w:space="0" w:color="auto"/>
            <w:left w:val="none" w:sz="0" w:space="0" w:color="auto"/>
            <w:bottom w:val="none" w:sz="0" w:space="0" w:color="auto"/>
            <w:right w:val="none" w:sz="0" w:space="0" w:color="auto"/>
          </w:divBdr>
        </w:div>
        <w:div w:id="257905367">
          <w:marLeft w:val="480"/>
          <w:marRight w:val="0"/>
          <w:marTop w:val="0"/>
          <w:marBottom w:val="0"/>
          <w:divBdr>
            <w:top w:val="none" w:sz="0" w:space="0" w:color="auto"/>
            <w:left w:val="none" w:sz="0" w:space="0" w:color="auto"/>
            <w:bottom w:val="none" w:sz="0" w:space="0" w:color="auto"/>
            <w:right w:val="none" w:sz="0" w:space="0" w:color="auto"/>
          </w:divBdr>
        </w:div>
        <w:div w:id="260727990">
          <w:marLeft w:val="480"/>
          <w:marRight w:val="0"/>
          <w:marTop w:val="0"/>
          <w:marBottom w:val="0"/>
          <w:divBdr>
            <w:top w:val="none" w:sz="0" w:space="0" w:color="auto"/>
            <w:left w:val="none" w:sz="0" w:space="0" w:color="auto"/>
            <w:bottom w:val="none" w:sz="0" w:space="0" w:color="auto"/>
            <w:right w:val="none" w:sz="0" w:space="0" w:color="auto"/>
          </w:divBdr>
        </w:div>
        <w:div w:id="261843807">
          <w:marLeft w:val="480"/>
          <w:marRight w:val="0"/>
          <w:marTop w:val="0"/>
          <w:marBottom w:val="0"/>
          <w:divBdr>
            <w:top w:val="none" w:sz="0" w:space="0" w:color="auto"/>
            <w:left w:val="none" w:sz="0" w:space="0" w:color="auto"/>
            <w:bottom w:val="none" w:sz="0" w:space="0" w:color="auto"/>
            <w:right w:val="none" w:sz="0" w:space="0" w:color="auto"/>
          </w:divBdr>
        </w:div>
        <w:div w:id="268051451">
          <w:marLeft w:val="480"/>
          <w:marRight w:val="0"/>
          <w:marTop w:val="0"/>
          <w:marBottom w:val="0"/>
          <w:divBdr>
            <w:top w:val="none" w:sz="0" w:space="0" w:color="auto"/>
            <w:left w:val="none" w:sz="0" w:space="0" w:color="auto"/>
            <w:bottom w:val="none" w:sz="0" w:space="0" w:color="auto"/>
            <w:right w:val="none" w:sz="0" w:space="0" w:color="auto"/>
          </w:divBdr>
        </w:div>
        <w:div w:id="273442994">
          <w:marLeft w:val="480"/>
          <w:marRight w:val="0"/>
          <w:marTop w:val="0"/>
          <w:marBottom w:val="0"/>
          <w:divBdr>
            <w:top w:val="none" w:sz="0" w:space="0" w:color="auto"/>
            <w:left w:val="none" w:sz="0" w:space="0" w:color="auto"/>
            <w:bottom w:val="none" w:sz="0" w:space="0" w:color="auto"/>
            <w:right w:val="none" w:sz="0" w:space="0" w:color="auto"/>
          </w:divBdr>
        </w:div>
        <w:div w:id="275143401">
          <w:marLeft w:val="480"/>
          <w:marRight w:val="0"/>
          <w:marTop w:val="0"/>
          <w:marBottom w:val="0"/>
          <w:divBdr>
            <w:top w:val="none" w:sz="0" w:space="0" w:color="auto"/>
            <w:left w:val="none" w:sz="0" w:space="0" w:color="auto"/>
            <w:bottom w:val="none" w:sz="0" w:space="0" w:color="auto"/>
            <w:right w:val="none" w:sz="0" w:space="0" w:color="auto"/>
          </w:divBdr>
        </w:div>
        <w:div w:id="275479524">
          <w:marLeft w:val="480"/>
          <w:marRight w:val="0"/>
          <w:marTop w:val="0"/>
          <w:marBottom w:val="0"/>
          <w:divBdr>
            <w:top w:val="none" w:sz="0" w:space="0" w:color="auto"/>
            <w:left w:val="none" w:sz="0" w:space="0" w:color="auto"/>
            <w:bottom w:val="none" w:sz="0" w:space="0" w:color="auto"/>
            <w:right w:val="none" w:sz="0" w:space="0" w:color="auto"/>
          </w:divBdr>
        </w:div>
        <w:div w:id="283731194">
          <w:marLeft w:val="480"/>
          <w:marRight w:val="0"/>
          <w:marTop w:val="0"/>
          <w:marBottom w:val="0"/>
          <w:divBdr>
            <w:top w:val="none" w:sz="0" w:space="0" w:color="auto"/>
            <w:left w:val="none" w:sz="0" w:space="0" w:color="auto"/>
            <w:bottom w:val="none" w:sz="0" w:space="0" w:color="auto"/>
            <w:right w:val="none" w:sz="0" w:space="0" w:color="auto"/>
          </w:divBdr>
        </w:div>
        <w:div w:id="284702316">
          <w:marLeft w:val="480"/>
          <w:marRight w:val="0"/>
          <w:marTop w:val="0"/>
          <w:marBottom w:val="0"/>
          <w:divBdr>
            <w:top w:val="none" w:sz="0" w:space="0" w:color="auto"/>
            <w:left w:val="none" w:sz="0" w:space="0" w:color="auto"/>
            <w:bottom w:val="none" w:sz="0" w:space="0" w:color="auto"/>
            <w:right w:val="none" w:sz="0" w:space="0" w:color="auto"/>
          </w:divBdr>
        </w:div>
        <w:div w:id="287010053">
          <w:marLeft w:val="480"/>
          <w:marRight w:val="0"/>
          <w:marTop w:val="0"/>
          <w:marBottom w:val="0"/>
          <w:divBdr>
            <w:top w:val="none" w:sz="0" w:space="0" w:color="auto"/>
            <w:left w:val="none" w:sz="0" w:space="0" w:color="auto"/>
            <w:bottom w:val="none" w:sz="0" w:space="0" w:color="auto"/>
            <w:right w:val="none" w:sz="0" w:space="0" w:color="auto"/>
          </w:divBdr>
        </w:div>
        <w:div w:id="297804010">
          <w:marLeft w:val="480"/>
          <w:marRight w:val="0"/>
          <w:marTop w:val="0"/>
          <w:marBottom w:val="0"/>
          <w:divBdr>
            <w:top w:val="none" w:sz="0" w:space="0" w:color="auto"/>
            <w:left w:val="none" w:sz="0" w:space="0" w:color="auto"/>
            <w:bottom w:val="none" w:sz="0" w:space="0" w:color="auto"/>
            <w:right w:val="none" w:sz="0" w:space="0" w:color="auto"/>
          </w:divBdr>
        </w:div>
        <w:div w:id="300617845">
          <w:marLeft w:val="480"/>
          <w:marRight w:val="0"/>
          <w:marTop w:val="0"/>
          <w:marBottom w:val="0"/>
          <w:divBdr>
            <w:top w:val="none" w:sz="0" w:space="0" w:color="auto"/>
            <w:left w:val="none" w:sz="0" w:space="0" w:color="auto"/>
            <w:bottom w:val="none" w:sz="0" w:space="0" w:color="auto"/>
            <w:right w:val="none" w:sz="0" w:space="0" w:color="auto"/>
          </w:divBdr>
        </w:div>
        <w:div w:id="301932871">
          <w:marLeft w:val="480"/>
          <w:marRight w:val="0"/>
          <w:marTop w:val="0"/>
          <w:marBottom w:val="0"/>
          <w:divBdr>
            <w:top w:val="none" w:sz="0" w:space="0" w:color="auto"/>
            <w:left w:val="none" w:sz="0" w:space="0" w:color="auto"/>
            <w:bottom w:val="none" w:sz="0" w:space="0" w:color="auto"/>
            <w:right w:val="none" w:sz="0" w:space="0" w:color="auto"/>
          </w:divBdr>
        </w:div>
        <w:div w:id="310713162">
          <w:marLeft w:val="480"/>
          <w:marRight w:val="0"/>
          <w:marTop w:val="0"/>
          <w:marBottom w:val="0"/>
          <w:divBdr>
            <w:top w:val="none" w:sz="0" w:space="0" w:color="auto"/>
            <w:left w:val="none" w:sz="0" w:space="0" w:color="auto"/>
            <w:bottom w:val="none" w:sz="0" w:space="0" w:color="auto"/>
            <w:right w:val="none" w:sz="0" w:space="0" w:color="auto"/>
          </w:divBdr>
        </w:div>
        <w:div w:id="314797448">
          <w:marLeft w:val="480"/>
          <w:marRight w:val="0"/>
          <w:marTop w:val="0"/>
          <w:marBottom w:val="0"/>
          <w:divBdr>
            <w:top w:val="none" w:sz="0" w:space="0" w:color="auto"/>
            <w:left w:val="none" w:sz="0" w:space="0" w:color="auto"/>
            <w:bottom w:val="none" w:sz="0" w:space="0" w:color="auto"/>
            <w:right w:val="none" w:sz="0" w:space="0" w:color="auto"/>
          </w:divBdr>
        </w:div>
        <w:div w:id="325326446">
          <w:marLeft w:val="480"/>
          <w:marRight w:val="0"/>
          <w:marTop w:val="0"/>
          <w:marBottom w:val="0"/>
          <w:divBdr>
            <w:top w:val="none" w:sz="0" w:space="0" w:color="auto"/>
            <w:left w:val="none" w:sz="0" w:space="0" w:color="auto"/>
            <w:bottom w:val="none" w:sz="0" w:space="0" w:color="auto"/>
            <w:right w:val="none" w:sz="0" w:space="0" w:color="auto"/>
          </w:divBdr>
        </w:div>
        <w:div w:id="330642002">
          <w:marLeft w:val="480"/>
          <w:marRight w:val="0"/>
          <w:marTop w:val="0"/>
          <w:marBottom w:val="0"/>
          <w:divBdr>
            <w:top w:val="none" w:sz="0" w:space="0" w:color="auto"/>
            <w:left w:val="none" w:sz="0" w:space="0" w:color="auto"/>
            <w:bottom w:val="none" w:sz="0" w:space="0" w:color="auto"/>
            <w:right w:val="none" w:sz="0" w:space="0" w:color="auto"/>
          </w:divBdr>
        </w:div>
        <w:div w:id="333924959">
          <w:marLeft w:val="480"/>
          <w:marRight w:val="0"/>
          <w:marTop w:val="0"/>
          <w:marBottom w:val="0"/>
          <w:divBdr>
            <w:top w:val="none" w:sz="0" w:space="0" w:color="auto"/>
            <w:left w:val="none" w:sz="0" w:space="0" w:color="auto"/>
            <w:bottom w:val="none" w:sz="0" w:space="0" w:color="auto"/>
            <w:right w:val="none" w:sz="0" w:space="0" w:color="auto"/>
          </w:divBdr>
        </w:div>
        <w:div w:id="336345655">
          <w:marLeft w:val="480"/>
          <w:marRight w:val="0"/>
          <w:marTop w:val="0"/>
          <w:marBottom w:val="0"/>
          <w:divBdr>
            <w:top w:val="none" w:sz="0" w:space="0" w:color="auto"/>
            <w:left w:val="none" w:sz="0" w:space="0" w:color="auto"/>
            <w:bottom w:val="none" w:sz="0" w:space="0" w:color="auto"/>
            <w:right w:val="none" w:sz="0" w:space="0" w:color="auto"/>
          </w:divBdr>
        </w:div>
        <w:div w:id="354114251">
          <w:marLeft w:val="480"/>
          <w:marRight w:val="0"/>
          <w:marTop w:val="0"/>
          <w:marBottom w:val="0"/>
          <w:divBdr>
            <w:top w:val="none" w:sz="0" w:space="0" w:color="auto"/>
            <w:left w:val="none" w:sz="0" w:space="0" w:color="auto"/>
            <w:bottom w:val="none" w:sz="0" w:space="0" w:color="auto"/>
            <w:right w:val="none" w:sz="0" w:space="0" w:color="auto"/>
          </w:divBdr>
        </w:div>
        <w:div w:id="355547329">
          <w:marLeft w:val="480"/>
          <w:marRight w:val="0"/>
          <w:marTop w:val="0"/>
          <w:marBottom w:val="0"/>
          <w:divBdr>
            <w:top w:val="none" w:sz="0" w:space="0" w:color="auto"/>
            <w:left w:val="none" w:sz="0" w:space="0" w:color="auto"/>
            <w:bottom w:val="none" w:sz="0" w:space="0" w:color="auto"/>
            <w:right w:val="none" w:sz="0" w:space="0" w:color="auto"/>
          </w:divBdr>
        </w:div>
        <w:div w:id="357896157">
          <w:marLeft w:val="480"/>
          <w:marRight w:val="0"/>
          <w:marTop w:val="0"/>
          <w:marBottom w:val="0"/>
          <w:divBdr>
            <w:top w:val="none" w:sz="0" w:space="0" w:color="auto"/>
            <w:left w:val="none" w:sz="0" w:space="0" w:color="auto"/>
            <w:bottom w:val="none" w:sz="0" w:space="0" w:color="auto"/>
            <w:right w:val="none" w:sz="0" w:space="0" w:color="auto"/>
          </w:divBdr>
        </w:div>
        <w:div w:id="367754313">
          <w:marLeft w:val="480"/>
          <w:marRight w:val="0"/>
          <w:marTop w:val="0"/>
          <w:marBottom w:val="0"/>
          <w:divBdr>
            <w:top w:val="none" w:sz="0" w:space="0" w:color="auto"/>
            <w:left w:val="none" w:sz="0" w:space="0" w:color="auto"/>
            <w:bottom w:val="none" w:sz="0" w:space="0" w:color="auto"/>
            <w:right w:val="none" w:sz="0" w:space="0" w:color="auto"/>
          </w:divBdr>
        </w:div>
        <w:div w:id="376785174">
          <w:marLeft w:val="480"/>
          <w:marRight w:val="0"/>
          <w:marTop w:val="0"/>
          <w:marBottom w:val="0"/>
          <w:divBdr>
            <w:top w:val="none" w:sz="0" w:space="0" w:color="auto"/>
            <w:left w:val="none" w:sz="0" w:space="0" w:color="auto"/>
            <w:bottom w:val="none" w:sz="0" w:space="0" w:color="auto"/>
            <w:right w:val="none" w:sz="0" w:space="0" w:color="auto"/>
          </w:divBdr>
        </w:div>
        <w:div w:id="378670752">
          <w:marLeft w:val="480"/>
          <w:marRight w:val="0"/>
          <w:marTop w:val="0"/>
          <w:marBottom w:val="0"/>
          <w:divBdr>
            <w:top w:val="none" w:sz="0" w:space="0" w:color="auto"/>
            <w:left w:val="none" w:sz="0" w:space="0" w:color="auto"/>
            <w:bottom w:val="none" w:sz="0" w:space="0" w:color="auto"/>
            <w:right w:val="none" w:sz="0" w:space="0" w:color="auto"/>
          </w:divBdr>
        </w:div>
        <w:div w:id="383599095">
          <w:marLeft w:val="480"/>
          <w:marRight w:val="0"/>
          <w:marTop w:val="0"/>
          <w:marBottom w:val="0"/>
          <w:divBdr>
            <w:top w:val="none" w:sz="0" w:space="0" w:color="auto"/>
            <w:left w:val="none" w:sz="0" w:space="0" w:color="auto"/>
            <w:bottom w:val="none" w:sz="0" w:space="0" w:color="auto"/>
            <w:right w:val="none" w:sz="0" w:space="0" w:color="auto"/>
          </w:divBdr>
        </w:div>
        <w:div w:id="391538337">
          <w:marLeft w:val="480"/>
          <w:marRight w:val="0"/>
          <w:marTop w:val="0"/>
          <w:marBottom w:val="0"/>
          <w:divBdr>
            <w:top w:val="none" w:sz="0" w:space="0" w:color="auto"/>
            <w:left w:val="none" w:sz="0" w:space="0" w:color="auto"/>
            <w:bottom w:val="none" w:sz="0" w:space="0" w:color="auto"/>
            <w:right w:val="none" w:sz="0" w:space="0" w:color="auto"/>
          </w:divBdr>
        </w:div>
        <w:div w:id="394663796">
          <w:marLeft w:val="480"/>
          <w:marRight w:val="0"/>
          <w:marTop w:val="0"/>
          <w:marBottom w:val="0"/>
          <w:divBdr>
            <w:top w:val="none" w:sz="0" w:space="0" w:color="auto"/>
            <w:left w:val="none" w:sz="0" w:space="0" w:color="auto"/>
            <w:bottom w:val="none" w:sz="0" w:space="0" w:color="auto"/>
            <w:right w:val="none" w:sz="0" w:space="0" w:color="auto"/>
          </w:divBdr>
        </w:div>
        <w:div w:id="398401614">
          <w:marLeft w:val="480"/>
          <w:marRight w:val="0"/>
          <w:marTop w:val="0"/>
          <w:marBottom w:val="0"/>
          <w:divBdr>
            <w:top w:val="none" w:sz="0" w:space="0" w:color="auto"/>
            <w:left w:val="none" w:sz="0" w:space="0" w:color="auto"/>
            <w:bottom w:val="none" w:sz="0" w:space="0" w:color="auto"/>
            <w:right w:val="none" w:sz="0" w:space="0" w:color="auto"/>
          </w:divBdr>
        </w:div>
        <w:div w:id="402216030">
          <w:marLeft w:val="480"/>
          <w:marRight w:val="0"/>
          <w:marTop w:val="0"/>
          <w:marBottom w:val="0"/>
          <w:divBdr>
            <w:top w:val="none" w:sz="0" w:space="0" w:color="auto"/>
            <w:left w:val="none" w:sz="0" w:space="0" w:color="auto"/>
            <w:bottom w:val="none" w:sz="0" w:space="0" w:color="auto"/>
            <w:right w:val="none" w:sz="0" w:space="0" w:color="auto"/>
          </w:divBdr>
        </w:div>
        <w:div w:id="408503932">
          <w:marLeft w:val="480"/>
          <w:marRight w:val="0"/>
          <w:marTop w:val="0"/>
          <w:marBottom w:val="0"/>
          <w:divBdr>
            <w:top w:val="none" w:sz="0" w:space="0" w:color="auto"/>
            <w:left w:val="none" w:sz="0" w:space="0" w:color="auto"/>
            <w:bottom w:val="none" w:sz="0" w:space="0" w:color="auto"/>
            <w:right w:val="none" w:sz="0" w:space="0" w:color="auto"/>
          </w:divBdr>
        </w:div>
        <w:div w:id="410472277">
          <w:marLeft w:val="480"/>
          <w:marRight w:val="0"/>
          <w:marTop w:val="0"/>
          <w:marBottom w:val="0"/>
          <w:divBdr>
            <w:top w:val="none" w:sz="0" w:space="0" w:color="auto"/>
            <w:left w:val="none" w:sz="0" w:space="0" w:color="auto"/>
            <w:bottom w:val="none" w:sz="0" w:space="0" w:color="auto"/>
            <w:right w:val="none" w:sz="0" w:space="0" w:color="auto"/>
          </w:divBdr>
        </w:div>
        <w:div w:id="416949524">
          <w:marLeft w:val="480"/>
          <w:marRight w:val="0"/>
          <w:marTop w:val="0"/>
          <w:marBottom w:val="0"/>
          <w:divBdr>
            <w:top w:val="none" w:sz="0" w:space="0" w:color="auto"/>
            <w:left w:val="none" w:sz="0" w:space="0" w:color="auto"/>
            <w:bottom w:val="none" w:sz="0" w:space="0" w:color="auto"/>
            <w:right w:val="none" w:sz="0" w:space="0" w:color="auto"/>
          </w:divBdr>
        </w:div>
        <w:div w:id="420029211">
          <w:marLeft w:val="480"/>
          <w:marRight w:val="0"/>
          <w:marTop w:val="0"/>
          <w:marBottom w:val="0"/>
          <w:divBdr>
            <w:top w:val="none" w:sz="0" w:space="0" w:color="auto"/>
            <w:left w:val="none" w:sz="0" w:space="0" w:color="auto"/>
            <w:bottom w:val="none" w:sz="0" w:space="0" w:color="auto"/>
            <w:right w:val="none" w:sz="0" w:space="0" w:color="auto"/>
          </w:divBdr>
        </w:div>
        <w:div w:id="429593971">
          <w:marLeft w:val="480"/>
          <w:marRight w:val="0"/>
          <w:marTop w:val="0"/>
          <w:marBottom w:val="0"/>
          <w:divBdr>
            <w:top w:val="none" w:sz="0" w:space="0" w:color="auto"/>
            <w:left w:val="none" w:sz="0" w:space="0" w:color="auto"/>
            <w:bottom w:val="none" w:sz="0" w:space="0" w:color="auto"/>
            <w:right w:val="none" w:sz="0" w:space="0" w:color="auto"/>
          </w:divBdr>
        </w:div>
        <w:div w:id="437212264">
          <w:marLeft w:val="480"/>
          <w:marRight w:val="0"/>
          <w:marTop w:val="0"/>
          <w:marBottom w:val="0"/>
          <w:divBdr>
            <w:top w:val="none" w:sz="0" w:space="0" w:color="auto"/>
            <w:left w:val="none" w:sz="0" w:space="0" w:color="auto"/>
            <w:bottom w:val="none" w:sz="0" w:space="0" w:color="auto"/>
            <w:right w:val="none" w:sz="0" w:space="0" w:color="auto"/>
          </w:divBdr>
        </w:div>
        <w:div w:id="450707570">
          <w:marLeft w:val="480"/>
          <w:marRight w:val="0"/>
          <w:marTop w:val="0"/>
          <w:marBottom w:val="0"/>
          <w:divBdr>
            <w:top w:val="none" w:sz="0" w:space="0" w:color="auto"/>
            <w:left w:val="none" w:sz="0" w:space="0" w:color="auto"/>
            <w:bottom w:val="none" w:sz="0" w:space="0" w:color="auto"/>
            <w:right w:val="none" w:sz="0" w:space="0" w:color="auto"/>
          </w:divBdr>
        </w:div>
        <w:div w:id="453868602">
          <w:marLeft w:val="480"/>
          <w:marRight w:val="0"/>
          <w:marTop w:val="0"/>
          <w:marBottom w:val="0"/>
          <w:divBdr>
            <w:top w:val="none" w:sz="0" w:space="0" w:color="auto"/>
            <w:left w:val="none" w:sz="0" w:space="0" w:color="auto"/>
            <w:bottom w:val="none" w:sz="0" w:space="0" w:color="auto"/>
            <w:right w:val="none" w:sz="0" w:space="0" w:color="auto"/>
          </w:divBdr>
        </w:div>
        <w:div w:id="457188399">
          <w:marLeft w:val="480"/>
          <w:marRight w:val="0"/>
          <w:marTop w:val="0"/>
          <w:marBottom w:val="0"/>
          <w:divBdr>
            <w:top w:val="none" w:sz="0" w:space="0" w:color="auto"/>
            <w:left w:val="none" w:sz="0" w:space="0" w:color="auto"/>
            <w:bottom w:val="none" w:sz="0" w:space="0" w:color="auto"/>
            <w:right w:val="none" w:sz="0" w:space="0" w:color="auto"/>
          </w:divBdr>
        </w:div>
        <w:div w:id="464741593">
          <w:marLeft w:val="480"/>
          <w:marRight w:val="0"/>
          <w:marTop w:val="0"/>
          <w:marBottom w:val="0"/>
          <w:divBdr>
            <w:top w:val="none" w:sz="0" w:space="0" w:color="auto"/>
            <w:left w:val="none" w:sz="0" w:space="0" w:color="auto"/>
            <w:bottom w:val="none" w:sz="0" w:space="0" w:color="auto"/>
            <w:right w:val="none" w:sz="0" w:space="0" w:color="auto"/>
          </w:divBdr>
        </w:div>
        <w:div w:id="468979880">
          <w:marLeft w:val="480"/>
          <w:marRight w:val="0"/>
          <w:marTop w:val="0"/>
          <w:marBottom w:val="0"/>
          <w:divBdr>
            <w:top w:val="none" w:sz="0" w:space="0" w:color="auto"/>
            <w:left w:val="none" w:sz="0" w:space="0" w:color="auto"/>
            <w:bottom w:val="none" w:sz="0" w:space="0" w:color="auto"/>
            <w:right w:val="none" w:sz="0" w:space="0" w:color="auto"/>
          </w:divBdr>
        </w:div>
        <w:div w:id="484008638">
          <w:marLeft w:val="480"/>
          <w:marRight w:val="0"/>
          <w:marTop w:val="0"/>
          <w:marBottom w:val="0"/>
          <w:divBdr>
            <w:top w:val="none" w:sz="0" w:space="0" w:color="auto"/>
            <w:left w:val="none" w:sz="0" w:space="0" w:color="auto"/>
            <w:bottom w:val="none" w:sz="0" w:space="0" w:color="auto"/>
            <w:right w:val="none" w:sz="0" w:space="0" w:color="auto"/>
          </w:divBdr>
        </w:div>
        <w:div w:id="489636988">
          <w:marLeft w:val="480"/>
          <w:marRight w:val="0"/>
          <w:marTop w:val="0"/>
          <w:marBottom w:val="0"/>
          <w:divBdr>
            <w:top w:val="none" w:sz="0" w:space="0" w:color="auto"/>
            <w:left w:val="none" w:sz="0" w:space="0" w:color="auto"/>
            <w:bottom w:val="none" w:sz="0" w:space="0" w:color="auto"/>
            <w:right w:val="none" w:sz="0" w:space="0" w:color="auto"/>
          </w:divBdr>
        </w:div>
        <w:div w:id="492337661">
          <w:marLeft w:val="480"/>
          <w:marRight w:val="0"/>
          <w:marTop w:val="0"/>
          <w:marBottom w:val="0"/>
          <w:divBdr>
            <w:top w:val="none" w:sz="0" w:space="0" w:color="auto"/>
            <w:left w:val="none" w:sz="0" w:space="0" w:color="auto"/>
            <w:bottom w:val="none" w:sz="0" w:space="0" w:color="auto"/>
            <w:right w:val="none" w:sz="0" w:space="0" w:color="auto"/>
          </w:divBdr>
        </w:div>
        <w:div w:id="492766221">
          <w:marLeft w:val="480"/>
          <w:marRight w:val="0"/>
          <w:marTop w:val="0"/>
          <w:marBottom w:val="0"/>
          <w:divBdr>
            <w:top w:val="none" w:sz="0" w:space="0" w:color="auto"/>
            <w:left w:val="none" w:sz="0" w:space="0" w:color="auto"/>
            <w:bottom w:val="none" w:sz="0" w:space="0" w:color="auto"/>
            <w:right w:val="none" w:sz="0" w:space="0" w:color="auto"/>
          </w:divBdr>
        </w:div>
        <w:div w:id="503209188">
          <w:marLeft w:val="480"/>
          <w:marRight w:val="0"/>
          <w:marTop w:val="0"/>
          <w:marBottom w:val="0"/>
          <w:divBdr>
            <w:top w:val="none" w:sz="0" w:space="0" w:color="auto"/>
            <w:left w:val="none" w:sz="0" w:space="0" w:color="auto"/>
            <w:bottom w:val="none" w:sz="0" w:space="0" w:color="auto"/>
            <w:right w:val="none" w:sz="0" w:space="0" w:color="auto"/>
          </w:divBdr>
        </w:div>
        <w:div w:id="503520242">
          <w:marLeft w:val="480"/>
          <w:marRight w:val="0"/>
          <w:marTop w:val="0"/>
          <w:marBottom w:val="0"/>
          <w:divBdr>
            <w:top w:val="none" w:sz="0" w:space="0" w:color="auto"/>
            <w:left w:val="none" w:sz="0" w:space="0" w:color="auto"/>
            <w:bottom w:val="none" w:sz="0" w:space="0" w:color="auto"/>
            <w:right w:val="none" w:sz="0" w:space="0" w:color="auto"/>
          </w:divBdr>
        </w:div>
        <w:div w:id="506336221">
          <w:marLeft w:val="480"/>
          <w:marRight w:val="0"/>
          <w:marTop w:val="0"/>
          <w:marBottom w:val="0"/>
          <w:divBdr>
            <w:top w:val="none" w:sz="0" w:space="0" w:color="auto"/>
            <w:left w:val="none" w:sz="0" w:space="0" w:color="auto"/>
            <w:bottom w:val="none" w:sz="0" w:space="0" w:color="auto"/>
            <w:right w:val="none" w:sz="0" w:space="0" w:color="auto"/>
          </w:divBdr>
        </w:div>
        <w:div w:id="516310869">
          <w:marLeft w:val="480"/>
          <w:marRight w:val="0"/>
          <w:marTop w:val="0"/>
          <w:marBottom w:val="0"/>
          <w:divBdr>
            <w:top w:val="none" w:sz="0" w:space="0" w:color="auto"/>
            <w:left w:val="none" w:sz="0" w:space="0" w:color="auto"/>
            <w:bottom w:val="none" w:sz="0" w:space="0" w:color="auto"/>
            <w:right w:val="none" w:sz="0" w:space="0" w:color="auto"/>
          </w:divBdr>
        </w:div>
        <w:div w:id="529687066">
          <w:marLeft w:val="480"/>
          <w:marRight w:val="0"/>
          <w:marTop w:val="0"/>
          <w:marBottom w:val="0"/>
          <w:divBdr>
            <w:top w:val="none" w:sz="0" w:space="0" w:color="auto"/>
            <w:left w:val="none" w:sz="0" w:space="0" w:color="auto"/>
            <w:bottom w:val="none" w:sz="0" w:space="0" w:color="auto"/>
            <w:right w:val="none" w:sz="0" w:space="0" w:color="auto"/>
          </w:divBdr>
        </w:div>
        <w:div w:id="531504870">
          <w:marLeft w:val="480"/>
          <w:marRight w:val="0"/>
          <w:marTop w:val="0"/>
          <w:marBottom w:val="0"/>
          <w:divBdr>
            <w:top w:val="none" w:sz="0" w:space="0" w:color="auto"/>
            <w:left w:val="none" w:sz="0" w:space="0" w:color="auto"/>
            <w:bottom w:val="none" w:sz="0" w:space="0" w:color="auto"/>
            <w:right w:val="none" w:sz="0" w:space="0" w:color="auto"/>
          </w:divBdr>
        </w:div>
        <w:div w:id="535585954">
          <w:marLeft w:val="480"/>
          <w:marRight w:val="0"/>
          <w:marTop w:val="0"/>
          <w:marBottom w:val="0"/>
          <w:divBdr>
            <w:top w:val="none" w:sz="0" w:space="0" w:color="auto"/>
            <w:left w:val="none" w:sz="0" w:space="0" w:color="auto"/>
            <w:bottom w:val="none" w:sz="0" w:space="0" w:color="auto"/>
            <w:right w:val="none" w:sz="0" w:space="0" w:color="auto"/>
          </w:divBdr>
        </w:div>
        <w:div w:id="537010568">
          <w:marLeft w:val="480"/>
          <w:marRight w:val="0"/>
          <w:marTop w:val="0"/>
          <w:marBottom w:val="0"/>
          <w:divBdr>
            <w:top w:val="none" w:sz="0" w:space="0" w:color="auto"/>
            <w:left w:val="none" w:sz="0" w:space="0" w:color="auto"/>
            <w:bottom w:val="none" w:sz="0" w:space="0" w:color="auto"/>
            <w:right w:val="none" w:sz="0" w:space="0" w:color="auto"/>
          </w:divBdr>
        </w:div>
        <w:div w:id="538007429">
          <w:marLeft w:val="480"/>
          <w:marRight w:val="0"/>
          <w:marTop w:val="0"/>
          <w:marBottom w:val="0"/>
          <w:divBdr>
            <w:top w:val="none" w:sz="0" w:space="0" w:color="auto"/>
            <w:left w:val="none" w:sz="0" w:space="0" w:color="auto"/>
            <w:bottom w:val="none" w:sz="0" w:space="0" w:color="auto"/>
            <w:right w:val="none" w:sz="0" w:space="0" w:color="auto"/>
          </w:divBdr>
        </w:div>
        <w:div w:id="540635164">
          <w:marLeft w:val="480"/>
          <w:marRight w:val="0"/>
          <w:marTop w:val="0"/>
          <w:marBottom w:val="0"/>
          <w:divBdr>
            <w:top w:val="none" w:sz="0" w:space="0" w:color="auto"/>
            <w:left w:val="none" w:sz="0" w:space="0" w:color="auto"/>
            <w:bottom w:val="none" w:sz="0" w:space="0" w:color="auto"/>
            <w:right w:val="none" w:sz="0" w:space="0" w:color="auto"/>
          </w:divBdr>
        </w:div>
        <w:div w:id="549806234">
          <w:marLeft w:val="480"/>
          <w:marRight w:val="0"/>
          <w:marTop w:val="0"/>
          <w:marBottom w:val="0"/>
          <w:divBdr>
            <w:top w:val="none" w:sz="0" w:space="0" w:color="auto"/>
            <w:left w:val="none" w:sz="0" w:space="0" w:color="auto"/>
            <w:bottom w:val="none" w:sz="0" w:space="0" w:color="auto"/>
            <w:right w:val="none" w:sz="0" w:space="0" w:color="auto"/>
          </w:divBdr>
        </w:div>
        <w:div w:id="550851127">
          <w:marLeft w:val="480"/>
          <w:marRight w:val="0"/>
          <w:marTop w:val="0"/>
          <w:marBottom w:val="0"/>
          <w:divBdr>
            <w:top w:val="none" w:sz="0" w:space="0" w:color="auto"/>
            <w:left w:val="none" w:sz="0" w:space="0" w:color="auto"/>
            <w:bottom w:val="none" w:sz="0" w:space="0" w:color="auto"/>
            <w:right w:val="none" w:sz="0" w:space="0" w:color="auto"/>
          </w:divBdr>
        </w:div>
        <w:div w:id="555287059">
          <w:marLeft w:val="480"/>
          <w:marRight w:val="0"/>
          <w:marTop w:val="0"/>
          <w:marBottom w:val="0"/>
          <w:divBdr>
            <w:top w:val="none" w:sz="0" w:space="0" w:color="auto"/>
            <w:left w:val="none" w:sz="0" w:space="0" w:color="auto"/>
            <w:bottom w:val="none" w:sz="0" w:space="0" w:color="auto"/>
            <w:right w:val="none" w:sz="0" w:space="0" w:color="auto"/>
          </w:divBdr>
        </w:div>
        <w:div w:id="555630331">
          <w:marLeft w:val="480"/>
          <w:marRight w:val="0"/>
          <w:marTop w:val="0"/>
          <w:marBottom w:val="0"/>
          <w:divBdr>
            <w:top w:val="none" w:sz="0" w:space="0" w:color="auto"/>
            <w:left w:val="none" w:sz="0" w:space="0" w:color="auto"/>
            <w:bottom w:val="none" w:sz="0" w:space="0" w:color="auto"/>
            <w:right w:val="none" w:sz="0" w:space="0" w:color="auto"/>
          </w:divBdr>
        </w:div>
        <w:div w:id="568922600">
          <w:marLeft w:val="480"/>
          <w:marRight w:val="0"/>
          <w:marTop w:val="0"/>
          <w:marBottom w:val="0"/>
          <w:divBdr>
            <w:top w:val="none" w:sz="0" w:space="0" w:color="auto"/>
            <w:left w:val="none" w:sz="0" w:space="0" w:color="auto"/>
            <w:bottom w:val="none" w:sz="0" w:space="0" w:color="auto"/>
            <w:right w:val="none" w:sz="0" w:space="0" w:color="auto"/>
          </w:divBdr>
        </w:div>
        <w:div w:id="582645397">
          <w:marLeft w:val="480"/>
          <w:marRight w:val="0"/>
          <w:marTop w:val="0"/>
          <w:marBottom w:val="0"/>
          <w:divBdr>
            <w:top w:val="none" w:sz="0" w:space="0" w:color="auto"/>
            <w:left w:val="none" w:sz="0" w:space="0" w:color="auto"/>
            <w:bottom w:val="none" w:sz="0" w:space="0" w:color="auto"/>
            <w:right w:val="none" w:sz="0" w:space="0" w:color="auto"/>
          </w:divBdr>
        </w:div>
        <w:div w:id="583998504">
          <w:marLeft w:val="480"/>
          <w:marRight w:val="0"/>
          <w:marTop w:val="0"/>
          <w:marBottom w:val="0"/>
          <w:divBdr>
            <w:top w:val="none" w:sz="0" w:space="0" w:color="auto"/>
            <w:left w:val="none" w:sz="0" w:space="0" w:color="auto"/>
            <w:bottom w:val="none" w:sz="0" w:space="0" w:color="auto"/>
            <w:right w:val="none" w:sz="0" w:space="0" w:color="auto"/>
          </w:divBdr>
        </w:div>
        <w:div w:id="608973106">
          <w:marLeft w:val="480"/>
          <w:marRight w:val="0"/>
          <w:marTop w:val="0"/>
          <w:marBottom w:val="0"/>
          <w:divBdr>
            <w:top w:val="none" w:sz="0" w:space="0" w:color="auto"/>
            <w:left w:val="none" w:sz="0" w:space="0" w:color="auto"/>
            <w:bottom w:val="none" w:sz="0" w:space="0" w:color="auto"/>
            <w:right w:val="none" w:sz="0" w:space="0" w:color="auto"/>
          </w:divBdr>
        </w:div>
        <w:div w:id="619797896">
          <w:marLeft w:val="480"/>
          <w:marRight w:val="0"/>
          <w:marTop w:val="0"/>
          <w:marBottom w:val="0"/>
          <w:divBdr>
            <w:top w:val="none" w:sz="0" w:space="0" w:color="auto"/>
            <w:left w:val="none" w:sz="0" w:space="0" w:color="auto"/>
            <w:bottom w:val="none" w:sz="0" w:space="0" w:color="auto"/>
            <w:right w:val="none" w:sz="0" w:space="0" w:color="auto"/>
          </w:divBdr>
        </w:div>
        <w:div w:id="629633236">
          <w:marLeft w:val="480"/>
          <w:marRight w:val="0"/>
          <w:marTop w:val="0"/>
          <w:marBottom w:val="0"/>
          <w:divBdr>
            <w:top w:val="none" w:sz="0" w:space="0" w:color="auto"/>
            <w:left w:val="none" w:sz="0" w:space="0" w:color="auto"/>
            <w:bottom w:val="none" w:sz="0" w:space="0" w:color="auto"/>
            <w:right w:val="none" w:sz="0" w:space="0" w:color="auto"/>
          </w:divBdr>
        </w:div>
        <w:div w:id="639772464">
          <w:marLeft w:val="480"/>
          <w:marRight w:val="0"/>
          <w:marTop w:val="0"/>
          <w:marBottom w:val="0"/>
          <w:divBdr>
            <w:top w:val="none" w:sz="0" w:space="0" w:color="auto"/>
            <w:left w:val="none" w:sz="0" w:space="0" w:color="auto"/>
            <w:bottom w:val="none" w:sz="0" w:space="0" w:color="auto"/>
            <w:right w:val="none" w:sz="0" w:space="0" w:color="auto"/>
          </w:divBdr>
        </w:div>
        <w:div w:id="644092952">
          <w:marLeft w:val="480"/>
          <w:marRight w:val="0"/>
          <w:marTop w:val="0"/>
          <w:marBottom w:val="0"/>
          <w:divBdr>
            <w:top w:val="none" w:sz="0" w:space="0" w:color="auto"/>
            <w:left w:val="none" w:sz="0" w:space="0" w:color="auto"/>
            <w:bottom w:val="none" w:sz="0" w:space="0" w:color="auto"/>
            <w:right w:val="none" w:sz="0" w:space="0" w:color="auto"/>
          </w:divBdr>
        </w:div>
        <w:div w:id="660695499">
          <w:marLeft w:val="480"/>
          <w:marRight w:val="0"/>
          <w:marTop w:val="0"/>
          <w:marBottom w:val="0"/>
          <w:divBdr>
            <w:top w:val="none" w:sz="0" w:space="0" w:color="auto"/>
            <w:left w:val="none" w:sz="0" w:space="0" w:color="auto"/>
            <w:bottom w:val="none" w:sz="0" w:space="0" w:color="auto"/>
            <w:right w:val="none" w:sz="0" w:space="0" w:color="auto"/>
          </w:divBdr>
        </w:div>
        <w:div w:id="662126618">
          <w:marLeft w:val="480"/>
          <w:marRight w:val="0"/>
          <w:marTop w:val="0"/>
          <w:marBottom w:val="0"/>
          <w:divBdr>
            <w:top w:val="none" w:sz="0" w:space="0" w:color="auto"/>
            <w:left w:val="none" w:sz="0" w:space="0" w:color="auto"/>
            <w:bottom w:val="none" w:sz="0" w:space="0" w:color="auto"/>
            <w:right w:val="none" w:sz="0" w:space="0" w:color="auto"/>
          </w:divBdr>
        </w:div>
        <w:div w:id="663776673">
          <w:marLeft w:val="480"/>
          <w:marRight w:val="0"/>
          <w:marTop w:val="0"/>
          <w:marBottom w:val="0"/>
          <w:divBdr>
            <w:top w:val="none" w:sz="0" w:space="0" w:color="auto"/>
            <w:left w:val="none" w:sz="0" w:space="0" w:color="auto"/>
            <w:bottom w:val="none" w:sz="0" w:space="0" w:color="auto"/>
            <w:right w:val="none" w:sz="0" w:space="0" w:color="auto"/>
          </w:divBdr>
        </w:div>
        <w:div w:id="663975299">
          <w:marLeft w:val="480"/>
          <w:marRight w:val="0"/>
          <w:marTop w:val="0"/>
          <w:marBottom w:val="0"/>
          <w:divBdr>
            <w:top w:val="none" w:sz="0" w:space="0" w:color="auto"/>
            <w:left w:val="none" w:sz="0" w:space="0" w:color="auto"/>
            <w:bottom w:val="none" w:sz="0" w:space="0" w:color="auto"/>
            <w:right w:val="none" w:sz="0" w:space="0" w:color="auto"/>
          </w:divBdr>
        </w:div>
        <w:div w:id="672611471">
          <w:marLeft w:val="480"/>
          <w:marRight w:val="0"/>
          <w:marTop w:val="0"/>
          <w:marBottom w:val="0"/>
          <w:divBdr>
            <w:top w:val="none" w:sz="0" w:space="0" w:color="auto"/>
            <w:left w:val="none" w:sz="0" w:space="0" w:color="auto"/>
            <w:bottom w:val="none" w:sz="0" w:space="0" w:color="auto"/>
            <w:right w:val="none" w:sz="0" w:space="0" w:color="auto"/>
          </w:divBdr>
        </w:div>
        <w:div w:id="678124472">
          <w:marLeft w:val="480"/>
          <w:marRight w:val="0"/>
          <w:marTop w:val="0"/>
          <w:marBottom w:val="0"/>
          <w:divBdr>
            <w:top w:val="none" w:sz="0" w:space="0" w:color="auto"/>
            <w:left w:val="none" w:sz="0" w:space="0" w:color="auto"/>
            <w:bottom w:val="none" w:sz="0" w:space="0" w:color="auto"/>
            <w:right w:val="none" w:sz="0" w:space="0" w:color="auto"/>
          </w:divBdr>
        </w:div>
        <w:div w:id="678435363">
          <w:marLeft w:val="480"/>
          <w:marRight w:val="0"/>
          <w:marTop w:val="0"/>
          <w:marBottom w:val="0"/>
          <w:divBdr>
            <w:top w:val="none" w:sz="0" w:space="0" w:color="auto"/>
            <w:left w:val="none" w:sz="0" w:space="0" w:color="auto"/>
            <w:bottom w:val="none" w:sz="0" w:space="0" w:color="auto"/>
            <w:right w:val="none" w:sz="0" w:space="0" w:color="auto"/>
          </w:divBdr>
        </w:div>
        <w:div w:id="684484432">
          <w:marLeft w:val="480"/>
          <w:marRight w:val="0"/>
          <w:marTop w:val="0"/>
          <w:marBottom w:val="0"/>
          <w:divBdr>
            <w:top w:val="none" w:sz="0" w:space="0" w:color="auto"/>
            <w:left w:val="none" w:sz="0" w:space="0" w:color="auto"/>
            <w:bottom w:val="none" w:sz="0" w:space="0" w:color="auto"/>
            <w:right w:val="none" w:sz="0" w:space="0" w:color="auto"/>
          </w:divBdr>
        </w:div>
        <w:div w:id="689333349">
          <w:marLeft w:val="480"/>
          <w:marRight w:val="0"/>
          <w:marTop w:val="0"/>
          <w:marBottom w:val="0"/>
          <w:divBdr>
            <w:top w:val="none" w:sz="0" w:space="0" w:color="auto"/>
            <w:left w:val="none" w:sz="0" w:space="0" w:color="auto"/>
            <w:bottom w:val="none" w:sz="0" w:space="0" w:color="auto"/>
            <w:right w:val="none" w:sz="0" w:space="0" w:color="auto"/>
          </w:divBdr>
        </w:div>
        <w:div w:id="695889019">
          <w:marLeft w:val="480"/>
          <w:marRight w:val="0"/>
          <w:marTop w:val="0"/>
          <w:marBottom w:val="0"/>
          <w:divBdr>
            <w:top w:val="none" w:sz="0" w:space="0" w:color="auto"/>
            <w:left w:val="none" w:sz="0" w:space="0" w:color="auto"/>
            <w:bottom w:val="none" w:sz="0" w:space="0" w:color="auto"/>
            <w:right w:val="none" w:sz="0" w:space="0" w:color="auto"/>
          </w:divBdr>
        </w:div>
        <w:div w:id="716319440">
          <w:marLeft w:val="480"/>
          <w:marRight w:val="0"/>
          <w:marTop w:val="0"/>
          <w:marBottom w:val="0"/>
          <w:divBdr>
            <w:top w:val="none" w:sz="0" w:space="0" w:color="auto"/>
            <w:left w:val="none" w:sz="0" w:space="0" w:color="auto"/>
            <w:bottom w:val="none" w:sz="0" w:space="0" w:color="auto"/>
            <w:right w:val="none" w:sz="0" w:space="0" w:color="auto"/>
          </w:divBdr>
        </w:div>
        <w:div w:id="723212772">
          <w:marLeft w:val="480"/>
          <w:marRight w:val="0"/>
          <w:marTop w:val="0"/>
          <w:marBottom w:val="0"/>
          <w:divBdr>
            <w:top w:val="none" w:sz="0" w:space="0" w:color="auto"/>
            <w:left w:val="none" w:sz="0" w:space="0" w:color="auto"/>
            <w:bottom w:val="none" w:sz="0" w:space="0" w:color="auto"/>
            <w:right w:val="none" w:sz="0" w:space="0" w:color="auto"/>
          </w:divBdr>
        </w:div>
        <w:div w:id="736324561">
          <w:marLeft w:val="480"/>
          <w:marRight w:val="0"/>
          <w:marTop w:val="0"/>
          <w:marBottom w:val="0"/>
          <w:divBdr>
            <w:top w:val="none" w:sz="0" w:space="0" w:color="auto"/>
            <w:left w:val="none" w:sz="0" w:space="0" w:color="auto"/>
            <w:bottom w:val="none" w:sz="0" w:space="0" w:color="auto"/>
            <w:right w:val="none" w:sz="0" w:space="0" w:color="auto"/>
          </w:divBdr>
        </w:div>
        <w:div w:id="737822712">
          <w:marLeft w:val="480"/>
          <w:marRight w:val="0"/>
          <w:marTop w:val="0"/>
          <w:marBottom w:val="0"/>
          <w:divBdr>
            <w:top w:val="none" w:sz="0" w:space="0" w:color="auto"/>
            <w:left w:val="none" w:sz="0" w:space="0" w:color="auto"/>
            <w:bottom w:val="none" w:sz="0" w:space="0" w:color="auto"/>
            <w:right w:val="none" w:sz="0" w:space="0" w:color="auto"/>
          </w:divBdr>
        </w:div>
        <w:div w:id="744377510">
          <w:marLeft w:val="480"/>
          <w:marRight w:val="0"/>
          <w:marTop w:val="0"/>
          <w:marBottom w:val="0"/>
          <w:divBdr>
            <w:top w:val="none" w:sz="0" w:space="0" w:color="auto"/>
            <w:left w:val="none" w:sz="0" w:space="0" w:color="auto"/>
            <w:bottom w:val="none" w:sz="0" w:space="0" w:color="auto"/>
            <w:right w:val="none" w:sz="0" w:space="0" w:color="auto"/>
          </w:divBdr>
        </w:div>
        <w:div w:id="755708965">
          <w:marLeft w:val="480"/>
          <w:marRight w:val="0"/>
          <w:marTop w:val="0"/>
          <w:marBottom w:val="0"/>
          <w:divBdr>
            <w:top w:val="none" w:sz="0" w:space="0" w:color="auto"/>
            <w:left w:val="none" w:sz="0" w:space="0" w:color="auto"/>
            <w:bottom w:val="none" w:sz="0" w:space="0" w:color="auto"/>
            <w:right w:val="none" w:sz="0" w:space="0" w:color="auto"/>
          </w:divBdr>
        </w:div>
        <w:div w:id="769548773">
          <w:marLeft w:val="480"/>
          <w:marRight w:val="0"/>
          <w:marTop w:val="0"/>
          <w:marBottom w:val="0"/>
          <w:divBdr>
            <w:top w:val="none" w:sz="0" w:space="0" w:color="auto"/>
            <w:left w:val="none" w:sz="0" w:space="0" w:color="auto"/>
            <w:bottom w:val="none" w:sz="0" w:space="0" w:color="auto"/>
            <w:right w:val="none" w:sz="0" w:space="0" w:color="auto"/>
          </w:divBdr>
        </w:div>
        <w:div w:id="769857575">
          <w:marLeft w:val="480"/>
          <w:marRight w:val="0"/>
          <w:marTop w:val="0"/>
          <w:marBottom w:val="0"/>
          <w:divBdr>
            <w:top w:val="none" w:sz="0" w:space="0" w:color="auto"/>
            <w:left w:val="none" w:sz="0" w:space="0" w:color="auto"/>
            <w:bottom w:val="none" w:sz="0" w:space="0" w:color="auto"/>
            <w:right w:val="none" w:sz="0" w:space="0" w:color="auto"/>
          </w:divBdr>
        </w:div>
        <w:div w:id="777215610">
          <w:marLeft w:val="480"/>
          <w:marRight w:val="0"/>
          <w:marTop w:val="0"/>
          <w:marBottom w:val="0"/>
          <w:divBdr>
            <w:top w:val="none" w:sz="0" w:space="0" w:color="auto"/>
            <w:left w:val="none" w:sz="0" w:space="0" w:color="auto"/>
            <w:bottom w:val="none" w:sz="0" w:space="0" w:color="auto"/>
            <w:right w:val="none" w:sz="0" w:space="0" w:color="auto"/>
          </w:divBdr>
        </w:div>
        <w:div w:id="781344292">
          <w:marLeft w:val="480"/>
          <w:marRight w:val="0"/>
          <w:marTop w:val="0"/>
          <w:marBottom w:val="0"/>
          <w:divBdr>
            <w:top w:val="none" w:sz="0" w:space="0" w:color="auto"/>
            <w:left w:val="none" w:sz="0" w:space="0" w:color="auto"/>
            <w:bottom w:val="none" w:sz="0" w:space="0" w:color="auto"/>
            <w:right w:val="none" w:sz="0" w:space="0" w:color="auto"/>
          </w:divBdr>
        </w:div>
        <w:div w:id="793326190">
          <w:marLeft w:val="480"/>
          <w:marRight w:val="0"/>
          <w:marTop w:val="0"/>
          <w:marBottom w:val="0"/>
          <w:divBdr>
            <w:top w:val="none" w:sz="0" w:space="0" w:color="auto"/>
            <w:left w:val="none" w:sz="0" w:space="0" w:color="auto"/>
            <w:bottom w:val="none" w:sz="0" w:space="0" w:color="auto"/>
            <w:right w:val="none" w:sz="0" w:space="0" w:color="auto"/>
          </w:divBdr>
        </w:div>
        <w:div w:id="797183390">
          <w:marLeft w:val="480"/>
          <w:marRight w:val="0"/>
          <w:marTop w:val="0"/>
          <w:marBottom w:val="0"/>
          <w:divBdr>
            <w:top w:val="none" w:sz="0" w:space="0" w:color="auto"/>
            <w:left w:val="none" w:sz="0" w:space="0" w:color="auto"/>
            <w:bottom w:val="none" w:sz="0" w:space="0" w:color="auto"/>
            <w:right w:val="none" w:sz="0" w:space="0" w:color="auto"/>
          </w:divBdr>
        </w:div>
        <w:div w:id="799303507">
          <w:marLeft w:val="480"/>
          <w:marRight w:val="0"/>
          <w:marTop w:val="0"/>
          <w:marBottom w:val="0"/>
          <w:divBdr>
            <w:top w:val="none" w:sz="0" w:space="0" w:color="auto"/>
            <w:left w:val="none" w:sz="0" w:space="0" w:color="auto"/>
            <w:bottom w:val="none" w:sz="0" w:space="0" w:color="auto"/>
            <w:right w:val="none" w:sz="0" w:space="0" w:color="auto"/>
          </w:divBdr>
        </w:div>
        <w:div w:id="803888780">
          <w:marLeft w:val="480"/>
          <w:marRight w:val="0"/>
          <w:marTop w:val="0"/>
          <w:marBottom w:val="0"/>
          <w:divBdr>
            <w:top w:val="none" w:sz="0" w:space="0" w:color="auto"/>
            <w:left w:val="none" w:sz="0" w:space="0" w:color="auto"/>
            <w:bottom w:val="none" w:sz="0" w:space="0" w:color="auto"/>
            <w:right w:val="none" w:sz="0" w:space="0" w:color="auto"/>
          </w:divBdr>
        </w:div>
        <w:div w:id="828717174">
          <w:marLeft w:val="480"/>
          <w:marRight w:val="0"/>
          <w:marTop w:val="0"/>
          <w:marBottom w:val="0"/>
          <w:divBdr>
            <w:top w:val="none" w:sz="0" w:space="0" w:color="auto"/>
            <w:left w:val="none" w:sz="0" w:space="0" w:color="auto"/>
            <w:bottom w:val="none" w:sz="0" w:space="0" w:color="auto"/>
            <w:right w:val="none" w:sz="0" w:space="0" w:color="auto"/>
          </w:divBdr>
        </w:div>
        <w:div w:id="835152186">
          <w:marLeft w:val="480"/>
          <w:marRight w:val="0"/>
          <w:marTop w:val="0"/>
          <w:marBottom w:val="0"/>
          <w:divBdr>
            <w:top w:val="none" w:sz="0" w:space="0" w:color="auto"/>
            <w:left w:val="none" w:sz="0" w:space="0" w:color="auto"/>
            <w:bottom w:val="none" w:sz="0" w:space="0" w:color="auto"/>
            <w:right w:val="none" w:sz="0" w:space="0" w:color="auto"/>
          </w:divBdr>
        </w:div>
        <w:div w:id="847334023">
          <w:marLeft w:val="480"/>
          <w:marRight w:val="0"/>
          <w:marTop w:val="0"/>
          <w:marBottom w:val="0"/>
          <w:divBdr>
            <w:top w:val="none" w:sz="0" w:space="0" w:color="auto"/>
            <w:left w:val="none" w:sz="0" w:space="0" w:color="auto"/>
            <w:bottom w:val="none" w:sz="0" w:space="0" w:color="auto"/>
            <w:right w:val="none" w:sz="0" w:space="0" w:color="auto"/>
          </w:divBdr>
        </w:div>
        <w:div w:id="848981588">
          <w:marLeft w:val="480"/>
          <w:marRight w:val="0"/>
          <w:marTop w:val="0"/>
          <w:marBottom w:val="0"/>
          <w:divBdr>
            <w:top w:val="none" w:sz="0" w:space="0" w:color="auto"/>
            <w:left w:val="none" w:sz="0" w:space="0" w:color="auto"/>
            <w:bottom w:val="none" w:sz="0" w:space="0" w:color="auto"/>
            <w:right w:val="none" w:sz="0" w:space="0" w:color="auto"/>
          </w:divBdr>
        </w:div>
        <w:div w:id="850335834">
          <w:marLeft w:val="480"/>
          <w:marRight w:val="0"/>
          <w:marTop w:val="0"/>
          <w:marBottom w:val="0"/>
          <w:divBdr>
            <w:top w:val="none" w:sz="0" w:space="0" w:color="auto"/>
            <w:left w:val="none" w:sz="0" w:space="0" w:color="auto"/>
            <w:bottom w:val="none" w:sz="0" w:space="0" w:color="auto"/>
            <w:right w:val="none" w:sz="0" w:space="0" w:color="auto"/>
          </w:divBdr>
        </w:div>
        <w:div w:id="851919013">
          <w:marLeft w:val="480"/>
          <w:marRight w:val="0"/>
          <w:marTop w:val="0"/>
          <w:marBottom w:val="0"/>
          <w:divBdr>
            <w:top w:val="none" w:sz="0" w:space="0" w:color="auto"/>
            <w:left w:val="none" w:sz="0" w:space="0" w:color="auto"/>
            <w:bottom w:val="none" w:sz="0" w:space="0" w:color="auto"/>
            <w:right w:val="none" w:sz="0" w:space="0" w:color="auto"/>
          </w:divBdr>
        </w:div>
        <w:div w:id="852064829">
          <w:marLeft w:val="480"/>
          <w:marRight w:val="0"/>
          <w:marTop w:val="0"/>
          <w:marBottom w:val="0"/>
          <w:divBdr>
            <w:top w:val="none" w:sz="0" w:space="0" w:color="auto"/>
            <w:left w:val="none" w:sz="0" w:space="0" w:color="auto"/>
            <w:bottom w:val="none" w:sz="0" w:space="0" w:color="auto"/>
            <w:right w:val="none" w:sz="0" w:space="0" w:color="auto"/>
          </w:divBdr>
        </w:div>
        <w:div w:id="869606774">
          <w:marLeft w:val="480"/>
          <w:marRight w:val="0"/>
          <w:marTop w:val="0"/>
          <w:marBottom w:val="0"/>
          <w:divBdr>
            <w:top w:val="none" w:sz="0" w:space="0" w:color="auto"/>
            <w:left w:val="none" w:sz="0" w:space="0" w:color="auto"/>
            <w:bottom w:val="none" w:sz="0" w:space="0" w:color="auto"/>
            <w:right w:val="none" w:sz="0" w:space="0" w:color="auto"/>
          </w:divBdr>
        </w:div>
        <w:div w:id="888415452">
          <w:marLeft w:val="480"/>
          <w:marRight w:val="0"/>
          <w:marTop w:val="0"/>
          <w:marBottom w:val="0"/>
          <w:divBdr>
            <w:top w:val="none" w:sz="0" w:space="0" w:color="auto"/>
            <w:left w:val="none" w:sz="0" w:space="0" w:color="auto"/>
            <w:bottom w:val="none" w:sz="0" w:space="0" w:color="auto"/>
            <w:right w:val="none" w:sz="0" w:space="0" w:color="auto"/>
          </w:divBdr>
        </w:div>
        <w:div w:id="893932235">
          <w:marLeft w:val="480"/>
          <w:marRight w:val="0"/>
          <w:marTop w:val="0"/>
          <w:marBottom w:val="0"/>
          <w:divBdr>
            <w:top w:val="none" w:sz="0" w:space="0" w:color="auto"/>
            <w:left w:val="none" w:sz="0" w:space="0" w:color="auto"/>
            <w:bottom w:val="none" w:sz="0" w:space="0" w:color="auto"/>
            <w:right w:val="none" w:sz="0" w:space="0" w:color="auto"/>
          </w:divBdr>
        </w:div>
        <w:div w:id="899170717">
          <w:marLeft w:val="480"/>
          <w:marRight w:val="0"/>
          <w:marTop w:val="0"/>
          <w:marBottom w:val="0"/>
          <w:divBdr>
            <w:top w:val="none" w:sz="0" w:space="0" w:color="auto"/>
            <w:left w:val="none" w:sz="0" w:space="0" w:color="auto"/>
            <w:bottom w:val="none" w:sz="0" w:space="0" w:color="auto"/>
            <w:right w:val="none" w:sz="0" w:space="0" w:color="auto"/>
          </w:divBdr>
        </w:div>
        <w:div w:id="908269971">
          <w:marLeft w:val="480"/>
          <w:marRight w:val="0"/>
          <w:marTop w:val="0"/>
          <w:marBottom w:val="0"/>
          <w:divBdr>
            <w:top w:val="none" w:sz="0" w:space="0" w:color="auto"/>
            <w:left w:val="none" w:sz="0" w:space="0" w:color="auto"/>
            <w:bottom w:val="none" w:sz="0" w:space="0" w:color="auto"/>
            <w:right w:val="none" w:sz="0" w:space="0" w:color="auto"/>
          </w:divBdr>
        </w:div>
        <w:div w:id="915171634">
          <w:marLeft w:val="480"/>
          <w:marRight w:val="0"/>
          <w:marTop w:val="0"/>
          <w:marBottom w:val="0"/>
          <w:divBdr>
            <w:top w:val="none" w:sz="0" w:space="0" w:color="auto"/>
            <w:left w:val="none" w:sz="0" w:space="0" w:color="auto"/>
            <w:bottom w:val="none" w:sz="0" w:space="0" w:color="auto"/>
            <w:right w:val="none" w:sz="0" w:space="0" w:color="auto"/>
          </w:divBdr>
        </w:div>
        <w:div w:id="915941397">
          <w:marLeft w:val="480"/>
          <w:marRight w:val="0"/>
          <w:marTop w:val="0"/>
          <w:marBottom w:val="0"/>
          <w:divBdr>
            <w:top w:val="none" w:sz="0" w:space="0" w:color="auto"/>
            <w:left w:val="none" w:sz="0" w:space="0" w:color="auto"/>
            <w:bottom w:val="none" w:sz="0" w:space="0" w:color="auto"/>
            <w:right w:val="none" w:sz="0" w:space="0" w:color="auto"/>
          </w:divBdr>
        </w:div>
        <w:div w:id="917977056">
          <w:marLeft w:val="480"/>
          <w:marRight w:val="0"/>
          <w:marTop w:val="0"/>
          <w:marBottom w:val="0"/>
          <w:divBdr>
            <w:top w:val="none" w:sz="0" w:space="0" w:color="auto"/>
            <w:left w:val="none" w:sz="0" w:space="0" w:color="auto"/>
            <w:bottom w:val="none" w:sz="0" w:space="0" w:color="auto"/>
            <w:right w:val="none" w:sz="0" w:space="0" w:color="auto"/>
          </w:divBdr>
        </w:div>
        <w:div w:id="923298334">
          <w:marLeft w:val="480"/>
          <w:marRight w:val="0"/>
          <w:marTop w:val="0"/>
          <w:marBottom w:val="0"/>
          <w:divBdr>
            <w:top w:val="none" w:sz="0" w:space="0" w:color="auto"/>
            <w:left w:val="none" w:sz="0" w:space="0" w:color="auto"/>
            <w:bottom w:val="none" w:sz="0" w:space="0" w:color="auto"/>
            <w:right w:val="none" w:sz="0" w:space="0" w:color="auto"/>
          </w:divBdr>
        </w:div>
        <w:div w:id="941038729">
          <w:marLeft w:val="480"/>
          <w:marRight w:val="0"/>
          <w:marTop w:val="0"/>
          <w:marBottom w:val="0"/>
          <w:divBdr>
            <w:top w:val="none" w:sz="0" w:space="0" w:color="auto"/>
            <w:left w:val="none" w:sz="0" w:space="0" w:color="auto"/>
            <w:bottom w:val="none" w:sz="0" w:space="0" w:color="auto"/>
            <w:right w:val="none" w:sz="0" w:space="0" w:color="auto"/>
          </w:divBdr>
        </w:div>
        <w:div w:id="941839056">
          <w:marLeft w:val="480"/>
          <w:marRight w:val="0"/>
          <w:marTop w:val="0"/>
          <w:marBottom w:val="0"/>
          <w:divBdr>
            <w:top w:val="none" w:sz="0" w:space="0" w:color="auto"/>
            <w:left w:val="none" w:sz="0" w:space="0" w:color="auto"/>
            <w:bottom w:val="none" w:sz="0" w:space="0" w:color="auto"/>
            <w:right w:val="none" w:sz="0" w:space="0" w:color="auto"/>
          </w:divBdr>
        </w:div>
        <w:div w:id="943614585">
          <w:marLeft w:val="480"/>
          <w:marRight w:val="0"/>
          <w:marTop w:val="0"/>
          <w:marBottom w:val="0"/>
          <w:divBdr>
            <w:top w:val="none" w:sz="0" w:space="0" w:color="auto"/>
            <w:left w:val="none" w:sz="0" w:space="0" w:color="auto"/>
            <w:bottom w:val="none" w:sz="0" w:space="0" w:color="auto"/>
            <w:right w:val="none" w:sz="0" w:space="0" w:color="auto"/>
          </w:divBdr>
        </w:div>
        <w:div w:id="945232047">
          <w:marLeft w:val="480"/>
          <w:marRight w:val="0"/>
          <w:marTop w:val="0"/>
          <w:marBottom w:val="0"/>
          <w:divBdr>
            <w:top w:val="none" w:sz="0" w:space="0" w:color="auto"/>
            <w:left w:val="none" w:sz="0" w:space="0" w:color="auto"/>
            <w:bottom w:val="none" w:sz="0" w:space="0" w:color="auto"/>
            <w:right w:val="none" w:sz="0" w:space="0" w:color="auto"/>
          </w:divBdr>
        </w:div>
        <w:div w:id="949363183">
          <w:marLeft w:val="480"/>
          <w:marRight w:val="0"/>
          <w:marTop w:val="0"/>
          <w:marBottom w:val="0"/>
          <w:divBdr>
            <w:top w:val="none" w:sz="0" w:space="0" w:color="auto"/>
            <w:left w:val="none" w:sz="0" w:space="0" w:color="auto"/>
            <w:bottom w:val="none" w:sz="0" w:space="0" w:color="auto"/>
            <w:right w:val="none" w:sz="0" w:space="0" w:color="auto"/>
          </w:divBdr>
        </w:div>
        <w:div w:id="949821266">
          <w:marLeft w:val="480"/>
          <w:marRight w:val="0"/>
          <w:marTop w:val="0"/>
          <w:marBottom w:val="0"/>
          <w:divBdr>
            <w:top w:val="none" w:sz="0" w:space="0" w:color="auto"/>
            <w:left w:val="none" w:sz="0" w:space="0" w:color="auto"/>
            <w:bottom w:val="none" w:sz="0" w:space="0" w:color="auto"/>
            <w:right w:val="none" w:sz="0" w:space="0" w:color="auto"/>
          </w:divBdr>
        </w:div>
        <w:div w:id="950740697">
          <w:marLeft w:val="480"/>
          <w:marRight w:val="0"/>
          <w:marTop w:val="0"/>
          <w:marBottom w:val="0"/>
          <w:divBdr>
            <w:top w:val="none" w:sz="0" w:space="0" w:color="auto"/>
            <w:left w:val="none" w:sz="0" w:space="0" w:color="auto"/>
            <w:bottom w:val="none" w:sz="0" w:space="0" w:color="auto"/>
            <w:right w:val="none" w:sz="0" w:space="0" w:color="auto"/>
          </w:divBdr>
        </w:div>
        <w:div w:id="955063539">
          <w:marLeft w:val="480"/>
          <w:marRight w:val="0"/>
          <w:marTop w:val="0"/>
          <w:marBottom w:val="0"/>
          <w:divBdr>
            <w:top w:val="none" w:sz="0" w:space="0" w:color="auto"/>
            <w:left w:val="none" w:sz="0" w:space="0" w:color="auto"/>
            <w:bottom w:val="none" w:sz="0" w:space="0" w:color="auto"/>
            <w:right w:val="none" w:sz="0" w:space="0" w:color="auto"/>
          </w:divBdr>
        </w:div>
        <w:div w:id="971443716">
          <w:marLeft w:val="480"/>
          <w:marRight w:val="0"/>
          <w:marTop w:val="0"/>
          <w:marBottom w:val="0"/>
          <w:divBdr>
            <w:top w:val="none" w:sz="0" w:space="0" w:color="auto"/>
            <w:left w:val="none" w:sz="0" w:space="0" w:color="auto"/>
            <w:bottom w:val="none" w:sz="0" w:space="0" w:color="auto"/>
            <w:right w:val="none" w:sz="0" w:space="0" w:color="auto"/>
          </w:divBdr>
        </w:div>
        <w:div w:id="974872239">
          <w:marLeft w:val="480"/>
          <w:marRight w:val="0"/>
          <w:marTop w:val="0"/>
          <w:marBottom w:val="0"/>
          <w:divBdr>
            <w:top w:val="none" w:sz="0" w:space="0" w:color="auto"/>
            <w:left w:val="none" w:sz="0" w:space="0" w:color="auto"/>
            <w:bottom w:val="none" w:sz="0" w:space="0" w:color="auto"/>
            <w:right w:val="none" w:sz="0" w:space="0" w:color="auto"/>
          </w:divBdr>
        </w:div>
        <w:div w:id="982734205">
          <w:marLeft w:val="480"/>
          <w:marRight w:val="0"/>
          <w:marTop w:val="0"/>
          <w:marBottom w:val="0"/>
          <w:divBdr>
            <w:top w:val="none" w:sz="0" w:space="0" w:color="auto"/>
            <w:left w:val="none" w:sz="0" w:space="0" w:color="auto"/>
            <w:bottom w:val="none" w:sz="0" w:space="0" w:color="auto"/>
            <w:right w:val="none" w:sz="0" w:space="0" w:color="auto"/>
          </w:divBdr>
        </w:div>
        <w:div w:id="990644802">
          <w:marLeft w:val="480"/>
          <w:marRight w:val="0"/>
          <w:marTop w:val="0"/>
          <w:marBottom w:val="0"/>
          <w:divBdr>
            <w:top w:val="none" w:sz="0" w:space="0" w:color="auto"/>
            <w:left w:val="none" w:sz="0" w:space="0" w:color="auto"/>
            <w:bottom w:val="none" w:sz="0" w:space="0" w:color="auto"/>
            <w:right w:val="none" w:sz="0" w:space="0" w:color="auto"/>
          </w:divBdr>
        </w:div>
        <w:div w:id="1007294100">
          <w:marLeft w:val="480"/>
          <w:marRight w:val="0"/>
          <w:marTop w:val="0"/>
          <w:marBottom w:val="0"/>
          <w:divBdr>
            <w:top w:val="none" w:sz="0" w:space="0" w:color="auto"/>
            <w:left w:val="none" w:sz="0" w:space="0" w:color="auto"/>
            <w:bottom w:val="none" w:sz="0" w:space="0" w:color="auto"/>
            <w:right w:val="none" w:sz="0" w:space="0" w:color="auto"/>
          </w:divBdr>
        </w:div>
        <w:div w:id="1009483428">
          <w:marLeft w:val="480"/>
          <w:marRight w:val="0"/>
          <w:marTop w:val="0"/>
          <w:marBottom w:val="0"/>
          <w:divBdr>
            <w:top w:val="none" w:sz="0" w:space="0" w:color="auto"/>
            <w:left w:val="none" w:sz="0" w:space="0" w:color="auto"/>
            <w:bottom w:val="none" w:sz="0" w:space="0" w:color="auto"/>
            <w:right w:val="none" w:sz="0" w:space="0" w:color="auto"/>
          </w:divBdr>
        </w:div>
        <w:div w:id="1010061561">
          <w:marLeft w:val="480"/>
          <w:marRight w:val="0"/>
          <w:marTop w:val="0"/>
          <w:marBottom w:val="0"/>
          <w:divBdr>
            <w:top w:val="none" w:sz="0" w:space="0" w:color="auto"/>
            <w:left w:val="none" w:sz="0" w:space="0" w:color="auto"/>
            <w:bottom w:val="none" w:sz="0" w:space="0" w:color="auto"/>
            <w:right w:val="none" w:sz="0" w:space="0" w:color="auto"/>
          </w:divBdr>
        </w:div>
        <w:div w:id="1011878324">
          <w:marLeft w:val="480"/>
          <w:marRight w:val="0"/>
          <w:marTop w:val="0"/>
          <w:marBottom w:val="0"/>
          <w:divBdr>
            <w:top w:val="none" w:sz="0" w:space="0" w:color="auto"/>
            <w:left w:val="none" w:sz="0" w:space="0" w:color="auto"/>
            <w:bottom w:val="none" w:sz="0" w:space="0" w:color="auto"/>
            <w:right w:val="none" w:sz="0" w:space="0" w:color="auto"/>
          </w:divBdr>
        </w:div>
        <w:div w:id="1015033831">
          <w:marLeft w:val="480"/>
          <w:marRight w:val="0"/>
          <w:marTop w:val="0"/>
          <w:marBottom w:val="0"/>
          <w:divBdr>
            <w:top w:val="none" w:sz="0" w:space="0" w:color="auto"/>
            <w:left w:val="none" w:sz="0" w:space="0" w:color="auto"/>
            <w:bottom w:val="none" w:sz="0" w:space="0" w:color="auto"/>
            <w:right w:val="none" w:sz="0" w:space="0" w:color="auto"/>
          </w:divBdr>
        </w:div>
        <w:div w:id="1022243669">
          <w:marLeft w:val="480"/>
          <w:marRight w:val="0"/>
          <w:marTop w:val="0"/>
          <w:marBottom w:val="0"/>
          <w:divBdr>
            <w:top w:val="none" w:sz="0" w:space="0" w:color="auto"/>
            <w:left w:val="none" w:sz="0" w:space="0" w:color="auto"/>
            <w:bottom w:val="none" w:sz="0" w:space="0" w:color="auto"/>
            <w:right w:val="none" w:sz="0" w:space="0" w:color="auto"/>
          </w:divBdr>
        </w:div>
        <w:div w:id="1023675014">
          <w:marLeft w:val="480"/>
          <w:marRight w:val="0"/>
          <w:marTop w:val="0"/>
          <w:marBottom w:val="0"/>
          <w:divBdr>
            <w:top w:val="none" w:sz="0" w:space="0" w:color="auto"/>
            <w:left w:val="none" w:sz="0" w:space="0" w:color="auto"/>
            <w:bottom w:val="none" w:sz="0" w:space="0" w:color="auto"/>
            <w:right w:val="none" w:sz="0" w:space="0" w:color="auto"/>
          </w:divBdr>
        </w:div>
        <w:div w:id="1029570826">
          <w:marLeft w:val="480"/>
          <w:marRight w:val="0"/>
          <w:marTop w:val="0"/>
          <w:marBottom w:val="0"/>
          <w:divBdr>
            <w:top w:val="none" w:sz="0" w:space="0" w:color="auto"/>
            <w:left w:val="none" w:sz="0" w:space="0" w:color="auto"/>
            <w:bottom w:val="none" w:sz="0" w:space="0" w:color="auto"/>
            <w:right w:val="none" w:sz="0" w:space="0" w:color="auto"/>
          </w:divBdr>
        </w:div>
        <w:div w:id="1037201797">
          <w:marLeft w:val="480"/>
          <w:marRight w:val="0"/>
          <w:marTop w:val="0"/>
          <w:marBottom w:val="0"/>
          <w:divBdr>
            <w:top w:val="none" w:sz="0" w:space="0" w:color="auto"/>
            <w:left w:val="none" w:sz="0" w:space="0" w:color="auto"/>
            <w:bottom w:val="none" w:sz="0" w:space="0" w:color="auto"/>
            <w:right w:val="none" w:sz="0" w:space="0" w:color="auto"/>
          </w:divBdr>
        </w:div>
        <w:div w:id="1040587610">
          <w:marLeft w:val="480"/>
          <w:marRight w:val="0"/>
          <w:marTop w:val="0"/>
          <w:marBottom w:val="0"/>
          <w:divBdr>
            <w:top w:val="none" w:sz="0" w:space="0" w:color="auto"/>
            <w:left w:val="none" w:sz="0" w:space="0" w:color="auto"/>
            <w:bottom w:val="none" w:sz="0" w:space="0" w:color="auto"/>
            <w:right w:val="none" w:sz="0" w:space="0" w:color="auto"/>
          </w:divBdr>
        </w:div>
        <w:div w:id="1047804288">
          <w:marLeft w:val="480"/>
          <w:marRight w:val="0"/>
          <w:marTop w:val="0"/>
          <w:marBottom w:val="0"/>
          <w:divBdr>
            <w:top w:val="none" w:sz="0" w:space="0" w:color="auto"/>
            <w:left w:val="none" w:sz="0" w:space="0" w:color="auto"/>
            <w:bottom w:val="none" w:sz="0" w:space="0" w:color="auto"/>
            <w:right w:val="none" w:sz="0" w:space="0" w:color="auto"/>
          </w:divBdr>
        </w:div>
        <w:div w:id="1054505451">
          <w:marLeft w:val="480"/>
          <w:marRight w:val="0"/>
          <w:marTop w:val="0"/>
          <w:marBottom w:val="0"/>
          <w:divBdr>
            <w:top w:val="none" w:sz="0" w:space="0" w:color="auto"/>
            <w:left w:val="none" w:sz="0" w:space="0" w:color="auto"/>
            <w:bottom w:val="none" w:sz="0" w:space="0" w:color="auto"/>
            <w:right w:val="none" w:sz="0" w:space="0" w:color="auto"/>
          </w:divBdr>
        </w:div>
        <w:div w:id="1057708045">
          <w:marLeft w:val="480"/>
          <w:marRight w:val="0"/>
          <w:marTop w:val="0"/>
          <w:marBottom w:val="0"/>
          <w:divBdr>
            <w:top w:val="none" w:sz="0" w:space="0" w:color="auto"/>
            <w:left w:val="none" w:sz="0" w:space="0" w:color="auto"/>
            <w:bottom w:val="none" w:sz="0" w:space="0" w:color="auto"/>
            <w:right w:val="none" w:sz="0" w:space="0" w:color="auto"/>
          </w:divBdr>
        </w:div>
        <w:div w:id="1067530695">
          <w:marLeft w:val="480"/>
          <w:marRight w:val="0"/>
          <w:marTop w:val="0"/>
          <w:marBottom w:val="0"/>
          <w:divBdr>
            <w:top w:val="none" w:sz="0" w:space="0" w:color="auto"/>
            <w:left w:val="none" w:sz="0" w:space="0" w:color="auto"/>
            <w:bottom w:val="none" w:sz="0" w:space="0" w:color="auto"/>
            <w:right w:val="none" w:sz="0" w:space="0" w:color="auto"/>
          </w:divBdr>
        </w:div>
        <w:div w:id="1080910443">
          <w:marLeft w:val="480"/>
          <w:marRight w:val="0"/>
          <w:marTop w:val="0"/>
          <w:marBottom w:val="0"/>
          <w:divBdr>
            <w:top w:val="none" w:sz="0" w:space="0" w:color="auto"/>
            <w:left w:val="none" w:sz="0" w:space="0" w:color="auto"/>
            <w:bottom w:val="none" w:sz="0" w:space="0" w:color="auto"/>
            <w:right w:val="none" w:sz="0" w:space="0" w:color="auto"/>
          </w:divBdr>
        </w:div>
        <w:div w:id="1087382314">
          <w:marLeft w:val="480"/>
          <w:marRight w:val="0"/>
          <w:marTop w:val="0"/>
          <w:marBottom w:val="0"/>
          <w:divBdr>
            <w:top w:val="none" w:sz="0" w:space="0" w:color="auto"/>
            <w:left w:val="none" w:sz="0" w:space="0" w:color="auto"/>
            <w:bottom w:val="none" w:sz="0" w:space="0" w:color="auto"/>
            <w:right w:val="none" w:sz="0" w:space="0" w:color="auto"/>
          </w:divBdr>
        </w:div>
        <w:div w:id="1093630299">
          <w:marLeft w:val="480"/>
          <w:marRight w:val="0"/>
          <w:marTop w:val="0"/>
          <w:marBottom w:val="0"/>
          <w:divBdr>
            <w:top w:val="none" w:sz="0" w:space="0" w:color="auto"/>
            <w:left w:val="none" w:sz="0" w:space="0" w:color="auto"/>
            <w:bottom w:val="none" w:sz="0" w:space="0" w:color="auto"/>
            <w:right w:val="none" w:sz="0" w:space="0" w:color="auto"/>
          </w:divBdr>
        </w:div>
        <w:div w:id="1102802105">
          <w:marLeft w:val="480"/>
          <w:marRight w:val="0"/>
          <w:marTop w:val="0"/>
          <w:marBottom w:val="0"/>
          <w:divBdr>
            <w:top w:val="none" w:sz="0" w:space="0" w:color="auto"/>
            <w:left w:val="none" w:sz="0" w:space="0" w:color="auto"/>
            <w:bottom w:val="none" w:sz="0" w:space="0" w:color="auto"/>
            <w:right w:val="none" w:sz="0" w:space="0" w:color="auto"/>
          </w:divBdr>
        </w:div>
        <w:div w:id="1108357547">
          <w:marLeft w:val="480"/>
          <w:marRight w:val="0"/>
          <w:marTop w:val="0"/>
          <w:marBottom w:val="0"/>
          <w:divBdr>
            <w:top w:val="none" w:sz="0" w:space="0" w:color="auto"/>
            <w:left w:val="none" w:sz="0" w:space="0" w:color="auto"/>
            <w:bottom w:val="none" w:sz="0" w:space="0" w:color="auto"/>
            <w:right w:val="none" w:sz="0" w:space="0" w:color="auto"/>
          </w:divBdr>
        </w:div>
        <w:div w:id="1114790437">
          <w:marLeft w:val="480"/>
          <w:marRight w:val="0"/>
          <w:marTop w:val="0"/>
          <w:marBottom w:val="0"/>
          <w:divBdr>
            <w:top w:val="none" w:sz="0" w:space="0" w:color="auto"/>
            <w:left w:val="none" w:sz="0" w:space="0" w:color="auto"/>
            <w:bottom w:val="none" w:sz="0" w:space="0" w:color="auto"/>
            <w:right w:val="none" w:sz="0" w:space="0" w:color="auto"/>
          </w:divBdr>
        </w:div>
        <w:div w:id="1118913712">
          <w:marLeft w:val="480"/>
          <w:marRight w:val="0"/>
          <w:marTop w:val="0"/>
          <w:marBottom w:val="0"/>
          <w:divBdr>
            <w:top w:val="none" w:sz="0" w:space="0" w:color="auto"/>
            <w:left w:val="none" w:sz="0" w:space="0" w:color="auto"/>
            <w:bottom w:val="none" w:sz="0" w:space="0" w:color="auto"/>
            <w:right w:val="none" w:sz="0" w:space="0" w:color="auto"/>
          </w:divBdr>
        </w:div>
        <w:div w:id="1122264257">
          <w:marLeft w:val="480"/>
          <w:marRight w:val="0"/>
          <w:marTop w:val="0"/>
          <w:marBottom w:val="0"/>
          <w:divBdr>
            <w:top w:val="none" w:sz="0" w:space="0" w:color="auto"/>
            <w:left w:val="none" w:sz="0" w:space="0" w:color="auto"/>
            <w:bottom w:val="none" w:sz="0" w:space="0" w:color="auto"/>
            <w:right w:val="none" w:sz="0" w:space="0" w:color="auto"/>
          </w:divBdr>
        </w:div>
        <w:div w:id="1132164983">
          <w:marLeft w:val="480"/>
          <w:marRight w:val="0"/>
          <w:marTop w:val="0"/>
          <w:marBottom w:val="0"/>
          <w:divBdr>
            <w:top w:val="none" w:sz="0" w:space="0" w:color="auto"/>
            <w:left w:val="none" w:sz="0" w:space="0" w:color="auto"/>
            <w:bottom w:val="none" w:sz="0" w:space="0" w:color="auto"/>
            <w:right w:val="none" w:sz="0" w:space="0" w:color="auto"/>
          </w:divBdr>
        </w:div>
        <w:div w:id="1134450915">
          <w:marLeft w:val="480"/>
          <w:marRight w:val="0"/>
          <w:marTop w:val="0"/>
          <w:marBottom w:val="0"/>
          <w:divBdr>
            <w:top w:val="none" w:sz="0" w:space="0" w:color="auto"/>
            <w:left w:val="none" w:sz="0" w:space="0" w:color="auto"/>
            <w:bottom w:val="none" w:sz="0" w:space="0" w:color="auto"/>
            <w:right w:val="none" w:sz="0" w:space="0" w:color="auto"/>
          </w:divBdr>
        </w:div>
        <w:div w:id="1137338703">
          <w:marLeft w:val="480"/>
          <w:marRight w:val="0"/>
          <w:marTop w:val="0"/>
          <w:marBottom w:val="0"/>
          <w:divBdr>
            <w:top w:val="none" w:sz="0" w:space="0" w:color="auto"/>
            <w:left w:val="none" w:sz="0" w:space="0" w:color="auto"/>
            <w:bottom w:val="none" w:sz="0" w:space="0" w:color="auto"/>
            <w:right w:val="none" w:sz="0" w:space="0" w:color="auto"/>
          </w:divBdr>
        </w:div>
        <w:div w:id="1139223629">
          <w:marLeft w:val="480"/>
          <w:marRight w:val="0"/>
          <w:marTop w:val="0"/>
          <w:marBottom w:val="0"/>
          <w:divBdr>
            <w:top w:val="none" w:sz="0" w:space="0" w:color="auto"/>
            <w:left w:val="none" w:sz="0" w:space="0" w:color="auto"/>
            <w:bottom w:val="none" w:sz="0" w:space="0" w:color="auto"/>
            <w:right w:val="none" w:sz="0" w:space="0" w:color="auto"/>
          </w:divBdr>
        </w:div>
        <w:div w:id="1146508014">
          <w:marLeft w:val="480"/>
          <w:marRight w:val="0"/>
          <w:marTop w:val="0"/>
          <w:marBottom w:val="0"/>
          <w:divBdr>
            <w:top w:val="none" w:sz="0" w:space="0" w:color="auto"/>
            <w:left w:val="none" w:sz="0" w:space="0" w:color="auto"/>
            <w:bottom w:val="none" w:sz="0" w:space="0" w:color="auto"/>
            <w:right w:val="none" w:sz="0" w:space="0" w:color="auto"/>
          </w:divBdr>
        </w:div>
        <w:div w:id="1165828387">
          <w:marLeft w:val="480"/>
          <w:marRight w:val="0"/>
          <w:marTop w:val="0"/>
          <w:marBottom w:val="0"/>
          <w:divBdr>
            <w:top w:val="none" w:sz="0" w:space="0" w:color="auto"/>
            <w:left w:val="none" w:sz="0" w:space="0" w:color="auto"/>
            <w:bottom w:val="none" w:sz="0" w:space="0" w:color="auto"/>
            <w:right w:val="none" w:sz="0" w:space="0" w:color="auto"/>
          </w:divBdr>
        </w:div>
        <w:div w:id="1170296766">
          <w:marLeft w:val="480"/>
          <w:marRight w:val="0"/>
          <w:marTop w:val="0"/>
          <w:marBottom w:val="0"/>
          <w:divBdr>
            <w:top w:val="none" w:sz="0" w:space="0" w:color="auto"/>
            <w:left w:val="none" w:sz="0" w:space="0" w:color="auto"/>
            <w:bottom w:val="none" w:sz="0" w:space="0" w:color="auto"/>
            <w:right w:val="none" w:sz="0" w:space="0" w:color="auto"/>
          </w:divBdr>
        </w:div>
        <w:div w:id="1174684797">
          <w:marLeft w:val="480"/>
          <w:marRight w:val="0"/>
          <w:marTop w:val="0"/>
          <w:marBottom w:val="0"/>
          <w:divBdr>
            <w:top w:val="none" w:sz="0" w:space="0" w:color="auto"/>
            <w:left w:val="none" w:sz="0" w:space="0" w:color="auto"/>
            <w:bottom w:val="none" w:sz="0" w:space="0" w:color="auto"/>
            <w:right w:val="none" w:sz="0" w:space="0" w:color="auto"/>
          </w:divBdr>
        </w:div>
        <w:div w:id="1175269429">
          <w:marLeft w:val="480"/>
          <w:marRight w:val="0"/>
          <w:marTop w:val="0"/>
          <w:marBottom w:val="0"/>
          <w:divBdr>
            <w:top w:val="none" w:sz="0" w:space="0" w:color="auto"/>
            <w:left w:val="none" w:sz="0" w:space="0" w:color="auto"/>
            <w:bottom w:val="none" w:sz="0" w:space="0" w:color="auto"/>
            <w:right w:val="none" w:sz="0" w:space="0" w:color="auto"/>
          </w:divBdr>
        </w:div>
        <w:div w:id="1181512372">
          <w:marLeft w:val="480"/>
          <w:marRight w:val="0"/>
          <w:marTop w:val="0"/>
          <w:marBottom w:val="0"/>
          <w:divBdr>
            <w:top w:val="none" w:sz="0" w:space="0" w:color="auto"/>
            <w:left w:val="none" w:sz="0" w:space="0" w:color="auto"/>
            <w:bottom w:val="none" w:sz="0" w:space="0" w:color="auto"/>
            <w:right w:val="none" w:sz="0" w:space="0" w:color="auto"/>
          </w:divBdr>
        </w:div>
        <w:div w:id="1186410473">
          <w:marLeft w:val="480"/>
          <w:marRight w:val="0"/>
          <w:marTop w:val="0"/>
          <w:marBottom w:val="0"/>
          <w:divBdr>
            <w:top w:val="none" w:sz="0" w:space="0" w:color="auto"/>
            <w:left w:val="none" w:sz="0" w:space="0" w:color="auto"/>
            <w:bottom w:val="none" w:sz="0" w:space="0" w:color="auto"/>
            <w:right w:val="none" w:sz="0" w:space="0" w:color="auto"/>
          </w:divBdr>
        </w:div>
        <w:div w:id="1189754787">
          <w:marLeft w:val="480"/>
          <w:marRight w:val="0"/>
          <w:marTop w:val="0"/>
          <w:marBottom w:val="0"/>
          <w:divBdr>
            <w:top w:val="none" w:sz="0" w:space="0" w:color="auto"/>
            <w:left w:val="none" w:sz="0" w:space="0" w:color="auto"/>
            <w:bottom w:val="none" w:sz="0" w:space="0" w:color="auto"/>
            <w:right w:val="none" w:sz="0" w:space="0" w:color="auto"/>
          </w:divBdr>
        </w:div>
        <w:div w:id="1212111148">
          <w:marLeft w:val="480"/>
          <w:marRight w:val="0"/>
          <w:marTop w:val="0"/>
          <w:marBottom w:val="0"/>
          <w:divBdr>
            <w:top w:val="none" w:sz="0" w:space="0" w:color="auto"/>
            <w:left w:val="none" w:sz="0" w:space="0" w:color="auto"/>
            <w:bottom w:val="none" w:sz="0" w:space="0" w:color="auto"/>
            <w:right w:val="none" w:sz="0" w:space="0" w:color="auto"/>
          </w:divBdr>
        </w:div>
        <w:div w:id="1219513219">
          <w:marLeft w:val="480"/>
          <w:marRight w:val="0"/>
          <w:marTop w:val="0"/>
          <w:marBottom w:val="0"/>
          <w:divBdr>
            <w:top w:val="none" w:sz="0" w:space="0" w:color="auto"/>
            <w:left w:val="none" w:sz="0" w:space="0" w:color="auto"/>
            <w:bottom w:val="none" w:sz="0" w:space="0" w:color="auto"/>
            <w:right w:val="none" w:sz="0" w:space="0" w:color="auto"/>
          </w:divBdr>
        </w:div>
        <w:div w:id="1228229282">
          <w:marLeft w:val="480"/>
          <w:marRight w:val="0"/>
          <w:marTop w:val="0"/>
          <w:marBottom w:val="0"/>
          <w:divBdr>
            <w:top w:val="none" w:sz="0" w:space="0" w:color="auto"/>
            <w:left w:val="none" w:sz="0" w:space="0" w:color="auto"/>
            <w:bottom w:val="none" w:sz="0" w:space="0" w:color="auto"/>
            <w:right w:val="none" w:sz="0" w:space="0" w:color="auto"/>
          </w:divBdr>
        </w:div>
        <w:div w:id="1232346348">
          <w:marLeft w:val="480"/>
          <w:marRight w:val="0"/>
          <w:marTop w:val="0"/>
          <w:marBottom w:val="0"/>
          <w:divBdr>
            <w:top w:val="none" w:sz="0" w:space="0" w:color="auto"/>
            <w:left w:val="none" w:sz="0" w:space="0" w:color="auto"/>
            <w:bottom w:val="none" w:sz="0" w:space="0" w:color="auto"/>
            <w:right w:val="none" w:sz="0" w:space="0" w:color="auto"/>
          </w:divBdr>
        </w:div>
        <w:div w:id="1239558951">
          <w:marLeft w:val="480"/>
          <w:marRight w:val="0"/>
          <w:marTop w:val="0"/>
          <w:marBottom w:val="0"/>
          <w:divBdr>
            <w:top w:val="none" w:sz="0" w:space="0" w:color="auto"/>
            <w:left w:val="none" w:sz="0" w:space="0" w:color="auto"/>
            <w:bottom w:val="none" w:sz="0" w:space="0" w:color="auto"/>
            <w:right w:val="none" w:sz="0" w:space="0" w:color="auto"/>
          </w:divBdr>
        </w:div>
        <w:div w:id="1242368433">
          <w:marLeft w:val="480"/>
          <w:marRight w:val="0"/>
          <w:marTop w:val="0"/>
          <w:marBottom w:val="0"/>
          <w:divBdr>
            <w:top w:val="none" w:sz="0" w:space="0" w:color="auto"/>
            <w:left w:val="none" w:sz="0" w:space="0" w:color="auto"/>
            <w:bottom w:val="none" w:sz="0" w:space="0" w:color="auto"/>
            <w:right w:val="none" w:sz="0" w:space="0" w:color="auto"/>
          </w:divBdr>
        </w:div>
        <w:div w:id="1257713479">
          <w:marLeft w:val="480"/>
          <w:marRight w:val="0"/>
          <w:marTop w:val="0"/>
          <w:marBottom w:val="0"/>
          <w:divBdr>
            <w:top w:val="none" w:sz="0" w:space="0" w:color="auto"/>
            <w:left w:val="none" w:sz="0" w:space="0" w:color="auto"/>
            <w:bottom w:val="none" w:sz="0" w:space="0" w:color="auto"/>
            <w:right w:val="none" w:sz="0" w:space="0" w:color="auto"/>
          </w:divBdr>
        </w:div>
        <w:div w:id="1259289618">
          <w:marLeft w:val="480"/>
          <w:marRight w:val="0"/>
          <w:marTop w:val="0"/>
          <w:marBottom w:val="0"/>
          <w:divBdr>
            <w:top w:val="none" w:sz="0" w:space="0" w:color="auto"/>
            <w:left w:val="none" w:sz="0" w:space="0" w:color="auto"/>
            <w:bottom w:val="none" w:sz="0" w:space="0" w:color="auto"/>
            <w:right w:val="none" w:sz="0" w:space="0" w:color="auto"/>
          </w:divBdr>
        </w:div>
        <w:div w:id="1278679090">
          <w:marLeft w:val="480"/>
          <w:marRight w:val="0"/>
          <w:marTop w:val="0"/>
          <w:marBottom w:val="0"/>
          <w:divBdr>
            <w:top w:val="none" w:sz="0" w:space="0" w:color="auto"/>
            <w:left w:val="none" w:sz="0" w:space="0" w:color="auto"/>
            <w:bottom w:val="none" w:sz="0" w:space="0" w:color="auto"/>
            <w:right w:val="none" w:sz="0" w:space="0" w:color="auto"/>
          </w:divBdr>
        </w:div>
        <w:div w:id="1309632040">
          <w:marLeft w:val="480"/>
          <w:marRight w:val="0"/>
          <w:marTop w:val="0"/>
          <w:marBottom w:val="0"/>
          <w:divBdr>
            <w:top w:val="none" w:sz="0" w:space="0" w:color="auto"/>
            <w:left w:val="none" w:sz="0" w:space="0" w:color="auto"/>
            <w:bottom w:val="none" w:sz="0" w:space="0" w:color="auto"/>
            <w:right w:val="none" w:sz="0" w:space="0" w:color="auto"/>
          </w:divBdr>
        </w:div>
        <w:div w:id="1319849504">
          <w:marLeft w:val="480"/>
          <w:marRight w:val="0"/>
          <w:marTop w:val="0"/>
          <w:marBottom w:val="0"/>
          <w:divBdr>
            <w:top w:val="none" w:sz="0" w:space="0" w:color="auto"/>
            <w:left w:val="none" w:sz="0" w:space="0" w:color="auto"/>
            <w:bottom w:val="none" w:sz="0" w:space="0" w:color="auto"/>
            <w:right w:val="none" w:sz="0" w:space="0" w:color="auto"/>
          </w:divBdr>
        </w:div>
        <w:div w:id="1320308676">
          <w:marLeft w:val="480"/>
          <w:marRight w:val="0"/>
          <w:marTop w:val="0"/>
          <w:marBottom w:val="0"/>
          <w:divBdr>
            <w:top w:val="none" w:sz="0" w:space="0" w:color="auto"/>
            <w:left w:val="none" w:sz="0" w:space="0" w:color="auto"/>
            <w:bottom w:val="none" w:sz="0" w:space="0" w:color="auto"/>
            <w:right w:val="none" w:sz="0" w:space="0" w:color="auto"/>
          </w:divBdr>
        </w:div>
        <w:div w:id="1323041910">
          <w:marLeft w:val="480"/>
          <w:marRight w:val="0"/>
          <w:marTop w:val="0"/>
          <w:marBottom w:val="0"/>
          <w:divBdr>
            <w:top w:val="none" w:sz="0" w:space="0" w:color="auto"/>
            <w:left w:val="none" w:sz="0" w:space="0" w:color="auto"/>
            <w:bottom w:val="none" w:sz="0" w:space="0" w:color="auto"/>
            <w:right w:val="none" w:sz="0" w:space="0" w:color="auto"/>
          </w:divBdr>
        </w:div>
        <w:div w:id="1328172339">
          <w:marLeft w:val="480"/>
          <w:marRight w:val="0"/>
          <w:marTop w:val="0"/>
          <w:marBottom w:val="0"/>
          <w:divBdr>
            <w:top w:val="none" w:sz="0" w:space="0" w:color="auto"/>
            <w:left w:val="none" w:sz="0" w:space="0" w:color="auto"/>
            <w:bottom w:val="none" w:sz="0" w:space="0" w:color="auto"/>
            <w:right w:val="none" w:sz="0" w:space="0" w:color="auto"/>
          </w:divBdr>
        </w:div>
        <w:div w:id="1328829143">
          <w:marLeft w:val="480"/>
          <w:marRight w:val="0"/>
          <w:marTop w:val="0"/>
          <w:marBottom w:val="0"/>
          <w:divBdr>
            <w:top w:val="none" w:sz="0" w:space="0" w:color="auto"/>
            <w:left w:val="none" w:sz="0" w:space="0" w:color="auto"/>
            <w:bottom w:val="none" w:sz="0" w:space="0" w:color="auto"/>
            <w:right w:val="none" w:sz="0" w:space="0" w:color="auto"/>
          </w:divBdr>
        </w:div>
        <w:div w:id="1331561370">
          <w:marLeft w:val="480"/>
          <w:marRight w:val="0"/>
          <w:marTop w:val="0"/>
          <w:marBottom w:val="0"/>
          <w:divBdr>
            <w:top w:val="none" w:sz="0" w:space="0" w:color="auto"/>
            <w:left w:val="none" w:sz="0" w:space="0" w:color="auto"/>
            <w:bottom w:val="none" w:sz="0" w:space="0" w:color="auto"/>
            <w:right w:val="none" w:sz="0" w:space="0" w:color="auto"/>
          </w:divBdr>
        </w:div>
        <w:div w:id="1343314291">
          <w:marLeft w:val="480"/>
          <w:marRight w:val="0"/>
          <w:marTop w:val="0"/>
          <w:marBottom w:val="0"/>
          <w:divBdr>
            <w:top w:val="none" w:sz="0" w:space="0" w:color="auto"/>
            <w:left w:val="none" w:sz="0" w:space="0" w:color="auto"/>
            <w:bottom w:val="none" w:sz="0" w:space="0" w:color="auto"/>
            <w:right w:val="none" w:sz="0" w:space="0" w:color="auto"/>
          </w:divBdr>
        </w:div>
        <w:div w:id="1343514480">
          <w:marLeft w:val="480"/>
          <w:marRight w:val="0"/>
          <w:marTop w:val="0"/>
          <w:marBottom w:val="0"/>
          <w:divBdr>
            <w:top w:val="none" w:sz="0" w:space="0" w:color="auto"/>
            <w:left w:val="none" w:sz="0" w:space="0" w:color="auto"/>
            <w:bottom w:val="none" w:sz="0" w:space="0" w:color="auto"/>
            <w:right w:val="none" w:sz="0" w:space="0" w:color="auto"/>
          </w:divBdr>
        </w:div>
        <w:div w:id="1375235261">
          <w:marLeft w:val="480"/>
          <w:marRight w:val="0"/>
          <w:marTop w:val="0"/>
          <w:marBottom w:val="0"/>
          <w:divBdr>
            <w:top w:val="none" w:sz="0" w:space="0" w:color="auto"/>
            <w:left w:val="none" w:sz="0" w:space="0" w:color="auto"/>
            <w:bottom w:val="none" w:sz="0" w:space="0" w:color="auto"/>
            <w:right w:val="none" w:sz="0" w:space="0" w:color="auto"/>
          </w:divBdr>
        </w:div>
        <w:div w:id="1375352473">
          <w:marLeft w:val="480"/>
          <w:marRight w:val="0"/>
          <w:marTop w:val="0"/>
          <w:marBottom w:val="0"/>
          <w:divBdr>
            <w:top w:val="none" w:sz="0" w:space="0" w:color="auto"/>
            <w:left w:val="none" w:sz="0" w:space="0" w:color="auto"/>
            <w:bottom w:val="none" w:sz="0" w:space="0" w:color="auto"/>
            <w:right w:val="none" w:sz="0" w:space="0" w:color="auto"/>
          </w:divBdr>
        </w:div>
        <w:div w:id="1380780570">
          <w:marLeft w:val="480"/>
          <w:marRight w:val="0"/>
          <w:marTop w:val="0"/>
          <w:marBottom w:val="0"/>
          <w:divBdr>
            <w:top w:val="none" w:sz="0" w:space="0" w:color="auto"/>
            <w:left w:val="none" w:sz="0" w:space="0" w:color="auto"/>
            <w:bottom w:val="none" w:sz="0" w:space="0" w:color="auto"/>
            <w:right w:val="none" w:sz="0" w:space="0" w:color="auto"/>
          </w:divBdr>
        </w:div>
        <w:div w:id="1381906906">
          <w:marLeft w:val="480"/>
          <w:marRight w:val="0"/>
          <w:marTop w:val="0"/>
          <w:marBottom w:val="0"/>
          <w:divBdr>
            <w:top w:val="none" w:sz="0" w:space="0" w:color="auto"/>
            <w:left w:val="none" w:sz="0" w:space="0" w:color="auto"/>
            <w:bottom w:val="none" w:sz="0" w:space="0" w:color="auto"/>
            <w:right w:val="none" w:sz="0" w:space="0" w:color="auto"/>
          </w:divBdr>
        </w:div>
        <w:div w:id="1391686156">
          <w:marLeft w:val="480"/>
          <w:marRight w:val="0"/>
          <w:marTop w:val="0"/>
          <w:marBottom w:val="0"/>
          <w:divBdr>
            <w:top w:val="none" w:sz="0" w:space="0" w:color="auto"/>
            <w:left w:val="none" w:sz="0" w:space="0" w:color="auto"/>
            <w:bottom w:val="none" w:sz="0" w:space="0" w:color="auto"/>
            <w:right w:val="none" w:sz="0" w:space="0" w:color="auto"/>
          </w:divBdr>
        </w:div>
        <w:div w:id="1405295873">
          <w:marLeft w:val="480"/>
          <w:marRight w:val="0"/>
          <w:marTop w:val="0"/>
          <w:marBottom w:val="0"/>
          <w:divBdr>
            <w:top w:val="none" w:sz="0" w:space="0" w:color="auto"/>
            <w:left w:val="none" w:sz="0" w:space="0" w:color="auto"/>
            <w:bottom w:val="none" w:sz="0" w:space="0" w:color="auto"/>
            <w:right w:val="none" w:sz="0" w:space="0" w:color="auto"/>
          </w:divBdr>
        </w:div>
        <w:div w:id="1419982451">
          <w:marLeft w:val="480"/>
          <w:marRight w:val="0"/>
          <w:marTop w:val="0"/>
          <w:marBottom w:val="0"/>
          <w:divBdr>
            <w:top w:val="none" w:sz="0" w:space="0" w:color="auto"/>
            <w:left w:val="none" w:sz="0" w:space="0" w:color="auto"/>
            <w:bottom w:val="none" w:sz="0" w:space="0" w:color="auto"/>
            <w:right w:val="none" w:sz="0" w:space="0" w:color="auto"/>
          </w:divBdr>
        </w:div>
        <w:div w:id="1433932665">
          <w:marLeft w:val="480"/>
          <w:marRight w:val="0"/>
          <w:marTop w:val="0"/>
          <w:marBottom w:val="0"/>
          <w:divBdr>
            <w:top w:val="none" w:sz="0" w:space="0" w:color="auto"/>
            <w:left w:val="none" w:sz="0" w:space="0" w:color="auto"/>
            <w:bottom w:val="none" w:sz="0" w:space="0" w:color="auto"/>
            <w:right w:val="none" w:sz="0" w:space="0" w:color="auto"/>
          </w:divBdr>
        </w:div>
        <w:div w:id="1435049534">
          <w:marLeft w:val="480"/>
          <w:marRight w:val="0"/>
          <w:marTop w:val="0"/>
          <w:marBottom w:val="0"/>
          <w:divBdr>
            <w:top w:val="none" w:sz="0" w:space="0" w:color="auto"/>
            <w:left w:val="none" w:sz="0" w:space="0" w:color="auto"/>
            <w:bottom w:val="none" w:sz="0" w:space="0" w:color="auto"/>
            <w:right w:val="none" w:sz="0" w:space="0" w:color="auto"/>
          </w:divBdr>
        </w:div>
        <w:div w:id="1445811842">
          <w:marLeft w:val="480"/>
          <w:marRight w:val="0"/>
          <w:marTop w:val="0"/>
          <w:marBottom w:val="0"/>
          <w:divBdr>
            <w:top w:val="none" w:sz="0" w:space="0" w:color="auto"/>
            <w:left w:val="none" w:sz="0" w:space="0" w:color="auto"/>
            <w:bottom w:val="none" w:sz="0" w:space="0" w:color="auto"/>
            <w:right w:val="none" w:sz="0" w:space="0" w:color="auto"/>
          </w:divBdr>
        </w:div>
        <w:div w:id="1452238029">
          <w:marLeft w:val="480"/>
          <w:marRight w:val="0"/>
          <w:marTop w:val="0"/>
          <w:marBottom w:val="0"/>
          <w:divBdr>
            <w:top w:val="none" w:sz="0" w:space="0" w:color="auto"/>
            <w:left w:val="none" w:sz="0" w:space="0" w:color="auto"/>
            <w:bottom w:val="none" w:sz="0" w:space="0" w:color="auto"/>
            <w:right w:val="none" w:sz="0" w:space="0" w:color="auto"/>
          </w:divBdr>
        </w:div>
        <w:div w:id="1464540098">
          <w:marLeft w:val="480"/>
          <w:marRight w:val="0"/>
          <w:marTop w:val="0"/>
          <w:marBottom w:val="0"/>
          <w:divBdr>
            <w:top w:val="none" w:sz="0" w:space="0" w:color="auto"/>
            <w:left w:val="none" w:sz="0" w:space="0" w:color="auto"/>
            <w:bottom w:val="none" w:sz="0" w:space="0" w:color="auto"/>
            <w:right w:val="none" w:sz="0" w:space="0" w:color="auto"/>
          </w:divBdr>
        </w:div>
        <w:div w:id="1466659548">
          <w:marLeft w:val="480"/>
          <w:marRight w:val="0"/>
          <w:marTop w:val="0"/>
          <w:marBottom w:val="0"/>
          <w:divBdr>
            <w:top w:val="none" w:sz="0" w:space="0" w:color="auto"/>
            <w:left w:val="none" w:sz="0" w:space="0" w:color="auto"/>
            <w:bottom w:val="none" w:sz="0" w:space="0" w:color="auto"/>
            <w:right w:val="none" w:sz="0" w:space="0" w:color="auto"/>
          </w:divBdr>
        </w:div>
        <w:div w:id="1467695573">
          <w:marLeft w:val="480"/>
          <w:marRight w:val="0"/>
          <w:marTop w:val="0"/>
          <w:marBottom w:val="0"/>
          <w:divBdr>
            <w:top w:val="none" w:sz="0" w:space="0" w:color="auto"/>
            <w:left w:val="none" w:sz="0" w:space="0" w:color="auto"/>
            <w:bottom w:val="none" w:sz="0" w:space="0" w:color="auto"/>
            <w:right w:val="none" w:sz="0" w:space="0" w:color="auto"/>
          </w:divBdr>
        </w:div>
        <w:div w:id="1483351931">
          <w:marLeft w:val="480"/>
          <w:marRight w:val="0"/>
          <w:marTop w:val="0"/>
          <w:marBottom w:val="0"/>
          <w:divBdr>
            <w:top w:val="none" w:sz="0" w:space="0" w:color="auto"/>
            <w:left w:val="none" w:sz="0" w:space="0" w:color="auto"/>
            <w:bottom w:val="none" w:sz="0" w:space="0" w:color="auto"/>
            <w:right w:val="none" w:sz="0" w:space="0" w:color="auto"/>
          </w:divBdr>
        </w:div>
        <w:div w:id="1484271900">
          <w:marLeft w:val="480"/>
          <w:marRight w:val="0"/>
          <w:marTop w:val="0"/>
          <w:marBottom w:val="0"/>
          <w:divBdr>
            <w:top w:val="none" w:sz="0" w:space="0" w:color="auto"/>
            <w:left w:val="none" w:sz="0" w:space="0" w:color="auto"/>
            <w:bottom w:val="none" w:sz="0" w:space="0" w:color="auto"/>
            <w:right w:val="none" w:sz="0" w:space="0" w:color="auto"/>
          </w:divBdr>
        </w:div>
        <w:div w:id="1489714081">
          <w:marLeft w:val="480"/>
          <w:marRight w:val="0"/>
          <w:marTop w:val="0"/>
          <w:marBottom w:val="0"/>
          <w:divBdr>
            <w:top w:val="none" w:sz="0" w:space="0" w:color="auto"/>
            <w:left w:val="none" w:sz="0" w:space="0" w:color="auto"/>
            <w:bottom w:val="none" w:sz="0" w:space="0" w:color="auto"/>
            <w:right w:val="none" w:sz="0" w:space="0" w:color="auto"/>
          </w:divBdr>
        </w:div>
        <w:div w:id="1509055876">
          <w:marLeft w:val="480"/>
          <w:marRight w:val="0"/>
          <w:marTop w:val="0"/>
          <w:marBottom w:val="0"/>
          <w:divBdr>
            <w:top w:val="none" w:sz="0" w:space="0" w:color="auto"/>
            <w:left w:val="none" w:sz="0" w:space="0" w:color="auto"/>
            <w:bottom w:val="none" w:sz="0" w:space="0" w:color="auto"/>
            <w:right w:val="none" w:sz="0" w:space="0" w:color="auto"/>
          </w:divBdr>
        </w:div>
        <w:div w:id="1511791687">
          <w:marLeft w:val="480"/>
          <w:marRight w:val="0"/>
          <w:marTop w:val="0"/>
          <w:marBottom w:val="0"/>
          <w:divBdr>
            <w:top w:val="none" w:sz="0" w:space="0" w:color="auto"/>
            <w:left w:val="none" w:sz="0" w:space="0" w:color="auto"/>
            <w:bottom w:val="none" w:sz="0" w:space="0" w:color="auto"/>
            <w:right w:val="none" w:sz="0" w:space="0" w:color="auto"/>
          </w:divBdr>
        </w:div>
        <w:div w:id="1513641457">
          <w:marLeft w:val="480"/>
          <w:marRight w:val="0"/>
          <w:marTop w:val="0"/>
          <w:marBottom w:val="0"/>
          <w:divBdr>
            <w:top w:val="none" w:sz="0" w:space="0" w:color="auto"/>
            <w:left w:val="none" w:sz="0" w:space="0" w:color="auto"/>
            <w:bottom w:val="none" w:sz="0" w:space="0" w:color="auto"/>
            <w:right w:val="none" w:sz="0" w:space="0" w:color="auto"/>
          </w:divBdr>
        </w:div>
        <w:div w:id="1515268614">
          <w:marLeft w:val="480"/>
          <w:marRight w:val="0"/>
          <w:marTop w:val="0"/>
          <w:marBottom w:val="0"/>
          <w:divBdr>
            <w:top w:val="none" w:sz="0" w:space="0" w:color="auto"/>
            <w:left w:val="none" w:sz="0" w:space="0" w:color="auto"/>
            <w:bottom w:val="none" w:sz="0" w:space="0" w:color="auto"/>
            <w:right w:val="none" w:sz="0" w:space="0" w:color="auto"/>
          </w:divBdr>
        </w:div>
        <w:div w:id="1523057114">
          <w:marLeft w:val="480"/>
          <w:marRight w:val="0"/>
          <w:marTop w:val="0"/>
          <w:marBottom w:val="0"/>
          <w:divBdr>
            <w:top w:val="none" w:sz="0" w:space="0" w:color="auto"/>
            <w:left w:val="none" w:sz="0" w:space="0" w:color="auto"/>
            <w:bottom w:val="none" w:sz="0" w:space="0" w:color="auto"/>
            <w:right w:val="none" w:sz="0" w:space="0" w:color="auto"/>
          </w:divBdr>
        </w:div>
        <w:div w:id="1527136990">
          <w:marLeft w:val="480"/>
          <w:marRight w:val="0"/>
          <w:marTop w:val="0"/>
          <w:marBottom w:val="0"/>
          <w:divBdr>
            <w:top w:val="none" w:sz="0" w:space="0" w:color="auto"/>
            <w:left w:val="none" w:sz="0" w:space="0" w:color="auto"/>
            <w:bottom w:val="none" w:sz="0" w:space="0" w:color="auto"/>
            <w:right w:val="none" w:sz="0" w:space="0" w:color="auto"/>
          </w:divBdr>
        </w:div>
        <w:div w:id="1542596570">
          <w:marLeft w:val="480"/>
          <w:marRight w:val="0"/>
          <w:marTop w:val="0"/>
          <w:marBottom w:val="0"/>
          <w:divBdr>
            <w:top w:val="none" w:sz="0" w:space="0" w:color="auto"/>
            <w:left w:val="none" w:sz="0" w:space="0" w:color="auto"/>
            <w:bottom w:val="none" w:sz="0" w:space="0" w:color="auto"/>
            <w:right w:val="none" w:sz="0" w:space="0" w:color="auto"/>
          </w:divBdr>
        </w:div>
        <w:div w:id="1549995697">
          <w:marLeft w:val="480"/>
          <w:marRight w:val="0"/>
          <w:marTop w:val="0"/>
          <w:marBottom w:val="0"/>
          <w:divBdr>
            <w:top w:val="none" w:sz="0" w:space="0" w:color="auto"/>
            <w:left w:val="none" w:sz="0" w:space="0" w:color="auto"/>
            <w:bottom w:val="none" w:sz="0" w:space="0" w:color="auto"/>
            <w:right w:val="none" w:sz="0" w:space="0" w:color="auto"/>
          </w:divBdr>
        </w:div>
        <w:div w:id="1562522020">
          <w:marLeft w:val="480"/>
          <w:marRight w:val="0"/>
          <w:marTop w:val="0"/>
          <w:marBottom w:val="0"/>
          <w:divBdr>
            <w:top w:val="none" w:sz="0" w:space="0" w:color="auto"/>
            <w:left w:val="none" w:sz="0" w:space="0" w:color="auto"/>
            <w:bottom w:val="none" w:sz="0" w:space="0" w:color="auto"/>
            <w:right w:val="none" w:sz="0" w:space="0" w:color="auto"/>
          </w:divBdr>
        </w:div>
        <w:div w:id="1572345944">
          <w:marLeft w:val="480"/>
          <w:marRight w:val="0"/>
          <w:marTop w:val="0"/>
          <w:marBottom w:val="0"/>
          <w:divBdr>
            <w:top w:val="none" w:sz="0" w:space="0" w:color="auto"/>
            <w:left w:val="none" w:sz="0" w:space="0" w:color="auto"/>
            <w:bottom w:val="none" w:sz="0" w:space="0" w:color="auto"/>
            <w:right w:val="none" w:sz="0" w:space="0" w:color="auto"/>
          </w:divBdr>
        </w:div>
        <w:div w:id="1573589382">
          <w:marLeft w:val="480"/>
          <w:marRight w:val="0"/>
          <w:marTop w:val="0"/>
          <w:marBottom w:val="0"/>
          <w:divBdr>
            <w:top w:val="none" w:sz="0" w:space="0" w:color="auto"/>
            <w:left w:val="none" w:sz="0" w:space="0" w:color="auto"/>
            <w:bottom w:val="none" w:sz="0" w:space="0" w:color="auto"/>
            <w:right w:val="none" w:sz="0" w:space="0" w:color="auto"/>
          </w:divBdr>
        </w:div>
        <w:div w:id="1577666440">
          <w:marLeft w:val="480"/>
          <w:marRight w:val="0"/>
          <w:marTop w:val="0"/>
          <w:marBottom w:val="0"/>
          <w:divBdr>
            <w:top w:val="none" w:sz="0" w:space="0" w:color="auto"/>
            <w:left w:val="none" w:sz="0" w:space="0" w:color="auto"/>
            <w:bottom w:val="none" w:sz="0" w:space="0" w:color="auto"/>
            <w:right w:val="none" w:sz="0" w:space="0" w:color="auto"/>
          </w:divBdr>
        </w:div>
        <w:div w:id="1579512849">
          <w:marLeft w:val="480"/>
          <w:marRight w:val="0"/>
          <w:marTop w:val="0"/>
          <w:marBottom w:val="0"/>
          <w:divBdr>
            <w:top w:val="none" w:sz="0" w:space="0" w:color="auto"/>
            <w:left w:val="none" w:sz="0" w:space="0" w:color="auto"/>
            <w:bottom w:val="none" w:sz="0" w:space="0" w:color="auto"/>
            <w:right w:val="none" w:sz="0" w:space="0" w:color="auto"/>
          </w:divBdr>
        </w:div>
        <w:div w:id="1591356192">
          <w:marLeft w:val="480"/>
          <w:marRight w:val="0"/>
          <w:marTop w:val="0"/>
          <w:marBottom w:val="0"/>
          <w:divBdr>
            <w:top w:val="none" w:sz="0" w:space="0" w:color="auto"/>
            <w:left w:val="none" w:sz="0" w:space="0" w:color="auto"/>
            <w:bottom w:val="none" w:sz="0" w:space="0" w:color="auto"/>
            <w:right w:val="none" w:sz="0" w:space="0" w:color="auto"/>
          </w:divBdr>
        </w:div>
        <w:div w:id="1616476070">
          <w:marLeft w:val="480"/>
          <w:marRight w:val="0"/>
          <w:marTop w:val="0"/>
          <w:marBottom w:val="0"/>
          <w:divBdr>
            <w:top w:val="none" w:sz="0" w:space="0" w:color="auto"/>
            <w:left w:val="none" w:sz="0" w:space="0" w:color="auto"/>
            <w:bottom w:val="none" w:sz="0" w:space="0" w:color="auto"/>
            <w:right w:val="none" w:sz="0" w:space="0" w:color="auto"/>
          </w:divBdr>
        </w:div>
        <w:div w:id="1629045645">
          <w:marLeft w:val="480"/>
          <w:marRight w:val="0"/>
          <w:marTop w:val="0"/>
          <w:marBottom w:val="0"/>
          <w:divBdr>
            <w:top w:val="none" w:sz="0" w:space="0" w:color="auto"/>
            <w:left w:val="none" w:sz="0" w:space="0" w:color="auto"/>
            <w:bottom w:val="none" w:sz="0" w:space="0" w:color="auto"/>
            <w:right w:val="none" w:sz="0" w:space="0" w:color="auto"/>
          </w:divBdr>
        </w:div>
        <w:div w:id="1629894550">
          <w:marLeft w:val="480"/>
          <w:marRight w:val="0"/>
          <w:marTop w:val="0"/>
          <w:marBottom w:val="0"/>
          <w:divBdr>
            <w:top w:val="none" w:sz="0" w:space="0" w:color="auto"/>
            <w:left w:val="none" w:sz="0" w:space="0" w:color="auto"/>
            <w:bottom w:val="none" w:sz="0" w:space="0" w:color="auto"/>
            <w:right w:val="none" w:sz="0" w:space="0" w:color="auto"/>
          </w:divBdr>
        </w:div>
        <w:div w:id="1636374751">
          <w:marLeft w:val="480"/>
          <w:marRight w:val="0"/>
          <w:marTop w:val="0"/>
          <w:marBottom w:val="0"/>
          <w:divBdr>
            <w:top w:val="none" w:sz="0" w:space="0" w:color="auto"/>
            <w:left w:val="none" w:sz="0" w:space="0" w:color="auto"/>
            <w:bottom w:val="none" w:sz="0" w:space="0" w:color="auto"/>
            <w:right w:val="none" w:sz="0" w:space="0" w:color="auto"/>
          </w:divBdr>
        </w:div>
        <w:div w:id="1638298554">
          <w:marLeft w:val="480"/>
          <w:marRight w:val="0"/>
          <w:marTop w:val="0"/>
          <w:marBottom w:val="0"/>
          <w:divBdr>
            <w:top w:val="none" w:sz="0" w:space="0" w:color="auto"/>
            <w:left w:val="none" w:sz="0" w:space="0" w:color="auto"/>
            <w:bottom w:val="none" w:sz="0" w:space="0" w:color="auto"/>
            <w:right w:val="none" w:sz="0" w:space="0" w:color="auto"/>
          </w:divBdr>
        </w:div>
        <w:div w:id="1639215644">
          <w:marLeft w:val="480"/>
          <w:marRight w:val="0"/>
          <w:marTop w:val="0"/>
          <w:marBottom w:val="0"/>
          <w:divBdr>
            <w:top w:val="none" w:sz="0" w:space="0" w:color="auto"/>
            <w:left w:val="none" w:sz="0" w:space="0" w:color="auto"/>
            <w:bottom w:val="none" w:sz="0" w:space="0" w:color="auto"/>
            <w:right w:val="none" w:sz="0" w:space="0" w:color="auto"/>
          </w:divBdr>
        </w:div>
        <w:div w:id="1639798937">
          <w:marLeft w:val="480"/>
          <w:marRight w:val="0"/>
          <w:marTop w:val="0"/>
          <w:marBottom w:val="0"/>
          <w:divBdr>
            <w:top w:val="none" w:sz="0" w:space="0" w:color="auto"/>
            <w:left w:val="none" w:sz="0" w:space="0" w:color="auto"/>
            <w:bottom w:val="none" w:sz="0" w:space="0" w:color="auto"/>
            <w:right w:val="none" w:sz="0" w:space="0" w:color="auto"/>
          </w:divBdr>
        </w:div>
        <w:div w:id="1645038143">
          <w:marLeft w:val="480"/>
          <w:marRight w:val="0"/>
          <w:marTop w:val="0"/>
          <w:marBottom w:val="0"/>
          <w:divBdr>
            <w:top w:val="none" w:sz="0" w:space="0" w:color="auto"/>
            <w:left w:val="none" w:sz="0" w:space="0" w:color="auto"/>
            <w:bottom w:val="none" w:sz="0" w:space="0" w:color="auto"/>
            <w:right w:val="none" w:sz="0" w:space="0" w:color="auto"/>
          </w:divBdr>
        </w:div>
        <w:div w:id="1663848054">
          <w:marLeft w:val="480"/>
          <w:marRight w:val="0"/>
          <w:marTop w:val="0"/>
          <w:marBottom w:val="0"/>
          <w:divBdr>
            <w:top w:val="none" w:sz="0" w:space="0" w:color="auto"/>
            <w:left w:val="none" w:sz="0" w:space="0" w:color="auto"/>
            <w:bottom w:val="none" w:sz="0" w:space="0" w:color="auto"/>
            <w:right w:val="none" w:sz="0" w:space="0" w:color="auto"/>
          </w:divBdr>
        </w:div>
        <w:div w:id="1673026170">
          <w:marLeft w:val="480"/>
          <w:marRight w:val="0"/>
          <w:marTop w:val="0"/>
          <w:marBottom w:val="0"/>
          <w:divBdr>
            <w:top w:val="none" w:sz="0" w:space="0" w:color="auto"/>
            <w:left w:val="none" w:sz="0" w:space="0" w:color="auto"/>
            <w:bottom w:val="none" w:sz="0" w:space="0" w:color="auto"/>
            <w:right w:val="none" w:sz="0" w:space="0" w:color="auto"/>
          </w:divBdr>
        </w:div>
        <w:div w:id="1673944114">
          <w:marLeft w:val="480"/>
          <w:marRight w:val="0"/>
          <w:marTop w:val="0"/>
          <w:marBottom w:val="0"/>
          <w:divBdr>
            <w:top w:val="none" w:sz="0" w:space="0" w:color="auto"/>
            <w:left w:val="none" w:sz="0" w:space="0" w:color="auto"/>
            <w:bottom w:val="none" w:sz="0" w:space="0" w:color="auto"/>
            <w:right w:val="none" w:sz="0" w:space="0" w:color="auto"/>
          </w:divBdr>
        </w:div>
        <w:div w:id="1677613585">
          <w:marLeft w:val="480"/>
          <w:marRight w:val="0"/>
          <w:marTop w:val="0"/>
          <w:marBottom w:val="0"/>
          <w:divBdr>
            <w:top w:val="none" w:sz="0" w:space="0" w:color="auto"/>
            <w:left w:val="none" w:sz="0" w:space="0" w:color="auto"/>
            <w:bottom w:val="none" w:sz="0" w:space="0" w:color="auto"/>
            <w:right w:val="none" w:sz="0" w:space="0" w:color="auto"/>
          </w:divBdr>
        </w:div>
        <w:div w:id="1681276032">
          <w:marLeft w:val="480"/>
          <w:marRight w:val="0"/>
          <w:marTop w:val="0"/>
          <w:marBottom w:val="0"/>
          <w:divBdr>
            <w:top w:val="none" w:sz="0" w:space="0" w:color="auto"/>
            <w:left w:val="none" w:sz="0" w:space="0" w:color="auto"/>
            <w:bottom w:val="none" w:sz="0" w:space="0" w:color="auto"/>
            <w:right w:val="none" w:sz="0" w:space="0" w:color="auto"/>
          </w:divBdr>
        </w:div>
        <w:div w:id="1681394478">
          <w:marLeft w:val="480"/>
          <w:marRight w:val="0"/>
          <w:marTop w:val="0"/>
          <w:marBottom w:val="0"/>
          <w:divBdr>
            <w:top w:val="none" w:sz="0" w:space="0" w:color="auto"/>
            <w:left w:val="none" w:sz="0" w:space="0" w:color="auto"/>
            <w:bottom w:val="none" w:sz="0" w:space="0" w:color="auto"/>
            <w:right w:val="none" w:sz="0" w:space="0" w:color="auto"/>
          </w:divBdr>
        </w:div>
        <w:div w:id="1704936464">
          <w:marLeft w:val="480"/>
          <w:marRight w:val="0"/>
          <w:marTop w:val="0"/>
          <w:marBottom w:val="0"/>
          <w:divBdr>
            <w:top w:val="none" w:sz="0" w:space="0" w:color="auto"/>
            <w:left w:val="none" w:sz="0" w:space="0" w:color="auto"/>
            <w:bottom w:val="none" w:sz="0" w:space="0" w:color="auto"/>
            <w:right w:val="none" w:sz="0" w:space="0" w:color="auto"/>
          </w:divBdr>
        </w:div>
        <w:div w:id="1712529595">
          <w:marLeft w:val="480"/>
          <w:marRight w:val="0"/>
          <w:marTop w:val="0"/>
          <w:marBottom w:val="0"/>
          <w:divBdr>
            <w:top w:val="none" w:sz="0" w:space="0" w:color="auto"/>
            <w:left w:val="none" w:sz="0" w:space="0" w:color="auto"/>
            <w:bottom w:val="none" w:sz="0" w:space="0" w:color="auto"/>
            <w:right w:val="none" w:sz="0" w:space="0" w:color="auto"/>
          </w:divBdr>
        </w:div>
        <w:div w:id="1712723032">
          <w:marLeft w:val="480"/>
          <w:marRight w:val="0"/>
          <w:marTop w:val="0"/>
          <w:marBottom w:val="0"/>
          <w:divBdr>
            <w:top w:val="none" w:sz="0" w:space="0" w:color="auto"/>
            <w:left w:val="none" w:sz="0" w:space="0" w:color="auto"/>
            <w:bottom w:val="none" w:sz="0" w:space="0" w:color="auto"/>
            <w:right w:val="none" w:sz="0" w:space="0" w:color="auto"/>
          </w:divBdr>
        </w:div>
        <w:div w:id="1715960848">
          <w:marLeft w:val="480"/>
          <w:marRight w:val="0"/>
          <w:marTop w:val="0"/>
          <w:marBottom w:val="0"/>
          <w:divBdr>
            <w:top w:val="none" w:sz="0" w:space="0" w:color="auto"/>
            <w:left w:val="none" w:sz="0" w:space="0" w:color="auto"/>
            <w:bottom w:val="none" w:sz="0" w:space="0" w:color="auto"/>
            <w:right w:val="none" w:sz="0" w:space="0" w:color="auto"/>
          </w:divBdr>
        </w:div>
        <w:div w:id="1716349009">
          <w:marLeft w:val="480"/>
          <w:marRight w:val="0"/>
          <w:marTop w:val="0"/>
          <w:marBottom w:val="0"/>
          <w:divBdr>
            <w:top w:val="none" w:sz="0" w:space="0" w:color="auto"/>
            <w:left w:val="none" w:sz="0" w:space="0" w:color="auto"/>
            <w:bottom w:val="none" w:sz="0" w:space="0" w:color="auto"/>
            <w:right w:val="none" w:sz="0" w:space="0" w:color="auto"/>
          </w:divBdr>
        </w:div>
        <w:div w:id="1726642716">
          <w:marLeft w:val="480"/>
          <w:marRight w:val="0"/>
          <w:marTop w:val="0"/>
          <w:marBottom w:val="0"/>
          <w:divBdr>
            <w:top w:val="none" w:sz="0" w:space="0" w:color="auto"/>
            <w:left w:val="none" w:sz="0" w:space="0" w:color="auto"/>
            <w:bottom w:val="none" w:sz="0" w:space="0" w:color="auto"/>
            <w:right w:val="none" w:sz="0" w:space="0" w:color="auto"/>
          </w:divBdr>
        </w:div>
        <w:div w:id="1727799986">
          <w:marLeft w:val="480"/>
          <w:marRight w:val="0"/>
          <w:marTop w:val="0"/>
          <w:marBottom w:val="0"/>
          <w:divBdr>
            <w:top w:val="none" w:sz="0" w:space="0" w:color="auto"/>
            <w:left w:val="none" w:sz="0" w:space="0" w:color="auto"/>
            <w:bottom w:val="none" w:sz="0" w:space="0" w:color="auto"/>
            <w:right w:val="none" w:sz="0" w:space="0" w:color="auto"/>
          </w:divBdr>
        </w:div>
        <w:div w:id="1727995524">
          <w:marLeft w:val="480"/>
          <w:marRight w:val="0"/>
          <w:marTop w:val="0"/>
          <w:marBottom w:val="0"/>
          <w:divBdr>
            <w:top w:val="none" w:sz="0" w:space="0" w:color="auto"/>
            <w:left w:val="none" w:sz="0" w:space="0" w:color="auto"/>
            <w:bottom w:val="none" w:sz="0" w:space="0" w:color="auto"/>
            <w:right w:val="none" w:sz="0" w:space="0" w:color="auto"/>
          </w:divBdr>
        </w:div>
        <w:div w:id="1741905533">
          <w:marLeft w:val="480"/>
          <w:marRight w:val="0"/>
          <w:marTop w:val="0"/>
          <w:marBottom w:val="0"/>
          <w:divBdr>
            <w:top w:val="none" w:sz="0" w:space="0" w:color="auto"/>
            <w:left w:val="none" w:sz="0" w:space="0" w:color="auto"/>
            <w:bottom w:val="none" w:sz="0" w:space="0" w:color="auto"/>
            <w:right w:val="none" w:sz="0" w:space="0" w:color="auto"/>
          </w:divBdr>
        </w:div>
        <w:div w:id="1778871654">
          <w:marLeft w:val="480"/>
          <w:marRight w:val="0"/>
          <w:marTop w:val="0"/>
          <w:marBottom w:val="0"/>
          <w:divBdr>
            <w:top w:val="none" w:sz="0" w:space="0" w:color="auto"/>
            <w:left w:val="none" w:sz="0" w:space="0" w:color="auto"/>
            <w:bottom w:val="none" w:sz="0" w:space="0" w:color="auto"/>
            <w:right w:val="none" w:sz="0" w:space="0" w:color="auto"/>
          </w:divBdr>
        </w:div>
        <w:div w:id="1782412716">
          <w:marLeft w:val="480"/>
          <w:marRight w:val="0"/>
          <w:marTop w:val="0"/>
          <w:marBottom w:val="0"/>
          <w:divBdr>
            <w:top w:val="none" w:sz="0" w:space="0" w:color="auto"/>
            <w:left w:val="none" w:sz="0" w:space="0" w:color="auto"/>
            <w:bottom w:val="none" w:sz="0" w:space="0" w:color="auto"/>
            <w:right w:val="none" w:sz="0" w:space="0" w:color="auto"/>
          </w:divBdr>
        </w:div>
        <w:div w:id="1784573876">
          <w:marLeft w:val="480"/>
          <w:marRight w:val="0"/>
          <w:marTop w:val="0"/>
          <w:marBottom w:val="0"/>
          <w:divBdr>
            <w:top w:val="none" w:sz="0" w:space="0" w:color="auto"/>
            <w:left w:val="none" w:sz="0" w:space="0" w:color="auto"/>
            <w:bottom w:val="none" w:sz="0" w:space="0" w:color="auto"/>
            <w:right w:val="none" w:sz="0" w:space="0" w:color="auto"/>
          </w:divBdr>
        </w:div>
        <w:div w:id="1785151759">
          <w:marLeft w:val="480"/>
          <w:marRight w:val="0"/>
          <w:marTop w:val="0"/>
          <w:marBottom w:val="0"/>
          <w:divBdr>
            <w:top w:val="none" w:sz="0" w:space="0" w:color="auto"/>
            <w:left w:val="none" w:sz="0" w:space="0" w:color="auto"/>
            <w:bottom w:val="none" w:sz="0" w:space="0" w:color="auto"/>
            <w:right w:val="none" w:sz="0" w:space="0" w:color="auto"/>
          </w:divBdr>
        </w:div>
        <w:div w:id="1791390756">
          <w:marLeft w:val="480"/>
          <w:marRight w:val="0"/>
          <w:marTop w:val="0"/>
          <w:marBottom w:val="0"/>
          <w:divBdr>
            <w:top w:val="none" w:sz="0" w:space="0" w:color="auto"/>
            <w:left w:val="none" w:sz="0" w:space="0" w:color="auto"/>
            <w:bottom w:val="none" w:sz="0" w:space="0" w:color="auto"/>
            <w:right w:val="none" w:sz="0" w:space="0" w:color="auto"/>
          </w:divBdr>
        </w:div>
        <w:div w:id="1791701033">
          <w:marLeft w:val="480"/>
          <w:marRight w:val="0"/>
          <w:marTop w:val="0"/>
          <w:marBottom w:val="0"/>
          <w:divBdr>
            <w:top w:val="none" w:sz="0" w:space="0" w:color="auto"/>
            <w:left w:val="none" w:sz="0" w:space="0" w:color="auto"/>
            <w:bottom w:val="none" w:sz="0" w:space="0" w:color="auto"/>
            <w:right w:val="none" w:sz="0" w:space="0" w:color="auto"/>
          </w:divBdr>
        </w:div>
        <w:div w:id="1815296503">
          <w:marLeft w:val="480"/>
          <w:marRight w:val="0"/>
          <w:marTop w:val="0"/>
          <w:marBottom w:val="0"/>
          <w:divBdr>
            <w:top w:val="none" w:sz="0" w:space="0" w:color="auto"/>
            <w:left w:val="none" w:sz="0" w:space="0" w:color="auto"/>
            <w:bottom w:val="none" w:sz="0" w:space="0" w:color="auto"/>
            <w:right w:val="none" w:sz="0" w:space="0" w:color="auto"/>
          </w:divBdr>
        </w:div>
        <w:div w:id="1825050252">
          <w:marLeft w:val="480"/>
          <w:marRight w:val="0"/>
          <w:marTop w:val="0"/>
          <w:marBottom w:val="0"/>
          <w:divBdr>
            <w:top w:val="none" w:sz="0" w:space="0" w:color="auto"/>
            <w:left w:val="none" w:sz="0" w:space="0" w:color="auto"/>
            <w:bottom w:val="none" w:sz="0" w:space="0" w:color="auto"/>
            <w:right w:val="none" w:sz="0" w:space="0" w:color="auto"/>
          </w:divBdr>
        </w:div>
        <w:div w:id="1830705293">
          <w:marLeft w:val="480"/>
          <w:marRight w:val="0"/>
          <w:marTop w:val="0"/>
          <w:marBottom w:val="0"/>
          <w:divBdr>
            <w:top w:val="none" w:sz="0" w:space="0" w:color="auto"/>
            <w:left w:val="none" w:sz="0" w:space="0" w:color="auto"/>
            <w:bottom w:val="none" w:sz="0" w:space="0" w:color="auto"/>
            <w:right w:val="none" w:sz="0" w:space="0" w:color="auto"/>
          </w:divBdr>
        </w:div>
        <w:div w:id="1833135416">
          <w:marLeft w:val="480"/>
          <w:marRight w:val="0"/>
          <w:marTop w:val="0"/>
          <w:marBottom w:val="0"/>
          <w:divBdr>
            <w:top w:val="none" w:sz="0" w:space="0" w:color="auto"/>
            <w:left w:val="none" w:sz="0" w:space="0" w:color="auto"/>
            <w:bottom w:val="none" w:sz="0" w:space="0" w:color="auto"/>
            <w:right w:val="none" w:sz="0" w:space="0" w:color="auto"/>
          </w:divBdr>
        </w:div>
        <w:div w:id="1833643511">
          <w:marLeft w:val="480"/>
          <w:marRight w:val="0"/>
          <w:marTop w:val="0"/>
          <w:marBottom w:val="0"/>
          <w:divBdr>
            <w:top w:val="none" w:sz="0" w:space="0" w:color="auto"/>
            <w:left w:val="none" w:sz="0" w:space="0" w:color="auto"/>
            <w:bottom w:val="none" w:sz="0" w:space="0" w:color="auto"/>
            <w:right w:val="none" w:sz="0" w:space="0" w:color="auto"/>
          </w:divBdr>
        </w:div>
        <w:div w:id="1855806064">
          <w:marLeft w:val="480"/>
          <w:marRight w:val="0"/>
          <w:marTop w:val="0"/>
          <w:marBottom w:val="0"/>
          <w:divBdr>
            <w:top w:val="none" w:sz="0" w:space="0" w:color="auto"/>
            <w:left w:val="none" w:sz="0" w:space="0" w:color="auto"/>
            <w:bottom w:val="none" w:sz="0" w:space="0" w:color="auto"/>
            <w:right w:val="none" w:sz="0" w:space="0" w:color="auto"/>
          </w:divBdr>
        </w:div>
        <w:div w:id="1861308677">
          <w:marLeft w:val="480"/>
          <w:marRight w:val="0"/>
          <w:marTop w:val="0"/>
          <w:marBottom w:val="0"/>
          <w:divBdr>
            <w:top w:val="none" w:sz="0" w:space="0" w:color="auto"/>
            <w:left w:val="none" w:sz="0" w:space="0" w:color="auto"/>
            <w:bottom w:val="none" w:sz="0" w:space="0" w:color="auto"/>
            <w:right w:val="none" w:sz="0" w:space="0" w:color="auto"/>
          </w:divBdr>
        </w:div>
        <w:div w:id="1863661167">
          <w:marLeft w:val="480"/>
          <w:marRight w:val="0"/>
          <w:marTop w:val="0"/>
          <w:marBottom w:val="0"/>
          <w:divBdr>
            <w:top w:val="none" w:sz="0" w:space="0" w:color="auto"/>
            <w:left w:val="none" w:sz="0" w:space="0" w:color="auto"/>
            <w:bottom w:val="none" w:sz="0" w:space="0" w:color="auto"/>
            <w:right w:val="none" w:sz="0" w:space="0" w:color="auto"/>
          </w:divBdr>
        </w:div>
        <w:div w:id="1898933240">
          <w:marLeft w:val="480"/>
          <w:marRight w:val="0"/>
          <w:marTop w:val="0"/>
          <w:marBottom w:val="0"/>
          <w:divBdr>
            <w:top w:val="none" w:sz="0" w:space="0" w:color="auto"/>
            <w:left w:val="none" w:sz="0" w:space="0" w:color="auto"/>
            <w:bottom w:val="none" w:sz="0" w:space="0" w:color="auto"/>
            <w:right w:val="none" w:sz="0" w:space="0" w:color="auto"/>
          </w:divBdr>
        </w:div>
        <w:div w:id="1909730461">
          <w:marLeft w:val="480"/>
          <w:marRight w:val="0"/>
          <w:marTop w:val="0"/>
          <w:marBottom w:val="0"/>
          <w:divBdr>
            <w:top w:val="none" w:sz="0" w:space="0" w:color="auto"/>
            <w:left w:val="none" w:sz="0" w:space="0" w:color="auto"/>
            <w:bottom w:val="none" w:sz="0" w:space="0" w:color="auto"/>
            <w:right w:val="none" w:sz="0" w:space="0" w:color="auto"/>
          </w:divBdr>
        </w:div>
        <w:div w:id="1914581153">
          <w:marLeft w:val="480"/>
          <w:marRight w:val="0"/>
          <w:marTop w:val="0"/>
          <w:marBottom w:val="0"/>
          <w:divBdr>
            <w:top w:val="none" w:sz="0" w:space="0" w:color="auto"/>
            <w:left w:val="none" w:sz="0" w:space="0" w:color="auto"/>
            <w:bottom w:val="none" w:sz="0" w:space="0" w:color="auto"/>
            <w:right w:val="none" w:sz="0" w:space="0" w:color="auto"/>
          </w:divBdr>
        </w:div>
        <w:div w:id="1917132480">
          <w:marLeft w:val="480"/>
          <w:marRight w:val="0"/>
          <w:marTop w:val="0"/>
          <w:marBottom w:val="0"/>
          <w:divBdr>
            <w:top w:val="none" w:sz="0" w:space="0" w:color="auto"/>
            <w:left w:val="none" w:sz="0" w:space="0" w:color="auto"/>
            <w:bottom w:val="none" w:sz="0" w:space="0" w:color="auto"/>
            <w:right w:val="none" w:sz="0" w:space="0" w:color="auto"/>
          </w:divBdr>
        </w:div>
        <w:div w:id="1919712188">
          <w:marLeft w:val="480"/>
          <w:marRight w:val="0"/>
          <w:marTop w:val="0"/>
          <w:marBottom w:val="0"/>
          <w:divBdr>
            <w:top w:val="none" w:sz="0" w:space="0" w:color="auto"/>
            <w:left w:val="none" w:sz="0" w:space="0" w:color="auto"/>
            <w:bottom w:val="none" w:sz="0" w:space="0" w:color="auto"/>
            <w:right w:val="none" w:sz="0" w:space="0" w:color="auto"/>
          </w:divBdr>
        </w:div>
      </w:divsChild>
    </w:div>
    <w:div w:id="440338869">
      <w:bodyDiv w:val="1"/>
      <w:marLeft w:val="0"/>
      <w:marRight w:val="0"/>
      <w:marTop w:val="0"/>
      <w:marBottom w:val="0"/>
      <w:divBdr>
        <w:top w:val="none" w:sz="0" w:space="0" w:color="auto"/>
        <w:left w:val="none" w:sz="0" w:space="0" w:color="auto"/>
        <w:bottom w:val="none" w:sz="0" w:space="0" w:color="auto"/>
        <w:right w:val="none" w:sz="0" w:space="0" w:color="auto"/>
      </w:divBdr>
    </w:div>
    <w:div w:id="440344703">
      <w:bodyDiv w:val="1"/>
      <w:marLeft w:val="0"/>
      <w:marRight w:val="0"/>
      <w:marTop w:val="0"/>
      <w:marBottom w:val="0"/>
      <w:divBdr>
        <w:top w:val="none" w:sz="0" w:space="0" w:color="auto"/>
        <w:left w:val="none" w:sz="0" w:space="0" w:color="auto"/>
        <w:bottom w:val="none" w:sz="0" w:space="0" w:color="auto"/>
        <w:right w:val="none" w:sz="0" w:space="0" w:color="auto"/>
      </w:divBdr>
    </w:div>
    <w:div w:id="440607076">
      <w:bodyDiv w:val="1"/>
      <w:marLeft w:val="0"/>
      <w:marRight w:val="0"/>
      <w:marTop w:val="0"/>
      <w:marBottom w:val="0"/>
      <w:divBdr>
        <w:top w:val="none" w:sz="0" w:space="0" w:color="auto"/>
        <w:left w:val="none" w:sz="0" w:space="0" w:color="auto"/>
        <w:bottom w:val="none" w:sz="0" w:space="0" w:color="auto"/>
        <w:right w:val="none" w:sz="0" w:space="0" w:color="auto"/>
      </w:divBdr>
    </w:div>
    <w:div w:id="440731165">
      <w:bodyDiv w:val="1"/>
      <w:marLeft w:val="0"/>
      <w:marRight w:val="0"/>
      <w:marTop w:val="0"/>
      <w:marBottom w:val="0"/>
      <w:divBdr>
        <w:top w:val="none" w:sz="0" w:space="0" w:color="auto"/>
        <w:left w:val="none" w:sz="0" w:space="0" w:color="auto"/>
        <w:bottom w:val="none" w:sz="0" w:space="0" w:color="auto"/>
        <w:right w:val="none" w:sz="0" w:space="0" w:color="auto"/>
      </w:divBdr>
    </w:div>
    <w:div w:id="440757662">
      <w:bodyDiv w:val="1"/>
      <w:marLeft w:val="0"/>
      <w:marRight w:val="0"/>
      <w:marTop w:val="0"/>
      <w:marBottom w:val="0"/>
      <w:divBdr>
        <w:top w:val="none" w:sz="0" w:space="0" w:color="auto"/>
        <w:left w:val="none" w:sz="0" w:space="0" w:color="auto"/>
        <w:bottom w:val="none" w:sz="0" w:space="0" w:color="auto"/>
        <w:right w:val="none" w:sz="0" w:space="0" w:color="auto"/>
      </w:divBdr>
    </w:div>
    <w:div w:id="440801819">
      <w:bodyDiv w:val="1"/>
      <w:marLeft w:val="0"/>
      <w:marRight w:val="0"/>
      <w:marTop w:val="0"/>
      <w:marBottom w:val="0"/>
      <w:divBdr>
        <w:top w:val="none" w:sz="0" w:space="0" w:color="auto"/>
        <w:left w:val="none" w:sz="0" w:space="0" w:color="auto"/>
        <w:bottom w:val="none" w:sz="0" w:space="0" w:color="auto"/>
        <w:right w:val="none" w:sz="0" w:space="0" w:color="auto"/>
      </w:divBdr>
    </w:div>
    <w:div w:id="440881204">
      <w:bodyDiv w:val="1"/>
      <w:marLeft w:val="0"/>
      <w:marRight w:val="0"/>
      <w:marTop w:val="0"/>
      <w:marBottom w:val="0"/>
      <w:divBdr>
        <w:top w:val="none" w:sz="0" w:space="0" w:color="auto"/>
        <w:left w:val="none" w:sz="0" w:space="0" w:color="auto"/>
        <w:bottom w:val="none" w:sz="0" w:space="0" w:color="auto"/>
        <w:right w:val="none" w:sz="0" w:space="0" w:color="auto"/>
      </w:divBdr>
    </w:div>
    <w:div w:id="440881410">
      <w:bodyDiv w:val="1"/>
      <w:marLeft w:val="0"/>
      <w:marRight w:val="0"/>
      <w:marTop w:val="0"/>
      <w:marBottom w:val="0"/>
      <w:divBdr>
        <w:top w:val="none" w:sz="0" w:space="0" w:color="auto"/>
        <w:left w:val="none" w:sz="0" w:space="0" w:color="auto"/>
        <w:bottom w:val="none" w:sz="0" w:space="0" w:color="auto"/>
        <w:right w:val="none" w:sz="0" w:space="0" w:color="auto"/>
      </w:divBdr>
    </w:div>
    <w:div w:id="440926679">
      <w:bodyDiv w:val="1"/>
      <w:marLeft w:val="0"/>
      <w:marRight w:val="0"/>
      <w:marTop w:val="0"/>
      <w:marBottom w:val="0"/>
      <w:divBdr>
        <w:top w:val="none" w:sz="0" w:space="0" w:color="auto"/>
        <w:left w:val="none" w:sz="0" w:space="0" w:color="auto"/>
        <w:bottom w:val="none" w:sz="0" w:space="0" w:color="auto"/>
        <w:right w:val="none" w:sz="0" w:space="0" w:color="auto"/>
      </w:divBdr>
    </w:div>
    <w:div w:id="440997227">
      <w:bodyDiv w:val="1"/>
      <w:marLeft w:val="0"/>
      <w:marRight w:val="0"/>
      <w:marTop w:val="0"/>
      <w:marBottom w:val="0"/>
      <w:divBdr>
        <w:top w:val="none" w:sz="0" w:space="0" w:color="auto"/>
        <w:left w:val="none" w:sz="0" w:space="0" w:color="auto"/>
        <w:bottom w:val="none" w:sz="0" w:space="0" w:color="auto"/>
        <w:right w:val="none" w:sz="0" w:space="0" w:color="auto"/>
      </w:divBdr>
    </w:div>
    <w:div w:id="441145481">
      <w:bodyDiv w:val="1"/>
      <w:marLeft w:val="0"/>
      <w:marRight w:val="0"/>
      <w:marTop w:val="0"/>
      <w:marBottom w:val="0"/>
      <w:divBdr>
        <w:top w:val="none" w:sz="0" w:space="0" w:color="auto"/>
        <w:left w:val="none" w:sz="0" w:space="0" w:color="auto"/>
        <w:bottom w:val="none" w:sz="0" w:space="0" w:color="auto"/>
        <w:right w:val="none" w:sz="0" w:space="0" w:color="auto"/>
      </w:divBdr>
    </w:div>
    <w:div w:id="441189721">
      <w:bodyDiv w:val="1"/>
      <w:marLeft w:val="0"/>
      <w:marRight w:val="0"/>
      <w:marTop w:val="0"/>
      <w:marBottom w:val="0"/>
      <w:divBdr>
        <w:top w:val="none" w:sz="0" w:space="0" w:color="auto"/>
        <w:left w:val="none" w:sz="0" w:space="0" w:color="auto"/>
        <w:bottom w:val="none" w:sz="0" w:space="0" w:color="auto"/>
        <w:right w:val="none" w:sz="0" w:space="0" w:color="auto"/>
      </w:divBdr>
    </w:div>
    <w:div w:id="441191195">
      <w:bodyDiv w:val="1"/>
      <w:marLeft w:val="0"/>
      <w:marRight w:val="0"/>
      <w:marTop w:val="0"/>
      <w:marBottom w:val="0"/>
      <w:divBdr>
        <w:top w:val="none" w:sz="0" w:space="0" w:color="auto"/>
        <w:left w:val="none" w:sz="0" w:space="0" w:color="auto"/>
        <w:bottom w:val="none" w:sz="0" w:space="0" w:color="auto"/>
        <w:right w:val="none" w:sz="0" w:space="0" w:color="auto"/>
      </w:divBdr>
    </w:div>
    <w:div w:id="441344269">
      <w:bodyDiv w:val="1"/>
      <w:marLeft w:val="0"/>
      <w:marRight w:val="0"/>
      <w:marTop w:val="0"/>
      <w:marBottom w:val="0"/>
      <w:divBdr>
        <w:top w:val="none" w:sz="0" w:space="0" w:color="auto"/>
        <w:left w:val="none" w:sz="0" w:space="0" w:color="auto"/>
        <w:bottom w:val="none" w:sz="0" w:space="0" w:color="auto"/>
        <w:right w:val="none" w:sz="0" w:space="0" w:color="auto"/>
      </w:divBdr>
    </w:div>
    <w:div w:id="441345961">
      <w:bodyDiv w:val="1"/>
      <w:marLeft w:val="0"/>
      <w:marRight w:val="0"/>
      <w:marTop w:val="0"/>
      <w:marBottom w:val="0"/>
      <w:divBdr>
        <w:top w:val="none" w:sz="0" w:space="0" w:color="auto"/>
        <w:left w:val="none" w:sz="0" w:space="0" w:color="auto"/>
        <w:bottom w:val="none" w:sz="0" w:space="0" w:color="auto"/>
        <w:right w:val="none" w:sz="0" w:space="0" w:color="auto"/>
      </w:divBdr>
    </w:div>
    <w:div w:id="441385305">
      <w:bodyDiv w:val="1"/>
      <w:marLeft w:val="0"/>
      <w:marRight w:val="0"/>
      <w:marTop w:val="0"/>
      <w:marBottom w:val="0"/>
      <w:divBdr>
        <w:top w:val="none" w:sz="0" w:space="0" w:color="auto"/>
        <w:left w:val="none" w:sz="0" w:space="0" w:color="auto"/>
        <w:bottom w:val="none" w:sz="0" w:space="0" w:color="auto"/>
        <w:right w:val="none" w:sz="0" w:space="0" w:color="auto"/>
      </w:divBdr>
    </w:div>
    <w:div w:id="441414826">
      <w:bodyDiv w:val="1"/>
      <w:marLeft w:val="0"/>
      <w:marRight w:val="0"/>
      <w:marTop w:val="0"/>
      <w:marBottom w:val="0"/>
      <w:divBdr>
        <w:top w:val="none" w:sz="0" w:space="0" w:color="auto"/>
        <w:left w:val="none" w:sz="0" w:space="0" w:color="auto"/>
        <w:bottom w:val="none" w:sz="0" w:space="0" w:color="auto"/>
        <w:right w:val="none" w:sz="0" w:space="0" w:color="auto"/>
      </w:divBdr>
    </w:div>
    <w:div w:id="441464773">
      <w:bodyDiv w:val="1"/>
      <w:marLeft w:val="0"/>
      <w:marRight w:val="0"/>
      <w:marTop w:val="0"/>
      <w:marBottom w:val="0"/>
      <w:divBdr>
        <w:top w:val="none" w:sz="0" w:space="0" w:color="auto"/>
        <w:left w:val="none" w:sz="0" w:space="0" w:color="auto"/>
        <w:bottom w:val="none" w:sz="0" w:space="0" w:color="auto"/>
        <w:right w:val="none" w:sz="0" w:space="0" w:color="auto"/>
      </w:divBdr>
    </w:div>
    <w:div w:id="441582640">
      <w:bodyDiv w:val="1"/>
      <w:marLeft w:val="0"/>
      <w:marRight w:val="0"/>
      <w:marTop w:val="0"/>
      <w:marBottom w:val="0"/>
      <w:divBdr>
        <w:top w:val="none" w:sz="0" w:space="0" w:color="auto"/>
        <w:left w:val="none" w:sz="0" w:space="0" w:color="auto"/>
        <w:bottom w:val="none" w:sz="0" w:space="0" w:color="auto"/>
        <w:right w:val="none" w:sz="0" w:space="0" w:color="auto"/>
      </w:divBdr>
    </w:div>
    <w:div w:id="441650666">
      <w:bodyDiv w:val="1"/>
      <w:marLeft w:val="0"/>
      <w:marRight w:val="0"/>
      <w:marTop w:val="0"/>
      <w:marBottom w:val="0"/>
      <w:divBdr>
        <w:top w:val="none" w:sz="0" w:space="0" w:color="auto"/>
        <w:left w:val="none" w:sz="0" w:space="0" w:color="auto"/>
        <w:bottom w:val="none" w:sz="0" w:space="0" w:color="auto"/>
        <w:right w:val="none" w:sz="0" w:space="0" w:color="auto"/>
      </w:divBdr>
    </w:div>
    <w:div w:id="441656740">
      <w:bodyDiv w:val="1"/>
      <w:marLeft w:val="0"/>
      <w:marRight w:val="0"/>
      <w:marTop w:val="0"/>
      <w:marBottom w:val="0"/>
      <w:divBdr>
        <w:top w:val="none" w:sz="0" w:space="0" w:color="auto"/>
        <w:left w:val="none" w:sz="0" w:space="0" w:color="auto"/>
        <w:bottom w:val="none" w:sz="0" w:space="0" w:color="auto"/>
        <w:right w:val="none" w:sz="0" w:space="0" w:color="auto"/>
      </w:divBdr>
    </w:div>
    <w:div w:id="441804179">
      <w:bodyDiv w:val="1"/>
      <w:marLeft w:val="0"/>
      <w:marRight w:val="0"/>
      <w:marTop w:val="0"/>
      <w:marBottom w:val="0"/>
      <w:divBdr>
        <w:top w:val="none" w:sz="0" w:space="0" w:color="auto"/>
        <w:left w:val="none" w:sz="0" w:space="0" w:color="auto"/>
        <w:bottom w:val="none" w:sz="0" w:space="0" w:color="auto"/>
        <w:right w:val="none" w:sz="0" w:space="0" w:color="auto"/>
      </w:divBdr>
    </w:div>
    <w:div w:id="441806407">
      <w:bodyDiv w:val="1"/>
      <w:marLeft w:val="0"/>
      <w:marRight w:val="0"/>
      <w:marTop w:val="0"/>
      <w:marBottom w:val="0"/>
      <w:divBdr>
        <w:top w:val="none" w:sz="0" w:space="0" w:color="auto"/>
        <w:left w:val="none" w:sz="0" w:space="0" w:color="auto"/>
        <w:bottom w:val="none" w:sz="0" w:space="0" w:color="auto"/>
        <w:right w:val="none" w:sz="0" w:space="0" w:color="auto"/>
      </w:divBdr>
    </w:div>
    <w:div w:id="441876252">
      <w:bodyDiv w:val="1"/>
      <w:marLeft w:val="0"/>
      <w:marRight w:val="0"/>
      <w:marTop w:val="0"/>
      <w:marBottom w:val="0"/>
      <w:divBdr>
        <w:top w:val="none" w:sz="0" w:space="0" w:color="auto"/>
        <w:left w:val="none" w:sz="0" w:space="0" w:color="auto"/>
        <w:bottom w:val="none" w:sz="0" w:space="0" w:color="auto"/>
        <w:right w:val="none" w:sz="0" w:space="0" w:color="auto"/>
      </w:divBdr>
    </w:div>
    <w:div w:id="441926269">
      <w:bodyDiv w:val="1"/>
      <w:marLeft w:val="0"/>
      <w:marRight w:val="0"/>
      <w:marTop w:val="0"/>
      <w:marBottom w:val="0"/>
      <w:divBdr>
        <w:top w:val="none" w:sz="0" w:space="0" w:color="auto"/>
        <w:left w:val="none" w:sz="0" w:space="0" w:color="auto"/>
        <w:bottom w:val="none" w:sz="0" w:space="0" w:color="auto"/>
        <w:right w:val="none" w:sz="0" w:space="0" w:color="auto"/>
      </w:divBdr>
    </w:div>
    <w:div w:id="442187801">
      <w:bodyDiv w:val="1"/>
      <w:marLeft w:val="0"/>
      <w:marRight w:val="0"/>
      <w:marTop w:val="0"/>
      <w:marBottom w:val="0"/>
      <w:divBdr>
        <w:top w:val="none" w:sz="0" w:space="0" w:color="auto"/>
        <w:left w:val="none" w:sz="0" w:space="0" w:color="auto"/>
        <w:bottom w:val="none" w:sz="0" w:space="0" w:color="auto"/>
        <w:right w:val="none" w:sz="0" w:space="0" w:color="auto"/>
      </w:divBdr>
    </w:div>
    <w:div w:id="442191173">
      <w:bodyDiv w:val="1"/>
      <w:marLeft w:val="0"/>
      <w:marRight w:val="0"/>
      <w:marTop w:val="0"/>
      <w:marBottom w:val="0"/>
      <w:divBdr>
        <w:top w:val="none" w:sz="0" w:space="0" w:color="auto"/>
        <w:left w:val="none" w:sz="0" w:space="0" w:color="auto"/>
        <w:bottom w:val="none" w:sz="0" w:space="0" w:color="auto"/>
        <w:right w:val="none" w:sz="0" w:space="0" w:color="auto"/>
      </w:divBdr>
    </w:div>
    <w:div w:id="442194881">
      <w:bodyDiv w:val="1"/>
      <w:marLeft w:val="0"/>
      <w:marRight w:val="0"/>
      <w:marTop w:val="0"/>
      <w:marBottom w:val="0"/>
      <w:divBdr>
        <w:top w:val="none" w:sz="0" w:space="0" w:color="auto"/>
        <w:left w:val="none" w:sz="0" w:space="0" w:color="auto"/>
        <w:bottom w:val="none" w:sz="0" w:space="0" w:color="auto"/>
        <w:right w:val="none" w:sz="0" w:space="0" w:color="auto"/>
      </w:divBdr>
    </w:div>
    <w:div w:id="442305719">
      <w:bodyDiv w:val="1"/>
      <w:marLeft w:val="0"/>
      <w:marRight w:val="0"/>
      <w:marTop w:val="0"/>
      <w:marBottom w:val="0"/>
      <w:divBdr>
        <w:top w:val="none" w:sz="0" w:space="0" w:color="auto"/>
        <w:left w:val="none" w:sz="0" w:space="0" w:color="auto"/>
        <w:bottom w:val="none" w:sz="0" w:space="0" w:color="auto"/>
        <w:right w:val="none" w:sz="0" w:space="0" w:color="auto"/>
      </w:divBdr>
    </w:div>
    <w:div w:id="442309525">
      <w:bodyDiv w:val="1"/>
      <w:marLeft w:val="0"/>
      <w:marRight w:val="0"/>
      <w:marTop w:val="0"/>
      <w:marBottom w:val="0"/>
      <w:divBdr>
        <w:top w:val="none" w:sz="0" w:space="0" w:color="auto"/>
        <w:left w:val="none" w:sz="0" w:space="0" w:color="auto"/>
        <w:bottom w:val="none" w:sz="0" w:space="0" w:color="auto"/>
        <w:right w:val="none" w:sz="0" w:space="0" w:color="auto"/>
      </w:divBdr>
    </w:div>
    <w:div w:id="442454857">
      <w:bodyDiv w:val="1"/>
      <w:marLeft w:val="0"/>
      <w:marRight w:val="0"/>
      <w:marTop w:val="0"/>
      <w:marBottom w:val="0"/>
      <w:divBdr>
        <w:top w:val="none" w:sz="0" w:space="0" w:color="auto"/>
        <w:left w:val="none" w:sz="0" w:space="0" w:color="auto"/>
        <w:bottom w:val="none" w:sz="0" w:space="0" w:color="auto"/>
        <w:right w:val="none" w:sz="0" w:space="0" w:color="auto"/>
      </w:divBdr>
    </w:div>
    <w:div w:id="442505482">
      <w:bodyDiv w:val="1"/>
      <w:marLeft w:val="0"/>
      <w:marRight w:val="0"/>
      <w:marTop w:val="0"/>
      <w:marBottom w:val="0"/>
      <w:divBdr>
        <w:top w:val="none" w:sz="0" w:space="0" w:color="auto"/>
        <w:left w:val="none" w:sz="0" w:space="0" w:color="auto"/>
        <w:bottom w:val="none" w:sz="0" w:space="0" w:color="auto"/>
        <w:right w:val="none" w:sz="0" w:space="0" w:color="auto"/>
      </w:divBdr>
    </w:div>
    <w:div w:id="442505687">
      <w:bodyDiv w:val="1"/>
      <w:marLeft w:val="0"/>
      <w:marRight w:val="0"/>
      <w:marTop w:val="0"/>
      <w:marBottom w:val="0"/>
      <w:divBdr>
        <w:top w:val="none" w:sz="0" w:space="0" w:color="auto"/>
        <w:left w:val="none" w:sz="0" w:space="0" w:color="auto"/>
        <w:bottom w:val="none" w:sz="0" w:space="0" w:color="auto"/>
        <w:right w:val="none" w:sz="0" w:space="0" w:color="auto"/>
      </w:divBdr>
    </w:div>
    <w:div w:id="442506198">
      <w:bodyDiv w:val="1"/>
      <w:marLeft w:val="0"/>
      <w:marRight w:val="0"/>
      <w:marTop w:val="0"/>
      <w:marBottom w:val="0"/>
      <w:divBdr>
        <w:top w:val="none" w:sz="0" w:space="0" w:color="auto"/>
        <w:left w:val="none" w:sz="0" w:space="0" w:color="auto"/>
        <w:bottom w:val="none" w:sz="0" w:space="0" w:color="auto"/>
        <w:right w:val="none" w:sz="0" w:space="0" w:color="auto"/>
      </w:divBdr>
    </w:div>
    <w:div w:id="442581824">
      <w:bodyDiv w:val="1"/>
      <w:marLeft w:val="0"/>
      <w:marRight w:val="0"/>
      <w:marTop w:val="0"/>
      <w:marBottom w:val="0"/>
      <w:divBdr>
        <w:top w:val="none" w:sz="0" w:space="0" w:color="auto"/>
        <w:left w:val="none" w:sz="0" w:space="0" w:color="auto"/>
        <w:bottom w:val="none" w:sz="0" w:space="0" w:color="auto"/>
        <w:right w:val="none" w:sz="0" w:space="0" w:color="auto"/>
      </w:divBdr>
    </w:div>
    <w:div w:id="442698743">
      <w:bodyDiv w:val="1"/>
      <w:marLeft w:val="0"/>
      <w:marRight w:val="0"/>
      <w:marTop w:val="0"/>
      <w:marBottom w:val="0"/>
      <w:divBdr>
        <w:top w:val="none" w:sz="0" w:space="0" w:color="auto"/>
        <w:left w:val="none" w:sz="0" w:space="0" w:color="auto"/>
        <w:bottom w:val="none" w:sz="0" w:space="0" w:color="auto"/>
        <w:right w:val="none" w:sz="0" w:space="0" w:color="auto"/>
      </w:divBdr>
    </w:div>
    <w:div w:id="442774563">
      <w:bodyDiv w:val="1"/>
      <w:marLeft w:val="0"/>
      <w:marRight w:val="0"/>
      <w:marTop w:val="0"/>
      <w:marBottom w:val="0"/>
      <w:divBdr>
        <w:top w:val="none" w:sz="0" w:space="0" w:color="auto"/>
        <w:left w:val="none" w:sz="0" w:space="0" w:color="auto"/>
        <w:bottom w:val="none" w:sz="0" w:space="0" w:color="auto"/>
        <w:right w:val="none" w:sz="0" w:space="0" w:color="auto"/>
      </w:divBdr>
    </w:div>
    <w:div w:id="442843944">
      <w:bodyDiv w:val="1"/>
      <w:marLeft w:val="0"/>
      <w:marRight w:val="0"/>
      <w:marTop w:val="0"/>
      <w:marBottom w:val="0"/>
      <w:divBdr>
        <w:top w:val="none" w:sz="0" w:space="0" w:color="auto"/>
        <w:left w:val="none" w:sz="0" w:space="0" w:color="auto"/>
        <w:bottom w:val="none" w:sz="0" w:space="0" w:color="auto"/>
        <w:right w:val="none" w:sz="0" w:space="0" w:color="auto"/>
      </w:divBdr>
    </w:div>
    <w:div w:id="442964599">
      <w:bodyDiv w:val="1"/>
      <w:marLeft w:val="0"/>
      <w:marRight w:val="0"/>
      <w:marTop w:val="0"/>
      <w:marBottom w:val="0"/>
      <w:divBdr>
        <w:top w:val="none" w:sz="0" w:space="0" w:color="auto"/>
        <w:left w:val="none" w:sz="0" w:space="0" w:color="auto"/>
        <w:bottom w:val="none" w:sz="0" w:space="0" w:color="auto"/>
        <w:right w:val="none" w:sz="0" w:space="0" w:color="auto"/>
      </w:divBdr>
    </w:div>
    <w:div w:id="443117470">
      <w:bodyDiv w:val="1"/>
      <w:marLeft w:val="0"/>
      <w:marRight w:val="0"/>
      <w:marTop w:val="0"/>
      <w:marBottom w:val="0"/>
      <w:divBdr>
        <w:top w:val="none" w:sz="0" w:space="0" w:color="auto"/>
        <w:left w:val="none" w:sz="0" w:space="0" w:color="auto"/>
        <w:bottom w:val="none" w:sz="0" w:space="0" w:color="auto"/>
        <w:right w:val="none" w:sz="0" w:space="0" w:color="auto"/>
      </w:divBdr>
    </w:div>
    <w:div w:id="443185798">
      <w:bodyDiv w:val="1"/>
      <w:marLeft w:val="0"/>
      <w:marRight w:val="0"/>
      <w:marTop w:val="0"/>
      <w:marBottom w:val="0"/>
      <w:divBdr>
        <w:top w:val="none" w:sz="0" w:space="0" w:color="auto"/>
        <w:left w:val="none" w:sz="0" w:space="0" w:color="auto"/>
        <w:bottom w:val="none" w:sz="0" w:space="0" w:color="auto"/>
        <w:right w:val="none" w:sz="0" w:space="0" w:color="auto"/>
      </w:divBdr>
    </w:div>
    <w:div w:id="443233781">
      <w:bodyDiv w:val="1"/>
      <w:marLeft w:val="0"/>
      <w:marRight w:val="0"/>
      <w:marTop w:val="0"/>
      <w:marBottom w:val="0"/>
      <w:divBdr>
        <w:top w:val="none" w:sz="0" w:space="0" w:color="auto"/>
        <w:left w:val="none" w:sz="0" w:space="0" w:color="auto"/>
        <w:bottom w:val="none" w:sz="0" w:space="0" w:color="auto"/>
        <w:right w:val="none" w:sz="0" w:space="0" w:color="auto"/>
      </w:divBdr>
    </w:div>
    <w:div w:id="443421234">
      <w:bodyDiv w:val="1"/>
      <w:marLeft w:val="0"/>
      <w:marRight w:val="0"/>
      <w:marTop w:val="0"/>
      <w:marBottom w:val="0"/>
      <w:divBdr>
        <w:top w:val="none" w:sz="0" w:space="0" w:color="auto"/>
        <w:left w:val="none" w:sz="0" w:space="0" w:color="auto"/>
        <w:bottom w:val="none" w:sz="0" w:space="0" w:color="auto"/>
        <w:right w:val="none" w:sz="0" w:space="0" w:color="auto"/>
      </w:divBdr>
    </w:div>
    <w:div w:id="443426780">
      <w:bodyDiv w:val="1"/>
      <w:marLeft w:val="0"/>
      <w:marRight w:val="0"/>
      <w:marTop w:val="0"/>
      <w:marBottom w:val="0"/>
      <w:divBdr>
        <w:top w:val="none" w:sz="0" w:space="0" w:color="auto"/>
        <w:left w:val="none" w:sz="0" w:space="0" w:color="auto"/>
        <w:bottom w:val="none" w:sz="0" w:space="0" w:color="auto"/>
        <w:right w:val="none" w:sz="0" w:space="0" w:color="auto"/>
      </w:divBdr>
    </w:div>
    <w:div w:id="443619690">
      <w:bodyDiv w:val="1"/>
      <w:marLeft w:val="0"/>
      <w:marRight w:val="0"/>
      <w:marTop w:val="0"/>
      <w:marBottom w:val="0"/>
      <w:divBdr>
        <w:top w:val="none" w:sz="0" w:space="0" w:color="auto"/>
        <w:left w:val="none" w:sz="0" w:space="0" w:color="auto"/>
        <w:bottom w:val="none" w:sz="0" w:space="0" w:color="auto"/>
        <w:right w:val="none" w:sz="0" w:space="0" w:color="auto"/>
      </w:divBdr>
    </w:div>
    <w:div w:id="443695046">
      <w:bodyDiv w:val="1"/>
      <w:marLeft w:val="0"/>
      <w:marRight w:val="0"/>
      <w:marTop w:val="0"/>
      <w:marBottom w:val="0"/>
      <w:divBdr>
        <w:top w:val="none" w:sz="0" w:space="0" w:color="auto"/>
        <w:left w:val="none" w:sz="0" w:space="0" w:color="auto"/>
        <w:bottom w:val="none" w:sz="0" w:space="0" w:color="auto"/>
        <w:right w:val="none" w:sz="0" w:space="0" w:color="auto"/>
      </w:divBdr>
    </w:div>
    <w:div w:id="443771067">
      <w:bodyDiv w:val="1"/>
      <w:marLeft w:val="0"/>
      <w:marRight w:val="0"/>
      <w:marTop w:val="0"/>
      <w:marBottom w:val="0"/>
      <w:divBdr>
        <w:top w:val="none" w:sz="0" w:space="0" w:color="auto"/>
        <w:left w:val="none" w:sz="0" w:space="0" w:color="auto"/>
        <w:bottom w:val="none" w:sz="0" w:space="0" w:color="auto"/>
        <w:right w:val="none" w:sz="0" w:space="0" w:color="auto"/>
      </w:divBdr>
    </w:div>
    <w:div w:id="443774496">
      <w:bodyDiv w:val="1"/>
      <w:marLeft w:val="0"/>
      <w:marRight w:val="0"/>
      <w:marTop w:val="0"/>
      <w:marBottom w:val="0"/>
      <w:divBdr>
        <w:top w:val="none" w:sz="0" w:space="0" w:color="auto"/>
        <w:left w:val="none" w:sz="0" w:space="0" w:color="auto"/>
        <w:bottom w:val="none" w:sz="0" w:space="0" w:color="auto"/>
        <w:right w:val="none" w:sz="0" w:space="0" w:color="auto"/>
      </w:divBdr>
    </w:div>
    <w:div w:id="443840688">
      <w:bodyDiv w:val="1"/>
      <w:marLeft w:val="0"/>
      <w:marRight w:val="0"/>
      <w:marTop w:val="0"/>
      <w:marBottom w:val="0"/>
      <w:divBdr>
        <w:top w:val="none" w:sz="0" w:space="0" w:color="auto"/>
        <w:left w:val="none" w:sz="0" w:space="0" w:color="auto"/>
        <w:bottom w:val="none" w:sz="0" w:space="0" w:color="auto"/>
        <w:right w:val="none" w:sz="0" w:space="0" w:color="auto"/>
      </w:divBdr>
    </w:div>
    <w:div w:id="444007028">
      <w:bodyDiv w:val="1"/>
      <w:marLeft w:val="0"/>
      <w:marRight w:val="0"/>
      <w:marTop w:val="0"/>
      <w:marBottom w:val="0"/>
      <w:divBdr>
        <w:top w:val="none" w:sz="0" w:space="0" w:color="auto"/>
        <w:left w:val="none" w:sz="0" w:space="0" w:color="auto"/>
        <w:bottom w:val="none" w:sz="0" w:space="0" w:color="auto"/>
        <w:right w:val="none" w:sz="0" w:space="0" w:color="auto"/>
      </w:divBdr>
    </w:div>
    <w:div w:id="444035443">
      <w:bodyDiv w:val="1"/>
      <w:marLeft w:val="0"/>
      <w:marRight w:val="0"/>
      <w:marTop w:val="0"/>
      <w:marBottom w:val="0"/>
      <w:divBdr>
        <w:top w:val="none" w:sz="0" w:space="0" w:color="auto"/>
        <w:left w:val="none" w:sz="0" w:space="0" w:color="auto"/>
        <w:bottom w:val="none" w:sz="0" w:space="0" w:color="auto"/>
        <w:right w:val="none" w:sz="0" w:space="0" w:color="auto"/>
      </w:divBdr>
    </w:div>
    <w:div w:id="444038823">
      <w:bodyDiv w:val="1"/>
      <w:marLeft w:val="0"/>
      <w:marRight w:val="0"/>
      <w:marTop w:val="0"/>
      <w:marBottom w:val="0"/>
      <w:divBdr>
        <w:top w:val="none" w:sz="0" w:space="0" w:color="auto"/>
        <w:left w:val="none" w:sz="0" w:space="0" w:color="auto"/>
        <w:bottom w:val="none" w:sz="0" w:space="0" w:color="auto"/>
        <w:right w:val="none" w:sz="0" w:space="0" w:color="auto"/>
      </w:divBdr>
    </w:div>
    <w:div w:id="444081254">
      <w:bodyDiv w:val="1"/>
      <w:marLeft w:val="0"/>
      <w:marRight w:val="0"/>
      <w:marTop w:val="0"/>
      <w:marBottom w:val="0"/>
      <w:divBdr>
        <w:top w:val="none" w:sz="0" w:space="0" w:color="auto"/>
        <w:left w:val="none" w:sz="0" w:space="0" w:color="auto"/>
        <w:bottom w:val="none" w:sz="0" w:space="0" w:color="auto"/>
        <w:right w:val="none" w:sz="0" w:space="0" w:color="auto"/>
      </w:divBdr>
    </w:div>
    <w:div w:id="444153211">
      <w:bodyDiv w:val="1"/>
      <w:marLeft w:val="0"/>
      <w:marRight w:val="0"/>
      <w:marTop w:val="0"/>
      <w:marBottom w:val="0"/>
      <w:divBdr>
        <w:top w:val="none" w:sz="0" w:space="0" w:color="auto"/>
        <w:left w:val="none" w:sz="0" w:space="0" w:color="auto"/>
        <w:bottom w:val="none" w:sz="0" w:space="0" w:color="auto"/>
        <w:right w:val="none" w:sz="0" w:space="0" w:color="auto"/>
      </w:divBdr>
    </w:div>
    <w:div w:id="444278050">
      <w:bodyDiv w:val="1"/>
      <w:marLeft w:val="0"/>
      <w:marRight w:val="0"/>
      <w:marTop w:val="0"/>
      <w:marBottom w:val="0"/>
      <w:divBdr>
        <w:top w:val="none" w:sz="0" w:space="0" w:color="auto"/>
        <w:left w:val="none" w:sz="0" w:space="0" w:color="auto"/>
        <w:bottom w:val="none" w:sz="0" w:space="0" w:color="auto"/>
        <w:right w:val="none" w:sz="0" w:space="0" w:color="auto"/>
      </w:divBdr>
    </w:div>
    <w:div w:id="444540979">
      <w:bodyDiv w:val="1"/>
      <w:marLeft w:val="0"/>
      <w:marRight w:val="0"/>
      <w:marTop w:val="0"/>
      <w:marBottom w:val="0"/>
      <w:divBdr>
        <w:top w:val="none" w:sz="0" w:space="0" w:color="auto"/>
        <w:left w:val="none" w:sz="0" w:space="0" w:color="auto"/>
        <w:bottom w:val="none" w:sz="0" w:space="0" w:color="auto"/>
        <w:right w:val="none" w:sz="0" w:space="0" w:color="auto"/>
      </w:divBdr>
    </w:div>
    <w:div w:id="444542975">
      <w:bodyDiv w:val="1"/>
      <w:marLeft w:val="0"/>
      <w:marRight w:val="0"/>
      <w:marTop w:val="0"/>
      <w:marBottom w:val="0"/>
      <w:divBdr>
        <w:top w:val="none" w:sz="0" w:space="0" w:color="auto"/>
        <w:left w:val="none" w:sz="0" w:space="0" w:color="auto"/>
        <w:bottom w:val="none" w:sz="0" w:space="0" w:color="auto"/>
        <w:right w:val="none" w:sz="0" w:space="0" w:color="auto"/>
      </w:divBdr>
    </w:div>
    <w:div w:id="444620227">
      <w:bodyDiv w:val="1"/>
      <w:marLeft w:val="0"/>
      <w:marRight w:val="0"/>
      <w:marTop w:val="0"/>
      <w:marBottom w:val="0"/>
      <w:divBdr>
        <w:top w:val="none" w:sz="0" w:space="0" w:color="auto"/>
        <w:left w:val="none" w:sz="0" w:space="0" w:color="auto"/>
        <w:bottom w:val="none" w:sz="0" w:space="0" w:color="auto"/>
        <w:right w:val="none" w:sz="0" w:space="0" w:color="auto"/>
      </w:divBdr>
    </w:div>
    <w:div w:id="445003851">
      <w:bodyDiv w:val="1"/>
      <w:marLeft w:val="0"/>
      <w:marRight w:val="0"/>
      <w:marTop w:val="0"/>
      <w:marBottom w:val="0"/>
      <w:divBdr>
        <w:top w:val="none" w:sz="0" w:space="0" w:color="auto"/>
        <w:left w:val="none" w:sz="0" w:space="0" w:color="auto"/>
        <w:bottom w:val="none" w:sz="0" w:space="0" w:color="auto"/>
        <w:right w:val="none" w:sz="0" w:space="0" w:color="auto"/>
      </w:divBdr>
    </w:div>
    <w:div w:id="445006976">
      <w:bodyDiv w:val="1"/>
      <w:marLeft w:val="0"/>
      <w:marRight w:val="0"/>
      <w:marTop w:val="0"/>
      <w:marBottom w:val="0"/>
      <w:divBdr>
        <w:top w:val="none" w:sz="0" w:space="0" w:color="auto"/>
        <w:left w:val="none" w:sz="0" w:space="0" w:color="auto"/>
        <w:bottom w:val="none" w:sz="0" w:space="0" w:color="auto"/>
        <w:right w:val="none" w:sz="0" w:space="0" w:color="auto"/>
      </w:divBdr>
    </w:div>
    <w:div w:id="445075575">
      <w:bodyDiv w:val="1"/>
      <w:marLeft w:val="0"/>
      <w:marRight w:val="0"/>
      <w:marTop w:val="0"/>
      <w:marBottom w:val="0"/>
      <w:divBdr>
        <w:top w:val="none" w:sz="0" w:space="0" w:color="auto"/>
        <w:left w:val="none" w:sz="0" w:space="0" w:color="auto"/>
        <w:bottom w:val="none" w:sz="0" w:space="0" w:color="auto"/>
        <w:right w:val="none" w:sz="0" w:space="0" w:color="auto"/>
      </w:divBdr>
    </w:div>
    <w:div w:id="445076343">
      <w:bodyDiv w:val="1"/>
      <w:marLeft w:val="0"/>
      <w:marRight w:val="0"/>
      <w:marTop w:val="0"/>
      <w:marBottom w:val="0"/>
      <w:divBdr>
        <w:top w:val="none" w:sz="0" w:space="0" w:color="auto"/>
        <w:left w:val="none" w:sz="0" w:space="0" w:color="auto"/>
        <w:bottom w:val="none" w:sz="0" w:space="0" w:color="auto"/>
        <w:right w:val="none" w:sz="0" w:space="0" w:color="auto"/>
      </w:divBdr>
    </w:div>
    <w:div w:id="445079418">
      <w:bodyDiv w:val="1"/>
      <w:marLeft w:val="0"/>
      <w:marRight w:val="0"/>
      <w:marTop w:val="0"/>
      <w:marBottom w:val="0"/>
      <w:divBdr>
        <w:top w:val="none" w:sz="0" w:space="0" w:color="auto"/>
        <w:left w:val="none" w:sz="0" w:space="0" w:color="auto"/>
        <w:bottom w:val="none" w:sz="0" w:space="0" w:color="auto"/>
        <w:right w:val="none" w:sz="0" w:space="0" w:color="auto"/>
      </w:divBdr>
    </w:div>
    <w:div w:id="445195945">
      <w:bodyDiv w:val="1"/>
      <w:marLeft w:val="0"/>
      <w:marRight w:val="0"/>
      <w:marTop w:val="0"/>
      <w:marBottom w:val="0"/>
      <w:divBdr>
        <w:top w:val="none" w:sz="0" w:space="0" w:color="auto"/>
        <w:left w:val="none" w:sz="0" w:space="0" w:color="auto"/>
        <w:bottom w:val="none" w:sz="0" w:space="0" w:color="auto"/>
        <w:right w:val="none" w:sz="0" w:space="0" w:color="auto"/>
      </w:divBdr>
    </w:div>
    <w:div w:id="445196943">
      <w:bodyDiv w:val="1"/>
      <w:marLeft w:val="0"/>
      <w:marRight w:val="0"/>
      <w:marTop w:val="0"/>
      <w:marBottom w:val="0"/>
      <w:divBdr>
        <w:top w:val="none" w:sz="0" w:space="0" w:color="auto"/>
        <w:left w:val="none" w:sz="0" w:space="0" w:color="auto"/>
        <w:bottom w:val="none" w:sz="0" w:space="0" w:color="auto"/>
        <w:right w:val="none" w:sz="0" w:space="0" w:color="auto"/>
      </w:divBdr>
    </w:div>
    <w:div w:id="445463894">
      <w:bodyDiv w:val="1"/>
      <w:marLeft w:val="0"/>
      <w:marRight w:val="0"/>
      <w:marTop w:val="0"/>
      <w:marBottom w:val="0"/>
      <w:divBdr>
        <w:top w:val="none" w:sz="0" w:space="0" w:color="auto"/>
        <w:left w:val="none" w:sz="0" w:space="0" w:color="auto"/>
        <w:bottom w:val="none" w:sz="0" w:space="0" w:color="auto"/>
        <w:right w:val="none" w:sz="0" w:space="0" w:color="auto"/>
      </w:divBdr>
    </w:div>
    <w:div w:id="445540919">
      <w:bodyDiv w:val="1"/>
      <w:marLeft w:val="0"/>
      <w:marRight w:val="0"/>
      <w:marTop w:val="0"/>
      <w:marBottom w:val="0"/>
      <w:divBdr>
        <w:top w:val="none" w:sz="0" w:space="0" w:color="auto"/>
        <w:left w:val="none" w:sz="0" w:space="0" w:color="auto"/>
        <w:bottom w:val="none" w:sz="0" w:space="0" w:color="auto"/>
        <w:right w:val="none" w:sz="0" w:space="0" w:color="auto"/>
      </w:divBdr>
    </w:div>
    <w:div w:id="445658483">
      <w:bodyDiv w:val="1"/>
      <w:marLeft w:val="0"/>
      <w:marRight w:val="0"/>
      <w:marTop w:val="0"/>
      <w:marBottom w:val="0"/>
      <w:divBdr>
        <w:top w:val="none" w:sz="0" w:space="0" w:color="auto"/>
        <w:left w:val="none" w:sz="0" w:space="0" w:color="auto"/>
        <w:bottom w:val="none" w:sz="0" w:space="0" w:color="auto"/>
        <w:right w:val="none" w:sz="0" w:space="0" w:color="auto"/>
      </w:divBdr>
    </w:div>
    <w:div w:id="445732737">
      <w:bodyDiv w:val="1"/>
      <w:marLeft w:val="0"/>
      <w:marRight w:val="0"/>
      <w:marTop w:val="0"/>
      <w:marBottom w:val="0"/>
      <w:divBdr>
        <w:top w:val="none" w:sz="0" w:space="0" w:color="auto"/>
        <w:left w:val="none" w:sz="0" w:space="0" w:color="auto"/>
        <w:bottom w:val="none" w:sz="0" w:space="0" w:color="auto"/>
        <w:right w:val="none" w:sz="0" w:space="0" w:color="auto"/>
      </w:divBdr>
    </w:div>
    <w:div w:id="445736913">
      <w:bodyDiv w:val="1"/>
      <w:marLeft w:val="0"/>
      <w:marRight w:val="0"/>
      <w:marTop w:val="0"/>
      <w:marBottom w:val="0"/>
      <w:divBdr>
        <w:top w:val="none" w:sz="0" w:space="0" w:color="auto"/>
        <w:left w:val="none" w:sz="0" w:space="0" w:color="auto"/>
        <w:bottom w:val="none" w:sz="0" w:space="0" w:color="auto"/>
        <w:right w:val="none" w:sz="0" w:space="0" w:color="auto"/>
      </w:divBdr>
    </w:div>
    <w:div w:id="445776567">
      <w:bodyDiv w:val="1"/>
      <w:marLeft w:val="0"/>
      <w:marRight w:val="0"/>
      <w:marTop w:val="0"/>
      <w:marBottom w:val="0"/>
      <w:divBdr>
        <w:top w:val="none" w:sz="0" w:space="0" w:color="auto"/>
        <w:left w:val="none" w:sz="0" w:space="0" w:color="auto"/>
        <w:bottom w:val="none" w:sz="0" w:space="0" w:color="auto"/>
        <w:right w:val="none" w:sz="0" w:space="0" w:color="auto"/>
      </w:divBdr>
    </w:div>
    <w:div w:id="445930103">
      <w:bodyDiv w:val="1"/>
      <w:marLeft w:val="0"/>
      <w:marRight w:val="0"/>
      <w:marTop w:val="0"/>
      <w:marBottom w:val="0"/>
      <w:divBdr>
        <w:top w:val="none" w:sz="0" w:space="0" w:color="auto"/>
        <w:left w:val="none" w:sz="0" w:space="0" w:color="auto"/>
        <w:bottom w:val="none" w:sz="0" w:space="0" w:color="auto"/>
        <w:right w:val="none" w:sz="0" w:space="0" w:color="auto"/>
      </w:divBdr>
    </w:div>
    <w:div w:id="445974204">
      <w:bodyDiv w:val="1"/>
      <w:marLeft w:val="0"/>
      <w:marRight w:val="0"/>
      <w:marTop w:val="0"/>
      <w:marBottom w:val="0"/>
      <w:divBdr>
        <w:top w:val="none" w:sz="0" w:space="0" w:color="auto"/>
        <w:left w:val="none" w:sz="0" w:space="0" w:color="auto"/>
        <w:bottom w:val="none" w:sz="0" w:space="0" w:color="auto"/>
        <w:right w:val="none" w:sz="0" w:space="0" w:color="auto"/>
      </w:divBdr>
    </w:div>
    <w:div w:id="446002100">
      <w:bodyDiv w:val="1"/>
      <w:marLeft w:val="0"/>
      <w:marRight w:val="0"/>
      <w:marTop w:val="0"/>
      <w:marBottom w:val="0"/>
      <w:divBdr>
        <w:top w:val="none" w:sz="0" w:space="0" w:color="auto"/>
        <w:left w:val="none" w:sz="0" w:space="0" w:color="auto"/>
        <w:bottom w:val="none" w:sz="0" w:space="0" w:color="auto"/>
        <w:right w:val="none" w:sz="0" w:space="0" w:color="auto"/>
      </w:divBdr>
    </w:div>
    <w:div w:id="446126501">
      <w:bodyDiv w:val="1"/>
      <w:marLeft w:val="0"/>
      <w:marRight w:val="0"/>
      <w:marTop w:val="0"/>
      <w:marBottom w:val="0"/>
      <w:divBdr>
        <w:top w:val="none" w:sz="0" w:space="0" w:color="auto"/>
        <w:left w:val="none" w:sz="0" w:space="0" w:color="auto"/>
        <w:bottom w:val="none" w:sz="0" w:space="0" w:color="auto"/>
        <w:right w:val="none" w:sz="0" w:space="0" w:color="auto"/>
      </w:divBdr>
    </w:div>
    <w:div w:id="446244014">
      <w:bodyDiv w:val="1"/>
      <w:marLeft w:val="0"/>
      <w:marRight w:val="0"/>
      <w:marTop w:val="0"/>
      <w:marBottom w:val="0"/>
      <w:divBdr>
        <w:top w:val="none" w:sz="0" w:space="0" w:color="auto"/>
        <w:left w:val="none" w:sz="0" w:space="0" w:color="auto"/>
        <w:bottom w:val="none" w:sz="0" w:space="0" w:color="auto"/>
        <w:right w:val="none" w:sz="0" w:space="0" w:color="auto"/>
      </w:divBdr>
    </w:div>
    <w:div w:id="446314157">
      <w:bodyDiv w:val="1"/>
      <w:marLeft w:val="0"/>
      <w:marRight w:val="0"/>
      <w:marTop w:val="0"/>
      <w:marBottom w:val="0"/>
      <w:divBdr>
        <w:top w:val="none" w:sz="0" w:space="0" w:color="auto"/>
        <w:left w:val="none" w:sz="0" w:space="0" w:color="auto"/>
        <w:bottom w:val="none" w:sz="0" w:space="0" w:color="auto"/>
        <w:right w:val="none" w:sz="0" w:space="0" w:color="auto"/>
      </w:divBdr>
    </w:div>
    <w:div w:id="446503994">
      <w:bodyDiv w:val="1"/>
      <w:marLeft w:val="0"/>
      <w:marRight w:val="0"/>
      <w:marTop w:val="0"/>
      <w:marBottom w:val="0"/>
      <w:divBdr>
        <w:top w:val="none" w:sz="0" w:space="0" w:color="auto"/>
        <w:left w:val="none" w:sz="0" w:space="0" w:color="auto"/>
        <w:bottom w:val="none" w:sz="0" w:space="0" w:color="auto"/>
        <w:right w:val="none" w:sz="0" w:space="0" w:color="auto"/>
      </w:divBdr>
    </w:div>
    <w:div w:id="446504986">
      <w:bodyDiv w:val="1"/>
      <w:marLeft w:val="0"/>
      <w:marRight w:val="0"/>
      <w:marTop w:val="0"/>
      <w:marBottom w:val="0"/>
      <w:divBdr>
        <w:top w:val="none" w:sz="0" w:space="0" w:color="auto"/>
        <w:left w:val="none" w:sz="0" w:space="0" w:color="auto"/>
        <w:bottom w:val="none" w:sz="0" w:space="0" w:color="auto"/>
        <w:right w:val="none" w:sz="0" w:space="0" w:color="auto"/>
      </w:divBdr>
    </w:div>
    <w:div w:id="446579372">
      <w:bodyDiv w:val="1"/>
      <w:marLeft w:val="0"/>
      <w:marRight w:val="0"/>
      <w:marTop w:val="0"/>
      <w:marBottom w:val="0"/>
      <w:divBdr>
        <w:top w:val="none" w:sz="0" w:space="0" w:color="auto"/>
        <w:left w:val="none" w:sz="0" w:space="0" w:color="auto"/>
        <w:bottom w:val="none" w:sz="0" w:space="0" w:color="auto"/>
        <w:right w:val="none" w:sz="0" w:space="0" w:color="auto"/>
      </w:divBdr>
    </w:div>
    <w:div w:id="446583432">
      <w:bodyDiv w:val="1"/>
      <w:marLeft w:val="0"/>
      <w:marRight w:val="0"/>
      <w:marTop w:val="0"/>
      <w:marBottom w:val="0"/>
      <w:divBdr>
        <w:top w:val="none" w:sz="0" w:space="0" w:color="auto"/>
        <w:left w:val="none" w:sz="0" w:space="0" w:color="auto"/>
        <w:bottom w:val="none" w:sz="0" w:space="0" w:color="auto"/>
        <w:right w:val="none" w:sz="0" w:space="0" w:color="auto"/>
      </w:divBdr>
    </w:div>
    <w:div w:id="446630238">
      <w:bodyDiv w:val="1"/>
      <w:marLeft w:val="0"/>
      <w:marRight w:val="0"/>
      <w:marTop w:val="0"/>
      <w:marBottom w:val="0"/>
      <w:divBdr>
        <w:top w:val="none" w:sz="0" w:space="0" w:color="auto"/>
        <w:left w:val="none" w:sz="0" w:space="0" w:color="auto"/>
        <w:bottom w:val="none" w:sz="0" w:space="0" w:color="auto"/>
        <w:right w:val="none" w:sz="0" w:space="0" w:color="auto"/>
      </w:divBdr>
    </w:div>
    <w:div w:id="446892862">
      <w:bodyDiv w:val="1"/>
      <w:marLeft w:val="0"/>
      <w:marRight w:val="0"/>
      <w:marTop w:val="0"/>
      <w:marBottom w:val="0"/>
      <w:divBdr>
        <w:top w:val="none" w:sz="0" w:space="0" w:color="auto"/>
        <w:left w:val="none" w:sz="0" w:space="0" w:color="auto"/>
        <w:bottom w:val="none" w:sz="0" w:space="0" w:color="auto"/>
        <w:right w:val="none" w:sz="0" w:space="0" w:color="auto"/>
      </w:divBdr>
    </w:div>
    <w:div w:id="447046333">
      <w:bodyDiv w:val="1"/>
      <w:marLeft w:val="0"/>
      <w:marRight w:val="0"/>
      <w:marTop w:val="0"/>
      <w:marBottom w:val="0"/>
      <w:divBdr>
        <w:top w:val="none" w:sz="0" w:space="0" w:color="auto"/>
        <w:left w:val="none" w:sz="0" w:space="0" w:color="auto"/>
        <w:bottom w:val="none" w:sz="0" w:space="0" w:color="auto"/>
        <w:right w:val="none" w:sz="0" w:space="0" w:color="auto"/>
      </w:divBdr>
    </w:div>
    <w:div w:id="447315263">
      <w:bodyDiv w:val="1"/>
      <w:marLeft w:val="0"/>
      <w:marRight w:val="0"/>
      <w:marTop w:val="0"/>
      <w:marBottom w:val="0"/>
      <w:divBdr>
        <w:top w:val="none" w:sz="0" w:space="0" w:color="auto"/>
        <w:left w:val="none" w:sz="0" w:space="0" w:color="auto"/>
        <w:bottom w:val="none" w:sz="0" w:space="0" w:color="auto"/>
        <w:right w:val="none" w:sz="0" w:space="0" w:color="auto"/>
      </w:divBdr>
    </w:div>
    <w:div w:id="447435649">
      <w:bodyDiv w:val="1"/>
      <w:marLeft w:val="0"/>
      <w:marRight w:val="0"/>
      <w:marTop w:val="0"/>
      <w:marBottom w:val="0"/>
      <w:divBdr>
        <w:top w:val="none" w:sz="0" w:space="0" w:color="auto"/>
        <w:left w:val="none" w:sz="0" w:space="0" w:color="auto"/>
        <w:bottom w:val="none" w:sz="0" w:space="0" w:color="auto"/>
        <w:right w:val="none" w:sz="0" w:space="0" w:color="auto"/>
      </w:divBdr>
    </w:div>
    <w:div w:id="447504088">
      <w:bodyDiv w:val="1"/>
      <w:marLeft w:val="0"/>
      <w:marRight w:val="0"/>
      <w:marTop w:val="0"/>
      <w:marBottom w:val="0"/>
      <w:divBdr>
        <w:top w:val="none" w:sz="0" w:space="0" w:color="auto"/>
        <w:left w:val="none" w:sz="0" w:space="0" w:color="auto"/>
        <w:bottom w:val="none" w:sz="0" w:space="0" w:color="auto"/>
        <w:right w:val="none" w:sz="0" w:space="0" w:color="auto"/>
      </w:divBdr>
    </w:div>
    <w:div w:id="447555617">
      <w:bodyDiv w:val="1"/>
      <w:marLeft w:val="0"/>
      <w:marRight w:val="0"/>
      <w:marTop w:val="0"/>
      <w:marBottom w:val="0"/>
      <w:divBdr>
        <w:top w:val="none" w:sz="0" w:space="0" w:color="auto"/>
        <w:left w:val="none" w:sz="0" w:space="0" w:color="auto"/>
        <w:bottom w:val="none" w:sz="0" w:space="0" w:color="auto"/>
        <w:right w:val="none" w:sz="0" w:space="0" w:color="auto"/>
      </w:divBdr>
    </w:div>
    <w:div w:id="447623146">
      <w:bodyDiv w:val="1"/>
      <w:marLeft w:val="0"/>
      <w:marRight w:val="0"/>
      <w:marTop w:val="0"/>
      <w:marBottom w:val="0"/>
      <w:divBdr>
        <w:top w:val="none" w:sz="0" w:space="0" w:color="auto"/>
        <w:left w:val="none" w:sz="0" w:space="0" w:color="auto"/>
        <w:bottom w:val="none" w:sz="0" w:space="0" w:color="auto"/>
        <w:right w:val="none" w:sz="0" w:space="0" w:color="auto"/>
      </w:divBdr>
    </w:div>
    <w:div w:id="447627987">
      <w:bodyDiv w:val="1"/>
      <w:marLeft w:val="0"/>
      <w:marRight w:val="0"/>
      <w:marTop w:val="0"/>
      <w:marBottom w:val="0"/>
      <w:divBdr>
        <w:top w:val="none" w:sz="0" w:space="0" w:color="auto"/>
        <w:left w:val="none" w:sz="0" w:space="0" w:color="auto"/>
        <w:bottom w:val="none" w:sz="0" w:space="0" w:color="auto"/>
        <w:right w:val="none" w:sz="0" w:space="0" w:color="auto"/>
      </w:divBdr>
    </w:div>
    <w:div w:id="447696612">
      <w:bodyDiv w:val="1"/>
      <w:marLeft w:val="0"/>
      <w:marRight w:val="0"/>
      <w:marTop w:val="0"/>
      <w:marBottom w:val="0"/>
      <w:divBdr>
        <w:top w:val="none" w:sz="0" w:space="0" w:color="auto"/>
        <w:left w:val="none" w:sz="0" w:space="0" w:color="auto"/>
        <w:bottom w:val="none" w:sz="0" w:space="0" w:color="auto"/>
        <w:right w:val="none" w:sz="0" w:space="0" w:color="auto"/>
      </w:divBdr>
    </w:div>
    <w:div w:id="448016363">
      <w:bodyDiv w:val="1"/>
      <w:marLeft w:val="0"/>
      <w:marRight w:val="0"/>
      <w:marTop w:val="0"/>
      <w:marBottom w:val="0"/>
      <w:divBdr>
        <w:top w:val="none" w:sz="0" w:space="0" w:color="auto"/>
        <w:left w:val="none" w:sz="0" w:space="0" w:color="auto"/>
        <w:bottom w:val="none" w:sz="0" w:space="0" w:color="auto"/>
        <w:right w:val="none" w:sz="0" w:space="0" w:color="auto"/>
      </w:divBdr>
    </w:div>
    <w:div w:id="448017134">
      <w:bodyDiv w:val="1"/>
      <w:marLeft w:val="0"/>
      <w:marRight w:val="0"/>
      <w:marTop w:val="0"/>
      <w:marBottom w:val="0"/>
      <w:divBdr>
        <w:top w:val="none" w:sz="0" w:space="0" w:color="auto"/>
        <w:left w:val="none" w:sz="0" w:space="0" w:color="auto"/>
        <w:bottom w:val="none" w:sz="0" w:space="0" w:color="auto"/>
        <w:right w:val="none" w:sz="0" w:space="0" w:color="auto"/>
      </w:divBdr>
    </w:div>
    <w:div w:id="448089377">
      <w:bodyDiv w:val="1"/>
      <w:marLeft w:val="0"/>
      <w:marRight w:val="0"/>
      <w:marTop w:val="0"/>
      <w:marBottom w:val="0"/>
      <w:divBdr>
        <w:top w:val="none" w:sz="0" w:space="0" w:color="auto"/>
        <w:left w:val="none" w:sz="0" w:space="0" w:color="auto"/>
        <w:bottom w:val="none" w:sz="0" w:space="0" w:color="auto"/>
        <w:right w:val="none" w:sz="0" w:space="0" w:color="auto"/>
      </w:divBdr>
    </w:div>
    <w:div w:id="448202205">
      <w:bodyDiv w:val="1"/>
      <w:marLeft w:val="0"/>
      <w:marRight w:val="0"/>
      <w:marTop w:val="0"/>
      <w:marBottom w:val="0"/>
      <w:divBdr>
        <w:top w:val="none" w:sz="0" w:space="0" w:color="auto"/>
        <w:left w:val="none" w:sz="0" w:space="0" w:color="auto"/>
        <w:bottom w:val="none" w:sz="0" w:space="0" w:color="auto"/>
        <w:right w:val="none" w:sz="0" w:space="0" w:color="auto"/>
      </w:divBdr>
    </w:div>
    <w:div w:id="448475191">
      <w:bodyDiv w:val="1"/>
      <w:marLeft w:val="0"/>
      <w:marRight w:val="0"/>
      <w:marTop w:val="0"/>
      <w:marBottom w:val="0"/>
      <w:divBdr>
        <w:top w:val="none" w:sz="0" w:space="0" w:color="auto"/>
        <w:left w:val="none" w:sz="0" w:space="0" w:color="auto"/>
        <w:bottom w:val="none" w:sz="0" w:space="0" w:color="auto"/>
        <w:right w:val="none" w:sz="0" w:space="0" w:color="auto"/>
      </w:divBdr>
    </w:div>
    <w:div w:id="448620555">
      <w:bodyDiv w:val="1"/>
      <w:marLeft w:val="0"/>
      <w:marRight w:val="0"/>
      <w:marTop w:val="0"/>
      <w:marBottom w:val="0"/>
      <w:divBdr>
        <w:top w:val="none" w:sz="0" w:space="0" w:color="auto"/>
        <w:left w:val="none" w:sz="0" w:space="0" w:color="auto"/>
        <w:bottom w:val="none" w:sz="0" w:space="0" w:color="auto"/>
        <w:right w:val="none" w:sz="0" w:space="0" w:color="auto"/>
      </w:divBdr>
    </w:div>
    <w:div w:id="448666359">
      <w:bodyDiv w:val="1"/>
      <w:marLeft w:val="0"/>
      <w:marRight w:val="0"/>
      <w:marTop w:val="0"/>
      <w:marBottom w:val="0"/>
      <w:divBdr>
        <w:top w:val="none" w:sz="0" w:space="0" w:color="auto"/>
        <w:left w:val="none" w:sz="0" w:space="0" w:color="auto"/>
        <w:bottom w:val="none" w:sz="0" w:space="0" w:color="auto"/>
        <w:right w:val="none" w:sz="0" w:space="0" w:color="auto"/>
      </w:divBdr>
    </w:div>
    <w:div w:id="448860508">
      <w:bodyDiv w:val="1"/>
      <w:marLeft w:val="0"/>
      <w:marRight w:val="0"/>
      <w:marTop w:val="0"/>
      <w:marBottom w:val="0"/>
      <w:divBdr>
        <w:top w:val="none" w:sz="0" w:space="0" w:color="auto"/>
        <w:left w:val="none" w:sz="0" w:space="0" w:color="auto"/>
        <w:bottom w:val="none" w:sz="0" w:space="0" w:color="auto"/>
        <w:right w:val="none" w:sz="0" w:space="0" w:color="auto"/>
      </w:divBdr>
    </w:div>
    <w:div w:id="448933707">
      <w:bodyDiv w:val="1"/>
      <w:marLeft w:val="0"/>
      <w:marRight w:val="0"/>
      <w:marTop w:val="0"/>
      <w:marBottom w:val="0"/>
      <w:divBdr>
        <w:top w:val="none" w:sz="0" w:space="0" w:color="auto"/>
        <w:left w:val="none" w:sz="0" w:space="0" w:color="auto"/>
        <w:bottom w:val="none" w:sz="0" w:space="0" w:color="auto"/>
        <w:right w:val="none" w:sz="0" w:space="0" w:color="auto"/>
      </w:divBdr>
    </w:div>
    <w:div w:id="449011859">
      <w:bodyDiv w:val="1"/>
      <w:marLeft w:val="0"/>
      <w:marRight w:val="0"/>
      <w:marTop w:val="0"/>
      <w:marBottom w:val="0"/>
      <w:divBdr>
        <w:top w:val="none" w:sz="0" w:space="0" w:color="auto"/>
        <w:left w:val="none" w:sz="0" w:space="0" w:color="auto"/>
        <w:bottom w:val="none" w:sz="0" w:space="0" w:color="auto"/>
        <w:right w:val="none" w:sz="0" w:space="0" w:color="auto"/>
      </w:divBdr>
    </w:div>
    <w:div w:id="449012088">
      <w:bodyDiv w:val="1"/>
      <w:marLeft w:val="0"/>
      <w:marRight w:val="0"/>
      <w:marTop w:val="0"/>
      <w:marBottom w:val="0"/>
      <w:divBdr>
        <w:top w:val="none" w:sz="0" w:space="0" w:color="auto"/>
        <w:left w:val="none" w:sz="0" w:space="0" w:color="auto"/>
        <w:bottom w:val="none" w:sz="0" w:space="0" w:color="auto"/>
        <w:right w:val="none" w:sz="0" w:space="0" w:color="auto"/>
      </w:divBdr>
    </w:div>
    <w:div w:id="449055383">
      <w:bodyDiv w:val="1"/>
      <w:marLeft w:val="0"/>
      <w:marRight w:val="0"/>
      <w:marTop w:val="0"/>
      <w:marBottom w:val="0"/>
      <w:divBdr>
        <w:top w:val="none" w:sz="0" w:space="0" w:color="auto"/>
        <w:left w:val="none" w:sz="0" w:space="0" w:color="auto"/>
        <w:bottom w:val="none" w:sz="0" w:space="0" w:color="auto"/>
        <w:right w:val="none" w:sz="0" w:space="0" w:color="auto"/>
      </w:divBdr>
    </w:div>
    <w:div w:id="449129373">
      <w:bodyDiv w:val="1"/>
      <w:marLeft w:val="0"/>
      <w:marRight w:val="0"/>
      <w:marTop w:val="0"/>
      <w:marBottom w:val="0"/>
      <w:divBdr>
        <w:top w:val="none" w:sz="0" w:space="0" w:color="auto"/>
        <w:left w:val="none" w:sz="0" w:space="0" w:color="auto"/>
        <w:bottom w:val="none" w:sz="0" w:space="0" w:color="auto"/>
        <w:right w:val="none" w:sz="0" w:space="0" w:color="auto"/>
      </w:divBdr>
    </w:div>
    <w:div w:id="449202281">
      <w:bodyDiv w:val="1"/>
      <w:marLeft w:val="0"/>
      <w:marRight w:val="0"/>
      <w:marTop w:val="0"/>
      <w:marBottom w:val="0"/>
      <w:divBdr>
        <w:top w:val="none" w:sz="0" w:space="0" w:color="auto"/>
        <w:left w:val="none" w:sz="0" w:space="0" w:color="auto"/>
        <w:bottom w:val="none" w:sz="0" w:space="0" w:color="auto"/>
        <w:right w:val="none" w:sz="0" w:space="0" w:color="auto"/>
      </w:divBdr>
    </w:div>
    <w:div w:id="449276623">
      <w:bodyDiv w:val="1"/>
      <w:marLeft w:val="0"/>
      <w:marRight w:val="0"/>
      <w:marTop w:val="0"/>
      <w:marBottom w:val="0"/>
      <w:divBdr>
        <w:top w:val="none" w:sz="0" w:space="0" w:color="auto"/>
        <w:left w:val="none" w:sz="0" w:space="0" w:color="auto"/>
        <w:bottom w:val="none" w:sz="0" w:space="0" w:color="auto"/>
        <w:right w:val="none" w:sz="0" w:space="0" w:color="auto"/>
      </w:divBdr>
    </w:div>
    <w:div w:id="449393861">
      <w:bodyDiv w:val="1"/>
      <w:marLeft w:val="0"/>
      <w:marRight w:val="0"/>
      <w:marTop w:val="0"/>
      <w:marBottom w:val="0"/>
      <w:divBdr>
        <w:top w:val="none" w:sz="0" w:space="0" w:color="auto"/>
        <w:left w:val="none" w:sz="0" w:space="0" w:color="auto"/>
        <w:bottom w:val="none" w:sz="0" w:space="0" w:color="auto"/>
        <w:right w:val="none" w:sz="0" w:space="0" w:color="auto"/>
      </w:divBdr>
    </w:div>
    <w:div w:id="449519810">
      <w:bodyDiv w:val="1"/>
      <w:marLeft w:val="0"/>
      <w:marRight w:val="0"/>
      <w:marTop w:val="0"/>
      <w:marBottom w:val="0"/>
      <w:divBdr>
        <w:top w:val="none" w:sz="0" w:space="0" w:color="auto"/>
        <w:left w:val="none" w:sz="0" w:space="0" w:color="auto"/>
        <w:bottom w:val="none" w:sz="0" w:space="0" w:color="auto"/>
        <w:right w:val="none" w:sz="0" w:space="0" w:color="auto"/>
      </w:divBdr>
    </w:div>
    <w:div w:id="449590597">
      <w:bodyDiv w:val="1"/>
      <w:marLeft w:val="0"/>
      <w:marRight w:val="0"/>
      <w:marTop w:val="0"/>
      <w:marBottom w:val="0"/>
      <w:divBdr>
        <w:top w:val="none" w:sz="0" w:space="0" w:color="auto"/>
        <w:left w:val="none" w:sz="0" w:space="0" w:color="auto"/>
        <w:bottom w:val="none" w:sz="0" w:space="0" w:color="auto"/>
        <w:right w:val="none" w:sz="0" w:space="0" w:color="auto"/>
      </w:divBdr>
    </w:div>
    <w:div w:id="449671476">
      <w:bodyDiv w:val="1"/>
      <w:marLeft w:val="0"/>
      <w:marRight w:val="0"/>
      <w:marTop w:val="0"/>
      <w:marBottom w:val="0"/>
      <w:divBdr>
        <w:top w:val="none" w:sz="0" w:space="0" w:color="auto"/>
        <w:left w:val="none" w:sz="0" w:space="0" w:color="auto"/>
        <w:bottom w:val="none" w:sz="0" w:space="0" w:color="auto"/>
        <w:right w:val="none" w:sz="0" w:space="0" w:color="auto"/>
      </w:divBdr>
    </w:div>
    <w:div w:id="449856565">
      <w:bodyDiv w:val="1"/>
      <w:marLeft w:val="0"/>
      <w:marRight w:val="0"/>
      <w:marTop w:val="0"/>
      <w:marBottom w:val="0"/>
      <w:divBdr>
        <w:top w:val="none" w:sz="0" w:space="0" w:color="auto"/>
        <w:left w:val="none" w:sz="0" w:space="0" w:color="auto"/>
        <w:bottom w:val="none" w:sz="0" w:space="0" w:color="auto"/>
        <w:right w:val="none" w:sz="0" w:space="0" w:color="auto"/>
      </w:divBdr>
    </w:div>
    <w:div w:id="449856660">
      <w:bodyDiv w:val="1"/>
      <w:marLeft w:val="0"/>
      <w:marRight w:val="0"/>
      <w:marTop w:val="0"/>
      <w:marBottom w:val="0"/>
      <w:divBdr>
        <w:top w:val="none" w:sz="0" w:space="0" w:color="auto"/>
        <w:left w:val="none" w:sz="0" w:space="0" w:color="auto"/>
        <w:bottom w:val="none" w:sz="0" w:space="0" w:color="auto"/>
        <w:right w:val="none" w:sz="0" w:space="0" w:color="auto"/>
      </w:divBdr>
    </w:div>
    <w:div w:id="449977871">
      <w:bodyDiv w:val="1"/>
      <w:marLeft w:val="0"/>
      <w:marRight w:val="0"/>
      <w:marTop w:val="0"/>
      <w:marBottom w:val="0"/>
      <w:divBdr>
        <w:top w:val="none" w:sz="0" w:space="0" w:color="auto"/>
        <w:left w:val="none" w:sz="0" w:space="0" w:color="auto"/>
        <w:bottom w:val="none" w:sz="0" w:space="0" w:color="auto"/>
        <w:right w:val="none" w:sz="0" w:space="0" w:color="auto"/>
      </w:divBdr>
    </w:div>
    <w:div w:id="450126146">
      <w:bodyDiv w:val="1"/>
      <w:marLeft w:val="0"/>
      <w:marRight w:val="0"/>
      <w:marTop w:val="0"/>
      <w:marBottom w:val="0"/>
      <w:divBdr>
        <w:top w:val="none" w:sz="0" w:space="0" w:color="auto"/>
        <w:left w:val="none" w:sz="0" w:space="0" w:color="auto"/>
        <w:bottom w:val="none" w:sz="0" w:space="0" w:color="auto"/>
        <w:right w:val="none" w:sz="0" w:space="0" w:color="auto"/>
      </w:divBdr>
    </w:div>
    <w:div w:id="450130612">
      <w:bodyDiv w:val="1"/>
      <w:marLeft w:val="0"/>
      <w:marRight w:val="0"/>
      <w:marTop w:val="0"/>
      <w:marBottom w:val="0"/>
      <w:divBdr>
        <w:top w:val="none" w:sz="0" w:space="0" w:color="auto"/>
        <w:left w:val="none" w:sz="0" w:space="0" w:color="auto"/>
        <w:bottom w:val="none" w:sz="0" w:space="0" w:color="auto"/>
        <w:right w:val="none" w:sz="0" w:space="0" w:color="auto"/>
      </w:divBdr>
    </w:div>
    <w:div w:id="450173393">
      <w:bodyDiv w:val="1"/>
      <w:marLeft w:val="0"/>
      <w:marRight w:val="0"/>
      <w:marTop w:val="0"/>
      <w:marBottom w:val="0"/>
      <w:divBdr>
        <w:top w:val="none" w:sz="0" w:space="0" w:color="auto"/>
        <w:left w:val="none" w:sz="0" w:space="0" w:color="auto"/>
        <w:bottom w:val="none" w:sz="0" w:space="0" w:color="auto"/>
        <w:right w:val="none" w:sz="0" w:space="0" w:color="auto"/>
      </w:divBdr>
    </w:div>
    <w:div w:id="450175256">
      <w:bodyDiv w:val="1"/>
      <w:marLeft w:val="0"/>
      <w:marRight w:val="0"/>
      <w:marTop w:val="0"/>
      <w:marBottom w:val="0"/>
      <w:divBdr>
        <w:top w:val="none" w:sz="0" w:space="0" w:color="auto"/>
        <w:left w:val="none" w:sz="0" w:space="0" w:color="auto"/>
        <w:bottom w:val="none" w:sz="0" w:space="0" w:color="auto"/>
        <w:right w:val="none" w:sz="0" w:space="0" w:color="auto"/>
      </w:divBdr>
    </w:div>
    <w:div w:id="450243548">
      <w:bodyDiv w:val="1"/>
      <w:marLeft w:val="0"/>
      <w:marRight w:val="0"/>
      <w:marTop w:val="0"/>
      <w:marBottom w:val="0"/>
      <w:divBdr>
        <w:top w:val="none" w:sz="0" w:space="0" w:color="auto"/>
        <w:left w:val="none" w:sz="0" w:space="0" w:color="auto"/>
        <w:bottom w:val="none" w:sz="0" w:space="0" w:color="auto"/>
        <w:right w:val="none" w:sz="0" w:space="0" w:color="auto"/>
      </w:divBdr>
    </w:div>
    <w:div w:id="450245722">
      <w:bodyDiv w:val="1"/>
      <w:marLeft w:val="0"/>
      <w:marRight w:val="0"/>
      <w:marTop w:val="0"/>
      <w:marBottom w:val="0"/>
      <w:divBdr>
        <w:top w:val="none" w:sz="0" w:space="0" w:color="auto"/>
        <w:left w:val="none" w:sz="0" w:space="0" w:color="auto"/>
        <w:bottom w:val="none" w:sz="0" w:space="0" w:color="auto"/>
        <w:right w:val="none" w:sz="0" w:space="0" w:color="auto"/>
      </w:divBdr>
    </w:div>
    <w:div w:id="450251478">
      <w:bodyDiv w:val="1"/>
      <w:marLeft w:val="0"/>
      <w:marRight w:val="0"/>
      <w:marTop w:val="0"/>
      <w:marBottom w:val="0"/>
      <w:divBdr>
        <w:top w:val="none" w:sz="0" w:space="0" w:color="auto"/>
        <w:left w:val="none" w:sz="0" w:space="0" w:color="auto"/>
        <w:bottom w:val="none" w:sz="0" w:space="0" w:color="auto"/>
        <w:right w:val="none" w:sz="0" w:space="0" w:color="auto"/>
      </w:divBdr>
    </w:div>
    <w:div w:id="450326310">
      <w:bodyDiv w:val="1"/>
      <w:marLeft w:val="0"/>
      <w:marRight w:val="0"/>
      <w:marTop w:val="0"/>
      <w:marBottom w:val="0"/>
      <w:divBdr>
        <w:top w:val="none" w:sz="0" w:space="0" w:color="auto"/>
        <w:left w:val="none" w:sz="0" w:space="0" w:color="auto"/>
        <w:bottom w:val="none" w:sz="0" w:space="0" w:color="auto"/>
        <w:right w:val="none" w:sz="0" w:space="0" w:color="auto"/>
      </w:divBdr>
    </w:div>
    <w:div w:id="450588226">
      <w:bodyDiv w:val="1"/>
      <w:marLeft w:val="0"/>
      <w:marRight w:val="0"/>
      <w:marTop w:val="0"/>
      <w:marBottom w:val="0"/>
      <w:divBdr>
        <w:top w:val="none" w:sz="0" w:space="0" w:color="auto"/>
        <w:left w:val="none" w:sz="0" w:space="0" w:color="auto"/>
        <w:bottom w:val="none" w:sz="0" w:space="0" w:color="auto"/>
        <w:right w:val="none" w:sz="0" w:space="0" w:color="auto"/>
      </w:divBdr>
    </w:div>
    <w:div w:id="450711625">
      <w:bodyDiv w:val="1"/>
      <w:marLeft w:val="0"/>
      <w:marRight w:val="0"/>
      <w:marTop w:val="0"/>
      <w:marBottom w:val="0"/>
      <w:divBdr>
        <w:top w:val="none" w:sz="0" w:space="0" w:color="auto"/>
        <w:left w:val="none" w:sz="0" w:space="0" w:color="auto"/>
        <w:bottom w:val="none" w:sz="0" w:space="0" w:color="auto"/>
        <w:right w:val="none" w:sz="0" w:space="0" w:color="auto"/>
      </w:divBdr>
    </w:div>
    <w:div w:id="450780074">
      <w:bodyDiv w:val="1"/>
      <w:marLeft w:val="0"/>
      <w:marRight w:val="0"/>
      <w:marTop w:val="0"/>
      <w:marBottom w:val="0"/>
      <w:divBdr>
        <w:top w:val="none" w:sz="0" w:space="0" w:color="auto"/>
        <w:left w:val="none" w:sz="0" w:space="0" w:color="auto"/>
        <w:bottom w:val="none" w:sz="0" w:space="0" w:color="auto"/>
        <w:right w:val="none" w:sz="0" w:space="0" w:color="auto"/>
      </w:divBdr>
    </w:div>
    <w:div w:id="450825435">
      <w:bodyDiv w:val="1"/>
      <w:marLeft w:val="0"/>
      <w:marRight w:val="0"/>
      <w:marTop w:val="0"/>
      <w:marBottom w:val="0"/>
      <w:divBdr>
        <w:top w:val="none" w:sz="0" w:space="0" w:color="auto"/>
        <w:left w:val="none" w:sz="0" w:space="0" w:color="auto"/>
        <w:bottom w:val="none" w:sz="0" w:space="0" w:color="auto"/>
        <w:right w:val="none" w:sz="0" w:space="0" w:color="auto"/>
      </w:divBdr>
    </w:div>
    <w:div w:id="450905649">
      <w:bodyDiv w:val="1"/>
      <w:marLeft w:val="0"/>
      <w:marRight w:val="0"/>
      <w:marTop w:val="0"/>
      <w:marBottom w:val="0"/>
      <w:divBdr>
        <w:top w:val="none" w:sz="0" w:space="0" w:color="auto"/>
        <w:left w:val="none" w:sz="0" w:space="0" w:color="auto"/>
        <w:bottom w:val="none" w:sz="0" w:space="0" w:color="auto"/>
        <w:right w:val="none" w:sz="0" w:space="0" w:color="auto"/>
      </w:divBdr>
    </w:div>
    <w:div w:id="451363258">
      <w:bodyDiv w:val="1"/>
      <w:marLeft w:val="0"/>
      <w:marRight w:val="0"/>
      <w:marTop w:val="0"/>
      <w:marBottom w:val="0"/>
      <w:divBdr>
        <w:top w:val="none" w:sz="0" w:space="0" w:color="auto"/>
        <w:left w:val="none" w:sz="0" w:space="0" w:color="auto"/>
        <w:bottom w:val="none" w:sz="0" w:space="0" w:color="auto"/>
        <w:right w:val="none" w:sz="0" w:space="0" w:color="auto"/>
      </w:divBdr>
    </w:div>
    <w:div w:id="451365077">
      <w:bodyDiv w:val="1"/>
      <w:marLeft w:val="0"/>
      <w:marRight w:val="0"/>
      <w:marTop w:val="0"/>
      <w:marBottom w:val="0"/>
      <w:divBdr>
        <w:top w:val="none" w:sz="0" w:space="0" w:color="auto"/>
        <w:left w:val="none" w:sz="0" w:space="0" w:color="auto"/>
        <w:bottom w:val="none" w:sz="0" w:space="0" w:color="auto"/>
        <w:right w:val="none" w:sz="0" w:space="0" w:color="auto"/>
      </w:divBdr>
    </w:div>
    <w:div w:id="451442592">
      <w:bodyDiv w:val="1"/>
      <w:marLeft w:val="0"/>
      <w:marRight w:val="0"/>
      <w:marTop w:val="0"/>
      <w:marBottom w:val="0"/>
      <w:divBdr>
        <w:top w:val="none" w:sz="0" w:space="0" w:color="auto"/>
        <w:left w:val="none" w:sz="0" w:space="0" w:color="auto"/>
        <w:bottom w:val="none" w:sz="0" w:space="0" w:color="auto"/>
        <w:right w:val="none" w:sz="0" w:space="0" w:color="auto"/>
      </w:divBdr>
    </w:div>
    <w:div w:id="451442664">
      <w:bodyDiv w:val="1"/>
      <w:marLeft w:val="0"/>
      <w:marRight w:val="0"/>
      <w:marTop w:val="0"/>
      <w:marBottom w:val="0"/>
      <w:divBdr>
        <w:top w:val="none" w:sz="0" w:space="0" w:color="auto"/>
        <w:left w:val="none" w:sz="0" w:space="0" w:color="auto"/>
        <w:bottom w:val="none" w:sz="0" w:space="0" w:color="auto"/>
        <w:right w:val="none" w:sz="0" w:space="0" w:color="auto"/>
      </w:divBdr>
    </w:div>
    <w:div w:id="451479317">
      <w:bodyDiv w:val="1"/>
      <w:marLeft w:val="0"/>
      <w:marRight w:val="0"/>
      <w:marTop w:val="0"/>
      <w:marBottom w:val="0"/>
      <w:divBdr>
        <w:top w:val="none" w:sz="0" w:space="0" w:color="auto"/>
        <w:left w:val="none" w:sz="0" w:space="0" w:color="auto"/>
        <w:bottom w:val="none" w:sz="0" w:space="0" w:color="auto"/>
        <w:right w:val="none" w:sz="0" w:space="0" w:color="auto"/>
      </w:divBdr>
    </w:div>
    <w:div w:id="451554929">
      <w:bodyDiv w:val="1"/>
      <w:marLeft w:val="0"/>
      <w:marRight w:val="0"/>
      <w:marTop w:val="0"/>
      <w:marBottom w:val="0"/>
      <w:divBdr>
        <w:top w:val="none" w:sz="0" w:space="0" w:color="auto"/>
        <w:left w:val="none" w:sz="0" w:space="0" w:color="auto"/>
        <w:bottom w:val="none" w:sz="0" w:space="0" w:color="auto"/>
        <w:right w:val="none" w:sz="0" w:space="0" w:color="auto"/>
      </w:divBdr>
    </w:div>
    <w:div w:id="451562123">
      <w:bodyDiv w:val="1"/>
      <w:marLeft w:val="0"/>
      <w:marRight w:val="0"/>
      <w:marTop w:val="0"/>
      <w:marBottom w:val="0"/>
      <w:divBdr>
        <w:top w:val="none" w:sz="0" w:space="0" w:color="auto"/>
        <w:left w:val="none" w:sz="0" w:space="0" w:color="auto"/>
        <w:bottom w:val="none" w:sz="0" w:space="0" w:color="auto"/>
        <w:right w:val="none" w:sz="0" w:space="0" w:color="auto"/>
      </w:divBdr>
    </w:div>
    <w:div w:id="451751242">
      <w:bodyDiv w:val="1"/>
      <w:marLeft w:val="0"/>
      <w:marRight w:val="0"/>
      <w:marTop w:val="0"/>
      <w:marBottom w:val="0"/>
      <w:divBdr>
        <w:top w:val="none" w:sz="0" w:space="0" w:color="auto"/>
        <w:left w:val="none" w:sz="0" w:space="0" w:color="auto"/>
        <w:bottom w:val="none" w:sz="0" w:space="0" w:color="auto"/>
        <w:right w:val="none" w:sz="0" w:space="0" w:color="auto"/>
      </w:divBdr>
    </w:div>
    <w:div w:id="451821628">
      <w:bodyDiv w:val="1"/>
      <w:marLeft w:val="0"/>
      <w:marRight w:val="0"/>
      <w:marTop w:val="0"/>
      <w:marBottom w:val="0"/>
      <w:divBdr>
        <w:top w:val="none" w:sz="0" w:space="0" w:color="auto"/>
        <w:left w:val="none" w:sz="0" w:space="0" w:color="auto"/>
        <w:bottom w:val="none" w:sz="0" w:space="0" w:color="auto"/>
        <w:right w:val="none" w:sz="0" w:space="0" w:color="auto"/>
      </w:divBdr>
    </w:div>
    <w:div w:id="451822724">
      <w:bodyDiv w:val="1"/>
      <w:marLeft w:val="0"/>
      <w:marRight w:val="0"/>
      <w:marTop w:val="0"/>
      <w:marBottom w:val="0"/>
      <w:divBdr>
        <w:top w:val="none" w:sz="0" w:space="0" w:color="auto"/>
        <w:left w:val="none" w:sz="0" w:space="0" w:color="auto"/>
        <w:bottom w:val="none" w:sz="0" w:space="0" w:color="auto"/>
        <w:right w:val="none" w:sz="0" w:space="0" w:color="auto"/>
      </w:divBdr>
    </w:div>
    <w:div w:id="451872995">
      <w:bodyDiv w:val="1"/>
      <w:marLeft w:val="0"/>
      <w:marRight w:val="0"/>
      <w:marTop w:val="0"/>
      <w:marBottom w:val="0"/>
      <w:divBdr>
        <w:top w:val="none" w:sz="0" w:space="0" w:color="auto"/>
        <w:left w:val="none" w:sz="0" w:space="0" w:color="auto"/>
        <w:bottom w:val="none" w:sz="0" w:space="0" w:color="auto"/>
        <w:right w:val="none" w:sz="0" w:space="0" w:color="auto"/>
      </w:divBdr>
    </w:div>
    <w:div w:id="451900661">
      <w:bodyDiv w:val="1"/>
      <w:marLeft w:val="0"/>
      <w:marRight w:val="0"/>
      <w:marTop w:val="0"/>
      <w:marBottom w:val="0"/>
      <w:divBdr>
        <w:top w:val="none" w:sz="0" w:space="0" w:color="auto"/>
        <w:left w:val="none" w:sz="0" w:space="0" w:color="auto"/>
        <w:bottom w:val="none" w:sz="0" w:space="0" w:color="auto"/>
        <w:right w:val="none" w:sz="0" w:space="0" w:color="auto"/>
      </w:divBdr>
    </w:div>
    <w:div w:id="452099164">
      <w:bodyDiv w:val="1"/>
      <w:marLeft w:val="0"/>
      <w:marRight w:val="0"/>
      <w:marTop w:val="0"/>
      <w:marBottom w:val="0"/>
      <w:divBdr>
        <w:top w:val="none" w:sz="0" w:space="0" w:color="auto"/>
        <w:left w:val="none" w:sz="0" w:space="0" w:color="auto"/>
        <w:bottom w:val="none" w:sz="0" w:space="0" w:color="auto"/>
        <w:right w:val="none" w:sz="0" w:space="0" w:color="auto"/>
      </w:divBdr>
    </w:div>
    <w:div w:id="452137418">
      <w:bodyDiv w:val="1"/>
      <w:marLeft w:val="0"/>
      <w:marRight w:val="0"/>
      <w:marTop w:val="0"/>
      <w:marBottom w:val="0"/>
      <w:divBdr>
        <w:top w:val="none" w:sz="0" w:space="0" w:color="auto"/>
        <w:left w:val="none" w:sz="0" w:space="0" w:color="auto"/>
        <w:bottom w:val="none" w:sz="0" w:space="0" w:color="auto"/>
        <w:right w:val="none" w:sz="0" w:space="0" w:color="auto"/>
      </w:divBdr>
    </w:div>
    <w:div w:id="452137993">
      <w:bodyDiv w:val="1"/>
      <w:marLeft w:val="0"/>
      <w:marRight w:val="0"/>
      <w:marTop w:val="0"/>
      <w:marBottom w:val="0"/>
      <w:divBdr>
        <w:top w:val="none" w:sz="0" w:space="0" w:color="auto"/>
        <w:left w:val="none" w:sz="0" w:space="0" w:color="auto"/>
        <w:bottom w:val="none" w:sz="0" w:space="0" w:color="auto"/>
        <w:right w:val="none" w:sz="0" w:space="0" w:color="auto"/>
      </w:divBdr>
    </w:div>
    <w:div w:id="452208908">
      <w:bodyDiv w:val="1"/>
      <w:marLeft w:val="0"/>
      <w:marRight w:val="0"/>
      <w:marTop w:val="0"/>
      <w:marBottom w:val="0"/>
      <w:divBdr>
        <w:top w:val="none" w:sz="0" w:space="0" w:color="auto"/>
        <w:left w:val="none" w:sz="0" w:space="0" w:color="auto"/>
        <w:bottom w:val="none" w:sz="0" w:space="0" w:color="auto"/>
        <w:right w:val="none" w:sz="0" w:space="0" w:color="auto"/>
      </w:divBdr>
    </w:div>
    <w:div w:id="452209107">
      <w:bodyDiv w:val="1"/>
      <w:marLeft w:val="0"/>
      <w:marRight w:val="0"/>
      <w:marTop w:val="0"/>
      <w:marBottom w:val="0"/>
      <w:divBdr>
        <w:top w:val="none" w:sz="0" w:space="0" w:color="auto"/>
        <w:left w:val="none" w:sz="0" w:space="0" w:color="auto"/>
        <w:bottom w:val="none" w:sz="0" w:space="0" w:color="auto"/>
        <w:right w:val="none" w:sz="0" w:space="0" w:color="auto"/>
      </w:divBdr>
    </w:div>
    <w:div w:id="452330422">
      <w:bodyDiv w:val="1"/>
      <w:marLeft w:val="0"/>
      <w:marRight w:val="0"/>
      <w:marTop w:val="0"/>
      <w:marBottom w:val="0"/>
      <w:divBdr>
        <w:top w:val="none" w:sz="0" w:space="0" w:color="auto"/>
        <w:left w:val="none" w:sz="0" w:space="0" w:color="auto"/>
        <w:bottom w:val="none" w:sz="0" w:space="0" w:color="auto"/>
        <w:right w:val="none" w:sz="0" w:space="0" w:color="auto"/>
      </w:divBdr>
    </w:div>
    <w:div w:id="452332779">
      <w:bodyDiv w:val="1"/>
      <w:marLeft w:val="0"/>
      <w:marRight w:val="0"/>
      <w:marTop w:val="0"/>
      <w:marBottom w:val="0"/>
      <w:divBdr>
        <w:top w:val="none" w:sz="0" w:space="0" w:color="auto"/>
        <w:left w:val="none" w:sz="0" w:space="0" w:color="auto"/>
        <w:bottom w:val="none" w:sz="0" w:space="0" w:color="auto"/>
        <w:right w:val="none" w:sz="0" w:space="0" w:color="auto"/>
      </w:divBdr>
    </w:div>
    <w:div w:id="452405766">
      <w:bodyDiv w:val="1"/>
      <w:marLeft w:val="0"/>
      <w:marRight w:val="0"/>
      <w:marTop w:val="0"/>
      <w:marBottom w:val="0"/>
      <w:divBdr>
        <w:top w:val="none" w:sz="0" w:space="0" w:color="auto"/>
        <w:left w:val="none" w:sz="0" w:space="0" w:color="auto"/>
        <w:bottom w:val="none" w:sz="0" w:space="0" w:color="auto"/>
        <w:right w:val="none" w:sz="0" w:space="0" w:color="auto"/>
      </w:divBdr>
    </w:div>
    <w:div w:id="452596495">
      <w:bodyDiv w:val="1"/>
      <w:marLeft w:val="0"/>
      <w:marRight w:val="0"/>
      <w:marTop w:val="0"/>
      <w:marBottom w:val="0"/>
      <w:divBdr>
        <w:top w:val="none" w:sz="0" w:space="0" w:color="auto"/>
        <w:left w:val="none" w:sz="0" w:space="0" w:color="auto"/>
        <w:bottom w:val="none" w:sz="0" w:space="0" w:color="auto"/>
        <w:right w:val="none" w:sz="0" w:space="0" w:color="auto"/>
      </w:divBdr>
    </w:div>
    <w:div w:id="452602667">
      <w:bodyDiv w:val="1"/>
      <w:marLeft w:val="0"/>
      <w:marRight w:val="0"/>
      <w:marTop w:val="0"/>
      <w:marBottom w:val="0"/>
      <w:divBdr>
        <w:top w:val="none" w:sz="0" w:space="0" w:color="auto"/>
        <w:left w:val="none" w:sz="0" w:space="0" w:color="auto"/>
        <w:bottom w:val="none" w:sz="0" w:space="0" w:color="auto"/>
        <w:right w:val="none" w:sz="0" w:space="0" w:color="auto"/>
      </w:divBdr>
    </w:div>
    <w:div w:id="452676783">
      <w:bodyDiv w:val="1"/>
      <w:marLeft w:val="0"/>
      <w:marRight w:val="0"/>
      <w:marTop w:val="0"/>
      <w:marBottom w:val="0"/>
      <w:divBdr>
        <w:top w:val="none" w:sz="0" w:space="0" w:color="auto"/>
        <w:left w:val="none" w:sz="0" w:space="0" w:color="auto"/>
        <w:bottom w:val="none" w:sz="0" w:space="0" w:color="auto"/>
        <w:right w:val="none" w:sz="0" w:space="0" w:color="auto"/>
      </w:divBdr>
    </w:div>
    <w:div w:id="452745513">
      <w:bodyDiv w:val="1"/>
      <w:marLeft w:val="0"/>
      <w:marRight w:val="0"/>
      <w:marTop w:val="0"/>
      <w:marBottom w:val="0"/>
      <w:divBdr>
        <w:top w:val="none" w:sz="0" w:space="0" w:color="auto"/>
        <w:left w:val="none" w:sz="0" w:space="0" w:color="auto"/>
        <w:bottom w:val="none" w:sz="0" w:space="0" w:color="auto"/>
        <w:right w:val="none" w:sz="0" w:space="0" w:color="auto"/>
      </w:divBdr>
    </w:div>
    <w:div w:id="452748718">
      <w:bodyDiv w:val="1"/>
      <w:marLeft w:val="0"/>
      <w:marRight w:val="0"/>
      <w:marTop w:val="0"/>
      <w:marBottom w:val="0"/>
      <w:divBdr>
        <w:top w:val="none" w:sz="0" w:space="0" w:color="auto"/>
        <w:left w:val="none" w:sz="0" w:space="0" w:color="auto"/>
        <w:bottom w:val="none" w:sz="0" w:space="0" w:color="auto"/>
        <w:right w:val="none" w:sz="0" w:space="0" w:color="auto"/>
      </w:divBdr>
    </w:div>
    <w:div w:id="452790486">
      <w:bodyDiv w:val="1"/>
      <w:marLeft w:val="0"/>
      <w:marRight w:val="0"/>
      <w:marTop w:val="0"/>
      <w:marBottom w:val="0"/>
      <w:divBdr>
        <w:top w:val="none" w:sz="0" w:space="0" w:color="auto"/>
        <w:left w:val="none" w:sz="0" w:space="0" w:color="auto"/>
        <w:bottom w:val="none" w:sz="0" w:space="0" w:color="auto"/>
        <w:right w:val="none" w:sz="0" w:space="0" w:color="auto"/>
      </w:divBdr>
    </w:div>
    <w:div w:id="452793323">
      <w:bodyDiv w:val="1"/>
      <w:marLeft w:val="0"/>
      <w:marRight w:val="0"/>
      <w:marTop w:val="0"/>
      <w:marBottom w:val="0"/>
      <w:divBdr>
        <w:top w:val="none" w:sz="0" w:space="0" w:color="auto"/>
        <w:left w:val="none" w:sz="0" w:space="0" w:color="auto"/>
        <w:bottom w:val="none" w:sz="0" w:space="0" w:color="auto"/>
        <w:right w:val="none" w:sz="0" w:space="0" w:color="auto"/>
      </w:divBdr>
    </w:div>
    <w:div w:id="452794614">
      <w:bodyDiv w:val="1"/>
      <w:marLeft w:val="0"/>
      <w:marRight w:val="0"/>
      <w:marTop w:val="0"/>
      <w:marBottom w:val="0"/>
      <w:divBdr>
        <w:top w:val="none" w:sz="0" w:space="0" w:color="auto"/>
        <w:left w:val="none" w:sz="0" w:space="0" w:color="auto"/>
        <w:bottom w:val="none" w:sz="0" w:space="0" w:color="auto"/>
        <w:right w:val="none" w:sz="0" w:space="0" w:color="auto"/>
      </w:divBdr>
    </w:div>
    <w:div w:id="452943043">
      <w:bodyDiv w:val="1"/>
      <w:marLeft w:val="0"/>
      <w:marRight w:val="0"/>
      <w:marTop w:val="0"/>
      <w:marBottom w:val="0"/>
      <w:divBdr>
        <w:top w:val="none" w:sz="0" w:space="0" w:color="auto"/>
        <w:left w:val="none" w:sz="0" w:space="0" w:color="auto"/>
        <w:bottom w:val="none" w:sz="0" w:space="0" w:color="auto"/>
        <w:right w:val="none" w:sz="0" w:space="0" w:color="auto"/>
      </w:divBdr>
    </w:div>
    <w:div w:id="452989074">
      <w:bodyDiv w:val="1"/>
      <w:marLeft w:val="0"/>
      <w:marRight w:val="0"/>
      <w:marTop w:val="0"/>
      <w:marBottom w:val="0"/>
      <w:divBdr>
        <w:top w:val="none" w:sz="0" w:space="0" w:color="auto"/>
        <w:left w:val="none" w:sz="0" w:space="0" w:color="auto"/>
        <w:bottom w:val="none" w:sz="0" w:space="0" w:color="auto"/>
        <w:right w:val="none" w:sz="0" w:space="0" w:color="auto"/>
      </w:divBdr>
    </w:div>
    <w:div w:id="453057486">
      <w:bodyDiv w:val="1"/>
      <w:marLeft w:val="0"/>
      <w:marRight w:val="0"/>
      <w:marTop w:val="0"/>
      <w:marBottom w:val="0"/>
      <w:divBdr>
        <w:top w:val="none" w:sz="0" w:space="0" w:color="auto"/>
        <w:left w:val="none" w:sz="0" w:space="0" w:color="auto"/>
        <w:bottom w:val="none" w:sz="0" w:space="0" w:color="auto"/>
        <w:right w:val="none" w:sz="0" w:space="0" w:color="auto"/>
      </w:divBdr>
    </w:div>
    <w:div w:id="453212821">
      <w:bodyDiv w:val="1"/>
      <w:marLeft w:val="0"/>
      <w:marRight w:val="0"/>
      <w:marTop w:val="0"/>
      <w:marBottom w:val="0"/>
      <w:divBdr>
        <w:top w:val="none" w:sz="0" w:space="0" w:color="auto"/>
        <w:left w:val="none" w:sz="0" w:space="0" w:color="auto"/>
        <w:bottom w:val="none" w:sz="0" w:space="0" w:color="auto"/>
        <w:right w:val="none" w:sz="0" w:space="0" w:color="auto"/>
      </w:divBdr>
    </w:div>
    <w:div w:id="453257655">
      <w:bodyDiv w:val="1"/>
      <w:marLeft w:val="0"/>
      <w:marRight w:val="0"/>
      <w:marTop w:val="0"/>
      <w:marBottom w:val="0"/>
      <w:divBdr>
        <w:top w:val="none" w:sz="0" w:space="0" w:color="auto"/>
        <w:left w:val="none" w:sz="0" w:space="0" w:color="auto"/>
        <w:bottom w:val="none" w:sz="0" w:space="0" w:color="auto"/>
        <w:right w:val="none" w:sz="0" w:space="0" w:color="auto"/>
      </w:divBdr>
    </w:div>
    <w:div w:id="453447794">
      <w:bodyDiv w:val="1"/>
      <w:marLeft w:val="0"/>
      <w:marRight w:val="0"/>
      <w:marTop w:val="0"/>
      <w:marBottom w:val="0"/>
      <w:divBdr>
        <w:top w:val="none" w:sz="0" w:space="0" w:color="auto"/>
        <w:left w:val="none" w:sz="0" w:space="0" w:color="auto"/>
        <w:bottom w:val="none" w:sz="0" w:space="0" w:color="auto"/>
        <w:right w:val="none" w:sz="0" w:space="0" w:color="auto"/>
      </w:divBdr>
    </w:div>
    <w:div w:id="453597763">
      <w:bodyDiv w:val="1"/>
      <w:marLeft w:val="0"/>
      <w:marRight w:val="0"/>
      <w:marTop w:val="0"/>
      <w:marBottom w:val="0"/>
      <w:divBdr>
        <w:top w:val="none" w:sz="0" w:space="0" w:color="auto"/>
        <w:left w:val="none" w:sz="0" w:space="0" w:color="auto"/>
        <w:bottom w:val="none" w:sz="0" w:space="0" w:color="auto"/>
        <w:right w:val="none" w:sz="0" w:space="0" w:color="auto"/>
      </w:divBdr>
    </w:div>
    <w:div w:id="453600585">
      <w:bodyDiv w:val="1"/>
      <w:marLeft w:val="0"/>
      <w:marRight w:val="0"/>
      <w:marTop w:val="0"/>
      <w:marBottom w:val="0"/>
      <w:divBdr>
        <w:top w:val="none" w:sz="0" w:space="0" w:color="auto"/>
        <w:left w:val="none" w:sz="0" w:space="0" w:color="auto"/>
        <w:bottom w:val="none" w:sz="0" w:space="0" w:color="auto"/>
        <w:right w:val="none" w:sz="0" w:space="0" w:color="auto"/>
      </w:divBdr>
    </w:div>
    <w:div w:id="453603768">
      <w:bodyDiv w:val="1"/>
      <w:marLeft w:val="0"/>
      <w:marRight w:val="0"/>
      <w:marTop w:val="0"/>
      <w:marBottom w:val="0"/>
      <w:divBdr>
        <w:top w:val="none" w:sz="0" w:space="0" w:color="auto"/>
        <w:left w:val="none" w:sz="0" w:space="0" w:color="auto"/>
        <w:bottom w:val="none" w:sz="0" w:space="0" w:color="auto"/>
        <w:right w:val="none" w:sz="0" w:space="0" w:color="auto"/>
      </w:divBdr>
    </w:div>
    <w:div w:id="453863655">
      <w:bodyDiv w:val="1"/>
      <w:marLeft w:val="0"/>
      <w:marRight w:val="0"/>
      <w:marTop w:val="0"/>
      <w:marBottom w:val="0"/>
      <w:divBdr>
        <w:top w:val="none" w:sz="0" w:space="0" w:color="auto"/>
        <w:left w:val="none" w:sz="0" w:space="0" w:color="auto"/>
        <w:bottom w:val="none" w:sz="0" w:space="0" w:color="auto"/>
        <w:right w:val="none" w:sz="0" w:space="0" w:color="auto"/>
      </w:divBdr>
    </w:div>
    <w:div w:id="453912407">
      <w:bodyDiv w:val="1"/>
      <w:marLeft w:val="0"/>
      <w:marRight w:val="0"/>
      <w:marTop w:val="0"/>
      <w:marBottom w:val="0"/>
      <w:divBdr>
        <w:top w:val="none" w:sz="0" w:space="0" w:color="auto"/>
        <w:left w:val="none" w:sz="0" w:space="0" w:color="auto"/>
        <w:bottom w:val="none" w:sz="0" w:space="0" w:color="auto"/>
        <w:right w:val="none" w:sz="0" w:space="0" w:color="auto"/>
      </w:divBdr>
    </w:div>
    <w:div w:id="454061454">
      <w:bodyDiv w:val="1"/>
      <w:marLeft w:val="0"/>
      <w:marRight w:val="0"/>
      <w:marTop w:val="0"/>
      <w:marBottom w:val="0"/>
      <w:divBdr>
        <w:top w:val="none" w:sz="0" w:space="0" w:color="auto"/>
        <w:left w:val="none" w:sz="0" w:space="0" w:color="auto"/>
        <w:bottom w:val="none" w:sz="0" w:space="0" w:color="auto"/>
        <w:right w:val="none" w:sz="0" w:space="0" w:color="auto"/>
      </w:divBdr>
    </w:div>
    <w:div w:id="454298775">
      <w:bodyDiv w:val="1"/>
      <w:marLeft w:val="0"/>
      <w:marRight w:val="0"/>
      <w:marTop w:val="0"/>
      <w:marBottom w:val="0"/>
      <w:divBdr>
        <w:top w:val="none" w:sz="0" w:space="0" w:color="auto"/>
        <w:left w:val="none" w:sz="0" w:space="0" w:color="auto"/>
        <w:bottom w:val="none" w:sz="0" w:space="0" w:color="auto"/>
        <w:right w:val="none" w:sz="0" w:space="0" w:color="auto"/>
      </w:divBdr>
    </w:div>
    <w:div w:id="454371811">
      <w:bodyDiv w:val="1"/>
      <w:marLeft w:val="0"/>
      <w:marRight w:val="0"/>
      <w:marTop w:val="0"/>
      <w:marBottom w:val="0"/>
      <w:divBdr>
        <w:top w:val="none" w:sz="0" w:space="0" w:color="auto"/>
        <w:left w:val="none" w:sz="0" w:space="0" w:color="auto"/>
        <w:bottom w:val="none" w:sz="0" w:space="0" w:color="auto"/>
        <w:right w:val="none" w:sz="0" w:space="0" w:color="auto"/>
      </w:divBdr>
    </w:div>
    <w:div w:id="454373732">
      <w:bodyDiv w:val="1"/>
      <w:marLeft w:val="0"/>
      <w:marRight w:val="0"/>
      <w:marTop w:val="0"/>
      <w:marBottom w:val="0"/>
      <w:divBdr>
        <w:top w:val="none" w:sz="0" w:space="0" w:color="auto"/>
        <w:left w:val="none" w:sz="0" w:space="0" w:color="auto"/>
        <w:bottom w:val="none" w:sz="0" w:space="0" w:color="auto"/>
        <w:right w:val="none" w:sz="0" w:space="0" w:color="auto"/>
      </w:divBdr>
    </w:div>
    <w:div w:id="454451686">
      <w:bodyDiv w:val="1"/>
      <w:marLeft w:val="0"/>
      <w:marRight w:val="0"/>
      <w:marTop w:val="0"/>
      <w:marBottom w:val="0"/>
      <w:divBdr>
        <w:top w:val="none" w:sz="0" w:space="0" w:color="auto"/>
        <w:left w:val="none" w:sz="0" w:space="0" w:color="auto"/>
        <w:bottom w:val="none" w:sz="0" w:space="0" w:color="auto"/>
        <w:right w:val="none" w:sz="0" w:space="0" w:color="auto"/>
      </w:divBdr>
    </w:div>
    <w:div w:id="454521876">
      <w:bodyDiv w:val="1"/>
      <w:marLeft w:val="0"/>
      <w:marRight w:val="0"/>
      <w:marTop w:val="0"/>
      <w:marBottom w:val="0"/>
      <w:divBdr>
        <w:top w:val="none" w:sz="0" w:space="0" w:color="auto"/>
        <w:left w:val="none" w:sz="0" w:space="0" w:color="auto"/>
        <w:bottom w:val="none" w:sz="0" w:space="0" w:color="auto"/>
        <w:right w:val="none" w:sz="0" w:space="0" w:color="auto"/>
      </w:divBdr>
    </w:div>
    <w:div w:id="454562604">
      <w:bodyDiv w:val="1"/>
      <w:marLeft w:val="0"/>
      <w:marRight w:val="0"/>
      <w:marTop w:val="0"/>
      <w:marBottom w:val="0"/>
      <w:divBdr>
        <w:top w:val="none" w:sz="0" w:space="0" w:color="auto"/>
        <w:left w:val="none" w:sz="0" w:space="0" w:color="auto"/>
        <w:bottom w:val="none" w:sz="0" w:space="0" w:color="auto"/>
        <w:right w:val="none" w:sz="0" w:space="0" w:color="auto"/>
      </w:divBdr>
    </w:div>
    <w:div w:id="454714570">
      <w:bodyDiv w:val="1"/>
      <w:marLeft w:val="0"/>
      <w:marRight w:val="0"/>
      <w:marTop w:val="0"/>
      <w:marBottom w:val="0"/>
      <w:divBdr>
        <w:top w:val="none" w:sz="0" w:space="0" w:color="auto"/>
        <w:left w:val="none" w:sz="0" w:space="0" w:color="auto"/>
        <w:bottom w:val="none" w:sz="0" w:space="0" w:color="auto"/>
        <w:right w:val="none" w:sz="0" w:space="0" w:color="auto"/>
      </w:divBdr>
    </w:div>
    <w:div w:id="454718441">
      <w:bodyDiv w:val="1"/>
      <w:marLeft w:val="0"/>
      <w:marRight w:val="0"/>
      <w:marTop w:val="0"/>
      <w:marBottom w:val="0"/>
      <w:divBdr>
        <w:top w:val="none" w:sz="0" w:space="0" w:color="auto"/>
        <w:left w:val="none" w:sz="0" w:space="0" w:color="auto"/>
        <w:bottom w:val="none" w:sz="0" w:space="0" w:color="auto"/>
        <w:right w:val="none" w:sz="0" w:space="0" w:color="auto"/>
      </w:divBdr>
    </w:div>
    <w:div w:id="455023210">
      <w:bodyDiv w:val="1"/>
      <w:marLeft w:val="0"/>
      <w:marRight w:val="0"/>
      <w:marTop w:val="0"/>
      <w:marBottom w:val="0"/>
      <w:divBdr>
        <w:top w:val="none" w:sz="0" w:space="0" w:color="auto"/>
        <w:left w:val="none" w:sz="0" w:space="0" w:color="auto"/>
        <w:bottom w:val="none" w:sz="0" w:space="0" w:color="auto"/>
        <w:right w:val="none" w:sz="0" w:space="0" w:color="auto"/>
      </w:divBdr>
    </w:div>
    <w:div w:id="455103012">
      <w:bodyDiv w:val="1"/>
      <w:marLeft w:val="0"/>
      <w:marRight w:val="0"/>
      <w:marTop w:val="0"/>
      <w:marBottom w:val="0"/>
      <w:divBdr>
        <w:top w:val="none" w:sz="0" w:space="0" w:color="auto"/>
        <w:left w:val="none" w:sz="0" w:space="0" w:color="auto"/>
        <w:bottom w:val="none" w:sz="0" w:space="0" w:color="auto"/>
        <w:right w:val="none" w:sz="0" w:space="0" w:color="auto"/>
      </w:divBdr>
    </w:div>
    <w:div w:id="455103373">
      <w:bodyDiv w:val="1"/>
      <w:marLeft w:val="0"/>
      <w:marRight w:val="0"/>
      <w:marTop w:val="0"/>
      <w:marBottom w:val="0"/>
      <w:divBdr>
        <w:top w:val="none" w:sz="0" w:space="0" w:color="auto"/>
        <w:left w:val="none" w:sz="0" w:space="0" w:color="auto"/>
        <w:bottom w:val="none" w:sz="0" w:space="0" w:color="auto"/>
        <w:right w:val="none" w:sz="0" w:space="0" w:color="auto"/>
      </w:divBdr>
    </w:div>
    <w:div w:id="455148778">
      <w:bodyDiv w:val="1"/>
      <w:marLeft w:val="0"/>
      <w:marRight w:val="0"/>
      <w:marTop w:val="0"/>
      <w:marBottom w:val="0"/>
      <w:divBdr>
        <w:top w:val="none" w:sz="0" w:space="0" w:color="auto"/>
        <w:left w:val="none" w:sz="0" w:space="0" w:color="auto"/>
        <w:bottom w:val="none" w:sz="0" w:space="0" w:color="auto"/>
        <w:right w:val="none" w:sz="0" w:space="0" w:color="auto"/>
      </w:divBdr>
    </w:div>
    <w:div w:id="455216645">
      <w:bodyDiv w:val="1"/>
      <w:marLeft w:val="0"/>
      <w:marRight w:val="0"/>
      <w:marTop w:val="0"/>
      <w:marBottom w:val="0"/>
      <w:divBdr>
        <w:top w:val="none" w:sz="0" w:space="0" w:color="auto"/>
        <w:left w:val="none" w:sz="0" w:space="0" w:color="auto"/>
        <w:bottom w:val="none" w:sz="0" w:space="0" w:color="auto"/>
        <w:right w:val="none" w:sz="0" w:space="0" w:color="auto"/>
      </w:divBdr>
    </w:div>
    <w:div w:id="455687066">
      <w:bodyDiv w:val="1"/>
      <w:marLeft w:val="0"/>
      <w:marRight w:val="0"/>
      <w:marTop w:val="0"/>
      <w:marBottom w:val="0"/>
      <w:divBdr>
        <w:top w:val="none" w:sz="0" w:space="0" w:color="auto"/>
        <w:left w:val="none" w:sz="0" w:space="0" w:color="auto"/>
        <w:bottom w:val="none" w:sz="0" w:space="0" w:color="auto"/>
        <w:right w:val="none" w:sz="0" w:space="0" w:color="auto"/>
      </w:divBdr>
    </w:div>
    <w:div w:id="455876438">
      <w:bodyDiv w:val="1"/>
      <w:marLeft w:val="0"/>
      <w:marRight w:val="0"/>
      <w:marTop w:val="0"/>
      <w:marBottom w:val="0"/>
      <w:divBdr>
        <w:top w:val="none" w:sz="0" w:space="0" w:color="auto"/>
        <w:left w:val="none" w:sz="0" w:space="0" w:color="auto"/>
        <w:bottom w:val="none" w:sz="0" w:space="0" w:color="auto"/>
        <w:right w:val="none" w:sz="0" w:space="0" w:color="auto"/>
      </w:divBdr>
    </w:div>
    <w:div w:id="456024981">
      <w:bodyDiv w:val="1"/>
      <w:marLeft w:val="0"/>
      <w:marRight w:val="0"/>
      <w:marTop w:val="0"/>
      <w:marBottom w:val="0"/>
      <w:divBdr>
        <w:top w:val="none" w:sz="0" w:space="0" w:color="auto"/>
        <w:left w:val="none" w:sz="0" w:space="0" w:color="auto"/>
        <w:bottom w:val="none" w:sz="0" w:space="0" w:color="auto"/>
        <w:right w:val="none" w:sz="0" w:space="0" w:color="auto"/>
      </w:divBdr>
    </w:div>
    <w:div w:id="456143193">
      <w:bodyDiv w:val="1"/>
      <w:marLeft w:val="0"/>
      <w:marRight w:val="0"/>
      <w:marTop w:val="0"/>
      <w:marBottom w:val="0"/>
      <w:divBdr>
        <w:top w:val="none" w:sz="0" w:space="0" w:color="auto"/>
        <w:left w:val="none" w:sz="0" w:space="0" w:color="auto"/>
        <w:bottom w:val="none" w:sz="0" w:space="0" w:color="auto"/>
        <w:right w:val="none" w:sz="0" w:space="0" w:color="auto"/>
      </w:divBdr>
    </w:div>
    <w:div w:id="456148432">
      <w:bodyDiv w:val="1"/>
      <w:marLeft w:val="0"/>
      <w:marRight w:val="0"/>
      <w:marTop w:val="0"/>
      <w:marBottom w:val="0"/>
      <w:divBdr>
        <w:top w:val="none" w:sz="0" w:space="0" w:color="auto"/>
        <w:left w:val="none" w:sz="0" w:space="0" w:color="auto"/>
        <w:bottom w:val="none" w:sz="0" w:space="0" w:color="auto"/>
        <w:right w:val="none" w:sz="0" w:space="0" w:color="auto"/>
      </w:divBdr>
    </w:div>
    <w:div w:id="456221461">
      <w:bodyDiv w:val="1"/>
      <w:marLeft w:val="0"/>
      <w:marRight w:val="0"/>
      <w:marTop w:val="0"/>
      <w:marBottom w:val="0"/>
      <w:divBdr>
        <w:top w:val="none" w:sz="0" w:space="0" w:color="auto"/>
        <w:left w:val="none" w:sz="0" w:space="0" w:color="auto"/>
        <w:bottom w:val="none" w:sz="0" w:space="0" w:color="auto"/>
        <w:right w:val="none" w:sz="0" w:space="0" w:color="auto"/>
      </w:divBdr>
    </w:div>
    <w:div w:id="456264784">
      <w:bodyDiv w:val="1"/>
      <w:marLeft w:val="0"/>
      <w:marRight w:val="0"/>
      <w:marTop w:val="0"/>
      <w:marBottom w:val="0"/>
      <w:divBdr>
        <w:top w:val="none" w:sz="0" w:space="0" w:color="auto"/>
        <w:left w:val="none" w:sz="0" w:space="0" w:color="auto"/>
        <w:bottom w:val="none" w:sz="0" w:space="0" w:color="auto"/>
        <w:right w:val="none" w:sz="0" w:space="0" w:color="auto"/>
      </w:divBdr>
    </w:div>
    <w:div w:id="456291251">
      <w:bodyDiv w:val="1"/>
      <w:marLeft w:val="0"/>
      <w:marRight w:val="0"/>
      <w:marTop w:val="0"/>
      <w:marBottom w:val="0"/>
      <w:divBdr>
        <w:top w:val="none" w:sz="0" w:space="0" w:color="auto"/>
        <w:left w:val="none" w:sz="0" w:space="0" w:color="auto"/>
        <w:bottom w:val="none" w:sz="0" w:space="0" w:color="auto"/>
        <w:right w:val="none" w:sz="0" w:space="0" w:color="auto"/>
      </w:divBdr>
    </w:div>
    <w:div w:id="456341157">
      <w:bodyDiv w:val="1"/>
      <w:marLeft w:val="0"/>
      <w:marRight w:val="0"/>
      <w:marTop w:val="0"/>
      <w:marBottom w:val="0"/>
      <w:divBdr>
        <w:top w:val="none" w:sz="0" w:space="0" w:color="auto"/>
        <w:left w:val="none" w:sz="0" w:space="0" w:color="auto"/>
        <w:bottom w:val="none" w:sz="0" w:space="0" w:color="auto"/>
        <w:right w:val="none" w:sz="0" w:space="0" w:color="auto"/>
      </w:divBdr>
    </w:div>
    <w:div w:id="456342271">
      <w:bodyDiv w:val="1"/>
      <w:marLeft w:val="0"/>
      <w:marRight w:val="0"/>
      <w:marTop w:val="0"/>
      <w:marBottom w:val="0"/>
      <w:divBdr>
        <w:top w:val="none" w:sz="0" w:space="0" w:color="auto"/>
        <w:left w:val="none" w:sz="0" w:space="0" w:color="auto"/>
        <w:bottom w:val="none" w:sz="0" w:space="0" w:color="auto"/>
        <w:right w:val="none" w:sz="0" w:space="0" w:color="auto"/>
      </w:divBdr>
    </w:div>
    <w:div w:id="456459865">
      <w:bodyDiv w:val="1"/>
      <w:marLeft w:val="0"/>
      <w:marRight w:val="0"/>
      <w:marTop w:val="0"/>
      <w:marBottom w:val="0"/>
      <w:divBdr>
        <w:top w:val="none" w:sz="0" w:space="0" w:color="auto"/>
        <w:left w:val="none" w:sz="0" w:space="0" w:color="auto"/>
        <w:bottom w:val="none" w:sz="0" w:space="0" w:color="auto"/>
        <w:right w:val="none" w:sz="0" w:space="0" w:color="auto"/>
      </w:divBdr>
    </w:div>
    <w:div w:id="456485046">
      <w:bodyDiv w:val="1"/>
      <w:marLeft w:val="0"/>
      <w:marRight w:val="0"/>
      <w:marTop w:val="0"/>
      <w:marBottom w:val="0"/>
      <w:divBdr>
        <w:top w:val="none" w:sz="0" w:space="0" w:color="auto"/>
        <w:left w:val="none" w:sz="0" w:space="0" w:color="auto"/>
        <w:bottom w:val="none" w:sz="0" w:space="0" w:color="auto"/>
        <w:right w:val="none" w:sz="0" w:space="0" w:color="auto"/>
      </w:divBdr>
    </w:div>
    <w:div w:id="456488784">
      <w:bodyDiv w:val="1"/>
      <w:marLeft w:val="0"/>
      <w:marRight w:val="0"/>
      <w:marTop w:val="0"/>
      <w:marBottom w:val="0"/>
      <w:divBdr>
        <w:top w:val="none" w:sz="0" w:space="0" w:color="auto"/>
        <w:left w:val="none" w:sz="0" w:space="0" w:color="auto"/>
        <w:bottom w:val="none" w:sz="0" w:space="0" w:color="auto"/>
        <w:right w:val="none" w:sz="0" w:space="0" w:color="auto"/>
      </w:divBdr>
    </w:div>
    <w:div w:id="456602596">
      <w:bodyDiv w:val="1"/>
      <w:marLeft w:val="0"/>
      <w:marRight w:val="0"/>
      <w:marTop w:val="0"/>
      <w:marBottom w:val="0"/>
      <w:divBdr>
        <w:top w:val="none" w:sz="0" w:space="0" w:color="auto"/>
        <w:left w:val="none" w:sz="0" w:space="0" w:color="auto"/>
        <w:bottom w:val="none" w:sz="0" w:space="0" w:color="auto"/>
        <w:right w:val="none" w:sz="0" w:space="0" w:color="auto"/>
      </w:divBdr>
    </w:div>
    <w:div w:id="456796482">
      <w:bodyDiv w:val="1"/>
      <w:marLeft w:val="0"/>
      <w:marRight w:val="0"/>
      <w:marTop w:val="0"/>
      <w:marBottom w:val="0"/>
      <w:divBdr>
        <w:top w:val="none" w:sz="0" w:space="0" w:color="auto"/>
        <w:left w:val="none" w:sz="0" w:space="0" w:color="auto"/>
        <w:bottom w:val="none" w:sz="0" w:space="0" w:color="auto"/>
        <w:right w:val="none" w:sz="0" w:space="0" w:color="auto"/>
      </w:divBdr>
    </w:div>
    <w:div w:id="456920982">
      <w:bodyDiv w:val="1"/>
      <w:marLeft w:val="0"/>
      <w:marRight w:val="0"/>
      <w:marTop w:val="0"/>
      <w:marBottom w:val="0"/>
      <w:divBdr>
        <w:top w:val="none" w:sz="0" w:space="0" w:color="auto"/>
        <w:left w:val="none" w:sz="0" w:space="0" w:color="auto"/>
        <w:bottom w:val="none" w:sz="0" w:space="0" w:color="auto"/>
        <w:right w:val="none" w:sz="0" w:space="0" w:color="auto"/>
      </w:divBdr>
    </w:div>
    <w:div w:id="456991863">
      <w:bodyDiv w:val="1"/>
      <w:marLeft w:val="0"/>
      <w:marRight w:val="0"/>
      <w:marTop w:val="0"/>
      <w:marBottom w:val="0"/>
      <w:divBdr>
        <w:top w:val="none" w:sz="0" w:space="0" w:color="auto"/>
        <w:left w:val="none" w:sz="0" w:space="0" w:color="auto"/>
        <w:bottom w:val="none" w:sz="0" w:space="0" w:color="auto"/>
        <w:right w:val="none" w:sz="0" w:space="0" w:color="auto"/>
      </w:divBdr>
    </w:div>
    <w:div w:id="457071443">
      <w:bodyDiv w:val="1"/>
      <w:marLeft w:val="0"/>
      <w:marRight w:val="0"/>
      <w:marTop w:val="0"/>
      <w:marBottom w:val="0"/>
      <w:divBdr>
        <w:top w:val="none" w:sz="0" w:space="0" w:color="auto"/>
        <w:left w:val="none" w:sz="0" w:space="0" w:color="auto"/>
        <w:bottom w:val="none" w:sz="0" w:space="0" w:color="auto"/>
        <w:right w:val="none" w:sz="0" w:space="0" w:color="auto"/>
      </w:divBdr>
    </w:div>
    <w:div w:id="457185141">
      <w:bodyDiv w:val="1"/>
      <w:marLeft w:val="0"/>
      <w:marRight w:val="0"/>
      <w:marTop w:val="0"/>
      <w:marBottom w:val="0"/>
      <w:divBdr>
        <w:top w:val="none" w:sz="0" w:space="0" w:color="auto"/>
        <w:left w:val="none" w:sz="0" w:space="0" w:color="auto"/>
        <w:bottom w:val="none" w:sz="0" w:space="0" w:color="auto"/>
        <w:right w:val="none" w:sz="0" w:space="0" w:color="auto"/>
      </w:divBdr>
    </w:div>
    <w:div w:id="457260699">
      <w:bodyDiv w:val="1"/>
      <w:marLeft w:val="0"/>
      <w:marRight w:val="0"/>
      <w:marTop w:val="0"/>
      <w:marBottom w:val="0"/>
      <w:divBdr>
        <w:top w:val="none" w:sz="0" w:space="0" w:color="auto"/>
        <w:left w:val="none" w:sz="0" w:space="0" w:color="auto"/>
        <w:bottom w:val="none" w:sz="0" w:space="0" w:color="auto"/>
        <w:right w:val="none" w:sz="0" w:space="0" w:color="auto"/>
      </w:divBdr>
    </w:div>
    <w:div w:id="457332473">
      <w:bodyDiv w:val="1"/>
      <w:marLeft w:val="0"/>
      <w:marRight w:val="0"/>
      <w:marTop w:val="0"/>
      <w:marBottom w:val="0"/>
      <w:divBdr>
        <w:top w:val="none" w:sz="0" w:space="0" w:color="auto"/>
        <w:left w:val="none" w:sz="0" w:space="0" w:color="auto"/>
        <w:bottom w:val="none" w:sz="0" w:space="0" w:color="auto"/>
        <w:right w:val="none" w:sz="0" w:space="0" w:color="auto"/>
      </w:divBdr>
    </w:div>
    <w:div w:id="457381985">
      <w:bodyDiv w:val="1"/>
      <w:marLeft w:val="0"/>
      <w:marRight w:val="0"/>
      <w:marTop w:val="0"/>
      <w:marBottom w:val="0"/>
      <w:divBdr>
        <w:top w:val="none" w:sz="0" w:space="0" w:color="auto"/>
        <w:left w:val="none" w:sz="0" w:space="0" w:color="auto"/>
        <w:bottom w:val="none" w:sz="0" w:space="0" w:color="auto"/>
        <w:right w:val="none" w:sz="0" w:space="0" w:color="auto"/>
      </w:divBdr>
    </w:div>
    <w:div w:id="457451912">
      <w:bodyDiv w:val="1"/>
      <w:marLeft w:val="0"/>
      <w:marRight w:val="0"/>
      <w:marTop w:val="0"/>
      <w:marBottom w:val="0"/>
      <w:divBdr>
        <w:top w:val="none" w:sz="0" w:space="0" w:color="auto"/>
        <w:left w:val="none" w:sz="0" w:space="0" w:color="auto"/>
        <w:bottom w:val="none" w:sz="0" w:space="0" w:color="auto"/>
        <w:right w:val="none" w:sz="0" w:space="0" w:color="auto"/>
      </w:divBdr>
    </w:div>
    <w:div w:id="457531519">
      <w:bodyDiv w:val="1"/>
      <w:marLeft w:val="0"/>
      <w:marRight w:val="0"/>
      <w:marTop w:val="0"/>
      <w:marBottom w:val="0"/>
      <w:divBdr>
        <w:top w:val="none" w:sz="0" w:space="0" w:color="auto"/>
        <w:left w:val="none" w:sz="0" w:space="0" w:color="auto"/>
        <w:bottom w:val="none" w:sz="0" w:space="0" w:color="auto"/>
        <w:right w:val="none" w:sz="0" w:space="0" w:color="auto"/>
      </w:divBdr>
    </w:div>
    <w:div w:id="457534423">
      <w:bodyDiv w:val="1"/>
      <w:marLeft w:val="0"/>
      <w:marRight w:val="0"/>
      <w:marTop w:val="0"/>
      <w:marBottom w:val="0"/>
      <w:divBdr>
        <w:top w:val="none" w:sz="0" w:space="0" w:color="auto"/>
        <w:left w:val="none" w:sz="0" w:space="0" w:color="auto"/>
        <w:bottom w:val="none" w:sz="0" w:space="0" w:color="auto"/>
        <w:right w:val="none" w:sz="0" w:space="0" w:color="auto"/>
      </w:divBdr>
    </w:div>
    <w:div w:id="457574910">
      <w:bodyDiv w:val="1"/>
      <w:marLeft w:val="0"/>
      <w:marRight w:val="0"/>
      <w:marTop w:val="0"/>
      <w:marBottom w:val="0"/>
      <w:divBdr>
        <w:top w:val="none" w:sz="0" w:space="0" w:color="auto"/>
        <w:left w:val="none" w:sz="0" w:space="0" w:color="auto"/>
        <w:bottom w:val="none" w:sz="0" w:space="0" w:color="auto"/>
        <w:right w:val="none" w:sz="0" w:space="0" w:color="auto"/>
      </w:divBdr>
    </w:div>
    <w:div w:id="457646038">
      <w:bodyDiv w:val="1"/>
      <w:marLeft w:val="0"/>
      <w:marRight w:val="0"/>
      <w:marTop w:val="0"/>
      <w:marBottom w:val="0"/>
      <w:divBdr>
        <w:top w:val="none" w:sz="0" w:space="0" w:color="auto"/>
        <w:left w:val="none" w:sz="0" w:space="0" w:color="auto"/>
        <w:bottom w:val="none" w:sz="0" w:space="0" w:color="auto"/>
        <w:right w:val="none" w:sz="0" w:space="0" w:color="auto"/>
      </w:divBdr>
    </w:div>
    <w:div w:id="457651318">
      <w:bodyDiv w:val="1"/>
      <w:marLeft w:val="0"/>
      <w:marRight w:val="0"/>
      <w:marTop w:val="0"/>
      <w:marBottom w:val="0"/>
      <w:divBdr>
        <w:top w:val="none" w:sz="0" w:space="0" w:color="auto"/>
        <w:left w:val="none" w:sz="0" w:space="0" w:color="auto"/>
        <w:bottom w:val="none" w:sz="0" w:space="0" w:color="auto"/>
        <w:right w:val="none" w:sz="0" w:space="0" w:color="auto"/>
      </w:divBdr>
    </w:div>
    <w:div w:id="457915231">
      <w:bodyDiv w:val="1"/>
      <w:marLeft w:val="0"/>
      <w:marRight w:val="0"/>
      <w:marTop w:val="0"/>
      <w:marBottom w:val="0"/>
      <w:divBdr>
        <w:top w:val="none" w:sz="0" w:space="0" w:color="auto"/>
        <w:left w:val="none" w:sz="0" w:space="0" w:color="auto"/>
        <w:bottom w:val="none" w:sz="0" w:space="0" w:color="auto"/>
        <w:right w:val="none" w:sz="0" w:space="0" w:color="auto"/>
      </w:divBdr>
    </w:div>
    <w:div w:id="458186886">
      <w:bodyDiv w:val="1"/>
      <w:marLeft w:val="0"/>
      <w:marRight w:val="0"/>
      <w:marTop w:val="0"/>
      <w:marBottom w:val="0"/>
      <w:divBdr>
        <w:top w:val="none" w:sz="0" w:space="0" w:color="auto"/>
        <w:left w:val="none" w:sz="0" w:space="0" w:color="auto"/>
        <w:bottom w:val="none" w:sz="0" w:space="0" w:color="auto"/>
        <w:right w:val="none" w:sz="0" w:space="0" w:color="auto"/>
      </w:divBdr>
    </w:div>
    <w:div w:id="458302038">
      <w:bodyDiv w:val="1"/>
      <w:marLeft w:val="0"/>
      <w:marRight w:val="0"/>
      <w:marTop w:val="0"/>
      <w:marBottom w:val="0"/>
      <w:divBdr>
        <w:top w:val="none" w:sz="0" w:space="0" w:color="auto"/>
        <w:left w:val="none" w:sz="0" w:space="0" w:color="auto"/>
        <w:bottom w:val="none" w:sz="0" w:space="0" w:color="auto"/>
        <w:right w:val="none" w:sz="0" w:space="0" w:color="auto"/>
      </w:divBdr>
    </w:div>
    <w:div w:id="458305042">
      <w:bodyDiv w:val="1"/>
      <w:marLeft w:val="0"/>
      <w:marRight w:val="0"/>
      <w:marTop w:val="0"/>
      <w:marBottom w:val="0"/>
      <w:divBdr>
        <w:top w:val="none" w:sz="0" w:space="0" w:color="auto"/>
        <w:left w:val="none" w:sz="0" w:space="0" w:color="auto"/>
        <w:bottom w:val="none" w:sz="0" w:space="0" w:color="auto"/>
        <w:right w:val="none" w:sz="0" w:space="0" w:color="auto"/>
      </w:divBdr>
    </w:div>
    <w:div w:id="458378289">
      <w:bodyDiv w:val="1"/>
      <w:marLeft w:val="0"/>
      <w:marRight w:val="0"/>
      <w:marTop w:val="0"/>
      <w:marBottom w:val="0"/>
      <w:divBdr>
        <w:top w:val="none" w:sz="0" w:space="0" w:color="auto"/>
        <w:left w:val="none" w:sz="0" w:space="0" w:color="auto"/>
        <w:bottom w:val="none" w:sz="0" w:space="0" w:color="auto"/>
        <w:right w:val="none" w:sz="0" w:space="0" w:color="auto"/>
      </w:divBdr>
    </w:div>
    <w:div w:id="458494096">
      <w:bodyDiv w:val="1"/>
      <w:marLeft w:val="0"/>
      <w:marRight w:val="0"/>
      <w:marTop w:val="0"/>
      <w:marBottom w:val="0"/>
      <w:divBdr>
        <w:top w:val="none" w:sz="0" w:space="0" w:color="auto"/>
        <w:left w:val="none" w:sz="0" w:space="0" w:color="auto"/>
        <w:bottom w:val="none" w:sz="0" w:space="0" w:color="auto"/>
        <w:right w:val="none" w:sz="0" w:space="0" w:color="auto"/>
      </w:divBdr>
    </w:div>
    <w:div w:id="458569850">
      <w:bodyDiv w:val="1"/>
      <w:marLeft w:val="0"/>
      <w:marRight w:val="0"/>
      <w:marTop w:val="0"/>
      <w:marBottom w:val="0"/>
      <w:divBdr>
        <w:top w:val="none" w:sz="0" w:space="0" w:color="auto"/>
        <w:left w:val="none" w:sz="0" w:space="0" w:color="auto"/>
        <w:bottom w:val="none" w:sz="0" w:space="0" w:color="auto"/>
        <w:right w:val="none" w:sz="0" w:space="0" w:color="auto"/>
      </w:divBdr>
    </w:div>
    <w:div w:id="458766809">
      <w:bodyDiv w:val="1"/>
      <w:marLeft w:val="0"/>
      <w:marRight w:val="0"/>
      <w:marTop w:val="0"/>
      <w:marBottom w:val="0"/>
      <w:divBdr>
        <w:top w:val="none" w:sz="0" w:space="0" w:color="auto"/>
        <w:left w:val="none" w:sz="0" w:space="0" w:color="auto"/>
        <w:bottom w:val="none" w:sz="0" w:space="0" w:color="auto"/>
        <w:right w:val="none" w:sz="0" w:space="0" w:color="auto"/>
      </w:divBdr>
    </w:div>
    <w:div w:id="458963781">
      <w:bodyDiv w:val="1"/>
      <w:marLeft w:val="0"/>
      <w:marRight w:val="0"/>
      <w:marTop w:val="0"/>
      <w:marBottom w:val="0"/>
      <w:divBdr>
        <w:top w:val="none" w:sz="0" w:space="0" w:color="auto"/>
        <w:left w:val="none" w:sz="0" w:space="0" w:color="auto"/>
        <w:bottom w:val="none" w:sz="0" w:space="0" w:color="auto"/>
        <w:right w:val="none" w:sz="0" w:space="0" w:color="auto"/>
      </w:divBdr>
    </w:div>
    <w:div w:id="459080028">
      <w:bodyDiv w:val="1"/>
      <w:marLeft w:val="0"/>
      <w:marRight w:val="0"/>
      <w:marTop w:val="0"/>
      <w:marBottom w:val="0"/>
      <w:divBdr>
        <w:top w:val="none" w:sz="0" w:space="0" w:color="auto"/>
        <w:left w:val="none" w:sz="0" w:space="0" w:color="auto"/>
        <w:bottom w:val="none" w:sz="0" w:space="0" w:color="auto"/>
        <w:right w:val="none" w:sz="0" w:space="0" w:color="auto"/>
      </w:divBdr>
    </w:div>
    <w:div w:id="459153417">
      <w:bodyDiv w:val="1"/>
      <w:marLeft w:val="0"/>
      <w:marRight w:val="0"/>
      <w:marTop w:val="0"/>
      <w:marBottom w:val="0"/>
      <w:divBdr>
        <w:top w:val="none" w:sz="0" w:space="0" w:color="auto"/>
        <w:left w:val="none" w:sz="0" w:space="0" w:color="auto"/>
        <w:bottom w:val="none" w:sz="0" w:space="0" w:color="auto"/>
        <w:right w:val="none" w:sz="0" w:space="0" w:color="auto"/>
      </w:divBdr>
    </w:div>
    <w:div w:id="459225910">
      <w:bodyDiv w:val="1"/>
      <w:marLeft w:val="0"/>
      <w:marRight w:val="0"/>
      <w:marTop w:val="0"/>
      <w:marBottom w:val="0"/>
      <w:divBdr>
        <w:top w:val="none" w:sz="0" w:space="0" w:color="auto"/>
        <w:left w:val="none" w:sz="0" w:space="0" w:color="auto"/>
        <w:bottom w:val="none" w:sz="0" w:space="0" w:color="auto"/>
        <w:right w:val="none" w:sz="0" w:space="0" w:color="auto"/>
      </w:divBdr>
    </w:div>
    <w:div w:id="459229667">
      <w:bodyDiv w:val="1"/>
      <w:marLeft w:val="0"/>
      <w:marRight w:val="0"/>
      <w:marTop w:val="0"/>
      <w:marBottom w:val="0"/>
      <w:divBdr>
        <w:top w:val="none" w:sz="0" w:space="0" w:color="auto"/>
        <w:left w:val="none" w:sz="0" w:space="0" w:color="auto"/>
        <w:bottom w:val="none" w:sz="0" w:space="0" w:color="auto"/>
        <w:right w:val="none" w:sz="0" w:space="0" w:color="auto"/>
      </w:divBdr>
    </w:div>
    <w:div w:id="459539434">
      <w:bodyDiv w:val="1"/>
      <w:marLeft w:val="0"/>
      <w:marRight w:val="0"/>
      <w:marTop w:val="0"/>
      <w:marBottom w:val="0"/>
      <w:divBdr>
        <w:top w:val="none" w:sz="0" w:space="0" w:color="auto"/>
        <w:left w:val="none" w:sz="0" w:space="0" w:color="auto"/>
        <w:bottom w:val="none" w:sz="0" w:space="0" w:color="auto"/>
        <w:right w:val="none" w:sz="0" w:space="0" w:color="auto"/>
      </w:divBdr>
    </w:div>
    <w:div w:id="459570219">
      <w:bodyDiv w:val="1"/>
      <w:marLeft w:val="0"/>
      <w:marRight w:val="0"/>
      <w:marTop w:val="0"/>
      <w:marBottom w:val="0"/>
      <w:divBdr>
        <w:top w:val="none" w:sz="0" w:space="0" w:color="auto"/>
        <w:left w:val="none" w:sz="0" w:space="0" w:color="auto"/>
        <w:bottom w:val="none" w:sz="0" w:space="0" w:color="auto"/>
        <w:right w:val="none" w:sz="0" w:space="0" w:color="auto"/>
      </w:divBdr>
    </w:div>
    <w:div w:id="459617487">
      <w:bodyDiv w:val="1"/>
      <w:marLeft w:val="0"/>
      <w:marRight w:val="0"/>
      <w:marTop w:val="0"/>
      <w:marBottom w:val="0"/>
      <w:divBdr>
        <w:top w:val="none" w:sz="0" w:space="0" w:color="auto"/>
        <w:left w:val="none" w:sz="0" w:space="0" w:color="auto"/>
        <w:bottom w:val="none" w:sz="0" w:space="0" w:color="auto"/>
        <w:right w:val="none" w:sz="0" w:space="0" w:color="auto"/>
      </w:divBdr>
    </w:div>
    <w:div w:id="459882654">
      <w:bodyDiv w:val="1"/>
      <w:marLeft w:val="0"/>
      <w:marRight w:val="0"/>
      <w:marTop w:val="0"/>
      <w:marBottom w:val="0"/>
      <w:divBdr>
        <w:top w:val="none" w:sz="0" w:space="0" w:color="auto"/>
        <w:left w:val="none" w:sz="0" w:space="0" w:color="auto"/>
        <w:bottom w:val="none" w:sz="0" w:space="0" w:color="auto"/>
        <w:right w:val="none" w:sz="0" w:space="0" w:color="auto"/>
      </w:divBdr>
    </w:div>
    <w:div w:id="459961208">
      <w:bodyDiv w:val="1"/>
      <w:marLeft w:val="0"/>
      <w:marRight w:val="0"/>
      <w:marTop w:val="0"/>
      <w:marBottom w:val="0"/>
      <w:divBdr>
        <w:top w:val="none" w:sz="0" w:space="0" w:color="auto"/>
        <w:left w:val="none" w:sz="0" w:space="0" w:color="auto"/>
        <w:bottom w:val="none" w:sz="0" w:space="0" w:color="auto"/>
        <w:right w:val="none" w:sz="0" w:space="0" w:color="auto"/>
      </w:divBdr>
    </w:div>
    <w:div w:id="459962173">
      <w:bodyDiv w:val="1"/>
      <w:marLeft w:val="0"/>
      <w:marRight w:val="0"/>
      <w:marTop w:val="0"/>
      <w:marBottom w:val="0"/>
      <w:divBdr>
        <w:top w:val="none" w:sz="0" w:space="0" w:color="auto"/>
        <w:left w:val="none" w:sz="0" w:space="0" w:color="auto"/>
        <w:bottom w:val="none" w:sz="0" w:space="0" w:color="auto"/>
        <w:right w:val="none" w:sz="0" w:space="0" w:color="auto"/>
      </w:divBdr>
    </w:div>
    <w:div w:id="459962349">
      <w:bodyDiv w:val="1"/>
      <w:marLeft w:val="0"/>
      <w:marRight w:val="0"/>
      <w:marTop w:val="0"/>
      <w:marBottom w:val="0"/>
      <w:divBdr>
        <w:top w:val="none" w:sz="0" w:space="0" w:color="auto"/>
        <w:left w:val="none" w:sz="0" w:space="0" w:color="auto"/>
        <w:bottom w:val="none" w:sz="0" w:space="0" w:color="auto"/>
        <w:right w:val="none" w:sz="0" w:space="0" w:color="auto"/>
      </w:divBdr>
    </w:div>
    <w:div w:id="459998898">
      <w:bodyDiv w:val="1"/>
      <w:marLeft w:val="0"/>
      <w:marRight w:val="0"/>
      <w:marTop w:val="0"/>
      <w:marBottom w:val="0"/>
      <w:divBdr>
        <w:top w:val="none" w:sz="0" w:space="0" w:color="auto"/>
        <w:left w:val="none" w:sz="0" w:space="0" w:color="auto"/>
        <w:bottom w:val="none" w:sz="0" w:space="0" w:color="auto"/>
        <w:right w:val="none" w:sz="0" w:space="0" w:color="auto"/>
      </w:divBdr>
    </w:div>
    <w:div w:id="460076687">
      <w:bodyDiv w:val="1"/>
      <w:marLeft w:val="0"/>
      <w:marRight w:val="0"/>
      <w:marTop w:val="0"/>
      <w:marBottom w:val="0"/>
      <w:divBdr>
        <w:top w:val="none" w:sz="0" w:space="0" w:color="auto"/>
        <w:left w:val="none" w:sz="0" w:space="0" w:color="auto"/>
        <w:bottom w:val="none" w:sz="0" w:space="0" w:color="auto"/>
        <w:right w:val="none" w:sz="0" w:space="0" w:color="auto"/>
      </w:divBdr>
    </w:div>
    <w:div w:id="460196894">
      <w:bodyDiv w:val="1"/>
      <w:marLeft w:val="0"/>
      <w:marRight w:val="0"/>
      <w:marTop w:val="0"/>
      <w:marBottom w:val="0"/>
      <w:divBdr>
        <w:top w:val="none" w:sz="0" w:space="0" w:color="auto"/>
        <w:left w:val="none" w:sz="0" w:space="0" w:color="auto"/>
        <w:bottom w:val="none" w:sz="0" w:space="0" w:color="auto"/>
        <w:right w:val="none" w:sz="0" w:space="0" w:color="auto"/>
      </w:divBdr>
    </w:div>
    <w:div w:id="460420650">
      <w:bodyDiv w:val="1"/>
      <w:marLeft w:val="0"/>
      <w:marRight w:val="0"/>
      <w:marTop w:val="0"/>
      <w:marBottom w:val="0"/>
      <w:divBdr>
        <w:top w:val="none" w:sz="0" w:space="0" w:color="auto"/>
        <w:left w:val="none" w:sz="0" w:space="0" w:color="auto"/>
        <w:bottom w:val="none" w:sz="0" w:space="0" w:color="auto"/>
        <w:right w:val="none" w:sz="0" w:space="0" w:color="auto"/>
      </w:divBdr>
    </w:div>
    <w:div w:id="460462705">
      <w:bodyDiv w:val="1"/>
      <w:marLeft w:val="0"/>
      <w:marRight w:val="0"/>
      <w:marTop w:val="0"/>
      <w:marBottom w:val="0"/>
      <w:divBdr>
        <w:top w:val="none" w:sz="0" w:space="0" w:color="auto"/>
        <w:left w:val="none" w:sz="0" w:space="0" w:color="auto"/>
        <w:bottom w:val="none" w:sz="0" w:space="0" w:color="auto"/>
        <w:right w:val="none" w:sz="0" w:space="0" w:color="auto"/>
      </w:divBdr>
    </w:div>
    <w:div w:id="460463978">
      <w:bodyDiv w:val="1"/>
      <w:marLeft w:val="0"/>
      <w:marRight w:val="0"/>
      <w:marTop w:val="0"/>
      <w:marBottom w:val="0"/>
      <w:divBdr>
        <w:top w:val="none" w:sz="0" w:space="0" w:color="auto"/>
        <w:left w:val="none" w:sz="0" w:space="0" w:color="auto"/>
        <w:bottom w:val="none" w:sz="0" w:space="0" w:color="auto"/>
        <w:right w:val="none" w:sz="0" w:space="0" w:color="auto"/>
      </w:divBdr>
    </w:div>
    <w:div w:id="460464153">
      <w:bodyDiv w:val="1"/>
      <w:marLeft w:val="0"/>
      <w:marRight w:val="0"/>
      <w:marTop w:val="0"/>
      <w:marBottom w:val="0"/>
      <w:divBdr>
        <w:top w:val="none" w:sz="0" w:space="0" w:color="auto"/>
        <w:left w:val="none" w:sz="0" w:space="0" w:color="auto"/>
        <w:bottom w:val="none" w:sz="0" w:space="0" w:color="auto"/>
        <w:right w:val="none" w:sz="0" w:space="0" w:color="auto"/>
      </w:divBdr>
    </w:div>
    <w:div w:id="460612491">
      <w:bodyDiv w:val="1"/>
      <w:marLeft w:val="0"/>
      <w:marRight w:val="0"/>
      <w:marTop w:val="0"/>
      <w:marBottom w:val="0"/>
      <w:divBdr>
        <w:top w:val="none" w:sz="0" w:space="0" w:color="auto"/>
        <w:left w:val="none" w:sz="0" w:space="0" w:color="auto"/>
        <w:bottom w:val="none" w:sz="0" w:space="0" w:color="auto"/>
        <w:right w:val="none" w:sz="0" w:space="0" w:color="auto"/>
      </w:divBdr>
    </w:div>
    <w:div w:id="460618190">
      <w:bodyDiv w:val="1"/>
      <w:marLeft w:val="0"/>
      <w:marRight w:val="0"/>
      <w:marTop w:val="0"/>
      <w:marBottom w:val="0"/>
      <w:divBdr>
        <w:top w:val="none" w:sz="0" w:space="0" w:color="auto"/>
        <w:left w:val="none" w:sz="0" w:space="0" w:color="auto"/>
        <w:bottom w:val="none" w:sz="0" w:space="0" w:color="auto"/>
        <w:right w:val="none" w:sz="0" w:space="0" w:color="auto"/>
      </w:divBdr>
    </w:div>
    <w:div w:id="460660350">
      <w:bodyDiv w:val="1"/>
      <w:marLeft w:val="0"/>
      <w:marRight w:val="0"/>
      <w:marTop w:val="0"/>
      <w:marBottom w:val="0"/>
      <w:divBdr>
        <w:top w:val="none" w:sz="0" w:space="0" w:color="auto"/>
        <w:left w:val="none" w:sz="0" w:space="0" w:color="auto"/>
        <w:bottom w:val="none" w:sz="0" w:space="0" w:color="auto"/>
        <w:right w:val="none" w:sz="0" w:space="0" w:color="auto"/>
      </w:divBdr>
    </w:div>
    <w:div w:id="460660897">
      <w:bodyDiv w:val="1"/>
      <w:marLeft w:val="0"/>
      <w:marRight w:val="0"/>
      <w:marTop w:val="0"/>
      <w:marBottom w:val="0"/>
      <w:divBdr>
        <w:top w:val="none" w:sz="0" w:space="0" w:color="auto"/>
        <w:left w:val="none" w:sz="0" w:space="0" w:color="auto"/>
        <w:bottom w:val="none" w:sz="0" w:space="0" w:color="auto"/>
        <w:right w:val="none" w:sz="0" w:space="0" w:color="auto"/>
      </w:divBdr>
    </w:div>
    <w:div w:id="460684038">
      <w:bodyDiv w:val="1"/>
      <w:marLeft w:val="0"/>
      <w:marRight w:val="0"/>
      <w:marTop w:val="0"/>
      <w:marBottom w:val="0"/>
      <w:divBdr>
        <w:top w:val="none" w:sz="0" w:space="0" w:color="auto"/>
        <w:left w:val="none" w:sz="0" w:space="0" w:color="auto"/>
        <w:bottom w:val="none" w:sz="0" w:space="0" w:color="auto"/>
        <w:right w:val="none" w:sz="0" w:space="0" w:color="auto"/>
      </w:divBdr>
    </w:div>
    <w:div w:id="460923589">
      <w:bodyDiv w:val="1"/>
      <w:marLeft w:val="0"/>
      <w:marRight w:val="0"/>
      <w:marTop w:val="0"/>
      <w:marBottom w:val="0"/>
      <w:divBdr>
        <w:top w:val="none" w:sz="0" w:space="0" w:color="auto"/>
        <w:left w:val="none" w:sz="0" w:space="0" w:color="auto"/>
        <w:bottom w:val="none" w:sz="0" w:space="0" w:color="auto"/>
        <w:right w:val="none" w:sz="0" w:space="0" w:color="auto"/>
      </w:divBdr>
    </w:div>
    <w:div w:id="460928910">
      <w:bodyDiv w:val="1"/>
      <w:marLeft w:val="0"/>
      <w:marRight w:val="0"/>
      <w:marTop w:val="0"/>
      <w:marBottom w:val="0"/>
      <w:divBdr>
        <w:top w:val="none" w:sz="0" w:space="0" w:color="auto"/>
        <w:left w:val="none" w:sz="0" w:space="0" w:color="auto"/>
        <w:bottom w:val="none" w:sz="0" w:space="0" w:color="auto"/>
        <w:right w:val="none" w:sz="0" w:space="0" w:color="auto"/>
      </w:divBdr>
    </w:div>
    <w:div w:id="461195111">
      <w:bodyDiv w:val="1"/>
      <w:marLeft w:val="0"/>
      <w:marRight w:val="0"/>
      <w:marTop w:val="0"/>
      <w:marBottom w:val="0"/>
      <w:divBdr>
        <w:top w:val="none" w:sz="0" w:space="0" w:color="auto"/>
        <w:left w:val="none" w:sz="0" w:space="0" w:color="auto"/>
        <w:bottom w:val="none" w:sz="0" w:space="0" w:color="auto"/>
        <w:right w:val="none" w:sz="0" w:space="0" w:color="auto"/>
      </w:divBdr>
    </w:div>
    <w:div w:id="461314232">
      <w:bodyDiv w:val="1"/>
      <w:marLeft w:val="0"/>
      <w:marRight w:val="0"/>
      <w:marTop w:val="0"/>
      <w:marBottom w:val="0"/>
      <w:divBdr>
        <w:top w:val="none" w:sz="0" w:space="0" w:color="auto"/>
        <w:left w:val="none" w:sz="0" w:space="0" w:color="auto"/>
        <w:bottom w:val="none" w:sz="0" w:space="0" w:color="auto"/>
        <w:right w:val="none" w:sz="0" w:space="0" w:color="auto"/>
      </w:divBdr>
    </w:div>
    <w:div w:id="461505907">
      <w:bodyDiv w:val="1"/>
      <w:marLeft w:val="0"/>
      <w:marRight w:val="0"/>
      <w:marTop w:val="0"/>
      <w:marBottom w:val="0"/>
      <w:divBdr>
        <w:top w:val="none" w:sz="0" w:space="0" w:color="auto"/>
        <w:left w:val="none" w:sz="0" w:space="0" w:color="auto"/>
        <w:bottom w:val="none" w:sz="0" w:space="0" w:color="auto"/>
        <w:right w:val="none" w:sz="0" w:space="0" w:color="auto"/>
      </w:divBdr>
    </w:div>
    <w:div w:id="461576143">
      <w:bodyDiv w:val="1"/>
      <w:marLeft w:val="0"/>
      <w:marRight w:val="0"/>
      <w:marTop w:val="0"/>
      <w:marBottom w:val="0"/>
      <w:divBdr>
        <w:top w:val="none" w:sz="0" w:space="0" w:color="auto"/>
        <w:left w:val="none" w:sz="0" w:space="0" w:color="auto"/>
        <w:bottom w:val="none" w:sz="0" w:space="0" w:color="auto"/>
        <w:right w:val="none" w:sz="0" w:space="0" w:color="auto"/>
      </w:divBdr>
    </w:div>
    <w:div w:id="461577090">
      <w:bodyDiv w:val="1"/>
      <w:marLeft w:val="0"/>
      <w:marRight w:val="0"/>
      <w:marTop w:val="0"/>
      <w:marBottom w:val="0"/>
      <w:divBdr>
        <w:top w:val="none" w:sz="0" w:space="0" w:color="auto"/>
        <w:left w:val="none" w:sz="0" w:space="0" w:color="auto"/>
        <w:bottom w:val="none" w:sz="0" w:space="0" w:color="auto"/>
        <w:right w:val="none" w:sz="0" w:space="0" w:color="auto"/>
      </w:divBdr>
    </w:div>
    <w:div w:id="461658366">
      <w:bodyDiv w:val="1"/>
      <w:marLeft w:val="0"/>
      <w:marRight w:val="0"/>
      <w:marTop w:val="0"/>
      <w:marBottom w:val="0"/>
      <w:divBdr>
        <w:top w:val="none" w:sz="0" w:space="0" w:color="auto"/>
        <w:left w:val="none" w:sz="0" w:space="0" w:color="auto"/>
        <w:bottom w:val="none" w:sz="0" w:space="0" w:color="auto"/>
        <w:right w:val="none" w:sz="0" w:space="0" w:color="auto"/>
      </w:divBdr>
    </w:div>
    <w:div w:id="461966227">
      <w:bodyDiv w:val="1"/>
      <w:marLeft w:val="0"/>
      <w:marRight w:val="0"/>
      <w:marTop w:val="0"/>
      <w:marBottom w:val="0"/>
      <w:divBdr>
        <w:top w:val="none" w:sz="0" w:space="0" w:color="auto"/>
        <w:left w:val="none" w:sz="0" w:space="0" w:color="auto"/>
        <w:bottom w:val="none" w:sz="0" w:space="0" w:color="auto"/>
        <w:right w:val="none" w:sz="0" w:space="0" w:color="auto"/>
      </w:divBdr>
    </w:div>
    <w:div w:id="461967978">
      <w:bodyDiv w:val="1"/>
      <w:marLeft w:val="0"/>
      <w:marRight w:val="0"/>
      <w:marTop w:val="0"/>
      <w:marBottom w:val="0"/>
      <w:divBdr>
        <w:top w:val="none" w:sz="0" w:space="0" w:color="auto"/>
        <w:left w:val="none" w:sz="0" w:space="0" w:color="auto"/>
        <w:bottom w:val="none" w:sz="0" w:space="0" w:color="auto"/>
        <w:right w:val="none" w:sz="0" w:space="0" w:color="auto"/>
      </w:divBdr>
    </w:div>
    <w:div w:id="462425397">
      <w:bodyDiv w:val="1"/>
      <w:marLeft w:val="0"/>
      <w:marRight w:val="0"/>
      <w:marTop w:val="0"/>
      <w:marBottom w:val="0"/>
      <w:divBdr>
        <w:top w:val="none" w:sz="0" w:space="0" w:color="auto"/>
        <w:left w:val="none" w:sz="0" w:space="0" w:color="auto"/>
        <w:bottom w:val="none" w:sz="0" w:space="0" w:color="auto"/>
        <w:right w:val="none" w:sz="0" w:space="0" w:color="auto"/>
      </w:divBdr>
    </w:div>
    <w:div w:id="462580784">
      <w:bodyDiv w:val="1"/>
      <w:marLeft w:val="0"/>
      <w:marRight w:val="0"/>
      <w:marTop w:val="0"/>
      <w:marBottom w:val="0"/>
      <w:divBdr>
        <w:top w:val="none" w:sz="0" w:space="0" w:color="auto"/>
        <w:left w:val="none" w:sz="0" w:space="0" w:color="auto"/>
        <w:bottom w:val="none" w:sz="0" w:space="0" w:color="auto"/>
        <w:right w:val="none" w:sz="0" w:space="0" w:color="auto"/>
      </w:divBdr>
    </w:div>
    <w:div w:id="462619291">
      <w:bodyDiv w:val="1"/>
      <w:marLeft w:val="0"/>
      <w:marRight w:val="0"/>
      <w:marTop w:val="0"/>
      <w:marBottom w:val="0"/>
      <w:divBdr>
        <w:top w:val="none" w:sz="0" w:space="0" w:color="auto"/>
        <w:left w:val="none" w:sz="0" w:space="0" w:color="auto"/>
        <w:bottom w:val="none" w:sz="0" w:space="0" w:color="auto"/>
        <w:right w:val="none" w:sz="0" w:space="0" w:color="auto"/>
      </w:divBdr>
    </w:div>
    <w:div w:id="462693220">
      <w:bodyDiv w:val="1"/>
      <w:marLeft w:val="0"/>
      <w:marRight w:val="0"/>
      <w:marTop w:val="0"/>
      <w:marBottom w:val="0"/>
      <w:divBdr>
        <w:top w:val="none" w:sz="0" w:space="0" w:color="auto"/>
        <w:left w:val="none" w:sz="0" w:space="0" w:color="auto"/>
        <w:bottom w:val="none" w:sz="0" w:space="0" w:color="auto"/>
        <w:right w:val="none" w:sz="0" w:space="0" w:color="auto"/>
      </w:divBdr>
    </w:div>
    <w:div w:id="462699356">
      <w:bodyDiv w:val="1"/>
      <w:marLeft w:val="0"/>
      <w:marRight w:val="0"/>
      <w:marTop w:val="0"/>
      <w:marBottom w:val="0"/>
      <w:divBdr>
        <w:top w:val="none" w:sz="0" w:space="0" w:color="auto"/>
        <w:left w:val="none" w:sz="0" w:space="0" w:color="auto"/>
        <w:bottom w:val="none" w:sz="0" w:space="0" w:color="auto"/>
        <w:right w:val="none" w:sz="0" w:space="0" w:color="auto"/>
      </w:divBdr>
    </w:div>
    <w:div w:id="462815883">
      <w:bodyDiv w:val="1"/>
      <w:marLeft w:val="0"/>
      <w:marRight w:val="0"/>
      <w:marTop w:val="0"/>
      <w:marBottom w:val="0"/>
      <w:divBdr>
        <w:top w:val="none" w:sz="0" w:space="0" w:color="auto"/>
        <w:left w:val="none" w:sz="0" w:space="0" w:color="auto"/>
        <w:bottom w:val="none" w:sz="0" w:space="0" w:color="auto"/>
        <w:right w:val="none" w:sz="0" w:space="0" w:color="auto"/>
      </w:divBdr>
    </w:div>
    <w:div w:id="463036664">
      <w:bodyDiv w:val="1"/>
      <w:marLeft w:val="0"/>
      <w:marRight w:val="0"/>
      <w:marTop w:val="0"/>
      <w:marBottom w:val="0"/>
      <w:divBdr>
        <w:top w:val="none" w:sz="0" w:space="0" w:color="auto"/>
        <w:left w:val="none" w:sz="0" w:space="0" w:color="auto"/>
        <w:bottom w:val="none" w:sz="0" w:space="0" w:color="auto"/>
        <w:right w:val="none" w:sz="0" w:space="0" w:color="auto"/>
      </w:divBdr>
    </w:div>
    <w:div w:id="463082315">
      <w:bodyDiv w:val="1"/>
      <w:marLeft w:val="0"/>
      <w:marRight w:val="0"/>
      <w:marTop w:val="0"/>
      <w:marBottom w:val="0"/>
      <w:divBdr>
        <w:top w:val="none" w:sz="0" w:space="0" w:color="auto"/>
        <w:left w:val="none" w:sz="0" w:space="0" w:color="auto"/>
        <w:bottom w:val="none" w:sz="0" w:space="0" w:color="auto"/>
        <w:right w:val="none" w:sz="0" w:space="0" w:color="auto"/>
      </w:divBdr>
    </w:div>
    <w:div w:id="463084148">
      <w:bodyDiv w:val="1"/>
      <w:marLeft w:val="0"/>
      <w:marRight w:val="0"/>
      <w:marTop w:val="0"/>
      <w:marBottom w:val="0"/>
      <w:divBdr>
        <w:top w:val="none" w:sz="0" w:space="0" w:color="auto"/>
        <w:left w:val="none" w:sz="0" w:space="0" w:color="auto"/>
        <w:bottom w:val="none" w:sz="0" w:space="0" w:color="auto"/>
        <w:right w:val="none" w:sz="0" w:space="0" w:color="auto"/>
      </w:divBdr>
    </w:div>
    <w:div w:id="463274060">
      <w:bodyDiv w:val="1"/>
      <w:marLeft w:val="0"/>
      <w:marRight w:val="0"/>
      <w:marTop w:val="0"/>
      <w:marBottom w:val="0"/>
      <w:divBdr>
        <w:top w:val="none" w:sz="0" w:space="0" w:color="auto"/>
        <w:left w:val="none" w:sz="0" w:space="0" w:color="auto"/>
        <w:bottom w:val="none" w:sz="0" w:space="0" w:color="auto"/>
        <w:right w:val="none" w:sz="0" w:space="0" w:color="auto"/>
      </w:divBdr>
    </w:div>
    <w:div w:id="463348230">
      <w:bodyDiv w:val="1"/>
      <w:marLeft w:val="0"/>
      <w:marRight w:val="0"/>
      <w:marTop w:val="0"/>
      <w:marBottom w:val="0"/>
      <w:divBdr>
        <w:top w:val="none" w:sz="0" w:space="0" w:color="auto"/>
        <w:left w:val="none" w:sz="0" w:space="0" w:color="auto"/>
        <w:bottom w:val="none" w:sz="0" w:space="0" w:color="auto"/>
        <w:right w:val="none" w:sz="0" w:space="0" w:color="auto"/>
      </w:divBdr>
    </w:div>
    <w:div w:id="463350759">
      <w:bodyDiv w:val="1"/>
      <w:marLeft w:val="0"/>
      <w:marRight w:val="0"/>
      <w:marTop w:val="0"/>
      <w:marBottom w:val="0"/>
      <w:divBdr>
        <w:top w:val="none" w:sz="0" w:space="0" w:color="auto"/>
        <w:left w:val="none" w:sz="0" w:space="0" w:color="auto"/>
        <w:bottom w:val="none" w:sz="0" w:space="0" w:color="auto"/>
        <w:right w:val="none" w:sz="0" w:space="0" w:color="auto"/>
      </w:divBdr>
    </w:div>
    <w:div w:id="463474970">
      <w:bodyDiv w:val="1"/>
      <w:marLeft w:val="0"/>
      <w:marRight w:val="0"/>
      <w:marTop w:val="0"/>
      <w:marBottom w:val="0"/>
      <w:divBdr>
        <w:top w:val="none" w:sz="0" w:space="0" w:color="auto"/>
        <w:left w:val="none" w:sz="0" w:space="0" w:color="auto"/>
        <w:bottom w:val="none" w:sz="0" w:space="0" w:color="auto"/>
        <w:right w:val="none" w:sz="0" w:space="0" w:color="auto"/>
      </w:divBdr>
    </w:div>
    <w:div w:id="463617429">
      <w:bodyDiv w:val="1"/>
      <w:marLeft w:val="0"/>
      <w:marRight w:val="0"/>
      <w:marTop w:val="0"/>
      <w:marBottom w:val="0"/>
      <w:divBdr>
        <w:top w:val="none" w:sz="0" w:space="0" w:color="auto"/>
        <w:left w:val="none" w:sz="0" w:space="0" w:color="auto"/>
        <w:bottom w:val="none" w:sz="0" w:space="0" w:color="auto"/>
        <w:right w:val="none" w:sz="0" w:space="0" w:color="auto"/>
      </w:divBdr>
    </w:div>
    <w:div w:id="463739620">
      <w:bodyDiv w:val="1"/>
      <w:marLeft w:val="0"/>
      <w:marRight w:val="0"/>
      <w:marTop w:val="0"/>
      <w:marBottom w:val="0"/>
      <w:divBdr>
        <w:top w:val="none" w:sz="0" w:space="0" w:color="auto"/>
        <w:left w:val="none" w:sz="0" w:space="0" w:color="auto"/>
        <w:bottom w:val="none" w:sz="0" w:space="0" w:color="auto"/>
        <w:right w:val="none" w:sz="0" w:space="0" w:color="auto"/>
      </w:divBdr>
    </w:div>
    <w:div w:id="463810394">
      <w:bodyDiv w:val="1"/>
      <w:marLeft w:val="0"/>
      <w:marRight w:val="0"/>
      <w:marTop w:val="0"/>
      <w:marBottom w:val="0"/>
      <w:divBdr>
        <w:top w:val="none" w:sz="0" w:space="0" w:color="auto"/>
        <w:left w:val="none" w:sz="0" w:space="0" w:color="auto"/>
        <w:bottom w:val="none" w:sz="0" w:space="0" w:color="auto"/>
        <w:right w:val="none" w:sz="0" w:space="0" w:color="auto"/>
      </w:divBdr>
    </w:div>
    <w:div w:id="464200492">
      <w:bodyDiv w:val="1"/>
      <w:marLeft w:val="0"/>
      <w:marRight w:val="0"/>
      <w:marTop w:val="0"/>
      <w:marBottom w:val="0"/>
      <w:divBdr>
        <w:top w:val="none" w:sz="0" w:space="0" w:color="auto"/>
        <w:left w:val="none" w:sz="0" w:space="0" w:color="auto"/>
        <w:bottom w:val="none" w:sz="0" w:space="0" w:color="auto"/>
        <w:right w:val="none" w:sz="0" w:space="0" w:color="auto"/>
      </w:divBdr>
    </w:div>
    <w:div w:id="464204461">
      <w:bodyDiv w:val="1"/>
      <w:marLeft w:val="0"/>
      <w:marRight w:val="0"/>
      <w:marTop w:val="0"/>
      <w:marBottom w:val="0"/>
      <w:divBdr>
        <w:top w:val="none" w:sz="0" w:space="0" w:color="auto"/>
        <w:left w:val="none" w:sz="0" w:space="0" w:color="auto"/>
        <w:bottom w:val="none" w:sz="0" w:space="0" w:color="auto"/>
        <w:right w:val="none" w:sz="0" w:space="0" w:color="auto"/>
      </w:divBdr>
    </w:div>
    <w:div w:id="464347029">
      <w:bodyDiv w:val="1"/>
      <w:marLeft w:val="0"/>
      <w:marRight w:val="0"/>
      <w:marTop w:val="0"/>
      <w:marBottom w:val="0"/>
      <w:divBdr>
        <w:top w:val="none" w:sz="0" w:space="0" w:color="auto"/>
        <w:left w:val="none" w:sz="0" w:space="0" w:color="auto"/>
        <w:bottom w:val="none" w:sz="0" w:space="0" w:color="auto"/>
        <w:right w:val="none" w:sz="0" w:space="0" w:color="auto"/>
      </w:divBdr>
    </w:div>
    <w:div w:id="464390390">
      <w:bodyDiv w:val="1"/>
      <w:marLeft w:val="0"/>
      <w:marRight w:val="0"/>
      <w:marTop w:val="0"/>
      <w:marBottom w:val="0"/>
      <w:divBdr>
        <w:top w:val="none" w:sz="0" w:space="0" w:color="auto"/>
        <w:left w:val="none" w:sz="0" w:space="0" w:color="auto"/>
        <w:bottom w:val="none" w:sz="0" w:space="0" w:color="auto"/>
        <w:right w:val="none" w:sz="0" w:space="0" w:color="auto"/>
      </w:divBdr>
    </w:div>
    <w:div w:id="464396789">
      <w:bodyDiv w:val="1"/>
      <w:marLeft w:val="0"/>
      <w:marRight w:val="0"/>
      <w:marTop w:val="0"/>
      <w:marBottom w:val="0"/>
      <w:divBdr>
        <w:top w:val="none" w:sz="0" w:space="0" w:color="auto"/>
        <w:left w:val="none" w:sz="0" w:space="0" w:color="auto"/>
        <w:bottom w:val="none" w:sz="0" w:space="0" w:color="auto"/>
        <w:right w:val="none" w:sz="0" w:space="0" w:color="auto"/>
      </w:divBdr>
    </w:div>
    <w:div w:id="464465183">
      <w:bodyDiv w:val="1"/>
      <w:marLeft w:val="0"/>
      <w:marRight w:val="0"/>
      <w:marTop w:val="0"/>
      <w:marBottom w:val="0"/>
      <w:divBdr>
        <w:top w:val="none" w:sz="0" w:space="0" w:color="auto"/>
        <w:left w:val="none" w:sz="0" w:space="0" w:color="auto"/>
        <w:bottom w:val="none" w:sz="0" w:space="0" w:color="auto"/>
        <w:right w:val="none" w:sz="0" w:space="0" w:color="auto"/>
      </w:divBdr>
    </w:div>
    <w:div w:id="464589589">
      <w:bodyDiv w:val="1"/>
      <w:marLeft w:val="0"/>
      <w:marRight w:val="0"/>
      <w:marTop w:val="0"/>
      <w:marBottom w:val="0"/>
      <w:divBdr>
        <w:top w:val="none" w:sz="0" w:space="0" w:color="auto"/>
        <w:left w:val="none" w:sz="0" w:space="0" w:color="auto"/>
        <w:bottom w:val="none" w:sz="0" w:space="0" w:color="auto"/>
        <w:right w:val="none" w:sz="0" w:space="0" w:color="auto"/>
      </w:divBdr>
    </w:div>
    <w:div w:id="464591515">
      <w:bodyDiv w:val="1"/>
      <w:marLeft w:val="0"/>
      <w:marRight w:val="0"/>
      <w:marTop w:val="0"/>
      <w:marBottom w:val="0"/>
      <w:divBdr>
        <w:top w:val="none" w:sz="0" w:space="0" w:color="auto"/>
        <w:left w:val="none" w:sz="0" w:space="0" w:color="auto"/>
        <w:bottom w:val="none" w:sz="0" w:space="0" w:color="auto"/>
        <w:right w:val="none" w:sz="0" w:space="0" w:color="auto"/>
      </w:divBdr>
    </w:div>
    <w:div w:id="464736494">
      <w:bodyDiv w:val="1"/>
      <w:marLeft w:val="0"/>
      <w:marRight w:val="0"/>
      <w:marTop w:val="0"/>
      <w:marBottom w:val="0"/>
      <w:divBdr>
        <w:top w:val="none" w:sz="0" w:space="0" w:color="auto"/>
        <w:left w:val="none" w:sz="0" w:space="0" w:color="auto"/>
        <w:bottom w:val="none" w:sz="0" w:space="0" w:color="auto"/>
        <w:right w:val="none" w:sz="0" w:space="0" w:color="auto"/>
      </w:divBdr>
    </w:div>
    <w:div w:id="464785765">
      <w:bodyDiv w:val="1"/>
      <w:marLeft w:val="0"/>
      <w:marRight w:val="0"/>
      <w:marTop w:val="0"/>
      <w:marBottom w:val="0"/>
      <w:divBdr>
        <w:top w:val="none" w:sz="0" w:space="0" w:color="auto"/>
        <w:left w:val="none" w:sz="0" w:space="0" w:color="auto"/>
        <w:bottom w:val="none" w:sz="0" w:space="0" w:color="auto"/>
        <w:right w:val="none" w:sz="0" w:space="0" w:color="auto"/>
      </w:divBdr>
    </w:div>
    <w:div w:id="464853522">
      <w:bodyDiv w:val="1"/>
      <w:marLeft w:val="0"/>
      <w:marRight w:val="0"/>
      <w:marTop w:val="0"/>
      <w:marBottom w:val="0"/>
      <w:divBdr>
        <w:top w:val="none" w:sz="0" w:space="0" w:color="auto"/>
        <w:left w:val="none" w:sz="0" w:space="0" w:color="auto"/>
        <w:bottom w:val="none" w:sz="0" w:space="0" w:color="auto"/>
        <w:right w:val="none" w:sz="0" w:space="0" w:color="auto"/>
      </w:divBdr>
    </w:div>
    <w:div w:id="464858472">
      <w:bodyDiv w:val="1"/>
      <w:marLeft w:val="0"/>
      <w:marRight w:val="0"/>
      <w:marTop w:val="0"/>
      <w:marBottom w:val="0"/>
      <w:divBdr>
        <w:top w:val="none" w:sz="0" w:space="0" w:color="auto"/>
        <w:left w:val="none" w:sz="0" w:space="0" w:color="auto"/>
        <w:bottom w:val="none" w:sz="0" w:space="0" w:color="auto"/>
        <w:right w:val="none" w:sz="0" w:space="0" w:color="auto"/>
      </w:divBdr>
    </w:div>
    <w:div w:id="464859400">
      <w:bodyDiv w:val="1"/>
      <w:marLeft w:val="0"/>
      <w:marRight w:val="0"/>
      <w:marTop w:val="0"/>
      <w:marBottom w:val="0"/>
      <w:divBdr>
        <w:top w:val="none" w:sz="0" w:space="0" w:color="auto"/>
        <w:left w:val="none" w:sz="0" w:space="0" w:color="auto"/>
        <w:bottom w:val="none" w:sz="0" w:space="0" w:color="auto"/>
        <w:right w:val="none" w:sz="0" w:space="0" w:color="auto"/>
      </w:divBdr>
    </w:div>
    <w:div w:id="464929098">
      <w:bodyDiv w:val="1"/>
      <w:marLeft w:val="0"/>
      <w:marRight w:val="0"/>
      <w:marTop w:val="0"/>
      <w:marBottom w:val="0"/>
      <w:divBdr>
        <w:top w:val="none" w:sz="0" w:space="0" w:color="auto"/>
        <w:left w:val="none" w:sz="0" w:space="0" w:color="auto"/>
        <w:bottom w:val="none" w:sz="0" w:space="0" w:color="auto"/>
        <w:right w:val="none" w:sz="0" w:space="0" w:color="auto"/>
      </w:divBdr>
    </w:div>
    <w:div w:id="464930021">
      <w:bodyDiv w:val="1"/>
      <w:marLeft w:val="0"/>
      <w:marRight w:val="0"/>
      <w:marTop w:val="0"/>
      <w:marBottom w:val="0"/>
      <w:divBdr>
        <w:top w:val="none" w:sz="0" w:space="0" w:color="auto"/>
        <w:left w:val="none" w:sz="0" w:space="0" w:color="auto"/>
        <w:bottom w:val="none" w:sz="0" w:space="0" w:color="auto"/>
        <w:right w:val="none" w:sz="0" w:space="0" w:color="auto"/>
      </w:divBdr>
    </w:div>
    <w:div w:id="464935916">
      <w:bodyDiv w:val="1"/>
      <w:marLeft w:val="0"/>
      <w:marRight w:val="0"/>
      <w:marTop w:val="0"/>
      <w:marBottom w:val="0"/>
      <w:divBdr>
        <w:top w:val="none" w:sz="0" w:space="0" w:color="auto"/>
        <w:left w:val="none" w:sz="0" w:space="0" w:color="auto"/>
        <w:bottom w:val="none" w:sz="0" w:space="0" w:color="auto"/>
        <w:right w:val="none" w:sz="0" w:space="0" w:color="auto"/>
      </w:divBdr>
    </w:div>
    <w:div w:id="465008526">
      <w:bodyDiv w:val="1"/>
      <w:marLeft w:val="0"/>
      <w:marRight w:val="0"/>
      <w:marTop w:val="0"/>
      <w:marBottom w:val="0"/>
      <w:divBdr>
        <w:top w:val="none" w:sz="0" w:space="0" w:color="auto"/>
        <w:left w:val="none" w:sz="0" w:space="0" w:color="auto"/>
        <w:bottom w:val="none" w:sz="0" w:space="0" w:color="auto"/>
        <w:right w:val="none" w:sz="0" w:space="0" w:color="auto"/>
      </w:divBdr>
    </w:div>
    <w:div w:id="465048275">
      <w:bodyDiv w:val="1"/>
      <w:marLeft w:val="0"/>
      <w:marRight w:val="0"/>
      <w:marTop w:val="0"/>
      <w:marBottom w:val="0"/>
      <w:divBdr>
        <w:top w:val="none" w:sz="0" w:space="0" w:color="auto"/>
        <w:left w:val="none" w:sz="0" w:space="0" w:color="auto"/>
        <w:bottom w:val="none" w:sz="0" w:space="0" w:color="auto"/>
        <w:right w:val="none" w:sz="0" w:space="0" w:color="auto"/>
      </w:divBdr>
    </w:div>
    <w:div w:id="465049320">
      <w:bodyDiv w:val="1"/>
      <w:marLeft w:val="0"/>
      <w:marRight w:val="0"/>
      <w:marTop w:val="0"/>
      <w:marBottom w:val="0"/>
      <w:divBdr>
        <w:top w:val="none" w:sz="0" w:space="0" w:color="auto"/>
        <w:left w:val="none" w:sz="0" w:space="0" w:color="auto"/>
        <w:bottom w:val="none" w:sz="0" w:space="0" w:color="auto"/>
        <w:right w:val="none" w:sz="0" w:space="0" w:color="auto"/>
      </w:divBdr>
    </w:div>
    <w:div w:id="465050123">
      <w:bodyDiv w:val="1"/>
      <w:marLeft w:val="0"/>
      <w:marRight w:val="0"/>
      <w:marTop w:val="0"/>
      <w:marBottom w:val="0"/>
      <w:divBdr>
        <w:top w:val="none" w:sz="0" w:space="0" w:color="auto"/>
        <w:left w:val="none" w:sz="0" w:space="0" w:color="auto"/>
        <w:bottom w:val="none" w:sz="0" w:space="0" w:color="auto"/>
        <w:right w:val="none" w:sz="0" w:space="0" w:color="auto"/>
      </w:divBdr>
    </w:div>
    <w:div w:id="465121323">
      <w:bodyDiv w:val="1"/>
      <w:marLeft w:val="0"/>
      <w:marRight w:val="0"/>
      <w:marTop w:val="0"/>
      <w:marBottom w:val="0"/>
      <w:divBdr>
        <w:top w:val="none" w:sz="0" w:space="0" w:color="auto"/>
        <w:left w:val="none" w:sz="0" w:space="0" w:color="auto"/>
        <w:bottom w:val="none" w:sz="0" w:space="0" w:color="auto"/>
        <w:right w:val="none" w:sz="0" w:space="0" w:color="auto"/>
      </w:divBdr>
    </w:div>
    <w:div w:id="465247009">
      <w:bodyDiv w:val="1"/>
      <w:marLeft w:val="0"/>
      <w:marRight w:val="0"/>
      <w:marTop w:val="0"/>
      <w:marBottom w:val="0"/>
      <w:divBdr>
        <w:top w:val="none" w:sz="0" w:space="0" w:color="auto"/>
        <w:left w:val="none" w:sz="0" w:space="0" w:color="auto"/>
        <w:bottom w:val="none" w:sz="0" w:space="0" w:color="auto"/>
        <w:right w:val="none" w:sz="0" w:space="0" w:color="auto"/>
      </w:divBdr>
    </w:div>
    <w:div w:id="465315829">
      <w:bodyDiv w:val="1"/>
      <w:marLeft w:val="0"/>
      <w:marRight w:val="0"/>
      <w:marTop w:val="0"/>
      <w:marBottom w:val="0"/>
      <w:divBdr>
        <w:top w:val="none" w:sz="0" w:space="0" w:color="auto"/>
        <w:left w:val="none" w:sz="0" w:space="0" w:color="auto"/>
        <w:bottom w:val="none" w:sz="0" w:space="0" w:color="auto"/>
        <w:right w:val="none" w:sz="0" w:space="0" w:color="auto"/>
      </w:divBdr>
    </w:div>
    <w:div w:id="465587761">
      <w:bodyDiv w:val="1"/>
      <w:marLeft w:val="0"/>
      <w:marRight w:val="0"/>
      <w:marTop w:val="0"/>
      <w:marBottom w:val="0"/>
      <w:divBdr>
        <w:top w:val="none" w:sz="0" w:space="0" w:color="auto"/>
        <w:left w:val="none" w:sz="0" w:space="0" w:color="auto"/>
        <w:bottom w:val="none" w:sz="0" w:space="0" w:color="auto"/>
        <w:right w:val="none" w:sz="0" w:space="0" w:color="auto"/>
      </w:divBdr>
    </w:div>
    <w:div w:id="465658983">
      <w:bodyDiv w:val="1"/>
      <w:marLeft w:val="0"/>
      <w:marRight w:val="0"/>
      <w:marTop w:val="0"/>
      <w:marBottom w:val="0"/>
      <w:divBdr>
        <w:top w:val="none" w:sz="0" w:space="0" w:color="auto"/>
        <w:left w:val="none" w:sz="0" w:space="0" w:color="auto"/>
        <w:bottom w:val="none" w:sz="0" w:space="0" w:color="auto"/>
        <w:right w:val="none" w:sz="0" w:space="0" w:color="auto"/>
      </w:divBdr>
    </w:div>
    <w:div w:id="465707513">
      <w:bodyDiv w:val="1"/>
      <w:marLeft w:val="0"/>
      <w:marRight w:val="0"/>
      <w:marTop w:val="0"/>
      <w:marBottom w:val="0"/>
      <w:divBdr>
        <w:top w:val="none" w:sz="0" w:space="0" w:color="auto"/>
        <w:left w:val="none" w:sz="0" w:space="0" w:color="auto"/>
        <w:bottom w:val="none" w:sz="0" w:space="0" w:color="auto"/>
        <w:right w:val="none" w:sz="0" w:space="0" w:color="auto"/>
      </w:divBdr>
    </w:div>
    <w:div w:id="465777669">
      <w:bodyDiv w:val="1"/>
      <w:marLeft w:val="0"/>
      <w:marRight w:val="0"/>
      <w:marTop w:val="0"/>
      <w:marBottom w:val="0"/>
      <w:divBdr>
        <w:top w:val="none" w:sz="0" w:space="0" w:color="auto"/>
        <w:left w:val="none" w:sz="0" w:space="0" w:color="auto"/>
        <w:bottom w:val="none" w:sz="0" w:space="0" w:color="auto"/>
        <w:right w:val="none" w:sz="0" w:space="0" w:color="auto"/>
      </w:divBdr>
    </w:div>
    <w:div w:id="465899845">
      <w:bodyDiv w:val="1"/>
      <w:marLeft w:val="0"/>
      <w:marRight w:val="0"/>
      <w:marTop w:val="0"/>
      <w:marBottom w:val="0"/>
      <w:divBdr>
        <w:top w:val="none" w:sz="0" w:space="0" w:color="auto"/>
        <w:left w:val="none" w:sz="0" w:space="0" w:color="auto"/>
        <w:bottom w:val="none" w:sz="0" w:space="0" w:color="auto"/>
        <w:right w:val="none" w:sz="0" w:space="0" w:color="auto"/>
      </w:divBdr>
    </w:div>
    <w:div w:id="466044185">
      <w:bodyDiv w:val="1"/>
      <w:marLeft w:val="0"/>
      <w:marRight w:val="0"/>
      <w:marTop w:val="0"/>
      <w:marBottom w:val="0"/>
      <w:divBdr>
        <w:top w:val="none" w:sz="0" w:space="0" w:color="auto"/>
        <w:left w:val="none" w:sz="0" w:space="0" w:color="auto"/>
        <w:bottom w:val="none" w:sz="0" w:space="0" w:color="auto"/>
        <w:right w:val="none" w:sz="0" w:space="0" w:color="auto"/>
      </w:divBdr>
    </w:div>
    <w:div w:id="466166663">
      <w:bodyDiv w:val="1"/>
      <w:marLeft w:val="0"/>
      <w:marRight w:val="0"/>
      <w:marTop w:val="0"/>
      <w:marBottom w:val="0"/>
      <w:divBdr>
        <w:top w:val="none" w:sz="0" w:space="0" w:color="auto"/>
        <w:left w:val="none" w:sz="0" w:space="0" w:color="auto"/>
        <w:bottom w:val="none" w:sz="0" w:space="0" w:color="auto"/>
        <w:right w:val="none" w:sz="0" w:space="0" w:color="auto"/>
      </w:divBdr>
    </w:div>
    <w:div w:id="466318061">
      <w:bodyDiv w:val="1"/>
      <w:marLeft w:val="0"/>
      <w:marRight w:val="0"/>
      <w:marTop w:val="0"/>
      <w:marBottom w:val="0"/>
      <w:divBdr>
        <w:top w:val="none" w:sz="0" w:space="0" w:color="auto"/>
        <w:left w:val="none" w:sz="0" w:space="0" w:color="auto"/>
        <w:bottom w:val="none" w:sz="0" w:space="0" w:color="auto"/>
        <w:right w:val="none" w:sz="0" w:space="0" w:color="auto"/>
      </w:divBdr>
    </w:div>
    <w:div w:id="466431913">
      <w:bodyDiv w:val="1"/>
      <w:marLeft w:val="0"/>
      <w:marRight w:val="0"/>
      <w:marTop w:val="0"/>
      <w:marBottom w:val="0"/>
      <w:divBdr>
        <w:top w:val="none" w:sz="0" w:space="0" w:color="auto"/>
        <w:left w:val="none" w:sz="0" w:space="0" w:color="auto"/>
        <w:bottom w:val="none" w:sz="0" w:space="0" w:color="auto"/>
        <w:right w:val="none" w:sz="0" w:space="0" w:color="auto"/>
      </w:divBdr>
    </w:div>
    <w:div w:id="466439888">
      <w:bodyDiv w:val="1"/>
      <w:marLeft w:val="0"/>
      <w:marRight w:val="0"/>
      <w:marTop w:val="0"/>
      <w:marBottom w:val="0"/>
      <w:divBdr>
        <w:top w:val="none" w:sz="0" w:space="0" w:color="auto"/>
        <w:left w:val="none" w:sz="0" w:space="0" w:color="auto"/>
        <w:bottom w:val="none" w:sz="0" w:space="0" w:color="auto"/>
        <w:right w:val="none" w:sz="0" w:space="0" w:color="auto"/>
      </w:divBdr>
    </w:div>
    <w:div w:id="466630667">
      <w:bodyDiv w:val="1"/>
      <w:marLeft w:val="0"/>
      <w:marRight w:val="0"/>
      <w:marTop w:val="0"/>
      <w:marBottom w:val="0"/>
      <w:divBdr>
        <w:top w:val="none" w:sz="0" w:space="0" w:color="auto"/>
        <w:left w:val="none" w:sz="0" w:space="0" w:color="auto"/>
        <w:bottom w:val="none" w:sz="0" w:space="0" w:color="auto"/>
        <w:right w:val="none" w:sz="0" w:space="0" w:color="auto"/>
      </w:divBdr>
    </w:div>
    <w:div w:id="466705538">
      <w:bodyDiv w:val="1"/>
      <w:marLeft w:val="0"/>
      <w:marRight w:val="0"/>
      <w:marTop w:val="0"/>
      <w:marBottom w:val="0"/>
      <w:divBdr>
        <w:top w:val="none" w:sz="0" w:space="0" w:color="auto"/>
        <w:left w:val="none" w:sz="0" w:space="0" w:color="auto"/>
        <w:bottom w:val="none" w:sz="0" w:space="0" w:color="auto"/>
        <w:right w:val="none" w:sz="0" w:space="0" w:color="auto"/>
      </w:divBdr>
    </w:div>
    <w:div w:id="466970621">
      <w:bodyDiv w:val="1"/>
      <w:marLeft w:val="0"/>
      <w:marRight w:val="0"/>
      <w:marTop w:val="0"/>
      <w:marBottom w:val="0"/>
      <w:divBdr>
        <w:top w:val="none" w:sz="0" w:space="0" w:color="auto"/>
        <w:left w:val="none" w:sz="0" w:space="0" w:color="auto"/>
        <w:bottom w:val="none" w:sz="0" w:space="0" w:color="auto"/>
        <w:right w:val="none" w:sz="0" w:space="0" w:color="auto"/>
      </w:divBdr>
    </w:div>
    <w:div w:id="467088793">
      <w:bodyDiv w:val="1"/>
      <w:marLeft w:val="0"/>
      <w:marRight w:val="0"/>
      <w:marTop w:val="0"/>
      <w:marBottom w:val="0"/>
      <w:divBdr>
        <w:top w:val="none" w:sz="0" w:space="0" w:color="auto"/>
        <w:left w:val="none" w:sz="0" w:space="0" w:color="auto"/>
        <w:bottom w:val="none" w:sz="0" w:space="0" w:color="auto"/>
        <w:right w:val="none" w:sz="0" w:space="0" w:color="auto"/>
      </w:divBdr>
    </w:div>
    <w:div w:id="467090238">
      <w:bodyDiv w:val="1"/>
      <w:marLeft w:val="0"/>
      <w:marRight w:val="0"/>
      <w:marTop w:val="0"/>
      <w:marBottom w:val="0"/>
      <w:divBdr>
        <w:top w:val="none" w:sz="0" w:space="0" w:color="auto"/>
        <w:left w:val="none" w:sz="0" w:space="0" w:color="auto"/>
        <w:bottom w:val="none" w:sz="0" w:space="0" w:color="auto"/>
        <w:right w:val="none" w:sz="0" w:space="0" w:color="auto"/>
      </w:divBdr>
    </w:div>
    <w:div w:id="467090779">
      <w:bodyDiv w:val="1"/>
      <w:marLeft w:val="0"/>
      <w:marRight w:val="0"/>
      <w:marTop w:val="0"/>
      <w:marBottom w:val="0"/>
      <w:divBdr>
        <w:top w:val="none" w:sz="0" w:space="0" w:color="auto"/>
        <w:left w:val="none" w:sz="0" w:space="0" w:color="auto"/>
        <w:bottom w:val="none" w:sz="0" w:space="0" w:color="auto"/>
        <w:right w:val="none" w:sz="0" w:space="0" w:color="auto"/>
      </w:divBdr>
    </w:div>
    <w:div w:id="467283895">
      <w:bodyDiv w:val="1"/>
      <w:marLeft w:val="0"/>
      <w:marRight w:val="0"/>
      <w:marTop w:val="0"/>
      <w:marBottom w:val="0"/>
      <w:divBdr>
        <w:top w:val="none" w:sz="0" w:space="0" w:color="auto"/>
        <w:left w:val="none" w:sz="0" w:space="0" w:color="auto"/>
        <w:bottom w:val="none" w:sz="0" w:space="0" w:color="auto"/>
        <w:right w:val="none" w:sz="0" w:space="0" w:color="auto"/>
      </w:divBdr>
    </w:div>
    <w:div w:id="467358160">
      <w:bodyDiv w:val="1"/>
      <w:marLeft w:val="0"/>
      <w:marRight w:val="0"/>
      <w:marTop w:val="0"/>
      <w:marBottom w:val="0"/>
      <w:divBdr>
        <w:top w:val="none" w:sz="0" w:space="0" w:color="auto"/>
        <w:left w:val="none" w:sz="0" w:space="0" w:color="auto"/>
        <w:bottom w:val="none" w:sz="0" w:space="0" w:color="auto"/>
        <w:right w:val="none" w:sz="0" w:space="0" w:color="auto"/>
      </w:divBdr>
    </w:div>
    <w:div w:id="467473253">
      <w:bodyDiv w:val="1"/>
      <w:marLeft w:val="0"/>
      <w:marRight w:val="0"/>
      <w:marTop w:val="0"/>
      <w:marBottom w:val="0"/>
      <w:divBdr>
        <w:top w:val="none" w:sz="0" w:space="0" w:color="auto"/>
        <w:left w:val="none" w:sz="0" w:space="0" w:color="auto"/>
        <w:bottom w:val="none" w:sz="0" w:space="0" w:color="auto"/>
        <w:right w:val="none" w:sz="0" w:space="0" w:color="auto"/>
      </w:divBdr>
    </w:div>
    <w:div w:id="467477544">
      <w:bodyDiv w:val="1"/>
      <w:marLeft w:val="0"/>
      <w:marRight w:val="0"/>
      <w:marTop w:val="0"/>
      <w:marBottom w:val="0"/>
      <w:divBdr>
        <w:top w:val="none" w:sz="0" w:space="0" w:color="auto"/>
        <w:left w:val="none" w:sz="0" w:space="0" w:color="auto"/>
        <w:bottom w:val="none" w:sz="0" w:space="0" w:color="auto"/>
        <w:right w:val="none" w:sz="0" w:space="0" w:color="auto"/>
      </w:divBdr>
    </w:div>
    <w:div w:id="467552959">
      <w:bodyDiv w:val="1"/>
      <w:marLeft w:val="0"/>
      <w:marRight w:val="0"/>
      <w:marTop w:val="0"/>
      <w:marBottom w:val="0"/>
      <w:divBdr>
        <w:top w:val="none" w:sz="0" w:space="0" w:color="auto"/>
        <w:left w:val="none" w:sz="0" w:space="0" w:color="auto"/>
        <w:bottom w:val="none" w:sz="0" w:space="0" w:color="auto"/>
        <w:right w:val="none" w:sz="0" w:space="0" w:color="auto"/>
      </w:divBdr>
    </w:div>
    <w:div w:id="467556623">
      <w:bodyDiv w:val="1"/>
      <w:marLeft w:val="0"/>
      <w:marRight w:val="0"/>
      <w:marTop w:val="0"/>
      <w:marBottom w:val="0"/>
      <w:divBdr>
        <w:top w:val="none" w:sz="0" w:space="0" w:color="auto"/>
        <w:left w:val="none" w:sz="0" w:space="0" w:color="auto"/>
        <w:bottom w:val="none" w:sz="0" w:space="0" w:color="auto"/>
        <w:right w:val="none" w:sz="0" w:space="0" w:color="auto"/>
      </w:divBdr>
    </w:div>
    <w:div w:id="467819492">
      <w:bodyDiv w:val="1"/>
      <w:marLeft w:val="0"/>
      <w:marRight w:val="0"/>
      <w:marTop w:val="0"/>
      <w:marBottom w:val="0"/>
      <w:divBdr>
        <w:top w:val="none" w:sz="0" w:space="0" w:color="auto"/>
        <w:left w:val="none" w:sz="0" w:space="0" w:color="auto"/>
        <w:bottom w:val="none" w:sz="0" w:space="0" w:color="auto"/>
        <w:right w:val="none" w:sz="0" w:space="0" w:color="auto"/>
      </w:divBdr>
    </w:div>
    <w:div w:id="467825115">
      <w:bodyDiv w:val="1"/>
      <w:marLeft w:val="0"/>
      <w:marRight w:val="0"/>
      <w:marTop w:val="0"/>
      <w:marBottom w:val="0"/>
      <w:divBdr>
        <w:top w:val="none" w:sz="0" w:space="0" w:color="auto"/>
        <w:left w:val="none" w:sz="0" w:space="0" w:color="auto"/>
        <w:bottom w:val="none" w:sz="0" w:space="0" w:color="auto"/>
        <w:right w:val="none" w:sz="0" w:space="0" w:color="auto"/>
      </w:divBdr>
    </w:div>
    <w:div w:id="467863581">
      <w:bodyDiv w:val="1"/>
      <w:marLeft w:val="0"/>
      <w:marRight w:val="0"/>
      <w:marTop w:val="0"/>
      <w:marBottom w:val="0"/>
      <w:divBdr>
        <w:top w:val="none" w:sz="0" w:space="0" w:color="auto"/>
        <w:left w:val="none" w:sz="0" w:space="0" w:color="auto"/>
        <w:bottom w:val="none" w:sz="0" w:space="0" w:color="auto"/>
        <w:right w:val="none" w:sz="0" w:space="0" w:color="auto"/>
      </w:divBdr>
    </w:div>
    <w:div w:id="467938074">
      <w:bodyDiv w:val="1"/>
      <w:marLeft w:val="0"/>
      <w:marRight w:val="0"/>
      <w:marTop w:val="0"/>
      <w:marBottom w:val="0"/>
      <w:divBdr>
        <w:top w:val="none" w:sz="0" w:space="0" w:color="auto"/>
        <w:left w:val="none" w:sz="0" w:space="0" w:color="auto"/>
        <w:bottom w:val="none" w:sz="0" w:space="0" w:color="auto"/>
        <w:right w:val="none" w:sz="0" w:space="0" w:color="auto"/>
      </w:divBdr>
    </w:div>
    <w:div w:id="468087997">
      <w:bodyDiv w:val="1"/>
      <w:marLeft w:val="0"/>
      <w:marRight w:val="0"/>
      <w:marTop w:val="0"/>
      <w:marBottom w:val="0"/>
      <w:divBdr>
        <w:top w:val="none" w:sz="0" w:space="0" w:color="auto"/>
        <w:left w:val="none" w:sz="0" w:space="0" w:color="auto"/>
        <w:bottom w:val="none" w:sz="0" w:space="0" w:color="auto"/>
        <w:right w:val="none" w:sz="0" w:space="0" w:color="auto"/>
      </w:divBdr>
    </w:div>
    <w:div w:id="468523941">
      <w:bodyDiv w:val="1"/>
      <w:marLeft w:val="0"/>
      <w:marRight w:val="0"/>
      <w:marTop w:val="0"/>
      <w:marBottom w:val="0"/>
      <w:divBdr>
        <w:top w:val="none" w:sz="0" w:space="0" w:color="auto"/>
        <w:left w:val="none" w:sz="0" w:space="0" w:color="auto"/>
        <w:bottom w:val="none" w:sz="0" w:space="0" w:color="auto"/>
        <w:right w:val="none" w:sz="0" w:space="0" w:color="auto"/>
      </w:divBdr>
    </w:div>
    <w:div w:id="468673135">
      <w:bodyDiv w:val="1"/>
      <w:marLeft w:val="0"/>
      <w:marRight w:val="0"/>
      <w:marTop w:val="0"/>
      <w:marBottom w:val="0"/>
      <w:divBdr>
        <w:top w:val="none" w:sz="0" w:space="0" w:color="auto"/>
        <w:left w:val="none" w:sz="0" w:space="0" w:color="auto"/>
        <w:bottom w:val="none" w:sz="0" w:space="0" w:color="auto"/>
        <w:right w:val="none" w:sz="0" w:space="0" w:color="auto"/>
      </w:divBdr>
    </w:div>
    <w:div w:id="468715387">
      <w:bodyDiv w:val="1"/>
      <w:marLeft w:val="0"/>
      <w:marRight w:val="0"/>
      <w:marTop w:val="0"/>
      <w:marBottom w:val="0"/>
      <w:divBdr>
        <w:top w:val="none" w:sz="0" w:space="0" w:color="auto"/>
        <w:left w:val="none" w:sz="0" w:space="0" w:color="auto"/>
        <w:bottom w:val="none" w:sz="0" w:space="0" w:color="auto"/>
        <w:right w:val="none" w:sz="0" w:space="0" w:color="auto"/>
      </w:divBdr>
    </w:div>
    <w:div w:id="468787679">
      <w:bodyDiv w:val="1"/>
      <w:marLeft w:val="0"/>
      <w:marRight w:val="0"/>
      <w:marTop w:val="0"/>
      <w:marBottom w:val="0"/>
      <w:divBdr>
        <w:top w:val="none" w:sz="0" w:space="0" w:color="auto"/>
        <w:left w:val="none" w:sz="0" w:space="0" w:color="auto"/>
        <w:bottom w:val="none" w:sz="0" w:space="0" w:color="auto"/>
        <w:right w:val="none" w:sz="0" w:space="0" w:color="auto"/>
      </w:divBdr>
    </w:div>
    <w:div w:id="468939675">
      <w:bodyDiv w:val="1"/>
      <w:marLeft w:val="0"/>
      <w:marRight w:val="0"/>
      <w:marTop w:val="0"/>
      <w:marBottom w:val="0"/>
      <w:divBdr>
        <w:top w:val="none" w:sz="0" w:space="0" w:color="auto"/>
        <w:left w:val="none" w:sz="0" w:space="0" w:color="auto"/>
        <w:bottom w:val="none" w:sz="0" w:space="0" w:color="auto"/>
        <w:right w:val="none" w:sz="0" w:space="0" w:color="auto"/>
      </w:divBdr>
    </w:div>
    <w:div w:id="468940621">
      <w:bodyDiv w:val="1"/>
      <w:marLeft w:val="0"/>
      <w:marRight w:val="0"/>
      <w:marTop w:val="0"/>
      <w:marBottom w:val="0"/>
      <w:divBdr>
        <w:top w:val="none" w:sz="0" w:space="0" w:color="auto"/>
        <w:left w:val="none" w:sz="0" w:space="0" w:color="auto"/>
        <w:bottom w:val="none" w:sz="0" w:space="0" w:color="auto"/>
        <w:right w:val="none" w:sz="0" w:space="0" w:color="auto"/>
      </w:divBdr>
    </w:div>
    <w:div w:id="469052285">
      <w:bodyDiv w:val="1"/>
      <w:marLeft w:val="0"/>
      <w:marRight w:val="0"/>
      <w:marTop w:val="0"/>
      <w:marBottom w:val="0"/>
      <w:divBdr>
        <w:top w:val="none" w:sz="0" w:space="0" w:color="auto"/>
        <w:left w:val="none" w:sz="0" w:space="0" w:color="auto"/>
        <w:bottom w:val="none" w:sz="0" w:space="0" w:color="auto"/>
        <w:right w:val="none" w:sz="0" w:space="0" w:color="auto"/>
      </w:divBdr>
    </w:div>
    <w:div w:id="469131673">
      <w:bodyDiv w:val="1"/>
      <w:marLeft w:val="0"/>
      <w:marRight w:val="0"/>
      <w:marTop w:val="0"/>
      <w:marBottom w:val="0"/>
      <w:divBdr>
        <w:top w:val="none" w:sz="0" w:space="0" w:color="auto"/>
        <w:left w:val="none" w:sz="0" w:space="0" w:color="auto"/>
        <w:bottom w:val="none" w:sz="0" w:space="0" w:color="auto"/>
        <w:right w:val="none" w:sz="0" w:space="0" w:color="auto"/>
      </w:divBdr>
    </w:div>
    <w:div w:id="469177184">
      <w:bodyDiv w:val="1"/>
      <w:marLeft w:val="0"/>
      <w:marRight w:val="0"/>
      <w:marTop w:val="0"/>
      <w:marBottom w:val="0"/>
      <w:divBdr>
        <w:top w:val="none" w:sz="0" w:space="0" w:color="auto"/>
        <w:left w:val="none" w:sz="0" w:space="0" w:color="auto"/>
        <w:bottom w:val="none" w:sz="0" w:space="0" w:color="auto"/>
        <w:right w:val="none" w:sz="0" w:space="0" w:color="auto"/>
      </w:divBdr>
    </w:div>
    <w:div w:id="469254747">
      <w:bodyDiv w:val="1"/>
      <w:marLeft w:val="0"/>
      <w:marRight w:val="0"/>
      <w:marTop w:val="0"/>
      <w:marBottom w:val="0"/>
      <w:divBdr>
        <w:top w:val="none" w:sz="0" w:space="0" w:color="auto"/>
        <w:left w:val="none" w:sz="0" w:space="0" w:color="auto"/>
        <w:bottom w:val="none" w:sz="0" w:space="0" w:color="auto"/>
        <w:right w:val="none" w:sz="0" w:space="0" w:color="auto"/>
      </w:divBdr>
    </w:div>
    <w:div w:id="469328997">
      <w:bodyDiv w:val="1"/>
      <w:marLeft w:val="0"/>
      <w:marRight w:val="0"/>
      <w:marTop w:val="0"/>
      <w:marBottom w:val="0"/>
      <w:divBdr>
        <w:top w:val="none" w:sz="0" w:space="0" w:color="auto"/>
        <w:left w:val="none" w:sz="0" w:space="0" w:color="auto"/>
        <w:bottom w:val="none" w:sz="0" w:space="0" w:color="auto"/>
        <w:right w:val="none" w:sz="0" w:space="0" w:color="auto"/>
      </w:divBdr>
    </w:div>
    <w:div w:id="469514341">
      <w:bodyDiv w:val="1"/>
      <w:marLeft w:val="0"/>
      <w:marRight w:val="0"/>
      <w:marTop w:val="0"/>
      <w:marBottom w:val="0"/>
      <w:divBdr>
        <w:top w:val="none" w:sz="0" w:space="0" w:color="auto"/>
        <w:left w:val="none" w:sz="0" w:space="0" w:color="auto"/>
        <w:bottom w:val="none" w:sz="0" w:space="0" w:color="auto"/>
        <w:right w:val="none" w:sz="0" w:space="0" w:color="auto"/>
      </w:divBdr>
    </w:div>
    <w:div w:id="469520262">
      <w:bodyDiv w:val="1"/>
      <w:marLeft w:val="0"/>
      <w:marRight w:val="0"/>
      <w:marTop w:val="0"/>
      <w:marBottom w:val="0"/>
      <w:divBdr>
        <w:top w:val="none" w:sz="0" w:space="0" w:color="auto"/>
        <w:left w:val="none" w:sz="0" w:space="0" w:color="auto"/>
        <w:bottom w:val="none" w:sz="0" w:space="0" w:color="auto"/>
        <w:right w:val="none" w:sz="0" w:space="0" w:color="auto"/>
      </w:divBdr>
    </w:div>
    <w:div w:id="469596967">
      <w:bodyDiv w:val="1"/>
      <w:marLeft w:val="0"/>
      <w:marRight w:val="0"/>
      <w:marTop w:val="0"/>
      <w:marBottom w:val="0"/>
      <w:divBdr>
        <w:top w:val="none" w:sz="0" w:space="0" w:color="auto"/>
        <w:left w:val="none" w:sz="0" w:space="0" w:color="auto"/>
        <w:bottom w:val="none" w:sz="0" w:space="0" w:color="auto"/>
        <w:right w:val="none" w:sz="0" w:space="0" w:color="auto"/>
      </w:divBdr>
    </w:div>
    <w:div w:id="469632917">
      <w:bodyDiv w:val="1"/>
      <w:marLeft w:val="0"/>
      <w:marRight w:val="0"/>
      <w:marTop w:val="0"/>
      <w:marBottom w:val="0"/>
      <w:divBdr>
        <w:top w:val="none" w:sz="0" w:space="0" w:color="auto"/>
        <w:left w:val="none" w:sz="0" w:space="0" w:color="auto"/>
        <w:bottom w:val="none" w:sz="0" w:space="0" w:color="auto"/>
        <w:right w:val="none" w:sz="0" w:space="0" w:color="auto"/>
      </w:divBdr>
    </w:div>
    <w:div w:id="469707762">
      <w:bodyDiv w:val="1"/>
      <w:marLeft w:val="0"/>
      <w:marRight w:val="0"/>
      <w:marTop w:val="0"/>
      <w:marBottom w:val="0"/>
      <w:divBdr>
        <w:top w:val="none" w:sz="0" w:space="0" w:color="auto"/>
        <w:left w:val="none" w:sz="0" w:space="0" w:color="auto"/>
        <w:bottom w:val="none" w:sz="0" w:space="0" w:color="auto"/>
        <w:right w:val="none" w:sz="0" w:space="0" w:color="auto"/>
      </w:divBdr>
    </w:div>
    <w:div w:id="469710605">
      <w:bodyDiv w:val="1"/>
      <w:marLeft w:val="0"/>
      <w:marRight w:val="0"/>
      <w:marTop w:val="0"/>
      <w:marBottom w:val="0"/>
      <w:divBdr>
        <w:top w:val="none" w:sz="0" w:space="0" w:color="auto"/>
        <w:left w:val="none" w:sz="0" w:space="0" w:color="auto"/>
        <w:bottom w:val="none" w:sz="0" w:space="0" w:color="auto"/>
        <w:right w:val="none" w:sz="0" w:space="0" w:color="auto"/>
      </w:divBdr>
    </w:div>
    <w:div w:id="469977628">
      <w:bodyDiv w:val="1"/>
      <w:marLeft w:val="0"/>
      <w:marRight w:val="0"/>
      <w:marTop w:val="0"/>
      <w:marBottom w:val="0"/>
      <w:divBdr>
        <w:top w:val="none" w:sz="0" w:space="0" w:color="auto"/>
        <w:left w:val="none" w:sz="0" w:space="0" w:color="auto"/>
        <w:bottom w:val="none" w:sz="0" w:space="0" w:color="auto"/>
        <w:right w:val="none" w:sz="0" w:space="0" w:color="auto"/>
      </w:divBdr>
    </w:div>
    <w:div w:id="469982278">
      <w:bodyDiv w:val="1"/>
      <w:marLeft w:val="0"/>
      <w:marRight w:val="0"/>
      <w:marTop w:val="0"/>
      <w:marBottom w:val="0"/>
      <w:divBdr>
        <w:top w:val="none" w:sz="0" w:space="0" w:color="auto"/>
        <w:left w:val="none" w:sz="0" w:space="0" w:color="auto"/>
        <w:bottom w:val="none" w:sz="0" w:space="0" w:color="auto"/>
        <w:right w:val="none" w:sz="0" w:space="0" w:color="auto"/>
      </w:divBdr>
    </w:div>
    <w:div w:id="469984498">
      <w:bodyDiv w:val="1"/>
      <w:marLeft w:val="0"/>
      <w:marRight w:val="0"/>
      <w:marTop w:val="0"/>
      <w:marBottom w:val="0"/>
      <w:divBdr>
        <w:top w:val="none" w:sz="0" w:space="0" w:color="auto"/>
        <w:left w:val="none" w:sz="0" w:space="0" w:color="auto"/>
        <w:bottom w:val="none" w:sz="0" w:space="0" w:color="auto"/>
        <w:right w:val="none" w:sz="0" w:space="0" w:color="auto"/>
      </w:divBdr>
    </w:div>
    <w:div w:id="470096376">
      <w:bodyDiv w:val="1"/>
      <w:marLeft w:val="0"/>
      <w:marRight w:val="0"/>
      <w:marTop w:val="0"/>
      <w:marBottom w:val="0"/>
      <w:divBdr>
        <w:top w:val="none" w:sz="0" w:space="0" w:color="auto"/>
        <w:left w:val="none" w:sz="0" w:space="0" w:color="auto"/>
        <w:bottom w:val="none" w:sz="0" w:space="0" w:color="auto"/>
        <w:right w:val="none" w:sz="0" w:space="0" w:color="auto"/>
      </w:divBdr>
    </w:div>
    <w:div w:id="470486038">
      <w:bodyDiv w:val="1"/>
      <w:marLeft w:val="0"/>
      <w:marRight w:val="0"/>
      <w:marTop w:val="0"/>
      <w:marBottom w:val="0"/>
      <w:divBdr>
        <w:top w:val="none" w:sz="0" w:space="0" w:color="auto"/>
        <w:left w:val="none" w:sz="0" w:space="0" w:color="auto"/>
        <w:bottom w:val="none" w:sz="0" w:space="0" w:color="auto"/>
        <w:right w:val="none" w:sz="0" w:space="0" w:color="auto"/>
      </w:divBdr>
    </w:div>
    <w:div w:id="470638510">
      <w:bodyDiv w:val="1"/>
      <w:marLeft w:val="0"/>
      <w:marRight w:val="0"/>
      <w:marTop w:val="0"/>
      <w:marBottom w:val="0"/>
      <w:divBdr>
        <w:top w:val="none" w:sz="0" w:space="0" w:color="auto"/>
        <w:left w:val="none" w:sz="0" w:space="0" w:color="auto"/>
        <w:bottom w:val="none" w:sz="0" w:space="0" w:color="auto"/>
        <w:right w:val="none" w:sz="0" w:space="0" w:color="auto"/>
      </w:divBdr>
    </w:div>
    <w:div w:id="470679688">
      <w:bodyDiv w:val="1"/>
      <w:marLeft w:val="0"/>
      <w:marRight w:val="0"/>
      <w:marTop w:val="0"/>
      <w:marBottom w:val="0"/>
      <w:divBdr>
        <w:top w:val="none" w:sz="0" w:space="0" w:color="auto"/>
        <w:left w:val="none" w:sz="0" w:space="0" w:color="auto"/>
        <w:bottom w:val="none" w:sz="0" w:space="0" w:color="auto"/>
        <w:right w:val="none" w:sz="0" w:space="0" w:color="auto"/>
      </w:divBdr>
    </w:div>
    <w:div w:id="470753502">
      <w:bodyDiv w:val="1"/>
      <w:marLeft w:val="0"/>
      <w:marRight w:val="0"/>
      <w:marTop w:val="0"/>
      <w:marBottom w:val="0"/>
      <w:divBdr>
        <w:top w:val="none" w:sz="0" w:space="0" w:color="auto"/>
        <w:left w:val="none" w:sz="0" w:space="0" w:color="auto"/>
        <w:bottom w:val="none" w:sz="0" w:space="0" w:color="auto"/>
        <w:right w:val="none" w:sz="0" w:space="0" w:color="auto"/>
      </w:divBdr>
    </w:div>
    <w:div w:id="471096015">
      <w:bodyDiv w:val="1"/>
      <w:marLeft w:val="0"/>
      <w:marRight w:val="0"/>
      <w:marTop w:val="0"/>
      <w:marBottom w:val="0"/>
      <w:divBdr>
        <w:top w:val="none" w:sz="0" w:space="0" w:color="auto"/>
        <w:left w:val="none" w:sz="0" w:space="0" w:color="auto"/>
        <w:bottom w:val="none" w:sz="0" w:space="0" w:color="auto"/>
        <w:right w:val="none" w:sz="0" w:space="0" w:color="auto"/>
      </w:divBdr>
    </w:div>
    <w:div w:id="471295767">
      <w:bodyDiv w:val="1"/>
      <w:marLeft w:val="0"/>
      <w:marRight w:val="0"/>
      <w:marTop w:val="0"/>
      <w:marBottom w:val="0"/>
      <w:divBdr>
        <w:top w:val="none" w:sz="0" w:space="0" w:color="auto"/>
        <w:left w:val="none" w:sz="0" w:space="0" w:color="auto"/>
        <w:bottom w:val="none" w:sz="0" w:space="0" w:color="auto"/>
        <w:right w:val="none" w:sz="0" w:space="0" w:color="auto"/>
      </w:divBdr>
    </w:div>
    <w:div w:id="471363777">
      <w:bodyDiv w:val="1"/>
      <w:marLeft w:val="0"/>
      <w:marRight w:val="0"/>
      <w:marTop w:val="0"/>
      <w:marBottom w:val="0"/>
      <w:divBdr>
        <w:top w:val="none" w:sz="0" w:space="0" w:color="auto"/>
        <w:left w:val="none" w:sz="0" w:space="0" w:color="auto"/>
        <w:bottom w:val="none" w:sz="0" w:space="0" w:color="auto"/>
        <w:right w:val="none" w:sz="0" w:space="0" w:color="auto"/>
      </w:divBdr>
    </w:div>
    <w:div w:id="471365763">
      <w:bodyDiv w:val="1"/>
      <w:marLeft w:val="0"/>
      <w:marRight w:val="0"/>
      <w:marTop w:val="0"/>
      <w:marBottom w:val="0"/>
      <w:divBdr>
        <w:top w:val="none" w:sz="0" w:space="0" w:color="auto"/>
        <w:left w:val="none" w:sz="0" w:space="0" w:color="auto"/>
        <w:bottom w:val="none" w:sz="0" w:space="0" w:color="auto"/>
        <w:right w:val="none" w:sz="0" w:space="0" w:color="auto"/>
      </w:divBdr>
    </w:div>
    <w:div w:id="471405071">
      <w:bodyDiv w:val="1"/>
      <w:marLeft w:val="0"/>
      <w:marRight w:val="0"/>
      <w:marTop w:val="0"/>
      <w:marBottom w:val="0"/>
      <w:divBdr>
        <w:top w:val="none" w:sz="0" w:space="0" w:color="auto"/>
        <w:left w:val="none" w:sz="0" w:space="0" w:color="auto"/>
        <w:bottom w:val="none" w:sz="0" w:space="0" w:color="auto"/>
        <w:right w:val="none" w:sz="0" w:space="0" w:color="auto"/>
      </w:divBdr>
    </w:div>
    <w:div w:id="471488638">
      <w:bodyDiv w:val="1"/>
      <w:marLeft w:val="0"/>
      <w:marRight w:val="0"/>
      <w:marTop w:val="0"/>
      <w:marBottom w:val="0"/>
      <w:divBdr>
        <w:top w:val="none" w:sz="0" w:space="0" w:color="auto"/>
        <w:left w:val="none" w:sz="0" w:space="0" w:color="auto"/>
        <w:bottom w:val="none" w:sz="0" w:space="0" w:color="auto"/>
        <w:right w:val="none" w:sz="0" w:space="0" w:color="auto"/>
      </w:divBdr>
    </w:div>
    <w:div w:id="471602881">
      <w:bodyDiv w:val="1"/>
      <w:marLeft w:val="0"/>
      <w:marRight w:val="0"/>
      <w:marTop w:val="0"/>
      <w:marBottom w:val="0"/>
      <w:divBdr>
        <w:top w:val="none" w:sz="0" w:space="0" w:color="auto"/>
        <w:left w:val="none" w:sz="0" w:space="0" w:color="auto"/>
        <w:bottom w:val="none" w:sz="0" w:space="0" w:color="auto"/>
        <w:right w:val="none" w:sz="0" w:space="0" w:color="auto"/>
      </w:divBdr>
    </w:div>
    <w:div w:id="471674225">
      <w:bodyDiv w:val="1"/>
      <w:marLeft w:val="0"/>
      <w:marRight w:val="0"/>
      <w:marTop w:val="0"/>
      <w:marBottom w:val="0"/>
      <w:divBdr>
        <w:top w:val="none" w:sz="0" w:space="0" w:color="auto"/>
        <w:left w:val="none" w:sz="0" w:space="0" w:color="auto"/>
        <w:bottom w:val="none" w:sz="0" w:space="0" w:color="auto"/>
        <w:right w:val="none" w:sz="0" w:space="0" w:color="auto"/>
      </w:divBdr>
    </w:div>
    <w:div w:id="471674759">
      <w:bodyDiv w:val="1"/>
      <w:marLeft w:val="0"/>
      <w:marRight w:val="0"/>
      <w:marTop w:val="0"/>
      <w:marBottom w:val="0"/>
      <w:divBdr>
        <w:top w:val="none" w:sz="0" w:space="0" w:color="auto"/>
        <w:left w:val="none" w:sz="0" w:space="0" w:color="auto"/>
        <w:bottom w:val="none" w:sz="0" w:space="0" w:color="auto"/>
        <w:right w:val="none" w:sz="0" w:space="0" w:color="auto"/>
      </w:divBdr>
    </w:div>
    <w:div w:id="471675884">
      <w:bodyDiv w:val="1"/>
      <w:marLeft w:val="0"/>
      <w:marRight w:val="0"/>
      <w:marTop w:val="0"/>
      <w:marBottom w:val="0"/>
      <w:divBdr>
        <w:top w:val="none" w:sz="0" w:space="0" w:color="auto"/>
        <w:left w:val="none" w:sz="0" w:space="0" w:color="auto"/>
        <w:bottom w:val="none" w:sz="0" w:space="0" w:color="auto"/>
        <w:right w:val="none" w:sz="0" w:space="0" w:color="auto"/>
      </w:divBdr>
    </w:div>
    <w:div w:id="471794575">
      <w:bodyDiv w:val="1"/>
      <w:marLeft w:val="0"/>
      <w:marRight w:val="0"/>
      <w:marTop w:val="0"/>
      <w:marBottom w:val="0"/>
      <w:divBdr>
        <w:top w:val="none" w:sz="0" w:space="0" w:color="auto"/>
        <w:left w:val="none" w:sz="0" w:space="0" w:color="auto"/>
        <w:bottom w:val="none" w:sz="0" w:space="0" w:color="auto"/>
        <w:right w:val="none" w:sz="0" w:space="0" w:color="auto"/>
      </w:divBdr>
    </w:div>
    <w:div w:id="472068178">
      <w:bodyDiv w:val="1"/>
      <w:marLeft w:val="0"/>
      <w:marRight w:val="0"/>
      <w:marTop w:val="0"/>
      <w:marBottom w:val="0"/>
      <w:divBdr>
        <w:top w:val="none" w:sz="0" w:space="0" w:color="auto"/>
        <w:left w:val="none" w:sz="0" w:space="0" w:color="auto"/>
        <w:bottom w:val="none" w:sz="0" w:space="0" w:color="auto"/>
        <w:right w:val="none" w:sz="0" w:space="0" w:color="auto"/>
      </w:divBdr>
    </w:div>
    <w:div w:id="472213481">
      <w:bodyDiv w:val="1"/>
      <w:marLeft w:val="0"/>
      <w:marRight w:val="0"/>
      <w:marTop w:val="0"/>
      <w:marBottom w:val="0"/>
      <w:divBdr>
        <w:top w:val="none" w:sz="0" w:space="0" w:color="auto"/>
        <w:left w:val="none" w:sz="0" w:space="0" w:color="auto"/>
        <w:bottom w:val="none" w:sz="0" w:space="0" w:color="auto"/>
        <w:right w:val="none" w:sz="0" w:space="0" w:color="auto"/>
      </w:divBdr>
    </w:div>
    <w:div w:id="472214903">
      <w:bodyDiv w:val="1"/>
      <w:marLeft w:val="0"/>
      <w:marRight w:val="0"/>
      <w:marTop w:val="0"/>
      <w:marBottom w:val="0"/>
      <w:divBdr>
        <w:top w:val="none" w:sz="0" w:space="0" w:color="auto"/>
        <w:left w:val="none" w:sz="0" w:space="0" w:color="auto"/>
        <w:bottom w:val="none" w:sz="0" w:space="0" w:color="auto"/>
        <w:right w:val="none" w:sz="0" w:space="0" w:color="auto"/>
      </w:divBdr>
    </w:div>
    <w:div w:id="472406180">
      <w:bodyDiv w:val="1"/>
      <w:marLeft w:val="0"/>
      <w:marRight w:val="0"/>
      <w:marTop w:val="0"/>
      <w:marBottom w:val="0"/>
      <w:divBdr>
        <w:top w:val="none" w:sz="0" w:space="0" w:color="auto"/>
        <w:left w:val="none" w:sz="0" w:space="0" w:color="auto"/>
        <w:bottom w:val="none" w:sz="0" w:space="0" w:color="auto"/>
        <w:right w:val="none" w:sz="0" w:space="0" w:color="auto"/>
      </w:divBdr>
    </w:div>
    <w:div w:id="472411063">
      <w:bodyDiv w:val="1"/>
      <w:marLeft w:val="0"/>
      <w:marRight w:val="0"/>
      <w:marTop w:val="0"/>
      <w:marBottom w:val="0"/>
      <w:divBdr>
        <w:top w:val="none" w:sz="0" w:space="0" w:color="auto"/>
        <w:left w:val="none" w:sz="0" w:space="0" w:color="auto"/>
        <w:bottom w:val="none" w:sz="0" w:space="0" w:color="auto"/>
        <w:right w:val="none" w:sz="0" w:space="0" w:color="auto"/>
      </w:divBdr>
    </w:div>
    <w:div w:id="472452948">
      <w:bodyDiv w:val="1"/>
      <w:marLeft w:val="0"/>
      <w:marRight w:val="0"/>
      <w:marTop w:val="0"/>
      <w:marBottom w:val="0"/>
      <w:divBdr>
        <w:top w:val="none" w:sz="0" w:space="0" w:color="auto"/>
        <w:left w:val="none" w:sz="0" w:space="0" w:color="auto"/>
        <w:bottom w:val="none" w:sz="0" w:space="0" w:color="auto"/>
        <w:right w:val="none" w:sz="0" w:space="0" w:color="auto"/>
      </w:divBdr>
    </w:div>
    <w:div w:id="472528594">
      <w:bodyDiv w:val="1"/>
      <w:marLeft w:val="0"/>
      <w:marRight w:val="0"/>
      <w:marTop w:val="0"/>
      <w:marBottom w:val="0"/>
      <w:divBdr>
        <w:top w:val="none" w:sz="0" w:space="0" w:color="auto"/>
        <w:left w:val="none" w:sz="0" w:space="0" w:color="auto"/>
        <w:bottom w:val="none" w:sz="0" w:space="0" w:color="auto"/>
        <w:right w:val="none" w:sz="0" w:space="0" w:color="auto"/>
      </w:divBdr>
    </w:div>
    <w:div w:id="472602537">
      <w:bodyDiv w:val="1"/>
      <w:marLeft w:val="0"/>
      <w:marRight w:val="0"/>
      <w:marTop w:val="0"/>
      <w:marBottom w:val="0"/>
      <w:divBdr>
        <w:top w:val="none" w:sz="0" w:space="0" w:color="auto"/>
        <w:left w:val="none" w:sz="0" w:space="0" w:color="auto"/>
        <w:bottom w:val="none" w:sz="0" w:space="0" w:color="auto"/>
        <w:right w:val="none" w:sz="0" w:space="0" w:color="auto"/>
      </w:divBdr>
    </w:div>
    <w:div w:id="472606520">
      <w:bodyDiv w:val="1"/>
      <w:marLeft w:val="0"/>
      <w:marRight w:val="0"/>
      <w:marTop w:val="0"/>
      <w:marBottom w:val="0"/>
      <w:divBdr>
        <w:top w:val="none" w:sz="0" w:space="0" w:color="auto"/>
        <w:left w:val="none" w:sz="0" w:space="0" w:color="auto"/>
        <w:bottom w:val="none" w:sz="0" w:space="0" w:color="auto"/>
        <w:right w:val="none" w:sz="0" w:space="0" w:color="auto"/>
      </w:divBdr>
    </w:div>
    <w:div w:id="472649095">
      <w:bodyDiv w:val="1"/>
      <w:marLeft w:val="0"/>
      <w:marRight w:val="0"/>
      <w:marTop w:val="0"/>
      <w:marBottom w:val="0"/>
      <w:divBdr>
        <w:top w:val="none" w:sz="0" w:space="0" w:color="auto"/>
        <w:left w:val="none" w:sz="0" w:space="0" w:color="auto"/>
        <w:bottom w:val="none" w:sz="0" w:space="0" w:color="auto"/>
        <w:right w:val="none" w:sz="0" w:space="0" w:color="auto"/>
      </w:divBdr>
    </w:div>
    <w:div w:id="473061196">
      <w:bodyDiv w:val="1"/>
      <w:marLeft w:val="0"/>
      <w:marRight w:val="0"/>
      <w:marTop w:val="0"/>
      <w:marBottom w:val="0"/>
      <w:divBdr>
        <w:top w:val="none" w:sz="0" w:space="0" w:color="auto"/>
        <w:left w:val="none" w:sz="0" w:space="0" w:color="auto"/>
        <w:bottom w:val="none" w:sz="0" w:space="0" w:color="auto"/>
        <w:right w:val="none" w:sz="0" w:space="0" w:color="auto"/>
      </w:divBdr>
    </w:div>
    <w:div w:id="473067567">
      <w:bodyDiv w:val="1"/>
      <w:marLeft w:val="0"/>
      <w:marRight w:val="0"/>
      <w:marTop w:val="0"/>
      <w:marBottom w:val="0"/>
      <w:divBdr>
        <w:top w:val="none" w:sz="0" w:space="0" w:color="auto"/>
        <w:left w:val="none" w:sz="0" w:space="0" w:color="auto"/>
        <w:bottom w:val="none" w:sz="0" w:space="0" w:color="auto"/>
        <w:right w:val="none" w:sz="0" w:space="0" w:color="auto"/>
      </w:divBdr>
    </w:div>
    <w:div w:id="473330540">
      <w:bodyDiv w:val="1"/>
      <w:marLeft w:val="0"/>
      <w:marRight w:val="0"/>
      <w:marTop w:val="0"/>
      <w:marBottom w:val="0"/>
      <w:divBdr>
        <w:top w:val="none" w:sz="0" w:space="0" w:color="auto"/>
        <w:left w:val="none" w:sz="0" w:space="0" w:color="auto"/>
        <w:bottom w:val="none" w:sz="0" w:space="0" w:color="auto"/>
        <w:right w:val="none" w:sz="0" w:space="0" w:color="auto"/>
      </w:divBdr>
    </w:div>
    <w:div w:id="473722736">
      <w:bodyDiv w:val="1"/>
      <w:marLeft w:val="0"/>
      <w:marRight w:val="0"/>
      <w:marTop w:val="0"/>
      <w:marBottom w:val="0"/>
      <w:divBdr>
        <w:top w:val="none" w:sz="0" w:space="0" w:color="auto"/>
        <w:left w:val="none" w:sz="0" w:space="0" w:color="auto"/>
        <w:bottom w:val="none" w:sz="0" w:space="0" w:color="auto"/>
        <w:right w:val="none" w:sz="0" w:space="0" w:color="auto"/>
      </w:divBdr>
    </w:div>
    <w:div w:id="473835023">
      <w:bodyDiv w:val="1"/>
      <w:marLeft w:val="0"/>
      <w:marRight w:val="0"/>
      <w:marTop w:val="0"/>
      <w:marBottom w:val="0"/>
      <w:divBdr>
        <w:top w:val="none" w:sz="0" w:space="0" w:color="auto"/>
        <w:left w:val="none" w:sz="0" w:space="0" w:color="auto"/>
        <w:bottom w:val="none" w:sz="0" w:space="0" w:color="auto"/>
        <w:right w:val="none" w:sz="0" w:space="0" w:color="auto"/>
      </w:divBdr>
    </w:div>
    <w:div w:id="473836437">
      <w:bodyDiv w:val="1"/>
      <w:marLeft w:val="0"/>
      <w:marRight w:val="0"/>
      <w:marTop w:val="0"/>
      <w:marBottom w:val="0"/>
      <w:divBdr>
        <w:top w:val="none" w:sz="0" w:space="0" w:color="auto"/>
        <w:left w:val="none" w:sz="0" w:space="0" w:color="auto"/>
        <w:bottom w:val="none" w:sz="0" w:space="0" w:color="auto"/>
        <w:right w:val="none" w:sz="0" w:space="0" w:color="auto"/>
      </w:divBdr>
    </w:div>
    <w:div w:id="473840555">
      <w:bodyDiv w:val="1"/>
      <w:marLeft w:val="0"/>
      <w:marRight w:val="0"/>
      <w:marTop w:val="0"/>
      <w:marBottom w:val="0"/>
      <w:divBdr>
        <w:top w:val="none" w:sz="0" w:space="0" w:color="auto"/>
        <w:left w:val="none" w:sz="0" w:space="0" w:color="auto"/>
        <w:bottom w:val="none" w:sz="0" w:space="0" w:color="auto"/>
        <w:right w:val="none" w:sz="0" w:space="0" w:color="auto"/>
      </w:divBdr>
    </w:div>
    <w:div w:id="474109617">
      <w:bodyDiv w:val="1"/>
      <w:marLeft w:val="0"/>
      <w:marRight w:val="0"/>
      <w:marTop w:val="0"/>
      <w:marBottom w:val="0"/>
      <w:divBdr>
        <w:top w:val="none" w:sz="0" w:space="0" w:color="auto"/>
        <w:left w:val="none" w:sz="0" w:space="0" w:color="auto"/>
        <w:bottom w:val="none" w:sz="0" w:space="0" w:color="auto"/>
        <w:right w:val="none" w:sz="0" w:space="0" w:color="auto"/>
      </w:divBdr>
    </w:div>
    <w:div w:id="474183487">
      <w:bodyDiv w:val="1"/>
      <w:marLeft w:val="0"/>
      <w:marRight w:val="0"/>
      <w:marTop w:val="0"/>
      <w:marBottom w:val="0"/>
      <w:divBdr>
        <w:top w:val="none" w:sz="0" w:space="0" w:color="auto"/>
        <w:left w:val="none" w:sz="0" w:space="0" w:color="auto"/>
        <w:bottom w:val="none" w:sz="0" w:space="0" w:color="auto"/>
        <w:right w:val="none" w:sz="0" w:space="0" w:color="auto"/>
      </w:divBdr>
    </w:div>
    <w:div w:id="474377329">
      <w:bodyDiv w:val="1"/>
      <w:marLeft w:val="0"/>
      <w:marRight w:val="0"/>
      <w:marTop w:val="0"/>
      <w:marBottom w:val="0"/>
      <w:divBdr>
        <w:top w:val="none" w:sz="0" w:space="0" w:color="auto"/>
        <w:left w:val="none" w:sz="0" w:space="0" w:color="auto"/>
        <w:bottom w:val="none" w:sz="0" w:space="0" w:color="auto"/>
        <w:right w:val="none" w:sz="0" w:space="0" w:color="auto"/>
      </w:divBdr>
    </w:div>
    <w:div w:id="474420730">
      <w:bodyDiv w:val="1"/>
      <w:marLeft w:val="0"/>
      <w:marRight w:val="0"/>
      <w:marTop w:val="0"/>
      <w:marBottom w:val="0"/>
      <w:divBdr>
        <w:top w:val="none" w:sz="0" w:space="0" w:color="auto"/>
        <w:left w:val="none" w:sz="0" w:space="0" w:color="auto"/>
        <w:bottom w:val="none" w:sz="0" w:space="0" w:color="auto"/>
        <w:right w:val="none" w:sz="0" w:space="0" w:color="auto"/>
      </w:divBdr>
    </w:div>
    <w:div w:id="474684529">
      <w:bodyDiv w:val="1"/>
      <w:marLeft w:val="0"/>
      <w:marRight w:val="0"/>
      <w:marTop w:val="0"/>
      <w:marBottom w:val="0"/>
      <w:divBdr>
        <w:top w:val="none" w:sz="0" w:space="0" w:color="auto"/>
        <w:left w:val="none" w:sz="0" w:space="0" w:color="auto"/>
        <w:bottom w:val="none" w:sz="0" w:space="0" w:color="auto"/>
        <w:right w:val="none" w:sz="0" w:space="0" w:color="auto"/>
      </w:divBdr>
    </w:div>
    <w:div w:id="474764927">
      <w:bodyDiv w:val="1"/>
      <w:marLeft w:val="0"/>
      <w:marRight w:val="0"/>
      <w:marTop w:val="0"/>
      <w:marBottom w:val="0"/>
      <w:divBdr>
        <w:top w:val="none" w:sz="0" w:space="0" w:color="auto"/>
        <w:left w:val="none" w:sz="0" w:space="0" w:color="auto"/>
        <w:bottom w:val="none" w:sz="0" w:space="0" w:color="auto"/>
        <w:right w:val="none" w:sz="0" w:space="0" w:color="auto"/>
      </w:divBdr>
    </w:div>
    <w:div w:id="474958848">
      <w:bodyDiv w:val="1"/>
      <w:marLeft w:val="0"/>
      <w:marRight w:val="0"/>
      <w:marTop w:val="0"/>
      <w:marBottom w:val="0"/>
      <w:divBdr>
        <w:top w:val="none" w:sz="0" w:space="0" w:color="auto"/>
        <w:left w:val="none" w:sz="0" w:space="0" w:color="auto"/>
        <w:bottom w:val="none" w:sz="0" w:space="0" w:color="auto"/>
        <w:right w:val="none" w:sz="0" w:space="0" w:color="auto"/>
      </w:divBdr>
    </w:div>
    <w:div w:id="475027893">
      <w:bodyDiv w:val="1"/>
      <w:marLeft w:val="0"/>
      <w:marRight w:val="0"/>
      <w:marTop w:val="0"/>
      <w:marBottom w:val="0"/>
      <w:divBdr>
        <w:top w:val="none" w:sz="0" w:space="0" w:color="auto"/>
        <w:left w:val="none" w:sz="0" w:space="0" w:color="auto"/>
        <w:bottom w:val="none" w:sz="0" w:space="0" w:color="auto"/>
        <w:right w:val="none" w:sz="0" w:space="0" w:color="auto"/>
      </w:divBdr>
    </w:div>
    <w:div w:id="475074304">
      <w:bodyDiv w:val="1"/>
      <w:marLeft w:val="0"/>
      <w:marRight w:val="0"/>
      <w:marTop w:val="0"/>
      <w:marBottom w:val="0"/>
      <w:divBdr>
        <w:top w:val="none" w:sz="0" w:space="0" w:color="auto"/>
        <w:left w:val="none" w:sz="0" w:space="0" w:color="auto"/>
        <w:bottom w:val="none" w:sz="0" w:space="0" w:color="auto"/>
        <w:right w:val="none" w:sz="0" w:space="0" w:color="auto"/>
      </w:divBdr>
    </w:div>
    <w:div w:id="475151884">
      <w:bodyDiv w:val="1"/>
      <w:marLeft w:val="0"/>
      <w:marRight w:val="0"/>
      <w:marTop w:val="0"/>
      <w:marBottom w:val="0"/>
      <w:divBdr>
        <w:top w:val="none" w:sz="0" w:space="0" w:color="auto"/>
        <w:left w:val="none" w:sz="0" w:space="0" w:color="auto"/>
        <w:bottom w:val="none" w:sz="0" w:space="0" w:color="auto"/>
        <w:right w:val="none" w:sz="0" w:space="0" w:color="auto"/>
      </w:divBdr>
    </w:div>
    <w:div w:id="475414348">
      <w:bodyDiv w:val="1"/>
      <w:marLeft w:val="0"/>
      <w:marRight w:val="0"/>
      <w:marTop w:val="0"/>
      <w:marBottom w:val="0"/>
      <w:divBdr>
        <w:top w:val="none" w:sz="0" w:space="0" w:color="auto"/>
        <w:left w:val="none" w:sz="0" w:space="0" w:color="auto"/>
        <w:bottom w:val="none" w:sz="0" w:space="0" w:color="auto"/>
        <w:right w:val="none" w:sz="0" w:space="0" w:color="auto"/>
      </w:divBdr>
    </w:div>
    <w:div w:id="475488301">
      <w:bodyDiv w:val="1"/>
      <w:marLeft w:val="0"/>
      <w:marRight w:val="0"/>
      <w:marTop w:val="0"/>
      <w:marBottom w:val="0"/>
      <w:divBdr>
        <w:top w:val="none" w:sz="0" w:space="0" w:color="auto"/>
        <w:left w:val="none" w:sz="0" w:space="0" w:color="auto"/>
        <w:bottom w:val="none" w:sz="0" w:space="0" w:color="auto"/>
        <w:right w:val="none" w:sz="0" w:space="0" w:color="auto"/>
      </w:divBdr>
    </w:div>
    <w:div w:id="475535101">
      <w:bodyDiv w:val="1"/>
      <w:marLeft w:val="0"/>
      <w:marRight w:val="0"/>
      <w:marTop w:val="0"/>
      <w:marBottom w:val="0"/>
      <w:divBdr>
        <w:top w:val="none" w:sz="0" w:space="0" w:color="auto"/>
        <w:left w:val="none" w:sz="0" w:space="0" w:color="auto"/>
        <w:bottom w:val="none" w:sz="0" w:space="0" w:color="auto"/>
        <w:right w:val="none" w:sz="0" w:space="0" w:color="auto"/>
      </w:divBdr>
    </w:div>
    <w:div w:id="475607000">
      <w:bodyDiv w:val="1"/>
      <w:marLeft w:val="0"/>
      <w:marRight w:val="0"/>
      <w:marTop w:val="0"/>
      <w:marBottom w:val="0"/>
      <w:divBdr>
        <w:top w:val="none" w:sz="0" w:space="0" w:color="auto"/>
        <w:left w:val="none" w:sz="0" w:space="0" w:color="auto"/>
        <w:bottom w:val="none" w:sz="0" w:space="0" w:color="auto"/>
        <w:right w:val="none" w:sz="0" w:space="0" w:color="auto"/>
      </w:divBdr>
    </w:div>
    <w:div w:id="476068681">
      <w:bodyDiv w:val="1"/>
      <w:marLeft w:val="0"/>
      <w:marRight w:val="0"/>
      <w:marTop w:val="0"/>
      <w:marBottom w:val="0"/>
      <w:divBdr>
        <w:top w:val="none" w:sz="0" w:space="0" w:color="auto"/>
        <w:left w:val="none" w:sz="0" w:space="0" w:color="auto"/>
        <w:bottom w:val="none" w:sz="0" w:space="0" w:color="auto"/>
        <w:right w:val="none" w:sz="0" w:space="0" w:color="auto"/>
      </w:divBdr>
    </w:div>
    <w:div w:id="476145649">
      <w:bodyDiv w:val="1"/>
      <w:marLeft w:val="0"/>
      <w:marRight w:val="0"/>
      <w:marTop w:val="0"/>
      <w:marBottom w:val="0"/>
      <w:divBdr>
        <w:top w:val="none" w:sz="0" w:space="0" w:color="auto"/>
        <w:left w:val="none" w:sz="0" w:space="0" w:color="auto"/>
        <w:bottom w:val="none" w:sz="0" w:space="0" w:color="auto"/>
        <w:right w:val="none" w:sz="0" w:space="0" w:color="auto"/>
      </w:divBdr>
    </w:div>
    <w:div w:id="476186044">
      <w:bodyDiv w:val="1"/>
      <w:marLeft w:val="0"/>
      <w:marRight w:val="0"/>
      <w:marTop w:val="0"/>
      <w:marBottom w:val="0"/>
      <w:divBdr>
        <w:top w:val="none" w:sz="0" w:space="0" w:color="auto"/>
        <w:left w:val="none" w:sz="0" w:space="0" w:color="auto"/>
        <w:bottom w:val="none" w:sz="0" w:space="0" w:color="auto"/>
        <w:right w:val="none" w:sz="0" w:space="0" w:color="auto"/>
      </w:divBdr>
    </w:div>
    <w:div w:id="476186923">
      <w:bodyDiv w:val="1"/>
      <w:marLeft w:val="0"/>
      <w:marRight w:val="0"/>
      <w:marTop w:val="0"/>
      <w:marBottom w:val="0"/>
      <w:divBdr>
        <w:top w:val="none" w:sz="0" w:space="0" w:color="auto"/>
        <w:left w:val="none" w:sz="0" w:space="0" w:color="auto"/>
        <w:bottom w:val="none" w:sz="0" w:space="0" w:color="auto"/>
        <w:right w:val="none" w:sz="0" w:space="0" w:color="auto"/>
      </w:divBdr>
    </w:div>
    <w:div w:id="476265970">
      <w:bodyDiv w:val="1"/>
      <w:marLeft w:val="0"/>
      <w:marRight w:val="0"/>
      <w:marTop w:val="0"/>
      <w:marBottom w:val="0"/>
      <w:divBdr>
        <w:top w:val="none" w:sz="0" w:space="0" w:color="auto"/>
        <w:left w:val="none" w:sz="0" w:space="0" w:color="auto"/>
        <w:bottom w:val="none" w:sz="0" w:space="0" w:color="auto"/>
        <w:right w:val="none" w:sz="0" w:space="0" w:color="auto"/>
      </w:divBdr>
    </w:div>
    <w:div w:id="476384015">
      <w:bodyDiv w:val="1"/>
      <w:marLeft w:val="0"/>
      <w:marRight w:val="0"/>
      <w:marTop w:val="0"/>
      <w:marBottom w:val="0"/>
      <w:divBdr>
        <w:top w:val="none" w:sz="0" w:space="0" w:color="auto"/>
        <w:left w:val="none" w:sz="0" w:space="0" w:color="auto"/>
        <w:bottom w:val="none" w:sz="0" w:space="0" w:color="auto"/>
        <w:right w:val="none" w:sz="0" w:space="0" w:color="auto"/>
      </w:divBdr>
    </w:div>
    <w:div w:id="476384282">
      <w:bodyDiv w:val="1"/>
      <w:marLeft w:val="0"/>
      <w:marRight w:val="0"/>
      <w:marTop w:val="0"/>
      <w:marBottom w:val="0"/>
      <w:divBdr>
        <w:top w:val="none" w:sz="0" w:space="0" w:color="auto"/>
        <w:left w:val="none" w:sz="0" w:space="0" w:color="auto"/>
        <w:bottom w:val="none" w:sz="0" w:space="0" w:color="auto"/>
        <w:right w:val="none" w:sz="0" w:space="0" w:color="auto"/>
      </w:divBdr>
    </w:div>
    <w:div w:id="476412287">
      <w:bodyDiv w:val="1"/>
      <w:marLeft w:val="0"/>
      <w:marRight w:val="0"/>
      <w:marTop w:val="0"/>
      <w:marBottom w:val="0"/>
      <w:divBdr>
        <w:top w:val="none" w:sz="0" w:space="0" w:color="auto"/>
        <w:left w:val="none" w:sz="0" w:space="0" w:color="auto"/>
        <w:bottom w:val="none" w:sz="0" w:space="0" w:color="auto"/>
        <w:right w:val="none" w:sz="0" w:space="0" w:color="auto"/>
      </w:divBdr>
    </w:div>
    <w:div w:id="476455734">
      <w:bodyDiv w:val="1"/>
      <w:marLeft w:val="0"/>
      <w:marRight w:val="0"/>
      <w:marTop w:val="0"/>
      <w:marBottom w:val="0"/>
      <w:divBdr>
        <w:top w:val="none" w:sz="0" w:space="0" w:color="auto"/>
        <w:left w:val="none" w:sz="0" w:space="0" w:color="auto"/>
        <w:bottom w:val="none" w:sz="0" w:space="0" w:color="auto"/>
        <w:right w:val="none" w:sz="0" w:space="0" w:color="auto"/>
      </w:divBdr>
    </w:div>
    <w:div w:id="476530518">
      <w:bodyDiv w:val="1"/>
      <w:marLeft w:val="0"/>
      <w:marRight w:val="0"/>
      <w:marTop w:val="0"/>
      <w:marBottom w:val="0"/>
      <w:divBdr>
        <w:top w:val="none" w:sz="0" w:space="0" w:color="auto"/>
        <w:left w:val="none" w:sz="0" w:space="0" w:color="auto"/>
        <w:bottom w:val="none" w:sz="0" w:space="0" w:color="auto"/>
        <w:right w:val="none" w:sz="0" w:space="0" w:color="auto"/>
      </w:divBdr>
    </w:div>
    <w:div w:id="476656081">
      <w:bodyDiv w:val="1"/>
      <w:marLeft w:val="0"/>
      <w:marRight w:val="0"/>
      <w:marTop w:val="0"/>
      <w:marBottom w:val="0"/>
      <w:divBdr>
        <w:top w:val="none" w:sz="0" w:space="0" w:color="auto"/>
        <w:left w:val="none" w:sz="0" w:space="0" w:color="auto"/>
        <w:bottom w:val="none" w:sz="0" w:space="0" w:color="auto"/>
        <w:right w:val="none" w:sz="0" w:space="0" w:color="auto"/>
      </w:divBdr>
    </w:div>
    <w:div w:id="476724234">
      <w:bodyDiv w:val="1"/>
      <w:marLeft w:val="0"/>
      <w:marRight w:val="0"/>
      <w:marTop w:val="0"/>
      <w:marBottom w:val="0"/>
      <w:divBdr>
        <w:top w:val="none" w:sz="0" w:space="0" w:color="auto"/>
        <w:left w:val="none" w:sz="0" w:space="0" w:color="auto"/>
        <w:bottom w:val="none" w:sz="0" w:space="0" w:color="auto"/>
        <w:right w:val="none" w:sz="0" w:space="0" w:color="auto"/>
      </w:divBdr>
    </w:div>
    <w:div w:id="476799723">
      <w:bodyDiv w:val="1"/>
      <w:marLeft w:val="0"/>
      <w:marRight w:val="0"/>
      <w:marTop w:val="0"/>
      <w:marBottom w:val="0"/>
      <w:divBdr>
        <w:top w:val="none" w:sz="0" w:space="0" w:color="auto"/>
        <w:left w:val="none" w:sz="0" w:space="0" w:color="auto"/>
        <w:bottom w:val="none" w:sz="0" w:space="0" w:color="auto"/>
        <w:right w:val="none" w:sz="0" w:space="0" w:color="auto"/>
      </w:divBdr>
    </w:div>
    <w:div w:id="476806133">
      <w:bodyDiv w:val="1"/>
      <w:marLeft w:val="0"/>
      <w:marRight w:val="0"/>
      <w:marTop w:val="0"/>
      <w:marBottom w:val="0"/>
      <w:divBdr>
        <w:top w:val="none" w:sz="0" w:space="0" w:color="auto"/>
        <w:left w:val="none" w:sz="0" w:space="0" w:color="auto"/>
        <w:bottom w:val="none" w:sz="0" w:space="0" w:color="auto"/>
        <w:right w:val="none" w:sz="0" w:space="0" w:color="auto"/>
      </w:divBdr>
    </w:div>
    <w:div w:id="476997465">
      <w:bodyDiv w:val="1"/>
      <w:marLeft w:val="0"/>
      <w:marRight w:val="0"/>
      <w:marTop w:val="0"/>
      <w:marBottom w:val="0"/>
      <w:divBdr>
        <w:top w:val="none" w:sz="0" w:space="0" w:color="auto"/>
        <w:left w:val="none" w:sz="0" w:space="0" w:color="auto"/>
        <w:bottom w:val="none" w:sz="0" w:space="0" w:color="auto"/>
        <w:right w:val="none" w:sz="0" w:space="0" w:color="auto"/>
      </w:divBdr>
    </w:div>
    <w:div w:id="477042386">
      <w:bodyDiv w:val="1"/>
      <w:marLeft w:val="0"/>
      <w:marRight w:val="0"/>
      <w:marTop w:val="0"/>
      <w:marBottom w:val="0"/>
      <w:divBdr>
        <w:top w:val="none" w:sz="0" w:space="0" w:color="auto"/>
        <w:left w:val="none" w:sz="0" w:space="0" w:color="auto"/>
        <w:bottom w:val="none" w:sz="0" w:space="0" w:color="auto"/>
        <w:right w:val="none" w:sz="0" w:space="0" w:color="auto"/>
      </w:divBdr>
    </w:div>
    <w:div w:id="477109400">
      <w:bodyDiv w:val="1"/>
      <w:marLeft w:val="0"/>
      <w:marRight w:val="0"/>
      <w:marTop w:val="0"/>
      <w:marBottom w:val="0"/>
      <w:divBdr>
        <w:top w:val="none" w:sz="0" w:space="0" w:color="auto"/>
        <w:left w:val="none" w:sz="0" w:space="0" w:color="auto"/>
        <w:bottom w:val="none" w:sz="0" w:space="0" w:color="auto"/>
        <w:right w:val="none" w:sz="0" w:space="0" w:color="auto"/>
      </w:divBdr>
    </w:div>
    <w:div w:id="477111458">
      <w:bodyDiv w:val="1"/>
      <w:marLeft w:val="0"/>
      <w:marRight w:val="0"/>
      <w:marTop w:val="0"/>
      <w:marBottom w:val="0"/>
      <w:divBdr>
        <w:top w:val="none" w:sz="0" w:space="0" w:color="auto"/>
        <w:left w:val="none" w:sz="0" w:space="0" w:color="auto"/>
        <w:bottom w:val="none" w:sz="0" w:space="0" w:color="auto"/>
        <w:right w:val="none" w:sz="0" w:space="0" w:color="auto"/>
      </w:divBdr>
    </w:div>
    <w:div w:id="477454632">
      <w:bodyDiv w:val="1"/>
      <w:marLeft w:val="0"/>
      <w:marRight w:val="0"/>
      <w:marTop w:val="0"/>
      <w:marBottom w:val="0"/>
      <w:divBdr>
        <w:top w:val="none" w:sz="0" w:space="0" w:color="auto"/>
        <w:left w:val="none" w:sz="0" w:space="0" w:color="auto"/>
        <w:bottom w:val="none" w:sz="0" w:space="0" w:color="auto"/>
        <w:right w:val="none" w:sz="0" w:space="0" w:color="auto"/>
      </w:divBdr>
    </w:div>
    <w:div w:id="477501342">
      <w:bodyDiv w:val="1"/>
      <w:marLeft w:val="0"/>
      <w:marRight w:val="0"/>
      <w:marTop w:val="0"/>
      <w:marBottom w:val="0"/>
      <w:divBdr>
        <w:top w:val="none" w:sz="0" w:space="0" w:color="auto"/>
        <w:left w:val="none" w:sz="0" w:space="0" w:color="auto"/>
        <w:bottom w:val="none" w:sz="0" w:space="0" w:color="auto"/>
        <w:right w:val="none" w:sz="0" w:space="0" w:color="auto"/>
      </w:divBdr>
    </w:div>
    <w:div w:id="477648804">
      <w:bodyDiv w:val="1"/>
      <w:marLeft w:val="0"/>
      <w:marRight w:val="0"/>
      <w:marTop w:val="0"/>
      <w:marBottom w:val="0"/>
      <w:divBdr>
        <w:top w:val="none" w:sz="0" w:space="0" w:color="auto"/>
        <w:left w:val="none" w:sz="0" w:space="0" w:color="auto"/>
        <w:bottom w:val="none" w:sz="0" w:space="0" w:color="auto"/>
        <w:right w:val="none" w:sz="0" w:space="0" w:color="auto"/>
      </w:divBdr>
    </w:div>
    <w:div w:id="477649610">
      <w:bodyDiv w:val="1"/>
      <w:marLeft w:val="0"/>
      <w:marRight w:val="0"/>
      <w:marTop w:val="0"/>
      <w:marBottom w:val="0"/>
      <w:divBdr>
        <w:top w:val="none" w:sz="0" w:space="0" w:color="auto"/>
        <w:left w:val="none" w:sz="0" w:space="0" w:color="auto"/>
        <w:bottom w:val="none" w:sz="0" w:space="0" w:color="auto"/>
        <w:right w:val="none" w:sz="0" w:space="0" w:color="auto"/>
      </w:divBdr>
    </w:div>
    <w:div w:id="477695393">
      <w:bodyDiv w:val="1"/>
      <w:marLeft w:val="0"/>
      <w:marRight w:val="0"/>
      <w:marTop w:val="0"/>
      <w:marBottom w:val="0"/>
      <w:divBdr>
        <w:top w:val="none" w:sz="0" w:space="0" w:color="auto"/>
        <w:left w:val="none" w:sz="0" w:space="0" w:color="auto"/>
        <w:bottom w:val="none" w:sz="0" w:space="0" w:color="auto"/>
        <w:right w:val="none" w:sz="0" w:space="0" w:color="auto"/>
      </w:divBdr>
    </w:div>
    <w:div w:id="477839637">
      <w:bodyDiv w:val="1"/>
      <w:marLeft w:val="0"/>
      <w:marRight w:val="0"/>
      <w:marTop w:val="0"/>
      <w:marBottom w:val="0"/>
      <w:divBdr>
        <w:top w:val="none" w:sz="0" w:space="0" w:color="auto"/>
        <w:left w:val="none" w:sz="0" w:space="0" w:color="auto"/>
        <w:bottom w:val="none" w:sz="0" w:space="0" w:color="auto"/>
        <w:right w:val="none" w:sz="0" w:space="0" w:color="auto"/>
      </w:divBdr>
    </w:div>
    <w:div w:id="477844252">
      <w:bodyDiv w:val="1"/>
      <w:marLeft w:val="0"/>
      <w:marRight w:val="0"/>
      <w:marTop w:val="0"/>
      <w:marBottom w:val="0"/>
      <w:divBdr>
        <w:top w:val="none" w:sz="0" w:space="0" w:color="auto"/>
        <w:left w:val="none" w:sz="0" w:space="0" w:color="auto"/>
        <w:bottom w:val="none" w:sz="0" w:space="0" w:color="auto"/>
        <w:right w:val="none" w:sz="0" w:space="0" w:color="auto"/>
      </w:divBdr>
    </w:div>
    <w:div w:id="477845480">
      <w:bodyDiv w:val="1"/>
      <w:marLeft w:val="0"/>
      <w:marRight w:val="0"/>
      <w:marTop w:val="0"/>
      <w:marBottom w:val="0"/>
      <w:divBdr>
        <w:top w:val="none" w:sz="0" w:space="0" w:color="auto"/>
        <w:left w:val="none" w:sz="0" w:space="0" w:color="auto"/>
        <w:bottom w:val="none" w:sz="0" w:space="0" w:color="auto"/>
        <w:right w:val="none" w:sz="0" w:space="0" w:color="auto"/>
      </w:divBdr>
    </w:div>
    <w:div w:id="477846977">
      <w:bodyDiv w:val="1"/>
      <w:marLeft w:val="0"/>
      <w:marRight w:val="0"/>
      <w:marTop w:val="0"/>
      <w:marBottom w:val="0"/>
      <w:divBdr>
        <w:top w:val="none" w:sz="0" w:space="0" w:color="auto"/>
        <w:left w:val="none" w:sz="0" w:space="0" w:color="auto"/>
        <w:bottom w:val="none" w:sz="0" w:space="0" w:color="auto"/>
        <w:right w:val="none" w:sz="0" w:space="0" w:color="auto"/>
      </w:divBdr>
    </w:div>
    <w:div w:id="478039688">
      <w:bodyDiv w:val="1"/>
      <w:marLeft w:val="0"/>
      <w:marRight w:val="0"/>
      <w:marTop w:val="0"/>
      <w:marBottom w:val="0"/>
      <w:divBdr>
        <w:top w:val="none" w:sz="0" w:space="0" w:color="auto"/>
        <w:left w:val="none" w:sz="0" w:space="0" w:color="auto"/>
        <w:bottom w:val="none" w:sz="0" w:space="0" w:color="auto"/>
        <w:right w:val="none" w:sz="0" w:space="0" w:color="auto"/>
      </w:divBdr>
    </w:div>
    <w:div w:id="478112876">
      <w:bodyDiv w:val="1"/>
      <w:marLeft w:val="0"/>
      <w:marRight w:val="0"/>
      <w:marTop w:val="0"/>
      <w:marBottom w:val="0"/>
      <w:divBdr>
        <w:top w:val="none" w:sz="0" w:space="0" w:color="auto"/>
        <w:left w:val="none" w:sz="0" w:space="0" w:color="auto"/>
        <w:bottom w:val="none" w:sz="0" w:space="0" w:color="auto"/>
        <w:right w:val="none" w:sz="0" w:space="0" w:color="auto"/>
      </w:divBdr>
    </w:div>
    <w:div w:id="478496316">
      <w:bodyDiv w:val="1"/>
      <w:marLeft w:val="0"/>
      <w:marRight w:val="0"/>
      <w:marTop w:val="0"/>
      <w:marBottom w:val="0"/>
      <w:divBdr>
        <w:top w:val="none" w:sz="0" w:space="0" w:color="auto"/>
        <w:left w:val="none" w:sz="0" w:space="0" w:color="auto"/>
        <w:bottom w:val="none" w:sz="0" w:space="0" w:color="auto"/>
        <w:right w:val="none" w:sz="0" w:space="0" w:color="auto"/>
      </w:divBdr>
    </w:div>
    <w:div w:id="478501369">
      <w:bodyDiv w:val="1"/>
      <w:marLeft w:val="0"/>
      <w:marRight w:val="0"/>
      <w:marTop w:val="0"/>
      <w:marBottom w:val="0"/>
      <w:divBdr>
        <w:top w:val="none" w:sz="0" w:space="0" w:color="auto"/>
        <w:left w:val="none" w:sz="0" w:space="0" w:color="auto"/>
        <w:bottom w:val="none" w:sz="0" w:space="0" w:color="auto"/>
        <w:right w:val="none" w:sz="0" w:space="0" w:color="auto"/>
      </w:divBdr>
    </w:div>
    <w:div w:id="478503286">
      <w:bodyDiv w:val="1"/>
      <w:marLeft w:val="0"/>
      <w:marRight w:val="0"/>
      <w:marTop w:val="0"/>
      <w:marBottom w:val="0"/>
      <w:divBdr>
        <w:top w:val="none" w:sz="0" w:space="0" w:color="auto"/>
        <w:left w:val="none" w:sz="0" w:space="0" w:color="auto"/>
        <w:bottom w:val="none" w:sz="0" w:space="0" w:color="auto"/>
        <w:right w:val="none" w:sz="0" w:space="0" w:color="auto"/>
      </w:divBdr>
    </w:div>
    <w:div w:id="478544491">
      <w:bodyDiv w:val="1"/>
      <w:marLeft w:val="0"/>
      <w:marRight w:val="0"/>
      <w:marTop w:val="0"/>
      <w:marBottom w:val="0"/>
      <w:divBdr>
        <w:top w:val="none" w:sz="0" w:space="0" w:color="auto"/>
        <w:left w:val="none" w:sz="0" w:space="0" w:color="auto"/>
        <w:bottom w:val="none" w:sz="0" w:space="0" w:color="auto"/>
        <w:right w:val="none" w:sz="0" w:space="0" w:color="auto"/>
      </w:divBdr>
    </w:div>
    <w:div w:id="478767202">
      <w:bodyDiv w:val="1"/>
      <w:marLeft w:val="0"/>
      <w:marRight w:val="0"/>
      <w:marTop w:val="0"/>
      <w:marBottom w:val="0"/>
      <w:divBdr>
        <w:top w:val="none" w:sz="0" w:space="0" w:color="auto"/>
        <w:left w:val="none" w:sz="0" w:space="0" w:color="auto"/>
        <w:bottom w:val="none" w:sz="0" w:space="0" w:color="auto"/>
        <w:right w:val="none" w:sz="0" w:space="0" w:color="auto"/>
      </w:divBdr>
    </w:div>
    <w:div w:id="478889299">
      <w:bodyDiv w:val="1"/>
      <w:marLeft w:val="0"/>
      <w:marRight w:val="0"/>
      <w:marTop w:val="0"/>
      <w:marBottom w:val="0"/>
      <w:divBdr>
        <w:top w:val="none" w:sz="0" w:space="0" w:color="auto"/>
        <w:left w:val="none" w:sz="0" w:space="0" w:color="auto"/>
        <w:bottom w:val="none" w:sz="0" w:space="0" w:color="auto"/>
        <w:right w:val="none" w:sz="0" w:space="0" w:color="auto"/>
      </w:divBdr>
    </w:div>
    <w:div w:id="479032636">
      <w:bodyDiv w:val="1"/>
      <w:marLeft w:val="0"/>
      <w:marRight w:val="0"/>
      <w:marTop w:val="0"/>
      <w:marBottom w:val="0"/>
      <w:divBdr>
        <w:top w:val="none" w:sz="0" w:space="0" w:color="auto"/>
        <w:left w:val="none" w:sz="0" w:space="0" w:color="auto"/>
        <w:bottom w:val="none" w:sz="0" w:space="0" w:color="auto"/>
        <w:right w:val="none" w:sz="0" w:space="0" w:color="auto"/>
      </w:divBdr>
    </w:div>
    <w:div w:id="479074932">
      <w:bodyDiv w:val="1"/>
      <w:marLeft w:val="0"/>
      <w:marRight w:val="0"/>
      <w:marTop w:val="0"/>
      <w:marBottom w:val="0"/>
      <w:divBdr>
        <w:top w:val="none" w:sz="0" w:space="0" w:color="auto"/>
        <w:left w:val="none" w:sz="0" w:space="0" w:color="auto"/>
        <w:bottom w:val="none" w:sz="0" w:space="0" w:color="auto"/>
        <w:right w:val="none" w:sz="0" w:space="0" w:color="auto"/>
      </w:divBdr>
    </w:div>
    <w:div w:id="479200764">
      <w:bodyDiv w:val="1"/>
      <w:marLeft w:val="0"/>
      <w:marRight w:val="0"/>
      <w:marTop w:val="0"/>
      <w:marBottom w:val="0"/>
      <w:divBdr>
        <w:top w:val="none" w:sz="0" w:space="0" w:color="auto"/>
        <w:left w:val="none" w:sz="0" w:space="0" w:color="auto"/>
        <w:bottom w:val="none" w:sz="0" w:space="0" w:color="auto"/>
        <w:right w:val="none" w:sz="0" w:space="0" w:color="auto"/>
      </w:divBdr>
    </w:div>
    <w:div w:id="479226916">
      <w:bodyDiv w:val="1"/>
      <w:marLeft w:val="0"/>
      <w:marRight w:val="0"/>
      <w:marTop w:val="0"/>
      <w:marBottom w:val="0"/>
      <w:divBdr>
        <w:top w:val="none" w:sz="0" w:space="0" w:color="auto"/>
        <w:left w:val="none" w:sz="0" w:space="0" w:color="auto"/>
        <w:bottom w:val="none" w:sz="0" w:space="0" w:color="auto"/>
        <w:right w:val="none" w:sz="0" w:space="0" w:color="auto"/>
      </w:divBdr>
    </w:div>
    <w:div w:id="479612843">
      <w:bodyDiv w:val="1"/>
      <w:marLeft w:val="0"/>
      <w:marRight w:val="0"/>
      <w:marTop w:val="0"/>
      <w:marBottom w:val="0"/>
      <w:divBdr>
        <w:top w:val="none" w:sz="0" w:space="0" w:color="auto"/>
        <w:left w:val="none" w:sz="0" w:space="0" w:color="auto"/>
        <w:bottom w:val="none" w:sz="0" w:space="0" w:color="auto"/>
        <w:right w:val="none" w:sz="0" w:space="0" w:color="auto"/>
      </w:divBdr>
    </w:div>
    <w:div w:id="479613105">
      <w:bodyDiv w:val="1"/>
      <w:marLeft w:val="0"/>
      <w:marRight w:val="0"/>
      <w:marTop w:val="0"/>
      <w:marBottom w:val="0"/>
      <w:divBdr>
        <w:top w:val="none" w:sz="0" w:space="0" w:color="auto"/>
        <w:left w:val="none" w:sz="0" w:space="0" w:color="auto"/>
        <w:bottom w:val="none" w:sz="0" w:space="0" w:color="auto"/>
        <w:right w:val="none" w:sz="0" w:space="0" w:color="auto"/>
      </w:divBdr>
    </w:div>
    <w:div w:id="479732339">
      <w:bodyDiv w:val="1"/>
      <w:marLeft w:val="0"/>
      <w:marRight w:val="0"/>
      <w:marTop w:val="0"/>
      <w:marBottom w:val="0"/>
      <w:divBdr>
        <w:top w:val="none" w:sz="0" w:space="0" w:color="auto"/>
        <w:left w:val="none" w:sz="0" w:space="0" w:color="auto"/>
        <w:bottom w:val="none" w:sz="0" w:space="0" w:color="auto"/>
        <w:right w:val="none" w:sz="0" w:space="0" w:color="auto"/>
      </w:divBdr>
    </w:div>
    <w:div w:id="479812884">
      <w:bodyDiv w:val="1"/>
      <w:marLeft w:val="0"/>
      <w:marRight w:val="0"/>
      <w:marTop w:val="0"/>
      <w:marBottom w:val="0"/>
      <w:divBdr>
        <w:top w:val="none" w:sz="0" w:space="0" w:color="auto"/>
        <w:left w:val="none" w:sz="0" w:space="0" w:color="auto"/>
        <w:bottom w:val="none" w:sz="0" w:space="0" w:color="auto"/>
        <w:right w:val="none" w:sz="0" w:space="0" w:color="auto"/>
      </w:divBdr>
    </w:div>
    <w:div w:id="479884682">
      <w:bodyDiv w:val="1"/>
      <w:marLeft w:val="0"/>
      <w:marRight w:val="0"/>
      <w:marTop w:val="0"/>
      <w:marBottom w:val="0"/>
      <w:divBdr>
        <w:top w:val="none" w:sz="0" w:space="0" w:color="auto"/>
        <w:left w:val="none" w:sz="0" w:space="0" w:color="auto"/>
        <w:bottom w:val="none" w:sz="0" w:space="0" w:color="auto"/>
        <w:right w:val="none" w:sz="0" w:space="0" w:color="auto"/>
      </w:divBdr>
    </w:div>
    <w:div w:id="480120713">
      <w:bodyDiv w:val="1"/>
      <w:marLeft w:val="0"/>
      <w:marRight w:val="0"/>
      <w:marTop w:val="0"/>
      <w:marBottom w:val="0"/>
      <w:divBdr>
        <w:top w:val="none" w:sz="0" w:space="0" w:color="auto"/>
        <w:left w:val="none" w:sz="0" w:space="0" w:color="auto"/>
        <w:bottom w:val="none" w:sz="0" w:space="0" w:color="auto"/>
        <w:right w:val="none" w:sz="0" w:space="0" w:color="auto"/>
      </w:divBdr>
    </w:div>
    <w:div w:id="480270839">
      <w:bodyDiv w:val="1"/>
      <w:marLeft w:val="0"/>
      <w:marRight w:val="0"/>
      <w:marTop w:val="0"/>
      <w:marBottom w:val="0"/>
      <w:divBdr>
        <w:top w:val="none" w:sz="0" w:space="0" w:color="auto"/>
        <w:left w:val="none" w:sz="0" w:space="0" w:color="auto"/>
        <w:bottom w:val="none" w:sz="0" w:space="0" w:color="auto"/>
        <w:right w:val="none" w:sz="0" w:space="0" w:color="auto"/>
      </w:divBdr>
    </w:div>
    <w:div w:id="480273118">
      <w:bodyDiv w:val="1"/>
      <w:marLeft w:val="0"/>
      <w:marRight w:val="0"/>
      <w:marTop w:val="0"/>
      <w:marBottom w:val="0"/>
      <w:divBdr>
        <w:top w:val="none" w:sz="0" w:space="0" w:color="auto"/>
        <w:left w:val="none" w:sz="0" w:space="0" w:color="auto"/>
        <w:bottom w:val="none" w:sz="0" w:space="0" w:color="auto"/>
        <w:right w:val="none" w:sz="0" w:space="0" w:color="auto"/>
      </w:divBdr>
    </w:div>
    <w:div w:id="480393434">
      <w:bodyDiv w:val="1"/>
      <w:marLeft w:val="0"/>
      <w:marRight w:val="0"/>
      <w:marTop w:val="0"/>
      <w:marBottom w:val="0"/>
      <w:divBdr>
        <w:top w:val="none" w:sz="0" w:space="0" w:color="auto"/>
        <w:left w:val="none" w:sz="0" w:space="0" w:color="auto"/>
        <w:bottom w:val="none" w:sz="0" w:space="0" w:color="auto"/>
        <w:right w:val="none" w:sz="0" w:space="0" w:color="auto"/>
      </w:divBdr>
    </w:div>
    <w:div w:id="480462803">
      <w:bodyDiv w:val="1"/>
      <w:marLeft w:val="0"/>
      <w:marRight w:val="0"/>
      <w:marTop w:val="0"/>
      <w:marBottom w:val="0"/>
      <w:divBdr>
        <w:top w:val="none" w:sz="0" w:space="0" w:color="auto"/>
        <w:left w:val="none" w:sz="0" w:space="0" w:color="auto"/>
        <w:bottom w:val="none" w:sz="0" w:space="0" w:color="auto"/>
        <w:right w:val="none" w:sz="0" w:space="0" w:color="auto"/>
      </w:divBdr>
    </w:div>
    <w:div w:id="480464187">
      <w:bodyDiv w:val="1"/>
      <w:marLeft w:val="0"/>
      <w:marRight w:val="0"/>
      <w:marTop w:val="0"/>
      <w:marBottom w:val="0"/>
      <w:divBdr>
        <w:top w:val="none" w:sz="0" w:space="0" w:color="auto"/>
        <w:left w:val="none" w:sz="0" w:space="0" w:color="auto"/>
        <w:bottom w:val="none" w:sz="0" w:space="0" w:color="auto"/>
        <w:right w:val="none" w:sz="0" w:space="0" w:color="auto"/>
      </w:divBdr>
    </w:div>
    <w:div w:id="480735405">
      <w:bodyDiv w:val="1"/>
      <w:marLeft w:val="0"/>
      <w:marRight w:val="0"/>
      <w:marTop w:val="0"/>
      <w:marBottom w:val="0"/>
      <w:divBdr>
        <w:top w:val="none" w:sz="0" w:space="0" w:color="auto"/>
        <w:left w:val="none" w:sz="0" w:space="0" w:color="auto"/>
        <w:bottom w:val="none" w:sz="0" w:space="0" w:color="auto"/>
        <w:right w:val="none" w:sz="0" w:space="0" w:color="auto"/>
      </w:divBdr>
    </w:div>
    <w:div w:id="480855641">
      <w:bodyDiv w:val="1"/>
      <w:marLeft w:val="0"/>
      <w:marRight w:val="0"/>
      <w:marTop w:val="0"/>
      <w:marBottom w:val="0"/>
      <w:divBdr>
        <w:top w:val="none" w:sz="0" w:space="0" w:color="auto"/>
        <w:left w:val="none" w:sz="0" w:space="0" w:color="auto"/>
        <w:bottom w:val="none" w:sz="0" w:space="0" w:color="auto"/>
        <w:right w:val="none" w:sz="0" w:space="0" w:color="auto"/>
      </w:divBdr>
    </w:div>
    <w:div w:id="480971389">
      <w:bodyDiv w:val="1"/>
      <w:marLeft w:val="0"/>
      <w:marRight w:val="0"/>
      <w:marTop w:val="0"/>
      <w:marBottom w:val="0"/>
      <w:divBdr>
        <w:top w:val="none" w:sz="0" w:space="0" w:color="auto"/>
        <w:left w:val="none" w:sz="0" w:space="0" w:color="auto"/>
        <w:bottom w:val="none" w:sz="0" w:space="0" w:color="auto"/>
        <w:right w:val="none" w:sz="0" w:space="0" w:color="auto"/>
      </w:divBdr>
    </w:div>
    <w:div w:id="481047324">
      <w:bodyDiv w:val="1"/>
      <w:marLeft w:val="0"/>
      <w:marRight w:val="0"/>
      <w:marTop w:val="0"/>
      <w:marBottom w:val="0"/>
      <w:divBdr>
        <w:top w:val="none" w:sz="0" w:space="0" w:color="auto"/>
        <w:left w:val="none" w:sz="0" w:space="0" w:color="auto"/>
        <w:bottom w:val="none" w:sz="0" w:space="0" w:color="auto"/>
        <w:right w:val="none" w:sz="0" w:space="0" w:color="auto"/>
      </w:divBdr>
    </w:div>
    <w:div w:id="481314261">
      <w:bodyDiv w:val="1"/>
      <w:marLeft w:val="0"/>
      <w:marRight w:val="0"/>
      <w:marTop w:val="0"/>
      <w:marBottom w:val="0"/>
      <w:divBdr>
        <w:top w:val="none" w:sz="0" w:space="0" w:color="auto"/>
        <w:left w:val="none" w:sz="0" w:space="0" w:color="auto"/>
        <w:bottom w:val="none" w:sz="0" w:space="0" w:color="auto"/>
        <w:right w:val="none" w:sz="0" w:space="0" w:color="auto"/>
      </w:divBdr>
    </w:div>
    <w:div w:id="481317910">
      <w:bodyDiv w:val="1"/>
      <w:marLeft w:val="0"/>
      <w:marRight w:val="0"/>
      <w:marTop w:val="0"/>
      <w:marBottom w:val="0"/>
      <w:divBdr>
        <w:top w:val="none" w:sz="0" w:space="0" w:color="auto"/>
        <w:left w:val="none" w:sz="0" w:space="0" w:color="auto"/>
        <w:bottom w:val="none" w:sz="0" w:space="0" w:color="auto"/>
        <w:right w:val="none" w:sz="0" w:space="0" w:color="auto"/>
      </w:divBdr>
    </w:div>
    <w:div w:id="481389376">
      <w:bodyDiv w:val="1"/>
      <w:marLeft w:val="0"/>
      <w:marRight w:val="0"/>
      <w:marTop w:val="0"/>
      <w:marBottom w:val="0"/>
      <w:divBdr>
        <w:top w:val="none" w:sz="0" w:space="0" w:color="auto"/>
        <w:left w:val="none" w:sz="0" w:space="0" w:color="auto"/>
        <w:bottom w:val="none" w:sz="0" w:space="0" w:color="auto"/>
        <w:right w:val="none" w:sz="0" w:space="0" w:color="auto"/>
      </w:divBdr>
    </w:div>
    <w:div w:id="481390840">
      <w:bodyDiv w:val="1"/>
      <w:marLeft w:val="0"/>
      <w:marRight w:val="0"/>
      <w:marTop w:val="0"/>
      <w:marBottom w:val="0"/>
      <w:divBdr>
        <w:top w:val="none" w:sz="0" w:space="0" w:color="auto"/>
        <w:left w:val="none" w:sz="0" w:space="0" w:color="auto"/>
        <w:bottom w:val="none" w:sz="0" w:space="0" w:color="auto"/>
        <w:right w:val="none" w:sz="0" w:space="0" w:color="auto"/>
      </w:divBdr>
    </w:div>
    <w:div w:id="481433775">
      <w:bodyDiv w:val="1"/>
      <w:marLeft w:val="0"/>
      <w:marRight w:val="0"/>
      <w:marTop w:val="0"/>
      <w:marBottom w:val="0"/>
      <w:divBdr>
        <w:top w:val="none" w:sz="0" w:space="0" w:color="auto"/>
        <w:left w:val="none" w:sz="0" w:space="0" w:color="auto"/>
        <w:bottom w:val="none" w:sz="0" w:space="0" w:color="auto"/>
        <w:right w:val="none" w:sz="0" w:space="0" w:color="auto"/>
      </w:divBdr>
    </w:div>
    <w:div w:id="481508712">
      <w:bodyDiv w:val="1"/>
      <w:marLeft w:val="0"/>
      <w:marRight w:val="0"/>
      <w:marTop w:val="0"/>
      <w:marBottom w:val="0"/>
      <w:divBdr>
        <w:top w:val="none" w:sz="0" w:space="0" w:color="auto"/>
        <w:left w:val="none" w:sz="0" w:space="0" w:color="auto"/>
        <w:bottom w:val="none" w:sz="0" w:space="0" w:color="auto"/>
        <w:right w:val="none" w:sz="0" w:space="0" w:color="auto"/>
      </w:divBdr>
    </w:div>
    <w:div w:id="481579522">
      <w:bodyDiv w:val="1"/>
      <w:marLeft w:val="0"/>
      <w:marRight w:val="0"/>
      <w:marTop w:val="0"/>
      <w:marBottom w:val="0"/>
      <w:divBdr>
        <w:top w:val="none" w:sz="0" w:space="0" w:color="auto"/>
        <w:left w:val="none" w:sz="0" w:space="0" w:color="auto"/>
        <w:bottom w:val="none" w:sz="0" w:space="0" w:color="auto"/>
        <w:right w:val="none" w:sz="0" w:space="0" w:color="auto"/>
      </w:divBdr>
    </w:div>
    <w:div w:id="481624274">
      <w:bodyDiv w:val="1"/>
      <w:marLeft w:val="0"/>
      <w:marRight w:val="0"/>
      <w:marTop w:val="0"/>
      <w:marBottom w:val="0"/>
      <w:divBdr>
        <w:top w:val="none" w:sz="0" w:space="0" w:color="auto"/>
        <w:left w:val="none" w:sz="0" w:space="0" w:color="auto"/>
        <w:bottom w:val="none" w:sz="0" w:space="0" w:color="auto"/>
        <w:right w:val="none" w:sz="0" w:space="0" w:color="auto"/>
      </w:divBdr>
    </w:div>
    <w:div w:id="481699325">
      <w:bodyDiv w:val="1"/>
      <w:marLeft w:val="0"/>
      <w:marRight w:val="0"/>
      <w:marTop w:val="0"/>
      <w:marBottom w:val="0"/>
      <w:divBdr>
        <w:top w:val="none" w:sz="0" w:space="0" w:color="auto"/>
        <w:left w:val="none" w:sz="0" w:space="0" w:color="auto"/>
        <w:bottom w:val="none" w:sz="0" w:space="0" w:color="auto"/>
        <w:right w:val="none" w:sz="0" w:space="0" w:color="auto"/>
      </w:divBdr>
    </w:div>
    <w:div w:id="481701658">
      <w:bodyDiv w:val="1"/>
      <w:marLeft w:val="0"/>
      <w:marRight w:val="0"/>
      <w:marTop w:val="0"/>
      <w:marBottom w:val="0"/>
      <w:divBdr>
        <w:top w:val="none" w:sz="0" w:space="0" w:color="auto"/>
        <w:left w:val="none" w:sz="0" w:space="0" w:color="auto"/>
        <w:bottom w:val="none" w:sz="0" w:space="0" w:color="auto"/>
        <w:right w:val="none" w:sz="0" w:space="0" w:color="auto"/>
      </w:divBdr>
    </w:div>
    <w:div w:id="481772740">
      <w:bodyDiv w:val="1"/>
      <w:marLeft w:val="0"/>
      <w:marRight w:val="0"/>
      <w:marTop w:val="0"/>
      <w:marBottom w:val="0"/>
      <w:divBdr>
        <w:top w:val="none" w:sz="0" w:space="0" w:color="auto"/>
        <w:left w:val="none" w:sz="0" w:space="0" w:color="auto"/>
        <w:bottom w:val="none" w:sz="0" w:space="0" w:color="auto"/>
        <w:right w:val="none" w:sz="0" w:space="0" w:color="auto"/>
      </w:divBdr>
    </w:div>
    <w:div w:id="481821999">
      <w:bodyDiv w:val="1"/>
      <w:marLeft w:val="0"/>
      <w:marRight w:val="0"/>
      <w:marTop w:val="0"/>
      <w:marBottom w:val="0"/>
      <w:divBdr>
        <w:top w:val="none" w:sz="0" w:space="0" w:color="auto"/>
        <w:left w:val="none" w:sz="0" w:space="0" w:color="auto"/>
        <w:bottom w:val="none" w:sz="0" w:space="0" w:color="auto"/>
        <w:right w:val="none" w:sz="0" w:space="0" w:color="auto"/>
      </w:divBdr>
    </w:div>
    <w:div w:id="481890573">
      <w:bodyDiv w:val="1"/>
      <w:marLeft w:val="0"/>
      <w:marRight w:val="0"/>
      <w:marTop w:val="0"/>
      <w:marBottom w:val="0"/>
      <w:divBdr>
        <w:top w:val="none" w:sz="0" w:space="0" w:color="auto"/>
        <w:left w:val="none" w:sz="0" w:space="0" w:color="auto"/>
        <w:bottom w:val="none" w:sz="0" w:space="0" w:color="auto"/>
        <w:right w:val="none" w:sz="0" w:space="0" w:color="auto"/>
      </w:divBdr>
    </w:div>
    <w:div w:id="481969851">
      <w:bodyDiv w:val="1"/>
      <w:marLeft w:val="0"/>
      <w:marRight w:val="0"/>
      <w:marTop w:val="0"/>
      <w:marBottom w:val="0"/>
      <w:divBdr>
        <w:top w:val="none" w:sz="0" w:space="0" w:color="auto"/>
        <w:left w:val="none" w:sz="0" w:space="0" w:color="auto"/>
        <w:bottom w:val="none" w:sz="0" w:space="0" w:color="auto"/>
        <w:right w:val="none" w:sz="0" w:space="0" w:color="auto"/>
      </w:divBdr>
    </w:div>
    <w:div w:id="482163473">
      <w:bodyDiv w:val="1"/>
      <w:marLeft w:val="0"/>
      <w:marRight w:val="0"/>
      <w:marTop w:val="0"/>
      <w:marBottom w:val="0"/>
      <w:divBdr>
        <w:top w:val="none" w:sz="0" w:space="0" w:color="auto"/>
        <w:left w:val="none" w:sz="0" w:space="0" w:color="auto"/>
        <w:bottom w:val="none" w:sz="0" w:space="0" w:color="auto"/>
        <w:right w:val="none" w:sz="0" w:space="0" w:color="auto"/>
      </w:divBdr>
    </w:div>
    <w:div w:id="482354096">
      <w:bodyDiv w:val="1"/>
      <w:marLeft w:val="0"/>
      <w:marRight w:val="0"/>
      <w:marTop w:val="0"/>
      <w:marBottom w:val="0"/>
      <w:divBdr>
        <w:top w:val="none" w:sz="0" w:space="0" w:color="auto"/>
        <w:left w:val="none" w:sz="0" w:space="0" w:color="auto"/>
        <w:bottom w:val="none" w:sz="0" w:space="0" w:color="auto"/>
        <w:right w:val="none" w:sz="0" w:space="0" w:color="auto"/>
      </w:divBdr>
    </w:div>
    <w:div w:id="482544771">
      <w:bodyDiv w:val="1"/>
      <w:marLeft w:val="0"/>
      <w:marRight w:val="0"/>
      <w:marTop w:val="0"/>
      <w:marBottom w:val="0"/>
      <w:divBdr>
        <w:top w:val="none" w:sz="0" w:space="0" w:color="auto"/>
        <w:left w:val="none" w:sz="0" w:space="0" w:color="auto"/>
        <w:bottom w:val="none" w:sz="0" w:space="0" w:color="auto"/>
        <w:right w:val="none" w:sz="0" w:space="0" w:color="auto"/>
      </w:divBdr>
    </w:div>
    <w:div w:id="482622937">
      <w:bodyDiv w:val="1"/>
      <w:marLeft w:val="0"/>
      <w:marRight w:val="0"/>
      <w:marTop w:val="0"/>
      <w:marBottom w:val="0"/>
      <w:divBdr>
        <w:top w:val="none" w:sz="0" w:space="0" w:color="auto"/>
        <w:left w:val="none" w:sz="0" w:space="0" w:color="auto"/>
        <w:bottom w:val="none" w:sz="0" w:space="0" w:color="auto"/>
        <w:right w:val="none" w:sz="0" w:space="0" w:color="auto"/>
      </w:divBdr>
    </w:div>
    <w:div w:id="482739447">
      <w:bodyDiv w:val="1"/>
      <w:marLeft w:val="0"/>
      <w:marRight w:val="0"/>
      <w:marTop w:val="0"/>
      <w:marBottom w:val="0"/>
      <w:divBdr>
        <w:top w:val="none" w:sz="0" w:space="0" w:color="auto"/>
        <w:left w:val="none" w:sz="0" w:space="0" w:color="auto"/>
        <w:bottom w:val="none" w:sz="0" w:space="0" w:color="auto"/>
        <w:right w:val="none" w:sz="0" w:space="0" w:color="auto"/>
      </w:divBdr>
    </w:div>
    <w:div w:id="483090260">
      <w:bodyDiv w:val="1"/>
      <w:marLeft w:val="0"/>
      <w:marRight w:val="0"/>
      <w:marTop w:val="0"/>
      <w:marBottom w:val="0"/>
      <w:divBdr>
        <w:top w:val="none" w:sz="0" w:space="0" w:color="auto"/>
        <w:left w:val="none" w:sz="0" w:space="0" w:color="auto"/>
        <w:bottom w:val="none" w:sz="0" w:space="0" w:color="auto"/>
        <w:right w:val="none" w:sz="0" w:space="0" w:color="auto"/>
      </w:divBdr>
    </w:div>
    <w:div w:id="483201125">
      <w:bodyDiv w:val="1"/>
      <w:marLeft w:val="0"/>
      <w:marRight w:val="0"/>
      <w:marTop w:val="0"/>
      <w:marBottom w:val="0"/>
      <w:divBdr>
        <w:top w:val="none" w:sz="0" w:space="0" w:color="auto"/>
        <w:left w:val="none" w:sz="0" w:space="0" w:color="auto"/>
        <w:bottom w:val="none" w:sz="0" w:space="0" w:color="auto"/>
        <w:right w:val="none" w:sz="0" w:space="0" w:color="auto"/>
      </w:divBdr>
    </w:div>
    <w:div w:id="483202035">
      <w:bodyDiv w:val="1"/>
      <w:marLeft w:val="0"/>
      <w:marRight w:val="0"/>
      <w:marTop w:val="0"/>
      <w:marBottom w:val="0"/>
      <w:divBdr>
        <w:top w:val="none" w:sz="0" w:space="0" w:color="auto"/>
        <w:left w:val="none" w:sz="0" w:space="0" w:color="auto"/>
        <w:bottom w:val="none" w:sz="0" w:space="0" w:color="auto"/>
        <w:right w:val="none" w:sz="0" w:space="0" w:color="auto"/>
      </w:divBdr>
    </w:div>
    <w:div w:id="483281575">
      <w:bodyDiv w:val="1"/>
      <w:marLeft w:val="0"/>
      <w:marRight w:val="0"/>
      <w:marTop w:val="0"/>
      <w:marBottom w:val="0"/>
      <w:divBdr>
        <w:top w:val="none" w:sz="0" w:space="0" w:color="auto"/>
        <w:left w:val="none" w:sz="0" w:space="0" w:color="auto"/>
        <w:bottom w:val="none" w:sz="0" w:space="0" w:color="auto"/>
        <w:right w:val="none" w:sz="0" w:space="0" w:color="auto"/>
      </w:divBdr>
    </w:div>
    <w:div w:id="483400085">
      <w:bodyDiv w:val="1"/>
      <w:marLeft w:val="0"/>
      <w:marRight w:val="0"/>
      <w:marTop w:val="0"/>
      <w:marBottom w:val="0"/>
      <w:divBdr>
        <w:top w:val="none" w:sz="0" w:space="0" w:color="auto"/>
        <w:left w:val="none" w:sz="0" w:space="0" w:color="auto"/>
        <w:bottom w:val="none" w:sz="0" w:space="0" w:color="auto"/>
        <w:right w:val="none" w:sz="0" w:space="0" w:color="auto"/>
      </w:divBdr>
    </w:div>
    <w:div w:id="483544370">
      <w:bodyDiv w:val="1"/>
      <w:marLeft w:val="0"/>
      <w:marRight w:val="0"/>
      <w:marTop w:val="0"/>
      <w:marBottom w:val="0"/>
      <w:divBdr>
        <w:top w:val="none" w:sz="0" w:space="0" w:color="auto"/>
        <w:left w:val="none" w:sz="0" w:space="0" w:color="auto"/>
        <w:bottom w:val="none" w:sz="0" w:space="0" w:color="auto"/>
        <w:right w:val="none" w:sz="0" w:space="0" w:color="auto"/>
      </w:divBdr>
    </w:div>
    <w:div w:id="483546350">
      <w:bodyDiv w:val="1"/>
      <w:marLeft w:val="0"/>
      <w:marRight w:val="0"/>
      <w:marTop w:val="0"/>
      <w:marBottom w:val="0"/>
      <w:divBdr>
        <w:top w:val="none" w:sz="0" w:space="0" w:color="auto"/>
        <w:left w:val="none" w:sz="0" w:space="0" w:color="auto"/>
        <w:bottom w:val="none" w:sz="0" w:space="0" w:color="auto"/>
        <w:right w:val="none" w:sz="0" w:space="0" w:color="auto"/>
      </w:divBdr>
    </w:div>
    <w:div w:id="483593767">
      <w:bodyDiv w:val="1"/>
      <w:marLeft w:val="0"/>
      <w:marRight w:val="0"/>
      <w:marTop w:val="0"/>
      <w:marBottom w:val="0"/>
      <w:divBdr>
        <w:top w:val="none" w:sz="0" w:space="0" w:color="auto"/>
        <w:left w:val="none" w:sz="0" w:space="0" w:color="auto"/>
        <w:bottom w:val="none" w:sz="0" w:space="0" w:color="auto"/>
        <w:right w:val="none" w:sz="0" w:space="0" w:color="auto"/>
      </w:divBdr>
    </w:div>
    <w:div w:id="483745724">
      <w:bodyDiv w:val="1"/>
      <w:marLeft w:val="0"/>
      <w:marRight w:val="0"/>
      <w:marTop w:val="0"/>
      <w:marBottom w:val="0"/>
      <w:divBdr>
        <w:top w:val="none" w:sz="0" w:space="0" w:color="auto"/>
        <w:left w:val="none" w:sz="0" w:space="0" w:color="auto"/>
        <w:bottom w:val="none" w:sz="0" w:space="0" w:color="auto"/>
        <w:right w:val="none" w:sz="0" w:space="0" w:color="auto"/>
      </w:divBdr>
    </w:div>
    <w:div w:id="483929711">
      <w:bodyDiv w:val="1"/>
      <w:marLeft w:val="0"/>
      <w:marRight w:val="0"/>
      <w:marTop w:val="0"/>
      <w:marBottom w:val="0"/>
      <w:divBdr>
        <w:top w:val="none" w:sz="0" w:space="0" w:color="auto"/>
        <w:left w:val="none" w:sz="0" w:space="0" w:color="auto"/>
        <w:bottom w:val="none" w:sz="0" w:space="0" w:color="auto"/>
        <w:right w:val="none" w:sz="0" w:space="0" w:color="auto"/>
      </w:divBdr>
    </w:div>
    <w:div w:id="484007493">
      <w:bodyDiv w:val="1"/>
      <w:marLeft w:val="0"/>
      <w:marRight w:val="0"/>
      <w:marTop w:val="0"/>
      <w:marBottom w:val="0"/>
      <w:divBdr>
        <w:top w:val="none" w:sz="0" w:space="0" w:color="auto"/>
        <w:left w:val="none" w:sz="0" w:space="0" w:color="auto"/>
        <w:bottom w:val="none" w:sz="0" w:space="0" w:color="auto"/>
        <w:right w:val="none" w:sz="0" w:space="0" w:color="auto"/>
      </w:divBdr>
    </w:div>
    <w:div w:id="484128956">
      <w:bodyDiv w:val="1"/>
      <w:marLeft w:val="0"/>
      <w:marRight w:val="0"/>
      <w:marTop w:val="0"/>
      <w:marBottom w:val="0"/>
      <w:divBdr>
        <w:top w:val="none" w:sz="0" w:space="0" w:color="auto"/>
        <w:left w:val="none" w:sz="0" w:space="0" w:color="auto"/>
        <w:bottom w:val="none" w:sz="0" w:space="0" w:color="auto"/>
        <w:right w:val="none" w:sz="0" w:space="0" w:color="auto"/>
      </w:divBdr>
    </w:div>
    <w:div w:id="484201816">
      <w:bodyDiv w:val="1"/>
      <w:marLeft w:val="0"/>
      <w:marRight w:val="0"/>
      <w:marTop w:val="0"/>
      <w:marBottom w:val="0"/>
      <w:divBdr>
        <w:top w:val="none" w:sz="0" w:space="0" w:color="auto"/>
        <w:left w:val="none" w:sz="0" w:space="0" w:color="auto"/>
        <w:bottom w:val="none" w:sz="0" w:space="0" w:color="auto"/>
        <w:right w:val="none" w:sz="0" w:space="0" w:color="auto"/>
      </w:divBdr>
    </w:div>
    <w:div w:id="484247567">
      <w:bodyDiv w:val="1"/>
      <w:marLeft w:val="0"/>
      <w:marRight w:val="0"/>
      <w:marTop w:val="0"/>
      <w:marBottom w:val="0"/>
      <w:divBdr>
        <w:top w:val="none" w:sz="0" w:space="0" w:color="auto"/>
        <w:left w:val="none" w:sz="0" w:space="0" w:color="auto"/>
        <w:bottom w:val="none" w:sz="0" w:space="0" w:color="auto"/>
        <w:right w:val="none" w:sz="0" w:space="0" w:color="auto"/>
      </w:divBdr>
    </w:div>
    <w:div w:id="484323707">
      <w:bodyDiv w:val="1"/>
      <w:marLeft w:val="0"/>
      <w:marRight w:val="0"/>
      <w:marTop w:val="0"/>
      <w:marBottom w:val="0"/>
      <w:divBdr>
        <w:top w:val="none" w:sz="0" w:space="0" w:color="auto"/>
        <w:left w:val="none" w:sz="0" w:space="0" w:color="auto"/>
        <w:bottom w:val="none" w:sz="0" w:space="0" w:color="auto"/>
        <w:right w:val="none" w:sz="0" w:space="0" w:color="auto"/>
      </w:divBdr>
    </w:div>
    <w:div w:id="484325958">
      <w:bodyDiv w:val="1"/>
      <w:marLeft w:val="0"/>
      <w:marRight w:val="0"/>
      <w:marTop w:val="0"/>
      <w:marBottom w:val="0"/>
      <w:divBdr>
        <w:top w:val="none" w:sz="0" w:space="0" w:color="auto"/>
        <w:left w:val="none" w:sz="0" w:space="0" w:color="auto"/>
        <w:bottom w:val="none" w:sz="0" w:space="0" w:color="auto"/>
        <w:right w:val="none" w:sz="0" w:space="0" w:color="auto"/>
      </w:divBdr>
    </w:div>
    <w:div w:id="484591180">
      <w:bodyDiv w:val="1"/>
      <w:marLeft w:val="0"/>
      <w:marRight w:val="0"/>
      <w:marTop w:val="0"/>
      <w:marBottom w:val="0"/>
      <w:divBdr>
        <w:top w:val="none" w:sz="0" w:space="0" w:color="auto"/>
        <w:left w:val="none" w:sz="0" w:space="0" w:color="auto"/>
        <w:bottom w:val="none" w:sz="0" w:space="0" w:color="auto"/>
        <w:right w:val="none" w:sz="0" w:space="0" w:color="auto"/>
      </w:divBdr>
    </w:div>
    <w:div w:id="484705353">
      <w:bodyDiv w:val="1"/>
      <w:marLeft w:val="0"/>
      <w:marRight w:val="0"/>
      <w:marTop w:val="0"/>
      <w:marBottom w:val="0"/>
      <w:divBdr>
        <w:top w:val="none" w:sz="0" w:space="0" w:color="auto"/>
        <w:left w:val="none" w:sz="0" w:space="0" w:color="auto"/>
        <w:bottom w:val="none" w:sz="0" w:space="0" w:color="auto"/>
        <w:right w:val="none" w:sz="0" w:space="0" w:color="auto"/>
      </w:divBdr>
    </w:div>
    <w:div w:id="484928931">
      <w:bodyDiv w:val="1"/>
      <w:marLeft w:val="0"/>
      <w:marRight w:val="0"/>
      <w:marTop w:val="0"/>
      <w:marBottom w:val="0"/>
      <w:divBdr>
        <w:top w:val="none" w:sz="0" w:space="0" w:color="auto"/>
        <w:left w:val="none" w:sz="0" w:space="0" w:color="auto"/>
        <w:bottom w:val="none" w:sz="0" w:space="0" w:color="auto"/>
        <w:right w:val="none" w:sz="0" w:space="0" w:color="auto"/>
      </w:divBdr>
    </w:div>
    <w:div w:id="484928964">
      <w:bodyDiv w:val="1"/>
      <w:marLeft w:val="0"/>
      <w:marRight w:val="0"/>
      <w:marTop w:val="0"/>
      <w:marBottom w:val="0"/>
      <w:divBdr>
        <w:top w:val="none" w:sz="0" w:space="0" w:color="auto"/>
        <w:left w:val="none" w:sz="0" w:space="0" w:color="auto"/>
        <w:bottom w:val="none" w:sz="0" w:space="0" w:color="auto"/>
        <w:right w:val="none" w:sz="0" w:space="0" w:color="auto"/>
      </w:divBdr>
    </w:div>
    <w:div w:id="485055226">
      <w:bodyDiv w:val="1"/>
      <w:marLeft w:val="0"/>
      <w:marRight w:val="0"/>
      <w:marTop w:val="0"/>
      <w:marBottom w:val="0"/>
      <w:divBdr>
        <w:top w:val="none" w:sz="0" w:space="0" w:color="auto"/>
        <w:left w:val="none" w:sz="0" w:space="0" w:color="auto"/>
        <w:bottom w:val="none" w:sz="0" w:space="0" w:color="auto"/>
        <w:right w:val="none" w:sz="0" w:space="0" w:color="auto"/>
      </w:divBdr>
    </w:div>
    <w:div w:id="485359800">
      <w:bodyDiv w:val="1"/>
      <w:marLeft w:val="0"/>
      <w:marRight w:val="0"/>
      <w:marTop w:val="0"/>
      <w:marBottom w:val="0"/>
      <w:divBdr>
        <w:top w:val="none" w:sz="0" w:space="0" w:color="auto"/>
        <w:left w:val="none" w:sz="0" w:space="0" w:color="auto"/>
        <w:bottom w:val="none" w:sz="0" w:space="0" w:color="auto"/>
        <w:right w:val="none" w:sz="0" w:space="0" w:color="auto"/>
      </w:divBdr>
    </w:div>
    <w:div w:id="485360404">
      <w:bodyDiv w:val="1"/>
      <w:marLeft w:val="0"/>
      <w:marRight w:val="0"/>
      <w:marTop w:val="0"/>
      <w:marBottom w:val="0"/>
      <w:divBdr>
        <w:top w:val="none" w:sz="0" w:space="0" w:color="auto"/>
        <w:left w:val="none" w:sz="0" w:space="0" w:color="auto"/>
        <w:bottom w:val="none" w:sz="0" w:space="0" w:color="auto"/>
        <w:right w:val="none" w:sz="0" w:space="0" w:color="auto"/>
      </w:divBdr>
    </w:div>
    <w:div w:id="485510407">
      <w:bodyDiv w:val="1"/>
      <w:marLeft w:val="0"/>
      <w:marRight w:val="0"/>
      <w:marTop w:val="0"/>
      <w:marBottom w:val="0"/>
      <w:divBdr>
        <w:top w:val="none" w:sz="0" w:space="0" w:color="auto"/>
        <w:left w:val="none" w:sz="0" w:space="0" w:color="auto"/>
        <w:bottom w:val="none" w:sz="0" w:space="0" w:color="auto"/>
        <w:right w:val="none" w:sz="0" w:space="0" w:color="auto"/>
      </w:divBdr>
    </w:div>
    <w:div w:id="485784810">
      <w:bodyDiv w:val="1"/>
      <w:marLeft w:val="0"/>
      <w:marRight w:val="0"/>
      <w:marTop w:val="0"/>
      <w:marBottom w:val="0"/>
      <w:divBdr>
        <w:top w:val="none" w:sz="0" w:space="0" w:color="auto"/>
        <w:left w:val="none" w:sz="0" w:space="0" w:color="auto"/>
        <w:bottom w:val="none" w:sz="0" w:space="0" w:color="auto"/>
        <w:right w:val="none" w:sz="0" w:space="0" w:color="auto"/>
      </w:divBdr>
    </w:div>
    <w:div w:id="485899377">
      <w:bodyDiv w:val="1"/>
      <w:marLeft w:val="0"/>
      <w:marRight w:val="0"/>
      <w:marTop w:val="0"/>
      <w:marBottom w:val="0"/>
      <w:divBdr>
        <w:top w:val="none" w:sz="0" w:space="0" w:color="auto"/>
        <w:left w:val="none" w:sz="0" w:space="0" w:color="auto"/>
        <w:bottom w:val="none" w:sz="0" w:space="0" w:color="auto"/>
        <w:right w:val="none" w:sz="0" w:space="0" w:color="auto"/>
      </w:divBdr>
    </w:div>
    <w:div w:id="485980372">
      <w:bodyDiv w:val="1"/>
      <w:marLeft w:val="0"/>
      <w:marRight w:val="0"/>
      <w:marTop w:val="0"/>
      <w:marBottom w:val="0"/>
      <w:divBdr>
        <w:top w:val="none" w:sz="0" w:space="0" w:color="auto"/>
        <w:left w:val="none" w:sz="0" w:space="0" w:color="auto"/>
        <w:bottom w:val="none" w:sz="0" w:space="0" w:color="auto"/>
        <w:right w:val="none" w:sz="0" w:space="0" w:color="auto"/>
      </w:divBdr>
    </w:div>
    <w:div w:id="486090534">
      <w:bodyDiv w:val="1"/>
      <w:marLeft w:val="0"/>
      <w:marRight w:val="0"/>
      <w:marTop w:val="0"/>
      <w:marBottom w:val="0"/>
      <w:divBdr>
        <w:top w:val="none" w:sz="0" w:space="0" w:color="auto"/>
        <w:left w:val="none" w:sz="0" w:space="0" w:color="auto"/>
        <w:bottom w:val="none" w:sz="0" w:space="0" w:color="auto"/>
        <w:right w:val="none" w:sz="0" w:space="0" w:color="auto"/>
      </w:divBdr>
    </w:div>
    <w:div w:id="486288051">
      <w:bodyDiv w:val="1"/>
      <w:marLeft w:val="0"/>
      <w:marRight w:val="0"/>
      <w:marTop w:val="0"/>
      <w:marBottom w:val="0"/>
      <w:divBdr>
        <w:top w:val="none" w:sz="0" w:space="0" w:color="auto"/>
        <w:left w:val="none" w:sz="0" w:space="0" w:color="auto"/>
        <w:bottom w:val="none" w:sz="0" w:space="0" w:color="auto"/>
        <w:right w:val="none" w:sz="0" w:space="0" w:color="auto"/>
      </w:divBdr>
    </w:div>
    <w:div w:id="486290348">
      <w:bodyDiv w:val="1"/>
      <w:marLeft w:val="0"/>
      <w:marRight w:val="0"/>
      <w:marTop w:val="0"/>
      <w:marBottom w:val="0"/>
      <w:divBdr>
        <w:top w:val="none" w:sz="0" w:space="0" w:color="auto"/>
        <w:left w:val="none" w:sz="0" w:space="0" w:color="auto"/>
        <w:bottom w:val="none" w:sz="0" w:space="0" w:color="auto"/>
        <w:right w:val="none" w:sz="0" w:space="0" w:color="auto"/>
      </w:divBdr>
    </w:div>
    <w:div w:id="486360417">
      <w:bodyDiv w:val="1"/>
      <w:marLeft w:val="0"/>
      <w:marRight w:val="0"/>
      <w:marTop w:val="0"/>
      <w:marBottom w:val="0"/>
      <w:divBdr>
        <w:top w:val="none" w:sz="0" w:space="0" w:color="auto"/>
        <w:left w:val="none" w:sz="0" w:space="0" w:color="auto"/>
        <w:bottom w:val="none" w:sz="0" w:space="0" w:color="auto"/>
        <w:right w:val="none" w:sz="0" w:space="0" w:color="auto"/>
      </w:divBdr>
    </w:div>
    <w:div w:id="486438137">
      <w:bodyDiv w:val="1"/>
      <w:marLeft w:val="0"/>
      <w:marRight w:val="0"/>
      <w:marTop w:val="0"/>
      <w:marBottom w:val="0"/>
      <w:divBdr>
        <w:top w:val="none" w:sz="0" w:space="0" w:color="auto"/>
        <w:left w:val="none" w:sz="0" w:space="0" w:color="auto"/>
        <w:bottom w:val="none" w:sz="0" w:space="0" w:color="auto"/>
        <w:right w:val="none" w:sz="0" w:space="0" w:color="auto"/>
      </w:divBdr>
    </w:div>
    <w:div w:id="486479025">
      <w:bodyDiv w:val="1"/>
      <w:marLeft w:val="0"/>
      <w:marRight w:val="0"/>
      <w:marTop w:val="0"/>
      <w:marBottom w:val="0"/>
      <w:divBdr>
        <w:top w:val="none" w:sz="0" w:space="0" w:color="auto"/>
        <w:left w:val="none" w:sz="0" w:space="0" w:color="auto"/>
        <w:bottom w:val="none" w:sz="0" w:space="0" w:color="auto"/>
        <w:right w:val="none" w:sz="0" w:space="0" w:color="auto"/>
      </w:divBdr>
    </w:div>
    <w:div w:id="486552963">
      <w:bodyDiv w:val="1"/>
      <w:marLeft w:val="0"/>
      <w:marRight w:val="0"/>
      <w:marTop w:val="0"/>
      <w:marBottom w:val="0"/>
      <w:divBdr>
        <w:top w:val="none" w:sz="0" w:space="0" w:color="auto"/>
        <w:left w:val="none" w:sz="0" w:space="0" w:color="auto"/>
        <w:bottom w:val="none" w:sz="0" w:space="0" w:color="auto"/>
        <w:right w:val="none" w:sz="0" w:space="0" w:color="auto"/>
      </w:divBdr>
    </w:div>
    <w:div w:id="486628402">
      <w:bodyDiv w:val="1"/>
      <w:marLeft w:val="0"/>
      <w:marRight w:val="0"/>
      <w:marTop w:val="0"/>
      <w:marBottom w:val="0"/>
      <w:divBdr>
        <w:top w:val="none" w:sz="0" w:space="0" w:color="auto"/>
        <w:left w:val="none" w:sz="0" w:space="0" w:color="auto"/>
        <w:bottom w:val="none" w:sz="0" w:space="0" w:color="auto"/>
        <w:right w:val="none" w:sz="0" w:space="0" w:color="auto"/>
      </w:divBdr>
    </w:div>
    <w:div w:id="486869324">
      <w:bodyDiv w:val="1"/>
      <w:marLeft w:val="0"/>
      <w:marRight w:val="0"/>
      <w:marTop w:val="0"/>
      <w:marBottom w:val="0"/>
      <w:divBdr>
        <w:top w:val="none" w:sz="0" w:space="0" w:color="auto"/>
        <w:left w:val="none" w:sz="0" w:space="0" w:color="auto"/>
        <w:bottom w:val="none" w:sz="0" w:space="0" w:color="auto"/>
        <w:right w:val="none" w:sz="0" w:space="0" w:color="auto"/>
      </w:divBdr>
    </w:div>
    <w:div w:id="486937466">
      <w:bodyDiv w:val="1"/>
      <w:marLeft w:val="0"/>
      <w:marRight w:val="0"/>
      <w:marTop w:val="0"/>
      <w:marBottom w:val="0"/>
      <w:divBdr>
        <w:top w:val="none" w:sz="0" w:space="0" w:color="auto"/>
        <w:left w:val="none" w:sz="0" w:space="0" w:color="auto"/>
        <w:bottom w:val="none" w:sz="0" w:space="0" w:color="auto"/>
        <w:right w:val="none" w:sz="0" w:space="0" w:color="auto"/>
      </w:divBdr>
    </w:div>
    <w:div w:id="487483510">
      <w:bodyDiv w:val="1"/>
      <w:marLeft w:val="0"/>
      <w:marRight w:val="0"/>
      <w:marTop w:val="0"/>
      <w:marBottom w:val="0"/>
      <w:divBdr>
        <w:top w:val="none" w:sz="0" w:space="0" w:color="auto"/>
        <w:left w:val="none" w:sz="0" w:space="0" w:color="auto"/>
        <w:bottom w:val="none" w:sz="0" w:space="0" w:color="auto"/>
        <w:right w:val="none" w:sz="0" w:space="0" w:color="auto"/>
      </w:divBdr>
    </w:div>
    <w:div w:id="487676894">
      <w:bodyDiv w:val="1"/>
      <w:marLeft w:val="0"/>
      <w:marRight w:val="0"/>
      <w:marTop w:val="0"/>
      <w:marBottom w:val="0"/>
      <w:divBdr>
        <w:top w:val="none" w:sz="0" w:space="0" w:color="auto"/>
        <w:left w:val="none" w:sz="0" w:space="0" w:color="auto"/>
        <w:bottom w:val="none" w:sz="0" w:space="0" w:color="auto"/>
        <w:right w:val="none" w:sz="0" w:space="0" w:color="auto"/>
      </w:divBdr>
    </w:div>
    <w:div w:id="487789145">
      <w:bodyDiv w:val="1"/>
      <w:marLeft w:val="0"/>
      <w:marRight w:val="0"/>
      <w:marTop w:val="0"/>
      <w:marBottom w:val="0"/>
      <w:divBdr>
        <w:top w:val="none" w:sz="0" w:space="0" w:color="auto"/>
        <w:left w:val="none" w:sz="0" w:space="0" w:color="auto"/>
        <w:bottom w:val="none" w:sz="0" w:space="0" w:color="auto"/>
        <w:right w:val="none" w:sz="0" w:space="0" w:color="auto"/>
      </w:divBdr>
    </w:div>
    <w:div w:id="487938502">
      <w:bodyDiv w:val="1"/>
      <w:marLeft w:val="0"/>
      <w:marRight w:val="0"/>
      <w:marTop w:val="0"/>
      <w:marBottom w:val="0"/>
      <w:divBdr>
        <w:top w:val="none" w:sz="0" w:space="0" w:color="auto"/>
        <w:left w:val="none" w:sz="0" w:space="0" w:color="auto"/>
        <w:bottom w:val="none" w:sz="0" w:space="0" w:color="auto"/>
        <w:right w:val="none" w:sz="0" w:space="0" w:color="auto"/>
      </w:divBdr>
    </w:div>
    <w:div w:id="487939529">
      <w:bodyDiv w:val="1"/>
      <w:marLeft w:val="0"/>
      <w:marRight w:val="0"/>
      <w:marTop w:val="0"/>
      <w:marBottom w:val="0"/>
      <w:divBdr>
        <w:top w:val="none" w:sz="0" w:space="0" w:color="auto"/>
        <w:left w:val="none" w:sz="0" w:space="0" w:color="auto"/>
        <w:bottom w:val="none" w:sz="0" w:space="0" w:color="auto"/>
        <w:right w:val="none" w:sz="0" w:space="0" w:color="auto"/>
      </w:divBdr>
    </w:div>
    <w:div w:id="488063444">
      <w:bodyDiv w:val="1"/>
      <w:marLeft w:val="0"/>
      <w:marRight w:val="0"/>
      <w:marTop w:val="0"/>
      <w:marBottom w:val="0"/>
      <w:divBdr>
        <w:top w:val="none" w:sz="0" w:space="0" w:color="auto"/>
        <w:left w:val="none" w:sz="0" w:space="0" w:color="auto"/>
        <w:bottom w:val="none" w:sz="0" w:space="0" w:color="auto"/>
        <w:right w:val="none" w:sz="0" w:space="0" w:color="auto"/>
      </w:divBdr>
    </w:div>
    <w:div w:id="488181115">
      <w:bodyDiv w:val="1"/>
      <w:marLeft w:val="0"/>
      <w:marRight w:val="0"/>
      <w:marTop w:val="0"/>
      <w:marBottom w:val="0"/>
      <w:divBdr>
        <w:top w:val="none" w:sz="0" w:space="0" w:color="auto"/>
        <w:left w:val="none" w:sz="0" w:space="0" w:color="auto"/>
        <w:bottom w:val="none" w:sz="0" w:space="0" w:color="auto"/>
        <w:right w:val="none" w:sz="0" w:space="0" w:color="auto"/>
      </w:divBdr>
    </w:div>
    <w:div w:id="488254881">
      <w:bodyDiv w:val="1"/>
      <w:marLeft w:val="0"/>
      <w:marRight w:val="0"/>
      <w:marTop w:val="0"/>
      <w:marBottom w:val="0"/>
      <w:divBdr>
        <w:top w:val="none" w:sz="0" w:space="0" w:color="auto"/>
        <w:left w:val="none" w:sz="0" w:space="0" w:color="auto"/>
        <w:bottom w:val="none" w:sz="0" w:space="0" w:color="auto"/>
        <w:right w:val="none" w:sz="0" w:space="0" w:color="auto"/>
      </w:divBdr>
    </w:div>
    <w:div w:id="488404720">
      <w:bodyDiv w:val="1"/>
      <w:marLeft w:val="0"/>
      <w:marRight w:val="0"/>
      <w:marTop w:val="0"/>
      <w:marBottom w:val="0"/>
      <w:divBdr>
        <w:top w:val="none" w:sz="0" w:space="0" w:color="auto"/>
        <w:left w:val="none" w:sz="0" w:space="0" w:color="auto"/>
        <w:bottom w:val="none" w:sz="0" w:space="0" w:color="auto"/>
        <w:right w:val="none" w:sz="0" w:space="0" w:color="auto"/>
      </w:divBdr>
    </w:div>
    <w:div w:id="488406412">
      <w:bodyDiv w:val="1"/>
      <w:marLeft w:val="0"/>
      <w:marRight w:val="0"/>
      <w:marTop w:val="0"/>
      <w:marBottom w:val="0"/>
      <w:divBdr>
        <w:top w:val="none" w:sz="0" w:space="0" w:color="auto"/>
        <w:left w:val="none" w:sz="0" w:space="0" w:color="auto"/>
        <w:bottom w:val="none" w:sz="0" w:space="0" w:color="auto"/>
        <w:right w:val="none" w:sz="0" w:space="0" w:color="auto"/>
      </w:divBdr>
    </w:div>
    <w:div w:id="488447502">
      <w:bodyDiv w:val="1"/>
      <w:marLeft w:val="0"/>
      <w:marRight w:val="0"/>
      <w:marTop w:val="0"/>
      <w:marBottom w:val="0"/>
      <w:divBdr>
        <w:top w:val="none" w:sz="0" w:space="0" w:color="auto"/>
        <w:left w:val="none" w:sz="0" w:space="0" w:color="auto"/>
        <w:bottom w:val="none" w:sz="0" w:space="0" w:color="auto"/>
        <w:right w:val="none" w:sz="0" w:space="0" w:color="auto"/>
      </w:divBdr>
    </w:div>
    <w:div w:id="488448529">
      <w:bodyDiv w:val="1"/>
      <w:marLeft w:val="0"/>
      <w:marRight w:val="0"/>
      <w:marTop w:val="0"/>
      <w:marBottom w:val="0"/>
      <w:divBdr>
        <w:top w:val="none" w:sz="0" w:space="0" w:color="auto"/>
        <w:left w:val="none" w:sz="0" w:space="0" w:color="auto"/>
        <w:bottom w:val="none" w:sz="0" w:space="0" w:color="auto"/>
        <w:right w:val="none" w:sz="0" w:space="0" w:color="auto"/>
      </w:divBdr>
    </w:div>
    <w:div w:id="488599870">
      <w:bodyDiv w:val="1"/>
      <w:marLeft w:val="0"/>
      <w:marRight w:val="0"/>
      <w:marTop w:val="0"/>
      <w:marBottom w:val="0"/>
      <w:divBdr>
        <w:top w:val="none" w:sz="0" w:space="0" w:color="auto"/>
        <w:left w:val="none" w:sz="0" w:space="0" w:color="auto"/>
        <w:bottom w:val="none" w:sz="0" w:space="0" w:color="auto"/>
        <w:right w:val="none" w:sz="0" w:space="0" w:color="auto"/>
      </w:divBdr>
    </w:div>
    <w:div w:id="488787677">
      <w:bodyDiv w:val="1"/>
      <w:marLeft w:val="0"/>
      <w:marRight w:val="0"/>
      <w:marTop w:val="0"/>
      <w:marBottom w:val="0"/>
      <w:divBdr>
        <w:top w:val="none" w:sz="0" w:space="0" w:color="auto"/>
        <w:left w:val="none" w:sz="0" w:space="0" w:color="auto"/>
        <w:bottom w:val="none" w:sz="0" w:space="0" w:color="auto"/>
        <w:right w:val="none" w:sz="0" w:space="0" w:color="auto"/>
      </w:divBdr>
    </w:div>
    <w:div w:id="488903460">
      <w:bodyDiv w:val="1"/>
      <w:marLeft w:val="0"/>
      <w:marRight w:val="0"/>
      <w:marTop w:val="0"/>
      <w:marBottom w:val="0"/>
      <w:divBdr>
        <w:top w:val="none" w:sz="0" w:space="0" w:color="auto"/>
        <w:left w:val="none" w:sz="0" w:space="0" w:color="auto"/>
        <w:bottom w:val="none" w:sz="0" w:space="0" w:color="auto"/>
        <w:right w:val="none" w:sz="0" w:space="0" w:color="auto"/>
      </w:divBdr>
    </w:div>
    <w:div w:id="488904812">
      <w:bodyDiv w:val="1"/>
      <w:marLeft w:val="0"/>
      <w:marRight w:val="0"/>
      <w:marTop w:val="0"/>
      <w:marBottom w:val="0"/>
      <w:divBdr>
        <w:top w:val="none" w:sz="0" w:space="0" w:color="auto"/>
        <w:left w:val="none" w:sz="0" w:space="0" w:color="auto"/>
        <w:bottom w:val="none" w:sz="0" w:space="0" w:color="auto"/>
        <w:right w:val="none" w:sz="0" w:space="0" w:color="auto"/>
      </w:divBdr>
    </w:div>
    <w:div w:id="489060149">
      <w:bodyDiv w:val="1"/>
      <w:marLeft w:val="0"/>
      <w:marRight w:val="0"/>
      <w:marTop w:val="0"/>
      <w:marBottom w:val="0"/>
      <w:divBdr>
        <w:top w:val="none" w:sz="0" w:space="0" w:color="auto"/>
        <w:left w:val="none" w:sz="0" w:space="0" w:color="auto"/>
        <w:bottom w:val="none" w:sz="0" w:space="0" w:color="auto"/>
        <w:right w:val="none" w:sz="0" w:space="0" w:color="auto"/>
      </w:divBdr>
    </w:div>
    <w:div w:id="489101725">
      <w:bodyDiv w:val="1"/>
      <w:marLeft w:val="0"/>
      <w:marRight w:val="0"/>
      <w:marTop w:val="0"/>
      <w:marBottom w:val="0"/>
      <w:divBdr>
        <w:top w:val="none" w:sz="0" w:space="0" w:color="auto"/>
        <w:left w:val="none" w:sz="0" w:space="0" w:color="auto"/>
        <w:bottom w:val="none" w:sz="0" w:space="0" w:color="auto"/>
        <w:right w:val="none" w:sz="0" w:space="0" w:color="auto"/>
      </w:divBdr>
    </w:div>
    <w:div w:id="489295928">
      <w:bodyDiv w:val="1"/>
      <w:marLeft w:val="0"/>
      <w:marRight w:val="0"/>
      <w:marTop w:val="0"/>
      <w:marBottom w:val="0"/>
      <w:divBdr>
        <w:top w:val="none" w:sz="0" w:space="0" w:color="auto"/>
        <w:left w:val="none" w:sz="0" w:space="0" w:color="auto"/>
        <w:bottom w:val="none" w:sz="0" w:space="0" w:color="auto"/>
        <w:right w:val="none" w:sz="0" w:space="0" w:color="auto"/>
      </w:divBdr>
    </w:div>
    <w:div w:id="489637336">
      <w:bodyDiv w:val="1"/>
      <w:marLeft w:val="0"/>
      <w:marRight w:val="0"/>
      <w:marTop w:val="0"/>
      <w:marBottom w:val="0"/>
      <w:divBdr>
        <w:top w:val="none" w:sz="0" w:space="0" w:color="auto"/>
        <w:left w:val="none" w:sz="0" w:space="0" w:color="auto"/>
        <w:bottom w:val="none" w:sz="0" w:space="0" w:color="auto"/>
        <w:right w:val="none" w:sz="0" w:space="0" w:color="auto"/>
      </w:divBdr>
    </w:div>
    <w:div w:id="489640502">
      <w:bodyDiv w:val="1"/>
      <w:marLeft w:val="0"/>
      <w:marRight w:val="0"/>
      <w:marTop w:val="0"/>
      <w:marBottom w:val="0"/>
      <w:divBdr>
        <w:top w:val="none" w:sz="0" w:space="0" w:color="auto"/>
        <w:left w:val="none" w:sz="0" w:space="0" w:color="auto"/>
        <w:bottom w:val="none" w:sz="0" w:space="0" w:color="auto"/>
        <w:right w:val="none" w:sz="0" w:space="0" w:color="auto"/>
      </w:divBdr>
    </w:div>
    <w:div w:id="489949013">
      <w:bodyDiv w:val="1"/>
      <w:marLeft w:val="0"/>
      <w:marRight w:val="0"/>
      <w:marTop w:val="0"/>
      <w:marBottom w:val="0"/>
      <w:divBdr>
        <w:top w:val="none" w:sz="0" w:space="0" w:color="auto"/>
        <w:left w:val="none" w:sz="0" w:space="0" w:color="auto"/>
        <w:bottom w:val="none" w:sz="0" w:space="0" w:color="auto"/>
        <w:right w:val="none" w:sz="0" w:space="0" w:color="auto"/>
      </w:divBdr>
    </w:div>
    <w:div w:id="490370785">
      <w:bodyDiv w:val="1"/>
      <w:marLeft w:val="0"/>
      <w:marRight w:val="0"/>
      <w:marTop w:val="0"/>
      <w:marBottom w:val="0"/>
      <w:divBdr>
        <w:top w:val="none" w:sz="0" w:space="0" w:color="auto"/>
        <w:left w:val="none" w:sz="0" w:space="0" w:color="auto"/>
        <w:bottom w:val="none" w:sz="0" w:space="0" w:color="auto"/>
        <w:right w:val="none" w:sz="0" w:space="0" w:color="auto"/>
      </w:divBdr>
    </w:div>
    <w:div w:id="490561846">
      <w:bodyDiv w:val="1"/>
      <w:marLeft w:val="0"/>
      <w:marRight w:val="0"/>
      <w:marTop w:val="0"/>
      <w:marBottom w:val="0"/>
      <w:divBdr>
        <w:top w:val="none" w:sz="0" w:space="0" w:color="auto"/>
        <w:left w:val="none" w:sz="0" w:space="0" w:color="auto"/>
        <w:bottom w:val="none" w:sz="0" w:space="0" w:color="auto"/>
        <w:right w:val="none" w:sz="0" w:space="0" w:color="auto"/>
      </w:divBdr>
    </w:div>
    <w:div w:id="490562153">
      <w:bodyDiv w:val="1"/>
      <w:marLeft w:val="0"/>
      <w:marRight w:val="0"/>
      <w:marTop w:val="0"/>
      <w:marBottom w:val="0"/>
      <w:divBdr>
        <w:top w:val="none" w:sz="0" w:space="0" w:color="auto"/>
        <w:left w:val="none" w:sz="0" w:space="0" w:color="auto"/>
        <w:bottom w:val="none" w:sz="0" w:space="0" w:color="auto"/>
        <w:right w:val="none" w:sz="0" w:space="0" w:color="auto"/>
      </w:divBdr>
    </w:div>
    <w:div w:id="490608136">
      <w:bodyDiv w:val="1"/>
      <w:marLeft w:val="0"/>
      <w:marRight w:val="0"/>
      <w:marTop w:val="0"/>
      <w:marBottom w:val="0"/>
      <w:divBdr>
        <w:top w:val="none" w:sz="0" w:space="0" w:color="auto"/>
        <w:left w:val="none" w:sz="0" w:space="0" w:color="auto"/>
        <w:bottom w:val="none" w:sz="0" w:space="0" w:color="auto"/>
        <w:right w:val="none" w:sz="0" w:space="0" w:color="auto"/>
      </w:divBdr>
    </w:div>
    <w:div w:id="490609665">
      <w:bodyDiv w:val="1"/>
      <w:marLeft w:val="0"/>
      <w:marRight w:val="0"/>
      <w:marTop w:val="0"/>
      <w:marBottom w:val="0"/>
      <w:divBdr>
        <w:top w:val="none" w:sz="0" w:space="0" w:color="auto"/>
        <w:left w:val="none" w:sz="0" w:space="0" w:color="auto"/>
        <w:bottom w:val="none" w:sz="0" w:space="0" w:color="auto"/>
        <w:right w:val="none" w:sz="0" w:space="0" w:color="auto"/>
      </w:divBdr>
    </w:div>
    <w:div w:id="490684073">
      <w:bodyDiv w:val="1"/>
      <w:marLeft w:val="0"/>
      <w:marRight w:val="0"/>
      <w:marTop w:val="0"/>
      <w:marBottom w:val="0"/>
      <w:divBdr>
        <w:top w:val="none" w:sz="0" w:space="0" w:color="auto"/>
        <w:left w:val="none" w:sz="0" w:space="0" w:color="auto"/>
        <w:bottom w:val="none" w:sz="0" w:space="0" w:color="auto"/>
        <w:right w:val="none" w:sz="0" w:space="0" w:color="auto"/>
      </w:divBdr>
    </w:div>
    <w:div w:id="490755717">
      <w:bodyDiv w:val="1"/>
      <w:marLeft w:val="0"/>
      <w:marRight w:val="0"/>
      <w:marTop w:val="0"/>
      <w:marBottom w:val="0"/>
      <w:divBdr>
        <w:top w:val="none" w:sz="0" w:space="0" w:color="auto"/>
        <w:left w:val="none" w:sz="0" w:space="0" w:color="auto"/>
        <w:bottom w:val="none" w:sz="0" w:space="0" w:color="auto"/>
        <w:right w:val="none" w:sz="0" w:space="0" w:color="auto"/>
      </w:divBdr>
    </w:div>
    <w:div w:id="490801047">
      <w:bodyDiv w:val="1"/>
      <w:marLeft w:val="0"/>
      <w:marRight w:val="0"/>
      <w:marTop w:val="0"/>
      <w:marBottom w:val="0"/>
      <w:divBdr>
        <w:top w:val="none" w:sz="0" w:space="0" w:color="auto"/>
        <w:left w:val="none" w:sz="0" w:space="0" w:color="auto"/>
        <w:bottom w:val="none" w:sz="0" w:space="0" w:color="auto"/>
        <w:right w:val="none" w:sz="0" w:space="0" w:color="auto"/>
      </w:divBdr>
    </w:div>
    <w:div w:id="490945899">
      <w:bodyDiv w:val="1"/>
      <w:marLeft w:val="0"/>
      <w:marRight w:val="0"/>
      <w:marTop w:val="0"/>
      <w:marBottom w:val="0"/>
      <w:divBdr>
        <w:top w:val="none" w:sz="0" w:space="0" w:color="auto"/>
        <w:left w:val="none" w:sz="0" w:space="0" w:color="auto"/>
        <w:bottom w:val="none" w:sz="0" w:space="0" w:color="auto"/>
        <w:right w:val="none" w:sz="0" w:space="0" w:color="auto"/>
      </w:divBdr>
    </w:div>
    <w:div w:id="490948947">
      <w:bodyDiv w:val="1"/>
      <w:marLeft w:val="0"/>
      <w:marRight w:val="0"/>
      <w:marTop w:val="0"/>
      <w:marBottom w:val="0"/>
      <w:divBdr>
        <w:top w:val="none" w:sz="0" w:space="0" w:color="auto"/>
        <w:left w:val="none" w:sz="0" w:space="0" w:color="auto"/>
        <w:bottom w:val="none" w:sz="0" w:space="0" w:color="auto"/>
        <w:right w:val="none" w:sz="0" w:space="0" w:color="auto"/>
      </w:divBdr>
    </w:div>
    <w:div w:id="491023810">
      <w:bodyDiv w:val="1"/>
      <w:marLeft w:val="0"/>
      <w:marRight w:val="0"/>
      <w:marTop w:val="0"/>
      <w:marBottom w:val="0"/>
      <w:divBdr>
        <w:top w:val="none" w:sz="0" w:space="0" w:color="auto"/>
        <w:left w:val="none" w:sz="0" w:space="0" w:color="auto"/>
        <w:bottom w:val="none" w:sz="0" w:space="0" w:color="auto"/>
        <w:right w:val="none" w:sz="0" w:space="0" w:color="auto"/>
      </w:divBdr>
    </w:div>
    <w:div w:id="491414460">
      <w:bodyDiv w:val="1"/>
      <w:marLeft w:val="0"/>
      <w:marRight w:val="0"/>
      <w:marTop w:val="0"/>
      <w:marBottom w:val="0"/>
      <w:divBdr>
        <w:top w:val="none" w:sz="0" w:space="0" w:color="auto"/>
        <w:left w:val="none" w:sz="0" w:space="0" w:color="auto"/>
        <w:bottom w:val="none" w:sz="0" w:space="0" w:color="auto"/>
        <w:right w:val="none" w:sz="0" w:space="0" w:color="auto"/>
      </w:divBdr>
    </w:div>
    <w:div w:id="491486068">
      <w:bodyDiv w:val="1"/>
      <w:marLeft w:val="0"/>
      <w:marRight w:val="0"/>
      <w:marTop w:val="0"/>
      <w:marBottom w:val="0"/>
      <w:divBdr>
        <w:top w:val="none" w:sz="0" w:space="0" w:color="auto"/>
        <w:left w:val="none" w:sz="0" w:space="0" w:color="auto"/>
        <w:bottom w:val="none" w:sz="0" w:space="0" w:color="auto"/>
        <w:right w:val="none" w:sz="0" w:space="0" w:color="auto"/>
      </w:divBdr>
    </w:div>
    <w:div w:id="491676651">
      <w:bodyDiv w:val="1"/>
      <w:marLeft w:val="0"/>
      <w:marRight w:val="0"/>
      <w:marTop w:val="0"/>
      <w:marBottom w:val="0"/>
      <w:divBdr>
        <w:top w:val="none" w:sz="0" w:space="0" w:color="auto"/>
        <w:left w:val="none" w:sz="0" w:space="0" w:color="auto"/>
        <w:bottom w:val="none" w:sz="0" w:space="0" w:color="auto"/>
        <w:right w:val="none" w:sz="0" w:space="0" w:color="auto"/>
      </w:divBdr>
    </w:div>
    <w:div w:id="491874572">
      <w:bodyDiv w:val="1"/>
      <w:marLeft w:val="0"/>
      <w:marRight w:val="0"/>
      <w:marTop w:val="0"/>
      <w:marBottom w:val="0"/>
      <w:divBdr>
        <w:top w:val="none" w:sz="0" w:space="0" w:color="auto"/>
        <w:left w:val="none" w:sz="0" w:space="0" w:color="auto"/>
        <w:bottom w:val="none" w:sz="0" w:space="0" w:color="auto"/>
        <w:right w:val="none" w:sz="0" w:space="0" w:color="auto"/>
      </w:divBdr>
    </w:div>
    <w:div w:id="491987937">
      <w:bodyDiv w:val="1"/>
      <w:marLeft w:val="0"/>
      <w:marRight w:val="0"/>
      <w:marTop w:val="0"/>
      <w:marBottom w:val="0"/>
      <w:divBdr>
        <w:top w:val="none" w:sz="0" w:space="0" w:color="auto"/>
        <w:left w:val="none" w:sz="0" w:space="0" w:color="auto"/>
        <w:bottom w:val="none" w:sz="0" w:space="0" w:color="auto"/>
        <w:right w:val="none" w:sz="0" w:space="0" w:color="auto"/>
      </w:divBdr>
    </w:div>
    <w:div w:id="491993263">
      <w:bodyDiv w:val="1"/>
      <w:marLeft w:val="0"/>
      <w:marRight w:val="0"/>
      <w:marTop w:val="0"/>
      <w:marBottom w:val="0"/>
      <w:divBdr>
        <w:top w:val="none" w:sz="0" w:space="0" w:color="auto"/>
        <w:left w:val="none" w:sz="0" w:space="0" w:color="auto"/>
        <w:bottom w:val="none" w:sz="0" w:space="0" w:color="auto"/>
        <w:right w:val="none" w:sz="0" w:space="0" w:color="auto"/>
      </w:divBdr>
    </w:div>
    <w:div w:id="492111692">
      <w:bodyDiv w:val="1"/>
      <w:marLeft w:val="0"/>
      <w:marRight w:val="0"/>
      <w:marTop w:val="0"/>
      <w:marBottom w:val="0"/>
      <w:divBdr>
        <w:top w:val="none" w:sz="0" w:space="0" w:color="auto"/>
        <w:left w:val="none" w:sz="0" w:space="0" w:color="auto"/>
        <w:bottom w:val="none" w:sz="0" w:space="0" w:color="auto"/>
        <w:right w:val="none" w:sz="0" w:space="0" w:color="auto"/>
      </w:divBdr>
    </w:div>
    <w:div w:id="492179513">
      <w:bodyDiv w:val="1"/>
      <w:marLeft w:val="0"/>
      <w:marRight w:val="0"/>
      <w:marTop w:val="0"/>
      <w:marBottom w:val="0"/>
      <w:divBdr>
        <w:top w:val="none" w:sz="0" w:space="0" w:color="auto"/>
        <w:left w:val="none" w:sz="0" w:space="0" w:color="auto"/>
        <w:bottom w:val="none" w:sz="0" w:space="0" w:color="auto"/>
        <w:right w:val="none" w:sz="0" w:space="0" w:color="auto"/>
      </w:divBdr>
    </w:div>
    <w:div w:id="492337476">
      <w:bodyDiv w:val="1"/>
      <w:marLeft w:val="0"/>
      <w:marRight w:val="0"/>
      <w:marTop w:val="0"/>
      <w:marBottom w:val="0"/>
      <w:divBdr>
        <w:top w:val="none" w:sz="0" w:space="0" w:color="auto"/>
        <w:left w:val="none" w:sz="0" w:space="0" w:color="auto"/>
        <w:bottom w:val="none" w:sz="0" w:space="0" w:color="auto"/>
        <w:right w:val="none" w:sz="0" w:space="0" w:color="auto"/>
      </w:divBdr>
    </w:div>
    <w:div w:id="492373059">
      <w:bodyDiv w:val="1"/>
      <w:marLeft w:val="0"/>
      <w:marRight w:val="0"/>
      <w:marTop w:val="0"/>
      <w:marBottom w:val="0"/>
      <w:divBdr>
        <w:top w:val="none" w:sz="0" w:space="0" w:color="auto"/>
        <w:left w:val="none" w:sz="0" w:space="0" w:color="auto"/>
        <w:bottom w:val="none" w:sz="0" w:space="0" w:color="auto"/>
        <w:right w:val="none" w:sz="0" w:space="0" w:color="auto"/>
      </w:divBdr>
    </w:div>
    <w:div w:id="492376518">
      <w:bodyDiv w:val="1"/>
      <w:marLeft w:val="0"/>
      <w:marRight w:val="0"/>
      <w:marTop w:val="0"/>
      <w:marBottom w:val="0"/>
      <w:divBdr>
        <w:top w:val="none" w:sz="0" w:space="0" w:color="auto"/>
        <w:left w:val="none" w:sz="0" w:space="0" w:color="auto"/>
        <w:bottom w:val="none" w:sz="0" w:space="0" w:color="auto"/>
        <w:right w:val="none" w:sz="0" w:space="0" w:color="auto"/>
      </w:divBdr>
    </w:div>
    <w:div w:id="492376971">
      <w:bodyDiv w:val="1"/>
      <w:marLeft w:val="0"/>
      <w:marRight w:val="0"/>
      <w:marTop w:val="0"/>
      <w:marBottom w:val="0"/>
      <w:divBdr>
        <w:top w:val="none" w:sz="0" w:space="0" w:color="auto"/>
        <w:left w:val="none" w:sz="0" w:space="0" w:color="auto"/>
        <w:bottom w:val="none" w:sz="0" w:space="0" w:color="auto"/>
        <w:right w:val="none" w:sz="0" w:space="0" w:color="auto"/>
      </w:divBdr>
    </w:div>
    <w:div w:id="492455162">
      <w:bodyDiv w:val="1"/>
      <w:marLeft w:val="0"/>
      <w:marRight w:val="0"/>
      <w:marTop w:val="0"/>
      <w:marBottom w:val="0"/>
      <w:divBdr>
        <w:top w:val="none" w:sz="0" w:space="0" w:color="auto"/>
        <w:left w:val="none" w:sz="0" w:space="0" w:color="auto"/>
        <w:bottom w:val="none" w:sz="0" w:space="0" w:color="auto"/>
        <w:right w:val="none" w:sz="0" w:space="0" w:color="auto"/>
      </w:divBdr>
    </w:div>
    <w:div w:id="492642397">
      <w:bodyDiv w:val="1"/>
      <w:marLeft w:val="0"/>
      <w:marRight w:val="0"/>
      <w:marTop w:val="0"/>
      <w:marBottom w:val="0"/>
      <w:divBdr>
        <w:top w:val="none" w:sz="0" w:space="0" w:color="auto"/>
        <w:left w:val="none" w:sz="0" w:space="0" w:color="auto"/>
        <w:bottom w:val="none" w:sz="0" w:space="0" w:color="auto"/>
        <w:right w:val="none" w:sz="0" w:space="0" w:color="auto"/>
      </w:divBdr>
    </w:div>
    <w:div w:id="492720682">
      <w:bodyDiv w:val="1"/>
      <w:marLeft w:val="0"/>
      <w:marRight w:val="0"/>
      <w:marTop w:val="0"/>
      <w:marBottom w:val="0"/>
      <w:divBdr>
        <w:top w:val="none" w:sz="0" w:space="0" w:color="auto"/>
        <w:left w:val="none" w:sz="0" w:space="0" w:color="auto"/>
        <w:bottom w:val="none" w:sz="0" w:space="0" w:color="auto"/>
        <w:right w:val="none" w:sz="0" w:space="0" w:color="auto"/>
      </w:divBdr>
    </w:div>
    <w:div w:id="492839634">
      <w:bodyDiv w:val="1"/>
      <w:marLeft w:val="0"/>
      <w:marRight w:val="0"/>
      <w:marTop w:val="0"/>
      <w:marBottom w:val="0"/>
      <w:divBdr>
        <w:top w:val="none" w:sz="0" w:space="0" w:color="auto"/>
        <w:left w:val="none" w:sz="0" w:space="0" w:color="auto"/>
        <w:bottom w:val="none" w:sz="0" w:space="0" w:color="auto"/>
        <w:right w:val="none" w:sz="0" w:space="0" w:color="auto"/>
      </w:divBdr>
    </w:div>
    <w:div w:id="492841649">
      <w:bodyDiv w:val="1"/>
      <w:marLeft w:val="0"/>
      <w:marRight w:val="0"/>
      <w:marTop w:val="0"/>
      <w:marBottom w:val="0"/>
      <w:divBdr>
        <w:top w:val="none" w:sz="0" w:space="0" w:color="auto"/>
        <w:left w:val="none" w:sz="0" w:space="0" w:color="auto"/>
        <w:bottom w:val="none" w:sz="0" w:space="0" w:color="auto"/>
        <w:right w:val="none" w:sz="0" w:space="0" w:color="auto"/>
      </w:divBdr>
    </w:div>
    <w:div w:id="493028439">
      <w:bodyDiv w:val="1"/>
      <w:marLeft w:val="0"/>
      <w:marRight w:val="0"/>
      <w:marTop w:val="0"/>
      <w:marBottom w:val="0"/>
      <w:divBdr>
        <w:top w:val="none" w:sz="0" w:space="0" w:color="auto"/>
        <w:left w:val="none" w:sz="0" w:space="0" w:color="auto"/>
        <w:bottom w:val="none" w:sz="0" w:space="0" w:color="auto"/>
        <w:right w:val="none" w:sz="0" w:space="0" w:color="auto"/>
      </w:divBdr>
    </w:div>
    <w:div w:id="493112588">
      <w:bodyDiv w:val="1"/>
      <w:marLeft w:val="0"/>
      <w:marRight w:val="0"/>
      <w:marTop w:val="0"/>
      <w:marBottom w:val="0"/>
      <w:divBdr>
        <w:top w:val="none" w:sz="0" w:space="0" w:color="auto"/>
        <w:left w:val="none" w:sz="0" w:space="0" w:color="auto"/>
        <w:bottom w:val="none" w:sz="0" w:space="0" w:color="auto"/>
        <w:right w:val="none" w:sz="0" w:space="0" w:color="auto"/>
      </w:divBdr>
    </w:div>
    <w:div w:id="493837103">
      <w:bodyDiv w:val="1"/>
      <w:marLeft w:val="0"/>
      <w:marRight w:val="0"/>
      <w:marTop w:val="0"/>
      <w:marBottom w:val="0"/>
      <w:divBdr>
        <w:top w:val="none" w:sz="0" w:space="0" w:color="auto"/>
        <w:left w:val="none" w:sz="0" w:space="0" w:color="auto"/>
        <w:bottom w:val="none" w:sz="0" w:space="0" w:color="auto"/>
        <w:right w:val="none" w:sz="0" w:space="0" w:color="auto"/>
      </w:divBdr>
    </w:div>
    <w:div w:id="493841196">
      <w:bodyDiv w:val="1"/>
      <w:marLeft w:val="0"/>
      <w:marRight w:val="0"/>
      <w:marTop w:val="0"/>
      <w:marBottom w:val="0"/>
      <w:divBdr>
        <w:top w:val="none" w:sz="0" w:space="0" w:color="auto"/>
        <w:left w:val="none" w:sz="0" w:space="0" w:color="auto"/>
        <w:bottom w:val="none" w:sz="0" w:space="0" w:color="auto"/>
        <w:right w:val="none" w:sz="0" w:space="0" w:color="auto"/>
      </w:divBdr>
    </w:div>
    <w:div w:id="493911441">
      <w:bodyDiv w:val="1"/>
      <w:marLeft w:val="0"/>
      <w:marRight w:val="0"/>
      <w:marTop w:val="0"/>
      <w:marBottom w:val="0"/>
      <w:divBdr>
        <w:top w:val="none" w:sz="0" w:space="0" w:color="auto"/>
        <w:left w:val="none" w:sz="0" w:space="0" w:color="auto"/>
        <w:bottom w:val="none" w:sz="0" w:space="0" w:color="auto"/>
        <w:right w:val="none" w:sz="0" w:space="0" w:color="auto"/>
      </w:divBdr>
    </w:div>
    <w:div w:id="493960752">
      <w:bodyDiv w:val="1"/>
      <w:marLeft w:val="0"/>
      <w:marRight w:val="0"/>
      <w:marTop w:val="0"/>
      <w:marBottom w:val="0"/>
      <w:divBdr>
        <w:top w:val="none" w:sz="0" w:space="0" w:color="auto"/>
        <w:left w:val="none" w:sz="0" w:space="0" w:color="auto"/>
        <w:bottom w:val="none" w:sz="0" w:space="0" w:color="auto"/>
        <w:right w:val="none" w:sz="0" w:space="0" w:color="auto"/>
      </w:divBdr>
    </w:div>
    <w:div w:id="494106736">
      <w:bodyDiv w:val="1"/>
      <w:marLeft w:val="0"/>
      <w:marRight w:val="0"/>
      <w:marTop w:val="0"/>
      <w:marBottom w:val="0"/>
      <w:divBdr>
        <w:top w:val="none" w:sz="0" w:space="0" w:color="auto"/>
        <w:left w:val="none" w:sz="0" w:space="0" w:color="auto"/>
        <w:bottom w:val="none" w:sz="0" w:space="0" w:color="auto"/>
        <w:right w:val="none" w:sz="0" w:space="0" w:color="auto"/>
      </w:divBdr>
    </w:div>
    <w:div w:id="494108605">
      <w:bodyDiv w:val="1"/>
      <w:marLeft w:val="0"/>
      <w:marRight w:val="0"/>
      <w:marTop w:val="0"/>
      <w:marBottom w:val="0"/>
      <w:divBdr>
        <w:top w:val="none" w:sz="0" w:space="0" w:color="auto"/>
        <w:left w:val="none" w:sz="0" w:space="0" w:color="auto"/>
        <w:bottom w:val="none" w:sz="0" w:space="0" w:color="auto"/>
        <w:right w:val="none" w:sz="0" w:space="0" w:color="auto"/>
      </w:divBdr>
    </w:div>
    <w:div w:id="494222900">
      <w:bodyDiv w:val="1"/>
      <w:marLeft w:val="0"/>
      <w:marRight w:val="0"/>
      <w:marTop w:val="0"/>
      <w:marBottom w:val="0"/>
      <w:divBdr>
        <w:top w:val="none" w:sz="0" w:space="0" w:color="auto"/>
        <w:left w:val="none" w:sz="0" w:space="0" w:color="auto"/>
        <w:bottom w:val="none" w:sz="0" w:space="0" w:color="auto"/>
        <w:right w:val="none" w:sz="0" w:space="0" w:color="auto"/>
      </w:divBdr>
    </w:div>
    <w:div w:id="494415096">
      <w:bodyDiv w:val="1"/>
      <w:marLeft w:val="0"/>
      <w:marRight w:val="0"/>
      <w:marTop w:val="0"/>
      <w:marBottom w:val="0"/>
      <w:divBdr>
        <w:top w:val="none" w:sz="0" w:space="0" w:color="auto"/>
        <w:left w:val="none" w:sz="0" w:space="0" w:color="auto"/>
        <w:bottom w:val="none" w:sz="0" w:space="0" w:color="auto"/>
        <w:right w:val="none" w:sz="0" w:space="0" w:color="auto"/>
      </w:divBdr>
    </w:div>
    <w:div w:id="494420386">
      <w:bodyDiv w:val="1"/>
      <w:marLeft w:val="0"/>
      <w:marRight w:val="0"/>
      <w:marTop w:val="0"/>
      <w:marBottom w:val="0"/>
      <w:divBdr>
        <w:top w:val="none" w:sz="0" w:space="0" w:color="auto"/>
        <w:left w:val="none" w:sz="0" w:space="0" w:color="auto"/>
        <w:bottom w:val="none" w:sz="0" w:space="0" w:color="auto"/>
        <w:right w:val="none" w:sz="0" w:space="0" w:color="auto"/>
      </w:divBdr>
    </w:div>
    <w:div w:id="494539891">
      <w:bodyDiv w:val="1"/>
      <w:marLeft w:val="0"/>
      <w:marRight w:val="0"/>
      <w:marTop w:val="0"/>
      <w:marBottom w:val="0"/>
      <w:divBdr>
        <w:top w:val="none" w:sz="0" w:space="0" w:color="auto"/>
        <w:left w:val="none" w:sz="0" w:space="0" w:color="auto"/>
        <w:bottom w:val="none" w:sz="0" w:space="0" w:color="auto"/>
        <w:right w:val="none" w:sz="0" w:space="0" w:color="auto"/>
      </w:divBdr>
    </w:div>
    <w:div w:id="494689717">
      <w:bodyDiv w:val="1"/>
      <w:marLeft w:val="0"/>
      <w:marRight w:val="0"/>
      <w:marTop w:val="0"/>
      <w:marBottom w:val="0"/>
      <w:divBdr>
        <w:top w:val="none" w:sz="0" w:space="0" w:color="auto"/>
        <w:left w:val="none" w:sz="0" w:space="0" w:color="auto"/>
        <w:bottom w:val="none" w:sz="0" w:space="0" w:color="auto"/>
        <w:right w:val="none" w:sz="0" w:space="0" w:color="auto"/>
      </w:divBdr>
    </w:div>
    <w:div w:id="494878555">
      <w:bodyDiv w:val="1"/>
      <w:marLeft w:val="0"/>
      <w:marRight w:val="0"/>
      <w:marTop w:val="0"/>
      <w:marBottom w:val="0"/>
      <w:divBdr>
        <w:top w:val="none" w:sz="0" w:space="0" w:color="auto"/>
        <w:left w:val="none" w:sz="0" w:space="0" w:color="auto"/>
        <w:bottom w:val="none" w:sz="0" w:space="0" w:color="auto"/>
        <w:right w:val="none" w:sz="0" w:space="0" w:color="auto"/>
      </w:divBdr>
    </w:div>
    <w:div w:id="494878853">
      <w:bodyDiv w:val="1"/>
      <w:marLeft w:val="0"/>
      <w:marRight w:val="0"/>
      <w:marTop w:val="0"/>
      <w:marBottom w:val="0"/>
      <w:divBdr>
        <w:top w:val="none" w:sz="0" w:space="0" w:color="auto"/>
        <w:left w:val="none" w:sz="0" w:space="0" w:color="auto"/>
        <w:bottom w:val="none" w:sz="0" w:space="0" w:color="auto"/>
        <w:right w:val="none" w:sz="0" w:space="0" w:color="auto"/>
      </w:divBdr>
    </w:div>
    <w:div w:id="494960323">
      <w:bodyDiv w:val="1"/>
      <w:marLeft w:val="0"/>
      <w:marRight w:val="0"/>
      <w:marTop w:val="0"/>
      <w:marBottom w:val="0"/>
      <w:divBdr>
        <w:top w:val="none" w:sz="0" w:space="0" w:color="auto"/>
        <w:left w:val="none" w:sz="0" w:space="0" w:color="auto"/>
        <w:bottom w:val="none" w:sz="0" w:space="0" w:color="auto"/>
        <w:right w:val="none" w:sz="0" w:space="0" w:color="auto"/>
      </w:divBdr>
    </w:div>
    <w:div w:id="495076372">
      <w:bodyDiv w:val="1"/>
      <w:marLeft w:val="0"/>
      <w:marRight w:val="0"/>
      <w:marTop w:val="0"/>
      <w:marBottom w:val="0"/>
      <w:divBdr>
        <w:top w:val="none" w:sz="0" w:space="0" w:color="auto"/>
        <w:left w:val="none" w:sz="0" w:space="0" w:color="auto"/>
        <w:bottom w:val="none" w:sz="0" w:space="0" w:color="auto"/>
        <w:right w:val="none" w:sz="0" w:space="0" w:color="auto"/>
      </w:divBdr>
    </w:div>
    <w:div w:id="495152324">
      <w:bodyDiv w:val="1"/>
      <w:marLeft w:val="0"/>
      <w:marRight w:val="0"/>
      <w:marTop w:val="0"/>
      <w:marBottom w:val="0"/>
      <w:divBdr>
        <w:top w:val="none" w:sz="0" w:space="0" w:color="auto"/>
        <w:left w:val="none" w:sz="0" w:space="0" w:color="auto"/>
        <w:bottom w:val="none" w:sz="0" w:space="0" w:color="auto"/>
        <w:right w:val="none" w:sz="0" w:space="0" w:color="auto"/>
      </w:divBdr>
    </w:div>
    <w:div w:id="495387738">
      <w:bodyDiv w:val="1"/>
      <w:marLeft w:val="0"/>
      <w:marRight w:val="0"/>
      <w:marTop w:val="0"/>
      <w:marBottom w:val="0"/>
      <w:divBdr>
        <w:top w:val="none" w:sz="0" w:space="0" w:color="auto"/>
        <w:left w:val="none" w:sz="0" w:space="0" w:color="auto"/>
        <w:bottom w:val="none" w:sz="0" w:space="0" w:color="auto"/>
        <w:right w:val="none" w:sz="0" w:space="0" w:color="auto"/>
      </w:divBdr>
    </w:div>
    <w:div w:id="495456926">
      <w:bodyDiv w:val="1"/>
      <w:marLeft w:val="0"/>
      <w:marRight w:val="0"/>
      <w:marTop w:val="0"/>
      <w:marBottom w:val="0"/>
      <w:divBdr>
        <w:top w:val="none" w:sz="0" w:space="0" w:color="auto"/>
        <w:left w:val="none" w:sz="0" w:space="0" w:color="auto"/>
        <w:bottom w:val="none" w:sz="0" w:space="0" w:color="auto"/>
        <w:right w:val="none" w:sz="0" w:space="0" w:color="auto"/>
      </w:divBdr>
    </w:div>
    <w:div w:id="495462600">
      <w:bodyDiv w:val="1"/>
      <w:marLeft w:val="0"/>
      <w:marRight w:val="0"/>
      <w:marTop w:val="0"/>
      <w:marBottom w:val="0"/>
      <w:divBdr>
        <w:top w:val="none" w:sz="0" w:space="0" w:color="auto"/>
        <w:left w:val="none" w:sz="0" w:space="0" w:color="auto"/>
        <w:bottom w:val="none" w:sz="0" w:space="0" w:color="auto"/>
        <w:right w:val="none" w:sz="0" w:space="0" w:color="auto"/>
      </w:divBdr>
    </w:div>
    <w:div w:id="495464161">
      <w:bodyDiv w:val="1"/>
      <w:marLeft w:val="0"/>
      <w:marRight w:val="0"/>
      <w:marTop w:val="0"/>
      <w:marBottom w:val="0"/>
      <w:divBdr>
        <w:top w:val="none" w:sz="0" w:space="0" w:color="auto"/>
        <w:left w:val="none" w:sz="0" w:space="0" w:color="auto"/>
        <w:bottom w:val="none" w:sz="0" w:space="0" w:color="auto"/>
        <w:right w:val="none" w:sz="0" w:space="0" w:color="auto"/>
      </w:divBdr>
    </w:div>
    <w:div w:id="495535811">
      <w:bodyDiv w:val="1"/>
      <w:marLeft w:val="0"/>
      <w:marRight w:val="0"/>
      <w:marTop w:val="0"/>
      <w:marBottom w:val="0"/>
      <w:divBdr>
        <w:top w:val="none" w:sz="0" w:space="0" w:color="auto"/>
        <w:left w:val="none" w:sz="0" w:space="0" w:color="auto"/>
        <w:bottom w:val="none" w:sz="0" w:space="0" w:color="auto"/>
        <w:right w:val="none" w:sz="0" w:space="0" w:color="auto"/>
      </w:divBdr>
    </w:div>
    <w:div w:id="495613013">
      <w:bodyDiv w:val="1"/>
      <w:marLeft w:val="0"/>
      <w:marRight w:val="0"/>
      <w:marTop w:val="0"/>
      <w:marBottom w:val="0"/>
      <w:divBdr>
        <w:top w:val="none" w:sz="0" w:space="0" w:color="auto"/>
        <w:left w:val="none" w:sz="0" w:space="0" w:color="auto"/>
        <w:bottom w:val="none" w:sz="0" w:space="0" w:color="auto"/>
        <w:right w:val="none" w:sz="0" w:space="0" w:color="auto"/>
      </w:divBdr>
    </w:div>
    <w:div w:id="495650984">
      <w:bodyDiv w:val="1"/>
      <w:marLeft w:val="0"/>
      <w:marRight w:val="0"/>
      <w:marTop w:val="0"/>
      <w:marBottom w:val="0"/>
      <w:divBdr>
        <w:top w:val="none" w:sz="0" w:space="0" w:color="auto"/>
        <w:left w:val="none" w:sz="0" w:space="0" w:color="auto"/>
        <w:bottom w:val="none" w:sz="0" w:space="0" w:color="auto"/>
        <w:right w:val="none" w:sz="0" w:space="0" w:color="auto"/>
      </w:divBdr>
    </w:div>
    <w:div w:id="495654711">
      <w:bodyDiv w:val="1"/>
      <w:marLeft w:val="0"/>
      <w:marRight w:val="0"/>
      <w:marTop w:val="0"/>
      <w:marBottom w:val="0"/>
      <w:divBdr>
        <w:top w:val="none" w:sz="0" w:space="0" w:color="auto"/>
        <w:left w:val="none" w:sz="0" w:space="0" w:color="auto"/>
        <w:bottom w:val="none" w:sz="0" w:space="0" w:color="auto"/>
        <w:right w:val="none" w:sz="0" w:space="0" w:color="auto"/>
      </w:divBdr>
    </w:div>
    <w:div w:id="495726513">
      <w:bodyDiv w:val="1"/>
      <w:marLeft w:val="0"/>
      <w:marRight w:val="0"/>
      <w:marTop w:val="0"/>
      <w:marBottom w:val="0"/>
      <w:divBdr>
        <w:top w:val="none" w:sz="0" w:space="0" w:color="auto"/>
        <w:left w:val="none" w:sz="0" w:space="0" w:color="auto"/>
        <w:bottom w:val="none" w:sz="0" w:space="0" w:color="auto"/>
        <w:right w:val="none" w:sz="0" w:space="0" w:color="auto"/>
      </w:divBdr>
    </w:div>
    <w:div w:id="495805374">
      <w:bodyDiv w:val="1"/>
      <w:marLeft w:val="0"/>
      <w:marRight w:val="0"/>
      <w:marTop w:val="0"/>
      <w:marBottom w:val="0"/>
      <w:divBdr>
        <w:top w:val="none" w:sz="0" w:space="0" w:color="auto"/>
        <w:left w:val="none" w:sz="0" w:space="0" w:color="auto"/>
        <w:bottom w:val="none" w:sz="0" w:space="0" w:color="auto"/>
        <w:right w:val="none" w:sz="0" w:space="0" w:color="auto"/>
      </w:divBdr>
    </w:div>
    <w:div w:id="495808781">
      <w:bodyDiv w:val="1"/>
      <w:marLeft w:val="0"/>
      <w:marRight w:val="0"/>
      <w:marTop w:val="0"/>
      <w:marBottom w:val="0"/>
      <w:divBdr>
        <w:top w:val="none" w:sz="0" w:space="0" w:color="auto"/>
        <w:left w:val="none" w:sz="0" w:space="0" w:color="auto"/>
        <w:bottom w:val="none" w:sz="0" w:space="0" w:color="auto"/>
        <w:right w:val="none" w:sz="0" w:space="0" w:color="auto"/>
      </w:divBdr>
    </w:div>
    <w:div w:id="495846390">
      <w:bodyDiv w:val="1"/>
      <w:marLeft w:val="0"/>
      <w:marRight w:val="0"/>
      <w:marTop w:val="0"/>
      <w:marBottom w:val="0"/>
      <w:divBdr>
        <w:top w:val="none" w:sz="0" w:space="0" w:color="auto"/>
        <w:left w:val="none" w:sz="0" w:space="0" w:color="auto"/>
        <w:bottom w:val="none" w:sz="0" w:space="0" w:color="auto"/>
        <w:right w:val="none" w:sz="0" w:space="0" w:color="auto"/>
      </w:divBdr>
    </w:div>
    <w:div w:id="496193867">
      <w:bodyDiv w:val="1"/>
      <w:marLeft w:val="0"/>
      <w:marRight w:val="0"/>
      <w:marTop w:val="0"/>
      <w:marBottom w:val="0"/>
      <w:divBdr>
        <w:top w:val="none" w:sz="0" w:space="0" w:color="auto"/>
        <w:left w:val="none" w:sz="0" w:space="0" w:color="auto"/>
        <w:bottom w:val="none" w:sz="0" w:space="0" w:color="auto"/>
        <w:right w:val="none" w:sz="0" w:space="0" w:color="auto"/>
      </w:divBdr>
    </w:div>
    <w:div w:id="496271345">
      <w:bodyDiv w:val="1"/>
      <w:marLeft w:val="0"/>
      <w:marRight w:val="0"/>
      <w:marTop w:val="0"/>
      <w:marBottom w:val="0"/>
      <w:divBdr>
        <w:top w:val="none" w:sz="0" w:space="0" w:color="auto"/>
        <w:left w:val="none" w:sz="0" w:space="0" w:color="auto"/>
        <w:bottom w:val="none" w:sz="0" w:space="0" w:color="auto"/>
        <w:right w:val="none" w:sz="0" w:space="0" w:color="auto"/>
      </w:divBdr>
    </w:div>
    <w:div w:id="496388609">
      <w:bodyDiv w:val="1"/>
      <w:marLeft w:val="0"/>
      <w:marRight w:val="0"/>
      <w:marTop w:val="0"/>
      <w:marBottom w:val="0"/>
      <w:divBdr>
        <w:top w:val="none" w:sz="0" w:space="0" w:color="auto"/>
        <w:left w:val="none" w:sz="0" w:space="0" w:color="auto"/>
        <w:bottom w:val="none" w:sz="0" w:space="0" w:color="auto"/>
        <w:right w:val="none" w:sz="0" w:space="0" w:color="auto"/>
      </w:divBdr>
    </w:div>
    <w:div w:id="496458855">
      <w:bodyDiv w:val="1"/>
      <w:marLeft w:val="0"/>
      <w:marRight w:val="0"/>
      <w:marTop w:val="0"/>
      <w:marBottom w:val="0"/>
      <w:divBdr>
        <w:top w:val="none" w:sz="0" w:space="0" w:color="auto"/>
        <w:left w:val="none" w:sz="0" w:space="0" w:color="auto"/>
        <w:bottom w:val="none" w:sz="0" w:space="0" w:color="auto"/>
        <w:right w:val="none" w:sz="0" w:space="0" w:color="auto"/>
      </w:divBdr>
    </w:div>
    <w:div w:id="496460325">
      <w:bodyDiv w:val="1"/>
      <w:marLeft w:val="0"/>
      <w:marRight w:val="0"/>
      <w:marTop w:val="0"/>
      <w:marBottom w:val="0"/>
      <w:divBdr>
        <w:top w:val="none" w:sz="0" w:space="0" w:color="auto"/>
        <w:left w:val="none" w:sz="0" w:space="0" w:color="auto"/>
        <w:bottom w:val="none" w:sz="0" w:space="0" w:color="auto"/>
        <w:right w:val="none" w:sz="0" w:space="0" w:color="auto"/>
      </w:divBdr>
    </w:div>
    <w:div w:id="496461453">
      <w:bodyDiv w:val="1"/>
      <w:marLeft w:val="0"/>
      <w:marRight w:val="0"/>
      <w:marTop w:val="0"/>
      <w:marBottom w:val="0"/>
      <w:divBdr>
        <w:top w:val="none" w:sz="0" w:space="0" w:color="auto"/>
        <w:left w:val="none" w:sz="0" w:space="0" w:color="auto"/>
        <w:bottom w:val="none" w:sz="0" w:space="0" w:color="auto"/>
        <w:right w:val="none" w:sz="0" w:space="0" w:color="auto"/>
      </w:divBdr>
    </w:div>
    <w:div w:id="496463720">
      <w:bodyDiv w:val="1"/>
      <w:marLeft w:val="0"/>
      <w:marRight w:val="0"/>
      <w:marTop w:val="0"/>
      <w:marBottom w:val="0"/>
      <w:divBdr>
        <w:top w:val="none" w:sz="0" w:space="0" w:color="auto"/>
        <w:left w:val="none" w:sz="0" w:space="0" w:color="auto"/>
        <w:bottom w:val="none" w:sz="0" w:space="0" w:color="auto"/>
        <w:right w:val="none" w:sz="0" w:space="0" w:color="auto"/>
      </w:divBdr>
    </w:div>
    <w:div w:id="496579132">
      <w:bodyDiv w:val="1"/>
      <w:marLeft w:val="0"/>
      <w:marRight w:val="0"/>
      <w:marTop w:val="0"/>
      <w:marBottom w:val="0"/>
      <w:divBdr>
        <w:top w:val="none" w:sz="0" w:space="0" w:color="auto"/>
        <w:left w:val="none" w:sz="0" w:space="0" w:color="auto"/>
        <w:bottom w:val="none" w:sz="0" w:space="0" w:color="auto"/>
        <w:right w:val="none" w:sz="0" w:space="0" w:color="auto"/>
      </w:divBdr>
    </w:div>
    <w:div w:id="496771437">
      <w:bodyDiv w:val="1"/>
      <w:marLeft w:val="0"/>
      <w:marRight w:val="0"/>
      <w:marTop w:val="0"/>
      <w:marBottom w:val="0"/>
      <w:divBdr>
        <w:top w:val="none" w:sz="0" w:space="0" w:color="auto"/>
        <w:left w:val="none" w:sz="0" w:space="0" w:color="auto"/>
        <w:bottom w:val="none" w:sz="0" w:space="0" w:color="auto"/>
        <w:right w:val="none" w:sz="0" w:space="0" w:color="auto"/>
      </w:divBdr>
    </w:div>
    <w:div w:id="496776075">
      <w:bodyDiv w:val="1"/>
      <w:marLeft w:val="0"/>
      <w:marRight w:val="0"/>
      <w:marTop w:val="0"/>
      <w:marBottom w:val="0"/>
      <w:divBdr>
        <w:top w:val="none" w:sz="0" w:space="0" w:color="auto"/>
        <w:left w:val="none" w:sz="0" w:space="0" w:color="auto"/>
        <w:bottom w:val="none" w:sz="0" w:space="0" w:color="auto"/>
        <w:right w:val="none" w:sz="0" w:space="0" w:color="auto"/>
      </w:divBdr>
    </w:div>
    <w:div w:id="496845001">
      <w:bodyDiv w:val="1"/>
      <w:marLeft w:val="0"/>
      <w:marRight w:val="0"/>
      <w:marTop w:val="0"/>
      <w:marBottom w:val="0"/>
      <w:divBdr>
        <w:top w:val="none" w:sz="0" w:space="0" w:color="auto"/>
        <w:left w:val="none" w:sz="0" w:space="0" w:color="auto"/>
        <w:bottom w:val="none" w:sz="0" w:space="0" w:color="auto"/>
        <w:right w:val="none" w:sz="0" w:space="0" w:color="auto"/>
      </w:divBdr>
    </w:div>
    <w:div w:id="496921296">
      <w:bodyDiv w:val="1"/>
      <w:marLeft w:val="0"/>
      <w:marRight w:val="0"/>
      <w:marTop w:val="0"/>
      <w:marBottom w:val="0"/>
      <w:divBdr>
        <w:top w:val="none" w:sz="0" w:space="0" w:color="auto"/>
        <w:left w:val="none" w:sz="0" w:space="0" w:color="auto"/>
        <w:bottom w:val="none" w:sz="0" w:space="0" w:color="auto"/>
        <w:right w:val="none" w:sz="0" w:space="0" w:color="auto"/>
      </w:divBdr>
    </w:div>
    <w:div w:id="497041233">
      <w:bodyDiv w:val="1"/>
      <w:marLeft w:val="0"/>
      <w:marRight w:val="0"/>
      <w:marTop w:val="0"/>
      <w:marBottom w:val="0"/>
      <w:divBdr>
        <w:top w:val="none" w:sz="0" w:space="0" w:color="auto"/>
        <w:left w:val="none" w:sz="0" w:space="0" w:color="auto"/>
        <w:bottom w:val="none" w:sz="0" w:space="0" w:color="auto"/>
        <w:right w:val="none" w:sz="0" w:space="0" w:color="auto"/>
      </w:divBdr>
    </w:div>
    <w:div w:id="497118790">
      <w:bodyDiv w:val="1"/>
      <w:marLeft w:val="0"/>
      <w:marRight w:val="0"/>
      <w:marTop w:val="0"/>
      <w:marBottom w:val="0"/>
      <w:divBdr>
        <w:top w:val="none" w:sz="0" w:space="0" w:color="auto"/>
        <w:left w:val="none" w:sz="0" w:space="0" w:color="auto"/>
        <w:bottom w:val="none" w:sz="0" w:space="0" w:color="auto"/>
        <w:right w:val="none" w:sz="0" w:space="0" w:color="auto"/>
      </w:divBdr>
    </w:div>
    <w:div w:id="497159707">
      <w:bodyDiv w:val="1"/>
      <w:marLeft w:val="0"/>
      <w:marRight w:val="0"/>
      <w:marTop w:val="0"/>
      <w:marBottom w:val="0"/>
      <w:divBdr>
        <w:top w:val="none" w:sz="0" w:space="0" w:color="auto"/>
        <w:left w:val="none" w:sz="0" w:space="0" w:color="auto"/>
        <w:bottom w:val="none" w:sz="0" w:space="0" w:color="auto"/>
        <w:right w:val="none" w:sz="0" w:space="0" w:color="auto"/>
      </w:divBdr>
    </w:div>
    <w:div w:id="497161556">
      <w:bodyDiv w:val="1"/>
      <w:marLeft w:val="0"/>
      <w:marRight w:val="0"/>
      <w:marTop w:val="0"/>
      <w:marBottom w:val="0"/>
      <w:divBdr>
        <w:top w:val="none" w:sz="0" w:space="0" w:color="auto"/>
        <w:left w:val="none" w:sz="0" w:space="0" w:color="auto"/>
        <w:bottom w:val="none" w:sz="0" w:space="0" w:color="auto"/>
        <w:right w:val="none" w:sz="0" w:space="0" w:color="auto"/>
      </w:divBdr>
    </w:div>
    <w:div w:id="497186926">
      <w:bodyDiv w:val="1"/>
      <w:marLeft w:val="0"/>
      <w:marRight w:val="0"/>
      <w:marTop w:val="0"/>
      <w:marBottom w:val="0"/>
      <w:divBdr>
        <w:top w:val="none" w:sz="0" w:space="0" w:color="auto"/>
        <w:left w:val="none" w:sz="0" w:space="0" w:color="auto"/>
        <w:bottom w:val="none" w:sz="0" w:space="0" w:color="auto"/>
        <w:right w:val="none" w:sz="0" w:space="0" w:color="auto"/>
      </w:divBdr>
    </w:div>
    <w:div w:id="497228507">
      <w:bodyDiv w:val="1"/>
      <w:marLeft w:val="0"/>
      <w:marRight w:val="0"/>
      <w:marTop w:val="0"/>
      <w:marBottom w:val="0"/>
      <w:divBdr>
        <w:top w:val="none" w:sz="0" w:space="0" w:color="auto"/>
        <w:left w:val="none" w:sz="0" w:space="0" w:color="auto"/>
        <w:bottom w:val="none" w:sz="0" w:space="0" w:color="auto"/>
        <w:right w:val="none" w:sz="0" w:space="0" w:color="auto"/>
      </w:divBdr>
    </w:div>
    <w:div w:id="497228518">
      <w:bodyDiv w:val="1"/>
      <w:marLeft w:val="0"/>
      <w:marRight w:val="0"/>
      <w:marTop w:val="0"/>
      <w:marBottom w:val="0"/>
      <w:divBdr>
        <w:top w:val="none" w:sz="0" w:space="0" w:color="auto"/>
        <w:left w:val="none" w:sz="0" w:space="0" w:color="auto"/>
        <w:bottom w:val="none" w:sz="0" w:space="0" w:color="auto"/>
        <w:right w:val="none" w:sz="0" w:space="0" w:color="auto"/>
      </w:divBdr>
    </w:div>
    <w:div w:id="497309590">
      <w:bodyDiv w:val="1"/>
      <w:marLeft w:val="0"/>
      <w:marRight w:val="0"/>
      <w:marTop w:val="0"/>
      <w:marBottom w:val="0"/>
      <w:divBdr>
        <w:top w:val="none" w:sz="0" w:space="0" w:color="auto"/>
        <w:left w:val="none" w:sz="0" w:space="0" w:color="auto"/>
        <w:bottom w:val="none" w:sz="0" w:space="0" w:color="auto"/>
        <w:right w:val="none" w:sz="0" w:space="0" w:color="auto"/>
      </w:divBdr>
    </w:div>
    <w:div w:id="497380492">
      <w:bodyDiv w:val="1"/>
      <w:marLeft w:val="0"/>
      <w:marRight w:val="0"/>
      <w:marTop w:val="0"/>
      <w:marBottom w:val="0"/>
      <w:divBdr>
        <w:top w:val="none" w:sz="0" w:space="0" w:color="auto"/>
        <w:left w:val="none" w:sz="0" w:space="0" w:color="auto"/>
        <w:bottom w:val="none" w:sz="0" w:space="0" w:color="auto"/>
        <w:right w:val="none" w:sz="0" w:space="0" w:color="auto"/>
      </w:divBdr>
    </w:div>
    <w:div w:id="497385050">
      <w:bodyDiv w:val="1"/>
      <w:marLeft w:val="0"/>
      <w:marRight w:val="0"/>
      <w:marTop w:val="0"/>
      <w:marBottom w:val="0"/>
      <w:divBdr>
        <w:top w:val="none" w:sz="0" w:space="0" w:color="auto"/>
        <w:left w:val="none" w:sz="0" w:space="0" w:color="auto"/>
        <w:bottom w:val="none" w:sz="0" w:space="0" w:color="auto"/>
        <w:right w:val="none" w:sz="0" w:space="0" w:color="auto"/>
      </w:divBdr>
    </w:div>
    <w:div w:id="497575477">
      <w:bodyDiv w:val="1"/>
      <w:marLeft w:val="0"/>
      <w:marRight w:val="0"/>
      <w:marTop w:val="0"/>
      <w:marBottom w:val="0"/>
      <w:divBdr>
        <w:top w:val="none" w:sz="0" w:space="0" w:color="auto"/>
        <w:left w:val="none" w:sz="0" w:space="0" w:color="auto"/>
        <w:bottom w:val="none" w:sz="0" w:space="0" w:color="auto"/>
        <w:right w:val="none" w:sz="0" w:space="0" w:color="auto"/>
      </w:divBdr>
    </w:div>
    <w:div w:id="497581637">
      <w:bodyDiv w:val="1"/>
      <w:marLeft w:val="0"/>
      <w:marRight w:val="0"/>
      <w:marTop w:val="0"/>
      <w:marBottom w:val="0"/>
      <w:divBdr>
        <w:top w:val="none" w:sz="0" w:space="0" w:color="auto"/>
        <w:left w:val="none" w:sz="0" w:space="0" w:color="auto"/>
        <w:bottom w:val="none" w:sz="0" w:space="0" w:color="auto"/>
        <w:right w:val="none" w:sz="0" w:space="0" w:color="auto"/>
      </w:divBdr>
    </w:div>
    <w:div w:id="497618190">
      <w:bodyDiv w:val="1"/>
      <w:marLeft w:val="0"/>
      <w:marRight w:val="0"/>
      <w:marTop w:val="0"/>
      <w:marBottom w:val="0"/>
      <w:divBdr>
        <w:top w:val="none" w:sz="0" w:space="0" w:color="auto"/>
        <w:left w:val="none" w:sz="0" w:space="0" w:color="auto"/>
        <w:bottom w:val="none" w:sz="0" w:space="0" w:color="auto"/>
        <w:right w:val="none" w:sz="0" w:space="0" w:color="auto"/>
      </w:divBdr>
    </w:div>
    <w:div w:id="497618266">
      <w:bodyDiv w:val="1"/>
      <w:marLeft w:val="0"/>
      <w:marRight w:val="0"/>
      <w:marTop w:val="0"/>
      <w:marBottom w:val="0"/>
      <w:divBdr>
        <w:top w:val="none" w:sz="0" w:space="0" w:color="auto"/>
        <w:left w:val="none" w:sz="0" w:space="0" w:color="auto"/>
        <w:bottom w:val="none" w:sz="0" w:space="0" w:color="auto"/>
        <w:right w:val="none" w:sz="0" w:space="0" w:color="auto"/>
      </w:divBdr>
    </w:div>
    <w:div w:id="497619405">
      <w:bodyDiv w:val="1"/>
      <w:marLeft w:val="0"/>
      <w:marRight w:val="0"/>
      <w:marTop w:val="0"/>
      <w:marBottom w:val="0"/>
      <w:divBdr>
        <w:top w:val="none" w:sz="0" w:space="0" w:color="auto"/>
        <w:left w:val="none" w:sz="0" w:space="0" w:color="auto"/>
        <w:bottom w:val="none" w:sz="0" w:space="0" w:color="auto"/>
        <w:right w:val="none" w:sz="0" w:space="0" w:color="auto"/>
      </w:divBdr>
    </w:div>
    <w:div w:id="497690599">
      <w:bodyDiv w:val="1"/>
      <w:marLeft w:val="0"/>
      <w:marRight w:val="0"/>
      <w:marTop w:val="0"/>
      <w:marBottom w:val="0"/>
      <w:divBdr>
        <w:top w:val="none" w:sz="0" w:space="0" w:color="auto"/>
        <w:left w:val="none" w:sz="0" w:space="0" w:color="auto"/>
        <w:bottom w:val="none" w:sz="0" w:space="0" w:color="auto"/>
        <w:right w:val="none" w:sz="0" w:space="0" w:color="auto"/>
      </w:divBdr>
    </w:div>
    <w:div w:id="497691886">
      <w:bodyDiv w:val="1"/>
      <w:marLeft w:val="0"/>
      <w:marRight w:val="0"/>
      <w:marTop w:val="0"/>
      <w:marBottom w:val="0"/>
      <w:divBdr>
        <w:top w:val="none" w:sz="0" w:space="0" w:color="auto"/>
        <w:left w:val="none" w:sz="0" w:space="0" w:color="auto"/>
        <w:bottom w:val="none" w:sz="0" w:space="0" w:color="auto"/>
        <w:right w:val="none" w:sz="0" w:space="0" w:color="auto"/>
      </w:divBdr>
    </w:div>
    <w:div w:id="497692873">
      <w:bodyDiv w:val="1"/>
      <w:marLeft w:val="0"/>
      <w:marRight w:val="0"/>
      <w:marTop w:val="0"/>
      <w:marBottom w:val="0"/>
      <w:divBdr>
        <w:top w:val="none" w:sz="0" w:space="0" w:color="auto"/>
        <w:left w:val="none" w:sz="0" w:space="0" w:color="auto"/>
        <w:bottom w:val="none" w:sz="0" w:space="0" w:color="auto"/>
        <w:right w:val="none" w:sz="0" w:space="0" w:color="auto"/>
      </w:divBdr>
    </w:div>
    <w:div w:id="497695389">
      <w:bodyDiv w:val="1"/>
      <w:marLeft w:val="0"/>
      <w:marRight w:val="0"/>
      <w:marTop w:val="0"/>
      <w:marBottom w:val="0"/>
      <w:divBdr>
        <w:top w:val="none" w:sz="0" w:space="0" w:color="auto"/>
        <w:left w:val="none" w:sz="0" w:space="0" w:color="auto"/>
        <w:bottom w:val="none" w:sz="0" w:space="0" w:color="auto"/>
        <w:right w:val="none" w:sz="0" w:space="0" w:color="auto"/>
      </w:divBdr>
    </w:div>
    <w:div w:id="497695981">
      <w:bodyDiv w:val="1"/>
      <w:marLeft w:val="0"/>
      <w:marRight w:val="0"/>
      <w:marTop w:val="0"/>
      <w:marBottom w:val="0"/>
      <w:divBdr>
        <w:top w:val="none" w:sz="0" w:space="0" w:color="auto"/>
        <w:left w:val="none" w:sz="0" w:space="0" w:color="auto"/>
        <w:bottom w:val="none" w:sz="0" w:space="0" w:color="auto"/>
        <w:right w:val="none" w:sz="0" w:space="0" w:color="auto"/>
      </w:divBdr>
    </w:div>
    <w:div w:id="497697956">
      <w:bodyDiv w:val="1"/>
      <w:marLeft w:val="0"/>
      <w:marRight w:val="0"/>
      <w:marTop w:val="0"/>
      <w:marBottom w:val="0"/>
      <w:divBdr>
        <w:top w:val="none" w:sz="0" w:space="0" w:color="auto"/>
        <w:left w:val="none" w:sz="0" w:space="0" w:color="auto"/>
        <w:bottom w:val="none" w:sz="0" w:space="0" w:color="auto"/>
        <w:right w:val="none" w:sz="0" w:space="0" w:color="auto"/>
      </w:divBdr>
    </w:div>
    <w:div w:id="497811487">
      <w:bodyDiv w:val="1"/>
      <w:marLeft w:val="0"/>
      <w:marRight w:val="0"/>
      <w:marTop w:val="0"/>
      <w:marBottom w:val="0"/>
      <w:divBdr>
        <w:top w:val="none" w:sz="0" w:space="0" w:color="auto"/>
        <w:left w:val="none" w:sz="0" w:space="0" w:color="auto"/>
        <w:bottom w:val="none" w:sz="0" w:space="0" w:color="auto"/>
        <w:right w:val="none" w:sz="0" w:space="0" w:color="auto"/>
      </w:divBdr>
    </w:div>
    <w:div w:id="498080877">
      <w:bodyDiv w:val="1"/>
      <w:marLeft w:val="0"/>
      <w:marRight w:val="0"/>
      <w:marTop w:val="0"/>
      <w:marBottom w:val="0"/>
      <w:divBdr>
        <w:top w:val="none" w:sz="0" w:space="0" w:color="auto"/>
        <w:left w:val="none" w:sz="0" w:space="0" w:color="auto"/>
        <w:bottom w:val="none" w:sz="0" w:space="0" w:color="auto"/>
        <w:right w:val="none" w:sz="0" w:space="0" w:color="auto"/>
      </w:divBdr>
    </w:div>
    <w:div w:id="498277489">
      <w:bodyDiv w:val="1"/>
      <w:marLeft w:val="0"/>
      <w:marRight w:val="0"/>
      <w:marTop w:val="0"/>
      <w:marBottom w:val="0"/>
      <w:divBdr>
        <w:top w:val="none" w:sz="0" w:space="0" w:color="auto"/>
        <w:left w:val="none" w:sz="0" w:space="0" w:color="auto"/>
        <w:bottom w:val="none" w:sz="0" w:space="0" w:color="auto"/>
        <w:right w:val="none" w:sz="0" w:space="0" w:color="auto"/>
      </w:divBdr>
    </w:div>
    <w:div w:id="498426585">
      <w:bodyDiv w:val="1"/>
      <w:marLeft w:val="0"/>
      <w:marRight w:val="0"/>
      <w:marTop w:val="0"/>
      <w:marBottom w:val="0"/>
      <w:divBdr>
        <w:top w:val="none" w:sz="0" w:space="0" w:color="auto"/>
        <w:left w:val="none" w:sz="0" w:space="0" w:color="auto"/>
        <w:bottom w:val="none" w:sz="0" w:space="0" w:color="auto"/>
        <w:right w:val="none" w:sz="0" w:space="0" w:color="auto"/>
      </w:divBdr>
    </w:div>
    <w:div w:id="498545485">
      <w:bodyDiv w:val="1"/>
      <w:marLeft w:val="0"/>
      <w:marRight w:val="0"/>
      <w:marTop w:val="0"/>
      <w:marBottom w:val="0"/>
      <w:divBdr>
        <w:top w:val="none" w:sz="0" w:space="0" w:color="auto"/>
        <w:left w:val="none" w:sz="0" w:space="0" w:color="auto"/>
        <w:bottom w:val="none" w:sz="0" w:space="0" w:color="auto"/>
        <w:right w:val="none" w:sz="0" w:space="0" w:color="auto"/>
      </w:divBdr>
    </w:div>
    <w:div w:id="498617296">
      <w:bodyDiv w:val="1"/>
      <w:marLeft w:val="0"/>
      <w:marRight w:val="0"/>
      <w:marTop w:val="0"/>
      <w:marBottom w:val="0"/>
      <w:divBdr>
        <w:top w:val="none" w:sz="0" w:space="0" w:color="auto"/>
        <w:left w:val="none" w:sz="0" w:space="0" w:color="auto"/>
        <w:bottom w:val="none" w:sz="0" w:space="0" w:color="auto"/>
        <w:right w:val="none" w:sz="0" w:space="0" w:color="auto"/>
      </w:divBdr>
    </w:div>
    <w:div w:id="498690114">
      <w:bodyDiv w:val="1"/>
      <w:marLeft w:val="0"/>
      <w:marRight w:val="0"/>
      <w:marTop w:val="0"/>
      <w:marBottom w:val="0"/>
      <w:divBdr>
        <w:top w:val="none" w:sz="0" w:space="0" w:color="auto"/>
        <w:left w:val="none" w:sz="0" w:space="0" w:color="auto"/>
        <w:bottom w:val="none" w:sz="0" w:space="0" w:color="auto"/>
        <w:right w:val="none" w:sz="0" w:space="0" w:color="auto"/>
      </w:divBdr>
    </w:div>
    <w:div w:id="498696177">
      <w:bodyDiv w:val="1"/>
      <w:marLeft w:val="0"/>
      <w:marRight w:val="0"/>
      <w:marTop w:val="0"/>
      <w:marBottom w:val="0"/>
      <w:divBdr>
        <w:top w:val="none" w:sz="0" w:space="0" w:color="auto"/>
        <w:left w:val="none" w:sz="0" w:space="0" w:color="auto"/>
        <w:bottom w:val="none" w:sz="0" w:space="0" w:color="auto"/>
        <w:right w:val="none" w:sz="0" w:space="0" w:color="auto"/>
      </w:divBdr>
    </w:div>
    <w:div w:id="498741158">
      <w:bodyDiv w:val="1"/>
      <w:marLeft w:val="0"/>
      <w:marRight w:val="0"/>
      <w:marTop w:val="0"/>
      <w:marBottom w:val="0"/>
      <w:divBdr>
        <w:top w:val="none" w:sz="0" w:space="0" w:color="auto"/>
        <w:left w:val="none" w:sz="0" w:space="0" w:color="auto"/>
        <w:bottom w:val="none" w:sz="0" w:space="0" w:color="auto"/>
        <w:right w:val="none" w:sz="0" w:space="0" w:color="auto"/>
      </w:divBdr>
    </w:div>
    <w:div w:id="498884444">
      <w:bodyDiv w:val="1"/>
      <w:marLeft w:val="0"/>
      <w:marRight w:val="0"/>
      <w:marTop w:val="0"/>
      <w:marBottom w:val="0"/>
      <w:divBdr>
        <w:top w:val="none" w:sz="0" w:space="0" w:color="auto"/>
        <w:left w:val="none" w:sz="0" w:space="0" w:color="auto"/>
        <w:bottom w:val="none" w:sz="0" w:space="0" w:color="auto"/>
        <w:right w:val="none" w:sz="0" w:space="0" w:color="auto"/>
      </w:divBdr>
    </w:div>
    <w:div w:id="498885587">
      <w:bodyDiv w:val="1"/>
      <w:marLeft w:val="0"/>
      <w:marRight w:val="0"/>
      <w:marTop w:val="0"/>
      <w:marBottom w:val="0"/>
      <w:divBdr>
        <w:top w:val="none" w:sz="0" w:space="0" w:color="auto"/>
        <w:left w:val="none" w:sz="0" w:space="0" w:color="auto"/>
        <w:bottom w:val="none" w:sz="0" w:space="0" w:color="auto"/>
        <w:right w:val="none" w:sz="0" w:space="0" w:color="auto"/>
      </w:divBdr>
    </w:div>
    <w:div w:id="499078345">
      <w:bodyDiv w:val="1"/>
      <w:marLeft w:val="0"/>
      <w:marRight w:val="0"/>
      <w:marTop w:val="0"/>
      <w:marBottom w:val="0"/>
      <w:divBdr>
        <w:top w:val="none" w:sz="0" w:space="0" w:color="auto"/>
        <w:left w:val="none" w:sz="0" w:space="0" w:color="auto"/>
        <w:bottom w:val="none" w:sz="0" w:space="0" w:color="auto"/>
        <w:right w:val="none" w:sz="0" w:space="0" w:color="auto"/>
      </w:divBdr>
    </w:div>
    <w:div w:id="499203123">
      <w:bodyDiv w:val="1"/>
      <w:marLeft w:val="0"/>
      <w:marRight w:val="0"/>
      <w:marTop w:val="0"/>
      <w:marBottom w:val="0"/>
      <w:divBdr>
        <w:top w:val="none" w:sz="0" w:space="0" w:color="auto"/>
        <w:left w:val="none" w:sz="0" w:space="0" w:color="auto"/>
        <w:bottom w:val="none" w:sz="0" w:space="0" w:color="auto"/>
        <w:right w:val="none" w:sz="0" w:space="0" w:color="auto"/>
      </w:divBdr>
    </w:div>
    <w:div w:id="499269720">
      <w:bodyDiv w:val="1"/>
      <w:marLeft w:val="0"/>
      <w:marRight w:val="0"/>
      <w:marTop w:val="0"/>
      <w:marBottom w:val="0"/>
      <w:divBdr>
        <w:top w:val="none" w:sz="0" w:space="0" w:color="auto"/>
        <w:left w:val="none" w:sz="0" w:space="0" w:color="auto"/>
        <w:bottom w:val="none" w:sz="0" w:space="0" w:color="auto"/>
        <w:right w:val="none" w:sz="0" w:space="0" w:color="auto"/>
      </w:divBdr>
    </w:div>
    <w:div w:id="499273857">
      <w:bodyDiv w:val="1"/>
      <w:marLeft w:val="0"/>
      <w:marRight w:val="0"/>
      <w:marTop w:val="0"/>
      <w:marBottom w:val="0"/>
      <w:divBdr>
        <w:top w:val="none" w:sz="0" w:space="0" w:color="auto"/>
        <w:left w:val="none" w:sz="0" w:space="0" w:color="auto"/>
        <w:bottom w:val="none" w:sz="0" w:space="0" w:color="auto"/>
        <w:right w:val="none" w:sz="0" w:space="0" w:color="auto"/>
      </w:divBdr>
    </w:div>
    <w:div w:id="499277235">
      <w:bodyDiv w:val="1"/>
      <w:marLeft w:val="0"/>
      <w:marRight w:val="0"/>
      <w:marTop w:val="0"/>
      <w:marBottom w:val="0"/>
      <w:divBdr>
        <w:top w:val="none" w:sz="0" w:space="0" w:color="auto"/>
        <w:left w:val="none" w:sz="0" w:space="0" w:color="auto"/>
        <w:bottom w:val="none" w:sz="0" w:space="0" w:color="auto"/>
        <w:right w:val="none" w:sz="0" w:space="0" w:color="auto"/>
      </w:divBdr>
    </w:div>
    <w:div w:id="499346512">
      <w:bodyDiv w:val="1"/>
      <w:marLeft w:val="0"/>
      <w:marRight w:val="0"/>
      <w:marTop w:val="0"/>
      <w:marBottom w:val="0"/>
      <w:divBdr>
        <w:top w:val="none" w:sz="0" w:space="0" w:color="auto"/>
        <w:left w:val="none" w:sz="0" w:space="0" w:color="auto"/>
        <w:bottom w:val="none" w:sz="0" w:space="0" w:color="auto"/>
        <w:right w:val="none" w:sz="0" w:space="0" w:color="auto"/>
      </w:divBdr>
    </w:div>
    <w:div w:id="499349492">
      <w:bodyDiv w:val="1"/>
      <w:marLeft w:val="0"/>
      <w:marRight w:val="0"/>
      <w:marTop w:val="0"/>
      <w:marBottom w:val="0"/>
      <w:divBdr>
        <w:top w:val="none" w:sz="0" w:space="0" w:color="auto"/>
        <w:left w:val="none" w:sz="0" w:space="0" w:color="auto"/>
        <w:bottom w:val="none" w:sz="0" w:space="0" w:color="auto"/>
        <w:right w:val="none" w:sz="0" w:space="0" w:color="auto"/>
      </w:divBdr>
    </w:div>
    <w:div w:id="499472184">
      <w:bodyDiv w:val="1"/>
      <w:marLeft w:val="0"/>
      <w:marRight w:val="0"/>
      <w:marTop w:val="0"/>
      <w:marBottom w:val="0"/>
      <w:divBdr>
        <w:top w:val="none" w:sz="0" w:space="0" w:color="auto"/>
        <w:left w:val="none" w:sz="0" w:space="0" w:color="auto"/>
        <w:bottom w:val="none" w:sz="0" w:space="0" w:color="auto"/>
        <w:right w:val="none" w:sz="0" w:space="0" w:color="auto"/>
      </w:divBdr>
    </w:div>
    <w:div w:id="499472540">
      <w:bodyDiv w:val="1"/>
      <w:marLeft w:val="0"/>
      <w:marRight w:val="0"/>
      <w:marTop w:val="0"/>
      <w:marBottom w:val="0"/>
      <w:divBdr>
        <w:top w:val="none" w:sz="0" w:space="0" w:color="auto"/>
        <w:left w:val="none" w:sz="0" w:space="0" w:color="auto"/>
        <w:bottom w:val="none" w:sz="0" w:space="0" w:color="auto"/>
        <w:right w:val="none" w:sz="0" w:space="0" w:color="auto"/>
      </w:divBdr>
    </w:div>
    <w:div w:id="499584994">
      <w:bodyDiv w:val="1"/>
      <w:marLeft w:val="0"/>
      <w:marRight w:val="0"/>
      <w:marTop w:val="0"/>
      <w:marBottom w:val="0"/>
      <w:divBdr>
        <w:top w:val="none" w:sz="0" w:space="0" w:color="auto"/>
        <w:left w:val="none" w:sz="0" w:space="0" w:color="auto"/>
        <w:bottom w:val="none" w:sz="0" w:space="0" w:color="auto"/>
        <w:right w:val="none" w:sz="0" w:space="0" w:color="auto"/>
      </w:divBdr>
    </w:div>
    <w:div w:id="500194419">
      <w:bodyDiv w:val="1"/>
      <w:marLeft w:val="0"/>
      <w:marRight w:val="0"/>
      <w:marTop w:val="0"/>
      <w:marBottom w:val="0"/>
      <w:divBdr>
        <w:top w:val="none" w:sz="0" w:space="0" w:color="auto"/>
        <w:left w:val="none" w:sz="0" w:space="0" w:color="auto"/>
        <w:bottom w:val="none" w:sz="0" w:space="0" w:color="auto"/>
        <w:right w:val="none" w:sz="0" w:space="0" w:color="auto"/>
      </w:divBdr>
    </w:div>
    <w:div w:id="500241969">
      <w:bodyDiv w:val="1"/>
      <w:marLeft w:val="0"/>
      <w:marRight w:val="0"/>
      <w:marTop w:val="0"/>
      <w:marBottom w:val="0"/>
      <w:divBdr>
        <w:top w:val="none" w:sz="0" w:space="0" w:color="auto"/>
        <w:left w:val="none" w:sz="0" w:space="0" w:color="auto"/>
        <w:bottom w:val="none" w:sz="0" w:space="0" w:color="auto"/>
        <w:right w:val="none" w:sz="0" w:space="0" w:color="auto"/>
      </w:divBdr>
    </w:div>
    <w:div w:id="500585563">
      <w:bodyDiv w:val="1"/>
      <w:marLeft w:val="0"/>
      <w:marRight w:val="0"/>
      <w:marTop w:val="0"/>
      <w:marBottom w:val="0"/>
      <w:divBdr>
        <w:top w:val="none" w:sz="0" w:space="0" w:color="auto"/>
        <w:left w:val="none" w:sz="0" w:space="0" w:color="auto"/>
        <w:bottom w:val="none" w:sz="0" w:space="0" w:color="auto"/>
        <w:right w:val="none" w:sz="0" w:space="0" w:color="auto"/>
      </w:divBdr>
    </w:div>
    <w:div w:id="500589002">
      <w:bodyDiv w:val="1"/>
      <w:marLeft w:val="0"/>
      <w:marRight w:val="0"/>
      <w:marTop w:val="0"/>
      <w:marBottom w:val="0"/>
      <w:divBdr>
        <w:top w:val="none" w:sz="0" w:space="0" w:color="auto"/>
        <w:left w:val="none" w:sz="0" w:space="0" w:color="auto"/>
        <w:bottom w:val="none" w:sz="0" w:space="0" w:color="auto"/>
        <w:right w:val="none" w:sz="0" w:space="0" w:color="auto"/>
      </w:divBdr>
    </w:div>
    <w:div w:id="500655910">
      <w:bodyDiv w:val="1"/>
      <w:marLeft w:val="0"/>
      <w:marRight w:val="0"/>
      <w:marTop w:val="0"/>
      <w:marBottom w:val="0"/>
      <w:divBdr>
        <w:top w:val="none" w:sz="0" w:space="0" w:color="auto"/>
        <w:left w:val="none" w:sz="0" w:space="0" w:color="auto"/>
        <w:bottom w:val="none" w:sz="0" w:space="0" w:color="auto"/>
        <w:right w:val="none" w:sz="0" w:space="0" w:color="auto"/>
      </w:divBdr>
    </w:div>
    <w:div w:id="500975030">
      <w:bodyDiv w:val="1"/>
      <w:marLeft w:val="0"/>
      <w:marRight w:val="0"/>
      <w:marTop w:val="0"/>
      <w:marBottom w:val="0"/>
      <w:divBdr>
        <w:top w:val="none" w:sz="0" w:space="0" w:color="auto"/>
        <w:left w:val="none" w:sz="0" w:space="0" w:color="auto"/>
        <w:bottom w:val="none" w:sz="0" w:space="0" w:color="auto"/>
        <w:right w:val="none" w:sz="0" w:space="0" w:color="auto"/>
      </w:divBdr>
    </w:div>
    <w:div w:id="501044888">
      <w:bodyDiv w:val="1"/>
      <w:marLeft w:val="0"/>
      <w:marRight w:val="0"/>
      <w:marTop w:val="0"/>
      <w:marBottom w:val="0"/>
      <w:divBdr>
        <w:top w:val="none" w:sz="0" w:space="0" w:color="auto"/>
        <w:left w:val="none" w:sz="0" w:space="0" w:color="auto"/>
        <w:bottom w:val="none" w:sz="0" w:space="0" w:color="auto"/>
        <w:right w:val="none" w:sz="0" w:space="0" w:color="auto"/>
      </w:divBdr>
    </w:div>
    <w:div w:id="501047757">
      <w:bodyDiv w:val="1"/>
      <w:marLeft w:val="0"/>
      <w:marRight w:val="0"/>
      <w:marTop w:val="0"/>
      <w:marBottom w:val="0"/>
      <w:divBdr>
        <w:top w:val="none" w:sz="0" w:space="0" w:color="auto"/>
        <w:left w:val="none" w:sz="0" w:space="0" w:color="auto"/>
        <w:bottom w:val="none" w:sz="0" w:space="0" w:color="auto"/>
        <w:right w:val="none" w:sz="0" w:space="0" w:color="auto"/>
      </w:divBdr>
    </w:div>
    <w:div w:id="501284901">
      <w:bodyDiv w:val="1"/>
      <w:marLeft w:val="0"/>
      <w:marRight w:val="0"/>
      <w:marTop w:val="0"/>
      <w:marBottom w:val="0"/>
      <w:divBdr>
        <w:top w:val="none" w:sz="0" w:space="0" w:color="auto"/>
        <w:left w:val="none" w:sz="0" w:space="0" w:color="auto"/>
        <w:bottom w:val="none" w:sz="0" w:space="0" w:color="auto"/>
        <w:right w:val="none" w:sz="0" w:space="0" w:color="auto"/>
      </w:divBdr>
    </w:div>
    <w:div w:id="501435337">
      <w:bodyDiv w:val="1"/>
      <w:marLeft w:val="0"/>
      <w:marRight w:val="0"/>
      <w:marTop w:val="0"/>
      <w:marBottom w:val="0"/>
      <w:divBdr>
        <w:top w:val="none" w:sz="0" w:space="0" w:color="auto"/>
        <w:left w:val="none" w:sz="0" w:space="0" w:color="auto"/>
        <w:bottom w:val="none" w:sz="0" w:space="0" w:color="auto"/>
        <w:right w:val="none" w:sz="0" w:space="0" w:color="auto"/>
      </w:divBdr>
    </w:div>
    <w:div w:id="501508128">
      <w:bodyDiv w:val="1"/>
      <w:marLeft w:val="0"/>
      <w:marRight w:val="0"/>
      <w:marTop w:val="0"/>
      <w:marBottom w:val="0"/>
      <w:divBdr>
        <w:top w:val="none" w:sz="0" w:space="0" w:color="auto"/>
        <w:left w:val="none" w:sz="0" w:space="0" w:color="auto"/>
        <w:bottom w:val="none" w:sz="0" w:space="0" w:color="auto"/>
        <w:right w:val="none" w:sz="0" w:space="0" w:color="auto"/>
      </w:divBdr>
    </w:div>
    <w:div w:id="501547338">
      <w:bodyDiv w:val="1"/>
      <w:marLeft w:val="0"/>
      <w:marRight w:val="0"/>
      <w:marTop w:val="0"/>
      <w:marBottom w:val="0"/>
      <w:divBdr>
        <w:top w:val="none" w:sz="0" w:space="0" w:color="auto"/>
        <w:left w:val="none" w:sz="0" w:space="0" w:color="auto"/>
        <w:bottom w:val="none" w:sz="0" w:space="0" w:color="auto"/>
        <w:right w:val="none" w:sz="0" w:space="0" w:color="auto"/>
      </w:divBdr>
    </w:div>
    <w:div w:id="501700083">
      <w:bodyDiv w:val="1"/>
      <w:marLeft w:val="0"/>
      <w:marRight w:val="0"/>
      <w:marTop w:val="0"/>
      <w:marBottom w:val="0"/>
      <w:divBdr>
        <w:top w:val="none" w:sz="0" w:space="0" w:color="auto"/>
        <w:left w:val="none" w:sz="0" w:space="0" w:color="auto"/>
        <w:bottom w:val="none" w:sz="0" w:space="0" w:color="auto"/>
        <w:right w:val="none" w:sz="0" w:space="0" w:color="auto"/>
      </w:divBdr>
    </w:div>
    <w:div w:id="501701066">
      <w:bodyDiv w:val="1"/>
      <w:marLeft w:val="0"/>
      <w:marRight w:val="0"/>
      <w:marTop w:val="0"/>
      <w:marBottom w:val="0"/>
      <w:divBdr>
        <w:top w:val="none" w:sz="0" w:space="0" w:color="auto"/>
        <w:left w:val="none" w:sz="0" w:space="0" w:color="auto"/>
        <w:bottom w:val="none" w:sz="0" w:space="0" w:color="auto"/>
        <w:right w:val="none" w:sz="0" w:space="0" w:color="auto"/>
      </w:divBdr>
    </w:div>
    <w:div w:id="501705344">
      <w:bodyDiv w:val="1"/>
      <w:marLeft w:val="0"/>
      <w:marRight w:val="0"/>
      <w:marTop w:val="0"/>
      <w:marBottom w:val="0"/>
      <w:divBdr>
        <w:top w:val="none" w:sz="0" w:space="0" w:color="auto"/>
        <w:left w:val="none" w:sz="0" w:space="0" w:color="auto"/>
        <w:bottom w:val="none" w:sz="0" w:space="0" w:color="auto"/>
        <w:right w:val="none" w:sz="0" w:space="0" w:color="auto"/>
      </w:divBdr>
    </w:div>
    <w:div w:id="501749266">
      <w:bodyDiv w:val="1"/>
      <w:marLeft w:val="0"/>
      <w:marRight w:val="0"/>
      <w:marTop w:val="0"/>
      <w:marBottom w:val="0"/>
      <w:divBdr>
        <w:top w:val="none" w:sz="0" w:space="0" w:color="auto"/>
        <w:left w:val="none" w:sz="0" w:space="0" w:color="auto"/>
        <w:bottom w:val="none" w:sz="0" w:space="0" w:color="auto"/>
        <w:right w:val="none" w:sz="0" w:space="0" w:color="auto"/>
      </w:divBdr>
    </w:div>
    <w:div w:id="501893216">
      <w:bodyDiv w:val="1"/>
      <w:marLeft w:val="0"/>
      <w:marRight w:val="0"/>
      <w:marTop w:val="0"/>
      <w:marBottom w:val="0"/>
      <w:divBdr>
        <w:top w:val="none" w:sz="0" w:space="0" w:color="auto"/>
        <w:left w:val="none" w:sz="0" w:space="0" w:color="auto"/>
        <w:bottom w:val="none" w:sz="0" w:space="0" w:color="auto"/>
        <w:right w:val="none" w:sz="0" w:space="0" w:color="auto"/>
      </w:divBdr>
    </w:div>
    <w:div w:id="502013386">
      <w:bodyDiv w:val="1"/>
      <w:marLeft w:val="0"/>
      <w:marRight w:val="0"/>
      <w:marTop w:val="0"/>
      <w:marBottom w:val="0"/>
      <w:divBdr>
        <w:top w:val="none" w:sz="0" w:space="0" w:color="auto"/>
        <w:left w:val="none" w:sz="0" w:space="0" w:color="auto"/>
        <w:bottom w:val="none" w:sz="0" w:space="0" w:color="auto"/>
        <w:right w:val="none" w:sz="0" w:space="0" w:color="auto"/>
      </w:divBdr>
    </w:div>
    <w:div w:id="502085828">
      <w:bodyDiv w:val="1"/>
      <w:marLeft w:val="0"/>
      <w:marRight w:val="0"/>
      <w:marTop w:val="0"/>
      <w:marBottom w:val="0"/>
      <w:divBdr>
        <w:top w:val="none" w:sz="0" w:space="0" w:color="auto"/>
        <w:left w:val="none" w:sz="0" w:space="0" w:color="auto"/>
        <w:bottom w:val="none" w:sz="0" w:space="0" w:color="auto"/>
        <w:right w:val="none" w:sz="0" w:space="0" w:color="auto"/>
      </w:divBdr>
    </w:div>
    <w:div w:id="502089195">
      <w:bodyDiv w:val="1"/>
      <w:marLeft w:val="0"/>
      <w:marRight w:val="0"/>
      <w:marTop w:val="0"/>
      <w:marBottom w:val="0"/>
      <w:divBdr>
        <w:top w:val="none" w:sz="0" w:space="0" w:color="auto"/>
        <w:left w:val="none" w:sz="0" w:space="0" w:color="auto"/>
        <w:bottom w:val="none" w:sz="0" w:space="0" w:color="auto"/>
        <w:right w:val="none" w:sz="0" w:space="0" w:color="auto"/>
      </w:divBdr>
    </w:div>
    <w:div w:id="502165188">
      <w:bodyDiv w:val="1"/>
      <w:marLeft w:val="0"/>
      <w:marRight w:val="0"/>
      <w:marTop w:val="0"/>
      <w:marBottom w:val="0"/>
      <w:divBdr>
        <w:top w:val="none" w:sz="0" w:space="0" w:color="auto"/>
        <w:left w:val="none" w:sz="0" w:space="0" w:color="auto"/>
        <w:bottom w:val="none" w:sz="0" w:space="0" w:color="auto"/>
        <w:right w:val="none" w:sz="0" w:space="0" w:color="auto"/>
      </w:divBdr>
    </w:div>
    <w:div w:id="502400253">
      <w:bodyDiv w:val="1"/>
      <w:marLeft w:val="0"/>
      <w:marRight w:val="0"/>
      <w:marTop w:val="0"/>
      <w:marBottom w:val="0"/>
      <w:divBdr>
        <w:top w:val="none" w:sz="0" w:space="0" w:color="auto"/>
        <w:left w:val="none" w:sz="0" w:space="0" w:color="auto"/>
        <w:bottom w:val="none" w:sz="0" w:space="0" w:color="auto"/>
        <w:right w:val="none" w:sz="0" w:space="0" w:color="auto"/>
      </w:divBdr>
    </w:div>
    <w:div w:id="502625822">
      <w:bodyDiv w:val="1"/>
      <w:marLeft w:val="0"/>
      <w:marRight w:val="0"/>
      <w:marTop w:val="0"/>
      <w:marBottom w:val="0"/>
      <w:divBdr>
        <w:top w:val="none" w:sz="0" w:space="0" w:color="auto"/>
        <w:left w:val="none" w:sz="0" w:space="0" w:color="auto"/>
        <w:bottom w:val="none" w:sz="0" w:space="0" w:color="auto"/>
        <w:right w:val="none" w:sz="0" w:space="0" w:color="auto"/>
      </w:divBdr>
    </w:div>
    <w:div w:id="502626150">
      <w:bodyDiv w:val="1"/>
      <w:marLeft w:val="0"/>
      <w:marRight w:val="0"/>
      <w:marTop w:val="0"/>
      <w:marBottom w:val="0"/>
      <w:divBdr>
        <w:top w:val="none" w:sz="0" w:space="0" w:color="auto"/>
        <w:left w:val="none" w:sz="0" w:space="0" w:color="auto"/>
        <w:bottom w:val="none" w:sz="0" w:space="0" w:color="auto"/>
        <w:right w:val="none" w:sz="0" w:space="0" w:color="auto"/>
      </w:divBdr>
    </w:div>
    <w:div w:id="502814747">
      <w:bodyDiv w:val="1"/>
      <w:marLeft w:val="0"/>
      <w:marRight w:val="0"/>
      <w:marTop w:val="0"/>
      <w:marBottom w:val="0"/>
      <w:divBdr>
        <w:top w:val="none" w:sz="0" w:space="0" w:color="auto"/>
        <w:left w:val="none" w:sz="0" w:space="0" w:color="auto"/>
        <w:bottom w:val="none" w:sz="0" w:space="0" w:color="auto"/>
        <w:right w:val="none" w:sz="0" w:space="0" w:color="auto"/>
      </w:divBdr>
    </w:div>
    <w:div w:id="502822866">
      <w:bodyDiv w:val="1"/>
      <w:marLeft w:val="0"/>
      <w:marRight w:val="0"/>
      <w:marTop w:val="0"/>
      <w:marBottom w:val="0"/>
      <w:divBdr>
        <w:top w:val="none" w:sz="0" w:space="0" w:color="auto"/>
        <w:left w:val="none" w:sz="0" w:space="0" w:color="auto"/>
        <w:bottom w:val="none" w:sz="0" w:space="0" w:color="auto"/>
        <w:right w:val="none" w:sz="0" w:space="0" w:color="auto"/>
      </w:divBdr>
    </w:div>
    <w:div w:id="502863257">
      <w:bodyDiv w:val="1"/>
      <w:marLeft w:val="0"/>
      <w:marRight w:val="0"/>
      <w:marTop w:val="0"/>
      <w:marBottom w:val="0"/>
      <w:divBdr>
        <w:top w:val="none" w:sz="0" w:space="0" w:color="auto"/>
        <w:left w:val="none" w:sz="0" w:space="0" w:color="auto"/>
        <w:bottom w:val="none" w:sz="0" w:space="0" w:color="auto"/>
        <w:right w:val="none" w:sz="0" w:space="0" w:color="auto"/>
      </w:divBdr>
    </w:div>
    <w:div w:id="503015331">
      <w:bodyDiv w:val="1"/>
      <w:marLeft w:val="0"/>
      <w:marRight w:val="0"/>
      <w:marTop w:val="0"/>
      <w:marBottom w:val="0"/>
      <w:divBdr>
        <w:top w:val="none" w:sz="0" w:space="0" w:color="auto"/>
        <w:left w:val="none" w:sz="0" w:space="0" w:color="auto"/>
        <w:bottom w:val="none" w:sz="0" w:space="0" w:color="auto"/>
        <w:right w:val="none" w:sz="0" w:space="0" w:color="auto"/>
      </w:divBdr>
    </w:div>
    <w:div w:id="503055756">
      <w:bodyDiv w:val="1"/>
      <w:marLeft w:val="0"/>
      <w:marRight w:val="0"/>
      <w:marTop w:val="0"/>
      <w:marBottom w:val="0"/>
      <w:divBdr>
        <w:top w:val="none" w:sz="0" w:space="0" w:color="auto"/>
        <w:left w:val="none" w:sz="0" w:space="0" w:color="auto"/>
        <w:bottom w:val="none" w:sz="0" w:space="0" w:color="auto"/>
        <w:right w:val="none" w:sz="0" w:space="0" w:color="auto"/>
      </w:divBdr>
    </w:div>
    <w:div w:id="503083842">
      <w:bodyDiv w:val="1"/>
      <w:marLeft w:val="0"/>
      <w:marRight w:val="0"/>
      <w:marTop w:val="0"/>
      <w:marBottom w:val="0"/>
      <w:divBdr>
        <w:top w:val="none" w:sz="0" w:space="0" w:color="auto"/>
        <w:left w:val="none" w:sz="0" w:space="0" w:color="auto"/>
        <w:bottom w:val="none" w:sz="0" w:space="0" w:color="auto"/>
        <w:right w:val="none" w:sz="0" w:space="0" w:color="auto"/>
      </w:divBdr>
    </w:div>
    <w:div w:id="503129875">
      <w:bodyDiv w:val="1"/>
      <w:marLeft w:val="0"/>
      <w:marRight w:val="0"/>
      <w:marTop w:val="0"/>
      <w:marBottom w:val="0"/>
      <w:divBdr>
        <w:top w:val="none" w:sz="0" w:space="0" w:color="auto"/>
        <w:left w:val="none" w:sz="0" w:space="0" w:color="auto"/>
        <w:bottom w:val="none" w:sz="0" w:space="0" w:color="auto"/>
        <w:right w:val="none" w:sz="0" w:space="0" w:color="auto"/>
      </w:divBdr>
    </w:div>
    <w:div w:id="503201111">
      <w:bodyDiv w:val="1"/>
      <w:marLeft w:val="0"/>
      <w:marRight w:val="0"/>
      <w:marTop w:val="0"/>
      <w:marBottom w:val="0"/>
      <w:divBdr>
        <w:top w:val="none" w:sz="0" w:space="0" w:color="auto"/>
        <w:left w:val="none" w:sz="0" w:space="0" w:color="auto"/>
        <w:bottom w:val="none" w:sz="0" w:space="0" w:color="auto"/>
        <w:right w:val="none" w:sz="0" w:space="0" w:color="auto"/>
      </w:divBdr>
    </w:div>
    <w:div w:id="503251422">
      <w:bodyDiv w:val="1"/>
      <w:marLeft w:val="0"/>
      <w:marRight w:val="0"/>
      <w:marTop w:val="0"/>
      <w:marBottom w:val="0"/>
      <w:divBdr>
        <w:top w:val="none" w:sz="0" w:space="0" w:color="auto"/>
        <w:left w:val="none" w:sz="0" w:space="0" w:color="auto"/>
        <w:bottom w:val="none" w:sz="0" w:space="0" w:color="auto"/>
        <w:right w:val="none" w:sz="0" w:space="0" w:color="auto"/>
      </w:divBdr>
    </w:div>
    <w:div w:id="503322258">
      <w:bodyDiv w:val="1"/>
      <w:marLeft w:val="0"/>
      <w:marRight w:val="0"/>
      <w:marTop w:val="0"/>
      <w:marBottom w:val="0"/>
      <w:divBdr>
        <w:top w:val="none" w:sz="0" w:space="0" w:color="auto"/>
        <w:left w:val="none" w:sz="0" w:space="0" w:color="auto"/>
        <w:bottom w:val="none" w:sz="0" w:space="0" w:color="auto"/>
        <w:right w:val="none" w:sz="0" w:space="0" w:color="auto"/>
      </w:divBdr>
    </w:div>
    <w:div w:id="503322726">
      <w:bodyDiv w:val="1"/>
      <w:marLeft w:val="0"/>
      <w:marRight w:val="0"/>
      <w:marTop w:val="0"/>
      <w:marBottom w:val="0"/>
      <w:divBdr>
        <w:top w:val="none" w:sz="0" w:space="0" w:color="auto"/>
        <w:left w:val="none" w:sz="0" w:space="0" w:color="auto"/>
        <w:bottom w:val="none" w:sz="0" w:space="0" w:color="auto"/>
        <w:right w:val="none" w:sz="0" w:space="0" w:color="auto"/>
      </w:divBdr>
    </w:div>
    <w:div w:id="503479078">
      <w:bodyDiv w:val="1"/>
      <w:marLeft w:val="0"/>
      <w:marRight w:val="0"/>
      <w:marTop w:val="0"/>
      <w:marBottom w:val="0"/>
      <w:divBdr>
        <w:top w:val="none" w:sz="0" w:space="0" w:color="auto"/>
        <w:left w:val="none" w:sz="0" w:space="0" w:color="auto"/>
        <w:bottom w:val="none" w:sz="0" w:space="0" w:color="auto"/>
        <w:right w:val="none" w:sz="0" w:space="0" w:color="auto"/>
      </w:divBdr>
    </w:div>
    <w:div w:id="503514051">
      <w:bodyDiv w:val="1"/>
      <w:marLeft w:val="0"/>
      <w:marRight w:val="0"/>
      <w:marTop w:val="0"/>
      <w:marBottom w:val="0"/>
      <w:divBdr>
        <w:top w:val="none" w:sz="0" w:space="0" w:color="auto"/>
        <w:left w:val="none" w:sz="0" w:space="0" w:color="auto"/>
        <w:bottom w:val="none" w:sz="0" w:space="0" w:color="auto"/>
        <w:right w:val="none" w:sz="0" w:space="0" w:color="auto"/>
      </w:divBdr>
    </w:div>
    <w:div w:id="503520715">
      <w:bodyDiv w:val="1"/>
      <w:marLeft w:val="0"/>
      <w:marRight w:val="0"/>
      <w:marTop w:val="0"/>
      <w:marBottom w:val="0"/>
      <w:divBdr>
        <w:top w:val="none" w:sz="0" w:space="0" w:color="auto"/>
        <w:left w:val="none" w:sz="0" w:space="0" w:color="auto"/>
        <w:bottom w:val="none" w:sz="0" w:space="0" w:color="auto"/>
        <w:right w:val="none" w:sz="0" w:space="0" w:color="auto"/>
      </w:divBdr>
    </w:div>
    <w:div w:id="503666218">
      <w:bodyDiv w:val="1"/>
      <w:marLeft w:val="0"/>
      <w:marRight w:val="0"/>
      <w:marTop w:val="0"/>
      <w:marBottom w:val="0"/>
      <w:divBdr>
        <w:top w:val="none" w:sz="0" w:space="0" w:color="auto"/>
        <w:left w:val="none" w:sz="0" w:space="0" w:color="auto"/>
        <w:bottom w:val="none" w:sz="0" w:space="0" w:color="auto"/>
        <w:right w:val="none" w:sz="0" w:space="0" w:color="auto"/>
      </w:divBdr>
    </w:div>
    <w:div w:id="503670403">
      <w:bodyDiv w:val="1"/>
      <w:marLeft w:val="0"/>
      <w:marRight w:val="0"/>
      <w:marTop w:val="0"/>
      <w:marBottom w:val="0"/>
      <w:divBdr>
        <w:top w:val="none" w:sz="0" w:space="0" w:color="auto"/>
        <w:left w:val="none" w:sz="0" w:space="0" w:color="auto"/>
        <w:bottom w:val="none" w:sz="0" w:space="0" w:color="auto"/>
        <w:right w:val="none" w:sz="0" w:space="0" w:color="auto"/>
      </w:divBdr>
    </w:div>
    <w:div w:id="503714469">
      <w:bodyDiv w:val="1"/>
      <w:marLeft w:val="0"/>
      <w:marRight w:val="0"/>
      <w:marTop w:val="0"/>
      <w:marBottom w:val="0"/>
      <w:divBdr>
        <w:top w:val="none" w:sz="0" w:space="0" w:color="auto"/>
        <w:left w:val="none" w:sz="0" w:space="0" w:color="auto"/>
        <w:bottom w:val="none" w:sz="0" w:space="0" w:color="auto"/>
        <w:right w:val="none" w:sz="0" w:space="0" w:color="auto"/>
      </w:divBdr>
    </w:div>
    <w:div w:id="503781115">
      <w:bodyDiv w:val="1"/>
      <w:marLeft w:val="0"/>
      <w:marRight w:val="0"/>
      <w:marTop w:val="0"/>
      <w:marBottom w:val="0"/>
      <w:divBdr>
        <w:top w:val="none" w:sz="0" w:space="0" w:color="auto"/>
        <w:left w:val="none" w:sz="0" w:space="0" w:color="auto"/>
        <w:bottom w:val="none" w:sz="0" w:space="0" w:color="auto"/>
        <w:right w:val="none" w:sz="0" w:space="0" w:color="auto"/>
      </w:divBdr>
    </w:div>
    <w:div w:id="503782035">
      <w:bodyDiv w:val="1"/>
      <w:marLeft w:val="0"/>
      <w:marRight w:val="0"/>
      <w:marTop w:val="0"/>
      <w:marBottom w:val="0"/>
      <w:divBdr>
        <w:top w:val="none" w:sz="0" w:space="0" w:color="auto"/>
        <w:left w:val="none" w:sz="0" w:space="0" w:color="auto"/>
        <w:bottom w:val="none" w:sz="0" w:space="0" w:color="auto"/>
        <w:right w:val="none" w:sz="0" w:space="0" w:color="auto"/>
      </w:divBdr>
    </w:div>
    <w:div w:id="503862907">
      <w:bodyDiv w:val="1"/>
      <w:marLeft w:val="0"/>
      <w:marRight w:val="0"/>
      <w:marTop w:val="0"/>
      <w:marBottom w:val="0"/>
      <w:divBdr>
        <w:top w:val="none" w:sz="0" w:space="0" w:color="auto"/>
        <w:left w:val="none" w:sz="0" w:space="0" w:color="auto"/>
        <w:bottom w:val="none" w:sz="0" w:space="0" w:color="auto"/>
        <w:right w:val="none" w:sz="0" w:space="0" w:color="auto"/>
      </w:divBdr>
    </w:div>
    <w:div w:id="503864385">
      <w:bodyDiv w:val="1"/>
      <w:marLeft w:val="0"/>
      <w:marRight w:val="0"/>
      <w:marTop w:val="0"/>
      <w:marBottom w:val="0"/>
      <w:divBdr>
        <w:top w:val="none" w:sz="0" w:space="0" w:color="auto"/>
        <w:left w:val="none" w:sz="0" w:space="0" w:color="auto"/>
        <w:bottom w:val="none" w:sz="0" w:space="0" w:color="auto"/>
        <w:right w:val="none" w:sz="0" w:space="0" w:color="auto"/>
      </w:divBdr>
    </w:div>
    <w:div w:id="504126100">
      <w:bodyDiv w:val="1"/>
      <w:marLeft w:val="0"/>
      <w:marRight w:val="0"/>
      <w:marTop w:val="0"/>
      <w:marBottom w:val="0"/>
      <w:divBdr>
        <w:top w:val="none" w:sz="0" w:space="0" w:color="auto"/>
        <w:left w:val="none" w:sz="0" w:space="0" w:color="auto"/>
        <w:bottom w:val="none" w:sz="0" w:space="0" w:color="auto"/>
        <w:right w:val="none" w:sz="0" w:space="0" w:color="auto"/>
      </w:divBdr>
    </w:div>
    <w:div w:id="504132952">
      <w:bodyDiv w:val="1"/>
      <w:marLeft w:val="0"/>
      <w:marRight w:val="0"/>
      <w:marTop w:val="0"/>
      <w:marBottom w:val="0"/>
      <w:divBdr>
        <w:top w:val="none" w:sz="0" w:space="0" w:color="auto"/>
        <w:left w:val="none" w:sz="0" w:space="0" w:color="auto"/>
        <w:bottom w:val="none" w:sz="0" w:space="0" w:color="auto"/>
        <w:right w:val="none" w:sz="0" w:space="0" w:color="auto"/>
      </w:divBdr>
    </w:div>
    <w:div w:id="504324229">
      <w:bodyDiv w:val="1"/>
      <w:marLeft w:val="0"/>
      <w:marRight w:val="0"/>
      <w:marTop w:val="0"/>
      <w:marBottom w:val="0"/>
      <w:divBdr>
        <w:top w:val="none" w:sz="0" w:space="0" w:color="auto"/>
        <w:left w:val="none" w:sz="0" w:space="0" w:color="auto"/>
        <w:bottom w:val="none" w:sz="0" w:space="0" w:color="auto"/>
        <w:right w:val="none" w:sz="0" w:space="0" w:color="auto"/>
      </w:divBdr>
    </w:div>
    <w:div w:id="504394332">
      <w:bodyDiv w:val="1"/>
      <w:marLeft w:val="0"/>
      <w:marRight w:val="0"/>
      <w:marTop w:val="0"/>
      <w:marBottom w:val="0"/>
      <w:divBdr>
        <w:top w:val="none" w:sz="0" w:space="0" w:color="auto"/>
        <w:left w:val="none" w:sz="0" w:space="0" w:color="auto"/>
        <w:bottom w:val="none" w:sz="0" w:space="0" w:color="auto"/>
        <w:right w:val="none" w:sz="0" w:space="0" w:color="auto"/>
      </w:divBdr>
    </w:div>
    <w:div w:id="504518462">
      <w:bodyDiv w:val="1"/>
      <w:marLeft w:val="0"/>
      <w:marRight w:val="0"/>
      <w:marTop w:val="0"/>
      <w:marBottom w:val="0"/>
      <w:divBdr>
        <w:top w:val="none" w:sz="0" w:space="0" w:color="auto"/>
        <w:left w:val="none" w:sz="0" w:space="0" w:color="auto"/>
        <w:bottom w:val="none" w:sz="0" w:space="0" w:color="auto"/>
        <w:right w:val="none" w:sz="0" w:space="0" w:color="auto"/>
      </w:divBdr>
    </w:div>
    <w:div w:id="504633996">
      <w:bodyDiv w:val="1"/>
      <w:marLeft w:val="0"/>
      <w:marRight w:val="0"/>
      <w:marTop w:val="0"/>
      <w:marBottom w:val="0"/>
      <w:divBdr>
        <w:top w:val="none" w:sz="0" w:space="0" w:color="auto"/>
        <w:left w:val="none" w:sz="0" w:space="0" w:color="auto"/>
        <w:bottom w:val="none" w:sz="0" w:space="0" w:color="auto"/>
        <w:right w:val="none" w:sz="0" w:space="0" w:color="auto"/>
      </w:divBdr>
    </w:div>
    <w:div w:id="504827641">
      <w:bodyDiv w:val="1"/>
      <w:marLeft w:val="0"/>
      <w:marRight w:val="0"/>
      <w:marTop w:val="0"/>
      <w:marBottom w:val="0"/>
      <w:divBdr>
        <w:top w:val="none" w:sz="0" w:space="0" w:color="auto"/>
        <w:left w:val="none" w:sz="0" w:space="0" w:color="auto"/>
        <w:bottom w:val="none" w:sz="0" w:space="0" w:color="auto"/>
        <w:right w:val="none" w:sz="0" w:space="0" w:color="auto"/>
      </w:divBdr>
    </w:div>
    <w:div w:id="504981159">
      <w:bodyDiv w:val="1"/>
      <w:marLeft w:val="0"/>
      <w:marRight w:val="0"/>
      <w:marTop w:val="0"/>
      <w:marBottom w:val="0"/>
      <w:divBdr>
        <w:top w:val="none" w:sz="0" w:space="0" w:color="auto"/>
        <w:left w:val="none" w:sz="0" w:space="0" w:color="auto"/>
        <w:bottom w:val="none" w:sz="0" w:space="0" w:color="auto"/>
        <w:right w:val="none" w:sz="0" w:space="0" w:color="auto"/>
      </w:divBdr>
    </w:div>
    <w:div w:id="504981835">
      <w:bodyDiv w:val="1"/>
      <w:marLeft w:val="0"/>
      <w:marRight w:val="0"/>
      <w:marTop w:val="0"/>
      <w:marBottom w:val="0"/>
      <w:divBdr>
        <w:top w:val="none" w:sz="0" w:space="0" w:color="auto"/>
        <w:left w:val="none" w:sz="0" w:space="0" w:color="auto"/>
        <w:bottom w:val="none" w:sz="0" w:space="0" w:color="auto"/>
        <w:right w:val="none" w:sz="0" w:space="0" w:color="auto"/>
      </w:divBdr>
    </w:div>
    <w:div w:id="505023512">
      <w:bodyDiv w:val="1"/>
      <w:marLeft w:val="0"/>
      <w:marRight w:val="0"/>
      <w:marTop w:val="0"/>
      <w:marBottom w:val="0"/>
      <w:divBdr>
        <w:top w:val="none" w:sz="0" w:space="0" w:color="auto"/>
        <w:left w:val="none" w:sz="0" w:space="0" w:color="auto"/>
        <w:bottom w:val="none" w:sz="0" w:space="0" w:color="auto"/>
        <w:right w:val="none" w:sz="0" w:space="0" w:color="auto"/>
      </w:divBdr>
    </w:div>
    <w:div w:id="505168490">
      <w:bodyDiv w:val="1"/>
      <w:marLeft w:val="0"/>
      <w:marRight w:val="0"/>
      <w:marTop w:val="0"/>
      <w:marBottom w:val="0"/>
      <w:divBdr>
        <w:top w:val="none" w:sz="0" w:space="0" w:color="auto"/>
        <w:left w:val="none" w:sz="0" w:space="0" w:color="auto"/>
        <w:bottom w:val="none" w:sz="0" w:space="0" w:color="auto"/>
        <w:right w:val="none" w:sz="0" w:space="0" w:color="auto"/>
      </w:divBdr>
    </w:div>
    <w:div w:id="505365173">
      <w:bodyDiv w:val="1"/>
      <w:marLeft w:val="0"/>
      <w:marRight w:val="0"/>
      <w:marTop w:val="0"/>
      <w:marBottom w:val="0"/>
      <w:divBdr>
        <w:top w:val="none" w:sz="0" w:space="0" w:color="auto"/>
        <w:left w:val="none" w:sz="0" w:space="0" w:color="auto"/>
        <w:bottom w:val="none" w:sz="0" w:space="0" w:color="auto"/>
        <w:right w:val="none" w:sz="0" w:space="0" w:color="auto"/>
      </w:divBdr>
    </w:div>
    <w:div w:id="505368215">
      <w:bodyDiv w:val="1"/>
      <w:marLeft w:val="0"/>
      <w:marRight w:val="0"/>
      <w:marTop w:val="0"/>
      <w:marBottom w:val="0"/>
      <w:divBdr>
        <w:top w:val="none" w:sz="0" w:space="0" w:color="auto"/>
        <w:left w:val="none" w:sz="0" w:space="0" w:color="auto"/>
        <w:bottom w:val="none" w:sz="0" w:space="0" w:color="auto"/>
        <w:right w:val="none" w:sz="0" w:space="0" w:color="auto"/>
      </w:divBdr>
    </w:div>
    <w:div w:id="505486808">
      <w:bodyDiv w:val="1"/>
      <w:marLeft w:val="0"/>
      <w:marRight w:val="0"/>
      <w:marTop w:val="0"/>
      <w:marBottom w:val="0"/>
      <w:divBdr>
        <w:top w:val="none" w:sz="0" w:space="0" w:color="auto"/>
        <w:left w:val="none" w:sz="0" w:space="0" w:color="auto"/>
        <w:bottom w:val="none" w:sz="0" w:space="0" w:color="auto"/>
        <w:right w:val="none" w:sz="0" w:space="0" w:color="auto"/>
      </w:divBdr>
    </w:div>
    <w:div w:id="505628946">
      <w:bodyDiv w:val="1"/>
      <w:marLeft w:val="0"/>
      <w:marRight w:val="0"/>
      <w:marTop w:val="0"/>
      <w:marBottom w:val="0"/>
      <w:divBdr>
        <w:top w:val="none" w:sz="0" w:space="0" w:color="auto"/>
        <w:left w:val="none" w:sz="0" w:space="0" w:color="auto"/>
        <w:bottom w:val="none" w:sz="0" w:space="0" w:color="auto"/>
        <w:right w:val="none" w:sz="0" w:space="0" w:color="auto"/>
      </w:divBdr>
    </w:div>
    <w:div w:id="505677069">
      <w:bodyDiv w:val="1"/>
      <w:marLeft w:val="0"/>
      <w:marRight w:val="0"/>
      <w:marTop w:val="0"/>
      <w:marBottom w:val="0"/>
      <w:divBdr>
        <w:top w:val="none" w:sz="0" w:space="0" w:color="auto"/>
        <w:left w:val="none" w:sz="0" w:space="0" w:color="auto"/>
        <w:bottom w:val="none" w:sz="0" w:space="0" w:color="auto"/>
        <w:right w:val="none" w:sz="0" w:space="0" w:color="auto"/>
      </w:divBdr>
    </w:div>
    <w:div w:id="505747344">
      <w:bodyDiv w:val="1"/>
      <w:marLeft w:val="0"/>
      <w:marRight w:val="0"/>
      <w:marTop w:val="0"/>
      <w:marBottom w:val="0"/>
      <w:divBdr>
        <w:top w:val="none" w:sz="0" w:space="0" w:color="auto"/>
        <w:left w:val="none" w:sz="0" w:space="0" w:color="auto"/>
        <w:bottom w:val="none" w:sz="0" w:space="0" w:color="auto"/>
        <w:right w:val="none" w:sz="0" w:space="0" w:color="auto"/>
      </w:divBdr>
    </w:div>
    <w:div w:id="505749217">
      <w:bodyDiv w:val="1"/>
      <w:marLeft w:val="0"/>
      <w:marRight w:val="0"/>
      <w:marTop w:val="0"/>
      <w:marBottom w:val="0"/>
      <w:divBdr>
        <w:top w:val="none" w:sz="0" w:space="0" w:color="auto"/>
        <w:left w:val="none" w:sz="0" w:space="0" w:color="auto"/>
        <w:bottom w:val="none" w:sz="0" w:space="0" w:color="auto"/>
        <w:right w:val="none" w:sz="0" w:space="0" w:color="auto"/>
      </w:divBdr>
    </w:div>
    <w:div w:id="505750714">
      <w:bodyDiv w:val="1"/>
      <w:marLeft w:val="0"/>
      <w:marRight w:val="0"/>
      <w:marTop w:val="0"/>
      <w:marBottom w:val="0"/>
      <w:divBdr>
        <w:top w:val="none" w:sz="0" w:space="0" w:color="auto"/>
        <w:left w:val="none" w:sz="0" w:space="0" w:color="auto"/>
        <w:bottom w:val="none" w:sz="0" w:space="0" w:color="auto"/>
        <w:right w:val="none" w:sz="0" w:space="0" w:color="auto"/>
      </w:divBdr>
    </w:div>
    <w:div w:id="505901354">
      <w:bodyDiv w:val="1"/>
      <w:marLeft w:val="0"/>
      <w:marRight w:val="0"/>
      <w:marTop w:val="0"/>
      <w:marBottom w:val="0"/>
      <w:divBdr>
        <w:top w:val="none" w:sz="0" w:space="0" w:color="auto"/>
        <w:left w:val="none" w:sz="0" w:space="0" w:color="auto"/>
        <w:bottom w:val="none" w:sz="0" w:space="0" w:color="auto"/>
        <w:right w:val="none" w:sz="0" w:space="0" w:color="auto"/>
      </w:divBdr>
    </w:div>
    <w:div w:id="505945799">
      <w:bodyDiv w:val="1"/>
      <w:marLeft w:val="0"/>
      <w:marRight w:val="0"/>
      <w:marTop w:val="0"/>
      <w:marBottom w:val="0"/>
      <w:divBdr>
        <w:top w:val="none" w:sz="0" w:space="0" w:color="auto"/>
        <w:left w:val="none" w:sz="0" w:space="0" w:color="auto"/>
        <w:bottom w:val="none" w:sz="0" w:space="0" w:color="auto"/>
        <w:right w:val="none" w:sz="0" w:space="0" w:color="auto"/>
      </w:divBdr>
    </w:div>
    <w:div w:id="505947106">
      <w:bodyDiv w:val="1"/>
      <w:marLeft w:val="0"/>
      <w:marRight w:val="0"/>
      <w:marTop w:val="0"/>
      <w:marBottom w:val="0"/>
      <w:divBdr>
        <w:top w:val="none" w:sz="0" w:space="0" w:color="auto"/>
        <w:left w:val="none" w:sz="0" w:space="0" w:color="auto"/>
        <w:bottom w:val="none" w:sz="0" w:space="0" w:color="auto"/>
        <w:right w:val="none" w:sz="0" w:space="0" w:color="auto"/>
      </w:divBdr>
    </w:div>
    <w:div w:id="506211272">
      <w:bodyDiv w:val="1"/>
      <w:marLeft w:val="0"/>
      <w:marRight w:val="0"/>
      <w:marTop w:val="0"/>
      <w:marBottom w:val="0"/>
      <w:divBdr>
        <w:top w:val="none" w:sz="0" w:space="0" w:color="auto"/>
        <w:left w:val="none" w:sz="0" w:space="0" w:color="auto"/>
        <w:bottom w:val="none" w:sz="0" w:space="0" w:color="auto"/>
        <w:right w:val="none" w:sz="0" w:space="0" w:color="auto"/>
      </w:divBdr>
    </w:div>
    <w:div w:id="506216294">
      <w:bodyDiv w:val="1"/>
      <w:marLeft w:val="0"/>
      <w:marRight w:val="0"/>
      <w:marTop w:val="0"/>
      <w:marBottom w:val="0"/>
      <w:divBdr>
        <w:top w:val="none" w:sz="0" w:space="0" w:color="auto"/>
        <w:left w:val="none" w:sz="0" w:space="0" w:color="auto"/>
        <w:bottom w:val="none" w:sz="0" w:space="0" w:color="auto"/>
        <w:right w:val="none" w:sz="0" w:space="0" w:color="auto"/>
      </w:divBdr>
    </w:div>
    <w:div w:id="506407259">
      <w:bodyDiv w:val="1"/>
      <w:marLeft w:val="0"/>
      <w:marRight w:val="0"/>
      <w:marTop w:val="0"/>
      <w:marBottom w:val="0"/>
      <w:divBdr>
        <w:top w:val="none" w:sz="0" w:space="0" w:color="auto"/>
        <w:left w:val="none" w:sz="0" w:space="0" w:color="auto"/>
        <w:bottom w:val="none" w:sz="0" w:space="0" w:color="auto"/>
        <w:right w:val="none" w:sz="0" w:space="0" w:color="auto"/>
      </w:divBdr>
    </w:div>
    <w:div w:id="506675343">
      <w:bodyDiv w:val="1"/>
      <w:marLeft w:val="0"/>
      <w:marRight w:val="0"/>
      <w:marTop w:val="0"/>
      <w:marBottom w:val="0"/>
      <w:divBdr>
        <w:top w:val="none" w:sz="0" w:space="0" w:color="auto"/>
        <w:left w:val="none" w:sz="0" w:space="0" w:color="auto"/>
        <w:bottom w:val="none" w:sz="0" w:space="0" w:color="auto"/>
        <w:right w:val="none" w:sz="0" w:space="0" w:color="auto"/>
      </w:divBdr>
    </w:div>
    <w:div w:id="506790503">
      <w:bodyDiv w:val="1"/>
      <w:marLeft w:val="0"/>
      <w:marRight w:val="0"/>
      <w:marTop w:val="0"/>
      <w:marBottom w:val="0"/>
      <w:divBdr>
        <w:top w:val="none" w:sz="0" w:space="0" w:color="auto"/>
        <w:left w:val="none" w:sz="0" w:space="0" w:color="auto"/>
        <w:bottom w:val="none" w:sz="0" w:space="0" w:color="auto"/>
        <w:right w:val="none" w:sz="0" w:space="0" w:color="auto"/>
      </w:divBdr>
    </w:div>
    <w:div w:id="506791479">
      <w:bodyDiv w:val="1"/>
      <w:marLeft w:val="0"/>
      <w:marRight w:val="0"/>
      <w:marTop w:val="0"/>
      <w:marBottom w:val="0"/>
      <w:divBdr>
        <w:top w:val="none" w:sz="0" w:space="0" w:color="auto"/>
        <w:left w:val="none" w:sz="0" w:space="0" w:color="auto"/>
        <w:bottom w:val="none" w:sz="0" w:space="0" w:color="auto"/>
        <w:right w:val="none" w:sz="0" w:space="0" w:color="auto"/>
      </w:divBdr>
    </w:div>
    <w:div w:id="507139505">
      <w:bodyDiv w:val="1"/>
      <w:marLeft w:val="0"/>
      <w:marRight w:val="0"/>
      <w:marTop w:val="0"/>
      <w:marBottom w:val="0"/>
      <w:divBdr>
        <w:top w:val="none" w:sz="0" w:space="0" w:color="auto"/>
        <w:left w:val="none" w:sz="0" w:space="0" w:color="auto"/>
        <w:bottom w:val="none" w:sz="0" w:space="0" w:color="auto"/>
        <w:right w:val="none" w:sz="0" w:space="0" w:color="auto"/>
      </w:divBdr>
    </w:div>
    <w:div w:id="507184005">
      <w:bodyDiv w:val="1"/>
      <w:marLeft w:val="0"/>
      <w:marRight w:val="0"/>
      <w:marTop w:val="0"/>
      <w:marBottom w:val="0"/>
      <w:divBdr>
        <w:top w:val="none" w:sz="0" w:space="0" w:color="auto"/>
        <w:left w:val="none" w:sz="0" w:space="0" w:color="auto"/>
        <w:bottom w:val="none" w:sz="0" w:space="0" w:color="auto"/>
        <w:right w:val="none" w:sz="0" w:space="0" w:color="auto"/>
      </w:divBdr>
    </w:div>
    <w:div w:id="507208349">
      <w:bodyDiv w:val="1"/>
      <w:marLeft w:val="0"/>
      <w:marRight w:val="0"/>
      <w:marTop w:val="0"/>
      <w:marBottom w:val="0"/>
      <w:divBdr>
        <w:top w:val="none" w:sz="0" w:space="0" w:color="auto"/>
        <w:left w:val="none" w:sz="0" w:space="0" w:color="auto"/>
        <w:bottom w:val="none" w:sz="0" w:space="0" w:color="auto"/>
        <w:right w:val="none" w:sz="0" w:space="0" w:color="auto"/>
      </w:divBdr>
    </w:div>
    <w:div w:id="507251777">
      <w:bodyDiv w:val="1"/>
      <w:marLeft w:val="0"/>
      <w:marRight w:val="0"/>
      <w:marTop w:val="0"/>
      <w:marBottom w:val="0"/>
      <w:divBdr>
        <w:top w:val="none" w:sz="0" w:space="0" w:color="auto"/>
        <w:left w:val="none" w:sz="0" w:space="0" w:color="auto"/>
        <w:bottom w:val="none" w:sz="0" w:space="0" w:color="auto"/>
        <w:right w:val="none" w:sz="0" w:space="0" w:color="auto"/>
      </w:divBdr>
    </w:div>
    <w:div w:id="507449759">
      <w:bodyDiv w:val="1"/>
      <w:marLeft w:val="0"/>
      <w:marRight w:val="0"/>
      <w:marTop w:val="0"/>
      <w:marBottom w:val="0"/>
      <w:divBdr>
        <w:top w:val="none" w:sz="0" w:space="0" w:color="auto"/>
        <w:left w:val="none" w:sz="0" w:space="0" w:color="auto"/>
        <w:bottom w:val="none" w:sz="0" w:space="0" w:color="auto"/>
        <w:right w:val="none" w:sz="0" w:space="0" w:color="auto"/>
      </w:divBdr>
    </w:div>
    <w:div w:id="507451425">
      <w:bodyDiv w:val="1"/>
      <w:marLeft w:val="0"/>
      <w:marRight w:val="0"/>
      <w:marTop w:val="0"/>
      <w:marBottom w:val="0"/>
      <w:divBdr>
        <w:top w:val="none" w:sz="0" w:space="0" w:color="auto"/>
        <w:left w:val="none" w:sz="0" w:space="0" w:color="auto"/>
        <w:bottom w:val="none" w:sz="0" w:space="0" w:color="auto"/>
        <w:right w:val="none" w:sz="0" w:space="0" w:color="auto"/>
      </w:divBdr>
    </w:div>
    <w:div w:id="507596576">
      <w:bodyDiv w:val="1"/>
      <w:marLeft w:val="0"/>
      <w:marRight w:val="0"/>
      <w:marTop w:val="0"/>
      <w:marBottom w:val="0"/>
      <w:divBdr>
        <w:top w:val="none" w:sz="0" w:space="0" w:color="auto"/>
        <w:left w:val="none" w:sz="0" w:space="0" w:color="auto"/>
        <w:bottom w:val="none" w:sz="0" w:space="0" w:color="auto"/>
        <w:right w:val="none" w:sz="0" w:space="0" w:color="auto"/>
      </w:divBdr>
    </w:div>
    <w:div w:id="507717637">
      <w:bodyDiv w:val="1"/>
      <w:marLeft w:val="0"/>
      <w:marRight w:val="0"/>
      <w:marTop w:val="0"/>
      <w:marBottom w:val="0"/>
      <w:divBdr>
        <w:top w:val="none" w:sz="0" w:space="0" w:color="auto"/>
        <w:left w:val="none" w:sz="0" w:space="0" w:color="auto"/>
        <w:bottom w:val="none" w:sz="0" w:space="0" w:color="auto"/>
        <w:right w:val="none" w:sz="0" w:space="0" w:color="auto"/>
      </w:divBdr>
    </w:div>
    <w:div w:id="507719936">
      <w:bodyDiv w:val="1"/>
      <w:marLeft w:val="0"/>
      <w:marRight w:val="0"/>
      <w:marTop w:val="0"/>
      <w:marBottom w:val="0"/>
      <w:divBdr>
        <w:top w:val="none" w:sz="0" w:space="0" w:color="auto"/>
        <w:left w:val="none" w:sz="0" w:space="0" w:color="auto"/>
        <w:bottom w:val="none" w:sz="0" w:space="0" w:color="auto"/>
        <w:right w:val="none" w:sz="0" w:space="0" w:color="auto"/>
      </w:divBdr>
    </w:div>
    <w:div w:id="507789233">
      <w:bodyDiv w:val="1"/>
      <w:marLeft w:val="0"/>
      <w:marRight w:val="0"/>
      <w:marTop w:val="0"/>
      <w:marBottom w:val="0"/>
      <w:divBdr>
        <w:top w:val="none" w:sz="0" w:space="0" w:color="auto"/>
        <w:left w:val="none" w:sz="0" w:space="0" w:color="auto"/>
        <w:bottom w:val="none" w:sz="0" w:space="0" w:color="auto"/>
        <w:right w:val="none" w:sz="0" w:space="0" w:color="auto"/>
      </w:divBdr>
    </w:div>
    <w:div w:id="507790859">
      <w:bodyDiv w:val="1"/>
      <w:marLeft w:val="0"/>
      <w:marRight w:val="0"/>
      <w:marTop w:val="0"/>
      <w:marBottom w:val="0"/>
      <w:divBdr>
        <w:top w:val="none" w:sz="0" w:space="0" w:color="auto"/>
        <w:left w:val="none" w:sz="0" w:space="0" w:color="auto"/>
        <w:bottom w:val="none" w:sz="0" w:space="0" w:color="auto"/>
        <w:right w:val="none" w:sz="0" w:space="0" w:color="auto"/>
      </w:divBdr>
    </w:div>
    <w:div w:id="507915368">
      <w:bodyDiv w:val="1"/>
      <w:marLeft w:val="0"/>
      <w:marRight w:val="0"/>
      <w:marTop w:val="0"/>
      <w:marBottom w:val="0"/>
      <w:divBdr>
        <w:top w:val="none" w:sz="0" w:space="0" w:color="auto"/>
        <w:left w:val="none" w:sz="0" w:space="0" w:color="auto"/>
        <w:bottom w:val="none" w:sz="0" w:space="0" w:color="auto"/>
        <w:right w:val="none" w:sz="0" w:space="0" w:color="auto"/>
      </w:divBdr>
    </w:div>
    <w:div w:id="507984704">
      <w:bodyDiv w:val="1"/>
      <w:marLeft w:val="0"/>
      <w:marRight w:val="0"/>
      <w:marTop w:val="0"/>
      <w:marBottom w:val="0"/>
      <w:divBdr>
        <w:top w:val="none" w:sz="0" w:space="0" w:color="auto"/>
        <w:left w:val="none" w:sz="0" w:space="0" w:color="auto"/>
        <w:bottom w:val="none" w:sz="0" w:space="0" w:color="auto"/>
        <w:right w:val="none" w:sz="0" w:space="0" w:color="auto"/>
      </w:divBdr>
    </w:div>
    <w:div w:id="507988806">
      <w:bodyDiv w:val="1"/>
      <w:marLeft w:val="0"/>
      <w:marRight w:val="0"/>
      <w:marTop w:val="0"/>
      <w:marBottom w:val="0"/>
      <w:divBdr>
        <w:top w:val="none" w:sz="0" w:space="0" w:color="auto"/>
        <w:left w:val="none" w:sz="0" w:space="0" w:color="auto"/>
        <w:bottom w:val="none" w:sz="0" w:space="0" w:color="auto"/>
        <w:right w:val="none" w:sz="0" w:space="0" w:color="auto"/>
      </w:divBdr>
    </w:div>
    <w:div w:id="507990716">
      <w:bodyDiv w:val="1"/>
      <w:marLeft w:val="0"/>
      <w:marRight w:val="0"/>
      <w:marTop w:val="0"/>
      <w:marBottom w:val="0"/>
      <w:divBdr>
        <w:top w:val="none" w:sz="0" w:space="0" w:color="auto"/>
        <w:left w:val="none" w:sz="0" w:space="0" w:color="auto"/>
        <w:bottom w:val="none" w:sz="0" w:space="0" w:color="auto"/>
        <w:right w:val="none" w:sz="0" w:space="0" w:color="auto"/>
      </w:divBdr>
    </w:div>
    <w:div w:id="508058338">
      <w:bodyDiv w:val="1"/>
      <w:marLeft w:val="0"/>
      <w:marRight w:val="0"/>
      <w:marTop w:val="0"/>
      <w:marBottom w:val="0"/>
      <w:divBdr>
        <w:top w:val="none" w:sz="0" w:space="0" w:color="auto"/>
        <w:left w:val="none" w:sz="0" w:space="0" w:color="auto"/>
        <w:bottom w:val="none" w:sz="0" w:space="0" w:color="auto"/>
        <w:right w:val="none" w:sz="0" w:space="0" w:color="auto"/>
      </w:divBdr>
    </w:div>
    <w:div w:id="508102178">
      <w:bodyDiv w:val="1"/>
      <w:marLeft w:val="0"/>
      <w:marRight w:val="0"/>
      <w:marTop w:val="0"/>
      <w:marBottom w:val="0"/>
      <w:divBdr>
        <w:top w:val="none" w:sz="0" w:space="0" w:color="auto"/>
        <w:left w:val="none" w:sz="0" w:space="0" w:color="auto"/>
        <w:bottom w:val="none" w:sz="0" w:space="0" w:color="auto"/>
        <w:right w:val="none" w:sz="0" w:space="0" w:color="auto"/>
      </w:divBdr>
    </w:div>
    <w:div w:id="508252652">
      <w:bodyDiv w:val="1"/>
      <w:marLeft w:val="0"/>
      <w:marRight w:val="0"/>
      <w:marTop w:val="0"/>
      <w:marBottom w:val="0"/>
      <w:divBdr>
        <w:top w:val="none" w:sz="0" w:space="0" w:color="auto"/>
        <w:left w:val="none" w:sz="0" w:space="0" w:color="auto"/>
        <w:bottom w:val="none" w:sz="0" w:space="0" w:color="auto"/>
        <w:right w:val="none" w:sz="0" w:space="0" w:color="auto"/>
      </w:divBdr>
    </w:div>
    <w:div w:id="508328237">
      <w:bodyDiv w:val="1"/>
      <w:marLeft w:val="0"/>
      <w:marRight w:val="0"/>
      <w:marTop w:val="0"/>
      <w:marBottom w:val="0"/>
      <w:divBdr>
        <w:top w:val="none" w:sz="0" w:space="0" w:color="auto"/>
        <w:left w:val="none" w:sz="0" w:space="0" w:color="auto"/>
        <w:bottom w:val="none" w:sz="0" w:space="0" w:color="auto"/>
        <w:right w:val="none" w:sz="0" w:space="0" w:color="auto"/>
      </w:divBdr>
    </w:div>
    <w:div w:id="508523691">
      <w:bodyDiv w:val="1"/>
      <w:marLeft w:val="0"/>
      <w:marRight w:val="0"/>
      <w:marTop w:val="0"/>
      <w:marBottom w:val="0"/>
      <w:divBdr>
        <w:top w:val="none" w:sz="0" w:space="0" w:color="auto"/>
        <w:left w:val="none" w:sz="0" w:space="0" w:color="auto"/>
        <w:bottom w:val="none" w:sz="0" w:space="0" w:color="auto"/>
        <w:right w:val="none" w:sz="0" w:space="0" w:color="auto"/>
      </w:divBdr>
    </w:div>
    <w:div w:id="508562909">
      <w:bodyDiv w:val="1"/>
      <w:marLeft w:val="0"/>
      <w:marRight w:val="0"/>
      <w:marTop w:val="0"/>
      <w:marBottom w:val="0"/>
      <w:divBdr>
        <w:top w:val="none" w:sz="0" w:space="0" w:color="auto"/>
        <w:left w:val="none" w:sz="0" w:space="0" w:color="auto"/>
        <w:bottom w:val="none" w:sz="0" w:space="0" w:color="auto"/>
        <w:right w:val="none" w:sz="0" w:space="0" w:color="auto"/>
      </w:divBdr>
    </w:div>
    <w:div w:id="508763294">
      <w:bodyDiv w:val="1"/>
      <w:marLeft w:val="0"/>
      <w:marRight w:val="0"/>
      <w:marTop w:val="0"/>
      <w:marBottom w:val="0"/>
      <w:divBdr>
        <w:top w:val="none" w:sz="0" w:space="0" w:color="auto"/>
        <w:left w:val="none" w:sz="0" w:space="0" w:color="auto"/>
        <w:bottom w:val="none" w:sz="0" w:space="0" w:color="auto"/>
        <w:right w:val="none" w:sz="0" w:space="0" w:color="auto"/>
      </w:divBdr>
    </w:div>
    <w:div w:id="508910867">
      <w:bodyDiv w:val="1"/>
      <w:marLeft w:val="0"/>
      <w:marRight w:val="0"/>
      <w:marTop w:val="0"/>
      <w:marBottom w:val="0"/>
      <w:divBdr>
        <w:top w:val="none" w:sz="0" w:space="0" w:color="auto"/>
        <w:left w:val="none" w:sz="0" w:space="0" w:color="auto"/>
        <w:bottom w:val="none" w:sz="0" w:space="0" w:color="auto"/>
        <w:right w:val="none" w:sz="0" w:space="0" w:color="auto"/>
      </w:divBdr>
    </w:div>
    <w:div w:id="509029502">
      <w:bodyDiv w:val="1"/>
      <w:marLeft w:val="0"/>
      <w:marRight w:val="0"/>
      <w:marTop w:val="0"/>
      <w:marBottom w:val="0"/>
      <w:divBdr>
        <w:top w:val="none" w:sz="0" w:space="0" w:color="auto"/>
        <w:left w:val="none" w:sz="0" w:space="0" w:color="auto"/>
        <w:bottom w:val="none" w:sz="0" w:space="0" w:color="auto"/>
        <w:right w:val="none" w:sz="0" w:space="0" w:color="auto"/>
      </w:divBdr>
    </w:div>
    <w:div w:id="509030362">
      <w:bodyDiv w:val="1"/>
      <w:marLeft w:val="0"/>
      <w:marRight w:val="0"/>
      <w:marTop w:val="0"/>
      <w:marBottom w:val="0"/>
      <w:divBdr>
        <w:top w:val="none" w:sz="0" w:space="0" w:color="auto"/>
        <w:left w:val="none" w:sz="0" w:space="0" w:color="auto"/>
        <w:bottom w:val="none" w:sz="0" w:space="0" w:color="auto"/>
        <w:right w:val="none" w:sz="0" w:space="0" w:color="auto"/>
      </w:divBdr>
    </w:div>
    <w:div w:id="509099434">
      <w:bodyDiv w:val="1"/>
      <w:marLeft w:val="0"/>
      <w:marRight w:val="0"/>
      <w:marTop w:val="0"/>
      <w:marBottom w:val="0"/>
      <w:divBdr>
        <w:top w:val="none" w:sz="0" w:space="0" w:color="auto"/>
        <w:left w:val="none" w:sz="0" w:space="0" w:color="auto"/>
        <w:bottom w:val="none" w:sz="0" w:space="0" w:color="auto"/>
        <w:right w:val="none" w:sz="0" w:space="0" w:color="auto"/>
      </w:divBdr>
    </w:div>
    <w:div w:id="509178600">
      <w:bodyDiv w:val="1"/>
      <w:marLeft w:val="0"/>
      <w:marRight w:val="0"/>
      <w:marTop w:val="0"/>
      <w:marBottom w:val="0"/>
      <w:divBdr>
        <w:top w:val="none" w:sz="0" w:space="0" w:color="auto"/>
        <w:left w:val="none" w:sz="0" w:space="0" w:color="auto"/>
        <w:bottom w:val="none" w:sz="0" w:space="0" w:color="auto"/>
        <w:right w:val="none" w:sz="0" w:space="0" w:color="auto"/>
      </w:divBdr>
    </w:div>
    <w:div w:id="509225324">
      <w:bodyDiv w:val="1"/>
      <w:marLeft w:val="0"/>
      <w:marRight w:val="0"/>
      <w:marTop w:val="0"/>
      <w:marBottom w:val="0"/>
      <w:divBdr>
        <w:top w:val="none" w:sz="0" w:space="0" w:color="auto"/>
        <w:left w:val="none" w:sz="0" w:space="0" w:color="auto"/>
        <w:bottom w:val="none" w:sz="0" w:space="0" w:color="auto"/>
        <w:right w:val="none" w:sz="0" w:space="0" w:color="auto"/>
      </w:divBdr>
    </w:div>
    <w:div w:id="509295411">
      <w:bodyDiv w:val="1"/>
      <w:marLeft w:val="0"/>
      <w:marRight w:val="0"/>
      <w:marTop w:val="0"/>
      <w:marBottom w:val="0"/>
      <w:divBdr>
        <w:top w:val="none" w:sz="0" w:space="0" w:color="auto"/>
        <w:left w:val="none" w:sz="0" w:space="0" w:color="auto"/>
        <w:bottom w:val="none" w:sz="0" w:space="0" w:color="auto"/>
        <w:right w:val="none" w:sz="0" w:space="0" w:color="auto"/>
      </w:divBdr>
    </w:div>
    <w:div w:id="509486358">
      <w:bodyDiv w:val="1"/>
      <w:marLeft w:val="0"/>
      <w:marRight w:val="0"/>
      <w:marTop w:val="0"/>
      <w:marBottom w:val="0"/>
      <w:divBdr>
        <w:top w:val="none" w:sz="0" w:space="0" w:color="auto"/>
        <w:left w:val="none" w:sz="0" w:space="0" w:color="auto"/>
        <w:bottom w:val="none" w:sz="0" w:space="0" w:color="auto"/>
        <w:right w:val="none" w:sz="0" w:space="0" w:color="auto"/>
      </w:divBdr>
    </w:div>
    <w:div w:id="509565464">
      <w:bodyDiv w:val="1"/>
      <w:marLeft w:val="0"/>
      <w:marRight w:val="0"/>
      <w:marTop w:val="0"/>
      <w:marBottom w:val="0"/>
      <w:divBdr>
        <w:top w:val="none" w:sz="0" w:space="0" w:color="auto"/>
        <w:left w:val="none" w:sz="0" w:space="0" w:color="auto"/>
        <w:bottom w:val="none" w:sz="0" w:space="0" w:color="auto"/>
        <w:right w:val="none" w:sz="0" w:space="0" w:color="auto"/>
      </w:divBdr>
    </w:div>
    <w:div w:id="509754257">
      <w:bodyDiv w:val="1"/>
      <w:marLeft w:val="0"/>
      <w:marRight w:val="0"/>
      <w:marTop w:val="0"/>
      <w:marBottom w:val="0"/>
      <w:divBdr>
        <w:top w:val="none" w:sz="0" w:space="0" w:color="auto"/>
        <w:left w:val="none" w:sz="0" w:space="0" w:color="auto"/>
        <w:bottom w:val="none" w:sz="0" w:space="0" w:color="auto"/>
        <w:right w:val="none" w:sz="0" w:space="0" w:color="auto"/>
      </w:divBdr>
    </w:div>
    <w:div w:id="510025156">
      <w:bodyDiv w:val="1"/>
      <w:marLeft w:val="0"/>
      <w:marRight w:val="0"/>
      <w:marTop w:val="0"/>
      <w:marBottom w:val="0"/>
      <w:divBdr>
        <w:top w:val="none" w:sz="0" w:space="0" w:color="auto"/>
        <w:left w:val="none" w:sz="0" w:space="0" w:color="auto"/>
        <w:bottom w:val="none" w:sz="0" w:space="0" w:color="auto"/>
        <w:right w:val="none" w:sz="0" w:space="0" w:color="auto"/>
      </w:divBdr>
    </w:div>
    <w:div w:id="510030694">
      <w:bodyDiv w:val="1"/>
      <w:marLeft w:val="0"/>
      <w:marRight w:val="0"/>
      <w:marTop w:val="0"/>
      <w:marBottom w:val="0"/>
      <w:divBdr>
        <w:top w:val="none" w:sz="0" w:space="0" w:color="auto"/>
        <w:left w:val="none" w:sz="0" w:space="0" w:color="auto"/>
        <w:bottom w:val="none" w:sz="0" w:space="0" w:color="auto"/>
        <w:right w:val="none" w:sz="0" w:space="0" w:color="auto"/>
      </w:divBdr>
    </w:div>
    <w:div w:id="510070631">
      <w:bodyDiv w:val="1"/>
      <w:marLeft w:val="0"/>
      <w:marRight w:val="0"/>
      <w:marTop w:val="0"/>
      <w:marBottom w:val="0"/>
      <w:divBdr>
        <w:top w:val="none" w:sz="0" w:space="0" w:color="auto"/>
        <w:left w:val="none" w:sz="0" w:space="0" w:color="auto"/>
        <w:bottom w:val="none" w:sz="0" w:space="0" w:color="auto"/>
        <w:right w:val="none" w:sz="0" w:space="0" w:color="auto"/>
      </w:divBdr>
    </w:div>
    <w:div w:id="510072006">
      <w:bodyDiv w:val="1"/>
      <w:marLeft w:val="0"/>
      <w:marRight w:val="0"/>
      <w:marTop w:val="0"/>
      <w:marBottom w:val="0"/>
      <w:divBdr>
        <w:top w:val="none" w:sz="0" w:space="0" w:color="auto"/>
        <w:left w:val="none" w:sz="0" w:space="0" w:color="auto"/>
        <w:bottom w:val="none" w:sz="0" w:space="0" w:color="auto"/>
        <w:right w:val="none" w:sz="0" w:space="0" w:color="auto"/>
      </w:divBdr>
    </w:div>
    <w:div w:id="510343475">
      <w:bodyDiv w:val="1"/>
      <w:marLeft w:val="0"/>
      <w:marRight w:val="0"/>
      <w:marTop w:val="0"/>
      <w:marBottom w:val="0"/>
      <w:divBdr>
        <w:top w:val="none" w:sz="0" w:space="0" w:color="auto"/>
        <w:left w:val="none" w:sz="0" w:space="0" w:color="auto"/>
        <w:bottom w:val="none" w:sz="0" w:space="0" w:color="auto"/>
        <w:right w:val="none" w:sz="0" w:space="0" w:color="auto"/>
      </w:divBdr>
    </w:div>
    <w:div w:id="510485488">
      <w:bodyDiv w:val="1"/>
      <w:marLeft w:val="0"/>
      <w:marRight w:val="0"/>
      <w:marTop w:val="0"/>
      <w:marBottom w:val="0"/>
      <w:divBdr>
        <w:top w:val="none" w:sz="0" w:space="0" w:color="auto"/>
        <w:left w:val="none" w:sz="0" w:space="0" w:color="auto"/>
        <w:bottom w:val="none" w:sz="0" w:space="0" w:color="auto"/>
        <w:right w:val="none" w:sz="0" w:space="0" w:color="auto"/>
      </w:divBdr>
    </w:div>
    <w:div w:id="510489111">
      <w:bodyDiv w:val="1"/>
      <w:marLeft w:val="0"/>
      <w:marRight w:val="0"/>
      <w:marTop w:val="0"/>
      <w:marBottom w:val="0"/>
      <w:divBdr>
        <w:top w:val="none" w:sz="0" w:space="0" w:color="auto"/>
        <w:left w:val="none" w:sz="0" w:space="0" w:color="auto"/>
        <w:bottom w:val="none" w:sz="0" w:space="0" w:color="auto"/>
        <w:right w:val="none" w:sz="0" w:space="0" w:color="auto"/>
      </w:divBdr>
    </w:div>
    <w:div w:id="510533451">
      <w:bodyDiv w:val="1"/>
      <w:marLeft w:val="0"/>
      <w:marRight w:val="0"/>
      <w:marTop w:val="0"/>
      <w:marBottom w:val="0"/>
      <w:divBdr>
        <w:top w:val="none" w:sz="0" w:space="0" w:color="auto"/>
        <w:left w:val="none" w:sz="0" w:space="0" w:color="auto"/>
        <w:bottom w:val="none" w:sz="0" w:space="0" w:color="auto"/>
        <w:right w:val="none" w:sz="0" w:space="0" w:color="auto"/>
      </w:divBdr>
    </w:div>
    <w:div w:id="510536037">
      <w:bodyDiv w:val="1"/>
      <w:marLeft w:val="0"/>
      <w:marRight w:val="0"/>
      <w:marTop w:val="0"/>
      <w:marBottom w:val="0"/>
      <w:divBdr>
        <w:top w:val="none" w:sz="0" w:space="0" w:color="auto"/>
        <w:left w:val="none" w:sz="0" w:space="0" w:color="auto"/>
        <w:bottom w:val="none" w:sz="0" w:space="0" w:color="auto"/>
        <w:right w:val="none" w:sz="0" w:space="0" w:color="auto"/>
      </w:divBdr>
    </w:div>
    <w:div w:id="510604362">
      <w:bodyDiv w:val="1"/>
      <w:marLeft w:val="0"/>
      <w:marRight w:val="0"/>
      <w:marTop w:val="0"/>
      <w:marBottom w:val="0"/>
      <w:divBdr>
        <w:top w:val="none" w:sz="0" w:space="0" w:color="auto"/>
        <w:left w:val="none" w:sz="0" w:space="0" w:color="auto"/>
        <w:bottom w:val="none" w:sz="0" w:space="0" w:color="auto"/>
        <w:right w:val="none" w:sz="0" w:space="0" w:color="auto"/>
      </w:divBdr>
    </w:div>
    <w:div w:id="510683611">
      <w:bodyDiv w:val="1"/>
      <w:marLeft w:val="0"/>
      <w:marRight w:val="0"/>
      <w:marTop w:val="0"/>
      <w:marBottom w:val="0"/>
      <w:divBdr>
        <w:top w:val="none" w:sz="0" w:space="0" w:color="auto"/>
        <w:left w:val="none" w:sz="0" w:space="0" w:color="auto"/>
        <w:bottom w:val="none" w:sz="0" w:space="0" w:color="auto"/>
        <w:right w:val="none" w:sz="0" w:space="0" w:color="auto"/>
      </w:divBdr>
    </w:div>
    <w:div w:id="510990357">
      <w:bodyDiv w:val="1"/>
      <w:marLeft w:val="0"/>
      <w:marRight w:val="0"/>
      <w:marTop w:val="0"/>
      <w:marBottom w:val="0"/>
      <w:divBdr>
        <w:top w:val="none" w:sz="0" w:space="0" w:color="auto"/>
        <w:left w:val="none" w:sz="0" w:space="0" w:color="auto"/>
        <w:bottom w:val="none" w:sz="0" w:space="0" w:color="auto"/>
        <w:right w:val="none" w:sz="0" w:space="0" w:color="auto"/>
      </w:divBdr>
    </w:div>
    <w:div w:id="510997607">
      <w:bodyDiv w:val="1"/>
      <w:marLeft w:val="0"/>
      <w:marRight w:val="0"/>
      <w:marTop w:val="0"/>
      <w:marBottom w:val="0"/>
      <w:divBdr>
        <w:top w:val="none" w:sz="0" w:space="0" w:color="auto"/>
        <w:left w:val="none" w:sz="0" w:space="0" w:color="auto"/>
        <w:bottom w:val="none" w:sz="0" w:space="0" w:color="auto"/>
        <w:right w:val="none" w:sz="0" w:space="0" w:color="auto"/>
      </w:divBdr>
    </w:div>
    <w:div w:id="510997703">
      <w:bodyDiv w:val="1"/>
      <w:marLeft w:val="0"/>
      <w:marRight w:val="0"/>
      <w:marTop w:val="0"/>
      <w:marBottom w:val="0"/>
      <w:divBdr>
        <w:top w:val="none" w:sz="0" w:space="0" w:color="auto"/>
        <w:left w:val="none" w:sz="0" w:space="0" w:color="auto"/>
        <w:bottom w:val="none" w:sz="0" w:space="0" w:color="auto"/>
        <w:right w:val="none" w:sz="0" w:space="0" w:color="auto"/>
      </w:divBdr>
    </w:div>
    <w:div w:id="511071732">
      <w:bodyDiv w:val="1"/>
      <w:marLeft w:val="0"/>
      <w:marRight w:val="0"/>
      <w:marTop w:val="0"/>
      <w:marBottom w:val="0"/>
      <w:divBdr>
        <w:top w:val="none" w:sz="0" w:space="0" w:color="auto"/>
        <w:left w:val="none" w:sz="0" w:space="0" w:color="auto"/>
        <w:bottom w:val="none" w:sz="0" w:space="0" w:color="auto"/>
        <w:right w:val="none" w:sz="0" w:space="0" w:color="auto"/>
      </w:divBdr>
    </w:div>
    <w:div w:id="511116154">
      <w:bodyDiv w:val="1"/>
      <w:marLeft w:val="0"/>
      <w:marRight w:val="0"/>
      <w:marTop w:val="0"/>
      <w:marBottom w:val="0"/>
      <w:divBdr>
        <w:top w:val="none" w:sz="0" w:space="0" w:color="auto"/>
        <w:left w:val="none" w:sz="0" w:space="0" w:color="auto"/>
        <w:bottom w:val="none" w:sz="0" w:space="0" w:color="auto"/>
        <w:right w:val="none" w:sz="0" w:space="0" w:color="auto"/>
      </w:divBdr>
    </w:div>
    <w:div w:id="511338936">
      <w:bodyDiv w:val="1"/>
      <w:marLeft w:val="0"/>
      <w:marRight w:val="0"/>
      <w:marTop w:val="0"/>
      <w:marBottom w:val="0"/>
      <w:divBdr>
        <w:top w:val="none" w:sz="0" w:space="0" w:color="auto"/>
        <w:left w:val="none" w:sz="0" w:space="0" w:color="auto"/>
        <w:bottom w:val="none" w:sz="0" w:space="0" w:color="auto"/>
        <w:right w:val="none" w:sz="0" w:space="0" w:color="auto"/>
      </w:divBdr>
    </w:div>
    <w:div w:id="511535608">
      <w:bodyDiv w:val="1"/>
      <w:marLeft w:val="0"/>
      <w:marRight w:val="0"/>
      <w:marTop w:val="0"/>
      <w:marBottom w:val="0"/>
      <w:divBdr>
        <w:top w:val="none" w:sz="0" w:space="0" w:color="auto"/>
        <w:left w:val="none" w:sz="0" w:space="0" w:color="auto"/>
        <w:bottom w:val="none" w:sz="0" w:space="0" w:color="auto"/>
        <w:right w:val="none" w:sz="0" w:space="0" w:color="auto"/>
      </w:divBdr>
    </w:div>
    <w:div w:id="511574989">
      <w:bodyDiv w:val="1"/>
      <w:marLeft w:val="0"/>
      <w:marRight w:val="0"/>
      <w:marTop w:val="0"/>
      <w:marBottom w:val="0"/>
      <w:divBdr>
        <w:top w:val="none" w:sz="0" w:space="0" w:color="auto"/>
        <w:left w:val="none" w:sz="0" w:space="0" w:color="auto"/>
        <w:bottom w:val="none" w:sz="0" w:space="0" w:color="auto"/>
        <w:right w:val="none" w:sz="0" w:space="0" w:color="auto"/>
      </w:divBdr>
    </w:div>
    <w:div w:id="511915030">
      <w:bodyDiv w:val="1"/>
      <w:marLeft w:val="0"/>
      <w:marRight w:val="0"/>
      <w:marTop w:val="0"/>
      <w:marBottom w:val="0"/>
      <w:divBdr>
        <w:top w:val="none" w:sz="0" w:space="0" w:color="auto"/>
        <w:left w:val="none" w:sz="0" w:space="0" w:color="auto"/>
        <w:bottom w:val="none" w:sz="0" w:space="0" w:color="auto"/>
        <w:right w:val="none" w:sz="0" w:space="0" w:color="auto"/>
      </w:divBdr>
    </w:div>
    <w:div w:id="511915298">
      <w:bodyDiv w:val="1"/>
      <w:marLeft w:val="0"/>
      <w:marRight w:val="0"/>
      <w:marTop w:val="0"/>
      <w:marBottom w:val="0"/>
      <w:divBdr>
        <w:top w:val="none" w:sz="0" w:space="0" w:color="auto"/>
        <w:left w:val="none" w:sz="0" w:space="0" w:color="auto"/>
        <w:bottom w:val="none" w:sz="0" w:space="0" w:color="auto"/>
        <w:right w:val="none" w:sz="0" w:space="0" w:color="auto"/>
      </w:divBdr>
    </w:div>
    <w:div w:id="512108807">
      <w:bodyDiv w:val="1"/>
      <w:marLeft w:val="0"/>
      <w:marRight w:val="0"/>
      <w:marTop w:val="0"/>
      <w:marBottom w:val="0"/>
      <w:divBdr>
        <w:top w:val="none" w:sz="0" w:space="0" w:color="auto"/>
        <w:left w:val="none" w:sz="0" w:space="0" w:color="auto"/>
        <w:bottom w:val="none" w:sz="0" w:space="0" w:color="auto"/>
        <w:right w:val="none" w:sz="0" w:space="0" w:color="auto"/>
      </w:divBdr>
    </w:div>
    <w:div w:id="512109899">
      <w:bodyDiv w:val="1"/>
      <w:marLeft w:val="0"/>
      <w:marRight w:val="0"/>
      <w:marTop w:val="0"/>
      <w:marBottom w:val="0"/>
      <w:divBdr>
        <w:top w:val="none" w:sz="0" w:space="0" w:color="auto"/>
        <w:left w:val="none" w:sz="0" w:space="0" w:color="auto"/>
        <w:bottom w:val="none" w:sz="0" w:space="0" w:color="auto"/>
        <w:right w:val="none" w:sz="0" w:space="0" w:color="auto"/>
      </w:divBdr>
    </w:div>
    <w:div w:id="512304472">
      <w:bodyDiv w:val="1"/>
      <w:marLeft w:val="0"/>
      <w:marRight w:val="0"/>
      <w:marTop w:val="0"/>
      <w:marBottom w:val="0"/>
      <w:divBdr>
        <w:top w:val="none" w:sz="0" w:space="0" w:color="auto"/>
        <w:left w:val="none" w:sz="0" w:space="0" w:color="auto"/>
        <w:bottom w:val="none" w:sz="0" w:space="0" w:color="auto"/>
        <w:right w:val="none" w:sz="0" w:space="0" w:color="auto"/>
      </w:divBdr>
    </w:div>
    <w:div w:id="512382246">
      <w:bodyDiv w:val="1"/>
      <w:marLeft w:val="0"/>
      <w:marRight w:val="0"/>
      <w:marTop w:val="0"/>
      <w:marBottom w:val="0"/>
      <w:divBdr>
        <w:top w:val="none" w:sz="0" w:space="0" w:color="auto"/>
        <w:left w:val="none" w:sz="0" w:space="0" w:color="auto"/>
        <w:bottom w:val="none" w:sz="0" w:space="0" w:color="auto"/>
        <w:right w:val="none" w:sz="0" w:space="0" w:color="auto"/>
      </w:divBdr>
    </w:div>
    <w:div w:id="512456033">
      <w:bodyDiv w:val="1"/>
      <w:marLeft w:val="0"/>
      <w:marRight w:val="0"/>
      <w:marTop w:val="0"/>
      <w:marBottom w:val="0"/>
      <w:divBdr>
        <w:top w:val="none" w:sz="0" w:space="0" w:color="auto"/>
        <w:left w:val="none" w:sz="0" w:space="0" w:color="auto"/>
        <w:bottom w:val="none" w:sz="0" w:space="0" w:color="auto"/>
        <w:right w:val="none" w:sz="0" w:space="0" w:color="auto"/>
      </w:divBdr>
    </w:div>
    <w:div w:id="512497189">
      <w:bodyDiv w:val="1"/>
      <w:marLeft w:val="0"/>
      <w:marRight w:val="0"/>
      <w:marTop w:val="0"/>
      <w:marBottom w:val="0"/>
      <w:divBdr>
        <w:top w:val="none" w:sz="0" w:space="0" w:color="auto"/>
        <w:left w:val="none" w:sz="0" w:space="0" w:color="auto"/>
        <w:bottom w:val="none" w:sz="0" w:space="0" w:color="auto"/>
        <w:right w:val="none" w:sz="0" w:space="0" w:color="auto"/>
      </w:divBdr>
    </w:div>
    <w:div w:id="512571568">
      <w:bodyDiv w:val="1"/>
      <w:marLeft w:val="0"/>
      <w:marRight w:val="0"/>
      <w:marTop w:val="0"/>
      <w:marBottom w:val="0"/>
      <w:divBdr>
        <w:top w:val="none" w:sz="0" w:space="0" w:color="auto"/>
        <w:left w:val="none" w:sz="0" w:space="0" w:color="auto"/>
        <w:bottom w:val="none" w:sz="0" w:space="0" w:color="auto"/>
        <w:right w:val="none" w:sz="0" w:space="0" w:color="auto"/>
      </w:divBdr>
    </w:div>
    <w:div w:id="512644841">
      <w:bodyDiv w:val="1"/>
      <w:marLeft w:val="0"/>
      <w:marRight w:val="0"/>
      <w:marTop w:val="0"/>
      <w:marBottom w:val="0"/>
      <w:divBdr>
        <w:top w:val="none" w:sz="0" w:space="0" w:color="auto"/>
        <w:left w:val="none" w:sz="0" w:space="0" w:color="auto"/>
        <w:bottom w:val="none" w:sz="0" w:space="0" w:color="auto"/>
        <w:right w:val="none" w:sz="0" w:space="0" w:color="auto"/>
      </w:divBdr>
    </w:div>
    <w:div w:id="512690707">
      <w:bodyDiv w:val="1"/>
      <w:marLeft w:val="0"/>
      <w:marRight w:val="0"/>
      <w:marTop w:val="0"/>
      <w:marBottom w:val="0"/>
      <w:divBdr>
        <w:top w:val="none" w:sz="0" w:space="0" w:color="auto"/>
        <w:left w:val="none" w:sz="0" w:space="0" w:color="auto"/>
        <w:bottom w:val="none" w:sz="0" w:space="0" w:color="auto"/>
        <w:right w:val="none" w:sz="0" w:space="0" w:color="auto"/>
      </w:divBdr>
    </w:div>
    <w:div w:id="512694307">
      <w:bodyDiv w:val="1"/>
      <w:marLeft w:val="0"/>
      <w:marRight w:val="0"/>
      <w:marTop w:val="0"/>
      <w:marBottom w:val="0"/>
      <w:divBdr>
        <w:top w:val="none" w:sz="0" w:space="0" w:color="auto"/>
        <w:left w:val="none" w:sz="0" w:space="0" w:color="auto"/>
        <w:bottom w:val="none" w:sz="0" w:space="0" w:color="auto"/>
        <w:right w:val="none" w:sz="0" w:space="0" w:color="auto"/>
      </w:divBdr>
    </w:div>
    <w:div w:id="512720305">
      <w:bodyDiv w:val="1"/>
      <w:marLeft w:val="0"/>
      <w:marRight w:val="0"/>
      <w:marTop w:val="0"/>
      <w:marBottom w:val="0"/>
      <w:divBdr>
        <w:top w:val="none" w:sz="0" w:space="0" w:color="auto"/>
        <w:left w:val="none" w:sz="0" w:space="0" w:color="auto"/>
        <w:bottom w:val="none" w:sz="0" w:space="0" w:color="auto"/>
        <w:right w:val="none" w:sz="0" w:space="0" w:color="auto"/>
      </w:divBdr>
    </w:div>
    <w:div w:id="512720537">
      <w:bodyDiv w:val="1"/>
      <w:marLeft w:val="0"/>
      <w:marRight w:val="0"/>
      <w:marTop w:val="0"/>
      <w:marBottom w:val="0"/>
      <w:divBdr>
        <w:top w:val="none" w:sz="0" w:space="0" w:color="auto"/>
        <w:left w:val="none" w:sz="0" w:space="0" w:color="auto"/>
        <w:bottom w:val="none" w:sz="0" w:space="0" w:color="auto"/>
        <w:right w:val="none" w:sz="0" w:space="0" w:color="auto"/>
      </w:divBdr>
    </w:div>
    <w:div w:id="512767331">
      <w:bodyDiv w:val="1"/>
      <w:marLeft w:val="0"/>
      <w:marRight w:val="0"/>
      <w:marTop w:val="0"/>
      <w:marBottom w:val="0"/>
      <w:divBdr>
        <w:top w:val="none" w:sz="0" w:space="0" w:color="auto"/>
        <w:left w:val="none" w:sz="0" w:space="0" w:color="auto"/>
        <w:bottom w:val="none" w:sz="0" w:space="0" w:color="auto"/>
        <w:right w:val="none" w:sz="0" w:space="0" w:color="auto"/>
      </w:divBdr>
    </w:div>
    <w:div w:id="512836991">
      <w:bodyDiv w:val="1"/>
      <w:marLeft w:val="0"/>
      <w:marRight w:val="0"/>
      <w:marTop w:val="0"/>
      <w:marBottom w:val="0"/>
      <w:divBdr>
        <w:top w:val="none" w:sz="0" w:space="0" w:color="auto"/>
        <w:left w:val="none" w:sz="0" w:space="0" w:color="auto"/>
        <w:bottom w:val="none" w:sz="0" w:space="0" w:color="auto"/>
        <w:right w:val="none" w:sz="0" w:space="0" w:color="auto"/>
      </w:divBdr>
    </w:div>
    <w:div w:id="512959572">
      <w:bodyDiv w:val="1"/>
      <w:marLeft w:val="0"/>
      <w:marRight w:val="0"/>
      <w:marTop w:val="0"/>
      <w:marBottom w:val="0"/>
      <w:divBdr>
        <w:top w:val="none" w:sz="0" w:space="0" w:color="auto"/>
        <w:left w:val="none" w:sz="0" w:space="0" w:color="auto"/>
        <w:bottom w:val="none" w:sz="0" w:space="0" w:color="auto"/>
        <w:right w:val="none" w:sz="0" w:space="0" w:color="auto"/>
      </w:divBdr>
    </w:div>
    <w:div w:id="513229366">
      <w:bodyDiv w:val="1"/>
      <w:marLeft w:val="0"/>
      <w:marRight w:val="0"/>
      <w:marTop w:val="0"/>
      <w:marBottom w:val="0"/>
      <w:divBdr>
        <w:top w:val="none" w:sz="0" w:space="0" w:color="auto"/>
        <w:left w:val="none" w:sz="0" w:space="0" w:color="auto"/>
        <w:bottom w:val="none" w:sz="0" w:space="0" w:color="auto"/>
        <w:right w:val="none" w:sz="0" w:space="0" w:color="auto"/>
      </w:divBdr>
    </w:div>
    <w:div w:id="513299543">
      <w:bodyDiv w:val="1"/>
      <w:marLeft w:val="0"/>
      <w:marRight w:val="0"/>
      <w:marTop w:val="0"/>
      <w:marBottom w:val="0"/>
      <w:divBdr>
        <w:top w:val="none" w:sz="0" w:space="0" w:color="auto"/>
        <w:left w:val="none" w:sz="0" w:space="0" w:color="auto"/>
        <w:bottom w:val="none" w:sz="0" w:space="0" w:color="auto"/>
        <w:right w:val="none" w:sz="0" w:space="0" w:color="auto"/>
      </w:divBdr>
    </w:div>
    <w:div w:id="513540765">
      <w:bodyDiv w:val="1"/>
      <w:marLeft w:val="0"/>
      <w:marRight w:val="0"/>
      <w:marTop w:val="0"/>
      <w:marBottom w:val="0"/>
      <w:divBdr>
        <w:top w:val="none" w:sz="0" w:space="0" w:color="auto"/>
        <w:left w:val="none" w:sz="0" w:space="0" w:color="auto"/>
        <w:bottom w:val="none" w:sz="0" w:space="0" w:color="auto"/>
        <w:right w:val="none" w:sz="0" w:space="0" w:color="auto"/>
      </w:divBdr>
    </w:div>
    <w:div w:id="513542065">
      <w:bodyDiv w:val="1"/>
      <w:marLeft w:val="0"/>
      <w:marRight w:val="0"/>
      <w:marTop w:val="0"/>
      <w:marBottom w:val="0"/>
      <w:divBdr>
        <w:top w:val="none" w:sz="0" w:space="0" w:color="auto"/>
        <w:left w:val="none" w:sz="0" w:space="0" w:color="auto"/>
        <w:bottom w:val="none" w:sz="0" w:space="0" w:color="auto"/>
        <w:right w:val="none" w:sz="0" w:space="0" w:color="auto"/>
      </w:divBdr>
    </w:div>
    <w:div w:id="513614788">
      <w:bodyDiv w:val="1"/>
      <w:marLeft w:val="0"/>
      <w:marRight w:val="0"/>
      <w:marTop w:val="0"/>
      <w:marBottom w:val="0"/>
      <w:divBdr>
        <w:top w:val="none" w:sz="0" w:space="0" w:color="auto"/>
        <w:left w:val="none" w:sz="0" w:space="0" w:color="auto"/>
        <w:bottom w:val="none" w:sz="0" w:space="0" w:color="auto"/>
        <w:right w:val="none" w:sz="0" w:space="0" w:color="auto"/>
      </w:divBdr>
    </w:div>
    <w:div w:id="513885828">
      <w:bodyDiv w:val="1"/>
      <w:marLeft w:val="0"/>
      <w:marRight w:val="0"/>
      <w:marTop w:val="0"/>
      <w:marBottom w:val="0"/>
      <w:divBdr>
        <w:top w:val="none" w:sz="0" w:space="0" w:color="auto"/>
        <w:left w:val="none" w:sz="0" w:space="0" w:color="auto"/>
        <w:bottom w:val="none" w:sz="0" w:space="0" w:color="auto"/>
        <w:right w:val="none" w:sz="0" w:space="0" w:color="auto"/>
      </w:divBdr>
    </w:div>
    <w:div w:id="514081017">
      <w:bodyDiv w:val="1"/>
      <w:marLeft w:val="0"/>
      <w:marRight w:val="0"/>
      <w:marTop w:val="0"/>
      <w:marBottom w:val="0"/>
      <w:divBdr>
        <w:top w:val="none" w:sz="0" w:space="0" w:color="auto"/>
        <w:left w:val="none" w:sz="0" w:space="0" w:color="auto"/>
        <w:bottom w:val="none" w:sz="0" w:space="0" w:color="auto"/>
        <w:right w:val="none" w:sz="0" w:space="0" w:color="auto"/>
      </w:divBdr>
    </w:div>
    <w:div w:id="514081057">
      <w:bodyDiv w:val="1"/>
      <w:marLeft w:val="0"/>
      <w:marRight w:val="0"/>
      <w:marTop w:val="0"/>
      <w:marBottom w:val="0"/>
      <w:divBdr>
        <w:top w:val="none" w:sz="0" w:space="0" w:color="auto"/>
        <w:left w:val="none" w:sz="0" w:space="0" w:color="auto"/>
        <w:bottom w:val="none" w:sz="0" w:space="0" w:color="auto"/>
        <w:right w:val="none" w:sz="0" w:space="0" w:color="auto"/>
      </w:divBdr>
    </w:div>
    <w:div w:id="514151901">
      <w:bodyDiv w:val="1"/>
      <w:marLeft w:val="0"/>
      <w:marRight w:val="0"/>
      <w:marTop w:val="0"/>
      <w:marBottom w:val="0"/>
      <w:divBdr>
        <w:top w:val="none" w:sz="0" w:space="0" w:color="auto"/>
        <w:left w:val="none" w:sz="0" w:space="0" w:color="auto"/>
        <w:bottom w:val="none" w:sz="0" w:space="0" w:color="auto"/>
        <w:right w:val="none" w:sz="0" w:space="0" w:color="auto"/>
      </w:divBdr>
    </w:div>
    <w:div w:id="514347238">
      <w:bodyDiv w:val="1"/>
      <w:marLeft w:val="0"/>
      <w:marRight w:val="0"/>
      <w:marTop w:val="0"/>
      <w:marBottom w:val="0"/>
      <w:divBdr>
        <w:top w:val="none" w:sz="0" w:space="0" w:color="auto"/>
        <w:left w:val="none" w:sz="0" w:space="0" w:color="auto"/>
        <w:bottom w:val="none" w:sz="0" w:space="0" w:color="auto"/>
        <w:right w:val="none" w:sz="0" w:space="0" w:color="auto"/>
      </w:divBdr>
    </w:div>
    <w:div w:id="514419020">
      <w:bodyDiv w:val="1"/>
      <w:marLeft w:val="0"/>
      <w:marRight w:val="0"/>
      <w:marTop w:val="0"/>
      <w:marBottom w:val="0"/>
      <w:divBdr>
        <w:top w:val="none" w:sz="0" w:space="0" w:color="auto"/>
        <w:left w:val="none" w:sz="0" w:space="0" w:color="auto"/>
        <w:bottom w:val="none" w:sz="0" w:space="0" w:color="auto"/>
        <w:right w:val="none" w:sz="0" w:space="0" w:color="auto"/>
      </w:divBdr>
    </w:div>
    <w:div w:id="514458765">
      <w:bodyDiv w:val="1"/>
      <w:marLeft w:val="0"/>
      <w:marRight w:val="0"/>
      <w:marTop w:val="0"/>
      <w:marBottom w:val="0"/>
      <w:divBdr>
        <w:top w:val="none" w:sz="0" w:space="0" w:color="auto"/>
        <w:left w:val="none" w:sz="0" w:space="0" w:color="auto"/>
        <w:bottom w:val="none" w:sz="0" w:space="0" w:color="auto"/>
        <w:right w:val="none" w:sz="0" w:space="0" w:color="auto"/>
      </w:divBdr>
    </w:div>
    <w:div w:id="514461948">
      <w:bodyDiv w:val="1"/>
      <w:marLeft w:val="0"/>
      <w:marRight w:val="0"/>
      <w:marTop w:val="0"/>
      <w:marBottom w:val="0"/>
      <w:divBdr>
        <w:top w:val="none" w:sz="0" w:space="0" w:color="auto"/>
        <w:left w:val="none" w:sz="0" w:space="0" w:color="auto"/>
        <w:bottom w:val="none" w:sz="0" w:space="0" w:color="auto"/>
        <w:right w:val="none" w:sz="0" w:space="0" w:color="auto"/>
      </w:divBdr>
    </w:div>
    <w:div w:id="514465757">
      <w:bodyDiv w:val="1"/>
      <w:marLeft w:val="0"/>
      <w:marRight w:val="0"/>
      <w:marTop w:val="0"/>
      <w:marBottom w:val="0"/>
      <w:divBdr>
        <w:top w:val="none" w:sz="0" w:space="0" w:color="auto"/>
        <w:left w:val="none" w:sz="0" w:space="0" w:color="auto"/>
        <w:bottom w:val="none" w:sz="0" w:space="0" w:color="auto"/>
        <w:right w:val="none" w:sz="0" w:space="0" w:color="auto"/>
      </w:divBdr>
    </w:div>
    <w:div w:id="514735267">
      <w:bodyDiv w:val="1"/>
      <w:marLeft w:val="0"/>
      <w:marRight w:val="0"/>
      <w:marTop w:val="0"/>
      <w:marBottom w:val="0"/>
      <w:divBdr>
        <w:top w:val="none" w:sz="0" w:space="0" w:color="auto"/>
        <w:left w:val="none" w:sz="0" w:space="0" w:color="auto"/>
        <w:bottom w:val="none" w:sz="0" w:space="0" w:color="auto"/>
        <w:right w:val="none" w:sz="0" w:space="0" w:color="auto"/>
      </w:divBdr>
    </w:div>
    <w:div w:id="514928105">
      <w:bodyDiv w:val="1"/>
      <w:marLeft w:val="0"/>
      <w:marRight w:val="0"/>
      <w:marTop w:val="0"/>
      <w:marBottom w:val="0"/>
      <w:divBdr>
        <w:top w:val="none" w:sz="0" w:space="0" w:color="auto"/>
        <w:left w:val="none" w:sz="0" w:space="0" w:color="auto"/>
        <w:bottom w:val="none" w:sz="0" w:space="0" w:color="auto"/>
        <w:right w:val="none" w:sz="0" w:space="0" w:color="auto"/>
      </w:divBdr>
    </w:div>
    <w:div w:id="515071537">
      <w:bodyDiv w:val="1"/>
      <w:marLeft w:val="0"/>
      <w:marRight w:val="0"/>
      <w:marTop w:val="0"/>
      <w:marBottom w:val="0"/>
      <w:divBdr>
        <w:top w:val="none" w:sz="0" w:space="0" w:color="auto"/>
        <w:left w:val="none" w:sz="0" w:space="0" w:color="auto"/>
        <w:bottom w:val="none" w:sz="0" w:space="0" w:color="auto"/>
        <w:right w:val="none" w:sz="0" w:space="0" w:color="auto"/>
      </w:divBdr>
    </w:div>
    <w:div w:id="515120296">
      <w:bodyDiv w:val="1"/>
      <w:marLeft w:val="0"/>
      <w:marRight w:val="0"/>
      <w:marTop w:val="0"/>
      <w:marBottom w:val="0"/>
      <w:divBdr>
        <w:top w:val="none" w:sz="0" w:space="0" w:color="auto"/>
        <w:left w:val="none" w:sz="0" w:space="0" w:color="auto"/>
        <w:bottom w:val="none" w:sz="0" w:space="0" w:color="auto"/>
        <w:right w:val="none" w:sz="0" w:space="0" w:color="auto"/>
      </w:divBdr>
    </w:div>
    <w:div w:id="515123065">
      <w:bodyDiv w:val="1"/>
      <w:marLeft w:val="0"/>
      <w:marRight w:val="0"/>
      <w:marTop w:val="0"/>
      <w:marBottom w:val="0"/>
      <w:divBdr>
        <w:top w:val="none" w:sz="0" w:space="0" w:color="auto"/>
        <w:left w:val="none" w:sz="0" w:space="0" w:color="auto"/>
        <w:bottom w:val="none" w:sz="0" w:space="0" w:color="auto"/>
        <w:right w:val="none" w:sz="0" w:space="0" w:color="auto"/>
      </w:divBdr>
    </w:div>
    <w:div w:id="515190312">
      <w:bodyDiv w:val="1"/>
      <w:marLeft w:val="0"/>
      <w:marRight w:val="0"/>
      <w:marTop w:val="0"/>
      <w:marBottom w:val="0"/>
      <w:divBdr>
        <w:top w:val="none" w:sz="0" w:space="0" w:color="auto"/>
        <w:left w:val="none" w:sz="0" w:space="0" w:color="auto"/>
        <w:bottom w:val="none" w:sz="0" w:space="0" w:color="auto"/>
        <w:right w:val="none" w:sz="0" w:space="0" w:color="auto"/>
      </w:divBdr>
    </w:div>
    <w:div w:id="515194773">
      <w:bodyDiv w:val="1"/>
      <w:marLeft w:val="0"/>
      <w:marRight w:val="0"/>
      <w:marTop w:val="0"/>
      <w:marBottom w:val="0"/>
      <w:divBdr>
        <w:top w:val="none" w:sz="0" w:space="0" w:color="auto"/>
        <w:left w:val="none" w:sz="0" w:space="0" w:color="auto"/>
        <w:bottom w:val="none" w:sz="0" w:space="0" w:color="auto"/>
        <w:right w:val="none" w:sz="0" w:space="0" w:color="auto"/>
      </w:divBdr>
    </w:div>
    <w:div w:id="515269533">
      <w:bodyDiv w:val="1"/>
      <w:marLeft w:val="0"/>
      <w:marRight w:val="0"/>
      <w:marTop w:val="0"/>
      <w:marBottom w:val="0"/>
      <w:divBdr>
        <w:top w:val="none" w:sz="0" w:space="0" w:color="auto"/>
        <w:left w:val="none" w:sz="0" w:space="0" w:color="auto"/>
        <w:bottom w:val="none" w:sz="0" w:space="0" w:color="auto"/>
        <w:right w:val="none" w:sz="0" w:space="0" w:color="auto"/>
      </w:divBdr>
    </w:div>
    <w:div w:id="515313174">
      <w:bodyDiv w:val="1"/>
      <w:marLeft w:val="0"/>
      <w:marRight w:val="0"/>
      <w:marTop w:val="0"/>
      <w:marBottom w:val="0"/>
      <w:divBdr>
        <w:top w:val="none" w:sz="0" w:space="0" w:color="auto"/>
        <w:left w:val="none" w:sz="0" w:space="0" w:color="auto"/>
        <w:bottom w:val="none" w:sz="0" w:space="0" w:color="auto"/>
        <w:right w:val="none" w:sz="0" w:space="0" w:color="auto"/>
      </w:divBdr>
    </w:div>
    <w:div w:id="515386670">
      <w:bodyDiv w:val="1"/>
      <w:marLeft w:val="0"/>
      <w:marRight w:val="0"/>
      <w:marTop w:val="0"/>
      <w:marBottom w:val="0"/>
      <w:divBdr>
        <w:top w:val="none" w:sz="0" w:space="0" w:color="auto"/>
        <w:left w:val="none" w:sz="0" w:space="0" w:color="auto"/>
        <w:bottom w:val="none" w:sz="0" w:space="0" w:color="auto"/>
        <w:right w:val="none" w:sz="0" w:space="0" w:color="auto"/>
      </w:divBdr>
    </w:div>
    <w:div w:id="515391777">
      <w:bodyDiv w:val="1"/>
      <w:marLeft w:val="0"/>
      <w:marRight w:val="0"/>
      <w:marTop w:val="0"/>
      <w:marBottom w:val="0"/>
      <w:divBdr>
        <w:top w:val="none" w:sz="0" w:space="0" w:color="auto"/>
        <w:left w:val="none" w:sz="0" w:space="0" w:color="auto"/>
        <w:bottom w:val="none" w:sz="0" w:space="0" w:color="auto"/>
        <w:right w:val="none" w:sz="0" w:space="0" w:color="auto"/>
      </w:divBdr>
    </w:div>
    <w:div w:id="515461997">
      <w:bodyDiv w:val="1"/>
      <w:marLeft w:val="0"/>
      <w:marRight w:val="0"/>
      <w:marTop w:val="0"/>
      <w:marBottom w:val="0"/>
      <w:divBdr>
        <w:top w:val="none" w:sz="0" w:space="0" w:color="auto"/>
        <w:left w:val="none" w:sz="0" w:space="0" w:color="auto"/>
        <w:bottom w:val="none" w:sz="0" w:space="0" w:color="auto"/>
        <w:right w:val="none" w:sz="0" w:space="0" w:color="auto"/>
      </w:divBdr>
    </w:div>
    <w:div w:id="515464246">
      <w:bodyDiv w:val="1"/>
      <w:marLeft w:val="0"/>
      <w:marRight w:val="0"/>
      <w:marTop w:val="0"/>
      <w:marBottom w:val="0"/>
      <w:divBdr>
        <w:top w:val="none" w:sz="0" w:space="0" w:color="auto"/>
        <w:left w:val="none" w:sz="0" w:space="0" w:color="auto"/>
        <w:bottom w:val="none" w:sz="0" w:space="0" w:color="auto"/>
        <w:right w:val="none" w:sz="0" w:space="0" w:color="auto"/>
      </w:divBdr>
    </w:div>
    <w:div w:id="515464873">
      <w:bodyDiv w:val="1"/>
      <w:marLeft w:val="0"/>
      <w:marRight w:val="0"/>
      <w:marTop w:val="0"/>
      <w:marBottom w:val="0"/>
      <w:divBdr>
        <w:top w:val="none" w:sz="0" w:space="0" w:color="auto"/>
        <w:left w:val="none" w:sz="0" w:space="0" w:color="auto"/>
        <w:bottom w:val="none" w:sz="0" w:space="0" w:color="auto"/>
        <w:right w:val="none" w:sz="0" w:space="0" w:color="auto"/>
      </w:divBdr>
    </w:div>
    <w:div w:id="515510015">
      <w:bodyDiv w:val="1"/>
      <w:marLeft w:val="0"/>
      <w:marRight w:val="0"/>
      <w:marTop w:val="0"/>
      <w:marBottom w:val="0"/>
      <w:divBdr>
        <w:top w:val="none" w:sz="0" w:space="0" w:color="auto"/>
        <w:left w:val="none" w:sz="0" w:space="0" w:color="auto"/>
        <w:bottom w:val="none" w:sz="0" w:space="0" w:color="auto"/>
        <w:right w:val="none" w:sz="0" w:space="0" w:color="auto"/>
      </w:divBdr>
    </w:div>
    <w:div w:id="515577873">
      <w:bodyDiv w:val="1"/>
      <w:marLeft w:val="0"/>
      <w:marRight w:val="0"/>
      <w:marTop w:val="0"/>
      <w:marBottom w:val="0"/>
      <w:divBdr>
        <w:top w:val="none" w:sz="0" w:space="0" w:color="auto"/>
        <w:left w:val="none" w:sz="0" w:space="0" w:color="auto"/>
        <w:bottom w:val="none" w:sz="0" w:space="0" w:color="auto"/>
        <w:right w:val="none" w:sz="0" w:space="0" w:color="auto"/>
      </w:divBdr>
    </w:div>
    <w:div w:id="515581690">
      <w:bodyDiv w:val="1"/>
      <w:marLeft w:val="0"/>
      <w:marRight w:val="0"/>
      <w:marTop w:val="0"/>
      <w:marBottom w:val="0"/>
      <w:divBdr>
        <w:top w:val="none" w:sz="0" w:space="0" w:color="auto"/>
        <w:left w:val="none" w:sz="0" w:space="0" w:color="auto"/>
        <w:bottom w:val="none" w:sz="0" w:space="0" w:color="auto"/>
        <w:right w:val="none" w:sz="0" w:space="0" w:color="auto"/>
      </w:divBdr>
    </w:div>
    <w:div w:id="515584442">
      <w:bodyDiv w:val="1"/>
      <w:marLeft w:val="0"/>
      <w:marRight w:val="0"/>
      <w:marTop w:val="0"/>
      <w:marBottom w:val="0"/>
      <w:divBdr>
        <w:top w:val="none" w:sz="0" w:space="0" w:color="auto"/>
        <w:left w:val="none" w:sz="0" w:space="0" w:color="auto"/>
        <w:bottom w:val="none" w:sz="0" w:space="0" w:color="auto"/>
        <w:right w:val="none" w:sz="0" w:space="0" w:color="auto"/>
      </w:divBdr>
    </w:div>
    <w:div w:id="515585046">
      <w:bodyDiv w:val="1"/>
      <w:marLeft w:val="0"/>
      <w:marRight w:val="0"/>
      <w:marTop w:val="0"/>
      <w:marBottom w:val="0"/>
      <w:divBdr>
        <w:top w:val="none" w:sz="0" w:space="0" w:color="auto"/>
        <w:left w:val="none" w:sz="0" w:space="0" w:color="auto"/>
        <w:bottom w:val="none" w:sz="0" w:space="0" w:color="auto"/>
        <w:right w:val="none" w:sz="0" w:space="0" w:color="auto"/>
      </w:divBdr>
    </w:div>
    <w:div w:id="515965196">
      <w:bodyDiv w:val="1"/>
      <w:marLeft w:val="0"/>
      <w:marRight w:val="0"/>
      <w:marTop w:val="0"/>
      <w:marBottom w:val="0"/>
      <w:divBdr>
        <w:top w:val="none" w:sz="0" w:space="0" w:color="auto"/>
        <w:left w:val="none" w:sz="0" w:space="0" w:color="auto"/>
        <w:bottom w:val="none" w:sz="0" w:space="0" w:color="auto"/>
        <w:right w:val="none" w:sz="0" w:space="0" w:color="auto"/>
      </w:divBdr>
    </w:div>
    <w:div w:id="516234223">
      <w:bodyDiv w:val="1"/>
      <w:marLeft w:val="0"/>
      <w:marRight w:val="0"/>
      <w:marTop w:val="0"/>
      <w:marBottom w:val="0"/>
      <w:divBdr>
        <w:top w:val="none" w:sz="0" w:space="0" w:color="auto"/>
        <w:left w:val="none" w:sz="0" w:space="0" w:color="auto"/>
        <w:bottom w:val="none" w:sz="0" w:space="0" w:color="auto"/>
        <w:right w:val="none" w:sz="0" w:space="0" w:color="auto"/>
      </w:divBdr>
    </w:div>
    <w:div w:id="516306926">
      <w:bodyDiv w:val="1"/>
      <w:marLeft w:val="0"/>
      <w:marRight w:val="0"/>
      <w:marTop w:val="0"/>
      <w:marBottom w:val="0"/>
      <w:divBdr>
        <w:top w:val="none" w:sz="0" w:space="0" w:color="auto"/>
        <w:left w:val="none" w:sz="0" w:space="0" w:color="auto"/>
        <w:bottom w:val="none" w:sz="0" w:space="0" w:color="auto"/>
        <w:right w:val="none" w:sz="0" w:space="0" w:color="auto"/>
      </w:divBdr>
    </w:div>
    <w:div w:id="516308311">
      <w:bodyDiv w:val="1"/>
      <w:marLeft w:val="0"/>
      <w:marRight w:val="0"/>
      <w:marTop w:val="0"/>
      <w:marBottom w:val="0"/>
      <w:divBdr>
        <w:top w:val="none" w:sz="0" w:space="0" w:color="auto"/>
        <w:left w:val="none" w:sz="0" w:space="0" w:color="auto"/>
        <w:bottom w:val="none" w:sz="0" w:space="0" w:color="auto"/>
        <w:right w:val="none" w:sz="0" w:space="0" w:color="auto"/>
      </w:divBdr>
    </w:div>
    <w:div w:id="516310629">
      <w:bodyDiv w:val="1"/>
      <w:marLeft w:val="0"/>
      <w:marRight w:val="0"/>
      <w:marTop w:val="0"/>
      <w:marBottom w:val="0"/>
      <w:divBdr>
        <w:top w:val="none" w:sz="0" w:space="0" w:color="auto"/>
        <w:left w:val="none" w:sz="0" w:space="0" w:color="auto"/>
        <w:bottom w:val="none" w:sz="0" w:space="0" w:color="auto"/>
        <w:right w:val="none" w:sz="0" w:space="0" w:color="auto"/>
      </w:divBdr>
    </w:div>
    <w:div w:id="516503275">
      <w:bodyDiv w:val="1"/>
      <w:marLeft w:val="0"/>
      <w:marRight w:val="0"/>
      <w:marTop w:val="0"/>
      <w:marBottom w:val="0"/>
      <w:divBdr>
        <w:top w:val="none" w:sz="0" w:space="0" w:color="auto"/>
        <w:left w:val="none" w:sz="0" w:space="0" w:color="auto"/>
        <w:bottom w:val="none" w:sz="0" w:space="0" w:color="auto"/>
        <w:right w:val="none" w:sz="0" w:space="0" w:color="auto"/>
      </w:divBdr>
    </w:div>
    <w:div w:id="516505460">
      <w:bodyDiv w:val="1"/>
      <w:marLeft w:val="0"/>
      <w:marRight w:val="0"/>
      <w:marTop w:val="0"/>
      <w:marBottom w:val="0"/>
      <w:divBdr>
        <w:top w:val="none" w:sz="0" w:space="0" w:color="auto"/>
        <w:left w:val="none" w:sz="0" w:space="0" w:color="auto"/>
        <w:bottom w:val="none" w:sz="0" w:space="0" w:color="auto"/>
        <w:right w:val="none" w:sz="0" w:space="0" w:color="auto"/>
      </w:divBdr>
    </w:div>
    <w:div w:id="516508899">
      <w:bodyDiv w:val="1"/>
      <w:marLeft w:val="0"/>
      <w:marRight w:val="0"/>
      <w:marTop w:val="0"/>
      <w:marBottom w:val="0"/>
      <w:divBdr>
        <w:top w:val="none" w:sz="0" w:space="0" w:color="auto"/>
        <w:left w:val="none" w:sz="0" w:space="0" w:color="auto"/>
        <w:bottom w:val="none" w:sz="0" w:space="0" w:color="auto"/>
        <w:right w:val="none" w:sz="0" w:space="0" w:color="auto"/>
      </w:divBdr>
    </w:div>
    <w:div w:id="516818557">
      <w:bodyDiv w:val="1"/>
      <w:marLeft w:val="0"/>
      <w:marRight w:val="0"/>
      <w:marTop w:val="0"/>
      <w:marBottom w:val="0"/>
      <w:divBdr>
        <w:top w:val="none" w:sz="0" w:space="0" w:color="auto"/>
        <w:left w:val="none" w:sz="0" w:space="0" w:color="auto"/>
        <w:bottom w:val="none" w:sz="0" w:space="0" w:color="auto"/>
        <w:right w:val="none" w:sz="0" w:space="0" w:color="auto"/>
      </w:divBdr>
    </w:div>
    <w:div w:id="516819675">
      <w:bodyDiv w:val="1"/>
      <w:marLeft w:val="0"/>
      <w:marRight w:val="0"/>
      <w:marTop w:val="0"/>
      <w:marBottom w:val="0"/>
      <w:divBdr>
        <w:top w:val="none" w:sz="0" w:space="0" w:color="auto"/>
        <w:left w:val="none" w:sz="0" w:space="0" w:color="auto"/>
        <w:bottom w:val="none" w:sz="0" w:space="0" w:color="auto"/>
        <w:right w:val="none" w:sz="0" w:space="0" w:color="auto"/>
      </w:divBdr>
    </w:div>
    <w:div w:id="516964209">
      <w:bodyDiv w:val="1"/>
      <w:marLeft w:val="0"/>
      <w:marRight w:val="0"/>
      <w:marTop w:val="0"/>
      <w:marBottom w:val="0"/>
      <w:divBdr>
        <w:top w:val="none" w:sz="0" w:space="0" w:color="auto"/>
        <w:left w:val="none" w:sz="0" w:space="0" w:color="auto"/>
        <w:bottom w:val="none" w:sz="0" w:space="0" w:color="auto"/>
        <w:right w:val="none" w:sz="0" w:space="0" w:color="auto"/>
      </w:divBdr>
    </w:div>
    <w:div w:id="517081829">
      <w:bodyDiv w:val="1"/>
      <w:marLeft w:val="0"/>
      <w:marRight w:val="0"/>
      <w:marTop w:val="0"/>
      <w:marBottom w:val="0"/>
      <w:divBdr>
        <w:top w:val="none" w:sz="0" w:space="0" w:color="auto"/>
        <w:left w:val="none" w:sz="0" w:space="0" w:color="auto"/>
        <w:bottom w:val="none" w:sz="0" w:space="0" w:color="auto"/>
        <w:right w:val="none" w:sz="0" w:space="0" w:color="auto"/>
      </w:divBdr>
    </w:div>
    <w:div w:id="517084496">
      <w:bodyDiv w:val="1"/>
      <w:marLeft w:val="0"/>
      <w:marRight w:val="0"/>
      <w:marTop w:val="0"/>
      <w:marBottom w:val="0"/>
      <w:divBdr>
        <w:top w:val="none" w:sz="0" w:space="0" w:color="auto"/>
        <w:left w:val="none" w:sz="0" w:space="0" w:color="auto"/>
        <w:bottom w:val="none" w:sz="0" w:space="0" w:color="auto"/>
        <w:right w:val="none" w:sz="0" w:space="0" w:color="auto"/>
      </w:divBdr>
    </w:div>
    <w:div w:id="517157412">
      <w:bodyDiv w:val="1"/>
      <w:marLeft w:val="0"/>
      <w:marRight w:val="0"/>
      <w:marTop w:val="0"/>
      <w:marBottom w:val="0"/>
      <w:divBdr>
        <w:top w:val="none" w:sz="0" w:space="0" w:color="auto"/>
        <w:left w:val="none" w:sz="0" w:space="0" w:color="auto"/>
        <w:bottom w:val="none" w:sz="0" w:space="0" w:color="auto"/>
        <w:right w:val="none" w:sz="0" w:space="0" w:color="auto"/>
      </w:divBdr>
    </w:div>
    <w:div w:id="517164479">
      <w:bodyDiv w:val="1"/>
      <w:marLeft w:val="0"/>
      <w:marRight w:val="0"/>
      <w:marTop w:val="0"/>
      <w:marBottom w:val="0"/>
      <w:divBdr>
        <w:top w:val="none" w:sz="0" w:space="0" w:color="auto"/>
        <w:left w:val="none" w:sz="0" w:space="0" w:color="auto"/>
        <w:bottom w:val="none" w:sz="0" w:space="0" w:color="auto"/>
        <w:right w:val="none" w:sz="0" w:space="0" w:color="auto"/>
      </w:divBdr>
    </w:div>
    <w:div w:id="517474768">
      <w:bodyDiv w:val="1"/>
      <w:marLeft w:val="0"/>
      <w:marRight w:val="0"/>
      <w:marTop w:val="0"/>
      <w:marBottom w:val="0"/>
      <w:divBdr>
        <w:top w:val="none" w:sz="0" w:space="0" w:color="auto"/>
        <w:left w:val="none" w:sz="0" w:space="0" w:color="auto"/>
        <w:bottom w:val="none" w:sz="0" w:space="0" w:color="auto"/>
        <w:right w:val="none" w:sz="0" w:space="0" w:color="auto"/>
      </w:divBdr>
    </w:div>
    <w:div w:id="517543342">
      <w:bodyDiv w:val="1"/>
      <w:marLeft w:val="0"/>
      <w:marRight w:val="0"/>
      <w:marTop w:val="0"/>
      <w:marBottom w:val="0"/>
      <w:divBdr>
        <w:top w:val="none" w:sz="0" w:space="0" w:color="auto"/>
        <w:left w:val="none" w:sz="0" w:space="0" w:color="auto"/>
        <w:bottom w:val="none" w:sz="0" w:space="0" w:color="auto"/>
        <w:right w:val="none" w:sz="0" w:space="0" w:color="auto"/>
      </w:divBdr>
    </w:div>
    <w:div w:id="517550845">
      <w:bodyDiv w:val="1"/>
      <w:marLeft w:val="0"/>
      <w:marRight w:val="0"/>
      <w:marTop w:val="0"/>
      <w:marBottom w:val="0"/>
      <w:divBdr>
        <w:top w:val="none" w:sz="0" w:space="0" w:color="auto"/>
        <w:left w:val="none" w:sz="0" w:space="0" w:color="auto"/>
        <w:bottom w:val="none" w:sz="0" w:space="0" w:color="auto"/>
        <w:right w:val="none" w:sz="0" w:space="0" w:color="auto"/>
      </w:divBdr>
    </w:div>
    <w:div w:id="517619350">
      <w:bodyDiv w:val="1"/>
      <w:marLeft w:val="0"/>
      <w:marRight w:val="0"/>
      <w:marTop w:val="0"/>
      <w:marBottom w:val="0"/>
      <w:divBdr>
        <w:top w:val="none" w:sz="0" w:space="0" w:color="auto"/>
        <w:left w:val="none" w:sz="0" w:space="0" w:color="auto"/>
        <w:bottom w:val="none" w:sz="0" w:space="0" w:color="auto"/>
        <w:right w:val="none" w:sz="0" w:space="0" w:color="auto"/>
      </w:divBdr>
    </w:div>
    <w:div w:id="517741445">
      <w:bodyDiv w:val="1"/>
      <w:marLeft w:val="0"/>
      <w:marRight w:val="0"/>
      <w:marTop w:val="0"/>
      <w:marBottom w:val="0"/>
      <w:divBdr>
        <w:top w:val="none" w:sz="0" w:space="0" w:color="auto"/>
        <w:left w:val="none" w:sz="0" w:space="0" w:color="auto"/>
        <w:bottom w:val="none" w:sz="0" w:space="0" w:color="auto"/>
        <w:right w:val="none" w:sz="0" w:space="0" w:color="auto"/>
      </w:divBdr>
    </w:div>
    <w:div w:id="517815029">
      <w:bodyDiv w:val="1"/>
      <w:marLeft w:val="0"/>
      <w:marRight w:val="0"/>
      <w:marTop w:val="0"/>
      <w:marBottom w:val="0"/>
      <w:divBdr>
        <w:top w:val="none" w:sz="0" w:space="0" w:color="auto"/>
        <w:left w:val="none" w:sz="0" w:space="0" w:color="auto"/>
        <w:bottom w:val="none" w:sz="0" w:space="0" w:color="auto"/>
        <w:right w:val="none" w:sz="0" w:space="0" w:color="auto"/>
      </w:divBdr>
    </w:div>
    <w:div w:id="518009809">
      <w:bodyDiv w:val="1"/>
      <w:marLeft w:val="0"/>
      <w:marRight w:val="0"/>
      <w:marTop w:val="0"/>
      <w:marBottom w:val="0"/>
      <w:divBdr>
        <w:top w:val="none" w:sz="0" w:space="0" w:color="auto"/>
        <w:left w:val="none" w:sz="0" w:space="0" w:color="auto"/>
        <w:bottom w:val="none" w:sz="0" w:space="0" w:color="auto"/>
        <w:right w:val="none" w:sz="0" w:space="0" w:color="auto"/>
      </w:divBdr>
    </w:div>
    <w:div w:id="518088388">
      <w:bodyDiv w:val="1"/>
      <w:marLeft w:val="0"/>
      <w:marRight w:val="0"/>
      <w:marTop w:val="0"/>
      <w:marBottom w:val="0"/>
      <w:divBdr>
        <w:top w:val="none" w:sz="0" w:space="0" w:color="auto"/>
        <w:left w:val="none" w:sz="0" w:space="0" w:color="auto"/>
        <w:bottom w:val="none" w:sz="0" w:space="0" w:color="auto"/>
        <w:right w:val="none" w:sz="0" w:space="0" w:color="auto"/>
      </w:divBdr>
    </w:div>
    <w:div w:id="518199275">
      <w:bodyDiv w:val="1"/>
      <w:marLeft w:val="0"/>
      <w:marRight w:val="0"/>
      <w:marTop w:val="0"/>
      <w:marBottom w:val="0"/>
      <w:divBdr>
        <w:top w:val="none" w:sz="0" w:space="0" w:color="auto"/>
        <w:left w:val="none" w:sz="0" w:space="0" w:color="auto"/>
        <w:bottom w:val="none" w:sz="0" w:space="0" w:color="auto"/>
        <w:right w:val="none" w:sz="0" w:space="0" w:color="auto"/>
      </w:divBdr>
    </w:div>
    <w:div w:id="518466721">
      <w:bodyDiv w:val="1"/>
      <w:marLeft w:val="0"/>
      <w:marRight w:val="0"/>
      <w:marTop w:val="0"/>
      <w:marBottom w:val="0"/>
      <w:divBdr>
        <w:top w:val="none" w:sz="0" w:space="0" w:color="auto"/>
        <w:left w:val="none" w:sz="0" w:space="0" w:color="auto"/>
        <w:bottom w:val="none" w:sz="0" w:space="0" w:color="auto"/>
        <w:right w:val="none" w:sz="0" w:space="0" w:color="auto"/>
      </w:divBdr>
    </w:div>
    <w:div w:id="518659946">
      <w:bodyDiv w:val="1"/>
      <w:marLeft w:val="0"/>
      <w:marRight w:val="0"/>
      <w:marTop w:val="0"/>
      <w:marBottom w:val="0"/>
      <w:divBdr>
        <w:top w:val="none" w:sz="0" w:space="0" w:color="auto"/>
        <w:left w:val="none" w:sz="0" w:space="0" w:color="auto"/>
        <w:bottom w:val="none" w:sz="0" w:space="0" w:color="auto"/>
        <w:right w:val="none" w:sz="0" w:space="0" w:color="auto"/>
      </w:divBdr>
    </w:div>
    <w:div w:id="518664966">
      <w:bodyDiv w:val="1"/>
      <w:marLeft w:val="0"/>
      <w:marRight w:val="0"/>
      <w:marTop w:val="0"/>
      <w:marBottom w:val="0"/>
      <w:divBdr>
        <w:top w:val="none" w:sz="0" w:space="0" w:color="auto"/>
        <w:left w:val="none" w:sz="0" w:space="0" w:color="auto"/>
        <w:bottom w:val="none" w:sz="0" w:space="0" w:color="auto"/>
        <w:right w:val="none" w:sz="0" w:space="0" w:color="auto"/>
      </w:divBdr>
    </w:div>
    <w:div w:id="518666433">
      <w:bodyDiv w:val="1"/>
      <w:marLeft w:val="0"/>
      <w:marRight w:val="0"/>
      <w:marTop w:val="0"/>
      <w:marBottom w:val="0"/>
      <w:divBdr>
        <w:top w:val="none" w:sz="0" w:space="0" w:color="auto"/>
        <w:left w:val="none" w:sz="0" w:space="0" w:color="auto"/>
        <w:bottom w:val="none" w:sz="0" w:space="0" w:color="auto"/>
        <w:right w:val="none" w:sz="0" w:space="0" w:color="auto"/>
      </w:divBdr>
    </w:div>
    <w:div w:id="518736714">
      <w:bodyDiv w:val="1"/>
      <w:marLeft w:val="0"/>
      <w:marRight w:val="0"/>
      <w:marTop w:val="0"/>
      <w:marBottom w:val="0"/>
      <w:divBdr>
        <w:top w:val="none" w:sz="0" w:space="0" w:color="auto"/>
        <w:left w:val="none" w:sz="0" w:space="0" w:color="auto"/>
        <w:bottom w:val="none" w:sz="0" w:space="0" w:color="auto"/>
        <w:right w:val="none" w:sz="0" w:space="0" w:color="auto"/>
      </w:divBdr>
    </w:div>
    <w:div w:id="519197819">
      <w:bodyDiv w:val="1"/>
      <w:marLeft w:val="0"/>
      <w:marRight w:val="0"/>
      <w:marTop w:val="0"/>
      <w:marBottom w:val="0"/>
      <w:divBdr>
        <w:top w:val="none" w:sz="0" w:space="0" w:color="auto"/>
        <w:left w:val="none" w:sz="0" w:space="0" w:color="auto"/>
        <w:bottom w:val="none" w:sz="0" w:space="0" w:color="auto"/>
        <w:right w:val="none" w:sz="0" w:space="0" w:color="auto"/>
      </w:divBdr>
    </w:div>
    <w:div w:id="519273821">
      <w:bodyDiv w:val="1"/>
      <w:marLeft w:val="0"/>
      <w:marRight w:val="0"/>
      <w:marTop w:val="0"/>
      <w:marBottom w:val="0"/>
      <w:divBdr>
        <w:top w:val="none" w:sz="0" w:space="0" w:color="auto"/>
        <w:left w:val="none" w:sz="0" w:space="0" w:color="auto"/>
        <w:bottom w:val="none" w:sz="0" w:space="0" w:color="auto"/>
        <w:right w:val="none" w:sz="0" w:space="0" w:color="auto"/>
      </w:divBdr>
    </w:div>
    <w:div w:id="519323670">
      <w:bodyDiv w:val="1"/>
      <w:marLeft w:val="0"/>
      <w:marRight w:val="0"/>
      <w:marTop w:val="0"/>
      <w:marBottom w:val="0"/>
      <w:divBdr>
        <w:top w:val="none" w:sz="0" w:space="0" w:color="auto"/>
        <w:left w:val="none" w:sz="0" w:space="0" w:color="auto"/>
        <w:bottom w:val="none" w:sz="0" w:space="0" w:color="auto"/>
        <w:right w:val="none" w:sz="0" w:space="0" w:color="auto"/>
      </w:divBdr>
    </w:div>
    <w:div w:id="519390115">
      <w:bodyDiv w:val="1"/>
      <w:marLeft w:val="0"/>
      <w:marRight w:val="0"/>
      <w:marTop w:val="0"/>
      <w:marBottom w:val="0"/>
      <w:divBdr>
        <w:top w:val="none" w:sz="0" w:space="0" w:color="auto"/>
        <w:left w:val="none" w:sz="0" w:space="0" w:color="auto"/>
        <w:bottom w:val="none" w:sz="0" w:space="0" w:color="auto"/>
        <w:right w:val="none" w:sz="0" w:space="0" w:color="auto"/>
      </w:divBdr>
    </w:div>
    <w:div w:id="519469877">
      <w:bodyDiv w:val="1"/>
      <w:marLeft w:val="0"/>
      <w:marRight w:val="0"/>
      <w:marTop w:val="0"/>
      <w:marBottom w:val="0"/>
      <w:divBdr>
        <w:top w:val="none" w:sz="0" w:space="0" w:color="auto"/>
        <w:left w:val="none" w:sz="0" w:space="0" w:color="auto"/>
        <w:bottom w:val="none" w:sz="0" w:space="0" w:color="auto"/>
        <w:right w:val="none" w:sz="0" w:space="0" w:color="auto"/>
      </w:divBdr>
    </w:div>
    <w:div w:id="519516820">
      <w:bodyDiv w:val="1"/>
      <w:marLeft w:val="0"/>
      <w:marRight w:val="0"/>
      <w:marTop w:val="0"/>
      <w:marBottom w:val="0"/>
      <w:divBdr>
        <w:top w:val="none" w:sz="0" w:space="0" w:color="auto"/>
        <w:left w:val="none" w:sz="0" w:space="0" w:color="auto"/>
        <w:bottom w:val="none" w:sz="0" w:space="0" w:color="auto"/>
        <w:right w:val="none" w:sz="0" w:space="0" w:color="auto"/>
      </w:divBdr>
    </w:div>
    <w:div w:id="519516954">
      <w:bodyDiv w:val="1"/>
      <w:marLeft w:val="0"/>
      <w:marRight w:val="0"/>
      <w:marTop w:val="0"/>
      <w:marBottom w:val="0"/>
      <w:divBdr>
        <w:top w:val="none" w:sz="0" w:space="0" w:color="auto"/>
        <w:left w:val="none" w:sz="0" w:space="0" w:color="auto"/>
        <w:bottom w:val="none" w:sz="0" w:space="0" w:color="auto"/>
        <w:right w:val="none" w:sz="0" w:space="0" w:color="auto"/>
      </w:divBdr>
    </w:div>
    <w:div w:id="519589137">
      <w:bodyDiv w:val="1"/>
      <w:marLeft w:val="0"/>
      <w:marRight w:val="0"/>
      <w:marTop w:val="0"/>
      <w:marBottom w:val="0"/>
      <w:divBdr>
        <w:top w:val="none" w:sz="0" w:space="0" w:color="auto"/>
        <w:left w:val="none" w:sz="0" w:space="0" w:color="auto"/>
        <w:bottom w:val="none" w:sz="0" w:space="0" w:color="auto"/>
        <w:right w:val="none" w:sz="0" w:space="0" w:color="auto"/>
      </w:divBdr>
    </w:div>
    <w:div w:id="519663392">
      <w:bodyDiv w:val="1"/>
      <w:marLeft w:val="0"/>
      <w:marRight w:val="0"/>
      <w:marTop w:val="0"/>
      <w:marBottom w:val="0"/>
      <w:divBdr>
        <w:top w:val="none" w:sz="0" w:space="0" w:color="auto"/>
        <w:left w:val="none" w:sz="0" w:space="0" w:color="auto"/>
        <w:bottom w:val="none" w:sz="0" w:space="0" w:color="auto"/>
        <w:right w:val="none" w:sz="0" w:space="0" w:color="auto"/>
      </w:divBdr>
    </w:div>
    <w:div w:id="519708003">
      <w:bodyDiv w:val="1"/>
      <w:marLeft w:val="0"/>
      <w:marRight w:val="0"/>
      <w:marTop w:val="0"/>
      <w:marBottom w:val="0"/>
      <w:divBdr>
        <w:top w:val="none" w:sz="0" w:space="0" w:color="auto"/>
        <w:left w:val="none" w:sz="0" w:space="0" w:color="auto"/>
        <w:bottom w:val="none" w:sz="0" w:space="0" w:color="auto"/>
        <w:right w:val="none" w:sz="0" w:space="0" w:color="auto"/>
      </w:divBdr>
    </w:div>
    <w:div w:id="520124721">
      <w:bodyDiv w:val="1"/>
      <w:marLeft w:val="0"/>
      <w:marRight w:val="0"/>
      <w:marTop w:val="0"/>
      <w:marBottom w:val="0"/>
      <w:divBdr>
        <w:top w:val="none" w:sz="0" w:space="0" w:color="auto"/>
        <w:left w:val="none" w:sz="0" w:space="0" w:color="auto"/>
        <w:bottom w:val="none" w:sz="0" w:space="0" w:color="auto"/>
        <w:right w:val="none" w:sz="0" w:space="0" w:color="auto"/>
      </w:divBdr>
    </w:div>
    <w:div w:id="520172162">
      <w:bodyDiv w:val="1"/>
      <w:marLeft w:val="0"/>
      <w:marRight w:val="0"/>
      <w:marTop w:val="0"/>
      <w:marBottom w:val="0"/>
      <w:divBdr>
        <w:top w:val="none" w:sz="0" w:space="0" w:color="auto"/>
        <w:left w:val="none" w:sz="0" w:space="0" w:color="auto"/>
        <w:bottom w:val="none" w:sz="0" w:space="0" w:color="auto"/>
        <w:right w:val="none" w:sz="0" w:space="0" w:color="auto"/>
      </w:divBdr>
    </w:div>
    <w:div w:id="520313771">
      <w:bodyDiv w:val="1"/>
      <w:marLeft w:val="0"/>
      <w:marRight w:val="0"/>
      <w:marTop w:val="0"/>
      <w:marBottom w:val="0"/>
      <w:divBdr>
        <w:top w:val="none" w:sz="0" w:space="0" w:color="auto"/>
        <w:left w:val="none" w:sz="0" w:space="0" w:color="auto"/>
        <w:bottom w:val="none" w:sz="0" w:space="0" w:color="auto"/>
        <w:right w:val="none" w:sz="0" w:space="0" w:color="auto"/>
      </w:divBdr>
    </w:div>
    <w:div w:id="520511997">
      <w:bodyDiv w:val="1"/>
      <w:marLeft w:val="0"/>
      <w:marRight w:val="0"/>
      <w:marTop w:val="0"/>
      <w:marBottom w:val="0"/>
      <w:divBdr>
        <w:top w:val="none" w:sz="0" w:space="0" w:color="auto"/>
        <w:left w:val="none" w:sz="0" w:space="0" w:color="auto"/>
        <w:bottom w:val="none" w:sz="0" w:space="0" w:color="auto"/>
        <w:right w:val="none" w:sz="0" w:space="0" w:color="auto"/>
      </w:divBdr>
    </w:div>
    <w:div w:id="520704554">
      <w:bodyDiv w:val="1"/>
      <w:marLeft w:val="0"/>
      <w:marRight w:val="0"/>
      <w:marTop w:val="0"/>
      <w:marBottom w:val="0"/>
      <w:divBdr>
        <w:top w:val="none" w:sz="0" w:space="0" w:color="auto"/>
        <w:left w:val="none" w:sz="0" w:space="0" w:color="auto"/>
        <w:bottom w:val="none" w:sz="0" w:space="0" w:color="auto"/>
        <w:right w:val="none" w:sz="0" w:space="0" w:color="auto"/>
      </w:divBdr>
    </w:div>
    <w:div w:id="520708627">
      <w:bodyDiv w:val="1"/>
      <w:marLeft w:val="0"/>
      <w:marRight w:val="0"/>
      <w:marTop w:val="0"/>
      <w:marBottom w:val="0"/>
      <w:divBdr>
        <w:top w:val="none" w:sz="0" w:space="0" w:color="auto"/>
        <w:left w:val="none" w:sz="0" w:space="0" w:color="auto"/>
        <w:bottom w:val="none" w:sz="0" w:space="0" w:color="auto"/>
        <w:right w:val="none" w:sz="0" w:space="0" w:color="auto"/>
      </w:divBdr>
    </w:div>
    <w:div w:id="520824850">
      <w:bodyDiv w:val="1"/>
      <w:marLeft w:val="0"/>
      <w:marRight w:val="0"/>
      <w:marTop w:val="0"/>
      <w:marBottom w:val="0"/>
      <w:divBdr>
        <w:top w:val="none" w:sz="0" w:space="0" w:color="auto"/>
        <w:left w:val="none" w:sz="0" w:space="0" w:color="auto"/>
        <w:bottom w:val="none" w:sz="0" w:space="0" w:color="auto"/>
        <w:right w:val="none" w:sz="0" w:space="0" w:color="auto"/>
      </w:divBdr>
    </w:div>
    <w:div w:id="520894923">
      <w:bodyDiv w:val="1"/>
      <w:marLeft w:val="0"/>
      <w:marRight w:val="0"/>
      <w:marTop w:val="0"/>
      <w:marBottom w:val="0"/>
      <w:divBdr>
        <w:top w:val="none" w:sz="0" w:space="0" w:color="auto"/>
        <w:left w:val="none" w:sz="0" w:space="0" w:color="auto"/>
        <w:bottom w:val="none" w:sz="0" w:space="0" w:color="auto"/>
        <w:right w:val="none" w:sz="0" w:space="0" w:color="auto"/>
      </w:divBdr>
    </w:div>
    <w:div w:id="520902657">
      <w:bodyDiv w:val="1"/>
      <w:marLeft w:val="0"/>
      <w:marRight w:val="0"/>
      <w:marTop w:val="0"/>
      <w:marBottom w:val="0"/>
      <w:divBdr>
        <w:top w:val="none" w:sz="0" w:space="0" w:color="auto"/>
        <w:left w:val="none" w:sz="0" w:space="0" w:color="auto"/>
        <w:bottom w:val="none" w:sz="0" w:space="0" w:color="auto"/>
        <w:right w:val="none" w:sz="0" w:space="0" w:color="auto"/>
      </w:divBdr>
    </w:div>
    <w:div w:id="520903109">
      <w:bodyDiv w:val="1"/>
      <w:marLeft w:val="0"/>
      <w:marRight w:val="0"/>
      <w:marTop w:val="0"/>
      <w:marBottom w:val="0"/>
      <w:divBdr>
        <w:top w:val="none" w:sz="0" w:space="0" w:color="auto"/>
        <w:left w:val="none" w:sz="0" w:space="0" w:color="auto"/>
        <w:bottom w:val="none" w:sz="0" w:space="0" w:color="auto"/>
        <w:right w:val="none" w:sz="0" w:space="0" w:color="auto"/>
      </w:divBdr>
    </w:div>
    <w:div w:id="521092548">
      <w:bodyDiv w:val="1"/>
      <w:marLeft w:val="0"/>
      <w:marRight w:val="0"/>
      <w:marTop w:val="0"/>
      <w:marBottom w:val="0"/>
      <w:divBdr>
        <w:top w:val="none" w:sz="0" w:space="0" w:color="auto"/>
        <w:left w:val="none" w:sz="0" w:space="0" w:color="auto"/>
        <w:bottom w:val="none" w:sz="0" w:space="0" w:color="auto"/>
        <w:right w:val="none" w:sz="0" w:space="0" w:color="auto"/>
      </w:divBdr>
    </w:div>
    <w:div w:id="521093142">
      <w:bodyDiv w:val="1"/>
      <w:marLeft w:val="0"/>
      <w:marRight w:val="0"/>
      <w:marTop w:val="0"/>
      <w:marBottom w:val="0"/>
      <w:divBdr>
        <w:top w:val="none" w:sz="0" w:space="0" w:color="auto"/>
        <w:left w:val="none" w:sz="0" w:space="0" w:color="auto"/>
        <w:bottom w:val="none" w:sz="0" w:space="0" w:color="auto"/>
        <w:right w:val="none" w:sz="0" w:space="0" w:color="auto"/>
      </w:divBdr>
    </w:div>
    <w:div w:id="521212076">
      <w:bodyDiv w:val="1"/>
      <w:marLeft w:val="0"/>
      <w:marRight w:val="0"/>
      <w:marTop w:val="0"/>
      <w:marBottom w:val="0"/>
      <w:divBdr>
        <w:top w:val="none" w:sz="0" w:space="0" w:color="auto"/>
        <w:left w:val="none" w:sz="0" w:space="0" w:color="auto"/>
        <w:bottom w:val="none" w:sz="0" w:space="0" w:color="auto"/>
        <w:right w:val="none" w:sz="0" w:space="0" w:color="auto"/>
      </w:divBdr>
    </w:div>
    <w:div w:id="521280100">
      <w:bodyDiv w:val="1"/>
      <w:marLeft w:val="0"/>
      <w:marRight w:val="0"/>
      <w:marTop w:val="0"/>
      <w:marBottom w:val="0"/>
      <w:divBdr>
        <w:top w:val="none" w:sz="0" w:space="0" w:color="auto"/>
        <w:left w:val="none" w:sz="0" w:space="0" w:color="auto"/>
        <w:bottom w:val="none" w:sz="0" w:space="0" w:color="auto"/>
        <w:right w:val="none" w:sz="0" w:space="0" w:color="auto"/>
      </w:divBdr>
    </w:div>
    <w:div w:id="521288172">
      <w:bodyDiv w:val="1"/>
      <w:marLeft w:val="0"/>
      <w:marRight w:val="0"/>
      <w:marTop w:val="0"/>
      <w:marBottom w:val="0"/>
      <w:divBdr>
        <w:top w:val="none" w:sz="0" w:space="0" w:color="auto"/>
        <w:left w:val="none" w:sz="0" w:space="0" w:color="auto"/>
        <w:bottom w:val="none" w:sz="0" w:space="0" w:color="auto"/>
        <w:right w:val="none" w:sz="0" w:space="0" w:color="auto"/>
      </w:divBdr>
    </w:div>
    <w:div w:id="521358972">
      <w:bodyDiv w:val="1"/>
      <w:marLeft w:val="0"/>
      <w:marRight w:val="0"/>
      <w:marTop w:val="0"/>
      <w:marBottom w:val="0"/>
      <w:divBdr>
        <w:top w:val="none" w:sz="0" w:space="0" w:color="auto"/>
        <w:left w:val="none" w:sz="0" w:space="0" w:color="auto"/>
        <w:bottom w:val="none" w:sz="0" w:space="0" w:color="auto"/>
        <w:right w:val="none" w:sz="0" w:space="0" w:color="auto"/>
      </w:divBdr>
    </w:div>
    <w:div w:id="521474827">
      <w:bodyDiv w:val="1"/>
      <w:marLeft w:val="0"/>
      <w:marRight w:val="0"/>
      <w:marTop w:val="0"/>
      <w:marBottom w:val="0"/>
      <w:divBdr>
        <w:top w:val="none" w:sz="0" w:space="0" w:color="auto"/>
        <w:left w:val="none" w:sz="0" w:space="0" w:color="auto"/>
        <w:bottom w:val="none" w:sz="0" w:space="0" w:color="auto"/>
        <w:right w:val="none" w:sz="0" w:space="0" w:color="auto"/>
      </w:divBdr>
    </w:div>
    <w:div w:id="521481411">
      <w:bodyDiv w:val="1"/>
      <w:marLeft w:val="0"/>
      <w:marRight w:val="0"/>
      <w:marTop w:val="0"/>
      <w:marBottom w:val="0"/>
      <w:divBdr>
        <w:top w:val="none" w:sz="0" w:space="0" w:color="auto"/>
        <w:left w:val="none" w:sz="0" w:space="0" w:color="auto"/>
        <w:bottom w:val="none" w:sz="0" w:space="0" w:color="auto"/>
        <w:right w:val="none" w:sz="0" w:space="0" w:color="auto"/>
      </w:divBdr>
    </w:div>
    <w:div w:id="521624066">
      <w:bodyDiv w:val="1"/>
      <w:marLeft w:val="0"/>
      <w:marRight w:val="0"/>
      <w:marTop w:val="0"/>
      <w:marBottom w:val="0"/>
      <w:divBdr>
        <w:top w:val="none" w:sz="0" w:space="0" w:color="auto"/>
        <w:left w:val="none" w:sz="0" w:space="0" w:color="auto"/>
        <w:bottom w:val="none" w:sz="0" w:space="0" w:color="auto"/>
        <w:right w:val="none" w:sz="0" w:space="0" w:color="auto"/>
      </w:divBdr>
    </w:div>
    <w:div w:id="521631258">
      <w:bodyDiv w:val="1"/>
      <w:marLeft w:val="0"/>
      <w:marRight w:val="0"/>
      <w:marTop w:val="0"/>
      <w:marBottom w:val="0"/>
      <w:divBdr>
        <w:top w:val="none" w:sz="0" w:space="0" w:color="auto"/>
        <w:left w:val="none" w:sz="0" w:space="0" w:color="auto"/>
        <w:bottom w:val="none" w:sz="0" w:space="0" w:color="auto"/>
        <w:right w:val="none" w:sz="0" w:space="0" w:color="auto"/>
      </w:divBdr>
    </w:div>
    <w:div w:id="521632094">
      <w:bodyDiv w:val="1"/>
      <w:marLeft w:val="0"/>
      <w:marRight w:val="0"/>
      <w:marTop w:val="0"/>
      <w:marBottom w:val="0"/>
      <w:divBdr>
        <w:top w:val="none" w:sz="0" w:space="0" w:color="auto"/>
        <w:left w:val="none" w:sz="0" w:space="0" w:color="auto"/>
        <w:bottom w:val="none" w:sz="0" w:space="0" w:color="auto"/>
        <w:right w:val="none" w:sz="0" w:space="0" w:color="auto"/>
      </w:divBdr>
    </w:div>
    <w:div w:id="521674855">
      <w:bodyDiv w:val="1"/>
      <w:marLeft w:val="0"/>
      <w:marRight w:val="0"/>
      <w:marTop w:val="0"/>
      <w:marBottom w:val="0"/>
      <w:divBdr>
        <w:top w:val="none" w:sz="0" w:space="0" w:color="auto"/>
        <w:left w:val="none" w:sz="0" w:space="0" w:color="auto"/>
        <w:bottom w:val="none" w:sz="0" w:space="0" w:color="auto"/>
        <w:right w:val="none" w:sz="0" w:space="0" w:color="auto"/>
      </w:divBdr>
    </w:div>
    <w:div w:id="521747395">
      <w:bodyDiv w:val="1"/>
      <w:marLeft w:val="0"/>
      <w:marRight w:val="0"/>
      <w:marTop w:val="0"/>
      <w:marBottom w:val="0"/>
      <w:divBdr>
        <w:top w:val="none" w:sz="0" w:space="0" w:color="auto"/>
        <w:left w:val="none" w:sz="0" w:space="0" w:color="auto"/>
        <w:bottom w:val="none" w:sz="0" w:space="0" w:color="auto"/>
        <w:right w:val="none" w:sz="0" w:space="0" w:color="auto"/>
      </w:divBdr>
    </w:div>
    <w:div w:id="521821209">
      <w:bodyDiv w:val="1"/>
      <w:marLeft w:val="0"/>
      <w:marRight w:val="0"/>
      <w:marTop w:val="0"/>
      <w:marBottom w:val="0"/>
      <w:divBdr>
        <w:top w:val="none" w:sz="0" w:space="0" w:color="auto"/>
        <w:left w:val="none" w:sz="0" w:space="0" w:color="auto"/>
        <w:bottom w:val="none" w:sz="0" w:space="0" w:color="auto"/>
        <w:right w:val="none" w:sz="0" w:space="0" w:color="auto"/>
      </w:divBdr>
    </w:div>
    <w:div w:id="521867167">
      <w:bodyDiv w:val="1"/>
      <w:marLeft w:val="0"/>
      <w:marRight w:val="0"/>
      <w:marTop w:val="0"/>
      <w:marBottom w:val="0"/>
      <w:divBdr>
        <w:top w:val="none" w:sz="0" w:space="0" w:color="auto"/>
        <w:left w:val="none" w:sz="0" w:space="0" w:color="auto"/>
        <w:bottom w:val="none" w:sz="0" w:space="0" w:color="auto"/>
        <w:right w:val="none" w:sz="0" w:space="0" w:color="auto"/>
      </w:divBdr>
    </w:div>
    <w:div w:id="521892897">
      <w:bodyDiv w:val="1"/>
      <w:marLeft w:val="0"/>
      <w:marRight w:val="0"/>
      <w:marTop w:val="0"/>
      <w:marBottom w:val="0"/>
      <w:divBdr>
        <w:top w:val="none" w:sz="0" w:space="0" w:color="auto"/>
        <w:left w:val="none" w:sz="0" w:space="0" w:color="auto"/>
        <w:bottom w:val="none" w:sz="0" w:space="0" w:color="auto"/>
        <w:right w:val="none" w:sz="0" w:space="0" w:color="auto"/>
      </w:divBdr>
    </w:div>
    <w:div w:id="521939895">
      <w:bodyDiv w:val="1"/>
      <w:marLeft w:val="0"/>
      <w:marRight w:val="0"/>
      <w:marTop w:val="0"/>
      <w:marBottom w:val="0"/>
      <w:divBdr>
        <w:top w:val="none" w:sz="0" w:space="0" w:color="auto"/>
        <w:left w:val="none" w:sz="0" w:space="0" w:color="auto"/>
        <w:bottom w:val="none" w:sz="0" w:space="0" w:color="auto"/>
        <w:right w:val="none" w:sz="0" w:space="0" w:color="auto"/>
      </w:divBdr>
    </w:div>
    <w:div w:id="521943902">
      <w:bodyDiv w:val="1"/>
      <w:marLeft w:val="0"/>
      <w:marRight w:val="0"/>
      <w:marTop w:val="0"/>
      <w:marBottom w:val="0"/>
      <w:divBdr>
        <w:top w:val="none" w:sz="0" w:space="0" w:color="auto"/>
        <w:left w:val="none" w:sz="0" w:space="0" w:color="auto"/>
        <w:bottom w:val="none" w:sz="0" w:space="0" w:color="auto"/>
        <w:right w:val="none" w:sz="0" w:space="0" w:color="auto"/>
      </w:divBdr>
    </w:div>
    <w:div w:id="522090368">
      <w:bodyDiv w:val="1"/>
      <w:marLeft w:val="0"/>
      <w:marRight w:val="0"/>
      <w:marTop w:val="0"/>
      <w:marBottom w:val="0"/>
      <w:divBdr>
        <w:top w:val="none" w:sz="0" w:space="0" w:color="auto"/>
        <w:left w:val="none" w:sz="0" w:space="0" w:color="auto"/>
        <w:bottom w:val="none" w:sz="0" w:space="0" w:color="auto"/>
        <w:right w:val="none" w:sz="0" w:space="0" w:color="auto"/>
      </w:divBdr>
    </w:div>
    <w:div w:id="522134085">
      <w:bodyDiv w:val="1"/>
      <w:marLeft w:val="0"/>
      <w:marRight w:val="0"/>
      <w:marTop w:val="0"/>
      <w:marBottom w:val="0"/>
      <w:divBdr>
        <w:top w:val="none" w:sz="0" w:space="0" w:color="auto"/>
        <w:left w:val="none" w:sz="0" w:space="0" w:color="auto"/>
        <w:bottom w:val="none" w:sz="0" w:space="0" w:color="auto"/>
        <w:right w:val="none" w:sz="0" w:space="0" w:color="auto"/>
      </w:divBdr>
    </w:div>
    <w:div w:id="522212987">
      <w:bodyDiv w:val="1"/>
      <w:marLeft w:val="0"/>
      <w:marRight w:val="0"/>
      <w:marTop w:val="0"/>
      <w:marBottom w:val="0"/>
      <w:divBdr>
        <w:top w:val="none" w:sz="0" w:space="0" w:color="auto"/>
        <w:left w:val="none" w:sz="0" w:space="0" w:color="auto"/>
        <w:bottom w:val="none" w:sz="0" w:space="0" w:color="auto"/>
        <w:right w:val="none" w:sz="0" w:space="0" w:color="auto"/>
      </w:divBdr>
    </w:div>
    <w:div w:id="522286333">
      <w:bodyDiv w:val="1"/>
      <w:marLeft w:val="0"/>
      <w:marRight w:val="0"/>
      <w:marTop w:val="0"/>
      <w:marBottom w:val="0"/>
      <w:divBdr>
        <w:top w:val="none" w:sz="0" w:space="0" w:color="auto"/>
        <w:left w:val="none" w:sz="0" w:space="0" w:color="auto"/>
        <w:bottom w:val="none" w:sz="0" w:space="0" w:color="auto"/>
        <w:right w:val="none" w:sz="0" w:space="0" w:color="auto"/>
      </w:divBdr>
    </w:div>
    <w:div w:id="522476291">
      <w:bodyDiv w:val="1"/>
      <w:marLeft w:val="0"/>
      <w:marRight w:val="0"/>
      <w:marTop w:val="0"/>
      <w:marBottom w:val="0"/>
      <w:divBdr>
        <w:top w:val="none" w:sz="0" w:space="0" w:color="auto"/>
        <w:left w:val="none" w:sz="0" w:space="0" w:color="auto"/>
        <w:bottom w:val="none" w:sz="0" w:space="0" w:color="auto"/>
        <w:right w:val="none" w:sz="0" w:space="0" w:color="auto"/>
      </w:divBdr>
    </w:div>
    <w:div w:id="522596388">
      <w:bodyDiv w:val="1"/>
      <w:marLeft w:val="0"/>
      <w:marRight w:val="0"/>
      <w:marTop w:val="0"/>
      <w:marBottom w:val="0"/>
      <w:divBdr>
        <w:top w:val="none" w:sz="0" w:space="0" w:color="auto"/>
        <w:left w:val="none" w:sz="0" w:space="0" w:color="auto"/>
        <w:bottom w:val="none" w:sz="0" w:space="0" w:color="auto"/>
        <w:right w:val="none" w:sz="0" w:space="0" w:color="auto"/>
      </w:divBdr>
    </w:div>
    <w:div w:id="522862688">
      <w:bodyDiv w:val="1"/>
      <w:marLeft w:val="0"/>
      <w:marRight w:val="0"/>
      <w:marTop w:val="0"/>
      <w:marBottom w:val="0"/>
      <w:divBdr>
        <w:top w:val="none" w:sz="0" w:space="0" w:color="auto"/>
        <w:left w:val="none" w:sz="0" w:space="0" w:color="auto"/>
        <w:bottom w:val="none" w:sz="0" w:space="0" w:color="auto"/>
        <w:right w:val="none" w:sz="0" w:space="0" w:color="auto"/>
      </w:divBdr>
    </w:div>
    <w:div w:id="522868425">
      <w:bodyDiv w:val="1"/>
      <w:marLeft w:val="0"/>
      <w:marRight w:val="0"/>
      <w:marTop w:val="0"/>
      <w:marBottom w:val="0"/>
      <w:divBdr>
        <w:top w:val="none" w:sz="0" w:space="0" w:color="auto"/>
        <w:left w:val="none" w:sz="0" w:space="0" w:color="auto"/>
        <w:bottom w:val="none" w:sz="0" w:space="0" w:color="auto"/>
        <w:right w:val="none" w:sz="0" w:space="0" w:color="auto"/>
      </w:divBdr>
    </w:div>
    <w:div w:id="522939885">
      <w:bodyDiv w:val="1"/>
      <w:marLeft w:val="0"/>
      <w:marRight w:val="0"/>
      <w:marTop w:val="0"/>
      <w:marBottom w:val="0"/>
      <w:divBdr>
        <w:top w:val="none" w:sz="0" w:space="0" w:color="auto"/>
        <w:left w:val="none" w:sz="0" w:space="0" w:color="auto"/>
        <w:bottom w:val="none" w:sz="0" w:space="0" w:color="auto"/>
        <w:right w:val="none" w:sz="0" w:space="0" w:color="auto"/>
      </w:divBdr>
    </w:div>
    <w:div w:id="523134917">
      <w:bodyDiv w:val="1"/>
      <w:marLeft w:val="0"/>
      <w:marRight w:val="0"/>
      <w:marTop w:val="0"/>
      <w:marBottom w:val="0"/>
      <w:divBdr>
        <w:top w:val="none" w:sz="0" w:space="0" w:color="auto"/>
        <w:left w:val="none" w:sz="0" w:space="0" w:color="auto"/>
        <w:bottom w:val="none" w:sz="0" w:space="0" w:color="auto"/>
        <w:right w:val="none" w:sz="0" w:space="0" w:color="auto"/>
      </w:divBdr>
    </w:div>
    <w:div w:id="523134993">
      <w:bodyDiv w:val="1"/>
      <w:marLeft w:val="0"/>
      <w:marRight w:val="0"/>
      <w:marTop w:val="0"/>
      <w:marBottom w:val="0"/>
      <w:divBdr>
        <w:top w:val="none" w:sz="0" w:space="0" w:color="auto"/>
        <w:left w:val="none" w:sz="0" w:space="0" w:color="auto"/>
        <w:bottom w:val="none" w:sz="0" w:space="0" w:color="auto"/>
        <w:right w:val="none" w:sz="0" w:space="0" w:color="auto"/>
      </w:divBdr>
    </w:div>
    <w:div w:id="523136309">
      <w:bodyDiv w:val="1"/>
      <w:marLeft w:val="0"/>
      <w:marRight w:val="0"/>
      <w:marTop w:val="0"/>
      <w:marBottom w:val="0"/>
      <w:divBdr>
        <w:top w:val="none" w:sz="0" w:space="0" w:color="auto"/>
        <w:left w:val="none" w:sz="0" w:space="0" w:color="auto"/>
        <w:bottom w:val="none" w:sz="0" w:space="0" w:color="auto"/>
        <w:right w:val="none" w:sz="0" w:space="0" w:color="auto"/>
      </w:divBdr>
    </w:div>
    <w:div w:id="523178361">
      <w:bodyDiv w:val="1"/>
      <w:marLeft w:val="0"/>
      <w:marRight w:val="0"/>
      <w:marTop w:val="0"/>
      <w:marBottom w:val="0"/>
      <w:divBdr>
        <w:top w:val="none" w:sz="0" w:space="0" w:color="auto"/>
        <w:left w:val="none" w:sz="0" w:space="0" w:color="auto"/>
        <w:bottom w:val="none" w:sz="0" w:space="0" w:color="auto"/>
        <w:right w:val="none" w:sz="0" w:space="0" w:color="auto"/>
      </w:divBdr>
    </w:div>
    <w:div w:id="523253590">
      <w:bodyDiv w:val="1"/>
      <w:marLeft w:val="0"/>
      <w:marRight w:val="0"/>
      <w:marTop w:val="0"/>
      <w:marBottom w:val="0"/>
      <w:divBdr>
        <w:top w:val="none" w:sz="0" w:space="0" w:color="auto"/>
        <w:left w:val="none" w:sz="0" w:space="0" w:color="auto"/>
        <w:bottom w:val="none" w:sz="0" w:space="0" w:color="auto"/>
        <w:right w:val="none" w:sz="0" w:space="0" w:color="auto"/>
      </w:divBdr>
    </w:div>
    <w:div w:id="523325311">
      <w:bodyDiv w:val="1"/>
      <w:marLeft w:val="0"/>
      <w:marRight w:val="0"/>
      <w:marTop w:val="0"/>
      <w:marBottom w:val="0"/>
      <w:divBdr>
        <w:top w:val="none" w:sz="0" w:space="0" w:color="auto"/>
        <w:left w:val="none" w:sz="0" w:space="0" w:color="auto"/>
        <w:bottom w:val="none" w:sz="0" w:space="0" w:color="auto"/>
        <w:right w:val="none" w:sz="0" w:space="0" w:color="auto"/>
      </w:divBdr>
    </w:div>
    <w:div w:id="523372915">
      <w:bodyDiv w:val="1"/>
      <w:marLeft w:val="0"/>
      <w:marRight w:val="0"/>
      <w:marTop w:val="0"/>
      <w:marBottom w:val="0"/>
      <w:divBdr>
        <w:top w:val="none" w:sz="0" w:space="0" w:color="auto"/>
        <w:left w:val="none" w:sz="0" w:space="0" w:color="auto"/>
        <w:bottom w:val="none" w:sz="0" w:space="0" w:color="auto"/>
        <w:right w:val="none" w:sz="0" w:space="0" w:color="auto"/>
      </w:divBdr>
    </w:div>
    <w:div w:id="523396730">
      <w:bodyDiv w:val="1"/>
      <w:marLeft w:val="0"/>
      <w:marRight w:val="0"/>
      <w:marTop w:val="0"/>
      <w:marBottom w:val="0"/>
      <w:divBdr>
        <w:top w:val="none" w:sz="0" w:space="0" w:color="auto"/>
        <w:left w:val="none" w:sz="0" w:space="0" w:color="auto"/>
        <w:bottom w:val="none" w:sz="0" w:space="0" w:color="auto"/>
        <w:right w:val="none" w:sz="0" w:space="0" w:color="auto"/>
      </w:divBdr>
    </w:div>
    <w:div w:id="523396788">
      <w:bodyDiv w:val="1"/>
      <w:marLeft w:val="0"/>
      <w:marRight w:val="0"/>
      <w:marTop w:val="0"/>
      <w:marBottom w:val="0"/>
      <w:divBdr>
        <w:top w:val="none" w:sz="0" w:space="0" w:color="auto"/>
        <w:left w:val="none" w:sz="0" w:space="0" w:color="auto"/>
        <w:bottom w:val="none" w:sz="0" w:space="0" w:color="auto"/>
        <w:right w:val="none" w:sz="0" w:space="0" w:color="auto"/>
      </w:divBdr>
    </w:div>
    <w:div w:id="523442299">
      <w:bodyDiv w:val="1"/>
      <w:marLeft w:val="0"/>
      <w:marRight w:val="0"/>
      <w:marTop w:val="0"/>
      <w:marBottom w:val="0"/>
      <w:divBdr>
        <w:top w:val="none" w:sz="0" w:space="0" w:color="auto"/>
        <w:left w:val="none" w:sz="0" w:space="0" w:color="auto"/>
        <w:bottom w:val="none" w:sz="0" w:space="0" w:color="auto"/>
        <w:right w:val="none" w:sz="0" w:space="0" w:color="auto"/>
      </w:divBdr>
    </w:div>
    <w:div w:id="523444502">
      <w:bodyDiv w:val="1"/>
      <w:marLeft w:val="0"/>
      <w:marRight w:val="0"/>
      <w:marTop w:val="0"/>
      <w:marBottom w:val="0"/>
      <w:divBdr>
        <w:top w:val="none" w:sz="0" w:space="0" w:color="auto"/>
        <w:left w:val="none" w:sz="0" w:space="0" w:color="auto"/>
        <w:bottom w:val="none" w:sz="0" w:space="0" w:color="auto"/>
        <w:right w:val="none" w:sz="0" w:space="0" w:color="auto"/>
      </w:divBdr>
    </w:div>
    <w:div w:id="523446841">
      <w:bodyDiv w:val="1"/>
      <w:marLeft w:val="0"/>
      <w:marRight w:val="0"/>
      <w:marTop w:val="0"/>
      <w:marBottom w:val="0"/>
      <w:divBdr>
        <w:top w:val="none" w:sz="0" w:space="0" w:color="auto"/>
        <w:left w:val="none" w:sz="0" w:space="0" w:color="auto"/>
        <w:bottom w:val="none" w:sz="0" w:space="0" w:color="auto"/>
        <w:right w:val="none" w:sz="0" w:space="0" w:color="auto"/>
      </w:divBdr>
    </w:div>
    <w:div w:id="523517140">
      <w:bodyDiv w:val="1"/>
      <w:marLeft w:val="0"/>
      <w:marRight w:val="0"/>
      <w:marTop w:val="0"/>
      <w:marBottom w:val="0"/>
      <w:divBdr>
        <w:top w:val="none" w:sz="0" w:space="0" w:color="auto"/>
        <w:left w:val="none" w:sz="0" w:space="0" w:color="auto"/>
        <w:bottom w:val="none" w:sz="0" w:space="0" w:color="auto"/>
        <w:right w:val="none" w:sz="0" w:space="0" w:color="auto"/>
      </w:divBdr>
    </w:div>
    <w:div w:id="523518221">
      <w:bodyDiv w:val="1"/>
      <w:marLeft w:val="0"/>
      <w:marRight w:val="0"/>
      <w:marTop w:val="0"/>
      <w:marBottom w:val="0"/>
      <w:divBdr>
        <w:top w:val="none" w:sz="0" w:space="0" w:color="auto"/>
        <w:left w:val="none" w:sz="0" w:space="0" w:color="auto"/>
        <w:bottom w:val="none" w:sz="0" w:space="0" w:color="auto"/>
        <w:right w:val="none" w:sz="0" w:space="0" w:color="auto"/>
      </w:divBdr>
    </w:div>
    <w:div w:id="523590480">
      <w:bodyDiv w:val="1"/>
      <w:marLeft w:val="0"/>
      <w:marRight w:val="0"/>
      <w:marTop w:val="0"/>
      <w:marBottom w:val="0"/>
      <w:divBdr>
        <w:top w:val="none" w:sz="0" w:space="0" w:color="auto"/>
        <w:left w:val="none" w:sz="0" w:space="0" w:color="auto"/>
        <w:bottom w:val="none" w:sz="0" w:space="0" w:color="auto"/>
        <w:right w:val="none" w:sz="0" w:space="0" w:color="auto"/>
      </w:divBdr>
    </w:div>
    <w:div w:id="523634237">
      <w:bodyDiv w:val="1"/>
      <w:marLeft w:val="0"/>
      <w:marRight w:val="0"/>
      <w:marTop w:val="0"/>
      <w:marBottom w:val="0"/>
      <w:divBdr>
        <w:top w:val="none" w:sz="0" w:space="0" w:color="auto"/>
        <w:left w:val="none" w:sz="0" w:space="0" w:color="auto"/>
        <w:bottom w:val="none" w:sz="0" w:space="0" w:color="auto"/>
        <w:right w:val="none" w:sz="0" w:space="0" w:color="auto"/>
      </w:divBdr>
    </w:div>
    <w:div w:id="523635912">
      <w:bodyDiv w:val="1"/>
      <w:marLeft w:val="0"/>
      <w:marRight w:val="0"/>
      <w:marTop w:val="0"/>
      <w:marBottom w:val="0"/>
      <w:divBdr>
        <w:top w:val="none" w:sz="0" w:space="0" w:color="auto"/>
        <w:left w:val="none" w:sz="0" w:space="0" w:color="auto"/>
        <w:bottom w:val="none" w:sz="0" w:space="0" w:color="auto"/>
        <w:right w:val="none" w:sz="0" w:space="0" w:color="auto"/>
      </w:divBdr>
    </w:div>
    <w:div w:id="523717172">
      <w:bodyDiv w:val="1"/>
      <w:marLeft w:val="0"/>
      <w:marRight w:val="0"/>
      <w:marTop w:val="0"/>
      <w:marBottom w:val="0"/>
      <w:divBdr>
        <w:top w:val="none" w:sz="0" w:space="0" w:color="auto"/>
        <w:left w:val="none" w:sz="0" w:space="0" w:color="auto"/>
        <w:bottom w:val="none" w:sz="0" w:space="0" w:color="auto"/>
        <w:right w:val="none" w:sz="0" w:space="0" w:color="auto"/>
      </w:divBdr>
    </w:div>
    <w:div w:id="523903399">
      <w:bodyDiv w:val="1"/>
      <w:marLeft w:val="0"/>
      <w:marRight w:val="0"/>
      <w:marTop w:val="0"/>
      <w:marBottom w:val="0"/>
      <w:divBdr>
        <w:top w:val="none" w:sz="0" w:space="0" w:color="auto"/>
        <w:left w:val="none" w:sz="0" w:space="0" w:color="auto"/>
        <w:bottom w:val="none" w:sz="0" w:space="0" w:color="auto"/>
        <w:right w:val="none" w:sz="0" w:space="0" w:color="auto"/>
      </w:divBdr>
    </w:div>
    <w:div w:id="523910173">
      <w:bodyDiv w:val="1"/>
      <w:marLeft w:val="0"/>
      <w:marRight w:val="0"/>
      <w:marTop w:val="0"/>
      <w:marBottom w:val="0"/>
      <w:divBdr>
        <w:top w:val="none" w:sz="0" w:space="0" w:color="auto"/>
        <w:left w:val="none" w:sz="0" w:space="0" w:color="auto"/>
        <w:bottom w:val="none" w:sz="0" w:space="0" w:color="auto"/>
        <w:right w:val="none" w:sz="0" w:space="0" w:color="auto"/>
      </w:divBdr>
    </w:div>
    <w:div w:id="524054939">
      <w:bodyDiv w:val="1"/>
      <w:marLeft w:val="0"/>
      <w:marRight w:val="0"/>
      <w:marTop w:val="0"/>
      <w:marBottom w:val="0"/>
      <w:divBdr>
        <w:top w:val="none" w:sz="0" w:space="0" w:color="auto"/>
        <w:left w:val="none" w:sz="0" w:space="0" w:color="auto"/>
        <w:bottom w:val="none" w:sz="0" w:space="0" w:color="auto"/>
        <w:right w:val="none" w:sz="0" w:space="0" w:color="auto"/>
      </w:divBdr>
    </w:div>
    <w:div w:id="524096376">
      <w:bodyDiv w:val="1"/>
      <w:marLeft w:val="0"/>
      <w:marRight w:val="0"/>
      <w:marTop w:val="0"/>
      <w:marBottom w:val="0"/>
      <w:divBdr>
        <w:top w:val="none" w:sz="0" w:space="0" w:color="auto"/>
        <w:left w:val="none" w:sz="0" w:space="0" w:color="auto"/>
        <w:bottom w:val="none" w:sz="0" w:space="0" w:color="auto"/>
        <w:right w:val="none" w:sz="0" w:space="0" w:color="auto"/>
      </w:divBdr>
    </w:div>
    <w:div w:id="524103033">
      <w:bodyDiv w:val="1"/>
      <w:marLeft w:val="0"/>
      <w:marRight w:val="0"/>
      <w:marTop w:val="0"/>
      <w:marBottom w:val="0"/>
      <w:divBdr>
        <w:top w:val="none" w:sz="0" w:space="0" w:color="auto"/>
        <w:left w:val="none" w:sz="0" w:space="0" w:color="auto"/>
        <w:bottom w:val="none" w:sz="0" w:space="0" w:color="auto"/>
        <w:right w:val="none" w:sz="0" w:space="0" w:color="auto"/>
      </w:divBdr>
    </w:div>
    <w:div w:id="524175986">
      <w:bodyDiv w:val="1"/>
      <w:marLeft w:val="0"/>
      <w:marRight w:val="0"/>
      <w:marTop w:val="0"/>
      <w:marBottom w:val="0"/>
      <w:divBdr>
        <w:top w:val="none" w:sz="0" w:space="0" w:color="auto"/>
        <w:left w:val="none" w:sz="0" w:space="0" w:color="auto"/>
        <w:bottom w:val="none" w:sz="0" w:space="0" w:color="auto"/>
        <w:right w:val="none" w:sz="0" w:space="0" w:color="auto"/>
      </w:divBdr>
    </w:div>
    <w:div w:id="524291680">
      <w:bodyDiv w:val="1"/>
      <w:marLeft w:val="0"/>
      <w:marRight w:val="0"/>
      <w:marTop w:val="0"/>
      <w:marBottom w:val="0"/>
      <w:divBdr>
        <w:top w:val="none" w:sz="0" w:space="0" w:color="auto"/>
        <w:left w:val="none" w:sz="0" w:space="0" w:color="auto"/>
        <w:bottom w:val="none" w:sz="0" w:space="0" w:color="auto"/>
        <w:right w:val="none" w:sz="0" w:space="0" w:color="auto"/>
      </w:divBdr>
    </w:div>
    <w:div w:id="524363476">
      <w:bodyDiv w:val="1"/>
      <w:marLeft w:val="0"/>
      <w:marRight w:val="0"/>
      <w:marTop w:val="0"/>
      <w:marBottom w:val="0"/>
      <w:divBdr>
        <w:top w:val="none" w:sz="0" w:space="0" w:color="auto"/>
        <w:left w:val="none" w:sz="0" w:space="0" w:color="auto"/>
        <w:bottom w:val="none" w:sz="0" w:space="0" w:color="auto"/>
        <w:right w:val="none" w:sz="0" w:space="0" w:color="auto"/>
      </w:divBdr>
    </w:div>
    <w:div w:id="524368468">
      <w:bodyDiv w:val="1"/>
      <w:marLeft w:val="0"/>
      <w:marRight w:val="0"/>
      <w:marTop w:val="0"/>
      <w:marBottom w:val="0"/>
      <w:divBdr>
        <w:top w:val="none" w:sz="0" w:space="0" w:color="auto"/>
        <w:left w:val="none" w:sz="0" w:space="0" w:color="auto"/>
        <w:bottom w:val="none" w:sz="0" w:space="0" w:color="auto"/>
        <w:right w:val="none" w:sz="0" w:space="0" w:color="auto"/>
      </w:divBdr>
    </w:div>
    <w:div w:id="524487606">
      <w:bodyDiv w:val="1"/>
      <w:marLeft w:val="0"/>
      <w:marRight w:val="0"/>
      <w:marTop w:val="0"/>
      <w:marBottom w:val="0"/>
      <w:divBdr>
        <w:top w:val="none" w:sz="0" w:space="0" w:color="auto"/>
        <w:left w:val="none" w:sz="0" w:space="0" w:color="auto"/>
        <w:bottom w:val="none" w:sz="0" w:space="0" w:color="auto"/>
        <w:right w:val="none" w:sz="0" w:space="0" w:color="auto"/>
      </w:divBdr>
    </w:div>
    <w:div w:id="524637455">
      <w:bodyDiv w:val="1"/>
      <w:marLeft w:val="0"/>
      <w:marRight w:val="0"/>
      <w:marTop w:val="0"/>
      <w:marBottom w:val="0"/>
      <w:divBdr>
        <w:top w:val="none" w:sz="0" w:space="0" w:color="auto"/>
        <w:left w:val="none" w:sz="0" w:space="0" w:color="auto"/>
        <w:bottom w:val="none" w:sz="0" w:space="0" w:color="auto"/>
        <w:right w:val="none" w:sz="0" w:space="0" w:color="auto"/>
      </w:divBdr>
    </w:div>
    <w:div w:id="524833923">
      <w:bodyDiv w:val="1"/>
      <w:marLeft w:val="0"/>
      <w:marRight w:val="0"/>
      <w:marTop w:val="0"/>
      <w:marBottom w:val="0"/>
      <w:divBdr>
        <w:top w:val="none" w:sz="0" w:space="0" w:color="auto"/>
        <w:left w:val="none" w:sz="0" w:space="0" w:color="auto"/>
        <w:bottom w:val="none" w:sz="0" w:space="0" w:color="auto"/>
        <w:right w:val="none" w:sz="0" w:space="0" w:color="auto"/>
      </w:divBdr>
    </w:div>
    <w:div w:id="524904888">
      <w:bodyDiv w:val="1"/>
      <w:marLeft w:val="0"/>
      <w:marRight w:val="0"/>
      <w:marTop w:val="0"/>
      <w:marBottom w:val="0"/>
      <w:divBdr>
        <w:top w:val="none" w:sz="0" w:space="0" w:color="auto"/>
        <w:left w:val="none" w:sz="0" w:space="0" w:color="auto"/>
        <w:bottom w:val="none" w:sz="0" w:space="0" w:color="auto"/>
        <w:right w:val="none" w:sz="0" w:space="0" w:color="auto"/>
      </w:divBdr>
    </w:div>
    <w:div w:id="525020203">
      <w:bodyDiv w:val="1"/>
      <w:marLeft w:val="0"/>
      <w:marRight w:val="0"/>
      <w:marTop w:val="0"/>
      <w:marBottom w:val="0"/>
      <w:divBdr>
        <w:top w:val="none" w:sz="0" w:space="0" w:color="auto"/>
        <w:left w:val="none" w:sz="0" w:space="0" w:color="auto"/>
        <w:bottom w:val="none" w:sz="0" w:space="0" w:color="auto"/>
        <w:right w:val="none" w:sz="0" w:space="0" w:color="auto"/>
      </w:divBdr>
    </w:div>
    <w:div w:id="525021837">
      <w:bodyDiv w:val="1"/>
      <w:marLeft w:val="0"/>
      <w:marRight w:val="0"/>
      <w:marTop w:val="0"/>
      <w:marBottom w:val="0"/>
      <w:divBdr>
        <w:top w:val="none" w:sz="0" w:space="0" w:color="auto"/>
        <w:left w:val="none" w:sz="0" w:space="0" w:color="auto"/>
        <w:bottom w:val="none" w:sz="0" w:space="0" w:color="auto"/>
        <w:right w:val="none" w:sz="0" w:space="0" w:color="auto"/>
      </w:divBdr>
    </w:div>
    <w:div w:id="525169380">
      <w:bodyDiv w:val="1"/>
      <w:marLeft w:val="0"/>
      <w:marRight w:val="0"/>
      <w:marTop w:val="0"/>
      <w:marBottom w:val="0"/>
      <w:divBdr>
        <w:top w:val="none" w:sz="0" w:space="0" w:color="auto"/>
        <w:left w:val="none" w:sz="0" w:space="0" w:color="auto"/>
        <w:bottom w:val="none" w:sz="0" w:space="0" w:color="auto"/>
        <w:right w:val="none" w:sz="0" w:space="0" w:color="auto"/>
      </w:divBdr>
    </w:div>
    <w:div w:id="525291073">
      <w:bodyDiv w:val="1"/>
      <w:marLeft w:val="0"/>
      <w:marRight w:val="0"/>
      <w:marTop w:val="0"/>
      <w:marBottom w:val="0"/>
      <w:divBdr>
        <w:top w:val="none" w:sz="0" w:space="0" w:color="auto"/>
        <w:left w:val="none" w:sz="0" w:space="0" w:color="auto"/>
        <w:bottom w:val="none" w:sz="0" w:space="0" w:color="auto"/>
        <w:right w:val="none" w:sz="0" w:space="0" w:color="auto"/>
      </w:divBdr>
    </w:div>
    <w:div w:id="525293400">
      <w:bodyDiv w:val="1"/>
      <w:marLeft w:val="0"/>
      <w:marRight w:val="0"/>
      <w:marTop w:val="0"/>
      <w:marBottom w:val="0"/>
      <w:divBdr>
        <w:top w:val="none" w:sz="0" w:space="0" w:color="auto"/>
        <w:left w:val="none" w:sz="0" w:space="0" w:color="auto"/>
        <w:bottom w:val="none" w:sz="0" w:space="0" w:color="auto"/>
        <w:right w:val="none" w:sz="0" w:space="0" w:color="auto"/>
      </w:divBdr>
    </w:div>
    <w:div w:id="525557751">
      <w:bodyDiv w:val="1"/>
      <w:marLeft w:val="0"/>
      <w:marRight w:val="0"/>
      <w:marTop w:val="0"/>
      <w:marBottom w:val="0"/>
      <w:divBdr>
        <w:top w:val="none" w:sz="0" w:space="0" w:color="auto"/>
        <w:left w:val="none" w:sz="0" w:space="0" w:color="auto"/>
        <w:bottom w:val="none" w:sz="0" w:space="0" w:color="auto"/>
        <w:right w:val="none" w:sz="0" w:space="0" w:color="auto"/>
      </w:divBdr>
    </w:div>
    <w:div w:id="525600829">
      <w:bodyDiv w:val="1"/>
      <w:marLeft w:val="0"/>
      <w:marRight w:val="0"/>
      <w:marTop w:val="0"/>
      <w:marBottom w:val="0"/>
      <w:divBdr>
        <w:top w:val="none" w:sz="0" w:space="0" w:color="auto"/>
        <w:left w:val="none" w:sz="0" w:space="0" w:color="auto"/>
        <w:bottom w:val="none" w:sz="0" w:space="0" w:color="auto"/>
        <w:right w:val="none" w:sz="0" w:space="0" w:color="auto"/>
      </w:divBdr>
    </w:div>
    <w:div w:id="525673911">
      <w:bodyDiv w:val="1"/>
      <w:marLeft w:val="0"/>
      <w:marRight w:val="0"/>
      <w:marTop w:val="0"/>
      <w:marBottom w:val="0"/>
      <w:divBdr>
        <w:top w:val="none" w:sz="0" w:space="0" w:color="auto"/>
        <w:left w:val="none" w:sz="0" w:space="0" w:color="auto"/>
        <w:bottom w:val="none" w:sz="0" w:space="0" w:color="auto"/>
        <w:right w:val="none" w:sz="0" w:space="0" w:color="auto"/>
      </w:divBdr>
    </w:div>
    <w:div w:id="525681749">
      <w:bodyDiv w:val="1"/>
      <w:marLeft w:val="0"/>
      <w:marRight w:val="0"/>
      <w:marTop w:val="0"/>
      <w:marBottom w:val="0"/>
      <w:divBdr>
        <w:top w:val="none" w:sz="0" w:space="0" w:color="auto"/>
        <w:left w:val="none" w:sz="0" w:space="0" w:color="auto"/>
        <w:bottom w:val="none" w:sz="0" w:space="0" w:color="auto"/>
        <w:right w:val="none" w:sz="0" w:space="0" w:color="auto"/>
      </w:divBdr>
    </w:div>
    <w:div w:id="525946069">
      <w:bodyDiv w:val="1"/>
      <w:marLeft w:val="0"/>
      <w:marRight w:val="0"/>
      <w:marTop w:val="0"/>
      <w:marBottom w:val="0"/>
      <w:divBdr>
        <w:top w:val="none" w:sz="0" w:space="0" w:color="auto"/>
        <w:left w:val="none" w:sz="0" w:space="0" w:color="auto"/>
        <w:bottom w:val="none" w:sz="0" w:space="0" w:color="auto"/>
        <w:right w:val="none" w:sz="0" w:space="0" w:color="auto"/>
      </w:divBdr>
    </w:div>
    <w:div w:id="526017781">
      <w:bodyDiv w:val="1"/>
      <w:marLeft w:val="0"/>
      <w:marRight w:val="0"/>
      <w:marTop w:val="0"/>
      <w:marBottom w:val="0"/>
      <w:divBdr>
        <w:top w:val="none" w:sz="0" w:space="0" w:color="auto"/>
        <w:left w:val="none" w:sz="0" w:space="0" w:color="auto"/>
        <w:bottom w:val="none" w:sz="0" w:space="0" w:color="auto"/>
        <w:right w:val="none" w:sz="0" w:space="0" w:color="auto"/>
      </w:divBdr>
    </w:div>
    <w:div w:id="526455007">
      <w:bodyDiv w:val="1"/>
      <w:marLeft w:val="0"/>
      <w:marRight w:val="0"/>
      <w:marTop w:val="0"/>
      <w:marBottom w:val="0"/>
      <w:divBdr>
        <w:top w:val="none" w:sz="0" w:space="0" w:color="auto"/>
        <w:left w:val="none" w:sz="0" w:space="0" w:color="auto"/>
        <w:bottom w:val="none" w:sz="0" w:space="0" w:color="auto"/>
        <w:right w:val="none" w:sz="0" w:space="0" w:color="auto"/>
      </w:divBdr>
    </w:div>
    <w:div w:id="526529252">
      <w:bodyDiv w:val="1"/>
      <w:marLeft w:val="0"/>
      <w:marRight w:val="0"/>
      <w:marTop w:val="0"/>
      <w:marBottom w:val="0"/>
      <w:divBdr>
        <w:top w:val="none" w:sz="0" w:space="0" w:color="auto"/>
        <w:left w:val="none" w:sz="0" w:space="0" w:color="auto"/>
        <w:bottom w:val="none" w:sz="0" w:space="0" w:color="auto"/>
        <w:right w:val="none" w:sz="0" w:space="0" w:color="auto"/>
      </w:divBdr>
    </w:div>
    <w:div w:id="526604858">
      <w:bodyDiv w:val="1"/>
      <w:marLeft w:val="0"/>
      <w:marRight w:val="0"/>
      <w:marTop w:val="0"/>
      <w:marBottom w:val="0"/>
      <w:divBdr>
        <w:top w:val="none" w:sz="0" w:space="0" w:color="auto"/>
        <w:left w:val="none" w:sz="0" w:space="0" w:color="auto"/>
        <w:bottom w:val="none" w:sz="0" w:space="0" w:color="auto"/>
        <w:right w:val="none" w:sz="0" w:space="0" w:color="auto"/>
      </w:divBdr>
    </w:div>
    <w:div w:id="526716578">
      <w:bodyDiv w:val="1"/>
      <w:marLeft w:val="0"/>
      <w:marRight w:val="0"/>
      <w:marTop w:val="0"/>
      <w:marBottom w:val="0"/>
      <w:divBdr>
        <w:top w:val="none" w:sz="0" w:space="0" w:color="auto"/>
        <w:left w:val="none" w:sz="0" w:space="0" w:color="auto"/>
        <w:bottom w:val="none" w:sz="0" w:space="0" w:color="auto"/>
        <w:right w:val="none" w:sz="0" w:space="0" w:color="auto"/>
      </w:divBdr>
    </w:div>
    <w:div w:id="526793019">
      <w:bodyDiv w:val="1"/>
      <w:marLeft w:val="0"/>
      <w:marRight w:val="0"/>
      <w:marTop w:val="0"/>
      <w:marBottom w:val="0"/>
      <w:divBdr>
        <w:top w:val="none" w:sz="0" w:space="0" w:color="auto"/>
        <w:left w:val="none" w:sz="0" w:space="0" w:color="auto"/>
        <w:bottom w:val="none" w:sz="0" w:space="0" w:color="auto"/>
        <w:right w:val="none" w:sz="0" w:space="0" w:color="auto"/>
      </w:divBdr>
    </w:div>
    <w:div w:id="526797954">
      <w:bodyDiv w:val="1"/>
      <w:marLeft w:val="0"/>
      <w:marRight w:val="0"/>
      <w:marTop w:val="0"/>
      <w:marBottom w:val="0"/>
      <w:divBdr>
        <w:top w:val="none" w:sz="0" w:space="0" w:color="auto"/>
        <w:left w:val="none" w:sz="0" w:space="0" w:color="auto"/>
        <w:bottom w:val="none" w:sz="0" w:space="0" w:color="auto"/>
        <w:right w:val="none" w:sz="0" w:space="0" w:color="auto"/>
      </w:divBdr>
    </w:div>
    <w:div w:id="526800272">
      <w:bodyDiv w:val="1"/>
      <w:marLeft w:val="0"/>
      <w:marRight w:val="0"/>
      <w:marTop w:val="0"/>
      <w:marBottom w:val="0"/>
      <w:divBdr>
        <w:top w:val="none" w:sz="0" w:space="0" w:color="auto"/>
        <w:left w:val="none" w:sz="0" w:space="0" w:color="auto"/>
        <w:bottom w:val="none" w:sz="0" w:space="0" w:color="auto"/>
        <w:right w:val="none" w:sz="0" w:space="0" w:color="auto"/>
      </w:divBdr>
    </w:div>
    <w:div w:id="526872951">
      <w:bodyDiv w:val="1"/>
      <w:marLeft w:val="0"/>
      <w:marRight w:val="0"/>
      <w:marTop w:val="0"/>
      <w:marBottom w:val="0"/>
      <w:divBdr>
        <w:top w:val="none" w:sz="0" w:space="0" w:color="auto"/>
        <w:left w:val="none" w:sz="0" w:space="0" w:color="auto"/>
        <w:bottom w:val="none" w:sz="0" w:space="0" w:color="auto"/>
        <w:right w:val="none" w:sz="0" w:space="0" w:color="auto"/>
      </w:divBdr>
    </w:div>
    <w:div w:id="526912211">
      <w:bodyDiv w:val="1"/>
      <w:marLeft w:val="0"/>
      <w:marRight w:val="0"/>
      <w:marTop w:val="0"/>
      <w:marBottom w:val="0"/>
      <w:divBdr>
        <w:top w:val="none" w:sz="0" w:space="0" w:color="auto"/>
        <w:left w:val="none" w:sz="0" w:space="0" w:color="auto"/>
        <w:bottom w:val="none" w:sz="0" w:space="0" w:color="auto"/>
        <w:right w:val="none" w:sz="0" w:space="0" w:color="auto"/>
      </w:divBdr>
    </w:div>
    <w:div w:id="526993806">
      <w:bodyDiv w:val="1"/>
      <w:marLeft w:val="0"/>
      <w:marRight w:val="0"/>
      <w:marTop w:val="0"/>
      <w:marBottom w:val="0"/>
      <w:divBdr>
        <w:top w:val="none" w:sz="0" w:space="0" w:color="auto"/>
        <w:left w:val="none" w:sz="0" w:space="0" w:color="auto"/>
        <w:bottom w:val="none" w:sz="0" w:space="0" w:color="auto"/>
        <w:right w:val="none" w:sz="0" w:space="0" w:color="auto"/>
      </w:divBdr>
    </w:div>
    <w:div w:id="527062020">
      <w:bodyDiv w:val="1"/>
      <w:marLeft w:val="0"/>
      <w:marRight w:val="0"/>
      <w:marTop w:val="0"/>
      <w:marBottom w:val="0"/>
      <w:divBdr>
        <w:top w:val="none" w:sz="0" w:space="0" w:color="auto"/>
        <w:left w:val="none" w:sz="0" w:space="0" w:color="auto"/>
        <w:bottom w:val="none" w:sz="0" w:space="0" w:color="auto"/>
        <w:right w:val="none" w:sz="0" w:space="0" w:color="auto"/>
      </w:divBdr>
    </w:div>
    <w:div w:id="527180019">
      <w:bodyDiv w:val="1"/>
      <w:marLeft w:val="0"/>
      <w:marRight w:val="0"/>
      <w:marTop w:val="0"/>
      <w:marBottom w:val="0"/>
      <w:divBdr>
        <w:top w:val="none" w:sz="0" w:space="0" w:color="auto"/>
        <w:left w:val="none" w:sz="0" w:space="0" w:color="auto"/>
        <w:bottom w:val="none" w:sz="0" w:space="0" w:color="auto"/>
        <w:right w:val="none" w:sz="0" w:space="0" w:color="auto"/>
      </w:divBdr>
    </w:div>
    <w:div w:id="527184651">
      <w:bodyDiv w:val="1"/>
      <w:marLeft w:val="0"/>
      <w:marRight w:val="0"/>
      <w:marTop w:val="0"/>
      <w:marBottom w:val="0"/>
      <w:divBdr>
        <w:top w:val="none" w:sz="0" w:space="0" w:color="auto"/>
        <w:left w:val="none" w:sz="0" w:space="0" w:color="auto"/>
        <w:bottom w:val="none" w:sz="0" w:space="0" w:color="auto"/>
        <w:right w:val="none" w:sz="0" w:space="0" w:color="auto"/>
      </w:divBdr>
    </w:div>
    <w:div w:id="527447211">
      <w:bodyDiv w:val="1"/>
      <w:marLeft w:val="0"/>
      <w:marRight w:val="0"/>
      <w:marTop w:val="0"/>
      <w:marBottom w:val="0"/>
      <w:divBdr>
        <w:top w:val="none" w:sz="0" w:space="0" w:color="auto"/>
        <w:left w:val="none" w:sz="0" w:space="0" w:color="auto"/>
        <w:bottom w:val="none" w:sz="0" w:space="0" w:color="auto"/>
        <w:right w:val="none" w:sz="0" w:space="0" w:color="auto"/>
      </w:divBdr>
    </w:div>
    <w:div w:id="527530350">
      <w:bodyDiv w:val="1"/>
      <w:marLeft w:val="0"/>
      <w:marRight w:val="0"/>
      <w:marTop w:val="0"/>
      <w:marBottom w:val="0"/>
      <w:divBdr>
        <w:top w:val="none" w:sz="0" w:space="0" w:color="auto"/>
        <w:left w:val="none" w:sz="0" w:space="0" w:color="auto"/>
        <w:bottom w:val="none" w:sz="0" w:space="0" w:color="auto"/>
        <w:right w:val="none" w:sz="0" w:space="0" w:color="auto"/>
      </w:divBdr>
    </w:div>
    <w:div w:id="527718258">
      <w:bodyDiv w:val="1"/>
      <w:marLeft w:val="0"/>
      <w:marRight w:val="0"/>
      <w:marTop w:val="0"/>
      <w:marBottom w:val="0"/>
      <w:divBdr>
        <w:top w:val="none" w:sz="0" w:space="0" w:color="auto"/>
        <w:left w:val="none" w:sz="0" w:space="0" w:color="auto"/>
        <w:bottom w:val="none" w:sz="0" w:space="0" w:color="auto"/>
        <w:right w:val="none" w:sz="0" w:space="0" w:color="auto"/>
      </w:divBdr>
    </w:div>
    <w:div w:id="527723582">
      <w:bodyDiv w:val="1"/>
      <w:marLeft w:val="0"/>
      <w:marRight w:val="0"/>
      <w:marTop w:val="0"/>
      <w:marBottom w:val="0"/>
      <w:divBdr>
        <w:top w:val="none" w:sz="0" w:space="0" w:color="auto"/>
        <w:left w:val="none" w:sz="0" w:space="0" w:color="auto"/>
        <w:bottom w:val="none" w:sz="0" w:space="0" w:color="auto"/>
        <w:right w:val="none" w:sz="0" w:space="0" w:color="auto"/>
      </w:divBdr>
    </w:div>
    <w:div w:id="527912279">
      <w:bodyDiv w:val="1"/>
      <w:marLeft w:val="0"/>
      <w:marRight w:val="0"/>
      <w:marTop w:val="0"/>
      <w:marBottom w:val="0"/>
      <w:divBdr>
        <w:top w:val="none" w:sz="0" w:space="0" w:color="auto"/>
        <w:left w:val="none" w:sz="0" w:space="0" w:color="auto"/>
        <w:bottom w:val="none" w:sz="0" w:space="0" w:color="auto"/>
        <w:right w:val="none" w:sz="0" w:space="0" w:color="auto"/>
      </w:divBdr>
    </w:div>
    <w:div w:id="528104335">
      <w:bodyDiv w:val="1"/>
      <w:marLeft w:val="0"/>
      <w:marRight w:val="0"/>
      <w:marTop w:val="0"/>
      <w:marBottom w:val="0"/>
      <w:divBdr>
        <w:top w:val="none" w:sz="0" w:space="0" w:color="auto"/>
        <w:left w:val="none" w:sz="0" w:space="0" w:color="auto"/>
        <w:bottom w:val="none" w:sz="0" w:space="0" w:color="auto"/>
        <w:right w:val="none" w:sz="0" w:space="0" w:color="auto"/>
      </w:divBdr>
    </w:div>
    <w:div w:id="528104573">
      <w:bodyDiv w:val="1"/>
      <w:marLeft w:val="0"/>
      <w:marRight w:val="0"/>
      <w:marTop w:val="0"/>
      <w:marBottom w:val="0"/>
      <w:divBdr>
        <w:top w:val="none" w:sz="0" w:space="0" w:color="auto"/>
        <w:left w:val="none" w:sz="0" w:space="0" w:color="auto"/>
        <w:bottom w:val="none" w:sz="0" w:space="0" w:color="auto"/>
        <w:right w:val="none" w:sz="0" w:space="0" w:color="auto"/>
      </w:divBdr>
    </w:div>
    <w:div w:id="528221499">
      <w:bodyDiv w:val="1"/>
      <w:marLeft w:val="0"/>
      <w:marRight w:val="0"/>
      <w:marTop w:val="0"/>
      <w:marBottom w:val="0"/>
      <w:divBdr>
        <w:top w:val="none" w:sz="0" w:space="0" w:color="auto"/>
        <w:left w:val="none" w:sz="0" w:space="0" w:color="auto"/>
        <w:bottom w:val="none" w:sz="0" w:space="0" w:color="auto"/>
        <w:right w:val="none" w:sz="0" w:space="0" w:color="auto"/>
      </w:divBdr>
    </w:div>
    <w:div w:id="528224137">
      <w:bodyDiv w:val="1"/>
      <w:marLeft w:val="0"/>
      <w:marRight w:val="0"/>
      <w:marTop w:val="0"/>
      <w:marBottom w:val="0"/>
      <w:divBdr>
        <w:top w:val="none" w:sz="0" w:space="0" w:color="auto"/>
        <w:left w:val="none" w:sz="0" w:space="0" w:color="auto"/>
        <w:bottom w:val="none" w:sz="0" w:space="0" w:color="auto"/>
        <w:right w:val="none" w:sz="0" w:space="0" w:color="auto"/>
      </w:divBdr>
    </w:div>
    <w:div w:id="528229093">
      <w:bodyDiv w:val="1"/>
      <w:marLeft w:val="0"/>
      <w:marRight w:val="0"/>
      <w:marTop w:val="0"/>
      <w:marBottom w:val="0"/>
      <w:divBdr>
        <w:top w:val="none" w:sz="0" w:space="0" w:color="auto"/>
        <w:left w:val="none" w:sz="0" w:space="0" w:color="auto"/>
        <w:bottom w:val="none" w:sz="0" w:space="0" w:color="auto"/>
        <w:right w:val="none" w:sz="0" w:space="0" w:color="auto"/>
      </w:divBdr>
    </w:div>
    <w:div w:id="528370772">
      <w:bodyDiv w:val="1"/>
      <w:marLeft w:val="0"/>
      <w:marRight w:val="0"/>
      <w:marTop w:val="0"/>
      <w:marBottom w:val="0"/>
      <w:divBdr>
        <w:top w:val="none" w:sz="0" w:space="0" w:color="auto"/>
        <w:left w:val="none" w:sz="0" w:space="0" w:color="auto"/>
        <w:bottom w:val="none" w:sz="0" w:space="0" w:color="auto"/>
        <w:right w:val="none" w:sz="0" w:space="0" w:color="auto"/>
      </w:divBdr>
    </w:div>
    <w:div w:id="528492861">
      <w:bodyDiv w:val="1"/>
      <w:marLeft w:val="0"/>
      <w:marRight w:val="0"/>
      <w:marTop w:val="0"/>
      <w:marBottom w:val="0"/>
      <w:divBdr>
        <w:top w:val="none" w:sz="0" w:space="0" w:color="auto"/>
        <w:left w:val="none" w:sz="0" w:space="0" w:color="auto"/>
        <w:bottom w:val="none" w:sz="0" w:space="0" w:color="auto"/>
        <w:right w:val="none" w:sz="0" w:space="0" w:color="auto"/>
      </w:divBdr>
    </w:div>
    <w:div w:id="528690040">
      <w:bodyDiv w:val="1"/>
      <w:marLeft w:val="0"/>
      <w:marRight w:val="0"/>
      <w:marTop w:val="0"/>
      <w:marBottom w:val="0"/>
      <w:divBdr>
        <w:top w:val="none" w:sz="0" w:space="0" w:color="auto"/>
        <w:left w:val="none" w:sz="0" w:space="0" w:color="auto"/>
        <w:bottom w:val="none" w:sz="0" w:space="0" w:color="auto"/>
        <w:right w:val="none" w:sz="0" w:space="0" w:color="auto"/>
      </w:divBdr>
    </w:div>
    <w:div w:id="528834072">
      <w:bodyDiv w:val="1"/>
      <w:marLeft w:val="0"/>
      <w:marRight w:val="0"/>
      <w:marTop w:val="0"/>
      <w:marBottom w:val="0"/>
      <w:divBdr>
        <w:top w:val="none" w:sz="0" w:space="0" w:color="auto"/>
        <w:left w:val="none" w:sz="0" w:space="0" w:color="auto"/>
        <w:bottom w:val="none" w:sz="0" w:space="0" w:color="auto"/>
        <w:right w:val="none" w:sz="0" w:space="0" w:color="auto"/>
      </w:divBdr>
    </w:div>
    <w:div w:id="528881296">
      <w:bodyDiv w:val="1"/>
      <w:marLeft w:val="0"/>
      <w:marRight w:val="0"/>
      <w:marTop w:val="0"/>
      <w:marBottom w:val="0"/>
      <w:divBdr>
        <w:top w:val="none" w:sz="0" w:space="0" w:color="auto"/>
        <w:left w:val="none" w:sz="0" w:space="0" w:color="auto"/>
        <w:bottom w:val="none" w:sz="0" w:space="0" w:color="auto"/>
        <w:right w:val="none" w:sz="0" w:space="0" w:color="auto"/>
      </w:divBdr>
    </w:div>
    <w:div w:id="528951062">
      <w:bodyDiv w:val="1"/>
      <w:marLeft w:val="0"/>
      <w:marRight w:val="0"/>
      <w:marTop w:val="0"/>
      <w:marBottom w:val="0"/>
      <w:divBdr>
        <w:top w:val="none" w:sz="0" w:space="0" w:color="auto"/>
        <w:left w:val="none" w:sz="0" w:space="0" w:color="auto"/>
        <w:bottom w:val="none" w:sz="0" w:space="0" w:color="auto"/>
        <w:right w:val="none" w:sz="0" w:space="0" w:color="auto"/>
      </w:divBdr>
    </w:div>
    <w:div w:id="529034757">
      <w:bodyDiv w:val="1"/>
      <w:marLeft w:val="0"/>
      <w:marRight w:val="0"/>
      <w:marTop w:val="0"/>
      <w:marBottom w:val="0"/>
      <w:divBdr>
        <w:top w:val="none" w:sz="0" w:space="0" w:color="auto"/>
        <w:left w:val="none" w:sz="0" w:space="0" w:color="auto"/>
        <w:bottom w:val="none" w:sz="0" w:space="0" w:color="auto"/>
        <w:right w:val="none" w:sz="0" w:space="0" w:color="auto"/>
      </w:divBdr>
    </w:div>
    <w:div w:id="529147672">
      <w:bodyDiv w:val="1"/>
      <w:marLeft w:val="0"/>
      <w:marRight w:val="0"/>
      <w:marTop w:val="0"/>
      <w:marBottom w:val="0"/>
      <w:divBdr>
        <w:top w:val="none" w:sz="0" w:space="0" w:color="auto"/>
        <w:left w:val="none" w:sz="0" w:space="0" w:color="auto"/>
        <w:bottom w:val="none" w:sz="0" w:space="0" w:color="auto"/>
        <w:right w:val="none" w:sz="0" w:space="0" w:color="auto"/>
      </w:divBdr>
    </w:div>
    <w:div w:id="529296090">
      <w:bodyDiv w:val="1"/>
      <w:marLeft w:val="0"/>
      <w:marRight w:val="0"/>
      <w:marTop w:val="0"/>
      <w:marBottom w:val="0"/>
      <w:divBdr>
        <w:top w:val="none" w:sz="0" w:space="0" w:color="auto"/>
        <w:left w:val="none" w:sz="0" w:space="0" w:color="auto"/>
        <w:bottom w:val="none" w:sz="0" w:space="0" w:color="auto"/>
        <w:right w:val="none" w:sz="0" w:space="0" w:color="auto"/>
      </w:divBdr>
    </w:div>
    <w:div w:id="529417973">
      <w:bodyDiv w:val="1"/>
      <w:marLeft w:val="0"/>
      <w:marRight w:val="0"/>
      <w:marTop w:val="0"/>
      <w:marBottom w:val="0"/>
      <w:divBdr>
        <w:top w:val="none" w:sz="0" w:space="0" w:color="auto"/>
        <w:left w:val="none" w:sz="0" w:space="0" w:color="auto"/>
        <w:bottom w:val="none" w:sz="0" w:space="0" w:color="auto"/>
        <w:right w:val="none" w:sz="0" w:space="0" w:color="auto"/>
      </w:divBdr>
    </w:div>
    <w:div w:id="529489404">
      <w:bodyDiv w:val="1"/>
      <w:marLeft w:val="0"/>
      <w:marRight w:val="0"/>
      <w:marTop w:val="0"/>
      <w:marBottom w:val="0"/>
      <w:divBdr>
        <w:top w:val="none" w:sz="0" w:space="0" w:color="auto"/>
        <w:left w:val="none" w:sz="0" w:space="0" w:color="auto"/>
        <w:bottom w:val="none" w:sz="0" w:space="0" w:color="auto"/>
        <w:right w:val="none" w:sz="0" w:space="0" w:color="auto"/>
      </w:divBdr>
    </w:div>
    <w:div w:id="529492892">
      <w:bodyDiv w:val="1"/>
      <w:marLeft w:val="0"/>
      <w:marRight w:val="0"/>
      <w:marTop w:val="0"/>
      <w:marBottom w:val="0"/>
      <w:divBdr>
        <w:top w:val="none" w:sz="0" w:space="0" w:color="auto"/>
        <w:left w:val="none" w:sz="0" w:space="0" w:color="auto"/>
        <w:bottom w:val="none" w:sz="0" w:space="0" w:color="auto"/>
        <w:right w:val="none" w:sz="0" w:space="0" w:color="auto"/>
      </w:divBdr>
    </w:div>
    <w:div w:id="529537733">
      <w:bodyDiv w:val="1"/>
      <w:marLeft w:val="0"/>
      <w:marRight w:val="0"/>
      <w:marTop w:val="0"/>
      <w:marBottom w:val="0"/>
      <w:divBdr>
        <w:top w:val="none" w:sz="0" w:space="0" w:color="auto"/>
        <w:left w:val="none" w:sz="0" w:space="0" w:color="auto"/>
        <w:bottom w:val="none" w:sz="0" w:space="0" w:color="auto"/>
        <w:right w:val="none" w:sz="0" w:space="0" w:color="auto"/>
      </w:divBdr>
    </w:div>
    <w:div w:id="529874913">
      <w:bodyDiv w:val="1"/>
      <w:marLeft w:val="0"/>
      <w:marRight w:val="0"/>
      <w:marTop w:val="0"/>
      <w:marBottom w:val="0"/>
      <w:divBdr>
        <w:top w:val="none" w:sz="0" w:space="0" w:color="auto"/>
        <w:left w:val="none" w:sz="0" w:space="0" w:color="auto"/>
        <w:bottom w:val="none" w:sz="0" w:space="0" w:color="auto"/>
        <w:right w:val="none" w:sz="0" w:space="0" w:color="auto"/>
      </w:divBdr>
    </w:div>
    <w:div w:id="529879107">
      <w:bodyDiv w:val="1"/>
      <w:marLeft w:val="0"/>
      <w:marRight w:val="0"/>
      <w:marTop w:val="0"/>
      <w:marBottom w:val="0"/>
      <w:divBdr>
        <w:top w:val="none" w:sz="0" w:space="0" w:color="auto"/>
        <w:left w:val="none" w:sz="0" w:space="0" w:color="auto"/>
        <w:bottom w:val="none" w:sz="0" w:space="0" w:color="auto"/>
        <w:right w:val="none" w:sz="0" w:space="0" w:color="auto"/>
      </w:divBdr>
    </w:div>
    <w:div w:id="529952176">
      <w:bodyDiv w:val="1"/>
      <w:marLeft w:val="0"/>
      <w:marRight w:val="0"/>
      <w:marTop w:val="0"/>
      <w:marBottom w:val="0"/>
      <w:divBdr>
        <w:top w:val="none" w:sz="0" w:space="0" w:color="auto"/>
        <w:left w:val="none" w:sz="0" w:space="0" w:color="auto"/>
        <w:bottom w:val="none" w:sz="0" w:space="0" w:color="auto"/>
        <w:right w:val="none" w:sz="0" w:space="0" w:color="auto"/>
      </w:divBdr>
    </w:div>
    <w:div w:id="529954408">
      <w:bodyDiv w:val="1"/>
      <w:marLeft w:val="0"/>
      <w:marRight w:val="0"/>
      <w:marTop w:val="0"/>
      <w:marBottom w:val="0"/>
      <w:divBdr>
        <w:top w:val="none" w:sz="0" w:space="0" w:color="auto"/>
        <w:left w:val="none" w:sz="0" w:space="0" w:color="auto"/>
        <w:bottom w:val="none" w:sz="0" w:space="0" w:color="auto"/>
        <w:right w:val="none" w:sz="0" w:space="0" w:color="auto"/>
      </w:divBdr>
    </w:div>
    <w:div w:id="530070117">
      <w:bodyDiv w:val="1"/>
      <w:marLeft w:val="0"/>
      <w:marRight w:val="0"/>
      <w:marTop w:val="0"/>
      <w:marBottom w:val="0"/>
      <w:divBdr>
        <w:top w:val="none" w:sz="0" w:space="0" w:color="auto"/>
        <w:left w:val="none" w:sz="0" w:space="0" w:color="auto"/>
        <w:bottom w:val="none" w:sz="0" w:space="0" w:color="auto"/>
        <w:right w:val="none" w:sz="0" w:space="0" w:color="auto"/>
      </w:divBdr>
    </w:div>
    <w:div w:id="530456533">
      <w:bodyDiv w:val="1"/>
      <w:marLeft w:val="0"/>
      <w:marRight w:val="0"/>
      <w:marTop w:val="0"/>
      <w:marBottom w:val="0"/>
      <w:divBdr>
        <w:top w:val="none" w:sz="0" w:space="0" w:color="auto"/>
        <w:left w:val="none" w:sz="0" w:space="0" w:color="auto"/>
        <w:bottom w:val="none" w:sz="0" w:space="0" w:color="auto"/>
        <w:right w:val="none" w:sz="0" w:space="0" w:color="auto"/>
      </w:divBdr>
    </w:div>
    <w:div w:id="530461914">
      <w:bodyDiv w:val="1"/>
      <w:marLeft w:val="0"/>
      <w:marRight w:val="0"/>
      <w:marTop w:val="0"/>
      <w:marBottom w:val="0"/>
      <w:divBdr>
        <w:top w:val="none" w:sz="0" w:space="0" w:color="auto"/>
        <w:left w:val="none" w:sz="0" w:space="0" w:color="auto"/>
        <w:bottom w:val="none" w:sz="0" w:space="0" w:color="auto"/>
        <w:right w:val="none" w:sz="0" w:space="0" w:color="auto"/>
      </w:divBdr>
    </w:div>
    <w:div w:id="530806289">
      <w:bodyDiv w:val="1"/>
      <w:marLeft w:val="0"/>
      <w:marRight w:val="0"/>
      <w:marTop w:val="0"/>
      <w:marBottom w:val="0"/>
      <w:divBdr>
        <w:top w:val="none" w:sz="0" w:space="0" w:color="auto"/>
        <w:left w:val="none" w:sz="0" w:space="0" w:color="auto"/>
        <w:bottom w:val="none" w:sz="0" w:space="0" w:color="auto"/>
        <w:right w:val="none" w:sz="0" w:space="0" w:color="auto"/>
      </w:divBdr>
    </w:div>
    <w:div w:id="530997320">
      <w:bodyDiv w:val="1"/>
      <w:marLeft w:val="0"/>
      <w:marRight w:val="0"/>
      <w:marTop w:val="0"/>
      <w:marBottom w:val="0"/>
      <w:divBdr>
        <w:top w:val="none" w:sz="0" w:space="0" w:color="auto"/>
        <w:left w:val="none" w:sz="0" w:space="0" w:color="auto"/>
        <w:bottom w:val="none" w:sz="0" w:space="0" w:color="auto"/>
        <w:right w:val="none" w:sz="0" w:space="0" w:color="auto"/>
      </w:divBdr>
    </w:div>
    <w:div w:id="531311991">
      <w:bodyDiv w:val="1"/>
      <w:marLeft w:val="0"/>
      <w:marRight w:val="0"/>
      <w:marTop w:val="0"/>
      <w:marBottom w:val="0"/>
      <w:divBdr>
        <w:top w:val="none" w:sz="0" w:space="0" w:color="auto"/>
        <w:left w:val="none" w:sz="0" w:space="0" w:color="auto"/>
        <w:bottom w:val="none" w:sz="0" w:space="0" w:color="auto"/>
        <w:right w:val="none" w:sz="0" w:space="0" w:color="auto"/>
      </w:divBdr>
    </w:div>
    <w:div w:id="531378377">
      <w:bodyDiv w:val="1"/>
      <w:marLeft w:val="0"/>
      <w:marRight w:val="0"/>
      <w:marTop w:val="0"/>
      <w:marBottom w:val="0"/>
      <w:divBdr>
        <w:top w:val="none" w:sz="0" w:space="0" w:color="auto"/>
        <w:left w:val="none" w:sz="0" w:space="0" w:color="auto"/>
        <w:bottom w:val="none" w:sz="0" w:space="0" w:color="auto"/>
        <w:right w:val="none" w:sz="0" w:space="0" w:color="auto"/>
      </w:divBdr>
    </w:div>
    <w:div w:id="531651493">
      <w:bodyDiv w:val="1"/>
      <w:marLeft w:val="0"/>
      <w:marRight w:val="0"/>
      <w:marTop w:val="0"/>
      <w:marBottom w:val="0"/>
      <w:divBdr>
        <w:top w:val="none" w:sz="0" w:space="0" w:color="auto"/>
        <w:left w:val="none" w:sz="0" w:space="0" w:color="auto"/>
        <w:bottom w:val="none" w:sz="0" w:space="0" w:color="auto"/>
        <w:right w:val="none" w:sz="0" w:space="0" w:color="auto"/>
      </w:divBdr>
    </w:div>
    <w:div w:id="531958166">
      <w:bodyDiv w:val="1"/>
      <w:marLeft w:val="0"/>
      <w:marRight w:val="0"/>
      <w:marTop w:val="0"/>
      <w:marBottom w:val="0"/>
      <w:divBdr>
        <w:top w:val="none" w:sz="0" w:space="0" w:color="auto"/>
        <w:left w:val="none" w:sz="0" w:space="0" w:color="auto"/>
        <w:bottom w:val="none" w:sz="0" w:space="0" w:color="auto"/>
        <w:right w:val="none" w:sz="0" w:space="0" w:color="auto"/>
      </w:divBdr>
    </w:div>
    <w:div w:id="532035378">
      <w:bodyDiv w:val="1"/>
      <w:marLeft w:val="0"/>
      <w:marRight w:val="0"/>
      <w:marTop w:val="0"/>
      <w:marBottom w:val="0"/>
      <w:divBdr>
        <w:top w:val="none" w:sz="0" w:space="0" w:color="auto"/>
        <w:left w:val="none" w:sz="0" w:space="0" w:color="auto"/>
        <w:bottom w:val="none" w:sz="0" w:space="0" w:color="auto"/>
        <w:right w:val="none" w:sz="0" w:space="0" w:color="auto"/>
      </w:divBdr>
    </w:div>
    <w:div w:id="532154695">
      <w:bodyDiv w:val="1"/>
      <w:marLeft w:val="0"/>
      <w:marRight w:val="0"/>
      <w:marTop w:val="0"/>
      <w:marBottom w:val="0"/>
      <w:divBdr>
        <w:top w:val="none" w:sz="0" w:space="0" w:color="auto"/>
        <w:left w:val="none" w:sz="0" w:space="0" w:color="auto"/>
        <w:bottom w:val="none" w:sz="0" w:space="0" w:color="auto"/>
        <w:right w:val="none" w:sz="0" w:space="0" w:color="auto"/>
      </w:divBdr>
    </w:div>
    <w:div w:id="532226811">
      <w:bodyDiv w:val="1"/>
      <w:marLeft w:val="0"/>
      <w:marRight w:val="0"/>
      <w:marTop w:val="0"/>
      <w:marBottom w:val="0"/>
      <w:divBdr>
        <w:top w:val="none" w:sz="0" w:space="0" w:color="auto"/>
        <w:left w:val="none" w:sz="0" w:space="0" w:color="auto"/>
        <w:bottom w:val="none" w:sz="0" w:space="0" w:color="auto"/>
        <w:right w:val="none" w:sz="0" w:space="0" w:color="auto"/>
      </w:divBdr>
    </w:div>
    <w:div w:id="532495503">
      <w:bodyDiv w:val="1"/>
      <w:marLeft w:val="0"/>
      <w:marRight w:val="0"/>
      <w:marTop w:val="0"/>
      <w:marBottom w:val="0"/>
      <w:divBdr>
        <w:top w:val="none" w:sz="0" w:space="0" w:color="auto"/>
        <w:left w:val="none" w:sz="0" w:space="0" w:color="auto"/>
        <w:bottom w:val="none" w:sz="0" w:space="0" w:color="auto"/>
        <w:right w:val="none" w:sz="0" w:space="0" w:color="auto"/>
      </w:divBdr>
    </w:div>
    <w:div w:id="532499544">
      <w:bodyDiv w:val="1"/>
      <w:marLeft w:val="0"/>
      <w:marRight w:val="0"/>
      <w:marTop w:val="0"/>
      <w:marBottom w:val="0"/>
      <w:divBdr>
        <w:top w:val="none" w:sz="0" w:space="0" w:color="auto"/>
        <w:left w:val="none" w:sz="0" w:space="0" w:color="auto"/>
        <w:bottom w:val="none" w:sz="0" w:space="0" w:color="auto"/>
        <w:right w:val="none" w:sz="0" w:space="0" w:color="auto"/>
      </w:divBdr>
    </w:div>
    <w:div w:id="532546285">
      <w:bodyDiv w:val="1"/>
      <w:marLeft w:val="0"/>
      <w:marRight w:val="0"/>
      <w:marTop w:val="0"/>
      <w:marBottom w:val="0"/>
      <w:divBdr>
        <w:top w:val="none" w:sz="0" w:space="0" w:color="auto"/>
        <w:left w:val="none" w:sz="0" w:space="0" w:color="auto"/>
        <w:bottom w:val="none" w:sz="0" w:space="0" w:color="auto"/>
        <w:right w:val="none" w:sz="0" w:space="0" w:color="auto"/>
      </w:divBdr>
    </w:div>
    <w:div w:id="532619728">
      <w:bodyDiv w:val="1"/>
      <w:marLeft w:val="0"/>
      <w:marRight w:val="0"/>
      <w:marTop w:val="0"/>
      <w:marBottom w:val="0"/>
      <w:divBdr>
        <w:top w:val="none" w:sz="0" w:space="0" w:color="auto"/>
        <w:left w:val="none" w:sz="0" w:space="0" w:color="auto"/>
        <w:bottom w:val="none" w:sz="0" w:space="0" w:color="auto"/>
        <w:right w:val="none" w:sz="0" w:space="0" w:color="auto"/>
      </w:divBdr>
    </w:div>
    <w:div w:id="532619833">
      <w:bodyDiv w:val="1"/>
      <w:marLeft w:val="0"/>
      <w:marRight w:val="0"/>
      <w:marTop w:val="0"/>
      <w:marBottom w:val="0"/>
      <w:divBdr>
        <w:top w:val="none" w:sz="0" w:space="0" w:color="auto"/>
        <w:left w:val="none" w:sz="0" w:space="0" w:color="auto"/>
        <w:bottom w:val="none" w:sz="0" w:space="0" w:color="auto"/>
        <w:right w:val="none" w:sz="0" w:space="0" w:color="auto"/>
      </w:divBdr>
    </w:div>
    <w:div w:id="532696715">
      <w:bodyDiv w:val="1"/>
      <w:marLeft w:val="0"/>
      <w:marRight w:val="0"/>
      <w:marTop w:val="0"/>
      <w:marBottom w:val="0"/>
      <w:divBdr>
        <w:top w:val="none" w:sz="0" w:space="0" w:color="auto"/>
        <w:left w:val="none" w:sz="0" w:space="0" w:color="auto"/>
        <w:bottom w:val="none" w:sz="0" w:space="0" w:color="auto"/>
        <w:right w:val="none" w:sz="0" w:space="0" w:color="auto"/>
      </w:divBdr>
    </w:div>
    <w:div w:id="532764259">
      <w:bodyDiv w:val="1"/>
      <w:marLeft w:val="0"/>
      <w:marRight w:val="0"/>
      <w:marTop w:val="0"/>
      <w:marBottom w:val="0"/>
      <w:divBdr>
        <w:top w:val="none" w:sz="0" w:space="0" w:color="auto"/>
        <w:left w:val="none" w:sz="0" w:space="0" w:color="auto"/>
        <w:bottom w:val="none" w:sz="0" w:space="0" w:color="auto"/>
        <w:right w:val="none" w:sz="0" w:space="0" w:color="auto"/>
      </w:divBdr>
    </w:div>
    <w:div w:id="532889006">
      <w:bodyDiv w:val="1"/>
      <w:marLeft w:val="0"/>
      <w:marRight w:val="0"/>
      <w:marTop w:val="0"/>
      <w:marBottom w:val="0"/>
      <w:divBdr>
        <w:top w:val="none" w:sz="0" w:space="0" w:color="auto"/>
        <w:left w:val="none" w:sz="0" w:space="0" w:color="auto"/>
        <w:bottom w:val="none" w:sz="0" w:space="0" w:color="auto"/>
        <w:right w:val="none" w:sz="0" w:space="0" w:color="auto"/>
      </w:divBdr>
    </w:div>
    <w:div w:id="532965883">
      <w:bodyDiv w:val="1"/>
      <w:marLeft w:val="0"/>
      <w:marRight w:val="0"/>
      <w:marTop w:val="0"/>
      <w:marBottom w:val="0"/>
      <w:divBdr>
        <w:top w:val="none" w:sz="0" w:space="0" w:color="auto"/>
        <w:left w:val="none" w:sz="0" w:space="0" w:color="auto"/>
        <w:bottom w:val="none" w:sz="0" w:space="0" w:color="auto"/>
        <w:right w:val="none" w:sz="0" w:space="0" w:color="auto"/>
      </w:divBdr>
    </w:div>
    <w:div w:id="533077460">
      <w:bodyDiv w:val="1"/>
      <w:marLeft w:val="0"/>
      <w:marRight w:val="0"/>
      <w:marTop w:val="0"/>
      <w:marBottom w:val="0"/>
      <w:divBdr>
        <w:top w:val="none" w:sz="0" w:space="0" w:color="auto"/>
        <w:left w:val="none" w:sz="0" w:space="0" w:color="auto"/>
        <w:bottom w:val="none" w:sz="0" w:space="0" w:color="auto"/>
        <w:right w:val="none" w:sz="0" w:space="0" w:color="auto"/>
      </w:divBdr>
    </w:div>
    <w:div w:id="533082463">
      <w:bodyDiv w:val="1"/>
      <w:marLeft w:val="0"/>
      <w:marRight w:val="0"/>
      <w:marTop w:val="0"/>
      <w:marBottom w:val="0"/>
      <w:divBdr>
        <w:top w:val="none" w:sz="0" w:space="0" w:color="auto"/>
        <w:left w:val="none" w:sz="0" w:space="0" w:color="auto"/>
        <w:bottom w:val="none" w:sz="0" w:space="0" w:color="auto"/>
        <w:right w:val="none" w:sz="0" w:space="0" w:color="auto"/>
      </w:divBdr>
    </w:div>
    <w:div w:id="533153394">
      <w:bodyDiv w:val="1"/>
      <w:marLeft w:val="0"/>
      <w:marRight w:val="0"/>
      <w:marTop w:val="0"/>
      <w:marBottom w:val="0"/>
      <w:divBdr>
        <w:top w:val="none" w:sz="0" w:space="0" w:color="auto"/>
        <w:left w:val="none" w:sz="0" w:space="0" w:color="auto"/>
        <w:bottom w:val="none" w:sz="0" w:space="0" w:color="auto"/>
        <w:right w:val="none" w:sz="0" w:space="0" w:color="auto"/>
      </w:divBdr>
    </w:div>
    <w:div w:id="533271005">
      <w:bodyDiv w:val="1"/>
      <w:marLeft w:val="0"/>
      <w:marRight w:val="0"/>
      <w:marTop w:val="0"/>
      <w:marBottom w:val="0"/>
      <w:divBdr>
        <w:top w:val="none" w:sz="0" w:space="0" w:color="auto"/>
        <w:left w:val="none" w:sz="0" w:space="0" w:color="auto"/>
        <w:bottom w:val="none" w:sz="0" w:space="0" w:color="auto"/>
        <w:right w:val="none" w:sz="0" w:space="0" w:color="auto"/>
      </w:divBdr>
    </w:div>
    <w:div w:id="533343778">
      <w:bodyDiv w:val="1"/>
      <w:marLeft w:val="0"/>
      <w:marRight w:val="0"/>
      <w:marTop w:val="0"/>
      <w:marBottom w:val="0"/>
      <w:divBdr>
        <w:top w:val="none" w:sz="0" w:space="0" w:color="auto"/>
        <w:left w:val="none" w:sz="0" w:space="0" w:color="auto"/>
        <w:bottom w:val="none" w:sz="0" w:space="0" w:color="auto"/>
        <w:right w:val="none" w:sz="0" w:space="0" w:color="auto"/>
      </w:divBdr>
    </w:div>
    <w:div w:id="533343890">
      <w:bodyDiv w:val="1"/>
      <w:marLeft w:val="0"/>
      <w:marRight w:val="0"/>
      <w:marTop w:val="0"/>
      <w:marBottom w:val="0"/>
      <w:divBdr>
        <w:top w:val="none" w:sz="0" w:space="0" w:color="auto"/>
        <w:left w:val="none" w:sz="0" w:space="0" w:color="auto"/>
        <w:bottom w:val="none" w:sz="0" w:space="0" w:color="auto"/>
        <w:right w:val="none" w:sz="0" w:space="0" w:color="auto"/>
      </w:divBdr>
    </w:div>
    <w:div w:id="533540552">
      <w:bodyDiv w:val="1"/>
      <w:marLeft w:val="0"/>
      <w:marRight w:val="0"/>
      <w:marTop w:val="0"/>
      <w:marBottom w:val="0"/>
      <w:divBdr>
        <w:top w:val="none" w:sz="0" w:space="0" w:color="auto"/>
        <w:left w:val="none" w:sz="0" w:space="0" w:color="auto"/>
        <w:bottom w:val="none" w:sz="0" w:space="0" w:color="auto"/>
        <w:right w:val="none" w:sz="0" w:space="0" w:color="auto"/>
      </w:divBdr>
    </w:div>
    <w:div w:id="533732112">
      <w:bodyDiv w:val="1"/>
      <w:marLeft w:val="0"/>
      <w:marRight w:val="0"/>
      <w:marTop w:val="0"/>
      <w:marBottom w:val="0"/>
      <w:divBdr>
        <w:top w:val="none" w:sz="0" w:space="0" w:color="auto"/>
        <w:left w:val="none" w:sz="0" w:space="0" w:color="auto"/>
        <w:bottom w:val="none" w:sz="0" w:space="0" w:color="auto"/>
        <w:right w:val="none" w:sz="0" w:space="0" w:color="auto"/>
      </w:divBdr>
    </w:div>
    <w:div w:id="533811787">
      <w:bodyDiv w:val="1"/>
      <w:marLeft w:val="0"/>
      <w:marRight w:val="0"/>
      <w:marTop w:val="0"/>
      <w:marBottom w:val="0"/>
      <w:divBdr>
        <w:top w:val="none" w:sz="0" w:space="0" w:color="auto"/>
        <w:left w:val="none" w:sz="0" w:space="0" w:color="auto"/>
        <w:bottom w:val="none" w:sz="0" w:space="0" w:color="auto"/>
        <w:right w:val="none" w:sz="0" w:space="0" w:color="auto"/>
      </w:divBdr>
    </w:div>
    <w:div w:id="533928240">
      <w:bodyDiv w:val="1"/>
      <w:marLeft w:val="0"/>
      <w:marRight w:val="0"/>
      <w:marTop w:val="0"/>
      <w:marBottom w:val="0"/>
      <w:divBdr>
        <w:top w:val="none" w:sz="0" w:space="0" w:color="auto"/>
        <w:left w:val="none" w:sz="0" w:space="0" w:color="auto"/>
        <w:bottom w:val="none" w:sz="0" w:space="0" w:color="auto"/>
        <w:right w:val="none" w:sz="0" w:space="0" w:color="auto"/>
      </w:divBdr>
    </w:div>
    <w:div w:id="534000243">
      <w:bodyDiv w:val="1"/>
      <w:marLeft w:val="0"/>
      <w:marRight w:val="0"/>
      <w:marTop w:val="0"/>
      <w:marBottom w:val="0"/>
      <w:divBdr>
        <w:top w:val="none" w:sz="0" w:space="0" w:color="auto"/>
        <w:left w:val="none" w:sz="0" w:space="0" w:color="auto"/>
        <w:bottom w:val="none" w:sz="0" w:space="0" w:color="auto"/>
        <w:right w:val="none" w:sz="0" w:space="0" w:color="auto"/>
      </w:divBdr>
      <w:divsChild>
        <w:div w:id="10493210">
          <w:marLeft w:val="480"/>
          <w:marRight w:val="0"/>
          <w:marTop w:val="0"/>
          <w:marBottom w:val="0"/>
          <w:divBdr>
            <w:top w:val="none" w:sz="0" w:space="0" w:color="auto"/>
            <w:left w:val="none" w:sz="0" w:space="0" w:color="auto"/>
            <w:bottom w:val="none" w:sz="0" w:space="0" w:color="auto"/>
            <w:right w:val="none" w:sz="0" w:space="0" w:color="auto"/>
          </w:divBdr>
        </w:div>
        <w:div w:id="20203255">
          <w:marLeft w:val="480"/>
          <w:marRight w:val="0"/>
          <w:marTop w:val="0"/>
          <w:marBottom w:val="0"/>
          <w:divBdr>
            <w:top w:val="none" w:sz="0" w:space="0" w:color="auto"/>
            <w:left w:val="none" w:sz="0" w:space="0" w:color="auto"/>
            <w:bottom w:val="none" w:sz="0" w:space="0" w:color="auto"/>
            <w:right w:val="none" w:sz="0" w:space="0" w:color="auto"/>
          </w:divBdr>
        </w:div>
        <w:div w:id="22560633">
          <w:marLeft w:val="480"/>
          <w:marRight w:val="0"/>
          <w:marTop w:val="0"/>
          <w:marBottom w:val="0"/>
          <w:divBdr>
            <w:top w:val="none" w:sz="0" w:space="0" w:color="auto"/>
            <w:left w:val="none" w:sz="0" w:space="0" w:color="auto"/>
            <w:bottom w:val="none" w:sz="0" w:space="0" w:color="auto"/>
            <w:right w:val="none" w:sz="0" w:space="0" w:color="auto"/>
          </w:divBdr>
        </w:div>
        <w:div w:id="29036236">
          <w:marLeft w:val="480"/>
          <w:marRight w:val="0"/>
          <w:marTop w:val="0"/>
          <w:marBottom w:val="0"/>
          <w:divBdr>
            <w:top w:val="none" w:sz="0" w:space="0" w:color="auto"/>
            <w:left w:val="none" w:sz="0" w:space="0" w:color="auto"/>
            <w:bottom w:val="none" w:sz="0" w:space="0" w:color="auto"/>
            <w:right w:val="none" w:sz="0" w:space="0" w:color="auto"/>
          </w:divBdr>
        </w:div>
        <w:div w:id="30619481">
          <w:marLeft w:val="480"/>
          <w:marRight w:val="0"/>
          <w:marTop w:val="0"/>
          <w:marBottom w:val="0"/>
          <w:divBdr>
            <w:top w:val="none" w:sz="0" w:space="0" w:color="auto"/>
            <w:left w:val="none" w:sz="0" w:space="0" w:color="auto"/>
            <w:bottom w:val="none" w:sz="0" w:space="0" w:color="auto"/>
            <w:right w:val="none" w:sz="0" w:space="0" w:color="auto"/>
          </w:divBdr>
        </w:div>
        <w:div w:id="32925433">
          <w:marLeft w:val="480"/>
          <w:marRight w:val="0"/>
          <w:marTop w:val="0"/>
          <w:marBottom w:val="0"/>
          <w:divBdr>
            <w:top w:val="none" w:sz="0" w:space="0" w:color="auto"/>
            <w:left w:val="none" w:sz="0" w:space="0" w:color="auto"/>
            <w:bottom w:val="none" w:sz="0" w:space="0" w:color="auto"/>
            <w:right w:val="none" w:sz="0" w:space="0" w:color="auto"/>
          </w:divBdr>
        </w:div>
        <w:div w:id="41637822">
          <w:marLeft w:val="480"/>
          <w:marRight w:val="0"/>
          <w:marTop w:val="0"/>
          <w:marBottom w:val="0"/>
          <w:divBdr>
            <w:top w:val="none" w:sz="0" w:space="0" w:color="auto"/>
            <w:left w:val="none" w:sz="0" w:space="0" w:color="auto"/>
            <w:bottom w:val="none" w:sz="0" w:space="0" w:color="auto"/>
            <w:right w:val="none" w:sz="0" w:space="0" w:color="auto"/>
          </w:divBdr>
        </w:div>
        <w:div w:id="52046431">
          <w:marLeft w:val="480"/>
          <w:marRight w:val="0"/>
          <w:marTop w:val="0"/>
          <w:marBottom w:val="0"/>
          <w:divBdr>
            <w:top w:val="none" w:sz="0" w:space="0" w:color="auto"/>
            <w:left w:val="none" w:sz="0" w:space="0" w:color="auto"/>
            <w:bottom w:val="none" w:sz="0" w:space="0" w:color="auto"/>
            <w:right w:val="none" w:sz="0" w:space="0" w:color="auto"/>
          </w:divBdr>
        </w:div>
        <w:div w:id="65612633">
          <w:marLeft w:val="480"/>
          <w:marRight w:val="0"/>
          <w:marTop w:val="0"/>
          <w:marBottom w:val="0"/>
          <w:divBdr>
            <w:top w:val="none" w:sz="0" w:space="0" w:color="auto"/>
            <w:left w:val="none" w:sz="0" w:space="0" w:color="auto"/>
            <w:bottom w:val="none" w:sz="0" w:space="0" w:color="auto"/>
            <w:right w:val="none" w:sz="0" w:space="0" w:color="auto"/>
          </w:divBdr>
        </w:div>
        <w:div w:id="66658751">
          <w:marLeft w:val="480"/>
          <w:marRight w:val="0"/>
          <w:marTop w:val="0"/>
          <w:marBottom w:val="0"/>
          <w:divBdr>
            <w:top w:val="none" w:sz="0" w:space="0" w:color="auto"/>
            <w:left w:val="none" w:sz="0" w:space="0" w:color="auto"/>
            <w:bottom w:val="none" w:sz="0" w:space="0" w:color="auto"/>
            <w:right w:val="none" w:sz="0" w:space="0" w:color="auto"/>
          </w:divBdr>
        </w:div>
        <w:div w:id="70277534">
          <w:marLeft w:val="480"/>
          <w:marRight w:val="0"/>
          <w:marTop w:val="0"/>
          <w:marBottom w:val="0"/>
          <w:divBdr>
            <w:top w:val="none" w:sz="0" w:space="0" w:color="auto"/>
            <w:left w:val="none" w:sz="0" w:space="0" w:color="auto"/>
            <w:bottom w:val="none" w:sz="0" w:space="0" w:color="auto"/>
            <w:right w:val="none" w:sz="0" w:space="0" w:color="auto"/>
          </w:divBdr>
        </w:div>
        <w:div w:id="84763877">
          <w:marLeft w:val="480"/>
          <w:marRight w:val="0"/>
          <w:marTop w:val="0"/>
          <w:marBottom w:val="0"/>
          <w:divBdr>
            <w:top w:val="none" w:sz="0" w:space="0" w:color="auto"/>
            <w:left w:val="none" w:sz="0" w:space="0" w:color="auto"/>
            <w:bottom w:val="none" w:sz="0" w:space="0" w:color="auto"/>
            <w:right w:val="none" w:sz="0" w:space="0" w:color="auto"/>
          </w:divBdr>
        </w:div>
        <w:div w:id="95297046">
          <w:marLeft w:val="480"/>
          <w:marRight w:val="0"/>
          <w:marTop w:val="0"/>
          <w:marBottom w:val="0"/>
          <w:divBdr>
            <w:top w:val="none" w:sz="0" w:space="0" w:color="auto"/>
            <w:left w:val="none" w:sz="0" w:space="0" w:color="auto"/>
            <w:bottom w:val="none" w:sz="0" w:space="0" w:color="auto"/>
            <w:right w:val="none" w:sz="0" w:space="0" w:color="auto"/>
          </w:divBdr>
        </w:div>
        <w:div w:id="98263993">
          <w:marLeft w:val="480"/>
          <w:marRight w:val="0"/>
          <w:marTop w:val="0"/>
          <w:marBottom w:val="0"/>
          <w:divBdr>
            <w:top w:val="none" w:sz="0" w:space="0" w:color="auto"/>
            <w:left w:val="none" w:sz="0" w:space="0" w:color="auto"/>
            <w:bottom w:val="none" w:sz="0" w:space="0" w:color="auto"/>
            <w:right w:val="none" w:sz="0" w:space="0" w:color="auto"/>
          </w:divBdr>
        </w:div>
        <w:div w:id="108860711">
          <w:marLeft w:val="480"/>
          <w:marRight w:val="0"/>
          <w:marTop w:val="0"/>
          <w:marBottom w:val="0"/>
          <w:divBdr>
            <w:top w:val="none" w:sz="0" w:space="0" w:color="auto"/>
            <w:left w:val="none" w:sz="0" w:space="0" w:color="auto"/>
            <w:bottom w:val="none" w:sz="0" w:space="0" w:color="auto"/>
            <w:right w:val="none" w:sz="0" w:space="0" w:color="auto"/>
          </w:divBdr>
        </w:div>
        <w:div w:id="115099109">
          <w:marLeft w:val="480"/>
          <w:marRight w:val="0"/>
          <w:marTop w:val="0"/>
          <w:marBottom w:val="0"/>
          <w:divBdr>
            <w:top w:val="none" w:sz="0" w:space="0" w:color="auto"/>
            <w:left w:val="none" w:sz="0" w:space="0" w:color="auto"/>
            <w:bottom w:val="none" w:sz="0" w:space="0" w:color="auto"/>
            <w:right w:val="none" w:sz="0" w:space="0" w:color="auto"/>
          </w:divBdr>
        </w:div>
        <w:div w:id="118451744">
          <w:marLeft w:val="480"/>
          <w:marRight w:val="0"/>
          <w:marTop w:val="0"/>
          <w:marBottom w:val="0"/>
          <w:divBdr>
            <w:top w:val="none" w:sz="0" w:space="0" w:color="auto"/>
            <w:left w:val="none" w:sz="0" w:space="0" w:color="auto"/>
            <w:bottom w:val="none" w:sz="0" w:space="0" w:color="auto"/>
            <w:right w:val="none" w:sz="0" w:space="0" w:color="auto"/>
          </w:divBdr>
        </w:div>
        <w:div w:id="121196249">
          <w:marLeft w:val="480"/>
          <w:marRight w:val="0"/>
          <w:marTop w:val="0"/>
          <w:marBottom w:val="0"/>
          <w:divBdr>
            <w:top w:val="none" w:sz="0" w:space="0" w:color="auto"/>
            <w:left w:val="none" w:sz="0" w:space="0" w:color="auto"/>
            <w:bottom w:val="none" w:sz="0" w:space="0" w:color="auto"/>
            <w:right w:val="none" w:sz="0" w:space="0" w:color="auto"/>
          </w:divBdr>
        </w:div>
        <w:div w:id="128713020">
          <w:marLeft w:val="480"/>
          <w:marRight w:val="0"/>
          <w:marTop w:val="0"/>
          <w:marBottom w:val="0"/>
          <w:divBdr>
            <w:top w:val="none" w:sz="0" w:space="0" w:color="auto"/>
            <w:left w:val="none" w:sz="0" w:space="0" w:color="auto"/>
            <w:bottom w:val="none" w:sz="0" w:space="0" w:color="auto"/>
            <w:right w:val="none" w:sz="0" w:space="0" w:color="auto"/>
          </w:divBdr>
        </w:div>
        <w:div w:id="131098008">
          <w:marLeft w:val="480"/>
          <w:marRight w:val="0"/>
          <w:marTop w:val="0"/>
          <w:marBottom w:val="0"/>
          <w:divBdr>
            <w:top w:val="none" w:sz="0" w:space="0" w:color="auto"/>
            <w:left w:val="none" w:sz="0" w:space="0" w:color="auto"/>
            <w:bottom w:val="none" w:sz="0" w:space="0" w:color="auto"/>
            <w:right w:val="none" w:sz="0" w:space="0" w:color="auto"/>
          </w:divBdr>
        </w:div>
        <w:div w:id="131413931">
          <w:marLeft w:val="480"/>
          <w:marRight w:val="0"/>
          <w:marTop w:val="0"/>
          <w:marBottom w:val="0"/>
          <w:divBdr>
            <w:top w:val="none" w:sz="0" w:space="0" w:color="auto"/>
            <w:left w:val="none" w:sz="0" w:space="0" w:color="auto"/>
            <w:bottom w:val="none" w:sz="0" w:space="0" w:color="auto"/>
            <w:right w:val="none" w:sz="0" w:space="0" w:color="auto"/>
          </w:divBdr>
        </w:div>
        <w:div w:id="136457345">
          <w:marLeft w:val="480"/>
          <w:marRight w:val="0"/>
          <w:marTop w:val="0"/>
          <w:marBottom w:val="0"/>
          <w:divBdr>
            <w:top w:val="none" w:sz="0" w:space="0" w:color="auto"/>
            <w:left w:val="none" w:sz="0" w:space="0" w:color="auto"/>
            <w:bottom w:val="none" w:sz="0" w:space="0" w:color="auto"/>
            <w:right w:val="none" w:sz="0" w:space="0" w:color="auto"/>
          </w:divBdr>
        </w:div>
        <w:div w:id="146556557">
          <w:marLeft w:val="480"/>
          <w:marRight w:val="0"/>
          <w:marTop w:val="0"/>
          <w:marBottom w:val="0"/>
          <w:divBdr>
            <w:top w:val="none" w:sz="0" w:space="0" w:color="auto"/>
            <w:left w:val="none" w:sz="0" w:space="0" w:color="auto"/>
            <w:bottom w:val="none" w:sz="0" w:space="0" w:color="auto"/>
            <w:right w:val="none" w:sz="0" w:space="0" w:color="auto"/>
          </w:divBdr>
        </w:div>
        <w:div w:id="163934725">
          <w:marLeft w:val="480"/>
          <w:marRight w:val="0"/>
          <w:marTop w:val="0"/>
          <w:marBottom w:val="0"/>
          <w:divBdr>
            <w:top w:val="none" w:sz="0" w:space="0" w:color="auto"/>
            <w:left w:val="none" w:sz="0" w:space="0" w:color="auto"/>
            <w:bottom w:val="none" w:sz="0" w:space="0" w:color="auto"/>
            <w:right w:val="none" w:sz="0" w:space="0" w:color="auto"/>
          </w:divBdr>
        </w:div>
        <w:div w:id="164706053">
          <w:marLeft w:val="480"/>
          <w:marRight w:val="0"/>
          <w:marTop w:val="0"/>
          <w:marBottom w:val="0"/>
          <w:divBdr>
            <w:top w:val="none" w:sz="0" w:space="0" w:color="auto"/>
            <w:left w:val="none" w:sz="0" w:space="0" w:color="auto"/>
            <w:bottom w:val="none" w:sz="0" w:space="0" w:color="auto"/>
            <w:right w:val="none" w:sz="0" w:space="0" w:color="auto"/>
          </w:divBdr>
        </w:div>
        <w:div w:id="169762065">
          <w:marLeft w:val="480"/>
          <w:marRight w:val="0"/>
          <w:marTop w:val="0"/>
          <w:marBottom w:val="0"/>
          <w:divBdr>
            <w:top w:val="none" w:sz="0" w:space="0" w:color="auto"/>
            <w:left w:val="none" w:sz="0" w:space="0" w:color="auto"/>
            <w:bottom w:val="none" w:sz="0" w:space="0" w:color="auto"/>
            <w:right w:val="none" w:sz="0" w:space="0" w:color="auto"/>
          </w:divBdr>
        </w:div>
        <w:div w:id="171576186">
          <w:marLeft w:val="480"/>
          <w:marRight w:val="0"/>
          <w:marTop w:val="0"/>
          <w:marBottom w:val="0"/>
          <w:divBdr>
            <w:top w:val="none" w:sz="0" w:space="0" w:color="auto"/>
            <w:left w:val="none" w:sz="0" w:space="0" w:color="auto"/>
            <w:bottom w:val="none" w:sz="0" w:space="0" w:color="auto"/>
            <w:right w:val="none" w:sz="0" w:space="0" w:color="auto"/>
          </w:divBdr>
        </w:div>
        <w:div w:id="172766689">
          <w:marLeft w:val="480"/>
          <w:marRight w:val="0"/>
          <w:marTop w:val="0"/>
          <w:marBottom w:val="0"/>
          <w:divBdr>
            <w:top w:val="none" w:sz="0" w:space="0" w:color="auto"/>
            <w:left w:val="none" w:sz="0" w:space="0" w:color="auto"/>
            <w:bottom w:val="none" w:sz="0" w:space="0" w:color="auto"/>
            <w:right w:val="none" w:sz="0" w:space="0" w:color="auto"/>
          </w:divBdr>
        </w:div>
        <w:div w:id="181825332">
          <w:marLeft w:val="480"/>
          <w:marRight w:val="0"/>
          <w:marTop w:val="0"/>
          <w:marBottom w:val="0"/>
          <w:divBdr>
            <w:top w:val="none" w:sz="0" w:space="0" w:color="auto"/>
            <w:left w:val="none" w:sz="0" w:space="0" w:color="auto"/>
            <w:bottom w:val="none" w:sz="0" w:space="0" w:color="auto"/>
            <w:right w:val="none" w:sz="0" w:space="0" w:color="auto"/>
          </w:divBdr>
        </w:div>
        <w:div w:id="183252159">
          <w:marLeft w:val="480"/>
          <w:marRight w:val="0"/>
          <w:marTop w:val="0"/>
          <w:marBottom w:val="0"/>
          <w:divBdr>
            <w:top w:val="none" w:sz="0" w:space="0" w:color="auto"/>
            <w:left w:val="none" w:sz="0" w:space="0" w:color="auto"/>
            <w:bottom w:val="none" w:sz="0" w:space="0" w:color="auto"/>
            <w:right w:val="none" w:sz="0" w:space="0" w:color="auto"/>
          </w:divBdr>
        </w:div>
        <w:div w:id="201526819">
          <w:marLeft w:val="480"/>
          <w:marRight w:val="0"/>
          <w:marTop w:val="0"/>
          <w:marBottom w:val="0"/>
          <w:divBdr>
            <w:top w:val="none" w:sz="0" w:space="0" w:color="auto"/>
            <w:left w:val="none" w:sz="0" w:space="0" w:color="auto"/>
            <w:bottom w:val="none" w:sz="0" w:space="0" w:color="auto"/>
            <w:right w:val="none" w:sz="0" w:space="0" w:color="auto"/>
          </w:divBdr>
        </w:div>
        <w:div w:id="204372048">
          <w:marLeft w:val="480"/>
          <w:marRight w:val="0"/>
          <w:marTop w:val="0"/>
          <w:marBottom w:val="0"/>
          <w:divBdr>
            <w:top w:val="none" w:sz="0" w:space="0" w:color="auto"/>
            <w:left w:val="none" w:sz="0" w:space="0" w:color="auto"/>
            <w:bottom w:val="none" w:sz="0" w:space="0" w:color="auto"/>
            <w:right w:val="none" w:sz="0" w:space="0" w:color="auto"/>
          </w:divBdr>
        </w:div>
        <w:div w:id="211577034">
          <w:marLeft w:val="480"/>
          <w:marRight w:val="0"/>
          <w:marTop w:val="0"/>
          <w:marBottom w:val="0"/>
          <w:divBdr>
            <w:top w:val="none" w:sz="0" w:space="0" w:color="auto"/>
            <w:left w:val="none" w:sz="0" w:space="0" w:color="auto"/>
            <w:bottom w:val="none" w:sz="0" w:space="0" w:color="auto"/>
            <w:right w:val="none" w:sz="0" w:space="0" w:color="auto"/>
          </w:divBdr>
        </w:div>
        <w:div w:id="219366125">
          <w:marLeft w:val="480"/>
          <w:marRight w:val="0"/>
          <w:marTop w:val="0"/>
          <w:marBottom w:val="0"/>
          <w:divBdr>
            <w:top w:val="none" w:sz="0" w:space="0" w:color="auto"/>
            <w:left w:val="none" w:sz="0" w:space="0" w:color="auto"/>
            <w:bottom w:val="none" w:sz="0" w:space="0" w:color="auto"/>
            <w:right w:val="none" w:sz="0" w:space="0" w:color="auto"/>
          </w:divBdr>
        </w:div>
        <w:div w:id="222564560">
          <w:marLeft w:val="480"/>
          <w:marRight w:val="0"/>
          <w:marTop w:val="0"/>
          <w:marBottom w:val="0"/>
          <w:divBdr>
            <w:top w:val="none" w:sz="0" w:space="0" w:color="auto"/>
            <w:left w:val="none" w:sz="0" w:space="0" w:color="auto"/>
            <w:bottom w:val="none" w:sz="0" w:space="0" w:color="auto"/>
            <w:right w:val="none" w:sz="0" w:space="0" w:color="auto"/>
          </w:divBdr>
        </w:div>
        <w:div w:id="231935962">
          <w:marLeft w:val="480"/>
          <w:marRight w:val="0"/>
          <w:marTop w:val="0"/>
          <w:marBottom w:val="0"/>
          <w:divBdr>
            <w:top w:val="none" w:sz="0" w:space="0" w:color="auto"/>
            <w:left w:val="none" w:sz="0" w:space="0" w:color="auto"/>
            <w:bottom w:val="none" w:sz="0" w:space="0" w:color="auto"/>
            <w:right w:val="none" w:sz="0" w:space="0" w:color="auto"/>
          </w:divBdr>
        </w:div>
        <w:div w:id="232352006">
          <w:marLeft w:val="480"/>
          <w:marRight w:val="0"/>
          <w:marTop w:val="0"/>
          <w:marBottom w:val="0"/>
          <w:divBdr>
            <w:top w:val="none" w:sz="0" w:space="0" w:color="auto"/>
            <w:left w:val="none" w:sz="0" w:space="0" w:color="auto"/>
            <w:bottom w:val="none" w:sz="0" w:space="0" w:color="auto"/>
            <w:right w:val="none" w:sz="0" w:space="0" w:color="auto"/>
          </w:divBdr>
        </w:div>
        <w:div w:id="233247556">
          <w:marLeft w:val="480"/>
          <w:marRight w:val="0"/>
          <w:marTop w:val="0"/>
          <w:marBottom w:val="0"/>
          <w:divBdr>
            <w:top w:val="none" w:sz="0" w:space="0" w:color="auto"/>
            <w:left w:val="none" w:sz="0" w:space="0" w:color="auto"/>
            <w:bottom w:val="none" w:sz="0" w:space="0" w:color="auto"/>
            <w:right w:val="none" w:sz="0" w:space="0" w:color="auto"/>
          </w:divBdr>
        </w:div>
        <w:div w:id="242300115">
          <w:marLeft w:val="480"/>
          <w:marRight w:val="0"/>
          <w:marTop w:val="0"/>
          <w:marBottom w:val="0"/>
          <w:divBdr>
            <w:top w:val="none" w:sz="0" w:space="0" w:color="auto"/>
            <w:left w:val="none" w:sz="0" w:space="0" w:color="auto"/>
            <w:bottom w:val="none" w:sz="0" w:space="0" w:color="auto"/>
            <w:right w:val="none" w:sz="0" w:space="0" w:color="auto"/>
          </w:divBdr>
        </w:div>
        <w:div w:id="250286293">
          <w:marLeft w:val="480"/>
          <w:marRight w:val="0"/>
          <w:marTop w:val="0"/>
          <w:marBottom w:val="0"/>
          <w:divBdr>
            <w:top w:val="none" w:sz="0" w:space="0" w:color="auto"/>
            <w:left w:val="none" w:sz="0" w:space="0" w:color="auto"/>
            <w:bottom w:val="none" w:sz="0" w:space="0" w:color="auto"/>
            <w:right w:val="none" w:sz="0" w:space="0" w:color="auto"/>
          </w:divBdr>
        </w:div>
        <w:div w:id="259148453">
          <w:marLeft w:val="480"/>
          <w:marRight w:val="0"/>
          <w:marTop w:val="0"/>
          <w:marBottom w:val="0"/>
          <w:divBdr>
            <w:top w:val="none" w:sz="0" w:space="0" w:color="auto"/>
            <w:left w:val="none" w:sz="0" w:space="0" w:color="auto"/>
            <w:bottom w:val="none" w:sz="0" w:space="0" w:color="auto"/>
            <w:right w:val="none" w:sz="0" w:space="0" w:color="auto"/>
          </w:divBdr>
        </w:div>
        <w:div w:id="259871792">
          <w:marLeft w:val="480"/>
          <w:marRight w:val="0"/>
          <w:marTop w:val="0"/>
          <w:marBottom w:val="0"/>
          <w:divBdr>
            <w:top w:val="none" w:sz="0" w:space="0" w:color="auto"/>
            <w:left w:val="none" w:sz="0" w:space="0" w:color="auto"/>
            <w:bottom w:val="none" w:sz="0" w:space="0" w:color="auto"/>
            <w:right w:val="none" w:sz="0" w:space="0" w:color="auto"/>
          </w:divBdr>
        </w:div>
        <w:div w:id="262810932">
          <w:marLeft w:val="480"/>
          <w:marRight w:val="0"/>
          <w:marTop w:val="0"/>
          <w:marBottom w:val="0"/>
          <w:divBdr>
            <w:top w:val="none" w:sz="0" w:space="0" w:color="auto"/>
            <w:left w:val="none" w:sz="0" w:space="0" w:color="auto"/>
            <w:bottom w:val="none" w:sz="0" w:space="0" w:color="auto"/>
            <w:right w:val="none" w:sz="0" w:space="0" w:color="auto"/>
          </w:divBdr>
        </w:div>
        <w:div w:id="264385166">
          <w:marLeft w:val="480"/>
          <w:marRight w:val="0"/>
          <w:marTop w:val="0"/>
          <w:marBottom w:val="0"/>
          <w:divBdr>
            <w:top w:val="none" w:sz="0" w:space="0" w:color="auto"/>
            <w:left w:val="none" w:sz="0" w:space="0" w:color="auto"/>
            <w:bottom w:val="none" w:sz="0" w:space="0" w:color="auto"/>
            <w:right w:val="none" w:sz="0" w:space="0" w:color="auto"/>
          </w:divBdr>
        </w:div>
        <w:div w:id="277105586">
          <w:marLeft w:val="480"/>
          <w:marRight w:val="0"/>
          <w:marTop w:val="0"/>
          <w:marBottom w:val="0"/>
          <w:divBdr>
            <w:top w:val="none" w:sz="0" w:space="0" w:color="auto"/>
            <w:left w:val="none" w:sz="0" w:space="0" w:color="auto"/>
            <w:bottom w:val="none" w:sz="0" w:space="0" w:color="auto"/>
            <w:right w:val="none" w:sz="0" w:space="0" w:color="auto"/>
          </w:divBdr>
        </w:div>
        <w:div w:id="279846973">
          <w:marLeft w:val="480"/>
          <w:marRight w:val="0"/>
          <w:marTop w:val="0"/>
          <w:marBottom w:val="0"/>
          <w:divBdr>
            <w:top w:val="none" w:sz="0" w:space="0" w:color="auto"/>
            <w:left w:val="none" w:sz="0" w:space="0" w:color="auto"/>
            <w:bottom w:val="none" w:sz="0" w:space="0" w:color="auto"/>
            <w:right w:val="none" w:sz="0" w:space="0" w:color="auto"/>
          </w:divBdr>
        </w:div>
        <w:div w:id="286206523">
          <w:marLeft w:val="480"/>
          <w:marRight w:val="0"/>
          <w:marTop w:val="0"/>
          <w:marBottom w:val="0"/>
          <w:divBdr>
            <w:top w:val="none" w:sz="0" w:space="0" w:color="auto"/>
            <w:left w:val="none" w:sz="0" w:space="0" w:color="auto"/>
            <w:bottom w:val="none" w:sz="0" w:space="0" w:color="auto"/>
            <w:right w:val="none" w:sz="0" w:space="0" w:color="auto"/>
          </w:divBdr>
        </w:div>
        <w:div w:id="287663513">
          <w:marLeft w:val="480"/>
          <w:marRight w:val="0"/>
          <w:marTop w:val="0"/>
          <w:marBottom w:val="0"/>
          <w:divBdr>
            <w:top w:val="none" w:sz="0" w:space="0" w:color="auto"/>
            <w:left w:val="none" w:sz="0" w:space="0" w:color="auto"/>
            <w:bottom w:val="none" w:sz="0" w:space="0" w:color="auto"/>
            <w:right w:val="none" w:sz="0" w:space="0" w:color="auto"/>
          </w:divBdr>
        </w:div>
        <w:div w:id="291714383">
          <w:marLeft w:val="480"/>
          <w:marRight w:val="0"/>
          <w:marTop w:val="0"/>
          <w:marBottom w:val="0"/>
          <w:divBdr>
            <w:top w:val="none" w:sz="0" w:space="0" w:color="auto"/>
            <w:left w:val="none" w:sz="0" w:space="0" w:color="auto"/>
            <w:bottom w:val="none" w:sz="0" w:space="0" w:color="auto"/>
            <w:right w:val="none" w:sz="0" w:space="0" w:color="auto"/>
          </w:divBdr>
        </w:div>
        <w:div w:id="291863870">
          <w:marLeft w:val="480"/>
          <w:marRight w:val="0"/>
          <w:marTop w:val="0"/>
          <w:marBottom w:val="0"/>
          <w:divBdr>
            <w:top w:val="none" w:sz="0" w:space="0" w:color="auto"/>
            <w:left w:val="none" w:sz="0" w:space="0" w:color="auto"/>
            <w:bottom w:val="none" w:sz="0" w:space="0" w:color="auto"/>
            <w:right w:val="none" w:sz="0" w:space="0" w:color="auto"/>
          </w:divBdr>
        </w:div>
        <w:div w:id="298994480">
          <w:marLeft w:val="480"/>
          <w:marRight w:val="0"/>
          <w:marTop w:val="0"/>
          <w:marBottom w:val="0"/>
          <w:divBdr>
            <w:top w:val="none" w:sz="0" w:space="0" w:color="auto"/>
            <w:left w:val="none" w:sz="0" w:space="0" w:color="auto"/>
            <w:bottom w:val="none" w:sz="0" w:space="0" w:color="auto"/>
            <w:right w:val="none" w:sz="0" w:space="0" w:color="auto"/>
          </w:divBdr>
        </w:div>
        <w:div w:id="316150198">
          <w:marLeft w:val="480"/>
          <w:marRight w:val="0"/>
          <w:marTop w:val="0"/>
          <w:marBottom w:val="0"/>
          <w:divBdr>
            <w:top w:val="none" w:sz="0" w:space="0" w:color="auto"/>
            <w:left w:val="none" w:sz="0" w:space="0" w:color="auto"/>
            <w:bottom w:val="none" w:sz="0" w:space="0" w:color="auto"/>
            <w:right w:val="none" w:sz="0" w:space="0" w:color="auto"/>
          </w:divBdr>
        </w:div>
        <w:div w:id="316419543">
          <w:marLeft w:val="480"/>
          <w:marRight w:val="0"/>
          <w:marTop w:val="0"/>
          <w:marBottom w:val="0"/>
          <w:divBdr>
            <w:top w:val="none" w:sz="0" w:space="0" w:color="auto"/>
            <w:left w:val="none" w:sz="0" w:space="0" w:color="auto"/>
            <w:bottom w:val="none" w:sz="0" w:space="0" w:color="auto"/>
            <w:right w:val="none" w:sz="0" w:space="0" w:color="auto"/>
          </w:divBdr>
        </w:div>
        <w:div w:id="325131490">
          <w:marLeft w:val="480"/>
          <w:marRight w:val="0"/>
          <w:marTop w:val="0"/>
          <w:marBottom w:val="0"/>
          <w:divBdr>
            <w:top w:val="none" w:sz="0" w:space="0" w:color="auto"/>
            <w:left w:val="none" w:sz="0" w:space="0" w:color="auto"/>
            <w:bottom w:val="none" w:sz="0" w:space="0" w:color="auto"/>
            <w:right w:val="none" w:sz="0" w:space="0" w:color="auto"/>
          </w:divBdr>
        </w:div>
        <w:div w:id="325137019">
          <w:marLeft w:val="480"/>
          <w:marRight w:val="0"/>
          <w:marTop w:val="0"/>
          <w:marBottom w:val="0"/>
          <w:divBdr>
            <w:top w:val="none" w:sz="0" w:space="0" w:color="auto"/>
            <w:left w:val="none" w:sz="0" w:space="0" w:color="auto"/>
            <w:bottom w:val="none" w:sz="0" w:space="0" w:color="auto"/>
            <w:right w:val="none" w:sz="0" w:space="0" w:color="auto"/>
          </w:divBdr>
        </w:div>
        <w:div w:id="346295806">
          <w:marLeft w:val="480"/>
          <w:marRight w:val="0"/>
          <w:marTop w:val="0"/>
          <w:marBottom w:val="0"/>
          <w:divBdr>
            <w:top w:val="none" w:sz="0" w:space="0" w:color="auto"/>
            <w:left w:val="none" w:sz="0" w:space="0" w:color="auto"/>
            <w:bottom w:val="none" w:sz="0" w:space="0" w:color="auto"/>
            <w:right w:val="none" w:sz="0" w:space="0" w:color="auto"/>
          </w:divBdr>
        </w:div>
        <w:div w:id="350300941">
          <w:marLeft w:val="480"/>
          <w:marRight w:val="0"/>
          <w:marTop w:val="0"/>
          <w:marBottom w:val="0"/>
          <w:divBdr>
            <w:top w:val="none" w:sz="0" w:space="0" w:color="auto"/>
            <w:left w:val="none" w:sz="0" w:space="0" w:color="auto"/>
            <w:bottom w:val="none" w:sz="0" w:space="0" w:color="auto"/>
            <w:right w:val="none" w:sz="0" w:space="0" w:color="auto"/>
          </w:divBdr>
        </w:div>
        <w:div w:id="363677626">
          <w:marLeft w:val="480"/>
          <w:marRight w:val="0"/>
          <w:marTop w:val="0"/>
          <w:marBottom w:val="0"/>
          <w:divBdr>
            <w:top w:val="none" w:sz="0" w:space="0" w:color="auto"/>
            <w:left w:val="none" w:sz="0" w:space="0" w:color="auto"/>
            <w:bottom w:val="none" w:sz="0" w:space="0" w:color="auto"/>
            <w:right w:val="none" w:sz="0" w:space="0" w:color="auto"/>
          </w:divBdr>
        </w:div>
        <w:div w:id="376508665">
          <w:marLeft w:val="480"/>
          <w:marRight w:val="0"/>
          <w:marTop w:val="0"/>
          <w:marBottom w:val="0"/>
          <w:divBdr>
            <w:top w:val="none" w:sz="0" w:space="0" w:color="auto"/>
            <w:left w:val="none" w:sz="0" w:space="0" w:color="auto"/>
            <w:bottom w:val="none" w:sz="0" w:space="0" w:color="auto"/>
            <w:right w:val="none" w:sz="0" w:space="0" w:color="auto"/>
          </w:divBdr>
        </w:div>
        <w:div w:id="399134998">
          <w:marLeft w:val="480"/>
          <w:marRight w:val="0"/>
          <w:marTop w:val="0"/>
          <w:marBottom w:val="0"/>
          <w:divBdr>
            <w:top w:val="none" w:sz="0" w:space="0" w:color="auto"/>
            <w:left w:val="none" w:sz="0" w:space="0" w:color="auto"/>
            <w:bottom w:val="none" w:sz="0" w:space="0" w:color="auto"/>
            <w:right w:val="none" w:sz="0" w:space="0" w:color="auto"/>
          </w:divBdr>
        </w:div>
        <w:div w:id="407272242">
          <w:marLeft w:val="480"/>
          <w:marRight w:val="0"/>
          <w:marTop w:val="0"/>
          <w:marBottom w:val="0"/>
          <w:divBdr>
            <w:top w:val="none" w:sz="0" w:space="0" w:color="auto"/>
            <w:left w:val="none" w:sz="0" w:space="0" w:color="auto"/>
            <w:bottom w:val="none" w:sz="0" w:space="0" w:color="auto"/>
            <w:right w:val="none" w:sz="0" w:space="0" w:color="auto"/>
          </w:divBdr>
        </w:div>
        <w:div w:id="411510388">
          <w:marLeft w:val="480"/>
          <w:marRight w:val="0"/>
          <w:marTop w:val="0"/>
          <w:marBottom w:val="0"/>
          <w:divBdr>
            <w:top w:val="none" w:sz="0" w:space="0" w:color="auto"/>
            <w:left w:val="none" w:sz="0" w:space="0" w:color="auto"/>
            <w:bottom w:val="none" w:sz="0" w:space="0" w:color="auto"/>
            <w:right w:val="none" w:sz="0" w:space="0" w:color="auto"/>
          </w:divBdr>
        </w:div>
        <w:div w:id="411976347">
          <w:marLeft w:val="480"/>
          <w:marRight w:val="0"/>
          <w:marTop w:val="0"/>
          <w:marBottom w:val="0"/>
          <w:divBdr>
            <w:top w:val="none" w:sz="0" w:space="0" w:color="auto"/>
            <w:left w:val="none" w:sz="0" w:space="0" w:color="auto"/>
            <w:bottom w:val="none" w:sz="0" w:space="0" w:color="auto"/>
            <w:right w:val="none" w:sz="0" w:space="0" w:color="auto"/>
          </w:divBdr>
        </w:div>
        <w:div w:id="421411347">
          <w:marLeft w:val="480"/>
          <w:marRight w:val="0"/>
          <w:marTop w:val="0"/>
          <w:marBottom w:val="0"/>
          <w:divBdr>
            <w:top w:val="none" w:sz="0" w:space="0" w:color="auto"/>
            <w:left w:val="none" w:sz="0" w:space="0" w:color="auto"/>
            <w:bottom w:val="none" w:sz="0" w:space="0" w:color="auto"/>
            <w:right w:val="none" w:sz="0" w:space="0" w:color="auto"/>
          </w:divBdr>
        </w:div>
        <w:div w:id="432480509">
          <w:marLeft w:val="480"/>
          <w:marRight w:val="0"/>
          <w:marTop w:val="0"/>
          <w:marBottom w:val="0"/>
          <w:divBdr>
            <w:top w:val="none" w:sz="0" w:space="0" w:color="auto"/>
            <w:left w:val="none" w:sz="0" w:space="0" w:color="auto"/>
            <w:bottom w:val="none" w:sz="0" w:space="0" w:color="auto"/>
            <w:right w:val="none" w:sz="0" w:space="0" w:color="auto"/>
          </w:divBdr>
        </w:div>
        <w:div w:id="438837947">
          <w:marLeft w:val="480"/>
          <w:marRight w:val="0"/>
          <w:marTop w:val="0"/>
          <w:marBottom w:val="0"/>
          <w:divBdr>
            <w:top w:val="none" w:sz="0" w:space="0" w:color="auto"/>
            <w:left w:val="none" w:sz="0" w:space="0" w:color="auto"/>
            <w:bottom w:val="none" w:sz="0" w:space="0" w:color="auto"/>
            <w:right w:val="none" w:sz="0" w:space="0" w:color="auto"/>
          </w:divBdr>
        </w:div>
        <w:div w:id="448596244">
          <w:marLeft w:val="480"/>
          <w:marRight w:val="0"/>
          <w:marTop w:val="0"/>
          <w:marBottom w:val="0"/>
          <w:divBdr>
            <w:top w:val="none" w:sz="0" w:space="0" w:color="auto"/>
            <w:left w:val="none" w:sz="0" w:space="0" w:color="auto"/>
            <w:bottom w:val="none" w:sz="0" w:space="0" w:color="auto"/>
            <w:right w:val="none" w:sz="0" w:space="0" w:color="auto"/>
          </w:divBdr>
        </w:div>
        <w:div w:id="450707826">
          <w:marLeft w:val="480"/>
          <w:marRight w:val="0"/>
          <w:marTop w:val="0"/>
          <w:marBottom w:val="0"/>
          <w:divBdr>
            <w:top w:val="none" w:sz="0" w:space="0" w:color="auto"/>
            <w:left w:val="none" w:sz="0" w:space="0" w:color="auto"/>
            <w:bottom w:val="none" w:sz="0" w:space="0" w:color="auto"/>
            <w:right w:val="none" w:sz="0" w:space="0" w:color="auto"/>
          </w:divBdr>
        </w:div>
        <w:div w:id="451217979">
          <w:marLeft w:val="480"/>
          <w:marRight w:val="0"/>
          <w:marTop w:val="0"/>
          <w:marBottom w:val="0"/>
          <w:divBdr>
            <w:top w:val="none" w:sz="0" w:space="0" w:color="auto"/>
            <w:left w:val="none" w:sz="0" w:space="0" w:color="auto"/>
            <w:bottom w:val="none" w:sz="0" w:space="0" w:color="auto"/>
            <w:right w:val="none" w:sz="0" w:space="0" w:color="auto"/>
          </w:divBdr>
        </w:div>
        <w:div w:id="455491795">
          <w:marLeft w:val="480"/>
          <w:marRight w:val="0"/>
          <w:marTop w:val="0"/>
          <w:marBottom w:val="0"/>
          <w:divBdr>
            <w:top w:val="none" w:sz="0" w:space="0" w:color="auto"/>
            <w:left w:val="none" w:sz="0" w:space="0" w:color="auto"/>
            <w:bottom w:val="none" w:sz="0" w:space="0" w:color="auto"/>
            <w:right w:val="none" w:sz="0" w:space="0" w:color="auto"/>
          </w:divBdr>
        </w:div>
        <w:div w:id="459496190">
          <w:marLeft w:val="480"/>
          <w:marRight w:val="0"/>
          <w:marTop w:val="0"/>
          <w:marBottom w:val="0"/>
          <w:divBdr>
            <w:top w:val="none" w:sz="0" w:space="0" w:color="auto"/>
            <w:left w:val="none" w:sz="0" w:space="0" w:color="auto"/>
            <w:bottom w:val="none" w:sz="0" w:space="0" w:color="auto"/>
            <w:right w:val="none" w:sz="0" w:space="0" w:color="auto"/>
          </w:divBdr>
        </w:div>
        <w:div w:id="459692736">
          <w:marLeft w:val="480"/>
          <w:marRight w:val="0"/>
          <w:marTop w:val="0"/>
          <w:marBottom w:val="0"/>
          <w:divBdr>
            <w:top w:val="none" w:sz="0" w:space="0" w:color="auto"/>
            <w:left w:val="none" w:sz="0" w:space="0" w:color="auto"/>
            <w:bottom w:val="none" w:sz="0" w:space="0" w:color="auto"/>
            <w:right w:val="none" w:sz="0" w:space="0" w:color="auto"/>
          </w:divBdr>
        </w:div>
        <w:div w:id="463621928">
          <w:marLeft w:val="480"/>
          <w:marRight w:val="0"/>
          <w:marTop w:val="0"/>
          <w:marBottom w:val="0"/>
          <w:divBdr>
            <w:top w:val="none" w:sz="0" w:space="0" w:color="auto"/>
            <w:left w:val="none" w:sz="0" w:space="0" w:color="auto"/>
            <w:bottom w:val="none" w:sz="0" w:space="0" w:color="auto"/>
            <w:right w:val="none" w:sz="0" w:space="0" w:color="auto"/>
          </w:divBdr>
        </w:div>
        <w:div w:id="471942590">
          <w:marLeft w:val="480"/>
          <w:marRight w:val="0"/>
          <w:marTop w:val="0"/>
          <w:marBottom w:val="0"/>
          <w:divBdr>
            <w:top w:val="none" w:sz="0" w:space="0" w:color="auto"/>
            <w:left w:val="none" w:sz="0" w:space="0" w:color="auto"/>
            <w:bottom w:val="none" w:sz="0" w:space="0" w:color="auto"/>
            <w:right w:val="none" w:sz="0" w:space="0" w:color="auto"/>
          </w:divBdr>
        </w:div>
        <w:div w:id="484008728">
          <w:marLeft w:val="480"/>
          <w:marRight w:val="0"/>
          <w:marTop w:val="0"/>
          <w:marBottom w:val="0"/>
          <w:divBdr>
            <w:top w:val="none" w:sz="0" w:space="0" w:color="auto"/>
            <w:left w:val="none" w:sz="0" w:space="0" w:color="auto"/>
            <w:bottom w:val="none" w:sz="0" w:space="0" w:color="auto"/>
            <w:right w:val="none" w:sz="0" w:space="0" w:color="auto"/>
          </w:divBdr>
        </w:div>
        <w:div w:id="487601626">
          <w:marLeft w:val="480"/>
          <w:marRight w:val="0"/>
          <w:marTop w:val="0"/>
          <w:marBottom w:val="0"/>
          <w:divBdr>
            <w:top w:val="none" w:sz="0" w:space="0" w:color="auto"/>
            <w:left w:val="none" w:sz="0" w:space="0" w:color="auto"/>
            <w:bottom w:val="none" w:sz="0" w:space="0" w:color="auto"/>
            <w:right w:val="none" w:sz="0" w:space="0" w:color="auto"/>
          </w:divBdr>
        </w:div>
        <w:div w:id="493185599">
          <w:marLeft w:val="480"/>
          <w:marRight w:val="0"/>
          <w:marTop w:val="0"/>
          <w:marBottom w:val="0"/>
          <w:divBdr>
            <w:top w:val="none" w:sz="0" w:space="0" w:color="auto"/>
            <w:left w:val="none" w:sz="0" w:space="0" w:color="auto"/>
            <w:bottom w:val="none" w:sz="0" w:space="0" w:color="auto"/>
            <w:right w:val="none" w:sz="0" w:space="0" w:color="auto"/>
          </w:divBdr>
        </w:div>
        <w:div w:id="495803067">
          <w:marLeft w:val="480"/>
          <w:marRight w:val="0"/>
          <w:marTop w:val="0"/>
          <w:marBottom w:val="0"/>
          <w:divBdr>
            <w:top w:val="none" w:sz="0" w:space="0" w:color="auto"/>
            <w:left w:val="none" w:sz="0" w:space="0" w:color="auto"/>
            <w:bottom w:val="none" w:sz="0" w:space="0" w:color="auto"/>
            <w:right w:val="none" w:sz="0" w:space="0" w:color="auto"/>
          </w:divBdr>
        </w:div>
        <w:div w:id="496112167">
          <w:marLeft w:val="480"/>
          <w:marRight w:val="0"/>
          <w:marTop w:val="0"/>
          <w:marBottom w:val="0"/>
          <w:divBdr>
            <w:top w:val="none" w:sz="0" w:space="0" w:color="auto"/>
            <w:left w:val="none" w:sz="0" w:space="0" w:color="auto"/>
            <w:bottom w:val="none" w:sz="0" w:space="0" w:color="auto"/>
            <w:right w:val="none" w:sz="0" w:space="0" w:color="auto"/>
          </w:divBdr>
        </w:div>
        <w:div w:id="500316444">
          <w:marLeft w:val="480"/>
          <w:marRight w:val="0"/>
          <w:marTop w:val="0"/>
          <w:marBottom w:val="0"/>
          <w:divBdr>
            <w:top w:val="none" w:sz="0" w:space="0" w:color="auto"/>
            <w:left w:val="none" w:sz="0" w:space="0" w:color="auto"/>
            <w:bottom w:val="none" w:sz="0" w:space="0" w:color="auto"/>
            <w:right w:val="none" w:sz="0" w:space="0" w:color="auto"/>
          </w:divBdr>
        </w:div>
        <w:div w:id="503667248">
          <w:marLeft w:val="480"/>
          <w:marRight w:val="0"/>
          <w:marTop w:val="0"/>
          <w:marBottom w:val="0"/>
          <w:divBdr>
            <w:top w:val="none" w:sz="0" w:space="0" w:color="auto"/>
            <w:left w:val="none" w:sz="0" w:space="0" w:color="auto"/>
            <w:bottom w:val="none" w:sz="0" w:space="0" w:color="auto"/>
            <w:right w:val="none" w:sz="0" w:space="0" w:color="auto"/>
          </w:divBdr>
        </w:div>
        <w:div w:id="508787881">
          <w:marLeft w:val="480"/>
          <w:marRight w:val="0"/>
          <w:marTop w:val="0"/>
          <w:marBottom w:val="0"/>
          <w:divBdr>
            <w:top w:val="none" w:sz="0" w:space="0" w:color="auto"/>
            <w:left w:val="none" w:sz="0" w:space="0" w:color="auto"/>
            <w:bottom w:val="none" w:sz="0" w:space="0" w:color="auto"/>
            <w:right w:val="none" w:sz="0" w:space="0" w:color="auto"/>
          </w:divBdr>
        </w:div>
        <w:div w:id="509292210">
          <w:marLeft w:val="480"/>
          <w:marRight w:val="0"/>
          <w:marTop w:val="0"/>
          <w:marBottom w:val="0"/>
          <w:divBdr>
            <w:top w:val="none" w:sz="0" w:space="0" w:color="auto"/>
            <w:left w:val="none" w:sz="0" w:space="0" w:color="auto"/>
            <w:bottom w:val="none" w:sz="0" w:space="0" w:color="auto"/>
            <w:right w:val="none" w:sz="0" w:space="0" w:color="auto"/>
          </w:divBdr>
        </w:div>
        <w:div w:id="516583118">
          <w:marLeft w:val="480"/>
          <w:marRight w:val="0"/>
          <w:marTop w:val="0"/>
          <w:marBottom w:val="0"/>
          <w:divBdr>
            <w:top w:val="none" w:sz="0" w:space="0" w:color="auto"/>
            <w:left w:val="none" w:sz="0" w:space="0" w:color="auto"/>
            <w:bottom w:val="none" w:sz="0" w:space="0" w:color="auto"/>
            <w:right w:val="none" w:sz="0" w:space="0" w:color="auto"/>
          </w:divBdr>
        </w:div>
        <w:div w:id="518394726">
          <w:marLeft w:val="480"/>
          <w:marRight w:val="0"/>
          <w:marTop w:val="0"/>
          <w:marBottom w:val="0"/>
          <w:divBdr>
            <w:top w:val="none" w:sz="0" w:space="0" w:color="auto"/>
            <w:left w:val="none" w:sz="0" w:space="0" w:color="auto"/>
            <w:bottom w:val="none" w:sz="0" w:space="0" w:color="auto"/>
            <w:right w:val="none" w:sz="0" w:space="0" w:color="auto"/>
          </w:divBdr>
        </w:div>
        <w:div w:id="521476628">
          <w:marLeft w:val="480"/>
          <w:marRight w:val="0"/>
          <w:marTop w:val="0"/>
          <w:marBottom w:val="0"/>
          <w:divBdr>
            <w:top w:val="none" w:sz="0" w:space="0" w:color="auto"/>
            <w:left w:val="none" w:sz="0" w:space="0" w:color="auto"/>
            <w:bottom w:val="none" w:sz="0" w:space="0" w:color="auto"/>
            <w:right w:val="none" w:sz="0" w:space="0" w:color="auto"/>
          </w:divBdr>
        </w:div>
        <w:div w:id="522868024">
          <w:marLeft w:val="480"/>
          <w:marRight w:val="0"/>
          <w:marTop w:val="0"/>
          <w:marBottom w:val="0"/>
          <w:divBdr>
            <w:top w:val="none" w:sz="0" w:space="0" w:color="auto"/>
            <w:left w:val="none" w:sz="0" w:space="0" w:color="auto"/>
            <w:bottom w:val="none" w:sz="0" w:space="0" w:color="auto"/>
            <w:right w:val="none" w:sz="0" w:space="0" w:color="auto"/>
          </w:divBdr>
        </w:div>
        <w:div w:id="531649094">
          <w:marLeft w:val="480"/>
          <w:marRight w:val="0"/>
          <w:marTop w:val="0"/>
          <w:marBottom w:val="0"/>
          <w:divBdr>
            <w:top w:val="none" w:sz="0" w:space="0" w:color="auto"/>
            <w:left w:val="none" w:sz="0" w:space="0" w:color="auto"/>
            <w:bottom w:val="none" w:sz="0" w:space="0" w:color="auto"/>
            <w:right w:val="none" w:sz="0" w:space="0" w:color="auto"/>
          </w:divBdr>
        </w:div>
        <w:div w:id="534002250">
          <w:marLeft w:val="480"/>
          <w:marRight w:val="0"/>
          <w:marTop w:val="0"/>
          <w:marBottom w:val="0"/>
          <w:divBdr>
            <w:top w:val="none" w:sz="0" w:space="0" w:color="auto"/>
            <w:left w:val="none" w:sz="0" w:space="0" w:color="auto"/>
            <w:bottom w:val="none" w:sz="0" w:space="0" w:color="auto"/>
            <w:right w:val="none" w:sz="0" w:space="0" w:color="auto"/>
          </w:divBdr>
        </w:div>
        <w:div w:id="534386565">
          <w:marLeft w:val="480"/>
          <w:marRight w:val="0"/>
          <w:marTop w:val="0"/>
          <w:marBottom w:val="0"/>
          <w:divBdr>
            <w:top w:val="none" w:sz="0" w:space="0" w:color="auto"/>
            <w:left w:val="none" w:sz="0" w:space="0" w:color="auto"/>
            <w:bottom w:val="none" w:sz="0" w:space="0" w:color="auto"/>
            <w:right w:val="none" w:sz="0" w:space="0" w:color="auto"/>
          </w:divBdr>
        </w:div>
        <w:div w:id="577523290">
          <w:marLeft w:val="480"/>
          <w:marRight w:val="0"/>
          <w:marTop w:val="0"/>
          <w:marBottom w:val="0"/>
          <w:divBdr>
            <w:top w:val="none" w:sz="0" w:space="0" w:color="auto"/>
            <w:left w:val="none" w:sz="0" w:space="0" w:color="auto"/>
            <w:bottom w:val="none" w:sz="0" w:space="0" w:color="auto"/>
            <w:right w:val="none" w:sz="0" w:space="0" w:color="auto"/>
          </w:divBdr>
        </w:div>
        <w:div w:id="593632004">
          <w:marLeft w:val="480"/>
          <w:marRight w:val="0"/>
          <w:marTop w:val="0"/>
          <w:marBottom w:val="0"/>
          <w:divBdr>
            <w:top w:val="none" w:sz="0" w:space="0" w:color="auto"/>
            <w:left w:val="none" w:sz="0" w:space="0" w:color="auto"/>
            <w:bottom w:val="none" w:sz="0" w:space="0" w:color="auto"/>
            <w:right w:val="none" w:sz="0" w:space="0" w:color="auto"/>
          </w:divBdr>
        </w:div>
        <w:div w:id="617683580">
          <w:marLeft w:val="480"/>
          <w:marRight w:val="0"/>
          <w:marTop w:val="0"/>
          <w:marBottom w:val="0"/>
          <w:divBdr>
            <w:top w:val="none" w:sz="0" w:space="0" w:color="auto"/>
            <w:left w:val="none" w:sz="0" w:space="0" w:color="auto"/>
            <w:bottom w:val="none" w:sz="0" w:space="0" w:color="auto"/>
            <w:right w:val="none" w:sz="0" w:space="0" w:color="auto"/>
          </w:divBdr>
        </w:div>
        <w:div w:id="619803647">
          <w:marLeft w:val="480"/>
          <w:marRight w:val="0"/>
          <w:marTop w:val="0"/>
          <w:marBottom w:val="0"/>
          <w:divBdr>
            <w:top w:val="none" w:sz="0" w:space="0" w:color="auto"/>
            <w:left w:val="none" w:sz="0" w:space="0" w:color="auto"/>
            <w:bottom w:val="none" w:sz="0" w:space="0" w:color="auto"/>
            <w:right w:val="none" w:sz="0" w:space="0" w:color="auto"/>
          </w:divBdr>
        </w:div>
        <w:div w:id="624697897">
          <w:marLeft w:val="480"/>
          <w:marRight w:val="0"/>
          <w:marTop w:val="0"/>
          <w:marBottom w:val="0"/>
          <w:divBdr>
            <w:top w:val="none" w:sz="0" w:space="0" w:color="auto"/>
            <w:left w:val="none" w:sz="0" w:space="0" w:color="auto"/>
            <w:bottom w:val="none" w:sz="0" w:space="0" w:color="auto"/>
            <w:right w:val="none" w:sz="0" w:space="0" w:color="auto"/>
          </w:divBdr>
        </w:div>
        <w:div w:id="627933169">
          <w:marLeft w:val="480"/>
          <w:marRight w:val="0"/>
          <w:marTop w:val="0"/>
          <w:marBottom w:val="0"/>
          <w:divBdr>
            <w:top w:val="none" w:sz="0" w:space="0" w:color="auto"/>
            <w:left w:val="none" w:sz="0" w:space="0" w:color="auto"/>
            <w:bottom w:val="none" w:sz="0" w:space="0" w:color="auto"/>
            <w:right w:val="none" w:sz="0" w:space="0" w:color="auto"/>
          </w:divBdr>
        </w:div>
        <w:div w:id="637220256">
          <w:marLeft w:val="480"/>
          <w:marRight w:val="0"/>
          <w:marTop w:val="0"/>
          <w:marBottom w:val="0"/>
          <w:divBdr>
            <w:top w:val="none" w:sz="0" w:space="0" w:color="auto"/>
            <w:left w:val="none" w:sz="0" w:space="0" w:color="auto"/>
            <w:bottom w:val="none" w:sz="0" w:space="0" w:color="auto"/>
            <w:right w:val="none" w:sz="0" w:space="0" w:color="auto"/>
          </w:divBdr>
        </w:div>
        <w:div w:id="641422228">
          <w:marLeft w:val="480"/>
          <w:marRight w:val="0"/>
          <w:marTop w:val="0"/>
          <w:marBottom w:val="0"/>
          <w:divBdr>
            <w:top w:val="none" w:sz="0" w:space="0" w:color="auto"/>
            <w:left w:val="none" w:sz="0" w:space="0" w:color="auto"/>
            <w:bottom w:val="none" w:sz="0" w:space="0" w:color="auto"/>
            <w:right w:val="none" w:sz="0" w:space="0" w:color="auto"/>
          </w:divBdr>
        </w:div>
        <w:div w:id="644286949">
          <w:marLeft w:val="480"/>
          <w:marRight w:val="0"/>
          <w:marTop w:val="0"/>
          <w:marBottom w:val="0"/>
          <w:divBdr>
            <w:top w:val="none" w:sz="0" w:space="0" w:color="auto"/>
            <w:left w:val="none" w:sz="0" w:space="0" w:color="auto"/>
            <w:bottom w:val="none" w:sz="0" w:space="0" w:color="auto"/>
            <w:right w:val="none" w:sz="0" w:space="0" w:color="auto"/>
          </w:divBdr>
        </w:div>
        <w:div w:id="647561257">
          <w:marLeft w:val="480"/>
          <w:marRight w:val="0"/>
          <w:marTop w:val="0"/>
          <w:marBottom w:val="0"/>
          <w:divBdr>
            <w:top w:val="none" w:sz="0" w:space="0" w:color="auto"/>
            <w:left w:val="none" w:sz="0" w:space="0" w:color="auto"/>
            <w:bottom w:val="none" w:sz="0" w:space="0" w:color="auto"/>
            <w:right w:val="none" w:sz="0" w:space="0" w:color="auto"/>
          </w:divBdr>
        </w:div>
        <w:div w:id="661928245">
          <w:marLeft w:val="480"/>
          <w:marRight w:val="0"/>
          <w:marTop w:val="0"/>
          <w:marBottom w:val="0"/>
          <w:divBdr>
            <w:top w:val="none" w:sz="0" w:space="0" w:color="auto"/>
            <w:left w:val="none" w:sz="0" w:space="0" w:color="auto"/>
            <w:bottom w:val="none" w:sz="0" w:space="0" w:color="auto"/>
            <w:right w:val="none" w:sz="0" w:space="0" w:color="auto"/>
          </w:divBdr>
        </w:div>
        <w:div w:id="671226788">
          <w:marLeft w:val="480"/>
          <w:marRight w:val="0"/>
          <w:marTop w:val="0"/>
          <w:marBottom w:val="0"/>
          <w:divBdr>
            <w:top w:val="none" w:sz="0" w:space="0" w:color="auto"/>
            <w:left w:val="none" w:sz="0" w:space="0" w:color="auto"/>
            <w:bottom w:val="none" w:sz="0" w:space="0" w:color="auto"/>
            <w:right w:val="none" w:sz="0" w:space="0" w:color="auto"/>
          </w:divBdr>
        </w:div>
        <w:div w:id="676998257">
          <w:marLeft w:val="480"/>
          <w:marRight w:val="0"/>
          <w:marTop w:val="0"/>
          <w:marBottom w:val="0"/>
          <w:divBdr>
            <w:top w:val="none" w:sz="0" w:space="0" w:color="auto"/>
            <w:left w:val="none" w:sz="0" w:space="0" w:color="auto"/>
            <w:bottom w:val="none" w:sz="0" w:space="0" w:color="auto"/>
            <w:right w:val="none" w:sz="0" w:space="0" w:color="auto"/>
          </w:divBdr>
        </w:div>
        <w:div w:id="677583577">
          <w:marLeft w:val="480"/>
          <w:marRight w:val="0"/>
          <w:marTop w:val="0"/>
          <w:marBottom w:val="0"/>
          <w:divBdr>
            <w:top w:val="none" w:sz="0" w:space="0" w:color="auto"/>
            <w:left w:val="none" w:sz="0" w:space="0" w:color="auto"/>
            <w:bottom w:val="none" w:sz="0" w:space="0" w:color="auto"/>
            <w:right w:val="none" w:sz="0" w:space="0" w:color="auto"/>
          </w:divBdr>
        </w:div>
        <w:div w:id="693337259">
          <w:marLeft w:val="480"/>
          <w:marRight w:val="0"/>
          <w:marTop w:val="0"/>
          <w:marBottom w:val="0"/>
          <w:divBdr>
            <w:top w:val="none" w:sz="0" w:space="0" w:color="auto"/>
            <w:left w:val="none" w:sz="0" w:space="0" w:color="auto"/>
            <w:bottom w:val="none" w:sz="0" w:space="0" w:color="auto"/>
            <w:right w:val="none" w:sz="0" w:space="0" w:color="auto"/>
          </w:divBdr>
        </w:div>
        <w:div w:id="695085575">
          <w:marLeft w:val="480"/>
          <w:marRight w:val="0"/>
          <w:marTop w:val="0"/>
          <w:marBottom w:val="0"/>
          <w:divBdr>
            <w:top w:val="none" w:sz="0" w:space="0" w:color="auto"/>
            <w:left w:val="none" w:sz="0" w:space="0" w:color="auto"/>
            <w:bottom w:val="none" w:sz="0" w:space="0" w:color="auto"/>
            <w:right w:val="none" w:sz="0" w:space="0" w:color="auto"/>
          </w:divBdr>
        </w:div>
        <w:div w:id="702633214">
          <w:marLeft w:val="480"/>
          <w:marRight w:val="0"/>
          <w:marTop w:val="0"/>
          <w:marBottom w:val="0"/>
          <w:divBdr>
            <w:top w:val="none" w:sz="0" w:space="0" w:color="auto"/>
            <w:left w:val="none" w:sz="0" w:space="0" w:color="auto"/>
            <w:bottom w:val="none" w:sz="0" w:space="0" w:color="auto"/>
            <w:right w:val="none" w:sz="0" w:space="0" w:color="auto"/>
          </w:divBdr>
        </w:div>
        <w:div w:id="707878463">
          <w:marLeft w:val="480"/>
          <w:marRight w:val="0"/>
          <w:marTop w:val="0"/>
          <w:marBottom w:val="0"/>
          <w:divBdr>
            <w:top w:val="none" w:sz="0" w:space="0" w:color="auto"/>
            <w:left w:val="none" w:sz="0" w:space="0" w:color="auto"/>
            <w:bottom w:val="none" w:sz="0" w:space="0" w:color="auto"/>
            <w:right w:val="none" w:sz="0" w:space="0" w:color="auto"/>
          </w:divBdr>
        </w:div>
        <w:div w:id="711922485">
          <w:marLeft w:val="480"/>
          <w:marRight w:val="0"/>
          <w:marTop w:val="0"/>
          <w:marBottom w:val="0"/>
          <w:divBdr>
            <w:top w:val="none" w:sz="0" w:space="0" w:color="auto"/>
            <w:left w:val="none" w:sz="0" w:space="0" w:color="auto"/>
            <w:bottom w:val="none" w:sz="0" w:space="0" w:color="auto"/>
            <w:right w:val="none" w:sz="0" w:space="0" w:color="auto"/>
          </w:divBdr>
        </w:div>
        <w:div w:id="712118732">
          <w:marLeft w:val="480"/>
          <w:marRight w:val="0"/>
          <w:marTop w:val="0"/>
          <w:marBottom w:val="0"/>
          <w:divBdr>
            <w:top w:val="none" w:sz="0" w:space="0" w:color="auto"/>
            <w:left w:val="none" w:sz="0" w:space="0" w:color="auto"/>
            <w:bottom w:val="none" w:sz="0" w:space="0" w:color="auto"/>
            <w:right w:val="none" w:sz="0" w:space="0" w:color="auto"/>
          </w:divBdr>
        </w:div>
        <w:div w:id="714278304">
          <w:marLeft w:val="480"/>
          <w:marRight w:val="0"/>
          <w:marTop w:val="0"/>
          <w:marBottom w:val="0"/>
          <w:divBdr>
            <w:top w:val="none" w:sz="0" w:space="0" w:color="auto"/>
            <w:left w:val="none" w:sz="0" w:space="0" w:color="auto"/>
            <w:bottom w:val="none" w:sz="0" w:space="0" w:color="auto"/>
            <w:right w:val="none" w:sz="0" w:space="0" w:color="auto"/>
          </w:divBdr>
        </w:div>
        <w:div w:id="717901008">
          <w:marLeft w:val="480"/>
          <w:marRight w:val="0"/>
          <w:marTop w:val="0"/>
          <w:marBottom w:val="0"/>
          <w:divBdr>
            <w:top w:val="none" w:sz="0" w:space="0" w:color="auto"/>
            <w:left w:val="none" w:sz="0" w:space="0" w:color="auto"/>
            <w:bottom w:val="none" w:sz="0" w:space="0" w:color="auto"/>
            <w:right w:val="none" w:sz="0" w:space="0" w:color="auto"/>
          </w:divBdr>
        </w:div>
        <w:div w:id="726536456">
          <w:marLeft w:val="480"/>
          <w:marRight w:val="0"/>
          <w:marTop w:val="0"/>
          <w:marBottom w:val="0"/>
          <w:divBdr>
            <w:top w:val="none" w:sz="0" w:space="0" w:color="auto"/>
            <w:left w:val="none" w:sz="0" w:space="0" w:color="auto"/>
            <w:bottom w:val="none" w:sz="0" w:space="0" w:color="auto"/>
            <w:right w:val="none" w:sz="0" w:space="0" w:color="auto"/>
          </w:divBdr>
        </w:div>
        <w:div w:id="727070819">
          <w:marLeft w:val="480"/>
          <w:marRight w:val="0"/>
          <w:marTop w:val="0"/>
          <w:marBottom w:val="0"/>
          <w:divBdr>
            <w:top w:val="none" w:sz="0" w:space="0" w:color="auto"/>
            <w:left w:val="none" w:sz="0" w:space="0" w:color="auto"/>
            <w:bottom w:val="none" w:sz="0" w:space="0" w:color="auto"/>
            <w:right w:val="none" w:sz="0" w:space="0" w:color="auto"/>
          </w:divBdr>
        </w:div>
        <w:div w:id="727194289">
          <w:marLeft w:val="480"/>
          <w:marRight w:val="0"/>
          <w:marTop w:val="0"/>
          <w:marBottom w:val="0"/>
          <w:divBdr>
            <w:top w:val="none" w:sz="0" w:space="0" w:color="auto"/>
            <w:left w:val="none" w:sz="0" w:space="0" w:color="auto"/>
            <w:bottom w:val="none" w:sz="0" w:space="0" w:color="auto"/>
            <w:right w:val="none" w:sz="0" w:space="0" w:color="auto"/>
          </w:divBdr>
        </w:div>
        <w:div w:id="732118846">
          <w:marLeft w:val="480"/>
          <w:marRight w:val="0"/>
          <w:marTop w:val="0"/>
          <w:marBottom w:val="0"/>
          <w:divBdr>
            <w:top w:val="none" w:sz="0" w:space="0" w:color="auto"/>
            <w:left w:val="none" w:sz="0" w:space="0" w:color="auto"/>
            <w:bottom w:val="none" w:sz="0" w:space="0" w:color="auto"/>
            <w:right w:val="none" w:sz="0" w:space="0" w:color="auto"/>
          </w:divBdr>
        </w:div>
        <w:div w:id="746540473">
          <w:marLeft w:val="480"/>
          <w:marRight w:val="0"/>
          <w:marTop w:val="0"/>
          <w:marBottom w:val="0"/>
          <w:divBdr>
            <w:top w:val="none" w:sz="0" w:space="0" w:color="auto"/>
            <w:left w:val="none" w:sz="0" w:space="0" w:color="auto"/>
            <w:bottom w:val="none" w:sz="0" w:space="0" w:color="auto"/>
            <w:right w:val="none" w:sz="0" w:space="0" w:color="auto"/>
          </w:divBdr>
        </w:div>
        <w:div w:id="749499139">
          <w:marLeft w:val="480"/>
          <w:marRight w:val="0"/>
          <w:marTop w:val="0"/>
          <w:marBottom w:val="0"/>
          <w:divBdr>
            <w:top w:val="none" w:sz="0" w:space="0" w:color="auto"/>
            <w:left w:val="none" w:sz="0" w:space="0" w:color="auto"/>
            <w:bottom w:val="none" w:sz="0" w:space="0" w:color="auto"/>
            <w:right w:val="none" w:sz="0" w:space="0" w:color="auto"/>
          </w:divBdr>
        </w:div>
        <w:div w:id="753358288">
          <w:marLeft w:val="480"/>
          <w:marRight w:val="0"/>
          <w:marTop w:val="0"/>
          <w:marBottom w:val="0"/>
          <w:divBdr>
            <w:top w:val="none" w:sz="0" w:space="0" w:color="auto"/>
            <w:left w:val="none" w:sz="0" w:space="0" w:color="auto"/>
            <w:bottom w:val="none" w:sz="0" w:space="0" w:color="auto"/>
            <w:right w:val="none" w:sz="0" w:space="0" w:color="auto"/>
          </w:divBdr>
        </w:div>
        <w:div w:id="753477831">
          <w:marLeft w:val="480"/>
          <w:marRight w:val="0"/>
          <w:marTop w:val="0"/>
          <w:marBottom w:val="0"/>
          <w:divBdr>
            <w:top w:val="none" w:sz="0" w:space="0" w:color="auto"/>
            <w:left w:val="none" w:sz="0" w:space="0" w:color="auto"/>
            <w:bottom w:val="none" w:sz="0" w:space="0" w:color="auto"/>
            <w:right w:val="none" w:sz="0" w:space="0" w:color="auto"/>
          </w:divBdr>
        </w:div>
        <w:div w:id="762725064">
          <w:marLeft w:val="480"/>
          <w:marRight w:val="0"/>
          <w:marTop w:val="0"/>
          <w:marBottom w:val="0"/>
          <w:divBdr>
            <w:top w:val="none" w:sz="0" w:space="0" w:color="auto"/>
            <w:left w:val="none" w:sz="0" w:space="0" w:color="auto"/>
            <w:bottom w:val="none" w:sz="0" w:space="0" w:color="auto"/>
            <w:right w:val="none" w:sz="0" w:space="0" w:color="auto"/>
          </w:divBdr>
        </w:div>
        <w:div w:id="765732939">
          <w:marLeft w:val="480"/>
          <w:marRight w:val="0"/>
          <w:marTop w:val="0"/>
          <w:marBottom w:val="0"/>
          <w:divBdr>
            <w:top w:val="none" w:sz="0" w:space="0" w:color="auto"/>
            <w:left w:val="none" w:sz="0" w:space="0" w:color="auto"/>
            <w:bottom w:val="none" w:sz="0" w:space="0" w:color="auto"/>
            <w:right w:val="none" w:sz="0" w:space="0" w:color="auto"/>
          </w:divBdr>
        </w:div>
        <w:div w:id="770124906">
          <w:marLeft w:val="480"/>
          <w:marRight w:val="0"/>
          <w:marTop w:val="0"/>
          <w:marBottom w:val="0"/>
          <w:divBdr>
            <w:top w:val="none" w:sz="0" w:space="0" w:color="auto"/>
            <w:left w:val="none" w:sz="0" w:space="0" w:color="auto"/>
            <w:bottom w:val="none" w:sz="0" w:space="0" w:color="auto"/>
            <w:right w:val="none" w:sz="0" w:space="0" w:color="auto"/>
          </w:divBdr>
        </w:div>
        <w:div w:id="771320107">
          <w:marLeft w:val="480"/>
          <w:marRight w:val="0"/>
          <w:marTop w:val="0"/>
          <w:marBottom w:val="0"/>
          <w:divBdr>
            <w:top w:val="none" w:sz="0" w:space="0" w:color="auto"/>
            <w:left w:val="none" w:sz="0" w:space="0" w:color="auto"/>
            <w:bottom w:val="none" w:sz="0" w:space="0" w:color="auto"/>
            <w:right w:val="none" w:sz="0" w:space="0" w:color="auto"/>
          </w:divBdr>
        </w:div>
        <w:div w:id="771511503">
          <w:marLeft w:val="480"/>
          <w:marRight w:val="0"/>
          <w:marTop w:val="0"/>
          <w:marBottom w:val="0"/>
          <w:divBdr>
            <w:top w:val="none" w:sz="0" w:space="0" w:color="auto"/>
            <w:left w:val="none" w:sz="0" w:space="0" w:color="auto"/>
            <w:bottom w:val="none" w:sz="0" w:space="0" w:color="auto"/>
            <w:right w:val="none" w:sz="0" w:space="0" w:color="auto"/>
          </w:divBdr>
        </w:div>
        <w:div w:id="793402669">
          <w:marLeft w:val="480"/>
          <w:marRight w:val="0"/>
          <w:marTop w:val="0"/>
          <w:marBottom w:val="0"/>
          <w:divBdr>
            <w:top w:val="none" w:sz="0" w:space="0" w:color="auto"/>
            <w:left w:val="none" w:sz="0" w:space="0" w:color="auto"/>
            <w:bottom w:val="none" w:sz="0" w:space="0" w:color="auto"/>
            <w:right w:val="none" w:sz="0" w:space="0" w:color="auto"/>
          </w:divBdr>
        </w:div>
        <w:div w:id="796993971">
          <w:marLeft w:val="480"/>
          <w:marRight w:val="0"/>
          <w:marTop w:val="0"/>
          <w:marBottom w:val="0"/>
          <w:divBdr>
            <w:top w:val="none" w:sz="0" w:space="0" w:color="auto"/>
            <w:left w:val="none" w:sz="0" w:space="0" w:color="auto"/>
            <w:bottom w:val="none" w:sz="0" w:space="0" w:color="auto"/>
            <w:right w:val="none" w:sz="0" w:space="0" w:color="auto"/>
          </w:divBdr>
        </w:div>
        <w:div w:id="807476236">
          <w:marLeft w:val="480"/>
          <w:marRight w:val="0"/>
          <w:marTop w:val="0"/>
          <w:marBottom w:val="0"/>
          <w:divBdr>
            <w:top w:val="none" w:sz="0" w:space="0" w:color="auto"/>
            <w:left w:val="none" w:sz="0" w:space="0" w:color="auto"/>
            <w:bottom w:val="none" w:sz="0" w:space="0" w:color="auto"/>
            <w:right w:val="none" w:sz="0" w:space="0" w:color="auto"/>
          </w:divBdr>
        </w:div>
        <w:div w:id="827551511">
          <w:marLeft w:val="480"/>
          <w:marRight w:val="0"/>
          <w:marTop w:val="0"/>
          <w:marBottom w:val="0"/>
          <w:divBdr>
            <w:top w:val="none" w:sz="0" w:space="0" w:color="auto"/>
            <w:left w:val="none" w:sz="0" w:space="0" w:color="auto"/>
            <w:bottom w:val="none" w:sz="0" w:space="0" w:color="auto"/>
            <w:right w:val="none" w:sz="0" w:space="0" w:color="auto"/>
          </w:divBdr>
        </w:div>
        <w:div w:id="828180493">
          <w:marLeft w:val="480"/>
          <w:marRight w:val="0"/>
          <w:marTop w:val="0"/>
          <w:marBottom w:val="0"/>
          <w:divBdr>
            <w:top w:val="none" w:sz="0" w:space="0" w:color="auto"/>
            <w:left w:val="none" w:sz="0" w:space="0" w:color="auto"/>
            <w:bottom w:val="none" w:sz="0" w:space="0" w:color="auto"/>
            <w:right w:val="none" w:sz="0" w:space="0" w:color="auto"/>
          </w:divBdr>
        </w:div>
        <w:div w:id="829559695">
          <w:marLeft w:val="480"/>
          <w:marRight w:val="0"/>
          <w:marTop w:val="0"/>
          <w:marBottom w:val="0"/>
          <w:divBdr>
            <w:top w:val="none" w:sz="0" w:space="0" w:color="auto"/>
            <w:left w:val="none" w:sz="0" w:space="0" w:color="auto"/>
            <w:bottom w:val="none" w:sz="0" w:space="0" w:color="auto"/>
            <w:right w:val="none" w:sz="0" w:space="0" w:color="auto"/>
          </w:divBdr>
        </w:div>
        <w:div w:id="835387634">
          <w:marLeft w:val="480"/>
          <w:marRight w:val="0"/>
          <w:marTop w:val="0"/>
          <w:marBottom w:val="0"/>
          <w:divBdr>
            <w:top w:val="none" w:sz="0" w:space="0" w:color="auto"/>
            <w:left w:val="none" w:sz="0" w:space="0" w:color="auto"/>
            <w:bottom w:val="none" w:sz="0" w:space="0" w:color="auto"/>
            <w:right w:val="none" w:sz="0" w:space="0" w:color="auto"/>
          </w:divBdr>
        </w:div>
        <w:div w:id="836070918">
          <w:marLeft w:val="480"/>
          <w:marRight w:val="0"/>
          <w:marTop w:val="0"/>
          <w:marBottom w:val="0"/>
          <w:divBdr>
            <w:top w:val="none" w:sz="0" w:space="0" w:color="auto"/>
            <w:left w:val="none" w:sz="0" w:space="0" w:color="auto"/>
            <w:bottom w:val="none" w:sz="0" w:space="0" w:color="auto"/>
            <w:right w:val="none" w:sz="0" w:space="0" w:color="auto"/>
          </w:divBdr>
        </w:div>
        <w:div w:id="859776122">
          <w:marLeft w:val="480"/>
          <w:marRight w:val="0"/>
          <w:marTop w:val="0"/>
          <w:marBottom w:val="0"/>
          <w:divBdr>
            <w:top w:val="none" w:sz="0" w:space="0" w:color="auto"/>
            <w:left w:val="none" w:sz="0" w:space="0" w:color="auto"/>
            <w:bottom w:val="none" w:sz="0" w:space="0" w:color="auto"/>
            <w:right w:val="none" w:sz="0" w:space="0" w:color="auto"/>
          </w:divBdr>
        </w:div>
        <w:div w:id="862986088">
          <w:marLeft w:val="480"/>
          <w:marRight w:val="0"/>
          <w:marTop w:val="0"/>
          <w:marBottom w:val="0"/>
          <w:divBdr>
            <w:top w:val="none" w:sz="0" w:space="0" w:color="auto"/>
            <w:left w:val="none" w:sz="0" w:space="0" w:color="auto"/>
            <w:bottom w:val="none" w:sz="0" w:space="0" w:color="auto"/>
            <w:right w:val="none" w:sz="0" w:space="0" w:color="auto"/>
          </w:divBdr>
        </w:div>
        <w:div w:id="871385979">
          <w:marLeft w:val="480"/>
          <w:marRight w:val="0"/>
          <w:marTop w:val="0"/>
          <w:marBottom w:val="0"/>
          <w:divBdr>
            <w:top w:val="none" w:sz="0" w:space="0" w:color="auto"/>
            <w:left w:val="none" w:sz="0" w:space="0" w:color="auto"/>
            <w:bottom w:val="none" w:sz="0" w:space="0" w:color="auto"/>
            <w:right w:val="none" w:sz="0" w:space="0" w:color="auto"/>
          </w:divBdr>
        </w:div>
        <w:div w:id="873227763">
          <w:marLeft w:val="480"/>
          <w:marRight w:val="0"/>
          <w:marTop w:val="0"/>
          <w:marBottom w:val="0"/>
          <w:divBdr>
            <w:top w:val="none" w:sz="0" w:space="0" w:color="auto"/>
            <w:left w:val="none" w:sz="0" w:space="0" w:color="auto"/>
            <w:bottom w:val="none" w:sz="0" w:space="0" w:color="auto"/>
            <w:right w:val="none" w:sz="0" w:space="0" w:color="auto"/>
          </w:divBdr>
        </w:div>
        <w:div w:id="883758447">
          <w:marLeft w:val="480"/>
          <w:marRight w:val="0"/>
          <w:marTop w:val="0"/>
          <w:marBottom w:val="0"/>
          <w:divBdr>
            <w:top w:val="none" w:sz="0" w:space="0" w:color="auto"/>
            <w:left w:val="none" w:sz="0" w:space="0" w:color="auto"/>
            <w:bottom w:val="none" w:sz="0" w:space="0" w:color="auto"/>
            <w:right w:val="none" w:sz="0" w:space="0" w:color="auto"/>
          </w:divBdr>
        </w:div>
        <w:div w:id="884634363">
          <w:marLeft w:val="480"/>
          <w:marRight w:val="0"/>
          <w:marTop w:val="0"/>
          <w:marBottom w:val="0"/>
          <w:divBdr>
            <w:top w:val="none" w:sz="0" w:space="0" w:color="auto"/>
            <w:left w:val="none" w:sz="0" w:space="0" w:color="auto"/>
            <w:bottom w:val="none" w:sz="0" w:space="0" w:color="auto"/>
            <w:right w:val="none" w:sz="0" w:space="0" w:color="auto"/>
          </w:divBdr>
        </w:div>
        <w:div w:id="888105542">
          <w:marLeft w:val="480"/>
          <w:marRight w:val="0"/>
          <w:marTop w:val="0"/>
          <w:marBottom w:val="0"/>
          <w:divBdr>
            <w:top w:val="none" w:sz="0" w:space="0" w:color="auto"/>
            <w:left w:val="none" w:sz="0" w:space="0" w:color="auto"/>
            <w:bottom w:val="none" w:sz="0" w:space="0" w:color="auto"/>
            <w:right w:val="none" w:sz="0" w:space="0" w:color="auto"/>
          </w:divBdr>
        </w:div>
        <w:div w:id="893463394">
          <w:marLeft w:val="480"/>
          <w:marRight w:val="0"/>
          <w:marTop w:val="0"/>
          <w:marBottom w:val="0"/>
          <w:divBdr>
            <w:top w:val="none" w:sz="0" w:space="0" w:color="auto"/>
            <w:left w:val="none" w:sz="0" w:space="0" w:color="auto"/>
            <w:bottom w:val="none" w:sz="0" w:space="0" w:color="auto"/>
            <w:right w:val="none" w:sz="0" w:space="0" w:color="auto"/>
          </w:divBdr>
        </w:div>
        <w:div w:id="896084114">
          <w:marLeft w:val="480"/>
          <w:marRight w:val="0"/>
          <w:marTop w:val="0"/>
          <w:marBottom w:val="0"/>
          <w:divBdr>
            <w:top w:val="none" w:sz="0" w:space="0" w:color="auto"/>
            <w:left w:val="none" w:sz="0" w:space="0" w:color="auto"/>
            <w:bottom w:val="none" w:sz="0" w:space="0" w:color="auto"/>
            <w:right w:val="none" w:sz="0" w:space="0" w:color="auto"/>
          </w:divBdr>
        </w:div>
        <w:div w:id="896286542">
          <w:marLeft w:val="480"/>
          <w:marRight w:val="0"/>
          <w:marTop w:val="0"/>
          <w:marBottom w:val="0"/>
          <w:divBdr>
            <w:top w:val="none" w:sz="0" w:space="0" w:color="auto"/>
            <w:left w:val="none" w:sz="0" w:space="0" w:color="auto"/>
            <w:bottom w:val="none" w:sz="0" w:space="0" w:color="auto"/>
            <w:right w:val="none" w:sz="0" w:space="0" w:color="auto"/>
          </w:divBdr>
        </w:div>
        <w:div w:id="897785549">
          <w:marLeft w:val="480"/>
          <w:marRight w:val="0"/>
          <w:marTop w:val="0"/>
          <w:marBottom w:val="0"/>
          <w:divBdr>
            <w:top w:val="none" w:sz="0" w:space="0" w:color="auto"/>
            <w:left w:val="none" w:sz="0" w:space="0" w:color="auto"/>
            <w:bottom w:val="none" w:sz="0" w:space="0" w:color="auto"/>
            <w:right w:val="none" w:sz="0" w:space="0" w:color="auto"/>
          </w:divBdr>
        </w:div>
        <w:div w:id="917328118">
          <w:marLeft w:val="480"/>
          <w:marRight w:val="0"/>
          <w:marTop w:val="0"/>
          <w:marBottom w:val="0"/>
          <w:divBdr>
            <w:top w:val="none" w:sz="0" w:space="0" w:color="auto"/>
            <w:left w:val="none" w:sz="0" w:space="0" w:color="auto"/>
            <w:bottom w:val="none" w:sz="0" w:space="0" w:color="auto"/>
            <w:right w:val="none" w:sz="0" w:space="0" w:color="auto"/>
          </w:divBdr>
        </w:div>
        <w:div w:id="919632367">
          <w:marLeft w:val="480"/>
          <w:marRight w:val="0"/>
          <w:marTop w:val="0"/>
          <w:marBottom w:val="0"/>
          <w:divBdr>
            <w:top w:val="none" w:sz="0" w:space="0" w:color="auto"/>
            <w:left w:val="none" w:sz="0" w:space="0" w:color="auto"/>
            <w:bottom w:val="none" w:sz="0" w:space="0" w:color="auto"/>
            <w:right w:val="none" w:sz="0" w:space="0" w:color="auto"/>
          </w:divBdr>
        </w:div>
        <w:div w:id="934555156">
          <w:marLeft w:val="480"/>
          <w:marRight w:val="0"/>
          <w:marTop w:val="0"/>
          <w:marBottom w:val="0"/>
          <w:divBdr>
            <w:top w:val="none" w:sz="0" w:space="0" w:color="auto"/>
            <w:left w:val="none" w:sz="0" w:space="0" w:color="auto"/>
            <w:bottom w:val="none" w:sz="0" w:space="0" w:color="auto"/>
            <w:right w:val="none" w:sz="0" w:space="0" w:color="auto"/>
          </w:divBdr>
        </w:div>
        <w:div w:id="940913141">
          <w:marLeft w:val="480"/>
          <w:marRight w:val="0"/>
          <w:marTop w:val="0"/>
          <w:marBottom w:val="0"/>
          <w:divBdr>
            <w:top w:val="none" w:sz="0" w:space="0" w:color="auto"/>
            <w:left w:val="none" w:sz="0" w:space="0" w:color="auto"/>
            <w:bottom w:val="none" w:sz="0" w:space="0" w:color="auto"/>
            <w:right w:val="none" w:sz="0" w:space="0" w:color="auto"/>
          </w:divBdr>
        </w:div>
        <w:div w:id="941451678">
          <w:marLeft w:val="480"/>
          <w:marRight w:val="0"/>
          <w:marTop w:val="0"/>
          <w:marBottom w:val="0"/>
          <w:divBdr>
            <w:top w:val="none" w:sz="0" w:space="0" w:color="auto"/>
            <w:left w:val="none" w:sz="0" w:space="0" w:color="auto"/>
            <w:bottom w:val="none" w:sz="0" w:space="0" w:color="auto"/>
            <w:right w:val="none" w:sz="0" w:space="0" w:color="auto"/>
          </w:divBdr>
        </w:div>
        <w:div w:id="954599890">
          <w:marLeft w:val="480"/>
          <w:marRight w:val="0"/>
          <w:marTop w:val="0"/>
          <w:marBottom w:val="0"/>
          <w:divBdr>
            <w:top w:val="none" w:sz="0" w:space="0" w:color="auto"/>
            <w:left w:val="none" w:sz="0" w:space="0" w:color="auto"/>
            <w:bottom w:val="none" w:sz="0" w:space="0" w:color="auto"/>
            <w:right w:val="none" w:sz="0" w:space="0" w:color="auto"/>
          </w:divBdr>
        </w:div>
        <w:div w:id="956646049">
          <w:marLeft w:val="480"/>
          <w:marRight w:val="0"/>
          <w:marTop w:val="0"/>
          <w:marBottom w:val="0"/>
          <w:divBdr>
            <w:top w:val="none" w:sz="0" w:space="0" w:color="auto"/>
            <w:left w:val="none" w:sz="0" w:space="0" w:color="auto"/>
            <w:bottom w:val="none" w:sz="0" w:space="0" w:color="auto"/>
            <w:right w:val="none" w:sz="0" w:space="0" w:color="auto"/>
          </w:divBdr>
        </w:div>
        <w:div w:id="962617137">
          <w:marLeft w:val="480"/>
          <w:marRight w:val="0"/>
          <w:marTop w:val="0"/>
          <w:marBottom w:val="0"/>
          <w:divBdr>
            <w:top w:val="none" w:sz="0" w:space="0" w:color="auto"/>
            <w:left w:val="none" w:sz="0" w:space="0" w:color="auto"/>
            <w:bottom w:val="none" w:sz="0" w:space="0" w:color="auto"/>
            <w:right w:val="none" w:sz="0" w:space="0" w:color="auto"/>
          </w:divBdr>
        </w:div>
        <w:div w:id="964894795">
          <w:marLeft w:val="480"/>
          <w:marRight w:val="0"/>
          <w:marTop w:val="0"/>
          <w:marBottom w:val="0"/>
          <w:divBdr>
            <w:top w:val="none" w:sz="0" w:space="0" w:color="auto"/>
            <w:left w:val="none" w:sz="0" w:space="0" w:color="auto"/>
            <w:bottom w:val="none" w:sz="0" w:space="0" w:color="auto"/>
            <w:right w:val="none" w:sz="0" w:space="0" w:color="auto"/>
          </w:divBdr>
        </w:div>
        <w:div w:id="968360406">
          <w:marLeft w:val="480"/>
          <w:marRight w:val="0"/>
          <w:marTop w:val="0"/>
          <w:marBottom w:val="0"/>
          <w:divBdr>
            <w:top w:val="none" w:sz="0" w:space="0" w:color="auto"/>
            <w:left w:val="none" w:sz="0" w:space="0" w:color="auto"/>
            <w:bottom w:val="none" w:sz="0" w:space="0" w:color="auto"/>
            <w:right w:val="none" w:sz="0" w:space="0" w:color="auto"/>
          </w:divBdr>
        </w:div>
        <w:div w:id="972294722">
          <w:marLeft w:val="480"/>
          <w:marRight w:val="0"/>
          <w:marTop w:val="0"/>
          <w:marBottom w:val="0"/>
          <w:divBdr>
            <w:top w:val="none" w:sz="0" w:space="0" w:color="auto"/>
            <w:left w:val="none" w:sz="0" w:space="0" w:color="auto"/>
            <w:bottom w:val="none" w:sz="0" w:space="0" w:color="auto"/>
            <w:right w:val="none" w:sz="0" w:space="0" w:color="auto"/>
          </w:divBdr>
        </w:div>
        <w:div w:id="973406581">
          <w:marLeft w:val="480"/>
          <w:marRight w:val="0"/>
          <w:marTop w:val="0"/>
          <w:marBottom w:val="0"/>
          <w:divBdr>
            <w:top w:val="none" w:sz="0" w:space="0" w:color="auto"/>
            <w:left w:val="none" w:sz="0" w:space="0" w:color="auto"/>
            <w:bottom w:val="none" w:sz="0" w:space="0" w:color="auto"/>
            <w:right w:val="none" w:sz="0" w:space="0" w:color="auto"/>
          </w:divBdr>
        </w:div>
        <w:div w:id="993070839">
          <w:marLeft w:val="480"/>
          <w:marRight w:val="0"/>
          <w:marTop w:val="0"/>
          <w:marBottom w:val="0"/>
          <w:divBdr>
            <w:top w:val="none" w:sz="0" w:space="0" w:color="auto"/>
            <w:left w:val="none" w:sz="0" w:space="0" w:color="auto"/>
            <w:bottom w:val="none" w:sz="0" w:space="0" w:color="auto"/>
            <w:right w:val="none" w:sz="0" w:space="0" w:color="auto"/>
          </w:divBdr>
        </w:div>
        <w:div w:id="995108222">
          <w:marLeft w:val="480"/>
          <w:marRight w:val="0"/>
          <w:marTop w:val="0"/>
          <w:marBottom w:val="0"/>
          <w:divBdr>
            <w:top w:val="none" w:sz="0" w:space="0" w:color="auto"/>
            <w:left w:val="none" w:sz="0" w:space="0" w:color="auto"/>
            <w:bottom w:val="none" w:sz="0" w:space="0" w:color="auto"/>
            <w:right w:val="none" w:sz="0" w:space="0" w:color="auto"/>
          </w:divBdr>
        </w:div>
        <w:div w:id="997072902">
          <w:marLeft w:val="480"/>
          <w:marRight w:val="0"/>
          <w:marTop w:val="0"/>
          <w:marBottom w:val="0"/>
          <w:divBdr>
            <w:top w:val="none" w:sz="0" w:space="0" w:color="auto"/>
            <w:left w:val="none" w:sz="0" w:space="0" w:color="auto"/>
            <w:bottom w:val="none" w:sz="0" w:space="0" w:color="auto"/>
            <w:right w:val="none" w:sz="0" w:space="0" w:color="auto"/>
          </w:divBdr>
        </w:div>
        <w:div w:id="1010836499">
          <w:marLeft w:val="480"/>
          <w:marRight w:val="0"/>
          <w:marTop w:val="0"/>
          <w:marBottom w:val="0"/>
          <w:divBdr>
            <w:top w:val="none" w:sz="0" w:space="0" w:color="auto"/>
            <w:left w:val="none" w:sz="0" w:space="0" w:color="auto"/>
            <w:bottom w:val="none" w:sz="0" w:space="0" w:color="auto"/>
            <w:right w:val="none" w:sz="0" w:space="0" w:color="auto"/>
          </w:divBdr>
        </w:div>
        <w:div w:id="1019695475">
          <w:marLeft w:val="480"/>
          <w:marRight w:val="0"/>
          <w:marTop w:val="0"/>
          <w:marBottom w:val="0"/>
          <w:divBdr>
            <w:top w:val="none" w:sz="0" w:space="0" w:color="auto"/>
            <w:left w:val="none" w:sz="0" w:space="0" w:color="auto"/>
            <w:bottom w:val="none" w:sz="0" w:space="0" w:color="auto"/>
            <w:right w:val="none" w:sz="0" w:space="0" w:color="auto"/>
          </w:divBdr>
        </w:div>
        <w:div w:id="1020351749">
          <w:marLeft w:val="480"/>
          <w:marRight w:val="0"/>
          <w:marTop w:val="0"/>
          <w:marBottom w:val="0"/>
          <w:divBdr>
            <w:top w:val="none" w:sz="0" w:space="0" w:color="auto"/>
            <w:left w:val="none" w:sz="0" w:space="0" w:color="auto"/>
            <w:bottom w:val="none" w:sz="0" w:space="0" w:color="auto"/>
            <w:right w:val="none" w:sz="0" w:space="0" w:color="auto"/>
          </w:divBdr>
        </w:div>
        <w:div w:id="1021592432">
          <w:marLeft w:val="480"/>
          <w:marRight w:val="0"/>
          <w:marTop w:val="0"/>
          <w:marBottom w:val="0"/>
          <w:divBdr>
            <w:top w:val="none" w:sz="0" w:space="0" w:color="auto"/>
            <w:left w:val="none" w:sz="0" w:space="0" w:color="auto"/>
            <w:bottom w:val="none" w:sz="0" w:space="0" w:color="auto"/>
            <w:right w:val="none" w:sz="0" w:space="0" w:color="auto"/>
          </w:divBdr>
        </w:div>
        <w:div w:id="1023743730">
          <w:marLeft w:val="480"/>
          <w:marRight w:val="0"/>
          <w:marTop w:val="0"/>
          <w:marBottom w:val="0"/>
          <w:divBdr>
            <w:top w:val="none" w:sz="0" w:space="0" w:color="auto"/>
            <w:left w:val="none" w:sz="0" w:space="0" w:color="auto"/>
            <w:bottom w:val="none" w:sz="0" w:space="0" w:color="auto"/>
            <w:right w:val="none" w:sz="0" w:space="0" w:color="auto"/>
          </w:divBdr>
        </w:div>
        <w:div w:id="1031959942">
          <w:marLeft w:val="480"/>
          <w:marRight w:val="0"/>
          <w:marTop w:val="0"/>
          <w:marBottom w:val="0"/>
          <w:divBdr>
            <w:top w:val="none" w:sz="0" w:space="0" w:color="auto"/>
            <w:left w:val="none" w:sz="0" w:space="0" w:color="auto"/>
            <w:bottom w:val="none" w:sz="0" w:space="0" w:color="auto"/>
            <w:right w:val="none" w:sz="0" w:space="0" w:color="auto"/>
          </w:divBdr>
        </w:div>
        <w:div w:id="1043290852">
          <w:marLeft w:val="480"/>
          <w:marRight w:val="0"/>
          <w:marTop w:val="0"/>
          <w:marBottom w:val="0"/>
          <w:divBdr>
            <w:top w:val="none" w:sz="0" w:space="0" w:color="auto"/>
            <w:left w:val="none" w:sz="0" w:space="0" w:color="auto"/>
            <w:bottom w:val="none" w:sz="0" w:space="0" w:color="auto"/>
            <w:right w:val="none" w:sz="0" w:space="0" w:color="auto"/>
          </w:divBdr>
        </w:div>
        <w:div w:id="1054043147">
          <w:marLeft w:val="480"/>
          <w:marRight w:val="0"/>
          <w:marTop w:val="0"/>
          <w:marBottom w:val="0"/>
          <w:divBdr>
            <w:top w:val="none" w:sz="0" w:space="0" w:color="auto"/>
            <w:left w:val="none" w:sz="0" w:space="0" w:color="auto"/>
            <w:bottom w:val="none" w:sz="0" w:space="0" w:color="auto"/>
            <w:right w:val="none" w:sz="0" w:space="0" w:color="auto"/>
          </w:divBdr>
        </w:div>
        <w:div w:id="1059792697">
          <w:marLeft w:val="480"/>
          <w:marRight w:val="0"/>
          <w:marTop w:val="0"/>
          <w:marBottom w:val="0"/>
          <w:divBdr>
            <w:top w:val="none" w:sz="0" w:space="0" w:color="auto"/>
            <w:left w:val="none" w:sz="0" w:space="0" w:color="auto"/>
            <w:bottom w:val="none" w:sz="0" w:space="0" w:color="auto"/>
            <w:right w:val="none" w:sz="0" w:space="0" w:color="auto"/>
          </w:divBdr>
        </w:div>
        <w:div w:id="1067335424">
          <w:marLeft w:val="480"/>
          <w:marRight w:val="0"/>
          <w:marTop w:val="0"/>
          <w:marBottom w:val="0"/>
          <w:divBdr>
            <w:top w:val="none" w:sz="0" w:space="0" w:color="auto"/>
            <w:left w:val="none" w:sz="0" w:space="0" w:color="auto"/>
            <w:bottom w:val="none" w:sz="0" w:space="0" w:color="auto"/>
            <w:right w:val="none" w:sz="0" w:space="0" w:color="auto"/>
          </w:divBdr>
        </w:div>
        <w:div w:id="1074011031">
          <w:marLeft w:val="480"/>
          <w:marRight w:val="0"/>
          <w:marTop w:val="0"/>
          <w:marBottom w:val="0"/>
          <w:divBdr>
            <w:top w:val="none" w:sz="0" w:space="0" w:color="auto"/>
            <w:left w:val="none" w:sz="0" w:space="0" w:color="auto"/>
            <w:bottom w:val="none" w:sz="0" w:space="0" w:color="auto"/>
            <w:right w:val="none" w:sz="0" w:space="0" w:color="auto"/>
          </w:divBdr>
        </w:div>
        <w:div w:id="1074014121">
          <w:marLeft w:val="480"/>
          <w:marRight w:val="0"/>
          <w:marTop w:val="0"/>
          <w:marBottom w:val="0"/>
          <w:divBdr>
            <w:top w:val="none" w:sz="0" w:space="0" w:color="auto"/>
            <w:left w:val="none" w:sz="0" w:space="0" w:color="auto"/>
            <w:bottom w:val="none" w:sz="0" w:space="0" w:color="auto"/>
            <w:right w:val="none" w:sz="0" w:space="0" w:color="auto"/>
          </w:divBdr>
        </w:div>
        <w:div w:id="1075395646">
          <w:marLeft w:val="480"/>
          <w:marRight w:val="0"/>
          <w:marTop w:val="0"/>
          <w:marBottom w:val="0"/>
          <w:divBdr>
            <w:top w:val="none" w:sz="0" w:space="0" w:color="auto"/>
            <w:left w:val="none" w:sz="0" w:space="0" w:color="auto"/>
            <w:bottom w:val="none" w:sz="0" w:space="0" w:color="auto"/>
            <w:right w:val="none" w:sz="0" w:space="0" w:color="auto"/>
          </w:divBdr>
        </w:div>
        <w:div w:id="1078476470">
          <w:marLeft w:val="480"/>
          <w:marRight w:val="0"/>
          <w:marTop w:val="0"/>
          <w:marBottom w:val="0"/>
          <w:divBdr>
            <w:top w:val="none" w:sz="0" w:space="0" w:color="auto"/>
            <w:left w:val="none" w:sz="0" w:space="0" w:color="auto"/>
            <w:bottom w:val="none" w:sz="0" w:space="0" w:color="auto"/>
            <w:right w:val="none" w:sz="0" w:space="0" w:color="auto"/>
          </w:divBdr>
        </w:div>
        <w:div w:id="1086607443">
          <w:marLeft w:val="480"/>
          <w:marRight w:val="0"/>
          <w:marTop w:val="0"/>
          <w:marBottom w:val="0"/>
          <w:divBdr>
            <w:top w:val="none" w:sz="0" w:space="0" w:color="auto"/>
            <w:left w:val="none" w:sz="0" w:space="0" w:color="auto"/>
            <w:bottom w:val="none" w:sz="0" w:space="0" w:color="auto"/>
            <w:right w:val="none" w:sz="0" w:space="0" w:color="auto"/>
          </w:divBdr>
        </w:div>
        <w:div w:id="1090009530">
          <w:marLeft w:val="480"/>
          <w:marRight w:val="0"/>
          <w:marTop w:val="0"/>
          <w:marBottom w:val="0"/>
          <w:divBdr>
            <w:top w:val="none" w:sz="0" w:space="0" w:color="auto"/>
            <w:left w:val="none" w:sz="0" w:space="0" w:color="auto"/>
            <w:bottom w:val="none" w:sz="0" w:space="0" w:color="auto"/>
            <w:right w:val="none" w:sz="0" w:space="0" w:color="auto"/>
          </w:divBdr>
        </w:div>
        <w:div w:id="1091009571">
          <w:marLeft w:val="480"/>
          <w:marRight w:val="0"/>
          <w:marTop w:val="0"/>
          <w:marBottom w:val="0"/>
          <w:divBdr>
            <w:top w:val="none" w:sz="0" w:space="0" w:color="auto"/>
            <w:left w:val="none" w:sz="0" w:space="0" w:color="auto"/>
            <w:bottom w:val="none" w:sz="0" w:space="0" w:color="auto"/>
            <w:right w:val="none" w:sz="0" w:space="0" w:color="auto"/>
          </w:divBdr>
        </w:div>
        <w:div w:id="1097557039">
          <w:marLeft w:val="480"/>
          <w:marRight w:val="0"/>
          <w:marTop w:val="0"/>
          <w:marBottom w:val="0"/>
          <w:divBdr>
            <w:top w:val="none" w:sz="0" w:space="0" w:color="auto"/>
            <w:left w:val="none" w:sz="0" w:space="0" w:color="auto"/>
            <w:bottom w:val="none" w:sz="0" w:space="0" w:color="auto"/>
            <w:right w:val="none" w:sz="0" w:space="0" w:color="auto"/>
          </w:divBdr>
        </w:div>
        <w:div w:id="1108234859">
          <w:marLeft w:val="480"/>
          <w:marRight w:val="0"/>
          <w:marTop w:val="0"/>
          <w:marBottom w:val="0"/>
          <w:divBdr>
            <w:top w:val="none" w:sz="0" w:space="0" w:color="auto"/>
            <w:left w:val="none" w:sz="0" w:space="0" w:color="auto"/>
            <w:bottom w:val="none" w:sz="0" w:space="0" w:color="auto"/>
            <w:right w:val="none" w:sz="0" w:space="0" w:color="auto"/>
          </w:divBdr>
        </w:div>
        <w:div w:id="1108234979">
          <w:marLeft w:val="480"/>
          <w:marRight w:val="0"/>
          <w:marTop w:val="0"/>
          <w:marBottom w:val="0"/>
          <w:divBdr>
            <w:top w:val="none" w:sz="0" w:space="0" w:color="auto"/>
            <w:left w:val="none" w:sz="0" w:space="0" w:color="auto"/>
            <w:bottom w:val="none" w:sz="0" w:space="0" w:color="auto"/>
            <w:right w:val="none" w:sz="0" w:space="0" w:color="auto"/>
          </w:divBdr>
        </w:div>
        <w:div w:id="1109161967">
          <w:marLeft w:val="480"/>
          <w:marRight w:val="0"/>
          <w:marTop w:val="0"/>
          <w:marBottom w:val="0"/>
          <w:divBdr>
            <w:top w:val="none" w:sz="0" w:space="0" w:color="auto"/>
            <w:left w:val="none" w:sz="0" w:space="0" w:color="auto"/>
            <w:bottom w:val="none" w:sz="0" w:space="0" w:color="auto"/>
            <w:right w:val="none" w:sz="0" w:space="0" w:color="auto"/>
          </w:divBdr>
        </w:div>
        <w:div w:id="1115099159">
          <w:marLeft w:val="480"/>
          <w:marRight w:val="0"/>
          <w:marTop w:val="0"/>
          <w:marBottom w:val="0"/>
          <w:divBdr>
            <w:top w:val="none" w:sz="0" w:space="0" w:color="auto"/>
            <w:left w:val="none" w:sz="0" w:space="0" w:color="auto"/>
            <w:bottom w:val="none" w:sz="0" w:space="0" w:color="auto"/>
            <w:right w:val="none" w:sz="0" w:space="0" w:color="auto"/>
          </w:divBdr>
        </w:div>
        <w:div w:id="1115372200">
          <w:marLeft w:val="480"/>
          <w:marRight w:val="0"/>
          <w:marTop w:val="0"/>
          <w:marBottom w:val="0"/>
          <w:divBdr>
            <w:top w:val="none" w:sz="0" w:space="0" w:color="auto"/>
            <w:left w:val="none" w:sz="0" w:space="0" w:color="auto"/>
            <w:bottom w:val="none" w:sz="0" w:space="0" w:color="auto"/>
            <w:right w:val="none" w:sz="0" w:space="0" w:color="auto"/>
          </w:divBdr>
        </w:div>
        <w:div w:id="1126465499">
          <w:marLeft w:val="480"/>
          <w:marRight w:val="0"/>
          <w:marTop w:val="0"/>
          <w:marBottom w:val="0"/>
          <w:divBdr>
            <w:top w:val="none" w:sz="0" w:space="0" w:color="auto"/>
            <w:left w:val="none" w:sz="0" w:space="0" w:color="auto"/>
            <w:bottom w:val="none" w:sz="0" w:space="0" w:color="auto"/>
            <w:right w:val="none" w:sz="0" w:space="0" w:color="auto"/>
          </w:divBdr>
        </w:div>
        <w:div w:id="1134102129">
          <w:marLeft w:val="480"/>
          <w:marRight w:val="0"/>
          <w:marTop w:val="0"/>
          <w:marBottom w:val="0"/>
          <w:divBdr>
            <w:top w:val="none" w:sz="0" w:space="0" w:color="auto"/>
            <w:left w:val="none" w:sz="0" w:space="0" w:color="auto"/>
            <w:bottom w:val="none" w:sz="0" w:space="0" w:color="auto"/>
            <w:right w:val="none" w:sz="0" w:space="0" w:color="auto"/>
          </w:divBdr>
        </w:div>
        <w:div w:id="1138111524">
          <w:marLeft w:val="480"/>
          <w:marRight w:val="0"/>
          <w:marTop w:val="0"/>
          <w:marBottom w:val="0"/>
          <w:divBdr>
            <w:top w:val="none" w:sz="0" w:space="0" w:color="auto"/>
            <w:left w:val="none" w:sz="0" w:space="0" w:color="auto"/>
            <w:bottom w:val="none" w:sz="0" w:space="0" w:color="auto"/>
            <w:right w:val="none" w:sz="0" w:space="0" w:color="auto"/>
          </w:divBdr>
        </w:div>
        <w:div w:id="1140614891">
          <w:marLeft w:val="480"/>
          <w:marRight w:val="0"/>
          <w:marTop w:val="0"/>
          <w:marBottom w:val="0"/>
          <w:divBdr>
            <w:top w:val="none" w:sz="0" w:space="0" w:color="auto"/>
            <w:left w:val="none" w:sz="0" w:space="0" w:color="auto"/>
            <w:bottom w:val="none" w:sz="0" w:space="0" w:color="auto"/>
            <w:right w:val="none" w:sz="0" w:space="0" w:color="auto"/>
          </w:divBdr>
        </w:div>
        <w:div w:id="1142769807">
          <w:marLeft w:val="480"/>
          <w:marRight w:val="0"/>
          <w:marTop w:val="0"/>
          <w:marBottom w:val="0"/>
          <w:divBdr>
            <w:top w:val="none" w:sz="0" w:space="0" w:color="auto"/>
            <w:left w:val="none" w:sz="0" w:space="0" w:color="auto"/>
            <w:bottom w:val="none" w:sz="0" w:space="0" w:color="auto"/>
            <w:right w:val="none" w:sz="0" w:space="0" w:color="auto"/>
          </w:divBdr>
        </w:div>
        <w:div w:id="1146123156">
          <w:marLeft w:val="480"/>
          <w:marRight w:val="0"/>
          <w:marTop w:val="0"/>
          <w:marBottom w:val="0"/>
          <w:divBdr>
            <w:top w:val="none" w:sz="0" w:space="0" w:color="auto"/>
            <w:left w:val="none" w:sz="0" w:space="0" w:color="auto"/>
            <w:bottom w:val="none" w:sz="0" w:space="0" w:color="auto"/>
            <w:right w:val="none" w:sz="0" w:space="0" w:color="auto"/>
          </w:divBdr>
        </w:div>
        <w:div w:id="1152481397">
          <w:marLeft w:val="480"/>
          <w:marRight w:val="0"/>
          <w:marTop w:val="0"/>
          <w:marBottom w:val="0"/>
          <w:divBdr>
            <w:top w:val="none" w:sz="0" w:space="0" w:color="auto"/>
            <w:left w:val="none" w:sz="0" w:space="0" w:color="auto"/>
            <w:bottom w:val="none" w:sz="0" w:space="0" w:color="auto"/>
            <w:right w:val="none" w:sz="0" w:space="0" w:color="auto"/>
          </w:divBdr>
        </w:div>
        <w:div w:id="1153522131">
          <w:marLeft w:val="480"/>
          <w:marRight w:val="0"/>
          <w:marTop w:val="0"/>
          <w:marBottom w:val="0"/>
          <w:divBdr>
            <w:top w:val="none" w:sz="0" w:space="0" w:color="auto"/>
            <w:left w:val="none" w:sz="0" w:space="0" w:color="auto"/>
            <w:bottom w:val="none" w:sz="0" w:space="0" w:color="auto"/>
            <w:right w:val="none" w:sz="0" w:space="0" w:color="auto"/>
          </w:divBdr>
        </w:div>
        <w:div w:id="1171749867">
          <w:marLeft w:val="480"/>
          <w:marRight w:val="0"/>
          <w:marTop w:val="0"/>
          <w:marBottom w:val="0"/>
          <w:divBdr>
            <w:top w:val="none" w:sz="0" w:space="0" w:color="auto"/>
            <w:left w:val="none" w:sz="0" w:space="0" w:color="auto"/>
            <w:bottom w:val="none" w:sz="0" w:space="0" w:color="auto"/>
            <w:right w:val="none" w:sz="0" w:space="0" w:color="auto"/>
          </w:divBdr>
        </w:div>
        <w:div w:id="1176115107">
          <w:marLeft w:val="480"/>
          <w:marRight w:val="0"/>
          <w:marTop w:val="0"/>
          <w:marBottom w:val="0"/>
          <w:divBdr>
            <w:top w:val="none" w:sz="0" w:space="0" w:color="auto"/>
            <w:left w:val="none" w:sz="0" w:space="0" w:color="auto"/>
            <w:bottom w:val="none" w:sz="0" w:space="0" w:color="auto"/>
            <w:right w:val="none" w:sz="0" w:space="0" w:color="auto"/>
          </w:divBdr>
        </w:div>
        <w:div w:id="1177498523">
          <w:marLeft w:val="480"/>
          <w:marRight w:val="0"/>
          <w:marTop w:val="0"/>
          <w:marBottom w:val="0"/>
          <w:divBdr>
            <w:top w:val="none" w:sz="0" w:space="0" w:color="auto"/>
            <w:left w:val="none" w:sz="0" w:space="0" w:color="auto"/>
            <w:bottom w:val="none" w:sz="0" w:space="0" w:color="auto"/>
            <w:right w:val="none" w:sz="0" w:space="0" w:color="auto"/>
          </w:divBdr>
        </w:div>
        <w:div w:id="1186561438">
          <w:marLeft w:val="480"/>
          <w:marRight w:val="0"/>
          <w:marTop w:val="0"/>
          <w:marBottom w:val="0"/>
          <w:divBdr>
            <w:top w:val="none" w:sz="0" w:space="0" w:color="auto"/>
            <w:left w:val="none" w:sz="0" w:space="0" w:color="auto"/>
            <w:bottom w:val="none" w:sz="0" w:space="0" w:color="auto"/>
            <w:right w:val="none" w:sz="0" w:space="0" w:color="auto"/>
          </w:divBdr>
        </w:div>
        <w:div w:id="1193883173">
          <w:marLeft w:val="480"/>
          <w:marRight w:val="0"/>
          <w:marTop w:val="0"/>
          <w:marBottom w:val="0"/>
          <w:divBdr>
            <w:top w:val="none" w:sz="0" w:space="0" w:color="auto"/>
            <w:left w:val="none" w:sz="0" w:space="0" w:color="auto"/>
            <w:bottom w:val="none" w:sz="0" w:space="0" w:color="auto"/>
            <w:right w:val="none" w:sz="0" w:space="0" w:color="auto"/>
          </w:divBdr>
        </w:div>
        <w:div w:id="1207913907">
          <w:marLeft w:val="480"/>
          <w:marRight w:val="0"/>
          <w:marTop w:val="0"/>
          <w:marBottom w:val="0"/>
          <w:divBdr>
            <w:top w:val="none" w:sz="0" w:space="0" w:color="auto"/>
            <w:left w:val="none" w:sz="0" w:space="0" w:color="auto"/>
            <w:bottom w:val="none" w:sz="0" w:space="0" w:color="auto"/>
            <w:right w:val="none" w:sz="0" w:space="0" w:color="auto"/>
          </w:divBdr>
        </w:div>
        <w:div w:id="1211188908">
          <w:marLeft w:val="480"/>
          <w:marRight w:val="0"/>
          <w:marTop w:val="0"/>
          <w:marBottom w:val="0"/>
          <w:divBdr>
            <w:top w:val="none" w:sz="0" w:space="0" w:color="auto"/>
            <w:left w:val="none" w:sz="0" w:space="0" w:color="auto"/>
            <w:bottom w:val="none" w:sz="0" w:space="0" w:color="auto"/>
            <w:right w:val="none" w:sz="0" w:space="0" w:color="auto"/>
          </w:divBdr>
        </w:div>
        <w:div w:id="1215241456">
          <w:marLeft w:val="480"/>
          <w:marRight w:val="0"/>
          <w:marTop w:val="0"/>
          <w:marBottom w:val="0"/>
          <w:divBdr>
            <w:top w:val="none" w:sz="0" w:space="0" w:color="auto"/>
            <w:left w:val="none" w:sz="0" w:space="0" w:color="auto"/>
            <w:bottom w:val="none" w:sz="0" w:space="0" w:color="auto"/>
            <w:right w:val="none" w:sz="0" w:space="0" w:color="auto"/>
          </w:divBdr>
        </w:div>
        <w:div w:id="1217547162">
          <w:marLeft w:val="480"/>
          <w:marRight w:val="0"/>
          <w:marTop w:val="0"/>
          <w:marBottom w:val="0"/>
          <w:divBdr>
            <w:top w:val="none" w:sz="0" w:space="0" w:color="auto"/>
            <w:left w:val="none" w:sz="0" w:space="0" w:color="auto"/>
            <w:bottom w:val="none" w:sz="0" w:space="0" w:color="auto"/>
            <w:right w:val="none" w:sz="0" w:space="0" w:color="auto"/>
          </w:divBdr>
        </w:div>
        <w:div w:id="1224484817">
          <w:marLeft w:val="480"/>
          <w:marRight w:val="0"/>
          <w:marTop w:val="0"/>
          <w:marBottom w:val="0"/>
          <w:divBdr>
            <w:top w:val="none" w:sz="0" w:space="0" w:color="auto"/>
            <w:left w:val="none" w:sz="0" w:space="0" w:color="auto"/>
            <w:bottom w:val="none" w:sz="0" w:space="0" w:color="auto"/>
            <w:right w:val="none" w:sz="0" w:space="0" w:color="auto"/>
          </w:divBdr>
        </w:div>
        <w:div w:id="1225221998">
          <w:marLeft w:val="480"/>
          <w:marRight w:val="0"/>
          <w:marTop w:val="0"/>
          <w:marBottom w:val="0"/>
          <w:divBdr>
            <w:top w:val="none" w:sz="0" w:space="0" w:color="auto"/>
            <w:left w:val="none" w:sz="0" w:space="0" w:color="auto"/>
            <w:bottom w:val="none" w:sz="0" w:space="0" w:color="auto"/>
            <w:right w:val="none" w:sz="0" w:space="0" w:color="auto"/>
          </w:divBdr>
        </w:div>
        <w:div w:id="1226260063">
          <w:marLeft w:val="480"/>
          <w:marRight w:val="0"/>
          <w:marTop w:val="0"/>
          <w:marBottom w:val="0"/>
          <w:divBdr>
            <w:top w:val="none" w:sz="0" w:space="0" w:color="auto"/>
            <w:left w:val="none" w:sz="0" w:space="0" w:color="auto"/>
            <w:bottom w:val="none" w:sz="0" w:space="0" w:color="auto"/>
            <w:right w:val="none" w:sz="0" w:space="0" w:color="auto"/>
          </w:divBdr>
        </w:div>
        <w:div w:id="1237939657">
          <w:marLeft w:val="480"/>
          <w:marRight w:val="0"/>
          <w:marTop w:val="0"/>
          <w:marBottom w:val="0"/>
          <w:divBdr>
            <w:top w:val="none" w:sz="0" w:space="0" w:color="auto"/>
            <w:left w:val="none" w:sz="0" w:space="0" w:color="auto"/>
            <w:bottom w:val="none" w:sz="0" w:space="0" w:color="auto"/>
            <w:right w:val="none" w:sz="0" w:space="0" w:color="auto"/>
          </w:divBdr>
        </w:div>
        <w:div w:id="1240286485">
          <w:marLeft w:val="480"/>
          <w:marRight w:val="0"/>
          <w:marTop w:val="0"/>
          <w:marBottom w:val="0"/>
          <w:divBdr>
            <w:top w:val="none" w:sz="0" w:space="0" w:color="auto"/>
            <w:left w:val="none" w:sz="0" w:space="0" w:color="auto"/>
            <w:bottom w:val="none" w:sz="0" w:space="0" w:color="auto"/>
            <w:right w:val="none" w:sz="0" w:space="0" w:color="auto"/>
          </w:divBdr>
        </w:div>
        <w:div w:id="1242595145">
          <w:marLeft w:val="480"/>
          <w:marRight w:val="0"/>
          <w:marTop w:val="0"/>
          <w:marBottom w:val="0"/>
          <w:divBdr>
            <w:top w:val="none" w:sz="0" w:space="0" w:color="auto"/>
            <w:left w:val="none" w:sz="0" w:space="0" w:color="auto"/>
            <w:bottom w:val="none" w:sz="0" w:space="0" w:color="auto"/>
            <w:right w:val="none" w:sz="0" w:space="0" w:color="auto"/>
          </w:divBdr>
        </w:div>
        <w:div w:id="1243565584">
          <w:marLeft w:val="480"/>
          <w:marRight w:val="0"/>
          <w:marTop w:val="0"/>
          <w:marBottom w:val="0"/>
          <w:divBdr>
            <w:top w:val="none" w:sz="0" w:space="0" w:color="auto"/>
            <w:left w:val="none" w:sz="0" w:space="0" w:color="auto"/>
            <w:bottom w:val="none" w:sz="0" w:space="0" w:color="auto"/>
            <w:right w:val="none" w:sz="0" w:space="0" w:color="auto"/>
          </w:divBdr>
        </w:div>
        <w:div w:id="1246574371">
          <w:marLeft w:val="480"/>
          <w:marRight w:val="0"/>
          <w:marTop w:val="0"/>
          <w:marBottom w:val="0"/>
          <w:divBdr>
            <w:top w:val="none" w:sz="0" w:space="0" w:color="auto"/>
            <w:left w:val="none" w:sz="0" w:space="0" w:color="auto"/>
            <w:bottom w:val="none" w:sz="0" w:space="0" w:color="auto"/>
            <w:right w:val="none" w:sz="0" w:space="0" w:color="auto"/>
          </w:divBdr>
        </w:div>
        <w:div w:id="1250773388">
          <w:marLeft w:val="480"/>
          <w:marRight w:val="0"/>
          <w:marTop w:val="0"/>
          <w:marBottom w:val="0"/>
          <w:divBdr>
            <w:top w:val="none" w:sz="0" w:space="0" w:color="auto"/>
            <w:left w:val="none" w:sz="0" w:space="0" w:color="auto"/>
            <w:bottom w:val="none" w:sz="0" w:space="0" w:color="auto"/>
            <w:right w:val="none" w:sz="0" w:space="0" w:color="auto"/>
          </w:divBdr>
        </w:div>
        <w:div w:id="1270745097">
          <w:marLeft w:val="480"/>
          <w:marRight w:val="0"/>
          <w:marTop w:val="0"/>
          <w:marBottom w:val="0"/>
          <w:divBdr>
            <w:top w:val="none" w:sz="0" w:space="0" w:color="auto"/>
            <w:left w:val="none" w:sz="0" w:space="0" w:color="auto"/>
            <w:bottom w:val="none" w:sz="0" w:space="0" w:color="auto"/>
            <w:right w:val="none" w:sz="0" w:space="0" w:color="auto"/>
          </w:divBdr>
        </w:div>
        <w:div w:id="1276401335">
          <w:marLeft w:val="480"/>
          <w:marRight w:val="0"/>
          <w:marTop w:val="0"/>
          <w:marBottom w:val="0"/>
          <w:divBdr>
            <w:top w:val="none" w:sz="0" w:space="0" w:color="auto"/>
            <w:left w:val="none" w:sz="0" w:space="0" w:color="auto"/>
            <w:bottom w:val="none" w:sz="0" w:space="0" w:color="auto"/>
            <w:right w:val="none" w:sz="0" w:space="0" w:color="auto"/>
          </w:divBdr>
        </w:div>
        <w:div w:id="1280720586">
          <w:marLeft w:val="480"/>
          <w:marRight w:val="0"/>
          <w:marTop w:val="0"/>
          <w:marBottom w:val="0"/>
          <w:divBdr>
            <w:top w:val="none" w:sz="0" w:space="0" w:color="auto"/>
            <w:left w:val="none" w:sz="0" w:space="0" w:color="auto"/>
            <w:bottom w:val="none" w:sz="0" w:space="0" w:color="auto"/>
            <w:right w:val="none" w:sz="0" w:space="0" w:color="auto"/>
          </w:divBdr>
        </w:div>
        <w:div w:id="1281180879">
          <w:marLeft w:val="480"/>
          <w:marRight w:val="0"/>
          <w:marTop w:val="0"/>
          <w:marBottom w:val="0"/>
          <w:divBdr>
            <w:top w:val="none" w:sz="0" w:space="0" w:color="auto"/>
            <w:left w:val="none" w:sz="0" w:space="0" w:color="auto"/>
            <w:bottom w:val="none" w:sz="0" w:space="0" w:color="auto"/>
            <w:right w:val="none" w:sz="0" w:space="0" w:color="auto"/>
          </w:divBdr>
        </w:div>
        <w:div w:id="1294629809">
          <w:marLeft w:val="480"/>
          <w:marRight w:val="0"/>
          <w:marTop w:val="0"/>
          <w:marBottom w:val="0"/>
          <w:divBdr>
            <w:top w:val="none" w:sz="0" w:space="0" w:color="auto"/>
            <w:left w:val="none" w:sz="0" w:space="0" w:color="auto"/>
            <w:bottom w:val="none" w:sz="0" w:space="0" w:color="auto"/>
            <w:right w:val="none" w:sz="0" w:space="0" w:color="auto"/>
          </w:divBdr>
        </w:div>
        <w:div w:id="1296912996">
          <w:marLeft w:val="480"/>
          <w:marRight w:val="0"/>
          <w:marTop w:val="0"/>
          <w:marBottom w:val="0"/>
          <w:divBdr>
            <w:top w:val="none" w:sz="0" w:space="0" w:color="auto"/>
            <w:left w:val="none" w:sz="0" w:space="0" w:color="auto"/>
            <w:bottom w:val="none" w:sz="0" w:space="0" w:color="auto"/>
            <w:right w:val="none" w:sz="0" w:space="0" w:color="auto"/>
          </w:divBdr>
        </w:div>
        <w:div w:id="1309477720">
          <w:marLeft w:val="480"/>
          <w:marRight w:val="0"/>
          <w:marTop w:val="0"/>
          <w:marBottom w:val="0"/>
          <w:divBdr>
            <w:top w:val="none" w:sz="0" w:space="0" w:color="auto"/>
            <w:left w:val="none" w:sz="0" w:space="0" w:color="auto"/>
            <w:bottom w:val="none" w:sz="0" w:space="0" w:color="auto"/>
            <w:right w:val="none" w:sz="0" w:space="0" w:color="auto"/>
          </w:divBdr>
        </w:div>
        <w:div w:id="1315450637">
          <w:marLeft w:val="480"/>
          <w:marRight w:val="0"/>
          <w:marTop w:val="0"/>
          <w:marBottom w:val="0"/>
          <w:divBdr>
            <w:top w:val="none" w:sz="0" w:space="0" w:color="auto"/>
            <w:left w:val="none" w:sz="0" w:space="0" w:color="auto"/>
            <w:bottom w:val="none" w:sz="0" w:space="0" w:color="auto"/>
            <w:right w:val="none" w:sz="0" w:space="0" w:color="auto"/>
          </w:divBdr>
        </w:div>
        <w:div w:id="1344741128">
          <w:marLeft w:val="480"/>
          <w:marRight w:val="0"/>
          <w:marTop w:val="0"/>
          <w:marBottom w:val="0"/>
          <w:divBdr>
            <w:top w:val="none" w:sz="0" w:space="0" w:color="auto"/>
            <w:left w:val="none" w:sz="0" w:space="0" w:color="auto"/>
            <w:bottom w:val="none" w:sz="0" w:space="0" w:color="auto"/>
            <w:right w:val="none" w:sz="0" w:space="0" w:color="auto"/>
          </w:divBdr>
        </w:div>
        <w:div w:id="1354963479">
          <w:marLeft w:val="480"/>
          <w:marRight w:val="0"/>
          <w:marTop w:val="0"/>
          <w:marBottom w:val="0"/>
          <w:divBdr>
            <w:top w:val="none" w:sz="0" w:space="0" w:color="auto"/>
            <w:left w:val="none" w:sz="0" w:space="0" w:color="auto"/>
            <w:bottom w:val="none" w:sz="0" w:space="0" w:color="auto"/>
            <w:right w:val="none" w:sz="0" w:space="0" w:color="auto"/>
          </w:divBdr>
        </w:div>
        <w:div w:id="1356731124">
          <w:marLeft w:val="480"/>
          <w:marRight w:val="0"/>
          <w:marTop w:val="0"/>
          <w:marBottom w:val="0"/>
          <w:divBdr>
            <w:top w:val="none" w:sz="0" w:space="0" w:color="auto"/>
            <w:left w:val="none" w:sz="0" w:space="0" w:color="auto"/>
            <w:bottom w:val="none" w:sz="0" w:space="0" w:color="auto"/>
            <w:right w:val="none" w:sz="0" w:space="0" w:color="auto"/>
          </w:divBdr>
        </w:div>
        <w:div w:id="1368140622">
          <w:marLeft w:val="480"/>
          <w:marRight w:val="0"/>
          <w:marTop w:val="0"/>
          <w:marBottom w:val="0"/>
          <w:divBdr>
            <w:top w:val="none" w:sz="0" w:space="0" w:color="auto"/>
            <w:left w:val="none" w:sz="0" w:space="0" w:color="auto"/>
            <w:bottom w:val="none" w:sz="0" w:space="0" w:color="auto"/>
            <w:right w:val="none" w:sz="0" w:space="0" w:color="auto"/>
          </w:divBdr>
        </w:div>
        <w:div w:id="1375082991">
          <w:marLeft w:val="480"/>
          <w:marRight w:val="0"/>
          <w:marTop w:val="0"/>
          <w:marBottom w:val="0"/>
          <w:divBdr>
            <w:top w:val="none" w:sz="0" w:space="0" w:color="auto"/>
            <w:left w:val="none" w:sz="0" w:space="0" w:color="auto"/>
            <w:bottom w:val="none" w:sz="0" w:space="0" w:color="auto"/>
            <w:right w:val="none" w:sz="0" w:space="0" w:color="auto"/>
          </w:divBdr>
        </w:div>
        <w:div w:id="1380547964">
          <w:marLeft w:val="480"/>
          <w:marRight w:val="0"/>
          <w:marTop w:val="0"/>
          <w:marBottom w:val="0"/>
          <w:divBdr>
            <w:top w:val="none" w:sz="0" w:space="0" w:color="auto"/>
            <w:left w:val="none" w:sz="0" w:space="0" w:color="auto"/>
            <w:bottom w:val="none" w:sz="0" w:space="0" w:color="auto"/>
            <w:right w:val="none" w:sz="0" w:space="0" w:color="auto"/>
          </w:divBdr>
        </w:div>
        <w:div w:id="1380741054">
          <w:marLeft w:val="480"/>
          <w:marRight w:val="0"/>
          <w:marTop w:val="0"/>
          <w:marBottom w:val="0"/>
          <w:divBdr>
            <w:top w:val="none" w:sz="0" w:space="0" w:color="auto"/>
            <w:left w:val="none" w:sz="0" w:space="0" w:color="auto"/>
            <w:bottom w:val="none" w:sz="0" w:space="0" w:color="auto"/>
            <w:right w:val="none" w:sz="0" w:space="0" w:color="auto"/>
          </w:divBdr>
        </w:div>
        <w:div w:id="1382897070">
          <w:marLeft w:val="480"/>
          <w:marRight w:val="0"/>
          <w:marTop w:val="0"/>
          <w:marBottom w:val="0"/>
          <w:divBdr>
            <w:top w:val="none" w:sz="0" w:space="0" w:color="auto"/>
            <w:left w:val="none" w:sz="0" w:space="0" w:color="auto"/>
            <w:bottom w:val="none" w:sz="0" w:space="0" w:color="auto"/>
            <w:right w:val="none" w:sz="0" w:space="0" w:color="auto"/>
          </w:divBdr>
        </w:div>
        <w:div w:id="1415664617">
          <w:marLeft w:val="480"/>
          <w:marRight w:val="0"/>
          <w:marTop w:val="0"/>
          <w:marBottom w:val="0"/>
          <w:divBdr>
            <w:top w:val="none" w:sz="0" w:space="0" w:color="auto"/>
            <w:left w:val="none" w:sz="0" w:space="0" w:color="auto"/>
            <w:bottom w:val="none" w:sz="0" w:space="0" w:color="auto"/>
            <w:right w:val="none" w:sz="0" w:space="0" w:color="auto"/>
          </w:divBdr>
        </w:div>
        <w:div w:id="1424834157">
          <w:marLeft w:val="480"/>
          <w:marRight w:val="0"/>
          <w:marTop w:val="0"/>
          <w:marBottom w:val="0"/>
          <w:divBdr>
            <w:top w:val="none" w:sz="0" w:space="0" w:color="auto"/>
            <w:left w:val="none" w:sz="0" w:space="0" w:color="auto"/>
            <w:bottom w:val="none" w:sz="0" w:space="0" w:color="auto"/>
            <w:right w:val="none" w:sz="0" w:space="0" w:color="auto"/>
          </w:divBdr>
        </w:div>
        <w:div w:id="1432552232">
          <w:marLeft w:val="480"/>
          <w:marRight w:val="0"/>
          <w:marTop w:val="0"/>
          <w:marBottom w:val="0"/>
          <w:divBdr>
            <w:top w:val="none" w:sz="0" w:space="0" w:color="auto"/>
            <w:left w:val="none" w:sz="0" w:space="0" w:color="auto"/>
            <w:bottom w:val="none" w:sz="0" w:space="0" w:color="auto"/>
            <w:right w:val="none" w:sz="0" w:space="0" w:color="auto"/>
          </w:divBdr>
        </w:div>
        <w:div w:id="1437093305">
          <w:marLeft w:val="480"/>
          <w:marRight w:val="0"/>
          <w:marTop w:val="0"/>
          <w:marBottom w:val="0"/>
          <w:divBdr>
            <w:top w:val="none" w:sz="0" w:space="0" w:color="auto"/>
            <w:left w:val="none" w:sz="0" w:space="0" w:color="auto"/>
            <w:bottom w:val="none" w:sz="0" w:space="0" w:color="auto"/>
            <w:right w:val="none" w:sz="0" w:space="0" w:color="auto"/>
          </w:divBdr>
        </w:div>
        <w:div w:id="1437677174">
          <w:marLeft w:val="480"/>
          <w:marRight w:val="0"/>
          <w:marTop w:val="0"/>
          <w:marBottom w:val="0"/>
          <w:divBdr>
            <w:top w:val="none" w:sz="0" w:space="0" w:color="auto"/>
            <w:left w:val="none" w:sz="0" w:space="0" w:color="auto"/>
            <w:bottom w:val="none" w:sz="0" w:space="0" w:color="auto"/>
            <w:right w:val="none" w:sz="0" w:space="0" w:color="auto"/>
          </w:divBdr>
        </w:div>
        <w:div w:id="1446003582">
          <w:marLeft w:val="480"/>
          <w:marRight w:val="0"/>
          <w:marTop w:val="0"/>
          <w:marBottom w:val="0"/>
          <w:divBdr>
            <w:top w:val="none" w:sz="0" w:space="0" w:color="auto"/>
            <w:left w:val="none" w:sz="0" w:space="0" w:color="auto"/>
            <w:bottom w:val="none" w:sz="0" w:space="0" w:color="auto"/>
            <w:right w:val="none" w:sz="0" w:space="0" w:color="auto"/>
          </w:divBdr>
        </w:div>
        <w:div w:id="1455440071">
          <w:marLeft w:val="480"/>
          <w:marRight w:val="0"/>
          <w:marTop w:val="0"/>
          <w:marBottom w:val="0"/>
          <w:divBdr>
            <w:top w:val="none" w:sz="0" w:space="0" w:color="auto"/>
            <w:left w:val="none" w:sz="0" w:space="0" w:color="auto"/>
            <w:bottom w:val="none" w:sz="0" w:space="0" w:color="auto"/>
            <w:right w:val="none" w:sz="0" w:space="0" w:color="auto"/>
          </w:divBdr>
        </w:div>
        <w:div w:id="1468400649">
          <w:marLeft w:val="480"/>
          <w:marRight w:val="0"/>
          <w:marTop w:val="0"/>
          <w:marBottom w:val="0"/>
          <w:divBdr>
            <w:top w:val="none" w:sz="0" w:space="0" w:color="auto"/>
            <w:left w:val="none" w:sz="0" w:space="0" w:color="auto"/>
            <w:bottom w:val="none" w:sz="0" w:space="0" w:color="auto"/>
            <w:right w:val="none" w:sz="0" w:space="0" w:color="auto"/>
          </w:divBdr>
        </w:div>
        <w:div w:id="1480999352">
          <w:marLeft w:val="480"/>
          <w:marRight w:val="0"/>
          <w:marTop w:val="0"/>
          <w:marBottom w:val="0"/>
          <w:divBdr>
            <w:top w:val="none" w:sz="0" w:space="0" w:color="auto"/>
            <w:left w:val="none" w:sz="0" w:space="0" w:color="auto"/>
            <w:bottom w:val="none" w:sz="0" w:space="0" w:color="auto"/>
            <w:right w:val="none" w:sz="0" w:space="0" w:color="auto"/>
          </w:divBdr>
        </w:div>
        <w:div w:id="1489177614">
          <w:marLeft w:val="480"/>
          <w:marRight w:val="0"/>
          <w:marTop w:val="0"/>
          <w:marBottom w:val="0"/>
          <w:divBdr>
            <w:top w:val="none" w:sz="0" w:space="0" w:color="auto"/>
            <w:left w:val="none" w:sz="0" w:space="0" w:color="auto"/>
            <w:bottom w:val="none" w:sz="0" w:space="0" w:color="auto"/>
            <w:right w:val="none" w:sz="0" w:space="0" w:color="auto"/>
          </w:divBdr>
        </w:div>
        <w:div w:id="1493136179">
          <w:marLeft w:val="480"/>
          <w:marRight w:val="0"/>
          <w:marTop w:val="0"/>
          <w:marBottom w:val="0"/>
          <w:divBdr>
            <w:top w:val="none" w:sz="0" w:space="0" w:color="auto"/>
            <w:left w:val="none" w:sz="0" w:space="0" w:color="auto"/>
            <w:bottom w:val="none" w:sz="0" w:space="0" w:color="auto"/>
            <w:right w:val="none" w:sz="0" w:space="0" w:color="auto"/>
          </w:divBdr>
        </w:div>
        <w:div w:id="1493175577">
          <w:marLeft w:val="480"/>
          <w:marRight w:val="0"/>
          <w:marTop w:val="0"/>
          <w:marBottom w:val="0"/>
          <w:divBdr>
            <w:top w:val="none" w:sz="0" w:space="0" w:color="auto"/>
            <w:left w:val="none" w:sz="0" w:space="0" w:color="auto"/>
            <w:bottom w:val="none" w:sz="0" w:space="0" w:color="auto"/>
            <w:right w:val="none" w:sz="0" w:space="0" w:color="auto"/>
          </w:divBdr>
        </w:div>
        <w:div w:id="1495219077">
          <w:marLeft w:val="480"/>
          <w:marRight w:val="0"/>
          <w:marTop w:val="0"/>
          <w:marBottom w:val="0"/>
          <w:divBdr>
            <w:top w:val="none" w:sz="0" w:space="0" w:color="auto"/>
            <w:left w:val="none" w:sz="0" w:space="0" w:color="auto"/>
            <w:bottom w:val="none" w:sz="0" w:space="0" w:color="auto"/>
            <w:right w:val="none" w:sz="0" w:space="0" w:color="auto"/>
          </w:divBdr>
        </w:div>
        <w:div w:id="1515268915">
          <w:marLeft w:val="480"/>
          <w:marRight w:val="0"/>
          <w:marTop w:val="0"/>
          <w:marBottom w:val="0"/>
          <w:divBdr>
            <w:top w:val="none" w:sz="0" w:space="0" w:color="auto"/>
            <w:left w:val="none" w:sz="0" w:space="0" w:color="auto"/>
            <w:bottom w:val="none" w:sz="0" w:space="0" w:color="auto"/>
            <w:right w:val="none" w:sz="0" w:space="0" w:color="auto"/>
          </w:divBdr>
        </w:div>
        <w:div w:id="1520239207">
          <w:marLeft w:val="480"/>
          <w:marRight w:val="0"/>
          <w:marTop w:val="0"/>
          <w:marBottom w:val="0"/>
          <w:divBdr>
            <w:top w:val="none" w:sz="0" w:space="0" w:color="auto"/>
            <w:left w:val="none" w:sz="0" w:space="0" w:color="auto"/>
            <w:bottom w:val="none" w:sz="0" w:space="0" w:color="auto"/>
            <w:right w:val="none" w:sz="0" w:space="0" w:color="auto"/>
          </w:divBdr>
        </w:div>
        <w:div w:id="1522819361">
          <w:marLeft w:val="480"/>
          <w:marRight w:val="0"/>
          <w:marTop w:val="0"/>
          <w:marBottom w:val="0"/>
          <w:divBdr>
            <w:top w:val="none" w:sz="0" w:space="0" w:color="auto"/>
            <w:left w:val="none" w:sz="0" w:space="0" w:color="auto"/>
            <w:bottom w:val="none" w:sz="0" w:space="0" w:color="auto"/>
            <w:right w:val="none" w:sz="0" w:space="0" w:color="auto"/>
          </w:divBdr>
        </w:div>
        <w:div w:id="1527216147">
          <w:marLeft w:val="480"/>
          <w:marRight w:val="0"/>
          <w:marTop w:val="0"/>
          <w:marBottom w:val="0"/>
          <w:divBdr>
            <w:top w:val="none" w:sz="0" w:space="0" w:color="auto"/>
            <w:left w:val="none" w:sz="0" w:space="0" w:color="auto"/>
            <w:bottom w:val="none" w:sz="0" w:space="0" w:color="auto"/>
            <w:right w:val="none" w:sz="0" w:space="0" w:color="auto"/>
          </w:divBdr>
        </w:div>
        <w:div w:id="1529489125">
          <w:marLeft w:val="480"/>
          <w:marRight w:val="0"/>
          <w:marTop w:val="0"/>
          <w:marBottom w:val="0"/>
          <w:divBdr>
            <w:top w:val="none" w:sz="0" w:space="0" w:color="auto"/>
            <w:left w:val="none" w:sz="0" w:space="0" w:color="auto"/>
            <w:bottom w:val="none" w:sz="0" w:space="0" w:color="auto"/>
            <w:right w:val="none" w:sz="0" w:space="0" w:color="auto"/>
          </w:divBdr>
        </w:div>
        <w:div w:id="1538851411">
          <w:marLeft w:val="480"/>
          <w:marRight w:val="0"/>
          <w:marTop w:val="0"/>
          <w:marBottom w:val="0"/>
          <w:divBdr>
            <w:top w:val="none" w:sz="0" w:space="0" w:color="auto"/>
            <w:left w:val="none" w:sz="0" w:space="0" w:color="auto"/>
            <w:bottom w:val="none" w:sz="0" w:space="0" w:color="auto"/>
            <w:right w:val="none" w:sz="0" w:space="0" w:color="auto"/>
          </w:divBdr>
        </w:div>
        <w:div w:id="1542594016">
          <w:marLeft w:val="480"/>
          <w:marRight w:val="0"/>
          <w:marTop w:val="0"/>
          <w:marBottom w:val="0"/>
          <w:divBdr>
            <w:top w:val="none" w:sz="0" w:space="0" w:color="auto"/>
            <w:left w:val="none" w:sz="0" w:space="0" w:color="auto"/>
            <w:bottom w:val="none" w:sz="0" w:space="0" w:color="auto"/>
            <w:right w:val="none" w:sz="0" w:space="0" w:color="auto"/>
          </w:divBdr>
        </w:div>
        <w:div w:id="1547983180">
          <w:marLeft w:val="480"/>
          <w:marRight w:val="0"/>
          <w:marTop w:val="0"/>
          <w:marBottom w:val="0"/>
          <w:divBdr>
            <w:top w:val="none" w:sz="0" w:space="0" w:color="auto"/>
            <w:left w:val="none" w:sz="0" w:space="0" w:color="auto"/>
            <w:bottom w:val="none" w:sz="0" w:space="0" w:color="auto"/>
            <w:right w:val="none" w:sz="0" w:space="0" w:color="auto"/>
          </w:divBdr>
        </w:div>
        <w:div w:id="1550141203">
          <w:marLeft w:val="480"/>
          <w:marRight w:val="0"/>
          <w:marTop w:val="0"/>
          <w:marBottom w:val="0"/>
          <w:divBdr>
            <w:top w:val="none" w:sz="0" w:space="0" w:color="auto"/>
            <w:left w:val="none" w:sz="0" w:space="0" w:color="auto"/>
            <w:bottom w:val="none" w:sz="0" w:space="0" w:color="auto"/>
            <w:right w:val="none" w:sz="0" w:space="0" w:color="auto"/>
          </w:divBdr>
        </w:div>
        <w:div w:id="1551377457">
          <w:marLeft w:val="480"/>
          <w:marRight w:val="0"/>
          <w:marTop w:val="0"/>
          <w:marBottom w:val="0"/>
          <w:divBdr>
            <w:top w:val="none" w:sz="0" w:space="0" w:color="auto"/>
            <w:left w:val="none" w:sz="0" w:space="0" w:color="auto"/>
            <w:bottom w:val="none" w:sz="0" w:space="0" w:color="auto"/>
            <w:right w:val="none" w:sz="0" w:space="0" w:color="auto"/>
          </w:divBdr>
        </w:div>
        <w:div w:id="1554659586">
          <w:marLeft w:val="480"/>
          <w:marRight w:val="0"/>
          <w:marTop w:val="0"/>
          <w:marBottom w:val="0"/>
          <w:divBdr>
            <w:top w:val="none" w:sz="0" w:space="0" w:color="auto"/>
            <w:left w:val="none" w:sz="0" w:space="0" w:color="auto"/>
            <w:bottom w:val="none" w:sz="0" w:space="0" w:color="auto"/>
            <w:right w:val="none" w:sz="0" w:space="0" w:color="auto"/>
          </w:divBdr>
        </w:div>
        <w:div w:id="1557201448">
          <w:marLeft w:val="480"/>
          <w:marRight w:val="0"/>
          <w:marTop w:val="0"/>
          <w:marBottom w:val="0"/>
          <w:divBdr>
            <w:top w:val="none" w:sz="0" w:space="0" w:color="auto"/>
            <w:left w:val="none" w:sz="0" w:space="0" w:color="auto"/>
            <w:bottom w:val="none" w:sz="0" w:space="0" w:color="auto"/>
            <w:right w:val="none" w:sz="0" w:space="0" w:color="auto"/>
          </w:divBdr>
        </w:div>
        <w:div w:id="1566451180">
          <w:marLeft w:val="480"/>
          <w:marRight w:val="0"/>
          <w:marTop w:val="0"/>
          <w:marBottom w:val="0"/>
          <w:divBdr>
            <w:top w:val="none" w:sz="0" w:space="0" w:color="auto"/>
            <w:left w:val="none" w:sz="0" w:space="0" w:color="auto"/>
            <w:bottom w:val="none" w:sz="0" w:space="0" w:color="auto"/>
            <w:right w:val="none" w:sz="0" w:space="0" w:color="auto"/>
          </w:divBdr>
        </w:div>
        <w:div w:id="1569413027">
          <w:marLeft w:val="480"/>
          <w:marRight w:val="0"/>
          <w:marTop w:val="0"/>
          <w:marBottom w:val="0"/>
          <w:divBdr>
            <w:top w:val="none" w:sz="0" w:space="0" w:color="auto"/>
            <w:left w:val="none" w:sz="0" w:space="0" w:color="auto"/>
            <w:bottom w:val="none" w:sz="0" w:space="0" w:color="auto"/>
            <w:right w:val="none" w:sz="0" w:space="0" w:color="auto"/>
          </w:divBdr>
        </w:div>
        <w:div w:id="1573275012">
          <w:marLeft w:val="480"/>
          <w:marRight w:val="0"/>
          <w:marTop w:val="0"/>
          <w:marBottom w:val="0"/>
          <w:divBdr>
            <w:top w:val="none" w:sz="0" w:space="0" w:color="auto"/>
            <w:left w:val="none" w:sz="0" w:space="0" w:color="auto"/>
            <w:bottom w:val="none" w:sz="0" w:space="0" w:color="auto"/>
            <w:right w:val="none" w:sz="0" w:space="0" w:color="auto"/>
          </w:divBdr>
        </w:div>
        <w:div w:id="1576936274">
          <w:marLeft w:val="480"/>
          <w:marRight w:val="0"/>
          <w:marTop w:val="0"/>
          <w:marBottom w:val="0"/>
          <w:divBdr>
            <w:top w:val="none" w:sz="0" w:space="0" w:color="auto"/>
            <w:left w:val="none" w:sz="0" w:space="0" w:color="auto"/>
            <w:bottom w:val="none" w:sz="0" w:space="0" w:color="auto"/>
            <w:right w:val="none" w:sz="0" w:space="0" w:color="auto"/>
          </w:divBdr>
        </w:div>
        <w:div w:id="1581325484">
          <w:marLeft w:val="480"/>
          <w:marRight w:val="0"/>
          <w:marTop w:val="0"/>
          <w:marBottom w:val="0"/>
          <w:divBdr>
            <w:top w:val="none" w:sz="0" w:space="0" w:color="auto"/>
            <w:left w:val="none" w:sz="0" w:space="0" w:color="auto"/>
            <w:bottom w:val="none" w:sz="0" w:space="0" w:color="auto"/>
            <w:right w:val="none" w:sz="0" w:space="0" w:color="auto"/>
          </w:divBdr>
        </w:div>
        <w:div w:id="1614511270">
          <w:marLeft w:val="480"/>
          <w:marRight w:val="0"/>
          <w:marTop w:val="0"/>
          <w:marBottom w:val="0"/>
          <w:divBdr>
            <w:top w:val="none" w:sz="0" w:space="0" w:color="auto"/>
            <w:left w:val="none" w:sz="0" w:space="0" w:color="auto"/>
            <w:bottom w:val="none" w:sz="0" w:space="0" w:color="auto"/>
            <w:right w:val="none" w:sz="0" w:space="0" w:color="auto"/>
          </w:divBdr>
        </w:div>
        <w:div w:id="1616525679">
          <w:marLeft w:val="480"/>
          <w:marRight w:val="0"/>
          <w:marTop w:val="0"/>
          <w:marBottom w:val="0"/>
          <w:divBdr>
            <w:top w:val="none" w:sz="0" w:space="0" w:color="auto"/>
            <w:left w:val="none" w:sz="0" w:space="0" w:color="auto"/>
            <w:bottom w:val="none" w:sz="0" w:space="0" w:color="auto"/>
            <w:right w:val="none" w:sz="0" w:space="0" w:color="auto"/>
          </w:divBdr>
        </w:div>
        <w:div w:id="1618565914">
          <w:marLeft w:val="480"/>
          <w:marRight w:val="0"/>
          <w:marTop w:val="0"/>
          <w:marBottom w:val="0"/>
          <w:divBdr>
            <w:top w:val="none" w:sz="0" w:space="0" w:color="auto"/>
            <w:left w:val="none" w:sz="0" w:space="0" w:color="auto"/>
            <w:bottom w:val="none" w:sz="0" w:space="0" w:color="auto"/>
            <w:right w:val="none" w:sz="0" w:space="0" w:color="auto"/>
          </w:divBdr>
        </w:div>
        <w:div w:id="1619216679">
          <w:marLeft w:val="480"/>
          <w:marRight w:val="0"/>
          <w:marTop w:val="0"/>
          <w:marBottom w:val="0"/>
          <w:divBdr>
            <w:top w:val="none" w:sz="0" w:space="0" w:color="auto"/>
            <w:left w:val="none" w:sz="0" w:space="0" w:color="auto"/>
            <w:bottom w:val="none" w:sz="0" w:space="0" w:color="auto"/>
            <w:right w:val="none" w:sz="0" w:space="0" w:color="auto"/>
          </w:divBdr>
        </w:div>
        <w:div w:id="1624384465">
          <w:marLeft w:val="480"/>
          <w:marRight w:val="0"/>
          <w:marTop w:val="0"/>
          <w:marBottom w:val="0"/>
          <w:divBdr>
            <w:top w:val="none" w:sz="0" w:space="0" w:color="auto"/>
            <w:left w:val="none" w:sz="0" w:space="0" w:color="auto"/>
            <w:bottom w:val="none" w:sz="0" w:space="0" w:color="auto"/>
            <w:right w:val="none" w:sz="0" w:space="0" w:color="auto"/>
          </w:divBdr>
        </w:div>
        <w:div w:id="1637443758">
          <w:marLeft w:val="480"/>
          <w:marRight w:val="0"/>
          <w:marTop w:val="0"/>
          <w:marBottom w:val="0"/>
          <w:divBdr>
            <w:top w:val="none" w:sz="0" w:space="0" w:color="auto"/>
            <w:left w:val="none" w:sz="0" w:space="0" w:color="auto"/>
            <w:bottom w:val="none" w:sz="0" w:space="0" w:color="auto"/>
            <w:right w:val="none" w:sz="0" w:space="0" w:color="auto"/>
          </w:divBdr>
        </w:div>
        <w:div w:id="1642807766">
          <w:marLeft w:val="480"/>
          <w:marRight w:val="0"/>
          <w:marTop w:val="0"/>
          <w:marBottom w:val="0"/>
          <w:divBdr>
            <w:top w:val="none" w:sz="0" w:space="0" w:color="auto"/>
            <w:left w:val="none" w:sz="0" w:space="0" w:color="auto"/>
            <w:bottom w:val="none" w:sz="0" w:space="0" w:color="auto"/>
            <w:right w:val="none" w:sz="0" w:space="0" w:color="auto"/>
          </w:divBdr>
        </w:div>
        <w:div w:id="1648630549">
          <w:marLeft w:val="480"/>
          <w:marRight w:val="0"/>
          <w:marTop w:val="0"/>
          <w:marBottom w:val="0"/>
          <w:divBdr>
            <w:top w:val="none" w:sz="0" w:space="0" w:color="auto"/>
            <w:left w:val="none" w:sz="0" w:space="0" w:color="auto"/>
            <w:bottom w:val="none" w:sz="0" w:space="0" w:color="auto"/>
            <w:right w:val="none" w:sz="0" w:space="0" w:color="auto"/>
          </w:divBdr>
        </w:div>
        <w:div w:id="1663434867">
          <w:marLeft w:val="480"/>
          <w:marRight w:val="0"/>
          <w:marTop w:val="0"/>
          <w:marBottom w:val="0"/>
          <w:divBdr>
            <w:top w:val="none" w:sz="0" w:space="0" w:color="auto"/>
            <w:left w:val="none" w:sz="0" w:space="0" w:color="auto"/>
            <w:bottom w:val="none" w:sz="0" w:space="0" w:color="auto"/>
            <w:right w:val="none" w:sz="0" w:space="0" w:color="auto"/>
          </w:divBdr>
        </w:div>
        <w:div w:id="1665281703">
          <w:marLeft w:val="480"/>
          <w:marRight w:val="0"/>
          <w:marTop w:val="0"/>
          <w:marBottom w:val="0"/>
          <w:divBdr>
            <w:top w:val="none" w:sz="0" w:space="0" w:color="auto"/>
            <w:left w:val="none" w:sz="0" w:space="0" w:color="auto"/>
            <w:bottom w:val="none" w:sz="0" w:space="0" w:color="auto"/>
            <w:right w:val="none" w:sz="0" w:space="0" w:color="auto"/>
          </w:divBdr>
        </w:div>
        <w:div w:id="1665620453">
          <w:marLeft w:val="480"/>
          <w:marRight w:val="0"/>
          <w:marTop w:val="0"/>
          <w:marBottom w:val="0"/>
          <w:divBdr>
            <w:top w:val="none" w:sz="0" w:space="0" w:color="auto"/>
            <w:left w:val="none" w:sz="0" w:space="0" w:color="auto"/>
            <w:bottom w:val="none" w:sz="0" w:space="0" w:color="auto"/>
            <w:right w:val="none" w:sz="0" w:space="0" w:color="auto"/>
          </w:divBdr>
        </w:div>
        <w:div w:id="1666085096">
          <w:marLeft w:val="480"/>
          <w:marRight w:val="0"/>
          <w:marTop w:val="0"/>
          <w:marBottom w:val="0"/>
          <w:divBdr>
            <w:top w:val="none" w:sz="0" w:space="0" w:color="auto"/>
            <w:left w:val="none" w:sz="0" w:space="0" w:color="auto"/>
            <w:bottom w:val="none" w:sz="0" w:space="0" w:color="auto"/>
            <w:right w:val="none" w:sz="0" w:space="0" w:color="auto"/>
          </w:divBdr>
        </w:div>
        <w:div w:id="1670983667">
          <w:marLeft w:val="480"/>
          <w:marRight w:val="0"/>
          <w:marTop w:val="0"/>
          <w:marBottom w:val="0"/>
          <w:divBdr>
            <w:top w:val="none" w:sz="0" w:space="0" w:color="auto"/>
            <w:left w:val="none" w:sz="0" w:space="0" w:color="auto"/>
            <w:bottom w:val="none" w:sz="0" w:space="0" w:color="auto"/>
            <w:right w:val="none" w:sz="0" w:space="0" w:color="auto"/>
          </w:divBdr>
        </w:div>
        <w:div w:id="1674139096">
          <w:marLeft w:val="480"/>
          <w:marRight w:val="0"/>
          <w:marTop w:val="0"/>
          <w:marBottom w:val="0"/>
          <w:divBdr>
            <w:top w:val="none" w:sz="0" w:space="0" w:color="auto"/>
            <w:left w:val="none" w:sz="0" w:space="0" w:color="auto"/>
            <w:bottom w:val="none" w:sz="0" w:space="0" w:color="auto"/>
            <w:right w:val="none" w:sz="0" w:space="0" w:color="auto"/>
          </w:divBdr>
        </w:div>
        <w:div w:id="1677607542">
          <w:marLeft w:val="480"/>
          <w:marRight w:val="0"/>
          <w:marTop w:val="0"/>
          <w:marBottom w:val="0"/>
          <w:divBdr>
            <w:top w:val="none" w:sz="0" w:space="0" w:color="auto"/>
            <w:left w:val="none" w:sz="0" w:space="0" w:color="auto"/>
            <w:bottom w:val="none" w:sz="0" w:space="0" w:color="auto"/>
            <w:right w:val="none" w:sz="0" w:space="0" w:color="auto"/>
          </w:divBdr>
        </w:div>
        <w:div w:id="1687321789">
          <w:marLeft w:val="480"/>
          <w:marRight w:val="0"/>
          <w:marTop w:val="0"/>
          <w:marBottom w:val="0"/>
          <w:divBdr>
            <w:top w:val="none" w:sz="0" w:space="0" w:color="auto"/>
            <w:left w:val="none" w:sz="0" w:space="0" w:color="auto"/>
            <w:bottom w:val="none" w:sz="0" w:space="0" w:color="auto"/>
            <w:right w:val="none" w:sz="0" w:space="0" w:color="auto"/>
          </w:divBdr>
        </w:div>
        <w:div w:id="1690595771">
          <w:marLeft w:val="480"/>
          <w:marRight w:val="0"/>
          <w:marTop w:val="0"/>
          <w:marBottom w:val="0"/>
          <w:divBdr>
            <w:top w:val="none" w:sz="0" w:space="0" w:color="auto"/>
            <w:left w:val="none" w:sz="0" w:space="0" w:color="auto"/>
            <w:bottom w:val="none" w:sz="0" w:space="0" w:color="auto"/>
            <w:right w:val="none" w:sz="0" w:space="0" w:color="auto"/>
          </w:divBdr>
        </w:div>
        <w:div w:id="1699348854">
          <w:marLeft w:val="480"/>
          <w:marRight w:val="0"/>
          <w:marTop w:val="0"/>
          <w:marBottom w:val="0"/>
          <w:divBdr>
            <w:top w:val="none" w:sz="0" w:space="0" w:color="auto"/>
            <w:left w:val="none" w:sz="0" w:space="0" w:color="auto"/>
            <w:bottom w:val="none" w:sz="0" w:space="0" w:color="auto"/>
            <w:right w:val="none" w:sz="0" w:space="0" w:color="auto"/>
          </w:divBdr>
        </w:div>
        <w:div w:id="1722051079">
          <w:marLeft w:val="480"/>
          <w:marRight w:val="0"/>
          <w:marTop w:val="0"/>
          <w:marBottom w:val="0"/>
          <w:divBdr>
            <w:top w:val="none" w:sz="0" w:space="0" w:color="auto"/>
            <w:left w:val="none" w:sz="0" w:space="0" w:color="auto"/>
            <w:bottom w:val="none" w:sz="0" w:space="0" w:color="auto"/>
            <w:right w:val="none" w:sz="0" w:space="0" w:color="auto"/>
          </w:divBdr>
        </w:div>
        <w:div w:id="1725059544">
          <w:marLeft w:val="480"/>
          <w:marRight w:val="0"/>
          <w:marTop w:val="0"/>
          <w:marBottom w:val="0"/>
          <w:divBdr>
            <w:top w:val="none" w:sz="0" w:space="0" w:color="auto"/>
            <w:left w:val="none" w:sz="0" w:space="0" w:color="auto"/>
            <w:bottom w:val="none" w:sz="0" w:space="0" w:color="auto"/>
            <w:right w:val="none" w:sz="0" w:space="0" w:color="auto"/>
          </w:divBdr>
        </w:div>
        <w:div w:id="1730954769">
          <w:marLeft w:val="480"/>
          <w:marRight w:val="0"/>
          <w:marTop w:val="0"/>
          <w:marBottom w:val="0"/>
          <w:divBdr>
            <w:top w:val="none" w:sz="0" w:space="0" w:color="auto"/>
            <w:left w:val="none" w:sz="0" w:space="0" w:color="auto"/>
            <w:bottom w:val="none" w:sz="0" w:space="0" w:color="auto"/>
            <w:right w:val="none" w:sz="0" w:space="0" w:color="auto"/>
          </w:divBdr>
        </w:div>
        <w:div w:id="1741512603">
          <w:marLeft w:val="480"/>
          <w:marRight w:val="0"/>
          <w:marTop w:val="0"/>
          <w:marBottom w:val="0"/>
          <w:divBdr>
            <w:top w:val="none" w:sz="0" w:space="0" w:color="auto"/>
            <w:left w:val="none" w:sz="0" w:space="0" w:color="auto"/>
            <w:bottom w:val="none" w:sz="0" w:space="0" w:color="auto"/>
            <w:right w:val="none" w:sz="0" w:space="0" w:color="auto"/>
          </w:divBdr>
        </w:div>
        <w:div w:id="1747453241">
          <w:marLeft w:val="480"/>
          <w:marRight w:val="0"/>
          <w:marTop w:val="0"/>
          <w:marBottom w:val="0"/>
          <w:divBdr>
            <w:top w:val="none" w:sz="0" w:space="0" w:color="auto"/>
            <w:left w:val="none" w:sz="0" w:space="0" w:color="auto"/>
            <w:bottom w:val="none" w:sz="0" w:space="0" w:color="auto"/>
            <w:right w:val="none" w:sz="0" w:space="0" w:color="auto"/>
          </w:divBdr>
        </w:div>
        <w:div w:id="1747533568">
          <w:marLeft w:val="480"/>
          <w:marRight w:val="0"/>
          <w:marTop w:val="0"/>
          <w:marBottom w:val="0"/>
          <w:divBdr>
            <w:top w:val="none" w:sz="0" w:space="0" w:color="auto"/>
            <w:left w:val="none" w:sz="0" w:space="0" w:color="auto"/>
            <w:bottom w:val="none" w:sz="0" w:space="0" w:color="auto"/>
            <w:right w:val="none" w:sz="0" w:space="0" w:color="auto"/>
          </w:divBdr>
        </w:div>
        <w:div w:id="1753507597">
          <w:marLeft w:val="480"/>
          <w:marRight w:val="0"/>
          <w:marTop w:val="0"/>
          <w:marBottom w:val="0"/>
          <w:divBdr>
            <w:top w:val="none" w:sz="0" w:space="0" w:color="auto"/>
            <w:left w:val="none" w:sz="0" w:space="0" w:color="auto"/>
            <w:bottom w:val="none" w:sz="0" w:space="0" w:color="auto"/>
            <w:right w:val="none" w:sz="0" w:space="0" w:color="auto"/>
          </w:divBdr>
        </w:div>
        <w:div w:id="1760639297">
          <w:marLeft w:val="480"/>
          <w:marRight w:val="0"/>
          <w:marTop w:val="0"/>
          <w:marBottom w:val="0"/>
          <w:divBdr>
            <w:top w:val="none" w:sz="0" w:space="0" w:color="auto"/>
            <w:left w:val="none" w:sz="0" w:space="0" w:color="auto"/>
            <w:bottom w:val="none" w:sz="0" w:space="0" w:color="auto"/>
            <w:right w:val="none" w:sz="0" w:space="0" w:color="auto"/>
          </w:divBdr>
        </w:div>
        <w:div w:id="1793398609">
          <w:marLeft w:val="480"/>
          <w:marRight w:val="0"/>
          <w:marTop w:val="0"/>
          <w:marBottom w:val="0"/>
          <w:divBdr>
            <w:top w:val="none" w:sz="0" w:space="0" w:color="auto"/>
            <w:left w:val="none" w:sz="0" w:space="0" w:color="auto"/>
            <w:bottom w:val="none" w:sz="0" w:space="0" w:color="auto"/>
            <w:right w:val="none" w:sz="0" w:space="0" w:color="auto"/>
          </w:divBdr>
        </w:div>
        <w:div w:id="1798141215">
          <w:marLeft w:val="480"/>
          <w:marRight w:val="0"/>
          <w:marTop w:val="0"/>
          <w:marBottom w:val="0"/>
          <w:divBdr>
            <w:top w:val="none" w:sz="0" w:space="0" w:color="auto"/>
            <w:left w:val="none" w:sz="0" w:space="0" w:color="auto"/>
            <w:bottom w:val="none" w:sz="0" w:space="0" w:color="auto"/>
            <w:right w:val="none" w:sz="0" w:space="0" w:color="auto"/>
          </w:divBdr>
        </w:div>
        <w:div w:id="1800029743">
          <w:marLeft w:val="480"/>
          <w:marRight w:val="0"/>
          <w:marTop w:val="0"/>
          <w:marBottom w:val="0"/>
          <w:divBdr>
            <w:top w:val="none" w:sz="0" w:space="0" w:color="auto"/>
            <w:left w:val="none" w:sz="0" w:space="0" w:color="auto"/>
            <w:bottom w:val="none" w:sz="0" w:space="0" w:color="auto"/>
            <w:right w:val="none" w:sz="0" w:space="0" w:color="auto"/>
          </w:divBdr>
        </w:div>
        <w:div w:id="1804616707">
          <w:marLeft w:val="480"/>
          <w:marRight w:val="0"/>
          <w:marTop w:val="0"/>
          <w:marBottom w:val="0"/>
          <w:divBdr>
            <w:top w:val="none" w:sz="0" w:space="0" w:color="auto"/>
            <w:left w:val="none" w:sz="0" w:space="0" w:color="auto"/>
            <w:bottom w:val="none" w:sz="0" w:space="0" w:color="auto"/>
            <w:right w:val="none" w:sz="0" w:space="0" w:color="auto"/>
          </w:divBdr>
        </w:div>
        <w:div w:id="1805728509">
          <w:marLeft w:val="480"/>
          <w:marRight w:val="0"/>
          <w:marTop w:val="0"/>
          <w:marBottom w:val="0"/>
          <w:divBdr>
            <w:top w:val="none" w:sz="0" w:space="0" w:color="auto"/>
            <w:left w:val="none" w:sz="0" w:space="0" w:color="auto"/>
            <w:bottom w:val="none" w:sz="0" w:space="0" w:color="auto"/>
            <w:right w:val="none" w:sz="0" w:space="0" w:color="auto"/>
          </w:divBdr>
        </w:div>
        <w:div w:id="1815562690">
          <w:marLeft w:val="480"/>
          <w:marRight w:val="0"/>
          <w:marTop w:val="0"/>
          <w:marBottom w:val="0"/>
          <w:divBdr>
            <w:top w:val="none" w:sz="0" w:space="0" w:color="auto"/>
            <w:left w:val="none" w:sz="0" w:space="0" w:color="auto"/>
            <w:bottom w:val="none" w:sz="0" w:space="0" w:color="auto"/>
            <w:right w:val="none" w:sz="0" w:space="0" w:color="auto"/>
          </w:divBdr>
        </w:div>
        <w:div w:id="1816293987">
          <w:marLeft w:val="480"/>
          <w:marRight w:val="0"/>
          <w:marTop w:val="0"/>
          <w:marBottom w:val="0"/>
          <w:divBdr>
            <w:top w:val="none" w:sz="0" w:space="0" w:color="auto"/>
            <w:left w:val="none" w:sz="0" w:space="0" w:color="auto"/>
            <w:bottom w:val="none" w:sz="0" w:space="0" w:color="auto"/>
            <w:right w:val="none" w:sz="0" w:space="0" w:color="auto"/>
          </w:divBdr>
        </w:div>
        <w:div w:id="1816335702">
          <w:marLeft w:val="480"/>
          <w:marRight w:val="0"/>
          <w:marTop w:val="0"/>
          <w:marBottom w:val="0"/>
          <w:divBdr>
            <w:top w:val="none" w:sz="0" w:space="0" w:color="auto"/>
            <w:left w:val="none" w:sz="0" w:space="0" w:color="auto"/>
            <w:bottom w:val="none" w:sz="0" w:space="0" w:color="auto"/>
            <w:right w:val="none" w:sz="0" w:space="0" w:color="auto"/>
          </w:divBdr>
        </w:div>
        <w:div w:id="1816755565">
          <w:marLeft w:val="480"/>
          <w:marRight w:val="0"/>
          <w:marTop w:val="0"/>
          <w:marBottom w:val="0"/>
          <w:divBdr>
            <w:top w:val="none" w:sz="0" w:space="0" w:color="auto"/>
            <w:left w:val="none" w:sz="0" w:space="0" w:color="auto"/>
            <w:bottom w:val="none" w:sz="0" w:space="0" w:color="auto"/>
            <w:right w:val="none" w:sz="0" w:space="0" w:color="auto"/>
          </w:divBdr>
        </w:div>
        <w:div w:id="1821921320">
          <w:marLeft w:val="480"/>
          <w:marRight w:val="0"/>
          <w:marTop w:val="0"/>
          <w:marBottom w:val="0"/>
          <w:divBdr>
            <w:top w:val="none" w:sz="0" w:space="0" w:color="auto"/>
            <w:left w:val="none" w:sz="0" w:space="0" w:color="auto"/>
            <w:bottom w:val="none" w:sz="0" w:space="0" w:color="auto"/>
            <w:right w:val="none" w:sz="0" w:space="0" w:color="auto"/>
          </w:divBdr>
        </w:div>
        <w:div w:id="1864828978">
          <w:marLeft w:val="480"/>
          <w:marRight w:val="0"/>
          <w:marTop w:val="0"/>
          <w:marBottom w:val="0"/>
          <w:divBdr>
            <w:top w:val="none" w:sz="0" w:space="0" w:color="auto"/>
            <w:left w:val="none" w:sz="0" w:space="0" w:color="auto"/>
            <w:bottom w:val="none" w:sz="0" w:space="0" w:color="auto"/>
            <w:right w:val="none" w:sz="0" w:space="0" w:color="auto"/>
          </w:divBdr>
        </w:div>
        <w:div w:id="1876775723">
          <w:marLeft w:val="480"/>
          <w:marRight w:val="0"/>
          <w:marTop w:val="0"/>
          <w:marBottom w:val="0"/>
          <w:divBdr>
            <w:top w:val="none" w:sz="0" w:space="0" w:color="auto"/>
            <w:left w:val="none" w:sz="0" w:space="0" w:color="auto"/>
            <w:bottom w:val="none" w:sz="0" w:space="0" w:color="auto"/>
            <w:right w:val="none" w:sz="0" w:space="0" w:color="auto"/>
          </w:divBdr>
        </w:div>
        <w:div w:id="1882277935">
          <w:marLeft w:val="480"/>
          <w:marRight w:val="0"/>
          <w:marTop w:val="0"/>
          <w:marBottom w:val="0"/>
          <w:divBdr>
            <w:top w:val="none" w:sz="0" w:space="0" w:color="auto"/>
            <w:left w:val="none" w:sz="0" w:space="0" w:color="auto"/>
            <w:bottom w:val="none" w:sz="0" w:space="0" w:color="auto"/>
            <w:right w:val="none" w:sz="0" w:space="0" w:color="auto"/>
          </w:divBdr>
        </w:div>
        <w:div w:id="1888029431">
          <w:marLeft w:val="480"/>
          <w:marRight w:val="0"/>
          <w:marTop w:val="0"/>
          <w:marBottom w:val="0"/>
          <w:divBdr>
            <w:top w:val="none" w:sz="0" w:space="0" w:color="auto"/>
            <w:left w:val="none" w:sz="0" w:space="0" w:color="auto"/>
            <w:bottom w:val="none" w:sz="0" w:space="0" w:color="auto"/>
            <w:right w:val="none" w:sz="0" w:space="0" w:color="auto"/>
          </w:divBdr>
        </w:div>
        <w:div w:id="1908219496">
          <w:marLeft w:val="480"/>
          <w:marRight w:val="0"/>
          <w:marTop w:val="0"/>
          <w:marBottom w:val="0"/>
          <w:divBdr>
            <w:top w:val="none" w:sz="0" w:space="0" w:color="auto"/>
            <w:left w:val="none" w:sz="0" w:space="0" w:color="auto"/>
            <w:bottom w:val="none" w:sz="0" w:space="0" w:color="auto"/>
            <w:right w:val="none" w:sz="0" w:space="0" w:color="auto"/>
          </w:divBdr>
        </w:div>
        <w:div w:id="1911384260">
          <w:marLeft w:val="480"/>
          <w:marRight w:val="0"/>
          <w:marTop w:val="0"/>
          <w:marBottom w:val="0"/>
          <w:divBdr>
            <w:top w:val="none" w:sz="0" w:space="0" w:color="auto"/>
            <w:left w:val="none" w:sz="0" w:space="0" w:color="auto"/>
            <w:bottom w:val="none" w:sz="0" w:space="0" w:color="auto"/>
            <w:right w:val="none" w:sz="0" w:space="0" w:color="auto"/>
          </w:divBdr>
        </w:div>
        <w:div w:id="1920479793">
          <w:marLeft w:val="480"/>
          <w:marRight w:val="0"/>
          <w:marTop w:val="0"/>
          <w:marBottom w:val="0"/>
          <w:divBdr>
            <w:top w:val="none" w:sz="0" w:space="0" w:color="auto"/>
            <w:left w:val="none" w:sz="0" w:space="0" w:color="auto"/>
            <w:bottom w:val="none" w:sz="0" w:space="0" w:color="auto"/>
            <w:right w:val="none" w:sz="0" w:space="0" w:color="auto"/>
          </w:divBdr>
        </w:div>
        <w:div w:id="1920560154">
          <w:marLeft w:val="480"/>
          <w:marRight w:val="0"/>
          <w:marTop w:val="0"/>
          <w:marBottom w:val="0"/>
          <w:divBdr>
            <w:top w:val="none" w:sz="0" w:space="0" w:color="auto"/>
            <w:left w:val="none" w:sz="0" w:space="0" w:color="auto"/>
            <w:bottom w:val="none" w:sz="0" w:space="0" w:color="auto"/>
            <w:right w:val="none" w:sz="0" w:space="0" w:color="auto"/>
          </w:divBdr>
        </w:div>
      </w:divsChild>
    </w:div>
    <w:div w:id="534001891">
      <w:bodyDiv w:val="1"/>
      <w:marLeft w:val="0"/>
      <w:marRight w:val="0"/>
      <w:marTop w:val="0"/>
      <w:marBottom w:val="0"/>
      <w:divBdr>
        <w:top w:val="none" w:sz="0" w:space="0" w:color="auto"/>
        <w:left w:val="none" w:sz="0" w:space="0" w:color="auto"/>
        <w:bottom w:val="none" w:sz="0" w:space="0" w:color="auto"/>
        <w:right w:val="none" w:sz="0" w:space="0" w:color="auto"/>
      </w:divBdr>
    </w:div>
    <w:div w:id="534123768">
      <w:bodyDiv w:val="1"/>
      <w:marLeft w:val="0"/>
      <w:marRight w:val="0"/>
      <w:marTop w:val="0"/>
      <w:marBottom w:val="0"/>
      <w:divBdr>
        <w:top w:val="none" w:sz="0" w:space="0" w:color="auto"/>
        <w:left w:val="none" w:sz="0" w:space="0" w:color="auto"/>
        <w:bottom w:val="none" w:sz="0" w:space="0" w:color="auto"/>
        <w:right w:val="none" w:sz="0" w:space="0" w:color="auto"/>
      </w:divBdr>
    </w:div>
    <w:div w:id="534201561">
      <w:bodyDiv w:val="1"/>
      <w:marLeft w:val="0"/>
      <w:marRight w:val="0"/>
      <w:marTop w:val="0"/>
      <w:marBottom w:val="0"/>
      <w:divBdr>
        <w:top w:val="none" w:sz="0" w:space="0" w:color="auto"/>
        <w:left w:val="none" w:sz="0" w:space="0" w:color="auto"/>
        <w:bottom w:val="none" w:sz="0" w:space="0" w:color="auto"/>
        <w:right w:val="none" w:sz="0" w:space="0" w:color="auto"/>
      </w:divBdr>
    </w:div>
    <w:div w:id="534315213">
      <w:bodyDiv w:val="1"/>
      <w:marLeft w:val="0"/>
      <w:marRight w:val="0"/>
      <w:marTop w:val="0"/>
      <w:marBottom w:val="0"/>
      <w:divBdr>
        <w:top w:val="none" w:sz="0" w:space="0" w:color="auto"/>
        <w:left w:val="none" w:sz="0" w:space="0" w:color="auto"/>
        <w:bottom w:val="none" w:sz="0" w:space="0" w:color="auto"/>
        <w:right w:val="none" w:sz="0" w:space="0" w:color="auto"/>
      </w:divBdr>
    </w:div>
    <w:div w:id="534386342">
      <w:bodyDiv w:val="1"/>
      <w:marLeft w:val="0"/>
      <w:marRight w:val="0"/>
      <w:marTop w:val="0"/>
      <w:marBottom w:val="0"/>
      <w:divBdr>
        <w:top w:val="none" w:sz="0" w:space="0" w:color="auto"/>
        <w:left w:val="none" w:sz="0" w:space="0" w:color="auto"/>
        <w:bottom w:val="none" w:sz="0" w:space="0" w:color="auto"/>
        <w:right w:val="none" w:sz="0" w:space="0" w:color="auto"/>
      </w:divBdr>
    </w:div>
    <w:div w:id="534585815">
      <w:bodyDiv w:val="1"/>
      <w:marLeft w:val="0"/>
      <w:marRight w:val="0"/>
      <w:marTop w:val="0"/>
      <w:marBottom w:val="0"/>
      <w:divBdr>
        <w:top w:val="none" w:sz="0" w:space="0" w:color="auto"/>
        <w:left w:val="none" w:sz="0" w:space="0" w:color="auto"/>
        <w:bottom w:val="none" w:sz="0" w:space="0" w:color="auto"/>
        <w:right w:val="none" w:sz="0" w:space="0" w:color="auto"/>
      </w:divBdr>
    </w:div>
    <w:div w:id="534738153">
      <w:bodyDiv w:val="1"/>
      <w:marLeft w:val="0"/>
      <w:marRight w:val="0"/>
      <w:marTop w:val="0"/>
      <w:marBottom w:val="0"/>
      <w:divBdr>
        <w:top w:val="none" w:sz="0" w:space="0" w:color="auto"/>
        <w:left w:val="none" w:sz="0" w:space="0" w:color="auto"/>
        <w:bottom w:val="none" w:sz="0" w:space="0" w:color="auto"/>
        <w:right w:val="none" w:sz="0" w:space="0" w:color="auto"/>
      </w:divBdr>
    </w:div>
    <w:div w:id="534738815">
      <w:bodyDiv w:val="1"/>
      <w:marLeft w:val="0"/>
      <w:marRight w:val="0"/>
      <w:marTop w:val="0"/>
      <w:marBottom w:val="0"/>
      <w:divBdr>
        <w:top w:val="none" w:sz="0" w:space="0" w:color="auto"/>
        <w:left w:val="none" w:sz="0" w:space="0" w:color="auto"/>
        <w:bottom w:val="none" w:sz="0" w:space="0" w:color="auto"/>
        <w:right w:val="none" w:sz="0" w:space="0" w:color="auto"/>
      </w:divBdr>
    </w:div>
    <w:div w:id="534923772">
      <w:bodyDiv w:val="1"/>
      <w:marLeft w:val="0"/>
      <w:marRight w:val="0"/>
      <w:marTop w:val="0"/>
      <w:marBottom w:val="0"/>
      <w:divBdr>
        <w:top w:val="none" w:sz="0" w:space="0" w:color="auto"/>
        <w:left w:val="none" w:sz="0" w:space="0" w:color="auto"/>
        <w:bottom w:val="none" w:sz="0" w:space="0" w:color="auto"/>
        <w:right w:val="none" w:sz="0" w:space="0" w:color="auto"/>
      </w:divBdr>
    </w:div>
    <w:div w:id="535116561">
      <w:bodyDiv w:val="1"/>
      <w:marLeft w:val="0"/>
      <w:marRight w:val="0"/>
      <w:marTop w:val="0"/>
      <w:marBottom w:val="0"/>
      <w:divBdr>
        <w:top w:val="none" w:sz="0" w:space="0" w:color="auto"/>
        <w:left w:val="none" w:sz="0" w:space="0" w:color="auto"/>
        <w:bottom w:val="none" w:sz="0" w:space="0" w:color="auto"/>
        <w:right w:val="none" w:sz="0" w:space="0" w:color="auto"/>
      </w:divBdr>
    </w:div>
    <w:div w:id="535241237">
      <w:bodyDiv w:val="1"/>
      <w:marLeft w:val="0"/>
      <w:marRight w:val="0"/>
      <w:marTop w:val="0"/>
      <w:marBottom w:val="0"/>
      <w:divBdr>
        <w:top w:val="none" w:sz="0" w:space="0" w:color="auto"/>
        <w:left w:val="none" w:sz="0" w:space="0" w:color="auto"/>
        <w:bottom w:val="none" w:sz="0" w:space="0" w:color="auto"/>
        <w:right w:val="none" w:sz="0" w:space="0" w:color="auto"/>
      </w:divBdr>
    </w:div>
    <w:div w:id="535387809">
      <w:bodyDiv w:val="1"/>
      <w:marLeft w:val="0"/>
      <w:marRight w:val="0"/>
      <w:marTop w:val="0"/>
      <w:marBottom w:val="0"/>
      <w:divBdr>
        <w:top w:val="none" w:sz="0" w:space="0" w:color="auto"/>
        <w:left w:val="none" w:sz="0" w:space="0" w:color="auto"/>
        <w:bottom w:val="none" w:sz="0" w:space="0" w:color="auto"/>
        <w:right w:val="none" w:sz="0" w:space="0" w:color="auto"/>
      </w:divBdr>
    </w:div>
    <w:div w:id="535584401">
      <w:bodyDiv w:val="1"/>
      <w:marLeft w:val="0"/>
      <w:marRight w:val="0"/>
      <w:marTop w:val="0"/>
      <w:marBottom w:val="0"/>
      <w:divBdr>
        <w:top w:val="none" w:sz="0" w:space="0" w:color="auto"/>
        <w:left w:val="none" w:sz="0" w:space="0" w:color="auto"/>
        <w:bottom w:val="none" w:sz="0" w:space="0" w:color="auto"/>
        <w:right w:val="none" w:sz="0" w:space="0" w:color="auto"/>
      </w:divBdr>
    </w:div>
    <w:div w:id="535586988">
      <w:bodyDiv w:val="1"/>
      <w:marLeft w:val="0"/>
      <w:marRight w:val="0"/>
      <w:marTop w:val="0"/>
      <w:marBottom w:val="0"/>
      <w:divBdr>
        <w:top w:val="none" w:sz="0" w:space="0" w:color="auto"/>
        <w:left w:val="none" w:sz="0" w:space="0" w:color="auto"/>
        <w:bottom w:val="none" w:sz="0" w:space="0" w:color="auto"/>
        <w:right w:val="none" w:sz="0" w:space="0" w:color="auto"/>
      </w:divBdr>
    </w:div>
    <w:div w:id="536039913">
      <w:bodyDiv w:val="1"/>
      <w:marLeft w:val="0"/>
      <w:marRight w:val="0"/>
      <w:marTop w:val="0"/>
      <w:marBottom w:val="0"/>
      <w:divBdr>
        <w:top w:val="none" w:sz="0" w:space="0" w:color="auto"/>
        <w:left w:val="none" w:sz="0" w:space="0" w:color="auto"/>
        <w:bottom w:val="none" w:sz="0" w:space="0" w:color="auto"/>
        <w:right w:val="none" w:sz="0" w:space="0" w:color="auto"/>
      </w:divBdr>
    </w:div>
    <w:div w:id="536047214">
      <w:bodyDiv w:val="1"/>
      <w:marLeft w:val="0"/>
      <w:marRight w:val="0"/>
      <w:marTop w:val="0"/>
      <w:marBottom w:val="0"/>
      <w:divBdr>
        <w:top w:val="none" w:sz="0" w:space="0" w:color="auto"/>
        <w:left w:val="none" w:sz="0" w:space="0" w:color="auto"/>
        <w:bottom w:val="none" w:sz="0" w:space="0" w:color="auto"/>
        <w:right w:val="none" w:sz="0" w:space="0" w:color="auto"/>
      </w:divBdr>
    </w:div>
    <w:div w:id="536088671">
      <w:bodyDiv w:val="1"/>
      <w:marLeft w:val="0"/>
      <w:marRight w:val="0"/>
      <w:marTop w:val="0"/>
      <w:marBottom w:val="0"/>
      <w:divBdr>
        <w:top w:val="none" w:sz="0" w:space="0" w:color="auto"/>
        <w:left w:val="none" w:sz="0" w:space="0" w:color="auto"/>
        <w:bottom w:val="none" w:sz="0" w:space="0" w:color="auto"/>
        <w:right w:val="none" w:sz="0" w:space="0" w:color="auto"/>
      </w:divBdr>
    </w:div>
    <w:div w:id="536235232">
      <w:bodyDiv w:val="1"/>
      <w:marLeft w:val="0"/>
      <w:marRight w:val="0"/>
      <w:marTop w:val="0"/>
      <w:marBottom w:val="0"/>
      <w:divBdr>
        <w:top w:val="none" w:sz="0" w:space="0" w:color="auto"/>
        <w:left w:val="none" w:sz="0" w:space="0" w:color="auto"/>
        <w:bottom w:val="none" w:sz="0" w:space="0" w:color="auto"/>
        <w:right w:val="none" w:sz="0" w:space="0" w:color="auto"/>
      </w:divBdr>
    </w:div>
    <w:div w:id="536284101">
      <w:bodyDiv w:val="1"/>
      <w:marLeft w:val="0"/>
      <w:marRight w:val="0"/>
      <w:marTop w:val="0"/>
      <w:marBottom w:val="0"/>
      <w:divBdr>
        <w:top w:val="none" w:sz="0" w:space="0" w:color="auto"/>
        <w:left w:val="none" w:sz="0" w:space="0" w:color="auto"/>
        <w:bottom w:val="none" w:sz="0" w:space="0" w:color="auto"/>
        <w:right w:val="none" w:sz="0" w:space="0" w:color="auto"/>
      </w:divBdr>
    </w:div>
    <w:div w:id="536431454">
      <w:bodyDiv w:val="1"/>
      <w:marLeft w:val="0"/>
      <w:marRight w:val="0"/>
      <w:marTop w:val="0"/>
      <w:marBottom w:val="0"/>
      <w:divBdr>
        <w:top w:val="none" w:sz="0" w:space="0" w:color="auto"/>
        <w:left w:val="none" w:sz="0" w:space="0" w:color="auto"/>
        <w:bottom w:val="none" w:sz="0" w:space="0" w:color="auto"/>
        <w:right w:val="none" w:sz="0" w:space="0" w:color="auto"/>
      </w:divBdr>
    </w:div>
    <w:div w:id="536552505">
      <w:bodyDiv w:val="1"/>
      <w:marLeft w:val="0"/>
      <w:marRight w:val="0"/>
      <w:marTop w:val="0"/>
      <w:marBottom w:val="0"/>
      <w:divBdr>
        <w:top w:val="none" w:sz="0" w:space="0" w:color="auto"/>
        <w:left w:val="none" w:sz="0" w:space="0" w:color="auto"/>
        <w:bottom w:val="none" w:sz="0" w:space="0" w:color="auto"/>
        <w:right w:val="none" w:sz="0" w:space="0" w:color="auto"/>
      </w:divBdr>
    </w:div>
    <w:div w:id="536743040">
      <w:bodyDiv w:val="1"/>
      <w:marLeft w:val="0"/>
      <w:marRight w:val="0"/>
      <w:marTop w:val="0"/>
      <w:marBottom w:val="0"/>
      <w:divBdr>
        <w:top w:val="none" w:sz="0" w:space="0" w:color="auto"/>
        <w:left w:val="none" w:sz="0" w:space="0" w:color="auto"/>
        <w:bottom w:val="none" w:sz="0" w:space="0" w:color="auto"/>
        <w:right w:val="none" w:sz="0" w:space="0" w:color="auto"/>
      </w:divBdr>
    </w:div>
    <w:div w:id="536746526">
      <w:bodyDiv w:val="1"/>
      <w:marLeft w:val="0"/>
      <w:marRight w:val="0"/>
      <w:marTop w:val="0"/>
      <w:marBottom w:val="0"/>
      <w:divBdr>
        <w:top w:val="none" w:sz="0" w:space="0" w:color="auto"/>
        <w:left w:val="none" w:sz="0" w:space="0" w:color="auto"/>
        <w:bottom w:val="none" w:sz="0" w:space="0" w:color="auto"/>
        <w:right w:val="none" w:sz="0" w:space="0" w:color="auto"/>
      </w:divBdr>
    </w:div>
    <w:div w:id="536813208">
      <w:bodyDiv w:val="1"/>
      <w:marLeft w:val="0"/>
      <w:marRight w:val="0"/>
      <w:marTop w:val="0"/>
      <w:marBottom w:val="0"/>
      <w:divBdr>
        <w:top w:val="none" w:sz="0" w:space="0" w:color="auto"/>
        <w:left w:val="none" w:sz="0" w:space="0" w:color="auto"/>
        <w:bottom w:val="none" w:sz="0" w:space="0" w:color="auto"/>
        <w:right w:val="none" w:sz="0" w:space="0" w:color="auto"/>
      </w:divBdr>
    </w:div>
    <w:div w:id="536814419">
      <w:bodyDiv w:val="1"/>
      <w:marLeft w:val="0"/>
      <w:marRight w:val="0"/>
      <w:marTop w:val="0"/>
      <w:marBottom w:val="0"/>
      <w:divBdr>
        <w:top w:val="none" w:sz="0" w:space="0" w:color="auto"/>
        <w:left w:val="none" w:sz="0" w:space="0" w:color="auto"/>
        <w:bottom w:val="none" w:sz="0" w:space="0" w:color="auto"/>
        <w:right w:val="none" w:sz="0" w:space="0" w:color="auto"/>
      </w:divBdr>
    </w:div>
    <w:div w:id="536818676">
      <w:bodyDiv w:val="1"/>
      <w:marLeft w:val="0"/>
      <w:marRight w:val="0"/>
      <w:marTop w:val="0"/>
      <w:marBottom w:val="0"/>
      <w:divBdr>
        <w:top w:val="none" w:sz="0" w:space="0" w:color="auto"/>
        <w:left w:val="none" w:sz="0" w:space="0" w:color="auto"/>
        <w:bottom w:val="none" w:sz="0" w:space="0" w:color="auto"/>
        <w:right w:val="none" w:sz="0" w:space="0" w:color="auto"/>
      </w:divBdr>
    </w:div>
    <w:div w:id="536965410">
      <w:bodyDiv w:val="1"/>
      <w:marLeft w:val="0"/>
      <w:marRight w:val="0"/>
      <w:marTop w:val="0"/>
      <w:marBottom w:val="0"/>
      <w:divBdr>
        <w:top w:val="none" w:sz="0" w:space="0" w:color="auto"/>
        <w:left w:val="none" w:sz="0" w:space="0" w:color="auto"/>
        <w:bottom w:val="none" w:sz="0" w:space="0" w:color="auto"/>
        <w:right w:val="none" w:sz="0" w:space="0" w:color="auto"/>
      </w:divBdr>
    </w:div>
    <w:div w:id="537009721">
      <w:bodyDiv w:val="1"/>
      <w:marLeft w:val="0"/>
      <w:marRight w:val="0"/>
      <w:marTop w:val="0"/>
      <w:marBottom w:val="0"/>
      <w:divBdr>
        <w:top w:val="none" w:sz="0" w:space="0" w:color="auto"/>
        <w:left w:val="none" w:sz="0" w:space="0" w:color="auto"/>
        <w:bottom w:val="none" w:sz="0" w:space="0" w:color="auto"/>
        <w:right w:val="none" w:sz="0" w:space="0" w:color="auto"/>
      </w:divBdr>
    </w:div>
    <w:div w:id="537015865">
      <w:bodyDiv w:val="1"/>
      <w:marLeft w:val="0"/>
      <w:marRight w:val="0"/>
      <w:marTop w:val="0"/>
      <w:marBottom w:val="0"/>
      <w:divBdr>
        <w:top w:val="none" w:sz="0" w:space="0" w:color="auto"/>
        <w:left w:val="none" w:sz="0" w:space="0" w:color="auto"/>
        <w:bottom w:val="none" w:sz="0" w:space="0" w:color="auto"/>
        <w:right w:val="none" w:sz="0" w:space="0" w:color="auto"/>
      </w:divBdr>
    </w:div>
    <w:div w:id="537133324">
      <w:bodyDiv w:val="1"/>
      <w:marLeft w:val="0"/>
      <w:marRight w:val="0"/>
      <w:marTop w:val="0"/>
      <w:marBottom w:val="0"/>
      <w:divBdr>
        <w:top w:val="none" w:sz="0" w:space="0" w:color="auto"/>
        <w:left w:val="none" w:sz="0" w:space="0" w:color="auto"/>
        <w:bottom w:val="none" w:sz="0" w:space="0" w:color="auto"/>
        <w:right w:val="none" w:sz="0" w:space="0" w:color="auto"/>
      </w:divBdr>
    </w:div>
    <w:div w:id="537477045">
      <w:bodyDiv w:val="1"/>
      <w:marLeft w:val="0"/>
      <w:marRight w:val="0"/>
      <w:marTop w:val="0"/>
      <w:marBottom w:val="0"/>
      <w:divBdr>
        <w:top w:val="none" w:sz="0" w:space="0" w:color="auto"/>
        <w:left w:val="none" w:sz="0" w:space="0" w:color="auto"/>
        <w:bottom w:val="none" w:sz="0" w:space="0" w:color="auto"/>
        <w:right w:val="none" w:sz="0" w:space="0" w:color="auto"/>
      </w:divBdr>
    </w:div>
    <w:div w:id="537549676">
      <w:bodyDiv w:val="1"/>
      <w:marLeft w:val="0"/>
      <w:marRight w:val="0"/>
      <w:marTop w:val="0"/>
      <w:marBottom w:val="0"/>
      <w:divBdr>
        <w:top w:val="none" w:sz="0" w:space="0" w:color="auto"/>
        <w:left w:val="none" w:sz="0" w:space="0" w:color="auto"/>
        <w:bottom w:val="none" w:sz="0" w:space="0" w:color="auto"/>
        <w:right w:val="none" w:sz="0" w:space="0" w:color="auto"/>
      </w:divBdr>
      <w:divsChild>
        <w:div w:id="937672">
          <w:marLeft w:val="480"/>
          <w:marRight w:val="0"/>
          <w:marTop w:val="0"/>
          <w:marBottom w:val="0"/>
          <w:divBdr>
            <w:top w:val="none" w:sz="0" w:space="0" w:color="auto"/>
            <w:left w:val="none" w:sz="0" w:space="0" w:color="auto"/>
            <w:bottom w:val="none" w:sz="0" w:space="0" w:color="auto"/>
            <w:right w:val="none" w:sz="0" w:space="0" w:color="auto"/>
          </w:divBdr>
        </w:div>
        <w:div w:id="2512568">
          <w:marLeft w:val="480"/>
          <w:marRight w:val="0"/>
          <w:marTop w:val="0"/>
          <w:marBottom w:val="0"/>
          <w:divBdr>
            <w:top w:val="none" w:sz="0" w:space="0" w:color="auto"/>
            <w:left w:val="none" w:sz="0" w:space="0" w:color="auto"/>
            <w:bottom w:val="none" w:sz="0" w:space="0" w:color="auto"/>
            <w:right w:val="none" w:sz="0" w:space="0" w:color="auto"/>
          </w:divBdr>
        </w:div>
        <w:div w:id="3211278">
          <w:marLeft w:val="480"/>
          <w:marRight w:val="0"/>
          <w:marTop w:val="0"/>
          <w:marBottom w:val="0"/>
          <w:divBdr>
            <w:top w:val="none" w:sz="0" w:space="0" w:color="auto"/>
            <w:left w:val="none" w:sz="0" w:space="0" w:color="auto"/>
            <w:bottom w:val="none" w:sz="0" w:space="0" w:color="auto"/>
            <w:right w:val="none" w:sz="0" w:space="0" w:color="auto"/>
          </w:divBdr>
        </w:div>
        <w:div w:id="14968778">
          <w:marLeft w:val="480"/>
          <w:marRight w:val="0"/>
          <w:marTop w:val="0"/>
          <w:marBottom w:val="0"/>
          <w:divBdr>
            <w:top w:val="none" w:sz="0" w:space="0" w:color="auto"/>
            <w:left w:val="none" w:sz="0" w:space="0" w:color="auto"/>
            <w:bottom w:val="none" w:sz="0" w:space="0" w:color="auto"/>
            <w:right w:val="none" w:sz="0" w:space="0" w:color="auto"/>
          </w:divBdr>
        </w:div>
        <w:div w:id="21170224">
          <w:marLeft w:val="480"/>
          <w:marRight w:val="0"/>
          <w:marTop w:val="0"/>
          <w:marBottom w:val="0"/>
          <w:divBdr>
            <w:top w:val="none" w:sz="0" w:space="0" w:color="auto"/>
            <w:left w:val="none" w:sz="0" w:space="0" w:color="auto"/>
            <w:bottom w:val="none" w:sz="0" w:space="0" w:color="auto"/>
            <w:right w:val="none" w:sz="0" w:space="0" w:color="auto"/>
          </w:divBdr>
        </w:div>
        <w:div w:id="29840257">
          <w:marLeft w:val="480"/>
          <w:marRight w:val="0"/>
          <w:marTop w:val="0"/>
          <w:marBottom w:val="0"/>
          <w:divBdr>
            <w:top w:val="none" w:sz="0" w:space="0" w:color="auto"/>
            <w:left w:val="none" w:sz="0" w:space="0" w:color="auto"/>
            <w:bottom w:val="none" w:sz="0" w:space="0" w:color="auto"/>
            <w:right w:val="none" w:sz="0" w:space="0" w:color="auto"/>
          </w:divBdr>
        </w:div>
        <w:div w:id="47655203">
          <w:marLeft w:val="480"/>
          <w:marRight w:val="0"/>
          <w:marTop w:val="0"/>
          <w:marBottom w:val="0"/>
          <w:divBdr>
            <w:top w:val="none" w:sz="0" w:space="0" w:color="auto"/>
            <w:left w:val="none" w:sz="0" w:space="0" w:color="auto"/>
            <w:bottom w:val="none" w:sz="0" w:space="0" w:color="auto"/>
            <w:right w:val="none" w:sz="0" w:space="0" w:color="auto"/>
          </w:divBdr>
        </w:div>
        <w:div w:id="48310537">
          <w:marLeft w:val="480"/>
          <w:marRight w:val="0"/>
          <w:marTop w:val="0"/>
          <w:marBottom w:val="0"/>
          <w:divBdr>
            <w:top w:val="none" w:sz="0" w:space="0" w:color="auto"/>
            <w:left w:val="none" w:sz="0" w:space="0" w:color="auto"/>
            <w:bottom w:val="none" w:sz="0" w:space="0" w:color="auto"/>
            <w:right w:val="none" w:sz="0" w:space="0" w:color="auto"/>
          </w:divBdr>
        </w:div>
        <w:div w:id="52854337">
          <w:marLeft w:val="480"/>
          <w:marRight w:val="0"/>
          <w:marTop w:val="0"/>
          <w:marBottom w:val="0"/>
          <w:divBdr>
            <w:top w:val="none" w:sz="0" w:space="0" w:color="auto"/>
            <w:left w:val="none" w:sz="0" w:space="0" w:color="auto"/>
            <w:bottom w:val="none" w:sz="0" w:space="0" w:color="auto"/>
            <w:right w:val="none" w:sz="0" w:space="0" w:color="auto"/>
          </w:divBdr>
        </w:div>
        <w:div w:id="56783332">
          <w:marLeft w:val="480"/>
          <w:marRight w:val="0"/>
          <w:marTop w:val="0"/>
          <w:marBottom w:val="0"/>
          <w:divBdr>
            <w:top w:val="none" w:sz="0" w:space="0" w:color="auto"/>
            <w:left w:val="none" w:sz="0" w:space="0" w:color="auto"/>
            <w:bottom w:val="none" w:sz="0" w:space="0" w:color="auto"/>
            <w:right w:val="none" w:sz="0" w:space="0" w:color="auto"/>
          </w:divBdr>
        </w:div>
        <w:div w:id="61687218">
          <w:marLeft w:val="480"/>
          <w:marRight w:val="0"/>
          <w:marTop w:val="0"/>
          <w:marBottom w:val="0"/>
          <w:divBdr>
            <w:top w:val="none" w:sz="0" w:space="0" w:color="auto"/>
            <w:left w:val="none" w:sz="0" w:space="0" w:color="auto"/>
            <w:bottom w:val="none" w:sz="0" w:space="0" w:color="auto"/>
            <w:right w:val="none" w:sz="0" w:space="0" w:color="auto"/>
          </w:divBdr>
        </w:div>
        <w:div w:id="64496158">
          <w:marLeft w:val="480"/>
          <w:marRight w:val="0"/>
          <w:marTop w:val="0"/>
          <w:marBottom w:val="0"/>
          <w:divBdr>
            <w:top w:val="none" w:sz="0" w:space="0" w:color="auto"/>
            <w:left w:val="none" w:sz="0" w:space="0" w:color="auto"/>
            <w:bottom w:val="none" w:sz="0" w:space="0" w:color="auto"/>
            <w:right w:val="none" w:sz="0" w:space="0" w:color="auto"/>
          </w:divBdr>
        </w:div>
        <w:div w:id="71201684">
          <w:marLeft w:val="480"/>
          <w:marRight w:val="0"/>
          <w:marTop w:val="0"/>
          <w:marBottom w:val="0"/>
          <w:divBdr>
            <w:top w:val="none" w:sz="0" w:space="0" w:color="auto"/>
            <w:left w:val="none" w:sz="0" w:space="0" w:color="auto"/>
            <w:bottom w:val="none" w:sz="0" w:space="0" w:color="auto"/>
            <w:right w:val="none" w:sz="0" w:space="0" w:color="auto"/>
          </w:divBdr>
        </w:div>
        <w:div w:id="75370904">
          <w:marLeft w:val="480"/>
          <w:marRight w:val="0"/>
          <w:marTop w:val="0"/>
          <w:marBottom w:val="0"/>
          <w:divBdr>
            <w:top w:val="none" w:sz="0" w:space="0" w:color="auto"/>
            <w:left w:val="none" w:sz="0" w:space="0" w:color="auto"/>
            <w:bottom w:val="none" w:sz="0" w:space="0" w:color="auto"/>
            <w:right w:val="none" w:sz="0" w:space="0" w:color="auto"/>
          </w:divBdr>
        </w:div>
        <w:div w:id="78404731">
          <w:marLeft w:val="480"/>
          <w:marRight w:val="0"/>
          <w:marTop w:val="0"/>
          <w:marBottom w:val="0"/>
          <w:divBdr>
            <w:top w:val="none" w:sz="0" w:space="0" w:color="auto"/>
            <w:left w:val="none" w:sz="0" w:space="0" w:color="auto"/>
            <w:bottom w:val="none" w:sz="0" w:space="0" w:color="auto"/>
            <w:right w:val="none" w:sz="0" w:space="0" w:color="auto"/>
          </w:divBdr>
        </w:div>
        <w:div w:id="82338074">
          <w:marLeft w:val="480"/>
          <w:marRight w:val="0"/>
          <w:marTop w:val="0"/>
          <w:marBottom w:val="0"/>
          <w:divBdr>
            <w:top w:val="none" w:sz="0" w:space="0" w:color="auto"/>
            <w:left w:val="none" w:sz="0" w:space="0" w:color="auto"/>
            <w:bottom w:val="none" w:sz="0" w:space="0" w:color="auto"/>
            <w:right w:val="none" w:sz="0" w:space="0" w:color="auto"/>
          </w:divBdr>
        </w:div>
        <w:div w:id="83495424">
          <w:marLeft w:val="480"/>
          <w:marRight w:val="0"/>
          <w:marTop w:val="0"/>
          <w:marBottom w:val="0"/>
          <w:divBdr>
            <w:top w:val="none" w:sz="0" w:space="0" w:color="auto"/>
            <w:left w:val="none" w:sz="0" w:space="0" w:color="auto"/>
            <w:bottom w:val="none" w:sz="0" w:space="0" w:color="auto"/>
            <w:right w:val="none" w:sz="0" w:space="0" w:color="auto"/>
          </w:divBdr>
        </w:div>
        <w:div w:id="86200280">
          <w:marLeft w:val="480"/>
          <w:marRight w:val="0"/>
          <w:marTop w:val="0"/>
          <w:marBottom w:val="0"/>
          <w:divBdr>
            <w:top w:val="none" w:sz="0" w:space="0" w:color="auto"/>
            <w:left w:val="none" w:sz="0" w:space="0" w:color="auto"/>
            <w:bottom w:val="none" w:sz="0" w:space="0" w:color="auto"/>
            <w:right w:val="none" w:sz="0" w:space="0" w:color="auto"/>
          </w:divBdr>
        </w:div>
        <w:div w:id="97021474">
          <w:marLeft w:val="480"/>
          <w:marRight w:val="0"/>
          <w:marTop w:val="0"/>
          <w:marBottom w:val="0"/>
          <w:divBdr>
            <w:top w:val="none" w:sz="0" w:space="0" w:color="auto"/>
            <w:left w:val="none" w:sz="0" w:space="0" w:color="auto"/>
            <w:bottom w:val="none" w:sz="0" w:space="0" w:color="auto"/>
            <w:right w:val="none" w:sz="0" w:space="0" w:color="auto"/>
          </w:divBdr>
        </w:div>
        <w:div w:id="97914476">
          <w:marLeft w:val="480"/>
          <w:marRight w:val="0"/>
          <w:marTop w:val="0"/>
          <w:marBottom w:val="0"/>
          <w:divBdr>
            <w:top w:val="none" w:sz="0" w:space="0" w:color="auto"/>
            <w:left w:val="none" w:sz="0" w:space="0" w:color="auto"/>
            <w:bottom w:val="none" w:sz="0" w:space="0" w:color="auto"/>
            <w:right w:val="none" w:sz="0" w:space="0" w:color="auto"/>
          </w:divBdr>
        </w:div>
        <w:div w:id="103155376">
          <w:marLeft w:val="480"/>
          <w:marRight w:val="0"/>
          <w:marTop w:val="0"/>
          <w:marBottom w:val="0"/>
          <w:divBdr>
            <w:top w:val="none" w:sz="0" w:space="0" w:color="auto"/>
            <w:left w:val="none" w:sz="0" w:space="0" w:color="auto"/>
            <w:bottom w:val="none" w:sz="0" w:space="0" w:color="auto"/>
            <w:right w:val="none" w:sz="0" w:space="0" w:color="auto"/>
          </w:divBdr>
        </w:div>
        <w:div w:id="103422038">
          <w:marLeft w:val="480"/>
          <w:marRight w:val="0"/>
          <w:marTop w:val="0"/>
          <w:marBottom w:val="0"/>
          <w:divBdr>
            <w:top w:val="none" w:sz="0" w:space="0" w:color="auto"/>
            <w:left w:val="none" w:sz="0" w:space="0" w:color="auto"/>
            <w:bottom w:val="none" w:sz="0" w:space="0" w:color="auto"/>
            <w:right w:val="none" w:sz="0" w:space="0" w:color="auto"/>
          </w:divBdr>
        </w:div>
        <w:div w:id="114107157">
          <w:marLeft w:val="480"/>
          <w:marRight w:val="0"/>
          <w:marTop w:val="0"/>
          <w:marBottom w:val="0"/>
          <w:divBdr>
            <w:top w:val="none" w:sz="0" w:space="0" w:color="auto"/>
            <w:left w:val="none" w:sz="0" w:space="0" w:color="auto"/>
            <w:bottom w:val="none" w:sz="0" w:space="0" w:color="auto"/>
            <w:right w:val="none" w:sz="0" w:space="0" w:color="auto"/>
          </w:divBdr>
        </w:div>
        <w:div w:id="124130761">
          <w:marLeft w:val="480"/>
          <w:marRight w:val="0"/>
          <w:marTop w:val="0"/>
          <w:marBottom w:val="0"/>
          <w:divBdr>
            <w:top w:val="none" w:sz="0" w:space="0" w:color="auto"/>
            <w:left w:val="none" w:sz="0" w:space="0" w:color="auto"/>
            <w:bottom w:val="none" w:sz="0" w:space="0" w:color="auto"/>
            <w:right w:val="none" w:sz="0" w:space="0" w:color="auto"/>
          </w:divBdr>
        </w:div>
        <w:div w:id="125009336">
          <w:marLeft w:val="480"/>
          <w:marRight w:val="0"/>
          <w:marTop w:val="0"/>
          <w:marBottom w:val="0"/>
          <w:divBdr>
            <w:top w:val="none" w:sz="0" w:space="0" w:color="auto"/>
            <w:left w:val="none" w:sz="0" w:space="0" w:color="auto"/>
            <w:bottom w:val="none" w:sz="0" w:space="0" w:color="auto"/>
            <w:right w:val="none" w:sz="0" w:space="0" w:color="auto"/>
          </w:divBdr>
        </w:div>
        <w:div w:id="131215770">
          <w:marLeft w:val="480"/>
          <w:marRight w:val="0"/>
          <w:marTop w:val="0"/>
          <w:marBottom w:val="0"/>
          <w:divBdr>
            <w:top w:val="none" w:sz="0" w:space="0" w:color="auto"/>
            <w:left w:val="none" w:sz="0" w:space="0" w:color="auto"/>
            <w:bottom w:val="none" w:sz="0" w:space="0" w:color="auto"/>
            <w:right w:val="none" w:sz="0" w:space="0" w:color="auto"/>
          </w:divBdr>
        </w:div>
        <w:div w:id="135536159">
          <w:marLeft w:val="480"/>
          <w:marRight w:val="0"/>
          <w:marTop w:val="0"/>
          <w:marBottom w:val="0"/>
          <w:divBdr>
            <w:top w:val="none" w:sz="0" w:space="0" w:color="auto"/>
            <w:left w:val="none" w:sz="0" w:space="0" w:color="auto"/>
            <w:bottom w:val="none" w:sz="0" w:space="0" w:color="auto"/>
            <w:right w:val="none" w:sz="0" w:space="0" w:color="auto"/>
          </w:divBdr>
        </w:div>
        <w:div w:id="140778472">
          <w:marLeft w:val="480"/>
          <w:marRight w:val="0"/>
          <w:marTop w:val="0"/>
          <w:marBottom w:val="0"/>
          <w:divBdr>
            <w:top w:val="none" w:sz="0" w:space="0" w:color="auto"/>
            <w:left w:val="none" w:sz="0" w:space="0" w:color="auto"/>
            <w:bottom w:val="none" w:sz="0" w:space="0" w:color="auto"/>
            <w:right w:val="none" w:sz="0" w:space="0" w:color="auto"/>
          </w:divBdr>
        </w:div>
        <w:div w:id="149758913">
          <w:marLeft w:val="480"/>
          <w:marRight w:val="0"/>
          <w:marTop w:val="0"/>
          <w:marBottom w:val="0"/>
          <w:divBdr>
            <w:top w:val="none" w:sz="0" w:space="0" w:color="auto"/>
            <w:left w:val="none" w:sz="0" w:space="0" w:color="auto"/>
            <w:bottom w:val="none" w:sz="0" w:space="0" w:color="auto"/>
            <w:right w:val="none" w:sz="0" w:space="0" w:color="auto"/>
          </w:divBdr>
        </w:div>
        <w:div w:id="160121223">
          <w:marLeft w:val="480"/>
          <w:marRight w:val="0"/>
          <w:marTop w:val="0"/>
          <w:marBottom w:val="0"/>
          <w:divBdr>
            <w:top w:val="none" w:sz="0" w:space="0" w:color="auto"/>
            <w:left w:val="none" w:sz="0" w:space="0" w:color="auto"/>
            <w:bottom w:val="none" w:sz="0" w:space="0" w:color="auto"/>
            <w:right w:val="none" w:sz="0" w:space="0" w:color="auto"/>
          </w:divBdr>
        </w:div>
        <w:div w:id="160319771">
          <w:marLeft w:val="480"/>
          <w:marRight w:val="0"/>
          <w:marTop w:val="0"/>
          <w:marBottom w:val="0"/>
          <w:divBdr>
            <w:top w:val="none" w:sz="0" w:space="0" w:color="auto"/>
            <w:left w:val="none" w:sz="0" w:space="0" w:color="auto"/>
            <w:bottom w:val="none" w:sz="0" w:space="0" w:color="auto"/>
            <w:right w:val="none" w:sz="0" w:space="0" w:color="auto"/>
          </w:divBdr>
        </w:div>
        <w:div w:id="164977099">
          <w:marLeft w:val="480"/>
          <w:marRight w:val="0"/>
          <w:marTop w:val="0"/>
          <w:marBottom w:val="0"/>
          <w:divBdr>
            <w:top w:val="none" w:sz="0" w:space="0" w:color="auto"/>
            <w:left w:val="none" w:sz="0" w:space="0" w:color="auto"/>
            <w:bottom w:val="none" w:sz="0" w:space="0" w:color="auto"/>
            <w:right w:val="none" w:sz="0" w:space="0" w:color="auto"/>
          </w:divBdr>
        </w:div>
        <w:div w:id="170144788">
          <w:marLeft w:val="480"/>
          <w:marRight w:val="0"/>
          <w:marTop w:val="0"/>
          <w:marBottom w:val="0"/>
          <w:divBdr>
            <w:top w:val="none" w:sz="0" w:space="0" w:color="auto"/>
            <w:left w:val="none" w:sz="0" w:space="0" w:color="auto"/>
            <w:bottom w:val="none" w:sz="0" w:space="0" w:color="auto"/>
            <w:right w:val="none" w:sz="0" w:space="0" w:color="auto"/>
          </w:divBdr>
        </w:div>
        <w:div w:id="173232854">
          <w:marLeft w:val="480"/>
          <w:marRight w:val="0"/>
          <w:marTop w:val="0"/>
          <w:marBottom w:val="0"/>
          <w:divBdr>
            <w:top w:val="none" w:sz="0" w:space="0" w:color="auto"/>
            <w:left w:val="none" w:sz="0" w:space="0" w:color="auto"/>
            <w:bottom w:val="none" w:sz="0" w:space="0" w:color="auto"/>
            <w:right w:val="none" w:sz="0" w:space="0" w:color="auto"/>
          </w:divBdr>
        </w:div>
        <w:div w:id="186064680">
          <w:marLeft w:val="480"/>
          <w:marRight w:val="0"/>
          <w:marTop w:val="0"/>
          <w:marBottom w:val="0"/>
          <w:divBdr>
            <w:top w:val="none" w:sz="0" w:space="0" w:color="auto"/>
            <w:left w:val="none" w:sz="0" w:space="0" w:color="auto"/>
            <w:bottom w:val="none" w:sz="0" w:space="0" w:color="auto"/>
            <w:right w:val="none" w:sz="0" w:space="0" w:color="auto"/>
          </w:divBdr>
        </w:div>
        <w:div w:id="186336982">
          <w:marLeft w:val="480"/>
          <w:marRight w:val="0"/>
          <w:marTop w:val="0"/>
          <w:marBottom w:val="0"/>
          <w:divBdr>
            <w:top w:val="none" w:sz="0" w:space="0" w:color="auto"/>
            <w:left w:val="none" w:sz="0" w:space="0" w:color="auto"/>
            <w:bottom w:val="none" w:sz="0" w:space="0" w:color="auto"/>
            <w:right w:val="none" w:sz="0" w:space="0" w:color="auto"/>
          </w:divBdr>
        </w:div>
        <w:div w:id="189998068">
          <w:marLeft w:val="480"/>
          <w:marRight w:val="0"/>
          <w:marTop w:val="0"/>
          <w:marBottom w:val="0"/>
          <w:divBdr>
            <w:top w:val="none" w:sz="0" w:space="0" w:color="auto"/>
            <w:left w:val="none" w:sz="0" w:space="0" w:color="auto"/>
            <w:bottom w:val="none" w:sz="0" w:space="0" w:color="auto"/>
            <w:right w:val="none" w:sz="0" w:space="0" w:color="auto"/>
          </w:divBdr>
        </w:div>
        <w:div w:id="203566011">
          <w:marLeft w:val="480"/>
          <w:marRight w:val="0"/>
          <w:marTop w:val="0"/>
          <w:marBottom w:val="0"/>
          <w:divBdr>
            <w:top w:val="none" w:sz="0" w:space="0" w:color="auto"/>
            <w:left w:val="none" w:sz="0" w:space="0" w:color="auto"/>
            <w:bottom w:val="none" w:sz="0" w:space="0" w:color="auto"/>
            <w:right w:val="none" w:sz="0" w:space="0" w:color="auto"/>
          </w:divBdr>
        </w:div>
        <w:div w:id="206725687">
          <w:marLeft w:val="480"/>
          <w:marRight w:val="0"/>
          <w:marTop w:val="0"/>
          <w:marBottom w:val="0"/>
          <w:divBdr>
            <w:top w:val="none" w:sz="0" w:space="0" w:color="auto"/>
            <w:left w:val="none" w:sz="0" w:space="0" w:color="auto"/>
            <w:bottom w:val="none" w:sz="0" w:space="0" w:color="auto"/>
            <w:right w:val="none" w:sz="0" w:space="0" w:color="auto"/>
          </w:divBdr>
        </w:div>
        <w:div w:id="217522180">
          <w:marLeft w:val="480"/>
          <w:marRight w:val="0"/>
          <w:marTop w:val="0"/>
          <w:marBottom w:val="0"/>
          <w:divBdr>
            <w:top w:val="none" w:sz="0" w:space="0" w:color="auto"/>
            <w:left w:val="none" w:sz="0" w:space="0" w:color="auto"/>
            <w:bottom w:val="none" w:sz="0" w:space="0" w:color="auto"/>
            <w:right w:val="none" w:sz="0" w:space="0" w:color="auto"/>
          </w:divBdr>
        </w:div>
        <w:div w:id="218178427">
          <w:marLeft w:val="480"/>
          <w:marRight w:val="0"/>
          <w:marTop w:val="0"/>
          <w:marBottom w:val="0"/>
          <w:divBdr>
            <w:top w:val="none" w:sz="0" w:space="0" w:color="auto"/>
            <w:left w:val="none" w:sz="0" w:space="0" w:color="auto"/>
            <w:bottom w:val="none" w:sz="0" w:space="0" w:color="auto"/>
            <w:right w:val="none" w:sz="0" w:space="0" w:color="auto"/>
          </w:divBdr>
        </w:div>
        <w:div w:id="220677832">
          <w:marLeft w:val="480"/>
          <w:marRight w:val="0"/>
          <w:marTop w:val="0"/>
          <w:marBottom w:val="0"/>
          <w:divBdr>
            <w:top w:val="none" w:sz="0" w:space="0" w:color="auto"/>
            <w:left w:val="none" w:sz="0" w:space="0" w:color="auto"/>
            <w:bottom w:val="none" w:sz="0" w:space="0" w:color="auto"/>
            <w:right w:val="none" w:sz="0" w:space="0" w:color="auto"/>
          </w:divBdr>
        </w:div>
        <w:div w:id="226308567">
          <w:marLeft w:val="480"/>
          <w:marRight w:val="0"/>
          <w:marTop w:val="0"/>
          <w:marBottom w:val="0"/>
          <w:divBdr>
            <w:top w:val="none" w:sz="0" w:space="0" w:color="auto"/>
            <w:left w:val="none" w:sz="0" w:space="0" w:color="auto"/>
            <w:bottom w:val="none" w:sz="0" w:space="0" w:color="auto"/>
            <w:right w:val="none" w:sz="0" w:space="0" w:color="auto"/>
          </w:divBdr>
        </w:div>
        <w:div w:id="232735763">
          <w:marLeft w:val="480"/>
          <w:marRight w:val="0"/>
          <w:marTop w:val="0"/>
          <w:marBottom w:val="0"/>
          <w:divBdr>
            <w:top w:val="none" w:sz="0" w:space="0" w:color="auto"/>
            <w:left w:val="none" w:sz="0" w:space="0" w:color="auto"/>
            <w:bottom w:val="none" w:sz="0" w:space="0" w:color="auto"/>
            <w:right w:val="none" w:sz="0" w:space="0" w:color="auto"/>
          </w:divBdr>
        </w:div>
        <w:div w:id="239601805">
          <w:marLeft w:val="480"/>
          <w:marRight w:val="0"/>
          <w:marTop w:val="0"/>
          <w:marBottom w:val="0"/>
          <w:divBdr>
            <w:top w:val="none" w:sz="0" w:space="0" w:color="auto"/>
            <w:left w:val="none" w:sz="0" w:space="0" w:color="auto"/>
            <w:bottom w:val="none" w:sz="0" w:space="0" w:color="auto"/>
            <w:right w:val="none" w:sz="0" w:space="0" w:color="auto"/>
          </w:divBdr>
        </w:div>
        <w:div w:id="244385435">
          <w:marLeft w:val="480"/>
          <w:marRight w:val="0"/>
          <w:marTop w:val="0"/>
          <w:marBottom w:val="0"/>
          <w:divBdr>
            <w:top w:val="none" w:sz="0" w:space="0" w:color="auto"/>
            <w:left w:val="none" w:sz="0" w:space="0" w:color="auto"/>
            <w:bottom w:val="none" w:sz="0" w:space="0" w:color="auto"/>
            <w:right w:val="none" w:sz="0" w:space="0" w:color="auto"/>
          </w:divBdr>
        </w:div>
        <w:div w:id="245770535">
          <w:marLeft w:val="480"/>
          <w:marRight w:val="0"/>
          <w:marTop w:val="0"/>
          <w:marBottom w:val="0"/>
          <w:divBdr>
            <w:top w:val="none" w:sz="0" w:space="0" w:color="auto"/>
            <w:left w:val="none" w:sz="0" w:space="0" w:color="auto"/>
            <w:bottom w:val="none" w:sz="0" w:space="0" w:color="auto"/>
            <w:right w:val="none" w:sz="0" w:space="0" w:color="auto"/>
          </w:divBdr>
        </w:div>
        <w:div w:id="258175808">
          <w:marLeft w:val="480"/>
          <w:marRight w:val="0"/>
          <w:marTop w:val="0"/>
          <w:marBottom w:val="0"/>
          <w:divBdr>
            <w:top w:val="none" w:sz="0" w:space="0" w:color="auto"/>
            <w:left w:val="none" w:sz="0" w:space="0" w:color="auto"/>
            <w:bottom w:val="none" w:sz="0" w:space="0" w:color="auto"/>
            <w:right w:val="none" w:sz="0" w:space="0" w:color="auto"/>
          </w:divBdr>
        </w:div>
        <w:div w:id="268316518">
          <w:marLeft w:val="480"/>
          <w:marRight w:val="0"/>
          <w:marTop w:val="0"/>
          <w:marBottom w:val="0"/>
          <w:divBdr>
            <w:top w:val="none" w:sz="0" w:space="0" w:color="auto"/>
            <w:left w:val="none" w:sz="0" w:space="0" w:color="auto"/>
            <w:bottom w:val="none" w:sz="0" w:space="0" w:color="auto"/>
            <w:right w:val="none" w:sz="0" w:space="0" w:color="auto"/>
          </w:divBdr>
        </w:div>
        <w:div w:id="281033172">
          <w:marLeft w:val="480"/>
          <w:marRight w:val="0"/>
          <w:marTop w:val="0"/>
          <w:marBottom w:val="0"/>
          <w:divBdr>
            <w:top w:val="none" w:sz="0" w:space="0" w:color="auto"/>
            <w:left w:val="none" w:sz="0" w:space="0" w:color="auto"/>
            <w:bottom w:val="none" w:sz="0" w:space="0" w:color="auto"/>
            <w:right w:val="none" w:sz="0" w:space="0" w:color="auto"/>
          </w:divBdr>
        </w:div>
        <w:div w:id="287707648">
          <w:marLeft w:val="480"/>
          <w:marRight w:val="0"/>
          <w:marTop w:val="0"/>
          <w:marBottom w:val="0"/>
          <w:divBdr>
            <w:top w:val="none" w:sz="0" w:space="0" w:color="auto"/>
            <w:left w:val="none" w:sz="0" w:space="0" w:color="auto"/>
            <w:bottom w:val="none" w:sz="0" w:space="0" w:color="auto"/>
            <w:right w:val="none" w:sz="0" w:space="0" w:color="auto"/>
          </w:divBdr>
        </w:div>
        <w:div w:id="308367324">
          <w:marLeft w:val="480"/>
          <w:marRight w:val="0"/>
          <w:marTop w:val="0"/>
          <w:marBottom w:val="0"/>
          <w:divBdr>
            <w:top w:val="none" w:sz="0" w:space="0" w:color="auto"/>
            <w:left w:val="none" w:sz="0" w:space="0" w:color="auto"/>
            <w:bottom w:val="none" w:sz="0" w:space="0" w:color="auto"/>
            <w:right w:val="none" w:sz="0" w:space="0" w:color="auto"/>
          </w:divBdr>
        </w:div>
        <w:div w:id="314073778">
          <w:marLeft w:val="480"/>
          <w:marRight w:val="0"/>
          <w:marTop w:val="0"/>
          <w:marBottom w:val="0"/>
          <w:divBdr>
            <w:top w:val="none" w:sz="0" w:space="0" w:color="auto"/>
            <w:left w:val="none" w:sz="0" w:space="0" w:color="auto"/>
            <w:bottom w:val="none" w:sz="0" w:space="0" w:color="auto"/>
            <w:right w:val="none" w:sz="0" w:space="0" w:color="auto"/>
          </w:divBdr>
        </w:div>
        <w:div w:id="318073896">
          <w:marLeft w:val="480"/>
          <w:marRight w:val="0"/>
          <w:marTop w:val="0"/>
          <w:marBottom w:val="0"/>
          <w:divBdr>
            <w:top w:val="none" w:sz="0" w:space="0" w:color="auto"/>
            <w:left w:val="none" w:sz="0" w:space="0" w:color="auto"/>
            <w:bottom w:val="none" w:sz="0" w:space="0" w:color="auto"/>
            <w:right w:val="none" w:sz="0" w:space="0" w:color="auto"/>
          </w:divBdr>
        </w:div>
        <w:div w:id="319121897">
          <w:marLeft w:val="480"/>
          <w:marRight w:val="0"/>
          <w:marTop w:val="0"/>
          <w:marBottom w:val="0"/>
          <w:divBdr>
            <w:top w:val="none" w:sz="0" w:space="0" w:color="auto"/>
            <w:left w:val="none" w:sz="0" w:space="0" w:color="auto"/>
            <w:bottom w:val="none" w:sz="0" w:space="0" w:color="auto"/>
            <w:right w:val="none" w:sz="0" w:space="0" w:color="auto"/>
          </w:divBdr>
        </w:div>
        <w:div w:id="336545777">
          <w:marLeft w:val="480"/>
          <w:marRight w:val="0"/>
          <w:marTop w:val="0"/>
          <w:marBottom w:val="0"/>
          <w:divBdr>
            <w:top w:val="none" w:sz="0" w:space="0" w:color="auto"/>
            <w:left w:val="none" w:sz="0" w:space="0" w:color="auto"/>
            <w:bottom w:val="none" w:sz="0" w:space="0" w:color="auto"/>
            <w:right w:val="none" w:sz="0" w:space="0" w:color="auto"/>
          </w:divBdr>
        </w:div>
        <w:div w:id="341246754">
          <w:marLeft w:val="480"/>
          <w:marRight w:val="0"/>
          <w:marTop w:val="0"/>
          <w:marBottom w:val="0"/>
          <w:divBdr>
            <w:top w:val="none" w:sz="0" w:space="0" w:color="auto"/>
            <w:left w:val="none" w:sz="0" w:space="0" w:color="auto"/>
            <w:bottom w:val="none" w:sz="0" w:space="0" w:color="auto"/>
            <w:right w:val="none" w:sz="0" w:space="0" w:color="auto"/>
          </w:divBdr>
        </w:div>
        <w:div w:id="341589150">
          <w:marLeft w:val="480"/>
          <w:marRight w:val="0"/>
          <w:marTop w:val="0"/>
          <w:marBottom w:val="0"/>
          <w:divBdr>
            <w:top w:val="none" w:sz="0" w:space="0" w:color="auto"/>
            <w:left w:val="none" w:sz="0" w:space="0" w:color="auto"/>
            <w:bottom w:val="none" w:sz="0" w:space="0" w:color="auto"/>
            <w:right w:val="none" w:sz="0" w:space="0" w:color="auto"/>
          </w:divBdr>
        </w:div>
        <w:div w:id="343671013">
          <w:marLeft w:val="480"/>
          <w:marRight w:val="0"/>
          <w:marTop w:val="0"/>
          <w:marBottom w:val="0"/>
          <w:divBdr>
            <w:top w:val="none" w:sz="0" w:space="0" w:color="auto"/>
            <w:left w:val="none" w:sz="0" w:space="0" w:color="auto"/>
            <w:bottom w:val="none" w:sz="0" w:space="0" w:color="auto"/>
            <w:right w:val="none" w:sz="0" w:space="0" w:color="auto"/>
          </w:divBdr>
        </w:div>
        <w:div w:id="344481609">
          <w:marLeft w:val="480"/>
          <w:marRight w:val="0"/>
          <w:marTop w:val="0"/>
          <w:marBottom w:val="0"/>
          <w:divBdr>
            <w:top w:val="none" w:sz="0" w:space="0" w:color="auto"/>
            <w:left w:val="none" w:sz="0" w:space="0" w:color="auto"/>
            <w:bottom w:val="none" w:sz="0" w:space="0" w:color="auto"/>
            <w:right w:val="none" w:sz="0" w:space="0" w:color="auto"/>
          </w:divBdr>
        </w:div>
        <w:div w:id="344526439">
          <w:marLeft w:val="480"/>
          <w:marRight w:val="0"/>
          <w:marTop w:val="0"/>
          <w:marBottom w:val="0"/>
          <w:divBdr>
            <w:top w:val="none" w:sz="0" w:space="0" w:color="auto"/>
            <w:left w:val="none" w:sz="0" w:space="0" w:color="auto"/>
            <w:bottom w:val="none" w:sz="0" w:space="0" w:color="auto"/>
            <w:right w:val="none" w:sz="0" w:space="0" w:color="auto"/>
          </w:divBdr>
        </w:div>
        <w:div w:id="349719733">
          <w:marLeft w:val="480"/>
          <w:marRight w:val="0"/>
          <w:marTop w:val="0"/>
          <w:marBottom w:val="0"/>
          <w:divBdr>
            <w:top w:val="none" w:sz="0" w:space="0" w:color="auto"/>
            <w:left w:val="none" w:sz="0" w:space="0" w:color="auto"/>
            <w:bottom w:val="none" w:sz="0" w:space="0" w:color="auto"/>
            <w:right w:val="none" w:sz="0" w:space="0" w:color="auto"/>
          </w:divBdr>
        </w:div>
        <w:div w:id="379935260">
          <w:marLeft w:val="480"/>
          <w:marRight w:val="0"/>
          <w:marTop w:val="0"/>
          <w:marBottom w:val="0"/>
          <w:divBdr>
            <w:top w:val="none" w:sz="0" w:space="0" w:color="auto"/>
            <w:left w:val="none" w:sz="0" w:space="0" w:color="auto"/>
            <w:bottom w:val="none" w:sz="0" w:space="0" w:color="auto"/>
            <w:right w:val="none" w:sz="0" w:space="0" w:color="auto"/>
          </w:divBdr>
        </w:div>
        <w:div w:id="383406950">
          <w:marLeft w:val="480"/>
          <w:marRight w:val="0"/>
          <w:marTop w:val="0"/>
          <w:marBottom w:val="0"/>
          <w:divBdr>
            <w:top w:val="none" w:sz="0" w:space="0" w:color="auto"/>
            <w:left w:val="none" w:sz="0" w:space="0" w:color="auto"/>
            <w:bottom w:val="none" w:sz="0" w:space="0" w:color="auto"/>
            <w:right w:val="none" w:sz="0" w:space="0" w:color="auto"/>
          </w:divBdr>
        </w:div>
        <w:div w:id="385033227">
          <w:marLeft w:val="480"/>
          <w:marRight w:val="0"/>
          <w:marTop w:val="0"/>
          <w:marBottom w:val="0"/>
          <w:divBdr>
            <w:top w:val="none" w:sz="0" w:space="0" w:color="auto"/>
            <w:left w:val="none" w:sz="0" w:space="0" w:color="auto"/>
            <w:bottom w:val="none" w:sz="0" w:space="0" w:color="auto"/>
            <w:right w:val="none" w:sz="0" w:space="0" w:color="auto"/>
          </w:divBdr>
        </w:div>
        <w:div w:id="406879890">
          <w:marLeft w:val="480"/>
          <w:marRight w:val="0"/>
          <w:marTop w:val="0"/>
          <w:marBottom w:val="0"/>
          <w:divBdr>
            <w:top w:val="none" w:sz="0" w:space="0" w:color="auto"/>
            <w:left w:val="none" w:sz="0" w:space="0" w:color="auto"/>
            <w:bottom w:val="none" w:sz="0" w:space="0" w:color="auto"/>
            <w:right w:val="none" w:sz="0" w:space="0" w:color="auto"/>
          </w:divBdr>
        </w:div>
        <w:div w:id="407384801">
          <w:marLeft w:val="480"/>
          <w:marRight w:val="0"/>
          <w:marTop w:val="0"/>
          <w:marBottom w:val="0"/>
          <w:divBdr>
            <w:top w:val="none" w:sz="0" w:space="0" w:color="auto"/>
            <w:left w:val="none" w:sz="0" w:space="0" w:color="auto"/>
            <w:bottom w:val="none" w:sz="0" w:space="0" w:color="auto"/>
            <w:right w:val="none" w:sz="0" w:space="0" w:color="auto"/>
          </w:divBdr>
        </w:div>
        <w:div w:id="412049299">
          <w:marLeft w:val="480"/>
          <w:marRight w:val="0"/>
          <w:marTop w:val="0"/>
          <w:marBottom w:val="0"/>
          <w:divBdr>
            <w:top w:val="none" w:sz="0" w:space="0" w:color="auto"/>
            <w:left w:val="none" w:sz="0" w:space="0" w:color="auto"/>
            <w:bottom w:val="none" w:sz="0" w:space="0" w:color="auto"/>
            <w:right w:val="none" w:sz="0" w:space="0" w:color="auto"/>
          </w:divBdr>
        </w:div>
        <w:div w:id="414204147">
          <w:marLeft w:val="480"/>
          <w:marRight w:val="0"/>
          <w:marTop w:val="0"/>
          <w:marBottom w:val="0"/>
          <w:divBdr>
            <w:top w:val="none" w:sz="0" w:space="0" w:color="auto"/>
            <w:left w:val="none" w:sz="0" w:space="0" w:color="auto"/>
            <w:bottom w:val="none" w:sz="0" w:space="0" w:color="auto"/>
            <w:right w:val="none" w:sz="0" w:space="0" w:color="auto"/>
          </w:divBdr>
        </w:div>
        <w:div w:id="418185529">
          <w:marLeft w:val="480"/>
          <w:marRight w:val="0"/>
          <w:marTop w:val="0"/>
          <w:marBottom w:val="0"/>
          <w:divBdr>
            <w:top w:val="none" w:sz="0" w:space="0" w:color="auto"/>
            <w:left w:val="none" w:sz="0" w:space="0" w:color="auto"/>
            <w:bottom w:val="none" w:sz="0" w:space="0" w:color="auto"/>
            <w:right w:val="none" w:sz="0" w:space="0" w:color="auto"/>
          </w:divBdr>
        </w:div>
        <w:div w:id="423963584">
          <w:marLeft w:val="480"/>
          <w:marRight w:val="0"/>
          <w:marTop w:val="0"/>
          <w:marBottom w:val="0"/>
          <w:divBdr>
            <w:top w:val="none" w:sz="0" w:space="0" w:color="auto"/>
            <w:left w:val="none" w:sz="0" w:space="0" w:color="auto"/>
            <w:bottom w:val="none" w:sz="0" w:space="0" w:color="auto"/>
            <w:right w:val="none" w:sz="0" w:space="0" w:color="auto"/>
          </w:divBdr>
        </w:div>
        <w:div w:id="428741412">
          <w:marLeft w:val="480"/>
          <w:marRight w:val="0"/>
          <w:marTop w:val="0"/>
          <w:marBottom w:val="0"/>
          <w:divBdr>
            <w:top w:val="none" w:sz="0" w:space="0" w:color="auto"/>
            <w:left w:val="none" w:sz="0" w:space="0" w:color="auto"/>
            <w:bottom w:val="none" w:sz="0" w:space="0" w:color="auto"/>
            <w:right w:val="none" w:sz="0" w:space="0" w:color="auto"/>
          </w:divBdr>
        </w:div>
        <w:div w:id="434639175">
          <w:marLeft w:val="480"/>
          <w:marRight w:val="0"/>
          <w:marTop w:val="0"/>
          <w:marBottom w:val="0"/>
          <w:divBdr>
            <w:top w:val="none" w:sz="0" w:space="0" w:color="auto"/>
            <w:left w:val="none" w:sz="0" w:space="0" w:color="auto"/>
            <w:bottom w:val="none" w:sz="0" w:space="0" w:color="auto"/>
            <w:right w:val="none" w:sz="0" w:space="0" w:color="auto"/>
          </w:divBdr>
        </w:div>
        <w:div w:id="435832054">
          <w:marLeft w:val="480"/>
          <w:marRight w:val="0"/>
          <w:marTop w:val="0"/>
          <w:marBottom w:val="0"/>
          <w:divBdr>
            <w:top w:val="none" w:sz="0" w:space="0" w:color="auto"/>
            <w:left w:val="none" w:sz="0" w:space="0" w:color="auto"/>
            <w:bottom w:val="none" w:sz="0" w:space="0" w:color="auto"/>
            <w:right w:val="none" w:sz="0" w:space="0" w:color="auto"/>
          </w:divBdr>
        </w:div>
        <w:div w:id="457838398">
          <w:marLeft w:val="480"/>
          <w:marRight w:val="0"/>
          <w:marTop w:val="0"/>
          <w:marBottom w:val="0"/>
          <w:divBdr>
            <w:top w:val="none" w:sz="0" w:space="0" w:color="auto"/>
            <w:left w:val="none" w:sz="0" w:space="0" w:color="auto"/>
            <w:bottom w:val="none" w:sz="0" w:space="0" w:color="auto"/>
            <w:right w:val="none" w:sz="0" w:space="0" w:color="auto"/>
          </w:divBdr>
        </w:div>
        <w:div w:id="466437436">
          <w:marLeft w:val="480"/>
          <w:marRight w:val="0"/>
          <w:marTop w:val="0"/>
          <w:marBottom w:val="0"/>
          <w:divBdr>
            <w:top w:val="none" w:sz="0" w:space="0" w:color="auto"/>
            <w:left w:val="none" w:sz="0" w:space="0" w:color="auto"/>
            <w:bottom w:val="none" w:sz="0" w:space="0" w:color="auto"/>
            <w:right w:val="none" w:sz="0" w:space="0" w:color="auto"/>
          </w:divBdr>
        </w:div>
        <w:div w:id="474298938">
          <w:marLeft w:val="480"/>
          <w:marRight w:val="0"/>
          <w:marTop w:val="0"/>
          <w:marBottom w:val="0"/>
          <w:divBdr>
            <w:top w:val="none" w:sz="0" w:space="0" w:color="auto"/>
            <w:left w:val="none" w:sz="0" w:space="0" w:color="auto"/>
            <w:bottom w:val="none" w:sz="0" w:space="0" w:color="auto"/>
            <w:right w:val="none" w:sz="0" w:space="0" w:color="auto"/>
          </w:divBdr>
        </w:div>
        <w:div w:id="479081620">
          <w:marLeft w:val="480"/>
          <w:marRight w:val="0"/>
          <w:marTop w:val="0"/>
          <w:marBottom w:val="0"/>
          <w:divBdr>
            <w:top w:val="none" w:sz="0" w:space="0" w:color="auto"/>
            <w:left w:val="none" w:sz="0" w:space="0" w:color="auto"/>
            <w:bottom w:val="none" w:sz="0" w:space="0" w:color="auto"/>
            <w:right w:val="none" w:sz="0" w:space="0" w:color="auto"/>
          </w:divBdr>
        </w:div>
        <w:div w:id="482703810">
          <w:marLeft w:val="480"/>
          <w:marRight w:val="0"/>
          <w:marTop w:val="0"/>
          <w:marBottom w:val="0"/>
          <w:divBdr>
            <w:top w:val="none" w:sz="0" w:space="0" w:color="auto"/>
            <w:left w:val="none" w:sz="0" w:space="0" w:color="auto"/>
            <w:bottom w:val="none" w:sz="0" w:space="0" w:color="auto"/>
            <w:right w:val="none" w:sz="0" w:space="0" w:color="auto"/>
          </w:divBdr>
        </w:div>
        <w:div w:id="484783842">
          <w:marLeft w:val="480"/>
          <w:marRight w:val="0"/>
          <w:marTop w:val="0"/>
          <w:marBottom w:val="0"/>
          <w:divBdr>
            <w:top w:val="none" w:sz="0" w:space="0" w:color="auto"/>
            <w:left w:val="none" w:sz="0" w:space="0" w:color="auto"/>
            <w:bottom w:val="none" w:sz="0" w:space="0" w:color="auto"/>
            <w:right w:val="none" w:sz="0" w:space="0" w:color="auto"/>
          </w:divBdr>
        </w:div>
        <w:div w:id="487020350">
          <w:marLeft w:val="480"/>
          <w:marRight w:val="0"/>
          <w:marTop w:val="0"/>
          <w:marBottom w:val="0"/>
          <w:divBdr>
            <w:top w:val="none" w:sz="0" w:space="0" w:color="auto"/>
            <w:left w:val="none" w:sz="0" w:space="0" w:color="auto"/>
            <w:bottom w:val="none" w:sz="0" w:space="0" w:color="auto"/>
            <w:right w:val="none" w:sz="0" w:space="0" w:color="auto"/>
          </w:divBdr>
        </w:div>
        <w:div w:id="503783995">
          <w:marLeft w:val="480"/>
          <w:marRight w:val="0"/>
          <w:marTop w:val="0"/>
          <w:marBottom w:val="0"/>
          <w:divBdr>
            <w:top w:val="none" w:sz="0" w:space="0" w:color="auto"/>
            <w:left w:val="none" w:sz="0" w:space="0" w:color="auto"/>
            <w:bottom w:val="none" w:sz="0" w:space="0" w:color="auto"/>
            <w:right w:val="none" w:sz="0" w:space="0" w:color="auto"/>
          </w:divBdr>
        </w:div>
        <w:div w:id="508058633">
          <w:marLeft w:val="480"/>
          <w:marRight w:val="0"/>
          <w:marTop w:val="0"/>
          <w:marBottom w:val="0"/>
          <w:divBdr>
            <w:top w:val="none" w:sz="0" w:space="0" w:color="auto"/>
            <w:left w:val="none" w:sz="0" w:space="0" w:color="auto"/>
            <w:bottom w:val="none" w:sz="0" w:space="0" w:color="auto"/>
            <w:right w:val="none" w:sz="0" w:space="0" w:color="auto"/>
          </w:divBdr>
        </w:div>
        <w:div w:id="515656366">
          <w:marLeft w:val="480"/>
          <w:marRight w:val="0"/>
          <w:marTop w:val="0"/>
          <w:marBottom w:val="0"/>
          <w:divBdr>
            <w:top w:val="none" w:sz="0" w:space="0" w:color="auto"/>
            <w:left w:val="none" w:sz="0" w:space="0" w:color="auto"/>
            <w:bottom w:val="none" w:sz="0" w:space="0" w:color="auto"/>
            <w:right w:val="none" w:sz="0" w:space="0" w:color="auto"/>
          </w:divBdr>
        </w:div>
        <w:div w:id="519592021">
          <w:marLeft w:val="480"/>
          <w:marRight w:val="0"/>
          <w:marTop w:val="0"/>
          <w:marBottom w:val="0"/>
          <w:divBdr>
            <w:top w:val="none" w:sz="0" w:space="0" w:color="auto"/>
            <w:left w:val="none" w:sz="0" w:space="0" w:color="auto"/>
            <w:bottom w:val="none" w:sz="0" w:space="0" w:color="auto"/>
            <w:right w:val="none" w:sz="0" w:space="0" w:color="auto"/>
          </w:divBdr>
        </w:div>
        <w:div w:id="519899688">
          <w:marLeft w:val="480"/>
          <w:marRight w:val="0"/>
          <w:marTop w:val="0"/>
          <w:marBottom w:val="0"/>
          <w:divBdr>
            <w:top w:val="none" w:sz="0" w:space="0" w:color="auto"/>
            <w:left w:val="none" w:sz="0" w:space="0" w:color="auto"/>
            <w:bottom w:val="none" w:sz="0" w:space="0" w:color="auto"/>
            <w:right w:val="none" w:sz="0" w:space="0" w:color="auto"/>
          </w:divBdr>
        </w:div>
        <w:div w:id="522204196">
          <w:marLeft w:val="480"/>
          <w:marRight w:val="0"/>
          <w:marTop w:val="0"/>
          <w:marBottom w:val="0"/>
          <w:divBdr>
            <w:top w:val="none" w:sz="0" w:space="0" w:color="auto"/>
            <w:left w:val="none" w:sz="0" w:space="0" w:color="auto"/>
            <w:bottom w:val="none" w:sz="0" w:space="0" w:color="auto"/>
            <w:right w:val="none" w:sz="0" w:space="0" w:color="auto"/>
          </w:divBdr>
        </w:div>
        <w:div w:id="532156685">
          <w:marLeft w:val="480"/>
          <w:marRight w:val="0"/>
          <w:marTop w:val="0"/>
          <w:marBottom w:val="0"/>
          <w:divBdr>
            <w:top w:val="none" w:sz="0" w:space="0" w:color="auto"/>
            <w:left w:val="none" w:sz="0" w:space="0" w:color="auto"/>
            <w:bottom w:val="none" w:sz="0" w:space="0" w:color="auto"/>
            <w:right w:val="none" w:sz="0" w:space="0" w:color="auto"/>
          </w:divBdr>
        </w:div>
        <w:div w:id="535314482">
          <w:marLeft w:val="480"/>
          <w:marRight w:val="0"/>
          <w:marTop w:val="0"/>
          <w:marBottom w:val="0"/>
          <w:divBdr>
            <w:top w:val="none" w:sz="0" w:space="0" w:color="auto"/>
            <w:left w:val="none" w:sz="0" w:space="0" w:color="auto"/>
            <w:bottom w:val="none" w:sz="0" w:space="0" w:color="auto"/>
            <w:right w:val="none" w:sz="0" w:space="0" w:color="auto"/>
          </w:divBdr>
        </w:div>
        <w:div w:id="542670844">
          <w:marLeft w:val="480"/>
          <w:marRight w:val="0"/>
          <w:marTop w:val="0"/>
          <w:marBottom w:val="0"/>
          <w:divBdr>
            <w:top w:val="none" w:sz="0" w:space="0" w:color="auto"/>
            <w:left w:val="none" w:sz="0" w:space="0" w:color="auto"/>
            <w:bottom w:val="none" w:sz="0" w:space="0" w:color="auto"/>
            <w:right w:val="none" w:sz="0" w:space="0" w:color="auto"/>
          </w:divBdr>
        </w:div>
        <w:div w:id="549348350">
          <w:marLeft w:val="480"/>
          <w:marRight w:val="0"/>
          <w:marTop w:val="0"/>
          <w:marBottom w:val="0"/>
          <w:divBdr>
            <w:top w:val="none" w:sz="0" w:space="0" w:color="auto"/>
            <w:left w:val="none" w:sz="0" w:space="0" w:color="auto"/>
            <w:bottom w:val="none" w:sz="0" w:space="0" w:color="auto"/>
            <w:right w:val="none" w:sz="0" w:space="0" w:color="auto"/>
          </w:divBdr>
        </w:div>
        <w:div w:id="552733645">
          <w:marLeft w:val="480"/>
          <w:marRight w:val="0"/>
          <w:marTop w:val="0"/>
          <w:marBottom w:val="0"/>
          <w:divBdr>
            <w:top w:val="none" w:sz="0" w:space="0" w:color="auto"/>
            <w:left w:val="none" w:sz="0" w:space="0" w:color="auto"/>
            <w:bottom w:val="none" w:sz="0" w:space="0" w:color="auto"/>
            <w:right w:val="none" w:sz="0" w:space="0" w:color="auto"/>
          </w:divBdr>
        </w:div>
        <w:div w:id="554437436">
          <w:marLeft w:val="480"/>
          <w:marRight w:val="0"/>
          <w:marTop w:val="0"/>
          <w:marBottom w:val="0"/>
          <w:divBdr>
            <w:top w:val="none" w:sz="0" w:space="0" w:color="auto"/>
            <w:left w:val="none" w:sz="0" w:space="0" w:color="auto"/>
            <w:bottom w:val="none" w:sz="0" w:space="0" w:color="auto"/>
            <w:right w:val="none" w:sz="0" w:space="0" w:color="auto"/>
          </w:divBdr>
        </w:div>
        <w:div w:id="576479469">
          <w:marLeft w:val="480"/>
          <w:marRight w:val="0"/>
          <w:marTop w:val="0"/>
          <w:marBottom w:val="0"/>
          <w:divBdr>
            <w:top w:val="none" w:sz="0" w:space="0" w:color="auto"/>
            <w:left w:val="none" w:sz="0" w:space="0" w:color="auto"/>
            <w:bottom w:val="none" w:sz="0" w:space="0" w:color="auto"/>
            <w:right w:val="none" w:sz="0" w:space="0" w:color="auto"/>
          </w:divBdr>
        </w:div>
        <w:div w:id="578945991">
          <w:marLeft w:val="480"/>
          <w:marRight w:val="0"/>
          <w:marTop w:val="0"/>
          <w:marBottom w:val="0"/>
          <w:divBdr>
            <w:top w:val="none" w:sz="0" w:space="0" w:color="auto"/>
            <w:left w:val="none" w:sz="0" w:space="0" w:color="auto"/>
            <w:bottom w:val="none" w:sz="0" w:space="0" w:color="auto"/>
            <w:right w:val="none" w:sz="0" w:space="0" w:color="auto"/>
          </w:divBdr>
        </w:div>
        <w:div w:id="580333417">
          <w:marLeft w:val="480"/>
          <w:marRight w:val="0"/>
          <w:marTop w:val="0"/>
          <w:marBottom w:val="0"/>
          <w:divBdr>
            <w:top w:val="none" w:sz="0" w:space="0" w:color="auto"/>
            <w:left w:val="none" w:sz="0" w:space="0" w:color="auto"/>
            <w:bottom w:val="none" w:sz="0" w:space="0" w:color="auto"/>
            <w:right w:val="none" w:sz="0" w:space="0" w:color="auto"/>
          </w:divBdr>
        </w:div>
        <w:div w:id="582183789">
          <w:marLeft w:val="480"/>
          <w:marRight w:val="0"/>
          <w:marTop w:val="0"/>
          <w:marBottom w:val="0"/>
          <w:divBdr>
            <w:top w:val="none" w:sz="0" w:space="0" w:color="auto"/>
            <w:left w:val="none" w:sz="0" w:space="0" w:color="auto"/>
            <w:bottom w:val="none" w:sz="0" w:space="0" w:color="auto"/>
            <w:right w:val="none" w:sz="0" w:space="0" w:color="auto"/>
          </w:divBdr>
        </w:div>
        <w:div w:id="582881102">
          <w:marLeft w:val="480"/>
          <w:marRight w:val="0"/>
          <w:marTop w:val="0"/>
          <w:marBottom w:val="0"/>
          <w:divBdr>
            <w:top w:val="none" w:sz="0" w:space="0" w:color="auto"/>
            <w:left w:val="none" w:sz="0" w:space="0" w:color="auto"/>
            <w:bottom w:val="none" w:sz="0" w:space="0" w:color="auto"/>
            <w:right w:val="none" w:sz="0" w:space="0" w:color="auto"/>
          </w:divBdr>
        </w:div>
        <w:div w:id="587731816">
          <w:marLeft w:val="480"/>
          <w:marRight w:val="0"/>
          <w:marTop w:val="0"/>
          <w:marBottom w:val="0"/>
          <w:divBdr>
            <w:top w:val="none" w:sz="0" w:space="0" w:color="auto"/>
            <w:left w:val="none" w:sz="0" w:space="0" w:color="auto"/>
            <w:bottom w:val="none" w:sz="0" w:space="0" w:color="auto"/>
            <w:right w:val="none" w:sz="0" w:space="0" w:color="auto"/>
          </w:divBdr>
        </w:div>
        <w:div w:id="591818719">
          <w:marLeft w:val="480"/>
          <w:marRight w:val="0"/>
          <w:marTop w:val="0"/>
          <w:marBottom w:val="0"/>
          <w:divBdr>
            <w:top w:val="none" w:sz="0" w:space="0" w:color="auto"/>
            <w:left w:val="none" w:sz="0" w:space="0" w:color="auto"/>
            <w:bottom w:val="none" w:sz="0" w:space="0" w:color="auto"/>
            <w:right w:val="none" w:sz="0" w:space="0" w:color="auto"/>
          </w:divBdr>
        </w:div>
        <w:div w:id="595135014">
          <w:marLeft w:val="480"/>
          <w:marRight w:val="0"/>
          <w:marTop w:val="0"/>
          <w:marBottom w:val="0"/>
          <w:divBdr>
            <w:top w:val="none" w:sz="0" w:space="0" w:color="auto"/>
            <w:left w:val="none" w:sz="0" w:space="0" w:color="auto"/>
            <w:bottom w:val="none" w:sz="0" w:space="0" w:color="auto"/>
            <w:right w:val="none" w:sz="0" w:space="0" w:color="auto"/>
          </w:divBdr>
        </w:div>
        <w:div w:id="610741939">
          <w:marLeft w:val="480"/>
          <w:marRight w:val="0"/>
          <w:marTop w:val="0"/>
          <w:marBottom w:val="0"/>
          <w:divBdr>
            <w:top w:val="none" w:sz="0" w:space="0" w:color="auto"/>
            <w:left w:val="none" w:sz="0" w:space="0" w:color="auto"/>
            <w:bottom w:val="none" w:sz="0" w:space="0" w:color="auto"/>
            <w:right w:val="none" w:sz="0" w:space="0" w:color="auto"/>
          </w:divBdr>
        </w:div>
        <w:div w:id="614756777">
          <w:marLeft w:val="480"/>
          <w:marRight w:val="0"/>
          <w:marTop w:val="0"/>
          <w:marBottom w:val="0"/>
          <w:divBdr>
            <w:top w:val="none" w:sz="0" w:space="0" w:color="auto"/>
            <w:left w:val="none" w:sz="0" w:space="0" w:color="auto"/>
            <w:bottom w:val="none" w:sz="0" w:space="0" w:color="auto"/>
            <w:right w:val="none" w:sz="0" w:space="0" w:color="auto"/>
          </w:divBdr>
        </w:div>
        <w:div w:id="627010972">
          <w:marLeft w:val="480"/>
          <w:marRight w:val="0"/>
          <w:marTop w:val="0"/>
          <w:marBottom w:val="0"/>
          <w:divBdr>
            <w:top w:val="none" w:sz="0" w:space="0" w:color="auto"/>
            <w:left w:val="none" w:sz="0" w:space="0" w:color="auto"/>
            <w:bottom w:val="none" w:sz="0" w:space="0" w:color="auto"/>
            <w:right w:val="none" w:sz="0" w:space="0" w:color="auto"/>
          </w:divBdr>
        </w:div>
        <w:div w:id="627903448">
          <w:marLeft w:val="480"/>
          <w:marRight w:val="0"/>
          <w:marTop w:val="0"/>
          <w:marBottom w:val="0"/>
          <w:divBdr>
            <w:top w:val="none" w:sz="0" w:space="0" w:color="auto"/>
            <w:left w:val="none" w:sz="0" w:space="0" w:color="auto"/>
            <w:bottom w:val="none" w:sz="0" w:space="0" w:color="auto"/>
            <w:right w:val="none" w:sz="0" w:space="0" w:color="auto"/>
          </w:divBdr>
        </w:div>
        <w:div w:id="632174824">
          <w:marLeft w:val="480"/>
          <w:marRight w:val="0"/>
          <w:marTop w:val="0"/>
          <w:marBottom w:val="0"/>
          <w:divBdr>
            <w:top w:val="none" w:sz="0" w:space="0" w:color="auto"/>
            <w:left w:val="none" w:sz="0" w:space="0" w:color="auto"/>
            <w:bottom w:val="none" w:sz="0" w:space="0" w:color="auto"/>
            <w:right w:val="none" w:sz="0" w:space="0" w:color="auto"/>
          </w:divBdr>
        </w:div>
        <w:div w:id="639506483">
          <w:marLeft w:val="480"/>
          <w:marRight w:val="0"/>
          <w:marTop w:val="0"/>
          <w:marBottom w:val="0"/>
          <w:divBdr>
            <w:top w:val="none" w:sz="0" w:space="0" w:color="auto"/>
            <w:left w:val="none" w:sz="0" w:space="0" w:color="auto"/>
            <w:bottom w:val="none" w:sz="0" w:space="0" w:color="auto"/>
            <w:right w:val="none" w:sz="0" w:space="0" w:color="auto"/>
          </w:divBdr>
        </w:div>
        <w:div w:id="641160152">
          <w:marLeft w:val="480"/>
          <w:marRight w:val="0"/>
          <w:marTop w:val="0"/>
          <w:marBottom w:val="0"/>
          <w:divBdr>
            <w:top w:val="none" w:sz="0" w:space="0" w:color="auto"/>
            <w:left w:val="none" w:sz="0" w:space="0" w:color="auto"/>
            <w:bottom w:val="none" w:sz="0" w:space="0" w:color="auto"/>
            <w:right w:val="none" w:sz="0" w:space="0" w:color="auto"/>
          </w:divBdr>
        </w:div>
        <w:div w:id="645277087">
          <w:marLeft w:val="480"/>
          <w:marRight w:val="0"/>
          <w:marTop w:val="0"/>
          <w:marBottom w:val="0"/>
          <w:divBdr>
            <w:top w:val="none" w:sz="0" w:space="0" w:color="auto"/>
            <w:left w:val="none" w:sz="0" w:space="0" w:color="auto"/>
            <w:bottom w:val="none" w:sz="0" w:space="0" w:color="auto"/>
            <w:right w:val="none" w:sz="0" w:space="0" w:color="auto"/>
          </w:divBdr>
        </w:div>
        <w:div w:id="651064711">
          <w:marLeft w:val="480"/>
          <w:marRight w:val="0"/>
          <w:marTop w:val="0"/>
          <w:marBottom w:val="0"/>
          <w:divBdr>
            <w:top w:val="none" w:sz="0" w:space="0" w:color="auto"/>
            <w:left w:val="none" w:sz="0" w:space="0" w:color="auto"/>
            <w:bottom w:val="none" w:sz="0" w:space="0" w:color="auto"/>
            <w:right w:val="none" w:sz="0" w:space="0" w:color="auto"/>
          </w:divBdr>
        </w:div>
        <w:div w:id="651328244">
          <w:marLeft w:val="480"/>
          <w:marRight w:val="0"/>
          <w:marTop w:val="0"/>
          <w:marBottom w:val="0"/>
          <w:divBdr>
            <w:top w:val="none" w:sz="0" w:space="0" w:color="auto"/>
            <w:left w:val="none" w:sz="0" w:space="0" w:color="auto"/>
            <w:bottom w:val="none" w:sz="0" w:space="0" w:color="auto"/>
            <w:right w:val="none" w:sz="0" w:space="0" w:color="auto"/>
          </w:divBdr>
        </w:div>
        <w:div w:id="678579812">
          <w:marLeft w:val="480"/>
          <w:marRight w:val="0"/>
          <w:marTop w:val="0"/>
          <w:marBottom w:val="0"/>
          <w:divBdr>
            <w:top w:val="none" w:sz="0" w:space="0" w:color="auto"/>
            <w:left w:val="none" w:sz="0" w:space="0" w:color="auto"/>
            <w:bottom w:val="none" w:sz="0" w:space="0" w:color="auto"/>
            <w:right w:val="none" w:sz="0" w:space="0" w:color="auto"/>
          </w:divBdr>
        </w:div>
        <w:div w:id="685596138">
          <w:marLeft w:val="480"/>
          <w:marRight w:val="0"/>
          <w:marTop w:val="0"/>
          <w:marBottom w:val="0"/>
          <w:divBdr>
            <w:top w:val="none" w:sz="0" w:space="0" w:color="auto"/>
            <w:left w:val="none" w:sz="0" w:space="0" w:color="auto"/>
            <w:bottom w:val="none" w:sz="0" w:space="0" w:color="auto"/>
            <w:right w:val="none" w:sz="0" w:space="0" w:color="auto"/>
          </w:divBdr>
        </w:div>
        <w:div w:id="698430494">
          <w:marLeft w:val="480"/>
          <w:marRight w:val="0"/>
          <w:marTop w:val="0"/>
          <w:marBottom w:val="0"/>
          <w:divBdr>
            <w:top w:val="none" w:sz="0" w:space="0" w:color="auto"/>
            <w:left w:val="none" w:sz="0" w:space="0" w:color="auto"/>
            <w:bottom w:val="none" w:sz="0" w:space="0" w:color="auto"/>
            <w:right w:val="none" w:sz="0" w:space="0" w:color="auto"/>
          </w:divBdr>
        </w:div>
        <w:div w:id="714306704">
          <w:marLeft w:val="480"/>
          <w:marRight w:val="0"/>
          <w:marTop w:val="0"/>
          <w:marBottom w:val="0"/>
          <w:divBdr>
            <w:top w:val="none" w:sz="0" w:space="0" w:color="auto"/>
            <w:left w:val="none" w:sz="0" w:space="0" w:color="auto"/>
            <w:bottom w:val="none" w:sz="0" w:space="0" w:color="auto"/>
            <w:right w:val="none" w:sz="0" w:space="0" w:color="auto"/>
          </w:divBdr>
        </w:div>
        <w:div w:id="721828072">
          <w:marLeft w:val="480"/>
          <w:marRight w:val="0"/>
          <w:marTop w:val="0"/>
          <w:marBottom w:val="0"/>
          <w:divBdr>
            <w:top w:val="none" w:sz="0" w:space="0" w:color="auto"/>
            <w:left w:val="none" w:sz="0" w:space="0" w:color="auto"/>
            <w:bottom w:val="none" w:sz="0" w:space="0" w:color="auto"/>
            <w:right w:val="none" w:sz="0" w:space="0" w:color="auto"/>
          </w:divBdr>
        </w:div>
        <w:div w:id="725445635">
          <w:marLeft w:val="480"/>
          <w:marRight w:val="0"/>
          <w:marTop w:val="0"/>
          <w:marBottom w:val="0"/>
          <w:divBdr>
            <w:top w:val="none" w:sz="0" w:space="0" w:color="auto"/>
            <w:left w:val="none" w:sz="0" w:space="0" w:color="auto"/>
            <w:bottom w:val="none" w:sz="0" w:space="0" w:color="auto"/>
            <w:right w:val="none" w:sz="0" w:space="0" w:color="auto"/>
          </w:divBdr>
        </w:div>
        <w:div w:id="729108731">
          <w:marLeft w:val="480"/>
          <w:marRight w:val="0"/>
          <w:marTop w:val="0"/>
          <w:marBottom w:val="0"/>
          <w:divBdr>
            <w:top w:val="none" w:sz="0" w:space="0" w:color="auto"/>
            <w:left w:val="none" w:sz="0" w:space="0" w:color="auto"/>
            <w:bottom w:val="none" w:sz="0" w:space="0" w:color="auto"/>
            <w:right w:val="none" w:sz="0" w:space="0" w:color="auto"/>
          </w:divBdr>
        </w:div>
        <w:div w:id="738015402">
          <w:marLeft w:val="480"/>
          <w:marRight w:val="0"/>
          <w:marTop w:val="0"/>
          <w:marBottom w:val="0"/>
          <w:divBdr>
            <w:top w:val="none" w:sz="0" w:space="0" w:color="auto"/>
            <w:left w:val="none" w:sz="0" w:space="0" w:color="auto"/>
            <w:bottom w:val="none" w:sz="0" w:space="0" w:color="auto"/>
            <w:right w:val="none" w:sz="0" w:space="0" w:color="auto"/>
          </w:divBdr>
        </w:div>
        <w:div w:id="743534026">
          <w:marLeft w:val="480"/>
          <w:marRight w:val="0"/>
          <w:marTop w:val="0"/>
          <w:marBottom w:val="0"/>
          <w:divBdr>
            <w:top w:val="none" w:sz="0" w:space="0" w:color="auto"/>
            <w:left w:val="none" w:sz="0" w:space="0" w:color="auto"/>
            <w:bottom w:val="none" w:sz="0" w:space="0" w:color="auto"/>
            <w:right w:val="none" w:sz="0" w:space="0" w:color="auto"/>
          </w:divBdr>
        </w:div>
        <w:div w:id="744380536">
          <w:marLeft w:val="480"/>
          <w:marRight w:val="0"/>
          <w:marTop w:val="0"/>
          <w:marBottom w:val="0"/>
          <w:divBdr>
            <w:top w:val="none" w:sz="0" w:space="0" w:color="auto"/>
            <w:left w:val="none" w:sz="0" w:space="0" w:color="auto"/>
            <w:bottom w:val="none" w:sz="0" w:space="0" w:color="auto"/>
            <w:right w:val="none" w:sz="0" w:space="0" w:color="auto"/>
          </w:divBdr>
        </w:div>
        <w:div w:id="755633570">
          <w:marLeft w:val="480"/>
          <w:marRight w:val="0"/>
          <w:marTop w:val="0"/>
          <w:marBottom w:val="0"/>
          <w:divBdr>
            <w:top w:val="none" w:sz="0" w:space="0" w:color="auto"/>
            <w:left w:val="none" w:sz="0" w:space="0" w:color="auto"/>
            <w:bottom w:val="none" w:sz="0" w:space="0" w:color="auto"/>
            <w:right w:val="none" w:sz="0" w:space="0" w:color="auto"/>
          </w:divBdr>
        </w:div>
        <w:div w:id="758713668">
          <w:marLeft w:val="480"/>
          <w:marRight w:val="0"/>
          <w:marTop w:val="0"/>
          <w:marBottom w:val="0"/>
          <w:divBdr>
            <w:top w:val="none" w:sz="0" w:space="0" w:color="auto"/>
            <w:left w:val="none" w:sz="0" w:space="0" w:color="auto"/>
            <w:bottom w:val="none" w:sz="0" w:space="0" w:color="auto"/>
            <w:right w:val="none" w:sz="0" w:space="0" w:color="auto"/>
          </w:divBdr>
        </w:div>
        <w:div w:id="758989122">
          <w:marLeft w:val="480"/>
          <w:marRight w:val="0"/>
          <w:marTop w:val="0"/>
          <w:marBottom w:val="0"/>
          <w:divBdr>
            <w:top w:val="none" w:sz="0" w:space="0" w:color="auto"/>
            <w:left w:val="none" w:sz="0" w:space="0" w:color="auto"/>
            <w:bottom w:val="none" w:sz="0" w:space="0" w:color="auto"/>
            <w:right w:val="none" w:sz="0" w:space="0" w:color="auto"/>
          </w:divBdr>
        </w:div>
        <w:div w:id="764768715">
          <w:marLeft w:val="480"/>
          <w:marRight w:val="0"/>
          <w:marTop w:val="0"/>
          <w:marBottom w:val="0"/>
          <w:divBdr>
            <w:top w:val="none" w:sz="0" w:space="0" w:color="auto"/>
            <w:left w:val="none" w:sz="0" w:space="0" w:color="auto"/>
            <w:bottom w:val="none" w:sz="0" w:space="0" w:color="auto"/>
            <w:right w:val="none" w:sz="0" w:space="0" w:color="auto"/>
          </w:divBdr>
        </w:div>
        <w:div w:id="773327927">
          <w:marLeft w:val="480"/>
          <w:marRight w:val="0"/>
          <w:marTop w:val="0"/>
          <w:marBottom w:val="0"/>
          <w:divBdr>
            <w:top w:val="none" w:sz="0" w:space="0" w:color="auto"/>
            <w:left w:val="none" w:sz="0" w:space="0" w:color="auto"/>
            <w:bottom w:val="none" w:sz="0" w:space="0" w:color="auto"/>
            <w:right w:val="none" w:sz="0" w:space="0" w:color="auto"/>
          </w:divBdr>
        </w:div>
        <w:div w:id="797723931">
          <w:marLeft w:val="480"/>
          <w:marRight w:val="0"/>
          <w:marTop w:val="0"/>
          <w:marBottom w:val="0"/>
          <w:divBdr>
            <w:top w:val="none" w:sz="0" w:space="0" w:color="auto"/>
            <w:left w:val="none" w:sz="0" w:space="0" w:color="auto"/>
            <w:bottom w:val="none" w:sz="0" w:space="0" w:color="auto"/>
            <w:right w:val="none" w:sz="0" w:space="0" w:color="auto"/>
          </w:divBdr>
        </w:div>
        <w:div w:id="799423273">
          <w:marLeft w:val="480"/>
          <w:marRight w:val="0"/>
          <w:marTop w:val="0"/>
          <w:marBottom w:val="0"/>
          <w:divBdr>
            <w:top w:val="none" w:sz="0" w:space="0" w:color="auto"/>
            <w:left w:val="none" w:sz="0" w:space="0" w:color="auto"/>
            <w:bottom w:val="none" w:sz="0" w:space="0" w:color="auto"/>
            <w:right w:val="none" w:sz="0" w:space="0" w:color="auto"/>
          </w:divBdr>
        </w:div>
        <w:div w:id="805391162">
          <w:marLeft w:val="480"/>
          <w:marRight w:val="0"/>
          <w:marTop w:val="0"/>
          <w:marBottom w:val="0"/>
          <w:divBdr>
            <w:top w:val="none" w:sz="0" w:space="0" w:color="auto"/>
            <w:left w:val="none" w:sz="0" w:space="0" w:color="auto"/>
            <w:bottom w:val="none" w:sz="0" w:space="0" w:color="auto"/>
            <w:right w:val="none" w:sz="0" w:space="0" w:color="auto"/>
          </w:divBdr>
        </w:div>
        <w:div w:id="810903958">
          <w:marLeft w:val="480"/>
          <w:marRight w:val="0"/>
          <w:marTop w:val="0"/>
          <w:marBottom w:val="0"/>
          <w:divBdr>
            <w:top w:val="none" w:sz="0" w:space="0" w:color="auto"/>
            <w:left w:val="none" w:sz="0" w:space="0" w:color="auto"/>
            <w:bottom w:val="none" w:sz="0" w:space="0" w:color="auto"/>
            <w:right w:val="none" w:sz="0" w:space="0" w:color="auto"/>
          </w:divBdr>
        </w:div>
        <w:div w:id="818379305">
          <w:marLeft w:val="480"/>
          <w:marRight w:val="0"/>
          <w:marTop w:val="0"/>
          <w:marBottom w:val="0"/>
          <w:divBdr>
            <w:top w:val="none" w:sz="0" w:space="0" w:color="auto"/>
            <w:left w:val="none" w:sz="0" w:space="0" w:color="auto"/>
            <w:bottom w:val="none" w:sz="0" w:space="0" w:color="auto"/>
            <w:right w:val="none" w:sz="0" w:space="0" w:color="auto"/>
          </w:divBdr>
        </w:div>
        <w:div w:id="818885165">
          <w:marLeft w:val="480"/>
          <w:marRight w:val="0"/>
          <w:marTop w:val="0"/>
          <w:marBottom w:val="0"/>
          <w:divBdr>
            <w:top w:val="none" w:sz="0" w:space="0" w:color="auto"/>
            <w:left w:val="none" w:sz="0" w:space="0" w:color="auto"/>
            <w:bottom w:val="none" w:sz="0" w:space="0" w:color="auto"/>
            <w:right w:val="none" w:sz="0" w:space="0" w:color="auto"/>
          </w:divBdr>
        </w:div>
        <w:div w:id="827287867">
          <w:marLeft w:val="480"/>
          <w:marRight w:val="0"/>
          <w:marTop w:val="0"/>
          <w:marBottom w:val="0"/>
          <w:divBdr>
            <w:top w:val="none" w:sz="0" w:space="0" w:color="auto"/>
            <w:left w:val="none" w:sz="0" w:space="0" w:color="auto"/>
            <w:bottom w:val="none" w:sz="0" w:space="0" w:color="auto"/>
            <w:right w:val="none" w:sz="0" w:space="0" w:color="auto"/>
          </w:divBdr>
        </w:div>
        <w:div w:id="832917235">
          <w:marLeft w:val="480"/>
          <w:marRight w:val="0"/>
          <w:marTop w:val="0"/>
          <w:marBottom w:val="0"/>
          <w:divBdr>
            <w:top w:val="none" w:sz="0" w:space="0" w:color="auto"/>
            <w:left w:val="none" w:sz="0" w:space="0" w:color="auto"/>
            <w:bottom w:val="none" w:sz="0" w:space="0" w:color="auto"/>
            <w:right w:val="none" w:sz="0" w:space="0" w:color="auto"/>
          </w:divBdr>
        </w:div>
        <w:div w:id="841313412">
          <w:marLeft w:val="480"/>
          <w:marRight w:val="0"/>
          <w:marTop w:val="0"/>
          <w:marBottom w:val="0"/>
          <w:divBdr>
            <w:top w:val="none" w:sz="0" w:space="0" w:color="auto"/>
            <w:left w:val="none" w:sz="0" w:space="0" w:color="auto"/>
            <w:bottom w:val="none" w:sz="0" w:space="0" w:color="auto"/>
            <w:right w:val="none" w:sz="0" w:space="0" w:color="auto"/>
          </w:divBdr>
        </w:div>
        <w:div w:id="854081206">
          <w:marLeft w:val="480"/>
          <w:marRight w:val="0"/>
          <w:marTop w:val="0"/>
          <w:marBottom w:val="0"/>
          <w:divBdr>
            <w:top w:val="none" w:sz="0" w:space="0" w:color="auto"/>
            <w:left w:val="none" w:sz="0" w:space="0" w:color="auto"/>
            <w:bottom w:val="none" w:sz="0" w:space="0" w:color="auto"/>
            <w:right w:val="none" w:sz="0" w:space="0" w:color="auto"/>
          </w:divBdr>
        </w:div>
        <w:div w:id="854656295">
          <w:marLeft w:val="480"/>
          <w:marRight w:val="0"/>
          <w:marTop w:val="0"/>
          <w:marBottom w:val="0"/>
          <w:divBdr>
            <w:top w:val="none" w:sz="0" w:space="0" w:color="auto"/>
            <w:left w:val="none" w:sz="0" w:space="0" w:color="auto"/>
            <w:bottom w:val="none" w:sz="0" w:space="0" w:color="auto"/>
            <w:right w:val="none" w:sz="0" w:space="0" w:color="auto"/>
          </w:divBdr>
        </w:div>
        <w:div w:id="857741176">
          <w:marLeft w:val="480"/>
          <w:marRight w:val="0"/>
          <w:marTop w:val="0"/>
          <w:marBottom w:val="0"/>
          <w:divBdr>
            <w:top w:val="none" w:sz="0" w:space="0" w:color="auto"/>
            <w:left w:val="none" w:sz="0" w:space="0" w:color="auto"/>
            <w:bottom w:val="none" w:sz="0" w:space="0" w:color="auto"/>
            <w:right w:val="none" w:sz="0" w:space="0" w:color="auto"/>
          </w:divBdr>
        </w:div>
        <w:div w:id="858084979">
          <w:marLeft w:val="480"/>
          <w:marRight w:val="0"/>
          <w:marTop w:val="0"/>
          <w:marBottom w:val="0"/>
          <w:divBdr>
            <w:top w:val="none" w:sz="0" w:space="0" w:color="auto"/>
            <w:left w:val="none" w:sz="0" w:space="0" w:color="auto"/>
            <w:bottom w:val="none" w:sz="0" w:space="0" w:color="auto"/>
            <w:right w:val="none" w:sz="0" w:space="0" w:color="auto"/>
          </w:divBdr>
        </w:div>
        <w:div w:id="858275326">
          <w:marLeft w:val="480"/>
          <w:marRight w:val="0"/>
          <w:marTop w:val="0"/>
          <w:marBottom w:val="0"/>
          <w:divBdr>
            <w:top w:val="none" w:sz="0" w:space="0" w:color="auto"/>
            <w:left w:val="none" w:sz="0" w:space="0" w:color="auto"/>
            <w:bottom w:val="none" w:sz="0" w:space="0" w:color="auto"/>
            <w:right w:val="none" w:sz="0" w:space="0" w:color="auto"/>
          </w:divBdr>
        </w:div>
        <w:div w:id="866910305">
          <w:marLeft w:val="480"/>
          <w:marRight w:val="0"/>
          <w:marTop w:val="0"/>
          <w:marBottom w:val="0"/>
          <w:divBdr>
            <w:top w:val="none" w:sz="0" w:space="0" w:color="auto"/>
            <w:left w:val="none" w:sz="0" w:space="0" w:color="auto"/>
            <w:bottom w:val="none" w:sz="0" w:space="0" w:color="auto"/>
            <w:right w:val="none" w:sz="0" w:space="0" w:color="auto"/>
          </w:divBdr>
        </w:div>
        <w:div w:id="870074556">
          <w:marLeft w:val="480"/>
          <w:marRight w:val="0"/>
          <w:marTop w:val="0"/>
          <w:marBottom w:val="0"/>
          <w:divBdr>
            <w:top w:val="none" w:sz="0" w:space="0" w:color="auto"/>
            <w:left w:val="none" w:sz="0" w:space="0" w:color="auto"/>
            <w:bottom w:val="none" w:sz="0" w:space="0" w:color="auto"/>
            <w:right w:val="none" w:sz="0" w:space="0" w:color="auto"/>
          </w:divBdr>
        </w:div>
        <w:div w:id="879169867">
          <w:marLeft w:val="480"/>
          <w:marRight w:val="0"/>
          <w:marTop w:val="0"/>
          <w:marBottom w:val="0"/>
          <w:divBdr>
            <w:top w:val="none" w:sz="0" w:space="0" w:color="auto"/>
            <w:left w:val="none" w:sz="0" w:space="0" w:color="auto"/>
            <w:bottom w:val="none" w:sz="0" w:space="0" w:color="auto"/>
            <w:right w:val="none" w:sz="0" w:space="0" w:color="auto"/>
          </w:divBdr>
        </w:div>
        <w:div w:id="888957633">
          <w:marLeft w:val="480"/>
          <w:marRight w:val="0"/>
          <w:marTop w:val="0"/>
          <w:marBottom w:val="0"/>
          <w:divBdr>
            <w:top w:val="none" w:sz="0" w:space="0" w:color="auto"/>
            <w:left w:val="none" w:sz="0" w:space="0" w:color="auto"/>
            <w:bottom w:val="none" w:sz="0" w:space="0" w:color="auto"/>
            <w:right w:val="none" w:sz="0" w:space="0" w:color="auto"/>
          </w:divBdr>
        </w:div>
        <w:div w:id="906840403">
          <w:marLeft w:val="480"/>
          <w:marRight w:val="0"/>
          <w:marTop w:val="0"/>
          <w:marBottom w:val="0"/>
          <w:divBdr>
            <w:top w:val="none" w:sz="0" w:space="0" w:color="auto"/>
            <w:left w:val="none" w:sz="0" w:space="0" w:color="auto"/>
            <w:bottom w:val="none" w:sz="0" w:space="0" w:color="auto"/>
            <w:right w:val="none" w:sz="0" w:space="0" w:color="auto"/>
          </w:divBdr>
        </w:div>
        <w:div w:id="912739499">
          <w:marLeft w:val="480"/>
          <w:marRight w:val="0"/>
          <w:marTop w:val="0"/>
          <w:marBottom w:val="0"/>
          <w:divBdr>
            <w:top w:val="none" w:sz="0" w:space="0" w:color="auto"/>
            <w:left w:val="none" w:sz="0" w:space="0" w:color="auto"/>
            <w:bottom w:val="none" w:sz="0" w:space="0" w:color="auto"/>
            <w:right w:val="none" w:sz="0" w:space="0" w:color="auto"/>
          </w:divBdr>
        </w:div>
        <w:div w:id="915558132">
          <w:marLeft w:val="480"/>
          <w:marRight w:val="0"/>
          <w:marTop w:val="0"/>
          <w:marBottom w:val="0"/>
          <w:divBdr>
            <w:top w:val="none" w:sz="0" w:space="0" w:color="auto"/>
            <w:left w:val="none" w:sz="0" w:space="0" w:color="auto"/>
            <w:bottom w:val="none" w:sz="0" w:space="0" w:color="auto"/>
            <w:right w:val="none" w:sz="0" w:space="0" w:color="auto"/>
          </w:divBdr>
        </w:div>
        <w:div w:id="936134192">
          <w:marLeft w:val="480"/>
          <w:marRight w:val="0"/>
          <w:marTop w:val="0"/>
          <w:marBottom w:val="0"/>
          <w:divBdr>
            <w:top w:val="none" w:sz="0" w:space="0" w:color="auto"/>
            <w:left w:val="none" w:sz="0" w:space="0" w:color="auto"/>
            <w:bottom w:val="none" w:sz="0" w:space="0" w:color="auto"/>
            <w:right w:val="none" w:sz="0" w:space="0" w:color="auto"/>
          </w:divBdr>
        </w:div>
        <w:div w:id="942765057">
          <w:marLeft w:val="480"/>
          <w:marRight w:val="0"/>
          <w:marTop w:val="0"/>
          <w:marBottom w:val="0"/>
          <w:divBdr>
            <w:top w:val="none" w:sz="0" w:space="0" w:color="auto"/>
            <w:left w:val="none" w:sz="0" w:space="0" w:color="auto"/>
            <w:bottom w:val="none" w:sz="0" w:space="0" w:color="auto"/>
            <w:right w:val="none" w:sz="0" w:space="0" w:color="auto"/>
          </w:divBdr>
        </w:div>
        <w:div w:id="945381314">
          <w:marLeft w:val="480"/>
          <w:marRight w:val="0"/>
          <w:marTop w:val="0"/>
          <w:marBottom w:val="0"/>
          <w:divBdr>
            <w:top w:val="none" w:sz="0" w:space="0" w:color="auto"/>
            <w:left w:val="none" w:sz="0" w:space="0" w:color="auto"/>
            <w:bottom w:val="none" w:sz="0" w:space="0" w:color="auto"/>
            <w:right w:val="none" w:sz="0" w:space="0" w:color="auto"/>
          </w:divBdr>
        </w:div>
        <w:div w:id="948466440">
          <w:marLeft w:val="480"/>
          <w:marRight w:val="0"/>
          <w:marTop w:val="0"/>
          <w:marBottom w:val="0"/>
          <w:divBdr>
            <w:top w:val="none" w:sz="0" w:space="0" w:color="auto"/>
            <w:left w:val="none" w:sz="0" w:space="0" w:color="auto"/>
            <w:bottom w:val="none" w:sz="0" w:space="0" w:color="auto"/>
            <w:right w:val="none" w:sz="0" w:space="0" w:color="auto"/>
          </w:divBdr>
        </w:div>
        <w:div w:id="953487998">
          <w:marLeft w:val="480"/>
          <w:marRight w:val="0"/>
          <w:marTop w:val="0"/>
          <w:marBottom w:val="0"/>
          <w:divBdr>
            <w:top w:val="none" w:sz="0" w:space="0" w:color="auto"/>
            <w:left w:val="none" w:sz="0" w:space="0" w:color="auto"/>
            <w:bottom w:val="none" w:sz="0" w:space="0" w:color="auto"/>
            <w:right w:val="none" w:sz="0" w:space="0" w:color="auto"/>
          </w:divBdr>
        </w:div>
        <w:div w:id="963388371">
          <w:marLeft w:val="480"/>
          <w:marRight w:val="0"/>
          <w:marTop w:val="0"/>
          <w:marBottom w:val="0"/>
          <w:divBdr>
            <w:top w:val="none" w:sz="0" w:space="0" w:color="auto"/>
            <w:left w:val="none" w:sz="0" w:space="0" w:color="auto"/>
            <w:bottom w:val="none" w:sz="0" w:space="0" w:color="auto"/>
            <w:right w:val="none" w:sz="0" w:space="0" w:color="auto"/>
          </w:divBdr>
        </w:div>
        <w:div w:id="975449292">
          <w:marLeft w:val="480"/>
          <w:marRight w:val="0"/>
          <w:marTop w:val="0"/>
          <w:marBottom w:val="0"/>
          <w:divBdr>
            <w:top w:val="none" w:sz="0" w:space="0" w:color="auto"/>
            <w:left w:val="none" w:sz="0" w:space="0" w:color="auto"/>
            <w:bottom w:val="none" w:sz="0" w:space="0" w:color="auto"/>
            <w:right w:val="none" w:sz="0" w:space="0" w:color="auto"/>
          </w:divBdr>
        </w:div>
        <w:div w:id="980961701">
          <w:marLeft w:val="480"/>
          <w:marRight w:val="0"/>
          <w:marTop w:val="0"/>
          <w:marBottom w:val="0"/>
          <w:divBdr>
            <w:top w:val="none" w:sz="0" w:space="0" w:color="auto"/>
            <w:left w:val="none" w:sz="0" w:space="0" w:color="auto"/>
            <w:bottom w:val="none" w:sz="0" w:space="0" w:color="auto"/>
            <w:right w:val="none" w:sz="0" w:space="0" w:color="auto"/>
          </w:divBdr>
        </w:div>
        <w:div w:id="985865140">
          <w:marLeft w:val="480"/>
          <w:marRight w:val="0"/>
          <w:marTop w:val="0"/>
          <w:marBottom w:val="0"/>
          <w:divBdr>
            <w:top w:val="none" w:sz="0" w:space="0" w:color="auto"/>
            <w:left w:val="none" w:sz="0" w:space="0" w:color="auto"/>
            <w:bottom w:val="none" w:sz="0" w:space="0" w:color="auto"/>
            <w:right w:val="none" w:sz="0" w:space="0" w:color="auto"/>
          </w:divBdr>
        </w:div>
        <w:div w:id="990063179">
          <w:marLeft w:val="480"/>
          <w:marRight w:val="0"/>
          <w:marTop w:val="0"/>
          <w:marBottom w:val="0"/>
          <w:divBdr>
            <w:top w:val="none" w:sz="0" w:space="0" w:color="auto"/>
            <w:left w:val="none" w:sz="0" w:space="0" w:color="auto"/>
            <w:bottom w:val="none" w:sz="0" w:space="0" w:color="auto"/>
            <w:right w:val="none" w:sz="0" w:space="0" w:color="auto"/>
          </w:divBdr>
        </w:div>
        <w:div w:id="1002010380">
          <w:marLeft w:val="480"/>
          <w:marRight w:val="0"/>
          <w:marTop w:val="0"/>
          <w:marBottom w:val="0"/>
          <w:divBdr>
            <w:top w:val="none" w:sz="0" w:space="0" w:color="auto"/>
            <w:left w:val="none" w:sz="0" w:space="0" w:color="auto"/>
            <w:bottom w:val="none" w:sz="0" w:space="0" w:color="auto"/>
            <w:right w:val="none" w:sz="0" w:space="0" w:color="auto"/>
          </w:divBdr>
        </w:div>
        <w:div w:id="1010370205">
          <w:marLeft w:val="480"/>
          <w:marRight w:val="0"/>
          <w:marTop w:val="0"/>
          <w:marBottom w:val="0"/>
          <w:divBdr>
            <w:top w:val="none" w:sz="0" w:space="0" w:color="auto"/>
            <w:left w:val="none" w:sz="0" w:space="0" w:color="auto"/>
            <w:bottom w:val="none" w:sz="0" w:space="0" w:color="auto"/>
            <w:right w:val="none" w:sz="0" w:space="0" w:color="auto"/>
          </w:divBdr>
        </w:div>
        <w:div w:id="1018771462">
          <w:marLeft w:val="480"/>
          <w:marRight w:val="0"/>
          <w:marTop w:val="0"/>
          <w:marBottom w:val="0"/>
          <w:divBdr>
            <w:top w:val="none" w:sz="0" w:space="0" w:color="auto"/>
            <w:left w:val="none" w:sz="0" w:space="0" w:color="auto"/>
            <w:bottom w:val="none" w:sz="0" w:space="0" w:color="auto"/>
            <w:right w:val="none" w:sz="0" w:space="0" w:color="auto"/>
          </w:divBdr>
        </w:div>
        <w:div w:id="1022705899">
          <w:marLeft w:val="480"/>
          <w:marRight w:val="0"/>
          <w:marTop w:val="0"/>
          <w:marBottom w:val="0"/>
          <w:divBdr>
            <w:top w:val="none" w:sz="0" w:space="0" w:color="auto"/>
            <w:left w:val="none" w:sz="0" w:space="0" w:color="auto"/>
            <w:bottom w:val="none" w:sz="0" w:space="0" w:color="auto"/>
            <w:right w:val="none" w:sz="0" w:space="0" w:color="auto"/>
          </w:divBdr>
        </w:div>
        <w:div w:id="1025252605">
          <w:marLeft w:val="480"/>
          <w:marRight w:val="0"/>
          <w:marTop w:val="0"/>
          <w:marBottom w:val="0"/>
          <w:divBdr>
            <w:top w:val="none" w:sz="0" w:space="0" w:color="auto"/>
            <w:left w:val="none" w:sz="0" w:space="0" w:color="auto"/>
            <w:bottom w:val="none" w:sz="0" w:space="0" w:color="auto"/>
            <w:right w:val="none" w:sz="0" w:space="0" w:color="auto"/>
          </w:divBdr>
        </w:div>
        <w:div w:id="1033383242">
          <w:marLeft w:val="480"/>
          <w:marRight w:val="0"/>
          <w:marTop w:val="0"/>
          <w:marBottom w:val="0"/>
          <w:divBdr>
            <w:top w:val="none" w:sz="0" w:space="0" w:color="auto"/>
            <w:left w:val="none" w:sz="0" w:space="0" w:color="auto"/>
            <w:bottom w:val="none" w:sz="0" w:space="0" w:color="auto"/>
            <w:right w:val="none" w:sz="0" w:space="0" w:color="auto"/>
          </w:divBdr>
        </w:div>
        <w:div w:id="1042292061">
          <w:marLeft w:val="480"/>
          <w:marRight w:val="0"/>
          <w:marTop w:val="0"/>
          <w:marBottom w:val="0"/>
          <w:divBdr>
            <w:top w:val="none" w:sz="0" w:space="0" w:color="auto"/>
            <w:left w:val="none" w:sz="0" w:space="0" w:color="auto"/>
            <w:bottom w:val="none" w:sz="0" w:space="0" w:color="auto"/>
            <w:right w:val="none" w:sz="0" w:space="0" w:color="auto"/>
          </w:divBdr>
        </w:div>
        <w:div w:id="1052388440">
          <w:marLeft w:val="480"/>
          <w:marRight w:val="0"/>
          <w:marTop w:val="0"/>
          <w:marBottom w:val="0"/>
          <w:divBdr>
            <w:top w:val="none" w:sz="0" w:space="0" w:color="auto"/>
            <w:left w:val="none" w:sz="0" w:space="0" w:color="auto"/>
            <w:bottom w:val="none" w:sz="0" w:space="0" w:color="auto"/>
            <w:right w:val="none" w:sz="0" w:space="0" w:color="auto"/>
          </w:divBdr>
        </w:div>
        <w:div w:id="1052658368">
          <w:marLeft w:val="480"/>
          <w:marRight w:val="0"/>
          <w:marTop w:val="0"/>
          <w:marBottom w:val="0"/>
          <w:divBdr>
            <w:top w:val="none" w:sz="0" w:space="0" w:color="auto"/>
            <w:left w:val="none" w:sz="0" w:space="0" w:color="auto"/>
            <w:bottom w:val="none" w:sz="0" w:space="0" w:color="auto"/>
            <w:right w:val="none" w:sz="0" w:space="0" w:color="auto"/>
          </w:divBdr>
        </w:div>
        <w:div w:id="1063678119">
          <w:marLeft w:val="480"/>
          <w:marRight w:val="0"/>
          <w:marTop w:val="0"/>
          <w:marBottom w:val="0"/>
          <w:divBdr>
            <w:top w:val="none" w:sz="0" w:space="0" w:color="auto"/>
            <w:left w:val="none" w:sz="0" w:space="0" w:color="auto"/>
            <w:bottom w:val="none" w:sz="0" w:space="0" w:color="auto"/>
            <w:right w:val="none" w:sz="0" w:space="0" w:color="auto"/>
          </w:divBdr>
        </w:div>
        <w:div w:id="1072777713">
          <w:marLeft w:val="480"/>
          <w:marRight w:val="0"/>
          <w:marTop w:val="0"/>
          <w:marBottom w:val="0"/>
          <w:divBdr>
            <w:top w:val="none" w:sz="0" w:space="0" w:color="auto"/>
            <w:left w:val="none" w:sz="0" w:space="0" w:color="auto"/>
            <w:bottom w:val="none" w:sz="0" w:space="0" w:color="auto"/>
            <w:right w:val="none" w:sz="0" w:space="0" w:color="auto"/>
          </w:divBdr>
        </w:div>
        <w:div w:id="1089274787">
          <w:marLeft w:val="480"/>
          <w:marRight w:val="0"/>
          <w:marTop w:val="0"/>
          <w:marBottom w:val="0"/>
          <w:divBdr>
            <w:top w:val="none" w:sz="0" w:space="0" w:color="auto"/>
            <w:left w:val="none" w:sz="0" w:space="0" w:color="auto"/>
            <w:bottom w:val="none" w:sz="0" w:space="0" w:color="auto"/>
            <w:right w:val="none" w:sz="0" w:space="0" w:color="auto"/>
          </w:divBdr>
        </w:div>
        <w:div w:id="1101877158">
          <w:marLeft w:val="480"/>
          <w:marRight w:val="0"/>
          <w:marTop w:val="0"/>
          <w:marBottom w:val="0"/>
          <w:divBdr>
            <w:top w:val="none" w:sz="0" w:space="0" w:color="auto"/>
            <w:left w:val="none" w:sz="0" w:space="0" w:color="auto"/>
            <w:bottom w:val="none" w:sz="0" w:space="0" w:color="auto"/>
            <w:right w:val="none" w:sz="0" w:space="0" w:color="auto"/>
          </w:divBdr>
        </w:div>
        <w:div w:id="1120950984">
          <w:marLeft w:val="480"/>
          <w:marRight w:val="0"/>
          <w:marTop w:val="0"/>
          <w:marBottom w:val="0"/>
          <w:divBdr>
            <w:top w:val="none" w:sz="0" w:space="0" w:color="auto"/>
            <w:left w:val="none" w:sz="0" w:space="0" w:color="auto"/>
            <w:bottom w:val="none" w:sz="0" w:space="0" w:color="auto"/>
            <w:right w:val="none" w:sz="0" w:space="0" w:color="auto"/>
          </w:divBdr>
        </w:div>
        <w:div w:id="1127577511">
          <w:marLeft w:val="480"/>
          <w:marRight w:val="0"/>
          <w:marTop w:val="0"/>
          <w:marBottom w:val="0"/>
          <w:divBdr>
            <w:top w:val="none" w:sz="0" w:space="0" w:color="auto"/>
            <w:left w:val="none" w:sz="0" w:space="0" w:color="auto"/>
            <w:bottom w:val="none" w:sz="0" w:space="0" w:color="auto"/>
            <w:right w:val="none" w:sz="0" w:space="0" w:color="auto"/>
          </w:divBdr>
        </w:div>
        <w:div w:id="1129590024">
          <w:marLeft w:val="480"/>
          <w:marRight w:val="0"/>
          <w:marTop w:val="0"/>
          <w:marBottom w:val="0"/>
          <w:divBdr>
            <w:top w:val="none" w:sz="0" w:space="0" w:color="auto"/>
            <w:left w:val="none" w:sz="0" w:space="0" w:color="auto"/>
            <w:bottom w:val="none" w:sz="0" w:space="0" w:color="auto"/>
            <w:right w:val="none" w:sz="0" w:space="0" w:color="auto"/>
          </w:divBdr>
        </w:div>
        <w:div w:id="1129666042">
          <w:marLeft w:val="480"/>
          <w:marRight w:val="0"/>
          <w:marTop w:val="0"/>
          <w:marBottom w:val="0"/>
          <w:divBdr>
            <w:top w:val="none" w:sz="0" w:space="0" w:color="auto"/>
            <w:left w:val="none" w:sz="0" w:space="0" w:color="auto"/>
            <w:bottom w:val="none" w:sz="0" w:space="0" w:color="auto"/>
            <w:right w:val="none" w:sz="0" w:space="0" w:color="auto"/>
          </w:divBdr>
        </w:div>
        <w:div w:id="1134299437">
          <w:marLeft w:val="480"/>
          <w:marRight w:val="0"/>
          <w:marTop w:val="0"/>
          <w:marBottom w:val="0"/>
          <w:divBdr>
            <w:top w:val="none" w:sz="0" w:space="0" w:color="auto"/>
            <w:left w:val="none" w:sz="0" w:space="0" w:color="auto"/>
            <w:bottom w:val="none" w:sz="0" w:space="0" w:color="auto"/>
            <w:right w:val="none" w:sz="0" w:space="0" w:color="auto"/>
          </w:divBdr>
        </w:div>
        <w:div w:id="1135217085">
          <w:marLeft w:val="480"/>
          <w:marRight w:val="0"/>
          <w:marTop w:val="0"/>
          <w:marBottom w:val="0"/>
          <w:divBdr>
            <w:top w:val="none" w:sz="0" w:space="0" w:color="auto"/>
            <w:left w:val="none" w:sz="0" w:space="0" w:color="auto"/>
            <w:bottom w:val="none" w:sz="0" w:space="0" w:color="auto"/>
            <w:right w:val="none" w:sz="0" w:space="0" w:color="auto"/>
          </w:divBdr>
        </w:div>
        <w:div w:id="1136798039">
          <w:marLeft w:val="480"/>
          <w:marRight w:val="0"/>
          <w:marTop w:val="0"/>
          <w:marBottom w:val="0"/>
          <w:divBdr>
            <w:top w:val="none" w:sz="0" w:space="0" w:color="auto"/>
            <w:left w:val="none" w:sz="0" w:space="0" w:color="auto"/>
            <w:bottom w:val="none" w:sz="0" w:space="0" w:color="auto"/>
            <w:right w:val="none" w:sz="0" w:space="0" w:color="auto"/>
          </w:divBdr>
        </w:div>
        <w:div w:id="1137724515">
          <w:marLeft w:val="480"/>
          <w:marRight w:val="0"/>
          <w:marTop w:val="0"/>
          <w:marBottom w:val="0"/>
          <w:divBdr>
            <w:top w:val="none" w:sz="0" w:space="0" w:color="auto"/>
            <w:left w:val="none" w:sz="0" w:space="0" w:color="auto"/>
            <w:bottom w:val="none" w:sz="0" w:space="0" w:color="auto"/>
            <w:right w:val="none" w:sz="0" w:space="0" w:color="auto"/>
          </w:divBdr>
        </w:div>
        <w:div w:id="1137800528">
          <w:marLeft w:val="480"/>
          <w:marRight w:val="0"/>
          <w:marTop w:val="0"/>
          <w:marBottom w:val="0"/>
          <w:divBdr>
            <w:top w:val="none" w:sz="0" w:space="0" w:color="auto"/>
            <w:left w:val="none" w:sz="0" w:space="0" w:color="auto"/>
            <w:bottom w:val="none" w:sz="0" w:space="0" w:color="auto"/>
            <w:right w:val="none" w:sz="0" w:space="0" w:color="auto"/>
          </w:divBdr>
        </w:div>
        <w:div w:id="1138306354">
          <w:marLeft w:val="480"/>
          <w:marRight w:val="0"/>
          <w:marTop w:val="0"/>
          <w:marBottom w:val="0"/>
          <w:divBdr>
            <w:top w:val="none" w:sz="0" w:space="0" w:color="auto"/>
            <w:left w:val="none" w:sz="0" w:space="0" w:color="auto"/>
            <w:bottom w:val="none" w:sz="0" w:space="0" w:color="auto"/>
            <w:right w:val="none" w:sz="0" w:space="0" w:color="auto"/>
          </w:divBdr>
        </w:div>
        <w:div w:id="1141769119">
          <w:marLeft w:val="480"/>
          <w:marRight w:val="0"/>
          <w:marTop w:val="0"/>
          <w:marBottom w:val="0"/>
          <w:divBdr>
            <w:top w:val="none" w:sz="0" w:space="0" w:color="auto"/>
            <w:left w:val="none" w:sz="0" w:space="0" w:color="auto"/>
            <w:bottom w:val="none" w:sz="0" w:space="0" w:color="auto"/>
            <w:right w:val="none" w:sz="0" w:space="0" w:color="auto"/>
          </w:divBdr>
        </w:div>
        <w:div w:id="1143885572">
          <w:marLeft w:val="480"/>
          <w:marRight w:val="0"/>
          <w:marTop w:val="0"/>
          <w:marBottom w:val="0"/>
          <w:divBdr>
            <w:top w:val="none" w:sz="0" w:space="0" w:color="auto"/>
            <w:left w:val="none" w:sz="0" w:space="0" w:color="auto"/>
            <w:bottom w:val="none" w:sz="0" w:space="0" w:color="auto"/>
            <w:right w:val="none" w:sz="0" w:space="0" w:color="auto"/>
          </w:divBdr>
        </w:div>
        <w:div w:id="1144354824">
          <w:marLeft w:val="480"/>
          <w:marRight w:val="0"/>
          <w:marTop w:val="0"/>
          <w:marBottom w:val="0"/>
          <w:divBdr>
            <w:top w:val="none" w:sz="0" w:space="0" w:color="auto"/>
            <w:left w:val="none" w:sz="0" w:space="0" w:color="auto"/>
            <w:bottom w:val="none" w:sz="0" w:space="0" w:color="auto"/>
            <w:right w:val="none" w:sz="0" w:space="0" w:color="auto"/>
          </w:divBdr>
        </w:div>
        <w:div w:id="1149518691">
          <w:marLeft w:val="480"/>
          <w:marRight w:val="0"/>
          <w:marTop w:val="0"/>
          <w:marBottom w:val="0"/>
          <w:divBdr>
            <w:top w:val="none" w:sz="0" w:space="0" w:color="auto"/>
            <w:left w:val="none" w:sz="0" w:space="0" w:color="auto"/>
            <w:bottom w:val="none" w:sz="0" w:space="0" w:color="auto"/>
            <w:right w:val="none" w:sz="0" w:space="0" w:color="auto"/>
          </w:divBdr>
        </w:div>
        <w:div w:id="1156070834">
          <w:marLeft w:val="480"/>
          <w:marRight w:val="0"/>
          <w:marTop w:val="0"/>
          <w:marBottom w:val="0"/>
          <w:divBdr>
            <w:top w:val="none" w:sz="0" w:space="0" w:color="auto"/>
            <w:left w:val="none" w:sz="0" w:space="0" w:color="auto"/>
            <w:bottom w:val="none" w:sz="0" w:space="0" w:color="auto"/>
            <w:right w:val="none" w:sz="0" w:space="0" w:color="auto"/>
          </w:divBdr>
        </w:div>
        <w:div w:id="1156144108">
          <w:marLeft w:val="480"/>
          <w:marRight w:val="0"/>
          <w:marTop w:val="0"/>
          <w:marBottom w:val="0"/>
          <w:divBdr>
            <w:top w:val="none" w:sz="0" w:space="0" w:color="auto"/>
            <w:left w:val="none" w:sz="0" w:space="0" w:color="auto"/>
            <w:bottom w:val="none" w:sz="0" w:space="0" w:color="auto"/>
            <w:right w:val="none" w:sz="0" w:space="0" w:color="auto"/>
          </w:divBdr>
        </w:div>
        <w:div w:id="1159688286">
          <w:marLeft w:val="480"/>
          <w:marRight w:val="0"/>
          <w:marTop w:val="0"/>
          <w:marBottom w:val="0"/>
          <w:divBdr>
            <w:top w:val="none" w:sz="0" w:space="0" w:color="auto"/>
            <w:left w:val="none" w:sz="0" w:space="0" w:color="auto"/>
            <w:bottom w:val="none" w:sz="0" w:space="0" w:color="auto"/>
            <w:right w:val="none" w:sz="0" w:space="0" w:color="auto"/>
          </w:divBdr>
        </w:div>
        <w:div w:id="1161577412">
          <w:marLeft w:val="480"/>
          <w:marRight w:val="0"/>
          <w:marTop w:val="0"/>
          <w:marBottom w:val="0"/>
          <w:divBdr>
            <w:top w:val="none" w:sz="0" w:space="0" w:color="auto"/>
            <w:left w:val="none" w:sz="0" w:space="0" w:color="auto"/>
            <w:bottom w:val="none" w:sz="0" w:space="0" w:color="auto"/>
            <w:right w:val="none" w:sz="0" w:space="0" w:color="auto"/>
          </w:divBdr>
        </w:div>
        <w:div w:id="1161969189">
          <w:marLeft w:val="480"/>
          <w:marRight w:val="0"/>
          <w:marTop w:val="0"/>
          <w:marBottom w:val="0"/>
          <w:divBdr>
            <w:top w:val="none" w:sz="0" w:space="0" w:color="auto"/>
            <w:left w:val="none" w:sz="0" w:space="0" w:color="auto"/>
            <w:bottom w:val="none" w:sz="0" w:space="0" w:color="auto"/>
            <w:right w:val="none" w:sz="0" w:space="0" w:color="auto"/>
          </w:divBdr>
        </w:div>
        <w:div w:id="1162309667">
          <w:marLeft w:val="480"/>
          <w:marRight w:val="0"/>
          <w:marTop w:val="0"/>
          <w:marBottom w:val="0"/>
          <w:divBdr>
            <w:top w:val="none" w:sz="0" w:space="0" w:color="auto"/>
            <w:left w:val="none" w:sz="0" w:space="0" w:color="auto"/>
            <w:bottom w:val="none" w:sz="0" w:space="0" w:color="auto"/>
            <w:right w:val="none" w:sz="0" w:space="0" w:color="auto"/>
          </w:divBdr>
        </w:div>
        <w:div w:id="1169179616">
          <w:marLeft w:val="480"/>
          <w:marRight w:val="0"/>
          <w:marTop w:val="0"/>
          <w:marBottom w:val="0"/>
          <w:divBdr>
            <w:top w:val="none" w:sz="0" w:space="0" w:color="auto"/>
            <w:left w:val="none" w:sz="0" w:space="0" w:color="auto"/>
            <w:bottom w:val="none" w:sz="0" w:space="0" w:color="auto"/>
            <w:right w:val="none" w:sz="0" w:space="0" w:color="auto"/>
          </w:divBdr>
        </w:div>
        <w:div w:id="1169324686">
          <w:marLeft w:val="480"/>
          <w:marRight w:val="0"/>
          <w:marTop w:val="0"/>
          <w:marBottom w:val="0"/>
          <w:divBdr>
            <w:top w:val="none" w:sz="0" w:space="0" w:color="auto"/>
            <w:left w:val="none" w:sz="0" w:space="0" w:color="auto"/>
            <w:bottom w:val="none" w:sz="0" w:space="0" w:color="auto"/>
            <w:right w:val="none" w:sz="0" w:space="0" w:color="auto"/>
          </w:divBdr>
        </w:div>
        <w:div w:id="1177382228">
          <w:marLeft w:val="480"/>
          <w:marRight w:val="0"/>
          <w:marTop w:val="0"/>
          <w:marBottom w:val="0"/>
          <w:divBdr>
            <w:top w:val="none" w:sz="0" w:space="0" w:color="auto"/>
            <w:left w:val="none" w:sz="0" w:space="0" w:color="auto"/>
            <w:bottom w:val="none" w:sz="0" w:space="0" w:color="auto"/>
            <w:right w:val="none" w:sz="0" w:space="0" w:color="auto"/>
          </w:divBdr>
        </w:div>
        <w:div w:id="1179003531">
          <w:marLeft w:val="480"/>
          <w:marRight w:val="0"/>
          <w:marTop w:val="0"/>
          <w:marBottom w:val="0"/>
          <w:divBdr>
            <w:top w:val="none" w:sz="0" w:space="0" w:color="auto"/>
            <w:left w:val="none" w:sz="0" w:space="0" w:color="auto"/>
            <w:bottom w:val="none" w:sz="0" w:space="0" w:color="auto"/>
            <w:right w:val="none" w:sz="0" w:space="0" w:color="auto"/>
          </w:divBdr>
        </w:div>
        <w:div w:id="1181431083">
          <w:marLeft w:val="480"/>
          <w:marRight w:val="0"/>
          <w:marTop w:val="0"/>
          <w:marBottom w:val="0"/>
          <w:divBdr>
            <w:top w:val="none" w:sz="0" w:space="0" w:color="auto"/>
            <w:left w:val="none" w:sz="0" w:space="0" w:color="auto"/>
            <w:bottom w:val="none" w:sz="0" w:space="0" w:color="auto"/>
            <w:right w:val="none" w:sz="0" w:space="0" w:color="auto"/>
          </w:divBdr>
        </w:div>
        <w:div w:id="1181503314">
          <w:marLeft w:val="480"/>
          <w:marRight w:val="0"/>
          <w:marTop w:val="0"/>
          <w:marBottom w:val="0"/>
          <w:divBdr>
            <w:top w:val="none" w:sz="0" w:space="0" w:color="auto"/>
            <w:left w:val="none" w:sz="0" w:space="0" w:color="auto"/>
            <w:bottom w:val="none" w:sz="0" w:space="0" w:color="auto"/>
            <w:right w:val="none" w:sz="0" w:space="0" w:color="auto"/>
          </w:divBdr>
        </w:div>
        <w:div w:id="1185366440">
          <w:marLeft w:val="480"/>
          <w:marRight w:val="0"/>
          <w:marTop w:val="0"/>
          <w:marBottom w:val="0"/>
          <w:divBdr>
            <w:top w:val="none" w:sz="0" w:space="0" w:color="auto"/>
            <w:left w:val="none" w:sz="0" w:space="0" w:color="auto"/>
            <w:bottom w:val="none" w:sz="0" w:space="0" w:color="auto"/>
            <w:right w:val="none" w:sz="0" w:space="0" w:color="auto"/>
          </w:divBdr>
        </w:div>
        <w:div w:id="1187594668">
          <w:marLeft w:val="480"/>
          <w:marRight w:val="0"/>
          <w:marTop w:val="0"/>
          <w:marBottom w:val="0"/>
          <w:divBdr>
            <w:top w:val="none" w:sz="0" w:space="0" w:color="auto"/>
            <w:left w:val="none" w:sz="0" w:space="0" w:color="auto"/>
            <w:bottom w:val="none" w:sz="0" w:space="0" w:color="auto"/>
            <w:right w:val="none" w:sz="0" w:space="0" w:color="auto"/>
          </w:divBdr>
        </w:div>
        <w:div w:id="1190024093">
          <w:marLeft w:val="480"/>
          <w:marRight w:val="0"/>
          <w:marTop w:val="0"/>
          <w:marBottom w:val="0"/>
          <w:divBdr>
            <w:top w:val="none" w:sz="0" w:space="0" w:color="auto"/>
            <w:left w:val="none" w:sz="0" w:space="0" w:color="auto"/>
            <w:bottom w:val="none" w:sz="0" w:space="0" w:color="auto"/>
            <w:right w:val="none" w:sz="0" w:space="0" w:color="auto"/>
          </w:divBdr>
        </w:div>
        <w:div w:id="1191915760">
          <w:marLeft w:val="480"/>
          <w:marRight w:val="0"/>
          <w:marTop w:val="0"/>
          <w:marBottom w:val="0"/>
          <w:divBdr>
            <w:top w:val="none" w:sz="0" w:space="0" w:color="auto"/>
            <w:left w:val="none" w:sz="0" w:space="0" w:color="auto"/>
            <w:bottom w:val="none" w:sz="0" w:space="0" w:color="auto"/>
            <w:right w:val="none" w:sz="0" w:space="0" w:color="auto"/>
          </w:divBdr>
        </w:div>
        <w:div w:id="1193956993">
          <w:marLeft w:val="480"/>
          <w:marRight w:val="0"/>
          <w:marTop w:val="0"/>
          <w:marBottom w:val="0"/>
          <w:divBdr>
            <w:top w:val="none" w:sz="0" w:space="0" w:color="auto"/>
            <w:left w:val="none" w:sz="0" w:space="0" w:color="auto"/>
            <w:bottom w:val="none" w:sz="0" w:space="0" w:color="auto"/>
            <w:right w:val="none" w:sz="0" w:space="0" w:color="auto"/>
          </w:divBdr>
        </w:div>
        <w:div w:id="1197042083">
          <w:marLeft w:val="480"/>
          <w:marRight w:val="0"/>
          <w:marTop w:val="0"/>
          <w:marBottom w:val="0"/>
          <w:divBdr>
            <w:top w:val="none" w:sz="0" w:space="0" w:color="auto"/>
            <w:left w:val="none" w:sz="0" w:space="0" w:color="auto"/>
            <w:bottom w:val="none" w:sz="0" w:space="0" w:color="auto"/>
            <w:right w:val="none" w:sz="0" w:space="0" w:color="auto"/>
          </w:divBdr>
        </w:div>
        <w:div w:id="1199201035">
          <w:marLeft w:val="480"/>
          <w:marRight w:val="0"/>
          <w:marTop w:val="0"/>
          <w:marBottom w:val="0"/>
          <w:divBdr>
            <w:top w:val="none" w:sz="0" w:space="0" w:color="auto"/>
            <w:left w:val="none" w:sz="0" w:space="0" w:color="auto"/>
            <w:bottom w:val="none" w:sz="0" w:space="0" w:color="auto"/>
            <w:right w:val="none" w:sz="0" w:space="0" w:color="auto"/>
          </w:divBdr>
        </w:div>
        <w:div w:id="1204752890">
          <w:marLeft w:val="480"/>
          <w:marRight w:val="0"/>
          <w:marTop w:val="0"/>
          <w:marBottom w:val="0"/>
          <w:divBdr>
            <w:top w:val="none" w:sz="0" w:space="0" w:color="auto"/>
            <w:left w:val="none" w:sz="0" w:space="0" w:color="auto"/>
            <w:bottom w:val="none" w:sz="0" w:space="0" w:color="auto"/>
            <w:right w:val="none" w:sz="0" w:space="0" w:color="auto"/>
          </w:divBdr>
        </w:div>
        <w:div w:id="1206680485">
          <w:marLeft w:val="480"/>
          <w:marRight w:val="0"/>
          <w:marTop w:val="0"/>
          <w:marBottom w:val="0"/>
          <w:divBdr>
            <w:top w:val="none" w:sz="0" w:space="0" w:color="auto"/>
            <w:left w:val="none" w:sz="0" w:space="0" w:color="auto"/>
            <w:bottom w:val="none" w:sz="0" w:space="0" w:color="auto"/>
            <w:right w:val="none" w:sz="0" w:space="0" w:color="auto"/>
          </w:divBdr>
        </w:div>
        <w:div w:id="1229148275">
          <w:marLeft w:val="480"/>
          <w:marRight w:val="0"/>
          <w:marTop w:val="0"/>
          <w:marBottom w:val="0"/>
          <w:divBdr>
            <w:top w:val="none" w:sz="0" w:space="0" w:color="auto"/>
            <w:left w:val="none" w:sz="0" w:space="0" w:color="auto"/>
            <w:bottom w:val="none" w:sz="0" w:space="0" w:color="auto"/>
            <w:right w:val="none" w:sz="0" w:space="0" w:color="auto"/>
          </w:divBdr>
        </w:div>
        <w:div w:id="1240750435">
          <w:marLeft w:val="480"/>
          <w:marRight w:val="0"/>
          <w:marTop w:val="0"/>
          <w:marBottom w:val="0"/>
          <w:divBdr>
            <w:top w:val="none" w:sz="0" w:space="0" w:color="auto"/>
            <w:left w:val="none" w:sz="0" w:space="0" w:color="auto"/>
            <w:bottom w:val="none" w:sz="0" w:space="0" w:color="auto"/>
            <w:right w:val="none" w:sz="0" w:space="0" w:color="auto"/>
          </w:divBdr>
        </w:div>
        <w:div w:id="1242375346">
          <w:marLeft w:val="480"/>
          <w:marRight w:val="0"/>
          <w:marTop w:val="0"/>
          <w:marBottom w:val="0"/>
          <w:divBdr>
            <w:top w:val="none" w:sz="0" w:space="0" w:color="auto"/>
            <w:left w:val="none" w:sz="0" w:space="0" w:color="auto"/>
            <w:bottom w:val="none" w:sz="0" w:space="0" w:color="auto"/>
            <w:right w:val="none" w:sz="0" w:space="0" w:color="auto"/>
          </w:divBdr>
        </w:div>
        <w:div w:id="1271742804">
          <w:marLeft w:val="480"/>
          <w:marRight w:val="0"/>
          <w:marTop w:val="0"/>
          <w:marBottom w:val="0"/>
          <w:divBdr>
            <w:top w:val="none" w:sz="0" w:space="0" w:color="auto"/>
            <w:left w:val="none" w:sz="0" w:space="0" w:color="auto"/>
            <w:bottom w:val="none" w:sz="0" w:space="0" w:color="auto"/>
            <w:right w:val="none" w:sz="0" w:space="0" w:color="auto"/>
          </w:divBdr>
        </w:div>
        <w:div w:id="1276017710">
          <w:marLeft w:val="480"/>
          <w:marRight w:val="0"/>
          <w:marTop w:val="0"/>
          <w:marBottom w:val="0"/>
          <w:divBdr>
            <w:top w:val="none" w:sz="0" w:space="0" w:color="auto"/>
            <w:left w:val="none" w:sz="0" w:space="0" w:color="auto"/>
            <w:bottom w:val="none" w:sz="0" w:space="0" w:color="auto"/>
            <w:right w:val="none" w:sz="0" w:space="0" w:color="auto"/>
          </w:divBdr>
        </w:div>
        <w:div w:id="1281379231">
          <w:marLeft w:val="480"/>
          <w:marRight w:val="0"/>
          <w:marTop w:val="0"/>
          <w:marBottom w:val="0"/>
          <w:divBdr>
            <w:top w:val="none" w:sz="0" w:space="0" w:color="auto"/>
            <w:left w:val="none" w:sz="0" w:space="0" w:color="auto"/>
            <w:bottom w:val="none" w:sz="0" w:space="0" w:color="auto"/>
            <w:right w:val="none" w:sz="0" w:space="0" w:color="auto"/>
          </w:divBdr>
        </w:div>
        <w:div w:id="1293749738">
          <w:marLeft w:val="480"/>
          <w:marRight w:val="0"/>
          <w:marTop w:val="0"/>
          <w:marBottom w:val="0"/>
          <w:divBdr>
            <w:top w:val="none" w:sz="0" w:space="0" w:color="auto"/>
            <w:left w:val="none" w:sz="0" w:space="0" w:color="auto"/>
            <w:bottom w:val="none" w:sz="0" w:space="0" w:color="auto"/>
            <w:right w:val="none" w:sz="0" w:space="0" w:color="auto"/>
          </w:divBdr>
        </w:div>
        <w:div w:id="1298990150">
          <w:marLeft w:val="480"/>
          <w:marRight w:val="0"/>
          <w:marTop w:val="0"/>
          <w:marBottom w:val="0"/>
          <w:divBdr>
            <w:top w:val="none" w:sz="0" w:space="0" w:color="auto"/>
            <w:left w:val="none" w:sz="0" w:space="0" w:color="auto"/>
            <w:bottom w:val="none" w:sz="0" w:space="0" w:color="auto"/>
            <w:right w:val="none" w:sz="0" w:space="0" w:color="auto"/>
          </w:divBdr>
        </w:div>
        <w:div w:id="1299265701">
          <w:marLeft w:val="480"/>
          <w:marRight w:val="0"/>
          <w:marTop w:val="0"/>
          <w:marBottom w:val="0"/>
          <w:divBdr>
            <w:top w:val="none" w:sz="0" w:space="0" w:color="auto"/>
            <w:left w:val="none" w:sz="0" w:space="0" w:color="auto"/>
            <w:bottom w:val="none" w:sz="0" w:space="0" w:color="auto"/>
            <w:right w:val="none" w:sz="0" w:space="0" w:color="auto"/>
          </w:divBdr>
        </w:div>
        <w:div w:id="1300069588">
          <w:marLeft w:val="480"/>
          <w:marRight w:val="0"/>
          <w:marTop w:val="0"/>
          <w:marBottom w:val="0"/>
          <w:divBdr>
            <w:top w:val="none" w:sz="0" w:space="0" w:color="auto"/>
            <w:left w:val="none" w:sz="0" w:space="0" w:color="auto"/>
            <w:bottom w:val="none" w:sz="0" w:space="0" w:color="auto"/>
            <w:right w:val="none" w:sz="0" w:space="0" w:color="auto"/>
          </w:divBdr>
        </w:div>
        <w:div w:id="1312716070">
          <w:marLeft w:val="480"/>
          <w:marRight w:val="0"/>
          <w:marTop w:val="0"/>
          <w:marBottom w:val="0"/>
          <w:divBdr>
            <w:top w:val="none" w:sz="0" w:space="0" w:color="auto"/>
            <w:left w:val="none" w:sz="0" w:space="0" w:color="auto"/>
            <w:bottom w:val="none" w:sz="0" w:space="0" w:color="auto"/>
            <w:right w:val="none" w:sz="0" w:space="0" w:color="auto"/>
          </w:divBdr>
        </w:div>
        <w:div w:id="1313145226">
          <w:marLeft w:val="480"/>
          <w:marRight w:val="0"/>
          <w:marTop w:val="0"/>
          <w:marBottom w:val="0"/>
          <w:divBdr>
            <w:top w:val="none" w:sz="0" w:space="0" w:color="auto"/>
            <w:left w:val="none" w:sz="0" w:space="0" w:color="auto"/>
            <w:bottom w:val="none" w:sz="0" w:space="0" w:color="auto"/>
            <w:right w:val="none" w:sz="0" w:space="0" w:color="auto"/>
          </w:divBdr>
        </w:div>
        <w:div w:id="1314413088">
          <w:marLeft w:val="480"/>
          <w:marRight w:val="0"/>
          <w:marTop w:val="0"/>
          <w:marBottom w:val="0"/>
          <w:divBdr>
            <w:top w:val="none" w:sz="0" w:space="0" w:color="auto"/>
            <w:left w:val="none" w:sz="0" w:space="0" w:color="auto"/>
            <w:bottom w:val="none" w:sz="0" w:space="0" w:color="auto"/>
            <w:right w:val="none" w:sz="0" w:space="0" w:color="auto"/>
          </w:divBdr>
        </w:div>
        <w:div w:id="1316759670">
          <w:marLeft w:val="480"/>
          <w:marRight w:val="0"/>
          <w:marTop w:val="0"/>
          <w:marBottom w:val="0"/>
          <w:divBdr>
            <w:top w:val="none" w:sz="0" w:space="0" w:color="auto"/>
            <w:left w:val="none" w:sz="0" w:space="0" w:color="auto"/>
            <w:bottom w:val="none" w:sz="0" w:space="0" w:color="auto"/>
            <w:right w:val="none" w:sz="0" w:space="0" w:color="auto"/>
          </w:divBdr>
        </w:div>
        <w:div w:id="1317107703">
          <w:marLeft w:val="480"/>
          <w:marRight w:val="0"/>
          <w:marTop w:val="0"/>
          <w:marBottom w:val="0"/>
          <w:divBdr>
            <w:top w:val="none" w:sz="0" w:space="0" w:color="auto"/>
            <w:left w:val="none" w:sz="0" w:space="0" w:color="auto"/>
            <w:bottom w:val="none" w:sz="0" w:space="0" w:color="auto"/>
            <w:right w:val="none" w:sz="0" w:space="0" w:color="auto"/>
          </w:divBdr>
        </w:div>
        <w:div w:id="1319919186">
          <w:marLeft w:val="480"/>
          <w:marRight w:val="0"/>
          <w:marTop w:val="0"/>
          <w:marBottom w:val="0"/>
          <w:divBdr>
            <w:top w:val="none" w:sz="0" w:space="0" w:color="auto"/>
            <w:left w:val="none" w:sz="0" w:space="0" w:color="auto"/>
            <w:bottom w:val="none" w:sz="0" w:space="0" w:color="auto"/>
            <w:right w:val="none" w:sz="0" w:space="0" w:color="auto"/>
          </w:divBdr>
        </w:div>
        <w:div w:id="1321695843">
          <w:marLeft w:val="480"/>
          <w:marRight w:val="0"/>
          <w:marTop w:val="0"/>
          <w:marBottom w:val="0"/>
          <w:divBdr>
            <w:top w:val="none" w:sz="0" w:space="0" w:color="auto"/>
            <w:left w:val="none" w:sz="0" w:space="0" w:color="auto"/>
            <w:bottom w:val="none" w:sz="0" w:space="0" w:color="auto"/>
            <w:right w:val="none" w:sz="0" w:space="0" w:color="auto"/>
          </w:divBdr>
        </w:div>
        <w:div w:id="1323192367">
          <w:marLeft w:val="480"/>
          <w:marRight w:val="0"/>
          <w:marTop w:val="0"/>
          <w:marBottom w:val="0"/>
          <w:divBdr>
            <w:top w:val="none" w:sz="0" w:space="0" w:color="auto"/>
            <w:left w:val="none" w:sz="0" w:space="0" w:color="auto"/>
            <w:bottom w:val="none" w:sz="0" w:space="0" w:color="auto"/>
            <w:right w:val="none" w:sz="0" w:space="0" w:color="auto"/>
          </w:divBdr>
        </w:div>
        <w:div w:id="1335648665">
          <w:marLeft w:val="480"/>
          <w:marRight w:val="0"/>
          <w:marTop w:val="0"/>
          <w:marBottom w:val="0"/>
          <w:divBdr>
            <w:top w:val="none" w:sz="0" w:space="0" w:color="auto"/>
            <w:left w:val="none" w:sz="0" w:space="0" w:color="auto"/>
            <w:bottom w:val="none" w:sz="0" w:space="0" w:color="auto"/>
            <w:right w:val="none" w:sz="0" w:space="0" w:color="auto"/>
          </w:divBdr>
        </w:div>
        <w:div w:id="1353534362">
          <w:marLeft w:val="480"/>
          <w:marRight w:val="0"/>
          <w:marTop w:val="0"/>
          <w:marBottom w:val="0"/>
          <w:divBdr>
            <w:top w:val="none" w:sz="0" w:space="0" w:color="auto"/>
            <w:left w:val="none" w:sz="0" w:space="0" w:color="auto"/>
            <w:bottom w:val="none" w:sz="0" w:space="0" w:color="auto"/>
            <w:right w:val="none" w:sz="0" w:space="0" w:color="auto"/>
          </w:divBdr>
        </w:div>
        <w:div w:id="1377659713">
          <w:marLeft w:val="480"/>
          <w:marRight w:val="0"/>
          <w:marTop w:val="0"/>
          <w:marBottom w:val="0"/>
          <w:divBdr>
            <w:top w:val="none" w:sz="0" w:space="0" w:color="auto"/>
            <w:left w:val="none" w:sz="0" w:space="0" w:color="auto"/>
            <w:bottom w:val="none" w:sz="0" w:space="0" w:color="auto"/>
            <w:right w:val="none" w:sz="0" w:space="0" w:color="auto"/>
          </w:divBdr>
        </w:div>
        <w:div w:id="1389494667">
          <w:marLeft w:val="480"/>
          <w:marRight w:val="0"/>
          <w:marTop w:val="0"/>
          <w:marBottom w:val="0"/>
          <w:divBdr>
            <w:top w:val="none" w:sz="0" w:space="0" w:color="auto"/>
            <w:left w:val="none" w:sz="0" w:space="0" w:color="auto"/>
            <w:bottom w:val="none" w:sz="0" w:space="0" w:color="auto"/>
            <w:right w:val="none" w:sz="0" w:space="0" w:color="auto"/>
          </w:divBdr>
        </w:div>
        <w:div w:id="1393041984">
          <w:marLeft w:val="480"/>
          <w:marRight w:val="0"/>
          <w:marTop w:val="0"/>
          <w:marBottom w:val="0"/>
          <w:divBdr>
            <w:top w:val="none" w:sz="0" w:space="0" w:color="auto"/>
            <w:left w:val="none" w:sz="0" w:space="0" w:color="auto"/>
            <w:bottom w:val="none" w:sz="0" w:space="0" w:color="auto"/>
            <w:right w:val="none" w:sz="0" w:space="0" w:color="auto"/>
          </w:divBdr>
        </w:div>
        <w:div w:id="1394502516">
          <w:marLeft w:val="480"/>
          <w:marRight w:val="0"/>
          <w:marTop w:val="0"/>
          <w:marBottom w:val="0"/>
          <w:divBdr>
            <w:top w:val="none" w:sz="0" w:space="0" w:color="auto"/>
            <w:left w:val="none" w:sz="0" w:space="0" w:color="auto"/>
            <w:bottom w:val="none" w:sz="0" w:space="0" w:color="auto"/>
            <w:right w:val="none" w:sz="0" w:space="0" w:color="auto"/>
          </w:divBdr>
        </w:div>
        <w:div w:id="1403063313">
          <w:marLeft w:val="480"/>
          <w:marRight w:val="0"/>
          <w:marTop w:val="0"/>
          <w:marBottom w:val="0"/>
          <w:divBdr>
            <w:top w:val="none" w:sz="0" w:space="0" w:color="auto"/>
            <w:left w:val="none" w:sz="0" w:space="0" w:color="auto"/>
            <w:bottom w:val="none" w:sz="0" w:space="0" w:color="auto"/>
            <w:right w:val="none" w:sz="0" w:space="0" w:color="auto"/>
          </w:divBdr>
        </w:div>
        <w:div w:id="1405108444">
          <w:marLeft w:val="480"/>
          <w:marRight w:val="0"/>
          <w:marTop w:val="0"/>
          <w:marBottom w:val="0"/>
          <w:divBdr>
            <w:top w:val="none" w:sz="0" w:space="0" w:color="auto"/>
            <w:left w:val="none" w:sz="0" w:space="0" w:color="auto"/>
            <w:bottom w:val="none" w:sz="0" w:space="0" w:color="auto"/>
            <w:right w:val="none" w:sz="0" w:space="0" w:color="auto"/>
          </w:divBdr>
        </w:div>
        <w:div w:id="1405298571">
          <w:marLeft w:val="480"/>
          <w:marRight w:val="0"/>
          <w:marTop w:val="0"/>
          <w:marBottom w:val="0"/>
          <w:divBdr>
            <w:top w:val="none" w:sz="0" w:space="0" w:color="auto"/>
            <w:left w:val="none" w:sz="0" w:space="0" w:color="auto"/>
            <w:bottom w:val="none" w:sz="0" w:space="0" w:color="auto"/>
            <w:right w:val="none" w:sz="0" w:space="0" w:color="auto"/>
          </w:divBdr>
        </w:div>
        <w:div w:id="1410269370">
          <w:marLeft w:val="480"/>
          <w:marRight w:val="0"/>
          <w:marTop w:val="0"/>
          <w:marBottom w:val="0"/>
          <w:divBdr>
            <w:top w:val="none" w:sz="0" w:space="0" w:color="auto"/>
            <w:left w:val="none" w:sz="0" w:space="0" w:color="auto"/>
            <w:bottom w:val="none" w:sz="0" w:space="0" w:color="auto"/>
            <w:right w:val="none" w:sz="0" w:space="0" w:color="auto"/>
          </w:divBdr>
        </w:div>
        <w:div w:id="1412582245">
          <w:marLeft w:val="480"/>
          <w:marRight w:val="0"/>
          <w:marTop w:val="0"/>
          <w:marBottom w:val="0"/>
          <w:divBdr>
            <w:top w:val="none" w:sz="0" w:space="0" w:color="auto"/>
            <w:left w:val="none" w:sz="0" w:space="0" w:color="auto"/>
            <w:bottom w:val="none" w:sz="0" w:space="0" w:color="auto"/>
            <w:right w:val="none" w:sz="0" w:space="0" w:color="auto"/>
          </w:divBdr>
        </w:div>
        <w:div w:id="1422140709">
          <w:marLeft w:val="480"/>
          <w:marRight w:val="0"/>
          <w:marTop w:val="0"/>
          <w:marBottom w:val="0"/>
          <w:divBdr>
            <w:top w:val="none" w:sz="0" w:space="0" w:color="auto"/>
            <w:left w:val="none" w:sz="0" w:space="0" w:color="auto"/>
            <w:bottom w:val="none" w:sz="0" w:space="0" w:color="auto"/>
            <w:right w:val="none" w:sz="0" w:space="0" w:color="auto"/>
          </w:divBdr>
        </w:div>
        <w:div w:id="1425801642">
          <w:marLeft w:val="480"/>
          <w:marRight w:val="0"/>
          <w:marTop w:val="0"/>
          <w:marBottom w:val="0"/>
          <w:divBdr>
            <w:top w:val="none" w:sz="0" w:space="0" w:color="auto"/>
            <w:left w:val="none" w:sz="0" w:space="0" w:color="auto"/>
            <w:bottom w:val="none" w:sz="0" w:space="0" w:color="auto"/>
            <w:right w:val="none" w:sz="0" w:space="0" w:color="auto"/>
          </w:divBdr>
        </w:div>
        <w:div w:id="1439524928">
          <w:marLeft w:val="480"/>
          <w:marRight w:val="0"/>
          <w:marTop w:val="0"/>
          <w:marBottom w:val="0"/>
          <w:divBdr>
            <w:top w:val="none" w:sz="0" w:space="0" w:color="auto"/>
            <w:left w:val="none" w:sz="0" w:space="0" w:color="auto"/>
            <w:bottom w:val="none" w:sz="0" w:space="0" w:color="auto"/>
            <w:right w:val="none" w:sz="0" w:space="0" w:color="auto"/>
          </w:divBdr>
        </w:div>
        <w:div w:id="1442722944">
          <w:marLeft w:val="480"/>
          <w:marRight w:val="0"/>
          <w:marTop w:val="0"/>
          <w:marBottom w:val="0"/>
          <w:divBdr>
            <w:top w:val="none" w:sz="0" w:space="0" w:color="auto"/>
            <w:left w:val="none" w:sz="0" w:space="0" w:color="auto"/>
            <w:bottom w:val="none" w:sz="0" w:space="0" w:color="auto"/>
            <w:right w:val="none" w:sz="0" w:space="0" w:color="auto"/>
          </w:divBdr>
        </w:div>
        <w:div w:id="1450202223">
          <w:marLeft w:val="480"/>
          <w:marRight w:val="0"/>
          <w:marTop w:val="0"/>
          <w:marBottom w:val="0"/>
          <w:divBdr>
            <w:top w:val="none" w:sz="0" w:space="0" w:color="auto"/>
            <w:left w:val="none" w:sz="0" w:space="0" w:color="auto"/>
            <w:bottom w:val="none" w:sz="0" w:space="0" w:color="auto"/>
            <w:right w:val="none" w:sz="0" w:space="0" w:color="auto"/>
          </w:divBdr>
        </w:div>
        <w:div w:id="1451703055">
          <w:marLeft w:val="480"/>
          <w:marRight w:val="0"/>
          <w:marTop w:val="0"/>
          <w:marBottom w:val="0"/>
          <w:divBdr>
            <w:top w:val="none" w:sz="0" w:space="0" w:color="auto"/>
            <w:left w:val="none" w:sz="0" w:space="0" w:color="auto"/>
            <w:bottom w:val="none" w:sz="0" w:space="0" w:color="auto"/>
            <w:right w:val="none" w:sz="0" w:space="0" w:color="auto"/>
          </w:divBdr>
        </w:div>
        <w:div w:id="1453017681">
          <w:marLeft w:val="480"/>
          <w:marRight w:val="0"/>
          <w:marTop w:val="0"/>
          <w:marBottom w:val="0"/>
          <w:divBdr>
            <w:top w:val="none" w:sz="0" w:space="0" w:color="auto"/>
            <w:left w:val="none" w:sz="0" w:space="0" w:color="auto"/>
            <w:bottom w:val="none" w:sz="0" w:space="0" w:color="auto"/>
            <w:right w:val="none" w:sz="0" w:space="0" w:color="auto"/>
          </w:divBdr>
        </w:div>
        <w:div w:id="1456751294">
          <w:marLeft w:val="480"/>
          <w:marRight w:val="0"/>
          <w:marTop w:val="0"/>
          <w:marBottom w:val="0"/>
          <w:divBdr>
            <w:top w:val="none" w:sz="0" w:space="0" w:color="auto"/>
            <w:left w:val="none" w:sz="0" w:space="0" w:color="auto"/>
            <w:bottom w:val="none" w:sz="0" w:space="0" w:color="auto"/>
            <w:right w:val="none" w:sz="0" w:space="0" w:color="auto"/>
          </w:divBdr>
        </w:div>
        <w:div w:id="1474908570">
          <w:marLeft w:val="480"/>
          <w:marRight w:val="0"/>
          <w:marTop w:val="0"/>
          <w:marBottom w:val="0"/>
          <w:divBdr>
            <w:top w:val="none" w:sz="0" w:space="0" w:color="auto"/>
            <w:left w:val="none" w:sz="0" w:space="0" w:color="auto"/>
            <w:bottom w:val="none" w:sz="0" w:space="0" w:color="auto"/>
            <w:right w:val="none" w:sz="0" w:space="0" w:color="auto"/>
          </w:divBdr>
        </w:div>
        <w:div w:id="1478375296">
          <w:marLeft w:val="480"/>
          <w:marRight w:val="0"/>
          <w:marTop w:val="0"/>
          <w:marBottom w:val="0"/>
          <w:divBdr>
            <w:top w:val="none" w:sz="0" w:space="0" w:color="auto"/>
            <w:left w:val="none" w:sz="0" w:space="0" w:color="auto"/>
            <w:bottom w:val="none" w:sz="0" w:space="0" w:color="auto"/>
            <w:right w:val="none" w:sz="0" w:space="0" w:color="auto"/>
          </w:divBdr>
        </w:div>
        <w:div w:id="1484544563">
          <w:marLeft w:val="480"/>
          <w:marRight w:val="0"/>
          <w:marTop w:val="0"/>
          <w:marBottom w:val="0"/>
          <w:divBdr>
            <w:top w:val="none" w:sz="0" w:space="0" w:color="auto"/>
            <w:left w:val="none" w:sz="0" w:space="0" w:color="auto"/>
            <w:bottom w:val="none" w:sz="0" w:space="0" w:color="auto"/>
            <w:right w:val="none" w:sz="0" w:space="0" w:color="auto"/>
          </w:divBdr>
        </w:div>
        <w:div w:id="1496991826">
          <w:marLeft w:val="480"/>
          <w:marRight w:val="0"/>
          <w:marTop w:val="0"/>
          <w:marBottom w:val="0"/>
          <w:divBdr>
            <w:top w:val="none" w:sz="0" w:space="0" w:color="auto"/>
            <w:left w:val="none" w:sz="0" w:space="0" w:color="auto"/>
            <w:bottom w:val="none" w:sz="0" w:space="0" w:color="auto"/>
            <w:right w:val="none" w:sz="0" w:space="0" w:color="auto"/>
          </w:divBdr>
        </w:div>
        <w:div w:id="1498108275">
          <w:marLeft w:val="480"/>
          <w:marRight w:val="0"/>
          <w:marTop w:val="0"/>
          <w:marBottom w:val="0"/>
          <w:divBdr>
            <w:top w:val="none" w:sz="0" w:space="0" w:color="auto"/>
            <w:left w:val="none" w:sz="0" w:space="0" w:color="auto"/>
            <w:bottom w:val="none" w:sz="0" w:space="0" w:color="auto"/>
            <w:right w:val="none" w:sz="0" w:space="0" w:color="auto"/>
          </w:divBdr>
        </w:div>
        <w:div w:id="1499151659">
          <w:marLeft w:val="480"/>
          <w:marRight w:val="0"/>
          <w:marTop w:val="0"/>
          <w:marBottom w:val="0"/>
          <w:divBdr>
            <w:top w:val="none" w:sz="0" w:space="0" w:color="auto"/>
            <w:left w:val="none" w:sz="0" w:space="0" w:color="auto"/>
            <w:bottom w:val="none" w:sz="0" w:space="0" w:color="auto"/>
            <w:right w:val="none" w:sz="0" w:space="0" w:color="auto"/>
          </w:divBdr>
        </w:div>
        <w:div w:id="1515806328">
          <w:marLeft w:val="480"/>
          <w:marRight w:val="0"/>
          <w:marTop w:val="0"/>
          <w:marBottom w:val="0"/>
          <w:divBdr>
            <w:top w:val="none" w:sz="0" w:space="0" w:color="auto"/>
            <w:left w:val="none" w:sz="0" w:space="0" w:color="auto"/>
            <w:bottom w:val="none" w:sz="0" w:space="0" w:color="auto"/>
            <w:right w:val="none" w:sz="0" w:space="0" w:color="auto"/>
          </w:divBdr>
        </w:div>
        <w:div w:id="1518425959">
          <w:marLeft w:val="480"/>
          <w:marRight w:val="0"/>
          <w:marTop w:val="0"/>
          <w:marBottom w:val="0"/>
          <w:divBdr>
            <w:top w:val="none" w:sz="0" w:space="0" w:color="auto"/>
            <w:left w:val="none" w:sz="0" w:space="0" w:color="auto"/>
            <w:bottom w:val="none" w:sz="0" w:space="0" w:color="auto"/>
            <w:right w:val="none" w:sz="0" w:space="0" w:color="auto"/>
          </w:divBdr>
        </w:div>
        <w:div w:id="1525636336">
          <w:marLeft w:val="480"/>
          <w:marRight w:val="0"/>
          <w:marTop w:val="0"/>
          <w:marBottom w:val="0"/>
          <w:divBdr>
            <w:top w:val="none" w:sz="0" w:space="0" w:color="auto"/>
            <w:left w:val="none" w:sz="0" w:space="0" w:color="auto"/>
            <w:bottom w:val="none" w:sz="0" w:space="0" w:color="auto"/>
            <w:right w:val="none" w:sz="0" w:space="0" w:color="auto"/>
          </w:divBdr>
        </w:div>
        <w:div w:id="1525702558">
          <w:marLeft w:val="480"/>
          <w:marRight w:val="0"/>
          <w:marTop w:val="0"/>
          <w:marBottom w:val="0"/>
          <w:divBdr>
            <w:top w:val="none" w:sz="0" w:space="0" w:color="auto"/>
            <w:left w:val="none" w:sz="0" w:space="0" w:color="auto"/>
            <w:bottom w:val="none" w:sz="0" w:space="0" w:color="auto"/>
            <w:right w:val="none" w:sz="0" w:space="0" w:color="auto"/>
          </w:divBdr>
        </w:div>
        <w:div w:id="1526017643">
          <w:marLeft w:val="480"/>
          <w:marRight w:val="0"/>
          <w:marTop w:val="0"/>
          <w:marBottom w:val="0"/>
          <w:divBdr>
            <w:top w:val="none" w:sz="0" w:space="0" w:color="auto"/>
            <w:left w:val="none" w:sz="0" w:space="0" w:color="auto"/>
            <w:bottom w:val="none" w:sz="0" w:space="0" w:color="auto"/>
            <w:right w:val="none" w:sz="0" w:space="0" w:color="auto"/>
          </w:divBdr>
        </w:div>
        <w:div w:id="1533574631">
          <w:marLeft w:val="480"/>
          <w:marRight w:val="0"/>
          <w:marTop w:val="0"/>
          <w:marBottom w:val="0"/>
          <w:divBdr>
            <w:top w:val="none" w:sz="0" w:space="0" w:color="auto"/>
            <w:left w:val="none" w:sz="0" w:space="0" w:color="auto"/>
            <w:bottom w:val="none" w:sz="0" w:space="0" w:color="auto"/>
            <w:right w:val="none" w:sz="0" w:space="0" w:color="auto"/>
          </w:divBdr>
        </w:div>
        <w:div w:id="1539204135">
          <w:marLeft w:val="480"/>
          <w:marRight w:val="0"/>
          <w:marTop w:val="0"/>
          <w:marBottom w:val="0"/>
          <w:divBdr>
            <w:top w:val="none" w:sz="0" w:space="0" w:color="auto"/>
            <w:left w:val="none" w:sz="0" w:space="0" w:color="auto"/>
            <w:bottom w:val="none" w:sz="0" w:space="0" w:color="auto"/>
            <w:right w:val="none" w:sz="0" w:space="0" w:color="auto"/>
          </w:divBdr>
        </w:div>
        <w:div w:id="1546333646">
          <w:marLeft w:val="480"/>
          <w:marRight w:val="0"/>
          <w:marTop w:val="0"/>
          <w:marBottom w:val="0"/>
          <w:divBdr>
            <w:top w:val="none" w:sz="0" w:space="0" w:color="auto"/>
            <w:left w:val="none" w:sz="0" w:space="0" w:color="auto"/>
            <w:bottom w:val="none" w:sz="0" w:space="0" w:color="auto"/>
            <w:right w:val="none" w:sz="0" w:space="0" w:color="auto"/>
          </w:divBdr>
        </w:div>
        <w:div w:id="1559972886">
          <w:marLeft w:val="480"/>
          <w:marRight w:val="0"/>
          <w:marTop w:val="0"/>
          <w:marBottom w:val="0"/>
          <w:divBdr>
            <w:top w:val="none" w:sz="0" w:space="0" w:color="auto"/>
            <w:left w:val="none" w:sz="0" w:space="0" w:color="auto"/>
            <w:bottom w:val="none" w:sz="0" w:space="0" w:color="auto"/>
            <w:right w:val="none" w:sz="0" w:space="0" w:color="auto"/>
          </w:divBdr>
        </w:div>
        <w:div w:id="1567062486">
          <w:marLeft w:val="480"/>
          <w:marRight w:val="0"/>
          <w:marTop w:val="0"/>
          <w:marBottom w:val="0"/>
          <w:divBdr>
            <w:top w:val="none" w:sz="0" w:space="0" w:color="auto"/>
            <w:left w:val="none" w:sz="0" w:space="0" w:color="auto"/>
            <w:bottom w:val="none" w:sz="0" w:space="0" w:color="auto"/>
            <w:right w:val="none" w:sz="0" w:space="0" w:color="auto"/>
          </w:divBdr>
        </w:div>
        <w:div w:id="1568610557">
          <w:marLeft w:val="480"/>
          <w:marRight w:val="0"/>
          <w:marTop w:val="0"/>
          <w:marBottom w:val="0"/>
          <w:divBdr>
            <w:top w:val="none" w:sz="0" w:space="0" w:color="auto"/>
            <w:left w:val="none" w:sz="0" w:space="0" w:color="auto"/>
            <w:bottom w:val="none" w:sz="0" w:space="0" w:color="auto"/>
            <w:right w:val="none" w:sz="0" w:space="0" w:color="auto"/>
          </w:divBdr>
        </w:div>
        <w:div w:id="1569263884">
          <w:marLeft w:val="480"/>
          <w:marRight w:val="0"/>
          <w:marTop w:val="0"/>
          <w:marBottom w:val="0"/>
          <w:divBdr>
            <w:top w:val="none" w:sz="0" w:space="0" w:color="auto"/>
            <w:left w:val="none" w:sz="0" w:space="0" w:color="auto"/>
            <w:bottom w:val="none" w:sz="0" w:space="0" w:color="auto"/>
            <w:right w:val="none" w:sz="0" w:space="0" w:color="auto"/>
          </w:divBdr>
        </w:div>
        <w:div w:id="1579048049">
          <w:marLeft w:val="480"/>
          <w:marRight w:val="0"/>
          <w:marTop w:val="0"/>
          <w:marBottom w:val="0"/>
          <w:divBdr>
            <w:top w:val="none" w:sz="0" w:space="0" w:color="auto"/>
            <w:left w:val="none" w:sz="0" w:space="0" w:color="auto"/>
            <w:bottom w:val="none" w:sz="0" w:space="0" w:color="auto"/>
            <w:right w:val="none" w:sz="0" w:space="0" w:color="auto"/>
          </w:divBdr>
        </w:div>
        <w:div w:id="1583491820">
          <w:marLeft w:val="480"/>
          <w:marRight w:val="0"/>
          <w:marTop w:val="0"/>
          <w:marBottom w:val="0"/>
          <w:divBdr>
            <w:top w:val="none" w:sz="0" w:space="0" w:color="auto"/>
            <w:left w:val="none" w:sz="0" w:space="0" w:color="auto"/>
            <w:bottom w:val="none" w:sz="0" w:space="0" w:color="auto"/>
            <w:right w:val="none" w:sz="0" w:space="0" w:color="auto"/>
          </w:divBdr>
        </w:div>
        <w:div w:id="1603761138">
          <w:marLeft w:val="480"/>
          <w:marRight w:val="0"/>
          <w:marTop w:val="0"/>
          <w:marBottom w:val="0"/>
          <w:divBdr>
            <w:top w:val="none" w:sz="0" w:space="0" w:color="auto"/>
            <w:left w:val="none" w:sz="0" w:space="0" w:color="auto"/>
            <w:bottom w:val="none" w:sz="0" w:space="0" w:color="auto"/>
            <w:right w:val="none" w:sz="0" w:space="0" w:color="auto"/>
          </w:divBdr>
        </w:div>
        <w:div w:id="1605071463">
          <w:marLeft w:val="480"/>
          <w:marRight w:val="0"/>
          <w:marTop w:val="0"/>
          <w:marBottom w:val="0"/>
          <w:divBdr>
            <w:top w:val="none" w:sz="0" w:space="0" w:color="auto"/>
            <w:left w:val="none" w:sz="0" w:space="0" w:color="auto"/>
            <w:bottom w:val="none" w:sz="0" w:space="0" w:color="auto"/>
            <w:right w:val="none" w:sz="0" w:space="0" w:color="auto"/>
          </w:divBdr>
        </w:div>
        <w:div w:id="1608123178">
          <w:marLeft w:val="480"/>
          <w:marRight w:val="0"/>
          <w:marTop w:val="0"/>
          <w:marBottom w:val="0"/>
          <w:divBdr>
            <w:top w:val="none" w:sz="0" w:space="0" w:color="auto"/>
            <w:left w:val="none" w:sz="0" w:space="0" w:color="auto"/>
            <w:bottom w:val="none" w:sz="0" w:space="0" w:color="auto"/>
            <w:right w:val="none" w:sz="0" w:space="0" w:color="auto"/>
          </w:divBdr>
        </w:div>
        <w:div w:id="1611739997">
          <w:marLeft w:val="480"/>
          <w:marRight w:val="0"/>
          <w:marTop w:val="0"/>
          <w:marBottom w:val="0"/>
          <w:divBdr>
            <w:top w:val="none" w:sz="0" w:space="0" w:color="auto"/>
            <w:left w:val="none" w:sz="0" w:space="0" w:color="auto"/>
            <w:bottom w:val="none" w:sz="0" w:space="0" w:color="auto"/>
            <w:right w:val="none" w:sz="0" w:space="0" w:color="auto"/>
          </w:divBdr>
        </w:div>
        <w:div w:id="1619605791">
          <w:marLeft w:val="480"/>
          <w:marRight w:val="0"/>
          <w:marTop w:val="0"/>
          <w:marBottom w:val="0"/>
          <w:divBdr>
            <w:top w:val="none" w:sz="0" w:space="0" w:color="auto"/>
            <w:left w:val="none" w:sz="0" w:space="0" w:color="auto"/>
            <w:bottom w:val="none" w:sz="0" w:space="0" w:color="auto"/>
            <w:right w:val="none" w:sz="0" w:space="0" w:color="auto"/>
          </w:divBdr>
        </w:div>
        <w:div w:id="1638338181">
          <w:marLeft w:val="480"/>
          <w:marRight w:val="0"/>
          <w:marTop w:val="0"/>
          <w:marBottom w:val="0"/>
          <w:divBdr>
            <w:top w:val="none" w:sz="0" w:space="0" w:color="auto"/>
            <w:left w:val="none" w:sz="0" w:space="0" w:color="auto"/>
            <w:bottom w:val="none" w:sz="0" w:space="0" w:color="auto"/>
            <w:right w:val="none" w:sz="0" w:space="0" w:color="auto"/>
          </w:divBdr>
        </w:div>
        <w:div w:id="1646200527">
          <w:marLeft w:val="480"/>
          <w:marRight w:val="0"/>
          <w:marTop w:val="0"/>
          <w:marBottom w:val="0"/>
          <w:divBdr>
            <w:top w:val="none" w:sz="0" w:space="0" w:color="auto"/>
            <w:left w:val="none" w:sz="0" w:space="0" w:color="auto"/>
            <w:bottom w:val="none" w:sz="0" w:space="0" w:color="auto"/>
            <w:right w:val="none" w:sz="0" w:space="0" w:color="auto"/>
          </w:divBdr>
        </w:div>
        <w:div w:id="1666738427">
          <w:marLeft w:val="480"/>
          <w:marRight w:val="0"/>
          <w:marTop w:val="0"/>
          <w:marBottom w:val="0"/>
          <w:divBdr>
            <w:top w:val="none" w:sz="0" w:space="0" w:color="auto"/>
            <w:left w:val="none" w:sz="0" w:space="0" w:color="auto"/>
            <w:bottom w:val="none" w:sz="0" w:space="0" w:color="auto"/>
            <w:right w:val="none" w:sz="0" w:space="0" w:color="auto"/>
          </w:divBdr>
        </w:div>
        <w:div w:id="1685206517">
          <w:marLeft w:val="480"/>
          <w:marRight w:val="0"/>
          <w:marTop w:val="0"/>
          <w:marBottom w:val="0"/>
          <w:divBdr>
            <w:top w:val="none" w:sz="0" w:space="0" w:color="auto"/>
            <w:left w:val="none" w:sz="0" w:space="0" w:color="auto"/>
            <w:bottom w:val="none" w:sz="0" w:space="0" w:color="auto"/>
            <w:right w:val="none" w:sz="0" w:space="0" w:color="auto"/>
          </w:divBdr>
        </w:div>
        <w:div w:id="1689064807">
          <w:marLeft w:val="480"/>
          <w:marRight w:val="0"/>
          <w:marTop w:val="0"/>
          <w:marBottom w:val="0"/>
          <w:divBdr>
            <w:top w:val="none" w:sz="0" w:space="0" w:color="auto"/>
            <w:left w:val="none" w:sz="0" w:space="0" w:color="auto"/>
            <w:bottom w:val="none" w:sz="0" w:space="0" w:color="auto"/>
            <w:right w:val="none" w:sz="0" w:space="0" w:color="auto"/>
          </w:divBdr>
        </w:div>
        <w:div w:id="1694498949">
          <w:marLeft w:val="480"/>
          <w:marRight w:val="0"/>
          <w:marTop w:val="0"/>
          <w:marBottom w:val="0"/>
          <w:divBdr>
            <w:top w:val="none" w:sz="0" w:space="0" w:color="auto"/>
            <w:left w:val="none" w:sz="0" w:space="0" w:color="auto"/>
            <w:bottom w:val="none" w:sz="0" w:space="0" w:color="auto"/>
            <w:right w:val="none" w:sz="0" w:space="0" w:color="auto"/>
          </w:divBdr>
        </w:div>
        <w:div w:id="1701935279">
          <w:marLeft w:val="480"/>
          <w:marRight w:val="0"/>
          <w:marTop w:val="0"/>
          <w:marBottom w:val="0"/>
          <w:divBdr>
            <w:top w:val="none" w:sz="0" w:space="0" w:color="auto"/>
            <w:left w:val="none" w:sz="0" w:space="0" w:color="auto"/>
            <w:bottom w:val="none" w:sz="0" w:space="0" w:color="auto"/>
            <w:right w:val="none" w:sz="0" w:space="0" w:color="auto"/>
          </w:divBdr>
        </w:div>
        <w:div w:id="1715229287">
          <w:marLeft w:val="480"/>
          <w:marRight w:val="0"/>
          <w:marTop w:val="0"/>
          <w:marBottom w:val="0"/>
          <w:divBdr>
            <w:top w:val="none" w:sz="0" w:space="0" w:color="auto"/>
            <w:left w:val="none" w:sz="0" w:space="0" w:color="auto"/>
            <w:bottom w:val="none" w:sz="0" w:space="0" w:color="auto"/>
            <w:right w:val="none" w:sz="0" w:space="0" w:color="auto"/>
          </w:divBdr>
        </w:div>
        <w:div w:id="1715234372">
          <w:marLeft w:val="480"/>
          <w:marRight w:val="0"/>
          <w:marTop w:val="0"/>
          <w:marBottom w:val="0"/>
          <w:divBdr>
            <w:top w:val="none" w:sz="0" w:space="0" w:color="auto"/>
            <w:left w:val="none" w:sz="0" w:space="0" w:color="auto"/>
            <w:bottom w:val="none" w:sz="0" w:space="0" w:color="auto"/>
            <w:right w:val="none" w:sz="0" w:space="0" w:color="auto"/>
          </w:divBdr>
        </w:div>
        <w:div w:id="1718360010">
          <w:marLeft w:val="480"/>
          <w:marRight w:val="0"/>
          <w:marTop w:val="0"/>
          <w:marBottom w:val="0"/>
          <w:divBdr>
            <w:top w:val="none" w:sz="0" w:space="0" w:color="auto"/>
            <w:left w:val="none" w:sz="0" w:space="0" w:color="auto"/>
            <w:bottom w:val="none" w:sz="0" w:space="0" w:color="auto"/>
            <w:right w:val="none" w:sz="0" w:space="0" w:color="auto"/>
          </w:divBdr>
        </w:div>
        <w:div w:id="1722289626">
          <w:marLeft w:val="480"/>
          <w:marRight w:val="0"/>
          <w:marTop w:val="0"/>
          <w:marBottom w:val="0"/>
          <w:divBdr>
            <w:top w:val="none" w:sz="0" w:space="0" w:color="auto"/>
            <w:left w:val="none" w:sz="0" w:space="0" w:color="auto"/>
            <w:bottom w:val="none" w:sz="0" w:space="0" w:color="auto"/>
            <w:right w:val="none" w:sz="0" w:space="0" w:color="auto"/>
          </w:divBdr>
        </w:div>
        <w:div w:id="1722290470">
          <w:marLeft w:val="480"/>
          <w:marRight w:val="0"/>
          <w:marTop w:val="0"/>
          <w:marBottom w:val="0"/>
          <w:divBdr>
            <w:top w:val="none" w:sz="0" w:space="0" w:color="auto"/>
            <w:left w:val="none" w:sz="0" w:space="0" w:color="auto"/>
            <w:bottom w:val="none" w:sz="0" w:space="0" w:color="auto"/>
            <w:right w:val="none" w:sz="0" w:space="0" w:color="auto"/>
          </w:divBdr>
        </w:div>
        <w:div w:id="1722709386">
          <w:marLeft w:val="480"/>
          <w:marRight w:val="0"/>
          <w:marTop w:val="0"/>
          <w:marBottom w:val="0"/>
          <w:divBdr>
            <w:top w:val="none" w:sz="0" w:space="0" w:color="auto"/>
            <w:left w:val="none" w:sz="0" w:space="0" w:color="auto"/>
            <w:bottom w:val="none" w:sz="0" w:space="0" w:color="auto"/>
            <w:right w:val="none" w:sz="0" w:space="0" w:color="auto"/>
          </w:divBdr>
        </w:div>
        <w:div w:id="1732802236">
          <w:marLeft w:val="480"/>
          <w:marRight w:val="0"/>
          <w:marTop w:val="0"/>
          <w:marBottom w:val="0"/>
          <w:divBdr>
            <w:top w:val="none" w:sz="0" w:space="0" w:color="auto"/>
            <w:left w:val="none" w:sz="0" w:space="0" w:color="auto"/>
            <w:bottom w:val="none" w:sz="0" w:space="0" w:color="auto"/>
            <w:right w:val="none" w:sz="0" w:space="0" w:color="auto"/>
          </w:divBdr>
        </w:div>
        <w:div w:id="1754429254">
          <w:marLeft w:val="480"/>
          <w:marRight w:val="0"/>
          <w:marTop w:val="0"/>
          <w:marBottom w:val="0"/>
          <w:divBdr>
            <w:top w:val="none" w:sz="0" w:space="0" w:color="auto"/>
            <w:left w:val="none" w:sz="0" w:space="0" w:color="auto"/>
            <w:bottom w:val="none" w:sz="0" w:space="0" w:color="auto"/>
            <w:right w:val="none" w:sz="0" w:space="0" w:color="auto"/>
          </w:divBdr>
        </w:div>
        <w:div w:id="1755129217">
          <w:marLeft w:val="480"/>
          <w:marRight w:val="0"/>
          <w:marTop w:val="0"/>
          <w:marBottom w:val="0"/>
          <w:divBdr>
            <w:top w:val="none" w:sz="0" w:space="0" w:color="auto"/>
            <w:left w:val="none" w:sz="0" w:space="0" w:color="auto"/>
            <w:bottom w:val="none" w:sz="0" w:space="0" w:color="auto"/>
            <w:right w:val="none" w:sz="0" w:space="0" w:color="auto"/>
          </w:divBdr>
        </w:div>
        <w:div w:id="1771585027">
          <w:marLeft w:val="480"/>
          <w:marRight w:val="0"/>
          <w:marTop w:val="0"/>
          <w:marBottom w:val="0"/>
          <w:divBdr>
            <w:top w:val="none" w:sz="0" w:space="0" w:color="auto"/>
            <w:left w:val="none" w:sz="0" w:space="0" w:color="auto"/>
            <w:bottom w:val="none" w:sz="0" w:space="0" w:color="auto"/>
            <w:right w:val="none" w:sz="0" w:space="0" w:color="auto"/>
          </w:divBdr>
        </w:div>
        <w:div w:id="1775053355">
          <w:marLeft w:val="480"/>
          <w:marRight w:val="0"/>
          <w:marTop w:val="0"/>
          <w:marBottom w:val="0"/>
          <w:divBdr>
            <w:top w:val="none" w:sz="0" w:space="0" w:color="auto"/>
            <w:left w:val="none" w:sz="0" w:space="0" w:color="auto"/>
            <w:bottom w:val="none" w:sz="0" w:space="0" w:color="auto"/>
            <w:right w:val="none" w:sz="0" w:space="0" w:color="auto"/>
          </w:divBdr>
        </w:div>
        <w:div w:id="1776636692">
          <w:marLeft w:val="480"/>
          <w:marRight w:val="0"/>
          <w:marTop w:val="0"/>
          <w:marBottom w:val="0"/>
          <w:divBdr>
            <w:top w:val="none" w:sz="0" w:space="0" w:color="auto"/>
            <w:left w:val="none" w:sz="0" w:space="0" w:color="auto"/>
            <w:bottom w:val="none" w:sz="0" w:space="0" w:color="auto"/>
            <w:right w:val="none" w:sz="0" w:space="0" w:color="auto"/>
          </w:divBdr>
        </w:div>
        <w:div w:id="1794399042">
          <w:marLeft w:val="480"/>
          <w:marRight w:val="0"/>
          <w:marTop w:val="0"/>
          <w:marBottom w:val="0"/>
          <w:divBdr>
            <w:top w:val="none" w:sz="0" w:space="0" w:color="auto"/>
            <w:left w:val="none" w:sz="0" w:space="0" w:color="auto"/>
            <w:bottom w:val="none" w:sz="0" w:space="0" w:color="auto"/>
            <w:right w:val="none" w:sz="0" w:space="0" w:color="auto"/>
          </w:divBdr>
        </w:div>
        <w:div w:id="1798179684">
          <w:marLeft w:val="480"/>
          <w:marRight w:val="0"/>
          <w:marTop w:val="0"/>
          <w:marBottom w:val="0"/>
          <w:divBdr>
            <w:top w:val="none" w:sz="0" w:space="0" w:color="auto"/>
            <w:left w:val="none" w:sz="0" w:space="0" w:color="auto"/>
            <w:bottom w:val="none" w:sz="0" w:space="0" w:color="auto"/>
            <w:right w:val="none" w:sz="0" w:space="0" w:color="auto"/>
          </w:divBdr>
        </w:div>
        <w:div w:id="1818303158">
          <w:marLeft w:val="480"/>
          <w:marRight w:val="0"/>
          <w:marTop w:val="0"/>
          <w:marBottom w:val="0"/>
          <w:divBdr>
            <w:top w:val="none" w:sz="0" w:space="0" w:color="auto"/>
            <w:left w:val="none" w:sz="0" w:space="0" w:color="auto"/>
            <w:bottom w:val="none" w:sz="0" w:space="0" w:color="auto"/>
            <w:right w:val="none" w:sz="0" w:space="0" w:color="auto"/>
          </w:divBdr>
        </w:div>
        <w:div w:id="1823084213">
          <w:marLeft w:val="480"/>
          <w:marRight w:val="0"/>
          <w:marTop w:val="0"/>
          <w:marBottom w:val="0"/>
          <w:divBdr>
            <w:top w:val="none" w:sz="0" w:space="0" w:color="auto"/>
            <w:left w:val="none" w:sz="0" w:space="0" w:color="auto"/>
            <w:bottom w:val="none" w:sz="0" w:space="0" w:color="auto"/>
            <w:right w:val="none" w:sz="0" w:space="0" w:color="auto"/>
          </w:divBdr>
        </w:div>
        <w:div w:id="1828591848">
          <w:marLeft w:val="480"/>
          <w:marRight w:val="0"/>
          <w:marTop w:val="0"/>
          <w:marBottom w:val="0"/>
          <w:divBdr>
            <w:top w:val="none" w:sz="0" w:space="0" w:color="auto"/>
            <w:left w:val="none" w:sz="0" w:space="0" w:color="auto"/>
            <w:bottom w:val="none" w:sz="0" w:space="0" w:color="auto"/>
            <w:right w:val="none" w:sz="0" w:space="0" w:color="auto"/>
          </w:divBdr>
        </w:div>
        <w:div w:id="1830095094">
          <w:marLeft w:val="480"/>
          <w:marRight w:val="0"/>
          <w:marTop w:val="0"/>
          <w:marBottom w:val="0"/>
          <w:divBdr>
            <w:top w:val="none" w:sz="0" w:space="0" w:color="auto"/>
            <w:left w:val="none" w:sz="0" w:space="0" w:color="auto"/>
            <w:bottom w:val="none" w:sz="0" w:space="0" w:color="auto"/>
            <w:right w:val="none" w:sz="0" w:space="0" w:color="auto"/>
          </w:divBdr>
        </w:div>
        <w:div w:id="1838763735">
          <w:marLeft w:val="480"/>
          <w:marRight w:val="0"/>
          <w:marTop w:val="0"/>
          <w:marBottom w:val="0"/>
          <w:divBdr>
            <w:top w:val="none" w:sz="0" w:space="0" w:color="auto"/>
            <w:left w:val="none" w:sz="0" w:space="0" w:color="auto"/>
            <w:bottom w:val="none" w:sz="0" w:space="0" w:color="auto"/>
            <w:right w:val="none" w:sz="0" w:space="0" w:color="auto"/>
          </w:divBdr>
        </w:div>
        <w:div w:id="1857190389">
          <w:marLeft w:val="480"/>
          <w:marRight w:val="0"/>
          <w:marTop w:val="0"/>
          <w:marBottom w:val="0"/>
          <w:divBdr>
            <w:top w:val="none" w:sz="0" w:space="0" w:color="auto"/>
            <w:left w:val="none" w:sz="0" w:space="0" w:color="auto"/>
            <w:bottom w:val="none" w:sz="0" w:space="0" w:color="auto"/>
            <w:right w:val="none" w:sz="0" w:space="0" w:color="auto"/>
          </w:divBdr>
        </w:div>
        <w:div w:id="1860580240">
          <w:marLeft w:val="480"/>
          <w:marRight w:val="0"/>
          <w:marTop w:val="0"/>
          <w:marBottom w:val="0"/>
          <w:divBdr>
            <w:top w:val="none" w:sz="0" w:space="0" w:color="auto"/>
            <w:left w:val="none" w:sz="0" w:space="0" w:color="auto"/>
            <w:bottom w:val="none" w:sz="0" w:space="0" w:color="auto"/>
            <w:right w:val="none" w:sz="0" w:space="0" w:color="auto"/>
          </w:divBdr>
        </w:div>
        <w:div w:id="1873495525">
          <w:marLeft w:val="480"/>
          <w:marRight w:val="0"/>
          <w:marTop w:val="0"/>
          <w:marBottom w:val="0"/>
          <w:divBdr>
            <w:top w:val="none" w:sz="0" w:space="0" w:color="auto"/>
            <w:left w:val="none" w:sz="0" w:space="0" w:color="auto"/>
            <w:bottom w:val="none" w:sz="0" w:space="0" w:color="auto"/>
            <w:right w:val="none" w:sz="0" w:space="0" w:color="auto"/>
          </w:divBdr>
        </w:div>
        <w:div w:id="1885212747">
          <w:marLeft w:val="480"/>
          <w:marRight w:val="0"/>
          <w:marTop w:val="0"/>
          <w:marBottom w:val="0"/>
          <w:divBdr>
            <w:top w:val="none" w:sz="0" w:space="0" w:color="auto"/>
            <w:left w:val="none" w:sz="0" w:space="0" w:color="auto"/>
            <w:bottom w:val="none" w:sz="0" w:space="0" w:color="auto"/>
            <w:right w:val="none" w:sz="0" w:space="0" w:color="auto"/>
          </w:divBdr>
        </w:div>
        <w:div w:id="1894924750">
          <w:marLeft w:val="480"/>
          <w:marRight w:val="0"/>
          <w:marTop w:val="0"/>
          <w:marBottom w:val="0"/>
          <w:divBdr>
            <w:top w:val="none" w:sz="0" w:space="0" w:color="auto"/>
            <w:left w:val="none" w:sz="0" w:space="0" w:color="auto"/>
            <w:bottom w:val="none" w:sz="0" w:space="0" w:color="auto"/>
            <w:right w:val="none" w:sz="0" w:space="0" w:color="auto"/>
          </w:divBdr>
        </w:div>
        <w:div w:id="1902212984">
          <w:marLeft w:val="480"/>
          <w:marRight w:val="0"/>
          <w:marTop w:val="0"/>
          <w:marBottom w:val="0"/>
          <w:divBdr>
            <w:top w:val="none" w:sz="0" w:space="0" w:color="auto"/>
            <w:left w:val="none" w:sz="0" w:space="0" w:color="auto"/>
            <w:bottom w:val="none" w:sz="0" w:space="0" w:color="auto"/>
            <w:right w:val="none" w:sz="0" w:space="0" w:color="auto"/>
          </w:divBdr>
        </w:div>
        <w:div w:id="1902399933">
          <w:marLeft w:val="480"/>
          <w:marRight w:val="0"/>
          <w:marTop w:val="0"/>
          <w:marBottom w:val="0"/>
          <w:divBdr>
            <w:top w:val="none" w:sz="0" w:space="0" w:color="auto"/>
            <w:left w:val="none" w:sz="0" w:space="0" w:color="auto"/>
            <w:bottom w:val="none" w:sz="0" w:space="0" w:color="auto"/>
            <w:right w:val="none" w:sz="0" w:space="0" w:color="auto"/>
          </w:divBdr>
        </w:div>
        <w:div w:id="1915165819">
          <w:marLeft w:val="480"/>
          <w:marRight w:val="0"/>
          <w:marTop w:val="0"/>
          <w:marBottom w:val="0"/>
          <w:divBdr>
            <w:top w:val="none" w:sz="0" w:space="0" w:color="auto"/>
            <w:left w:val="none" w:sz="0" w:space="0" w:color="auto"/>
            <w:bottom w:val="none" w:sz="0" w:space="0" w:color="auto"/>
            <w:right w:val="none" w:sz="0" w:space="0" w:color="auto"/>
          </w:divBdr>
        </w:div>
        <w:div w:id="1918636716">
          <w:marLeft w:val="480"/>
          <w:marRight w:val="0"/>
          <w:marTop w:val="0"/>
          <w:marBottom w:val="0"/>
          <w:divBdr>
            <w:top w:val="none" w:sz="0" w:space="0" w:color="auto"/>
            <w:left w:val="none" w:sz="0" w:space="0" w:color="auto"/>
            <w:bottom w:val="none" w:sz="0" w:space="0" w:color="auto"/>
            <w:right w:val="none" w:sz="0" w:space="0" w:color="auto"/>
          </w:divBdr>
        </w:div>
        <w:div w:id="1919752096">
          <w:marLeft w:val="480"/>
          <w:marRight w:val="0"/>
          <w:marTop w:val="0"/>
          <w:marBottom w:val="0"/>
          <w:divBdr>
            <w:top w:val="none" w:sz="0" w:space="0" w:color="auto"/>
            <w:left w:val="none" w:sz="0" w:space="0" w:color="auto"/>
            <w:bottom w:val="none" w:sz="0" w:space="0" w:color="auto"/>
            <w:right w:val="none" w:sz="0" w:space="0" w:color="auto"/>
          </w:divBdr>
        </w:div>
        <w:div w:id="1921404712">
          <w:marLeft w:val="480"/>
          <w:marRight w:val="0"/>
          <w:marTop w:val="0"/>
          <w:marBottom w:val="0"/>
          <w:divBdr>
            <w:top w:val="none" w:sz="0" w:space="0" w:color="auto"/>
            <w:left w:val="none" w:sz="0" w:space="0" w:color="auto"/>
            <w:bottom w:val="none" w:sz="0" w:space="0" w:color="auto"/>
            <w:right w:val="none" w:sz="0" w:space="0" w:color="auto"/>
          </w:divBdr>
        </w:div>
        <w:div w:id="1932733153">
          <w:marLeft w:val="480"/>
          <w:marRight w:val="0"/>
          <w:marTop w:val="0"/>
          <w:marBottom w:val="0"/>
          <w:divBdr>
            <w:top w:val="none" w:sz="0" w:space="0" w:color="auto"/>
            <w:left w:val="none" w:sz="0" w:space="0" w:color="auto"/>
            <w:bottom w:val="none" w:sz="0" w:space="0" w:color="auto"/>
            <w:right w:val="none" w:sz="0" w:space="0" w:color="auto"/>
          </w:divBdr>
        </w:div>
      </w:divsChild>
    </w:div>
    <w:div w:id="537737899">
      <w:bodyDiv w:val="1"/>
      <w:marLeft w:val="0"/>
      <w:marRight w:val="0"/>
      <w:marTop w:val="0"/>
      <w:marBottom w:val="0"/>
      <w:divBdr>
        <w:top w:val="none" w:sz="0" w:space="0" w:color="auto"/>
        <w:left w:val="none" w:sz="0" w:space="0" w:color="auto"/>
        <w:bottom w:val="none" w:sz="0" w:space="0" w:color="auto"/>
        <w:right w:val="none" w:sz="0" w:space="0" w:color="auto"/>
      </w:divBdr>
    </w:div>
    <w:div w:id="537813091">
      <w:bodyDiv w:val="1"/>
      <w:marLeft w:val="0"/>
      <w:marRight w:val="0"/>
      <w:marTop w:val="0"/>
      <w:marBottom w:val="0"/>
      <w:divBdr>
        <w:top w:val="none" w:sz="0" w:space="0" w:color="auto"/>
        <w:left w:val="none" w:sz="0" w:space="0" w:color="auto"/>
        <w:bottom w:val="none" w:sz="0" w:space="0" w:color="auto"/>
        <w:right w:val="none" w:sz="0" w:space="0" w:color="auto"/>
      </w:divBdr>
    </w:div>
    <w:div w:id="538013044">
      <w:bodyDiv w:val="1"/>
      <w:marLeft w:val="0"/>
      <w:marRight w:val="0"/>
      <w:marTop w:val="0"/>
      <w:marBottom w:val="0"/>
      <w:divBdr>
        <w:top w:val="none" w:sz="0" w:space="0" w:color="auto"/>
        <w:left w:val="none" w:sz="0" w:space="0" w:color="auto"/>
        <w:bottom w:val="none" w:sz="0" w:space="0" w:color="auto"/>
        <w:right w:val="none" w:sz="0" w:space="0" w:color="auto"/>
      </w:divBdr>
    </w:div>
    <w:div w:id="538053548">
      <w:bodyDiv w:val="1"/>
      <w:marLeft w:val="0"/>
      <w:marRight w:val="0"/>
      <w:marTop w:val="0"/>
      <w:marBottom w:val="0"/>
      <w:divBdr>
        <w:top w:val="none" w:sz="0" w:space="0" w:color="auto"/>
        <w:left w:val="none" w:sz="0" w:space="0" w:color="auto"/>
        <w:bottom w:val="none" w:sz="0" w:space="0" w:color="auto"/>
        <w:right w:val="none" w:sz="0" w:space="0" w:color="auto"/>
      </w:divBdr>
    </w:div>
    <w:div w:id="538082446">
      <w:bodyDiv w:val="1"/>
      <w:marLeft w:val="0"/>
      <w:marRight w:val="0"/>
      <w:marTop w:val="0"/>
      <w:marBottom w:val="0"/>
      <w:divBdr>
        <w:top w:val="none" w:sz="0" w:space="0" w:color="auto"/>
        <w:left w:val="none" w:sz="0" w:space="0" w:color="auto"/>
        <w:bottom w:val="none" w:sz="0" w:space="0" w:color="auto"/>
        <w:right w:val="none" w:sz="0" w:space="0" w:color="auto"/>
      </w:divBdr>
    </w:div>
    <w:div w:id="538126942">
      <w:bodyDiv w:val="1"/>
      <w:marLeft w:val="0"/>
      <w:marRight w:val="0"/>
      <w:marTop w:val="0"/>
      <w:marBottom w:val="0"/>
      <w:divBdr>
        <w:top w:val="none" w:sz="0" w:space="0" w:color="auto"/>
        <w:left w:val="none" w:sz="0" w:space="0" w:color="auto"/>
        <w:bottom w:val="none" w:sz="0" w:space="0" w:color="auto"/>
        <w:right w:val="none" w:sz="0" w:space="0" w:color="auto"/>
      </w:divBdr>
    </w:div>
    <w:div w:id="538131886">
      <w:bodyDiv w:val="1"/>
      <w:marLeft w:val="0"/>
      <w:marRight w:val="0"/>
      <w:marTop w:val="0"/>
      <w:marBottom w:val="0"/>
      <w:divBdr>
        <w:top w:val="none" w:sz="0" w:space="0" w:color="auto"/>
        <w:left w:val="none" w:sz="0" w:space="0" w:color="auto"/>
        <w:bottom w:val="none" w:sz="0" w:space="0" w:color="auto"/>
        <w:right w:val="none" w:sz="0" w:space="0" w:color="auto"/>
      </w:divBdr>
    </w:div>
    <w:div w:id="538208288">
      <w:bodyDiv w:val="1"/>
      <w:marLeft w:val="0"/>
      <w:marRight w:val="0"/>
      <w:marTop w:val="0"/>
      <w:marBottom w:val="0"/>
      <w:divBdr>
        <w:top w:val="none" w:sz="0" w:space="0" w:color="auto"/>
        <w:left w:val="none" w:sz="0" w:space="0" w:color="auto"/>
        <w:bottom w:val="none" w:sz="0" w:space="0" w:color="auto"/>
        <w:right w:val="none" w:sz="0" w:space="0" w:color="auto"/>
      </w:divBdr>
    </w:div>
    <w:div w:id="538470632">
      <w:bodyDiv w:val="1"/>
      <w:marLeft w:val="0"/>
      <w:marRight w:val="0"/>
      <w:marTop w:val="0"/>
      <w:marBottom w:val="0"/>
      <w:divBdr>
        <w:top w:val="none" w:sz="0" w:space="0" w:color="auto"/>
        <w:left w:val="none" w:sz="0" w:space="0" w:color="auto"/>
        <w:bottom w:val="none" w:sz="0" w:space="0" w:color="auto"/>
        <w:right w:val="none" w:sz="0" w:space="0" w:color="auto"/>
      </w:divBdr>
    </w:div>
    <w:div w:id="538592033">
      <w:bodyDiv w:val="1"/>
      <w:marLeft w:val="0"/>
      <w:marRight w:val="0"/>
      <w:marTop w:val="0"/>
      <w:marBottom w:val="0"/>
      <w:divBdr>
        <w:top w:val="none" w:sz="0" w:space="0" w:color="auto"/>
        <w:left w:val="none" w:sz="0" w:space="0" w:color="auto"/>
        <w:bottom w:val="none" w:sz="0" w:space="0" w:color="auto"/>
        <w:right w:val="none" w:sz="0" w:space="0" w:color="auto"/>
      </w:divBdr>
    </w:div>
    <w:div w:id="538667512">
      <w:bodyDiv w:val="1"/>
      <w:marLeft w:val="0"/>
      <w:marRight w:val="0"/>
      <w:marTop w:val="0"/>
      <w:marBottom w:val="0"/>
      <w:divBdr>
        <w:top w:val="none" w:sz="0" w:space="0" w:color="auto"/>
        <w:left w:val="none" w:sz="0" w:space="0" w:color="auto"/>
        <w:bottom w:val="none" w:sz="0" w:space="0" w:color="auto"/>
        <w:right w:val="none" w:sz="0" w:space="0" w:color="auto"/>
      </w:divBdr>
    </w:div>
    <w:div w:id="538782455">
      <w:bodyDiv w:val="1"/>
      <w:marLeft w:val="0"/>
      <w:marRight w:val="0"/>
      <w:marTop w:val="0"/>
      <w:marBottom w:val="0"/>
      <w:divBdr>
        <w:top w:val="none" w:sz="0" w:space="0" w:color="auto"/>
        <w:left w:val="none" w:sz="0" w:space="0" w:color="auto"/>
        <w:bottom w:val="none" w:sz="0" w:space="0" w:color="auto"/>
        <w:right w:val="none" w:sz="0" w:space="0" w:color="auto"/>
      </w:divBdr>
    </w:div>
    <w:div w:id="538783643">
      <w:bodyDiv w:val="1"/>
      <w:marLeft w:val="0"/>
      <w:marRight w:val="0"/>
      <w:marTop w:val="0"/>
      <w:marBottom w:val="0"/>
      <w:divBdr>
        <w:top w:val="none" w:sz="0" w:space="0" w:color="auto"/>
        <w:left w:val="none" w:sz="0" w:space="0" w:color="auto"/>
        <w:bottom w:val="none" w:sz="0" w:space="0" w:color="auto"/>
        <w:right w:val="none" w:sz="0" w:space="0" w:color="auto"/>
      </w:divBdr>
    </w:div>
    <w:div w:id="538859780">
      <w:bodyDiv w:val="1"/>
      <w:marLeft w:val="0"/>
      <w:marRight w:val="0"/>
      <w:marTop w:val="0"/>
      <w:marBottom w:val="0"/>
      <w:divBdr>
        <w:top w:val="none" w:sz="0" w:space="0" w:color="auto"/>
        <w:left w:val="none" w:sz="0" w:space="0" w:color="auto"/>
        <w:bottom w:val="none" w:sz="0" w:space="0" w:color="auto"/>
        <w:right w:val="none" w:sz="0" w:space="0" w:color="auto"/>
      </w:divBdr>
    </w:div>
    <w:div w:id="538930956">
      <w:bodyDiv w:val="1"/>
      <w:marLeft w:val="0"/>
      <w:marRight w:val="0"/>
      <w:marTop w:val="0"/>
      <w:marBottom w:val="0"/>
      <w:divBdr>
        <w:top w:val="none" w:sz="0" w:space="0" w:color="auto"/>
        <w:left w:val="none" w:sz="0" w:space="0" w:color="auto"/>
        <w:bottom w:val="none" w:sz="0" w:space="0" w:color="auto"/>
        <w:right w:val="none" w:sz="0" w:space="0" w:color="auto"/>
      </w:divBdr>
    </w:div>
    <w:div w:id="539049582">
      <w:bodyDiv w:val="1"/>
      <w:marLeft w:val="0"/>
      <w:marRight w:val="0"/>
      <w:marTop w:val="0"/>
      <w:marBottom w:val="0"/>
      <w:divBdr>
        <w:top w:val="none" w:sz="0" w:space="0" w:color="auto"/>
        <w:left w:val="none" w:sz="0" w:space="0" w:color="auto"/>
        <w:bottom w:val="none" w:sz="0" w:space="0" w:color="auto"/>
        <w:right w:val="none" w:sz="0" w:space="0" w:color="auto"/>
      </w:divBdr>
    </w:div>
    <w:div w:id="539051852">
      <w:bodyDiv w:val="1"/>
      <w:marLeft w:val="0"/>
      <w:marRight w:val="0"/>
      <w:marTop w:val="0"/>
      <w:marBottom w:val="0"/>
      <w:divBdr>
        <w:top w:val="none" w:sz="0" w:space="0" w:color="auto"/>
        <w:left w:val="none" w:sz="0" w:space="0" w:color="auto"/>
        <w:bottom w:val="none" w:sz="0" w:space="0" w:color="auto"/>
        <w:right w:val="none" w:sz="0" w:space="0" w:color="auto"/>
      </w:divBdr>
    </w:div>
    <w:div w:id="539171377">
      <w:bodyDiv w:val="1"/>
      <w:marLeft w:val="0"/>
      <w:marRight w:val="0"/>
      <w:marTop w:val="0"/>
      <w:marBottom w:val="0"/>
      <w:divBdr>
        <w:top w:val="none" w:sz="0" w:space="0" w:color="auto"/>
        <w:left w:val="none" w:sz="0" w:space="0" w:color="auto"/>
        <w:bottom w:val="none" w:sz="0" w:space="0" w:color="auto"/>
        <w:right w:val="none" w:sz="0" w:space="0" w:color="auto"/>
      </w:divBdr>
    </w:div>
    <w:div w:id="539246789">
      <w:bodyDiv w:val="1"/>
      <w:marLeft w:val="0"/>
      <w:marRight w:val="0"/>
      <w:marTop w:val="0"/>
      <w:marBottom w:val="0"/>
      <w:divBdr>
        <w:top w:val="none" w:sz="0" w:space="0" w:color="auto"/>
        <w:left w:val="none" w:sz="0" w:space="0" w:color="auto"/>
        <w:bottom w:val="none" w:sz="0" w:space="0" w:color="auto"/>
        <w:right w:val="none" w:sz="0" w:space="0" w:color="auto"/>
      </w:divBdr>
    </w:div>
    <w:div w:id="539440922">
      <w:bodyDiv w:val="1"/>
      <w:marLeft w:val="0"/>
      <w:marRight w:val="0"/>
      <w:marTop w:val="0"/>
      <w:marBottom w:val="0"/>
      <w:divBdr>
        <w:top w:val="none" w:sz="0" w:space="0" w:color="auto"/>
        <w:left w:val="none" w:sz="0" w:space="0" w:color="auto"/>
        <w:bottom w:val="none" w:sz="0" w:space="0" w:color="auto"/>
        <w:right w:val="none" w:sz="0" w:space="0" w:color="auto"/>
      </w:divBdr>
    </w:div>
    <w:div w:id="539510792">
      <w:bodyDiv w:val="1"/>
      <w:marLeft w:val="0"/>
      <w:marRight w:val="0"/>
      <w:marTop w:val="0"/>
      <w:marBottom w:val="0"/>
      <w:divBdr>
        <w:top w:val="none" w:sz="0" w:space="0" w:color="auto"/>
        <w:left w:val="none" w:sz="0" w:space="0" w:color="auto"/>
        <w:bottom w:val="none" w:sz="0" w:space="0" w:color="auto"/>
        <w:right w:val="none" w:sz="0" w:space="0" w:color="auto"/>
      </w:divBdr>
    </w:div>
    <w:div w:id="539512828">
      <w:bodyDiv w:val="1"/>
      <w:marLeft w:val="0"/>
      <w:marRight w:val="0"/>
      <w:marTop w:val="0"/>
      <w:marBottom w:val="0"/>
      <w:divBdr>
        <w:top w:val="none" w:sz="0" w:space="0" w:color="auto"/>
        <w:left w:val="none" w:sz="0" w:space="0" w:color="auto"/>
        <w:bottom w:val="none" w:sz="0" w:space="0" w:color="auto"/>
        <w:right w:val="none" w:sz="0" w:space="0" w:color="auto"/>
      </w:divBdr>
    </w:div>
    <w:div w:id="539516029">
      <w:bodyDiv w:val="1"/>
      <w:marLeft w:val="0"/>
      <w:marRight w:val="0"/>
      <w:marTop w:val="0"/>
      <w:marBottom w:val="0"/>
      <w:divBdr>
        <w:top w:val="none" w:sz="0" w:space="0" w:color="auto"/>
        <w:left w:val="none" w:sz="0" w:space="0" w:color="auto"/>
        <w:bottom w:val="none" w:sz="0" w:space="0" w:color="auto"/>
        <w:right w:val="none" w:sz="0" w:space="0" w:color="auto"/>
      </w:divBdr>
    </w:div>
    <w:div w:id="539703963">
      <w:bodyDiv w:val="1"/>
      <w:marLeft w:val="0"/>
      <w:marRight w:val="0"/>
      <w:marTop w:val="0"/>
      <w:marBottom w:val="0"/>
      <w:divBdr>
        <w:top w:val="none" w:sz="0" w:space="0" w:color="auto"/>
        <w:left w:val="none" w:sz="0" w:space="0" w:color="auto"/>
        <w:bottom w:val="none" w:sz="0" w:space="0" w:color="auto"/>
        <w:right w:val="none" w:sz="0" w:space="0" w:color="auto"/>
      </w:divBdr>
    </w:div>
    <w:div w:id="539829280">
      <w:bodyDiv w:val="1"/>
      <w:marLeft w:val="0"/>
      <w:marRight w:val="0"/>
      <w:marTop w:val="0"/>
      <w:marBottom w:val="0"/>
      <w:divBdr>
        <w:top w:val="none" w:sz="0" w:space="0" w:color="auto"/>
        <w:left w:val="none" w:sz="0" w:space="0" w:color="auto"/>
        <w:bottom w:val="none" w:sz="0" w:space="0" w:color="auto"/>
        <w:right w:val="none" w:sz="0" w:space="0" w:color="auto"/>
      </w:divBdr>
    </w:div>
    <w:div w:id="539971634">
      <w:bodyDiv w:val="1"/>
      <w:marLeft w:val="0"/>
      <w:marRight w:val="0"/>
      <w:marTop w:val="0"/>
      <w:marBottom w:val="0"/>
      <w:divBdr>
        <w:top w:val="none" w:sz="0" w:space="0" w:color="auto"/>
        <w:left w:val="none" w:sz="0" w:space="0" w:color="auto"/>
        <w:bottom w:val="none" w:sz="0" w:space="0" w:color="auto"/>
        <w:right w:val="none" w:sz="0" w:space="0" w:color="auto"/>
      </w:divBdr>
    </w:div>
    <w:div w:id="540048280">
      <w:bodyDiv w:val="1"/>
      <w:marLeft w:val="0"/>
      <w:marRight w:val="0"/>
      <w:marTop w:val="0"/>
      <w:marBottom w:val="0"/>
      <w:divBdr>
        <w:top w:val="none" w:sz="0" w:space="0" w:color="auto"/>
        <w:left w:val="none" w:sz="0" w:space="0" w:color="auto"/>
        <w:bottom w:val="none" w:sz="0" w:space="0" w:color="auto"/>
        <w:right w:val="none" w:sz="0" w:space="0" w:color="auto"/>
      </w:divBdr>
    </w:div>
    <w:div w:id="540048461">
      <w:bodyDiv w:val="1"/>
      <w:marLeft w:val="0"/>
      <w:marRight w:val="0"/>
      <w:marTop w:val="0"/>
      <w:marBottom w:val="0"/>
      <w:divBdr>
        <w:top w:val="none" w:sz="0" w:space="0" w:color="auto"/>
        <w:left w:val="none" w:sz="0" w:space="0" w:color="auto"/>
        <w:bottom w:val="none" w:sz="0" w:space="0" w:color="auto"/>
        <w:right w:val="none" w:sz="0" w:space="0" w:color="auto"/>
      </w:divBdr>
    </w:div>
    <w:div w:id="540090175">
      <w:bodyDiv w:val="1"/>
      <w:marLeft w:val="0"/>
      <w:marRight w:val="0"/>
      <w:marTop w:val="0"/>
      <w:marBottom w:val="0"/>
      <w:divBdr>
        <w:top w:val="none" w:sz="0" w:space="0" w:color="auto"/>
        <w:left w:val="none" w:sz="0" w:space="0" w:color="auto"/>
        <w:bottom w:val="none" w:sz="0" w:space="0" w:color="auto"/>
        <w:right w:val="none" w:sz="0" w:space="0" w:color="auto"/>
      </w:divBdr>
    </w:div>
    <w:div w:id="540092823">
      <w:bodyDiv w:val="1"/>
      <w:marLeft w:val="0"/>
      <w:marRight w:val="0"/>
      <w:marTop w:val="0"/>
      <w:marBottom w:val="0"/>
      <w:divBdr>
        <w:top w:val="none" w:sz="0" w:space="0" w:color="auto"/>
        <w:left w:val="none" w:sz="0" w:space="0" w:color="auto"/>
        <w:bottom w:val="none" w:sz="0" w:space="0" w:color="auto"/>
        <w:right w:val="none" w:sz="0" w:space="0" w:color="auto"/>
      </w:divBdr>
    </w:div>
    <w:div w:id="540168406">
      <w:bodyDiv w:val="1"/>
      <w:marLeft w:val="0"/>
      <w:marRight w:val="0"/>
      <w:marTop w:val="0"/>
      <w:marBottom w:val="0"/>
      <w:divBdr>
        <w:top w:val="none" w:sz="0" w:space="0" w:color="auto"/>
        <w:left w:val="none" w:sz="0" w:space="0" w:color="auto"/>
        <w:bottom w:val="none" w:sz="0" w:space="0" w:color="auto"/>
        <w:right w:val="none" w:sz="0" w:space="0" w:color="auto"/>
      </w:divBdr>
    </w:div>
    <w:div w:id="540168557">
      <w:bodyDiv w:val="1"/>
      <w:marLeft w:val="0"/>
      <w:marRight w:val="0"/>
      <w:marTop w:val="0"/>
      <w:marBottom w:val="0"/>
      <w:divBdr>
        <w:top w:val="none" w:sz="0" w:space="0" w:color="auto"/>
        <w:left w:val="none" w:sz="0" w:space="0" w:color="auto"/>
        <w:bottom w:val="none" w:sz="0" w:space="0" w:color="auto"/>
        <w:right w:val="none" w:sz="0" w:space="0" w:color="auto"/>
      </w:divBdr>
    </w:div>
    <w:div w:id="540213641">
      <w:bodyDiv w:val="1"/>
      <w:marLeft w:val="0"/>
      <w:marRight w:val="0"/>
      <w:marTop w:val="0"/>
      <w:marBottom w:val="0"/>
      <w:divBdr>
        <w:top w:val="none" w:sz="0" w:space="0" w:color="auto"/>
        <w:left w:val="none" w:sz="0" w:space="0" w:color="auto"/>
        <w:bottom w:val="none" w:sz="0" w:space="0" w:color="auto"/>
        <w:right w:val="none" w:sz="0" w:space="0" w:color="auto"/>
      </w:divBdr>
    </w:div>
    <w:div w:id="540242924">
      <w:bodyDiv w:val="1"/>
      <w:marLeft w:val="0"/>
      <w:marRight w:val="0"/>
      <w:marTop w:val="0"/>
      <w:marBottom w:val="0"/>
      <w:divBdr>
        <w:top w:val="none" w:sz="0" w:space="0" w:color="auto"/>
        <w:left w:val="none" w:sz="0" w:space="0" w:color="auto"/>
        <w:bottom w:val="none" w:sz="0" w:space="0" w:color="auto"/>
        <w:right w:val="none" w:sz="0" w:space="0" w:color="auto"/>
      </w:divBdr>
    </w:div>
    <w:div w:id="540283428">
      <w:bodyDiv w:val="1"/>
      <w:marLeft w:val="0"/>
      <w:marRight w:val="0"/>
      <w:marTop w:val="0"/>
      <w:marBottom w:val="0"/>
      <w:divBdr>
        <w:top w:val="none" w:sz="0" w:space="0" w:color="auto"/>
        <w:left w:val="none" w:sz="0" w:space="0" w:color="auto"/>
        <w:bottom w:val="none" w:sz="0" w:space="0" w:color="auto"/>
        <w:right w:val="none" w:sz="0" w:space="0" w:color="auto"/>
      </w:divBdr>
    </w:div>
    <w:div w:id="540292444">
      <w:bodyDiv w:val="1"/>
      <w:marLeft w:val="0"/>
      <w:marRight w:val="0"/>
      <w:marTop w:val="0"/>
      <w:marBottom w:val="0"/>
      <w:divBdr>
        <w:top w:val="none" w:sz="0" w:space="0" w:color="auto"/>
        <w:left w:val="none" w:sz="0" w:space="0" w:color="auto"/>
        <w:bottom w:val="none" w:sz="0" w:space="0" w:color="auto"/>
        <w:right w:val="none" w:sz="0" w:space="0" w:color="auto"/>
      </w:divBdr>
    </w:div>
    <w:div w:id="540555625">
      <w:bodyDiv w:val="1"/>
      <w:marLeft w:val="0"/>
      <w:marRight w:val="0"/>
      <w:marTop w:val="0"/>
      <w:marBottom w:val="0"/>
      <w:divBdr>
        <w:top w:val="none" w:sz="0" w:space="0" w:color="auto"/>
        <w:left w:val="none" w:sz="0" w:space="0" w:color="auto"/>
        <w:bottom w:val="none" w:sz="0" w:space="0" w:color="auto"/>
        <w:right w:val="none" w:sz="0" w:space="0" w:color="auto"/>
      </w:divBdr>
    </w:div>
    <w:div w:id="540559508">
      <w:bodyDiv w:val="1"/>
      <w:marLeft w:val="0"/>
      <w:marRight w:val="0"/>
      <w:marTop w:val="0"/>
      <w:marBottom w:val="0"/>
      <w:divBdr>
        <w:top w:val="none" w:sz="0" w:space="0" w:color="auto"/>
        <w:left w:val="none" w:sz="0" w:space="0" w:color="auto"/>
        <w:bottom w:val="none" w:sz="0" w:space="0" w:color="auto"/>
        <w:right w:val="none" w:sz="0" w:space="0" w:color="auto"/>
      </w:divBdr>
    </w:div>
    <w:div w:id="540634580">
      <w:bodyDiv w:val="1"/>
      <w:marLeft w:val="0"/>
      <w:marRight w:val="0"/>
      <w:marTop w:val="0"/>
      <w:marBottom w:val="0"/>
      <w:divBdr>
        <w:top w:val="none" w:sz="0" w:space="0" w:color="auto"/>
        <w:left w:val="none" w:sz="0" w:space="0" w:color="auto"/>
        <w:bottom w:val="none" w:sz="0" w:space="0" w:color="auto"/>
        <w:right w:val="none" w:sz="0" w:space="0" w:color="auto"/>
      </w:divBdr>
    </w:div>
    <w:div w:id="540870597">
      <w:bodyDiv w:val="1"/>
      <w:marLeft w:val="0"/>
      <w:marRight w:val="0"/>
      <w:marTop w:val="0"/>
      <w:marBottom w:val="0"/>
      <w:divBdr>
        <w:top w:val="none" w:sz="0" w:space="0" w:color="auto"/>
        <w:left w:val="none" w:sz="0" w:space="0" w:color="auto"/>
        <w:bottom w:val="none" w:sz="0" w:space="0" w:color="auto"/>
        <w:right w:val="none" w:sz="0" w:space="0" w:color="auto"/>
      </w:divBdr>
    </w:div>
    <w:div w:id="540943716">
      <w:bodyDiv w:val="1"/>
      <w:marLeft w:val="0"/>
      <w:marRight w:val="0"/>
      <w:marTop w:val="0"/>
      <w:marBottom w:val="0"/>
      <w:divBdr>
        <w:top w:val="none" w:sz="0" w:space="0" w:color="auto"/>
        <w:left w:val="none" w:sz="0" w:space="0" w:color="auto"/>
        <w:bottom w:val="none" w:sz="0" w:space="0" w:color="auto"/>
        <w:right w:val="none" w:sz="0" w:space="0" w:color="auto"/>
      </w:divBdr>
    </w:div>
    <w:div w:id="541022639">
      <w:bodyDiv w:val="1"/>
      <w:marLeft w:val="0"/>
      <w:marRight w:val="0"/>
      <w:marTop w:val="0"/>
      <w:marBottom w:val="0"/>
      <w:divBdr>
        <w:top w:val="none" w:sz="0" w:space="0" w:color="auto"/>
        <w:left w:val="none" w:sz="0" w:space="0" w:color="auto"/>
        <w:bottom w:val="none" w:sz="0" w:space="0" w:color="auto"/>
        <w:right w:val="none" w:sz="0" w:space="0" w:color="auto"/>
      </w:divBdr>
    </w:div>
    <w:div w:id="541091484">
      <w:bodyDiv w:val="1"/>
      <w:marLeft w:val="0"/>
      <w:marRight w:val="0"/>
      <w:marTop w:val="0"/>
      <w:marBottom w:val="0"/>
      <w:divBdr>
        <w:top w:val="none" w:sz="0" w:space="0" w:color="auto"/>
        <w:left w:val="none" w:sz="0" w:space="0" w:color="auto"/>
        <w:bottom w:val="none" w:sz="0" w:space="0" w:color="auto"/>
        <w:right w:val="none" w:sz="0" w:space="0" w:color="auto"/>
      </w:divBdr>
    </w:div>
    <w:div w:id="541136033">
      <w:bodyDiv w:val="1"/>
      <w:marLeft w:val="0"/>
      <w:marRight w:val="0"/>
      <w:marTop w:val="0"/>
      <w:marBottom w:val="0"/>
      <w:divBdr>
        <w:top w:val="none" w:sz="0" w:space="0" w:color="auto"/>
        <w:left w:val="none" w:sz="0" w:space="0" w:color="auto"/>
        <w:bottom w:val="none" w:sz="0" w:space="0" w:color="auto"/>
        <w:right w:val="none" w:sz="0" w:space="0" w:color="auto"/>
      </w:divBdr>
    </w:div>
    <w:div w:id="541291039">
      <w:bodyDiv w:val="1"/>
      <w:marLeft w:val="0"/>
      <w:marRight w:val="0"/>
      <w:marTop w:val="0"/>
      <w:marBottom w:val="0"/>
      <w:divBdr>
        <w:top w:val="none" w:sz="0" w:space="0" w:color="auto"/>
        <w:left w:val="none" w:sz="0" w:space="0" w:color="auto"/>
        <w:bottom w:val="none" w:sz="0" w:space="0" w:color="auto"/>
        <w:right w:val="none" w:sz="0" w:space="0" w:color="auto"/>
      </w:divBdr>
    </w:div>
    <w:div w:id="541328852">
      <w:bodyDiv w:val="1"/>
      <w:marLeft w:val="0"/>
      <w:marRight w:val="0"/>
      <w:marTop w:val="0"/>
      <w:marBottom w:val="0"/>
      <w:divBdr>
        <w:top w:val="none" w:sz="0" w:space="0" w:color="auto"/>
        <w:left w:val="none" w:sz="0" w:space="0" w:color="auto"/>
        <w:bottom w:val="none" w:sz="0" w:space="0" w:color="auto"/>
        <w:right w:val="none" w:sz="0" w:space="0" w:color="auto"/>
      </w:divBdr>
    </w:div>
    <w:div w:id="541331383">
      <w:bodyDiv w:val="1"/>
      <w:marLeft w:val="0"/>
      <w:marRight w:val="0"/>
      <w:marTop w:val="0"/>
      <w:marBottom w:val="0"/>
      <w:divBdr>
        <w:top w:val="none" w:sz="0" w:space="0" w:color="auto"/>
        <w:left w:val="none" w:sz="0" w:space="0" w:color="auto"/>
        <w:bottom w:val="none" w:sz="0" w:space="0" w:color="auto"/>
        <w:right w:val="none" w:sz="0" w:space="0" w:color="auto"/>
      </w:divBdr>
    </w:div>
    <w:div w:id="541400196">
      <w:bodyDiv w:val="1"/>
      <w:marLeft w:val="0"/>
      <w:marRight w:val="0"/>
      <w:marTop w:val="0"/>
      <w:marBottom w:val="0"/>
      <w:divBdr>
        <w:top w:val="none" w:sz="0" w:space="0" w:color="auto"/>
        <w:left w:val="none" w:sz="0" w:space="0" w:color="auto"/>
        <w:bottom w:val="none" w:sz="0" w:space="0" w:color="auto"/>
        <w:right w:val="none" w:sz="0" w:space="0" w:color="auto"/>
      </w:divBdr>
    </w:div>
    <w:div w:id="541479436">
      <w:bodyDiv w:val="1"/>
      <w:marLeft w:val="0"/>
      <w:marRight w:val="0"/>
      <w:marTop w:val="0"/>
      <w:marBottom w:val="0"/>
      <w:divBdr>
        <w:top w:val="none" w:sz="0" w:space="0" w:color="auto"/>
        <w:left w:val="none" w:sz="0" w:space="0" w:color="auto"/>
        <w:bottom w:val="none" w:sz="0" w:space="0" w:color="auto"/>
        <w:right w:val="none" w:sz="0" w:space="0" w:color="auto"/>
      </w:divBdr>
    </w:div>
    <w:div w:id="541525351">
      <w:bodyDiv w:val="1"/>
      <w:marLeft w:val="0"/>
      <w:marRight w:val="0"/>
      <w:marTop w:val="0"/>
      <w:marBottom w:val="0"/>
      <w:divBdr>
        <w:top w:val="none" w:sz="0" w:space="0" w:color="auto"/>
        <w:left w:val="none" w:sz="0" w:space="0" w:color="auto"/>
        <w:bottom w:val="none" w:sz="0" w:space="0" w:color="auto"/>
        <w:right w:val="none" w:sz="0" w:space="0" w:color="auto"/>
      </w:divBdr>
    </w:div>
    <w:div w:id="541599628">
      <w:bodyDiv w:val="1"/>
      <w:marLeft w:val="0"/>
      <w:marRight w:val="0"/>
      <w:marTop w:val="0"/>
      <w:marBottom w:val="0"/>
      <w:divBdr>
        <w:top w:val="none" w:sz="0" w:space="0" w:color="auto"/>
        <w:left w:val="none" w:sz="0" w:space="0" w:color="auto"/>
        <w:bottom w:val="none" w:sz="0" w:space="0" w:color="auto"/>
        <w:right w:val="none" w:sz="0" w:space="0" w:color="auto"/>
      </w:divBdr>
    </w:div>
    <w:div w:id="541671619">
      <w:bodyDiv w:val="1"/>
      <w:marLeft w:val="0"/>
      <w:marRight w:val="0"/>
      <w:marTop w:val="0"/>
      <w:marBottom w:val="0"/>
      <w:divBdr>
        <w:top w:val="none" w:sz="0" w:space="0" w:color="auto"/>
        <w:left w:val="none" w:sz="0" w:space="0" w:color="auto"/>
        <w:bottom w:val="none" w:sz="0" w:space="0" w:color="auto"/>
        <w:right w:val="none" w:sz="0" w:space="0" w:color="auto"/>
      </w:divBdr>
    </w:div>
    <w:div w:id="541938609">
      <w:bodyDiv w:val="1"/>
      <w:marLeft w:val="0"/>
      <w:marRight w:val="0"/>
      <w:marTop w:val="0"/>
      <w:marBottom w:val="0"/>
      <w:divBdr>
        <w:top w:val="none" w:sz="0" w:space="0" w:color="auto"/>
        <w:left w:val="none" w:sz="0" w:space="0" w:color="auto"/>
        <w:bottom w:val="none" w:sz="0" w:space="0" w:color="auto"/>
        <w:right w:val="none" w:sz="0" w:space="0" w:color="auto"/>
      </w:divBdr>
    </w:div>
    <w:div w:id="541989546">
      <w:bodyDiv w:val="1"/>
      <w:marLeft w:val="0"/>
      <w:marRight w:val="0"/>
      <w:marTop w:val="0"/>
      <w:marBottom w:val="0"/>
      <w:divBdr>
        <w:top w:val="none" w:sz="0" w:space="0" w:color="auto"/>
        <w:left w:val="none" w:sz="0" w:space="0" w:color="auto"/>
        <w:bottom w:val="none" w:sz="0" w:space="0" w:color="auto"/>
        <w:right w:val="none" w:sz="0" w:space="0" w:color="auto"/>
      </w:divBdr>
    </w:div>
    <w:div w:id="542133774">
      <w:bodyDiv w:val="1"/>
      <w:marLeft w:val="0"/>
      <w:marRight w:val="0"/>
      <w:marTop w:val="0"/>
      <w:marBottom w:val="0"/>
      <w:divBdr>
        <w:top w:val="none" w:sz="0" w:space="0" w:color="auto"/>
        <w:left w:val="none" w:sz="0" w:space="0" w:color="auto"/>
        <w:bottom w:val="none" w:sz="0" w:space="0" w:color="auto"/>
        <w:right w:val="none" w:sz="0" w:space="0" w:color="auto"/>
      </w:divBdr>
    </w:div>
    <w:div w:id="542180417">
      <w:bodyDiv w:val="1"/>
      <w:marLeft w:val="0"/>
      <w:marRight w:val="0"/>
      <w:marTop w:val="0"/>
      <w:marBottom w:val="0"/>
      <w:divBdr>
        <w:top w:val="none" w:sz="0" w:space="0" w:color="auto"/>
        <w:left w:val="none" w:sz="0" w:space="0" w:color="auto"/>
        <w:bottom w:val="none" w:sz="0" w:space="0" w:color="auto"/>
        <w:right w:val="none" w:sz="0" w:space="0" w:color="auto"/>
      </w:divBdr>
    </w:div>
    <w:div w:id="542326975">
      <w:bodyDiv w:val="1"/>
      <w:marLeft w:val="0"/>
      <w:marRight w:val="0"/>
      <w:marTop w:val="0"/>
      <w:marBottom w:val="0"/>
      <w:divBdr>
        <w:top w:val="none" w:sz="0" w:space="0" w:color="auto"/>
        <w:left w:val="none" w:sz="0" w:space="0" w:color="auto"/>
        <w:bottom w:val="none" w:sz="0" w:space="0" w:color="auto"/>
        <w:right w:val="none" w:sz="0" w:space="0" w:color="auto"/>
      </w:divBdr>
    </w:div>
    <w:div w:id="542526375">
      <w:bodyDiv w:val="1"/>
      <w:marLeft w:val="0"/>
      <w:marRight w:val="0"/>
      <w:marTop w:val="0"/>
      <w:marBottom w:val="0"/>
      <w:divBdr>
        <w:top w:val="none" w:sz="0" w:space="0" w:color="auto"/>
        <w:left w:val="none" w:sz="0" w:space="0" w:color="auto"/>
        <w:bottom w:val="none" w:sz="0" w:space="0" w:color="auto"/>
        <w:right w:val="none" w:sz="0" w:space="0" w:color="auto"/>
      </w:divBdr>
    </w:div>
    <w:div w:id="542601243">
      <w:bodyDiv w:val="1"/>
      <w:marLeft w:val="0"/>
      <w:marRight w:val="0"/>
      <w:marTop w:val="0"/>
      <w:marBottom w:val="0"/>
      <w:divBdr>
        <w:top w:val="none" w:sz="0" w:space="0" w:color="auto"/>
        <w:left w:val="none" w:sz="0" w:space="0" w:color="auto"/>
        <w:bottom w:val="none" w:sz="0" w:space="0" w:color="auto"/>
        <w:right w:val="none" w:sz="0" w:space="0" w:color="auto"/>
      </w:divBdr>
    </w:div>
    <w:div w:id="542786613">
      <w:bodyDiv w:val="1"/>
      <w:marLeft w:val="0"/>
      <w:marRight w:val="0"/>
      <w:marTop w:val="0"/>
      <w:marBottom w:val="0"/>
      <w:divBdr>
        <w:top w:val="none" w:sz="0" w:space="0" w:color="auto"/>
        <w:left w:val="none" w:sz="0" w:space="0" w:color="auto"/>
        <w:bottom w:val="none" w:sz="0" w:space="0" w:color="auto"/>
        <w:right w:val="none" w:sz="0" w:space="0" w:color="auto"/>
      </w:divBdr>
    </w:div>
    <w:div w:id="542905472">
      <w:bodyDiv w:val="1"/>
      <w:marLeft w:val="0"/>
      <w:marRight w:val="0"/>
      <w:marTop w:val="0"/>
      <w:marBottom w:val="0"/>
      <w:divBdr>
        <w:top w:val="none" w:sz="0" w:space="0" w:color="auto"/>
        <w:left w:val="none" w:sz="0" w:space="0" w:color="auto"/>
        <w:bottom w:val="none" w:sz="0" w:space="0" w:color="auto"/>
        <w:right w:val="none" w:sz="0" w:space="0" w:color="auto"/>
      </w:divBdr>
    </w:div>
    <w:div w:id="542986190">
      <w:bodyDiv w:val="1"/>
      <w:marLeft w:val="0"/>
      <w:marRight w:val="0"/>
      <w:marTop w:val="0"/>
      <w:marBottom w:val="0"/>
      <w:divBdr>
        <w:top w:val="none" w:sz="0" w:space="0" w:color="auto"/>
        <w:left w:val="none" w:sz="0" w:space="0" w:color="auto"/>
        <w:bottom w:val="none" w:sz="0" w:space="0" w:color="auto"/>
        <w:right w:val="none" w:sz="0" w:space="0" w:color="auto"/>
      </w:divBdr>
    </w:div>
    <w:div w:id="543055723">
      <w:bodyDiv w:val="1"/>
      <w:marLeft w:val="0"/>
      <w:marRight w:val="0"/>
      <w:marTop w:val="0"/>
      <w:marBottom w:val="0"/>
      <w:divBdr>
        <w:top w:val="none" w:sz="0" w:space="0" w:color="auto"/>
        <w:left w:val="none" w:sz="0" w:space="0" w:color="auto"/>
        <w:bottom w:val="none" w:sz="0" w:space="0" w:color="auto"/>
        <w:right w:val="none" w:sz="0" w:space="0" w:color="auto"/>
      </w:divBdr>
    </w:div>
    <w:div w:id="543058390">
      <w:bodyDiv w:val="1"/>
      <w:marLeft w:val="0"/>
      <w:marRight w:val="0"/>
      <w:marTop w:val="0"/>
      <w:marBottom w:val="0"/>
      <w:divBdr>
        <w:top w:val="none" w:sz="0" w:space="0" w:color="auto"/>
        <w:left w:val="none" w:sz="0" w:space="0" w:color="auto"/>
        <w:bottom w:val="none" w:sz="0" w:space="0" w:color="auto"/>
        <w:right w:val="none" w:sz="0" w:space="0" w:color="auto"/>
      </w:divBdr>
    </w:div>
    <w:div w:id="543060759">
      <w:bodyDiv w:val="1"/>
      <w:marLeft w:val="0"/>
      <w:marRight w:val="0"/>
      <w:marTop w:val="0"/>
      <w:marBottom w:val="0"/>
      <w:divBdr>
        <w:top w:val="none" w:sz="0" w:space="0" w:color="auto"/>
        <w:left w:val="none" w:sz="0" w:space="0" w:color="auto"/>
        <w:bottom w:val="none" w:sz="0" w:space="0" w:color="auto"/>
        <w:right w:val="none" w:sz="0" w:space="0" w:color="auto"/>
      </w:divBdr>
    </w:div>
    <w:div w:id="543062820">
      <w:bodyDiv w:val="1"/>
      <w:marLeft w:val="0"/>
      <w:marRight w:val="0"/>
      <w:marTop w:val="0"/>
      <w:marBottom w:val="0"/>
      <w:divBdr>
        <w:top w:val="none" w:sz="0" w:space="0" w:color="auto"/>
        <w:left w:val="none" w:sz="0" w:space="0" w:color="auto"/>
        <w:bottom w:val="none" w:sz="0" w:space="0" w:color="auto"/>
        <w:right w:val="none" w:sz="0" w:space="0" w:color="auto"/>
      </w:divBdr>
    </w:div>
    <w:div w:id="543373861">
      <w:bodyDiv w:val="1"/>
      <w:marLeft w:val="0"/>
      <w:marRight w:val="0"/>
      <w:marTop w:val="0"/>
      <w:marBottom w:val="0"/>
      <w:divBdr>
        <w:top w:val="none" w:sz="0" w:space="0" w:color="auto"/>
        <w:left w:val="none" w:sz="0" w:space="0" w:color="auto"/>
        <w:bottom w:val="none" w:sz="0" w:space="0" w:color="auto"/>
        <w:right w:val="none" w:sz="0" w:space="0" w:color="auto"/>
      </w:divBdr>
    </w:div>
    <w:div w:id="543374672">
      <w:bodyDiv w:val="1"/>
      <w:marLeft w:val="0"/>
      <w:marRight w:val="0"/>
      <w:marTop w:val="0"/>
      <w:marBottom w:val="0"/>
      <w:divBdr>
        <w:top w:val="none" w:sz="0" w:space="0" w:color="auto"/>
        <w:left w:val="none" w:sz="0" w:space="0" w:color="auto"/>
        <w:bottom w:val="none" w:sz="0" w:space="0" w:color="auto"/>
        <w:right w:val="none" w:sz="0" w:space="0" w:color="auto"/>
      </w:divBdr>
    </w:div>
    <w:div w:id="543441754">
      <w:bodyDiv w:val="1"/>
      <w:marLeft w:val="0"/>
      <w:marRight w:val="0"/>
      <w:marTop w:val="0"/>
      <w:marBottom w:val="0"/>
      <w:divBdr>
        <w:top w:val="none" w:sz="0" w:space="0" w:color="auto"/>
        <w:left w:val="none" w:sz="0" w:space="0" w:color="auto"/>
        <w:bottom w:val="none" w:sz="0" w:space="0" w:color="auto"/>
        <w:right w:val="none" w:sz="0" w:space="0" w:color="auto"/>
      </w:divBdr>
    </w:div>
    <w:div w:id="543561454">
      <w:bodyDiv w:val="1"/>
      <w:marLeft w:val="0"/>
      <w:marRight w:val="0"/>
      <w:marTop w:val="0"/>
      <w:marBottom w:val="0"/>
      <w:divBdr>
        <w:top w:val="none" w:sz="0" w:space="0" w:color="auto"/>
        <w:left w:val="none" w:sz="0" w:space="0" w:color="auto"/>
        <w:bottom w:val="none" w:sz="0" w:space="0" w:color="auto"/>
        <w:right w:val="none" w:sz="0" w:space="0" w:color="auto"/>
      </w:divBdr>
    </w:div>
    <w:div w:id="543562874">
      <w:bodyDiv w:val="1"/>
      <w:marLeft w:val="0"/>
      <w:marRight w:val="0"/>
      <w:marTop w:val="0"/>
      <w:marBottom w:val="0"/>
      <w:divBdr>
        <w:top w:val="none" w:sz="0" w:space="0" w:color="auto"/>
        <w:left w:val="none" w:sz="0" w:space="0" w:color="auto"/>
        <w:bottom w:val="none" w:sz="0" w:space="0" w:color="auto"/>
        <w:right w:val="none" w:sz="0" w:space="0" w:color="auto"/>
      </w:divBdr>
    </w:div>
    <w:div w:id="543761430">
      <w:bodyDiv w:val="1"/>
      <w:marLeft w:val="0"/>
      <w:marRight w:val="0"/>
      <w:marTop w:val="0"/>
      <w:marBottom w:val="0"/>
      <w:divBdr>
        <w:top w:val="none" w:sz="0" w:space="0" w:color="auto"/>
        <w:left w:val="none" w:sz="0" w:space="0" w:color="auto"/>
        <w:bottom w:val="none" w:sz="0" w:space="0" w:color="auto"/>
        <w:right w:val="none" w:sz="0" w:space="0" w:color="auto"/>
      </w:divBdr>
    </w:div>
    <w:div w:id="544103988">
      <w:bodyDiv w:val="1"/>
      <w:marLeft w:val="0"/>
      <w:marRight w:val="0"/>
      <w:marTop w:val="0"/>
      <w:marBottom w:val="0"/>
      <w:divBdr>
        <w:top w:val="none" w:sz="0" w:space="0" w:color="auto"/>
        <w:left w:val="none" w:sz="0" w:space="0" w:color="auto"/>
        <w:bottom w:val="none" w:sz="0" w:space="0" w:color="auto"/>
        <w:right w:val="none" w:sz="0" w:space="0" w:color="auto"/>
      </w:divBdr>
    </w:div>
    <w:div w:id="544294232">
      <w:bodyDiv w:val="1"/>
      <w:marLeft w:val="0"/>
      <w:marRight w:val="0"/>
      <w:marTop w:val="0"/>
      <w:marBottom w:val="0"/>
      <w:divBdr>
        <w:top w:val="none" w:sz="0" w:space="0" w:color="auto"/>
        <w:left w:val="none" w:sz="0" w:space="0" w:color="auto"/>
        <w:bottom w:val="none" w:sz="0" w:space="0" w:color="auto"/>
        <w:right w:val="none" w:sz="0" w:space="0" w:color="auto"/>
      </w:divBdr>
    </w:div>
    <w:div w:id="544296753">
      <w:bodyDiv w:val="1"/>
      <w:marLeft w:val="0"/>
      <w:marRight w:val="0"/>
      <w:marTop w:val="0"/>
      <w:marBottom w:val="0"/>
      <w:divBdr>
        <w:top w:val="none" w:sz="0" w:space="0" w:color="auto"/>
        <w:left w:val="none" w:sz="0" w:space="0" w:color="auto"/>
        <w:bottom w:val="none" w:sz="0" w:space="0" w:color="auto"/>
        <w:right w:val="none" w:sz="0" w:space="0" w:color="auto"/>
      </w:divBdr>
    </w:div>
    <w:div w:id="544365132">
      <w:bodyDiv w:val="1"/>
      <w:marLeft w:val="0"/>
      <w:marRight w:val="0"/>
      <w:marTop w:val="0"/>
      <w:marBottom w:val="0"/>
      <w:divBdr>
        <w:top w:val="none" w:sz="0" w:space="0" w:color="auto"/>
        <w:left w:val="none" w:sz="0" w:space="0" w:color="auto"/>
        <w:bottom w:val="none" w:sz="0" w:space="0" w:color="auto"/>
        <w:right w:val="none" w:sz="0" w:space="0" w:color="auto"/>
      </w:divBdr>
    </w:div>
    <w:div w:id="544609758">
      <w:bodyDiv w:val="1"/>
      <w:marLeft w:val="0"/>
      <w:marRight w:val="0"/>
      <w:marTop w:val="0"/>
      <w:marBottom w:val="0"/>
      <w:divBdr>
        <w:top w:val="none" w:sz="0" w:space="0" w:color="auto"/>
        <w:left w:val="none" w:sz="0" w:space="0" w:color="auto"/>
        <w:bottom w:val="none" w:sz="0" w:space="0" w:color="auto"/>
        <w:right w:val="none" w:sz="0" w:space="0" w:color="auto"/>
      </w:divBdr>
    </w:div>
    <w:div w:id="544685986">
      <w:bodyDiv w:val="1"/>
      <w:marLeft w:val="0"/>
      <w:marRight w:val="0"/>
      <w:marTop w:val="0"/>
      <w:marBottom w:val="0"/>
      <w:divBdr>
        <w:top w:val="none" w:sz="0" w:space="0" w:color="auto"/>
        <w:left w:val="none" w:sz="0" w:space="0" w:color="auto"/>
        <w:bottom w:val="none" w:sz="0" w:space="0" w:color="auto"/>
        <w:right w:val="none" w:sz="0" w:space="0" w:color="auto"/>
      </w:divBdr>
    </w:div>
    <w:div w:id="544829688">
      <w:bodyDiv w:val="1"/>
      <w:marLeft w:val="0"/>
      <w:marRight w:val="0"/>
      <w:marTop w:val="0"/>
      <w:marBottom w:val="0"/>
      <w:divBdr>
        <w:top w:val="none" w:sz="0" w:space="0" w:color="auto"/>
        <w:left w:val="none" w:sz="0" w:space="0" w:color="auto"/>
        <w:bottom w:val="none" w:sz="0" w:space="0" w:color="auto"/>
        <w:right w:val="none" w:sz="0" w:space="0" w:color="auto"/>
      </w:divBdr>
    </w:div>
    <w:div w:id="544870302">
      <w:bodyDiv w:val="1"/>
      <w:marLeft w:val="0"/>
      <w:marRight w:val="0"/>
      <w:marTop w:val="0"/>
      <w:marBottom w:val="0"/>
      <w:divBdr>
        <w:top w:val="none" w:sz="0" w:space="0" w:color="auto"/>
        <w:left w:val="none" w:sz="0" w:space="0" w:color="auto"/>
        <w:bottom w:val="none" w:sz="0" w:space="0" w:color="auto"/>
        <w:right w:val="none" w:sz="0" w:space="0" w:color="auto"/>
      </w:divBdr>
    </w:div>
    <w:div w:id="544876478">
      <w:bodyDiv w:val="1"/>
      <w:marLeft w:val="0"/>
      <w:marRight w:val="0"/>
      <w:marTop w:val="0"/>
      <w:marBottom w:val="0"/>
      <w:divBdr>
        <w:top w:val="none" w:sz="0" w:space="0" w:color="auto"/>
        <w:left w:val="none" w:sz="0" w:space="0" w:color="auto"/>
        <w:bottom w:val="none" w:sz="0" w:space="0" w:color="auto"/>
        <w:right w:val="none" w:sz="0" w:space="0" w:color="auto"/>
      </w:divBdr>
    </w:div>
    <w:div w:id="545065680">
      <w:bodyDiv w:val="1"/>
      <w:marLeft w:val="0"/>
      <w:marRight w:val="0"/>
      <w:marTop w:val="0"/>
      <w:marBottom w:val="0"/>
      <w:divBdr>
        <w:top w:val="none" w:sz="0" w:space="0" w:color="auto"/>
        <w:left w:val="none" w:sz="0" w:space="0" w:color="auto"/>
        <w:bottom w:val="none" w:sz="0" w:space="0" w:color="auto"/>
        <w:right w:val="none" w:sz="0" w:space="0" w:color="auto"/>
      </w:divBdr>
    </w:div>
    <w:div w:id="545260728">
      <w:bodyDiv w:val="1"/>
      <w:marLeft w:val="0"/>
      <w:marRight w:val="0"/>
      <w:marTop w:val="0"/>
      <w:marBottom w:val="0"/>
      <w:divBdr>
        <w:top w:val="none" w:sz="0" w:space="0" w:color="auto"/>
        <w:left w:val="none" w:sz="0" w:space="0" w:color="auto"/>
        <w:bottom w:val="none" w:sz="0" w:space="0" w:color="auto"/>
        <w:right w:val="none" w:sz="0" w:space="0" w:color="auto"/>
      </w:divBdr>
    </w:div>
    <w:div w:id="545265932">
      <w:bodyDiv w:val="1"/>
      <w:marLeft w:val="0"/>
      <w:marRight w:val="0"/>
      <w:marTop w:val="0"/>
      <w:marBottom w:val="0"/>
      <w:divBdr>
        <w:top w:val="none" w:sz="0" w:space="0" w:color="auto"/>
        <w:left w:val="none" w:sz="0" w:space="0" w:color="auto"/>
        <w:bottom w:val="none" w:sz="0" w:space="0" w:color="auto"/>
        <w:right w:val="none" w:sz="0" w:space="0" w:color="auto"/>
      </w:divBdr>
    </w:div>
    <w:div w:id="545331876">
      <w:bodyDiv w:val="1"/>
      <w:marLeft w:val="0"/>
      <w:marRight w:val="0"/>
      <w:marTop w:val="0"/>
      <w:marBottom w:val="0"/>
      <w:divBdr>
        <w:top w:val="none" w:sz="0" w:space="0" w:color="auto"/>
        <w:left w:val="none" w:sz="0" w:space="0" w:color="auto"/>
        <w:bottom w:val="none" w:sz="0" w:space="0" w:color="auto"/>
        <w:right w:val="none" w:sz="0" w:space="0" w:color="auto"/>
      </w:divBdr>
    </w:div>
    <w:div w:id="545532014">
      <w:bodyDiv w:val="1"/>
      <w:marLeft w:val="0"/>
      <w:marRight w:val="0"/>
      <w:marTop w:val="0"/>
      <w:marBottom w:val="0"/>
      <w:divBdr>
        <w:top w:val="none" w:sz="0" w:space="0" w:color="auto"/>
        <w:left w:val="none" w:sz="0" w:space="0" w:color="auto"/>
        <w:bottom w:val="none" w:sz="0" w:space="0" w:color="auto"/>
        <w:right w:val="none" w:sz="0" w:space="0" w:color="auto"/>
      </w:divBdr>
    </w:div>
    <w:div w:id="545681624">
      <w:bodyDiv w:val="1"/>
      <w:marLeft w:val="0"/>
      <w:marRight w:val="0"/>
      <w:marTop w:val="0"/>
      <w:marBottom w:val="0"/>
      <w:divBdr>
        <w:top w:val="none" w:sz="0" w:space="0" w:color="auto"/>
        <w:left w:val="none" w:sz="0" w:space="0" w:color="auto"/>
        <w:bottom w:val="none" w:sz="0" w:space="0" w:color="auto"/>
        <w:right w:val="none" w:sz="0" w:space="0" w:color="auto"/>
      </w:divBdr>
    </w:div>
    <w:div w:id="545722272">
      <w:bodyDiv w:val="1"/>
      <w:marLeft w:val="0"/>
      <w:marRight w:val="0"/>
      <w:marTop w:val="0"/>
      <w:marBottom w:val="0"/>
      <w:divBdr>
        <w:top w:val="none" w:sz="0" w:space="0" w:color="auto"/>
        <w:left w:val="none" w:sz="0" w:space="0" w:color="auto"/>
        <w:bottom w:val="none" w:sz="0" w:space="0" w:color="auto"/>
        <w:right w:val="none" w:sz="0" w:space="0" w:color="auto"/>
      </w:divBdr>
    </w:div>
    <w:div w:id="545874538">
      <w:bodyDiv w:val="1"/>
      <w:marLeft w:val="0"/>
      <w:marRight w:val="0"/>
      <w:marTop w:val="0"/>
      <w:marBottom w:val="0"/>
      <w:divBdr>
        <w:top w:val="none" w:sz="0" w:space="0" w:color="auto"/>
        <w:left w:val="none" w:sz="0" w:space="0" w:color="auto"/>
        <w:bottom w:val="none" w:sz="0" w:space="0" w:color="auto"/>
        <w:right w:val="none" w:sz="0" w:space="0" w:color="auto"/>
      </w:divBdr>
    </w:div>
    <w:div w:id="545996693">
      <w:bodyDiv w:val="1"/>
      <w:marLeft w:val="0"/>
      <w:marRight w:val="0"/>
      <w:marTop w:val="0"/>
      <w:marBottom w:val="0"/>
      <w:divBdr>
        <w:top w:val="none" w:sz="0" w:space="0" w:color="auto"/>
        <w:left w:val="none" w:sz="0" w:space="0" w:color="auto"/>
        <w:bottom w:val="none" w:sz="0" w:space="0" w:color="auto"/>
        <w:right w:val="none" w:sz="0" w:space="0" w:color="auto"/>
      </w:divBdr>
    </w:div>
    <w:div w:id="546068544">
      <w:bodyDiv w:val="1"/>
      <w:marLeft w:val="0"/>
      <w:marRight w:val="0"/>
      <w:marTop w:val="0"/>
      <w:marBottom w:val="0"/>
      <w:divBdr>
        <w:top w:val="none" w:sz="0" w:space="0" w:color="auto"/>
        <w:left w:val="none" w:sz="0" w:space="0" w:color="auto"/>
        <w:bottom w:val="none" w:sz="0" w:space="0" w:color="auto"/>
        <w:right w:val="none" w:sz="0" w:space="0" w:color="auto"/>
      </w:divBdr>
    </w:div>
    <w:div w:id="546256754">
      <w:bodyDiv w:val="1"/>
      <w:marLeft w:val="0"/>
      <w:marRight w:val="0"/>
      <w:marTop w:val="0"/>
      <w:marBottom w:val="0"/>
      <w:divBdr>
        <w:top w:val="none" w:sz="0" w:space="0" w:color="auto"/>
        <w:left w:val="none" w:sz="0" w:space="0" w:color="auto"/>
        <w:bottom w:val="none" w:sz="0" w:space="0" w:color="auto"/>
        <w:right w:val="none" w:sz="0" w:space="0" w:color="auto"/>
      </w:divBdr>
    </w:div>
    <w:div w:id="546339322">
      <w:bodyDiv w:val="1"/>
      <w:marLeft w:val="0"/>
      <w:marRight w:val="0"/>
      <w:marTop w:val="0"/>
      <w:marBottom w:val="0"/>
      <w:divBdr>
        <w:top w:val="none" w:sz="0" w:space="0" w:color="auto"/>
        <w:left w:val="none" w:sz="0" w:space="0" w:color="auto"/>
        <w:bottom w:val="none" w:sz="0" w:space="0" w:color="auto"/>
        <w:right w:val="none" w:sz="0" w:space="0" w:color="auto"/>
      </w:divBdr>
    </w:div>
    <w:div w:id="546377105">
      <w:bodyDiv w:val="1"/>
      <w:marLeft w:val="0"/>
      <w:marRight w:val="0"/>
      <w:marTop w:val="0"/>
      <w:marBottom w:val="0"/>
      <w:divBdr>
        <w:top w:val="none" w:sz="0" w:space="0" w:color="auto"/>
        <w:left w:val="none" w:sz="0" w:space="0" w:color="auto"/>
        <w:bottom w:val="none" w:sz="0" w:space="0" w:color="auto"/>
        <w:right w:val="none" w:sz="0" w:space="0" w:color="auto"/>
      </w:divBdr>
    </w:div>
    <w:div w:id="546377701">
      <w:bodyDiv w:val="1"/>
      <w:marLeft w:val="0"/>
      <w:marRight w:val="0"/>
      <w:marTop w:val="0"/>
      <w:marBottom w:val="0"/>
      <w:divBdr>
        <w:top w:val="none" w:sz="0" w:space="0" w:color="auto"/>
        <w:left w:val="none" w:sz="0" w:space="0" w:color="auto"/>
        <w:bottom w:val="none" w:sz="0" w:space="0" w:color="auto"/>
        <w:right w:val="none" w:sz="0" w:space="0" w:color="auto"/>
      </w:divBdr>
    </w:div>
    <w:div w:id="546453096">
      <w:bodyDiv w:val="1"/>
      <w:marLeft w:val="0"/>
      <w:marRight w:val="0"/>
      <w:marTop w:val="0"/>
      <w:marBottom w:val="0"/>
      <w:divBdr>
        <w:top w:val="none" w:sz="0" w:space="0" w:color="auto"/>
        <w:left w:val="none" w:sz="0" w:space="0" w:color="auto"/>
        <w:bottom w:val="none" w:sz="0" w:space="0" w:color="auto"/>
        <w:right w:val="none" w:sz="0" w:space="0" w:color="auto"/>
      </w:divBdr>
    </w:div>
    <w:div w:id="546526229">
      <w:bodyDiv w:val="1"/>
      <w:marLeft w:val="0"/>
      <w:marRight w:val="0"/>
      <w:marTop w:val="0"/>
      <w:marBottom w:val="0"/>
      <w:divBdr>
        <w:top w:val="none" w:sz="0" w:space="0" w:color="auto"/>
        <w:left w:val="none" w:sz="0" w:space="0" w:color="auto"/>
        <w:bottom w:val="none" w:sz="0" w:space="0" w:color="auto"/>
        <w:right w:val="none" w:sz="0" w:space="0" w:color="auto"/>
      </w:divBdr>
    </w:div>
    <w:div w:id="546646210">
      <w:bodyDiv w:val="1"/>
      <w:marLeft w:val="0"/>
      <w:marRight w:val="0"/>
      <w:marTop w:val="0"/>
      <w:marBottom w:val="0"/>
      <w:divBdr>
        <w:top w:val="none" w:sz="0" w:space="0" w:color="auto"/>
        <w:left w:val="none" w:sz="0" w:space="0" w:color="auto"/>
        <w:bottom w:val="none" w:sz="0" w:space="0" w:color="auto"/>
        <w:right w:val="none" w:sz="0" w:space="0" w:color="auto"/>
      </w:divBdr>
    </w:div>
    <w:div w:id="546717586">
      <w:bodyDiv w:val="1"/>
      <w:marLeft w:val="0"/>
      <w:marRight w:val="0"/>
      <w:marTop w:val="0"/>
      <w:marBottom w:val="0"/>
      <w:divBdr>
        <w:top w:val="none" w:sz="0" w:space="0" w:color="auto"/>
        <w:left w:val="none" w:sz="0" w:space="0" w:color="auto"/>
        <w:bottom w:val="none" w:sz="0" w:space="0" w:color="auto"/>
        <w:right w:val="none" w:sz="0" w:space="0" w:color="auto"/>
      </w:divBdr>
    </w:div>
    <w:div w:id="546722067">
      <w:bodyDiv w:val="1"/>
      <w:marLeft w:val="0"/>
      <w:marRight w:val="0"/>
      <w:marTop w:val="0"/>
      <w:marBottom w:val="0"/>
      <w:divBdr>
        <w:top w:val="none" w:sz="0" w:space="0" w:color="auto"/>
        <w:left w:val="none" w:sz="0" w:space="0" w:color="auto"/>
        <w:bottom w:val="none" w:sz="0" w:space="0" w:color="auto"/>
        <w:right w:val="none" w:sz="0" w:space="0" w:color="auto"/>
      </w:divBdr>
    </w:div>
    <w:div w:id="546723845">
      <w:bodyDiv w:val="1"/>
      <w:marLeft w:val="0"/>
      <w:marRight w:val="0"/>
      <w:marTop w:val="0"/>
      <w:marBottom w:val="0"/>
      <w:divBdr>
        <w:top w:val="none" w:sz="0" w:space="0" w:color="auto"/>
        <w:left w:val="none" w:sz="0" w:space="0" w:color="auto"/>
        <w:bottom w:val="none" w:sz="0" w:space="0" w:color="auto"/>
        <w:right w:val="none" w:sz="0" w:space="0" w:color="auto"/>
      </w:divBdr>
    </w:div>
    <w:div w:id="546987449">
      <w:bodyDiv w:val="1"/>
      <w:marLeft w:val="0"/>
      <w:marRight w:val="0"/>
      <w:marTop w:val="0"/>
      <w:marBottom w:val="0"/>
      <w:divBdr>
        <w:top w:val="none" w:sz="0" w:space="0" w:color="auto"/>
        <w:left w:val="none" w:sz="0" w:space="0" w:color="auto"/>
        <w:bottom w:val="none" w:sz="0" w:space="0" w:color="auto"/>
        <w:right w:val="none" w:sz="0" w:space="0" w:color="auto"/>
      </w:divBdr>
    </w:div>
    <w:div w:id="547035235">
      <w:bodyDiv w:val="1"/>
      <w:marLeft w:val="0"/>
      <w:marRight w:val="0"/>
      <w:marTop w:val="0"/>
      <w:marBottom w:val="0"/>
      <w:divBdr>
        <w:top w:val="none" w:sz="0" w:space="0" w:color="auto"/>
        <w:left w:val="none" w:sz="0" w:space="0" w:color="auto"/>
        <w:bottom w:val="none" w:sz="0" w:space="0" w:color="auto"/>
        <w:right w:val="none" w:sz="0" w:space="0" w:color="auto"/>
      </w:divBdr>
    </w:div>
    <w:div w:id="547298717">
      <w:bodyDiv w:val="1"/>
      <w:marLeft w:val="0"/>
      <w:marRight w:val="0"/>
      <w:marTop w:val="0"/>
      <w:marBottom w:val="0"/>
      <w:divBdr>
        <w:top w:val="none" w:sz="0" w:space="0" w:color="auto"/>
        <w:left w:val="none" w:sz="0" w:space="0" w:color="auto"/>
        <w:bottom w:val="none" w:sz="0" w:space="0" w:color="auto"/>
        <w:right w:val="none" w:sz="0" w:space="0" w:color="auto"/>
      </w:divBdr>
    </w:div>
    <w:div w:id="547492712">
      <w:bodyDiv w:val="1"/>
      <w:marLeft w:val="0"/>
      <w:marRight w:val="0"/>
      <w:marTop w:val="0"/>
      <w:marBottom w:val="0"/>
      <w:divBdr>
        <w:top w:val="none" w:sz="0" w:space="0" w:color="auto"/>
        <w:left w:val="none" w:sz="0" w:space="0" w:color="auto"/>
        <w:bottom w:val="none" w:sz="0" w:space="0" w:color="auto"/>
        <w:right w:val="none" w:sz="0" w:space="0" w:color="auto"/>
      </w:divBdr>
    </w:div>
    <w:div w:id="547496068">
      <w:bodyDiv w:val="1"/>
      <w:marLeft w:val="0"/>
      <w:marRight w:val="0"/>
      <w:marTop w:val="0"/>
      <w:marBottom w:val="0"/>
      <w:divBdr>
        <w:top w:val="none" w:sz="0" w:space="0" w:color="auto"/>
        <w:left w:val="none" w:sz="0" w:space="0" w:color="auto"/>
        <w:bottom w:val="none" w:sz="0" w:space="0" w:color="auto"/>
        <w:right w:val="none" w:sz="0" w:space="0" w:color="auto"/>
      </w:divBdr>
    </w:div>
    <w:div w:id="547646758">
      <w:bodyDiv w:val="1"/>
      <w:marLeft w:val="0"/>
      <w:marRight w:val="0"/>
      <w:marTop w:val="0"/>
      <w:marBottom w:val="0"/>
      <w:divBdr>
        <w:top w:val="none" w:sz="0" w:space="0" w:color="auto"/>
        <w:left w:val="none" w:sz="0" w:space="0" w:color="auto"/>
        <w:bottom w:val="none" w:sz="0" w:space="0" w:color="auto"/>
        <w:right w:val="none" w:sz="0" w:space="0" w:color="auto"/>
      </w:divBdr>
    </w:div>
    <w:div w:id="547684922">
      <w:bodyDiv w:val="1"/>
      <w:marLeft w:val="0"/>
      <w:marRight w:val="0"/>
      <w:marTop w:val="0"/>
      <w:marBottom w:val="0"/>
      <w:divBdr>
        <w:top w:val="none" w:sz="0" w:space="0" w:color="auto"/>
        <w:left w:val="none" w:sz="0" w:space="0" w:color="auto"/>
        <w:bottom w:val="none" w:sz="0" w:space="0" w:color="auto"/>
        <w:right w:val="none" w:sz="0" w:space="0" w:color="auto"/>
      </w:divBdr>
    </w:div>
    <w:div w:id="547837435">
      <w:bodyDiv w:val="1"/>
      <w:marLeft w:val="0"/>
      <w:marRight w:val="0"/>
      <w:marTop w:val="0"/>
      <w:marBottom w:val="0"/>
      <w:divBdr>
        <w:top w:val="none" w:sz="0" w:space="0" w:color="auto"/>
        <w:left w:val="none" w:sz="0" w:space="0" w:color="auto"/>
        <w:bottom w:val="none" w:sz="0" w:space="0" w:color="auto"/>
        <w:right w:val="none" w:sz="0" w:space="0" w:color="auto"/>
      </w:divBdr>
    </w:div>
    <w:div w:id="548153270">
      <w:bodyDiv w:val="1"/>
      <w:marLeft w:val="0"/>
      <w:marRight w:val="0"/>
      <w:marTop w:val="0"/>
      <w:marBottom w:val="0"/>
      <w:divBdr>
        <w:top w:val="none" w:sz="0" w:space="0" w:color="auto"/>
        <w:left w:val="none" w:sz="0" w:space="0" w:color="auto"/>
        <w:bottom w:val="none" w:sz="0" w:space="0" w:color="auto"/>
        <w:right w:val="none" w:sz="0" w:space="0" w:color="auto"/>
      </w:divBdr>
    </w:div>
    <w:div w:id="548226628">
      <w:bodyDiv w:val="1"/>
      <w:marLeft w:val="0"/>
      <w:marRight w:val="0"/>
      <w:marTop w:val="0"/>
      <w:marBottom w:val="0"/>
      <w:divBdr>
        <w:top w:val="none" w:sz="0" w:space="0" w:color="auto"/>
        <w:left w:val="none" w:sz="0" w:space="0" w:color="auto"/>
        <w:bottom w:val="none" w:sz="0" w:space="0" w:color="auto"/>
        <w:right w:val="none" w:sz="0" w:space="0" w:color="auto"/>
      </w:divBdr>
    </w:div>
    <w:div w:id="548297888">
      <w:bodyDiv w:val="1"/>
      <w:marLeft w:val="0"/>
      <w:marRight w:val="0"/>
      <w:marTop w:val="0"/>
      <w:marBottom w:val="0"/>
      <w:divBdr>
        <w:top w:val="none" w:sz="0" w:space="0" w:color="auto"/>
        <w:left w:val="none" w:sz="0" w:space="0" w:color="auto"/>
        <w:bottom w:val="none" w:sz="0" w:space="0" w:color="auto"/>
        <w:right w:val="none" w:sz="0" w:space="0" w:color="auto"/>
      </w:divBdr>
    </w:div>
    <w:div w:id="548340316">
      <w:bodyDiv w:val="1"/>
      <w:marLeft w:val="0"/>
      <w:marRight w:val="0"/>
      <w:marTop w:val="0"/>
      <w:marBottom w:val="0"/>
      <w:divBdr>
        <w:top w:val="none" w:sz="0" w:space="0" w:color="auto"/>
        <w:left w:val="none" w:sz="0" w:space="0" w:color="auto"/>
        <w:bottom w:val="none" w:sz="0" w:space="0" w:color="auto"/>
        <w:right w:val="none" w:sz="0" w:space="0" w:color="auto"/>
      </w:divBdr>
    </w:div>
    <w:div w:id="548344926">
      <w:bodyDiv w:val="1"/>
      <w:marLeft w:val="0"/>
      <w:marRight w:val="0"/>
      <w:marTop w:val="0"/>
      <w:marBottom w:val="0"/>
      <w:divBdr>
        <w:top w:val="none" w:sz="0" w:space="0" w:color="auto"/>
        <w:left w:val="none" w:sz="0" w:space="0" w:color="auto"/>
        <w:bottom w:val="none" w:sz="0" w:space="0" w:color="auto"/>
        <w:right w:val="none" w:sz="0" w:space="0" w:color="auto"/>
      </w:divBdr>
    </w:div>
    <w:div w:id="548347989">
      <w:bodyDiv w:val="1"/>
      <w:marLeft w:val="0"/>
      <w:marRight w:val="0"/>
      <w:marTop w:val="0"/>
      <w:marBottom w:val="0"/>
      <w:divBdr>
        <w:top w:val="none" w:sz="0" w:space="0" w:color="auto"/>
        <w:left w:val="none" w:sz="0" w:space="0" w:color="auto"/>
        <w:bottom w:val="none" w:sz="0" w:space="0" w:color="auto"/>
        <w:right w:val="none" w:sz="0" w:space="0" w:color="auto"/>
      </w:divBdr>
    </w:div>
    <w:div w:id="548421525">
      <w:bodyDiv w:val="1"/>
      <w:marLeft w:val="0"/>
      <w:marRight w:val="0"/>
      <w:marTop w:val="0"/>
      <w:marBottom w:val="0"/>
      <w:divBdr>
        <w:top w:val="none" w:sz="0" w:space="0" w:color="auto"/>
        <w:left w:val="none" w:sz="0" w:space="0" w:color="auto"/>
        <w:bottom w:val="none" w:sz="0" w:space="0" w:color="auto"/>
        <w:right w:val="none" w:sz="0" w:space="0" w:color="auto"/>
      </w:divBdr>
    </w:div>
    <w:div w:id="548688067">
      <w:bodyDiv w:val="1"/>
      <w:marLeft w:val="0"/>
      <w:marRight w:val="0"/>
      <w:marTop w:val="0"/>
      <w:marBottom w:val="0"/>
      <w:divBdr>
        <w:top w:val="none" w:sz="0" w:space="0" w:color="auto"/>
        <w:left w:val="none" w:sz="0" w:space="0" w:color="auto"/>
        <w:bottom w:val="none" w:sz="0" w:space="0" w:color="auto"/>
        <w:right w:val="none" w:sz="0" w:space="0" w:color="auto"/>
      </w:divBdr>
    </w:div>
    <w:div w:id="548690283">
      <w:bodyDiv w:val="1"/>
      <w:marLeft w:val="0"/>
      <w:marRight w:val="0"/>
      <w:marTop w:val="0"/>
      <w:marBottom w:val="0"/>
      <w:divBdr>
        <w:top w:val="none" w:sz="0" w:space="0" w:color="auto"/>
        <w:left w:val="none" w:sz="0" w:space="0" w:color="auto"/>
        <w:bottom w:val="none" w:sz="0" w:space="0" w:color="auto"/>
        <w:right w:val="none" w:sz="0" w:space="0" w:color="auto"/>
      </w:divBdr>
    </w:div>
    <w:div w:id="548809847">
      <w:bodyDiv w:val="1"/>
      <w:marLeft w:val="0"/>
      <w:marRight w:val="0"/>
      <w:marTop w:val="0"/>
      <w:marBottom w:val="0"/>
      <w:divBdr>
        <w:top w:val="none" w:sz="0" w:space="0" w:color="auto"/>
        <w:left w:val="none" w:sz="0" w:space="0" w:color="auto"/>
        <w:bottom w:val="none" w:sz="0" w:space="0" w:color="auto"/>
        <w:right w:val="none" w:sz="0" w:space="0" w:color="auto"/>
      </w:divBdr>
    </w:div>
    <w:div w:id="548810732">
      <w:bodyDiv w:val="1"/>
      <w:marLeft w:val="0"/>
      <w:marRight w:val="0"/>
      <w:marTop w:val="0"/>
      <w:marBottom w:val="0"/>
      <w:divBdr>
        <w:top w:val="none" w:sz="0" w:space="0" w:color="auto"/>
        <w:left w:val="none" w:sz="0" w:space="0" w:color="auto"/>
        <w:bottom w:val="none" w:sz="0" w:space="0" w:color="auto"/>
        <w:right w:val="none" w:sz="0" w:space="0" w:color="auto"/>
      </w:divBdr>
    </w:div>
    <w:div w:id="548811004">
      <w:bodyDiv w:val="1"/>
      <w:marLeft w:val="0"/>
      <w:marRight w:val="0"/>
      <w:marTop w:val="0"/>
      <w:marBottom w:val="0"/>
      <w:divBdr>
        <w:top w:val="none" w:sz="0" w:space="0" w:color="auto"/>
        <w:left w:val="none" w:sz="0" w:space="0" w:color="auto"/>
        <w:bottom w:val="none" w:sz="0" w:space="0" w:color="auto"/>
        <w:right w:val="none" w:sz="0" w:space="0" w:color="auto"/>
      </w:divBdr>
    </w:div>
    <w:div w:id="549002283">
      <w:bodyDiv w:val="1"/>
      <w:marLeft w:val="0"/>
      <w:marRight w:val="0"/>
      <w:marTop w:val="0"/>
      <w:marBottom w:val="0"/>
      <w:divBdr>
        <w:top w:val="none" w:sz="0" w:space="0" w:color="auto"/>
        <w:left w:val="none" w:sz="0" w:space="0" w:color="auto"/>
        <w:bottom w:val="none" w:sz="0" w:space="0" w:color="auto"/>
        <w:right w:val="none" w:sz="0" w:space="0" w:color="auto"/>
      </w:divBdr>
    </w:div>
    <w:div w:id="549192641">
      <w:bodyDiv w:val="1"/>
      <w:marLeft w:val="0"/>
      <w:marRight w:val="0"/>
      <w:marTop w:val="0"/>
      <w:marBottom w:val="0"/>
      <w:divBdr>
        <w:top w:val="none" w:sz="0" w:space="0" w:color="auto"/>
        <w:left w:val="none" w:sz="0" w:space="0" w:color="auto"/>
        <w:bottom w:val="none" w:sz="0" w:space="0" w:color="auto"/>
        <w:right w:val="none" w:sz="0" w:space="0" w:color="auto"/>
      </w:divBdr>
    </w:div>
    <w:div w:id="549195017">
      <w:bodyDiv w:val="1"/>
      <w:marLeft w:val="0"/>
      <w:marRight w:val="0"/>
      <w:marTop w:val="0"/>
      <w:marBottom w:val="0"/>
      <w:divBdr>
        <w:top w:val="none" w:sz="0" w:space="0" w:color="auto"/>
        <w:left w:val="none" w:sz="0" w:space="0" w:color="auto"/>
        <w:bottom w:val="none" w:sz="0" w:space="0" w:color="auto"/>
        <w:right w:val="none" w:sz="0" w:space="0" w:color="auto"/>
      </w:divBdr>
    </w:div>
    <w:div w:id="549269273">
      <w:bodyDiv w:val="1"/>
      <w:marLeft w:val="0"/>
      <w:marRight w:val="0"/>
      <w:marTop w:val="0"/>
      <w:marBottom w:val="0"/>
      <w:divBdr>
        <w:top w:val="none" w:sz="0" w:space="0" w:color="auto"/>
        <w:left w:val="none" w:sz="0" w:space="0" w:color="auto"/>
        <w:bottom w:val="none" w:sz="0" w:space="0" w:color="auto"/>
        <w:right w:val="none" w:sz="0" w:space="0" w:color="auto"/>
      </w:divBdr>
    </w:div>
    <w:div w:id="549809754">
      <w:bodyDiv w:val="1"/>
      <w:marLeft w:val="0"/>
      <w:marRight w:val="0"/>
      <w:marTop w:val="0"/>
      <w:marBottom w:val="0"/>
      <w:divBdr>
        <w:top w:val="none" w:sz="0" w:space="0" w:color="auto"/>
        <w:left w:val="none" w:sz="0" w:space="0" w:color="auto"/>
        <w:bottom w:val="none" w:sz="0" w:space="0" w:color="auto"/>
        <w:right w:val="none" w:sz="0" w:space="0" w:color="auto"/>
      </w:divBdr>
    </w:div>
    <w:div w:id="549918932">
      <w:bodyDiv w:val="1"/>
      <w:marLeft w:val="0"/>
      <w:marRight w:val="0"/>
      <w:marTop w:val="0"/>
      <w:marBottom w:val="0"/>
      <w:divBdr>
        <w:top w:val="none" w:sz="0" w:space="0" w:color="auto"/>
        <w:left w:val="none" w:sz="0" w:space="0" w:color="auto"/>
        <w:bottom w:val="none" w:sz="0" w:space="0" w:color="auto"/>
        <w:right w:val="none" w:sz="0" w:space="0" w:color="auto"/>
      </w:divBdr>
    </w:div>
    <w:div w:id="549928009">
      <w:bodyDiv w:val="1"/>
      <w:marLeft w:val="0"/>
      <w:marRight w:val="0"/>
      <w:marTop w:val="0"/>
      <w:marBottom w:val="0"/>
      <w:divBdr>
        <w:top w:val="none" w:sz="0" w:space="0" w:color="auto"/>
        <w:left w:val="none" w:sz="0" w:space="0" w:color="auto"/>
        <w:bottom w:val="none" w:sz="0" w:space="0" w:color="auto"/>
        <w:right w:val="none" w:sz="0" w:space="0" w:color="auto"/>
      </w:divBdr>
    </w:div>
    <w:div w:id="550268461">
      <w:bodyDiv w:val="1"/>
      <w:marLeft w:val="0"/>
      <w:marRight w:val="0"/>
      <w:marTop w:val="0"/>
      <w:marBottom w:val="0"/>
      <w:divBdr>
        <w:top w:val="none" w:sz="0" w:space="0" w:color="auto"/>
        <w:left w:val="none" w:sz="0" w:space="0" w:color="auto"/>
        <w:bottom w:val="none" w:sz="0" w:space="0" w:color="auto"/>
        <w:right w:val="none" w:sz="0" w:space="0" w:color="auto"/>
      </w:divBdr>
    </w:div>
    <w:div w:id="550338559">
      <w:bodyDiv w:val="1"/>
      <w:marLeft w:val="0"/>
      <w:marRight w:val="0"/>
      <w:marTop w:val="0"/>
      <w:marBottom w:val="0"/>
      <w:divBdr>
        <w:top w:val="none" w:sz="0" w:space="0" w:color="auto"/>
        <w:left w:val="none" w:sz="0" w:space="0" w:color="auto"/>
        <w:bottom w:val="none" w:sz="0" w:space="0" w:color="auto"/>
        <w:right w:val="none" w:sz="0" w:space="0" w:color="auto"/>
      </w:divBdr>
    </w:div>
    <w:div w:id="550389012">
      <w:bodyDiv w:val="1"/>
      <w:marLeft w:val="0"/>
      <w:marRight w:val="0"/>
      <w:marTop w:val="0"/>
      <w:marBottom w:val="0"/>
      <w:divBdr>
        <w:top w:val="none" w:sz="0" w:space="0" w:color="auto"/>
        <w:left w:val="none" w:sz="0" w:space="0" w:color="auto"/>
        <w:bottom w:val="none" w:sz="0" w:space="0" w:color="auto"/>
        <w:right w:val="none" w:sz="0" w:space="0" w:color="auto"/>
      </w:divBdr>
    </w:div>
    <w:div w:id="550580840">
      <w:bodyDiv w:val="1"/>
      <w:marLeft w:val="0"/>
      <w:marRight w:val="0"/>
      <w:marTop w:val="0"/>
      <w:marBottom w:val="0"/>
      <w:divBdr>
        <w:top w:val="none" w:sz="0" w:space="0" w:color="auto"/>
        <w:left w:val="none" w:sz="0" w:space="0" w:color="auto"/>
        <w:bottom w:val="none" w:sz="0" w:space="0" w:color="auto"/>
        <w:right w:val="none" w:sz="0" w:space="0" w:color="auto"/>
      </w:divBdr>
    </w:div>
    <w:div w:id="550845119">
      <w:bodyDiv w:val="1"/>
      <w:marLeft w:val="0"/>
      <w:marRight w:val="0"/>
      <w:marTop w:val="0"/>
      <w:marBottom w:val="0"/>
      <w:divBdr>
        <w:top w:val="none" w:sz="0" w:space="0" w:color="auto"/>
        <w:left w:val="none" w:sz="0" w:space="0" w:color="auto"/>
        <w:bottom w:val="none" w:sz="0" w:space="0" w:color="auto"/>
        <w:right w:val="none" w:sz="0" w:space="0" w:color="auto"/>
      </w:divBdr>
    </w:div>
    <w:div w:id="550846168">
      <w:bodyDiv w:val="1"/>
      <w:marLeft w:val="0"/>
      <w:marRight w:val="0"/>
      <w:marTop w:val="0"/>
      <w:marBottom w:val="0"/>
      <w:divBdr>
        <w:top w:val="none" w:sz="0" w:space="0" w:color="auto"/>
        <w:left w:val="none" w:sz="0" w:space="0" w:color="auto"/>
        <w:bottom w:val="none" w:sz="0" w:space="0" w:color="auto"/>
        <w:right w:val="none" w:sz="0" w:space="0" w:color="auto"/>
      </w:divBdr>
    </w:div>
    <w:div w:id="550850745">
      <w:bodyDiv w:val="1"/>
      <w:marLeft w:val="0"/>
      <w:marRight w:val="0"/>
      <w:marTop w:val="0"/>
      <w:marBottom w:val="0"/>
      <w:divBdr>
        <w:top w:val="none" w:sz="0" w:space="0" w:color="auto"/>
        <w:left w:val="none" w:sz="0" w:space="0" w:color="auto"/>
        <w:bottom w:val="none" w:sz="0" w:space="0" w:color="auto"/>
        <w:right w:val="none" w:sz="0" w:space="0" w:color="auto"/>
      </w:divBdr>
    </w:div>
    <w:div w:id="550918158">
      <w:bodyDiv w:val="1"/>
      <w:marLeft w:val="0"/>
      <w:marRight w:val="0"/>
      <w:marTop w:val="0"/>
      <w:marBottom w:val="0"/>
      <w:divBdr>
        <w:top w:val="none" w:sz="0" w:space="0" w:color="auto"/>
        <w:left w:val="none" w:sz="0" w:space="0" w:color="auto"/>
        <w:bottom w:val="none" w:sz="0" w:space="0" w:color="auto"/>
        <w:right w:val="none" w:sz="0" w:space="0" w:color="auto"/>
      </w:divBdr>
    </w:div>
    <w:div w:id="550961991">
      <w:bodyDiv w:val="1"/>
      <w:marLeft w:val="0"/>
      <w:marRight w:val="0"/>
      <w:marTop w:val="0"/>
      <w:marBottom w:val="0"/>
      <w:divBdr>
        <w:top w:val="none" w:sz="0" w:space="0" w:color="auto"/>
        <w:left w:val="none" w:sz="0" w:space="0" w:color="auto"/>
        <w:bottom w:val="none" w:sz="0" w:space="0" w:color="auto"/>
        <w:right w:val="none" w:sz="0" w:space="0" w:color="auto"/>
      </w:divBdr>
    </w:div>
    <w:div w:id="550963325">
      <w:bodyDiv w:val="1"/>
      <w:marLeft w:val="0"/>
      <w:marRight w:val="0"/>
      <w:marTop w:val="0"/>
      <w:marBottom w:val="0"/>
      <w:divBdr>
        <w:top w:val="none" w:sz="0" w:space="0" w:color="auto"/>
        <w:left w:val="none" w:sz="0" w:space="0" w:color="auto"/>
        <w:bottom w:val="none" w:sz="0" w:space="0" w:color="auto"/>
        <w:right w:val="none" w:sz="0" w:space="0" w:color="auto"/>
      </w:divBdr>
    </w:div>
    <w:div w:id="550967107">
      <w:bodyDiv w:val="1"/>
      <w:marLeft w:val="0"/>
      <w:marRight w:val="0"/>
      <w:marTop w:val="0"/>
      <w:marBottom w:val="0"/>
      <w:divBdr>
        <w:top w:val="none" w:sz="0" w:space="0" w:color="auto"/>
        <w:left w:val="none" w:sz="0" w:space="0" w:color="auto"/>
        <w:bottom w:val="none" w:sz="0" w:space="0" w:color="auto"/>
        <w:right w:val="none" w:sz="0" w:space="0" w:color="auto"/>
      </w:divBdr>
    </w:div>
    <w:div w:id="551161969">
      <w:bodyDiv w:val="1"/>
      <w:marLeft w:val="0"/>
      <w:marRight w:val="0"/>
      <w:marTop w:val="0"/>
      <w:marBottom w:val="0"/>
      <w:divBdr>
        <w:top w:val="none" w:sz="0" w:space="0" w:color="auto"/>
        <w:left w:val="none" w:sz="0" w:space="0" w:color="auto"/>
        <w:bottom w:val="none" w:sz="0" w:space="0" w:color="auto"/>
        <w:right w:val="none" w:sz="0" w:space="0" w:color="auto"/>
      </w:divBdr>
    </w:div>
    <w:div w:id="551231519">
      <w:bodyDiv w:val="1"/>
      <w:marLeft w:val="0"/>
      <w:marRight w:val="0"/>
      <w:marTop w:val="0"/>
      <w:marBottom w:val="0"/>
      <w:divBdr>
        <w:top w:val="none" w:sz="0" w:space="0" w:color="auto"/>
        <w:left w:val="none" w:sz="0" w:space="0" w:color="auto"/>
        <w:bottom w:val="none" w:sz="0" w:space="0" w:color="auto"/>
        <w:right w:val="none" w:sz="0" w:space="0" w:color="auto"/>
      </w:divBdr>
      <w:divsChild>
        <w:div w:id="10958461">
          <w:marLeft w:val="480"/>
          <w:marRight w:val="0"/>
          <w:marTop w:val="0"/>
          <w:marBottom w:val="0"/>
          <w:divBdr>
            <w:top w:val="none" w:sz="0" w:space="0" w:color="auto"/>
            <w:left w:val="none" w:sz="0" w:space="0" w:color="auto"/>
            <w:bottom w:val="none" w:sz="0" w:space="0" w:color="auto"/>
            <w:right w:val="none" w:sz="0" w:space="0" w:color="auto"/>
          </w:divBdr>
        </w:div>
        <w:div w:id="15693504">
          <w:marLeft w:val="480"/>
          <w:marRight w:val="0"/>
          <w:marTop w:val="0"/>
          <w:marBottom w:val="0"/>
          <w:divBdr>
            <w:top w:val="none" w:sz="0" w:space="0" w:color="auto"/>
            <w:left w:val="none" w:sz="0" w:space="0" w:color="auto"/>
            <w:bottom w:val="none" w:sz="0" w:space="0" w:color="auto"/>
            <w:right w:val="none" w:sz="0" w:space="0" w:color="auto"/>
          </w:divBdr>
        </w:div>
        <w:div w:id="18631284">
          <w:marLeft w:val="480"/>
          <w:marRight w:val="0"/>
          <w:marTop w:val="0"/>
          <w:marBottom w:val="0"/>
          <w:divBdr>
            <w:top w:val="none" w:sz="0" w:space="0" w:color="auto"/>
            <w:left w:val="none" w:sz="0" w:space="0" w:color="auto"/>
            <w:bottom w:val="none" w:sz="0" w:space="0" w:color="auto"/>
            <w:right w:val="none" w:sz="0" w:space="0" w:color="auto"/>
          </w:divBdr>
        </w:div>
        <w:div w:id="21976775">
          <w:marLeft w:val="480"/>
          <w:marRight w:val="0"/>
          <w:marTop w:val="0"/>
          <w:marBottom w:val="0"/>
          <w:divBdr>
            <w:top w:val="none" w:sz="0" w:space="0" w:color="auto"/>
            <w:left w:val="none" w:sz="0" w:space="0" w:color="auto"/>
            <w:bottom w:val="none" w:sz="0" w:space="0" w:color="auto"/>
            <w:right w:val="none" w:sz="0" w:space="0" w:color="auto"/>
          </w:divBdr>
        </w:div>
        <w:div w:id="23288713">
          <w:marLeft w:val="480"/>
          <w:marRight w:val="0"/>
          <w:marTop w:val="0"/>
          <w:marBottom w:val="0"/>
          <w:divBdr>
            <w:top w:val="none" w:sz="0" w:space="0" w:color="auto"/>
            <w:left w:val="none" w:sz="0" w:space="0" w:color="auto"/>
            <w:bottom w:val="none" w:sz="0" w:space="0" w:color="auto"/>
            <w:right w:val="none" w:sz="0" w:space="0" w:color="auto"/>
          </w:divBdr>
        </w:div>
        <w:div w:id="26571024">
          <w:marLeft w:val="480"/>
          <w:marRight w:val="0"/>
          <w:marTop w:val="0"/>
          <w:marBottom w:val="0"/>
          <w:divBdr>
            <w:top w:val="none" w:sz="0" w:space="0" w:color="auto"/>
            <w:left w:val="none" w:sz="0" w:space="0" w:color="auto"/>
            <w:bottom w:val="none" w:sz="0" w:space="0" w:color="auto"/>
            <w:right w:val="none" w:sz="0" w:space="0" w:color="auto"/>
          </w:divBdr>
        </w:div>
        <w:div w:id="28842440">
          <w:marLeft w:val="480"/>
          <w:marRight w:val="0"/>
          <w:marTop w:val="0"/>
          <w:marBottom w:val="0"/>
          <w:divBdr>
            <w:top w:val="none" w:sz="0" w:space="0" w:color="auto"/>
            <w:left w:val="none" w:sz="0" w:space="0" w:color="auto"/>
            <w:bottom w:val="none" w:sz="0" w:space="0" w:color="auto"/>
            <w:right w:val="none" w:sz="0" w:space="0" w:color="auto"/>
          </w:divBdr>
        </w:div>
        <w:div w:id="41878392">
          <w:marLeft w:val="480"/>
          <w:marRight w:val="0"/>
          <w:marTop w:val="0"/>
          <w:marBottom w:val="0"/>
          <w:divBdr>
            <w:top w:val="none" w:sz="0" w:space="0" w:color="auto"/>
            <w:left w:val="none" w:sz="0" w:space="0" w:color="auto"/>
            <w:bottom w:val="none" w:sz="0" w:space="0" w:color="auto"/>
            <w:right w:val="none" w:sz="0" w:space="0" w:color="auto"/>
          </w:divBdr>
        </w:div>
        <w:div w:id="51193540">
          <w:marLeft w:val="480"/>
          <w:marRight w:val="0"/>
          <w:marTop w:val="0"/>
          <w:marBottom w:val="0"/>
          <w:divBdr>
            <w:top w:val="none" w:sz="0" w:space="0" w:color="auto"/>
            <w:left w:val="none" w:sz="0" w:space="0" w:color="auto"/>
            <w:bottom w:val="none" w:sz="0" w:space="0" w:color="auto"/>
            <w:right w:val="none" w:sz="0" w:space="0" w:color="auto"/>
          </w:divBdr>
        </w:div>
        <w:div w:id="57214690">
          <w:marLeft w:val="480"/>
          <w:marRight w:val="0"/>
          <w:marTop w:val="0"/>
          <w:marBottom w:val="0"/>
          <w:divBdr>
            <w:top w:val="none" w:sz="0" w:space="0" w:color="auto"/>
            <w:left w:val="none" w:sz="0" w:space="0" w:color="auto"/>
            <w:bottom w:val="none" w:sz="0" w:space="0" w:color="auto"/>
            <w:right w:val="none" w:sz="0" w:space="0" w:color="auto"/>
          </w:divBdr>
        </w:div>
        <w:div w:id="58675503">
          <w:marLeft w:val="480"/>
          <w:marRight w:val="0"/>
          <w:marTop w:val="0"/>
          <w:marBottom w:val="0"/>
          <w:divBdr>
            <w:top w:val="none" w:sz="0" w:space="0" w:color="auto"/>
            <w:left w:val="none" w:sz="0" w:space="0" w:color="auto"/>
            <w:bottom w:val="none" w:sz="0" w:space="0" w:color="auto"/>
            <w:right w:val="none" w:sz="0" w:space="0" w:color="auto"/>
          </w:divBdr>
        </w:div>
        <w:div w:id="58795005">
          <w:marLeft w:val="480"/>
          <w:marRight w:val="0"/>
          <w:marTop w:val="0"/>
          <w:marBottom w:val="0"/>
          <w:divBdr>
            <w:top w:val="none" w:sz="0" w:space="0" w:color="auto"/>
            <w:left w:val="none" w:sz="0" w:space="0" w:color="auto"/>
            <w:bottom w:val="none" w:sz="0" w:space="0" w:color="auto"/>
            <w:right w:val="none" w:sz="0" w:space="0" w:color="auto"/>
          </w:divBdr>
        </w:div>
        <w:div w:id="74281200">
          <w:marLeft w:val="480"/>
          <w:marRight w:val="0"/>
          <w:marTop w:val="0"/>
          <w:marBottom w:val="0"/>
          <w:divBdr>
            <w:top w:val="none" w:sz="0" w:space="0" w:color="auto"/>
            <w:left w:val="none" w:sz="0" w:space="0" w:color="auto"/>
            <w:bottom w:val="none" w:sz="0" w:space="0" w:color="auto"/>
            <w:right w:val="none" w:sz="0" w:space="0" w:color="auto"/>
          </w:divBdr>
        </w:div>
        <w:div w:id="83961929">
          <w:marLeft w:val="480"/>
          <w:marRight w:val="0"/>
          <w:marTop w:val="0"/>
          <w:marBottom w:val="0"/>
          <w:divBdr>
            <w:top w:val="none" w:sz="0" w:space="0" w:color="auto"/>
            <w:left w:val="none" w:sz="0" w:space="0" w:color="auto"/>
            <w:bottom w:val="none" w:sz="0" w:space="0" w:color="auto"/>
            <w:right w:val="none" w:sz="0" w:space="0" w:color="auto"/>
          </w:divBdr>
        </w:div>
        <w:div w:id="90585559">
          <w:marLeft w:val="480"/>
          <w:marRight w:val="0"/>
          <w:marTop w:val="0"/>
          <w:marBottom w:val="0"/>
          <w:divBdr>
            <w:top w:val="none" w:sz="0" w:space="0" w:color="auto"/>
            <w:left w:val="none" w:sz="0" w:space="0" w:color="auto"/>
            <w:bottom w:val="none" w:sz="0" w:space="0" w:color="auto"/>
            <w:right w:val="none" w:sz="0" w:space="0" w:color="auto"/>
          </w:divBdr>
        </w:div>
        <w:div w:id="95490465">
          <w:marLeft w:val="480"/>
          <w:marRight w:val="0"/>
          <w:marTop w:val="0"/>
          <w:marBottom w:val="0"/>
          <w:divBdr>
            <w:top w:val="none" w:sz="0" w:space="0" w:color="auto"/>
            <w:left w:val="none" w:sz="0" w:space="0" w:color="auto"/>
            <w:bottom w:val="none" w:sz="0" w:space="0" w:color="auto"/>
            <w:right w:val="none" w:sz="0" w:space="0" w:color="auto"/>
          </w:divBdr>
        </w:div>
        <w:div w:id="102266032">
          <w:marLeft w:val="480"/>
          <w:marRight w:val="0"/>
          <w:marTop w:val="0"/>
          <w:marBottom w:val="0"/>
          <w:divBdr>
            <w:top w:val="none" w:sz="0" w:space="0" w:color="auto"/>
            <w:left w:val="none" w:sz="0" w:space="0" w:color="auto"/>
            <w:bottom w:val="none" w:sz="0" w:space="0" w:color="auto"/>
            <w:right w:val="none" w:sz="0" w:space="0" w:color="auto"/>
          </w:divBdr>
        </w:div>
        <w:div w:id="104733816">
          <w:marLeft w:val="480"/>
          <w:marRight w:val="0"/>
          <w:marTop w:val="0"/>
          <w:marBottom w:val="0"/>
          <w:divBdr>
            <w:top w:val="none" w:sz="0" w:space="0" w:color="auto"/>
            <w:left w:val="none" w:sz="0" w:space="0" w:color="auto"/>
            <w:bottom w:val="none" w:sz="0" w:space="0" w:color="auto"/>
            <w:right w:val="none" w:sz="0" w:space="0" w:color="auto"/>
          </w:divBdr>
        </w:div>
        <w:div w:id="115293092">
          <w:marLeft w:val="480"/>
          <w:marRight w:val="0"/>
          <w:marTop w:val="0"/>
          <w:marBottom w:val="0"/>
          <w:divBdr>
            <w:top w:val="none" w:sz="0" w:space="0" w:color="auto"/>
            <w:left w:val="none" w:sz="0" w:space="0" w:color="auto"/>
            <w:bottom w:val="none" w:sz="0" w:space="0" w:color="auto"/>
            <w:right w:val="none" w:sz="0" w:space="0" w:color="auto"/>
          </w:divBdr>
        </w:div>
        <w:div w:id="134613776">
          <w:marLeft w:val="480"/>
          <w:marRight w:val="0"/>
          <w:marTop w:val="0"/>
          <w:marBottom w:val="0"/>
          <w:divBdr>
            <w:top w:val="none" w:sz="0" w:space="0" w:color="auto"/>
            <w:left w:val="none" w:sz="0" w:space="0" w:color="auto"/>
            <w:bottom w:val="none" w:sz="0" w:space="0" w:color="auto"/>
            <w:right w:val="none" w:sz="0" w:space="0" w:color="auto"/>
          </w:divBdr>
        </w:div>
        <w:div w:id="136261407">
          <w:marLeft w:val="480"/>
          <w:marRight w:val="0"/>
          <w:marTop w:val="0"/>
          <w:marBottom w:val="0"/>
          <w:divBdr>
            <w:top w:val="none" w:sz="0" w:space="0" w:color="auto"/>
            <w:left w:val="none" w:sz="0" w:space="0" w:color="auto"/>
            <w:bottom w:val="none" w:sz="0" w:space="0" w:color="auto"/>
            <w:right w:val="none" w:sz="0" w:space="0" w:color="auto"/>
          </w:divBdr>
        </w:div>
        <w:div w:id="137305722">
          <w:marLeft w:val="480"/>
          <w:marRight w:val="0"/>
          <w:marTop w:val="0"/>
          <w:marBottom w:val="0"/>
          <w:divBdr>
            <w:top w:val="none" w:sz="0" w:space="0" w:color="auto"/>
            <w:left w:val="none" w:sz="0" w:space="0" w:color="auto"/>
            <w:bottom w:val="none" w:sz="0" w:space="0" w:color="auto"/>
            <w:right w:val="none" w:sz="0" w:space="0" w:color="auto"/>
          </w:divBdr>
        </w:div>
        <w:div w:id="145055924">
          <w:marLeft w:val="480"/>
          <w:marRight w:val="0"/>
          <w:marTop w:val="0"/>
          <w:marBottom w:val="0"/>
          <w:divBdr>
            <w:top w:val="none" w:sz="0" w:space="0" w:color="auto"/>
            <w:left w:val="none" w:sz="0" w:space="0" w:color="auto"/>
            <w:bottom w:val="none" w:sz="0" w:space="0" w:color="auto"/>
            <w:right w:val="none" w:sz="0" w:space="0" w:color="auto"/>
          </w:divBdr>
        </w:div>
        <w:div w:id="148252971">
          <w:marLeft w:val="480"/>
          <w:marRight w:val="0"/>
          <w:marTop w:val="0"/>
          <w:marBottom w:val="0"/>
          <w:divBdr>
            <w:top w:val="none" w:sz="0" w:space="0" w:color="auto"/>
            <w:left w:val="none" w:sz="0" w:space="0" w:color="auto"/>
            <w:bottom w:val="none" w:sz="0" w:space="0" w:color="auto"/>
            <w:right w:val="none" w:sz="0" w:space="0" w:color="auto"/>
          </w:divBdr>
        </w:div>
        <w:div w:id="150562063">
          <w:marLeft w:val="480"/>
          <w:marRight w:val="0"/>
          <w:marTop w:val="0"/>
          <w:marBottom w:val="0"/>
          <w:divBdr>
            <w:top w:val="none" w:sz="0" w:space="0" w:color="auto"/>
            <w:left w:val="none" w:sz="0" w:space="0" w:color="auto"/>
            <w:bottom w:val="none" w:sz="0" w:space="0" w:color="auto"/>
            <w:right w:val="none" w:sz="0" w:space="0" w:color="auto"/>
          </w:divBdr>
        </w:div>
        <w:div w:id="158279526">
          <w:marLeft w:val="480"/>
          <w:marRight w:val="0"/>
          <w:marTop w:val="0"/>
          <w:marBottom w:val="0"/>
          <w:divBdr>
            <w:top w:val="none" w:sz="0" w:space="0" w:color="auto"/>
            <w:left w:val="none" w:sz="0" w:space="0" w:color="auto"/>
            <w:bottom w:val="none" w:sz="0" w:space="0" w:color="auto"/>
            <w:right w:val="none" w:sz="0" w:space="0" w:color="auto"/>
          </w:divBdr>
        </w:div>
        <w:div w:id="161118077">
          <w:marLeft w:val="480"/>
          <w:marRight w:val="0"/>
          <w:marTop w:val="0"/>
          <w:marBottom w:val="0"/>
          <w:divBdr>
            <w:top w:val="none" w:sz="0" w:space="0" w:color="auto"/>
            <w:left w:val="none" w:sz="0" w:space="0" w:color="auto"/>
            <w:bottom w:val="none" w:sz="0" w:space="0" w:color="auto"/>
            <w:right w:val="none" w:sz="0" w:space="0" w:color="auto"/>
          </w:divBdr>
        </w:div>
        <w:div w:id="162018620">
          <w:marLeft w:val="480"/>
          <w:marRight w:val="0"/>
          <w:marTop w:val="0"/>
          <w:marBottom w:val="0"/>
          <w:divBdr>
            <w:top w:val="none" w:sz="0" w:space="0" w:color="auto"/>
            <w:left w:val="none" w:sz="0" w:space="0" w:color="auto"/>
            <w:bottom w:val="none" w:sz="0" w:space="0" w:color="auto"/>
            <w:right w:val="none" w:sz="0" w:space="0" w:color="auto"/>
          </w:divBdr>
        </w:div>
        <w:div w:id="164058034">
          <w:marLeft w:val="480"/>
          <w:marRight w:val="0"/>
          <w:marTop w:val="0"/>
          <w:marBottom w:val="0"/>
          <w:divBdr>
            <w:top w:val="none" w:sz="0" w:space="0" w:color="auto"/>
            <w:left w:val="none" w:sz="0" w:space="0" w:color="auto"/>
            <w:bottom w:val="none" w:sz="0" w:space="0" w:color="auto"/>
            <w:right w:val="none" w:sz="0" w:space="0" w:color="auto"/>
          </w:divBdr>
        </w:div>
        <w:div w:id="164708505">
          <w:marLeft w:val="480"/>
          <w:marRight w:val="0"/>
          <w:marTop w:val="0"/>
          <w:marBottom w:val="0"/>
          <w:divBdr>
            <w:top w:val="none" w:sz="0" w:space="0" w:color="auto"/>
            <w:left w:val="none" w:sz="0" w:space="0" w:color="auto"/>
            <w:bottom w:val="none" w:sz="0" w:space="0" w:color="auto"/>
            <w:right w:val="none" w:sz="0" w:space="0" w:color="auto"/>
          </w:divBdr>
        </w:div>
        <w:div w:id="170491334">
          <w:marLeft w:val="480"/>
          <w:marRight w:val="0"/>
          <w:marTop w:val="0"/>
          <w:marBottom w:val="0"/>
          <w:divBdr>
            <w:top w:val="none" w:sz="0" w:space="0" w:color="auto"/>
            <w:left w:val="none" w:sz="0" w:space="0" w:color="auto"/>
            <w:bottom w:val="none" w:sz="0" w:space="0" w:color="auto"/>
            <w:right w:val="none" w:sz="0" w:space="0" w:color="auto"/>
          </w:divBdr>
        </w:div>
        <w:div w:id="170684849">
          <w:marLeft w:val="480"/>
          <w:marRight w:val="0"/>
          <w:marTop w:val="0"/>
          <w:marBottom w:val="0"/>
          <w:divBdr>
            <w:top w:val="none" w:sz="0" w:space="0" w:color="auto"/>
            <w:left w:val="none" w:sz="0" w:space="0" w:color="auto"/>
            <w:bottom w:val="none" w:sz="0" w:space="0" w:color="auto"/>
            <w:right w:val="none" w:sz="0" w:space="0" w:color="auto"/>
          </w:divBdr>
        </w:div>
        <w:div w:id="187253946">
          <w:marLeft w:val="480"/>
          <w:marRight w:val="0"/>
          <w:marTop w:val="0"/>
          <w:marBottom w:val="0"/>
          <w:divBdr>
            <w:top w:val="none" w:sz="0" w:space="0" w:color="auto"/>
            <w:left w:val="none" w:sz="0" w:space="0" w:color="auto"/>
            <w:bottom w:val="none" w:sz="0" w:space="0" w:color="auto"/>
            <w:right w:val="none" w:sz="0" w:space="0" w:color="auto"/>
          </w:divBdr>
        </w:div>
        <w:div w:id="189609709">
          <w:marLeft w:val="480"/>
          <w:marRight w:val="0"/>
          <w:marTop w:val="0"/>
          <w:marBottom w:val="0"/>
          <w:divBdr>
            <w:top w:val="none" w:sz="0" w:space="0" w:color="auto"/>
            <w:left w:val="none" w:sz="0" w:space="0" w:color="auto"/>
            <w:bottom w:val="none" w:sz="0" w:space="0" w:color="auto"/>
            <w:right w:val="none" w:sz="0" w:space="0" w:color="auto"/>
          </w:divBdr>
        </w:div>
        <w:div w:id="213782649">
          <w:marLeft w:val="480"/>
          <w:marRight w:val="0"/>
          <w:marTop w:val="0"/>
          <w:marBottom w:val="0"/>
          <w:divBdr>
            <w:top w:val="none" w:sz="0" w:space="0" w:color="auto"/>
            <w:left w:val="none" w:sz="0" w:space="0" w:color="auto"/>
            <w:bottom w:val="none" w:sz="0" w:space="0" w:color="auto"/>
            <w:right w:val="none" w:sz="0" w:space="0" w:color="auto"/>
          </w:divBdr>
        </w:div>
        <w:div w:id="222762030">
          <w:marLeft w:val="480"/>
          <w:marRight w:val="0"/>
          <w:marTop w:val="0"/>
          <w:marBottom w:val="0"/>
          <w:divBdr>
            <w:top w:val="none" w:sz="0" w:space="0" w:color="auto"/>
            <w:left w:val="none" w:sz="0" w:space="0" w:color="auto"/>
            <w:bottom w:val="none" w:sz="0" w:space="0" w:color="auto"/>
            <w:right w:val="none" w:sz="0" w:space="0" w:color="auto"/>
          </w:divBdr>
        </w:div>
        <w:div w:id="228030837">
          <w:marLeft w:val="480"/>
          <w:marRight w:val="0"/>
          <w:marTop w:val="0"/>
          <w:marBottom w:val="0"/>
          <w:divBdr>
            <w:top w:val="none" w:sz="0" w:space="0" w:color="auto"/>
            <w:left w:val="none" w:sz="0" w:space="0" w:color="auto"/>
            <w:bottom w:val="none" w:sz="0" w:space="0" w:color="auto"/>
            <w:right w:val="none" w:sz="0" w:space="0" w:color="auto"/>
          </w:divBdr>
        </w:div>
        <w:div w:id="228924882">
          <w:marLeft w:val="480"/>
          <w:marRight w:val="0"/>
          <w:marTop w:val="0"/>
          <w:marBottom w:val="0"/>
          <w:divBdr>
            <w:top w:val="none" w:sz="0" w:space="0" w:color="auto"/>
            <w:left w:val="none" w:sz="0" w:space="0" w:color="auto"/>
            <w:bottom w:val="none" w:sz="0" w:space="0" w:color="auto"/>
            <w:right w:val="none" w:sz="0" w:space="0" w:color="auto"/>
          </w:divBdr>
        </w:div>
        <w:div w:id="229194857">
          <w:marLeft w:val="480"/>
          <w:marRight w:val="0"/>
          <w:marTop w:val="0"/>
          <w:marBottom w:val="0"/>
          <w:divBdr>
            <w:top w:val="none" w:sz="0" w:space="0" w:color="auto"/>
            <w:left w:val="none" w:sz="0" w:space="0" w:color="auto"/>
            <w:bottom w:val="none" w:sz="0" w:space="0" w:color="auto"/>
            <w:right w:val="none" w:sz="0" w:space="0" w:color="auto"/>
          </w:divBdr>
        </w:div>
        <w:div w:id="236941270">
          <w:marLeft w:val="480"/>
          <w:marRight w:val="0"/>
          <w:marTop w:val="0"/>
          <w:marBottom w:val="0"/>
          <w:divBdr>
            <w:top w:val="none" w:sz="0" w:space="0" w:color="auto"/>
            <w:left w:val="none" w:sz="0" w:space="0" w:color="auto"/>
            <w:bottom w:val="none" w:sz="0" w:space="0" w:color="auto"/>
            <w:right w:val="none" w:sz="0" w:space="0" w:color="auto"/>
          </w:divBdr>
        </w:div>
        <w:div w:id="237911005">
          <w:marLeft w:val="480"/>
          <w:marRight w:val="0"/>
          <w:marTop w:val="0"/>
          <w:marBottom w:val="0"/>
          <w:divBdr>
            <w:top w:val="none" w:sz="0" w:space="0" w:color="auto"/>
            <w:left w:val="none" w:sz="0" w:space="0" w:color="auto"/>
            <w:bottom w:val="none" w:sz="0" w:space="0" w:color="auto"/>
            <w:right w:val="none" w:sz="0" w:space="0" w:color="auto"/>
          </w:divBdr>
        </w:div>
        <w:div w:id="242691676">
          <w:marLeft w:val="480"/>
          <w:marRight w:val="0"/>
          <w:marTop w:val="0"/>
          <w:marBottom w:val="0"/>
          <w:divBdr>
            <w:top w:val="none" w:sz="0" w:space="0" w:color="auto"/>
            <w:left w:val="none" w:sz="0" w:space="0" w:color="auto"/>
            <w:bottom w:val="none" w:sz="0" w:space="0" w:color="auto"/>
            <w:right w:val="none" w:sz="0" w:space="0" w:color="auto"/>
          </w:divBdr>
        </w:div>
        <w:div w:id="249315782">
          <w:marLeft w:val="480"/>
          <w:marRight w:val="0"/>
          <w:marTop w:val="0"/>
          <w:marBottom w:val="0"/>
          <w:divBdr>
            <w:top w:val="none" w:sz="0" w:space="0" w:color="auto"/>
            <w:left w:val="none" w:sz="0" w:space="0" w:color="auto"/>
            <w:bottom w:val="none" w:sz="0" w:space="0" w:color="auto"/>
            <w:right w:val="none" w:sz="0" w:space="0" w:color="auto"/>
          </w:divBdr>
        </w:div>
        <w:div w:id="250968551">
          <w:marLeft w:val="480"/>
          <w:marRight w:val="0"/>
          <w:marTop w:val="0"/>
          <w:marBottom w:val="0"/>
          <w:divBdr>
            <w:top w:val="none" w:sz="0" w:space="0" w:color="auto"/>
            <w:left w:val="none" w:sz="0" w:space="0" w:color="auto"/>
            <w:bottom w:val="none" w:sz="0" w:space="0" w:color="auto"/>
            <w:right w:val="none" w:sz="0" w:space="0" w:color="auto"/>
          </w:divBdr>
        </w:div>
        <w:div w:id="254293808">
          <w:marLeft w:val="480"/>
          <w:marRight w:val="0"/>
          <w:marTop w:val="0"/>
          <w:marBottom w:val="0"/>
          <w:divBdr>
            <w:top w:val="none" w:sz="0" w:space="0" w:color="auto"/>
            <w:left w:val="none" w:sz="0" w:space="0" w:color="auto"/>
            <w:bottom w:val="none" w:sz="0" w:space="0" w:color="auto"/>
            <w:right w:val="none" w:sz="0" w:space="0" w:color="auto"/>
          </w:divBdr>
        </w:div>
        <w:div w:id="256721181">
          <w:marLeft w:val="480"/>
          <w:marRight w:val="0"/>
          <w:marTop w:val="0"/>
          <w:marBottom w:val="0"/>
          <w:divBdr>
            <w:top w:val="none" w:sz="0" w:space="0" w:color="auto"/>
            <w:left w:val="none" w:sz="0" w:space="0" w:color="auto"/>
            <w:bottom w:val="none" w:sz="0" w:space="0" w:color="auto"/>
            <w:right w:val="none" w:sz="0" w:space="0" w:color="auto"/>
          </w:divBdr>
        </w:div>
        <w:div w:id="259874653">
          <w:marLeft w:val="480"/>
          <w:marRight w:val="0"/>
          <w:marTop w:val="0"/>
          <w:marBottom w:val="0"/>
          <w:divBdr>
            <w:top w:val="none" w:sz="0" w:space="0" w:color="auto"/>
            <w:left w:val="none" w:sz="0" w:space="0" w:color="auto"/>
            <w:bottom w:val="none" w:sz="0" w:space="0" w:color="auto"/>
            <w:right w:val="none" w:sz="0" w:space="0" w:color="auto"/>
          </w:divBdr>
        </w:div>
        <w:div w:id="262811614">
          <w:marLeft w:val="480"/>
          <w:marRight w:val="0"/>
          <w:marTop w:val="0"/>
          <w:marBottom w:val="0"/>
          <w:divBdr>
            <w:top w:val="none" w:sz="0" w:space="0" w:color="auto"/>
            <w:left w:val="none" w:sz="0" w:space="0" w:color="auto"/>
            <w:bottom w:val="none" w:sz="0" w:space="0" w:color="auto"/>
            <w:right w:val="none" w:sz="0" w:space="0" w:color="auto"/>
          </w:divBdr>
        </w:div>
        <w:div w:id="265507548">
          <w:marLeft w:val="480"/>
          <w:marRight w:val="0"/>
          <w:marTop w:val="0"/>
          <w:marBottom w:val="0"/>
          <w:divBdr>
            <w:top w:val="none" w:sz="0" w:space="0" w:color="auto"/>
            <w:left w:val="none" w:sz="0" w:space="0" w:color="auto"/>
            <w:bottom w:val="none" w:sz="0" w:space="0" w:color="auto"/>
            <w:right w:val="none" w:sz="0" w:space="0" w:color="auto"/>
          </w:divBdr>
        </w:div>
        <w:div w:id="277756574">
          <w:marLeft w:val="480"/>
          <w:marRight w:val="0"/>
          <w:marTop w:val="0"/>
          <w:marBottom w:val="0"/>
          <w:divBdr>
            <w:top w:val="none" w:sz="0" w:space="0" w:color="auto"/>
            <w:left w:val="none" w:sz="0" w:space="0" w:color="auto"/>
            <w:bottom w:val="none" w:sz="0" w:space="0" w:color="auto"/>
            <w:right w:val="none" w:sz="0" w:space="0" w:color="auto"/>
          </w:divBdr>
        </w:div>
        <w:div w:id="283272474">
          <w:marLeft w:val="480"/>
          <w:marRight w:val="0"/>
          <w:marTop w:val="0"/>
          <w:marBottom w:val="0"/>
          <w:divBdr>
            <w:top w:val="none" w:sz="0" w:space="0" w:color="auto"/>
            <w:left w:val="none" w:sz="0" w:space="0" w:color="auto"/>
            <w:bottom w:val="none" w:sz="0" w:space="0" w:color="auto"/>
            <w:right w:val="none" w:sz="0" w:space="0" w:color="auto"/>
          </w:divBdr>
        </w:div>
        <w:div w:id="284116912">
          <w:marLeft w:val="480"/>
          <w:marRight w:val="0"/>
          <w:marTop w:val="0"/>
          <w:marBottom w:val="0"/>
          <w:divBdr>
            <w:top w:val="none" w:sz="0" w:space="0" w:color="auto"/>
            <w:left w:val="none" w:sz="0" w:space="0" w:color="auto"/>
            <w:bottom w:val="none" w:sz="0" w:space="0" w:color="auto"/>
            <w:right w:val="none" w:sz="0" w:space="0" w:color="auto"/>
          </w:divBdr>
        </w:div>
        <w:div w:id="286939195">
          <w:marLeft w:val="480"/>
          <w:marRight w:val="0"/>
          <w:marTop w:val="0"/>
          <w:marBottom w:val="0"/>
          <w:divBdr>
            <w:top w:val="none" w:sz="0" w:space="0" w:color="auto"/>
            <w:left w:val="none" w:sz="0" w:space="0" w:color="auto"/>
            <w:bottom w:val="none" w:sz="0" w:space="0" w:color="auto"/>
            <w:right w:val="none" w:sz="0" w:space="0" w:color="auto"/>
          </w:divBdr>
        </w:div>
        <w:div w:id="290986943">
          <w:marLeft w:val="480"/>
          <w:marRight w:val="0"/>
          <w:marTop w:val="0"/>
          <w:marBottom w:val="0"/>
          <w:divBdr>
            <w:top w:val="none" w:sz="0" w:space="0" w:color="auto"/>
            <w:left w:val="none" w:sz="0" w:space="0" w:color="auto"/>
            <w:bottom w:val="none" w:sz="0" w:space="0" w:color="auto"/>
            <w:right w:val="none" w:sz="0" w:space="0" w:color="auto"/>
          </w:divBdr>
        </w:div>
        <w:div w:id="292323207">
          <w:marLeft w:val="480"/>
          <w:marRight w:val="0"/>
          <w:marTop w:val="0"/>
          <w:marBottom w:val="0"/>
          <w:divBdr>
            <w:top w:val="none" w:sz="0" w:space="0" w:color="auto"/>
            <w:left w:val="none" w:sz="0" w:space="0" w:color="auto"/>
            <w:bottom w:val="none" w:sz="0" w:space="0" w:color="auto"/>
            <w:right w:val="none" w:sz="0" w:space="0" w:color="auto"/>
          </w:divBdr>
        </w:div>
        <w:div w:id="306979647">
          <w:marLeft w:val="480"/>
          <w:marRight w:val="0"/>
          <w:marTop w:val="0"/>
          <w:marBottom w:val="0"/>
          <w:divBdr>
            <w:top w:val="none" w:sz="0" w:space="0" w:color="auto"/>
            <w:left w:val="none" w:sz="0" w:space="0" w:color="auto"/>
            <w:bottom w:val="none" w:sz="0" w:space="0" w:color="auto"/>
            <w:right w:val="none" w:sz="0" w:space="0" w:color="auto"/>
          </w:divBdr>
        </w:div>
        <w:div w:id="323241403">
          <w:marLeft w:val="480"/>
          <w:marRight w:val="0"/>
          <w:marTop w:val="0"/>
          <w:marBottom w:val="0"/>
          <w:divBdr>
            <w:top w:val="none" w:sz="0" w:space="0" w:color="auto"/>
            <w:left w:val="none" w:sz="0" w:space="0" w:color="auto"/>
            <w:bottom w:val="none" w:sz="0" w:space="0" w:color="auto"/>
            <w:right w:val="none" w:sz="0" w:space="0" w:color="auto"/>
          </w:divBdr>
        </w:div>
        <w:div w:id="326400531">
          <w:marLeft w:val="480"/>
          <w:marRight w:val="0"/>
          <w:marTop w:val="0"/>
          <w:marBottom w:val="0"/>
          <w:divBdr>
            <w:top w:val="none" w:sz="0" w:space="0" w:color="auto"/>
            <w:left w:val="none" w:sz="0" w:space="0" w:color="auto"/>
            <w:bottom w:val="none" w:sz="0" w:space="0" w:color="auto"/>
            <w:right w:val="none" w:sz="0" w:space="0" w:color="auto"/>
          </w:divBdr>
        </w:div>
        <w:div w:id="335769483">
          <w:marLeft w:val="480"/>
          <w:marRight w:val="0"/>
          <w:marTop w:val="0"/>
          <w:marBottom w:val="0"/>
          <w:divBdr>
            <w:top w:val="none" w:sz="0" w:space="0" w:color="auto"/>
            <w:left w:val="none" w:sz="0" w:space="0" w:color="auto"/>
            <w:bottom w:val="none" w:sz="0" w:space="0" w:color="auto"/>
            <w:right w:val="none" w:sz="0" w:space="0" w:color="auto"/>
          </w:divBdr>
        </w:div>
        <w:div w:id="337738316">
          <w:marLeft w:val="480"/>
          <w:marRight w:val="0"/>
          <w:marTop w:val="0"/>
          <w:marBottom w:val="0"/>
          <w:divBdr>
            <w:top w:val="none" w:sz="0" w:space="0" w:color="auto"/>
            <w:left w:val="none" w:sz="0" w:space="0" w:color="auto"/>
            <w:bottom w:val="none" w:sz="0" w:space="0" w:color="auto"/>
            <w:right w:val="none" w:sz="0" w:space="0" w:color="auto"/>
          </w:divBdr>
        </w:div>
        <w:div w:id="342319116">
          <w:marLeft w:val="480"/>
          <w:marRight w:val="0"/>
          <w:marTop w:val="0"/>
          <w:marBottom w:val="0"/>
          <w:divBdr>
            <w:top w:val="none" w:sz="0" w:space="0" w:color="auto"/>
            <w:left w:val="none" w:sz="0" w:space="0" w:color="auto"/>
            <w:bottom w:val="none" w:sz="0" w:space="0" w:color="auto"/>
            <w:right w:val="none" w:sz="0" w:space="0" w:color="auto"/>
          </w:divBdr>
        </w:div>
        <w:div w:id="346640478">
          <w:marLeft w:val="480"/>
          <w:marRight w:val="0"/>
          <w:marTop w:val="0"/>
          <w:marBottom w:val="0"/>
          <w:divBdr>
            <w:top w:val="none" w:sz="0" w:space="0" w:color="auto"/>
            <w:left w:val="none" w:sz="0" w:space="0" w:color="auto"/>
            <w:bottom w:val="none" w:sz="0" w:space="0" w:color="auto"/>
            <w:right w:val="none" w:sz="0" w:space="0" w:color="auto"/>
          </w:divBdr>
        </w:div>
        <w:div w:id="359402733">
          <w:marLeft w:val="480"/>
          <w:marRight w:val="0"/>
          <w:marTop w:val="0"/>
          <w:marBottom w:val="0"/>
          <w:divBdr>
            <w:top w:val="none" w:sz="0" w:space="0" w:color="auto"/>
            <w:left w:val="none" w:sz="0" w:space="0" w:color="auto"/>
            <w:bottom w:val="none" w:sz="0" w:space="0" w:color="auto"/>
            <w:right w:val="none" w:sz="0" w:space="0" w:color="auto"/>
          </w:divBdr>
        </w:div>
        <w:div w:id="361127056">
          <w:marLeft w:val="480"/>
          <w:marRight w:val="0"/>
          <w:marTop w:val="0"/>
          <w:marBottom w:val="0"/>
          <w:divBdr>
            <w:top w:val="none" w:sz="0" w:space="0" w:color="auto"/>
            <w:left w:val="none" w:sz="0" w:space="0" w:color="auto"/>
            <w:bottom w:val="none" w:sz="0" w:space="0" w:color="auto"/>
            <w:right w:val="none" w:sz="0" w:space="0" w:color="auto"/>
          </w:divBdr>
        </w:div>
        <w:div w:id="378360976">
          <w:marLeft w:val="480"/>
          <w:marRight w:val="0"/>
          <w:marTop w:val="0"/>
          <w:marBottom w:val="0"/>
          <w:divBdr>
            <w:top w:val="none" w:sz="0" w:space="0" w:color="auto"/>
            <w:left w:val="none" w:sz="0" w:space="0" w:color="auto"/>
            <w:bottom w:val="none" w:sz="0" w:space="0" w:color="auto"/>
            <w:right w:val="none" w:sz="0" w:space="0" w:color="auto"/>
          </w:divBdr>
        </w:div>
        <w:div w:id="380205899">
          <w:marLeft w:val="480"/>
          <w:marRight w:val="0"/>
          <w:marTop w:val="0"/>
          <w:marBottom w:val="0"/>
          <w:divBdr>
            <w:top w:val="none" w:sz="0" w:space="0" w:color="auto"/>
            <w:left w:val="none" w:sz="0" w:space="0" w:color="auto"/>
            <w:bottom w:val="none" w:sz="0" w:space="0" w:color="auto"/>
            <w:right w:val="none" w:sz="0" w:space="0" w:color="auto"/>
          </w:divBdr>
        </w:div>
        <w:div w:id="395318831">
          <w:marLeft w:val="480"/>
          <w:marRight w:val="0"/>
          <w:marTop w:val="0"/>
          <w:marBottom w:val="0"/>
          <w:divBdr>
            <w:top w:val="none" w:sz="0" w:space="0" w:color="auto"/>
            <w:left w:val="none" w:sz="0" w:space="0" w:color="auto"/>
            <w:bottom w:val="none" w:sz="0" w:space="0" w:color="auto"/>
            <w:right w:val="none" w:sz="0" w:space="0" w:color="auto"/>
          </w:divBdr>
        </w:div>
        <w:div w:id="431898285">
          <w:marLeft w:val="480"/>
          <w:marRight w:val="0"/>
          <w:marTop w:val="0"/>
          <w:marBottom w:val="0"/>
          <w:divBdr>
            <w:top w:val="none" w:sz="0" w:space="0" w:color="auto"/>
            <w:left w:val="none" w:sz="0" w:space="0" w:color="auto"/>
            <w:bottom w:val="none" w:sz="0" w:space="0" w:color="auto"/>
            <w:right w:val="none" w:sz="0" w:space="0" w:color="auto"/>
          </w:divBdr>
        </w:div>
        <w:div w:id="436602001">
          <w:marLeft w:val="480"/>
          <w:marRight w:val="0"/>
          <w:marTop w:val="0"/>
          <w:marBottom w:val="0"/>
          <w:divBdr>
            <w:top w:val="none" w:sz="0" w:space="0" w:color="auto"/>
            <w:left w:val="none" w:sz="0" w:space="0" w:color="auto"/>
            <w:bottom w:val="none" w:sz="0" w:space="0" w:color="auto"/>
            <w:right w:val="none" w:sz="0" w:space="0" w:color="auto"/>
          </w:divBdr>
        </w:div>
        <w:div w:id="465204339">
          <w:marLeft w:val="480"/>
          <w:marRight w:val="0"/>
          <w:marTop w:val="0"/>
          <w:marBottom w:val="0"/>
          <w:divBdr>
            <w:top w:val="none" w:sz="0" w:space="0" w:color="auto"/>
            <w:left w:val="none" w:sz="0" w:space="0" w:color="auto"/>
            <w:bottom w:val="none" w:sz="0" w:space="0" w:color="auto"/>
            <w:right w:val="none" w:sz="0" w:space="0" w:color="auto"/>
          </w:divBdr>
        </w:div>
        <w:div w:id="469832228">
          <w:marLeft w:val="480"/>
          <w:marRight w:val="0"/>
          <w:marTop w:val="0"/>
          <w:marBottom w:val="0"/>
          <w:divBdr>
            <w:top w:val="none" w:sz="0" w:space="0" w:color="auto"/>
            <w:left w:val="none" w:sz="0" w:space="0" w:color="auto"/>
            <w:bottom w:val="none" w:sz="0" w:space="0" w:color="auto"/>
            <w:right w:val="none" w:sz="0" w:space="0" w:color="auto"/>
          </w:divBdr>
        </w:div>
        <w:div w:id="512689657">
          <w:marLeft w:val="480"/>
          <w:marRight w:val="0"/>
          <w:marTop w:val="0"/>
          <w:marBottom w:val="0"/>
          <w:divBdr>
            <w:top w:val="none" w:sz="0" w:space="0" w:color="auto"/>
            <w:left w:val="none" w:sz="0" w:space="0" w:color="auto"/>
            <w:bottom w:val="none" w:sz="0" w:space="0" w:color="auto"/>
            <w:right w:val="none" w:sz="0" w:space="0" w:color="auto"/>
          </w:divBdr>
        </w:div>
        <w:div w:id="520046804">
          <w:marLeft w:val="480"/>
          <w:marRight w:val="0"/>
          <w:marTop w:val="0"/>
          <w:marBottom w:val="0"/>
          <w:divBdr>
            <w:top w:val="none" w:sz="0" w:space="0" w:color="auto"/>
            <w:left w:val="none" w:sz="0" w:space="0" w:color="auto"/>
            <w:bottom w:val="none" w:sz="0" w:space="0" w:color="auto"/>
            <w:right w:val="none" w:sz="0" w:space="0" w:color="auto"/>
          </w:divBdr>
        </w:div>
        <w:div w:id="524372363">
          <w:marLeft w:val="480"/>
          <w:marRight w:val="0"/>
          <w:marTop w:val="0"/>
          <w:marBottom w:val="0"/>
          <w:divBdr>
            <w:top w:val="none" w:sz="0" w:space="0" w:color="auto"/>
            <w:left w:val="none" w:sz="0" w:space="0" w:color="auto"/>
            <w:bottom w:val="none" w:sz="0" w:space="0" w:color="auto"/>
            <w:right w:val="none" w:sz="0" w:space="0" w:color="auto"/>
          </w:divBdr>
        </w:div>
        <w:div w:id="531381486">
          <w:marLeft w:val="480"/>
          <w:marRight w:val="0"/>
          <w:marTop w:val="0"/>
          <w:marBottom w:val="0"/>
          <w:divBdr>
            <w:top w:val="none" w:sz="0" w:space="0" w:color="auto"/>
            <w:left w:val="none" w:sz="0" w:space="0" w:color="auto"/>
            <w:bottom w:val="none" w:sz="0" w:space="0" w:color="auto"/>
            <w:right w:val="none" w:sz="0" w:space="0" w:color="auto"/>
          </w:divBdr>
        </w:div>
        <w:div w:id="539510551">
          <w:marLeft w:val="480"/>
          <w:marRight w:val="0"/>
          <w:marTop w:val="0"/>
          <w:marBottom w:val="0"/>
          <w:divBdr>
            <w:top w:val="none" w:sz="0" w:space="0" w:color="auto"/>
            <w:left w:val="none" w:sz="0" w:space="0" w:color="auto"/>
            <w:bottom w:val="none" w:sz="0" w:space="0" w:color="auto"/>
            <w:right w:val="none" w:sz="0" w:space="0" w:color="auto"/>
          </w:divBdr>
        </w:div>
        <w:div w:id="542521505">
          <w:marLeft w:val="480"/>
          <w:marRight w:val="0"/>
          <w:marTop w:val="0"/>
          <w:marBottom w:val="0"/>
          <w:divBdr>
            <w:top w:val="none" w:sz="0" w:space="0" w:color="auto"/>
            <w:left w:val="none" w:sz="0" w:space="0" w:color="auto"/>
            <w:bottom w:val="none" w:sz="0" w:space="0" w:color="auto"/>
            <w:right w:val="none" w:sz="0" w:space="0" w:color="auto"/>
          </w:divBdr>
        </w:div>
        <w:div w:id="544491508">
          <w:marLeft w:val="480"/>
          <w:marRight w:val="0"/>
          <w:marTop w:val="0"/>
          <w:marBottom w:val="0"/>
          <w:divBdr>
            <w:top w:val="none" w:sz="0" w:space="0" w:color="auto"/>
            <w:left w:val="none" w:sz="0" w:space="0" w:color="auto"/>
            <w:bottom w:val="none" w:sz="0" w:space="0" w:color="auto"/>
            <w:right w:val="none" w:sz="0" w:space="0" w:color="auto"/>
          </w:divBdr>
        </w:div>
        <w:div w:id="549460781">
          <w:marLeft w:val="480"/>
          <w:marRight w:val="0"/>
          <w:marTop w:val="0"/>
          <w:marBottom w:val="0"/>
          <w:divBdr>
            <w:top w:val="none" w:sz="0" w:space="0" w:color="auto"/>
            <w:left w:val="none" w:sz="0" w:space="0" w:color="auto"/>
            <w:bottom w:val="none" w:sz="0" w:space="0" w:color="auto"/>
            <w:right w:val="none" w:sz="0" w:space="0" w:color="auto"/>
          </w:divBdr>
        </w:div>
        <w:div w:id="557473083">
          <w:marLeft w:val="480"/>
          <w:marRight w:val="0"/>
          <w:marTop w:val="0"/>
          <w:marBottom w:val="0"/>
          <w:divBdr>
            <w:top w:val="none" w:sz="0" w:space="0" w:color="auto"/>
            <w:left w:val="none" w:sz="0" w:space="0" w:color="auto"/>
            <w:bottom w:val="none" w:sz="0" w:space="0" w:color="auto"/>
            <w:right w:val="none" w:sz="0" w:space="0" w:color="auto"/>
          </w:divBdr>
        </w:div>
        <w:div w:id="562757865">
          <w:marLeft w:val="480"/>
          <w:marRight w:val="0"/>
          <w:marTop w:val="0"/>
          <w:marBottom w:val="0"/>
          <w:divBdr>
            <w:top w:val="none" w:sz="0" w:space="0" w:color="auto"/>
            <w:left w:val="none" w:sz="0" w:space="0" w:color="auto"/>
            <w:bottom w:val="none" w:sz="0" w:space="0" w:color="auto"/>
            <w:right w:val="none" w:sz="0" w:space="0" w:color="auto"/>
          </w:divBdr>
        </w:div>
        <w:div w:id="572542930">
          <w:marLeft w:val="480"/>
          <w:marRight w:val="0"/>
          <w:marTop w:val="0"/>
          <w:marBottom w:val="0"/>
          <w:divBdr>
            <w:top w:val="none" w:sz="0" w:space="0" w:color="auto"/>
            <w:left w:val="none" w:sz="0" w:space="0" w:color="auto"/>
            <w:bottom w:val="none" w:sz="0" w:space="0" w:color="auto"/>
            <w:right w:val="none" w:sz="0" w:space="0" w:color="auto"/>
          </w:divBdr>
        </w:div>
        <w:div w:id="573927964">
          <w:marLeft w:val="480"/>
          <w:marRight w:val="0"/>
          <w:marTop w:val="0"/>
          <w:marBottom w:val="0"/>
          <w:divBdr>
            <w:top w:val="none" w:sz="0" w:space="0" w:color="auto"/>
            <w:left w:val="none" w:sz="0" w:space="0" w:color="auto"/>
            <w:bottom w:val="none" w:sz="0" w:space="0" w:color="auto"/>
            <w:right w:val="none" w:sz="0" w:space="0" w:color="auto"/>
          </w:divBdr>
        </w:div>
        <w:div w:id="581258779">
          <w:marLeft w:val="480"/>
          <w:marRight w:val="0"/>
          <w:marTop w:val="0"/>
          <w:marBottom w:val="0"/>
          <w:divBdr>
            <w:top w:val="none" w:sz="0" w:space="0" w:color="auto"/>
            <w:left w:val="none" w:sz="0" w:space="0" w:color="auto"/>
            <w:bottom w:val="none" w:sz="0" w:space="0" w:color="auto"/>
            <w:right w:val="none" w:sz="0" w:space="0" w:color="auto"/>
          </w:divBdr>
        </w:div>
        <w:div w:id="582375143">
          <w:marLeft w:val="480"/>
          <w:marRight w:val="0"/>
          <w:marTop w:val="0"/>
          <w:marBottom w:val="0"/>
          <w:divBdr>
            <w:top w:val="none" w:sz="0" w:space="0" w:color="auto"/>
            <w:left w:val="none" w:sz="0" w:space="0" w:color="auto"/>
            <w:bottom w:val="none" w:sz="0" w:space="0" w:color="auto"/>
            <w:right w:val="none" w:sz="0" w:space="0" w:color="auto"/>
          </w:divBdr>
        </w:div>
        <w:div w:id="596795672">
          <w:marLeft w:val="480"/>
          <w:marRight w:val="0"/>
          <w:marTop w:val="0"/>
          <w:marBottom w:val="0"/>
          <w:divBdr>
            <w:top w:val="none" w:sz="0" w:space="0" w:color="auto"/>
            <w:left w:val="none" w:sz="0" w:space="0" w:color="auto"/>
            <w:bottom w:val="none" w:sz="0" w:space="0" w:color="auto"/>
            <w:right w:val="none" w:sz="0" w:space="0" w:color="auto"/>
          </w:divBdr>
        </w:div>
        <w:div w:id="598179766">
          <w:marLeft w:val="480"/>
          <w:marRight w:val="0"/>
          <w:marTop w:val="0"/>
          <w:marBottom w:val="0"/>
          <w:divBdr>
            <w:top w:val="none" w:sz="0" w:space="0" w:color="auto"/>
            <w:left w:val="none" w:sz="0" w:space="0" w:color="auto"/>
            <w:bottom w:val="none" w:sz="0" w:space="0" w:color="auto"/>
            <w:right w:val="none" w:sz="0" w:space="0" w:color="auto"/>
          </w:divBdr>
        </w:div>
        <w:div w:id="618142395">
          <w:marLeft w:val="480"/>
          <w:marRight w:val="0"/>
          <w:marTop w:val="0"/>
          <w:marBottom w:val="0"/>
          <w:divBdr>
            <w:top w:val="none" w:sz="0" w:space="0" w:color="auto"/>
            <w:left w:val="none" w:sz="0" w:space="0" w:color="auto"/>
            <w:bottom w:val="none" w:sz="0" w:space="0" w:color="auto"/>
            <w:right w:val="none" w:sz="0" w:space="0" w:color="auto"/>
          </w:divBdr>
        </w:div>
        <w:div w:id="620692560">
          <w:marLeft w:val="480"/>
          <w:marRight w:val="0"/>
          <w:marTop w:val="0"/>
          <w:marBottom w:val="0"/>
          <w:divBdr>
            <w:top w:val="none" w:sz="0" w:space="0" w:color="auto"/>
            <w:left w:val="none" w:sz="0" w:space="0" w:color="auto"/>
            <w:bottom w:val="none" w:sz="0" w:space="0" w:color="auto"/>
            <w:right w:val="none" w:sz="0" w:space="0" w:color="auto"/>
          </w:divBdr>
        </w:div>
        <w:div w:id="621350453">
          <w:marLeft w:val="480"/>
          <w:marRight w:val="0"/>
          <w:marTop w:val="0"/>
          <w:marBottom w:val="0"/>
          <w:divBdr>
            <w:top w:val="none" w:sz="0" w:space="0" w:color="auto"/>
            <w:left w:val="none" w:sz="0" w:space="0" w:color="auto"/>
            <w:bottom w:val="none" w:sz="0" w:space="0" w:color="auto"/>
            <w:right w:val="none" w:sz="0" w:space="0" w:color="auto"/>
          </w:divBdr>
        </w:div>
        <w:div w:id="623578125">
          <w:marLeft w:val="480"/>
          <w:marRight w:val="0"/>
          <w:marTop w:val="0"/>
          <w:marBottom w:val="0"/>
          <w:divBdr>
            <w:top w:val="none" w:sz="0" w:space="0" w:color="auto"/>
            <w:left w:val="none" w:sz="0" w:space="0" w:color="auto"/>
            <w:bottom w:val="none" w:sz="0" w:space="0" w:color="auto"/>
            <w:right w:val="none" w:sz="0" w:space="0" w:color="auto"/>
          </w:divBdr>
        </w:div>
        <w:div w:id="634141153">
          <w:marLeft w:val="480"/>
          <w:marRight w:val="0"/>
          <w:marTop w:val="0"/>
          <w:marBottom w:val="0"/>
          <w:divBdr>
            <w:top w:val="none" w:sz="0" w:space="0" w:color="auto"/>
            <w:left w:val="none" w:sz="0" w:space="0" w:color="auto"/>
            <w:bottom w:val="none" w:sz="0" w:space="0" w:color="auto"/>
            <w:right w:val="none" w:sz="0" w:space="0" w:color="auto"/>
          </w:divBdr>
        </w:div>
        <w:div w:id="642586249">
          <w:marLeft w:val="480"/>
          <w:marRight w:val="0"/>
          <w:marTop w:val="0"/>
          <w:marBottom w:val="0"/>
          <w:divBdr>
            <w:top w:val="none" w:sz="0" w:space="0" w:color="auto"/>
            <w:left w:val="none" w:sz="0" w:space="0" w:color="auto"/>
            <w:bottom w:val="none" w:sz="0" w:space="0" w:color="auto"/>
            <w:right w:val="none" w:sz="0" w:space="0" w:color="auto"/>
          </w:divBdr>
        </w:div>
        <w:div w:id="643003855">
          <w:marLeft w:val="480"/>
          <w:marRight w:val="0"/>
          <w:marTop w:val="0"/>
          <w:marBottom w:val="0"/>
          <w:divBdr>
            <w:top w:val="none" w:sz="0" w:space="0" w:color="auto"/>
            <w:left w:val="none" w:sz="0" w:space="0" w:color="auto"/>
            <w:bottom w:val="none" w:sz="0" w:space="0" w:color="auto"/>
            <w:right w:val="none" w:sz="0" w:space="0" w:color="auto"/>
          </w:divBdr>
        </w:div>
        <w:div w:id="648169378">
          <w:marLeft w:val="480"/>
          <w:marRight w:val="0"/>
          <w:marTop w:val="0"/>
          <w:marBottom w:val="0"/>
          <w:divBdr>
            <w:top w:val="none" w:sz="0" w:space="0" w:color="auto"/>
            <w:left w:val="none" w:sz="0" w:space="0" w:color="auto"/>
            <w:bottom w:val="none" w:sz="0" w:space="0" w:color="auto"/>
            <w:right w:val="none" w:sz="0" w:space="0" w:color="auto"/>
          </w:divBdr>
        </w:div>
        <w:div w:id="667098105">
          <w:marLeft w:val="480"/>
          <w:marRight w:val="0"/>
          <w:marTop w:val="0"/>
          <w:marBottom w:val="0"/>
          <w:divBdr>
            <w:top w:val="none" w:sz="0" w:space="0" w:color="auto"/>
            <w:left w:val="none" w:sz="0" w:space="0" w:color="auto"/>
            <w:bottom w:val="none" w:sz="0" w:space="0" w:color="auto"/>
            <w:right w:val="none" w:sz="0" w:space="0" w:color="auto"/>
          </w:divBdr>
        </w:div>
        <w:div w:id="677195739">
          <w:marLeft w:val="480"/>
          <w:marRight w:val="0"/>
          <w:marTop w:val="0"/>
          <w:marBottom w:val="0"/>
          <w:divBdr>
            <w:top w:val="none" w:sz="0" w:space="0" w:color="auto"/>
            <w:left w:val="none" w:sz="0" w:space="0" w:color="auto"/>
            <w:bottom w:val="none" w:sz="0" w:space="0" w:color="auto"/>
            <w:right w:val="none" w:sz="0" w:space="0" w:color="auto"/>
          </w:divBdr>
        </w:div>
        <w:div w:id="677777558">
          <w:marLeft w:val="480"/>
          <w:marRight w:val="0"/>
          <w:marTop w:val="0"/>
          <w:marBottom w:val="0"/>
          <w:divBdr>
            <w:top w:val="none" w:sz="0" w:space="0" w:color="auto"/>
            <w:left w:val="none" w:sz="0" w:space="0" w:color="auto"/>
            <w:bottom w:val="none" w:sz="0" w:space="0" w:color="auto"/>
            <w:right w:val="none" w:sz="0" w:space="0" w:color="auto"/>
          </w:divBdr>
        </w:div>
        <w:div w:id="679549131">
          <w:marLeft w:val="480"/>
          <w:marRight w:val="0"/>
          <w:marTop w:val="0"/>
          <w:marBottom w:val="0"/>
          <w:divBdr>
            <w:top w:val="none" w:sz="0" w:space="0" w:color="auto"/>
            <w:left w:val="none" w:sz="0" w:space="0" w:color="auto"/>
            <w:bottom w:val="none" w:sz="0" w:space="0" w:color="auto"/>
            <w:right w:val="none" w:sz="0" w:space="0" w:color="auto"/>
          </w:divBdr>
        </w:div>
        <w:div w:id="690913192">
          <w:marLeft w:val="480"/>
          <w:marRight w:val="0"/>
          <w:marTop w:val="0"/>
          <w:marBottom w:val="0"/>
          <w:divBdr>
            <w:top w:val="none" w:sz="0" w:space="0" w:color="auto"/>
            <w:left w:val="none" w:sz="0" w:space="0" w:color="auto"/>
            <w:bottom w:val="none" w:sz="0" w:space="0" w:color="auto"/>
            <w:right w:val="none" w:sz="0" w:space="0" w:color="auto"/>
          </w:divBdr>
        </w:div>
        <w:div w:id="694236514">
          <w:marLeft w:val="480"/>
          <w:marRight w:val="0"/>
          <w:marTop w:val="0"/>
          <w:marBottom w:val="0"/>
          <w:divBdr>
            <w:top w:val="none" w:sz="0" w:space="0" w:color="auto"/>
            <w:left w:val="none" w:sz="0" w:space="0" w:color="auto"/>
            <w:bottom w:val="none" w:sz="0" w:space="0" w:color="auto"/>
            <w:right w:val="none" w:sz="0" w:space="0" w:color="auto"/>
          </w:divBdr>
        </w:div>
        <w:div w:id="699403803">
          <w:marLeft w:val="480"/>
          <w:marRight w:val="0"/>
          <w:marTop w:val="0"/>
          <w:marBottom w:val="0"/>
          <w:divBdr>
            <w:top w:val="none" w:sz="0" w:space="0" w:color="auto"/>
            <w:left w:val="none" w:sz="0" w:space="0" w:color="auto"/>
            <w:bottom w:val="none" w:sz="0" w:space="0" w:color="auto"/>
            <w:right w:val="none" w:sz="0" w:space="0" w:color="auto"/>
          </w:divBdr>
        </w:div>
        <w:div w:id="699744826">
          <w:marLeft w:val="480"/>
          <w:marRight w:val="0"/>
          <w:marTop w:val="0"/>
          <w:marBottom w:val="0"/>
          <w:divBdr>
            <w:top w:val="none" w:sz="0" w:space="0" w:color="auto"/>
            <w:left w:val="none" w:sz="0" w:space="0" w:color="auto"/>
            <w:bottom w:val="none" w:sz="0" w:space="0" w:color="auto"/>
            <w:right w:val="none" w:sz="0" w:space="0" w:color="auto"/>
          </w:divBdr>
        </w:div>
        <w:div w:id="710037677">
          <w:marLeft w:val="480"/>
          <w:marRight w:val="0"/>
          <w:marTop w:val="0"/>
          <w:marBottom w:val="0"/>
          <w:divBdr>
            <w:top w:val="none" w:sz="0" w:space="0" w:color="auto"/>
            <w:left w:val="none" w:sz="0" w:space="0" w:color="auto"/>
            <w:bottom w:val="none" w:sz="0" w:space="0" w:color="auto"/>
            <w:right w:val="none" w:sz="0" w:space="0" w:color="auto"/>
          </w:divBdr>
        </w:div>
        <w:div w:id="720983354">
          <w:marLeft w:val="480"/>
          <w:marRight w:val="0"/>
          <w:marTop w:val="0"/>
          <w:marBottom w:val="0"/>
          <w:divBdr>
            <w:top w:val="none" w:sz="0" w:space="0" w:color="auto"/>
            <w:left w:val="none" w:sz="0" w:space="0" w:color="auto"/>
            <w:bottom w:val="none" w:sz="0" w:space="0" w:color="auto"/>
            <w:right w:val="none" w:sz="0" w:space="0" w:color="auto"/>
          </w:divBdr>
        </w:div>
        <w:div w:id="736250630">
          <w:marLeft w:val="480"/>
          <w:marRight w:val="0"/>
          <w:marTop w:val="0"/>
          <w:marBottom w:val="0"/>
          <w:divBdr>
            <w:top w:val="none" w:sz="0" w:space="0" w:color="auto"/>
            <w:left w:val="none" w:sz="0" w:space="0" w:color="auto"/>
            <w:bottom w:val="none" w:sz="0" w:space="0" w:color="auto"/>
            <w:right w:val="none" w:sz="0" w:space="0" w:color="auto"/>
          </w:divBdr>
        </w:div>
        <w:div w:id="736709049">
          <w:marLeft w:val="480"/>
          <w:marRight w:val="0"/>
          <w:marTop w:val="0"/>
          <w:marBottom w:val="0"/>
          <w:divBdr>
            <w:top w:val="none" w:sz="0" w:space="0" w:color="auto"/>
            <w:left w:val="none" w:sz="0" w:space="0" w:color="auto"/>
            <w:bottom w:val="none" w:sz="0" w:space="0" w:color="auto"/>
            <w:right w:val="none" w:sz="0" w:space="0" w:color="auto"/>
          </w:divBdr>
        </w:div>
        <w:div w:id="741022280">
          <w:marLeft w:val="480"/>
          <w:marRight w:val="0"/>
          <w:marTop w:val="0"/>
          <w:marBottom w:val="0"/>
          <w:divBdr>
            <w:top w:val="none" w:sz="0" w:space="0" w:color="auto"/>
            <w:left w:val="none" w:sz="0" w:space="0" w:color="auto"/>
            <w:bottom w:val="none" w:sz="0" w:space="0" w:color="auto"/>
            <w:right w:val="none" w:sz="0" w:space="0" w:color="auto"/>
          </w:divBdr>
        </w:div>
        <w:div w:id="742412039">
          <w:marLeft w:val="480"/>
          <w:marRight w:val="0"/>
          <w:marTop w:val="0"/>
          <w:marBottom w:val="0"/>
          <w:divBdr>
            <w:top w:val="none" w:sz="0" w:space="0" w:color="auto"/>
            <w:left w:val="none" w:sz="0" w:space="0" w:color="auto"/>
            <w:bottom w:val="none" w:sz="0" w:space="0" w:color="auto"/>
            <w:right w:val="none" w:sz="0" w:space="0" w:color="auto"/>
          </w:divBdr>
        </w:div>
        <w:div w:id="747581532">
          <w:marLeft w:val="480"/>
          <w:marRight w:val="0"/>
          <w:marTop w:val="0"/>
          <w:marBottom w:val="0"/>
          <w:divBdr>
            <w:top w:val="none" w:sz="0" w:space="0" w:color="auto"/>
            <w:left w:val="none" w:sz="0" w:space="0" w:color="auto"/>
            <w:bottom w:val="none" w:sz="0" w:space="0" w:color="auto"/>
            <w:right w:val="none" w:sz="0" w:space="0" w:color="auto"/>
          </w:divBdr>
        </w:div>
        <w:div w:id="760836876">
          <w:marLeft w:val="480"/>
          <w:marRight w:val="0"/>
          <w:marTop w:val="0"/>
          <w:marBottom w:val="0"/>
          <w:divBdr>
            <w:top w:val="none" w:sz="0" w:space="0" w:color="auto"/>
            <w:left w:val="none" w:sz="0" w:space="0" w:color="auto"/>
            <w:bottom w:val="none" w:sz="0" w:space="0" w:color="auto"/>
            <w:right w:val="none" w:sz="0" w:space="0" w:color="auto"/>
          </w:divBdr>
        </w:div>
        <w:div w:id="791362069">
          <w:marLeft w:val="480"/>
          <w:marRight w:val="0"/>
          <w:marTop w:val="0"/>
          <w:marBottom w:val="0"/>
          <w:divBdr>
            <w:top w:val="none" w:sz="0" w:space="0" w:color="auto"/>
            <w:left w:val="none" w:sz="0" w:space="0" w:color="auto"/>
            <w:bottom w:val="none" w:sz="0" w:space="0" w:color="auto"/>
            <w:right w:val="none" w:sz="0" w:space="0" w:color="auto"/>
          </w:divBdr>
        </w:div>
        <w:div w:id="809177888">
          <w:marLeft w:val="480"/>
          <w:marRight w:val="0"/>
          <w:marTop w:val="0"/>
          <w:marBottom w:val="0"/>
          <w:divBdr>
            <w:top w:val="none" w:sz="0" w:space="0" w:color="auto"/>
            <w:left w:val="none" w:sz="0" w:space="0" w:color="auto"/>
            <w:bottom w:val="none" w:sz="0" w:space="0" w:color="auto"/>
            <w:right w:val="none" w:sz="0" w:space="0" w:color="auto"/>
          </w:divBdr>
        </w:div>
        <w:div w:id="812135947">
          <w:marLeft w:val="480"/>
          <w:marRight w:val="0"/>
          <w:marTop w:val="0"/>
          <w:marBottom w:val="0"/>
          <w:divBdr>
            <w:top w:val="none" w:sz="0" w:space="0" w:color="auto"/>
            <w:left w:val="none" w:sz="0" w:space="0" w:color="auto"/>
            <w:bottom w:val="none" w:sz="0" w:space="0" w:color="auto"/>
            <w:right w:val="none" w:sz="0" w:space="0" w:color="auto"/>
          </w:divBdr>
        </w:div>
        <w:div w:id="815534936">
          <w:marLeft w:val="480"/>
          <w:marRight w:val="0"/>
          <w:marTop w:val="0"/>
          <w:marBottom w:val="0"/>
          <w:divBdr>
            <w:top w:val="none" w:sz="0" w:space="0" w:color="auto"/>
            <w:left w:val="none" w:sz="0" w:space="0" w:color="auto"/>
            <w:bottom w:val="none" w:sz="0" w:space="0" w:color="auto"/>
            <w:right w:val="none" w:sz="0" w:space="0" w:color="auto"/>
          </w:divBdr>
        </w:div>
        <w:div w:id="817260581">
          <w:marLeft w:val="480"/>
          <w:marRight w:val="0"/>
          <w:marTop w:val="0"/>
          <w:marBottom w:val="0"/>
          <w:divBdr>
            <w:top w:val="none" w:sz="0" w:space="0" w:color="auto"/>
            <w:left w:val="none" w:sz="0" w:space="0" w:color="auto"/>
            <w:bottom w:val="none" w:sz="0" w:space="0" w:color="auto"/>
            <w:right w:val="none" w:sz="0" w:space="0" w:color="auto"/>
          </w:divBdr>
        </w:div>
        <w:div w:id="839543891">
          <w:marLeft w:val="480"/>
          <w:marRight w:val="0"/>
          <w:marTop w:val="0"/>
          <w:marBottom w:val="0"/>
          <w:divBdr>
            <w:top w:val="none" w:sz="0" w:space="0" w:color="auto"/>
            <w:left w:val="none" w:sz="0" w:space="0" w:color="auto"/>
            <w:bottom w:val="none" w:sz="0" w:space="0" w:color="auto"/>
            <w:right w:val="none" w:sz="0" w:space="0" w:color="auto"/>
          </w:divBdr>
        </w:div>
        <w:div w:id="849564735">
          <w:marLeft w:val="480"/>
          <w:marRight w:val="0"/>
          <w:marTop w:val="0"/>
          <w:marBottom w:val="0"/>
          <w:divBdr>
            <w:top w:val="none" w:sz="0" w:space="0" w:color="auto"/>
            <w:left w:val="none" w:sz="0" w:space="0" w:color="auto"/>
            <w:bottom w:val="none" w:sz="0" w:space="0" w:color="auto"/>
            <w:right w:val="none" w:sz="0" w:space="0" w:color="auto"/>
          </w:divBdr>
        </w:div>
        <w:div w:id="855921545">
          <w:marLeft w:val="480"/>
          <w:marRight w:val="0"/>
          <w:marTop w:val="0"/>
          <w:marBottom w:val="0"/>
          <w:divBdr>
            <w:top w:val="none" w:sz="0" w:space="0" w:color="auto"/>
            <w:left w:val="none" w:sz="0" w:space="0" w:color="auto"/>
            <w:bottom w:val="none" w:sz="0" w:space="0" w:color="auto"/>
            <w:right w:val="none" w:sz="0" w:space="0" w:color="auto"/>
          </w:divBdr>
        </w:div>
        <w:div w:id="861359201">
          <w:marLeft w:val="480"/>
          <w:marRight w:val="0"/>
          <w:marTop w:val="0"/>
          <w:marBottom w:val="0"/>
          <w:divBdr>
            <w:top w:val="none" w:sz="0" w:space="0" w:color="auto"/>
            <w:left w:val="none" w:sz="0" w:space="0" w:color="auto"/>
            <w:bottom w:val="none" w:sz="0" w:space="0" w:color="auto"/>
            <w:right w:val="none" w:sz="0" w:space="0" w:color="auto"/>
          </w:divBdr>
        </w:div>
        <w:div w:id="869882419">
          <w:marLeft w:val="480"/>
          <w:marRight w:val="0"/>
          <w:marTop w:val="0"/>
          <w:marBottom w:val="0"/>
          <w:divBdr>
            <w:top w:val="none" w:sz="0" w:space="0" w:color="auto"/>
            <w:left w:val="none" w:sz="0" w:space="0" w:color="auto"/>
            <w:bottom w:val="none" w:sz="0" w:space="0" w:color="auto"/>
            <w:right w:val="none" w:sz="0" w:space="0" w:color="auto"/>
          </w:divBdr>
        </w:div>
        <w:div w:id="869994789">
          <w:marLeft w:val="480"/>
          <w:marRight w:val="0"/>
          <w:marTop w:val="0"/>
          <w:marBottom w:val="0"/>
          <w:divBdr>
            <w:top w:val="none" w:sz="0" w:space="0" w:color="auto"/>
            <w:left w:val="none" w:sz="0" w:space="0" w:color="auto"/>
            <w:bottom w:val="none" w:sz="0" w:space="0" w:color="auto"/>
            <w:right w:val="none" w:sz="0" w:space="0" w:color="auto"/>
          </w:divBdr>
        </w:div>
        <w:div w:id="872108597">
          <w:marLeft w:val="480"/>
          <w:marRight w:val="0"/>
          <w:marTop w:val="0"/>
          <w:marBottom w:val="0"/>
          <w:divBdr>
            <w:top w:val="none" w:sz="0" w:space="0" w:color="auto"/>
            <w:left w:val="none" w:sz="0" w:space="0" w:color="auto"/>
            <w:bottom w:val="none" w:sz="0" w:space="0" w:color="auto"/>
            <w:right w:val="none" w:sz="0" w:space="0" w:color="auto"/>
          </w:divBdr>
        </w:div>
        <w:div w:id="875192748">
          <w:marLeft w:val="480"/>
          <w:marRight w:val="0"/>
          <w:marTop w:val="0"/>
          <w:marBottom w:val="0"/>
          <w:divBdr>
            <w:top w:val="none" w:sz="0" w:space="0" w:color="auto"/>
            <w:left w:val="none" w:sz="0" w:space="0" w:color="auto"/>
            <w:bottom w:val="none" w:sz="0" w:space="0" w:color="auto"/>
            <w:right w:val="none" w:sz="0" w:space="0" w:color="auto"/>
          </w:divBdr>
        </w:div>
        <w:div w:id="905072563">
          <w:marLeft w:val="480"/>
          <w:marRight w:val="0"/>
          <w:marTop w:val="0"/>
          <w:marBottom w:val="0"/>
          <w:divBdr>
            <w:top w:val="none" w:sz="0" w:space="0" w:color="auto"/>
            <w:left w:val="none" w:sz="0" w:space="0" w:color="auto"/>
            <w:bottom w:val="none" w:sz="0" w:space="0" w:color="auto"/>
            <w:right w:val="none" w:sz="0" w:space="0" w:color="auto"/>
          </w:divBdr>
        </w:div>
        <w:div w:id="910114641">
          <w:marLeft w:val="480"/>
          <w:marRight w:val="0"/>
          <w:marTop w:val="0"/>
          <w:marBottom w:val="0"/>
          <w:divBdr>
            <w:top w:val="none" w:sz="0" w:space="0" w:color="auto"/>
            <w:left w:val="none" w:sz="0" w:space="0" w:color="auto"/>
            <w:bottom w:val="none" w:sz="0" w:space="0" w:color="auto"/>
            <w:right w:val="none" w:sz="0" w:space="0" w:color="auto"/>
          </w:divBdr>
        </w:div>
        <w:div w:id="910844180">
          <w:marLeft w:val="480"/>
          <w:marRight w:val="0"/>
          <w:marTop w:val="0"/>
          <w:marBottom w:val="0"/>
          <w:divBdr>
            <w:top w:val="none" w:sz="0" w:space="0" w:color="auto"/>
            <w:left w:val="none" w:sz="0" w:space="0" w:color="auto"/>
            <w:bottom w:val="none" w:sz="0" w:space="0" w:color="auto"/>
            <w:right w:val="none" w:sz="0" w:space="0" w:color="auto"/>
          </w:divBdr>
        </w:div>
        <w:div w:id="912737030">
          <w:marLeft w:val="480"/>
          <w:marRight w:val="0"/>
          <w:marTop w:val="0"/>
          <w:marBottom w:val="0"/>
          <w:divBdr>
            <w:top w:val="none" w:sz="0" w:space="0" w:color="auto"/>
            <w:left w:val="none" w:sz="0" w:space="0" w:color="auto"/>
            <w:bottom w:val="none" w:sz="0" w:space="0" w:color="auto"/>
            <w:right w:val="none" w:sz="0" w:space="0" w:color="auto"/>
          </w:divBdr>
        </w:div>
        <w:div w:id="914628193">
          <w:marLeft w:val="480"/>
          <w:marRight w:val="0"/>
          <w:marTop w:val="0"/>
          <w:marBottom w:val="0"/>
          <w:divBdr>
            <w:top w:val="none" w:sz="0" w:space="0" w:color="auto"/>
            <w:left w:val="none" w:sz="0" w:space="0" w:color="auto"/>
            <w:bottom w:val="none" w:sz="0" w:space="0" w:color="auto"/>
            <w:right w:val="none" w:sz="0" w:space="0" w:color="auto"/>
          </w:divBdr>
        </w:div>
        <w:div w:id="916283474">
          <w:marLeft w:val="480"/>
          <w:marRight w:val="0"/>
          <w:marTop w:val="0"/>
          <w:marBottom w:val="0"/>
          <w:divBdr>
            <w:top w:val="none" w:sz="0" w:space="0" w:color="auto"/>
            <w:left w:val="none" w:sz="0" w:space="0" w:color="auto"/>
            <w:bottom w:val="none" w:sz="0" w:space="0" w:color="auto"/>
            <w:right w:val="none" w:sz="0" w:space="0" w:color="auto"/>
          </w:divBdr>
        </w:div>
        <w:div w:id="926575217">
          <w:marLeft w:val="480"/>
          <w:marRight w:val="0"/>
          <w:marTop w:val="0"/>
          <w:marBottom w:val="0"/>
          <w:divBdr>
            <w:top w:val="none" w:sz="0" w:space="0" w:color="auto"/>
            <w:left w:val="none" w:sz="0" w:space="0" w:color="auto"/>
            <w:bottom w:val="none" w:sz="0" w:space="0" w:color="auto"/>
            <w:right w:val="none" w:sz="0" w:space="0" w:color="auto"/>
          </w:divBdr>
        </w:div>
        <w:div w:id="927733486">
          <w:marLeft w:val="480"/>
          <w:marRight w:val="0"/>
          <w:marTop w:val="0"/>
          <w:marBottom w:val="0"/>
          <w:divBdr>
            <w:top w:val="none" w:sz="0" w:space="0" w:color="auto"/>
            <w:left w:val="none" w:sz="0" w:space="0" w:color="auto"/>
            <w:bottom w:val="none" w:sz="0" w:space="0" w:color="auto"/>
            <w:right w:val="none" w:sz="0" w:space="0" w:color="auto"/>
          </w:divBdr>
        </w:div>
        <w:div w:id="930237709">
          <w:marLeft w:val="480"/>
          <w:marRight w:val="0"/>
          <w:marTop w:val="0"/>
          <w:marBottom w:val="0"/>
          <w:divBdr>
            <w:top w:val="none" w:sz="0" w:space="0" w:color="auto"/>
            <w:left w:val="none" w:sz="0" w:space="0" w:color="auto"/>
            <w:bottom w:val="none" w:sz="0" w:space="0" w:color="auto"/>
            <w:right w:val="none" w:sz="0" w:space="0" w:color="auto"/>
          </w:divBdr>
        </w:div>
        <w:div w:id="938945411">
          <w:marLeft w:val="480"/>
          <w:marRight w:val="0"/>
          <w:marTop w:val="0"/>
          <w:marBottom w:val="0"/>
          <w:divBdr>
            <w:top w:val="none" w:sz="0" w:space="0" w:color="auto"/>
            <w:left w:val="none" w:sz="0" w:space="0" w:color="auto"/>
            <w:bottom w:val="none" w:sz="0" w:space="0" w:color="auto"/>
            <w:right w:val="none" w:sz="0" w:space="0" w:color="auto"/>
          </w:divBdr>
        </w:div>
        <w:div w:id="964848144">
          <w:marLeft w:val="480"/>
          <w:marRight w:val="0"/>
          <w:marTop w:val="0"/>
          <w:marBottom w:val="0"/>
          <w:divBdr>
            <w:top w:val="none" w:sz="0" w:space="0" w:color="auto"/>
            <w:left w:val="none" w:sz="0" w:space="0" w:color="auto"/>
            <w:bottom w:val="none" w:sz="0" w:space="0" w:color="auto"/>
            <w:right w:val="none" w:sz="0" w:space="0" w:color="auto"/>
          </w:divBdr>
        </w:div>
        <w:div w:id="970667165">
          <w:marLeft w:val="480"/>
          <w:marRight w:val="0"/>
          <w:marTop w:val="0"/>
          <w:marBottom w:val="0"/>
          <w:divBdr>
            <w:top w:val="none" w:sz="0" w:space="0" w:color="auto"/>
            <w:left w:val="none" w:sz="0" w:space="0" w:color="auto"/>
            <w:bottom w:val="none" w:sz="0" w:space="0" w:color="auto"/>
            <w:right w:val="none" w:sz="0" w:space="0" w:color="auto"/>
          </w:divBdr>
        </w:div>
        <w:div w:id="982391624">
          <w:marLeft w:val="480"/>
          <w:marRight w:val="0"/>
          <w:marTop w:val="0"/>
          <w:marBottom w:val="0"/>
          <w:divBdr>
            <w:top w:val="none" w:sz="0" w:space="0" w:color="auto"/>
            <w:left w:val="none" w:sz="0" w:space="0" w:color="auto"/>
            <w:bottom w:val="none" w:sz="0" w:space="0" w:color="auto"/>
            <w:right w:val="none" w:sz="0" w:space="0" w:color="auto"/>
          </w:divBdr>
        </w:div>
        <w:div w:id="985858593">
          <w:marLeft w:val="480"/>
          <w:marRight w:val="0"/>
          <w:marTop w:val="0"/>
          <w:marBottom w:val="0"/>
          <w:divBdr>
            <w:top w:val="none" w:sz="0" w:space="0" w:color="auto"/>
            <w:left w:val="none" w:sz="0" w:space="0" w:color="auto"/>
            <w:bottom w:val="none" w:sz="0" w:space="0" w:color="auto"/>
            <w:right w:val="none" w:sz="0" w:space="0" w:color="auto"/>
          </w:divBdr>
        </w:div>
        <w:div w:id="991642493">
          <w:marLeft w:val="480"/>
          <w:marRight w:val="0"/>
          <w:marTop w:val="0"/>
          <w:marBottom w:val="0"/>
          <w:divBdr>
            <w:top w:val="none" w:sz="0" w:space="0" w:color="auto"/>
            <w:left w:val="none" w:sz="0" w:space="0" w:color="auto"/>
            <w:bottom w:val="none" w:sz="0" w:space="0" w:color="auto"/>
            <w:right w:val="none" w:sz="0" w:space="0" w:color="auto"/>
          </w:divBdr>
        </w:div>
        <w:div w:id="998921816">
          <w:marLeft w:val="480"/>
          <w:marRight w:val="0"/>
          <w:marTop w:val="0"/>
          <w:marBottom w:val="0"/>
          <w:divBdr>
            <w:top w:val="none" w:sz="0" w:space="0" w:color="auto"/>
            <w:left w:val="none" w:sz="0" w:space="0" w:color="auto"/>
            <w:bottom w:val="none" w:sz="0" w:space="0" w:color="auto"/>
            <w:right w:val="none" w:sz="0" w:space="0" w:color="auto"/>
          </w:divBdr>
        </w:div>
        <w:div w:id="1004748394">
          <w:marLeft w:val="480"/>
          <w:marRight w:val="0"/>
          <w:marTop w:val="0"/>
          <w:marBottom w:val="0"/>
          <w:divBdr>
            <w:top w:val="none" w:sz="0" w:space="0" w:color="auto"/>
            <w:left w:val="none" w:sz="0" w:space="0" w:color="auto"/>
            <w:bottom w:val="none" w:sz="0" w:space="0" w:color="auto"/>
            <w:right w:val="none" w:sz="0" w:space="0" w:color="auto"/>
          </w:divBdr>
        </w:div>
        <w:div w:id="1006517996">
          <w:marLeft w:val="480"/>
          <w:marRight w:val="0"/>
          <w:marTop w:val="0"/>
          <w:marBottom w:val="0"/>
          <w:divBdr>
            <w:top w:val="none" w:sz="0" w:space="0" w:color="auto"/>
            <w:left w:val="none" w:sz="0" w:space="0" w:color="auto"/>
            <w:bottom w:val="none" w:sz="0" w:space="0" w:color="auto"/>
            <w:right w:val="none" w:sz="0" w:space="0" w:color="auto"/>
          </w:divBdr>
        </w:div>
        <w:div w:id="1028795510">
          <w:marLeft w:val="480"/>
          <w:marRight w:val="0"/>
          <w:marTop w:val="0"/>
          <w:marBottom w:val="0"/>
          <w:divBdr>
            <w:top w:val="none" w:sz="0" w:space="0" w:color="auto"/>
            <w:left w:val="none" w:sz="0" w:space="0" w:color="auto"/>
            <w:bottom w:val="none" w:sz="0" w:space="0" w:color="auto"/>
            <w:right w:val="none" w:sz="0" w:space="0" w:color="auto"/>
          </w:divBdr>
        </w:div>
        <w:div w:id="1034379682">
          <w:marLeft w:val="480"/>
          <w:marRight w:val="0"/>
          <w:marTop w:val="0"/>
          <w:marBottom w:val="0"/>
          <w:divBdr>
            <w:top w:val="none" w:sz="0" w:space="0" w:color="auto"/>
            <w:left w:val="none" w:sz="0" w:space="0" w:color="auto"/>
            <w:bottom w:val="none" w:sz="0" w:space="0" w:color="auto"/>
            <w:right w:val="none" w:sz="0" w:space="0" w:color="auto"/>
          </w:divBdr>
        </w:div>
        <w:div w:id="1041511832">
          <w:marLeft w:val="480"/>
          <w:marRight w:val="0"/>
          <w:marTop w:val="0"/>
          <w:marBottom w:val="0"/>
          <w:divBdr>
            <w:top w:val="none" w:sz="0" w:space="0" w:color="auto"/>
            <w:left w:val="none" w:sz="0" w:space="0" w:color="auto"/>
            <w:bottom w:val="none" w:sz="0" w:space="0" w:color="auto"/>
            <w:right w:val="none" w:sz="0" w:space="0" w:color="auto"/>
          </w:divBdr>
        </w:div>
        <w:div w:id="1044211022">
          <w:marLeft w:val="480"/>
          <w:marRight w:val="0"/>
          <w:marTop w:val="0"/>
          <w:marBottom w:val="0"/>
          <w:divBdr>
            <w:top w:val="none" w:sz="0" w:space="0" w:color="auto"/>
            <w:left w:val="none" w:sz="0" w:space="0" w:color="auto"/>
            <w:bottom w:val="none" w:sz="0" w:space="0" w:color="auto"/>
            <w:right w:val="none" w:sz="0" w:space="0" w:color="auto"/>
          </w:divBdr>
        </w:div>
        <w:div w:id="1064447325">
          <w:marLeft w:val="480"/>
          <w:marRight w:val="0"/>
          <w:marTop w:val="0"/>
          <w:marBottom w:val="0"/>
          <w:divBdr>
            <w:top w:val="none" w:sz="0" w:space="0" w:color="auto"/>
            <w:left w:val="none" w:sz="0" w:space="0" w:color="auto"/>
            <w:bottom w:val="none" w:sz="0" w:space="0" w:color="auto"/>
            <w:right w:val="none" w:sz="0" w:space="0" w:color="auto"/>
          </w:divBdr>
        </w:div>
        <w:div w:id="1073162747">
          <w:marLeft w:val="480"/>
          <w:marRight w:val="0"/>
          <w:marTop w:val="0"/>
          <w:marBottom w:val="0"/>
          <w:divBdr>
            <w:top w:val="none" w:sz="0" w:space="0" w:color="auto"/>
            <w:left w:val="none" w:sz="0" w:space="0" w:color="auto"/>
            <w:bottom w:val="none" w:sz="0" w:space="0" w:color="auto"/>
            <w:right w:val="none" w:sz="0" w:space="0" w:color="auto"/>
          </w:divBdr>
        </w:div>
        <w:div w:id="1075015029">
          <w:marLeft w:val="480"/>
          <w:marRight w:val="0"/>
          <w:marTop w:val="0"/>
          <w:marBottom w:val="0"/>
          <w:divBdr>
            <w:top w:val="none" w:sz="0" w:space="0" w:color="auto"/>
            <w:left w:val="none" w:sz="0" w:space="0" w:color="auto"/>
            <w:bottom w:val="none" w:sz="0" w:space="0" w:color="auto"/>
            <w:right w:val="none" w:sz="0" w:space="0" w:color="auto"/>
          </w:divBdr>
        </w:div>
        <w:div w:id="1082338527">
          <w:marLeft w:val="480"/>
          <w:marRight w:val="0"/>
          <w:marTop w:val="0"/>
          <w:marBottom w:val="0"/>
          <w:divBdr>
            <w:top w:val="none" w:sz="0" w:space="0" w:color="auto"/>
            <w:left w:val="none" w:sz="0" w:space="0" w:color="auto"/>
            <w:bottom w:val="none" w:sz="0" w:space="0" w:color="auto"/>
            <w:right w:val="none" w:sz="0" w:space="0" w:color="auto"/>
          </w:divBdr>
        </w:div>
        <w:div w:id="1091974068">
          <w:marLeft w:val="480"/>
          <w:marRight w:val="0"/>
          <w:marTop w:val="0"/>
          <w:marBottom w:val="0"/>
          <w:divBdr>
            <w:top w:val="none" w:sz="0" w:space="0" w:color="auto"/>
            <w:left w:val="none" w:sz="0" w:space="0" w:color="auto"/>
            <w:bottom w:val="none" w:sz="0" w:space="0" w:color="auto"/>
            <w:right w:val="none" w:sz="0" w:space="0" w:color="auto"/>
          </w:divBdr>
        </w:div>
        <w:div w:id="1103379632">
          <w:marLeft w:val="480"/>
          <w:marRight w:val="0"/>
          <w:marTop w:val="0"/>
          <w:marBottom w:val="0"/>
          <w:divBdr>
            <w:top w:val="none" w:sz="0" w:space="0" w:color="auto"/>
            <w:left w:val="none" w:sz="0" w:space="0" w:color="auto"/>
            <w:bottom w:val="none" w:sz="0" w:space="0" w:color="auto"/>
            <w:right w:val="none" w:sz="0" w:space="0" w:color="auto"/>
          </w:divBdr>
        </w:div>
        <w:div w:id="1104375054">
          <w:marLeft w:val="480"/>
          <w:marRight w:val="0"/>
          <w:marTop w:val="0"/>
          <w:marBottom w:val="0"/>
          <w:divBdr>
            <w:top w:val="none" w:sz="0" w:space="0" w:color="auto"/>
            <w:left w:val="none" w:sz="0" w:space="0" w:color="auto"/>
            <w:bottom w:val="none" w:sz="0" w:space="0" w:color="auto"/>
            <w:right w:val="none" w:sz="0" w:space="0" w:color="auto"/>
          </w:divBdr>
        </w:div>
        <w:div w:id="1107583740">
          <w:marLeft w:val="480"/>
          <w:marRight w:val="0"/>
          <w:marTop w:val="0"/>
          <w:marBottom w:val="0"/>
          <w:divBdr>
            <w:top w:val="none" w:sz="0" w:space="0" w:color="auto"/>
            <w:left w:val="none" w:sz="0" w:space="0" w:color="auto"/>
            <w:bottom w:val="none" w:sz="0" w:space="0" w:color="auto"/>
            <w:right w:val="none" w:sz="0" w:space="0" w:color="auto"/>
          </w:divBdr>
        </w:div>
        <w:div w:id="1111973762">
          <w:marLeft w:val="480"/>
          <w:marRight w:val="0"/>
          <w:marTop w:val="0"/>
          <w:marBottom w:val="0"/>
          <w:divBdr>
            <w:top w:val="none" w:sz="0" w:space="0" w:color="auto"/>
            <w:left w:val="none" w:sz="0" w:space="0" w:color="auto"/>
            <w:bottom w:val="none" w:sz="0" w:space="0" w:color="auto"/>
            <w:right w:val="none" w:sz="0" w:space="0" w:color="auto"/>
          </w:divBdr>
        </w:div>
        <w:div w:id="1114860239">
          <w:marLeft w:val="480"/>
          <w:marRight w:val="0"/>
          <w:marTop w:val="0"/>
          <w:marBottom w:val="0"/>
          <w:divBdr>
            <w:top w:val="none" w:sz="0" w:space="0" w:color="auto"/>
            <w:left w:val="none" w:sz="0" w:space="0" w:color="auto"/>
            <w:bottom w:val="none" w:sz="0" w:space="0" w:color="auto"/>
            <w:right w:val="none" w:sz="0" w:space="0" w:color="auto"/>
          </w:divBdr>
        </w:div>
        <w:div w:id="1125124100">
          <w:marLeft w:val="480"/>
          <w:marRight w:val="0"/>
          <w:marTop w:val="0"/>
          <w:marBottom w:val="0"/>
          <w:divBdr>
            <w:top w:val="none" w:sz="0" w:space="0" w:color="auto"/>
            <w:left w:val="none" w:sz="0" w:space="0" w:color="auto"/>
            <w:bottom w:val="none" w:sz="0" w:space="0" w:color="auto"/>
            <w:right w:val="none" w:sz="0" w:space="0" w:color="auto"/>
          </w:divBdr>
        </w:div>
        <w:div w:id="1125275272">
          <w:marLeft w:val="480"/>
          <w:marRight w:val="0"/>
          <w:marTop w:val="0"/>
          <w:marBottom w:val="0"/>
          <w:divBdr>
            <w:top w:val="none" w:sz="0" w:space="0" w:color="auto"/>
            <w:left w:val="none" w:sz="0" w:space="0" w:color="auto"/>
            <w:bottom w:val="none" w:sz="0" w:space="0" w:color="auto"/>
            <w:right w:val="none" w:sz="0" w:space="0" w:color="auto"/>
          </w:divBdr>
        </w:div>
        <w:div w:id="1142114899">
          <w:marLeft w:val="480"/>
          <w:marRight w:val="0"/>
          <w:marTop w:val="0"/>
          <w:marBottom w:val="0"/>
          <w:divBdr>
            <w:top w:val="none" w:sz="0" w:space="0" w:color="auto"/>
            <w:left w:val="none" w:sz="0" w:space="0" w:color="auto"/>
            <w:bottom w:val="none" w:sz="0" w:space="0" w:color="auto"/>
            <w:right w:val="none" w:sz="0" w:space="0" w:color="auto"/>
          </w:divBdr>
        </w:div>
        <w:div w:id="1146120882">
          <w:marLeft w:val="480"/>
          <w:marRight w:val="0"/>
          <w:marTop w:val="0"/>
          <w:marBottom w:val="0"/>
          <w:divBdr>
            <w:top w:val="none" w:sz="0" w:space="0" w:color="auto"/>
            <w:left w:val="none" w:sz="0" w:space="0" w:color="auto"/>
            <w:bottom w:val="none" w:sz="0" w:space="0" w:color="auto"/>
            <w:right w:val="none" w:sz="0" w:space="0" w:color="auto"/>
          </w:divBdr>
        </w:div>
        <w:div w:id="1150442854">
          <w:marLeft w:val="480"/>
          <w:marRight w:val="0"/>
          <w:marTop w:val="0"/>
          <w:marBottom w:val="0"/>
          <w:divBdr>
            <w:top w:val="none" w:sz="0" w:space="0" w:color="auto"/>
            <w:left w:val="none" w:sz="0" w:space="0" w:color="auto"/>
            <w:bottom w:val="none" w:sz="0" w:space="0" w:color="auto"/>
            <w:right w:val="none" w:sz="0" w:space="0" w:color="auto"/>
          </w:divBdr>
        </w:div>
        <w:div w:id="1169835351">
          <w:marLeft w:val="480"/>
          <w:marRight w:val="0"/>
          <w:marTop w:val="0"/>
          <w:marBottom w:val="0"/>
          <w:divBdr>
            <w:top w:val="none" w:sz="0" w:space="0" w:color="auto"/>
            <w:left w:val="none" w:sz="0" w:space="0" w:color="auto"/>
            <w:bottom w:val="none" w:sz="0" w:space="0" w:color="auto"/>
            <w:right w:val="none" w:sz="0" w:space="0" w:color="auto"/>
          </w:divBdr>
        </w:div>
        <w:div w:id="1170413269">
          <w:marLeft w:val="480"/>
          <w:marRight w:val="0"/>
          <w:marTop w:val="0"/>
          <w:marBottom w:val="0"/>
          <w:divBdr>
            <w:top w:val="none" w:sz="0" w:space="0" w:color="auto"/>
            <w:left w:val="none" w:sz="0" w:space="0" w:color="auto"/>
            <w:bottom w:val="none" w:sz="0" w:space="0" w:color="auto"/>
            <w:right w:val="none" w:sz="0" w:space="0" w:color="auto"/>
          </w:divBdr>
        </w:div>
        <w:div w:id="1171605166">
          <w:marLeft w:val="480"/>
          <w:marRight w:val="0"/>
          <w:marTop w:val="0"/>
          <w:marBottom w:val="0"/>
          <w:divBdr>
            <w:top w:val="none" w:sz="0" w:space="0" w:color="auto"/>
            <w:left w:val="none" w:sz="0" w:space="0" w:color="auto"/>
            <w:bottom w:val="none" w:sz="0" w:space="0" w:color="auto"/>
            <w:right w:val="none" w:sz="0" w:space="0" w:color="auto"/>
          </w:divBdr>
        </w:div>
        <w:div w:id="1206141146">
          <w:marLeft w:val="480"/>
          <w:marRight w:val="0"/>
          <w:marTop w:val="0"/>
          <w:marBottom w:val="0"/>
          <w:divBdr>
            <w:top w:val="none" w:sz="0" w:space="0" w:color="auto"/>
            <w:left w:val="none" w:sz="0" w:space="0" w:color="auto"/>
            <w:bottom w:val="none" w:sz="0" w:space="0" w:color="auto"/>
            <w:right w:val="none" w:sz="0" w:space="0" w:color="auto"/>
          </w:divBdr>
        </w:div>
        <w:div w:id="1210459259">
          <w:marLeft w:val="480"/>
          <w:marRight w:val="0"/>
          <w:marTop w:val="0"/>
          <w:marBottom w:val="0"/>
          <w:divBdr>
            <w:top w:val="none" w:sz="0" w:space="0" w:color="auto"/>
            <w:left w:val="none" w:sz="0" w:space="0" w:color="auto"/>
            <w:bottom w:val="none" w:sz="0" w:space="0" w:color="auto"/>
            <w:right w:val="none" w:sz="0" w:space="0" w:color="auto"/>
          </w:divBdr>
        </w:div>
        <w:div w:id="1219315852">
          <w:marLeft w:val="480"/>
          <w:marRight w:val="0"/>
          <w:marTop w:val="0"/>
          <w:marBottom w:val="0"/>
          <w:divBdr>
            <w:top w:val="none" w:sz="0" w:space="0" w:color="auto"/>
            <w:left w:val="none" w:sz="0" w:space="0" w:color="auto"/>
            <w:bottom w:val="none" w:sz="0" w:space="0" w:color="auto"/>
            <w:right w:val="none" w:sz="0" w:space="0" w:color="auto"/>
          </w:divBdr>
        </w:div>
        <w:div w:id="1224637417">
          <w:marLeft w:val="480"/>
          <w:marRight w:val="0"/>
          <w:marTop w:val="0"/>
          <w:marBottom w:val="0"/>
          <w:divBdr>
            <w:top w:val="none" w:sz="0" w:space="0" w:color="auto"/>
            <w:left w:val="none" w:sz="0" w:space="0" w:color="auto"/>
            <w:bottom w:val="none" w:sz="0" w:space="0" w:color="auto"/>
            <w:right w:val="none" w:sz="0" w:space="0" w:color="auto"/>
          </w:divBdr>
        </w:div>
        <w:div w:id="1227449924">
          <w:marLeft w:val="480"/>
          <w:marRight w:val="0"/>
          <w:marTop w:val="0"/>
          <w:marBottom w:val="0"/>
          <w:divBdr>
            <w:top w:val="none" w:sz="0" w:space="0" w:color="auto"/>
            <w:left w:val="none" w:sz="0" w:space="0" w:color="auto"/>
            <w:bottom w:val="none" w:sz="0" w:space="0" w:color="auto"/>
            <w:right w:val="none" w:sz="0" w:space="0" w:color="auto"/>
          </w:divBdr>
        </w:div>
        <w:div w:id="1233663008">
          <w:marLeft w:val="480"/>
          <w:marRight w:val="0"/>
          <w:marTop w:val="0"/>
          <w:marBottom w:val="0"/>
          <w:divBdr>
            <w:top w:val="none" w:sz="0" w:space="0" w:color="auto"/>
            <w:left w:val="none" w:sz="0" w:space="0" w:color="auto"/>
            <w:bottom w:val="none" w:sz="0" w:space="0" w:color="auto"/>
            <w:right w:val="none" w:sz="0" w:space="0" w:color="auto"/>
          </w:divBdr>
        </w:div>
        <w:div w:id="1238174569">
          <w:marLeft w:val="480"/>
          <w:marRight w:val="0"/>
          <w:marTop w:val="0"/>
          <w:marBottom w:val="0"/>
          <w:divBdr>
            <w:top w:val="none" w:sz="0" w:space="0" w:color="auto"/>
            <w:left w:val="none" w:sz="0" w:space="0" w:color="auto"/>
            <w:bottom w:val="none" w:sz="0" w:space="0" w:color="auto"/>
            <w:right w:val="none" w:sz="0" w:space="0" w:color="auto"/>
          </w:divBdr>
        </w:div>
        <w:div w:id="1238511780">
          <w:marLeft w:val="480"/>
          <w:marRight w:val="0"/>
          <w:marTop w:val="0"/>
          <w:marBottom w:val="0"/>
          <w:divBdr>
            <w:top w:val="none" w:sz="0" w:space="0" w:color="auto"/>
            <w:left w:val="none" w:sz="0" w:space="0" w:color="auto"/>
            <w:bottom w:val="none" w:sz="0" w:space="0" w:color="auto"/>
            <w:right w:val="none" w:sz="0" w:space="0" w:color="auto"/>
          </w:divBdr>
        </w:div>
        <w:div w:id="1259676777">
          <w:marLeft w:val="480"/>
          <w:marRight w:val="0"/>
          <w:marTop w:val="0"/>
          <w:marBottom w:val="0"/>
          <w:divBdr>
            <w:top w:val="none" w:sz="0" w:space="0" w:color="auto"/>
            <w:left w:val="none" w:sz="0" w:space="0" w:color="auto"/>
            <w:bottom w:val="none" w:sz="0" w:space="0" w:color="auto"/>
            <w:right w:val="none" w:sz="0" w:space="0" w:color="auto"/>
          </w:divBdr>
        </w:div>
        <w:div w:id="1264150174">
          <w:marLeft w:val="480"/>
          <w:marRight w:val="0"/>
          <w:marTop w:val="0"/>
          <w:marBottom w:val="0"/>
          <w:divBdr>
            <w:top w:val="none" w:sz="0" w:space="0" w:color="auto"/>
            <w:left w:val="none" w:sz="0" w:space="0" w:color="auto"/>
            <w:bottom w:val="none" w:sz="0" w:space="0" w:color="auto"/>
            <w:right w:val="none" w:sz="0" w:space="0" w:color="auto"/>
          </w:divBdr>
        </w:div>
        <w:div w:id="1270316497">
          <w:marLeft w:val="480"/>
          <w:marRight w:val="0"/>
          <w:marTop w:val="0"/>
          <w:marBottom w:val="0"/>
          <w:divBdr>
            <w:top w:val="none" w:sz="0" w:space="0" w:color="auto"/>
            <w:left w:val="none" w:sz="0" w:space="0" w:color="auto"/>
            <w:bottom w:val="none" w:sz="0" w:space="0" w:color="auto"/>
            <w:right w:val="none" w:sz="0" w:space="0" w:color="auto"/>
          </w:divBdr>
        </w:div>
        <w:div w:id="1291545436">
          <w:marLeft w:val="480"/>
          <w:marRight w:val="0"/>
          <w:marTop w:val="0"/>
          <w:marBottom w:val="0"/>
          <w:divBdr>
            <w:top w:val="none" w:sz="0" w:space="0" w:color="auto"/>
            <w:left w:val="none" w:sz="0" w:space="0" w:color="auto"/>
            <w:bottom w:val="none" w:sz="0" w:space="0" w:color="auto"/>
            <w:right w:val="none" w:sz="0" w:space="0" w:color="auto"/>
          </w:divBdr>
        </w:div>
        <w:div w:id="1314677882">
          <w:marLeft w:val="480"/>
          <w:marRight w:val="0"/>
          <w:marTop w:val="0"/>
          <w:marBottom w:val="0"/>
          <w:divBdr>
            <w:top w:val="none" w:sz="0" w:space="0" w:color="auto"/>
            <w:left w:val="none" w:sz="0" w:space="0" w:color="auto"/>
            <w:bottom w:val="none" w:sz="0" w:space="0" w:color="auto"/>
            <w:right w:val="none" w:sz="0" w:space="0" w:color="auto"/>
          </w:divBdr>
        </w:div>
        <w:div w:id="1316497827">
          <w:marLeft w:val="480"/>
          <w:marRight w:val="0"/>
          <w:marTop w:val="0"/>
          <w:marBottom w:val="0"/>
          <w:divBdr>
            <w:top w:val="none" w:sz="0" w:space="0" w:color="auto"/>
            <w:left w:val="none" w:sz="0" w:space="0" w:color="auto"/>
            <w:bottom w:val="none" w:sz="0" w:space="0" w:color="auto"/>
            <w:right w:val="none" w:sz="0" w:space="0" w:color="auto"/>
          </w:divBdr>
        </w:div>
        <w:div w:id="1322924517">
          <w:marLeft w:val="480"/>
          <w:marRight w:val="0"/>
          <w:marTop w:val="0"/>
          <w:marBottom w:val="0"/>
          <w:divBdr>
            <w:top w:val="none" w:sz="0" w:space="0" w:color="auto"/>
            <w:left w:val="none" w:sz="0" w:space="0" w:color="auto"/>
            <w:bottom w:val="none" w:sz="0" w:space="0" w:color="auto"/>
            <w:right w:val="none" w:sz="0" w:space="0" w:color="auto"/>
          </w:divBdr>
        </w:div>
        <w:div w:id="1324236506">
          <w:marLeft w:val="480"/>
          <w:marRight w:val="0"/>
          <w:marTop w:val="0"/>
          <w:marBottom w:val="0"/>
          <w:divBdr>
            <w:top w:val="none" w:sz="0" w:space="0" w:color="auto"/>
            <w:left w:val="none" w:sz="0" w:space="0" w:color="auto"/>
            <w:bottom w:val="none" w:sz="0" w:space="0" w:color="auto"/>
            <w:right w:val="none" w:sz="0" w:space="0" w:color="auto"/>
          </w:divBdr>
        </w:div>
        <w:div w:id="1326740805">
          <w:marLeft w:val="480"/>
          <w:marRight w:val="0"/>
          <w:marTop w:val="0"/>
          <w:marBottom w:val="0"/>
          <w:divBdr>
            <w:top w:val="none" w:sz="0" w:space="0" w:color="auto"/>
            <w:left w:val="none" w:sz="0" w:space="0" w:color="auto"/>
            <w:bottom w:val="none" w:sz="0" w:space="0" w:color="auto"/>
            <w:right w:val="none" w:sz="0" w:space="0" w:color="auto"/>
          </w:divBdr>
        </w:div>
        <w:div w:id="1340082355">
          <w:marLeft w:val="480"/>
          <w:marRight w:val="0"/>
          <w:marTop w:val="0"/>
          <w:marBottom w:val="0"/>
          <w:divBdr>
            <w:top w:val="none" w:sz="0" w:space="0" w:color="auto"/>
            <w:left w:val="none" w:sz="0" w:space="0" w:color="auto"/>
            <w:bottom w:val="none" w:sz="0" w:space="0" w:color="auto"/>
            <w:right w:val="none" w:sz="0" w:space="0" w:color="auto"/>
          </w:divBdr>
        </w:div>
        <w:div w:id="1348405541">
          <w:marLeft w:val="480"/>
          <w:marRight w:val="0"/>
          <w:marTop w:val="0"/>
          <w:marBottom w:val="0"/>
          <w:divBdr>
            <w:top w:val="none" w:sz="0" w:space="0" w:color="auto"/>
            <w:left w:val="none" w:sz="0" w:space="0" w:color="auto"/>
            <w:bottom w:val="none" w:sz="0" w:space="0" w:color="auto"/>
            <w:right w:val="none" w:sz="0" w:space="0" w:color="auto"/>
          </w:divBdr>
        </w:div>
        <w:div w:id="1358193335">
          <w:marLeft w:val="480"/>
          <w:marRight w:val="0"/>
          <w:marTop w:val="0"/>
          <w:marBottom w:val="0"/>
          <w:divBdr>
            <w:top w:val="none" w:sz="0" w:space="0" w:color="auto"/>
            <w:left w:val="none" w:sz="0" w:space="0" w:color="auto"/>
            <w:bottom w:val="none" w:sz="0" w:space="0" w:color="auto"/>
            <w:right w:val="none" w:sz="0" w:space="0" w:color="auto"/>
          </w:divBdr>
        </w:div>
        <w:div w:id="1368021127">
          <w:marLeft w:val="480"/>
          <w:marRight w:val="0"/>
          <w:marTop w:val="0"/>
          <w:marBottom w:val="0"/>
          <w:divBdr>
            <w:top w:val="none" w:sz="0" w:space="0" w:color="auto"/>
            <w:left w:val="none" w:sz="0" w:space="0" w:color="auto"/>
            <w:bottom w:val="none" w:sz="0" w:space="0" w:color="auto"/>
            <w:right w:val="none" w:sz="0" w:space="0" w:color="auto"/>
          </w:divBdr>
        </w:div>
        <w:div w:id="1376540215">
          <w:marLeft w:val="480"/>
          <w:marRight w:val="0"/>
          <w:marTop w:val="0"/>
          <w:marBottom w:val="0"/>
          <w:divBdr>
            <w:top w:val="none" w:sz="0" w:space="0" w:color="auto"/>
            <w:left w:val="none" w:sz="0" w:space="0" w:color="auto"/>
            <w:bottom w:val="none" w:sz="0" w:space="0" w:color="auto"/>
            <w:right w:val="none" w:sz="0" w:space="0" w:color="auto"/>
          </w:divBdr>
        </w:div>
        <w:div w:id="1376545953">
          <w:marLeft w:val="480"/>
          <w:marRight w:val="0"/>
          <w:marTop w:val="0"/>
          <w:marBottom w:val="0"/>
          <w:divBdr>
            <w:top w:val="none" w:sz="0" w:space="0" w:color="auto"/>
            <w:left w:val="none" w:sz="0" w:space="0" w:color="auto"/>
            <w:bottom w:val="none" w:sz="0" w:space="0" w:color="auto"/>
            <w:right w:val="none" w:sz="0" w:space="0" w:color="auto"/>
          </w:divBdr>
        </w:div>
        <w:div w:id="1386368735">
          <w:marLeft w:val="480"/>
          <w:marRight w:val="0"/>
          <w:marTop w:val="0"/>
          <w:marBottom w:val="0"/>
          <w:divBdr>
            <w:top w:val="none" w:sz="0" w:space="0" w:color="auto"/>
            <w:left w:val="none" w:sz="0" w:space="0" w:color="auto"/>
            <w:bottom w:val="none" w:sz="0" w:space="0" w:color="auto"/>
            <w:right w:val="none" w:sz="0" w:space="0" w:color="auto"/>
          </w:divBdr>
        </w:div>
        <w:div w:id="1391078740">
          <w:marLeft w:val="480"/>
          <w:marRight w:val="0"/>
          <w:marTop w:val="0"/>
          <w:marBottom w:val="0"/>
          <w:divBdr>
            <w:top w:val="none" w:sz="0" w:space="0" w:color="auto"/>
            <w:left w:val="none" w:sz="0" w:space="0" w:color="auto"/>
            <w:bottom w:val="none" w:sz="0" w:space="0" w:color="auto"/>
            <w:right w:val="none" w:sz="0" w:space="0" w:color="auto"/>
          </w:divBdr>
        </w:div>
        <w:div w:id="1396591177">
          <w:marLeft w:val="480"/>
          <w:marRight w:val="0"/>
          <w:marTop w:val="0"/>
          <w:marBottom w:val="0"/>
          <w:divBdr>
            <w:top w:val="none" w:sz="0" w:space="0" w:color="auto"/>
            <w:left w:val="none" w:sz="0" w:space="0" w:color="auto"/>
            <w:bottom w:val="none" w:sz="0" w:space="0" w:color="auto"/>
            <w:right w:val="none" w:sz="0" w:space="0" w:color="auto"/>
          </w:divBdr>
        </w:div>
        <w:div w:id="1403332867">
          <w:marLeft w:val="480"/>
          <w:marRight w:val="0"/>
          <w:marTop w:val="0"/>
          <w:marBottom w:val="0"/>
          <w:divBdr>
            <w:top w:val="none" w:sz="0" w:space="0" w:color="auto"/>
            <w:left w:val="none" w:sz="0" w:space="0" w:color="auto"/>
            <w:bottom w:val="none" w:sz="0" w:space="0" w:color="auto"/>
            <w:right w:val="none" w:sz="0" w:space="0" w:color="auto"/>
          </w:divBdr>
        </w:div>
        <w:div w:id="1407806171">
          <w:marLeft w:val="480"/>
          <w:marRight w:val="0"/>
          <w:marTop w:val="0"/>
          <w:marBottom w:val="0"/>
          <w:divBdr>
            <w:top w:val="none" w:sz="0" w:space="0" w:color="auto"/>
            <w:left w:val="none" w:sz="0" w:space="0" w:color="auto"/>
            <w:bottom w:val="none" w:sz="0" w:space="0" w:color="auto"/>
            <w:right w:val="none" w:sz="0" w:space="0" w:color="auto"/>
          </w:divBdr>
        </w:div>
        <w:div w:id="1414935095">
          <w:marLeft w:val="480"/>
          <w:marRight w:val="0"/>
          <w:marTop w:val="0"/>
          <w:marBottom w:val="0"/>
          <w:divBdr>
            <w:top w:val="none" w:sz="0" w:space="0" w:color="auto"/>
            <w:left w:val="none" w:sz="0" w:space="0" w:color="auto"/>
            <w:bottom w:val="none" w:sz="0" w:space="0" w:color="auto"/>
            <w:right w:val="none" w:sz="0" w:space="0" w:color="auto"/>
          </w:divBdr>
        </w:div>
        <w:div w:id="1416899596">
          <w:marLeft w:val="480"/>
          <w:marRight w:val="0"/>
          <w:marTop w:val="0"/>
          <w:marBottom w:val="0"/>
          <w:divBdr>
            <w:top w:val="none" w:sz="0" w:space="0" w:color="auto"/>
            <w:left w:val="none" w:sz="0" w:space="0" w:color="auto"/>
            <w:bottom w:val="none" w:sz="0" w:space="0" w:color="auto"/>
            <w:right w:val="none" w:sz="0" w:space="0" w:color="auto"/>
          </w:divBdr>
        </w:div>
        <w:div w:id="1417244245">
          <w:marLeft w:val="480"/>
          <w:marRight w:val="0"/>
          <w:marTop w:val="0"/>
          <w:marBottom w:val="0"/>
          <w:divBdr>
            <w:top w:val="none" w:sz="0" w:space="0" w:color="auto"/>
            <w:left w:val="none" w:sz="0" w:space="0" w:color="auto"/>
            <w:bottom w:val="none" w:sz="0" w:space="0" w:color="auto"/>
            <w:right w:val="none" w:sz="0" w:space="0" w:color="auto"/>
          </w:divBdr>
        </w:div>
        <w:div w:id="1419598609">
          <w:marLeft w:val="480"/>
          <w:marRight w:val="0"/>
          <w:marTop w:val="0"/>
          <w:marBottom w:val="0"/>
          <w:divBdr>
            <w:top w:val="none" w:sz="0" w:space="0" w:color="auto"/>
            <w:left w:val="none" w:sz="0" w:space="0" w:color="auto"/>
            <w:bottom w:val="none" w:sz="0" w:space="0" w:color="auto"/>
            <w:right w:val="none" w:sz="0" w:space="0" w:color="auto"/>
          </w:divBdr>
        </w:div>
        <w:div w:id="1437479308">
          <w:marLeft w:val="480"/>
          <w:marRight w:val="0"/>
          <w:marTop w:val="0"/>
          <w:marBottom w:val="0"/>
          <w:divBdr>
            <w:top w:val="none" w:sz="0" w:space="0" w:color="auto"/>
            <w:left w:val="none" w:sz="0" w:space="0" w:color="auto"/>
            <w:bottom w:val="none" w:sz="0" w:space="0" w:color="auto"/>
            <w:right w:val="none" w:sz="0" w:space="0" w:color="auto"/>
          </w:divBdr>
        </w:div>
        <w:div w:id="1441608932">
          <w:marLeft w:val="480"/>
          <w:marRight w:val="0"/>
          <w:marTop w:val="0"/>
          <w:marBottom w:val="0"/>
          <w:divBdr>
            <w:top w:val="none" w:sz="0" w:space="0" w:color="auto"/>
            <w:left w:val="none" w:sz="0" w:space="0" w:color="auto"/>
            <w:bottom w:val="none" w:sz="0" w:space="0" w:color="auto"/>
            <w:right w:val="none" w:sz="0" w:space="0" w:color="auto"/>
          </w:divBdr>
        </w:div>
        <w:div w:id="1442072642">
          <w:marLeft w:val="480"/>
          <w:marRight w:val="0"/>
          <w:marTop w:val="0"/>
          <w:marBottom w:val="0"/>
          <w:divBdr>
            <w:top w:val="none" w:sz="0" w:space="0" w:color="auto"/>
            <w:left w:val="none" w:sz="0" w:space="0" w:color="auto"/>
            <w:bottom w:val="none" w:sz="0" w:space="0" w:color="auto"/>
            <w:right w:val="none" w:sz="0" w:space="0" w:color="auto"/>
          </w:divBdr>
        </w:div>
        <w:div w:id="1446730202">
          <w:marLeft w:val="480"/>
          <w:marRight w:val="0"/>
          <w:marTop w:val="0"/>
          <w:marBottom w:val="0"/>
          <w:divBdr>
            <w:top w:val="none" w:sz="0" w:space="0" w:color="auto"/>
            <w:left w:val="none" w:sz="0" w:space="0" w:color="auto"/>
            <w:bottom w:val="none" w:sz="0" w:space="0" w:color="auto"/>
            <w:right w:val="none" w:sz="0" w:space="0" w:color="auto"/>
          </w:divBdr>
        </w:div>
        <w:div w:id="1449816299">
          <w:marLeft w:val="480"/>
          <w:marRight w:val="0"/>
          <w:marTop w:val="0"/>
          <w:marBottom w:val="0"/>
          <w:divBdr>
            <w:top w:val="none" w:sz="0" w:space="0" w:color="auto"/>
            <w:left w:val="none" w:sz="0" w:space="0" w:color="auto"/>
            <w:bottom w:val="none" w:sz="0" w:space="0" w:color="auto"/>
            <w:right w:val="none" w:sz="0" w:space="0" w:color="auto"/>
          </w:divBdr>
        </w:div>
        <w:div w:id="1450276713">
          <w:marLeft w:val="480"/>
          <w:marRight w:val="0"/>
          <w:marTop w:val="0"/>
          <w:marBottom w:val="0"/>
          <w:divBdr>
            <w:top w:val="none" w:sz="0" w:space="0" w:color="auto"/>
            <w:left w:val="none" w:sz="0" w:space="0" w:color="auto"/>
            <w:bottom w:val="none" w:sz="0" w:space="0" w:color="auto"/>
            <w:right w:val="none" w:sz="0" w:space="0" w:color="auto"/>
          </w:divBdr>
        </w:div>
        <w:div w:id="1453093143">
          <w:marLeft w:val="480"/>
          <w:marRight w:val="0"/>
          <w:marTop w:val="0"/>
          <w:marBottom w:val="0"/>
          <w:divBdr>
            <w:top w:val="none" w:sz="0" w:space="0" w:color="auto"/>
            <w:left w:val="none" w:sz="0" w:space="0" w:color="auto"/>
            <w:bottom w:val="none" w:sz="0" w:space="0" w:color="auto"/>
            <w:right w:val="none" w:sz="0" w:space="0" w:color="auto"/>
          </w:divBdr>
        </w:div>
        <w:div w:id="1454790807">
          <w:marLeft w:val="480"/>
          <w:marRight w:val="0"/>
          <w:marTop w:val="0"/>
          <w:marBottom w:val="0"/>
          <w:divBdr>
            <w:top w:val="none" w:sz="0" w:space="0" w:color="auto"/>
            <w:left w:val="none" w:sz="0" w:space="0" w:color="auto"/>
            <w:bottom w:val="none" w:sz="0" w:space="0" w:color="auto"/>
            <w:right w:val="none" w:sz="0" w:space="0" w:color="auto"/>
          </w:divBdr>
        </w:div>
        <w:div w:id="1454910358">
          <w:marLeft w:val="480"/>
          <w:marRight w:val="0"/>
          <w:marTop w:val="0"/>
          <w:marBottom w:val="0"/>
          <w:divBdr>
            <w:top w:val="none" w:sz="0" w:space="0" w:color="auto"/>
            <w:left w:val="none" w:sz="0" w:space="0" w:color="auto"/>
            <w:bottom w:val="none" w:sz="0" w:space="0" w:color="auto"/>
            <w:right w:val="none" w:sz="0" w:space="0" w:color="auto"/>
          </w:divBdr>
        </w:div>
        <w:div w:id="1458597910">
          <w:marLeft w:val="480"/>
          <w:marRight w:val="0"/>
          <w:marTop w:val="0"/>
          <w:marBottom w:val="0"/>
          <w:divBdr>
            <w:top w:val="none" w:sz="0" w:space="0" w:color="auto"/>
            <w:left w:val="none" w:sz="0" w:space="0" w:color="auto"/>
            <w:bottom w:val="none" w:sz="0" w:space="0" w:color="auto"/>
            <w:right w:val="none" w:sz="0" w:space="0" w:color="auto"/>
          </w:divBdr>
        </w:div>
        <w:div w:id="1460761565">
          <w:marLeft w:val="480"/>
          <w:marRight w:val="0"/>
          <w:marTop w:val="0"/>
          <w:marBottom w:val="0"/>
          <w:divBdr>
            <w:top w:val="none" w:sz="0" w:space="0" w:color="auto"/>
            <w:left w:val="none" w:sz="0" w:space="0" w:color="auto"/>
            <w:bottom w:val="none" w:sz="0" w:space="0" w:color="auto"/>
            <w:right w:val="none" w:sz="0" w:space="0" w:color="auto"/>
          </w:divBdr>
        </w:div>
        <w:div w:id="1480268100">
          <w:marLeft w:val="480"/>
          <w:marRight w:val="0"/>
          <w:marTop w:val="0"/>
          <w:marBottom w:val="0"/>
          <w:divBdr>
            <w:top w:val="none" w:sz="0" w:space="0" w:color="auto"/>
            <w:left w:val="none" w:sz="0" w:space="0" w:color="auto"/>
            <w:bottom w:val="none" w:sz="0" w:space="0" w:color="auto"/>
            <w:right w:val="none" w:sz="0" w:space="0" w:color="auto"/>
          </w:divBdr>
        </w:div>
        <w:div w:id="1483304124">
          <w:marLeft w:val="480"/>
          <w:marRight w:val="0"/>
          <w:marTop w:val="0"/>
          <w:marBottom w:val="0"/>
          <w:divBdr>
            <w:top w:val="none" w:sz="0" w:space="0" w:color="auto"/>
            <w:left w:val="none" w:sz="0" w:space="0" w:color="auto"/>
            <w:bottom w:val="none" w:sz="0" w:space="0" w:color="auto"/>
            <w:right w:val="none" w:sz="0" w:space="0" w:color="auto"/>
          </w:divBdr>
        </w:div>
        <w:div w:id="1486555421">
          <w:marLeft w:val="480"/>
          <w:marRight w:val="0"/>
          <w:marTop w:val="0"/>
          <w:marBottom w:val="0"/>
          <w:divBdr>
            <w:top w:val="none" w:sz="0" w:space="0" w:color="auto"/>
            <w:left w:val="none" w:sz="0" w:space="0" w:color="auto"/>
            <w:bottom w:val="none" w:sz="0" w:space="0" w:color="auto"/>
            <w:right w:val="none" w:sz="0" w:space="0" w:color="auto"/>
          </w:divBdr>
        </w:div>
        <w:div w:id="1490167574">
          <w:marLeft w:val="480"/>
          <w:marRight w:val="0"/>
          <w:marTop w:val="0"/>
          <w:marBottom w:val="0"/>
          <w:divBdr>
            <w:top w:val="none" w:sz="0" w:space="0" w:color="auto"/>
            <w:left w:val="none" w:sz="0" w:space="0" w:color="auto"/>
            <w:bottom w:val="none" w:sz="0" w:space="0" w:color="auto"/>
            <w:right w:val="none" w:sz="0" w:space="0" w:color="auto"/>
          </w:divBdr>
        </w:div>
        <w:div w:id="1501770099">
          <w:marLeft w:val="480"/>
          <w:marRight w:val="0"/>
          <w:marTop w:val="0"/>
          <w:marBottom w:val="0"/>
          <w:divBdr>
            <w:top w:val="none" w:sz="0" w:space="0" w:color="auto"/>
            <w:left w:val="none" w:sz="0" w:space="0" w:color="auto"/>
            <w:bottom w:val="none" w:sz="0" w:space="0" w:color="auto"/>
            <w:right w:val="none" w:sz="0" w:space="0" w:color="auto"/>
          </w:divBdr>
        </w:div>
        <w:div w:id="1518540174">
          <w:marLeft w:val="480"/>
          <w:marRight w:val="0"/>
          <w:marTop w:val="0"/>
          <w:marBottom w:val="0"/>
          <w:divBdr>
            <w:top w:val="none" w:sz="0" w:space="0" w:color="auto"/>
            <w:left w:val="none" w:sz="0" w:space="0" w:color="auto"/>
            <w:bottom w:val="none" w:sz="0" w:space="0" w:color="auto"/>
            <w:right w:val="none" w:sz="0" w:space="0" w:color="auto"/>
          </w:divBdr>
        </w:div>
        <w:div w:id="1518883714">
          <w:marLeft w:val="480"/>
          <w:marRight w:val="0"/>
          <w:marTop w:val="0"/>
          <w:marBottom w:val="0"/>
          <w:divBdr>
            <w:top w:val="none" w:sz="0" w:space="0" w:color="auto"/>
            <w:left w:val="none" w:sz="0" w:space="0" w:color="auto"/>
            <w:bottom w:val="none" w:sz="0" w:space="0" w:color="auto"/>
            <w:right w:val="none" w:sz="0" w:space="0" w:color="auto"/>
          </w:divBdr>
        </w:div>
        <w:div w:id="1526554625">
          <w:marLeft w:val="480"/>
          <w:marRight w:val="0"/>
          <w:marTop w:val="0"/>
          <w:marBottom w:val="0"/>
          <w:divBdr>
            <w:top w:val="none" w:sz="0" w:space="0" w:color="auto"/>
            <w:left w:val="none" w:sz="0" w:space="0" w:color="auto"/>
            <w:bottom w:val="none" w:sz="0" w:space="0" w:color="auto"/>
            <w:right w:val="none" w:sz="0" w:space="0" w:color="auto"/>
          </w:divBdr>
        </w:div>
        <w:div w:id="1533573132">
          <w:marLeft w:val="480"/>
          <w:marRight w:val="0"/>
          <w:marTop w:val="0"/>
          <w:marBottom w:val="0"/>
          <w:divBdr>
            <w:top w:val="none" w:sz="0" w:space="0" w:color="auto"/>
            <w:left w:val="none" w:sz="0" w:space="0" w:color="auto"/>
            <w:bottom w:val="none" w:sz="0" w:space="0" w:color="auto"/>
            <w:right w:val="none" w:sz="0" w:space="0" w:color="auto"/>
          </w:divBdr>
        </w:div>
        <w:div w:id="1544250362">
          <w:marLeft w:val="480"/>
          <w:marRight w:val="0"/>
          <w:marTop w:val="0"/>
          <w:marBottom w:val="0"/>
          <w:divBdr>
            <w:top w:val="none" w:sz="0" w:space="0" w:color="auto"/>
            <w:left w:val="none" w:sz="0" w:space="0" w:color="auto"/>
            <w:bottom w:val="none" w:sz="0" w:space="0" w:color="auto"/>
            <w:right w:val="none" w:sz="0" w:space="0" w:color="auto"/>
          </w:divBdr>
        </w:div>
        <w:div w:id="1545562369">
          <w:marLeft w:val="480"/>
          <w:marRight w:val="0"/>
          <w:marTop w:val="0"/>
          <w:marBottom w:val="0"/>
          <w:divBdr>
            <w:top w:val="none" w:sz="0" w:space="0" w:color="auto"/>
            <w:left w:val="none" w:sz="0" w:space="0" w:color="auto"/>
            <w:bottom w:val="none" w:sz="0" w:space="0" w:color="auto"/>
            <w:right w:val="none" w:sz="0" w:space="0" w:color="auto"/>
          </w:divBdr>
        </w:div>
        <w:div w:id="1548836410">
          <w:marLeft w:val="480"/>
          <w:marRight w:val="0"/>
          <w:marTop w:val="0"/>
          <w:marBottom w:val="0"/>
          <w:divBdr>
            <w:top w:val="none" w:sz="0" w:space="0" w:color="auto"/>
            <w:left w:val="none" w:sz="0" w:space="0" w:color="auto"/>
            <w:bottom w:val="none" w:sz="0" w:space="0" w:color="auto"/>
            <w:right w:val="none" w:sz="0" w:space="0" w:color="auto"/>
          </w:divBdr>
        </w:div>
        <w:div w:id="1552035369">
          <w:marLeft w:val="480"/>
          <w:marRight w:val="0"/>
          <w:marTop w:val="0"/>
          <w:marBottom w:val="0"/>
          <w:divBdr>
            <w:top w:val="none" w:sz="0" w:space="0" w:color="auto"/>
            <w:left w:val="none" w:sz="0" w:space="0" w:color="auto"/>
            <w:bottom w:val="none" w:sz="0" w:space="0" w:color="auto"/>
            <w:right w:val="none" w:sz="0" w:space="0" w:color="auto"/>
          </w:divBdr>
        </w:div>
        <w:div w:id="1552770706">
          <w:marLeft w:val="480"/>
          <w:marRight w:val="0"/>
          <w:marTop w:val="0"/>
          <w:marBottom w:val="0"/>
          <w:divBdr>
            <w:top w:val="none" w:sz="0" w:space="0" w:color="auto"/>
            <w:left w:val="none" w:sz="0" w:space="0" w:color="auto"/>
            <w:bottom w:val="none" w:sz="0" w:space="0" w:color="auto"/>
            <w:right w:val="none" w:sz="0" w:space="0" w:color="auto"/>
          </w:divBdr>
        </w:div>
        <w:div w:id="1559508801">
          <w:marLeft w:val="480"/>
          <w:marRight w:val="0"/>
          <w:marTop w:val="0"/>
          <w:marBottom w:val="0"/>
          <w:divBdr>
            <w:top w:val="none" w:sz="0" w:space="0" w:color="auto"/>
            <w:left w:val="none" w:sz="0" w:space="0" w:color="auto"/>
            <w:bottom w:val="none" w:sz="0" w:space="0" w:color="auto"/>
            <w:right w:val="none" w:sz="0" w:space="0" w:color="auto"/>
          </w:divBdr>
        </w:div>
        <w:div w:id="1569148143">
          <w:marLeft w:val="480"/>
          <w:marRight w:val="0"/>
          <w:marTop w:val="0"/>
          <w:marBottom w:val="0"/>
          <w:divBdr>
            <w:top w:val="none" w:sz="0" w:space="0" w:color="auto"/>
            <w:left w:val="none" w:sz="0" w:space="0" w:color="auto"/>
            <w:bottom w:val="none" w:sz="0" w:space="0" w:color="auto"/>
            <w:right w:val="none" w:sz="0" w:space="0" w:color="auto"/>
          </w:divBdr>
        </w:div>
        <w:div w:id="1574773403">
          <w:marLeft w:val="480"/>
          <w:marRight w:val="0"/>
          <w:marTop w:val="0"/>
          <w:marBottom w:val="0"/>
          <w:divBdr>
            <w:top w:val="none" w:sz="0" w:space="0" w:color="auto"/>
            <w:left w:val="none" w:sz="0" w:space="0" w:color="auto"/>
            <w:bottom w:val="none" w:sz="0" w:space="0" w:color="auto"/>
            <w:right w:val="none" w:sz="0" w:space="0" w:color="auto"/>
          </w:divBdr>
        </w:div>
        <w:div w:id="1577473010">
          <w:marLeft w:val="480"/>
          <w:marRight w:val="0"/>
          <w:marTop w:val="0"/>
          <w:marBottom w:val="0"/>
          <w:divBdr>
            <w:top w:val="none" w:sz="0" w:space="0" w:color="auto"/>
            <w:left w:val="none" w:sz="0" w:space="0" w:color="auto"/>
            <w:bottom w:val="none" w:sz="0" w:space="0" w:color="auto"/>
            <w:right w:val="none" w:sz="0" w:space="0" w:color="auto"/>
          </w:divBdr>
        </w:div>
        <w:div w:id="1582720538">
          <w:marLeft w:val="480"/>
          <w:marRight w:val="0"/>
          <w:marTop w:val="0"/>
          <w:marBottom w:val="0"/>
          <w:divBdr>
            <w:top w:val="none" w:sz="0" w:space="0" w:color="auto"/>
            <w:left w:val="none" w:sz="0" w:space="0" w:color="auto"/>
            <w:bottom w:val="none" w:sz="0" w:space="0" w:color="auto"/>
            <w:right w:val="none" w:sz="0" w:space="0" w:color="auto"/>
          </w:divBdr>
        </w:div>
        <w:div w:id="1589270156">
          <w:marLeft w:val="480"/>
          <w:marRight w:val="0"/>
          <w:marTop w:val="0"/>
          <w:marBottom w:val="0"/>
          <w:divBdr>
            <w:top w:val="none" w:sz="0" w:space="0" w:color="auto"/>
            <w:left w:val="none" w:sz="0" w:space="0" w:color="auto"/>
            <w:bottom w:val="none" w:sz="0" w:space="0" w:color="auto"/>
            <w:right w:val="none" w:sz="0" w:space="0" w:color="auto"/>
          </w:divBdr>
        </w:div>
        <w:div w:id="1589997471">
          <w:marLeft w:val="480"/>
          <w:marRight w:val="0"/>
          <w:marTop w:val="0"/>
          <w:marBottom w:val="0"/>
          <w:divBdr>
            <w:top w:val="none" w:sz="0" w:space="0" w:color="auto"/>
            <w:left w:val="none" w:sz="0" w:space="0" w:color="auto"/>
            <w:bottom w:val="none" w:sz="0" w:space="0" w:color="auto"/>
            <w:right w:val="none" w:sz="0" w:space="0" w:color="auto"/>
          </w:divBdr>
        </w:div>
        <w:div w:id="1590698563">
          <w:marLeft w:val="480"/>
          <w:marRight w:val="0"/>
          <w:marTop w:val="0"/>
          <w:marBottom w:val="0"/>
          <w:divBdr>
            <w:top w:val="none" w:sz="0" w:space="0" w:color="auto"/>
            <w:left w:val="none" w:sz="0" w:space="0" w:color="auto"/>
            <w:bottom w:val="none" w:sz="0" w:space="0" w:color="auto"/>
            <w:right w:val="none" w:sz="0" w:space="0" w:color="auto"/>
          </w:divBdr>
        </w:div>
        <w:div w:id="1591239066">
          <w:marLeft w:val="480"/>
          <w:marRight w:val="0"/>
          <w:marTop w:val="0"/>
          <w:marBottom w:val="0"/>
          <w:divBdr>
            <w:top w:val="none" w:sz="0" w:space="0" w:color="auto"/>
            <w:left w:val="none" w:sz="0" w:space="0" w:color="auto"/>
            <w:bottom w:val="none" w:sz="0" w:space="0" w:color="auto"/>
            <w:right w:val="none" w:sz="0" w:space="0" w:color="auto"/>
          </w:divBdr>
        </w:div>
        <w:div w:id="1592355270">
          <w:marLeft w:val="480"/>
          <w:marRight w:val="0"/>
          <w:marTop w:val="0"/>
          <w:marBottom w:val="0"/>
          <w:divBdr>
            <w:top w:val="none" w:sz="0" w:space="0" w:color="auto"/>
            <w:left w:val="none" w:sz="0" w:space="0" w:color="auto"/>
            <w:bottom w:val="none" w:sz="0" w:space="0" w:color="auto"/>
            <w:right w:val="none" w:sz="0" w:space="0" w:color="auto"/>
          </w:divBdr>
        </w:div>
        <w:div w:id="1593854949">
          <w:marLeft w:val="480"/>
          <w:marRight w:val="0"/>
          <w:marTop w:val="0"/>
          <w:marBottom w:val="0"/>
          <w:divBdr>
            <w:top w:val="none" w:sz="0" w:space="0" w:color="auto"/>
            <w:left w:val="none" w:sz="0" w:space="0" w:color="auto"/>
            <w:bottom w:val="none" w:sz="0" w:space="0" w:color="auto"/>
            <w:right w:val="none" w:sz="0" w:space="0" w:color="auto"/>
          </w:divBdr>
        </w:div>
        <w:div w:id="1600482188">
          <w:marLeft w:val="480"/>
          <w:marRight w:val="0"/>
          <w:marTop w:val="0"/>
          <w:marBottom w:val="0"/>
          <w:divBdr>
            <w:top w:val="none" w:sz="0" w:space="0" w:color="auto"/>
            <w:left w:val="none" w:sz="0" w:space="0" w:color="auto"/>
            <w:bottom w:val="none" w:sz="0" w:space="0" w:color="auto"/>
            <w:right w:val="none" w:sz="0" w:space="0" w:color="auto"/>
          </w:divBdr>
        </w:div>
        <w:div w:id="1605727603">
          <w:marLeft w:val="480"/>
          <w:marRight w:val="0"/>
          <w:marTop w:val="0"/>
          <w:marBottom w:val="0"/>
          <w:divBdr>
            <w:top w:val="none" w:sz="0" w:space="0" w:color="auto"/>
            <w:left w:val="none" w:sz="0" w:space="0" w:color="auto"/>
            <w:bottom w:val="none" w:sz="0" w:space="0" w:color="auto"/>
            <w:right w:val="none" w:sz="0" w:space="0" w:color="auto"/>
          </w:divBdr>
        </w:div>
        <w:div w:id="1608808743">
          <w:marLeft w:val="480"/>
          <w:marRight w:val="0"/>
          <w:marTop w:val="0"/>
          <w:marBottom w:val="0"/>
          <w:divBdr>
            <w:top w:val="none" w:sz="0" w:space="0" w:color="auto"/>
            <w:left w:val="none" w:sz="0" w:space="0" w:color="auto"/>
            <w:bottom w:val="none" w:sz="0" w:space="0" w:color="auto"/>
            <w:right w:val="none" w:sz="0" w:space="0" w:color="auto"/>
          </w:divBdr>
        </w:div>
        <w:div w:id="1612738930">
          <w:marLeft w:val="480"/>
          <w:marRight w:val="0"/>
          <w:marTop w:val="0"/>
          <w:marBottom w:val="0"/>
          <w:divBdr>
            <w:top w:val="none" w:sz="0" w:space="0" w:color="auto"/>
            <w:left w:val="none" w:sz="0" w:space="0" w:color="auto"/>
            <w:bottom w:val="none" w:sz="0" w:space="0" w:color="auto"/>
            <w:right w:val="none" w:sz="0" w:space="0" w:color="auto"/>
          </w:divBdr>
        </w:div>
        <w:div w:id="1623031644">
          <w:marLeft w:val="480"/>
          <w:marRight w:val="0"/>
          <w:marTop w:val="0"/>
          <w:marBottom w:val="0"/>
          <w:divBdr>
            <w:top w:val="none" w:sz="0" w:space="0" w:color="auto"/>
            <w:left w:val="none" w:sz="0" w:space="0" w:color="auto"/>
            <w:bottom w:val="none" w:sz="0" w:space="0" w:color="auto"/>
            <w:right w:val="none" w:sz="0" w:space="0" w:color="auto"/>
          </w:divBdr>
        </w:div>
        <w:div w:id="1625967808">
          <w:marLeft w:val="480"/>
          <w:marRight w:val="0"/>
          <w:marTop w:val="0"/>
          <w:marBottom w:val="0"/>
          <w:divBdr>
            <w:top w:val="none" w:sz="0" w:space="0" w:color="auto"/>
            <w:left w:val="none" w:sz="0" w:space="0" w:color="auto"/>
            <w:bottom w:val="none" w:sz="0" w:space="0" w:color="auto"/>
            <w:right w:val="none" w:sz="0" w:space="0" w:color="auto"/>
          </w:divBdr>
        </w:div>
        <w:div w:id="1629050751">
          <w:marLeft w:val="480"/>
          <w:marRight w:val="0"/>
          <w:marTop w:val="0"/>
          <w:marBottom w:val="0"/>
          <w:divBdr>
            <w:top w:val="none" w:sz="0" w:space="0" w:color="auto"/>
            <w:left w:val="none" w:sz="0" w:space="0" w:color="auto"/>
            <w:bottom w:val="none" w:sz="0" w:space="0" w:color="auto"/>
            <w:right w:val="none" w:sz="0" w:space="0" w:color="auto"/>
          </w:divBdr>
        </w:div>
        <w:div w:id="1635939195">
          <w:marLeft w:val="480"/>
          <w:marRight w:val="0"/>
          <w:marTop w:val="0"/>
          <w:marBottom w:val="0"/>
          <w:divBdr>
            <w:top w:val="none" w:sz="0" w:space="0" w:color="auto"/>
            <w:left w:val="none" w:sz="0" w:space="0" w:color="auto"/>
            <w:bottom w:val="none" w:sz="0" w:space="0" w:color="auto"/>
            <w:right w:val="none" w:sz="0" w:space="0" w:color="auto"/>
          </w:divBdr>
        </w:div>
        <w:div w:id="1648510308">
          <w:marLeft w:val="480"/>
          <w:marRight w:val="0"/>
          <w:marTop w:val="0"/>
          <w:marBottom w:val="0"/>
          <w:divBdr>
            <w:top w:val="none" w:sz="0" w:space="0" w:color="auto"/>
            <w:left w:val="none" w:sz="0" w:space="0" w:color="auto"/>
            <w:bottom w:val="none" w:sz="0" w:space="0" w:color="auto"/>
            <w:right w:val="none" w:sz="0" w:space="0" w:color="auto"/>
          </w:divBdr>
        </w:div>
        <w:div w:id="1667324640">
          <w:marLeft w:val="480"/>
          <w:marRight w:val="0"/>
          <w:marTop w:val="0"/>
          <w:marBottom w:val="0"/>
          <w:divBdr>
            <w:top w:val="none" w:sz="0" w:space="0" w:color="auto"/>
            <w:left w:val="none" w:sz="0" w:space="0" w:color="auto"/>
            <w:bottom w:val="none" w:sz="0" w:space="0" w:color="auto"/>
            <w:right w:val="none" w:sz="0" w:space="0" w:color="auto"/>
          </w:divBdr>
        </w:div>
        <w:div w:id="1677420326">
          <w:marLeft w:val="480"/>
          <w:marRight w:val="0"/>
          <w:marTop w:val="0"/>
          <w:marBottom w:val="0"/>
          <w:divBdr>
            <w:top w:val="none" w:sz="0" w:space="0" w:color="auto"/>
            <w:left w:val="none" w:sz="0" w:space="0" w:color="auto"/>
            <w:bottom w:val="none" w:sz="0" w:space="0" w:color="auto"/>
            <w:right w:val="none" w:sz="0" w:space="0" w:color="auto"/>
          </w:divBdr>
        </w:div>
        <w:div w:id="1690790168">
          <w:marLeft w:val="480"/>
          <w:marRight w:val="0"/>
          <w:marTop w:val="0"/>
          <w:marBottom w:val="0"/>
          <w:divBdr>
            <w:top w:val="none" w:sz="0" w:space="0" w:color="auto"/>
            <w:left w:val="none" w:sz="0" w:space="0" w:color="auto"/>
            <w:bottom w:val="none" w:sz="0" w:space="0" w:color="auto"/>
            <w:right w:val="none" w:sz="0" w:space="0" w:color="auto"/>
          </w:divBdr>
        </w:div>
        <w:div w:id="1695573372">
          <w:marLeft w:val="480"/>
          <w:marRight w:val="0"/>
          <w:marTop w:val="0"/>
          <w:marBottom w:val="0"/>
          <w:divBdr>
            <w:top w:val="none" w:sz="0" w:space="0" w:color="auto"/>
            <w:left w:val="none" w:sz="0" w:space="0" w:color="auto"/>
            <w:bottom w:val="none" w:sz="0" w:space="0" w:color="auto"/>
            <w:right w:val="none" w:sz="0" w:space="0" w:color="auto"/>
          </w:divBdr>
        </w:div>
        <w:div w:id="1697348215">
          <w:marLeft w:val="480"/>
          <w:marRight w:val="0"/>
          <w:marTop w:val="0"/>
          <w:marBottom w:val="0"/>
          <w:divBdr>
            <w:top w:val="none" w:sz="0" w:space="0" w:color="auto"/>
            <w:left w:val="none" w:sz="0" w:space="0" w:color="auto"/>
            <w:bottom w:val="none" w:sz="0" w:space="0" w:color="auto"/>
            <w:right w:val="none" w:sz="0" w:space="0" w:color="auto"/>
          </w:divBdr>
        </w:div>
        <w:div w:id="1703822621">
          <w:marLeft w:val="480"/>
          <w:marRight w:val="0"/>
          <w:marTop w:val="0"/>
          <w:marBottom w:val="0"/>
          <w:divBdr>
            <w:top w:val="none" w:sz="0" w:space="0" w:color="auto"/>
            <w:left w:val="none" w:sz="0" w:space="0" w:color="auto"/>
            <w:bottom w:val="none" w:sz="0" w:space="0" w:color="auto"/>
            <w:right w:val="none" w:sz="0" w:space="0" w:color="auto"/>
          </w:divBdr>
        </w:div>
        <w:div w:id="1711563346">
          <w:marLeft w:val="480"/>
          <w:marRight w:val="0"/>
          <w:marTop w:val="0"/>
          <w:marBottom w:val="0"/>
          <w:divBdr>
            <w:top w:val="none" w:sz="0" w:space="0" w:color="auto"/>
            <w:left w:val="none" w:sz="0" w:space="0" w:color="auto"/>
            <w:bottom w:val="none" w:sz="0" w:space="0" w:color="auto"/>
            <w:right w:val="none" w:sz="0" w:space="0" w:color="auto"/>
          </w:divBdr>
        </w:div>
        <w:div w:id="1713572656">
          <w:marLeft w:val="480"/>
          <w:marRight w:val="0"/>
          <w:marTop w:val="0"/>
          <w:marBottom w:val="0"/>
          <w:divBdr>
            <w:top w:val="none" w:sz="0" w:space="0" w:color="auto"/>
            <w:left w:val="none" w:sz="0" w:space="0" w:color="auto"/>
            <w:bottom w:val="none" w:sz="0" w:space="0" w:color="auto"/>
            <w:right w:val="none" w:sz="0" w:space="0" w:color="auto"/>
          </w:divBdr>
        </w:div>
        <w:div w:id="1718818772">
          <w:marLeft w:val="480"/>
          <w:marRight w:val="0"/>
          <w:marTop w:val="0"/>
          <w:marBottom w:val="0"/>
          <w:divBdr>
            <w:top w:val="none" w:sz="0" w:space="0" w:color="auto"/>
            <w:left w:val="none" w:sz="0" w:space="0" w:color="auto"/>
            <w:bottom w:val="none" w:sz="0" w:space="0" w:color="auto"/>
            <w:right w:val="none" w:sz="0" w:space="0" w:color="auto"/>
          </w:divBdr>
        </w:div>
        <w:div w:id="1722511779">
          <w:marLeft w:val="480"/>
          <w:marRight w:val="0"/>
          <w:marTop w:val="0"/>
          <w:marBottom w:val="0"/>
          <w:divBdr>
            <w:top w:val="none" w:sz="0" w:space="0" w:color="auto"/>
            <w:left w:val="none" w:sz="0" w:space="0" w:color="auto"/>
            <w:bottom w:val="none" w:sz="0" w:space="0" w:color="auto"/>
            <w:right w:val="none" w:sz="0" w:space="0" w:color="auto"/>
          </w:divBdr>
        </w:div>
        <w:div w:id="1737241012">
          <w:marLeft w:val="480"/>
          <w:marRight w:val="0"/>
          <w:marTop w:val="0"/>
          <w:marBottom w:val="0"/>
          <w:divBdr>
            <w:top w:val="none" w:sz="0" w:space="0" w:color="auto"/>
            <w:left w:val="none" w:sz="0" w:space="0" w:color="auto"/>
            <w:bottom w:val="none" w:sz="0" w:space="0" w:color="auto"/>
            <w:right w:val="none" w:sz="0" w:space="0" w:color="auto"/>
          </w:divBdr>
        </w:div>
        <w:div w:id="1745639863">
          <w:marLeft w:val="480"/>
          <w:marRight w:val="0"/>
          <w:marTop w:val="0"/>
          <w:marBottom w:val="0"/>
          <w:divBdr>
            <w:top w:val="none" w:sz="0" w:space="0" w:color="auto"/>
            <w:left w:val="none" w:sz="0" w:space="0" w:color="auto"/>
            <w:bottom w:val="none" w:sz="0" w:space="0" w:color="auto"/>
            <w:right w:val="none" w:sz="0" w:space="0" w:color="auto"/>
          </w:divBdr>
        </w:div>
        <w:div w:id="1746758200">
          <w:marLeft w:val="480"/>
          <w:marRight w:val="0"/>
          <w:marTop w:val="0"/>
          <w:marBottom w:val="0"/>
          <w:divBdr>
            <w:top w:val="none" w:sz="0" w:space="0" w:color="auto"/>
            <w:left w:val="none" w:sz="0" w:space="0" w:color="auto"/>
            <w:bottom w:val="none" w:sz="0" w:space="0" w:color="auto"/>
            <w:right w:val="none" w:sz="0" w:space="0" w:color="auto"/>
          </w:divBdr>
        </w:div>
        <w:div w:id="1750468996">
          <w:marLeft w:val="480"/>
          <w:marRight w:val="0"/>
          <w:marTop w:val="0"/>
          <w:marBottom w:val="0"/>
          <w:divBdr>
            <w:top w:val="none" w:sz="0" w:space="0" w:color="auto"/>
            <w:left w:val="none" w:sz="0" w:space="0" w:color="auto"/>
            <w:bottom w:val="none" w:sz="0" w:space="0" w:color="auto"/>
            <w:right w:val="none" w:sz="0" w:space="0" w:color="auto"/>
          </w:divBdr>
        </w:div>
        <w:div w:id="1754206371">
          <w:marLeft w:val="480"/>
          <w:marRight w:val="0"/>
          <w:marTop w:val="0"/>
          <w:marBottom w:val="0"/>
          <w:divBdr>
            <w:top w:val="none" w:sz="0" w:space="0" w:color="auto"/>
            <w:left w:val="none" w:sz="0" w:space="0" w:color="auto"/>
            <w:bottom w:val="none" w:sz="0" w:space="0" w:color="auto"/>
            <w:right w:val="none" w:sz="0" w:space="0" w:color="auto"/>
          </w:divBdr>
        </w:div>
        <w:div w:id="1761832814">
          <w:marLeft w:val="480"/>
          <w:marRight w:val="0"/>
          <w:marTop w:val="0"/>
          <w:marBottom w:val="0"/>
          <w:divBdr>
            <w:top w:val="none" w:sz="0" w:space="0" w:color="auto"/>
            <w:left w:val="none" w:sz="0" w:space="0" w:color="auto"/>
            <w:bottom w:val="none" w:sz="0" w:space="0" w:color="auto"/>
            <w:right w:val="none" w:sz="0" w:space="0" w:color="auto"/>
          </w:divBdr>
        </w:div>
        <w:div w:id="1762020581">
          <w:marLeft w:val="480"/>
          <w:marRight w:val="0"/>
          <w:marTop w:val="0"/>
          <w:marBottom w:val="0"/>
          <w:divBdr>
            <w:top w:val="none" w:sz="0" w:space="0" w:color="auto"/>
            <w:left w:val="none" w:sz="0" w:space="0" w:color="auto"/>
            <w:bottom w:val="none" w:sz="0" w:space="0" w:color="auto"/>
            <w:right w:val="none" w:sz="0" w:space="0" w:color="auto"/>
          </w:divBdr>
        </w:div>
        <w:div w:id="1772242363">
          <w:marLeft w:val="480"/>
          <w:marRight w:val="0"/>
          <w:marTop w:val="0"/>
          <w:marBottom w:val="0"/>
          <w:divBdr>
            <w:top w:val="none" w:sz="0" w:space="0" w:color="auto"/>
            <w:left w:val="none" w:sz="0" w:space="0" w:color="auto"/>
            <w:bottom w:val="none" w:sz="0" w:space="0" w:color="auto"/>
            <w:right w:val="none" w:sz="0" w:space="0" w:color="auto"/>
          </w:divBdr>
        </w:div>
        <w:div w:id="1778985282">
          <w:marLeft w:val="480"/>
          <w:marRight w:val="0"/>
          <w:marTop w:val="0"/>
          <w:marBottom w:val="0"/>
          <w:divBdr>
            <w:top w:val="none" w:sz="0" w:space="0" w:color="auto"/>
            <w:left w:val="none" w:sz="0" w:space="0" w:color="auto"/>
            <w:bottom w:val="none" w:sz="0" w:space="0" w:color="auto"/>
            <w:right w:val="none" w:sz="0" w:space="0" w:color="auto"/>
          </w:divBdr>
        </w:div>
        <w:div w:id="1780032028">
          <w:marLeft w:val="480"/>
          <w:marRight w:val="0"/>
          <w:marTop w:val="0"/>
          <w:marBottom w:val="0"/>
          <w:divBdr>
            <w:top w:val="none" w:sz="0" w:space="0" w:color="auto"/>
            <w:left w:val="none" w:sz="0" w:space="0" w:color="auto"/>
            <w:bottom w:val="none" w:sz="0" w:space="0" w:color="auto"/>
            <w:right w:val="none" w:sz="0" w:space="0" w:color="auto"/>
          </w:divBdr>
        </w:div>
        <w:div w:id="1781795156">
          <w:marLeft w:val="480"/>
          <w:marRight w:val="0"/>
          <w:marTop w:val="0"/>
          <w:marBottom w:val="0"/>
          <w:divBdr>
            <w:top w:val="none" w:sz="0" w:space="0" w:color="auto"/>
            <w:left w:val="none" w:sz="0" w:space="0" w:color="auto"/>
            <w:bottom w:val="none" w:sz="0" w:space="0" w:color="auto"/>
            <w:right w:val="none" w:sz="0" w:space="0" w:color="auto"/>
          </w:divBdr>
        </w:div>
        <w:div w:id="1784376177">
          <w:marLeft w:val="480"/>
          <w:marRight w:val="0"/>
          <w:marTop w:val="0"/>
          <w:marBottom w:val="0"/>
          <w:divBdr>
            <w:top w:val="none" w:sz="0" w:space="0" w:color="auto"/>
            <w:left w:val="none" w:sz="0" w:space="0" w:color="auto"/>
            <w:bottom w:val="none" w:sz="0" w:space="0" w:color="auto"/>
            <w:right w:val="none" w:sz="0" w:space="0" w:color="auto"/>
          </w:divBdr>
        </w:div>
        <w:div w:id="1787459838">
          <w:marLeft w:val="480"/>
          <w:marRight w:val="0"/>
          <w:marTop w:val="0"/>
          <w:marBottom w:val="0"/>
          <w:divBdr>
            <w:top w:val="none" w:sz="0" w:space="0" w:color="auto"/>
            <w:left w:val="none" w:sz="0" w:space="0" w:color="auto"/>
            <w:bottom w:val="none" w:sz="0" w:space="0" w:color="auto"/>
            <w:right w:val="none" w:sz="0" w:space="0" w:color="auto"/>
          </w:divBdr>
        </w:div>
        <w:div w:id="1792893225">
          <w:marLeft w:val="480"/>
          <w:marRight w:val="0"/>
          <w:marTop w:val="0"/>
          <w:marBottom w:val="0"/>
          <w:divBdr>
            <w:top w:val="none" w:sz="0" w:space="0" w:color="auto"/>
            <w:left w:val="none" w:sz="0" w:space="0" w:color="auto"/>
            <w:bottom w:val="none" w:sz="0" w:space="0" w:color="auto"/>
            <w:right w:val="none" w:sz="0" w:space="0" w:color="auto"/>
          </w:divBdr>
        </w:div>
        <w:div w:id="1793013805">
          <w:marLeft w:val="480"/>
          <w:marRight w:val="0"/>
          <w:marTop w:val="0"/>
          <w:marBottom w:val="0"/>
          <w:divBdr>
            <w:top w:val="none" w:sz="0" w:space="0" w:color="auto"/>
            <w:left w:val="none" w:sz="0" w:space="0" w:color="auto"/>
            <w:bottom w:val="none" w:sz="0" w:space="0" w:color="auto"/>
            <w:right w:val="none" w:sz="0" w:space="0" w:color="auto"/>
          </w:divBdr>
        </w:div>
        <w:div w:id="1796093578">
          <w:marLeft w:val="480"/>
          <w:marRight w:val="0"/>
          <w:marTop w:val="0"/>
          <w:marBottom w:val="0"/>
          <w:divBdr>
            <w:top w:val="none" w:sz="0" w:space="0" w:color="auto"/>
            <w:left w:val="none" w:sz="0" w:space="0" w:color="auto"/>
            <w:bottom w:val="none" w:sz="0" w:space="0" w:color="auto"/>
            <w:right w:val="none" w:sz="0" w:space="0" w:color="auto"/>
          </w:divBdr>
        </w:div>
        <w:div w:id="1803762855">
          <w:marLeft w:val="480"/>
          <w:marRight w:val="0"/>
          <w:marTop w:val="0"/>
          <w:marBottom w:val="0"/>
          <w:divBdr>
            <w:top w:val="none" w:sz="0" w:space="0" w:color="auto"/>
            <w:left w:val="none" w:sz="0" w:space="0" w:color="auto"/>
            <w:bottom w:val="none" w:sz="0" w:space="0" w:color="auto"/>
            <w:right w:val="none" w:sz="0" w:space="0" w:color="auto"/>
          </w:divBdr>
        </w:div>
        <w:div w:id="1804151508">
          <w:marLeft w:val="480"/>
          <w:marRight w:val="0"/>
          <w:marTop w:val="0"/>
          <w:marBottom w:val="0"/>
          <w:divBdr>
            <w:top w:val="none" w:sz="0" w:space="0" w:color="auto"/>
            <w:left w:val="none" w:sz="0" w:space="0" w:color="auto"/>
            <w:bottom w:val="none" w:sz="0" w:space="0" w:color="auto"/>
            <w:right w:val="none" w:sz="0" w:space="0" w:color="auto"/>
          </w:divBdr>
        </w:div>
        <w:div w:id="1808665416">
          <w:marLeft w:val="480"/>
          <w:marRight w:val="0"/>
          <w:marTop w:val="0"/>
          <w:marBottom w:val="0"/>
          <w:divBdr>
            <w:top w:val="none" w:sz="0" w:space="0" w:color="auto"/>
            <w:left w:val="none" w:sz="0" w:space="0" w:color="auto"/>
            <w:bottom w:val="none" w:sz="0" w:space="0" w:color="auto"/>
            <w:right w:val="none" w:sz="0" w:space="0" w:color="auto"/>
          </w:divBdr>
        </w:div>
        <w:div w:id="1815834268">
          <w:marLeft w:val="480"/>
          <w:marRight w:val="0"/>
          <w:marTop w:val="0"/>
          <w:marBottom w:val="0"/>
          <w:divBdr>
            <w:top w:val="none" w:sz="0" w:space="0" w:color="auto"/>
            <w:left w:val="none" w:sz="0" w:space="0" w:color="auto"/>
            <w:bottom w:val="none" w:sz="0" w:space="0" w:color="auto"/>
            <w:right w:val="none" w:sz="0" w:space="0" w:color="auto"/>
          </w:divBdr>
        </w:div>
        <w:div w:id="1817330269">
          <w:marLeft w:val="480"/>
          <w:marRight w:val="0"/>
          <w:marTop w:val="0"/>
          <w:marBottom w:val="0"/>
          <w:divBdr>
            <w:top w:val="none" w:sz="0" w:space="0" w:color="auto"/>
            <w:left w:val="none" w:sz="0" w:space="0" w:color="auto"/>
            <w:bottom w:val="none" w:sz="0" w:space="0" w:color="auto"/>
            <w:right w:val="none" w:sz="0" w:space="0" w:color="auto"/>
          </w:divBdr>
        </w:div>
        <w:div w:id="1824856240">
          <w:marLeft w:val="480"/>
          <w:marRight w:val="0"/>
          <w:marTop w:val="0"/>
          <w:marBottom w:val="0"/>
          <w:divBdr>
            <w:top w:val="none" w:sz="0" w:space="0" w:color="auto"/>
            <w:left w:val="none" w:sz="0" w:space="0" w:color="auto"/>
            <w:bottom w:val="none" w:sz="0" w:space="0" w:color="auto"/>
            <w:right w:val="none" w:sz="0" w:space="0" w:color="auto"/>
          </w:divBdr>
        </w:div>
        <w:div w:id="1836337344">
          <w:marLeft w:val="480"/>
          <w:marRight w:val="0"/>
          <w:marTop w:val="0"/>
          <w:marBottom w:val="0"/>
          <w:divBdr>
            <w:top w:val="none" w:sz="0" w:space="0" w:color="auto"/>
            <w:left w:val="none" w:sz="0" w:space="0" w:color="auto"/>
            <w:bottom w:val="none" w:sz="0" w:space="0" w:color="auto"/>
            <w:right w:val="none" w:sz="0" w:space="0" w:color="auto"/>
          </w:divBdr>
        </w:div>
        <w:div w:id="1862469620">
          <w:marLeft w:val="480"/>
          <w:marRight w:val="0"/>
          <w:marTop w:val="0"/>
          <w:marBottom w:val="0"/>
          <w:divBdr>
            <w:top w:val="none" w:sz="0" w:space="0" w:color="auto"/>
            <w:left w:val="none" w:sz="0" w:space="0" w:color="auto"/>
            <w:bottom w:val="none" w:sz="0" w:space="0" w:color="auto"/>
            <w:right w:val="none" w:sz="0" w:space="0" w:color="auto"/>
          </w:divBdr>
        </w:div>
        <w:div w:id="1864518332">
          <w:marLeft w:val="480"/>
          <w:marRight w:val="0"/>
          <w:marTop w:val="0"/>
          <w:marBottom w:val="0"/>
          <w:divBdr>
            <w:top w:val="none" w:sz="0" w:space="0" w:color="auto"/>
            <w:left w:val="none" w:sz="0" w:space="0" w:color="auto"/>
            <w:bottom w:val="none" w:sz="0" w:space="0" w:color="auto"/>
            <w:right w:val="none" w:sz="0" w:space="0" w:color="auto"/>
          </w:divBdr>
        </w:div>
        <w:div w:id="1867595919">
          <w:marLeft w:val="480"/>
          <w:marRight w:val="0"/>
          <w:marTop w:val="0"/>
          <w:marBottom w:val="0"/>
          <w:divBdr>
            <w:top w:val="none" w:sz="0" w:space="0" w:color="auto"/>
            <w:left w:val="none" w:sz="0" w:space="0" w:color="auto"/>
            <w:bottom w:val="none" w:sz="0" w:space="0" w:color="auto"/>
            <w:right w:val="none" w:sz="0" w:space="0" w:color="auto"/>
          </w:divBdr>
        </w:div>
        <w:div w:id="1874225942">
          <w:marLeft w:val="480"/>
          <w:marRight w:val="0"/>
          <w:marTop w:val="0"/>
          <w:marBottom w:val="0"/>
          <w:divBdr>
            <w:top w:val="none" w:sz="0" w:space="0" w:color="auto"/>
            <w:left w:val="none" w:sz="0" w:space="0" w:color="auto"/>
            <w:bottom w:val="none" w:sz="0" w:space="0" w:color="auto"/>
            <w:right w:val="none" w:sz="0" w:space="0" w:color="auto"/>
          </w:divBdr>
        </w:div>
        <w:div w:id="1877768613">
          <w:marLeft w:val="480"/>
          <w:marRight w:val="0"/>
          <w:marTop w:val="0"/>
          <w:marBottom w:val="0"/>
          <w:divBdr>
            <w:top w:val="none" w:sz="0" w:space="0" w:color="auto"/>
            <w:left w:val="none" w:sz="0" w:space="0" w:color="auto"/>
            <w:bottom w:val="none" w:sz="0" w:space="0" w:color="auto"/>
            <w:right w:val="none" w:sz="0" w:space="0" w:color="auto"/>
          </w:divBdr>
        </w:div>
        <w:div w:id="1883397043">
          <w:marLeft w:val="480"/>
          <w:marRight w:val="0"/>
          <w:marTop w:val="0"/>
          <w:marBottom w:val="0"/>
          <w:divBdr>
            <w:top w:val="none" w:sz="0" w:space="0" w:color="auto"/>
            <w:left w:val="none" w:sz="0" w:space="0" w:color="auto"/>
            <w:bottom w:val="none" w:sz="0" w:space="0" w:color="auto"/>
            <w:right w:val="none" w:sz="0" w:space="0" w:color="auto"/>
          </w:divBdr>
        </w:div>
        <w:div w:id="1885024355">
          <w:marLeft w:val="480"/>
          <w:marRight w:val="0"/>
          <w:marTop w:val="0"/>
          <w:marBottom w:val="0"/>
          <w:divBdr>
            <w:top w:val="none" w:sz="0" w:space="0" w:color="auto"/>
            <w:left w:val="none" w:sz="0" w:space="0" w:color="auto"/>
            <w:bottom w:val="none" w:sz="0" w:space="0" w:color="auto"/>
            <w:right w:val="none" w:sz="0" w:space="0" w:color="auto"/>
          </w:divBdr>
        </w:div>
        <w:div w:id="1885560662">
          <w:marLeft w:val="480"/>
          <w:marRight w:val="0"/>
          <w:marTop w:val="0"/>
          <w:marBottom w:val="0"/>
          <w:divBdr>
            <w:top w:val="none" w:sz="0" w:space="0" w:color="auto"/>
            <w:left w:val="none" w:sz="0" w:space="0" w:color="auto"/>
            <w:bottom w:val="none" w:sz="0" w:space="0" w:color="auto"/>
            <w:right w:val="none" w:sz="0" w:space="0" w:color="auto"/>
          </w:divBdr>
        </w:div>
        <w:div w:id="1896622324">
          <w:marLeft w:val="480"/>
          <w:marRight w:val="0"/>
          <w:marTop w:val="0"/>
          <w:marBottom w:val="0"/>
          <w:divBdr>
            <w:top w:val="none" w:sz="0" w:space="0" w:color="auto"/>
            <w:left w:val="none" w:sz="0" w:space="0" w:color="auto"/>
            <w:bottom w:val="none" w:sz="0" w:space="0" w:color="auto"/>
            <w:right w:val="none" w:sz="0" w:space="0" w:color="auto"/>
          </w:divBdr>
        </w:div>
        <w:div w:id="1904757567">
          <w:marLeft w:val="480"/>
          <w:marRight w:val="0"/>
          <w:marTop w:val="0"/>
          <w:marBottom w:val="0"/>
          <w:divBdr>
            <w:top w:val="none" w:sz="0" w:space="0" w:color="auto"/>
            <w:left w:val="none" w:sz="0" w:space="0" w:color="auto"/>
            <w:bottom w:val="none" w:sz="0" w:space="0" w:color="auto"/>
            <w:right w:val="none" w:sz="0" w:space="0" w:color="auto"/>
          </w:divBdr>
        </w:div>
        <w:div w:id="1906066876">
          <w:marLeft w:val="480"/>
          <w:marRight w:val="0"/>
          <w:marTop w:val="0"/>
          <w:marBottom w:val="0"/>
          <w:divBdr>
            <w:top w:val="none" w:sz="0" w:space="0" w:color="auto"/>
            <w:left w:val="none" w:sz="0" w:space="0" w:color="auto"/>
            <w:bottom w:val="none" w:sz="0" w:space="0" w:color="auto"/>
            <w:right w:val="none" w:sz="0" w:space="0" w:color="auto"/>
          </w:divBdr>
        </w:div>
        <w:div w:id="1907296374">
          <w:marLeft w:val="480"/>
          <w:marRight w:val="0"/>
          <w:marTop w:val="0"/>
          <w:marBottom w:val="0"/>
          <w:divBdr>
            <w:top w:val="none" w:sz="0" w:space="0" w:color="auto"/>
            <w:left w:val="none" w:sz="0" w:space="0" w:color="auto"/>
            <w:bottom w:val="none" w:sz="0" w:space="0" w:color="auto"/>
            <w:right w:val="none" w:sz="0" w:space="0" w:color="auto"/>
          </w:divBdr>
        </w:div>
        <w:div w:id="1914196935">
          <w:marLeft w:val="480"/>
          <w:marRight w:val="0"/>
          <w:marTop w:val="0"/>
          <w:marBottom w:val="0"/>
          <w:divBdr>
            <w:top w:val="none" w:sz="0" w:space="0" w:color="auto"/>
            <w:left w:val="none" w:sz="0" w:space="0" w:color="auto"/>
            <w:bottom w:val="none" w:sz="0" w:space="0" w:color="auto"/>
            <w:right w:val="none" w:sz="0" w:space="0" w:color="auto"/>
          </w:divBdr>
        </w:div>
        <w:div w:id="1921601760">
          <w:marLeft w:val="480"/>
          <w:marRight w:val="0"/>
          <w:marTop w:val="0"/>
          <w:marBottom w:val="0"/>
          <w:divBdr>
            <w:top w:val="none" w:sz="0" w:space="0" w:color="auto"/>
            <w:left w:val="none" w:sz="0" w:space="0" w:color="auto"/>
            <w:bottom w:val="none" w:sz="0" w:space="0" w:color="auto"/>
            <w:right w:val="none" w:sz="0" w:space="0" w:color="auto"/>
          </w:divBdr>
        </w:div>
        <w:div w:id="1923179384">
          <w:marLeft w:val="480"/>
          <w:marRight w:val="0"/>
          <w:marTop w:val="0"/>
          <w:marBottom w:val="0"/>
          <w:divBdr>
            <w:top w:val="none" w:sz="0" w:space="0" w:color="auto"/>
            <w:left w:val="none" w:sz="0" w:space="0" w:color="auto"/>
            <w:bottom w:val="none" w:sz="0" w:space="0" w:color="auto"/>
            <w:right w:val="none" w:sz="0" w:space="0" w:color="auto"/>
          </w:divBdr>
        </w:div>
        <w:div w:id="1925215655">
          <w:marLeft w:val="480"/>
          <w:marRight w:val="0"/>
          <w:marTop w:val="0"/>
          <w:marBottom w:val="0"/>
          <w:divBdr>
            <w:top w:val="none" w:sz="0" w:space="0" w:color="auto"/>
            <w:left w:val="none" w:sz="0" w:space="0" w:color="auto"/>
            <w:bottom w:val="none" w:sz="0" w:space="0" w:color="auto"/>
            <w:right w:val="none" w:sz="0" w:space="0" w:color="auto"/>
          </w:divBdr>
        </w:div>
        <w:div w:id="1932465230">
          <w:marLeft w:val="480"/>
          <w:marRight w:val="0"/>
          <w:marTop w:val="0"/>
          <w:marBottom w:val="0"/>
          <w:divBdr>
            <w:top w:val="none" w:sz="0" w:space="0" w:color="auto"/>
            <w:left w:val="none" w:sz="0" w:space="0" w:color="auto"/>
            <w:bottom w:val="none" w:sz="0" w:space="0" w:color="auto"/>
            <w:right w:val="none" w:sz="0" w:space="0" w:color="auto"/>
          </w:divBdr>
        </w:div>
      </w:divsChild>
    </w:div>
    <w:div w:id="551310956">
      <w:bodyDiv w:val="1"/>
      <w:marLeft w:val="0"/>
      <w:marRight w:val="0"/>
      <w:marTop w:val="0"/>
      <w:marBottom w:val="0"/>
      <w:divBdr>
        <w:top w:val="none" w:sz="0" w:space="0" w:color="auto"/>
        <w:left w:val="none" w:sz="0" w:space="0" w:color="auto"/>
        <w:bottom w:val="none" w:sz="0" w:space="0" w:color="auto"/>
        <w:right w:val="none" w:sz="0" w:space="0" w:color="auto"/>
      </w:divBdr>
    </w:div>
    <w:div w:id="551380900">
      <w:bodyDiv w:val="1"/>
      <w:marLeft w:val="0"/>
      <w:marRight w:val="0"/>
      <w:marTop w:val="0"/>
      <w:marBottom w:val="0"/>
      <w:divBdr>
        <w:top w:val="none" w:sz="0" w:space="0" w:color="auto"/>
        <w:left w:val="none" w:sz="0" w:space="0" w:color="auto"/>
        <w:bottom w:val="none" w:sz="0" w:space="0" w:color="auto"/>
        <w:right w:val="none" w:sz="0" w:space="0" w:color="auto"/>
      </w:divBdr>
    </w:div>
    <w:div w:id="551576024">
      <w:bodyDiv w:val="1"/>
      <w:marLeft w:val="0"/>
      <w:marRight w:val="0"/>
      <w:marTop w:val="0"/>
      <w:marBottom w:val="0"/>
      <w:divBdr>
        <w:top w:val="none" w:sz="0" w:space="0" w:color="auto"/>
        <w:left w:val="none" w:sz="0" w:space="0" w:color="auto"/>
        <w:bottom w:val="none" w:sz="0" w:space="0" w:color="auto"/>
        <w:right w:val="none" w:sz="0" w:space="0" w:color="auto"/>
      </w:divBdr>
    </w:div>
    <w:div w:id="551818194">
      <w:bodyDiv w:val="1"/>
      <w:marLeft w:val="0"/>
      <w:marRight w:val="0"/>
      <w:marTop w:val="0"/>
      <w:marBottom w:val="0"/>
      <w:divBdr>
        <w:top w:val="none" w:sz="0" w:space="0" w:color="auto"/>
        <w:left w:val="none" w:sz="0" w:space="0" w:color="auto"/>
        <w:bottom w:val="none" w:sz="0" w:space="0" w:color="auto"/>
        <w:right w:val="none" w:sz="0" w:space="0" w:color="auto"/>
      </w:divBdr>
    </w:div>
    <w:div w:id="551844283">
      <w:bodyDiv w:val="1"/>
      <w:marLeft w:val="0"/>
      <w:marRight w:val="0"/>
      <w:marTop w:val="0"/>
      <w:marBottom w:val="0"/>
      <w:divBdr>
        <w:top w:val="none" w:sz="0" w:space="0" w:color="auto"/>
        <w:left w:val="none" w:sz="0" w:space="0" w:color="auto"/>
        <w:bottom w:val="none" w:sz="0" w:space="0" w:color="auto"/>
        <w:right w:val="none" w:sz="0" w:space="0" w:color="auto"/>
      </w:divBdr>
    </w:div>
    <w:div w:id="551844293">
      <w:bodyDiv w:val="1"/>
      <w:marLeft w:val="0"/>
      <w:marRight w:val="0"/>
      <w:marTop w:val="0"/>
      <w:marBottom w:val="0"/>
      <w:divBdr>
        <w:top w:val="none" w:sz="0" w:space="0" w:color="auto"/>
        <w:left w:val="none" w:sz="0" w:space="0" w:color="auto"/>
        <w:bottom w:val="none" w:sz="0" w:space="0" w:color="auto"/>
        <w:right w:val="none" w:sz="0" w:space="0" w:color="auto"/>
      </w:divBdr>
    </w:div>
    <w:div w:id="551959674">
      <w:bodyDiv w:val="1"/>
      <w:marLeft w:val="0"/>
      <w:marRight w:val="0"/>
      <w:marTop w:val="0"/>
      <w:marBottom w:val="0"/>
      <w:divBdr>
        <w:top w:val="none" w:sz="0" w:space="0" w:color="auto"/>
        <w:left w:val="none" w:sz="0" w:space="0" w:color="auto"/>
        <w:bottom w:val="none" w:sz="0" w:space="0" w:color="auto"/>
        <w:right w:val="none" w:sz="0" w:space="0" w:color="auto"/>
      </w:divBdr>
    </w:div>
    <w:div w:id="551960140">
      <w:bodyDiv w:val="1"/>
      <w:marLeft w:val="0"/>
      <w:marRight w:val="0"/>
      <w:marTop w:val="0"/>
      <w:marBottom w:val="0"/>
      <w:divBdr>
        <w:top w:val="none" w:sz="0" w:space="0" w:color="auto"/>
        <w:left w:val="none" w:sz="0" w:space="0" w:color="auto"/>
        <w:bottom w:val="none" w:sz="0" w:space="0" w:color="auto"/>
        <w:right w:val="none" w:sz="0" w:space="0" w:color="auto"/>
      </w:divBdr>
    </w:div>
    <w:div w:id="551962541">
      <w:bodyDiv w:val="1"/>
      <w:marLeft w:val="0"/>
      <w:marRight w:val="0"/>
      <w:marTop w:val="0"/>
      <w:marBottom w:val="0"/>
      <w:divBdr>
        <w:top w:val="none" w:sz="0" w:space="0" w:color="auto"/>
        <w:left w:val="none" w:sz="0" w:space="0" w:color="auto"/>
        <w:bottom w:val="none" w:sz="0" w:space="0" w:color="auto"/>
        <w:right w:val="none" w:sz="0" w:space="0" w:color="auto"/>
      </w:divBdr>
    </w:div>
    <w:div w:id="551966849">
      <w:bodyDiv w:val="1"/>
      <w:marLeft w:val="0"/>
      <w:marRight w:val="0"/>
      <w:marTop w:val="0"/>
      <w:marBottom w:val="0"/>
      <w:divBdr>
        <w:top w:val="none" w:sz="0" w:space="0" w:color="auto"/>
        <w:left w:val="none" w:sz="0" w:space="0" w:color="auto"/>
        <w:bottom w:val="none" w:sz="0" w:space="0" w:color="auto"/>
        <w:right w:val="none" w:sz="0" w:space="0" w:color="auto"/>
      </w:divBdr>
    </w:div>
    <w:div w:id="551967664">
      <w:bodyDiv w:val="1"/>
      <w:marLeft w:val="0"/>
      <w:marRight w:val="0"/>
      <w:marTop w:val="0"/>
      <w:marBottom w:val="0"/>
      <w:divBdr>
        <w:top w:val="none" w:sz="0" w:space="0" w:color="auto"/>
        <w:left w:val="none" w:sz="0" w:space="0" w:color="auto"/>
        <w:bottom w:val="none" w:sz="0" w:space="0" w:color="auto"/>
        <w:right w:val="none" w:sz="0" w:space="0" w:color="auto"/>
      </w:divBdr>
    </w:div>
    <w:div w:id="552010066">
      <w:bodyDiv w:val="1"/>
      <w:marLeft w:val="0"/>
      <w:marRight w:val="0"/>
      <w:marTop w:val="0"/>
      <w:marBottom w:val="0"/>
      <w:divBdr>
        <w:top w:val="none" w:sz="0" w:space="0" w:color="auto"/>
        <w:left w:val="none" w:sz="0" w:space="0" w:color="auto"/>
        <w:bottom w:val="none" w:sz="0" w:space="0" w:color="auto"/>
        <w:right w:val="none" w:sz="0" w:space="0" w:color="auto"/>
      </w:divBdr>
    </w:div>
    <w:div w:id="552154530">
      <w:bodyDiv w:val="1"/>
      <w:marLeft w:val="0"/>
      <w:marRight w:val="0"/>
      <w:marTop w:val="0"/>
      <w:marBottom w:val="0"/>
      <w:divBdr>
        <w:top w:val="none" w:sz="0" w:space="0" w:color="auto"/>
        <w:left w:val="none" w:sz="0" w:space="0" w:color="auto"/>
        <w:bottom w:val="none" w:sz="0" w:space="0" w:color="auto"/>
        <w:right w:val="none" w:sz="0" w:space="0" w:color="auto"/>
      </w:divBdr>
    </w:div>
    <w:div w:id="552273888">
      <w:bodyDiv w:val="1"/>
      <w:marLeft w:val="0"/>
      <w:marRight w:val="0"/>
      <w:marTop w:val="0"/>
      <w:marBottom w:val="0"/>
      <w:divBdr>
        <w:top w:val="none" w:sz="0" w:space="0" w:color="auto"/>
        <w:left w:val="none" w:sz="0" w:space="0" w:color="auto"/>
        <w:bottom w:val="none" w:sz="0" w:space="0" w:color="auto"/>
        <w:right w:val="none" w:sz="0" w:space="0" w:color="auto"/>
      </w:divBdr>
    </w:div>
    <w:div w:id="552348765">
      <w:bodyDiv w:val="1"/>
      <w:marLeft w:val="0"/>
      <w:marRight w:val="0"/>
      <w:marTop w:val="0"/>
      <w:marBottom w:val="0"/>
      <w:divBdr>
        <w:top w:val="none" w:sz="0" w:space="0" w:color="auto"/>
        <w:left w:val="none" w:sz="0" w:space="0" w:color="auto"/>
        <w:bottom w:val="none" w:sz="0" w:space="0" w:color="auto"/>
        <w:right w:val="none" w:sz="0" w:space="0" w:color="auto"/>
      </w:divBdr>
    </w:div>
    <w:div w:id="552352711">
      <w:bodyDiv w:val="1"/>
      <w:marLeft w:val="0"/>
      <w:marRight w:val="0"/>
      <w:marTop w:val="0"/>
      <w:marBottom w:val="0"/>
      <w:divBdr>
        <w:top w:val="none" w:sz="0" w:space="0" w:color="auto"/>
        <w:left w:val="none" w:sz="0" w:space="0" w:color="auto"/>
        <w:bottom w:val="none" w:sz="0" w:space="0" w:color="auto"/>
        <w:right w:val="none" w:sz="0" w:space="0" w:color="auto"/>
      </w:divBdr>
    </w:div>
    <w:div w:id="552424596">
      <w:bodyDiv w:val="1"/>
      <w:marLeft w:val="0"/>
      <w:marRight w:val="0"/>
      <w:marTop w:val="0"/>
      <w:marBottom w:val="0"/>
      <w:divBdr>
        <w:top w:val="none" w:sz="0" w:space="0" w:color="auto"/>
        <w:left w:val="none" w:sz="0" w:space="0" w:color="auto"/>
        <w:bottom w:val="none" w:sz="0" w:space="0" w:color="auto"/>
        <w:right w:val="none" w:sz="0" w:space="0" w:color="auto"/>
      </w:divBdr>
    </w:div>
    <w:div w:id="552471499">
      <w:bodyDiv w:val="1"/>
      <w:marLeft w:val="0"/>
      <w:marRight w:val="0"/>
      <w:marTop w:val="0"/>
      <w:marBottom w:val="0"/>
      <w:divBdr>
        <w:top w:val="none" w:sz="0" w:space="0" w:color="auto"/>
        <w:left w:val="none" w:sz="0" w:space="0" w:color="auto"/>
        <w:bottom w:val="none" w:sz="0" w:space="0" w:color="auto"/>
        <w:right w:val="none" w:sz="0" w:space="0" w:color="auto"/>
      </w:divBdr>
    </w:div>
    <w:div w:id="552540261">
      <w:bodyDiv w:val="1"/>
      <w:marLeft w:val="0"/>
      <w:marRight w:val="0"/>
      <w:marTop w:val="0"/>
      <w:marBottom w:val="0"/>
      <w:divBdr>
        <w:top w:val="none" w:sz="0" w:space="0" w:color="auto"/>
        <w:left w:val="none" w:sz="0" w:space="0" w:color="auto"/>
        <w:bottom w:val="none" w:sz="0" w:space="0" w:color="auto"/>
        <w:right w:val="none" w:sz="0" w:space="0" w:color="auto"/>
      </w:divBdr>
    </w:div>
    <w:div w:id="552547444">
      <w:bodyDiv w:val="1"/>
      <w:marLeft w:val="0"/>
      <w:marRight w:val="0"/>
      <w:marTop w:val="0"/>
      <w:marBottom w:val="0"/>
      <w:divBdr>
        <w:top w:val="none" w:sz="0" w:space="0" w:color="auto"/>
        <w:left w:val="none" w:sz="0" w:space="0" w:color="auto"/>
        <w:bottom w:val="none" w:sz="0" w:space="0" w:color="auto"/>
        <w:right w:val="none" w:sz="0" w:space="0" w:color="auto"/>
      </w:divBdr>
    </w:div>
    <w:div w:id="552622656">
      <w:bodyDiv w:val="1"/>
      <w:marLeft w:val="0"/>
      <w:marRight w:val="0"/>
      <w:marTop w:val="0"/>
      <w:marBottom w:val="0"/>
      <w:divBdr>
        <w:top w:val="none" w:sz="0" w:space="0" w:color="auto"/>
        <w:left w:val="none" w:sz="0" w:space="0" w:color="auto"/>
        <w:bottom w:val="none" w:sz="0" w:space="0" w:color="auto"/>
        <w:right w:val="none" w:sz="0" w:space="0" w:color="auto"/>
      </w:divBdr>
    </w:div>
    <w:div w:id="552692623">
      <w:bodyDiv w:val="1"/>
      <w:marLeft w:val="0"/>
      <w:marRight w:val="0"/>
      <w:marTop w:val="0"/>
      <w:marBottom w:val="0"/>
      <w:divBdr>
        <w:top w:val="none" w:sz="0" w:space="0" w:color="auto"/>
        <w:left w:val="none" w:sz="0" w:space="0" w:color="auto"/>
        <w:bottom w:val="none" w:sz="0" w:space="0" w:color="auto"/>
        <w:right w:val="none" w:sz="0" w:space="0" w:color="auto"/>
      </w:divBdr>
    </w:div>
    <w:div w:id="552811178">
      <w:bodyDiv w:val="1"/>
      <w:marLeft w:val="0"/>
      <w:marRight w:val="0"/>
      <w:marTop w:val="0"/>
      <w:marBottom w:val="0"/>
      <w:divBdr>
        <w:top w:val="none" w:sz="0" w:space="0" w:color="auto"/>
        <w:left w:val="none" w:sz="0" w:space="0" w:color="auto"/>
        <w:bottom w:val="none" w:sz="0" w:space="0" w:color="auto"/>
        <w:right w:val="none" w:sz="0" w:space="0" w:color="auto"/>
      </w:divBdr>
    </w:div>
    <w:div w:id="552812462">
      <w:bodyDiv w:val="1"/>
      <w:marLeft w:val="0"/>
      <w:marRight w:val="0"/>
      <w:marTop w:val="0"/>
      <w:marBottom w:val="0"/>
      <w:divBdr>
        <w:top w:val="none" w:sz="0" w:space="0" w:color="auto"/>
        <w:left w:val="none" w:sz="0" w:space="0" w:color="auto"/>
        <w:bottom w:val="none" w:sz="0" w:space="0" w:color="auto"/>
        <w:right w:val="none" w:sz="0" w:space="0" w:color="auto"/>
      </w:divBdr>
    </w:div>
    <w:div w:id="552890397">
      <w:bodyDiv w:val="1"/>
      <w:marLeft w:val="0"/>
      <w:marRight w:val="0"/>
      <w:marTop w:val="0"/>
      <w:marBottom w:val="0"/>
      <w:divBdr>
        <w:top w:val="none" w:sz="0" w:space="0" w:color="auto"/>
        <w:left w:val="none" w:sz="0" w:space="0" w:color="auto"/>
        <w:bottom w:val="none" w:sz="0" w:space="0" w:color="auto"/>
        <w:right w:val="none" w:sz="0" w:space="0" w:color="auto"/>
      </w:divBdr>
    </w:div>
    <w:div w:id="552930140">
      <w:bodyDiv w:val="1"/>
      <w:marLeft w:val="0"/>
      <w:marRight w:val="0"/>
      <w:marTop w:val="0"/>
      <w:marBottom w:val="0"/>
      <w:divBdr>
        <w:top w:val="none" w:sz="0" w:space="0" w:color="auto"/>
        <w:left w:val="none" w:sz="0" w:space="0" w:color="auto"/>
        <w:bottom w:val="none" w:sz="0" w:space="0" w:color="auto"/>
        <w:right w:val="none" w:sz="0" w:space="0" w:color="auto"/>
      </w:divBdr>
    </w:div>
    <w:div w:id="553003520">
      <w:bodyDiv w:val="1"/>
      <w:marLeft w:val="0"/>
      <w:marRight w:val="0"/>
      <w:marTop w:val="0"/>
      <w:marBottom w:val="0"/>
      <w:divBdr>
        <w:top w:val="none" w:sz="0" w:space="0" w:color="auto"/>
        <w:left w:val="none" w:sz="0" w:space="0" w:color="auto"/>
        <w:bottom w:val="none" w:sz="0" w:space="0" w:color="auto"/>
        <w:right w:val="none" w:sz="0" w:space="0" w:color="auto"/>
      </w:divBdr>
    </w:div>
    <w:div w:id="553082982">
      <w:bodyDiv w:val="1"/>
      <w:marLeft w:val="0"/>
      <w:marRight w:val="0"/>
      <w:marTop w:val="0"/>
      <w:marBottom w:val="0"/>
      <w:divBdr>
        <w:top w:val="none" w:sz="0" w:space="0" w:color="auto"/>
        <w:left w:val="none" w:sz="0" w:space="0" w:color="auto"/>
        <w:bottom w:val="none" w:sz="0" w:space="0" w:color="auto"/>
        <w:right w:val="none" w:sz="0" w:space="0" w:color="auto"/>
      </w:divBdr>
    </w:div>
    <w:div w:id="553085974">
      <w:bodyDiv w:val="1"/>
      <w:marLeft w:val="0"/>
      <w:marRight w:val="0"/>
      <w:marTop w:val="0"/>
      <w:marBottom w:val="0"/>
      <w:divBdr>
        <w:top w:val="none" w:sz="0" w:space="0" w:color="auto"/>
        <w:left w:val="none" w:sz="0" w:space="0" w:color="auto"/>
        <w:bottom w:val="none" w:sz="0" w:space="0" w:color="auto"/>
        <w:right w:val="none" w:sz="0" w:space="0" w:color="auto"/>
      </w:divBdr>
    </w:div>
    <w:div w:id="553202057">
      <w:bodyDiv w:val="1"/>
      <w:marLeft w:val="0"/>
      <w:marRight w:val="0"/>
      <w:marTop w:val="0"/>
      <w:marBottom w:val="0"/>
      <w:divBdr>
        <w:top w:val="none" w:sz="0" w:space="0" w:color="auto"/>
        <w:left w:val="none" w:sz="0" w:space="0" w:color="auto"/>
        <w:bottom w:val="none" w:sz="0" w:space="0" w:color="auto"/>
        <w:right w:val="none" w:sz="0" w:space="0" w:color="auto"/>
      </w:divBdr>
    </w:div>
    <w:div w:id="553392692">
      <w:bodyDiv w:val="1"/>
      <w:marLeft w:val="0"/>
      <w:marRight w:val="0"/>
      <w:marTop w:val="0"/>
      <w:marBottom w:val="0"/>
      <w:divBdr>
        <w:top w:val="none" w:sz="0" w:space="0" w:color="auto"/>
        <w:left w:val="none" w:sz="0" w:space="0" w:color="auto"/>
        <w:bottom w:val="none" w:sz="0" w:space="0" w:color="auto"/>
        <w:right w:val="none" w:sz="0" w:space="0" w:color="auto"/>
      </w:divBdr>
    </w:div>
    <w:div w:id="553396174">
      <w:bodyDiv w:val="1"/>
      <w:marLeft w:val="0"/>
      <w:marRight w:val="0"/>
      <w:marTop w:val="0"/>
      <w:marBottom w:val="0"/>
      <w:divBdr>
        <w:top w:val="none" w:sz="0" w:space="0" w:color="auto"/>
        <w:left w:val="none" w:sz="0" w:space="0" w:color="auto"/>
        <w:bottom w:val="none" w:sz="0" w:space="0" w:color="auto"/>
        <w:right w:val="none" w:sz="0" w:space="0" w:color="auto"/>
      </w:divBdr>
    </w:div>
    <w:div w:id="553659933">
      <w:bodyDiv w:val="1"/>
      <w:marLeft w:val="0"/>
      <w:marRight w:val="0"/>
      <w:marTop w:val="0"/>
      <w:marBottom w:val="0"/>
      <w:divBdr>
        <w:top w:val="none" w:sz="0" w:space="0" w:color="auto"/>
        <w:left w:val="none" w:sz="0" w:space="0" w:color="auto"/>
        <w:bottom w:val="none" w:sz="0" w:space="0" w:color="auto"/>
        <w:right w:val="none" w:sz="0" w:space="0" w:color="auto"/>
      </w:divBdr>
    </w:div>
    <w:div w:id="553732441">
      <w:bodyDiv w:val="1"/>
      <w:marLeft w:val="0"/>
      <w:marRight w:val="0"/>
      <w:marTop w:val="0"/>
      <w:marBottom w:val="0"/>
      <w:divBdr>
        <w:top w:val="none" w:sz="0" w:space="0" w:color="auto"/>
        <w:left w:val="none" w:sz="0" w:space="0" w:color="auto"/>
        <w:bottom w:val="none" w:sz="0" w:space="0" w:color="auto"/>
        <w:right w:val="none" w:sz="0" w:space="0" w:color="auto"/>
      </w:divBdr>
    </w:div>
    <w:div w:id="553926325">
      <w:bodyDiv w:val="1"/>
      <w:marLeft w:val="0"/>
      <w:marRight w:val="0"/>
      <w:marTop w:val="0"/>
      <w:marBottom w:val="0"/>
      <w:divBdr>
        <w:top w:val="none" w:sz="0" w:space="0" w:color="auto"/>
        <w:left w:val="none" w:sz="0" w:space="0" w:color="auto"/>
        <w:bottom w:val="none" w:sz="0" w:space="0" w:color="auto"/>
        <w:right w:val="none" w:sz="0" w:space="0" w:color="auto"/>
      </w:divBdr>
    </w:div>
    <w:div w:id="553933491">
      <w:bodyDiv w:val="1"/>
      <w:marLeft w:val="0"/>
      <w:marRight w:val="0"/>
      <w:marTop w:val="0"/>
      <w:marBottom w:val="0"/>
      <w:divBdr>
        <w:top w:val="none" w:sz="0" w:space="0" w:color="auto"/>
        <w:left w:val="none" w:sz="0" w:space="0" w:color="auto"/>
        <w:bottom w:val="none" w:sz="0" w:space="0" w:color="auto"/>
        <w:right w:val="none" w:sz="0" w:space="0" w:color="auto"/>
      </w:divBdr>
    </w:div>
    <w:div w:id="554002581">
      <w:bodyDiv w:val="1"/>
      <w:marLeft w:val="0"/>
      <w:marRight w:val="0"/>
      <w:marTop w:val="0"/>
      <w:marBottom w:val="0"/>
      <w:divBdr>
        <w:top w:val="none" w:sz="0" w:space="0" w:color="auto"/>
        <w:left w:val="none" w:sz="0" w:space="0" w:color="auto"/>
        <w:bottom w:val="none" w:sz="0" w:space="0" w:color="auto"/>
        <w:right w:val="none" w:sz="0" w:space="0" w:color="auto"/>
      </w:divBdr>
    </w:div>
    <w:div w:id="554046083">
      <w:bodyDiv w:val="1"/>
      <w:marLeft w:val="0"/>
      <w:marRight w:val="0"/>
      <w:marTop w:val="0"/>
      <w:marBottom w:val="0"/>
      <w:divBdr>
        <w:top w:val="none" w:sz="0" w:space="0" w:color="auto"/>
        <w:left w:val="none" w:sz="0" w:space="0" w:color="auto"/>
        <w:bottom w:val="none" w:sz="0" w:space="0" w:color="auto"/>
        <w:right w:val="none" w:sz="0" w:space="0" w:color="auto"/>
      </w:divBdr>
    </w:div>
    <w:div w:id="554198710">
      <w:bodyDiv w:val="1"/>
      <w:marLeft w:val="0"/>
      <w:marRight w:val="0"/>
      <w:marTop w:val="0"/>
      <w:marBottom w:val="0"/>
      <w:divBdr>
        <w:top w:val="none" w:sz="0" w:space="0" w:color="auto"/>
        <w:left w:val="none" w:sz="0" w:space="0" w:color="auto"/>
        <w:bottom w:val="none" w:sz="0" w:space="0" w:color="auto"/>
        <w:right w:val="none" w:sz="0" w:space="0" w:color="auto"/>
      </w:divBdr>
    </w:div>
    <w:div w:id="554775057">
      <w:bodyDiv w:val="1"/>
      <w:marLeft w:val="0"/>
      <w:marRight w:val="0"/>
      <w:marTop w:val="0"/>
      <w:marBottom w:val="0"/>
      <w:divBdr>
        <w:top w:val="none" w:sz="0" w:space="0" w:color="auto"/>
        <w:left w:val="none" w:sz="0" w:space="0" w:color="auto"/>
        <w:bottom w:val="none" w:sz="0" w:space="0" w:color="auto"/>
        <w:right w:val="none" w:sz="0" w:space="0" w:color="auto"/>
      </w:divBdr>
    </w:div>
    <w:div w:id="554849883">
      <w:bodyDiv w:val="1"/>
      <w:marLeft w:val="0"/>
      <w:marRight w:val="0"/>
      <w:marTop w:val="0"/>
      <w:marBottom w:val="0"/>
      <w:divBdr>
        <w:top w:val="none" w:sz="0" w:space="0" w:color="auto"/>
        <w:left w:val="none" w:sz="0" w:space="0" w:color="auto"/>
        <w:bottom w:val="none" w:sz="0" w:space="0" w:color="auto"/>
        <w:right w:val="none" w:sz="0" w:space="0" w:color="auto"/>
      </w:divBdr>
    </w:div>
    <w:div w:id="554897256">
      <w:bodyDiv w:val="1"/>
      <w:marLeft w:val="0"/>
      <w:marRight w:val="0"/>
      <w:marTop w:val="0"/>
      <w:marBottom w:val="0"/>
      <w:divBdr>
        <w:top w:val="none" w:sz="0" w:space="0" w:color="auto"/>
        <w:left w:val="none" w:sz="0" w:space="0" w:color="auto"/>
        <w:bottom w:val="none" w:sz="0" w:space="0" w:color="auto"/>
        <w:right w:val="none" w:sz="0" w:space="0" w:color="auto"/>
      </w:divBdr>
    </w:div>
    <w:div w:id="554970192">
      <w:bodyDiv w:val="1"/>
      <w:marLeft w:val="0"/>
      <w:marRight w:val="0"/>
      <w:marTop w:val="0"/>
      <w:marBottom w:val="0"/>
      <w:divBdr>
        <w:top w:val="none" w:sz="0" w:space="0" w:color="auto"/>
        <w:left w:val="none" w:sz="0" w:space="0" w:color="auto"/>
        <w:bottom w:val="none" w:sz="0" w:space="0" w:color="auto"/>
        <w:right w:val="none" w:sz="0" w:space="0" w:color="auto"/>
      </w:divBdr>
    </w:div>
    <w:div w:id="554976570">
      <w:bodyDiv w:val="1"/>
      <w:marLeft w:val="0"/>
      <w:marRight w:val="0"/>
      <w:marTop w:val="0"/>
      <w:marBottom w:val="0"/>
      <w:divBdr>
        <w:top w:val="none" w:sz="0" w:space="0" w:color="auto"/>
        <w:left w:val="none" w:sz="0" w:space="0" w:color="auto"/>
        <w:bottom w:val="none" w:sz="0" w:space="0" w:color="auto"/>
        <w:right w:val="none" w:sz="0" w:space="0" w:color="auto"/>
      </w:divBdr>
    </w:div>
    <w:div w:id="555045997">
      <w:bodyDiv w:val="1"/>
      <w:marLeft w:val="0"/>
      <w:marRight w:val="0"/>
      <w:marTop w:val="0"/>
      <w:marBottom w:val="0"/>
      <w:divBdr>
        <w:top w:val="none" w:sz="0" w:space="0" w:color="auto"/>
        <w:left w:val="none" w:sz="0" w:space="0" w:color="auto"/>
        <w:bottom w:val="none" w:sz="0" w:space="0" w:color="auto"/>
        <w:right w:val="none" w:sz="0" w:space="0" w:color="auto"/>
      </w:divBdr>
    </w:div>
    <w:div w:id="555164697">
      <w:bodyDiv w:val="1"/>
      <w:marLeft w:val="0"/>
      <w:marRight w:val="0"/>
      <w:marTop w:val="0"/>
      <w:marBottom w:val="0"/>
      <w:divBdr>
        <w:top w:val="none" w:sz="0" w:space="0" w:color="auto"/>
        <w:left w:val="none" w:sz="0" w:space="0" w:color="auto"/>
        <w:bottom w:val="none" w:sz="0" w:space="0" w:color="auto"/>
        <w:right w:val="none" w:sz="0" w:space="0" w:color="auto"/>
      </w:divBdr>
    </w:div>
    <w:div w:id="555164900">
      <w:bodyDiv w:val="1"/>
      <w:marLeft w:val="0"/>
      <w:marRight w:val="0"/>
      <w:marTop w:val="0"/>
      <w:marBottom w:val="0"/>
      <w:divBdr>
        <w:top w:val="none" w:sz="0" w:space="0" w:color="auto"/>
        <w:left w:val="none" w:sz="0" w:space="0" w:color="auto"/>
        <w:bottom w:val="none" w:sz="0" w:space="0" w:color="auto"/>
        <w:right w:val="none" w:sz="0" w:space="0" w:color="auto"/>
      </w:divBdr>
    </w:div>
    <w:div w:id="555241359">
      <w:bodyDiv w:val="1"/>
      <w:marLeft w:val="0"/>
      <w:marRight w:val="0"/>
      <w:marTop w:val="0"/>
      <w:marBottom w:val="0"/>
      <w:divBdr>
        <w:top w:val="none" w:sz="0" w:space="0" w:color="auto"/>
        <w:left w:val="none" w:sz="0" w:space="0" w:color="auto"/>
        <w:bottom w:val="none" w:sz="0" w:space="0" w:color="auto"/>
        <w:right w:val="none" w:sz="0" w:space="0" w:color="auto"/>
      </w:divBdr>
    </w:div>
    <w:div w:id="555314260">
      <w:bodyDiv w:val="1"/>
      <w:marLeft w:val="0"/>
      <w:marRight w:val="0"/>
      <w:marTop w:val="0"/>
      <w:marBottom w:val="0"/>
      <w:divBdr>
        <w:top w:val="none" w:sz="0" w:space="0" w:color="auto"/>
        <w:left w:val="none" w:sz="0" w:space="0" w:color="auto"/>
        <w:bottom w:val="none" w:sz="0" w:space="0" w:color="auto"/>
        <w:right w:val="none" w:sz="0" w:space="0" w:color="auto"/>
      </w:divBdr>
    </w:div>
    <w:div w:id="555705885">
      <w:bodyDiv w:val="1"/>
      <w:marLeft w:val="0"/>
      <w:marRight w:val="0"/>
      <w:marTop w:val="0"/>
      <w:marBottom w:val="0"/>
      <w:divBdr>
        <w:top w:val="none" w:sz="0" w:space="0" w:color="auto"/>
        <w:left w:val="none" w:sz="0" w:space="0" w:color="auto"/>
        <w:bottom w:val="none" w:sz="0" w:space="0" w:color="auto"/>
        <w:right w:val="none" w:sz="0" w:space="0" w:color="auto"/>
      </w:divBdr>
    </w:div>
    <w:div w:id="555821986">
      <w:bodyDiv w:val="1"/>
      <w:marLeft w:val="0"/>
      <w:marRight w:val="0"/>
      <w:marTop w:val="0"/>
      <w:marBottom w:val="0"/>
      <w:divBdr>
        <w:top w:val="none" w:sz="0" w:space="0" w:color="auto"/>
        <w:left w:val="none" w:sz="0" w:space="0" w:color="auto"/>
        <w:bottom w:val="none" w:sz="0" w:space="0" w:color="auto"/>
        <w:right w:val="none" w:sz="0" w:space="0" w:color="auto"/>
      </w:divBdr>
    </w:div>
    <w:div w:id="555824251">
      <w:bodyDiv w:val="1"/>
      <w:marLeft w:val="0"/>
      <w:marRight w:val="0"/>
      <w:marTop w:val="0"/>
      <w:marBottom w:val="0"/>
      <w:divBdr>
        <w:top w:val="none" w:sz="0" w:space="0" w:color="auto"/>
        <w:left w:val="none" w:sz="0" w:space="0" w:color="auto"/>
        <w:bottom w:val="none" w:sz="0" w:space="0" w:color="auto"/>
        <w:right w:val="none" w:sz="0" w:space="0" w:color="auto"/>
      </w:divBdr>
    </w:div>
    <w:div w:id="555898890">
      <w:bodyDiv w:val="1"/>
      <w:marLeft w:val="0"/>
      <w:marRight w:val="0"/>
      <w:marTop w:val="0"/>
      <w:marBottom w:val="0"/>
      <w:divBdr>
        <w:top w:val="none" w:sz="0" w:space="0" w:color="auto"/>
        <w:left w:val="none" w:sz="0" w:space="0" w:color="auto"/>
        <w:bottom w:val="none" w:sz="0" w:space="0" w:color="auto"/>
        <w:right w:val="none" w:sz="0" w:space="0" w:color="auto"/>
      </w:divBdr>
    </w:div>
    <w:div w:id="556092436">
      <w:bodyDiv w:val="1"/>
      <w:marLeft w:val="0"/>
      <w:marRight w:val="0"/>
      <w:marTop w:val="0"/>
      <w:marBottom w:val="0"/>
      <w:divBdr>
        <w:top w:val="none" w:sz="0" w:space="0" w:color="auto"/>
        <w:left w:val="none" w:sz="0" w:space="0" w:color="auto"/>
        <w:bottom w:val="none" w:sz="0" w:space="0" w:color="auto"/>
        <w:right w:val="none" w:sz="0" w:space="0" w:color="auto"/>
      </w:divBdr>
    </w:div>
    <w:div w:id="556280573">
      <w:bodyDiv w:val="1"/>
      <w:marLeft w:val="0"/>
      <w:marRight w:val="0"/>
      <w:marTop w:val="0"/>
      <w:marBottom w:val="0"/>
      <w:divBdr>
        <w:top w:val="none" w:sz="0" w:space="0" w:color="auto"/>
        <w:left w:val="none" w:sz="0" w:space="0" w:color="auto"/>
        <w:bottom w:val="none" w:sz="0" w:space="0" w:color="auto"/>
        <w:right w:val="none" w:sz="0" w:space="0" w:color="auto"/>
      </w:divBdr>
    </w:div>
    <w:div w:id="556353810">
      <w:bodyDiv w:val="1"/>
      <w:marLeft w:val="0"/>
      <w:marRight w:val="0"/>
      <w:marTop w:val="0"/>
      <w:marBottom w:val="0"/>
      <w:divBdr>
        <w:top w:val="none" w:sz="0" w:space="0" w:color="auto"/>
        <w:left w:val="none" w:sz="0" w:space="0" w:color="auto"/>
        <w:bottom w:val="none" w:sz="0" w:space="0" w:color="auto"/>
        <w:right w:val="none" w:sz="0" w:space="0" w:color="auto"/>
      </w:divBdr>
    </w:div>
    <w:div w:id="556597383">
      <w:bodyDiv w:val="1"/>
      <w:marLeft w:val="0"/>
      <w:marRight w:val="0"/>
      <w:marTop w:val="0"/>
      <w:marBottom w:val="0"/>
      <w:divBdr>
        <w:top w:val="none" w:sz="0" w:space="0" w:color="auto"/>
        <w:left w:val="none" w:sz="0" w:space="0" w:color="auto"/>
        <w:bottom w:val="none" w:sz="0" w:space="0" w:color="auto"/>
        <w:right w:val="none" w:sz="0" w:space="0" w:color="auto"/>
      </w:divBdr>
    </w:div>
    <w:div w:id="556598142">
      <w:bodyDiv w:val="1"/>
      <w:marLeft w:val="0"/>
      <w:marRight w:val="0"/>
      <w:marTop w:val="0"/>
      <w:marBottom w:val="0"/>
      <w:divBdr>
        <w:top w:val="none" w:sz="0" w:space="0" w:color="auto"/>
        <w:left w:val="none" w:sz="0" w:space="0" w:color="auto"/>
        <w:bottom w:val="none" w:sz="0" w:space="0" w:color="auto"/>
        <w:right w:val="none" w:sz="0" w:space="0" w:color="auto"/>
      </w:divBdr>
    </w:div>
    <w:div w:id="556746439">
      <w:bodyDiv w:val="1"/>
      <w:marLeft w:val="0"/>
      <w:marRight w:val="0"/>
      <w:marTop w:val="0"/>
      <w:marBottom w:val="0"/>
      <w:divBdr>
        <w:top w:val="none" w:sz="0" w:space="0" w:color="auto"/>
        <w:left w:val="none" w:sz="0" w:space="0" w:color="auto"/>
        <w:bottom w:val="none" w:sz="0" w:space="0" w:color="auto"/>
        <w:right w:val="none" w:sz="0" w:space="0" w:color="auto"/>
      </w:divBdr>
    </w:div>
    <w:div w:id="556820687">
      <w:bodyDiv w:val="1"/>
      <w:marLeft w:val="0"/>
      <w:marRight w:val="0"/>
      <w:marTop w:val="0"/>
      <w:marBottom w:val="0"/>
      <w:divBdr>
        <w:top w:val="none" w:sz="0" w:space="0" w:color="auto"/>
        <w:left w:val="none" w:sz="0" w:space="0" w:color="auto"/>
        <w:bottom w:val="none" w:sz="0" w:space="0" w:color="auto"/>
        <w:right w:val="none" w:sz="0" w:space="0" w:color="auto"/>
      </w:divBdr>
    </w:div>
    <w:div w:id="556822158">
      <w:bodyDiv w:val="1"/>
      <w:marLeft w:val="0"/>
      <w:marRight w:val="0"/>
      <w:marTop w:val="0"/>
      <w:marBottom w:val="0"/>
      <w:divBdr>
        <w:top w:val="none" w:sz="0" w:space="0" w:color="auto"/>
        <w:left w:val="none" w:sz="0" w:space="0" w:color="auto"/>
        <w:bottom w:val="none" w:sz="0" w:space="0" w:color="auto"/>
        <w:right w:val="none" w:sz="0" w:space="0" w:color="auto"/>
      </w:divBdr>
    </w:div>
    <w:div w:id="557127865">
      <w:bodyDiv w:val="1"/>
      <w:marLeft w:val="0"/>
      <w:marRight w:val="0"/>
      <w:marTop w:val="0"/>
      <w:marBottom w:val="0"/>
      <w:divBdr>
        <w:top w:val="none" w:sz="0" w:space="0" w:color="auto"/>
        <w:left w:val="none" w:sz="0" w:space="0" w:color="auto"/>
        <w:bottom w:val="none" w:sz="0" w:space="0" w:color="auto"/>
        <w:right w:val="none" w:sz="0" w:space="0" w:color="auto"/>
      </w:divBdr>
    </w:div>
    <w:div w:id="557132894">
      <w:bodyDiv w:val="1"/>
      <w:marLeft w:val="0"/>
      <w:marRight w:val="0"/>
      <w:marTop w:val="0"/>
      <w:marBottom w:val="0"/>
      <w:divBdr>
        <w:top w:val="none" w:sz="0" w:space="0" w:color="auto"/>
        <w:left w:val="none" w:sz="0" w:space="0" w:color="auto"/>
        <w:bottom w:val="none" w:sz="0" w:space="0" w:color="auto"/>
        <w:right w:val="none" w:sz="0" w:space="0" w:color="auto"/>
      </w:divBdr>
    </w:div>
    <w:div w:id="557205713">
      <w:bodyDiv w:val="1"/>
      <w:marLeft w:val="0"/>
      <w:marRight w:val="0"/>
      <w:marTop w:val="0"/>
      <w:marBottom w:val="0"/>
      <w:divBdr>
        <w:top w:val="none" w:sz="0" w:space="0" w:color="auto"/>
        <w:left w:val="none" w:sz="0" w:space="0" w:color="auto"/>
        <w:bottom w:val="none" w:sz="0" w:space="0" w:color="auto"/>
        <w:right w:val="none" w:sz="0" w:space="0" w:color="auto"/>
      </w:divBdr>
    </w:div>
    <w:div w:id="557206281">
      <w:bodyDiv w:val="1"/>
      <w:marLeft w:val="0"/>
      <w:marRight w:val="0"/>
      <w:marTop w:val="0"/>
      <w:marBottom w:val="0"/>
      <w:divBdr>
        <w:top w:val="none" w:sz="0" w:space="0" w:color="auto"/>
        <w:left w:val="none" w:sz="0" w:space="0" w:color="auto"/>
        <w:bottom w:val="none" w:sz="0" w:space="0" w:color="auto"/>
        <w:right w:val="none" w:sz="0" w:space="0" w:color="auto"/>
      </w:divBdr>
    </w:div>
    <w:div w:id="557278723">
      <w:bodyDiv w:val="1"/>
      <w:marLeft w:val="0"/>
      <w:marRight w:val="0"/>
      <w:marTop w:val="0"/>
      <w:marBottom w:val="0"/>
      <w:divBdr>
        <w:top w:val="none" w:sz="0" w:space="0" w:color="auto"/>
        <w:left w:val="none" w:sz="0" w:space="0" w:color="auto"/>
        <w:bottom w:val="none" w:sz="0" w:space="0" w:color="auto"/>
        <w:right w:val="none" w:sz="0" w:space="0" w:color="auto"/>
      </w:divBdr>
    </w:div>
    <w:div w:id="557396947">
      <w:bodyDiv w:val="1"/>
      <w:marLeft w:val="0"/>
      <w:marRight w:val="0"/>
      <w:marTop w:val="0"/>
      <w:marBottom w:val="0"/>
      <w:divBdr>
        <w:top w:val="none" w:sz="0" w:space="0" w:color="auto"/>
        <w:left w:val="none" w:sz="0" w:space="0" w:color="auto"/>
        <w:bottom w:val="none" w:sz="0" w:space="0" w:color="auto"/>
        <w:right w:val="none" w:sz="0" w:space="0" w:color="auto"/>
      </w:divBdr>
    </w:div>
    <w:div w:id="557400287">
      <w:bodyDiv w:val="1"/>
      <w:marLeft w:val="0"/>
      <w:marRight w:val="0"/>
      <w:marTop w:val="0"/>
      <w:marBottom w:val="0"/>
      <w:divBdr>
        <w:top w:val="none" w:sz="0" w:space="0" w:color="auto"/>
        <w:left w:val="none" w:sz="0" w:space="0" w:color="auto"/>
        <w:bottom w:val="none" w:sz="0" w:space="0" w:color="auto"/>
        <w:right w:val="none" w:sz="0" w:space="0" w:color="auto"/>
      </w:divBdr>
    </w:div>
    <w:div w:id="557402155">
      <w:bodyDiv w:val="1"/>
      <w:marLeft w:val="0"/>
      <w:marRight w:val="0"/>
      <w:marTop w:val="0"/>
      <w:marBottom w:val="0"/>
      <w:divBdr>
        <w:top w:val="none" w:sz="0" w:space="0" w:color="auto"/>
        <w:left w:val="none" w:sz="0" w:space="0" w:color="auto"/>
        <w:bottom w:val="none" w:sz="0" w:space="0" w:color="auto"/>
        <w:right w:val="none" w:sz="0" w:space="0" w:color="auto"/>
      </w:divBdr>
    </w:div>
    <w:div w:id="557520624">
      <w:bodyDiv w:val="1"/>
      <w:marLeft w:val="0"/>
      <w:marRight w:val="0"/>
      <w:marTop w:val="0"/>
      <w:marBottom w:val="0"/>
      <w:divBdr>
        <w:top w:val="none" w:sz="0" w:space="0" w:color="auto"/>
        <w:left w:val="none" w:sz="0" w:space="0" w:color="auto"/>
        <w:bottom w:val="none" w:sz="0" w:space="0" w:color="auto"/>
        <w:right w:val="none" w:sz="0" w:space="0" w:color="auto"/>
      </w:divBdr>
    </w:div>
    <w:div w:id="557667138">
      <w:bodyDiv w:val="1"/>
      <w:marLeft w:val="0"/>
      <w:marRight w:val="0"/>
      <w:marTop w:val="0"/>
      <w:marBottom w:val="0"/>
      <w:divBdr>
        <w:top w:val="none" w:sz="0" w:space="0" w:color="auto"/>
        <w:left w:val="none" w:sz="0" w:space="0" w:color="auto"/>
        <w:bottom w:val="none" w:sz="0" w:space="0" w:color="auto"/>
        <w:right w:val="none" w:sz="0" w:space="0" w:color="auto"/>
      </w:divBdr>
    </w:div>
    <w:div w:id="557740505">
      <w:bodyDiv w:val="1"/>
      <w:marLeft w:val="0"/>
      <w:marRight w:val="0"/>
      <w:marTop w:val="0"/>
      <w:marBottom w:val="0"/>
      <w:divBdr>
        <w:top w:val="none" w:sz="0" w:space="0" w:color="auto"/>
        <w:left w:val="none" w:sz="0" w:space="0" w:color="auto"/>
        <w:bottom w:val="none" w:sz="0" w:space="0" w:color="auto"/>
        <w:right w:val="none" w:sz="0" w:space="0" w:color="auto"/>
      </w:divBdr>
    </w:div>
    <w:div w:id="557935459">
      <w:bodyDiv w:val="1"/>
      <w:marLeft w:val="0"/>
      <w:marRight w:val="0"/>
      <w:marTop w:val="0"/>
      <w:marBottom w:val="0"/>
      <w:divBdr>
        <w:top w:val="none" w:sz="0" w:space="0" w:color="auto"/>
        <w:left w:val="none" w:sz="0" w:space="0" w:color="auto"/>
        <w:bottom w:val="none" w:sz="0" w:space="0" w:color="auto"/>
        <w:right w:val="none" w:sz="0" w:space="0" w:color="auto"/>
      </w:divBdr>
    </w:div>
    <w:div w:id="557939615">
      <w:bodyDiv w:val="1"/>
      <w:marLeft w:val="0"/>
      <w:marRight w:val="0"/>
      <w:marTop w:val="0"/>
      <w:marBottom w:val="0"/>
      <w:divBdr>
        <w:top w:val="none" w:sz="0" w:space="0" w:color="auto"/>
        <w:left w:val="none" w:sz="0" w:space="0" w:color="auto"/>
        <w:bottom w:val="none" w:sz="0" w:space="0" w:color="auto"/>
        <w:right w:val="none" w:sz="0" w:space="0" w:color="auto"/>
      </w:divBdr>
    </w:div>
    <w:div w:id="558174249">
      <w:bodyDiv w:val="1"/>
      <w:marLeft w:val="0"/>
      <w:marRight w:val="0"/>
      <w:marTop w:val="0"/>
      <w:marBottom w:val="0"/>
      <w:divBdr>
        <w:top w:val="none" w:sz="0" w:space="0" w:color="auto"/>
        <w:left w:val="none" w:sz="0" w:space="0" w:color="auto"/>
        <w:bottom w:val="none" w:sz="0" w:space="0" w:color="auto"/>
        <w:right w:val="none" w:sz="0" w:space="0" w:color="auto"/>
      </w:divBdr>
    </w:div>
    <w:div w:id="558247128">
      <w:bodyDiv w:val="1"/>
      <w:marLeft w:val="0"/>
      <w:marRight w:val="0"/>
      <w:marTop w:val="0"/>
      <w:marBottom w:val="0"/>
      <w:divBdr>
        <w:top w:val="none" w:sz="0" w:space="0" w:color="auto"/>
        <w:left w:val="none" w:sz="0" w:space="0" w:color="auto"/>
        <w:bottom w:val="none" w:sz="0" w:space="0" w:color="auto"/>
        <w:right w:val="none" w:sz="0" w:space="0" w:color="auto"/>
      </w:divBdr>
    </w:div>
    <w:div w:id="558249017">
      <w:bodyDiv w:val="1"/>
      <w:marLeft w:val="0"/>
      <w:marRight w:val="0"/>
      <w:marTop w:val="0"/>
      <w:marBottom w:val="0"/>
      <w:divBdr>
        <w:top w:val="none" w:sz="0" w:space="0" w:color="auto"/>
        <w:left w:val="none" w:sz="0" w:space="0" w:color="auto"/>
        <w:bottom w:val="none" w:sz="0" w:space="0" w:color="auto"/>
        <w:right w:val="none" w:sz="0" w:space="0" w:color="auto"/>
      </w:divBdr>
    </w:div>
    <w:div w:id="558324268">
      <w:bodyDiv w:val="1"/>
      <w:marLeft w:val="0"/>
      <w:marRight w:val="0"/>
      <w:marTop w:val="0"/>
      <w:marBottom w:val="0"/>
      <w:divBdr>
        <w:top w:val="none" w:sz="0" w:space="0" w:color="auto"/>
        <w:left w:val="none" w:sz="0" w:space="0" w:color="auto"/>
        <w:bottom w:val="none" w:sz="0" w:space="0" w:color="auto"/>
        <w:right w:val="none" w:sz="0" w:space="0" w:color="auto"/>
      </w:divBdr>
    </w:div>
    <w:div w:id="558517123">
      <w:bodyDiv w:val="1"/>
      <w:marLeft w:val="0"/>
      <w:marRight w:val="0"/>
      <w:marTop w:val="0"/>
      <w:marBottom w:val="0"/>
      <w:divBdr>
        <w:top w:val="none" w:sz="0" w:space="0" w:color="auto"/>
        <w:left w:val="none" w:sz="0" w:space="0" w:color="auto"/>
        <w:bottom w:val="none" w:sz="0" w:space="0" w:color="auto"/>
        <w:right w:val="none" w:sz="0" w:space="0" w:color="auto"/>
      </w:divBdr>
    </w:div>
    <w:div w:id="558521190">
      <w:bodyDiv w:val="1"/>
      <w:marLeft w:val="0"/>
      <w:marRight w:val="0"/>
      <w:marTop w:val="0"/>
      <w:marBottom w:val="0"/>
      <w:divBdr>
        <w:top w:val="none" w:sz="0" w:space="0" w:color="auto"/>
        <w:left w:val="none" w:sz="0" w:space="0" w:color="auto"/>
        <w:bottom w:val="none" w:sz="0" w:space="0" w:color="auto"/>
        <w:right w:val="none" w:sz="0" w:space="0" w:color="auto"/>
      </w:divBdr>
    </w:div>
    <w:div w:id="558564313">
      <w:bodyDiv w:val="1"/>
      <w:marLeft w:val="0"/>
      <w:marRight w:val="0"/>
      <w:marTop w:val="0"/>
      <w:marBottom w:val="0"/>
      <w:divBdr>
        <w:top w:val="none" w:sz="0" w:space="0" w:color="auto"/>
        <w:left w:val="none" w:sz="0" w:space="0" w:color="auto"/>
        <w:bottom w:val="none" w:sz="0" w:space="0" w:color="auto"/>
        <w:right w:val="none" w:sz="0" w:space="0" w:color="auto"/>
      </w:divBdr>
    </w:div>
    <w:div w:id="558833380">
      <w:bodyDiv w:val="1"/>
      <w:marLeft w:val="0"/>
      <w:marRight w:val="0"/>
      <w:marTop w:val="0"/>
      <w:marBottom w:val="0"/>
      <w:divBdr>
        <w:top w:val="none" w:sz="0" w:space="0" w:color="auto"/>
        <w:left w:val="none" w:sz="0" w:space="0" w:color="auto"/>
        <w:bottom w:val="none" w:sz="0" w:space="0" w:color="auto"/>
        <w:right w:val="none" w:sz="0" w:space="0" w:color="auto"/>
      </w:divBdr>
    </w:div>
    <w:div w:id="559168515">
      <w:bodyDiv w:val="1"/>
      <w:marLeft w:val="0"/>
      <w:marRight w:val="0"/>
      <w:marTop w:val="0"/>
      <w:marBottom w:val="0"/>
      <w:divBdr>
        <w:top w:val="none" w:sz="0" w:space="0" w:color="auto"/>
        <w:left w:val="none" w:sz="0" w:space="0" w:color="auto"/>
        <w:bottom w:val="none" w:sz="0" w:space="0" w:color="auto"/>
        <w:right w:val="none" w:sz="0" w:space="0" w:color="auto"/>
      </w:divBdr>
    </w:div>
    <w:div w:id="559175095">
      <w:bodyDiv w:val="1"/>
      <w:marLeft w:val="0"/>
      <w:marRight w:val="0"/>
      <w:marTop w:val="0"/>
      <w:marBottom w:val="0"/>
      <w:divBdr>
        <w:top w:val="none" w:sz="0" w:space="0" w:color="auto"/>
        <w:left w:val="none" w:sz="0" w:space="0" w:color="auto"/>
        <w:bottom w:val="none" w:sz="0" w:space="0" w:color="auto"/>
        <w:right w:val="none" w:sz="0" w:space="0" w:color="auto"/>
      </w:divBdr>
    </w:div>
    <w:div w:id="559247605">
      <w:bodyDiv w:val="1"/>
      <w:marLeft w:val="0"/>
      <w:marRight w:val="0"/>
      <w:marTop w:val="0"/>
      <w:marBottom w:val="0"/>
      <w:divBdr>
        <w:top w:val="none" w:sz="0" w:space="0" w:color="auto"/>
        <w:left w:val="none" w:sz="0" w:space="0" w:color="auto"/>
        <w:bottom w:val="none" w:sz="0" w:space="0" w:color="auto"/>
        <w:right w:val="none" w:sz="0" w:space="0" w:color="auto"/>
      </w:divBdr>
    </w:div>
    <w:div w:id="559368295">
      <w:bodyDiv w:val="1"/>
      <w:marLeft w:val="0"/>
      <w:marRight w:val="0"/>
      <w:marTop w:val="0"/>
      <w:marBottom w:val="0"/>
      <w:divBdr>
        <w:top w:val="none" w:sz="0" w:space="0" w:color="auto"/>
        <w:left w:val="none" w:sz="0" w:space="0" w:color="auto"/>
        <w:bottom w:val="none" w:sz="0" w:space="0" w:color="auto"/>
        <w:right w:val="none" w:sz="0" w:space="0" w:color="auto"/>
      </w:divBdr>
    </w:div>
    <w:div w:id="559445923">
      <w:bodyDiv w:val="1"/>
      <w:marLeft w:val="0"/>
      <w:marRight w:val="0"/>
      <w:marTop w:val="0"/>
      <w:marBottom w:val="0"/>
      <w:divBdr>
        <w:top w:val="none" w:sz="0" w:space="0" w:color="auto"/>
        <w:left w:val="none" w:sz="0" w:space="0" w:color="auto"/>
        <w:bottom w:val="none" w:sz="0" w:space="0" w:color="auto"/>
        <w:right w:val="none" w:sz="0" w:space="0" w:color="auto"/>
      </w:divBdr>
    </w:div>
    <w:div w:id="559707382">
      <w:bodyDiv w:val="1"/>
      <w:marLeft w:val="0"/>
      <w:marRight w:val="0"/>
      <w:marTop w:val="0"/>
      <w:marBottom w:val="0"/>
      <w:divBdr>
        <w:top w:val="none" w:sz="0" w:space="0" w:color="auto"/>
        <w:left w:val="none" w:sz="0" w:space="0" w:color="auto"/>
        <w:bottom w:val="none" w:sz="0" w:space="0" w:color="auto"/>
        <w:right w:val="none" w:sz="0" w:space="0" w:color="auto"/>
      </w:divBdr>
    </w:div>
    <w:div w:id="559751157">
      <w:bodyDiv w:val="1"/>
      <w:marLeft w:val="0"/>
      <w:marRight w:val="0"/>
      <w:marTop w:val="0"/>
      <w:marBottom w:val="0"/>
      <w:divBdr>
        <w:top w:val="none" w:sz="0" w:space="0" w:color="auto"/>
        <w:left w:val="none" w:sz="0" w:space="0" w:color="auto"/>
        <w:bottom w:val="none" w:sz="0" w:space="0" w:color="auto"/>
        <w:right w:val="none" w:sz="0" w:space="0" w:color="auto"/>
      </w:divBdr>
    </w:div>
    <w:div w:id="559906321">
      <w:bodyDiv w:val="1"/>
      <w:marLeft w:val="0"/>
      <w:marRight w:val="0"/>
      <w:marTop w:val="0"/>
      <w:marBottom w:val="0"/>
      <w:divBdr>
        <w:top w:val="none" w:sz="0" w:space="0" w:color="auto"/>
        <w:left w:val="none" w:sz="0" w:space="0" w:color="auto"/>
        <w:bottom w:val="none" w:sz="0" w:space="0" w:color="auto"/>
        <w:right w:val="none" w:sz="0" w:space="0" w:color="auto"/>
      </w:divBdr>
    </w:div>
    <w:div w:id="560100593">
      <w:bodyDiv w:val="1"/>
      <w:marLeft w:val="0"/>
      <w:marRight w:val="0"/>
      <w:marTop w:val="0"/>
      <w:marBottom w:val="0"/>
      <w:divBdr>
        <w:top w:val="none" w:sz="0" w:space="0" w:color="auto"/>
        <w:left w:val="none" w:sz="0" w:space="0" w:color="auto"/>
        <w:bottom w:val="none" w:sz="0" w:space="0" w:color="auto"/>
        <w:right w:val="none" w:sz="0" w:space="0" w:color="auto"/>
      </w:divBdr>
    </w:div>
    <w:div w:id="560360609">
      <w:bodyDiv w:val="1"/>
      <w:marLeft w:val="0"/>
      <w:marRight w:val="0"/>
      <w:marTop w:val="0"/>
      <w:marBottom w:val="0"/>
      <w:divBdr>
        <w:top w:val="none" w:sz="0" w:space="0" w:color="auto"/>
        <w:left w:val="none" w:sz="0" w:space="0" w:color="auto"/>
        <w:bottom w:val="none" w:sz="0" w:space="0" w:color="auto"/>
        <w:right w:val="none" w:sz="0" w:space="0" w:color="auto"/>
      </w:divBdr>
    </w:div>
    <w:div w:id="560868333">
      <w:bodyDiv w:val="1"/>
      <w:marLeft w:val="0"/>
      <w:marRight w:val="0"/>
      <w:marTop w:val="0"/>
      <w:marBottom w:val="0"/>
      <w:divBdr>
        <w:top w:val="none" w:sz="0" w:space="0" w:color="auto"/>
        <w:left w:val="none" w:sz="0" w:space="0" w:color="auto"/>
        <w:bottom w:val="none" w:sz="0" w:space="0" w:color="auto"/>
        <w:right w:val="none" w:sz="0" w:space="0" w:color="auto"/>
      </w:divBdr>
    </w:div>
    <w:div w:id="560872357">
      <w:bodyDiv w:val="1"/>
      <w:marLeft w:val="0"/>
      <w:marRight w:val="0"/>
      <w:marTop w:val="0"/>
      <w:marBottom w:val="0"/>
      <w:divBdr>
        <w:top w:val="none" w:sz="0" w:space="0" w:color="auto"/>
        <w:left w:val="none" w:sz="0" w:space="0" w:color="auto"/>
        <w:bottom w:val="none" w:sz="0" w:space="0" w:color="auto"/>
        <w:right w:val="none" w:sz="0" w:space="0" w:color="auto"/>
      </w:divBdr>
    </w:div>
    <w:div w:id="560874430">
      <w:bodyDiv w:val="1"/>
      <w:marLeft w:val="0"/>
      <w:marRight w:val="0"/>
      <w:marTop w:val="0"/>
      <w:marBottom w:val="0"/>
      <w:divBdr>
        <w:top w:val="none" w:sz="0" w:space="0" w:color="auto"/>
        <w:left w:val="none" w:sz="0" w:space="0" w:color="auto"/>
        <w:bottom w:val="none" w:sz="0" w:space="0" w:color="auto"/>
        <w:right w:val="none" w:sz="0" w:space="0" w:color="auto"/>
      </w:divBdr>
    </w:div>
    <w:div w:id="561216438">
      <w:bodyDiv w:val="1"/>
      <w:marLeft w:val="0"/>
      <w:marRight w:val="0"/>
      <w:marTop w:val="0"/>
      <w:marBottom w:val="0"/>
      <w:divBdr>
        <w:top w:val="none" w:sz="0" w:space="0" w:color="auto"/>
        <w:left w:val="none" w:sz="0" w:space="0" w:color="auto"/>
        <w:bottom w:val="none" w:sz="0" w:space="0" w:color="auto"/>
        <w:right w:val="none" w:sz="0" w:space="0" w:color="auto"/>
      </w:divBdr>
    </w:div>
    <w:div w:id="561448562">
      <w:bodyDiv w:val="1"/>
      <w:marLeft w:val="0"/>
      <w:marRight w:val="0"/>
      <w:marTop w:val="0"/>
      <w:marBottom w:val="0"/>
      <w:divBdr>
        <w:top w:val="none" w:sz="0" w:space="0" w:color="auto"/>
        <w:left w:val="none" w:sz="0" w:space="0" w:color="auto"/>
        <w:bottom w:val="none" w:sz="0" w:space="0" w:color="auto"/>
        <w:right w:val="none" w:sz="0" w:space="0" w:color="auto"/>
      </w:divBdr>
    </w:div>
    <w:div w:id="561450228">
      <w:bodyDiv w:val="1"/>
      <w:marLeft w:val="0"/>
      <w:marRight w:val="0"/>
      <w:marTop w:val="0"/>
      <w:marBottom w:val="0"/>
      <w:divBdr>
        <w:top w:val="none" w:sz="0" w:space="0" w:color="auto"/>
        <w:left w:val="none" w:sz="0" w:space="0" w:color="auto"/>
        <w:bottom w:val="none" w:sz="0" w:space="0" w:color="auto"/>
        <w:right w:val="none" w:sz="0" w:space="0" w:color="auto"/>
      </w:divBdr>
    </w:div>
    <w:div w:id="561477685">
      <w:bodyDiv w:val="1"/>
      <w:marLeft w:val="0"/>
      <w:marRight w:val="0"/>
      <w:marTop w:val="0"/>
      <w:marBottom w:val="0"/>
      <w:divBdr>
        <w:top w:val="none" w:sz="0" w:space="0" w:color="auto"/>
        <w:left w:val="none" w:sz="0" w:space="0" w:color="auto"/>
        <w:bottom w:val="none" w:sz="0" w:space="0" w:color="auto"/>
        <w:right w:val="none" w:sz="0" w:space="0" w:color="auto"/>
      </w:divBdr>
    </w:div>
    <w:div w:id="561647367">
      <w:bodyDiv w:val="1"/>
      <w:marLeft w:val="0"/>
      <w:marRight w:val="0"/>
      <w:marTop w:val="0"/>
      <w:marBottom w:val="0"/>
      <w:divBdr>
        <w:top w:val="none" w:sz="0" w:space="0" w:color="auto"/>
        <w:left w:val="none" w:sz="0" w:space="0" w:color="auto"/>
        <w:bottom w:val="none" w:sz="0" w:space="0" w:color="auto"/>
        <w:right w:val="none" w:sz="0" w:space="0" w:color="auto"/>
      </w:divBdr>
    </w:div>
    <w:div w:id="561715603">
      <w:bodyDiv w:val="1"/>
      <w:marLeft w:val="0"/>
      <w:marRight w:val="0"/>
      <w:marTop w:val="0"/>
      <w:marBottom w:val="0"/>
      <w:divBdr>
        <w:top w:val="none" w:sz="0" w:space="0" w:color="auto"/>
        <w:left w:val="none" w:sz="0" w:space="0" w:color="auto"/>
        <w:bottom w:val="none" w:sz="0" w:space="0" w:color="auto"/>
        <w:right w:val="none" w:sz="0" w:space="0" w:color="auto"/>
      </w:divBdr>
    </w:div>
    <w:div w:id="561789410">
      <w:bodyDiv w:val="1"/>
      <w:marLeft w:val="0"/>
      <w:marRight w:val="0"/>
      <w:marTop w:val="0"/>
      <w:marBottom w:val="0"/>
      <w:divBdr>
        <w:top w:val="none" w:sz="0" w:space="0" w:color="auto"/>
        <w:left w:val="none" w:sz="0" w:space="0" w:color="auto"/>
        <w:bottom w:val="none" w:sz="0" w:space="0" w:color="auto"/>
        <w:right w:val="none" w:sz="0" w:space="0" w:color="auto"/>
      </w:divBdr>
    </w:div>
    <w:div w:id="561911705">
      <w:bodyDiv w:val="1"/>
      <w:marLeft w:val="0"/>
      <w:marRight w:val="0"/>
      <w:marTop w:val="0"/>
      <w:marBottom w:val="0"/>
      <w:divBdr>
        <w:top w:val="none" w:sz="0" w:space="0" w:color="auto"/>
        <w:left w:val="none" w:sz="0" w:space="0" w:color="auto"/>
        <w:bottom w:val="none" w:sz="0" w:space="0" w:color="auto"/>
        <w:right w:val="none" w:sz="0" w:space="0" w:color="auto"/>
      </w:divBdr>
    </w:div>
    <w:div w:id="561914189">
      <w:bodyDiv w:val="1"/>
      <w:marLeft w:val="0"/>
      <w:marRight w:val="0"/>
      <w:marTop w:val="0"/>
      <w:marBottom w:val="0"/>
      <w:divBdr>
        <w:top w:val="none" w:sz="0" w:space="0" w:color="auto"/>
        <w:left w:val="none" w:sz="0" w:space="0" w:color="auto"/>
        <w:bottom w:val="none" w:sz="0" w:space="0" w:color="auto"/>
        <w:right w:val="none" w:sz="0" w:space="0" w:color="auto"/>
      </w:divBdr>
    </w:div>
    <w:div w:id="561987578">
      <w:bodyDiv w:val="1"/>
      <w:marLeft w:val="0"/>
      <w:marRight w:val="0"/>
      <w:marTop w:val="0"/>
      <w:marBottom w:val="0"/>
      <w:divBdr>
        <w:top w:val="none" w:sz="0" w:space="0" w:color="auto"/>
        <w:left w:val="none" w:sz="0" w:space="0" w:color="auto"/>
        <w:bottom w:val="none" w:sz="0" w:space="0" w:color="auto"/>
        <w:right w:val="none" w:sz="0" w:space="0" w:color="auto"/>
      </w:divBdr>
    </w:div>
    <w:div w:id="562060904">
      <w:bodyDiv w:val="1"/>
      <w:marLeft w:val="0"/>
      <w:marRight w:val="0"/>
      <w:marTop w:val="0"/>
      <w:marBottom w:val="0"/>
      <w:divBdr>
        <w:top w:val="none" w:sz="0" w:space="0" w:color="auto"/>
        <w:left w:val="none" w:sz="0" w:space="0" w:color="auto"/>
        <w:bottom w:val="none" w:sz="0" w:space="0" w:color="auto"/>
        <w:right w:val="none" w:sz="0" w:space="0" w:color="auto"/>
      </w:divBdr>
    </w:div>
    <w:div w:id="562179366">
      <w:bodyDiv w:val="1"/>
      <w:marLeft w:val="0"/>
      <w:marRight w:val="0"/>
      <w:marTop w:val="0"/>
      <w:marBottom w:val="0"/>
      <w:divBdr>
        <w:top w:val="none" w:sz="0" w:space="0" w:color="auto"/>
        <w:left w:val="none" w:sz="0" w:space="0" w:color="auto"/>
        <w:bottom w:val="none" w:sz="0" w:space="0" w:color="auto"/>
        <w:right w:val="none" w:sz="0" w:space="0" w:color="auto"/>
      </w:divBdr>
    </w:div>
    <w:div w:id="562180180">
      <w:bodyDiv w:val="1"/>
      <w:marLeft w:val="0"/>
      <w:marRight w:val="0"/>
      <w:marTop w:val="0"/>
      <w:marBottom w:val="0"/>
      <w:divBdr>
        <w:top w:val="none" w:sz="0" w:space="0" w:color="auto"/>
        <w:left w:val="none" w:sz="0" w:space="0" w:color="auto"/>
        <w:bottom w:val="none" w:sz="0" w:space="0" w:color="auto"/>
        <w:right w:val="none" w:sz="0" w:space="0" w:color="auto"/>
      </w:divBdr>
    </w:div>
    <w:div w:id="562301688">
      <w:bodyDiv w:val="1"/>
      <w:marLeft w:val="0"/>
      <w:marRight w:val="0"/>
      <w:marTop w:val="0"/>
      <w:marBottom w:val="0"/>
      <w:divBdr>
        <w:top w:val="none" w:sz="0" w:space="0" w:color="auto"/>
        <w:left w:val="none" w:sz="0" w:space="0" w:color="auto"/>
        <w:bottom w:val="none" w:sz="0" w:space="0" w:color="auto"/>
        <w:right w:val="none" w:sz="0" w:space="0" w:color="auto"/>
      </w:divBdr>
    </w:div>
    <w:div w:id="562328022">
      <w:bodyDiv w:val="1"/>
      <w:marLeft w:val="0"/>
      <w:marRight w:val="0"/>
      <w:marTop w:val="0"/>
      <w:marBottom w:val="0"/>
      <w:divBdr>
        <w:top w:val="none" w:sz="0" w:space="0" w:color="auto"/>
        <w:left w:val="none" w:sz="0" w:space="0" w:color="auto"/>
        <w:bottom w:val="none" w:sz="0" w:space="0" w:color="auto"/>
        <w:right w:val="none" w:sz="0" w:space="0" w:color="auto"/>
      </w:divBdr>
    </w:div>
    <w:div w:id="562328857">
      <w:bodyDiv w:val="1"/>
      <w:marLeft w:val="0"/>
      <w:marRight w:val="0"/>
      <w:marTop w:val="0"/>
      <w:marBottom w:val="0"/>
      <w:divBdr>
        <w:top w:val="none" w:sz="0" w:space="0" w:color="auto"/>
        <w:left w:val="none" w:sz="0" w:space="0" w:color="auto"/>
        <w:bottom w:val="none" w:sz="0" w:space="0" w:color="auto"/>
        <w:right w:val="none" w:sz="0" w:space="0" w:color="auto"/>
      </w:divBdr>
    </w:div>
    <w:div w:id="562330386">
      <w:bodyDiv w:val="1"/>
      <w:marLeft w:val="0"/>
      <w:marRight w:val="0"/>
      <w:marTop w:val="0"/>
      <w:marBottom w:val="0"/>
      <w:divBdr>
        <w:top w:val="none" w:sz="0" w:space="0" w:color="auto"/>
        <w:left w:val="none" w:sz="0" w:space="0" w:color="auto"/>
        <w:bottom w:val="none" w:sz="0" w:space="0" w:color="auto"/>
        <w:right w:val="none" w:sz="0" w:space="0" w:color="auto"/>
      </w:divBdr>
    </w:div>
    <w:div w:id="562372642">
      <w:bodyDiv w:val="1"/>
      <w:marLeft w:val="0"/>
      <w:marRight w:val="0"/>
      <w:marTop w:val="0"/>
      <w:marBottom w:val="0"/>
      <w:divBdr>
        <w:top w:val="none" w:sz="0" w:space="0" w:color="auto"/>
        <w:left w:val="none" w:sz="0" w:space="0" w:color="auto"/>
        <w:bottom w:val="none" w:sz="0" w:space="0" w:color="auto"/>
        <w:right w:val="none" w:sz="0" w:space="0" w:color="auto"/>
      </w:divBdr>
    </w:div>
    <w:div w:id="562375364">
      <w:bodyDiv w:val="1"/>
      <w:marLeft w:val="0"/>
      <w:marRight w:val="0"/>
      <w:marTop w:val="0"/>
      <w:marBottom w:val="0"/>
      <w:divBdr>
        <w:top w:val="none" w:sz="0" w:space="0" w:color="auto"/>
        <w:left w:val="none" w:sz="0" w:space="0" w:color="auto"/>
        <w:bottom w:val="none" w:sz="0" w:space="0" w:color="auto"/>
        <w:right w:val="none" w:sz="0" w:space="0" w:color="auto"/>
      </w:divBdr>
    </w:div>
    <w:div w:id="562446102">
      <w:bodyDiv w:val="1"/>
      <w:marLeft w:val="0"/>
      <w:marRight w:val="0"/>
      <w:marTop w:val="0"/>
      <w:marBottom w:val="0"/>
      <w:divBdr>
        <w:top w:val="none" w:sz="0" w:space="0" w:color="auto"/>
        <w:left w:val="none" w:sz="0" w:space="0" w:color="auto"/>
        <w:bottom w:val="none" w:sz="0" w:space="0" w:color="auto"/>
        <w:right w:val="none" w:sz="0" w:space="0" w:color="auto"/>
      </w:divBdr>
    </w:div>
    <w:div w:id="562563925">
      <w:bodyDiv w:val="1"/>
      <w:marLeft w:val="0"/>
      <w:marRight w:val="0"/>
      <w:marTop w:val="0"/>
      <w:marBottom w:val="0"/>
      <w:divBdr>
        <w:top w:val="none" w:sz="0" w:space="0" w:color="auto"/>
        <w:left w:val="none" w:sz="0" w:space="0" w:color="auto"/>
        <w:bottom w:val="none" w:sz="0" w:space="0" w:color="auto"/>
        <w:right w:val="none" w:sz="0" w:space="0" w:color="auto"/>
      </w:divBdr>
    </w:div>
    <w:div w:id="562639568">
      <w:bodyDiv w:val="1"/>
      <w:marLeft w:val="0"/>
      <w:marRight w:val="0"/>
      <w:marTop w:val="0"/>
      <w:marBottom w:val="0"/>
      <w:divBdr>
        <w:top w:val="none" w:sz="0" w:space="0" w:color="auto"/>
        <w:left w:val="none" w:sz="0" w:space="0" w:color="auto"/>
        <w:bottom w:val="none" w:sz="0" w:space="0" w:color="auto"/>
        <w:right w:val="none" w:sz="0" w:space="0" w:color="auto"/>
      </w:divBdr>
    </w:div>
    <w:div w:id="562760529">
      <w:bodyDiv w:val="1"/>
      <w:marLeft w:val="0"/>
      <w:marRight w:val="0"/>
      <w:marTop w:val="0"/>
      <w:marBottom w:val="0"/>
      <w:divBdr>
        <w:top w:val="none" w:sz="0" w:space="0" w:color="auto"/>
        <w:left w:val="none" w:sz="0" w:space="0" w:color="auto"/>
        <w:bottom w:val="none" w:sz="0" w:space="0" w:color="auto"/>
        <w:right w:val="none" w:sz="0" w:space="0" w:color="auto"/>
      </w:divBdr>
    </w:div>
    <w:div w:id="562835323">
      <w:bodyDiv w:val="1"/>
      <w:marLeft w:val="0"/>
      <w:marRight w:val="0"/>
      <w:marTop w:val="0"/>
      <w:marBottom w:val="0"/>
      <w:divBdr>
        <w:top w:val="none" w:sz="0" w:space="0" w:color="auto"/>
        <w:left w:val="none" w:sz="0" w:space="0" w:color="auto"/>
        <w:bottom w:val="none" w:sz="0" w:space="0" w:color="auto"/>
        <w:right w:val="none" w:sz="0" w:space="0" w:color="auto"/>
      </w:divBdr>
    </w:div>
    <w:div w:id="562908522">
      <w:bodyDiv w:val="1"/>
      <w:marLeft w:val="0"/>
      <w:marRight w:val="0"/>
      <w:marTop w:val="0"/>
      <w:marBottom w:val="0"/>
      <w:divBdr>
        <w:top w:val="none" w:sz="0" w:space="0" w:color="auto"/>
        <w:left w:val="none" w:sz="0" w:space="0" w:color="auto"/>
        <w:bottom w:val="none" w:sz="0" w:space="0" w:color="auto"/>
        <w:right w:val="none" w:sz="0" w:space="0" w:color="auto"/>
      </w:divBdr>
    </w:div>
    <w:div w:id="562985822">
      <w:bodyDiv w:val="1"/>
      <w:marLeft w:val="0"/>
      <w:marRight w:val="0"/>
      <w:marTop w:val="0"/>
      <w:marBottom w:val="0"/>
      <w:divBdr>
        <w:top w:val="none" w:sz="0" w:space="0" w:color="auto"/>
        <w:left w:val="none" w:sz="0" w:space="0" w:color="auto"/>
        <w:bottom w:val="none" w:sz="0" w:space="0" w:color="auto"/>
        <w:right w:val="none" w:sz="0" w:space="0" w:color="auto"/>
      </w:divBdr>
    </w:div>
    <w:div w:id="563100835">
      <w:bodyDiv w:val="1"/>
      <w:marLeft w:val="0"/>
      <w:marRight w:val="0"/>
      <w:marTop w:val="0"/>
      <w:marBottom w:val="0"/>
      <w:divBdr>
        <w:top w:val="none" w:sz="0" w:space="0" w:color="auto"/>
        <w:left w:val="none" w:sz="0" w:space="0" w:color="auto"/>
        <w:bottom w:val="none" w:sz="0" w:space="0" w:color="auto"/>
        <w:right w:val="none" w:sz="0" w:space="0" w:color="auto"/>
      </w:divBdr>
    </w:div>
    <w:div w:id="563102164">
      <w:bodyDiv w:val="1"/>
      <w:marLeft w:val="0"/>
      <w:marRight w:val="0"/>
      <w:marTop w:val="0"/>
      <w:marBottom w:val="0"/>
      <w:divBdr>
        <w:top w:val="none" w:sz="0" w:space="0" w:color="auto"/>
        <w:left w:val="none" w:sz="0" w:space="0" w:color="auto"/>
        <w:bottom w:val="none" w:sz="0" w:space="0" w:color="auto"/>
        <w:right w:val="none" w:sz="0" w:space="0" w:color="auto"/>
      </w:divBdr>
    </w:div>
    <w:div w:id="563106707">
      <w:bodyDiv w:val="1"/>
      <w:marLeft w:val="0"/>
      <w:marRight w:val="0"/>
      <w:marTop w:val="0"/>
      <w:marBottom w:val="0"/>
      <w:divBdr>
        <w:top w:val="none" w:sz="0" w:space="0" w:color="auto"/>
        <w:left w:val="none" w:sz="0" w:space="0" w:color="auto"/>
        <w:bottom w:val="none" w:sz="0" w:space="0" w:color="auto"/>
        <w:right w:val="none" w:sz="0" w:space="0" w:color="auto"/>
      </w:divBdr>
    </w:div>
    <w:div w:id="563226971">
      <w:bodyDiv w:val="1"/>
      <w:marLeft w:val="0"/>
      <w:marRight w:val="0"/>
      <w:marTop w:val="0"/>
      <w:marBottom w:val="0"/>
      <w:divBdr>
        <w:top w:val="none" w:sz="0" w:space="0" w:color="auto"/>
        <w:left w:val="none" w:sz="0" w:space="0" w:color="auto"/>
        <w:bottom w:val="none" w:sz="0" w:space="0" w:color="auto"/>
        <w:right w:val="none" w:sz="0" w:space="0" w:color="auto"/>
      </w:divBdr>
    </w:div>
    <w:div w:id="563295272">
      <w:bodyDiv w:val="1"/>
      <w:marLeft w:val="0"/>
      <w:marRight w:val="0"/>
      <w:marTop w:val="0"/>
      <w:marBottom w:val="0"/>
      <w:divBdr>
        <w:top w:val="none" w:sz="0" w:space="0" w:color="auto"/>
        <w:left w:val="none" w:sz="0" w:space="0" w:color="auto"/>
        <w:bottom w:val="none" w:sz="0" w:space="0" w:color="auto"/>
        <w:right w:val="none" w:sz="0" w:space="0" w:color="auto"/>
      </w:divBdr>
    </w:div>
    <w:div w:id="563296414">
      <w:bodyDiv w:val="1"/>
      <w:marLeft w:val="0"/>
      <w:marRight w:val="0"/>
      <w:marTop w:val="0"/>
      <w:marBottom w:val="0"/>
      <w:divBdr>
        <w:top w:val="none" w:sz="0" w:space="0" w:color="auto"/>
        <w:left w:val="none" w:sz="0" w:space="0" w:color="auto"/>
        <w:bottom w:val="none" w:sz="0" w:space="0" w:color="auto"/>
        <w:right w:val="none" w:sz="0" w:space="0" w:color="auto"/>
      </w:divBdr>
    </w:div>
    <w:div w:id="563301326">
      <w:bodyDiv w:val="1"/>
      <w:marLeft w:val="0"/>
      <w:marRight w:val="0"/>
      <w:marTop w:val="0"/>
      <w:marBottom w:val="0"/>
      <w:divBdr>
        <w:top w:val="none" w:sz="0" w:space="0" w:color="auto"/>
        <w:left w:val="none" w:sz="0" w:space="0" w:color="auto"/>
        <w:bottom w:val="none" w:sz="0" w:space="0" w:color="auto"/>
        <w:right w:val="none" w:sz="0" w:space="0" w:color="auto"/>
      </w:divBdr>
    </w:div>
    <w:div w:id="563415246">
      <w:bodyDiv w:val="1"/>
      <w:marLeft w:val="0"/>
      <w:marRight w:val="0"/>
      <w:marTop w:val="0"/>
      <w:marBottom w:val="0"/>
      <w:divBdr>
        <w:top w:val="none" w:sz="0" w:space="0" w:color="auto"/>
        <w:left w:val="none" w:sz="0" w:space="0" w:color="auto"/>
        <w:bottom w:val="none" w:sz="0" w:space="0" w:color="auto"/>
        <w:right w:val="none" w:sz="0" w:space="0" w:color="auto"/>
      </w:divBdr>
    </w:div>
    <w:div w:id="563417627">
      <w:bodyDiv w:val="1"/>
      <w:marLeft w:val="0"/>
      <w:marRight w:val="0"/>
      <w:marTop w:val="0"/>
      <w:marBottom w:val="0"/>
      <w:divBdr>
        <w:top w:val="none" w:sz="0" w:space="0" w:color="auto"/>
        <w:left w:val="none" w:sz="0" w:space="0" w:color="auto"/>
        <w:bottom w:val="none" w:sz="0" w:space="0" w:color="auto"/>
        <w:right w:val="none" w:sz="0" w:space="0" w:color="auto"/>
      </w:divBdr>
    </w:div>
    <w:div w:id="563417758">
      <w:bodyDiv w:val="1"/>
      <w:marLeft w:val="0"/>
      <w:marRight w:val="0"/>
      <w:marTop w:val="0"/>
      <w:marBottom w:val="0"/>
      <w:divBdr>
        <w:top w:val="none" w:sz="0" w:space="0" w:color="auto"/>
        <w:left w:val="none" w:sz="0" w:space="0" w:color="auto"/>
        <w:bottom w:val="none" w:sz="0" w:space="0" w:color="auto"/>
        <w:right w:val="none" w:sz="0" w:space="0" w:color="auto"/>
      </w:divBdr>
    </w:div>
    <w:div w:id="563488921">
      <w:bodyDiv w:val="1"/>
      <w:marLeft w:val="0"/>
      <w:marRight w:val="0"/>
      <w:marTop w:val="0"/>
      <w:marBottom w:val="0"/>
      <w:divBdr>
        <w:top w:val="none" w:sz="0" w:space="0" w:color="auto"/>
        <w:left w:val="none" w:sz="0" w:space="0" w:color="auto"/>
        <w:bottom w:val="none" w:sz="0" w:space="0" w:color="auto"/>
        <w:right w:val="none" w:sz="0" w:space="0" w:color="auto"/>
      </w:divBdr>
    </w:div>
    <w:div w:id="563570030">
      <w:bodyDiv w:val="1"/>
      <w:marLeft w:val="0"/>
      <w:marRight w:val="0"/>
      <w:marTop w:val="0"/>
      <w:marBottom w:val="0"/>
      <w:divBdr>
        <w:top w:val="none" w:sz="0" w:space="0" w:color="auto"/>
        <w:left w:val="none" w:sz="0" w:space="0" w:color="auto"/>
        <w:bottom w:val="none" w:sz="0" w:space="0" w:color="auto"/>
        <w:right w:val="none" w:sz="0" w:space="0" w:color="auto"/>
      </w:divBdr>
    </w:div>
    <w:div w:id="563680030">
      <w:bodyDiv w:val="1"/>
      <w:marLeft w:val="0"/>
      <w:marRight w:val="0"/>
      <w:marTop w:val="0"/>
      <w:marBottom w:val="0"/>
      <w:divBdr>
        <w:top w:val="none" w:sz="0" w:space="0" w:color="auto"/>
        <w:left w:val="none" w:sz="0" w:space="0" w:color="auto"/>
        <w:bottom w:val="none" w:sz="0" w:space="0" w:color="auto"/>
        <w:right w:val="none" w:sz="0" w:space="0" w:color="auto"/>
      </w:divBdr>
    </w:div>
    <w:div w:id="563685044">
      <w:bodyDiv w:val="1"/>
      <w:marLeft w:val="0"/>
      <w:marRight w:val="0"/>
      <w:marTop w:val="0"/>
      <w:marBottom w:val="0"/>
      <w:divBdr>
        <w:top w:val="none" w:sz="0" w:space="0" w:color="auto"/>
        <w:left w:val="none" w:sz="0" w:space="0" w:color="auto"/>
        <w:bottom w:val="none" w:sz="0" w:space="0" w:color="auto"/>
        <w:right w:val="none" w:sz="0" w:space="0" w:color="auto"/>
      </w:divBdr>
    </w:div>
    <w:div w:id="563685605">
      <w:bodyDiv w:val="1"/>
      <w:marLeft w:val="0"/>
      <w:marRight w:val="0"/>
      <w:marTop w:val="0"/>
      <w:marBottom w:val="0"/>
      <w:divBdr>
        <w:top w:val="none" w:sz="0" w:space="0" w:color="auto"/>
        <w:left w:val="none" w:sz="0" w:space="0" w:color="auto"/>
        <w:bottom w:val="none" w:sz="0" w:space="0" w:color="auto"/>
        <w:right w:val="none" w:sz="0" w:space="0" w:color="auto"/>
      </w:divBdr>
    </w:div>
    <w:div w:id="563756150">
      <w:bodyDiv w:val="1"/>
      <w:marLeft w:val="0"/>
      <w:marRight w:val="0"/>
      <w:marTop w:val="0"/>
      <w:marBottom w:val="0"/>
      <w:divBdr>
        <w:top w:val="none" w:sz="0" w:space="0" w:color="auto"/>
        <w:left w:val="none" w:sz="0" w:space="0" w:color="auto"/>
        <w:bottom w:val="none" w:sz="0" w:space="0" w:color="auto"/>
        <w:right w:val="none" w:sz="0" w:space="0" w:color="auto"/>
      </w:divBdr>
    </w:div>
    <w:div w:id="563763425">
      <w:bodyDiv w:val="1"/>
      <w:marLeft w:val="0"/>
      <w:marRight w:val="0"/>
      <w:marTop w:val="0"/>
      <w:marBottom w:val="0"/>
      <w:divBdr>
        <w:top w:val="none" w:sz="0" w:space="0" w:color="auto"/>
        <w:left w:val="none" w:sz="0" w:space="0" w:color="auto"/>
        <w:bottom w:val="none" w:sz="0" w:space="0" w:color="auto"/>
        <w:right w:val="none" w:sz="0" w:space="0" w:color="auto"/>
      </w:divBdr>
    </w:div>
    <w:div w:id="563834054">
      <w:bodyDiv w:val="1"/>
      <w:marLeft w:val="0"/>
      <w:marRight w:val="0"/>
      <w:marTop w:val="0"/>
      <w:marBottom w:val="0"/>
      <w:divBdr>
        <w:top w:val="none" w:sz="0" w:space="0" w:color="auto"/>
        <w:left w:val="none" w:sz="0" w:space="0" w:color="auto"/>
        <w:bottom w:val="none" w:sz="0" w:space="0" w:color="auto"/>
        <w:right w:val="none" w:sz="0" w:space="0" w:color="auto"/>
      </w:divBdr>
    </w:div>
    <w:div w:id="563880450">
      <w:bodyDiv w:val="1"/>
      <w:marLeft w:val="0"/>
      <w:marRight w:val="0"/>
      <w:marTop w:val="0"/>
      <w:marBottom w:val="0"/>
      <w:divBdr>
        <w:top w:val="none" w:sz="0" w:space="0" w:color="auto"/>
        <w:left w:val="none" w:sz="0" w:space="0" w:color="auto"/>
        <w:bottom w:val="none" w:sz="0" w:space="0" w:color="auto"/>
        <w:right w:val="none" w:sz="0" w:space="0" w:color="auto"/>
      </w:divBdr>
    </w:div>
    <w:div w:id="564149920">
      <w:bodyDiv w:val="1"/>
      <w:marLeft w:val="0"/>
      <w:marRight w:val="0"/>
      <w:marTop w:val="0"/>
      <w:marBottom w:val="0"/>
      <w:divBdr>
        <w:top w:val="none" w:sz="0" w:space="0" w:color="auto"/>
        <w:left w:val="none" w:sz="0" w:space="0" w:color="auto"/>
        <w:bottom w:val="none" w:sz="0" w:space="0" w:color="auto"/>
        <w:right w:val="none" w:sz="0" w:space="0" w:color="auto"/>
      </w:divBdr>
    </w:div>
    <w:div w:id="564224189">
      <w:bodyDiv w:val="1"/>
      <w:marLeft w:val="0"/>
      <w:marRight w:val="0"/>
      <w:marTop w:val="0"/>
      <w:marBottom w:val="0"/>
      <w:divBdr>
        <w:top w:val="none" w:sz="0" w:space="0" w:color="auto"/>
        <w:left w:val="none" w:sz="0" w:space="0" w:color="auto"/>
        <w:bottom w:val="none" w:sz="0" w:space="0" w:color="auto"/>
        <w:right w:val="none" w:sz="0" w:space="0" w:color="auto"/>
      </w:divBdr>
    </w:div>
    <w:div w:id="564532351">
      <w:bodyDiv w:val="1"/>
      <w:marLeft w:val="0"/>
      <w:marRight w:val="0"/>
      <w:marTop w:val="0"/>
      <w:marBottom w:val="0"/>
      <w:divBdr>
        <w:top w:val="none" w:sz="0" w:space="0" w:color="auto"/>
        <w:left w:val="none" w:sz="0" w:space="0" w:color="auto"/>
        <w:bottom w:val="none" w:sz="0" w:space="0" w:color="auto"/>
        <w:right w:val="none" w:sz="0" w:space="0" w:color="auto"/>
      </w:divBdr>
    </w:div>
    <w:div w:id="564797363">
      <w:bodyDiv w:val="1"/>
      <w:marLeft w:val="0"/>
      <w:marRight w:val="0"/>
      <w:marTop w:val="0"/>
      <w:marBottom w:val="0"/>
      <w:divBdr>
        <w:top w:val="none" w:sz="0" w:space="0" w:color="auto"/>
        <w:left w:val="none" w:sz="0" w:space="0" w:color="auto"/>
        <w:bottom w:val="none" w:sz="0" w:space="0" w:color="auto"/>
        <w:right w:val="none" w:sz="0" w:space="0" w:color="auto"/>
      </w:divBdr>
    </w:div>
    <w:div w:id="564799876">
      <w:bodyDiv w:val="1"/>
      <w:marLeft w:val="0"/>
      <w:marRight w:val="0"/>
      <w:marTop w:val="0"/>
      <w:marBottom w:val="0"/>
      <w:divBdr>
        <w:top w:val="none" w:sz="0" w:space="0" w:color="auto"/>
        <w:left w:val="none" w:sz="0" w:space="0" w:color="auto"/>
        <w:bottom w:val="none" w:sz="0" w:space="0" w:color="auto"/>
        <w:right w:val="none" w:sz="0" w:space="0" w:color="auto"/>
      </w:divBdr>
    </w:div>
    <w:div w:id="564878687">
      <w:bodyDiv w:val="1"/>
      <w:marLeft w:val="0"/>
      <w:marRight w:val="0"/>
      <w:marTop w:val="0"/>
      <w:marBottom w:val="0"/>
      <w:divBdr>
        <w:top w:val="none" w:sz="0" w:space="0" w:color="auto"/>
        <w:left w:val="none" w:sz="0" w:space="0" w:color="auto"/>
        <w:bottom w:val="none" w:sz="0" w:space="0" w:color="auto"/>
        <w:right w:val="none" w:sz="0" w:space="0" w:color="auto"/>
      </w:divBdr>
    </w:div>
    <w:div w:id="564920833">
      <w:bodyDiv w:val="1"/>
      <w:marLeft w:val="0"/>
      <w:marRight w:val="0"/>
      <w:marTop w:val="0"/>
      <w:marBottom w:val="0"/>
      <w:divBdr>
        <w:top w:val="none" w:sz="0" w:space="0" w:color="auto"/>
        <w:left w:val="none" w:sz="0" w:space="0" w:color="auto"/>
        <w:bottom w:val="none" w:sz="0" w:space="0" w:color="auto"/>
        <w:right w:val="none" w:sz="0" w:space="0" w:color="auto"/>
      </w:divBdr>
    </w:div>
    <w:div w:id="564990981">
      <w:bodyDiv w:val="1"/>
      <w:marLeft w:val="0"/>
      <w:marRight w:val="0"/>
      <w:marTop w:val="0"/>
      <w:marBottom w:val="0"/>
      <w:divBdr>
        <w:top w:val="none" w:sz="0" w:space="0" w:color="auto"/>
        <w:left w:val="none" w:sz="0" w:space="0" w:color="auto"/>
        <w:bottom w:val="none" w:sz="0" w:space="0" w:color="auto"/>
        <w:right w:val="none" w:sz="0" w:space="0" w:color="auto"/>
      </w:divBdr>
    </w:div>
    <w:div w:id="565529517">
      <w:bodyDiv w:val="1"/>
      <w:marLeft w:val="0"/>
      <w:marRight w:val="0"/>
      <w:marTop w:val="0"/>
      <w:marBottom w:val="0"/>
      <w:divBdr>
        <w:top w:val="none" w:sz="0" w:space="0" w:color="auto"/>
        <w:left w:val="none" w:sz="0" w:space="0" w:color="auto"/>
        <w:bottom w:val="none" w:sz="0" w:space="0" w:color="auto"/>
        <w:right w:val="none" w:sz="0" w:space="0" w:color="auto"/>
      </w:divBdr>
    </w:div>
    <w:div w:id="565645544">
      <w:bodyDiv w:val="1"/>
      <w:marLeft w:val="0"/>
      <w:marRight w:val="0"/>
      <w:marTop w:val="0"/>
      <w:marBottom w:val="0"/>
      <w:divBdr>
        <w:top w:val="none" w:sz="0" w:space="0" w:color="auto"/>
        <w:left w:val="none" w:sz="0" w:space="0" w:color="auto"/>
        <w:bottom w:val="none" w:sz="0" w:space="0" w:color="auto"/>
        <w:right w:val="none" w:sz="0" w:space="0" w:color="auto"/>
      </w:divBdr>
    </w:div>
    <w:div w:id="565654351">
      <w:bodyDiv w:val="1"/>
      <w:marLeft w:val="0"/>
      <w:marRight w:val="0"/>
      <w:marTop w:val="0"/>
      <w:marBottom w:val="0"/>
      <w:divBdr>
        <w:top w:val="none" w:sz="0" w:space="0" w:color="auto"/>
        <w:left w:val="none" w:sz="0" w:space="0" w:color="auto"/>
        <w:bottom w:val="none" w:sz="0" w:space="0" w:color="auto"/>
        <w:right w:val="none" w:sz="0" w:space="0" w:color="auto"/>
      </w:divBdr>
    </w:div>
    <w:div w:id="565840268">
      <w:bodyDiv w:val="1"/>
      <w:marLeft w:val="0"/>
      <w:marRight w:val="0"/>
      <w:marTop w:val="0"/>
      <w:marBottom w:val="0"/>
      <w:divBdr>
        <w:top w:val="none" w:sz="0" w:space="0" w:color="auto"/>
        <w:left w:val="none" w:sz="0" w:space="0" w:color="auto"/>
        <w:bottom w:val="none" w:sz="0" w:space="0" w:color="auto"/>
        <w:right w:val="none" w:sz="0" w:space="0" w:color="auto"/>
      </w:divBdr>
    </w:div>
    <w:div w:id="565843190">
      <w:bodyDiv w:val="1"/>
      <w:marLeft w:val="0"/>
      <w:marRight w:val="0"/>
      <w:marTop w:val="0"/>
      <w:marBottom w:val="0"/>
      <w:divBdr>
        <w:top w:val="none" w:sz="0" w:space="0" w:color="auto"/>
        <w:left w:val="none" w:sz="0" w:space="0" w:color="auto"/>
        <w:bottom w:val="none" w:sz="0" w:space="0" w:color="auto"/>
        <w:right w:val="none" w:sz="0" w:space="0" w:color="auto"/>
      </w:divBdr>
    </w:div>
    <w:div w:id="565843877">
      <w:bodyDiv w:val="1"/>
      <w:marLeft w:val="0"/>
      <w:marRight w:val="0"/>
      <w:marTop w:val="0"/>
      <w:marBottom w:val="0"/>
      <w:divBdr>
        <w:top w:val="none" w:sz="0" w:space="0" w:color="auto"/>
        <w:left w:val="none" w:sz="0" w:space="0" w:color="auto"/>
        <w:bottom w:val="none" w:sz="0" w:space="0" w:color="auto"/>
        <w:right w:val="none" w:sz="0" w:space="0" w:color="auto"/>
      </w:divBdr>
    </w:div>
    <w:div w:id="565847845">
      <w:bodyDiv w:val="1"/>
      <w:marLeft w:val="0"/>
      <w:marRight w:val="0"/>
      <w:marTop w:val="0"/>
      <w:marBottom w:val="0"/>
      <w:divBdr>
        <w:top w:val="none" w:sz="0" w:space="0" w:color="auto"/>
        <w:left w:val="none" w:sz="0" w:space="0" w:color="auto"/>
        <w:bottom w:val="none" w:sz="0" w:space="0" w:color="auto"/>
        <w:right w:val="none" w:sz="0" w:space="0" w:color="auto"/>
      </w:divBdr>
    </w:div>
    <w:div w:id="565922502">
      <w:bodyDiv w:val="1"/>
      <w:marLeft w:val="0"/>
      <w:marRight w:val="0"/>
      <w:marTop w:val="0"/>
      <w:marBottom w:val="0"/>
      <w:divBdr>
        <w:top w:val="none" w:sz="0" w:space="0" w:color="auto"/>
        <w:left w:val="none" w:sz="0" w:space="0" w:color="auto"/>
        <w:bottom w:val="none" w:sz="0" w:space="0" w:color="auto"/>
        <w:right w:val="none" w:sz="0" w:space="0" w:color="auto"/>
      </w:divBdr>
    </w:div>
    <w:div w:id="565995519">
      <w:bodyDiv w:val="1"/>
      <w:marLeft w:val="0"/>
      <w:marRight w:val="0"/>
      <w:marTop w:val="0"/>
      <w:marBottom w:val="0"/>
      <w:divBdr>
        <w:top w:val="none" w:sz="0" w:space="0" w:color="auto"/>
        <w:left w:val="none" w:sz="0" w:space="0" w:color="auto"/>
        <w:bottom w:val="none" w:sz="0" w:space="0" w:color="auto"/>
        <w:right w:val="none" w:sz="0" w:space="0" w:color="auto"/>
      </w:divBdr>
    </w:div>
    <w:div w:id="566182825">
      <w:bodyDiv w:val="1"/>
      <w:marLeft w:val="0"/>
      <w:marRight w:val="0"/>
      <w:marTop w:val="0"/>
      <w:marBottom w:val="0"/>
      <w:divBdr>
        <w:top w:val="none" w:sz="0" w:space="0" w:color="auto"/>
        <w:left w:val="none" w:sz="0" w:space="0" w:color="auto"/>
        <w:bottom w:val="none" w:sz="0" w:space="0" w:color="auto"/>
        <w:right w:val="none" w:sz="0" w:space="0" w:color="auto"/>
      </w:divBdr>
    </w:div>
    <w:div w:id="566183932">
      <w:bodyDiv w:val="1"/>
      <w:marLeft w:val="0"/>
      <w:marRight w:val="0"/>
      <w:marTop w:val="0"/>
      <w:marBottom w:val="0"/>
      <w:divBdr>
        <w:top w:val="none" w:sz="0" w:space="0" w:color="auto"/>
        <w:left w:val="none" w:sz="0" w:space="0" w:color="auto"/>
        <w:bottom w:val="none" w:sz="0" w:space="0" w:color="auto"/>
        <w:right w:val="none" w:sz="0" w:space="0" w:color="auto"/>
      </w:divBdr>
    </w:div>
    <w:div w:id="566494784">
      <w:bodyDiv w:val="1"/>
      <w:marLeft w:val="0"/>
      <w:marRight w:val="0"/>
      <w:marTop w:val="0"/>
      <w:marBottom w:val="0"/>
      <w:divBdr>
        <w:top w:val="none" w:sz="0" w:space="0" w:color="auto"/>
        <w:left w:val="none" w:sz="0" w:space="0" w:color="auto"/>
        <w:bottom w:val="none" w:sz="0" w:space="0" w:color="auto"/>
        <w:right w:val="none" w:sz="0" w:space="0" w:color="auto"/>
      </w:divBdr>
    </w:div>
    <w:div w:id="566572584">
      <w:bodyDiv w:val="1"/>
      <w:marLeft w:val="0"/>
      <w:marRight w:val="0"/>
      <w:marTop w:val="0"/>
      <w:marBottom w:val="0"/>
      <w:divBdr>
        <w:top w:val="none" w:sz="0" w:space="0" w:color="auto"/>
        <w:left w:val="none" w:sz="0" w:space="0" w:color="auto"/>
        <w:bottom w:val="none" w:sz="0" w:space="0" w:color="auto"/>
        <w:right w:val="none" w:sz="0" w:space="0" w:color="auto"/>
      </w:divBdr>
    </w:div>
    <w:div w:id="566574888">
      <w:bodyDiv w:val="1"/>
      <w:marLeft w:val="0"/>
      <w:marRight w:val="0"/>
      <w:marTop w:val="0"/>
      <w:marBottom w:val="0"/>
      <w:divBdr>
        <w:top w:val="none" w:sz="0" w:space="0" w:color="auto"/>
        <w:left w:val="none" w:sz="0" w:space="0" w:color="auto"/>
        <w:bottom w:val="none" w:sz="0" w:space="0" w:color="auto"/>
        <w:right w:val="none" w:sz="0" w:space="0" w:color="auto"/>
      </w:divBdr>
    </w:div>
    <w:div w:id="566653774">
      <w:bodyDiv w:val="1"/>
      <w:marLeft w:val="0"/>
      <w:marRight w:val="0"/>
      <w:marTop w:val="0"/>
      <w:marBottom w:val="0"/>
      <w:divBdr>
        <w:top w:val="none" w:sz="0" w:space="0" w:color="auto"/>
        <w:left w:val="none" w:sz="0" w:space="0" w:color="auto"/>
        <w:bottom w:val="none" w:sz="0" w:space="0" w:color="auto"/>
        <w:right w:val="none" w:sz="0" w:space="0" w:color="auto"/>
      </w:divBdr>
    </w:div>
    <w:div w:id="566887265">
      <w:bodyDiv w:val="1"/>
      <w:marLeft w:val="0"/>
      <w:marRight w:val="0"/>
      <w:marTop w:val="0"/>
      <w:marBottom w:val="0"/>
      <w:divBdr>
        <w:top w:val="none" w:sz="0" w:space="0" w:color="auto"/>
        <w:left w:val="none" w:sz="0" w:space="0" w:color="auto"/>
        <w:bottom w:val="none" w:sz="0" w:space="0" w:color="auto"/>
        <w:right w:val="none" w:sz="0" w:space="0" w:color="auto"/>
      </w:divBdr>
    </w:div>
    <w:div w:id="566963662">
      <w:bodyDiv w:val="1"/>
      <w:marLeft w:val="0"/>
      <w:marRight w:val="0"/>
      <w:marTop w:val="0"/>
      <w:marBottom w:val="0"/>
      <w:divBdr>
        <w:top w:val="none" w:sz="0" w:space="0" w:color="auto"/>
        <w:left w:val="none" w:sz="0" w:space="0" w:color="auto"/>
        <w:bottom w:val="none" w:sz="0" w:space="0" w:color="auto"/>
        <w:right w:val="none" w:sz="0" w:space="0" w:color="auto"/>
      </w:divBdr>
    </w:div>
    <w:div w:id="567230552">
      <w:bodyDiv w:val="1"/>
      <w:marLeft w:val="0"/>
      <w:marRight w:val="0"/>
      <w:marTop w:val="0"/>
      <w:marBottom w:val="0"/>
      <w:divBdr>
        <w:top w:val="none" w:sz="0" w:space="0" w:color="auto"/>
        <w:left w:val="none" w:sz="0" w:space="0" w:color="auto"/>
        <w:bottom w:val="none" w:sz="0" w:space="0" w:color="auto"/>
        <w:right w:val="none" w:sz="0" w:space="0" w:color="auto"/>
      </w:divBdr>
    </w:div>
    <w:div w:id="567421232">
      <w:bodyDiv w:val="1"/>
      <w:marLeft w:val="0"/>
      <w:marRight w:val="0"/>
      <w:marTop w:val="0"/>
      <w:marBottom w:val="0"/>
      <w:divBdr>
        <w:top w:val="none" w:sz="0" w:space="0" w:color="auto"/>
        <w:left w:val="none" w:sz="0" w:space="0" w:color="auto"/>
        <w:bottom w:val="none" w:sz="0" w:space="0" w:color="auto"/>
        <w:right w:val="none" w:sz="0" w:space="0" w:color="auto"/>
      </w:divBdr>
    </w:div>
    <w:div w:id="567695781">
      <w:bodyDiv w:val="1"/>
      <w:marLeft w:val="0"/>
      <w:marRight w:val="0"/>
      <w:marTop w:val="0"/>
      <w:marBottom w:val="0"/>
      <w:divBdr>
        <w:top w:val="none" w:sz="0" w:space="0" w:color="auto"/>
        <w:left w:val="none" w:sz="0" w:space="0" w:color="auto"/>
        <w:bottom w:val="none" w:sz="0" w:space="0" w:color="auto"/>
        <w:right w:val="none" w:sz="0" w:space="0" w:color="auto"/>
      </w:divBdr>
    </w:div>
    <w:div w:id="567762779">
      <w:bodyDiv w:val="1"/>
      <w:marLeft w:val="0"/>
      <w:marRight w:val="0"/>
      <w:marTop w:val="0"/>
      <w:marBottom w:val="0"/>
      <w:divBdr>
        <w:top w:val="none" w:sz="0" w:space="0" w:color="auto"/>
        <w:left w:val="none" w:sz="0" w:space="0" w:color="auto"/>
        <w:bottom w:val="none" w:sz="0" w:space="0" w:color="auto"/>
        <w:right w:val="none" w:sz="0" w:space="0" w:color="auto"/>
      </w:divBdr>
    </w:div>
    <w:div w:id="567763616">
      <w:bodyDiv w:val="1"/>
      <w:marLeft w:val="0"/>
      <w:marRight w:val="0"/>
      <w:marTop w:val="0"/>
      <w:marBottom w:val="0"/>
      <w:divBdr>
        <w:top w:val="none" w:sz="0" w:space="0" w:color="auto"/>
        <w:left w:val="none" w:sz="0" w:space="0" w:color="auto"/>
        <w:bottom w:val="none" w:sz="0" w:space="0" w:color="auto"/>
        <w:right w:val="none" w:sz="0" w:space="0" w:color="auto"/>
      </w:divBdr>
    </w:div>
    <w:div w:id="567767427">
      <w:bodyDiv w:val="1"/>
      <w:marLeft w:val="0"/>
      <w:marRight w:val="0"/>
      <w:marTop w:val="0"/>
      <w:marBottom w:val="0"/>
      <w:divBdr>
        <w:top w:val="none" w:sz="0" w:space="0" w:color="auto"/>
        <w:left w:val="none" w:sz="0" w:space="0" w:color="auto"/>
        <w:bottom w:val="none" w:sz="0" w:space="0" w:color="auto"/>
        <w:right w:val="none" w:sz="0" w:space="0" w:color="auto"/>
      </w:divBdr>
    </w:div>
    <w:div w:id="567956716">
      <w:bodyDiv w:val="1"/>
      <w:marLeft w:val="0"/>
      <w:marRight w:val="0"/>
      <w:marTop w:val="0"/>
      <w:marBottom w:val="0"/>
      <w:divBdr>
        <w:top w:val="none" w:sz="0" w:space="0" w:color="auto"/>
        <w:left w:val="none" w:sz="0" w:space="0" w:color="auto"/>
        <w:bottom w:val="none" w:sz="0" w:space="0" w:color="auto"/>
        <w:right w:val="none" w:sz="0" w:space="0" w:color="auto"/>
      </w:divBdr>
    </w:div>
    <w:div w:id="568072870">
      <w:bodyDiv w:val="1"/>
      <w:marLeft w:val="0"/>
      <w:marRight w:val="0"/>
      <w:marTop w:val="0"/>
      <w:marBottom w:val="0"/>
      <w:divBdr>
        <w:top w:val="none" w:sz="0" w:space="0" w:color="auto"/>
        <w:left w:val="none" w:sz="0" w:space="0" w:color="auto"/>
        <w:bottom w:val="none" w:sz="0" w:space="0" w:color="auto"/>
        <w:right w:val="none" w:sz="0" w:space="0" w:color="auto"/>
      </w:divBdr>
    </w:div>
    <w:div w:id="568075552">
      <w:bodyDiv w:val="1"/>
      <w:marLeft w:val="0"/>
      <w:marRight w:val="0"/>
      <w:marTop w:val="0"/>
      <w:marBottom w:val="0"/>
      <w:divBdr>
        <w:top w:val="none" w:sz="0" w:space="0" w:color="auto"/>
        <w:left w:val="none" w:sz="0" w:space="0" w:color="auto"/>
        <w:bottom w:val="none" w:sz="0" w:space="0" w:color="auto"/>
        <w:right w:val="none" w:sz="0" w:space="0" w:color="auto"/>
      </w:divBdr>
    </w:div>
    <w:div w:id="568082367">
      <w:bodyDiv w:val="1"/>
      <w:marLeft w:val="0"/>
      <w:marRight w:val="0"/>
      <w:marTop w:val="0"/>
      <w:marBottom w:val="0"/>
      <w:divBdr>
        <w:top w:val="none" w:sz="0" w:space="0" w:color="auto"/>
        <w:left w:val="none" w:sz="0" w:space="0" w:color="auto"/>
        <w:bottom w:val="none" w:sz="0" w:space="0" w:color="auto"/>
        <w:right w:val="none" w:sz="0" w:space="0" w:color="auto"/>
      </w:divBdr>
    </w:div>
    <w:div w:id="568198522">
      <w:bodyDiv w:val="1"/>
      <w:marLeft w:val="0"/>
      <w:marRight w:val="0"/>
      <w:marTop w:val="0"/>
      <w:marBottom w:val="0"/>
      <w:divBdr>
        <w:top w:val="none" w:sz="0" w:space="0" w:color="auto"/>
        <w:left w:val="none" w:sz="0" w:space="0" w:color="auto"/>
        <w:bottom w:val="none" w:sz="0" w:space="0" w:color="auto"/>
        <w:right w:val="none" w:sz="0" w:space="0" w:color="auto"/>
      </w:divBdr>
    </w:div>
    <w:div w:id="568223453">
      <w:bodyDiv w:val="1"/>
      <w:marLeft w:val="0"/>
      <w:marRight w:val="0"/>
      <w:marTop w:val="0"/>
      <w:marBottom w:val="0"/>
      <w:divBdr>
        <w:top w:val="none" w:sz="0" w:space="0" w:color="auto"/>
        <w:left w:val="none" w:sz="0" w:space="0" w:color="auto"/>
        <w:bottom w:val="none" w:sz="0" w:space="0" w:color="auto"/>
        <w:right w:val="none" w:sz="0" w:space="0" w:color="auto"/>
      </w:divBdr>
    </w:div>
    <w:div w:id="568461044">
      <w:bodyDiv w:val="1"/>
      <w:marLeft w:val="0"/>
      <w:marRight w:val="0"/>
      <w:marTop w:val="0"/>
      <w:marBottom w:val="0"/>
      <w:divBdr>
        <w:top w:val="none" w:sz="0" w:space="0" w:color="auto"/>
        <w:left w:val="none" w:sz="0" w:space="0" w:color="auto"/>
        <w:bottom w:val="none" w:sz="0" w:space="0" w:color="auto"/>
        <w:right w:val="none" w:sz="0" w:space="0" w:color="auto"/>
      </w:divBdr>
    </w:div>
    <w:div w:id="568541331">
      <w:bodyDiv w:val="1"/>
      <w:marLeft w:val="0"/>
      <w:marRight w:val="0"/>
      <w:marTop w:val="0"/>
      <w:marBottom w:val="0"/>
      <w:divBdr>
        <w:top w:val="none" w:sz="0" w:space="0" w:color="auto"/>
        <w:left w:val="none" w:sz="0" w:space="0" w:color="auto"/>
        <w:bottom w:val="none" w:sz="0" w:space="0" w:color="auto"/>
        <w:right w:val="none" w:sz="0" w:space="0" w:color="auto"/>
      </w:divBdr>
    </w:div>
    <w:div w:id="568614910">
      <w:bodyDiv w:val="1"/>
      <w:marLeft w:val="0"/>
      <w:marRight w:val="0"/>
      <w:marTop w:val="0"/>
      <w:marBottom w:val="0"/>
      <w:divBdr>
        <w:top w:val="none" w:sz="0" w:space="0" w:color="auto"/>
        <w:left w:val="none" w:sz="0" w:space="0" w:color="auto"/>
        <w:bottom w:val="none" w:sz="0" w:space="0" w:color="auto"/>
        <w:right w:val="none" w:sz="0" w:space="0" w:color="auto"/>
      </w:divBdr>
    </w:div>
    <w:div w:id="568616362">
      <w:bodyDiv w:val="1"/>
      <w:marLeft w:val="0"/>
      <w:marRight w:val="0"/>
      <w:marTop w:val="0"/>
      <w:marBottom w:val="0"/>
      <w:divBdr>
        <w:top w:val="none" w:sz="0" w:space="0" w:color="auto"/>
        <w:left w:val="none" w:sz="0" w:space="0" w:color="auto"/>
        <w:bottom w:val="none" w:sz="0" w:space="0" w:color="auto"/>
        <w:right w:val="none" w:sz="0" w:space="0" w:color="auto"/>
      </w:divBdr>
    </w:div>
    <w:div w:id="568659444">
      <w:bodyDiv w:val="1"/>
      <w:marLeft w:val="0"/>
      <w:marRight w:val="0"/>
      <w:marTop w:val="0"/>
      <w:marBottom w:val="0"/>
      <w:divBdr>
        <w:top w:val="none" w:sz="0" w:space="0" w:color="auto"/>
        <w:left w:val="none" w:sz="0" w:space="0" w:color="auto"/>
        <w:bottom w:val="none" w:sz="0" w:space="0" w:color="auto"/>
        <w:right w:val="none" w:sz="0" w:space="0" w:color="auto"/>
      </w:divBdr>
    </w:div>
    <w:div w:id="568686526">
      <w:bodyDiv w:val="1"/>
      <w:marLeft w:val="0"/>
      <w:marRight w:val="0"/>
      <w:marTop w:val="0"/>
      <w:marBottom w:val="0"/>
      <w:divBdr>
        <w:top w:val="none" w:sz="0" w:space="0" w:color="auto"/>
        <w:left w:val="none" w:sz="0" w:space="0" w:color="auto"/>
        <w:bottom w:val="none" w:sz="0" w:space="0" w:color="auto"/>
        <w:right w:val="none" w:sz="0" w:space="0" w:color="auto"/>
      </w:divBdr>
    </w:div>
    <w:div w:id="568687596">
      <w:bodyDiv w:val="1"/>
      <w:marLeft w:val="0"/>
      <w:marRight w:val="0"/>
      <w:marTop w:val="0"/>
      <w:marBottom w:val="0"/>
      <w:divBdr>
        <w:top w:val="none" w:sz="0" w:space="0" w:color="auto"/>
        <w:left w:val="none" w:sz="0" w:space="0" w:color="auto"/>
        <w:bottom w:val="none" w:sz="0" w:space="0" w:color="auto"/>
        <w:right w:val="none" w:sz="0" w:space="0" w:color="auto"/>
      </w:divBdr>
    </w:div>
    <w:div w:id="568730378">
      <w:bodyDiv w:val="1"/>
      <w:marLeft w:val="0"/>
      <w:marRight w:val="0"/>
      <w:marTop w:val="0"/>
      <w:marBottom w:val="0"/>
      <w:divBdr>
        <w:top w:val="none" w:sz="0" w:space="0" w:color="auto"/>
        <w:left w:val="none" w:sz="0" w:space="0" w:color="auto"/>
        <w:bottom w:val="none" w:sz="0" w:space="0" w:color="auto"/>
        <w:right w:val="none" w:sz="0" w:space="0" w:color="auto"/>
      </w:divBdr>
    </w:div>
    <w:div w:id="568732578">
      <w:bodyDiv w:val="1"/>
      <w:marLeft w:val="0"/>
      <w:marRight w:val="0"/>
      <w:marTop w:val="0"/>
      <w:marBottom w:val="0"/>
      <w:divBdr>
        <w:top w:val="none" w:sz="0" w:space="0" w:color="auto"/>
        <w:left w:val="none" w:sz="0" w:space="0" w:color="auto"/>
        <w:bottom w:val="none" w:sz="0" w:space="0" w:color="auto"/>
        <w:right w:val="none" w:sz="0" w:space="0" w:color="auto"/>
      </w:divBdr>
    </w:div>
    <w:div w:id="568854376">
      <w:bodyDiv w:val="1"/>
      <w:marLeft w:val="0"/>
      <w:marRight w:val="0"/>
      <w:marTop w:val="0"/>
      <w:marBottom w:val="0"/>
      <w:divBdr>
        <w:top w:val="none" w:sz="0" w:space="0" w:color="auto"/>
        <w:left w:val="none" w:sz="0" w:space="0" w:color="auto"/>
        <w:bottom w:val="none" w:sz="0" w:space="0" w:color="auto"/>
        <w:right w:val="none" w:sz="0" w:space="0" w:color="auto"/>
      </w:divBdr>
    </w:div>
    <w:div w:id="568925524">
      <w:bodyDiv w:val="1"/>
      <w:marLeft w:val="0"/>
      <w:marRight w:val="0"/>
      <w:marTop w:val="0"/>
      <w:marBottom w:val="0"/>
      <w:divBdr>
        <w:top w:val="none" w:sz="0" w:space="0" w:color="auto"/>
        <w:left w:val="none" w:sz="0" w:space="0" w:color="auto"/>
        <w:bottom w:val="none" w:sz="0" w:space="0" w:color="auto"/>
        <w:right w:val="none" w:sz="0" w:space="0" w:color="auto"/>
      </w:divBdr>
    </w:div>
    <w:div w:id="569002445">
      <w:bodyDiv w:val="1"/>
      <w:marLeft w:val="0"/>
      <w:marRight w:val="0"/>
      <w:marTop w:val="0"/>
      <w:marBottom w:val="0"/>
      <w:divBdr>
        <w:top w:val="none" w:sz="0" w:space="0" w:color="auto"/>
        <w:left w:val="none" w:sz="0" w:space="0" w:color="auto"/>
        <w:bottom w:val="none" w:sz="0" w:space="0" w:color="auto"/>
        <w:right w:val="none" w:sz="0" w:space="0" w:color="auto"/>
      </w:divBdr>
    </w:div>
    <w:div w:id="569076129">
      <w:bodyDiv w:val="1"/>
      <w:marLeft w:val="0"/>
      <w:marRight w:val="0"/>
      <w:marTop w:val="0"/>
      <w:marBottom w:val="0"/>
      <w:divBdr>
        <w:top w:val="none" w:sz="0" w:space="0" w:color="auto"/>
        <w:left w:val="none" w:sz="0" w:space="0" w:color="auto"/>
        <w:bottom w:val="none" w:sz="0" w:space="0" w:color="auto"/>
        <w:right w:val="none" w:sz="0" w:space="0" w:color="auto"/>
      </w:divBdr>
    </w:div>
    <w:div w:id="569080525">
      <w:bodyDiv w:val="1"/>
      <w:marLeft w:val="0"/>
      <w:marRight w:val="0"/>
      <w:marTop w:val="0"/>
      <w:marBottom w:val="0"/>
      <w:divBdr>
        <w:top w:val="none" w:sz="0" w:space="0" w:color="auto"/>
        <w:left w:val="none" w:sz="0" w:space="0" w:color="auto"/>
        <w:bottom w:val="none" w:sz="0" w:space="0" w:color="auto"/>
        <w:right w:val="none" w:sz="0" w:space="0" w:color="auto"/>
      </w:divBdr>
    </w:div>
    <w:div w:id="569119566">
      <w:bodyDiv w:val="1"/>
      <w:marLeft w:val="0"/>
      <w:marRight w:val="0"/>
      <w:marTop w:val="0"/>
      <w:marBottom w:val="0"/>
      <w:divBdr>
        <w:top w:val="none" w:sz="0" w:space="0" w:color="auto"/>
        <w:left w:val="none" w:sz="0" w:space="0" w:color="auto"/>
        <w:bottom w:val="none" w:sz="0" w:space="0" w:color="auto"/>
        <w:right w:val="none" w:sz="0" w:space="0" w:color="auto"/>
      </w:divBdr>
    </w:div>
    <w:div w:id="569268417">
      <w:bodyDiv w:val="1"/>
      <w:marLeft w:val="0"/>
      <w:marRight w:val="0"/>
      <w:marTop w:val="0"/>
      <w:marBottom w:val="0"/>
      <w:divBdr>
        <w:top w:val="none" w:sz="0" w:space="0" w:color="auto"/>
        <w:left w:val="none" w:sz="0" w:space="0" w:color="auto"/>
        <w:bottom w:val="none" w:sz="0" w:space="0" w:color="auto"/>
        <w:right w:val="none" w:sz="0" w:space="0" w:color="auto"/>
      </w:divBdr>
    </w:div>
    <w:div w:id="569312725">
      <w:bodyDiv w:val="1"/>
      <w:marLeft w:val="0"/>
      <w:marRight w:val="0"/>
      <w:marTop w:val="0"/>
      <w:marBottom w:val="0"/>
      <w:divBdr>
        <w:top w:val="none" w:sz="0" w:space="0" w:color="auto"/>
        <w:left w:val="none" w:sz="0" w:space="0" w:color="auto"/>
        <w:bottom w:val="none" w:sz="0" w:space="0" w:color="auto"/>
        <w:right w:val="none" w:sz="0" w:space="0" w:color="auto"/>
      </w:divBdr>
    </w:div>
    <w:div w:id="569386587">
      <w:bodyDiv w:val="1"/>
      <w:marLeft w:val="0"/>
      <w:marRight w:val="0"/>
      <w:marTop w:val="0"/>
      <w:marBottom w:val="0"/>
      <w:divBdr>
        <w:top w:val="none" w:sz="0" w:space="0" w:color="auto"/>
        <w:left w:val="none" w:sz="0" w:space="0" w:color="auto"/>
        <w:bottom w:val="none" w:sz="0" w:space="0" w:color="auto"/>
        <w:right w:val="none" w:sz="0" w:space="0" w:color="auto"/>
      </w:divBdr>
    </w:div>
    <w:div w:id="569387775">
      <w:bodyDiv w:val="1"/>
      <w:marLeft w:val="0"/>
      <w:marRight w:val="0"/>
      <w:marTop w:val="0"/>
      <w:marBottom w:val="0"/>
      <w:divBdr>
        <w:top w:val="none" w:sz="0" w:space="0" w:color="auto"/>
        <w:left w:val="none" w:sz="0" w:space="0" w:color="auto"/>
        <w:bottom w:val="none" w:sz="0" w:space="0" w:color="auto"/>
        <w:right w:val="none" w:sz="0" w:space="0" w:color="auto"/>
      </w:divBdr>
    </w:div>
    <w:div w:id="569778999">
      <w:bodyDiv w:val="1"/>
      <w:marLeft w:val="0"/>
      <w:marRight w:val="0"/>
      <w:marTop w:val="0"/>
      <w:marBottom w:val="0"/>
      <w:divBdr>
        <w:top w:val="none" w:sz="0" w:space="0" w:color="auto"/>
        <w:left w:val="none" w:sz="0" w:space="0" w:color="auto"/>
        <w:bottom w:val="none" w:sz="0" w:space="0" w:color="auto"/>
        <w:right w:val="none" w:sz="0" w:space="0" w:color="auto"/>
      </w:divBdr>
    </w:div>
    <w:div w:id="570043928">
      <w:bodyDiv w:val="1"/>
      <w:marLeft w:val="0"/>
      <w:marRight w:val="0"/>
      <w:marTop w:val="0"/>
      <w:marBottom w:val="0"/>
      <w:divBdr>
        <w:top w:val="none" w:sz="0" w:space="0" w:color="auto"/>
        <w:left w:val="none" w:sz="0" w:space="0" w:color="auto"/>
        <w:bottom w:val="none" w:sz="0" w:space="0" w:color="auto"/>
        <w:right w:val="none" w:sz="0" w:space="0" w:color="auto"/>
      </w:divBdr>
    </w:div>
    <w:div w:id="570118211">
      <w:bodyDiv w:val="1"/>
      <w:marLeft w:val="0"/>
      <w:marRight w:val="0"/>
      <w:marTop w:val="0"/>
      <w:marBottom w:val="0"/>
      <w:divBdr>
        <w:top w:val="none" w:sz="0" w:space="0" w:color="auto"/>
        <w:left w:val="none" w:sz="0" w:space="0" w:color="auto"/>
        <w:bottom w:val="none" w:sz="0" w:space="0" w:color="auto"/>
        <w:right w:val="none" w:sz="0" w:space="0" w:color="auto"/>
      </w:divBdr>
    </w:div>
    <w:div w:id="570166202">
      <w:bodyDiv w:val="1"/>
      <w:marLeft w:val="0"/>
      <w:marRight w:val="0"/>
      <w:marTop w:val="0"/>
      <w:marBottom w:val="0"/>
      <w:divBdr>
        <w:top w:val="none" w:sz="0" w:space="0" w:color="auto"/>
        <w:left w:val="none" w:sz="0" w:space="0" w:color="auto"/>
        <w:bottom w:val="none" w:sz="0" w:space="0" w:color="auto"/>
        <w:right w:val="none" w:sz="0" w:space="0" w:color="auto"/>
      </w:divBdr>
    </w:div>
    <w:div w:id="570190209">
      <w:bodyDiv w:val="1"/>
      <w:marLeft w:val="0"/>
      <w:marRight w:val="0"/>
      <w:marTop w:val="0"/>
      <w:marBottom w:val="0"/>
      <w:divBdr>
        <w:top w:val="none" w:sz="0" w:space="0" w:color="auto"/>
        <w:left w:val="none" w:sz="0" w:space="0" w:color="auto"/>
        <w:bottom w:val="none" w:sz="0" w:space="0" w:color="auto"/>
        <w:right w:val="none" w:sz="0" w:space="0" w:color="auto"/>
      </w:divBdr>
    </w:div>
    <w:div w:id="570192068">
      <w:bodyDiv w:val="1"/>
      <w:marLeft w:val="0"/>
      <w:marRight w:val="0"/>
      <w:marTop w:val="0"/>
      <w:marBottom w:val="0"/>
      <w:divBdr>
        <w:top w:val="none" w:sz="0" w:space="0" w:color="auto"/>
        <w:left w:val="none" w:sz="0" w:space="0" w:color="auto"/>
        <w:bottom w:val="none" w:sz="0" w:space="0" w:color="auto"/>
        <w:right w:val="none" w:sz="0" w:space="0" w:color="auto"/>
      </w:divBdr>
    </w:div>
    <w:div w:id="570194801">
      <w:bodyDiv w:val="1"/>
      <w:marLeft w:val="0"/>
      <w:marRight w:val="0"/>
      <w:marTop w:val="0"/>
      <w:marBottom w:val="0"/>
      <w:divBdr>
        <w:top w:val="none" w:sz="0" w:space="0" w:color="auto"/>
        <w:left w:val="none" w:sz="0" w:space="0" w:color="auto"/>
        <w:bottom w:val="none" w:sz="0" w:space="0" w:color="auto"/>
        <w:right w:val="none" w:sz="0" w:space="0" w:color="auto"/>
      </w:divBdr>
    </w:div>
    <w:div w:id="570386128">
      <w:bodyDiv w:val="1"/>
      <w:marLeft w:val="0"/>
      <w:marRight w:val="0"/>
      <w:marTop w:val="0"/>
      <w:marBottom w:val="0"/>
      <w:divBdr>
        <w:top w:val="none" w:sz="0" w:space="0" w:color="auto"/>
        <w:left w:val="none" w:sz="0" w:space="0" w:color="auto"/>
        <w:bottom w:val="none" w:sz="0" w:space="0" w:color="auto"/>
        <w:right w:val="none" w:sz="0" w:space="0" w:color="auto"/>
      </w:divBdr>
    </w:div>
    <w:div w:id="570427127">
      <w:bodyDiv w:val="1"/>
      <w:marLeft w:val="0"/>
      <w:marRight w:val="0"/>
      <w:marTop w:val="0"/>
      <w:marBottom w:val="0"/>
      <w:divBdr>
        <w:top w:val="none" w:sz="0" w:space="0" w:color="auto"/>
        <w:left w:val="none" w:sz="0" w:space="0" w:color="auto"/>
        <w:bottom w:val="none" w:sz="0" w:space="0" w:color="auto"/>
        <w:right w:val="none" w:sz="0" w:space="0" w:color="auto"/>
      </w:divBdr>
    </w:div>
    <w:div w:id="570503157">
      <w:bodyDiv w:val="1"/>
      <w:marLeft w:val="0"/>
      <w:marRight w:val="0"/>
      <w:marTop w:val="0"/>
      <w:marBottom w:val="0"/>
      <w:divBdr>
        <w:top w:val="none" w:sz="0" w:space="0" w:color="auto"/>
        <w:left w:val="none" w:sz="0" w:space="0" w:color="auto"/>
        <w:bottom w:val="none" w:sz="0" w:space="0" w:color="auto"/>
        <w:right w:val="none" w:sz="0" w:space="0" w:color="auto"/>
      </w:divBdr>
    </w:div>
    <w:div w:id="570623364">
      <w:bodyDiv w:val="1"/>
      <w:marLeft w:val="0"/>
      <w:marRight w:val="0"/>
      <w:marTop w:val="0"/>
      <w:marBottom w:val="0"/>
      <w:divBdr>
        <w:top w:val="none" w:sz="0" w:space="0" w:color="auto"/>
        <w:left w:val="none" w:sz="0" w:space="0" w:color="auto"/>
        <w:bottom w:val="none" w:sz="0" w:space="0" w:color="auto"/>
        <w:right w:val="none" w:sz="0" w:space="0" w:color="auto"/>
      </w:divBdr>
    </w:div>
    <w:div w:id="570626279">
      <w:bodyDiv w:val="1"/>
      <w:marLeft w:val="0"/>
      <w:marRight w:val="0"/>
      <w:marTop w:val="0"/>
      <w:marBottom w:val="0"/>
      <w:divBdr>
        <w:top w:val="none" w:sz="0" w:space="0" w:color="auto"/>
        <w:left w:val="none" w:sz="0" w:space="0" w:color="auto"/>
        <w:bottom w:val="none" w:sz="0" w:space="0" w:color="auto"/>
        <w:right w:val="none" w:sz="0" w:space="0" w:color="auto"/>
      </w:divBdr>
    </w:div>
    <w:div w:id="570626391">
      <w:bodyDiv w:val="1"/>
      <w:marLeft w:val="0"/>
      <w:marRight w:val="0"/>
      <w:marTop w:val="0"/>
      <w:marBottom w:val="0"/>
      <w:divBdr>
        <w:top w:val="none" w:sz="0" w:space="0" w:color="auto"/>
        <w:left w:val="none" w:sz="0" w:space="0" w:color="auto"/>
        <w:bottom w:val="none" w:sz="0" w:space="0" w:color="auto"/>
        <w:right w:val="none" w:sz="0" w:space="0" w:color="auto"/>
      </w:divBdr>
    </w:div>
    <w:div w:id="570694005">
      <w:bodyDiv w:val="1"/>
      <w:marLeft w:val="0"/>
      <w:marRight w:val="0"/>
      <w:marTop w:val="0"/>
      <w:marBottom w:val="0"/>
      <w:divBdr>
        <w:top w:val="none" w:sz="0" w:space="0" w:color="auto"/>
        <w:left w:val="none" w:sz="0" w:space="0" w:color="auto"/>
        <w:bottom w:val="none" w:sz="0" w:space="0" w:color="auto"/>
        <w:right w:val="none" w:sz="0" w:space="0" w:color="auto"/>
      </w:divBdr>
    </w:div>
    <w:div w:id="570773835">
      <w:bodyDiv w:val="1"/>
      <w:marLeft w:val="0"/>
      <w:marRight w:val="0"/>
      <w:marTop w:val="0"/>
      <w:marBottom w:val="0"/>
      <w:divBdr>
        <w:top w:val="none" w:sz="0" w:space="0" w:color="auto"/>
        <w:left w:val="none" w:sz="0" w:space="0" w:color="auto"/>
        <w:bottom w:val="none" w:sz="0" w:space="0" w:color="auto"/>
        <w:right w:val="none" w:sz="0" w:space="0" w:color="auto"/>
      </w:divBdr>
    </w:div>
    <w:div w:id="570848300">
      <w:bodyDiv w:val="1"/>
      <w:marLeft w:val="0"/>
      <w:marRight w:val="0"/>
      <w:marTop w:val="0"/>
      <w:marBottom w:val="0"/>
      <w:divBdr>
        <w:top w:val="none" w:sz="0" w:space="0" w:color="auto"/>
        <w:left w:val="none" w:sz="0" w:space="0" w:color="auto"/>
        <w:bottom w:val="none" w:sz="0" w:space="0" w:color="auto"/>
        <w:right w:val="none" w:sz="0" w:space="0" w:color="auto"/>
      </w:divBdr>
    </w:div>
    <w:div w:id="570848364">
      <w:bodyDiv w:val="1"/>
      <w:marLeft w:val="0"/>
      <w:marRight w:val="0"/>
      <w:marTop w:val="0"/>
      <w:marBottom w:val="0"/>
      <w:divBdr>
        <w:top w:val="none" w:sz="0" w:space="0" w:color="auto"/>
        <w:left w:val="none" w:sz="0" w:space="0" w:color="auto"/>
        <w:bottom w:val="none" w:sz="0" w:space="0" w:color="auto"/>
        <w:right w:val="none" w:sz="0" w:space="0" w:color="auto"/>
      </w:divBdr>
    </w:div>
    <w:div w:id="570890411">
      <w:bodyDiv w:val="1"/>
      <w:marLeft w:val="0"/>
      <w:marRight w:val="0"/>
      <w:marTop w:val="0"/>
      <w:marBottom w:val="0"/>
      <w:divBdr>
        <w:top w:val="none" w:sz="0" w:space="0" w:color="auto"/>
        <w:left w:val="none" w:sz="0" w:space="0" w:color="auto"/>
        <w:bottom w:val="none" w:sz="0" w:space="0" w:color="auto"/>
        <w:right w:val="none" w:sz="0" w:space="0" w:color="auto"/>
      </w:divBdr>
    </w:div>
    <w:div w:id="570892632">
      <w:bodyDiv w:val="1"/>
      <w:marLeft w:val="0"/>
      <w:marRight w:val="0"/>
      <w:marTop w:val="0"/>
      <w:marBottom w:val="0"/>
      <w:divBdr>
        <w:top w:val="none" w:sz="0" w:space="0" w:color="auto"/>
        <w:left w:val="none" w:sz="0" w:space="0" w:color="auto"/>
        <w:bottom w:val="none" w:sz="0" w:space="0" w:color="auto"/>
        <w:right w:val="none" w:sz="0" w:space="0" w:color="auto"/>
      </w:divBdr>
    </w:div>
    <w:div w:id="571232589">
      <w:bodyDiv w:val="1"/>
      <w:marLeft w:val="0"/>
      <w:marRight w:val="0"/>
      <w:marTop w:val="0"/>
      <w:marBottom w:val="0"/>
      <w:divBdr>
        <w:top w:val="none" w:sz="0" w:space="0" w:color="auto"/>
        <w:left w:val="none" w:sz="0" w:space="0" w:color="auto"/>
        <w:bottom w:val="none" w:sz="0" w:space="0" w:color="auto"/>
        <w:right w:val="none" w:sz="0" w:space="0" w:color="auto"/>
      </w:divBdr>
    </w:div>
    <w:div w:id="571349481">
      <w:bodyDiv w:val="1"/>
      <w:marLeft w:val="0"/>
      <w:marRight w:val="0"/>
      <w:marTop w:val="0"/>
      <w:marBottom w:val="0"/>
      <w:divBdr>
        <w:top w:val="none" w:sz="0" w:space="0" w:color="auto"/>
        <w:left w:val="none" w:sz="0" w:space="0" w:color="auto"/>
        <w:bottom w:val="none" w:sz="0" w:space="0" w:color="auto"/>
        <w:right w:val="none" w:sz="0" w:space="0" w:color="auto"/>
      </w:divBdr>
    </w:div>
    <w:div w:id="571351366">
      <w:bodyDiv w:val="1"/>
      <w:marLeft w:val="0"/>
      <w:marRight w:val="0"/>
      <w:marTop w:val="0"/>
      <w:marBottom w:val="0"/>
      <w:divBdr>
        <w:top w:val="none" w:sz="0" w:space="0" w:color="auto"/>
        <w:left w:val="none" w:sz="0" w:space="0" w:color="auto"/>
        <w:bottom w:val="none" w:sz="0" w:space="0" w:color="auto"/>
        <w:right w:val="none" w:sz="0" w:space="0" w:color="auto"/>
      </w:divBdr>
    </w:div>
    <w:div w:id="571543002">
      <w:bodyDiv w:val="1"/>
      <w:marLeft w:val="0"/>
      <w:marRight w:val="0"/>
      <w:marTop w:val="0"/>
      <w:marBottom w:val="0"/>
      <w:divBdr>
        <w:top w:val="none" w:sz="0" w:space="0" w:color="auto"/>
        <w:left w:val="none" w:sz="0" w:space="0" w:color="auto"/>
        <w:bottom w:val="none" w:sz="0" w:space="0" w:color="auto"/>
        <w:right w:val="none" w:sz="0" w:space="0" w:color="auto"/>
      </w:divBdr>
    </w:div>
    <w:div w:id="571544074">
      <w:bodyDiv w:val="1"/>
      <w:marLeft w:val="0"/>
      <w:marRight w:val="0"/>
      <w:marTop w:val="0"/>
      <w:marBottom w:val="0"/>
      <w:divBdr>
        <w:top w:val="none" w:sz="0" w:space="0" w:color="auto"/>
        <w:left w:val="none" w:sz="0" w:space="0" w:color="auto"/>
        <w:bottom w:val="none" w:sz="0" w:space="0" w:color="auto"/>
        <w:right w:val="none" w:sz="0" w:space="0" w:color="auto"/>
      </w:divBdr>
    </w:div>
    <w:div w:id="571546700">
      <w:bodyDiv w:val="1"/>
      <w:marLeft w:val="0"/>
      <w:marRight w:val="0"/>
      <w:marTop w:val="0"/>
      <w:marBottom w:val="0"/>
      <w:divBdr>
        <w:top w:val="none" w:sz="0" w:space="0" w:color="auto"/>
        <w:left w:val="none" w:sz="0" w:space="0" w:color="auto"/>
        <w:bottom w:val="none" w:sz="0" w:space="0" w:color="auto"/>
        <w:right w:val="none" w:sz="0" w:space="0" w:color="auto"/>
      </w:divBdr>
    </w:div>
    <w:div w:id="571551804">
      <w:bodyDiv w:val="1"/>
      <w:marLeft w:val="0"/>
      <w:marRight w:val="0"/>
      <w:marTop w:val="0"/>
      <w:marBottom w:val="0"/>
      <w:divBdr>
        <w:top w:val="none" w:sz="0" w:space="0" w:color="auto"/>
        <w:left w:val="none" w:sz="0" w:space="0" w:color="auto"/>
        <w:bottom w:val="none" w:sz="0" w:space="0" w:color="auto"/>
        <w:right w:val="none" w:sz="0" w:space="0" w:color="auto"/>
      </w:divBdr>
    </w:div>
    <w:div w:id="571626009">
      <w:bodyDiv w:val="1"/>
      <w:marLeft w:val="0"/>
      <w:marRight w:val="0"/>
      <w:marTop w:val="0"/>
      <w:marBottom w:val="0"/>
      <w:divBdr>
        <w:top w:val="none" w:sz="0" w:space="0" w:color="auto"/>
        <w:left w:val="none" w:sz="0" w:space="0" w:color="auto"/>
        <w:bottom w:val="none" w:sz="0" w:space="0" w:color="auto"/>
        <w:right w:val="none" w:sz="0" w:space="0" w:color="auto"/>
      </w:divBdr>
    </w:div>
    <w:div w:id="571739592">
      <w:bodyDiv w:val="1"/>
      <w:marLeft w:val="0"/>
      <w:marRight w:val="0"/>
      <w:marTop w:val="0"/>
      <w:marBottom w:val="0"/>
      <w:divBdr>
        <w:top w:val="none" w:sz="0" w:space="0" w:color="auto"/>
        <w:left w:val="none" w:sz="0" w:space="0" w:color="auto"/>
        <w:bottom w:val="none" w:sz="0" w:space="0" w:color="auto"/>
        <w:right w:val="none" w:sz="0" w:space="0" w:color="auto"/>
      </w:divBdr>
    </w:div>
    <w:div w:id="571742853">
      <w:bodyDiv w:val="1"/>
      <w:marLeft w:val="0"/>
      <w:marRight w:val="0"/>
      <w:marTop w:val="0"/>
      <w:marBottom w:val="0"/>
      <w:divBdr>
        <w:top w:val="none" w:sz="0" w:space="0" w:color="auto"/>
        <w:left w:val="none" w:sz="0" w:space="0" w:color="auto"/>
        <w:bottom w:val="none" w:sz="0" w:space="0" w:color="auto"/>
        <w:right w:val="none" w:sz="0" w:space="0" w:color="auto"/>
      </w:divBdr>
    </w:div>
    <w:div w:id="571811318">
      <w:bodyDiv w:val="1"/>
      <w:marLeft w:val="0"/>
      <w:marRight w:val="0"/>
      <w:marTop w:val="0"/>
      <w:marBottom w:val="0"/>
      <w:divBdr>
        <w:top w:val="none" w:sz="0" w:space="0" w:color="auto"/>
        <w:left w:val="none" w:sz="0" w:space="0" w:color="auto"/>
        <w:bottom w:val="none" w:sz="0" w:space="0" w:color="auto"/>
        <w:right w:val="none" w:sz="0" w:space="0" w:color="auto"/>
      </w:divBdr>
    </w:div>
    <w:div w:id="571963412">
      <w:bodyDiv w:val="1"/>
      <w:marLeft w:val="0"/>
      <w:marRight w:val="0"/>
      <w:marTop w:val="0"/>
      <w:marBottom w:val="0"/>
      <w:divBdr>
        <w:top w:val="none" w:sz="0" w:space="0" w:color="auto"/>
        <w:left w:val="none" w:sz="0" w:space="0" w:color="auto"/>
        <w:bottom w:val="none" w:sz="0" w:space="0" w:color="auto"/>
        <w:right w:val="none" w:sz="0" w:space="0" w:color="auto"/>
      </w:divBdr>
    </w:div>
    <w:div w:id="572010106">
      <w:bodyDiv w:val="1"/>
      <w:marLeft w:val="0"/>
      <w:marRight w:val="0"/>
      <w:marTop w:val="0"/>
      <w:marBottom w:val="0"/>
      <w:divBdr>
        <w:top w:val="none" w:sz="0" w:space="0" w:color="auto"/>
        <w:left w:val="none" w:sz="0" w:space="0" w:color="auto"/>
        <w:bottom w:val="none" w:sz="0" w:space="0" w:color="auto"/>
        <w:right w:val="none" w:sz="0" w:space="0" w:color="auto"/>
      </w:divBdr>
    </w:div>
    <w:div w:id="572079974">
      <w:bodyDiv w:val="1"/>
      <w:marLeft w:val="0"/>
      <w:marRight w:val="0"/>
      <w:marTop w:val="0"/>
      <w:marBottom w:val="0"/>
      <w:divBdr>
        <w:top w:val="none" w:sz="0" w:space="0" w:color="auto"/>
        <w:left w:val="none" w:sz="0" w:space="0" w:color="auto"/>
        <w:bottom w:val="none" w:sz="0" w:space="0" w:color="auto"/>
        <w:right w:val="none" w:sz="0" w:space="0" w:color="auto"/>
      </w:divBdr>
    </w:div>
    <w:div w:id="572160935">
      <w:bodyDiv w:val="1"/>
      <w:marLeft w:val="0"/>
      <w:marRight w:val="0"/>
      <w:marTop w:val="0"/>
      <w:marBottom w:val="0"/>
      <w:divBdr>
        <w:top w:val="none" w:sz="0" w:space="0" w:color="auto"/>
        <w:left w:val="none" w:sz="0" w:space="0" w:color="auto"/>
        <w:bottom w:val="none" w:sz="0" w:space="0" w:color="auto"/>
        <w:right w:val="none" w:sz="0" w:space="0" w:color="auto"/>
      </w:divBdr>
    </w:div>
    <w:div w:id="572206743">
      <w:bodyDiv w:val="1"/>
      <w:marLeft w:val="0"/>
      <w:marRight w:val="0"/>
      <w:marTop w:val="0"/>
      <w:marBottom w:val="0"/>
      <w:divBdr>
        <w:top w:val="none" w:sz="0" w:space="0" w:color="auto"/>
        <w:left w:val="none" w:sz="0" w:space="0" w:color="auto"/>
        <w:bottom w:val="none" w:sz="0" w:space="0" w:color="auto"/>
        <w:right w:val="none" w:sz="0" w:space="0" w:color="auto"/>
      </w:divBdr>
    </w:div>
    <w:div w:id="573003721">
      <w:bodyDiv w:val="1"/>
      <w:marLeft w:val="0"/>
      <w:marRight w:val="0"/>
      <w:marTop w:val="0"/>
      <w:marBottom w:val="0"/>
      <w:divBdr>
        <w:top w:val="none" w:sz="0" w:space="0" w:color="auto"/>
        <w:left w:val="none" w:sz="0" w:space="0" w:color="auto"/>
        <w:bottom w:val="none" w:sz="0" w:space="0" w:color="auto"/>
        <w:right w:val="none" w:sz="0" w:space="0" w:color="auto"/>
      </w:divBdr>
    </w:div>
    <w:div w:id="573124754">
      <w:bodyDiv w:val="1"/>
      <w:marLeft w:val="0"/>
      <w:marRight w:val="0"/>
      <w:marTop w:val="0"/>
      <w:marBottom w:val="0"/>
      <w:divBdr>
        <w:top w:val="none" w:sz="0" w:space="0" w:color="auto"/>
        <w:left w:val="none" w:sz="0" w:space="0" w:color="auto"/>
        <w:bottom w:val="none" w:sz="0" w:space="0" w:color="auto"/>
        <w:right w:val="none" w:sz="0" w:space="0" w:color="auto"/>
      </w:divBdr>
    </w:div>
    <w:div w:id="573317936">
      <w:bodyDiv w:val="1"/>
      <w:marLeft w:val="0"/>
      <w:marRight w:val="0"/>
      <w:marTop w:val="0"/>
      <w:marBottom w:val="0"/>
      <w:divBdr>
        <w:top w:val="none" w:sz="0" w:space="0" w:color="auto"/>
        <w:left w:val="none" w:sz="0" w:space="0" w:color="auto"/>
        <w:bottom w:val="none" w:sz="0" w:space="0" w:color="auto"/>
        <w:right w:val="none" w:sz="0" w:space="0" w:color="auto"/>
      </w:divBdr>
    </w:div>
    <w:div w:id="573323633">
      <w:bodyDiv w:val="1"/>
      <w:marLeft w:val="0"/>
      <w:marRight w:val="0"/>
      <w:marTop w:val="0"/>
      <w:marBottom w:val="0"/>
      <w:divBdr>
        <w:top w:val="none" w:sz="0" w:space="0" w:color="auto"/>
        <w:left w:val="none" w:sz="0" w:space="0" w:color="auto"/>
        <w:bottom w:val="none" w:sz="0" w:space="0" w:color="auto"/>
        <w:right w:val="none" w:sz="0" w:space="0" w:color="auto"/>
      </w:divBdr>
    </w:div>
    <w:div w:id="573396679">
      <w:bodyDiv w:val="1"/>
      <w:marLeft w:val="0"/>
      <w:marRight w:val="0"/>
      <w:marTop w:val="0"/>
      <w:marBottom w:val="0"/>
      <w:divBdr>
        <w:top w:val="none" w:sz="0" w:space="0" w:color="auto"/>
        <w:left w:val="none" w:sz="0" w:space="0" w:color="auto"/>
        <w:bottom w:val="none" w:sz="0" w:space="0" w:color="auto"/>
        <w:right w:val="none" w:sz="0" w:space="0" w:color="auto"/>
      </w:divBdr>
    </w:div>
    <w:div w:id="573398703">
      <w:bodyDiv w:val="1"/>
      <w:marLeft w:val="0"/>
      <w:marRight w:val="0"/>
      <w:marTop w:val="0"/>
      <w:marBottom w:val="0"/>
      <w:divBdr>
        <w:top w:val="none" w:sz="0" w:space="0" w:color="auto"/>
        <w:left w:val="none" w:sz="0" w:space="0" w:color="auto"/>
        <w:bottom w:val="none" w:sz="0" w:space="0" w:color="auto"/>
        <w:right w:val="none" w:sz="0" w:space="0" w:color="auto"/>
      </w:divBdr>
    </w:div>
    <w:div w:id="573592338">
      <w:bodyDiv w:val="1"/>
      <w:marLeft w:val="0"/>
      <w:marRight w:val="0"/>
      <w:marTop w:val="0"/>
      <w:marBottom w:val="0"/>
      <w:divBdr>
        <w:top w:val="none" w:sz="0" w:space="0" w:color="auto"/>
        <w:left w:val="none" w:sz="0" w:space="0" w:color="auto"/>
        <w:bottom w:val="none" w:sz="0" w:space="0" w:color="auto"/>
        <w:right w:val="none" w:sz="0" w:space="0" w:color="auto"/>
      </w:divBdr>
    </w:div>
    <w:div w:id="573661930">
      <w:bodyDiv w:val="1"/>
      <w:marLeft w:val="0"/>
      <w:marRight w:val="0"/>
      <w:marTop w:val="0"/>
      <w:marBottom w:val="0"/>
      <w:divBdr>
        <w:top w:val="none" w:sz="0" w:space="0" w:color="auto"/>
        <w:left w:val="none" w:sz="0" w:space="0" w:color="auto"/>
        <w:bottom w:val="none" w:sz="0" w:space="0" w:color="auto"/>
        <w:right w:val="none" w:sz="0" w:space="0" w:color="auto"/>
      </w:divBdr>
    </w:div>
    <w:div w:id="573927621">
      <w:bodyDiv w:val="1"/>
      <w:marLeft w:val="0"/>
      <w:marRight w:val="0"/>
      <w:marTop w:val="0"/>
      <w:marBottom w:val="0"/>
      <w:divBdr>
        <w:top w:val="none" w:sz="0" w:space="0" w:color="auto"/>
        <w:left w:val="none" w:sz="0" w:space="0" w:color="auto"/>
        <w:bottom w:val="none" w:sz="0" w:space="0" w:color="auto"/>
        <w:right w:val="none" w:sz="0" w:space="0" w:color="auto"/>
      </w:divBdr>
    </w:div>
    <w:div w:id="573975955">
      <w:bodyDiv w:val="1"/>
      <w:marLeft w:val="0"/>
      <w:marRight w:val="0"/>
      <w:marTop w:val="0"/>
      <w:marBottom w:val="0"/>
      <w:divBdr>
        <w:top w:val="none" w:sz="0" w:space="0" w:color="auto"/>
        <w:left w:val="none" w:sz="0" w:space="0" w:color="auto"/>
        <w:bottom w:val="none" w:sz="0" w:space="0" w:color="auto"/>
        <w:right w:val="none" w:sz="0" w:space="0" w:color="auto"/>
      </w:divBdr>
    </w:div>
    <w:div w:id="574319655">
      <w:bodyDiv w:val="1"/>
      <w:marLeft w:val="0"/>
      <w:marRight w:val="0"/>
      <w:marTop w:val="0"/>
      <w:marBottom w:val="0"/>
      <w:divBdr>
        <w:top w:val="none" w:sz="0" w:space="0" w:color="auto"/>
        <w:left w:val="none" w:sz="0" w:space="0" w:color="auto"/>
        <w:bottom w:val="none" w:sz="0" w:space="0" w:color="auto"/>
        <w:right w:val="none" w:sz="0" w:space="0" w:color="auto"/>
      </w:divBdr>
    </w:div>
    <w:div w:id="574389604">
      <w:bodyDiv w:val="1"/>
      <w:marLeft w:val="0"/>
      <w:marRight w:val="0"/>
      <w:marTop w:val="0"/>
      <w:marBottom w:val="0"/>
      <w:divBdr>
        <w:top w:val="none" w:sz="0" w:space="0" w:color="auto"/>
        <w:left w:val="none" w:sz="0" w:space="0" w:color="auto"/>
        <w:bottom w:val="none" w:sz="0" w:space="0" w:color="auto"/>
        <w:right w:val="none" w:sz="0" w:space="0" w:color="auto"/>
      </w:divBdr>
    </w:div>
    <w:div w:id="574777675">
      <w:bodyDiv w:val="1"/>
      <w:marLeft w:val="0"/>
      <w:marRight w:val="0"/>
      <w:marTop w:val="0"/>
      <w:marBottom w:val="0"/>
      <w:divBdr>
        <w:top w:val="none" w:sz="0" w:space="0" w:color="auto"/>
        <w:left w:val="none" w:sz="0" w:space="0" w:color="auto"/>
        <w:bottom w:val="none" w:sz="0" w:space="0" w:color="auto"/>
        <w:right w:val="none" w:sz="0" w:space="0" w:color="auto"/>
      </w:divBdr>
    </w:div>
    <w:div w:id="575167107">
      <w:bodyDiv w:val="1"/>
      <w:marLeft w:val="0"/>
      <w:marRight w:val="0"/>
      <w:marTop w:val="0"/>
      <w:marBottom w:val="0"/>
      <w:divBdr>
        <w:top w:val="none" w:sz="0" w:space="0" w:color="auto"/>
        <w:left w:val="none" w:sz="0" w:space="0" w:color="auto"/>
        <w:bottom w:val="none" w:sz="0" w:space="0" w:color="auto"/>
        <w:right w:val="none" w:sz="0" w:space="0" w:color="auto"/>
      </w:divBdr>
    </w:div>
    <w:div w:id="575241378">
      <w:bodyDiv w:val="1"/>
      <w:marLeft w:val="0"/>
      <w:marRight w:val="0"/>
      <w:marTop w:val="0"/>
      <w:marBottom w:val="0"/>
      <w:divBdr>
        <w:top w:val="none" w:sz="0" w:space="0" w:color="auto"/>
        <w:left w:val="none" w:sz="0" w:space="0" w:color="auto"/>
        <w:bottom w:val="none" w:sz="0" w:space="0" w:color="auto"/>
        <w:right w:val="none" w:sz="0" w:space="0" w:color="auto"/>
      </w:divBdr>
    </w:div>
    <w:div w:id="575363911">
      <w:bodyDiv w:val="1"/>
      <w:marLeft w:val="0"/>
      <w:marRight w:val="0"/>
      <w:marTop w:val="0"/>
      <w:marBottom w:val="0"/>
      <w:divBdr>
        <w:top w:val="none" w:sz="0" w:space="0" w:color="auto"/>
        <w:left w:val="none" w:sz="0" w:space="0" w:color="auto"/>
        <w:bottom w:val="none" w:sz="0" w:space="0" w:color="auto"/>
        <w:right w:val="none" w:sz="0" w:space="0" w:color="auto"/>
      </w:divBdr>
    </w:div>
    <w:div w:id="575407432">
      <w:bodyDiv w:val="1"/>
      <w:marLeft w:val="0"/>
      <w:marRight w:val="0"/>
      <w:marTop w:val="0"/>
      <w:marBottom w:val="0"/>
      <w:divBdr>
        <w:top w:val="none" w:sz="0" w:space="0" w:color="auto"/>
        <w:left w:val="none" w:sz="0" w:space="0" w:color="auto"/>
        <w:bottom w:val="none" w:sz="0" w:space="0" w:color="auto"/>
        <w:right w:val="none" w:sz="0" w:space="0" w:color="auto"/>
      </w:divBdr>
    </w:div>
    <w:div w:id="575475527">
      <w:bodyDiv w:val="1"/>
      <w:marLeft w:val="0"/>
      <w:marRight w:val="0"/>
      <w:marTop w:val="0"/>
      <w:marBottom w:val="0"/>
      <w:divBdr>
        <w:top w:val="none" w:sz="0" w:space="0" w:color="auto"/>
        <w:left w:val="none" w:sz="0" w:space="0" w:color="auto"/>
        <w:bottom w:val="none" w:sz="0" w:space="0" w:color="auto"/>
        <w:right w:val="none" w:sz="0" w:space="0" w:color="auto"/>
      </w:divBdr>
    </w:div>
    <w:div w:id="575476507">
      <w:bodyDiv w:val="1"/>
      <w:marLeft w:val="0"/>
      <w:marRight w:val="0"/>
      <w:marTop w:val="0"/>
      <w:marBottom w:val="0"/>
      <w:divBdr>
        <w:top w:val="none" w:sz="0" w:space="0" w:color="auto"/>
        <w:left w:val="none" w:sz="0" w:space="0" w:color="auto"/>
        <w:bottom w:val="none" w:sz="0" w:space="0" w:color="auto"/>
        <w:right w:val="none" w:sz="0" w:space="0" w:color="auto"/>
      </w:divBdr>
    </w:div>
    <w:div w:id="575626321">
      <w:bodyDiv w:val="1"/>
      <w:marLeft w:val="0"/>
      <w:marRight w:val="0"/>
      <w:marTop w:val="0"/>
      <w:marBottom w:val="0"/>
      <w:divBdr>
        <w:top w:val="none" w:sz="0" w:space="0" w:color="auto"/>
        <w:left w:val="none" w:sz="0" w:space="0" w:color="auto"/>
        <w:bottom w:val="none" w:sz="0" w:space="0" w:color="auto"/>
        <w:right w:val="none" w:sz="0" w:space="0" w:color="auto"/>
      </w:divBdr>
    </w:div>
    <w:div w:id="575896272">
      <w:bodyDiv w:val="1"/>
      <w:marLeft w:val="0"/>
      <w:marRight w:val="0"/>
      <w:marTop w:val="0"/>
      <w:marBottom w:val="0"/>
      <w:divBdr>
        <w:top w:val="none" w:sz="0" w:space="0" w:color="auto"/>
        <w:left w:val="none" w:sz="0" w:space="0" w:color="auto"/>
        <w:bottom w:val="none" w:sz="0" w:space="0" w:color="auto"/>
        <w:right w:val="none" w:sz="0" w:space="0" w:color="auto"/>
      </w:divBdr>
    </w:div>
    <w:div w:id="575939223">
      <w:bodyDiv w:val="1"/>
      <w:marLeft w:val="0"/>
      <w:marRight w:val="0"/>
      <w:marTop w:val="0"/>
      <w:marBottom w:val="0"/>
      <w:divBdr>
        <w:top w:val="none" w:sz="0" w:space="0" w:color="auto"/>
        <w:left w:val="none" w:sz="0" w:space="0" w:color="auto"/>
        <w:bottom w:val="none" w:sz="0" w:space="0" w:color="auto"/>
        <w:right w:val="none" w:sz="0" w:space="0" w:color="auto"/>
      </w:divBdr>
      <w:divsChild>
        <w:div w:id="4787587">
          <w:marLeft w:val="480"/>
          <w:marRight w:val="0"/>
          <w:marTop w:val="0"/>
          <w:marBottom w:val="0"/>
          <w:divBdr>
            <w:top w:val="none" w:sz="0" w:space="0" w:color="auto"/>
            <w:left w:val="none" w:sz="0" w:space="0" w:color="auto"/>
            <w:bottom w:val="none" w:sz="0" w:space="0" w:color="auto"/>
            <w:right w:val="none" w:sz="0" w:space="0" w:color="auto"/>
          </w:divBdr>
        </w:div>
        <w:div w:id="5980343">
          <w:marLeft w:val="480"/>
          <w:marRight w:val="0"/>
          <w:marTop w:val="0"/>
          <w:marBottom w:val="0"/>
          <w:divBdr>
            <w:top w:val="none" w:sz="0" w:space="0" w:color="auto"/>
            <w:left w:val="none" w:sz="0" w:space="0" w:color="auto"/>
            <w:bottom w:val="none" w:sz="0" w:space="0" w:color="auto"/>
            <w:right w:val="none" w:sz="0" w:space="0" w:color="auto"/>
          </w:divBdr>
        </w:div>
        <w:div w:id="20589328">
          <w:marLeft w:val="480"/>
          <w:marRight w:val="0"/>
          <w:marTop w:val="0"/>
          <w:marBottom w:val="0"/>
          <w:divBdr>
            <w:top w:val="none" w:sz="0" w:space="0" w:color="auto"/>
            <w:left w:val="none" w:sz="0" w:space="0" w:color="auto"/>
            <w:bottom w:val="none" w:sz="0" w:space="0" w:color="auto"/>
            <w:right w:val="none" w:sz="0" w:space="0" w:color="auto"/>
          </w:divBdr>
        </w:div>
        <w:div w:id="21711024">
          <w:marLeft w:val="480"/>
          <w:marRight w:val="0"/>
          <w:marTop w:val="0"/>
          <w:marBottom w:val="0"/>
          <w:divBdr>
            <w:top w:val="none" w:sz="0" w:space="0" w:color="auto"/>
            <w:left w:val="none" w:sz="0" w:space="0" w:color="auto"/>
            <w:bottom w:val="none" w:sz="0" w:space="0" w:color="auto"/>
            <w:right w:val="none" w:sz="0" w:space="0" w:color="auto"/>
          </w:divBdr>
        </w:div>
        <w:div w:id="27797632">
          <w:marLeft w:val="480"/>
          <w:marRight w:val="0"/>
          <w:marTop w:val="0"/>
          <w:marBottom w:val="0"/>
          <w:divBdr>
            <w:top w:val="none" w:sz="0" w:space="0" w:color="auto"/>
            <w:left w:val="none" w:sz="0" w:space="0" w:color="auto"/>
            <w:bottom w:val="none" w:sz="0" w:space="0" w:color="auto"/>
            <w:right w:val="none" w:sz="0" w:space="0" w:color="auto"/>
          </w:divBdr>
        </w:div>
        <w:div w:id="28992115">
          <w:marLeft w:val="480"/>
          <w:marRight w:val="0"/>
          <w:marTop w:val="0"/>
          <w:marBottom w:val="0"/>
          <w:divBdr>
            <w:top w:val="none" w:sz="0" w:space="0" w:color="auto"/>
            <w:left w:val="none" w:sz="0" w:space="0" w:color="auto"/>
            <w:bottom w:val="none" w:sz="0" w:space="0" w:color="auto"/>
            <w:right w:val="none" w:sz="0" w:space="0" w:color="auto"/>
          </w:divBdr>
        </w:div>
        <w:div w:id="32269315">
          <w:marLeft w:val="480"/>
          <w:marRight w:val="0"/>
          <w:marTop w:val="0"/>
          <w:marBottom w:val="0"/>
          <w:divBdr>
            <w:top w:val="none" w:sz="0" w:space="0" w:color="auto"/>
            <w:left w:val="none" w:sz="0" w:space="0" w:color="auto"/>
            <w:bottom w:val="none" w:sz="0" w:space="0" w:color="auto"/>
            <w:right w:val="none" w:sz="0" w:space="0" w:color="auto"/>
          </w:divBdr>
        </w:div>
        <w:div w:id="34084794">
          <w:marLeft w:val="480"/>
          <w:marRight w:val="0"/>
          <w:marTop w:val="0"/>
          <w:marBottom w:val="0"/>
          <w:divBdr>
            <w:top w:val="none" w:sz="0" w:space="0" w:color="auto"/>
            <w:left w:val="none" w:sz="0" w:space="0" w:color="auto"/>
            <w:bottom w:val="none" w:sz="0" w:space="0" w:color="auto"/>
            <w:right w:val="none" w:sz="0" w:space="0" w:color="auto"/>
          </w:divBdr>
        </w:div>
        <w:div w:id="65302716">
          <w:marLeft w:val="480"/>
          <w:marRight w:val="0"/>
          <w:marTop w:val="0"/>
          <w:marBottom w:val="0"/>
          <w:divBdr>
            <w:top w:val="none" w:sz="0" w:space="0" w:color="auto"/>
            <w:left w:val="none" w:sz="0" w:space="0" w:color="auto"/>
            <w:bottom w:val="none" w:sz="0" w:space="0" w:color="auto"/>
            <w:right w:val="none" w:sz="0" w:space="0" w:color="auto"/>
          </w:divBdr>
        </w:div>
        <w:div w:id="66265769">
          <w:marLeft w:val="480"/>
          <w:marRight w:val="0"/>
          <w:marTop w:val="0"/>
          <w:marBottom w:val="0"/>
          <w:divBdr>
            <w:top w:val="none" w:sz="0" w:space="0" w:color="auto"/>
            <w:left w:val="none" w:sz="0" w:space="0" w:color="auto"/>
            <w:bottom w:val="none" w:sz="0" w:space="0" w:color="auto"/>
            <w:right w:val="none" w:sz="0" w:space="0" w:color="auto"/>
          </w:divBdr>
        </w:div>
        <w:div w:id="93209409">
          <w:marLeft w:val="480"/>
          <w:marRight w:val="0"/>
          <w:marTop w:val="0"/>
          <w:marBottom w:val="0"/>
          <w:divBdr>
            <w:top w:val="none" w:sz="0" w:space="0" w:color="auto"/>
            <w:left w:val="none" w:sz="0" w:space="0" w:color="auto"/>
            <w:bottom w:val="none" w:sz="0" w:space="0" w:color="auto"/>
            <w:right w:val="none" w:sz="0" w:space="0" w:color="auto"/>
          </w:divBdr>
        </w:div>
        <w:div w:id="95177486">
          <w:marLeft w:val="480"/>
          <w:marRight w:val="0"/>
          <w:marTop w:val="0"/>
          <w:marBottom w:val="0"/>
          <w:divBdr>
            <w:top w:val="none" w:sz="0" w:space="0" w:color="auto"/>
            <w:left w:val="none" w:sz="0" w:space="0" w:color="auto"/>
            <w:bottom w:val="none" w:sz="0" w:space="0" w:color="auto"/>
            <w:right w:val="none" w:sz="0" w:space="0" w:color="auto"/>
          </w:divBdr>
        </w:div>
        <w:div w:id="101343936">
          <w:marLeft w:val="480"/>
          <w:marRight w:val="0"/>
          <w:marTop w:val="0"/>
          <w:marBottom w:val="0"/>
          <w:divBdr>
            <w:top w:val="none" w:sz="0" w:space="0" w:color="auto"/>
            <w:left w:val="none" w:sz="0" w:space="0" w:color="auto"/>
            <w:bottom w:val="none" w:sz="0" w:space="0" w:color="auto"/>
            <w:right w:val="none" w:sz="0" w:space="0" w:color="auto"/>
          </w:divBdr>
        </w:div>
        <w:div w:id="110249951">
          <w:marLeft w:val="480"/>
          <w:marRight w:val="0"/>
          <w:marTop w:val="0"/>
          <w:marBottom w:val="0"/>
          <w:divBdr>
            <w:top w:val="none" w:sz="0" w:space="0" w:color="auto"/>
            <w:left w:val="none" w:sz="0" w:space="0" w:color="auto"/>
            <w:bottom w:val="none" w:sz="0" w:space="0" w:color="auto"/>
            <w:right w:val="none" w:sz="0" w:space="0" w:color="auto"/>
          </w:divBdr>
        </w:div>
        <w:div w:id="113063378">
          <w:marLeft w:val="480"/>
          <w:marRight w:val="0"/>
          <w:marTop w:val="0"/>
          <w:marBottom w:val="0"/>
          <w:divBdr>
            <w:top w:val="none" w:sz="0" w:space="0" w:color="auto"/>
            <w:left w:val="none" w:sz="0" w:space="0" w:color="auto"/>
            <w:bottom w:val="none" w:sz="0" w:space="0" w:color="auto"/>
            <w:right w:val="none" w:sz="0" w:space="0" w:color="auto"/>
          </w:divBdr>
        </w:div>
        <w:div w:id="114914891">
          <w:marLeft w:val="480"/>
          <w:marRight w:val="0"/>
          <w:marTop w:val="0"/>
          <w:marBottom w:val="0"/>
          <w:divBdr>
            <w:top w:val="none" w:sz="0" w:space="0" w:color="auto"/>
            <w:left w:val="none" w:sz="0" w:space="0" w:color="auto"/>
            <w:bottom w:val="none" w:sz="0" w:space="0" w:color="auto"/>
            <w:right w:val="none" w:sz="0" w:space="0" w:color="auto"/>
          </w:divBdr>
        </w:div>
        <w:div w:id="124203094">
          <w:marLeft w:val="480"/>
          <w:marRight w:val="0"/>
          <w:marTop w:val="0"/>
          <w:marBottom w:val="0"/>
          <w:divBdr>
            <w:top w:val="none" w:sz="0" w:space="0" w:color="auto"/>
            <w:left w:val="none" w:sz="0" w:space="0" w:color="auto"/>
            <w:bottom w:val="none" w:sz="0" w:space="0" w:color="auto"/>
            <w:right w:val="none" w:sz="0" w:space="0" w:color="auto"/>
          </w:divBdr>
        </w:div>
        <w:div w:id="129902524">
          <w:marLeft w:val="480"/>
          <w:marRight w:val="0"/>
          <w:marTop w:val="0"/>
          <w:marBottom w:val="0"/>
          <w:divBdr>
            <w:top w:val="none" w:sz="0" w:space="0" w:color="auto"/>
            <w:left w:val="none" w:sz="0" w:space="0" w:color="auto"/>
            <w:bottom w:val="none" w:sz="0" w:space="0" w:color="auto"/>
            <w:right w:val="none" w:sz="0" w:space="0" w:color="auto"/>
          </w:divBdr>
        </w:div>
        <w:div w:id="131486345">
          <w:marLeft w:val="480"/>
          <w:marRight w:val="0"/>
          <w:marTop w:val="0"/>
          <w:marBottom w:val="0"/>
          <w:divBdr>
            <w:top w:val="none" w:sz="0" w:space="0" w:color="auto"/>
            <w:left w:val="none" w:sz="0" w:space="0" w:color="auto"/>
            <w:bottom w:val="none" w:sz="0" w:space="0" w:color="auto"/>
            <w:right w:val="none" w:sz="0" w:space="0" w:color="auto"/>
          </w:divBdr>
        </w:div>
        <w:div w:id="135143100">
          <w:marLeft w:val="480"/>
          <w:marRight w:val="0"/>
          <w:marTop w:val="0"/>
          <w:marBottom w:val="0"/>
          <w:divBdr>
            <w:top w:val="none" w:sz="0" w:space="0" w:color="auto"/>
            <w:left w:val="none" w:sz="0" w:space="0" w:color="auto"/>
            <w:bottom w:val="none" w:sz="0" w:space="0" w:color="auto"/>
            <w:right w:val="none" w:sz="0" w:space="0" w:color="auto"/>
          </w:divBdr>
        </w:div>
        <w:div w:id="136843187">
          <w:marLeft w:val="480"/>
          <w:marRight w:val="0"/>
          <w:marTop w:val="0"/>
          <w:marBottom w:val="0"/>
          <w:divBdr>
            <w:top w:val="none" w:sz="0" w:space="0" w:color="auto"/>
            <w:left w:val="none" w:sz="0" w:space="0" w:color="auto"/>
            <w:bottom w:val="none" w:sz="0" w:space="0" w:color="auto"/>
            <w:right w:val="none" w:sz="0" w:space="0" w:color="auto"/>
          </w:divBdr>
        </w:div>
        <w:div w:id="139810846">
          <w:marLeft w:val="480"/>
          <w:marRight w:val="0"/>
          <w:marTop w:val="0"/>
          <w:marBottom w:val="0"/>
          <w:divBdr>
            <w:top w:val="none" w:sz="0" w:space="0" w:color="auto"/>
            <w:left w:val="none" w:sz="0" w:space="0" w:color="auto"/>
            <w:bottom w:val="none" w:sz="0" w:space="0" w:color="auto"/>
            <w:right w:val="none" w:sz="0" w:space="0" w:color="auto"/>
          </w:divBdr>
        </w:div>
        <w:div w:id="140272483">
          <w:marLeft w:val="480"/>
          <w:marRight w:val="0"/>
          <w:marTop w:val="0"/>
          <w:marBottom w:val="0"/>
          <w:divBdr>
            <w:top w:val="none" w:sz="0" w:space="0" w:color="auto"/>
            <w:left w:val="none" w:sz="0" w:space="0" w:color="auto"/>
            <w:bottom w:val="none" w:sz="0" w:space="0" w:color="auto"/>
            <w:right w:val="none" w:sz="0" w:space="0" w:color="auto"/>
          </w:divBdr>
        </w:div>
        <w:div w:id="140732526">
          <w:marLeft w:val="480"/>
          <w:marRight w:val="0"/>
          <w:marTop w:val="0"/>
          <w:marBottom w:val="0"/>
          <w:divBdr>
            <w:top w:val="none" w:sz="0" w:space="0" w:color="auto"/>
            <w:left w:val="none" w:sz="0" w:space="0" w:color="auto"/>
            <w:bottom w:val="none" w:sz="0" w:space="0" w:color="auto"/>
            <w:right w:val="none" w:sz="0" w:space="0" w:color="auto"/>
          </w:divBdr>
        </w:div>
        <w:div w:id="141235355">
          <w:marLeft w:val="480"/>
          <w:marRight w:val="0"/>
          <w:marTop w:val="0"/>
          <w:marBottom w:val="0"/>
          <w:divBdr>
            <w:top w:val="none" w:sz="0" w:space="0" w:color="auto"/>
            <w:left w:val="none" w:sz="0" w:space="0" w:color="auto"/>
            <w:bottom w:val="none" w:sz="0" w:space="0" w:color="auto"/>
            <w:right w:val="none" w:sz="0" w:space="0" w:color="auto"/>
          </w:divBdr>
        </w:div>
        <w:div w:id="149753966">
          <w:marLeft w:val="480"/>
          <w:marRight w:val="0"/>
          <w:marTop w:val="0"/>
          <w:marBottom w:val="0"/>
          <w:divBdr>
            <w:top w:val="none" w:sz="0" w:space="0" w:color="auto"/>
            <w:left w:val="none" w:sz="0" w:space="0" w:color="auto"/>
            <w:bottom w:val="none" w:sz="0" w:space="0" w:color="auto"/>
            <w:right w:val="none" w:sz="0" w:space="0" w:color="auto"/>
          </w:divBdr>
        </w:div>
        <w:div w:id="161943542">
          <w:marLeft w:val="480"/>
          <w:marRight w:val="0"/>
          <w:marTop w:val="0"/>
          <w:marBottom w:val="0"/>
          <w:divBdr>
            <w:top w:val="none" w:sz="0" w:space="0" w:color="auto"/>
            <w:left w:val="none" w:sz="0" w:space="0" w:color="auto"/>
            <w:bottom w:val="none" w:sz="0" w:space="0" w:color="auto"/>
            <w:right w:val="none" w:sz="0" w:space="0" w:color="auto"/>
          </w:divBdr>
        </w:div>
        <w:div w:id="165171397">
          <w:marLeft w:val="480"/>
          <w:marRight w:val="0"/>
          <w:marTop w:val="0"/>
          <w:marBottom w:val="0"/>
          <w:divBdr>
            <w:top w:val="none" w:sz="0" w:space="0" w:color="auto"/>
            <w:left w:val="none" w:sz="0" w:space="0" w:color="auto"/>
            <w:bottom w:val="none" w:sz="0" w:space="0" w:color="auto"/>
            <w:right w:val="none" w:sz="0" w:space="0" w:color="auto"/>
          </w:divBdr>
        </w:div>
        <w:div w:id="166290547">
          <w:marLeft w:val="480"/>
          <w:marRight w:val="0"/>
          <w:marTop w:val="0"/>
          <w:marBottom w:val="0"/>
          <w:divBdr>
            <w:top w:val="none" w:sz="0" w:space="0" w:color="auto"/>
            <w:left w:val="none" w:sz="0" w:space="0" w:color="auto"/>
            <w:bottom w:val="none" w:sz="0" w:space="0" w:color="auto"/>
            <w:right w:val="none" w:sz="0" w:space="0" w:color="auto"/>
          </w:divBdr>
        </w:div>
        <w:div w:id="167869187">
          <w:marLeft w:val="480"/>
          <w:marRight w:val="0"/>
          <w:marTop w:val="0"/>
          <w:marBottom w:val="0"/>
          <w:divBdr>
            <w:top w:val="none" w:sz="0" w:space="0" w:color="auto"/>
            <w:left w:val="none" w:sz="0" w:space="0" w:color="auto"/>
            <w:bottom w:val="none" w:sz="0" w:space="0" w:color="auto"/>
            <w:right w:val="none" w:sz="0" w:space="0" w:color="auto"/>
          </w:divBdr>
        </w:div>
        <w:div w:id="175772229">
          <w:marLeft w:val="480"/>
          <w:marRight w:val="0"/>
          <w:marTop w:val="0"/>
          <w:marBottom w:val="0"/>
          <w:divBdr>
            <w:top w:val="none" w:sz="0" w:space="0" w:color="auto"/>
            <w:left w:val="none" w:sz="0" w:space="0" w:color="auto"/>
            <w:bottom w:val="none" w:sz="0" w:space="0" w:color="auto"/>
            <w:right w:val="none" w:sz="0" w:space="0" w:color="auto"/>
          </w:divBdr>
        </w:div>
        <w:div w:id="194932284">
          <w:marLeft w:val="480"/>
          <w:marRight w:val="0"/>
          <w:marTop w:val="0"/>
          <w:marBottom w:val="0"/>
          <w:divBdr>
            <w:top w:val="none" w:sz="0" w:space="0" w:color="auto"/>
            <w:left w:val="none" w:sz="0" w:space="0" w:color="auto"/>
            <w:bottom w:val="none" w:sz="0" w:space="0" w:color="auto"/>
            <w:right w:val="none" w:sz="0" w:space="0" w:color="auto"/>
          </w:divBdr>
        </w:div>
        <w:div w:id="196360063">
          <w:marLeft w:val="480"/>
          <w:marRight w:val="0"/>
          <w:marTop w:val="0"/>
          <w:marBottom w:val="0"/>
          <w:divBdr>
            <w:top w:val="none" w:sz="0" w:space="0" w:color="auto"/>
            <w:left w:val="none" w:sz="0" w:space="0" w:color="auto"/>
            <w:bottom w:val="none" w:sz="0" w:space="0" w:color="auto"/>
            <w:right w:val="none" w:sz="0" w:space="0" w:color="auto"/>
          </w:divBdr>
        </w:div>
        <w:div w:id="198010414">
          <w:marLeft w:val="480"/>
          <w:marRight w:val="0"/>
          <w:marTop w:val="0"/>
          <w:marBottom w:val="0"/>
          <w:divBdr>
            <w:top w:val="none" w:sz="0" w:space="0" w:color="auto"/>
            <w:left w:val="none" w:sz="0" w:space="0" w:color="auto"/>
            <w:bottom w:val="none" w:sz="0" w:space="0" w:color="auto"/>
            <w:right w:val="none" w:sz="0" w:space="0" w:color="auto"/>
          </w:divBdr>
        </w:div>
        <w:div w:id="200169694">
          <w:marLeft w:val="480"/>
          <w:marRight w:val="0"/>
          <w:marTop w:val="0"/>
          <w:marBottom w:val="0"/>
          <w:divBdr>
            <w:top w:val="none" w:sz="0" w:space="0" w:color="auto"/>
            <w:left w:val="none" w:sz="0" w:space="0" w:color="auto"/>
            <w:bottom w:val="none" w:sz="0" w:space="0" w:color="auto"/>
            <w:right w:val="none" w:sz="0" w:space="0" w:color="auto"/>
          </w:divBdr>
        </w:div>
        <w:div w:id="209608739">
          <w:marLeft w:val="480"/>
          <w:marRight w:val="0"/>
          <w:marTop w:val="0"/>
          <w:marBottom w:val="0"/>
          <w:divBdr>
            <w:top w:val="none" w:sz="0" w:space="0" w:color="auto"/>
            <w:left w:val="none" w:sz="0" w:space="0" w:color="auto"/>
            <w:bottom w:val="none" w:sz="0" w:space="0" w:color="auto"/>
            <w:right w:val="none" w:sz="0" w:space="0" w:color="auto"/>
          </w:divBdr>
        </w:div>
        <w:div w:id="211578965">
          <w:marLeft w:val="480"/>
          <w:marRight w:val="0"/>
          <w:marTop w:val="0"/>
          <w:marBottom w:val="0"/>
          <w:divBdr>
            <w:top w:val="none" w:sz="0" w:space="0" w:color="auto"/>
            <w:left w:val="none" w:sz="0" w:space="0" w:color="auto"/>
            <w:bottom w:val="none" w:sz="0" w:space="0" w:color="auto"/>
            <w:right w:val="none" w:sz="0" w:space="0" w:color="auto"/>
          </w:divBdr>
        </w:div>
        <w:div w:id="216471827">
          <w:marLeft w:val="480"/>
          <w:marRight w:val="0"/>
          <w:marTop w:val="0"/>
          <w:marBottom w:val="0"/>
          <w:divBdr>
            <w:top w:val="none" w:sz="0" w:space="0" w:color="auto"/>
            <w:left w:val="none" w:sz="0" w:space="0" w:color="auto"/>
            <w:bottom w:val="none" w:sz="0" w:space="0" w:color="auto"/>
            <w:right w:val="none" w:sz="0" w:space="0" w:color="auto"/>
          </w:divBdr>
        </w:div>
        <w:div w:id="222914808">
          <w:marLeft w:val="480"/>
          <w:marRight w:val="0"/>
          <w:marTop w:val="0"/>
          <w:marBottom w:val="0"/>
          <w:divBdr>
            <w:top w:val="none" w:sz="0" w:space="0" w:color="auto"/>
            <w:left w:val="none" w:sz="0" w:space="0" w:color="auto"/>
            <w:bottom w:val="none" w:sz="0" w:space="0" w:color="auto"/>
            <w:right w:val="none" w:sz="0" w:space="0" w:color="auto"/>
          </w:divBdr>
        </w:div>
        <w:div w:id="223566273">
          <w:marLeft w:val="480"/>
          <w:marRight w:val="0"/>
          <w:marTop w:val="0"/>
          <w:marBottom w:val="0"/>
          <w:divBdr>
            <w:top w:val="none" w:sz="0" w:space="0" w:color="auto"/>
            <w:left w:val="none" w:sz="0" w:space="0" w:color="auto"/>
            <w:bottom w:val="none" w:sz="0" w:space="0" w:color="auto"/>
            <w:right w:val="none" w:sz="0" w:space="0" w:color="auto"/>
          </w:divBdr>
        </w:div>
        <w:div w:id="227496852">
          <w:marLeft w:val="480"/>
          <w:marRight w:val="0"/>
          <w:marTop w:val="0"/>
          <w:marBottom w:val="0"/>
          <w:divBdr>
            <w:top w:val="none" w:sz="0" w:space="0" w:color="auto"/>
            <w:left w:val="none" w:sz="0" w:space="0" w:color="auto"/>
            <w:bottom w:val="none" w:sz="0" w:space="0" w:color="auto"/>
            <w:right w:val="none" w:sz="0" w:space="0" w:color="auto"/>
          </w:divBdr>
        </w:div>
        <w:div w:id="228347639">
          <w:marLeft w:val="480"/>
          <w:marRight w:val="0"/>
          <w:marTop w:val="0"/>
          <w:marBottom w:val="0"/>
          <w:divBdr>
            <w:top w:val="none" w:sz="0" w:space="0" w:color="auto"/>
            <w:left w:val="none" w:sz="0" w:space="0" w:color="auto"/>
            <w:bottom w:val="none" w:sz="0" w:space="0" w:color="auto"/>
            <w:right w:val="none" w:sz="0" w:space="0" w:color="auto"/>
          </w:divBdr>
        </w:div>
        <w:div w:id="241574001">
          <w:marLeft w:val="480"/>
          <w:marRight w:val="0"/>
          <w:marTop w:val="0"/>
          <w:marBottom w:val="0"/>
          <w:divBdr>
            <w:top w:val="none" w:sz="0" w:space="0" w:color="auto"/>
            <w:left w:val="none" w:sz="0" w:space="0" w:color="auto"/>
            <w:bottom w:val="none" w:sz="0" w:space="0" w:color="auto"/>
            <w:right w:val="none" w:sz="0" w:space="0" w:color="auto"/>
          </w:divBdr>
        </w:div>
        <w:div w:id="252207625">
          <w:marLeft w:val="480"/>
          <w:marRight w:val="0"/>
          <w:marTop w:val="0"/>
          <w:marBottom w:val="0"/>
          <w:divBdr>
            <w:top w:val="none" w:sz="0" w:space="0" w:color="auto"/>
            <w:left w:val="none" w:sz="0" w:space="0" w:color="auto"/>
            <w:bottom w:val="none" w:sz="0" w:space="0" w:color="auto"/>
            <w:right w:val="none" w:sz="0" w:space="0" w:color="auto"/>
          </w:divBdr>
        </w:div>
        <w:div w:id="265159490">
          <w:marLeft w:val="480"/>
          <w:marRight w:val="0"/>
          <w:marTop w:val="0"/>
          <w:marBottom w:val="0"/>
          <w:divBdr>
            <w:top w:val="none" w:sz="0" w:space="0" w:color="auto"/>
            <w:left w:val="none" w:sz="0" w:space="0" w:color="auto"/>
            <w:bottom w:val="none" w:sz="0" w:space="0" w:color="auto"/>
            <w:right w:val="none" w:sz="0" w:space="0" w:color="auto"/>
          </w:divBdr>
        </w:div>
        <w:div w:id="274531706">
          <w:marLeft w:val="480"/>
          <w:marRight w:val="0"/>
          <w:marTop w:val="0"/>
          <w:marBottom w:val="0"/>
          <w:divBdr>
            <w:top w:val="none" w:sz="0" w:space="0" w:color="auto"/>
            <w:left w:val="none" w:sz="0" w:space="0" w:color="auto"/>
            <w:bottom w:val="none" w:sz="0" w:space="0" w:color="auto"/>
            <w:right w:val="none" w:sz="0" w:space="0" w:color="auto"/>
          </w:divBdr>
        </w:div>
        <w:div w:id="275985146">
          <w:marLeft w:val="480"/>
          <w:marRight w:val="0"/>
          <w:marTop w:val="0"/>
          <w:marBottom w:val="0"/>
          <w:divBdr>
            <w:top w:val="none" w:sz="0" w:space="0" w:color="auto"/>
            <w:left w:val="none" w:sz="0" w:space="0" w:color="auto"/>
            <w:bottom w:val="none" w:sz="0" w:space="0" w:color="auto"/>
            <w:right w:val="none" w:sz="0" w:space="0" w:color="auto"/>
          </w:divBdr>
        </w:div>
        <w:div w:id="279267568">
          <w:marLeft w:val="480"/>
          <w:marRight w:val="0"/>
          <w:marTop w:val="0"/>
          <w:marBottom w:val="0"/>
          <w:divBdr>
            <w:top w:val="none" w:sz="0" w:space="0" w:color="auto"/>
            <w:left w:val="none" w:sz="0" w:space="0" w:color="auto"/>
            <w:bottom w:val="none" w:sz="0" w:space="0" w:color="auto"/>
            <w:right w:val="none" w:sz="0" w:space="0" w:color="auto"/>
          </w:divBdr>
        </w:div>
        <w:div w:id="281886839">
          <w:marLeft w:val="480"/>
          <w:marRight w:val="0"/>
          <w:marTop w:val="0"/>
          <w:marBottom w:val="0"/>
          <w:divBdr>
            <w:top w:val="none" w:sz="0" w:space="0" w:color="auto"/>
            <w:left w:val="none" w:sz="0" w:space="0" w:color="auto"/>
            <w:bottom w:val="none" w:sz="0" w:space="0" w:color="auto"/>
            <w:right w:val="none" w:sz="0" w:space="0" w:color="auto"/>
          </w:divBdr>
        </w:div>
        <w:div w:id="286394470">
          <w:marLeft w:val="480"/>
          <w:marRight w:val="0"/>
          <w:marTop w:val="0"/>
          <w:marBottom w:val="0"/>
          <w:divBdr>
            <w:top w:val="none" w:sz="0" w:space="0" w:color="auto"/>
            <w:left w:val="none" w:sz="0" w:space="0" w:color="auto"/>
            <w:bottom w:val="none" w:sz="0" w:space="0" w:color="auto"/>
            <w:right w:val="none" w:sz="0" w:space="0" w:color="auto"/>
          </w:divBdr>
        </w:div>
        <w:div w:id="289241597">
          <w:marLeft w:val="480"/>
          <w:marRight w:val="0"/>
          <w:marTop w:val="0"/>
          <w:marBottom w:val="0"/>
          <w:divBdr>
            <w:top w:val="none" w:sz="0" w:space="0" w:color="auto"/>
            <w:left w:val="none" w:sz="0" w:space="0" w:color="auto"/>
            <w:bottom w:val="none" w:sz="0" w:space="0" w:color="auto"/>
            <w:right w:val="none" w:sz="0" w:space="0" w:color="auto"/>
          </w:divBdr>
        </w:div>
        <w:div w:id="303126523">
          <w:marLeft w:val="480"/>
          <w:marRight w:val="0"/>
          <w:marTop w:val="0"/>
          <w:marBottom w:val="0"/>
          <w:divBdr>
            <w:top w:val="none" w:sz="0" w:space="0" w:color="auto"/>
            <w:left w:val="none" w:sz="0" w:space="0" w:color="auto"/>
            <w:bottom w:val="none" w:sz="0" w:space="0" w:color="auto"/>
            <w:right w:val="none" w:sz="0" w:space="0" w:color="auto"/>
          </w:divBdr>
        </w:div>
        <w:div w:id="312681265">
          <w:marLeft w:val="480"/>
          <w:marRight w:val="0"/>
          <w:marTop w:val="0"/>
          <w:marBottom w:val="0"/>
          <w:divBdr>
            <w:top w:val="none" w:sz="0" w:space="0" w:color="auto"/>
            <w:left w:val="none" w:sz="0" w:space="0" w:color="auto"/>
            <w:bottom w:val="none" w:sz="0" w:space="0" w:color="auto"/>
            <w:right w:val="none" w:sz="0" w:space="0" w:color="auto"/>
          </w:divBdr>
        </w:div>
        <w:div w:id="317344748">
          <w:marLeft w:val="480"/>
          <w:marRight w:val="0"/>
          <w:marTop w:val="0"/>
          <w:marBottom w:val="0"/>
          <w:divBdr>
            <w:top w:val="none" w:sz="0" w:space="0" w:color="auto"/>
            <w:left w:val="none" w:sz="0" w:space="0" w:color="auto"/>
            <w:bottom w:val="none" w:sz="0" w:space="0" w:color="auto"/>
            <w:right w:val="none" w:sz="0" w:space="0" w:color="auto"/>
          </w:divBdr>
        </w:div>
        <w:div w:id="325597624">
          <w:marLeft w:val="480"/>
          <w:marRight w:val="0"/>
          <w:marTop w:val="0"/>
          <w:marBottom w:val="0"/>
          <w:divBdr>
            <w:top w:val="none" w:sz="0" w:space="0" w:color="auto"/>
            <w:left w:val="none" w:sz="0" w:space="0" w:color="auto"/>
            <w:bottom w:val="none" w:sz="0" w:space="0" w:color="auto"/>
            <w:right w:val="none" w:sz="0" w:space="0" w:color="auto"/>
          </w:divBdr>
        </w:div>
        <w:div w:id="337120162">
          <w:marLeft w:val="480"/>
          <w:marRight w:val="0"/>
          <w:marTop w:val="0"/>
          <w:marBottom w:val="0"/>
          <w:divBdr>
            <w:top w:val="none" w:sz="0" w:space="0" w:color="auto"/>
            <w:left w:val="none" w:sz="0" w:space="0" w:color="auto"/>
            <w:bottom w:val="none" w:sz="0" w:space="0" w:color="auto"/>
            <w:right w:val="none" w:sz="0" w:space="0" w:color="auto"/>
          </w:divBdr>
        </w:div>
        <w:div w:id="337804930">
          <w:marLeft w:val="480"/>
          <w:marRight w:val="0"/>
          <w:marTop w:val="0"/>
          <w:marBottom w:val="0"/>
          <w:divBdr>
            <w:top w:val="none" w:sz="0" w:space="0" w:color="auto"/>
            <w:left w:val="none" w:sz="0" w:space="0" w:color="auto"/>
            <w:bottom w:val="none" w:sz="0" w:space="0" w:color="auto"/>
            <w:right w:val="none" w:sz="0" w:space="0" w:color="auto"/>
          </w:divBdr>
        </w:div>
        <w:div w:id="362051168">
          <w:marLeft w:val="480"/>
          <w:marRight w:val="0"/>
          <w:marTop w:val="0"/>
          <w:marBottom w:val="0"/>
          <w:divBdr>
            <w:top w:val="none" w:sz="0" w:space="0" w:color="auto"/>
            <w:left w:val="none" w:sz="0" w:space="0" w:color="auto"/>
            <w:bottom w:val="none" w:sz="0" w:space="0" w:color="auto"/>
            <w:right w:val="none" w:sz="0" w:space="0" w:color="auto"/>
          </w:divBdr>
        </w:div>
        <w:div w:id="364913349">
          <w:marLeft w:val="480"/>
          <w:marRight w:val="0"/>
          <w:marTop w:val="0"/>
          <w:marBottom w:val="0"/>
          <w:divBdr>
            <w:top w:val="none" w:sz="0" w:space="0" w:color="auto"/>
            <w:left w:val="none" w:sz="0" w:space="0" w:color="auto"/>
            <w:bottom w:val="none" w:sz="0" w:space="0" w:color="auto"/>
            <w:right w:val="none" w:sz="0" w:space="0" w:color="auto"/>
          </w:divBdr>
        </w:div>
        <w:div w:id="373041335">
          <w:marLeft w:val="480"/>
          <w:marRight w:val="0"/>
          <w:marTop w:val="0"/>
          <w:marBottom w:val="0"/>
          <w:divBdr>
            <w:top w:val="none" w:sz="0" w:space="0" w:color="auto"/>
            <w:left w:val="none" w:sz="0" w:space="0" w:color="auto"/>
            <w:bottom w:val="none" w:sz="0" w:space="0" w:color="auto"/>
            <w:right w:val="none" w:sz="0" w:space="0" w:color="auto"/>
          </w:divBdr>
        </w:div>
        <w:div w:id="380056792">
          <w:marLeft w:val="480"/>
          <w:marRight w:val="0"/>
          <w:marTop w:val="0"/>
          <w:marBottom w:val="0"/>
          <w:divBdr>
            <w:top w:val="none" w:sz="0" w:space="0" w:color="auto"/>
            <w:left w:val="none" w:sz="0" w:space="0" w:color="auto"/>
            <w:bottom w:val="none" w:sz="0" w:space="0" w:color="auto"/>
            <w:right w:val="none" w:sz="0" w:space="0" w:color="auto"/>
          </w:divBdr>
        </w:div>
        <w:div w:id="381100218">
          <w:marLeft w:val="480"/>
          <w:marRight w:val="0"/>
          <w:marTop w:val="0"/>
          <w:marBottom w:val="0"/>
          <w:divBdr>
            <w:top w:val="none" w:sz="0" w:space="0" w:color="auto"/>
            <w:left w:val="none" w:sz="0" w:space="0" w:color="auto"/>
            <w:bottom w:val="none" w:sz="0" w:space="0" w:color="auto"/>
            <w:right w:val="none" w:sz="0" w:space="0" w:color="auto"/>
          </w:divBdr>
        </w:div>
        <w:div w:id="387461409">
          <w:marLeft w:val="480"/>
          <w:marRight w:val="0"/>
          <w:marTop w:val="0"/>
          <w:marBottom w:val="0"/>
          <w:divBdr>
            <w:top w:val="none" w:sz="0" w:space="0" w:color="auto"/>
            <w:left w:val="none" w:sz="0" w:space="0" w:color="auto"/>
            <w:bottom w:val="none" w:sz="0" w:space="0" w:color="auto"/>
            <w:right w:val="none" w:sz="0" w:space="0" w:color="auto"/>
          </w:divBdr>
        </w:div>
        <w:div w:id="387530903">
          <w:marLeft w:val="480"/>
          <w:marRight w:val="0"/>
          <w:marTop w:val="0"/>
          <w:marBottom w:val="0"/>
          <w:divBdr>
            <w:top w:val="none" w:sz="0" w:space="0" w:color="auto"/>
            <w:left w:val="none" w:sz="0" w:space="0" w:color="auto"/>
            <w:bottom w:val="none" w:sz="0" w:space="0" w:color="auto"/>
            <w:right w:val="none" w:sz="0" w:space="0" w:color="auto"/>
          </w:divBdr>
        </w:div>
        <w:div w:id="389037379">
          <w:marLeft w:val="480"/>
          <w:marRight w:val="0"/>
          <w:marTop w:val="0"/>
          <w:marBottom w:val="0"/>
          <w:divBdr>
            <w:top w:val="none" w:sz="0" w:space="0" w:color="auto"/>
            <w:left w:val="none" w:sz="0" w:space="0" w:color="auto"/>
            <w:bottom w:val="none" w:sz="0" w:space="0" w:color="auto"/>
            <w:right w:val="none" w:sz="0" w:space="0" w:color="auto"/>
          </w:divBdr>
        </w:div>
        <w:div w:id="393241376">
          <w:marLeft w:val="480"/>
          <w:marRight w:val="0"/>
          <w:marTop w:val="0"/>
          <w:marBottom w:val="0"/>
          <w:divBdr>
            <w:top w:val="none" w:sz="0" w:space="0" w:color="auto"/>
            <w:left w:val="none" w:sz="0" w:space="0" w:color="auto"/>
            <w:bottom w:val="none" w:sz="0" w:space="0" w:color="auto"/>
            <w:right w:val="none" w:sz="0" w:space="0" w:color="auto"/>
          </w:divBdr>
        </w:div>
        <w:div w:id="411437048">
          <w:marLeft w:val="480"/>
          <w:marRight w:val="0"/>
          <w:marTop w:val="0"/>
          <w:marBottom w:val="0"/>
          <w:divBdr>
            <w:top w:val="none" w:sz="0" w:space="0" w:color="auto"/>
            <w:left w:val="none" w:sz="0" w:space="0" w:color="auto"/>
            <w:bottom w:val="none" w:sz="0" w:space="0" w:color="auto"/>
            <w:right w:val="none" w:sz="0" w:space="0" w:color="auto"/>
          </w:divBdr>
        </w:div>
        <w:div w:id="417947264">
          <w:marLeft w:val="480"/>
          <w:marRight w:val="0"/>
          <w:marTop w:val="0"/>
          <w:marBottom w:val="0"/>
          <w:divBdr>
            <w:top w:val="none" w:sz="0" w:space="0" w:color="auto"/>
            <w:left w:val="none" w:sz="0" w:space="0" w:color="auto"/>
            <w:bottom w:val="none" w:sz="0" w:space="0" w:color="auto"/>
            <w:right w:val="none" w:sz="0" w:space="0" w:color="auto"/>
          </w:divBdr>
        </w:div>
        <w:div w:id="418596518">
          <w:marLeft w:val="480"/>
          <w:marRight w:val="0"/>
          <w:marTop w:val="0"/>
          <w:marBottom w:val="0"/>
          <w:divBdr>
            <w:top w:val="none" w:sz="0" w:space="0" w:color="auto"/>
            <w:left w:val="none" w:sz="0" w:space="0" w:color="auto"/>
            <w:bottom w:val="none" w:sz="0" w:space="0" w:color="auto"/>
            <w:right w:val="none" w:sz="0" w:space="0" w:color="auto"/>
          </w:divBdr>
        </w:div>
        <w:div w:id="424377570">
          <w:marLeft w:val="480"/>
          <w:marRight w:val="0"/>
          <w:marTop w:val="0"/>
          <w:marBottom w:val="0"/>
          <w:divBdr>
            <w:top w:val="none" w:sz="0" w:space="0" w:color="auto"/>
            <w:left w:val="none" w:sz="0" w:space="0" w:color="auto"/>
            <w:bottom w:val="none" w:sz="0" w:space="0" w:color="auto"/>
            <w:right w:val="none" w:sz="0" w:space="0" w:color="auto"/>
          </w:divBdr>
        </w:div>
        <w:div w:id="424689276">
          <w:marLeft w:val="480"/>
          <w:marRight w:val="0"/>
          <w:marTop w:val="0"/>
          <w:marBottom w:val="0"/>
          <w:divBdr>
            <w:top w:val="none" w:sz="0" w:space="0" w:color="auto"/>
            <w:left w:val="none" w:sz="0" w:space="0" w:color="auto"/>
            <w:bottom w:val="none" w:sz="0" w:space="0" w:color="auto"/>
            <w:right w:val="none" w:sz="0" w:space="0" w:color="auto"/>
          </w:divBdr>
        </w:div>
        <w:div w:id="425659683">
          <w:marLeft w:val="480"/>
          <w:marRight w:val="0"/>
          <w:marTop w:val="0"/>
          <w:marBottom w:val="0"/>
          <w:divBdr>
            <w:top w:val="none" w:sz="0" w:space="0" w:color="auto"/>
            <w:left w:val="none" w:sz="0" w:space="0" w:color="auto"/>
            <w:bottom w:val="none" w:sz="0" w:space="0" w:color="auto"/>
            <w:right w:val="none" w:sz="0" w:space="0" w:color="auto"/>
          </w:divBdr>
        </w:div>
        <w:div w:id="429548622">
          <w:marLeft w:val="480"/>
          <w:marRight w:val="0"/>
          <w:marTop w:val="0"/>
          <w:marBottom w:val="0"/>
          <w:divBdr>
            <w:top w:val="none" w:sz="0" w:space="0" w:color="auto"/>
            <w:left w:val="none" w:sz="0" w:space="0" w:color="auto"/>
            <w:bottom w:val="none" w:sz="0" w:space="0" w:color="auto"/>
            <w:right w:val="none" w:sz="0" w:space="0" w:color="auto"/>
          </w:divBdr>
        </w:div>
        <w:div w:id="439183966">
          <w:marLeft w:val="480"/>
          <w:marRight w:val="0"/>
          <w:marTop w:val="0"/>
          <w:marBottom w:val="0"/>
          <w:divBdr>
            <w:top w:val="none" w:sz="0" w:space="0" w:color="auto"/>
            <w:left w:val="none" w:sz="0" w:space="0" w:color="auto"/>
            <w:bottom w:val="none" w:sz="0" w:space="0" w:color="auto"/>
            <w:right w:val="none" w:sz="0" w:space="0" w:color="auto"/>
          </w:divBdr>
        </w:div>
        <w:div w:id="458182622">
          <w:marLeft w:val="480"/>
          <w:marRight w:val="0"/>
          <w:marTop w:val="0"/>
          <w:marBottom w:val="0"/>
          <w:divBdr>
            <w:top w:val="none" w:sz="0" w:space="0" w:color="auto"/>
            <w:left w:val="none" w:sz="0" w:space="0" w:color="auto"/>
            <w:bottom w:val="none" w:sz="0" w:space="0" w:color="auto"/>
            <w:right w:val="none" w:sz="0" w:space="0" w:color="auto"/>
          </w:divBdr>
        </w:div>
        <w:div w:id="465126395">
          <w:marLeft w:val="480"/>
          <w:marRight w:val="0"/>
          <w:marTop w:val="0"/>
          <w:marBottom w:val="0"/>
          <w:divBdr>
            <w:top w:val="none" w:sz="0" w:space="0" w:color="auto"/>
            <w:left w:val="none" w:sz="0" w:space="0" w:color="auto"/>
            <w:bottom w:val="none" w:sz="0" w:space="0" w:color="auto"/>
            <w:right w:val="none" w:sz="0" w:space="0" w:color="auto"/>
          </w:divBdr>
        </w:div>
        <w:div w:id="465709599">
          <w:marLeft w:val="480"/>
          <w:marRight w:val="0"/>
          <w:marTop w:val="0"/>
          <w:marBottom w:val="0"/>
          <w:divBdr>
            <w:top w:val="none" w:sz="0" w:space="0" w:color="auto"/>
            <w:left w:val="none" w:sz="0" w:space="0" w:color="auto"/>
            <w:bottom w:val="none" w:sz="0" w:space="0" w:color="auto"/>
            <w:right w:val="none" w:sz="0" w:space="0" w:color="auto"/>
          </w:divBdr>
        </w:div>
        <w:div w:id="473328529">
          <w:marLeft w:val="480"/>
          <w:marRight w:val="0"/>
          <w:marTop w:val="0"/>
          <w:marBottom w:val="0"/>
          <w:divBdr>
            <w:top w:val="none" w:sz="0" w:space="0" w:color="auto"/>
            <w:left w:val="none" w:sz="0" w:space="0" w:color="auto"/>
            <w:bottom w:val="none" w:sz="0" w:space="0" w:color="auto"/>
            <w:right w:val="none" w:sz="0" w:space="0" w:color="auto"/>
          </w:divBdr>
        </w:div>
        <w:div w:id="476915771">
          <w:marLeft w:val="480"/>
          <w:marRight w:val="0"/>
          <w:marTop w:val="0"/>
          <w:marBottom w:val="0"/>
          <w:divBdr>
            <w:top w:val="none" w:sz="0" w:space="0" w:color="auto"/>
            <w:left w:val="none" w:sz="0" w:space="0" w:color="auto"/>
            <w:bottom w:val="none" w:sz="0" w:space="0" w:color="auto"/>
            <w:right w:val="none" w:sz="0" w:space="0" w:color="auto"/>
          </w:divBdr>
        </w:div>
        <w:div w:id="484975240">
          <w:marLeft w:val="480"/>
          <w:marRight w:val="0"/>
          <w:marTop w:val="0"/>
          <w:marBottom w:val="0"/>
          <w:divBdr>
            <w:top w:val="none" w:sz="0" w:space="0" w:color="auto"/>
            <w:left w:val="none" w:sz="0" w:space="0" w:color="auto"/>
            <w:bottom w:val="none" w:sz="0" w:space="0" w:color="auto"/>
            <w:right w:val="none" w:sz="0" w:space="0" w:color="auto"/>
          </w:divBdr>
        </w:div>
        <w:div w:id="492261961">
          <w:marLeft w:val="480"/>
          <w:marRight w:val="0"/>
          <w:marTop w:val="0"/>
          <w:marBottom w:val="0"/>
          <w:divBdr>
            <w:top w:val="none" w:sz="0" w:space="0" w:color="auto"/>
            <w:left w:val="none" w:sz="0" w:space="0" w:color="auto"/>
            <w:bottom w:val="none" w:sz="0" w:space="0" w:color="auto"/>
            <w:right w:val="none" w:sz="0" w:space="0" w:color="auto"/>
          </w:divBdr>
        </w:div>
        <w:div w:id="517044841">
          <w:marLeft w:val="480"/>
          <w:marRight w:val="0"/>
          <w:marTop w:val="0"/>
          <w:marBottom w:val="0"/>
          <w:divBdr>
            <w:top w:val="none" w:sz="0" w:space="0" w:color="auto"/>
            <w:left w:val="none" w:sz="0" w:space="0" w:color="auto"/>
            <w:bottom w:val="none" w:sz="0" w:space="0" w:color="auto"/>
            <w:right w:val="none" w:sz="0" w:space="0" w:color="auto"/>
          </w:divBdr>
        </w:div>
        <w:div w:id="517893515">
          <w:marLeft w:val="480"/>
          <w:marRight w:val="0"/>
          <w:marTop w:val="0"/>
          <w:marBottom w:val="0"/>
          <w:divBdr>
            <w:top w:val="none" w:sz="0" w:space="0" w:color="auto"/>
            <w:left w:val="none" w:sz="0" w:space="0" w:color="auto"/>
            <w:bottom w:val="none" w:sz="0" w:space="0" w:color="auto"/>
            <w:right w:val="none" w:sz="0" w:space="0" w:color="auto"/>
          </w:divBdr>
        </w:div>
        <w:div w:id="520169726">
          <w:marLeft w:val="480"/>
          <w:marRight w:val="0"/>
          <w:marTop w:val="0"/>
          <w:marBottom w:val="0"/>
          <w:divBdr>
            <w:top w:val="none" w:sz="0" w:space="0" w:color="auto"/>
            <w:left w:val="none" w:sz="0" w:space="0" w:color="auto"/>
            <w:bottom w:val="none" w:sz="0" w:space="0" w:color="auto"/>
            <w:right w:val="none" w:sz="0" w:space="0" w:color="auto"/>
          </w:divBdr>
        </w:div>
        <w:div w:id="521240560">
          <w:marLeft w:val="480"/>
          <w:marRight w:val="0"/>
          <w:marTop w:val="0"/>
          <w:marBottom w:val="0"/>
          <w:divBdr>
            <w:top w:val="none" w:sz="0" w:space="0" w:color="auto"/>
            <w:left w:val="none" w:sz="0" w:space="0" w:color="auto"/>
            <w:bottom w:val="none" w:sz="0" w:space="0" w:color="auto"/>
            <w:right w:val="none" w:sz="0" w:space="0" w:color="auto"/>
          </w:divBdr>
        </w:div>
        <w:div w:id="522286182">
          <w:marLeft w:val="480"/>
          <w:marRight w:val="0"/>
          <w:marTop w:val="0"/>
          <w:marBottom w:val="0"/>
          <w:divBdr>
            <w:top w:val="none" w:sz="0" w:space="0" w:color="auto"/>
            <w:left w:val="none" w:sz="0" w:space="0" w:color="auto"/>
            <w:bottom w:val="none" w:sz="0" w:space="0" w:color="auto"/>
            <w:right w:val="none" w:sz="0" w:space="0" w:color="auto"/>
          </w:divBdr>
        </w:div>
        <w:div w:id="525021247">
          <w:marLeft w:val="480"/>
          <w:marRight w:val="0"/>
          <w:marTop w:val="0"/>
          <w:marBottom w:val="0"/>
          <w:divBdr>
            <w:top w:val="none" w:sz="0" w:space="0" w:color="auto"/>
            <w:left w:val="none" w:sz="0" w:space="0" w:color="auto"/>
            <w:bottom w:val="none" w:sz="0" w:space="0" w:color="auto"/>
            <w:right w:val="none" w:sz="0" w:space="0" w:color="auto"/>
          </w:divBdr>
        </w:div>
        <w:div w:id="526873731">
          <w:marLeft w:val="480"/>
          <w:marRight w:val="0"/>
          <w:marTop w:val="0"/>
          <w:marBottom w:val="0"/>
          <w:divBdr>
            <w:top w:val="none" w:sz="0" w:space="0" w:color="auto"/>
            <w:left w:val="none" w:sz="0" w:space="0" w:color="auto"/>
            <w:bottom w:val="none" w:sz="0" w:space="0" w:color="auto"/>
            <w:right w:val="none" w:sz="0" w:space="0" w:color="auto"/>
          </w:divBdr>
        </w:div>
        <w:div w:id="538518750">
          <w:marLeft w:val="480"/>
          <w:marRight w:val="0"/>
          <w:marTop w:val="0"/>
          <w:marBottom w:val="0"/>
          <w:divBdr>
            <w:top w:val="none" w:sz="0" w:space="0" w:color="auto"/>
            <w:left w:val="none" w:sz="0" w:space="0" w:color="auto"/>
            <w:bottom w:val="none" w:sz="0" w:space="0" w:color="auto"/>
            <w:right w:val="none" w:sz="0" w:space="0" w:color="auto"/>
          </w:divBdr>
        </w:div>
        <w:div w:id="551580964">
          <w:marLeft w:val="480"/>
          <w:marRight w:val="0"/>
          <w:marTop w:val="0"/>
          <w:marBottom w:val="0"/>
          <w:divBdr>
            <w:top w:val="none" w:sz="0" w:space="0" w:color="auto"/>
            <w:left w:val="none" w:sz="0" w:space="0" w:color="auto"/>
            <w:bottom w:val="none" w:sz="0" w:space="0" w:color="auto"/>
            <w:right w:val="none" w:sz="0" w:space="0" w:color="auto"/>
          </w:divBdr>
        </w:div>
        <w:div w:id="553976645">
          <w:marLeft w:val="480"/>
          <w:marRight w:val="0"/>
          <w:marTop w:val="0"/>
          <w:marBottom w:val="0"/>
          <w:divBdr>
            <w:top w:val="none" w:sz="0" w:space="0" w:color="auto"/>
            <w:left w:val="none" w:sz="0" w:space="0" w:color="auto"/>
            <w:bottom w:val="none" w:sz="0" w:space="0" w:color="auto"/>
            <w:right w:val="none" w:sz="0" w:space="0" w:color="auto"/>
          </w:divBdr>
        </w:div>
        <w:div w:id="563761398">
          <w:marLeft w:val="480"/>
          <w:marRight w:val="0"/>
          <w:marTop w:val="0"/>
          <w:marBottom w:val="0"/>
          <w:divBdr>
            <w:top w:val="none" w:sz="0" w:space="0" w:color="auto"/>
            <w:left w:val="none" w:sz="0" w:space="0" w:color="auto"/>
            <w:bottom w:val="none" w:sz="0" w:space="0" w:color="auto"/>
            <w:right w:val="none" w:sz="0" w:space="0" w:color="auto"/>
          </w:divBdr>
        </w:div>
        <w:div w:id="590624705">
          <w:marLeft w:val="480"/>
          <w:marRight w:val="0"/>
          <w:marTop w:val="0"/>
          <w:marBottom w:val="0"/>
          <w:divBdr>
            <w:top w:val="none" w:sz="0" w:space="0" w:color="auto"/>
            <w:left w:val="none" w:sz="0" w:space="0" w:color="auto"/>
            <w:bottom w:val="none" w:sz="0" w:space="0" w:color="auto"/>
            <w:right w:val="none" w:sz="0" w:space="0" w:color="auto"/>
          </w:divBdr>
        </w:div>
        <w:div w:id="591939139">
          <w:marLeft w:val="480"/>
          <w:marRight w:val="0"/>
          <w:marTop w:val="0"/>
          <w:marBottom w:val="0"/>
          <w:divBdr>
            <w:top w:val="none" w:sz="0" w:space="0" w:color="auto"/>
            <w:left w:val="none" w:sz="0" w:space="0" w:color="auto"/>
            <w:bottom w:val="none" w:sz="0" w:space="0" w:color="auto"/>
            <w:right w:val="none" w:sz="0" w:space="0" w:color="auto"/>
          </w:divBdr>
        </w:div>
        <w:div w:id="592397108">
          <w:marLeft w:val="480"/>
          <w:marRight w:val="0"/>
          <w:marTop w:val="0"/>
          <w:marBottom w:val="0"/>
          <w:divBdr>
            <w:top w:val="none" w:sz="0" w:space="0" w:color="auto"/>
            <w:left w:val="none" w:sz="0" w:space="0" w:color="auto"/>
            <w:bottom w:val="none" w:sz="0" w:space="0" w:color="auto"/>
            <w:right w:val="none" w:sz="0" w:space="0" w:color="auto"/>
          </w:divBdr>
        </w:div>
        <w:div w:id="600262273">
          <w:marLeft w:val="480"/>
          <w:marRight w:val="0"/>
          <w:marTop w:val="0"/>
          <w:marBottom w:val="0"/>
          <w:divBdr>
            <w:top w:val="none" w:sz="0" w:space="0" w:color="auto"/>
            <w:left w:val="none" w:sz="0" w:space="0" w:color="auto"/>
            <w:bottom w:val="none" w:sz="0" w:space="0" w:color="auto"/>
            <w:right w:val="none" w:sz="0" w:space="0" w:color="auto"/>
          </w:divBdr>
        </w:div>
        <w:div w:id="603616082">
          <w:marLeft w:val="480"/>
          <w:marRight w:val="0"/>
          <w:marTop w:val="0"/>
          <w:marBottom w:val="0"/>
          <w:divBdr>
            <w:top w:val="none" w:sz="0" w:space="0" w:color="auto"/>
            <w:left w:val="none" w:sz="0" w:space="0" w:color="auto"/>
            <w:bottom w:val="none" w:sz="0" w:space="0" w:color="auto"/>
            <w:right w:val="none" w:sz="0" w:space="0" w:color="auto"/>
          </w:divBdr>
        </w:div>
        <w:div w:id="616184382">
          <w:marLeft w:val="480"/>
          <w:marRight w:val="0"/>
          <w:marTop w:val="0"/>
          <w:marBottom w:val="0"/>
          <w:divBdr>
            <w:top w:val="none" w:sz="0" w:space="0" w:color="auto"/>
            <w:left w:val="none" w:sz="0" w:space="0" w:color="auto"/>
            <w:bottom w:val="none" w:sz="0" w:space="0" w:color="auto"/>
            <w:right w:val="none" w:sz="0" w:space="0" w:color="auto"/>
          </w:divBdr>
        </w:div>
        <w:div w:id="622080197">
          <w:marLeft w:val="480"/>
          <w:marRight w:val="0"/>
          <w:marTop w:val="0"/>
          <w:marBottom w:val="0"/>
          <w:divBdr>
            <w:top w:val="none" w:sz="0" w:space="0" w:color="auto"/>
            <w:left w:val="none" w:sz="0" w:space="0" w:color="auto"/>
            <w:bottom w:val="none" w:sz="0" w:space="0" w:color="auto"/>
            <w:right w:val="none" w:sz="0" w:space="0" w:color="auto"/>
          </w:divBdr>
        </w:div>
        <w:div w:id="630785473">
          <w:marLeft w:val="480"/>
          <w:marRight w:val="0"/>
          <w:marTop w:val="0"/>
          <w:marBottom w:val="0"/>
          <w:divBdr>
            <w:top w:val="none" w:sz="0" w:space="0" w:color="auto"/>
            <w:left w:val="none" w:sz="0" w:space="0" w:color="auto"/>
            <w:bottom w:val="none" w:sz="0" w:space="0" w:color="auto"/>
            <w:right w:val="none" w:sz="0" w:space="0" w:color="auto"/>
          </w:divBdr>
        </w:div>
        <w:div w:id="632638616">
          <w:marLeft w:val="480"/>
          <w:marRight w:val="0"/>
          <w:marTop w:val="0"/>
          <w:marBottom w:val="0"/>
          <w:divBdr>
            <w:top w:val="none" w:sz="0" w:space="0" w:color="auto"/>
            <w:left w:val="none" w:sz="0" w:space="0" w:color="auto"/>
            <w:bottom w:val="none" w:sz="0" w:space="0" w:color="auto"/>
            <w:right w:val="none" w:sz="0" w:space="0" w:color="auto"/>
          </w:divBdr>
        </w:div>
        <w:div w:id="642276672">
          <w:marLeft w:val="480"/>
          <w:marRight w:val="0"/>
          <w:marTop w:val="0"/>
          <w:marBottom w:val="0"/>
          <w:divBdr>
            <w:top w:val="none" w:sz="0" w:space="0" w:color="auto"/>
            <w:left w:val="none" w:sz="0" w:space="0" w:color="auto"/>
            <w:bottom w:val="none" w:sz="0" w:space="0" w:color="auto"/>
            <w:right w:val="none" w:sz="0" w:space="0" w:color="auto"/>
          </w:divBdr>
        </w:div>
        <w:div w:id="655426114">
          <w:marLeft w:val="480"/>
          <w:marRight w:val="0"/>
          <w:marTop w:val="0"/>
          <w:marBottom w:val="0"/>
          <w:divBdr>
            <w:top w:val="none" w:sz="0" w:space="0" w:color="auto"/>
            <w:left w:val="none" w:sz="0" w:space="0" w:color="auto"/>
            <w:bottom w:val="none" w:sz="0" w:space="0" w:color="auto"/>
            <w:right w:val="none" w:sz="0" w:space="0" w:color="auto"/>
          </w:divBdr>
        </w:div>
        <w:div w:id="659427174">
          <w:marLeft w:val="480"/>
          <w:marRight w:val="0"/>
          <w:marTop w:val="0"/>
          <w:marBottom w:val="0"/>
          <w:divBdr>
            <w:top w:val="none" w:sz="0" w:space="0" w:color="auto"/>
            <w:left w:val="none" w:sz="0" w:space="0" w:color="auto"/>
            <w:bottom w:val="none" w:sz="0" w:space="0" w:color="auto"/>
            <w:right w:val="none" w:sz="0" w:space="0" w:color="auto"/>
          </w:divBdr>
        </w:div>
        <w:div w:id="667638420">
          <w:marLeft w:val="480"/>
          <w:marRight w:val="0"/>
          <w:marTop w:val="0"/>
          <w:marBottom w:val="0"/>
          <w:divBdr>
            <w:top w:val="none" w:sz="0" w:space="0" w:color="auto"/>
            <w:left w:val="none" w:sz="0" w:space="0" w:color="auto"/>
            <w:bottom w:val="none" w:sz="0" w:space="0" w:color="auto"/>
            <w:right w:val="none" w:sz="0" w:space="0" w:color="auto"/>
          </w:divBdr>
        </w:div>
        <w:div w:id="672220687">
          <w:marLeft w:val="480"/>
          <w:marRight w:val="0"/>
          <w:marTop w:val="0"/>
          <w:marBottom w:val="0"/>
          <w:divBdr>
            <w:top w:val="none" w:sz="0" w:space="0" w:color="auto"/>
            <w:left w:val="none" w:sz="0" w:space="0" w:color="auto"/>
            <w:bottom w:val="none" w:sz="0" w:space="0" w:color="auto"/>
            <w:right w:val="none" w:sz="0" w:space="0" w:color="auto"/>
          </w:divBdr>
        </w:div>
        <w:div w:id="673074211">
          <w:marLeft w:val="480"/>
          <w:marRight w:val="0"/>
          <w:marTop w:val="0"/>
          <w:marBottom w:val="0"/>
          <w:divBdr>
            <w:top w:val="none" w:sz="0" w:space="0" w:color="auto"/>
            <w:left w:val="none" w:sz="0" w:space="0" w:color="auto"/>
            <w:bottom w:val="none" w:sz="0" w:space="0" w:color="auto"/>
            <w:right w:val="none" w:sz="0" w:space="0" w:color="auto"/>
          </w:divBdr>
        </w:div>
        <w:div w:id="677194805">
          <w:marLeft w:val="480"/>
          <w:marRight w:val="0"/>
          <w:marTop w:val="0"/>
          <w:marBottom w:val="0"/>
          <w:divBdr>
            <w:top w:val="none" w:sz="0" w:space="0" w:color="auto"/>
            <w:left w:val="none" w:sz="0" w:space="0" w:color="auto"/>
            <w:bottom w:val="none" w:sz="0" w:space="0" w:color="auto"/>
            <w:right w:val="none" w:sz="0" w:space="0" w:color="auto"/>
          </w:divBdr>
        </w:div>
        <w:div w:id="679700833">
          <w:marLeft w:val="480"/>
          <w:marRight w:val="0"/>
          <w:marTop w:val="0"/>
          <w:marBottom w:val="0"/>
          <w:divBdr>
            <w:top w:val="none" w:sz="0" w:space="0" w:color="auto"/>
            <w:left w:val="none" w:sz="0" w:space="0" w:color="auto"/>
            <w:bottom w:val="none" w:sz="0" w:space="0" w:color="auto"/>
            <w:right w:val="none" w:sz="0" w:space="0" w:color="auto"/>
          </w:divBdr>
        </w:div>
        <w:div w:id="680591396">
          <w:marLeft w:val="480"/>
          <w:marRight w:val="0"/>
          <w:marTop w:val="0"/>
          <w:marBottom w:val="0"/>
          <w:divBdr>
            <w:top w:val="none" w:sz="0" w:space="0" w:color="auto"/>
            <w:left w:val="none" w:sz="0" w:space="0" w:color="auto"/>
            <w:bottom w:val="none" w:sz="0" w:space="0" w:color="auto"/>
            <w:right w:val="none" w:sz="0" w:space="0" w:color="auto"/>
          </w:divBdr>
        </w:div>
        <w:div w:id="681667591">
          <w:marLeft w:val="480"/>
          <w:marRight w:val="0"/>
          <w:marTop w:val="0"/>
          <w:marBottom w:val="0"/>
          <w:divBdr>
            <w:top w:val="none" w:sz="0" w:space="0" w:color="auto"/>
            <w:left w:val="none" w:sz="0" w:space="0" w:color="auto"/>
            <w:bottom w:val="none" w:sz="0" w:space="0" w:color="auto"/>
            <w:right w:val="none" w:sz="0" w:space="0" w:color="auto"/>
          </w:divBdr>
        </w:div>
        <w:div w:id="684669263">
          <w:marLeft w:val="480"/>
          <w:marRight w:val="0"/>
          <w:marTop w:val="0"/>
          <w:marBottom w:val="0"/>
          <w:divBdr>
            <w:top w:val="none" w:sz="0" w:space="0" w:color="auto"/>
            <w:left w:val="none" w:sz="0" w:space="0" w:color="auto"/>
            <w:bottom w:val="none" w:sz="0" w:space="0" w:color="auto"/>
            <w:right w:val="none" w:sz="0" w:space="0" w:color="auto"/>
          </w:divBdr>
        </w:div>
        <w:div w:id="706375728">
          <w:marLeft w:val="480"/>
          <w:marRight w:val="0"/>
          <w:marTop w:val="0"/>
          <w:marBottom w:val="0"/>
          <w:divBdr>
            <w:top w:val="none" w:sz="0" w:space="0" w:color="auto"/>
            <w:left w:val="none" w:sz="0" w:space="0" w:color="auto"/>
            <w:bottom w:val="none" w:sz="0" w:space="0" w:color="auto"/>
            <w:right w:val="none" w:sz="0" w:space="0" w:color="auto"/>
          </w:divBdr>
        </w:div>
        <w:div w:id="706486131">
          <w:marLeft w:val="480"/>
          <w:marRight w:val="0"/>
          <w:marTop w:val="0"/>
          <w:marBottom w:val="0"/>
          <w:divBdr>
            <w:top w:val="none" w:sz="0" w:space="0" w:color="auto"/>
            <w:left w:val="none" w:sz="0" w:space="0" w:color="auto"/>
            <w:bottom w:val="none" w:sz="0" w:space="0" w:color="auto"/>
            <w:right w:val="none" w:sz="0" w:space="0" w:color="auto"/>
          </w:divBdr>
        </w:div>
        <w:div w:id="716469110">
          <w:marLeft w:val="480"/>
          <w:marRight w:val="0"/>
          <w:marTop w:val="0"/>
          <w:marBottom w:val="0"/>
          <w:divBdr>
            <w:top w:val="none" w:sz="0" w:space="0" w:color="auto"/>
            <w:left w:val="none" w:sz="0" w:space="0" w:color="auto"/>
            <w:bottom w:val="none" w:sz="0" w:space="0" w:color="auto"/>
            <w:right w:val="none" w:sz="0" w:space="0" w:color="auto"/>
          </w:divBdr>
        </w:div>
        <w:div w:id="717558203">
          <w:marLeft w:val="480"/>
          <w:marRight w:val="0"/>
          <w:marTop w:val="0"/>
          <w:marBottom w:val="0"/>
          <w:divBdr>
            <w:top w:val="none" w:sz="0" w:space="0" w:color="auto"/>
            <w:left w:val="none" w:sz="0" w:space="0" w:color="auto"/>
            <w:bottom w:val="none" w:sz="0" w:space="0" w:color="auto"/>
            <w:right w:val="none" w:sz="0" w:space="0" w:color="auto"/>
          </w:divBdr>
        </w:div>
        <w:div w:id="721372626">
          <w:marLeft w:val="480"/>
          <w:marRight w:val="0"/>
          <w:marTop w:val="0"/>
          <w:marBottom w:val="0"/>
          <w:divBdr>
            <w:top w:val="none" w:sz="0" w:space="0" w:color="auto"/>
            <w:left w:val="none" w:sz="0" w:space="0" w:color="auto"/>
            <w:bottom w:val="none" w:sz="0" w:space="0" w:color="auto"/>
            <w:right w:val="none" w:sz="0" w:space="0" w:color="auto"/>
          </w:divBdr>
        </w:div>
        <w:div w:id="732043199">
          <w:marLeft w:val="480"/>
          <w:marRight w:val="0"/>
          <w:marTop w:val="0"/>
          <w:marBottom w:val="0"/>
          <w:divBdr>
            <w:top w:val="none" w:sz="0" w:space="0" w:color="auto"/>
            <w:left w:val="none" w:sz="0" w:space="0" w:color="auto"/>
            <w:bottom w:val="none" w:sz="0" w:space="0" w:color="auto"/>
            <w:right w:val="none" w:sz="0" w:space="0" w:color="auto"/>
          </w:divBdr>
        </w:div>
        <w:div w:id="734207973">
          <w:marLeft w:val="480"/>
          <w:marRight w:val="0"/>
          <w:marTop w:val="0"/>
          <w:marBottom w:val="0"/>
          <w:divBdr>
            <w:top w:val="none" w:sz="0" w:space="0" w:color="auto"/>
            <w:left w:val="none" w:sz="0" w:space="0" w:color="auto"/>
            <w:bottom w:val="none" w:sz="0" w:space="0" w:color="auto"/>
            <w:right w:val="none" w:sz="0" w:space="0" w:color="auto"/>
          </w:divBdr>
        </w:div>
        <w:div w:id="743380221">
          <w:marLeft w:val="480"/>
          <w:marRight w:val="0"/>
          <w:marTop w:val="0"/>
          <w:marBottom w:val="0"/>
          <w:divBdr>
            <w:top w:val="none" w:sz="0" w:space="0" w:color="auto"/>
            <w:left w:val="none" w:sz="0" w:space="0" w:color="auto"/>
            <w:bottom w:val="none" w:sz="0" w:space="0" w:color="auto"/>
            <w:right w:val="none" w:sz="0" w:space="0" w:color="auto"/>
          </w:divBdr>
        </w:div>
        <w:div w:id="749543790">
          <w:marLeft w:val="480"/>
          <w:marRight w:val="0"/>
          <w:marTop w:val="0"/>
          <w:marBottom w:val="0"/>
          <w:divBdr>
            <w:top w:val="none" w:sz="0" w:space="0" w:color="auto"/>
            <w:left w:val="none" w:sz="0" w:space="0" w:color="auto"/>
            <w:bottom w:val="none" w:sz="0" w:space="0" w:color="auto"/>
            <w:right w:val="none" w:sz="0" w:space="0" w:color="auto"/>
          </w:divBdr>
        </w:div>
        <w:div w:id="752508306">
          <w:marLeft w:val="480"/>
          <w:marRight w:val="0"/>
          <w:marTop w:val="0"/>
          <w:marBottom w:val="0"/>
          <w:divBdr>
            <w:top w:val="none" w:sz="0" w:space="0" w:color="auto"/>
            <w:left w:val="none" w:sz="0" w:space="0" w:color="auto"/>
            <w:bottom w:val="none" w:sz="0" w:space="0" w:color="auto"/>
            <w:right w:val="none" w:sz="0" w:space="0" w:color="auto"/>
          </w:divBdr>
        </w:div>
        <w:div w:id="759719589">
          <w:marLeft w:val="480"/>
          <w:marRight w:val="0"/>
          <w:marTop w:val="0"/>
          <w:marBottom w:val="0"/>
          <w:divBdr>
            <w:top w:val="none" w:sz="0" w:space="0" w:color="auto"/>
            <w:left w:val="none" w:sz="0" w:space="0" w:color="auto"/>
            <w:bottom w:val="none" w:sz="0" w:space="0" w:color="auto"/>
            <w:right w:val="none" w:sz="0" w:space="0" w:color="auto"/>
          </w:divBdr>
        </w:div>
        <w:div w:id="765544235">
          <w:marLeft w:val="480"/>
          <w:marRight w:val="0"/>
          <w:marTop w:val="0"/>
          <w:marBottom w:val="0"/>
          <w:divBdr>
            <w:top w:val="none" w:sz="0" w:space="0" w:color="auto"/>
            <w:left w:val="none" w:sz="0" w:space="0" w:color="auto"/>
            <w:bottom w:val="none" w:sz="0" w:space="0" w:color="auto"/>
            <w:right w:val="none" w:sz="0" w:space="0" w:color="auto"/>
          </w:divBdr>
        </w:div>
        <w:div w:id="774520019">
          <w:marLeft w:val="480"/>
          <w:marRight w:val="0"/>
          <w:marTop w:val="0"/>
          <w:marBottom w:val="0"/>
          <w:divBdr>
            <w:top w:val="none" w:sz="0" w:space="0" w:color="auto"/>
            <w:left w:val="none" w:sz="0" w:space="0" w:color="auto"/>
            <w:bottom w:val="none" w:sz="0" w:space="0" w:color="auto"/>
            <w:right w:val="none" w:sz="0" w:space="0" w:color="auto"/>
          </w:divBdr>
        </w:div>
        <w:div w:id="775055472">
          <w:marLeft w:val="480"/>
          <w:marRight w:val="0"/>
          <w:marTop w:val="0"/>
          <w:marBottom w:val="0"/>
          <w:divBdr>
            <w:top w:val="none" w:sz="0" w:space="0" w:color="auto"/>
            <w:left w:val="none" w:sz="0" w:space="0" w:color="auto"/>
            <w:bottom w:val="none" w:sz="0" w:space="0" w:color="auto"/>
            <w:right w:val="none" w:sz="0" w:space="0" w:color="auto"/>
          </w:divBdr>
        </w:div>
        <w:div w:id="794369069">
          <w:marLeft w:val="480"/>
          <w:marRight w:val="0"/>
          <w:marTop w:val="0"/>
          <w:marBottom w:val="0"/>
          <w:divBdr>
            <w:top w:val="none" w:sz="0" w:space="0" w:color="auto"/>
            <w:left w:val="none" w:sz="0" w:space="0" w:color="auto"/>
            <w:bottom w:val="none" w:sz="0" w:space="0" w:color="auto"/>
            <w:right w:val="none" w:sz="0" w:space="0" w:color="auto"/>
          </w:divBdr>
        </w:div>
        <w:div w:id="802427035">
          <w:marLeft w:val="480"/>
          <w:marRight w:val="0"/>
          <w:marTop w:val="0"/>
          <w:marBottom w:val="0"/>
          <w:divBdr>
            <w:top w:val="none" w:sz="0" w:space="0" w:color="auto"/>
            <w:left w:val="none" w:sz="0" w:space="0" w:color="auto"/>
            <w:bottom w:val="none" w:sz="0" w:space="0" w:color="auto"/>
            <w:right w:val="none" w:sz="0" w:space="0" w:color="auto"/>
          </w:divBdr>
        </w:div>
        <w:div w:id="803085057">
          <w:marLeft w:val="480"/>
          <w:marRight w:val="0"/>
          <w:marTop w:val="0"/>
          <w:marBottom w:val="0"/>
          <w:divBdr>
            <w:top w:val="none" w:sz="0" w:space="0" w:color="auto"/>
            <w:left w:val="none" w:sz="0" w:space="0" w:color="auto"/>
            <w:bottom w:val="none" w:sz="0" w:space="0" w:color="auto"/>
            <w:right w:val="none" w:sz="0" w:space="0" w:color="auto"/>
          </w:divBdr>
        </w:div>
        <w:div w:id="803700661">
          <w:marLeft w:val="480"/>
          <w:marRight w:val="0"/>
          <w:marTop w:val="0"/>
          <w:marBottom w:val="0"/>
          <w:divBdr>
            <w:top w:val="none" w:sz="0" w:space="0" w:color="auto"/>
            <w:left w:val="none" w:sz="0" w:space="0" w:color="auto"/>
            <w:bottom w:val="none" w:sz="0" w:space="0" w:color="auto"/>
            <w:right w:val="none" w:sz="0" w:space="0" w:color="auto"/>
          </w:divBdr>
        </w:div>
        <w:div w:id="811823539">
          <w:marLeft w:val="480"/>
          <w:marRight w:val="0"/>
          <w:marTop w:val="0"/>
          <w:marBottom w:val="0"/>
          <w:divBdr>
            <w:top w:val="none" w:sz="0" w:space="0" w:color="auto"/>
            <w:left w:val="none" w:sz="0" w:space="0" w:color="auto"/>
            <w:bottom w:val="none" w:sz="0" w:space="0" w:color="auto"/>
            <w:right w:val="none" w:sz="0" w:space="0" w:color="auto"/>
          </w:divBdr>
        </w:div>
        <w:div w:id="825707721">
          <w:marLeft w:val="480"/>
          <w:marRight w:val="0"/>
          <w:marTop w:val="0"/>
          <w:marBottom w:val="0"/>
          <w:divBdr>
            <w:top w:val="none" w:sz="0" w:space="0" w:color="auto"/>
            <w:left w:val="none" w:sz="0" w:space="0" w:color="auto"/>
            <w:bottom w:val="none" w:sz="0" w:space="0" w:color="auto"/>
            <w:right w:val="none" w:sz="0" w:space="0" w:color="auto"/>
          </w:divBdr>
        </w:div>
        <w:div w:id="833037217">
          <w:marLeft w:val="480"/>
          <w:marRight w:val="0"/>
          <w:marTop w:val="0"/>
          <w:marBottom w:val="0"/>
          <w:divBdr>
            <w:top w:val="none" w:sz="0" w:space="0" w:color="auto"/>
            <w:left w:val="none" w:sz="0" w:space="0" w:color="auto"/>
            <w:bottom w:val="none" w:sz="0" w:space="0" w:color="auto"/>
            <w:right w:val="none" w:sz="0" w:space="0" w:color="auto"/>
          </w:divBdr>
        </w:div>
        <w:div w:id="845903044">
          <w:marLeft w:val="480"/>
          <w:marRight w:val="0"/>
          <w:marTop w:val="0"/>
          <w:marBottom w:val="0"/>
          <w:divBdr>
            <w:top w:val="none" w:sz="0" w:space="0" w:color="auto"/>
            <w:left w:val="none" w:sz="0" w:space="0" w:color="auto"/>
            <w:bottom w:val="none" w:sz="0" w:space="0" w:color="auto"/>
            <w:right w:val="none" w:sz="0" w:space="0" w:color="auto"/>
          </w:divBdr>
        </w:div>
        <w:div w:id="850027656">
          <w:marLeft w:val="480"/>
          <w:marRight w:val="0"/>
          <w:marTop w:val="0"/>
          <w:marBottom w:val="0"/>
          <w:divBdr>
            <w:top w:val="none" w:sz="0" w:space="0" w:color="auto"/>
            <w:left w:val="none" w:sz="0" w:space="0" w:color="auto"/>
            <w:bottom w:val="none" w:sz="0" w:space="0" w:color="auto"/>
            <w:right w:val="none" w:sz="0" w:space="0" w:color="auto"/>
          </w:divBdr>
        </w:div>
        <w:div w:id="850681688">
          <w:marLeft w:val="480"/>
          <w:marRight w:val="0"/>
          <w:marTop w:val="0"/>
          <w:marBottom w:val="0"/>
          <w:divBdr>
            <w:top w:val="none" w:sz="0" w:space="0" w:color="auto"/>
            <w:left w:val="none" w:sz="0" w:space="0" w:color="auto"/>
            <w:bottom w:val="none" w:sz="0" w:space="0" w:color="auto"/>
            <w:right w:val="none" w:sz="0" w:space="0" w:color="auto"/>
          </w:divBdr>
        </w:div>
        <w:div w:id="854222352">
          <w:marLeft w:val="480"/>
          <w:marRight w:val="0"/>
          <w:marTop w:val="0"/>
          <w:marBottom w:val="0"/>
          <w:divBdr>
            <w:top w:val="none" w:sz="0" w:space="0" w:color="auto"/>
            <w:left w:val="none" w:sz="0" w:space="0" w:color="auto"/>
            <w:bottom w:val="none" w:sz="0" w:space="0" w:color="auto"/>
            <w:right w:val="none" w:sz="0" w:space="0" w:color="auto"/>
          </w:divBdr>
        </w:div>
        <w:div w:id="857430628">
          <w:marLeft w:val="480"/>
          <w:marRight w:val="0"/>
          <w:marTop w:val="0"/>
          <w:marBottom w:val="0"/>
          <w:divBdr>
            <w:top w:val="none" w:sz="0" w:space="0" w:color="auto"/>
            <w:left w:val="none" w:sz="0" w:space="0" w:color="auto"/>
            <w:bottom w:val="none" w:sz="0" w:space="0" w:color="auto"/>
            <w:right w:val="none" w:sz="0" w:space="0" w:color="auto"/>
          </w:divBdr>
        </w:div>
        <w:div w:id="862088464">
          <w:marLeft w:val="480"/>
          <w:marRight w:val="0"/>
          <w:marTop w:val="0"/>
          <w:marBottom w:val="0"/>
          <w:divBdr>
            <w:top w:val="none" w:sz="0" w:space="0" w:color="auto"/>
            <w:left w:val="none" w:sz="0" w:space="0" w:color="auto"/>
            <w:bottom w:val="none" w:sz="0" w:space="0" w:color="auto"/>
            <w:right w:val="none" w:sz="0" w:space="0" w:color="auto"/>
          </w:divBdr>
        </w:div>
        <w:div w:id="862406217">
          <w:marLeft w:val="480"/>
          <w:marRight w:val="0"/>
          <w:marTop w:val="0"/>
          <w:marBottom w:val="0"/>
          <w:divBdr>
            <w:top w:val="none" w:sz="0" w:space="0" w:color="auto"/>
            <w:left w:val="none" w:sz="0" w:space="0" w:color="auto"/>
            <w:bottom w:val="none" w:sz="0" w:space="0" w:color="auto"/>
            <w:right w:val="none" w:sz="0" w:space="0" w:color="auto"/>
          </w:divBdr>
        </w:div>
        <w:div w:id="878054840">
          <w:marLeft w:val="480"/>
          <w:marRight w:val="0"/>
          <w:marTop w:val="0"/>
          <w:marBottom w:val="0"/>
          <w:divBdr>
            <w:top w:val="none" w:sz="0" w:space="0" w:color="auto"/>
            <w:left w:val="none" w:sz="0" w:space="0" w:color="auto"/>
            <w:bottom w:val="none" w:sz="0" w:space="0" w:color="auto"/>
            <w:right w:val="none" w:sz="0" w:space="0" w:color="auto"/>
          </w:divBdr>
        </w:div>
        <w:div w:id="892042242">
          <w:marLeft w:val="480"/>
          <w:marRight w:val="0"/>
          <w:marTop w:val="0"/>
          <w:marBottom w:val="0"/>
          <w:divBdr>
            <w:top w:val="none" w:sz="0" w:space="0" w:color="auto"/>
            <w:left w:val="none" w:sz="0" w:space="0" w:color="auto"/>
            <w:bottom w:val="none" w:sz="0" w:space="0" w:color="auto"/>
            <w:right w:val="none" w:sz="0" w:space="0" w:color="auto"/>
          </w:divBdr>
        </w:div>
        <w:div w:id="892080372">
          <w:marLeft w:val="480"/>
          <w:marRight w:val="0"/>
          <w:marTop w:val="0"/>
          <w:marBottom w:val="0"/>
          <w:divBdr>
            <w:top w:val="none" w:sz="0" w:space="0" w:color="auto"/>
            <w:left w:val="none" w:sz="0" w:space="0" w:color="auto"/>
            <w:bottom w:val="none" w:sz="0" w:space="0" w:color="auto"/>
            <w:right w:val="none" w:sz="0" w:space="0" w:color="auto"/>
          </w:divBdr>
        </w:div>
        <w:div w:id="894389131">
          <w:marLeft w:val="480"/>
          <w:marRight w:val="0"/>
          <w:marTop w:val="0"/>
          <w:marBottom w:val="0"/>
          <w:divBdr>
            <w:top w:val="none" w:sz="0" w:space="0" w:color="auto"/>
            <w:left w:val="none" w:sz="0" w:space="0" w:color="auto"/>
            <w:bottom w:val="none" w:sz="0" w:space="0" w:color="auto"/>
            <w:right w:val="none" w:sz="0" w:space="0" w:color="auto"/>
          </w:divBdr>
        </w:div>
        <w:div w:id="913441334">
          <w:marLeft w:val="480"/>
          <w:marRight w:val="0"/>
          <w:marTop w:val="0"/>
          <w:marBottom w:val="0"/>
          <w:divBdr>
            <w:top w:val="none" w:sz="0" w:space="0" w:color="auto"/>
            <w:left w:val="none" w:sz="0" w:space="0" w:color="auto"/>
            <w:bottom w:val="none" w:sz="0" w:space="0" w:color="auto"/>
            <w:right w:val="none" w:sz="0" w:space="0" w:color="auto"/>
          </w:divBdr>
        </w:div>
        <w:div w:id="913517235">
          <w:marLeft w:val="480"/>
          <w:marRight w:val="0"/>
          <w:marTop w:val="0"/>
          <w:marBottom w:val="0"/>
          <w:divBdr>
            <w:top w:val="none" w:sz="0" w:space="0" w:color="auto"/>
            <w:left w:val="none" w:sz="0" w:space="0" w:color="auto"/>
            <w:bottom w:val="none" w:sz="0" w:space="0" w:color="auto"/>
            <w:right w:val="none" w:sz="0" w:space="0" w:color="auto"/>
          </w:divBdr>
        </w:div>
        <w:div w:id="921718858">
          <w:marLeft w:val="480"/>
          <w:marRight w:val="0"/>
          <w:marTop w:val="0"/>
          <w:marBottom w:val="0"/>
          <w:divBdr>
            <w:top w:val="none" w:sz="0" w:space="0" w:color="auto"/>
            <w:left w:val="none" w:sz="0" w:space="0" w:color="auto"/>
            <w:bottom w:val="none" w:sz="0" w:space="0" w:color="auto"/>
            <w:right w:val="none" w:sz="0" w:space="0" w:color="auto"/>
          </w:divBdr>
        </w:div>
        <w:div w:id="925573880">
          <w:marLeft w:val="480"/>
          <w:marRight w:val="0"/>
          <w:marTop w:val="0"/>
          <w:marBottom w:val="0"/>
          <w:divBdr>
            <w:top w:val="none" w:sz="0" w:space="0" w:color="auto"/>
            <w:left w:val="none" w:sz="0" w:space="0" w:color="auto"/>
            <w:bottom w:val="none" w:sz="0" w:space="0" w:color="auto"/>
            <w:right w:val="none" w:sz="0" w:space="0" w:color="auto"/>
          </w:divBdr>
        </w:div>
        <w:div w:id="930360254">
          <w:marLeft w:val="480"/>
          <w:marRight w:val="0"/>
          <w:marTop w:val="0"/>
          <w:marBottom w:val="0"/>
          <w:divBdr>
            <w:top w:val="none" w:sz="0" w:space="0" w:color="auto"/>
            <w:left w:val="none" w:sz="0" w:space="0" w:color="auto"/>
            <w:bottom w:val="none" w:sz="0" w:space="0" w:color="auto"/>
            <w:right w:val="none" w:sz="0" w:space="0" w:color="auto"/>
          </w:divBdr>
        </w:div>
        <w:div w:id="930893705">
          <w:marLeft w:val="480"/>
          <w:marRight w:val="0"/>
          <w:marTop w:val="0"/>
          <w:marBottom w:val="0"/>
          <w:divBdr>
            <w:top w:val="none" w:sz="0" w:space="0" w:color="auto"/>
            <w:left w:val="none" w:sz="0" w:space="0" w:color="auto"/>
            <w:bottom w:val="none" w:sz="0" w:space="0" w:color="auto"/>
            <w:right w:val="none" w:sz="0" w:space="0" w:color="auto"/>
          </w:divBdr>
        </w:div>
        <w:div w:id="932319564">
          <w:marLeft w:val="480"/>
          <w:marRight w:val="0"/>
          <w:marTop w:val="0"/>
          <w:marBottom w:val="0"/>
          <w:divBdr>
            <w:top w:val="none" w:sz="0" w:space="0" w:color="auto"/>
            <w:left w:val="none" w:sz="0" w:space="0" w:color="auto"/>
            <w:bottom w:val="none" w:sz="0" w:space="0" w:color="auto"/>
            <w:right w:val="none" w:sz="0" w:space="0" w:color="auto"/>
          </w:divBdr>
        </w:div>
        <w:div w:id="932668346">
          <w:marLeft w:val="480"/>
          <w:marRight w:val="0"/>
          <w:marTop w:val="0"/>
          <w:marBottom w:val="0"/>
          <w:divBdr>
            <w:top w:val="none" w:sz="0" w:space="0" w:color="auto"/>
            <w:left w:val="none" w:sz="0" w:space="0" w:color="auto"/>
            <w:bottom w:val="none" w:sz="0" w:space="0" w:color="auto"/>
            <w:right w:val="none" w:sz="0" w:space="0" w:color="auto"/>
          </w:divBdr>
        </w:div>
        <w:div w:id="947354890">
          <w:marLeft w:val="480"/>
          <w:marRight w:val="0"/>
          <w:marTop w:val="0"/>
          <w:marBottom w:val="0"/>
          <w:divBdr>
            <w:top w:val="none" w:sz="0" w:space="0" w:color="auto"/>
            <w:left w:val="none" w:sz="0" w:space="0" w:color="auto"/>
            <w:bottom w:val="none" w:sz="0" w:space="0" w:color="auto"/>
            <w:right w:val="none" w:sz="0" w:space="0" w:color="auto"/>
          </w:divBdr>
        </w:div>
        <w:div w:id="949360484">
          <w:marLeft w:val="480"/>
          <w:marRight w:val="0"/>
          <w:marTop w:val="0"/>
          <w:marBottom w:val="0"/>
          <w:divBdr>
            <w:top w:val="none" w:sz="0" w:space="0" w:color="auto"/>
            <w:left w:val="none" w:sz="0" w:space="0" w:color="auto"/>
            <w:bottom w:val="none" w:sz="0" w:space="0" w:color="auto"/>
            <w:right w:val="none" w:sz="0" w:space="0" w:color="auto"/>
          </w:divBdr>
        </w:div>
        <w:div w:id="952055717">
          <w:marLeft w:val="480"/>
          <w:marRight w:val="0"/>
          <w:marTop w:val="0"/>
          <w:marBottom w:val="0"/>
          <w:divBdr>
            <w:top w:val="none" w:sz="0" w:space="0" w:color="auto"/>
            <w:left w:val="none" w:sz="0" w:space="0" w:color="auto"/>
            <w:bottom w:val="none" w:sz="0" w:space="0" w:color="auto"/>
            <w:right w:val="none" w:sz="0" w:space="0" w:color="auto"/>
          </w:divBdr>
        </w:div>
        <w:div w:id="959609509">
          <w:marLeft w:val="480"/>
          <w:marRight w:val="0"/>
          <w:marTop w:val="0"/>
          <w:marBottom w:val="0"/>
          <w:divBdr>
            <w:top w:val="none" w:sz="0" w:space="0" w:color="auto"/>
            <w:left w:val="none" w:sz="0" w:space="0" w:color="auto"/>
            <w:bottom w:val="none" w:sz="0" w:space="0" w:color="auto"/>
            <w:right w:val="none" w:sz="0" w:space="0" w:color="auto"/>
          </w:divBdr>
        </w:div>
        <w:div w:id="959652946">
          <w:marLeft w:val="480"/>
          <w:marRight w:val="0"/>
          <w:marTop w:val="0"/>
          <w:marBottom w:val="0"/>
          <w:divBdr>
            <w:top w:val="none" w:sz="0" w:space="0" w:color="auto"/>
            <w:left w:val="none" w:sz="0" w:space="0" w:color="auto"/>
            <w:bottom w:val="none" w:sz="0" w:space="0" w:color="auto"/>
            <w:right w:val="none" w:sz="0" w:space="0" w:color="auto"/>
          </w:divBdr>
        </w:div>
        <w:div w:id="961231958">
          <w:marLeft w:val="480"/>
          <w:marRight w:val="0"/>
          <w:marTop w:val="0"/>
          <w:marBottom w:val="0"/>
          <w:divBdr>
            <w:top w:val="none" w:sz="0" w:space="0" w:color="auto"/>
            <w:left w:val="none" w:sz="0" w:space="0" w:color="auto"/>
            <w:bottom w:val="none" w:sz="0" w:space="0" w:color="auto"/>
            <w:right w:val="none" w:sz="0" w:space="0" w:color="auto"/>
          </w:divBdr>
        </w:div>
        <w:div w:id="983195646">
          <w:marLeft w:val="480"/>
          <w:marRight w:val="0"/>
          <w:marTop w:val="0"/>
          <w:marBottom w:val="0"/>
          <w:divBdr>
            <w:top w:val="none" w:sz="0" w:space="0" w:color="auto"/>
            <w:left w:val="none" w:sz="0" w:space="0" w:color="auto"/>
            <w:bottom w:val="none" w:sz="0" w:space="0" w:color="auto"/>
            <w:right w:val="none" w:sz="0" w:space="0" w:color="auto"/>
          </w:divBdr>
        </w:div>
        <w:div w:id="991101689">
          <w:marLeft w:val="480"/>
          <w:marRight w:val="0"/>
          <w:marTop w:val="0"/>
          <w:marBottom w:val="0"/>
          <w:divBdr>
            <w:top w:val="none" w:sz="0" w:space="0" w:color="auto"/>
            <w:left w:val="none" w:sz="0" w:space="0" w:color="auto"/>
            <w:bottom w:val="none" w:sz="0" w:space="0" w:color="auto"/>
            <w:right w:val="none" w:sz="0" w:space="0" w:color="auto"/>
          </w:divBdr>
        </w:div>
        <w:div w:id="1002195519">
          <w:marLeft w:val="480"/>
          <w:marRight w:val="0"/>
          <w:marTop w:val="0"/>
          <w:marBottom w:val="0"/>
          <w:divBdr>
            <w:top w:val="none" w:sz="0" w:space="0" w:color="auto"/>
            <w:left w:val="none" w:sz="0" w:space="0" w:color="auto"/>
            <w:bottom w:val="none" w:sz="0" w:space="0" w:color="auto"/>
            <w:right w:val="none" w:sz="0" w:space="0" w:color="auto"/>
          </w:divBdr>
        </w:div>
        <w:div w:id="1003631808">
          <w:marLeft w:val="480"/>
          <w:marRight w:val="0"/>
          <w:marTop w:val="0"/>
          <w:marBottom w:val="0"/>
          <w:divBdr>
            <w:top w:val="none" w:sz="0" w:space="0" w:color="auto"/>
            <w:left w:val="none" w:sz="0" w:space="0" w:color="auto"/>
            <w:bottom w:val="none" w:sz="0" w:space="0" w:color="auto"/>
            <w:right w:val="none" w:sz="0" w:space="0" w:color="auto"/>
          </w:divBdr>
        </w:div>
        <w:div w:id="1041054438">
          <w:marLeft w:val="480"/>
          <w:marRight w:val="0"/>
          <w:marTop w:val="0"/>
          <w:marBottom w:val="0"/>
          <w:divBdr>
            <w:top w:val="none" w:sz="0" w:space="0" w:color="auto"/>
            <w:left w:val="none" w:sz="0" w:space="0" w:color="auto"/>
            <w:bottom w:val="none" w:sz="0" w:space="0" w:color="auto"/>
            <w:right w:val="none" w:sz="0" w:space="0" w:color="auto"/>
          </w:divBdr>
        </w:div>
        <w:div w:id="1042906511">
          <w:marLeft w:val="480"/>
          <w:marRight w:val="0"/>
          <w:marTop w:val="0"/>
          <w:marBottom w:val="0"/>
          <w:divBdr>
            <w:top w:val="none" w:sz="0" w:space="0" w:color="auto"/>
            <w:left w:val="none" w:sz="0" w:space="0" w:color="auto"/>
            <w:bottom w:val="none" w:sz="0" w:space="0" w:color="auto"/>
            <w:right w:val="none" w:sz="0" w:space="0" w:color="auto"/>
          </w:divBdr>
        </w:div>
        <w:div w:id="1053580007">
          <w:marLeft w:val="480"/>
          <w:marRight w:val="0"/>
          <w:marTop w:val="0"/>
          <w:marBottom w:val="0"/>
          <w:divBdr>
            <w:top w:val="none" w:sz="0" w:space="0" w:color="auto"/>
            <w:left w:val="none" w:sz="0" w:space="0" w:color="auto"/>
            <w:bottom w:val="none" w:sz="0" w:space="0" w:color="auto"/>
            <w:right w:val="none" w:sz="0" w:space="0" w:color="auto"/>
          </w:divBdr>
        </w:div>
        <w:div w:id="1068919641">
          <w:marLeft w:val="480"/>
          <w:marRight w:val="0"/>
          <w:marTop w:val="0"/>
          <w:marBottom w:val="0"/>
          <w:divBdr>
            <w:top w:val="none" w:sz="0" w:space="0" w:color="auto"/>
            <w:left w:val="none" w:sz="0" w:space="0" w:color="auto"/>
            <w:bottom w:val="none" w:sz="0" w:space="0" w:color="auto"/>
            <w:right w:val="none" w:sz="0" w:space="0" w:color="auto"/>
          </w:divBdr>
        </w:div>
        <w:div w:id="1089815016">
          <w:marLeft w:val="480"/>
          <w:marRight w:val="0"/>
          <w:marTop w:val="0"/>
          <w:marBottom w:val="0"/>
          <w:divBdr>
            <w:top w:val="none" w:sz="0" w:space="0" w:color="auto"/>
            <w:left w:val="none" w:sz="0" w:space="0" w:color="auto"/>
            <w:bottom w:val="none" w:sz="0" w:space="0" w:color="auto"/>
            <w:right w:val="none" w:sz="0" w:space="0" w:color="auto"/>
          </w:divBdr>
        </w:div>
        <w:div w:id="1096900878">
          <w:marLeft w:val="480"/>
          <w:marRight w:val="0"/>
          <w:marTop w:val="0"/>
          <w:marBottom w:val="0"/>
          <w:divBdr>
            <w:top w:val="none" w:sz="0" w:space="0" w:color="auto"/>
            <w:left w:val="none" w:sz="0" w:space="0" w:color="auto"/>
            <w:bottom w:val="none" w:sz="0" w:space="0" w:color="auto"/>
            <w:right w:val="none" w:sz="0" w:space="0" w:color="auto"/>
          </w:divBdr>
        </w:div>
        <w:div w:id="1100099377">
          <w:marLeft w:val="480"/>
          <w:marRight w:val="0"/>
          <w:marTop w:val="0"/>
          <w:marBottom w:val="0"/>
          <w:divBdr>
            <w:top w:val="none" w:sz="0" w:space="0" w:color="auto"/>
            <w:left w:val="none" w:sz="0" w:space="0" w:color="auto"/>
            <w:bottom w:val="none" w:sz="0" w:space="0" w:color="auto"/>
            <w:right w:val="none" w:sz="0" w:space="0" w:color="auto"/>
          </w:divBdr>
        </w:div>
        <w:div w:id="1108966193">
          <w:marLeft w:val="480"/>
          <w:marRight w:val="0"/>
          <w:marTop w:val="0"/>
          <w:marBottom w:val="0"/>
          <w:divBdr>
            <w:top w:val="none" w:sz="0" w:space="0" w:color="auto"/>
            <w:left w:val="none" w:sz="0" w:space="0" w:color="auto"/>
            <w:bottom w:val="none" w:sz="0" w:space="0" w:color="auto"/>
            <w:right w:val="none" w:sz="0" w:space="0" w:color="auto"/>
          </w:divBdr>
        </w:div>
        <w:div w:id="1114905067">
          <w:marLeft w:val="480"/>
          <w:marRight w:val="0"/>
          <w:marTop w:val="0"/>
          <w:marBottom w:val="0"/>
          <w:divBdr>
            <w:top w:val="none" w:sz="0" w:space="0" w:color="auto"/>
            <w:left w:val="none" w:sz="0" w:space="0" w:color="auto"/>
            <w:bottom w:val="none" w:sz="0" w:space="0" w:color="auto"/>
            <w:right w:val="none" w:sz="0" w:space="0" w:color="auto"/>
          </w:divBdr>
        </w:div>
        <w:div w:id="1116483593">
          <w:marLeft w:val="480"/>
          <w:marRight w:val="0"/>
          <w:marTop w:val="0"/>
          <w:marBottom w:val="0"/>
          <w:divBdr>
            <w:top w:val="none" w:sz="0" w:space="0" w:color="auto"/>
            <w:left w:val="none" w:sz="0" w:space="0" w:color="auto"/>
            <w:bottom w:val="none" w:sz="0" w:space="0" w:color="auto"/>
            <w:right w:val="none" w:sz="0" w:space="0" w:color="auto"/>
          </w:divBdr>
        </w:div>
        <w:div w:id="1117528389">
          <w:marLeft w:val="480"/>
          <w:marRight w:val="0"/>
          <w:marTop w:val="0"/>
          <w:marBottom w:val="0"/>
          <w:divBdr>
            <w:top w:val="none" w:sz="0" w:space="0" w:color="auto"/>
            <w:left w:val="none" w:sz="0" w:space="0" w:color="auto"/>
            <w:bottom w:val="none" w:sz="0" w:space="0" w:color="auto"/>
            <w:right w:val="none" w:sz="0" w:space="0" w:color="auto"/>
          </w:divBdr>
        </w:div>
        <w:div w:id="1132749829">
          <w:marLeft w:val="480"/>
          <w:marRight w:val="0"/>
          <w:marTop w:val="0"/>
          <w:marBottom w:val="0"/>
          <w:divBdr>
            <w:top w:val="none" w:sz="0" w:space="0" w:color="auto"/>
            <w:left w:val="none" w:sz="0" w:space="0" w:color="auto"/>
            <w:bottom w:val="none" w:sz="0" w:space="0" w:color="auto"/>
            <w:right w:val="none" w:sz="0" w:space="0" w:color="auto"/>
          </w:divBdr>
        </w:div>
        <w:div w:id="1140459456">
          <w:marLeft w:val="480"/>
          <w:marRight w:val="0"/>
          <w:marTop w:val="0"/>
          <w:marBottom w:val="0"/>
          <w:divBdr>
            <w:top w:val="none" w:sz="0" w:space="0" w:color="auto"/>
            <w:left w:val="none" w:sz="0" w:space="0" w:color="auto"/>
            <w:bottom w:val="none" w:sz="0" w:space="0" w:color="auto"/>
            <w:right w:val="none" w:sz="0" w:space="0" w:color="auto"/>
          </w:divBdr>
        </w:div>
        <w:div w:id="1143690615">
          <w:marLeft w:val="480"/>
          <w:marRight w:val="0"/>
          <w:marTop w:val="0"/>
          <w:marBottom w:val="0"/>
          <w:divBdr>
            <w:top w:val="none" w:sz="0" w:space="0" w:color="auto"/>
            <w:left w:val="none" w:sz="0" w:space="0" w:color="auto"/>
            <w:bottom w:val="none" w:sz="0" w:space="0" w:color="auto"/>
            <w:right w:val="none" w:sz="0" w:space="0" w:color="auto"/>
          </w:divBdr>
        </w:div>
        <w:div w:id="1143813627">
          <w:marLeft w:val="480"/>
          <w:marRight w:val="0"/>
          <w:marTop w:val="0"/>
          <w:marBottom w:val="0"/>
          <w:divBdr>
            <w:top w:val="none" w:sz="0" w:space="0" w:color="auto"/>
            <w:left w:val="none" w:sz="0" w:space="0" w:color="auto"/>
            <w:bottom w:val="none" w:sz="0" w:space="0" w:color="auto"/>
            <w:right w:val="none" w:sz="0" w:space="0" w:color="auto"/>
          </w:divBdr>
        </w:div>
        <w:div w:id="1144157892">
          <w:marLeft w:val="480"/>
          <w:marRight w:val="0"/>
          <w:marTop w:val="0"/>
          <w:marBottom w:val="0"/>
          <w:divBdr>
            <w:top w:val="none" w:sz="0" w:space="0" w:color="auto"/>
            <w:left w:val="none" w:sz="0" w:space="0" w:color="auto"/>
            <w:bottom w:val="none" w:sz="0" w:space="0" w:color="auto"/>
            <w:right w:val="none" w:sz="0" w:space="0" w:color="auto"/>
          </w:divBdr>
        </w:div>
        <w:div w:id="1146774898">
          <w:marLeft w:val="480"/>
          <w:marRight w:val="0"/>
          <w:marTop w:val="0"/>
          <w:marBottom w:val="0"/>
          <w:divBdr>
            <w:top w:val="none" w:sz="0" w:space="0" w:color="auto"/>
            <w:left w:val="none" w:sz="0" w:space="0" w:color="auto"/>
            <w:bottom w:val="none" w:sz="0" w:space="0" w:color="auto"/>
            <w:right w:val="none" w:sz="0" w:space="0" w:color="auto"/>
          </w:divBdr>
        </w:div>
        <w:div w:id="1153328232">
          <w:marLeft w:val="480"/>
          <w:marRight w:val="0"/>
          <w:marTop w:val="0"/>
          <w:marBottom w:val="0"/>
          <w:divBdr>
            <w:top w:val="none" w:sz="0" w:space="0" w:color="auto"/>
            <w:left w:val="none" w:sz="0" w:space="0" w:color="auto"/>
            <w:bottom w:val="none" w:sz="0" w:space="0" w:color="auto"/>
            <w:right w:val="none" w:sz="0" w:space="0" w:color="auto"/>
          </w:divBdr>
        </w:div>
        <w:div w:id="1164130750">
          <w:marLeft w:val="480"/>
          <w:marRight w:val="0"/>
          <w:marTop w:val="0"/>
          <w:marBottom w:val="0"/>
          <w:divBdr>
            <w:top w:val="none" w:sz="0" w:space="0" w:color="auto"/>
            <w:left w:val="none" w:sz="0" w:space="0" w:color="auto"/>
            <w:bottom w:val="none" w:sz="0" w:space="0" w:color="auto"/>
            <w:right w:val="none" w:sz="0" w:space="0" w:color="auto"/>
          </w:divBdr>
        </w:div>
        <w:div w:id="1164779072">
          <w:marLeft w:val="480"/>
          <w:marRight w:val="0"/>
          <w:marTop w:val="0"/>
          <w:marBottom w:val="0"/>
          <w:divBdr>
            <w:top w:val="none" w:sz="0" w:space="0" w:color="auto"/>
            <w:left w:val="none" w:sz="0" w:space="0" w:color="auto"/>
            <w:bottom w:val="none" w:sz="0" w:space="0" w:color="auto"/>
            <w:right w:val="none" w:sz="0" w:space="0" w:color="auto"/>
          </w:divBdr>
        </w:div>
        <w:div w:id="1164928448">
          <w:marLeft w:val="480"/>
          <w:marRight w:val="0"/>
          <w:marTop w:val="0"/>
          <w:marBottom w:val="0"/>
          <w:divBdr>
            <w:top w:val="none" w:sz="0" w:space="0" w:color="auto"/>
            <w:left w:val="none" w:sz="0" w:space="0" w:color="auto"/>
            <w:bottom w:val="none" w:sz="0" w:space="0" w:color="auto"/>
            <w:right w:val="none" w:sz="0" w:space="0" w:color="auto"/>
          </w:divBdr>
        </w:div>
        <w:div w:id="1180779025">
          <w:marLeft w:val="480"/>
          <w:marRight w:val="0"/>
          <w:marTop w:val="0"/>
          <w:marBottom w:val="0"/>
          <w:divBdr>
            <w:top w:val="none" w:sz="0" w:space="0" w:color="auto"/>
            <w:left w:val="none" w:sz="0" w:space="0" w:color="auto"/>
            <w:bottom w:val="none" w:sz="0" w:space="0" w:color="auto"/>
            <w:right w:val="none" w:sz="0" w:space="0" w:color="auto"/>
          </w:divBdr>
        </w:div>
        <w:div w:id="1191643718">
          <w:marLeft w:val="480"/>
          <w:marRight w:val="0"/>
          <w:marTop w:val="0"/>
          <w:marBottom w:val="0"/>
          <w:divBdr>
            <w:top w:val="none" w:sz="0" w:space="0" w:color="auto"/>
            <w:left w:val="none" w:sz="0" w:space="0" w:color="auto"/>
            <w:bottom w:val="none" w:sz="0" w:space="0" w:color="auto"/>
            <w:right w:val="none" w:sz="0" w:space="0" w:color="auto"/>
          </w:divBdr>
        </w:div>
        <w:div w:id="1196692087">
          <w:marLeft w:val="480"/>
          <w:marRight w:val="0"/>
          <w:marTop w:val="0"/>
          <w:marBottom w:val="0"/>
          <w:divBdr>
            <w:top w:val="none" w:sz="0" w:space="0" w:color="auto"/>
            <w:left w:val="none" w:sz="0" w:space="0" w:color="auto"/>
            <w:bottom w:val="none" w:sz="0" w:space="0" w:color="auto"/>
            <w:right w:val="none" w:sz="0" w:space="0" w:color="auto"/>
          </w:divBdr>
        </w:div>
        <w:div w:id="1205556839">
          <w:marLeft w:val="480"/>
          <w:marRight w:val="0"/>
          <w:marTop w:val="0"/>
          <w:marBottom w:val="0"/>
          <w:divBdr>
            <w:top w:val="none" w:sz="0" w:space="0" w:color="auto"/>
            <w:left w:val="none" w:sz="0" w:space="0" w:color="auto"/>
            <w:bottom w:val="none" w:sz="0" w:space="0" w:color="auto"/>
            <w:right w:val="none" w:sz="0" w:space="0" w:color="auto"/>
          </w:divBdr>
        </w:div>
        <w:div w:id="1212767092">
          <w:marLeft w:val="480"/>
          <w:marRight w:val="0"/>
          <w:marTop w:val="0"/>
          <w:marBottom w:val="0"/>
          <w:divBdr>
            <w:top w:val="none" w:sz="0" w:space="0" w:color="auto"/>
            <w:left w:val="none" w:sz="0" w:space="0" w:color="auto"/>
            <w:bottom w:val="none" w:sz="0" w:space="0" w:color="auto"/>
            <w:right w:val="none" w:sz="0" w:space="0" w:color="auto"/>
          </w:divBdr>
        </w:div>
        <w:div w:id="1213689735">
          <w:marLeft w:val="480"/>
          <w:marRight w:val="0"/>
          <w:marTop w:val="0"/>
          <w:marBottom w:val="0"/>
          <w:divBdr>
            <w:top w:val="none" w:sz="0" w:space="0" w:color="auto"/>
            <w:left w:val="none" w:sz="0" w:space="0" w:color="auto"/>
            <w:bottom w:val="none" w:sz="0" w:space="0" w:color="auto"/>
            <w:right w:val="none" w:sz="0" w:space="0" w:color="auto"/>
          </w:divBdr>
        </w:div>
        <w:div w:id="1219631954">
          <w:marLeft w:val="480"/>
          <w:marRight w:val="0"/>
          <w:marTop w:val="0"/>
          <w:marBottom w:val="0"/>
          <w:divBdr>
            <w:top w:val="none" w:sz="0" w:space="0" w:color="auto"/>
            <w:left w:val="none" w:sz="0" w:space="0" w:color="auto"/>
            <w:bottom w:val="none" w:sz="0" w:space="0" w:color="auto"/>
            <w:right w:val="none" w:sz="0" w:space="0" w:color="auto"/>
          </w:divBdr>
        </w:div>
        <w:div w:id="1222667136">
          <w:marLeft w:val="480"/>
          <w:marRight w:val="0"/>
          <w:marTop w:val="0"/>
          <w:marBottom w:val="0"/>
          <w:divBdr>
            <w:top w:val="none" w:sz="0" w:space="0" w:color="auto"/>
            <w:left w:val="none" w:sz="0" w:space="0" w:color="auto"/>
            <w:bottom w:val="none" w:sz="0" w:space="0" w:color="auto"/>
            <w:right w:val="none" w:sz="0" w:space="0" w:color="auto"/>
          </w:divBdr>
        </w:div>
        <w:div w:id="1230653884">
          <w:marLeft w:val="480"/>
          <w:marRight w:val="0"/>
          <w:marTop w:val="0"/>
          <w:marBottom w:val="0"/>
          <w:divBdr>
            <w:top w:val="none" w:sz="0" w:space="0" w:color="auto"/>
            <w:left w:val="none" w:sz="0" w:space="0" w:color="auto"/>
            <w:bottom w:val="none" w:sz="0" w:space="0" w:color="auto"/>
            <w:right w:val="none" w:sz="0" w:space="0" w:color="auto"/>
          </w:divBdr>
        </w:div>
        <w:div w:id="1233539780">
          <w:marLeft w:val="480"/>
          <w:marRight w:val="0"/>
          <w:marTop w:val="0"/>
          <w:marBottom w:val="0"/>
          <w:divBdr>
            <w:top w:val="none" w:sz="0" w:space="0" w:color="auto"/>
            <w:left w:val="none" w:sz="0" w:space="0" w:color="auto"/>
            <w:bottom w:val="none" w:sz="0" w:space="0" w:color="auto"/>
            <w:right w:val="none" w:sz="0" w:space="0" w:color="auto"/>
          </w:divBdr>
        </w:div>
        <w:div w:id="1243876660">
          <w:marLeft w:val="480"/>
          <w:marRight w:val="0"/>
          <w:marTop w:val="0"/>
          <w:marBottom w:val="0"/>
          <w:divBdr>
            <w:top w:val="none" w:sz="0" w:space="0" w:color="auto"/>
            <w:left w:val="none" w:sz="0" w:space="0" w:color="auto"/>
            <w:bottom w:val="none" w:sz="0" w:space="0" w:color="auto"/>
            <w:right w:val="none" w:sz="0" w:space="0" w:color="auto"/>
          </w:divBdr>
        </w:div>
        <w:div w:id="1247152951">
          <w:marLeft w:val="480"/>
          <w:marRight w:val="0"/>
          <w:marTop w:val="0"/>
          <w:marBottom w:val="0"/>
          <w:divBdr>
            <w:top w:val="none" w:sz="0" w:space="0" w:color="auto"/>
            <w:left w:val="none" w:sz="0" w:space="0" w:color="auto"/>
            <w:bottom w:val="none" w:sz="0" w:space="0" w:color="auto"/>
            <w:right w:val="none" w:sz="0" w:space="0" w:color="auto"/>
          </w:divBdr>
        </w:div>
        <w:div w:id="1249509670">
          <w:marLeft w:val="480"/>
          <w:marRight w:val="0"/>
          <w:marTop w:val="0"/>
          <w:marBottom w:val="0"/>
          <w:divBdr>
            <w:top w:val="none" w:sz="0" w:space="0" w:color="auto"/>
            <w:left w:val="none" w:sz="0" w:space="0" w:color="auto"/>
            <w:bottom w:val="none" w:sz="0" w:space="0" w:color="auto"/>
            <w:right w:val="none" w:sz="0" w:space="0" w:color="auto"/>
          </w:divBdr>
        </w:div>
        <w:div w:id="1263298884">
          <w:marLeft w:val="480"/>
          <w:marRight w:val="0"/>
          <w:marTop w:val="0"/>
          <w:marBottom w:val="0"/>
          <w:divBdr>
            <w:top w:val="none" w:sz="0" w:space="0" w:color="auto"/>
            <w:left w:val="none" w:sz="0" w:space="0" w:color="auto"/>
            <w:bottom w:val="none" w:sz="0" w:space="0" w:color="auto"/>
            <w:right w:val="none" w:sz="0" w:space="0" w:color="auto"/>
          </w:divBdr>
        </w:div>
        <w:div w:id="1265503918">
          <w:marLeft w:val="480"/>
          <w:marRight w:val="0"/>
          <w:marTop w:val="0"/>
          <w:marBottom w:val="0"/>
          <w:divBdr>
            <w:top w:val="none" w:sz="0" w:space="0" w:color="auto"/>
            <w:left w:val="none" w:sz="0" w:space="0" w:color="auto"/>
            <w:bottom w:val="none" w:sz="0" w:space="0" w:color="auto"/>
            <w:right w:val="none" w:sz="0" w:space="0" w:color="auto"/>
          </w:divBdr>
        </w:div>
        <w:div w:id="1267885988">
          <w:marLeft w:val="480"/>
          <w:marRight w:val="0"/>
          <w:marTop w:val="0"/>
          <w:marBottom w:val="0"/>
          <w:divBdr>
            <w:top w:val="none" w:sz="0" w:space="0" w:color="auto"/>
            <w:left w:val="none" w:sz="0" w:space="0" w:color="auto"/>
            <w:bottom w:val="none" w:sz="0" w:space="0" w:color="auto"/>
            <w:right w:val="none" w:sz="0" w:space="0" w:color="auto"/>
          </w:divBdr>
        </w:div>
        <w:div w:id="1269314848">
          <w:marLeft w:val="480"/>
          <w:marRight w:val="0"/>
          <w:marTop w:val="0"/>
          <w:marBottom w:val="0"/>
          <w:divBdr>
            <w:top w:val="none" w:sz="0" w:space="0" w:color="auto"/>
            <w:left w:val="none" w:sz="0" w:space="0" w:color="auto"/>
            <w:bottom w:val="none" w:sz="0" w:space="0" w:color="auto"/>
            <w:right w:val="none" w:sz="0" w:space="0" w:color="auto"/>
          </w:divBdr>
        </w:div>
        <w:div w:id="1269585535">
          <w:marLeft w:val="480"/>
          <w:marRight w:val="0"/>
          <w:marTop w:val="0"/>
          <w:marBottom w:val="0"/>
          <w:divBdr>
            <w:top w:val="none" w:sz="0" w:space="0" w:color="auto"/>
            <w:left w:val="none" w:sz="0" w:space="0" w:color="auto"/>
            <w:bottom w:val="none" w:sz="0" w:space="0" w:color="auto"/>
            <w:right w:val="none" w:sz="0" w:space="0" w:color="auto"/>
          </w:divBdr>
        </w:div>
        <w:div w:id="1285691407">
          <w:marLeft w:val="480"/>
          <w:marRight w:val="0"/>
          <w:marTop w:val="0"/>
          <w:marBottom w:val="0"/>
          <w:divBdr>
            <w:top w:val="none" w:sz="0" w:space="0" w:color="auto"/>
            <w:left w:val="none" w:sz="0" w:space="0" w:color="auto"/>
            <w:bottom w:val="none" w:sz="0" w:space="0" w:color="auto"/>
            <w:right w:val="none" w:sz="0" w:space="0" w:color="auto"/>
          </w:divBdr>
        </w:div>
        <w:div w:id="1287157241">
          <w:marLeft w:val="480"/>
          <w:marRight w:val="0"/>
          <w:marTop w:val="0"/>
          <w:marBottom w:val="0"/>
          <w:divBdr>
            <w:top w:val="none" w:sz="0" w:space="0" w:color="auto"/>
            <w:left w:val="none" w:sz="0" w:space="0" w:color="auto"/>
            <w:bottom w:val="none" w:sz="0" w:space="0" w:color="auto"/>
            <w:right w:val="none" w:sz="0" w:space="0" w:color="auto"/>
          </w:divBdr>
        </w:div>
        <w:div w:id="1312756522">
          <w:marLeft w:val="480"/>
          <w:marRight w:val="0"/>
          <w:marTop w:val="0"/>
          <w:marBottom w:val="0"/>
          <w:divBdr>
            <w:top w:val="none" w:sz="0" w:space="0" w:color="auto"/>
            <w:left w:val="none" w:sz="0" w:space="0" w:color="auto"/>
            <w:bottom w:val="none" w:sz="0" w:space="0" w:color="auto"/>
            <w:right w:val="none" w:sz="0" w:space="0" w:color="auto"/>
          </w:divBdr>
        </w:div>
        <w:div w:id="1315530003">
          <w:marLeft w:val="480"/>
          <w:marRight w:val="0"/>
          <w:marTop w:val="0"/>
          <w:marBottom w:val="0"/>
          <w:divBdr>
            <w:top w:val="none" w:sz="0" w:space="0" w:color="auto"/>
            <w:left w:val="none" w:sz="0" w:space="0" w:color="auto"/>
            <w:bottom w:val="none" w:sz="0" w:space="0" w:color="auto"/>
            <w:right w:val="none" w:sz="0" w:space="0" w:color="auto"/>
          </w:divBdr>
        </w:div>
        <w:div w:id="1318732359">
          <w:marLeft w:val="480"/>
          <w:marRight w:val="0"/>
          <w:marTop w:val="0"/>
          <w:marBottom w:val="0"/>
          <w:divBdr>
            <w:top w:val="none" w:sz="0" w:space="0" w:color="auto"/>
            <w:left w:val="none" w:sz="0" w:space="0" w:color="auto"/>
            <w:bottom w:val="none" w:sz="0" w:space="0" w:color="auto"/>
            <w:right w:val="none" w:sz="0" w:space="0" w:color="auto"/>
          </w:divBdr>
        </w:div>
        <w:div w:id="1321229073">
          <w:marLeft w:val="480"/>
          <w:marRight w:val="0"/>
          <w:marTop w:val="0"/>
          <w:marBottom w:val="0"/>
          <w:divBdr>
            <w:top w:val="none" w:sz="0" w:space="0" w:color="auto"/>
            <w:left w:val="none" w:sz="0" w:space="0" w:color="auto"/>
            <w:bottom w:val="none" w:sz="0" w:space="0" w:color="auto"/>
            <w:right w:val="none" w:sz="0" w:space="0" w:color="auto"/>
          </w:divBdr>
        </w:div>
        <w:div w:id="1325352780">
          <w:marLeft w:val="480"/>
          <w:marRight w:val="0"/>
          <w:marTop w:val="0"/>
          <w:marBottom w:val="0"/>
          <w:divBdr>
            <w:top w:val="none" w:sz="0" w:space="0" w:color="auto"/>
            <w:left w:val="none" w:sz="0" w:space="0" w:color="auto"/>
            <w:bottom w:val="none" w:sz="0" w:space="0" w:color="auto"/>
            <w:right w:val="none" w:sz="0" w:space="0" w:color="auto"/>
          </w:divBdr>
        </w:div>
        <w:div w:id="1328900367">
          <w:marLeft w:val="480"/>
          <w:marRight w:val="0"/>
          <w:marTop w:val="0"/>
          <w:marBottom w:val="0"/>
          <w:divBdr>
            <w:top w:val="none" w:sz="0" w:space="0" w:color="auto"/>
            <w:left w:val="none" w:sz="0" w:space="0" w:color="auto"/>
            <w:bottom w:val="none" w:sz="0" w:space="0" w:color="auto"/>
            <w:right w:val="none" w:sz="0" w:space="0" w:color="auto"/>
          </w:divBdr>
        </w:div>
        <w:div w:id="1344625279">
          <w:marLeft w:val="480"/>
          <w:marRight w:val="0"/>
          <w:marTop w:val="0"/>
          <w:marBottom w:val="0"/>
          <w:divBdr>
            <w:top w:val="none" w:sz="0" w:space="0" w:color="auto"/>
            <w:left w:val="none" w:sz="0" w:space="0" w:color="auto"/>
            <w:bottom w:val="none" w:sz="0" w:space="0" w:color="auto"/>
            <w:right w:val="none" w:sz="0" w:space="0" w:color="auto"/>
          </w:divBdr>
        </w:div>
        <w:div w:id="1346009354">
          <w:marLeft w:val="480"/>
          <w:marRight w:val="0"/>
          <w:marTop w:val="0"/>
          <w:marBottom w:val="0"/>
          <w:divBdr>
            <w:top w:val="none" w:sz="0" w:space="0" w:color="auto"/>
            <w:left w:val="none" w:sz="0" w:space="0" w:color="auto"/>
            <w:bottom w:val="none" w:sz="0" w:space="0" w:color="auto"/>
            <w:right w:val="none" w:sz="0" w:space="0" w:color="auto"/>
          </w:divBdr>
        </w:div>
        <w:div w:id="1346051220">
          <w:marLeft w:val="480"/>
          <w:marRight w:val="0"/>
          <w:marTop w:val="0"/>
          <w:marBottom w:val="0"/>
          <w:divBdr>
            <w:top w:val="none" w:sz="0" w:space="0" w:color="auto"/>
            <w:left w:val="none" w:sz="0" w:space="0" w:color="auto"/>
            <w:bottom w:val="none" w:sz="0" w:space="0" w:color="auto"/>
            <w:right w:val="none" w:sz="0" w:space="0" w:color="auto"/>
          </w:divBdr>
        </w:div>
        <w:div w:id="1346396058">
          <w:marLeft w:val="480"/>
          <w:marRight w:val="0"/>
          <w:marTop w:val="0"/>
          <w:marBottom w:val="0"/>
          <w:divBdr>
            <w:top w:val="none" w:sz="0" w:space="0" w:color="auto"/>
            <w:left w:val="none" w:sz="0" w:space="0" w:color="auto"/>
            <w:bottom w:val="none" w:sz="0" w:space="0" w:color="auto"/>
            <w:right w:val="none" w:sz="0" w:space="0" w:color="auto"/>
          </w:divBdr>
        </w:div>
        <w:div w:id="1369140832">
          <w:marLeft w:val="480"/>
          <w:marRight w:val="0"/>
          <w:marTop w:val="0"/>
          <w:marBottom w:val="0"/>
          <w:divBdr>
            <w:top w:val="none" w:sz="0" w:space="0" w:color="auto"/>
            <w:left w:val="none" w:sz="0" w:space="0" w:color="auto"/>
            <w:bottom w:val="none" w:sz="0" w:space="0" w:color="auto"/>
            <w:right w:val="none" w:sz="0" w:space="0" w:color="auto"/>
          </w:divBdr>
        </w:div>
        <w:div w:id="1370453962">
          <w:marLeft w:val="480"/>
          <w:marRight w:val="0"/>
          <w:marTop w:val="0"/>
          <w:marBottom w:val="0"/>
          <w:divBdr>
            <w:top w:val="none" w:sz="0" w:space="0" w:color="auto"/>
            <w:left w:val="none" w:sz="0" w:space="0" w:color="auto"/>
            <w:bottom w:val="none" w:sz="0" w:space="0" w:color="auto"/>
            <w:right w:val="none" w:sz="0" w:space="0" w:color="auto"/>
          </w:divBdr>
        </w:div>
        <w:div w:id="1381173569">
          <w:marLeft w:val="480"/>
          <w:marRight w:val="0"/>
          <w:marTop w:val="0"/>
          <w:marBottom w:val="0"/>
          <w:divBdr>
            <w:top w:val="none" w:sz="0" w:space="0" w:color="auto"/>
            <w:left w:val="none" w:sz="0" w:space="0" w:color="auto"/>
            <w:bottom w:val="none" w:sz="0" w:space="0" w:color="auto"/>
            <w:right w:val="none" w:sz="0" w:space="0" w:color="auto"/>
          </w:divBdr>
        </w:div>
        <w:div w:id="1392267958">
          <w:marLeft w:val="480"/>
          <w:marRight w:val="0"/>
          <w:marTop w:val="0"/>
          <w:marBottom w:val="0"/>
          <w:divBdr>
            <w:top w:val="none" w:sz="0" w:space="0" w:color="auto"/>
            <w:left w:val="none" w:sz="0" w:space="0" w:color="auto"/>
            <w:bottom w:val="none" w:sz="0" w:space="0" w:color="auto"/>
            <w:right w:val="none" w:sz="0" w:space="0" w:color="auto"/>
          </w:divBdr>
        </w:div>
        <w:div w:id="1412000605">
          <w:marLeft w:val="480"/>
          <w:marRight w:val="0"/>
          <w:marTop w:val="0"/>
          <w:marBottom w:val="0"/>
          <w:divBdr>
            <w:top w:val="none" w:sz="0" w:space="0" w:color="auto"/>
            <w:left w:val="none" w:sz="0" w:space="0" w:color="auto"/>
            <w:bottom w:val="none" w:sz="0" w:space="0" w:color="auto"/>
            <w:right w:val="none" w:sz="0" w:space="0" w:color="auto"/>
          </w:divBdr>
        </w:div>
        <w:div w:id="1417433690">
          <w:marLeft w:val="480"/>
          <w:marRight w:val="0"/>
          <w:marTop w:val="0"/>
          <w:marBottom w:val="0"/>
          <w:divBdr>
            <w:top w:val="none" w:sz="0" w:space="0" w:color="auto"/>
            <w:left w:val="none" w:sz="0" w:space="0" w:color="auto"/>
            <w:bottom w:val="none" w:sz="0" w:space="0" w:color="auto"/>
            <w:right w:val="none" w:sz="0" w:space="0" w:color="auto"/>
          </w:divBdr>
        </w:div>
        <w:div w:id="1419133948">
          <w:marLeft w:val="480"/>
          <w:marRight w:val="0"/>
          <w:marTop w:val="0"/>
          <w:marBottom w:val="0"/>
          <w:divBdr>
            <w:top w:val="none" w:sz="0" w:space="0" w:color="auto"/>
            <w:left w:val="none" w:sz="0" w:space="0" w:color="auto"/>
            <w:bottom w:val="none" w:sz="0" w:space="0" w:color="auto"/>
            <w:right w:val="none" w:sz="0" w:space="0" w:color="auto"/>
          </w:divBdr>
        </w:div>
        <w:div w:id="1433894468">
          <w:marLeft w:val="480"/>
          <w:marRight w:val="0"/>
          <w:marTop w:val="0"/>
          <w:marBottom w:val="0"/>
          <w:divBdr>
            <w:top w:val="none" w:sz="0" w:space="0" w:color="auto"/>
            <w:left w:val="none" w:sz="0" w:space="0" w:color="auto"/>
            <w:bottom w:val="none" w:sz="0" w:space="0" w:color="auto"/>
            <w:right w:val="none" w:sz="0" w:space="0" w:color="auto"/>
          </w:divBdr>
        </w:div>
        <w:div w:id="1434207693">
          <w:marLeft w:val="480"/>
          <w:marRight w:val="0"/>
          <w:marTop w:val="0"/>
          <w:marBottom w:val="0"/>
          <w:divBdr>
            <w:top w:val="none" w:sz="0" w:space="0" w:color="auto"/>
            <w:left w:val="none" w:sz="0" w:space="0" w:color="auto"/>
            <w:bottom w:val="none" w:sz="0" w:space="0" w:color="auto"/>
            <w:right w:val="none" w:sz="0" w:space="0" w:color="auto"/>
          </w:divBdr>
        </w:div>
        <w:div w:id="1435173939">
          <w:marLeft w:val="480"/>
          <w:marRight w:val="0"/>
          <w:marTop w:val="0"/>
          <w:marBottom w:val="0"/>
          <w:divBdr>
            <w:top w:val="none" w:sz="0" w:space="0" w:color="auto"/>
            <w:left w:val="none" w:sz="0" w:space="0" w:color="auto"/>
            <w:bottom w:val="none" w:sz="0" w:space="0" w:color="auto"/>
            <w:right w:val="none" w:sz="0" w:space="0" w:color="auto"/>
          </w:divBdr>
        </w:div>
        <w:div w:id="1435591614">
          <w:marLeft w:val="480"/>
          <w:marRight w:val="0"/>
          <w:marTop w:val="0"/>
          <w:marBottom w:val="0"/>
          <w:divBdr>
            <w:top w:val="none" w:sz="0" w:space="0" w:color="auto"/>
            <w:left w:val="none" w:sz="0" w:space="0" w:color="auto"/>
            <w:bottom w:val="none" w:sz="0" w:space="0" w:color="auto"/>
            <w:right w:val="none" w:sz="0" w:space="0" w:color="auto"/>
          </w:divBdr>
        </w:div>
        <w:div w:id="1453591338">
          <w:marLeft w:val="480"/>
          <w:marRight w:val="0"/>
          <w:marTop w:val="0"/>
          <w:marBottom w:val="0"/>
          <w:divBdr>
            <w:top w:val="none" w:sz="0" w:space="0" w:color="auto"/>
            <w:left w:val="none" w:sz="0" w:space="0" w:color="auto"/>
            <w:bottom w:val="none" w:sz="0" w:space="0" w:color="auto"/>
            <w:right w:val="none" w:sz="0" w:space="0" w:color="auto"/>
          </w:divBdr>
        </w:div>
        <w:div w:id="1455364212">
          <w:marLeft w:val="480"/>
          <w:marRight w:val="0"/>
          <w:marTop w:val="0"/>
          <w:marBottom w:val="0"/>
          <w:divBdr>
            <w:top w:val="none" w:sz="0" w:space="0" w:color="auto"/>
            <w:left w:val="none" w:sz="0" w:space="0" w:color="auto"/>
            <w:bottom w:val="none" w:sz="0" w:space="0" w:color="auto"/>
            <w:right w:val="none" w:sz="0" w:space="0" w:color="auto"/>
          </w:divBdr>
        </w:div>
        <w:div w:id="1456682926">
          <w:marLeft w:val="480"/>
          <w:marRight w:val="0"/>
          <w:marTop w:val="0"/>
          <w:marBottom w:val="0"/>
          <w:divBdr>
            <w:top w:val="none" w:sz="0" w:space="0" w:color="auto"/>
            <w:left w:val="none" w:sz="0" w:space="0" w:color="auto"/>
            <w:bottom w:val="none" w:sz="0" w:space="0" w:color="auto"/>
            <w:right w:val="none" w:sz="0" w:space="0" w:color="auto"/>
          </w:divBdr>
        </w:div>
        <w:div w:id="1460879262">
          <w:marLeft w:val="480"/>
          <w:marRight w:val="0"/>
          <w:marTop w:val="0"/>
          <w:marBottom w:val="0"/>
          <w:divBdr>
            <w:top w:val="none" w:sz="0" w:space="0" w:color="auto"/>
            <w:left w:val="none" w:sz="0" w:space="0" w:color="auto"/>
            <w:bottom w:val="none" w:sz="0" w:space="0" w:color="auto"/>
            <w:right w:val="none" w:sz="0" w:space="0" w:color="auto"/>
          </w:divBdr>
        </w:div>
        <w:div w:id="1471048375">
          <w:marLeft w:val="480"/>
          <w:marRight w:val="0"/>
          <w:marTop w:val="0"/>
          <w:marBottom w:val="0"/>
          <w:divBdr>
            <w:top w:val="none" w:sz="0" w:space="0" w:color="auto"/>
            <w:left w:val="none" w:sz="0" w:space="0" w:color="auto"/>
            <w:bottom w:val="none" w:sz="0" w:space="0" w:color="auto"/>
            <w:right w:val="none" w:sz="0" w:space="0" w:color="auto"/>
          </w:divBdr>
        </w:div>
        <w:div w:id="1479347908">
          <w:marLeft w:val="480"/>
          <w:marRight w:val="0"/>
          <w:marTop w:val="0"/>
          <w:marBottom w:val="0"/>
          <w:divBdr>
            <w:top w:val="none" w:sz="0" w:space="0" w:color="auto"/>
            <w:left w:val="none" w:sz="0" w:space="0" w:color="auto"/>
            <w:bottom w:val="none" w:sz="0" w:space="0" w:color="auto"/>
            <w:right w:val="none" w:sz="0" w:space="0" w:color="auto"/>
          </w:divBdr>
        </w:div>
        <w:div w:id="1498305317">
          <w:marLeft w:val="480"/>
          <w:marRight w:val="0"/>
          <w:marTop w:val="0"/>
          <w:marBottom w:val="0"/>
          <w:divBdr>
            <w:top w:val="none" w:sz="0" w:space="0" w:color="auto"/>
            <w:left w:val="none" w:sz="0" w:space="0" w:color="auto"/>
            <w:bottom w:val="none" w:sz="0" w:space="0" w:color="auto"/>
            <w:right w:val="none" w:sz="0" w:space="0" w:color="auto"/>
          </w:divBdr>
        </w:div>
        <w:div w:id="1498615936">
          <w:marLeft w:val="480"/>
          <w:marRight w:val="0"/>
          <w:marTop w:val="0"/>
          <w:marBottom w:val="0"/>
          <w:divBdr>
            <w:top w:val="none" w:sz="0" w:space="0" w:color="auto"/>
            <w:left w:val="none" w:sz="0" w:space="0" w:color="auto"/>
            <w:bottom w:val="none" w:sz="0" w:space="0" w:color="auto"/>
            <w:right w:val="none" w:sz="0" w:space="0" w:color="auto"/>
          </w:divBdr>
        </w:div>
        <w:div w:id="1503663943">
          <w:marLeft w:val="480"/>
          <w:marRight w:val="0"/>
          <w:marTop w:val="0"/>
          <w:marBottom w:val="0"/>
          <w:divBdr>
            <w:top w:val="none" w:sz="0" w:space="0" w:color="auto"/>
            <w:left w:val="none" w:sz="0" w:space="0" w:color="auto"/>
            <w:bottom w:val="none" w:sz="0" w:space="0" w:color="auto"/>
            <w:right w:val="none" w:sz="0" w:space="0" w:color="auto"/>
          </w:divBdr>
        </w:div>
        <w:div w:id="1507675173">
          <w:marLeft w:val="480"/>
          <w:marRight w:val="0"/>
          <w:marTop w:val="0"/>
          <w:marBottom w:val="0"/>
          <w:divBdr>
            <w:top w:val="none" w:sz="0" w:space="0" w:color="auto"/>
            <w:left w:val="none" w:sz="0" w:space="0" w:color="auto"/>
            <w:bottom w:val="none" w:sz="0" w:space="0" w:color="auto"/>
            <w:right w:val="none" w:sz="0" w:space="0" w:color="auto"/>
          </w:divBdr>
        </w:div>
        <w:div w:id="1510371607">
          <w:marLeft w:val="480"/>
          <w:marRight w:val="0"/>
          <w:marTop w:val="0"/>
          <w:marBottom w:val="0"/>
          <w:divBdr>
            <w:top w:val="none" w:sz="0" w:space="0" w:color="auto"/>
            <w:left w:val="none" w:sz="0" w:space="0" w:color="auto"/>
            <w:bottom w:val="none" w:sz="0" w:space="0" w:color="auto"/>
            <w:right w:val="none" w:sz="0" w:space="0" w:color="auto"/>
          </w:divBdr>
        </w:div>
        <w:div w:id="1513757522">
          <w:marLeft w:val="480"/>
          <w:marRight w:val="0"/>
          <w:marTop w:val="0"/>
          <w:marBottom w:val="0"/>
          <w:divBdr>
            <w:top w:val="none" w:sz="0" w:space="0" w:color="auto"/>
            <w:left w:val="none" w:sz="0" w:space="0" w:color="auto"/>
            <w:bottom w:val="none" w:sz="0" w:space="0" w:color="auto"/>
            <w:right w:val="none" w:sz="0" w:space="0" w:color="auto"/>
          </w:divBdr>
        </w:div>
        <w:div w:id="1514029102">
          <w:marLeft w:val="480"/>
          <w:marRight w:val="0"/>
          <w:marTop w:val="0"/>
          <w:marBottom w:val="0"/>
          <w:divBdr>
            <w:top w:val="none" w:sz="0" w:space="0" w:color="auto"/>
            <w:left w:val="none" w:sz="0" w:space="0" w:color="auto"/>
            <w:bottom w:val="none" w:sz="0" w:space="0" w:color="auto"/>
            <w:right w:val="none" w:sz="0" w:space="0" w:color="auto"/>
          </w:divBdr>
        </w:div>
        <w:div w:id="1518232662">
          <w:marLeft w:val="480"/>
          <w:marRight w:val="0"/>
          <w:marTop w:val="0"/>
          <w:marBottom w:val="0"/>
          <w:divBdr>
            <w:top w:val="none" w:sz="0" w:space="0" w:color="auto"/>
            <w:left w:val="none" w:sz="0" w:space="0" w:color="auto"/>
            <w:bottom w:val="none" w:sz="0" w:space="0" w:color="auto"/>
            <w:right w:val="none" w:sz="0" w:space="0" w:color="auto"/>
          </w:divBdr>
        </w:div>
        <w:div w:id="1525317260">
          <w:marLeft w:val="480"/>
          <w:marRight w:val="0"/>
          <w:marTop w:val="0"/>
          <w:marBottom w:val="0"/>
          <w:divBdr>
            <w:top w:val="none" w:sz="0" w:space="0" w:color="auto"/>
            <w:left w:val="none" w:sz="0" w:space="0" w:color="auto"/>
            <w:bottom w:val="none" w:sz="0" w:space="0" w:color="auto"/>
            <w:right w:val="none" w:sz="0" w:space="0" w:color="auto"/>
          </w:divBdr>
        </w:div>
        <w:div w:id="1528910842">
          <w:marLeft w:val="480"/>
          <w:marRight w:val="0"/>
          <w:marTop w:val="0"/>
          <w:marBottom w:val="0"/>
          <w:divBdr>
            <w:top w:val="none" w:sz="0" w:space="0" w:color="auto"/>
            <w:left w:val="none" w:sz="0" w:space="0" w:color="auto"/>
            <w:bottom w:val="none" w:sz="0" w:space="0" w:color="auto"/>
            <w:right w:val="none" w:sz="0" w:space="0" w:color="auto"/>
          </w:divBdr>
        </w:div>
        <w:div w:id="1529173994">
          <w:marLeft w:val="480"/>
          <w:marRight w:val="0"/>
          <w:marTop w:val="0"/>
          <w:marBottom w:val="0"/>
          <w:divBdr>
            <w:top w:val="none" w:sz="0" w:space="0" w:color="auto"/>
            <w:left w:val="none" w:sz="0" w:space="0" w:color="auto"/>
            <w:bottom w:val="none" w:sz="0" w:space="0" w:color="auto"/>
            <w:right w:val="none" w:sz="0" w:space="0" w:color="auto"/>
          </w:divBdr>
        </w:div>
        <w:div w:id="1537306727">
          <w:marLeft w:val="480"/>
          <w:marRight w:val="0"/>
          <w:marTop w:val="0"/>
          <w:marBottom w:val="0"/>
          <w:divBdr>
            <w:top w:val="none" w:sz="0" w:space="0" w:color="auto"/>
            <w:left w:val="none" w:sz="0" w:space="0" w:color="auto"/>
            <w:bottom w:val="none" w:sz="0" w:space="0" w:color="auto"/>
            <w:right w:val="none" w:sz="0" w:space="0" w:color="auto"/>
          </w:divBdr>
        </w:div>
        <w:div w:id="1537426482">
          <w:marLeft w:val="480"/>
          <w:marRight w:val="0"/>
          <w:marTop w:val="0"/>
          <w:marBottom w:val="0"/>
          <w:divBdr>
            <w:top w:val="none" w:sz="0" w:space="0" w:color="auto"/>
            <w:left w:val="none" w:sz="0" w:space="0" w:color="auto"/>
            <w:bottom w:val="none" w:sz="0" w:space="0" w:color="auto"/>
            <w:right w:val="none" w:sz="0" w:space="0" w:color="auto"/>
          </w:divBdr>
        </w:div>
        <w:div w:id="1538398034">
          <w:marLeft w:val="480"/>
          <w:marRight w:val="0"/>
          <w:marTop w:val="0"/>
          <w:marBottom w:val="0"/>
          <w:divBdr>
            <w:top w:val="none" w:sz="0" w:space="0" w:color="auto"/>
            <w:left w:val="none" w:sz="0" w:space="0" w:color="auto"/>
            <w:bottom w:val="none" w:sz="0" w:space="0" w:color="auto"/>
            <w:right w:val="none" w:sz="0" w:space="0" w:color="auto"/>
          </w:divBdr>
        </w:div>
        <w:div w:id="1552111208">
          <w:marLeft w:val="480"/>
          <w:marRight w:val="0"/>
          <w:marTop w:val="0"/>
          <w:marBottom w:val="0"/>
          <w:divBdr>
            <w:top w:val="none" w:sz="0" w:space="0" w:color="auto"/>
            <w:left w:val="none" w:sz="0" w:space="0" w:color="auto"/>
            <w:bottom w:val="none" w:sz="0" w:space="0" w:color="auto"/>
            <w:right w:val="none" w:sz="0" w:space="0" w:color="auto"/>
          </w:divBdr>
        </w:div>
        <w:div w:id="1555116296">
          <w:marLeft w:val="480"/>
          <w:marRight w:val="0"/>
          <w:marTop w:val="0"/>
          <w:marBottom w:val="0"/>
          <w:divBdr>
            <w:top w:val="none" w:sz="0" w:space="0" w:color="auto"/>
            <w:left w:val="none" w:sz="0" w:space="0" w:color="auto"/>
            <w:bottom w:val="none" w:sz="0" w:space="0" w:color="auto"/>
            <w:right w:val="none" w:sz="0" w:space="0" w:color="auto"/>
          </w:divBdr>
        </w:div>
        <w:div w:id="1558206953">
          <w:marLeft w:val="480"/>
          <w:marRight w:val="0"/>
          <w:marTop w:val="0"/>
          <w:marBottom w:val="0"/>
          <w:divBdr>
            <w:top w:val="none" w:sz="0" w:space="0" w:color="auto"/>
            <w:left w:val="none" w:sz="0" w:space="0" w:color="auto"/>
            <w:bottom w:val="none" w:sz="0" w:space="0" w:color="auto"/>
            <w:right w:val="none" w:sz="0" w:space="0" w:color="auto"/>
          </w:divBdr>
        </w:div>
        <w:div w:id="1559315781">
          <w:marLeft w:val="480"/>
          <w:marRight w:val="0"/>
          <w:marTop w:val="0"/>
          <w:marBottom w:val="0"/>
          <w:divBdr>
            <w:top w:val="none" w:sz="0" w:space="0" w:color="auto"/>
            <w:left w:val="none" w:sz="0" w:space="0" w:color="auto"/>
            <w:bottom w:val="none" w:sz="0" w:space="0" w:color="auto"/>
            <w:right w:val="none" w:sz="0" w:space="0" w:color="auto"/>
          </w:divBdr>
        </w:div>
        <w:div w:id="1559826866">
          <w:marLeft w:val="480"/>
          <w:marRight w:val="0"/>
          <w:marTop w:val="0"/>
          <w:marBottom w:val="0"/>
          <w:divBdr>
            <w:top w:val="none" w:sz="0" w:space="0" w:color="auto"/>
            <w:left w:val="none" w:sz="0" w:space="0" w:color="auto"/>
            <w:bottom w:val="none" w:sz="0" w:space="0" w:color="auto"/>
            <w:right w:val="none" w:sz="0" w:space="0" w:color="auto"/>
          </w:divBdr>
        </w:div>
        <w:div w:id="1562448086">
          <w:marLeft w:val="480"/>
          <w:marRight w:val="0"/>
          <w:marTop w:val="0"/>
          <w:marBottom w:val="0"/>
          <w:divBdr>
            <w:top w:val="none" w:sz="0" w:space="0" w:color="auto"/>
            <w:left w:val="none" w:sz="0" w:space="0" w:color="auto"/>
            <w:bottom w:val="none" w:sz="0" w:space="0" w:color="auto"/>
            <w:right w:val="none" w:sz="0" w:space="0" w:color="auto"/>
          </w:divBdr>
        </w:div>
        <w:div w:id="1567758841">
          <w:marLeft w:val="480"/>
          <w:marRight w:val="0"/>
          <w:marTop w:val="0"/>
          <w:marBottom w:val="0"/>
          <w:divBdr>
            <w:top w:val="none" w:sz="0" w:space="0" w:color="auto"/>
            <w:left w:val="none" w:sz="0" w:space="0" w:color="auto"/>
            <w:bottom w:val="none" w:sz="0" w:space="0" w:color="auto"/>
            <w:right w:val="none" w:sz="0" w:space="0" w:color="auto"/>
          </w:divBdr>
        </w:div>
        <w:div w:id="1577089405">
          <w:marLeft w:val="480"/>
          <w:marRight w:val="0"/>
          <w:marTop w:val="0"/>
          <w:marBottom w:val="0"/>
          <w:divBdr>
            <w:top w:val="none" w:sz="0" w:space="0" w:color="auto"/>
            <w:left w:val="none" w:sz="0" w:space="0" w:color="auto"/>
            <w:bottom w:val="none" w:sz="0" w:space="0" w:color="auto"/>
            <w:right w:val="none" w:sz="0" w:space="0" w:color="auto"/>
          </w:divBdr>
        </w:div>
        <w:div w:id="1581020098">
          <w:marLeft w:val="480"/>
          <w:marRight w:val="0"/>
          <w:marTop w:val="0"/>
          <w:marBottom w:val="0"/>
          <w:divBdr>
            <w:top w:val="none" w:sz="0" w:space="0" w:color="auto"/>
            <w:left w:val="none" w:sz="0" w:space="0" w:color="auto"/>
            <w:bottom w:val="none" w:sz="0" w:space="0" w:color="auto"/>
            <w:right w:val="none" w:sz="0" w:space="0" w:color="auto"/>
          </w:divBdr>
        </w:div>
        <w:div w:id="1582910967">
          <w:marLeft w:val="480"/>
          <w:marRight w:val="0"/>
          <w:marTop w:val="0"/>
          <w:marBottom w:val="0"/>
          <w:divBdr>
            <w:top w:val="none" w:sz="0" w:space="0" w:color="auto"/>
            <w:left w:val="none" w:sz="0" w:space="0" w:color="auto"/>
            <w:bottom w:val="none" w:sz="0" w:space="0" w:color="auto"/>
            <w:right w:val="none" w:sz="0" w:space="0" w:color="auto"/>
          </w:divBdr>
        </w:div>
        <w:div w:id="1590191053">
          <w:marLeft w:val="480"/>
          <w:marRight w:val="0"/>
          <w:marTop w:val="0"/>
          <w:marBottom w:val="0"/>
          <w:divBdr>
            <w:top w:val="none" w:sz="0" w:space="0" w:color="auto"/>
            <w:left w:val="none" w:sz="0" w:space="0" w:color="auto"/>
            <w:bottom w:val="none" w:sz="0" w:space="0" w:color="auto"/>
            <w:right w:val="none" w:sz="0" w:space="0" w:color="auto"/>
          </w:divBdr>
        </w:div>
        <w:div w:id="1594774778">
          <w:marLeft w:val="480"/>
          <w:marRight w:val="0"/>
          <w:marTop w:val="0"/>
          <w:marBottom w:val="0"/>
          <w:divBdr>
            <w:top w:val="none" w:sz="0" w:space="0" w:color="auto"/>
            <w:left w:val="none" w:sz="0" w:space="0" w:color="auto"/>
            <w:bottom w:val="none" w:sz="0" w:space="0" w:color="auto"/>
            <w:right w:val="none" w:sz="0" w:space="0" w:color="auto"/>
          </w:divBdr>
        </w:div>
        <w:div w:id="1598057203">
          <w:marLeft w:val="480"/>
          <w:marRight w:val="0"/>
          <w:marTop w:val="0"/>
          <w:marBottom w:val="0"/>
          <w:divBdr>
            <w:top w:val="none" w:sz="0" w:space="0" w:color="auto"/>
            <w:left w:val="none" w:sz="0" w:space="0" w:color="auto"/>
            <w:bottom w:val="none" w:sz="0" w:space="0" w:color="auto"/>
            <w:right w:val="none" w:sz="0" w:space="0" w:color="auto"/>
          </w:divBdr>
        </w:div>
        <w:div w:id="1610090387">
          <w:marLeft w:val="480"/>
          <w:marRight w:val="0"/>
          <w:marTop w:val="0"/>
          <w:marBottom w:val="0"/>
          <w:divBdr>
            <w:top w:val="none" w:sz="0" w:space="0" w:color="auto"/>
            <w:left w:val="none" w:sz="0" w:space="0" w:color="auto"/>
            <w:bottom w:val="none" w:sz="0" w:space="0" w:color="auto"/>
            <w:right w:val="none" w:sz="0" w:space="0" w:color="auto"/>
          </w:divBdr>
        </w:div>
        <w:div w:id="1621957100">
          <w:marLeft w:val="480"/>
          <w:marRight w:val="0"/>
          <w:marTop w:val="0"/>
          <w:marBottom w:val="0"/>
          <w:divBdr>
            <w:top w:val="none" w:sz="0" w:space="0" w:color="auto"/>
            <w:left w:val="none" w:sz="0" w:space="0" w:color="auto"/>
            <w:bottom w:val="none" w:sz="0" w:space="0" w:color="auto"/>
            <w:right w:val="none" w:sz="0" w:space="0" w:color="auto"/>
          </w:divBdr>
        </w:div>
        <w:div w:id="1624651171">
          <w:marLeft w:val="480"/>
          <w:marRight w:val="0"/>
          <w:marTop w:val="0"/>
          <w:marBottom w:val="0"/>
          <w:divBdr>
            <w:top w:val="none" w:sz="0" w:space="0" w:color="auto"/>
            <w:left w:val="none" w:sz="0" w:space="0" w:color="auto"/>
            <w:bottom w:val="none" w:sz="0" w:space="0" w:color="auto"/>
            <w:right w:val="none" w:sz="0" w:space="0" w:color="auto"/>
          </w:divBdr>
        </w:div>
        <w:div w:id="1632321903">
          <w:marLeft w:val="480"/>
          <w:marRight w:val="0"/>
          <w:marTop w:val="0"/>
          <w:marBottom w:val="0"/>
          <w:divBdr>
            <w:top w:val="none" w:sz="0" w:space="0" w:color="auto"/>
            <w:left w:val="none" w:sz="0" w:space="0" w:color="auto"/>
            <w:bottom w:val="none" w:sz="0" w:space="0" w:color="auto"/>
            <w:right w:val="none" w:sz="0" w:space="0" w:color="auto"/>
          </w:divBdr>
        </w:div>
        <w:div w:id="1645543593">
          <w:marLeft w:val="480"/>
          <w:marRight w:val="0"/>
          <w:marTop w:val="0"/>
          <w:marBottom w:val="0"/>
          <w:divBdr>
            <w:top w:val="none" w:sz="0" w:space="0" w:color="auto"/>
            <w:left w:val="none" w:sz="0" w:space="0" w:color="auto"/>
            <w:bottom w:val="none" w:sz="0" w:space="0" w:color="auto"/>
            <w:right w:val="none" w:sz="0" w:space="0" w:color="auto"/>
          </w:divBdr>
        </w:div>
        <w:div w:id="1646158384">
          <w:marLeft w:val="480"/>
          <w:marRight w:val="0"/>
          <w:marTop w:val="0"/>
          <w:marBottom w:val="0"/>
          <w:divBdr>
            <w:top w:val="none" w:sz="0" w:space="0" w:color="auto"/>
            <w:left w:val="none" w:sz="0" w:space="0" w:color="auto"/>
            <w:bottom w:val="none" w:sz="0" w:space="0" w:color="auto"/>
            <w:right w:val="none" w:sz="0" w:space="0" w:color="auto"/>
          </w:divBdr>
        </w:div>
        <w:div w:id="1672486647">
          <w:marLeft w:val="480"/>
          <w:marRight w:val="0"/>
          <w:marTop w:val="0"/>
          <w:marBottom w:val="0"/>
          <w:divBdr>
            <w:top w:val="none" w:sz="0" w:space="0" w:color="auto"/>
            <w:left w:val="none" w:sz="0" w:space="0" w:color="auto"/>
            <w:bottom w:val="none" w:sz="0" w:space="0" w:color="auto"/>
            <w:right w:val="none" w:sz="0" w:space="0" w:color="auto"/>
          </w:divBdr>
        </w:div>
        <w:div w:id="1678116479">
          <w:marLeft w:val="480"/>
          <w:marRight w:val="0"/>
          <w:marTop w:val="0"/>
          <w:marBottom w:val="0"/>
          <w:divBdr>
            <w:top w:val="none" w:sz="0" w:space="0" w:color="auto"/>
            <w:left w:val="none" w:sz="0" w:space="0" w:color="auto"/>
            <w:bottom w:val="none" w:sz="0" w:space="0" w:color="auto"/>
            <w:right w:val="none" w:sz="0" w:space="0" w:color="auto"/>
          </w:divBdr>
        </w:div>
        <w:div w:id="1681157169">
          <w:marLeft w:val="480"/>
          <w:marRight w:val="0"/>
          <w:marTop w:val="0"/>
          <w:marBottom w:val="0"/>
          <w:divBdr>
            <w:top w:val="none" w:sz="0" w:space="0" w:color="auto"/>
            <w:left w:val="none" w:sz="0" w:space="0" w:color="auto"/>
            <w:bottom w:val="none" w:sz="0" w:space="0" w:color="auto"/>
            <w:right w:val="none" w:sz="0" w:space="0" w:color="auto"/>
          </w:divBdr>
        </w:div>
        <w:div w:id="1683586178">
          <w:marLeft w:val="480"/>
          <w:marRight w:val="0"/>
          <w:marTop w:val="0"/>
          <w:marBottom w:val="0"/>
          <w:divBdr>
            <w:top w:val="none" w:sz="0" w:space="0" w:color="auto"/>
            <w:left w:val="none" w:sz="0" w:space="0" w:color="auto"/>
            <w:bottom w:val="none" w:sz="0" w:space="0" w:color="auto"/>
            <w:right w:val="none" w:sz="0" w:space="0" w:color="auto"/>
          </w:divBdr>
        </w:div>
        <w:div w:id="1688874103">
          <w:marLeft w:val="480"/>
          <w:marRight w:val="0"/>
          <w:marTop w:val="0"/>
          <w:marBottom w:val="0"/>
          <w:divBdr>
            <w:top w:val="none" w:sz="0" w:space="0" w:color="auto"/>
            <w:left w:val="none" w:sz="0" w:space="0" w:color="auto"/>
            <w:bottom w:val="none" w:sz="0" w:space="0" w:color="auto"/>
            <w:right w:val="none" w:sz="0" w:space="0" w:color="auto"/>
          </w:divBdr>
        </w:div>
        <w:div w:id="1691643819">
          <w:marLeft w:val="480"/>
          <w:marRight w:val="0"/>
          <w:marTop w:val="0"/>
          <w:marBottom w:val="0"/>
          <w:divBdr>
            <w:top w:val="none" w:sz="0" w:space="0" w:color="auto"/>
            <w:left w:val="none" w:sz="0" w:space="0" w:color="auto"/>
            <w:bottom w:val="none" w:sz="0" w:space="0" w:color="auto"/>
            <w:right w:val="none" w:sz="0" w:space="0" w:color="auto"/>
          </w:divBdr>
        </w:div>
        <w:div w:id="1704861298">
          <w:marLeft w:val="480"/>
          <w:marRight w:val="0"/>
          <w:marTop w:val="0"/>
          <w:marBottom w:val="0"/>
          <w:divBdr>
            <w:top w:val="none" w:sz="0" w:space="0" w:color="auto"/>
            <w:left w:val="none" w:sz="0" w:space="0" w:color="auto"/>
            <w:bottom w:val="none" w:sz="0" w:space="0" w:color="auto"/>
            <w:right w:val="none" w:sz="0" w:space="0" w:color="auto"/>
          </w:divBdr>
        </w:div>
        <w:div w:id="1717312822">
          <w:marLeft w:val="480"/>
          <w:marRight w:val="0"/>
          <w:marTop w:val="0"/>
          <w:marBottom w:val="0"/>
          <w:divBdr>
            <w:top w:val="none" w:sz="0" w:space="0" w:color="auto"/>
            <w:left w:val="none" w:sz="0" w:space="0" w:color="auto"/>
            <w:bottom w:val="none" w:sz="0" w:space="0" w:color="auto"/>
            <w:right w:val="none" w:sz="0" w:space="0" w:color="auto"/>
          </w:divBdr>
        </w:div>
        <w:div w:id="1729186779">
          <w:marLeft w:val="480"/>
          <w:marRight w:val="0"/>
          <w:marTop w:val="0"/>
          <w:marBottom w:val="0"/>
          <w:divBdr>
            <w:top w:val="none" w:sz="0" w:space="0" w:color="auto"/>
            <w:left w:val="none" w:sz="0" w:space="0" w:color="auto"/>
            <w:bottom w:val="none" w:sz="0" w:space="0" w:color="auto"/>
            <w:right w:val="none" w:sz="0" w:space="0" w:color="auto"/>
          </w:divBdr>
        </w:div>
        <w:div w:id="1731463102">
          <w:marLeft w:val="480"/>
          <w:marRight w:val="0"/>
          <w:marTop w:val="0"/>
          <w:marBottom w:val="0"/>
          <w:divBdr>
            <w:top w:val="none" w:sz="0" w:space="0" w:color="auto"/>
            <w:left w:val="none" w:sz="0" w:space="0" w:color="auto"/>
            <w:bottom w:val="none" w:sz="0" w:space="0" w:color="auto"/>
            <w:right w:val="none" w:sz="0" w:space="0" w:color="auto"/>
          </w:divBdr>
        </w:div>
        <w:div w:id="1733700125">
          <w:marLeft w:val="480"/>
          <w:marRight w:val="0"/>
          <w:marTop w:val="0"/>
          <w:marBottom w:val="0"/>
          <w:divBdr>
            <w:top w:val="none" w:sz="0" w:space="0" w:color="auto"/>
            <w:left w:val="none" w:sz="0" w:space="0" w:color="auto"/>
            <w:bottom w:val="none" w:sz="0" w:space="0" w:color="auto"/>
            <w:right w:val="none" w:sz="0" w:space="0" w:color="auto"/>
          </w:divBdr>
        </w:div>
        <w:div w:id="1740787482">
          <w:marLeft w:val="480"/>
          <w:marRight w:val="0"/>
          <w:marTop w:val="0"/>
          <w:marBottom w:val="0"/>
          <w:divBdr>
            <w:top w:val="none" w:sz="0" w:space="0" w:color="auto"/>
            <w:left w:val="none" w:sz="0" w:space="0" w:color="auto"/>
            <w:bottom w:val="none" w:sz="0" w:space="0" w:color="auto"/>
            <w:right w:val="none" w:sz="0" w:space="0" w:color="auto"/>
          </w:divBdr>
        </w:div>
        <w:div w:id="1745106481">
          <w:marLeft w:val="480"/>
          <w:marRight w:val="0"/>
          <w:marTop w:val="0"/>
          <w:marBottom w:val="0"/>
          <w:divBdr>
            <w:top w:val="none" w:sz="0" w:space="0" w:color="auto"/>
            <w:left w:val="none" w:sz="0" w:space="0" w:color="auto"/>
            <w:bottom w:val="none" w:sz="0" w:space="0" w:color="auto"/>
            <w:right w:val="none" w:sz="0" w:space="0" w:color="auto"/>
          </w:divBdr>
        </w:div>
        <w:div w:id="1745911664">
          <w:marLeft w:val="480"/>
          <w:marRight w:val="0"/>
          <w:marTop w:val="0"/>
          <w:marBottom w:val="0"/>
          <w:divBdr>
            <w:top w:val="none" w:sz="0" w:space="0" w:color="auto"/>
            <w:left w:val="none" w:sz="0" w:space="0" w:color="auto"/>
            <w:bottom w:val="none" w:sz="0" w:space="0" w:color="auto"/>
            <w:right w:val="none" w:sz="0" w:space="0" w:color="auto"/>
          </w:divBdr>
        </w:div>
        <w:div w:id="1750535184">
          <w:marLeft w:val="480"/>
          <w:marRight w:val="0"/>
          <w:marTop w:val="0"/>
          <w:marBottom w:val="0"/>
          <w:divBdr>
            <w:top w:val="none" w:sz="0" w:space="0" w:color="auto"/>
            <w:left w:val="none" w:sz="0" w:space="0" w:color="auto"/>
            <w:bottom w:val="none" w:sz="0" w:space="0" w:color="auto"/>
            <w:right w:val="none" w:sz="0" w:space="0" w:color="auto"/>
          </w:divBdr>
        </w:div>
        <w:div w:id="1759671453">
          <w:marLeft w:val="480"/>
          <w:marRight w:val="0"/>
          <w:marTop w:val="0"/>
          <w:marBottom w:val="0"/>
          <w:divBdr>
            <w:top w:val="none" w:sz="0" w:space="0" w:color="auto"/>
            <w:left w:val="none" w:sz="0" w:space="0" w:color="auto"/>
            <w:bottom w:val="none" w:sz="0" w:space="0" w:color="auto"/>
            <w:right w:val="none" w:sz="0" w:space="0" w:color="auto"/>
          </w:divBdr>
        </w:div>
        <w:div w:id="1766875343">
          <w:marLeft w:val="480"/>
          <w:marRight w:val="0"/>
          <w:marTop w:val="0"/>
          <w:marBottom w:val="0"/>
          <w:divBdr>
            <w:top w:val="none" w:sz="0" w:space="0" w:color="auto"/>
            <w:left w:val="none" w:sz="0" w:space="0" w:color="auto"/>
            <w:bottom w:val="none" w:sz="0" w:space="0" w:color="auto"/>
            <w:right w:val="none" w:sz="0" w:space="0" w:color="auto"/>
          </w:divBdr>
        </w:div>
        <w:div w:id="1775318145">
          <w:marLeft w:val="480"/>
          <w:marRight w:val="0"/>
          <w:marTop w:val="0"/>
          <w:marBottom w:val="0"/>
          <w:divBdr>
            <w:top w:val="none" w:sz="0" w:space="0" w:color="auto"/>
            <w:left w:val="none" w:sz="0" w:space="0" w:color="auto"/>
            <w:bottom w:val="none" w:sz="0" w:space="0" w:color="auto"/>
            <w:right w:val="none" w:sz="0" w:space="0" w:color="auto"/>
          </w:divBdr>
        </w:div>
        <w:div w:id="1776948732">
          <w:marLeft w:val="480"/>
          <w:marRight w:val="0"/>
          <w:marTop w:val="0"/>
          <w:marBottom w:val="0"/>
          <w:divBdr>
            <w:top w:val="none" w:sz="0" w:space="0" w:color="auto"/>
            <w:left w:val="none" w:sz="0" w:space="0" w:color="auto"/>
            <w:bottom w:val="none" w:sz="0" w:space="0" w:color="auto"/>
            <w:right w:val="none" w:sz="0" w:space="0" w:color="auto"/>
          </w:divBdr>
        </w:div>
        <w:div w:id="1794791939">
          <w:marLeft w:val="480"/>
          <w:marRight w:val="0"/>
          <w:marTop w:val="0"/>
          <w:marBottom w:val="0"/>
          <w:divBdr>
            <w:top w:val="none" w:sz="0" w:space="0" w:color="auto"/>
            <w:left w:val="none" w:sz="0" w:space="0" w:color="auto"/>
            <w:bottom w:val="none" w:sz="0" w:space="0" w:color="auto"/>
            <w:right w:val="none" w:sz="0" w:space="0" w:color="auto"/>
          </w:divBdr>
        </w:div>
        <w:div w:id="1803621570">
          <w:marLeft w:val="480"/>
          <w:marRight w:val="0"/>
          <w:marTop w:val="0"/>
          <w:marBottom w:val="0"/>
          <w:divBdr>
            <w:top w:val="none" w:sz="0" w:space="0" w:color="auto"/>
            <w:left w:val="none" w:sz="0" w:space="0" w:color="auto"/>
            <w:bottom w:val="none" w:sz="0" w:space="0" w:color="auto"/>
            <w:right w:val="none" w:sz="0" w:space="0" w:color="auto"/>
          </w:divBdr>
        </w:div>
        <w:div w:id="1805852266">
          <w:marLeft w:val="480"/>
          <w:marRight w:val="0"/>
          <w:marTop w:val="0"/>
          <w:marBottom w:val="0"/>
          <w:divBdr>
            <w:top w:val="none" w:sz="0" w:space="0" w:color="auto"/>
            <w:left w:val="none" w:sz="0" w:space="0" w:color="auto"/>
            <w:bottom w:val="none" w:sz="0" w:space="0" w:color="auto"/>
            <w:right w:val="none" w:sz="0" w:space="0" w:color="auto"/>
          </w:divBdr>
        </w:div>
        <w:div w:id="1810437329">
          <w:marLeft w:val="480"/>
          <w:marRight w:val="0"/>
          <w:marTop w:val="0"/>
          <w:marBottom w:val="0"/>
          <w:divBdr>
            <w:top w:val="none" w:sz="0" w:space="0" w:color="auto"/>
            <w:left w:val="none" w:sz="0" w:space="0" w:color="auto"/>
            <w:bottom w:val="none" w:sz="0" w:space="0" w:color="auto"/>
            <w:right w:val="none" w:sz="0" w:space="0" w:color="auto"/>
          </w:divBdr>
        </w:div>
        <w:div w:id="1829398128">
          <w:marLeft w:val="480"/>
          <w:marRight w:val="0"/>
          <w:marTop w:val="0"/>
          <w:marBottom w:val="0"/>
          <w:divBdr>
            <w:top w:val="none" w:sz="0" w:space="0" w:color="auto"/>
            <w:left w:val="none" w:sz="0" w:space="0" w:color="auto"/>
            <w:bottom w:val="none" w:sz="0" w:space="0" w:color="auto"/>
            <w:right w:val="none" w:sz="0" w:space="0" w:color="auto"/>
          </w:divBdr>
        </w:div>
        <w:div w:id="1837189545">
          <w:marLeft w:val="480"/>
          <w:marRight w:val="0"/>
          <w:marTop w:val="0"/>
          <w:marBottom w:val="0"/>
          <w:divBdr>
            <w:top w:val="none" w:sz="0" w:space="0" w:color="auto"/>
            <w:left w:val="none" w:sz="0" w:space="0" w:color="auto"/>
            <w:bottom w:val="none" w:sz="0" w:space="0" w:color="auto"/>
            <w:right w:val="none" w:sz="0" w:space="0" w:color="auto"/>
          </w:divBdr>
        </w:div>
        <w:div w:id="1839609336">
          <w:marLeft w:val="480"/>
          <w:marRight w:val="0"/>
          <w:marTop w:val="0"/>
          <w:marBottom w:val="0"/>
          <w:divBdr>
            <w:top w:val="none" w:sz="0" w:space="0" w:color="auto"/>
            <w:left w:val="none" w:sz="0" w:space="0" w:color="auto"/>
            <w:bottom w:val="none" w:sz="0" w:space="0" w:color="auto"/>
            <w:right w:val="none" w:sz="0" w:space="0" w:color="auto"/>
          </w:divBdr>
        </w:div>
        <w:div w:id="1840122959">
          <w:marLeft w:val="480"/>
          <w:marRight w:val="0"/>
          <w:marTop w:val="0"/>
          <w:marBottom w:val="0"/>
          <w:divBdr>
            <w:top w:val="none" w:sz="0" w:space="0" w:color="auto"/>
            <w:left w:val="none" w:sz="0" w:space="0" w:color="auto"/>
            <w:bottom w:val="none" w:sz="0" w:space="0" w:color="auto"/>
            <w:right w:val="none" w:sz="0" w:space="0" w:color="auto"/>
          </w:divBdr>
        </w:div>
        <w:div w:id="1846238505">
          <w:marLeft w:val="480"/>
          <w:marRight w:val="0"/>
          <w:marTop w:val="0"/>
          <w:marBottom w:val="0"/>
          <w:divBdr>
            <w:top w:val="none" w:sz="0" w:space="0" w:color="auto"/>
            <w:left w:val="none" w:sz="0" w:space="0" w:color="auto"/>
            <w:bottom w:val="none" w:sz="0" w:space="0" w:color="auto"/>
            <w:right w:val="none" w:sz="0" w:space="0" w:color="auto"/>
          </w:divBdr>
        </w:div>
        <w:div w:id="1849322295">
          <w:marLeft w:val="480"/>
          <w:marRight w:val="0"/>
          <w:marTop w:val="0"/>
          <w:marBottom w:val="0"/>
          <w:divBdr>
            <w:top w:val="none" w:sz="0" w:space="0" w:color="auto"/>
            <w:left w:val="none" w:sz="0" w:space="0" w:color="auto"/>
            <w:bottom w:val="none" w:sz="0" w:space="0" w:color="auto"/>
            <w:right w:val="none" w:sz="0" w:space="0" w:color="auto"/>
          </w:divBdr>
        </w:div>
        <w:div w:id="1857688464">
          <w:marLeft w:val="480"/>
          <w:marRight w:val="0"/>
          <w:marTop w:val="0"/>
          <w:marBottom w:val="0"/>
          <w:divBdr>
            <w:top w:val="none" w:sz="0" w:space="0" w:color="auto"/>
            <w:left w:val="none" w:sz="0" w:space="0" w:color="auto"/>
            <w:bottom w:val="none" w:sz="0" w:space="0" w:color="auto"/>
            <w:right w:val="none" w:sz="0" w:space="0" w:color="auto"/>
          </w:divBdr>
        </w:div>
        <w:div w:id="1865053232">
          <w:marLeft w:val="480"/>
          <w:marRight w:val="0"/>
          <w:marTop w:val="0"/>
          <w:marBottom w:val="0"/>
          <w:divBdr>
            <w:top w:val="none" w:sz="0" w:space="0" w:color="auto"/>
            <w:left w:val="none" w:sz="0" w:space="0" w:color="auto"/>
            <w:bottom w:val="none" w:sz="0" w:space="0" w:color="auto"/>
            <w:right w:val="none" w:sz="0" w:space="0" w:color="auto"/>
          </w:divBdr>
        </w:div>
        <w:div w:id="1867795077">
          <w:marLeft w:val="480"/>
          <w:marRight w:val="0"/>
          <w:marTop w:val="0"/>
          <w:marBottom w:val="0"/>
          <w:divBdr>
            <w:top w:val="none" w:sz="0" w:space="0" w:color="auto"/>
            <w:left w:val="none" w:sz="0" w:space="0" w:color="auto"/>
            <w:bottom w:val="none" w:sz="0" w:space="0" w:color="auto"/>
            <w:right w:val="none" w:sz="0" w:space="0" w:color="auto"/>
          </w:divBdr>
        </w:div>
        <w:div w:id="1869248357">
          <w:marLeft w:val="480"/>
          <w:marRight w:val="0"/>
          <w:marTop w:val="0"/>
          <w:marBottom w:val="0"/>
          <w:divBdr>
            <w:top w:val="none" w:sz="0" w:space="0" w:color="auto"/>
            <w:left w:val="none" w:sz="0" w:space="0" w:color="auto"/>
            <w:bottom w:val="none" w:sz="0" w:space="0" w:color="auto"/>
            <w:right w:val="none" w:sz="0" w:space="0" w:color="auto"/>
          </w:divBdr>
        </w:div>
        <w:div w:id="1870947738">
          <w:marLeft w:val="480"/>
          <w:marRight w:val="0"/>
          <w:marTop w:val="0"/>
          <w:marBottom w:val="0"/>
          <w:divBdr>
            <w:top w:val="none" w:sz="0" w:space="0" w:color="auto"/>
            <w:left w:val="none" w:sz="0" w:space="0" w:color="auto"/>
            <w:bottom w:val="none" w:sz="0" w:space="0" w:color="auto"/>
            <w:right w:val="none" w:sz="0" w:space="0" w:color="auto"/>
          </w:divBdr>
        </w:div>
        <w:div w:id="1872842486">
          <w:marLeft w:val="480"/>
          <w:marRight w:val="0"/>
          <w:marTop w:val="0"/>
          <w:marBottom w:val="0"/>
          <w:divBdr>
            <w:top w:val="none" w:sz="0" w:space="0" w:color="auto"/>
            <w:left w:val="none" w:sz="0" w:space="0" w:color="auto"/>
            <w:bottom w:val="none" w:sz="0" w:space="0" w:color="auto"/>
            <w:right w:val="none" w:sz="0" w:space="0" w:color="auto"/>
          </w:divBdr>
        </w:div>
        <w:div w:id="1890997569">
          <w:marLeft w:val="480"/>
          <w:marRight w:val="0"/>
          <w:marTop w:val="0"/>
          <w:marBottom w:val="0"/>
          <w:divBdr>
            <w:top w:val="none" w:sz="0" w:space="0" w:color="auto"/>
            <w:left w:val="none" w:sz="0" w:space="0" w:color="auto"/>
            <w:bottom w:val="none" w:sz="0" w:space="0" w:color="auto"/>
            <w:right w:val="none" w:sz="0" w:space="0" w:color="auto"/>
          </w:divBdr>
        </w:div>
        <w:div w:id="1895581892">
          <w:marLeft w:val="480"/>
          <w:marRight w:val="0"/>
          <w:marTop w:val="0"/>
          <w:marBottom w:val="0"/>
          <w:divBdr>
            <w:top w:val="none" w:sz="0" w:space="0" w:color="auto"/>
            <w:left w:val="none" w:sz="0" w:space="0" w:color="auto"/>
            <w:bottom w:val="none" w:sz="0" w:space="0" w:color="auto"/>
            <w:right w:val="none" w:sz="0" w:space="0" w:color="auto"/>
          </w:divBdr>
        </w:div>
        <w:div w:id="1907758280">
          <w:marLeft w:val="480"/>
          <w:marRight w:val="0"/>
          <w:marTop w:val="0"/>
          <w:marBottom w:val="0"/>
          <w:divBdr>
            <w:top w:val="none" w:sz="0" w:space="0" w:color="auto"/>
            <w:left w:val="none" w:sz="0" w:space="0" w:color="auto"/>
            <w:bottom w:val="none" w:sz="0" w:space="0" w:color="auto"/>
            <w:right w:val="none" w:sz="0" w:space="0" w:color="auto"/>
          </w:divBdr>
        </w:div>
        <w:div w:id="1915772735">
          <w:marLeft w:val="480"/>
          <w:marRight w:val="0"/>
          <w:marTop w:val="0"/>
          <w:marBottom w:val="0"/>
          <w:divBdr>
            <w:top w:val="none" w:sz="0" w:space="0" w:color="auto"/>
            <w:left w:val="none" w:sz="0" w:space="0" w:color="auto"/>
            <w:bottom w:val="none" w:sz="0" w:space="0" w:color="auto"/>
            <w:right w:val="none" w:sz="0" w:space="0" w:color="auto"/>
          </w:divBdr>
        </w:div>
        <w:div w:id="1917085537">
          <w:marLeft w:val="480"/>
          <w:marRight w:val="0"/>
          <w:marTop w:val="0"/>
          <w:marBottom w:val="0"/>
          <w:divBdr>
            <w:top w:val="none" w:sz="0" w:space="0" w:color="auto"/>
            <w:left w:val="none" w:sz="0" w:space="0" w:color="auto"/>
            <w:bottom w:val="none" w:sz="0" w:space="0" w:color="auto"/>
            <w:right w:val="none" w:sz="0" w:space="0" w:color="auto"/>
          </w:divBdr>
        </w:div>
        <w:div w:id="1919557889">
          <w:marLeft w:val="480"/>
          <w:marRight w:val="0"/>
          <w:marTop w:val="0"/>
          <w:marBottom w:val="0"/>
          <w:divBdr>
            <w:top w:val="none" w:sz="0" w:space="0" w:color="auto"/>
            <w:left w:val="none" w:sz="0" w:space="0" w:color="auto"/>
            <w:bottom w:val="none" w:sz="0" w:space="0" w:color="auto"/>
            <w:right w:val="none" w:sz="0" w:space="0" w:color="auto"/>
          </w:divBdr>
        </w:div>
        <w:div w:id="1923417670">
          <w:marLeft w:val="480"/>
          <w:marRight w:val="0"/>
          <w:marTop w:val="0"/>
          <w:marBottom w:val="0"/>
          <w:divBdr>
            <w:top w:val="none" w:sz="0" w:space="0" w:color="auto"/>
            <w:left w:val="none" w:sz="0" w:space="0" w:color="auto"/>
            <w:bottom w:val="none" w:sz="0" w:space="0" w:color="auto"/>
            <w:right w:val="none" w:sz="0" w:space="0" w:color="auto"/>
          </w:divBdr>
        </w:div>
        <w:div w:id="1928224247">
          <w:marLeft w:val="480"/>
          <w:marRight w:val="0"/>
          <w:marTop w:val="0"/>
          <w:marBottom w:val="0"/>
          <w:divBdr>
            <w:top w:val="none" w:sz="0" w:space="0" w:color="auto"/>
            <w:left w:val="none" w:sz="0" w:space="0" w:color="auto"/>
            <w:bottom w:val="none" w:sz="0" w:space="0" w:color="auto"/>
            <w:right w:val="none" w:sz="0" w:space="0" w:color="auto"/>
          </w:divBdr>
        </w:div>
        <w:div w:id="1928229753">
          <w:marLeft w:val="480"/>
          <w:marRight w:val="0"/>
          <w:marTop w:val="0"/>
          <w:marBottom w:val="0"/>
          <w:divBdr>
            <w:top w:val="none" w:sz="0" w:space="0" w:color="auto"/>
            <w:left w:val="none" w:sz="0" w:space="0" w:color="auto"/>
            <w:bottom w:val="none" w:sz="0" w:space="0" w:color="auto"/>
            <w:right w:val="none" w:sz="0" w:space="0" w:color="auto"/>
          </w:divBdr>
        </w:div>
        <w:div w:id="1928345272">
          <w:marLeft w:val="480"/>
          <w:marRight w:val="0"/>
          <w:marTop w:val="0"/>
          <w:marBottom w:val="0"/>
          <w:divBdr>
            <w:top w:val="none" w:sz="0" w:space="0" w:color="auto"/>
            <w:left w:val="none" w:sz="0" w:space="0" w:color="auto"/>
            <w:bottom w:val="none" w:sz="0" w:space="0" w:color="auto"/>
            <w:right w:val="none" w:sz="0" w:space="0" w:color="auto"/>
          </w:divBdr>
        </w:div>
      </w:divsChild>
    </w:div>
    <w:div w:id="576209911">
      <w:bodyDiv w:val="1"/>
      <w:marLeft w:val="0"/>
      <w:marRight w:val="0"/>
      <w:marTop w:val="0"/>
      <w:marBottom w:val="0"/>
      <w:divBdr>
        <w:top w:val="none" w:sz="0" w:space="0" w:color="auto"/>
        <w:left w:val="none" w:sz="0" w:space="0" w:color="auto"/>
        <w:bottom w:val="none" w:sz="0" w:space="0" w:color="auto"/>
        <w:right w:val="none" w:sz="0" w:space="0" w:color="auto"/>
      </w:divBdr>
    </w:div>
    <w:div w:id="576212901">
      <w:bodyDiv w:val="1"/>
      <w:marLeft w:val="0"/>
      <w:marRight w:val="0"/>
      <w:marTop w:val="0"/>
      <w:marBottom w:val="0"/>
      <w:divBdr>
        <w:top w:val="none" w:sz="0" w:space="0" w:color="auto"/>
        <w:left w:val="none" w:sz="0" w:space="0" w:color="auto"/>
        <w:bottom w:val="none" w:sz="0" w:space="0" w:color="auto"/>
        <w:right w:val="none" w:sz="0" w:space="0" w:color="auto"/>
      </w:divBdr>
    </w:div>
    <w:div w:id="576284697">
      <w:bodyDiv w:val="1"/>
      <w:marLeft w:val="0"/>
      <w:marRight w:val="0"/>
      <w:marTop w:val="0"/>
      <w:marBottom w:val="0"/>
      <w:divBdr>
        <w:top w:val="none" w:sz="0" w:space="0" w:color="auto"/>
        <w:left w:val="none" w:sz="0" w:space="0" w:color="auto"/>
        <w:bottom w:val="none" w:sz="0" w:space="0" w:color="auto"/>
        <w:right w:val="none" w:sz="0" w:space="0" w:color="auto"/>
      </w:divBdr>
    </w:div>
    <w:div w:id="576289047">
      <w:bodyDiv w:val="1"/>
      <w:marLeft w:val="0"/>
      <w:marRight w:val="0"/>
      <w:marTop w:val="0"/>
      <w:marBottom w:val="0"/>
      <w:divBdr>
        <w:top w:val="none" w:sz="0" w:space="0" w:color="auto"/>
        <w:left w:val="none" w:sz="0" w:space="0" w:color="auto"/>
        <w:bottom w:val="none" w:sz="0" w:space="0" w:color="auto"/>
        <w:right w:val="none" w:sz="0" w:space="0" w:color="auto"/>
      </w:divBdr>
    </w:div>
    <w:div w:id="576477776">
      <w:bodyDiv w:val="1"/>
      <w:marLeft w:val="0"/>
      <w:marRight w:val="0"/>
      <w:marTop w:val="0"/>
      <w:marBottom w:val="0"/>
      <w:divBdr>
        <w:top w:val="none" w:sz="0" w:space="0" w:color="auto"/>
        <w:left w:val="none" w:sz="0" w:space="0" w:color="auto"/>
        <w:bottom w:val="none" w:sz="0" w:space="0" w:color="auto"/>
        <w:right w:val="none" w:sz="0" w:space="0" w:color="auto"/>
      </w:divBdr>
    </w:div>
    <w:div w:id="576667967">
      <w:bodyDiv w:val="1"/>
      <w:marLeft w:val="0"/>
      <w:marRight w:val="0"/>
      <w:marTop w:val="0"/>
      <w:marBottom w:val="0"/>
      <w:divBdr>
        <w:top w:val="none" w:sz="0" w:space="0" w:color="auto"/>
        <w:left w:val="none" w:sz="0" w:space="0" w:color="auto"/>
        <w:bottom w:val="none" w:sz="0" w:space="0" w:color="auto"/>
        <w:right w:val="none" w:sz="0" w:space="0" w:color="auto"/>
      </w:divBdr>
    </w:div>
    <w:div w:id="577206321">
      <w:bodyDiv w:val="1"/>
      <w:marLeft w:val="0"/>
      <w:marRight w:val="0"/>
      <w:marTop w:val="0"/>
      <w:marBottom w:val="0"/>
      <w:divBdr>
        <w:top w:val="none" w:sz="0" w:space="0" w:color="auto"/>
        <w:left w:val="none" w:sz="0" w:space="0" w:color="auto"/>
        <w:bottom w:val="none" w:sz="0" w:space="0" w:color="auto"/>
        <w:right w:val="none" w:sz="0" w:space="0" w:color="auto"/>
      </w:divBdr>
    </w:div>
    <w:div w:id="577253334">
      <w:bodyDiv w:val="1"/>
      <w:marLeft w:val="0"/>
      <w:marRight w:val="0"/>
      <w:marTop w:val="0"/>
      <w:marBottom w:val="0"/>
      <w:divBdr>
        <w:top w:val="none" w:sz="0" w:space="0" w:color="auto"/>
        <w:left w:val="none" w:sz="0" w:space="0" w:color="auto"/>
        <w:bottom w:val="none" w:sz="0" w:space="0" w:color="auto"/>
        <w:right w:val="none" w:sz="0" w:space="0" w:color="auto"/>
      </w:divBdr>
    </w:div>
    <w:div w:id="577323266">
      <w:bodyDiv w:val="1"/>
      <w:marLeft w:val="0"/>
      <w:marRight w:val="0"/>
      <w:marTop w:val="0"/>
      <w:marBottom w:val="0"/>
      <w:divBdr>
        <w:top w:val="none" w:sz="0" w:space="0" w:color="auto"/>
        <w:left w:val="none" w:sz="0" w:space="0" w:color="auto"/>
        <w:bottom w:val="none" w:sz="0" w:space="0" w:color="auto"/>
        <w:right w:val="none" w:sz="0" w:space="0" w:color="auto"/>
      </w:divBdr>
    </w:div>
    <w:div w:id="577373180">
      <w:bodyDiv w:val="1"/>
      <w:marLeft w:val="0"/>
      <w:marRight w:val="0"/>
      <w:marTop w:val="0"/>
      <w:marBottom w:val="0"/>
      <w:divBdr>
        <w:top w:val="none" w:sz="0" w:space="0" w:color="auto"/>
        <w:left w:val="none" w:sz="0" w:space="0" w:color="auto"/>
        <w:bottom w:val="none" w:sz="0" w:space="0" w:color="auto"/>
        <w:right w:val="none" w:sz="0" w:space="0" w:color="auto"/>
      </w:divBdr>
    </w:div>
    <w:div w:id="577444491">
      <w:bodyDiv w:val="1"/>
      <w:marLeft w:val="0"/>
      <w:marRight w:val="0"/>
      <w:marTop w:val="0"/>
      <w:marBottom w:val="0"/>
      <w:divBdr>
        <w:top w:val="none" w:sz="0" w:space="0" w:color="auto"/>
        <w:left w:val="none" w:sz="0" w:space="0" w:color="auto"/>
        <w:bottom w:val="none" w:sz="0" w:space="0" w:color="auto"/>
        <w:right w:val="none" w:sz="0" w:space="0" w:color="auto"/>
      </w:divBdr>
    </w:div>
    <w:div w:id="577524529">
      <w:bodyDiv w:val="1"/>
      <w:marLeft w:val="0"/>
      <w:marRight w:val="0"/>
      <w:marTop w:val="0"/>
      <w:marBottom w:val="0"/>
      <w:divBdr>
        <w:top w:val="none" w:sz="0" w:space="0" w:color="auto"/>
        <w:left w:val="none" w:sz="0" w:space="0" w:color="auto"/>
        <w:bottom w:val="none" w:sz="0" w:space="0" w:color="auto"/>
        <w:right w:val="none" w:sz="0" w:space="0" w:color="auto"/>
      </w:divBdr>
    </w:div>
    <w:div w:id="577592639">
      <w:bodyDiv w:val="1"/>
      <w:marLeft w:val="0"/>
      <w:marRight w:val="0"/>
      <w:marTop w:val="0"/>
      <w:marBottom w:val="0"/>
      <w:divBdr>
        <w:top w:val="none" w:sz="0" w:space="0" w:color="auto"/>
        <w:left w:val="none" w:sz="0" w:space="0" w:color="auto"/>
        <w:bottom w:val="none" w:sz="0" w:space="0" w:color="auto"/>
        <w:right w:val="none" w:sz="0" w:space="0" w:color="auto"/>
      </w:divBdr>
    </w:div>
    <w:div w:id="577597634">
      <w:bodyDiv w:val="1"/>
      <w:marLeft w:val="0"/>
      <w:marRight w:val="0"/>
      <w:marTop w:val="0"/>
      <w:marBottom w:val="0"/>
      <w:divBdr>
        <w:top w:val="none" w:sz="0" w:space="0" w:color="auto"/>
        <w:left w:val="none" w:sz="0" w:space="0" w:color="auto"/>
        <w:bottom w:val="none" w:sz="0" w:space="0" w:color="auto"/>
        <w:right w:val="none" w:sz="0" w:space="0" w:color="auto"/>
      </w:divBdr>
    </w:div>
    <w:div w:id="577712340">
      <w:bodyDiv w:val="1"/>
      <w:marLeft w:val="0"/>
      <w:marRight w:val="0"/>
      <w:marTop w:val="0"/>
      <w:marBottom w:val="0"/>
      <w:divBdr>
        <w:top w:val="none" w:sz="0" w:space="0" w:color="auto"/>
        <w:left w:val="none" w:sz="0" w:space="0" w:color="auto"/>
        <w:bottom w:val="none" w:sz="0" w:space="0" w:color="auto"/>
        <w:right w:val="none" w:sz="0" w:space="0" w:color="auto"/>
      </w:divBdr>
    </w:div>
    <w:div w:id="577717313">
      <w:bodyDiv w:val="1"/>
      <w:marLeft w:val="0"/>
      <w:marRight w:val="0"/>
      <w:marTop w:val="0"/>
      <w:marBottom w:val="0"/>
      <w:divBdr>
        <w:top w:val="none" w:sz="0" w:space="0" w:color="auto"/>
        <w:left w:val="none" w:sz="0" w:space="0" w:color="auto"/>
        <w:bottom w:val="none" w:sz="0" w:space="0" w:color="auto"/>
        <w:right w:val="none" w:sz="0" w:space="0" w:color="auto"/>
      </w:divBdr>
    </w:div>
    <w:div w:id="577793509">
      <w:bodyDiv w:val="1"/>
      <w:marLeft w:val="0"/>
      <w:marRight w:val="0"/>
      <w:marTop w:val="0"/>
      <w:marBottom w:val="0"/>
      <w:divBdr>
        <w:top w:val="none" w:sz="0" w:space="0" w:color="auto"/>
        <w:left w:val="none" w:sz="0" w:space="0" w:color="auto"/>
        <w:bottom w:val="none" w:sz="0" w:space="0" w:color="auto"/>
        <w:right w:val="none" w:sz="0" w:space="0" w:color="auto"/>
      </w:divBdr>
    </w:div>
    <w:div w:id="577832219">
      <w:bodyDiv w:val="1"/>
      <w:marLeft w:val="0"/>
      <w:marRight w:val="0"/>
      <w:marTop w:val="0"/>
      <w:marBottom w:val="0"/>
      <w:divBdr>
        <w:top w:val="none" w:sz="0" w:space="0" w:color="auto"/>
        <w:left w:val="none" w:sz="0" w:space="0" w:color="auto"/>
        <w:bottom w:val="none" w:sz="0" w:space="0" w:color="auto"/>
        <w:right w:val="none" w:sz="0" w:space="0" w:color="auto"/>
      </w:divBdr>
    </w:div>
    <w:div w:id="577834313">
      <w:bodyDiv w:val="1"/>
      <w:marLeft w:val="0"/>
      <w:marRight w:val="0"/>
      <w:marTop w:val="0"/>
      <w:marBottom w:val="0"/>
      <w:divBdr>
        <w:top w:val="none" w:sz="0" w:space="0" w:color="auto"/>
        <w:left w:val="none" w:sz="0" w:space="0" w:color="auto"/>
        <w:bottom w:val="none" w:sz="0" w:space="0" w:color="auto"/>
        <w:right w:val="none" w:sz="0" w:space="0" w:color="auto"/>
      </w:divBdr>
    </w:div>
    <w:div w:id="577861724">
      <w:bodyDiv w:val="1"/>
      <w:marLeft w:val="0"/>
      <w:marRight w:val="0"/>
      <w:marTop w:val="0"/>
      <w:marBottom w:val="0"/>
      <w:divBdr>
        <w:top w:val="none" w:sz="0" w:space="0" w:color="auto"/>
        <w:left w:val="none" w:sz="0" w:space="0" w:color="auto"/>
        <w:bottom w:val="none" w:sz="0" w:space="0" w:color="auto"/>
        <w:right w:val="none" w:sz="0" w:space="0" w:color="auto"/>
      </w:divBdr>
    </w:div>
    <w:div w:id="578058966">
      <w:bodyDiv w:val="1"/>
      <w:marLeft w:val="0"/>
      <w:marRight w:val="0"/>
      <w:marTop w:val="0"/>
      <w:marBottom w:val="0"/>
      <w:divBdr>
        <w:top w:val="none" w:sz="0" w:space="0" w:color="auto"/>
        <w:left w:val="none" w:sz="0" w:space="0" w:color="auto"/>
        <w:bottom w:val="none" w:sz="0" w:space="0" w:color="auto"/>
        <w:right w:val="none" w:sz="0" w:space="0" w:color="auto"/>
      </w:divBdr>
    </w:div>
    <w:div w:id="578096380">
      <w:bodyDiv w:val="1"/>
      <w:marLeft w:val="0"/>
      <w:marRight w:val="0"/>
      <w:marTop w:val="0"/>
      <w:marBottom w:val="0"/>
      <w:divBdr>
        <w:top w:val="none" w:sz="0" w:space="0" w:color="auto"/>
        <w:left w:val="none" w:sz="0" w:space="0" w:color="auto"/>
        <w:bottom w:val="none" w:sz="0" w:space="0" w:color="auto"/>
        <w:right w:val="none" w:sz="0" w:space="0" w:color="auto"/>
      </w:divBdr>
    </w:div>
    <w:div w:id="578098509">
      <w:bodyDiv w:val="1"/>
      <w:marLeft w:val="0"/>
      <w:marRight w:val="0"/>
      <w:marTop w:val="0"/>
      <w:marBottom w:val="0"/>
      <w:divBdr>
        <w:top w:val="none" w:sz="0" w:space="0" w:color="auto"/>
        <w:left w:val="none" w:sz="0" w:space="0" w:color="auto"/>
        <w:bottom w:val="none" w:sz="0" w:space="0" w:color="auto"/>
        <w:right w:val="none" w:sz="0" w:space="0" w:color="auto"/>
      </w:divBdr>
    </w:div>
    <w:div w:id="578172221">
      <w:bodyDiv w:val="1"/>
      <w:marLeft w:val="0"/>
      <w:marRight w:val="0"/>
      <w:marTop w:val="0"/>
      <w:marBottom w:val="0"/>
      <w:divBdr>
        <w:top w:val="none" w:sz="0" w:space="0" w:color="auto"/>
        <w:left w:val="none" w:sz="0" w:space="0" w:color="auto"/>
        <w:bottom w:val="none" w:sz="0" w:space="0" w:color="auto"/>
        <w:right w:val="none" w:sz="0" w:space="0" w:color="auto"/>
      </w:divBdr>
    </w:div>
    <w:div w:id="578447956">
      <w:bodyDiv w:val="1"/>
      <w:marLeft w:val="0"/>
      <w:marRight w:val="0"/>
      <w:marTop w:val="0"/>
      <w:marBottom w:val="0"/>
      <w:divBdr>
        <w:top w:val="none" w:sz="0" w:space="0" w:color="auto"/>
        <w:left w:val="none" w:sz="0" w:space="0" w:color="auto"/>
        <w:bottom w:val="none" w:sz="0" w:space="0" w:color="auto"/>
        <w:right w:val="none" w:sz="0" w:space="0" w:color="auto"/>
      </w:divBdr>
    </w:div>
    <w:div w:id="578518104">
      <w:bodyDiv w:val="1"/>
      <w:marLeft w:val="0"/>
      <w:marRight w:val="0"/>
      <w:marTop w:val="0"/>
      <w:marBottom w:val="0"/>
      <w:divBdr>
        <w:top w:val="none" w:sz="0" w:space="0" w:color="auto"/>
        <w:left w:val="none" w:sz="0" w:space="0" w:color="auto"/>
        <w:bottom w:val="none" w:sz="0" w:space="0" w:color="auto"/>
        <w:right w:val="none" w:sz="0" w:space="0" w:color="auto"/>
      </w:divBdr>
    </w:div>
    <w:div w:id="578560869">
      <w:bodyDiv w:val="1"/>
      <w:marLeft w:val="0"/>
      <w:marRight w:val="0"/>
      <w:marTop w:val="0"/>
      <w:marBottom w:val="0"/>
      <w:divBdr>
        <w:top w:val="none" w:sz="0" w:space="0" w:color="auto"/>
        <w:left w:val="none" w:sz="0" w:space="0" w:color="auto"/>
        <w:bottom w:val="none" w:sz="0" w:space="0" w:color="auto"/>
        <w:right w:val="none" w:sz="0" w:space="0" w:color="auto"/>
      </w:divBdr>
    </w:div>
    <w:div w:id="578639421">
      <w:bodyDiv w:val="1"/>
      <w:marLeft w:val="0"/>
      <w:marRight w:val="0"/>
      <w:marTop w:val="0"/>
      <w:marBottom w:val="0"/>
      <w:divBdr>
        <w:top w:val="none" w:sz="0" w:space="0" w:color="auto"/>
        <w:left w:val="none" w:sz="0" w:space="0" w:color="auto"/>
        <w:bottom w:val="none" w:sz="0" w:space="0" w:color="auto"/>
        <w:right w:val="none" w:sz="0" w:space="0" w:color="auto"/>
      </w:divBdr>
    </w:div>
    <w:div w:id="578639445">
      <w:bodyDiv w:val="1"/>
      <w:marLeft w:val="0"/>
      <w:marRight w:val="0"/>
      <w:marTop w:val="0"/>
      <w:marBottom w:val="0"/>
      <w:divBdr>
        <w:top w:val="none" w:sz="0" w:space="0" w:color="auto"/>
        <w:left w:val="none" w:sz="0" w:space="0" w:color="auto"/>
        <w:bottom w:val="none" w:sz="0" w:space="0" w:color="auto"/>
        <w:right w:val="none" w:sz="0" w:space="0" w:color="auto"/>
      </w:divBdr>
    </w:div>
    <w:div w:id="578709903">
      <w:bodyDiv w:val="1"/>
      <w:marLeft w:val="0"/>
      <w:marRight w:val="0"/>
      <w:marTop w:val="0"/>
      <w:marBottom w:val="0"/>
      <w:divBdr>
        <w:top w:val="none" w:sz="0" w:space="0" w:color="auto"/>
        <w:left w:val="none" w:sz="0" w:space="0" w:color="auto"/>
        <w:bottom w:val="none" w:sz="0" w:space="0" w:color="auto"/>
        <w:right w:val="none" w:sz="0" w:space="0" w:color="auto"/>
      </w:divBdr>
    </w:div>
    <w:div w:id="578753641">
      <w:bodyDiv w:val="1"/>
      <w:marLeft w:val="0"/>
      <w:marRight w:val="0"/>
      <w:marTop w:val="0"/>
      <w:marBottom w:val="0"/>
      <w:divBdr>
        <w:top w:val="none" w:sz="0" w:space="0" w:color="auto"/>
        <w:left w:val="none" w:sz="0" w:space="0" w:color="auto"/>
        <w:bottom w:val="none" w:sz="0" w:space="0" w:color="auto"/>
        <w:right w:val="none" w:sz="0" w:space="0" w:color="auto"/>
      </w:divBdr>
    </w:div>
    <w:div w:id="579020844">
      <w:bodyDiv w:val="1"/>
      <w:marLeft w:val="0"/>
      <w:marRight w:val="0"/>
      <w:marTop w:val="0"/>
      <w:marBottom w:val="0"/>
      <w:divBdr>
        <w:top w:val="none" w:sz="0" w:space="0" w:color="auto"/>
        <w:left w:val="none" w:sz="0" w:space="0" w:color="auto"/>
        <w:bottom w:val="none" w:sz="0" w:space="0" w:color="auto"/>
        <w:right w:val="none" w:sz="0" w:space="0" w:color="auto"/>
      </w:divBdr>
    </w:div>
    <w:div w:id="579024771">
      <w:bodyDiv w:val="1"/>
      <w:marLeft w:val="0"/>
      <w:marRight w:val="0"/>
      <w:marTop w:val="0"/>
      <w:marBottom w:val="0"/>
      <w:divBdr>
        <w:top w:val="none" w:sz="0" w:space="0" w:color="auto"/>
        <w:left w:val="none" w:sz="0" w:space="0" w:color="auto"/>
        <w:bottom w:val="none" w:sz="0" w:space="0" w:color="auto"/>
        <w:right w:val="none" w:sz="0" w:space="0" w:color="auto"/>
      </w:divBdr>
    </w:div>
    <w:div w:id="579101440">
      <w:bodyDiv w:val="1"/>
      <w:marLeft w:val="0"/>
      <w:marRight w:val="0"/>
      <w:marTop w:val="0"/>
      <w:marBottom w:val="0"/>
      <w:divBdr>
        <w:top w:val="none" w:sz="0" w:space="0" w:color="auto"/>
        <w:left w:val="none" w:sz="0" w:space="0" w:color="auto"/>
        <w:bottom w:val="none" w:sz="0" w:space="0" w:color="auto"/>
        <w:right w:val="none" w:sz="0" w:space="0" w:color="auto"/>
      </w:divBdr>
    </w:div>
    <w:div w:id="579219279">
      <w:bodyDiv w:val="1"/>
      <w:marLeft w:val="0"/>
      <w:marRight w:val="0"/>
      <w:marTop w:val="0"/>
      <w:marBottom w:val="0"/>
      <w:divBdr>
        <w:top w:val="none" w:sz="0" w:space="0" w:color="auto"/>
        <w:left w:val="none" w:sz="0" w:space="0" w:color="auto"/>
        <w:bottom w:val="none" w:sz="0" w:space="0" w:color="auto"/>
        <w:right w:val="none" w:sz="0" w:space="0" w:color="auto"/>
      </w:divBdr>
    </w:div>
    <w:div w:id="579484207">
      <w:bodyDiv w:val="1"/>
      <w:marLeft w:val="0"/>
      <w:marRight w:val="0"/>
      <w:marTop w:val="0"/>
      <w:marBottom w:val="0"/>
      <w:divBdr>
        <w:top w:val="none" w:sz="0" w:space="0" w:color="auto"/>
        <w:left w:val="none" w:sz="0" w:space="0" w:color="auto"/>
        <w:bottom w:val="none" w:sz="0" w:space="0" w:color="auto"/>
        <w:right w:val="none" w:sz="0" w:space="0" w:color="auto"/>
      </w:divBdr>
    </w:div>
    <w:div w:id="579487463">
      <w:bodyDiv w:val="1"/>
      <w:marLeft w:val="0"/>
      <w:marRight w:val="0"/>
      <w:marTop w:val="0"/>
      <w:marBottom w:val="0"/>
      <w:divBdr>
        <w:top w:val="none" w:sz="0" w:space="0" w:color="auto"/>
        <w:left w:val="none" w:sz="0" w:space="0" w:color="auto"/>
        <w:bottom w:val="none" w:sz="0" w:space="0" w:color="auto"/>
        <w:right w:val="none" w:sz="0" w:space="0" w:color="auto"/>
      </w:divBdr>
    </w:div>
    <w:div w:id="579490127">
      <w:bodyDiv w:val="1"/>
      <w:marLeft w:val="0"/>
      <w:marRight w:val="0"/>
      <w:marTop w:val="0"/>
      <w:marBottom w:val="0"/>
      <w:divBdr>
        <w:top w:val="none" w:sz="0" w:space="0" w:color="auto"/>
        <w:left w:val="none" w:sz="0" w:space="0" w:color="auto"/>
        <w:bottom w:val="none" w:sz="0" w:space="0" w:color="auto"/>
        <w:right w:val="none" w:sz="0" w:space="0" w:color="auto"/>
      </w:divBdr>
    </w:div>
    <w:div w:id="579678711">
      <w:bodyDiv w:val="1"/>
      <w:marLeft w:val="0"/>
      <w:marRight w:val="0"/>
      <w:marTop w:val="0"/>
      <w:marBottom w:val="0"/>
      <w:divBdr>
        <w:top w:val="none" w:sz="0" w:space="0" w:color="auto"/>
        <w:left w:val="none" w:sz="0" w:space="0" w:color="auto"/>
        <w:bottom w:val="none" w:sz="0" w:space="0" w:color="auto"/>
        <w:right w:val="none" w:sz="0" w:space="0" w:color="auto"/>
      </w:divBdr>
    </w:div>
    <w:div w:id="579825491">
      <w:bodyDiv w:val="1"/>
      <w:marLeft w:val="0"/>
      <w:marRight w:val="0"/>
      <w:marTop w:val="0"/>
      <w:marBottom w:val="0"/>
      <w:divBdr>
        <w:top w:val="none" w:sz="0" w:space="0" w:color="auto"/>
        <w:left w:val="none" w:sz="0" w:space="0" w:color="auto"/>
        <w:bottom w:val="none" w:sz="0" w:space="0" w:color="auto"/>
        <w:right w:val="none" w:sz="0" w:space="0" w:color="auto"/>
      </w:divBdr>
    </w:div>
    <w:div w:id="579828596">
      <w:bodyDiv w:val="1"/>
      <w:marLeft w:val="0"/>
      <w:marRight w:val="0"/>
      <w:marTop w:val="0"/>
      <w:marBottom w:val="0"/>
      <w:divBdr>
        <w:top w:val="none" w:sz="0" w:space="0" w:color="auto"/>
        <w:left w:val="none" w:sz="0" w:space="0" w:color="auto"/>
        <w:bottom w:val="none" w:sz="0" w:space="0" w:color="auto"/>
        <w:right w:val="none" w:sz="0" w:space="0" w:color="auto"/>
      </w:divBdr>
    </w:div>
    <w:div w:id="579944678">
      <w:bodyDiv w:val="1"/>
      <w:marLeft w:val="0"/>
      <w:marRight w:val="0"/>
      <w:marTop w:val="0"/>
      <w:marBottom w:val="0"/>
      <w:divBdr>
        <w:top w:val="none" w:sz="0" w:space="0" w:color="auto"/>
        <w:left w:val="none" w:sz="0" w:space="0" w:color="auto"/>
        <w:bottom w:val="none" w:sz="0" w:space="0" w:color="auto"/>
        <w:right w:val="none" w:sz="0" w:space="0" w:color="auto"/>
      </w:divBdr>
    </w:div>
    <w:div w:id="579949974">
      <w:bodyDiv w:val="1"/>
      <w:marLeft w:val="0"/>
      <w:marRight w:val="0"/>
      <w:marTop w:val="0"/>
      <w:marBottom w:val="0"/>
      <w:divBdr>
        <w:top w:val="none" w:sz="0" w:space="0" w:color="auto"/>
        <w:left w:val="none" w:sz="0" w:space="0" w:color="auto"/>
        <w:bottom w:val="none" w:sz="0" w:space="0" w:color="auto"/>
        <w:right w:val="none" w:sz="0" w:space="0" w:color="auto"/>
      </w:divBdr>
    </w:div>
    <w:div w:id="579950019">
      <w:bodyDiv w:val="1"/>
      <w:marLeft w:val="0"/>
      <w:marRight w:val="0"/>
      <w:marTop w:val="0"/>
      <w:marBottom w:val="0"/>
      <w:divBdr>
        <w:top w:val="none" w:sz="0" w:space="0" w:color="auto"/>
        <w:left w:val="none" w:sz="0" w:space="0" w:color="auto"/>
        <w:bottom w:val="none" w:sz="0" w:space="0" w:color="auto"/>
        <w:right w:val="none" w:sz="0" w:space="0" w:color="auto"/>
      </w:divBdr>
    </w:div>
    <w:div w:id="580018800">
      <w:bodyDiv w:val="1"/>
      <w:marLeft w:val="0"/>
      <w:marRight w:val="0"/>
      <w:marTop w:val="0"/>
      <w:marBottom w:val="0"/>
      <w:divBdr>
        <w:top w:val="none" w:sz="0" w:space="0" w:color="auto"/>
        <w:left w:val="none" w:sz="0" w:space="0" w:color="auto"/>
        <w:bottom w:val="none" w:sz="0" w:space="0" w:color="auto"/>
        <w:right w:val="none" w:sz="0" w:space="0" w:color="auto"/>
      </w:divBdr>
    </w:div>
    <w:div w:id="580067148">
      <w:bodyDiv w:val="1"/>
      <w:marLeft w:val="0"/>
      <w:marRight w:val="0"/>
      <w:marTop w:val="0"/>
      <w:marBottom w:val="0"/>
      <w:divBdr>
        <w:top w:val="none" w:sz="0" w:space="0" w:color="auto"/>
        <w:left w:val="none" w:sz="0" w:space="0" w:color="auto"/>
        <w:bottom w:val="none" w:sz="0" w:space="0" w:color="auto"/>
        <w:right w:val="none" w:sz="0" w:space="0" w:color="auto"/>
      </w:divBdr>
    </w:div>
    <w:div w:id="580218249">
      <w:bodyDiv w:val="1"/>
      <w:marLeft w:val="0"/>
      <w:marRight w:val="0"/>
      <w:marTop w:val="0"/>
      <w:marBottom w:val="0"/>
      <w:divBdr>
        <w:top w:val="none" w:sz="0" w:space="0" w:color="auto"/>
        <w:left w:val="none" w:sz="0" w:space="0" w:color="auto"/>
        <w:bottom w:val="none" w:sz="0" w:space="0" w:color="auto"/>
        <w:right w:val="none" w:sz="0" w:space="0" w:color="auto"/>
      </w:divBdr>
    </w:div>
    <w:div w:id="580330241">
      <w:bodyDiv w:val="1"/>
      <w:marLeft w:val="0"/>
      <w:marRight w:val="0"/>
      <w:marTop w:val="0"/>
      <w:marBottom w:val="0"/>
      <w:divBdr>
        <w:top w:val="none" w:sz="0" w:space="0" w:color="auto"/>
        <w:left w:val="none" w:sz="0" w:space="0" w:color="auto"/>
        <w:bottom w:val="none" w:sz="0" w:space="0" w:color="auto"/>
        <w:right w:val="none" w:sz="0" w:space="0" w:color="auto"/>
      </w:divBdr>
    </w:div>
    <w:div w:id="580338734">
      <w:bodyDiv w:val="1"/>
      <w:marLeft w:val="0"/>
      <w:marRight w:val="0"/>
      <w:marTop w:val="0"/>
      <w:marBottom w:val="0"/>
      <w:divBdr>
        <w:top w:val="none" w:sz="0" w:space="0" w:color="auto"/>
        <w:left w:val="none" w:sz="0" w:space="0" w:color="auto"/>
        <w:bottom w:val="none" w:sz="0" w:space="0" w:color="auto"/>
        <w:right w:val="none" w:sz="0" w:space="0" w:color="auto"/>
      </w:divBdr>
    </w:div>
    <w:div w:id="580339228">
      <w:bodyDiv w:val="1"/>
      <w:marLeft w:val="0"/>
      <w:marRight w:val="0"/>
      <w:marTop w:val="0"/>
      <w:marBottom w:val="0"/>
      <w:divBdr>
        <w:top w:val="none" w:sz="0" w:space="0" w:color="auto"/>
        <w:left w:val="none" w:sz="0" w:space="0" w:color="auto"/>
        <w:bottom w:val="none" w:sz="0" w:space="0" w:color="auto"/>
        <w:right w:val="none" w:sz="0" w:space="0" w:color="auto"/>
      </w:divBdr>
    </w:div>
    <w:div w:id="580481439">
      <w:bodyDiv w:val="1"/>
      <w:marLeft w:val="0"/>
      <w:marRight w:val="0"/>
      <w:marTop w:val="0"/>
      <w:marBottom w:val="0"/>
      <w:divBdr>
        <w:top w:val="none" w:sz="0" w:space="0" w:color="auto"/>
        <w:left w:val="none" w:sz="0" w:space="0" w:color="auto"/>
        <w:bottom w:val="none" w:sz="0" w:space="0" w:color="auto"/>
        <w:right w:val="none" w:sz="0" w:space="0" w:color="auto"/>
      </w:divBdr>
    </w:div>
    <w:div w:id="580481504">
      <w:bodyDiv w:val="1"/>
      <w:marLeft w:val="0"/>
      <w:marRight w:val="0"/>
      <w:marTop w:val="0"/>
      <w:marBottom w:val="0"/>
      <w:divBdr>
        <w:top w:val="none" w:sz="0" w:space="0" w:color="auto"/>
        <w:left w:val="none" w:sz="0" w:space="0" w:color="auto"/>
        <w:bottom w:val="none" w:sz="0" w:space="0" w:color="auto"/>
        <w:right w:val="none" w:sz="0" w:space="0" w:color="auto"/>
      </w:divBdr>
    </w:div>
    <w:div w:id="580523653">
      <w:bodyDiv w:val="1"/>
      <w:marLeft w:val="0"/>
      <w:marRight w:val="0"/>
      <w:marTop w:val="0"/>
      <w:marBottom w:val="0"/>
      <w:divBdr>
        <w:top w:val="none" w:sz="0" w:space="0" w:color="auto"/>
        <w:left w:val="none" w:sz="0" w:space="0" w:color="auto"/>
        <w:bottom w:val="none" w:sz="0" w:space="0" w:color="auto"/>
        <w:right w:val="none" w:sz="0" w:space="0" w:color="auto"/>
      </w:divBdr>
    </w:div>
    <w:div w:id="580680527">
      <w:bodyDiv w:val="1"/>
      <w:marLeft w:val="0"/>
      <w:marRight w:val="0"/>
      <w:marTop w:val="0"/>
      <w:marBottom w:val="0"/>
      <w:divBdr>
        <w:top w:val="none" w:sz="0" w:space="0" w:color="auto"/>
        <w:left w:val="none" w:sz="0" w:space="0" w:color="auto"/>
        <w:bottom w:val="none" w:sz="0" w:space="0" w:color="auto"/>
        <w:right w:val="none" w:sz="0" w:space="0" w:color="auto"/>
      </w:divBdr>
    </w:div>
    <w:div w:id="580716928">
      <w:bodyDiv w:val="1"/>
      <w:marLeft w:val="0"/>
      <w:marRight w:val="0"/>
      <w:marTop w:val="0"/>
      <w:marBottom w:val="0"/>
      <w:divBdr>
        <w:top w:val="none" w:sz="0" w:space="0" w:color="auto"/>
        <w:left w:val="none" w:sz="0" w:space="0" w:color="auto"/>
        <w:bottom w:val="none" w:sz="0" w:space="0" w:color="auto"/>
        <w:right w:val="none" w:sz="0" w:space="0" w:color="auto"/>
      </w:divBdr>
    </w:div>
    <w:div w:id="580717362">
      <w:bodyDiv w:val="1"/>
      <w:marLeft w:val="0"/>
      <w:marRight w:val="0"/>
      <w:marTop w:val="0"/>
      <w:marBottom w:val="0"/>
      <w:divBdr>
        <w:top w:val="none" w:sz="0" w:space="0" w:color="auto"/>
        <w:left w:val="none" w:sz="0" w:space="0" w:color="auto"/>
        <w:bottom w:val="none" w:sz="0" w:space="0" w:color="auto"/>
        <w:right w:val="none" w:sz="0" w:space="0" w:color="auto"/>
      </w:divBdr>
    </w:div>
    <w:div w:id="580725933">
      <w:bodyDiv w:val="1"/>
      <w:marLeft w:val="0"/>
      <w:marRight w:val="0"/>
      <w:marTop w:val="0"/>
      <w:marBottom w:val="0"/>
      <w:divBdr>
        <w:top w:val="none" w:sz="0" w:space="0" w:color="auto"/>
        <w:left w:val="none" w:sz="0" w:space="0" w:color="auto"/>
        <w:bottom w:val="none" w:sz="0" w:space="0" w:color="auto"/>
        <w:right w:val="none" w:sz="0" w:space="0" w:color="auto"/>
      </w:divBdr>
    </w:div>
    <w:div w:id="580868344">
      <w:bodyDiv w:val="1"/>
      <w:marLeft w:val="0"/>
      <w:marRight w:val="0"/>
      <w:marTop w:val="0"/>
      <w:marBottom w:val="0"/>
      <w:divBdr>
        <w:top w:val="none" w:sz="0" w:space="0" w:color="auto"/>
        <w:left w:val="none" w:sz="0" w:space="0" w:color="auto"/>
        <w:bottom w:val="none" w:sz="0" w:space="0" w:color="auto"/>
        <w:right w:val="none" w:sz="0" w:space="0" w:color="auto"/>
      </w:divBdr>
    </w:div>
    <w:div w:id="580915101">
      <w:bodyDiv w:val="1"/>
      <w:marLeft w:val="0"/>
      <w:marRight w:val="0"/>
      <w:marTop w:val="0"/>
      <w:marBottom w:val="0"/>
      <w:divBdr>
        <w:top w:val="none" w:sz="0" w:space="0" w:color="auto"/>
        <w:left w:val="none" w:sz="0" w:space="0" w:color="auto"/>
        <w:bottom w:val="none" w:sz="0" w:space="0" w:color="auto"/>
        <w:right w:val="none" w:sz="0" w:space="0" w:color="auto"/>
      </w:divBdr>
    </w:div>
    <w:div w:id="580989133">
      <w:bodyDiv w:val="1"/>
      <w:marLeft w:val="0"/>
      <w:marRight w:val="0"/>
      <w:marTop w:val="0"/>
      <w:marBottom w:val="0"/>
      <w:divBdr>
        <w:top w:val="none" w:sz="0" w:space="0" w:color="auto"/>
        <w:left w:val="none" w:sz="0" w:space="0" w:color="auto"/>
        <w:bottom w:val="none" w:sz="0" w:space="0" w:color="auto"/>
        <w:right w:val="none" w:sz="0" w:space="0" w:color="auto"/>
      </w:divBdr>
    </w:div>
    <w:div w:id="580990865">
      <w:bodyDiv w:val="1"/>
      <w:marLeft w:val="0"/>
      <w:marRight w:val="0"/>
      <w:marTop w:val="0"/>
      <w:marBottom w:val="0"/>
      <w:divBdr>
        <w:top w:val="none" w:sz="0" w:space="0" w:color="auto"/>
        <w:left w:val="none" w:sz="0" w:space="0" w:color="auto"/>
        <w:bottom w:val="none" w:sz="0" w:space="0" w:color="auto"/>
        <w:right w:val="none" w:sz="0" w:space="0" w:color="auto"/>
      </w:divBdr>
    </w:div>
    <w:div w:id="581137264">
      <w:bodyDiv w:val="1"/>
      <w:marLeft w:val="0"/>
      <w:marRight w:val="0"/>
      <w:marTop w:val="0"/>
      <w:marBottom w:val="0"/>
      <w:divBdr>
        <w:top w:val="none" w:sz="0" w:space="0" w:color="auto"/>
        <w:left w:val="none" w:sz="0" w:space="0" w:color="auto"/>
        <w:bottom w:val="none" w:sz="0" w:space="0" w:color="auto"/>
        <w:right w:val="none" w:sz="0" w:space="0" w:color="auto"/>
      </w:divBdr>
    </w:div>
    <w:div w:id="581182456">
      <w:bodyDiv w:val="1"/>
      <w:marLeft w:val="0"/>
      <w:marRight w:val="0"/>
      <w:marTop w:val="0"/>
      <w:marBottom w:val="0"/>
      <w:divBdr>
        <w:top w:val="none" w:sz="0" w:space="0" w:color="auto"/>
        <w:left w:val="none" w:sz="0" w:space="0" w:color="auto"/>
        <w:bottom w:val="none" w:sz="0" w:space="0" w:color="auto"/>
        <w:right w:val="none" w:sz="0" w:space="0" w:color="auto"/>
      </w:divBdr>
    </w:div>
    <w:div w:id="581255268">
      <w:bodyDiv w:val="1"/>
      <w:marLeft w:val="0"/>
      <w:marRight w:val="0"/>
      <w:marTop w:val="0"/>
      <w:marBottom w:val="0"/>
      <w:divBdr>
        <w:top w:val="none" w:sz="0" w:space="0" w:color="auto"/>
        <w:left w:val="none" w:sz="0" w:space="0" w:color="auto"/>
        <w:bottom w:val="none" w:sz="0" w:space="0" w:color="auto"/>
        <w:right w:val="none" w:sz="0" w:space="0" w:color="auto"/>
      </w:divBdr>
    </w:div>
    <w:div w:id="581336354">
      <w:bodyDiv w:val="1"/>
      <w:marLeft w:val="0"/>
      <w:marRight w:val="0"/>
      <w:marTop w:val="0"/>
      <w:marBottom w:val="0"/>
      <w:divBdr>
        <w:top w:val="none" w:sz="0" w:space="0" w:color="auto"/>
        <w:left w:val="none" w:sz="0" w:space="0" w:color="auto"/>
        <w:bottom w:val="none" w:sz="0" w:space="0" w:color="auto"/>
        <w:right w:val="none" w:sz="0" w:space="0" w:color="auto"/>
      </w:divBdr>
    </w:div>
    <w:div w:id="581375747">
      <w:bodyDiv w:val="1"/>
      <w:marLeft w:val="0"/>
      <w:marRight w:val="0"/>
      <w:marTop w:val="0"/>
      <w:marBottom w:val="0"/>
      <w:divBdr>
        <w:top w:val="none" w:sz="0" w:space="0" w:color="auto"/>
        <w:left w:val="none" w:sz="0" w:space="0" w:color="auto"/>
        <w:bottom w:val="none" w:sz="0" w:space="0" w:color="auto"/>
        <w:right w:val="none" w:sz="0" w:space="0" w:color="auto"/>
      </w:divBdr>
    </w:div>
    <w:div w:id="581378799">
      <w:bodyDiv w:val="1"/>
      <w:marLeft w:val="0"/>
      <w:marRight w:val="0"/>
      <w:marTop w:val="0"/>
      <w:marBottom w:val="0"/>
      <w:divBdr>
        <w:top w:val="none" w:sz="0" w:space="0" w:color="auto"/>
        <w:left w:val="none" w:sz="0" w:space="0" w:color="auto"/>
        <w:bottom w:val="none" w:sz="0" w:space="0" w:color="auto"/>
        <w:right w:val="none" w:sz="0" w:space="0" w:color="auto"/>
      </w:divBdr>
    </w:div>
    <w:div w:id="581523067">
      <w:bodyDiv w:val="1"/>
      <w:marLeft w:val="0"/>
      <w:marRight w:val="0"/>
      <w:marTop w:val="0"/>
      <w:marBottom w:val="0"/>
      <w:divBdr>
        <w:top w:val="none" w:sz="0" w:space="0" w:color="auto"/>
        <w:left w:val="none" w:sz="0" w:space="0" w:color="auto"/>
        <w:bottom w:val="none" w:sz="0" w:space="0" w:color="auto"/>
        <w:right w:val="none" w:sz="0" w:space="0" w:color="auto"/>
      </w:divBdr>
    </w:div>
    <w:div w:id="581571400">
      <w:bodyDiv w:val="1"/>
      <w:marLeft w:val="0"/>
      <w:marRight w:val="0"/>
      <w:marTop w:val="0"/>
      <w:marBottom w:val="0"/>
      <w:divBdr>
        <w:top w:val="none" w:sz="0" w:space="0" w:color="auto"/>
        <w:left w:val="none" w:sz="0" w:space="0" w:color="auto"/>
        <w:bottom w:val="none" w:sz="0" w:space="0" w:color="auto"/>
        <w:right w:val="none" w:sz="0" w:space="0" w:color="auto"/>
      </w:divBdr>
    </w:div>
    <w:div w:id="581574506">
      <w:bodyDiv w:val="1"/>
      <w:marLeft w:val="0"/>
      <w:marRight w:val="0"/>
      <w:marTop w:val="0"/>
      <w:marBottom w:val="0"/>
      <w:divBdr>
        <w:top w:val="none" w:sz="0" w:space="0" w:color="auto"/>
        <w:left w:val="none" w:sz="0" w:space="0" w:color="auto"/>
        <w:bottom w:val="none" w:sz="0" w:space="0" w:color="auto"/>
        <w:right w:val="none" w:sz="0" w:space="0" w:color="auto"/>
      </w:divBdr>
    </w:div>
    <w:div w:id="581646462">
      <w:bodyDiv w:val="1"/>
      <w:marLeft w:val="0"/>
      <w:marRight w:val="0"/>
      <w:marTop w:val="0"/>
      <w:marBottom w:val="0"/>
      <w:divBdr>
        <w:top w:val="none" w:sz="0" w:space="0" w:color="auto"/>
        <w:left w:val="none" w:sz="0" w:space="0" w:color="auto"/>
        <w:bottom w:val="none" w:sz="0" w:space="0" w:color="auto"/>
        <w:right w:val="none" w:sz="0" w:space="0" w:color="auto"/>
      </w:divBdr>
    </w:div>
    <w:div w:id="581917509">
      <w:bodyDiv w:val="1"/>
      <w:marLeft w:val="0"/>
      <w:marRight w:val="0"/>
      <w:marTop w:val="0"/>
      <w:marBottom w:val="0"/>
      <w:divBdr>
        <w:top w:val="none" w:sz="0" w:space="0" w:color="auto"/>
        <w:left w:val="none" w:sz="0" w:space="0" w:color="auto"/>
        <w:bottom w:val="none" w:sz="0" w:space="0" w:color="auto"/>
        <w:right w:val="none" w:sz="0" w:space="0" w:color="auto"/>
      </w:divBdr>
    </w:div>
    <w:div w:id="581960057">
      <w:bodyDiv w:val="1"/>
      <w:marLeft w:val="0"/>
      <w:marRight w:val="0"/>
      <w:marTop w:val="0"/>
      <w:marBottom w:val="0"/>
      <w:divBdr>
        <w:top w:val="none" w:sz="0" w:space="0" w:color="auto"/>
        <w:left w:val="none" w:sz="0" w:space="0" w:color="auto"/>
        <w:bottom w:val="none" w:sz="0" w:space="0" w:color="auto"/>
        <w:right w:val="none" w:sz="0" w:space="0" w:color="auto"/>
      </w:divBdr>
    </w:div>
    <w:div w:id="582186847">
      <w:bodyDiv w:val="1"/>
      <w:marLeft w:val="0"/>
      <w:marRight w:val="0"/>
      <w:marTop w:val="0"/>
      <w:marBottom w:val="0"/>
      <w:divBdr>
        <w:top w:val="none" w:sz="0" w:space="0" w:color="auto"/>
        <w:left w:val="none" w:sz="0" w:space="0" w:color="auto"/>
        <w:bottom w:val="none" w:sz="0" w:space="0" w:color="auto"/>
        <w:right w:val="none" w:sz="0" w:space="0" w:color="auto"/>
      </w:divBdr>
    </w:div>
    <w:div w:id="582375685">
      <w:bodyDiv w:val="1"/>
      <w:marLeft w:val="0"/>
      <w:marRight w:val="0"/>
      <w:marTop w:val="0"/>
      <w:marBottom w:val="0"/>
      <w:divBdr>
        <w:top w:val="none" w:sz="0" w:space="0" w:color="auto"/>
        <w:left w:val="none" w:sz="0" w:space="0" w:color="auto"/>
        <w:bottom w:val="none" w:sz="0" w:space="0" w:color="auto"/>
        <w:right w:val="none" w:sz="0" w:space="0" w:color="auto"/>
      </w:divBdr>
    </w:div>
    <w:div w:id="582421536">
      <w:bodyDiv w:val="1"/>
      <w:marLeft w:val="0"/>
      <w:marRight w:val="0"/>
      <w:marTop w:val="0"/>
      <w:marBottom w:val="0"/>
      <w:divBdr>
        <w:top w:val="none" w:sz="0" w:space="0" w:color="auto"/>
        <w:left w:val="none" w:sz="0" w:space="0" w:color="auto"/>
        <w:bottom w:val="none" w:sz="0" w:space="0" w:color="auto"/>
        <w:right w:val="none" w:sz="0" w:space="0" w:color="auto"/>
      </w:divBdr>
    </w:div>
    <w:div w:id="582489757">
      <w:bodyDiv w:val="1"/>
      <w:marLeft w:val="0"/>
      <w:marRight w:val="0"/>
      <w:marTop w:val="0"/>
      <w:marBottom w:val="0"/>
      <w:divBdr>
        <w:top w:val="none" w:sz="0" w:space="0" w:color="auto"/>
        <w:left w:val="none" w:sz="0" w:space="0" w:color="auto"/>
        <w:bottom w:val="none" w:sz="0" w:space="0" w:color="auto"/>
        <w:right w:val="none" w:sz="0" w:space="0" w:color="auto"/>
      </w:divBdr>
    </w:div>
    <w:div w:id="582491697">
      <w:bodyDiv w:val="1"/>
      <w:marLeft w:val="0"/>
      <w:marRight w:val="0"/>
      <w:marTop w:val="0"/>
      <w:marBottom w:val="0"/>
      <w:divBdr>
        <w:top w:val="none" w:sz="0" w:space="0" w:color="auto"/>
        <w:left w:val="none" w:sz="0" w:space="0" w:color="auto"/>
        <w:bottom w:val="none" w:sz="0" w:space="0" w:color="auto"/>
        <w:right w:val="none" w:sz="0" w:space="0" w:color="auto"/>
      </w:divBdr>
    </w:div>
    <w:div w:id="582645390">
      <w:bodyDiv w:val="1"/>
      <w:marLeft w:val="0"/>
      <w:marRight w:val="0"/>
      <w:marTop w:val="0"/>
      <w:marBottom w:val="0"/>
      <w:divBdr>
        <w:top w:val="none" w:sz="0" w:space="0" w:color="auto"/>
        <w:left w:val="none" w:sz="0" w:space="0" w:color="auto"/>
        <w:bottom w:val="none" w:sz="0" w:space="0" w:color="auto"/>
        <w:right w:val="none" w:sz="0" w:space="0" w:color="auto"/>
      </w:divBdr>
    </w:div>
    <w:div w:id="582685641">
      <w:bodyDiv w:val="1"/>
      <w:marLeft w:val="0"/>
      <w:marRight w:val="0"/>
      <w:marTop w:val="0"/>
      <w:marBottom w:val="0"/>
      <w:divBdr>
        <w:top w:val="none" w:sz="0" w:space="0" w:color="auto"/>
        <w:left w:val="none" w:sz="0" w:space="0" w:color="auto"/>
        <w:bottom w:val="none" w:sz="0" w:space="0" w:color="auto"/>
        <w:right w:val="none" w:sz="0" w:space="0" w:color="auto"/>
      </w:divBdr>
    </w:div>
    <w:div w:id="582881469">
      <w:bodyDiv w:val="1"/>
      <w:marLeft w:val="0"/>
      <w:marRight w:val="0"/>
      <w:marTop w:val="0"/>
      <w:marBottom w:val="0"/>
      <w:divBdr>
        <w:top w:val="none" w:sz="0" w:space="0" w:color="auto"/>
        <w:left w:val="none" w:sz="0" w:space="0" w:color="auto"/>
        <w:bottom w:val="none" w:sz="0" w:space="0" w:color="auto"/>
        <w:right w:val="none" w:sz="0" w:space="0" w:color="auto"/>
      </w:divBdr>
    </w:div>
    <w:div w:id="582950977">
      <w:bodyDiv w:val="1"/>
      <w:marLeft w:val="0"/>
      <w:marRight w:val="0"/>
      <w:marTop w:val="0"/>
      <w:marBottom w:val="0"/>
      <w:divBdr>
        <w:top w:val="none" w:sz="0" w:space="0" w:color="auto"/>
        <w:left w:val="none" w:sz="0" w:space="0" w:color="auto"/>
        <w:bottom w:val="none" w:sz="0" w:space="0" w:color="auto"/>
        <w:right w:val="none" w:sz="0" w:space="0" w:color="auto"/>
      </w:divBdr>
    </w:div>
    <w:div w:id="583144933">
      <w:bodyDiv w:val="1"/>
      <w:marLeft w:val="0"/>
      <w:marRight w:val="0"/>
      <w:marTop w:val="0"/>
      <w:marBottom w:val="0"/>
      <w:divBdr>
        <w:top w:val="none" w:sz="0" w:space="0" w:color="auto"/>
        <w:left w:val="none" w:sz="0" w:space="0" w:color="auto"/>
        <w:bottom w:val="none" w:sz="0" w:space="0" w:color="auto"/>
        <w:right w:val="none" w:sz="0" w:space="0" w:color="auto"/>
      </w:divBdr>
    </w:div>
    <w:div w:id="583145689">
      <w:bodyDiv w:val="1"/>
      <w:marLeft w:val="0"/>
      <w:marRight w:val="0"/>
      <w:marTop w:val="0"/>
      <w:marBottom w:val="0"/>
      <w:divBdr>
        <w:top w:val="none" w:sz="0" w:space="0" w:color="auto"/>
        <w:left w:val="none" w:sz="0" w:space="0" w:color="auto"/>
        <w:bottom w:val="none" w:sz="0" w:space="0" w:color="auto"/>
        <w:right w:val="none" w:sz="0" w:space="0" w:color="auto"/>
      </w:divBdr>
    </w:div>
    <w:div w:id="583340375">
      <w:bodyDiv w:val="1"/>
      <w:marLeft w:val="0"/>
      <w:marRight w:val="0"/>
      <w:marTop w:val="0"/>
      <w:marBottom w:val="0"/>
      <w:divBdr>
        <w:top w:val="none" w:sz="0" w:space="0" w:color="auto"/>
        <w:left w:val="none" w:sz="0" w:space="0" w:color="auto"/>
        <w:bottom w:val="none" w:sz="0" w:space="0" w:color="auto"/>
        <w:right w:val="none" w:sz="0" w:space="0" w:color="auto"/>
      </w:divBdr>
    </w:div>
    <w:div w:id="583340674">
      <w:bodyDiv w:val="1"/>
      <w:marLeft w:val="0"/>
      <w:marRight w:val="0"/>
      <w:marTop w:val="0"/>
      <w:marBottom w:val="0"/>
      <w:divBdr>
        <w:top w:val="none" w:sz="0" w:space="0" w:color="auto"/>
        <w:left w:val="none" w:sz="0" w:space="0" w:color="auto"/>
        <w:bottom w:val="none" w:sz="0" w:space="0" w:color="auto"/>
        <w:right w:val="none" w:sz="0" w:space="0" w:color="auto"/>
      </w:divBdr>
    </w:div>
    <w:div w:id="583414976">
      <w:bodyDiv w:val="1"/>
      <w:marLeft w:val="0"/>
      <w:marRight w:val="0"/>
      <w:marTop w:val="0"/>
      <w:marBottom w:val="0"/>
      <w:divBdr>
        <w:top w:val="none" w:sz="0" w:space="0" w:color="auto"/>
        <w:left w:val="none" w:sz="0" w:space="0" w:color="auto"/>
        <w:bottom w:val="none" w:sz="0" w:space="0" w:color="auto"/>
        <w:right w:val="none" w:sz="0" w:space="0" w:color="auto"/>
      </w:divBdr>
    </w:div>
    <w:div w:id="583951737">
      <w:bodyDiv w:val="1"/>
      <w:marLeft w:val="0"/>
      <w:marRight w:val="0"/>
      <w:marTop w:val="0"/>
      <w:marBottom w:val="0"/>
      <w:divBdr>
        <w:top w:val="none" w:sz="0" w:space="0" w:color="auto"/>
        <w:left w:val="none" w:sz="0" w:space="0" w:color="auto"/>
        <w:bottom w:val="none" w:sz="0" w:space="0" w:color="auto"/>
        <w:right w:val="none" w:sz="0" w:space="0" w:color="auto"/>
      </w:divBdr>
    </w:div>
    <w:div w:id="583957369">
      <w:bodyDiv w:val="1"/>
      <w:marLeft w:val="0"/>
      <w:marRight w:val="0"/>
      <w:marTop w:val="0"/>
      <w:marBottom w:val="0"/>
      <w:divBdr>
        <w:top w:val="none" w:sz="0" w:space="0" w:color="auto"/>
        <w:left w:val="none" w:sz="0" w:space="0" w:color="auto"/>
        <w:bottom w:val="none" w:sz="0" w:space="0" w:color="auto"/>
        <w:right w:val="none" w:sz="0" w:space="0" w:color="auto"/>
      </w:divBdr>
    </w:div>
    <w:div w:id="583958120">
      <w:bodyDiv w:val="1"/>
      <w:marLeft w:val="0"/>
      <w:marRight w:val="0"/>
      <w:marTop w:val="0"/>
      <w:marBottom w:val="0"/>
      <w:divBdr>
        <w:top w:val="none" w:sz="0" w:space="0" w:color="auto"/>
        <w:left w:val="none" w:sz="0" w:space="0" w:color="auto"/>
        <w:bottom w:val="none" w:sz="0" w:space="0" w:color="auto"/>
        <w:right w:val="none" w:sz="0" w:space="0" w:color="auto"/>
      </w:divBdr>
    </w:div>
    <w:div w:id="584000250">
      <w:bodyDiv w:val="1"/>
      <w:marLeft w:val="0"/>
      <w:marRight w:val="0"/>
      <w:marTop w:val="0"/>
      <w:marBottom w:val="0"/>
      <w:divBdr>
        <w:top w:val="none" w:sz="0" w:space="0" w:color="auto"/>
        <w:left w:val="none" w:sz="0" w:space="0" w:color="auto"/>
        <w:bottom w:val="none" w:sz="0" w:space="0" w:color="auto"/>
        <w:right w:val="none" w:sz="0" w:space="0" w:color="auto"/>
      </w:divBdr>
    </w:div>
    <w:div w:id="584074282">
      <w:bodyDiv w:val="1"/>
      <w:marLeft w:val="0"/>
      <w:marRight w:val="0"/>
      <w:marTop w:val="0"/>
      <w:marBottom w:val="0"/>
      <w:divBdr>
        <w:top w:val="none" w:sz="0" w:space="0" w:color="auto"/>
        <w:left w:val="none" w:sz="0" w:space="0" w:color="auto"/>
        <w:bottom w:val="none" w:sz="0" w:space="0" w:color="auto"/>
        <w:right w:val="none" w:sz="0" w:space="0" w:color="auto"/>
      </w:divBdr>
    </w:div>
    <w:div w:id="584269136">
      <w:bodyDiv w:val="1"/>
      <w:marLeft w:val="0"/>
      <w:marRight w:val="0"/>
      <w:marTop w:val="0"/>
      <w:marBottom w:val="0"/>
      <w:divBdr>
        <w:top w:val="none" w:sz="0" w:space="0" w:color="auto"/>
        <w:left w:val="none" w:sz="0" w:space="0" w:color="auto"/>
        <w:bottom w:val="none" w:sz="0" w:space="0" w:color="auto"/>
        <w:right w:val="none" w:sz="0" w:space="0" w:color="auto"/>
      </w:divBdr>
    </w:div>
    <w:div w:id="584343679">
      <w:bodyDiv w:val="1"/>
      <w:marLeft w:val="0"/>
      <w:marRight w:val="0"/>
      <w:marTop w:val="0"/>
      <w:marBottom w:val="0"/>
      <w:divBdr>
        <w:top w:val="none" w:sz="0" w:space="0" w:color="auto"/>
        <w:left w:val="none" w:sz="0" w:space="0" w:color="auto"/>
        <w:bottom w:val="none" w:sz="0" w:space="0" w:color="auto"/>
        <w:right w:val="none" w:sz="0" w:space="0" w:color="auto"/>
      </w:divBdr>
    </w:div>
    <w:div w:id="584412592">
      <w:bodyDiv w:val="1"/>
      <w:marLeft w:val="0"/>
      <w:marRight w:val="0"/>
      <w:marTop w:val="0"/>
      <w:marBottom w:val="0"/>
      <w:divBdr>
        <w:top w:val="none" w:sz="0" w:space="0" w:color="auto"/>
        <w:left w:val="none" w:sz="0" w:space="0" w:color="auto"/>
        <w:bottom w:val="none" w:sz="0" w:space="0" w:color="auto"/>
        <w:right w:val="none" w:sz="0" w:space="0" w:color="auto"/>
      </w:divBdr>
    </w:div>
    <w:div w:id="584612112">
      <w:bodyDiv w:val="1"/>
      <w:marLeft w:val="0"/>
      <w:marRight w:val="0"/>
      <w:marTop w:val="0"/>
      <w:marBottom w:val="0"/>
      <w:divBdr>
        <w:top w:val="none" w:sz="0" w:space="0" w:color="auto"/>
        <w:left w:val="none" w:sz="0" w:space="0" w:color="auto"/>
        <w:bottom w:val="none" w:sz="0" w:space="0" w:color="auto"/>
        <w:right w:val="none" w:sz="0" w:space="0" w:color="auto"/>
      </w:divBdr>
    </w:div>
    <w:div w:id="584648382">
      <w:bodyDiv w:val="1"/>
      <w:marLeft w:val="0"/>
      <w:marRight w:val="0"/>
      <w:marTop w:val="0"/>
      <w:marBottom w:val="0"/>
      <w:divBdr>
        <w:top w:val="none" w:sz="0" w:space="0" w:color="auto"/>
        <w:left w:val="none" w:sz="0" w:space="0" w:color="auto"/>
        <w:bottom w:val="none" w:sz="0" w:space="0" w:color="auto"/>
        <w:right w:val="none" w:sz="0" w:space="0" w:color="auto"/>
      </w:divBdr>
    </w:div>
    <w:div w:id="584648947">
      <w:bodyDiv w:val="1"/>
      <w:marLeft w:val="0"/>
      <w:marRight w:val="0"/>
      <w:marTop w:val="0"/>
      <w:marBottom w:val="0"/>
      <w:divBdr>
        <w:top w:val="none" w:sz="0" w:space="0" w:color="auto"/>
        <w:left w:val="none" w:sz="0" w:space="0" w:color="auto"/>
        <w:bottom w:val="none" w:sz="0" w:space="0" w:color="auto"/>
        <w:right w:val="none" w:sz="0" w:space="0" w:color="auto"/>
      </w:divBdr>
    </w:div>
    <w:div w:id="584730422">
      <w:bodyDiv w:val="1"/>
      <w:marLeft w:val="0"/>
      <w:marRight w:val="0"/>
      <w:marTop w:val="0"/>
      <w:marBottom w:val="0"/>
      <w:divBdr>
        <w:top w:val="none" w:sz="0" w:space="0" w:color="auto"/>
        <w:left w:val="none" w:sz="0" w:space="0" w:color="auto"/>
        <w:bottom w:val="none" w:sz="0" w:space="0" w:color="auto"/>
        <w:right w:val="none" w:sz="0" w:space="0" w:color="auto"/>
      </w:divBdr>
    </w:div>
    <w:div w:id="584806683">
      <w:bodyDiv w:val="1"/>
      <w:marLeft w:val="0"/>
      <w:marRight w:val="0"/>
      <w:marTop w:val="0"/>
      <w:marBottom w:val="0"/>
      <w:divBdr>
        <w:top w:val="none" w:sz="0" w:space="0" w:color="auto"/>
        <w:left w:val="none" w:sz="0" w:space="0" w:color="auto"/>
        <w:bottom w:val="none" w:sz="0" w:space="0" w:color="auto"/>
        <w:right w:val="none" w:sz="0" w:space="0" w:color="auto"/>
      </w:divBdr>
    </w:div>
    <w:div w:id="584848041">
      <w:bodyDiv w:val="1"/>
      <w:marLeft w:val="0"/>
      <w:marRight w:val="0"/>
      <w:marTop w:val="0"/>
      <w:marBottom w:val="0"/>
      <w:divBdr>
        <w:top w:val="none" w:sz="0" w:space="0" w:color="auto"/>
        <w:left w:val="none" w:sz="0" w:space="0" w:color="auto"/>
        <w:bottom w:val="none" w:sz="0" w:space="0" w:color="auto"/>
        <w:right w:val="none" w:sz="0" w:space="0" w:color="auto"/>
      </w:divBdr>
    </w:div>
    <w:div w:id="584918976">
      <w:bodyDiv w:val="1"/>
      <w:marLeft w:val="0"/>
      <w:marRight w:val="0"/>
      <w:marTop w:val="0"/>
      <w:marBottom w:val="0"/>
      <w:divBdr>
        <w:top w:val="none" w:sz="0" w:space="0" w:color="auto"/>
        <w:left w:val="none" w:sz="0" w:space="0" w:color="auto"/>
        <w:bottom w:val="none" w:sz="0" w:space="0" w:color="auto"/>
        <w:right w:val="none" w:sz="0" w:space="0" w:color="auto"/>
      </w:divBdr>
    </w:div>
    <w:div w:id="585041552">
      <w:bodyDiv w:val="1"/>
      <w:marLeft w:val="0"/>
      <w:marRight w:val="0"/>
      <w:marTop w:val="0"/>
      <w:marBottom w:val="0"/>
      <w:divBdr>
        <w:top w:val="none" w:sz="0" w:space="0" w:color="auto"/>
        <w:left w:val="none" w:sz="0" w:space="0" w:color="auto"/>
        <w:bottom w:val="none" w:sz="0" w:space="0" w:color="auto"/>
        <w:right w:val="none" w:sz="0" w:space="0" w:color="auto"/>
      </w:divBdr>
    </w:div>
    <w:div w:id="585190417">
      <w:bodyDiv w:val="1"/>
      <w:marLeft w:val="0"/>
      <w:marRight w:val="0"/>
      <w:marTop w:val="0"/>
      <w:marBottom w:val="0"/>
      <w:divBdr>
        <w:top w:val="none" w:sz="0" w:space="0" w:color="auto"/>
        <w:left w:val="none" w:sz="0" w:space="0" w:color="auto"/>
        <w:bottom w:val="none" w:sz="0" w:space="0" w:color="auto"/>
        <w:right w:val="none" w:sz="0" w:space="0" w:color="auto"/>
      </w:divBdr>
    </w:div>
    <w:div w:id="585262827">
      <w:bodyDiv w:val="1"/>
      <w:marLeft w:val="0"/>
      <w:marRight w:val="0"/>
      <w:marTop w:val="0"/>
      <w:marBottom w:val="0"/>
      <w:divBdr>
        <w:top w:val="none" w:sz="0" w:space="0" w:color="auto"/>
        <w:left w:val="none" w:sz="0" w:space="0" w:color="auto"/>
        <w:bottom w:val="none" w:sz="0" w:space="0" w:color="auto"/>
        <w:right w:val="none" w:sz="0" w:space="0" w:color="auto"/>
      </w:divBdr>
    </w:div>
    <w:div w:id="585309317">
      <w:bodyDiv w:val="1"/>
      <w:marLeft w:val="0"/>
      <w:marRight w:val="0"/>
      <w:marTop w:val="0"/>
      <w:marBottom w:val="0"/>
      <w:divBdr>
        <w:top w:val="none" w:sz="0" w:space="0" w:color="auto"/>
        <w:left w:val="none" w:sz="0" w:space="0" w:color="auto"/>
        <w:bottom w:val="none" w:sz="0" w:space="0" w:color="auto"/>
        <w:right w:val="none" w:sz="0" w:space="0" w:color="auto"/>
      </w:divBdr>
    </w:div>
    <w:div w:id="585311251">
      <w:bodyDiv w:val="1"/>
      <w:marLeft w:val="0"/>
      <w:marRight w:val="0"/>
      <w:marTop w:val="0"/>
      <w:marBottom w:val="0"/>
      <w:divBdr>
        <w:top w:val="none" w:sz="0" w:space="0" w:color="auto"/>
        <w:left w:val="none" w:sz="0" w:space="0" w:color="auto"/>
        <w:bottom w:val="none" w:sz="0" w:space="0" w:color="auto"/>
        <w:right w:val="none" w:sz="0" w:space="0" w:color="auto"/>
      </w:divBdr>
    </w:div>
    <w:div w:id="585387690">
      <w:bodyDiv w:val="1"/>
      <w:marLeft w:val="0"/>
      <w:marRight w:val="0"/>
      <w:marTop w:val="0"/>
      <w:marBottom w:val="0"/>
      <w:divBdr>
        <w:top w:val="none" w:sz="0" w:space="0" w:color="auto"/>
        <w:left w:val="none" w:sz="0" w:space="0" w:color="auto"/>
        <w:bottom w:val="none" w:sz="0" w:space="0" w:color="auto"/>
        <w:right w:val="none" w:sz="0" w:space="0" w:color="auto"/>
      </w:divBdr>
    </w:div>
    <w:div w:id="585502671">
      <w:bodyDiv w:val="1"/>
      <w:marLeft w:val="0"/>
      <w:marRight w:val="0"/>
      <w:marTop w:val="0"/>
      <w:marBottom w:val="0"/>
      <w:divBdr>
        <w:top w:val="none" w:sz="0" w:space="0" w:color="auto"/>
        <w:left w:val="none" w:sz="0" w:space="0" w:color="auto"/>
        <w:bottom w:val="none" w:sz="0" w:space="0" w:color="auto"/>
        <w:right w:val="none" w:sz="0" w:space="0" w:color="auto"/>
      </w:divBdr>
    </w:div>
    <w:div w:id="585503150">
      <w:bodyDiv w:val="1"/>
      <w:marLeft w:val="0"/>
      <w:marRight w:val="0"/>
      <w:marTop w:val="0"/>
      <w:marBottom w:val="0"/>
      <w:divBdr>
        <w:top w:val="none" w:sz="0" w:space="0" w:color="auto"/>
        <w:left w:val="none" w:sz="0" w:space="0" w:color="auto"/>
        <w:bottom w:val="none" w:sz="0" w:space="0" w:color="auto"/>
        <w:right w:val="none" w:sz="0" w:space="0" w:color="auto"/>
      </w:divBdr>
    </w:div>
    <w:div w:id="585727276">
      <w:bodyDiv w:val="1"/>
      <w:marLeft w:val="0"/>
      <w:marRight w:val="0"/>
      <w:marTop w:val="0"/>
      <w:marBottom w:val="0"/>
      <w:divBdr>
        <w:top w:val="none" w:sz="0" w:space="0" w:color="auto"/>
        <w:left w:val="none" w:sz="0" w:space="0" w:color="auto"/>
        <w:bottom w:val="none" w:sz="0" w:space="0" w:color="auto"/>
        <w:right w:val="none" w:sz="0" w:space="0" w:color="auto"/>
      </w:divBdr>
    </w:div>
    <w:div w:id="585965451">
      <w:bodyDiv w:val="1"/>
      <w:marLeft w:val="0"/>
      <w:marRight w:val="0"/>
      <w:marTop w:val="0"/>
      <w:marBottom w:val="0"/>
      <w:divBdr>
        <w:top w:val="none" w:sz="0" w:space="0" w:color="auto"/>
        <w:left w:val="none" w:sz="0" w:space="0" w:color="auto"/>
        <w:bottom w:val="none" w:sz="0" w:space="0" w:color="auto"/>
        <w:right w:val="none" w:sz="0" w:space="0" w:color="auto"/>
      </w:divBdr>
    </w:div>
    <w:div w:id="586036432">
      <w:bodyDiv w:val="1"/>
      <w:marLeft w:val="0"/>
      <w:marRight w:val="0"/>
      <w:marTop w:val="0"/>
      <w:marBottom w:val="0"/>
      <w:divBdr>
        <w:top w:val="none" w:sz="0" w:space="0" w:color="auto"/>
        <w:left w:val="none" w:sz="0" w:space="0" w:color="auto"/>
        <w:bottom w:val="none" w:sz="0" w:space="0" w:color="auto"/>
        <w:right w:val="none" w:sz="0" w:space="0" w:color="auto"/>
      </w:divBdr>
    </w:div>
    <w:div w:id="586038938">
      <w:bodyDiv w:val="1"/>
      <w:marLeft w:val="0"/>
      <w:marRight w:val="0"/>
      <w:marTop w:val="0"/>
      <w:marBottom w:val="0"/>
      <w:divBdr>
        <w:top w:val="none" w:sz="0" w:space="0" w:color="auto"/>
        <w:left w:val="none" w:sz="0" w:space="0" w:color="auto"/>
        <w:bottom w:val="none" w:sz="0" w:space="0" w:color="auto"/>
        <w:right w:val="none" w:sz="0" w:space="0" w:color="auto"/>
      </w:divBdr>
    </w:div>
    <w:div w:id="586116662">
      <w:bodyDiv w:val="1"/>
      <w:marLeft w:val="0"/>
      <w:marRight w:val="0"/>
      <w:marTop w:val="0"/>
      <w:marBottom w:val="0"/>
      <w:divBdr>
        <w:top w:val="none" w:sz="0" w:space="0" w:color="auto"/>
        <w:left w:val="none" w:sz="0" w:space="0" w:color="auto"/>
        <w:bottom w:val="none" w:sz="0" w:space="0" w:color="auto"/>
        <w:right w:val="none" w:sz="0" w:space="0" w:color="auto"/>
      </w:divBdr>
    </w:div>
    <w:div w:id="586232598">
      <w:bodyDiv w:val="1"/>
      <w:marLeft w:val="0"/>
      <w:marRight w:val="0"/>
      <w:marTop w:val="0"/>
      <w:marBottom w:val="0"/>
      <w:divBdr>
        <w:top w:val="none" w:sz="0" w:space="0" w:color="auto"/>
        <w:left w:val="none" w:sz="0" w:space="0" w:color="auto"/>
        <w:bottom w:val="none" w:sz="0" w:space="0" w:color="auto"/>
        <w:right w:val="none" w:sz="0" w:space="0" w:color="auto"/>
      </w:divBdr>
    </w:div>
    <w:div w:id="586307385">
      <w:bodyDiv w:val="1"/>
      <w:marLeft w:val="0"/>
      <w:marRight w:val="0"/>
      <w:marTop w:val="0"/>
      <w:marBottom w:val="0"/>
      <w:divBdr>
        <w:top w:val="none" w:sz="0" w:space="0" w:color="auto"/>
        <w:left w:val="none" w:sz="0" w:space="0" w:color="auto"/>
        <w:bottom w:val="none" w:sz="0" w:space="0" w:color="auto"/>
        <w:right w:val="none" w:sz="0" w:space="0" w:color="auto"/>
      </w:divBdr>
    </w:div>
    <w:div w:id="586309556">
      <w:bodyDiv w:val="1"/>
      <w:marLeft w:val="0"/>
      <w:marRight w:val="0"/>
      <w:marTop w:val="0"/>
      <w:marBottom w:val="0"/>
      <w:divBdr>
        <w:top w:val="none" w:sz="0" w:space="0" w:color="auto"/>
        <w:left w:val="none" w:sz="0" w:space="0" w:color="auto"/>
        <w:bottom w:val="none" w:sz="0" w:space="0" w:color="auto"/>
        <w:right w:val="none" w:sz="0" w:space="0" w:color="auto"/>
      </w:divBdr>
    </w:div>
    <w:div w:id="586381467">
      <w:bodyDiv w:val="1"/>
      <w:marLeft w:val="0"/>
      <w:marRight w:val="0"/>
      <w:marTop w:val="0"/>
      <w:marBottom w:val="0"/>
      <w:divBdr>
        <w:top w:val="none" w:sz="0" w:space="0" w:color="auto"/>
        <w:left w:val="none" w:sz="0" w:space="0" w:color="auto"/>
        <w:bottom w:val="none" w:sz="0" w:space="0" w:color="auto"/>
        <w:right w:val="none" w:sz="0" w:space="0" w:color="auto"/>
      </w:divBdr>
    </w:div>
    <w:div w:id="586497914">
      <w:bodyDiv w:val="1"/>
      <w:marLeft w:val="0"/>
      <w:marRight w:val="0"/>
      <w:marTop w:val="0"/>
      <w:marBottom w:val="0"/>
      <w:divBdr>
        <w:top w:val="none" w:sz="0" w:space="0" w:color="auto"/>
        <w:left w:val="none" w:sz="0" w:space="0" w:color="auto"/>
        <w:bottom w:val="none" w:sz="0" w:space="0" w:color="auto"/>
        <w:right w:val="none" w:sz="0" w:space="0" w:color="auto"/>
      </w:divBdr>
    </w:div>
    <w:div w:id="586499229">
      <w:bodyDiv w:val="1"/>
      <w:marLeft w:val="0"/>
      <w:marRight w:val="0"/>
      <w:marTop w:val="0"/>
      <w:marBottom w:val="0"/>
      <w:divBdr>
        <w:top w:val="none" w:sz="0" w:space="0" w:color="auto"/>
        <w:left w:val="none" w:sz="0" w:space="0" w:color="auto"/>
        <w:bottom w:val="none" w:sz="0" w:space="0" w:color="auto"/>
        <w:right w:val="none" w:sz="0" w:space="0" w:color="auto"/>
      </w:divBdr>
    </w:div>
    <w:div w:id="586502625">
      <w:bodyDiv w:val="1"/>
      <w:marLeft w:val="0"/>
      <w:marRight w:val="0"/>
      <w:marTop w:val="0"/>
      <w:marBottom w:val="0"/>
      <w:divBdr>
        <w:top w:val="none" w:sz="0" w:space="0" w:color="auto"/>
        <w:left w:val="none" w:sz="0" w:space="0" w:color="auto"/>
        <w:bottom w:val="none" w:sz="0" w:space="0" w:color="auto"/>
        <w:right w:val="none" w:sz="0" w:space="0" w:color="auto"/>
      </w:divBdr>
    </w:div>
    <w:div w:id="586765595">
      <w:bodyDiv w:val="1"/>
      <w:marLeft w:val="0"/>
      <w:marRight w:val="0"/>
      <w:marTop w:val="0"/>
      <w:marBottom w:val="0"/>
      <w:divBdr>
        <w:top w:val="none" w:sz="0" w:space="0" w:color="auto"/>
        <w:left w:val="none" w:sz="0" w:space="0" w:color="auto"/>
        <w:bottom w:val="none" w:sz="0" w:space="0" w:color="auto"/>
        <w:right w:val="none" w:sz="0" w:space="0" w:color="auto"/>
      </w:divBdr>
    </w:div>
    <w:div w:id="586814516">
      <w:bodyDiv w:val="1"/>
      <w:marLeft w:val="0"/>
      <w:marRight w:val="0"/>
      <w:marTop w:val="0"/>
      <w:marBottom w:val="0"/>
      <w:divBdr>
        <w:top w:val="none" w:sz="0" w:space="0" w:color="auto"/>
        <w:left w:val="none" w:sz="0" w:space="0" w:color="auto"/>
        <w:bottom w:val="none" w:sz="0" w:space="0" w:color="auto"/>
        <w:right w:val="none" w:sz="0" w:space="0" w:color="auto"/>
      </w:divBdr>
    </w:div>
    <w:div w:id="587077419">
      <w:bodyDiv w:val="1"/>
      <w:marLeft w:val="0"/>
      <w:marRight w:val="0"/>
      <w:marTop w:val="0"/>
      <w:marBottom w:val="0"/>
      <w:divBdr>
        <w:top w:val="none" w:sz="0" w:space="0" w:color="auto"/>
        <w:left w:val="none" w:sz="0" w:space="0" w:color="auto"/>
        <w:bottom w:val="none" w:sz="0" w:space="0" w:color="auto"/>
        <w:right w:val="none" w:sz="0" w:space="0" w:color="auto"/>
      </w:divBdr>
    </w:div>
    <w:div w:id="587278227">
      <w:bodyDiv w:val="1"/>
      <w:marLeft w:val="0"/>
      <w:marRight w:val="0"/>
      <w:marTop w:val="0"/>
      <w:marBottom w:val="0"/>
      <w:divBdr>
        <w:top w:val="none" w:sz="0" w:space="0" w:color="auto"/>
        <w:left w:val="none" w:sz="0" w:space="0" w:color="auto"/>
        <w:bottom w:val="none" w:sz="0" w:space="0" w:color="auto"/>
        <w:right w:val="none" w:sz="0" w:space="0" w:color="auto"/>
      </w:divBdr>
    </w:div>
    <w:div w:id="587470798">
      <w:bodyDiv w:val="1"/>
      <w:marLeft w:val="0"/>
      <w:marRight w:val="0"/>
      <w:marTop w:val="0"/>
      <w:marBottom w:val="0"/>
      <w:divBdr>
        <w:top w:val="none" w:sz="0" w:space="0" w:color="auto"/>
        <w:left w:val="none" w:sz="0" w:space="0" w:color="auto"/>
        <w:bottom w:val="none" w:sz="0" w:space="0" w:color="auto"/>
        <w:right w:val="none" w:sz="0" w:space="0" w:color="auto"/>
      </w:divBdr>
    </w:div>
    <w:div w:id="587542103">
      <w:bodyDiv w:val="1"/>
      <w:marLeft w:val="0"/>
      <w:marRight w:val="0"/>
      <w:marTop w:val="0"/>
      <w:marBottom w:val="0"/>
      <w:divBdr>
        <w:top w:val="none" w:sz="0" w:space="0" w:color="auto"/>
        <w:left w:val="none" w:sz="0" w:space="0" w:color="auto"/>
        <w:bottom w:val="none" w:sz="0" w:space="0" w:color="auto"/>
        <w:right w:val="none" w:sz="0" w:space="0" w:color="auto"/>
      </w:divBdr>
    </w:div>
    <w:div w:id="587546483">
      <w:bodyDiv w:val="1"/>
      <w:marLeft w:val="0"/>
      <w:marRight w:val="0"/>
      <w:marTop w:val="0"/>
      <w:marBottom w:val="0"/>
      <w:divBdr>
        <w:top w:val="none" w:sz="0" w:space="0" w:color="auto"/>
        <w:left w:val="none" w:sz="0" w:space="0" w:color="auto"/>
        <w:bottom w:val="none" w:sz="0" w:space="0" w:color="auto"/>
        <w:right w:val="none" w:sz="0" w:space="0" w:color="auto"/>
      </w:divBdr>
    </w:div>
    <w:div w:id="587662992">
      <w:bodyDiv w:val="1"/>
      <w:marLeft w:val="0"/>
      <w:marRight w:val="0"/>
      <w:marTop w:val="0"/>
      <w:marBottom w:val="0"/>
      <w:divBdr>
        <w:top w:val="none" w:sz="0" w:space="0" w:color="auto"/>
        <w:left w:val="none" w:sz="0" w:space="0" w:color="auto"/>
        <w:bottom w:val="none" w:sz="0" w:space="0" w:color="auto"/>
        <w:right w:val="none" w:sz="0" w:space="0" w:color="auto"/>
      </w:divBdr>
    </w:div>
    <w:div w:id="587691951">
      <w:bodyDiv w:val="1"/>
      <w:marLeft w:val="0"/>
      <w:marRight w:val="0"/>
      <w:marTop w:val="0"/>
      <w:marBottom w:val="0"/>
      <w:divBdr>
        <w:top w:val="none" w:sz="0" w:space="0" w:color="auto"/>
        <w:left w:val="none" w:sz="0" w:space="0" w:color="auto"/>
        <w:bottom w:val="none" w:sz="0" w:space="0" w:color="auto"/>
        <w:right w:val="none" w:sz="0" w:space="0" w:color="auto"/>
      </w:divBdr>
    </w:div>
    <w:div w:id="587731463">
      <w:bodyDiv w:val="1"/>
      <w:marLeft w:val="0"/>
      <w:marRight w:val="0"/>
      <w:marTop w:val="0"/>
      <w:marBottom w:val="0"/>
      <w:divBdr>
        <w:top w:val="none" w:sz="0" w:space="0" w:color="auto"/>
        <w:left w:val="none" w:sz="0" w:space="0" w:color="auto"/>
        <w:bottom w:val="none" w:sz="0" w:space="0" w:color="auto"/>
        <w:right w:val="none" w:sz="0" w:space="0" w:color="auto"/>
      </w:divBdr>
    </w:div>
    <w:div w:id="587732234">
      <w:bodyDiv w:val="1"/>
      <w:marLeft w:val="0"/>
      <w:marRight w:val="0"/>
      <w:marTop w:val="0"/>
      <w:marBottom w:val="0"/>
      <w:divBdr>
        <w:top w:val="none" w:sz="0" w:space="0" w:color="auto"/>
        <w:left w:val="none" w:sz="0" w:space="0" w:color="auto"/>
        <w:bottom w:val="none" w:sz="0" w:space="0" w:color="auto"/>
        <w:right w:val="none" w:sz="0" w:space="0" w:color="auto"/>
      </w:divBdr>
    </w:div>
    <w:div w:id="587815458">
      <w:bodyDiv w:val="1"/>
      <w:marLeft w:val="0"/>
      <w:marRight w:val="0"/>
      <w:marTop w:val="0"/>
      <w:marBottom w:val="0"/>
      <w:divBdr>
        <w:top w:val="none" w:sz="0" w:space="0" w:color="auto"/>
        <w:left w:val="none" w:sz="0" w:space="0" w:color="auto"/>
        <w:bottom w:val="none" w:sz="0" w:space="0" w:color="auto"/>
        <w:right w:val="none" w:sz="0" w:space="0" w:color="auto"/>
      </w:divBdr>
    </w:div>
    <w:div w:id="587858317">
      <w:bodyDiv w:val="1"/>
      <w:marLeft w:val="0"/>
      <w:marRight w:val="0"/>
      <w:marTop w:val="0"/>
      <w:marBottom w:val="0"/>
      <w:divBdr>
        <w:top w:val="none" w:sz="0" w:space="0" w:color="auto"/>
        <w:left w:val="none" w:sz="0" w:space="0" w:color="auto"/>
        <w:bottom w:val="none" w:sz="0" w:space="0" w:color="auto"/>
        <w:right w:val="none" w:sz="0" w:space="0" w:color="auto"/>
      </w:divBdr>
    </w:div>
    <w:div w:id="588003951">
      <w:bodyDiv w:val="1"/>
      <w:marLeft w:val="0"/>
      <w:marRight w:val="0"/>
      <w:marTop w:val="0"/>
      <w:marBottom w:val="0"/>
      <w:divBdr>
        <w:top w:val="none" w:sz="0" w:space="0" w:color="auto"/>
        <w:left w:val="none" w:sz="0" w:space="0" w:color="auto"/>
        <w:bottom w:val="none" w:sz="0" w:space="0" w:color="auto"/>
        <w:right w:val="none" w:sz="0" w:space="0" w:color="auto"/>
      </w:divBdr>
    </w:div>
    <w:div w:id="588004974">
      <w:bodyDiv w:val="1"/>
      <w:marLeft w:val="0"/>
      <w:marRight w:val="0"/>
      <w:marTop w:val="0"/>
      <w:marBottom w:val="0"/>
      <w:divBdr>
        <w:top w:val="none" w:sz="0" w:space="0" w:color="auto"/>
        <w:left w:val="none" w:sz="0" w:space="0" w:color="auto"/>
        <w:bottom w:val="none" w:sz="0" w:space="0" w:color="auto"/>
        <w:right w:val="none" w:sz="0" w:space="0" w:color="auto"/>
      </w:divBdr>
    </w:div>
    <w:div w:id="588120772">
      <w:bodyDiv w:val="1"/>
      <w:marLeft w:val="0"/>
      <w:marRight w:val="0"/>
      <w:marTop w:val="0"/>
      <w:marBottom w:val="0"/>
      <w:divBdr>
        <w:top w:val="none" w:sz="0" w:space="0" w:color="auto"/>
        <w:left w:val="none" w:sz="0" w:space="0" w:color="auto"/>
        <w:bottom w:val="none" w:sz="0" w:space="0" w:color="auto"/>
        <w:right w:val="none" w:sz="0" w:space="0" w:color="auto"/>
      </w:divBdr>
    </w:div>
    <w:div w:id="588152617">
      <w:bodyDiv w:val="1"/>
      <w:marLeft w:val="0"/>
      <w:marRight w:val="0"/>
      <w:marTop w:val="0"/>
      <w:marBottom w:val="0"/>
      <w:divBdr>
        <w:top w:val="none" w:sz="0" w:space="0" w:color="auto"/>
        <w:left w:val="none" w:sz="0" w:space="0" w:color="auto"/>
        <w:bottom w:val="none" w:sz="0" w:space="0" w:color="auto"/>
        <w:right w:val="none" w:sz="0" w:space="0" w:color="auto"/>
      </w:divBdr>
    </w:div>
    <w:div w:id="588386427">
      <w:bodyDiv w:val="1"/>
      <w:marLeft w:val="0"/>
      <w:marRight w:val="0"/>
      <w:marTop w:val="0"/>
      <w:marBottom w:val="0"/>
      <w:divBdr>
        <w:top w:val="none" w:sz="0" w:space="0" w:color="auto"/>
        <w:left w:val="none" w:sz="0" w:space="0" w:color="auto"/>
        <w:bottom w:val="none" w:sz="0" w:space="0" w:color="auto"/>
        <w:right w:val="none" w:sz="0" w:space="0" w:color="auto"/>
      </w:divBdr>
    </w:div>
    <w:div w:id="588537958">
      <w:bodyDiv w:val="1"/>
      <w:marLeft w:val="0"/>
      <w:marRight w:val="0"/>
      <w:marTop w:val="0"/>
      <w:marBottom w:val="0"/>
      <w:divBdr>
        <w:top w:val="none" w:sz="0" w:space="0" w:color="auto"/>
        <w:left w:val="none" w:sz="0" w:space="0" w:color="auto"/>
        <w:bottom w:val="none" w:sz="0" w:space="0" w:color="auto"/>
        <w:right w:val="none" w:sz="0" w:space="0" w:color="auto"/>
      </w:divBdr>
    </w:div>
    <w:div w:id="588538520">
      <w:bodyDiv w:val="1"/>
      <w:marLeft w:val="0"/>
      <w:marRight w:val="0"/>
      <w:marTop w:val="0"/>
      <w:marBottom w:val="0"/>
      <w:divBdr>
        <w:top w:val="none" w:sz="0" w:space="0" w:color="auto"/>
        <w:left w:val="none" w:sz="0" w:space="0" w:color="auto"/>
        <w:bottom w:val="none" w:sz="0" w:space="0" w:color="auto"/>
        <w:right w:val="none" w:sz="0" w:space="0" w:color="auto"/>
      </w:divBdr>
    </w:div>
    <w:div w:id="588738184">
      <w:bodyDiv w:val="1"/>
      <w:marLeft w:val="0"/>
      <w:marRight w:val="0"/>
      <w:marTop w:val="0"/>
      <w:marBottom w:val="0"/>
      <w:divBdr>
        <w:top w:val="none" w:sz="0" w:space="0" w:color="auto"/>
        <w:left w:val="none" w:sz="0" w:space="0" w:color="auto"/>
        <w:bottom w:val="none" w:sz="0" w:space="0" w:color="auto"/>
        <w:right w:val="none" w:sz="0" w:space="0" w:color="auto"/>
      </w:divBdr>
    </w:div>
    <w:div w:id="588928280">
      <w:bodyDiv w:val="1"/>
      <w:marLeft w:val="0"/>
      <w:marRight w:val="0"/>
      <w:marTop w:val="0"/>
      <w:marBottom w:val="0"/>
      <w:divBdr>
        <w:top w:val="none" w:sz="0" w:space="0" w:color="auto"/>
        <w:left w:val="none" w:sz="0" w:space="0" w:color="auto"/>
        <w:bottom w:val="none" w:sz="0" w:space="0" w:color="auto"/>
        <w:right w:val="none" w:sz="0" w:space="0" w:color="auto"/>
      </w:divBdr>
    </w:div>
    <w:div w:id="588932605">
      <w:bodyDiv w:val="1"/>
      <w:marLeft w:val="0"/>
      <w:marRight w:val="0"/>
      <w:marTop w:val="0"/>
      <w:marBottom w:val="0"/>
      <w:divBdr>
        <w:top w:val="none" w:sz="0" w:space="0" w:color="auto"/>
        <w:left w:val="none" w:sz="0" w:space="0" w:color="auto"/>
        <w:bottom w:val="none" w:sz="0" w:space="0" w:color="auto"/>
        <w:right w:val="none" w:sz="0" w:space="0" w:color="auto"/>
      </w:divBdr>
    </w:div>
    <w:div w:id="588972059">
      <w:bodyDiv w:val="1"/>
      <w:marLeft w:val="0"/>
      <w:marRight w:val="0"/>
      <w:marTop w:val="0"/>
      <w:marBottom w:val="0"/>
      <w:divBdr>
        <w:top w:val="none" w:sz="0" w:space="0" w:color="auto"/>
        <w:left w:val="none" w:sz="0" w:space="0" w:color="auto"/>
        <w:bottom w:val="none" w:sz="0" w:space="0" w:color="auto"/>
        <w:right w:val="none" w:sz="0" w:space="0" w:color="auto"/>
      </w:divBdr>
    </w:div>
    <w:div w:id="589197345">
      <w:bodyDiv w:val="1"/>
      <w:marLeft w:val="0"/>
      <w:marRight w:val="0"/>
      <w:marTop w:val="0"/>
      <w:marBottom w:val="0"/>
      <w:divBdr>
        <w:top w:val="none" w:sz="0" w:space="0" w:color="auto"/>
        <w:left w:val="none" w:sz="0" w:space="0" w:color="auto"/>
        <w:bottom w:val="none" w:sz="0" w:space="0" w:color="auto"/>
        <w:right w:val="none" w:sz="0" w:space="0" w:color="auto"/>
      </w:divBdr>
    </w:div>
    <w:div w:id="589393268">
      <w:bodyDiv w:val="1"/>
      <w:marLeft w:val="0"/>
      <w:marRight w:val="0"/>
      <w:marTop w:val="0"/>
      <w:marBottom w:val="0"/>
      <w:divBdr>
        <w:top w:val="none" w:sz="0" w:space="0" w:color="auto"/>
        <w:left w:val="none" w:sz="0" w:space="0" w:color="auto"/>
        <w:bottom w:val="none" w:sz="0" w:space="0" w:color="auto"/>
        <w:right w:val="none" w:sz="0" w:space="0" w:color="auto"/>
      </w:divBdr>
    </w:div>
    <w:div w:id="589655219">
      <w:bodyDiv w:val="1"/>
      <w:marLeft w:val="0"/>
      <w:marRight w:val="0"/>
      <w:marTop w:val="0"/>
      <w:marBottom w:val="0"/>
      <w:divBdr>
        <w:top w:val="none" w:sz="0" w:space="0" w:color="auto"/>
        <w:left w:val="none" w:sz="0" w:space="0" w:color="auto"/>
        <w:bottom w:val="none" w:sz="0" w:space="0" w:color="auto"/>
        <w:right w:val="none" w:sz="0" w:space="0" w:color="auto"/>
      </w:divBdr>
    </w:div>
    <w:div w:id="590043896">
      <w:bodyDiv w:val="1"/>
      <w:marLeft w:val="0"/>
      <w:marRight w:val="0"/>
      <w:marTop w:val="0"/>
      <w:marBottom w:val="0"/>
      <w:divBdr>
        <w:top w:val="none" w:sz="0" w:space="0" w:color="auto"/>
        <w:left w:val="none" w:sz="0" w:space="0" w:color="auto"/>
        <w:bottom w:val="none" w:sz="0" w:space="0" w:color="auto"/>
        <w:right w:val="none" w:sz="0" w:space="0" w:color="auto"/>
      </w:divBdr>
    </w:div>
    <w:div w:id="590086380">
      <w:bodyDiv w:val="1"/>
      <w:marLeft w:val="0"/>
      <w:marRight w:val="0"/>
      <w:marTop w:val="0"/>
      <w:marBottom w:val="0"/>
      <w:divBdr>
        <w:top w:val="none" w:sz="0" w:space="0" w:color="auto"/>
        <w:left w:val="none" w:sz="0" w:space="0" w:color="auto"/>
        <w:bottom w:val="none" w:sz="0" w:space="0" w:color="auto"/>
        <w:right w:val="none" w:sz="0" w:space="0" w:color="auto"/>
      </w:divBdr>
    </w:div>
    <w:div w:id="590091404">
      <w:bodyDiv w:val="1"/>
      <w:marLeft w:val="0"/>
      <w:marRight w:val="0"/>
      <w:marTop w:val="0"/>
      <w:marBottom w:val="0"/>
      <w:divBdr>
        <w:top w:val="none" w:sz="0" w:space="0" w:color="auto"/>
        <w:left w:val="none" w:sz="0" w:space="0" w:color="auto"/>
        <w:bottom w:val="none" w:sz="0" w:space="0" w:color="auto"/>
        <w:right w:val="none" w:sz="0" w:space="0" w:color="auto"/>
      </w:divBdr>
    </w:div>
    <w:div w:id="590554529">
      <w:bodyDiv w:val="1"/>
      <w:marLeft w:val="0"/>
      <w:marRight w:val="0"/>
      <w:marTop w:val="0"/>
      <w:marBottom w:val="0"/>
      <w:divBdr>
        <w:top w:val="none" w:sz="0" w:space="0" w:color="auto"/>
        <w:left w:val="none" w:sz="0" w:space="0" w:color="auto"/>
        <w:bottom w:val="none" w:sz="0" w:space="0" w:color="auto"/>
        <w:right w:val="none" w:sz="0" w:space="0" w:color="auto"/>
      </w:divBdr>
    </w:div>
    <w:div w:id="590771269">
      <w:bodyDiv w:val="1"/>
      <w:marLeft w:val="0"/>
      <w:marRight w:val="0"/>
      <w:marTop w:val="0"/>
      <w:marBottom w:val="0"/>
      <w:divBdr>
        <w:top w:val="none" w:sz="0" w:space="0" w:color="auto"/>
        <w:left w:val="none" w:sz="0" w:space="0" w:color="auto"/>
        <w:bottom w:val="none" w:sz="0" w:space="0" w:color="auto"/>
        <w:right w:val="none" w:sz="0" w:space="0" w:color="auto"/>
      </w:divBdr>
    </w:div>
    <w:div w:id="590965477">
      <w:bodyDiv w:val="1"/>
      <w:marLeft w:val="0"/>
      <w:marRight w:val="0"/>
      <w:marTop w:val="0"/>
      <w:marBottom w:val="0"/>
      <w:divBdr>
        <w:top w:val="none" w:sz="0" w:space="0" w:color="auto"/>
        <w:left w:val="none" w:sz="0" w:space="0" w:color="auto"/>
        <w:bottom w:val="none" w:sz="0" w:space="0" w:color="auto"/>
        <w:right w:val="none" w:sz="0" w:space="0" w:color="auto"/>
      </w:divBdr>
    </w:div>
    <w:div w:id="591013686">
      <w:bodyDiv w:val="1"/>
      <w:marLeft w:val="0"/>
      <w:marRight w:val="0"/>
      <w:marTop w:val="0"/>
      <w:marBottom w:val="0"/>
      <w:divBdr>
        <w:top w:val="none" w:sz="0" w:space="0" w:color="auto"/>
        <w:left w:val="none" w:sz="0" w:space="0" w:color="auto"/>
        <w:bottom w:val="none" w:sz="0" w:space="0" w:color="auto"/>
        <w:right w:val="none" w:sz="0" w:space="0" w:color="auto"/>
      </w:divBdr>
    </w:div>
    <w:div w:id="591353604">
      <w:bodyDiv w:val="1"/>
      <w:marLeft w:val="0"/>
      <w:marRight w:val="0"/>
      <w:marTop w:val="0"/>
      <w:marBottom w:val="0"/>
      <w:divBdr>
        <w:top w:val="none" w:sz="0" w:space="0" w:color="auto"/>
        <w:left w:val="none" w:sz="0" w:space="0" w:color="auto"/>
        <w:bottom w:val="none" w:sz="0" w:space="0" w:color="auto"/>
        <w:right w:val="none" w:sz="0" w:space="0" w:color="auto"/>
      </w:divBdr>
    </w:div>
    <w:div w:id="591355301">
      <w:bodyDiv w:val="1"/>
      <w:marLeft w:val="0"/>
      <w:marRight w:val="0"/>
      <w:marTop w:val="0"/>
      <w:marBottom w:val="0"/>
      <w:divBdr>
        <w:top w:val="none" w:sz="0" w:space="0" w:color="auto"/>
        <w:left w:val="none" w:sz="0" w:space="0" w:color="auto"/>
        <w:bottom w:val="none" w:sz="0" w:space="0" w:color="auto"/>
        <w:right w:val="none" w:sz="0" w:space="0" w:color="auto"/>
      </w:divBdr>
    </w:div>
    <w:div w:id="591745096">
      <w:bodyDiv w:val="1"/>
      <w:marLeft w:val="0"/>
      <w:marRight w:val="0"/>
      <w:marTop w:val="0"/>
      <w:marBottom w:val="0"/>
      <w:divBdr>
        <w:top w:val="none" w:sz="0" w:space="0" w:color="auto"/>
        <w:left w:val="none" w:sz="0" w:space="0" w:color="auto"/>
        <w:bottom w:val="none" w:sz="0" w:space="0" w:color="auto"/>
        <w:right w:val="none" w:sz="0" w:space="0" w:color="auto"/>
      </w:divBdr>
    </w:div>
    <w:div w:id="591933816">
      <w:bodyDiv w:val="1"/>
      <w:marLeft w:val="0"/>
      <w:marRight w:val="0"/>
      <w:marTop w:val="0"/>
      <w:marBottom w:val="0"/>
      <w:divBdr>
        <w:top w:val="none" w:sz="0" w:space="0" w:color="auto"/>
        <w:left w:val="none" w:sz="0" w:space="0" w:color="auto"/>
        <w:bottom w:val="none" w:sz="0" w:space="0" w:color="auto"/>
        <w:right w:val="none" w:sz="0" w:space="0" w:color="auto"/>
      </w:divBdr>
    </w:div>
    <w:div w:id="592008151">
      <w:bodyDiv w:val="1"/>
      <w:marLeft w:val="0"/>
      <w:marRight w:val="0"/>
      <w:marTop w:val="0"/>
      <w:marBottom w:val="0"/>
      <w:divBdr>
        <w:top w:val="none" w:sz="0" w:space="0" w:color="auto"/>
        <w:left w:val="none" w:sz="0" w:space="0" w:color="auto"/>
        <w:bottom w:val="none" w:sz="0" w:space="0" w:color="auto"/>
        <w:right w:val="none" w:sz="0" w:space="0" w:color="auto"/>
      </w:divBdr>
    </w:div>
    <w:div w:id="592055929">
      <w:bodyDiv w:val="1"/>
      <w:marLeft w:val="0"/>
      <w:marRight w:val="0"/>
      <w:marTop w:val="0"/>
      <w:marBottom w:val="0"/>
      <w:divBdr>
        <w:top w:val="none" w:sz="0" w:space="0" w:color="auto"/>
        <w:left w:val="none" w:sz="0" w:space="0" w:color="auto"/>
        <w:bottom w:val="none" w:sz="0" w:space="0" w:color="auto"/>
        <w:right w:val="none" w:sz="0" w:space="0" w:color="auto"/>
      </w:divBdr>
    </w:div>
    <w:div w:id="592084635">
      <w:bodyDiv w:val="1"/>
      <w:marLeft w:val="0"/>
      <w:marRight w:val="0"/>
      <w:marTop w:val="0"/>
      <w:marBottom w:val="0"/>
      <w:divBdr>
        <w:top w:val="none" w:sz="0" w:space="0" w:color="auto"/>
        <w:left w:val="none" w:sz="0" w:space="0" w:color="auto"/>
        <w:bottom w:val="none" w:sz="0" w:space="0" w:color="auto"/>
        <w:right w:val="none" w:sz="0" w:space="0" w:color="auto"/>
      </w:divBdr>
    </w:div>
    <w:div w:id="592277477">
      <w:bodyDiv w:val="1"/>
      <w:marLeft w:val="0"/>
      <w:marRight w:val="0"/>
      <w:marTop w:val="0"/>
      <w:marBottom w:val="0"/>
      <w:divBdr>
        <w:top w:val="none" w:sz="0" w:space="0" w:color="auto"/>
        <w:left w:val="none" w:sz="0" w:space="0" w:color="auto"/>
        <w:bottom w:val="none" w:sz="0" w:space="0" w:color="auto"/>
        <w:right w:val="none" w:sz="0" w:space="0" w:color="auto"/>
      </w:divBdr>
    </w:div>
    <w:div w:id="592321677">
      <w:bodyDiv w:val="1"/>
      <w:marLeft w:val="0"/>
      <w:marRight w:val="0"/>
      <w:marTop w:val="0"/>
      <w:marBottom w:val="0"/>
      <w:divBdr>
        <w:top w:val="none" w:sz="0" w:space="0" w:color="auto"/>
        <w:left w:val="none" w:sz="0" w:space="0" w:color="auto"/>
        <w:bottom w:val="none" w:sz="0" w:space="0" w:color="auto"/>
        <w:right w:val="none" w:sz="0" w:space="0" w:color="auto"/>
      </w:divBdr>
    </w:div>
    <w:div w:id="592325102">
      <w:bodyDiv w:val="1"/>
      <w:marLeft w:val="0"/>
      <w:marRight w:val="0"/>
      <w:marTop w:val="0"/>
      <w:marBottom w:val="0"/>
      <w:divBdr>
        <w:top w:val="none" w:sz="0" w:space="0" w:color="auto"/>
        <w:left w:val="none" w:sz="0" w:space="0" w:color="auto"/>
        <w:bottom w:val="none" w:sz="0" w:space="0" w:color="auto"/>
        <w:right w:val="none" w:sz="0" w:space="0" w:color="auto"/>
      </w:divBdr>
    </w:div>
    <w:div w:id="592327256">
      <w:bodyDiv w:val="1"/>
      <w:marLeft w:val="0"/>
      <w:marRight w:val="0"/>
      <w:marTop w:val="0"/>
      <w:marBottom w:val="0"/>
      <w:divBdr>
        <w:top w:val="none" w:sz="0" w:space="0" w:color="auto"/>
        <w:left w:val="none" w:sz="0" w:space="0" w:color="auto"/>
        <w:bottom w:val="none" w:sz="0" w:space="0" w:color="auto"/>
        <w:right w:val="none" w:sz="0" w:space="0" w:color="auto"/>
      </w:divBdr>
    </w:div>
    <w:div w:id="592399359">
      <w:bodyDiv w:val="1"/>
      <w:marLeft w:val="0"/>
      <w:marRight w:val="0"/>
      <w:marTop w:val="0"/>
      <w:marBottom w:val="0"/>
      <w:divBdr>
        <w:top w:val="none" w:sz="0" w:space="0" w:color="auto"/>
        <w:left w:val="none" w:sz="0" w:space="0" w:color="auto"/>
        <w:bottom w:val="none" w:sz="0" w:space="0" w:color="auto"/>
        <w:right w:val="none" w:sz="0" w:space="0" w:color="auto"/>
      </w:divBdr>
    </w:div>
    <w:div w:id="592589911">
      <w:bodyDiv w:val="1"/>
      <w:marLeft w:val="0"/>
      <w:marRight w:val="0"/>
      <w:marTop w:val="0"/>
      <w:marBottom w:val="0"/>
      <w:divBdr>
        <w:top w:val="none" w:sz="0" w:space="0" w:color="auto"/>
        <w:left w:val="none" w:sz="0" w:space="0" w:color="auto"/>
        <w:bottom w:val="none" w:sz="0" w:space="0" w:color="auto"/>
        <w:right w:val="none" w:sz="0" w:space="0" w:color="auto"/>
      </w:divBdr>
    </w:div>
    <w:div w:id="592595259">
      <w:bodyDiv w:val="1"/>
      <w:marLeft w:val="0"/>
      <w:marRight w:val="0"/>
      <w:marTop w:val="0"/>
      <w:marBottom w:val="0"/>
      <w:divBdr>
        <w:top w:val="none" w:sz="0" w:space="0" w:color="auto"/>
        <w:left w:val="none" w:sz="0" w:space="0" w:color="auto"/>
        <w:bottom w:val="none" w:sz="0" w:space="0" w:color="auto"/>
        <w:right w:val="none" w:sz="0" w:space="0" w:color="auto"/>
      </w:divBdr>
    </w:div>
    <w:div w:id="592595657">
      <w:bodyDiv w:val="1"/>
      <w:marLeft w:val="0"/>
      <w:marRight w:val="0"/>
      <w:marTop w:val="0"/>
      <w:marBottom w:val="0"/>
      <w:divBdr>
        <w:top w:val="none" w:sz="0" w:space="0" w:color="auto"/>
        <w:left w:val="none" w:sz="0" w:space="0" w:color="auto"/>
        <w:bottom w:val="none" w:sz="0" w:space="0" w:color="auto"/>
        <w:right w:val="none" w:sz="0" w:space="0" w:color="auto"/>
      </w:divBdr>
    </w:div>
    <w:div w:id="592782421">
      <w:bodyDiv w:val="1"/>
      <w:marLeft w:val="0"/>
      <w:marRight w:val="0"/>
      <w:marTop w:val="0"/>
      <w:marBottom w:val="0"/>
      <w:divBdr>
        <w:top w:val="none" w:sz="0" w:space="0" w:color="auto"/>
        <w:left w:val="none" w:sz="0" w:space="0" w:color="auto"/>
        <w:bottom w:val="none" w:sz="0" w:space="0" w:color="auto"/>
        <w:right w:val="none" w:sz="0" w:space="0" w:color="auto"/>
      </w:divBdr>
    </w:div>
    <w:div w:id="592861990">
      <w:bodyDiv w:val="1"/>
      <w:marLeft w:val="0"/>
      <w:marRight w:val="0"/>
      <w:marTop w:val="0"/>
      <w:marBottom w:val="0"/>
      <w:divBdr>
        <w:top w:val="none" w:sz="0" w:space="0" w:color="auto"/>
        <w:left w:val="none" w:sz="0" w:space="0" w:color="auto"/>
        <w:bottom w:val="none" w:sz="0" w:space="0" w:color="auto"/>
        <w:right w:val="none" w:sz="0" w:space="0" w:color="auto"/>
      </w:divBdr>
    </w:div>
    <w:div w:id="593437171">
      <w:bodyDiv w:val="1"/>
      <w:marLeft w:val="0"/>
      <w:marRight w:val="0"/>
      <w:marTop w:val="0"/>
      <w:marBottom w:val="0"/>
      <w:divBdr>
        <w:top w:val="none" w:sz="0" w:space="0" w:color="auto"/>
        <w:left w:val="none" w:sz="0" w:space="0" w:color="auto"/>
        <w:bottom w:val="none" w:sz="0" w:space="0" w:color="auto"/>
        <w:right w:val="none" w:sz="0" w:space="0" w:color="auto"/>
      </w:divBdr>
    </w:div>
    <w:div w:id="593441581">
      <w:bodyDiv w:val="1"/>
      <w:marLeft w:val="0"/>
      <w:marRight w:val="0"/>
      <w:marTop w:val="0"/>
      <w:marBottom w:val="0"/>
      <w:divBdr>
        <w:top w:val="none" w:sz="0" w:space="0" w:color="auto"/>
        <w:left w:val="none" w:sz="0" w:space="0" w:color="auto"/>
        <w:bottom w:val="none" w:sz="0" w:space="0" w:color="auto"/>
        <w:right w:val="none" w:sz="0" w:space="0" w:color="auto"/>
      </w:divBdr>
    </w:div>
    <w:div w:id="593442252">
      <w:bodyDiv w:val="1"/>
      <w:marLeft w:val="0"/>
      <w:marRight w:val="0"/>
      <w:marTop w:val="0"/>
      <w:marBottom w:val="0"/>
      <w:divBdr>
        <w:top w:val="none" w:sz="0" w:space="0" w:color="auto"/>
        <w:left w:val="none" w:sz="0" w:space="0" w:color="auto"/>
        <w:bottom w:val="none" w:sz="0" w:space="0" w:color="auto"/>
        <w:right w:val="none" w:sz="0" w:space="0" w:color="auto"/>
      </w:divBdr>
    </w:div>
    <w:div w:id="593512769">
      <w:bodyDiv w:val="1"/>
      <w:marLeft w:val="0"/>
      <w:marRight w:val="0"/>
      <w:marTop w:val="0"/>
      <w:marBottom w:val="0"/>
      <w:divBdr>
        <w:top w:val="none" w:sz="0" w:space="0" w:color="auto"/>
        <w:left w:val="none" w:sz="0" w:space="0" w:color="auto"/>
        <w:bottom w:val="none" w:sz="0" w:space="0" w:color="auto"/>
        <w:right w:val="none" w:sz="0" w:space="0" w:color="auto"/>
      </w:divBdr>
    </w:div>
    <w:div w:id="593518214">
      <w:bodyDiv w:val="1"/>
      <w:marLeft w:val="0"/>
      <w:marRight w:val="0"/>
      <w:marTop w:val="0"/>
      <w:marBottom w:val="0"/>
      <w:divBdr>
        <w:top w:val="none" w:sz="0" w:space="0" w:color="auto"/>
        <w:left w:val="none" w:sz="0" w:space="0" w:color="auto"/>
        <w:bottom w:val="none" w:sz="0" w:space="0" w:color="auto"/>
        <w:right w:val="none" w:sz="0" w:space="0" w:color="auto"/>
      </w:divBdr>
    </w:div>
    <w:div w:id="593631131">
      <w:bodyDiv w:val="1"/>
      <w:marLeft w:val="0"/>
      <w:marRight w:val="0"/>
      <w:marTop w:val="0"/>
      <w:marBottom w:val="0"/>
      <w:divBdr>
        <w:top w:val="none" w:sz="0" w:space="0" w:color="auto"/>
        <w:left w:val="none" w:sz="0" w:space="0" w:color="auto"/>
        <w:bottom w:val="none" w:sz="0" w:space="0" w:color="auto"/>
        <w:right w:val="none" w:sz="0" w:space="0" w:color="auto"/>
      </w:divBdr>
    </w:div>
    <w:div w:id="593632325">
      <w:bodyDiv w:val="1"/>
      <w:marLeft w:val="0"/>
      <w:marRight w:val="0"/>
      <w:marTop w:val="0"/>
      <w:marBottom w:val="0"/>
      <w:divBdr>
        <w:top w:val="none" w:sz="0" w:space="0" w:color="auto"/>
        <w:left w:val="none" w:sz="0" w:space="0" w:color="auto"/>
        <w:bottom w:val="none" w:sz="0" w:space="0" w:color="auto"/>
        <w:right w:val="none" w:sz="0" w:space="0" w:color="auto"/>
      </w:divBdr>
    </w:div>
    <w:div w:id="593903046">
      <w:bodyDiv w:val="1"/>
      <w:marLeft w:val="0"/>
      <w:marRight w:val="0"/>
      <w:marTop w:val="0"/>
      <w:marBottom w:val="0"/>
      <w:divBdr>
        <w:top w:val="none" w:sz="0" w:space="0" w:color="auto"/>
        <w:left w:val="none" w:sz="0" w:space="0" w:color="auto"/>
        <w:bottom w:val="none" w:sz="0" w:space="0" w:color="auto"/>
        <w:right w:val="none" w:sz="0" w:space="0" w:color="auto"/>
      </w:divBdr>
    </w:div>
    <w:div w:id="594093285">
      <w:bodyDiv w:val="1"/>
      <w:marLeft w:val="0"/>
      <w:marRight w:val="0"/>
      <w:marTop w:val="0"/>
      <w:marBottom w:val="0"/>
      <w:divBdr>
        <w:top w:val="none" w:sz="0" w:space="0" w:color="auto"/>
        <w:left w:val="none" w:sz="0" w:space="0" w:color="auto"/>
        <w:bottom w:val="none" w:sz="0" w:space="0" w:color="auto"/>
        <w:right w:val="none" w:sz="0" w:space="0" w:color="auto"/>
      </w:divBdr>
    </w:div>
    <w:div w:id="594096433">
      <w:bodyDiv w:val="1"/>
      <w:marLeft w:val="0"/>
      <w:marRight w:val="0"/>
      <w:marTop w:val="0"/>
      <w:marBottom w:val="0"/>
      <w:divBdr>
        <w:top w:val="none" w:sz="0" w:space="0" w:color="auto"/>
        <w:left w:val="none" w:sz="0" w:space="0" w:color="auto"/>
        <w:bottom w:val="none" w:sz="0" w:space="0" w:color="auto"/>
        <w:right w:val="none" w:sz="0" w:space="0" w:color="auto"/>
      </w:divBdr>
    </w:div>
    <w:div w:id="594359445">
      <w:bodyDiv w:val="1"/>
      <w:marLeft w:val="0"/>
      <w:marRight w:val="0"/>
      <w:marTop w:val="0"/>
      <w:marBottom w:val="0"/>
      <w:divBdr>
        <w:top w:val="none" w:sz="0" w:space="0" w:color="auto"/>
        <w:left w:val="none" w:sz="0" w:space="0" w:color="auto"/>
        <w:bottom w:val="none" w:sz="0" w:space="0" w:color="auto"/>
        <w:right w:val="none" w:sz="0" w:space="0" w:color="auto"/>
      </w:divBdr>
    </w:div>
    <w:div w:id="594435166">
      <w:bodyDiv w:val="1"/>
      <w:marLeft w:val="0"/>
      <w:marRight w:val="0"/>
      <w:marTop w:val="0"/>
      <w:marBottom w:val="0"/>
      <w:divBdr>
        <w:top w:val="none" w:sz="0" w:space="0" w:color="auto"/>
        <w:left w:val="none" w:sz="0" w:space="0" w:color="auto"/>
        <w:bottom w:val="none" w:sz="0" w:space="0" w:color="auto"/>
        <w:right w:val="none" w:sz="0" w:space="0" w:color="auto"/>
      </w:divBdr>
    </w:div>
    <w:div w:id="594440651">
      <w:bodyDiv w:val="1"/>
      <w:marLeft w:val="0"/>
      <w:marRight w:val="0"/>
      <w:marTop w:val="0"/>
      <w:marBottom w:val="0"/>
      <w:divBdr>
        <w:top w:val="none" w:sz="0" w:space="0" w:color="auto"/>
        <w:left w:val="none" w:sz="0" w:space="0" w:color="auto"/>
        <w:bottom w:val="none" w:sz="0" w:space="0" w:color="auto"/>
        <w:right w:val="none" w:sz="0" w:space="0" w:color="auto"/>
      </w:divBdr>
    </w:div>
    <w:div w:id="594443648">
      <w:bodyDiv w:val="1"/>
      <w:marLeft w:val="0"/>
      <w:marRight w:val="0"/>
      <w:marTop w:val="0"/>
      <w:marBottom w:val="0"/>
      <w:divBdr>
        <w:top w:val="none" w:sz="0" w:space="0" w:color="auto"/>
        <w:left w:val="none" w:sz="0" w:space="0" w:color="auto"/>
        <w:bottom w:val="none" w:sz="0" w:space="0" w:color="auto"/>
        <w:right w:val="none" w:sz="0" w:space="0" w:color="auto"/>
      </w:divBdr>
    </w:div>
    <w:div w:id="594485068">
      <w:bodyDiv w:val="1"/>
      <w:marLeft w:val="0"/>
      <w:marRight w:val="0"/>
      <w:marTop w:val="0"/>
      <w:marBottom w:val="0"/>
      <w:divBdr>
        <w:top w:val="none" w:sz="0" w:space="0" w:color="auto"/>
        <w:left w:val="none" w:sz="0" w:space="0" w:color="auto"/>
        <w:bottom w:val="none" w:sz="0" w:space="0" w:color="auto"/>
        <w:right w:val="none" w:sz="0" w:space="0" w:color="auto"/>
      </w:divBdr>
    </w:div>
    <w:div w:id="594632148">
      <w:bodyDiv w:val="1"/>
      <w:marLeft w:val="0"/>
      <w:marRight w:val="0"/>
      <w:marTop w:val="0"/>
      <w:marBottom w:val="0"/>
      <w:divBdr>
        <w:top w:val="none" w:sz="0" w:space="0" w:color="auto"/>
        <w:left w:val="none" w:sz="0" w:space="0" w:color="auto"/>
        <w:bottom w:val="none" w:sz="0" w:space="0" w:color="auto"/>
        <w:right w:val="none" w:sz="0" w:space="0" w:color="auto"/>
      </w:divBdr>
    </w:div>
    <w:div w:id="594636835">
      <w:bodyDiv w:val="1"/>
      <w:marLeft w:val="0"/>
      <w:marRight w:val="0"/>
      <w:marTop w:val="0"/>
      <w:marBottom w:val="0"/>
      <w:divBdr>
        <w:top w:val="none" w:sz="0" w:space="0" w:color="auto"/>
        <w:left w:val="none" w:sz="0" w:space="0" w:color="auto"/>
        <w:bottom w:val="none" w:sz="0" w:space="0" w:color="auto"/>
        <w:right w:val="none" w:sz="0" w:space="0" w:color="auto"/>
      </w:divBdr>
    </w:div>
    <w:div w:id="594747723">
      <w:bodyDiv w:val="1"/>
      <w:marLeft w:val="0"/>
      <w:marRight w:val="0"/>
      <w:marTop w:val="0"/>
      <w:marBottom w:val="0"/>
      <w:divBdr>
        <w:top w:val="none" w:sz="0" w:space="0" w:color="auto"/>
        <w:left w:val="none" w:sz="0" w:space="0" w:color="auto"/>
        <w:bottom w:val="none" w:sz="0" w:space="0" w:color="auto"/>
        <w:right w:val="none" w:sz="0" w:space="0" w:color="auto"/>
      </w:divBdr>
    </w:div>
    <w:div w:id="594898307">
      <w:bodyDiv w:val="1"/>
      <w:marLeft w:val="0"/>
      <w:marRight w:val="0"/>
      <w:marTop w:val="0"/>
      <w:marBottom w:val="0"/>
      <w:divBdr>
        <w:top w:val="none" w:sz="0" w:space="0" w:color="auto"/>
        <w:left w:val="none" w:sz="0" w:space="0" w:color="auto"/>
        <w:bottom w:val="none" w:sz="0" w:space="0" w:color="auto"/>
        <w:right w:val="none" w:sz="0" w:space="0" w:color="auto"/>
      </w:divBdr>
    </w:div>
    <w:div w:id="594944657">
      <w:bodyDiv w:val="1"/>
      <w:marLeft w:val="0"/>
      <w:marRight w:val="0"/>
      <w:marTop w:val="0"/>
      <w:marBottom w:val="0"/>
      <w:divBdr>
        <w:top w:val="none" w:sz="0" w:space="0" w:color="auto"/>
        <w:left w:val="none" w:sz="0" w:space="0" w:color="auto"/>
        <w:bottom w:val="none" w:sz="0" w:space="0" w:color="auto"/>
        <w:right w:val="none" w:sz="0" w:space="0" w:color="auto"/>
      </w:divBdr>
    </w:div>
    <w:div w:id="595292081">
      <w:bodyDiv w:val="1"/>
      <w:marLeft w:val="0"/>
      <w:marRight w:val="0"/>
      <w:marTop w:val="0"/>
      <w:marBottom w:val="0"/>
      <w:divBdr>
        <w:top w:val="none" w:sz="0" w:space="0" w:color="auto"/>
        <w:left w:val="none" w:sz="0" w:space="0" w:color="auto"/>
        <w:bottom w:val="none" w:sz="0" w:space="0" w:color="auto"/>
        <w:right w:val="none" w:sz="0" w:space="0" w:color="auto"/>
      </w:divBdr>
    </w:div>
    <w:div w:id="595329930">
      <w:bodyDiv w:val="1"/>
      <w:marLeft w:val="0"/>
      <w:marRight w:val="0"/>
      <w:marTop w:val="0"/>
      <w:marBottom w:val="0"/>
      <w:divBdr>
        <w:top w:val="none" w:sz="0" w:space="0" w:color="auto"/>
        <w:left w:val="none" w:sz="0" w:space="0" w:color="auto"/>
        <w:bottom w:val="none" w:sz="0" w:space="0" w:color="auto"/>
        <w:right w:val="none" w:sz="0" w:space="0" w:color="auto"/>
      </w:divBdr>
    </w:div>
    <w:div w:id="595406656">
      <w:bodyDiv w:val="1"/>
      <w:marLeft w:val="0"/>
      <w:marRight w:val="0"/>
      <w:marTop w:val="0"/>
      <w:marBottom w:val="0"/>
      <w:divBdr>
        <w:top w:val="none" w:sz="0" w:space="0" w:color="auto"/>
        <w:left w:val="none" w:sz="0" w:space="0" w:color="auto"/>
        <w:bottom w:val="none" w:sz="0" w:space="0" w:color="auto"/>
        <w:right w:val="none" w:sz="0" w:space="0" w:color="auto"/>
      </w:divBdr>
    </w:div>
    <w:div w:id="595477088">
      <w:bodyDiv w:val="1"/>
      <w:marLeft w:val="0"/>
      <w:marRight w:val="0"/>
      <w:marTop w:val="0"/>
      <w:marBottom w:val="0"/>
      <w:divBdr>
        <w:top w:val="none" w:sz="0" w:space="0" w:color="auto"/>
        <w:left w:val="none" w:sz="0" w:space="0" w:color="auto"/>
        <w:bottom w:val="none" w:sz="0" w:space="0" w:color="auto"/>
        <w:right w:val="none" w:sz="0" w:space="0" w:color="auto"/>
      </w:divBdr>
    </w:div>
    <w:div w:id="595554278">
      <w:bodyDiv w:val="1"/>
      <w:marLeft w:val="0"/>
      <w:marRight w:val="0"/>
      <w:marTop w:val="0"/>
      <w:marBottom w:val="0"/>
      <w:divBdr>
        <w:top w:val="none" w:sz="0" w:space="0" w:color="auto"/>
        <w:left w:val="none" w:sz="0" w:space="0" w:color="auto"/>
        <w:bottom w:val="none" w:sz="0" w:space="0" w:color="auto"/>
        <w:right w:val="none" w:sz="0" w:space="0" w:color="auto"/>
      </w:divBdr>
    </w:div>
    <w:div w:id="595603253">
      <w:bodyDiv w:val="1"/>
      <w:marLeft w:val="0"/>
      <w:marRight w:val="0"/>
      <w:marTop w:val="0"/>
      <w:marBottom w:val="0"/>
      <w:divBdr>
        <w:top w:val="none" w:sz="0" w:space="0" w:color="auto"/>
        <w:left w:val="none" w:sz="0" w:space="0" w:color="auto"/>
        <w:bottom w:val="none" w:sz="0" w:space="0" w:color="auto"/>
        <w:right w:val="none" w:sz="0" w:space="0" w:color="auto"/>
      </w:divBdr>
    </w:div>
    <w:div w:id="595677824">
      <w:bodyDiv w:val="1"/>
      <w:marLeft w:val="0"/>
      <w:marRight w:val="0"/>
      <w:marTop w:val="0"/>
      <w:marBottom w:val="0"/>
      <w:divBdr>
        <w:top w:val="none" w:sz="0" w:space="0" w:color="auto"/>
        <w:left w:val="none" w:sz="0" w:space="0" w:color="auto"/>
        <w:bottom w:val="none" w:sz="0" w:space="0" w:color="auto"/>
        <w:right w:val="none" w:sz="0" w:space="0" w:color="auto"/>
      </w:divBdr>
    </w:div>
    <w:div w:id="595749599">
      <w:bodyDiv w:val="1"/>
      <w:marLeft w:val="0"/>
      <w:marRight w:val="0"/>
      <w:marTop w:val="0"/>
      <w:marBottom w:val="0"/>
      <w:divBdr>
        <w:top w:val="none" w:sz="0" w:space="0" w:color="auto"/>
        <w:left w:val="none" w:sz="0" w:space="0" w:color="auto"/>
        <w:bottom w:val="none" w:sz="0" w:space="0" w:color="auto"/>
        <w:right w:val="none" w:sz="0" w:space="0" w:color="auto"/>
      </w:divBdr>
    </w:div>
    <w:div w:id="595795102">
      <w:bodyDiv w:val="1"/>
      <w:marLeft w:val="0"/>
      <w:marRight w:val="0"/>
      <w:marTop w:val="0"/>
      <w:marBottom w:val="0"/>
      <w:divBdr>
        <w:top w:val="none" w:sz="0" w:space="0" w:color="auto"/>
        <w:left w:val="none" w:sz="0" w:space="0" w:color="auto"/>
        <w:bottom w:val="none" w:sz="0" w:space="0" w:color="auto"/>
        <w:right w:val="none" w:sz="0" w:space="0" w:color="auto"/>
      </w:divBdr>
    </w:div>
    <w:div w:id="596058624">
      <w:bodyDiv w:val="1"/>
      <w:marLeft w:val="0"/>
      <w:marRight w:val="0"/>
      <w:marTop w:val="0"/>
      <w:marBottom w:val="0"/>
      <w:divBdr>
        <w:top w:val="none" w:sz="0" w:space="0" w:color="auto"/>
        <w:left w:val="none" w:sz="0" w:space="0" w:color="auto"/>
        <w:bottom w:val="none" w:sz="0" w:space="0" w:color="auto"/>
        <w:right w:val="none" w:sz="0" w:space="0" w:color="auto"/>
      </w:divBdr>
    </w:div>
    <w:div w:id="596131466">
      <w:bodyDiv w:val="1"/>
      <w:marLeft w:val="0"/>
      <w:marRight w:val="0"/>
      <w:marTop w:val="0"/>
      <w:marBottom w:val="0"/>
      <w:divBdr>
        <w:top w:val="none" w:sz="0" w:space="0" w:color="auto"/>
        <w:left w:val="none" w:sz="0" w:space="0" w:color="auto"/>
        <w:bottom w:val="none" w:sz="0" w:space="0" w:color="auto"/>
        <w:right w:val="none" w:sz="0" w:space="0" w:color="auto"/>
      </w:divBdr>
    </w:div>
    <w:div w:id="596134320">
      <w:bodyDiv w:val="1"/>
      <w:marLeft w:val="0"/>
      <w:marRight w:val="0"/>
      <w:marTop w:val="0"/>
      <w:marBottom w:val="0"/>
      <w:divBdr>
        <w:top w:val="none" w:sz="0" w:space="0" w:color="auto"/>
        <w:left w:val="none" w:sz="0" w:space="0" w:color="auto"/>
        <w:bottom w:val="none" w:sz="0" w:space="0" w:color="auto"/>
        <w:right w:val="none" w:sz="0" w:space="0" w:color="auto"/>
      </w:divBdr>
    </w:div>
    <w:div w:id="596402333">
      <w:bodyDiv w:val="1"/>
      <w:marLeft w:val="0"/>
      <w:marRight w:val="0"/>
      <w:marTop w:val="0"/>
      <w:marBottom w:val="0"/>
      <w:divBdr>
        <w:top w:val="none" w:sz="0" w:space="0" w:color="auto"/>
        <w:left w:val="none" w:sz="0" w:space="0" w:color="auto"/>
        <w:bottom w:val="none" w:sz="0" w:space="0" w:color="auto"/>
        <w:right w:val="none" w:sz="0" w:space="0" w:color="auto"/>
      </w:divBdr>
    </w:div>
    <w:div w:id="596451914">
      <w:bodyDiv w:val="1"/>
      <w:marLeft w:val="0"/>
      <w:marRight w:val="0"/>
      <w:marTop w:val="0"/>
      <w:marBottom w:val="0"/>
      <w:divBdr>
        <w:top w:val="none" w:sz="0" w:space="0" w:color="auto"/>
        <w:left w:val="none" w:sz="0" w:space="0" w:color="auto"/>
        <w:bottom w:val="none" w:sz="0" w:space="0" w:color="auto"/>
        <w:right w:val="none" w:sz="0" w:space="0" w:color="auto"/>
      </w:divBdr>
    </w:div>
    <w:div w:id="596669435">
      <w:bodyDiv w:val="1"/>
      <w:marLeft w:val="0"/>
      <w:marRight w:val="0"/>
      <w:marTop w:val="0"/>
      <w:marBottom w:val="0"/>
      <w:divBdr>
        <w:top w:val="none" w:sz="0" w:space="0" w:color="auto"/>
        <w:left w:val="none" w:sz="0" w:space="0" w:color="auto"/>
        <w:bottom w:val="none" w:sz="0" w:space="0" w:color="auto"/>
        <w:right w:val="none" w:sz="0" w:space="0" w:color="auto"/>
      </w:divBdr>
    </w:div>
    <w:div w:id="596712847">
      <w:bodyDiv w:val="1"/>
      <w:marLeft w:val="0"/>
      <w:marRight w:val="0"/>
      <w:marTop w:val="0"/>
      <w:marBottom w:val="0"/>
      <w:divBdr>
        <w:top w:val="none" w:sz="0" w:space="0" w:color="auto"/>
        <w:left w:val="none" w:sz="0" w:space="0" w:color="auto"/>
        <w:bottom w:val="none" w:sz="0" w:space="0" w:color="auto"/>
        <w:right w:val="none" w:sz="0" w:space="0" w:color="auto"/>
      </w:divBdr>
    </w:div>
    <w:div w:id="596715224">
      <w:bodyDiv w:val="1"/>
      <w:marLeft w:val="0"/>
      <w:marRight w:val="0"/>
      <w:marTop w:val="0"/>
      <w:marBottom w:val="0"/>
      <w:divBdr>
        <w:top w:val="none" w:sz="0" w:space="0" w:color="auto"/>
        <w:left w:val="none" w:sz="0" w:space="0" w:color="auto"/>
        <w:bottom w:val="none" w:sz="0" w:space="0" w:color="auto"/>
        <w:right w:val="none" w:sz="0" w:space="0" w:color="auto"/>
      </w:divBdr>
    </w:div>
    <w:div w:id="596720860">
      <w:bodyDiv w:val="1"/>
      <w:marLeft w:val="0"/>
      <w:marRight w:val="0"/>
      <w:marTop w:val="0"/>
      <w:marBottom w:val="0"/>
      <w:divBdr>
        <w:top w:val="none" w:sz="0" w:space="0" w:color="auto"/>
        <w:left w:val="none" w:sz="0" w:space="0" w:color="auto"/>
        <w:bottom w:val="none" w:sz="0" w:space="0" w:color="auto"/>
        <w:right w:val="none" w:sz="0" w:space="0" w:color="auto"/>
      </w:divBdr>
    </w:div>
    <w:div w:id="596787387">
      <w:bodyDiv w:val="1"/>
      <w:marLeft w:val="0"/>
      <w:marRight w:val="0"/>
      <w:marTop w:val="0"/>
      <w:marBottom w:val="0"/>
      <w:divBdr>
        <w:top w:val="none" w:sz="0" w:space="0" w:color="auto"/>
        <w:left w:val="none" w:sz="0" w:space="0" w:color="auto"/>
        <w:bottom w:val="none" w:sz="0" w:space="0" w:color="auto"/>
        <w:right w:val="none" w:sz="0" w:space="0" w:color="auto"/>
      </w:divBdr>
    </w:div>
    <w:div w:id="596838592">
      <w:bodyDiv w:val="1"/>
      <w:marLeft w:val="0"/>
      <w:marRight w:val="0"/>
      <w:marTop w:val="0"/>
      <w:marBottom w:val="0"/>
      <w:divBdr>
        <w:top w:val="none" w:sz="0" w:space="0" w:color="auto"/>
        <w:left w:val="none" w:sz="0" w:space="0" w:color="auto"/>
        <w:bottom w:val="none" w:sz="0" w:space="0" w:color="auto"/>
        <w:right w:val="none" w:sz="0" w:space="0" w:color="auto"/>
      </w:divBdr>
    </w:div>
    <w:div w:id="596982600">
      <w:bodyDiv w:val="1"/>
      <w:marLeft w:val="0"/>
      <w:marRight w:val="0"/>
      <w:marTop w:val="0"/>
      <w:marBottom w:val="0"/>
      <w:divBdr>
        <w:top w:val="none" w:sz="0" w:space="0" w:color="auto"/>
        <w:left w:val="none" w:sz="0" w:space="0" w:color="auto"/>
        <w:bottom w:val="none" w:sz="0" w:space="0" w:color="auto"/>
        <w:right w:val="none" w:sz="0" w:space="0" w:color="auto"/>
      </w:divBdr>
    </w:div>
    <w:div w:id="597055539">
      <w:bodyDiv w:val="1"/>
      <w:marLeft w:val="0"/>
      <w:marRight w:val="0"/>
      <w:marTop w:val="0"/>
      <w:marBottom w:val="0"/>
      <w:divBdr>
        <w:top w:val="none" w:sz="0" w:space="0" w:color="auto"/>
        <w:left w:val="none" w:sz="0" w:space="0" w:color="auto"/>
        <w:bottom w:val="none" w:sz="0" w:space="0" w:color="auto"/>
        <w:right w:val="none" w:sz="0" w:space="0" w:color="auto"/>
      </w:divBdr>
    </w:div>
    <w:div w:id="597182850">
      <w:bodyDiv w:val="1"/>
      <w:marLeft w:val="0"/>
      <w:marRight w:val="0"/>
      <w:marTop w:val="0"/>
      <w:marBottom w:val="0"/>
      <w:divBdr>
        <w:top w:val="none" w:sz="0" w:space="0" w:color="auto"/>
        <w:left w:val="none" w:sz="0" w:space="0" w:color="auto"/>
        <w:bottom w:val="none" w:sz="0" w:space="0" w:color="auto"/>
        <w:right w:val="none" w:sz="0" w:space="0" w:color="auto"/>
      </w:divBdr>
    </w:div>
    <w:div w:id="597256385">
      <w:bodyDiv w:val="1"/>
      <w:marLeft w:val="0"/>
      <w:marRight w:val="0"/>
      <w:marTop w:val="0"/>
      <w:marBottom w:val="0"/>
      <w:divBdr>
        <w:top w:val="none" w:sz="0" w:space="0" w:color="auto"/>
        <w:left w:val="none" w:sz="0" w:space="0" w:color="auto"/>
        <w:bottom w:val="none" w:sz="0" w:space="0" w:color="auto"/>
        <w:right w:val="none" w:sz="0" w:space="0" w:color="auto"/>
      </w:divBdr>
    </w:div>
    <w:div w:id="597295436">
      <w:bodyDiv w:val="1"/>
      <w:marLeft w:val="0"/>
      <w:marRight w:val="0"/>
      <w:marTop w:val="0"/>
      <w:marBottom w:val="0"/>
      <w:divBdr>
        <w:top w:val="none" w:sz="0" w:space="0" w:color="auto"/>
        <w:left w:val="none" w:sz="0" w:space="0" w:color="auto"/>
        <w:bottom w:val="none" w:sz="0" w:space="0" w:color="auto"/>
        <w:right w:val="none" w:sz="0" w:space="0" w:color="auto"/>
      </w:divBdr>
    </w:div>
    <w:div w:id="597325877">
      <w:bodyDiv w:val="1"/>
      <w:marLeft w:val="0"/>
      <w:marRight w:val="0"/>
      <w:marTop w:val="0"/>
      <w:marBottom w:val="0"/>
      <w:divBdr>
        <w:top w:val="none" w:sz="0" w:space="0" w:color="auto"/>
        <w:left w:val="none" w:sz="0" w:space="0" w:color="auto"/>
        <w:bottom w:val="none" w:sz="0" w:space="0" w:color="auto"/>
        <w:right w:val="none" w:sz="0" w:space="0" w:color="auto"/>
      </w:divBdr>
    </w:div>
    <w:div w:id="597444927">
      <w:bodyDiv w:val="1"/>
      <w:marLeft w:val="0"/>
      <w:marRight w:val="0"/>
      <w:marTop w:val="0"/>
      <w:marBottom w:val="0"/>
      <w:divBdr>
        <w:top w:val="none" w:sz="0" w:space="0" w:color="auto"/>
        <w:left w:val="none" w:sz="0" w:space="0" w:color="auto"/>
        <w:bottom w:val="none" w:sz="0" w:space="0" w:color="auto"/>
        <w:right w:val="none" w:sz="0" w:space="0" w:color="auto"/>
      </w:divBdr>
    </w:div>
    <w:div w:id="597560755">
      <w:bodyDiv w:val="1"/>
      <w:marLeft w:val="0"/>
      <w:marRight w:val="0"/>
      <w:marTop w:val="0"/>
      <w:marBottom w:val="0"/>
      <w:divBdr>
        <w:top w:val="none" w:sz="0" w:space="0" w:color="auto"/>
        <w:left w:val="none" w:sz="0" w:space="0" w:color="auto"/>
        <w:bottom w:val="none" w:sz="0" w:space="0" w:color="auto"/>
        <w:right w:val="none" w:sz="0" w:space="0" w:color="auto"/>
      </w:divBdr>
    </w:div>
    <w:div w:id="597569241">
      <w:bodyDiv w:val="1"/>
      <w:marLeft w:val="0"/>
      <w:marRight w:val="0"/>
      <w:marTop w:val="0"/>
      <w:marBottom w:val="0"/>
      <w:divBdr>
        <w:top w:val="none" w:sz="0" w:space="0" w:color="auto"/>
        <w:left w:val="none" w:sz="0" w:space="0" w:color="auto"/>
        <w:bottom w:val="none" w:sz="0" w:space="0" w:color="auto"/>
        <w:right w:val="none" w:sz="0" w:space="0" w:color="auto"/>
      </w:divBdr>
    </w:div>
    <w:div w:id="597636315">
      <w:bodyDiv w:val="1"/>
      <w:marLeft w:val="0"/>
      <w:marRight w:val="0"/>
      <w:marTop w:val="0"/>
      <w:marBottom w:val="0"/>
      <w:divBdr>
        <w:top w:val="none" w:sz="0" w:space="0" w:color="auto"/>
        <w:left w:val="none" w:sz="0" w:space="0" w:color="auto"/>
        <w:bottom w:val="none" w:sz="0" w:space="0" w:color="auto"/>
        <w:right w:val="none" w:sz="0" w:space="0" w:color="auto"/>
      </w:divBdr>
    </w:div>
    <w:div w:id="597718472">
      <w:bodyDiv w:val="1"/>
      <w:marLeft w:val="0"/>
      <w:marRight w:val="0"/>
      <w:marTop w:val="0"/>
      <w:marBottom w:val="0"/>
      <w:divBdr>
        <w:top w:val="none" w:sz="0" w:space="0" w:color="auto"/>
        <w:left w:val="none" w:sz="0" w:space="0" w:color="auto"/>
        <w:bottom w:val="none" w:sz="0" w:space="0" w:color="auto"/>
        <w:right w:val="none" w:sz="0" w:space="0" w:color="auto"/>
      </w:divBdr>
    </w:div>
    <w:div w:id="597829020">
      <w:bodyDiv w:val="1"/>
      <w:marLeft w:val="0"/>
      <w:marRight w:val="0"/>
      <w:marTop w:val="0"/>
      <w:marBottom w:val="0"/>
      <w:divBdr>
        <w:top w:val="none" w:sz="0" w:space="0" w:color="auto"/>
        <w:left w:val="none" w:sz="0" w:space="0" w:color="auto"/>
        <w:bottom w:val="none" w:sz="0" w:space="0" w:color="auto"/>
        <w:right w:val="none" w:sz="0" w:space="0" w:color="auto"/>
      </w:divBdr>
    </w:div>
    <w:div w:id="597910119">
      <w:bodyDiv w:val="1"/>
      <w:marLeft w:val="0"/>
      <w:marRight w:val="0"/>
      <w:marTop w:val="0"/>
      <w:marBottom w:val="0"/>
      <w:divBdr>
        <w:top w:val="none" w:sz="0" w:space="0" w:color="auto"/>
        <w:left w:val="none" w:sz="0" w:space="0" w:color="auto"/>
        <w:bottom w:val="none" w:sz="0" w:space="0" w:color="auto"/>
        <w:right w:val="none" w:sz="0" w:space="0" w:color="auto"/>
      </w:divBdr>
    </w:div>
    <w:div w:id="598102192">
      <w:bodyDiv w:val="1"/>
      <w:marLeft w:val="0"/>
      <w:marRight w:val="0"/>
      <w:marTop w:val="0"/>
      <w:marBottom w:val="0"/>
      <w:divBdr>
        <w:top w:val="none" w:sz="0" w:space="0" w:color="auto"/>
        <w:left w:val="none" w:sz="0" w:space="0" w:color="auto"/>
        <w:bottom w:val="none" w:sz="0" w:space="0" w:color="auto"/>
        <w:right w:val="none" w:sz="0" w:space="0" w:color="auto"/>
      </w:divBdr>
    </w:div>
    <w:div w:id="598174937">
      <w:bodyDiv w:val="1"/>
      <w:marLeft w:val="0"/>
      <w:marRight w:val="0"/>
      <w:marTop w:val="0"/>
      <w:marBottom w:val="0"/>
      <w:divBdr>
        <w:top w:val="none" w:sz="0" w:space="0" w:color="auto"/>
        <w:left w:val="none" w:sz="0" w:space="0" w:color="auto"/>
        <w:bottom w:val="none" w:sz="0" w:space="0" w:color="auto"/>
        <w:right w:val="none" w:sz="0" w:space="0" w:color="auto"/>
      </w:divBdr>
    </w:div>
    <w:div w:id="598414046">
      <w:bodyDiv w:val="1"/>
      <w:marLeft w:val="0"/>
      <w:marRight w:val="0"/>
      <w:marTop w:val="0"/>
      <w:marBottom w:val="0"/>
      <w:divBdr>
        <w:top w:val="none" w:sz="0" w:space="0" w:color="auto"/>
        <w:left w:val="none" w:sz="0" w:space="0" w:color="auto"/>
        <w:bottom w:val="none" w:sz="0" w:space="0" w:color="auto"/>
        <w:right w:val="none" w:sz="0" w:space="0" w:color="auto"/>
      </w:divBdr>
    </w:div>
    <w:div w:id="598560195">
      <w:bodyDiv w:val="1"/>
      <w:marLeft w:val="0"/>
      <w:marRight w:val="0"/>
      <w:marTop w:val="0"/>
      <w:marBottom w:val="0"/>
      <w:divBdr>
        <w:top w:val="none" w:sz="0" w:space="0" w:color="auto"/>
        <w:left w:val="none" w:sz="0" w:space="0" w:color="auto"/>
        <w:bottom w:val="none" w:sz="0" w:space="0" w:color="auto"/>
        <w:right w:val="none" w:sz="0" w:space="0" w:color="auto"/>
      </w:divBdr>
    </w:div>
    <w:div w:id="598607620">
      <w:bodyDiv w:val="1"/>
      <w:marLeft w:val="0"/>
      <w:marRight w:val="0"/>
      <w:marTop w:val="0"/>
      <w:marBottom w:val="0"/>
      <w:divBdr>
        <w:top w:val="none" w:sz="0" w:space="0" w:color="auto"/>
        <w:left w:val="none" w:sz="0" w:space="0" w:color="auto"/>
        <w:bottom w:val="none" w:sz="0" w:space="0" w:color="auto"/>
        <w:right w:val="none" w:sz="0" w:space="0" w:color="auto"/>
      </w:divBdr>
    </w:div>
    <w:div w:id="598634631">
      <w:bodyDiv w:val="1"/>
      <w:marLeft w:val="0"/>
      <w:marRight w:val="0"/>
      <w:marTop w:val="0"/>
      <w:marBottom w:val="0"/>
      <w:divBdr>
        <w:top w:val="none" w:sz="0" w:space="0" w:color="auto"/>
        <w:left w:val="none" w:sz="0" w:space="0" w:color="auto"/>
        <w:bottom w:val="none" w:sz="0" w:space="0" w:color="auto"/>
        <w:right w:val="none" w:sz="0" w:space="0" w:color="auto"/>
      </w:divBdr>
    </w:div>
    <w:div w:id="598753418">
      <w:bodyDiv w:val="1"/>
      <w:marLeft w:val="0"/>
      <w:marRight w:val="0"/>
      <w:marTop w:val="0"/>
      <w:marBottom w:val="0"/>
      <w:divBdr>
        <w:top w:val="none" w:sz="0" w:space="0" w:color="auto"/>
        <w:left w:val="none" w:sz="0" w:space="0" w:color="auto"/>
        <w:bottom w:val="none" w:sz="0" w:space="0" w:color="auto"/>
        <w:right w:val="none" w:sz="0" w:space="0" w:color="auto"/>
      </w:divBdr>
    </w:div>
    <w:div w:id="598947082">
      <w:bodyDiv w:val="1"/>
      <w:marLeft w:val="0"/>
      <w:marRight w:val="0"/>
      <w:marTop w:val="0"/>
      <w:marBottom w:val="0"/>
      <w:divBdr>
        <w:top w:val="none" w:sz="0" w:space="0" w:color="auto"/>
        <w:left w:val="none" w:sz="0" w:space="0" w:color="auto"/>
        <w:bottom w:val="none" w:sz="0" w:space="0" w:color="auto"/>
        <w:right w:val="none" w:sz="0" w:space="0" w:color="auto"/>
      </w:divBdr>
    </w:div>
    <w:div w:id="598955177">
      <w:bodyDiv w:val="1"/>
      <w:marLeft w:val="0"/>
      <w:marRight w:val="0"/>
      <w:marTop w:val="0"/>
      <w:marBottom w:val="0"/>
      <w:divBdr>
        <w:top w:val="none" w:sz="0" w:space="0" w:color="auto"/>
        <w:left w:val="none" w:sz="0" w:space="0" w:color="auto"/>
        <w:bottom w:val="none" w:sz="0" w:space="0" w:color="auto"/>
        <w:right w:val="none" w:sz="0" w:space="0" w:color="auto"/>
      </w:divBdr>
    </w:div>
    <w:div w:id="599216634">
      <w:bodyDiv w:val="1"/>
      <w:marLeft w:val="0"/>
      <w:marRight w:val="0"/>
      <w:marTop w:val="0"/>
      <w:marBottom w:val="0"/>
      <w:divBdr>
        <w:top w:val="none" w:sz="0" w:space="0" w:color="auto"/>
        <w:left w:val="none" w:sz="0" w:space="0" w:color="auto"/>
        <w:bottom w:val="none" w:sz="0" w:space="0" w:color="auto"/>
        <w:right w:val="none" w:sz="0" w:space="0" w:color="auto"/>
      </w:divBdr>
    </w:div>
    <w:div w:id="599216720">
      <w:bodyDiv w:val="1"/>
      <w:marLeft w:val="0"/>
      <w:marRight w:val="0"/>
      <w:marTop w:val="0"/>
      <w:marBottom w:val="0"/>
      <w:divBdr>
        <w:top w:val="none" w:sz="0" w:space="0" w:color="auto"/>
        <w:left w:val="none" w:sz="0" w:space="0" w:color="auto"/>
        <w:bottom w:val="none" w:sz="0" w:space="0" w:color="auto"/>
        <w:right w:val="none" w:sz="0" w:space="0" w:color="auto"/>
      </w:divBdr>
    </w:div>
    <w:div w:id="599263278">
      <w:bodyDiv w:val="1"/>
      <w:marLeft w:val="0"/>
      <w:marRight w:val="0"/>
      <w:marTop w:val="0"/>
      <w:marBottom w:val="0"/>
      <w:divBdr>
        <w:top w:val="none" w:sz="0" w:space="0" w:color="auto"/>
        <w:left w:val="none" w:sz="0" w:space="0" w:color="auto"/>
        <w:bottom w:val="none" w:sz="0" w:space="0" w:color="auto"/>
        <w:right w:val="none" w:sz="0" w:space="0" w:color="auto"/>
      </w:divBdr>
    </w:div>
    <w:div w:id="599332738">
      <w:bodyDiv w:val="1"/>
      <w:marLeft w:val="0"/>
      <w:marRight w:val="0"/>
      <w:marTop w:val="0"/>
      <w:marBottom w:val="0"/>
      <w:divBdr>
        <w:top w:val="none" w:sz="0" w:space="0" w:color="auto"/>
        <w:left w:val="none" w:sz="0" w:space="0" w:color="auto"/>
        <w:bottom w:val="none" w:sz="0" w:space="0" w:color="auto"/>
        <w:right w:val="none" w:sz="0" w:space="0" w:color="auto"/>
      </w:divBdr>
    </w:div>
    <w:div w:id="599414844">
      <w:bodyDiv w:val="1"/>
      <w:marLeft w:val="0"/>
      <w:marRight w:val="0"/>
      <w:marTop w:val="0"/>
      <w:marBottom w:val="0"/>
      <w:divBdr>
        <w:top w:val="none" w:sz="0" w:space="0" w:color="auto"/>
        <w:left w:val="none" w:sz="0" w:space="0" w:color="auto"/>
        <w:bottom w:val="none" w:sz="0" w:space="0" w:color="auto"/>
        <w:right w:val="none" w:sz="0" w:space="0" w:color="auto"/>
      </w:divBdr>
    </w:div>
    <w:div w:id="599534816">
      <w:bodyDiv w:val="1"/>
      <w:marLeft w:val="0"/>
      <w:marRight w:val="0"/>
      <w:marTop w:val="0"/>
      <w:marBottom w:val="0"/>
      <w:divBdr>
        <w:top w:val="none" w:sz="0" w:space="0" w:color="auto"/>
        <w:left w:val="none" w:sz="0" w:space="0" w:color="auto"/>
        <w:bottom w:val="none" w:sz="0" w:space="0" w:color="auto"/>
        <w:right w:val="none" w:sz="0" w:space="0" w:color="auto"/>
      </w:divBdr>
    </w:div>
    <w:div w:id="599683676">
      <w:bodyDiv w:val="1"/>
      <w:marLeft w:val="0"/>
      <w:marRight w:val="0"/>
      <w:marTop w:val="0"/>
      <w:marBottom w:val="0"/>
      <w:divBdr>
        <w:top w:val="none" w:sz="0" w:space="0" w:color="auto"/>
        <w:left w:val="none" w:sz="0" w:space="0" w:color="auto"/>
        <w:bottom w:val="none" w:sz="0" w:space="0" w:color="auto"/>
        <w:right w:val="none" w:sz="0" w:space="0" w:color="auto"/>
      </w:divBdr>
    </w:div>
    <w:div w:id="599725225">
      <w:bodyDiv w:val="1"/>
      <w:marLeft w:val="0"/>
      <w:marRight w:val="0"/>
      <w:marTop w:val="0"/>
      <w:marBottom w:val="0"/>
      <w:divBdr>
        <w:top w:val="none" w:sz="0" w:space="0" w:color="auto"/>
        <w:left w:val="none" w:sz="0" w:space="0" w:color="auto"/>
        <w:bottom w:val="none" w:sz="0" w:space="0" w:color="auto"/>
        <w:right w:val="none" w:sz="0" w:space="0" w:color="auto"/>
      </w:divBdr>
    </w:div>
    <w:div w:id="599727267">
      <w:bodyDiv w:val="1"/>
      <w:marLeft w:val="0"/>
      <w:marRight w:val="0"/>
      <w:marTop w:val="0"/>
      <w:marBottom w:val="0"/>
      <w:divBdr>
        <w:top w:val="none" w:sz="0" w:space="0" w:color="auto"/>
        <w:left w:val="none" w:sz="0" w:space="0" w:color="auto"/>
        <w:bottom w:val="none" w:sz="0" w:space="0" w:color="auto"/>
        <w:right w:val="none" w:sz="0" w:space="0" w:color="auto"/>
      </w:divBdr>
    </w:div>
    <w:div w:id="599728686">
      <w:bodyDiv w:val="1"/>
      <w:marLeft w:val="0"/>
      <w:marRight w:val="0"/>
      <w:marTop w:val="0"/>
      <w:marBottom w:val="0"/>
      <w:divBdr>
        <w:top w:val="none" w:sz="0" w:space="0" w:color="auto"/>
        <w:left w:val="none" w:sz="0" w:space="0" w:color="auto"/>
        <w:bottom w:val="none" w:sz="0" w:space="0" w:color="auto"/>
        <w:right w:val="none" w:sz="0" w:space="0" w:color="auto"/>
      </w:divBdr>
    </w:div>
    <w:div w:id="599802240">
      <w:bodyDiv w:val="1"/>
      <w:marLeft w:val="0"/>
      <w:marRight w:val="0"/>
      <w:marTop w:val="0"/>
      <w:marBottom w:val="0"/>
      <w:divBdr>
        <w:top w:val="none" w:sz="0" w:space="0" w:color="auto"/>
        <w:left w:val="none" w:sz="0" w:space="0" w:color="auto"/>
        <w:bottom w:val="none" w:sz="0" w:space="0" w:color="auto"/>
        <w:right w:val="none" w:sz="0" w:space="0" w:color="auto"/>
      </w:divBdr>
    </w:div>
    <w:div w:id="599870902">
      <w:bodyDiv w:val="1"/>
      <w:marLeft w:val="0"/>
      <w:marRight w:val="0"/>
      <w:marTop w:val="0"/>
      <w:marBottom w:val="0"/>
      <w:divBdr>
        <w:top w:val="none" w:sz="0" w:space="0" w:color="auto"/>
        <w:left w:val="none" w:sz="0" w:space="0" w:color="auto"/>
        <w:bottom w:val="none" w:sz="0" w:space="0" w:color="auto"/>
        <w:right w:val="none" w:sz="0" w:space="0" w:color="auto"/>
      </w:divBdr>
    </w:div>
    <w:div w:id="599988973">
      <w:bodyDiv w:val="1"/>
      <w:marLeft w:val="0"/>
      <w:marRight w:val="0"/>
      <w:marTop w:val="0"/>
      <w:marBottom w:val="0"/>
      <w:divBdr>
        <w:top w:val="none" w:sz="0" w:space="0" w:color="auto"/>
        <w:left w:val="none" w:sz="0" w:space="0" w:color="auto"/>
        <w:bottom w:val="none" w:sz="0" w:space="0" w:color="auto"/>
        <w:right w:val="none" w:sz="0" w:space="0" w:color="auto"/>
      </w:divBdr>
    </w:div>
    <w:div w:id="599995638">
      <w:bodyDiv w:val="1"/>
      <w:marLeft w:val="0"/>
      <w:marRight w:val="0"/>
      <w:marTop w:val="0"/>
      <w:marBottom w:val="0"/>
      <w:divBdr>
        <w:top w:val="none" w:sz="0" w:space="0" w:color="auto"/>
        <w:left w:val="none" w:sz="0" w:space="0" w:color="auto"/>
        <w:bottom w:val="none" w:sz="0" w:space="0" w:color="auto"/>
        <w:right w:val="none" w:sz="0" w:space="0" w:color="auto"/>
      </w:divBdr>
    </w:div>
    <w:div w:id="600068830">
      <w:bodyDiv w:val="1"/>
      <w:marLeft w:val="0"/>
      <w:marRight w:val="0"/>
      <w:marTop w:val="0"/>
      <w:marBottom w:val="0"/>
      <w:divBdr>
        <w:top w:val="none" w:sz="0" w:space="0" w:color="auto"/>
        <w:left w:val="none" w:sz="0" w:space="0" w:color="auto"/>
        <w:bottom w:val="none" w:sz="0" w:space="0" w:color="auto"/>
        <w:right w:val="none" w:sz="0" w:space="0" w:color="auto"/>
      </w:divBdr>
    </w:div>
    <w:div w:id="600186471">
      <w:bodyDiv w:val="1"/>
      <w:marLeft w:val="0"/>
      <w:marRight w:val="0"/>
      <w:marTop w:val="0"/>
      <w:marBottom w:val="0"/>
      <w:divBdr>
        <w:top w:val="none" w:sz="0" w:space="0" w:color="auto"/>
        <w:left w:val="none" w:sz="0" w:space="0" w:color="auto"/>
        <w:bottom w:val="none" w:sz="0" w:space="0" w:color="auto"/>
        <w:right w:val="none" w:sz="0" w:space="0" w:color="auto"/>
      </w:divBdr>
    </w:div>
    <w:div w:id="600333435">
      <w:bodyDiv w:val="1"/>
      <w:marLeft w:val="0"/>
      <w:marRight w:val="0"/>
      <w:marTop w:val="0"/>
      <w:marBottom w:val="0"/>
      <w:divBdr>
        <w:top w:val="none" w:sz="0" w:space="0" w:color="auto"/>
        <w:left w:val="none" w:sz="0" w:space="0" w:color="auto"/>
        <w:bottom w:val="none" w:sz="0" w:space="0" w:color="auto"/>
        <w:right w:val="none" w:sz="0" w:space="0" w:color="auto"/>
      </w:divBdr>
    </w:div>
    <w:div w:id="600335708">
      <w:bodyDiv w:val="1"/>
      <w:marLeft w:val="0"/>
      <w:marRight w:val="0"/>
      <w:marTop w:val="0"/>
      <w:marBottom w:val="0"/>
      <w:divBdr>
        <w:top w:val="none" w:sz="0" w:space="0" w:color="auto"/>
        <w:left w:val="none" w:sz="0" w:space="0" w:color="auto"/>
        <w:bottom w:val="none" w:sz="0" w:space="0" w:color="auto"/>
        <w:right w:val="none" w:sz="0" w:space="0" w:color="auto"/>
      </w:divBdr>
    </w:div>
    <w:div w:id="600458205">
      <w:bodyDiv w:val="1"/>
      <w:marLeft w:val="0"/>
      <w:marRight w:val="0"/>
      <w:marTop w:val="0"/>
      <w:marBottom w:val="0"/>
      <w:divBdr>
        <w:top w:val="none" w:sz="0" w:space="0" w:color="auto"/>
        <w:left w:val="none" w:sz="0" w:space="0" w:color="auto"/>
        <w:bottom w:val="none" w:sz="0" w:space="0" w:color="auto"/>
        <w:right w:val="none" w:sz="0" w:space="0" w:color="auto"/>
      </w:divBdr>
    </w:div>
    <w:div w:id="600532978">
      <w:bodyDiv w:val="1"/>
      <w:marLeft w:val="0"/>
      <w:marRight w:val="0"/>
      <w:marTop w:val="0"/>
      <w:marBottom w:val="0"/>
      <w:divBdr>
        <w:top w:val="none" w:sz="0" w:space="0" w:color="auto"/>
        <w:left w:val="none" w:sz="0" w:space="0" w:color="auto"/>
        <w:bottom w:val="none" w:sz="0" w:space="0" w:color="auto"/>
        <w:right w:val="none" w:sz="0" w:space="0" w:color="auto"/>
      </w:divBdr>
    </w:div>
    <w:div w:id="600718458">
      <w:bodyDiv w:val="1"/>
      <w:marLeft w:val="0"/>
      <w:marRight w:val="0"/>
      <w:marTop w:val="0"/>
      <w:marBottom w:val="0"/>
      <w:divBdr>
        <w:top w:val="none" w:sz="0" w:space="0" w:color="auto"/>
        <w:left w:val="none" w:sz="0" w:space="0" w:color="auto"/>
        <w:bottom w:val="none" w:sz="0" w:space="0" w:color="auto"/>
        <w:right w:val="none" w:sz="0" w:space="0" w:color="auto"/>
      </w:divBdr>
    </w:div>
    <w:div w:id="600720795">
      <w:bodyDiv w:val="1"/>
      <w:marLeft w:val="0"/>
      <w:marRight w:val="0"/>
      <w:marTop w:val="0"/>
      <w:marBottom w:val="0"/>
      <w:divBdr>
        <w:top w:val="none" w:sz="0" w:space="0" w:color="auto"/>
        <w:left w:val="none" w:sz="0" w:space="0" w:color="auto"/>
        <w:bottom w:val="none" w:sz="0" w:space="0" w:color="auto"/>
        <w:right w:val="none" w:sz="0" w:space="0" w:color="auto"/>
      </w:divBdr>
    </w:div>
    <w:div w:id="600838430">
      <w:bodyDiv w:val="1"/>
      <w:marLeft w:val="0"/>
      <w:marRight w:val="0"/>
      <w:marTop w:val="0"/>
      <w:marBottom w:val="0"/>
      <w:divBdr>
        <w:top w:val="none" w:sz="0" w:space="0" w:color="auto"/>
        <w:left w:val="none" w:sz="0" w:space="0" w:color="auto"/>
        <w:bottom w:val="none" w:sz="0" w:space="0" w:color="auto"/>
        <w:right w:val="none" w:sz="0" w:space="0" w:color="auto"/>
      </w:divBdr>
    </w:div>
    <w:div w:id="600917428">
      <w:bodyDiv w:val="1"/>
      <w:marLeft w:val="0"/>
      <w:marRight w:val="0"/>
      <w:marTop w:val="0"/>
      <w:marBottom w:val="0"/>
      <w:divBdr>
        <w:top w:val="none" w:sz="0" w:space="0" w:color="auto"/>
        <w:left w:val="none" w:sz="0" w:space="0" w:color="auto"/>
        <w:bottom w:val="none" w:sz="0" w:space="0" w:color="auto"/>
        <w:right w:val="none" w:sz="0" w:space="0" w:color="auto"/>
      </w:divBdr>
    </w:div>
    <w:div w:id="600919994">
      <w:bodyDiv w:val="1"/>
      <w:marLeft w:val="0"/>
      <w:marRight w:val="0"/>
      <w:marTop w:val="0"/>
      <w:marBottom w:val="0"/>
      <w:divBdr>
        <w:top w:val="none" w:sz="0" w:space="0" w:color="auto"/>
        <w:left w:val="none" w:sz="0" w:space="0" w:color="auto"/>
        <w:bottom w:val="none" w:sz="0" w:space="0" w:color="auto"/>
        <w:right w:val="none" w:sz="0" w:space="0" w:color="auto"/>
      </w:divBdr>
    </w:div>
    <w:div w:id="601107388">
      <w:bodyDiv w:val="1"/>
      <w:marLeft w:val="0"/>
      <w:marRight w:val="0"/>
      <w:marTop w:val="0"/>
      <w:marBottom w:val="0"/>
      <w:divBdr>
        <w:top w:val="none" w:sz="0" w:space="0" w:color="auto"/>
        <w:left w:val="none" w:sz="0" w:space="0" w:color="auto"/>
        <w:bottom w:val="none" w:sz="0" w:space="0" w:color="auto"/>
        <w:right w:val="none" w:sz="0" w:space="0" w:color="auto"/>
      </w:divBdr>
    </w:div>
    <w:div w:id="601109396">
      <w:bodyDiv w:val="1"/>
      <w:marLeft w:val="0"/>
      <w:marRight w:val="0"/>
      <w:marTop w:val="0"/>
      <w:marBottom w:val="0"/>
      <w:divBdr>
        <w:top w:val="none" w:sz="0" w:space="0" w:color="auto"/>
        <w:left w:val="none" w:sz="0" w:space="0" w:color="auto"/>
        <w:bottom w:val="none" w:sz="0" w:space="0" w:color="auto"/>
        <w:right w:val="none" w:sz="0" w:space="0" w:color="auto"/>
      </w:divBdr>
    </w:div>
    <w:div w:id="601182740">
      <w:bodyDiv w:val="1"/>
      <w:marLeft w:val="0"/>
      <w:marRight w:val="0"/>
      <w:marTop w:val="0"/>
      <w:marBottom w:val="0"/>
      <w:divBdr>
        <w:top w:val="none" w:sz="0" w:space="0" w:color="auto"/>
        <w:left w:val="none" w:sz="0" w:space="0" w:color="auto"/>
        <w:bottom w:val="none" w:sz="0" w:space="0" w:color="auto"/>
        <w:right w:val="none" w:sz="0" w:space="0" w:color="auto"/>
      </w:divBdr>
    </w:div>
    <w:div w:id="601376305">
      <w:bodyDiv w:val="1"/>
      <w:marLeft w:val="0"/>
      <w:marRight w:val="0"/>
      <w:marTop w:val="0"/>
      <w:marBottom w:val="0"/>
      <w:divBdr>
        <w:top w:val="none" w:sz="0" w:space="0" w:color="auto"/>
        <w:left w:val="none" w:sz="0" w:space="0" w:color="auto"/>
        <w:bottom w:val="none" w:sz="0" w:space="0" w:color="auto"/>
        <w:right w:val="none" w:sz="0" w:space="0" w:color="auto"/>
      </w:divBdr>
    </w:div>
    <w:div w:id="601566916">
      <w:bodyDiv w:val="1"/>
      <w:marLeft w:val="0"/>
      <w:marRight w:val="0"/>
      <w:marTop w:val="0"/>
      <w:marBottom w:val="0"/>
      <w:divBdr>
        <w:top w:val="none" w:sz="0" w:space="0" w:color="auto"/>
        <w:left w:val="none" w:sz="0" w:space="0" w:color="auto"/>
        <w:bottom w:val="none" w:sz="0" w:space="0" w:color="auto"/>
        <w:right w:val="none" w:sz="0" w:space="0" w:color="auto"/>
      </w:divBdr>
    </w:div>
    <w:div w:id="601645209">
      <w:bodyDiv w:val="1"/>
      <w:marLeft w:val="0"/>
      <w:marRight w:val="0"/>
      <w:marTop w:val="0"/>
      <w:marBottom w:val="0"/>
      <w:divBdr>
        <w:top w:val="none" w:sz="0" w:space="0" w:color="auto"/>
        <w:left w:val="none" w:sz="0" w:space="0" w:color="auto"/>
        <w:bottom w:val="none" w:sz="0" w:space="0" w:color="auto"/>
        <w:right w:val="none" w:sz="0" w:space="0" w:color="auto"/>
      </w:divBdr>
      <w:divsChild>
        <w:div w:id="3868713">
          <w:marLeft w:val="480"/>
          <w:marRight w:val="0"/>
          <w:marTop w:val="0"/>
          <w:marBottom w:val="0"/>
          <w:divBdr>
            <w:top w:val="none" w:sz="0" w:space="0" w:color="auto"/>
            <w:left w:val="none" w:sz="0" w:space="0" w:color="auto"/>
            <w:bottom w:val="none" w:sz="0" w:space="0" w:color="auto"/>
            <w:right w:val="none" w:sz="0" w:space="0" w:color="auto"/>
          </w:divBdr>
        </w:div>
        <w:div w:id="4478367">
          <w:marLeft w:val="480"/>
          <w:marRight w:val="0"/>
          <w:marTop w:val="0"/>
          <w:marBottom w:val="0"/>
          <w:divBdr>
            <w:top w:val="none" w:sz="0" w:space="0" w:color="auto"/>
            <w:left w:val="none" w:sz="0" w:space="0" w:color="auto"/>
            <w:bottom w:val="none" w:sz="0" w:space="0" w:color="auto"/>
            <w:right w:val="none" w:sz="0" w:space="0" w:color="auto"/>
          </w:divBdr>
        </w:div>
        <w:div w:id="6294421">
          <w:marLeft w:val="480"/>
          <w:marRight w:val="0"/>
          <w:marTop w:val="0"/>
          <w:marBottom w:val="0"/>
          <w:divBdr>
            <w:top w:val="none" w:sz="0" w:space="0" w:color="auto"/>
            <w:left w:val="none" w:sz="0" w:space="0" w:color="auto"/>
            <w:bottom w:val="none" w:sz="0" w:space="0" w:color="auto"/>
            <w:right w:val="none" w:sz="0" w:space="0" w:color="auto"/>
          </w:divBdr>
        </w:div>
        <w:div w:id="10885740">
          <w:marLeft w:val="480"/>
          <w:marRight w:val="0"/>
          <w:marTop w:val="0"/>
          <w:marBottom w:val="0"/>
          <w:divBdr>
            <w:top w:val="none" w:sz="0" w:space="0" w:color="auto"/>
            <w:left w:val="none" w:sz="0" w:space="0" w:color="auto"/>
            <w:bottom w:val="none" w:sz="0" w:space="0" w:color="auto"/>
            <w:right w:val="none" w:sz="0" w:space="0" w:color="auto"/>
          </w:divBdr>
        </w:div>
        <w:div w:id="31421551">
          <w:marLeft w:val="480"/>
          <w:marRight w:val="0"/>
          <w:marTop w:val="0"/>
          <w:marBottom w:val="0"/>
          <w:divBdr>
            <w:top w:val="none" w:sz="0" w:space="0" w:color="auto"/>
            <w:left w:val="none" w:sz="0" w:space="0" w:color="auto"/>
            <w:bottom w:val="none" w:sz="0" w:space="0" w:color="auto"/>
            <w:right w:val="none" w:sz="0" w:space="0" w:color="auto"/>
          </w:divBdr>
        </w:div>
        <w:div w:id="39940777">
          <w:marLeft w:val="480"/>
          <w:marRight w:val="0"/>
          <w:marTop w:val="0"/>
          <w:marBottom w:val="0"/>
          <w:divBdr>
            <w:top w:val="none" w:sz="0" w:space="0" w:color="auto"/>
            <w:left w:val="none" w:sz="0" w:space="0" w:color="auto"/>
            <w:bottom w:val="none" w:sz="0" w:space="0" w:color="auto"/>
            <w:right w:val="none" w:sz="0" w:space="0" w:color="auto"/>
          </w:divBdr>
        </w:div>
        <w:div w:id="44456122">
          <w:marLeft w:val="480"/>
          <w:marRight w:val="0"/>
          <w:marTop w:val="0"/>
          <w:marBottom w:val="0"/>
          <w:divBdr>
            <w:top w:val="none" w:sz="0" w:space="0" w:color="auto"/>
            <w:left w:val="none" w:sz="0" w:space="0" w:color="auto"/>
            <w:bottom w:val="none" w:sz="0" w:space="0" w:color="auto"/>
            <w:right w:val="none" w:sz="0" w:space="0" w:color="auto"/>
          </w:divBdr>
        </w:div>
        <w:div w:id="45838015">
          <w:marLeft w:val="480"/>
          <w:marRight w:val="0"/>
          <w:marTop w:val="0"/>
          <w:marBottom w:val="0"/>
          <w:divBdr>
            <w:top w:val="none" w:sz="0" w:space="0" w:color="auto"/>
            <w:left w:val="none" w:sz="0" w:space="0" w:color="auto"/>
            <w:bottom w:val="none" w:sz="0" w:space="0" w:color="auto"/>
            <w:right w:val="none" w:sz="0" w:space="0" w:color="auto"/>
          </w:divBdr>
        </w:div>
        <w:div w:id="66192088">
          <w:marLeft w:val="480"/>
          <w:marRight w:val="0"/>
          <w:marTop w:val="0"/>
          <w:marBottom w:val="0"/>
          <w:divBdr>
            <w:top w:val="none" w:sz="0" w:space="0" w:color="auto"/>
            <w:left w:val="none" w:sz="0" w:space="0" w:color="auto"/>
            <w:bottom w:val="none" w:sz="0" w:space="0" w:color="auto"/>
            <w:right w:val="none" w:sz="0" w:space="0" w:color="auto"/>
          </w:divBdr>
        </w:div>
        <w:div w:id="66273813">
          <w:marLeft w:val="480"/>
          <w:marRight w:val="0"/>
          <w:marTop w:val="0"/>
          <w:marBottom w:val="0"/>
          <w:divBdr>
            <w:top w:val="none" w:sz="0" w:space="0" w:color="auto"/>
            <w:left w:val="none" w:sz="0" w:space="0" w:color="auto"/>
            <w:bottom w:val="none" w:sz="0" w:space="0" w:color="auto"/>
            <w:right w:val="none" w:sz="0" w:space="0" w:color="auto"/>
          </w:divBdr>
        </w:div>
        <w:div w:id="70935325">
          <w:marLeft w:val="480"/>
          <w:marRight w:val="0"/>
          <w:marTop w:val="0"/>
          <w:marBottom w:val="0"/>
          <w:divBdr>
            <w:top w:val="none" w:sz="0" w:space="0" w:color="auto"/>
            <w:left w:val="none" w:sz="0" w:space="0" w:color="auto"/>
            <w:bottom w:val="none" w:sz="0" w:space="0" w:color="auto"/>
            <w:right w:val="none" w:sz="0" w:space="0" w:color="auto"/>
          </w:divBdr>
        </w:div>
        <w:div w:id="86118529">
          <w:marLeft w:val="480"/>
          <w:marRight w:val="0"/>
          <w:marTop w:val="0"/>
          <w:marBottom w:val="0"/>
          <w:divBdr>
            <w:top w:val="none" w:sz="0" w:space="0" w:color="auto"/>
            <w:left w:val="none" w:sz="0" w:space="0" w:color="auto"/>
            <w:bottom w:val="none" w:sz="0" w:space="0" w:color="auto"/>
            <w:right w:val="none" w:sz="0" w:space="0" w:color="auto"/>
          </w:divBdr>
        </w:div>
        <w:div w:id="94837417">
          <w:marLeft w:val="480"/>
          <w:marRight w:val="0"/>
          <w:marTop w:val="0"/>
          <w:marBottom w:val="0"/>
          <w:divBdr>
            <w:top w:val="none" w:sz="0" w:space="0" w:color="auto"/>
            <w:left w:val="none" w:sz="0" w:space="0" w:color="auto"/>
            <w:bottom w:val="none" w:sz="0" w:space="0" w:color="auto"/>
            <w:right w:val="none" w:sz="0" w:space="0" w:color="auto"/>
          </w:divBdr>
        </w:div>
        <w:div w:id="95290148">
          <w:marLeft w:val="480"/>
          <w:marRight w:val="0"/>
          <w:marTop w:val="0"/>
          <w:marBottom w:val="0"/>
          <w:divBdr>
            <w:top w:val="none" w:sz="0" w:space="0" w:color="auto"/>
            <w:left w:val="none" w:sz="0" w:space="0" w:color="auto"/>
            <w:bottom w:val="none" w:sz="0" w:space="0" w:color="auto"/>
            <w:right w:val="none" w:sz="0" w:space="0" w:color="auto"/>
          </w:divBdr>
        </w:div>
        <w:div w:id="97870993">
          <w:marLeft w:val="480"/>
          <w:marRight w:val="0"/>
          <w:marTop w:val="0"/>
          <w:marBottom w:val="0"/>
          <w:divBdr>
            <w:top w:val="none" w:sz="0" w:space="0" w:color="auto"/>
            <w:left w:val="none" w:sz="0" w:space="0" w:color="auto"/>
            <w:bottom w:val="none" w:sz="0" w:space="0" w:color="auto"/>
            <w:right w:val="none" w:sz="0" w:space="0" w:color="auto"/>
          </w:divBdr>
        </w:div>
        <w:div w:id="101845655">
          <w:marLeft w:val="480"/>
          <w:marRight w:val="0"/>
          <w:marTop w:val="0"/>
          <w:marBottom w:val="0"/>
          <w:divBdr>
            <w:top w:val="none" w:sz="0" w:space="0" w:color="auto"/>
            <w:left w:val="none" w:sz="0" w:space="0" w:color="auto"/>
            <w:bottom w:val="none" w:sz="0" w:space="0" w:color="auto"/>
            <w:right w:val="none" w:sz="0" w:space="0" w:color="auto"/>
          </w:divBdr>
        </w:div>
        <w:div w:id="119613699">
          <w:marLeft w:val="480"/>
          <w:marRight w:val="0"/>
          <w:marTop w:val="0"/>
          <w:marBottom w:val="0"/>
          <w:divBdr>
            <w:top w:val="none" w:sz="0" w:space="0" w:color="auto"/>
            <w:left w:val="none" w:sz="0" w:space="0" w:color="auto"/>
            <w:bottom w:val="none" w:sz="0" w:space="0" w:color="auto"/>
            <w:right w:val="none" w:sz="0" w:space="0" w:color="auto"/>
          </w:divBdr>
        </w:div>
        <w:div w:id="122315647">
          <w:marLeft w:val="480"/>
          <w:marRight w:val="0"/>
          <w:marTop w:val="0"/>
          <w:marBottom w:val="0"/>
          <w:divBdr>
            <w:top w:val="none" w:sz="0" w:space="0" w:color="auto"/>
            <w:left w:val="none" w:sz="0" w:space="0" w:color="auto"/>
            <w:bottom w:val="none" w:sz="0" w:space="0" w:color="auto"/>
            <w:right w:val="none" w:sz="0" w:space="0" w:color="auto"/>
          </w:divBdr>
        </w:div>
        <w:div w:id="126319423">
          <w:marLeft w:val="480"/>
          <w:marRight w:val="0"/>
          <w:marTop w:val="0"/>
          <w:marBottom w:val="0"/>
          <w:divBdr>
            <w:top w:val="none" w:sz="0" w:space="0" w:color="auto"/>
            <w:left w:val="none" w:sz="0" w:space="0" w:color="auto"/>
            <w:bottom w:val="none" w:sz="0" w:space="0" w:color="auto"/>
            <w:right w:val="none" w:sz="0" w:space="0" w:color="auto"/>
          </w:divBdr>
        </w:div>
        <w:div w:id="150878460">
          <w:marLeft w:val="480"/>
          <w:marRight w:val="0"/>
          <w:marTop w:val="0"/>
          <w:marBottom w:val="0"/>
          <w:divBdr>
            <w:top w:val="none" w:sz="0" w:space="0" w:color="auto"/>
            <w:left w:val="none" w:sz="0" w:space="0" w:color="auto"/>
            <w:bottom w:val="none" w:sz="0" w:space="0" w:color="auto"/>
            <w:right w:val="none" w:sz="0" w:space="0" w:color="auto"/>
          </w:divBdr>
        </w:div>
        <w:div w:id="152381198">
          <w:marLeft w:val="480"/>
          <w:marRight w:val="0"/>
          <w:marTop w:val="0"/>
          <w:marBottom w:val="0"/>
          <w:divBdr>
            <w:top w:val="none" w:sz="0" w:space="0" w:color="auto"/>
            <w:left w:val="none" w:sz="0" w:space="0" w:color="auto"/>
            <w:bottom w:val="none" w:sz="0" w:space="0" w:color="auto"/>
            <w:right w:val="none" w:sz="0" w:space="0" w:color="auto"/>
          </w:divBdr>
        </w:div>
        <w:div w:id="155462003">
          <w:marLeft w:val="480"/>
          <w:marRight w:val="0"/>
          <w:marTop w:val="0"/>
          <w:marBottom w:val="0"/>
          <w:divBdr>
            <w:top w:val="none" w:sz="0" w:space="0" w:color="auto"/>
            <w:left w:val="none" w:sz="0" w:space="0" w:color="auto"/>
            <w:bottom w:val="none" w:sz="0" w:space="0" w:color="auto"/>
            <w:right w:val="none" w:sz="0" w:space="0" w:color="auto"/>
          </w:divBdr>
        </w:div>
        <w:div w:id="157773515">
          <w:marLeft w:val="480"/>
          <w:marRight w:val="0"/>
          <w:marTop w:val="0"/>
          <w:marBottom w:val="0"/>
          <w:divBdr>
            <w:top w:val="none" w:sz="0" w:space="0" w:color="auto"/>
            <w:left w:val="none" w:sz="0" w:space="0" w:color="auto"/>
            <w:bottom w:val="none" w:sz="0" w:space="0" w:color="auto"/>
            <w:right w:val="none" w:sz="0" w:space="0" w:color="auto"/>
          </w:divBdr>
        </w:div>
        <w:div w:id="177549981">
          <w:marLeft w:val="480"/>
          <w:marRight w:val="0"/>
          <w:marTop w:val="0"/>
          <w:marBottom w:val="0"/>
          <w:divBdr>
            <w:top w:val="none" w:sz="0" w:space="0" w:color="auto"/>
            <w:left w:val="none" w:sz="0" w:space="0" w:color="auto"/>
            <w:bottom w:val="none" w:sz="0" w:space="0" w:color="auto"/>
            <w:right w:val="none" w:sz="0" w:space="0" w:color="auto"/>
          </w:divBdr>
        </w:div>
        <w:div w:id="199436999">
          <w:marLeft w:val="480"/>
          <w:marRight w:val="0"/>
          <w:marTop w:val="0"/>
          <w:marBottom w:val="0"/>
          <w:divBdr>
            <w:top w:val="none" w:sz="0" w:space="0" w:color="auto"/>
            <w:left w:val="none" w:sz="0" w:space="0" w:color="auto"/>
            <w:bottom w:val="none" w:sz="0" w:space="0" w:color="auto"/>
            <w:right w:val="none" w:sz="0" w:space="0" w:color="auto"/>
          </w:divBdr>
        </w:div>
        <w:div w:id="202251790">
          <w:marLeft w:val="480"/>
          <w:marRight w:val="0"/>
          <w:marTop w:val="0"/>
          <w:marBottom w:val="0"/>
          <w:divBdr>
            <w:top w:val="none" w:sz="0" w:space="0" w:color="auto"/>
            <w:left w:val="none" w:sz="0" w:space="0" w:color="auto"/>
            <w:bottom w:val="none" w:sz="0" w:space="0" w:color="auto"/>
            <w:right w:val="none" w:sz="0" w:space="0" w:color="auto"/>
          </w:divBdr>
        </w:div>
        <w:div w:id="204878738">
          <w:marLeft w:val="480"/>
          <w:marRight w:val="0"/>
          <w:marTop w:val="0"/>
          <w:marBottom w:val="0"/>
          <w:divBdr>
            <w:top w:val="none" w:sz="0" w:space="0" w:color="auto"/>
            <w:left w:val="none" w:sz="0" w:space="0" w:color="auto"/>
            <w:bottom w:val="none" w:sz="0" w:space="0" w:color="auto"/>
            <w:right w:val="none" w:sz="0" w:space="0" w:color="auto"/>
          </w:divBdr>
        </w:div>
        <w:div w:id="219482403">
          <w:marLeft w:val="480"/>
          <w:marRight w:val="0"/>
          <w:marTop w:val="0"/>
          <w:marBottom w:val="0"/>
          <w:divBdr>
            <w:top w:val="none" w:sz="0" w:space="0" w:color="auto"/>
            <w:left w:val="none" w:sz="0" w:space="0" w:color="auto"/>
            <w:bottom w:val="none" w:sz="0" w:space="0" w:color="auto"/>
            <w:right w:val="none" w:sz="0" w:space="0" w:color="auto"/>
          </w:divBdr>
        </w:div>
        <w:div w:id="248660362">
          <w:marLeft w:val="480"/>
          <w:marRight w:val="0"/>
          <w:marTop w:val="0"/>
          <w:marBottom w:val="0"/>
          <w:divBdr>
            <w:top w:val="none" w:sz="0" w:space="0" w:color="auto"/>
            <w:left w:val="none" w:sz="0" w:space="0" w:color="auto"/>
            <w:bottom w:val="none" w:sz="0" w:space="0" w:color="auto"/>
            <w:right w:val="none" w:sz="0" w:space="0" w:color="auto"/>
          </w:divBdr>
        </w:div>
        <w:div w:id="256721597">
          <w:marLeft w:val="480"/>
          <w:marRight w:val="0"/>
          <w:marTop w:val="0"/>
          <w:marBottom w:val="0"/>
          <w:divBdr>
            <w:top w:val="none" w:sz="0" w:space="0" w:color="auto"/>
            <w:left w:val="none" w:sz="0" w:space="0" w:color="auto"/>
            <w:bottom w:val="none" w:sz="0" w:space="0" w:color="auto"/>
            <w:right w:val="none" w:sz="0" w:space="0" w:color="auto"/>
          </w:divBdr>
        </w:div>
        <w:div w:id="276063793">
          <w:marLeft w:val="480"/>
          <w:marRight w:val="0"/>
          <w:marTop w:val="0"/>
          <w:marBottom w:val="0"/>
          <w:divBdr>
            <w:top w:val="none" w:sz="0" w:space="0" w:color="auto"/>
            <w:left w:val="none" w:sz="0" w:space="0" w:color="auto"/>
            <w:bottom w:val="none" w:sz="0" w:space="0" w:color="auto"/>
            <w:right w:val="none" w:sz="0" w:space="0" w:color="auto"/>
          </w:divBdr>
        </w:div>
        <w:div w:id="277758223">
          <w:marLeft w:val="480"/>
          <w:marRight w:val="0"/>
          <w:marTop w:val="0"/>
          <w:marBottom w:val="0"/>
          <w:divBdr>
            <w:top w:val="none" w:sz="0" w:space="0" w:color="auto"/>
            <w:left w:val="none" w:sz="0" w:space="0" w:color="auto"/>
            <w:bottom w:val="none" w:sz="0" w:space="0" w:color="auto"/>
            <w:right w:val="none" w:sz="0" w:space="0" w:color="auto"/>
          </w:divBdr>
        </w:div>
        <w:div w:id="290014090">
          <w:marLeft w:val="480"/>
          <w:marRight w:val="0"/>
          <w:marTop w:val="0"/>
          <w:marBottom w:val="0"/>
          <w:divBdr>
            <w:top w:val="none" w:sz="0" w:space="0" w:color="auto"/>
            <w:left w:val="none" w:sz="0" w:space="0" w:color="auto"/>
            <w:bottom w:val="none" w:sz="0" w:space="0" w:color="auto"/>
            <w:right w:val="none" w:sz="0" w:space="0" w:color="auto"/>
          </w:divBdr>
        </w:div>
        <w:div w:id="299194125">
          <w:marLeft w:val="480"/>
          <w:marRight w:val="0"/>
          <w:marTop w:val="0"/>
          <w:marBottom w:val="0"/>
          <w:divBdr>
            <w:top w:val="none" w:sz="0" w:space="0" w:color="auto"/>
            <w:left w:val="none" w:sz="0" w:space="0" w:color="auto"/>
            <w:bottom w:val="none" w:sz="0" w:space="0" w:color="auto"/>
            <w:right w:val="none" w:sz="0" w:space="0" w:color="auto"/>
          </w:divBdr>
        </w:div>
        <w:div w:id="304315263">
          <w:marLeft w:val="480"/>
          <w:marRight w:val="0"/>
          <w:marTop w:val="0"/>
          <w:marBottom w:val="0"/>
          <w:divBdr>
            <w:top w:val="none" w:sz="0" w:space="0" w:color="auto"/>
            <w:left w:val="none" w:sz="0" w:space="0" w:color="auto"/>
            <w:bottom w:val="none" w:sz="0" w:space="0" w:color="auto"/>
            <w:right w:val="none" w:sz="0" w:space="0" w:color="auto"/>
          </w:divBdr>
        </w:div>
        <w:div w:id="316494754">
          <w:marLeft w:val="480"/>
          <w:marRight w:val="0"/>
          <w:marTop w:val="0"/>
          <w:marBottom w:val="0"/>
          <w:divBdr>
            <w:top w:val="none" w:sz="0" w:space="0" w:color="auto"/>
            <w:left w:val="none" w:sz="0" w:space="0" w:color="auto"/>
            <w:bottom w:val="none" w:sz="0" w:space="0" w:color="auto"/>
            <w:right w:val="none" w:sz="0" w:space="0" w:color="auto"/>
          </w:divBdr>
        </w:div>
        <w:div w:id="332491002">
          <w:marLeft w:val="480"/>
          <w:marRight w:val="0"/>
          <w:marTop w:val="0"/>
          <w:marBottom w:val="0"/>
          <w:divBdr>
            <w:top w:val="none" w:sz="0" w:space="0" w:color="auto"/>
            <w:left w:val="none" w:sz="0" w:space="0" w:color="auto"/>
            <w:bottom w:val="none" w:sz="0" w:space="0" w:color="auto"/>
            <w:right w:val="none" w:sz="0" w:space="0" w:color="auto"/>
          </w:divBdr>
        </w:div>
        <w:div w:id="344330667">
          <w:marLeft w:val="480"/>
          <w:marRight w:val="0"/>
          <w:marTop w:val="0"/>
          <w:marBottom w:val="0"/>
          <w:divBdr>
            <w:top w:val="none" w:sz="0" w:space="0" w:color="auto"/>
            <w:left w:val="none" w:sz="0" w:space="0" w:color="auto"/>
            <w:bottom w:val="none" w:sz="0" w:space="0" w:color="auto"/>
            <w:right w:val="none" w:sz="0" w:space="0" w:color="auto"/>
          </w:divBdr>
        </w:div>
        <w:div w:id="349840361">
          <w:marLeft w:val="480"/>
          <w:marRight w:val="0"/>
          <w:marTop w:val="0"/>
          <w:marBottom w:val="0"/>
          <w:divBdr>
            <w:top w:val="none" w:sz="0" w:space="0" w:color="auto"/>
            <w:left w:val="none" w:sz="0" w:space="0" w:color="auto"/>
            <w:bottom w:val="none" w:sz="0" w:space="0" w:color="auto"/>
            <w:right w:val="none" w:sz="0" w:space="0" w:color="auto"/>
          </w:divBdr>
        </w:div>
        <w:div w:id="360135047">
          <w:marLeft w:val="480"/>
          <w:marRight w:val="0"/>
          <w:marTop w:val="0"/>
          <w:marBottom w:val="0"/>
          <w:divBdr>
            <w:top w:val="none" w:sz="0" w:space="0" w:color="auto"/>
            <w:left w:val="none" w:sz="0" w:space="0" w:color="auto"/>
            <w:bottom w:val="none" w:sz="0" w:space="0" w:color="auto"/>
            <w:right w:val="none" w:sz="0" w:space="0" w:color="auto"/>
          </w:divBdr>
        </w:div>
        <w:div w:id="361975874">
          <w:marLeft w:val="480"/>
          <w:marRight w:val="0"/>
          <w:marTop w:val="0"/>
          <w:marBottom w:val="0"/>
          <w:divBdr>
            <w:top w:val="none" w:sz="0" w:space="0" w:color="auto"/>
            <w:left w:val="none" w:sz="0" w:space="0" w:color="auto"/>
            <w:bottom w:val="none" w:sz="0" w:space="0" w:color="auto"/>
            <w:right w:val="none" w:sz="0" w:space="0" w:color="auto"/>
          </w:divBdr>
        </w:div>
        <w:div w:id="371925526">
          <w:marLeft w:val="480"/>
          <w:marRight w:val="0"/>
          <w:marTop w:val="0"/>
          <w:marBottom w:val="0"/>
          <w:divBdr>
            <w:top w:val="none" w:sz="0" w:space="0" w:color="auto"/>
            <w:left w:val="none" w:sz="0" w:space="0" w:color="auto"/>
            <w:bottom w:val="none" w:sz="0" w:space="0" w:color="auto"/>
            <w:right w:val="none" w:sz="0" w:space="0" w:color="auto"/>
          </w:divBdr>
        </w:div>
        <w:div w:id="379404253">
          <w:marLeft w:val="480"/>
          <w:marRight w:val="0"/>
          <w:marTop w:val="0"/>
          <w:marBottom w:val="0"/>
          <w:divBdr>
            <w:top w:val="none" w:sz="0" w:space="0" w:color="auto"/>
            <w:left w:val="none" w:sz="0" w:space="0" w:color="auto"/>
            <w:bottom w:val="none" w:sz="0" w:space="0" w:color="auto"/>
            <w:right w:val="none" w:sz="0" w:space="0" w:color="auto"/>
          </w:divBdr>
        </w:div>
        <w:div w:id="381633134">
          <w:marLeft w:val="480"/>
          <w:marRight w:val="0"/>
          <w:marTop w:val="0"/>
          <w:marBottom w:val="0"/>
          <w:divBdr>
            <w:top w:val="none" w:sz="0" w:space="0" w:color="auto"/>
            <w:left w:val="none" w:sz="0" w:space="0" w:color="auto"/>
            <w:bottom w:val="none" w:sz="0" w:space="0" w:color="auto"/>
            <w:right w:val="none" w:sz="0" w:space="0" w:color="auto"/>
          </w:divBdr>
        </w:div>
        <w:div w:id="383674748">
          <w:marLeft w:val="480"/>
          <w:marRight w:val="0"/>
          <w:marTop w:val="0"/>
          <w:marBottom w:val="0"/>
          <w:divBdr>
            <w:top w:val="none" w:sz="0" w:space="0" w:color="auto"/>
            <w:left w:val="none" w:sz="0" w:space="0" w:color="auto"/>
            <w:bottom w:val="none" w:sz="0" w:space="0" w:color="auto"/>
            <w:right w:val="none" w:sz="0" w:space="0" w:color="auto"/>
          </w:divBdr>
        </w:div>
        <w:div w:id="391345823">
          <w:marLeft w:val="480"/>
          <w:marRight w:val="0"/>
          <w:marTop w:val="0"/>
          <w:marBottom w:val="0"/>
          <w:divBdr>
            <w:top w:val="none" w:sz="0" w:space="0" w:color="auto"/>
            <w:left w:val="none" w:sz="0" w:space="0" w:color="auto"/>
            <w:bottom w:val="none" w:sz="0" w:space="0" w:color="auto"/>
            <w:right w:val="none" w:sz="0" w:space="0" w:color="auto"/>
          </w:divBdr>
        </w:div>
        <w:div w:id="398097654">
          <w:marLeft w:val="480"/>
          <w:marRight w:val="0"/>
          <w:marTop w:val="0"/>
          <w:marBottom w:val="0"/>
          <w:divBdr>
            <w:top w:val="none" w:sz="0" w:space="0" w:color="auto"/>
            <w:left w:val="none" w:sz="0" w:space="0" w:color="auto"/>
            <w:bottom w:val="none" w:sz="0" w:space="0" w:color="auto"/>
            <w:right w:val="none" w:sz="0" w:space="0" w:color="auto"/>
          </w:divBdr>
        </w:div>
        <w:div w:id="399908154">
          <w:marLeft w:val="480"/>
          <w:marRight w:val="0"/>
          <w:marTop w:val="0"/>
          <w:marBottom w:val="0"/>
          <w:divBdr>
            <w:top w:val="none" w:sz="0" w:space="0" w:color="auto"/>
            <w:left w:val="none" w:sz="0" w:space="0" w:color="auto"/>
            <w:bottom w:val="none" w:sz="0" w:space="0" w:color="auto"/>
            <w:right w:val="none" w:sz="0" w:space="0" w:color="auto"/>
          </w:divBdr>
        </w:div>
        <w:div w:id="417140651">
          <w:marLeft w:val="480"/>
          <w:marRight w:val="0"/>
          <w:marTop w:val="0"/>
          <w:marBottom w:val="0"/>
          <w:divBdr>
            <w:top w:val="none" w:sz="0" w:space="0" w:color="auto"/>
            <w:left w:val="none" w:sz="0" w:space="0" w:color="auto"/>
            <w:bottom w:val="none" w:sz="0" w:space="0" w:color="auto"/>
            <w:right w:val="none" w:sz="0" w:space="0" w:color="auto"/>
          </w:divBdr>
        </w:div>
        <w:div w:id="420374209">
          <w:marLeft w:val="480"/>
          <w:marRight w:val="0"/>
          <w:marTop w:val="0"/>
          <w:marBottom w:val="0"/>
          <w:divBdr>
            <w:top w:val="none" w:sz="0" w:space="0" w:color="auto"/>
            <w:left w:val="none" w:sz="0" w:space="0" w:color="auto"/>
            <w:bottom w:val="none" w:sz="0" w:space="0" w:color="auto"/>
            <w:right w:val="none" w:sz="0" w:space="0" w:color="auto"/>
          </w:divBdr>
        </w:div>
        <w:div w:id="421681408">
          <w:marLeft w:val="480"/>
          <w:marRight w:val="0"/>
          <w:marTop w:val="0"/>
          <w:marBottom w:val="0"/>
          <w:divBdr>
            <w:top w:val="none" w:sz="0" w:space="0" w:color="auto"/>
            <w:left w:val="none" w:sz="0" w:space="0" w:color="auto"/>
            <w:bottom w:val="none" w:sz="0" w:space="0" w:color="auto"/>
            <w:right w:val="none" w:sz="0" w:space="0" w:color="auto"/>
          </w:divBdr>
        </w:div>
        <w:div w:id="428503333">
          <w:marLeft w:val="480"/>
          <w:marRight w:val="0"/>
          <w:marTop w:val="0"/>
          <w:marBottom w:val="0"/>
          <w:divBdr>
            <w:top w:val="none" w:sz="0" w:space="0" w:color="auto"/>
            <w:left w:val="none" w:sz="0" w:space="0" w:color="auto"/>
            <w:bottom w:val="none" w:sz="0" w:space="0" w:color="auto"/>
            <w:right w:val="none" w:sz="0" w:space="0" w:color="auto"/>
          </w:divBdr>
        </w:div>
        <w:div w:id="436564005">
          <w:marLeft w:val="480"/>
          <w:marRight w:val="0"/>
          <w:marTop w:val="0"/>
          <w:marBottom w:val="0"/>
          <w:divBdr>
            <w:top w:val="none" w:sz="0" w:space="0" w:color="auto"/>
            <w:left w:val="none" w:sz="0" w:space="0" w:color="auto"/>
            <w:bottom w:val="none" w:sz="0" w:space="0" w:color="auto"/>
            <w:right w:val="none" w:sz="0" w:space="0" w:color="auto"/>
          </w:divBdr>
        </w:div>
        <w:div w:id="438375186">
          <w:marLeft w:val="480"/>
          <w:marRight w:val="0"/>
          <w:marTop w:val="0"/>
          <w:marBottom w:val="0"/>
          <w:divBdr>
            <w:top w:val="none" w:sz="0" w:space="0" w:color="auto"/>
            <w:left w:val="none" w:sz="0" w:space="0" w:color="auto"/>
            <w:bottom w:val="none" w:sz="0" w:space="0" w:color="auto"/>
            <w:right w:val="none" w:sz="0" w:space="0" w:color="auto"/>
          </w:divBdr>
        </w:div>
        <w:div w:id="439298956">
          <w:marLeft w:val="480"/>
          <w:marRight w:val="0"/>
          <w:marTop w:val="0"/>
          <w:marBottom w:val="0"/>
          <w:divBdr>
            <w:top w:val="none" w:sz="0" w:space="0" w:color="auto"/>
            <w:left w:val="none" w:sz="0" w:space="0" w:color="auto"/>
            <w:bottom w:val="none" w:sz="0" w:space="0" w:color="auto"/>
            <w:right w:val="none" w:sz="0" w:space="0" w:color="auto"/>
          </w:divBdr>
        </w:div>
        <w:div w:id="441535341">
          <w:marLeft w:val="480"/>
          <w:marRight w:val="0"/>
          <w:marTop w:val="0"/>
          <w:marBottom w:val="0"/>
          <w:divBdr>
            <w:top w:val="none" w:sz="0" w:space="0" w:color="auto"/>
            <w:left w:val="none" w:sz="0" w:space="0" w:color="auto"/>
            <w:bottom w:val="none" w:sz="0" w:space="0" w:color="auto"/>
            <w:right w:val="none" w:sz="0" w:space="0" w:color="auto"/>
          </w:divBdr>
        </w:div>
        <w:div w:id="443229577">
          <w:marLeft w:val="480"/>
          <w:marRight w:val="0"/>
          <w:marTop w:val="0"/>
          <w:marBottom w:val="0"/>
          <w:divBdr>
            <w:top w:val="none" w:sz="0" w:space="0" w:color="auto"/>
            <w:left w:val="none" w:sz="0" w:space="0" w:color="auto"/>
            <w:bottom w:val="none" w:sz="0" w:space="0" w:color="auto"/>
            <w:right w:val="none" w:sz="0" w:space="0" w:color="auto"/>
          </w:divBdr>
        </w:div>
        <w:div w:id="456489628">
          <w:marLeft w:val="480"/>
          <w:marRight w:val="0"/>
          <w:marTop w:val="0"/>
          <w:marBottom w:val="0"/>
          <w:divBdr>
            <w:top w:val="none" w:sz="0" w:space="0" w:color="auto"/>
            <w:left w:val="none" w:sz="0" w:space="0" w:color="auto"/>
            <w:bottom w:val="none" w:sz="0" w:space="0" w:color="auto"/>
            <w:right w:val="none" w:sz="0" w:space="0" w:color="auto"/>
          </w:divBdr>
        </w:div>
        <w:div w:id="463737800">
          <w:marLeft w:val="480"/>
          <w:marRight w:val="0"/>
          <w:marTop w:val="0"/>
          <w:marBottom w:val="0"/>
          <w:divBdr>
            <w:top w:val="none" w:sz="0" w:space="0" w:color="auto"/>
            <w:left w:val="none" w:sz="0" w:space="0" w:color="auto"/>
            <w:bottom w:val="none" w:sz="0" w:space="0" w:color="auto"/>
            <w:right w:val="none" w:sz="0" w:space="0" w:color="auto"/>
          </w:divBdr>
        </w:div>
        <w:div w:id="464735049">
          <w:marLeft w:val="480"/>
          <w:marRight w:val="0"/>
          <w:marTop w:val="0"/>
          <w:marBottom w:val="0"/>
          <w:divBdr>
            <w:top w:val="none" w:sz="0" w:space="0" w:color="auto"/>
            <w:left w:val="none" w:sz="0" w:space="0" w:color="auto"/>
            <w:bottom w:val="none" w:sz="0" w:space="0" w:color="auto"/>
            <w:right w:val="none" w:sz="0" w:space="0" w:color="auto"/>
          </w:divBdr>
        </w:div>
        <w:div w:id="470100591">
          <w:marLeft w:val="480"/>
          <w:marRight w:val="0"/>
          <w:marTop w:val="0"/>
          <w:marBottom w:val="0"/>
          <w:divBdr>
            <w:top w:val="none" w:sz="0" w:space="0" w:color="auto"/>
            <w:left w:val="none" w:sz="0" w:space="0" w:color="auto"/>
            <w:bottom w:val="none" w:sz="0" w:space="0" w:color="auto"/>
            <w:right w:val="none" w:sz="0" w:space="0" w:color="auto"/>
          </w:divBdr>
        </w:div>
        <w:div w:id="478616182">
          <w:marLeft w:val="480"/>
          <w:marRight w:val="0"/>
          <w:marTop w:val="0"/>
          <w:marBottom w:val="0"/>
          <w:divBdr>
            <w:top w:val="none" w:sz="0" w:space="0" w:color="auto"/>
            <w:left w:val="none" w:sz="0" w:space="0" w:color="auto"/>
            <w:bottom w:val="none" w:sz="0" w:space="0" w:color="auto"/>
            <w:right w:val="none" w:sz="0" w:space="0" w:color="auto"/>
          </w:divBdr>
        </w:div>
        <w:div w:id="482088012">
          <w:marLeft w:val="480"/>
          <w:marRight w:val="0"/>
          <w:marTop w:val="0"/>
          <w:marBottom w:val="0"/>
          <w:divBdr>
            <w:top w:val="none" w:sz="0" w:space="0" w:color="auto"/>
            <w:left w:val="none" w:sz="0" w:space="0" w:color="auto"/>
            <w:bottom w:val="none" w:sz="0" w:space="0" w:color="auto"/>
            <w:right w:val="none" w:sz="0" w:space="0" w:color="auto"/>
          </w:divBdr>
        </w:div>
        <w:div w:id="482703044">
          <w:marLeft w:val="480"/>
          <w:marRight w:val="0"/>
          <w:marTop w:val="0"/>
          <w:marBottom w:val="0"/>
          <w:divBdr>
            <w:top w:val="none" w:sz="0" w:space="0" w:color="auto"/>
            <w:left w:val="none" w:sz="0" w:space="0" w:color="auto"/>
            <w:bottom w:val="none" w:sz="0" w:space="0" w:color="auto"/>
            <w:right w:val="none" w:sz="0" w:space="0" w:color="auto"/>
          </w:divBdr>
        </w:div>
        <w:div w:id="500051862">
          <w:marLeft w:val="480"/>
          <w:marRight w:val="0"/>
          <w:marTop w:val="0"/>
          <w:marBottom w:val="0"/>
          <w:divBdr>
            <w:top w:val="none" w:sz="0" w:space="0" w:color="auto"/>
            <w:left w:val="none" w:sz="0" w:space="0" w:color="auto"/>
            <w:bottom w:val="none" w:sz="0" w:space="0" w:color="auto"/>
            <w:right w:val="none" w:sz="0" w:space="0" w:color="auto"/>
          </w:divBdr>
        </w:div>
        <w:div w:id="503864079">
          <w:marLeft w:val="480"/>
          <w:marRight w:val="0"/>
          <w:marTop w:val="0"/>
          <w:marBottom w:val="0"/>
          <w:divBdr>
            <w:top w:val="none" w:sz="0" w:space="0" w:color="auto"/>
            <w:left w:val="none" w:sz="0" w:space="0" w:color="auto"/>
            <w:bottom w:val="none" w:sz="0" w:space="0" w:color="auto"/>
            <w:right w:val="none" w:sz="0" w:space="0" w:color="auto"/>
          </w:divBdr>
        </w:div>
        <w:div w:id="509178866">
          <w:marLeft w:val="480"/>
          <w:marRight w:val="0"/>
          <w:marTop w:val="0"/>
          <w:marBottom w:val="0"/>
          <w:divBdr>
            <w:top w:val="none" w:sz="0" w:space="0" w:color="auto"/>
            <w:left w:val="none" w:sz="0" w:space="0" w:color="auto"/>
            <w:bottom w:val="none" w:sz="0" w:space="0" w:color="auto"/>
            <w:right w:val="none" w:sz="0" w:space="0" w:color="auto"/>
          </w:divBdr>
        </w:div>
        <w:div w:id="522792781">
          <w:marLeft w:val="480"/>
          <w:marRight w:val="0"/>
          <w:marTop w:val="0"/>
          <w:marBottom w:val="0"/>
          <w:divBdr>
            <w:top w:val="none" w:sz="0" w:space="0" w:color="auto"/>
            <w:left w:val="none" w:sz="0" w:space="0" w:color="auto"/>
            <w:bottom w:val="none" w:sz="0" w:space="0" w:color="auto"/>
            <w:right w:val="none" w:sz="0" w:space="0" w:color="auto"/>
          </w:divBdr>
        </w:div>
        <w:div w:id="524370969">
          <w:marLeft w:val="480"/>
          <w:marRight w:val="0"/>
          <w:marTop w:val="0"/>
          <w:marBottom w:val="0"/>
          <w:divBdr>
            <w:top w:val="none" w:sz="0" w:space="0" w:color="auto"/>
            <w:left w:val="none" w:sz="0" w:space="0" w:color="auto"/>
            <w:bottom w:val="none" w:sz="0" w:space="0" w:color="auto"/>
            <w:right w:val="none" w:sz="0" w:space="0" w:color="auto"/>
          </w:divBdr>
        </w:div>
        <w:div w:id="526141401">
          <w:marLeft w:val="480"/>
          <w:marRight w:val="0"/>
          <w:marTop w:val="0"/>
          <w:marBottom w:val="0"/>
          <w:divBdr>
            <w:top w:val="none" w:sz="0" w:space="0" w:color="auto"/>
            <w:left w:val="none" w:sz="0" w:space="0" w:color="auto"/>
            <w:bottom w:val="none" w:sz="0" w:space="0" w:color="auto"/>
            <w:right w:val="none" w:sz="0" w:space="0" w:color="auto"/>
          </w:divBdr>
        </w:div>
        <w:div w:id="532890192">
          <w:marLeft w:val="480"/>
          <w:marRight w:val="0"/>
          <w:marTop w:val="0"/>
          <w:marBottom w:val="0"/>
          <w:divBdr>
            <w:top w:val="none" w:sz="0" w:space="0" w:color="auto"/>
            <w:left w:val="none" w:sz="0" w:space="0" w:color="auto"/>
            <w:bottom w:val="none" w:sz="0" w:space="0" w:color="auto"/>
            <w:right w:val="none" w:sz="0" w:space="0" w:color="auto"/>
          </w:divBdr>
        </w:div>
        <w:div w:id="533464061">
          <w:marLeft w:val="480"/>
          <w:marRight w:val="0"/>
          <w:marTop w:val="0"/>
          <w:marBottom w:val="0"/>
          <w:divBdr>
            <w:top w:val="none" w:sz="0" w:space="0" w:color="auto"/>
            <w:left w:val="none" w:sz="0" w:space="0" w:color="auto"/>
            <w:bottom w:val="none" w:sz="0" w:space="0" w:color="auto"/>
            <w:right w:val="none" w:sz="0" w:space="0" w:color="auto"/>
          </w:divBdr>
        </w:div>
        <w:div w:id="557284449">
          <w:marLeft w:val="480"/>
          <w:marRight w:val="0"/>
          <w:marTop w:val="0"/>
          <w:marBottom w:val="0"/>
          <w:divBdr>
            <w:top w:val="none" w:sz="0" w:space="0" w:color="auto"/>
            <w:left w:val="none" w:sz="0" w:space="0" w:color="auto"/>
            <w:bottom w:val="none" w:sz="0" w:space="0" w:color="auto"/>
            <w:right w:val="none" w:sz="0" w:space="0" w:color="auto"/>
          </w:divBdr>
        </w:div>
        <w:div w:id="562183332">
          <w:marLeft w:val="480"/>
          <w:marRight w:val="0"/>
          <w:marTop w:val="0"/>
          <w:marBottom w:val="0"/>
          <w:divBdr>
            <w:top w:val="none" w:sz="0" w:space="0" w:color="auto"/>
            <w:left w:val="none" w:sz="0" w:space="0" w:color="auto"/>
            <w:bottom w:val="none" w:sz="0" w:space="0" w:color="auto"/>
            <w:right w:val="none" w:sz="0" w:space="0" w:color="auto"/>
          </w:divBdr>
        </w:div>
        <w:div w:id="569734145">
          <w:marLeft w:val="480"/>
          <w:marRight w:val="0"/>
          <w:marTop w:val="0"/>
          <w:marBottom w:val="0"/>
          <w:divBdr>
            <w:top w:val="none" w:sz="0" w:space="0" w:color="auto"/>
            <w:left w:val="none" w:sz="0" w:space="0" w:color="auto"/>
            <w:bottom w:val="none" w:sz="0" w:space="0" w:color="auto"/>
            <w:right w:val="none" w:sz="0" w:space="0" w:color="auto"/>
          </w:divBdr>
        </w:div>
        <w:div w:id="575818282">
          <w:marLeft w:val="480"/>
          <w:marRight w:val="0"/>
          <w:marTop w:val="0"/>
          <w:marBottom w:val="0"/>
          <w:divBdr>
            <w:top w:val="none" w:sz="0" w:space="0" w:color="auto"/>
            <w:left w:val="none" w:sz="0" w:space="0" w:color="auto"/>
            <w:bottom w:val="none" w:sz="0" w:space="0" w:color="auto"/>
            <w:right w:val="none" w:sz="0" w:space="0" w:color="auto"/>
          </w:divBdr>
        </w:div>
        <w:div w:id="583882450">
          <w:marLeft w:val="480"/>
          <w:marRight w:val="0"/>
          <w:marTop w:val="0"/>
          <w:marBottom w:val="0"/>
          <w:divBdr>
            <w:top w:val="none" w:sz="0" w:space="0" w:color="auto"/>
            <w:left w:val="none" w:sz="0" w:space="0" w:color="auto"/>
            <w:bottom w:val="none" w:sz="0" w:space="0" w:color="auto"/>
            <w:right w:val="none" w:sz="0" w:space="0" w:color="auto"/>
          </w:divBdr>
        </w:div>
        <w:div w:id="583995076">
          <w:marLeft w:val="480"/>
          <w:marRight w:val="0"/>
          <w:marTop w:val="0"/>
          <w:marBottom w:val="0"/>
          <w:divBdr>
            <w:top w:val="none" w:sz="0" w:space="0" w:color="auto"/>
            <w:left w:val="none" w:sz="0" w:space="0" w:color="auto"/>
            <w:bottom w:val="none" w:sz="0" w:space="0" w:color="auto"/>
            <w:right w:val="none" w:sz="0" w:space="0" w:color="auto"/>
          </w:divBdr>
        </w:div>
        <w:div w:id="584189414">
          <w:marLeft w:val="480"/>
          <w:marRight w:val="0"/>
          <w:marTop w:val="0"/>
          <w:marBottom w:val="0"/>
          <w:divBdr>
            <w:top w:val="none" w:sz="0" w:space="0" w:color="auto"/>
            <w:left w:val="none" w:sz="0" w:space="0" w:color="auto"/>
            <w:bottom w:val="none" w:sz="0" w:space="0" w:color="auto"/>
            <w:right w:val="none" w:sz="0" w:space="0" w:color="auto"/>
          </w:divBdr>
        </w:div>
        <w:div w:id="590158753">
          <w:marLeft w:val="480"/>
          <w:marRight w:val="0"/>
          <w:marTop w:val="0"/>
          <w:marBottom w:val="0"/>
          <w:divBdr>
            <w:top w:val="none" w:sz="0" w:space="0" w:color="auto"/>
            <w:left w:val="none" w:sz="0" w:space="0" w:color="auto"/>
            <w:bottom w:val="none" w:sz="0" w:space="0" w:color="auto"/>
            <w:right w:val="none" w:sz="0" w:space="0" w:color="auto"/>
          </w:divBdr>
        </w:div>
        <w:div w:id="595289085">
          <w:marLeft w:val="480"/>
          <w:marRight w:val="0"/>
          <w:marTop w:val="0"/>
          <w:marBottom w:val="0"/>
          <w:divBdr>
            <w:top w:val="none" w:sz="0" w:space="0" w:color="auto"/>
            <w:left w:val="none" w:sz="0" w:space="0" w:color="auto"/>
            <w:bottom w:val="none" w:sz="0" w:space="0" w:color="auto"/>
            <w:right w:val="none" w:sz="0" w:space="0" w:color="auto"/>
          </w:divBdr>
        </w:div>
        <w:div w:id="598834680">
          <w:marLeft w:val="480"/>
          <w:marRight w:val="0"/>
          <w:marTop w:val="0"/>
          <w:marBottom w:val="0"/>
          <w:divBdr>
            <w:top w:val="none" w:sz="0" w:space="0" w:color="auto"/>
            <w:left w:val="none" w:sz="0" w:space="0" w:color="auto"/>
            <w:bottom w:val="none" w:sz="0" w:space="0" w:color="auto"/>
            <w:right w:val="none" w:sz="0" w:space="0" w:color="auto"/>
          </w:divBdr>
        </w:div>
        <w:div w:id="607271967">
          <w:marLeft w:val="480"/>
          <w:marRight w:val="0"/>
          <w:marTop w:val="0"/>
          <w:marBottom w:val="0"/>
          <w:divBdr>
            <w:top w:val="none" w:sz="0" w:space="0" w:color="auto"/>
            <w:left w:val="none" w:sz="0" w:space="0" w:color="auto"/>
            <w:bottom w:val="none" w:sz="0" w:space="0" w:color="auto"/>
            <w:right w:val="none" w:sz="0" w:space="0" w:color="auto"/>
          </w:divBdr>
        </w:div>
        <w:div w:id="609320173">
          <w:marLeft w:val="480"/>
          <w:marRight w:val="0"/>
          <w:marTop w:val="0"/>
          <w:marBottom w:val="0"/>
          <w:divBdr>
            <w:top w:val="none" w:sz="0" w:space="0" w:color="auto"/>
            <w:left w:val="none" w:sz="0" w:space="0" w:color="auto"/>
            <w:bottom w:val="none" w:sz="0" w:space="0" w:color="auto"/>
            <w:right w:val="none" w:sz="0" w:space="0" w:color="auto"/>
          </w:divBdr>
        </w:div>
        <w:div w:id="630405718">
          <w:marLeft w:val="480"/>
          <w:marRight w:val="0"/>
          <w:marTop w:val="0"/>
          <w:marBottom w:val="0"/>
          <w:divBdr>
            <w:top w:val="none" w:sz="0" w:space="0" w:color="auto"/>
            <w:left w:val="none" w:sz="0" w:space="0" w:color="auto"/>
            <w:bottom w:val="none" w:sz="0" w:space="0" w:color="auto"/>
            <w:right w:val="none" w:sz="0" w:space="0" w:color="auto"/>
          </w:divBdr>
        </w:div>
        <w:div w:id="635448954">
          <w:marLeft w:val="480"/>
          <w:marRight w:val="0"/>
          <w:marTop w:val="0"/>
          <w:marBottom w:val="0"/>
          <w:divBdr>
            <w:top w:val="none" w:sz="0" w:space="0" w:color="auto"/>
            <w:left w:val="none" w:sz="0" w:space="0" w:color="auto"/>
            <w:bottom w:val="none" w:sz="0" w:space="0" w:color="auto"/>
            <w:right w:val="none" w:sz="0" w:space="0" w:color="auto"/>
          </w:divBdr>
        </w:div>
        <w:div w:id="636227183">
          <w:marLeft w:val="480"/>
          <w:marRight w:val="0"/>
          <w:marTop w:val="0"/>
          <w:marBottom w:val="0"/>
          <w:divBdr>
            <w:top w:val="none" w:sz="0" w:space="0" w:color="auto"/>
            <w:left w:val="none" w:sz="0" w:space="0" w:color="auto"/>
            <w:bottom w:val="none" w:sz="0" w:space="0" w:color="auto"/>
            <w:right w:val="none" w:sz="0" w:space="0" w:color="auto"/>
          </w:divBdr>
        </w:div>
        <w:div w:id="638607979">
          <w:marLeft w:val="480"/>
          <w:marRight w:val="0"/>
          <w:marTop w:val="0"/>
          <w:marBottom w:val="0"/>
          <w:divBdr>
            <w:top w:val="none" w:sz="0" w:space="0" w:color="auto"/>
            <w:left w:val="none" w:sz="0" w:space="0" w:color="auto"/>
            <w:bottom w:val="none" w:sz="0" w:space="0" w:color="auto"/>
            <w:right w:val="none" w:sz="0" w:space="0" w:color="auto"/>
          </w:divBdr>
        </w:div>
        <w:div w:id="645627415">
          <w:marLeft w:val="480"/>
          <w:marRight w:val="0"/>
          <w:marTop w:val="0"/>
          <w:marBottom w:val="0"/>
          <w:divBdr>
            <w:top w:val="none" w:sz="0" w:space="0" w:color="auto"/>
            <w:left w:val="none" w:sz="0" w:space="0" w:color="auto"/>
            <w:bottom w:val="none" w:sz="0" w:space="0" w:color="auto"/>
            <w:right w:val="none" w:sz="0" w:space="0" w:color="auto"/>
          </w:divBdr>
        </w:div>
        <w:div w:id="652298496">
          <w:marLeft w:val="480"/>
          <w:marRight w:val="0"/>
          <w:marTop w:val="0"/>
          <w:marBottom w:val="0"/>
          <w:divBdr>
            <w:top w:val="none" w:sz="0" w:space="0" w:color="auto"/>
            <w:left w:val="none" w:sz="0" w:space="0" w:color="auto"/>
            <w:bottom w:val="none" w:sz="0" w:space="0" w:color="auto"/>
            <w:right w:val="none" w:sz="0" w:space="0" w:color="auto"/>
          </w:divBdr>
        </w:div>
        <w:div w:id="655257692">
          <w:marLeft w:val="480"/>
          <w:marRight w:val="0"/>
          <w:marTop w:val="0"/>
          <w:marBottom w:val="0"/>
          <w:divBdr>
            <w:top w:val="none" w:sz="0" w:space="0" w:color="auto"/>
            <w:left w:val="none" w:sz="0" w:space="0" w:color="auto"/>
            <w:bottom w:val="none" w:sz="0" w:space="0" w:color="auto"/>
            <w:right w:val="none" w:sz="0" w:space="0" w:color="auto"/>
          </w:divBdr>
        </w:div>
        <w:div w:id="662779778">
          <w:marLeft w:val="480"/>
          <w:marRight w:val="0"/>
          <w:marTop w:val="0"/>
          <w:marBottom w:val="0"/>
          <w:divBdr>
            <w:top w:val="none" w:sz="0" w:space="0" w:color="auto"/>
            <w:left w:val="none" w:sz="0" w:space="0" w:color="auto"/>
            <w:bottom w:val="none" w:sz="0" w:space="0" w:color="auto"/>
            <w:right w:val="none" w:sz="0" w:space="0" w:color="auto"/>
          </w:divBdr>
        </w:div>
        <w:div w:id="673456298">
          <w:marLeft w:val="480"/>
          <w:marRight w:val="0"/>
          <w:marTop w:val="0"/>
          <w:marBottom w:val="0"/>
          <w:divBdr>
            <w:top w:val="none" w:sz="0" w:space="0" w:color="auto"/>
            <w:left w:val="none" w:sz="0" w:space="0" w:color="auto"/>
            <w:bottom w:val="none" w:sz="0" w:space="0" w:color="auto"/>
            <w:right w:val="none" w:sz="0" w:space="0" w:color="auto"/>
          </w:divBdr>
        </w:div>
        <w:div w:id="673996008">
          <w:marLeft w:val="480"/>
          <w:marRight w:val="0"/>
          <w:marTop w:val="0"/>
          <w:marBottom w:val="0"/>
          <w:divBdr>
            <w:top w:val="none" w:sz="0" w:space="0" w:color="auto"/>
            <w:left w:val="none" w:sz="0" w:space="0" w:color="auto"/>
            <w:bottom w:val="none" w:sz="0" w:space="0" w:color="auto"/>
            <w:right w:val="none" w:sz="0" w:space="0" w:color="auto"/>
          </w:divBdr>
        </w:div>
        <w:div w:id="677191772">
          <w:marLeft w:val="480"/>
          <w:marRight w:val="0"/>
          <w:marTop w:val="0"/>
          <w:marBottom w:val="0"/>
          <w:divBdr>
            <w:top w:val="none" w:sz="0" w:space="0" w:color="auto"/>
            <w:left w:val="none" w:sz="0" w:space="0" w:color="auto"/>
            <w:bottom w:val="none" w:sz="0" w:space="0" w:color="auto"/>
            <w:right w:val="none" w:sz="0" w:space="0" w:color="auto"/>
          </w:divBdr>
        </w:div>
        <w:div w:id="690304471">
          <w:marLeft w:val="480"/>
          <w:marRight w:val="0"/>
          <w:marTop w:val="0"/>
          <w:marBottom w:val="0"/>
          <w:divBdr>
            <w:top w:val="none" w:sz="0" w:space="0" w:color="auto"/>
            <w:left w:val="none" w:sz="0" w:space="0" w:color="auto"/>
            <w:bottom w:val="none" w:sz="0" w:space="0" w:color="auto"/>
            <w:right w:val="none" w:sz="0" w:space="0" w:color="auto"/>
          </w:divBdr>
        </w:div>
        <w:div w:id="692682493">
          <w:marLeft w:val="480"/>
          <w:marRight w:val="0"/>
          <w:marTop w:val="0"/>
          <w:marBottom w:val="0"/>
          <w:divBdr>
            <w:top w:val="none" w:sz="0" w:space="0" w:color="auto"/>
            <w:left w:val="none" w:sz="0" w:space="0" w:color="auto"/>
            <w:bottom w:val="none" w:sz="0" w:space="0" w:color="auto"/>
            <w:right w:val="none" w:sz="0" w:space="0" w:color="auto"/>
          </w:divBdr>
        </w:div>
        <w:div w:id="698506789">
          <w:marLeft w:val="480"/>
          <w:marRight w:val="0"/>
          <w:marTop w:val="0"/>
          <w:marBottom w:val="0"/>
          <w:divBdr>
            <w:top w:val="none" w:sz="0" w:space="0" w:color="auto"/>
            <w:left w:val="none" w:sz="0" w:space="0" w:color="auto"/>
            <w:bottom w:val="none" w:sz="0" w:space="0" w:color="auto"/>
            <w:right w:val="none" w:sz="0" w:space="0" w:color="auto"/>
          </w:divBdr>
        </w:div>
        <w:div w:id="702097664">
          <w:marLeft w:val="480"/>
          <w:marRight w:val="0"/>
          <w:marTop w:val="0"/>
          <w:marBottom w:val="0"/>
          <w:divBdr>
            <w:top w:val="none" w:sz="0" w:space="0" w:color="auto"/>
            <w:left w:val="none" w:sz="0" w:space="0" w:color="auto"/>
            <w:bottom w:val="none" w:sz="0" w:space="0" w:color="auto"/>
            <w:right w:val="none" w:sz="0" w:space="0" w:color="auto"/>
          </w:divBdr>
        </w:div>
        <w:div w:id="715356125">
          <w:marLeft w:val="480"/>
          <w:marRight w:val="0"/>
          <w:marTop w:val="0"/>
          <w:marBottom w:val="0"/>
          <w:divBdr>
            <w:top w:val="none" w:sz="0" w:space="0" w:color="auto"/>
            <w:left w:val="none" w:sz="0" w:space="0" w:color="auto"/>
            <w:bottom w:val="none" w:sz="0" w:space="0" w:color="auto"/>
            <w:right w:val="none" w:sz="0" w:space="0" w:color="auto"/>
          </w:divBdr>
        </w:div>
        <w:div w:id="715474733">
          <w:marLeft w:val="480"/>
          <w:marRight w:val="0"/>
          <w:marTop w:val="0"/>
          <w:marBottom w:val="0"/>
          <w:divBdr>
            <w:top w:val="none" w:sz="0" w:space="0" w:color="auto"/>
            <w:left w:val="none" w:sz="0" w:space="0" w:color="auto"/>
            <w:bottom w:val="none" w:sz="0" w:space="0" w:color="auto"/>
            <w:right w:val="none" w:sz="0" w:space="0" w:color="auto"/>
          </w:divBdr>
        </w:div>
        <w:div w:id="732050294">
          <w:marLeft w:val="480"/>
          <w:marRight w:val="0"/>
          <w:marTop w:val="0"/>
          <w:marBottom w:val="0"/>
          <w:divBdr>
            <w:top w:val="none" w:sz="0" w:space="0" w:color="auto"/>
            <w:left w:val="none" w:sz="0" w:space="0" w:color="auto"/>
            <w:bottom w:val="none" w:sz="0" w:space="0" w:color="auto"/>
            <w:right w:val="none" w:sz="0" w:space="0" w:color="auto"/>
          </w:divBdr>
        </w:div>
        <w:div w:id="771246370">
          <w:marLeft w:val="480"/>
          <w:marRight w:val="0"/>
          <w:marTop w:val="0"/>
          <w:marBottom w:val="0"/>
          <w:divBdr>
            <w:top w:val="none" w:sz="0" w:space="0" w:color="auto"/>
            <w:left w:val="none" w:sz="0" w:space="0" w:color="auto"/>
            <w:bottom w:val="none" w:sz="0" w:space="0" w:color="auto"/>
            <w:right w:val="none" w:sz="0" w:space="0" w:color="auto"/>
          </w:divBdr>
        </w:div>
        <w:div w:id="776676239">
          <w:marLeft w:val="480"/>
          <w:marRight w:val="0"/>
          <w:marTop w:val="0"/>
          <w:marBottom w:val="0"/>
          <w:divBdr>
            <w:top w:val="none" w:sz="0" w:space="0" w:color="auto"/>
            <w:left w:val="none" w:sz="0" w:space="0" w:color="auto"/>
            <w:bottom w:val="none" w:sz="0" w:space="0" w:color="auto"/>
            <w:right w:val="none" w:sz="0" w:space="0" w:color="auto"/>
          </w:divBdr>
        </w:div>
        <w:div w:id="782267773">
          <w:marLeft w:val="480"/>
          <w:marRight w:val="0"/>
          <w:marTop w:val="0"/>
          <w:marBottom w:val="0"/>
          <w:divBdr>
            <w:top w:val="none" w:sz="0" w:space="0" w:color="auto"/>
            <w:left w:val="none" w:sz="0" w:space="0" w:color="auto"/>
            <w:bottom w:val="none" w:sz="0" w:space="0" w:color="auto"/>
            <w:right w:val="none" w:sz="0" w:space="0" w:color="auto"/>
          </w:divBdr>
        </w:div>
        <w:div w:id="791824835">
          <w:marLeft w:val="480"/>
          <w:marRight w:val="0"/>
          <w:marTop w:val="0"/>
          <w:marBottom w:val="0"/>
          <w:divBdr>
            <w:top w:val="none" w:sz="0" w:space="0" w:color="auto"/>
            <w:left w:val="none" w:sz="0" w:space="0" w:color="auto"/>
            <w:bottom w:val="none" w:sz="0" w:space="0" w:color="auto"/>
            <w:right w:val="none" w:sz="0" w:space="0" w:color="auto"/>
          </w:divBdr>
        </w:div>
        <w:div w:id="797451552">
          <w:marLeft w:val="480"/>
          <w:marRight w:val="0"/>
          <w:marTop w:val="0"/>
          <w:marBottom w:val="0"/>
          <w:divBdr>
            <w:top w:val="none" w:sz="0" w:space="0" w:color="auto"/>
            <w:left w:val="none" w:sz="0" w:space="0" w:color="auto"/>
            <w:bottom w:val="none" w:sz="0" w:space="0" w:color="auto"/>
            <w:right w:val="none" w:sz="0" w:space="0" w:color="auto"/>
          </w:divBdr>
        </w:div>
        <w:div w:id="797989230">
          <w:marLeft w:val="480"/>
          <w:marRight w:val="0"/>
          <w:marTop w:val="0"/>
          <w:marBottom w:val="0"/>
          <w:divBdr>
            <w:top w:val="none" w:sz="0" w:space="0" w:color="auto"/>
            <w:left w:val="none" w:sz="0" w:space="0" w:color="auto"/>
            <w:bottom w:val="none" w:sz="0" w:space="0" w:color="auto"/>
            <w:right w:val="none" w:sz="0" w:space="0" w:color="auto"/>
          </w:divBdr>
        </w:div>
        <w:div w:id="798886695">
          <w:marLeft w:val="480"/>
          <w:marRight w:val="0"/>
          <w:marTop w:val="0"/>
          <w:marBottom w:val="0"/>
          <w:divBdr>
            <w:top w:val="none" w:sz="0" w:space="0" w:color="auto"/>
            <w:left w:val="none" w:sz="0" w:space="0" w:color="auto"/>
            <w:bottom w:val="none" w:sz="0" w:space="0" w:color="auto"/>
            <w:right w:val="none" w:sz="0" w:space="0" w:color="auto"/>
          </w:divBdr>
        </w:div>
        <w:div w:id="799958146">
          <w:marLeft w:val="480"/>
          <w:marRight w:val="0"/>
          <w:marTop w:val="0"/>
          <w:marBottom w:val="0"/>
          <w:divBdr>
            <w:top w:val="none" w:sz="0" w:space="0" w:color="auto"/>
            <w:left w:val="none" w:sz="0" w:space="0" w:color="auto"/>
            <w:bottom w:val="none" w:sz="0" w:space="0" w:color="auto"/>
            <w:right w:val="none" w:sz="0" w:space="0" w:color="auto"/>
          </w:divBdr>
        </w:div>
        <w:div w:id="807935693">
          <w:marLeft w:val="480"/>
          <w:marRight w:val="0"/>
          <w:marTop w:val="0"/>
          <w:marBottom w:val="0"/>
          <w:divBdr>
            <w:top w:val="none" w:sz="0" w:space="0" w:color="auto"/>
            <w:left w:val="none" w:sz="0" w:space="0" w:color="auto"/>
            <w:bottom w:val="none" w:sz="0" w:space="0" w:color="auto"/>
            <w:right w:val="none" w:sz="0" w:space="0" w:color="auto"/>
          </w:divBdr>
        </w:div>
        <w:div w:id="808665327">
          <w:marLeft w:val="480"/>
          <w:marRight w:val="0"/>
          <w:marTop w:val="0"/>
          <w:marBottom w:val="0"/>
          <w:divBdr>
            <w:top w:val="none" w:sz="0" w:space="0" w:color="auto"/>
            <w:left w:val="none" w:sz="0" w:space="0" w:color="auto"/>
            <w:bottom w:val="none" w:sz="0" w:space="0" w:color="auto"/>
            <w:right w:val="none" w:sz="0" w:space="0" w:color="auto"/>
          </w:divBdr>
        </w:div>
        <w:div w:id="815420069">
          <w:marLeft w:val="480"/>
          <w:marRight w:val="0"/>
          <w:marTop w:val="0"/>
          <w:marBottom w:val="0"/>
          <w:divBdr>
            <w:top w:val="none" w:sz="0" w:space="0" w:color="auto"/>
            <w:left w:val="none" w:sz="0" w:space="0" w:color="auto"/>
            <w:bottom w:val="none" w:sz="0" w:space="0" w:color="auto"/>
            <w:right w:val="none" w:sz="0" w:space="0" w:color="auto"/>
          </w:divBdr>
        </w:div>
        <w:div w:id="842205400">
          <w:marLeft w:val="480"/>
          <w:marRight w:val="0"/>
          <w:marTop w:val="0"/>
          <w:marBottom w:val="0"/>
          <w:divBdr>
            <w:top w:val="none" w:sz="0" w:space="0" w:color="auto"/>
            <w:left w:val="none" w:sz="0" w:space="0" w:color="auto"/>
            <w:bottom w:val="none" w:sz="0" w:space="0" w:color="auto"/>
            <w:right w:val="none" w:sz="0" w:space="0" w:color="auto"/>
          </w:divBdr>
        </w:div>
        <w:div w:id="849567905">
          <w:marLeft w:val="480"/>
          <w:marRight w:val="0"/>
          <w:marTop w:val="0"/>
          <w:marBottom w:val="0"/>
          <w:divBdr>
            <w:top w:val="none" w:sz="0" w:space="0" w:color="auto"/>
            <w:left w:val="none" w:sz="0" w:space="0" w:color="auto"/>
            <w:bottom w:val="none" w:sz="0" w:space="0" w:color="auto"/>
            <w:right w:val="none" w:sz="0" w:space="0" w:color="auto"/>
          </w:divBdr>
        </w:div>
        <w:div w:id="852302504">
          <w:marLeft w:val="480"/>
          <w:marRight w:val="0"/>
          <w:marTop w:val="0"/>
          <w:marBottom w:val="0"/>
          <w:divBdr>
            <w:top w:val="none" w:sz="0" w:space="0" w:color="auto"/>
            <w:left w:val="none" w:sz="0" w:space="0" w:color="auto"/>
            <w:bottom w:val="none" w:sz="0" w:space="0" w:color="auto"/>
            <w:right w:val="none" w:sz="0" w:space="0" w:color="auto"/>
          </w:divBdr>
        </w:div>
        <w:div w:id="855340316">
          <w:marLeft w:val="480"/>
          <w:marRight w:val="0"/>
          <w:marTop w:val="0"/>
          <w:marBottom w:val="0"/>
          <w:divBdr>
            <w:top w:val="none" w:sz="0" w:space="0" w:color="auto"/>
            <w:left w:val="none" w:sz="0" w:space="0" w:color="auto"/>
            <w:bottom w:val="none" w:sz="0" w:space="0" w:color="auto"/>
            <w:right w:val="none" w:sz="0" w:space="0" w:color="auto"/>
          </w:divBdr>
        </w:div>
        <w:div w:id="860165150">
          <w:marLeft w:val="480"/>
          <w:marRight w:val="0"/>
          <w:marTop w:val="0"/>
          <w:marBottom w:val="0"/>
          <w:divBdr>
            <w:top w:val="none" w:sz="0" w:space="0" w:color="auto"/>
            <w:left w:val="none" w:sz="0" w:space="0" w:color="auto"/>
            <w:bottom w:val="none" w:sz="0" w:space="0" w:color="auto"/>
            <w:right w:val="none" w:sz="0" w:space="0" w:color="auto"/>
          </w:divBdr>
        </w:div>
        <w:div w:id="862013831">
          <w:marLeft w:val="480"/>
          <w:marRight w:val="0"/>
          <w:marTop w:val="0"/>
          <w:marBottom w:val="0"/>
          <w:divBdr>
            <w:top w:val="none" w:sz="0" w:space="0" w:color="auto"/>
            <w:left w:val="none" w:sz="0" w:space="0" w:color="auto"/>
            <w:bottom w:val="none" w:sz="0" w:space="0" w:color="auto"/>
            <w:right w:val="none" w:sz="0" w:space="0" w:color="auto"/>
          </w:divBdr>
        </w:div>
        <w:div w:id="865872176">
          <w:marLeft w:val="480"/>
          <w:marRight w:val="0"/>
          <w:marTop w:val="0"/>
          <w:marBottom w:val="0"/>
          <w:divBdr>
            <w:top w:val="none" w:sz="0" w:space="0" w:color="auto"/>
            <w:left w:val="none" w:sz="0" w:space="0" w:color="auto"/>
            <w:bottom w:val="none" w:sz="0" w:space="0" w:color="auto"/>
            <w:right w:val="none" w:sz="0" w:space="0" w:color="auto"/>
          </w:divBdr>
        </w:div>
        <w:div w:id="867839310">
          <w:marLeft w:val="480"/>
          <w:marRight w:val="0"/>
          <w:marTop w:val="0"/>
          <w:marBottom w:val="0"/>
          <w:divBdr>
            <w:top w:val="none" w:sz="0" w:space="0" w:color="auto"/>
            <w:left w:val="none" w:sz="0" w:space="0" w:color="auto"/>
            <w:bottom w:val="none" w:sz="0" w:space="0" w:color="auto"/>
            <w:right w:val="none" w:sz="0" w:space="0" w:color="auto"/>
          </w:divBdr>
        </w:div>
        <w:div w:id="870384632">
          <w:marLeft w:val="480"/>
          <w:marRight w:val="0"/>
          <w:marTop w:val="0"/>
          <w:marBottom w:val="0"/>
          <w:divBdr>
            <w:top w:val="none" w:sz="0" w:space="0" w:color="auto"/>
            <w:left w:val="none" w:sz="0" w:space="0" w:color="auto"/>
            <w:bottom w:val="none" w:sz="0" w:space="0" w:color="auto"/>
            <w:right w:val="none" w:sz="0" w:space="0" w:color="auto"/>
          </w:divBdr>
        </w:div>
        <w:div w:id="874806785">
          <w:marLeft w:val="480"/>
          <w:marRight w:val="0"/>
          <w:marTop w:val="0"/>
          <w:marBottom w:val="0"/>
          <w:divBdr>
            <w:top w:val="none" w:sz="0" w:space="0" w:color="auto"/>
            <w:left w:val="none" w:sz="0" w:space="0" w:color="auto"/>
            <w:bottom w:val="none" w:sz="0" w:space="0" w:color="auto"/>
            <w:right w:val="none" w:sz="0" w:space="0" w:color="auto"/>
          </w:divBdr>
        </w:div>
        <w:div w:id="876967771">
          <w:marLeft w:val="480"/>
          <w:marRight w:val="0"/>
          <w:marTop w:val="0"/>
          <w:marBottom w:val="0"/>
          <w:divBdr>
            <w:top w:val="none" w:sz="0" w:space="0" w:color="auto"/>
            <w:left w:val="none" w:sz="0" w:space="0" w:color="auto"/>
            <w:bottom w:val="none" w:sz="0" w:space="0" w:color="auto"/>
            <w:right w:val="none" w:sz="0" w:space="0" w:color="auto"/>
          </w:divBdr>
        </w:div>
        <w:div w:id="882787816">
          <w:marLeft w:val="480"/>
          <w:marRight w:val="0"/>
          <w:marTop w:val="0"/>
          <w:marBottom w:val="0"/>
          <w:divBdr>
            <w:top w:val="none" w:sz="0" w:space="0" w:color="auto"/>
            <w:left w:val="none" w:sz="0" w:space="0" w:color="auto"/>
            <w:bottom w:val="none" w:sz="0" w:space="0" w:color="auto"/>
            <w:right w:val="none" w:sz="0" w:space="0" w:color="auto"/>
          </w:divBdr>
        </w:div>
        <w:div w:id="886187138">
          <w:marLeft w:val="480"/>
          <w:marRight w:val="0"/>
          <w:marTop w:val="0"/>
          <w:marBottom w:val="0"/>
          <w:divBdr>
            <w:top w:val="none" w:sz="0" w:space="0" w:color="auto"/>
            <w:left w:val="none" w:sz="0" w:space="0" w:color="auto"/>
            <w:bottom w:val="none" w:sz="0" w:space="0" w:color="auto"/>
            <w:right w:val="none" w:sz="0" w:space="0" w:color="auto"/>
          </w:divBdr>
        </w:div>
        <w:div w:id="892156595">
          <w:marLeft w:val="480"/>
          <w:marRight w:val="0"/>
          <w:marTop w:val="0"/>
          <w:marBottom w:val="0"/>
          <w:divBdr>
            <w:top w:val="none" w:sz="0" w:space="0" w:color="auto"/>
            <w:left w:val="none" w:sz="0" w:space="0" w:color="auto"/>
            <w:bottom w:val="none" w:sz="0" w:space="0" w:color="auto"/>
            <w:right w:val="none" w:sz="0" w:space="0" w:color="auto"/>
          </w:divBdr>
        </w:div>
        <w:div w:id="895622233">
          <w:marLeft w:val="480"/>
          <w:marRight w:val="0"/>
          <w:marTop w:val="0"/>
          <w:marBottom w:val="0"/>
          <w:divBdr>
            <w:top w:val="none" w:sz="0" w:space="0" w:color="auto"/>
            <w:left w:val="none" w:sz="0" w:space="0" w:color="auto"/>
            <w:bottom w:val="none" w:sz="0" w:space="0" w:color="auto"/>
            <w:right w:val="none" w:sz="0" w:space="0" w:color="auto"/>
          </w:divBdr>
        </w:div>
        <w:div w:id="896741556">
          <w:marLeft w:val="480"/>
          <w:marRight w:val="0"/>
          <w:marTop w:val="0"/>
          <w:marBottom w:val="0"/>
          <w:divBdr>
            <w:top w:val="none" w:sz="0" w:space="0" w:color="auto"/>
            <w:left w:val="none" w:sz="0" w:space="0" w:color="auto"/>
            <w:bottom w:val="none" w:sz="0" w:space="0" w:color="auto"/>
            <w:right w:val="none" w:sz="0" w:space="0" w:color="auto"/>
          </w:divBdr>
        </w:div>
        <w:div w:id="897474570">
          <w:marLeft w:val="480"/>
          <w:marRight w:val="0"/>
          <w:marTop w:val="0"/>
          <w:marBottom w:val="0"/>
          <w:divBdr>
            <w:top w:val="none" w:sz="0" w:space="0" w:color="auto"/>
            <w:left w:val="none" w:sz="0" w:space="0" w:color="auto"/>
            <w:bottom w:val="none" w:sz="0" w:space="0" w:color="auto"/>
            <w:right w:val="none" w:sz="0" w:space="0" w:color="auto"/>
          </w:divBdr>
        </w:div>
        <w:div w:id="903838953">
          <w:marLeft w:val="480"/>
          <w:marRight w:val="0"/>
          <w:marTop w:val="0"/>
          <w:marBottom w:val="0"/>
          <w:divBdr>
            <w:top w:val="none" w:sz="0" w:space="0" w:color="auto"/>
            <w:left w:val="none" w:sz="0" w:space="0" w:color="auto"/>
            <w:bottom w:val="none" w:sz="0" w:space="0" w:color="auto"/>
            <w:right w:val="none" w:sz="0" w:space="0" w:color="auto"/>
          </w:divBdr>
        </w:div>
        <w:div w:id="915238894">
          <w:marLeft w:val="480"/>
          <w:marRight w:val="0"/>
          <w:marTop w:val="0"/>
          <w:marBottom w:val="0"/>
          <w:divBdr>
            <w:top w:val="none" w:sz="0" w:space="0" w:color="auto"/>
            <w:left w:val="none" w:sz="0" w:space="0" w:color="auto"/>
            <w:bottom w:val="none" w:sz="0" w:space="0" w:color="auto"/>
            <w:right w:val="none" w:sz="0" w:space="0" w:color="auto"/>
          </w:divBdr>
        </w:div>
        <w:div w:id="916020145">
          <w:marLeft w:val="480"/>
          <w:marRight w:val="0"/>
          <w:marTop w:val="0"/>
          <w:marBottom w:val="0"/>
          <w:divBdr>
            <w:top w:val="none" w:sz="0" w:space="0" w:color="auto"/>
            <w:left w:val="none" w:sz="0" w:space="0" w:color="auto"/>
            <w:bottom w:val="none" w:sz="0" w:space="0" w:color="auto"/>
            <w:right w:val="none" w:sz="0" w:space="0" w:color="auto"/>
          </w:divBdr>
        </w:div>
        <w:div w:id="930313180">
          <w:marLeft w:val="480"/>
          <w:marRight w:val="0"/>
          <w:marTop w:val="0"/>
          <w:marBottom w:val="0"/>
          <w:divBdr>
            <w:top w:val="none" w:sz="0" w:space="0" w:color="auto"/>
            <w:left w:val="none" w:sz="0" w:space="0" w:color="auto"/>
            <w:bottom w:val="none" w:sz="0" w:space="0" w:color="auto"/>
            <w:right w:val="none" w:sz="0" w:space="0" w:color="auto"/>
          </w:divBdr>
        </w:div>
        <w:div w:id="946156498">
          <w:marLeft w:val="480"/>
          <w:marRight w:val="0"/>
          <w:marTop w:val="0"/>
          <w:marBottom w:val="0"/>
          <w:divBdr>
            <w:top w:val="none" w:sz="0" w:space="0" w:color="auto"/>
            <w:left w:val="none" w:sz="0" w:space="0" w:color="auto"/>
            <w:bottom w:val="none" w:sz="0" w:space="0" w:color="auto"/>
            <w:right w:val="none" w:sz="0" w:space="0" w:color="auto"/>
          </w:divBdr>
        </w:div>
        <w:div w:id="951283531">
          <w:marLeft w:val="480"/>
          <w:marRight w:val="0"/>
          <w:marTop w:val="0"/>
          <w:marBottom w:val="0"/>
          <w:divBdr>
            <w:top w:val="none" w:sz="0" w:space="0" w:color="auto"/>
            <w:left w:val="none" w:sz="0" w:space="0" w:color="auto"/>
            <w:bottom w:val="none" w:sz="0" w:space="0" w:color="auto"/>
            <w:right w:val="none" w:sz="0" w:space="0" w:color="auto"/>
          </w:divBdr>
        </w:div>
        <w:div w:id="952713422">
          <w:marLeft w:val="480"/>
          <w:marRight w:val="0"/>
          <w:marTop w:val="0"/>
          <w:marBottom w:val="0"/>
          <w:divBdr>
            <w:top w:val="none" w:sz="0" w:space="0" w:color="auto"/>
            <w:left w:val="none" w:sz="0" w:space="0" w:color="auto"/>
            <w:bottom w:val="none" w:sz="0" w:space="0" w:color="auto"/>
            <w:right w:val="none" w:sz="0" w:space="0" w:color="auto"/>
          </w:divBdr>
        </w:div>
        <w:div w:id="954557157">
          <w:marLeft w:val="480"/>
          <w:marRight w:val="0"/>
          <w:marTop w:val="0"/>
          <w:marBottom w:val="0"/>
          <w:divBdr>
            <w:top w:val="none" w:sz="0" w:space="0" w:color="auto"/>
            <w:left w:val="none" w:sz="0" w:space="0" w:color="auto"/>
            <w:bottom w:val="none" w:sz="0" w:space="0" w:color="auto"/>
            <w:right w:val="none" w:sz="0" w:space="0" w:color="auto"/>
          </w:divBdr>
        </w:div>
        <w:div w:id="960843892">
          <w:marLeft w:val="480"/>
          <w:marRight w:val="0"/>
          <w:marTop w:val="0"/>
          <w:marBottom w:val="0"/>
          <w:divBdr>
            <w:top w:val="none" w:sz="0" w:space="0" w:color="auto"/>
            <w:left w:val="none" w:sz="0" w:space="0" w:color="auto"/>
            <w:bottom w:val="none" w:sz="0" w:space="0" w:color="auto"/>
            <w:right w:val="none" w:sz="0" w:space="0" w:color="auto"/>
          </w:divBdr>
        </w:div>
        <w:div w:id="974872568">
          <w:marLeft w:val="480"/>
          <w:marRight w:val="0"/>
          <w:marTop w:val="0"/>
          <w:marBottom w:val="0"/>
          <w:divBdr>
            <w:top w:val="none" w:sz="0" w:space="0" w:color="auto"/>
            <w:left w:val="none" w:sz="0" w:space="0" w:color="auto"/>
            <w:bottom w:val="none" w:sz="0" w:space="0" w:color="auto"/>
            <w:right w:val="none" w:sz="0" w:space="0" w:color="auto"/>
          </w:divBdr>
        </w:div>
        <w:div w:id="976834503">
          <w:marLeft w:val="480"/>
          <w:marRight w:val="0"/>
          <w:marTop w:val="0"/>
          <w:marBottom w:val="0"/>
          <w:divBdr>
            <w:top w:val="none" w:sz="0" w:space="0" w:color="auto"/>
            <w:left w:val="none" w:sz="0" w:space="0" w:color="auto"/>
            <w:bottom w:val="none" w:sz="0" w:space="0" w:color="auto"/>
            <w:right w:val="none" w:sz="0" w:space="0" w:color="auto"/>
          </w:divBdr>
        </w:div>
        <w:div w:id="980773751">
          <w:marLeft w:val="480"/>
          <w:marRight w:val="0"/>
          <w:marTop w:val="0"/>
          <w:marBottom w:val="0"/>
          <w:divBdr>
            <w:top w:val="none" w:sz="0" w:space="0" w:color="auto"/>
            <w:left w:val="none" w:sz="0" w:space="0" w:color="auto"/>
            <w:bottom w:val="none" w:sz="0" w:space="0" w:color="auto"/>
            <w:right w:val="none" w:sz="0" w:space="0" w:color="auto"/>
          </w:divBdr>
        </w:div>
        <w:div w:id="982390047">
          <w:marLeft w:val="480"/>
          <w:marRight w:val="0"/>
          <w:marTop w:val="0"/>
          <w:marBottom w:val="0"/>
          <w:divBdr>
            <w:top w:val="none" w:sz="0" w:space="0" w:color="auto"/>
            <w:left w:val="none" w:sz="0" w:space="0" w:color="auto"/>
            <w:bottom w:val="none" w:sz="0" w:space="0" w:color="auto"/>
            <w:right w:val="none" w:sz="0" w:space="0" w:color="auto"/>
          </w:divBdr>
        </w:div>
        <w:div w:id="983704733">
          <w:marLeft w:val="480"/>
          <w:marRight w:val="0"/>
          <w:marTop w:val="0"/>
          <w:marBottom w:val="0"/>
          <w:divBdr>
            <w:top w:val="none" w:sz="0" w:space="0" w:color="auto"/>
            <w:left w:val="none" w:sz="0" w:space="0" w:color="auto"/>
            <w:bottom w:val="none" w:sz="0" w:space="0" w:color="auto"/>
            <w:right w:val="none" w:sz="0" w:space="0" w:color="auto"/>
          </w:divBdr>
        </w:div>
        <w:div w:id="999193636">
          <w:marLeft w:val="480"/>
          <w:marRight w:val="0"/>
          <w:marTop w:val="0"/>
          <w:marBottom w:val="0"/>
          <w:divBdr>
            <w:top w:val="none" w:sz="0" w:space="0" w:color="auto"/>
            <w:left w:val="none" w:sz="0" w:space="0" w:color="auto"/>
            <w:bottom w:val="none" w:sz="0" w:space="0" w:color="auto"/>
            <w:right w:val="none" w:sz="0" w:space="0" w:color="auto"/>
          </w:divBdr>
        </w:div>
        <w:div w:id="1001470608">
          <w:marLeft w:val="480"/>
          <w:marRight w:val="0"/>
          <w:marTop w:val="0"/>
          <w:marBottom w:val="0"/>
          <w:divBdr>
            <w:top w:val="none" w:sz="0" w:space="0" w:color="auto"/>
            <w:left w:val="none" w:sz="0" w:space="0" w:color="auto"/>
            <w:bottom w:val="none" w:sz="0" w:space="0" w:color="auto"/>
            <w:right w:val="none" w:sz="0" w:space="0" w:color="auto"/>
          </w:divBdr>
        </w:div>
        <w:div w:id="1003094142">
          <w:marLeft w:val="480"/>
          <w:marRight w:val="0"/>
          <w:marTop w:val="0"/>
          <w:marBottom w:val="0"/>
          <w:divBdr>
            <w:top w:val="none" w:sz="0" w:space="0" w:color="auto"/>
            <w:left w:val="none" w:sz="0" w:space="0" w:color="auto"/>
            <w:bottom w:val="none" w:sz="0" w:space="0" w:color="auto"/>
            <w:right w:val="none" w:sz="0" w:space="0" w:color="auto"/>
          </w:divBdr>
        </w:div>
        <w:div w:id="1007907742">
          <w:marLeft w:val="480"/>
          <w:marRight w:val="0"/>
          <w:marTop w:val="0"/>
          <w:marBottom w:val="0"/>
          <w:divBdr>
            <w:top w:val="none" w:sz="0" w:space="0" w:color="auto"/>
            <w:left w:val="none" w:sz="0" w:space="0" w:color="auto"/>
            <w:bottom w:val="none" w:sz="0" w:space="0" w:color="auto"/>
            <w:right w:val="none" w:sz="0" w:space="0" w:color="auto"/>
          </w:divBdr>
        </w:div>
        <w:div w:id="1015154824">
          <w:marLeft w:val="480"/>
          <w:marRight w:val="0"/>
          <w:marTop w:val="0"/>
          <w:marBottom w:val="0"/>
          <w:divBdr>
            <w:top w:val="none" w:sz="0" w:space="0" w:color="auto"/>
            <w:left w:val="none" w:sz="0" w:space="0" w:color="auto"/>
            <w:bottom w:val="none" w:sz="0" w:space="0" w:color="auto"/>
            <w:right w:val="none" w:sz="0" w:space="0" w:color="auto"/>
          </w:divBdr>
        </w:div>
        <w:div w:id="1023019963">
          <w:marLeft w:val="480"/>
          <w:marRight w:val="0"/>
          <w:marTop w:val="0"/>
          <w:marBottom w:val="0"/>
          <w:divBdr>
            <w:top w:val="none" w:sz="0" w:space="0" w:color="auto"/>
            <w:left w:val="none" w:sz="0" w:space="0" w:color="auto"/>
            <w:bottom w:val="none" w:sz="0" w:space="0" w:color="auto"/>
            <w:right w:val="none" w:sz="0" w:space="0" w:color="auto"/>
          </w:divBdr>
        </w:div>
        <w:div w:id="1026440785">
          <w:marLeft w:val="480"/>
          <w:marRight w:val="0"/>
          <w:marTop w:val="0"/>
          <w:marBottom w:val="0"/>
          <w:divBdr>
            <w:top w:val="none" w:sz="0" w:space="0" w:color="auto"/>
            <w:left w:val="none" w:sz="0" w:space="0" w:color="auto"/>
            <w:bottom w:val="none" w:sz="0" w:space="0" w:color="auto"/>
            <w:right w:val="none" w:sz="0" w:space="0" w:color="auto"/>
          </w:divBdr>
        </w:div>
        <w:div w:id="1032919051">
          <w:marLeft w:val="480"/>
          <w:marRight w:val="0"/>
          <w:marTop w:val="0"/>
          <w:marBottom w:val="0"/>
          <w:divBdr>
            <w:top w:val="none" w:sz="0" w:space="0" w:color="auto"/>
            <w:left w:val="none" w:sz="0" w:space="0" w:color="auto"/>
            <w:bottom w:val="none" w:sz="0" w:space="0" w:color="auto"/>
            <w:right w:val="none" w:sz="0" w:space="0" w:color="auto"/>
          </w:divBdr>
        </w:div>
        <w:div w:id="1038315438">
          <w:marLeft w:val="480"/>
          <w:marRight w:val="0"/>
          <w:marTop w:val="0"/>
          <w:marBottom w:val="0"/>
          <w:divBdr>
            <w:top w:val="none" w:sz="0" w:space="0" w:color="auto"/>
            <w:left w:val="none" w:sz="0" w:space="0" w:color="auto"/>
            <w:bottom w:val="none" w:sz="0" w:space="0" w:color="auto"/>
            <w:right w:val="none" w:sz="0" w:space="0" w:color="auto"/>
          </w:divBdr>
        </w:div>
        <w:div w:id="1054963363">
          <w:marLeft w:val="480"/>
          <w:marRight w:val="0"/>
          <w:marTop w:val="0"/>
          <w:marBottom w:val="0"/>
          <w:divBdr>
            <w:top w:val="none" w:sz="0" w:space="0" w:color="auto"/>
            <w:left w:val="none" w:sz="0" w:space="0" w:color="auto"/>
            <w:bottom w:val="none" w:sz="0" w:space="0" w:color="auto"/>
            <w:right w:val="none" w:sz="0" w:space="0" w:color="auto"/>
          </w:divBdr>
        </w:div>
        <w:div w:id="1057163029">
          <w:marLeft w:val="480"/>
          <w:marRight w:val="0"/>
          <w:marTop w:val="0"/>
          <w:marBottom w:val="0"/>
          <w:divBdr>
            <w:top w:val="none" w:sz="0" w:space="0" w:color="auto"/>
            <w:left w:val="none" w:sz="0" w:space="0" w:color="auto"/>
            <w:bottom w:val="none" w:sz="0" w:space="0" w:color="auto"/>
            <w:right w:val="none" w:sz="0" w:space="0" w:color="auto"/>
          </w:divBdr>
        </w:div>
        <w:div w:id="1061715107">
          <w:marLeft w:val="480"/>
          <w:marRight w:val="0"/>
          <w:marTop w:val="0"/>
          <w:marBottom w:val="0"/>
          <w:divBdr>
            <w:top w:val="none" w:sz="0" w:space="0" w:color="auto"/>
            <w:left w:val="none" w:sz="0" w:space="0" w:color="auto"/>
            <w:bottom w:val="none" w:sz="0" w:space="0" w:color="auto"/>
            <w:right w:val="none" w:sz="0" w:space="0" w:color="auto"/>
          </w:divBdr>
        </w:div>
        <w:div w:id="1084956423">
          <w:marLeft w:val="480"/>
          <w:marRight w:val="0"/>
          <w:marTop w:val="0"/>
          <w:marBottom w:val="0"/>
          <w:divBdr>
            <w:top w:val="none" w:sz="0" w:space="0" w:color="auto"/>
            <w:left w:val="none" w:sz="0" w:space="0" w:color="auto"/>
            <w:bottom w:val="none" w:sz="0" w:space="0" w:color="auto"/>
            <w:right w:val="none" w:sz="0" w:space="0" w:color="auto"/>
          </w:divBdr>
        </w:div>
        <w:div w:id="1091774934">
          <w:marLeft w:val="480"/>
          <w:marRight w:val="0"/>
          <w:marTop w:val="0"/>
          <w:marBottom w:val="0"/>
          <w:divBdr>
            <w:top w:val="none" w:sz="0" w:space="0" w:color="auto"/>
            <w:left w:val="none" w:sz="0" w:space="0" w:color="auto"/>
            <w:bottom w:val="none" w:sz="0" w:space="0" w:color="auto"/>
            <w:right w:val="none" w:sz="0" w:space="0" w:color="auto"/>
          </w:divBdr>
        </w:div>
        <w:div w:id="1094207742">
          <w:marLeft w:val="480"/>
          <w:marRight w:val="0"/>
          <w:marTop w:val="0"/>
          <w:marBottom w:val="0"/>
          <w:divBdr>
            <w:top w:val="none" w:sz="0" w:space="0" w:color="auto"/>
            <w:left w:val="none" w:sz="0" w:space="0" w:color="auto"/>
            <w:bottom w:val="none" w:sz="0" w:space="0" w:color="auto"/>
            <w:right w:val="none" w:sz="0" w:space="0" w:color="auto"/>
          </w:divBdr>
        </w:div>
        <w:div w:id="1100375760">
          <w:marLeft w:val="480"/>
          <w:marRight w:val="0"/>
          <w:marTop w:val="0"/>
          <w:marBottom w:val="0"/>
          <w:divBdr>
            <w:top w:val="none" w:sz="0" w:space="0" w:color="auto"/>
            <w:left w:val="none" w:sz="0" w:space="0" w:color="auto"/>
            <w:bottom w:val="none" w:sz="0" w:space="0" w:color="auto"/>
            <w:right w:val="none" w:sz="0" w:space="0" w:color="auto"/>
          </w:divBdr>
        </w:div>
        <w:div w:id="1115564765">
          <w:marLeft w:val="480"/>
          <w:marRight w:val="0"/>
          <w:marTop w:val="0"/>
          <w:marBottom w:val="0"/>
          <w:divBdr>
            <w:top w:val="none" w:sz="0" w:space="0" w:color="auto"/>
            <w:left w:val="none" w:sz="0" w:space="0" w:color="auto"/>
            <w:bottom w:val="none" w:sz="0" w:space="0" w:color="auto"/>
            <w:right w:val="none" w:sz="0" w:space="0" w:color="auto"/>
          </w:divBdr>
        </w:div>
        <w:div w:id="1121263374">
          <w:marLeft w:val="480"/>
          <w:marRight w:val="0"/>
          <w:marTop w:val="0"/>
          <w:marBottom w:val="0"/>
          <w:divBdr>
            <w:top w:val="none" w:sz="0" w:space="0" w:color="auto"/>
            <w:left w:val="none" w:sz="0" w:space="0" w:color="auto"/>
            <w:bottom w:val="none" w:sz="0" w:space="0" w:color="auto"/>
            <w:right w:val="none" w:sz="0" w:space="0" w:color="auto"/>
          </w:divBdr>
        </w:div>
        <w:div w:id="1127090666">
          <w:marLeft w:val="480"/>
          <w:marRight w:val="0"/>
          <w:marTop w:val="0"/>
          <w:marBottom w:val="0"/>
          <w:divBdr>
            <w:top w:val="none" w:sz="0" w:space="0" w:color="auto"/>
            <w:left w:val="none" w:sz="0" w:space="0" w:color="auto"/>
            <w:bottom w:val="none" w:sz="0" w:space="0" w:color="auto"/>
            <w:right w:val="none" w:sz="0" w:space="0" w:color="auto"/>
          </w:divBdr>
        </w:div>
        <w:div w:id="1140002632">
          <w:marLeft w:val="480"/>
          <w:marRight w:val="0"/>
          <w:marTop w:val="0"/>
          <w:marBottom w:val="0"/>
          <w:divBdr>
            <w:top w:val="none" w:sz="0" w:space="0" w:color="auto"/>
            <w:left w:val="none" w:sz="0" w:space="0" w:color="auto"/>
            <w:bottom w:val="none" w:sz="0" w:space="0" w:color="auto"/>
            <w:right w:val="none" w:sz="0" w:space="0" w:color="auto"/>
          </w:divBdr>
        </w:div>
        <w:div w:id="1155219022">
          <w:marLeft w:val="480"/>
          <w:marRight w:val="0"/>
          <w:marTop w:val="0"/>
          <w:marBottom w:val="0"/>
          <w:divBdr>
            <w:top w:val="none" w:sz="0" w:space="0" w:color="auto"/>
            <w:left w:val="none" w:sz="0" w:space="0" w:color="auto"/>
            <w:bottom w:val="none" w:sz="0" w:space="0" w:color="auto"/>
            <w:right w:val="none" w:sz="0" w:space="0" w:color="auto"/>
          </w:divBdr>
        </w:div>
        <w:div w:id="1156871311">
          <w:marLeft w:val="480"/>
          <w:marRight w:val="0"/>
          <w:marTop w:val="0"/>
          <w:marBottom w:val="0"/>
          <w:divBdr>
            <w:top w:val="none" w:sz="0" w:space="0" w:color="auto"/>
            <w:left w:val="none" w:sz="0" w:space="0" w:color="auto"/>
            <w:bottom w:val="none" w:sz="0" w:space="0" w:color="auto"/>
            <w:right w:val="none" w:sz="0" w:space="0" w:color="auto"/>
          </w:divBdr>
        </w:div>
        <w:div w:id="1158227188">
          <w:marLeft w:val="480"/>
          <w:marRight w:val="0"/>
          <w:marTop w:val="0"/>
          <w:marBottom w:val="0"/>
          <w:divBdr>
            <w:top w:val="none" w:sz="0" w:space="0" w:color="auto"/>
            <w:left w:val="none" w:sz="0" w:space="0" w:color="auto"/>
            <w:bottom w:val="none" w:sz="0" w:space="0" w:color="auto"/>
            <w:right w:val="none" w:sz="0" w:space="0" w:color="auto"/>
          </w:divBdr>
        </w:div>
        <w:div w:id="1160803127">
          <w:marLeft w:val="480"/>
          <w:marRight w:val="0"/>
          <w:marTop w:val="0"/>
          <w:marBottom w:val="0"/>
          <w:divBdr>
            <w:top w:val="none" w:sz="0" w:space="0" w:color="auto"/>
            <w:left w:val="none" w:sz="0" w:space="0" w:color="auto"/>
            <w:bottom w:val="none" w:sz="0" w:space="0" w:color="auto"/>
            <w:right w:val="none" w:sz="0" w:space="0" w:color="auto"/>
          </w:divBdr>
        </w:div>
        <w:div w:id="1174733357">
          <w:marLeft w:val="480"/>
          <w:marRight w:val="0"/>
          <w:marTop w:val="0"/>
          <w:marBottom w:val="0"/>
          <w:divBdr>
            <w:top w:val="none" w:sz="0" w:space="0" w:color="auto"/>
            <w:left w:val="none" w:sz="0" w:space="0" w:color="auto"/>
            <w:bottom w:val="none" w:sz="0" w:space="0" w:color="auto"/>
            <w:right w:val="none" w:sz="0" w:space="0" w:color="auto"/>
          </w:divBdr>
        </w:div>
        <w:div w:id="1196114655">
          <w:marLeft w:val="480"/>
          <w:marRight w:val="0"/>
          <w:marTop w:val="0"/>
          <w:marBottom w:val="0"/>
          <w:divBdr>
            <w:top w:val="none" w:sz="0" w:space="0" w:color="auto"/>
            <w:left w:val="none" w:sz="0" w:space="0" w:color="auto"/>
            <w:bottom w:val="none" w:sz="0" w:space="0" w:color="auto"/>
            <w:right w:val="none" w:sz="0" w:space="0" w:color="auto"/>
          </w:divBdr>
        </w:div>
        <w:div w:id="1199778502">
          <w:marLeft w:val="480"/>
          <w:marRight w:val="0"/>
          <w:marTop w:val="0"/>
          <w:marBottom w:val="0"/>
          <w:divBdr>
            <w:top w:val="none" w:sz="0" w:space="0" w:color="auto"/>
            <w:left w:val="none" w:sz="0" w:space="0" w:color="auto"/>
            <w:bottom w:val="none" w:sz="0" w:space="0" w:color="auto"/>
            <w:right w:val="none" w:sz="0" w:space="0" w:color="auto"/>
          </w:divBdr>
        </w:div>
        <w:div w:id="1201672772">
          <w:marLeft w:val="480"/>
          <w:marRight w:val="0"/>
          <w:marTop w:val="0"/>
          <w:marBottom w:val="0"/>
          <w:divBdr>
            <w:top w:val="none" w:sz="0" w:space="0" w:color="auto"/>
            <w:left w:val="none" w:sz="0" w:space="0" w:color="auto"/>
            <w:bottom w:val="none" w:sz="0" w:space="0" w:color="auto"/>
            <w:right w:val="none" w:sz="0" w:space="0" w:color="auto"/>
          </w:divBdr>
        </w:div>
        <w:div w:id="1202010258">
          <w:marLeft w:val="480"/>
          <w:marRight w:val="0"/>
          <w:marTop w:val="0"/>
          <w:marBottom w:val="0"/>
          <w:divBdr>
            <w:top w:val="none" w:sz="0" w:space="0" w:color="auto"/>
            <w:left w:val="none" w:sz="0" w:space="0" w:color="auto"/>
            <w:bottom w:val="none" w:sz="0" w:space="0" w:color="auto"/>
            <w:right w:val="none" w:sz="0" w:space="0" w:color="auto"/>
          </w:divBdr>
        </w:div>
        <w:div w:id="1229464701">
          <w:marLeft w:val="480"/>
          <w:marRight w:val="0"/>
          <w:marTop w:val="0"/>
          <w:marBottom w:val="0"/>
          <w:divBdr>
            <w:top w:val="none" w:sz="0" w:space="0" w:color="auto"/>
            <w:left w:val="none" w:sz="0" w:space="0" w:color="auto"/>
            <w:bottom w:val="none" w:sz="0" w:space="0" w:color="auto"/>
            <w:right w:val="none" w:sz="0" w:space="0" w:color="auto"/>
          </w:divBdr>
        </w:div>
        <w:div w:id="1240871500">
          <w:marLeft w:val="480"/>
          <w:marRight w:val="0"/>
          <w:marTop w:val="0"/>
          <w:marBottom w:val="0"/>
          <w:divBdr>
            <w:top w:val="none" w:sz="0" w:space="0" w:color="auto"/>
            <w:left w:val="none" w:sz="0" w:space="0" w:color="auto"/>
            <w:bottom w:val="none" w:sz="0" w:space="0" w:color="auto"/>
            <w:right w:val="none" w:sz="0" w:space="0" w:color="auto"/>
          </w:divBdr>
        </w:div>
        <w:div w:id="1245453653">
          <w:marLeft w:val="480"/>
          <w:marRight w:val="0"/>
          <w:marTop w:val="0"/>
          <w:marBottom w:val="0"/>
          <w:divBdr>
            <w:top w:val="none" w:sz="0" w:space="0" w:color="auto"/>
            <w:left w:val="none" w:sz="0" w:space="0" w:color="auto"/>
            <w:bottom w:val="none" w:sz="0" w:space="0" w:color="auto"/>
            <w:right w:val="none" w:sz="0" w:space="0" w:color="auto"/>
          </w:divBdr>
        </w:div>
        <w:div w:id="1247612636">
          <w:marLeft w:val="480"/>
          <w:marRight w:val="0"/>
          <w:marTop w:val="0"/>
          <w:marBottom w:val="0"/>
          <w:divBdr>
            <w:top w:val="none" w:sz="0" w:space="0" w:color="auto"/>
            <w:left w:val="none" w:sz="0" w:space="0" w:color="auto"/>
            <w:bottom w:val="none" w:sz="0" w:space="0" w:color="auto"/>
            <w:right w:val="none" w:sz="0" w:space="0" w:color="auto"/>
          </w:divBdr>
        </w:div>
        <w:div w:id="1255557575">
          <w:marLeft w:val="480"/>
          <w:marRight w:val="0"/>
          <w:marTop w:val="0"/>
          <w:marBottom w:val="0"/>
          <w:divBdr>
            <w:top w:val="none" w:sz="0" w:space="0" w:color="auto"/>
            <w:left w:val="none" w:sz="0" w:space="0" w:color="auto"/>
            <w:bottom w:val="none" w:sz="0" w:space="0" w:color="auto"/>
            <w:right w:val="none" w:sz="0" w:space="0" w:color="auto"/>
          </w:divBdr>
        </w:div>
        <w:div w:id="1256479917">
          <w:marLeft w:val="480"/>
          <w:marRight w:val="0"/>
          <w:marTop w:val="0"/>
          <w:marBottom w:val="0"/>
          <w:divBdr>
            <w:top w:val="none" w:sz="0" w:space="0" w:color="auto"/>
            <w:left w:val="none" w:sz="0" w:space="0" w:color="auto"/>
            <w:bottom w:val="none" w:sz="0" w:space="0" w:color="auto"/>
            <w:right w:val="none" w:sz="0" w:space="0" w:color="auto"/>
          </w:divBdr>
        </w:div>
        <w:div w:id="1262762760">
          <w:marLeft w:val="480"/>
          <w:marRight w:val="0"/>
          <w:marTop w:val="0"/>
          <w:marBottom w:val="0"/>
          <w:divBdr>
            <w:top w:val="none" w:sz="0" w:space="0" w:color="auto"/>
            <w:left w:val="none" w:sz="0" w:space="0" w:color="auto"/>
            <w:bottom w:val="none" w:sz="0" w:space="0" w:color="auto"/>
            <w:right w:val="none" w:sz="0" w:space="0" w:color="auto"/>
          </w:divBdr>
        </w:div>
        <w:div w:id="1263760659">
          <w:marLeft w:val="480"/>
          <w:marRight w:val="0"/>
          <w:marTop w:val="0"/>
          <w:marBottom w:val="0"/>
          <w:divBdr>
            <w:top w:val="none" w:sz="0" w:space="0" w:color="auto"/>
            <w:left w:val="none" w:sz="0" w:space="0" w:color="auto"/>
            <w:bottom w:val="none" w:sz="0" w:space="0" w:color="auto"/>
            <w:right w:val="none" w:sz="0" w:space="0" w:color="auto"/>
          </w:divBdr>
        </w:div>
        <w:div w:id="1265111811">
          <w:marLeft w:val="480"/>
          <w:marRight w:val="0"/>
          <w:marTop w:val="0"/>
          <w:marBottom w:val="0"/>
          <w:divBdr>
            <w:top w:val="none" w:sz="0" w:space="0" w:color="auto"/>
            <w:left w:val="none" w:sz="0" w:space="0" w:color="auto"/>
            <w:bottom w:val="none" w:sz="0" w:space="0" w:color="auto"/>
            <w:right w:val="none" w:sz="0" w:space="0" w:color="auto"/>
          </w:divBdr>
        </w:div>
        <w:div w:id="1268125594">
          <w:marLeft w:val="480"/>
          <w:marRight w:val="0"/>
          <w:marTop w:val="0"/>
          <w:marBottom w:val="0"/>
          <w:divBdr>
            <w:top w:val="none" w:sz="0" w:space="0" w:color="auto"/>
            <w:left w:val="none" w:sz="0" w:space="0" w:color="auto"/>
            <w:bottom w:val="none" w:sz="0" w:space="0" w:color="auto"/>
            <w:right w:val="none" w:sz="0" w:space="0" w:color="auto"/>
          </w:divBdr>
        </w:div>
        <w:div w:id="1278876456">
          <w:marLeft w:val="480"/>
          <w:marRight w:val="0"/>
          <w:marTop w:val="0"/>
          <w:marBottom w:val="0"/>
          <w:divBdr>
            <w:top w:val="none" w:sz="0" w:space="0" w:color="auto"/>
            <w:left w:val="none" w:sz="0" w:space="0" w:color="auto"/>
            <w:bottom w:val="none" w:sz="0" w:space="0" w:color="auto"/>
            <w:right w:val="none" w:sz="0" w:space="0" w:color="auto"/>
          </w:divBdr>
        </w:div>
        <w:div w:id="1278876860">
          <w:marLeft w:val="480"/>
          <w:marRight w:val="0"/>
          <w:marTop w:val="0"/>
          <w:marBottom w:val="0"/>
          <w:divBdr>
            <w:top w:val="none" w:sz="0" w:space="0" w:color="auto"/>
            <w:left w:val="none" w:sz="0" w:space="0" w:color="auto"/>
            <w:bottom w:val="none" w:sz="0" w:space="0" w:color="auto"/>
            <w:right w:val="none" w:sz="0" w:space="0" w:color="auto"/>
          </w:divBdr>
        </w:div>
        <w:div w:id="1281644351">
          <w:marLeft w:val="480"/>
          <w:marRight w:val="0"/>
          <w:marTop w:val="0"/>
          <w:marBottom w:val="0"/>
          <w:divBdr>
            <w:top w:val="none" w:sz="0" w:space="0" w:color="auto"/>
            <w:left w:val="none" w:sz="0" w:space="0" w:color="auto"/>
            <w:bottom w:val="none" w:sz="0" w:space="0" w:color="auto"/>
            <w:right w:val="none" w:sz="0" w:space="0" w:color="auto"/>
          </w:divBdr>
        </w:div>
        <w:div w:id="1285498068">
          <w:marLeft w:val="480"/>
          <w:marRight w:val="0"/>
          <w:marTop w:val="0"/>
          <w:marBottom w:val="0"/>
          <w:divBdr>
            <w:top w:val="none" w:sz="0" w:space="0" w:color="auto"/>
            <w:left w:val="none" w:sz="0" w:space="0" w:color="auto"/>
            <w:bottom w:val="none" w:sz="0" w:space="0" w:color="auto"/>
            <w:right w:val="none" w:sz="0" w:space="0" w:color="auto"/>
          </w:divBdr>
        </w:div>
        <w:div w:id="1290405066">
          <w:marLeft w:val="480"/>
          <w:marRight w:val="0"/>
          <w:marTop w:val="0"/>
          <w:marBottom w:val="0"/>
          <w:divBdr>
            <w:top w:val="none" w:sz="0" w:space="0" w:color="auto"/>
            <w:left w:val="none" w:sz="0" w:space="0" w:color="auto"/>
            <w:bottom w:val="none" w:sz="0" w:space="0" w:color="auto"/>
            <w:right w:val="none" w:sz="0" w:space="0" w:color="auto"/>
          </w:divBdr>
        </w:div>
        <w:div w:id="1299454614">
          <w:marLeft w:val="480"/>
          <w:marRight w:val="0"/>
          <w:marTop w:val="0"/>
          <w:marBottom w:val="0"/>
          <w:divBdr>
            <w:top w:val="none" w:sz="0" w:space="0" w:color="auto"/>
            <w:left w:val="none" w:sz="0" w:space="0" w:color="auto"/>
            <w:bottom w:val="none" w:sz="0" w:space="0" w:color="auto"/>
            <w:right w:val="none" w:sz="0" w:space="0" w:color="auto"/>
          </w:divBdr>
        </w:div>
        <w:div w:id="1302465384">
          <w:marLeft w:val="480"/>
          <w:marRight w:val="0"/>
          <w:marTop w:val="0"/>
          <w:marBottom w:val="0"/>
          <w:divBdr>
            <w:top w:val="none" w:sz="0" w:space="0" w:color="auto"/>
            <w:left w:val="none" w:sz="0" w:space="0" w:color="auto"/>
            <w:bottom w:val="none" w:sz="0" w:space="0" w:color="auto"/>
            <w:right w:val="none" w:sz="0" w:space="0" w:color="auto"/>
          </w:divBdr>
        </w:div>
        <w:div w:id="1303272102">
          <w:marLeft w:val="480"/>
          <w:marRight w:val="0"/>
          <w:marTop w:val="0"/>
          <w:marBottom w:val="0"/>
          <w:divBdr>
            <w:top w:val="none" w:sz="0" w:space="0" w:color="auto"/>
            <w:left w:val="none" w:sz="0" w:space="0" w:color="auto"/>
            <w:bottom w:val="none" w:sz="0" w:space="0" w:color="auto"/>
            <w:right w:val="none" w:sz="0" w:space="0" w:color="auto"/>
          </w:divBdr>
        </w:div>
        <w:div w:id="1306736206">
          <w:marLeft w:val="480"/>
          <w:marRight w:val="0"/>
          <w:marTop w:val="0"/>
          <w:marBottom w:val="0"/>
          <w:divBdr>
            <w:top w:val="none" w:sz="0" w:space="0" w:color="auto"/>
            <w:left w:val="none" w:sz="0" w:space="0" w:color="auto"/>
            <w:bottom w:val="none" w:sz="0" w:space="0" w:color="auto"/>
            <w:right w:val="none" w:sz="0" w:space="0" w:color="auto"/>
          </w:divBdr>
        </w:div>
        <w:div w:id="1309747851">
          <w:marLeft w:val="480"/>
          <w:marRight w:val="0"/>
          <w:marTop w:val="0"/>
          <w:marBottom w:val="0"/>
          <w:divBdr>
            <w:top w:val="none" w:sz="0" w:space="0" w:color="auto"/>
            <w:left w:val="none" w:sz="0" w:space="0" w:color="auto"/>
            <w:bottom w:val="none" w:sz="0" w:space="0" w:color="auto"/>
            <w:right w:val="none" w:sz="0" w:space="0" w:color="auto"/>
          </w:divBdr>
        </w:div>
        <w:div w:id="1319262252">
          <w:marLeft w:val="480"/>
          <w:marRight w:val="0"/>
          <w:marTop w:val="0"/>
          <w:marBottom w:val="0"/>
          <w:divBdr>
            <w:top w:val="none" w:sz="0" w:space="0" w:color="auto"/>
            <w:left w:val="none" w:sz="0" w:space="0" w:color="auto"/>
            <w:bottom w:val="none" w:sz="0" w:space="0" w:color="auto"/>
            <w:right w:val="none" w:sz="0" w:space="0" w:color="auto"/>
          </w:divBdr>
        </w:div>
        <w:div w:id="1331256961">
          <w:marLeft w:val="480"/>
          <w:marRight w:val="0"/>
          <w:marTop w:val="0"/>
          <w:marBottom w:val="0"/>
          <w:divBdr>
            <w:top w:val="none" w:sz="0" w:space="0" w:color="auto"/>
            <w:left w:val="none" w:sz="0" w:space="0" w:color="auto"/>
            <w:bottom w:val="none" w:sz="0" w:space="0" w:color="auto"/>
            <w:right w:val="none" w:sz="0" w:space="0" w:color="auto"/>
          </w:divBdr>
        </w:div>
        <w:div w:id="1344089657">
          <w:marLeft w:val="480"/>
          <w:marRight w:val="0"/>
          <w:marTop w:val="0"/>
          <w:marBottom w:val="0"/>
          <w:divBdr>
            <w:top w:val="none" w:sz="0" w:space="0" w:color="auto"/>
            <w:left w:val="none" w:sz="0" w:space="0" w:color="auto"/>
            <w:bottom w:val="none" w:sz="0" w:space="0" w:color="auto"/>
            <w:right w:val="none" w:sz="0" w:space="0" w:color="auto"/>
          </w:divBdr>
        </w:div>
        <w:div w:id="1347101831">
          <w:marLeft w:val="480"/>
          <w:marRight w:val="0"/>
          <w:marTop w:val="0"/>
          <w:marBottom w:val="0"/>
          <w:divBdr>
            <w:top w:val="none" w:sz="0" w:space="0" w:color="auto"/>
            <w:left w:val="none" w:sz="0" w:space="0" w:color="auto"/>
            <w:bottom w:val="none" w:sz="0" w:space="0" w:color="auto"/>
            <w:right w:val="none" w:sz="0" w:space="0" w:color="auto"/>
          </w:divBdr>
        </w:div>
        <w:div w:id="1347169704">
          <w:marLeft w:val="480"/>
          <w:marRight w:val="0"/>
          <w:marTop w:val="0"/>
          <w:marBottom w:val="0"/>
          <w:divBdr>
            <w:top w:val="none" w:sz="0" w:space="0" w:color="auto"/>
            <w:left w:val="none" w:sz="0" w:space="0" w:color="auto"/>
            <w:bottom w:val="none" w:sz="0" w:space="0" w:color="auto"/>
            <w:right w:val="none" w:sz="0" w:space="0" w:color="auto"/>
          </w:divBdr>
        </w:div>
        <w:div w:id="1358310941">
          <w:marLeft w:val="480"/>
          <w:marRight w:val="0"/>
          <w:marTop w:val="0"/>
          <w:marBottom w:val="0"/>
          <w:divBdr>
            <w:top w:val="none" w:sz="0" w:space="0" w:color="auto"/>
            <w:left w:val="none" w:sz="0" w:space="0" w:color="auto"/>
            <w:bottom w:val="none" w:sz="0" w:space="0" w:color="auto"/>
            <w:right w:val="none" w:sz="0" w:space="0" w:color="auto"/>
          </w:divBdr>
        </w:div>
        <w:div w:id="1359045509">
          <w:marLeft w:val="480"/>
          <w:marRight w:val="0"/>
          <w:marTop w:val="0"/>
          <w:marBottom w:val="0"/>
          <w:divBdr>
            <w:top w:val="none" w:sz="0" w:space="0" w:color="auto"/>
            <w:left w:val="none" w:sz="0" w:space="0" w:color="auto"/>
            <w:bottom w:val="none" w:sz="0" w:space="0" w:color="auto"/>
            <w:right w:val="none" w:sz="0" w:space="0" w:color="auto"/>
          </w:divBdr>
        </w:div>
        <w:div w:id="1363478977">
          <w:marLeft w:val="480"/>
          <w:marRight w:val="0"/>
          <w:marTop w:val="0"/>
          <w:marBottom w:val="0"/>
          <w:divBdr>
            <w:top w:val="none" w:sz="0" w:space="0" w:color="auto"/>
            <w:left w:val="none" w:sz="0" w:space="0" w:color="auto"/>
            <w:bottom w:val="none" w:sz="0" w:space="0" w:color="auto"/>
            <w:right w:val="none" w:sz="0" w:space="0" w:color="auto"/>
          </w:divBdr>
        </w:div>
        <w:div w:id="1367833881">
          <w:marLeft w:val="480"/>
          <w:marRight w:val="0"/>
          <w:marTop w:val="0"/>
          <w:marBottom w:val="0"/>
          <w:divBdr>
            <w:top w:val="none" w:sz="0" w:space="0" w:color="auto"/>
            <w:left w:val="none" w:sz="0" w:space="0" w:color="auto"/>
            <w:bottom w:val="none" w:sz="0" w:space="0" w:color="auto"/>
            <w:right w:val="none" w:sz="0" w:space="0" w:color="auto"/>
          </w:divBdr>
        </w:div>
        <w:div w:id="1370884005">
          <w:marLeft w:val="480"/>
          <w:marRight w:val="0"/>
          <w:marTop w:val="0"/>
          <w:marBottom w:val="0"/>
          <w:divBdr>
            <w:top w:val="none" w:sz="0" w:space="0" w:color="auto"/>
            <w:left w:val="none" w:sz="0" w:space="0" w:color="auto"/>
            <w:bottom w:val="none" w:sz="0" w:space="0" w:color="auto"/>
            <w:right w:val="none" w:sz="0" w:space="0" w:color="auto"/>
          </w:divBdr>
        </w:div>
        <w:div w:id="1375303161">
          <w:marLeft w:val="480"/>
          <w:marRight w:val="0"/>
          <w:marTop w:val="0"/>
          <w:marBottom w:val="0"/>
          <w:divBdr>
            <w:top w:val="none" w:sz="0" w:space="0" w:color="auto"/>
            <w:left w:val="none" w:sz="0" w:space="0" w:color="auto"/>
            <w:bottom w:val="none" w:sz="0" w:space="0" w:color="auto"/>
            <w:right w:val="none" w:sz="0" w:space="0" w:color="auto"/>
          </w:divBdr>
        </w:div>
        <w:div w:id="1377118104">
          <w:marLeft w:val="480"/>
          <w:marRight w:val="0"/>
          <w:marTop w:val="0"/>
          <w:marBottom w:val="0"/>
          <w:divBdr>
            <w:top w:val="none" w:sz="0" w:space="0" w:color="auto"/>
            <w:left w:val="none" w:sz="0" w:space="0" w:color="auto"/>
            <w:bottom w:val="none" w:sz="0" w:space="0" w:color="auto"/>
            <w:right w:val="none" w:sz="0" w:space="0" w:color="auto"/>
          </w:divBdr>
        </w:div>
        <w:div w:id="1389576539">
          <w:marLeft w:val="480"/>
          <w:marRight w:val="0"/>
          <w:marTop w:val="0"/>
          <w:marBottom w:val="0"/>
          <w:divBdr>
            <w:top w:val="none" w:sz="0" w:space="0" w:color="auto"/>
            <w:left w:val="none" w:sz="0" w:space="0" w:color="auto"/>
            <w:bottom w:val="none" w:sz="0" w:space="0" w:color="auto"/>
            <w:right w:val="none" w:sz="0" w:space="0" w:color="auto"/>
          </w:divBdr>
        </w:div>
        <w:div w:id="1389648079">
          <w:marLeft w:val="480"/>
          <w:marRight w:val="0"/>
          <w:marTop w:val="0"/>
          <w:marBottom w:val="0"/>
          <w:divBdr>
            <w:top w:val="none" w:sz="0" w:space="0" w:color="auto"/>
            <w:left w:val="none" w:sz="0" w:space="0" w:color="auto"/>
            <w:bottom w:val="none" w:sz="0" w:space="0" w:color="auto"/>
            <w:right w:val="none" w:sz="0" w:space="0" w:color="auto"/>
          </w:divBdr>
        </w:div>
        <w:div w:id="1392734286">
          <w:marLeft w:val="480"/>
          <w:marRight w:val="0"/>
          <w:marTop w:val="0"/>
          <w:marBottom w:val="0"/>
          <w:divBdr>
            <w:top w:val="none" w:sz="0" w:space="0" w:color="auto"/>
            <w:left w:val="none" w:sz="0" w:space="0" w:color="auto"/>
            <w:bottom w:val="none" w:sz="0" w:space="0" w:color="auto"/>
            <w:right w:val="none" w:sz="0" w:space="0" w:color="auto"/>
          </w:divBdr>
        </w:div>
        <w:div w:id="1396126482">
          <w:marLeft w:val="480"/>
          <w:marRight w:val="0"/>
          <w:marTop w:val="0"/>
          <w:marBottom w:val="0"/>
          <w:divBdr>
            <w:top w:val="none" w:sz="0" w:space="0" w:color="auto"/>
            <w:left w:val="none" w:sz="0" w:space="0" w:color="auto"/>
            <w:bottom w:val="none" w:sz="0" w:space="0" w:color="auto"/>
            <w:right w:val="none" w:sz="0" w:space="0" w:color="auto"/>
          </w:divBdr>
        </w:div>
        <w:div w:id="1396781842">
          <w:marLeft w:val="480"/>
          <w:marRight w:val="0"/>
          <w:marTop w:val="0"/>
          <w:marBottom w:val="0"/>
          <w:divBdr>
            <w:top w:val="none" w:sz="0" w:space="0" w:color="auto"/>
            <w:left w:val="none" w:sz="0" w:space="0" w:color="auto"/>
            <w:bottom w:val="none" w:sz="0" w:space="0" w:color="auto"/>
            <w:right w:val="none" w:sz="0" w:space="0" w:color="auto"/>
          </w:divBdr>
        </w:div>
        <w:div w:id="1399863360">
          <w:marLeft w:val="480"/>
          <w:marRight w:val="0"/>
          <w:marTop w:val="0"/>
          <w:marBottom w:val="0"/>
          <w:divBdr>
            <w:top w:val="none" w:sz="0" w:space="0" w:color="auto"/>
            <w:left w:val="none" w:sz="0" w:space="0" w:color="auto"/>
            <w:bottom w:val="none" w:sz="0" w:space="0" w:color="auto"/>
            <w:right w:val="none" w:sz="0" w:space="0" w:color="auto"/>
          </w:divBdr>
        </w:div>
        <w:div w:id="1400244893">
          <w:marLeft w:val="480"/>
          <w:marRight w:val="0"/>
          <w:marTop w:val="0"/>
          <w:marBottom w:val="0"/>
          <w:divBdr>
            <w:top w:val="none" w:sz="0" w:space="0" w:color="auto"/>
            <w:left w:val="none" w:sz="0" w:space="0" w:color="auto"/>
            <w:bottom w:val="none" w:sz="0" w:space="0" w:color="auto"/>
            <w:right w:val="none" w:sz="0" w:space="0" w:color="auto"/>
          </w:divBdr>
        </w:div>
        <w:div w:id="1401978160">
          <w:marLeft w:val="480"/>
          <w:marRight w:val="0"/>
          <w:marTop w:val="0"/>
          <w:marBottom w:val="0"/>
          <w:divBdr>
            <w:top w:val="none" w:sz="0" w:space="0" w:color="auto"/>
            <w:left w:val="none" w:sz="0" w:space="0" w:color="auto"/>
            <w:bottom w:val="none" w:sz="0" w:space="0" w:color="auto"/>
            <w:right w:val="none" w:sz="0" w:space="0" w:color="auto"/>
          </w:divBdr>
        </w:div>
        <w:div w:id="1413090281">
          <w:marLeft w:val="480"/>
          <w:marRight w:val="0"/>
          <w:marTop w:val="0"/>
          <w:marBottom w:val="0"/>
          <w:divBdr>
            <w:top w:val="none" w:sz="0" w:space="0" w:color="auto"/>
            <w:left w:val="none" w:sz="0" w:space="0" w:color="auto"/>
            <w:bottom w:val="none" w:sz="0" w:space="0" w:color="auto"/>
            <w:right w:val="none" w:sz="0" w:space="0" w:color="auto"/>
          </w:divBdr>
        </w:div>
        <w:div w:id="1421871807">
          <w:marLeft w:val="480"/>
          <w:marRight w:val="0"/>
          <w:marTop w:val="0"/>
          <w:marBottom w:val="0"/>
          <w:divBdr>
            <w:top w:val="none" w:sz="0" w:space="0" w:color="auto"/>
            <w:left w:val="none" w:sz="0" w:space="0" w:color="auto"/>
            <w:bottom w:val="none" w:sz="0" w:space="0" w:color="auto"/>
            <w:right w:val="none" w:sz="0" w:space="0" w:color="auto"/>
          </w:divBdr>
        </w:div>
        <w:div w:id="1425414566">
          <w:marLeft w:val="480"/>
          <w:marRight w:val="0"/>
          <w:marTop w:val="0"/>
          <w:marBottom w:val="0"/>
          <w:divBdr>
            <w:top w:val="none" w:sz="0" w:space="0" w:color="auto"/>
            <w:left w:val="none" w:sz="0" w:space="0" w:color="auto"/>
            <w:bottom w:val="none" w:sz="0" w:space="0" w:color="auto"/>
            <w:right w:val="none" w:sz="0" w:space="0" w:color="auto"/>
          </w:divBdr>
        </w:div>
        <w:div w:id="1428500238">
          <w:marLeft w:val="480"/>
          <w:marRight w:val="0"/>
          <w:marTop w:val="0"/>
          <w:marBottom w:val="0"/>
          <w:divBdr>
            <w:top w:val="none" w:sz="0" w:space="0" w:color="auto"/>
            <w:left w:val="none" w:sz="0" w:space="0" w:color="auto"/>
            <w:bottom w:val="none" w:sz="0" w:space="0" w:color="auto"/>
            <w:right w:val="none" w:sz="0" w:space="0" w:color="auto"/>
          </w:divBdr>
        </w:div>
        <w:div w:id="1444766888">
          <w:marLeft w:val="480"/>
          <w:marRight w:val="0"/>
          <w:marTop w:val="0"/>
          <w:marBottom w:val="0"/>
          <w:divBdr>
            <w:top w:val="none" w:sz="0" w:space="0" w:color="auto"/>
            <w:left w:val="none" w:sz="0" w:space="0" w:color="auto"/>
            <w:bottom w:val="none" w:sz="0" w:space="0" w:color="auto"/>
            <w:right w:val="none" w:sz="0" w:space="0" w:color="auto"/>
          </w:divBdr>
        </w:div>
        <w:div w:id="1447845327">
          <w:marLeft w:val="480"/>
          <w:marRight w:val="0"/>
          <w:marTop w:val="0"/>
          <w:marBottom w:val="0"/>
          <w:divBdr>
            <w:top w:val="none" w:sz="0" w:space="0" w:color="auto"/>
            <w:left w:val="none" w:sz="0" w:space="0" w:color="auto"/>
            <w:bottom w:val="none" w:sz="0" w:space="0" w:color="auto"/>
            <w:right w:val="none" w:sz="0" w:space="0" w:color="auto"/>
          </w:divBdr>
        </w:div>
        <w:div w:id="1455179067">
          <w:marLeft w:val="480"/>
          <w:marRight w:val="0"/>
          <w:marTop w:val="0"/>
          <w:marBottom w:val="0"/>
          <w:divBdr>
            <w:top w:val="none" w:sz="0" w:space="0" w:color="auto"/>
            <w:left w:val="none" w:sz="0" w:space="0" w:color="auto"/>
            <w:bottom w:val="none" w:sz="0" w:space="0" w:color="auto"/>
            <w:right w:val="none" w:sz="0" w:space="0" w:color="auto"/>
          </w:divBdr>
        </w:div>
        <w:div w:id="1457332800">
          <w:marLeft w:val="480"/>
          <w:marRight w:val="0"/>
          <w:marTop w:val="0"/>
          <w:marBottom w:val="0"/>
          <w:divBdr>
            <w:top w:val="none" w:sz="0" w:space="0" w:color="auto"/>
            <w:left w:val="none" w:sz="0" w:space="0" w:color="auto"/>
            <w:bottom w:val="none" w:sz="0" w:space="0" w:color="auto"/>
            <w:right w:val="none" w:sz="0" w:space="0" w:color="auto"/>
          </w:divBdr>
        </w:div>
        <w:div w:id="1458714474">
          <w:marLeft w:val="480"/>
          <w:marRight w:val="0"/>
          <w:marTop w:val="0"/>
          <w:marBottom w:val="0"/>
          <w:divBdr>
            <w:top w:val="none" w:sz="0" w:space="0" w:color="auto"/>
            <w:left w:val="none" w:sz="0" w:space="0" w:color="auto"/>
            <w:bottom w:val="none" w:sz="0" w:space="0" w:color="auto"/>
            <w:right w:val="none" w:sz="0" w:space="0" w:color="auto"/>
          </w:divBdr>
        </w:div>
        <w:div w:id="1469129289">
          <w:marLeft w:val="480"/>
          <w:marRight w:val="0"/>
          <w:marTop w:val="0"/>
          <w:marBottom w:val="0"/>
          <w:divBdr>
            <w:top w:val="none" w:sz="0" w:space="0" w:color="auto"/>
            <w:left w:val="none" w:sz="0" w:space="0" w:color="auto"/>
            <w:bottom w:val="none" w:sz="0" w:space="0" w:color="auto"/>
            <w:right w:val="none" w:sz="0" w:space="0" w:color="auto"/>
          </w:divBdr>
        </w:div>
        <w:div w:id="1472751152">
          <w:marLeft w:val="480"/>
          <w:marRight w:val="0"/>
          <w:marTop w:val="0"/>
          <w:marBottom w:val="0"/>
          <w:divBdr>
            <w:top w:val="none" w:sz="0" w:space="0" w:color="auto"/>
            <w:left w:val="none" w:sz="0" w:space="0" w:color="auto"/>
            <w:bottom w:val="none" w:sz="0" w:space="0" w:color="auto"/>
            <w:right w:val="none" w:sz="0" w:space="0" w:color="auto"/>
          </w:divBdr>
        </w:div>
        <w:div w:id="1480923463">
          <w:marLeft w:val="480"/>
          <w:marRight w:val="0"/>
          <w:marTop w:val="0"/>
          <w:marBottom w:val="0"/>
          <w:divBdr>
            <w:top w:val="none" w:sz="0" w:space="0" w:color="auto"/>
            <w:left w:val="none" w:sz="0" w:space="0" w:color="auto"/>
            <w:bottom w:val="none" w:sz="0" w:space="0" w:color="auto"/>
            <w:right w:val="none" w:sz="0" w:space="0" w:color="auto"/>
          </w:divBdr>
        </w:div>
        <w:div w:id="1481270016">
          <w:marLeft w:val="480"/>
          <w:marRight w:val="0"/>
          <w:marTop w:val="0"/>
          <w:marBottom w:val="0"/>
          <w:divBdr>
            <w:top w:val="none" w:sz="0" w:space="0" w:color="auto"/>
            <w:left w:val="none" w:sz="0" w:space="0" w:color="auto"/>
            <w:bottom w:val="none" w:sz="0" w:space="0" w:color="auto"/>
            <w:right w:val="none" w:sz="0" w:space="0" w:color="auto"/>
          </w:divBdr>
        </w:div>
        <w:div w:id="1484395822">
          <w:marLeft w:val="480"/>
          <w:marRight w:val="0"/>
          <w:marTop w:val="0"/>
          <w:marBottom w:val="0"/>
          <w:divBdr>
            <w:top w:val="none" w:sz="0" w:space="0" w:color="auto"/>
            <w:left w:val="none" w:sz="0" w:space="0" w:color="auto"/>
            <w:bottom w:val="none" w:sz="0" w:space="0" w:color="auto"/>
            <w:right w:val="none" w:sz="0" w:space="0" w:color="auto"/>
          </w:divBdr>
        </w:div>
        <w:div w:id="1493526610">
          <w:marLeft w:val="480"/>
          <w:marRight w:val="0"/>
          <w:marTop w:val="0"/>
          <w:marBottom w:val="0"/>
          <w:divBdr>
            <w:top w:val="none" w:sz="0" w:space="0" w:color="auto"/>
            <w:left w:val="none" w:sz="0" w:space="0" w:color="auto"/>
            <w:bottom w:val="none" w:sz="0" w:space="0" w:color="auto"/>
            <w:right w:val="none" w:sz="0" w:space="0" w:color="auto"/>
          </w:divBdr>
        </w:div>
        <w:div w:id="1499882034">
          <w:marLeft w:val="480"/>
          <w:marRight w:val="0"/>
          <w:marTop w:val="0"/>
          <w:marBottom w:val="0"/>
          <w:divBdr>
            <w:top w:val="none" w:sz="0" w:space="0" w:color="auto"/>
            <w:left w:val="none" w:sz="0" w:space="0" w:color="auto"/>
            <w:bottom w:val="none" w:sz="0" w:space="0" w:color="auto"/>
            <w:right w:val="none" w:sz="0" w:space="0" w:color="auto"/>
          </w:divBdr>
        </w:div>
        <w:div w:id="1505895315">
          <w:marLeft w:val="480"/>
          <w:marRight w:val="0"/>
          <w:marTop w:val="0"/>
          <w:marBottom w:val="0"/>
          <w:divBdr>
            <w:top w:val="none" w:sz="0" w:space="0" w:color="auto"/>
            <w:left w:val="none" w:sz="0" w:space="0" w:color="auto"/>
            <w:bottom w:val="none" w:sz="0" w:space="0" w:color="auto"/>
            <w:right w:val="none" w:sz="0" w:space="0" w:color="auto"/>
          </w:divBdr>
        </w:div>
        <w:div w:id="1511751444">
          <w:marLeft w:val="480"/>
          <w:marRight w:val="0"/>
          <w:marTop w:val="0"/>
          <w:marBottom w:val="0"/>
          <w:divBdr>
            <w:top w:val="none" w:sz="0" w:space="0" w:color="auto"/>
            <w:left w:val="none" w:sz="0" w:space="0" w:color="auto"/>
            <w:bottom w:val="none" w:sz="0" w:space="0" w:color="auto"/>
            <w:right w:val="none" w:sz="0" w:space="0" w:color="auto"/>
          </w:divBdr>
        </w:div>
        <w:div w:id="1514689320">
          <w:marLeft w:val="480"/>
          <w:marRight w:val="0"/>
          <w:marTop w:val="0"/>
          <w:marBottom w:val="0"/>
          <w:divBdr>
            <w:top w:val="none" w:sz="0" w:space="0" w:color="auto"/>
            <w:left w:val="none" w:sz="0" w:space="0" w:color="auto"/>
            <w:bottom w:val="none" w:sz="0" w:space="0" w:color="auto"/>
            <w:right w:val="none" w:sz="0" w:space="0" w:color="auto"/>
          </w:divBdr>
        </w:div>
        <w:div w:id="1519126021">
          <w:marLeft w:val="480"/>
          <w:marRight w:val="0"/>
          <w:marTop w:val="0"/>
          <w:marBottom w:val="0"/>
          <w:divBdr>
            <w:top w:val="none" w:sz="0" w:space="0" w:color="auto"/>
            <w:left w:val="none" w:sz="0" w:space="0" w:color="auto"/>
            <w:bottom w:val="none" w:sz="0" w:space="0" w:color="auto"/>
            <w:right w:val="none" w:sz="0" w:space="0" w:color="auto"/>
          </w:divBdr>
        </w:div>
        <w:div w:id="1521971094">
          <w:marLeft w:val="480"/>
          <w:marRight w:val="0"/>
          <w:marTop w:val="0"/>
          <w:marBottom w:val="0"/>
          <w:divBdr>
            <w:top w:val="none" w:sz="0" w:space="0" w:color="auto"/>
            <w:left w:val="none" w:sz="0" w:space="0" w:color="auto"/>
            <w:bottom w:val="none" w:sz="0" w:space="0" w:color="auto"/>
            <w:right w:val="none" w:sz="0" w:space="0" w:color="auto"/>
          </w:divBdr>
        </w:div>
        <w:div w:id="1523206296">
          <w:marLeft w:val="480"/>
          <w:marRight w:val="0"/>
          <w:marTop w:val="0"/>
          <w:marBottom w:val="0"/>
          <w:divBdr>
            <w:top w:val="none" w:sz="0" w:space="0" w:color="auto"/>
            <w:left w:val="none" w:sz="0" w:space="0" w:color="auto"/>
            <w:bottom w:val="none" w:sz="0" w:space="0" w:color="auto"/>
            <w:right w:val="none" w:sz="0" w:space="0" w:color="auto"/>
          </w:divBdr>
        </w:div>
        <w:div w:id="1526209492">
          <w:marLeft w:val="480"/>
          <w:marRight w:val="0"/>
          <w:marTop w:val="0"/>
          <w:marBottom w:val="0"/>
          <w:divBdr>
            <w:top w:val="none" w:sz="0" w:space="0" w:color="auto"/>
            <w:left w:val="none" w:sz="0" w:space="0" w:color="auto"/>
            <w:bottom w:val="none" w:sz="0" w:space="0" w:color="auto"/>
            <w:right w:val="none" w:sz="0" w:space="0" w:color="auto"/>
          </w:divBdr>
        </w:div>
        <w:div w:id="1526824700">
          <w:marLeft w:val="480"/>
          <w:marRight w:val="0"/>
          <w:marTop w:val="0"/>
          <w:marBottom w:val="0"/>
          <w:divBdr>
            <w:top w:val="none" w:sz="0" w:space="0" w:color="auto"/>
            <w:left w:val="none" w:sz="0" w:space="0" w:color="auto"/>
            <w:bottom w:val="none" w:sz="0" w:space="0" w:color="auto"/>
            <w:right w:val="none" w:sz="0" w:space="0" w:color="auto"/>
          </w:divBdr>
        </w:div>
        <w:div w:id="1529568412">
          <w:marLeft w:val="480"/>
          <w:marRight w:val="0"/>
          <w:marTop w:val="0"/>
          <w:marBottom w:val="0"/>
          <w:divBdr>
            <w:top w:val="none" w:sz="0" w:space="0" w:color="auto"/>
            <w:left w:val="none" w:sz="0" w:space="0" w:color="auto"/>
            <w:bottom w:val="none" w:sz="0" w:space="0" w:color="auto"/>
            <w:right w:val="none" w:sz="0" w:space="0" w:color="auto"/>
          </w:divBdr>
        </w:div>
        <w:div w:id="1531914707">
          <w:marLeft w:val="480"/>
          <w:marRight w:val="0"/>
          <w:marTop w:val="0"/>
          <w:marBottom w:val="0"/>
          <w:divBdr>
            <w:top w:val="none" w:sz="0" w:space="0" w:color="auto"/>
            <w:left w:val="none" w:sz="0" w:space="0" w:color="auto"/>
            <w:bottom w:val="none" w:sz="0" w:space="0" w:color="auto"/>
            <w:right w:val="none" w:sz="0" w:space="0" w:color="auto"/>
          </w:divBdr>
        </w:div>
        <w:div w:id="1535802917">
          <w:marLeft w:val="480"/>
          <w:marRight w:val="0"/>
          <w:marTop w:val="0"/>
          <w:marBottom w:val="0"/>
          <w:divBdr>
            <w:top w:val="none" w:sz="0" w:space="0" w:color="auto"/>
            <w:left w:val="none" w:sz="0" w:space="0" w:color="auto"/>
            <w:bottom w:val="none" w:sz="0" w:space="0" w:color="auto"/>
            <w:right w:val="none" w:sz="0" w:space="0" w:color="auto"/>
          </w:divBdr>
        </w:div>
        <w:div w:id="1537229031">
          <w:marLeft w:val="480"/>
          <w:marRight w:val="0"/>
          <w:marTop w:val="0"/>
          <w:marBottom w:val="0"/>
          <w:divBdr>
            <w:top w:val="none" w:sz="0" w:space="0" w:color="auto"/>
            <w:left w:val="none" w:sz="0" w:space="0" w:color="auto"/>
            <w:bottom w:val="none" w:sz="0" w:space="0" w:color="auto"/>
            <w:right w:val="none" w:sz="0" w:space="0" w:color="auto"/>
          </w:divBdr>
        </w:div>
        <w:div w:id="1538422118">
          <w:marLeft w:val="480"/>
          <w:marRight w:val="0"/>
          <w:marTop w:val="0"/>
          <w:marBottom w:val="0"/>
          <w:divBdr>
            <w:top w:val="none" w:sz="0" w:space="0" w:color="auto"/>
            <w:left w:val="none" w:sz="0" w:space="0" w:color="auto"/>
            <w:bottom w:val="none" w:sz="0" w:space="0" w:color="auto"/>
            <w:right w:val="none" w:sz="0" w:space="0" w:color="auto"/>
          </w:divBdr>
        </w:div>
        <w:div w:id="1548685841">
          <w:marLeft w:val="480"/>
          <w:marRight w:val="0"/>
          <w:marTop w:val="0"/>
          <w:marBottom w:val="0"/>
          <w:divBdr>
            <w:top w:val="none" w:sz="0" w:space="0" w:color="auto"/>
            <w:left w:val="none" w:sz="0" w:space="0" w:color="auto"/>
            <w:bottom w:val="none" w:sz="0" w:space="0" w:color="auto"/>
            <w:right w:val="none" w:sz="0" w:space="0" w:color="auto"/>
          </w:divBdr>
        </w:div>
        <w:div w:id="1564485266">
          <w:marLeft w:val="480"/>
          <w:marRight w:val="0"/>
          <w:marTop w:val="0"/>
          <w:marBottom w:val="0"/>
          <w:divBdr>
            <w:top w:val="none" w:sz="0" w:space="0" w:color="auto"/>
            <w:left w:val="none" w:sz="0" w:space="0" w:color="auto"/>
            <w:bottom w:val="none" w:sz="0" w:space="0" w:color="auto"/>
            <w:right w:val="none" w:sz="0" w:space="0" w:color="auto"/>
          </w:divBdr>
        </w:div>
        <w:div w:id="1571383318">
          <w:marLeft w:val="480"/>
          <w:marRight w:val="0"/>
          <w:marTop w:val="0"/>
          <w:marBottom w:val="0"/>
          <w:divBdr>
            <w:top w:val="none" w:sz="0" w:space="0" w:color="auto"/>
            <w:left w:val="none" w:sz="0" w:space="0" w:color="auto"/>
            <w:bottom w:val="none" w:sz="0" w:space="0" w:color="auto"/>
            <w:right w:val="none" w:sz="0" w:space="0" w:color="auto"/>
          </w:divBdr>
        </w:div>
        <w:div w:id="1585987670">
          <w:marLeft w:val="480"/>
          <w:marRight w:val="0"/>
          <w:marTop w:val="0"/>
          <w:marBottom w:val="0"/>
          <w:divBdr>
            <w:top w:val="none" w:sz="0" w:space="0" w:color="auto"/>
            <w:left w:val="none" w:sz="0" w:space="0" w:color="auto"/>
            <w:bottom w:val="none" w:sz="0" w:space="0" w:color="auto"/>
            <w:right w:val="none" w:sz="0" w:space="0" w:color="auto"/>
          </w:divBdr>
        </w:div>
        <w:div w:id="1592425519">
          <w:marLeft w:val="480"/>
          <w:marRight w:val="0"/>
          <w:marTop w:val="0"/>
          <w:marBottom w:val="0"/>
          <w:divBdr>
            <w:top w:val="none" w:sz="0" w:space="0" w:color="auto"/>
            <w:left w:val="none" w:sz="0" w:space="0" w:color="auto"/>
            <w:bottom w:val="none" w:sz="0" w:space="0" w:color="auto"/>
            <w:right w:val="none" w:sz="0" w:space="0" w:color="auto"/>
          </w:divBdr>
        </w:div>
        <w:div w:id="1598176996">
          <w:marLeft w:val="480"/>
          <w:marRight w:val="0"/>
          <w:marTop w:val="0"/>
          <w:marBottom w:val="0"/>
          <w:divBdr>
            <w:top w:val="none" w:sz="0" w:space="0" w:color="auto"/>
            <w:left w:val="none" w:sz="0" w:space="0" w:color="auto"/>
            <w:bottom w:val="none" w:sz="0" w:space="0" w:color="auto"/>
            <w:right w:val="none" w:sz="0" w:space="0" w:color="auto"/>
          </w:divBdr>
        </w:div>
        <w:div w:id="1607686646">
          <w:marLeft w:val="480"/>
          <w:marRight w:val="0"/>
          <w:marTop w:val="0"/>
          <w:marBottom w:val="0"/>
          <w:divBdr>
            <w:top w:val="none" w:sz="0" w:space="0" w:color="auto"/>
            <w:left w:val="none" w:sz="0" w:space="0" w:color="auto"/>
            <w:bottom w:val="none" w:sz="0" w:space="0" w:color="auto"/>
            <w:right w:val="none" w:sz="0" w:space="0" w:color="auto"/>
          </w:divBdr>
        </w:div>
        <w:div w:id="1608735753">
          <w:marLeft w:val="480"/>
          <w:marRight w:val="0"/>
          <w:marTop w:val="0"/>
          <w:marBottom w:val="0"/>
          <w:divBdr>
            <w:top w:val="none" w:sz="0" w:space="0" w:color="auto"/>
            <w:left w:val="none" w:sz="0" w:space="0" w:color="auto"/>
            <w:bottom w:val="none" w:sz="0" w:space="0" w:color="auto"/>
            <w:right w:val="none" w:sz="0" w:space="0" w:color="auto"/>
          </w:divBdr>
        </w:div>
        <w:div w:id="1618831386">
          <w:marLeft w:val="480"/>
          <w:marRight w:val="0"/>
          <w:marTop w:val="0"/>
          <w:marBottom w:val="0"/>
          <w:divBdr>
            <w:top w:val="none" w:sz="0" w:space="0" w:color="auto"/>
            <w:left w:val="none" w:sz="0" w:space="0" w:color="auto"/>
            <w:bottom w:val="none" w:sz="0" w:space="0" w:color="auto"/>
            <w:right w:val="none" w:sz="0" w:space="0" w:color="auto"/>
          </w:divBdr>
        </w:div>
        <w:div w:id="1620065904">
          <w:marLeft w:val="480"/>
          <w:marRight w:val="0"/>
          <w:marTop w:val="0"/>
          <w:marBottom w:val="0"/>
          <w:divBdr>
            <w:top w:val="none" w:sz="0" w:space="0" w:color="auto"/>
            <w:left w:val="none" w:sz="0" w:space="0" w:color="auto"/>
            <w:bottom w:val="none" w:sz="0" w:space="0" w:color="auto"/>
            <w:right w:val="none" w:sz="0" w:space="0" w:color="auto"/>
          </w:divBdr>
        </w:div>
        <w:div w:id="1626161454">
          <w:marLeft w:val="480"/>
          <w:marRight w:val="0"/>
          <w:marTop w:val="0"/>
          <w:marBottom w:val="0"/>
          <w:divBdr>
            <w:top w:val="none" w:sz="0" w:space="0" w:color="auto"/>
            <w:left w:val="none" w:sz="0" w:space="0" w:color="auto"/>
            <w:bottom w:val="none" w:sz="0" w:space="0" w:color="auto"/>
            <w:right w:val="none" w:sz="0" w:space="0" w:color="auto"/>
          </w:divBdr>
        </w:div>
        <w:div w:id="1637954060">
          <w:marLeft w:val="480"/>
          <w:marRight w:val="0"/>
          <w:marTop w:val="0"/>
          <w:marBottom w:val="0"/>
          <w:divBdr>
            <w:top w:val="none" w:sz="0" w:space="0" w:color="auto"/>
            <w:left w:val="none" w:sz="0" w:space="0" w:color="auto"/>
            <w:bottom w:val="none" w:sz="0" w:space="0" w:color="auto"/>
            <w:right w:val="none" w:sz="0" w:space="0" w:color="auto"/>
          </w:divBdr>
        </w:div>
        <w:div w:id="1642617367">
          <w:marLeft w:val="480"/>
          <w:marRight w:val="0"/>
          <w:marTop w:val="0"/>
          <w:marBottom w:val="0"/>
          <w:divBdr>
            <w:top w:val="none" w:sz="0" w:space="0" w:color="auto"/>
            <w:left w:val="none" w:sz="0" w:space="0" w:color="auto"/>
            <w:bottom w:val="none" w:sz="0" w:space="0" w:color="auto"/>
            <w:right w:val="none" w:sz="0" w:space="0" w:color="auto"/>
          </w:divBdr>
        </w:div>
        <w:div w:id="1649747534">
          <w:marLeft w:val="480"/>
          <w:marRight w:val="0"/>
          <w:marTop w:val="0"/>
          <w:marBottom w:val="0"/>
          <w:divBdr>
            <w:top w:val="none" w:sz="0" w:space="0" w:color="auto"/>
            <w:left w:val="none" w:sz="0" w:space="0" w:color="auto"/>
            <w:bottom w:val="none" w:sz="0" w:space="0" w:color="auto"/>
            <w:right w:val="none" w:sz="0" w:space="0" w:color="auto"/>
          </w:divBdr>
        </w:div>
        <w:div w:id="1664046348">
          <w:marLeft w:val="480"/>
          <w:marRight w:val="0"/>
          <w:marTop w:val="0"/>
          <w:marBottom w:val="0"/>
          <w:divBdr>
            <w:top w:val="none" w:sz="0" w:space="0" w:color="auto"/>
            <w:left w:val="none" w:sz="0" w:space="0" w:color="auto"/>
            <w:bottom w:val="none" w:sz="0" w:space="0" w:color="auto"/>
            <w:right w:val="none" w:sz="0" w:space="0" w:color="auto"/>
          </w:divBdr>
        </w:div>
        <w:div w:id="1664510284">
          <w:marLeft w:val="480"/>
          <w:marRight w:val="0"/>
          <w:marTop w:val="0"/>
          <w:marBottom w:val="0"/>
          <w:divBdr>
            <w:top w:val="none" w:sz="0" w:space="0" w:color="auto"/>
            <w:left w:val="none" w:sz="0" w:space="0" w:color="auto"/>
            <w:bottom w:val="none" w:sz="0" w:space="0" w:color="auto"/>
            <w:right w:val="none" w:sz="0" w:space="0" w:color="auto"/>
          </w:divBdr>
        </w:div>
        <w:div w:id="1673799366">
          <w:marLeft w:val="480"/>
          <w:marRight w:val="0"/>
          <w:marTop w:val="0"/>
          <w:marBottom w:val="0"/>
          <w:divBdr>
            <w:top w:val="none" w:sz="0" w:space="0" w:color="auto"/>
            <w:left w:val="none" w:sz="0" w:space="0" w:color="auto"/>
            <w:bottom w:val="none" w:sz="0" w:space="0" w:color="auto"/>
            <w:right w:val="none" w:sz="0" w:space="0" w:color="auto"/>
          </w:divBdr>
        </w:div>
        <w:div w:id="1674187008">
          <w:marLeft w:val="480"/>
          <w:marRight w:val="0"/>
          <w:marTop w:val="0"/>
          <w:marBottom w:val="0"/>
          <w:divBdr>
            <w:top w:val="none" w:sz="0" w:space="0" w:color="auto"/>
            <w:left w:val="none" w:sz="0" w:space="0" w:color="auto"/>
            <w:bottom w:val="none" w:sz="0" w:space="0" w:color="auto"/>
            <w:right w:val="none" w:sz="0" w:space="0" w:color="auto"/>
          </w:divBdr>
        </w:div>
        <w:div w:id="1685089931">
          <w:marLeft w:val="480"/>
          <w:marRight w:val="0"/>
          <w:marTop w:val="0"/>
          <w:marBottom w:val="0"/>
          <w:divBdr>
            <w:top w:val="none" w:sz="0" w:space="0" w:color="auto"/>
            <w:left w:val="none" w:sz="0" w:space="0" w:color="auto"/>
            <w:bottom w:val="none" w:sz="0" w:space="0" w:color="auto"/>
            <w:right w:val="none" w:sz="0" w:space="0" w:color="auto"/>
          </w:divBdr>
        </w:div>
        <w:div w:id="1686782616">
          <w:marLeft w:val="480"/>
          <w:marRight w:val="0"/>
          <w:marTop w:val="0"/>
          <w:marBottom w:val="0"/>
          <w:divBdr>
            <w:top w:val="none" w:sz="0" w:space="0" w:color="auto"/>
            <w:left w:val="none" w:sz="0" w:space="0" w:color="auto"/>
            <w:bottom w:val="none" w:sz="0" w:space="0" w:color="auto"/>
            <w:right w:val="none" w:sz="0" w:space="0" w:color="auto"/>
          </w:divBdr>
        </w:div>
        <w:div w:id="1690447704">
          <w:marLeft w:val="480"/>
          <w:marRight w:val="0"/>
          <w:marTop w:val="0"/>
          <w:marBottom w:val="0"/>
          <w:divBdr>
            <w:top w:val="none" w:sz="0" w:space="0" w:color="auto"/>
            <w:left w:val="none" w:sz="0" w:space="0" w:color="auto"/>
            <w:bottom w:val="none" w:sz="0" w:space="0" w:color="auto"/>
            <w:right w:val="none" w:sz="0" w:space="0" w:color="auto"/>
          </w:divBdr>
        </w:div>
        <w:div w:id="1696149021">
          <w:marLeft w:val="480"/>
          <w:marRight w:val="0"/>
          <w:marTop w:val="0"/>
          <w:marBottom w:val="0"/>
          <w:divBdr>
            <w:top w:val="none" w:sz="0" w:space="0" w:color="auto"/>
            <w:left w:val="none" w:sz="0" w:space="0" w:color="auto"/>
            <w:bottom w:val="none" w:sz="0" w:space="0" w:color="auto"/>
            <w:right w:val="none" w:sz="0" w:space="0" w:color="auto"/>
          </w:divBdr>
        </w:div>
        <w:div w:id="1696692473">
          <w:marLeft w:val="480"/>
          <w:marRight w:val="0"/>
          <w:marTop w:val="0"/>
          <w:marBottom w:val="0"/>
          <w:divBdr>
            <w:top w:val="none" w:sz="0" w:space="0" w:color="auto"/>
            <w:left w:val="none" w:sz="0" w:space="0" w:color="auto"/>
            <w:bottom w:val="none" w:sz="0" w:space="0" w:color="auto"/>
            <w:right w:val="none" w:sz="0" w:space="0" w:color="auto"/>
          </w:divBdr>
        </w:div>
        <w:div w:id="1699575866">
          <w:marLeft w:val="480"/>
          <w:marRight w:val="0"/>
          <w:marTop w:val="0"/>
          <w:marBottom w:val="0"/>
          <w:divBdr>
            <w:top w:val="none" w:sz="0" w:space="0" w:color="auto"/>
            <w:left w:val="none" w:sz="0" w:space="0" w:color="auto"/>
            <w:bottom w:val="none" w:sz="0" w:space="0" w:color="auto"/>
            <w:right w:val="none" w:sz="0" w:space="0" w:color="auto"/>
          </w:divBdr>
        </w:div>
        <w:div w:id="1704138693">
          <w:marLeft w:val="480"/>
          <w:marRight w:val="0"/>
          <w:marTop w:val="0"/>
          <w:marBottom w:val="0"/>
          <w:divBdr>
            <w:top w:val="none" w:sz="0" w:space="0" w:color="auto"/>
            <w:left w:val="none" w:sz="0" w:space="0" w:color="auto"/>
            <w:bottom w:val="none" w:sz="0" w:space="0" w:color="auto"/>
            <w:right w:val="none" w:sz="0" w:space="0" w:color="auto"/>
          </w:divBdr>
        </w:div>
        <w:div w:id="1705015850">
          <w:marLeft w:val="480"/>
          <w:marRight w:val="0"/>
          <w:marTop w:val="0"/>
          <w:marBottom w:val="0"/>
          <w:divBdr>
            <w:top w:val="none" w:sz="0" w:space="0" w:color="auto"/>
            <w:left w:val="none" w:sz="0" w:space="0" w:color="auto"/>
            <w:bottom w:val="none" w:sz="0" w:space="0" w:color="auto"/>
            <w:right w:val="none" w:sz="0" w:space="0" w:color="auto"/>
          </w:divBdr>
        </w:div>
        <w:div w:id="1718771183">
          <w:marLeft w:val="480"/>
          <w:marRight w:val="0"/>
          <w:marTop w:val="0"/>
          <w:marBottom w:val="0"/>
          <w:divBdr>
            <w:top w:val="none" w:sz="0" w:space="0" w:color="auto"/>
            <w:left w:val="none" w:sz="0" w:space="0" w:color="auto"/>
            <w:bottom w:val="none" w:sz="0" w:space="0" w:color="auto"/>
            <w:right w:val="none" w:sz="0" w:space="0" w:color="auto"/>
          </w:divBdr>
        </w:div>
        <w:div w:id="1720592979">
          <w:marLeft w:val="480"/>
          <w:marRight w:val="0"/>
          <w:marTop w:val="0"/>
          <w:marBottom w:val="0"/>
          <w:divBdr>
            <w:top w:val="none" w:sz="0" w:space="0" w:color="auto"/>
            <w:left w:val="none" w:sz="0" w:space="0" w:color="auto"/>
            <w:bottom w:val="none" w:sz="0" w:space="0" w:color="auto"/>
            <w:right w:val="none" w:sz="0" w:space="0" w:color="auto"/>
          </w:divBdr>
        </w:div>
        <w:div w:id="1730609633">
          <w:marLeft w:val="480"/>
          <w:marRight w:val="0"/>
          <w:marTop w:val="0"/>
          <w:marBottom w:val="0"/>
          <w:divBdr>
            <w:top w:val="none" w:sz="0" w:space="0" w:color="auto"/>
            <w:left w:val="none" w:sz="0" w:space="0" w:color="auto"/>
            <w:bottom w:val="none" w:sz="0" w:space="0" w:color="auto"/>
            <w:right w:val="none" w:sz="0" w:space="0" w:color="auto"/>
          </w:divBdr>
        </w:div>
        <w:div w:id="1732845201">
          <w:marLeft w:val="480"/>
          <w:marRight w:val="0"/>
          <w:marTop w:val="0"/>
          <w:marBottom w:val="0"/>
          <w:divBdr>
            <w:top w:val="none" w:sz="0" w:space="0" w:color="auto"/>
            <w:left w:val="none" w:sz="0" w:space="0" w:color="auto"/>
            <w:bottom w:val="none" w:sz="0" w:space="0" w:color="auto"/>
            <w:right w:val="none" w:sz="0" w:space="0" w:color="auto"/>
          </w:divBdr>
        </w:div>
        <w:div w:id="1733503180">
          <w:marLeft w:val="480"/>
          <w:marRight w:val="0"/>
          <w:marTop w:val="0"/>
          <w:marBottom w:val="0"/>
          <w:divBdr>
            <w:top w:val="none" w:sz="0" w:space="0" w:color="auto"/>
            <w:left w:val="none" w:sz="0" w:space="0" w:color="auto"/>
            <w:bottom w:val="none" w:sz="0" w:space="0" w:color="auto"/>
            <w:right w:val="none" w:sz="0" w:space="0" w:color="auto"/>
          </w:divBdr>
        </w:div>
        <w:div w:id="1733649094">
          <w:marLeft w:val="480"/>
          <w:marRight w:val="0"/>
          <w:marTop w:val="0"/>
          <w:marBottom w:val="0"/>
          <w:divBdr>
            <w:top w:val="none" w:sz="0" w:space="0" w:color="auto"/>
            <w:left w:val="none" w:sz="0" w:space="0" w:color="auto"/>
            <w:bottom w:val="none" w:sz="0" w:space="0" w:color="auto"/>
            <w:right w:val="none" w:sz="0" w:space="0" w:color="auto"/>
          </w:divBdr>
        </w:div>
        <w:div w:id="1739280716">
          <w:marLeft w:val="480"/>
          <w:marRight w:val="0"/>
          <w:marTop w:val="0"/>
          <w:marBottom w:val="0"/>
          <w:divBdr>
            <w:top w:val="none" w:sz="0" w:space="0" w:color="auto"/>
            <w:left w:val="none" w:sz="0" w:space="0" w:color="auto"/>
            <w:bottom w:val="none" w:sz="0" w:space="0" w:color="auto"/>
            <w:right w:val="none" w:sz="0" w:space="0" w:color="auto"/>
          </w:divBdr>
        </w:div>
        <w:div w:id="1739477098">
          <w:marLeft w:val="480"/>
          <w:marRight w:val="0"/>
          <w:marTop w:val="0"/>
          <w:marBottom w:val="0"/>
          <w:divBdr>
            <w:top w:val="none" w:sz="0" w:space="0" w:color="auto"/>
            <w:left w:val="none" w:sz="0" w:space="0" w:color="auto"/>
            <w:bottom w:val="none" w:sz="0" w:space="0" w:color="auto"/>
            <w:right w:val="none" w:sz="0" w:space="0" w:color="auto"/>
          </w:divBdr>
        </w:div>
        <w:div w:id="1757480056">
          <w:marLeft w:val="480"/>
          <w:marRight w:val="0"/>
          <w:marTop w:val="0"/>
          <w:marBottom w:val="0"/>
          <w:divBdr>
            <w:top w:val="none" w:sz="0" w:space="0" w:color="auto"/>
            <w:left w:val="none" w:sz="0" w:space="0" w:color="auto"/>
            <w:bottom w:val="none" w:sz="0" w:space="0" w:color="auto"/>
            <w:right w:val="none" w:sz="0" w:space="0" w:color="auto"/>
          </w:divBdr>
        </w:div>
        <w:div w:id="1763987808">
          <w:marLeft w:val="480"/>
          <w:marRight w:val="0"/>
          <w:marTop w:val="0"/>
          <w:marBottom w:val="0"/>
          <w:divBdr>
            <w:top w:val="none" w:sz="0" w:space="0" w:color="auto"/>
            <w:left w:val="none" w:sz="0" w:space="0" w:color="auto"/>
            <w:bottom w:val="none" w:sz="0" w:space="0" w:color="auto"/>
            <w:right w:val="none" w:sz="0" w:space="0" w:color="auto"/>
          </w:divBdr>
        </w:div>
        <w:div w:id="1765565678">
          <w:marLeft w:val="480"/>
          <w:marRight w:val="0"/>
          <w:marTop w:val="0"/>
          <w:marBottom w:val="0"/>
          <w:divBdr>
            <w:top w:val="none" w:sz="0" w:space="0" w:color="auto"/>
            <w:left w:val="none" w:sz="0" w:space="0" w:color="auto"/>
            <w:bottom w:val="none" w:sz="0" w:space="0" w:color="auto"/>
            <w:right w:val="none" w:sz="0" w:space="0" w:color="auto"/>
          </w:divBdr>
        </w:div>
        <w:div w:id="1778981977">
          <w:marLeft w:val="480"/>
          <w:marRight w:val="0"/>
          <w:marTop w:val="0"/>
          <w:marBottom w:val="0"/>
          <w:divBdr>
            <w:top w:val="none" w:sz="0" w:space="0" w:color="auto"/>
            <w:left w:val="none" w:sz="0" w:space="0" w:color="auto"/>
            <w:bottom w:val="none" w:sz="0" w:space="0" w:color="auto"/>
            <w:right w:val="none" w:sz="0" w:space="0" w:color="auto"/>
          </w:divBdr>
        </w:div>
        <w:div w:id="1779910636">
          <w:marLeft w:val="480"/>
          <w:marRight w:val="0"/>
          <w:marTop w:val="0"/>
          <w:marBottom w:val="0"/>
          <w:divBdr>
            <w:top w:val="none" w:sz="0" w:space="0" w:color="auto"/>
            <w:left w:val="none" w:sz="0" w:space="0" w:color="auto"/>
            <w:bottom w:val="none" w:sz="0" w:space="0" w:color="auto"/>
            <w:right w:val="none" w:sz="0" w:space="0" w:color="auto"/>
          </w:divBdr>
        </w:div>
        <w:div w:id="1782187379">
          <w:marLeft w:val="480"/>
          <w:marRight w:val="0"/>
          <w:marTop w:val="0"/>
          <w:marBottom w:val="0"/>
          <w:divBdr>
            <w:top w:val="none" w:sz="0" w:space="0" w:color="auto"/>
            <w:left w:val="none" w:sz="0" w:space="0" w:color="auto"/>
            <w:bottom w:val="none" w:sz="0" w:space="0" w:color="auto"/>
            <w:right w:val="none" w:sz="0" w:space="0" w:color="auto"/>
          </w:divBdr>
        </w:div>
        <w:div w:id="1800607989">
          <w:marLeft w:val="480"/>
          <w:marRight w:val="0"/>
          <w:marTop w:val="0"/>
          <w:marBottom w:val="0"/>
          <w:divBdr>
            <w:top w:val="none" w:sz="0" w:space="0" w:color="auto"/>
            <w:left w:val="none" w:sz="0" w:space="0" w:color="auto"/>
            <w:bottom w:val="none" w:sz="0" w:space="0" w:color="auto"/>
            <w:right w:val="none" w:sz="0" w:space="0" w:color="auto"/>
          </w:divBdr>
        </w:div>
        <w:div w:id="1809324050">
          <w:marLeft w:val="480"/>
          <w:marRight w:val="0"/>
          <w:marTop w:val="0"/>
          <w:marBottom w:val="0"/>
          <w:divBdr>
            <w:top w:val="none" w:sz="0" w:space="0" w:color="auto"/>
            <w:left w:val="none" w:sz="0" w:space="0" w:color="auto"/>
            <w:bottom w:val="none" w:sz="0" w:space="0" w:color="auto"/>
            <w:right w:val="none" w:sz="0" w:space="0" w:color="auto"/>
          </w:divBdr>
        </w:div>
        <w:div w:id="1815439923">
          <w:marLeft w:val="480"/>
          <w:marRight w:val="0"/>
          <w:marTop w:val="0"/>
          <w:marBottom w:val="0"/>
          <w:divBdr>
            <w:top w:val="none" w:sz="0" w:space="0" w:color="auto"/>
            <w:left w:val="none" w:sz="0" w:space="0" w:color="auto"/>
            <w:bottom w:val="none" w:sz="0" w:space="0" w:color="auto"/>
            <w:right w:val="none" w:sz="0" w:space="0" w:color="auto"/>
          </w:divBdr>
        </w:div>
        <w:div w:id="1815945961">
          <w:marLeft w:val="480"/>
          <w:marRight w:val="0"/>
          <w:marTop w:val="0"/>
          <w:marBottom w:val="0"/>
          <w:divBdr>
            <w:top w:val="none" w:sz="0" w:space="0" w:color="auto"/>
            <w:left w:val="none" w:sz="0" w:space="0" w:color="auto"/>
            <w:bottom w:val="none" w:sz="0" w:space="0" w:color="auto"/>
            <w:right w:val="none" w:sz="0" w:space="0" w:color="auto"/>
          </w:divBdr>
        </w:div>
        <w:div w:id="1829982719">
          <w:marLeft w:val="480"/>
          <w:marRight w:val="0"/>
          <w:marTop w:val="0"/>
          <w:marBottom w:val="0"/>
          <w:divBdr>
            <w:top w:val="none" w:sz="0" w:space="0" w:color="auto"/>
            <w:left w:val="none" w:sz="0" w:space="0" w:color="auto"/>
            <w:bottom w:val="none" w:sz="0" w:space="0" w:color="auto"/>
            <w:right w:val="none" w:sz="0" w:space="0" w:color="auto"/>
          </w:divBdr>
        </w:div>
        <w:div w:id="1833526476">
          <w:marLeft w:val="480"/>
          <w:marRight w:val="0"/>
          <w:marTop w:val="0"/>
          <w:marBottom w:val="0"/>
          <w:divBdr>
            <w:top w:val="none" w:sz="0" w:space="0" w:color="auto"/>
            <w:left w:val="none" w:sz="0" w:space="0" w:color="auto"/>
            <w:bottom w:val="none" w:sz="0" w:space="0" w:color="auto"/>
            <w:right w:val="none" w:sz="0" w:space="0" w:color="auto"/>
          </w:divBdr>
        </w:div>
        <w:div w:id="1836261269">
          <w:marLeft w:val="480"/>
          <w:marRight w:val="0"/>
          <w:marTop w:val="0"/>
          <w:marBottom w:val="0"/>
          <w:divBdr>
            <w:top w:val="none" w:sz="0" w:space="0" w:color="auto"/>
            <w:left w:val="none" w:sz="0" w:space="0" w:color="auto"/>
            <w:bottom w:val="none" w:sz="0" w:space="0" w:color="auto"/>
            <w:right w:val="none" w:sz="0" w:space="0" w:color="auto"/>
          </w:divBdr>
        </w:div>
        <w:div w:id="1842046057">
          <w:marLeft w:val="480"/>
          <w:marRight w:val="0"/>
          <w:marTop w:val="0"/>
          <w:marBottom w:val="0"/>
          <w:divBdr>
            <w:top w:val="none" w:sz="0" w:space="0" w:color="auto"/>
            <w:left w:val="none" w:sz="0" w:space="0" w:color="auto"/>
            <w:bottom w:val="none" w:sz="0" w:space="0" w:color="auto"/>
            <w:right w:val="none" w:sz="0" w:space="0" w:color="auto"/>
          </w:divBdr>
        </w:div>
        <w:div w:id="1846897428">
          <w:marLeft w:val="480"/>
          <w:marRight w:val="0"/>
          <w:marTop w:val="0"/>
          <w:marBottom w:val="0"/>
          <w:divBdr>
            <w:top w:val="none" w:sz="0" w:space="0" w:color="auto"/>
            <w:left w:val="none" w:sz="0" w:space="0" w:color="auto"/>
            <w:bottom w:val="none" w:sz="0" w:space="0" w:color="auto"/>
            <w:right w:val="none" w:sz="0" w:space="0" w:color="auto"/>
          </w:divBdr>
        </w:div>
        <w:div w:id="1847863977">
          <w:marLeft w:val="480"/>
          <w:marRight w:val="0"/>
          <w:marTop w:val="0"/>
          <w:marBottom w:val="0"/>
          <w:divBdr>
            <w:top w:val="none" w:sz="0" w:space="0" w:color="auto"/>
            <w:left w:val="none" w:sz="0" w:space="0" w:color="auto"/>
            <w:bottom w:val="none" w:sz="0" w:space="0" w:color="auto"/>
            <w:right w:val="none" w:sz="0" w:space="0" w:color="auto"/>
          </w:divBdr>
        </w:div>
        <w:div w:id="1860849215">
          <w:marLeft w:val="480"/>
          <w:marRight w:val="0"/>
          <w:marTop w:val="0"/>
          <w:marBottom w:val="0"/>
          <w:divBdr>
            <w:top w:val="none" w:sz="0" w:space="0" w:color="auto"/>
            <w:left w:val="none" w:sz="0" w:space="0" w:color="auto"/>
            <w:bottom w:val="none" w:sz="0" w:space="0" w:color="auto"/>
            <w:right w:val="none" w:sz="0" w:space="0" w:color="auto"/>
          </w:divBdr>
        </w:div>
        <w:div w:id="1861039901">
          <w:marLeft w:val="480"/>
          <w:marRight w:val="0"/>
          <w:marTop w:val="0"/>
          <w:marBottom w:val="0"/>
          <w:divBdr>
            <w:top w:val="none" w:sz="0" w:space="0" w:color="auto"/>
            <w:left w:val="none" w:sz="0" w:space="0" w:color="auto"/>
            <w:bottom w:val="none" w:sz="0" w:space="0" w:color="auto"/>
            <w:right w:val="none" w:sz="0" w:space="0" w:color="auto"/>
          </w:divBdr>
        </w:div>
        <w:div w:id="1867022105">
          <w:marLeft w:val="480"/>
          <w:marRight w:val="0"/>
          <w:marTop w:val="0"/>
          <w:marBottom w:val="0"/>
          <w:divBdr>
            <w:top w:val="none" w:sz="0" w:space="0" w:color="auto"/>
            <w:left w:val="none" w:sz="0" w:space="0" w:color="auto"/>
            <w:bottom w:val="none" w:sz="0" w:space="0" w:color="auto"/>
            <w:right w:val="none" w:sz="0" w:space="0" w:color="auto"/>
          </w:divBdr>
        </w:div>
        <w:div w:id="1905987042">
          <w:marLeft w:val="480"/>
          <w:marRight w:val="0"/>
          <w:marTop w:val="0"/>
          <w:marBottom w:val="0"/>
          <w:divBdr>
            <w:top w:val="none" w:sz="0" w:space="0" w:color="auto"/>
            <w:left w:val="none" w:sz="0" w:space="0" w:color="auto"/>
            <w:bottom w:val="none" w:sz="0" w:space="0" w:color="auto"/>
            <w:right w:val="none" w:sz="0" w:space="0" w:color="auto"/>
          </w:divBdr>
        </w:div>
        <w:div w:id="1917544069">
          <w:marLeft w:val="480"/>
          <w:marRight w:val="0"/>
          <w:marTop w:val="0"/>
          <w:marBottom w:val="0"/>
          <w:divBdr>
            <w:top w:val="none" w:sz="0" w:space="0" w:color="auto"/>
            <w:left w:val="none" w:sz="0" w:space="0" w:color="auto"/>
            <w:bottom w:val="none" w:sz="0" w:space="0" w:color="auto"/>
            <w:right w:val="none" w:sz="0" w:space="0" w:color="auto"/>
          </w:divBdr>
        </w:div>
        <w:div w:id="1920941588">
          <w:marLeft w:val="480"/>
          <w:marRight w:val="0"/>
          <w:marTop w:val="0"/>
          <w:marBottom w:val="0"/>
          <w:divBdr>
            <w:top w:val="none" w:sz="0" w:space="0" w:color="auto"/>
            <w:left w:val="none" w:sz="0" w:space="0" w:color="auto"/>
            <w:bottom w:val="none" w:sz="0" w:space="0" w:color="auto"/>
            <w:right w:val="none" w:sz="0" w:space="0" w:color="auto"/>
          </w:divBdr>
        </w:div>
      </w:divsChild>
    </w:div>
    <w:div w:id="601841688">
      <w:bodyDiv w:val="1"/>
      <w:marLeft w:val="0"/>
      <w:marRight w:val="0"/>
      <w:marTop w:val="0"/>
      <w:marBottom w:val="0"/>
      <w:divBdr>
        <w:top w:val="none" w:sz="0" w:space="0" w:color="auto"/>
        <w:left w:val="none" w:sz="0" w:space="0" w:color="auto"/>
        <w:bottom w:val="none" w:sz="0" w:space="0" w:color="auto"/>
        <w:right w:val="none" w:sz="0" w:space="0" w:color="auto"/>
      </w:divBdr>
    </w:div>
    <w:div w:id="601953940">
      <w:bodyDiv w:val="1"/>
      <w:marLeft w:val="0"/>
      <w:marRight w:val="0"/>
      <w:marTop w:val="0"/>
      <w:marBottom w:val="0"/>
      <w:divBdr>
        <w:top w:val="none" w:sz="0" w:space="0" w:color="auto"/>
        <w:left w:val="none" w:sz="0" w:space="0" w:color="auto"/>
        <w:bottom w:val="none" w:sz="0" w:space="0" w:color="auto"/>
        <w:right w:val="none" w:sz="0" w:space="0" w:color="auto"/>
      </w:divBdr>
    </w:div>
    <w:div w:id="602111707">
      <w:bodyDiv w:val="1"/>
      <w:marLeft w:val="0"/>
      <w:marRight w:val="0"/>
      <w:marTop w:val="0"/>
      <w:marBottom w:val="0"/>
      <w:divBdr>
        <w:top w:val="none" w:sz="0" w:space="0" w:color="auto"/>
        <w:left w:val="none" w:sz="0" w:space="0" w:color="auto"/>
        <w:bottom w:val="none" w:sz="0" w:space="0" w:color="auto"/>
        <w:right w:val="none" w:sz="0" w:space="0" w:color="auto"/>
      </w:divBdr>
    </w:div>
    <w:div w:id="602150185">
      <w:bodyDiv w:val="1"/>
      <w:marLeft w:val="0"/>
      <w:marRight w:val="0"/>
      <w:marTop w:val="0"/>
      <w:marBottom w:val="0"/>
      <w:divBdr>
        <w:top w:val="none" w:sz="0" w:space="0" w:color="auto"/>
        <w:left w:val="none" w:sz="0" w:space="0" w:color="auto"/>
        <w:bottom w:val="none" w:sz="0" w:space="0" w:color="auto"/>
        <w:right w:val="none" w:sz="0" w:space="0" w:color="auto"/>
      </w:divBdr>
    </w:div>
    <w:div w:id="602231324">
      <w:bodyDiv w:val="1"/>
      <w:marLeft w:val="0"/>
      <w:marRight w:val="0"/>
      <w:marTop w:val="0"/>
      <w:marBottom w:val="0"/>
      <w:divBdr>
        <w:top w:val="none" w:sz="0" w:space="0" w:color="auto"/>
        <w:left w:val="none" w:sz="0" w:space="0" w:color="auto"/>
        <w:bottom w:val="none" w:sz="0" w:space="0" w:color="auto"/>
        <w:right w:val="none" w:sz="0" w:space="0" w:color="auto"/>
      </w:divBdr>
    </w:div>
    <w:div w:id="602302706">
      <w:bodyDiv w:val="1"/>
      <w:marLeft w:val="0"/>
      <w:marRight w:val="0"/>
      <w:marTop w:val="0"/>
      <w:marBottom w:val="0"/>
      <w:divBdr>
        <w:top w:val="none" w:sz="0" w:space="0" w:color="auto"/>
        <w:left w:val="none" w:sz="0" w:space="0" w:color="auto"/>
        <w:bottom w:val="none" w:sz="0" w:space="0" w:color="auto"/>
        <w:right w:val="none" w:sz="0" w:space="0" w:color="auto"/>
      </w:divBdr>
    </w:div>
    <w:div w:id="602307168">
      <w:bodyDiv w:val="1"/>
      <w:marLeft w:val="0"/>
      <w:marRight w:val="0"/>
      <w:marTop w:val="0"/>
      <w:marBottom w:val="0"/>
      <w:divBdr>
        <w:top w:val="none" w:sz="0" w:space="0" w:color="auto"/>
        <w:left w:val="none" w:sz="0" w:space="0" w:color="auto"/>
        <w:bottom w:val="none" w:sz="0" w:space="0" w:color="auto"/>
        <w:right w:val="none" w:sz="0" w:space="0" w:color="auto"/>
      </w:divBdr>
    </w:div>
    <w:div w:id="602348008">
      <w:bodyDiv w:val="1"/>
      <w:marLeft w:val="0"/>
      <w:marRight w:val="0"/>
      <w:marTop w:val="0"/>
      <w:marBottom w:val="0"/>
      <w:divBdr>
        <w:top w:val="none" w:sz="0" w:space="0" w:color="auto"/>
        <w:left w:val="none" w:sz="0" w:space="0" w:color="auto"/>
        <w:bottom w:val="none" w:sz="0" w:space="0" w:color="auto"/>
        <w:right w:val="none" w:sz="0" w:space="0" w:color="auto"/>
      </w:divBdr>
    </w:div>
    <w:div w:id="602421594">
      <w:bodyDiv w:val="1"/>
      <w:marLeft w:val="0"/>
      <w:marRight w:val="0"/>
      <w:marTop w:val="0"/>
      <w:marBottom w:val="0"/>
      <w:divBdr>
        <w:top w:val="none" w:sz="0" w:space="0" w:color="auto"/>
        <w:left w:val="none" w:sz="0" w:space="0" w:color="auto"/>
        <w:bottom w:val="none" w:sz="0" w:space="0" w:color="auto"/>
        <w:right w:val="none" w:sz="0" w:space="0" w:color="auto"/>
      </w:divBdr>
    </w:div>
    <w:div w:id="602499421">
      <w:bodyDiv w:val="1"/>
      <w:marLeft w:val="0"/>
      <w:marRight w:val="0"/>
      <w:marTop w:val="0"/>
      <w:marBottom w:val="0"/>
      <w:divBdr>
        <w:top w:val="none" w:sz="0" w:space="0" w:color="auto"/>
        <w:left w:val="none" w:sz="0" w:space="0" w:color="auto"/>
        <w:bottom w:val="none" w:sz="0" w:space="0" w:color="auto"/>
        <w:right w:val="none" w:sz="0" w:space="0" w:color="auto"/>
      </w:divBdr>
    </w:div>
    <w:div w:id="602540747">
      <w:bodyDiv w:val="1"/>
      <w:marLeft w:val="0"/>
      <w:marRight w:val="0"/>
      <w:marTop w:val="0"/>
      <w:marBottom w:val="0"/>
      <w:divBdr>
        <w:top w:val="none" w:sz="0" w:space="0" w:color="auto"/>
        <w:left w:val="none" w:sz="0" w:space="0" w:color="auto"/>
        <w:bottom w:val="none" w:sz="0" w:space="0" w:color="auto"/>
        <w:right w:val="none" w:sz="0" w:space="0" w:color="auto"/>
      </w:divBdr>
    </w:div>
    <w:div w:id="602543008">
      <w:bodyDiv w:val="1"/>
      <w:marLeft w:val="0"/>
      <w:marRight w:val="0"/>
      <w:marTop w:val="0"/>
      <w:marBottom w:val="0"/>
      <w:divBdr>
        <w:top w:val="none" w:sz="0" w:space="0" w:color="auto"/>
        <w:left w:val="none" w:sz="0" w:space="0" w:color="auto"/>
        <w:bottom w:val="none" w:sz="0" w:space="0" w:color="auto"/>
        <w:right w:val="none" w:sz="0" w:space="0" w:color="auto"/>
      </w:divBdr>
    </w:div>
    <w:div w:id="602608955">
      <w:bodyDiv w:val="1"/>
      <w:marLeft w:val="0"/>
      <w:marRight w:val="0"/>
      <w:marTop w:val="0"/>
      <w:marBottom w:val="0"/>
      <w:divBdr>
        <w:top w:val="none" w:sz="0" w:space="0" w:color="auto"/>
        <w:left w:val="none" w:sz="0" w:space="0" w:color="auto"/>
        <w:bottom w:val="none" w:sz="0" w:space="0" w:color="auto"/>
        <w:right w:val="none" w:sz="0" w:space="0" w:color="auto"/>
      </w:divBdr>
    </w:div>
    <w:div w:id="602761418">
      <w:bodyDiv w:val="1"/>
      <w:marLeft w:val="0"/>
      <w:marRight w:val="0"/>
      <w:marTop w:val="0"/>
      <w:marBottom w:val="0"/>
      <w:divBdr>
        <w:top w:val="none" w:sz="0" w:space="0" w:color="auto"/>
        <w:left w:val="none" w:sz="0" w:space="0" w:color="auto"/>
        <w:bottom w:val="none" w:sz="0" w:space="0" w:color="auto"/>
        <w:right w:val="none" w:sz="0" w:space="0" w:color="auto"/>
      </w:divBdr>
    </w:div>
    <w:div w:id="602960327">
      <w:bodyDiv w:val="1"/>
      <w:marLeft w:val="0"/>
      <w:marRight w:val="0"/>
      <w:marTop w:val="0"/>
      <w:marBottom w:val="0"/>
      <w:divBdr>
        <w:top w:val="none" w:sz="0" w:space="0" w:color="auto"/>
        <w:left w:val="none" w:sz="0" w:space="0" w:color="auto"/>
        <w:bottom w:val="none" w:sz="0" w:space="0" w:color="auto"/>
        <w:right w:val="none" w:sz="0" w:space="0" w:color="auto"/>
      </w:divBdr>
    </w:div>
    <w:div w:id="602998152">
      <w:bodyDiv w:val="1"/>
      <w:marLeft w:val="0"/>
      <w:marRight w:val="0"/>
      <w:marTop w:val="0"/>
      <w:marBottom w:val="0"/>
      <w:divBdr>
        <w:top w:val="none" w:sz="0" w:space="0" w:color="auto"/>
        <w:left w:val="none" w:sz="0" w:space="0" w:color="auto"/>
        <w:bottom w:val="none" w:sz="0" w:space="0" w:color="auto"/>
        <w:right w:val="none" w:sz="0" w:space="0" w:color="auto"/>
      </w:divBdr>
    </w:div>
    <w:div w:id="603074242">
      <w:bodyDiv w:val="1"/>
      <w:marLeft w:val="0"/>
      <w:marRight w:val="0"/>
      <w:marTop w:val="0"/>
      <w:marBottom w:val="0"/>
      <w:divBdr>
        <w:top w:val="none" w:sz="0" w:space="0" w:color="auto"/>
        <w:left w:val="none" w:sz="0" w:space="0" w:color="auto"/>
        <w:bottom w:val="none" w:sz="0" w:space="0" w:color="auto"/>
        <w:right w:val="none" w:sz="0" w:space="0" w:color="auto"/>
      </w:divBdr>
    </w:div>
    <w:div w:id="603147981">
      <w:bodyDiv w:val="1"/>
      <w:marLeft w:val="0"/>
      <w:marRight w:val="0"/>
      <w:marTop w:val="0"/>
      <w:marBottom w:val="0"/>
      <w:divBdr>
        <w:top w:val="none" w:sz="0" w:space="0" w:color="auto"/>
        <w:left w:val="none" w:sz="0" w:space="0" w:color="auto"/>
        <w:bottom w:val="none" w:sz="0" w:space="0" w:color="auto"/>
        <w:right w:val="none" w:sz="0" w:space="0" w:color="auto"/>
      </w:divBdr>
    </w:div>
    <w:div w:id="603345577">
      <w:bodyDiv w:val="1"/>
      <w:marLeft w:val="0"/>
      <w:marRight w:val="0"/>
      <w:marTop w:val="0"/>
      <w:marBottom w:val="0"/>
      <w:divBdr>
        <w:top w:val="none" w:sz="0" w:space="0" w:color="auto"/>
        <w:left w:val="none" w:sz="0" w:space="0" w:color="auto"/>
        <w:bottom w:val="none" w:sz="0" w:space="0" w:color="auto"/>
        <w:right w:val="none" w:sz="0" w:space="0" w:color="auto"/>
      </w:divBdr>
    </w:div>
    <w:div w:id="603419516">
      <w:bodyDiv w:val="1"/>
      <w:marLeft w:val="0"/>
      <w:marRight w:val="0"/>
      <w:marTop w:val="0"/>
      <w:marBottom w:val="0"/>
      <w:divBdr>
        <w:top w:val="none" w:sz="0" w:space="0" w:color="auto"/>
        <w:left w:val="none" w:sz="0" w:space="0" w:color="auto"/>
        <w:bottom w:val="none" w:sz="0" w:space="0" w:color="auto"/>
        <w:right w:val="none" w:sz="0" w:space="0" w:color="auto"/>
      </w:divBdr>
    </w:div>
    <w:div w:id="603458639">
      <w:bodyDiv w:val="1"/>
      <w:marLeft w:val="0"/>
      <w:marRight w:val="0"/>
      <w:marTop w:val="0"/>
      <w:marBottom w:val="0"/>
      <w:divBdr>
        <w:top w:val="none" w:sz="0" w:space="0" w:color="auto"/>
        <w:left w:val="none" w:sz="0" w:space="0" w:color="auto"/>
        <w:bottom w:val="none" w:sz="0" w:space="0" w:color="auto"/>
        <w:right w:val="none" w:sz="0" w:space="0" w:color="auto"/>
      </w:divBdr>
    </w:div>
    <w:div w:id="603464919">
      <w:bodyDiv w:val="1"/>
      <w:marLeft w:val="0"/>
      <w:marRight w:val="0"/>
      <w:marTop w:val="0"/>
      <w:marBottom w:val="0"/>
      <w:divBdr>
        <w:top w:val="none" w:sz="0" w:space="0" w:color="auto"/>
        <w:left w:val="none" w:sz="0" w:space="0" w:color="auto"/>
        <w:bottom w:val="none" w:sz="0" w:space="0" w:color="auto"/>
        <w:right w:val="none" w:sz="0" w:space="0" w:color="auto"/>
      </w:divBdr>
    </w:div>
    <w:div w:id="603535210">
      <w:bodyDiv w:val="1"/>
      <w:marLeft w:val="0"/>
      <w:marRight w:val="0"/>
      <w:marTop w:val="0"/>
      <w:marBottom w:val="0"/>
      <w:divBdr>
        <w:top w:val="none" w:sz="0" w:space="0" w:color="auto"/>
        <w:left w:val="none" w:sz="0" w:space="0" w:color="auto"/>
        <w:bottom w:val="none" w:sz="0" w:space="0" w:color="auto"/>
        <w:right w:val="none" w:sz="0" w:space="0" w:color="auto"/>
      </w:divBdr>
    </w:div>
    <w:div w:id="603616248">
      <w:bodyDiv w:val="1"/>
      <w:marLeft w:val="0"/>
      <w:marRight w:val="0"/>
      <w:marTop w:val="0"/>
      <w:marBottom w:val="0"/>
      <w:divBdr>
        <w:top w:val="none" w:sz="0" w:space="0" w:color="auto"/>
        <w:left w:val="none" w:sz="0" w:space="0" w:color="auto"/>
        <w:bottom w:val="none" w:sz="0" w:space="0" w:color="auto"/>
        <w:right w:val="none" w:sz="0" w:space="0" w:color="auto"/>
      </w:divBdr>
    </w:div>
    <w:div w:id="603727361">
      <w:bodyDiv w:val="1"/>
      <w:marLeft w:val="0"/>
      <w:marRight w:val="0"/>
      <w:marTop w:val="0"/>
      <w:marBottom w:val="0"/>
      <w:divBdr>
        <w:top w:val="none" w:sz="0" w:space="0" w:color="auto"/>
        <w:left w:val="none" w:sz="0" w:space="0" w:color="auto"/>
        <w:bottom w:val="none" w:sz="0" w:space="0" w:color="auto"/>
        <w:right w:val="none" w:sz="0" w:space="0" w:color="auto"/>
      </w:divBdr>
    </w:div>
    <w:div w:id="603923645">
      <w:bodyDiv w:val="1"/>
      <w:marLeft w:val="0"/>
      <w:marRight w:val="0"/>
      <w:marTop w:val="0"/>
      <w:marBottom w:val="0"/>
      <w:divBdr>
        <w:top w:val="none" w:sz="0" w:space="0" w:color="auto"/>
        <w:left w:val="none" w:sz="0" w:space="0" w:color="auto"/>
        <w:bottom w:val="none" w:sz="0" w:space="0" w:color="auto"/>
        <w:right w:val="none" w:sz="0" w:space="0" w:color="auto"/>
      </w:divBdr>
    </w:div>
    <w:div w:id="604266968">
      <w:bodyDiv w:val="1"/>
      <w:marLeft w:val="0"/>
      <w:marRight w:val="0"/>
      <w:marTop w:val="0"/>
      <w:marBottom w:val="0"/>
      <w:divBdr>
        <w:top w:val="none" w:sz="0" w:space="0" w:color="auto"/>
        <w:left w:val="none" w:sz="0" w:space="0" w:color="auto"/>
        <w:bottom w:val="none" w:sz="0" w:space="0" w:color="auto"/>
        <w:right w:val="none" w:sz="0" w:space="0" w:color="auto"/>
      </w:divBdr>
    </w:div>
    <w:div w:id="604271481">
      <w:bodyDiv w:val="1"/>
      <w:marLeft w:val="0"/>
      <w:marRight w:val="0"/>
      <w:marTop w:val="0"/>
      <w:marBottom w:val="0"/>
      <w:divBdr>
        <w:top w:val="none" w:sz="0" w:space="0" w:color="auto"/>
        <w:left w:val="none" w:sz="0" w:space="0" w:color="auto"/>
        <w:bottom w:val="none" w:sz="0" w:space="0" w:color="auto"/>
        <w:right w:val="none" w:sz="0" w:space="0" w:color="auto"/>
      </w:divBdr>
    </w:div>
    <w:div w:id="604386087">
      <w:bodyDiv w:val="1"/>
      <w:marLeft w:val="0"/>
      <w:marRight w:val="0"/>
      <w:marTop w:val="0"/>
      <w:marBottom w:val="0"/>
      <w:divBdr>
        <w:top w:val="none" w:sz="0" w:space="0" w:color="auto"/>
        <w:left w:val="none" w:sz="0" w:space="0" w:color="auto"/>
        <w:bottom w:val="none" w:sz="0" w:space="0" w:color="auto"/>
        <w:right w:val="none" w:sz="0" w:space="0" w:color="auto"/>
      </w:divBdr>
    </w:div>
    <w:div w:id="604532657">
      <w:bodyDiv w:val="1"/>
      <w:marLeft w:val="0"/>
      <w:marRight w:val="0"/>
      <w:marTop w:val="0"/>
      <w:marBottom w:val="0"/>
      <w:divBdr>
        <w:top w:val="none" w:sz="0" w:space="0" w:color="auto"/>
        <w:left w:val="none" w:sz="0" w:space="0" w:color="auto"/>
        <w:bottom w:val="none" w:sz="0" w:space="0" w:color="auto"/>
        <w:right w:val="none" w:sz="0" w:space="0" w:color="auto"/>
      </w:divBdr>
    </w:div>
    <w:div w:id="604581658">
      <w:bodyDiv w:val="1"/>
      <w:marLeft w:val="0"/>
      <w:marRight w:val="0"/>
      <w:marTop w:val="0"/>
      <w:marBottom w:val="0"/>
      <w:divBdr>
        <w:top w:val="none" w:sz="0" w:space="0" w:color="auto"/>
        <w:left w:val="none" w:sz="0" w:space="0" w:color="auto"/>
        <w:bottom w:val="none" w:sz="0" w:space="0" w:color="auto"/>
        <w:right w:val="none" w:sz="0" w:space="0" w:color="auto"/>
      </w:divBdr>
    </w:div>
    <w:div w:id="604726255">
      <w:bodyDiv w:val="1"/>
      <w:marLeft w:val="0"/>
      <w:marRight w:val="0"/>
      <w:marTop w:val="0"/>
      <w:marBottom w:val="0"/>
      <w:divBdr>
        <w:top w:val="none" w:sz="0" w:space="0" w:color="auto"/>
        <w:left w:val="none" w:sz="0" w:space="0" w:color="auto"/>
        <w:bottom w:val="none" w:sz="0" w:space="0" w:color="auto"/>
        <w:right w:val="none" w:sz="0" w:space="0" w:color="auto"/>
      </w:divBdr>
    </w:div>
    <w:div w:id="604920246">
      <w:bodyDiv w:val="1"/>
      <w:marLeft w:val="0"/>
      <w:marRight w:val="0"/>
      <w:marTop w:val="0"/>
      <w:marBottom w:val="0"/>
      <w:divBdr>
        <w:top w:val="none" w:sz="0" w:space="0" w:color="auto"/>
        <w:left w:val="none" w:sz="0" w:space="0" w:color="auto"/>
        <w:bottom w:val="none" w:sz="0" w:space="0" w:color="auto"/>
        <w:right w:val="none" w:sz="0" w:space="0" w:color="auto"/>
      </w:divBdr>
    </w:div>
    <w:div w:id="604922069">
      <w:bodyDiv w:val="1"/>
      <w:marLeft w:val="0"/>
      <w:marRight w:val="0"/>
      <w:marTop w:val="0"/>
      <w:marBottom w:val="0"/>
      <w:divBdr>
        <w:top w:val="none" w:sz="0" w:space="0" w:color="auto"/>
        <w:left w:val="none" w:sz="0" w:space="0" w:color="auto"/>
        <w:bottom w:val="none" w:sz="0" w:space="0" w:color="auto"/>
        <w:right w:val="none" w:sz="0" w:space="0" w:color="auto"/>
      </w:divBdr>
    </w:div>
    <w:div w:id="604962948">
      <w:bodyDiv w:val="1"/>
      <w:marLeft w:val="0"/>
      <w:marRight w:val="0"/>
      <w:marTop w:val="0"/>
      <w:marBottom w:val="0"/>
      <w:divBdr>
        <w:top w:val="none" w:sz="0" w:space="0" w:color="auto"/>
        <w:left w:val="none" w:sz="0" w:space="0" w:color="auto"/>
        <w:bottom w:val="none" w:sz="0" w:space="0" w:color="auto"/>
        <w:right w:val="none" w:sz="0" w:space="0" w:color="auto"/>
      </w:divBdr>
    </w:div>
    <w:div w:id="605040494">
      <w:bodyDiv w:val="1"/>
      <w:marLeft w:val="0"/>
      <w:marRight w:val="0"/>
      <w:marTop w:val="0"/>
      <w:marBottom w:val="0"/>
      <w:divBdr>
        <w:top w:val="none" w:sz="0" w:space="0" w:color="auto"/>
        <w:left w:val="none" w:sz="0" w:space="0" w:color="auto"/>
        <w:bottom w:val="none" w:sz="0" w:space="0" w:color="auto"/>
        <w:right w:val="none" w:sz="0" w:space="0" w:color="auto"/>
      </w:divBdr>
    </w:div>
    <w:div w:id="605112886">
      <w:bodyDiv w:val="1"/>
      <w:marLeft w:val="0"/>
      <w:marRight w:val="0"/>
      <w:marTop w:val="0"/>
      <w:marBottom w:val="0"/>
      <w:divBdr>
        <w:top w:val="none" w:sz="0" w:space="0" w:color="auto"/>
        <w:left w:val="none" w:sz="0" w:space="0" w:color="auto"/>
        <w:bottom w:val="none" w:sz="0" w:space="0" w:color="auto"/>
        <w:right w:val="none" w:sz="0" w:space="0" w:color="auto"/>
      </w:divBdr>
    </w:div>
    <w:div w:id="605116681">
      <w:bodyDiv w:val="1"/>
      <w:marLeft w:val="0"/>
      <w:marRight w:val="0"/>
      <w:marTop w:val="0"/>
      <w:marBottom w:val="0"/>
      <w:divBdr>
        <w:top w:val="none" w:sz="0" w:space="0" w:color="auto"/>
        <w:left w:val="none" w:sz="0" w:space="0" w:color="auto"/>
        <w:bottom w:val="none" w:sz="0" w:space="0" w:color="auto"/>
        <w:right w:val="none" w:sz="0" w:space="0" w:color="auto"/>
      </w:divBdr>
    </w:div>
    <w:div w:id="605161360">
      <w:bodyDiv w:val="1"/>
      <w:marLeft w:val="0"/>
      <w:marRight w:val="0"/>
      <w:marTop w:val="0"/>
      <w:marBottom w:val="0"/>
      <w:divBdr>
        <w:top w:val="none" w:sz="0" w:space="0" w:color="auto"/>
        <w:left w:val="none" w:sz="0" w:space="0" w:color="auto"/>
        <w:bottom w:val="none" w:sz="0" w:space="0" w:color="auto"/>
        <w:right w:val="none" w:sz="0" w:space="0" w:color="auto"/>
      </w:divBdr>
    </w:div>
    <w:div w:id="605235093">
      <w:bodyDiv w:val="1"/>
      <w:marLeft w:val="0"/>
      <w:marRight w:val="0"/>
      <w:marTop w:val="0"/>
      <w:marBottom w:val="0"/>
      <w:divBdr>
        <w:top w:val="none" w:sz="0" w:space="0" w:color="auto"/>
        <w:left w:val="none" w:sz="0" w:space="0" w:color="auto"/>
        <w:bottom w:val="none" w:sz="0" w:space="0" w:color="auto"/>
        <w:right w:val="none" w:sz="0" w:space="0" w:color="auto"/>
      </w:divBdr>
    </w:div>
    <w:div w:id="605306908">
      <w:bodyDiv w:val="1"/>
      <w:marLeft w:val="0"/>
      <w:marRight w:val="0"/>
      <w:marTop w:val="0"/>
      <w:marBottom w:val="0"/>
      <w:divBdr>
        <w:top w:val="none" w:sz="0" w:space="0" w:color="auto"/>
        <w:left w:val="none" w:sz="0" w:space="0" w:color="auto"/>
        <w:bottom w:val="none" w:sz="0" w:space="0" w:color="auto"/>
        <w:right w:val="none" w:sz="0" w:space="0" w:color="auto"/>
      </w:divBdr>
    </w:div>
    <w:div w:id="605386530">
      <w:bodyDiv w:val="1"/>
      <w:marLeft w:val="0"/>
      <w:marRight w:val="0"/>
      <w:marTop w:val="0"/>
      <w:marBottom w:val="0"/>
      <w:divBdr>
        <w:top w:val="none" w:sz="0" w:space="0" w:color="auto"/>
        <w:left w:val="none" w:sz="0" w:space="0" w:color="auto"/>
        <w:bottom w:val="none" w:sz="0" w:space="0" w:color="auto"/>
        <w:right w:val="none" w:sz="0" w:space="0" w:color="auto"/>
      </w:divBdr>
    </w:div>
    <w:div w:id="605388091">
      <w:bodyDiv w:val="1"/>
      <w:marLeft w:val="0"/>
      <w:marRight w:val="0"/>
      <w:marTop w:val="0"/>
      <w:marBottom w:val="0"/>
      <w:divBdr>
        <w:top w:val="none" w:sz="0" w:space="0" w:color="auto"/>
        <w:left w:val="none" w:sz="0" w:space="0" w:color="auto"/>
        <w:bottom w:val="none" w:sz="0" w:space="0" w:color="auto"/>
        <w:right w:val="none" w:sz="0" w:space="0" w:color="auto"/>
      </w:divBdr>
    </w:div>
    <w:div w:id="605576098">
      <w:bodyDiv w:val="1"/>
      <w:marLeft w:val="0"/>
      <w:marRight w:val="0"/>
      <w:marTop w:val="0"/>
      <w:marBottom w:val="0"/>
      <w:divBdr>
        <w:top w:val="none" w:sz="0" w:space="0" w:color="auto"/>
        <w:left w:val="none" w:sz="0" w:space="0" w:color="auto"/>
        <w:bottom w:val="none" w:sz="0" w:space="0" w:color="auto"/>
        <w:right w:val="none" w:sz="0" w:space="0" w:color="auto"/>
      </w:divBdr>
    </w:div>
    <w:div w:id="605622662">
      <w:bodyDiv w:val="1"/>
      <w:marLeft w:val="0"/>
      <w:marRight w:val="0"/>
      <w:marTop w:val="0"/>
      <w:marBottom w:val="0"/>
      <w:divBdr>
        <w:top w:val="none" w:sz="0" w:space="0" w:color="auto"/>
        <w:left w:val="none" w:sz="0" w:space="0" w:color="auto"/>
        <w:bottom w:val="none" w:sz="0" w:space="0" w:color="auto"/>
        <w:right w:val="none" w:sz="0" w:space="0" w:color="auto"/>
      </w:divBdr>
    </w:div>
    <w:div w:id="605650700">
      <w:bodyDiv w:val="1"/>
      <w:marLeft w:val="0"/>
      <w:marRight w:val="0"/>
      <w:marTop w:val="0"/>
      <w:marBottom w:val="0"/>
      <w:divBdr>
        <w:top w:val="none" w:sz="0" w:space="0" w:color="auto"/>
        <w:left w:val="none" w:sz="0" w:space="0" w:color="auto"/>
        <w:bottom w:val="none" w:sz="0" w:space="0" w:color="auto"/>
        <w:right w:val="none" w:sz="0" w:space="0" w:color="auto"/>
      </w:divBdr>
    </w:div>
    <w:div w:id="605701324">
      <w:bodyDiv w:val="1"/>
      <w:marLeft w:val="0"/>
      <w:marRight w:val="0"/>
      <w:marTop w:val="0"/>
      <w:marBottom w:val="0"/>
      <w:divBdr>
        <w:top w:val="none" w:sz="0" w:space="0" w:color="auto"/>
        <w:left w:val="none" w:sz="0" w:space="0" w:color="auto"/>
        <w:bottom w:val="none" w:sz="0" w:space="0" w:color="auto"/>
        <w:right w:val="none" w:sz="0" w:space="0" w:color="auto"/>
      </w:divBdr>
    </w:div>
    <w:div w:id="605816214">
      <w:bodyDiv w:val="1"/>
      <w:marLeft w:val="0"/>
      <w:marRight w:val="0"/>
      <w:marTop w:val="0"/>
      <w:marBottom w:val="0"/>
      <w:divBdr>
        <w:top w:val="none" w:sz="0" w:space="0" w:color="auto"/>
        <w:left w:val="none" w:sz="0" w:space="0" w:color="auto"/>
        <w:bottom w:val="none" w:sz="0" w:space="0" w:color="auto"/>
        <w:right w:val="none" w:sz="0" w:space="0" w:color="auto"/>
      </w:divBdr>
    </w:div>
    <w:div w:id="605890875">
      <w:bodyDiv w:val="1"/>
      <w:marLeft w:val="0"/>
      <w:marRight w:val="0"/>
      <w:marTop w:val="0"/>
      <w:marBottom w:val="0"/>
      <w:divBdr>
        <w:top w:val="none" w:sz="0" w:space="0" w:color="auto"/>
        <w:left w:val="none" w:sz="0" w:space="0" w:color="auto"/>
        <w:bottom w:val="none" w:sz="0" w:space="0" w:color="auto"/>
        <w:right w:val="none" w:sz="0" w:space="0" w:color="auto"/>
      </w:divBdr>
    </w:div>
    <w:div w:id="605961780">
      <w:bodyDiv w:val="1"/>
      <w:marLeft w:val="0"/>
      <w:marRight w:val="0"/>
      <w:marTop w:val="0"/>
      <w:marBottom w:val="0"/>
      <w:divBdr>
        <w:top w:val="none" w:sz="0" w:space="0" w:color="auto"/>
        <w:left w:val="none" w:sz="0" w:space="0" w:color="auto"/>
        <w:bottom w:val="none" w:sz="0" w:space="0" w:color="auto"/>
        <w:right w:val="none" w:sz="0" w:space="0" w:color="auto"/>
      </w:divBdr>
    </w:div>
    <w:div w:id="606038264">
      <w:bodyDiv w:val="1"/>
      <w:marLeft w:val="0"/>
      <w:marRight w:val="0"/>
      <w:marTop w:val="0"/>
      <w:marBottom w:val="0"/>
      <w:divBdr>
        <w:top w:val="none" w:sz="0" w:space="0" w:color="auto"/>
        <w:left w:val="none" w:sz="0" w:space="0" w:color="auto"/>
        <w:bottom w:val="none" w:sz="0" w:space="0" w:color="auto"/>
        <w:right w:val="none" w:sz="0" w:space="0" w:color="auto"/>
      </w:divBdr>
    </w:div>
    <w:div w:id="606082723">
      <w:bodyDiv w:val="1"/>
      <w:marLeft w:val="0"/>
      <w:marRight w:val="0"/>
      <w:marTop w:val="0"/>
      <w:marBottom w:val="0"/>
      <w:divBdr>
        <w:top w:val="none" w:sz="0" w:space="0" w:color="auto"/>
        <w:left w:val="none" w:sz="0" w:space="0" w:color="auto"/>
        <w:bottom w:val="none" w:sz="0" w:space="0" w:color="auto"/>
        <w:right w:val="none" w:sz="0" w:space="0" w:color="auto"/>
      </w:divBdr>
    </w:div>
    <w:div w:id="606155765">
      <w:bodyDiv w:val="1"/>
      <w:marLeft w:val="0"/>
      <w:marRight w:val="0"/>
      <w:marTop w:val="0"/>
      <w:marBottom w:val="0"/>
      <w:divBdr>
        <w:top w:val="none" w:sz="0" w:space="0" w:color="auto"/>
        <w:left w:val="none" w:sz="0" w:space="0" w:color="auto"/>
        <w:bottom w:val="none" w:sz="0" w:space="0" w:color="auto"/>
        <w:right w:val="none" w:sz="0" w:space="0" w:color="auto"/>
      </w:divBdr>
    </w:div>
    <w:div w:id="606277852">
      <w:bodyDiv w:val="1"/>
      <w:marLeft w:val="0"/>
      <w:marRight w:val="0"/>
      <w:marTop w:val="0"/>
      <w:marBottom w:val="0"/>
      <w:divBdr>
        <w:top w:val="none" w:sz="0" w:space="0" w:color="auto"/>
        <w:left w:val="none" w:sz="0" w:space="0" w:color="auto"/>
        <w:bottom w:val="none" w:sz="0" w:space="0" w:color="auto"/>
        <w:right w:val="none" w:sz="0" w:space="0" w:color="auto"/>
      </w:divBdr>
    </w:div>
    <w:div w:id="606279186">
      <w:bodyDiv w:val="1"/>
      <w:marLeft w:val="0"/>
      <w:marRight w:val="0"/>
      <w:marTop w:val="0"/>
      <w:marBottom w:val="0"/>
      <w:divBdr>
        <w:top w:val="none" w:sz="0" w:space="0" w:color="auto"/>
        <w:left w:val="none" w:sz="0" w:space="0" w:color="auto"/>
        <w:bottom w:val="none" w:sz="0" w:space="0" w:color="auto"/>
        <w:right w:val="none" w:sz="0" w:space="0" w:color="auto"/>
      </w:divBdr>
    </w:div>
    <w:div w:id="606280772">
      <w:bodyDiv w:val="1"/>
      <w:marLeft w:val="0"/>
      <w:marRight w:val="0"/>
      <w:marTop w:val="0"/>
      <w:marBottom w:val="0"/>
      <w:divBdr>
        <w:top w:val="none" w:sz="0" w:space="0" w:color="auto"/>
        <w:left w:val="none" w:sz="0" w:space="0" w:color="auto"/>
        <w:bottom w:val="none" w:sz="0" w:space="0" w:color="auto"/>
        <w:right w:val="none" w:sz="0" w:space="0" w:color="auto"/>
      </w:divBdr>
    </w:div>
    <w:div w:id="606422449">
      <w:bodyDiv w:val="1"/>
      <w:marLeft w:val="0"/>
      <w:marRight w:val="0"/>
      <w:marTop w:val="0"/>
      <w:marBottom w:val="0"/>
      <w:divBdr>
        <w:top w:val="none" w:sz="0" w:space="0" w:color="auto"/>
        <w:left w:val="none" w:sz="0" w:space="0" w:color="auto"/>
        <w:bottom w:val="none" w:sz="0" w:space="0" w:color="auto"/>
        <w:right w:val="none" w:sz="0" w:space="0" w:color="auto"/>
      </w:divBdr>
    </w:div>
    <w:div w:id="606473381">
      <w:bodyDiv w:val="1"/>
      <w:marLeft w:val="0"/>
      <w:marRight w:val="0"/>
      <w:marTop w:val="0"/>
      <w:marBottom w:val="0"/>
      <w:divBdr>
        <w:top w:val="none" w:sz="0" w:space="0" w:color="auto"/>
        <w:left w:val="none" w:sz="0" w:space="0" w:color="auto"/>
        <w:bottom w:val="none" w:sz="0" w:space="0" w:color="auto"/>
        <w:right w:val="none" w:sz="0" w:space="0" w:color="auto"/>
      </w:divBdr>
    </w:div>
    <w:div w:id="606694373">
      <w:bodyDiv w:val="1"/>
      <w:marLeft w:val="0"/>
      <w:marRight w:val="0"/>
      <w:marTop w:val="0"/>
      <w:marBottom w:val="0"/>
      <w:divBdr>
        <w:top w:val="none" w:sz="0" w:space="0" w:color="auto"/>
        <w:left w:val="none" w:sz="0" w:space="0" w:color="auto"/>
        <w:bottom w:val="none" w:sz="0" w:space="0" w:color="auto"/>
        <w:right w:val="none" w:sz="0" w:space="0" w:color="auto"/>
      </w:divBdr>
    </w:div>
    <w:div w:id="606696233">
      <w:bodyDiv w:val="1"/>
      <w:marLeft w:val="0"/>
      <w:marRight w:val="0"/>
      <w:marTop w:val="0"/>
      <w:marBottom w:val="0"/>
      <w:divBdr>
        <w:top w:val="none" w:sz="0" w:space="0" w:color="auto"/>
        <w:left w:val="none" w:sz="0" w:space="0" w:color="auto"/>
        <w:bottom w:val="none" w:sz="0" w:space="0" w:color="auto"/>
        <w:right w:val="none" w:sz="0" w:space="0" w:color="auto"/>
      </w:divBdr>
    </w:div>
    <w:div w:id="606699424">
      <w:bodyDiv w:val="1"/>
      <w:marLeft w:val="0"/>
      <w:marRight w:val="0"/>
      <w:marTop w:val="0"/>
      <w:marBottom w:val="0"/>
      <w:divBdr>
        <w:top w:val="none" w:sz="0" w:space="0" w:color="auto"/>
        <w:left w:val="none" w:sz="0" w:space="0" w:color="auto"/>
        <w:bottom w:val="none" w:sz="0" w:space="0" w:color="auto"/>
        <w:right w:val="none" w:sz="0" w:space="0" w:color="auto"/>
      </w:divBdr>
    </w:div>
    <w:div w:id="606733643">
      <w:bodyDiv w:val="1"/>
      <w:marLeft w:val="0"/>
      <w:marRight w:val="0"/>
      <w:marTop w:val="0"/>
      <w:marBottom w:val="0"/>
      <w:divBdr>
        <w:top w:val="none" w:sz="0" w:space="0" w:color="auto"/>
        <w:left w:val="none" w:sz="0" w:space="0" w:color="auto"/>
        <w:bottom w:val="none" w:sz="0" w:space="0" w:color="auto"/>
        <w:right w:val="none" w:sz="0" w:space="0" w:color="auto"/>
      </w:divBdr>
    </w:div>
    <w:div w:id="606737568">
      <w:bodyDiv w:val="1"/>
      <w:marLeft w:val="0"/>
      <w:marRight w:val="0"/>
      <w:marTop w:val="0"/>
      <w:marBottom w:val="0"/>
      <w:divBdr>
        <w:top w:val="none" w:sz="0" w:space="0" w:color="auto"/>
        <w:left w:val="none" w:sz="0" w:space="0" w:color="auto"/>
        <w:bottom w:val="none" w:sz="0" w:space="0" w:color="auto"/>
        <w:right w:val="none" w:sz="0" w:space="0" w:color="auto"/>
      </w:divBdr>
    </w:div>
    <w:div w:id="606739120">
      <w:bodyDiv w:val="1"/>
      <w:marLeft w:val="0"/>
      <w:marRight w:val="0"/>
      <w:marTop w:val="0"/>
      <w:marBottom w:val="0"/>
      <w:divBdr>
        <w:top w:val="none" w:sz="0" w:space="0" w:color="auto"/>
        <w:left w:val="none" w:sz="0" w:space="0" w:color="auto"/>
        <w:bottom w:val="none" w:sz="0" w:space="0" w:color="auto"/>
        <w:right w:val="none" w:sz="0" w:space="0" w:color="auto"/>
      </w:divBdr>
    </w:div>
    <w:div w:id="606741091">
      <w:bodyDiv w:val="1"/>
      <w:marLeft w:val="0"/>
      <w:marRight w:val="0"/>
      <w:marTop w:val="0"/>
      <w:marBottom w:val="0"/>
      <w:divBdr>
        <w:top w:val="none" w:sz="0" w:space="0" w:color="auto"/>
        <w:left w:val="none" w:sz="0" w:space="0" w:color="auto"/>
        <w:bottom w:val="none" w:sz="0" w:space="0" w:color="auto"/>
        <w:right w:val="none" w:sz="0" w:space="0" w:color="auto"/>
      </w:divBdr>
    </w:div>
    <w:div w:id="606816080">
      <w:bodyDiv w:val="1"/>
      <w:marLeft w:val="0"/>
      <w:marRight w:val="0"/>
      <w:marTop w:val="0"/>
      <w:marBottom w:val="0"/>
      <w:divBdr>
        <w:top w:val="none" w:sz="0" w:space="0" w:color="auto"/>
        <w:left w:val="none" w:sz="0" w:space="0" w:color="auto"/>
        <w:bottom w:val="none" w:sz="0" w:space="0" w:color="auto"/>
        <w:right w:val="none" w:sz="0" w:space="0" w:color="auto"/>
      </w:divBdr>
    </w:div>
    <w:div w:id="606933036">
      <w:bodyDiv w:val="1"/>
      <w:marLeft w:val="0"/>
      <w:marRight w:val="0"/>
      <w:marTop w:val="0"/>
      <w:marBottom w:val="0"/>
      <w:divBdr>
        <w:top w:val="none" w:sz="0" w:space="0" w:color="auto"/>
        <w:left w:val="none" w:sz="0" w:space="0" w:color="auto"/>
        <w:bottom w:val="none" w:sz="0" w:space="0" w:color="auto"/>
        <w:right w:val="none" w:sz="0" w:space="0" w:color="auto"/>
      </w:divBdr>
    </w:div>
    <w:div w:id="606960861">
      <w:bodyDiv w:val="1"/>
      <w:marLeft w:val="0"/>
      <w:marRight w:val="0"/>
      <w:marTop w:val="0"/>
      <w:marBottom w:val="0"/>
      <w:divBdr>
        <w:top w:val="none" w:sz="0" w:space="0" w:color="auto"/>
        <w:left w:val="none" w:sz="0" w:space="0" w:color="auto"/>
        <w:bottom w:val="none" w:sz="0" w:space="0" w:color="auto"/>
        <w:right w:val="none" w:sz="0" w:space="0" w:color="auto"/>
      </w:divBdr>
    </w:div>
    <w:div w:id="607348555">
      <w:bodyDiv w:val="1"/>
      <w:marLeft w:val="0"/>
      <w:marRight w:val="0"/>
      <w:marTop w:val="0"/>
      <w:marBottom w:val="0"/>
      <w:divBdr>
        <w:top w:val="none" w:sz="0" w:space="0" w:color="auto"/>
        <w:left w:val="none" w:sz="0" w:space="0" w:color="auto"/>
        <w:bottom w:val="none" w:sz="0" w:space="0" w:color="auto"/>
        <w:right w:val="none" w:sz="0" w:space="0" w:color="auto"/>
      </w:divBdr>
    </w:div>
    <w:div w:id="607393072">
      <w:bodyDiv w:val="1"/>
      <w:marLeft w:val="0"/>
      <w:marRight w:val="0"/>
      <w:marTop w:val="0"/>
      <w:marBottom w:val="0"/>
      <w:divBdr>
        <w:top w:val="none" w:sz="0" w:space="0" w:color="auto"/>
        <w:left w:val="none" w:sz="0" w:space="0" w:color="auto"/>
        <w:bottom w:val="none" w:sz="0" w:space="0" w:color="auto"/>
        <w:right w:val="none" w:sz="0" w:space="0" w:color="auto"/>
      </w:divBdr>
    </w:div>
    <w:div w:id="607394300">
      <w:bodyDiv w:val="1"/>
      <w:marLeft w:val="0"/>
      <w:marRight w:val="0"/>
      <w:marTop w:val="0"/>
      <w:marBottom w:val="0"/>
      <w:divBdr>
        <w:top w:val="none" w:sz="0" w:space="0" w:color="auto"/>
        <w:left w:val="none" w:sz="0" w:space="0" w:color="auto"/>
        <w:bottom w:val="none" w:sz="0" w:space="0" w:color="auto"/>
        <w:right w:val="none" w:sz="0" w:space="0" w:color="auto"/>
      </w:divBdr>
    </w:div>
    <w:div w:id="607542093">
      <w:bodyDiv w:val="1"/>
      <w:marLeft w:val="0"/>
      <w:marRight w:val="0"/>
      <w:marTop w:val="0"/>
      <w:marBottom w:val="0"/>
      <w:divBdr>
        <w:top w:val="none" w:sz="0" w:space="0" w:color="auto"/>
        <w:left w:val="none" w:sz="0" w:space="0" w:color="auto"/>
        <w:bottom w:val="none" w:sz="0" w:space="0" w:color="auto"/>
        <w:right w:val="none" w:sz="0" w:space="0" w:color="auto"/>
      </w:divBdr>
    </w:div>
    <w:div w:id="607615308">
      <w:bodyDiv w:val="1"/>
      <w:marLeft w:val="0"/>
      <w:marRight w:val="0"/>
      <w:marTop w:val="0"/>
      <w:marBottom w:val="0"/>
      <w:divBdr>
        <w:top w:val="none" w:sz="0" w:space="0" w:color="auto"/>
        <w:left w:val="none" w:sz="0" w:space="0" w:color="auto"/>
        <w:bottom w:val="none" w:sz="0" w:space="0" w:color="auto"/>
        <w:right w:val="none" w:sz="0" w:space="0" w:color="auto"/>
      </w:divBdr>
    </w:div>
    <w:div w:id="607658238">
      <w:bodyDiv w:val="1"/>
      <w:marLeft w:val="0"/>
      <w:marRight w:val="0"/>
      <w:marTop w:val="0"/>
      <w:marBottom w:val="0"/>
      <w:divBdr>
        <w:top w:val="none" w:sz="0" w:space="0" w:color="auto"/>
        <w:left w:val="none" w:sz="0" w:space="0" w:color="auto"/>
        <w:bottom w:val="none" w:sz="0" w:space="0" w:color="auto"/>
        <w:right w:val="none" w:sz="0" w:space="0" w:color="auto"/>
      </w:divBdr>
    </w:div>
    <w:div w:id="608003398">
      <w:bodyDiv w:val="1"/>
      <w:marLeft w:val="0"/>
      <w:marRight w:val="0"/>
      <w:marTop w:val="0"/>
      <w:marBottom w:val="0"/>
      <w:divBdr>
        <w:top w:val="none" w:sz="0" w:space="0" w:color="auto"/>
        <w:left w:val="none" w:sz="0" w:space="0" w:color="auto"/>
        <w:bottom w:val="none" w:sz="0" w:space="0" w:color="auto"/>
        <w:right w:val="none" w:sz="0" w:space="0" w:color="auto"/>
      </w:divBdr>
    </w:div>
    <w:div w:id="608009120">
      <w:bodyDiv w:val="1"/>
      <w:marLeft w:val="0"/>
      <w:marRight w:val="0"/>
      <w:marTop w:val="0"/>
      <w:marBottom w:val="0"/>
      <w:divBdr>
        <w:top w:val="none" w:sz="0" w:space="0" w:color="auto"/>
        <w:left w:val="none" w:sz="0" w:space="0" w:color="auto"/>
        <w:bottom w:val="none" w:sz="0" w:space="0" w:color="auto"/>
        <w:right w:val="none" w:sz="0" w:space="0" w:color="auto"/>
      </w:divBdr>
    </w:div>
    <w:div w:id="608045811">
      <w:bodyDiv w:val="1"/>
      <w:marLeft w:val="0"/>
      <w:marRight w:val="0"/>
      <w:marTop w:val="0"/>
      <w:marBottom w:val="0"/>
      <w:divBdr>
        <w:top w:val="none" w:sz="0" w:space="0" w:color="auto"/>
        <w:left w:val="none" w:sz="0" w:space="0" w:color="auto"/>
        <w:bottom w:val="none" w:sz="0" w:space="0" w:color="auto"/>
        <w:right w:val="none" w:sz="0" w:space="0" w:color="auto"/>
      </w:divBdr>
    </w:div>
    <w:div w:id="608047241">
      <w:bodyDiv w:val="1"/>
      <w:marLeft w:val="0"/>
      <w:marRight w:val="0"/>
      <w:marTop w:val="0"/>
      <w:marBottom w:val="0"/>
      <w:divBdr>
        <w:top w:val="none" w:sz="0" w:space="0" w:color="auto"/>
        <w:left w:val="none" w:sz="0" w:space="0" w:color="auto"/>
        <w:bottom w:val="none" w:sz="0" w:space="0" w:color="auto"/>
        <w:right w:val="none" w:sz="0" w:space="0" w:color="auto"/>
      </w:divBdr>
    </w:div>
    <w:div w:id="608048392">
      <w:bodyDiv w:val="1"/>
      <w:marLeft w:val="0"/>
      <w:marRight w:val="0"/>
      <w:marTop w:val="0"/>
      <w:marBottom w:val="0"/>
      <w:divBdr>
        <w:top w:val="none" w:sz="0" w:space="0" w:color="auto"/>
        <w:left w:val="none" w:sz="0" w:space="0" w:color="auto"/>
        <w:bottom w:val="none" w:sz="0" w:space="0" w:color="auto"/>
        <w:right w:val="none" w:sz="0" w:space="0" w:color="auto"/>
      </w:divBdr>
    </w:div>
    <w:div w:id="608197628">
      <w:bodyDiv w:val="1"/>
      <w:marLeft w:val="0"/>
      <w:marRight w:val="0"/>
      <w:marTop w:val="0"/>
      <w:marBottom w:val="0"/>
      <w:divBdr>
        <w:top w:val="none" w:sz="0" w:space="0" w:color="auto"/>
        <w:left w:val="none" w:sz="0" w:space="0" w:color="auto"/>
        <w:bottom w:val="none" w:sz="0" w:space="0" w:color="auto"/>
        <w:right w:val="none" w:sz="0" w:space="0" w:color="auto"/>
      </w:divBdr>
    </w:div>
    <w:div w:id="608246280">
      <w:bodyDiv w:val="1"/>
      <w:marLeft w:val="0"/>
      <w:marRight w:val="0"/>
      <w:marTop w:val="0"/>
      <w:marBottom w:val="0"/>
      <w:divBdr>
        <w:top w:val="none" w:sz="0" w:space="0" w:color="auto"/>
        <w:left w:val="none" w:sz="0" w:space="0" w:color="auto"/>
        <w:bottom w:val="none" w:sz="0" w:space="0" w:color="auto"/>
        <w:right w:val="none" w:sz="0" w:space="0" w:color="auto"/>
      </w:divBdr>
    </w:div>
    <w:div w:id="608390770">
      <w:bodyDiv w:val="1"/>
      <w:marLeft w:val="0"/>
      <w:marRight w:val="0"/>
      <w:marTop w:val="0"/>
      <w:marBottom w:val="0"/>
      <w:divBdr>
        <w:top w:val="none" w:sz="0" w:space="0" w:color="auto"/>
        <w:left w:val="none" w:sz="0" w:space="0" w:color="auto"/>
        <w:bottom w:val="none" w:sz="0" w:space="0" w:color="auto"/>
        <w:right w:val="none" w:sz="0" w:space="0" w:color="auto"/>
      </w:divBdr>
    </w:div>
    <w:div w:id="608508516">
      <w:bodyDiv w:val="1"/>
      <w:marLeft w:val="0"/>
      <w:marRight w:val="0"/>
      <w:marTop w:val="0"/>
      <w:marBottom w:val="0"/>
      <w:divBdr>
        <w:top w:val="none" w:sz="0" w:space="0" w:color="auto"/>
        <w:left w:val="none" w:sz="0" w:space="0" w:color="auto"/>
        <w:bottom w:val="none" w:sz="0" w:space="0" w:color="auto"/>
        <w:right w:val="none" w:sz="0" w:space="0" w:color="auto"/>
      </w:divBdr>
    </w:div>
    <w:div w:id="608584129">
      <w:bodyDiv w:val="1"/>
      <w:marLeft w:val="0"/>
      <w:marRight w:val="0"/>
      <w:marTop w:val="0"/>
      <w:marBottom w:val="0"/>
      <w:divBdr>
        <w:top w:val="none" w:sz="0" w:space="0" w:color="auto"/>
        <w:left w:val="none" w:sz="0" w:space="0" w:color="auto"/>
        <w:bottom w:val="none" w:sz="0" w:space="0" w:color="auto"/>
        <w:right w:val="none" w:sz="0" w:space="0" w:color="auto"/>
      </w:divBdr>
    </w:div>
    <w:div w:id="608658359">
      <w:bodyDiv w:val="1"/>
      <w:marLeft w:val="0"/>
      <w:marRight w:val="0"/>
      <w:marTop w:val="0"/>
      <w:marBottom w:val="0"/>
      <w:divBdr>
        <w:top w:val="none" w:sz="0" w:space="0" w:color="auto"/>
        <w:left w:val="none" w:sz="0" w:space="0" w:color="auto"/>
        <w:bottom w:val="none" w:sz="0" w:space="0" w:color="auto"/>
        <w:right w:val="none" w:sz="0" w:space="0" w:color="auto"/>
      </w:divBdr>
    </w:div>
    <w:div w:id="608855774">
      <w:bodyDiv w:val="1"/>
      <w:marLeft w:val="0"/>
      <w:marRight w:val="0"/>
      <w:marTop w:val="0"/>
      <w:marBottom w:val="0"/>
      <w:divBdr>
        <w:top w:val="none" w:sz="0" w:space="0" w:color="auto"/>
        <w:left w:val="none" w:sz="0" w:space="0" w:color="auto"/>
        <w:bottom w:val="none" w:sz="0" w:space="0" w:color="auto"/>
        <w:right w:val="none" w:sz="0" w:space="0" w:color="auto"/>
      </w:divBdr>
    </w:div>
    <w:div w:id="608857386">
      <w:bodyDiv w:val="1"/>
      <w:marLeft w:val="0"/>
      <w:marRight w:val="0"/>
      <w:marTop w:val="0"/>
      <w:marBottom w:val="0"/>
      <w:divBdr>
        <w:top w:val="none" w:sz="0" w:space="0" w:color="auto"/>
        <w:left w:val="none" w:sz="0" w:space="0" w:color="auto"/>
        <w:bottom w:val="none" w:sz="0" w:space="0" w:color="auto"/>
        <w:right w:val="none" w:sz="0" w:space="0" w:color="auto"/>
      </w:divBdr>
    </w:div>
    <w:div w:id="609045268">
      <w:bodyDiv w:val="1"/>
      <w:marLeft w:val="0"/>
      <w:marRight w:val="0"/>
      <w:marTop w:val="0"/>
      <w:marBottom w:val="0"/>
      <w:divBdr>
        <w:top w:val="none" w:sz="0" w:space="0" w:color="auto"/>
        <w:left w:val="none" w:sz="0" w:space="0" w:color="auto"/>
        <w:bottom w:val="none" w:sz="0" w:space="0" w:color="auto"/>
        <w:right w:val="none" w:sz="0" w:space="0" w:color="auto"/>
      </w:divBdr>
    </w:div>
    <w:div w:id="609361656">
      <w:bodyDiv w:val="1"/>
      <w:marLeft w:val="0"/>
      <w:marRight w:val="0"/>
      <w:marTop w:val="0"/>
      <w:marBottom w:val="0"/>
      <w:divBdr>
        <w:top w:val="none" w:sz="0" w:space="0" w:color="auto"/>
        <w:left w:val="none" w:sz="0" w:space="0" w:color="auto"/>
        <w:bottom w:val="none" w:sz="0" w:space="0" w:color="auto"/>
        <w:right w:val="none" w:sz="0" w:space="0" w:color="auto"/>
      </w:divBdr>
    </w:div>
    <w:div w:id="609432396">
      <w:bodyDiv w:val="1"/>
      <w:marLeft w:val="0"/>
      <w:marRight w:val="0"/>
      <w:marTop w:val="0"/>
      <w:marBottom w:val="0"/>
      <w:divBdr>
        <w:top w:val="none" w:sz="0" w:space="0" w:color="auto"/>
        <w:left w:val="none" w:sz="0" w:space="0" w:color="auto"/>
        <w:bottom w:val="none" w:sz="0" w:space="0" w:color="auto"/>
        <w:right w:val="none" w:sz="0" w:space="0" w:color="auto"/>
      </w:divBdr>
    </w:div>
    <w:div w:id="609816707">
      <w:bodyDiv w:val="1"/>
      <w:marLeft w:val="0"/>
      <w:marRight w:val="0"/>
      <w:marTop w:val="0"/>
      <w:marBottom w:val="0"/>
      <w:divBdr>
        <w:top w:val="none" w:sz="0" w:space="0" w:color="auto"/>
        <w:left w:val="none" w:sz="0" w:space="0" w:color="auto"/>
        <w:bottom w:val="none" w:sz="0" w:space="0" w:color="auto"/>
        <w:right w:val="none" w:sz="0" w:space="0" w:color="auto"/>
      </w:divBdr>
    </w:div>
    <w:div w:id="609895918">
      <w:bodyDiv w:val="1"/>
      <w:marLeft w:val="0"/>
      <w:marRight w:val="0"/>
      <w:marTop w:val="0"/>
      <w:marBottom w:val="0"/>
      <w:divBdr>
        <w:top w:val="none" w:sz="0" w:space="0" w:color="auto"/>
        <w:left w:val="none" w:sz="0" w:space="0" w:color="auto"/>
        <w:bottom w:val="none" w:sz="0" w:space="0" w:color="auto"/>
        <w:right w:val="none" w:sz="0" w:space="0" w:color="auto"/>
      </w:divBdr>
    </w:div>
    <w:div w:id="609896963">
      <w:bodyDiv w:val="1"/>
      <w:marLeft w:val="0"/>
      <w:marRight w:val="0"/>
      <w:marTop w:val="0"/>
      <w:marBottom w:val="0"/>
      <w:divBdr>
        <w:top w:val="none" w:sz="0" w:space="0" w:color="auto"/>
        <w:left w:val="none" w:sz="0" w:space="0" w:color="auto"/>
        <w:bottom w:val="none" w:sz="0" w:space="0" w:color="auto"/>
        <w:right w:val="none" w:sz="0" w:space="0" w:color="auto"/>
      </w:divBdr>
    </w:div>
    <w:div w:id="609974612">
      <w:bodyDiv w:val="1"/>
      <w:marLeft w:val="0"/>
      <w:marRight w:val="0"/>
      <w:marTop w:val="0"/>
      <w:marBottom w:val="0"/>
      <w:divBdr>
        <w:top w:val="none" w:sz="0" w:space="0" w:color="auto"/>
        <w:left w:val="none" w:sz="0" w:space="0" w:color="auto"/>
        <w:bottom w:val="none" w:sz="0" w:space="0" w:color="auto"/>
        <w:right w:val="none" w:sz="0" w:space="0" w:color="auto"/>
      </w:divBdr>
    </w:div>
    <w:div w:id="610012345">
      <w:bodyDiv w:val="1"/>
      <w:marLeft w:val="0"/>
      <w:marRight w:val="0"/>
      <w:marTop w:val="0"/>
      <w:marBottom w:val="0"/>
      <w:divBdr>
        <w:top w:val="none" w:sz="0" w:space="0" w:color="auto"/>
        <w:left w:val="none" w:sz="0" w:space="0" w:color="auto"/>
        <w:bottom w:val="none" w:sz="0" w:space="0" w:color="auto"/>
        <w:right w:val="none" w:sz="0" w:space="0" w:color="auto"/>
      </w:divBdr>
    </w:div>
    <w:div w:id="610017656">
      <w:bodyDiv w:val="1"/>
      <w:marLeft w:val="0"/>
      <w:marRight w:val="0"/>
      <w:marTop w:val="0"/>
      <w:marBottom w:val="0"/>
      <w:divBdr>
        <w:top w:val="none" w:sz="0" w:space="0" w:color="auto"/>
        <w:left w:val="none" w:sz="0" w:space="0" w:color="auto"/>
        <w:bottom w:val="none" w:sz="0" w:space="0" w:color="auto"/>
        <w:right w:val="none" w:sz="0" w:space="0" w:color="auto"/>
      </w:divBdr>
    </w:div>
    <w:div w:id="610287424">
      <w:bodyDiv w:val="1"/>
      <w:marLeft w:val="0"/>
      <w:marRight w:val="0"/>
      <w:marTop w:val="0"/>
      <w:marBottom w:val="0"/>
      <w:divBdr>
        <w:top w:val="none" w:sz="0" w:space="0" w:color="auto"/>
        <w:left w:val="none" w:sz="0" w:space="0" w:color="auto"/>
        <w:bottom w:val="none" w:sz="0" w:space="0" w:color="auto"/>
        <w:right w:val="none" w:sz="0" w:space="0" w:color="auto"/>
      </w:divBdr>
    </w:div>
    <w:div w:id="610287612">
      <w:bodyDiv w:val="1"/>
      <w:marLeft w:val="0"/>
      <w:marRight w:val="0"/>
      <w:marTop w:val="0"/>
      <w:marBottom w:val="0"/>
      <w:divBdr>
        <w:top w:val="none" w:sz="0" w:space="0" w:color="auto"/>
        <w:left w:val="none" w:sz="0" w:space="0" w:color="auto"/>
        <w:bottom w:val="none" w:sz="0" w:space="0" w:color="auto"/>
        <w:right w:val="none" w:sz="0" w:space="0" w:color="auto"/>
      </w:divBdr>
    </w:div>
    <w:div w:id="610550258">
      <w:bodyDiv w:val="1"/>
      <w:marLeft w:val="0"/>
      <w:marRight w:val="0"/>
      <w:marTop w:val="0"/>
      <w:marBottom w:val="0"/>
      <w:divBdr>
        <w:top w:val="none" w:sz="0" w:space="0" w:color="auto"/>
        <w:left w:val="none" w:sz="0" w:space="0" w:color="auto"/>
        <w:bottom w:val="none" w:sz="0" w:space="0" w:color="auto"/>
        <w:right w:val="none" w:sz="0" w:space="0" w:color="auto"/>
      </w:divBdr>
    </w:div>
    <w:div w:id="610627368">
      <w:bodyDiv w:val="1"/>
      <w:marLeft w:val="0"/>
      <w:marRight w:val="0"/>
      <w:marTop w:val="0"/>
      <w:marBottom w:val="0"/>
      <w:divBdr>
        <w:top w:val="none" w:sz="0" w:space="0" w:color="auto"/>
        <w:left w:val="none" w:sz="0" w:space="0" w:color="auto"/>
        <w:bottom w:val="none" w:sz="0" w:space="0" w:color="auto"/>
        <w:right w:val="none" w:sz="0" w:space="0" w:color="auto"/>
      </w:divBdr>
    </w:div>
    <w:div w:id="610741156">
      <w:bodyDiv w:val="1"/>
      <w:marLeft w:val="0"/>
      <w:marRight w:val="0"/>
      <w:marTop w:val="0"/>
      <w:marBottom w:val="0"/>
      <w:divBdr>
        <w:top w:val="none" w:sz="0" w:space="0" w:color="auto"/>
        <w:left w:val="none" w:sz="0" w:space="0" w:color="auto"/>
        <w:bottom w:val="none" w:sz="0" w:space="0" w:color="auto"/>
        <w:right w:val="none" w:sz="0" w:space="0" w:color="auto"/>
      </w:divBdr>
    </w:div>
    <w:div w:id="610744659">
      <w:bodyDiv w:val="1"/>
      <w:marLeft w:val="0"/>
      <w:marRight w:val="0"/>
      <w:marTop w:val="0"/>
      <w:marBottom w:val="0"/>
      <w:divBdr>
        <w:top w:val="none" w:sz="0" w:space="0" w:color="auto"/>
        <w:left w:val="none" w:sz="0" w:space="0" w:color="auto"/>
        <w:bottom w:val="none" w:sz="0" w:space="0" w:color="auto"/>
        <w:right w:val="none" w:sz="0" w:space="0" w:color="auto"/>
      </w:divBdr>
    </w:div>
    <w:div w:id="611018577">
      <w:bodyDiv w:val="1"/>
      <w:marLeft w:val="0"/>
      <w:marRight w:val="0"/>
      <w:marTop w:val="0"/>
      <w:marBottom w:val="0"/>
      <w:divBdr>
        <w:top w:val="none" w:sz="0" w:space="0" w:color="auto"/>
        <w:left w:val="none" w:sz="0" w:space="0" w:color="auto"/>
        <w:bottom w:val="none" w:sz="0" w:space="0" w:color="auto"/>
        <w:right w:val="none" w:sz="0" w:space="0" w:color="auto"/>
      </w:divBdr>
    </w:div>
    <w:div w:id="611060050">
      <w:bodyDiv w:val="1"/>
      <w:marLeft w:val="0"/>
      <w:marRight w:val="0"/>
      <w:marTop w:val="0"/>
      <w:marBottom w:val="0"/>
      <w:divBdr>
        <w:top w:val="none" w:sz="0" w:space="0" w:color="auto"/>
        <w:left w:val="none" w:sz="0" w:space="0" w:color="auto"/>
        <w:bottom w:val="none" w:sz="0" w:space="0" w:color="auto"/>
        <w:right w:val="none" w:sz="0" w:space="0" w:color="auto"/>
      </w:divBdr>
    </w:div>
    <w:div w:id="611136606">
      <w:bodyDiv w:val="1"/>
      <w:marLeft w:val="0"/>
      <w:marRight w:val="0"/>
      <w:marTop w:val="0"/>
      <w:marBottom w:val="0"/>
      <w:divBdr>
        <w:top w:val="none" w:sz="0" w:space="0" w:color="auto"/>
        <w:left w:val="none" w:sz="0" w:space="0" w:color="auto"/>
        <w:bottom w:val="none" w:sz="0" w:space="0" w:color="auto"/>
        <w:right w:val="none" w:sz="0" w:space="0" w:color="auto"/>
      </w:divBdr>
    </w:div>
    <w:div w:id="611209027">
      <w:bodyDiv w:val="1"/>
      <w:marLeft w:val="0"/>
      <w:marRight w:val="0"/>
      <w:marTop w:val="0"/>
      <w:marBottom w:val="0"/>
      <w:divBdr>
        <w:top w:val="none" w:sz="0" w:space="0" w:color="auto"/>
        <w:left w:val="none" w:sz="0" w:space="0" w:color="auto"/>
        <w:bottom w:val="none" w:sz="0" w:space="0" w:color="auto"/>
        <w:right w:val="none" w:sz="0" w:space="0" w:color="auto"/>
      </w:divBdr>
    </w:div>
    <w:div w:id="611397172">
      <w:bodyDiv w:val="1"/>
      <w:marLeft w:val="0"/>
      <w:marRight w:val="0"/>
      <w:marTop w:val="0"/>
      <w:marBottom w:val="0"/>
      <w:divBdr>
        <w:top w:val="none" w:sz="0" w:space="0" w:color="auto"/>
        <w:left w:val="none" w:sz="0" w:space="0" w:color="auto"/>
        <w:bottom w:val="none" w:sz="0" w:space="0" w:color="auto"/>
        <w:right w:val="none" w:sz="0" w:space="0" w:color="auto"/>
      </w:divBdr>
    </w:div>
    <w:div w:id="611591460">
      <w:bodyDiv w:val="1"/>
      <w:marLeft w:val="0"/>
      <w:marRight w:val="0"/>
      <w:marTop w:val="0"/>
      <w:marBottom w:val="0"/>
      <w:divBdr>
        <w:top w:val="none" w:sz="0" w:space="0" w:color="auto"/>
        <w:left w:val="none" w:sz="0" w:space="0" w:color="auto"/>
        <w:bottom w:val="none" w:sz="0" w:space="0" w:color="auto"/>
        <w:right w:val="none" w:sz="0" w:space="0" w:color="auto"/>
      </w:divBdr>
    </w:div>
    <w:div w:id="611593939">
      <w:bodyDiv w:val="1"/>
      <w:marLeft w:val="0"/>
      <w:marRight w:val="0"/>
      <w:marTop w:val="0"/>
      <w:marBottom w:val="0"/>
      <w:divBdr>
        <w:top w:val="none" w:sz="0" w:space="0" w:color="auto"/>
        <w:left w:val="none" w:sz="0" w:space="0" w:color="auto"/>
        <w:bottom w:val="none" w:sz="0" w:space="0" w:color="auto"/>
        <w:right w:val="none" w:sz="0" w:space="0" w:color="auto"/>
      </w:divBdr>
    </w:div>
    <w:div w:id="611596499">
      <w:bodyDiv w:val="1"/>
      <w:marLeft w:val="0"/>
      <w:marRight w:val="0"/>
      <w:marTop w:val="0"/>
      <w:marBottom w:val="0"/>
      <w:divBdr>
        <w:top w:val="none" w:sz="0" w:space="0" w:color="auto"/>
        <w:left w:val="none" w:sz="0" w:space="0" w:color="auto"/>
        <w:bottom w:val="none" w:sz="0" w:space="0" w:color="auto"/>
        <w:right w:val="none" w:sz="0" w:space="0" w:color="auto"/>
      </w:divBdr>
    </w:div>
    <w:div w:id="611745536">
      <w:bodyDiv w:val="1"/>
      <w:marLeft w:val="0"/>
      <w:marRight w:val="0"/>
      <w:marTop w:val="0"/>
      <w:marBottom w:val="0"/>
      <w:divBdr>
        <w:top w:val="none" w:sz="0" w:space="0" w:color="auto"/>
        <w:left w:val="none" w:sz="0" w:space="0" w:color="auto"/>
        <w:bottom w:val="none" w:sz="0" w:space="0" w:color="auto"/>
        <w:right w:val="none" w:sz="0" w:space="0" w:color="auto"/>
      </w:divBdr>
    </w:div>
    <w:div w:id="611934786">
      <w:bodyDiv w:val="1"/>
      <w:marLeft w:val="0"/>
      <w:marRight w:val="0"/>
      <w:marTop w:val="0"/>
      <w:marBottom w:val="0"/>
      <w:divBdr>
        <w:top w:val="none" w:sz="0" w:space="0" w:color="auto"/>
        <w:left w:val="none" w:sz="0" w:space="0" w:color="auto"/>
        <w:bottom w:val="none" w:sz="0" w:space="0" w:color="auto"/>
        <w:right w:val="none" w:sz="0" w:space="0" w:color="auto"/>
      </w:divBdr>
    </w:div>
    <w:div w:id="612055521">
      <w:bodyDiv w:val="1"/>
      <w:marLeft w:val="0"/>
      <w:marRight w:val="0"/>
      <w:marTop w:val="0"/>
      <w:marBottom w:val="0"/>
      <w:divBdr>
        <w:top w:val="none" w:sz="0" w:space="0" w:color="auto"/>
        <w:left w:val="none" w:sz="0" w:space="0" w:color="auto"/>
        <w:bottom w:val="none" w:sz="0" w:space="0" w:color="auto"/>
        <w:right w:val="none" w:sz="0" w:space="0" w:color="auto"/>
      </w:divBdr>
    </w:div>
    <w:div w:id="612368770">
      <w:bodyDiv w:val="1"/>
      <w:marLeft w:val="0"/>
      <w:marRight w:val="0"/>
      <w:marTop w:val="0"/>
      <w:marBottom w:val="0"/>
      <w:divBdr>
        <w:top w:val="none" w:sz="0" w:space="0" w:color="auto"/>
        <w:left w:val="none" w:sz="0" w:space="0" w:color="auto"/>
        <w:bottom w:val="none" w:sz="0" w:space="0" w:color="auto"/>
        <w:right w:val="none" w:sz="0" w:space="0" w:color="auto"/>
      </w:divBdr>
    </w:div>
    <w:div w:id="612441205">
      <w:bodyDiv w:val="1"/>
      <w:marLeft w:val="0"/>
      <w:marRight w:val="0"/>
      <w:marTop w:val="0"/>
      <w:marBottom w:val="0"/>
      <w:divBdr>
        <w:top w:val="none" w:sz="0" w:space="0" w:color="auto"/>
        <w:left w:val="none" w:sz="0" w:space="0" w:color="auto"/>
        <w:bottom w:val="none" w:sz="0" w:space="0" w:color="auto"/>
        <w:right w:val="none" w:sz="0" w:space="0" w:color="auto"/>
      </w:divBdr>
    </w:div>
    <w:div w:id="612592962">
      <w:bodyDiv w:val="1"/>
      <w:marLeft w:val="0"/>
      <w:marRight w:val="0"/>
      <w:marTop w:val="0"/>
      <w:marBottom w:val="0"/>
      <w:divBdr>
        <w:top w:val="none" w:sz="0" w:space="0" w:color="auto"/>
        <w:left w:val="none" w:sz="0" w:space="0" w:color="auto"/>
        <w:bottom w:val="none" w:sz="0" w:space="0" w:color="auto"/>
        <w:right w:val="none" w:sz="0" w:space="0" w:color="auto"/>
      </w:divBdr>
    </w:div>
    <w:div w:id="612709247">
      <w:bodyDiv w:val="1"/>
      <w:marLeft w:val="0"/>
      <w:marRight w:val="0"/>
      <w:marTop w:val="0"/>
      <w:marBottom w:val="0"/>
      <w:divBdr>
        <w:top w:val="none" w:sz="0" w:space="0" w:color="auto"/>
        <w:left w:val="none" w:sz="0" w:space="0" w:color="auto"/>
        <w:bottom w:val="none" w:sz="0" w:space="0" w:color="auto"/>
        <w:right w:val="none" w:sz="0" w:space="0" w:color="auto"/>
      </w:divBdr>
    </w:div>
    <w:div w:id="612711740">
      <w:bodyDiv w:val="1"/>
      <w:marLeft w:val="0"/>
      <w:marRight w:val="0"/>
      <w:marTop w:val="0"/>
      <w:marBottom w:val="0"/>
      <w:divBdr>
        <w:top w:val="none" w:sz="0" w:space="0" w:color="auto"/>
        <w:left w:val="none" w:sz="0" w:space="0" w:color="auto"/>
        <w:bottom w:val="none" w:sz="0" w:space="0" w:color="auto"/>
        <w:right w:val="none" w:sz="0" w:space="0" w:color="auto"/>
      </w:divBdr>
    </w:div>
    <w:div w:id="612790112">
      <w:bodyDiv w:val="1"/>
      <w:marLeft w:val="0"/>
      <w:marRight w:val="0"/>
      <w:marTop w:val="0"/>
      <w:marBottom w:val="0"/>
      <w:divBdr>
        <w:top w:val="none" w:sz="0" w:space="0" w:color="auto"/>
        <w:left w:val="none" w:sz="0" w:space="0" w:color="auto"/>
        <w:bottom w:val="none" w:sz="0" w:space="0" w:color="auto"/>
        <w:right w:val="none" w:sz="0" w:space="0" w:color="auto"/>
      </w:divBdr>
    </w:div>
    <w:div w:id="612899970">
      <w:bodyDiv w:val="1"/>
      <w:marLeft w:val="0"/>
      <w:marRight w:val="0"/>
      <w:marTop w:val="0"/>
      <w:marBottom w:val="0"/>
      <w:divBdr>
        <w:top w:val="none" w:sz="0" w:space="0" w:color="auto"/>
        <w:left w:val="none" w:sz="0" w:space="0" w:color="auto"/>
        <w:bottom w:val="none" w:sz="0" w:space="0" w:color="auto"/>
        <w:right w:val="none" w:sz="0" w:space="0" w:color="auto"/>
      </w:divBdr>
    </w:div>
    <w:div w:id="613295092">
      <w:bodyDiv w:val="1"/>
      <w:marLeft w:val="0"/>
      <w:marRight w:val="0"/>
      <w:marTop w:val="0"/>
      <w:marBottom w:val="0"/>
      <w:divBdr>
        <w:top w:val="none" w:sz="0" w:space="0" w:color="auto"/>
        <w:left w:val="none" w:sz="0" w:space="0" w:color="auto"/>
        <w:bottom w:val="none" w:sz="0" w:space="0" w:color="auto"/>
        <w:right w:val="none" w:sz="0" w:space="0" w:color="auto"/>
      </w:divBdr>
    </w:div>
    <w:div w:id="613485194">
      <w:bodyDiv w:val="1"/>
      <w:marLeft w:val="0"/>
      <w:marRight w:val="0"/>
      <w:marTop w:val="0"/>
      <w:marBottom w:val="0"/>
      <w:divBdr>
        <w:top w:val="none" w:sz="0" w:space="0" w:color="auto"/>
        <w:left w:val="none" w:sz="0" w:space="0" w:color="auto"/>
        <w:bottom w:val="none" w:sz="0" w:space="0" w:color="auto"/>
        <w:right w:val="none" w:sz="0" w:space="0" w:color="auto"/>
      </w:divBdr>
    </w:div>
    <w:div w:id="613706420">
      <w:bodyDiv w:val="1"/>
      <w:marLeft w:val="0"/>
      <w:marRight w:val="0"/>
      <w:marTop w:val="0"/>
      <w:marBottom w:val="0"/>
      <w:divBdr>
        <w:top w:val="none" w:sz="0" w:space="0" w:color="auto"/>
        <w:left w:val="none" w:sz="0" w:space="0" w:color="auto"/>
        <w:bottom w:val="none" w:sz="0" w:space="0" w:color="auto"/>
        <w:right w:val="none" w:sz="0" w:space="0" w:color="auto"/>
      </w:divBdr>
    </w:div>
    <w:div w:id="613901378">
      <w:bodyDiv w:val="1"/>
      <w:marLeft w:val="0"/>
      <w:marRight w:val="0"/>
      <w:marTop w:val="0"/>
      <w:marBottom w:val="0"/>
      <w:divBdr>
        <w:top w:val="none" w:sz="0" w:space="0" w:color="auto"/>
        <w:left w:val="none" w:sz="0" w:space="0" w:color="auto"/>
        <w:bottom w:val="none" w:sz="0" w:space="0" w:color="auto"/>
        <w:right w:val="none" w:sz="0" w:space="0" w:color="auto"/>
      </w:divBdr>
    </w:div>
    <w:div w:id="614022245">
      <w:bodyDiv w:val="1"/>
      <w:marLeft w:val="0"/>
      <w:marRight w:val="0"/>
      <w:marTop w:val="0"/>
      <w:marBottom w:val="0"/>
      <w:divBdr>
        <w:top w:val="none" w:sz="0" w:space="0" w:color="auto"/>
        <w:left w:val="none" w:sz="0" w:space="0" w:color="auto"/>
        <w:bottom w:val="none" w:sz="0" w:space="0" w:color="auto"/>
        <w:right w:val="none" w:sz="0" w:space="0" w:color="auto"/>
      </w:divBdr>
    </w:div>
    <w:div w:id="614217384">
      <w:bodyDiv w:val="1"/>
      <w:marLeft w:val="0"/>
      <w:marRight w:val="0"/>
      <w:marTop w:val="0"/>
      <w:marBottom w:val="0"/>
      <w:divBdr>
        <w:top w:val="none" w:sz="0" w:space="0" w:color="auto"/>
        <w:left w:val="none" w:sz="0" w:space="0" w:color="auto"/>
        <w:bottom w:val="none" w:sz="0" w:space="0" w:color="auto"/>
        <w:right w:val="none" w:sz="0" w:space="0" w:color="auto"/>
      </w:divBdr>
    </w:div>
    <w:div w:id="614287561">
      <w:bodyDiv w:val="1"/>
      <w:marLeft w:val="0"/>
      <w:marRight w:val="0"/>
      <w:marTop w:val="0"/>
      <w:marBottom w:val="0"/>
      <w:divBdr>
        <w:top w:val="none" w:sz="0" w:space="0" w:color="auto"/>
        <w:left w:val="none" w:sz="0" w:space="0" w:color="auto"/>
        <w:bottom w:val="none" w:sz="0" w:space="0" w:color="auto"/>
        <w:right w:val="none" w:sz="0" w:space="0" w:color="auto"/>
      </w:divBdr>
    </w:div>
    <w:div w:id="614287601">
      <w:bodyDiv w:val="1"/>
      <w:marLeft w:val="0"/>
      <w:marRight w:val="0"/>
      <w:marTop w:val="0"/>
      <w:marBottom w:val="0"/>
      <w:divBdr>
        <w:top w:val="none" w:sz="0" w:space="0" w:color="auto"/>
        <w:left w:val="none" w:sz="0" w:space="0" w:color="auto"/>
        <w:bottom w:val="none" w:sz="0" w:space="0" w:color="auto"/>
        <w:right w:val="none" w:sz="0" w:space="0" w:color="auto"/>
      </w:divBdr>
    </w:div>
    <w:div w:id="614554807">
      <w:bodyDiv w:val="1"/>
      <w:marLeft w:val="0"/>
      <w:marRight w:val="0"/>
      <w:marTop w:val="0"/>
      <w:marBottom w:val="0"/>
      <w:divBdr>
        <w:top w:val="none" w:sz="0" w:space="0" w:color="auto"/>
        <w:left w:val="none" w:sz="0" w:space="0" w:color="auto"/>
        <w:bottom w:val="none" w:sz="0" w:space="0" w:color="auto"/>
        <w:right w:val="none" w:sz="0" w:space="0" w:color="auto"/>
      </w:divBdr>
    </w:div>
    <w:div w:id="614562927">
      <w:bodyDiv w:val="1"/>
      <w:marLeft w:val="0"/>
      <w:marRight w:val="0"/>
      <w:marTop w:val="0"/>
      <w:marBottom w:val="0"/>
      <w:divBdr>
        <w:top w:val="none" w:sz="0" w:space="0" w:color="auto"/>
        <w:left w:val="none" w:sz="0" w:space="0" w:color="auto"/>
        <w:bottom w:val="none" w:sz="0" w:space="0" w:color="auto"/>
        <w:right w:val="none" w:sz="0" w:space="0" w:color="auto"/>
      </w:divBdr>
    </w:div>
    <w:div w:id="614678951">
      <w:bodyDiv w:val="1"/>
      <w:marLeft w:val="0"/>
      <w:marRight w:val="0"/>
      <w:marTop w:val="0"/>
      <w:marBottom w:val="0"/>
      <w:divBdr>
        <w:top w:val="none" w:sz="0" w:space="0" w:color="auto"/>
        <w:left w:val="none" w:sz="0" w:space="0" w:color="auto"/>
        <w:bottom w:val="none" w:sz="0" w:space="0" w:color="auto"/>
        <w:right w:val="none" w:sz="0" w:space="0" w:color="auto"/>
      </w:divBdr>
    </w:div>
    <w:div w:id="615252468">
      <w:bodyDiv w:val="1"/>
      <w:marLeft w:val="0"/>
      <w:marRight w:val="0"/>
      <w:marTop w:val="0"/>
      <w:marBottom w:val="0"/>
      <w:divBdr>
        <w:top w:val="none" w:sz="0" w:space="0" w:color="auto"/>
        <w:left w:val="none" w:sz="0" w:space="0" w:color="auto"/>
        <w:bottom w:val="none" w:sz="0" w:space="0" w:color="auto"/>
        <w:right w:val="none" w:sz="0" w:space="0" w:color="auto"/>
      </w:divBdr>
    </w:div>
    <w:div w:id="615405803">
      <w:bodyDiv w:val="1"/>
      <w:marLeft w:val="0"/>
      <w:marRight w:val="0"/>
      <w:marTop w:val="0"/>
      <w:marBottom w:val="0"/>
      <w:divBdr>
        <w:top w:val="none" w:sz="0" w:space="0" w:color="auto"/>
        <w:left w:val="none" w:sz="0" w:space="0" w:color="auto"/>
        <w:bottom w:val="none" w:sz="0" w:space="0" w:color="auto"/>
        <w:right w:val="none" w:sz="0" w:space="0" w:color="auto"/>
      </w:divBdr>
    </w:div>
    <w:div w:id="615406817">
      <w:bodyDiv w:val="1"/>
      <w:marLeft w:val="0"/>
      <w:marRight w:val="0"/>
      <w:marTop w:val="0"/>
      <w:marBottom w:val="0"/>
      <w:divBdr>
        <w:top w:val="none" w:sz="0" w:space="0" w:color="auto"/>
        <w:left w:val="none" w:sz="0" w:space="0" w:color="auto"/>
        <w:bottom w:val="none" w:sz="0" w:space="0" w:color="auto"/>
        <w:right w:val="none" w:sz="0" w:space="0" w:color="auto"/>
      </w:divBdr>
    </w:div>
    <w:div w:id="615410592">
      <w:bodyDiv w:val="1"/>
      <w:marLeft w:val="0"/>
      <w:marRight w:val="0"/>
      <w:marTop w:val="0"/>
      <w:marBottom w:val="0"/>
      <w:divBdr>
        <w:top w:val="none" w:sz="0" w:space="0" w:color="auto"/>
        <w:left w:val="none" w:sz="0" w:space="0" w:color="auto"/>
        <w:bottom w:val="none" w:sz="0" w:space="0" w:color="auto"/>
        <w:right w:val="none" w:sz="0" w:space="0" w:color="auto"/>
      </w:divBdr>
    </w:div>
    <w:div w:id="615450381">
      <w:bodyDiv w:val="1"/>
      <w:marLeft w:val="0"/>
      <w:marRight w:val="0"/>
      <w:marTop w:val="0"/>
      <w:marBottom w:val="0"/>
      <w:divBdr>
        <w:top w:val="none" w:sz="0" w:space="0" w:color="auto"/>
        <w:left w:val="none" w:sz="0" w:space="0" w:color="auto"/>
        <w:bottom w:val="none" w:sz="0" w:space="0" w:color="auto"/>
        <w:right w:val="none" w:sz="0" w:space="0" w:color="auto"/>
      </w:divBdr>
    </w:div>
    <w:div w:id="615521630">
      <w:bodyDiv w:val="1"/>
      <w:marLeft w:val="0"/>
      <w:marRight w:val="0"/>
      <w:marTop w:val="0"/>
      <w:marBottom w:val="0"/>
      <w:divBdr>
        <w:top w:val="none" w:sz="0" w:space="0" w:color="auto"/>
        <w:left w:val="none" w:sz="0" w:space="0" w:color="auto"/>
        <w:bottom w:val="none" w:sz="0" w:space="0" w:color="auto"/>
        <w:right w:val="none" w:sz="0" w:space="0" w:color="auto"/>
      </w:divBdr>
    </w:div>
    <w:div w:id="615908696">
      <w:bodyDiv w:val="1"/>
      <w:marLeft w:val="0"/>
      <w:marRight w:val="0"/>
      <w:marTop w:val="0"/>
      <w:marBottom w:val="0"/>
      <w:divBdr>
        <w:top w:val="none" w:sz="0" w:space="0" w:color="auto"/>
        <w:left w:val="none" w:sz="0" w:space="0" w:color="auto"/>
        <w:bottom w:val="none" w:sz="0" w:space="0" w:color="auto"/>
        <w:right w:val="none" w:sz="0" w:space="0" w:color="auto"/>
      </w:divBdr>
    </w:div>
    <w:div w:id="616109777">
      <w:bodyDiv w:val="1"/>
      <w:marLeft w:val="0"/>
      <w:marRight w:val="0"/>
      <w:marTop w:val="0"/>
      <w:marBottom w:val="0"/>
      <w:divBdr>
        <w:top w:val="none" w:sz="0" w:space="0" w:color="auto"/>
        <w:left w:val="none" w:sz="0" w:space="0" w:color="auto"/>
        <w:bottom w:val="none" w:sz="0" w:space="0" w:color="auto"/>
        <w:right w:val="none" w:sz="0" w:space="0" w:color="auto"/>
      </w:divBdr>
    </w:div>
    <w:div w:id="616254491">
      <w:bodyDiv w:val="1"/>
      <w:marLeft w:val="0"/>
      <w:marRight w:val="0"/>
      <w:marTop w:val="0"/>
      <w:marBottom w:val="0"/>
      <w:divBdr>
        <w:top w:val="none" w:sz="0" w:space="0" w:color="auto"/>
        <w:left w:val="none" w:sz="0" w:space="0" w:color="auto"/>
        <w:bottom w:val="none" w:sz="0" w:space="0" w:color="auto"/>
        <w:right w:val="none" w:sz="0" w:space="0" w:color="auto"/>
      </w:divBdr>
    </w:div>
    <w:div w:id="616373369">
      <w:bodyDiv w:val="1"/>
      <w:marLeft w:val="0"/>
      <w:marRight w:val="0"/>
      <w:marTop w:val="0"/>
      <w:marBottom w:val="0"/>
      <w:divBdr>
        <w:top w:val="none" w:sz="0" w:space="0" w:color="auto"/>
        <w:left w:val="none" w:sz="0" w:space="0" w:color="auto"/>
        <w:bottom w:val="none" w:sz="0" w:space="0" w:color="auto"/>
        <w:right w:val="none" w:sz="0" w:space="0" w:color="auto"/>
      </w:divBdr>
    </w:div>
    <w:div w:id="616447706">
      <w:bodyDiv w:val="1"/>
      <w:marLeft w:val="0"/>
      <w:marRight w:val="0"/>
      <w:marTop w:val="0"/>
      <w:marBottom w:val="0"/>
      <w:divBdr>
        <w:top w:val="none" w:sz="0" w:space="0" w:color="auto"/>
        <w:left w:val="none" w:sz="0" w:space="0" w:color="auto"/>
        <w:bottom w:val="none" w:sz="0" w:space="0" w:color="auto"/>
        <w:right w:val="none" w:sz="0" w:space="0" w:color="auto"/>
      </w:divBdr>
    </w:div>
    <w:div w:id="616527761">
      <w:bodyDiv w:val="1"/>
      <w:marLeft w:val="0"/>
      <w:marRight w:val="0"/>
      <w:marTop w:val="0"/>
      <w:marBottom w:val="0"/>
      <w:divBdr>
        <w:top w:val="none" w:sz="0" w:space="0" w:color="auto"/>
        <w:left w:val="none" w:sz="0" w:space="0" w:color="auto"/>
        <w:bottom w:val="none" w:sz="0" w:space="0" w:color="auto"/>
        <w:right w:val="none" w:sz="0" w:space="0" w:color="auto"/>
      </w:divBdr>
    </w:div>
    <w:div w:id="616571723">
      <w:bodyDiv w:val="1"/>
      <w:marLeft w:val="0"/>
      <w:marRight w:val="0"/>
      <w:marTop w:val="0"/>
      <w:marBottom w:val="0"/>
      <w:divBdr>
        <w:top w:val="none" w:sz="0" w:space="0" w:color="auto"/>
        <w:left w:val="none" w:sz="0" w:space="0" w:color="auto"/>
        <w:bottom w:val="none" w:sz="0" w:space="0" w:color="auto"/>
        <w:right w:val="none" w:sz="0" w:space="0" w:color="auto"/>
      </w:divBdr>
    </w:div>
    <w:div w:id="616838267">
      <w:bodyDiv w:val="1"/>
      <w:marLeft w:val="0"/>
      <w:marRight w:val="0"/>
      <w:marTop w:val="0"/>
      <w:marBottom w:val="0"/>
      <w:divBdr>
        <w:top w:val="none" w:sz="0" w:space="0" w:color="auto"/>
        <w:left w:val="none" w:sz="0" w:space="0" w:color="auto"/>
        <w:bottom w:val="none" w:sz="0" w:space="0" w:color="auto"/>
        <w:right w:val="none" w:sz="0" w:space="0" w:color="auto"/>
      </w:divBdr>
    </w:div>
    <w:div w:id="616839573">
      <w:bodyDiv w:val="1"/>
      <w:marLeft w:val="0"/>
      <w:marRight w:val="0"/>
      <w:marTop w:val="0"/>
      <w:marBottom w:val="0"/>
      <w:divBdr>
        <w:top w:val="none" w:sz="0" w:space="0" w:color="auto"/>
        <w:left w:val="none" w:sz="0" w:space="0" w:color="auto"/>
        <w:bottom w:val="none" w:sz="0" w:space="0" w:color="auto"/>
        <w:right w:val="none" w:sz="0" w:space="0" w:color="auto"/>
      </w:divBdr>
    </w:div>
    <w:div w:id="616910395">
      <w:bodyDiv w:val="1"/>
      <w:marLeft w:val="0"/>
      <w:marRight w:val="0"/>
      <w:marTop w:val="0"/>
      <w:marBottom w:val="0"/>
      <w:divBdr>
        <w:top w:val="none" w:sz="0" w:space="0" w:color="auto"/>
        <w:left w:val="none" w:sz="0" w:space="0" w:color="auto"/>
        <w:bottom w:val="none" w:sz="0" w:space="0" w:color="auto"/>
        <w:right w:val="none" w:sz="0" w:space="0" w:color="auto"/>
      </w:divBdr>
    </w:div>
    <w:div w:id="616911179">
      <w:bodyDiv w:val="1"/>
      <w:marLeft w:val="0"/>
      <w:marRight w:val="0"/>
      <w:marTop w:val="0"/>
      <w:marBottom w:val="0"/>
      <w:divBdr>
        <w:top w:val="none" w:sz="0" w:space="0" w:color="auto"/>
        <w:left w:val="none" w:sz="0" w:space="0" w:color="auto"/>
        <w:bottom w:val="none" w:sz="0" w:space="0" w:color="auto"/>
        <w:right w:val="none" w:sz="0" w:space="0" w:color="auto"/>
      </w:divBdr>
    </w:div>
    <w:div w:id="616957719">
      <w:bodyDiv w:val="1"/>
      <w:marLeft w:val="0"/>
      <w:marRight w:val="0"/>
      <w:marTop w:val="0"/>
      <w:marBottom w:val="0"/>
      <w:divBdr>
        <w:top w:val="none" w:sz="0" w:space="0" w:color="auto"/>
        <w:left w:val="none" w:sz="0" w:space="0" w:color="auto"/>
        <w:bottom w:val="none" w:sz="0" w:space="0" w:color="auto"/>
        <w:right w:val="none" w:sz="0" w:space="0" w:color="auto"/>
      </w:divBdr>
    </w:div>
    <w:div w:id="616957995">
      <w:bodyDiv w:val="1"/>
      <w:marLeft w:val="0"/>
      <w:marRight w:val="0"/>
      <w:marTop w:val="0"/>
      <w:marBottom w:val="0"/>
      <w:divBdr>
        <w:top w:val="none" w:sz="0" w:space="0" w:color="auto"/>
        <w:left w:val="none" w:sz="0" w:space="0" w:color="auto"/>
        <w:bottom w:val="none" w:sz="0" w:space="0" w:color="auto"/>
        <w:right w:val="none" w:sz="0" w:space="0" w:color="auto"/>
      </w:divBdr>
    </w:div>
    <w:div w:id="616983137">
      <w:bodyDiv w:val="1"/>
      <w:marLeft w:val="0"/>
      <w:marRight w:val="0"/>
      <w:marTop w:val="0"/>
      <w:marBottom w:val="0"/>
      <w:divBdr>
        <w:top w:val="none" w:sz="0" w:space="0" w:color="auto"/>
        <w:left w:val="none" w:sz="0" w:space="0" w:color="auto"/>
        <w:bottom w:val="none" w:sz="0" w:space="0" w:color="auto"/>
        <w:right w:val="none" w:sz="0" w:space="0" w:color="auto"/>
      </w:divBdr>
    </w:div>
    <w:div w:id="616983851">
      <w:bodyDiv w:val="1"/>
      <w:marLeft w:val="0"/>
      <w:marRight w:val="0"/>
      <w:marTop w:val="0"/>
      <w:marBottom w:val="0"/>
      <w:divBdr>
        <w:top w:val="none" w:sz="0" w:space="0" w:color="auto"/>
        <w:left w:val="none" w:sz="0" w:space="0" w:color="auto"/>
        <w:bottom w:val="none" w:sz="0" w:space="0" w:color="auto"/>
        <w:right w:val="none" w:sz="0" w:space="0" w:color="auto"/>
      </w:divBdr>
    </w:div>
    <w:div w:id="616983991">
      <w:bodyDiv w:val="1"/>
      <w:marLeft w:val="0"/>
      <w:marRight w:val="0"/>
      <w:marTop w:val="0"/>
      <w:marBottom w:val="0"/>
      <w:divBdr>
        <w:top w:val="none" w:sz="0" w:space="0" w:color="auto"/>
        <w:left w:val="none" w:sz="0" w:space="0" w:color="auto"/>
        <w:bottom w:val="none" w:sz="0" w:space="0" w:color="auto"/>
        <w:right w:val="none" w:sz="0" w:space="0" w:color="auto"/>
      </w:divBdr>
    </w:div>
    <w:div w:id="617103141">
      <w:bodyDiv w:val="1"/>
      <w:marLeft w:val="0"/>
      <w:marRight w:val="0"/>
      <w:marTop w:val="0"/>
      <w:marBottom w:val="0"/>
      <w:divBdr>
        <w:top w:val="none" w:sz="0" w:space="0" w:color="auto"/>
        <w:left w:val="none" w:sz="0" w:space="0" w:color="auto"/>
        <w:bottom w:val="none" w:sz="0" w:space="0" w:color="auto"/>
        <w:right w:val="none" w:sz="0" w:space="0" w:color="auto"/>
      </w:divBdr>
    </w:div>
    <w:div w:id="617175326">
      <w:bodyDiv w:val="1"/>
      <w:marLeft w:val="0"/>
      <w:marRight w:val="0"/>
      <w:marTop w:val="0"/>
      <w:marBottom w:val="0"/>
      <w:divBdr>
        <w:top w:val="none" w:sz="0" w:space="0" w:color="auto"/>
        <w:left w:val="none" w:sz="0" w:space="0" w:color="auto"/>
        <w:bottom w:val="none" w:sz="0" w:space="0" w:color="auto"/>
        <w:right w:val="none" w:sz="0" w:space="0" w:color="auto"/>
      </w:divBdr>
    </w:div>
    <w:div w:id="617179450">
      <w:bodyDiv w:val="1"/>
      <w:marLeft w:val="0"/>
      <w:marRight w:val="0"/>
      <w:marTop w:val="0"/>
      <w:marBottom w:val="0"/>
      <w:divBdr>
        <w:top w:val="none" w:sz="0" w:space="0" w:color="auto"/>
        <w:left w:val="none" w:sz="0" w:space="0" w:color="auto"/>
        <w:bottom w:val="none" w:sz="0" w:space="0" w:color="auto"/>
        <w:right w:val="none" w:sz="0" w:space="0" w:color="auto"/>
      </w:divBdr>
    </w:div>
    <w:div w:id="617293447">
      <w:bodyDiv w:val="1"/>
      <w:marLeft w:val="0"/>
      <w:marRight w:val="0"/>
      <w:marTop w:val="0"/>
      <w:marBottom w:val="0"/>
      <w:divBdr>
        <w:top w:val="none" w:sz="0" w:space="0" w:color="auto"/>
        <w:left w:val="none" w:sz="0" w:space="0" w:color="auto"/>
        <w:bottom w:val="none" w:sz="0" w:space="0" w:color="auto"/>
        <w:right w:val="none" w:sz="0" w:space="0" w:color="auto"/>
      </w:divBdr>
    </w:div>
    <w:div w:id="617415763">
      <w:bodyDiv w:val="1"/>
      <w:marLeft w:val="0"/>
      <w:marRight w:val="0"/>
      <w:marTop w:val="0"/>
      <w:marBottom w:val="0"/>
      <w:divBdr>
        <w:top w:val="none" w:sz="0" w:space="0" w:color="auto"/>
        <w:left w:val="none" w:sz="0" w:space="0" w:color="auto"/>
        <w:bottom w:val="none" w:sz="0" w:space="0" w:color="auto"/>
        <w:right w:val="none" w:sz="0" w:space="0" w:color="auto"/>
      </w:divBdr>
    </w:div>
    <w:div w:id="617567028">
      <w:bodyDiv w:val="1"/>
      <w:marLeft w:val="0"/>
      <w:marRight w:val="0"/>
      <w:marTop w:val="0"/>
      <w:marBottom w:val="0"/>
      <w:divBdr>
        <w:top w:val="none" w:sz="0" w:space="0" w:color="auto"/>
        <w:left w:val="none" w:sz="0" w:space="0" w:color="auto"/>
        <w:bottom w:val="none" w:sz="0" w:space="0" w:color="auto"/>
        <w:right w:val="none" w:sz="0" w:space="0" w:color="auto"/>
      </w:divBdr>
    </w:div>
    <w:div w:id="617642863">
      <w:bodyDiv w:val="1"/>
      <w:marLeft w:val="0"/>
      <w:marRight w:val="0"/>
      <w:marTop w:val="0"/>
      <w:marBottom w:val="0"/>
      <w:divBdr>
        <w:top w:val="none" w:sz="0" w:space="0" w:color="auto"/>
        <w:left w:val="none" w:sz="0" w:space="0" w:color="auto"/>
        <w:bottom w:val="none" w:sz="0" w:space="0" w:color="auto"/>
        <w:right w:val="none" w:sz="0" w:space="0" w:color="auto"/>
      </w:divBdr>
    </w:div>
    <w:div w:id="617680743">
      <w:bodyDiv w:val="1"/>
      <w:marLeft w:val="0"/>
      <w:marRight w:val="0"/>
      <w:marTop w:val="0"/>
      <w:marBottom w:val="0"/>
      <w:divBdr>
        <w:top w:val="none" w:sz="0" w:space="0" w:color="auto"/>
        <w:left w:val="none" w:sz="0" w:space="0" w:color="auto"/>
        <w:bottom w:val="none" w:sz="0" w:space="0" w:color="auto"/>
        <w:right w:val="none" w:sz="0" w:space="0" w:color="auto"/>
      </w:divBdr>
    </w:div>
    <w:div w:id="617757513">
      <w:bodyDiv w:val="1"/>
      <w:marLeft w:val="0"/>
      <w:marRight w:val="0"/>
      <w:marTop w:val="0"/>
      <w:marBottom w:val="0"/>
      <w:divBdr>
        <w:top w:val="none" w:sz="0" w:space="0" w:color="auto"/>
        <w:left w:val="none" w:sz="0" w:space="0" w:color="auto"/>
        <w:bottom w:val="none" w:sz="0" w:space="0" w:color="auto"/>
        <w:right w:val="none" w:sz="0" w:space="0" w:color="auto"/>
      </w:divBdr>
    </w:div>
    <w:div w:id="617760683">
      <w:bodyDiv w:val="1"/>
      <w:marLeft w:val="0"/>
      <w:marRight w:val="0"/>
      <w:marTop w:val="0"/>
      <w:marBottom w:val="0"/>
      <w:divBdr>
        <w:top w:val="none" w:sz="0" w:space="0" w:color="auto"/>
        <w:left w:val="none" w:sz="0" w:space="0" w:color="auto"/>
        <w:bottom w:val="none" w:sz="0" w:space="0" w:color="auto"/>
        <w:right w:val="none" w:sz="0" w:space="0" w:color="auto"/>
      </w:divBdr>
    </w:div>
    <w:div w:id="617764951">
      <w:bodyDiv w:val="1"/>
      <w:marLeft w:val="0"/>
      <w:marRight w:val="0"/>
      <w:marTop w:val="0"/>
      <w:marBottom w:val="0"/>
      <w:divBdr>
        <w:top w:val="none" w:sz="0" w:space="0" w:color="auto"/>
        <w:left w:val="none" w:sz="0" w:space="0" w:color="auto"/>
        <w:bottom w:val="none" w:sz="0" w:space="0" w:color="auto"/>
        <w:right w:val="none" w:sz="0" w:space="0" w:color="auto"/>
      </w:divBdr>
    </w:div>
    <w:div w:id="618026572">
      <w:bodyDiv w:val="1"/>
      <w:marLeft w:val="0"/>
      <w:marRight w:val="0"/>
      <w:marTop w:val="0"/>
      <w:marBottom w:val="0"/>
      <w:divBdr>
        <w:top w:val="none" w:sz="0" w:space="0" w:color="auto"/>
        <w:left w:val="none" w:sz="0" w:space="0" w:color="auto"/>
        <w:bottom w:val="none" w:sz="0" w:space="0" w:color="auto"/>
        <w:right w:val="none" w:sz="0" w:space="0" w:color="auto"/>
      </w:divBdr>
    </w:div>
    <w:div w:id="618075929">
      <w:bodyDiv w:val="1"/>
      <w:marLeft w:val="0"/>
      <w:marRight w:val="0"/>
      <w:marTop w:val="0"/>
      <w:marBottom w:val="0"/>
      <w:divBdr>
        <w:top w:val="none" w:sz="0" w:space="0" w:color="auto"/>
        <w:left w:val="none" w:sz="0" w:space="0" w:color="auto"/>
        <w:bottom w:val="none" w:sz="0" w:space="0" w:color="auto"/>
        <w:right w:val="none" w:sz="0" w:space="0" w:color="auto"/>
      </w:divBdr>
    </w:div>
    <w:div w:id="618145570">
      <w:bodyDiv w:val="1"/>
      <w:marLeft w:val="0"/>
      <w:marRight w:val="0"/>
      <w:marTop w:val="0"/>
      <w:marBottom w:val="0"/>
      <w:divBdr>
        <w:top w:val="none" w:sz="0" w:space="0" w:color="auto"/>
        <w:left w:val="none" w:sz="0" w:space="0" w:color="auto"/>
        <w:bottom w:val="none" w:sz="0" w:space="0" w:color="auto"/>
        <w:right w:val="none" w:sz="0" w:space="0" w:color="auto"/>
      </w:divBdr>
    </w:div>
    <w:div w:id="618148034">
      <w:bodyDiv w:val="1"/>
      <w:marLeft w:val="0"/>
      <w:marRight w:val="0"/>
      <w:marTop w:val="0"/>
      <w:marBottom w:val="0"/>
      <w:divBdr>
        <w:top w:val="none" w:sz="0" w:space="0" w:color="auto"/>
        <w:left w:val="none" w:sz="0" w:space="0" w:color="auto"/>
        <w:bottom w:val="none" w:sz="0" w:space="0" w:color="auto"/>
        <w:right w:val="none" w:sz="0" w:space="0" w:color="auto"/>
      </w:divBdr>
    </w:div>
    <w:div w:id="618150473">
      <w:bodyDiv w:val="1"/>
      <w:marLeft w:val="0"/>
      <w:marRight w:val="0"/>
      <w:marTop w:val="0"/>
      <w:marBottom w:val="0"/>
      <w:divBdr>
        <w:top w:val="none" w:sz="0" w:space="0" w:color="auto"/>
        <w:left w:val="none" w:sz="0" w:space="0" w:color="auto"/>
        <w:bottom w:val="none" w:sz="0" w:space="0" w:color="auto"/>
        <w:right w:val="none" w:sz="0" w:space="0" w:color="auto"/>
      </w:divBdr>
    </w:div>
    <w:div w:id="618335686">
      <w:bodyDiv w:val="1"/>
      <w:marLeft w:val="0"/>
      <w:marRight w:val="0"/>
      <w:marTop w:val="0"/>
      <w:marBottom w:val="0"/>
      <w:divBdr>
        <w:top w:val="none" w:sz="0" w:space="0" w:color="auto"/>
        <w:left w:val="none" w:sz="0" w:space="0" w:color="auto"/>
        <w:bottom w:val="none" w:sz="0" w:space="0" w:color="auto"/>
        <w:right w:val="none" w:sz="0" w:space="0" w:color="auto"/>
      </w:divBdr>
    </w:div>
    <w:div w:id="618338165">
      <w:bodyDiv w:val="1"/>
      <w:marLeft w:val="0"/>
      <w:marRight w:val="0"/>
      <w:marTop w:val="0"/>
      <w:marBottom w:val="0"/>
      <w:divBdr>
        <w:top w:val="none" w:sz="0" w:space="0" w:color="auto"/>
        <w:left w:val="none" w:sz="0" w:space="0" w:color="auto"/>
        <w:bottom w:val="none" w:sz="0" w:space="0" w:color="auto"/>
        <w:right w:val="none" w:sz="0" w:space="0" w:color="auto"/>
      </w:divBdr>
    </w:div>
    <w:div w:id="618415911">
      <w:bodyDiv w:val="1"/>
      <w:marLeft w:val="0"/>
      <w:marRight w:val="0"/>
      <w:marTop w:val="0"/>
      <w:marBottom w:val="0"/>
      <w:divBdr>
        <w:top w:val="none" w:sz="0" w:space="0" w:color="auto"/>
        <w:left w:val="none" w:sz="0" w:space="0" w:color="auto"/>
        <w:bottom w:val="none" w:sz="0" w:space="0" w:color="auto"/>
        <w:right w:val="none" w:sz="0" w:space="0" w:color="auto"/>
      </w:divBdr>
    </w:div>
    <w:div w:id="618486915">
      <w:bodyDiv w:val="1"/>
      <w:marLeft w:val="0"/>
      <w:marRight w:val="0"/>
      <w:marTop w:val="0"/>
      <w:marBottom w:val="0"/>
      <w:divBdr>
        <w:top w:val="none" w:sz="0" w:space="0" w:color="auto"/>
        <w:left w:val="none" w:sz="0" w:space="0" w:color="auto"/>
        <w:bottom w:val="none" w:sz="0" w:space="0" w:color="auto"/>
        <w:right w:val="none" w:sz="0" w:space="0" w:color="auto"/>
      </w:divBdr>
    </w:div>
    <w:div w:id="618681239">
      <w:bodyDiv w:val="1"/>
      <w:marLeft w:val="0"/>
      <w:marRight w:val="0"/>
      <w:marTop w:val="0"/>
      <w:marBottom w:val="0"/>
      <w:divBdr>
        <w:top w:val="none" w:sz="0" w:space="0" w:color="auto"/>
        <w:left w:val="none" w:sz="0" w:space="0" w:color="auto"/>
        <w:bottom w:val="none" w:sz="0" w:space="0" w:color="auto"/>
        <w:right w:val="none" w:sz="0" w:space="0" w:color="auto"/>
      </w:divBdr>
    </w:div>
    <w:div w:id="618873286">
      <w:bodyDiv w:val="1"/>
      <w:marLeft w:val="0"/>
      <w:marRight w:val="0"/>
      <w:marTop w:val="0"/>
      <w:marBottom w:val="0"/>
      <w:divBdr>
        <w:top w:val="none" w:sz="0" w:space="0" w:color="auto"/>
        <w:left w:val="none" w:sz="0" w:space="0" w:color="auto"/>
        <w:bottom w:val="none" w:sz="0" w:space="0" w:color="auto"/>
        <w:right w:val="none" w:sz="0" w:space="0" w:color="auto"/>
      </w:divBdr>
    </w:div>
    <w:div w:id="618997413">
      <w:bodyDiv w:val="1"/>
      <w:marLeft w:val="0"/>
      <w:marRight w:val="0"/>
      <w:marTop w:val="0"/>
      <w:marBottom w:val="0"/>
      <w:divBdr>
        <w:top w:val="none" w:sz="0" w:space="0" w:color="auto"/>
        <w:left w:val="none" w:sz="0" w:space="0" w:color="auto"/>
        <w:bottom w:val="none" w:sz="0" w:space="0" w:color="auto"/>
        <w:right w:val="none" w:sz="0" w:space="0" w:color="auto"/>
      </w:divBdr>
    </w:div>
    <w:div w:id="619187328">
      <w:bodyDiv w:val="1"/>
      <w:marLeft w:val="0"/>
      <w:marRight w:val="0"/>
      <w:marTop w:val="0"/>
      <w:marBottom w:val="0"/>
      <w:divBdr>
        <w:top w:val="none" w:sz="0" w:space="0" w:color="auto"/>
        <w:left w:val="none" w:sz="0" w:space="0" w:color="auto"/>
        <w:bottom w:val="none" w:sz="0" w:space="0" w:color="auto"/>
        <w:right w:val="none" w:sz="0" w:space="0" w:color="auto"/>
      </w:divBdr>
    </w:div>
    <w:div w:id="619193095">
      <w:bodyDiv w:val="1"/>
      <w:marLeft w:val="0"/>
      <w:marRight w:val="0"/>
      <w:marTop w:val="0"/>
      <w:marBottom w:val="0"/>
      <w:divBdr>
        <w:top w:val="none" w:sz="0" w:space="0" w:color="auto"/>
        <w:left w:val="none" w:sz="0" w:space="0" w:color="auto"/>
        <w:bottom w:val="none" w:sz="0" w:space="0" w:color="auto"/>
        <w:right w:val="none" w:sz="0" w:space="0" w:color="auto"/>
      </w:divBdr>
    </w:div>
    <w:div w:id="619606776">
      <w:bodyDiv w:val="1"/>
      <w:marLeft w:val="0"/>
      <w:marRight w:val="0"/>
      <w:marTop w:val="0"/>
      <w:marBottom w:val="0"/>
      <w:divBdr>
        <w:top w:val="none" w:sz="0" w:space="0" w:color="auto"/>
        <w:left w:val="none" w:sz="0" w:space="0" w:color="auto"/>
        <w:bottom w:val="none" w:sz="0" w:space="0" w:color="auto"/>
        <w:right w:val="none" w:sz="0" w:space="0" w:color="auto"/>
      </w:divBdr>
    </w:div>
    <w:div w:id="619723607">
      <w:bodyDiv w:val="1"/>
      <w:marLeft w:val="0"/>
      <w:marRight w:val="0"/>
      <w:marTop w:val="0"/>
      <w:marBottom w:val="0"/>
      <w:divBdr>
        <w:top w:val="none" w:sz="0" w:space="0" w:color="auto"/>
        <w:left w:val="none" w:sz="0" w:space="0" w:color="auto"/>
        <w:bottom w:val="none" w:sz="0" w:space="0" w:color="auto"/>
        <w:right w:val="none" w:sz="0" w:space="0" w:color="auto"/>
      </w:divBdr>
    </w:div>
    <w:div w:id="620113164">
      <w:bodyDiv w:val="1"/>
      <w:marLeft w:val="0"/>
      <w:marRight w:val="0"/>
      <w:marTop w:val="0"/>
      <w:marBottom w:val="0"/>
      <w:divBdr>
        <w:top w:val="none" w:sz="0" w:space="0" w:color="auto"/>
        <w:left w:val="none" w:sz="0" w:space="0" w:color="auto"/>
        <w:bottom w:val="none" w:sz="0" w:space="0" w:color="auto"/>
        <w:right w:val="none" w:sz="0" w:space="0" w:color="auto"/>
      </w:divBdr>
    </w:div>
    <w:div w:id="620186553">
      <w:bodyDiv w:val="1"/>
      <w:marLeft w:val="0"/>
      <w:marRight w:val="0"/>
      <w:marTop w:val="0"/>
      <w:marBottom w:val="0"/>
      <w:divBdr>
        <w:top w:val="none" w:sz="0" w:space="0" w:color="auto"/>
        <w:left w:val="none" w:sz="0" w:space="0" w:color="auto"/>
        <w:bottom w:val="none" w:sz="0" w:space="0" w:color="auto"/>
        <w:right w:val="none" w:sz="0" w:space="0" w:color="auto"/>
      </w:divBdr>
    </w:div>
    <w:div w:id="620574094">
      <w:bodyDiv w:val="1"/>
      <w:marLeft w:val="0"/>
      <w:marRight w:val="0"/>
      <w:marTop w:val="0"/>
      <w:marBottom w:val="0"/>
      <w:divBdr>
        <w:top w:val="none" w:sz="0" w:space="0" w:color="auto"/>
        <w:left w:val="none" w:sz="0" w:space="0" w:color="auto"/>
        <w:bottom w:val="none" w:sz="0" w:space="0" w:color="auto"/>
        <w:right w:val="none" w:sz="0" w:space="0" w:color="auto"/>
      </w:divBdr>
    </w:div>
    <w:div w:id="620645424">
      <w:bodyDiv w:val="1"/>
      <w:marLeft w:val="0"/>
      <w:marRight w:val="0"/>
      <w:marTop w:val="0"/>
      <w:marBottom w:val="0"/>
      <w:divBdr>
        <w:top w:val="none" w:sz="0" w:space="0" w:color="auto"/>
        <w:left w:val="none" w:sz="0" w:space="0" w:color="auto"/>
        <w:bottom w:val="none" w:sz="0" w:space="0" w:color="auto"/>
        <w:right w:val="none" w:sz="0" w:space="0" w:color="auto"/>
      </w:divBdr>
    </w:div>
    <w:div w:id="620838769">
      <w:bodyDiv w:val="1"/>
      <w:marLeft w:val="0"/>
      <w:marRight w:val="0"/>
      <w:marTop w:val="0"/>
      <w:marBottom w:val="0"/>
      <w:divBdr>
        <w:top w:val="none" w:sz="0" w:space="0" w:color="auto"/>
        <w:left w:val="none" w:sz="0" w:space="0" w:color="auto"/>
        <w:bottom w:val="none" w:sz="0" w:space="0" w:color="auto"/>
        <w:right w:val="none" w:sz="0" w:space="0" w:color="auto"/>
      </w:divBdr>
    </w:div>
    <w:div w:id="620889622">
      <w:bodyDiv w:val="1"/>
      <w:marLeft w:val="0"/>
      <w:marRight w:val="0"/>
      <w:marTop w:val="0"/>
      <w:marBottom w:val="0"/>
      <w:divBdr>
        <w:top w:val="none" w:sz="0" w:space="0" w:color="auto"/>
        <w:left w:val="none" w:sz="0" w:space="0" w:color="auto"/>
        <w:bottom w:val="none" w:sz="0" w:space="0" w:color="auto"/>
        <w:right w:val="none" w:sz="0" w:space="0" w:color="auto"/>
      </w:divBdr>
    </w:div>
    <w:div w:id="620913731">
      <w:bodyDiv w:val="1"/>
      <w:marLeft w:val="0"/>
      <w:marRight w:val="0"/>
      <w:marTop w:val="0"/>
      <w:marBottom w:val="0"/>
      <w:divBdr>
        <w:top w:val="none" w:sz="0" w:space="0" w:color="auto"/>
        <w:left w:val="none" w:sz="0" w:space="0" w:color="auto"/>
        <w:bottom w:val="none" w:sz="0" w:space="0" w:color="auto"/>
        <w:right w:val="none" w:sz="0" w:space="0" w:color="auto"/>
      </w:divBdr>
    </w:div>
    <w:div w:id="620960216">
      <w:bodyDiv w:val="1"/>
      <w:marLeft w:val="0"/>
      <w:marRight w:val="0"/>
      <w:marTop w:val="0"/>
      <w:marBottom w:val="0"/>
      <w:divBdr>
        <w:top w:val="none" w:sz="0" w:space="0" w:color="auto"/>
        <w:left w:val="none" w:sz="0" w:space="0" w:color="auto"/>
        <w:bottom w:val="none" w:sz="0" w:space="0" w:color="auto"/>
        <w:right w:val="none" w:sz="0" w:space="0" w:color="auto"/>
      </w:divBdr>
    </w:div>
    <w:div w:id="621114993">
      <w:bodyDiv w:val="1"/>
      <w:marLeft w:val="0"/>
      <w:marRight w:val="0"/>
      <w:marTop w:val="0"/>
      <w:marBottom w:val="0"/>
      <w:divBdr>
        <w:top w:val="none" w:sz="0" w:space="0" w:color="auto"/>
        <w:left w:val="none" w:sz="0" w:space="0" w:color="auto"/>
        <w:bottom w:val="none" w:sz="0" w:space="0" w:color="auto"/>
        <w:right w:val="none" w:sz="0" w:space="0" w:color="auto"/>
      </w:divBdr>
    </w:div>
    <w:div w:id="621116223">
      <w:bodyDiv w:val="1"/>
      <w:marLeft w:val="0"/>
      <w:marRight w:val="0"/>
      <w:marTop w:val="0"/>
      <w:marBottom w:val="0"/>
      <w:divBdr>
        <w:top w:val="none" w:sz="0" w:space="0" w:color="auto"/>
        <w:left w:val="none" w:sz="0" w:space="0" w:color="auto"/>
        <w:bottom w:val="none" w:sz="0" w:space="0" w:color="auto"/>
        <w:right w:val="none" w:sz="0" w:space="0" w:color="auto"/>
      </w:divBdr>
    </w:div>
    <w:div w:id="621226653">
      <w:bodyDiv w:val="1"/>
      <w:marLeft w:val="0"/>
      <w:marRight w:val="0"/>
      <w:marTop w:val="0"/>
      <w:marBottom w:val="0"/>
      <w:divBdr>
        <w:top w:val="none" w:sz="0" w:space="0" w:color="auto"/>
        <w:left w:val="none" w:sz="0" w:space="0" w:color="auto"/>
        <w:bottom w:val="none" w:sz="0" w:space="0" w:color="auto"/>
        <w:right w:val="none" w:sz="0" w:space="0" w:color="auto"/>
      </w:divBdr>
    </w:div>
    <w:div w:id="621228637">
      <w:bodyDiv w:val="1"/>
      <w:marLeft w:val="0"/>
      <w:marRight w:val="0"/>
      <w:marTop w:val="0"/>
      <w:marBottom w:val="0"/>
      <w:divBdr>
        <w:top w:val="none" w:sz="0" w:space="0" w:color="auto"/>
        <w:left w:val="none" w:sz="0" w:space="0" w:color="auto"/>
        <w:bottom w:val="none" w:sz="0" w:space="0" w:color="auto"/>
        <w:right w:val="none" w:sz="0" w:space="0" w:color="auto"/>
      </w:divBdr>
    </w:div>
    <w:div w:id="621234075">
      <w:bodyDiv w:val="1"/>
      <w:marLeft w:val="0"/>
      <w:marRight w:val="0"/>
      <w:marTop w:val="0"/>
      <w:marBottom w:val="0"/>
      <w:divBdr>
        <w:top w:val="none" w:sz="0" w:space="0" w:color="auto"/>
        <w:left w:val="none" w:sz="0" w:space="0" w:color="auto"/>
        <w:bottom w:val="none" w:sz="0" w:space="0" w:color="auto"/>
        <w:right w:val="none" w:sz="0" w:space="0" w:color="auto"/>
      </w:divBdr>
    </w:div>
    <w:div w:id="621305737">
      <w:bodyDiv w:val="1"/>
      <w:marLeft w:val="0"/>
      <w:marRight w:val="0"/>
      <w:marTop w:val="0"/>
      <w:marBottom w:val="0"/>
      <w:divBdr>
        <w:top w:val="none" w:sz="0" w:space="0" w:color="auto"/>
        <w:left w:val="none" w:sz="0" w:space="0" w:color="auto"/>
        <w:bottom w:val="none" w:sz="0" w:space="0" w:color="auto"/>
        <w:right w:val="none" w:sz="0" w:space="0" w:color="auto"/>
      </w:divBdr>
    </w:div>
    <w:div w:id="621306073">
      <w:bodyDiv w:val="1"/>
      <w:marLeft w:val="0"/>
      <w:marRight w:val="0"/>
      <w:marTop w:val="0"/>
      <w:marBottom w:val="0"/>
      <w:divBdr>
        <w:top w:val="none" w:sz="0" w:space="0" w:color="auto"/>
        <w:left w:val="none" w:sz="0" w:space="0" w:color="auto"/>
        <w:bottom w:val="none" w:sz="0" w:space="0" w:color="auto"/>
        <w:right w:val="none" w:sz="0" w:space="0" w:color="auto"/>
      </w:divBdr>
    </w:div>
    <w:div w:id="621309076">
      <w:bodyDiv w:val="1"/>
      <w:marLeft w:val="0"/>
      <w:marRight w:val="0"/>
      <w:marTop w:val="0"/>
      <w:marBottom w:val="0"/>
      <w:divBdr>
        <w:top w:val="none" w:sz="0" w:space="0" w:color="auto"/>
        <w:left w:val="none" w:sz="0" w:space="0" w:color="auto"/>
        <w:bottom w:val="none" w:sz="0" w:space="0" w:color="auto"/>
        <w:right w:val="none" w:sz="0" w:space="0" w:color="auto"/>
      </w:divBdr>
    </w:div>
    <w:div w:id="621349448">
      <w:bodyDiv w:val="1"/>
      <w:marLeft w:val="0"/>
      <w:marRight w:val="0"/>
      <w:marTop w:val="0"/>
      <w:marBottom w:val="0"/>
      <w:divBdr>
        <w:top w:val="none" w:sz="0" w:space="0" w:color="auto"/>
        <w:left w:val="none" w:sz="0" w:space="0" w:color="auto"/>
        <w:bottom w:val="none" w:sz="0" w:space="0" w:color="auto"/>
        <w:right w:val="none" w:sz="0" w:space="0" w:color="auto"/>
      </w:divBdr>
    </w:div>
    <w:div w:id="621420990">
      <w:bodyDiv w:val="1"/>
      <w:marLeft w:val="0"/>
      <w:marRight w:val="0"/>
      <w:marTop w:val="0"/>
      <w:marBottom w:val="0"/>
      <w:divBdr>
        <w:top w:val="none" w:sz="0" w:space="0" w:color="auto"/>
        <w:left w:val="none" w:sz="0" w:space="0" w:color="auto"/>
        <w:bottom w:val="none" w:sz="0" w:space="0" w:color="auto"/>
        <w:right w:val="none" w:sz="0" w:space="0" w:color="auto"/>
      </w:divBdr>
    </w:div>
    <w:div w:id="621502691">
      <w:bodyDiv w:val="1"/>
      <w:marLeft w:val="0"/>
      <w:marRight w:val="0"/>
      <w:marTop w:val="0"/>
      <w:marBottom w:val="0"/>
      <w:divBdr>
        <w:top w:val="none" w:sz="0" w:space="0" w:color="auto"/>
        <w:left w:val="none" w:sz="0" w:space="0" w:color="auto"/>
        <w:bottom w:val="none" w:sz="0" w:space="0" w:color="auto"/>
        <w:right w:val="none" w:sz="0" w:space="0" w:color="auto"/>
      </w:divBdr>
    </w:div>
    <w:div w:id="621691277">
      <w:bodyDiv w:val="1"/>
      <w:marLeft w:val="0"/>
      <w:marRight w:val="0"/>
      <w:marTop w:val="0"/>
      <w:marBottom w:val="0"/>
      <w:divBdr>
        <w:top w:val="none" w:sz="0" w:space="0" w:color="auto"/>
        <w:left w:val="none" w:sz="0" w:space="0" w:color="auto"/>
        <w:bottom w:val="none" w:sz="0" w:space="0" w:color="auto"/>
        <w:right w:val="none" w:sz="0" w:space="0" w:color="auto"/>
      </w:divBdr>
    </w:div>
    <w:div w:id="621763901">
      <w:bodyDiv w:val="1"/>
      <w:marLeft w:val="0"/>
      <w:marRight w:val="0"/>
      <w:marTop w:val="0"/>
      <w:marBottom w:val="0"/>
      <w:divBdr>
        <w:top w:val="none" w:sz="0" w:space="0" w:color="auto"/>
        <w:left w:val="none" w:sz="0" w:space="0" w:color="auto"/>
        <w:bottom w:val="none" w:sz="0" w:space="0" w:color="auto"/>
        <w:right w:val="none" w:sz="0" w:space="0" w:color="auto"/>
      </w:divBdr>
    </w:div>
    <w:div w:id="621888297">
      <w:bodyDiv w:val="1"/>
      <w:marLeft w:val="0"/>
      <w:marRight w:val="0"/>
      <w:marTop w:val="0"/>
      <w:marBottom w:val="0"/>
      <w:divBdr>
        <w:top w:val="none" w:sz="0" w:space="0" w:color="auto"/>
        <w:left w:val="none" w:sz="0" w:space="0" w:color="auto"/>
        <w:bottom w:val="none" w:sz="0" w:space="0" w:color="auto"/>
        <w:right w:val="none" w:sz="0" w:space="0" w:color="auto"/>
      </w:divBdr>
    </w:div>
    <w:div w:id="621888434">
      <w:bodyDiv w:val="1"/>
      <w:marLeft w:val="0"/>
      <w:marRight w:val="0"/>
      <w:marTop w:val="0"/>
      <w:marBottom w:val="0"/>
      <w:divBdr>
        <w:top w:val="none" w:sz="0" w:space="0" w:color="auto"/>
        <w:left w:val="none" w:sz="0" w:space="0" w:color="auto"/>
        <w:bottom w:val="none" w:sz="0" w:space="0" w:color="auto"/>
        <w:right w:val="none" w:sz="0" w:space="0" w:color="auto"/>
      </w:divBdr>
    </w:div>
    <w:div w:id="621956450">
      <w:bodyDiv w:val="1"/>
      <w:marLeft w:val="0"/>
      <w:marRight w:val="0"/>
      <w:marTop w:val="0"/>
      <w:marBottom w:val="0"/>
      <w:divBdr>
        <w:top w:val="none" w:sz="0" w:space="0" w:color="auto"/>
        <w:left w:val="none" w:sz="0" w:space="0" w:color="auto"/>
        <w:bottom w:val="none" w:sz="0" w:space="0" w:color="auto"/>
        <w:right w:val="none" w:sz="0" w:space="0" w:color="auto"/>
      </w:divBdr>
    </w:div>
    <w:div w:id="622006424">
      <w:bodyDiv w:val="1"/>
      <w:marLeft w:val="0"/>
      <w:marRight w:val="0"/>
      <w:marTop w:val="0"/>
      <w:marBottom w:val="0"/>
      <w:divBdr>
        <w:top w:val="none" w:sz="0" w:space="0" w:color="auto"/>
        <w:left w:val="none" w:sz="0" w:space="0" w:color="auto"/>
        <w:bottom w:val="none" w:sz="0" w:space="0" w:color="auto"/>
        <w:right w:val="none" w:sz="0" w:space="0" w:color="auto"/>
      </w:divBdr>
    </w:div>
    <w:div w:id="622078859">
      <w:bodyDiv w:val="1"/>
      <w:marLeft w:val="0"/>
      <w:marRight w:val="0"/>
      <w:marTop w:val="0"/>
      <w:marBottom w:val="0"/>
      <w:divBdr>
        <w:top w:val="none" w:sz="0" w:space="0" w:color="auto"/>
        <w:left w:val="none" w:sz="0" w:space="0" w:color="auto"/>
        <w:bottom w:val="none" w:sz="0" w:space="0" w:color="auto"/>
        <w:right w:val="none" w:sz="0" w:space="0" w:color="auto"/>
      </w:divBdr>
    </w:div>
    <w:div w:id="622149572">
      <w:bodyDiv w:val="1"/>
      <w:marLeft w:val="0"/>
      <w:marRight w:val="0"/>
      <w:marTop w:val="0"/>
      <w:marBottom w:val="0"/>
      <w:divBdr>
        <w:top w:val="none" w:sz="0" w:space="0" w:color="auto"/>
        <w:left w:val="none" w:sz="0" w:space="0" w:color="auto"/>
        <w:bottom w:val="none" w:sz="0" w:space="0" w:color="auto"/>
        <w:right w:val="none" w:sz="0" w:space="0" w:color="auto"/>
      </w:divBdr>
    </w:div>
    <w:div w:id="622273795">
      <w:bodyDiv w:val="1"/>
      <w:marLeft w:val="0"/>
      <w:marRight w:val="0"/>
      <w:marTop w:val="0"/>
      <w:marBottom w:val="0"/>
      <w:divBdr>
        <w:top w:val="none" w:sz="0" w:space="0" w:color="auto"/>
        <w:left w:val="none" w:sz="0" w:space="0" w:color="auto"/>
        <w:bottom w:val="none" w:sz="0" w:space="0" w:color="auto"/>
        <w:right w:val="none" w:sz="0" w:space="0" w:color="auto"/>
      </w:divBdr>
    </w:div>
    <w:div w:id="622425524">
      <w:bodyDiv w:val="1"/>
      <w:marLeft w:val="0"/>
      <w:marRight w:val="0"/>
      <w:marTop w:val="0"/>
      <w:marBottom w:val="0"/>
      <w:divBdr>
        <w:top w:val="none" w:sz="0" w:space="0" w:color="auto"/>
        <w:left w:val="none" w:sz="0" w:space="0" w:color="auto"/>
        <w:bottom w:val="none" w:sz="0" w:space="0" w:color="auto"/>
        <w:right w:val="none" w:sz="0" w:space="0" w:color="auto"/>
      </w:divBdr>
    </w:div>
    <w:div w:id="622540052">
      <w:bodyDiv w:val="1"/>
      <w:marLeft w:val="0"/>
      <w:marRight w:val="0"/>
      <w:marTop w:val="0"/>
      <w:marBottom w:val="0"/>
      <w:divBdr>
        <w:top w:val="none" w:sz="0" w:space="0" w:color="auto"/>
        <w:left w:val="none" w:sz="0" w:space="0" w:color="auto"/>
        <w:bottom w:val="none" w:sz="0" w:space="0" w:color="auto"/>
        <w:right w:val="none" w:sz="0" w:space="0" w:color="auto"/>
      </w:divBdr>
    </w:div>
    <w:div w:id="622542498">
      <w:bodyDiv w:val="1"/>
      <w:marLeft w:val="0"/>
      <w:marRight w:val="0"/>
      <w:marTop w:val="0"/>
      <w:marBottom w:val="0"/>
      <w:divBdr>
        <w:top w:val="none" w:sz="0" w:space="0" w:color="auto"/>
        <w:left w:val="none" w:sz="0" w:space="0" w:color="auto"/>
        <w:bottom w:val="none" w:sz="0" w:space="0" w:color="auto"/>
        <w:right w:val="none" w:sz="0" w:space="0" w:color="auto"/>
      </w:divBdr>
    </w:div>
    <w:div w:id="622613646">
      <w:bodyDiv w:val="1"/>
      <w:marLeft w:val="0"/>
      <w:marRight w:val="0"/>
      <w:marTop w:val="0"/>
      <w:marBottom w:val="0"/>
      <w:divBdr>
        <w:top w:val="none" w:sz="0" w:space="0" w:color="auto"/>
        <w:left w:val="none" w:sz="0" w:space="0" w:color="auto"/>
        <w:bottom w:val="none" w:sz="0" w:space="0" w:color="auto"/>
        <w:right w:val="none" w:sz="0" w:space="0" w:color="auto"/>
      </w:divBdr>
    </w:div>
    <w:div w:id="622734571">
      <w:bodyDiv w:val="1"/>
      <w:marLeft w:val="0"/>
      <w:marRight w:val="0"/>
      <w:marTop w:val="0"/>
      <w:marBottom w:val="0"/>
      <w:divBdr>
        <w:top w:val="none" w:sz="0" w:space="0" w:color="auto"/>
        <w:left w:val="none" w:sz="0" w:space="0" w:color="auto"/>
        <w:bottom w:val="none" w:sz="0" w:space="0" w:color="auto"/>
        <w:right w:val="none" w:sz="0" w:space="0" w:color="auto"/>
      </w:divBdr>
    </w:div>
    <w:div w:id="622808318">
      <w:bodyDiv w:val="1"/>
      <w:marLeft w:val="0"/>
      <w:marRight w:val="0"/>
      <w:marTop w:val="0"/>
      <w:marBottom w:val="0"/>
      <w:divBdr>
        <w:top w:val="none" w:sz="0" w:space="0" w:color="auto"/>
        <w:left w:val="none" w:sz="0" w:space="0" w:color="auto"/>
        <w:bottom w:val="none" w:sz="0" w:space="0" w:color="auto"/>
        <w:right w:val="none" w:sz="0" w:space="0" w:color="auto"/>
      </w:divBdr>
    </w:div>
    <w:div w:id="622810837">
      <w:bodyDiv w:val="1"/>
      <w:marLeft w:val="0"/>
      <w:marRight w:val="0"/>
      <w:marTop w:val="0"/>
      <w:marBottom w:val="0"/>
      <w:divBdr>
        <w:top w:val="none" w:sz="0" w:space="0" w:color="auto"/>
        <w:left w:val="none" w:sz="0" w:space="0" w:color="auto"/>
        <w:bottom w:val="none" w:sz="0" w:space="0" w:color="auto"/>
        <w:right w:val="none" w:sz="0" w:space="0" w:color="auto"/>
      </w:divBdr>
    </w:div>
    <w:div w:id="622883034">
      <w:bodyDiv w:val="1"/>
      <w:marLeft w:val="0"/>
      <w:marRight w:val="0"/>
      <w:marTop w:val="0"/>
      <w:marBottom w:val="0"/>
      <w:divBdr>
        <w:top w:val="none" w:sz="0" w:space="0" w:color="auto"/>
        <w:left w:val="none" w:sz="0" w:space="0" w:color="auto"/>
        <w:bottom w:val="none" w:sz="0" w:space="0" w:color="auto"/>
        <w:right w:val="none" w:sz="0" w:space="0" w:color="auto"/>
      </w:divBdr>
    </w:div>
    <w:div w:id="622922374">
      <w:bodyDiv w:val="1"/>
      <w:marLeft w:val="0"/>
      <w:marRight w:val="0"/>
      <w:marTop w:val="0"/>
      <w:marBottom w:val="0"/>
      <w:divBdr>
        <w:top w:val="none" w:sz="0" w:space="0" w:color="auto"/>
        <w:left w:val="none" w:sz="0" w:space="0" w:color="auto"/>
        <w:bottom w:val="none" w:sz="0" w:space="0" w:color="auto"/>
        <w:right w:val="none" w:sz="0" w:space="0" w:color="auto"/>
      </w:divBdr>
    </w:div>
    <w:div w:id="622922763">
      <w:bodyDiv w:val="1"/>
      <w:marLeft w:val="0"/>
      <w:marRight w:val="0"/>
      <w:marTop w:val="0"/>
      <w:marBottom w:val="0"/>
      <w:divBdr>
        <w:top w:val="none" w:sz="0" w:space="0" w:color="auto"/>
        <w:left w:val="none" w:sz="0" w:space="0" w:color="auto"/>
        <w:bottom w:val="none" w:sz="0" w:space="0" w:color="auto"/>
        <w:right w:val="none" w:sz="0" w:space="0" w:color="auto"/>
      </w:divBdr>
    </w:div>
    <w:div w:id="623000893">
      <w:bodyDiv w:val="1"/>
      <w:marLeft w:val="0"/>
      <w:marRight w:val="0"/>
      <w:marTop w:val="0"/>
      <w:marBottom w:val="0"/>
      <w:divBdr>
        <w:top w:val="none" w:sz="0" w:space="0" w:color="auto"/>
        <w:left w:val="none" w:sz="0" w:space="0" w:color="auto"/>
        <w:bottom w:val="none" w:sz="0" w:space="0" w:color="auto"/>
        <w:right w:val="none" w:sz="0" w:space="0" w:color="auto"/>
      </w:divBdr>
    </w:div>
    <w:div w:id="623076780">
      <w:bodyDiv w:val="1"/>
      <w:marLeft w:val="0"/>
      <w:marRight w:val="0"/>
      <w:marTop w:val="0"/>
      <w:marBottom w:val="0"/>
      <w:divBdr>
        <w:top w:val="none" w:sz="0" w:space="0" w:color="auto"/>
        <w:left w:val="none" w:sz="0" w:space="0" w:color="auto"/>
        <w:bottom w:val="none" w:sz="0" w:space="0" w:color="auto"/>
        <w:right w:val="none" w:sz="0" w:space="0" w:color="auto"/>
      </w:divBdr>
    </w:div>
    <w:div w:id="623123153">
      <w:bodyDiv w:val="1"/>
      <w:marLeft w:val="0"/>
      <w:marRight w:val="0"/>
      <w:marTop w:val="0"/>
      <w:marBottom w:val="0"/>
      <w:divBdr>
        <w:top w:val="none" w:sz="0" w:space="0" w:color="auto"/>
        <w:left w:val="none" w:sz="0" w:space="0" w:color="auto"/>
        <w:bottom w:val="none" w:sz="0" w:space="0" w:color="auto"/>
        <w:right w:val="none" w:sz="0" w:space="0" w:color="auto"/>
      </w:divBdr>
    </w:div>
    <w:div w:id="623318087">
      <w:bodyDiv w:val="1"/>
      <w:marLeft w:val="0"/>
      <w:marRight w:val="0"/>
      <w:marTop w:val="0"/>
      <w:marBottom w:val="0"/>
      <w:divBdr>
        <w:top w:val="none" w:sz="0" w:space="0" w:color="auto"/>
        <w:left w:val="none" w:sz="0" w:space="0" w:color="auto"/>
        <w:bottom w:val="none" w:sz="0" w:space="0" w:color="auto"/>
        <w:right w:val="none" w:sz="0" w:space="0" w:color="auto"/>
      </w:divBdr>
    </w:div>
    <w:div w:id="623540306">
      <w:bodyDiv w:val="1"/>
      <w:marLeft w:val="0"/>
      <w:marRight w:val="0"/>
      <w:marTop w:val="0"/>
      <w:marBottom w:val="0"/>
      <w:divBdr>
        <w:top w:val="none" w:sz="0" w:space="0" w:color="auto"/>
        <w:left w:val="none" w:sz="0" w:space="0" w:color="auto"/>
        <w:bottom w:val="none" w:sz="0" w:space="0" w:color="auto"/>
        <w:right w:val="none" w:sz="0" w:space="0" w:color="auto"/>
      </w:divBdr>
    </w:div>
    <w:div w:id="623775028">
      <w:bodyDiv w:val="1"/>
      <w:marLeft w:val="0"/>
      <w:marRight w:val="0"/>
      <w:marTop w:val="0"/>
      <w:marBottom w:val="0"/>
      <w:divBdr>
        <w:top w:val="none" w:sz="0" w:space="0" w:color="auto"/>
        <w:left w:val="none" w:sz="0" w:space="0" w:color="auto"/>
        <w:bottom w:val="none" w:sz="0" w:space="0" w:color="auto"/>
        <w:right w:val="none" w:sz="0" w:space="0" w:color="auto"/>
      </w:divBdr>
    </w:div>
    <w:div w:id="623847168">
      <w:bodyDiv w:val="1"/>
      <w:marLeft w:val="0"/>
      <w:marRight w:val="0"/>
      <w:marTop w:val="0"/>
      <w:marBottom w:val="0"/>
      <w:divBdr>
        <w:top w:val="none" w:sz="0" w:space="0" w:color="auto"/>
        <w:left w:val="none" w:sz="0" w:space="0" w:color="auto"/>
        <w:bottom w:val="none" w:sz="0" w:space="0" w:color="auto"/>
        <w:right w:val="none" w:sz="0" w:space="0" w:color="auto"/>
      </w:divBdr>
    </w:div>
    <w:div w:id="623927588">
      <w:bodyDiv w:val="1"/>
      <w:marLeft w:val="0"/>
      <w:marRight w:val="0"/>
      <w:marTop w:val="0"/>
      <w:marBottom w:val="0"/>
      <w:divBdr>
        <w:top w:val="none" w:sz="0" w:space="0" w:color="auto"/>
        <w:left w:val="none" w:sz="0" w:space="0" w:color="auto"/>
        <w:bottom w:val="none" w:sz="0" w:space="0" w:color="auto"/>
        <w:right w:val="none" w:sz="0" w:space="0" w:color="auto"/>
      </w:divBdr>
    </w:div>
    <w:div w:id="624846426">
      <w:bodyDiv w:val="1"/>
      <w:marLeft w:val="0"/>
      <w:marRight w:val="0"/>
      <w:marTop w:val="0"/>
      <w:marBottom w:val="0"/>
      <w:divBdr>
        <w:top w:val="none" w:sz="0" w:space="0" w:color="auto"/>
        <w:left w:val="none" w:sz="0" w:space="0" w:color="auto"/>
        <w:bottom w:val="none" w:sz="0" w:space="0" w:color="auto"/>
        <w:right w:val="none" w:sz="0" w:space="0" w:color="auto"/>
      </w:divBdr>
    </w:div>
    <w:div w:id="625084468">
      <w:bodyDiv w:val="1"/>
      <w:marLeft w:val="0"/>
      <w:marRight w:val="0"/>
      <w:marTop w:val="0"/>
      <w:marBottom w:val="0"/>
      <w:divBdr>
        <w:top w:val="none" w:sz="0" w:space="0" w:color="auto"/>
        <w:left w:val="none" w:sz="0" w:space="0" w:color="auto"/>
        <w:bottom w:val="none" w:sz="0" w:space="0" w:color="auto"/>
        <w:right w:val="none" w:sz="0" w:space="0" w:color="auto"/>
      </w:divBdr>
    </w:div>
    <w:div w:id="625087939">
      <w:bodyDiv w:val="1"/>
      <w:marLeft w:val="0"/>
      <w:marRight w:val="0"/>
      <w:marTop w:val="0"/>
      <w:marBottom w:val="0"/>
      <w:divBdr>
        <w:top w:val="none" w:sz="0" w:space="0" w:color="auto"/>
        <w:left w:val="none" w:sz="0" w:space="0" w:color="auto"/>
        <w:bottom w:val="none" w:sz="0" w:space="0" w:color="auto"/>
        <w:right w:val="none" w:sz="0" w:space="0" w:color="auto"/>
      </w:divBdr>
    </w:div>
    <w:div w:id="625310184">
      <w:bodyDiv w:val="1"/>
      <w:marLeft w:val="0"/>
      <w:marRight w:val="0"/>
      <w:marTop w:val="0"/>
      <w:marBottom w:val="0"/>
      <w:divBdr>
        <w:top w:val="none" w:sz="0" w:space="0" w:color="auto"/>
        <w:left w:val="none" w:sz="0" w:space="0" w:color="auto"/>
        <w:bottom w:val="none" w:sz="0" w:space="0" w:color="auto"/>
        <w:right w:val="none" w:sz="0" w:space="0" w:color="auto"/>
      </w:divBdr>
    </w:div>
    <w:div w:id="625311273">
      <w:bodyDiv w:val="1"/>
      <w:marLeft w:val="0"/>
      <w:marRight w:val="0"/>
      <w:marTop w:val="0"/>
      <w:marBottom w:val="0"/>
      <w:divBdr>
        <w:top w:val="none" w:sz="0" w:space="0" w:color="auto"/>
        <w:left w:val="none" w:sz="0" w:space="0" w:color="auto"/>
        <w:bottom w:val="none" w:sz="0" w:space="0" w:color="auto"/>
        <w:right w:val="none" w:sz="0" w:space="0" w:color="auto"/>
      </w:divBdr>
    </w:div>
    <w:div w:id="625508316">
      <w:bodyDiv w:val="1"/>
      <w:marLeft w:val="0"/>
      <w:marRight w:val="0"/>
      <w:marTop w:val="0"/>
      <w:marBottom w:val="0"/>
      <w:divBdr>
        <w:top w:val="none" w:sz="0" w:space="0" w:color="auto"/>
        <w:left w:val="none" w:sz="0" w:space="0" w:color="auto"/>
        <w:bottom w:val="none" w:sz="0" w:space="0" w:color="auto"/>
        <w:right w:val="none" w:sz="0" w:space="0" w:color="auto"/>
      </w:divBdr>
    </w:div>
    <w:div w:id="625701753">
      <w:bodyDiv w:val="1"/>
      <w:marLeft w:val="0"/>
      <w:marRight w:val="0"/>
      <w:marTop w:val="0"/>
      <w:marBottom w:val="0"/>
      <w:divBdr>
        <w:top w:val="none" w:sz="0" w:space="0" w:color="auto"/>
        <w:left w:val="none" w:sz="0" w:space="0" w:color="auto"/>
        <w:bottom w:val="none" w:sz="0" w:space="0" w:color="auto"/>
        <w:right w:val="none" w:sz="0" w:space="0" w:color="auto"/>
      </w:divBdr>
    </w:div>
    <w:div w:id="625702532">
      <w:bodyDiv w:val="1"/>
      <w:marLeft w:val="0"/>
      <w:marRight w:val="0"/>
      <w:marTop w:val="0"/>
      <w:marBottom w:val="0"/>
      <w:divBdr>
        <w:top w:val="none" w:sz="0" w:space="0" w:color="auto"/>
        <w:left w:val="none" w:sz="0" w:space="0" w:color="auto"/>
        <w:bottom w:val="none" w:sz="0" w:space="0" w:color="auto"/>
        <w:right w:val="none" w:sz="0" w:space="0" w:color="auto"/>
      </w:divBdr>
    </w:div>
    <w:div w:id="625814827">
      <w:bodyDiv w:val="1"/>
      <w:marLeft w:val="0"/>
      <w:marRight w:val="0"/>
      <w:marTop w:val="0"/>
      <w:marBottom w:val="0"/>
      <w:divBdr>
        <w:top w:val="none" w:sz="0" w:space="0" w:color="auto"/>
        <w:left w:val="none" w:sz="0" w:space="0" w:color="auto"/>
        <w:bottom w:val="none" w:sz="0" w:space="0" w:color="auto"/>
        <w:right w:val="none" w:sz="0" w:space="0" w:color="auto"/>
      </w:divBdr>
    </w:div>
    <w:div w:id="625937361">
      <w:bodyDiv w:val="1"/>
      <w:marLeft w:val="0"/>
      <w:marRight w:val="0"/>
      <w:marTop w:val="0"/>
      <w:marBottom w:val="0"/>
      <w:divBdr>
        <w:top w:val="none" w:sz="0" w:space="0" w:color="auto"/>
        <w:left w:val="none" w:sz="0" w:space="0" w:color="auto"/>
        <w:bottom w:val="none" w:sz="0" w:space="0" w:color="auto"/>
        <w:right w:val="none" w:sz="0" w:space="0" w:color="auto"/>
      </w:divBdr>
    </w:div>
    <w:div w:id="625938397">
      <w:bodyDiv w:val="1"/>
      <w:marLeft w:val="0"/>
      <w:marRight w:val="0"/>
      <w:marTop w:val="0"/>
      <w:marBottom w:val="0"/>
      <w:divBdr>
        <w:top w:val="none" w:sz="0" w:space="0" w:color="auto"/>
        <w:left w:val="none" w:sz="0" w:space="0" w:color="auto"/>
        <w:bottom w:val="none" w:sz="0" w:space="0" w:color="auto"/>
        <w:right w:val="none" w:sz="0" w:space="0" w:color="auto"/>
      </w:divBdr>
    </w:div>
    <w:div w:id="626087582">
      <w:bodyDiv w:val="1"/>
      <w:marLeft w:val="0"/>
      <w:marRight w:val="0"/>
      <w:marTop w:val="0"/>
      <w:marBottom w:val="0"/>
      <w:divBdr>
        <w:top w:val="none" w:sz="0" w:space="0" w:color="auto"/>
        <w:left w:val="none" w:sz="0" w:space="0" w:color="auto"/>
        <w:bottom w:val="none" w:sz="0" w:space="0" w:color="auto"/>
        <w:right w:val="none" w:sz="0" w:space="0" w:color="auto"/>
      </w:divBdr>
    </w:div>
    <w:div w:id="626157210">
      <w:bodyDiv w:val="1"/>
      <w:marLeft w:val="0"/>
      <w:marRight w:val="0"/>
      <w:marTop w:val="0"/>
      <w:marBottom w:val="0"/>
      <w:divBdr>
        <w:top w:val="none" w:sz="0" w:space="0" w:color="auto"/>
        <w:left w:val="none" w:sz="0" w:space="0" w:color="auto"/>
        <w:bottom w:val="none" w:sz="0" w:space="0" w:color="auto"/>
        <w:right w:val="none" w:sz="0" w:space="0" w:color="auto"/>
      </w:divBdr>
    </w:div>
    <w:div w:id="626471390">
      <w:bodyDiv w:val="1"/>
      <w:marLeft w:val="0"/>
      <w:marRight w:val="0"/>
      <w:marTop w:val="0"/>
      <w:marBottom w:val="0"/>
      <w:divBdr>
        <w:top w:val="none" w:sz="0" w:space="0" w:color="auto"/>
        <w:left w:val="none" w:sz="0" w:space="0" w:color="auto"/>
        <w:bottom w:val="none" w:sz="0" w:space="0" w:color="auto"/>
        <w:right w:val="none" w:sz="0" w:space="0" w:color="auto"/>
      </w:divBdr>
    </w:div>
    <w:div w:id="626475772">
      <w:bodyDiv w:val="1"/>
      <w:marLeft w:val="0"/>
      <w:marRight w:val="0"/>
      <w:marTop w:val="0"/>
      <w:marBottom w:val="0"/>
      <w:divBdr>
        <w:top w:val="none" w:sz="0" w:space="0" w:color="auto"/>
        <w:left w:val="none" w:sz="0" w:space="0" w:color="auto"/>
        <w:bottom w:val="none" w:sz="0" w:space="0" w:color="auto"/>
        <w:right w:val="none" w:sz="0" w:space="0" w:color="auto"/>
      </w:divBdr>
    </w:div>
    <w:div w:id="626738078">
      <w:bodyDiv w:val="1"/>
      <w:marLeft w:val="0"/>
      <w:marRight w:val="0"/>
      <w:marTop w:val="0"/>
      <w:marBottom w:val="0"/>
      <w:divBdr>
        <w:top w:val="none" w:sz="0" w:space="0" w:color="auto"/>
        <w:left w:val="none" w:sz="0" w:space="0" w:color="auto"/>
        <w:bottom w:val="none" w:sz="0" w:space="0" w:color="auto"/>
        <w:right w:val="none" w:sz="0" w:space="0" w:color="auto"/>
      </w:divBdr>
    </w:div>
    <w:div w:id="626741720">
      <w:bodyDiv w:val="1"/>
      <w:marLeft w:val="0"/>
      <w:marRight w:val="0"/>
      <w:marTop w:val="0"/>
      <w:marBottom w:val="0"/>
      <w:divBdr>
        <w:top w:val="none" w:sz="0" w:space="0" w:color="auto"/>
        <w:left w:val="none" w:sz="0" w:space="0" w:color="auto"/>
        <w:bottom w:val="none" w:sz="0" w:space="0" w:color="auto"/>
        <w:right w:val="none" w:sz="0" w:space="0" w:color="auto"/>
      </w:divBdr>
    </w:div>
    <w:div w:id="626742194">
      <w:bodyDiv w:val="1"/>
      <w:marLeft w:val="0"/>
      <w:marRight w:val="0"/>
      <w:marTop w:val="0"/>
      <w:marBottom w:val="0"/>
      <w:divBdr>
        <w:top w:val="none" w:sz="0" w:space="0" w:color="auto"/>
        <w:left w:val="none" w:sz="0" w:space="0" w:color="auto"/>
        <w:bottom w:val="none" w:sz="0" w:space="0" w:color="auto"/>
        <w:right w:val="none" w:sz="0" w:space="0" w:color="auto"/>
      </w:divBdr>
    </w:div>
    <w:div w:id="626815090">
      <w:bodyDiv w:val="1"/>
      <w:marLeft w:val="0"/>
      <w:marRight w:val="0"/>
      <w:marTop w:val="0"/>
      <w:marBottom w:val="0"/>
      <w:divBdr>
        <w:top w:val="none" w:sz="0" w:space="0" w:color="auto"/>
        <w:left w:val="none" w:sz="0" w:space="0" w:color="auto"/>
        <w:bottom w:val="none" w:sz="0" w:space="0" w:color="auto"/>
        <w:right w:val="none" w:sz="0" w:space="0" w:color="auto"/>
      </w:divBdr>
    </w:div>
    <w:div w:id="626818064">
      <w:bodyDiv w:val="1"/>
      <w:marLeft w:val="0"/>
      <w:marRight w:val="0"/>
      <w:marTop w:val="0"/>
      <w:marBottom w:val="0"/>
      <w:divBdr>
        <w:top w:val="none" w:sz="0" w:space="0" w:color="auto"/>
        <w:left w:val="none" w:sz="0" w:space="0" w:color="auto"/>
        <w:bottom w:val="none" w:sz="0" w:space="0" w:color="auto"/>
        <w:right w:val="none" w:sz="0" w:space="0" w:color="auto"/>
      </w:divBdr>
    </w:div>
    <w:div w:id="626855138">
      <w:bodyDiv w:val="1"/>
      <w:marLeft w:val="0"/>
      <w:marRight w:val="0"/>
      <w:marTop w:val="0"/>
      <w:marBottom w:val="0"/>
      <w:divBdr>
        <w:top w:val="none" w:sz="0" w:space="0" w:color="auto"/>
        <w:left w:val="none" w:sz="0" w:space="0" w:color="auto"/>
        <w:bottom w:val="none" w:sz="0" w:space="0" w:color="auto"/>
        <w:right w:val="none" w:sz="0" w:space="0" w:color="auto"/>
      </w:divBdr>
    </w:div>
    <w:div w:id="626936616">
      <w:bodyDiv w:val="1"/>
      <w:marLeft w:val="0"/>
      <w:marRight w:val="0"/>
      <w:marTop w:val="0"/>
      <w:marBottom w:val="0"/>
      <w:divBdr>
        <w:top w:val="none" w:sz="0" w:space="0" w:color="auto"/>
        <w:left w:val="none" w:sz="0" w:space="0" w:color="auto"/>
        <w:bottom w:val="none" w:sz="0" w:space="0" w:color="auto"/>
        <w:right w:val="none" w:sz="0" w:space="0" w:color="auto"/>
      </w:divBdr>
    </w:div>
    <w:div w:id="627246552">
      <w:bodyDiv w:val="1"/>
      <w:marLeft w:val="0"/>
      <w:marRight w:val="0"/>
      <w:marTop w:val="0"/>
      <w:marBottom w:val="0"/>
      <w:divBdr>
        <w:top w:val="none" w:sz="0" w:space="0" w:color="auto"/>
        <w:left w:val="none" w:sz="0" w:space="0" w:color="auto"/>
        <w:bottom w:val="none" w:sz="0" w:space="0" w:color="auto"/>
        <w:right w:val="none" w:sz="0" w:space="0" w:color="auto"/>
      </w:divBdr>
    </w:div>
    <w:div w:id="627248968">
      <w:bodyDiv w:val="1"/>
      <w:marLeft w:val="0"/>
      <w:marRight w:val="0"/>
      <w:marTop w:val="0"/>
      <w:marBottom w:val="0"/>
      <w:divBdr>
        <w:top w:val="none" w:sz="0" w:space="0" w:color="auto"/>
        <w:left w:val="none" w:sz="0" w:space="0" w:color="auto"/>
        <w:bottom w:val="none" w:sz="0" w:space="0" w:color="auto"/>
        <w:right w:val="none" w:sz="0" w:space="0" w:color="auto"/>
      </w:divBdr>
    </w:div>
    <w:div w:id="627275575">
      <w:bodyDiv w:val="1"/>
      <w:marLeft w:val="0"/>
      <w:marRight w:val="0"/>
      <w:marTop w:val="0"/>
      <w:marBottom w:val="0"/>
      <w:divBdr>
        <w:top w:val="none" w:sz="0" w:space="0" w:color="auto"/>
        <w:left w:val="none" w:sz="0" w:space="0" w:color="auto"/>
        <w:bottom w:val="none" w:sz="0" w:space="0" w:color="auto"/>
        <w:right w:val="none" w:sz="0" w:space="0" w:color="auto"/>
      </w:divBdr>
    </w:div>
    <w:div w:id="627320205">
      <w:bodyDiv w:val="1"/>
      <w:marLeft w:val="0"/>
      <w:marRight w:val="0"/>
      <w:marTop w:val="0"/>
      <w:marBottom w:val="0"/>
      <w:divBdr>
        <w:top w:val="none" w:sz="0" w:space="0" w:color="auto"/>
        <w:left w:val="none" w:sz="0" w:space="0" w:color="auto"/>
        <w:bottom w:val="none" w:sz="0" w:space="0" w:color="auto"/>
        <w:right w:val="none" w:sz="0" w:space="0" w:color="auto"/>
      </w:divBdr>
    </w:div>
    <w:div w:id="627466947">
      <w:bodyDiv w:val="1"/>
      <w:marLeft w:val="0"/>
      <w:marRight w:val="0"/>
      <w:marTop w:val="0"/>
      <w:marBottom w:val="0"/>
      <w:divBdr>
        <w:top w:val="none" w:sz="0" w:space="0" w:color="auto"/>
        <w:left w:val="none" w:sz="0" w:space="0" w:color="auto"/>
        <w:bottom w:val="none" w:sz="0" w:space="0" w:color="auto"/>
        <w:right w:val="none" w:sz="0" w:space="0" w:color="auto"/>
      </w:divBdr>
    </w:div>
    <w:div w:id="627667311">
      <w:bodyDiv w:val="1"/>
      <w:marLeft w:val="0"/>
      <w:marRight w:val="0"/>
      <w:marTop w:val="0"/>
      <w:marBottom w:val="0"/>
      <w:divBdr>
        <w:top w:val="none" w:sz="0" w:space="0" w:color="auto"/>
        <w:left w:val="none" w:sz="0" w:space="0" w:color="auto"/>
        <w:bottom w:val="none" w:sz="0" w:space="0" w:color="auto"/>
        <w:right w:val="none" w:sz="0" w:space="0" w:color="auto"/>
      </w:divBdr>
    </w:div>
    <w:div w:id="627708191">
      <w:bodyDiv w:val="1"/>
      <w:marLeft w:val="0"/>
      <w:marRight w:val="0"/>
      <w:marTop w:val="0"/>
      <w:marBottom w:val="0"/>
      <w:divBdr>
        <w:top w:val="none" w:sz="0" w:space="0" w:color="auto"/>
        <w:left w:val="none" w:sz="0" w:space="0" w:color="auto"/>
        <w:bottom w:val="none" w:sz="0" w:space="0" w:color="auto"/>
        <w:right w:val="none" w:sz="0" w:space="0" w:color="auto"/>
      </w:divBdr>
    </w:div>
    <w:div w:id="627901639">
      <w:bodyDiv w:val="1"/>
      <w:marLeft w:val="0"/>
      <w:marRight w:val="0"/>
      <w:marTop w:val="0"/>
      <w:marBottom w:val="0"/>
      <w:divBdr>
        <w:top w:val="none" w:sz="0" w:space="0" w:color="auto"/>
        <w:left w:val="none" w:sz="0" w:space="0" w:color="auto"/>
        <w:bottom w:val="none" w:sz="0" w:space="0" w:color="auto"/>
        <w:right w:val="none" w:sz="0" w:space="0" w:color="auto"/>
      </w:divBdr>
    </w:div>
    <w:div w:id="627971117">
      <w:bodyDiv w:val="1"/>
      <w:marLeft w:val="0"/>
      <w:marRight w:val="0"/>
      <w:marTop w:val="0"/>
      <w:marBottom w:val="0"/>
      <w:divBdr>
        <w:top w:val="none" w:sz="0" w:space="0" w:color="auto"/>
        <w:left w:val="none" w:sz="0" w:space="0" w:color="auto"/>
        <w:bottom w:val="none" w:sz="0" w:space="0" w:color="auto"/>
        <w:right w:val="none" w:sz="0" w:space="0" w:color="auto"/>
      </w:divBdr>
    </w:div>
    <w:div w:id="627974629">
      <w:bodyDiv w:val="1"/>
      <w:marLeft w:val="0"/>
      <w:marRight w:val="0"/>
      <w:marTop w:val="0"/>
      <w:marBottom w:val="0"/>
      <w:divBdr>
        <w:top w:val="none" w:sz="0" w:space="0" w:color="auto"/>
        <w:left w:val="none" w:sz="0" w:space="0" w:color="auto"/>
        <w:bottom w:val="none" w:sz="0" w:space="0" w:color="auto"/>
        <w:right w:val="none" w:sz="0" w:space="0" w:color="auto"/>
      </w:divBdr>
    </w:div>
    <w:div w:id="627979431">
      <w:bodyDiv w:val="1"/>
      <w:marLeft w:val="0"/>
      <w:marRight w:val="0"/>
      <w:marTop w:val="0"/>
      <w:marBottom w:val="0"/>
      <w:divBdr>
        <w:top w:val="none" w:sz="0" w:space="0" w:color="auto"/>
        <w:left w:val="none" w:sz="0" w:space="0" w:color="auto"/>
        <w:bottom w:val="none" w:sz="0" w:space="0" w:color="auto"/>
        <w:right w:val="none" w:sz="0" w:space="0" w:color="auto"/>
      </w:divBdr>
    </w:div>
    <w:div w:id="628097872">
      <w:bodyDiv w:val="1"/>
      <w:marLeft w:val="0"/>
      <w:marRight w:val="0"/>
      <w:marTop w:val="0"/>
      <w:marBottom w:val="0"/>
      <w:divBdr>
        <w:top w:val="none" w:sz="0" w:space="0" w:color="auto"/>
        <w:left w:val="none" w:sz="0" w:space="0" w:color="auto"/>
        <w:bottom w:val="none" w:sz="0" w:space="0" w:color="auto"/>
        <w:right w:val="none" w:sz="0" w:space="0" w:color="auto"/>
      </w:divBdr>
    </w:div>
    <w:div w:id="628129157">
      <w:bodyDiv w:val="1"/>
      <w:marLeft w:val="0"/>
      <w:marRight w:val="0"/>
      <w:marTop w:val="0"/>
      <w:marBottom w:val="0"/>
      <w:divBdr>
        <w:top w:val="none" w:sz="0" w:space="0" w:color="auto"/>
        <w:left w:val="none" w:sz="0" w:space="0" w:color="auto"/>
        <w:bottom w:val="none" w:sz="0" w:space="0" w:color="auto"/>
        <w:right w:val="none" w:sz="0" w:space="0" w:color="auto"/>
      </w:divBdr>
    </w:div>
    <w:div w:id="628172558">
      <w:bodyDiv w:val="1"/>
      <w:marLeft w:val="0"/>
      <w:marRight w:val="0"/>
      <w:marTop w:val="0"/>
      <w:marBottom w:val="0"/>
      <w:divBdr>
        <w:top w:val="none" w:sz="0" w:space="0" w:color="auto"/>
        <w:left w:val="none" w:sz="0" w:space="0" w:color="auto"/>
        <w:bottom w:val="none" w:sz="0" w:space="0" w:color="auto"/>
        <w:right w:val="none" w:sz="0" w:space="0" w:color="auto"/>
      </w:divBdr>
    </w:div>
    <w:div w:id="628244622">
      <w:bodyDiv w:val="1"/>
      <w:marLeft w:val="0"/>
      <w:marRight w:val="0"/>
      <w:marTop w:val="0"/>
      <w:marBottom w:val="0"/>
      <w:divBdr>
        <w:top w:val="none" w:sz="0" w:space="0" w:color="auto"/>
        <w:left w:val="none" w:sz="0" w:space="0" w:color="auto"/>
        <w:bottom w:val="none" w:sz="0" w:space="0" w:color="auto"/>
        <w:right w:val="none" w:sz="0" w:space="0" w:color="auto"/>
      </w:divBdr>
    </w:div>
    <w:div w:id="628247659">
      <w:bodyDiv w:val="1"/>
      <w:marLeft w:val="0"/>
      <w:marRight w:val="0"/>
      <w:marTop w:val="0"/>
      <w:marBottom w:val="0"/>
      <w:divBdr>
        <w:top w:val="none" w:sz="0" w:space="0" w:color="auto"/>
        <w:left w:val="none" w:sz="0" w:space="0" w:color="auto"/>
        <w:bottom w:val="none" w:sz="0" w:space="0" w:color="auto"/>
        <w:right w:val="none" w:sz="0" w:space="0" w:color="auto"/>
      </w:divBdr>
    </w:div>
    <w:div w:id="628434996">
      <w:bodyDiv w:val="1"/>
      <w:marLeft w:val="0"/>
      <w:marRight w:val="0"/>
      <w:marTop w:val="0"/>
      <w:marBottom w:val="0"/>
      <w:divBdr>
        <w:top w:val="none" w:sz="0" w:space="0" w:color="auto"/>
        <w:left w:val="none" w:sz="0" w:space="0" w:color="auto"/>
        <w:bottom w:val="none" w:sz="0" w:space="0" w:color="auto"/>
        <w:right w:val="none" w:sz="0" w:space="0" w:color="auto"/>
      </w:divBdr>
    </w:div>
    <w:div w:id="628634875">
      <w:bodyDiv w:val="1"/>
      <w:marLeft w:val="0"/>
      <w:marRight w:val="0"/>
      <w:marTop w:val="0"/>
      <w:marBottom w:val="0"/>
      <w:divBdr>
        <w:top w:val="none" w:sz="0" w:space="0" w:color="auto"/>
        <w:left w:val="none" w:sz="0" w:space="0" w:color="auto"/>
        <w:bottom w:val="none" w:sz="0" w:space="0" w:color="auto"/>
        <w:right w:val="none" w:sz="0" w:space="0" w:color="auto"/>
      </w:divBdr>
    </w:div>
    <w:div w:id="628706725">
      <w:bodyDiv w:val="1"/>
      <w:marLeft w:val="0"/>
      <w:marRight w:val="0"/>
      <w:marTop w:val="0"/>
      <w:marBottom w:val="0"/>
      <w:divBdr>
        <w:top w:val="none" w:sz="0" w:space="0" w:color="auto"/>
        <w:left w:val="none" w:sz="0" w:space="0" w:color="auto"/>
        <w:bottom w:val="none" w:sz="0" w:space="0" w:color="auto"/>
        <w:right w:val="none" w:sz="0" w:space="0" w:color="auto"/>
      </w:divBdr>
    </w:div>
    <w:div w:id="628782636">
      <w:bodyDiv w:val="1"/>
      <w:marLeft w:val="0"/>
      <w:marRight w:val="0"/>
      <w:marTop w:val="0"/>
      <w:marBottom w:val="0"/>
      <w:divBdr>
        <w:top w:val="none" w:sz="0" w:space="0" w:color="auto"/>
        <w:left w:val="none" w:sz="0" w:space="0" w:color="auto"/>
        <w:bottom w:val="none" w:sz="0" w:space="0" w:color="auto"/>
        <w:right w:val="none" w:sz="0" w:space="0" w:color="auto"/>
      </w:divBdr>
    </w:div>
    <w:div w:id="628827199">
      <w:bodyDiv w:val="1"/>
      <w:marLeft w:val="0"/>
      <w:marRight w:val="0"/>
      <w:marTop w:val="0"/>
      <w:marBottom w:val="0"/>
      <w:divBdr>
        <w:top w:val="none" w:sz="0" w:space="0" w:color="auto"/>
        <w:left w:val="none" w:sz="0" w:space="0" w:color="auto"/>
        <w:bottom w:val="none" w:sz="0" w:space="0" w:color="auto"/>
        <w:right w:val="none" w:sz="0" w:space="0" w:color="auto"/>
      </w:divBdr>
    </w:div>
    <w:div w:id="628895944">
      <w:bodyDiv w:val="1"/>
      <w:marLeft w:val="0"/>
      <w:marRight w:val="0"/>
      <w:marTop w:val="0"/>
      <w:marBottom w:val="0"/>
      <w:divBdr>
        <w:top w:val="none" w:sz="0" w:space="0" w:color="auto"/>
        <w:left w:val="none" w:sz="0" w:space="0" w:color="auto"/>
        <w:bottom w:val="none" w:sz="0" w:space="0" w:color="auto"/>
        <w:right w:val="none" w:sz="0" w:space="0" w:color="auto"/>
      </w:divBdr>
    </w:div>
    <w:div w:id="629047152">
      <w:bodyDiv w:val="1"/>
      <w:marLeft w:val="0"/>
      <w:marRight w:val="0"/>
      <w:marTop w:val="0"/>
      <w:marBottom w:val="0"/>
      <w:divBdr>
        <w:top w:val="none" w:sz="0" w:space="0" w:color="auto"/>
        <w:left w:val="none" w:sz="0" w:space="0" w:color="auto"/>
        <w:bottom w:val="none" w:sz="0" w:space="0" w:color="auto"/>
        <w:right w:val="none" w:sz="0" w:space="0" w:color="auto"/>
      </w:divBdr>
    </w:div>
    <w:div w:id="629164326">
      <w:bodyDiv w:val="1"/>
      <w:marLeft w:val="0"/>
      <w:marRight w:val="0"/>
      <w:marTop w:val="0"/>
      <w:marBottom w:val="0"/>
      <w:divBdr>
        <w:top w:val="none" w:sz="0" w:space="0" w:color="auto"/>
        <w:left w:val="none" w:sz="0" w:space="0" w:color="auto"/>
        <w:bottom w:val="none" w:sz="0" w:space="0" w:color="auto"/>
        <w:right w:val="none" w:sz="0" w:space="0" w:color="auto"/>
      </w:divBdr>
    </w:div>
    <w:div w:id="629214206">
      <w:bodyDiv w:val="1"/>
      <w:marLeft w:val="0"/>
      <w:marRight w:val="0"/>
      <w:marTop w:val="0"/>
      <w:marBottom w:val="0"/>
      <w:divBdr>
        <w:top w:val="none" w:sz="0" w:space="0" w:color="auto"/>
        <w:left w:val="none" w:sz="0" w:space="0" w:color="auto"/>
        <w:bottom w:val="none" w:sz="0" w:space="0" w:color="auto"/>
        <w:right w:val="none" w:sz="0" w:space="0" w:color="auto"/>
      </w:divBdr>
    </w:div>
    <w:div w:id="629215316">
      <w:bodyDiv w:val="1"/>
      <w:marLeft w:val="0"/>
      <w:marRight w:val="0"/>
      <w:marTop w:val="0"/>
      <w:marBottom w:val="0"/>
      <w:divBdr>
        <w:top w:val="none" w:sz="0" w:space="0" w:color="auto"/>
        <w:left w:val="none" w:sz="0" w:space="0" w:color="auto"/>
        <w:bottom w:val="none" w:sz="0" w:space="0" w:color="auto"/>
        <w:right w:val="none" w:sz="0" w:space="0" w:color="auto"/>
      </w:divBdr>
    </w:div>
    <w:div w:id="629478813">
      <w:bodyDiv w:val="1"/>
      <w:marLeft w:val="0"/>
      <w:marRight w:val="0"/>
      <w:marTop w:val="0"/>
      <w:marBottom w:val="0"/>
      <w:divBdr>
        <w:top w:val="none" w:sz="0" w:space="0" w:color="auto"/>
        <w:left w:val="none" w:sz="0" w:space="0" w:color="auto"/>
        <w:bottom w:val="none" w:sz="0" w:space="0" w:color="auto"/>
        <w:right w:val="none" w:sz="0" w:space="0" w:color="auto"/>
      </w:divBdr>
    </w:div>
    <w:div w:id="629482019">
      <w:bodyDiv w:val="1"/>
      <w:marLeft w:val="0"/>
      <w:marRight w:val="0"/>
      <w:marTop w:val="0"/>
      <w:marBottom w:val="0"/>
      <w:divBdr>
        <w:top w:val="none" w:sz="0" w:space="0" w:color="auto"/>
        <w:left w:val="none" w:sz="0" w:space="0" w:color="auto"/>
        <w:bottom w:val="none" w:sz="0" w:space="0" w:color="auto"/>
        <w:right w:val="none" w:sz="0" w:space="0" w:color="auto"/>
      </w:divBdr>
    </w:div>
    <w:div w:id="629555116">
      <w:bodyDiv w:val="1"/>
      <w:marLeft w:val="0"/>
      <w:marRight w:val="0"/>
      <w:marTop w:val="0"/>
      <w:marBottom w:val="0"/>
      <w:divBdr>
        <w:top w:val="none" w:sz="0" w:space="0" w:color="auto"/>
        <w:left w:val="none" w:sz="0" w:space="0" w:color="auto"/>
        <w:bottom w:val="none" w:sz="0" w:space="0" w:color="auto"/>
        <w:right w:val="none" w:sz="0" w:space="0" w:color="auto"/>
      </w:divBdr>
    </w:div>
    <w:div w:id="629749046">
      <w:bodyDiv w:val="1"/>
      <w:marLeft w:val="0"/>
      <w:marRight w:val="0"/>
      <w:marTop w:val="0"/>
      <w:marBottom w:val="0"/>
      <w:divBdr>
        <w:top w:val="none" w:sz="0" w:space="0" w:color="auto"/>
        <w:left w:val="none" w:sz="0" w:space="0" w:color="auto"/>
        <w:bottom w:val="none" w:sz="0" w:space="0" w:color="auto"/>
        <w:right w:val="none" w:sz="0" w:space="0" w:color="auto"/>
      </w:divBdr>
    </w:div>
    <w:div w:id="629894907">
      <w:bodyDiv w:val="1"/>
      <w:marLeft w:val="0"/>
      <w:marRight w:val="0"/>
      <w:marTop w:val="0"/>
      <w:marBottom w:val="0"/>
      <w:divBdr>
        <w:top w:val="none" w:sz="0" w:space="0" w:color="auto"/>
        <w:left w:val="none" w:sz="0" w:space="0" w:color="auto"/>
        <w:bottom w:val="none" w:sz="0" w:space="0" w:color="auto"/>
        <w:right w:val="none" w:sz="0" w:space="0" w:color="auto"/>
      </w:divBdr>
    </w:div>
    <w:div w:id="630138732">
      <w:bodyDiv w:val="1"/>
      <w:marLeft w:val="0"/>
      <w:marRight w:val="0"/>
      <w:marTop w:val="0"/>
      <w:marBottom w:val="0"/>
      <w:divBdr>
        <w:top w:val="none" w:sz="0" w:space="0" w:color="auto"/>
        <w:left w:val="none" w:sz="0" w:space="0" w:color="auto"/>
        <w:bottom w:val="none" w:sz="0" w:space="0" w:color="auto"/>
        <w:right w:val="none" w:sz="0" w:space="0" w:color="auto"/>
      </w:divBdr>
    </w:div>
    <w:div w:id="630329720">
      <w:bodyDiv w:val="1"/>
      <w:marLeft w:val="0"/>
      <w:marRight w:val="0"/>
      <w:marTop w:val="0"/>
      <w:marBottom w:val="0"/>
      <w:divBdr>
        <w:top w:val="none" w:sz="0" w:space="0" w:color="auto"/>
        <w:left w:val="none" w:sz="0" w:space="0" w:color="auto"/>
        <w:bottom w:val="none" w:sz="0" w:space="0" w:color="auto"/>
        <w:right w:val="none" w:sz="0" w:space="0" w:color="auto"/>
      </w:divBdr>
    </w:div>
    <w:div w:id="630330853">
      <w:bodyDiv w:val="1"/>
      <w:marLeft w:val="0"/>
      <w:marRight w:val="0"/>
      <w:marTop w:val="0"/>
      <w:marBottom w:val="0"/>
      <w:divBdr>
        <w:top w:val="none" w:sz="0" w:space="0" w:color="auto"/>
        <w:left w:val="none" w:sz="0" w:space="0" w:color="auto"/>
        <w:bottom w:val="none" w:sz="0" w:space="0" w:color="auto"/>
        <w:right w:val="none" w:sz="0" w:space="0" w:color="auto"/>
      </w:divBdr>
    </w:div>
    <w:div w:id="630407405">
      <w:bodyDiv w:val="1"/>
      <w:marLeft w:val="0"/>
      <w:marRight w:val="0"/>
      <w:marTop w:val="0"/>
      <w:marBottom w:val="0"/>
      <w:divBdr>
        <w:top w:val="none" w:sz="0" w:space="0" w:color="auto"/>
        <w:left w:val="none" w:sz="0" w:space="0" w:color="auto"/>
        <w:bottom w:val="none" w:sz="0" w:space="0" w:color="auto"/>
        <w:right w:val="none" w:sz="0" w:space="0" w:color="auto"/>
      </w:divBdr>
    </w:div>
    <w:div w:id="630481884">
      <w:bodyDiv w:val="1"/>
      <w:marLeft w:val="0"/>
      <w:marRight w:val="0"/>
      <w:marTop w:val="0"/>
      <w:marBottom w:val="0"/>
      <w:divBdr>
        <w:top w:val="none" w:sz="0" w:space="0" w:color="auto"/>
        <w:left w:val="none" w:sz="0" w:space="0" w:color="auto"/>
        <w:bottom w:val="none" w:sz="0" w:space="0" w:color="auto"/>
        <w:right w:val="none" w:sz="0" w:space="0" w:color="auto"/>
      </w:divBdr>
    </w:div>
    <w:div w:id="630592157">
      <w:bodyDiv w:val="1"/>
      <w:marLeft w:val="0"/>
      <w:marRight w:val="0"/>
      <w:marTop w:val="0"/>
      <w:marBottom w:val="0"/>
      <w:divBdr>
        <w:top w:val="none" w:sz="0" w:space="0" w:color="auto"/>
        <w:left w:val="none" w:sz="0" w:space="0" w:color="auto"/>
        <w:bottom w:val="none" w:sz="0" w:space="0" w:color="auto"/>
        <w:right w:val="none" w:sz="0" w:space="0" w:color="auto"/>
      </w:divBdr>
    </w:div>
    <w:div w:id="630595169">
      <w:bodyDiv w:val="1"/>
      <w:marLeft w:val="0"/>
      <w:marRight w:val="0"/>
      <w:marTop w:val="0"/>
      <w:marBottom w:val="0"/>
      <w:divBdr>
        <w:top w:val="none" w:sz="0" w:space="0" w:color="auto"/>
        <w:left w:val="none" w:sz="0" w:space="0" w:color="auto"/>
        <w:bottom w:val="none" w:sz="0" w:space="0" w:color="auto"/>
        <w:right w:val="none" w:sz="0" w:space="0" w:color="auto"/>
      </w:divBdr>
    </w:div>
    <w:div w:id="630936814">
      <w:bodyDiv w:val="1"/>
      <w:marLeft w:val="0"/>
      <w:marRight w:val="0"/>
      <w:marTop w:val="0"/>
      <w:marBottom w:val="0"/>
      <w:divBdr>
        <w:top w:val="none" w:sz="0" w:space="0" w:color="auto"/>
        <w:left w:val="none" w:sz="0" w:space="0" w:color="auto"/>
        <w:bottom w:val="none" w:sz="0" w:space="0" w:color="auto"/>
        <w:right w:val="none" w:sz="0" w:space="0" w:color="auto"/>
      </w:divBdr>
    </w:div>
    <w:div w:id="631178105">
      <w:bodyDiv w:val="1"/>
      <w:marLeft w:val="0"/>
      <w:marRight w:val="0"/>
      <w:marTop w:val="0"/>
      <w:marBottom w:val="0"/>
      <w:divBdr>
        <w:top w:val="none" w:sz="0" w:space="0" w:color="auto"/>
        <w:left w:val="none" w:sz="0" w:space="0" w:color="auto"/>
        <w:bottom w:val="none" w:sz="0" w:space="0" w:color="auto"/>
        <w:right w:val="none" w:sz="0" w:space="0" w:color="auto"/>
      </w:divBdr>
    </w:div>
    <w:div w:id="631180754">
      <w:bodyDiv w:val="1"/>
      <w:marLeft w:val="0"/>
      <w:marRight w:val="0"/>
      <w:marTop w:val="0"/>
      <w:marBottom w:val="0"/>
      <w:divBdr>
        <w:top w:val="none" w:sz="0" w:space="0" w:color="auto"/>
        <w:left w:val="none" w:sz="0" w:space="0" w:color="auto"/>
        <w:bottom w:val="none" w:sz="0" w:space="0" w:color="auto"/>
        <w:right w:val="none" w:sz="0" w:space="0" w:color="auto"/>
      </w:divBdr>
    </w:div>
    <w:div w:id="631205068">
      <w:bodyDiv w:val="1"/>
      <w:marLeft w:val="0"/>
      <w:marRight w:val="0"/>
      <w:marTop w:val="0"/>
      <w:marBottom w:val="0"/>
      <w:divBdr>
        <w:top w:val="none" w:sz="0" w:space="0" w:color="auto"/>
        <w:left w:val="none" w:sz="0" w:space="0" w:color="auto"/>
        <w:bottom w:val="none" w:sz="0" w:space="0" w:color="auto"/>
        <w:right w:val="none" w:sz="0" w:space="0" w:color="auto"/>
      </w:divBdr>
    </w:div>
    <w:div w:id="631250715">
      <w:bodyDiv w:val="1"/>
      <w:marLeft w:val="0"/>
      <w:marRight w:val="0"/>
      <w:marTop w:val="0"/>
      <w:marBottom w:val="0"/>
      <w:divBdr>
        <w:top w:val="none" w:sz="0" w:space="0" w:color="auto"/>
        <w:left w:val="none" w:sz="0" w:space="0" w:color="auto"/>
        <w:bottom w:val="none" w:sz="0" w:space="0" w:color="auto"/>
        <w:right w:val="none" w:sz="0" w:space="0" w:color="auto"/>
      </w:divBdr>
    </w:div>
    <w:div w:id="631403639">
      <w:bodyDiv w:val="1"/>
      <w:marLeft w:val="0"/>
      <w:marRight w:val="0"/>
      <w:marTop w:val="0"/>
      <w:marBottom w:val="0"/>
      <w:divBdr>
        <w:top w:val="none" w:sz="0" w:space="0" w:color="auto"/>
        <w:left w:val="none" w:sz="0" w:space="0" w:color="auto"/>
        <w:bottom w:val="none" w:sz="0" w:space="0" w:color="auto"/>
        <w:right w:val="none" w:sz="0" w:space="0" w:color="auto"/>
      </w:divBdr>
    </w:div>
    <w:div w:id="631441446">
      <w:bodyDiv w:val="1"/>
      <w:marLeft w:val="0"/>
      <w:marRight w:val="0"/>
      <w:marTop w:val="0"/>
      <w:marBottom w:val="0"/>
      <w:divBdr>
        <w:top w:val="none" w:sz="0" w:space="0" w:color="auto"/>
        <w:left w:val="none" w:sz="0" w:space="0" w:color="auto"/>
        <w:bottom w:val="none" w:sz="0" w:space="0" w:color="auto"/>
        <w:right w:val="none" w:sz="0" w:space="0" w:color="auto"/>
      </w:divBdr>
    </w:div>
    <w:div w:id="631442476">
      <w:bodyDiv w:val="1"/>
      <w:marLeft w:val="0"/>
      <w:marRight w:val="0"/>
      <w:marTop w:val="0"/>
      <w:marBottom w:val="0"/>
      <w:divBdr>
        <w:top w:val="none" w:sz="0" w:space="0" w:color="auto"/>
        <w:left w:val="none" w:sz="0" w:space="0" w:color="auto"/>
        <w:bottom w:val="none" w:sz="0" w:space="0" w:color="auto"/>
        <w:right w:val="none" w:sz="0" w:space="0" w:color="auto"/>
      </w:divBdr>
    </w:div>
    <w:div w:id="631596523">
      <w:bodyDiv w:val="1"/>
      <w:marLeft w:val="0"/>
      <w:marRight w:val="0"/>
      <w:marTop w:val="0"/>
      <w:marBottom w:val="0"/>
      <w:divBdr>
        <w:top w:val="none" w:sz="0" w:space="0" w:color="auto"/>
        <w:left w:val="none" w:sz="0" w:space="0" w:color="auto"/>
        <w:bottom w:val="none" w:sz="0" w:space="0" w:color="auto"/>
        <w:right w:val="none" w:sz="0" w:space="0" w:color="auto"/>
      </w:divBdr>
    </w:div>
    <w:div w:id="631667987">
      <w:bodyDiv w:val="1"/>
      <w:marLeft w:val="0"/>
      <w:marRight w:val="0"/>
      <w:marTop w:val="0"/>
      <w:marBottom w:val="0"/>
      <w:divBdr>
        <w:top w:val="none" w:sz="0" w:space="0" w:color="auto"/>
        <w:left w:val="none" w:sz="0" w:space="0" w:color="auto"/>
        <w:bottom w:val="none" w:sz="0" w:space="0" w:color="auto"/>
        <w:right w:val="none" w:sz="0" w:space="0" w:color="auto"/>
      </w:divBdr>
    </w:div>
    <w:div w:id="631789152">
      <w:bodyDiv w:val="1"/>
      <w:marLeft w:val="0"/>
      <w:marRight w:val="0"/>
      <w:marTop w:val="0"/>
      <w:marBottom w:val="0"/>
      <w:divBdr>
        <w:top w:val="none" w:sz="0" w:space="0" w:color="auto"/>
        <w:left w:val="none" w:sz="0" w:space="0" w:color="auto"/>
        <w:bottom w:val="none" w:sz="0" w:space="0" w:color="auto"/>
        <w:right w:val="none" w:sz="0" w:space="0" w:color="auto"/>
      </w:divBdr>
    </w:div>
    <w:div w:id="631791914">
      <w:bodyDiv w:val="1"/>
      <w:marLeft w:val="0"/>
      <w:marRight w:val="0"/>
      <w:marTop w:val="0"/>
      <w:marBottom w:val="0"/>
      <w:divBdr>
        <w:top w:val="none" w:sz="0" w:space="0" w:color="auto"/>
        <w:left w:val="none" w:sz="0" w:space="0" w:color="auto"/>
        <w:bottom w:val="none" w:sz="0" w:space="0" w:color="auto"/>
        <w:right w:val="none" w:sz="0" w:space="0" w:color="auto"/>
      </w:divBdr>
    </w:div>
    <w:div w:id="631906152">
      <w:bodyDiv w:val="1"/>
      <w:marLeft w:val="0"/>
      <w:marRight w:val="0"/>
      <w:marTop w:val="0"/>
      <w:marBottom w:val="0"/>
      <w:divBdr>
        <w:top w:val="none" w:sz="0" w:space="0" w:color="auto"/>
        <w:left w:val="none" w:sz="0" w:space="0" w:color="auto"/>
        <w:bottom w:val="none" w:sz="0" w:space="0" w:color="auto"/>
        <w:right w:val="none" w:sz="0" w:space="0" w:color="auto"/>
      </w:divBdr>
    </w:div>
    <w:div w:id="631909816">
      <w:bodyDiv w:val="1"/>
      <w:marLeft w:val="0"/>
      <w:marRight w:val="0"/>
      <w:marTop w:val="0"/>
      <w:marBottom w:val="0"/>
      <w:divBdr>
        <w:top w:val="none" w:sz="0" w:space="0" w:color="auto"/>
        <w:left w:val="none" w:sz="0" w:space="0" w:color="auto"/>
        <w:bottom w:val="none" w:sz="0" w:space="0" w:color="auto"/>
        <w:right w:val="none" w:sz="0" w:space="0" w:color="auto"/>
      </w:divBdr>
    </w:div>
    <w:div w:id="632057080">
      <w:bodyDiv w:val="1"/>
      <w:marLeft w:val="0"/>
      <w:marRight w:val="0"/>
      <w:marTop w:val="0"/>
      <w:marBottom w:val="0"/>
      <w:divBdr>
        <w:top w:val="none" w:sz="0" w:space="0" w:color="auto"/>
        <w:left w:val="none" w:sz="0" w:space="0" w:color="auto"/>
        <w:bottom w:val="none" w:sz="0" w:space="0" w:color="auto"/>
        <w:right w:val="none" w:sz="0" w:space="0" w:color="auto"/>
      </w:divBdr>
    </w:div>
    <w:div w:id="632175797">
      <w:bodyDiv w:val="1"/>
      <w:marLeft w:val="0"/>
      <w:marRight w:val="0"/>
      <w:marTop w:val="0"/>
      <w:marBottom w:val="0"/>
      <w:divBdr>
        <w:top w:val="none" w:sz="0" w:space="0" w:color="auto"/>
        <w:left w:val="none" w:sz="0" w:space="0" w:color="auto"/>
        <w:bottom w:val="none" w:sz="0" w:space="0" w:color="auto"/>
        <w:right w:val="none" w:sz="0" w:space="0" w:color="auto"/>
      </w:divBdr>
    </w:div>
    <w:div w:id="632291428">
      <w:bodyDiv w:val="1"/>
      <w:marLeft w:val="0"/>
      <w:marRight w:val="0"/>
      <w:marTop w:val="0"/>
      <w:marBottom w:val="0"/>
      <w:divBdr>
        <w:top w:val="none" w:sz="0" w:space="0" w:color="auto"/>
        <w:left w:val="none" w:sz="0" w:space="0" w:color="auto"/>
        <w:bottom w:val="none" w:sz="0" w:space="0" w:color="auto"/>
        <w:right w:val="none" w:sz="0" w:space="0" w:color="auto"/>
      </w:divBdr>
    </w:div>
    <w:div w:id="632491358">
      <w:bodyDiv w:val="1"/>
      <w:marLeft w:val="0"/>
      <w:marRight w:val="0"/>
      <w:marTop w:val="0"/>
      <w:marBottom w:val="0"/>
      <w:divBdr>
        <w:top w:val="none" w:sz="0" w:space="0" w:color="auto"/>
        <w:left w:val="none" w:sz="0" w:space="0" w:color="auto"/>
        <w:bottom w:val="none" w:sz="0" w:space="0" w:color="auto"/>
        <w:right w:val="none" w:sz="0" w:space="0" w:color="auto"/>
      </w:divBdr>
    </w:div>
    <w:div w:id="632636229">
      <w:bodyDiv w:val="1"/>
      <w:marLeft w:val="0"/>
      <w:marRight w:val="0"/>
      <w:marTop w:val="0"/>
      <w:marBottom w:val="0"/>
      <w:divBdr>
        <w:top w:val="none" w:sz="0" w:space="0" w:color="auto"/>
        <w:left w:val="none" w:sz="0" w:space="0" w:color="auto"/>
        <w:bottom w:val="none" w:sz="0" w:space="0" w:color="auto"/>
        <w:right w:val="none" w:sz="0" w:space="0" w:color="auto"/>
      </w:divBdr>
    </w:div>
    <w:div w:id="632637416">
      <w:bodyDiv w:val="1"/>
      <w:marLeft w:val="0"/>
      <w:marRight w:val="0"/>
      <w:marTop w:val="0"/>
      <w:marBottom w:val="0"/>
      <w:divBdr>
        <w:top w:val="none" w:sz="0" w:space="0" w:color="auto"/>
        <w:left w:val="none" w:sz="0" w:space="0" w:color="auto"/>
        <w:bottom w:val="none" w:sz="0" w:space="0" w:color="auto"/>
        <w:right w:val="none" w:sz="0" w:space="0" w:color="auto"/>
      </w:divBdr>
    </w:div>
    <w:div w:id="632640448">
      <w:bodyDiv w:val="1"/>
      <w:marLeft w:val="0"/>
      <w:marRight w:val="0"/>
      <w:marTop w:val="0"/>
      <w:marBottom w:val="0"/>
      <w:divBdr>
        <w:top w:val="none" w:sz="0" w:space="0" w:color="auto"/>
        <w:left w:val="none" w:sz="0" w:space="0" w:color="auto"/>
        <w:bottom w:val="none" w:sz="0" w:space="0" w:color="auto"/>
        <w:right w:val="none" w:sz="0" w:space="0" w:color="auto"/>
      </w:divBdr>
    </w:div>
    <w:div w:id="632753204">
      <w:bodyDiv w:val="1"/>
      <w:marLeft w:val="0"/>
      <w:marRight w:val="0"/>
      <w:marTop w:val="0"/>
      <w:marBottom w:val="0"/>
      <w:divBdr>
        <w:top w:val="none" w:sz="0" w:space="0" w:color="auto"/>
        <w:left w:val="none" w:sz="0" w:space="0" w:color="auto"/>
        <w:bottom w:val="none" w:sz="0" w:space="0" w:color="auto"/>
        <w:right w:val="none" w:sz="0" w:space="0" w:color="auto"/>
      </w:divBdr>
    </w:div>
    <w:div w:id="632952057">
      <w:bodyDiv w:val="1"/>
      <w:marLeft w:val="0"/>
      <w:marRight w:val="0"/>
      <w:marTop w:val="0"/>
      <w:marBottom w:val="0"/>
      <w:divBdr>
        <w:top w:val="none" w:sz="0" w:space="0" w:color="auto"/>
        <w:left w:val="none" w:sz="0" w:space="0" w:color="auto"/>
        <w:bottom w:val="none" w:sz="0" w:space="0" w:color="auto"/>
        <w:right w:val="none" w:sz="0" w:space="0" w:color="auto"/>
      </w:divBdr>
    </w:div>
    <w:div w:id="633143657">
      <w:bodyDiv w:val="1"/>
      <w:marLeft w:val="0"/>
      <w:marRight w:val="0"/>
      <w:marTop w:val="0"/>
      <w:marBottom w:val="0"/>
      <w:divBdr>
        <w:top w:val="none" w:sz="0" w:space="0" w:color="auto"/>
        <w:left w:val="none" w:sz="0" w:space="0" w:color="auto"/>
        <w:bottom w:val="none" w:sz="0" w:space="0" w:color="auto"/>
        <w:right w:val="none" w:sz="0" w:space="0" w:color="auto"/>
      </w:divBdr>
    </w:div>
    <w:div w:id="633295809">
      <w:bodyDiv w:val="1"/>
      <w:marLeft w:val="0"/>
      <w:marRight w:val="0"/>
      <w:marTop w:val="0"/>
      <w:marBottom w:val="0"/>
      <w:divBdr>
        <w:top w:val="none" w:sz="0" w:space="0" w:color="auto"/>
        <w:left w:val="none" w:sz="0" w:space="0" w:color="auto"/>
        <w:bottom w:val="none" w:sz="0" w:space="0" w:color="auto"/>
        <w:right w:val="none" w:sz="0" w:space="0" w:color="auto"/>
      </w:divBdr>
    </w:div>
    <w:div w:id="633416018">
      <w:bodyDiv w:val="1"/>
      <w:marLeft w:val="0"/>
      <w:marRight w:val="0"/>
      <w:marTop w:val="0"/>
      <w:marBottom w:val="0"/>
      <w:divBdr>
        <w:top w:val="none" w:sz="0" w:space="0" w:color="auto"/>
        <w:left w:val="none" w:sz="0" w:space="0" w:color="auto"/>
        <w:bottom w:val="none" w:sz="0" w:space="0" w:color="auto"/>
        <w:right w:val="none" w:sz="0" w:space="0" w:color="auto"/>
      </w:divBdr>
    </w:div>
    <w:div w:id="633603011">
      <w:bodyDiv w:val="1"/>
      <w:marLeft w:val="0"/>
      <w:marRight w:val="0"/>
      <w:marTop w:val="0"/>
      <w:marBottom w:val="0"/>
      <w:divBdr>
        <w:top w:val="none" w:sz="0" w:space="0" w:color="auto"/>
        <w:left w:val="none" w:sz="0" w:space="0" w:color="auto"/>
        <w:bottom w:val="none" w:sz="0" w:space="0" w:color="auto"/>
        <w:right w:val="none" w:sz="0" w:space="0" w:color="auto"/>
      </w:divBdr>
    </w:div>
    <w:div w:id="633605800">
      <w:bodyDiv w:val="1"/>
      <w:marLeft w:val="0"/>
      <w:marRight w:val="0"/>
      <w:marTop w:val="0"/>
      <w:marBottom w:val="0"/>
      <w:divBdr>
        <w:top w:val="none" w:sz="0" w:space="0" w:color="auto"/>
        <w:left w:val="none" w:sz="0" w:space="0" w:color="auto"/>
        <w:bottom w:val="none" w:sz="0" w:space="0" w:color="auto"/>
        <w:right w:val="none" w:sz="0" w:space="0" w:color="auto"/>
      </w:divBdr>
    </w:div>
    <w:div w:id="633677147">
      <w:bodyDiv w:val="1"/>
      <w:marLeft w:val="0"/>
      <w:marRight w:val="0"/>
      <w:marTop w:val="0"/>
      <w:marBottom w:val="0"/>
      <w:divBdr>
        <w:top w:val="none" w:sz="0" w:space="0" w:color="auto"/>
        <w:left w:val="none" w:sz="0" w:space="0" w:color="auto"/>
        <w:bottom w:val="none" w:sz="0" w:space="0" w:color="auto"/>
        <w:right w:val="none" w:sz="0" w:space="0" w:color="auto"/>
      </w:divBdr>
    </w:div>
    <w:div w:id="633756293">
      <w:bodyDiv w:val="1"/>
      <w:marLeft w:val="0"/>
      <w:marRight w:val="0"/>
      <w:marTop w:val="0"/>
      <w:marBottom w:val="0"/>
      <w:divBdr>
        <w:top w:val="none" w:sz="0" w:space="0" w:color="auto"/>
        <w:left w:val="none" w:sz="0" w:space="0" w:color="auto"/>
        <w:bottom w:val="none" w:sz="0" w:space="0" w:color="auto"/>
        <w:right w:val="none" w:sz="0" w:space="0" w:color="auto"/>
      </w:divBdr>
    </w:div>
    <w:div w:id="633868358">
      <w:bodyDiv w:val="1"/>
      <w:marLeft w:val="0"/>
      <w:marRight w:val="0"/>
      <w:marTop w:val="0"/>
      <w:marBottom w:val="0"/>
      <w:divBdr>
        <w:top w:val="none" w:sz="0" w:space="0" w:color="auto"/>
        <w:left w:val="none" w:sz="0" w:space="0" w:color="auto"/>
        <w:bottom w:val="none" w:sz="0" w:space="0" w:color="auto"/>
        <w:right w:val="none" w:sz="0" w:space="0" w:color="auto"/>
      </w:divBdr>
    </w:div>
    <w:div w:id="633949838">
      <w:bodyDiv w:val="1"/>
      <w:marLeft w:val="0"/>
      <w:marRight w:val="0"/>
      <w:marTop w:val="0"/>
      <w:marBottom w:val="0"/>
      <w:divBdr>
        <w:top w:val="none" w:sz="0" w:space="0" w:color="auto"/>
        <w:left w:val="none" w:sz="0" w:space="0" w:color="auto"/>
        <w:bottom w:val="none" w:sz="0" w:space="0" w:color="auto"/>
        <w:right w:val="none" w:sz="0" w:space="0" w:color="auto"/>
      </w:divBdr>
    </w:div>
    <w:div w:id="633953301">
      <w:bodyDiv w:val="1"/>
      <w:marLeft w:val="0"/>
      <w:marRight w:val="0"/>
      <w:marTop w:val="0"/>
      <w:marBottom w:val="0"/>
      <w:divBdr>
        <w:top w:val="none" w:sz="0" w:space="0" w:color="auto"/>
        <w:left w:val="none" w:sz="0" w:space="0" w:color="auto"/>
        <w:bottom w:val="none" w:sz="0" w:space="0" w:color="auto"/>
        <w:right w:val="none" w:sz="0" w:space="0" w:color="auto"/>
      </w:divBdr>
    </w:div>
    <w:div w:id="634064319">
      <w:bodyDiv w:val="1"/>
      <w:marLeft w:val="0"/>
      <w:marRight w:val="0"/>
      <w:marTop w:val="0"/>
      <w:marBottom w:val="0"/>
      <w:divBdr>
        <w:top w:val="none" w:sz="0" w:space="0" w:color="auto"/>
        <w:left w:val="none" w:sz="0" w:space="0" w:color="auto"/>
        <w:bottom w:val="none" w:sz="0" w:space="0" w:color="auto"/>
        <w:right w:val="none" w:sz="0" w:space="0" w:color="auto"/>
      </w:divBdr>
    </w:div>
    <w:div w:id="634064766">
      <w:bodyDiv w:val="1"/>
      <w:marLeft w:val="0"/>
      <w:marRight w:val="0"/>
      <w:marTop w:val="0"/>
      <w:marBottom w:val="0"/>
      <w:divBdr>
        <w:top w:val="none" w:sz="0" w:space="0" w:color="auto"/>
        <w:left w:val="none" w:sz="0" w:space="0" w:color="auto"/>
        <w:bottom w:val="none" w:sz="0" w:space="0" w:color="auto"/>
        <w:right w:val="none" w:sz="0" w:space="0" w:color="auto"/>
      </w:divBdr>
    </w:div>
    <w:div w:id="634215445">
      <w:bodyDiv w:val="1"/>
      <w:marLeft w:val="0"/>
      <w:marRight w:val="0"/>
      <w:marTop w:val="0"/>
      <w:marBottom w:val="0"/>
      <w:divBdr>
        <w:top w:val="none" w:sz="0" w:space="0" w:color="auto"/>
        <w:left w:val="none" w:sz="0" w:space="0" w:color="auto"/>
        <w:bottom w:val="none" w:sz="0" w:space="0" w:color="auto"/>
        <w:right w:val="none" w:sz="0" w:space="0" w:color="auto"/>
      </w:divBdr>
    </w:div>
    <w:div w:id="634340014">
      <w:bodyDiv w:val="1"/>
      <w:marLeft w:val="0"/>
      <w:marRight w:val="0"/>
      <w:marTop w:val="0"/>
      <w:marBottom w:val="0"/>
      <w:divBdr>
        <w:top w:val="none" w:sz="0" w:space="0" w:color="auto"/>
        <w:left w:val="none" w:sz="0" w:space="0" w:color="auto"/>
        <w:bottom w:val="none" w:sz="0" w:space="0" w:color="auto"/>
        <w:right w:val="none" w:sz="0" w:space="0" w:color="auto"/>
      </w:divBdr>
    </w:div>
    <w:div w:id="634408697">
      <w:bodyDiv w:val="1"/>
      <w:marLeft w:val="0"/>
      <w:marRight w:val="0"/>
      <w:marTop w:val="0"/>
      <w:marBottom w:val="0"/>
      <w:divBdr>
        <w:top w:val="none" w:sz="0" w:space="0" w:color="auto"/>
        <w:left w:val="none" w:sz="0" w:space="0" w:color="auto"/>
        <w:bottom w:val="none" w:sz="0" w:space="0" w:color="auto"/>
        <w:right w:val="none" w:sz="0" w:space="0" w:color="auto"/>
      </w:divBdr>
    </w:div>
    <w:div w:id="634607794">
      <w:bodyDiv w:val="1"/>
      <w:marLeft w:val="0"/>
      <w:marRight w:val="0"/>
      <w:marTop w:val="0"/>
      <w:marBottom w:val="0"/>
      <w:divBdr>
        <w:top w:val="none" w:sz="0" w:space="0" w:color="auto"/>
        <w:left w:val="none" w:sz="0" w:space="0" w:color="auto"/>
        <w:bottom w:val="none" w:sz="0" w:space="0" w:color="auto"/>
        <w:right w:val="none" w:sz="0" w:space="0" w:color="auto"/>
      </w:divBdr>
    </w:div>
    <w:div w:id="634650685">
      <w:bodyDiv w:val="1"/>
      <w:marLeft w:val="0"/>
      <w:marRight w:val="0"/>
      <w:marTop w:val="0"/>
      <w:marBottom w:val="0"/>
      <w:divBdr>
        <w:top w:val="none" w:sz="0" w:space="0" w:color="auto"/>
        <w:left w:val="none" w:sz="0" w:space="0" w:color="auto"/>
        <w:bottom w:val="none" w:sz="0" w:space="0" w:color="auto"/>
        <w:right w:val="none" w:sz="0" w:space="0" w:color="auto"/>
      </w:divBdr>
    </w:div>
    <w:div w:id="634724425">
      <w:bodyDiv w:val="1"/>
      <w:marLeft w:val="0"/>
      <w:marRight w:val="0"/>
      <w:marTop w:val="0"/>
      <w:marBottom w:val="0"/>
      <w:divBdr>
        <w:top w:val="none" w:sz="0" w:space="0" w:color="auto"/>
        <w:left w:val="none" w:sz="0" w:space="0" w:color="auto"/>
        <w:bottom w:val="none" w:sz="0" w:space="0" w:color="auto"/>
        <w:right w:val="none" w:sz="0" w:space="0" w:color="auto"/>
      </w:divBdr>
    </w:div>
    <w:div w:id="634798783">
      <w:bodyDiv w:val="1"/>
      <w:marLeft w:val="0"/>
      <w:marRight w:val="0"/>
      <w:marTop w:val="0"/>
      <w:marBottom w:val="0"/>
      <w:divBdr>
        <w:top w:val="none" w:sz="0" w:space="0" w:color="auto"/>
        <w:left w:val="none" w:sz="0" w:space="0" w:color="auto"/>
        <w:bottom w:val="none" w:sz="0" w:space="0" w:color="auto"/>
        <w:right w:val="none" w:sz="0" w:space="0" w:color="auto"/>
      </w:divBdr>
    </w:div>
    <w:div w:id="634945226">
      <w:bodyDiv w:val="1"/>
      <w:marLeft w:val="0"/>
      <w:marRight w:val="0"/>
      <w:marTop w:val="0"/>
      <w:marBottom w:val="0"/>
      <w:divBdr>
        <w:top w:val="none" w:sz="0" w:space="0" w:color="auto"/>
        <w:left w:val="none" w:sz="0" w:space="0" w:color="auto"/>
        <w:bottom w:val="none" w:sz="0" w:space="0" w:color="auto"/>
        <w:right w:val="none" w:sz="0" w:space="0" w:color="auto"/>
      </w:divBdr>
    </w:div>
    <w:div w:id="634994359">
      <w:bodyDiv w:val="1"/>
      <w:marLeft w:val="0"/>
      <w:marRight w:val="0"/>
      <w:marTop w:val="0"/>
      <w:marBottom w:val="0"/>
      <w:divBdr>
        <w:top w:val="none" w:sz="0" w:space="0" w:color="auto"/>
        <w:left w:val="none" w:sz="0" w:space="0" w:color="auto"/>
        <w:bottom w:val="none" w:sz="0" w:space="0" w:color="auto"/>
        <w:right w:val="none" w:sz="0" w:space="0" w:color="auto"/>
      </w:divBdr>
    </w:div>
    <w:div w:id="634994585">
      <w:bodyDiv w:val="1"/>
      <w:marLeft w:val="0"/>
      <w:marRight w:val="0"/>
      <w:marTop w:val="0"/>
      <w:marBottom w:val="0"/>
      <w:divBdr>
        <w:top w:val="none" w:sz="0" w:space="0" w:color="auto"/>
        <w:left w:val="none" w:sz="0" w:space="0" w:color="auto"/>
        <w:bottom w:val="none" w:sz="0" w:space="0" w:color="auto"/>
        <w:right w:val="none" w:sz="0" w:space="0" w:color="auto"/>
      </w:divBdr>
    </w:div>
    <w:div w:id="635061974">
      <w:bodyDiv w:val="1"/>
      <w:marLeft w:val="0"/>
      <w:marRight w:val="0"/>
      <w:marTop w:val="0"/>
      <w:marBottom w:val="0"/>
      <w:divBdr>
        <w:top w:val="none" w:sz="0" w:space="0" w:color="auto"/>
        <w:left w:val="none" w:sz="0" w:space="0" w:color="auto"/>
        <w:bottom w:val="none" w:sz="0" w:space="0" w:color="auto"/>
        <w:right w:val="none" w:sz="0" w:space="0" w:color="auto"/>
      </w:divBdr>
    </w:div>
    <w:div w:id="635066189">
      <w:bodyDiv w:val="1"/>
      <w:marLeft w:val="0"/>
      <w:marRight w:val="0"/>
      <w:marTop w:val="0"/>
      <w:marBottom w:val="0"/>
      <w:divBdr>
        <w:top w:val="none" w:sz="0" w:space="0" w:color="auto"/>
        <w:left w:val="none" w:sz="0" w:space="0" w:color="auto"/>
        <w:bottom w:val="none" w:sz="0" w:space="0" w:color="auto"/>
        <w:right w:val="none" w:sz="0" w:space="0" w:color="auto"/>
      </w:divBdr>
    </w:div>
    <w:div w:id="635184781">
      <w:bodyDiv w:val="1"/>
      <w:marLeft w:val="0"/>
      <w:marRight w:val="0"/>
      <w:marTop w:val="0"/>
      <w:marBottom w:val="0"/>
      <w:divBdr>
        <w:top w:val="none" w:sz="0" w:space="0" w:color="auto"/>
        <w:left w:val="none" w:sz="0" w:space="0" w:color="auto"/>
        <w:bottom w:val="none" w:sz="0" w:space="0" w:color="auto"/>
        <w:right w:val="none" w:sz="0" w:space="0" w:color="auto"/>
      </w:divBdr>
    </w:div>
    <w:div w:id="635257959">
      <w:bodyDiv w:val="1"/>
      <w:marLeft w:val="0"/>
      <w:marRight w:val="0"/>
      <w:marTop w:val="0"/>
      <w:marBottom w:val="0"/>
      <w:divBdr>
        <w:top w:val="none" w:sz="0" w:space="0" w:color="auto"/>
        <w:left w:val="none" w:sz="0" w:space="0" w:color="auto"/>
        <w:bottom w:val="none" w:sz="0" w:space="0" w:color="auto"/>
        <w:right w:val="none" w:sz="0" w:space="0" w:color="auto"/>
      </w:divBdr>
    </w:div>
    <w:div w:id="635258370">
      <w:bodyDiv w:val="1"/>
      <w:marLeft w:val="0"/>
      <w:marRight w:val="0"/>
      <w:marTop w:val="0"/>
      <w:marBottom w:val="0"/>
      <w:divBdr>
        <w:top w:val="none" w:sz="0" w:space="0" w:color="auto"/>
        <w:left w:val="none" w:sz="0" w:space="0" w:color="auto"/>
        <w:bottom w:val="none" w:sz="0" w:space="0" w:color="auto"/>
        <w:right w:val="none" w:sz="0" w:space="0" w:color="auto"/>
      </w:divBdr>
    </w:div>
    <w:div w:id="635378087">
      <w:bodyDiv w:val="1"/>
      <w:marLeft w:val="0"/>
      <w:marRight w:val="0"/>
      <w:marTop w:val="0"/>
      <w:marBottom w:val="0"/>
      <w:divBdr>
        <w:top w:val="none" w:sz="0" w:space="0" w:color="auto"/>
        <w:left w:val="none" w:sz="0" w:space="0" w:color="auto"/>
        <w:bottom w:val="none" w:sz="0" w:space="0" w:color="auto"/>
        <w:right w:val="none" w:sz="0" w:space="0" w:color="auto"/>
      </w:divBdr>
    </w:div>
    <w:div w:id="635380699">
      <w:bodyDiv w:val="1"/>
      <w:marLeft w:val="0"/>
      <w:marRight w:val="0"/>
      <w:marTop w:val="0"/>
      <w:marBottom w:val="0"/>
      <w:divBdr>
        <w:top w:val="none" w:sz="0" w:space="0" w:color="auto"/>
        <w:left w:val="none" w:sz="0" w:space="0" w:color="auto"/>
        <w:bottom w:val="none" w:sz="0" w:space="0" w:color="auto"/>
        <w:right w:val="none" w:sz="0" w:space="0" w:color="auto"/>
      </w:divBdr>
    </w:div>
    <w:div w:id="635644212">
      <w:bodyDiv w:val="1"/>
      <w:marLeft w:val="0"/>
      <w:marRight w:val="0"/>
      <w:marTop w:val="0"/>
      <w:marBottom w:val="0"/>
      <w:divBdr>
        <w:top w:val="none" w:sz="0" w:space="0" w:color="auto"/>
        <w:left w:val="none" w:sz="0" w:space="0" w:color="auto"/>
        <w:bottom w:val="none" w:sz="0" w:space="0" w:color="auto"/>
        <w:right w:val="none" w:sz="0" w:space="0" w:color="auto"/>
      </w:divBdr>
    </w:div>
    <w:div w:id="635718683">
      <w:bodyDiv w:val="1"/>
      <w:marLeft w:val="0"/>
      <w:marRight w:val="0"/>
      <w:marTop w:val="0"/>
      <w:marBottom w:val="0"/>
      <w:divBdr>
        <w:top w:val="none" w:sz="0" w:space="0" w:color="auto"/>
        <w:left w:val="none" w:sz="0" w:space="0" w:color="auto"/>
        <w:bottom w:val="none" w:sz="0" w:space="0" w:color="auto"/>
        <w:right w:val="none" w:sz="0" w:space="0" w:color="auto"/>
      </w:divBdr>
    </w:div>
    <w:div w:id="636030738">
      <w:bodyDiv w:val="1"/>
      <w:marLeft w:val="0"/>
      <w:marRight w:val="0"/>
      <w:marTop w:val="0"/>
      <w:marBottom w:val="0"/>
      <w:divBdr>
        <w:top w:val="none" w:sz="0" w:space="0" w:color="auto"/>
        <w:left w:val="none" w:sz="0" w:space="0" w:color="auto"/>
        <w:bottom w:val="none" w:sz="0" w:space="0" w:color="auto"/>
        <w:right w:val="none" w:sz="0" w:space="0" w:color="auto"/>
      </w:divBdr>
    </w:div>
    <w:div w:id="636185484">
      <w:bodyDiv w:val="1"/>
      <w:marLeft w:val="0"/>
      <w:marRight w:val="0"/>
      <w:marTop w:val="0"/>
      <w:marBottom w:val="0"/>
      <w:divBdr>
        <w:top w:val="none" w:sz="0" w:space="0" w:color="auto"/>
        <w:left w:val="none" w:sz="0" w:space="0" w:color="auto"/>
        <w:bottom w:val="none" w:sz="0" w:space="0" w:color="auto"/>
        <w:right w:val="none" w:sz="0" w:space="0" w:color="auto"/>
      </w:divBdr>
    </w:div>
    <w:div w:id="636187180">
      <w:bodyDiv w:val="1"/>
      <w:marLeft w:val="0"/>
      <w:marRight w:val="0"/>
      <w:marTop w:val="0"/>
      <w:marBottom w:val="0"/>
      <w:divBdr>
        <w:top w:val="none" w:sz="0" w:space="0" w:color="auto"/>
        <w:left w:val="none" w:sz="0" w:space="0" w:color="auto"/>
        <w:bottom w:val="none" w:sz="0" w:space="0" w:color="auto"/>
        <w:right w:val="none" w:sz="0" w:space="0" w:color="auto"/>
      </w:divBdr>
    </w:div>
    <w:div w:id="636297900">
      <w:bodyDiv w:val="1"/>
      <w:marLeft w:val="0"/>
      <w:marRight w:val="0"/>
      <w:marTop w:val="0"/>
      <w:marBottom w:val="0"/>
      <w:divBdr>
        <w:top w:val="none" w:sz="0" w:space="0" w:color="auto"/>
        <w:left w:val="none" w:sz="0" w:space="0" w:color="auto"/>
        <w:bottom w:val="none" w:sz="0" w:space="0" w:color="auto"/>
        <w:right w:val="none" w:sz="0" w:space="0" w:color="auto"/>
      </w:divBdr>
    </w:div>
    <w:div w:id="636298241">
      <w:bodyDiv w:val="1"/>
      <w:marLeft w:val="0"/>
      <w:marRight w:val="0"/>
      <w:marTop w:val="0"/>
      <w:marBottom w:val="0"/>
      <w:divBdr>
        <w:top w:val="none" w:sz="0" w:space="0" w:color="auto"/>
        <w:left w:val="none" w:sz="0" w:space="0" w:color="auto"/>
        <w:bottom w:val="none" w:sz="0" w:space="0" w:color="auto"/>
        <w:right w:val="none" w:sz="0" w:space="0" w:color="auto"/>
      </w:divBdr>
    </w:div>
    <w:div w:id="636381130">
      <w:bodyDiv w:val="1"/>
      <w:marLeft w:val="0"/>
      <w:marRight w:val="0"/>
      <w:marTop w:val="0"/>
      <w:marBottom w:val="0"/>
      <w:divBdr>
        <w:top w:val="none" w:sz="0" w:space="0" w:color="auto"/>
        <w:left w:val="none" w:sz="0" w:space="0" w:color="auto"/>
        <w:bottom w:val="none" w:sz="0" w:space="0" w:color="auto"/>
        <w:right w:val="none" w:sz="0" w:space="0" w:color="auto"/>
      </w:divBdr>
    </w:div>
    <w:div w:id="636447390">
      <w:bodyDiv w:val="1"/>
      <w:marLeft w:val="0"/>
      <w:marRight w:val="0"/>
      <w:marTop w:val="0"/>
      <w:marBottom w:val="0"/>
      <w:divBdr>
        <w:top w:val="none" w:sz="0" w:space="0" w:color="auto"/>
        <w:left w:val="none" w:sz="0" w:space="0" w:color="auto"/>
        <w:bottom w:val="none" w:sz="0" w:space="0" w:color="auto"/>
        <w:right w:val="none" w:sz="0" w:space="0" w:color="auto"/>
      </w:divBdr>
    </w:div>
    <w:div w:id="636447852">
      <w:bodyDiv w:val="1"/>
      <w:marLeft w:val="0"/>
      <w:marRight w:val="0"/>
      <w:marTop w:val="0"/>
      <w:marBottom w:val="0"/>
      <w:divBdr>
        <w:top w:val="none" w:sz="0" w:space="0" w:color="auto"/>
        <w:left w:val="none" w:sz="0" w:space="0" w:color="auto"/>
        <w:bottom w:val="none" w:sz="0" w:space="0" w:color="auto"/>
        <w:right w:val="none" w:sz="0" w:space="0" w:color="auto"/>
      </w:divBdr>
    </w:div>
    <w:div w:id="636493976">
      <w:bodyDiv w:val="1"/>
      <w:marLeft w:val="0"/>
      <w:marRight w:val="0"/>
      <w:marTop w:val="0"/>
      <w:marBottom w:val="0"/>
      <w:divBdr>
        <w:top w:val="none" w:sz="0" w:space="0" w:color="auto"/>
        <w:left w:val="none" w:sz="0" w:space="0" w:color="auto"/>
        <w:bottom w:val="none" w:sz="0" w:space="0" w:color="auto"/>
        <w:right w:val="none" w:sz="0" w:space="0" w:color="auto"/>
      </w:divBdr>
    </w:div>
    <w:div w:id="636647748">
      <w:bodyDiv w:val="1"/>
      <w:marLeft w:val="0"/>
      <w:marRight w:val="0"/>
      <w:marTop w:val="0"/>
      <w:marBottom w:val="0"/>
      <w:divBdr>
        <w:top w:val="none" w:sz="0" w:space="0" w:color="auto"/>
        <w:left w:val="none" w:sz="0" w:space="0" w:color="auto"/>
        <w:bottom w:val="none" w:sz="0" w:space="0" w:color="auto"/>
        <w:right w:val="none" w:sz="0" w:space="0" w:color="auto"/>
      </w:divBdr>
    </w:div>
    <w:div w:id="636884614">
      <w:bodyDiv w:val="1"/>
      <w:marLeft w:val="0"/>
      <w:marRight w:val="0"/>
      <w:marTop w:val="0"/>
      <w:marBottom w:val="0"/>
      <w:divBdr>
        <w:top w:val="none" w:sz="0" w:space="0" w:color="auto"/>
        <w:left w:val="none" w:sz="0" w:space="0" w:color="auto"/>
        <w:bottom w:val="none" w:sz="0" w:space="0" w:color="auto"/>
        <w:right w:val="none" w:sz="0" w:space="0" w:color="auto"/>
      </w:divBdr>
    </w:div>
    <w:div w:id="636959922">
      <w:bodyDiv w:val="1"/>
      <w:marLeft w:val="0"/>
      <w:marRight w:val="0"/>
      <w:marTop w:val="0"/>
      <w:marBottom w:val="0"/>
      <w:divBdr>
        <w:top w:val="none" w:sz="0" w:space="0" w:color="auto"/>
        <w:left w:val="none" w:sz="0" w:space="0" w:color="auto"/>
        <w:bottom w:val="none" w:sz="0" w:space="0" w:color="auto"/>
        <w:right w:val="none" w:sz="0" w:space="0" w:color="auto"/>
      </w:divBdr>
    </w:div>
    <w:div w:id="637221027">
      <w:bodyDiv w:val="1"/>
      <w:marLeft w:val="0"/>
      <w:marRight w:val="0"/>
      <w:marTop w:val="0"/>
      <w:marBottom w:val="0"/>
      <w:divBdr>
        <w:top w:val="none" w:sz="0" w:space="0" w:color="auto"/>
        <w:left w:val="none" w:sz="0" w:space="0" w:color="auto"/>
        <w:bottom w:val="none" w:sz="0" w:space="0" w:color="auto"/>
        <w:right w:val="none" w:sz="0" w:space="0" w:color="auto"/>
      </w:divBdr>
    </w:div>
    <w:div w:id="637229166">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7300184">
      <w:bodyDiv w:val="1"/>
      <w:marLeft w:val="0"/>
      <w:marRight w:val="0"/>
      <w:marTop w:val="0"/>
      <w:marBottom w:val="0"/>
      <w:divBdr>
        <w:top w:val="none" w:sz="0" w:space="0" w:color="auto"/>
        <w:left w:val="none" w:sz="0" w:space="0" w:color="auto"/>
        <w:bottom w:val="none" w:sz="0" w:space="0" w:color="auto"/>
        <w:right w:val="none" w:sz="0" w:space="0" w:color="auto"/>
      </w:divBdr>
    </w:div>
    <w:div w:id="637417136">
      <w:bodyDiv w:val="1"/>
      <w:marLeft w:val="0"/>
      <w:marRight w:val="0"/>
      <w:marTop w:val="0"/>
      <w:marBottom w:val="0"/>
      <w:divBdr>
        <w:top w:val="none" w:sz="0" w:space="0" w:color="auto"/>
        <w:left w:val="none" w:sz="0" w:space="0" w:color="auto"/>
        <w:bottom w:val="none" w:sz="0" w:space="0" w:color="auto"/>
        <w:right w:val="none" w:sz="0" w:space="0" w:color="auto"/>
      </w:divBdr>
    </w:div>
    <w:div w:id="637497012">
      <w:bodyDiv w:val="1"/>
      <w:marLeft w:val="0"/>
      <w:marRight w:val="0"/>
      <w:marTop w:val="0"/>
      <w:marBottom w:val="0"/>
      <w:divBdr>
        <w:top w:val="none" w:sz="0" w:space="0" w:color="auto"/>
        <w:left w:val="none" w:sz="0" w:space="0" w:color="auto"/>
        <w:bottom w:val="none" w:sz="0" w:space="0" w:color="auto"/>
        <w:right w:val="none" w:sz="0" w:space="0" w:color="auto"/>
      </w:divBdr>
    </w:div>
    <w:div w:id="637498065">
      <w:bodyDiv w:val="1"/>
      <w:marLeft w:val="0"/>
      <w:marRight w:val="0"/>
      <w:marTop w:val="0"/>
      <w:marBottom w:val="0"/>
      <w:divBdr>
        <w:top w:val="none" w:sz="0" w:space="0" w:color="auto"/>
        <w:left w:val="none" w:sz="0" w:space="0" w:color="auto"/>
        <w:bottom w:val="none" w:sz="0" w:space="0" w:color="auto"/>
        <w:right w:val="none" w:sz="0" w:space="0" w:color="auto"/>
      </w:divBdr>
    </w:div>
    <w:div w:id="637614630">
      <w:bodyDiv w:val="1"/>
      <w:marLeft w:val="0"/>
      <w:marRight w:val="0"/>
      <w:marTop w:val="0"/>
      <w:marBottom w:val="0"/>
      <w:divBdr>
        <w:top w:val="none" w:sz="0" w:space="0" w:color="auto"/>
        <w:left w:val="none" w:sz="0" w:space="0" w:color="auto"/>
        <w:bottom w:val="none" w:sz="0" w:space="0" w:color="auto"/>
        <w:right w:val="none" w:sz="0" w:space="0" w:color="auto"/>
      </w:divBdr>
    </w:div>
    <w:div w:id="637733732">
      <w:bodyDiv w:val="1"/>
      <w:marLeft w:val="0"/>
      <w:marRight w:val="0"/>
      <w:marTop w:val="0"/>
      <w:marBottom w:val="0"/>
      <w:divBdr>
        <w:top w:val="none" w:sz="0" w:space="0" w:color="auto"/>
        <w:left w:val="none" w:sz="0" w:space="0" w:color="auto"/>
        <w:bottom w:val="none" w:sz="0" w:space="0" w:color="auto"/>
        <w:right w:val="none" w:sz="0" w:space="0" w:color="auto"/>
      </w:divBdr>
    </w:div>
    <w:div w:id="637759495">
      <w:bodyDiv w:val="1"/>
      <w:marLeft w:val="0"/>
      <w:marRight w:val="0"/>
      <w:marTop w:val="0"/>
      <w:marBottom w:val="0"/>
      <w:divBdr>
        <w:top w:val="none" w:sz="0" w:space="0" w:color="auto"/>
        <w:left w:val="none" w:sz="0" w:space="0" w:color="auto"/>
        <w:bottom w:val="none" w:sz="0" w:space="0" w:color="auto"/>
        <w:right w:val="none" w:sz="0" w:space="0" w:color="auto"/>
      </w:divBdr>
    </w:div>
    <w:div w:id="637875961">
      <w:bodyDiv w:val="1"/>
      <w:marLeft w:val="0"/>
      <w:marRight w:val="0"/>
      <w:marTop w:val="0"/>
      <w:marBottom w:val="0"/>
      <w:divBdr>
        <w:top w:val="none" w:sz="0" w:space="0" w:color="auto"/>
        <w:left w:val="none" w:sz="0" w:space="0" w:color="auto"/>
        <w:bottom w:val="none" w:sz="0" w:space="0" w:color="auto"/>
        <w:right w:val="none" w:sz="0" w:space="0" w:color="auto"/>
      </w:divBdr>
    </w:div>
    <w:div w:id="637881127">
      <w:bodyDiv w:val="1"/>
      <w:marLeft w:val="0"/>
      <w:marRight w:val="0"/>
      <w:marTop w:val="0"/>
      <w:marBottom w:val="0"/>
      <w:divBdr>
        <w:top w:val="none" w:sz="0" w:space="0" w:color="auto"/>
        <w:left w:val="none" w:sz="0" w:space="0" w:color="auto"/>
        <w:bottom w:val="none" w:sz="0" w:space="0" w:color="auto"/>
        <w:right w:val="none" w:sz="0" w:space="0" w:color="auto"/>
      </w:divBdr>
    </w:div>
    <w:div w:id="637953295">
      <w:bodyDiv w:val="1"/>
      <w:marLeft w:val="0"/>
      <w:marRight w:val="0"/>
      <w:marTop w:val="0"/>
      <w:marBottom w:val="0"/>
      <w:divBdr>
        <w:top w:val="none" w:sz="0" w:space="0" w:color="auto"/>
        <w:left w:val="none" w:sz="0" w:space="0" w:color="auto"/>
        <w:bottom w:val="none" w:sz="0" w:space="0" w:color="auto"/>
        <w:right w:val="none" w:sz="0" w:space="0" w:color="auto"/>
      </w:divBdr>
    </w:div>
    <w:div w:id="638002051">
      <w:bodyDiv w:val="1"/>
      <w:marLeft w:val="0"/>
      <w:marRight w:val="0"/>
      <w:marTop w:val="0"/>
      <w:marBottom w:val="0"/>
      <w:divBdr>
        <w:top w:val="none" w:sz="0" w:space="0" w:color="auto"/>
        <w:left w:val="none" w:sz="0" w:space="0" w:color="auto"/>
        <w:bottom w:val="none" w:sz="0" w:space="0" w:color="auto"/>
        <w:right w:val="none" w:sz="0" w:space="0" w:color="auto"/>
      </w:divBdr>
    </w:div>
    <w:div w:id="638069505">
      <w:bodyDiv w:val="1"/>
      <w:marLeft w:val="0"/>
      <w:marRight w:val="0"/>
      <w:marTop w:val="0"/>
      <w:marBottom w:val="0"/>
      <w:divBdr>
        <w:top w:val="none" w:sz="0" w:space="0" w:color="auto"/>
        <w:left w:val="none" w:sz="0" w:space="0" w:color="auto"/>
        <w:bottom w:val="none" w:sz="0" w:space="0" w:color="auto"/>
        <w:right w:val="none" w:sz="0" w:space="0" w:color="auto"/>
      </w:divBdr>
    </w:div>
    <w:div w:id="638152145">
      <w:bodyDiv w:val="1"/>
      <w:marLeft w:val="0"/>
      <w:marRight w:val="0"/>
      <w:marTop w:val="0"/>
      <w:marBottom w:val="0"/>
      <w:divBdr>
        <w:top w:val="none" w:sz="0" w:space="0" w:color="auto"/>
        <w:left w:val="none" w:sz="0" w:space="0" w:color="auto"/>
        <w:bottom w:val="none" w:sz="0" w:space="0" w:color="auto"/>
        <w:right w:val="none" w:sz="0" w:space="0" w:color="auto"/>
      </w:divBdr>
    </w:div>
    <w:div w:id="638190802">
      <w:bodyDiv w:val="1"/>
      <w:marLeft w:val="0"/>
      <w:marRight w:val="0"/>
      <w:marTop w:val="0"/>
      <w:marBottom w:val="0"/>
      <w:divBdr>
        <w:top w:val="none" w:sz="0" w:space="0" w:color="auto"/>
        <w:left w:val="none" w:sz="0" w:space="0" w:color="auto"/>
        <w:bottom w:val="none" w:sz="0" w:space="0" w:color="auto"/>
        <w:right w:val="none" w:sz="0" w:space="0" w:color="auto"/>
      </w:divBdr>
    </w:div>
    <w:div w:id="638269545">
      <w:bodyDiv w:val="1"/>
      <w:marLeft w:val="0"/>
      <w:marRight w:val="0"/>
      <w:marTop w:val="0"/>
      <w:marBottom w:val="0"/>
      <w:divBdr>
        <w:top w:val="none" w:sz="0" w:space="0" w:color="auto"/>
        <w:left w:val="none" w:sz="0" w:space="0" w:color="auto"/>
        <w:bottom w:val="none" w:sz="0" w:space="0" w:color="auto"/>
        <w:right w:val="none" w:sz="0" w:space="0" w:color="auto"/>
      </w:divBdr>
    </w:div>
    <w:div w:id="638414218">
      <w:bodyDiv w:val="1"/>
      <w:marLeft w:val="0"/>
      <w:marRight w:val="0"/>
      <w:marTop w:val="0"/>
      <w:marBottom w:val="0"/>
      <w:divBdr>
        <w:top w:val="none" w:sz="0" w:space="0" w:color="auto"/>
        <w:left w:val="none" w:sz="0" w:space="0" w:color="auto"/>
        <w:bottom w:val="none" w:sz="0" w:space="0" w:color="auto"/>
        <w:right w:val="none" w:sz="0" w:space="0" w:color="auto"/>
      </w:divBdr>
    </w:div>
    <w:div w:id="638456354">
      <w:bodyDiv w:val="1"/>
      <w:marLeft w:val="0"/>
      <w:marRight w:val="0"/>
      <w:marTop w:val="0"/>
      <w:marBottom w:val="0"/>
      <w:divBdr>
        <w:top w:val="none" w:sz="0" w:space="0" w:color="auto"/>
        <w:left w:val="none" w:sz="0" w:space="0" w:color="auto"/>
        <w:bottom w:val="none" w:sz="0" w:space="0" w:color="auto"/>
        <w:right w:val="none" w:sz="0" w:space="0" w:color="auto"/>
      </w:divBdr>
    </w:div>
    <w:div w:id="638461113">
      <w:bodyDiv w:val="1"/>
      <w:marLeft w:val="0"/>
      <w:marRight w:val="0"/>
      <w:marTop w:val="0"/>
      <w:marBottom w:val="0"/>
      <w:divBdr>
        <w:top w:val="none" w:sz="0" w:space="0" w:color="auto"/>
        <w:left w:val="none" w:sz="0" w:space="0" w:color="auto"/>
        <w:bottom w:val="none" w:sz="0" w:space="0" w:color="auto"/>
        <w:right w:val="none" w:sz="0" w:space="0" w:color="auto"/>
      </w:divBdr>
    </w:div>
    <w:div w:id="638532717">
      <w:bodyDiv w:val="1"/>
      <w:marLeft w:val="0"/>
      <w:marRight w:val="0"/>
      <w:marTop w:val="0"/>
      <w:marBottom w:val="0"/>
      <w:divBdr>
        <w:top w:val="none" w:sz="0" w:space="0" w:color="auto"/>
        <w:left w:val="none" w:sz="0" w:space="0" w:color="auto"/>
        <w:bottom w:val="none" w:sz="0" w:space="0" w:color="auto"/>
        <w:right w:val="none" w:sz="0" w:space="0" w:color="auto"/>
      </w:divBdr>
    </w:div>
    <w:div w:id="638537271">
      <w:bodyDiv w:val="1"/>
      <w:marLeft w:val="0"/>
      <w:marRight w:val="0"/>
      <w:marTop w:val="0"/>
      <w:marBottom w:val="0"/>
      <w:divBdr>
        <w:top w:val="none" w:sz="0" w:space="0" w:color="auto"/>
        <w:left w:val="none" w:sz="0" w:space="0" w:color="auto"/>
        <w:bottom w:val="none" w:sz="0" w:space="0" w:color="auto"/>
        <w:right w:val="none" w:sz="0" w:space="0" w:color="auto"/>
      </w:divBdr>
    </w:div>
    <w:div w:id="638610330">
      <w:bodyDiv w:val="1"/>
      <w:marLeft w:val="0"/>
      <w:marRight w:val="0"/>
      <w:marTop w:val="0"/>
      <w:marBottom w:val="0"/>
      <w:divBdr>
        <w:top w:val="none" w:sz="0" w:space="0" w:color="auto"/>
        <w:left w:val="none" w:sz="0" w:space="0" w:color="auto"/>
        <w:bottom w:val="none" w:sz="0" w:space="0" w:color="auto"/>
        <w:right w:val="none" w:sz="0" w:space="0" w:color="auto"/>
      </w:divBdr>
    </w:div>
    <w:div w:id="638808151">
      <w:bodyDiv w:val="1"/>
      <w:marLeft w:val="0"/>
      <w:marRight w:val="0"/>
      <w:marTop w:val="0"/>
      <w:marBottom w:val="0"/>
      <w:divBdr>
        <w:top w:val="none" w:sz="0" w:space="0" w:color="auto"/>
        <w:left w:val="none" w:sz="0" w:space="0" w:color="auto"/>
        <w:bottom w:val="none" w:sz="0" w:space="0" w:color="auto"/>
        <w:right w:val="none" w:sz="0" w:space="0" w:color="auto"/>
      </w:divBdr>
    </w:div>
    <w:div w:id="639194084">
      <w:bodyDiv w:val="1"/>
      <w:marLeft w:val="0"/>
      <w:marRight w:val="0"/>
      <w:marTop w:val="0"/>
      <w:marBottom w:val="0"/>
      <w:divBdr>
        <w:top w:val="none" w:sz="0" w:space="0" w:color="auto"/>
        <w:left w:val="none" w:sz="0" w:space="0" w:color="auto"/>
        <w:bottom w:val="none" w:sz="0" w:space="0" w:color="auto"/>
        <w:right w:val="none" w:sz="0" w:space="0" w:color="auto"/>
      </w:divBdr>
    </w:div>
    <w:div w:id="639263716">
      <w:bodyDiv w:val="1"/>
      <w:marLeft w:val="0"/>
      <w:marRight w:val="0"/>
      <w:marTop w:val="0"/>
      <w:marBottom w:val="0"/>
      <w:divBdr>
        <w:top w:val="none" w:sz="0" w:space="0" w:color="auto"/>
        <w:left w:val="none" w:sz="0" w:space="0" w:color="auto"/>
        <w:bottom w:val="none" w:sz="0" w:space="0" w:color="auto"/>
        <w:right w:val="none" w:sz="0" w:space="0" w:color="auto"/>
      </w:divBdr>
    </w:div>
    <w:div w:id="639657231">
      <w:bodyDiv w:val="1"/>
      <w:marLeft w:val="0"/>
      <w:marRight w:val="0"/>
      <w:marTop w:val="0"/>
      <w:marBottom w:val="0"/>
      <w:divBdr>
        <w:top w:val="none" w:sz="0" w:space="0" w:color="auto"/>
        <w:left w:val="none" w:sz="0" w:space="0" w:color="auto"/>
        <w:bottom w:val="none" w:sz="0" w:space="0" w:color="auto"/>
        <w:right w:val="none" w:sz="0" w:space="0" w:color="auto"/>
      </w:divBdr>
    </w:div>
    <w:div w:id="639925712">
      <w:bodyDiv w:val="1"/>
      <w:marLeft w:val="0"/>
      <w:marRight w:val="0"/>
      <w:marTop w:val="0"/>
      <w:marBottom w:val="0"/>
      <w:divBdr>
        <w:top w:val="none" w:sz="0" w:space="0" w:color="auto"/>
        <w:left w:val="none" w:sz="0" w:space="0" w:color="auto"/>
        <w:bottom w:val="none" w:sz="0" w:space="0" w:color="auto"/>
        <w:right w:val="none" w:sz="0" w:space="0" w:color="auto"/>
      </w:divBdr>
    </w:div>
    <w:div w:id="640113863">
      <w:bodyDiv w:val="1"/>
      <w:marLeft w:val="0"/>
      <w:marRight w:val="0"/>
      <w:marTop w:val="0"/>
      <w:marBottom w:val="0"/>
      <w:divBdr>
        <w:top w:val="none" w:sz="0" w:space="0" w:color="auto"/>
        <w:left w:val="none" w:sz="0" w:space="0" w:color="auto"/>
        <w:bottom w:val="none" w:sz="0" w:space="0" w:color="auto"/>
        <w:right w:val="none" w:sz="0" w:space="0" w:color="auto"/>
      </w:divBdr>
    </w:div>
    <w:div w:id="640352516">
      <w:bodyDiv w:val="1"/>
      <w:marLeft w:val="0"/>
      <w:marRight w:val="0"/>
      <w:marTop w:val="0"/>
      <w:marBottom w:val="0"/>
      <w:divBdr>
        <w:top w:val="none" w:sz="0" w:space="0" w:color="auto"/>
        <w:left w:val="none" w:sz="0" w:space="0" w:color="auto"/>
        <w:bottom w:val="none" w:sz="0" w:space="0" w:color="auto"/>
        <w:right w:val="none" w:sz="0" w:space="0" w:color="auto"/>
      </w:divBdr>
    </w:div>
    <w:div w:id="640573516">
      <w:bodyDiv w:val="1"/>
      <w:marLeft w:val="0"/>
      <w:marRight w:val="0"/>
      <w:marTop w:val="0"/>
      <w:marBottom w:val="0"/>
      <w:divBdr>
        <w:top w:val="none" w:sz="0" w:space="0" w:color="auto"/>
        <w:left w:val="none" w:sz="0" w:space="0" w:color="auto"/>
        <w:bottom w:val="none" w:sz="0" w:space="0" w:color="auto"/>
        <w:right w:val="none" w:sz="0" w:space="0" w:color="auto"/>
      </w:divBdr>
    </w:div>
    <w:div w:id="640574844">
      <w:bodyDiv w:val="1"/>
      <w:marLeft w:val="0"/>
      <w:marRight w:val="0"/>
      <w:marTop w:val="0"/>
      <w:marBottom w:val="0"/>
      <w:divBdr>
        <w:top w:val="none" w:sz="0" w:space="0" w:color="auto"/>
        <w:left w:val="none" w:sz="0" w:space="0" w:color="auto"/>
        <w:bottom w:val="none" w:sz="0" w:space="0" w:color="auto"/>
        <w:right w:val="none" w:sz="0" w:space="0" w:color="auto"/>
      </w:divBdr>
    </w:div>
    <w:div w:id="640619138">
      <w:bodyDiv w:val="1"/>
      <w:marLeft w:val="0"/>
      <w:marRight w:val="0"/>
      <w:marTop w:val="0"/>
      <w:marBottom w:val="0"/>
      <w:divBdr>
        <w:top w:val="none" w:sz="0" w:space="0" w:color="auto"/>
        <w:left w:val="none" w:sz="0" w:space="0" w:color="auto"/>
        <w:bottom w:val="none" w:sz="0" w:space="0" w:color="auto"/>
        <w:right w:val="none" w:sz="0" w:space="0" w:color="auto"/>
      </w:divBdr>
    </w:div>
    <w:div w:id="640772363">
      <w:bodyDiv w:val="1"/>
      <w:marLeft w:val="0"/>
      <w:marRight w:val="0"/>
      <w:marTop w:val="0"/>
      <w:marBottom w:val="0"/>
      <w:divBdr>
        <w:top w:val="none" w:sz="0" w:space="0" w:color="auto"/>
        <w:left w:val="none" w:sz="0" w:space="0" w:color="auto"/>
        <w:bottom w:val="none" w:sz="0" w:space="0" w:color="auto"/>
        <w:right w:val="none" w:sz="0" w:space="0" w:color="auto"/>
      </w:divBdr>
    </w:div>
    <w:div w:id="640890310">
      <w:bodyDiv w:val="1"/>
      <w:marLeft w:val="0"/>
      <w:marRight w:val="0"/>
      <w:marTop w:val="0"/>
      <w:marBottom w:val="0"/>
      <w:divBdr>
        <w:top w:val="none" w:sz="0" w:space="0" w:color="auto"/>
        <w:left w:val="none" w:sz="0" w:space="0" w:color="auto"/>
        <w:bottom w:val="none" w:sz="0" w:space="0" w:color="auto"/>
        <w:right w:val="none" w:sz="0" w:space="0" w:color="auto"/>
      </w:divBdr>
    </w:div>
    <w:div w:id="640892247">
      <w:bodyDiv w:val="1"/>
      <w:marLeft w:val="0"/>
      <w:marRight w:val="0"/>
      <w:marTop w:val="0"/>
      <w:marBottom w:val="0"/>
      <w:divBdr>
        <w:top w:val="none" w:sz="0" w:space="0" w:color="auto"/>
        <w:left w:val="none" w:sz="0" w:space="0" w:color="auto"/>
        <w:bottom w:val="none" w:sz="0" w:space="0" w:color="auto"/>
        <w:right w:val="none" w:sz="0" w:space="0" w:color="auto"/>
      </w:divBdr>
    </w:div>
    <w:div w:id="640962990">
      <w:bodyDiv w:val="1"/>
      <w:marLeft w:val="0"/>
      <w:marRight w:val="0"/>
      <w:marTop w:val="0"/>
      <w:marBottom w:val="0"/>
      <w:divBdr>
        <w:top w:val="none" w:sz="0" w:space="0" w:color="auto"/>
        <w:left w:val="none" w:sz="0" w:space="0" w:color="auto"/>
        <w:bottom w:val="none" w:sz="0" w:space="0" w:color="auto"/>
        <w:right w:val="none" w:sz="0" w:space="0" w:color="auto"/>
      </w:divBdr>
    </w:div>
    <w:div w:id="641040029">
      <w:bodyDiv w:val="1"/>
      <w:marLeft w:val="0"/>
      <w:marRight w:val="0"/>
      <w:marTop w:val="0"/>
      <w:marBottom w:val="0"/>
      <w:divBdr>
        <w:top w:val="none" w:sz="0" w:space="0" w:color="auto"/>
        <w:left w:val="none" w:sz="0" w:space="0" w:color="auto"/>
        <w:bottom w:val="none" w:sz="0" w:space="0" w:color="auto"/>
        <w:right w:val="none" w:sz="0" w:space="0" w:color="auto"/>
      </w:divBdr>
    </w:div>
    <w:div w:id="641081950">
      <w:bodyDiv w:val="1"/>
      <w:marLeft w:val="0"/>
      <w:marRight w:val="0"/>
      <w:marTop w:val="0"/>
      <w:marBottom w:val="0"/>
      <w:divBdr>
        <w:top w:val="none" w:sz="0" w:space="0" w:color="auto"/>
        <w:left w:val="none" w:sz="0" w:space="0" w:color="auto"/>
        <w:bottom w:val="none" w:sz="0" w:space="0" w:color="auto"/>
        <w:right w:val="none" w:sz="0" w:space="0" w:color="auto"/>
      </w:divBdr>
    </w:div>
    <w:div w:id="641229316">
      <w:bodyDiv w:val="1"/>
      <w:marLeft w:val="0"/>
      <w:marRight w:val="0"/>
      <w:marTop w:val="0"/>
      <w:marBottom w:val="0"/>
      <w:divBdr>
        <w:top w:val="none" w:sz="0" w:space="0" w:color="auto"/>
        <w:left w:val="none" w:sz="0" w:space="0" w:color="auto"/>
        <w:bottom w:val="none" w:sz="0" w:space="0" w:color="auto"/>
        <w:right w:val="none" w:sz="0" w:space="0" w:color="auto"/>
      </w:divBdr>
    </w:div>
    <w:div w:id="641424936">
      <w:bodyDiv w:val="1"/>
      <w:marLeft w:val="0"/>
      <w:marRight w:val="0"/>
      <w:marTop w:val="0"/>
      <w:marBottom w:val="0"/>
      <w:divBdr>
        <w:top w:val="none" w:sz="0" w:space="0" w:color="auto"/>
        <w:left w:val="none" w:sz="0" w:space="0" w:color="auto"/>
        <w:bottom w:val="none" w:sz="0" w:space="0" w:color="auto"/>
        <w:right w:val="none" w:sz="0" w:space="0" w:color="auto"/>
      </w:divBdr>
    </w:div>
    <w:div w:id="641468049">
      <w:bodyDiv w:val="1"/>
      <w:marLeft w:val="0"/>
      <w:marRight w:val="0"/>
      <w:marTop w:val="0"/>
      <w:marBottom w:val="0"/>
      <w:divBdr>
        <w:top w:val="none" w:sz="0" w:space="0" w:color="auto"/>
        <w:left w:val="none" w:sz="0" w:space="0" w:color="auto"/>
        <w:bottom w:val="none" w:sz="0" w:space="0" w:color="auto"/>
        <w:right w:val="none" w:sz="0" w:space="0" w:color="auto"/>
      </w:divBdr>
    </w:div>
    <w:div w:id="641620146">
      <w:bodyDiv w:val="1"/>
      <w:marLeft w:val="0"/>
      <w:marRight w:val="0"/>
      <w:marTop w:val="0"/>
      <w:marBottom w:val="0"/>
      <w:divBdr>
        <w:top w:val="none" w:sz="0" w:space="0" w:color="auto"/>
        <w:left w:val="none" w:sz="0" w:space="0" w:color="auto"/>
        <w:bottom w:val="none" w:sz="0" w:space="0" w:color="auto"/>
        <w:right w:val="none" w:sz="0" w:space="0" w:color="auto"/>
      </w:divBdr>
    </w:div>
    <w:div w:id="641694878">
      <w:bodyDiv w:val="1"/>
      <w:marLeft w:val="0"/>
      <w:marRight w:val="0"/>
      <w:marTop w:val="0"/>
      <w:marBottom w:val="0"/>
      <w:divBdr>
        <w:top w:val="none" w:sz="0" w:space="0" w:color="auto"/>
        <w:left w:val="none" w:sz="0" w:space="0" w:color="auto"/>
        <w:bottom w:val="none" w:sz="0" w:space="0" w:color="auto"/>
        <w:right w:val="none" w:sz="0" w:space="0" w:color="auto"/>
      </w:divBdr>
    </w:div>
    <w:div w:id="641733710">
      <w:bodyDiv w:val="1"/>
      <w:marLeft w:val="0"/>
      <w:marRight w:val="0"/>
      <w:marTop w:val="0"/>
      <w:marBottom w:val="0"/>
      <w:divBdr>
        <w:top w:val="none" w:sz="0" w:space="0" w:color="auto"/>
        <w:left w:val="none" w:sz="0" w:space="0" w:color="auto"/>
        <w:bottom w:val="none" w:sz="0" w:space="0" w:color="auto"/>
        <w:right w:val="none" w:sz="0" w:space="0" w:color="auto"/>
      </w:divBdr>
    </w:div>
    <w:div w:id="641735409">
      <w:bodyDiv w:val="1"/>
      <w:marLeft w:val="0"/>
      <w:marRight w:val="0"/>
      <w:marTop w:val="0"/>
      <w:marBottom w:val="0"/>
      <w:divBdr>
        <w:top w:val="none" w:sz="0" w:space="0" w:color="auto"/>
        <w:left w:val="none" w:sz="0" w:space="0" w:color="auto"/>
        <w:bottom w:val="none" w:sz="0" w:space="0" w:color="auto"/>
        <w:right w:val="none" w:sz="0" w:space="0" w:color="auto"/>
      </w:divBdr>
    </w:div>
    <w:div w:id="641889590">
      <w:bodyDiv w:val="1"/>
      <w:marLeft w:val="0"/>
      <w:marRight w:val="0"/>
      <w:marTop w:val="0"/>
      <w:marBottom w:val="0"/>
      <w:divBdr>
        <w:top w:val="none" w:sz="0" w:space="0" w:color="auto"/>
        <w:left w:val="none" w:sz="0" w:space="0" w:color="auto"/>
        <w:bottom w:val="none" w:sz="0" w:space="0" w:color="auto"/>
        <w:right w:val="none" w:sz="0" w:space="0" w:color="auto"/>
      </w:divBdr>
    </w:div>
    <w:div w:id="642081905">
      <w:bodyDiv w:val="1"/>
      <w:marLeft w:val="0"/>
      <w:marRight w:val="0"/>
      <w:marTop w:val="0"/>
      <w:marBottom w:val="0"/>
      <w:divBdr>
        <w:top w:val="none" w:sz="0" w:space="0" w:color="auto"/>
        <w:left w:val="none" w:sz="0" w:space="0" w:color="auto"/>
        <w:bottom w:val="none" w:sz="0" w:space="0" w:color="auto"/>
        <w:right w:val="none" w:sz="0" w:space="0" w:color="auto"/>
      </w:divBdr>
    </w:div>
    <w:div w:id="642126234">
      <w:bodyDiv w:val="1"/>
      <w:marLeft w:val="0"/>
      <w:marRight w:val="0"/>
      <w:marTop w:val="0"/>
      <w:marBottom w:val="0"/>
      <w:divBdr>
        <w:top w:val="none" w:sz="0" w:space="0" w:color="auto"/>
        <w:left w:val="none" w:sz="0" w:space="0" w:color="auto"/>
        <w:bottom w:val="none" w:sz="0" w:space="0" w:color="auto"/>
        <w:right w:val="none" w:sz="0" w:space="0" w:color="auto"/>
      </w:divBdr>
    </w:div>
    <w:div w:id="642197879">
      <w:bodyDiv w:val="1"/>
      <w:marLeft w:val="0"/>
      <w:marRight w:val="0"/>
      <w:marTop w:val="0"/>
      <w:marBottom w:val="0"/>
      <w:divBdr>
        <w:top w:val="none" w:sz="0" w:space="0" w:color="auto"/>
        <w:left w:val="none" w:sz="0" w:space="0" w:color="auto"/>
        <w:bottom w:val="none" w:sz="0" w:space="0" w:color="auto"/>
        <w:right w:val="none" w:sz="0" w:space="0" w:color="auto"/>
      </w:divBdr>
    </w:div>
    <w:div w:id="642275705">
      <w:bodyDiv w:val="1"/>
      <w:marLeft w:val="0"/>
      <w:marRight w:val="0"/>
      <w:marTop w:val="0"/>
      <w:marBottom w:val="0"/>
      <w:divBdr>
        <w:top w:val="none" w:sz="0" w:space="0" w:color="auto"/>
        <w:left w:val="none" w:sz="0" w:space="0" w:color="auto"/>
        <w:bottom w:val="none" w:sz="0" w:space="0" w:color="auto"/>
        <w:right w:val="none" w:sz="0" w:space="0" w:color="auto"/>
      </w:divBdr>
    </w:div>
    <w:div w:id="642319104">
      <w:bodyDiv w:val="1"/>
      <w:marLeft w:val="0"/>
      <w:marRight w:val="0"/>
      <w:marTop w:val="0"/>
      <w:marBottom w:val="0"/>
      <w:divBdr>
        <w:top w:val="none" w:sz="0" w:space="0" w:color="auto"/>
        <w:left w:val="none" w:sz="0" w:space="0" w:color="auto"/>
        <w:bottom w:val="none" w:sz="0" w:space="0" w:color="auto"/>
        <w:right w:val="none" w:sz="0" w:space="0" w:color="auto"/>
      </w:divBdr>
    </w:div>
    <w:div w:id="642462861">
      <w:bodyDiv w:val="1"/>
      <w:marLeft w:val="0"/>
      <w:marRight w:val="0"/>
      <w:marTop w:val="0"/>
      <w:marBottom w:val="0"/>
      <w:divBdr>
        <w:top w:val="none" w:sz="0" w:space="0" w:color="auto"/>
        <w:left w:val="none" w:sz="0" w:space="0" w:color="auto"/>
        <w:bottom w:val="none" w:sz="0" w:space="0" w:color="auto"/>
        <w:right w:val="none" w:sz="0" w:space="0" w:color="auto"/>
      </w:divBdr>
    </w:div>
    <w:div w:id="642545227">
      <w:bodyDiv w:val="1"/>
      <w:marLeft w:val="0"/>
      <w:marRight w:val="0"/>
      <w:marTop w:val="0"/>
      <w:marBottom w:val="0"/>
      <w:divBdr>
        <w:top w:val="none" w:sz="0" w:space="0" w:color="auto"/>
        <w:left w:val="none" w:sz="0" w:space="0" w:color="auto"/>
        <w:bottom w:val="none" w:sz="0" w:space="0" w:color="auto"/>
        <w:right w:val="none" w:sz="0" w:space="0" w:color="auto"/>
      </w:divBdr>
    </w:div>
    <w:div w:id="642583911">
      <w:bodyDiv w:val="1"/>
      <w:marLeft w:val="0"/>
      <w:marRight w:val="0"/>
      <w:marTop w:val="0"/>
      <w:marBottom w:val="0"/>
      <w:divBdr>
        <w:top w:val="none" w:sz="0" w:space="0" w:color="auto"/>
        <w:left w:val="none" w:sz="0" w:space="0" w:color="auto"/>
        <w:bottom w:val="none" w:sz="0" w:space="0" w:color="auto"/>
        <w:right w:val="none" w:sz="0" w:space="0" w:color="auto"/>
      </w:divBdr>
    </w:div>
    <w:div w:id="642657283">
      <w:bodyDiv w:val="1"/>
      <w:marLeft w:val="0"/>
      <w:marRight w:val="0"/>
      <w:marTop w:val="0"/>
      <w:marBottom w:val="0"/>
      <w:divBdr>
        <w:top w:val="none" w:sz="0" w:space="0" w:color="auto"/>
        <w:left w:val="none" w:sz="0" w:space="0" w:color="auto"/>
        <w:bottom w:val="none" w:sz="0" w:space="0" w:color="auto"/>
        <w:right w:val="none" w:sz="0" w:space="0" w:color="auto"/>
      </w:divBdr>
    </w:div>
    <w:div w:id="642730824">
      <w:bodyDiv w:val="1"/>
      <w:marLeft w:val="0"/>
      <w:marRight w:val="0"/>
      <w:marTop w:val="0"/>
      <w:marBottom w:val="0"/>
      <w:divBdr>
        <w:top w:val="none" w:sz="0" w:space="0" w:color="auto"/>
        <w:left w:val="none" w:sz="0" w:space="0" w:color="auto"/>
        <w:bottom w:val="none" w:sz="0" w:space="0" w:color="auto"/>
        <w:right w:val="none" w:sz="0" w:space="0" w:color="auto"/>
      </w:divBdr>
    </w:div>
    <w:div w:id="642733656">
      <w:bodyDiv w:val="1"/>
      <w:marLeft w:val="0"/>
      <w:marRight w:val="0"/>
      <w:marTop w:val="0"/>
      <w:marBottom w:val="0"/>
      <w:divBdr>
        <w:top w:val="none" w:sz="0" w:space="0" w:color="auto"/>
        <w:left w:val="none" w:sz="0" w:space="0" w:color="auto"/>
        <w:bottom w:val="none" w:sz="0" w:space="0" w:color="auto"/>
        <w:right w:val="none" w:sz="0" w:space="0" w:color="auto"/>
      </w:divBdr>
    </w:div>
    <w:div w:id="642734296">
      <w:bodyDiv w:val="1"/>
      <w:marLeft w:val="0"/>
      <w:marRight w:val="0"/>
      <w:marTop w:val="0"/>
      <w:marBottom w:val="0"/>
      <w:divBdr>
        <w:top w:val="none" w:sz="0" w:space="0" w:color="auto"/>
        <w:left w:val="none" w:sz="0" w:space="0" w:color="auto"/>
        <w:bottom w:val="none" w:sz="0" w:space="0" w:color="auto"/>
        <w:right w:val="none" w:sz="0" w:space="0" w:color="auto"/>
      </w:divBdr>
    </w:div>
    <w:div w:id="642808117">
      <w:bodyDiv w:val="1"/>
      <w:marLeft w:val="0"/>
      <w:marRight w:val="0"/>
      <w:marTop w:val="0"/>
      <w:marBottom w:val="0"/>
      <w:divBdr>
        <w:top w:val="none" w:sz="0" w:space="0" w:color="auto"/>
        <w:left w:val="none" w:sz="0" w:space="0" w:color="auto"/>
        <w:bottom w:val="none" w:sz="0" w:space="0" w:color="auto"/>
        <w:right w:val="none" w:sz="0" w:space="0" w:color="auto"/>
      </w:divBdr>
    </w:div>
    <w:div w:id="642809257">
      <w:bodyDiv w:val="1"/>
      <w:marLeft w:val="0"/>
      <w:marRight w:val="0"/>
      <w:marTop w:val="0"/>
      <w:marBottom w:val="0"/>
      <w:divBdr>
        <w:top w:val="none" w:sz="0" w:space="0" w:color="auto"/>
        <w:left w:val="none" w:sz="0" w:space="0" w:color="auto"/>
        <w:bottom w:val="none" w:sz="0" w:space="0" w:color="auto"/>
        <w:right w:val="none" w:sz="0" w:space="0" w:color="auto"/>
      </w:divBdr>
    </w:div>
    <w:div w:id="643238578">
      <w:bodyDiv w:val="1"/>
      <w:marLeft w:val="0"/>
      <w:marRight w:val="0"/>
      <w:marTop w:val="0"/>
      <w:marBottom w:val="0"/>
      <w:divBdr>
        <w:top w:val="none" w:sz="0" w:space="0" w:color="auto"/>
        <w:left w:val="none" w:sz="0" w:space="0" w:color="auto"/>
        <w:bottom w:val="none" w:sz="0" w:space="0" w:color="auto"/>
        <w:right w:val="none" w:sz="0" w:space="0" w:color="auto"/>
      </w:divBdr>
    </w:div>
    <w:div w:id="643243459">
      <w:bodyDiv w:val="1"/>
      <w:marLeft w:val="0"/>
      <w:marRight w:val="0"/>
      <w:marTop w:val="0"/>
      <w:marBottom w:val="0"/>
      <w:divBdr>
        <w:top w:val="none" w:sz="0" w:space="0" w:color="auto"/>
        <w:left w:val="none" w:sz="0" w:space="0" w:color="auto"/>
        <w:bottom w:val="none" w:sz="0" w:space="0" w:color="auto"/>
        <w:right w:val="none" w:sz="0" w:space="0" w:color="auto"/>
      </w:divBdr>
    </w:div>
    <w:div w:id="643315278">
      <w:bodyDiv w:val="1"/>
      <w:marLeft w:val="0"/>
      <w:marRight w:val="0"/>
      <w:marTop w:val="0"/>
      <w:marBottom w:val="0"/>
      <w:divBdr>
        <w:top w:val="none" w:sz="0" w:space="0" w:color="auto"/>
        <w:left w:val="none" w:sz="0" w:space="0" w:color="auto"/>
        <w:bottom w:val="none" w:sz="0" w:space="0" w:color="auto"/>
        <w:right w:val="none" w:sz="0" w:space="0" w:color="auto"/>
      </w:divBdr>
    </w:div>
    <w:div w:id="643511946">
      <w:bodyDiv w:val="1"/>
      <w:marLeft w:val="0"/>
      <w:marRight w:val="0"/>
      <w:marTop w:val="0"/>
      <w:marBottom w:val="0"/>
      <w:divBdr>
        <w:top w:val="none" w:sz="0" w:space="0" w:color="auto"/>
        <w:left w:val="none" w:sz="0" w:space="0" w:color="auto"/>
        <w:bottom w:val="none" w:sz="0" w:space="0" w:color="auto"/>
        <w:right w:val="none" w:sz="0" w:space="0" w:color="auto"/>
      </w:divBdr>
    </w:div>
    <w:div w:id="643656368">
      <w:bodyDiv w:val="1"/>
      <w:marLeft w:val="0"/>
      <w:marRight w:val="0"/>
      <w:marTop w:val="0"/>
      <w:marBottom w:val="0"/>
      <w:divBdr>
        <w:top w:val="none" w:sz="0" w:space="0" w:color="auto"/>
        <w:left w:val="none" w:sz="0" w:space="0" w:color="auto"/>
        <w:bottom w:val="none" w:sz="0" w:space="0" w:color="auto"/>
        <w:right w:val="none" w:sz="0" w:space="0" w:color="auto"/>
      </w:divBdr>
    </w:div>
    <w:div w:id="643699066">
      <w:bodyDiv w:val="1"/>
      <w:marLeft w:val="0"/>
      <w:marRight w:val="0"/>
      <w:marTop w:val="0"/>
      <w:marBottom w:val="0"/>
      <w:divBdr>
        <w:top w:val="none" w:sz="0" w:space="0" w:color="auto"/>
        <w:left w:val="none" w:sz="0" w:space="0" w:color="auto"/>
        <w:bottom w:val="none" w:sz="0" w:space="0" w:color="auto"/>
        <w:right w:val="none" w:sz="0" w:space="0" w:color="auto"/>
      </w:divBdr>
    </w:div>
    <w:div w:id="643782389">
      <w:bodyDiv w:val="1"/>
      <w:marLeft w:val="0"/>
      <w:marRight w:val="0"/>
      <w:marTop w:val="0"/>
      <w:marBottom w:val="0"/>
      <w:divBdr>
        <w:top w:val="none" w:sz="0" w:space="0" w:color="auto"/>
        <w:left w:val="none" w:sz="0" w:space="0" w:color="auto"/>
        <w:bottom w:val="none" w:sz="0" w:space="0" w:color="auto"/>
        <w:right w:val="none" w:sz="0" w:space="0" w:color="auto"/>
      </w:divBdr>
    </w:div>
    <w:div w:id="643854580">
      <w:bodyDiv w:val="1"/>
      <w:marLeft w:val="0"/>
      <w:marRight w:val="0"/>
      <w:marTop w:val="0"/>
      <w:marBottom w:val="0"/>
      <w:divBdr>
        <w:top w:val="none" w:sz="0" w:space="0" w:color="auto"/>
        <w:left w:val="none" w:sz="0" w:space="0" w:color="auto"/>
        <w:bottom w:val="none" w:sz="0" w:space="0" w:color="auto"/>
        <w:right w:val="none" w:sz="0" w:space="0" w:color="auto"/>
      </w:divBdr>
    </w:div>
    <w:div w:id="643896365">
      <w:bodyDiv w:val="1"/>
      <w:marLeft w:val="0"/>
      <w:marRight w:val="0"/>
      <w:marTop w:val="0"/>
      <w:marBottom w:val="0"/>
      <w:divBdr>
        <w:top w:val="none" w:sz="0" w:space="0" w:color="auto"/>
        <w:left w:val="none" w:sz="0" w:space="0" w:color="auto"/>
        <w:bottom w:val="none" w:sz="0" w:space="0" w:color="auto"/>
        <w:right w:val="none" w:sz="0" w:space="0" w:color="auto"/>
      </w:divBdr>
    </w:div>
    <w:div w:id="643966376">
      <w:bodyDiv w:val="1"/>
      <w:marLeft w:val="0"/>
      <w:marRight w:val="0"/>
      <w:marTop w:val="0"/>
      <w:marBottom w:val="0"/>
      <w:divBdr>
        <w:top w:val="none" w:sz="0" w:space="0" w:color="auto"/>
        <w:left w:val="none" w:sz="0" w:space="0" w:color="auto"/>
        <w:bottom w:val="none" w:sz="0" w:space="0" w:color="auto"/>
        <w:right w:val="none" w:sz="0" w:space="0" w:color="auto"/>
      </w:divBdr>
    </w:div>
    <w:div w:id="643971555">
      <w:bodyDiv w:val="1"/>
      <w:marLeft w:val="0"/>
      <w:marRight w:val="0"/>
      <w:marTop w:val="0"/>
      <w:marBottom w:val="0"/>
      <w:divBdr>
        <w:top w:val="none" w:sz="0" w:space="0" w:color="auto"/>
        <w:left w:val="none" w:sz="0" w:space="0" w:color="auto"/>
        <w:bottom w:val="none" w:sz="0" w:space="0" w:color="auto"/>
        <w:right w:val="none" w:sz="0" w:space="0" w:color="auto"/>
      </w:divBdr>
    </w:div>
    <w:div w:id="644043127">
      <w:bodyDiv w:val="1"/>
      <w:marLeft w:val="0"/>
      <w:marRight w:val="0"/>
      <w:marTop w:val="0"/>
      <w:marBottom w:val="0"/>
      <w:divBdr>
        <w:top w:val="none" w:sz="0" w:space="0" w:color="auto"/>
        <w:left w:val="none" w:sz="0" w:space="0" w:color="auto"/>
        <w:bottom w:val="none" w:sz="0" w:space="0" w:color="auto"/>
        <w:right w:val="none" w:sz="0" w:space="0" w:color="auto"/>
      </w:divBdr>
    </w:div>
    <w:div w:id="644046614">
      <w:bodyDiv w:val="1"/>
      <w:marLeft w:val="0"/>
      <w:marRight w:val="0"/>
      <w:marTop w:val="0"/>
      <w:marBottom w:val="0"/>
      <w:divBdr>
        <w:top w:val="none" w:sz="0" w:space="0" w:color="auto"/>
        <w:left w:val="none" w:sz="0" w:space="0" w:color="auto"/>
        <w:bottom w:val="none" w:sz="0" w:space="0" w:color="auto"/>
        <w:right w:val="none" w:sz="0" w:space="0" w:color="auto"/>
      </w:divBdr>
    </w:div>
    <w:div w:id="644310096">
      <w:bodyDiv w:val="1"/>
      <w:marLeft w:val="0"/>
      <w:marRight w:val="0"/>
      <w:marTop w:val="0"/>
      <w:marBottom w:val="0"/>
      <w:divBdr>
        <w:top w:val="none" w:sz="0" w:space="0" w:color="auto"/>
        <w:left w:val="none" w:sz="0" w:space="0" w:color="auto"/>
        <w:bottom w:val="none" w:sz="0" w:space="0" w:color="auto"/>
        <w:right w:val="none" w:sz="0" w:space="0" w:color="auto"/>
      </w:divBdr>
    </w:div>
    <w:div w:id="644311468">
      <w:bodyDiv w:val="1"/>
      <w:marLeft w:val="0"/>
      <w:marRight w:val="0"/>
      <w:marTop w:val="0"/>
      <w:marBottom w:val="0"/>
      <w:divBdr>
        <w:top w:val="none" w:sz="0" w:space="0" w:color="auto"/>
        <w:left w:val="none" w:sz="0" w:space="0" w:color="auto"/>
        <w:bottom w:val="none" w:sz="0" w:space="0" w:color="auto"/>
        <w:right w:val="none" w:sz="0" w:space="0" w:color="auto"/>
      </w:divBdr>
    </w:div>
    <w:div w:id="644357579">
      <w:bodyDiv w:val="1"/>
      <w:marLeft w:val="0"/>
      <w:marRight w:val="0"/>
      <w:marTop w:val="0"/>
      <w:marBottom w:val="0"/>
      <w:divBdr>
        <w:top w:val="none" w:sz="0" w:space="0" w:color="auto"/>
        <w:left w:val="none" w:sz="0" w:space="0" w:color="auto"/>
        <w:bottom w:val="none" w:sz="0" w:space="0" w:color="auto"/>
        <w:right w:val="none" w:sz="0" w:space="0" w:color="auto"/>
      </w:divBdr>
    </w:div>
    <w:div w:id="644435469">
      <w:bodyDiv w:val="1"/>
      <w:marLeft w:val="0"/>
      <w:marRight w:val="0"/>
      <w:marTop w:val="0"/>
      <w:marBottom w:val="0"/>
      <w:divBdr>
        <w:top w:val="none" w:sz="0" w:space="0" w:color="auto"/>
        <w:left w:val="none" w:sz="0" w:space="0" w:color="auto"/>
        <w:bottom w:val="none" w:sz="0" w:space="0" w:color="auto"/>
        <w:right w:val="none" w:sz="0" w:space="0" w:color="auto"/>
      </w:divBdr>
    </w:div>
    <w:div w:id="644510884">
      <w:bodyDiv w:val="1"/>
      <w:marLeft w:val="0"/>
      <w:marRight w:val="0"/>
      <w:marTop w:val="0"/>
      <w:marBottom w:val="0"/>
      <w:divBdr>
        <w:top w:val="none" w:sz="0" w:space="0" w:color="auto"/>
        <w:left w:val="none" w:sz="0" w:space="0" w:color="auto"/>
        <w:bottom w:val="none" w:sz="0" w:space="0" w:color="auto"/>
        <w:right w:val="none" w:sz="0" w:space="0" w:color="auto"/>
      </w:divBdr>
    </w:div>
    <w:div w:id="644511131">
      <w:bodyDiv w:val="1"/>
      <w:marLeft w:val="0"/>
      <w:marRight w:val="0"/>
      <w:marTop w:val="0"/>
      <w:marBottom w:val="0"/>
      <w:divBdr>
        <w:top w:val="none" w:sz="0" w:space="0" w:color="auto"/>
        <w:left w:val="none" w:sz="0" w:space="0" w:color="auto"/>
        <w:bottom w:val="none" w:sz="0" w:space="0" w:color="auto"/>
        <w:right w:val="none" w:sz="0" w:space="0" w:color="auto"/>
      </w:divBdr>
    </w:div>
    <w:div w:id="644549446">
      <w:bodyDiv w:val="1"/>
      <w:marLeft w:val="0"/>
      <w:marRight w:val="0"/>
      <w:marTop w:val="0"/>
      <w:marBottom w:val="0"/>
      <w:divBdr>
        <w:top w:val="none" w:sz="0" w:space="0" w:color="auto"/>
        <w:left w:val="none" w:sz="0" w:space="0" w:color="auto"/>
        <w:bottom w:val="none" w:sz="0" w:space="0" w:color="auto"/>
        <w:right w:val="none" w:sz="0" w:space="0" w:color="auto"/>
      </w:divBdr>
    </w:div>
    <w:div w:id="644895441">
      <w:bodyDiv w:val="1"/>
      <w:marLeft w:val="0"/>
      <w:marRight w:val="0"/>
      <w:marTop w:val="0"/>
      <w:marBottom w:val="0"/>
      <w:divBdr>
        <w:top w:val="none" w:sz="0" w:space="0" w:color="auto"/>
        <w:left w:val="none" w:sz="0" w:space="0" w:color="auto"/>
        <w:bottom w:val="none" w:sz="0" w:space="0" w:color="auto"/>
        <w:right w:val="none" w:sz="0" w:space="0" w:color="auto"/>
      </w:divBdr>
    </w:div>
    <w:div w:id="645015101">
      <w:bodyDiv w:val="1"/>
      <w:marLeft w:val="0"/>
      <w:marRight w:val="0"/>
      <w:marTop w:val="0"/>
      <w:marBottom w:val="0"/>
      <w:divBdr>
        <w:top w:val="none" w:sz="0" w:space="0" w:color="auto"/>
        <w:left w:val="none" w:sz="0" w:space="0" w:color="auto"/>
        <w:bottom w:val="none" w:sz="0" w:space="0" w:color="auto"/>
        <w:right w:val="none" w:sz="0" w:space="0" w:color="auto"/>
      </w:divBdr>
    </w:div>
    <w:div w:id="645166492">
      <w:bodyDiv w:val="1"/>
      <w:marLeft w:val="0"/>
      <w:marRight w:val="0"/>
      <w:marTop w:val="0"/>
      <w:marBottom w:val="0"/>
      <w:divBdr>
        <w:top w:val="none" w:sz="0" w:space="0" w:color="auto"/>
        <w:left w:val="none" w:sz="0" w:space="0" w:color="auto"/>
        <w:bottom w:val="none" w:sz="0" w:space="0" w:color="auto"/>
        <w:right w:val="none" w:sz="0" w:space="0" w:color="auto"/>
      </w:divBdr>
    </w:div>
    <w:div w:id="645167804">
      <w:bodyDiv w:val="1"/>
      <w:marLeft w:val="0"/>
      <w:marRight w:val="0"/>
      <w:marTop w:val="0"/>
      <w:marBottom w:val="0"/>
      <w:divBdr>
        <w:top w:val="none" w:sz="0" w:space="0" w:color="auto"/>
        <w:left w:val="none" w:sz="0" w:space="0" w:color="auto"/>
        <w:bottom w:val="none" w:sz="0" w:space="0" w:color="auto"/>
        <w:right w:val="none" w:sz="0" w:space="0" w:color="auto"/>
      </w:divBdr>
    </w:div>
    <w:div w:id="645209603">
      <w:bodyDiv w:val="1"/>
      <w:marLeft w:val="0"/>
      <w:marRight w:val="0"/>
      <w:marTop w:val="0"/>
      <w:marBottom w:val="0"/>
      <w:divBdr>
        <w:top w:val="none" w:sz="0" w:space="0" w:color="auto"/>
        <w:left w:val="none" w:sz="0" w:space="0" w:color="auto"/>
        <w:bottom w:val="none" w:sz="0" w:space="0" w:color="auto"/>
        <w:right w:val="none" w:sz="0" w:space="0" w:color="auto"/>
      </w:divBdr>
    </w:div>
    <w:div w:id="645353892">
      <w:bodyDiv w:val="1"/>
      <w:marLeft w:val="0"/>
      <w:marRight w:val="0"/>
      <w:marTop w:val="0"/>
      <w:marBottom w:val="0"/>
      <w:divBdr>
        <w:top w:val="none" w:sz="0" w:space="0" w:color="auto"/>
        <w:left w:val="none" w:sz="0" w:space="0" w:color="auto"/>
        <w:bottom w:val="none" w:sz="0" w:space="0" w:color="auto"/>
        <w:right w:val="none" w:sz="0" w:space="0" w:color="auto"/>
      </w:divBdr>
    </w:div>
    <w:div w:id="645549896">
      <w:bodyDiv w:val="1"/>
      <w:marLeft w:val="0"/>
      <w:marRight w:val="0"/>
      <w:marTop w:val="0"/>
      <w:marBottom w:val="0"/>
      <w:divBdr>
        <w:top w:val="none" w:sz="0" w:space="0" w:color="auto"/>
        <w:left w:val="none" w:sz="0" w:space="0" w:color="auto"/>
        <w:bottom w:val="none" w:sz="0" w:space="0" w:color="auto"/>
        <w:right w:val="none" w:sz="0" w:space="0" w:color="auto"/>
      </w:divBdr>
    </w:div>
    <w:div w:id="645550200">
      <w:bodyDiv w:val="1"/>
      <w:marLeft w:val="0"/>
      <w:marRight w:val="0"/>
      <w:marTop w:val="0"/>
      <w:marBottom w:val="0"/>
      <w:divBdr>
        <w:top w:val="none" w:sz="0" w:space="0" w:color="auto"/>
        <w:left w:val="none" w:sz="0" w:space="0" w:color="auto"/>
        <w:bottom w:val="none" w:sz="0" w:space="0" w:color="auto"/>
        <w:right w:val="none" w:sz="0" w:space="0" w:color="auto"/>
      </w:divBdr>
    </w:div>
    <w:div w:id="645552727">
      <w:bodyDiv w:val="1"/>
      <w:marLeft w:val="0"/>
      <w:marRight w:val="0"/>
      <w:marTop w:val="0"/>
      <w:marBottom w:val="0"/>
      <w:divBdr>
        <w:top w:val="none" w:sz="0" w:space="0" w:color="auto"/>
        <w:left w:val="none" w:sz="0" w:space="0" w:color="auto"/>
        <w:bottom w:val="none" w:sz="0" w:space="0" w:color="auto"/>
        <w:right w:val="none" w:sz="0" w:space="0" w:color="auto"/>
      </w:divBdr>
    </w:div>
    <w:div w:id="645624354">
      <w:bodyDiv w:val="1"/>
      <w:marLeft w:val="0"/>
      <w:marRight w:val="0"/>
      <w:marTop w:val="0"/>
      <w:marBottom w:val="0"/>
      <w:divBdr>
        <w:top w:val="none" w:sz="0" w:space="0" w:color="auto"/>
        <w:left w:val="none" w:sz="0" w:space="0" w:color="auto"/>
        <w:bottom w:val="none" w:sz="0" w:space="0" w:color="auto"/>
        <w:right w:val="none" w:sz="0" w:space="0" w:color="auto"/>
      </w:divBdr>
    </w:div>
    <w:div w:id="645739770">
      <w:bodyDiv w:val="1"/>
      <w:marLeft w:val="0"/>
      <w:marRight w:val="0"/>
      <w:marTop w:val="0"/>
      <w:marBottom w:val="0"/>
      <w:divBdr>
        <w:top w:val="none" w:sz="0" w:space="0" w:color="auto"/>
        <w:left w:val="none" w:sz="0" w:space="0" w:color="auto"/>
        <w:bottom w:val="none" w:sz="0" w:space="0" w:color="auto"/>
        <w:right w:val="none" w:sz="0" w:space="0" w:color="auto"/>
      </w:divBdr>
    </w:div>
    <w:div w:id="646128529">
      <w:bodyDiv w:val="1"/>
      <w:marLeft w:val="0"/>
      <w:marRight w:val="0"/>
      <w:marTop w:val="0"/>
      <w:marBottom w:val="0"/>
      <w:divBdr>
        <w:top w:val="none" w:sz="0" w:space="0" w:color="auto"/>
        <w:left w:val="none" w:sz="0" w:space="0" w:color="auto"/>
        <w:bottom w:val="none" w:sz="0" w:space="0" w:color="auto"/>
        <w:right w:val="none" w:sz="0" w:space="0" w:color="auto"/>
      </w:divBdr>
    </w:div>
    <w:div w:id="646250926">
      <w:bodyDiv w:val="1"/>
      <w:marLeft w:val="0"/>
      <w:marRight w:val="0"/>
      <w:marTop w:val="0"/>
      <w:marBottom w:val="0"/>
      <w:divBdr>
        <w:top w:val="none" w:sz="0" w:space="0" w:color="auto"/>
        <w:left w:val="none" w:sz="0" w:space="0" w:color="auto"/>
        <w:bottom w:val="none" w:sz="0" w:space="0" w:color="auto"/>
        <w:right w:val="none" w:sz="0" w:space="0" w:color="auto"/>
      </w:divBdr>
    </w:div>
    <w:div w:id="646279894">
      <w:bodyDiv w:val="1"/>
      <w:marLeft w:val="0"/>
      <w:marRight w:val="0"/>
      <w:marTop w:val="0"/>
      <w:marBottom w:val="0"/>
      <w:divBdr>
        <w:top w:val="none" w:sz="0" w:space="0" w:color="auto"/>
        <w:left w:val="none" w:sz="0" w:space="0" w:color="auto"/>
        <w:bottom w:val="none" w:sz="0" w:space="0" w:color="auto"/>
        <w:right w:val="none" w:sz="0" w:space="0" w:color="auto"/>
      </w:divBdr>
    </w:div>
    <w:div w:id="646471730">
      <w:bodyDiv w:val="1"/>
      <w:marLeft w:val="0"/>
      <w:marRight w:val="0"/>
      <w:marTop w:val="0"/>
      <w:marBottom w:val="0"/>
      <w:divBdr>
        <w:top w:val="none" w:sz="0" w:space="0" w:color="auto"/>
        <w:left w:val="none" w:sz="0" w:space="0" w:color="auto"/>
        <w:bottom w:val="none" w:sz="0" w:space="0" w:color="auto"/>
        <w:right w:val="none" w:sz="0" w:space="0" w:color="auto"/>
      </w:divBdr>
    </w:div>
    <w:div w:id="646476230">
      <w:bodyDiv w:val="1"/>
      <w:marLeft w:val="0"/>
      <w:marRight w:val="0"/>
      <w:marTop w:val="0"/>
      <w:marBottom w:val="0"/>
      <w:divBdr>
        <w:top w:val="none" w:sz="0" w:space="0" w:color="auto"/>
        <w:left w:val="none" w:sz="0" w:space="0" w:color="auto"/>
        <w:bottom w:val="none" w:sz="0" w:space="0" w:color="auto"/>
        <w:right w:val="none" w:sz="0" w:space="0" w:color="auto"/>
      </w:divBdr>
    </w:div>
    <w:div w:id="646520320">
      <w:bodyDiv w:val="1"/>
      <w:marLeft w:val="0"/>
      <w:marRight w:val="0"/>
      <w:marTop w:val="0"/>
      <w:marBottom w:val="0"/>
      <w:divBdr>
        <w:top w:val="none" w:sz="0" w:space="0" w:color="auto"/>
        <w:left w:val="none" w:sz="0" w:space="0" w:color="auto"/>
        <w:bottom w:val="none" w:sz="0" w:space="0" w:color="auto"/>
        <w:right w:val="none" w:sz="0" w:space="0" w:color="auto"/>
      </w:divBdr>
    </w:div>
    <w:div w:id="646710976">
      <w:bodyDiv w:val="1"/>
      <w:marLeft w:val="0"/>
      <w:marRight w:val="0"/>
      <w:marTop w:val="0"/>
      <w:marBottom w:val="0"/>
      <w:divBdr>
        <w:top w:val="none" w:sz="0" w:space="0" w:color="auto"/>
        <w:left w:val="none" w:sz="0" w:space="0" w:color="auto"/>
        <w:bottom w:val="none" w:sz="0" w:space="0" w:color="auto"/>
        <w:right w:val="none" w:sz="0" w:space="0" w:color="auto"/>
      </w:divBdr>
    </w:div>
    <w:div w:id="646907348">
      <w:bodyDiv w:val="1"/>
      <w:marLeft w:val="0"/>
      <w:marRight w:val="0"/>
      <w:marTop w:val="0"/>
      <w:marBottom w:val="0"/>
      <w:divBdr>
        <w:top w:val="none" w:sz="0" w:space="0" w:color="auto"/>
        <w:left w:val="none" w:sz="0" w:space="0" w:color="auto"/>
        <w:bottom w:val="none" w:sz="0" w:space="0" w:color="auto"/>
        <w:right w:val="none" w:sz="0" w:space="0" w:color="auto"/>
      </w:divBdr>
    </w:div>
    <w:div w:id="646936919">
      <w:bodyDiv w:val="1"/>
      <w:marLeft w:val="0"/>
      <w:marRight w:val="0"/>
      <w:marTop w:val="0"/>
      <w:marBottom w:val="0"/>
      <w:divBdr>
        <w:top w:val="none" w:sz="0" w:space="0" w:color="auto"/>
        <w:left w:val="none" w:sz="0" w:space="0" w:color="auto"/>
        <w:bottom w:val="none" w:sz="0" w:space="0" w:color="auto"/>
        <w:right w:val="none" w:sz="0" w:space="0" w:color="auto"/>
      </w:divBdr>
    </w:div>
    <w:div w:id="646978097">
      <w:bodyDiv w:val="1"/>
      <w:marLeft w:val="0"/>
      <w:marRight w:val="0"/>
      <w:marTop w:val="0"/>
      <w:marBottom w:val="0"/>
      <w:divBdr>
        <w:top w:val="none" w:sz="0" w:space="0" w:color="auto"/>
        <w:left w:val="none" w:sz="0" w:space="0" w:color="auto"/>
        <w:bottom w:val="none" w:sz="0" w:space="0" w:color="auto"/>
        <w:right w:val="none" w:sz="0" w:space="0" w:color="auto"/>
      </w:divBdr>
    </w:div>
    <w:div w:id="646978617">
      <w:bodyDiv w:val="1"/>
      <w:marLeft w:val="0"/>
      <w:marRight w:val="0"/>
      <w:marTop w:val="0"/>
      <w:marBottom w:val="0"/>
      <w:divBdr>
        <w:top w:val="none" w:sz="0" w:space="0" w:color="auto"/>
        <w:left w:val="none" w:sz="0" w:space="0" w:color="auto"/>
        <w:bottom w:val="none" w:sz="0" w:space="0" w:color="auto"/>
        <w:right w:val="none" w:sz="0" w:space="0" w:color="auto"/>
      </w:divBdr>
    </w:div>
    <w:div w:id="647055183">
      <w:bodyDiv w:val="1"/>
      <w:marLeft w:val="0"/>
      <w:marRight w:val="0"/>
      <w:marTop w:val="0"/>
      <w:marBottom w:val="0"/>
      <w:divBdr>
        <w:top w:val="none" w:sz="0" w:space="0" w:color="auto"/>
        <w:left w:val="none" w:sz="0" w:space="0" w:color="auto"/>
        <w:bottom w:val="none" w:sz="0" w:space="0" w:color="auto"/>
        <w:right w:val="none" w:sz="0" w:space="0" w:color="auto"/>
      </w:divBdr>
    </w:div>
    <w:div w:id="647172518">
      <w:bodyDiv w:val="1"/>
      <w:marLeft w:val="0"/>
      <w:marRight w:val="0"/>
      <w:marTop w:val="0"/>
      <w:marBottom w:val="0"/>
      <w:divBdr>
        <w:top w:val="none" w:sz="0" w:space="0" w:color="auto"/>
        <w:left w:val="none" w:sz="0" w:space="0" w:color="auto"/>
        <w:bottom w:val="none" w:sz="0" w:space="0" w:color="auto"/>
        <w:right w:val="none" w:sz="0" w:space="0" w:color="auto"/>
      </w:divBdr>
    </w:div>
    <w:div w:id="647396690">
      <w:bodyDiv w:val="1"/>
      <w:marLeft w:val="0"/>
      <w:marRight w:val="0"/>
      <w:marTop w:val="0"/>
      <w:marBottom w:val="0"/>
      <w:divBdr>
        <w:top w:val="none" w:sz="0" w:space="0" w:color="auto"/>
        <w:left w:val="none" w:sz="0" w:space="0" w:color="auto"/>
        <w:bottom w:val="none" w:sz="0" w:space="0" w:color="auto"/>
        <w:right w:val="none" w:sz="0" w:space="0" w:color="auto"/>
      </w:divBdr>
    </w:div>
    <w:div w:id="647442666">
      <w:bodyDiv w:val="1"/>
      <w:marLeft w:val="0"/>
      <w:marRight w:val="0"/>
      <w:marTop w:val="0"/>
      <w:marBottom w:val="0"/>
      <w:divBdr>
        <w:top w:val="none" w:sz="0" w:space="0" w:color="auto"/>
        <w:left w:val="none" w:sz="0" w:space="0" w:color="auto"/>
        <w:bottom w:val="none" w:sz="0" w:space="0" w:color="auto"/>
        <w:right w:val="none" w:sz="0" w:space="0" w:color="auto"/>
      </w:divBdr>
    </w:div>
    <w:div w:id="647520124">
      <w:bodyDiv w:val="1"/>
      <w:marLeft w:val="0"/>
      <w:marRight w:val="0"/>
      <w:marTop w:val="0"/>
      <w:marBottom w:val="0"/>
      <w:divBdr>
        <w:top w:val="none" w:sz="0" w:space="0" w:color="auto"/>
        <w:left w:val="none" w:sz="0" w:space="0" w:color="auto"/>
        <w:bottom w:val="none" w:sz="0" w:space="0" w:color="auto"/>
        <w:right w:val="none" w:sz="0" w:space="0" w:color="auto"/>
      </w:divBdr>
    </w:div>
    <w:div w:id="647638356">
      <w:bodyDiv w:val="1"/>
      <w:marLeft w:val="0"/>
      <w:marRight w:val="0"/>
      <w:marTop w:val="0"/>
      <w:marBottom w:val="0"/>
      <w:divBdr>
        <w:top w:val="none" w:sz="0" w:space="0" w:color="auto"/>
        <w:left w:val="none" w:sz="0" w:space="0" w:color="auto"/>
        <w:bottom w:val="none" w:sz="0" w:space="0" w:color="auto"/>
        <w:right w:val="none" w:sz="0" w:space="0" w:color="auto"/>
      </w:divBdr>
    </w:div>
    <w:div w:id="647704623">
      <w:bodyDiv w:val="1"/>
      <w:marLeft w:val="0"/>
      <w:marRight w:val="0"/>
      <w:marTop w:val="0"/>
      <w:marBottom w:val="0"/>
      <w:divBdr>
        <w:top w:val="none" w:sz="0" w:space="0" w:color="auto"/>
        <w:left w:val="none" w:sz="0" w:space="0" w:color="auto"/>
        <w:bottom w:val="none" w:sz="0" w:space="0" w:color="auto"/>
        <w:right w:val="none" w:sz="0" w:space="0" w:color="auto"/>
      </w:divBdr>
    </w:div>
    <w:div w:id="647780290">
      <w:bodyDiv w:val="1"/>
      <w:marLeft w:val="0"/>
      <w:marRight w:val="0"/>
      <w:marTop w:val="0"/>
      <w:marBottom w:val="0"/>
      <w:divBdr>
        <w:top w:val="none" w:sz="0" w:space="0" w:color="auto"/>
        <w:left w:val="none" w:sz="0" w:space="0" w:color="auto"/>
        <w:bottom w:val="none" w:sz="0" w:space="0" w:color="auto"/>
        <w:right w:val="none" w:sz="0" w:space="0" w:color="auto"/>
      </w:divBdr>
    </w:div>
    <w:div w:id="647783685">
      <w:bodyDiv w:val="1"/>
      <w:marLeft w:val="0"/>
      <w:marRight w:val="0"/>
      <w:marTop w:val="0"/>
      <w:marBottom w:val="0"/>
      <w:divBdr>
        <w:top w:val="none" w:sz="0" w:space="0" w:color="auto"/>
        <w:left w:val="none" w:sz="0" w:space="0" w:color="auto"/>
        <w:bottom w:val="none" w:sz="0" w:space="0" w:color="auto"/>
        <w:right w:val="none" w:sz="0" w:space="0" w:color="auto"/>
      </w:divBdr>
    </w:div>
    <w:div w:id="647785360">
      <w:bodyDiv w:val="1"/>
      <w:marLeft w:val="0"/>
      <w:marRight w:val="0"/>
      <w:marTop w:val="0"/>
      <w:marBottom w:val="0"/>
      <w:divBdr>
        <w:top w:val="none" w:sz="0" w:space="0" w:color="auto"/>
        <w:left w:val="none" w:sz="0" w:space="0" w:color="auto"/>
        <w:bottom w:val="none" w:sz="0" w:space="0" w:color="auto"/>
        <w:right w:val="none" w:sz="0" w:space="0" w:color="auto"/>
      </w:divBdr>
    </w:div>
    <w:div w:id="648023251">
      <w:bodyDiv w:val="1"/>
      <w:marLeft w:val="0"/>
      <w:marRight w:val="0"/>
      <w:marTop w:val="0"/>
      <w:marBottom w:val="0"/>
      <w:divBdr>
        <w:top w:val="none" w:sz="0" w:space="0" w:color="auto"/>
        <w:left w:val="none" w:sz="0" w:space="0" w:color="auto"/>
        <w:bottom w:val="none" w:sz="0" w:space="0" w:color="auto"/>
        <w:right w:val="none" w:sz="0" w:space="0" w:color="auto"/>
      </w:divBdr>
    </w:div>
    <w:div w:id="648097575">
      <w:bodyDiv w:val="1"/>
      <w:marLeft w:val="0"/>
      <w:marRight w:val="0"/>
      <w:marTop w:val="0"/>
      <w:marBottom w:val="0"/>
      <w:divBdr>
        <w:top w:val="none" w:sz="0" w:space="0" w:color="auto"/>
        <w:left w:val="none" w:sz="0" w:space="0" w:color="auto"/>
        <w:bottom w:val="none" w:sz="0" w:space="0" w:color="auto"/>
        <w:right w:val="none" w:sz="0" w:space="0" w:color="auto"/>
      </w:divBdr>
    </w:div>
    <w:div w:id="648288452">
      <w:bodyDiv w:val="1"/>
      <w:marLeft w:val="0"/>
      <w:marRight w:val="0"/>
      <w:marTop w:val="0"/>
      <w:marBottom w:val="0"/>
      <w:divBdr>
        <w:top w:val="none" w:sz="0" w:space="0" w:color="auto"/>
        <w:left w:val="none" w:sz="0" w:space="0" w:color="auto"/>
        <w:bottom w:val="none" w:sz="0" w:space="0" w:color="auto"/>
        <w:right w:val="none" w:sz="0" w:space="0" w:color="auto"/>
      </w:divBdr>
    </w:div>
    <w:div w:id="648705007">
      <w:bodyDiv w:val="1"/>
      <w:marLeft w:val="0"/>
      <w:marRight w:val="0"/>
      <w:marTop w:val="0"/>
      <w:marBottom w:val="0"/>
      <w:divBdr>
        <w:top w:val="none" w:sz="0" w:space="0" w:color="auto"/>
        <w:left w:val="none" w:sz="0" w:space="0" w:color="auto"/>
        <w:bottom w:val="none" w:sz="0" w:space="0" w:color="auto"/>
        <w:right w:val="none" w:sz="0" w:space="0" w:color="auto"/>
      </w:divBdr>
    </w:div>
    <w:div w:id="648754712">
      <w:bodyDiv w:val="1"/>
      <w:marLeft w:val="0"/>
      <w:marRight w:val="0"/>
      <w:marTop w:val="0"/>
      <w:marBottom w:val="0"/>
      <w:divBdr>
        <w:top w:val="none" w:sz="0" w:space="0" w:color="auto"/>
        <w:left w:val="none" w:sz="0" w:space="0" w:color="auto"/>
        <w:bottom w:val="none" w:sz="0" w:space="0" w:color="auto"/>
        <w:right w:val="none" w:sz="0" w:space="0" w:color="auto"/>
      </w:divBdr>
    </w:div>
    <w:div w:id="648823250">
      <w:bodyDiv w:val="1"/>
      <w:marLeft w:val="0"/>
      <w:marRight w:val="0"/>
      <w:marTop w:val="0"/>
      <w:marBottom w:val="0"/>
      <w:divBdr>
        <w:top w:val="none" w:sz="0" w:space="0" w:color="auto"/>
        <w:left w:val="none" w:sz="0" w:space="0" w:color="auto"/>
        <w:bottom w:val="none" w:sz="0" w:space="0" w:color="auto"/>
        <w:right w:val="none" w:sz="0" w:space="0" w:color="auto"/>
      </w:divBdr>
    </w:div>
    <w:div w:id="648897267">
      <w:bodyDiv w:val="1"/>
      <w:marLeft w:val="0"/>
      <w:marRight w:val="0"/>
      <w:marTop w:val="0"/>
      <w:marBottom w:val="0"/>
      <w:divBdr>
        <w:top w:val="none" w:sz="0" w:space="0" w:color="auto"/>
        <w:left w:val="none" w:sz="0" w:space="0" w:color="auto"/>
        <w:bottom w:val="none" w:sz="0" w:space="0" w:color="auto"/>
        <w:right w:val="none" w:sz="0" w:space="0" w:color="auto"/>
      </w:divBdr>
    </w:div>
    <w:div w:id="648948782">
      <w:bodyDiv w:val="1"/>
      <w:marLeft w:val="0"/>
      <w:marRight w:val="0"/>
      <w:marTop w:val="0"/>
      <w:marBottom w:val="0"/>
      <w:divBdr>
        <w:top w:val="none" w:sz="0" w:space="0" w:color="auto"/>
        <w:left w:val="none" w:sz="0" w:space="0" w:color="auto"/>
        <w:bottom w:val="none" w:sz="0" w:space="0" w:color="auto"/>
        <w:right w:val="none" w:sz="0" w:space="0" w:color="auto"/>
      </w:divBdr>
    </w:div>
    <w:div w:id="648948986">
      <w:bodyDiv w:val="1"/>
      <w:marLeft w:val="0"/>
      <w:marRight w:val="0"/>
      <w:marTop w:val="0"/>
      <w:marBottom w:val="0"/>
      <w:divBdr>
        <w:top w:val="none" w:sz="0" w:space="0" w:color="auto"/>
        <w:left w:val="none" w:sz="0" w:space="0" w:color="auto"/>
        <w:bottom w:val="none" w:sz="0" w:space="0" w:color="auto"/>
        <w:right w:val="none" w:sz="0" w:space="0" w:color="auto"/>
      </w:divBdr>
    </w:div>
    <w:div w:id="649020656">
      <w:bodyDiv w:val="1"/>
      <w:marLeft w:val="0"/>
      <w:marRight w:val="0"/>
      <w:marTop w:val="0"/>
      <w:marBottom w:val="0"/>
      <w:divBdr>
        <w:top w:val="none" w:sz="0" w:space="0" w:color="auto"/>
        <w:left w:val="none" w:sz="0" w:space="0" w:color="auto"/>
        <w:bottom w:val="none" w:sz="0" w:space="0" w:color="auto"/>
        <w:right w:val="none" w:sz="0" w:space="0" w:color="auto"/>
      </w:divBdr>
    </w:div>
    <w:div w:id="649211683">
      <w:bodyDiv w:val="1"/>
      <w:marLeft w:val="0"/>
      <w:marRight w:val="0"/>
      <w:marTop w:val="0"/>
      <w:marBottom w:val="0"/>
      <w:divBdr>
        <w:top w:val="none" w:sz="0" w:space="0" w:color="auto"/>
        <w:left w:val="none" w:sz="0" w:space="0" w:color="auto"/>
        <w:bottom w:val="none" w:sz="0" w:space="0" w:color="auto"/>
        <w:right w:val="none" w:sz="0" w:space="0" w:color="auto"/>
      </w:divBdr>
    </w:div>
    <w:div w:id="649359747">
      <w:bodyDiv w:val="1"/>
      <w:marLeft w:val="0"/>
      <w:marRight w:val="0"/>
      <w:marTop w:val="0"/>
      <w:marBottom w:val="0"/>
      <w:divBdr>
        <w:top w:val="none" w:sz="0" w:space="0" w:color="auto"/>
        <w:left w:val="none" w:sz="0" w:space="0" w:color="auto"/>
        <w:bottom w:val="none" w:sz="0" w:space="0" w:color="auto"/>
        <w:right w:val="none" w:sz="0" w:space="0" w:color="auto"/>
      </w:divBdr>
    </w:div>
    <w:div w:id="649559294">
      <w:bodyDiv w:val="1"/>
      <w:marLeft w:val="0"/>
      <w:marRight w:val="0"/>
      <w:marTop w:val="0"/>
      <w:marBottom w:val="0"/>
      <w:divBdr>
        <w:top w:val="none" w:sz="0" w:space="0" w:color="auto"/>
        <w:left w:val="none" w:sz="0" w:space="0" w:color="auto"/>
        <w:bottom w:val="none" w:sz="0" w:space="0" w:color="auto"/>
        <w:right w:val="none" w:sz="0" w:space="0" w:color="auto"/>
      </w:divBdr>
    </w:div>
    <w:div w:id="649752045">
      <w:bodyDiv w:val="1"/>
      <w:marLeft w:val="0"/>
      <w:marRight w:val="0"/>
      <w:marTop w:val="0"/>
      <w:marBottom w:val="0"/>
      <w:divBdr>
        <w:top w:val="none" w:sz="0" w:space="0" w:color="auto"/>
        <w:left w:val="none" w:sz="0" w:space="0" w:color="auto"/>
        <w:bottom w:val="none" w:sz="0" w:space="0" w:color="auto"/>
        <w:right w:val="none" w:sz="0" w:space="0" w:color="auto"/>
      </w:divBdr>
    </w:div>
    <w:div w:id="649794328">
      <w:bodyDiv w:val="1"/>
      <w:marLeft w:val="0"/>
      <w:marRight w:val="0"/>
      <w:marTop w:val="0"/>
      <w:marBottom w:val="0"/>
      <w:divBdr>
        <w:top w:val="none" w:sz="0" w:space="0" w:color="auto"/>
        <w:left w:val="none" w:sz="0" w:space="0" w:color="auto"/>
        <w:bottom w:val="none" w:sz="0" w:space="0" w:color="auto"/>
        <w:right w:val="none" w:sz="0" w:space="0" w:color="auto"/>
      </w:divBdr>
    </w:div>
    <w:div w:id="649863858">
      <w:bodyDiv w:val="1"/>
      <w:marLeft w:val="0"/>
      <w:marRight w:val="0"/>
      <w:marTop w:val="0"/>
      <w:marBottom w:val="0"/>
      <w:divBdr>
        <w:top w:val="none" w:sz="0" w:space="0" w:color="auto"/>
        <w:left w:val="none" w:sz="0" w:space="0" w:color="auto"/>
        <w:bottom w:val="none" w:sz="0" w:space="0" w:color="auto"/>
        <w:right w:val="none" w:sz="0" w:space="0" w:color="auto"/>
      </w:divBdr>
    </w:div>
    <w:div w:id="649865743">
      <w:bodyDiv w:val="1"/>
      <w:marLeft w:val="0"/>
      <w:marRight w:val="0"/>
      <w:marTop w:val="0"/>
      <w:marBottom w:val="0"/>
      <w:divBdr>
        <w:top w:val="none" w:sz="0" w:space="0" w:color="auto"/>
        <w:left w:val="none" w:sz="0" w:space="0" w:color="auto"/>
        <w:bottom w:val="none" w:sz="0" w:space="0" w:color="auto"/>
        <w:right w:val="none" w:sz="0" w:space="0" w:color="auto"/>
      </w:divBdr>
    </w:div>
    <w:div w:id="650251550">
      <w:bodyDiv w:val="1"/>
      <w:marLeft w:val="0"/>
      <w:marRight w:val="0"/>
      <w:marTop w:val="0"/>
      <w:marBottom w:val="0"/>
      <w:divBdr>
        <w:top w:val="none" w:sz="0" w:space="0" w:color="auto"/>
        <w:left w:val="none" w:sz="0" w:space="0" w:color="auto"/>
        <w:bottom w:val="none" w:sz="0" w:space="0" w:color="auto"/>
        <w:right w:val="none" w:sz="0" w:space="0" w:color="auto"/>
      </w:divBdr>
    </w:div>
    <w:div w:id="650446597">
      <w:bodyDiv w:val="1"/>
      <w:marLeft w:val="0"/>
      <w:marRight w:val="0"/>
      <w:marTop w:val="0"/>
      <w:marBottom w:val="0"/>
      <w:divBdr>
        <w:top w:val="none" w:sz="0" w:space="0" w:color="auto"/>
        <w:left w:val="none" w:sz="0" w:space="0" w:color="auto"/>
        <w:bottom w:val="none" w:sz="0" w:space="0" w:color="auto"/>
        <w:right w:val="none" w:sz="0" w:space="0" w:color="auto"/>
      </w:divBdr>
    </w:div>
    <w:div w:id="650644584">
      <w:bodyDiv w:val="1"/>
      <w:marLeft w:val="0"/>
      <w:marRight w:val="0"/>
      <w:marTop w:val="0"/>
      <w:marBottom w:val="0"/>
      <w:divBdr>
        <w:top w:val="none" w:sz="0" w:space="0" w:color="auto"/>
        <w:left w:val="none" w:sz="0" w:space="0" w:color="auto"/>
        <w:bottom w:val="none" w:sz="0" w:space="0" w:color="auto"/>
        <w:right w:val="none" w:sz="0" w:space="0" w:color="auto"/>
      </w:divBdr>
    </w:div>
    <w:div w:id="650719460">
      <w:bodyDiv w:val="1"/>
      <w:marLeft w:val="0"/>
      <w:marRight w:val="0"/>
      <w:marTop w:val="0"/>
      <w:marBottom w:val="0"/>
      <w:divBdr>
        <w:top w:val="none" w:sz="0" w:space="0" w:color="auto"/>
        <w:left w:val="none" w:sz="0" w:space="0" w:color="auto"/>
        <w:bottom w:val="none" w:sz="0" w:space="0" w:color="auto"/>
        <w:right w:val="none" w:sz="0" w:space="0" w:color="auto"/>
      </w:divBdr>
    </w:div>
    <w:div w:id="650793295">
      <w:bodyDiv w:val="1"/>
      <w:marLeft w:val="0"/>
      <w:marRight w:val="0"/>
      <w:marTop w:val="0"/>
      <w:marBottom w:val="0"/>
      <w:divBdr>
        <w:top w:val="none" w:sz="0" w:space="0" w:color="auto"/>
        <w:left w:val="none" w:sz="0" w:space="0" w:color="auto"/>
        <w:bottom w:val="none" w:sz="0" w:space="0" w:color="auto"/>
        <w:right w:val="none" w:sz="0" w:space="0" w:color="auto"/>
      </w:divBdr>
    </w:div>
    <w:div w:id="650839698">
      <w:bodyDiv w:val="1"/>
      <w:marLeft w:val="0"/>
      <w:marRight w:val="0"/>
      <w:marTop w:val="0"/>
      <w:marBottom w:val="0"/>
      <w:divBdr>
        <w:top w:val="none" w:sz="0" w:space="0" w:color="auto"/>
        <w:left w:val="none" w:sz="0" w:space="0" w:color="auto"/>
        <w:bottom w:val="none" w:sz="0" w:space="0" w:color="auto"/>
        <w:right w:val="none" w:sz="0" w:space="0" w:color="auto"/>
      </w:divBdr>
    </w:div>
    <w:div w:id="650868052">
      <w:bodyDiv w:val="1"/>
      <w:marLeft w:val="0"/>
      <w:marRight w:val="0"/>
      <w:marTop w:val="0"/>
      <w:marBottom w:val="0"/>
      <w:divBdr>
        <w:top w:val="none" w:sz="0" w:space="0" w:color="auto"/>
        <w:left w:val="none" w:sz="0" w:space="0" w:color="auto"/>
        <w:bottom w:val="none" w:sz="0" w:space="0" w:color="auto"/>
        <w:right w:val="none" w:sz="0" w:space="0" w:color="auto"/>
      </w:divBdr>
    </w:div>
    <w:div w:id="651062560">
      <w:bodyDiv w:val="1"/>
      <w:marLeft w:val="0"/>
      <w:marRight w:val="0"/>
      <w:marTop w:val="0"/>
      <w:marBottom w:val="0"/>
      <w:divBdr>
        <w:top w:val="none" w:sz="0" w:space="0" w:color="auto"/>
        <w:left w:val="none" w:sz="0" w:space="0" w:color="auto"/>
        <w:bottom w:val="none" w:sz="0" w:space="0" w:color="auto"/>
        <w:right w:val="none" w:sz="0" w:space="0" w:color="auto"/>
      </w:divBdr>
    </w:div>
    <w:div w:id="651368952">
      <w:bodyDiv w:val="1"/>
      <w:marLeft w:val="0"/>
      <w:marRight w:val="0"/>
      <w:marTop w:val="0"/>
      <w:marBottom w:val="0"/>
      <w:divBdr>
        <w:top w:val="none" w:sz="0" w:space="0" w:color="auto"/>
        <w:left w:val="none" w:sz="0" w:space="0" w:color="auto"/>
        <w:bottom w:val="none" w:sz="0" w:space="0" w:color="auto"/>
        <w:right w:val="none" w:sz="0" w:space="0" w:color="auto"/>
      </w:divBdr>
    </w:div>
    <w:div w:id="651445387">
      <w:bodyDiv w:val="1"/>
      <w:marLeft w:val="0"/>
      <w:marRight w:val="0"/>
      <w:marTop w:val="0"/>
      <w:marBottom w:val="0"/>
      <w:divBdr>
        <w:top w:val="none" w:sz="0" w:space="0" w:color="auto"/>
        <w:left w:val="none" w:sz="0" w:space="0" w:color="auto"/>
        <w:bottom w:val="none" w:sz="0" w:space="0" w:color="auto"/>
        <w:right w:val="none" w:sz="0" w:space="0" w:color="auto"/>
      </w:divBdr>
    </w:div>
    <w:div w:id="651493622">
      <w:bodyDiv w:val="1"/>
      <w:marLeft w:val="0"/>
      <w:marRight w:val="0"/>
      <w:marTop w:val="0"/>
      <w:marBottom w:val="0"/>
      <w:divBdr>
        <w:top w:val="none" w:sz="0" w:space="0" w:color="auto"/>
        <w:left w:val="none" w:sz="0" w:space="0" w:color="auto"/>
        <w:bottom w:val="none" w:sz="0" w:space="0" w:color="auto"/>
        <w:right w:val="none" w:sz="0" w:space="0" w:color="auto"/>
      </w:divBdr>
    </w:div>
    <w:div w:id="651954112">
      <w:bodyDiv w:val="1"/>
      <w:marLeft w:val="0"/>
      <w:marRight w:val="0"/>
      <w:marTop w:val="0"/>
      <w:marBottom w:val="0"/>
      <w:divBdr>
        <w:top w:val="none" w:sz="0" w:space="0" w:color="auto"/>
        <w:left w:val="none" w:sz="0" w:space="0" w:color="auto"/>
        <w:bottom w:val="none" w:sz="0" w:space="0" w:color="auto"/>
        <w:right w:val="none" w:sz="0" w:space="0" w:color="auto"/>
      </w:divBdr>
    </w:div>
    <w:div w:id="652031469">
      <w:bodyDiv w:val="1"/>
      <w:marLeft w:val="0"/>
      <w:marRight w:val="0"/>
      <w:marTop w:val="0"/>
      <w:marBottom w:val="0"/>
      <w:divBdr>
        <w:top w:val="none" w:sz="0" w:space="0" w:color="auto"/>
        <w:left w:val="none" w:sz="0" w:space="0" w:color="auto"/>
        <w:bottom w:val="none" w:sz="0" w:space="0" w:color="auto"/>
        <w:right w:val="none" w:sz="0" w:space="0" w:color="auto"/>
      </w:divBdr>
    </w:div>
    <w:div w:id="652224149">
      <w:bodyDiv w:val="1"/>
      <w:marLeft w:val="0"/>
      <w:marRight w:val="0"/>
      <w:marTop w:val="0"/>
      <w:marBottom w:val="0"/>
      <w:divBdr>
        <w:top w:val="none" w:sz="0" w:space="0" w:color="auto"/>
        <w:left w:val="none" w:sz="0" w:space="0" w:color="auto"/>
        <w:bottom w:val="none" w:sz="0" w:space="0" w:color="auto"/>
        <w:right w:val="none" w:sz="0" w:space="0" w:color="auto"/>
      </w:divBdr>
    </w:div>
    <w:div w:id="652293275">
      <w:bodyDiv w:val="1"/>
      <w:marLeft w:val="0"/>
      <w:marRight w:val="0"/>
      <w:marTop w:val="0"/>
      <w:marBottom w:val="0"/>
      <w:divBdr>
        <w:top w:val="none" w:sz="0" w:space="0" w:color="auto"/>
        <w:left w:val="none" w:sz="0" w:space="0" w:color="auto"/>
        <w:bottom w:val="none" w:sz="0" w:space="0" w:color="auto"/>
        <w:right w:val="none" w:sz="0" w:space="0" w:color="auto"/>
      </w:divBdr>
    </w:div>
    <w:div w:id="652682957">
      <w:bodyDiv w:val="1"/>
      <w:marLeft w:val="0"/>
      <w:marRight w:val="0"/>
      <w:marTop w:val="0"/>
      <w:marBottom w:val="0"/>
      <w:divBdr>
        <w:top w:val="none" w:sz="0" w:space="0" w:color="auto"/>
        <w:left w:val="none" w:sz="0" w:space="0" w:color="auto"/>
        <w:bottom w:val="none" w:sz="0" w:space="0" w:color="auto"/>
        <w:right w:val="none" w:sz="0" w:space="0" w:color="auto"/>
      </w:divBdr>
    </w:div>
    <w:div w:id="652754575">
      <w:bodyDiv w:val="1"/>
      <w:marLeft w:val="0"/>
      <w:marRight w:val="0"/>
      <w:marTop w:val="0"/>
      <w:marBottom w:val="0"/>
      <w:divBdr>
        <w:top w:val="none" w:sz="0" w:space="0" w:color="auto"/>
        <w:left w:val="none" w:sz="0" w:space="0" w:color="auto"/>
        <w:bottom w:val="none" w:sz="0" w:space="0" w:color="auto"/>
        <w:right w:val="none" w:sz="0" w:space="0" w:color="auto"/>
      </w:divBdr>
    </w:div>
    <w:div w:id="652756690">
      <w:bodyDiv w:val="1"/>
      <w:marLeft w:val="0"/>
      <w:marRight w:val="0"/>
      <w:marTop w:val="0"/>
      <w:marBottom w:val="0"/>
      <w:divBdr>
        <w:top w:val="none" w:sz="0" w:space="0" w:color="auto"/>
        <w:left w:val="none" w:sz="0" w:space="0" w:color="auto"/>
        <w:bottom w:val="none" w:sz="0" w:space="0" w:color="auto"/>
        <w:right w:val="none" w:sz="0" w:space="0" w:color="auto"/>
      </w:divBdr>
    </w:div>
    <w:div w:id="652831401">
      <w:bodyDiv w:val="1"/>
      <w:marLeft w:val="0"/>
      <w:marRight w:val="0"/>
      <w:marTop w:val="0"/>
      <w:marBottom w:val="0"/>
      <w:divBdr>
        <w:top w:val="none" w:sz="0" w:space="0" w:color="auto"/>
        <w:left w:val="none" w:sz="0" w:space="0" w:color="auto"/>
        <w:bottom w:val="none" w:sz="0" w:space="0" w:color="auto"/>
        <w:right w:val="none" w:sz="0" w:space="0" w:color="auto"/>
      </w:divBdr>
    </w:div>
    <w:div w:id="652836686">
      <w:bodyDiv w:val="1"/>
      <w:marLeft w:val="0"/>
      <w:marRight w:val="0"/>
      <w:marTop w:val="0"/>
      <w:marBottom w:val="0"/>
      <w:divBdr>
        <w:top w:val="none" w:sz="0" w:space="0" w:color="auto"/>
        <w:left w:val="none" w:sz="0" w:space="0" w:color="auto"/>
        <w:bottom w:val="none" w:sz="0" w:space="0" w:color="auto"/>
        <w:right w:val="none" w:sz="0" w:space="0" w:color="auto"/>
      </w:divBdr>
    </w:div>
    <w:div w:id="652951485">
      <w:bodyDiv w:val="1"/>
      <w:marLeft w:val="0"/>
      <w:marRight w:val="0"/>
      <w:marTop w:val="0"/>
      <w:marBottom w:val="0"/>
      <w:divBdr>
        <w:top w:val="none" w:sz="0" w:space="0" w:color="auto"/>
        <w:left w:val="none" w:sz="0" w:space="0" w:color="auto"/>
        <w:bottom w:val="none" w:sz="0" w:space="0" w:color="auto"/>
        <w:right w:val="none" w:sz="0" w:space="0" w:color="auto"/>
      </w:divBdr>
    </w:div>
    <w:div w:id="652951695">
      <w:bodyDiv w:val="1"/>
      <w:marLeft w:val="0"/>
      <w:marRight w:val="0"/>
      <w:marTop w:val="0"/>
      <w:marBottom w:val="0"/>
      <w:divBdr>
        <w:top w:val="none" w:sz="0" w:space="0" w:color="auto"/>
        <w:left w:val="none" w:sz="0" w:space="0" w:color="auto"/>
        <w:bottom w:val="none" w:sz="0" w:space="0" w:color="auto"/>
        <w:right w:val="none" w:sz="0" w:space="0" w:color="auto"/>
      </w:divBdr>
    </w:div>
    <w:div w:id="653070582">
      <w:bodyDiv w:val="1"/>
      <w:marLeft w:val="0"/>
      <w:marRight w:val="0"/>
      <w:marTop w:val="0"/>
      <w:marBottom w:val="0"/>
      <w:divBdr>
        <w:top w:val="none" w:sz="0" w:space="0" w:color="auto"/>
        <w:left w:val="none" w:sz="0" w:space="0" w:color="auto"/>
        <w:bottom w:val="none" w:sz="0" w:space="0" w:color="auto"/>
        <w:right w:val="none" w:sz="0" w:space="0" w:color="auto"/>
      </w:divBdr>
    </w:div>
    <w:div w:id="653335017">
      <w:bodyDiv w:val="1"/>
      <w:marLeft w:val="0"/>
      <w:marRight w:val="0"/>
      <w:marTop w:val="0"/>
      <w:marBottom w:val="0"/>
      <w:divBdr>
        <w:top w:val="none" w:sz="0" w:space="0" w:color="auto"/>
        <w:left w:val="none" w:sz="0" w:space="0" w:color="auto"/>
        <w:bottom w:val="none" w:sz="0" w:space="0" w:color="auto"/>
        <w:right w:val="none" w:sz="0" w:space="0" w:color="auto"/>
      </w:divBdr>
    </w:div>
    <w:div w:id="653340962">
      <w:bodyDiv w:val="1"/>
      <w:marLeft w:val="0"/>
      <w:marRight w:val="0"/>
      <w:marTop w:val="0"/>
      <w:marBottom w:val="0"/>
      <w:divBdr>
        <w:top w:val="none" w:sz="0" w:space="0" w:color="auto"/>
        <w:left w:val="none" w:sz="0" w:space="0" w:color="auto"/>
        <w:bottom w:val="none" w:sz="0" w:space="0" w:color="auto"/>
        <w:right w:val="none" w:sz="0" w:space="0" w:color="auto"/>
      </w:divBdr>
    </w:div>
    <w:div w:id="653416173">
      <w:bodyDiv w:val="1"/>
      <w:marLeft w:val="0"/>
      <w:marRight w:val="0"/>
      <w:marTop w:val="0"/>
      <w:marBottom w:val="0"/>
      <w:divBdr>
        <w:top w:val="none" w:sz="0" w:space="0" w:color="auto"/>
        <w:left w:val="none" w:sz="0" w:space="0" w:color="auto"/>
        <w:bottom w:val="none" w:sz="0" w:space="0" w:color="auto"/>
        <w:right w:val="none" w:sz="0" w:space="0" w:color="auto"/>
      </w:divBdr>
    </w:div>
    <w:div w:id="653490607">
      <w:bodyDiv w:val="1"/>
      <w:marLeft w:val="0"/>
      <w:marRight w:val="0"/>
      <w:marTop w:val="0"/>
      <w:marBottom w:val="0"/>
      <w:divBdr>
        <w:top w:val="none" w:sz="0" w:space="0" w:color="auto"/>
        <w:left w:val="none" w:sz="0" w:space="0" w:color="auto"/>
        <w:bottom w:val="none" w:sz="0" w:space="0" w:color="auto"/>
        <w:right w:val="none" w:sz="0" w:space="0" w:color="auto"/>
      </w:divBdr>
    </w:div>
    <w:div w:id="653530831">
      <w:bodyDiv w:val="1"/>
      <w:marLeft w:val="0"/>
      <w:marRight w:val="0"/>
      <w:marTop w:val="0"/>
      <w:marBottom w:val="0"/>
      <w:divBdr>
        <w:top w:val="none" w:sz="0" w:space="0" w:color="auto"/>
        <w:left w:val="none" w:sz="0" w:space="0" w:color="auto"/>
        <w:bottom w:val="none" w:sz="0" w:space="0" w:color="auto"/>
        <w:right w:val="none" w:sz="0" w:space="0" w:color="auto"/>
      </w:divBdr>
    </w:div>
    <w:div w:id="653604928">
      <w:bodyDiv w:val="1"/>
      <w:marLeft w:val="0"/>
      <w:marRight w:val="0"/>
      <w:marTop w:val="0"/>
      <w:marBottom w:val="0"/>
      <w:divBdr>
        <w:top w:val="none" w:sz="0" w:space="0" w:color="auto"/>
        <w:left w:val="none" w:sz="0" w:space="0" w:color="auto"/>
        <w:bottom w:val="none" w:sz="0" w:space="0" w:color="auto"/>
        <w:right w:val="none" w:sz="0" w:space="0" w:color="auto"/>
      </w:divBdr>
    </w:div>
    <w:div w:id="653679415">
      <w:bodyDiv w:val="1"/>
      <w:marLeft w:val="0"/>
      <w:marRight w:val="0"/>
      <w:marTop w:val="0"/>
      <w:marBottom w:val="0"/>
      <w:divBdr>
        <w:top w:val="none" w:sz="0" w:space="0" w:color="auto"/>
        <w:left w:val="none" w:sz="0" w:space="0" w:color="auto"/>
        <w:bottom w:val="none" w:sz="0" w:space="0" w:color="auto"/>
        <w:right w:val="none" w:sz="0" w:space="0" w:color="auto"/>
      </w:divBdr>
    </w:div>
    <w:div w:id="653722561">
      <w:bodyDiv w:val="1"/>
      <w:marLeft w:val="0"/>
      <w:marRight w:val="0"/>
      <w:marTop w:val="0"/>
      <w:marBottom w:val="0"/>
      <w:divBdr>
        <w:top w:val="none" w:sz="0" w:space="0" w:color="auto"/>
        <w:left w:val="none" w:sz="0" w:space="0" w:color="auto"/>
        <w:bottom w:val="none" w:sz="0" w:space="0" w:color="auto"/>
        <w:right w:val="none" w:sz="0" w:space="0" w:color="auto"/>
      </w:divBdr>
    </w:div>
    <w:div w:id="653871227">
      <w:bodyDiv w:val="1"/>
      <w:marLeft w:val="0"/>
      <w:marRight w:val="0"/>
      <w:marTop w:val="0"/>
      <w:marBottom w:val="0"/>
      <w:divBdr>
        <w:top w:val="none" w:sz="0" w:space="0" w:color="auto"/>
        <w:left w:val="none" w:sz="0" w:space="0" w:color="auto"/>
        <w:bottom w:val="none" w:sz="0" w:space="0" w:color="auto"/>
        <w:right w:val="none" w:sz="0" w:space="0" w:color="auto"/>
      </w:divBdr>
    </w:div>
    <w:div w:id="653875316">
      <w:bodyDiv w:val="1"/>
      <w:marLeft w:val="0"/>
      <w:marRight w:val="0"/>
      <w:marTop w:val="0"/>
      <w:marBottom w:val="0"/>
      <w:divBdr>
        <w:top w:val="none" w:sz="0" w:space="0" w:color="auto"/>
        <w:left w:val="none" w:sz="0" w:space="0" w:color="auto"/>
        <w:bottom w:val="none" w:sz="0" w:space="0" w:color="auto"/>
        <w:right w:val="none" w:sz="0" w:space="0" w:color="auto"/>
      </w:divBdr>
    </w:div>
    <w:div w:id="653918291">
      <w:bodyDiv w:val="1"/>
      <w:marLeft w:val="0"/>
      <w:marRight w:val="0"/>
      <w:marTop w:val="0"/>
      <w:marBottom w:val="0"/>
      <w:divBdr>
        <w:top w:val="none" w:sz="0" w:space="0" w:color="auto"/>
        <w:left w:val="none" w:sz="0" w:space="0" w:color="auto"/>
        <w:bottom w:val="none" w:sz="0" w:space="0" w:color="auto"/>
        <w:right w:val="none" w:sz="0" w:space="0" w:color="auto"/>
      </w:divBdr>
    </w:div>
    <w:div w:id="654064877">
      <w:bodyDiv w:val="1"/>
      <w:marLeft w:val="0"/>
      <w:marRight w:val="0"/>
      <w:marTop w:val="0"/>
      <w:marBottom w:val="0"/>
      <w:divBdr>
        <w:top w:val="none" w:sz="0" w:space="0" w:color="auto"/>
        <w:left w:val="none" w:sz="0" w:space="0" w:color="auto"/>
        <w:bottom w:val="none" w:sz="0" w:space="0" w:color="auto"/>
        <w:right w:val="none" w:sz="0" w:space="0" w:color="auto"/>
      </w:divBdr>
    </w:div>
    <w:div w:id="654065337">
      <w:bodyDiv w:val="1"/>
      <w:marLeft w:val="0"/>
      <w:marRight w:val="0"/>
      <w:marTop w:val="0"/>
      <w:marBottom w:val="0"/>
      <w:divBdr>
        <w:top w:val="none" w:sz="0" w:space="0" w:color="auto"/>
        <w:left w:val="none" w:sz="0" w:space="0" w:color="auto"/>
        <w:bottom w:val="none" w:sz="0" w:space="0" w:color="auto"/>
        <w:right w:val="none" w:sz="0" w:space="0" w:color="auto"/>
      </w:divBdr>
    </w:div>
    <w:div w:id="654142847">
      <w:bodyDiv w:val="1"/>
      <w:marLeft w:val="0"/>
      <w:marRight w:val="0"/>
      <w:marTop w:val="0"/>
      <w:marBottom w:val="0"/>
      <w:divBdr>
        <w:top w:val="none" w:sz="0" w:space="0" w:color="auto"/>
        <w:left w:val="none" w:sz="0" w:space="0" w:color="auto"/>
        <w:bottom w:val="none" w:sz="0" w:space="0" w:color="auto"/>
        <w:right w:val="none" w:sz="0" w:space="0" w:color="auto"/>
      </w:divBdr>
    </w:div>
    <w:div w:id="654147370">
      <w:bodyDiv w:val="1"/>
      <w:marLeft w:val="0"/>
      <w:marRight w:val="0"/>
      <w:marTop w:val="0"/>
      <w:marBottom w:val="0"/>
      <w:divBdr>
        <w:top w:val="none" w:sz="0" w:space="0" w:color="auto"/>
        <w:left w:val="none" w:sz="0" w:space="0" w:color="auto"/>
        <w:bottom w:val="none" w:sz="0" w:space="0" w:color="auto"/>
        <w:right w:val="none" w:sz="0" w:space="0" w:color="auto"/>
      </w:divBdr>
    </w:div>
    <w:div w:id="654181654">
      <w:bodyDiv w:val="1"/>
      <w:marLeft w:val="0"/>
      <w:marRight w:val="0"/>
      <w:marTop w:val="0"/>
      <w:marBottom w:val="0"/>
      <w:divBdr>
        <w:top w:val="none" w:sz="0" w:space="0" w:color="auto"/>
        <w:left w:val="none" w:sz="0" w:space="0" w:color="auto"/>
        <w:bottom w:val="none" w:sz="0" w:space="0" w:color="auto"/>
        <w:right w:val="none" w:sz="0" w:space="0" w:color="auto"/>
      </w:divBdr>
    </w:div>
    <w:div w:id="654186528">
      <w:bodyDiv w:val="1"/>
      <w:marLeft w:val="0"/>
      <w:marRight w:val="0"/>
      <w:marTop w:val="0"/>
      <w:marBottom w:val="0"/>
      <w:divBdr>
        <w:top w:val="none" w:sz="0" w:space="0" w:color="auto"/>
        <w:left w:val="none" w:sz="0" w:space="0" w:color="auto"/>
        <w:bottom w:val="none" w:sz="0" w:space="0" w:color="auto"/>
        <w:right w:val="none" w:sz="0" w:space="0" w:color="auto"/>
      </w:divBdr>
    </w:div>
    <w:div w:id="654380041">
      <w:bodyDiv w:val="1"/>
      <w:marLeft w:val="0"/>
      <w:marRight w:val="0"/>
      <w:marTop w:val="0"/>
      <w:marBottom w:val="0"/>
      <w:divBdr>
        <w:top w:val="none" w:sz="0" w:space="0" w:color="auto"/>
        <w:left w:val="none" w:sz="0" w:space="0" w:color="auto"/>
        <w:bottom w:val="none" w:sz="0" w:space="0" w:color="auto"/>
        <w:right w:val="none" w:sz="0" w:space="0" w:color="auto"/>
      </w:divBdr>
    </w:div>
    <w:div w:id="654453525">
      <w:bodyDiv w:val="1"/>
      <w:marLeft w:val="0"/>
      <w:marRight w:val="0"/>
      <w:marTop w:val="0"/>
      <w:marBottom w:val="0"/>
      <w:divBdr>
        <w:top w:val="none" w:sz="0" w:space="0" w:color="auto"/>
        <w:left w:val="none" w:sz="0" w:space="0" w:color="auto"/>
        <w:bottom w:val="none" w:sz="0" w:space="0" w:color="auto"/>
        <w:right w:val="none" w:sz="0" w:space="0" w:color="auto"/>
      </w:divBdr>
    </w:div>
    <w:div w:id="654454826">
      <w:bodyDiv w:val="1"/>
      <w:marLeft w:val="0"/>
      <w:marRight w:val="0"/>
      <w:marTop w:val="0"/>
      <w:marBottom w:val="0"/>
      <w:divBdr>
        <w:top w:val="none" w:sz="0" w:space="0" w:color="auto"/>
        <w:left w:val="none" w:sz="0" w:space="0" w:color="auto"/>
        <w:bottom w:val="none" w:sz="0" w:space="0" w:color="auto"/>
        <w:right w:val="none" w:sz="0" w:space="0" w:color="auto"/>
      </w:divBdr>
    </w:div>
    <w:div w:id="654575829">
      <w:bodyDiv w:val="1"/>
      <w:marLeft w:val="0"/>
      <w:marRight w:val="0"/>
      <w:marTop w:val="0"/>
      <w:marBottom w:val="0"/>
      <w:divBdr>
        <w:top w:val="none" w:sz="0" w:space="0" w:color="auto"/>
        <w:left w:val="none" w:sz="0" w:space="0" w:color="auto"/>
        <w:bottom w:val="none" w:sz="0" w:space="0" w:color="auto"/>
        <w:right w:val="none" w:sz="0" w:space="0" w:color="auto"/>
      </w:divBdr>
    </w:div>
    <w:div w:id="654837174">
      <w:bodyDiv w:val="1"/>
      <w:marLeft w:val="0"/>
      <w:marRight w:val="0"/>
      <w:marTop w:val="0"/>
      <w:marBottom w:val="0"/>
      <w:divBdr>
        <w:top w:val="none" w:sz="0" w:space="0" w:color="auto"/>
        <w:left w:val="none" w:sz="0" w:space="0" w:color="auto"/>
        <w:bottom w:val="none" w:sz="0" w:space="0" w:color="auto"/>
        <w:right w:val="none" w:sz="0" w:space="0" w:color="auto"/>
      </w:divBdr>
    </w:div>
    <w:div w:id="654837909">
      <w:bodyDiv w:val="1"/>
      <w:marLeft w:val="0"/>
      <w:marRight w:val="0"/>
      <w:marTop w:val="0"/>
      <w:marBottom w:val="0"/>
      <w:divBdr>
        <w:top w:val="none" w:sz="0" w:space="0" w:color="auto"/>
        <w:left w:val="none" w:sz="0" w:space="0" w:color="auto"/>
        <w:bottom w:val="none" w:sz="0" w:space="0" w:color="auto"/>
        <w:right w:val="none" w:sz="0" w:space="0" w:color="auto"/>
      </w:divBdr>
    </w:div>
    <w:div w:id="654841479">
      <w:bodyDiv w:val="1"/>
      <w:marLeft w:val="0"/>
      <w:marRight w:val="0"/>
      <w:marTop w:val="0"/>
      <w:marBottom w:val="0"/>
      <w:divBdr>
        <w:top w:val="none" w:sz="0" w:space="0" w:color="auto"/>
        <w:left w:val="none" w:sz="0" w:space="0" w:color="auto"/>
        <w:bottom w:val="none" w:sz="0" w:space="0" w:color="auto"/>
        <w:right w:val="none" w:sz="0" w:space="0" w:color="auto"/>
      </w:divBdr>
    </w:div>
    <w:div w:id="654916429">
      <w:bodyDiv w:val="1"/>
      <w:marLeft w:val="0"/>
      <w:marRight w:val="0"/>
      <w:marTop w:val="0"/>
      <w:marBottom w:val="0"/>
      <w:divBdr>
        <w:top w:val="none" w:sz="0" w:space="0" w:color="auto"/>
        <w:left w:val="none" w:sz="0" w:space="0" w:color="auto"/>
        <w:bottom w:val="none" w:sz="0" w:space="0" w:color="auto"/>
        <w:right w:val="none" w:sz="0" w:space="0" w:color="auto"/>
      </w:divBdr>
    </w:div>
    <w:div w:id="655034404">
      <w:bodyDiv w:val="1"/>
      <w:marLeft w:val="0"/>
      <w:marRight w:val="0"/>
      <w:marTop w:val="0"/>
      <w:marBottom w:val="0"/>
      <w:divBdr>
        <w:top w:val="none" w:sz="0" w:space="0" w:color="auto"/>
        <w:left w:val="none" w:sz="0" w:space="0" w:color="auto"/>
        <w:bottom w:val="none" w:sz="0" w:space="0" w:color="auto"/>
        <w:right w:val="none" w:sz="0" w:space="0" w:color="auto"/>
      </w:divBdr>
    </w:div>
    <w:div w:id="655106110">
      <w:bodyDiv w:val="1"/>
      <w:marLeft w:val="0"/>
      <w:marRight w:val="0"/>
      <w:marTop w:val="0"/>
      <w:marBottom w:val="0"/>
      <w:divBdr>
        <w:top w:val="none" w:sz="0" w:space="0" w:color="auto"/>
        <w:left w:val="none" w:sz="0" w:space="0" w:color="auto"/>
        <w:bottom w:val="none" w:sz="0" w:space="0" w:color="auto"/>
        <w:right w:val="none" w:sz="0" w:space="0" w:color="auto"/>
      </w:divBdr>
    </w:div>
    <w:div w:id="655109972">
      <w:bodyDiv w:val="1"/>
      <w:marLeft w:val="0"/>
      <w:marRight w:val="0"/>
      <w:marTop w:val="0"/>
      <w:marBottom w:val="0"/>
      <w:divBdr>
        <w:top w:val="none" w:sz="0" w:space="0" w:color="auto"/>
        <w:left w:val="none" w:sz="0" w:space="0" w:color="auto"/>
        <w:bottom w:val="none" w:sz="0" w:space="0" w:color="auto"/>
        <w:right w:val="none" w:sz="0" w:space="0" w:color="auto"/>
      </w:divBdr>
    </w:div>
    <w:div w:id="655184174">
      <w:bodyDiv w:val="1"/>
      <w:marLeft w:val="0"/>
      <w:marRight w:val="0"/>
      <w:marTop w:val="0"/>
      <w:marBottom w:val="0"/>
      <w:divBdr>
        <w:top w:val="none" w:sz="0" w:space="0" w:color="auto"/>
        <w:left w:val="none" w:sz="0" w:space="0" w:color="auto"/>
        <w:bottom w:val="none" w:sz="0" w:space="0" w:color="auto"/>
        <w:right w:val="none" w:sz="0" w:space="0" w:color="auto"/>
      </w:divBdr>
    </w:div>
    <w:div w:id="655307282">
      <w:bodyDiv w:val="1"/>
      <w:marLeft w:val="0"/>
      <w:marRight w:val="0"/>
      <w:marTop w:val="0"/>
      <w:marBottom w:val="0"/>
      <w:divBdr>
        <w:top w:val="none" w:sz="0" w:space="0" w:color="auto"/>
        <w:left w:val="none" w:sz="0" w:space="0" w:color="auto"/>
        <w:bottom w:val="none" w:sz="0" w:space="0" w:color="auto"/>
        <w:right w:val="none" w:sz="0" w:space="0" w:color="auto"/>
      </w:divBdr>
    </w:div>
    <w:div w:id="655573700">
      <w:bodyDiv w:val="1"/>
      <w:marLeft w:val="0"/>
      <w:marRight w:val="0"/>
      <w:marTop w:val="0"/>
      <w:marBottom w:val="0"/>
      <w:divBdr>
        <w:top w:val="none" w:sz="0" w:space="0" w:color="auto"/>
        <w:left w:val="none" w:sz="0" w:space="0" w:color="auto"/>
        <w:bottom w:val="none" w:sz="0" w:space="0" w:color="auto"/>
        <w:right w:val="none" w:sz="0" w:space="0" w:color="auto"/>
      </w:divBdr>
    </w:div>
    <w:div w:id="655652150">
      <w:bodyDiv w:val="1"/>
      <w:marLeft w:val="0"/>
      <w:marRight w:val="0"/>
      <w:marTop w:val="0"/>
      <w:marBottom w:val="0"/>
      <w:divBdr>
        <w:top w:val="none" w:sz="0" w:space="0" w:color="auto"/>
        <w:left w:val="none" w:sz="0" w:space="0" w:color="auto"/>
        <w:bottom w:val="none" w:sz="0" w:space="0" w:color="auto"/>
        <w:right w:val="none" w:sz="0" w:space="0" w:color="auto"/>
      </w:divBdr>
    </w:div>
    <w:div w:id="655695252">
      <w:bodyDiv w:val="1"/>
      <w:marLeft w:val="0"/>
      <w:marRight w:val="0"/>
      <w:marTop w:val="0"/>
      <w:marBottom w:val="0"/>
      <w:divBdr>
        <w:top w:val="none" w:sz="0" w:space="0" w:color="auto"/>
        <w:left w:val="none" w:sz="0" w:space="0" w:color="auto"/>
        <w:bottom w:val="none" w:sz="0" w:space="0" w:color="auto"/>
        <w:right w:val="none" w:sz="0" w:space="0" w:color="auto"/>
      </w:divBdr>
    </w:div>
    <w:div w:id="655839879">
      <w:bodyDiv w:val="1"/>
      <w:marLeft w:val="0"/>
      <w:marRight w:val="0"/>
      <w:marTop w:val="0"/>
      <w:marBottom w:val="0"/>
      <w:divBdr>
        <w:top w:val="none" w:sz="0" w:space="0" w:color="auto"/>
        <w:left w:val="none" w:sz="0" w:space="0" w:color="auto"/>
        <w:bottom w:val="none" w:sz="0" w:space="0" w:color="auto"/>
        <w:right w:val="none" w:sz="0" w:space="0" w:color="auto"/>
      </w:divBdr>
    </w:div>
    <w:div w:id="655841069">
      <w:bodyDiv w:val="1"/>
      <w:marLeft w:val="0"/>
      <w:marRight w:val="0"/>
      <w:marTop w:val="0"/>
      <w:marBottom w:val="0"/>
      <w:divBdr>
        <w:top w:val="none" w:sz="0" w:space="0" w:color="auto"/>
        <w:left w:val="none" w:sz="0" w:space="0" w:color="auto"/>
        <w:bottom w:val="none" w:sz="0" w:space="0" w:color="auto"/>
        <w:right w:val="none" w:sz="0" w:space="0" w:color="auto"/>
      </w:divBdr>
    </w:div>
    <w:div w:id="656034805">
      <w:bodyDiv w:val="1"/>
      <w:marLeft w:val="0"/>
      <w:marRight w:val="0"/>
      <w:marTop w:val="0"/>
      <w:marBottom w:val="0"/>
      <w:divBdr>
        <w:top w:val="none" w:sz="0" w:space="0" w:color="auto"/>
        <w:left w:val="none" w:sz="0" w:space="0" w:color="auto"/>
        <w:bottom w:val="none" w:sz="0" w:space="0" w:color="auto"/>
        <w:right w:val="none" w:sz="0" w:space="0" w:color="auto"/>
      </w:divBdr>
    </w:div>
    <w:div w:id="656113083">
      <w:bodyDiv w:val="1"/>
      <w:marLeft w:val="0"/>
      <w:marRight w:val="0"/>
      <w:marTop w:val="0"/>
      <w:marBottom w:val="0"/>
      <w:divBdr>
        <w:top w:val="none" w:sz="0" w:space="0" w:color="auto"/>
        <w:left w:val="none" w:sz="0" w:space="0" w:color="auto"/>
        <w:bottom w:val="none" w:sz="0" w:space="0" w:color="auto"/>
        <w:right w:val="none" w:sz="0" w:space="0" w:color="auto"/>
      </w:divBdr>
    </w:div>
    <w:div w:id="656303157">
      <w:bodyDiv w:val="1"/>
      <w:marLeft w:val="0"/>
      <w:marRight w:val="0"/>
      <w:marTop w:val="0"/>
      <w:marBottom w:val="0"/>
      <w:divBdr>
        <w:top w:val="none" w:sz="0" w:space="0" w:color="auto"/>
        <w:left w:val="none" w:sz="0" w:space="0" w:color="auto"/>
        <w:bottom w:val="none" w:sz="0" w:space="0" w:color="auto"/>
        <w:right w:val="none" w:sz="0" w:space="0" w:color="auto"/>
      </w:divBdr>
    </w:div>
    <w:div w:id="656494893">
      <w:bodyDiv w:val="1"/>
      <w:marLeft w:val="0"/>
      <w:marRight w:val="0"/>
      <w:marTop w:val="0"/>
      <w:marBottom w:val="0"/>
      <w:divBdr>
        <w:top w:val="none" w:sz="0" w:space="0" w:color="auto"/>
        <w:left w:val="none" w:sz="0" w:space="0" w:color="auto"/>
        <w:bottom w:val="none" w:sz="0" w:space="0" w:color="auto"/>
        <w:right w:val="none" w:sz="0" w:space="0" w:color="auto"/>
      </w:divBdr>
    </w:div>
    <w:div w:id="656497580">
      <w:bodyDiv w:val="1"/>
      <w:marLeft w:val="0"/>
      <w:marRight w:val="0"/>
      <w:marTop w:val="0"/>
      <w:marBottom w:val="0"/>
      <w:divBdr>
        <w:top w:val="none" w:sz="0" w:space="0" w:color="auto"/>
        <w:left w:val="none" w:sz="0" w:space="0" w:color="auto"/>
        <w:bottom w:val="none" w:sz="0" w:space="0" w:color="auto"/>
        <w:right w:val="none" w:sz="0" w:space="0" w:color="auto"/>
      </w:divBdr>
    </w:div>
    <w:div w:id="656498753">
      <w:bodyDiv w:val="1"/>
      <w:marLeft w:val="0"/>
      <w:marRight w:val="0"/>
      <w:marTop w:val="0"/>
      <w:marBottom w:val="0"/>
      <w:divBdr>
        <w:top w:val="none" w:sz="0" w:space="0" w:color="auto"/>
        <w:left w:val="none" w:sz="0" w:space="0" w:color="auto"/>
        <w:bottom w:val="none" w:sz="0" w:space="0" w:color="auto"/>
        <w:right w:val="none" w:sz="0" w:space="0" w:color="auto"/>
      </w:divBdr>
    </w:div>
    <w:div w:id="656500278">
      <w:bodyDiv w:val="1"/>
      <w:marLeft w:val="0"/>
      <w:marRight w:val="0"/>
      <w:marTop w:val="0"/>
      <w:marBottom w:val="0"/>
      <w:divBdr>
        <w:top w:val="none" w:sz="0" w:space="0" w:color="auto"/>
        <w:left w:val="none" w:sz="0" w:space="0" w:color="auto"/>
        <w:bottom w:val="none" w:sz="0" w:space="0" w:color="auto"/>
        <w:right w:val="none" w:sz="0" w:space="0" w:color="auto"/>
      </w:divBdr>
    </w:div>
    <w:div w:id="656568043">
      <w:bodyDiv w:val="1"/>
      <w:marLeft w:val="0"/>
      <w:marRight w:val="0"/>
      <w:marTop w:val="0"/>
      <w:marBottom w:val="0"/>
      <w:divBdr>
        <w:top w:val="none" w:sz="0" w:space="0" w:color="auto"/>
        <w:left w:val="none" w:sz="0" w:space="0" w:color="auto"/>
        <w:bottom w:val="none" w:sz="0" w:space="0" w:color="auto"/>
        <w:right w:val="none" w:sz="0" w:space="0" w:color="auto"/>
      </w:divBdr>
    </w:div>
    <w:div w:id="656614456">
      <w:bodyDiv w:val="1"/>
      <w:marLeft w:val="0"/>
      <w:marRight w:val="0"/>
      <w:marTop w:val="0"/>
      <w:marBottom w:val="0"/>
      <w:divBdr>
        <w:top w:val="none" w:sz="0" w:space="0" w:color="auto"/>
        <w:left w:val="none" w:sz="0" w:space="0" w:color="auto"/>
        <w:bottom w:val="none" w:sz="0" w:space="0" w:color="auto"/>
        <w:right w:val="none" w:sz="0" w:space="0" w:color="auto"/>
      </w:divBdr>
    </w:div>
    <w:div w:id="656615969">
      <w:bodyDiv w:val="1"/>
      <w:marLeft w:val="0"/>
      <w:marRight w:val="0"/>
      <w:marTop w:val="0"/>
      <w:marBottom w:val="0"/>
      <w:divBdr>
        <w:top w:val="none" w:sz="0" w:space="0" w:color="auto"/>
        <w:left w:val="none" w:sz="0" w:space="0" w:color="auto"/>
        <w:bottom w:val="none" w:sz="0" w:space="0" w:color="auto"/>
        <w:right w:val="none" w:sz="0" w:space="0" w:color="auto"/>
      </w:divBdr>
    </w:div>
    <w:div w:id="656687908">
      <w:bodyDiv w:val="1"/>
      <w:marLeft w:val="0"/>
      <w:marRight w:val="0"/>
      <w:marTop w:val="0"/>
      <w:marBottom w:val="0"/>
      <w:divBdr>
        <w:top w:val="none" w:sz="0" w:space="0" w:color="auto"/>
        <w:left w:val="none" w:sz="0" w:space="0" w:color="auto"/>
        <w:bottom w:val="none" w:sz="0" w:space="0" w:color="auto"/>
        <w:right w:val="none" w:sz="0" w:space="0" w:color="auto"/>
      </w:divBdr>
    </w:div>
    <w:div w:id="656688316">
      <w:bodyDiv w:val="1"/>
      <w:marLeft w:val="0"/>
      <w:marRight w:val="0"/>
      <w:marTop w:val="0"/>
      <w:marBottom w:val="0"/>
      <w:divBdr>
        <w:top w:val="none" w:sz="0" w:space="0" w:color="auto"/>
        <w:left w:val="none" w:sz="0" w:space="0" w:color="auto"/>
        <w:bottom w:val="none" w:sz="0" w:space="0" w:color="auto"/>
        <w:right w:val="none" w:sz="0" w:space="0" w:color="auto"/>
      </w:divBdr>
    </w:div>
    <w:div w:id="656887436">
      <w:bodyDiv w:val="1"/>
      <w:marLeft w:val="0"/>
      <w:marRight w:val="0"/>
      <w:marTop w:val="0"/>
      <w:marBottom w:val="0"/>
      <w:divBdr>
        <w:top w:val="none" w:sz="0" w:space="0" w:color="auto"/>
        <w:left w:val="none" w:sz="0" w:space="0" w:color="auto"/>
        <w:bottom w:val="none" w:sz="0" w:space="0" w:color="auto"/>
        <w:right w:val="none" w:sz="0" w:space="0" w:color="auto"/>
      </w:divBdr>
    </w:div>
    <w:div w:id="656955016">
      <w:bodyDiv w:val="1"/>
      <w:marLeft w:val="0"/>
      <w:marRight w:val="0"/>
      <w:marTop w:val="0"/>
      <w:marBottom w:val="0"/>
      <w:divBdr>
        <w:top w:val="none" w:sz="0" w:space="0" w:color="auto"/>
        <w:left w:val="none" w:sz="0" w:space="0" w:color="auto"/>
        <w:bottom w:val="none" w:sz="0" w:space="0" w:color="auto"/>
        <w:right w:val="none" w:sz="0" w:space="0" w:color="auto"/>
      </w:divBdr>
    </w:div>
    <w:div w:id="656956538">
      <w:bodyDiv w:val="1"/>
      <w:marLeft w:val="0"/>
      <w:marRight w:val="0"/>
      <w:marTop w:val="0"/>
      <w:marBottom w:val="0"/>
      <w:divBdr>
        <w:top w:val="none" w:sz="0" w:space="0" w:color="auto"/>
        <w:left w:val="none" w:sz="0" w:space="0" w:color="auto"/>
        <w:bottom w:val="none" w:sz="0" w:space="0" w:color="auto"/>
        <w:right w:val="none" w:sz="0" w:space="0" w:color="auto"/>
      </w:divBdr>
    </w:div>
    <w:div w:id="657077909">
      <w:bodyDiv w:val="1"/>
      <w:marLeft w:val="0"/>
      <w:marRight w:val="0"/>
      <w:marTop w:val="0"/>
      <w:marBottom w:val="0"/>
      <w:divBdr>
        <w:top w:val="none" w:sz="0" w:space="0" w:color="auto"/>
        <w:left w:val="none" w:sz="0" w:space="0" w:color="auto"/>
        <w:bottom w:val="none" w:sz="0" w:space="0" w:color="auto"/>
        <w:right w:val="none" w:sz="0" w:space="0" w:color="auto"/>
      </w:divBdr>
    </w:div>
    <w:div w:id="657147397">
      <w:bodyDiv w:val="1"/>
      <w:marLeft w:val="0"/>
      <w:marRight w:val="0"/>
      <w:marTop w:val="0"/>
      <w:marBottom w:val="0"/>
      <w:divBdr>
        <w:top w:val="none" w:sz="0" w:space="0" w:color="auto"/>
        <w:left w:val="none" w:sz="0" w:space="0" w:color="auto"/>
        <w:bottom w:val="none" w:sz="0" w:space="0" w:color="auto"/>
        <w:right w:val="none" w:sz="0" w:space="0" w:color="auto"/>
      </w:divBdr>
    </w:div>
    <w:div w:id="657465549">
      <w:bodyDiv w:val="1"/>
      <w:marLeft w:val="0"/>
      <w:marRight w:val="0"/>
      <w:marTop w:val="0"/>
      <w:marBottom w:val="0"/>
      <w:divBdr>
        <w:top w:val="none" w:sz="0" w:space="0" w:color="auto"/>
        <w:left w:val="none" w:sz="0" w:space="0" w:color="auto"/>
        <w:bottom w:val="none" w:sz="0" w:space="0" w:color="auto"/>
        <w:right w:val="none" w:sz="0" w:space="0" w:color="auto"/>
      </w:divBdr>
    </w:div>
    <w:div w:id="657659551">
      <w:bodyDiv w:val="1"/>
      <w:marLeft w:val="0"/>
      <w:marRight w:val="0"/>
      <w:marTop w:val="0"/>
      <w:marBottom w:val="0"/>
      <w:divBdr>
        <w:top w:val="none" w:sz="0" w:space="0" w:color="auto"/>
        <w:left w:val="none" w:sz="0" w:space="0" w:color="auto"/>
        <w:bottom w:val="none" w:sz="0" w:space="0" w:color="auto"/>
        <w:right w:val="none" w:sz="0" w:space="0" w:color="auto"/>
      </w:divBdr>
    </w:div>
    <w:div w:id="657731081">
      <w:bodyDiv w:val="1"/>
      <w:marLeft w:val="0"/>
      <w:marRight w:val="0"/>
      <w:marTop w:val="0"/>
      <w:marBottom w:val="0"/>
      <w:divBdr>
        <w:top w:val="none" w:sz="0" w:space="0" w:color="auto"/>
        <w:left w:val="none" w:sz="0" w:space="0" w:color="auto"/>
        <w:bottom w:val="none" w:sz="0" w:space="0" w:color="auto"/>
        <w:right w:val="none" w:sz="0" w:space="0" w:color="auto"/>
      </w:divBdr>
    </w:div>
    <w:div w:id="657878215">
      <w:bodyDiv w:val="1"/>
      <w:marLeft w:val="0"/>
      <w:marRight w:val="0"/>
      <w:marTop w:val="0"/>
      <w:marBottom w:val="0"/>
      <w:divBdr>
        <w:top w:val="none" w:sz="0" w:space="0" w:color="auto"/>
        <w:left w:val="none" w:sz="0" w:space="0" w:color="auto"/>
        <w:bottom w:val="none" w:sz="0" w:space="0" w:color="auto"/>
        <w:right w:val="none" w:sz="0" w:space="0" w:color="auto"/>
      </w:divBdr>
    </w:div>
    <w:div w:id="657882776">
      <w:bodyDiv w:val="1"/>
      <w:marLeft w:val="0"/>
      <w:marRight w:val="0"/>
      <w:marTop w:val="0"/>
      <w:marBottom w:val="0"/>
      <w:divBdr>
        <w:top w:val="none" w:sz="0" w:space="0" w:color="auto"/>
        <w:left w:val="none" w:sz="0" w:space="0" w:color="auto"/>
        <w:bottom w:val="none" w:sz="0" w:space="0" w:color="auto"/>
        <w:right w:val="none" w:sz="0" w:space="0" w:color="auto"/>
      </w:divBdr>
    </w:div>
    <w:div w:id="657998678">
      <w:bodyDiv w:val="1"/>
      <w:marLeft w:val="0"/>
      <w:marRight w:val="0"/>
      <w:marTop w:val="0"/>
      <w:marBottom w:val="0"/>
      <w:divBdr>
        <w:top w:val="none" w:sz="0" w:space="0" w:color="auto"/>
        <w:left w:val="none" w:sz="0" w:space="0" w:color="auto"/>
        <w:bottom w:val="none" w:sz="0" w:space="0" w:color="auto"/>
        <w:right w:val="none" w:sz="0" w:space="0" w:color="auto"/>
      </w:divBdr>
    </w:div>
    <w:div w:id="658190068">
      <w:bodyDiv w:val="1"/>
      <w:marLeft w:val="0"/>
      <w:marRight w:val="0"/>
      <w:marTop w:val="0"/>
      <w:marBottom w:val="0"/>
      <w:divBdr>
        <w:top w:val="none" w:sz="0" w:space="0" w:color="auto"/>
        <w:left w:val="none" w:sz="0" w:space="0" w:color="auto"/>
        <w:bottom w:val="none" w:sz="0" w:space="0" w:color="auto"/>
        <w:right w:val="none" w:sz="0" w:space="0" w:color="auto"/>
      </w:divBdr>
    </w:div>
    <w:div w:id="658264101">
      <w:bodyDiv w:val="1"/>
      <w:marLeft w:val="0"/>
      <w:marRight w:val="0"/>
      <w:marTop w:val="0"/>
      <w:marBottom w:val="0"/>
      <w:divBdr>
        <w:top w:val="none" w:sz="0" w:space="0" w:color="auto"/>
        <w:left w:val="none" w:sz="0" w:space="0" w:color="auto"/>
        <w:bottom w:val="none" w:sz="0" w:space="0" w:color="auto"/>
        <w:right w:val="none" w:sz="0" w:space="0" w:color="auto"/>
      </w:divBdr>
    </w:div>
    <w:div w:id="658466364">
      <w:bodyDiv w:val="1"/>
      <w:marLeft w:val="0"/>
      <w:marRight w:val="0"/>
      <w:marTop w:val="0"/>
      <w:marBottom w:val="0"/>
      <w:divBdr>
        <w:top w:val="none" w:sz="0" w:space="0" w:color="auto"/>
        <w:left w:val="none" w:sz="0" w:space="0" w:color="auto"/>
        <w:bottom w:val="none" w:sz="0" w:space="0" w:color="auto"/>
        <w:right w:val="none" w:sz="0" w:space="0" w:color="auto"/>
      </w:divBdr>
    </w:div>
    <w:div w:id="658654495">
      <w:bodyDiv w:val="1"/>
      <w:marLeft w:val="0"/>
      <w:marRight w:val="0"/>
      <w:marTop w:val="0"/>
      <w:marBottom w:val="0"/>
      <w:divBdr>
        <w:top w:val="none" w:sz="0" w:space="0" w:color="auto"/>
        <w:left w:val="none" w:sz="0" w:space="0" w:color="auto"/>
        <w:bottom w:val="none" w:sz="0" w:space="0" w:color="auto"/>
        <w:right w:val="none" w:sz="0" w:space="0" w:color="auto"/>
      </w:divBdr>
    </w:div>
    <w:div w:id="658920474">
      <w:bodyDiv w:val="1"/>
      <w:marLeft w:val="0"/>
      <w:marRight w:val="0"/>
      <w:marTop w:val="0"/>
      <w:marBottom w:val="0"/>
      <w:divBdr>
        <w:top w:val="none" w:sz="0" w:space="0" w:color="auto"/>
        <w:left w:val="none" w:sz="0" w:space="0" w:color="auto"/>
        <w:bottom w:val="none" w:sz="0" w:space="0" w:color="auto"/>
        <w:right w:val="none" w:sz="0" w:space="0" w:color="auto"/>
      </w:divBdr>
    </w:div>
    <w:div w:id="658923787">
      <w:bodyDiv w:val="1"/>
      <w:marLeft w:val="0"/>
      <w:marRight w:val="0"/>
      <w:marTop w:val="0"/>
      <w:marBottom w:val="0"/>
      <w:divBdr>
        <w:top w:val="none" w:sz="0" w:space="0" w:color="auto"/>
        <w:left w:val="none" w:sz="0" w:space="0" w:color="auto"/>
        <w:bottom w:val="none" w:sz="0" w:space="0" w:color="auto"/>
        <w:right w:val="none" w:sz="0" w:space="0" w:color="auto"/>
      </w:divBdr>
    </w:div>
    <w:div w:id="659115914">
      <w:bodyDiv w:val="1"/>
      <w:marLeft w:val="0"/>
      <w:marRight w:val="0"/>
      <w:marTop w:val="0"/>
      <w:marBottom w:val="0"/>
      <w:divBdr>
        <w:top w:val="none" w:sz="0" w:space="0" w:color="auto"/>
        <w:left w:val="none" w:sz="0" w:space="0" w:color="auto"/>
        <w:bottom w:val="none" w:sz="0" w:space="0" w:color="auto"/>
        <w:right w:val="none" w:sz="0" w:space="0" w:color="auto"/>
      </w:divBdr>
    </w:div>
    <w:div w:id="659235026">
      <w:bodyDiv w:val="1"/>
      <w:marLeft w:val="0"/>
      <w:marRight w:val="0"/>
      <w:marTop w:val="0"/>
      <w:marBottom w:val="0"/>
      <w:divBdr>
        <w:top w:val="none" w:sz="0" w:space="0" w:color="auto"/>
        <w:left w:val="none" w:sz="0" w:space="0" w:color="auto"/>
        <w:bottom w:val="none" w:sz="0" w:space="0" w:color="auto"/>
        <w:right w:val="none" w:sz="0" w:space="0" w:color="auto"/>
      </w:divBdr>
    </w:div>
    <w:div w:id="659311212">
      <w:bodyDiv w:val="1"/>
      <w:marLeft w:val="0"/>
      <w:marRight w:val="0"/>
      <w:marTop w:val="0"/>
      <w:marBottom w:val="0"/>
      <w:divBdr>
        <w:top w:val="none" w:sz="0" w:space="0" w:color="auto"/>
        <w:left w:val="none" w:sz="0" w:space="0" w:color="auto"/>
        <w:bottom w:val="none" w:sz="0" w:space="0" w:color="auto"/>
        <w:right w:val="none" w:sz="0" w:space="0" w:color="auto"/>
      </w:divBdr>
    </w:div>
    <w:div w:id="659384723">
      <w:bodyDiv w:val="1"/>
      <w:marLeft w:val="0"/>
      <w:marRight w:val="0"/>
      <w:marTop w:val="0"/>
      <w:marBottom w:val="0"/>
      <w:divBdr>
        <w:top w:val="none" w:sz="0" w:space="0" w:color="auto"/>
        <w:left w:val="none" w:sz="0" w:space="0" w:color="auto"/>
        <w:bottom w:val="none" w:sz="0" w:space="0" w:color="auto"/>
        <w:right w:val="none" w:sz="0" w:space="0" w:color="auto"/>
      </w:divBdr>
    </w:div>
    <w:div w:id="659387290">
      <w:bodyDiv w:val="1"/>
      <w:marLeft w:val="0"/>
      <w:marRight w:val="0"/>
      <w:marTop w:val="0"/>
      <w:marBottom w:val="0"/>
      <w:divBdr>
        <w:top w:val="none" w:sz="0" w:space="0" w:color="auto"/>
        <w:left w:val="none" w:sz="0" w:space="0" w:color="auto"/>
        <w:bottom w:val="none" w:sz="0" w:space="0" w:color="auto"/>
        <w:right w:val="none" w:sz="0" w:space="0" w:color="auto"/>
      </w:divBdr>
    </w:div>
    <w:div w:id="659505063">
      <w:bodyDiv w:val="1"/>
      <w:marLeft w:val="0"/>
      <w:marRight w:val="0"/>
      <w:marTop w:val="0"/>
      <w:marBottom w:val="0"/>
      <w:divBdr>
        <w:top w:val="none" w:sz="0" w:space="0" w:color="auto"/>
        <w:left w:val="none" w:sz="0" w:space="0" w:color="auto"/>
        <w:bottom w:val="none" w:sz="0" w:space="0" w:color="auto"/>
        <w:right w:val="none" w:sz="0" w:space="0" w:color="auto"/>
      </w:divBdr>
    </w:div>
    <w:div w:id="659579872">
      <w:bodyDiv w:val="1"/>
      <w:marLeft w:val="0"/>
      <w:marRight w:val="0"/>
      <w:marTop w:val="0"/>
      <w:marBottom w:val="0"/>
      <w:divBdr>
        <w:top w:val="none" w:sz="0" w:space="0" w:color="auto"/>
        <w:left w:val="none" w:sz="0" w:space="0" w:color="auto"/>
        <w:bottom w:val="none" w:sz="0" w:space="0" w:color="auto"/>
        <w:right w:val="none" w:sz="0" w:space="0" w:color="auto"/>
      </w:divBdr>
    </w:div>
    <w:div w:id="659624519">
      <w:bodyDiv w:val="1"/>
      <w:marLeft w:val="0"/>
      <w:marRight w:val="0"/>
      <w:marTop w:val="0"/>
      <w:marBottom w:val="0"/>
      <w:divBdr>
        <w:top w:val="none" w:sz="0" w:space="0" w:color="auto"/>
        <w:left w:val="none" w:sz="0" w:space="0" w:color="auto"/>
        <w:bottom w:val="none" w:sz="0" w:space="0" w:color="auto"/>
        <w:right w:val="none" w:sz="0" w:space="0" w:color="auto"/>
      </w:divBdr>
    </w:div>
    <w:div w:id="659771428">
      <w:bodyDiv w:val="1"/>
      <w:marLeft w:val="0"/>
      <w:marRight w:val="0"/>
      <w:marTop w:val="0"/>
      <w:marBottom w:val="0"/>
      <w:divBdr>
        <w:top w:val="none" w:sz="0" w:space="0" w:color="auto"/>
        <w:left w:val="none" w:sz="0" w:space="0" w:color="auto"/>
        <w:bottom w:val="none" w:sz="0" w:space="0" w:color="auto"/>
        <w:right w:val="none" w:sz="0" w:space="0" w:color="auto"/>
      </w:divBdr>
    </w:div>
    <w:div w:id="659888374">
      <w:bodyDiv w:val="1"/>
      <w:marLeft w:val="0"/>
      <w:marRight w:val="0"/>
      <w:marTop w:val="0"/>
      <w:marBottom w:val="0"/>
      <w:divBdr>
        <w:top w:val="none" w:sz="0" w:space="0" w:color="auto"/>
        <w:left w:val="none" w:sz="0" w:space="0" w:color="auto"/>
        <w:bottom w:val="none" w:sz="0" w:space="0" w:color="auto"/>
        <w:right w:val="none" w:sz="0" w:space="0" w:color="auto"/>
      </w:divBdr>
    </w:div>
    <w:div w:id="660042696">
      <w:bodyDiv w:val="1"/>
      <w:marLeft w:val="0"/>
      <w:marRight w:val="0"/>
      <w:marTop w:val="0"/>
      <w:marBottom w:val="0"/>
      <w:divBdr>
        <w:top w:val="none" w:sz="0" w:space="0" w:color="auto"/>
        <w:left w:val="none" w:sz="0" w:space="0" w:color="auto"/>
        <w:bottom w:val="none" w:sz="0" w:space="0" w:color="auto"/>
        <w:right w:val="none" w:sz="0" w:space="0" w:color="auto"/>
      </w:divBdr>
    </w:div>
    <w:div w:id="660158509">
      <w:bodyDiv w:val="1"/>
      <w:marLeft w:val="0"/>
      <w:marRight w:val="0"/>
      <w:marTop w:val="0"/>
      <w:marBottom w:val="0"/>
      <w:divBdr>
        <w:top w:val="none" w:sz="0" w:space="0" w:color="auto"/>
        <w:left w:val="none" w:sz="0" w:space="0" w:color="auto"/>
        <w:bottom w:val="none" w:sz="0" w:space="0" w:color="auto"/>
        <w:right w:val="none" w:sz="0" w:space="0" w:color="auto"/>
      </w:divBdr>
    </w:div>
    <w:div w:id="660350895">
      <w:bodyDiv w:val="1"/>
      <w:marLeft w:val="0"/>
      <w:marRight w:val="0"/>
      <w:marTop w:val="0"/>
      <w:marBottom w:val="0"/>
      <w:divBdr>
        <w:top w:val="none" w:sz="0" w:space="0" w:color="auto"/>
        <w:left w:val="none" w:sz="0" w:space="0" w:color="auto"/>
        <w:bottom w:val="none" w:sz="0" w:space="0" w:color="auto"/>
        <w:right w:val="none" w:sz="0" w:space="0" w:color="auto"/>
      </w:divBdr>
    </w:div>
    <w:div w:id="660619502">
      <w:bodyDiv w:val="1"/>
      <w:marLeft w:val="0"/>
      <w:marRight w:val="0"/>
      <w:marTop w:val="0"/>
      <w:marBottom w:val="0"/>
      <w:divBdr>
        <w:top w:val="none" w:sz="0" w:space="0" w:color="auto"/>
        <w:left w:val="none" w:sz="0" w:space="0" w:color="auto"/>
        <w:bottom w:val="none" w:sz="0" w:space="0" w:color="auto"/>
        <w:right w:val="none" w:sz="0" w:space="0" w:color="auto"/>
      </w:divBdr>
    </w:div>
    <w:div w:id="660693828">
      <w:bodyDiv w:val="1"/>
      <w:marLeft w:val="0"/>
      <w:marRight w:val="0"/>
      <w:marTop w:val="0"/>
      <w:marBottom w:val="0"/>
      <w:divBdr>
        <w:top w:val="none" w:sz="0" w:space="0" w:color="auto"/>
        <w:left w:val="none" w:sz="0" w:space="0" w:color="auto"/>
        <w:bottom w:val="none" w:sz="0" w:space="0" w:color="auto"/>
        <w:right w:val="none" w:sz="0" w:space="0" w:color="auto"/>
      </w:divBdr>
    </w:div>
    <w:div w:id="660743438">
      <w:bodyDiv w:val="1"/>
      <w:marLeft w:val="0"/>
      <w:marRight w:val="0"/>
      <w:marTop w:val="0"/>
      <w:marBottom w:val="0"/>
      <w:divBdr>
        <w:top w:val="none" w:sz="0" w:space="0" w:color="auto"/>
        <w:left w:val="none" w:sz="0" w:space="0" w:color="auto"/>
        <w:bottom w:val="none" w:sz="0" w:space="0" w:color="auto"/>
        <w:right w:val="none" w:sz="0" w:space="0" w:color="auto"/>
      </w:divBdr>
    </w:div>
    <w:div w:id="660888663">
      <w:bodyDiv w:val="1"/>
      <w:marLeft w:val="0"/>
      <w:marRight w:val="0"/>
      <w:marTop w:val="0"/>
      <w:marBottom w:val="0"/>
      <w:divBdr>
        <w:top w:val="none" w:sz="0" w:space="0" w:color="auto"/>
        <w:left w:val="none" w:sz="0" w:space="0" w:color="auto"/>
        <w:bottom w:val="none" w:sz="0" w:space="0" w:color="auto"/>
        <w:right w:val="none" w:sz="0" w:space="0" w:color="auto"/>
      </w:divBdr>
    </w:div>
    <w:div w:id="661008217">
      <w:bodyDiv w:val="1"/>
      <w:marLeft w:val="0"/>
      <w:marRight w:val="0"/>
      <w:marTop w:val="0"/>
      <w:marBottom w:val="0"/>
      <w:divBdr>
        <w:top w:val="none" w:sz="0" w:space="0" w:color="auto"/>
        <w:left w:val="none" w:sz="0" w:space="0" w:color="auto"/>
        <w:bottom w:val="none" w:sz="0" w:space="0" w:color="auto"/>
        <w:right w:val="none" w:sz="0" w:space="0" w:color="auto"/>
      </w:divBdr>
    </w:div>
    <w:div w:id="661130195">
      <w:bodyDiv w:val="1"/>
      <w:marLeft w:val="0"/>
      <w:marRight w:val="0"/>
      <w:marTop w:val="0"/>
      <w:marBottom w:val="0"/>
      <w:divBdr>
        <w:top w:val="none" w:sz="0" w:space="0" w:color="auto"/>
        <w:left w:val="none" w:sz="0" w:space="0" w:color="auto"/>
        <w:bottom w:val="none" w:sz="0" w:space="0" w:color="auto"/>
        <w:right w:val="none" w:sz="0" w:space="0" w:color="auto"/>
      </w:divBdr>
    </w:div>
    <w:div w:id="661354596">
      <w:bodyDiv w:val="1"/>
      <w:marLeft w:val="0"/>
      <w:marRight w:val="0"/>
      <w:marTop w:val="0"/>
      <w:marBottom w:val="0"/>
      <w:divBdr>
        <w:top w:val="none" w:sz="0" w:space="0" w:color="auto"/>
        <w:left w:val="none" w:sz="0" w:space="0" w:color="auto"/>
        <w:bottom w:val="none" w:sz="0" w:space="0" w:color="auto"/>
        <w:right w:val="none" w:sz="0" w:space="0" w:color="auto"/>
      </w:divBdr>
    </w:div>
    <w:div w:id="661467803">
      <w:bodyDiv w:val="1"/>
      <w:marLeft w:val="0"/>
      <w:marRight w:val="0"/>
      <w:marTop w:val="0"/>
      <w:marBottom w:val="0"/>
      <w:divBdr>
        <w:top w:val="none" w:sz="0" w:space="0" w:color="auto"/>
        <w:left w:val="none" w:sz="0" w:space="0" w:color="auto"/>
        <w:bottom w:val="none" w:sz="0" w:space="0" w:color="auto"/>
        <w:right w:val="none" w:sz="0" w:space="0" w:color="auto"/>
      </w:divBdr>
    </w:div>
    <w:div w:id="661734047">
      <w:bodyDiv w:val="1"/>
      <w:marLeft w:val="0"/>
      <w:marRight w:val="0"/>
      <w:marTop w:val="0"/>
      <w:marBottom w:val="0"/>
      <w:divBdr>
        <w:top w:val="none" w:sz="0" w:space="0" w:color="auto"/>
        <w:left w:val="none" w:sz="0" w:space="0" w:color="auto"/>
        <w:bottom w:val="none" w:sz="0" w:space="0" w:color="auto"/>
        <w:right w:val="none" w:sz="0" w:space="0" w:color="auto"/>
      </w:divBdr>
    </w:div>
    <w:div w:id="661738600">
      <w:bodyDiv w:val="1"/>
      <w:marLeft w:val="0"/>
      <w:marRight w:val="0"/>
      <w:marTop w:val="0"/>
      <w:marBottom w:val="0"/>
      <w:divBdr>
        <w:top w:val="none" w:sz="0" w:space="0" w:color="auto"/>
        <w:left w:val="none" w:sz="0" w:space="0" w:color="auto"/>
        <w:bottom w:val="none" w:sz="0" w:space="0" w:color="auto"/>
        <w:right w:val="none" w:sz="0" w:space="0" w:color="auto"/>
      </w:divBdr>
    </w:div>
    <w:div w:id="661741738">
      <w:bodyDiv w:val="1"/>
      <w:marLeft w:val="0"/>
      <w:marRight w:val="0"/>
      <w:marTop w:val="0"/>
      <w:marBottom w:val="0"/>
      <w:divBdr>
        <w:top w:val="none" w:sz="0" w:space="0" w:color="auto"/>
        <w:left w:val="none" w:sz="0" w:space="0" w:color="auto"/>
        <w:bottom w:val="none" w:sz="0" w:space="0" w:color="auto"/>
        <w:right w:val="none" w:sz="0" w:space="0" w:color="auto"/>
      </w:divBdr>
    </w:div>
    <w:div w:id="661853913">
      <w:bodyDiv w:val="1"/>
      <w:marLeft w:val="0"/>
      <w:marRight w:val="0"/>
      <w:marTop w:val="0"/>
      <w:marBottom w:val="0"/>
      <w:divBdr>
        <w:top w:val="none" w:sz="0" w:space="0" w:color="auto"/>
        <w:left w:val="none" w:sz="0" w:space="0" w:color="auto"/>
        <w:bottom w:val="none" w:sz="0" w:space="0" w:color="auto"/>
        <w:right w:val="none" w:sz="0" w:space="0" w:color="auto"/>
      </w:divBdr>
    </w:div>
    <w:div w:id="661855760">
      <w:bodyDiv w:val="1"/>
      <w:marLeft w:val="0"/>
      <w:marRight w:val="0"/>
      <w:marTop w:val="0"/>
      <w:marBottom w:val="0"/>
      <w:divBdr>
        <w:top w:val="none" w:sz="0" w:space="0" w:color="auto"/>
        <w:left w:val="none" w:sz="0" w:space="0" w:color="auto"/>
        <w:bottom w:val="none" w:sz="0" w:space="0" w:color="auto"/>
        <w:right w:val="none" w:sz="0" w:space="0" w:color="auto"/>
      </w:divBdr>
    </w:div>
    <w:div w:id="661929629">
      <w:bodyDiv w:val="1"/>
      <w:marLeft w:val="0"/>
      <w:marRight w:val="0"/>
      <w:marTop w:val="0"/>
      <w:marBottom w:val="0"/>
      <w:divBdr>
        <w:top w:val="none" w:sz="0" w:space="0" w:color="auto"/>
        <w:left w:val="none" w:sz="0" w:space="0" w:color="auto"/>
        <w:bottom w:val="none" w:sz="0" w:space="0" w:color="auto"/>
        <w:right w:val="none" w:sz="0" w:space="0" w:color="auto"/>
      </w:divBdr>
    </w:div>
    <w:div w:id="662009019">
      <w:bodyDiv w:val="1"/>
      <w:marLeft w:val="0"/>
      <w:marRight w:val="0"/>
      <w:marTop w:val="0"/>
      <w:marBottom w:val="0"/>
      <w:divBdr>
        <w:top w:val="none" w:sz="0" w:space="0" w:color="auto"/>
        <w:left w:val="none" w:sz="0" w:space="0" w:color="auto"/>
        <w:bottom w:val="none" w:sz="0" w:space="0" w:color="auto"/>
        <w:right w:val="none" w:sz="0" w:space="0" w:color="auto"/>
      </w:divBdr>
    </w:div>
    <w:div w:id="662011810">
      <w:bodyDiv w:val="1"/>
      <w:marLeft w:val="0"/>
      <w:marRight w:val="0"/>
      <w:marTop w:val="0"/>
      <w:marBottom w:val="0"/>
      <w:divBdr>
        <w:top w:val="none" w:sz="0" w:space="0" w:color="auto"/>
        <w:left w:val="none" w:sz="0" w:space="0" w:color="auto"/>
        <w:bottom w:val="none" w:sz="0" w:space="0" w:color="auto"/>
        <w:right w:val="none" w:sz="0" w:space="0" w:color="auto"/>
      </w:divBdr>
    </w:div>
    <w:div w:id="662045483">
      <w:bodyDiv w:val="1"/>
      <w:marLeft w:val="0"/>
      <w:marRight w:val="0"/>
      <w:marTop w:val="0"/>
      <w:marBottom w:val="0"/>
      <w:divBdr>
        <w:top w:val="none" w:sz="0" w:space="0" w:color="auto"/>
        <w:left w:val="none" w:sz="0" w:space="0" w:color="auto"/>
        <w:bottom w:val="none" w:sz="0" w:space="0" w:color="auto"/>
        <w:right w:val="none" w:sz="0" w:space="0" w:color="auto"/>
      </w:divBdr>
    </w:div>
    <w:div w:id="662053031">
      <w:bodyDiv w:val="1"/>
      <w:marLeft w:val="0"/>
      <w:marRight w:val="0"/>
      <w:marTop w:val="0"/>
      <w:marBottom w:val="0"/>
      <w:divBdr>
        <w:top w:val="none" w:sz="0" w:space="0" w:color="auto"/>
        <w:left w:val="none" w:sz="0" w:space="0" w:color="auto"/>
        <w:bottom w:val="none" w:sz="0" w:space="0" w:color="auto"/>
        <w:right w:val="none" w:sz="0" w:space="0" w:color="auto"/>
      </w:divBdr>
    </w:div>
    <w:div w:id="662126163">
      <w:bodyDiv w:val="1"/>
      <w:marLeft w:val="0"/>
      <w:marRight w:val="0"/>
      <w:marTop w:val="0"/>
      <w:marBottom w:val="0"/>
      <w:divBdr>
        <w:top w:val="none" w:sz="0" w:space="0" w:color="auto"/>
        <w:left w:val="none" w:sz="0" w:space="0" w:color="auto"/>
        <w:bottom w:val="none" w:sz="0" w:space="0" w:color="auto"/>
        <w:right w:val="none" w:sz="0" w:space="0" w:color="auto"/>
      </w:divBdr>
    </w:div>
    <w:div w:id="662317484">
      <w:bodyDiv w:val="1"/>
      <w:marLeft w:val="0"/>
      <w:marRight w:val="0"/>
      <w:marTop w:val="0"/>
      <w:marBottom w:val="0"/>
      <w:divBdr>
        <w:top w:val="none" w:sz="0" w:space="0" w:color="auto"/>
        <w:left w:val="none" w:sz="0" w:space="0" w:color="auto"/>
        <w:bottom w:val="none" w:sz="0" w:space="0" w:color="auto"/>
        <w:right w:val="none" w:sz="0" w:space="0" w:color="auto"/>
      </w:divBdr>
    </w:div>
    <w:div w:id="662322434">
      <w:bodyDiv w:val="1"/>
      <w:marLeft w:val="0"/>
      <w:marRight w:val="0"/>
      <w:marTop w:val="0"/>
      <w:marBottom w:val="0"/>
      <w:divBdr>
        <w:top w:val="none" w:sz="0" w:space="0" w:color="auto"/>
        <w:left w:val="none" w:sz="0" w:space="0" w:color="auto"/>
        <w:bottom w:val="none" w:sz="0" w:space="0" w:color="auto"/>
        <w:right w:val="none" w:sz="0" w:space="0" w:color="auto"/>
      </w:divBdr>
    </w:div>
    <w:div w:id="662390720">
      <w:bodyDiv w:val="1"/>
      <w:marLeft w:val="0"/>
      <w:marRight w:val="0"/>
      <w:marTop w:val="0"/>
      <w:marBottom w:val="0"/>
      <w:divBdr>
        <w:top w:val="none" w:sz="0" w:space="0" w:color="auto"/>
        <w:left w:val="none" w:sz="0" w:space="0" w:color="auto"/>
        <w:bottom w:val="none" w:sz="0" w:space="0" w:color="auto"/>
        <w:right w:val="none" w:sz="0" w:space="0" w:color="auto"/>
      </w:divBdr>
    </w:div>
    <w:div w:id="662514907">
      <w:bodyDiv w:val="1"/>
      <w:marLeft w:val="0"/>
      <w:marRight w:val="0"/>
      <w:marTop w:val="0"/>
      <w:marBottom w:val="0"/>
      <w:divBdr>
        <w:top w:val="none" w:sz="0" w:space="0" w:color="auto"/>
        <w:left w:val="none" w:sz="0" w:space="0" w:color="auto"/>
        <w:bottom w:val="none" w:sz="0" w:space="0" w:color="auto"/>
        <w:right w:val="none" w:sz="0" w:space="0" w:color="auto"/>
      </w:divBdr>
    </w:div>
    <w:div w:id="662665869">
      <w:bodyDiv w:val="1"/>
      <w:marLeft w:val="0"/>
      <w:marRight w:val="0"/>
      <w:marTop w:val="0"/>
      <w:marBottom w:val="0"/>
      <w:divBdr>
        <w:top w:val="none" w:sz="0" w:space="0" w:color="auto"/>
        <w:left w:val="none" w:sz="0" w:space="0" w:color="auto"/>
        <w:bottom w:val="none" w:sz="0" w:space="0" w:color="auto"/>
        <w:right w:val="none" w:sz="0" w:space="0" w:color="auto"/>
      </w:divBdr>
    </w:div>
    <w:div w:id="662703822">
      <w:bodyDiv w:val="1"/>
      <w:marLeft w:val="0"/>
      <w:marRight w:val="0"/>
      <w:marTop w:val="0"/>
      <w:marBottom w:val="0"/>
      <w:divBdr>
        <w:top w:val="none" w:sz="0" w:space="0" w:color="auto"/>
        <w:left w:val="none" w:sz="0" w:space="0" w:color="auto"/>
        <w:bottom w:val="none" w:sz="0" w:space="0" w:color="auto"/>
        <w:right w:val="none" w:sz="0" w:space="0" w:color="auto"/>
      </w:divBdr>
    </w:div>
    <w:div w:id="662708264">
      <w:bodyDiv w:val="1"/>
      <w:marLeft w:val="0"/>
      <w:marRight w:val="0"/>
      <w:marTop w:val="0"/>
      <w:marBottom w:val="0"/>
      <w:divBdr>
        <w:top w:val="none" w:sz="0" w:space="0" w:color="auto"/>
        <w:left w:val="none" w:sz="0" w:space="0" w:color="auto"/>
        <w:bottom w:val="none" w:sz="0" w:space="0" w:color="auto"/>
        <w:right w:val="none" w:sz="0" w:space="0" w:color="auto"/>
      </w:divBdr>
    </w:div>
    <w:div w:id="662775917">
      <w:bodyDiv w:val="1"/>
      <w:marLeft w:val="0"/>
      <w:marRight w:val="0"/>
      <w:marTop w:val="0"/>
      <w:marBottom w:val="0"/>
      <w:divBdr>
        <w:top w:val="none" w:sz="0" w:space="0" w:color="auto"/>
        <w:left w:val="none" w:sz="0" w:space="0" w:color="auto"/>
        <w:bottom w:val="none" w:sz="0" w:space="0" w:color="auto"/>
        <w:right w:val="none" w:sz="0" w:space="0" w:color="auto"/>
      </w:divBdr>
    </w:div>
    <w:div w:id="662974530">
      <w:bodyDiv w:val="1"/>
      <w:marLeft w:val="0"/>
      <w:marRight w:val="0"/>
      <w:marTop w:val="0"/>
      <w:marBottom w:val="0"/>
      <w:divBdr>
        <w:top w:val="none" w:sz="0" w:space="0" w:color="auto"/>
        <w:left w:val="none" w:sz="0" w:space="0" w:color="auto"/>
        <w:bottom w:val="none" w:sz="0" w:space="0" w:color="auto"/>
        <w:right w:val="none" w:sz="0" w:space="0" w:color="auto"/>
      </w:divBdr>
    </w:div>
    <w:div w:id="663313123">
      <w:bodyDiv w:val="1"/>
      <w:marLeft w:val="0"/>
      <w:marRight w:val="0"/>
      <w:marTop w:val="0"/>
      <w:marBottom w:val="0"/>
      <w:divBdr>
        <w:top w:val="none" w:sz="0" w:space="0" w:color="auto"/>
        <w:left w:val="none" w:sz="0" w:space="0" w:color="auto"/>
        <w:bottom w:val="none" w:sz="0" w:space="0" w:color="auto"/>
        <w:right w:val="none" w:sz="0" w:space="0" w:color="auto"/>
      </w:divBdr>
    </w:div>
    <w:div w:id="663322477">
      <w:bodyDiv w:val="1"/>
      <w:marLeft w:val="0"/>
      <w:marRight w:val="0"/>
      <w:marTop w:val="0"/>
      <w:marBottom w:val="0"/>
      <w:divBdr>
        <w:top w:val="none" w:sz="0" w:space="0" w:color="auto"/>
        <w:left w:val="none" w:sz="0" w:space="0" w:color="auto"/>
        <w:bottom w:val="none" w:sz="0" w:space="0" w:color="auto"/>
        <w:right w:val="none" w:sz="0" w:space="0" w:color="auto"/>
      </w:divBdr>
    </w:div>
    <w:div w:id="663631381">
      <w:bodyDiv w:val="1"/>
      <w:marLeft w:val="0"/>
      <w:marRight w:val="0"/>
      <w:marTop w:val="0"/>
      <w:marBottom w:val="0"/>
      <w:divBdr>
        <w:top w:val="none" w:sz="0" w:space="0" w:color="auto"/>
        <w:left w:val="none" w:sz="0" w:space="0" w:color="auto"/>
        <w:bottom w:val="none" w:sz="0" w:space="0" w:color="auto"/>
        <w:right w:val="none" w:sz="0" w:space="0" w:color="auto"/>
      </w:divBdr>
    </w:div>
    <w:div w:id="663779369">
      <w:bodyDiv w:val="1"/>
      <w:marLeft w:val="0"/>
      <w:marRight w:val="0"/>
      <w:marTop w:val="0"/>
      <w:marBottom w:val="0"/>
      <w:divBdr>
        <w:top w:val="none" w:sz="0" w:space="0" w:color="auto"/>
        <w:left w:val="none" w:sz="0" w:space="0" w:color="auto"/>
        <w:bottom w:val="none" w:sz="0" w:space="0" w:color="auto"/>
        <w:right w:val="none" w:sz="0" w:space="0" w:color="auto"/>
      </w:divBdr>
    </w:div>
    <w:div w:id="663823268">
      <w:bodyDiv w:val="1"/>
      <w:marLeft w:val="0"/>
      <w:marRight w:val="0"/>
      <w:marTop w:val="0"/>
      <w:marBottom w:val="0"/>
      <w:divBdr>
        <w:top w:val="none" w:sz="0" w:space="0" w:color="auto"/>
        <w:left w:val="none" w:sz="0" w:space="0" w:color="auto"/>
        <w:bottom w:val="none" w:sz="0" w:space="0" w:color="auto"/>
        <w:right w:val="none" w:sz="0" w:space="0" w:color="auto"/>
      </w:divBdr>
    </w:div>
    <w:div w:id="663823490">
      <w:bodyDiv w:val="1"/>
      <w:marLeft w:val="0"/>
      <w:marRight w:val="0"/>
      <w:marTop w:val="0"/>
      <w:marBottom w:val="0"/>
      <w:divBdr>
        <w:top w:val="none" w:sz="0" w:space="0" w:color="auto"/>
        <w:left w:val="none" w:sz="0" w:space="0" w:color="auto"/>
        <w:bottom w:val="none" w:sz="0" w:space="0" w:color="auto"/>
        <w:right w:val="none" w:sz="0" w:space="0" w:color="auto"/>
      </w:divBdr>
    </w:div>
    <w:div w:id="663823630">
      <w:bodyDiv w:val="1"/>
      <w:marLeft w:val="0"/>
      <w:marRight w:val="0"/>
      <w:marTop w:val="0"/>
      <w:marBottom w:val="0"/>
      <w:divBdr>
        <w:top w:val="none" w:sz="0" w:space="0" w:color="auto"/>
        <w:left w:val="none" w:sz="0" w:space="0" w:color="auto"/>
        <w:bottom w:val="none" w:sz="0" w:space="0" w:color="auto"/>
        <w:right w:val="none" w:sz="0" w:space="0" w:color="auto"/>
      </w:divBdr>
    </w:div>
    <w:div w:id="663901288">
      <w:bodyDiv w:val="1"/>
      <w:marLeft w:val="0"/>
      <w:marRight w:val="0"/>
      <w:marTop w:val="0"/>
      <w:marBottom w:val="0"/>
      <w:divBdr>
        <w:top w:val="none" w:sz="0" w:space="0" w:color="auto"/>
        <w:left w:val="none" w:sz="0" w:space="0" w:color="auto"/>
        <w:bottom w:val="none" w:sz="0" w:space="0" w:color="auto"/>
        <w:right w:val="none" w:sz="0" w:space="0" w:color="auto"/>
      </w:divBdr>
    </w:div>
    <w:div w:id="663977839">
      <w:bodyDiv w:val="1"/>
      <w:marLeft w:val="0"/>
      <w:marRight w:val="0"/>
      <w:marTop w:val="0"/>
      <w:marBottom w:val="0"/>
      <w:divBdr>
        <w:top w:val="none" w:sz="0" w:space="0" w:color="auto"/>
        <w:left w:val="none" w:sz="0" w:space="0" w:color="auto"/>
        <w:bottom w:val="none" w:sz="0" w:space="0" w:color="auto"/>
        <w:right w:val="none" w:sz="0" w:space="0" w:color="auto"/>
      </w:divBdr>
    </w:div>
    <w:div w:id="664014038">
      <w:bodyDiv w:val="1"/>
      <w:marLeft w:val="0"/>
      <w:marRight w:val="0"/>
      <w:marTop w:val="0"/>
      <w:marBottom w:val="0"/>
      <w:divBdr>
        <w:top w:val="none" w:sz="0" w:space="0" w:color="auto"/>
        <w:left w:val="none" w:sz="0" w:space="0" w:color="auto"/>
        <w:bottom w:val="none" w:sz="0" w:space="0" w:color="auto"/>
        <w:right w:val="none" w:sz="0" w:space="0" w:color="auto"/>
      </w:divBdr>
    </w:div>
    <w:div w:id="664161700">
      <w:bodyDiv w:val="1"/>
      <w:marLeft w:val="0"/>
      <w:marRight w:val="0"/>
      <w:marTop w:val="0"/>
      <w:marBottom w:val="0"/>
      <w:divBdr>
        <w:top w:val="none" w:sz="0" w:space="0" w:color="auto"/>
        <w:left w:val="none" w:sz="0" w:space="0" w:color="auto"/>
        <w:bottom w:val="none" w:sz="0" w:space="0" w:color="auto"/>
        <w:right w:val="none" w:sz="0" w:space="0" w:color="auto"/>
      </w:divBdr>
    </w:div>
    <w:div w:id="664167684">
      <w:bodyDiv w:val="1"/>
      <w:marLeft w:val="0"/>
      <w:marRight w:val="0"/>
      <w:marTop w:val="0"/>
      <w:marBottom w:val="0"/>
      <w:divBdr>
        <w:top w:val="none" w:sz="0" w:space="0" w:color="auto"/>
        <w:left w:val="none" w:sz="0" w:space="0" w:color="auto"/>
        <w:bottom w:val="none" w:sz="0" w:space="0" w:color="auto"/>
        <w:right w:val="none" w:sz="0" w:space="0" w:color="auto"/>
      </w:divBdr>
    </w:div>
    <w:div w:id="664288923">
      <w:bodyDiv w:val="1"/>
      <w:marLeft w:val="0"/>
      <w:marRight w:val="0"/>
      <w:marTop w:val="0"/>
      <w:marBottom w:val="0"/>
      <w:divBdr>
        <w:top w:val="none" w:sz="0" w:space="0" w:color="auto"/>
        <w:left w:val="none" w:sz="0" w:space="0" w:color="auto"/>
        <w:bottom w:val="none" w:sz="0" w:space="0" w:color="auto"/>
        <w:right w:val="none" w:sz="0" w:space="0" w:color="auto"/>
      </w:divBdr>
    </w:div>
    <w:div w:id="664355789">
      <w:bodyDiv w:val="1"/>
      <w:marLeft w:val="0"/>
      <w:marRight w:val="0"/>
      <w:marTop w:val="0"/>
      <w:marBottom w:val="0"/>
      <w:divBdr>
        <w:top w:val="none" w:sz="0" w:space="0" w:color="auto"/>
        <w:left w:val="none" w:sz="0" w:space="0" w:color="auto"/>
        <w:bottom w:val="none" w:sz="0" w:space="0" w:color="auto"/>
        <w:right w:val="none" w:sz="0" w:space="0" w:color="auto"/>
      </w:divBdr>
    </w:div>
    <w:div w:id="664363521">
      <w:bodyDiv w:val="1"/>
      <w:marLeft w:val="0"/>
      <w:marRight w:val="0"/>
      <w:marTop w:val="0"/>
      <w:marBottom w:val="0"/>
      <w:divBdr>
        <w:top w:val="none" w:sz="0" w:space="0" w:color="auto"/>
        <w:left w:val="none" w:sz="0" w:space="0" w:color="auto"/>
        <w:bottom w:val="none" w:sz="0" w:space="0" w:color="auto"/>
        <w:right w:val="none" w:sz="0" w:space="0" w:color="auto"/>
      </w:divBdr>
    </w:div>
    <w:div w:id="664557208">
      <w:bodyDiv w:val="1"/>
      <w:marLeft w:val="0"/>
      <w:marRight w:val="0"/>
      <w:marTop w:val="0"/>
      <w:marBottom w:val="0"/>
      <w:divBdr>
        <w:top w:val="none" w:sz="0" w:space="0" w:color="auto"/>
        <w:left w:val="none" w:sz="0" w:space="0" w:color="auto"/>
        <w:bottom w:val="none" w:sz="0" w:space="0" w:color="auto"/>
        <w:right w:val="none" w:sz="0" w:space="0" w:color="auto"/>
      </w:divBdr>
    </w:div>
    <w:div w:id="664669305">
      <w:bodyDiv w:val="1"/>
      <w:marLeft w:val="0"/>
      <w:marRight w:val="0"/>
      <w:marTop w:val="0"/>
      <w:marBottom w:val="0"/>
      <w:divBdr>
        <w:top w:val="none" w:sz="0" w:space="0" w:color="auto"/>
        <w:left w:val="none" w:sz="0" w:space="0" w:color="auto"/>
        <w:bottom w:val="none" w:sz="0" w:space="0" w:color="auto"/>
        <w:right w:val="none" w:sz="0" w:space="0" w:color="auto"/>
      </w:divBdr>
    </w:div>
    <w:div w:id="664673706">
      <w:bodyDiv w:val="1"/>
      <w:marLeft w:val="0"/>
      <w:marRight w:val="0"/>
      <w:marTop w:val="0"/>
      <w:marBottom w:val="0"/>
      <w:divBdr>
        <w:top w:val="none" w:sz="0" w:space="0" w:color="auto"/>
        <w:left w:val="none" w:sz="0" w:space="0" w:color="auto"/>
        <w:bottom w:val="none" w:sz="0" w:space="0" w:color="auto"/>
        <w:right w:val="none" w:sz="0" w:space="0" w:color="auto"/>
      </w:divBdr>
    </w:div>
    <w:div w:id="664867150">
      <w:bodyDiv w:val="1"/>
      <w:marLeft w:val="0"/>
      <w:marRight w:val="0"/>
      <w:marTop w:val="0"/>
      <w:marBottom w:val="0"/>
      <w:divBdr>
        <w:top w:val="none" w:sz="0" w:space="0" w:color="auto"/>
        <w:left w:val="none" w:sz="0" w:space="0" w:color="auto"/>
        <w:bottom w:val="none" w:sz="0" w:space="0" w:color="auto"/>
        <w:right w:val="none" w:sz="0" w:space="0" w:color="auto"/>
      </w:divBdr>
    </w:div>
    <w:div w:id="664937547">
      <w:bodyDiv w:val="1"/>
      <w:marLeft w:val="0"/>
      <w:marRight w:val="0"/>
      <w:marTop w:val="0"/>
      <w:marBottom w:val="0"/>
      <w:divBdr>
        <w:top w:val="none" w:sz="0" w:space="0" w:color="auto"/>
        <w:left w:val="none" w:sz="0" w:space="0" w:color="auto"/>
        <w:bottom w:val="none" w:sz="0" w:space="0" w:color="auto"/>
        <w:right w:val="none" w:sz="0" w:space="0" w:color="auto"/>
      </w:divBdr>
    </w:div>
    <w:div w:id="665012093">
      <w:bodyDiv w:val="1"/>
      <w:marLeft w:val="0"/>
      <w:marRight w:val="0"/>
      <w:marTop w:val="0"/>
      <w:marBottom w:val="0"/>
      <w:divBdr>
        <w:top w:val="none" w:sz="0" w:space="0" w:color="auto"/>
        <w:left w:val="none" w:sz="0" w:space="0" w:color="auto"/>
        <w:bottom w:val="none" w:sz="0" w:space="0" w:color="auto"/>
        <w:right w:val="none" w:sz="0" w:space="0" w:color="auto"/>
      </w:divBdr>
    </w:div>
    <w:div w:id="665131921">
      <w:bodyDiv w:val="1"/>
      <w:marLeft w:val="0"/>
      <w:marRight w:val="0"/>
      <w:marTop w:val="0"/>
      <w:marBottom w:val="0"/>
      <w:divBdr>
        <w:top w:val="none" w:sz="0" w:space="0" w:color="auto"/>
        <w:left w:val="none" w:sz="0" w:space="0" w:color="auto"/>
        <w:bottom w:val="none" w:sz="0" w:space="0" w:color="auto"/>
        <w:right w:val="none" w:sz="0" w:space="0" w:color="auto"/>
      </w:divBdr>
    </w:div>
    <w:div w:id="665134564">
      <w:bodyDiv w:val="1"/>
      <w:marLeft w:val="0"/>
      <w:marRight w:val="0"/>
      <w:marTop w:val="0"/>
      <w:marBottom w:val="0"/>
      <w:divBdr>
        <w:top w:val="none" w:sz="0" w:space="0" w:color="auto"/>
        <w:left w:val="none" w:sz="0" w:space="0" w:color="auto"/>
        <w:bottom w:val="none" w:sz="0" w:space="0" w:color="auto"/>
        <w:right w:val="none" w:sz="0" w:space="0" w:color="auto"/>
      </w:divBdr>
    </w:div>
    <w:div w:id="665282599">
      <w:bodyDiv w:val="1"/>
      <w:marLeft w:val="0"/>
      <w:marRight w:val="0"/>
      <w:marTop w:val="0"/>
      <w:marBottom w:val="0"/>
      <w:divBdr>
        <w:top w:val="none" w:sz="0" w:space="0" w:color="auto"/>
        <w:left w:val="none" w:sz="0" w:space="0" w:color="auto"/>
        <w:bottom w:val="none" w:sz="0" w:space="0" w:color="auto"/>
        <w:right w:val="none" w:sz="0" w:space="0" w:color="auto"/>
      </w:divBdr>
    </w:div>
    <w:div w:id="665284243">
      <w:bodyDiv w:val="1"/>
      <w:marLeft w:val="0"/>
      <w:marRight w:val="0"/>
      <w:marTop w:val="0"/>
      <w:marBottom w:val="0"/>
      <w:divBdr>
        <w:top w:val="none" w:sz="0" w:space="0" w:color="auto"/>
        <w:left w:val="none" w:sz="0" w:space="0" w:color="auto"/>
        <w:bottom w:val="none" w:sz="0" w:space="0" w:color="auto"/>
        <w:right w:val="none" w:sz="0" w:space="0" w:color="auto"/>
      </w:divBdr>
    </w:div>
    <w:div w:id="665326610">
      <w:bodyDiv w:val="1"/>
      <w:marLeft w:val="0"/>
      <w:marRight w:val="0"/>
      <w:marTop w:val="0"/>
      <w:marBottom w:val="0"/>
      <w:divBdr>
        <w:top w:val="none" w:sz="0" w:space="0" w:color="auto"/>
        <w:left w:val="none" w:sz="0" w:space="0" w:color="auto"/>
        <w:bottom w:val="none" w:sz="0" w:space="0" w:color="auto"/>
        <w:right w:val="none" w:sz="0" w:space="0" w:color="auto"/>
      </w:divBdr>
    </w:div>
    <w:div w:id="665327573">
      <w:bodyDiv w:val="1"/>
      <w:marLeft w:val="0"/>
      <w:marRight w:val="0"/>
      <w:marTop w:val="0"/>
      <w:marBottom w:val="0"/>
      <w:divBdr>
        <w:top w:val="none" w:sz="0" w:space="0" w:color="auto"/>
        <w:left w:val="none" w:sz="0" w:space="0" w:color="auto"/>
        <w:bottom w:val="none" w:sz="0" w:space="0" w:color="auto"/>
        <w:right w:val="none" w:sz="0" w:space="0" w:color="auto"/>
      </w:divBdr>
    </w:div>
    <w:div w:id="665403777">
      <w:bodyDiv w:val="1"/>
      <w:marLeft w:val="0"/>
      <w:marRight w:val="0"/>
      <w:marTop w:val="0"/>
      <w:marBottom w:val="0"/>
      <w:divBdr>
        <w:top w:val="none" w:sz="0" w:space="0" w:color="auto"/>
        <w:left w:val="none" w:sz="0" w:space="0" w:color="auto"/>
        <w:bottom w:val="none" w:sz="0" w:space="0" w:color="auto"/>
        <w:right w:val="none" w:sz="0" w:space="0" w:color="auto"/>
      </w:divBdr>
    </w:div>
    <w:div w:id="665520257">
      <w:bodyDiv w:val="1"/>
      <w:marLeft w:val="0"/>
      <w:marRight w:val="0"/>
      <w:marTop w:val="0"/>
      <w:marBottom w:val="0"/>
      <w:divBdr>
        <w:top w:val="none" w:sz="0" w:space="0" w:color="auto"/>
        <w:left w:val="none" w:sz="0" w:space="0" w:color="auto"/>
        <w:bottom w:val="none" w:sz="0" w:space="0" w:color="auto"/>
        <w:right w:val="none" w:sz="0" w:space="0" w:color="auto"/>
      </w:divBdr>
    </w:div>
    <w:div w:id="665599374">
      <w:bodyDiv w:val="1"/>
      <w:marLeft w:val="0"/>
      <w:marRight w:val="0"/>
      <w:marTop w:val="0"/>
      <w:marBottom w:val="0"/>
      <w:divBdr>
        <w:top w:val="none" w:sz="0" w:space="0" w:color="auto"/>
        <w:left w:val="none" w:sz="0" w:space="0" w:color="auto"/>
        <w:bottom w:val="none" w:sz="0" w:space="0" w:color="auto"/>
        <w:right w:val="none" w:sz="0" w:space="0" w:color="auto"/>
      </w:divBdr>
    </w:div>
    <w:div w:id="665674501">
      <w:bodyDiv w:val="1"/>
      <w:marLeft w:val="0"/>
      <w:marRight w:val="0"/>
      <w:marTop w:val="0"/>
      <w:marBottom w:val="0"/>
      <w:divBdr>
        <w:top w:val="none" w:sz="0" w:space="0" w:color="auto"/>
        <w:left w:val="none" w:sz="0" w:space="0" w:color="auto"/>
        <w:bottom w:val="none" w:sz="0" w:space="0" w:color="auto"/>
        <w:right w:val="none" w:sz="0" w:space="0" w:color="auto"/>
      </w:divBdr>
    </w:div>
    <w:div w:id="665716997">
      <w:bodyDiv w:val="1"/>
      <w:marLeft w:val="0"/>
      <w:marRight w:val="0"/>
      <w:marTop w:val="0"/>
      <w:marBottom w:val="0"/>
      <w:divBdr>
        <w:top w:val="none" w:sz="0" w:space="0" w:color="auto"/>
        <w:left w:val="none" w:sz="0" w:space="0" w:color="auto"/>
        <w:bottom w:val="none" w:sz="0" w:space="0" w:color="auto"/>
        <w:right w:val="none" w:sz="0" w:space="0" w:color="auto"/>
      </w:divBdr>
    </w:div>
    <w:div w:id="665936053">
      <w:bodyDiv w:val="1"/>
      <w:marLeft w:val="0"/>
      <w:marRight w:val="0"/>
      <w:marTop w:val="0"/>
      <w:marBottom w:val="0"/>
      <w:divBdr>
        <w:top w:val="none" w:sz="0" w:space="0" w:color="auto"/>
        <w:left w:val="none" w:sz="0" w:space="0" w:color="auto"/>
        <w:bottom w:val="none" w:sz="0" w:space="0" w:color="auto"/>
        <w:right w:val="none" w:sz="0" w:space="0" w:color="auto"/>
      </w:divBdr>
    </w:div>
    <w:div w:id="666052726">
      <w:bodyDiv w:val="1"/>
      <w:marLeft w:val="0"/>
      <w:marRight w:val="0"/>
      <w:marTop w:val="0"/>
      <w:marBottom w:val="0"/>
      <w:divBdr>
        <w:top w:val="none" w:sz="0" w:space="0" w:color="auto"/>
        <w:left w:val="none" w:sz="0" w:space="0" w:color="auto"/>
        <w:bottom w:val="none" w:sz="0" w:space="0" w:color="auto"/>
        <w:right w:val="none" w:sz="0" w:space="0" w:color="auto"/>
      </w:divBdr>
    </w:div>
    <w:div w:id="666174851">
      <w:bodyDiv w:val="1"/>
      <w:marLeft w:val="0"/>
      <w:marRight w:val="0"/>
      <w:marTop w:val="0"/>
      <w:marBottom w:val="0"/>
      <w:divBdr>
        <w:top w:val="none" w:sz="0" w:space="0" w:color="auto"/>
        <w:left w:val="none" w:sz="0" w:space="0" w:color="auto"/>
        <w:bottom w:val="none" w:sz="0" w:space="0" w:color="auto"/>
        <w:right w:val="none" w:sz="0" w:space="0" w:color="auto"/>
      </w:divBdr>
    </w:div>
    <w:div w:id="666399905">
      <w:bodyDiv w:val="1"/>
      <w:marLeft w:val="0"/>
      <w:marRight w:val="0"/>
      <w:marTop w:val="0"/>
      <w:marBottom w:val="0"/>
      <w:divBdr>
        <w:top w:val="none" w:sz="0" w:space="0" w:color="auto"/>
        <w:left w:val="none" w:sz="0" w:space="0" w:color="auto"/>
        <w:bottom w:val="none" w:sz="0" w:space="0" w:color="auto"/>
        <w:right w:val="none" w:sz="0" w:space="0" w:color="auto"/>
      </w:divBdr>
    </w:div>
    <w:div w:id="666448219">
      <w:bodyDiv w:val="1"/>
      <w:marLeft w:val="0"/>
      <w:marRight w:val="0"/>
      <w:marTop w:val="0"/>
      <w:marBottom w:val="0"/>
      <w:divBdr>
        <w:top w:val="none" w:sz="0" w:space="0" w:color="auto"/>
        <w:left w:val="none" w:sz="0" w:space="0" w:color="auto"/>
        <w:bottom w:val="none" w:sz="0" w:space="0" w:color="auto"/>
        <w:right w:val="none" w:sz="0" w:space="0" w:color="auto"/>
      </w:divBdr>
    </w:div>
    <w:div w:id="666514079">
      <w:bodyDiv w:val="1"/>
      <w:marLeft w:val="0"/>
      <w:marRight w:val="0"/>
      <w:marTop w:val="0"/>
      <w:marBottom w:val="0"/>
      <w:divBdr>
        <w:top w:val="none" w:sz="0" w:space="0" w:color="auto"/>
        <w:left w:val="none" w:sz="0" w:space="0" w:color="auto"/>
        <w:bottom w:val="none" w:sz="0" w:space="0" w:color="auto"/>
        <w:right w:val="none" w:sz="0" w:space="0" w:color="auto"/>
      </w:divBdr>
    </w:div>
    <w:div w:id="666633299">
      <w:bodyDiv w:val="1"/>
      <w:marLeft w:val="0"/>
      <w:marRight w:val="0"/>
      <w:marTop w:val="0"/>
      <w:marBottom w:val="0"/>
      <w:divBdr>
        <w:top w:val="none" w:sz="0" w:space="0" w:color="auto"/>
        <w:left w:val="none" w:sz="0" w:space="0" w:color="auto"/>
        <w:bottom w:val="none" w:sz="0" w:space="0" w:color="auto"/>
        <w:right w:val="none" w:sz="0" w:space="0" w:color="auto"/>
      </w:divBdr>
    </w:div>
    <w:div w:id="666788871">
      <w:bodyDiv w:val="1"/>
      <w:marLeft w:val="0"/>
      <w:marRight w:val="0"/>
      <w:marTop w:val="0"/>
      <w:marBottom w:val="0"/>
      <w:divBdr>
        <w:top w:val="none" w:sz="0" w:space="0" w:color="auto"/>
        <w:left w:val="none" w:sz="0" w:space="0" w:color="auto"/>
        <w:bottom w:val="none" w:sz="0" w:space="0" w:color="auto"/>
        <w:right w:val="none" w:sz="0" w:space="0" w:color="auto"/>
      </w:divBdr>
    </w:div>
    <w:div w:id="667177452">
      <w:bodyDiv w:val="1"/>
      <w:marLeft w:val="0"/>
      <w:marRight w:val="0"/>
      <w:marTop w:val="0"/>
      <w:marBottom w:val="0"/>
      <w:divBdr>
        <w:top w:val="none" w:sz="0" w:space="0" w:color="auto"/>
        <w:left w:val="none" w:sz="0" w:space="0" w:color="auto"/>
        <w:bottom w:val="none" w:sz="0" w:space="0" w:color="auto"/>
        <w:right w:val="none" w:sz="0" w:space="0" w:color="auto"/>
      </w:divBdr>
    </w:div>
    <w:div w:id="667250789">
      <w:bodyDiv w:val="1"/>
      <w:marLeft w:val="0"/>
      <w:marRight w:val="0"/>
      <w:marTop w:val="0"/>
      <w:marBottom w:val="0"/>
      <w:divBdr>
        <w:top w:val="none" w:sz="0" w:space="0" w:color="auto"/>
        <w:left w:val="none" w:sz="0" w:space="0" w:color="auto"/>
        <w:bottom w:val="none" w:sz="0" w:space="0" w:color="auto"/>
        <w:right w:val="none" w:sz="0" w:space="0" w:color="auto"/>
      </w:divBdr>
    </w:div>
    <w:div w:id="667288327">
      <w:bodyDiv w:val="1"/>
      <w:marLeft w:val="0"/>
      <w:marRight w:val="0"/>
      <w:marTop w:val="0"/>
      <w:marBottom w:val="0"/>
      <w:divBdr>
        <w:top w:val="none" w:sz="0" w:space="0" w:color="auto"/>
        <w:left w:val="none" w:sz="0" w:space="0" w:color="auto"/>
        <w:bottom w:val="none" w:sz="0" w:space="0" w:color="auto"/>
        <w:right w:val="none" w:sz="0" w:space="0" w:color="auto"/>
      </w:divBdr>
    </w:div>
    <w:div w:id="667363975">
      <w:bodyDiv w:val="1"/>
      <w:marLeft w:val="0"/>
      <w:marRight w:val="0"/>
      <w:marTop w:val="0"/>
      <w:marBottom w:val="0"/>
      <w:divBdr>
        <w:top w:val="none" w:sz="0" w:space="0" w:color="auto"/>
        <w:left w:val="none" w:sz="0" w:space="0" w:color="auto"/>
        <w:bottom w:val="none" w:sz="0" w:space="0" w:color="auto"/>
        <w:right w:val="none" w:sz="0" w:space="0" w:color="auto"/>
      </w:divBdr>
    </w:div>
    <w:div w:id="667631326">
      <w:bodyDiv w:val="1"/>
      <w:marLeft w:val="0"/>
      <w:marRight w:val="0"/>
      <w:marTop w:val="0"/>
      <w:marBottom w:val="0"/>
      <w:divBdr>
        <w:top w:val="none" w:sz="0" w:space="0" w:color="auto"/>
        <w:left w:val="none" w:sz="0" w:space="0" w:color="auto"/>
        <w:bottom w:val="none" w:sz="0" w:space="0" w:color="auto"/>
        <w:right w:val="none" w:sz="0" w:space="0" w:color="auto"/>
      </w:divBdr>
    </w:div>
    <w:div w:id="667756948">
      <w:bodyDiv w:val="1"/>
      <w:marLeft w:val="0"/>
      <w:marRight w:val="0"/>
      <w:marTop w:val="0"/>
      <w:marBottom w:val="0"/>
      <w:divBdr>
        <w:top w:val="none" w:sz="0" w:space="0" w:color="auto"/>
        <w:left w:val="none" w:sz="0" w:space="0" w:color="auto"/>
        <w:bottom w:val="none" w:sz="0" w:space="0" w:color="auto"/>
        <w:right w:val="none" w:sz="0" w:space="0" w:color="auto"/>
      </w:divBdr>
    </w:div>
    <w:div w:id="667827257">
      <w:bodyDiv w:val="1"/>
      <w:marLeft w:val="0"/>
      <w:marRight w:val="0"/>
      <w:marTop w:val="0"/>
      <w:marBottom w:val="0"/>
      <w:divBdr>
        <w:top w:val="none" w:sz="0" w:space="0" w:color="auto"/>
        <w:left w:val="none" w:sz="0" w:space="0" w:color="auto"/>
        <w:bottom w:val="none" w:sz="0" w:space="0" w:color="auto"/>
        <w:right w:val="none" w:sz="0" w:space="0" w:color="auto"/>
      </w:divBdr>
    </w:div>
    <w:div w:id="667833580">
      <w:bodyDiv w:val="1"/>
      <w:marLeft w:val="0"/>
      <w:marRight w:val="0"/>
      <w:marTop w:val="0"/>
      <w:marBottom w:val="0"/>
      <w:divBdr>
        <w:top w:val="none" w:sz="0" w:space="0" w:color="auto"/>
        <w:left w:val="none" w:sz="0" w:space="0" w:color="auto"/>
        <w:bottom w:val="none" w:sz="0" w:space="0" w:color="auto"/>
        <w:right w:val="none" w:sz="0" w:space="0" w:color="auto"/>
      </w:divBdr>
    </w:div>
    <w:div w:id="667949002">
      <w:bodyDiv w:val="1"/>
      <w:marLeft w:val="0"/>
      <w:marRight w:val="0"/>
      <w:marTop w:val="0"/>
      <w:marBottom w:val="0"/>
      <w:divBdr>
        <w:top w:val="none" w:sz="0" w:space="0" w:color="auto"/>
        <w:left w:val="none" w:sz="0" w:space="0" w:color="auto"/>
        <w:bottom w:val="none" w:sz="0" w:space="0" w:color="auto"/>
        <w:right w:val="none" w:sz="0" w:space="0" w:color="auto"/>
      </w:divBdr>
    </w:div>
    <w:div w:id="668018260">
      <w:bodyDiv w:val="1"/>
      <w:marLeft w:val="0"/>
      <w:marRight w:val="0"/>
      <w:marTop w:val="0"/>
      <w:marBottom w:val="0"/>
      <w:divBdr>
        <w:top w:val="none" w:sz="0" w:space="0" w:color="auto"/>
        <w:left w:val="none" w:sz="0" w:space="0" w:color="auto"/>
        <w:bottom w:val="none" w:sz="0" w:space="0" w:color="auto"/>
        <w:right w:val="none" w:sz="0" w:space="0" w:color="auto"/>
      </w:divBdr>
    </w:div>
    <w:div w:id="668217627">
      <w:bodyDiv w:val="1"/>
      <w:marLeft w:val="0"/>
      <w:marRight w:val="0"/>
      <w:marTop w:val="0"/>
      <w:marBottom w:val="0"/>
      <w:divBdr>
        <w:top w:val="none" w:sz="0" w:space="0" w:color="auto"/>
        <w:left w:val="none" w:sz="0" w:space="0" w:color="auto"/>
        <w:bottom w:val="none" w:sz="0" w:space="0" w:color="auto"/>
        <w:right w:val="none" w:sz="0" w:space="0" w:color="auto"/>
      </w:divBdr>
    </w:div>
    <w:div w:id="668219076">
      <w:bodyDiv w:val="1"/>
      <w:marLeft w:val="0"/>
      <w:marRight w:val="0"/>
      <w:marTop w:val="0"/>
      <w:marBottom w:val="0"/>
      <w:divBdr>
        <w:top w:val="none" w:sz="0" w:space="0" w:color="auto"/>
        <w:left w:val="none" w:sz="0" w:space="0" w:color="auto"/>
        <w:bottom w:val="none" w:sz="0" w:space="0" w:color="auto"/>
        <w:right w:val="none" w:sz="0" w:space="0" w:color="auto"/>
      </w:divBdr>
    </w:div>
    <w:div w:id="668364132">
      <w:bodyDiv w:val="1"/>
      <w:marLeft w:val="0"/>
      <w:marRight w:val="0"/>
      <w:marTop w:val="0"/>
      <w:marBottom w:val="0"/>
      <w:divBdr>
        <w:top w:val="none" w:sz="0" w:space="0" w:color="auto"/>
        <w:left w:val="none" w:sz="0" w:space="0" w:color="auto"/>
        <w:bottom w:val="none" w:sz="0" w:space="0" w:color="auto"/>
        <w:right w:val="none" w:sz="0" w:space="0" w:color="auto"/>
      </w:divBdr>
    </w:div>
    <w:div w:id="668602629">
      <w:bodyDiv w:val="1"/>
      <w:marLeft w:val="0"/>
      <w:marRight w:val="0"/>
      <w:marTop w:val="0"/>
      <w:marBottom w:val="0"/>
      <w:divBdr>
        <w:top w:val="none" w:sz="0" w:space="0" w:color="auto"/>
        <w:left w:val="none" w:sz="0" w:space="0" w:color="auto"/>
        <w:bottom w:val="none" w:sz="0" w:space="0" w:color="auto"/>
        <w:right w:val="none" w:sz="0" w:space="0" w:color="auto"/>
      </w:divBdr>
    </w:div>
    <w:div w:id="668825777">
      <w:bodyDiv w:val="1"/>
      <w:marLeft w:val="0"/>
      <w:marRight w:val="0"/>
      <w:marTop w:val="0"/>
      <w:marBottom w:val="0"/>
      <w:divBdr>
        <w:top w:val="none" w:sz="0" w:space="0" w:color="auto"/>
        <w:left w:val="none" w:sz="0" w:space="0" w:color="auto"/>
        <w:bottom w:val="none" w:sz="0" w:space="0" w:color="auto"/>
        <w:right w:val="none" w:sz="0" w:space="0" w:color="auto"/>
      </w:divBdr>
    </w:div>
    <w:div w:id="668867151">
      <w:bodyDiv w:val="1"/>
      <w:marLeft w:val="0"/>
      <w:marRight w:val="0"/>
      <w:marTop w:val="0"/>
      <w:marBottom w:val="0"/>
      <w:divBdr>
        <w:top w:val="none" w:sz="0" w:space="0" w:color="auto"/>
        <w:left w:val="none" w:sz="0" w:space="0" w:color="auto"/>
        <w:bottom w:val="none" w:sz="0" w:space="0" w:color="auto"/>
        <w:right w:val="none" w:sz="0" w:space="0" w:color="auto"/>
      </w:divBdr>
    </w:div>
    <w:div w:id="668871427">
      <w:bodyDiv w:val="1"/>
      <w:marLeft w:val="0"/>
      <w:marRight w:val="0"/>
      <w:marTop w:val="0"/>
      <w:marBottom w:val="0"/>
      <w:divBdr>
        <w:top w:val="none" w:sz="0" w:space="0" w:color="auto"/>
        <w:left w:val="none" w:sz="0" w:space="0" w:color="auto"/>
        <w:bottom w:val="none" w:sz="0" w:space="0" w:color="auto"/>
        <w:right w:val="none" w:sz="0" w:space="0" w:color="auto"/>
      </w:divBdr>
    </w:div>
    <w:div w:id="669210419">
      <w:bodyDiv w:val="1"/>
      <w:marLeft w:val="0"/>
      <w:marRight w:val="0"/>
      <w:marTop w:val="0"/>
      <w:marBottom w:val="0"/>
      <w:divBdr>
        <w:top w:val="none" w:sz="0" w:space="0" w:color="auto"/>
        <w:left w:val="none" w:sz="0" w:space="0" w:color="auto"/>
        <w:bottom w:val="none" w:sz="0" w:space="0" w:color="auto"/>
        <w:right w:val="none" w:sz="0" w:space="0" w:color="auto"/>
      </w:divBdr>
    </w:div>
    <w:div w:id="669256652">
      <w:bodyDiv w:val="1"/>
      <w:marLeft w:val="0"/>
      <w:marRight w:val="0"/>
      <w:marTop w:val="0"/>
      <w:marBottom w:val="0"/>
      <w:divBdr>
        <w:top w:val="none" w:sz="0" w:space="0" w:color="auto"/>
        <w:left w:val="none" w:sz="0" w:space="0" w:color="auto"/>
        <w:bottom w:val="none" w:sz="0" w:space="0" w:color="auto"/>
        <w:right w:val="none" w:sz="0" w:space="0" w:color="auto"/>
      </w:divBdr>
    </w:div>
    <w:div w:id="669529746">
      <w:bodyDiv w:val="1"/>
      <w:marLeft w:val="0"/>
      <w:marRight w:val="0"/>
      <w:marTop w:val="0"/>
      <w:marBottom w:val="0"/>
      <w:divBdr>
        <w:top w:val="none" w:sz="0" w:space="0" w:color="auto"/>
        <w:left w:val="none" w:sz="0" w:space="0" w:color="auto"/>
        <w:bottom w:val="none" w:sz="0" w:space="0" w:color="auto"/>
        <w:right w:val="none" w:sz="0" w:space="0" w:color="auto"/>
      </w:divBdr>
    </w:div>
    <w:div w:id="669530245">
      <w:bodyDiv w:val="1"/>
      <w:marLeft w:val="0"/>
      <w:marRight w:val="0"/>
      <w:marTop w:val="0"/>
      <w:marBottom w:val="0"/>
      <w:divBdr>
        <w:top w:val="none" w:sz="0" w:space="0" w:color="auto"/>
        <w:left w:val="none" w:sz="0" w:space="0" w:color="auto"/>
        <w:bottom w:val="none" w:sz="0" w:space="0" w:color="auto"/>
        <w:right w:val="none" w:sz="0" w:space="0" w:color="auto"/>
      </w:divBdr>
    </w:div>
    <w:div w:id="669605010">
      <w:bodyDiv w:val="1"/>
      <w:marLeft w:val="0"/>
      <w:marRight w:val="0"/>
      <w:marTop w:val="0"/>
      <w:marBottom w:val="0"/>
      <w:divBdr>
        <w:top w:val="none" w:sz="0" w:space="0" w:color="auto"/>
        <w:left w:val="none" w:sz="0" w:space="0" w:color="auto"/>
        <w:bottom w:val="none" w:sz="0" w:space="0" w:color="auto"/>
        <w:right w:val="none" w:sz="0" w:space="0" w:color="auto"/>
      </w:divBdr>
    </w:div>
    <w:div w:id="669677763">
      <w:bodyDiv w:val="1"/>
      <w:marLeft w:val="0"/>
      <w:marRight w:val="0"/>
      <w:marTop w:val="0"/>
      <w:marBottom w:val="0"/>
      <w:divBdr>
        <w:top w:val="none" w:sz="0" w:space="0" w:color="auto"/>
        <w:left w:val="none" w:sz="0" w:space="0" w:color="auto"/>
        <w:bottom w:val="none" w:sz="0" w:space="0" w:color="auto"/>
        <w:right w:val="none" w:sz="0" w:space="0" w:color="auto"/>
      </w:divBdr>
    </w:div>
    <w:div w:id="669874799">
      <w:bodyDiv w:val="1"/>
      <w:marLeft w:val="0"/>
      <w:marRight w:val="0"/>
      <w:marTop w:val="0"/>
      <w:marBottom w:val="0"/>
      <w:divBdr>
        <w:top w:val="none" w:sz="0" w:space="0" w:color="auto"/>
        <w:left w:val="none" w:sz="0" w:space="0" w:color="auto"/>
        <w:bottom w:val="none" w:sz="0" w:space="0" w:color="auto"/>
        <w:right w:val="none" w:sz="0" w:space="0" w:color="auto"/>
      </w:divBdr>
    </w:div>
    <w:div w:id="669910765">
      <w:bodyDiv w:val="1"/>
      <w:marLeft w:val="0"/>
      <w:marRight w:val="0"/>
      <w:marTop w:val="0"/>
      <w:marBottom w:val="0"/>
      <w:divBdr>
        <w:top w:val="none" w:sz="0" w:space="0" w:color="auto"/>
        <w:left w:val="none" w:sz="0" w:space="0" w:color="auto"/>
        <w:bottom w:val="none" w:sz="0" w:space="0" w:color="auto"/>
        <w:right w:val="none" w:sz="0" w:space="0" w:color="auto"/>
      </w:divBdr>
    </w:div>
    <w:div w:id="669914418">
      <w:bodyDiv w:val="1"/>
      <w:marLeft w:val="0"/>
      <w:marRight w:val="0"/>
      <w:marTop w:val="0"/>
      <w:marBottom w:val="0"/>
      <w:divBdr>
        <w:top w:val="none" w:sz="0" w:space="0" w:color="auto"/>
        <w:left w:val="none" w:sz="0" w:space="0" w:color="auto"/>
        <w:bottom w:val="none" w:sz="0" w:space="0" w:color="auto"/>
        <w:right w:val="none" w:sz="0" w:space="0" w:color="auto"/>
      </w:divBdr>
    </w:div>
    <w:div w:id="669917321">
      <w:bodyDiv w:val="1"/>
      <w:marLeft w:val="0"/>
      <w:marRight w:val="0"/>
      <w:marTop w:val="0"/>
      <w:marBottom w:val="0"/>
      <w:divBdr>
        <w:top w:val="none" w:sz="0" w:space="0" w:color="auto"/>
        <w:left w:val="none" w:sz="0" w:space="0" w:color="auto"/>
        <w:bottom w:val="none" w:sz="0" w:space="0" w:color="auto"/>
        <w:right w:val="none" w:sz="0" w:space="0" w:color="auto"/>
      </w:divBdr>
    </w:div>
    <w:div w:id="669984517">
      <w:bodyDiv w:val="1"/>
      <w:marLeft w:val="0"/>
      <w:marRight w:val="0"/>
      <w:marTop w:val="0"/>
      <w:marBottom w:val="0"/>
      <w:divBdr>
        <w:top w:val="none" w:sz="0" w:space="0" w:color="auto"/>
        <w:left w:val="none" w:sz="0" w:space="0" w:color="auto"/>
        <w:bottom w:val="none" w:sz="0" w:space="0" w:color="auto"/>
        <w:right w:val="none" w:sz="0" w:space="0" w:color="auto"/>
      </w:divBdr>
    </w:div>
    <w:div w:id="670061379">
      <w:bodyDiv w:val="1"/>
      <w:marLeft w:val="0"/>
      <w:marRight w:val="0"/>
      <w:marTop w:val="0"/>
      <w:marBottom w:val="0"/>
      <w:divBdr>
        <w:top w:val="none" w:sz="0" w:space="0" w:color="auto"/>
        <w:left w:val="none" w:sz="0" w:space="0" w:color="auto"/>
        <w:bottom w:val="none" w:sz="0" w:space="0" w:color="auto"/>
        <w:right w:val="none" w:sz="0" w:space="0" w:color="auto"/>
      </w:divBdr>
    </w:div>
    <w:div w:id="670065405">
      <w:bodyDiv w:val="1"/>
      <w:marLeft w:val="0"/>
      <w:marRight w:val="0"/>
      <w:marTop w:val="0"/>
      <w:marBottom w:val="0"/>
      <w:divBdr>
        <w:top w:val="none" w:sz="0" w:space="0" w:color="auto"/>
        <w:left w:val="none" w:sz="0" w:space="0" w:color="auto"/>
        <w:bottom w:val="none" w:sz="0" w:space="0" w:color="auto"/>
        <w:right w:val="none" w:sz="0" w:space="0" w:color="auto"/>
      </w:divBdr>
    </w:div>
    <w:div w:id="670106118">
      <w:bodyDiv w:val="1"/>
      <w:marLeft w:val="0"/>
      <w:marRight w:val="0"/>
      <w:marTop w:val="0"/>
      <w:marBottom w:val="0"/>
      <w:divBdr>
        <w:top w:val="none" w:sz="0" w:space="0" w:color="auto"/>
        <w:left w:val="none" w:sz="0" w:space="0" w:color="auto"/>
        <w:bottom w:val="none" w:sz="0" w:space="0" w:color="auto"/>
        <w:right w:val="none" w:sz="0" w:space="0" w:color="auto"/>
      </w:divBdr>
    </w:div>
    <w:div w:id="670253200">
      <w:bodyDiv w:val="1"/>
      <w:marLeft w:val="0"/>
      <w:marRight w:val="0"/>
      <w:marTop w:val="0"/>
      <w:marBottom w:val="0"/>
      <w:divBdr>
        <w:top w:val="none" w:sz="0" w:space="0" w:color="auto"/>
        <w:left w:val="none" w:sz="0" w:space="0" w:color="auto"/>
        <w:bottom w:val="none" w:sz="0" w:space="0" w:color="auto"/>
        <w:right w:val="none" w:sz="0" w:space="0" w:color="auto"/>
      </w:divBdr>
    </w:div>
    <w:div w:id="670256365">
      <w:bodyDiv w:val="1"/>
      <w:marLeft w:val="0"/>
      <w:marRight w:val="0"/>
      <w:marTop w:val="0"/>
      <w:marBottom w:val="0"/>
      <w:divBdr>
        <w:top w:val="none" w:sz="0" w:space="0" w:color="auto"/>
        <w:left w:val="none" w:sz="0" w:space="0" w:color="auto"/>
        <w:bottom w:val="none" w:sz="0" w:space="0" w:color="auto"/>
        <w:right w:val="none" w:sz="0" w:space="0" w:color="auto"/>
      </w:divBdr>
    </w:div>
    <w:div w:id="670327595">
      <w:bodyDiv w:val="1"/>
      <w:marLeft w:val="0"/>
      <w:marRight w:val="0"/>
      <w:marTop w:val="0"/>
      <w:marBottom w:val="0"/>
      <w:divBdr>
        <w:top w:val="none" w:sz="0" w:space="0" w:color="auto"/>
        <w:left w:val="none" w:sz="0" w:space="0" w:color="auto"/>
        <w:bottom w:val="none" w:sz="0" w:space="0" w:color="auto"/>
        <w:right w:val="none" w:sz="0" w:space="0" w:color="auto"/>
      </w:divBdr>
    </w:div>
    <w:div w:id="670450440">
      <w:bodyDiv w:val="1"/>
      <w:marLeft w:val="0"/>
      <w:marRight w:val="0"/>
      <w:marTop w:val="0"/>
      <w:marBottom w:val="0"/>
      <w:divBdr>
        <w:top w:val="none" w:sz="0" w:space="0" w:color="auto"/>
        <w:left w:val="none" w:sz="0" w:space="0" w:color="auto"/>
        <w:bottom w:val="none" w:sz="0" w:space="0" w:color="auto"/>
        <w:right w:val="none" w:sz="0" w:space="0" w:color="auto"/>
      </w:divBdr>
    </w:div>
    <w:div w:id="670644411">
      <w:bodyDiv w:val="1"/>
      <w:marLeft w:val="0"/>
      <w:marRight w:val="0"/>
      <w:marTop w:val="0"/>
      <w:marBottom w:val="0"/>
      <w:divBdr>
        <w:top w:val="none" w:sz="0" w:space="0" w:color="auto"/>
        <w:left w:val="none" w:sz="0" w:space="0" w:color="auto"/>
        <w:bottom w:val="none" w:sz="0" w:space="0" w:color="auto"/>
        <w:right w:val="none" w:sz="0" w:space="0" w:color="auto"/>
      </w:divBdr>
    </w:div>
    <w:div w:id="670714359">
      <w:bodyDiv w:val="1"/>
      <w:marLeft w:val="0"/>
      <w:marRight w:val="0"/>
      <w:marTop w:val="0"/>
      <w:marBottom w:val="0"/>
      <w:divBdr>
        <w:top w:val="none" w:sz="0" w:space="0" w:color="auto"/>
        <w:left w:val="none" w:sz="0" w:space="0" w:color="auto"/>
        <w:bottom w:val="none" w:sz="0" w:space="0" w:color="auto"/>
        <w:right w:val="none" w:sz="0" w:space="0" w:color="auto"/>
      </w:divBdr>
    </w:div>
    <w:div w:id="670761213">
      <w:bodyDiv w:val="1"/>
      <w:marLeft w:val="0"/>
      <w:marRight w:val="0"/>
      <w:marTop w:val="0"/>
      <w:marBottom w:val="0"/>
      <w:divBdr>
        <w:top w:val="none" w:sz="0" w:space="0" w:color="auto"/>
        <w:left w:val="none" w:sz="0" w:space="0" w:color="auto"/>
        <w:bottom w:val="none" w:sz="0" w:space="0" w:color="auto"/>
        <w:right w:val="none" w:sz="0" w:space="0" w:color="auto"/>
      </w:divBdr>
    </w:div>
    <w:div w:id="670763426">
      <w:bodyDiv w:val="1"/>
      <w:marLeft w:val="0"/>
      <w:marRight w:val="0"/>
      <w:marTop w:val="0"/>
      <w:marBottom w:val="0"/>
      <w:divBdr>
        <w:top w:val="none" w:sz="0" w:space="0" w:color="auto"/>
        <w:left w:val="none" w:sz="0" w:space="0" w:color="auto"/>
        <w:bottom w:val="none" w:sz="0" w:space="0" w:color="auto"/>
        <w:right w:val="none" w:sz="0" w:space="0" w:color="auto"/>
      </w:divBdr>
    </w:div>
    <w:div w:id="671100710">
      <w:bodyDiv w:val="1"/>
      <w:marLeft w:val="0"/>
      <w:marRight w:val="0"/>
      <w:marTop w:val="0"/>
      <w:marBottom w:val="0"/>
      <w:divBdr>
        <w:top w:val="none" w:sz="0" w:space="0" w:color="auto"/>
        <w:left w:val="none" w:sz="0" w:space="0" w:color="auto"/>
        <w:bottom w:val="none" w:sz="0" w:space="0" w:color="auto"/>
        <w:right w:val="none" w:sz="0" w:space="0" w:color="auto"/>
      </w:divBdr>
    </w:div>
    <w:div w:id="671180250">
      <w:bodyDiv w:val="1"/>
      <w:marLeft w:val="0"/>
      <w:marRight w:val="0"/>
      <w:marTop w:val="0"/>
      <w:marBottom w:val="0"/>
      <w:divBdr>
        <w:top w:val="none" w:sz="0" w:space="0" w:color="auto"/>
        <w:left w:val="none" w:sz="0" w:space="0" w:color="auto"/>
        <w:bottom w:val="none" w:sz="0" w:space="0" w:color="auto"/>
        <w:right w:val="none" w:sz="0" w:space="0" w:color="auto"/>
      </w:divBdr>
    </w:div>
    <w:div w:id="671689151">
      <w:bodyDiv w:val="1"/>
      <w:marLeft w:val="0"/>
      <w:marRight w:val="0"/>
      <w:marTop w:val="0"/>
      <w:marBottom w:val="0"/>
      <w:divBdr>
        <w:top w:val="none" w:sz="0" w:space="0" w:color="auto"/>
        <w:left w:val="none" w:sz="0" w:space="0" w:color="auto"/>
        <w:bottom w:val="none" w:sz="0" w:space="0" w:color="auto"/>
        <w:right w:val="none" w:sz="0" w:space="0" w:color="auto"/>
      </w:divBdr>
    </w:div>
    <w:div w:id="671756970">
      <w:bodyDiv w:val="1"/>
      <w:marLeft w:val="0"/>
      <w:marRight w:val="0"/>
      <w:marTop w:val="0"/>
      <w:marBottom w:val="0"/>
      <w:divBdr>
        <w:top w:val="none" w:sz="0" w:space="0" w:color="auto"/>
        <w:left w:val="none" w:sz="0" w:space="0" w:color="auto"/>
        <w:bottom w:val="none" w:sz="0" w:space="0" w:color="auto"/>
        <w:right w:val="none" w:sz="0" w:space="0" w:color="auto"/>
      </w:divBdr>
    </w:div>
    <w:div w:id="671757952">
      <w:bodyDiv w:val="1"/>
      <w:marLeft w:val="0"/>
      <w:marRight w:val="0"/>
      <w:marTop w:val="0"/>
      <w:marBottom w:val="0"/>
      <w:divBdr>
        <w:top w:val="none" w:sz="0" w:space="0" w:color="auto"/>
        <w:left w:val="none" w:sz="0" w:space="0" w:color="auto"/>
        <w:bottom w:val="none" w:sz="0" w:space="0" w:color="auto"/>
        <w:right w:val="none" w:sz="0" w:space="0" w:color="auto"/>
      </w:divBdr>
    </w:div>
    <w:div w:id="671907399">
      <w:bodyDiv w:val="1"/>
      <w:marLeft w:val="0"/>
      <w:marRight w:val="0"/>
      <w:marTop w:val="0"/>
      <w:marBottom w:val="0"/>
      <w:divBdr>
        <w:top w:val="none" w:sz="0" w:space="0" w:color="auto"/>
        <w:left w:val="none" w:sz="0" w:space="0" w:color="auto"/>
        <w:bottom w:val="none" w:sz="0" w:space="0" w:color="auto"/>
        <w:right w:val="none" w:sz="0" w:space="0" w:color="auto"/>
      </w:divBdr>
    </w:div>
    <w:div w:id="671949440">
      <w:bodyDiv w:val="1"/>
      <w:marLeft w:val="0"/>
      <w:marRight w:val="0"/>
      <w:marTop w:val="0"/>
      <w:marBottom w:val="0"/>
      <w:divBdr>
        <w:top w:val="none" w:sz="0" w:space="0" w:color="auto"/>
        <w:left w:val="none" w:sz="0" w:space="0" w:color="auto"/>
        <w:bottom w:val="none" w:sz="0" w:space="0" w:color="auto"/>
        <w:right w:val="none" w:sz="0" w:space="0" w:color="auto"/>
      </w:divBdr>
    </w:div>
    <w:div w:id="672028013">
      <w:bodyDiv w:val="1"/>
      <w:marLeft w:val="0"/>
      <w:marRight w:val="0"/>
      <w:marTop w:val="0"/>
      <w:marBottom w:val="0"/>
      <w:divBdr>
        <w:top w:val="none" w:sz="0" w:space="0" w:color="auto"/>
        <w:left w:val="none" w:sz="0" w:space="0" w:color="auto"/>
        <w:bottom w:val="none" w:sz="0" w:space="0" w:color="auto"/>
        <w:right w:val="none" w:sz="0" w:space="0" w:color="auto"/>
      </w:divBdr>
    </w:div>
    <w:div w:id="672102567">
      <w:bodyDiv w:val="1"/>
      <w:marLeft w:val="0"/>
      <w:marRight w:val="0"/>
      <w:marTop w:val="0"/>
      <w:marBottom w:val="0"/>
      <w:divBdr>
        <w:top w:val="none" w:sz="0" w:space="0" w:color="auto"/>
        <w:left w:val="none" w:sz="0" w:space="0" w:color="auto"/>
        <w:bottom w:val="none" w:sz="0" w:space="0" w:color="auto"/>
        <w:right w:val="none" w:sz="0" w:space="0" w:color="auto"/>
      </w:divBdr>
    </w:div>
    <w:div w:id="672147182">
      <w:bodyDiv w:val="1"/>
      <w:marLeft w:val="0"/>
      <w:marRight w:val="0"/>
      <w:marTop w:val="0"/>
      <w:marBottom w:val="0"/>
      <w:divBdr>
        <w:top w:val="none" w:sz="0" w:space="0" w:color="auto"/>
        <w:left w:val="none" w:sz="0" w:space="0" w:color="auto"/>
        <w:bottom w:val="none" w:sz="0" w:space="0" w:color="auto"/>
        <w:right w:val="none" w:sz="0" w:space="0" w:color="auto"/>
      </w:divBdr>
    </w:div>
    <w:div w:id="672147656">
      <w:bodyDiv w:val="1"/>
      <w:marLeft w:val="0"/>
      <w:marRight w:val="0"/>
      <w:marTop w:val="0"/>
      <w:marBottom w:val="0"/>
      <w:divBdr>
        <w:top w:val="none" w:sz="0" w:space="0" w:color="auto"/>
        <w:left w:val="none" w:sz="0" w:space="0" w:color="auto"/>
        <w:bottom w:val="none" w:sz="0" w:space="0" w:color="auto"/>
        <w:right w:val="none" w:sz="0" w:space="0" w:color="auto"/>
      </w:divBdr>
    </w:div>
    <w:div w:id="672994268">
      <w:bodyDiv w:val="1"/>
      <w:marLeft w:val="0"/>
      <w:marRight w:val="0"/>
      <w:marTop w:val="0"/>
      <w:marBottom w:val="0"/>
      <w:divBdr>
        <w:top w:val="none" w:sz="0" w:space="0" w:color="auto"/>
        <w:left w:val="none" w:sz="0" w:space="0" w:color="auto"/>
        <w:bottom w:val="none" w:sz="0" w:space="0" w:color="auto"/>
        <w:right w:val="none" w:sz="0" w:space="0" w:color="auto"/>
      </w:divBdr>
    </w:div>
    <w:div w:id="673075172">
      <w:bodyDiv w:val="1"/>
      <w:marLeft w:val="0"/>
      <w:marRight w:val="0"/>
      <w:marTop w:val="0"/>
      <w:marBottom w:val="0"/>
      <w:divBdr>
        <w:top w:val="none" w:sz="0" w:space="0" w:color="auto"/>
        <w:left w:val="none" w:sz="0" w:space="0" w:color="auto"/>
        <w:bottom w:val="none" w:sz="0" w:space="0" w:color="auto"/>
        <w:right w:val="none" w:sz="0" w:space="0" w:color="auto"/>
      </w:divBdr>
    </w:div>
    <w:div w:id="673144809">
      <w:bodyDiv w:val="1"/>
      <w:marLeft w:val="0"/>
      <w:marRight w:val="0"/>
      <w:marTop w:val="0"/>
      <w:marBottom w:val="0"/>
      <w:divBdr>
        <w:top w:val="none" w:sz="0" w:space="0" w:color="auto"/>
        <w:left w:val="none" w:sz="0" w:space="0" w:color="auto"/>
        <w:bottom w:val="none" w:sz="0" w:space="0" w:color="auto"/>
        <w:right w:val="none" w:sz="0" w:space="0" w:color="auto"/>
      </w:divBdr>
    </w:div>
    <w:div w:id="673454819">
      <w:bodyDiv w:val="1"/>
      <w:marLeft w:val="0"/>
      <w:marRight w:val="0"/>
      <w:marTop w:val="0"/>
      <w:marBottom w:val="0"/>
      <w:divBdr>
        <w:top w:val="none" w:sz="0" w:space="0" w:color="auto"/>
        <w:left w:val="none" w:sz="0" w:space="0" w:color="auto"/>
        <w:bottom w:val="none" w:sz="0" w:space="0" w:color="auto"/>
        <w:right w:val="none" w:sz="0" w:space="0" w:color="auto"/>
      </w:divBdr>
    </w:div>
    <w:div w:id="673456038">
      <w:bodyDiv w:val="1"/>
      <w:marLeft w:val="0"/>
      <w:marRight w:val="0"/>
      <w:marTop w:val="0"/>
      <w:marBottom w:val="0"/>
      <w:divBdr>
        <w:top w:val="none" w:sz="0" w:space="0" w:color="auto"/>
        <w:left w:val="none" w:sz="0" w:space="0" w:color="auto"/>
        <w:bottom w:val="none" w:sz="0" w:space="0" w:color="auto"/>
        <w:right w:val="none" w:sz="0" w:space="0" w:color="auto"/>
      </w:divBdr>
    </w:div>
    <w:div w:id="673528688">
      <w:bodyDiv w:val="1"/>
      <w:marLeft w:val="0"/>
      <w:marRight w:val="0"/>
      <w:marTop w:val="0"/>
      <w:marBottom w:val="0"/>
      <w:divBdr>
        <w:top w:val="none" w:sz="0" w:space="0" w:color="auto"/>
        <w:left w:val="none" w:sz="0" w:space="0" w:color="auto"/>
        <w:bottom w:val="none" w:sz="0" w:space="0" w:color="auto"/>
        <w:right w:val="none" w:sz="0" w:space="0" w:color="auto"/>
      </w:divBdr>
    </w:div>
    <w:div w:id="673531276">
      <w:bodyDiv w:val="1"/>
      <w:marLeft w:val="0"/>
      <w:marRight w:val="0"/>
      <w:marTop w:val="0"/>
      <w:marBottom w:val="0"/>
      <w:divBdr>
        <w:top w:val="none" w:sz="0" w:space="0" w:color="auto"/>
        <w:left w:val="none" w:sz="0" w:space="0" w:color="auto"/>
        <w:bottom w:val="none" w:sz="0" w:space="0" w:color="auto"/>
        <w:right w:val="none" w:sz="0" w:space="0" w:color="auto"/>
      </w:divBdr>
    </w:div>
    <w:div w:id="673729908">
      <w:bodyDiv w:val="1"/>
      <w:marLeft w:val="0"/>
      <w:marRight w:val="0"/>
      <w:marTop w:val="0"/>
      <w:marBottom w:val="0"/>
      <w:divBdr>
        <w:top w:val="none" w:sz="0" w:space="0" w:color="auto"/>
        <w:left w:val="none" w:sz="0" w:space="0" w:color="auto"/>
        <w:bottom w:val="none" w:sz="0" w:space="0" w:color="auto"/>
        <w:right w:val="none" w:sz="0" w:space="0" w:color="auto"/>
      </w:divBdr>
    </w:div>
    <w:div w:id="673873268">
      <w:bodyDiv w:val="1"/>
      <w:marLeft w:val="0"/>
      <w:marRight w:val="0"/>
      <w:marTop w:val="0"/>
      <w:marBottom w:val="0"/>
      <w:divBdr>
        <w:top w:val="none" w:sz="0" w:space="0" w:color="auto"/>
        <w:left w:val="none" w:sz="0" w:space="0" w:color="auto"/>
        <w:bottom w:val="none" w:sz="0" w:space="0" w:color="auto"/>
        <w:right w:val="none" w:sz="0" w:space="0" w:color="auto"/>
      </w:divBdr>
    </w:div>
    <w:div w:id="674112174">
      <w:bodyDiv w:val="1"/>
      <w:marLeft w:val="0"/>
      <w:marRight w:val="0"/>
      <w:marTop w:val="0"/>
      <w:marBottom w:val="0"/>
      <w:divBdr>
        <w:top w:val="none" w:sz="0" w:space="0" w:color="auto"/>
        <w:left w:val="none" w:sz="0" w:space="0" w:color="auto"/>
        <w:bottom w:val="none" w:sz="0" w:space="0" w:color="auto"/>
        <w:right w:val="none" w:sz="0" w:space="0" w:color="auto"/>
      </w:divBdr>
    </w:div>
    <w:div w:id="674378284">
      <w:bodyDiv w:val="1"/>
      <w:marLeft w:val="0"/>
      <w:marRight w:val="0"/>
      <w:marTop w:val="0"/>
      <w:marBottom w:val="0"/>
      <w:divBdr>
        <w:top w:val="none" w:sz="0" w:space="0" w:color="auto"/>
        <w:left w:val="none" w:sz="0" w:space="0" w:color="auto"/>
        <w:bottom w:val="none" w:sz="0" w:space="0" w:color="auto"/>
        <w:right w:val="none" w:sz="0" w:space="0" w:color="auto"/>
      </w:divBdr>
    </w:div>
    <w:div w:id="674458489">
      <w:bodyDiv w:val="1"/>
      <w:marLeft w:val="0"/>
      <w:marRight w:val="0"/>
      <w:marTop w:val="0"/>
      <w:marBottom w:val="0"/>
      <w:divBdr>
        <w:top w:val="none" w:sz="0" w:space="0" w:color="auto"/>
        <w:left w:val="none" w:sz="0" w:space="0" w:color="auto"/>
        <w:bottom w:val="none" w:sz="0" w:space="0" w:color="auto"/>
        <w:right w:val="none" w:sz="0" w:space="0" w:color="auto"/>
      </w:divBdr>
    </w:div>
    <w:div w:id="674580051">
      <w:bodyDiv w:val="1"/>
      <w:marLeft w:val="0"/>
      <w:marRight w:val="0"/>
      <w:marTop w:val="0"/>
      <w:marBottom w:val="0"/>
      <w:divBdr>
        <w:top w:val="none" w:sz="0" w:space="0" w:color="auto"/>
        <w:left w:val="none" w:sz="0" w:space="0" w:color="auto"/>
        <w:bottom w:val="none" w:sz="0" w:space="0" w:color="auto"/>
        <w:right w:val="none" w:sz="0" w:space="0" w:color="auto"/>
      </w:divBdr>
    </w:div>
    <w:div w:id="674844324">
      <w:bodyDiv w:val="1"/>
      <w:marLeft w:val="0"/>
      <w:marRight w:val="0"/>
      <w:marTop w:val="0"/>
      <w:marBottom w:val="0"/>
      <w:divBdr>
        <w:top w:val="none" w:sz="0" w:space="0" w:color="auto"/>
        <w:left w:val="none" w:sz="0" w:space="0" w:color="auto"/>
        <w:bottom w:val="none" w:sz="0" w:space="0" w:color="auto"/>
        <w:right w:val="none" w:sz="0" w:space="0" w:color="auto"/>
      </w:divBdr>
    </w:div>
    <w:div w:id="674848596">
      <w:bodyDiv w:val="1"/>
      <w:marLeft w:val="0"/>
      <w:marRight w:val="0"/>
      <w:marTop w:val="0"/>
      <w:marBottom w:val="0"/>
      <w:divBdr>
        <w:top w:val="none" w:sz="0" w:space="0" w:color="auto"/>
        <w:left w:val="none" w:sz="0" w:space="0" w:color="auto"/>
        <w:bottom w:val="none" w:sz="0" w:space="0" w:color="auto"/>
        <w:right w:val="none" w:sz="0" w:space="0" w:color="auto"/>
      </w:divBdr>
    </w:div>
    <w:div w:id="674920276">
      <w:bodyDiv w:val="1"/>
      <w:marLeft w:val="0"/>
      <w:marRight w:val="0"/>
      <w:marTop w:val="0"/>
      <w:marBottom w:val="0"/>
      <w:divBdr>
        <w:top w:val="none" w:sz="0" w:space="0" w:color="auto"/>
        <w:left w:val="none" w:sz="0" w:space="0" w:color="auto"/>
        <w:bottom w:val="none" w:sz="0" w:space="0" w:color="auto"/>
        <w:right w:val="none" w:sz="0" w:space="0" w:color="auto"/>
      </w:divBdr>
    </w:div>
    <w:div w:id="674959236">
      <w:bodyDiv w:val="1"/>
      <w:marLeft w:val="0"/>
      <w:marRight w:val="0"/>
      <w:marTop w:val="0"/>
      <w:marBottom w:val="0"/>
      <w:divBdr>
        <w:top w:val="none" w:sz="0" w:space="0" w:color="auto"/>
        <w:left w:val="none" w:sz="0" w:space="0" w:color="auto"/>
        <w:bottom w:val="none" w:sz="0" w:space="0" w:color="auto"/>
        <w:right w:val="none" w:sz="0" w:space="0" w:color="auto"/>
      </w:divBdr>
    </w:div>
    <w:div w:id="675038563">
      <w:bodyDiv w:val="1"/>
      <w:marLeft w:val="0"/>
      <w:marRight w:val="0"/>
      <w:marTop w:val="0"/>
      <w:marBottom w:val="0"/>
      <w:divBdr>
        <w:top w:val="none" w:sz="0" w:space="0" w:color="auto"/>
        <w:left w:val="none" w:sz="0" w:space="0" w:color="auto"/>
        <w:bottom w:val="none" w:sz="0" w:space="0" w:color="auto"/>
        <w:right w:val="none" w:sz="0" w:space="0" w:color="auto"/>
      </w:divBdr>
    </w:div>
    <w:div w:id="675112947">
      <w:bodyDiv w:val="1"/>
      <w:marLeft w:val="0"/>
      <w:marRight w:val="0"/>
      <w:marTop w:val="0"/>
      <w:marBottom w:val="0"/>
      <w:divBdr>
        <w:top w:val="none" w:sz="0" w:space="0" w:color="auto"/>
        <w:left w:val="none" w:sz="0" w:space="0" w:color="auto"/>
        <w:bottom w:val="none" w:sz="0" w:space="0" w:color="auto"/>
        <w:right w:val="none" w:sz="0" w:space="0" w:color="auto"/>
      </w:divBdr>
    </w:div>
    <w:div w:id="675228729">
      <w:bodyDiv w:val="1"/>
      <w:marLeft w:val="0"/>
      <w:marRight w:val="0"/>
      <w:marTop w:val="0"/>
      <w:marBottom w:val="0"/>
      <w:divBdr>
        <w:top w:val="none" w:sz="0" w:space="0" w:color="auto"/>
        <w:left w:val="none" w:sz="0" w:space="0" w:color="auto"/>
        <w:bottom w:val="none" w:sz="0" w:space="0" w:color="auto"/>
        <w:right w:val="none" w:sz="0" w:space="0" w:color="auto"/>
      </w:divBdr>
    </w:div>
    <w:div w:id="675304417">
      <w:bodyDiv w:val="1"/>
      <w:marLeft w:val="0"/>
      <w:marRight w:val="0"/>
      <w:marTop w:val="0"/>
      <w:marBottom w:val="0"/>
      <w:divBdr>
        <w:top w:val="none" w:sz="0" w:space="0" w:color="auto"/>
        <w:left w:val="none" w:sz="0" w:space="0" w:color="auto"/>
        <w:bottom w:val="none" w:sz="0" w:space="0" w:color="auto"/>
        <w:right w:val="none" w:sz="0" w:space="0" w:color="auto"/>
      </w:divBdr>
    </w:div>
    <w:div w:id="675377086">
      <w:bodyDiv w:val="1"/>
      <w:marLeft w:val="0"/>
      <w:marRight w:val="0"/>
      <w:marTop w:val="0"/>
      <w:marBottom w:val="0"/>
      <w:divBdr>
        <w:top w:val="none" w:sz="0" w:space="0" w:color="auto"/>
        <w:left w:val="none" w:sz="0" w:space="0" w:color="auto"/>
        <w:bottom w:val="none" w:sz="0" w:space="0" w:color="auto"/>
        <w:right w:val="none" w:sz="0" w:space="0" w:color="auto"/>
      </w:divBdr>
    </w:div>
    <w:div w:id="675497046">
      <w:bodyDiv w:val="1"/>
      <w:marLeft w:val="0"/>
      <w:marRight w:val="0"/>
      <w:marTop w:val="0"/>
      <w:marBottom w:val="0"/>
      <w:divBdr>
        <w:top w:val="none" w:sz="0" w:space="0" w:color="auto"/>
        <w:left w:val="none" w:sz="0" w:space="0" w:color="auto"/>
        <w:bottom w:val="none" w:sz="0" w:space="0" w:color="auto"/>
        <w:right w:val="none" w:sz="0" w:space="0" w:color="auto"/>
      </w:divBdr>
    </w:div>
    <w:div w:id="675614473">
      <w:bodyDiv w:val="1"/>
      <w:marLeft w:val="0"/>
      <w:marRight w:val="0"/>
      <w:marTop w:val="0"/>
      <w:marBottom w:val="0"/>
      <w:divBdr>
        <w:top w:val="none" w:sz="0" w:space="0" w:color="auto"/>
        <w:left w:val="none" w:sz="0" w:space="0" w:color="auto"/>
        <w:bottom w:val="none" w:sz="0" w:space="0" w:color="auto"/>
        <w:right w:val="none" w:sz="0" w:space="0" w:color="auto"/>
      </w:divBdr>
    </w:div>
    <w:div w:id="675618780">
      <w:bodyDiv w:val="1"/>
      <w:marLeft w:val="0"/>
      <w:marRight w:val="0"/>
      <w:marTop w:val="0"/>
      <w:marBottom w:val="0"/>
      <w:divBdr>
        <w:top w:val="none" w:sz="0" w:space="0" w:color="auto"/>
        <w:left w:val="none" w:sz="0" w:space="0" w:color="auto"/>
        <w:bottom w:val="none" w:sz="0" w:space="0" w:color="auto"/>
        <w:right w:val="none" w:sz="0" w:space="0" w:color="auto"/>
      </w:divBdr>
    </w:div>
    <w:div w:id="675763176">
      <w:bodyDiv w:val="1"/>
      <w:marLeft w:val="0"/>
      <w:marRight w:val="0"/>
      <w:marTop w:val="0"/>
      <w:marBottom w:val="0"/>
      <w:divBdr>
        <w:top w:val="none" w:sz="0" w:space="0" w:color="auto"/>
        <w:left w:val="none" w:sz="0" w:space="0" w:color="auto"/>
        <w:bottom w:val="none" w:sz="0" w:space="0" w:color="auto"/>
        <w:right w:val="none" w:sz="0" w:space="0" w:color="auto"/>
      </w:divBdr>
    </w:div>
    <w:div w:id="675765613">
      <w:bodyDiv w:val="1"/>
      <w:marLeft w:val="0"/>
      <w:marRight w:val="0"/>
      <w:marTop w:val="0"/>
      <w:marBottom w:val="0"/>
      <w:divBdr>
        <w:top w:val="none" w:sz="0" w:space="0" w:color="auto"/>
        <w:left w:val="none" w:sz="0" w:space="0" w:color="auto"/>
        <w:bottom w:val="none" w:sz="0" w:space="0" w:color="auto"/>
        <w:right w:val="none" w:sz="0" w:space="0" w:color="auto"/>
      </w:divBdr>
    </w:div>
    <w:div w:id="675767756">
      <w:bodyDiv w:val="1"/>
      <w:marLeft w:val="0"/>
      <w:marRight w:val="0"/>
      <w:marTop w:val="0"/>
      <w:marBottom w:val="0"/>
      <w:divBdr>
        <w:top w:val="none" w:sz="0" w:space="0" w:color="auto"/>
        <w:left w:val="none" w:sz="0" w:space="0" w:color="auto"/>
        <w:bottom w:val="none" w:sz="0" w:space="0" w:color="auto"/>
        <w:right w:val="none" w:sz="0" w:space="0" w:color="auto"/>
      </w:divBdr>
    </w:div>
    <w:div w:id="675771044">
      <w:bodyDiv w:val="1"/>
      <w:marLeft w:val="0"/>
      <w:marRight w:val="0"/>
      <w:marTop w:val="0"/>
      <w:marBottom w:val="0"/>
      <w:divBdr>
        <w:top w:val="none" w:sz="0" w:space="0" w:color="auto"/>
        <w:left w:val="none" w:sz="0" w:space="0" w:color="auto"/>
        <w:bottom w:val="none" w:sz="0" w:space="0" w:color="auto"/>
        <w:right w:val="none" w:sz="0" w:space="0" w:color="auto"/>
      </w:divBdr>
    </w:div>
    <w:div w:id="675838619">
      <w:bodyDiv w:val="1"/>
      <w:marLeft w:val="0"/>
      <w:marRight w:val="0"/>
      <w:marTop w:val="0"/>
      <w:marBottom w:val="0"/>
      <w:divBdr>
        <w:top w:val="none" w:sz="0" w:space="0" w:color="auto"/>
        <w:left w:val="none" w:sz="0" w:space="0" w:color="auto"/>
        <w:bottom w:val="none" w:sz="0" w:space="0" w:color="auto"/>
        <w:right w:val="none" w:sz="0" w:space="0" w:color="auto"/>
      </w:divBdr>
    </w:div>
    <w:div w:id="675886021">
      <w:bodyDiv w:val="1"/>
      <w:marLeft w:val="0"/>
      <w:marRight w:val="0"/>
      <w:marTop w:val="0"/>
      <w:marBottom w:val="0"/>
      <w:divBdr>
        <w:top w:val="none" w:sz="0" w:space="0" w:color="auto"/>
        <w:left w:val="none" w:sz="0" w:space="0" w:color="auto"/>
        <w:bottom w:val="none" w:sz="0" w:space="0" w:color="auto"/>
        <w:right w:val="none" w:sz="0" w:space="0" w:color="auto"/>
      </w:divBdr>
    </w:div>
    <w:div w:id="675887276">
      <w:bodyDiv w:val="1"/>
      <w:marLeft w:val="0"/>
      <w:marRight w:val="0"/>
      <w:marTop w:val="0"/>
      <w:marBottom w:val="0"/>
      <w:divBdr>
        <w:top w:val="none" w:sz="0" w:space="0" w:color="auto"/>
        <w:left w:val="none" w:sz="0" w:space="0" w:color="auto"/>
        <w:bottom w:val="none" w:sz="0" w:space="0" w:color="auto"/>
        <w:right w:val="none" w:sz="0" w:space="0" w:color="auto"/>
      </w:divBdr>
    </w:div>
    <w:div w:id="675958546">
      <w:bodyDiv w:val="1"/>
      <w:marLeft w:val="0"/>
      <w:marRight w:val="0"/>
      <w:marTop w:val="0"/>
      <w:marBottom w:val="0"/>
      <w:divBdr>
        <w:top w:val="none" w:sz="0" w:space="0" w:color="auto"/>
        <w:left w:val="none" w:sz="0" w:space="0" w:color="auto"/>
        <w:bottom w:val="none" w:sz="0" w:space="0" w:color="auto"/>
        <w:right w:val="none" w:sz="0" w:space="0" w:color="auto"/>
      </w:divBdr>
    </w:div>
    <w:div w:id="676079774">
      <w:bodyDiv w:val="1"/>
      <w:marLeft w:val="0"/>
      <w:marRight w:val="0"/>
      <w:marTop w:val="0"/>
      <w:marBottom w:val="0"/>
      <w:divBdr>
        <w:top w:val="none" w:sz="0" w:space="0" w:color="auto"/>
        <w:left w:val="none" w:sz="0" w:space="0" w:color="auto"/>
        <w:bottom w:val="none" w:sz="0" w:space="0" w:color="auto"/>
        <w:right w:val="none" w:sz="0" w:space="0" w:color="auto"/>
      </w:divBdr>
    </w:div>
    <w:div w:id="676081077">
      <w:bodyDiv w:val="1"/>
      <w:marLeft w:val="0"/>
      <w:marRight w:val="0"/>
      <w:marTop w:val="0"/>
      <w:marBottom w:val="0"/>
      <w:divBdr>
        <w:top w:val="none" w:sz="0" w:space="0" w:color="auto"/>
        <w:left w:val="none" w:sz="0" w:space="0" w:color="auto"/>
        <w:bottom w:val="none" w:sz="0" w:space="0" w:color="auto"/>
        <w:right w:val="none" w:sz="0" w:space="0" w:color="auto"/>
      </w:divBdr>
    </w:div>
    <w:div w:id="676272598">
      <w:bodyDiv w:val="1"/>
      <w:marLeft w:val="0"/>
      <w:marRight w:val="0"/>
      <w:marTop w:val="0"/>
      <w:marBottom w:val="0"/>
      <w:divBdr>
        <w:top w:val="none" w:sz="0" w:space="0" w:color="auto"/>
        <w:left w:val="none" w:sz="0" w:space="0" w:color="auto"/>
        <w:bottom w:val="none" w:sz="0" w:space="0" w:color="auto"/>
        <w:right w:val="none" w:sz="0" w:space="0" w:color="auto"/>
      </w:divBdr>
    </w:div>
    <w:div w:id="676274470">
      <w:bodyDiv w:val="1"/>
      <w:marLeft w:val="0"/>
      <w:marRight w:val="0"/>
      <w:marTop w:val="0"/>
      <w:marBottom w:val="0"/>
      <w:divBdr>
        <w:top w:val="none" w:sz="0" w:space="0" w:color="auto"/>
        <w:left w:val="none" w:sz="0" w:space="0" w:color="auto"/>
        <w:bottom w:val="none" w:sz="0" w:space="0" w:color="auto"/>
        <w:right w:val="none" w:sz="0" w:space="0" w:color="auto"/>
      </w:divBdr>
    </w:div>
    <w:div w:id="676348443">
      <w:bodyDiv w:val="1"/>
      <w:marLeft w:val="0"/>
      <w:marRight w:val="0"/>
      <w:marTop w:val="0"/>
      <w:marBottom w:val="0"/>
      <w:divBdr>
        <w:top w:val="none" w:sz="0" w:space="0" w:color="auto"/>
        <w:left w:val="none" w:sz="0" w:space="0" w:color="auto"/>
        <w:bottom w:val="none" w:sz="0" w:space="0" w:color="auto"/>
        <w:right w:val="none" w:sz="0" w:space="0" w:color="auto"/>
      </w:divBdr>
    </w:div>
    <w:div w:id="676807619">
      <w:bodyDiv w:val="1"/>
      <w:marLeft w:val="0"/>
      <w:marRight w:val="0"/>
      <w:marTop w:val="0"/>
      <w:marBottom w:val="0"/>
      <w:divBdr>
        <w:top w:val="none" w:sz="0" w:space="0" w:color="auto"/>
        <w:left w:val="none" w:sz="0" w:space="0" w:color="auto"/>
        <w:bottom w:val="none" w:sz="0" w:space="0" w:color="auto"/>
        <w:right w:val="none" w:sz="0" w:space="0" w:color="auto"/>
      </w:divBdr>
    </w:div>
    <w:div w:id="676932076">
      <w:bodyDiv w:val="1"/>
      <w:marLeft w:val="0"/>
      <w:marRight w:val="0"/>
      <w:marTop w:val="0"/>
      <w:marBottom w:val="0"/>
      <w:divBdr>
        <w:top w:val="none" w:sz="0" w:space="0" w:color="auto"/>
        <w:left w:val="none" w:sz="0" w:space="0" w:color="auto"/>
        <w:bottom w:val="none" w:sz="0" w:space="0" w:color="auto"/>
        <w:right w:val="none" w:sz="0" w:space="0" w:color="auto"/>
      </w:divBdr>
    </w:div>
    <w:div w:id="677000262">
      <w:bodyDiv w:val="1"/>
      <w:marLeft w:val="0"/>
      <w:marRight w:val="0"/>
      <w:marTop w:val="0"/>
      <w:marBottom w:val="0"/>
      <w:divBdr>
        <w:top w:val="none" w:sz="0" w:space="0" w:color="auto"/>
        <w:left w:val="none" w:sz="0" w:space="0" w:color="auto"/>
        <w:bottom w:val="none" w:sz="0" w:space="0" w:color="auto"/>
        <w:right w:val="none" w:sz="0" w:space="0" w:color="auto"/>
      </w:divBdr>
    </w:div>
    <w:div w:id="677120332">
      <w:bodyDiv w:val="1"/>
      <w:marLeft w:val="0"/>
      <w:marRight w:val="0"/>
      <w:marTop w:val="0"/>
      <w:marBottom w:val="0"/>
      <w:divBdr>
        <w:top w:val="none" w:sz="0" w:space="0" w:color="auto"/>
        <w:left w:val="none" w:sz="0" w:space="0" w:color="auto"/>
        <w:bottom w:val="none" w:sz="0" w:space="0" w:color="auto"/>
        <w:right w:val="none" w:sz="0" w:space="0" w:color="auto"/>
      </w:divBdr>
    </w:div>
    <w:div w:id="677197881">
      <w:bodyDiv w:val="1"/>
      <w:marLeft w:val="0"/>
      <w:marRight w:val="0"/>
      <w:marTop w:val="0"/>
      <w:marBottom w:val="0"/>
      <w:divBdr>
        <w:top w:val="none" w:sz="0" w:space="0" w:color="auto"/>
        <w:left w:val="none" w:sz="0" w:space="0" w:color="auto"/>
        <w:bottom w:val="none" w:sz="0" w:space="0" w:color="auto"/>
        <w:right w:val="none" w:sz="0" w:space="0" w:color="auto"/>
      </w:divBdr>
      <w:divsChild>
        <w:div w:id="5331925">
          <w:marLeft w:val="480"/>
          <w:marRight w:val="0"/>
          <w:marTop w:val="0"/>
          <w:marBottom w:val="0"/>
          <w:divBdr>
            <w:top w:val="none" w:sz="0" w:space="0" w:color="auto"/>
            <w:left w:val="none" w:sz="0" w:space="0" w:color="auto"/>
            <w:bottom w:val="none" w:sz="0" w:space="0" w:color="auto"/>
            <w:right w:val="none" w:sz="0" w:space="0" w:color="auto"/>
          </w:divBdr>
        </w:div>
        <w:div w:id="7217667">
          <w:marLeft w:val="480"/>
          <w:marRight w:val="0"/>
          <w:marTop w:val="0"/>
          <w:marBottom w:val="0"/>
          <w:divBdr>
            <w:top w:val="none" w:sz="0" w:space="0" w:color="auto"/>
            <w:left w:val="none" w:sz="0" w:space="0" w:color="auto"/>
            <w:bottom w:val="none" w:sz="0" w:space="0" w:color="auto"/>
            <w:right w:val="none" w:sz="0" w:space="0" w:color="auto"/>
          </w:divBdr>
        </w:div>
        <w:div w:id="9534179">
          <w:marLeft w:val="480"/>
          <w:marRight w:val="0"/>
          <w:marTop w:val="0"/>
          <w:marBottom w:val="0"/>
          <w:divBdr>
            <w:top w:val="none" w:sz="0" w:space="0" w:color="auto"/>
            <w:left w:val="none" w:sz="0" w:space="0" w:color="auto"/>
            <w:bottom w:val="none" w:sz="0" w:space="0" w:color="auto"/>
            <w:right w:val="none" w:sz="0" w:space="0" w:color="auto"/>
          </w:divBdr>
        </w:div>
        <w:div w:id="12852059">
          <w:marLeft w:val="480"/>
          <w:marRight w:val="0"/>
          <w:marTop w:val="0"/>
          <w:marBottom w:val="0"/>
          <w:divBdr>
            <w:top w:val="none" w:sz="0" w:space="0" w:color="auto"/>
            <w:left w:val="none" w:sz="0" w:space="0" w:color="auto"/>
            <w:bottom w:val="none" w:sz="0" w:space="0" w:color="auto"/>
            <w:right w:val="none" w:sz="0" w:space="0" w:color="auto"/>
          </w:divBdr>
        </w:div>
        <w:div w:id="35589116">
          <w:marLeft w:val="480"/>
          <w:marRight w:val="0"/>
          <w:marTop w:val="0"/>
          <w:marBottom w:val="0"/>
          <w:divBdr>
            <w:top w:val="none" w:sz="0" w:space="0" w:color="auto"/>
            <w:left w:val="none" w:sz="0" w:space="0" w:color="auto"/>
            <w:bottom w:val="none" w:sz="0" w:space="0" w:color="auto"/>
            <w:right w:val="none" w:sz="0" w:space="0" w:color="auto"/>
          </w:divBdr>
        </w:div>
        <w:div w:id="38406552">
          <w:marLeft w:val="480"/>
          <w:marRight w:val="0"/>
          <w:marTop w:val="0"/>
          <w:marBottom w:val="0"/>
          <w:divBdr>
            <w:top w:val="none" w:sz="0" w:space="0" w:color="auto"/>
            <w:left w:val="none" w:sz="0" w:space="0" w:color="auto"/>
            <w:bottom w:val="none" w:sz="0" w:space="0" w:color="auto"/>
            <w:right w:val="none" w:sz="0" w:space="0" w:color="auto"/>
          </w:divBdr>
        </w:div>
        <w:div w:id="43067391">
          <w:marLeft w:val="480"/>
          <w:marRight w:val="0"/>
          <w:marTop w:val="0"/>
          <w:marBottom w:val="0"/>
          <w:divBdr>
            <w:top w:val="none" w:sz="0" w:space="0" w:color="auto"/>
            <w:left w:val="none" w:sz="0" w:space="0" w:color="auto"/>
            <w:bottom w:val="none" w:sz="0" w:space="0" w:color="auto"/>
            <w:right w:val="none" w:sz="0" w:space="0" w:color="auto"/>
          </w:divBdr>
        </w:div>
        <w:div w:id="50153522">
          <w:marLeft w:val="480"/>
          <w:marRight w:val="0"/>
          <w:marTop w:val="0"/>
          <w:marBottom w:val="0"/>
          <w:divBdr>
            <w:top w:val="none" w:sz="0" w:space="0" w:color="auto"/>
            <w:left w:val="none" w:sz="0" w:space="0" w:color="auto"/>
            <w:bottom w:val="none" w:sz="0" w:space="0" w:color="auto"/>
            <w:right w:val="none" w:sz="0" w:space="0" w:color="auto"/>
          </w:divBdr>
        </w:div>
        <w:div w:id="61561371">
          <w:marLeft w:val="480"/>
          <w:marRight w:val="0"/>
          <w:marTop w:val="0"/>
          <w:marBottom w:val="0"/>
          <w:divBdr>
            <w:top w:val="none" w:sz="0" w:space="0" w:color="auto"/>
            <w:left w:val="none" w:sz="0" w:space="0" w:color="auto"/>
            <w:bottom w:val="none" w:sz="0" w:space="0" w:color="auto"/>
            <w:right w:val="none" w:sz="0" w:space="0" w:color="auto"/>
          </w:divBdr>
        </w:div>
        <w:div w:id="61950922">
          <w:marLeft w:val="480"/>
          <w:marRight w:val="0"/>
          <w:marTop w:val="0"/>
          <w:marBottom w:val="0"/>
          <w:divBdr>
            <w:top w:val="none" w:sz="0" w:space="0" w:color="auto"/>
            <w:left w:val="none" w:sz="0" w:space="0" w:color="auto"/>
            <w:bottom w:val="none" w:sz="0" w:space="0" w:color="auto"/>
            <w:right w:val="none" w:sz="0" w:space="0" w:color="auto"/>
          </w:divBdr>
        </w:div>
        <w:div w:id="62341840">
          <w:marLeft w:val="480"/>
          <w:marRight w:val="0"/>
          <w:marTop w:val="0"/>
          <w:marBottom w:val="0"/>
          <w:divBdr>
            <w:top w:val="none" w:sz="0" w:space="0" w:color="auto"/>
            <w:left w:val="none" w:sz="0" w:space="0" w:color="auto"/>
            <w:bottom w:val="none" w:sz="0" w:space="0" w:color="auto"/>
            <w:right w:val="none" w:sz="0" w:space="0" w:color="auto"/>
          </w:divBdr>
        </w:div>
        <w:div w:id="64839661">
          <w:marLeft w:val="480"/>
          <w:marRight w:val="0"/>
          <w:marTop w:val="0"/>
          <w:marBottom w:val="0"/>
          <w:divBdr>
            <w:top w:val="none" w:sz="0" w:space="0" w:color="auto"/>
            <w:left w:val="none" w:sz="0" w:space="0" w:color="auto"/>
            <w:bottom w:val="none" w:sz="0" w:space="0" w:color="auto"/>
            <w:right w:val="none" w:sz="0" w:space="0" w:color="auto"/>
          </w:divBdr>
        </w:div>
        <w:div w:id="67388386">
          <w:marLeft w:val="480"/>
          <w:marRight w:val="0"/>
          <w:marTop w:val="0"/>
          <w:marBottom w:val="0"/>
          <w:divBdr>
            <w:top w:val="none" w:sz="0" w:space="0" w:color="auto"/>
            <w:left w:val="none" w:sz="0" w:space="0" w:color="auto"/>
            <w:bottom w:val="none" w:sz="0" w:space="0" w:color="auto"/>
            <w:right w:val="none" w:sz="0" w:space="0" w:color="auto"/>
          </w:divBdr>
        </w:div>
        <w:div w:id="83307936">
          <w:marLeft w:val="480"/>
          <w:marRight w:val="0"/>
          <w:marTop w:val="0"/>
          <w:marBottom w:val="0"/>
          <w:divBdr>
            <w:top w:val="none" w:sz="0" w:space="0" w:color="auto"/>
            <w:left w:val="none" w:sz="0" w:space="0" w:color="auto"/>
            <w:bottom w:val="none" w:sz="0" w:space="0" w:color="auto"/>
            <w:right w:val="none" w:sz="0" w:space="0" w:color="auto"/>
          </w:divBdr>
        </w:div>
        <w:div w:id="87703634">
          <w:marLeft w:val="480"/>
          <w:marRight w:val="0"/>
          <w:marTop w:val="0"/>
          <w:marBottom w:val="0"/>
          <w:divBdr>
            <w:top w:val="none" w:sz="0" w:space="0" w:color="auto"/>
            <w:left w:val="none" w:sz="0" w:space="0" w:color="auto"/>
            <w:bottom w:val="none" w:sz="0" w:space="0" w:color="auto"/>
            <w:right w:val="none" w:sz="0" w:space="0" w:color="auto"/>
          </w:divBdr>
        </w:div>
        <w:div w:id="94524074">
          <w:marLeft w:val="480"/>
          <w:marRight w:val="0"/>
          <w:marTop w:val="0"/>
          <w:marBottom w:val="0"/>
          <w:divBdr>
            <w:top w:val="none" w:sz="0" w:space="0" w:color="auto"/>
            <w:left w:val="none" w:sz="0" w:space="0" w:color="auto"/>
            <w:bottom w:val="none" w:sz="0" w:space="0" w:color="auto"/>
            <w:right w:val="none" w:sz="0" w:space="0" w:color="auto"/>
          </w:divBdr>
        </w:div>
        <w:div w:id="94908309">
          <w:marLeft w:val="480"/>
          <w:marRight w:val="0"/>
          <w:marTop w:val="0"/>
          <w:marBottom w:val="0"/>
          <w:divBdr>
            <w:top w:val="none" w:sz="0" w:space="0" w:color="auto"/>
            <w:left w:val="none" w:sz="0" w:space="0" w:color="auto"/>
            <w:bottom w:val="none" w:sz="0" w:space="0" w:color="auto"/>
            <w:right w:val="none" w:sz="0" w:space="0" w:color="auto"/>
          </w:divBdr>
        </w:div>
        <w:div w:id="101149973">
          <w:marLeft w:val="480"/>
          <w:marRight w:val="0"/>
          <w:marTop w:val="0"/>
          <w:marBottom w:val="0"/>
          <w:divBdr>
            <w:top w:val="none" w:sz="0" w:space="0" w:color="auto"/>
            <w:left w:val="none" w:sz="0" w:space="0" w:color="auto"/>
            <w:bottom w:val="none" w:sz="0" w:space="0" w:color="auto"/>
            <w:right w:val="none" w:sz="0" w:space="0" w:color="auto"/>
          </w:divBdr>
        </w:div>
        <w:div w:id="108285221">
          <w:marLeft w:val="480"/>
          <w:marRight w:val="0"/>
          <w:marTop w:val="0"/>
          <w:marBottom w:val="0"/>
          <w:divBdr>
            <w:top w:val="none" w:sz="0" w:space="0" w:color="auto"/>
            <w:left w:val="none" w:sz="0" w:space="0" w:color="auto"/>
            <w:bottom w:val="none" w:sz="0" w:space="0" w:color="auto"/>
            <w:right w:val="none" w:sz="0" w:space="0" w:color="auto"/>
          </w:divBdr>
        </w:div>
        <w:div w:id="114253082">
          <w:marLeft w:val="480"/>
          <w:marRight w:val="0"/>
          <w:marTop w:val="0"/>
          <w:marBottom w:val="0"/>
          <w:divBdr>
            <w:top w:val="none" w:sz="0" w:space="0" w:color="auto"/>
            <w:left w:val="none" w:sz="0" w:space="0" w:color="auto"/>
            <w:bottom w:val="none" w:sz="0" w:space="0" w:color="auto"/>
            <w:right w:val="none" w:sz="0" w:space="0" w:color="auto"/>
          </w:divBdr>
        </w:div>
        <w:div w:id="114447346">
          <w:marLeft w:val="480"/>
          <w:marRight w:val="0"/>
          <w:marTop w:val="0"/>
          <w:marBottom w:val="0"/>
          <w:divBdr>
            <w:top w:val="none" w:sz="0" w:space="0" w:color="auto"/>
            <w:left w:val="none" w:sz="0" w:space="0" w:color="auto"/>
            <w:bottom w:val="none" w:sz="0" w:space="0" w:color="auto"/>
            <w:right w:val="none" w:sz="0" w:space="0" w:color="auto"/>
          </w:divBdr>
        </w:div>
        <w:div w:id="119110047">
          <w:marLeft w:val="480"/>
          <w:marRight w:val="0"/>
          <w:marTop w:val="0"/>
          <w:marBottom w:val="0"/>
          <w:divBdr>
            <w:top w:val="none" w:sz="0" w:space="0" w:color="auto"/>
            <w:left w:val="none" w:sz="0" w:space="0" w:color="auto"/>
            <w:bottom w:val="none" w:sz="0" w:space="0" w:color="auto"/>
            <w:right w:val="none" w:sz="0" w:space="0" w:color="auto"/>
          </w:divBdr>
        </w:div>
        <w:div w:id="128518124">
          <w:marLeft w:val="480"/>
          <w:marRight w:val="0"/>
          <w:marTop w:val="0"/>
          <w:marBottom w:val="0"/>
          <w:divBdr>
            <w:top w:val="none" w:sz="0" w:space="0" w:color="auto"/>
            <w:left w:val="none" w:sz="0" w:space="0" w:color="auto"/>
            <w:bottom w:val="none" w:sz="0" w:space="0" w:color="auto"/>
            <w:right w:val="none" w:sz="0" w:space="0" w:color="auto"/>
          </w:divBdr>
        </w:div>
        <w:div w:id="135725602">
          <w:marLeft w:val="480"/>
          <w:marRight w:val="0"/>
          <w:marTop w:val="0"/>
          <w:marBottom w:val="0"/>
          <w:divBdr>
            <w:top w:val="none" w:sz="0" w:space="0" w:color="auto"/>
            <w:left w:val="none" w:sz="0" w:space="0" w:color="auto"/>
            <w:bottom w:val="none" w:sz="0" w:space="0" w:color="auto"/>
            <w:right w:val="none" w:sz="0" w:space="0" w:color="auto"/>
          </w:divBdr>
        </w:div>
        <w:div w:id="143278481">
          <w:marLeft w:val="480"/>
          <w:marRight w:val="0"/>
          <w:marTop w:val="0"/>
          <w:marBottom w:val="0"/>
          <w:divBdr>
            <w:top w:val="none" w:sz="0" w:space="0" w:color="auto"/>
            <w:left w:val="none" w:sz="0" w:space="0" w:color="auto"/>
            <w:bottom w:val="none" w:sz="0" w:space="0" w:color="auto"/>
            <w:right w:val="none" w:sz="0" w:space="0" w:color="auto"/>
          </w:divBdr>
        </w:div>
        <w:div w:id="143592001">
          <w:marLeft w:val="480"/>
          <w:marRight w:val="0"/>
          <w:marTop w:val="0"/>
          <w:marBottom w:val="0"/>
          <w:divBdr>
            <w:top w:val="none" w:sz="0" w:space="0" w:color="auto"/>
            <w:left w:val="none" w:sz="0" w:space="0" w:color="auto"/>
            <w:bottom w:val="none" w:sz="0" w:space="0" w:color="auto"/>
            <w:right w:val="none" w:sz="0" w:space="0" w:color="auto"/>
          </w:divBdr>
        </w:div>
        <w:div w:id="155921051">
          <w:marLeft w:val="480"/>
          <w:marRight w:val="0"/>
          <w:marTop w:val="0"/>
          <w:marBottom w:val="0"/>
          <w:divBdr>
            <w:top w:val="none" w:sz="0" w:space="0" w:color="auto"/>
            <w:left w:val="none" w:sz="0" w:space="0" w:color="auto"/>
            <w:bottom w:val="none" w:sz="0" w:space="0" w:color="auto"/>
            <w:right w:val="none" w:sz="0" w:space="0" w:color="auto"/>
          </w:divBdr>
        </w:div>
        <w:div w:id="158466860">
          <w:marLeft w:val="480"/>
          <w:marRight w:val="0"/>
          <w:marTop w:val="0"/>
          <w:marBottom w:val="0"/>
          <w:divBdr>
            <w:top w:val="none" w:sz="0" w:space="0" w:color="auto"/>
            <w:left w:val="none" w:sz="0" w:space="0" w:color="auto"/>
            <w:bottom w:val="none" w:sz="0" w:space="0" w:color="auto"/>
            <w:right w:val="none" w:sz="0" w:space="0" w:color="auto"/>
          </w:divBdr>
        </w:div>
        <w:div w:id="165634538">
          <w:marLeft w:val="480"/>
          <w:marRight w:val="0"/>
          <w:marTop w:val="0"/>
          <w:marBottom w:val="0"/>
          <w:divBdr>
            <w:top w:val="none" w:sz="0" w:space="0" w:color="auto"/>
            <w:left w:val="none" w:sz="0" w:space="0" w:color="auto"/>
            <w:bottom w:val="none" w:sz="0" w:space="0" w:color="auto"/>
            <w:right w:val="none" w:sz="0" w:space="0" w:color="auto"/>
          </w:divBdr>
        </w:div>
        <w:div w:id="181937223">
          <w:marLeft w:val="480"/>
          <w:marRight w:val="0"/>
          <w:marTop w:val="0"/>
          <w:marBottom w:val="0"/>
          <w:divBdr>
            <w:top w:val="none" w:sz="0" w:space="0" w:color="auto"/>
            <w:left w:val="none" w:sz="0" w:space="0" w:color="auto"/>
            <w:bottom w:val="none" w:sz="0" w:space="0" w:color="auto"/>
            <w:right w:val="none" w:sz="0" w:space="0" w:color="auto"/>
          </w:divBdr>
        </w:div>
        <w:div w:id="182594903">
          <w:marLeft w:val="480"/>
          <w:marRight w:val="0"/>
          <w:marTop w:val="0"/>
          <w:marBottom w:val="0"/>
          <w:divBdr>
            <w:top w:val="none" w:sz="0" w:space="0" w:color="auto"/>
            <w:left w:val="none" w:sz="0" w:space="0" w:color="auto"/>
            <w:bottom w:val="none" w:sz="0" w:space="0" w:color="auto"/>
            <w:right w:val="none" w:sz="0" w:space="0" w:color="auto"/>
          </w:divBdr>
        </w:div>
        <w:div w:id="194581150">
          <w:marLeft w:val="480"/>
          <w:marRight w:val="0"/>
          <w:marTop w:val="0"/>
          <w:marBottom w:val="0"/>
          <w:divBdr>
            <w:top w:val="none" w:sz="0" w:space="0" w:color="auto"/>
            <w:left w:val="none" w:sz="0" w:space="0" w:color="auto"/>
            <w:bottom w:val="none" w:sz="0" w:space="0" w:color="auto"/>
            <w:right w:val="none" w:sz="0" w:space="0" w:color="auto"/>
          </w:divBdr>
        </w:div>
        <w:div w:id="206260744">
          <w:marLeft w:val="480"/>
          <w:marRight w:val="0"/>
          <w:marTop w:val="0"/>
          <w:marBottom w:val="0"/>
          <w:divBdr>
            <w:top w:val="none" w:sz="0" w:space="0" w:color="auto"/>
            <w:left w:val="none" w:sz="0" w:space="0" w:color="auto"/>
            <w:bottom w:val="none" w:sz="0" w:space="0" w:color="auto"/>
            <w:right w:val="none" w:sz="0" w:space="0" w:color="auto"/>
          </w:divBdr>
        </w:div>
        <w:div w:id="214392272">
          <w:marLeft w:val="480"/>
          <w:marRight w:val="0"/>
          <w:marTop w:val="0"/>
          <w:marBottom w:val="0"/>
          <w:divBdr>
            <w:top w:val="none" w:sz="0" w:space="0" w:color="auto"/>
            <w:left w:val="none" w:sz="0" w:space="0" w:color="auto"/>
            <w:bottom w:val="none" w:sz="0" w:space="0" w:color="auto"/>
            <w:right w:val="none" w:sz="0" w:space="0" w:color="auto"/>
          </w:divBdr>
        </w:div>
        <w:div w:id="216210118">
          <w:marLeft w:val="480"/>
          <w:marRight w:val="0"/>
          <w:marTop w:val="0"/>
          <w:marBottom w:val="0"/>
          <w:divBdr>
            <w:top w:val="none" w:sz="0" w:space="0" w:color="auto"/>
            <w:left w:val="none" w:sz="0" w:space="0" w:color="auto"/>
            <w:bottom w:val="none" w:sz="0" w:space="0" w:color="auto"/>
            <w:right w:val="none" w:sz="0" w:space="0" w:color="auto"/>
          </w:divBdr>
        </w:div>
        <w:div w:id="224335687">
          <w:marLeft w:val="480"/>
          <w:marRight w:val="0"/>
          <w:marTop w:val="0"/>
          <w:marBottom w:val="0"/>
          <w:divBdr>
            <w:top w:val="none" w:sz="0" w:space="0" w:color="auto"/>
            <w:left w:val="none" w:sz="0" w:space="0" w:color="auto"/>
            <w:bottom w:val="none" w:sz="0" w:space="0" w:color="auto"/>
            <w:right w:val="none" w:sz="0" w:space="0" w:color="auto"/>
          </w:divBdr>
        </w:div>
        <w:div w:id="242690854">
          <w:marLeft w:val="480"/>
          <w:marRight w:val="0"/>
          <w:marTop w:val="0"/>
          <w:marBottom w:val="0"/>
          <w:divBdr>
            <w:top w:val="none" w:sz="0" w:space="0" w:color="auto"/>
            <w:left w:val="none" w:sz="0" w:space="0" w:color="auto"/>
            <w:bottom w:val="none" w:sz="0" w:space="0" w:color="auto"/>
            <w:right w:val="none" w:sz="0" w:space="0" w:color="auto"/>
          </w:divBdr>
        </w:div>
        <w:div w:id="259408729">
          <w:marLeft w:val="480"/>
          <w:marRight w:val="0"/>
          <w:marTop w:val="0"/>
          <w:marBottom w:val="0"/>
          <w:divBdr>
            <w:top w:val="none" w:sz="0" w:space="0" w:color="auto"/>
            <w:left w:val="none" w:sz="0" w:space="0" w:color="auto"/>
            <w:bottom w:val="none" w:sz="0" w:space="0" w:color="auto"/>
            <w:right w:val="none" w:sz="0" w:space="0" w:color="auto"/>
          </w:divBdr>
        </w:div>
        <w:div w:id="264120940">
          <w:marLeft w:val="480"/>
          <w:marRight w:val="0"/>
          <w:marTop w:val="0"/>
          <w:marBottom w:val="0"/>
          <w:divBdr>
            <w:top w:val="none" w:sz="0" w:space="0" w:color="auto"/>
            <w:left w:val="none" w:sz="0" w:space="0" w:color="auto"/>
            <w:bottom w:val="none" w:sz="0" w:space="0" w:color="auto"/>
            <w:right w:val="none" w:sz="0" w:space="0" w:color="auto"/>
          </w:divBdr>
        </w:div>
        <w:div w:id="282005554">
          <w:marLeft w:val="480"/>
          <w:marRight w:val="0"/>
          <w:marTop w:val="0"/>
          <w:marBottom w:val="0"/>
          <w:divBdr>
            <w:top w:val="none" w:sz="0" w:space="0" w:color="auto"/>
            <w:left w:val="none" w:sz="0" w:space="0" w:color="auto"/>
            <w:bottom w:val="none" w:sz="0" w:space="0" w:color="auto"/>
            <w:right w:val="none" w:sz="0" w:space="0" w:color="auto"/>
          </w:divBdr>
        </w:div>
        <w:div w:id="294143758">
          <w:marLeft w:val="480"/>
          <w:marRight w:val="0"/>
          <w:marTop w:val="0"/>
          <w:marBottom w:val="0"/>
          <w:divBdr>
            <w:top w:val="none" w:sz="0" w:space="0" w:color="auto"/>
            <w:left w:val="none" w:sz="0" w:space="0" w:color="auto"/>
            <w:bottom w:val="none" w:sz="0" w:space="0" w:color="auto"/>
            <w:right w:val="none" w:sz="0" w:space="0" w:color="auto"/>
          </w:divBdr>
        </w:div>
        <w:div w:id="298850259">
          <w:marLeft w:val="480"/>
          <w:marRight w:val="0"/>
          <w:marTop w:val="0"/>
          <w:marBottom w:val="0"/>
          <w:divBdr>
            <w:top w:val="none" w:sz="0" w:space="0" w:color="auto"/>
            <w:left w:val="none" w:sz="0" w:space="0" w:color="auto"/>
            <w:bottom w:val="none" w:sz="0" w:space="0" w:color="auto"/>
            <w:right w:val="none" w:sz="0" w:space="0" w:color="auto"/>
          </w:divBdr>
        </w:div>
        <w:div w:id="306933859">
          <w:marLeft w:val="480"/>
          <w:marRight w:val="0"/>
          <w:marTop w:val="0"/>
          <w:marBottom w:val="0"/>
          <w:divBdr>
            <w:top w:val="none" w:sz="0" w:space="0" w:color="auto"/>
            <w:left w:val="none" w:sz="0" w:space="0" w:color="auto"/>
            <w:bottom w:val="none" w:sz="0" w:space="0" w:color="auto"/>
            <w:right w:val="none" w:sz="0" w:space="0" w:color="auto"/>
          </w:divBdr>
        </w:div>
        <w:div w:id="321590872">
          <w:marLeft w:val="480"/>
          <w:marRight w:val="0"/>
          <w:marTop w:val="0"/>
          <w:marBottom w:val="0"/>
          <w:divBdr>
            <w:top w:val="none" w:sz="0" w:space="0" w:color="auto"/>
            <w:left w:val="none" w:sz="0" w:space="0" w:color="auto"/>
            <w:bottom w:val="none" w:sz="0" w:space="0" w:color="auto"/>
            <w:right w:val="none" w:sz="0" w:space="0" w:color="auto"/>
          </w:divBdr>
        </w:div>
        <w:div w:id="337733880">
          <w:marLeft w:val="480"/>
          <w:marRight w:val="0"/>
          <w:marTop w:val="0"/>
          <w:marBottom w:val="0"/>
          <w:divBdr>
            <w:top w:val="none" w:sz="0" w:space="0" w:color="auto"/>
            <w:left w:val="none" w:sz="0" w:space="0" w:color="auto"/>
            <w:bottom w:val="none" w:sz="0" w:space="0" w:color="auto"/>
            <w:right w:val="none" w:sz="0" w:space="0" w:color="auto"/>
          </w:divBdr>
        </w:div>
        <w:div w:id="339702701">
          <w:marLeft w:val="480"/>
          <w:marRight w:val="0"/>
          <w:marTop w:val="0"/>
          <w:marBottom w:val="0"/>
          <w:divBdr>
            <w:top w:val="none" w:sz="0" w:space="0" w:color="auto"/>
            <w:left w:val="none" w:sz="0" w:space="0" w:color="auto"/>
            <w:bottom w:val="none" w:sz="0" w:space="0" w:color="auto"/>
            <w:right w:val="none" w:sz="0" w:space="0" w:color="auto"/>
          </w:divBdr>
        </w:div>
        <w:div w:id="354505564">
          <w:marLeft w:val="480"/>
          <w:marRight w:val="0"/>
          <w:marTop w:val="0"/>
          <w:marBottom w:val="0"/>
          <w:divBdr>
            <w:top w:val="none" w:sz="0" w:space="0" w:color="auto"/>
            <w:left w:val="none" w:sz="0" w:space="0" w:color="auto"/>
            <w:bottom w:val="none" w:sz="0" w:space="0" w:color="auto"/>
            <w:right w:val="none" w:sz="0" w:space="0" w:color="auto"/>
          </w:divBdr>
        </w:div>
        <w:div w:id="359550693">
          <w:marLeft w:val="480"/>
          <w:marRight w:val="0"/>
          <w:marTop w:val="0"/>
          <w:marBottom w:val="0"/>
          <w:divBdr>
            <w:top w:val="none" w:sz="0" w:space="0" w:color="auto"/>
            <w:left w:val="none" w:sz="0" w:space="0" w:color="auto"/>
            <w:bottom w:val="none" w:sz="0" w:space="0" w:color="auto"/>
            <w:right w:val="none" w:sz="0" w:space="0" w:color="auto"/>
          </w:divBdr>
        </w:div>
        <w:div w:id="363680458">
          <w:marLeft w:val="480"/>
          <w:marRight w:val="0"/>
          <w:marTop w:val="0"/>
          <w:marBottom w:val="0"/>
          <w:divBdr>
            <w:top w:val="none" w:sz="0" w:space="0" w:color="auto"/>
            <w:left w:val="none" w:sz="0" w:space="0" w:color="auto"/>
            <w:bottom w:val="none" w:sz="0" w:space="0" w:color="auto"/>
            <w:right w:val="none" w:sz="0" w:space="0" w:color="auto"/>
          </w:divBdr>
        </w:div>
        <w:div w:id="365299711">
          <w:marLeft w:val="480"/>
          <w:marRight w:val="0"/>
          <w:marTop w:val="0"/>
          <w:marBottom w:val="0"/>
          <w:divBdr>
            <w:top w:val="none" w:sz="0" w:space="0" w:color="auto"/>
            <w:left w:val="none" w:sz="0" w:space="0" w:color="auto"/>
            <w:bottom w:val="none" w:sz="0" w:space="0" w:color="auto"/>
            <w:right w:val="none" w:sz="0" w:space="0" w:color="auto"/>
          </w:divBdr>
        </w:div>
        <w:div w:id="369039415">
          <w:marLeft w:val="480"/>
          <w:marRight w:val="0"/>
          <w:marTop w:val="0"/>
          <w:marBottom w:val="0"/>
          <w:divBdr>
            <w:top w:val="none" w:sz="0" w:space="0" w:color="auto"/>
            <w:left w:val="none" w:sz="0" w:space="0" w:color="auto"/>
            <w:bottom w:val="none" w:sz="0" w:space="0" w:color="auto"/>
            <w:right w:val="none" w:sz="0" w:space="0" w:color="auto"/>
          </w:divBdr>
        </w:div>
        <w:div w:id="373580883">
          <w:marLeft w:val="480"/>
          <w:marRight w:val="0"/>
          <w:marTop w:val="0"/>
          <w:marBottom w:val="0"/>
          <w:divBdr>
            <w:top w:val="none" w:sz="0" w:space="0" w:color="auto"/>
            <w:left w:val="none" w:sz="0" w:space="0" w:color="auto"/>
            <w:bottom w:val="none" w:sz="0" w:space="0" w:color="auto"/>
            <w:right w:val="none" w:sz="0" w:space="0" w:color="auto"/>
          </w:divBdr>
        </w:div>
        <w:div w:id="374698942">
          <w:marLeft w:val="480"/>
          <w:marRight w:val="0"/>
          <w:marTop w:val="0"/>
          <w:marBottom w:val="0"/>
          <w:divBdr>
            <w:top w:val="none" w:sz="0" w:space="0" w:color="auto"/>
            <w:left w:val="none" w:sz="0" w:space="0" w:color="auto"/>
            <w:bottom w:val="none" w:sz="0" w:space="0" w:color="auto"/>
            <w:right w:val="none" w:sz="0" w:space="0" w:color="auto"/>
          </w:divBdr>
        </w:div>
        <w:div w:id="377823076">
          <w:marLeft w:val="480"/>
          <w:marRight w:val="0"/>
          <w:marTop w:val="0"/>
          <w:marBottom w:val="0"/>
          <w:divBdr>
            <w:top w:val="none" w:sz="0" w:space="0" w:color="auto"/>
            <w:left w:val="none" w:sz="0" w:space="0" w:color="auto"/>
            <w:bottom w:val="none" w:sz="0" w:space="0" w:color="auto"/>
            <w:right w:val="none" w:sz="0" w:space="0" w:color="auto"/>
          </w:divBdr>
        </w:div>
        <w:div w:id="379087741">
          <w:marLeft w:val="480"/>
          <w:marRight w:val="0"/>
          <w:marTop w:val="0"/>
          <w:marBottom w:val="0"/>
          <w:divBdr>
            <w:top w:val="none" w:sz="0" w:space="0" w:color="auto"/>
            <w:left w:val="none" w:sz="0" w:space="0" w:color="auto"/>
            <w:bottom w:val="none" w:sz="0" w:space="0" w:color="auto"/>
            <w:right w:val="none" w:sz="0" w:space="0" w:color="auto"/>
          </w:divBdr>
        </w:div>
        <w:div w:id="384648983">
          <w:marLeft w:val="480"/>
          <w:marRight w:val="0"/>
          <w:marTop w:val="0"/>
          <w:marBottom w:val="0"/>
          <w:divBdr>
            <w:top w:val="none" w:sz="0" w:space="0" w:color="auto"/>
            <w:left w:val="none" w:sz="0" w:space="0" w:color="auto"/>
            <w:bottom w:val="none" w:sz="0" w:space="0" w:color="auto"/>
            <w:right w:val="none" w:sz="0" w:space="0" w:color="auto"/>
          </w:divBdr>
        </w:div>
        <w:div w:id="387346241">
          <w:marLeft w:val="480"/>
          <w:marRight w:val="0"/>
          <w:marTop w:val="0"/>
          <w:marBottom w:val="0"/>
          <w:divBdr>
            <w:top w:val="none" w:sz="0" w:space="0" w:color="auto"/>
            <w:left w:val="none" w:sz="0" w:space="0" w:color="auto"/>
            <w:bottom w:val="none" w:sz="0" w:space="0" w:color="auto"/>
            <w:right w:val="none" w:sz="0" w:space="0" w:color="auto"/>
          </w:divBdr>
        </w:div>
        <w:div w:id="393550327">
          <w:marLeft w:val="480"/>
          <w:marRight w:val="0"/>
          <w:marTop w:val="0"/>
          <w:marBottom w:val="0"/>
          <w:divBdr>
            <w:top w:val="none" w:sz="0" w:space="0" w:color="auto"/>
            <w:left w:val="none" w:sz="0" w:space="0" w:color="auto"/>
            <w:bottom w:val="none" w:sz="0" w:space="0" w:color="auto"/>
            <w:right w:val="none" w:sz="0" w:space="0" w:color="auto"/>
          </w:divBdr>
        </w:div>
        <w:div w:id="400641520">
          <w:marLeft w:val="480"/>
          <w:marRight w:val="0"/>
          <w:marTop w:val="0"/>
          <w:marBottom w:val="0"/>
          <w:divBdr>
            <w:top w:val="none" w:sz="0" w:space="0" w:color="auto"/>
            <w:left w:val="none" w:sz="0" w:space="0" w:color="auto"/>
            <w:bottom w:val="none" w:sz="0" w:space="0" w:color="auto"/>
            <w:right w:val="none" w:sz="0" w:space="0" w:color="auto"/>
          </w:divBdr>
        </w:div>
        <w:div w:id="405958442">
          <w:marLeft w:val="480"/>
          <w:marRight w:val="0"/>
          <w:marTop w:val="0"/>
          <w:marBottom w:val="0"/>
          <w:divBdr>
            <w:top w:val="none" w:sz="0" w:space="0" w:color="auto"/>
            <w:left w:val="none" w:sz="0" w:space="0" w:color="auto"/>
            <w:bottom w:val="none" w:sz="0" w:space="0" w:color="auto"/>
            <w:right w:val="none" w:sz="0" w:space="0" w:color="auto"/>
          </w:divBdr>
        </w:div>
        <w:div w:id="407504927">
          <w:marLeft w:val="480"/>
          <w:marRight w:val="0"/>
          <w:marTop w:val="0"/>
          <w:marBottom w:val="0"/>
          <w:divBdr>
            <w:top w:val="none" w:sz="0" w:space="0" w:color="auto"/>
            <w:left w:val="none" w:sz="0" w:space="0" w:color="auto"/>
            <w:bottom w:val="none" w:sz="0" w:space="0" w:color="auto"/>
            <w:right w:val="none" w:sz="0" w:space="0" w:color="auto"/>
          </w:divBdr>
        </w:div>
        <w:div w:id="410583449">
          <w:marLeft w:val="480"/>
          <w:marRight w:val="0"/>
          <w:marTop w:val="0"/>
          <w:marBottom w:val="0"/>
          <w:divBdr>
            <w:top w:val="none" w:sz="0" w:space="0" w:color="auto"/>
            <w:left w:val="none" w:sz="0" w:space="0" w:color="auto"/>
            <w:bottom w:val="none" w:sz="0" w:space="0" w:color="auto"/>
            <w:right w:val="none" w:sz="0" w:space="0" w:color="auto"/>
          </w:divBdr>
        </w:div>
        <w:div w:id="412046076">
          <w:marLeft w:val="480"/>
          <w:marRight w:val="0"/>
          <w:marTop w:val="0"/>
          <w:marBottom w:val="0"/>
          <w:divBdr>
            <w:top w:val="none" w:sz="0" w:space="0" w:color="auto"/>
            <w:left w:val="none" w:sz="0" w:space="0" w:color="auto"/>
            <w:bottom w:val="none" w:sz="0" w:space="0" w:color="auto"/>
            <w:right w:val="none" w:sz="0" w:space="0" w:color="auto"/>
          </w:divBdr>
        </w:div>
        <w:div w:id="413164163">
          <w:marLeft w:val="480"/>
          <w:marRight w:val="0"/>
          <w:marTop w:val="0"/>
          <w:marBottom w:val="0"/>
          <w:divBdr>
            <w:top w:val="none" w:sz="0" w:space="0" w:color="auto"/>
            <w:left w:val="none" w:sz="0" w:space="0" w:color="auto"/>
            <w:bottom w:val="none" w:sz="0" w:space="0" w:color="auto"/>
            <w:right w:val="none" w:sz="0" w:space="0" w:color="auto"/>
          </w:divBdr>
        </w:div>
        <w:div w:id="420026113">
          <w:marLeft w:val="480"/>
          <w:marRight w:val="0"/>
          <w:marTop w:val="0"/>
          <w:marBottom w:val="0"/>
          <w:divBdr>
            <w:top w:val="none" w:sz="0" w:space="0" w:color="auto"/>
            <w:left w:val="none" w:sz="0" w:space="0" w:color="auto"/>
            <w:bottom w:val="none" w:sz="0" w:space="0" w:color="auto"/>
            <w:right w:val="none" w:sz="0" w:space="0" w:color="auto"/>
          </w:divBdr>
        </w:div>
        <w:div w:id="426581561">
          <w:marLeft w:val="480"/>
          <w:marRight w:val="0"/>
          <w:marTop w:val="0"/>
          <w:marBottom w:val="0"/>
          <w:divBdr>
            <w:top w:val="none" w:sz="0" w:space="0" w:color="auto"/>
            <w:left w:val="none" w:sz="0" w:space="0" w:color="auto"/>
            <w:bottom w:val="none" w:sz="0" w:space="0" w:color="auto"/>
            <w:right w:val="none" w:sz="0" w:space="0" w:color="auto"/>
          </w:divBdr>
        </w:div>
        <w:div w:id="431556407">
          <w:marLeft w:val="480"/>
          <w:marRight w:val="0"/>
          <w:marTop w:val="0"/>
          <w:marBottom w:val="0"/>
          <w:divBdr>
            <w:top w:val="none" w:sz="0" w:space="0" w:color="auto"/>
            <w:left w:val="none" w:sz="0" w:space="0" w:color="auto"/>
            <w:bottom w:val="none" w:sz="0" w:space="0" w:color="auto"/>
            <w:right w:val="none" w:sz="0" w:space="0" w:color="auto"/>
          </w:divBdr>
        </w:div>
        <w:div w:id="442312048">
          <w:marLeft w:val="480"/>
          <w:marRight w:val="0"/>
          <w:marTop w:val="0"/>
          <w:marBottom w:val="0"/>
          <w:divBdr>
            <w:top w:val="none" w:sz="0" w:space="0" w:color="auto"/>
            <w:left w:val="none" w:sz="0" w:space="0" w:color="auto"/>
            <w:bottom w:val="none" w:sz="0" w:space="0" w:color="auto"/>
            <w:right w:val="none" w:sz="0" w:space="0" w:color="auto"/>
          </w:divBdr>
        </w:div>
        <w:div w:id="447699313">
          <w:marLeft w:val="480"/>
          <w:marRight w:val="0"/>
          <w:marTop w:val="0"/>
          <w:marBottom w:val="0"/>
          <w:divBdr>
            <w:top w:val="none" w:sz="0" w:space="0" w:color="auto"/>
            <w:left w:val="none" w:sz="0" w:space="0" w:color="auto"/>
            <w:bottom w:val="none" w:sz="0" w:space="0" w:color="auto"/>
            <w:right w:val="none" w:sz="0" w:space="0" w:color="auto"/>
          </w:divBdr>
        </w:div>
        <w:div w:id="448477791">
          <w:marLeft w:val="480"/>
          <w:marRight w:val="0"/>
          <w:marTop w:val="0"/>
          <w:marBottom w:val="0"/>
          <w:divBdr>
            <w:top w:val="none" w:sz="0" w:space="0" w:color="auto"/>
            <w:left w:val="none" w:sz="0" w:space="0" w:color="auto"/>
            <w:bottom w:val="none" w:sz="0" w:space="0" w:color="auto"/>
            <w:right w:val="none" w:sz="0" w:space="0" w:color="auto"/>
          </w:divBdr>
        </w:div>
        <w:div w:id="463430417">
          <w:marLeft w:val="480"/>
          <w:marRight w:val="0"/>
          <w:marTop w:val="0"/>
          <w:marBottom w:val="0"/>
          <w:divBdr>
            <w:top w:val="none" w:sz="0" w:space="0" w:color="auto"/>
            <w:left w:val="none" w:sz="0" w:space="0" w:color="auto"/>
            <w:bottom w:val="none" w:sz="0" w:space="0" w:color="auto"/>
            <w:right w:val="none" w:sz="0" w:space="0" w:color="auto"/>
          </w:divBdr>
        </w:div>
        <w:div w:id="468673876">
          <w:marLeft w:val="480"/>
          <w:marRight w:val="0"/>
          <w:marTop w:val="0"/>
          <w:marBottom w:val="0"/>
          <w:divBdr>
            <w:top w:val="none" w:sz="0" w:space="0" w:color="auto"/>
            <w:left w:val="none" w:sz="0" w:space="0" w:color="auto"/>
            <w:bottom w:val="none" w:sz="0" w:space="0" w:color="auto"/>
            <w:right w:val="none" w:sz="0" w:space="0" w:color="auto"/>
          </w:divBdr>
        </w:div>
        <w:div w:id="475146916">
          <w:marLeft w:val="480"/>
          <w:marRight w:val="0"/>
          <w:marTop w:val="0"/>
          <w:marBottom w:val="0"/>
          <w:divBdr>
            <w:top w:val="none" w:sz="0" w:space="0" w:color="auto"/>
            <w:left w:val="none" w:sz="0" w:space="0" w:color="auto"/>
            <w:bottom w:val="none" w:sz="0" w:space="0" w:color="auto"/>
            <w:right w:val="none" w:sz="0" w:space="0" w:color="auto"/>
          </w:divBdr>
        </w:div>
        <w:div w:id="484901323">
          <w:marLeft w:val="480"/>
          <w:marRight w:val="0"/>
          <w:marTop w:val="0"/>
          <w:marBottom w:val="0"/>
          <w:divBdr>
            <w:top w:val="none" w:sz="0" w:space="0" w:color="auto"/>
            <w:left w:val="none" w:sz="0" w:space="0" w:color="auto"/>
            <w:bottom w:val="none" w:sz="0" w:space="0" w:color="auto"/>
            <w:right w:val="none" w:sz="0" w:space="0" w:color="auto"/>
          </w:divBdr>
        </w:div>
        <w:div w:id="496068859">
          <w:marLeft w:val="480"/>
          <w:marRight w:val="0"/>
          <w:marTop w:val="0"/>
          <w:marBottom w:val="0"/>
          <w:divBdr>
            <w:top w:val="none" w:sz="0" w:space="0" w:color="auto"/>
            <w:left w:val="none" w:sz="0" w:space="0" w:color="auto"/>
            <w:bottom w:val="none" w:sz="0" w:space="0" w:color="auto"/>
            <w:right w:val="none" w:sz="0" w:space="0" w:color="auto"/>
          </w:divBdr>
        </w:div>
        <w:div w:id="497886173">
          <w:marLeft w:val="480"/>
          <w:marRight w:val="0"/>
          <w:marTop w:val="0"/>
          <w:marBottom w:val="0"/>
          <w:divBdr>
            <w:top w:val="none" w:sz="0" w:space="0" w:color="auto"/>
            <w:left w:val="none" w:sz="0" w:space="0" w:color="auto"/>
            <w:bottom w:val="none" w:sz="0" w:space="0" w:color="auto"/>
            <w:right w:val="none" w:sz="0" w:space="0" w:color="auto"/>
          </w:divBdr>
        </w:div>
        <w:div w:id="497960510">
          <w:marLeft w:val="480"/>
          <w:marRight w:val="0"/>
          <w:marTop w:val="0"/>
          <w:marBottom w:val="0"/>
          <w:divBdr>
            <w:top w:val="none" w:sz="0" w:space="0" w:color="auto"/>
            <w:left w:val="none" w:sz="0" w:space="0" w:color="auto"/>
            <w:bottom w:val="none" w:sz="0" w:space="0" w:color="auto"/>
            <w:right w:val="none" w:sz="0" w:space="0" w:color="auto"/>
          </w:divBdr>
        </w:div>
        <w:div w:id="504127544">
          <w:marLeft w:val="480"/>
          <w:marRight w:val="0"/>
          <w:marTop w:val="0"/>
          <w:marBottom w:val="0"/>
          <w:divBdr>
            <w:top w:val="none" w:sz="0" w:space="0" w:color="auto"/>
            <w:left w:val="none" w:sz="0" w:space="0" w:color="auto"/>
            <w:bottom w:val="none" w:sz="0" w:space="0" w:color="auto"/>
            <w:right w:val="none" w:sz="0" w:space="0" w:color="auto"/>
          </w:divBdr>
        </w:div>
        <w:div w:id="509564569">
          <w:marLeft w:val="480"/>
          <w:marRight w:val="0"/>
          <w:marTop w:val="0"/>
          <w:marBottom w:val="0"/>
          <w:divBdr>
            <w:top w:val="none" w:sz="0" w:space="0" w:color="auto"/>
            <w:left w:val="none" w:sz="0" w:space="0" w:color="auto"/>
            <w:bottom w:val="none" w:sz="0" w:space="0" w:color="auto"/>
            <w:right w:val="none" w:sz="0" w:space="0" w:color="auto"/>
          </w:divBdr>
        </w:div>
        <w:div w:id="513572497">
          <w:marLeft w:val="480"/>
          <w:marRight w:val="0"/>
          <w:marTop w:val="0"/>
          <w:marBottom w:val="0"/>
          <w:divBdr>
            <w:top w:val="none" w:sz="0" w:space="0" w:color="auto"/>
            <w:left w:val="none" w:sz="0" w:space="0" w:color="auto"/>
            <w:bottom w:val="none" w:sz="0" w:space="0" w:color="auto"/>
            <w:right w:val="none" w:sz="0" w:space="0" w:color="auto"/>
          </w:divBdr>
        </w:div>
        <w:div w:id="516887775">
          <w:marLeft w:val="480"/>
          <w:marRight w:val="0"/>
          <w:marTop w:val="0"/>
          <w:marBottom w:val="0"/>
          <w:divBdr>
            <w:top w:val="none" w:sz="0" w:space="0" w:color="auto"/>
            <w:left w:val="none" w:sz="0" w:space="0" w:color="auto"/>
            <w:bottom w:val="none" w:sz="0" w:space="0" w:color="auto"/>
            <w:right w:val="none" w:sz="0" w:space="0" w:color="auto"/>
          </w:divBdr>
        </w:div>
        <w:div w:id="523250612">
          <w:marLeft w:val="480"/>
          <w:marRight w:val="0"/>
          <w:marTop w:val="0"/>
          <w:marBottom w:val="0"/>
          <w:divBdr>
            <w:top w:val="none" w:sz="0" w:space="0" w:color="auto"/>
            <w:left w:val="none" w:sz="0" w:space="0" w:color="auto"/>
            <w:bottom w:val="none" w:sz="0" w:space="0" w:color="auto"/>
            <w:right w:val="none" w:sz="0" w:space="0" w:color="auto"/>
          </w:divBdr>
        </w:div>
        <w:div w:id="533618588">
          <w:marLeft w:val="480"/>
          <w:marRight w:val="0"/>
          <w:marTop w:val="0"/>
          <w:marBottom w:val="0"/>
          <w:divBdr>
            <w:top w:val="none" w:sz="0" w:space="0" w:color="auto"/>
            <w:left w:val="none" w:sz="0" w:space="0" w:color="auto"/>
            <w:bottom w:val="none" w:sz="0" w:space="0" w:color="auto"/>
            <w:right w:val="none" w:sz="0" w:space="0" w:color="auto"/>
          </w:divBdr>
        </w:div>
        <w:div w:id="536506225">
          <w:marLeft w:val="480"/>
          <w:marRight w:val="0"/>
          <w:marTop w:val="0"/>
          <w:marBottom w:val="0"/>
          <w:divBdr>
            <w:top w:val="none" w:sz="0" w:space="0" w:color="auto"/>
            <w:left w:val="none" w:sz="0" w:space="0" w:color="auto"/>
            <w:bottom w:val="none" w:sz="0" w:space="0" w:color="auto"/>
            <w:right w:val="none" w:sz="0" w:space="0" w:color="auto"/>
          </w:divBdr>
        </w:div>
        <w:div w:id="540365068">
          <w:marLeft w:val="480"/>
          <w:marRight w:val="0"/>
          <w:marTop w:val="0"/>
          <w:marBottom w:val="0"/>
          <w:divBdr>
            <w:top w:val="none" w:sz="0" w:space="0" w:color="auto"/>
            <w:left w:val="none" w:sz="0" w:space="0" w:color="auto"/>
            <w:bottom w:val="none" w:sz="0" w:space="0" w:color="auto"/>
            <w:right w:val="none" w:sz="0" w:space="0" w:color="auto"/>
          </w:divBdr>
        </w:div>
        <w:div w:id="541333157">
          <w:marLeft w:val="480"/>
          <w:marRight w:val="0"/>
          <w:marTop w:val="0"/>
          <w:marBottom w:val="0"/>
          <w:divBdr>
            <w:top w:val="none" w:sz="0" w:space="0" w:color="auto"/>
            <w:left w:val="none" w:sz="0" w:space="0" w:color="auto"/>
            <w:bottom w:val="none" w:sz="0" w:space="0" w:color="auto"/>
            <w:right w:val="none" w:sz="0" w:space="0" w:color="auto"/>
          </w:divBdr>
        </w:div>
        <w:div w:id="541675594">
          <w:marLeft w:val="480"/>
          <w:marRight w:val="0"/>
          <w:marTop w:val="0"/>
          <w:marBottom w:val="0"/>
          <w:divBdr>
            <w:top w:val="none" w:sz="0" w:space="0" w:color="auto"/>
            <w:left w:val="none" w:sz="0" w:space="0" w:color="auto"/>
            <w:bottom w:val="none" w:sz="0" w:space="0" w:color="auto"/>
            <w:right w:val="none" w:sz="0" w:space="0" w:color="auto"/>
          </w:divBdr>
        </w:div>
        <w:div w:id="542599645">
          <w:marLeft w:val="480"/>
          <w:marRight w:val="0"/>
          <w:marTop w:val="0"/>
          <w:marBottom w:val="0"/>
          <w:divBdr>
            <w:top w:val="none" w:sz="0" w:space="0" w:color="auto"/>
            <w:left w:val="none" w:sz="0" w:space="0" w:color="auto"/>
            <w:bottom w:val="none" w:sz="0" w:space="0" w:color="auto"/>
            <w:right w:val="none" w:sz="0" w:space="0" w:color="auto"/>
          </w:divBdr>
        </w:div>
        <w:div w:id="543516548">
          <w:marLeft w:val="480"/>
          <w:marRight w:val="0"/>
          <w:marTop w:val="0"/>
          <w:marBottom w:val="0"/>
          <w:divBdr>
            <w:top w:val="none" w:sz="0" w:space="0" w:color="auto"/>
            <w:left w:val="none" w:sz="0" w:space="0" w:color="auto"/>
            <w:bottom w:val="none" w:sz="0" w:space="0" w:color="auto"/>
            <w:right w:val="none" w:sz="0" w:space="0" w:color="auto"/>
          </w:divBdr>
        </w:div>
        <w:div w:id="550000864">
          <w:marLeft w:val="480"/>
          <w:marRight w:val="0"/>
          <w:marTop w:val="0"/>
          <w:marBottom w:val="0"/>
          <w:divBdr>
            <w:top w:val="none" w:sz="0" w:space="0" w:color="auto"/>
            <w:left w:val="none" w:sz="0" w:space="0" w:color="auto"/>
            <w:bottom w:val="none" w:sz="0" w:space="0" w:color="auto"/>
            <w:right w:val="none" w:sz="0" w:space="0" w:color="auto"/>
          </w:divBdr>
        </w:div>
        <w:div w:id="556479622">
          <w:marLeft w:val="480"/>
          <w:marRight w:val="0"/>
          <w:marTop w:val="0"/>
          <w:marBottom w:val="0"/>
          <w:divBdr>
            <w:top w:val="none" w:sz="0" w:space="0" w:color="auto"/>
            <w:left w:val="none" w:sz="0" w:space="0" w:color="auto"/>
            <w:bottom w:val="none" w:sz="0" w:space="0" w:color="auto"/>
            <w:right w:val="none" w:sz="0" w:space="0" w:color="auto"/>
          </w:divBdr>
        </w:div>
        <w:div w:id="557133336">
          <w:marLeft w:val="480"/>
          <w:marRight w:val="0"/>
          <w:marTop w:val="0"/>
          <w:marBottom w:val="0"/>
          <w:divBdr>
            <w:top w:val="none" w:sz="0" w:space="0" w:color="auto"/>
            <w:left w:val="none" w:sz="0" w:space="0" w:color="auto"/>
            <w:bottom w:val="none" w:sz="0" w:space="0" w:color="auto"/>
            <w:right w:val="none" w:sz="0" w:space="0" w:color="auto"/>
          </w:divBdr>
        </w:div>
        <w:div w:id="566503115">
          <w:marLeft w:val="480"/>
          <w:marRight w:val="0"/>
          <w:marTop w:val="0"/>
          <w:marBottom w:val="0"/>
          <w:divBdr>
            <w:top w:val="none" w:sz="0" w:space="0" w:color="auto"/>
            <w:left w:val="none" w:sz="0" w:space="0" w:color="auto"/>
            <w:bottom w:val="none" w:sz="0" w:space="0" w:color="auto"/>
            <w:right w:val="none" w:sz="0" w:space="0" w:color="auto"/>
          </w:divBdr>
        </w:div>
        <w:div w:id="589579475">
          <w:marLeft w:val="480"/>
          <w:marRight w:val="0"/>
          <w:marTop w:val="0"/>
          <w:marBottom w:val="0"/>
          <w:divBdr>
            <w:top w:val="none" w:sz="0" w:space="0" w:color="auto"/>
            <w:left w:val="none" w:sz="0" w:space="0" w:color="auto"/>
            <w:bottom w:val="none" w:sz="0" w:space="0" w:color="auto"/>
            <w:right w:val="none" w:sz="0" w:space="0" w:color="auto"/>
          </w:divBdr>
        </w:div>
        <w:div w:id="591667361">
          <w:marLeft w:val="480"/>
          <w:marRight w:val="0"/>
          <w:marTop w:val="0"/>
          <w:marBottom w:val="0"/>
          <w:divBdr>
            <w:top w:val="none" w:sz="0" w:space="0" w:color="auto"/>
            <w:left w:val="none" w:sz="0" w:space="0" w:color="auto"/>
            <w:bottom w:val="none" w:sz="0" w:space="0" w:color="auto"/>
            <w:right w:val="none" w:sz="0" w:space="0" w:color="auto"/>
          </w:divBdr>
        </w:div>
        <w:div w:id="595406890">
          <w:marLeft w:val="480"/>
          <w:marRight w:val="0"/>
          <w:marTop w:val="0"/>
          <w:marBottom w:val="0"/>
          <w:divBdr>
            <w:top w:val="none" w:sz="0" w:space="0" w:color="auto"/>
            <w:left w:val="none" w:sz="0" w:space="0" w:color="auto"/>
            <w:bottom w:val="none" w:sz="0" w:space="0" w:color="auto"/>
            <w:right w:val="none" w:sz="0" w:space="0" w:color="auto"/>
          </w:divBdr>
        </w:div>
        <w:div w:id="599876686">
          <w:marLeft w:val="480"/>
          <w:marRight w:val="0"/>
          <w:marTop w:val="0"/>
          <w:marBottom w:val="0"/>
          <w:divBdr>
            <w:top w:val="none" w:sz="0" w:space="0" w:color="auto"/>
            <w:left w:val="none" w:sz="0" w:space="0" w:color="auto"/>
            <w:bottom w:val="none" w:sz="0" w:space="0" w:color="auto"/>
            <w:right w:val="none" w:sz="0" w:space="0" w:color="auto"/>
          </w:divBdr>
        </w:div>
        <w:div w:id="613707166">
          <w:marLeft w:val="480"/>
          <w:marRight w:val="0"/>
          <w:marTop w:val="0"/>
          <w:marBottom w:val="0"/>
          <w:divBdr>
            <w:top w:val="none" w:sz="0" w:space="0" w:color="auto"/>
            <w:left w:val="none" w:sz="0" w:space="0" w:color="auto"/>
            <w:bottom w:val="none" w:sz="0" w:space="0" w:color="auto"/>
            <w:right w:val="none" w:sz="0" w:space="0" w:color="auto"/>
          </w:divBdr>
        </w:div>
        <w:div w:id="614022761">
          <w:marLeft w:val="480"/>
          <w:marRight w:val="0"/>
          <w:marTop w:val="0"/>
          <w:marBottom w:val="0"/>
          <w:divBdr>
            <w:top w:val="none" w:sz="0" w:space="0" w:color="auto"/>
            <w:left w:val="none" w:sz="0" w:space="0" w:color="auto"/>
            <w:bottom w:val="none" w:sz="0" w:space="0" w:color="auto"/>
            <w:right w:val="none" w:sz="0" w:space="0" w:color="auto"/>
          </w:divBdr>
        </w:div>
        <w:div w:id="619147671">
          <w:marLeft w:val="480"/>
          <w:marRight w:val="0"/>
          <w:marTop w:val="0"/>
          <w:marBottom w:val="0"/>
          <w:divBdr>
            <w:top w:val="none" w:sz="0" w:space="0" w:color="auto"/>
            <w:left w:val="none" w:sz="0" w:space="0" w:color="auto"/>
            <w:bottom w:val="none" w:sz="0" w:space="0" w:color="auto"/>
            <w:right w:val="none" w:sz="0" w:space="0" w:color="auto"/>
          </w:divBdr>
        </w:div>
        <w:div w:id="624435394">
          <w:marLeft w:val="480"/>
          <w:marRight w:val="0"/>
          <w:marTop w:val="0"/>
          <w:marBottom w:val="0"/>
          <w:divBdr>
            <w:top w:val="none" w:sz="0" w:space="0" w:color="auto"/>
            <w:left w:val="none" w:sz="0" w:space="0" w:color="auto"/>
            <w:bottom w:val="none" w:sz="0" w:space="0" w:color="auto"/>
            <w:right w:val="none" w:sz="0" w:space="0" w:color="auto"/>
          </w:divBdr>
        </w:div>
        <w:div w:id="627248835">
          <w:marLeft w:val="480"/>
          <w:marRight w:val="0"/>
          <w:marTop w:val="0"/>
          <w:marBottom w:val="0"/>
          <w:divBdr>
            <w:top w:val="none" w:sz="0" w:space="0" w:color="auto"/>
            <w:left w:val="none" w:sz="0" w:space="0" w:color="auto"/>
            <w:bottom w:val="none" w:sz="0" w:space="0" w:color="auto"/>
            <w:right w:val="none" w:sz="0" w:space="0" w:color="auto"/>
          </w:divBdr>
        </w:div>
        <w:div w:id="629477193">
          <w:marLeft w:val="480"/>
          <w:marRight w:val="0"/>
          <w:marTop w:val="0"/>
          <w:marBottom w:val="0"/>
          <w:divBdr>
            <w:top w:val="none" w:sz="0" w:space="0" w:color="auto"/>
            <w:left w:val="none" w:sz="0" w:space="0" w:color="auto"/>
            <w:bottom w:val="none" w:sz="0" w:space="0" w:color="auto"/>
            <w:right w:val="none" w:sz="0" w:space="0" w:color="auto"/>
          </w:divBdr>
        </w:div>
        <w:div w:id="632097141">
          <w:marLeft w:val="480"/>
          <w:marRight w:val="0"/>
          <w:marTop w:val="0"/>
          <w:marBottom w:val="0"/>
          <w:divBdr>
            <w:top w:val="none" w:sz="0" w:space="0" w:color="auto"/>
            <w:left w:val="none" w:sz="0" w:space="0" w:color="auto"/>
            <w:bottom w:val="none" w:sz="0" w:space="0" w:color="auto"/>
            <w:right w:val="none" w:sz="0" w:space="0" w:color="auto"/>
          </w:divBdr>
        </w:div>
        <w:div w:id="636570031">
          <w:marLeft w:val="480"/>
          <w:marRight w:val="0"/>
          <w:marTop w:val="0"/>
          <w:marBottom w:val="0"/>
          <w:divBdr>
            <w:top w:val="none" w:sz="0" w:space="0" w:color="auto"/>
            <w:left w:val="none" w:sz="0" w:space="0" w:color="auto"/>
            <w:bottom w:val="none" w:sz="0" w:space="0" w:color="auto"/>
            <w:right w:val="none" w:sz="0" w:space="0" w:color="auto"/>
          </w:divBdr>
        </w:div>
        <w:div w:id="640042654">
          <w:marLeft w:val="480"/>
          <w:marRight w:val="0"/>
          <w:marTop w:val="0"/>
          <w:marBottom w:val="0"/>
          <w:divBdr>
            <w:top w:val="none" w:sz="0" w:space="0" w:color="auto"/>
            <w:left w:val="none" w:sz="0" w:space="0" w:color="auto"/>
            <w:bottom w:val="none" w:sz="0" w:space="0" w:color="auto"/>
            <w:right w:val="none" w:sz="0" w:space="0" w:color="auto"/>
          </w:divBdr>
        </w:div>
        <w:div w:id="643779429">
          <w:marLeft w:val="480"/>
          <w:marRight w:val="0"/>
          <w:marTop w:val="0"/>
          <w:marBottom w:val="0"/>
          <w:divBdr>
            <w:top w:val="none" w:sz="0" w:space="0" w:color="auto"/>
            <w:left w:val="none" w:sz="0" w:space="0" w:color="auto"/>
            <w:bottom w:val="none" w:sz="0" w:space="0" w:color="auto"/>
            <w:right w:val="none" w:sz="0" w:space="0" w:color="auto"/>
          </w:divBdr>
        </w:div>
        <w:div w:id="651837201">
          <w:marLeft w:val="480"/>
          <w:marRight w:val="0"/>
          <w:marTop w:val="0"/>
          <w:marBottom w:val="0"/>
          <w:divBdr>
            <w:top w:val="none" w:sz="0" w:space="0" w:color="auto"/>
            <w:left w:val="none" w:sz="0" w:space="0" w:color="auto"/>
            <w:bottom w:val="none" w:sz="0" w:space="0" w:color="auto"/>
            <w:right w:val="none" w:sz="0" w:space="0" w:color="auto"/>
          </w:divBdr>
        </w:div>
        <w:div w:id="653144861">
          <w:marLeft w:val="480"/>
          <w:marRight w:val="0"/>
          <w:marTop w:val="0"/>
          <w:marBottom w:val="0"/>
          <w:divBdr>
            <w:top w:val="none" w:sz="0" w:space="0" w:color="auto"/>
            <w:left w:val="none" w:sz="0" w:space="0" w:color="auto"/>
            <w:bottom w:val="none" w:sz="0" w:space="0" w:color="auto"/>
            <w:right w:val="none" w:sz="0" w:space="0" w:color="auto"/>
          </w:divBdr>
        </w:div>
        <w:div w:id="653873488">
          <w:marLeft w:val="480"/>
          <w:marRight w:val="0"/>
          <w:marTop w:val="0"/>
          <w:marBottom w:val="0"/>
          <w:divBdr>
            <w:top w:val="none" w:sz="0" w:space="0" w:color="auto"/>
            <w:left w:val="none" w:sz="0" w:space="0" w:color="auto"/>
            <w:bottom w:val="none" w:sz="0" w:space="0" w:color="auto"/>
            <w:right w:val="none" w:sz="0" w:space="0" w:color="auto"/>
          </w:divBdr>
        </w:div>
        <w:div w:id="665404294">
          <w:marLeft w:val="480"/>
          <w:marRight w:val="0"/>
          <w:marTop w:val="0"/>
          <w:marBottom w:val="0"/>
          <w:divBdr>
            <w:top w:val="none" w:sz="0" w:space="0" w:color="auto"/>
            <w:left w:val="none" w:sz="0" w:space="0" w:color="auto"/>
            <w:bottom w:val="none" w:sz="0" w:space="0" w:color="auto"/>
            <w:right w:val="none" w:sz="0" w:space="0" w:color="auto"/>
          </w:divBdr>
        </w:div>
        <w:div w:id="668827549">
          <w:marLeft w:val="480"/>
          <w:marRight w:val="0"/>
          <w:marTop w:val="0"/>
          <w:marBottom w:val="0"/>
          <w:divBdr>
            <w:top w:val="none" w:sz="0" w:space="0" w:color="auto"/>
            <w:left w:val="none" w:sz="0" w:space="0" w:color="auto"/>
            <w:bottom w:val="none" w:sz="0" w:space="0" w:color="auto"/>
            <w:right w:val="none" w:sz="0" w:space="0" w:color="auto"/>
          </w:divBdr>
        </w:div>
        <w:div w:id="669261251">
          <w:marLeft w:val="480"/>
          <w:marRight w:val="0"/>
          <w:marTop w:val="0"/>
          <w:marBottom w:val="0"/>
          <w:divBdr>
            <w:top w:val="none" w:sz="0" w:space="0" w:color="auto"/>
            <w:left w:val="none" w:sz="0" w:space="0" w:color="auto"/>
            <w:bottom w:val="none" w:sz="0" w:space="0" w:color="auto"/>
            <w:right w:val="none" w:sz="0" w:space="0" w:color="auto"/>
          </w:divBdr>
        </w:div>
        <w:div w:id="673649237">
          <w:marLeft w:val="480"/>
          <w:marRight w:val="0"/>
          <w:marTop w:val="0"/>
          <w:marBottom w:val="0"/>
          <w:divBdr>
            <w:top w:val="none" w:sz="0" w:space="0" w:color="auto"/>
            <w:left w:val="none" w:sz="0" w:space="0" w:color="auto"/>
            <w:bottom w:val="none" w:sz="0" w:space="0" w:color="auto"/>
            <w:right w:val="none" w:sz="0" w:space="0" w:color="auto"/>
          </w:divBdr>
        </w:div>
        <w:div w:id="677390821">
          <w:marLeft w:val="480"/>
          <w:marRight w:val="0"/>
          <w:marTop w:val="0"/>
          <w:marBottom w:val="0"/>
          <w:divBdr>
            <w:top w:val="none" w:sz="0" w:space="0" w:color="auto"/>
            <w:left w:val="none" w:sz="0" w:space="0" w:color="auto"/>
            <w:bottom w:val="none" w:sz="0" w:space="0" w:color="auto"/>
            <w:right w:val="none" w:sz="0" w:space="0" w:color="auto"/>
          </w:divBdr>
        </w:div>
        <w:div w:id="680164205">
          <w:marLeft w:val="480"/>
          <w:marRight w:val="0"/>
          <w:marTop w:val="0"/>
          <w:marBottom w:val="0"/>
          <w:divBdr>
            <w:top w:val="none" w:sz="0" w:space="0" w:color="auto"/>
            <w:left w:val="none" w:sz="0" w:space="0" w:color="auto"/>
            <w:bottom w:val="none" w:sz="0" w:space="0" w:color="auto"/>
            <w:right w:val="none" w:sz="0" w:space="0" w:color="auto"/>
          </w:divBdr>
        </w:div>
        <w:div w:id="686324082">
          <w:marLeft w:val="480"/>
          <w:marRight w:val="0"/>
          <w:marTop w:val="0"/>
          <w:marBottom w:val="0"/>
          <w:divBdr>
            <w:top w:val="none" w:sz="0" w:space="0" w:color="auto"/>
            <w:left w:val="none" w:sz="0" w:space="0" w:color="auto"/>
            <w:bottom w:val="none" w:sz="0" w:space="0" w:color="auto"/>
            <w:right w:val="none" w:sz="0" w:space="0" w:color="auto"/>
          </w:divBdr>
        </w:div>
        <w:div w:id="693503287">
          <w:marLeft w:val="480"/>
          <w:marRight w:val="0"/>
          <w:marTop w:val="0"/>
          <w:marBottom w:val="0"/>
          <w:divBdr>
            <w:top w:val="none" w:sz="0" w:space="0" w:color="auto"/>
            <w:left w:val="none" w:sz="0" w:space="0" w:color="auto"/>
            <w:bottom w:val="none" w:sz="0" w:space="0" w:color="auto"/>
            <w:right w:val="none" w:sz="0" w:space="0" w:color="auto"/>
          </w:divBdr>
        </w:div>
        <w:div w:id="699816421">
          <w:marLeft w:val="480"/>
          <w:marRight w:val="0"/>
          <w:marTop w:val="0"/>
          <w:marBottom w:val="0"/>
          <w:divBdr>
            <w:top w:val="none" w:sz="0" w:space="0" w:color="auto"/>
            <w:left w:val="none" w:sz="0" w:space="0" w:color="auto"/>
            <w:bottom w:val="none" w:sz="0" w:space="0" w:color="auto"/>
            <w:right w:val="none" w:sz="0" w:space="0" w:color="auto"/>
          </w:divBdr>
        </w:div>
        <w:div w:id="703406962">
          <w:marLeft w:val="480"/>
          <w:marRight w:val="0"/>
          <w:marTop w:val="0"/>
          <w:marBottom w:val="0"/>
          <w:divBdr>
            <w:top w:val="none" w:sz="0" w:space="0" w:color="auto"/>
            <w:left w:val="none" w:sz="0" w:space="0" w:color="auto"/>
            <w:bottom w:val="none" w:sz="0" w:space="0" w:color="auto"/>
            <w:right w:val="none" w:sz="0" w:space="0" w:color="auto"/>
          </w:divBdr>
        </w:div>
        <w:div w:id="704644897">
          <w:marLeft w:val="480"/>
          <w:marRight w:val="0"/>
          <w:marTop w:val="0"/>
          <w:marBottom w:val="0"/>
          <w:divBdr>
            <w:top w:val="none" w:sz="0" w:space="0" w:color="auto"/>
            <w:left w:val="none" w:sz="0" w:space="0" w:color="auto"/>
            <w:bottom w:val="none" w:sz="0" w:space="0" w:color="auto"/>
            <w:right w:val="none" w:sz="0" w:space="0" w:color="auto"/>
          </w:divBdr>
        </w:div>
        <w:div w:id="717700541">
          <w:marLeft w:val="480"/>
          <w:marRight w:val="0"/>
          <w:marTop w:val="0"/>
          <w:marBottom w:val="0"/>
          <w:divBdr>
            <w:top w:val="none" w:sz="0" w:space="0" w:color="auto"/>
            <w:left w:val="none" w:sz="0" w:space="0" w:color="auto"/>
            <w:bottom w:val="none" w:sz="0" w:space="0" w:color="auto"/>
            <w:right w:val="none" w:sz="0" w:space="0" w:color="auto"/>
          </w:divBdr>
        </w:div>
        <w:div w:id="720902404">
          <w:marLeft w:val="480"/>
          <w:marRight w:val="0"/>
          <w:marTop w:val="0"/>
          <w:marBottom w:val="0"/>
          <w:divBdr>
            <w:top w:val="none" w:sz="0" w:space="0" w:color="auto"/>
            <w:left w:val="none" w:sz="0" w:space="0" w:color="auto"/>
            <w:bottom w:val="none" w:sz="0" w:space="0" w:color="auto"/>
            <w:right w:val="none" w:sz="0" w:space="0" w:color="auto"/>
          </w:divBdr>
        </w:div>
        <w:div w:id="721366506">
          <w:marLeft w:val="480"/>
          <w:marRight w:val="0"/>
          <w:marTop w:val="0"/>
          <w:marBottom w:val="0"/>
          <w:divBdr>
            <w:top w:val="none" w:sz="0" w:space="0" w:color="auto"/>
            <w:left w:val="none" w:sz="0" w:space="0" w:color="auto"/>
            <w:bottom w:val="none" w:sz="0" w:space="0" w:color="auto"/>
            <w:right w:val="none" w:sz="0" w:space="0" w:color="auto"/>
          </w:divBdr>
        </w:div>
        <w:div w:id="722675562">
          <w:marLeft w:val="480"/>
          <w:marRight w:val="0"/>
          <w:marTop w:val="0"/>
          <w:marBottom w:val="0"/>
          <w:divBdr>
            <w:top w:val="none" w:sz="0" w:space="0" w:color="auto"/>
            <w:left w:val="none" w:sz="0" w:space="0" w:color="auto"/>
            <w:bottom w:val="none" w:sz="0" w:space="0" w:color="auto"/>
            <w:right w:val="none" w:sz="0" w:space="0" w:color="auto"/>
          </w:divBdr>
        </w:div>
        <w:div w:id="744036037">
          <w:marLeft w:val="480"/>
          <w:marRight w:val="0"/>
          <w:marTop w:val="0"/>
          <w:marBottom w:val="0"/>
          <w:divBdr>
            <w:top w:val="none" w:sz="0" w:space="0" w:color="auto"/>
            <w:left w:val="none" w:sz="0" w:space="0" w:color="auto"/>
            <w:bottom w:val="none" w:sz="0" w:space="0" w:color="auto"/>
            <w:right w:val="none" w:sz="0" w:space="0" w:color="auto"/>
          </w:divBdr>
        </w:div>
        <w:div w:id="764108921">
          <w:marLeft w:val="480"/>
          <w:marRight w:val="0"/>
          <w:marTop w:val="0"/>
          <w:marBottom w:val="0"/>
          <w:divBdr>
            <w:top w:val="none" w:sz="0" w:space="0" w:color="auto"/>
            <w:left w:val="none" w:sz="0" w:space="0" w:color="auto"/>
            <w:bottom w:val="none" w:sz="0" w:space="0" w:color="auto"/>
            <w:right w:val="none" w:sz="0" w:space="0" w:color="auto"/>
          </w:divBdr>
        </w:div>
        <w:div w:id="769741817">
          <w:marLeft w:val="480"/>
          <w:marRight w:val="0"/>
          <w:marTop w:val="0"/>
          <w:marBottom w:val="0"/>
          <w:divBdr>
            <w:top w:val="none" w:sz="0" w:space="0" w:color="auto"/>
            <w:left w:val="none" w:sz="0" w:space="0" w:color="auto"/>
            <w:bottom w:val="none" w:sz="0" w:space="0" w:color="auto"/>
            <w:right w:val="none" w:sz="0" w:space="0" w:color="auto"/>
          </w:divBdr>
        </w:div>
        <w:div w:id="774600403">
          <w:marLeft w:val="480"/>
          <w:marRight w:val="0"/>
          <w:marTop w:val="0"/>
          <w:marBottom w:val="0"/>
          <w:divBdr>
            <w:top w:val="none" w:sz="0" w:space="0" w:color="auto"/>
            <w:left w:val="none" w:sz="0" w:space="0" w:color="auto"/>
            <w:bottom w:val="none" w:sz="0" w:space="0" w:color="auto"/>
            <w:right w:val="none" w:sz="0" w:space="0" w:color="auto"/>
          </w:divBdr>
        </w:div>
        <w:div w:id="777414594">
          <w:marLeft w:val="480"/>
          <w:marRight w:val="0"/>
          <w:marTop w:val="0"/>
          <w:marBottom w:val="0"/>
          <w:divBdr>
            <w:top w:val="none" w:sz="0" w:space="0" w:color="auto"/>
            <w:left w:val="none" w:sz="0" w:space="0" w:color="auto"/>
            <w:bottom w:val="none" w:sz="0" w:space="0" w:color="auto"/>
            <w:right w:val="none" w:sz="0" w:space="0" w:color="auto"/>
          </w:divBdr>
        </w:div>
        <w:div w:id="777797550">
          <w:marLeft w:val="480"/>
          <w:marRight w:val="0"/>
          <w:marTop w:val="0"/>
          <w:marBottom w:val="0"/>
          <w:divBdr>
            <w:top w:val="none" w:sz="0" w:space="0" w:color="auto"/>
            <w:left w:val="none" w:sz="0" w:space="0" w:color="auto"/>
            <w:bottom w:val="none" w:sz="0" w:space="0" w:color="auto"/>
            <w:right w:val="none" w:sz="0" w:space="0" w:color="auto"/>
          </w:divBdr>
        </w:div>
        <w:div w:id="779567519">
          <w:marLeft w:val="480"/>
          <w:marRight w:val="0"/>
          <w:marTop w:val="0"/>
          <w:marBottom w:val="0"/>
          <w:divBdr>
            <w:top w:val="none" w:sz="0" w:space="0" w:color="auto"/>
            <w:left w:val="none" w:sz="0" w:space="0" w:color="auto"/>
            <w:bottom w:val="none" w:sz="0" w:space="0" w:color="auto"/>
            <w:right w:val="none" w:sz="0" w:space="0" w:color="auto"/>
          </w:divBdr>
        </w:div>
        <w:div w:id="782967522">
          <w:marLeft w:val="480"/>
          <w:marRight w:val="0"/>
          <w:marTop w:val="0"/>
          <w:marBottom w:val="0"/>
          <w:divBdr>
            <w:top w:val="none" w:sz="0" w:space="0" w:color="auto"/>
            <w:left w:val="none" w:sz="0" w:space="0" w:color="auto"/>
            <w:bottom w:val="none" w:sz="0" w:space="0" w:color="auto"/>
            <w:right w:val="none" w:sz="0" w:space="0" w:color="auto"/>
          </w:divBdr>
        </w:div>
        <w:div w:id="783423205">
          <w:marLeft w:val="480"/>
          <w:marRight w:val="0"/>
          <w:marTop w:val="0"/>
          <w:marBottom w:val="0"/>
          <w:divBdr>
            <w:top w:val="none" w:sz="0" w:space="0" w:color="auto"/>
            <w:left w:val="none" w:sz="0" w:space="0" w:color="auto"/>
            <w:bottom w:val="none" w:sz="0" w:space="0" w:color="auto"/>
            <w:right w:val="none" w:sz="0" w:space="0" w:color="auto"/>
          </w:divBdr>
        </w:div>
        <w:div w:id="789009567">
          <w:marLeft w:val="480"/>
          <w:marRight w:val="0"/>
          <w:marTop w:val="0"/>
          <w:marBottom w:val="0"/>
          <w:divBdr>
            <w:top w:val="none" w:sz="0" w:space="0" w:color="auto"/>
            <w:left w:val="none" w:sz="0" w:space="0" w:color="auto"/>
            <w:bottom w:val="none" w:sz="0" w:space="0" w:color="auto"/>
            <w:right w:val="none" w:sz="0" w:space="0" w:color="auto"/>
          </w:divBdr>
        </w:div>
        <w:div w:id="805854521">
          <w:marLeft w:val="480"/>
          <w:marRight w:val="0"/>
          <w:marTop w:val="0"/>
          <w:marBottom w:val="0"/>
          <w:divBdr>
            <w:top w:val="none" w:sz="0" w:space="0" w:color="auto"/>
            <w:left w:val="none" w:sz="0" w:space="0" w:color="auto"/>
            <w:bottom w:val="none" w:sz="0" w:space="0" w:color="auto"/>
            <w:right w:val="none" w:sz="0" w:space="0" w:color="auto"/>
          </w:divBdr>
        </w:div>
        <w:div w:id="807207606">
          <w:marLeft w:val="480"/>
          <w:marRight w:val="0"/>
          <w:marTop w:val="0"/>
          <w:marBottom w:val="0"/>
          <w:divBdr>
            <w:top w:val="none" w:sz="0" w:space="0" w:color="auto"/>
            <w:left w:val="none" w:sz="0" w:space="0" w:color="auto"/>
            <w:bottom w:val="none" w:sz="0" w:space="0" w:color="auto"/>
            <w:right w:val="none" w:sz="0" w:space="0" w:color="auto"/>
          </w:divBdr>
        </w:div>
        <w:div w:id="827865734">
          <w:marLeft w:val="480"/>
          <w:marRight w:val="0"/>
          <w:marTop w:val="0"/>
          <w:marBottom w:val="0"/>
          <w:divBdr>
            <w:top w:val="none" w:sz="0" w:space="0" w:color="auto"/>
            <w:left w:val="none" w:sz="0" w:space="0" w:color="auto"/>
            <w:bottom w:val="none" w:sz="0" w:space="0" w:color="auto"/>
            <w:right w:val="none" w:sz="0" w:space="0" w:color="auto"/>
          </w:divBdr>
        </w:div>
        <w:div w:id="834299025">
          <w:marLeft w:val="480"/>
          <w:marRight w:val="0"/>
          <w:marTop w:val="0"/>
          <w:marBottom w:val="0"/>
          <w:divBdr>
            <w:top w:val="none" w:sz="0" w:space="0" w:color="auto"/>
            <w:left w:val="none" w:sz="0" w:space="0" w:color="auto"/>
            <w:bottom w:val="none" w:sz="0" w:space="0" w:color="auto"/>
            <w:right w:val="none" w:sz="0" w:space="0" w:color="auto"/>
          </w:divBdr>
        </w:div>
        <w:div w:id="845243495">
          <w:marLeft w:val="480"/>
          <w:marRight w:val="0"/>
          <w:marTop w:val="0"/>
          <w:marBottom w:val="0"/>
          <w:divBdr>
            <w:top w:val="none" w:sz="0" w:space="0" w:color="auto"/>
            <w:left w:val="none" w:sz="0" w:space="0" w:color="auto"/>
            <w:bottom w:val="none" w:sz="0" w:space="0" w:color="auto"/>
            <w:right w:val="none" w:sz="0" w:space="0" w:color="auto"/>
          </w:divBdr>
        </w:div>
        <w:div w:id="845557909">
          <w:marLeft w:val="480"/>
          <w:marRight w:val="0"/>
          <w:marTop w:val="0"/>
          <w:marBottom w:val="0"/>
          <w:divBdr>
            <w:top w:val="none" w:sz="0" w:space="0" w:color="auto"/>
            <w:left w:val="none" w:sz="0" w:space="0" w:color="auto"/>
            <w:bottom w:val="none" w:sz="0" w:space="0" w:color="auto"/>
            <w:right w:val="none" w:sz="0" w:space="0" w:color="auto"/>
          </w:divBdr>
        </w:div>
        <w:div w:id="846676818">
          <w:marLeft w:val="480"/>
          <w:marRight w:val="0"/>
          <w:marTop w:val="0"/>
          <w:marBottom w:val="0"/>
          <w:divBdr>
            <w:top w:val="none" w:sz="0" w:space="0" w:color="auto"/>
            <w:left w:val="none" w:sz="0" w:space="0" w:color="auto"/>
            <w:bottom w:val="none" w:sz="0" w:space="0" w:color="auto"/>
            <w:right w:val="none" w:sz="0" w:space="0" w:color="auto"/>
          </w:divBdr>
        </w:div>
        <w:div w:id="849219614">
          <w:marLeft w:val="480"/>
          <w:marRight w:val="0"/>
          <w:marTop w:val="0"/>
          <w:marBottom w:val="0"/>
          <w:divBdr>
            <w:top w:val="none" w:sz="0" w:space="0" w:color="auto"/>
            <w:left w:val="none" w:sz="0" w:space="0" w:color="auto"/>
            <w:bottom w:val="none" w:sz="0" w:space="0" w:color="auto"/>
            <w:right w:val="none" w:sz="0" w:space="0" w:color="auto"/>
          </w:divBdr>
        </w:div>
        <w:div w:id="855507060">
          <w:marLeft w:val="480"/>
          <w:marRight w:val="0"/>
          <w:marTop w:val="0"/>
          <w:marBottom w:val="0"/>
          <w:divBdr>
            <w:top w:val="none" w:sz="0" w:space="0" w:color="auto"/>
            <w:left w:val="none" w:sz="0" w:space="0" w:color="auto"/>
            <w:bottom w:val="none" w:sz="0" w:space="0" w:color="auto"/>
            <w:right w:val="none" w:sz="0" w:space="0" w:color="auto"/>
          </w:divBdr>
        </w:div>
        <w:div w:id="858009936">
          <w:marLeft w:val="480"/>
          <w:marRight w:val="0"/>
          <w:marTop w:val="0"/>
          <w:marBottom w:val="0"/>
          <w:divBdr>
            <w:top w:val="none" w:sz="0" w:space="0" w:color="auto"/>
            <w:left w:val="none" w:sz="0" w:space="0" w:color="auto"/>
            <w:bottom w:val="none" w:sz="0" w:space="0" w:color="auto"/>
            <w:right w:val="none" w:sz="0" w:space="0" w:color="auto"/>
          </w:divBdr>
        </w:div>
        <w:div w:id="860095607">
          <w:marLeft w:val="480"/>
          <w:marRight w:val="0"/>
          <w:marTop w:val="0"/>
          <w:marBottom w:val="0"/>
          <w:divBdr>
            <w:top w:val="none" w:sz="0" w:space="0" w:color="auto"/>
            <w:left w:val="none" w:sz="0" w:space="0" w:color="auto"/>
            <w:bottom w:val="none" w:sz="0" w:space="0" w:color="auto"/>
            <w:right w:val="none" w:sz="0" w:space="0" w:color="auto"/>
          </w:divBdr>
        </w:div>
        <w:div w:id="860120038">
          <w:marLeft w:val="480"/>
          <w:marRight w:val="0"/>
          <w:marTop w:val="0"/>
          <w:marBottom w:val="0"/>
          <w:divBdr>
            <w:top w:val="none" w:sz="0" w:space="0" w:color="auto"/>
            <w:left w:val="none" w:sz="0" w:space="0" w:color="auto"/>
            <w:bottom w:val="none" w:sz="0" w:space="0" w:color="auto"/>
            <w:right w:val="none" w:sz="0" w:space="0" w:color="auto"/>
          </w:divBdr>
        </w:div>
        <w:div w:id="861287282">
          <w:marLeft w:val="480"/>
          <w:marRight w:val="0"/>
          <w:marTop w:val="0"/>
          <w:marBottom w:val="0"/>
          <w:divBdr>
            <w:top w:val="none" w:sz="0" w:space="0" w:color="auto"/>
            <w:left w:val="none" w:sz="0" w:space="0" w:color="auto"/>
            <w:bottom w:val="none" w:sz="0" w:space="0" w:color="auto"/>
            <w:right w:val="none" w:sz="0" w:space="0" w:color="auto"/>
          </w:divBdr>
        </w:div>
        <w:div w:id="866721970">
          <w:marLeft w:val="480"/>
          <w:marRight w:val="0"/>
          <w:marTop w:val="0"/>
          <w:marBottom w:val="0"/>
          <w:divBdr>
            <w:top w:val="none" w:sz="0" w:space="0" w:color="auto"/>
            <w:left w:val="none" w:sz="0" w:space="0" w:color="auto"/>
            <w:bottom w:val="none" w:sz="0" w:space="0" w:color="auto"/>
            <w:right w:val="none" w:sz="0" w:space="0" w:color="auto"/>
          </w:divBdr>
        </w:div>
        <w:div w:id="870340174">
          <w:marLeft w:val="480"/>
          <w:marRight w:val="0"/>
          <w:marTop w:val="0"/>
          <w:marBottom w:val="0"/>
          <w:divBdr>
            <w:top w:val="none" w:sz="0" w:space="0" w:color="auto"/>
            <w:left w:val="none" w:sz="0" w:space="0" w:color="auto"/>
            <w:bottom w:val="none" w:sz="0" w:space="0" w:color="auto"/>
            <w:right w:val="none" w:sz="0" w:space="0" w:color="auto"/>
          </w:divBdr>
        </w:div>
        <w:div w:id="872231251">
          <w:marLeft w:val="480"/>
          <w:marRight w:val="0"/>
          <w:marTop w:val="0"/>
          <w:marBottom w:val="0"/>
          <w:divBdr>
            <w:top w:val="none" w:sz="0" w:space="0" w:color="auto"/>
            <w:left w:val="none" w:sz="0" w:space="0" w:color="auto"/>
            <w:bottom w:val="none" w:sz="0" w:space="0" w:color="auto"/>
            <w:right w:val="none" w:sz="0" w:space="0" w:color="auto"/>
          </w:divBdr>
        </w:div>
        <w:div w:id="874467615">
          <w:marLeft w:val="480"/>
          <w:marRight w:val="0"/>
          <w:marTop w:val="0"/>
          <w:marBottom w:val="0"/>
          <w:divBdr>
            <w:top w:val="none" w:sz="0" w:space="0" w:color="auto"/>
            <w:left w:val="none" w:sz="0" w:space="0" w:color="auto"/>
            <w:bottom w:val="none" w:sz="0" w:space="0" w:color="auto"/>
            <w:right w:val="none" w:sz="0" w:space="0" w:color="auto"/>
          </w:divBdr>
        </w:div>
        <w:div w:id="876240521">
          <w:marLeft w:val="480"/>
          <w:marRight w:val="0"/>
          <w:marTop w:val="0"/>
          <w:marBottom w:val="0"/>
          <w:divBdr>
            <w:top w:val="none" w:sz="0" w:space="0" w:color="auto"/>
            <w:left w:val="none" w:sz="0" w:space="0" w:color="auto"/>
            <w:bottom w:val="none" w:sz="0" w:space="0" w:color="auto"/>
            <w:right w:val="none" w:sz="0" w:space="0" w:color="auto"/>
          </w:divBdr>
        </w:div>
        <w:div w:id="882911229">
          <w:marLeft w:val="480"/>
          <w:marRight w:val="0"/>
          <w:marTop w:val="0"/>
          <w:marBottom w:val="0"/>
          <w:divBdr>
            <w:top w:val="none" w:sz="0" w:space="0" w:color="auto"/>
            <w:left w:val="none" w:sz="0" w:space="0" w:color="auto"/>
            <w:bottom w:val="none" w:sz="0" w:space="0" w:color="auto"/>
            <w:right w:val="none" w:sz="0" w:space="0" w:color="auto"/>
          </w:divBdr>
        </w:div>
        <w:div w:id="900871015">
          <w:marLeft w:val="480"/>
          <w:marRight w:val="0"/>
          <w:marTop w:val="0"/>
          <w:marBottom w:val="0"/>
          <w:divBdr>
            <w:top w:val="none" w:sz="0" w:space="0" w:color="auto"/>
            <w:left w:val="none" w:sz="0" w:space="0" w:color="auto"/>
            <w:bottom w:val="none" w:sz="0" w:space="0" w:color="auto"/>
            <w:right w:val="none" w:sz="0" w:space="0" w:color="auto"/>
          </w:divBdr>
        </w:div>
        <w:div w:id="902905990">
          <w:marLeft w:val="480"/>
          <w:marRight w:val="0"/>
          <w:marTop w:val="0"/>
          <w:marBottom w:val="0"/>
          <w:divBdr>
            <w:top w:val="none" w:sz="0" w:space="0" w:color="auto"/>
            <w:left w:val="none" w:sz="0" w:space="0" w:color="auto"/>
            <w:bottom w:val="none" w:sz="0" w:space="0" w:color="auto"/>
            <w:right w:val="none" w:sz="0" w:space="0" w:color="auto"/>
          </w:divBdr>
        </w:div>
        <w:div w:id="906839499">
          <w:marLeft w:val="480"/>
          <w:marRight w:val="0"/>
          <w:marTop w:val="0"/>
          <w:marBottom w:val="0"/>
          <w:divBdr>
            <w:top w:val="none" w:sz="0" w:space="0" w:color="auto"/>
            <w:left w:val="none" w:sz="0" w:space="0" w:color="auto"/>
            <w:bottom w:val="none" w:sz="0" w:space="0" w:color="auto"/>
            <w:right w:val="none" w:sz="0" w:space="0" w:color="auto"/>
          </w:divBdr>
        </w:div>
        <w:div w:id="922687796">
          <w:marLeft w:val="480"/>
          <w:marRight w:val="0"/>
          <w:marTop w:val="0"/>
          <w:marBottom w:val="0"/>
          <w:divBdr>
            <w:top w:val="none" w:sz="0" w:space="0" w:color="auto"/>
            <w:left w:val="none" w:sz="0" w:space="0" w:color="auto"/>
            <w:bottom w:val="none" w:sz="0" w:space="0" w:color="auto"/>
            <w:right w:val="none" w:sz="0" w:space="0" w:color="auto"/>
          </w:divBdr>
        </w:div>
        <w:div w:id="932317528">
          <w:marLeft w:val="480"/>
          <w:marRight w:val="0"/>
          <w:marTop w:val="0"/>
          <w:marBottom w:val="0"/>
          <w:divBdr>
            <w:top w:val="none" w:sz="0" w:space="0" w:color="auto"/>
            <w:left w:val="none" w:sz="0" w:space="0" w:color="auto"/>
            <w:bottom w:val="none" w:sz="0" w:space="0" w:color="auto"/>
            <w:right w:val="none" w:sz="0" w:space="0" w:color="auto"/>
          </w:divBdr>
        </w:div>
        <w:div w:id="937447477">
          <w:marLeft w:val="480"/>
          <w:marRight w:val="0"/>
          <w:marTop w:val="0"/>
          <w:marBottom w:val="0"/>
          <w:divBdr>
            <w:top w:val="none" w:sz="0" w:space="0" w:color="auto"/>
            <w:left w:val="none" w:sz="0" w:space="0" w:color="auto"/>
            <w:bottom w:val="none" w:sz="0" w:space="0" w:color="auto"/>
            <w:right w:val="none" w:sz="0" w:space="0" w:color="auto"/>
          </w:divBdr>
        </w:div>
        <w:div w:id="949775611">
          <w:marLeft w:val="480"/>
          <w:marRight w:val="0"/>
          <w:marTop w:val="0"/>
          <w:marBottom w:val="0"/>
          <w:divBdr>
            <w:top w:val="none" w:sz="0" w:space="0" w:color="auto"/>
            <w:left w:val="none" w:sz="0" w:space="0" w:color="auto"/>
            <w:bottom w:val="none" w:sz="0" w:space="0" w:color="auto"/>
            <w:right w:val="none" w:sz="0" w:space="0" w:color="auto"/>
          </w:divBdr>
        </w:div>
        <w:div w:id="951085514">
          <w:marLeft w:val="480"/>
          <w:marRight w:val="0"/>
          <w:marTop w:val="0"/>
          <w:marBottom w:val="0"/>
          <w:divBdr>
            <w:top w:val="none" w:sz="0" w:space="0" w:color="auto"/>
            <w:left w:val="none" w:sz="0" w:space="0" w:color="auto"/>
            <w:bottom w:val="none" w:sz="0" w:space="0" w:color="auto"/>
            <w:right w:val="none" w:sz="0" w:space="0" w:color="auto"/>
          </w:divBdr>
        </w:div>
        <w:div w:id="955136693">
          <w:marLeft w:val="480"/>
          <w:marRight w:val="0"/>
          <w:marTop w:val="0"/>
          <w:marBottom w:val="0"/>
          <w:divBdr>
            <w:top w:val="none" w:sz="0" w:space="0" w:color="auto"/>
            <w:left w:val="none" w:sz="0" w:space="0" w:color="auto"/>
            <w:bottom w:val="none" w:sz="0" w:space="0" w:color="auto"/>
            <w:right w:val="none" w:sz="0" w:space="0" w:color="auto"/>
          </w:divBdr>
        </w:div>
        <w:div w:id="971323485">
          <w:marLeft w:val="480"/>
          <w:marRight w:val="0"/>
          <w:marTop w:val="0"/>
          <w:marBottom w:val="0"/>
          <w:divBdr>
            <w:top w:val="none" w:sz="0" w:space="0" w:color="auto"/>
            <w:left w:val="none" w:sz="0" w:space="0" w:color="auto"/>
            <w:bottom w:val="none" w:sz="0" w:space="0" w:color="auto"/>
            <w:right w:val="none" w:sz="0" w:space="0" w:color="auto"/>
          </w:divBdr>
        </w:div>
        <w:div w:id="975259352">
          <w:marLeft w:val="480"/>
          <w:marRight w:val="0"/>
          <w:marTop w:val="0"/>
          <w:marBottom w:val="0"/>
          <w:divBdr>
            <w:top w:val="none" w:sz="0" w:space="0" w:color="auto"/>
            <w:left w:val="none" w:sz="0" w:space="0" w:color="auto"/>
            <w:bottom w:val="none" w:sz="0" w:space="0" w:color="auto"/>
            <w:right w:val="none" w:sz="0" w:space="0" w:color="auto"/>
          </w:divBdr>
        </w:div>
        <w:div w:id="977103628">
          <w:marLeft w:val="480"/>
          <w:marRight w:val="0"/>
          <w:marTop w:val="0"/>
          <w:marBottom w:val="0"/>
          <w:divBdr>
            <w:top w:val="none" w:sz="0" w:space="0" w:color="auto"/>
            <w:left w:val="none" w:sz="0" w:space="0" w:color="auto"/>
            <w:bottom w:val="none" w:sz="0" w:space="0" w:color="auto"/>
            <w:right w:val="none" w:sz="0" w:space="0" w:color="auto"/>
          </w:divBdr>
        </w:div>
        <w:div w:id="980815376">
          <w:marLeft w:val="480"/>
          <w:marRight w:val="0"/>
          <w:marTop w:val="0"/>
          <w:marBottom w:val="0"/>
          <w:divBdr>
            <w:top w:val="none" w:sz="0" w:space="0" w:color="auto"/>
            <w:left w:val="none" w:sz="0" w:space="0" w:color="auto"/>
            <w:bottom w:val="none" w:sz="0" w:space="0" w:color="auto"/>
            <w:right w:val="none" w:sz="0" w:space="0" w:color="auto"/>
          </w:divBdr>
        </w:div>
        <w:div w:id="1009065308">
          <w:marLeft w:val="480"/>
          <w:marRight w:val="0"/>
          <w:marTop w:val="0"/>
          <w:marBottom w:val="0"/>
          <w:divBdr>
            <w:top w:val="none" w:sz="0" w:space="0" w:color="auto"/>
            <w:left w:val="none" w:sz="0" w:space="0" w:color="auto"/>
            <w:bottom w:val="none" w:sz="0" w:space="0" w:color="auto"/>
            <w:right w:val="none" w:sz="0" w:space="0" w:color="auto"/>
          </w:divBdr>
        </w:div>
        <w:div w:id="1009138547">
          <w:marLeft w:val="480"/>
          <w:marRight w:val="0"/>
          <w:marTop w:val="0"/>
          <w:marBottom w:val="0"/>
          <w:divBdr>
            <w:top w:val="none" w:sz="0" w:space="0" w:color="auto"/>
            <w:left w:val="none" w:sz="0" w:space="0" w:color="auto"/>
            <w:bottom w:val="none" w:sz="0" w:space="0" w:color="auto"/>
            <w:right w:val="none" w:sz="0" w:space="0" w:color="auto"/>
          </w:divBdr>
        </w:div>
        <w:div w:id="1015234522">
          <w:marLeft w:val="480"/>
          <w:marRight w:val="0"/>
          <w:marTop w:val="0"/>
          <w:marBottom w:val="0"/>
          <w:divBdr>
            <w:top w:val="none" w:sz="0" w:space="0" w:color="auto"/>
            <w:left w:val="none" w:sz="0" w:space="0" w:color="auto"/>
            <w:bottom w:val="none" w:sz="0" w:space="0" w:color="auto"/>
            <w:right w:val="none" w:sz="0" w:space="0" w:color="auto"/>
          </w:divBdr>
        </w:div>
        <w:div w:id="1016884281">
          <w:marLeft w:val="480"/>
          <w:marRight w:val="0"/>
          <w:marTop w:val="0"/>
          <w:marBottom w:val="0"/>
          <w:divBdr>
            <w:top w:val="none" w:sz="0" w:space="0" w:color="auto"/>
            <w:left w:val="none" w:sz="0" w:space="0" w:color="auto"/>
            <w:bottom w:val="none" w:sz="0" w:space="0" w:color="auto"/>
            <w:right w:val="none" w:sz="0" w:space="0" w:color="auto"/>
          </w:divBdr>
        </w:div>
        <w:div w:id="1019047456">
          <w:marLeft w:val="480"/>
          <w:marRight w:val="0"/>
          <w:marTop w:val="0"/>
          <w:marBottom w:val="0"/>
          <w:divBdr>
            <w:top w:val="none" w:sz="0" w:space="0" w:color="auto"/>
            <w:left w:val="none" w:sz="0" w:space="0" w:color="auto"/>
            <w:bottom w:val="none" w:sz="0" w:space="0" w:color="auto"/>
            <w:right w:val="none" w:sz="0" w:space="0" w:color="auto"/>
          </w:divBdr>
        </w:div>
        <w:div w:id="1027288825">
          <w:marLeft w:val="480"/>
          <w:marRight w:val="0"/>
          <w:marTop w:val="0"/>
          <w:marBottom w:val="0"/>
          <w:divBdr>
            <w:top w:val="none" w:sz="0" w:space="0" w:color="auto"/>
            <w:left w:val="none" w:sz="0" w:space="0" w:color="auto"/>
            <w:bottom w:val="none" w:sz="0" w:space="0" w:color="auto"/>
            <w:right w:val="none" w:sz="0" w:space="0" w:color="auto"/>
          </w:divBdr>
        </w:div>
        <w:div w:id="1047877956">
          <w:marLeft w:val="480"/>
          <w:marRight w:val="0"/>
          <w:marTop w:val="0"/>
          <w:marBottom w:val="0"/>
          <w:divBdr>
            <w:top w:val="none" w:sz="0" w:space="0" w:color="auto"/>
            <w:left w:val="none" w:sz="0" w:space="0" w:color="auto"/>
            <w:bottom w:val="none" w:sz="0" w:space="0" w:color="auto"/>
            <w:right w:val="none" w:sz="0" w:space="0" w:color="auto"/>
          </w:divBdr>
        </w:div>
        <w:div w:id="1053309286">
          <w:marLeft w:val="480"/>
          <w:marRight w:val="0"/>
          <w:marTop w:val="0"/>
          <w:marBottom w:val="0"/>
          <w:divBdr>
            <w:top w:val="none" w:sz="0" w:space="0" w:color="auto"/>
            <w:left w:val="none" w:sz="0" w:space="0" w:color="auto"/>
            <w:bottom w:val="none" w:sz="0" w:space="0" w:color="auto"/>
            <w:right w:val="none" w:sz="0" w:space="0" w:color="auto"/>
          </w:divBdr>
        </w:div>
        <w:div w:id="1064446470">
          <w:marLeft w:val="480"/>
          <w:marRight w:val="0"/>
          <w:marTop w:val="0"/>
          <w:marBottom w:val="0"/>
          <w:divBdr>
            <w:top w:val="none" w:sz="0" w:space="0" w:color="auto"/>
            <w:left w:val="none" w:sz="0" w:space="0" w:color="auto"/>
            <w:bottom w:val="none" w:sz="0" w:space="0" w:color="auto"/>
            <w:right w:val="none" w:sz="0" w:space="0" w:color="auto"/>
          </w:divBdr>
        </w:div>
        <w:div w:id="1068305370">
          <w:marLeft w:val="480"/>
          <w:marRight w:val="0"/>
          <w:marTop w:val="0"/>
          <w:marBottom w:val="0"/>
          <w:divBdr>
            <w:top w:val="none" w:sz="0" w:space="0" w:color="auto"/>
            <w:left w:val="none" w:sz="0" w:space="0" w:color="auto"/>
            <w:bottom w:val="none" w:sz="0" w:space="0" w:color="auto"/>
            <w:right w:val="none" w:sz="0" w:space="0" w:color="auto"/>
          </w:divBdr>
        </w:div>
        <w:div w:id="1070735643">
          <w:marLeft w:val="480"/>
          <w:marRight w:val="0"/>
          <w:marTop w:val="0"/>
          <w:marBottom w:val="0"/>
          <w:divBdr>
            <w:top w:val="none" w:sz="0" w:space="0" w:color="auto"/>
            <w:left w:val="none" w:sz="0" w:space="0" w:color="auto"/>
            <w:bottom w:val="none" w:sz="0" w:space="0" w:color="auto"/>
            <w:right w:val="none" w:sz="0" w:space="0" w:color="auto"/>
          </w:divBdr>
        </w:div>
        <w:div w:id="1077628974">
          <w:marLeft w:val="480"/>
          <w:marRight w:val="0"/>
          <w:marTop w:val="0"/>
          <w:marBottom w:val="0"/>
          <w:divBdr>
            <w:top w:val="none" w:sz="0" w:space="0" w:color="auto"/>
            <w:left w:val="none" w:sz="0" w:space="0" w:color="auto"/>
            <w:bottom w:val="none" w:sz="0" w:space="0" w:color="auto"/>
            <w:right w:val="none" w:sz="0" w:space="0" w:color="auto"/>
          </w:divBdr>
        </w:div>
        <w:div w:id="1084642742">
          <w:marLeft w:val="480"/>
          <w:marRight w:val="0"/>
          <w:marTop w:val="0"/>
          <w:marBottom w:val="0"/>
          <w:divBdr>
            <w:top w:val="none" w:sz="0" w:space="0" w:color="auto"/>
            <w:left w:val="none" w:sz="0" w:space="0" w:color="auto"/>
            <w:bottom w:val="none" w:sz="0" w:space="0" w:color="auto"/>
            <w:right w:val="none" w:sz="0" w:space="0" w:color="auto"/>
          </w:divBdr>
        </w:div>
        <w:div w:id="1091122369">
          <w:marLeft w:val="480"/>
          <w:marRight w:val="0"/>
          <w:marTop w:val="0"/>
          <w:marBottom w:val="0"/>
          <w:divBdr>
            <w:top w:val="none" w:sz="0" w:space="0" w:color="auto"/>
            <w:left w:val="none" w:sz="0" w:space="0" w:color="auto"/>
            <w:bottom w:val="none" w:sz="0" w:space="0" w:color="auto"/>
            <w:right w:val="none" w:sz="0" w:space="0" w:color="auto"/>
          </w:divBdr>
        </w:div>
        <w:div w:id="1093356228">
          <w:marLeft w:val="480"/>
          <w:marRight w:val="0"/>
          <w:marTop w:val="0"/>
          <w:marBottom w:val="0"/>
          <w:divBdr>
            <w:top w:val="none" w:sz="0" w:space="0" w:color="auto"/>
            <w:left w:val="none" w:sz="0" w:space="0" w:color="auto"/>
            <w:bottom w:val="none" w:sz="0" w:space="0" w:color="auto"/>
            <w:right w:val="none" w:sz="0" w:space="0" w:color="auto"/>
          </w:divBdr>
        </w:div>
        <w:div w:id="1101990194">
          <w:marLeft w:val="480"/>
          <w:marRight w:val="0"/>
          <w:marTop w:val="0"/>
          <w:marBottom w:val="0"/>
          <w:divBdr>
            <w:top w:val="none" w:sz="0" w:space="0" w:color="auto"/>
            <w:left w:val="none" w:sz="0" w:space="0" w:color="auto"/>
            <w:bottom w:val="none" w:sz="0" w:space="0" w:color="auto"/>
            <w:right w:val="none" w:sz="0" w:space="0" w:color="auto"/>
          </w:divBdr>
        </w:div>
        <w:div w:id="1106728621">
          <w:marLeft w:val="480"/>
          <w:marRight w:val="0"/>
          <w:marTop w:val="0"/>
          <w:marBottom w:val="0"/>
          <w:divBdr>
            <w:top w:val="none" w:sz="0" w:space="0" w:color="auto"/>
            <w:left w:val="none" w:sz="0" w:space="0" w:color="auto"/>
            <w:bottom w:val="none" w:sz="0" w:space="0" w:color="auto"/>
            <w:right w:val="none" w:sz="0" w:space="0" w:color="auto"/>
          </w:divBdr>
        </w:div>
        <w:div w:id="1130129078">
          <w:marLeft w:val="480"/>
          <w:marRight w:val="0"/>
          <w:marTop w:val="0"/>
          <w:marBottom w:val="0"/>
          <w:divBdr>
            <w:top w:val="none" w:sz="0" w:space="0" w:color="auto"/>
            <w:left w:val="none" w:sz="0" w:space="0" w:color="auto"/>
            <w:bottom w:val="none" w:sz="0" w:space="0" w:color="auto"/>
            <w:right w:val="none" w:sz="0" w:space="0" w:color="auto"/>
          </w:divBdr>
        </w:div>
        <w:div w:id="1131510176">
          <w:marLeft w:val="480"/>
          <w:marRight w:val="0"/>
          <w:marTop w:val="0"/>
          <w:marBottom w:val="0"/>
          <w:divBdr>
            <w:top w:val="none" w:sz="0" w:space="0" w:color="auto"/>
            <w:left w:val="none" w:sz="0" w:space="0" w:color="auto"/>
            <w:bottom w:val="none" w:sz="0" w:space="0" w:color="auto"/>
            <w:right w:val="none" w:sz="0" w:space="0" w:color="auto"/>
          </w:divBdr>
        </w:div>
        <w:div w:id="1132208915">
          <w:marLeft w:val="480"/>
          <w:marRight w:val="0"/>
          <w:marTop w:val="0"/>
          <w:marBottom w:val="0"/>
          <w:divBdr>
            <w:top w:val="none" w:sz="0" w:space="0" w:color="auto"/>
            <w:left w:val="none" w:sz="0" w:space="0" w:color="auto"/>
            <w:bottom w:val="none" w:sz="0" w:space="0" w:color="auto"/>
            <w:right w:val="none" w:sz="0" w:space="0" w:color="auto"/>
          </w:divBdr>
        </w:div>
        <w:div w:id="1134641082">
          <w:marLeft w:val="480"/>
          <w:marRight w:val="0"/>
          <w:marTop w:val="0"/>
          <w:marBottom w:val="0"/>
          <w:divBdr>
            <w:top w:val="none" w:sz="0" w:space="0" w:color="auto"/>
            <w:left w:val="none" w:sz="0" w:space="0" w:color="auto"/>
            <w:bottom w:val="none" w:sz="0" w:space="0" w:color="auto"/>
            <w:right w:val="none" w:sz="0" w:space="0" w:color="auto"/>
          </w:divBdr>
        </w:div>
        <w:div w:id="1141120047">
          <w:marLeft w:val="480"/>
          <w:marRight w:val="0"/>
          <w:marTop w:val="0"/>
          <w:marBottom w:val="0"/>
          <w:divBdr>
            <w:top w:val="none" w:sz="0" w:space="0" w:color="auto"/>
            <w:left w:val="none" w:sz="0" w:space="0" w:color="auto"/>
            <w:bottom w:val="none" w:sz="0" w:space="0" w:color="auto"/>
            <w:right w:val="none" w:sz="0" w:space="0" w:color="auto"/>
          </w:divBdr>
        </w:div>
        <w:div w:id="1145200152">
          <w:marLeft w:val="480"/>
          <w:marRight w:val="0"/>
          <w:marTop w:val="0"/>
          <w:marBottom w:val="0"/>
          <w:divBdr>
            <w:top w:val="none" w:sz="0" w:space="0" w:color="auto"/>
            <w:left w:val="none" w:sz="0" w:space="0" w:color="auto"/>
            <w:bottom w:val="none" w:sz="0" w:space="0" w:color="auto"/>
            <w:right w:val="none" w:sz="0" w:space="0" w:color="auto"/>
          </w:divBdr>
        </w:div>
        <w:div w:id="1149783878">
          <w:marLeft w:val="480"/>
          <w:marRight w:val="0"/>
          <w:marTop w:val="0"/>
          <w:marBottom w:val="0"/>
          <w:divBdr>
            <w:top w:val="none" w:sz="0" w:space="0" w:color="auto"/>
            <w:left w:val="none" w:sz="0" w:space="0" w:color="auto"/>
            <w:bottom w:val="none" w:sz="0" w:space="0" w:color="auto"/>
            <w:right w:val="none" w:sz="0" w:space="0" w:color="auto"/>
          </w:divBdr>
        </w:div>
        <w:div w:id="1151017592">
          <w:marLeft w:val="480"/>
          <w:marRight w:val="0"/>
          <w:marTop w:val="0"/>
          <w:marBottom w:val="0"/>
          <w:divBdr>
            <w:top w:val="none" w:sz="0" w:space="0" w:color="auto"/>
            <w:left w:val="none" w:sz="0" w:space="0" w:color="auto"/>
            <w:bottom w:val="none" w:sz="0" w:space="0" w:color="auto"/>
            <w:right w:val="none" w:sz="0" w:space="0" w:color="auto"/>
          </w:divBdr>
        </w:div>
        <w:div w:id="1155952950">
          <w:marLeft w:val="480"/>
          <w:marRight w:val="0"/>
          <w:marTop w:val="0"/>
          <w:marBottom w:val="0"/>
          <w:divBdr>
            <w:top w:val="none" w:sz="0" w:space="0" w:color="auto"/>
            <w:left w:val="none" w:sz="0" w:space="0" w:color="auto"/>
            <w:bottom w:val="none" w:sz="0" w:space="0" w:color="auto"/>
            <w:right w:val="none" w:sz="0" w:space="0" w:color="auto"/>
          </w:divBdr>
        </w:div>
        <w:div w:id="1198355754">
          <w:marLeft w:val="480"/>
          <w:marRight w:val="0"/>
          <w:marTop w:val="0"/>
          <w:marBottom w:val="0"/>
          <w:divBdr>
            <w:top w:val="none" w:sz="0" w:space="0" w:color="auto"/>
            <w:left w:val="none" w:sz="0" w:space="0" w:color="auto"/>
            <w:bottom w:val="none" w:sz="0" w:space="0" w:color="auto"/>
            <w:right w:val="none" w:sz="0" w:space="0" w:color="auto"/>
          </w:divBdr>
        </w:div>
        <w:div w:id="1204559119">
          <w:marLeft w:val="480"/>
          <w:marRight w:val="0"/>
          <w:marTop w:val="0"/>
          <w:marBottom w:val="0"/>
          <w:divBdr>
            <w:top w:val="none" w:sz="0" w:space="0" w:color="auto"/>
            <w:left w:val="none" w:sz="0" w:space="0" w:color="auto"/>
            <w:bottom w:val="none" w:sz="0" w:space="0" w:color="auto"/>
            <w:right w:val="none" w:sz="0" w:space="0" w:color="auto"/>
          </w:divBdr>
        </w:div>
        <w:div w:id="1220168356">
          <w:marLeft w:val="480"/>
          <w:marRight w:val="0"/>
          <w:marTop w:val="0"/>
          <w:marBottom w:val="0"/>
          <w:divBdr>
            <w:top w:val="none" w:sz="0" w:space="0" w:color="auto"/>
            <w:left w:val="none" w:sz="0" w:space="0" w:color="auto"/>
            <w:bottom w:val="none" w:sz="0" w:space="0" w:color="auto"/>
            <w:right w:val="none" w:sz="0" w:space="0" w:color="auto"/>
          </w:divBdr>
        </w:div>
        <w:div w:id="1231430032">
          <w:marLeft w:val="480"/>
          <w:marRight w:val="0"/>
          <w:marTop w:val="0"/>
          <w:marBottom w:val="0"/>
          <w:divBdr>
            <w:top w:val="none" w:sz="0" w:space="0" w:color="auto"/>
            <w:left w:val="none" w:sz="0" w:space="0" w:color="auto"/>
            <w:bottom w:val="none" w:sz="0" w:space="0" w:color="auto"/>
            <w:right w:val="none" w:sz="0" w:space="0" w:color="auto"/>
          </w:divBdr>
        </w:div>
        <w:div w:id="1233194301">
          <w:marLeft w:val="480"/>
          <w:marRight w:val="0"/>
          <w:marTop w:val="0"/>
          <w:marBottom w:val="0"/>
          <w:divBdr>
            <w:top w:val="none" w:sz="0" w:space="0" w:color="auto"/>
            <w:left w:val="none" w:sz="0" w:space="0" w:color="auto"/>
            <w:bottom w:val="none" w:sz="0" w:space="0" w:color="auto"/>
            <w:right w:val="none" w:sz="0" w:space="0" w:color="auto"/>
          </w:divBdr>
        </w:div>
        <w:div w:id="1238855616">
          <w:marLeft w:val="480"/>
          <w:marRight w:val="0"/>
          <w:marTop w:val="0"/>
          <w:marBottom w:val="0"/>
          <w:divBdr>
            <w:top w:val="none" w:sz="0" w:space="0" w:color="auto"/>
            <w:left w:val="none" w:sz="0" w:space="0" w:color="auto"/>
            <w:bottom w:val="none" w:sz="0" w:space="0" w:color="auto"/>
            <w:right w:val="none" w:sz="0" w:space="0" w:color="auto"/>
          </w:divBdr>
        </w:div>
        <w:div w:id="1245992258">
          <w:marLeft w:val="480"/>
          <w:marRight w:val="0"/>
          <w:marTop w:val="0"/>
          <w:marBottom w:val="0"/>
          <w:divBdr>
            <w:top w:val="none" w:sz="0" w:space="0" w:color="auto"/>
            <w:left w:val="none" w:sz="0" w:space="0" w:color="auto"/>
            <w:bottom w:val="none" w:sz="0" w:space="0" w:color="auto"/>
            <w:right w:val="none" w:sz="0" w:space="0" w:color="auto"/>
          </w:divBdr>
        </w:div>
        <w:div w:id="1251886136">
          <w:marLeft w:val="480"/>
          <w:marRight w:val="0"/>
          <w:marTop w:val="0"/>
          <w:marBottom w:val="0"/>
          <w:divBdr>
            <w:top w:val="none" w:sz="0" w:space="0" w:color="auto"/>
            <w:left w:val="none" w:sz="0" w:space="0" w:color="auto"/>
            <w:bottom w:val="none" w:sz="0" w:space="0" w:color="auto"/>
            <w:right w:val="none" w:sz="0" w:space="0" w:color="auto"/>
          </w:divBdr>
        </w:div>
        <w:div w:id="1256475004">
          <w:marLeft w:val="480"/>
          <w:marRight w:val="0"/>
          <w:marTop w:val="0"/>
          <w:marBottom w:val="0"/>
          <w:divBdr>
            <w:top w:val="none" w:sz="0" w:space="0" w:color="auto"/>
            <w:left w:val="none" w:sz="0" w:space="0" w:color="auto"/>
            <w:bottom w:val="none" w:sz="0" w:space="0" w:color="auto"/>
            <w:right w:val="none" w:sz="0" w:space="0" w:color="auto"/>
          </w:divBdr>
        </w:div>
        <w:div w:id="1260092746">
          <w:marLeft w:val="480"/>
          <w:marRight w:val="0"/>
          <w:marTop w:val="0"/>
          <w:marBottom w:val="0"/>
          <w:divBdr>
            <w:top w:val="none" w:sz="0" w:space="0" w:color="auto"/>
            <w:left w:val="none" w:sz="0" w:space="0" w:color="auto"/>
            <w:bottom w:val="none" w:sz="0" w:space="0" w:color="auto"/>
            <w:right w:val="none" w:sz="0" w:space="0" w:color="auto"/>
          </w:divBdr>
        </w:div>
        <w:div w:id="1263026800">
          <w:marLeft w:val="480"/>
          <w:marRight w:val="0"/>
          <w:marTop w:val="0"/>
          <w:marBottom w:val="0"/>
          <w:divBdr>
            <w:top w:val="none" w:sz="0" w:space="0" w:color="auto"/>
            <w:left w:val="none" w:sz="0" w:space="0" w:color="auto"/>
            <w:bottom w:val="none" w:sz="0" w:space="0" w:color="auto"/>
            <w:right w:val="none" w:sz="0" w:space="0" w:color="auto"/>
          </w:divBdr>
        </w:div>
        <w:div w:id="1268586865">
          <w:marLeft w:val="480"/>
          <w:marRight w:val="0"/>
          <w:marTop w:val="0"/>
          <w:marBottom w:val="0"/>
          <w:divBdr>
            <w:top w:val="none" w:sz="0" w:space="0" w:color="auto"/>
            <w:left w:val="none" w:sz="0" w:space="0" w:color="auto"/>
            <w:bottom w:val="none" w:sz="0" w:space="0" w:color="auto"/>
            <w:right w:val="none" w:sz="0" w:space="0" w:color="auto"/>
          </w:divBdr>
        </w:div>
        <w:div w:id="1269659304">
          <w:marLeft w:val="480"/>
          <w:marRight w:val="0"/>
          <w:marTop w:val="0"/>
          <w:marBottom w:val="0"/>
          <w:divBdr>
            <w:top w:val="none" w:sz="0" w:space="0" w:color="auto"/>
            <w:left w:val="none" w:sz="0" w:space="0" w:color="auto"/>
            <w:bottom w:val="none" w:sz="0" w:space="0" w:color="auto"/>
            <w:right w:val="none" w:sz="0" w:space="0" w:color="auto"/>
          </w:divBdr>
        </w:div>
        <w:div w:id="1270045227">
          <w:marLeft w:val="480"/>
          <w:marRight w:val="0"/>
          <w:marTop w:val="0"/>
          <w:marBottom w:val="0"/>
          <w:divBdr>
            <w:top w:val="none" w:sz="0" w:space="0" w:color="auto"/>
            <w:left w:val="none" w:sz="0" w:space="0" w:color="auto"/>
            <w:bottom w:val="none" w:sz="0" w:space="0" w:color="auto"/>
            <w:right w:val="none" w:sz="0" w:space="0" w:color="auto"/>
          </w:divBdr>
        </w:div>
        <w:div w:id="1274168928">
          <w:marLeft w:val="480"/>
          <w:marRight w:val="0"/>
          <w:marTop w:val="0"/>
          <w:marBottom w:val="0"/>
          <w:divBdr>
            <w:top w:val="none" w:sz="0" w:space="0" w:color="auto"/>
            <w:left w:val="none" w:sz="0" w:space="0" w:color="auto"/>
            <w:bottom w:val="none" w:sz="0" w:space="0" w:color="auto"/>
            <w:right w:val="none" w:sz="0" w:space="0" w:color="auto"/>
          </w:divBdr>
        </w:div>
        <w:div w:id="1277710679">
          <w:marLeft w:val="480"/>
          <w:marRight w:val="0"/>
          <w:marTop w:val="0"/>
          <w:marBottom w:val="0"/>
          <w:divBdr>
            <w:top w:val="none" w:sz="0" w:space="0" w:color="auto"/>
            <w:left w:val="none" w:sz="0" w:space="0" w:color="auto"/>
            <w:bottom w:val="none" w:sz="0" w:space="0" w:color="auto"/>
            <w:right w:val="none" w:sz="0" w:space="0" w:color="auto"/>
          </w:divBdr>
        </w:div>
        <w:div w:id="1282876455">
          <w:marLeft w:val="480"/>
          <w:marRight w:val="0"/>
          <w:marTop w:val="0"/>
          <w:marBottom w:val="0"/>
          <w:divBdr>
            <w:top w:val="none" w:sz="0" w:space="0" w:color="auto"/>
            <w:left w:val="none" w:sz="0" w:space="0" w:color="auto"/>
            <w:bottom w:val="none" w:sz="0" w:space="0" w:color="auto"/>
            <w:right w:val="none" w:sz="0" w:space="0" w:color="auto"/>
          </w:divBdr>
        </w:div>
        <w:div w:id="1283918468">
          <w:marLeft w:val="480"/>
          <w:marRight w:val="0"/>
          <w:marTop w:val="0"/>
          <w:marBottom w:val="0"/>
          <w:divBdr>
            <w:top w:val="none" w:sz="0" w:space="0" w:color="auto"/>
            <w:left w:val="none" w:sz="0" w:space="0" w:color="auto"/>
            <w:bottom w:val="none" w:sz="0" w:space="0" w:color="auto"/>
            <w:right w:val="none" w:sz="0" w:space="0" w:color="auto"/>
          </w:divBdr>
        </w:div>
        <w:div w:id="1290361794">
          <w:marLeft w:val="480"/>
          <w:marRight w:val="0"/>
          <w:marTop w:val="0"/>
          <w:marBottom w:val="0"/>
          <w:divBdr>
            <w:top w:val="none" w:sz="0" w:space="0" w:color="auto"/>
            <w:left w:val="none" w:sz="0" w:space="0" w:color="auto"/>
            <w:bottom w:val="none" w:sz="0" w:space="0" w:color="auto"/>
            <w:right w:val="none" w:sz="0" w:space="0" w:color="auto"/>
          </w:divBdr>
        </w:div>
        <w:div w:id="1295678530">
          <w:marLeft w:val="480"/>
          <w:marRight w:val="0"/>
          <w:marTop w:val="0"/>
          <w:marBottom w:val="0"/>
          <w:divBdr>
            <w:top w:val="none" w:sz="0" w:space="0" w:color="auto"/>
            <w:left w:val="none" w:sz="0" w:space="0" w:color="auto"/>
            <w:bottom w:val="none" w:sz="0" w:space="0" w:color="auto"/>
            <w:right w:val="none" w:sz="0" w:space="0" w:color="auto"/>
          </w:divBdr>
        </w:div>
        <w:div w:id="1307201380">
          <w:marLeft w:val="480"/>
          <w:marRight w:val="0"/>
          <w:marTop w:val="0"/>
          <w:marBottom w:val="0"/>
          <w:divBdr>
            <w:top w:val="none" w:sz="0" w:space="0" w:color="auto"/>
            <w:left w:val="none" w:sz="0" w:space="0" w:color="auto"/>
            <w:bottom w:val="none" w:sz="0" w:space="0" w:color="auto"/>
            <w:right w:val="none" w:sz="0" w:space="0" w:color="auto"/>
          </w:divBdr>
        </w:div>
        <w:div w:id="1312174485">
          <w:marLeft w:val="480"/>
          <w:marRight w:val="0"/>
          <w:marTop w:val="0"/>
          <w:marBottom w:val="0"/>
          <w:divBdr>
            <w:top w:val="none" w:sz="0" w:space="0" w:color="auto"/>
            <w:left w:val="none" w:sz="0" w:space="0" w:color="auto"/>
            <w:bottom w:val="none" w:sz="0" w:space="0" w:color="auto"/>
            <w:right w:val="none" w:sz="0" w:space="0" w:color="auto"/>
          </w:divBdr>
        </w:div>
        <w:div w:id="1313825207">
          <w:marLeft w:val="480"/>
          <w:marRight w:val="0"/>
          <w:marTop w:val="0"/>
          <w:marBottom w:val="0"/>
          <w:divBdr>
            <w:top w:val="none" w:sz="0" w:space="0" w:color="auto"/>
            <w:left w:val="none" w:sz="0" w:space="0" w:color="auto"/>
            <w:bottom w:val="none" w:sz="0" w:space="0" w:color="auto"/>
            <w:right w:val="none" w:sz="0" w:space="0" w:color="auto"/>
          </w:divBdr>
        </w:div>
        <w:div w:id="1324509861">
          <w:marLeft w:val="480"/>
          <w:marRight w:val="0"/>
          <w:marTop w:val="0"/>
          <w:marBottom w:val="0"/>
          <w:divBdr>
            <w:top w:val="none" w:sz="0" w:space="0" w:color="auto"/>
            <w:left w:val="none" w:sz="0" w:space="0" w:color="auto"/>
            <w:bottom w:val="none" w:sz="0" w:space="0" w:color="auto"/>
            <w:right w:val="none" w:sz="0" w:space="0" w:color="auto"/>
          </w:divBdr>
        </w:div>
        <w:div w:id="1333684343">
          <w:marLeft w:val="480"/>
          <w:marRight w:val="0"/>
          <w:marTop w:val="0"/>
          <w:marBottom w:val="0"/>
          <w:divBdr>
            <w:top w:val="none" w:sz="0" w:space="0" w:color="auto"/>
            <w:left w:val="none" w:sz="0" w:space="0" w:color="auto"/>
            <w:bottom w:val="none" w:sz="0" w:space="0" w:color="auto"/>
            <w:right w:val="none" w:sz="0" w:space="0" w:color="auto"/>
          </w:divBdr>
        </w:div>
        <w:div w:id="1338843343">
          <w:marLeft w:val="480"/>
          <w:marRight w:val="0"/>
          <w:marTop w:val="0"/>
          <w:marBottom w:val="0"/>
          <w:divBdr>
            <w:top w:val="none" w:sz="0" w:space="0" w:color="auto"/>
            <w:left w:val="none" w:sz="0" w:space="0" w:color="auto"/>
            <w:bottom w:val="none" w:sz="0" w:space="0" w:color="auto"/>
            <w:right w:val="none" w:sz="0" w:space="0" w:color="auto"/>
          </w:divBdr>
        </w:div>
        <w:div w:id="1386293213">
          <w:marLeft w:val="480"/>
          <w:marRight w:val="0"/>
          <w:marTop w:val="0"/>
          <w:marBottom w:val="0"/>
          <w:divBdr>
            <w:top w:val="none" w:sz="0" w:space="0" w:color="auto"/>
            <w:left w:val="none" w:sz="0" w:space="0" w:color="auto"/>
            <w:bottom w:val="none" w:sz="0" w:space="0" w:color="auto"/>
            <w:right w:val="none" w:sz="0" w:space="0" w:color="auto"/>
          </w:divBdr>
        </w:div>
        <w:div w:id="1388525687">
          <w:marLeft w:val="480"/>
          <w:marRight w:val="0"/>
          <w:marTop w:val="0"/>
          <w:marBottom w:val="0"/>
          <w:divBdr>
            <w:top w:val="none" w:sz="0" w:space="0" w:color="auto"/>
            <w:left w:val="none" w:sz="0" w:space="0" w:color="auto"/>
            <w:bottom w:val="none" w:sz="0" w:space="0" w:color="auto"/>
            <w:right w:val="none" w:sz="0" w:space="0" w:color="auto"/>
          </w:divBdr>
        </w:div>
        <w:div w:id="1391339762">
          <w:marLeft w:val="480"/>
          <w:marRight w:val="0"/>
          <w:marTop w:val="0"/>
          <w:marBottom w:val="0"/>
          <w:divBdr>
            <w:top w:val="none" w:sz="0" w:space="0" w:color="auto"/>
            <w:left w:val="none" w:sz="0" w:space="0" w:color="auto"/>
            <w:bottom w:val="none" w:sz="0" w:space="0" w:color="auto"/>
            <w:right w:val="none" w:sz="0" w:space="0" w:color="auto"/>
          </w:divBdr>
        </w:div>
        <w:div w:id="1397240759">
          <w:marLeft w:val="480"/>
          <w:marRight w:val="0"/>
          <w:marTop w:val="0"/>
          <w:marBottom w:val="0"/>
          <w:divBdr>
            <w:top w:val="none" w:sz="0" w:space="0" w:color="auto"/>
            <w:left w:val="none" w:sz="0" w:space="0" w:color="auto"/>
            <w:bottom w:val="none" w:sz="0" w:space="0" w:color="auto"/>
            <w:right w:val="none" w:sz="0" w:space="0" w:color="auto"/>
          </w:divBdr>
        </w:div>
        <w:div w:id="1403135136">
          <w:marLeft w:val="480"/>
          <w:marRight w:val="0"/>
          <w:marTop w:val="0"/>
          <w:marBottom w:val="0"/>
          <w:divBdr>
            <w:top w:val="none" w:sz="0" w:space="0" w:color="auto"/>
            <w:left w:val="none" w:sz="0" w:space="0" w:color="auto"/>
            <w:bottom w:val="none" w:sz="0" w:space="0" w:color="auto"/>
            <w:right w:val="none" w:sz="0" w:space="0" w:color="auto"/>
          </w:divBdr>
        </w:div>
        <w:div w:id="1412890782">
          <w:marLeft w:val="480"/>
          <w:marRight w:val="0"/>
          <w:marTop w:val="0"/>
          <w:marBottom w:val="0"/>
          <w:divBdr>
            <w:top w:val="none" w:sz="0" w:space="0" w:color="auto"/>
            <w:left w:val="none" w:sz="0" w:space="0" w:color="auto"/>
            <w:bottom w:val="none" w:sz="0" w:space="0" w:color="auto"/>
            <w:right w:val="none" w:sz="0" w:space="0" w:color="auto"/>
          </w:divBdr>
        </w:div>
        <w:div w:id="1413158676">
          <w:marLeft w:val="480"/>
          <w:marRight w:val="0"/>
          <w:marTop w:val="0"/>
          <w:marBottom w:val="0"/>
          <w:divBdr>
            <w:top w:val="none" w:sz="0" w:space="0" w:color="auto"/>
            <w:left w:val="none" w:sz="0" w:space="0" w:color="auto"/>
            <w:bottom w:val="none" w:sz="0" w:space="0" w:color="auto"/>
            <w:right w:val="none" w:sz="0" w:space="0" w:color="auto"/>
          </w:divBdr>
        </w:div>
        <w:div w:id="1413815526">
          <w:marLeft w:val="480"/>
          <w:marRight w:val="0"/>
          <w:marTop w:val="0"/>
          <w:marBottom w:val="0"/>
          <w:divBdr>
            <w:top w:val="none" w:sz="0" w:space="0" w:color="auto"/>
            <w:left w:val="none" w:sz="0" w:space="0" w:color="auto"/>
            <w:bottom w:val="none" w:sz="0" w:space="0" w:color="auto"/>
            <w:right w:val="none" w:sz="0" w:space="0" w:color="auto"/>
          </w:divBdr>
        </w:div>
        <w:div w:id="1417747089">
          <w:marLeft w:val="480"/>
          <w:marRight w:val="0"/>
          <w:marTop w:val="0"/>
          <w:marBottom w:val="0"/>
          <w:divBdr>
            <w:top w:val="none" w:sz="0" w:space="0" w:color="auto"/>
            <w:left w:val="none" w:sz="0" w:space="0" w:color="auto"/>
            <w:bottom w:val="none" w:sz="0" w:space="0" w:color="auto"/>
            <w:right w:val="none" w:sz="0" w:space="0" w:color="auto"/>
          </w:divBdr>
        </w:div>
        <w:div w:id="1418868193">
          <w:marLeft w:val="480"/>
          <w:marRight w:val="0"/>
          <w:marTop w:val="0"/>
          <w:marBottom w:val="0"/>
          <w:divBdr>
            <w:top w:val="none" w:sz="0" w:space="0" w:color="auto"/>
            <w:left w:val="none" w:sz="0" w:space="0" w:color="auto"/>
            <w:bottom w:val="none" w:sz="0" w:space="0" w:color="auto"/>
            <w:right w:val="none" w:sz="0" w:space="0" w:color="auto"/>
          </w:divBdr>
        </w:div>
        <w:div w:id="1419597132">
          <w:marLeft w:val="480"/>
          <w:marRight w:val="0"/>
          <w:marTop w:val="0"/>
          <w:marBottom w:val="0"/>
          <w:divBdr>
            <w:top w:val="none" w:sz="0" w:space="0" w:color="auto"/>
            <w:left w:val="none" w:sz="0" w:space="0" w:color="auto"/>
            <w:bottom w:val="none" w:sz="0" w:space="0" w:color="auto"/>
            <w:right w:val="none" w:sz="0" w:space="0" w:color="auto"/>
          </w:divBdr>
        </w:div>
        <w:div w:id="1422917764">
          <w:marLeft w:val="480"/>
          <w:marRight w:val="0"/>
          <w:marTop w:val="0"/>
          <w:marBottom w:val="0"/>
          <w:divBdr>
            <w:top w:val="none" w:sz="0" w:space="0" w:color="auto"/>
            <w:left w:val="none" w:sz="0" w:space="0" w:color="auto"/>
            <w:bottom w:val="none" w:sz="0" w:space="0" w:color="auto"/>
            <w:right w:val="none" w:sz="0" w:space="0" w:color="auto"/>
          </w:divBdr>
        </w:div>
        <w:div w:id="1430153234">
          <w:marLeft w:val="480"/>
          <w:marRight w:val="0"/>
          <w:marTop w:val="0"/>
          <w:marBottom w:val="0"/>
          <w:divBdr>
            <w:top w:val="none" w:sz="0" w:space="0" w:color="auto"/>
            <w:left w:val="none" w:sz="0" w:space="0" w:color="auto"/>
            <w:bottom w:val="none" w:sz="0" w:space="0" w:color="auto"/>
            <w:right w:val="none" w:sz="0" w:space="0" w:color="auto"/>
          </w:divBdr>
        </w:div>
        <w:div w:id="1435318509">
          <w:marLeft w:val="480"/>
          <w:marRight w:val="0"/>
          <w:marTop w:val="0"/>
          <w:marBottom w:val="0"/>
          <w:divBdr>
            <w:top w:val="none" w:sz="0" w:space="0" w:color="auto"/>
            <w:left w:val="none" w:sz="0" w:space="0" w:color="auto"/>
            <w:bottom w:val="none" w:sz="0" w:space="0" w:color="auto"/>
            <w:right w:val="none" w:sz="0" w:space="0" w:color="auto"/>
          </w:divBdr>
        </w:div>
        <w:div w:id="1436631465">
          <w:marLeft w:val="480"/>
          <w:marRight w:val="0"/>
          <w:marTop w:val="0"/>
          <w:marBottom w:val="0"/>
          <w:divBdr>
            <w:top w:val="none" w:sz="0" w:space="0" w:color="auto"/>
            <w:left w:val="none" w:sz="0" w:space="0" w:color="auto"/>
            <w:bottom w:val="none" w:sz="0" w:space="0" w:color="auto"/>
            <w:right w:val="none" w:sz="0" w:space="0" w:color="auto"/>
          </w:divBdr>
        </w:div>
        <w:div w:id="1438022959">
          <w:marLeft w:val="480"/>
          <w:marRight w:val="0"/>
          <w:marTop w:val="0"/>
          <w:marBottom w:val="0"/>
          <w:divBdr>
            <w:top w:val="none" w:sz="0" w:space="0" w:color="auto"/>
            <w:left w:val="none" w:sz="0" w:space="0" w:color="auto"/>
            <w:bottom w:val="none" w:sz="0" w:space="0" w:color="auto"/>
            <w:right w:val="none" w:sz="0" w:space="0" w:color="auto"/>
          </w:divBdr>
        </w:div>
        <w:div w:id="1438329388">
          <w:marLeft w:val="480"/>
          <w:marRight w:val="0"/>
          <w:marTop w:val="0"/>
          <w:marBottom w:val="0"/>
          <w:divBdr>
            <w:top w:val="none" w:sz="0" w:space="0" w:color="auto"/>
            <w:left w:val="none" w:sz="0" w:space="0" w:color="auto"/>
            <w:bottom w:val="none" w:sz="0" w:space="0" w:color="auto"/>
            <w:right w:val="none" w:sz="0" w:space="0" w:color="auto"/>
          </w:divBdr>
        </w:div>
        <w:div w:id="1440293394">
          <w:marLeft w:val="480"/>
          <w:marRight w:val="0"/>
          <w:marTop w:val="0"/>
          <w:marBottom w:val="0"/>
          <w:divBdr>
            <w:top w:val="none" w:sz="0" w:space="0" w:color="auto"/>
            <w:left w:val="none" w:sz="0" w:space="0" w:color="auto"/>
            <w:bottom w:val="none" w:sz="0" w:space="0" w:color="auto"/>
            <w:right w:val="none" w:sz="0" w:space="0" w:color="auto"/>
          </w:divBdr>
        </w:div>
        <w:div w:id="1441953872">
          <w:marLeft w:val="480"/>
          <w:marRight w:val="0"/>
          <w:marTop w:val="0"/>
          <w:marBottom w:val="0"/>
          <w:divBdr>
            <w:top w:val="none" w:sz="0" w:space="0" w:color="auto"/>
            <w:left w:val="none" w:sz="0" w:space="0" w:color="auto"/>
            <w:bottom w:val="none" w:sz="0" w:space="0" w:color="auto"/>
            <w:right w:val="none" w:sz="0" w:space="0" w:color="auto"/>
          </w:divBdr>
        </w:div>
        <w:div w:id="1444114211">
          <w:marLeft w:val="480"/>
          <w:marRight w:val="0"/>
          <w:marTop w:val="0"/>
          <w:marBottom w:val="0"/>
          <w:divBdr>
            <w:top w:val="none" w:sz="0" w:space="0" w:color="auto"/>
            <w:left w:val="none" w:sz="0" w:space="0" w:color="auto"/>
            <w:bottom w:val="none" w:sz="0" w:space="0" w:color="auto"/>
            <w:right w:val="none" w:sz="0" w:space="0" w:color="auto"/>
          </w:divBdr>
        </w:div>
        <w:div w:id="1444227360">
          <w:marLeft w:val="480"/>
          <w:marRight w:val="0"/>
          <w:marTop w:val="0"/>
          <w:marBottom w:val="0"/>
          <w:divBdr>
            <w:top w:val="none" w:sz="0" w:space="0" w:color="auto"/>
            <w:left w:val="none" w:sz="0" w:space="0" w:color="auto"/>
            <w:bottom w:val="none" w:sz="0" w:space="0" w:color="auto"/>
            <w:right w:val="none" w:sz="0" w:space="0" w:color="auto"/>
          </w:divBdr>
        </w:div>
        <w:div w:id="1447433014">
          <w:marLeft w:val="480"/>
          <w:marRight w:val="0"/>
          <w:marTop w:val="0"/>
          <w:marBottom w:val="0"/>
          <w:divBdr>
            <w:top w:val="none" w:sz="0" w:space="0" w:color="auto"/>
            <w:left w:val="none" w:sz="0" w:space="0" w:color="auto"/>
            <w:bottom w:val="none" w:sz="0" w:space="0" w:color="auto"/>
            <w:right w:val="none" w:sz="0" w:space="0" w:color="auto"/>
          </w:divBdr>
        </w:div>
        <w:div w:id="1447696689">
          <w:marLeft w:val="480"/>
          <w:marRight w:val="0"/>
          <w:marTop w:val="0"/>
          <w:marBottom w:val="0"/>
          <w:divBdr>
            <w:top w:val="none" w:sz="0" w:space="0" w:color="auto"/>
            <w:left w:val="none" w:sz="0" w:space="0" w:color="auto"/>
            <w:bottom w:val="none" w:sz="0" w:space="0" w:color="auto"/>
            <w:right w:val="none" w:sz="0" w:space="0" w:color="auto"/>
          </w:divBdr>
        </w:div>
        <w:div w:id="1486118095">
          <w:marLeft w:val="480"/>
          <w:marRight w:val="0"/>
          <w:marTop w:val="0"/>
          <w:marBottom w:val="0"/>
          <w:divBdr>
            <w:top w:val="none" w:sz="0" w:space="0" w:color="auto"/>
            <w:left w:val="none" w:sz="0" w:space="0" w:color="auto"/>
            <w:bottom w:val="none" w:sz="0" w:space="0" w:color="auto"/>
            <w:right w:val="none" w:sz="0" w:space="0" w:color="auto"/>
          </w:divBdr>
        </w:div>
        <w:div w:id="1486315573">
          <w:marLeft w:val="480"/>
          <w:marRight w:val="0"/>
          <w:marTop w:val="0"/>
          <w:marBottom w:val="0"/>
          <w:divBdr>
            <w:top w:val="none" w:sz="0" w:space="0" w:color="auto"/>
            <w:left w:val="none" w:sz="0" w:space="0" w:color="auto"/>
            <w:bottom w:val="none" w:sz="0" w:space="0" w:color="auto"/>
            <w:right w:val="none" w:sz="0" w:space="0" w:color="auto"/>
          </w:divBdr>
        </w:div>
        <w:div w:id="1490171968">
          <w:marLeft w:val="480"/>
          <w:marRight w:val="0"/>
          <w:marTop w:val="0"/>
          <w:marBottom w:val="0"/>
          <w:divBdr>
            <w:top w:val="none" w:sz="0" w:space="0" w:color="auto"/>
            <w:left w:val="none" w:sz="0" w:space="0" w:color="auto"/>
            <w:bottom w:val="none" w:sz="0" w:space="0" w:color="auto"/>
            <w:right w:val="none" w:sz="0" w:space="0" w:color="auto"/>
          </w:divBdr>
        </w:div>
        <w:div w:id="1492255752">
          <w:marLeft w:val="480"/>
          <w:marRight w:val="0"/>
          <w:marTop w:val="0"/>
          <w:marBottom w:val="0"/>
          <w:divBdr>
            <w:top w:val="none" w:sz="0" w:space="0" w:color="auto"/>
            <w:left w:val="none" w:sz="0" w:space="0" w:color="auto"/>
            <w:bottom w:val="none" w:sz="0" w:space="0" w:color="auto"/>
            <w:right w:val="none" w:sz="0" w:space="0" w:color="auto"/>
          </w:divBdr>
        </w:div>
        <w:div w:id="1498107352">
          <w:marLeft w:val="480"/>
          <w:marRight w:val="0"/>
          <w:marTop w:val="0"/>
          <w:marBottom w:val="0"/>
          <w:divBdr>
            <w:top w:val="none" w:sz="0" w:space="0" w:color="auto"/>
            <w:left w:val="none" w:sz="0" w:space="0" w:color="auto"/>
            <w:bottom w:val="none" w:sz="0" w:space="0" w:color="auto"/>
            <w:right w:val="none" w:sz="0" w:space="0" w:color="auto"/>
          </w:divBdr>
        </w:div>
        <w:div w:id="1504856758">
          <w:marLeft w:val="480"/>
          <w:marRight w:val="0"/>
          <w:marTop w:val="0"/>
          <w:marBottom w:val="0"/>
          <w:divBdr>
            <w:top w:val="none" w:sz="0" w:space="0" w:color="auto"/>
            <w:left w:val="none" w:sz="0" w:space="0" w:color="auto"/>
            <w:bottom w:val="none" w:sz="0" w:space="0" w:color="auto"/>
            <w:right w:val="none" w:sz="0" w:space="0" w:color="auto"/>
          </w:divBdr>
        </w:div>
        <w:div w:id="1514497028">
          <w:marLeft w:val="480"/>
          <w:marRight w:val="0"/>
          <w:marTop w:val="0"/>
          <w:marBottom w:val="0"/>
          <w:divBdr>
            <w:top w:val="none" w:sz="0" w:space="0" w:color="auto"/>
            <w:left w:val="none" w:sz="0" w:space="0" w:color="auto"/>
            <w:bottom w:val="none" w:sz="0" w:space="0" w:color="auto"/>
            <w:right w:val="none" w:sz="0" w:space="0" w:color="auto"/>
          </w:divBdr>
        </w:div>
        <w:div w:id="1516653212">
          <w:marLeft w:val="480"/>
          <w:marRight w:val="0"/>
          <w:marTop w:val="0"/>
          <w:marBottom w:val="0"/>
          <w:divBdr>
            <w:top w:val="none" w:sz="0" w:space="0" w:color="auto"/>
            <w:left w:val="none" w:sz="0" w:space="0" w:color="auto"/>
            <w:bottom w:val="none" w:sz="0" w:space="0" w:color="auto"/>
            <w:right w:val="none" w:sz="0" w:space="0" w:color="auto"/>
          </w:divBdr>
        </w:div>
        <w:div w:id="1543782480">
          <w:marLeft w:val="480"/>
          <w:marRight w:val="0"/>
          <w:marTop w:val="0"/>
          <w:marBottom w:val="0"/>
          <w:divBdr>
            <w:top w:val="none" w:sz="0" w:space="0" w:color="auto"/>
            <w:left w:val="none" w:sz="0" w:space="0" w:color="auto"/>
            <w:bottom w:val="none" w:sz="0" w:space="0" w:color="auto"/>
            <w:right w:val="none" w:sz="0" w:space="0" w:color="auto"/>
          </w:divBdr>
        </w:div>
        <w:div w:id="1547331004">
          <w:marLeft w:val="480"/>
          <w:marRight w:val="0"/>
          <w:marTop w:val="0"/>
          <w:marBottom w:val="0"/>
          <w:divBdr>
            <w:top w:val="none" w:sz="0" w:space="0" w:color="auto"/>
            <w:left w:val="none" w:sz="0" w:space="0" w:color="auto"/>
            <w:bottom w:val="none" w:sz="0" w:space="0" w:color="auto"/>
            <w:right w:val="none" w:sz="0" w:space="0" w:color="auto"/>
          </w:divBdr>
        </w:div>
        <w:div w:id="1548253315">
          <w:marLeft w:val="480"/>
          <w:marRight w:val="0"/>
          <w:marTop w:val="0"/>
          <w:marBottom w:val="0"/>
          <w:divBdr>
            <w:top w:val="none" w:sz="0" w:space="0" w:color="auto"/>
            <w:left w:val="none" w:sz="0" w:space="0" w:color="auto"/>
            <w:bottom w:val="none" w:sz="0" w:space="0" w:color="auto"/>
            <w:right w:val="none" w:sz="0" w:space="0" w:color="auto"/>
          </w:divBdr>
        </w:div>
        <w:div w:id="1548757281">
          <w:marLeft w:val="480"/>
          <w:marRight w:val="0"/>
          <w:marTop w:val="0"/>
          <w:marBottom w:val="0"/>
          <w:divBdr>
            <w:top w:val="none" w:sz="0" w:space="0" w:color="auto"/>
            <w:left w:val="none" w:sz="0" w:space="0" w:color="auto"/>
            <w:bottom w:val="none" w:sz="0" w:space="0" w:color="auto"/>
            <w:right w:val="none" w:sz="0" w:space="0" w:color="auto"/>
          </w:divBdr>
        </w:div>
        <w:div w:id="1576280552">
          <w:marLeft w:val="480"/>
          <w:marRight w:val="0"/>
          <w:marTop w:val="0"/>
          <w:marBottom w:val="0"/>
          <w:divBdr>
            <w:top w:val="none" w:sz="0" w:space="0" w:color="auto"/>
            <w:left w:val="none" w:sz="0" w:space="0" w:color="auto"/>
            <w:bottom w:val="none" w:sz="0" w:space="0" w:color="auto"/>
            <w:right w:val="none" w:sz="0" w:space="0" w:color="auto"/>
          </w:divBdr>
        </w:div>
        <w:div w:id="1580289654">
          <w:marLeft w:val="480"/>
          <w:marRight w:val="0"/>
          <w:marTop w:val="0"/>
          <w:marBottom w:val="0"/>
          <w:divBdr>
            <w:top w:val="none" w:sz="0" w:space="0" w:color="auto"/>
            <w:left w:val="none" w:sz="0" w:space="0" w:color="auto"/>
            <w:bottom w:val="none" w:sz="0" w:space="0" w:color="auto"/>
            <w:right w:val="none" w:sz="0" w:space="0" w:color="auto"/>
          </w:divBdr>
        </w:div>
        <w:div w:id="1590430540">
          <w:marLeft w:val="480"/>
          <w:marRight w:val="0"/>
          <w:marTop w:val="0"/>
          <w:marBottom w:val="0"/>
          <w:divBdr>
            <w:top w:val="none" w:sz="0" w:space="0" w:color="auto"/>
            <w:left w:val="none" w:sz="0" w:space="0" w:color="auto"/>
            <w:bottom w:val="none" w:sz="0" w:space="0" w:color="auto"/>
            <w:right w:val="none" w:sz="0" w:space="0" w:color="auto"/>
          </w:divBdr>
        </w:div>
        <w:div w:id="1593539975">
          <w:marLeft w:val="480"/>
          <w:marRight w:val="0"/>
          <w:marTop w:val="0"/>
          <w:marBottom w:val="0"/>
          <w:divBdr>
            <w:top w:val="none" w:sz="0" w:space="0" w:color="auto"/>
            <w:left w:val="none" w:sz="0" w:space="0" w:color="auto"/>
            <w:bottom w:val="none" w:sz="0" w:space="0" w:color="auto"/>
            <w:right w:val="none" w:sz="0" w:space="0" w:color="auto"/>
          </w:divBdr>
        </w:div>
        <w:div w:id="1596401025">
          <w:marLeft w:val="480"/>
          <w:marRight w:val="0"/>
          <w:marTop w:val="0"/>
          <w:marBottom w:val="0"/>
          <w:divBdr>
            <w:top w:val="none" w:sz="0" w:space="0" w:color="auto"/>
            <w:left w:val="none" w:sz="0" w:space="0" w:color="auto"/>
            <w:bottom w:val="none" w:sz="0" w:space="0" w:color="auto"/>
            <w:right w:val="none" w:sz="0" w:space="0" w:color="auto"/>
          </w:divBdr>
        </w:div>
        <w:div w:id="1605960430">
          <w:marLeft w:val="480"/>
          <w:marRight w:val="0"/>
          <w:marTop w:val="0"/>
          <w:marBottom w:val="0"/>
          <w:divBdr>
            <w:top w:val="none" w:sz="0" w:space="0" w:color="auto"/>
            <w:left w:val="none" w:sz="0" w:space="0" w:color="auto"/>
            <w:bottom w:val="none" w:sz="0" w:space="0" w:color="auto"/>
            <w:right w:val="none" w:sz="0" w:space="0" w:color="auto"/>
          </w:divBdr>
        </w:div>
        <w:div w:id="1609463663">
          <w:marLeft w:val="480"/>
          <w:marRight w:val="0"/>
          <w:marTop w:val="0"/>
          <w:marBottom w:val="0"/>
          <w:divBdr>
            <w:top w:val="none" w:sz="0" w:space="0" w:color="auto"/>
            <w:left w:val="none" w:sz="0" w:space="0" w:color="auto"/>
            <w:bottom w:val="none" w:sz="0" w:space="0" w:color="auto"/>
            <w:right w:val="none" w:sz="0" w:space="0" w:color="auto"/>
          </w:divBdr>
        </w:div>
        <w:div w:id="1611088278">
          <w:marLeft w:val="480"/>
          <w:marRight w:val="0"/>
          <w:marTop w:val="0"/>
          <w:marBottom w:val="0"/>
          <w:divBdr>
            <w:top w:val="none" w:sz="0" w:space="0" w:color="auto"/>
            <w:left w:val="none" w:sz="0" w:space="0" w:color="auto"/>
            <w:bottom w:val="none" w:sz="0" w:space="0" w:color="auto"/>
            <w:right w:val="none" w:sz="0" w:space="0" w:color="auto"/>
          </w:divBdr>
        </w:div>
        <w:div w:id="1612081922">
          <w:marLeft w:val="480"/>
          <w:marRight w:val="0"/>
          <w:marTop w:val="0"/>
          <w:marBottom w:val="0"/>
          <w:divBdr>
            <w:top w:val="none" w:sz="0" w:space="0" w:color="auto"/>
            <w:left w:val="none" w:sz="0" w:space="0" w:color="auto"/>
            <w:bottom w:val="none" w:sz="0" w:space="0" w:color="auto"/>
            <w:right w:val="none" w:sz="0" w:space="0" w:color="auto"/>
          </w:divBdr>
        </w:div>
        <w:div w:id="1618103176">
          <w:marLeft w:val="480"/>
          <w:marRight w:val="0"/>
          <w:marTop w:val="0"/>
          <w:marBottom w:val="0"/>
          <w:divBdr>
            <w:top w:val="none" w:sz="0" w:space="0" w:color="auto"/>
            <w:left w:val="none" w:sz="0" w:space="0" w:color="auto"/>
            <w:bottom w:val="none" w:sz="0" w:space="0" w:color="auto"/>
            <w:right w:val="none" w:sz="0" w:space="0" w:color="auto"/>
          </w:divBdr>
        </w:div>
        <w:div w:id="1620457238">
          <w:marLeft w:val="480"/>
          <w:marRight w:val="0"/>
          <w:marTop w:val="0"/>
          <w:marBottom w:val="0"/>
          <w:divBdr>
            <w:top w:val="none" w:sz="0" w:space="0" w:color="auto"/>
            <w:left w:val="none" w:sz="0" w:space="0" w:color="auto"/>
            <w:bottom w:val="none" w:sz="0" w:space="0" w:color="auto"/>
            <w:right w:val="none" w:sz="0" w:space="0" w:color="auto"/>
          </w:divBdr>
        </w:div>
        <w:div w:id="1623920492">
          <w:marLeft w:val="480"/>
          <w:marRight w:val="0"/>
          <w:marTop w:val="0"/>
          <w:marBottom w:val="0"/>
          <w:divBdr>
            <w:top w:val="none" w:sz="0" w:space="0" w:color="auto"/>
            <w:left w:val="none" w:sz="0" w:space="0" w:color="auto"/>
            <w:bottom w:val="none" w:sz="0" w:space="0" w:color="auto"/>
            <w:right w:val="none" w:sz="0" w:space="0" w:color="auto"/>
          </w:divBdr>
        </w:div>
        <w:div w:id="1636986068">
          <w:marLeft w:val="480"/>
          <w:marRight w:val="0"/>
          <w:marTop w:val="0"/>
          <w:marBottom w:val="0"/>
          <w:divBdr>
            <w:top w:val="none" w:sz="0" w:space="0" w:color="auto"/>
            <w:left w:val="none" w:sz="0" w:space="0" w:color="auto"/>
            <w:bottom w:val="none" w:sz="0" w:space="0" w:color="auto"/>
            <w:right w:val="none" w:sz="0" w:space="0" w:color="auto"/>
          </w:divBdr>
        </w:div>
        <w:div w:id="1639917810">
          <w:marLeft w:val="480"/>
          <w:marRight w:val="0"/>
          <w:marTop w:val="0"/>
          <w:marBottom w:val="0"/>
          <w:divBdr>
            <w:top w:val="none" w:sz="0" w:space="0" w:color="auto"/>
            <w:left w:val="none" w:sz="0" w:space="0" w:color="auto"/>
            <w:bottom w:val="none" w:sz="0" w:space="0" w:color="auto"/>
            <w:right w:val="none" w:sz="0" w:space="0" w:color="auto"/>
          </w:divBdr>
        </w:div>
        <w:div w:id="1658723770">
          <w:marLeft w:val="480"/>
          <w:marRight w:val="0"/>
          <w:marTop w:val="0"/>
          <w:marBottom w:val="0"/>
          <w:divBdr>
            <w:top w:val="none" w:sz="0" w:space="0" w:color="auto"/>
            <w:left w:val="none" w:sz="0" w:space="0" w:color="auto"/>
            <w:bottom w:val="none" w:sz="0" w:space="0" w:color="auto"/>
            <w:right w:val="none" w:sz="0" w:space="0" w:color="auto"/>
          </w:divBdr>
        </w:div>
        <w:div w:id="1664817534">
          <w:marLeft w:val="480"/>
          <w:marRight w:val="0"/>
          <w:marTop w:val="0"/>
          <w:marBottom w:val="0"/>
          <w:divBdr>
            <w:top w:val="none" w:sz="0" w:space="0" w:color="auto"/>
            <w:left w:val="none" w:sz="0" w:space="0" w:color="auto"/>
            <w:bottom w:val="none" w:sz="0" w:space="0" w:color="auto"/>
            <w:right w:val="none" w:sz="0" w:space="0" w:color="auto"/>
          </w:divBdr>
        </w:div>
        <w:div w:id="1671449931">
          <w:marLeft w:val="480"/>
          <w:marRight w:val="0"/>
          <w:marTop w:val="0"/>
          <w:marBottom w:val="0"/>
          <w:divBdr>
            <w:top w:val="none" w:sz="0" w:space="0" w:color="auto"/>
            <w:left w:val="none" w:sz="0" w:space="0" w:color="auto"/>
            <w:bottom w:val="none" w:sz="0" w:space="0" w:color="auto"/>
            <w:right w:val="none" w:sz="0" w:space="0" w:color="auto"/>
          </w:divBdr>
        </w:div>
        <w:div w:id="1687899863">
          <w:marLeft w:val="480"/>
          <w:marRight w:val="0"/>
          <w:marTop w:val="0"/>
          <w:marBottom w:val="0"/>
          <w:divBdr>
            <w:top w:val="none" w:sz="0" w:space="0" w:color="auto"/>
            <w:left w:val="none" w:sz="0" w:space="0" w:color="auto"/>
            <w:bottom w:val="none" w:sz="0" w:space="0" w:color="auto"/>
            <w:right w:val="none" w:sz="0" w:space="0" w:color="auto"/>
          </w:divBdr>
        </w:div>
        <w:div w:id="1702122039">
          <w:marLeft w:val="480"/>
          <w:marRight w:val="0"/>
          <w:marTop w:val="0"/>
          <w:marBottom w:val="0"/>
          <w:divBdr>
            <w:top w:val="none" w:sz="0" w:space="0" w:color="auto"/>
            <w:left w:val="none" w:sz="0" w:space="0" w:color="auto"/>
            <w:bottom w:val="none" w:sz="0" w:space="0" w:color="auto"/>
            <w:right w:val="none" w:sz="0" w:space="0" w:color="auto"/>
          </w:divBdr>
        </w:div>
        <w:div w:id="1703431861">
          <w:marLeft w:val="480"/>
          <w:marRight w:val="0"/>
          <w:marTop w:val="0"/>
          <w:marBottom w:val="0"/>
          <w:divBdr>
            <w:top w:val="none" w:sz="0" w:space="0" w:color="auto"/>
            <w:left w:val="none" w:sz="0" w:space="0" w:color="auto"/>
            <w:bottom w:val="none" w:sz="0" w:space="0" w:color="auto"/>
            <w:right w:val="none" w:sz="0" w:space="0" w:color="auto"/>
          </w:divBdr>
        </w:div>
        <w:div w:id="1704285423">
          <w:marLeft w:val="480"/>
          <w:marRight w:val="0"/>
          <w:marTop w:val="0"/>
          <w:marBottom w:val="0"/>
          <w:divBdr>
            <w:top w:val="none" w:sz="0" w:space="0" w:color="auto"/>
            <w:left w:val="none" w:sz="0" w:space="0" w:color="auto"/>
            <w:bottom w:val="none" w:sz="0" w:space="0" w:color="auto"/>
            <w:right w:val="none" w:sz="0" w:space="0" w:color="auto"/>
          </w:divBdr>
        </w:div>
        <w:div w:id="1712614477">
          <w:marLeft w:val="480"/>
          <w:marRight w:val="0"/>
          <w:marTop w:val="0"/>
          <w:marBottom w:val="0"/>
          <w:divBdr>
            <w:top w:val="none" w:sz="0" w:space="0" w:color="auto"/>
            <w:left w:val="none" w:sz="0" w:space="0" w:color="auto"/>
            <w:bottom w:val="none" w:sz="0" w:space="0" w:color="auto"/>
            <w:right w:val="none" w:sz="0" w:space="0" w:color="auto"/>
          </w:divBdr>
        </w:div>
        <w:div w:id="1713768301">
          <w:marLeft w:val="480"/>
          <w:marRight w:val="0"/>
          <w:marTop w:val="0"/>
          <w:marBottom w:val="0"/>
          <w:divBdr>
            <w:top w:val="none" w:sz="0" w:space="0" w:color="auto"/>
            <w:left w:val="none" w:sz="0" w:space="0" w:color="auto"/>
            <w:bottom w:val="none" w:sz="0" w:space="0" w:color="auto"/>
            <w:right w:val="none" w:sz="0" w:space="0" w:color="auto"/>
          </w:divBdr>
        </w:div>
        <w:div w:id="1715428634">
          <w:marLeft w:val="480"/>
          <w:marRight w:val="0"/>
          <w:marTop w:val="0"/>
          <w:marBottom w:val="0"/>
          <w:divBdr>
            <w:top w:val="none" w:sz="0" w:space="0" w:color="auto"/>
            <w:left w:val="none" w:sz="0" w:space="0" w:color="auto"/>
            <w:bottom w:val="none" w:sz="0" w:space="0" w:color="auto"/>
            <w:right w:val="none" w:sz="0" w:space="0" w:color="auto"/>
          </w:divBdr>
        </w:div>
        <w:div w:id="1715614791">
          <w:marLeft w:val="480"/>
          <w:marRight w:val="0"/>
          <w:marTop w:val="0"/>
          <w:marBottom w:val="0"/>
          <w:divBdr>
            <w:top w:val="none" w:sz="0" w:space="0" w:color="auto"/>
            <w:left w:val="none" w:sz="0" w:space="0" w:color="auto"/>
            <w:bottom w:val="none" w:sz="0" w:space="0" w:color="auto"/>
            <w:right w:val="none" w:sz="0" w:space="0" w:color="auto"/>
          </w:divBdr>
        </w:div>
        <w:div w:id="1731230630">
          <w:marLeft w:val="480"/>
          <w:marRight w:val="0"/>
          <w:marTop w:val="0"/>
          <w:marBottom w:val="0"/>
          <w:divBdr>
            <w:top w:val="none" w:sz="0" w:space="0" w:color="auto"/>
            <w:left w:val="none" w:sz="0" w:space="0" w:color="auto"/>
            <w:bottom w:val="none" w:sz="0" w:space="0" w:color="auto"/>
            <w:right w:val="none" w:sz="0" w:space="0" w:color="auto"/>
          </w:divBdr>
        </w:div>
        <w:div w:id="1749109009">
          <w:marLeft w:val="480"/>
          <w:marRight w:val="0"/>
          <w:marTop w:val="0"/>
          <w:marBottom w:val="0"/>
          <w:divBdr>
            <w:top w:val="none" w:sz="0" w:space="0" w:color="auto"/>
            <w:left w:val="none" w:sz="0" w:space="0" w:color="auto"/>
            <w:bottom w:val="none" w:sz="0" w:space="0" w:color="auto"/>
            <w:right w:val="none" w:sz="0" w:space="0" w:color="auto"/>
          </w:divBdr>
        </w:div>
        <w:div w:id="1759012908">
          <w:marLeft w:val="480"/>
          <w:marRight w:val="0"/>
          <w:marTop w:val="0"/>
          <w:marBottom w:val="0"/>
          <w:divBdr>
            <w:top w:val="none" w:sz="0" w:space="0" w:color="auto"/>
            <w:left w:val="none" w:sz="0" w:space="0" w:color="auto"/>
            <w:bottom w:val="none" w:sz="0" w:space="0" w:color="auto"/>
            <w:right w:val="none" w:sz="0" w:space="0" w:color="auto"/>
          </w:divBdr>
        </w:div>
        <w:div w:id="1768573127">
          <w:marLeft w:val="480"/>
          <w:marRight w:val="0"/>
          <w:marTop w:val="0"/>
          <w:marBottom w:val="0"/>
          <w:divBdr>
            <w:top w:val="none" w:sz="0" w:space="0" w:color="auto"/>
            <w:left w:val="none" w:sz="0" w:space="0" w:color="auto"/>
            <w:bottom w:val="none" w:sz="0" w:space="0" w:color="auto"/>
            <w:right w:val="none" w:sz="0" w:space="0" w:color="auto"/>
          </w:divBdr>
        </w:div>
        <w:div w:id="1773160783">
          <w:marLeft w:val="480"/>
          <w:marRight w:val="0"/>
          <w:marTop w:val="0"/>
          <w:marBottom w:val="0"/>
          <w:divBdr>
            <w:top w:val="none" w:sz="0" w:space="0" w:color="auto"/>
            <w:left w:val="none" w:sz="0" w:space="0" w:color="auto"/>
            <w:bottom w:val="none" w:sz="0" w:space="0" w:color="auto"/>
            <w:right w:val="none" w:sz="0" w:space="0" w:color="auto"/>
          </w:divBdr>
        </w:div>
        <w:div w:id="1774130442">
          <w:marLeft w:val="480"/>
          <w:marRight w:val="0"/>
          <w:marTop w:val="0"/>
          <w:marBottom w:val="0"/>
          <w:divBdr>
            <w:top w:val="none" w:sz="0" w:space="0" w:color="auto"/>
            <w:left w:val="none" w:sz="0" w:space="0" w:color="auto"/>
            <w:bottom w:val="none" w:sz="0" w:space="0" w:color="auto"/>
            <w:right w:val="none" w:sz="0" w:space="0" w:color="auto"/>
          </w:divBdr>
        </w:div>
        <w:div w:id="1776094851">
          <w:marLeft w:val="480"/>
          <w:marRight w:val="0"/>
          <w:marTop w:val="0"/>
          <w:marBottom w:val="0"/>
          <w:divBdr>
            <w:top w:val="none" w:sz="0" w:space="0" w:color="auto"/>
            <w:left w:val="none" w:sz="0" w:space="0" w:color="auto"/>
            <w:bottom w:val="none" w:sz="0" w:space="0" w:color="auto"/>
            <w:right w:val="none" w:sz="0" w:space="0" w:color="auto"/>
          </w:divBdr>
        </w:div>
        <w:div w:id="1782530122">
          <w:marLeft w:val="480"/>
          <w:marRight w:val="0"/>
          <w:marTop w:val="0"/>
          <w:marBottom w:val="0"/>
          <w:divBdr>
            <w:top w:val="none" w:sz="0" w:space="0" w:color="auto"/>
            <w:left w:val="none" w:sz="0" w:space="0" w:color="auto"/>
            <w:bottom w:val="none" w:sz="0" w:space="0" w:color="auto"/>
            <w:right w:val="none" w:sz="0" w:space="0" w:color="auto"/>
          </w:divBdr>
        </w:div>
        <w:div w:id="1786118395">
          <w:marLeft w:val="480"/>
          <w:marRight w:val="0"/>
          <w:marTop w:val="0"/>
          <w:marBottom w:val="0"/>
          <w:divBdr>
            <w:top w:val="none" w:sz="0" w:space="0" w:color="auto"/>
            <w:left w:val="none" w:sz="0" w:space="0" w:color="auto"/>
            <w:bottom w:val="none" w:sz="0" w:space="0" w:color="auto"/>
            <w:right w:val="none" w:sz="0" w:space="0" w:color="auto"/>
          </w:divBdr>
        </w:div>
        <w:div w:id="1789396057">
          <w:marLeft w:val="480"/>
          <w:marRight w:val="0"/>
          <w:marTop w:val="0"/>
          <w:marBottom w:val="0"/>
          <w:divBdr>
            <w:top w:val="none" w:sz="0" w:space="0" w:color="auto"/>
            <w:left w:val="none" w:sz="0" w:space="0" w:color="auto"/>
            <w:bottom w:val="none" w:sz="0" w:space="0" w:color="auto"/>
            <w:right w:val="none" w:sz="0" w:space="0" w:color="auto"/>
          </w:divBdr>
        </w:div>
        <w:div w:id="1793400904">
          <w:marLeft w:val="480"/>
          <w:marRight w:val="0"/>
          <w:marTop w:val="0"/>
          <w:marBottom w:val="0"/>
          <w:divBdr>
            <w:top w:val="none" w:sz="0" w:space="0" w:color="auto"/>
            <w:left w:val="none" w:sz="0" w:space="0" w:color="auto"/>
            <w:bottom w:val="none" w:sz="0" w:space="0" w:color="auto"/>
            <w:right w:val="none" w:sz="0" w:space="0" w:color="auto"/>
          </w:divBdr>
        </w:div>
        <w:div w:id="1800756367">
          <w:marLeft w:val="480"/>
          <w:marRight w:val="0"/>
          <w:marTop w:val="0"/>
          <w:marBottom w:val="0"/>
          <w:divBdr>
            <w:top w:val="none" w:sz="0" w:space="0" w:color="auto"/>
            <w:left w:val="none" w:sz="0" w:space="0" w:color="auto"/>
            <w:bottom w:val="none" w:sz="0" w:space="0" w:color="auto"/>
            <w:right w:val="none" w:sz="0" w:space="0" w:color="auto"/>
          </w:divBdr>
        </w:div>
        <w:div w:id="1804734268">
          <w:marLeft w:val="480"/>
          <w:marRight w:val="0"/>
          <w:marTop w:val="0"/>
          <w:marBottom w:val="0"/>
          <w:divBdr>
            <w:top w:val="none" w:sz="0" w:space="0" w:color="auto"/>
            <w:left w:val="none" w:sz="0" w:space="0" w:color="auto"/>
            <w:bottom w:val="none" w:sz="0" w:space="0" w:color="auto"/>
            <w:right w:val="none" w:sz="0" w:space="0" w:color="auto"/>
          </w:divBdr>
        </w:div>
        <w:div w:id="1807506197">
          <w:marLeft w:val="480"/>
          <w:marRight w:val="0"/>
          <w:marTop w:val="0"/>
          <w:marBottom w:val="0"/>
          <w:divBdr>
            <w:top w:val="none" w:sz="0" w:space="0" w:color="auto"/>
            <w:left w:val="none" w:sz="0" w:space="0" w:color="auto"/>
            <w:bottom w:val="none" w:sz="0" w:space="0" w:color="auto"/>
            <w:right w:val="none" w:sz="0" w:space="0" w:color="auto"/>
          </w:divBdr>
        </w:div>
        <w:div w:id="1820340236">
          <w:marLeft w:val="480"/>
          <w:marRight w:val="0"/>
          <w:marTop w:val="0"/>
          <w:marBottom w:val="0"/>
          <w:divBdr>
            <w:top w:val="none" w:sz="0" w:space="0" w:color="auto"/>
            <w:left w:val="none" w:sz="0" w:space="0" w:color="auto"/>
            <w:bottom w:val="none" w:sz="0" w:space="0" w:color="auto"/>
            <w:right w:val="none" w:sz="0" w:space="0" w:color="auto"/>
          </w:divBdr>
        </w:div>
        <w:div w:id="1821656905">
          <w:marLeft w:val="480"/>
          <w:marRight w:val="0"/>
          <w:marTop w:val="0"/>
          <w:marBottom w:val="0"/>
          <w:divBdr>
            <w:top w:val="none" w:sz="0" w:space="0" w:color="auto"/>
            <w:left w:val="none" w:sz="0" w:space="0" w:color="auto"/>
            <w:bottom w:val="none" w:sz="0" w:space="0" w:color="auto"/>
            <w:right w:val="none" w:sz="0" w:space="0" w:color="auto"/>
          </w:divBdr>
        </w:div>
        <w:div w:id="1824933387">
          <w:marLeft w:val="480"/>
          <w:marRight w:val="0"/>
          <w:marTop w:val="0"/>
          <w:marBottom w:val="0"/>
          <w:divBdr>
            <w:top w:val="none" w:sz="0" w:space="0" w:color="auto"/>
            <w:left w:val="none" w:sz="0" w:space="0" w:color="auto"/>
            <w:bottom w:val="none" w:sz="0" w:space="0" w:color="auto"/>
            <w:right w:val="none" w:sz="0" w:space="0" w:color="auto"/>
          </w:divBdr>
        </w:div>
        <w:div w:id="1828284846">
          <w:marLeft w:val="480"/>
          <w:marRight w:val="0"/>
          <w:marTop w:val="0"/>
          <w:marBottom w:val="0"/>
          <w:divBdr>
            <w:top w:val="none" w:sz="0" w:space="0" w:color="auto"/>
            <w:left w:val="none" w:sz="0" w:space="0" w:color="auto"/>
            <w:bottom w:val="none" w:sz="0" w:space="0" w:color="auto"/>
            <w:right w:val="none" w:sz="0" w:space="0" w:color="auto"/>
          </w:divBdr>
        </w:div>
        <w:div w:id="1829057598">
          <w:marLeft w:val="480"/>
          <w:marRight w:val="0"/>
          <w:marTop w:val="0"/>
          <w:marBottom w:val="0"/>
          <w:divBdr>
            <w:top w:val="none" w:sz="0" w:space="0" w:color="auto"/>
            <w:left w:val="none" w:sz="0" w:space="0" w:color="auto"/>
            <w:bottom w:val="none" w:sz="0" w:space="0" w:color="auto"/>
            <w:right w:val="none" w:sz="0" w:space="0" w:color="auto"/>
          </w:divBdr>
        </w:div>
        <w:div w:id="1829706414">
          <w:marLeft w:val="480"/>
          <w:marRight w:val="0"/>
          <w:marTop w:val="0"/>
          <w:marBottom w:val="0"/>
          <w:divBdr>
            <w:top w:val="none" w:sz="0" w:space="0" w:color="auto"/>
            <w:left w:val="none" w:sz="0" w:space="0" w:color="auto"/>
            <w:bottom w:val="none" w:sz="0" w:space="0" w:color="auto"/>
            <w:right w:val="none" w:sz="0" w:space="0" w:color="auto"/>
          </w:divBdr>
        </w:div>
        <w:div w:id="1834641019">
          <w:marLeft w:val="480"/>
          <w:marRight w:val="0"/>
          <w:marTop w:val="0"/>
          <w:marBottom w:val="0"/>
          <w:divBdr>
            <w:top w:val="none" w:sz="0" w:space="0" w:color="auto"/>
            <w:left w:val="none" w:sz="0" w:space="0" w:color="auto"/>
            <w:bottom w:val="none" w:sz="0" w:space="0" w:color="auto"/>
            <w:right w:val="none" w:sz="0" w:space="0" w:color="auto"/>
          </w:divBdr>
        </w:div>
        <w:div w:id="1844931347">
          <w:marLeft w:val="480"/>
          <w:marRight w:val="0"/>
          <w:marTop w:val="0"/>
          <w:marBottom w:val="0"/>
          <w:divBdr>
            <w:top w:val="none" w:sz="0" w:space="0" w:color="auto"/>
            <w:left w:val="none" w:sz="0" w:space="0" w:color="auto"/>
            <w:bottom w:val="none" w:sz="0" w:space="0" w:color="auto"/>
            <w:right w:val="none" w:sz="0" w:space="0" w:color="auto"/>
          </w:divBdr>
        </w:div>
        <w:div w:id="1847136765">
          <w:marLeft w:val="480"/>
          <w:marRight w:val="0"/>
          <w:marTop w:val="0"/>
          <w:marBottom w:val="0"/>
          <w:divBdr>
            <w:top w:val="none" w:sz="0" w:space="0" w:color="auto"/>
            <w:left w:val="none" w:sz="0" w:space="0" w:color="auto"/>
            <w:bottom w:val="none" w:sz="0" w:space="0" w:color="auto"/>
            <w:right w:val="none" w:sz="0" w:space="0" w:color="auto"/>
          </w:divBdr>
        </w:div>
        <w:div w:id="1853908044">
          <w:marLeft w:val="480"/>
          <w:marRight w:val="0"/>
          <w:marTop w:val="0"/>
          <w:marBottom w:val="0"/>
          <w:divBdr>
            <w:top w:val="none" w:sz="0" w:space="0" w:color="auto"/>
            <w:left w:val="none" w:sz="0" w:space="0" w:color="auto"/>
            <w:bottom w:val="none" w:sz="0" w:space="0" w:color="auto"/>
            <w:right w:val="none" w:sz="0" w:space="0" w:color="auto"/>
          </w:divBdr>
        </w:div>
        <w:div w:id="1860854777">
          <w:marLeft w:val="480"/>
          <w:marRight w:val="0"/>
          <w:marTop w:val="0"/>
          <w:marBottom w:val="0"/>
          <w:divBdr>
            <w:top w:val="none" w:sz="0" w:space="0" w:color="auto"/>
            <w:left w:val="none" w:sz="0" w:space="0" w:color="auto"/>
            <w:bottom w:val="none" w:sz="0" w:space="0" w:color="auto"/>
            <w:right w:val="none" w:sz="0" w:space="0" w:color="auto"/>
          </w:divBdr>
        </w:div>
        <w:div w:id="1861821688">
          <w:marLeft w:val="480"/>
          <w:marRight w:val="0"/>
          <w:marTop w:val="0"/>
          <w:marBottom w:val="0"/>
          <w:divBdr>
            <w:top w:val="none" w:sz="0" w:space="0" w:color="auto"/>
            <w:left w:val="none" w:sz="0" w:space="0" w:color="auto"/>
            <w:bottom w:val="none" w:sz="0" w:space="0" w:color="auto"/>
            <w:right w:val="none" w:sz="0" w:space="0" w:color="auto"/>
          </w:divBdr>
        </w:div>
        <w:div w:id="1866628561">
          <w:marLeft w:val="480"/>
          <w:marRight w:val="0"/>
          <w:marTop w:val="0"/>
          <w:marBottom w:val="0"/>
          <w:divBdr>
            <w:top w:val="none" w:sz="0" w:space="0" w:color="auto"/>
            <w:left w:val="none" w:sz="0" w:space="0" w:color="auto"/>
            <w:bottom w:val="none" w:sz="0" w:space="0" w:color="auto"/>
            <w:right w:val="none" w:sz="0" w:space="0" w:color="auto"/>
          </w:divBdr>
        </w:div>
        <w:div w:id="1867526861">
          <w:marLeft w:val="480"/>
          <w:marRight w:val="0"/>
          <w:marTop w:val="0"/>
          <w:marBottom w:val="0"/>
          <w:divBdr>
            <w:top w:val="none" w:sz="0" w:space="0" w:color="auto"/>
            <w:left w:val="none" w:sz="0" w:space="0" w:color="auto"/>
            <w:bottom w:val="none" w:sz="0" w:space="0" w:color="auto"/>
            <w:right w:val="none" w:sz="0" w:space="0" w:color="auto"/>
          </w:divBdr>
        </w:div>
        <w:div w:id="1882784820">
          <w:marLeft w:val="480"/>
          <w:marRight w:val="0"/>
          <w:marTop w:val="0"/>
          <w:marBottom w:val="0"/>
          <w:divBdr>
            <w:top w:val="none" w:sz="0" w:space="0" w:color="auto"/>
            <w:left w:val="none" w:sz="0" w:space="0" w:color="auto"/>
            <w:bottom w:val="none" w:sz="0" w:space="0" w:color="auto"/>
            <w:right w:val="none" w:sz="0" w:space="0" w:color="auto"/>
          </w:divBdr>
        </w:div>
        <w:div w:id="1887449405">
          <w:marLeft w:val="480"/>
          <w:marRight w:val="0"/>
          <w:marTop w:val="0"/>
          <w:marBottom w:val="0"/>
          <w:divBdr>
            <w:top w:val="none" w:sz="0" w:space="0" w:color="auto"/>
            <w:left w:val="none" w:sz="0" w:space="0" w:color="auto"/>
            <w:bottom w:val="none" w:sz="0" w:space="0" w:color="auto"/>
            <w:right w:val="none" w:sz="0" w:space="0" w:color="auto"/>
          </w:divBdr>
        </w:div>
        <w:div w:id="1897012943">
          <w:marLeft w:val="480"/>
          <w:marRight w:val="0"/>
          <w:marTop w:val="0"/>
          <w:marBottom w:val="0"/>
          <w:divBdr>
            <w:top w:val="none" w:sz="0" w:space="0" w:color="auto"/>
            <w:left w:val="none" w:sz="0" w:space="0" w:color="auto"/>
            <w:bottom w:val="none" w:sz="0" w:space="0" w:color="auto"/>
            <w:right w:val="none" w:sz="0" w:space="0" w:color="auto"/>
          </w:divBdr>
        </w:div>
        <w:div w:id="1915896416">
          <w:marLeft w:val="480"/>
          <w:marRight w:val="0"/>
          <w:marTop w:val="0"/>
          <w:marBottom w:val="0"/>
          <w:divBdr>
            <w:top w:val="none" w:sz="0" w:space="0" w:color="auto"/>
            <w:left w:val="none" w:sz="0" w:space="0" w:color="auto"/>
            <w:bottom w:val="none" w:sz="0" w:space="0" w:color="auto"/>
            <w:right w:val="none" w:sz="0" w:space="0" w:color="auto"/>
          </w:divBdr>
        </w:div>
        <w:div w:id="1919051876">
          <w:marLeft w:val="480"/>
          <w:marRight w:val="0"/>
          <w:marTop w:val="0"/>
          <w:marBottom w:val="0"/>
          <w:divBdr>
            <w:top w:val="none" w:sz="0" w:space="0" w:color="auto"/>
            <w:left w:val="none" w:sz="0" w:space="0" w:color="auto"/>
            <w:bottom w:val="none" w:sz="0" w:space="0" w:color="auto"/>
            <w:right w:val="none" w:sz="0" w:space="0" w:color="auto"/>
          </w:divBdr>
        </w:div>
        <w:div w:id="1919098763">
          <w:marLeft w:val="480"/>
          <w:marRight w:val="0"/>
          <w:marTop w:val="0"/>
          <w:marBottom w:val="0"/>
          <w:divBdr>
            <w:top w:val="none" w:sz="0" w:space="0" w:color="auto"/>
            <w:left w:val="none" w:sz="0" w:space="0" w:color="auto"/>
            <w:bottom w:val="none" w:sz="0" w:space="0" w:color="auto"/>
            <w:right w:val="none" w:sz="0" w:space="0" w:color="auto"/>
          </w:divBdr>
        </w:div>
        <w:div w:id="1926718560">
          <w:marLeft w:val="480"/>
          <w:marRight w:val="0"/>
          <w:marTop w:val="0"/>
          <w:marBottom w:val="0"/>
          <w:divBdr>
            <w:top w:val="none" w:sz="0" w:space="0" w:color="auto"/>
            <w:left w:val="none" w:sz="0" w:space="0" w:color="auto"/>
            <w:bottom w:val="none" w:sz="0" w:space="0" w:color="auto"/>
            <w:right w:val="none" w:sz="0" w:space="0" w:color="auto"/>
          </w:divBdr>
        </w:div>
      </w:divsChild>
    </w:div>
    <w:div w:id="677272540">
      <w:bodyDiv w:val="1"/>
      <w:marLeft w:val="0"/>
      <w:marRight w:val="0"/>
      <w:marTop w:val="0"/>
      <w:marBottom w:val="0"/>
      <w:divBdr>
        <w:top w:val="none" w:sz="0" w:space="0" w:color="auto"/>
        <w:left w:val="none" w:sz="0" w:space="0" w:color="auto"/>
        <w:bottom w:val="none" w:sz="0" w:space="0" w:color="auto"/>
        <w:right w:val="none" w:sz="0" w:space="0" w:color="auto"/>
      </w:divBdr>
    </w:div>
    <w:div w:id="677344265">
      <w:bodyDiv w:val="1"/>
      <w:marLeft w:val="0"/>
      <w:marRight w:val="0"/>
      <w:marTop w:val="0"/>
      <w:marBottom w:val="0"/>
      <w:divBdr>
        <w:top w:val="none" w:sz="0" w:space="0" w:color="auto"/>
        <w:left w:val="none" w:sz="0" w:space="0" w:color="auto"/>
        <w:bottom w:val="none" w:sz="0" w:space="0" w:color="auto"/>
        <w:right w:val="none" w:sz="0" w:space="0" w:color="auto"/>
      </w:divBdr>
    </w:div>
    <w:div w:id="677346295">
      <w:bodyDiv w:val="1"/>
      <w:marLeft w:val="0"/>
      <w:marRight w:val="0"/>
      <w:marTop w:val="0"/>
      <w:marBottom w:val="0"/>
      <w:divBdr>
        <w:top w:val="none" w:sz="0" w:space="0" w:color="auto"/>
        <w:left w:val="none" w:sz="0" w:space="0" w:color="auto"/>
        <w:bottom w:val="none" w:sz="0" w:space="0" w:color="auto"/>
        <w:right w:val="none" w:sz="0" w:space="0" w:color="auto"/>
      </w:divBdr>
    </w:div>
    <w:div w:id="677389704">
      <w:bodyDiv w:val="1"/>
      <w:marLeft w:val="0"/>
      <w:marRight w:val="0"/>
      <w:marTop w:val="0"/>
      <w:marBottom w:val="0"/>
      <w:divBdr>
        <w:top w:val="none" w:sz="0" w:space="0" w:color="auto"/>
        <w:left w:val="none" w:sz="0" w:space="0" w:color="auto"/>
        <w:bottom w:val="none" w:sz="0" w:space="0" w:color="auto"/>
        <w:right w:val="none" w:sz="0" w:space="0" w:color="auto"/>
      </w:divBdr>
    </w:div>
    <w:div w:id="677390242">
      <w:bodyDiv w:val="1"/>
      <w:marLeft w:val="0"/>
      <w:marRight w:val="0"/>
      <w:marTop w:val="0"/>
      <w:marBottom w:val="0"/>
      <w:divBdr>
        <w:top w:val="none" w:sz="0" w:space="0" w:color="auto"/>
        <w:left w:val="none" w:sz="0" w:space="0" w:color="auto"/>
        <w:bottom w:val="none" w:sz="0" w:space="0" w:color="auto"/>
        <w:right w:val="none" w:sz="0" w:space="0" w:color="auto"/>
      </w:divBdr>
    </w:div>
    <w:div w:id="677536228">
      <w:bodyDiv w:val="1"/>
      <w:marLeft w:val="0"/>
      <w:marRight w:val="0"/>
      <w:marTop w:val="0"/>
      <w:marBottom w:val="0"/>
      <w:divBdr>
        <w:top w:val="none" w:sz="0" w:space="0" w:color="auto"/>
        <w:left w:val="none" w:sz="0" w:space="0" w:color="auto"/>
        <w:bottom w:val="none" w:sz="0" w:space="0" w:color="auto"/>
        <w:right w:val="none" w:sz="0" w:space="0" w:color="auto"/>
      </w:divBdr>
    </w:div>
    <w:div w:id="677537466">
      <w:bodyDiv w:val="1"/>
      <w:marLeft w:val="0"/>
      <w:marRight w:val="0"/>
      <w:marTop w:val="0"/>
      <w:marBottom w:val="0"/>
      <w:divBdr>
        <w:top w:val="none" w:sz="0" w:space="0" w:color="auto"/>
        <w:left w:val="none" w:sz="0" w:space="0" w:color="auto"/>
        <w:bottom w:val="none" w:sz="0" w:space="0" w:color="auto"/>
        <w:right w:val="none" w:sz="0" w:space="0" w:color="auto"/>
      </w:divBdr>
    </w:div>
    <w:div w:id="677579507">
      <w:bodyDiv w:val="1"/>
      <w:marLeft w:val="0"/>
      <w:marRight w:val="0"/>
      <w:marTop w:val="0"/>
      <w:marBottom w:val="0"/>
      <w:divBdr>
        <w:top w:val="none" w:sz="0" w:space="0" w:color="auto"/>
        <w:left w:val="none" w:sz="0" w:space="0" w:color="auto"/>
        <w:bottom w:val="none" w:sz="0" w:space="0" w:color="auto"/>
        <w:right w:val="none" w:sz="0" w:space="0" w:color="auto"/>
      </w:divBdr>
    </w:div>
    <w:div w:id="677734718">
      <w:bodyDiv w:val="1"/>
      <w:marLeft w:val="0"/>
      <w:marRight w:val="0"/>
      <w:marTop w:val="0"/>
      <w:marBottom w:val="0"/>
      <w:divBdr>
        <w:top w:val="none" w:sz="0" w:space="0" w:color="auto"/>
        <w:left w:val="none" w:sz="0" w:space="0" w:color="auto"/>
        <w:bottom w:val="none" w:sz="0" w:space="0" w:color="auto"/>
        <w:right w:val="none" w:sz="0" w:space="0" w:color="auto"/>
      </w:divBdr>
    </w:div>
    <w:div w:id="677972114">
      <w:bodyDiv w:val="1"/>
      <w:marLeft w:val="0"/>
      <w:marRight w:val="0"/>
      <w:marTop w:val="0"/>
      <w:marBottom w:val="0"/>
      <w:divBdr>
        <w:top w:val="none" w:sz="0" w:space="0" w:color="auto"/>
        <w:left w:val="none" w:sz="0" w:space="0" w:color="auto"/>
        <w:bottom w:val="none" w:sz="0" w:space="0" w:color="auto"/>
        <w:right w:val="none" w:sz="0" w:space="0" w:color="auto"/>
      </w:divBdr>
    </w:div>
    <w:div w:id="678122845">
      <w:bodyDiv w:val="1"/>
      <w:marLeft w:val="0"/>
      <w:marRight w:val="0"/>
      <w:marTop w:val="0"/>
      <w:marBottom w:val="0"/>
      <w:divBdr>
        <w:top w:val="none" w:sz="0" w:space="0" w:color="auto"/>
        <w:left w:val="none" w:sz="0" w:space="0" w:color="auto"/>
        <w:bottom w:val="none" w:sz="0" w:space="0" w:color="auto"/>
        <w:right w:val="none" w:sz="0" w:space="0" w:color="auto"/>
      </w:divBdr>
    </w:div>
    <w:div w:id="678386103">
      <w:bodyDiv w:val="1"/>
      <w:marLeft w:val="0"/>
      <w:marRight w:val="0"/>
      <w:marTop w:val="0"/>
      <w:marBottom w:val="0"/>
      <w:divBdr>
        <w:top w:val="none" w:sz="0" w:space="0" w:color="auto"/>
        <w:left w:val="none" w:sz="0" w:space="0" w:color="auto"/>
        <w:bottom w:val="none" w:sz="0" w:space="0" w:color="auto"/>
        <w:right w:val="none" w:sz="0" w:space="0" w:color="auto"/>
      </w:divBdr>
    </w:div>
    <w:div w:id="678502095">
      <w:bodyDiv w:val="1"/>
      <w:marLeft w:val="0"/>
      <w:marRight w:val="0"/>
      <w:marTop w:val="0"/>
      <w:marBottom w:val="0"/>
      <w:divBdr>
        <w:top w:val="none" w:sz="0" w:space="0" w:color="auto"/>
        <w:left w:val="none" w:sz="0" w:space="0" w:color="auto"/>
        <w:bottom w:val="none" w:sz="0" w:space="0" w:color="auto"/>
        <w:right w:val="none" w:sz="0" w:space="0" w:color="auto"/>
      </w:divBdr>
    </w:div>
    <w:div w:id="678506340">
      <w:bodyDiv w:val="1"/>
      <w:marLeft w:val="0"/>
      <w:marRight w:val="0"/>
      <w:marTop w:val="0"/>
      <w:marBottom w:val="0"/>
      <w:divBdr>
        <w:top w:val="none" w:sz="0" w:space="0" w:color="auto"/>
        <w:left w:val="none" w:sz="0" w:space="0" w:color="auto"/>
        <w:bottom w:val="none" w:sz="0" w:space="0" w:color="auto"/>
        <w:right w:val="none" w:sz="0" w:space="0" w:color="auto"/>
      </w:divBdr>
    </w:div>
    <w:div w:id="678511566">
      <w:bodyDiv w:val="1"/>
      <w:marLeft w:val="0"/>
      <w:marRight w:val="0"/>
      <w:marTop w:val="0"/>
      <w:marBottom w:val="0"/>
      <w:divBdr>
        <w:top w:val="none" w:sz="0" w:space="0" w:color="auto"/>
        <w:left w:val="none" w:sz="0" w:space="0" w:color="auto"/>
        <w:bottom w:val="none" w:sz="0" w:space="0" w:color="auto"/>
        <w:right w:val="none" w:sz="0" w:space="0" w:color="auto"/>
      </w:divBdr>
    </w:div>
    <w:div w:id="678583211">
      <w:bodyDiv w:val="1"/>
      <w:marLeft w:val="0"/>
      <w:marRight w:val="0"/>
      <w:marTop w:val="0"/>
      <w:marBottom w:val="0"/>
      <w:divBdr>
        <w:top w:val="none" w:sz="0" w:space="0" w:color="auto"/>
        <w:left w:val="none" w:sz="0" w:space="0" w:color="auto"/>
        <w:bottom w:val="none" w:sz="0" w:space="0" w:color="auto"/>
        <w:right w:val="none" w:sz="0" w:space="0" w:color="auto"/>
      </w:divBdr>
    </w:div>
    <w:div w:id="678626762">
      <w:bodyDiv w:val="1"/>
      <w:marLeft w:val="0"/>
      <w:marRight w:val="0"/>
      <w:marTop w:val="0"/>
      <w:marBottom w:val="0"/>
      <w:divBdr>
        <w:top w:val="none" w:sz="0" w:space="0" w:color="auto"/>
        <w:left w:val="none" w:sz="0" w:space="0" w:color="auto"/>
        <w:bottom w:val="none" w:sz="0" w:space="0" w:color="auto"/>
        <w:right w:val="none" w:sz="0" w:space="0" w:color="auto"/>
      </w:divBdr>
    </w:div>
    <w:div w:id="678778251">
      <w:bodyDiv w:val="1"/>
      <w:marLeft w:val="0"/>
      <w:marRight w:val="0"/>
      <w:marTop w:val="0"/>
      <w:marBottom w:val="0"/>
      <w:divBdr>
        <w:top w:val="none" w:sz="0" w:space="0" w:color="auto"/>
        <w:left w:val="none" w:sz="0" w:space="0" w:color="auto"/>
        <w:bottom w:val="none" w:sz="0" w:space="0" w:color="auto"/>
        <w:right w:val="none" w:sz="0" w:space="0" w:color="auto"/>
      </w:divBdr>
    </w:div>
    <w:div w:id="678891480">
      <w:bodyDiv w:val="1"/>
      <w:marLeft w:val="0"/>
      <w:marRight w:val="0"/>
      <w:marTop w:val="0"/>
      <w:marBottom w:val="0"/>
      <w:divBdr>
        <w:top w:val="none" w:sz="0" w:space="0" w:color="auto"/>
        <w:left w:val="none" w:sz="0" w:space="0" w:color="auto"/>
        <w:bottom w:val="none" w:sz="0" w:space="0" w:color="auto"/>
        <w:right w:val="none" w:sz="0" w:space="0" w:color="auto"/>
      </w:divBdr>
    </w:div>
    <w:div w:id="678972726">
      <w:bodyDiv w:val="1"/>
      <w:marLeft w:val="0"/>
      <w:marRight w:val="0"/>
      <w:marTop w:val="0"/>
      <w:marBottom w:val="0"/>
      <w:divBdr>
        <w:top w:val="none" w:sz="0" w:space="0" w:color="auto"/>
        <w:left w:val="none" w:sz="0" w:space="0" w:color="auto"/>
        <w:bottom w:val="none" w:sz="0" w:space="0" w:color="auto"/>
        <w:right w:val="none" w:sz="0" w:space="0" w:color="auto"/>
      </w:divBdr>
    </w:div>
    <w:div w:id="679352364">
      <w:bodyDiv w:val="1"/>
      <w:marLeft w:val="0"/>
      <w:marRight w:val="0"/>
      <w:marTop w:val="0"/>
      <w:marBottom w:val="0"/>
      <w:divBdr>
        <w:top w:val="none" w:sz="0" w:space="0" w:color="auto"/>
        <w:left w:val="none" w:sz="0" w:space="0" w:color="auto"/>
        <w:bottom w:val="none" w:sz="0" w:space="0" w:color="auto"/>
        <w:right w:val="none" w:sz="0" w:space="0" w:color="auto"/>
      </w:divBdr>
    </w:div>
    <w:div w:id="679353457">
      <w:bodyDiv w:val="1"/>
      <w:marLeft w:val="0"/>
      <w:marRight w:val="0"/>
      <w:marTop w:val="0"/>
      <w:marBottom w:val="0"/>
      <w:divBdr>
        <w:top w:val="none" w:sz="0" w:space="0" w:color="auto"/>
        <w:left w:val="none" w:sz="0" w:space="0" w:color="auto"/>
        <w:bottom w:val="none" w:sz="0" w:space="0" w:color="auto"/>
        <w:right w:val="none" w:sz="0" w:space="0" w:color="auto"/>
      </w:divBdr>
    </w:div>
    <w:div w:id="679353642">
      <w:bodyDiv w:val="1"/>
      <w:marLeft w:val="0"/>
      <w:marRight w:val="0"/>
      <w:marTop w:val="0"/>
      <w:marBottom w:val="0"/>
      <w:divBdr>
        <w:top w:val="none" w:sz="0" w:space="0" w:color="auto"/>
        <w:left w:val="none" w:sz="0" w:space="0" w:color="auto"/>
        <w:bottom w:val="none" w:sz="0" w:space="0" w:color="auto"/>
        <w:right w:val="none" w:sz="0" w:space="0" w:color="auto"/>
      </w:divBdr>
    </w:div>
    <w:div w:id="679552792">
      <w:bodyDiv w:val="1"/>
      <w:marLeft w:val="0"/>
      <w:marRight w:val="0"/>
      <w:marTop w:val="0"/>
      <w:marBottom w:val="0"/>
      <w:divBdr>
        <w:top w:val="none" w:sz="0" w:space="0" w:color="auto"/>
        <w:left w:val="none" w:sz="0" w:space="0" w:color="auto"/>
        <w:bottom w:val="none" w:sz="0" w:space="0" w:color="auto"/>
        <w:right w:val="none" w:sz="0" w:space="0" w:color="auto"/>
      </w:divBdr>
    </w:div>
    <w:div w:id="679621402">
      <w:bodyDiv w:val="1"/>
      <w:marLeft w:val="0"/>
      <w:marRight w:val="0"/>
      <w:marTop w:val="0"/>
      <w:marBottom w:val="0"/>
      <w:divBdr>
        <w:top w:val="none" w:sz="0" w:space="0" w:color="auto"/>
        <w:left w:val="none" w:sz="0" w:space="0" w:color="auto"/>
        <w:bottom w:val="none" w:sz="0" w:space="0" w:color="auto"/>
        <w:right w:val="none" w:sz="0" w:space="0" w:color="auto"/>
      </w:divBdr>
    </w:div>
    <w:div w:id="679743938">
      <w:bodyDiv w:val="1"/>
      <w:marLeft w:val="0"/>
      <w:marRight w:val="0"/>
      <w:marTop w:val="0"/>
      <w:marBottom w:val="0"/>
      <w:divBdr>
        <w:top w:val="none" w:sz="0" w:space="0" w:color="auto"/>
        <w:left w:val="none" w:sz="0" w:space="0" w:color="auto"/>
        <w:bottom w:val="none" w:sz="0" w:space="0" w:color="auto"/>
        <w:right w:val="none" w:sz="0" w:space="0" w:color="auto"/>
      </w:divBdr>
    </w:div>
    <w:div w:id="679818978">
      <w:bodyDiv w:val="1"/>
      <w:marLeft w:val="0"/>
      <w:marRight w:val="0"/>
      <w:marTop w:val="0"/>
      <w:marBottom w:val="0"/>
      <w:divBdr>
        <w:top w:val="none" w:sz="0" w:space="0" w:color="auto"/>
        <w:left w:val="none" w:sz="0" w:space="0" w:color="auto"/>
        <w:bottom w:val="none" w:sz="0" w:space="0" w:color="auto"/>
        <w:right w:val="none" w:sz="0" w:space="0" w:color="auto"/>
      </w:divBdr>
    </w:div>
    <w:div w:id="679889736">
      <w:bodyDiv w:val="1"/>
      <w:marLeft w:val="0"/>
      <w:marRight w:val="0"/>
      <w:marTop w:val="0"/>
      <w:marBottom w:val="0"/>
      <w:divBdr>
        <w:top w:val="none" w:sz="0" w:space="0" w:color="auto"/>
        <w:left w:val="none" w:sz="0" w:space="0" w:color="auto"/>
        <w:bottom w:val="none" w:sz="0" w:space="0" w:color="auto"/>
        <w:right w:val="none" w:sz="0" w:space="0" w:color="auto"/>
      </w:divBdr>
    </w:div>
    <w:div w:id="680009365">
      <w:bodyDiv w:val="1"/>
      <w:marLeft w:val="0"/>
      <w:marRight w:val="0"/>
      <w:marTop w:val="0"/>
      <w:marBottom w:val="0"/>
      <w:divBdr>
        <w:top w:val="none" w:sz="0" w:space="0" w:color="auto"/>
        <w:left w:val="none" w:sz="0" w:space="0" w:color="auto"/>
        <w:bottom w:val="none" w:sz="0" w:space="0" w:color="auto"/>
        <w:right w:val="none" w:sz="0" w:space="0" w:color="auto"/>
      </w:divBdr>
    </w:div>
    <w:div w:id="680160683">
      <w:bodyDiv w:val="1"/>
      <w:marLeft w:val="0"/>
      <w:marRight w:val="0"/>
      <w:marTop w:val="0"/>
      <w:marBottom w:val="0"/>
      <w:divBdr>
        <w:top w:val="none" w:sz="0" w:space="0" w:color="auto"/>
        <w:left w:val="none" w:sz="0" w:space="0" w:color="auto"/>
        <w:bottom w:val="none" w:sz="0" w:space="0" w:color="auto"/>
        <w:right w:val="none" w:sz="0" w:space="0" w:color="auto"/>
      </w:divBdr>
    </w:div>
    <w:div w:id="680206011">
      <w:bodyDiv w:val="1"/>
      <w:marLeft w:val="0"/>
      <w:marRight w:val="0"/>
      <w:marTop w:val="0"/>
      <w:marBottom w:val="0"/>
      <w:divBdr>
        <w:top w:val="none" w:sz="0" w:space="0" w:color="auto"/>
        <w:left w:val="none" w:sz="0" w:space="0" w:color="auto"/>
        <w:bottom w:val="none" w:sz="0" w:space="0" w:color="auto"/>
        <w:right w:val="none" w:sz="0" w:space="0" w:color="auto"/>
      </w:divBdr>
    </w:div>
    <w:div w:id="680206475">
      <w:bodyDiv w:val="1"/>
      <w:marLeft w:val="0"/>
      <w:marRight w:val="0"/>
      <w:marTop w:val="0"/>
      <w:marBottom w:val="0"/>
      <w:divBdr>
        <w:top w:val="none" w:sz="0" w:space="0" w:color="auto"/>
        <w:left w:val="none" w:sz="0" w:space="0" w:color="auto"/>
        <w:bottom w:val="none" w:sz="0" w:space="0" w:color="auto"/>
        <w:right w:val="none" w:sz="0" w:space="0" w:color="auto"/>
      </w:divBdr>
    </w:div>
    <w:div w:id="680475924">
      <w:bodyDiv w:val="1"/>
      <w:marLeft w:val="0"/>
      <w:marRight w:val="0"/>
      <w:marTop w:val="0"/>
      <w:marBottom w:val="0"/>
      <w:divBdr>
        <w:top w:val="none" w:sz="0" w:space="0" w:color="auto"/>
        <w:left w:val="none" w:sz="0" w:space="0" w:color="auto"/>
        <w:bottom w:val="none" w:sz="0" w:space="0" w:color="auto"/>
        <w:right w:val="none" w:sz="0" w:space="0" w:color="auto"/>
      </w:divBdr>
    </w:div>
    <w:div w:id="680661831">
      <w:bodyDiv w:val="1"/>
      <w:marLeft w:val="0"/>
      <w:marRight w:val="0"/>
      <w:marTop w:val="0"/>
      <w:marBottom w:val="0"/>
      <w:divBdr>
        <w:top w:val="none" w:sz="0" w:space="0" w:color="auto"/>
        <w:left w:val="none" w:sz="0" w:space="0" w:color="auto"/>
        <w:bottom w:val="none" w:sz="0" w:space="0" w:color="auto"/>
        <w:right w:val="none" w:sz="0" w:space="0" w:color="auto"/>
      </w:divBdr>
    </w:div>
    <w:div w:id="680666919">
      <w:bodyDiv w:val="1"/>
      <w:marLeft w:val="0"/>
      <w:marRight w:val="0"/>
      <w:marTop w:val="0"/>
      <w:marBottom w:val="0"/>
      <w:divBdr>
        <w:top w:val="none" w:sz="0" w:space="0" w:color="auto"/>
        <w:left w:val="none" w:sz="0" w:space="0" w:color="auto"/>
        <w:bottom w:val="none" w:sz="0" w:space="0" w:color="auto"/>
        <w:right w:val="none" w:sz="0" w:space="0" w:color="auto"/>
      </w:divBdr>
    </w:div>
    <w:div w:id="680814246">
      <w:bodyDiv w:val="1"/>
      <w:marLeft w:val="0"/>
      <w:marRight w:val="0"/>
      <w:marTop w:val="0"/>
      <w:marBottom w:val="0"/>
      <w:divBdr>
        <w:top w:val="none" w:sz="0" w:space="0" w:color="auto"/>
        <w:left w:val="none" w:sz="0" w:space="0" w:color="auto"/>
        <w:bottom w:val="none" w:sz="0" w:space="0" w:color="auto"/>
        <w:right w:val="none" w:sz="0" w:space="0" w:color="auto"/>
      </w:divBdr>
    </w:div>
    <w:div w:id="681006969">
      <w:bodyDiv w:val="1"/>
      <w:marLeft w:val="0"/>
      <w:marRight w:val="0"/>
      <w:marTop w:val="0"/>
      <w:marBottom w:val="0"/>
      <w:divBdr>
        <w:top w:val="none" w:sz="0" w:space="0" w:color="auto"/>
        <w:left w:val="none" w:sz="0" w:space="0" w:color="auto"/>
        <w:bottom w:val="none" w:sz="0" w:space="0" w:color="auto"/>
        <w:right w:val="none" w:sz="0" w:space="0" w:color="auto"/>
      </w:divBdr>
    </w:div>
    <w:div w:id="681203885">
      <w:bodyDiv w:val="1"/>
      <w:marLeft w:val="0"/>
      <w:marRight w:val="0"/>
      <w:marTop w:val="0"/>
      <w:marBottom w:val="0"/>
      <w:divBdr>
        <w:top w:val="none" w:sz="0" w:space="0" w:color="auto"/>
        <w:left w:val="none" w:sz="0" w:space="0" w:color="auto"/>
        <w:bottom w:val="none" w:sz="0" w:space="0" w:color="auto"/>
        <w:right w:val="none" w:sz="0" w:space="0" w:color="auto"/>
      </w:divBdr>
    </w:div>
    <w:div w:id="681319304">
      <w:bodyDiv w:val="1"/>
      <w:marLeft w:val="0"/>
      <w:marRight w:val="0"/>
      <w:marTop w:val="0"/>
      <w:marBottom w:val="0"/>
      <w:divBdr>
        <w:top w:val="none" w:sz="0" w:space="0" w:color="auto"/>
        <w:left w:val="none" w:sz="0" w:space="0" w:color="auto"/>
        <w:bottom w:val="none" w:sz="0" w:space="0" w:color="auto"/>
        <w:right w:val="none" w:sz="0" w:space="0" w:color="auto"/>
      </w:divBdr>
    </w:div>
    <w:div w:id="681323084">
      <w:bodyDiv w:val="1"/>
      <w:marLeft w:val="0"/>
      <w:marRight w:val="0"/>
      <w:marTop w:val="0"/>
      <w:marBottom w:val="0"/>
      <w:divBdr>
        <w:top w:val="none" w:sz="0" w:space="0" w:color="auto"/>
        <w:left w:val="none" w:sz="0" w:space="0" w:color="auto"/>
        <w:bottom w:val="none" w:sz="0" w:space="0" w:color="auto"/>
        <w:right w:val="none" w:sz="0" w:space="0" w:color="auto"/>
      </w:divBdr>
    </w:div>
    <w:div w:id="681397643">
      <w:bodyDiv w:val="1"/>
      <w:marLeft w:val="0"/>
      <w:marRight w:val="0"/>
      <w:marTop w:val="0"/>
      <w:marBottom w:val="0"/>
      <w:divBdr>
        <w:top w:val="none" w:sz="0" w:space="0" w:color="auto"/>
        <w:left w:val="none" w:sz="0" w:space="0" w:color="auto"/>
        <w:bottom w:val="none" w:sz="0" w:space="0" w:color="auto"/>
        <w:right w:val="none" w:sz="0" w:space="0" w:color="auto"/>
      </w:divBdr>
    </w:div>
    <w:div w:id="681903730">
      <w:bodyDiv w:val="1"/>
      <w:marLeft w:val="0"/>
      <w:marRight w:val="0"/>
      <w:marTop w:val="0"/>
      <w:marBottom w:val="0"/>
      <w:divBdr>
        <w:top w:val="none" w:sz="0" w:space="0" w:color="auto"/>
        <w:left w:val="none" w:sz="0" w:space="0" w:color="auto"/>
        <w:bottom w:val="none" w:sz="0" w:space="0" w:color="auto"/>
        <w:right w:val="none" w:sz="0" w:space="0" w:color="auto"/>
      </w:divBdr>
    </w:div>
    <w:div w:id="681975907">
      <w:bodyDiv w:val="1"/>
      <w:marLeft w:val="0"/>
      <w:marRight w:val="0"/>
      <w:marTop w:val="0"/>
      <w:marBottom w:val="0"/>
      <w:divBdr>
        <w:top w:val="none" w:sz="0" w:space="0" w:color="auto"/>
        <w:left w:val="none" w:sz="0" w:space="0" w:color="auto"/>
        <w:bottom w:val="none" w:sz="0" w:space="0" w:color="auto"/>
        <w:right w:val="none" w:sz="0" w:space="0" w:color="auto"/>
      </w:divBdr>
    </w:div>
    <w:div w:id="682048613">
      <w:bodyDiv w:val="1"/>
      <w:marLeft w:val="0"/>
      <w:marRight w:val="0"/>
      <w:marTop w:val="0"/>
      <w:marBottom w:val="0"/>
      <w:divBdr>
        <w:top w:val="none" w:sz="0" w:space="0" w:color="auto"/>
        <w:left w:val="none" w:sz="0" w:space="0" w:color="auto"/>
        <w:bottom w:val="none" w:sz="0" w:space="0" w:color="auto"/>
        <w:right w:val="none" w:sz="0" w:space="0" w:color="auto"/>
      </w:divBdr>
    </w:div>
    <w:div w:id="682052761">
      <w:bodyDiv w:val="1"/>
      <w:marLeft w:val="0"/>
      <w:marRight w:val="0"/>
      <w:marTop w:val="0"/>
      <w:marBottom w:val="0"/>
      <w:divBdr>
        <w:top w:val="none" w:sz="0" w:space="0" w:color="auto"/>
        <w:left w:val="none" w:sz="0" w:space="0" w:color="auto"/>
        <w:bottom w:val="none" w:sz="0" w:space="0" w:color="auto"/>
        <w:right w:val="none" w:sz="0" w:space="0" w:color="auto"/>
      </w:divBdr>
    </w:div>
    <w:div w:id="682125371">
      <w:bodyDiv w:val="1"/>
      <w:marLeft w:val="0"/>
      <w:marRight w:val="0"/>
      <w:marTop w:val="0"/>
      <w:marBottom w:val="0"/>
      <w:divBdr>
        <w:top w:val="none" w:sz="0" w:space="0" w:color="auto"/>
        <w:left w:val="none" w:sz="0" w:space="0" w:color="auto"/>
        <w:bottom w:val="none" w:sz="0" w:space="0" w:color="auto"/>
        <w:right w:val="none" w:sz="0" w:space="0" w:color="auto"/>
      </w:divBdr>
    </w:div>
    <w:div w:id="682242387">
      <w:bodyDiv w:val="1"/>
      <w:marLeft w:val="0"/>
      <w:marRight w:val="0"/>
      <w:marTop w:val="0"/>
      <w:marBottom w:val="0"/>
      <w:divBdr>
        <w:top w:val="none" w:sz="0" w:space="0" w:color="auto"/>
        <w:left w:val="none" w:sz="0" w:space="0" w:color="auto"/>
        <w:bottom w:val="none" w:sz="0" w:space="0" w:color="auto"/>
        <w:right w:val="none" w:sz="0" w:space="0" w:color="auto"/>
      </w:divBdr>
    </w:div>
    <w:div w:id="682244033">
      <w:bodyDiv w:val="1"/>
      <w:marLeft w:val="0"/>
      <w:marRight w:val="0"/>
      <w:marTop w:val="0"/>
      <w:marBottom w:val="0"/>
      <w:divBdr>
        <w:top w:val="none" w:sz="0" w:space="0" w:color="auto"/>
        <w:left w:val="none" w:sz="0" w:space="0" w:color="auto"/>
        <w:bottom w:val="none" w:sz="0" w:space="0" w:color="auto"/>
        <w:right w:val="none" w:sz="0" w:space="0" w:color="auto"/>
      </w:divBdr>
    </w:div>
    <w:div w:id="682244287">
      <w:bodyDiv w:val="1"/>
      <w:marLeft w:val="0"/>
      <w:marRight w:val="0"/>
      <w:marTop w:val="0"/>
      <w:marBottom w:val="0"/>
      <w:divBdr>
        <w:top w:val="none" w:sz="0" w:space="0" w:color="auto"/>
        <w:left w:val="none" w:sz="0" w:space="0" w:color="auto"/>
        <w:bottom w:val="none" w:sz="0" w:space="0" w:color="auto"/>
        <w:right w:val="none" w:sz="0" w:space="0" w:color="auto"/>
      </w:divBdr>
    </w:div>
    <w:div w:id="682392387">
      <w:bodyDiv w:val="1"/>
      <w:marLeft w:val="0"/>
      <w:marRight w:val="0"/>
      <w:marTop w:val="0"/>
      <w:marBottom w:val="0"/>
      <w:divBdr>
        <w:top w:val="none" w:sz="0" w:space="0" w:color="auto"/>
        <w:left w:val="none" w:sz="0" w:space="0" w:color="auto"/>
        <w:bottom w:val="none" w:sz="0" w:space="0" w:color="auto"/>
        <w:right w:val="none" w:sz="0" w:space="0" w:color="auto"/>
      </w:divBdr>
    </w:div>
    <w:div w:id="682434816">
      <w:bodyDiv w:val="1"/>
      <w:marLeft w:val="0"/>
      <w:marRight w:val="0"/>
      <w:marTop w:val="0"/>
      <w:marBottom w:val="0"/>
      <w:divBdr>
        <w:top w:val="none" w:sz="0" w:space="0" w:color="auto"/>
        <w:left w:val="none" w:sz="0" w:space="0" w:color="auto"/>
        <w:bottom w:val="none" w:sz="0" w:space="0" w:color="auto"/>
        <w:right w:val="none" w:sz="0" w:space="0" w:color="auto"/>
      </w:divBdr>
    </w:div>
    <w:div w:id="682587472">
      <w:bodyDiv w:val="1"/>
      <w:marLeft w:val="0"/>
      <w:marRight w:val="0"/>
      <w:marTop w:val="0"/>
      <w:marBottom w:val="0"/>
      <w:divBdr>
        <w:top w:val="none" w:sz="0" w:space="0" w:color="auto"/>
        <w:left w:val="none" w:sz="0" w:space="0" w:color="auto"/>
        <w:bottom w:val="none" w:sz="0" w:space="0" w:color="auto"/>
        <w:right w:val="none" w:sz="0" w:space="0" w:color="auto"/>
      </w:divBdr>
    </w:div>
    <w:div w:id="682588235">
      <w:bodyDiv w:val="1"/>
      <w:marLeft w:val="0"/>
      <w:marRight w:val="0"/>
      <w:marTop w:val="0"/>
      <w:marBottom w:val="0"/>
      <w:divBdr>
        <w:top w:val="none" w:sz="0" w:space="0" w:color="auto"/>
        <w:left w:val="none" w:sz="0" w:space="0" w:color="auto"/>
        <w:bottom w:val="none" w:sz="0" w:space="0" w:color="auto"/>
        <w:right w:val="none" w:sz="0" w:space="0" w:color="auto"/>
      </w:divBdr>
    </w:div>
    <w:div w:id="682785506">
      <w:bodyDiv w:val="1"/>
      <w:marLeft w:val="0"/>
      <w:marRight w:val="0"/>
      <w:marTop w:val="0"/>
      <w:marBottom w:val="0"/>
      <w:divBdr>
        <w:top w:val="none" w:sz="0" w:space="0" w:color="auto"/>
        <w:left w:val="none" w:sz="0" w:space="0" w:color="auto"/>
        <w:bottom w:val="none" w:sz="0" w:space="0" w:color="auto"/>
        <w:right w:val="none" w:sz="0" w:space="0" w:color="auto"/>
      </w:divBdr>
    </w:div>
    <w:div w:id="682903235">
      <w:bodyDiv w:val="1"/>
      <w:marLeft w:val="0"/>
      <w:marRight w:val="0"/>
      <w:marTop w:val="0"/>
      <w:marBottom w:val="0"/>
      <w:divBdr>
        <w:top w:val="none" w:sz="0" w:space="0" w:color="auto"/>
        <w:left w:val="none" w:sz="0" w:space="0" w:color="auto"/>
        <w:bottom w:val="none" w:sz="0" w:space="0" w:color="auto"/>
        <w:right w:val="none" w:sz="0" w:space="0" w:color="auto"/>
      </w:divBdr>
    </w:div>
    <w:div w:id="683164662">
      <w:bodyDiv w:val="1"/>
      <w:marLeft w:val="0"/>
      <w:marRight w:val="0"/>
      <w:marTop w:val="0"/>
      <w:marBottom w:val="0"/>
      <w:divBdr>
        <w:top w:val="none" w:sz="0" w:space="0" w:color="auto"/>
        <w:left w:val="none" w:sz="0" w:space="0" w:color="auto"/>
        <w:bottom w:val="none" w:sz="0" w:space="0" w:color="auto"/>
        <w:right w:val="none" w:sz="0" w:space="0" w:color="auto"/>
      </w:divBdr>
    </w:div>
    <w:div w:id="683168467">
      <w:bodyDiv w:val="1"/>
      <w:marLeft w:val="0"/>
      <w:marRight w:val="0"/>
      <w:marTop w:val="0"/>
      <w:marBottom w:val="0"/>
      <w:divBdr>
        <w:top w:val="none" w:sz="0" w:space="0" w:color="auto"/>
        <w:left w:val="none" w:sz="0" w:space="0" w:color="auto"/>
        <w:bottom w:val="none" w:sz="0" w:space="0" w:color="auto"/>
        <w:right w:val="none" w:sz="0" w:space="0" w:color="auto"/>
      </w:divBdr>
    </w:div>
    <w:div w:id="683240025">
      <w:bodyDiv w:val="1"/>
      <w:marLeft w:val="0"/>
      <w:marRight w:val="0"/>
      <w:marTop w:val="0"/>
      <w:marBottom w:val="0"/>
      <w:divBdr>
        <w:top w:val="none" w:sz="0" w:space="0" w:color="auto"/>
        <w:left w:val="none" w:sz="0" w:space="0" w:color="auto"/>
        <w:bottom w:val="none" w:sz="0" w:space="0" w:color="auto"/>
        <w:right w:val="none" w:sz="0" w:space="0" w:color="auto"/>
      </w:divBdr>
    </w:div>
    <w:div w:id="683478033">
      <w:bodyDiv w:val="1"/>
      <w:marLeft w:val="0"/>
      <w:marRight w:val="0"/>
      <w:marTop w:val="0"/>
      <w:marBottom w:val="0"/>
      <w:divBdr>
        <w:top w:val="none" w:sz="0" w:space="0" w:color="auto"/>
        <w:left w:val="none" w:sz="0" w:space="0" w:color="auto"/>
        <w:bottom w:val="none" w:sz="0" w:space="0" w:color="auto"/>
        <w:right w:val="none" w:sz="0" w:space="0" w:color="auto"/>
      </w:divBdr>
    </w:div>
    <w:div w:id="683555623">
      <w:bodyDiv w:val="1"/>
      <w:marLeft w:val="0"/>
      <w:marRight w:val="0"/>
      <w:marTop w:val="0"/>
      <w:marBottom w:val="0"/>
      <w:divBdr>
        <w:top w:val="none" w:sz="0" w:space="0" w:color="auto"/>
        <w:left w:val="none" w:sz="0" w:space="0" w:color="auto"/>
        <w:bottom w:val="none" w:sz="0" w:space="0" w:color="auto"/>
        <w:right w:val="none" w:sz="0" w:space="0" w:color="auto"/>
      </w:divBdr>
    </w:div>
    <w:div w:id="683628556">
      <w:bodyDiv w:val="1"/>
      <w:marLeft w:val="0"/>
      <w:marRight w:val="0"/>
      <w:marTop w:val="0"/>
      <w:marBottom w:val="0"/>
      <w:divBdr>
        <w:top w:val="none" w:sz="0" w:space="0" w:color="auto"/>
        <w:left w:val="none" w:sz="0" w:space="0" w:color="auto"/>
        <w:bottom w:val="none" w:sz="0" w:space="0" w:color="auto"/>
        <w:right w:val="none" w:sz="0" w:space="0" w:color="auto"/>
      </w:divBdr>
    </w:div>
    <w:div w:id="683630579">
      <w:bodyDiv w:val="1"/>
      <w:marLeft w:val="0"/>
      <w:marRight w:val="0"/>
      <w:marTop w:val="0"/>
      <w:marBottom w:val="0"/>
      <w:divBdr>
        <w:top w:val="none" w:sz="0" w:space="0" w:color="auto"/>
        <w:left w:val="none" w:sz="0" w:space="0" w:color="auto"/>
        <w:bottom w:val="none" w:sz="0" w:space="0" w:color="auto"/>
        <w:right w:val="none" w:sz="0" w:space="0" w:color="auto"/>
      </w:divBdr>
    </w:div>
    <w:div w:id="683701628">
      <w:bodyDiv w:val="1"/>
      <w:marLeft w:val="0"/>
      <w:marRight w:val="0"/>
      <w:marTop w:val="0"/>
      <w:marBottom w:val="0"/>
      <w:divBdr>
        <w:top w:val="none" w:sz="0" w:space="0" w:color="auto"/>
        <w:left w:val="none" w:sz="0" w:space="0" w:color="auto"/>
        <w:bottom w:val="none" w:sz="0" w:space="0" w:color="auto"/>
        <w:right w:val="none" w:sz="0" w:space="0" w:color="auto"/>
      </w:divBdr>
    </w:div>
    <w:div w:id="683703749">
      <w:bodyDiv w:val="1"/>
      <w:marLeft w:val="0"/>
      <w:marRight w:val="0"/>
      <w:marTop w:val="0"/>
      <w:marBottom w:val="0"/>
      <w:divBdr>
        <w:top w:val="none" w:sz="0" w:space="0" w:color="auto"/>
        <w:left w:val="none" w:sz="0" w:space="0" w:color="auto"/>
        <w:bottom w:val="none" w:sz="0" w:space="0" w:color="auto"/>
        <w:right w:val="none" w:sz="0" w:space="0" w:color="auto"/>
      </w:divBdr>
    </w:div>
    <w:div w:id="683749797">
      <w:bodyDiv w:val="1"/>
      <w:marLeft w:val="0"/>
      <w:marRight w:val="0"/>
      <w:marTop w:val="0"/>
      <w:marBottom w:val="0"/>
      <w:divBdr>
        <w:top w:val="none" w:sz="0" w:space="0" w:color="auto"/>
        <w:left w:val="none" w:sz="0" w:space="0" w:color="auto"/>
        <w:bottom w:val="none" w:sz="0" w:space="0" w:color="auto"/>
        <w:right w:val="none" w:sz="0" w:space="0" w:color="auto"/>
      </w:divBdr>
    </w:div>
    <w:div w:id="684018112">
      <w:bodyDiv w:val="1"/>
      <w:marLeft w:val="0"/>
      <w:marRight w:val="0"/>
      <w:marTop w:val="0"/>
      <w:marBottom w:val="0"/>
      <w:divBdr>
        <w:top w:val="none" w:sz="0" w:space="0" w:color="auto"/>
        <w:left w:val="none" w:sz="0" w:space="0" w:color="auto"/>
        <w:bottom w:val="none" w:sz="0" w:space="0" w:color="auto"/>
        <w:right w:val="none" w:sz="0" w:space="0" w:color="auto"/>
      </w:divBdr>
    </w:div>
    <w:div w:id="684018477">
      <w:bodyDiv w:val="1"/>
      <w:marLeft w:val="0"/>
      <w:marRight w:val="0"/>
      <w:marTop w:val="0"/>
      <w:marBottom w:val="0"/>
      <w:divBdr>
        <w:top w:val="none" w:sz="0" w:space="0" w:color="auto"/>
        <w:left w:val="none" w:sz="0" w:space="0" w:color="auto"/>
        <w:bottom w:val="none" w:sz="0" w:space="0" w:color="auto"/>
        <w:right w:val="none" w:sz="0" w:space="0" w:color="auto"/>
      </w:divBdr>
    </w:div>
    <w:div w:id="684132283">
      <w:bodyDiv w:val="1"/>
      <w:marLeft w:val="0"/>
      <w:marRight w:val="0"/>
      <w:marTop w:val="0"/>
      <w:marBottom w:val="0"/>
      <w:divBdr>
        <w:top w:val="none" w:sz="0" w:space="0" w:color="auto"/>
        <w:left w:val="none" w:sz="0" w:space="0" w:color="auto"/>
        <w:bottom w:val="none" w:sz="0" w:space="0" w:color="auto"/>
        <w:right w:val="none" w:sz="0" w:space="0" w:color="auto"/>
      </w:divBdr>
    </w:div>
    <w:div w:id="684331234">
      <w:bodyDiv w:val="1"/>
      <w:marLeft w:val="0"/>
      <w:marRight w:val="0"/>
      <w:marTop w:val="0"/>
      <w:marBottom w:val="0"/>
      <w:divBdr>
        <w:top w:val="none" w:sz="0" w:space="0" w:color="auto"/>
        <w:left w:val="none" w:sz="0" w:space="0" w:color="auto"/>
        <w:bottom w:val="none" w:sz="0" w:space="0" w:color="auto"/>
        <w:right w:val="none" w:sz="0" w:space="0" w:color="auto"/>
      </w:divBdr>
    </w:div>
    <w:div w:id="684333384">
      <w:bodyDiv w:val="1"/>
      <w:marLeft w:val="0"/>
      <w:marRight w:val="0"/>
      <w:marTop w:val="0"/>
      <w:marBottom w:val="0"/>
      <w:divBdr>
        <w:top w:val="none" w:sz="0" w:space="0" w:color="auto"/>
        <w:left w:val="none" w:sz="0" w:space="0" w:color="auto"/>
        <w:bottom w:val="none" w:sz="0" w:space="0" w:color="auto"/>
        <w:right w:val="none" w:sz="0" w:space="0" w:color="auto"/>
      </w:divBdr>
    </w:div>
    <w:div w:id="684357442">
      <w:bodyDiv w:val="1"/>
      <w:marLeft w:val="0"/>
      <w:marRight w:val="0"/>
      <w:marTop w:val="0"/>
      <w:marBottom w:val="0"/>
      <w:divBdr>
        <w:top w:val="none" w:sz="0" w:space="0" w:color="auto"/>
        <w:left w:val="none" w:sz="0" w:space="0" w:color="auto"/>
        <w:bottom w:val="none" w:sz="0" w:space="0" w:color="auto"/>
        <w:right w:val="none" w:sz="0" w:space="0" w:color="auto"/>
      </w:divBdr>
    </w:div>
    <w:div w:id="684401432">
      <w:bodyDiv w:val="1"/>
      <w:marLeft w:val="0"/>
      <w:marRight w:val="0"/>
      <w:marTop w:val="0"/>
      <w:marBottom w:val="0"/>
      <w:divBdr>
        <w:top w:val="none" w:sz="0" w:space="0" w:color="auto"/>
        <w:left w:val="none" w:sz="0" w:space="0" w:color="auto"/>
        <w:bottom w:val="none" w:sz="0" w:space="0" w:color="auto"/>
        <w:right w:val="none" w:sz="0" w:space="0" w:color="auto"/>
      </w:divBdr>
    </w:div>
    <w:div w:id="684401983">
      <w:bodyDiv w:val="1"/>
      <w:marLeft w:val="0"/>
      <w:marRight w:val="0"/>
      <w:marTop w:val="0"/>
      <w:marBottom w:val="0"/>
      <w:divBdr>
        <w:top w:val="none" w:sz="0" w:space="0" w:color="auto"/>
        <w:left w:val="none" w:sz="0" w:space="0" w:color="auto"/>
        <w:bottom w:val="none" w:sz="0" w:space="0" w:color="auto"/>
        <w:right w:val="none" w:sz="0" w:space="0" w:color="auto"/>
      </w:divBdr>
    </w:div>
    <w:div w:id="684409029">
      <w:bodyDiv w:val="1"/>
      <w:marLeft w:val="0"/>
      <w:marRight w:val="0"/>
      <w:marTop w:val="0"/>
      <w:marBottom w:val="0"/>
      <w:divBdr>
        <w:top w:val="none" w:sz="0" w:space="0" w:color="auto"/>
        <w:left w:val="none" w:sz="0" w:space="0" w:color="auto"/>
        <w:bottom w:val="none" w:sz="0" w:space="0" w:color="auto"/>
        <w:right w:val="none" w:sz="0" w:space="0" w:color="auto"/>
      </w:divBdr>
    </w:div>
    <w:div w:id="684476037">
      <w:bodyDiv w:val="1"/>
      <w:marLeft w:val="0"/>
      <w:marRight w:val="0"/>
      <w:marTop w:val="0"/>
      <w:marBottom w:val="0"/>
      <w:divBdr>
        <w:top w:val="none" w:sz="0" w:space="0" w:color="auto"/>
        <w:left w:val="none" w:sz="0" w:space="0" w:color="auto"/>
        <w:bottom w:val="none" w:sz="0" w:space="0" w:color="auto"/>
        <w:right w:val="none" w:sz="0" w:space="0" w:color="auto"/>
      </w:divBdr>
    </w:div>
    <w:div w:id="684478652">
      <w:bodyDiv w:val="1"/>
      <w:marLeft w:val="0"/>
      <w:marRight w:val="0"/>
      <w:marTop w:val="0"/>
      <w:marBottom w:val="0"/>
      <w:divBdr>
        <w:top w:val="none" w:sz="0" w:space="0" w:color="auto"/>
        <w:left w:val="none" w:sz="0" w:space="0" w:color="auto"/>
        <w:bottom w:val="none" w:sz="0" w:space="0" w:color="auto"/>
        <w:right w:val="none" w:sz="0" w:space="0" w:color="auto"/>
      </w:divBdr>
    </w:div>
    <w:div w:id="684484446">
      <w:bodyDiv w:val="1"/>
      <w:marLeft w:val="0"/>
      <w:marRight w:val="0"/>
      <w:marTop w:val="0"/>
      <w:marBottom w:val="0"/>
      <w:divBdr>
        <w:top w:val="none" w:sz="0" w:space="0" w:color="auto"/>
        <w:left w:val="none" w:sz="0" w:space="0" w:color="auto"/>
        <w:bottom w:val="none" w:sz="0" w:space="0" w:color="auto"/>
        <w:right w:val="none" w:sz="0" w:space="0" w:color="auto"/>
      </w:divBdr>
    </w:div>
    <w:div w:id="684524902">
      <w:bodyDiv w:val="1"/>
      <w:marLeft w:val="0"/>
      <w:marRight w:val="0"/>
      <w:marTop w:val="0"/>
      <w:marBottom w:val="0"/>
      <w:divBdr>
        <w:top w:val="none" w:sz="0" w:space="0" w:color="auto"/>
        <w:left w:val="none" w:sz="0" w:space="0" w:color="auto"/>
        <w:bottom w:val="none" w:sz="0" w:space="0" w:color="auto"/>
        <w:right w:val="none" w:sz="0" w:space="0" w:color="auto"/>
      </w:divBdr>
    </w:div>
    <w:div w:id="684749814">
      <w:bodyDiv w:val="1"/>
      <w:marLeft w:val="0"/>
      <w:marRight w:val="0"/>
      <w:marTop w:val="0"/>
      <w:marBottom w:val="0"/>
      <w:divBdr>
        <w:top w:val="none" w:sz="0" w:space="0" w:color="auto"/>
        <w:left w:val="none" w:sz="0" w:space="0" w:color="auto"/>
        <w:bottom w:val="none" w:sz="0" w:space="0" w:color="auto"/>
        <w:right w:val="none" w:sz="0" w:space="0" w:color="auto"/>
      </w:divBdr>
    </w:div>
    <w:div w:id="684750782">
      <w:bodyDiv w:val="1"/>
      <w:marLeft w:val="0"/>
      <w:marRight w:val="0"/>
      <w:marTop w:val="0"/>
      <w:marBottom w:val="0"/>
      <w:divBdr>
        <w:top w:val="none" w:sz="0" w:space="0" w:color="auto"/>
        <w:left w:val="none" w:sz="0" w:space="0" w:color="auto"/>
        <w:bottom w:val="none" w:sz="0" w:space="0" w:color="auto"/>
        <w:right w:val="none" w:sz="0" w:space="0" w:color="auto"/>
      </w:divBdr>
    </w:div>
    <w:div w:id="684938379">
      <w:bodyDiv w:val="1"/>
      <w:marLeft w:val="0"/>
      <w:marRight w:val="0"/>
      <w:marTop w:val="0"/>
      <w:marBottom w:val="0"/>
      <w:divBdr>
        <w:top w:val="none" w:sz="0" w:space="0" w:color="auto"/>
        <w:left w:val="none" w:sz="0" w:space="0" w:color="auto"/>
        <w:bottom w:val="none" w:sz="0" w:space="0" w:color="auto"/>
        <w:right w:val="none" w:sz="0" w:space="0" w:color="auto"/>
      </w:divBdr>
    </w:div>
    <w:div w:id="684946449">
      <w:bodyDiv w:val="1"/>
      <w:marLeft w:val="0"/>
      <w:marRight w:val="0"/>
      <w:marTop w:val="0"/>
      <w:marBottom w:val="0"/>
      <w:divBdr>
        <w:top w:val="none" w:sz="0" w:space="0" w:color="auto"/>
        <w:left w:val="none" w:sz="0" w:space="0" w:color="auto"/>
        <w:bottom w:val="none" w:sz="0" w:space="0" w:color="auto"/>
        <w:right w:val="none" w:sz="0" w:space="0" w:color="auto"/>
      </w:divBdr>
    </w:div>
    <w:div w:id="685134846">
      <w:bodyDiv w:val="1"/>
      <w:marLeft w:val="0"/>
      <w:marRight w:val="0"/>
      <w:marTop w:val="0"/>
      <w:marBottom w:val="0"/>
      <w:divBdr>
        <w:top w:val="none" w:sz="0" w:space="0" w:color="auto"/>
        <w:left w:val="none" w:sz="0" w:space="0" w:color="auto"/>
        <w:bottom w:val="none" w:sz="0" w:space="0" w:color="auto"/>
        <w:right w:val="none" w:sz="0" w:space="0" w:color="auto"/>
      </w:divBdr>
    </w:div>
    <w:div w:id="685206552">
      <w:bodyDiv w:val="1"/>
      <w:marLeft w:val="0"/>
      <w:marRight w:val="0"/>
      <w:marTop w:val="0"/>
      <w:marBottom w:val="0"/>
      <w:divBdr>
        <w:top w:val="none" w:sz="0" w:space="0" w:color="auto"/>
        <w:left w:val="none" w:sz="0" w:space="0" w:color="auto"/>
        <w:bottom w:val="none" w:sz="0" w:space="0" w:color="auto"/>
        <w:right w:val="none" w:sz="0" w:space="0" w:color="auto"/>
      </w:divBdr>
    </w:div>
    <w:div w:id="685254077">
      <w:bodyDiv w:val="1"/>
      <w:marLeft w:val="0"/>
      <w:marRight w:val="0"/>
      <w:marTop w:val="0"/>
      <w:marBottom w:val="0"/>
      <w:divBdr>
        <w:top w:val="none" w:sz="0" w:space="0" w:color="auto"/>
        <w:left w:val="none" w:sz="0" w:space="0" w:color="auto"/>
        <w:bottom w:val="none" w:sz="0" w:space="0" w:color="auto"/>
        <w:right w:val="none" w:sz="0" w:space="0" w:color="auto"/>
      </w:divBdr>
    </w:div>
    <w:div w:id="685256894">
      <w:bodyDiv w:val="1"/>
      <w:marLeft w:val="0"/>
      <w:marRight w:val="0"/>
      <w:marTop w:val="0"/>
      <w:marBottom w:val="0"/>
      <w:divBdr>
        <w:top w:val="none" w:sz="0" w:space="0" w:color="auto"/>
        <w:left w:val="none" w:sz="0" w:space="0" w:color="auto"/>
        <w:bottom w:val="none" w:sz="0" w:space="0" w:color="auto"/>
        <w:right w:val="none" w:sz="0" w:space="0" w:color="auto"/>
      </w:divBdr>
    </w:div>
    <w:div w:id="685517227">
      <w:bodyDiv w:val="1"/>
      <w:marLeft w:val="0"/>
      <w:marRight w:val="0"/>
      <w:marTop w:val="0"/>
      <w:marBottom w:val="0"/>
      <w:divBdr>
        <w:top w:val="none" w:sz="0" w:space="0" w:color="auto"/>
        <w:left w:val="none" w:sz="0" w:space="0" w:color="auto"/>
        <w:bottom w:val="none" w:sz="0" w:space="0" w:color="auto"/>
        <w:right w:val="none" w:sz="0" w:space="0" w:color="auto"/>
      </w:divBdr>
    </w:div>
    <w:div w:id="685521637">
      <w:bodyDiv w:val="1"/>
      <w:marLeft w:val="0"/>
      <w:marRight w:val="0"/>
      <w:marTop w:val="0"/>
      <w:marBottom w:val="0"/>
      <w:divBdr>
        <w:top w:val="none" w:sz="0" w:space="0" w:color="auto"/>
        <w:left w:val="none" w:sz="0" w:space="0" w:color="auto"/>
        <w:bottom w:val="none" w:sz="0" w:space="0" w:color="auto"/>
        <w:right w:val="none" w:sz="0" w:space="0" w:color="auto"/>
      </w:divBdr>
    </w:div>
    <w:div w:id="685711006">
      <w:bodyDiv w:val="1"/>
      <w:marLeft w:val="0"/>
      <w:marRight w:val="0"/>
      <w:marTop w:val="0"/>
      <w:marBottom w:val="0"/>
      <w:divBdr>
        <w:top w:val="none" w:sz="0" w:space="0" w:color="auto"/>
        <w:left w:val="none" w:sz="0" w:space="0" w:color="auto"/>
        <w:bottom w:val="none" w:sz="0" w:space="0" w:color="auto"/>
        <w:right w:val="none" w:sz="0" w:space="0" w:color="auto"/>
      </w:divBdr>
    </w:div>
    <w:div w:id="685716145">
      <w:bodyDiv w:val="1"/>
      <w:marLeft w:val="0"/>
      <w:marRight w:val="0"/>
      <w:marTop w:val="0"/>
      <w:marBottom w:val="0"/>
      <w:divBdr>
        <w:top w:val="none" w:sz="0" w:space="0" w:color="auto"/>
        <w:left w:val="none" w:sz="0" w:space="0" w:color="auto"/>
        <w:bottom w:val="none" w:sz="0" w:space="0" w:color="auto"/>
        <w:right w:val="none" w:sz="0" w:space="0" w:color="auto"/>
      </w:divBdr>
    </w:div>
    <w:div w:id="685793163">
      <w:bodyDiv w:val="1"/>
      <w:marLeft w:val="0"/>
      <w:marRight w:val="0"/>
      <w:marTop w:val="0"/>
      <w:marBottom w:val="0"/>
      <w:divBdr>
        <w:top w:val="none" w:sz="0" w:space="0" w:color="auto"/>
        <w:left w:val="none" w:sz="0" w:space="0" w:color="auto"/>
        <w:bottom w:val="none" w:sz="0" w:space="0" w:color="auto"/>
        <w:right w:val="none" w:sz="0" w:space="0" w:color="auto"/>
      </w:divBdr>
    </w:div>
    <w:div w:id="685908522">
      <w:bodyDiv w:val="1"/>
      <w:marLeft w:val="0"/>
      <w:marRight w:val="0"/>
      <w:marTop w:val="0"/>
      <w:marBottom w:val="0"/>
      <w:divBdr>
        <w:top w:val="none" w:sz="0" w:space="0" w:color="auto"/>
        <w:left w:val="none" w:sz="0" w:space="0" w:color="auto"/>
        <w:bottom w:val="none" w:sz="0" w:space="0" w:color="auto"/>
        <w:right w:val="none" w:sz="0" w:space="0" w:color="auto"/>
      </w:divBdr>
    </w:div>
    <w:div w:id="685979359">
      <w:bodyDiv w:val="1"/>
      <w:marLeft w:val="0"/>
      <w:marRight w:val="0"/>
      <w:marTop w:val="0"/>
      <w:marBottom w:val="0"/>
      <w:divBdr>
        <w:top w:val="none" w:sz="0" w:space="0" w:color="auto"/>
        <w:left w:val="none" w:sz="0" w:space="0" w:color="auto"/>
        <w:bottom w:val="none" w:sz="0" w:space="0" w:color="auto"/>
        <w:right w:val="none" w:sz="0" w:space="0" w:color="auto"/>
      </w:divBdr>
    </w:div>
    <w:div w:id="686058737">
      <w:bodyDiv w:val="1"/>
      <w:marLeft w:val="0"/>
      <w:marRight w:val="0"/>
      <w:marTop w:val="0"/>
      <w:marBottom w:val="0"/>
      <w:divBdr>
        <w:top w:val="none" w:sz="0" w:space="0" w:color="auto"/>
        <w:left w:val="none" w:sz="0" w:space="0" w:color="auto"/>
        <w:bottom w:val="none" w:sz="0" w:space="0" w:color="auto"/>
        <w:right w:val="none" w:sz="0" w:space="0" w:color="auto"/>
      </w:divBdr>
    </w:div>
    <w:div w:id="686098733">
      <w:bodyDiv w:val="1"/>
      <w:marLeft w:val="0"/>
      <w:marRight w:val="0"/>
      <w:marTop w:val="0"/>
      <w:marBottom w:val="0"/>
      <w:divBdr>
        <w:top w:val="none" w:sz="0" w:space="0" w:color="auto"/>
        <w:left w:val="none" w:sz="0" w:space="0" w:color="auto"/>
        <w:bottom w:val="none" w:sz="0" w:space="0" w:color="auto"/>
        <w:right w:val="none" w:sz="0" w:space="0" w:color="auto"/>
      </w:divBdr>
    </w:div>
    <w:div w:id="686105446">
      <w:bodyDiv w:val="1"/>
      <w:marLeft w:val="0"/>
      <w:marRight w:val="0"/>
      <w:marTop w:val="0"/>
      <w:marBottom w:val="0"/>
      <w:divBdr>
        <w:top w:val="none" w:sz="0" w:space="0" w:color="auto"/>
        <w:left w:val="none" w:sz="0" w:space="0" w:color="auto"/>
        <w:bottom w:val="none" w:sz="0" w:space="0" w:color="auto"/>
        <w:right w:val="none" w:sz="0" w:space="0" w:color="auto"/>
      </w:divBdr>
    </w:div>
    <w:div w:id="686254420">
      <w:bodyDiv w:val="1"/>
      <w:marLeft w:val="0"/>
      <w:marRight w:val="0"/>
      <w:marTop w:val="0"/>
      <w:marBottom w:val="0"/>
      <w:divBdr>
        <w:top w:val="none" w:sz="0" w:space="0" w:color="auto"/>
        <w:left w:val="none" w:sz="0" w:space="0" w:color="auto"/>
        <w:bottom w:val="none" w:sz="0" w:space="0" w:color="auto"/>
        <w:right w:val="none" w:sz="0" w:space="0" w:color="auto"/>
      </w:divBdr>
    </w:div>
    <w:div w:id="686254951">
      <w:bodyDiv w:val="1"/>
      <w:marLeft w:val="0"/>
      <w:marRight w:val="0"/>
      <w:marTop w:val="0"/>
      <w:marBottom w:val="0"/>
      <w:divBdr>
        <w:top w:val="none" w:sz="0" w:space="0" w:color="auto"/>
        <w:left w:val="none" w:sz="0" w:space="0" w:color="auto"/>
        <w:bottom w:val="none" w:sz="0" w:space="0" w:color="auto"/>
        <w:right w:val="none" w:sz="0" w:space="0" w:color="auto"/>
      </w:divBdr>
    </w:div>
    <w:div w:id="686564697">
      <w:bodyDiv w:val="1"/>
      <w:marLeft w:val="0"/>
      <w:marRight w:val="0"/>
      <w:marTop w:val="0"/>
      <w:marBottom w:val="0"/>
      <w:divBdr>
        <w:top w:val="none" w:sz="0" w:space="0" w:color="auto"/>
        <w:left w:val="none" w:sz="0" w:space="0" w:color="auto"/>
        <w:bottom w:val="none" w:sz="0" w:space="0" w:color="auto"/>
        <w:right w:val="none" w:sz="0" w:space="0" w:color="auto"/>
      </w:divBdr>
    </w:div>
    <w:div w:id="686565526">
      <w:bodyDiv w:val="1"/>
      <w:marLeft w:val="0"/>
      <w:marRight w:val="0"/>
      <w:marTop w:val="0"/>
      <w:marBottom w:val="0"/>
      <w:divBdr>
        <w:top w:val="none" w:sz="0" w:space="0" w:color="auto"/>
        <w:left w:val="none" w:sz="0" w:space="0" w:color="auto"/>
        <w:bottom w:val="none" w:sz="0" w:space="0" w:color="auto"/>
        <w:right w:val="none" w:sz="0" w:space="0" w:color="auto"/>
      </w:divBdr>
    </w:div>
    <w:div w:id="686638331">
      <w:bodyDiv w:val="1"/>
      <w:marLeft w:val="0"/>
      <w:marRight w:val="0"/>
      <w:marTop w:val="0"/>
      <w:marBottom w:val="0"/>
      <w:divBdr>
        <w:top w:val="none" w:sz="0" w:space="0" w:color="auto"/>
        <w:left w:val="none" w:sz="0" w:space="0" w:color="auto"/>
        <w:bottom w:val="none" w:sz="0" w:space="0" w:color="auto"/>
        <w:right w:val="none" w:sz="0" w:space="0" w:color="auto"/>
      </w:divBdr>
    </w:div>
    <w:div w:id="686638363">
      <w:bodyDiv w:val="1"/>
      <w:marLeft w:val="0"/>
      <w:marRight w:val="0"/>
      <w:marTop w:val="0"/>
      <w:marBottom w:val="0"/>
      <w:divBdr>
        <w:top w:val="none" w:sz="0" w:space="0" w:color="auto"/>
        <w:left w:val="none" w:sz="0" w:space="0" w:color="auto"/>
        <w:bottom w:val="none" w:sz="0" w:space="0" w:color="auto"/>
        <w:right w:val="none" w:sz="0" w:space="0" w:color="auto"/>
      </w:divBdr>
    </w:div>
    <w:div w:id="686836463">
      <w:bodyDiv w:val="1"/>
      <w:marLeft w:val="0"/>
      <w:marRight w:val="0"/>
      <w:marTop w:val="0"/>
      <w:marBottom w:val="0"/>
      <w:divBdr>
        <w:top w:val="none" w:sz="0" w:space="0" w:color="auto"/>
        <w:left w:val="none" w:sz="0" w:space="0" w:color="auto"/>
        <w:bottom w:val="none" w:sz="0" w:space="0" w:color="auto"/>
        <w:right w:val="none" w:sz="0" w:space="0" w:color="auto"/>
      </w:divBdr>
    </w:div>
    <w:div w:id="687102314">
      <w:bodyDiv w:val="1"/>
      <w:marLeft w:val="0"/>
      <w:marRight w:val="0"/>
      <w:marTop w:val="0"/>
      <w:marBottom w:val="0"/>
      <w:divBdr>
        <w:top w:val="none" w:sz="0" w:space="0" w:color="auto"/>
        <w:left w:val="none" w:sz="0" w:space="0" w:color="auto"/>
        <w:bottom w:val="none" w:sz="0" w:space="0" w:color="auto"/>
        <w:right w:val="none" w:sz="0" w:space="0" w:color="auto"/>
      </w:divBdr>
    </w:div>
    <w:div w:id="687219564">
      <w:bodyDiv w:val="1"/>
      <w:marLeft w:val="0"/>
      <w:marRight w:val="0"/>
      <w:marTop w:val="0"/>
      <w:marBottom w:val="0"/>
      <w:divBdr>
        <w:top w:val="none" w:sz="0" w:space="0" w:color="auto"/>
        <w:left w:val="none" w:sz="0" w:space="0" w:color="auto"/>
        <w:bottom w:val="none" w:sz="0" w:space="0" w:color="auto"/>
        <w:right w:val="none" w:sz="0" w:space="0" w:color="auto"/>
      </w:divBdr>
    </w:div>
    <w:div w:id="687296819">
      <w:bodyDiv w:val="1"/>
      <w:marLeft w:val="0"/>
      <w:marRight w:val="0"/>
      <w:marTop w:val="0"/>
      <w:marBottom w:val="0"/>
      <w:divBdr>
        <w:top w:val="none" w:sz="0" w:space="0" w:color="auto"/>
        <w:left w:val="none" w:sz="0" w:space="0" w:color="auto"/>
        <w:bottom w:val="none" w:sz="0" w:space="0" w:color="auto"/>
        <w:right w:val="none" w:sz="0" w:space="0" w:color="auto"/>
      </w:divBdr>
    </w:div>
    <w:div w:id="687297091">
      <w:bodyDiv w:val="1"/>
      <w:marLeft w:val="0"/>
      <w:marRight w:val="0"/>
      <w:marTop w:val="0"/>
      <w:marBottom w:val="0"/>
      <w:divBdr>
        <w:top w:val="none" w:sz="0" w:space="0" w:color="auto"/>
        <w:left w:val="none" w:sz="0" w:space="0" w:color="auto"/>
        <w:bottom w:val="none" w:sz="0" w:space="0" w:color="auto"/>
        <w:right w:val="none" w:sz="0" w:space="0" w:color="auto"/>
      </w:divBdr>
    </w:div>
    <w:div w:id="687298716">
      <w:bodyDiv w:val="1"/>
      <w:marLeft w:val="0"/>
      <w:marRight w:val="0"/>
      <w:marTop w:val="0"/>
      <w:marBottom w:val="0"/>
      <w:divBdr>
        <w:top w:val="none" w:sz="0" w:space="0" w:color="auto"/>
        <w:left w:val="none" w:sz="0" w:space="0" w:color="auto"/>
        <w:bottom w:val="none" w:sz="0" w:space="0" w:color="auto"/>
        <w:right w:val="none" w:sz="0" w:space="0" w:color="auto"/>
      </w:divBdr>
    </w:div>
    <w:div w:id="687407210">
      <w:bodyDiv w:val="1"/>
      <w:marLeft w:val="0"/>
      <w:marRight w:val="0"/>
      <w:marTop w:val="0"/>
      <w:marBottom w:val="0"/>
      <w:divBdr>
        <w:top w:val="none" w:sz="0" w:space="0" w:color="auto"/>
        <w:left w:val="none" w:sz="0" w:space="0" w:color="auto"/>
        <w:bottom w:val="none" w:sz="0" w:space="0" w:color="auto"/>
        <w:right w:val="none" w:sz="0" w:space="0" w:color="auto"/>
      </w:divBdr>
    </w:div>
    <w:div w:id="687413459">
      <w:bodyDiv w:val="1"/>
      <w:marLeft w:val="0"/>
      <w:marRight w:val="0"/>
      <w:marTop w:val="0"/>
      <w:marBottom w:val="0"/>
      <w:divBdr>
        <w:top w:val="none" w:sz="0" w:space="0" w:color="auto"/>
        <w:left w:val="none" w:sz="0" w:space="0" w:color="auto"/>
        <w:bottom w:val="none" w:sz="0" w:space="0" w:color="auto"/>
        <w:right w:val="none" w:sz="0" w:space="0" w:color="auto"/>
      </w:divBdr>
    </w:div>
    <w:div w:id="687676591">
      <w:bodyDiv w:val="1"/>
      <w:marLeft w:val="0"/>
      <w:marRight w:val="0"/>
      <w:marTop w:val="0"/>
      <w:marBottom w:val="0"/>
      <w:divBdr>
        <w:top w:val="none" w:sz="0" w:space="0" w:color="auto"/>
        <w:left w:val="none" w:sz="0" w:space="0" w:color="auto"/>
        <w:bottom w:val="none" w:sz="0" w:space="0" w:color="auto"/>
        <w:right w:val="none" w:sz="0" w:space="0" w:color="auto"/>
      </w:divBdr>
    </w:div>
    <w:div w:id="687757615">
      <w:bodyDiv w:val="1"/>
      <w:marLeft w:val="0"/>
      <w:marRight w:val="0"/>
      <w:marTop w:val="0"/>
      <w:marBottom w:val="0"/>
      <w:divBdr>
        <w:top w:val="none" w:sz="0" w:space="0" w:color="auto"/>
        <w:left w:val="none" w:sz="0" w:space="0" w:color="auto"/>
        <w:bottom w:val="none" w:sz="0" w:space="0" w:color="auto"/>
        <w:right w:val="none" w:sz="0" w:space="0" w:color="auto"/>
      </w:divBdr>
    </w:div>
    <w:div w:id="687830715">
      <w:bodyDiv w:val="1"/>
      <w:marLeft w:val="0"/>
      <w:marRight w:val="0"/>
      <w:marTop w:val="0"/>
      <w:marBottom w:val="0"/>
      <w:divBdr>
        <w:top w:val="none" w:sz="0" w:space="0" w:color="auto"/>
        <w:left w:val="none" w:sz="0" w:space="0" w:color="auto"/>
        <w:bottom w:val="none" w:sz="0" w:space="0" w:color="auto"/>
        <w:right w:val="none" w:sz="0" w:space="0" w:color="auto"/>
      </w:divBdr>
    </w:div>
    <w:div w:id="688027884">
      <w:bodyDiv w:val="1"/>
      <w:marLeft w:val="0"/>
      <w:marRight w:val="0"/>
      <w:marTop w:val="0"/>
      <w:marBottom w:val="0"/>
      <w:divBdr>
        <w:top w:val="none" w:sz="0" w:space="0" w:color="auto"/>
        <w:left w:val="none" w:sz="0" w:space="0" w:color="auto"/>
        <w:bottom w:val="none" w:sz="0" w:space="0" w:color="auto"/>
        <w:right w:val="none" w:sz="0" w:space="0" w:color="auto"/>
      </w:divBdr>
    </w:div>
    <w:div w:id="688337016">
      <w:bodyDiv w:val="1"/>
      <w:marLeft w:val="0"/>
      <w:marRight w:val="0"/>
      <w:marTop w:val="0"/>
      <w:marBottom w:val="0"/>
      <w:divBdr>
        <w:top w:val="none" w:sz="0" w:space="0" w:color="auto"/>
        <w:left w:val="none" w:sz="0" w:space="0" w:color="auto"/>
        <w:bottom w:val="none" w:sz="0" w:space="0" w:color="auto"/>
        <w:right w:val="none" w:sz="0" w:space="0" w:color="auto"/>
      </w:divBdr>
    </w:div>
    <w:div w:id="688481792">
      <w:bodyDiv w:val="1"/>
      <w:marLeft w:val="0"/>
      <w:marRight w:val="0"/>
      <w:marTop w:val="0"/>
      <w:marBottom w:val="0"/>
      <w:divBdr>
        <w:top w:val="none" w:sz="0" w:space="0" w:color="auto"/>
        <w:left w:val="none" w:sz="0" w:space="0" w:color="auto"/>
        <w:bottom w:val="none" w:sz="0" w:space="0" w:color="auto"/>
        <w:right w:val="none" w:sz="0" w:space="0" w:color="auto"/>
      </w:divBdr>
    </w:div>
    <w:div w:id="688525606">
      <w:bodyDiv w:val="1"/>
      <w:marLeft w:val="0"/>
      <w:marRight w:val="0"/>
      <w:marTop w:val="0"/>
      <w:marBottom w:val="0"/>
      <w:divBdr>
        <w:top w:val="none" w:sz="0" w:space="0" w:color="auto"/>
        <w:left w:val="none" w:sz="0" w:space="0" w:color="auto"/>
        <w:bottom w:val="none" w:sz="0" w:space="0" w:color="auto"/>
        <w:right w:val="none" w:sz="0" w:space="0" w:color="auto"/>
      </w:divBdr>
    </w:div>
    <w:div w:id="688724661">
      <w:bodyDiv w:val="1"/>
      <w:marLeft w:val="0"/>
      <w:marRight w:val="0"/>
      <w:marTop w:val="0"/>
      <w:marBottom w:val="0"/>
      <w:divBdr>
        <w:top w:val="none" w:sz="0" w:space="0" w:color="auto"/>
        <w:left w:val="none" w:sz="0" w:space="0" w:color="auto"/>
        <w:bottom w:val="none" w:sz="0" w:space="0" w:color="auto"/>
        <w:right w:val="none" w:sz="0" w:space="0" w:color="auto"/>
      </w:divBdr>
    </w:div>
    <w:div w:id="688915018">
      <w:bodyDiv w:val="1"/>
      <w:marLeft w:val="0"/>
      <w:marRight w:val="0"/>
      <w:marTop w:val="0"/>
      <w:marBottom w:val="0"/>
      <w:divBdr>
        <w:top w:val="none" w:sz="0" w:space="0" w:color="auto"/>
        <w:left w:val="none" w:sz="0" w:space="0" w:color="auto"/>
        <w:bottom w:val="none" w:sz="0" w:space="0" w:color="auto"/>
        <w:right w:val="none" w:sz="0" w:space="0" w:color="auto"/>
      </w:divBdr>
    </w:div>
    <w:div w:id="688988790">
      <w:bodyDiv w:val="1"/>
      <w:marLeft w:val="0"/>
      <w:marRight w:val="0"/>
      <w:marTop w:val="0"/>
      <w:marBottom w:val="0"/>
      <w:divBdr>
        <w:top w:val="none" w:sz="0" w:space="0" w:color="auto"/>
        <w:left w:val="none" w:sz="0" w:space="0" w:color="auto"/>
        <w:bottom w:val="none" w:sz="0" w:space="0" w:color="auto"/>
        <w:right w:val="none" w:sz="0" w:space="0" w:color="auto"/>
      </w:divBdr>
    </w:div>
    <w:div w:id="689112619">
      <w:bodyDiv w:val="1"/>
      <w:marLeft w:val="0"/>
      <w:marRight w:val="0"/>
      <w:marTop w:val="0"/>
      <w:marBottom w:val="0"/>
      <w:divBdr>
        <w:top w:val="none" w:sz="0" w:space="0" w:color="auto"/>
        <w:left w:val="none" w:sz="0" w:space="0" w:color="auto"/>
        <w:bottom w:val="none" w:sz="0" w:space="0" w:color="auto"/>
        <w:right w:val="none" w:sz="0" w:space="0" w:color="auto"/>
      </w:divBdr>
    </w:div>
    <w:div w:id="689181102">
      <w:bodyDiv w:val="1"/>
      <w:marLeft w:val="0"/>
      <w:marRight w:val="0"/>
      <w:marTop w:val="0"/>
      <w:marBottom w:val="0"/>
      <w:divBdr>
        <w:top w:val="none" w:sz="0" w:space="0" w:color="auto"/>
        <w:left w:val="none" w:sz="0" w:space="0" w:color="auto"/>
        <w:bottom w:val="none" w:sz="0" w:space="0" w:color="auto"/>
        <w:right w:val="none" w:sz="0" w:space="0" w:color="auto"/>
      </w:divBdr>
    </w:div>
    <w:div w:id="689570863">
      <w:bodyDiv w:val="1"/>
      <w:marLeft w:val="0"/>
      <w:marRight w:val="0"/>
      <w:marTop w:val="0"/>
      <w:marBottom w:val="0"/>
      <w:divBdr>
        <w:top w:val="none" w:sz="0" w:space="0" w:color="auto"/>
        <w:left w:val="none" w:sz="0" w:space="0" w:color="auto"/>
        <w:bottom w:val="none" w:sz="0" w:space="0" w:color="auto"/>
        <w:right w:val="none" w:sz="0" w:space="0" w:color="auto"/>
      </w:divBdr>
    </w:div>
    <w:div w:id="689571338">
      <w:bodyDiv w:val="1"/>
      <w:marLeft w:val="0"/>
      <w:marRight w:val="0"/>
      <w:marTop w:val="0"/>
      <w:marBottom w:val="0"/>
      <w:divBdr>
        <w:top w:val="none" w:sz="0" w:space="0" w:color="auto"/>
        <w:left w:val="none" w:sz="0" w:space="0" w:color="auto"/>
        <w:bottom w:val="none" w:sz="0" w:space="0" w:color="auto"/>
        <w:right w:val="none" w:sz="0" w:space="0" w:color="auto"/>
      </w:divBdr>
    </w:div>
    <w:div w:id="689572083">
      <w:bodyDiv w:val="1"/>
      <w:marLeft w:val="0"/>
      <w:marRight w:val="0"/>
      <w:marTop w:val="0"/>
      <w:marBottom w:val="0"/>
      <w:divBdr>
        <w:top w:val="none" w:sz="0" w:space="0" w:color="auto"/>
        <w:left w:val="none" w:sz="0" w:space="0" w:color="auto"/>
        <w:bottom w:val="none" w:sz="0" w:space="0" w:color="auto"/>
        <w:right w:val="none" w:sz="0" w:space="0" w:color="auto"/>
      </w:divBdr>
    </w:div>
    <w:div w:id="689574921">
      <w:bodyDiv w:val="1"/>
      <w:marLeft w:val="0"/>
      <w:marRight w:val="0"/>
      <w:marTop w:val="0"/>
      <w:marBottom w:val="0"/>
      <w:divBdr>
        <w:top w:val="none" w:sz="0" w:space="0" w:color="auto"/>
        <w:left w:val="none" w:sz="0" w:space="0" w:color="auto"/>
        <w:bottom w:val="none" w:sz="0" w:space="0" w:color="auto"/>
        <w:right w:val="none" w:sz="0" w:space="0" w:color="auto"/>
      </w:divBdr>
    </w:div>
    <w:div w:id="689599628">
      <w:bodyDiv w:val="1"/>
      <w:marLeft w:val="0"/>
      <w:marRight w:val="0"/>
      <w:marTop w:val="0"/>
      <w:marBottom w:val="0"/>
      <w:divBdr>
        <w:top w:val="none" w:sz="0" w:space="0" w:color="auto"/>
        <w:left w:val="none" w:sz="0" w:space="0" w:color="auto"/>
        <w:bottom w:val="none" w:sz="0" w:space="0" w:color="auto"/>
        <w:right w:val="none" w:sz="0" w:space="0" w:color="auto"/>
      </w:divBdr>
    </w:div>
    <w:div w:id="689799142">
      <w:bodyDiv w:val="1"/>
      <w:marLeft w:val="0"/>
      <w:marRight w:val="0"/>
      <w:marTop w:val="0"/>
      <w:marBottom w:val="0"/>
      <w:divBdr>
        <w:top w:val="none" w:sz="0" w:space="0" w:color="auto"/>
        <w:left w:val="none" w:sz="0" w:space="0" w:color="auto"/>
        <w:bottom w:val="none" w:sz="0" w:space="0" w:color="auto"/>
        <w:right w:val="none" w:sz="0" w:space="0" w:color="auto"/>
      </w:divBdr>
    </w:div>
    <w:div w:id="690103612">
      <w:bodyDiv w:val="1"/>
      <w:marLeft w:val="0"/>
      <w:marRight w:val="0"/>
      <w:marTop w:val="0"/>
      <w:marBottom w:val="0"/>
      <w:divBdr>
        <w:top w:val="none" w:sz="0" w:space="0" w:color="auto"/>
        <w:left w:val="none" w:sz="0" w:space="0" w:color="auto"/>
        <w:bottom w:val="none" w:sz="0" w:space="0" w:color="auto"/>
        <w:right w:val="none" w:sz="0" w:space="0" w:color="auto"/>
      </w:divBdr>
    </w:div>
    <w:div w:id="690106549">
      <w:bodyDiv w:val="1"/>
      <w:marLeft w:val="0"/>
      <w:marRight w:val="0"/>
      <w:marTop w:val="0"/>
      <w:marBottom w:val="0"/>
      <w:divBdr>
        <w:top w:val="none" w:sz="0" w:space="0" w:color="auto"/>
        <w:left w:val="none" w:sz="0" w:space="0" w:color="auto"/>
        <w:bottom w:val="none" w:sz="0" w:space="0" w:color="auto"/>
        <w:right w:val="none" w:sz="0" w:space="0" w:color="auto"/>
      </w:divBdr>
    </w:div>
    <w:div w:id="690181604">
      <w:bodyDiv w:val="1"/>
      <w:marLeft w:val="0"/>
      <w:marRight w:val="0"/>
      <w:marTop w:val="0"/>
      <w:marBottom w:val="0"/>
      <w:divBdr>
        <w:top w:val="none" w:sz="0" w:space="0" w:color="auto"/>
        <w:left w:val="none" w:sz="0" w:space="0" w:color="auto"/>
        <w:bottom w:val="none" w:sz="0" w:space="0" w:color="auto"/>
        <w:right w:val="none" w:sz="0" w:space="0" w:color="auto"/>
      </w:divBdr>
    </w:div>
    <w:div w:id="690230259">
      <w:bodyDiv w:val="1"/>
      <w:marLeft w:val="0"/>
      <w:marRight w:val="0"/>
      <w:marTop w:val="0"/>
      <w:marBottom w:val="0"/>
      <w:divBdr>
        <w:top w:val="none" w:sz="0" w:space="0" w:color="auto"/>
        <w:left w:val="none" w:sz="0" w:space="0" w:color="auto"/>
        <w:bottom w:val="none" w:sz="0" w:space="0" w:color="auto"/>
        <w:right w:val="none" w:sz="0" w:space="0" w:color="auto"/>
      </w:divBdr>
    </w:div>
    <w:div w:id="690254236">
      <w:bodyDiv w:val="1"/>
      <w:marLeft w:val="0"/>
      <w:marRight w:val="0"/>
      <w:marTop w:val="0"/>
      <w:marBottom w:val="0"/>
      <w:divBdr>
        <w:top w:val="none" w:sz="0" w:space="0" w:color="auto"/>
        <w:left w:val="none" w:sz="0" w:space="0" w:color="auto"/>
        <w:bottom w:val="none" w:sz="0" w:space="0" w:color="auto"/>
        <w:right w:val="none" w:sz="0" w:space="0" w:color="auto"/>
      </w:divBdr>
    </w:div>
    <w:div w:id="690256295">
      <w:bodyDiv w:val="1"/>
      <w:marLeft w:val="0"/>
      <w:marRight w:val="0"/>
      <w:marTop w:val="0"/>
      <w:marBottom w:val="0"/>
      <w:divBdr>
        <w:top w:val="none" w:sz="0" w:space="0" w:color="auto"/>
        <w:left w:val="none" w:sz="0" w:space="0" w:color="auto"/>
        <w:bottom w:val="none" w:sz="0" w:space="0" w:color="auto"/>
        <w:right w:val="none" w:sz="0" w:space="0" w:color="auto"/>
      </w:divBdr>
    </w:div>
    <w:div w:id="690490877">
      <w:bodyDiv w:val="1"/>
      <w:marLeft w:val="0"/>
      <w:marRight w:val="0"/>
      <w:marTop w:val="0"/>
      <w:marBottom w:val="0"/>
      <w:divBdr>
        <w:top w:val="none" w:sz="0" w:space="0" w:color="auto"/>
        <w:left w:val="none" w:sz="0" w:space="0" w:color="auto"/>
        <w:bottom w:val="none" w:sz="0" w:space="0" w:color="auto"/>
        <w:right w:val="none" w:sz="0" w:space="0" w:color="auto"/>
      </w:divBdr>
    </w:div>
    <w:div w:id="690565465">
      <w:bodyDiv w:val="1"/>
      <w:marLeft w:val="0"/>
      <w:marRight w:val="0"/>
      <w:marTop w:val="0"/>
      <w:marBottom w:val="0"/>
      <w:divBdr>
        <w:top w:val="none" w:sz="0" w:space="0" w:color="auto"/>
        <w:left w:val="none" w:sz="0" w:space="0" w:color="auto"/>
        <w:bottom w:val="none" w:sz="0" w:space="0" w:color="auto"/>
        <w:right w:val="none" w:sz="0" w:space="0" w:color="auto"/>
      </w:divBdr>
    </w:div>
    <w:div w:id="690567970">
      <w:bodyDiv w:val="1"/>
      <w:marLeft w:val="0"/>
      <w:marRight w:val="0"/>
      <w:marTop w:val="0"/>
      <w:marBottom w:val="0"/>
      <w:divBdr>
        <w:top w:val="none" w:sz="0" w:space="0" w:color="auto"/>
        <w:left w:val="none" w:sz="0" w:space="0" w:color="auto"/>
        <w:bottom w:val="none" w:sz="0" w:space="0" w:color="auto"/>
        <w:right w:val="none" w:sz="0" w:space="0" w:color="auto"/>
      </w:divBdr>
    </w:div>
    <w:div w:id="690686260">
      <w:bodyDiv w:val="1"/>
      <w:marLeft w:val="0"/>
      <w:marRight w:val="0"/>
      <w:marTop w:val="0"/>
      <w:marBottom w:val="0"/>
      <w:divBdr>
        <w:top w:val="none" w:sz="0" w:space="0" w:color="auto"/>
        <w:left w:val="none" w:sz="0" w:space="0" w:color="auto"/>
        <w:bottom w:val="none" w:sz="0" w:space="0" w:color="auto"/>
        <w:right w:val="none" w:sz="0" w:space="0" w:color="auto"/>
      </w:divBdr>
    </w:div>
    <w:div w:id="690691900">
      <w:bodyDiv w:val="1"/>
      <w:marLeft w:val="0"/>
      <w:marRight w:val="0"/>
      <w:marTop w:val="0"/>
      <w:marBottom w:val="0"/>
      <w:divBdr>
        <w:top w:val="none" w:sz="0" w:space="0" w:color="auto"/>
        <w:left w:val="none" w:sz="0" w:space="0" w:color="auto"/>
        <w:bottom w:val="none" w:sz="0" w:space="0" w:color="auto"/>
        <w:right w:val="none" w:sz="0" w:space="0" w:color="auto"/>
      </w:divBdr>
    </w:div>
    <w:div w:id="690691910">
      <w:bodyDiv w:val="1"/>
      <w:marLeft w:val="0"/>
      <w:marRight w:val="0"/>
      <w:marTop w:val="0"/>
      <w:marBottom w:val="0"/>
      <w:divBdr>
        <w:top w:val="none" w:sz="0" w:space="0" w:color="auto"/>
        <w:left w:val="none" w:sz="0" w:space="0" w:color="auto"/>
        <w:bottom w:val="none" w:sz="0" w:space="0" w:color="auto"/>
        <w:right w:val="none" w:sz="0" w:space="0" w:color="auto"/>
      </w:divBdr>
    </w:div>
    <w:div w:id="690835746">
      <w:bodyDiv w:val="1"/>
      <w:marLeft w:val="0"/>
      <w:marRight w:val="0"/>
      <w:marTop w:val="0"/>
      <w:marBottom w:val="0"/>
      <w:divBdr>
        <w:top w:val="none" w:sz="0" w:space="0" w:color="auto"/>
        <w:left w:val="none" w:sz="0" w:space="0" w:color="auto"/>
        <w:bottom w:val="none" w:sz="0" w:space="0" w:color="auto"/>
        <w:right w:val="none" w:sz="0" w:space="0" w:color="auto"/>
      </w:divBdr>
    </w:div>
    <w:div w:id="690959212">
      <w:bodyDiv w:val="1"/>
      <w:marLeft w:val="0"/>
      <w:marRight w:val="0"/>
      <w:marTop w:val="0"/>
      <w:marBottom w:val="0"/>
      <w:divBdr>
        <w:top w:val="none" w:sz="0" w:space="0" w:color="auto"/>
        <w:left w:val="none" w:sz="0" w:space="0" w:color="auto"/>
        <w:bottom w:val="none" w:sz="0" w:space="0" w:color="auto"/>
        <w:right w:val="none" w:sz="0" w:space="0" w:color="auto"/>
      </w:divBdr>
    </w:div>
    <w:div w:id="690960879">
      <w:bodyDiv w:val="1"/>
      <w:marLeft w:val="0"/>
      <w:marRight w:val="0"/>
      <w:marTop w:val="0"/>
      <w:marBottom w:val="0"/>
      <w:divBdr>
        <w:top w:val="none" w:sz="0" w:space="0" w:color="auto"/>
        <w:left w:val="none" w:sz="0" w:space="0" w:color="auto"/>
        <w:bottom w:val="none" w:sz="0" w:space="0" w:color="auto"/>
        <w:right w:val="none" w:sz="0" w:space="0" w:color="auto"/>
      </w:divBdr>
    </w:div>
    <w:div w:id="690961288">
      <w:bodyDiv w:val="1"/>
      <w:marLeft w:val="0"/>
      <w:marRight w:val="0"/>
      <w:marTop w:val="0"/>
      <w:marBottom w:val="0"/>
      <w:divBdr>
        <w:top w:val="none" w:sz="0" w:space="0" w:color="auto"/>
        <w:left w:val="none" w:sz="0" w:space="0" w:color="auto"/>
        <w:bottom w:val="none" w:sz="0" w:space="0" w:color="auto"/>
        <w:right w:val="none" w:sz="0" w:space="0" w:color="auto"/>
      </w:divBdr>
    </w:div>
    <w:div w:id="691029317">
      <w:bodyDiv w:val="1"/>
      <w:marLeft w:val="0"/>
      <w:marRight w:val="0"/>
      <w:marTop w:val="0"/>
      <w:marBottom w:val="0"/>
      <w:divBdr>
        <w:top w:val="none" w:sz="0" w:space="0" w:color="auto"/>
        <w:left w:val="none" w:sz="0" w:space="0" w:color="auto"/>
        <w:bottom w:val="none" w:sz="0" w:space="0" w:color="auto"/>
        <w:right w:val="none" w:sz="0" w:space="0" w:color="auto"/>
      </w:divBdr>
    </w:div>
    <w:div w:id="691106266">
      <w:bodyDiv w:val="1"/>
      <w:marLeft w:val="0"/>
      <w:marRight w:val="0"/>
      <w:marTop w:val="0"/>
      <w:marBottom w:val="0"/>
      <w:divBdr>
        <w:top w:val="none" w:sz="0" w:space="0" w:color="auto"/>
        <w:left w:val="none" w:sz="0" w:space="0" w:color="auto"/>
        <w:bottom w:val="none" w:sz="0" w:space="0" w:color="auto"/>
        <w:right w:val="none" w:sz="0" w:space="0" w:color="auto"/>
      </w:divBdr>
    </w:div>
    <w:div w:id="691148882">
      <w:bodyDiv w:val="1"/>
      <w:marLeft w:val="0"/>
      <w:marRight w:val="0"/>
      <w:marTop w:val="0"/>
      <w:marBottom w:val="0"/>
      <w:divBdr>
        <w:top w:val="none" w:sz="0" w:space="0" w:color="auto"/>
        <w:left w:val="none" w:sz="0" w:space="0" w:color="auto"/>
        <w:bottom w:val="none" w:sz="0" w:space="0" w:color="auto"/>
        <w:right w:val="none" w:sz="0" w:space="0" w:color="auto"/>
      </w:divBdr>
    </w:div>
    <w:div w:id="691301985">
      <w:bodyDiv w:val="1"/>
      <w:marLeft w:val="0"/>
      <w:marRight w:val="0"/>
      <w:marTop w:val="0"/>
      <w:marBottom w:val="0"/>
      <w:divBdr>
        <w:top w:val="none" w:sz="0" w:space="0" w:color="auto"/>
        <w:left w:val="none" w:sz="0" w:space="0" w:color="auto"/>
        <w:bottom w:val="none" w:sz="0" w:space="0" w:color="auto"/>
        <w:right w:val="none" w:sz="0" w:space="0" w:color="auto"/>
      </w:divBdr>
    </w:div>
    <w:div w:id="691302957">
      <w:bodyDiv w:val="1"/>
      <w:marLeft w:val="0"/>
      <w:marRight w:val="0"/>
      <w:marTop w:val="0"/>
      <w:marBottom w:val="0"/>
      <w:divBdr>
        <w:top w:val="none" w:sz="0" w:space="0" w:color="auto"/>
        <w:left w:val="none" w:sz="0" w:space="0" w:color="auto"/>
        <w:bottom w:val="none" w:sz="0" w:space="0" w:color="auto"/>
        <w:right w:val="none" w:sz="0" w:space="0" w:color="auto"/>
      </w:divBdr>
    </w:div>
    <w:div w:id="691540926">
      <w:bodyDiv w:val="1"/>
      <w:marLeft w:val="0"/>
      <w:marRight w:val="0"/>
      <w:marTop w:val="0"/>
      <w:marBottom w:val="0"/>
      <w:divBdr>
        <w:top w:val="none" w:sz="0" w:space="0" w:color="auto"/>
        <w:left w:val="none" w:sz="0" w:space="0" w:color="auto"/>
        <w:bottom w:val="none" w:sz="0" w:space="0" w:color="auto"/>
        <w:right w:val="none" w:sz="0" w:space="0" w:color="auto"/>
      </w:divBdr>
    </w:div>
    <w:div w:id="691607584">
      <w:bodyDiv w:val="1"/>
      <w:marLeft w:val="0"/>
      <w:marRight w:val="0"/>
      <w:marTop w:val="0"/>
      <w:marBottom w:val="0"/>
      <w:divBdr>
        <w:top w:val="none" w:sz="0" w:space="0" w:color="auto"/>
        <w:left w:val="none" w:sz="0" w:space="0" w:color="auto"/>
        <w:bottom w:val="none" w:sz="0" w:space="0" w:color="auto"/>
        <w:right w:val="none" w:sz="0" w:space="0" w:color="auto"/>
      </w:divBdr>
    </w:div>
    <w:div w:id="691611500">
      <w:bodyDiv w:val="1"/>
      <w:marLeft w:val="0"/>
      <w:marRight w:val="0"/>
      <w:marTop w:val="0"/>
      <w:marBottom w:val="0"/>
      <w:divBdr>
        <w:top w:val="none" w:sz="0" w:space="0" w:color="auto"/>
        <w:left w:val="none" w:sz="0" w:space="0" w:color="auto"/>
        <w:bottom w:val="none" w:sz="0" w:space="0" w:color="auto"/>
        <w:right w:val="none" w:sz="0" w:space="0" w:color="auto"/>
      </w:divBdr>
    </w:div>
    <w:div w:id="691683532">
      <w:bodyDiv w:val="1"/>
      <w:marLeft w:val="0"/>
      <w:marRight w:val="0"/>
      <w:marTop w:val="0"/>
      <w:marBottom w:val="0"/>
      <w:divBdr>
        <w:top w:val="none" w:sz="0" w:space="0" w:color="auto"/>
        <w:left w:val="none" w:sz="0" w:space="0" w:color="auto"/>
        <w:bottom w:val="none" w:sz="0" w:space="0" w:color="auto"/>
        <w:right w:val="none" w:sz="0" w:space="0" w:color="auto"/>
      </w:divBdr>
    </w:div>
    <w:div w:id="691810199">
      <w:bodyDiv w:val="1"/>
      <w:marLeft w:val="0"/>
      <w:marRight w:val="0"/>
      <w:marTop w:val="0"/>
      <w:marBottom w:val="0"/>
      <w:divBdr>
        <w:top w:val="none" w:sz="0" w:space="0" w:color="auto"/>
        <w:left w:val="none" w:sz="0" w:space="0" w:color="auto"/>
        <w:bottom w:val="none" w:sz="0" w:space="0" w:color="auto"/>
        <w:right w:val="none" w:sz="0" w:space="0" w:color="auto"/>
      </w:divBdr>
    </w:div>
    <w:div w:id="691877350">
      <w:bodyDiv w:val="1"/>
      <w:marLeft w:val="0"/>
      <w:marRight w:val="0"/>
      <w:marTop w:val="0"/>
      <w:marBottom w:val="0"/>
      <w:divBdr>
        <w:top w:val="none" w:sz="0" w:space="0" w:color="auto"/>
        <w:left w:val="none" w:sz="0" w:space="0" w:color="auto"/>
        <w:bottom w:val="none" w:sz="0" w:space="0" w:color="auto"/>
        <w:right w:val="none" w:sz="0" w:space="0" w:color="auto"/>
      </w:divBdr>
    </w:div>
    <w:div w:id="691877512">
      <w:bodyDiv w:val="1"/>
      <w:marLeft w:val="0"/>
      <w:marRight w:val="0"/>
      <w:marTop w:val="0"/>
      <w:marBottom w:val="0"/>
      <w:divBdr>
        <w:top w:val="none" w:sz="0" w:space="0" w:color="auto"/>
        <w:left w:val="none" w:sz="0" w:space="0" w:color="auto"/>
        <w:bottom w:val="none" w:sz="0" w:space="0" w:color="auto"/>
        <w:right w:val="none" w:sz="0" w:space="0" w:color="auto"/>
      </w:divBdr>
    </w:div>
    <w:div w:id="692191332">
      <w:bodyDiv w:val="1"/>
      <w:marLeft w:val="0"/>
      <w:marRight w:val="0"/>
      <w:marTop w:val="0"/>
      <w:marBottom w:val="0"/>
      <w:divBdr>
        <w:top w:val="none" w:sz="0" w:space="0" w:color="auto"/>
        <w:left w:val="none" w:sz="0" w:space="0" w:color="auto"/>
        <w:bottom w:val="none" w:sz="0" w:space="0" w:color="auto"/>
        <w:right w:val="none" w:sz="0" w:space="0" w:color="auto"/>
      </w:divBdr>
    </w:div>
    <w:div w:id="692196768">
      <w:bodyDiv w:val="1"/>
      <w:marLeft w:val="0"/>
      <w:marRight w:val="0"/>
      <w:marTop w:val="0"/>
      <w:marBottom w:val="0"/>
      <w:divBdr>
        <w:top w:val="none" w:sz="0" w:space="0" w:color="auto"/>
        <w:left w:val="none" w:sz="0" w:space="0" w:color="auto"/>
        <w:bottom w:val="none" w:sz="0" w:space="0" w:color="auto"/>
        <w:right w:val="none" w:sz="0" w:space="0" w:color="auto"/>
      </w:divBdr>
    </w:div>
    <w:div w:id="692344021">
      <w:bodyDiv w:val="1"/>
      <w:marLeft w:val="0"/>
      <w:marRight w:val="0"/>
      <w:marTop w:val="0"/>
      <w:marBottom w:val="0"/>
      <w:divBdr>
        <w:top w:val="none" w:sz="0" w:space="0" w:color="auto"/>
        <w:left w:val="none" w:sz="0" w:space="0" w:color="auto"/>
        <w:bottom w:val="none" w:sz="0" w:space="0" w:color="auto"/>
        <w:right w:val="none" w:sz="0" w:space="0" w:color="auto"/>
      </w:divBdr>
    </w:div>
    <w:div w:id="692346117">
      <w:bodyDiv w:val="1"/>
      <w:marLeft w:val="0"/>
      <w:marRight w:val="0"/>
      <w:marTop w:val="0"/>
      <w:marBottom w:val="0"/>
      <w:divBdr>
        <w:top w:val="none" w:sz="0" w:space="0" w:color="auto"/>
        <w:left w:val="none" w:sz="0" w:space="0" w:color="auto"/>
        <w:bottom w:val="none" w:sz="0" w:space="0" w:color="auto"/>
        <w:right w:val="none" w:sz="0" w:space="0" w:color="auto"/>
      </w:divBdr>
    </w:div>
    <w:div w:id="692347289">
      <w:bodyDiv w:val="1"/>
      <w:marLeft w:val="0"/>
      <w:marRight w:val="0"/>
      <w:marTop w:val="0"/>
      <w:marBottom w:val="0"/>
      <w:divBdr>
        <w:top w:val="none" w:sz="0" w:space="0" w:color="auto"/>
        <w:left w:val="none" w:sz="0" w:space="0" w:color="auto"/>
        <w:bottom w:val="none" w:sz="0" w:space="0" w:color="auto"/>
        <w:right w:val="none" w:sz="0" w:space="0" w:color="auto"/>
      </w:divBdr>
    </w:div>
    <w:div w:id="692389591">
      <w:bodyDiv w:val="1"/>
      <w:marLeft w:val="0"/>
      <w:marRight w:val="0"/>
      <w:marTop w:val="0"/>
      <w:marBottom w:val="0"/>
      <w:divBdr>
        <w:top w:val="none" w:sz="0" w:space="0" w:color="auto"/>
        <w:left w:val="none" w:sz="0" w:space="0" w:color="auto"/>
        <w:bottom w:val="none" w:sz="0" w:space="0" w:color="auto"/>
        <w:right w:val="none" w:sz="0" w:space="0" w:color="auto"/>
      </w:divBdr>
    </w:div>
    <w:div w:id="692654687">
      <w:bodyDiv w:val="1"/>
      <w:marLeft w:val="0"/>
      <w:marRight w:val="0"/>
      <w:marTop w:val="0"/>
      <w:marBottom w:val="0"/>
      <w:divBdr>
        <w:top w:val="none" w:sz="0" w:space="0" w:color="auto"/>
        <w:left w:val="none" w:sz="0" w:space="0" w:color="auto"/>
        <w:bottom w:val="none" w:sz="0" w:space="0" w:color="auto"/>
        <w:right w:val="none" w:sz="0" w:space="0" w:color="auto"/>
      </w:divBdr>
    </w:div>
    <w:div w:id="692733985">
      <w:bodyDiv w:val="1"/>
      <w:marLeft w:val="0"/>
      <w:marRight w:val="0"/>
      <w:marTop w:val="0"/>
      <w:marBottom w:val="0"/>
      <w:divBdr>
        <w:top w:val="none" w:sz="0" w:space="0" w:color="auto"/>
        <w:left w:val="none" w:sz="0" w:space="0" w:color="auto"/>
        <w:bottom w:val="none" w:sz="0" w:space="0" w:color="auto"/>
        <w:right w:val="none" w:sz="0" w:space="0" w:color="auto"/>
      </w:divBdr>
    </w:div>
    <w:div w:id="692849614">
      <w:bodyDiv w:val="1"/>
      <w:marLeft w:val="0"/>
      <w:marRight w:val="0"/>
      <w:marTop w:val="0"/>
      <w:marBottom w:val="0"/>
      <w:divBdr>
        <w:top w:val="none" w:sz="0" w:space="0" w:color="auto"/>
        <w:left w:val="none" w:sz="0" w:space="0" w:color="auto"/>
        <w:bottom w:val="none" w:sz="0" w:space="0" w:color="auto"/>
        <w:right w:val="none" w:sz="0" w:space="0" w:color="auto"/>
      </w:divBdr>
    </w:div>
    <w:div w:id="692995402">
      <w:bodyDiv w:val="1"/>
      <w:marLeft w:val="0"/>
      <w:marRight w:val="0"/>
      <w:marTop w:val="0"/>
      <w:marBottom w:val="0"/>
      <w:divBdr>
        <w:top w:val="none" w:sz="0" w:space="0" w:color="auto"/>
        <w:left w:val="none" w:sz="0" w:space="0" w:color="auto"/>
        <w:bottom w:val="none" w:sz="0" w:space="0" w:color="auto"/>
        <w:right w:val="none" w:sz="0" w:space="0" w:color="auto"/>
      </w:divBdr>
    </w:div>
    <w:div w:id="693069227">
      <w:bodyDiv w:val="1"/>
      <w:marLeft w:val="0"/>
      <w:marRight w:val="0"/>
      <w:marTop w:val="0"/>
      <w:marBottom w:val="0"/>
      <w:divBdr>
        <w:top w:val="none" w:sz="0" w:space="0" w:color="auto"/>
        <w:left w:val="none" w:sz="0" w:space="0" w:color="auto"/>
        <w:bottom w:val="none" w:sz="0" w:space="0" w:color="auto"/>
        <w:right w:val="none" w:sz="0" w:space="0" w:color="auto"/>
      </w:divBdr>
    </w:div>
    <w:div w:id="693073242">
      <w:bodyDiv w:val="1"/>
      <w:marLeft w:val="0"/>
      <w:marRight w:val="0"/>
      <w:marTop w:val="0"/>
      <w:marBottom w:val="0"/>
      <w:divBdr>
        <w:top w:val="none" w:sz="0" w:space="0" w:color="auto"/>
        <w:left w:val="none" w:sz="0" w:space="0" w:color="auto"/>
        <w:bottom w:val="none" w:sz="0" w:space="0" w:color="auto"/>
        <w:right w:val="none" w:sz="0" w:space="0" w:color="auto"/>
      </w:divBdr>
    </w:div>
    <w:div w:id="693268276">
      <w:bodyDiv w:val="1"/>
      <w:marLeft w:val="0"/>
      <w:marRight w:val="0"/>
      <w:marTop w:val="0"/>
      <w:marBottom w:val="0"/>
      <w:divBdr>
        <w:top w:val="none" w:sz="0" w:space="0" w:color="auto"/>
        <w:left w:val="none" w:sz="0" w:space="0" w:color="auto"/>
        <w:bottom w:val="none" w:sz="0" w:space="0" w:color="auto"/>
        <w:right w:val="none" w:sz="0" w:space="0" w:color="auto"/>
      </w:divBdr>
    </w:div>
    <w:div w:id="693269372">
      <w:bodyDiv w:val="1"/>
      <w:marLeft w:val="0"/>
      <w:marRight w:val="0"/>
      <w:marTop w:val="0"/>
      <w:marBottom w:val="0"/>
      <w:divBdr>
        <w:top w:val="none" w:sz="0" w:space="0" w:color="auto"/>
        <w:left w:val="none" w:sz="0" w:space="0" w:color="auto"/>
        <w:bottom w:val="none" w:sz="0" w:space="0" w:color="auto"/>
        <w:right w:val="none" w:sz="0" w:space="0" w:color="auto"/>
      </w:divBdr>
    </w:div>
    <w:div w:id="693306232">
      <w:bodyDiv w:val="1"/>
      <w:marLeft w:val="0"/>
      <w:marRight w:val="0"/>
      <w:marTop w:val="0"/>
      <w:marBottom w:val="0"/>
      <w:divBdr>
        <w:top w:val="none" w:sz="0" w:space="0" w:color="auto"/>
        <w:left w:val="none" w:sz="0" w:space="0" w:color="auto"/>
        <w:bottom w:val="none" w:sz="0" w:space="0" w:color="auto"/>
        <w:right w:val="none" w:sz="0" w:space="0" w:color="auto"/>
      </w:divBdr>
    </w:div>
    <w:div w:id="693456953">
      <w:bodyDiv w:val="1"/>
      <w:marLeft w:val="0"/>
      <w:marRight w:val="0"/>
      <w:marTop w:val="0"/>
      <w:marBottom w:val="0"/>
      <w:divBdr>
        <w:top w:val="none" w:sz="0" w:space="0" w:color="auto"/>
        <w:left w:val="none" w:sz="0" w:space="0" w:color="auto"/>
        <w:bottom w:val="none" w:sz="0" w:space="0" w:color="auto"/>
        <w:right w:val="none" w:sz="0" w:space="0" w:color="auto"/>
      </w:divBdr>
    </w:div>
    <w:div w:id="693504875">
      <w:bodyDiv w:val="1"/>
      <w:marLeft w:val="0"/>
      <w:marRight w:val="0"/>
      <w:marTop w:val="0"/>
      <w:marBottom w:val="0"/>
      <w:divBdr>
        <w:top w:val="none" w:sz="0" w:space="0" w:color="auto"/>
        <w:left w:val="none" w:sz="0" w:space="0" w:color="auto"/>
        <w:bottom w:val="none" w:sz="0" w:space="0" w:color="auto"/>
        <w:right w:val="none" w:sz="0" w:space="0" w:color="auto"/>
      </w:divBdr>
    </w:div>
    <w:div w:id="693775702">
      <w:bodyDiv w:val="1"/>
      <w:marLeft w:val="0"/>
      <w:marRight w:val="0"/>
      <w:marTop w:val="0"/>
      <w:marBottom w:val="0"/>
      <w:divBdr>
        <w:top w:val="none" w:sz="0" w:space="0" w:color="auto"/>
        <w:left w:val="none" w:sz="0" w:space="0" w:color="auto"/>
        <w:bottom w:val="none" w:sz="0" w:space="0" w:color="auto"/>
        <w:right w:val="none" w:sz="0" w:space="0" w:color="auto"/>
      </w:divBdr>
    </w:div>
    <w:div w:id="693849711">
      <w:bodyDiv w:val="1"/>
      <w:marLeft w:val="0"/>
      <w:marRight w:val="0"/>
      <w:marTop w:val="0"/>
      <w:marBottom w:val="0"/>
      <w:divBdr>
        <w:top w:val="none" w:sz="0" w:space="0" w:color="auto"/>
        <w:left w:val="none" w:sz="0" w:space="0" w:color="auto"/>
        <w:bottom w:val="none" w:sz="0" w:space="0" w:color="auto"/>
        <w:right w:val="none" w:sz="0" w:space="0" w:color="auto"/>
      </w:divBdr>
    </w:div>
    <w:div w:id="693849942">
      <w:bodyDiv w:val="1"/>
      <w:marLeft w:val="0"/>
      <w:marRight w:val="0"/>
      <w:marTop w:val="0"/>
      <w:marBottom w:val="0"/>
      <w:divBdr>
        <w:top w:val="none" w:sz="0" w:space="0" w:color="auto"/>
        <w:left w:val="none" w:sz="0" w:space="0" w:color="auto"/>
        <w:bottom w:val="none" w:sz="0" w:space="0" w:color="auto"/>
        <w:right w:val="none" w:sz="0" w:space="0" w:color="auto"/>
      </w:divBdr>
    </w:div>
    <w:div w:id="694040195">
      <w:bodyDiv w:val="1"/>
      <w:marLeft w:val="0"/>
      <w:marRight w:val="0"/>
      <w:marTop w:val="0"/>
      <w:marBottom w:val="0"/>
      <w:divBdr>
        <w:top w:val="none" w:sz="0" w:space="0" w:color="auto"/>
        <w:left w:val="none" w:sz="0" w:space="0" w:color="auto"/>
        <w:bottom w:val="none" w:sz="0" w:space="0" w:color="auto"/>
        <w:right w:val="none" w:sz="0" w:space="0" w:color="auto"/>
      </w:divBdr>
    </w:div>
    <w:div w:id="694187094">
      <w:bodyDiv w:val="1"/>
      <w:marLeft w:val="0"/>
      <w:marRight w:val="0"/>
      <w:marTop w:val="0"/>
      <w:marBottom w:val="0"/>
      <w:divBdr>
        <w:top w:val="none" w:sz="0" w:space="0" w:color="auto"/>
        <w:left w:val="none" w:sz="0" w:space="0" w:color="auto"/>
        <w:bottom w:val="none" w:sz="0" w:space="0" w:color="auto"/>
        <w:right w:val="none" w:sz="0" w:space="0" w:color="auto"/>
      </w:divBdr>
    </w:div>
    <w:div w:id="694312982">
      <w:bodyDiv w:val="1"/>
      <w:marLeft w:val="0"/>
      <w:marRight w:val="0"/>
      <w:marTop w:val="0"/>
      <w:marBottom w:val="0"/>
      <w:divBdr>
        <w:top w:val="none" w:sz="0" w:space="0" w:color="auto"/>
        <w:left w:val="none" w:sz="0" w:space="0" w:color="auto"/>
        <w:bottom w:val="none" w:sz="0" w:space="0" w:color="auto"/>
        <w:right w:val="none" w:sz="0" w:space="0" w:color="auto"/>
      </w:divBdr>
    </w:div>
    <w:div w:id="694690612">
      <w:bodyDiv w:val="1"/>
      <w:marLeft w:val="0"/>
      <w:marRight w:val="0"/>
      <w:marTop w:val="0"/>
      <w:marBottom w:val="0"/>
      <w:divBdr>
        <w:top w:val="none" w:sz="0" w:space="0" w:color="auto"/>
        <w:left w:val="none" w:sz="0" w:space="0" w:color="auto"/>
        <w:bottom w:val="none" w:sz="0" w:space="0" w:color="auto"/>
        <w:right w:val="none" w:sz="0" w:space="0" w:color="auto"/>
      </w:divBdr>
    </w:div>
    <w:div w:id="694766230">
      <w:bodyDiv w:val="1"/>
      <w:marLeft w:val="0"/>
      <w:marRight w:val="0"/>
      <w:marTop w:val="0"/>
      <w:marBottom w:val="0"/>
      <w:divBdr>
        <w:top w:val="none" w:sz="0" w:space="0" w:color="auto"/>
        <w:left w:val="none" w:sz="0" w:space="0" w:color="auto"/>
        <w:bottom w:val="none" w:sz="0" w:space="0" w:color="auto"/>
        <w:right w:val="none" w:sz="0" w:space="0" w:color="auto"/>
      </w:divBdr>
    </w:div>
    <w:div w:id="694844419">
      <w:bodyDiv w:val="1"/>
      <w:marLeft w:val="0"/>
      <w:marRight w:val="0"/>
      <w:marTop w:val="0"/>
      <w:marBottom w:val="0"/>
      <w:divBdr>
        <w:top w:val="none" w:sz="0" w:space="0" w:color="auto"/>
        <w:left w:val="none" w:sz="0" w:space="0" w:color="auto"/>
        <w:bottom w:val="none" w:sz="0" w:space="0" w:color="auto"/>
        <w:right w:val="none" w:sz="0" w:space="0" w:color="auto"/>
      </w:divBdr>
    </w:div>
    <w:div w:id="695082940">
      <w:bodyDiv w:val="1"/>
      <w:marLeft w:val="0"/>
      <w:marRight w:val="0"/>
      <w:marTop w:val="0"/>
      <w:marBottom w:val="0"/>
      <w:divBdr>
        <w:top w:val="none" w:sz="0" w:space="0" w:color="auto"/>
        <w:left w:val="none" w:sz="0" w:space="0" w:color="auto"/>
        <w:bottom w:val="none" w:sz="0" w:space="0" w:color="auto"/>
        <w:right w:val="none" w:sz="0" w:space="0" w:color="auto"/>
      </w:divBdr>
    </w:div>
    <w:div w:id="695473342">
      <w:bodyDiv w:val="1"/>
      <w:marLeft w:val="0"/>
      <w:marRight w:val="0"/>
      <w:marTop w:val="0"/>
      <w:marBottom w:val="0"/>
      <w:divBdr>
        <w:top w:val="none" w:sz="0" w:space="0" w:color="auto"/>
        <w:left w:val="none" w:sz="0" w:space="0" w:color="auto"/>
        <w:bottom w:val="none" w:sz="0" w:space="0" w:color="auto"/>
        <w:right w:val="none" w:sz="0" w:space="0" w:color="auto"/>
      </w:divBdr>
    </w:div>
    <w:div w:id="695496382">
      <w:bodyDiv w:val="1"/>
      <w:marLeft w:val="0"/>
      <w:marRight w:val="0"/>
      <w:marTop w:val="0"/>
      <w:marBottom w:val="0"/>
      <w:divBdr>
        <w:top w:val="none" w:sz="0" w:space="0" w:color="auto"/>
        <w:left w:val="none" w:sz="0" w:space="0" w:color="auto"/>
        <w:bottom w:val="none" w:sz="0" w:space="0" w:color="auto"/>
        <w:right w:val="none" w:sz="0" w:space="0" w:color="auto"/>
      </w:divBdr>
    </w:div>
    <w:div w:id="695547402">
      <w:bodyDiv w:val="1"/>
      <w:marLeft w:val="0"/>
      <w:marRight w:val="0"/>
      <w:marTop w:val="0"/>
      <w:marBottom w:val="0"/>
      <w:divBdr>
        <w:top w:val="none" w:sz="0" w:space="0" w:color="auto"/>
        <w:left w:val="none" w:sz="0" w:space="0" w:color="auto"/>
        <w:bottom w:val="none" w:sz="0" w:space="0" w:color="auto"/>
        <w:right w:val="none" w:sz="0" w:space="0" w:color="auto"/>
      </w:divBdr>
    </w:div>
    <w:div w:id="695735170">
      <w:bodyDiv w:val="1"/>
      <w:marLeft w:val="0"/>
      <w:marRight w:val="0"/>
      <w:marTop w:val="0"/>
      <w:marBottom w:val="0"/>
      <w:divBdr>
        <w:top w:val="none" w:sz="0" w:space="0" w:color="auto"/>
        <w:left w:val="none" w:sz="0" w:space="0" w:color="auto"/>
        <w:bottom w:val="none" w:sz="0" w:space="0" w:color="auto"/>
        <w:right w:val="none" w:sz="0" w:space="0" w:color="auto"/>
      </w:divBdr>
    </w:div>
    <w:div w:id="695737711">
      <w:bodyDiv w:val="1"/>
      <w:marLeft w:val="0"/>
      <w:marRight w:val="0"/>
      <w:marTop w:val="0"/>
      <w:marBottom w:val="0"/>
      <w:divBdr>
        <w:top w:val="none" w:sz="0" w:space="0" w:color="auto"/>
        <w:left w:val="none" w:sz="0" w:space="0" w:color="auto"/>
        <w:bottom w:val="none" w:sz="0" w:space="0" w:color="auto"/>
        <w:right w:val="none" w:sz="0" w:space="0" w:color="auto"/>
      </w:divBdr>
    </w:div>
    <w:div w:id="695811985">
      <w:bodyDiv w:val="1"/>
      <w:marLeft w:val="0"/>
      <w:marRight w:val="0"/>
      <w:marTop w:val="0"/>
      <w:marBottom w:val="0"/>
      <w:divBdr>
        <w:top w:val="none" w:sz="0" w:space="0" w:color="auto"/>
        <w:left w:val="none" w:sz="0" w:space="0" w:color="auto"/>
        <w:bottom w:val="none" w:sz="0" w:space="0" w:color="auto"/>
        <w:right w:val="none" w:sz="0" w:space="0" w:color="auto"/>
      </w:divBdr>
    </w:div>
    <w:div w:id="695816843">
      <w:bodyDiv w:val="1"/>
      <w:marLeft w:val="0"/>
      <w:marRight w:val="0"/>
      <w:marTop w:val="0"/>
      <w:marBottom w:val="0"/>
      <w:divBdr>
        <w:top w:val="none" w:sz="0" w:space="0" w:color="auto"/>
        <w:left w:val="none" w:sz="0" w:space="0" w:color="auto"/>
        <w:bottom w:val="none" w:sz="0" w:space="0" w:color="auto"/>
        <w:right w:val="none" w:sz="0" w:space="0" w:color="auto"/>
      </w:divBdr>
    </w:div>
    <w:div w:id="695929126">
      <w:bodyDiv w:val="1"/>
      <w:marLeft w:val="0"/>
      <w:marRight w:val="0"/>
      <w:marTop w:val="0"/>
      <w:marBottom w:val="0"/>
      <w:divBdr>
        <w:top w:val="none" w:sz="0" w:space="0" w:color="auto"/>
        <w:left w:val="none" w:sz="0" w:space="0" w:color="auto"/>
        <w:bottom w:val="none" w:sz="0" w:space="0" w:color="auto"/>
        <w:right w:val="none" w:sz="0" w:space="0" w:color="auto"/>
      </w:divBdr>
    </w:div>
    <w:div w:id="695959389">
      <w:bodyDiv w:val="1"/>
      <w:marLeft w:val="0"/>
      <w:marRight w:val="0"/>
      <w:marTop w:val="0"/>
      <w:marBottom w:val="0"/>
      <w:divBdr>
        <w:top w:val="none" w:sz="0" w:space="0" w:color="auto"/>
        <w:left w:val="none" w:sz="0" w:space="0" w:color="auto"/>
        <w:bottom w:val="none" w:sz="0" w:space="0" w:color="auto"/>
        <w:right w:val="none" w:sz="0" w:space="0" w:color="auto"/>
      </w:divBdr>
    </w:div>
    <w:div w:id="696345521">
      <w:bodyDiv w:val="1"/>
      <w:marLeft w:val="0"/>
      <w:marRight w:val="0"/>
      <w:marTop w:val="0"/>
      <w:marBottom w:val="0"/>
      <w:divBdr>
        <w:top w:val="none" w:sz="0" w:space="0" w:color="auto"/>
        <w:left w:val="none" w:sz="0" w:space="0" w:color="auto"/>
        <w:bottom w:val="none" w:sz="0" w:space="0" w:color="auto"/>
        <w:right w:val="none" w:sz="0" w:space="0" w:color="auto"/>
      </w:divBdr>
    </w:div>
    <w:div w:id="696391308">
      <w:bodyDiv w:val="1"/>
      <w:marLeft w:val="0"/>
      <w:marRight w:val="0"/>
      <w:marTop w:val="0"/>
      <w:marBottom w:val="0"/>
      <w:divBdr>
        <w:top w:val="none" w:sz="0" w:space="0" w:color="auto"/>
        <w:left w:val="none" w:sz="0" w:space="0" w:color="auto"/>
        <w:bottom w:val="none" w:sz="0" w:space="0" w:color="auto"/>
        <w:right w:val="none" w:sz="0" w:space="0" w:color="auto"/>
      </w:divBdr>
    </w:div>
    <w:div w:id="696395795">
      <w:bodyDiv w:val="1"/>
      <w:marLeft w:val="0"/>
      <w:marRight w:val="0"/>
      <w:marTop w:val="0"/>
      <w:marBottom w:val="0"/>
      <w:divBdr>
        <w:top w:val="none" w:sz="0" w:space="0" w:color="auto"/>
        <w:left w:val="none" w:sz="0" w:space="0" w:color="auto"/>
        <w:bottom w:val="none" w:sz="0" w:space="0" w:color="auto"/>
        <w:right w:val="none" w:sz="0" w:space="0" w:color="auto"/>
      </w:divBdr>
    </w:div>
    <w:div w:id="696540398">
      <w:bodyDiv w:val="1"/>
      <w:marLeft w:val="0"/>
      <w:marRight w:val="0"/>
      <w:marTop w:val="0"/>
      <w:marBottom w:val="0"/>
      <w:divBdr>
        <w:top w:val="none" w:sz="0" w:space="0" w:color="auto"/>
        <w:left w:val="none" w:sz="0" w:space="0" w:color="auto"/>
        <w:bottom w:val="none" w:sz="0" w:space="0" w:color="auto"/>
        <w:right w:val="none" w:sz="0" w:space="0" w:color="auto"/>
      </w:divBdr>
    </w:div>
    <w:div w:id="696543489">
      <w:bodyDiv w:val="1"/>
      <w:marLeft w:val="0"/>
      <w:marRight w:val="0"/>
      <w:marTop w:val="0"/>
      <w:marBottom w:val="0"/>
      <w:divBdr>
        <w:top w:val="none" w:sz="0" w:space="0" w:color="auto"/>
        <w:left w:val="none" w:sz="0" w:space="0" w:color="auto"/>
        <w:bottom w:val="none" w:sz="0" w:space="0" w:color="auto"/>
        <w:right w:val="none" w:sz="0" w:space="0" w:color="auto"/>
      </w:divBdr>
    </w:div>
    <w:div w:id="696585208">
      <w:bodyDiv w:val="1"/>
      <w:marLeft w:val="0"/>
      <w:marRight w:val="0"/>
      <w:marTop w:val="0"/>
      <w:marBottom w:val="0"/>
      <w:divBdr>
        <w:top w:val="none" w:sz="0" w:space="0" w:color="auto"/>
        <w:left w:val="none" w:sz="0" w:space="0" w:color="auto"/>
        <w:bottom w:val="none" w:sz="0" w:space="0" w:color="auto"/>
        <w:right w:val="none" w:sz="0" w:space="0" w:color="auto"/>
      </w:divBdr>
    </w:div>
    <w:div w:id="696663244">
      <w:bodyDiv w:val="1"/>
      <w:marLeft w:val="0"/>
      <w:marRight w:val="0"/>
      <w:marTop w:val="0"/>
      <w:marBottom w:val="0"/>
      <w:divBdr>
        <w:top w:val="none" w:sz="0" w:space="0" w:color="auto"/>
        <w:left w:val="none" w:sz="0" w:space="0" w:color="auto"/>
        <w:bottom w:val="none" w:sz="0" w:space="0" w:color="auto"/>
        <w:right w:val="none" w:sz="0" w:space="0" w:color="auto"/>
      </w:divBdr>
    </w:div>
    <w:div w:id="696851207">
      <w:bodyDiv w:val="1"/>
      <w:marLeft w:val="0"/>
      <w:marRight w:val="0"/>
      <w:marTop w:val="0"/>
      <w:marBottom w:val="0"/>
      <w:divBdr>
        <w:top w:val="none" w:sz="0" w:space="0" w:color="auto"/>
        <w:left w:val="none" w:sz="0" w:space="0" w:color="auto"/>
        <w:bottom w:val="none" w:sz="0" w:space="0" w:color="auto"/>
        <w:right w:val="none" w:sz="0" w:space="0" w:color="auto"/>
      </w:divBdr>
    </w:div>
    <w:div w:id="697120533">
      <w:bodyDiv w:val="1"/>
      <w:marLeft w:val="0"/>
      <w:marRight w:val="0"/>
      <w:marTop w:val="0"/>
      <w:marBottom w:val="0"/>
      <w:divBdr>
        <w:top w:val="none" w:sz="0" w:space="0" w:color="auto"/>
        <w:left w:val="none" w:sz="0" w:space="0" w:color="auto"/>
        <w:bottom w:val="none" w:sz="0" w:space="0" w:color="auto"/>
        <w:right w:val="none" w:sz="0" w:space="0" w:color="auto"/>
      </w:divBdr>
    </w:div>
    <w:div w:id="697124780">
      <w:bodyDiv w:val="1"/>
      <w:marLeft w:val="0"/>
      <w:marRight w:val="0"/>
      <w:marTop w:val="0"/>
      <w:marBottom w:val="0"/>
      <w:divBdr>
        <w:top w:val="none" w:sz="0" w:space="0" w:color="auto"/>
        <w:left w:val="none" w:sz="0" w:space="0" w:color="auto"/>
        <w:bottom w:val="none" w:sz="0" w:space="0" w:color="auto"/>
        <w:right w:val="none" w:sz="0" w:space="0" w:color="auto"/>
      </w:divBdr>
    </w:div>
    <w:div w:id="697127212">
      <w:bodyDiv w:val="1"/>
      <w:marLeft w:val="0"/>
      <w:marRight w:val="0"/>
      <w:marTop w:val="0"/>
      <w:marBottom w:val="0"/>
      <w:divBdr>
        <w:top w:val="none" w:sz="0" w:space="0" w:color="auto"/>
        <w:left w:val="none" w:sz="0" w:space="0" w:color="auto"/>
        <w:bottom w:val="none" w:sz="0" w:space="0" w:color="auto"/>
        <w:right w:val="none" w:sz="0" w:space="0" w:color="auto"/>
      </w:divBdr>
    </w:div>
    <w:div w:id="697238119">
      <w:bodyDiv w:val="1"/>
      <w:marLeft w:val="0"/>
      <w:marRight w:val="0"/>
      <w:marTop w:val="0"/>
      <w:marBottom w:val="0"/>
      <w:divBdr>
        <w:top w:val="none" w:sz="0" w:space="0" w:color="auto"/>
        <w:left w:val="none" w:sz="0" w:space="0" w:color="auto"/>
        <w:bottom w:val="none" w:sz="0" w:space="0" w:color="auto"/>
        <w:right w:val="none" w:sz="0" w:space="0" w:color="auto"/>
      </w:divBdr>
    </w:div>
    <w:div w:id="697243906">
      <w:bodyDiv w:val="1"/>
      <w:marLeft w:val="0"/>
      <w:marRight w:val="0"/>
      <w:marTop w:val="0"/>
      <w:marBottom w:val="0"/>
      <w:divBdr>
        <w:top w:val="none" w:sz="0" w:space="0" w:color="auto"/>
        <w:left w:val="none" w:sz="0" w:space="0" w:color="auto"/>
        <w:bottom w:val="none" w:sz="0" w:space="0" w:color="auto"/>
        <w:right w:val="none" w:sz="0" w:space="0" w:color="auto"/>
      </w:divBdr>
    </w:div>
    <w:div w:id="697395823">
      <w:bodyDiv w:val="1"/>
      <w:marLeft w:val="0"/>
      <w:marRight w:val="0"/>
      <w:marTop w:val="0"/>
      <w:marBottom w:val="0"/>
      <w:divBdr>
        <w:top w:val="none" w:sz="0" w:space="0" w:color="auto"/>
        <w:left w:val="none" w:sz="0" w:space="0" w:color="auto"/>
        <w:bottom w:val="none" w:sz="0" w:space="0" w:color="auto"/>
        <w:right w:val="none" w:sz="0" w:space="0" w:color="auto"/>
      </w:divBdr>
    </w:div>
    <w:div w:id="697436771">
      <w:bodyDiv w:val="1"/>
      <w:marLeft w:val="0"/>
      <w:marRight w:val="0"/>
      <w:marTop w:val="0"/>
      <w:marBottom w:val="0"/>
      <w:divBdr>
        <w:top w:val="none" w:sz="0" w:space="0" w:color="auto"/>
        <w:left w:val="none" w:sz="0" w:space="0" w:color="auto"/>
        <w:bottom w:val="none" w:sz="0" w:space="0" w:color="auto"/>
        <w:right w:val="none" w:sz="0" w:space="0" w:color="auto"/>
      </w:divBdr>
    </w:div>
    <w:div w:id="697465223">
      <w:bodyDiv w:val="1"/>
      <w:marLeft w:val="0"/>
      <w:marRight w:val="0"/>
      <w:marTop w:val="0"/>
      <w:marBottom w:val="0"/>
      <w:divBdr>
        <w:top w:val="none" w:sz="0" w:space="0" w:color="auto"/>
        <w:left w:val="none" w:sz="0" w:space="0" w:color="auto"/>
        <w:bottom w:val="none" w:sz="0" w:space="0" w:color="auto"/>
        <w:right w:val="none" w:sz="0" w:space="0" w:color="auto"/>
      </w:divBdr>
    </w:div>
    <w:div w:id="697581862">
      <w:bodyDiv w:val="1"/>
      <w:marLeft w:val="0"/>
      <w:marRight w:val="0"/>
      <w:marTop w:val="0"/>
      <w:marBottom w:val="0"/>
      <w:divBdr>
        <w:top w:val="none" w:sz="0" w:space="0" w:color="auto"/>
        <w:left w:val="none" w:sz="0" w:space="0" w:color="auto"/>
        <w:bottom w:val="none" w:sz="0" w:space="0" w:color="auto"/>
        <w:right w:val="none" w:sz="0" w:space="0" w:color="auto"/>
      </w:divBdr>
    </w:div>
    <w:div w:id="697582833">
      <w:bodyDiv w:val="1"/>
      <w:marLeft w:val="0"/>
      <w:marRight w:val="0"/>
      <w:marTop w:val="0"/>
      <w:marBottom w:val="0"/>
      <w:divBdr>
        <w:top w:val="none" w:sz="0" w:space="0" w:color="auto"/>
        <w:left w:val="none" w:sz="0" w:space="0" w:color="auto"/>
        <w:bottom w:val="none" w:sz="0" w:space="0" w:color="auto"/>
        <w:right w:val="none" w:sz="0" w:space="0" w:color="auto"/>
      </w:divBdr>
    </w:div>
    <w:div w:id="697588642">
      <w:bodyDiv w:val="1"/>
      <w:marLeft w:val="0"/>
      <w:marRight w:val="0"/>
      <w:marTop w:val="0"/>
      <w:marBottom w:val="0"/>
      <w:divBdr>
        <w:top w:val="none" w:sz="0" w:space="0" w:color="auto"/>
        <w:left w:val="none" w:sz="0" w:space="0" w:color="auto"/>
        <w:bottom w:val="none" w:sz="0" w:space="0" w:color="auto"/>
        <w:right w:val="none" w:sz="0" w:space="0" w:color="auto"/>
      </w:divBdr>
    </w:div>
    <w:div w:id="697702540">
      <w:bodyDiv w:val="1"/>
      <w:marLeft w:val="0"/>
      <w:marRight w:val="0"/>
      <w:marTop w:val="0"/>
      <w:marBottom w:val="0"/>
      <w:divBdr>
        <w:top w:val="none" w:sz="0" w:space="0" w:color="auto"/>
        <w:left w:val="none" w:sz="0" w:space="0" w:color="auto"/>
        <w:bottom w:val="none" w:sz="0" w:space="0" w:color="auto"/>
        <w:right w:val="none" w:sz="0" w:space="0" w:color="auto"/>
      </w:divBdr>
    </w:div>
    <w:div w:id="697705964">
      <w:bodyDiv w:val="1"/>
      <w:marLeft w:val="0"/>
      <w:marRight w:val="0"/>
      <w:marTop w:val="0"/>
      <w:marBottom w:val="0"/>
      <w:divBdr>
        <w:top w:val="none" w:sz="0" w:space="0" w:color="auto"/>
        <w:left w:val="none" w:sz="0" w:space="0" w:color="auto"/>
        <w:bottom w:val="none" w:sz="0" w:space="0" w:color="auto"/>
        <w:right w:val="none" w:sz="0" w:space="0" w:color="auto"/>
      </w:divBdr>
    </w:div>
    <w:div w:id="698047586">
      <w:bodyDiv w:val="1"/>
      <w:marLeft w:val="0"/>
      <w:marRight w:val="0"/>
      <w:marTop w:val="0"/>
      <w:marBottom w:val="0"/>
      <w:divBdr>
        <w:top w:val="none" w:sz="0" w:space="0" w:color="auto"/>
        <w:left w:val="none" w:sz="0" w:space="0" w:color="auto"/>
        <w:bottom w:val="none" w:sz="0" w:space="0" w:color="auto"/>
        <w:right w:val="none" w:sz="0" w:space="0" w:color="auto"/>
      </w:divBdr>
    </w:div>
    <w:div w:id="698091128">
      <w:bodyDiv w:val="1"/>
      <w:marLeft w:val="0"/>
      <w:marRight w:val="0"/>
      <w:marTop w:val="0"/>
      <w:marBottom w:val="0"/>
      <w:divBdr>
        <w:top w:val="none" w:sz="0" w:space="0" w:color="auto"/>
        <w:left w:val="none" w:sz="0" w:space="0" w:color="auto"/>
        <w:bottom w:val="none" w:sz="0" w:space="0" w:color="auto"/>
        <w:right w:val="none" w:sz="0" w:space="0" w:color="auto"/>
      </w:divBdr>
    </w:div>
    <w:div w:id="698093190">
      <w:bodyDiv w:val="1"/>
      <w:marLeft w:val="0"/>
      <w:marRight w:val="0"/>
      <w:marTop w:val="0"/>
      <w:marBottom w:val="0"/>
      <w:divBdr>
        <w:top w:val="none" w:sz="0" w:space="0" w:color="auto"/>
        <w:left w:val="none" w:sz="0" w:space="0" w:color="auto"/>
        <w:bottom w:val="none" w:sz="0" w:space="0" w:color="auto"/>
        <w:right w:val="none" w:sz="0" w:space="0" w:color="auto"/>
      </w:divBdr>
    </w:div>
    <w:div w:id="698165566">
      <w:bodyDiv w:val="1"/>
      <w:marLeft w:val="0"/>
      <w:marRight w:val="0"/>
      <w:marTop w:val="0"/>
      <w:marBottom w:val="0"/>
      <w:divBdr>
        <w:top w:val="none" w:sz="0" w:space="0" w:color="auto"/>
        <w:left w:val="none" w:sz="0" w:space="0" w:color="auto"/>
        <w:bottom w:val="none" w:sz="0" w:space="0" w:color="auto"/>
        <w:right w:val="none" w:sz="0" w:space="0" w:color="auto"/>
      </w:divBdr>
    </w:div>
    <w:div w:id="698168767">
      <w:bodyDiv w:val="1"/>
      <w:marLeft w:val="0"/>
      <w:marRight w:val="0"/>
      <w:marTop w:val="0"/>
      <w:marBottom w:val="0"/>
      <w:divBdr>
        <w:top w:val="none" w:sz="0" w:space="0" w:color="auto"/>
        <w:left w:val="none" w:sz="0" w:space="0" w:color="auto"/>
        <w:bottom w:val="none" w:sz="0" w:space="0" w:color="auto"/>
        <w:right w:val="none" w:sz="0" w:space="0" w:color="auto"/>
      </w:divBdr>
    </w:div>
    <w:div w:id="698312653">
      <w:bodyDiv w:val="1"/>
      <w:marLeft w:val="0"/>
      <w:marRight w:val="0"/>
      <w:marTop w:val="0"/>
      <w:marBottom w:val="0"/>
      <w:divBdr>
        <w:top w:val="none" w:sz="0" w:space="0" w:color="auto"/>
        <w:left w:val="none" w:sz="0" w:space="0" w:color="auto"/>
        <w:bottom w:val="none" w:sz="0" w:space="0" w:color="auto"/>
        <w:right w:val="none" w:sz="0" w:space="0" w:color="auto"/>
      </w:divBdr>
    </w:div>
    <w:div w:id="698550680">
      <w:bodyDiv w:val="1"/>
      <w:marLeft w:val="0"/>
      <w:marRight w:val="0"/>
      <w:marTop w:val="0"/>
      <w:marBottom w:val="0"/>
      <w:divBdr>
        <w:top w:val="none" w:sz="0" w:space="0" w:color="auto"/>
        <w:left w:val="none" w:sz="0" w:space="0" w:color="auto"/>
        <w:bottom w:val="none" w:sz="0" w:space="0" w:color="auto"/>
        <w:right w:val="none" w:sz="0" w:space="0" w:color="auto"/>
      </w:divBdr>
    </w:div>
    <w:div w:id="698625392">
      <w:bodyDiv w:val="1"/>
      <w:marLeft w:val="0"/>
      <w:marRight w:val="0"/>
      <w:marTop w:val="0"/>
      <w:marBottom w:val="0"/>
      <w:divBdr>
        <w:top w:val="none" w:sz="0" w:space="0" w:color="auto"/>
        <w:left w:val="none" w:sz="0" w:space="0" w:color="auto"/>
        <w:bottom w:val="none" w:sz="0" w:space="0" w:color="auto"/>
        <w:right w:val="none" w:sz="0" w:space="0" w:color="auto"/>
      </w:divBdr>
    </w:div>
    <w:div w:id="698704896">
      <w:bodyDiv w:val="1"/>
      <w:marLeft w:val="0"/>
      <w:marRight w:val="0"/>
      <w:marTop w:val="0"/>
      <w:marBottom w:val="0"/>
      <w:divBdr>
        <w:top w:val="none" w:sz="0" w:space="0" w:color="auto"/>
        <w:left w:val="none" w:sz="0" w:space="0" w:color="auto"/>
        <w:bottom w:val="none" w:sz="0" w:space="0" w:color="auto"/>
        <w:right w:val="none" w:sz="0" w:space="0" w:color="auto"/>
      </w:divBdr>
    </w:div>
    <w:div w:id="698898978">
      <w:bodyDiv w:val="1"/>
      <w:marLeft w:val="0"/>
      <w:marRight w:val="0"/>
      <w:marTop w:val="0"/>
      <w:marBottom w:val="0"/>
      <w:divBdr>
        <w:top w:val="none" w:sz="0" w:space="0" w:color="auto"/>
        <w:left w:val="none" w:sz="0" w:space="0" w:color="auto"/>
        <w:bottom w:val="none" w:sz="0" w:space="0" w:color="auto"/>
        <w:right w:val="none" w:sz="0" w:space="0" w:color="auto"/>
      </w:divBdr>
    </w:div>
    <w:div w:id="699017213">
      <w:bodyDiv w:val="1"/>
      <w:marLeft w:val="0"/>
      <w:marRight w:val="0"/>
      <w:marTop w:val="0"/>
      <w:marBottom w:val="0"/>
      <w:divBdr>
        <w:top w:val="none" w:sz="0" w:space="0" w:color="auto"/>
        <w:left w:val="none" w:sz="0" w:space="0" w:color="auto"/>
        <w:bottom w:val="none" w:sz="0" w:space="0" w:color="auto"/>
        <w:right w:val="none" w:sz="0" w:space="0" w:color="auto"/>
      </w:divBdr>
    </w:div>
    <w:div w:id="699160775">
      <w:bodyDiv w:val="1"/>
      <w:marLeft w:val="0"/>
      <w:marRight w:val="0"/>
      <w:marTop w:val="0"/>
      <w:marBottom w:val="0"/>
      <w:divBdr>
        <w:top w:val="none" w:sz="0" w:space="0" w:color="auto"/>
        <w:left w:val="none" w:sz="0" w:space="0" w:color="auto"/>
        <w:bottom w:val="none" w:sz="0" w:space="0" w:color="auto"/>
        <w:right w:val="none" w:sz="0" w:space="0" w:color="auto"/>
      </w:divBdr>
    </w:div>
    <w:div w:id="699235478">
      <w:bodyDiv w:val="1"/>
      <w:marLeft w:val="0"/>
      <w:marRight w:val="0"/>
      <w:marTop w:val="0"/>
      <w:marBottom w:val="0"/>
      <w:divBdr>
        <w:top w:val="none" w:sz="0" w:space="0" w:color="auto"/>
        <w:left w:val="none" w:sz="0" w:space="0" w:color="auto"/>
        <w:bottom w:val="none" w:sz="0" w:space="0" w:color="auto"/>
        <w:right w:val="none" w:sz="0" w:space="0" w:color="auto"/>
      </w:divBdr>
    </w:div>
    <w:div w:id="699401390">
      <w:bodyDiv w:val="1"/>
      <w:marLeft w:val="0"/>
      <w:marRight w:val="0"/>
      <w:marTop w:val="0"/>
      <w:marBottom w:val="0"/>
      <w:divBdr>
        <w:top w:val="none" w:sz="0" w:space="0" w:color="auto"/>
        <w:left w:val="none" w:sz="0" w:space="0" w:color="auto"/>
        <w:bottom w:val="none" w:sz="0" w:space="0" w:color="auto"/>
        <w:right w:val="none" w:sz="0" w:space="0" w:color="auto"/>
      </w:divBdr>
    </w:div>
    <w:div w:id="699546046">
      <w:bodyDiv w:val="1"/>
      <w:marLeft w:val="0"/>
      <w:marRight w:val="0"/>
      <w:marTop w:val="0"/>
      <w:marBottom w:val="0"/>
      <w:divBdr>
        <w:top w:val="none" w:sz="0" w:space="0" w:color="auto"/>
        <w:left w:val="none" w:sz="0" w:space="0" w:color="auto"/>
        <w:bottom w:val="none" w:sz="0" w:space="0" w:color="auto"/>
        <w:right w:val="none" w:sz="0" w:space="0" w:color="auto"/>
      </w:divBdr>
    </w:div>
    <w:div w:id="699554782">
      <w:bodyDiv w:val="1"/>
      <w:marLeft w:val="0"/>
      <w:marRight w:val="0"/>
      <w:marTop w:val="0"/>
      <w:marBottom w:val="0"/>
      <w:divBdr>
        <w:top w:val="none" w:sz="0" w:space="0" w:color="auto"/>
        <w:left w:val="none" w:sz="0" w:space="0" w:color="auto"/>
        <w:bottom w:val="none" w:sz="0" w:space="0" w:color="auto"/>
        <w:right w:val="none" w:sz="0" w:space="0" w:color="auto"/>
      </w:divBdr>
    </w:div>
    <w:div w:id="699673078">
      <w:bodyDiv w:val="1"/>
      <w:marLeft w:val="0"/>
      <w:marRight w:val="0"/>
      <w:marTop w:val="0"/>
      <w:marBottom w:val="0"/>
      <w:divBdr>
        <w:top w:val="none" w:sz="0" w:space="0" w:color="auto"/>
        <w:left w:val="none" w:sz="0" w:space="0" w:color="auto"/>
        <w:bottom w:val="none" w:sz="0" w:space="0" w:color="auto"/>
        <w:right w:val="none" w:sz="0" w:space="0" w:color="auto"/>
      </w:divBdr>
    </w:div>
    <w:div w:id="699937220">
      <w:bodyDiv w:val="1"/>
      <w:marLeft w:val="0"/>
      <w:marRight w:val="0"/>
      <w:marTop w:val="0"/>
      <w:marBottom w:val="0"/>
      <w:divBdr>
        <w:top w:val="none" w:sz="0" w:space="0" w:color="auto"/>
        <w:left w:val="none" w:sz="0" w:space="0" w:color="auto"/>
        <w:bottom w:val="none" w:sz="0" w:space="0" w:color="auto"/>
        <w:right w:val="none" w:sz="0" w:space="0" w:color="auto"/>
      </w:divBdr>
    </w:div>
    <w:div w:id="700278697">
      <w:bodyDiv w:val="1"/>
      <w:marLeft w:val="0"/>
      <w:marRight w:val="0"/>
      <w:marTop w:val="0"/>
      <w:marBottom w:val="0"/>
      <w:divBdr>
        <w:top w:val="none" w:sz="0" w:space="0" w:color="auto"/>
        <w:left w:val="none" w:sz="0" w:space="0" w:color="auto"/>
        <w:bottom w:val="none" w:sz="0" w:space="0" w:color="auto"/>
        <w:right w:val="none" w:sz="0" w:space="0" w:color="auto"/>
      </w:divBdr>
    </w:div>
    <w:div w:id="700399420">
      <w:bodyDiv w:val="1"/>
      <w:marLeft w:val="0"/>
      <w:marRight w:val="0"/>
      <w:marTop w:val="0"/>
      <w:marBottom w:val="0"/>
      <w:divBdr>
        <w:top w:val="none" w:sz="0" w:space="0" w:color="auto"/>
        <w:left w:val="none" w:sz="0" w:space="0" w:color="auto"/>
        <w:bottom w:val="none" w:sz="0" w:space="0" w:color="auto"/>
        <w:right w:val="none" w:sz="0" w:space="0" w:color="auto"/>
      </w:divBdr>
    </w:div>
    <w:div w:id="700469872">
      <w:bodyDiv w:val="1"/>
      <w:marLeft w:val="0"/>
      <w:marRight w:val="0"/>
      <w:marTop w:val="0"/>
      <w:marBottom w:val="0"/>
      <w:divBdr>
        <w:top w:val="none" w:sz="0" w:space="0" w:color="auto"/>
        <w:left w:val="none" w:sz="0" w:space="0" w:color="auto"/>
        <w:bottom w:val="none" w:sz="0" w:space="0" w:color="auto"/>
        <w:right w:val="none" w:sz="0" w:space="0" w:color="auto"/>
      </w:divBdr>
    </w:div>
    <w:div w:id="700596332">
      <w:bodyDiv w:val="1"/>
      <w:marLeft w:val="0"/>
      <w:marRight w:val="0"/>
      <w:marTop w:val="0"/>
      <w:marBottom w:val="0"/>
      <w:divBdr>
        <w:top w:val="none" w:sz="0" w:space="0" w:color="auto"/>
        <w:left w:val="none" w:sz="0" w:space="0" w:color="auto"/>
        <w:bottom w:val="none" w:sz="0" w:space="0" w:color="auto"/>
        <w:right w:val="none" w:sz="0" w:space="0" w:color="auto"/>
      </w:divBdr>
    </w:div>
    <w:div w:id="700666867">
      <w:bodyDiv w:val="1"/>
      <w:marLeft w:val="0"/>
      <w:marRight w:val="0"/>
      <w:marTop w:val="0"/>
      <w:marBottom w:val="0"/>
      <w:divBdr>
        <w:top w:val="none" w:sz="0" w:space="0" w:color="auto"/>
        <w:left w:val="none" w:sz="0" w:space="0" w:color="auto"/>
        <w:bottom w:val="none" w:sz="0" w:space="0" w:color="auto"/>
        <w:right w:val="none" w:sz="0" w:space="0" w:color="auto"/>
      </w:divBdr>
    </w:div>
    <w:div w:id="700711710">
      <w:bodyDiv w:val="1"/>
      <w:marLeft w:val="0"/>
      <w:marRight w:val="0"/>
      <w:marTop w:val="0"/>
      <w:marBottom w:val="0"/>
      <w:divBdr>
        <w:top w:val="none" w:sz="0" w:space="0" w:color="auto"/>
        <w:left w:val="none" w:sz="0" w:space="0" w:color="auto"/>
        <w:bottom w:val="none" w:sz="0" w:space="0" w:color="auto"/>
        <w:right w:val="none" w:sz="0" w:space="0" w:color="auto"/>
      </w:divBdr>
    </w:div>
    <w:div w:id="700711848">
      <w:bodyDiv w:val="1"/>
      <w:marLeft w:val="0"/>
      <w:marRight w:val="0"/>
      <w:marTop w:val="0"/>
      <w:marBottom w:val="0"/>
      <w:divBdr>
        <w:top w:val="none" w:sz="0" w:space="0" w:color="auto"/>
        <w:left w:val="none" w:sz="0" w:space="0" w:color="auto"/>
        <w:bottom w:val="none" w:sz="0" w:space="0" w:color="auto"/>
        <w:right w:val="none" w:sz="0" w:space="0" w:color="auto"/>
      </w:divBdr>
    </w:div>
    <w:div w:id="700713400">
      <w:bodyDiv w:val="1"/>
      <w:marLeft w:val="0"/>
      <w:marRight w:val="0"/>
      <w:marTop w:val="0"/>
      <w:marBottom w:val="0"/>
      <w:divBdr>
        <w:top w:val="none" w:sz="0" w:space="0" w:color="auto"/>
        <w:left w:val="none" w:sz="0" w:space="0" w:color="auto"/>
        <w:bottom w:val="none" w:sz="0" w:space="0" w:color="auto"/>
        <w:right w:val="none" w:sz="0" w:space="0" w:color="auto"/>
      </w:divBdr>
    </w:div>
    <w:div w:id="700739260">
      <w:bodyDiv w:val="1"/>
      <w:marLeft w:val="0"/>
      <w:marRight w:val="0"/>
      <w:marTop w:val="0"/>
      <w:marBottom w:val="0"/>
      <w:divBdr>
        <w:top w:val="none" w:sz="0" w:space="0" w:color="auto"/>
        <w:left w:val="none" w:sz="0" w:space="0" w:color="auto"/>
        <w:bottom w:val="none" w:sz="0" w:space="0" w:color="auto"/>
        <w:right w:val="none" w:sz="0" w:space="0" w:color="auto"/>
      </w:divBdr>
    </w:div>
    <w:div w:id="700785897">
      <w:bodyDiv w:val="1"/>
      <w:marLeft w:val="0"/>
      <w:marRight w:val="0"/>
      <w:marTop w:val="0"/>
      <w:marBottom w:val="0"/>
      <w:divBdr>
        <w:top w:val="none" w:sz="0" w:space="0" w:color="auto"/>
        <w:left w:val="none" w:sz="0" w:space="0" w:color="auto"/>
        <w:bottom w:val="none" w:sz="0" w:space="0" w:color="auto"/>
        <w:right w:val="none" w:sz="0" w:space="0" w:color="auto"/>
      </w:divBdr>
    </w:div>
    <w:div w:id="700786742">
      <w:bodyDiv w:val="1"/>
      <w:marLeft w:val="0"/>
      <w:marRight w:val="0"/>
      <w:marTop w:val="0"/>
      <w:marBottom w:val="0"/>
      <w:divBdr>
        <w:top w:val="none" w:sz="0" w:space="0" w:color="auto"/>
        <w:left w:val="none" w:sz="0" w:space="0" w:color="auto"/>
        <w:bottom w:val="none" w:sz="0" w:space="0" w:color="auto"/>
        <w:right w:val="none" w:sz="0" w:space="0" w:color="auto"/>
      </w:divBdr>
    </w:div>
    <w:div w:id="700933899">
      <w:bodyDiv w:val="1"/>
      <w:marLeft w:val="0"/>
      <w:marRight w:val="0"/>
      <w:marTop w:val="0"/>
      <w:marBottom w:val="0"/>
      <w:divBdr>
        <w:top w:val="none" w:sz="0" w:space="0" w:color="auto"/>
        <w:left w:val="none" w:sz="0" w:space="0" w:color="auto"/>
        <w:bottom w:val="none" w:sz="0" w:space="0" w:color="auto"/>
        <w:right w:val="none" w:sz="0" w:space="0" w:color="auto"/>
      </w:divBdr>
    </w:div>
    <w:div w:id="700976731">
      <w:bodyDiv w:val="1"/>
      <w:marLeft w:val="0"/>
      <w:marRight w:val="0"/>
      <w:marTop w:val="0"/>
      <w:marBottom w:val="0"/>
      <w:divBdr>
        <w:top w:val="none" w:sz="0" w:space="0" w:color="auto"/>
        <w:left w:val="none" w:sz="0" w:space="0" w:color="auto"/>
        <w:bottom w:val="none" w:sz="0" w:space="0" w:color="auto"/>
        <w:right w:val="none" w:sz="0" w:space="0" w:color="auto"/>
      </w:divBdr>
    </w:div>
    <w:div w:id="701051138">
      <w:bodyDiv w:val="1"/>
      <w:marLeft w:val="0"/>
      <w:marRight w:val="0"/>
      <w:marTop w:val="0"/>
      <w:marBottom w:val="0"/>
      <w:divBdr>
        <w:top w:val="none" w:sz="0" w:space="0" w:color="auto"/>
        <w:left w:val="none" w:sz="0" w:space="0" w:color="auto"/>
        <w:bottom w:val="none" w:sz="0" w:space="0" w:color="auto"/>
        <w:right w:val="none" w:sz="0" w:space="0" w:color="auto"/>
      </w:divBdr>
    </w:div>
    <w:div w:id="701052736">
      <w:bodyDiv w:val="1"/>
      <w:marLeft w:val="0"/>
      <w:marRight w:val="0"/>
      <w:marTop w:val="0"/>
      <w:marBottom w:val="0"/>
      <w:divBdr>
        <w:top w:val="none" w:sz="0" w:space="0" w:color="auto"/>
        <w:left w:val="none" w:sz="0" w:space="0" w:color="auto"/>
        <w:bottom w:val="none" w:sz="0" w:space="0" w:color="auto"/>
        <w:right w:val="none" w:sz="0" w:space="0" w:color="auto"/>
      </w:divBdr>
    </w:div>
    <w:div w:id="701171535">
      <w:bodyDiv w:val="1"/>
      <w:marLeft w:val="0"/>
      <w:marRight w:val="0"/>
      <w:marTop w:val="0"/>
      <w:marBottom w:val="0"/>
      <w:divBdr>
        <w:top w:val="none" w:sz="0" w:space="0" w:color="auto"/>
        <w:left w:val="none" w:sz="0" w:space="0" w:color="auto"/>
        <w:bottom w:val="none" w:sz="0" w:space="0" w:color="auto"/>
        <w:right w:val="none" w:sz="0" w:space="0" w:color="auto"/>
      </w:divBdr>
    </w:div>
    <w:div w:id="701173270">
      <w:bodyDiv w:val="1"/>
      <w:marLeft w:val="0"/>
      <w:marRight w:val="0"/>
      <w:marTop w:val="0"/>
      <w:marBottom w:val="0"/>
      <w:divBdr>
        <w:top w:val="none" w:sz="0" w:space="0" w:color="auto"/>
        <w:left w:val="none" w:sz="0" w:space="0" w:color="auto"/>
        <w:bottom w:val="none" w:sz="0" w:space="0" w:color="auto"/>
        <w:right w:val="none" w:sz="0" w:space="0" w:color="auto"/>
      </w:divBdr>
    </w:div>
    <w:div w:id="701323563">
      <w:bodyDiv w:val="1"/>
      <w:marLeft w:val="0"/>
      <w:marRight w:val="0"/>
      <w:marTop w:val="0"/>
      <w:marBottom w:val="0"/>
      <w:divBdr>
        <w:top w:val="none" w:sz="0" w:space="0" w:color="auto"/>
        <w:left w:val="none" w:sz="0" w:space="0" w:color="auto"/>
        <w:bottom w:val="none" w:sz="0" w:space="0" w:color="auto"/>
        <w:right w:val="none" w:sz="0" w:space="0" w:color="auto"/>
      </w:divBdr>
    </w:div>
    <w:div w:id="701370274">
      <w:bodyDiv w:val="1"/>
      <w:marLeft w:val="0"/>
      <w:marRight w:val="0"/>
      <w:marTop w:val="0"/>
      <w:marBottom w:val="0"/>
      <w:divBdr>
        <w:top w:val="none" w:sz="0" w:space="0" w:color="auto"/>
        <w:left w:val="none" w:sz="0" w:space="0" w:color="auto"/>
        <w:bottom w:val="none" w:sz="0" w:space="0" w:color="auto"/>
        <w:right w:val="none" w:sz="0" w:space="0" w:color="auto"/>
      </w:divBdr>
    </w:div>
    <w:div w:id="701515482">
      <w:bodyDiv w:val="1"/>
      <w:marLeft w:val="0"/>
      <w:marRight w:val="0"/>
      <w:marTop w:val="0"/>
      <w:marBottom w:val="0"/>
      <w:divBdr>
        <w:top w:val="none" w:sz="0" w:space="0" w:color="auto"/>
        <w:left w:val="none" w:sz="0" w:space="0" w:color="auto"/>
        <w:bottom w:val="none" w:sz="0" w:space="0" w:color="auto"/>
        <w:right w:val="none" w:sz="0" w:space="0" w:color="auto"/>
      </w:divBdr>
    </w:div>
    <w:div w:id="701707847">
      <w:bodyDiv w:val="1"/>
      <w:marLeft w:val="0"/>
      <w:marRight w:val="0"/>
      <w:marTop w:val="0"/>
      <w:marBottom w:val="0"/>
      <w:divBdr>
        <w:top w:val="none" w:sz="0" w:space="0" w:color="auto"/>
        <w:left w:val="none" w:sz="0" w:space="0" w:color="auto"/>
        <w:bottom w:val="none" w:sz="0" w:space="0" w:color="auto"/>
        <w:right w:val="none" w:sz="0" w:space="0" w:color="auto"/>
      </w:divBdr>
    </w:div>
    <w:div w:id="701827667">
      <w:bodyDiv w:val="1"/>
      <w:marLeft w:val="0"/>
      <w:marRight w:val="0"/>
      <w:marTop w:val="0"/>
      <w:marBottom w:val="0"/>
      <w:divBdr>
        <w:top w:val="none" w:sz="0" w:space="0" w:color="auto"/>
        <w:left w:val="none" w:sz="0" w:space="0" w:color="auto"/>
        <w:bottom w:val="none" w:sz="0" w:space="0" w:color="auto"/>
        <w:right w:val="none" w:sz="0" w:space="0" w:color="auto"/>
      </w:divBdr>
    </w:div>
    <w:div w:id="701899269">
      <w:bodyDiv w:val="1"/>
      <w:marLeft w:val="0"/>
      <w:marRight w:val="0"/>
      <w:marTop w:val="0"/>
      <w:marBottom w:val="0"/>
      <w:divBdr>
        <w:top w:val="none" w:sz="0" w:space="0" w:color="auto"/>
        <w:left w:val="none" w:sz="0" w:space="0" w:color="auto"/>
        <w:bottom w:val="none" w:sz="0" w:space="0" w:color="auto"/>
        <w:right w:val="none" w:sz="0" w:space="0" w:color="auto"/>
      </w:divBdr>
    </w:div>
    <w:div w:id="701974360">
      <w:bodyDiv w:val="1"/>
      <w:marLeft w:val="0"/>
      <w:marRight w:val="0"/>
      <w:marTop w:val="0"/>
      <w:marBottom w:val="0"/>
      <w:divBdr>
        <w:top w:val="none" w:sz="0" w:space="0" w:color="auto"/>
        <w:left w:val="none" w:sz="0" w:space="0" w:color="auto"/>
        <w:bottom w:val="none" w:sz="0" w:space="0" w:color="auto"/>
        <w:right w:val="none" w:sz="0" w:space="0" w:color="auto"/>
      </w:divBdr>
    </w:div>
    <w:div w:id="702100129">
      <w:bodyDiv w:val="1"/>
      <w:marLeft w:val="0"/>
      <w:marRight w:val="0"/>
      <w:marTop w:val="0"/>
      <w:marBottom w:val="0"/>
      <w:divBdr>
        <w:top w:val="none" w:sz="0" w:space="0" w:color="auto"/>
        <w:left w:val="none" w:sz="0" w:space="0" w:color="auto"/>
        <w:bottom w:val="none" w:sz="0" w:space="0" w:color="auto"/>
        <w:right w:val="none" w:sz="0" w:space="0" w:color="auto"/>
      </w:divBdr>
    </w:div>
    <w:div w:id="702173665">
      <w:bodyDiv w:val="1"/>
      <w:marLeft w:val="0"/>
      <w:marRight w:val="0"/>
      <w:marTop w:val="0"/>
      <w:marBottom w:val="0"/>
      <w:divBdr>
        <w:top w:val="none" w:sz="0" w:space="0" w:color="auto"/>
        <w:left w:val="none" w:sz="0" w:space="0" w:color="auto"/>
        <w:bottom w:val="none" w:sz="0" w:space="0" w:color="auto"/>
        <w:right w:val="none" w:sz="0" w:space="0" w:color="auto"/>
      </w:divBdr>
    </w:div>
    <w:div w:id="702246717">
      <w:bodyDiv w:val="1"/>
      <w:marLeft w:val="0"/>
      <w:marRight w:val="0"/>
      <w:marTop w:val="0"/>
      <w:marBottom w:val="0"/>
      <w:divBdr>
        <w:top w:val="none" w:sz="0" w:space="0" w:color="auto"/>
        <w:left w:val="none" w:sz="0" w:space="0" w:color="auto"/>
        <w:bottom w:val="none" w:sz="0" w:space="0" w:color="auto"/>
        <w:right w:val="none" w:sz="0" w:space="0" w:color="auto"/>
      </w:divBdr>
    </w:div>
    <w:div w:id="702249105">
      <w:bodyDiv w:val="1"/>
      <w:marLeft w:val="0"/>
      <w:marRight w:val="0"/>
      <w:marTop w:val="0"/>
      <w:marBottom w:val="0"/>
      <w:divBdr>
        <w:top w:val="none" w:sz="0" w:space="0" w:color="auto"/>
        <w:left w:val="none" w:sz="0" w:space="0" w:color="auto"/>
        <w:bottom w:val="none" w:sz="0" w:space="0" w:color="auto"/>
        <w:right w:val="none" w:sz="0" w:space="0" w:color="auto"/>
      </w:divBdr>
    </w:div>
    <w:div w:id="702293826">
      <w:bodyDiv w:val="1"/>
      <w:marLeft w:val="0"/>
      <w:marRight w:val="0"/>
      <w:marTop w:val="0"/>
      <w:marBottom w:val="0"/>
      <w:divBdr>
        <w:top w:val="none" w:sz="0" w:space="0" w:color="auto"/>
        <w:left w:val="none" w:sz="0" w:space="0" w:color="auto"/>
        <w:bottom w:val="none" w:sz="0" w:space="0" w:color="auto"/>
        <w:right w:val="none" w:sz="0" w:space="0" w:color="auto"/>
      </w:divBdr>
    </w:div>
    <w:div w:id="702294301">
      <w:bodyDiv w:val="1"/>
      <w:marLeft w:val="0"/>
      <w:marRight w:val="0"/>
      <w:marTop w:val="0"/>
      <w:marBottom w:val="0"/>
      <w:divBdr>
        <w:top w:val="none" w:sz="0" w:space="0" w:color="auto"/>
        <w:left w:val="none" w:sz="0" w:space="0" w:color="auto"/>
        <w:bottom w:val="none" w:sz="0" w:space="0" w:color="auto"/>
        <w:right w:val="none" w:sz="0" w:space="0" w:color="auto"/>
      </w:divBdr>
    </w:div>
    <w:div w:id="702437941">
      <w:bodyDiv w:val="1"/>
      <w:marLeft w:val="0"/>
      <w:marRight w:val="0"/>
      <w:marTop w:val="0"/>
      <w:marBottom w:val="0"/>
      <w:divBdr>
        <w:top w:val="none" w:sz="0" w:space="0" w:color="auto"/>
        <w:left w:val="none" w:sz="0" w:space="0" w:color="auto"/>
        <w:bottom w:val="none" w:sz="0" w:space="0" w:color="auto"/>
        <w:right w:val="none" w:sz="0" w:space="0" w:color="auto"/>
      </w:divBdr>
    </w:div>
    <w:div w:id="702482449">
      <w:bodyDiv w:val="1"/>
      <w:marLeft w:val="0"/>
      <w:marRight w:val="0"/>
      <w:marTop w:val="0"/>
      <w:marBottom w:val="0"/>
      <w:divBdr>
        <w:top w:val="none" w:sz="0" w:space="0" w:color="auto"/>
        <w:left w:val="none" w:sz="0" w:space="0" w:color="auto"/>
        <w:bottom w:val="none" w:sz="0" w:space="0" w:color="auto"/>
        <w:right w:val="none" w:sz="0" w:space="0" w:color="auto"/>
      </w:divBdr>
    </w:div>
    <w:div w:id="702487037">
      <w:bodyDiv w:val="1"/>
      <w:marLeft w:val="0"/>
      <w:marRight w:val="0"/>
      <w:marTop w:val="0"/>
      <w:marBottom w:val="0"/>
      <w:divBdr>
        <w:top w:val="none" w:sz="0" w:space="0" w:color="auto"/>
        <w:left w:val="none" w:sz="0" w:space="0" w:color="auto"/>
        <w:bottom w:val="none" w:sz="0" w:space="0" w:color="auto"/>
        <w:right w:val="none" w:sz="0" w:space="0" w:color="auto"/>
      </w:divBdr>
    </w:div>
    <w:div w:id="702705963">
      <w:bodyDiv w:val="1"/>
      <w:marLeft w:val="0"/>
      <w:marRight w:val="0"/>
      <w:marTop w:val="0"/>
      <w:marBottom w:val="0"/>
      <w:divBdr>
        <w:top w:val="none" w:sz="0" w:space="0" w:color="auto"/>
        <w:left w:val="none" w:sz="0" w:space="0" w:color="auto"/>
        <w:bottom w:val="none" w:sz="0" w:space="0" w:color="auto"/>
        <w:right w:val="none" w:sz="0" w:space="0" w:color="auto"/>
      </w:divBdr>
    </w:div>
    <w:div w:id="702747807">
      <w:bodyDiv w:val="1"/>
      <w:marLeft w:val="0"/>
      <w:marRight w:val="0"/>
      <w:marTop w:val="0"/>
      <w:marBottom w:val="0"/>
      <w:divBdr>
        <w:top w:val="none" w:sz="0" w:space="0" w:color="auto"/>
        <w:left w:val="none" w:sz="0" w:space="0" w:color="auto"/>
        <w:bottom w:val="none" w:sz="0" w:space="0" w:color="auto"/>
        <w:right w:val="none" w:sz="0" w:space="0" w:color="auto"/>
      </w:divBdr>
    </w:div>
    <w:div w:id="702898938">
      <w:bodyDiv w:val="1"/>
      <w:marLeft w:val="0"/>
      <w:marRight w:val="0"/>
      <w:marTop w:val="0"/>
      <w:marBottom w:val="0"/>
      <w:divBdr>
        <w:top w:val="none" w:sz="0" w:space="0" w:color="auto"/>
        <w:left w:val="none" w:sz="0" w:space="0" w:color="auto"/>
        <w:bottom w:val="none" w:sz="0" w:space="0" w:color="auto"/>
        <w:right w:val="none" w:sz="0" w:space="0" w:color="auto"/>
      </w:divBdr>
    </w:div>
    <w:div w:id="702901268">
      <w:bodyDiv w:val="1"/>
      <w:marLeft w:val="0"/>
      <w:marRight w:val="0"/>
      <w:marTop w:val="0"/>
      <w:marBottom w:val="0"/>
      <w:divBdr>
        <w:top w:val="none" w:sz="0" w:space="0" w:color="auto"/>
        <w:left w:val="none" w:sz="0" w:space="0" w:color="auto"/>
        <w:bottom w:val="none" w:sz="0" w:space="0" w:color="auto"/>
        <w:right w:val="none" w:sz="0" w:space="0" w:color="auto"/>
      </w:divBdr>
    </w:div>
    <w:div w:id="703023270">
      <w:bodyDiv w:val="1"/>
      <w:marLeft w:val="0"/>
      <w:marRight w:val="0"/>
      <w:marTop w:val="0"/>
      <w:marBottom w:val="0"/>
      <w:divBdr>
        <w:top w:val="none" w:sz="0" w:space="0" w:color="auto"/>
        <w:left w:val="none" w:sz="0" w:space="0" w:color="auto"/>
        <w:bottom w:val="none" w:sz="0" w:space="0" w:color="auto"/>
        <w:right w:val="none" w:sz="0" w:space="0" w:color="auto"/>
      </w:divBdr>
    </w:div>
    <w:div w:id="703100619">
      <w:bodyDiv w:val="1"/>
      <w:marLeft w:val="0"/>
      <w:marRight w:val="0"/>
      <w:marTop w:val="0"/>
      <w:marBottom w:val="0"/>
      <w:divBdr>
        <w:top w:val="none" w:sz="0" w:space="0" w:color="auto"/>
        <w:left w:val="none" w:sz="0" w:space="0" w:color="auto"/>
        <w:bottom w:val="none" w:sz="0" w:space="0" w:color="auto"/>
        <w:right w:val="none" w:sz="0" w:space="0" w:color="auto"/>
      </w:divBdr>
    </w:div>
    <w:div w:id="703138788">
      <w:bodyDiv w:val="1"/>
      <w:marLeft w:val="0"/>
      <w:marRight w:val="0"/>
      <w:marTop w:val="0"/>
      <w:marBottom w:val="0"/>
      <w:divBdr>
        <w:top w:val="none" w:sz="0" w:space="0" w:color="auto"/>
        <w:left w:val="none" w:sz="0" w:space="0" w:color="auto"/>
        <w:bottom w:val="none" w:sz="0" w:space="0" w:color="auto"/>
        <w:right w:val="none" w:sz="0" w:space="0" w:color="auto"/>
      </w:divBdr>
    </w:div>
    <w:div w:id="703213807">
      <w:bodyDiv w:val="1"/>
      <w:marLeft w:val="0"/>
      <w:marRight w:val="0"/>
      <w:marTop w:val="0"/>
      <w:marBottom w:val="0"/>
      <w:divBdr>
        <w:top w:val="none" w:sz="0" w:space="0" w:color="auto"/>
        <w:left w:val="none" w:sz="0" w:space="0" w:color="auto"/>
        <w:bottom w:val="none" w:sz="0" w:space="0" w:color="auto"/>
        <w:right w:val="none" w:sz="0" w:space="0" w:color="auto"/>
      </w:divBdr>
    </w:div>
    <w:div w:id="703214362">
      <w:bodyDiv w:val="1"/>
      <w:marLeft w:val="0"/>
      <w:marRight w:val="0"/>
      <w:marTop w:val="0"/>
      <w:marBottom w:val="0"/>
      <w:divBdr>
        <w:top w:val="none" w:sz="0" w:space="0" w:color="auto"/>
        <w:left w:val="none" w:sz="0" w:space="0" w:color="auto"/>
        <w:bottom w:val="none" w:sz="0" w:space="0" w:color="auto"/>
        <w:right w:val="none" w:sz="0" w:space="0" w:color="auto"/>
      </w:divBdr>
    </w:div>
    <w:div w:id="703752582">
      <w:bodyDiv w:val="1"/>
      <w:marLeft w:val="0"/>
      <w:marRight w:val="0"/>
      <w:marTop w:val="0"/>
      <w:marBottom w:val="0"/>
      <w:divBdr>
        <w:top w:val="none" w:sz="0" w:space="0" w:color="auto"/>
        <w:left w:val="none" w:sz="0" w:space="0" w:color="auto"/>
        <w:bottom w:val="none" w:sz="0" w:space="0" w:color="auto"/>
        <w:right w:val="none" w:sz="0" w:space="0" w:color="auto"/>
      </w:divBdr>
    </w:div>
    <w:div w:id="703821615">
      <w:bodyDiv w:val="1"/>
      <w:marLeft w:val="0"/>
      <w:marRight w:val="0"/>
      <w:marTop w:val="0"/>
      <w:marBottom w:val="0"/>
      <w:divBdr>
        <w:top w:val="none" w:sz="0" w:space="0" w:color="auto"/>
        <w:left w:val="none" w:sz="0" w:space="0" w:color="auto"/>
        <w:bottom w:val="none" w:sz="0" w:space="0" w:color="auto"/>
        <w:right w:val="none" w:sz="0" w:space="0" w:color="auto"/>
      </w:divBdr>
    </w:div>
    <w:div w:id="704449070">
      <w:bodyDiv w:val="1"/>
      <w:marLeft w:val="0"/>
      <w:marRight w:val="0"/>
      <w:marTop w:val="0"/>
      <w:marBottom w:val="0"/>
      <w:divBdr>
        <w:top w:val="none" w:sz="0" w:space="0" w:color="auto"/>
        <w:left w:val="none" w:sz="0" w:space="0" w:color="auto"/>
        <w:bottom w:val="none" w:sz="0" w:space="0" w:color="auto"/>
        <w:right w:val="none" w:sz="0" w:space="0" w:color="auto"/>
      </w:divBdr>
    </w:div>
    <w:div w:id="704674842">
      <w:bodyDiv w:val="1"/>
      <w:marLeft w:val="0"/>
      <w:marRight w:val="0"/>
      <w:marTop w:val="0"/>
      <w:marBottom w:val="0"/>
      <w:divBdr>
        <w:top w:val="none" w:sz="0" w:space="0" w:color="auto"/>
        <w:left w:val="none" w:sz="0" w:space="0" w:color="auto"/>
        <w:bottom w:val="none" w:sz="0" w:space="0" w:color="auto"/>
        <w:right w:val="none" w:sz="0" w:space="0" w:color="auto"/>
      </w:divBdr>
    </w:div>
    <w:div w:id="704722439">
      <w:bodyDiv w:val="1"/>
      <w:marLeft w:val="0"/>
      <w:marRight w:val="0"/>
      <w:marTop w:val="0"/>
      <w:marBottom w:val="0"/>
      <w:divBdr>
        <w:top w:val="none" w:sz="0" w:space="0" w:color="auto"/>
        <w:left w:val="none" w:sz="0" w:space="0" w:color="auto"/>
        <w:bottom w:val="none" w:sz="0" w:space="0" w:color="auto"/>
        <w:right w:val="none" w:sz="0" w:space="0" w:color="auto"/>
      </w:divBdr>
    </w:div>
    <w:div w:id="704796503">
      <w:bodyDiv w:val="1"/>
      <w:marLeft w:val="0"/>
      <w:marRight w:val="0"/>
      <w:marTop w:val="0"/>
      <w:marBottom w:val="0"/>
      <w:divBdr>
        <w:top w:val="none" w:sz="0" w:space="0" w:color="auto"/>
        <w:left w:val="none" w:sz="0" w:space="0" w:color="auto"/>
        <w:bottom w:val="none" w:sz="0" w:space="0" w:color="auto"/>
        <w:right w:val="none" w:sz="0" w:space="0" w:color="auto"/>
      </w:divBdr>
    </w:div>
    <w:div w:id="704909882">
      <w:bodyDiv w:val="1"/>
      <w:marLeft w:val="0"/>
      <w:marRight w:val="0"/>
      <w:marTop w:val="0"/>
      <w:marBottom w:val="0"/>
      <w:divBdr>
        <w:top w:val="none" w:sz="0" w:space="0" w:color="auto"/>
        <w:left w:val="none" w:sz="0" w:space="0" w:color="auto"/>
        <w:bottom w:val="none" w:sz="0" w:space="0" w:color="auto"/>
        <w:right w:val="none" w:sz="0" w:space="0" w:color="auto"/>
      </w:divBdr>
    </w:div>
    <w:div w:id="704985614">
      <w:bodyDiv w:val="1"/>
      <w:marLeft w:val="0"/>
      <w:marRight w:val="0"/>
      <w:marTop w:val="0"/>
      <w:marBottom w:val="0"/>
      <w:divBdr>
        <w:top w:val="none" w:sz="0" w:space="0" w:color="auto"/>
        <w:left w:val="none" w:sz="0" w:space="0" w:color="auto"/>
        <w:bottom w:val="none" w:sz="0" w:space="0" w:color="auto"/>
        <w:right w:val="none" w:sz="0" w:space="0" w:color="auto"/>
      </w:divBdr>
    </w:div>
    <w:div w:id="705061260">
      <w:bodyDiv w:val="1"/>
      <w:marLeft w:val="0"/>
      <w:marRight w:val="0"/>
      <w:marTop w:val="0"/>
      <w:marBottom w:val="0"/>
      <w:divBdr>
        <w:top w:val="none" w:sz="0" w:space="0" w:color="auto"/>
        <w:left w:val="none" w:sz="0" w:space="0" w:color="auto"/>
        <w:bottom w:val="none" w:sz="0" w:space="0" w:color="auto"/>
        <w:right w:val="none" w:sz="0" w:space="0" w:color="auto"/>
      </w:divBdr>
    </w:div>
    <w:div w:id="705061268">
      <w:bodyDiv w:val="1"/>
      <w:marLeft w:val="0"/>
      <w:marRight w:val="0"/>
      <w:marTop w:val="0"/>
      <w:marBottom w:val="0"/>
      <w:divBdr>
        <w:top w:val="none" w:sz="0" w:space="0" w:color="auto"/>
        <w:left w:val="none" w:sz="0" w:space="0" w:color="auto"/>
        <w:bottom w:val="none" w:sz="0" w:space="0" w:color="auto"/>
        <w:right w:val="none" w:sz="0" w:space="0" w:color="auto"/>
      </w:divBdr>
    </w:div>
    <w:div w:id="705133945">
      <w:bodyDiv w:val="1"/>
      <w:marLeft w:val="0"/>
      <w:marRight w:val="0"/>
      <w:marTop w:val="0"/>
      <w:marBottom w:val="0"/>
      <w:divBdr>
        <w:top w:val="none" w:sz="0" w:space="0" w:color="auto"/>
        <w:left w:val="none" w:sz="0" w:space="0" w:color="auto"/>
        <w:bottom w:val="none" w:sz="0" w:space="0" w:color="auto"/>
        <w:right w:val="none" w:sz="0" w:space="0" w:color="auto"/>
      </w:divBdr>
    </w:div>
    <w:div w:id="705174868">
      <w:bodyDiv w:val="1"/>
      <w:marLeft w:val="0"/>
      <w:marRight w:val="0"/>
      <w:marTop w:val="0"/>
      <w:marBottom w:val="0"/>
      <w:divBdr>
        <w:top w:val="none" w:sz="0" w:space="0" w:color="auto"/>
        <w:left w:val="none" w:sz="0" w:space="0" w:color="auto"/>
        <w:bottom w:val="none" w:sz="0" w:space="0" w:color="auto"/>
        <w:right w:val="none" w:sz="0" w:space="0" w:color="auto"/>
      </w:divBdr>
    </w:div>
    <w:div w:id="705259503">
      <w:bodyDiv w:val="1"/>
      <w:marLeft w:val="0"/>
      <w:marRight w:val="0"/>
      <w:marTop w:val="0"/>
      <w:marBottom w:val="0"/>
      <w:divBdr>
        <w:top w:val="none" w:sz="0" w:space="0" w:color="auto"/>
        <w:left w:val="none" w:sz="0" w:space="0" w:color="auto"/>
        <w:bottom w:val="none" w:sz="0" w:space="0" w:color="auto"/>
        <w:right w:val="none" w:sz="0" w:space="0" w:color="auto"/>
      </w:divBdr>
    </w:div>
    <w:div w:id="705450186">
      <w:bodyDiv w:val="1"/>
      <w:marLeft w:val="0"/>
      <w:marRight w:val="0"/>
      <w:marTop w:val="0"/>
      <w:marBottom w:val="0"/>
      <w:divBdr>
        <w:top w:val="none" w:sz="0" w:space="0" w:color="auto"/>
        <w:left w:val="none" w:sz="0" w:space="0" w:color="auto"/>
        <w:bottom w:val="none" w:sz="0" w:space="0" w:color="auto"/>
        <w:right w:val="none" w:sz="0" w:space="0" w:color="auto"/>
      </w:divBdr>
    </w:div>
    <w:div w:id="705519437">
      <w:bodyDiv w:val="1"/>
      <w:marLeft w:val="0"/>
      <w:marRight w:val="0"/>
      <w:marTop w:val="0"/>
      <w:marBottom w:val="0"/>
      <w:divBdr>
        <w:top w:val="none" w:sz="0" w:space="0" w:color="auto"/>
        <w:left w:val="none" w:sz="0" w:space="0" w:color="auto"/>
        <w:bottom w:val="none" w:sz="0" w:space="0" w:color="auto"/>
        <w:right w:val="none" w:sz="0" w:space="0" w:color="auto"/>
      </w:divBdr>
    </w:div>
    <w:div w:id="705639260">
      <w:bodyDiv w:val="1"/>
      <w:marLeft w:val="0"/>
      <w:marRight w:val="0"/>
      <w:marTop w:val="0"/>
      <w:marBottom w:val="0"/>
      <w:divBdr>
        <w:top w:val="none" w:sz="0" w:space="0" w:color="auto"/>
        <w:left w:val="none" w:sz="0" w:space="0" w:color="auto"/>
        <w:bottom w:val="none" w:sz="0" w:space="0" w:color="auto"/>
        <w:right w:val="none" w:sz="0" w:space="0" w:color="auto"/>
      </w:divBdr>
    </w:div>
    <w:div w:id="705763142">
      <w:bodyDiv w:val="1"/>
      <w:marLeft w:val="0"/>
      <w:marRight w:val="0"/>
      <w:marTop w:val="0"/>
      <w:marBottom w:val="0"/>
      <w:divBdr>
        <w:top w:val="none" w:sz="0" w:space="0" w:color="auto"/>
        <w:left w:val="none" w:sz="0" w:space="0" w:color="auto"/>
        <w:bottom w:val="none" w:sz="0" w:space="0" w:color="auto"/>
        <w:right w:val="none" w:sz="0" w:space="0" w:color="auto"/>
      </w:divBdr>
    </w:div>
    <w:div w:id="705830395">
      <w:bodyDiv w:val="1"/>
      <w:marLeft w:val="0"/>
      <w:marRight w:val="0"/>
      <w:marTop w:val="0"/>
      <w:marBottom w:val="0"/>
      <w:divBdr>
        <w:top w:val="none" w:sz="0" w:space="0" w:color="auto"/>
        <w:left w:val="none" w:sz="0" w:space="0" w:color="auto"/>
        <w:bottom w:val="none" w:sz="0" w:space="0" w:color="auto"/>
        <w:right w:val="none" w:sz="0" w:space="0" w:color="auto"/>
      </w:divBdr>
    </w:div>
    <w:div w:id="705914667">
      <w:bodyDiv w:val="1"/>
      <w:marLeft w:val="0"/>
      <w:marRight w:val="0"/>
      <w:marTop w:val="0"/>
      <w:marBottom w:val="0"/>
      <w:divBdr>
        <w:top w:val="none" w:sz="0" w:space="0" w:color="auto"/>
        <w:left w:val="none" w:sz="0" w:space="0" w:color="auto"/>
        <w:bottom w:val="none" w:sz="0" w:space="0" w:color="auto"/>
        <w:right w:val="none" w:sz="0" w:space="0" w:color="auto"/>
      </w:divBdr>
    </w:div>
    <w:div w:id="706026213">
      <w:bodyDiv w:val="1"/>
      <w:marLeft w:val="0"/>
      <w:marRight w:val="0"/>
      <w:marTop w:val="0"/>
      <w:marBottom w:val="0"/>
      <w:divBdr>
        <w:top w:val="none" w:sz="0" w:space="0" w:color="auto"/>
        <w:left w:val="none" w:sz="0" w:space="0" w:color="auto"/>
        <w:bottom w:val="none" w:sz="0" w:space="0" w:color="auto"/>
        <w:right w:val="none" w:sz="0" w:space="0" w:color="auto"/>
      </w:divBdr>
    </w:div>
    <w:div w:id="706029558">
      <w:bodyDiv w:val="1"/>
      <w:marLeft w:val="0"/>
      <w:marRight w:val="0"/>
      <w:marTop w:val="0"/>
      <w:marBottom w:val="0"/>
      <w:divBdr>
        <w:top w:val="none" w:sz="0" w:space="0" w:color="auto"/>
        <w:left w:val="none" w:sz="0" w:space="0" w:color="auto"/>
        <w:bottom w:val="none" w:sz="0" w:space="0" w:color="auto"/>
        <w:right w:val="none" w:sz="0" w:space="0" w:color="auto"/>
      </w:divBdr>
    </w:div>
    <w:div w:id="706176191">
      <w:bodyDiv w:val="1"/>
      <w:marLeft w:val="0"/>
      <w:marRight w:val="0"/>
      <w:marTop w:val="0"/>
      <w:marBottom w:val="0"/>
      <w:divBdr>
        <w:top w:val="none" w:sz="0" w:space="0" w:color="auto"/>
        <w:left w:val="none" w:sz="0" w:space="0" w:color="auto"/>
        <w:bottom w:val="none" w:sz="0" w:space="0" w:color="auto"/>
        <w:right w:val="none" w:sz="0" w:space="0" w:color="auto"/>
      </w:divBdr>
    </w:div>
    <w:div w:id="706178224">
      <w:bodyDiv w:val="1"/>
      <w:marLeft w:val="0"/>
      <w:marRight w:val="0"/>
      <w:marTop w:val="0"/>
      <w:marBottom w:val="0"/>
      <w:divBdr>
        <w:top w:val="none" w:sz="0" w:space="0" w:color="auto"/>
        <w:left w:val="none" w:sz="0" w:space="0" w:color="auto"/>
        <w:bottom w:val="none" w:sz="0" w:space="0" w:color="auto"/>
        <w:right w:val="none" w:sz="0" w:space="0" w:color="auto"/>
      </w:divBdr>
    </w:div>
    <w:div w:id="706561062">
      <w:bodyDiv w:val="1"/>
      <w:marLeft w:val="0"/>
      <w:marRight w:val="0"/>
      <w:marTop w:val="0"/>
      <w:marBottom w:val="0"/>
      <w:divBdr>
        <w:top w:val="none" w:sz="0" w:space="0" w:color="auto"/>
        <w:left w:val="none" w:sz="0" w:space="0" w:color="auto"/>
        <w:bottom w:val="none" w:sz="0" w:space="0" w:color="auto"/>
        <w:right w:val="none" w:sz="0" w:space="0" w:color="auto"/>
      </w:divBdr>
    </w:div>
    <w:div w:id="706566210">
      <w:bodyDiv w:val="1"/>
      <w:marLeft w:val="0"/>
      <w:marRight w:val="0"/>
      <w:marTop w:val="0"/>
      <w:marBottom w:val="0"/>
      <w:divBdr>
        <w:top w:val="none" w:sz="0" w:space="0" w:color="auto"/>
        <w:left w:val="none" w:sz="0" w:space="0" w:color="auto"/>
        <w:bottom w:val="none" w:sz="0" w:space="0" w:color="auto"/>
        <w:right w:val="none" w:sz="0" w:space="0" w:color="auto"/>
      </w:divBdr>
    </w:div>
    <w:div w:id="706685388">
      <w:bodyDiv w:val="1"/>
      <w:marLeft w:val="0"/>
      <w:marRight w:val="0"/>
      <w:marTop w:val="0"/>
      <w:marBottom w:val="0"/>
      <w:divBdr>
        <w:top w:val="none" w:sz="0" w:space="0" w:color="auto"/>
        <w:left w:val="none" w:sz="0" w:space="0" w:color="auto"/>
        <w:bottom w:val="none" w:sz="0" w:space="0" w:color="auto"/>
        <w:right w:val="none" w:sz="0" w:space="0" w:color="auto"/>
      </w:divBdr>
    </w:div>
    <w:div w:id="706756748">
      <w:bodyDiv w:val="1"/>
      <w:marLeft w:val="0"/>
      <w:marRight w:val="0"/>
      <w:marTop w:val="0"/>
      <w:marBottom w:val="0"/>
      <w:divBdr>
        <w:top w:val="none" w:sz="0" w:space="0" w:color="auto"/>
        <w:left w:val="none" w:sz="0" w:space="0" w:color="auto"/>
        <w:bottom w:val="none" w:sz="0" w:space="0" w:color="auto"/>
        <w:right w:val="none" w:sz="0" w:space="0" w:color="auto"/>
      </w:divBdr>
    </w:div>
    <w:div w:id="706833768">
      <w:bodyDiv w:val="1"/>
      <w:marLeft w:val="0"/>
      <w:marRight w:val="0"/>
      <w:marTop w:val="0"/>
      <w:marBottom w:val="0"/>
      <w:divBdr>
        <w:top w:val="none" w:sz="0" w:space="0" w:color="auto"/>
        <w:left w:val="none" w:sz="0" w:space="0" w:color="auto"/>
        <w:bottom w:val="none" w:sz="0" w:space="0" w:color="auto"/>
        <w:right w:val="none" w:sz="0" w:space="0" w:color="auto"/>
      </w:divBdr>
    </w:div>
    <w:div w:id="706872644">
      <w:bodyDiv w:val="1"/>
      <w:marLeft w:val="0"/>
      <w:marRight w:val="0"/>
      <w:marTop w:val="0"/>
      <w:marBottom w:val="0"/>
      <w:divBdr>
        <w:top w:val="none" w:sz="0" w:space="0" w:color="auto"/>
        <w:left w:val="none" w:sz="0" w:space="0" w:color="auto"/>
        <w:bottom w:val="none" w:sz="0" w:space="0" w:color="auto"/>
        <w:right w:val="none" w:sz="0" w:space="0" w:color="auto"/>
      </w:divBdr>
    </w:div>
    <w:div w:id="706873433">
      <w:bodyDiv w:val="1"/>
      <w:marLeft w:val="0"/>
      <w:marRight w:val="0"/>
      <w:marTop w:val="0"/>
      <w:marBottom w:val="0"/>
      <w:divBdr>
        <w:top w:val="none" w:sz="0" w:space="0" w:color="auto"/>
        <w:left w:val="none" w:sz="0" w:space="0" w:color="auto"/>
        <w:bottom w:val="none" w:sz="0" w:space="0" w:color="auto"/>
        <w:right w:val="none" w:sz="0" w:space="0" w:color="auto"/>
      </w:divBdr>
    </w:div>
    <w:div w:id="706954935">
      <w:bodyDiv w:val="1"/>
      <w:marLeft w:val="0"/>
      <w:marRight w:val="0"/>
      <w:marTop w:val="0"/>
      <w:marBottom w:val="0"/>
      <w:divBdr>
        <w:top w:val="none" w:sz="0" w:space="0" w:color="auto"/>
        <w:left w:val="none" w:sz="0" w:space="0" w:color="auto"/>
        <w:bottom w:val="none" w:sz="0" w:space="0" w:color="auto"/>
        <w:right w:val="none" w:sz="0" w:space="0" w:color="auto"/>
      </w:divBdr>
    </w:div>
    <w:div w:id="707142455">
      <w:bodyDiv w:val="1"/>
      <w:marLeft w:val="0"/>
      <w:marRight w:val="0"/>
      <w:marTop w:val="0"/>
      <w:marBottom w:val="0"/>
      <w:divBdr>
        <w:top w:val="none" w:sz="0" w:space="0" w:color="auto"/>
        <w:left w:val="none" w:sz="0" w:space="0" w:color="auto"/>
        <w:bottom w:val="none" w:sz="0" w:space="0" w:color="auto"/>
        <w:right w:val="none" w:sz="0" w:space="0" w:color="auto"/>
      </w:divBdr>
    </w:div>
    <w:div w:id="707144192">
      <w:bodyDiv w:val="1"/>
      <w:marLeft w:val="0"/>
      <w:marRight w:val="0"/>
      <w:marTop w:val="0"/>
      <w:marBottom w:val="0"/>
      <w:divBdr>
        <w:top w:val="none" w:sz="0" w:space="0" w:color="auto"/>
        <w:left w:val="none" w:sz="0" w:space="0" w:color="auto"/>
        <w:bottom w:val="none" w:sz="0" w:space="0" w:color="auto"/>
        <w:right w:val="none" w:sz="0" w:space="0" w:color="auto"/>
      </w:divBdr>
    </w:div>
    <w:div w:id="707337600">
      <w:bodyDiv w:val="1"/>
      <w:marLeft w:val="0"/>
      <w:marRight w:val="0"/>
      <w:marTop w:val="0"/>
      <w:marBottom w:val="0"/>
      <w:divBdr>
        <w:top w:val="none" w:sz="0" w:space="0" w:color="auto"/>
        <w:left w:val="none" w:sz="0" w:space="0" w:color="auto"/>
        <w:bottom w:val="none" w:sz="0" w:space="0" w:color="auto"/>
        <w:right w:val="none" w:sz="0" w:space="0" w:color="auto"/>
      </w:divBdr>
    </w:div>
    <w:div w:id="707339927">
      <w:bodyDiv w:val="1"/>
      <w:marLeft w:val="0"/>
      <w:marRight w:val="0"/>
      <w:marTop w:val="0"/>
      <w:marBottom w:val="0"/>
      <w:divBdr>
        <w:top w:val="none" w:sz="0" w:space="0" w:color="auto"/>
        <w:left w:val="none" w:sz="0" w:space="0" w:color="auto"/>
        <w:bottom w:val="none" w:sz="0" w:space="0" w:color="auto"/>
        <w:right w:val="none" w:sz="0" w:space="0" w:color="auto"/>
      </w:divBdr>
    </w:div>
    <w:div w:id="707341805">
      <w:bodyDiv w:val="1"/>
      <w:marLeft w:val="0"/>
      <w:marRight w:val="0"/>
      <w:marTop w:val="0"/>
      <w:marBottom w:val="0"/>
      <w:divBdr>
        <w:top w:val="none" w:sz="0" w:space="0" w:color="auto"/>
        <w:left w:val="none" w:sz="0" w:space="0" w:color="auto"/>
        <w:bottom w:val="none" w:sz="0" w:space="0" w:color="auto"/>
        <w:right w:val="none" w:sz="0" w:space="0" w:color="auto"/>
      </w:divBdr>
    </w:div>
    <w:div w:id="707802481">
      <w:bodyDiv w:val="1"/>
      <w:marLeft w:val="0"/>
      <w:marRight w:val="0"/>
      <w:marTop w:val="0"/>
      <w:marBottom w:val="0"/>
      <w:divBdr>
        <w:top w:val="none" w:sz="0" w:space="0" w:color="auto"/>
        <w:left w:val="none" w:sz="0" w:space="0" w:color="auto"/>
        <w:bottom w:val="none" w:sz="0" w:space="0" w:color="auto"/>
        <w:right w:val="none" w:sz="0" w:space="0" w:color="auto"/>
      </w:divBdr>
    </w:div>
    <w:div w:id="707921332">
      <w:bodyDiv w:val="1"/>
      <w:marLeft w:val="0"/>
      <w:marRight w:val="0"/>
      <w:marTop w:val="0"/>
      <w:marBottom w:val="0"/>
      <w:divBdr>
        <w:top w:val="none" w:sz="0" w:space="0" w:color="auto"/>
        <w:left w:val="none" w:sz="0" w:space="0" w:color="auto"/>
        <w:bottom w:val="none" w:sz="0" w:space="0" w:color="auto"/>
        <w:right w:val="none" w:sz="0" w:space="0" w:color="auto"/>
      </w:divBdr>
    </w:div>
    <w:div w:id="707951392">
      <w:bodyDiv w:val="1"/>
      <w:marLeft w:val="0"/>
      <w:marRight w:val="0"/>
      <w:marTop w:val="0"/>
      <w:marBottom w:val="0"/>
      <w:divBdr>
        <w:top w:val="none" w:sz="0" w:space="0" w:color="auto"/>
        <w:left w:val="none" w:sz="0" w:space="0" w:color="auto"/>
        <w:bottom w:val="none" w:sz="0" w:space="0" w:color="auto"/>
        <w:right w:val="none" w:sz="0" w:space="0" w:color="auto"/>
      </w:divBdr>
    </w:div>
    <w:div w:id="708066257">
      <w:bodyDiv w:val="1"/>
      <w:marLeft w:val="0"/>
      <w:marRight w:val="0"/>
      <w:marTop w:val="0"/>
      <w:marBottom w:val="0"/>
      <w:divBdr>
        <w:top w:val="none" w:sz="0" w:space="0" w:color="auto"/>
        <w:left w:val="none" w:sz="0" w:space="0" w:color="auto"/>
        <w:bottom w:val="none" w:sz="0" w:space="0" w:color="auto"/>
        <w:right w:val="none" w:sz="0" w:space="0" w:color="auto"/>
      </w:divBdr>
    </w:div>
    <w:div w:id="708145854">
      <w:bodyDiv w:val="1"/>
      <w:marLeft w:val="0"/>
      <w:marRight w:val="0"/>
      <w:marTop w:val="0"/>
      <w:marBottom w:val="0"/>
      <w:divBdr>
        <w:top w:val="none" w:sz="0" w:space="0" w:color="auto"/>
        <w:left w:val="none" w:sz="0" w:space="0" w:color="auto"/>
        <w:bottom w:val="none" w:sz="0" w:space="0" w:color="auto"/>
        <w:right w:val="none" w:sz="0" w:space="0" w:color="auto"/>
      </w:divBdr>
    </w:div>
    <w:div w:id="708183076">
      <w:bodyDiv w:val="1"/>
      <w:marLeft w:val="0"/>
      <w:marRight w:val="0"/>
      <w:marTop w:val="0"/>
      <w:marBottom w:val="0"/>
      <w:divBdr>
        <w:top w:val="none" w:sz="0" w:space="0" w:color="auto"/>
        <w:left w:val="none" w:sz="0" w:space="0" w:color="auto"/>
        <w:bottom w:val="none" w:sz="0" w:space="0" w:color="auto"/>
        <w:right w:val="none" w:sz="0" w:space="0" w:color="auto"/>
      </w:divBdr>
    </w:div>
    <w:div w:id="708263707">
      <w:bodyDiv w:val="1"/>
      <w:marLeft w:val="0"/>
      <w:marRight w:val="0"/>
      <w:marTop w:val="0"/>
      <w:marBottom w:val="0"/>
      <w:divBdr>
        <w:top w:val="none" w:sz="0" w:space="0" w:color="auto"/>
        <w:left w:val="none" w:sz="0" w:space="0" w:color="auto"/>
        <w:bottom w:val="none" w:sz="0" w:space="0" w:color="auto"/>
        <w:right w:val="none" w:sz="0" w:space="0" w:color="auto"/>
      </w:divBdr>
    </w:div>
    <w:div w:id="708804319">
      <w:bodyDiv w:val="1"/>
      <w:marLeft w:val="0"/>
      <w:marRight w:val="0"/>
      <w:marTop w:val="0"/>
      <w:marBottom w:val="0"/>
      <w:divBdr>
        <w:top w:val="none" w:sz="0" w:space="0" w:color="auto"/>
        <w:left w:val="none" w:sz="0" w:space="0" w:color="auto"/>
        <w:bottom w:val="none" w:sz="0" w:space="0" w:color="auto"/>
        <w:right w:val="none" w:sz="0" w:space="0" w:color="auto"/>
      </w:divBdr>
    </w:div>
    <w:div w:id="708996384">
      <w:bodyDiv w:val="1"/>
      <w:marLeft w:val="0"/>
      <w:marRight w:val="0"/>
      <w:marTop w:val="0"/>
      <w:marBottom w:val="0"/>
      <w:divBdr>
        <w:top w:val="none" w:sz="0" w:space="0" w:color="auto"/>
        <w:left w:val="none" w:sz="0" w:space="0" w:color="auto"/>
        <w:bottom w:val="none" w:sz="0" w:space="0" w:color="auto"/>
        <w:right w:val="none" w:sz="0" w:space="0" w:color="auto"/>
      </w:divBdr>
    </w:div>
    <w:div w:id="709114742">
      <w:bodyDiv w:val="1"/>
      <w:marLeft w:val="0"/>
      <w:marRight w:val="0"/>
      <w:marTop w:val="0"/>
      <w:marBottom w:val="0"/>
      <w:divBdr>
        <w:top w:val="none" w:sz="0" w:space="0" w:color="auto"/>
        <w:left w:val="none" w:sz="0" w:space="0" w:color="auto"/>
        <w:bottom w:val="none" w:sz="0" w:space="0" w:color="auto"/>
        <w:right w:val="none" w:sz="0" w:space="0" w:color="auto"/>
      </w:divBdr>
    </w:div>
    <w:div w:id="709183101">
      <w:bodyDiv w:val="1"/>
      <w:marLeft w:val="0"/>
      <w:marRight w:val="0"/>
      <w:marTop w:val="0"/>
      <w:marBottom w:val="0"/>
      <w:divBdr>
        <w:top w:val="none" w:sz="0" w:space="0" w:color="auto"/>
        <w:left w:val="none" w:sz="0" w:space="0" w:color="auto"/>
        <w:bottom w:val="none" w:sz="0" w:space="0" w:color="auto"/>
        <w:right w:val="none" w:sz="0" w:space="0" w:color="auto"/>
      </w:divBdr>
    </w:div>
    <w:div w:id="709304810">
      <w:bodyDiv w:val="1"/>
      <w:marLeft w:val="0"/>
      <w:marRight w:val="0"/>
      <w:marTop w:val="0"/>
      <w:marBottom w:val="0"/>
      <w:divBdr>
        <w:top w:val="none" w:sz="0" w:space="0" w:color="auto"/>
        <w:left w:val="none" w:sz="0" w:space="0" w:color="auto"/>
        <w:bottom w:val="none" w:sz="0" w:space="0" w:color="auto"/>
        <w:right w:val="none" w:sz="0" w:space="0" w:color="auto"/>
      </w:divBdr>
    </w:div>
    <w:div w:id="709305156">
      <w:bodyDiv w:val="1"/>
      <w:marLeft w:val="0"/>
      <w:marRight w:val="0"/>
      <w:marTop w:val="0"/>
      <w:marBottom w:val="0"/>
      <w:divBdr>
        <w:top w:val="none" w:sz="0" w:space="0" w:color="auto"/>
        <w:left w:val="none" w:sz="0" w:space="0" w:color="auto"/>
        <w:bottom w:val="none" w:sz="0" w:space="0" w:color="auto"/>
        <w:right w:val="none" w:sz="0" w:space="0" w:color="auto"/>
      </w:divBdr>
    </w:div>
    <w:div w:id="709305193">
      <w:bodyDiv w:val="1"/>
      <w:marLeft w:val="0"/>
      <w:marRight w:val="0"/>
      <w:marTop w:val="0"/>
      <w:marBottom w:val="0"/>
      <w:divBdr>
        <w:top w:val="none" w:sz="0" w:space="0" w:color="auto"/>
        <w:left w:val="none" w:sz="0" w:space="0" w:color="auto"/>
        <w:bottom w:val="none" w:sz="0" w:space="0" w:color="auto"/>
        <w:right w:val="none" w:sz="0" w:space="0" w:color="auto"/>
      </w:divBdr>
    </w:div>
    <w:div w:id="709375501">
      <w:bodyDiv w:val="1"/>
      <w:marLeft w:val="0"/>
      <w:marRight w:val="0"/>
      <w:marTop w:val="0"/>
      <w:marBottom w:val="0"/>
      <w:divBdr>
        <w:top w:val="none" w:sz="0" w:space="0" w:color="auto"/>
        <w:left w:val="none" w:sz="0" w:space="0" w:color="auto"/>
        <w:bottom w:val="none" w:sz="0" w:space="0" w:color="auto"/>
        <w:right w:val="none" w:sz="0" w:space="0" w:color="auto"/>
      </w:divBdr>
    </w:div>
    <w:div w:id="709495008">
      <w:bodyDiv w:val="1"/>
      <w:marLeft w:val="0"/>
      <w:marRight w:val="0"/>
      <w:marTop w:val="0"/>
      <w:marBottom w:val="0"/>
      <w:divBdr>
        <w:top w:val="none" w:sz="0" w:space="0" w:color="auto"/>
        <w:left w:val="none" w:sz="0" w:space="0" w:color="auto"/>
        <w:bottom w:val="none" w:sz="0" w:space="0" w:color="auto"/>
        <w:right w:val="none" w:sz="0" w:space="0" w:color="auto"/>
      </w:divBdr>
    </w:div>
    <w:div w:id="709495852">
      <w:bodyDiv w:val="1"/>
      <w:marLeft w:val="0"/>
      <w:marRight w:val="0"/>
      <w:marTop w:val="0"/>
      <w:marBottom w:val="0"/>
      <w:divBdr>
        <w:top w:val="none" w:sz="0" w:space="0" w:color="auto"/>
        <w:left w:val="none" w:sz="0" w:space="0" w:color="auto"/>
        <w:bottom w:val="none" w:sz="0" w:space="0" w:color="auto"/>
        <w:right w:val="none" w:sz="0" w:space="0" w:color="auto"/>
      </w:divBdr>
    </w:div>
    <w:div w:id="709573027">
      <w:bodyDiv w:val="1"/>
      <w:marLeft w:val="0"/>
      <w:marRight w:val="0"/>
      <w:marTop w:val="0"/>
      <w:marBottom w:val="0"/>
      <w:divBdr>
        <w:top w:val="none" w:sz="0" w:space="0" w:color="auto"/>
        <w:left w:val="none" w:sz="0" w:space="0" w:color="auto"/>
        <w:bottom w:val="none" w:sz="0" w:space="0" w:color="auto"/>
        <w:right w:val="none" w:sz="0" w:space="0" w:color="auto"/>
      </w:divBdr>
    </w:div>
    <w:div w:id="709691960">
      <w:bodyDiv w:val="1"/>
      <w:marLeft w:val="0"/>
      <w:marRight w:val="0"/>
      <w:marTop w:val="0"/>
      <w:marBottom w:val="0"/>
      <w:divBdr>
        <w:top w:val="none" w:sz="0" w:space="0" w:color="auto"/>
        <w:left w:val="none" w:sz="0" w:space="0" w:color="auto"/>
        <w:bottom w:val="none" w:sz="0" w:space="0" w:color="auto"/>
        <w:right w:val="none" w:sz="0" w:space="0" w:color="auto"/>
      </w:divBdr>
    </w:div>
    <w:div w:id="709693734">
      <w:bodyDiv w:val="1"/>
      <w:marLeft w:val="0"/>
      <w:marRight w:val="0"/>
      <w:marTop w:val="0"/>
      <w:marBottom w:val="0"/>
      <w:divBdr>
        <w:top w:val="none" w:sz="0" w:space="0" w:color="auto"/>
        <w:left w:val="none" w:sz="0" w:space="0" w:color="auto"/>
        <w:bottom w:val="none" w:sz="0" w:space="0" w:color="auto"/>
        <w:right w:val="none" w:sz="0" w:space="0" w:color="auto"/>
      </w:divBdr>
    </w:div>
    <w:div w:id="709694663">
      <w:bodyDiv w:val="1"/>
      <w:marLeft w:val="0"/>
      <w:marRight w:val="0"/>
      <w:marTop w:val="0"/>
      <w:marBottom w:val="0"/>
      <w:divBdr>
        <w:top w:val="none" w:sz="0" w:space="0" w:color="auto"/>
        <w:left w:val="none" w:sz="0" w:space="0" w:color="auto"/>
        <w:bottom w:val="none" w:sz="0" w:space="0" w:color="auto"/>
        <w:right w:val="none" w:sz="0" w:space="0" w:color="auto"/>
      </w:divBdr>
    </w:div>
    <w:div w:id="709842434">
      <w:bodyDiv w:val="1"/>
      <w:marLeft w:val="0"/>
      <w:marRight w:val="0"/>
      <w:marTop w:val="0"/>
      <w:marBottom w:val="0"/>
      <w:divBdr>
        <w:top w:val="none" w:sz="0" w:space="0" w:color="auto"/>
        <w:left w:val="none" w:sz="0" w:space="0" w:color="auto"/>
        <w:bottom w:val="none" w:sz="0" w:space="0" w:color="auto"/>
        <w:right w:val="none" w:sz="0" w:space="0" w:color="auto"/>
      </w:divBdr>
    </w:div>
    <w:div w:id="709956990">
      <w:bodyDiv w:val="1"/>
      <w:marLeft w:val="0"/>
      <w:marRight w:val="0"/>
      <w:marTop w:val="0"/>
      <w:marBottom w:val="0"/>
      <w:divBdr>
        <w:top w:val="none" w:sz="0" w:space="0" w:color="auto"/>
        <w:left w:val="none" w:sz="0" w:space="0" w:color="auto"/>
        <w:bottom w:val="none" w:sz="0" w:space="0" w:color="auto"/>
        <w:right w:val="none" w:sz="0" w:space="0" w:color="auto"/>
      </w:divBdr>
    </w:div>
    <w:div w:id="710032553">
      <w:bodyDiv w:val="1"/>
      <w:marLeft w:val="0"/>
      <w:marRight w:val="0"/>
      <w:marTop w:val="0"/>
      <w:marBottom w:val="0"/>
      <w:divBdr>
        <w:top w:val="none" w:sz="0" w:space="0" w:color="auto"/>
        <w:left w:val="none" w:sz="0" w:space="0" w:color="auto"/>
        <w:bottom w:val="none" w:sz="0" w:space="0" w:color="auto"/>
        <w:right w:val="none" w:sz="0" w:space="0" w:color="auto"/>
      </w:divBdr>
    </w:div>
    <w:div w:id="710107316">
      <w:bodyDiv w:val="1"/>
      <w:marLeft w:val="0"/>
      <w:marRight w:val="0"/>
      <w:marTop w:val="0"/>
      <w:marBottom w:val="0"/>
      <w:divBdr>
        <w:top w:val="none" w:sz="0" w:space="0" w:color="auto"/>
        <w:left w:val="none" w:sz="0" w:space="0" w:color="auto"/>
        <w:bottom w:val="none" w:sz="0" w:space="0" w:color="auto"/>
        <w:right w:val="none" w:sz="0" w:space="0" w:color="auto"/>
      </w:divBdr>
    </w:div>
    <w:div w:id="710225115">
      <w:bodyDiv w:val="1"/>
      <w:marLeft w:val="0"/>
      <w:marRight w:val="0"/>
      <w:marTop w:val="0"/>
      <w:marBottom w:val="0"/>
      <w:divBdr>
        <w:top w:val="none" w:sz="0" w:space="0" w:color="auto"/>
        <w:left w:val="none" w:sz="0" w:space="0" w:color="auto"/>
        <w:bottom w:val="none" w:sz="0" w:space="0" w:color="auto"/>
        <w:right w:val="none" w:sz="0" w:space="0" w:color="auto"/>
      </w:divBdr>
    </w:div>
    <w:div w:id="710375898">
      <w:bodyDiv w:val="1"/>
      <w:marLeft w:val="0"/>
      <w:marRight w:val="0"/>
      <w:marTop w:val="0"/>
      <w:marBottom w:val="0"/>
      <w:divBdr>
        <w:top w:val="none" w:sz="0" w:space="0" w:color="auto"/>
        <w:left w:val="none" w:sz="0" w:space="0" w:color="auto"/>
        <w:bottom w:val="none" w:sz="0" w:space="0" w:color="auto"/>
        <w:right w:val="none" w:sz="0" w:space="0" w:color="auto"/>
      </w:divBdr>
    </w:div>
    <w:div w:id="710616824">
      <w:bodyDiv w:val="1"/>
      <w:marLeft w:val="0"/>
      <w:marRight w:val="0"/>
      <w:marTop w:val="0"/>
      <w:marBottom w:val="0"/>
      <w:divBdr>
        <w:top w:val="none" w:sz="0" w:space="0" w:color="auto"/>
        <w:left w:val="none" w:sz="0" w:space="0" w:color="auto"/>
        <w:bottom w:val="none" w:sz="0" w:space="0" w:color="auto"/>
        <w:right w:val="none" w:sz="0" w:space="0" w:color="auto"/>
      </w:divBdr>
    </w:div>
    <w:div w:id="710762885">
      <w:bodyDiv w:val="1"/>
      <w:marLeft w:val="0"/>
      <w:marRight w:val="0"/>
      <w:marTop w:val="0"/>
      <w:marBottom w:val="0"/>
      <w:divBdr>
        <w:top w:val="none" w:sz="0" w:space="0" w:color="auto"/>
        <w:left w:val="none" w:sz="0" w:space="0" w:color="auto"/>
        <w:bottom w:val="none" w:sz="0" w:space="0" w:color="auto"/>
        <w:right w:val="none" w:sz="0" w:space="0" w:color="auto"/>
      </w:divBdr>
    </w:div>
    <w:div w:id="710763632">
      <w:bodyDiv w:val="1"/>
      <w:marLeft w:val="0"/>
      <w:marRight w:val="0"/>
      <w:marTop w:val="0"/>
      <w:marBottom w:val="0"/>
      <w:divBdr>
        <w:top w:val="none" w:sz="0" w:space="0" w:color="auto"/>
        <w:left w:val="none" w:sz="0" w:space="0" w:color="auto"/>
        <w:bottom w:val="none" w:sz="0" w:space="0" w:color="auto"/>
        <w:right w:val="none" w:sz="0" w:space="0" w:color="auto"/>
      </w:divBdr>
    </w:div>
    <w:div w:id="710767800">
      <w:bodyDiv w:val="1"/>
      <w:marLeft w:val="0"/>
      <w:marRight w:val="0"/>
      <w:marTop w:val="0"/>
      <w:marBottom w:val="0"/>
      <w:divBdr>
        <w:top w:val="none" w:sz="0" w:space="0" w:color="auto"/>
        <w:left w:val="none" w:sz="0" w:space="0" w:color="auto"/>
        <w:bottom w:val="none" w:sz="0" w:space="0" w:color="auto"/>
        <w:right w:val="none" w:sz="0" w:space="0" w:color="auto"/>
      </w:divBdr>
    </w:div>
    <w:div w:id="711004691">
      <w:bodyDiv w:val="1"/>
      <w:marLeft w:val="0"/>
      <w:marRight w:val="0"/>
      <w:marTop w:val="0"/>
      <w:marBottom w:val="0"/>
      <w:divBdr>
        <w:top w:val="none" w:sz="0" w:space="0" w:color="auto"/>
        <w:left w:val="none" w:sz="0" w:space="0" w:color="auto"/>
        <w:bottom w:val="none" w:sz="0" w:space="0" w:color="auto"/>
        <w:right w:val="none" w:sz="0" w:space="0" w:color="auto"/>
      </w:divBdr>
    </w:div>
    <w:div w:id="711079273">
      <w:bodyDiv w:val="1"/>
      <w:marLeft w:val="0"/>
      <w:marRight w:val="0"/>
      <w:marTop w:val="0"/>
      <w:marBottom w:val="0"/>
      <w:divBdr>
        <w:top w:val="none" w:sz="0" w:space="0" w:color="auto"/>
        <w:left w:val="none" w:sz="0" w:space="0" w:color="auto"/>
        <w:bottom w:val="none" w:sz="0" w:space="0" w:color="auto"/>
        <w:right w:val="none" w:sz="0" w:space="0" w:color="auto"/>
      </w:divBdr>
    </w:div>
    <w:div w:id="711153069">
      <w:bodyDiv w:val="1"/>
      <w:marLeft w:val="0"/>
      <w:marRight w:val="0"/>
      <w:marTop w:val="0"/>
      <w:marBottom w:val="0"/>
      <w:divBdr>
        <w:top w:val="none" w:sz="0" w:space="0" w:color="auto"/>
        <w:left w:val="none" w:sz="0" w:space="0" w:color="auto"/>
        <w:bottom w:val="none" w:sz="0" w:space="0" w:color="auto"/>
        <w:right w:val="none" w:sz="0" w:space="0" w:color="auto"/>
      </w:divBdr>
    </w:div>
    <w:div w:id="711266064">
      <w:bodyDiv w:val="1"/>
      <w:marLeft w:val="0"/>
      <w:marRight w:val="0"/>
      <w:marTop w:val="0"/>
      <w:marBottom w:val="0"/>
      <w:divBdr>
        <w:top w:val="none" w:sz="0" w:space="0" w:color="auto"/>
        <w:left w:val="none" w:sz="0" w:space="0" w:color="auto"/>
        <w:bottom w:val="none" w:sz="0" w:space="0" w:color="auto"/>
        <w:right w:val="none" w:sz="0" w:space="0" w:color="auto"/>
      </w:divBdr>
    </w:div>
    <w:div w:id="711267340">
      <w:bodyDiv w:val="1"/>
      <w:marLeft w:val="0"/>
      <w:marRight w:val="0"/>
      <w:marTop w:val="0"/>
      <w:marBottom w:val="0"/>
      <w:divBdr>
        <w:top w:val="none" w:sz="0" w:space="0" w:color="auto"/>
        <w:left w:val="none" w:sz="0" w:space="0" w:color="auto"/>
        <w:bottom w:val="none" w:sz="0" w:space="0" w:color="auto"/>
        <w:right w:val="none" w:sz="0" w:space="0" w:color="auto"/>
      </w:divBdr>
    </w:div>
    <w:div w:id="711346343">
      <w:bodyDiv w:val="1"/>
      <w:marLeft w:val="0"/>
      <w:marRight w:val="0"/>
      <w:marTop w:val="0"/>
      <w:marBottom w:val="0"/>
      <w:divBdr>
        <w:top w:val="none" w:sz="0" w:space="0" w:color="auto"/>
        <w:left w:val="none" w:sz="0" w:space="0" w:color="auto"/>
        <w:bottom w:val="none" w:sz="0" w:space="0" w:color="auto"/>
        <w:right w:val="none" w:sz="0" w:space="0" w:color="auto"/>
      </w:divBdr>
    </w:div>
    <w:div w:id="711416674">
      <w:bodyDiv w:val="1"/>
      <w:marLeft w:val="0"/>
      <w:marRight w:val="0"/>
      <w:marTop w:val="0"/>
      <w:marBottom w:val="0"/>
      <w:divBdr>
        <w:top w:val="none" w:sz="0" w:space="0" w:color="auto"/>
        <w:left w:val="none" w:sz="0" w:space="0" w:color="auto"/>
        <w:bottom w:val="none" w:sz="0" w:space="0" w:color="auto"/>
        <w:right w:val="none" w:sz="0" w:space="0" w:color="auto"/>
      </w:divBdr>
    </w:div>
    <w:div w:id="711459942">
      <w:bodyDiv w:val="1"/>
      <w:marLeft w:val="0"/>
      <w:marRight w:val="0"/>
      <w:marTop w:val="0"/>
      <w:marBottom w:val="0"/>
      <w:divBdr>
        <w:top w:val="none" w:sz="0" w:space="0" w:color="auto"/>
        <w:left w:val="none" w:sz="0" w:space="0" w:color="auto"/>
        <w:bottom w:val="none" w:sz="0" w:space="0" w:color="auto"/>
        <w:right w:val="none" w:sz="0" w:space="0" w:color="auto"/>
      </w:divBdr>
    </w:div>
    <w:div w:id="711468017">
      <w:bodyDiv w:val="1"/>
      <w:marLeft w:val="0"/>
      <w:marRight w:val="0"/>
      <w:marTop w:val="0"/>
      <w:marBottom w:val="0"/>
      <w:divBdr>
        <w:top w:val="none" w:sz="0" w:space="0" w:color="auto"/>
        <w:left w:val="none" w:sz="0" w:space="0" w:color="auto"/>
        <w:bottom w:val="none" w:sz="0" w:space="0" w:color="auto"/>
        <w:right w:val="none" w:sz="0" w:space="0" w:color="auto"/>
      </w:divBdr>
    </w:div>
    <w:div w:id="711610496">
      <w:bodyDiv w:val="1"/>
      <w:marLeft w:val="0"/>
      <w:marRight w:val="0"/>
      <w:marTop w:val="0"/>
      <w:marBottom w:val="0"/>
      <w:divBdr>
        <w:top w:val="none" w:sz="0" w:space="0" w:color="auto"/>
        <w:left w:val="none" w:sz="0" w:space="0" w:color="auto"/>
        <w:bottom w:val="none" w:sz="0" w:space="0" w:color="auto"/>
        <w:right w:val="none" w:sz="0" w:space="0" w:color="auto"/>
      </w:divBdr>
    </w:div>
    <w:div w:id="711730801">
      <w:bodyDiv w:val="1"/>
      <w:marLeft w:val="0"/>
      <w:marRight w:val="0"/>
      <w:marTop w:val="0"/>
      <w:marBottom w:val="0"/>
      <w:divBdr>
        <w:top w:val="none" w:sz="0" w:space="0" w:color="auto"/>
        <w:left w:val="none" w:sz="0" w:space="0" w:color="auto"/>
        <w:bottom w:val="none" w:sz="0" w:space="0" w:color="auto"/>
        <w:right w:val="none" w:sz="0" w:space="0" w:color="auto"/>
      </w:divBdr>
    </w:div>
    <w:div w:id="711805319">
      <w:bodyDiv w:val="1"/>
      <w:marLeft w:val="0"/>
      <w:marRight w:val="0"/>
      <w:marTop w:val="0"/>
      <w:marBottom w:val="0"/>
      <w:divBdr>
        <w:top w:val="none" w:sz="0" w:space="0" w:color="auto"/>
        <w:left w:val="none" w:sz="0" w:space="0" w:color="auto"/>
        <w:bottom w:val="none" w:sz="0" w:space="0" w:color="auto"/>
        <w:right w:val="none" w:sz="0" w:space="0" w:color="auto"/>
      </w:divBdr>
    </w:div>
    <w:div w:id="712267158">
      <w:bodyDiv w:val="1"/>
      <w:marLeft w:val="0"/>
      <w:marRight w:val="0"/>
      <w:marTop w:val="0"/>
      <w:marBottom w:val="0"/>
      <w:divBdr>
        <w:top w:val="none" w:sz="0" w:space="0" w:color="auto"/>
        <w:left w:val="none" w:sz="0" w:space="0" w:color="auto"/>
        <w:bottom w:val="none" w:sz="0" w:space="0" w:color="auto"/>
        <w:right w:val="none" w:sz="0" w:space="0" w:color="auto"/>
      </w:divBdr>
    </w:div>
    <w:div w:id="712466775">
      <w:bodyDiv w:val="1"/>
      <w:marLeft w:val="0"/>
      <w:marRight w:val="0"/>
      <w:marTop w:val="0"/>
      <w:marBottom w:val="0"/>
      <w:divBdr>
        <w:top w:val="none" w:sz="0" w:space="0" w:color="auto"/>
        <w:left w:val="none" w:sz="0" w:space="0" w:color="auto"/>
        <w:bottom w:val="none" w:sz="0" w:space="0" w:color="auto"/>
        <w:right w:val="none" w:sz="0" w:space="0" w:color="auto"/>
      </w:divBdr>
    </w:div>
    <w:div w:id="712533394">
      <w:bodyDiv w:val="1"/>
      <w:marLeft w:val="0"/>
      <w:marRight w:val="0"/>
      <w:marTop w:val="0"/>
      <w:marBottom w:val="0"/>
      <w:divBdr>
        <w:top w:val="none" w:sz="0" w:space="0" w:color="auto"/>
        <w:left w:val="none" w:sz="0" w:space="0" w:color="auto"/>
        <w:bottom w:val="none" w:sz="0" w:space="0" w:color="auto"/>
        <w:right w:val="none" w:sz="0" w:space="0" w:color="auto"/>
      </w:divBdr>
    </w:div>
    <w:div w:id="712538549">
      <w:bodyDiv w:val="1"/>
      <w:marLeft w:val="0"/>
      <w:marRight w:val="0"/>
      <w:marTop w:val="0"/>
      <w:marBottom w:val="0"/>
      <w:divBdr>
        <w:top w:val="none" w:sz="0" w:space="0" w:color="auto"/>
        <w:left w:val="none" w:sz="0" w:space="0" w:color="auto"/>
        <w:bottom w:val="none" w:sz="0" w:space="0" w:color="auto"/>
        <w:right w:val="none" w:sz="0" w:space="0" w:color="auto"/>
      </w:divBdr>
    </w:div>
    <w:div w:id="712539799">
      <w:bodyDiv w:val="1"/>
      <w:marLeft w:val="0"/>
      <w:marRight w:val="0"/>
      <w:marTop w:val="0"/>
      <w:marBottom w:val="0"/>
      <w:divBdr>
        <w:top w:val="none" w:sz="0" w:space="0" w:color="auto"/>
        <w:left w:val="none" w:sz="0" w:space="0" w:color="auto"/>
        <w:bottom w:val="none" w:sz="0" w:space="0" w:color="auto"/>
        <w:right w:val="none" w:sz="0" w:space="0" w:color="auto"/>
      </w:divBdr>
    </w:div>
    <w:div w:id="712654846">
      <w:bodyDiv w:val="1"/>
      <w:marLeft w:val="0"/>
      <w:marRight w:val="0"/>
      <w:marTop w:val="0"/>
      <w:marBottom w:val="0"/>
      <w:divBdr>
        <w:top w:val="none" w:sz="0" w:space="0" w:color="auto"/>
        <w:left w:val="none" w:sz="0" w:space="0" w:color="auto"/>
        <w:bottom w:val="none" w:sz="0" w:space="0" w:color="auto"/>
        <w:right w:val="none" w:sz="0" w:space="0" w:color="auto"/>
      </w:divBdr>
    </w:div>
    <w:div w:id="712776539">
      <w:bodyDiv w:val="1"/>
      <w:marLeft w:val="0"/>
      <w:marRight w:val="0"/>
      <w:marTop w:val="0"/>
      <w:marBottom w:val="0"/>
      <w:divBdr>
        <w:top w:val="none" w:sz="0" w:space="0" w:color="auto"/>
        <w:left w:val="none" w:sz="0" w:space="0" w:color="auto"/>
        <w:bottom w:val="none" w:sz="0" w:space="0" w:color="auto"/>
        <w:right w:val="none" w:sz="0" w:space="0" w:color="auto"/>
      </w:divBdr>
    </w:div>
    <w:div w:id="712849491">
      <w:bodyDiv w:val="1"/>
      <w:marLeft w:val="0"/>
      <w:marRight w:val="0"/>
      <w:marTop w:val="0"/>
      <w:marBottom w:val="0"/>
      <w:divBdr>
        <w:top w:val="none" w:sz="0" w:space="0" w:color="auto"/>
        <w:left w:val="none" w:sz="0" w:space="0" w:color="auto"/>
        <w:bottom w:val="none" w:sz="0" w:space="0" w:color="auto"/>
        <w:right w:val="none" w:sz="0" w:space="0" w:color="auto"/>
      </w:divBdr>
    </w:div>
    <w:div w:id="712852515">
      <w:bodyDiv w:val="1"/>
      <w:marLeft w:val="0"/>
      <w:marRight w:val="0"/>
      <w:marTop w:val="0"/>
      <w:marBottom w:val="0"/>
      <w:divBdr>
        <w:top w:val="none" w:sz="0" w:space="0" w:color="auto"/>
        <w:left w:val="none" w:sz="0" w:space="0" w:color="auto"/>
        <w:bottom w:val="none" w:sz="0" w:space="0" w:color="auto"/>
        <w:right w:val="none" w:sz="0" w:space="0" w:color="auto"/>
      </w:divBdr>
    </w:div>
    <w:div w:id="713040627">
      <w:bodyDiv w:val="1"/>
      <w:marLeft w:val="0"/>
      <w:marRight w:val="0"/>
      <w:marTop w:val="0"/>
      <w:marBottom w:val="0"/>
      <w:divBdr>
        <w:top w:val="none" w:sz="0" w:space="0" w:color="auto"/>
        <w:left w:val="none" w:sz="0" w:space="0" w:color="auto"/>
        <w:bottom w:val="none" w:sz="0" w:space="0" w:color="auto"/>
        <w:right w:val="none" w:sz="0" w:space="0" w:color="auto"/>
      </w:divBdr>
    </w:div>
    <w:div w:id="713165520">
      <w:bodyDiv w:val="1"/>
      <w:marLeft w:val="0"/>
      <w:marRight w:val="0"/>
      <w:marTop w:val="0"/>
      <w:marBottom w:val="0"/>
      <w:divBdr>
        <w:top w:val="none" w:sz="0" w:space="0" w:color="auto"/>
        <w:left w:val="none" w:sz="0" w:space="0" w:color="auto"/>
        <w:bottom w:val="none" w:sz="0" w:space="0" w:color="auto"/>
        <w:right w:val="none" w:sz="0" w:space="0" w:color="auto"/>
      </w:divBdr>
    </w:div>
    <w:div w:id="713385706">
      <w:bodyDiv w:val="1"/>
      <w:marLeft w:val="0"/>
      <w:marRight w:val="0"/>
      <w:marTop w:val="0"/>
      <w:marBottom w:val="0"/>
      <w:divBdr>
        <w:top w:val="none" w:sz="0" w:space="0" w:color="auto"/>
        <w:left w:val="none" w:sz="0" w:space="0" w:color="auto"/>
        <w:bottom w:val="none" w:sz="0" w:space="0" w:color="auto"/>
        <w:right w:val="none" w:sz="0" w:space="0" w:color="auto"/>
      </w:divBdr>
    </w:div>
    <w:div w:id="713428190">
      <w:bodyDiv w:val="1"/>
      <w:marLeft w:val="0"/>
      <w:marRight w:val="0"/>
      <w:marTop w:val="0"/>
      <w:marBottom w:val="0"/>
      <w:divBdr>
        <w:top w:val="none" w:sz="0" w:space="0" w:color="auto"/>
        <w:left w:val="none" w:sz="0" w:space="0" w:color="auto"/>
        <w:bottom w:val="none" w:sz="0" w:space="0" w:color="auto"/>
        <w:right w:val="none" w:sz="0" w:space="0" w:color="auto"/>
      </w:divBdr>
    </w:div>
    <w:div w:id="713505541">
      <w:bodyDiv w:val="1"/>
      <w:marLeft w:val="0"/>
      <w:marRight w:val="0"/>
      <w:marTop w:val="0"/>
      <w:marBottom w:val="0"/>
      <w:divBdr>
        <w:top w:val="none" w:sz="0" w:space="0" w:color="auto"/>
        <w:left w:val="none" w:sz="0" w:space="0" w:color="auto"/>
        <w:bottom w:val="none" w:sz="0" w:space="0" w:color="auto"/>
        <w:right w:val="none" w:sz="0" w:space="0" w:color="auto"/>
      </w:divBdr>
    </w:div>
    <w:div w:id="713695339">
      <w:bodyDiv w:val="1"/>
      <w:marLeft w:val="0"/>
      <w:marRight w:val="0"/>
      <w:marTop w:val="0"/>
      <w:marBottom w:val="0"/>
      <w:divBdr>
        <w:top w:val="none" w:sz="0" w:space="0" w:color="auto"/>
        <w:left w:val="none" w:sz="0" w:space="0" w:color="auto"/>
        <w:bottom w:val="none" w:sz="0" w:space="0" w:color="auto"/>
        <w:right w:val="none" w:sz="0" w:space="0" w:color="auto"/>
      </w:divBdr>
    </w:div>
    <w:div w:id="713774117">
      <w:bodyDiv w:val="1"/>
      <w:marLeft w:val="0"/>
      <w:marRight w:val="0"/>
      <w:marTop w:val="0"/>
      <w:marBottom w:val="0"/>
      <w:divBdr>
        <w:top w:val="none" w:sz="0" w:space="0" w:color="auto"/>
        <w:left w:val="none" w:sz="0" w:space="0" w:color="auto"/>
        <w:bottom w:val="none" w:sz="0" w:space="0" w:color="auto"/>
        <w:right w:val="none" w:sz="0" w:space="0" w:color="auto"/>
      </w:divBdr>
    </w:div>
    <w:div w:id="713891998">
      <w:bodyDiv w:val="1"/>
      <w:marLeft w:val="0"/>
      <w:marRight w:val="0"/>
      <w:marTop w:val="0"/>
      <w:marBottom w:val="0"/>
      <w:divBdr>
        <w:top w:val="none" w:sz="0" w:space="0" w:color="auto"/>
        <w:left w:val="none" w:sz="0" w:space="0" w:color="auto"/>
        <w:bottom w:val="none" w:sz="0" w:space="0" w:color="auto"/>
        <w:right w:val="none" w:sz="0" w:space="0" w:color="auto"/>
      </w:divBdr>
    </w:div>
    <w:div w:id="713894614">
      <w:bodyDiv w:val="1"/>
      <w:marLeft w:val="0"/>
      <w:marRight w:val="0"/>
      <w:marTop w:val="0"/>
      <w:marBottom w:val="0"/>
      <w:divBdr>
        <w:top w:val="none" w:sz="0" w:space="0" w:color="auto"/>
        <w:left w:val="none" w:sz="0" w:space="0" w:color="auto"/>
        <w:bottom w:val="none" w:sz="0" w:space="0" w:color="auto"/>
        <w:right w:val="none" w:sz="0" w:space="0" w:color="auto"/>
      </w:divBdr>
    </w:div>
    <w:div w:id="714043814">
      <w:bodyDiv w:val="1"/>
      <w:marLeft w:val="0"/>
      <w:marRight w:val="0"/>
      <w:marTop w:val="0"/>
      <w:marBottom w:val="0"/>
      <w:divBdr>
        <w:top w:val="none" w:sz="0" w:space="0" w:color="auto"/>
        <w:left w:val="none" w:sz="0" w:space="0" w:color="auto"/>
        <w:bottom w:val="none" w:sz="0" w:space="0" w:color="auto"/>
        <w:right w:val="none" w:sz="0" w:space="0" w:color="auto"/>
      </w:divBdr>
    </w:div>
    <w:div w:id="714158037">
      <w:bodyDiv w:val="1"/>
      <w:marLeft w:val="0"/>
      <w:marRight w:val="0"/>
      <w:marTop w:val="0"/>
      <w:marBottom w:val="0"/>
      <w:divBdr>
        <w:top w:val="none" w:sz="0" w:space="0" w:color="auto"/>
        <w:left w:val="none" w:sz="0" w:space="0" w:color="auto"/>
        <w:bottom w:val="none" w:sz="0" w:space="0" w:color="auto"/>
        <w:right w:val="none" w:sz="0" w:space="0" w:color="auto"/>
      </w:divBdr>
    </w:div>
    <w:div w:id="714162228">
      <w:bodyDiv w:val="1"/>
      <w:marLeft w:val="0"/>
      <w:marRight w:val="0"/>
      <w:marTop w:val="0"/>
      <w:marBottom w:val="0"/>
      <w:divBdr>
        <w:top w:val="none" w:sz="0" w:space="0" w:color="auto"/>
        <w:left w:val="none" w:sz="0" w:space="0" w:color="auto"/>
        <w:bottom w:val="none" w:sz="0" w:space="0" w:color="auto"/>
        <w:right w:val="none" w:sz="0" w:space="0" w:color="auto"/>
      </w:divBdr>
    </w:div>
    <w:div w:id="714234311">
      <w:bodyDiv w:val="1"/>
      <w:marLeft w:val="0"/>
      <w:marRight w:val="0"/>
      <w:marTop w:val="0"/>
      <w:marBottom w:val="0"/>
      <w:divBdr>
        <w:top w:val="none" w:sz="0" w:space="0" w:color="auto"/>
        <w:left w:val="none" w:sz="0" w:space="0" w:color="auto"/>
        <w:bottom w:val="none" w:sz="0" w:space="0" w:color="auto"/>
        <w:right w:val="none" w:sz="0" w:space="0" w:color="auto"/>
      </w:divBdr>
    </w:div>
    <w:div w:id="714239231">
      <w:bodyDiv w:val="1"/>
      <w:marLeft w:val="0"/>
      <w:marRight w:val="0"/>
      <w:marTop w:val="0"/>
      <w:marBottom w:val="0"/>
      <w:divBdr>
        <w:top w:val="none" w:sz="0" w:space="0" w:color="auto"/>
        <w:left w:val="none" w:sz="0" w:space="0" w:color="auto"/>
        <w:bottom w:val="none" w:sz="0" w:space="0" w:color="auto"/>
        <w:right w:val="none" w:sz="0" w:space="0" w:color="auto"/>
      </w:divBdr>
    </w:div>
    <w:div w:id="714548777">
      <w:bodyDiv w:val="1"/>
      <w:marLeft w:val="0"/>
      <w:marRight w:val="0"/>
      <w:marTop w:val="0"/>
      <w:marBottom w:val="0"/>
      <w:divBdr>
        <w:top w:val="none" w:sz="0" w:space="0" w:color="auto"/>
        <w:left w:val="none" w:sz="0" w:space="0" w:color="auto"/>
        <w:bottom w:val="none" w:sz="0" w:space="0" w:color="auto"/>
        <w:right w:val="none" w:sz="0" w:space="0" w:color="auto"/>
      </w:divBdr>
    </w:div>
    <w:div w:id="714618393">
      <w:bodyDiv w:val="1"/>
      <w:marLeft w:val="0"/>
      <w:marRight w:val="0"/>
      <w:marTop w:val="0"/>
      <w:marBottom w:val="0"/>
      <w:divBdr>
        <w:top w:val="none" w:sz="0" w:space="0" w:color="auto"/>
        <w:left w:val="none" w:sz="0" w:space="0" w:color="auto"/>
        <w:bottom w:val="none" w:sz="0" w:space="0" w:color="auto"/>
        <w:right w:val="none" w:sz="0" w:space="0" w:color="auto"/>
      </w:divBdr>
    </w:div>
    <w:div w:id="714618542">
      <w:bodyDiv w:val="1"/>
      <w:marLeft w:val="0"/>
      <w:marRight w:val="0"/>
      <w:marTop w:val="0"/>
      <w:marBottom w:val="0"/>
      <w:divBdr>
        <w:top w:val="none" w:sz="0" w:space="0" w:color="auto"/>
        <w:left w:val="none" w:sz="0" w:space="0" w:color="auto"/>
        <w:bottom w:val="none" w:sz="0" w:space="0" w:color="auto"/>
        <w:right w:val="none" w:sz="0" w:space="0" w:color="auto"/>
      </w:divBdr>
    </w:div>
    <w:div w:id="714696966">
      <w:bodyDiv w:val="1"/>
      <w:marLeft w:val="0"/>
      <w:marRight w:val="0"/>
      <w:marTop w:val="0"/>
      <w:marBottom w:val="0"/>
      <w:divBdr>
        <w:top w:val="none" w:sz="0" w:space="0" w:color="auto"/>
        <w:left w:val="none" w:sz="0" w:space="0" w:color="auto"/>
        <w:bottom w:val="none" w:sz="0" w:space="0" w:color="auto"/>
        <w:right w:val="none" w:sz="0" w:space="0" w:color="auto"/>
      </w:divBdr>
    </w:div>
    <w:div w:id="715006251">
      <w:bodyDiv w:val="1"/>
      <w:marLeft w:val="0"/>
      <w:marRight w:val="0"/>
      <w:marTop w:val="0"/>
      <w:marBottom w:val="0"/>
      <w:divBdr>
        <w:top w:val="none" w:sz="0" w:space="0" w:color="auto"/>
        <w:left w:val="none" w:sz="0" w:space="0" w:color="auto"/>
        <w:bottom w:val="none" w:sz="0" w:space="0" w:color="auto"/>
        <w:right w:val="none" w:sz="0" w:space="0" w:color="auto"/>
      </w:divBdr>
    </w:div>
    <w:div w:id="715080996">
      <w:bodyDiv w:val="1"/>
      <w:marLeft w:val="0"/>
      <w:marRight w:val="0"/>
      <w:marTop w:val="0"/>
      <w:marBottom w:val="0"/>
      <w:divBdr>
        <w:top w:val="none" w:sz="0" w:space="0" w:color="auto"/>
        <w:left w:val="none" w:sz="0" w:space="0" w:color="auto"/>
        <w:bottom w:val="none" w:sz="0" w:space="0" w:color="auto"/>
        <w:right w:val="none" w:sz="0" w:space="0" w:color="auto"/>
      </w:divBdr>
    </w:div>
    <w:div w:id="715083160">
      <w:bodyDiv w:val="1"/>
      <w:marLeft w:val="0"/>
      <w:marRight w:val="0"/>
      <w:marTop w:val="0"/>
      <w:marBottom w:val="0"/>
      <w:divBdr>
        <w:top w:val="none" w:sz="0" w:space="0" w:color="auto"/>
        <w:left w:val="none" w:sz="0" w:space="0" w:color="auto"/>
        <w:bottom w:val="none" w:sz="0" w:space="0" w:color="auto"/>
        <w:right w:val="none" w:sz="0" w:space="0" w:color="auto"/>
      </w:divBdr>
    </w:div>
    <w:div w:id="715085789">
      <w:bodyDiv w:val="1"/>
      <w:marLeft w:val="0"/>
      <w:marRight w:val="0"/>
      <w:marTop w:val="0"/>
      <w:marBottom w:val="0"/>
      <w:divBdr>
        <w:top w:val="none" w:sz="0" w:space="0" w:color="auto"/>
        <w:left w:val="none" w:sz="0" w:space="0" w:color="auto"/>
        <w:bottom w:val="none" w:sz="0" w:space="0" w:color="auto"/>
        <w:right w:val="none" w:sz="0" w:space="0" w:color="auto"/>
      </w:divBdr>
    </w:div>
    <w:div w:id="715158488">
      <w:bodyDiv w:val="1"/>
      <w:marLeft w:val="0"/>
      <w:marRight w:val="0"/>
      <w:marTop w:val="0"/>
      <w:marBottom w:val="0"/>
      <w:divBdr>
        <w:top w:val="none" w:sz="0" w:space="0" w:color="auto"/>
        <w:left w:val="none" w:sz="0" w:space="0" w:color="auto"/>
        <w:bottom w:val="none" w:sz="0" w:space="0" w:color="auto"/>
        <w:right w:val="none" w:sz="0" w:space="0" w:color="auto"/>
      </w:divBdr>
    </w:div>
    <w:div w:id="715159125">
      <w:bodyDiv w:val="1"/>
      <w:marLeft w:val="0"/>
      <w:marRight w:val="0"/>
      <w:marTop w:val="0"/>
      <w:marBottom w:val="0"/>
      <w:divBdr>
        <w:top w:val="none" w:sz="0" w:space="0" w:color="auto"/>
        <w:left w:val="none" w:sz="0" w:space="0" w:color="auto"/>
        <w:bottom w:val="none" w:sz="0" w:space="0" w:color="auto"/>
        <w:right w:val="none" w:sz="0" w:space="0" w:color="auto"/>
      </w:divBdr>
    </w:div>
    <w:div w:id="715281638">
      <w:bodyDiv w:val="1"/>
      <w:marLeft w:val="0"/>
      <w:marRight w:val="0"/>
      <w:marTop w:val="0"/>
      <w:marBottom w:val="0"/>
      <w:divBdr>
        <w:top w:val="none" w:sz="0" w:space="0" w:color="auto"/>
        <w:left w:val="none" w:sz="0" w:space="0" w:color="auto"/>
        <w:bottom w:val="none" w:sz="0" w:space="0" w:color="auto"/>
        <w:right w:val="none" w:sz="0" w:space="0" w:color="auto"/>
      </w:divBdr>
    </w:div>
    <w:div w:id="715350106">
      <w:bodyDiv w:val="1"/>
      <w:marLeft w:val="0"/>
      <w:marRight w:val="0"/>
      <w:marTop w:val="0"/>
      <w:marBottom w:val="0"/>
      <w:divBdr>
        <w:top w:val="none" w:sz="0" w:space="0" w:color="auto"/>
        <w:left w:val="none" w:sz="0" w:space="0" w:color="auto"/>
        <w:bottom w:val="none" w:sz="0" w:space="0" w:color="auto"/>
        <w:right w:val="none" w:sz="0" w:space="0" w:color="auto"/>
      </w:divBdr>
    </w:div>
    <w:div w:id="715593300">
      <w:bodyDiv w:val="1"/>
      <w:marLeft w:val="0"/>
      <w:marRight w:val="0"/>
      <w:marTop w:val="0"/>
      <w:marBottom w:val="0"/>
      <w:divBdr>
        <w:top w:val="none" w:sz="0" w:space="0" w:color="auto"/>
        <w:left w:val="none" w:sz="0" w:space="0" w:color="auto"/>
        <w:bottom w:val="none" w:sz="0" w:space="0" w:color="auto"/>
        <w:right w:val="none" w:sz="0" w:space="0" w:color="auto"/>
      </w:divBdr>
    </w:div>
    <w:div w:id="715659423">
      <w:bodyDiv w:val="1"/>
      <w:marLeft w:val="0"/>
      <w:marRight w:val="0"/>
      <w:marTop w:val="0"/>
      <w:marBottom w:val="0"/>
      <w:divBdr>
        <w:top w:val="none" w:sz="0" w:space="0" w:color="auto"/>
        <w:left w:val="none" w:sz="0" w:space="0" w:color="auto"/>
        <w:bottom w:val="none" w:sz="0" w:space="0" w:color="auto"/>
        <w:right w:val="none" w:sz="0" w:space="0" w:color="auto"/>
      </w:divBdr>
    </w:div>
    <w:div w:id="715660612">
      <w:bodyDiv w:val="1"/>
      <w:marLeft w:val="0"/>
      <w:marRight w:val="0"/>
      <w:marTop w:val="0"/>
      <w:marBottom w:val="0"/>
      <w:divBdr>
        <w:top w:val="none" w:sz="0" w:space="0" w:color="auto"/>
        <w:left w:val="none" w:sz="0" w:space="0" w:color="auto"/>
        <w:bottom w:val="none" w:sz="0" w:space="0" w:color="auto"/>
        <w:right w:val="none" w:sz="0" w:space="0" w:color="auto"/>
      </w:divBdr>
    </w:div>
    <w:div w:id="715664640">
      <w:bodyDiv w:val="1"/>
      <w:marLeft w:val="0"/>
      <w:marRight w:val="0"/>
      <w:marTop w:val="0"/>
      <w:marBottom w:val="0"/>
      <w:divBdr>
        <w:top w:val="none" w:sz="0" w:space="0" w:color="auto"/>
        <w:left w:val="none" w:sz="0" w:space="0" w:color="auto"/>
        <w:bottom w:val="none" w:sz="0" w:space="0" w:color="auto"/>
        <w:right w:val="none" w:sz="0" w:space="0" w:color="auto"/>
      </w:divBdr>
    </w:div>
    <w:div w:id="715667562">
      <w:bodyDiv w:val="1"/>
      <w:marLeft w:val="0"/>
      <w:marRight w:val="0"/>
      <w:marTop w:val="0"/>
      <w:marBottom w:val="0"/>
      <w:divBdr>
        <w:top w:val="none" w:sz="0" w:space="0" w:color="auto"/>
        <w:left w:val="none" w:sz="0" w:space="0" w:color="auto"/>
        <w:bottom w:val="none" w:sz="0" w:space="0" w:color="auto"/>
        <w:right w:val="none" w:sz="0" w:space="0" w:color="auto"/>
      </w:divBdr>
    </w:div>
    <w:div w:id="715852760">
      <w:bodyDiv w:val="1"/>
      <w:marLeft w:val="0"/>
      <w:marRight w:val="0"/>
      <w:marTop w:val="0"/>
      <w:marBottom w:val="0"/>
      <w:divBdr>
        <w:top w:val="none" w:sz="0" w:space="0" w:color="auto"/>
        <w:left w:val="none" w:sz="0" w:space="0" w:color="auto"/>
        <w:bottom w:val="none" w:sz="0" w:space="0" w:color="auto"/>
        <w:right w:val="none" w:sz="0" w:space="0" w:color="auto"/>
      </w:divBdr>
    </w:div>
    <w:div w:id="716006313">
      <w:bodyDiv w:val="1"/>
      <w:marLeft w:val="0"/>
      <w:marRight w:val="0"/>
      <w:marTop w:val="0"/>
      <w:marBottom w:val="0"/>
      <w:divBdr>
        <w:top w:val="none" w:sz="0" w:space="0" w:color="auto"/>
        <w:left w:val="none" w:sz="0" w:space="0" w:color="auto"/>
        <w:bottom w:val="none" w:sz="0" w:space="0" w:color="auto"/>
        <w:right w:val="none" w:sz="0" w:space="0" w:color="auto"/>
      </w:divBdr>
    </w:div>
    <w:div w:id="716009639">
      <w:bodyDiv w:val="1"/>
      <w:marLeft w:val="0"/>
      <w:marRight w:val="0"/>
      <w:marTop w:val="0"/>
      <w:marBottom w:val="0"/>
      <w:divBdr>
        <w:top w:val="none" w:sz="0" w:space="0" w:color="auto"/>
        <w:left w:val="none" w:sz="0" w:space="0" w:color="auto"/>
        <w:bottom w:val="none" w:sz="0" w:space="0" w:color="auto"/>
        <w:right w:val="none" w:sz="0" w:space="0" w:color="auto"/>
      </w:divBdr>
    </w:div>
    <w:div w:id="716049835">
      <w:bodyDiv w:val="1"/>
      <w:marLeft w:val="0"/>
      <w:marRight w:val="0"/>
      <w:marTop w:val="0"/>
      <w:marBottom w:val="0"/>
      <w:divBdr>
        <w:top w:val="none" w:sz="0" w:space="0" w:color="auto"/>
        <w:left w:val="none" w:sz="0" w:space="0" w:color="auto"/>
        <w:bottom w:val="none" w:sz="0" w:space="0" w:color="auto"/>
        <w:right w:val="none" w:sz="0" w:space="0" w:color="auto"/>
      </w:divBdr>
    </w:div>
    <w:div w:id="716051686">
      <w:bodyDiv w:val="1"/>
      <w:marLeft w:val="0"/>
      <w:marRight w:val="0"/>
      <w:marTop w:val="0"/>
      <w:marBottom w:val="0"/>
      <w:divBdr>
        <w:top w:val="none" w:sz="0" w:space="0" w:color="auto"/>
        <w:left w:val="none" w:sz="0" w:space="0" w:color="auto"/>
        <w:bottom w:val="none" w:sz="0" w:space="0" w:color="auto"/>
        <w:right w:val="none" w:sz="0" w:space="0" w:color="auto"/>
      </w:divBdr>
    </w:div>
    <w:div w:id="716121168">
      <w:bodyDiv w:val="1"/>
      <w:marLeft w:val="0"/>
      <w:marRight w:val="0"/>
      <w:marTop w:val="0"/>
      <w:marBottom w:val="0"/>
      <w:divBdr>
        <w:top w:val="none" w:sz="0" w:space="0" w:color="auto"/>
        <w:left w:val="none" w:sz="0" w:space="0" w:color="auto"/>
        <w:bottom w:val="none" w:sz="0" w:space="0" w:color="auto"/>
        <w:right w:val="none" w:sz="0" w:space="0" w:color="auto"/>
      </w:divBdr>
    </w:div>
    <w:div w:id="716469173">
      <w:bodyDiv w:val="1"/>
      <w:marLeft w:val="0"/>
      <w:marRight w:val="0"/>
      <w:marTop w:val="0"/>
      <w:marBottom w:val="0"/>
      <w:divBdr>
        <w:top w:val="none" w:sz="0" w:space="0" w:color="auto"/>
        <w:left w:val="none" w:sz="0" w:space="0" w:color="auto"/>
        <w:bottom w:val="none" w:sz="0" w:space="0" w:color="auto"/>
        <w:right w:val="none" w:sz="0" w:space="0" w:color="auto"/>
      </w:divBdr>
    </w:div>
    <w:div w:id="716469779">
      <w:bodyDiv w:val="1"/>
      <w:marLeft w:val="0"/>
      <w:marRight w:val="0"/>
      <w:marTop w:val="0"/>
      <w:marBottom w:val="0"/>
      <w:divBdr>
        <w:top w:val="none" w:sz="0" w:space="0" w:color="auto"/>
        <w:left w:val="none" w:sz="0" w:space="0" w:color="auto"/>
        <w:bottom w:val="none" w:sz="0" w:space="0" w:color="auto"/>
        <w:right w:val="none" w:sz="0" w:space="0" w:color="auto"/>
      </w:divBdr>
    </w:div>
    <w:div w:id="716585687">
      <w:bodyDiv w:val="1"/>
      <w:marLeft w:val="0"/>
      <w:marRight w:val="0"/>
      <w:marTop w:val="0"/>
      <w:marBottom w:val="0"/>
      <w:divBdr>
        <w:top w:val="none" w:sz="0" w:space="0" w:color="auto"/>
        <w:left w:val="none" w:sz="0" w:space="0" w:color="auto"/>
        <w:bottom w:val="none" w:sz="0" w:space="0" w:color="auto"/>
        <w:right w:val="none" w:sz="0" w:space="0" w:color="auto"/>
      </w:divBdr>
    </w:div>
    <w:div w:id="716589900">
      <w:bodyDiv w:val="1"/>
      <w:marLeft w:val="0"/>
      <w:marRight w:val="0"/>
      <w:marTop w:val="0"/>
      <w:marBottom w:val="0"/>
      <w:divBdr>
        <w:top w:val="none" w:sz="0" w:space="0" w:color="auto"/>
        <w:left w:val="none" w:sz="0" w:space="0" w:color="auto"/>
        <w:bottom w:val="none" w:sz="0" w:space="0" w:color="auto"/>
        <w:right w:val="none" w:sz="0" w:space="0" w:color="auto"/>
      </w:divBdr>
    </w:div>
    <w:div w:id="716708870">
      <w:bodyDiv w:val="1"/>
      <w:marLeft w:val="0"/>
      <w:marRight w:val="0"/>
      <w:marTop w:val="0"/>
      <w:marBottom w:val="0"/>
      <w:divBdr>
        <w:top w:val="none" w:sz="0" w:space="0" w:color="auto"/>
        <w:left w:val="none" w:sz="0" w:space="0" w:color="auto"/>
        <w:bottom w:val="none" w:sz="0" w:space="0" w:color="auto"/>
        <w:right w:val="none" w:sz="0" w:space="0" w:color="auto"/>
      </w:divBdr>
    </w:div>
    <w:div w:id="716734365">
      <w:bodyDiv w:val="1"/>
      <w:marLeft w:val="0"/>
      <w:marRight w:val="0"/>
      <w:marTop w:val="0"/>
      <w:marBottom w:val="0"/>
      <w:divBdr>
        <w:top w:val="none" w:sz="0" w:space="0" w:color="auto"/>
        <w:left w:val="none" w:sz="0" w:space="0" w:color="auto"/>
        <w:bottom w:val="none" w:sz="0" w:space="0" w:color="auto"/>
        <w:right w:val="none" w:sz="0" w:space="0" w:color="auto"/>
      </w:divBdr>
    </w:div>
    <w:div w:id="716928171">
      <w:bodyDiv w:val="1"/>
      <w:marLeft w:val="0"/>
      <w:marRight w:val="0"/>
      <w:marTop w:val="0"/>
      <w:marBottom w:val="0"/>
      <w:divBdr>
        <w:top w:val="none" w:sz="0" w:space="0" w:color="auto"/>
        <w:left w:val="none" w:sz="0" w:space="0" w:color="auto"/>
        <w:bottom w:val="none" w:sz="0" w:space="0" w:color="auto"/>
        <w:right w:val="none" w:sz="0" w:space="0" w:color="auto"/>
      </w:divBdr>
    </w:div>
    <w:div w:id="717125378">
      <w:bodyDiv w:val="1"/>
      <w:marLeft w:val="0"/>
      <w:marRight w:val="0"/>
      <w:marTop w:val="0"/>
      <w:marBottom w:val="0"/>
      <w:divBdr>
        <w:top w:val="none" w:sz="0" w:space="0" w:color="auto"/>
        <w:left w:val="none" w:sz="0" w:space="0" w:color="auto"/>
        <w:bottom w:val="none" w:sz="0" w:space="0" w:color="auto"/>
        <w:right w:val="none" w:sz="0" w:space="0" w:color="auto"/>
      </w:divBdr>
    </w:div>
    <w:div w:id="717240286">
      <w:bodyDiv w:val="1"/>
      <w:marLeft w:val="0"/>
      <w:marRight w:val="0"/>
      <w:marTop w:val="0"/>
      <w:marBottom w:val="0"/>
      <w:divBdr>
        <w:top w:val="none" w:sz="0" w:space="0" w:color="auto"/>
        <w:left w:val="none" w:sz="0" w:space="0" w:color="auto"/>
        <w:bottom w:val="none" w:sz="0" w:space="0" w:color="auto"/>
        <w:right w:val="none" w:sz="0" w:space="0" w:color="auto"/>
      </w:divBdr>
    </w:div>
    <w:div w:id="717241289">
      <w:bodyDiv w:val="1"/>
      <w:marLeft w:val="0"/>
      <w:marRight w:val="0"/>
      <w:marTop w:val="0"/>
      <w:marBottom w:val="0"/>
      <w:divBdr>
        <w:top w:val="none" w:sz="0" w:space="0" w:color="auto"/>
        <w:left w:val="none" w:sz="0" w:space="0" w:color="auto"/>
        <w:bottom w:val="none" w:sz="0" w:space="0" w:color="auto"/>
        <w:right w:val="none" w:sz="0" w:space="0" w:color="auto"/>
      </w:divBdr>
    </w:div>
    <w:div w:id="717358700">
      <w:bodyDiv w:val="1"/>
      <w:marLeft w:val="0"/>
      <w:marRight w:val="0"/>
      <w:marTop w:val="0"/>
      <w:marBottom w:val="0"/>
      <w:divBdr>
        <w:top w:val="none" w:sz="0" w:space="0" w:color="auto"/>
        <w:left w:val="none" w:sz="0" w:space="0" w:color="auto"/>
        <w:bottom w:val="none" w:sz="0" w:space="0" w:color="auto"/>
        <w:right w:val="none" w:sz="0" w:space="0" w:color="auto"/>
      </w:divBdr>
    </w:div>
    <w:div w:id="717360826">
      <w:bodyDiv w:val="1"/>
      <w:marLeft w:val="0"/>
      <w:marRight w:val="0"/>
      <w:marTop w:val="0"/>
      <w:marBottom w:val="0"/>
      <w:divBdr>
        <w:top w:val="none" w:sz="0" w:space="0" w:color="auto"/>
        <w:left w:val="none" w:sz="0" w:space="0" w:color="auto"/>
        <w:bottom w:val="none" w:sz="0" w:space="0" w:color="auto"/>
        <w:right w:val="none" w:sz="0" w:space="0" w:color="auto"/>
      </w:divBdr>
    </w:div>
    <w:div w:id="717432788">
      <w:bodyDiv w:val="1"/>
      <w:marLeft w:val="0"/>
      <w:marRight w:val="0"/>
      <w:marTop w:val="0"/>
      <w:marBottom w:val="0"/>
      <w:divBdr>
        <w:top w:val="none" w:sz="0" w:space="0" w:color="auto"/>
        <w:left w:val="none" w:sz="0" w:space="0" w:color="auto"/>
        <w:bottom w:val="none" w:sz="0" w:space="0" w:color="auto"/>
        <w:right w:val="none" w:sz="0" w:space="0" w:color="auto"/>
      </w:divBdr>
    </w:div>
    <w:div w:id="717511299">
      <w:bodyDiv w:val="1"/>
      <w:marLeft w:val="0"/>
      <w:marRight w:val="0"/>
      <w:marTop w:val="0"/>
      <w:marBottom w:val="0"/>
      <w:divBdr>
        <w:top w:val="none" w:sz="0" w:space="0" w:color="auto"/>
        <w:left w:val="none" w:sz="0" w:space="0" w:color="auto"/>
        <w:bottom w:val="none" w:sz="0" w:space="0" w:color="auto"/>
        <w:right w:val="none" w:sz="0" w:space="0" w:color="auto"/>
      </w:divBdr>
    </w:div>
    <w:div w:id="717701133">
      <w:bodyDiv w:val="1"/>
      <w:marLeft w:val="0"/>
      <w:marRight w:val="0"/>
      <w:marTop w:val="0"/>
      <w:marBottom w:val="0"/>
      <w:divBdr>
        <w:top w:val="none" w:sz="0" w:space="0" w:color="auto"/>
        <w:left w:val="none" w:sz="0" w:space="0" w:color="auto"/>
        <w:bottom w:val="none" w:sz="0" w:space="0" w:color="auto"/>
        <w:right w:val="none" w:sz="0" w:space="0" w:color="auto"/>
      </w:divBdr>
    </w:div>
    <w:div w:id="717707549">
      <w:bodyDiv w:val="1"/>
      <w:marLeft w:val="0"/>
      <w:marRight w:val="0"/>
      <w:marTop w:val="0"/>
      <w:marBottom w:val="0"/>
      <w:divBdr>
        <w:top w:val="none" w:sz="0" w:space="0" w:color="auto"/>
        <w:left w:val="none" w:sz="0" w:space="0" w:color="auto"/>
        <w:bottom w:val="none" w:sz="0" w:space="0" w:color="auto"/>
        <w:right w:val="none" w:sz="0" w:space="0" w:color="auto"/>
      </w:divBdr>
    </w:div>
    <w:div w:id="717751047">
      <w:bodyDiv w:val="1"/>
      <w:marLeft w:val="0"/>
      <w:marRight w:val="0"/>
      <w:marTop w:val="0"/>
      <w:marBottom w:val="0"/>
      <w:divBdr>
        <w:top w:val="none" w:sz="0" w:space="0" w:color="auto"/>
        <w:left w:val="none" w:sz="0" w:space="0" w:color="auto"/>
        <w:bottom w:val="none" w:sz="0" w:space="0" w:color="auto"/>
        <w:right w:val="none" w:sz="0" w:space="0" w:color="auto"/>
      </w:divBdr>
    </w:div>
    <w:div w:id="717781051">
      <w:bodyDiv w:val="1"/>
      <w:marLeft w:val="0"/>
      <w:marRight w:val="0"/>
      <w:marTop w:val="0"/>
      <w:marBottom w:val="0"/>
      <w:divBdr>
        <w:top w:val="none" w:sz="0" w:space="0" w:color="auto"/>
        <w:left w:val="none" w:sz="0" w:space="0" w:color="auto"/>
        <w:bottom w:val="none" w:sz="0" w:space="0" w:color="auto"/>
        <w:right w:val="none" w:sz="0" w:space="0" w:color="auto"/>
      </w:divBdr>
    </w:div>
    <w:div w:id="718016168">
      <w:bodyDiv w:val="1"/>
      <w:marLeft w:val="0"/>
      <w:marRight w:val="0"/>
      <w:marTop w:val="0"/>
      <w:marBottom w:val="0"/>
      <w:divBdr>
        <w:top w:val="none" w:sz="0" w:space="0" w:color="auto"/>
        <w:left w:val="none" w:sz="0" w:space="0" w:color="auto"/>
        <w:bottom w:val="none" w:sz="0" w:space="0" w:color="auto"/>
        <w:right w:val="none" w:sz="0" w:space="0" w:color="auto"/>
      </w:divBdr>
    </w:div>
    <w:div w:id="718087603">
      <w:bodyDiv w:val="1"/>
      <w:marLeft w:val="0"/>
      <w:marRight w:val="0"/>
      <w:marTop w:val="0"/>
      <w:marBottom w:val="0"/>
      <w:divBdr>
        <w:top w:val="none" w:sz="0" w:space="0" w:color="auto"/>
        <w:left w:val="none" w:sz="0" w:space="0" w:color="auto"/>
        <w:bottom w:val="none" w:sz="0" w:space="0" w:color="auto"/>
        <w:right w:val="none" w:sz="0" w:space="0" w:color="auto"/>
      </w:divBdr>
    </w:div>
    <w:div w:id="718406335">
      <w:bodyDiv w:val="1"/>
      <w:marLeft w:val="0"/>
      <w:marRight w:val="0"/>
      <w:marTop w:val="0"/>
      <w:marBottom w:val="0"/>
      <w:divBdr>
        <w:top w:val="none" w:sz="0" w:space="0" w:color="auto"/>
        <w:left w:val="none" w:sz="0" w:space="0" w:color="auto"/>
        <w:bottom w:val="none" w:sz="0" w:space="0" w:color="auto"/>
        <w:right w:val="none" w:sz="0" w:space="0" w:color="auto"/>
      </w:divBdr>
    </w:div>
    <w:div w:id="718482793">
      <w:bodyDiv w:val="1"/>
      <w:marLeft w:val="0"/>
      <w:marRight w:val="0"/>
      <w:marTop w:val="0"/>
      <w:marBottom w:val="0"/>
      <w:divBdr>
        <w:top w:val="none" w:sz="0" w:space="0" w:color="auto"/>
        <w:left w:val="none" w:sz="0" w:space="0" w:color="auto"/>
        <w:bottom w:val="none" w:sz="0" w:space="0" w:color="auto"/>
        <w:right w:val="none" w:sz="0" w:space="0" w:color="auto"/>
      </w:divBdr>
    </w:div>
    <w:div w:id="718553013">
      <w:bodyDiv w:val="1"/>
      <w:marLeft w:val="0"/>
      <w:marRight w:val="0"/>
      <w:marTop w:val="0"/>
      <w:marBottom w:val="0"/>
      <w:divBdr>
        <w:top w:val="none" w:sz="0" w:space="0" w:color="auto"/>
        <w:left w:val="none" w:sz="0" w:space="0" w:color="auto"/>
        <w:bottom w:val="none" w:sz="0" w:space="0" w:color="auto"/>
        <w:right w:val="none" w:sz="0" w:space="0" w:color="auto"/>
      </w:divBdr>
    </w:div>
    <w:div w:id="718742772">
      <w:bodyDiv w:val="1"/>
      <w:marLeft w:val="0"/>
      <w:marRight w:val="0"/>
      <w:marTop w:val="0"/>
      <w:marBottom w:val="0"/>
      <w:divBdr>
        <w:top w:val="none" w:sz="0" w:space="0" w:color="auto"/>
        <w:left w:val="none" w:sz="0" w:space="0" w:color="auto"/>
        <w:bottom w:val="none" w:sz="0" w:space="0" w:color="auto"/>
        <w:right w:val="none" w:sz="0" w:space="0" w:color="auto"/>
      </w:divBdr>
    </w:div>
    <w:div w:id="718820996">
      <w:bodyDiv w:val="1"/>
      <w:marLeft w:val="0"/>
      <w:marRight w:val="0"/>
      <w:marTop w:val="0"/>
      <w:marBottom w:val="0"/>
      <w:divBdr>
        <w:top w:val="none" w:sz="0" w:space="0" w:color="auto"/>
        <w:left w:val="none" w:sz="0" w:space="0" w:color="auto"/>
        <w:bottom w:val="none" w:sz="0" w:space="0" w:color="auto"/>
        <w:right w:val="none" w:sz="0" w:space="0" w:color="auto"/>
      </w:divBdr>
    </w:div>
    <w:div w:id="718827096">
      <w:bodyDiv w:val="1"/>
      <w:marLeft w:val="0"/>
      <w:marRight w:val="0"/>
      <w:marTop w:val="0"/>
      <w:marBottom w:val="0"/>
      <w:divBdr>
        <w:top w:val="none" w:sz="0" w:space="0" w:color="auto"/>
        <w:left w:val="none" w:sz="0" w:space="0" w:color="auto"/>
        <w:bottom w:val="none" w:sz="0" w:space="0" w:color="auto"/>
        <w:right w:val="none" w:sz="0" w:space="0" w:color="auto"/>
      </w:divBdr>
    </w:div>
    <w:div w:id="718896329">
      <w:bodyDiv w:val="1"/>
      <w:marLeft w:val="0"/>
      <w:marRight w:val="0"/>
      <w:marTop w:val="0"/>
      <w:marBottom w:val="0"/>
      <w:divBdr>
        <w:top w:val="none" w:sz="0" w:space="0" w:color="auto"/>
        <w:left w:val="none" w:sz="0" w:space="0" w:color="auto"/>
        <w:bottom w:val="none" w:sz="0" w:space="0" w:color="auto"/>
        <w:right w:val="none" w:sz="0" w:space="0" w:color="auto"/>
      </w:divBdr>
    </w:div>
    <w:div w:id="719018522">
      <w:bodyDiv w:val="1"/>
      <w:marLeft w:val="0"/>
      <w:marRight w:val="0"/>
      <w:marTop w:val="0"/>
      <w:marBottom w:val="0"/>
      <w:divBdr>
        <w:top w:val="none" w:sz="0" w:space="0" w:color="auto"/>
        <w:left w:val="none" w:sz="0" w:space="0" w:color="auto"/>
        <w:bottom w:val="none" w:sz="0" w:space="0" w:color="auto"/>
        <w:right w:val="none" w:sz="0" w:space="0" w:color="auto"/>
      </w:divBdr>
    </w:div>
    <w:div w:id="719089565">
      <w:bodyDiv w:val="1"/>
      <w:marLeft w:val="0"/>
      <w:marRight w:val="0"/>
      <w:marTop w:val="0"/>
      <w:marBottom w:val="0"/>
      <w:divBdr>
        <w:top w:val="none" w:sz="0" w:space="0" w:color="auto"/>
        <w:left w:val="none" w:sz="0" w:space="0" w:color="auto"/>
        <w:bottom w:val="none" w:sz="0" w:space="0" w:color="auto"/>
        <w:right w:val="none" w:sz="0" w:space="0" w:color="auto"/>
      </w:divBdr>
    </w:div>
    <w:div w:id="719128954">
      <w:bodyDiv w:val="1"/>
      <w:marLeft w:val="0"/>
      <w:marRight w:val="0"/>
      <w:marTop w:val="0"/>
      <w:marBottom w:val="0"/>
      <w:divBdr>
        <w:top w:val="none" w:sz="0" w:space="0" w:color="auto"/>
        <w:left w:val="none" w:sz="0" w:space="0" w:color="auto"/>
        <w:bottom w:val="none" w:sz="0" w:space="0" w:color="auto"/>
        <w:right w:val="none" w:sz="0" w:space="0" w:color="auto"/>
      </w:divBdr>
    </w:div>
    <w:div w:id="719136507">
      <w:bodyDiv w:val="1"/>
      <w:marLeft w:val="0"/>
      <w:marRight w:val="0"/>
      <w:marTop w:val="0"/>
      <w:marBottom w:val="0"/>
      <w:divBdr>
        <w:top w:val="none" w:sz="0" w:space="0" w:color="auto"/>
        <w:left w:val="none" w:sz="0" w:space="0" w:color="auto"/>
        <w:bottom w:val="none" w:sz="0" w:space="0" w:color="auto"/>
        <w:right w:val="none" w:sz="0" w:space="0" w:color="auto"/>
      </w:divBdr>
    </w:div>
    <w:div w:id="719404522">
      <w:bodyDiv w:val="1"/>
      <w:marLeft w:val="0"/>
      <w:marRight w:val="0"/>
      <w:marTop w:val="0"/>
      <w:marBottom w:val="0"/>
      <w:divBdr>
        <w:top w:val="none" w:sz="0" w:space="0" w:color="auto"/>
        <w:left w:val="none" w:sz="0" w:space="0" w:color="auto"/>
        <w:bottom w:val="none" w:sz="0" w:space="0" w:color="auto"/>
        <w:right w:val="none" w:sz="0" w:space="0" w:color="auto"/>
      </w:divBdr>
    </w:div>
    <w:div w:id="719479318">
      <w:bodyDiv w:val="1"/>
      <w:marLeft w:val="0"/>
      <w:marRight w:val="0"/>
      <w:marTop w:val="0"/>
      <w:marBottom w:val="0"/>
      <w:divBdr>
        <w:top w:val="none" w:sz="0" w:space="0" w:color="auto"/>
        <w:left w:val="none" w:sz="0" w:space="0" w:color="auto"/>
        <w:bottom w:val="none" w:sz="0" w:space="0" w:color="auto"/>
        <w:right w:val="none" w:sz="0" w:space="0" w:color="auto"/>
      </w:divBdr>
    </w:div>
    <w:div w:id="719482356">
      <w:bodyDiv w:val="1"/>
      <w:marLeft w:val="0"/>
      <w:marRight w:val="0"/>
      <w:marTop w:val="0"/>
      <w:marBottom w:val="0"/>
      <w:divBdr>
        <w:top w:val="none" w:sz="0" w:space="0" w:color="auto"/>
        <w:left w:val="none" w:sz="0" w:space="0" w:color="auto"/>
        <w:bottom w:val="none" w:sz="0" w:space="0" w:color="auto"/>
        <w:right w:val="none" w:sz="0" w:space="0" w:color="auto"/>
      </w:divBdr>
    </w:div>
    <w:div w:id="719551509">
      <w:bodyDiv w:val="1"/>
      <w:marLeft w:val="0"/>
      <w:marRight w:val="0"/>
      <w:marTop w:val="0"/>
      <w:marBottom w:val="0"/>
      <w:divBdr>
        <w:top w:val="none" w:sz="0" w:space="0" w:color="auto"/>
        <w:left w:val="none" w:sz="0" w:space="0" w:color="auto"/>
        <w:bottom w:val="none" w:sz="0" w:space="0" w:color="auto"/>
        <w:right w:val="none" w:sz="0" w:space="0" w:color="auto"/>
      </w:divBdr>
    </w:div>
    <w:div w:id="719551934">
      <w:bodyDiv w:val="1"/>
      <w:marLeft w:val="0"/>
      <w:marRight w:val="0"/>
      <w:marTop w:val="0"/>
      <w:marBottom w:val="0"/>
      <w:divBdr>
        <w:top w:val="none" w:sz="0" w:space="0" w:color="auto"/>
        <w:left w:val="none" w:sz="0" w:space="0" w:color="auto"/>
        <w:bottom w:val="none" w:sz="0" w:space="0" w:color="auto"/>
        <w:right w:val="none" w:sz="0" w:space="0" w:color="auto"/>
      </w:divBdr>
    </w:div>
    <w:div w:id="719675690">
      <w:bodyDiv w:val="1"/>
      <w:marLeft w:val="0"/>
      <w:marRight w:val="0"/>
      <w:marTop w:val="0"/>
      <w:marBottom w:val="0"/>
      <w:divBdr>
        <w:top w:val="none" w:sz="0" w:space="0" w:color="auto"/>
        <w:left w:val="none" w:sz="0" w:space="0" w:color="auto"/>
        <w:bottom w:val="none" w:sz="0" w:space="0" w:color="auto"/>
        <w:right w:val="none" w:sz="0" w:space="0" w:color="auto"/>
      </w:divBdr>
    </w:div>
    <w:div w:id="719716753">
      <w:bodyDiv w:val="1"/>
      <w:marLeft w:val="0"/>
      <w:marRight w:val="0"/>
      <w:marTop w:val="0"/>
      <w:marBottom w:val="0"/>
      <w:divBdr>
        <w:top w:val="none" w:sz="0" w:space="0" w:color="auto"/>
        <w:left w:val="none" w:sz="0" w:space="0" w:color="auto"/>
        <w:bottom w:val="none" w:sz="0" w:space="0" w:color="auto"/>
        <w:right w:val="none" w:sz="0" w:space="0" w:color="auto"/>
      </w:divBdr>
    </w:div>
    <w:div w:id="719718038">
      <w:bodyDiv w:val="1"/>
      <w:marLeft w:val="0"/>
      <w:marRight w:val="0"/>
      <w:marTop w:val="0"/>
      <w:marBottom w:val="0"/>
      <w:divBdr>
        <w:top w:val="none" w:sz="0" w:space="0" w:color="auto"/>
        <w:left w:val="none" w:sz="0" w:space="0" w:color="auto"/>
        <w:bottom w:val="none" w:sz="0" w:space="0" w:color="auto"/>
        <w:right w:val="none" w:sz="0" w:space="0" w:color="auto"/>
      </w:divBdr>
    </w:div>
    <w:div w:id="719787026">
      <w:bodyDiv w:val="1"/>
      <w:marLeft w:val="0"/>
      <w:marRight w:val="0"/>
      <w:marTop w:val="0"/>
      <w:marBottom w:val="0"/>
      <w:divBdr>
        <w:top w:val="none" w:sz="0" w:space="0" w:color="auto"/>
        <w:left w:val="none" w:sz="0" w:space="0" w:color="auto"/>
        <w:bottom w:val="none" w:sz="0" w:space="0" w:color="auto"/>
        <w:right w:val="none" w:sz="0" w:space="0" w:color="auto"/>
      </w:divBdr>
    </w:div>
    <w:div w:id="719792316">
      <w:bodyDiv w:val="1"/>
      <w:marLeft w:val="0"/>
      <w:marRight w:val="0"/>
      <w:marTop w:val="0"/>
      <w:marBottom w:val="0"/>
      <w:divBdr>
        <w:top w:val="none" w:sz="0" w:space="0" w:color="auto"/>
        <w:left w:val="none" w:sz="0" w:space="0" w:color="auto"/>
        <w:bottom w:val="none" w:sz="0" w:space="0" w:color="auto"/>
        <w:right w:val="none" w:sz="0" w:space="0" w:color="auto"/>
      </w:divBdr>
    </w:div>
    <w:div w:id="719859772">
      <w:bodyDiv w:val="1"/>
      <w:marLeft w:val="0"/>
      <w:marRight w:val="0"/>
      <w:marTop w:val="0"/>
      <w:marBottom w:val="0"/>
      <w:divBdr>
        <w:top w:val="none" w:sz="0" w:space="0" w:color="auto"/>
        <w:left w:val="none" w:sz="0" w:space="0" w:color="auto"/>
        <w:bottom w:val="none" w:sz="0" w:space="0" w:color="auto"/>
        <w:right w:val="none" w:sz="0" w:space="0" w:color="auto"/>
      </w:divBdr>
    </w:div>
    <w:div w:id="720321697">
      <w:bodyDiv w:val="1"/>
      <w:marLeft w:val="0"/>
      <w:marRight w:val="0"/>
      <w:marTop w:val="0"/>
      <w:marBottom w:val="0"/>
      <w:divBdr>
        <w:top w:val="none" w:sz="0" w:space="0" w:color="auto"/>
        <w:left w:val="none" w:sz="0" w:space="0" w:color="auto"/>
        <w:bottom w:val="none" w:sz="0" w:space="0" w:color="auto"/>
        <w:right w:val="none" w:sz="0" w:space="0" w:color="auto"/>
      </w:divBdr>
    </w:div>
    <w:div w:id="720594741">
      <w:bodyDiv w:val="1"/>
      <w:marLeft w:val="0"/>
      <w:marRight w:val="0"/>
      <w:marTop w:val="0"/>
      <w:marBottom w:val="0"/>
      <w:divBdr>
        <w:top w:val="none" w:sz="0" w:space="0" w:color="auto"/>
        <w:left w:val="none" w:sz="0" w:space="0" w:color="auto"/>
        <w:bottom w:val="none" w:sz="0" w:space="0" w:color="auto"/>
        <w:right w:val="none" w:sz="0" w:space="0" w:color="auto"/>
      </w:divBdr>
    </w:div>
    <w:div w:id="720908428">
      <w:bodyDiv w:val="1"/>
      <w:marLeft w:val="0"/>
      <w:marRight w:val="0"/>
      <w:marTop w:val="0"/>
      <w:marBottom w:val="0"/>
      <w:divBdr>
        <w:top w:val="none" w:sz="0" w:space="0" w:color="auto"/>
        <w:left w:val="none" w:sz="0" w:space="0" w:color="auto"/>
        <w:bottom w:val="none" w:sz="0" w:space="0" w:color="auto"/>
        <w:right w:val="none" w:sz="0" w:space="0" w:color="auto"/>
      </w:divBdr>
    </w:div>
    <w:div w:id="720908686">
      <w:bodyDiv w:val="1"/>
      <w:marLeft w:val="0"/>
      <w:marRight w:val="0"/>
      <w:marTop w:val="0"/>
      <w:marBottom w:val="0"/>
      <w:divBdr>
        <w:top w:val="none" w:sz="0" w:space="0" w:color="auto"/>
        <w:left w:val="none" w:sz="0" w:space="0" w:color="auto"/>
        <w:bottom w:val="none" w:sz="0" w:space="0" w:color="auto"/>
        <w:right w:val="none" w:sz="0" w:space="0" w:color="auto"/>
      </w:divBdr>
    </w:div>
    <w:div w:id="721027444">
      <w:bodyDiv w:val="1"/>
      <w:marLeft w:val="0"/>
      <w:marRight w:val="0"/>
      <w:marTop w:val="0"/>
      <w:marBottom w:val="0"/>
      <w:divBdr>
        <w:top w:val="none" w:sz="0" w:space="0" w:color="auto"/>
        <w:left w:val="none" w:sz="0" w:space="0" w:color="auto"/>
        <w:bottom w:val="none" w:sz="0" w:space="0" w:color="auto"/>
        <w:right w:val="none" w:sz="0" w:space="0" w:color="auto"/>
      </w:divBdr>
    </w:div>
    <w:div w:id="721101047">
      <w:bodyDiv w:val="1"/>
      <w:marLeft w:val="0"/>
      <w:marRight w:val="0"/>
      <w:marTop w:val="0"/>
      <w:marBottom w:val="0"/>
      <w:divBdr>
        <w:top w:val="none" w:sz="0" w:space="0" w:color="auto"/>
        <w:left w:val="none" w:sz="0" w:space="0" w:color="auto"/>
        <w:bottom w:val="none" w:sz="0" w:space="0" w:color="auto"/>
        <w:right w:val="none" w:sz="0" w:space="0" w:color="auto"/>
      </w:divBdr>
    </w:div>
    <w:div w:id="721101250">
      <w:bodyDiv w:val="1"/>
      <w:marLeft w:val="0"/>
      <w:marRight w:val="0"/>
      <w:marTop w:val="0"/>
      <w:marBottom w:val="0"/>
      <w:divBdr>
        <w:top w:val="none" w:sz="0" w:space="0" w:color="auto"/>
        <w:left w:val="none" w:sz="0" w:space="0" w:color="auto"/>
        <w:bottom w:val="none" w:sz="0" w:space="0" w:color="auto"/>
        <w:right w:val="none" w:sz="0" w:space="0" w:color="auto"/>
      </w:divBdr>
    </w:div>
    <w:div w:id="721248483">
      <w:bodyDiv w:val="1"/>
      <w:marLeft w:val="0"/>
      <w:marRight w:val="0"/>
      <w:marTop w:val="0"/>
      <w:marBottom w:val="0"/>
      <w:divBdr>
        <w:top w:val="none" w:sz="0" w:space="0" w:color="auto"/>
        <w:left w:val="none" w:sz="0" w:space="0" w:color="auto"/>
        <w:bottom w:val="none" w:sz="0" w:space="0" w:color="auto"/>
        <w:right w:val="none" w:sz="0" w:space="0" w:color="auto"/>
      </w:divBdr>
    </w:div>
    <w:div w:id="721293289">
      <w:bodyDiv w:val="1"/>
      <w:marLeft w:val="0"/>
      <w:marRight w:val="0"/>
      <w:marTop w:val="0"/>
      <w:marBottom w:val="0"/>
      <w:divBdr>
        <w:top w:val="none" w:sz="0" w:space="0" w:color="auto"/>
        <w:left w:val="none" w:sz="0" w:space="0" w:color="auto"/>
        <w:bottom w:val="none" w:sz="0" w:space="0" w:color="auto"/>
        <w:right w:val="none" w:sz="0" w:space="0" w:color="auto"/>
      </w:divBdr>
    </w:div>
    <w:div w:id="721293459">
      <w:bodyDiv w:val="1"/>
      <w:marLeft w:val="0"/>
      <w:marRight w:val="0"/>
      <w:marTop w:val="0"/>
      <w:marBottom w:val="0"/>
      <w:divBdr>
        <w:top w:val="none" w:sz="0" w:space="0" w:color="auto"/>
        <w:left w:val="none" w:sz="0" w:space="0" w:color="auto"/>
        <w:bottom w:val="none" w:sz="0" w:space="0" w:color="auto"/>
        <w:right w:val="none" w:sz="0" w:space="0" w:color="auto"/>
      </w:divBdr>
    </w:div>
    <w:div w:id="721445697">
      <w:bodyDiv w:val="1"/>
      <w:marLeft w:val="0"/>
      <w:marRight w:val="0"/>
      <w:marTop w:val="0"/>
      <w:marBottom w:val="0"/>
      <w:divBdr>
        <w:top w:val="none" w:sz="0" w:space="0" w:color="auto"/>
        <w:left w:val="none" w:sz="0" w:space="0" w:color="auto"/>
        <w:bottom w:val="none" w:sz="0" w:space="0" w:color="auto"/>
        <w:right w:val="none" w:sz="0" w:space="0" w:color="auto"/>
      </w:divBdr>
    </w:div>
    <w:div w:id="721447400">
      <w:bodyDiv w:val="1"/>
      <w:marLeft w:val="0"/>
      <w:marRight w:val="0"/>
      <w:marTop w:val="0"/>
      <w:marBottom w:val="0"/>
      <w:divBdr>
        <w:top w:val="none" w:sz="0" w:space="0" w:color="auto"/>
        <w:left w:val="none" w:sz="0" w:space="0" w:color="auto"/>
        <w:bottom w:val="none" w:sz="0" w:space="0" w:color="auto"/>
        <w:right w:val="none" w:sz="0" w:space="0" w:color="auto"/>
      </w:divBdr>
    </w:div>
    <w:div w:id="721516934">
      <w:bodyDiv w:val="1"/>
      <w:marLeft w:val="0"/>
      <w:marRight w:val="0"/>
      <w:marTop w:val="0"/>
      <w:marBottom w:val="0"/>
      <w:divBdr>
        <w:top w:val="none" w:sz="0" w:space="0" w:color="auto"/>
        <w:left w:val="none" w:sz="0" w:space="0" w:color="auto"/>
        <w:bottom w:val="none" w:sz="0" w:space="0" w:color="auto"/>
        <w:right w:val="none" w:sz="0" w:space="0" w:color="auto"/>
      </w:divBdr>
    </w:div>
    <w:div w:id="721640392">
      <w:bodyDiv w:val="1"/>
      <w:marLeft w:val="0"/>
      <w:marRight w:val="0"/>
      <w:marTop w:val="0"/>
      <w:marBottom w:val="0"/>
      <w:divBdr>
        <w:top w:val="none" w:sz="0" w:space="0" w:color="auto"/>
        <w:left w:val="none" w:sz="0" w:space="0" w:color="auto"/>
        <w:bottom w:val="none" w:sz="0" w:space="0" w:color="auto"/>
        <w:right w:val="none" w:sz="0" w:space="0" w:color="auto"/>
      </w:divBdr>
    </w:div>
    <w:div w:id="721829062">
      <w:bodyDiv w:val="1"/>
      <w:marLeft w:val="0"/>
      <w:marRight w:val="0"/>
      <w:marTop w:val="0"/>
      <w:marBottom w:val="0"/>
      <w:divBdr>
        <w:top w:val="none" w:sz="0" w:space="0" w:color="auto"/>
        <w:left w:val="none" w:sz="0" w:space="0" w:color="auto"/>
        <w:bottom w:val="none" w:sz="0" w:space="0" w:color="auto"/>
        <w:right w:val="none" w:sz="0" w:space="0" w:color="auto"/>
      </w:divBdr>
    </w:div>
    <w:div w:id="721833936">
      <w:bodyDiv w:val="1"/>
      <w:marLeft w:val="0"/>
      <w:marRight w:val="0"/>
      <w:marTop w:val="0"/>
      <w:marBottom w:val="0"/>
      <w:divBdr>
        <w:top w:val="none" w:sz="0" w:space="0" w:color="auto"/>
        <w:left w:val="none" w:sz="0" w:space="0" w:color="auto"/>
        <w:bottom w:val="none" w:sz="0" w:space="0" w:color="auto"/>
        <w:right w:val="none" w:sz="0" w:space="0" w:color="auto"/>
      </w:divBdr>
    </w:div>
    <w:div w:id="722025367">
      <w:bodyDiv w:val="1"/>
      <w:marLeft w:val="0"/>
      <w:marRight w:val="0"/>
      <w:marTop w:val="0"/>
      <w:marBottom w:val="0"/>
      <w:divBdr>
        <w:top w:val="none" w:sz="0" w:space="0" w:color="auto"/>
        <w:left w:val="none" w:sz="0" w:space="0" w:color="auto"/>
        <w:bottom w:val="none" w:sz="0" w:space="0" w:color="auto"/>
        <w:right w:val="none" w:sz="0" w:space="0" w:color="auto"/>
      </w:divBdr>
    </w:div>
    <w:div w:id="722141723">
      <w:bodyDiv w:val="1"/>
      <w:marLeft w:val="0"/>
      <w:marRight w:val="0"/>
      <w:marTop w:val="0"/>
      <w:marBottom w:val="0"/>
      <w:divBdr>
        <w:top w:val="none" w:sz="0" w:space="0" w:color="auto"/>
        <w:left w:val="none" w:sz="0" w:space="0" w:color="auto"/>
        <w:bottom w:val="none" w:sz="0" w:space="0" w:color="auto"/>
        <w:right w:val="none" w:sz="0" w:space="0" w:color="auto"/>
      </w:divBdr>
    </w:div>
    <w:div w:id="722144940">
      <w:bodyDiv w:val="1"/>
      <w:marLeft w:val="0"/>
      <w:marRight w:val="0"/>
      <w:marTop w:val="0"/>
      <w:marBottom w:val="0"/>
      <w:divBdr>
        <w:top w:val="none" w:sz="0" w:space="0" w:color="auto"/>
        <w:left w:val="none" w:sz="0" w:space="0" w:color="auto"/>
        <w:bottom w:val="none" w:sz="0" w:space="0" w:color="auto"/>
        <w:right w:val="none" w:sz="0" w:space="0" w:color="auto"/>
      </w:divBdr>
    </w:div>
    <w:div w:id="722145287">
      <w:bodyDiv w:val="1"/>
      <w:marLeft w:val="0"/>
      <w:marRight w:val="0"/>
      <w:marTop w:val="0"/>
      <w:marBottom w:val="0"/>
      <w:divBdr>
        <w:top w:val="none" w:sz="0" w:space="0" w:color="auto"/>
        <w:left w:val="none" w:sz="0" w:space="0" w:color="auto"/>
        <w:bottom w:val="none" w:sz="0" w:space="0" w:color="auto"/>
        <w:right w:val="none" w:sz="0" w:space="0" w:color="auto"/>
      </w:divBdr>
    </w:div>
    <w:div w:id="722219553">
      <w:bodyDiv w:val="1"/>
      <w:marLeft w:val="0"/>
      <w:marRight w:val="0"/>
      <w:marTop w:val="0"/>
      <w:marBottom w:val="0"/>
      <w:divBdr>
        <w:top w:val="none" w:sz="0" w:space="0" w:color="auto"/>
        <w:left w:val="none" w:sz="0" w:space="0" w:color="auto"/>
        <w:bottom w:val="none" w:sz="0" w:space="0" w:color="auto"/>
        <w:right w:val="none" w:sz="0" w:space="0" w:color="auto"/>
      </w:divBdr>
    </w:div>
    <w:div w:id="722406719">
      <w:bodyDiv w:val="1"/>
      <w:marLeft w:val="0"/>
      <w:marRight w:val="0"/>
      <w:marTop w:val="0"/>
      <w:marBottom w:val="0"/>
      <w:divBdr>
        <w:top w:val="none" w:sz="0" w:space="0" w:color="auto"/>
        <w:left w:val="none" w:sz="0" w:space="0" w:color="auto"/>
        <w:bottom w:val="none" w:sz="0" w:space="0" w:color="auto"/>
        <w:right w:val="none" w:sz="0" w:space="0" w:color="auto"/>
      </w:divBdr>
    </w:div>
    <w:div w:id="722408598">
      <w:bodyDiv w:val="1"/>
      <w:marLeft w:val="0"/>
      <w:marRight w:val="0"/>
      <w:marTop w:val="0"/>
      <w:marBottom w:val="0"/>
      <w:divBdr>
        <w:top w:val="none" w:sz="0" w:space="0" w:color="auto"/>
        <w:left w:val="none" w:sz="0" w:space="0" w:color="auto"/>
        <w:bottom w:val="none" w:sz="0" w:space="0" w:color="auto"/>
        <w:right w:val="none" w:sz="0" w:space="0" w:color="auto"/>
      </w:divBdr>
    </w:div>
    <w:div w:id="722482168">
      <w:bodyDiv w:val="1"/>
      <w:marLeft w:val="0"/>
      <w:marRight w:val="0"/>
      <w:marTop w:val="0"/>
      <w:marBottom w:val="0"/>
      <w:divBdr>
        <w:top w:val="none" w:sz="0" w:space="0" w:color="auto"/>
        <w:left w:val="none" w:sz="0" w:space="0" w:color="auto"/>
        <w:bottom w:val="none" w:sz="0" w:space="0" w:color="auto"/>
        <w:right w:val="none" w:sz="0" w:space="0" w:color="auto"/>
      </w:divBdr>
    </w:div>
    <w:div w:id="722487525">
      <w:bodyDiv w:val="1"/>
      <w:marLeft w:val="0"/>
      <w:marRight w:val="0"/>
      <w:marTop w:val="0"/>
      <w:marBottom w:val="0"/>
      <w:divBdr>
        <w:top w:val="none" w:sz="0" w:space="0" w:color="auto"/>
        <w:left w:val="none" w:sz="0" w:space="0" w:color="auto"/>
        <w:bottom w:val="none" w:sz="0" w:space="0" w:color="auto"/>
        <w:right w:val="none" w:sz="0" w:space="0" w:color="auto"/>
      </w:divBdr>
    </w:div>
    <w:div w:id="722557082">
      <w:bodyDiv w:val="1"/>
      <w:marLeft w:val="0"/>
      <w:marRight w:val="0"/>
      <w:marTop w:val="0"/>
      <w:marBottom w:val="0"/>
      <w:divBdr>
        <w:top w:val="none" w:sz="0" w:space="0" w:color="auto"/>
        <w:left w:val="none" w:sz="0" w:space="0" w:color="auto"/>
        <w:bottom w:val="none" w:sz="0" w:space="0" w:color="auto"/>
        <w:right w:val="none" w:sz="0" w:space="0" w:color="auto"/>
      </w:divBdr>
    </w:div>
    <w:div w:id="722869233">
      <w:bodyDiv w:val="1"/>
      <w:marLeft w:val="0"/>
      <w:marRight w:val="0"/>
      <w:marTop w:val="0"/>
      <w:marBottom w:val="0"/>
      <w:divBdr>
        <w:top w:val="none" w:sz="0" w:space="0" w:color="auto"/>
        <w:left w:val="none" w:sz="0" w:space="0" w:color="auto"/>
        <w:bottom w:val="none" w:sz="0" w:space="0" w:color="auto"/>
        <w:right w:val="none" w:sz="0" w:space="0" w:color="auto"/>
      </w:divBdr>
    </w:div>
    <w:div w:id="722871550">
      <w:bodyDiv w:val="1"/>
      <w:marLeft w:val="0"/>
      <w:marRight w:val="0"/>
      <w:marTop w:val="0"/>
      <w:marBottom w:val="0"/>
      <w:divBdr>
        <w:top w:val="none" w:sz="0" w:space="0" w:color="auto"/>
        <w:left w:val="none" w:sz="0" w:space="0" w:color="auto"/>
        <w:bottom w:val="none" w:sz="0" w:space="0" w:color="auto"/>
        <w:right w:val="none" w:sz="0" w:space="0" w:color="auto"/>
      </w:divBdr>
    </w:div>
    <w:div w:id="723139784">
      <w:bodyDiv w:val="1"/>
      <w:marLeft w:val="0"/>
      <w:marRight w:val="0"/>
      <w:marTop w:val="0"/>
      <w:marBottom w:val="0"/>
      <w:divBdr>
        <w:top w:val="none" w:sz="0" w:space="0" w:color="auto"/>
        <w:left w:val="none" w:sz="0" w:space="0" w:color="auto"/>
        <w:bottom w:val="none" w:sz="0" w:space="0" w:color="auto"/>
        <w:right w:val="none" w:sz="0" w:space="0" w:color="auto"/>
      </w:divBdr>
    </w:div>
    <w:div w:id="723141603">
      <w:bodyDiv w:val="1"/>
      <w:marLeft w:val="0"/>
      <w:marRight w:val="0"/>
      <w:marTop w:val="0"/>
      <w:marBottom w:val="0"/>
      <w:divBdr>
        <w:top w:val="none" w:sz="0" w:space="0" w:color="auto"/>
        <w:left w:val="none" w:sz="0" w:space="0" w:color="auto"/>
        <w:bottom w:val="none" w:sz="0" w:space="0" w:color="auto"/>
        <w:right w:val="none" w:sz="0" w:space="0" w:color="auto"/>
      </w:divBdr>
    </w:div>
    <w:div w:id="723259795">
      <w:bodyDiv w:val="1"/>
      <w:marLeft w:val="0"/>
      <w:marRight w:val="0"/>
      <w:marTop w:val="0"/>
      <w:marBottom w:val="0"/>
      <w:divBdr>
        <w:top w:val="none" w:sz="0" w:space="0" w:color="auto"/>
        <w:left w:val="none" w:sz="0" w:space="0" w:color="auto"/>
        <w:bottom w:val="none" w:sz="0" w:space="0" w:color="auto"/>
        <w:right w:val="none" w:sz="0" w:space="0" w:color="auto"/>
      </w:divBdr>
    </w:div>
    <w:div w:id="723336477">
      <w:bodyDiv w:val="1"/>
      <w:marLeft w:val="0"/>
      <w:marRight w:val="0"/>
      <w:marTop w:val="0"/>
      <w:marBottom w:val="0"/>
      <w:divBdr>
        <w:top w:val="none" w:sz="0" w:space="0" w:color="auto"/>
        <w:left w:val="none" w:sz="0" w:space="0" w:color="auto"/>
        <w:bottom w:val="none" w:sz="0" w:space="0" w:color="auto"/>
        <w:right w:val="none" w:sz="0" w:space="0" w:color="auto"/>
      </w:divBdr>
    </w:div>
    <w:div w:id="723455541">
      <w:bodyDiv w:val="1"/>
      <w:marLeft w:val="0"/>
      <w:marRight w:val="0"/>
      <w:marTop w:val="0"/>
      <w:marBottom w:val="0"/>
      <w:divBdr>
        <w:top w:val="none" w:sz="0" w:space="0" w:color="auto"/>
        <w:left w:val="none" w:sz="0" w:space="0" w:color="auto"/>
        <w:bottom w:val="none" w:sz="0" w:space="0" w:color="auto"/>
        <w:right w:val="none" w:sz="0" w:space="0" w:color="auto"/>
      </w:divBdr>
    </w:div>
    <w:div w:id="723529176">
      <w:bodyDiv w:val="1"/>
      <w:marLeft w:val="0"/>
      <w:marRight w:val="0"/>
      <w:marTop w:val="0"/>
      <w:marBottom w:val="0"/>
      <w:divBdr>
        <w:top w:val="none" w:sz="0" w:space="0" w:color="auto"/>
        <w:left w:val="none" w:sz="0" w:space="0" w:color="auto"/>
        <w:bottom w:val="none" w:sz="0" w:space="0" w:color="auto"/>
        <w:right w:val="none" w:sz="0" w:space="0" w:color="auto"/>
      </w:divBdr>
    </w:div>
    <w:div w:id="723678510">
      <w:bodyDiv w:val="1"/>
      <w:marLeft w:val="0"/>
      <w:marRight w:val="0"/>
      <w:marTop w:val="0"/>
      <w:marBottom w:val="0"/>
      <w:divBdr>
        <w:top w:val="none" w:sz="0" w:space="0" w:color="auto"/>
        <w:left w:val="none" w:sz="0" w:space="0" w:color="auto"/>
        <w:bottom w:val="none" w:sz="0" w:space="0" w:color="auto"/>
        <w:right w:val="none" w:sz="0" w:space="0" w:color="auto"/>
      </w:divBdr>
    </w:div>
    <w:div w:id="723914339">
      <w:bodyDiv w:val="1"/>
      <w:marLeft w:val="0"/>
      <w:marRight w:val="0"/>
      <w:marTop w:val="0"/>
      <w:marBottom w:val="0"/>
      <w:divBdr>
        <w:top w:val="none" w:sz="0" w:space="0" w:color="auto"/>
        <w:left w:val="none" w:sz="0" w:space="0" w:color="auto"/>
        <w:bottom w:val="none" w:sz="0" w:space="0" w:color="auto"/>
        <w:right w:val="none" w:sz="0" w:space="0" w:color="auto"/>
      </w:divBdr>
    </w:div>
    <w:div w:id="724255893">
      <w:bodyDiv w:val="1"/>
      <w:marLeft w:val="0"/>
      <w:marRight w:val="0"/>
      <w:marTop w:val="0"/>
      <w:marBottom w:val="0"/>
      <w:divBdr>
        <w:top w:val="none" w:sz="0" w:space="0" w:color="auto"/>
        <w:left w:val="none" w:sz="0" w:space="0" w:color="auto"/>
        <w:bottom w:val="none" w:sz="0" w:space="0" w:color="auto"/>
        <w:right w:val="none" w:sz="0" w:space="0" w:color="auto"/>
      </w:divBdr>
    </w:div>
    <w:div w:id="724304331">
      <w:bodyDiv w:val="1"/>
      <w:marLeft w:val="0"/>
      <w:marRight w:val="0"/>
      <w:marTop w:val="0"/>
      <w:marBottom w:val="0"/>
      <w:divBdr>
        <w:top w:val="none" w:sz="0" w:space="0" w:color="auto"/>
        <w:left w:val="none" w:sz="0" w:space="0" w:color="auto"/>
        <w:bottom w:val="none" w:sz="0" w:space="0" w:color="auto"/>
        <w:right w:val="none" w:sz="0" w:space="0" w:color="auto"/>
      </w:divBdr>
    </w:div>
    <w:div w:id="724336534">
      <w:bodyDiv w:val="1"/>
      <w:marLeft w:val="0"/>
      <w:marRight w:val="0"/>
      <w:marTop w:val="0"/>
      <w:marBottom w:val="0"/>
      <w:divBdr>
        <w:top w:val="none" w:sz="0" w:space="0" w:color="auto"/>
        <w:left w:val="none" w:sz="0" w:space="0" w:color="auto"/>
        <w:bottom w:val="none" w:sz="0" w:space="0" w:color="auto"/>
        <w:right w:val="none" w:sz="0" w:space="0" w:color="auto"/>
      </w:divBdr>
    </w:div>
    <w:div w:id="724373004">
      <w:bodyDiv w:val="1"/>
      <w:marLeft w:val="0"/>
      <w:marRight w:val="0"/>
      <w:marTop w:val="0"/>
      <w:marBottom w:val="0"/>
      <w:divBdr>
        <w:top w:val="none" w:sz="0" w:space="0" w:color="auto"/>
        <w:left w:val="none" w:sz="0" w:space="0" w:color="auto"/>
        <w:bottom w:val="none" w:sz="0" w:space="0" w:color="auto"/>
        <w:right w:val="none" w:sz="0" w:space="0" w:color="auto"/>
      </w:divBdr>
    </w:div>
    <w:div w:id="724378941">
      <w:bodyDiv w:val="1"/>
      <w:marLeft w:val="0"/>
      <w:marRight w:val="0"/>
      <w:marTop w:val="0"/>
      <w:marBottom w:val="0"/>
      <w:divBdr>
        <w:top w:val="none" w:sz="0" w:space="0" w:color="auto"/>
        <w:left w:val="none" w:sz="0" w:space="0" w:color="auto"/>
        <w:bottom w:val="none" w:sz="0" w:space="0" w:color="auto"/>
        <w:right w:val="none" w:sz="0" w:space="0" w:color="auto"/>
      </w:divBdr>
    </w:div>
    <w:div w:id="724523770">
      <w:bodyDiv w:val="1"/>
      <w:marLeft w:val="0"/>
      <w:marRight w:val="0"/>
      <w:marTop w:val="0"/>
      <w:marBottom w:val="0"/>
      <w:divBdr>
        <w:top w:val="none" w:sz="0" w:space="0" w:color="auto"/>
        <w:left w:val="none" w:sz="0" w:space="0" w:color="auto"/>
        <w:bottom w:val="none" w:sz="0" w:space="0" w:color="auto"/>
        <w:right w:val="none" w:sz="0" w:space="0" w:color="auto"/>
      </w:divBdr>
    </w:div>
    <w:div w:id="724527904">
      <w:bodyDiv w:val="1"/>
      <w:marLeft w:val="0"/>
      <w:marRight w:val="0"/>
      <w:marTop w:val="0"/>
      <w:marBottom w:val="0"/>
      <w:divBdr>
        <w:top w:val="none" w:sz="0" w:space="0" w:color="auto"/>
        <w:left w:val="none" w:sz="0" w:space="0" w:color="auto"/>
        <w:bottom w:val="none" w:sz="0" w:space="0" w:color="auto"/>
        <w:right w:val="none" w:sz="0" w:space="0" w:color="auto"/>
      </w:divBdr>
    </w:div>
    <w:div w:id="724718108">
      <w:bodyDiv w:val="1"/>
      <w:marLeft w:val="0"/>
      <w:marRight w:val="0"/>
      <w:marTop w:val="0"/>
      <w:marBottom w:val="0"/>
      <w:divBdr>
        <w:top w:val="none" w:sz="0" w:space="0" w:color="auto"/>
        <w:left w:val="none" w:sz="0" w:space="0" w:color="auto"/>
        <w:bottom w:val="none" w:sz="0" w:space="0" w:color="auto"/>
        <w:right w:val="none" w:sz="0" w:space="0" w:color="auto"/>
      </w:divBdr>
    </w:div>
    <w:div w:id="724793082">
      <w:bodyDiv w:val="1"/>
      <w:marLeft w:val="0"/>
      <w:marRight w:val="0"/>
      <w:marTop w:val="0"/>
      <w:marBottom w:val="0"/>
      <w:divBdr>
        <w:top w:val="none" w:sz="0" w:space="0" w:color="auto"/>
        <w:left w:val="none" w:sz="0" w:space="0" w:color="auto"/>
        <w:bottom w:val="none" w:sz="0" w:space="0" w:color="auto"/>
        <w:right w:val="none" w:sz="0" w:space="0" w:color="auto"/>
      </w:divBdr>
    </w:div>
    <w:div w:id="724833422">
      <w:bodyDiv w:val="1"/>
      <w:marLeft w:val="0"/>
      <w:marRight w:val="0"/>
      <w:marTop w:val="0"/>
      <w:marBottom w:val="0"/>
      <w:divBdr>
        <w:top w:val="none" w:sz="0" w:space="0" w:color="auto"/>
        <w:left w:val="none" w:sz="0" w:space="0" w:color="auto"/>
        <w:bottom w:val="none" w:sz="0" w:space="0" w:color="auto"/>
        <w:right w:val="none" w:sz="0" w:space="0" w:color="auto"/>
      </w:divBdr>
    </w:div>
    <w:div w:id="724987844">
      <w:bodyDiv w:val="1"/>
      <w:marLeft w:val="0"/>
      <w:marRight w:val="0"/>
      <w:marTop w:val="0"/>
      <w:marBottom w:val="0"/>
      <w:divBdr>
        <w:top w:val="none" w:sz="0" w:space="0" w:color="auto"/>
        <w:left w:val="none" w:sz="0" w:space="0" w:color="auto"/>
        <w:bottom w:val="none" w:sz="0" w:space="0" w:color="auto"/>
        <w:right w:val="none" w:sz="0" w:space="0" w:color="auto"/>
      </w:divBdr>
    </w:div>
    <w:div w:id="725031517">
      <w:bodyDiv w:val="1"/>
      <w:marLeft w:val="0"/>
      <w:marRight w:val="0"/>
      <w:marTop w:val="0"/>
      <w:marBottom w:val="0"/>
      <w:divBdr>
        <w:top w:val="none" w:sz="0" w:space="0" w:color="auto"/>
        <w:left w:val="none" w:sz="0" w:space="0" w:color="auto"/>
        <w:bottom w:val="none" w:sz="0" w:space="0" w:color="auto"/>
        <w:right w:val="none" w:sz="0" w:space="0" w:color="auto"/>
      </w:divBdr>
    </w:div>
    <w:div w:id="725176867">
      <w:bodyDiv w:val="1"/>
      <w:marLeft w:val="0"/>
      <w:marRight w:val="0"/>
      <w:marTop w:val="0"/>
      <w:marBottom w:val="0"/>
      <w:divBdr>
        <w:top w:val="none" w:sz="0" w:space="0" w:color="auto"/>
        <w:left w:val="none" w:sz="0" w:space="0" w:color="auto"/>
        <w:bottom w:val="none" w:sz="0" w:space="0" w:color="auto"/>
        <w:right w:val="none" w:sz="0" w:space="0" w:color="auto"/>
      </w:divBdr>
    </w:div>
    <w:div w:id="725295554">
      <w:bodyDiv w:val="1"/>
      <w:marLeft w:val="0"/>
      <w:marRight w:val="0"/>
      <w:marTop w:val="0"/>
      <w:marBottom w:val="0"/>
      <w:divBdr>
        <w:top w:val="none" w:sz="0" w:space="0" w:color="auto"/>
        <w:left w:val="none" w:sz="0" w:space="0" w:color="auto"/>
        <w:bottom w:val="none" w:sz="0" w:space="0" w:color="auto"/>
        <w:right w:val="none" w:sz="0" w:space="0" w:color="auto"/>
      </w:divBdr>
    </w:div>
    <w:div w:id="725378936">
      <w:bodyDiv w:val="1"/>
      <w:marLeft w:val="0"/>
      <w:marRight w:val="0"/>
      <w:marTop w:val="0"/>
      <w:marBottom w:val="0"/>
      <w:divBdr>
        <w:top w:val="none" w:sz="0" w:space="0" w:color="auto"/>
        <w:left w:val="none" w:sz="0" w:space="0" w:color="auto"/>
        <w:bottom w:val="none" w:sz="0" w:space="0" w:color="auto"/>
        <w:right w:val="none" w:sz="0" w:space="0" w:color="auto"/>
      </w:divBdr>
    </w:div>
    <w:div w:id="725569625">
      <w:bodyDiv w:val="1"/>
      <w:marLeft w:val="0"/>
      <w:marRight w:val="0"/>
      <w:marTop w:val="0"/>
      <w:marBottom w:val="0"/>
      <w:divBdr>
        <w:top w:val="none" w:sz="0" w:space="0" w:color="auto"/>
        <w:left w:val="none" w:sz="0" w:space="0" w:color="auto"/>
        <w:bottom w:val="none" w:sz="0" w:space="0" w:color="auto"/>
        <w:right w:val="none" w:sz="0" w:space="0" w:color="auto"/>
      </w:divBdr>
    </w:div>
    <w:div w:id="725758025">
      <w:bodyDiv w:val="1"/>
      <w:marLeft w:val="0"/>
      <w:marRight w:val="0"/>
      <w:marTop w:val="0"/>
      <w:marBottom w:val="0"/>
      <w:divBdr>
        <w:top w:val="none" w:sz="0" w:space="0" w:color="auto"/>
        <w:left w:val="none" w:sz="0" w:space="0" w:color="auto"/>
        <w:bottom w:val="none" w:sz="0" w:space="0" w:color="auto"/>
        <w:right w:val="none" w:sz="0" w:space="0" w:color="auto"/>
      </w:divBdr>
    </w:div>
    <w:div w:id="725878583">
      <w:bodyDiv w:val="1"/>
      <w:marLeft w:val="0"/>
      <w:marRight w:val="0"/>
      <w:marTop w:val="0"/>
      <w:marBottom w:val="0"/>
      <w:divBdr>
        <w:top w:val="none" w:sz="0" w:space="0" w:color="auto"/>
        <w:left w:val="none" w:sz="0" w:space="0" w:color="auto"/>
        <w:bottom w:val="none" w:sz="0" w:space="0" w:color="auto"/>
        <w:right w:val="none" w:sz="0" w:space="0" w:color="auto"/>
      </w:divBdr>
    </w:div>
    <w:div w:id="726488003">
      <w:bodyDiv w:val="1"/>
      <w:marLeft w:val="0"/>
      <w:marRight w:val="0"/>
      <w:marTop w:val="0"/>
      <w:marBottom w:val="0"/>
      <w:divBdr>
        <w:top w:val="none" w:sz="0" w:space="0" w:color="auto"/>
        <w:left w:val="none" w:sz="0" w:space="0" w:color="auto"/>
        <w:bottom w:val="none" w:sz="0" w:space="0" w:color="auto"/>
        <w:right w:val="none" w:sz="0" w:space="0" w:color="auto"/>
      </w:divBdr>
    </w:div>
    <w:div w:id="726535820">
      <w:bodyDiv w:val="1"/>
      <w:marLeft w:val="0"/>
      <w:marRight w:val="0"/>
      <w:marTop w:val="0"/>
      <w:marBottom w:val="0"/>
      <w:divBdr>
        <w:top w:val="none" w:sz="0" w:space="0" w:color="auto"/>
        <w:left w:val="none" w:sz="0" w:space="0" w:color="auto"/>
        <w:bottom w:val="none" w:sz="0" w:space="0" w:color="auto"/>
        <w:right w:val="none" w:sz="0" w:space="0" w:color="auto"/>
      </w:divBdr>
    </w:div>
    <w:div w:id="726681273">
      <w:bodyDiv w:val="1"/>
      <w:marLeft w:val="0"/>
      <w:marRight w:val="0"/>
      <w:marTop w:val="0"/>
      <w:marBottom w:val="0"/>
      <w:divBdr>
        <w:top w:val="none" w:sz="0" w:space="0" w:color="auto"/>
        <w:left w:val="none" w:sz="0" w:space="0" w:color="auto"/>
        <w:bottom w:val="none" w:sz="0" w:space="0" w:color="auto"/>
        <w:right w:val="none" w:sz="0" w:space="0" w:color="auto"/>
      </w:divBdr>
    </w:div>
    <w:div w:id="726757761">
      <w:bodyDiv w:val="1"/>
      <w:marLeft w:val="0"/>
      <w:marRight w:val="0"/>
      <w:marTop w:val="0"/>
      <w:marBottom w:val="0"/>
      <w:divBdr>
        <w:top w:val="none" w:sz="0" w:space="0" w:color="auto"/>
        <w:left w:val="none" w:sz="0" w:space="0" w:color="auto"/>
        <w:bottom w:val="none" w:sz="0" w:space="0" w:color="auto"/>
        <w:right w:val="none" w:sz="0" w:space="0" w:color="auto"/>
      </w:divBdr>
    </w:div>
    <w:div w:id="726758367">
      <w:bodyDiv w:val="1"/>
      <w:marLeft w:val="0"/>
      <w:marRight w:val="0"/>
      <w:marTop w:val="0"/>
      <w:marBottom w:val="0"/>
      <w:divBdr>
        <w:top w:val="none" w:sz="0" w:space="0" w:color="auto"/>
        <w:left w:val="none" w:sz="0" w:space="0" w:color="auto"/>
        <w:bottom w:val="none" w:sz="0" w:space="0" w:color="auto"/>
        <w:right w:val="none" w:sz="0" w:space="0" w:color="auto"/>
      </w:divBdr>
    </w:div>
    <w:div w:id="726874765">
      <w:bodyDiv w:val="1"/>
      <w:marLeft w:val="0"/>
      <w:marRight w:val="0"/>
      <w:marTop w:val="0"/>
      <w:marBottom w:val="0"/>
      <w:divBdr>
        <w:top w:val="none" w:sz="0" w:space="0" w:color="auto"/>
        <w:left w:val="none" w:sz="0" w:space="0" w:color="auto"/>
        <w:bottom w:val="none" w:sz="0" w:space="0" w:color="auto"/>
        <w:right w:val="none" w:sz="0" w:space="0" w:color="auto"/>
      </w:divBdr>
    </w:div>
    <w:div w:id="726880599">
      <w:bodyDiv w:val="1"/>
      <w:marLeft w:val="0"/>
      <w:marRight w:val="0"/>
      <w:marTop w:val="0"/>
      <w:marBottom w:val="0"/>
      <w:divBdr>
        <w:top w:val="none" w:sz="0" w:space="0" w:color="auto"/>
        <w:left w:val="none" w:sz="0" w:space="0" w:color="auto"/>
        <w:bottom w:val="none" w:sz="0" w:space="0" w:color="auto"/>
        <w:right w:val="none" w:sz="0" w:space="0" w:color="auto"/>
      </w:divBdr>
    </w:div>
    <w:div w:id="726954956">
      <w:bodyDiv w:val="1"/>
      <w:marLeft w:val="0"/>
      <w:marRight w:val="0"/>
      <w:marTop w:val="0"/>
      <w:marBottom w:val="0"/>
      <w:divBdr>
        <w:top w:val="none" w:sz="0" w:space="0" w:color="auto"/>
        <w:left w:val="none" w:sz="0" w:space="0" w:color="auto"/>
        <w:bottom w:val="none" w:sz="0" w:space="0" w:color="auto"/>
        <w:right w:val="none" w:sz="0" w:space="0" w:color="auto"/>
      </w:divBdr>
    </w:div>
    <w:div w:id="726997128">
      <w:bodyDiv w:val="1"/>
      <w:marLeft w:val="0"/>
      <w:marRight w:val="0"/>
      <w:marTop w:val="0"/>
      <w:marBottom w:val="0"/>
      <w:divBdr>
        <w:top w:val="none" w:sz="0" w:space="0" w:color="auto"/>
        <w:left w:val="none" w:sz="0" w:space="0" w:color="auto"/>
        <w:bottom w:val="none" w:sz="0" w:space="0" w:color="auto"/>
        <w:right w:val="none" w:sz="0" w:space="0" w:color="auto"/>
      </w:divBdr>
    </w:div>
    <w:div w:id="727455070">
      <w:bodyDiv w:val="1"/>
      <w:marLeft w:val="0"/>
      <w:marRight w:val="0"/>
      <w:marTop w:val="0"/>
      <w:marBottom w:val="0"/>
      <w:divBdr>
        <w:top w:val="none" w:sz="0" w:space="0" w:color="auto"/>
        <w:left w:val="none" w:sz="0" w:space="0" w:color="auto"/>
        <w:bottom w:val="none" w:sz="0" w:space="0" w:color="auto"/>
        <w:right w:val="none" w:sz="0" w:space="0" w:color="auto"/>
      </w:divBdr>
    </w:div>
    <w:div w:id="727460550">
      <w:bodyDiv w:val="1"/>
      <w:marLeft w:val="0"/>
      <w:marRight w:val="0"/>
      <w:marTop w:val="0"/>
      <w:marBottom w:val="0"/>
      <w:divBdr>
        <w:top w:val="none" w:sz="0" w:space="0" w:color="auto"/>
        <w:left w:val="none" w:sz="0" w:space="0" w:color="auto"/>
        <w:bottom w:val="none" w:sz="0" w:space="0" w:color="auto"/>
        <w:right w:val="none" w:sz="0" w:space="0" w:color="auto"/>
      </w:divBdr>
    </w:div>
    <w:div w:id="727529242">
      <w:bodyDiv w:val="1"/>
      <w:marLeft w:val="0"/>
      <w:marRight w:val="0"/>
      <w:marTop w:val="0"/>
      <w:marBottom w:val="0"/>
      <w:divBdr>
        <w:top w:val="none" w:sz="0" w:space="0" w:color="auto"/>
        <w:left w:val="none" w:sz="0" w:space="0" w:color="auto"/>
        <w:bottom w:val="none" w:sz="0" w:space="0" w:color="auto"/>
        <w:right w:val="none" w:sz="0" w:space="0" w:color="auto"/>
      </w:divBdr>
    </w:div>
    <w:div w:id="727612165">
      <w:bodyDiv w:val="1"/>
      <w:marLeft w:val="0"/>
      <w:marRight w:val="0"/>
      <w:marTop w:val="0"/>
      <w:marBottom w:val="0"/>
      <w:divBdr>
        <w:top w:val="none" w:sz="0" w:space="0" w:color="auto"/>
        <w:left w:val="none" w:sz="0" w:space="0" w:color="auto"/>
        <w:bottom w:val="none" w:sz="0" w:space="0" w:color="auto"/>
        <w:right w:val="none" w:sz="0" w:space="0" w:color="auto"/>
      </w:divBdr>
    </w:div>
    <w:div w:id="727613352">
      <w:bodyDiv w:val="1"/>
      <w:marLeft w:val="0"/>
      <w:marRight w:val="0"/>
      <w:marTop w:val="0"/>
      <w:marBottom w:val="0"/>
      <w:divBdr>
        <w:top w:val="none" w:sz="0" w:space="0" w:color="auto"/>
        <w:left w:val="none" w:sz="0" w:space="0" w:color="auto"/>
        <w:bottom w:val="none" w:sz="0" w:space="0" w:color="auto"/>
        <w:right w:val="none" w:sz="0" w:space="0" w:color="auto"/>
      </w:divBdr>
    </w:div>
    <w:div w:id="727727985">
      <w:bodyDiv w:val="1"/>
      <w:marLeft w:val="0"/>
      <w:marRight w:val="0"/>
      <w:marTop w:val="0"/>
      <w:marBottom w:val="0"/>
      <w:divBdr>
        <w:top w:val="none" w:sz="0" w:space="0" w:color="auto"/>
        <w:left w:val="none" w:sz="0" w:space="0" w:color="auto"/>
        <w:bottom w:val="none" w:sz="0" w:space="0" w:color="auto"/>
        <w:right w:val="none" w:sz="0" w:space="0" w:color="auto"/>
      </w:divBdr>
    </w:div>
    <w:div w:id="727802943">
      <w:bodyDiv w:val="1"/>
      <w:marLeft w:val="0"/>
      <w:marRight w:val="0"/>
      <w:marTop w:val="0"/>
      <w:marBottom w:val="0"/>
      <w:divBdr>
        <w:top w:val="none" w:sz="0" w:space="0" w:color="auto"/>
        <w:left w:val="none" w:sz="0" w:space="0" w:color="auto"/>
        <w:bottom w:val="none" w:sz="0" w:space="0" w:color="auto"/>
        <w:right w:val="none" w:sz="0" w:space="0" w:color="auto"/>
      </w:divBdr>
    </w:div>
    <w:div w:id="727916007">
      <w:bodyDiv w:val="1"/>
      <w:marLeft w:val="0"/>
      <w:marRight w:val="0"/>
      <w:marTop w:val="0"/>
      <w:marBottom w:val="0"/>
      <w:divBdr>
        <w:top w:val="none" w:sz="0" w:space="0" w:color="auto"/>
        <w:left w:val="none" w:sz="0" w:space="0" w:color="auto"/>
        <w:bottom w:val="none" w:sz="0" w:space="0" w:color="auto"/>
        <w:right w:val="none" w:sz="0" w:space="0" w:color="auto"/>
      </w:divBdr>
    </w:div>
    <w:div w:id="728042933">
      <w:bodyDiv w:val="1"/>
      <w:marLeft w:val="0"/>
      <w:marRight w:val="0"/>
      <w:marTop w:val="0"/>
      <w:marBottom w:val="0"/>
      <w:divBdr>
        <w:top w:val="none" w:sz="0" w:space="0" w:color="auto"/>
        <w:left w:val="none" w:sz="0" w:space="0" w:color="auto"/>
        <w:bottom w:val="none" w:sz="0" w:space="0" w:color="auto"/>
        <w:right w:val="none" w:sz="0" w:space="0" w:color="auto"/>
      </w:divBdr>
    </w:div>
    <w:div w:id="728112045">
      <w:bodyDiv w:val="1"/>
      <w:marLeft w:val="0"/>
      <w:marRight w:val="0"/>
      <w:marTop w:val="0"/>
      <w:marBottom w:val="0"/>
      <w:divBdr>
        <w:top w:val="none" w:sz="0" w:space="0" w:color="auto"/>
        <w:left w:val="none" w:sz="0" w:space="0" w:color="auto"/>
        <w:bottom w:val="none" w:sz="0" w:space="0" w:color="auto"/>
        <w:right w:val="none" w:sz="0" w:space="0" w:color="auto"/>
      </w:divBdr>
    </w:div>
    <w:div w:id="728114606">
      <w:bodyDiv w:val="1"/>
      <w:marLeft w:val="0"/>
      <w:marRight w:val="0"/>
      <w:marTop w:val="0"/>
      <w:marBottom w:val="0"/>
      <w:divBdr>
        <w:top w:val="none" w:sz="0" w:space="0" w:color="auto"/>
        <w:left w:val="none" w:sz="0" w:space="0" w:color="auto"/>
        <w:bottom w:val="none" w:sz="0" w:space="0" w:color="auto"/>
        <w:right w:val="none" w:sz="0" w:space="0" w:color="auto"/>
      </w:divBdr>
    </w:div>
    <w:div w:id="728260249">
      <w:bodyDiv w:val="1"/>
      <w:marLeft w:val="0"/>
      <w:marRight w:val="0"/>
      <w:marTop w:val="0"/>
      <w:marBottom w:val="0"/>
      <w:divBdr>
        <w:top w:val="none" w:sz="0" w:space="0" w:color="auto"/>
        <w:left w:val="none" w:sz="0" w:space="0" w:color="auto"/>
        <w:bottom w:val="none" w:sz="0" w:space="0" w:color="auto"/>
        <w:right w:val="none" w:sz="0" w:space="0" w:color="auto"/>
      </w:divBdr>
    </w:div>
    <w:div w:id="728306171">
      <w:bodyDiv w:val="1"/>
      <w:marLeft w:val="0"/>
      <w:marRight w:val="0"/>
      <w:marTop w:val="0"/>
      <w:marBottom w:val="0"/>
      <w:divBdr>
        <w:top w:val="none" w:sz="0" w:space="0" w:color="auto"/>
        <w:left w:val="none" w:sz="0" w:space="0" w:color="auto"/>
        <w:bottom w:val="none" w:sz="0" w:space="0" w:color="auto"/>
        <w:right w:val="none" w:sz="0" w:space="0" w:color="auto"/>
      </w:divBdr>
    </w:div>
    <w:div w:id="728384040">
      <w:bodyDiv w:val="1"/>
      <w:marLeft w:val="0"/>
      <w:marRight w:val="0"/>
      <w:marTop w:val="0"/>
      <w:marBottom w:val="0"/>
      <w:divBdr>
        <w:top w:val="none" w:sz="0" w:space="0" w:color="auto"/>
        <w:left w:val="none" w:sz="0" w:space="0" w:color="auto"/>
        <w:bottom w:val="none" w:sz="0" w:space="0" w:color="auto"/>
        <w:right w:val="none" w:sz="0" w:space="0" w:color="auto"/>
      </w:divBdr>
    </w:div>
    <w:div w:id="728387454">
      <w:bodyDiv w:val="1"/>
      <w:marLeft w:val="0"/>
      <w:marRight w:val="0"/>
      <w:marTop w:val="0"/>
      <w:marBottom w:val="0"/>
      <w:divBdr>
        <w:top w:val="none" w:sz="0" w:space="0" w:color="auto"/>
        <w:left w:val="none" w:sz="0" w:space="0" w:color="auto"/>
        <w:bottom w:val="none" w:sz="0" w:space="0" w:color="auto"/>
        <w:right w:val="none" w:sz="0" w:space="0" w:color="auto"/>
      </w:divBdr>
    </w:div>
    <w:div w:id="728461398">
      <w:bodyDiv w:val="1"/>
      <w:marLeft w:val="0"/>
      <w:marRight w:val="0"/>
      <w:marTop w:val="0"/>
      <w:marBottom w:val="0"/>
      <w:divBdr>
        <w:top w:val="none" w:sz="0" w:space="0" w:color="auto"/>
        <w:left w:val="none" w:sz="0" w:space="0" w:color="auto"/>
        <w:bottom w:val="none" w:sz="0" w:space="0" w:color="auto"/>
        <w:right w:val="none" w:sz="0" w:space="0" w:color="auto"/>
      </w:divBdr>
    </w:div>
    <w:div w:id="728502126">
      <w:bodyDiv w:val="1"/>
      <w:marLeft w:val="0"/>
      <w:marRight w:val="0"/>
      <w:marTop w:val="0"/>
      <w:marBottom w:val="0"/>
      <w:divBdr>
        <w:top w:val="none" w:sz="0" w:space="0" w:color="auto"/>
        <w:left w:val="none" w:sz="0" w:space="0" w:color="auto"/>
        <w:bottom w:val="none" w:sz="0" w:space="0" w:color="auto"/>
        <w:right w:val="none" w:sz="0" w:space="0" w:color="auto"/>
      </w:divBdr>
    </w:div>
    <w:div w:id="728723827">
      <w:bodyDiv w:val="1"/>
      <w:marLeft w:val="0"/>
      <w:marRight w:val="0"/>
      <w:marTop w:val="0"/>
      <w:marBottom w:val="0"/>
      <w:divBdr>
        <w:top w:val="none" w:sz="0" w:space="0" w:color="auto"/>
        <w:left w:val="none" w:sz="0" w:space="0" w:color="auto"/>
        <w:bottom w:val="none" w:sz="0" w:space="0" w:color="auto"/>
        <w:right w:val="none" w:sz="0" w:space="0" w:color="auto"/>
      </w:divBdr>
    </w:div>
    <w:div w:id="728727133">
      <w:bodyDiv w:val="1"/>
      <w:marLeft w:val="0"/>
      <w:marRight w:val="0"/>
      <w:marTop w:val="0"/>
      <w:marBottom w:val="0"/>
      <w:divBdr>
        <w:top w:val="none" w:sz="0" w:space="0" w:color="auto"/>
        <w:left w:val="none" w:sz="0" w:space="0" w:color="auto"/>
        <w:bottom w:val="none" w:sz="0" w:space="0" w:color="auto"/>
        <w:right w:val="none" w:sz="0" w:space="0" w:color="auto"/>
      </w:divBdr>
    </w:div>
    <w:div w:id="728765367">
      <w:bodyDiv w:val="1"/>
      <w:marLeft w:val="0"/>
      <w:marRight w:val="0"/>
      <w:marTop w:val="0"/>
      <w:marBottom w:val="0"/>
      <w:divBdr>
        <w:top w:val="none" w:sz="0" w:space="0" w:color="auto"/>
        <w:left w:val="none" w:sz="0" w:space="0" w:color="auto"/>
        <w:bottom w:val="none" w:sz="0" w:space="0" w:color="auto"/>
        <w:right w:val="none" w:sz="0" w:space="0" w:color="auto"/>
      </w:divBdr>
    </w:div>
    <w:div w:id="728770694">
      <w:bodyDiv w:val="1"/>
      <w:marLeft w:val="0"/>
      <w:marRight w:val="0"/>
      <w:marTop w:val="0"/>
      <w:marBottom w:val="0"/>
      <w:divBdr>
        <w:top w:val="none" w:sz="0" w:space="0" w:color="auto"/>
        <w:left w:val="none" w:sz="0" w:space="0" w:color="auto"/>
        <w:bottom w:val="none" w:sz="0" w:space="0" w:color="auto"/>
        <w:right w:val="none" w:sz="0" w:space="0" w:color="auto"/>
      </w:divBdr>
    </w:div>
    <w:div w:id="728772902">
      <w:bodyDiv w:val="1"/>
      <w:marLeft w:val="0"/>
      <w:marRight w:val="0"/>
      <w:marTop w:val="0"/>
      <w:marBottom w:val="0"/>
      <w:divBdr>
        <w:top w:val="none" w:sz="0" w:space="0" w:color="auto"/>
        <w:left w:val="none" w:sz="0" w:space="0" w:color="auto"/>
        <w:bottom w:val="none" w:sz="0" w:space="0" w:color="auto"/>
        <w:right w:val="none" w:sz="0" w:space="0" w:color="auto"/>
      </w:divBdr>
    </w:div>
    <w:div w:id="729109501">
      <w:bodyDiv w:val="1"/>
      <w:marLeft w:val="0"/>
      <w:marRight w:val="0"/>
      <w:marTop w:val="0"/>
      <w:marBottom w:val="0"/>
      <w:divBdr>
        <w:top w:val="none" w:sz="0" w:space="0" w:color="auto"/>
        <w:left w:val="none" w:sz="0" w:space="0" w:color="auto"/>
        <w:bottom w:val="none" w:sz="0" w:space="0" w:color="auto"/>
        <w:right w:val="none" w:sz="0" w:space="0" w:color="auto"/>
      </w:divBdr>
    </w:div>
    <w:div w:id="729499180">
      <w:bodyDiv w:val="1"/>
      <w:marLeft w:val="0"/>
      <w:marRight w:val="0"/>
      <w:marTop w:val="0"/>
      <w:marBottom w:val="0"/>
      <w:divBdr>
        <w:top w:val="none" w:sz="0" w:space="0" w:color="auto"/>
        <w:left w:val="none" w:sz="0" w:space="0" w:color="auto"/>
        <w:bottom w:val="none" w:sz="0" w:space="0" w:color="auto"/>
        <w:right w:val="none" w:sz="0" w:space="0" w:color="auto"/>
      </w:divBdr>
    </w:div>
    <w:div w:id="729504122">
      <w:bodyDiv w:val="1"/>
      <w:marLeft w:val="0"/>
      <w:marRight w:val="0"/>
      <w:marTop w:val="0"/>
      <w:marBottom w:val="0"/>
      <w:divBdr>
        <w:top w:val="none" w:sz="0" w:space="0" w:color="auto"/>
        <w:left w:val="none" w:sz="0" w:space="0" w:color="auto"/>
        <w:bottom w:val="none" w:sz="0" w:space="0" w:color="auto"/>
        <w:right w:val="none" w:sz="0" w:space="0" w:color="auto"/>
      </w:divBdr>
    </w:div>
    <w:div w:id="729571398">
      <w:bodyDiv w:val="1"/>
      <w:marLeft w:val="0"/>
      <w:marRight w:val="0"/>
      <w:marTop w:val="0"/>
      <w:marBottom w:val="0"/>
      <w:divBdr>
        <w:top w:val="none" w:sz="0" w:space="0" w:color="auto"/>
        <w:left w:val="none" w:sz="0" w:space="0" w:color="auto"/>
        <w:bottom w:val="none" w:sz="0" w:space="0" w:color="auto"/>
        <w:right w:val="none" w:sz="0" w:space="0" w:color="auto"/>
      </w:divBdr>
    </w:div>
    <w:div w:id="729613424">
      <w:bodyDiv w:val="1"/>
      <w:marLeft w:val="0"/>
      <w:marRight w:val="0"/>
      <w:marTop w:val="0"/>
      <w:marBottom w:val="0"/>
      <w:divBdr>
        <w:top w:val="none" w:sz="0" w:space="0" w:color="auto"/>
        <w:left w:val="none" w:sz="0" w:space="0" w:color="auto"/>
        <w:bottom w:val="none" w:sz="0" w:space="0" w:color="auto"/>
        <w:right w:val="none" w:sz="0" w:space="0" w:color="auto"/>
      </w:divBdr>
      <w:divsChild>
        <w:div w:id="1904368">
          <w:marLeft w:val="480"/>
          <w:marRight w:val="0"/>
          <w:marTop w:val="0"/>
          <w:marBottom w:val="0"/>
          <w:divBdr>
            <w:top w:val="none" w:sz="0" w:space="0" w:color="auto"/>
            <w:left w:val="none" w:sz="0" w:space="0" w:color="auto"/>
            <w:bottom w:val="none" w:sz="0" w:space="0" w:color="auto"/>
            <w:right w:val="none" w:sz="0" w:space="0" w:color="auto"/>
          </w:divBdr>
        </w:div>
        <w:div w:id="4021460">
          <w:marLeft w:val="480"/>
          <w:marRight w:val="0"/>
          <w:marTop w:val="0"/>
          <w:marBottom w:val="0"/>
          <w:divBdr>
            <w:top w:val="none" w:sz="0" w:space="0" w:color="auto"/>
            <w:left w:val="none" w:sz="0" w:space="0" w:color="auto"/>
            <w:bottom w:val="none" w:sz="0" w:space="0" w:color="auto"/>
            <w:right w:val="none" w:sz="0" w:space="0" w:color="auto"/>
          </w:divBdr>
        </w:div>
        <w:div w:id="21832448">
          <w:marLeft w:val="480"/>
          <w:marRight w:val="0"/>
          <w:marTop w:val="0"/>
          <w:marBottom w:val="0"/>
          <w:divBdr>
            <w:top w:val="none" w:sz="0" w:space="0" w:color="auto"/>
            <w:left w:val="none" w:sz="0" w:space="0" w:color="auto"/>
            <w:bottom w:val="none" w:sz="0" w:space="0" w:color="auto"/>
            <w:right w:val="none" w:sz="0" w:space="0" w:color="auto"/>
          </w:divBdr>
        </w:div>
        <w:div w:id="29762763">
          <w:marLeft w:val="480"/>
          <w:marRight w:val="0"/>
          <w:marTop w:val="0"/>
          <w:marBottom w:val="0"/>
          <w:divBdr>
            <w:top w:val="none" w:sz="0" w:space="0" w:color="auto"/>
            <w:left w:val="none" w:sz="0" w:space="0" w:color="auto"/>
            <w:bottom w:val="none" w:sz="0" w:space="0" w:color="auto"/>
            <w:right w:val="none" w:sz="0" w:space="0" w:color="auto"/>
          </w:divBdr>
        </w:div>
        <w:div w:id="45763841">
          <w:marLeft w:val="480"/>
          <w:marRight w:val="0"/>
          <w:marTop w:val="0"/>
          <w:marBottom w:val="0"/>
          <w:divBdr>
            <w:top w:val="none" w:sz="0" w:space="0" w:color="auto"/>
            <w:left w:val="none" w:sz="0" w:space="0" w:color="auto"/>
            <w:bottom w:val="none" w:sz="0" w:space="0" w:color="auto"/>
            <w:right w:val="none" w:sz="0" w:space="0" w:color="auto"/>
          </w:divBdr>
        </w:div>
        <w:div w:id="50271129">
          <w:marLeft w:val="480"/>
          <w:marRight w:val="0"/>
          <w:marTop w:val="0"/>
          <w:marBottom w:val="0"/>
          <w:divBdr>
            <w:top w:val="none" w:sz="0" w:space="0" w:color="auto"/>
            <w:left w:val="none" w:sz="0" w:space="0" w:color="auto"/>
            <w:bottom w:val="none" w:sz="0" w:space="0" w:color="auto"/>
            <w:right w:val="none" w:sz="0" w:space="0" w:color="auto"/>
          </w:divBdr>
        </w:div>
        <w:div w:id="55200931">
          <w:marLeft w:val="480"/>
          <w:marRight w:val="0"/>
          <w:marTop w:val="0"/>
          <w:marBottom w:val="0"/>
          <w:divBdr>
            <w:top w:val="none" w:sz="0" w:space="0" w:color="auto"/>
            <w:left w:val="none" w:sz="0" w:space="0" w:color="auto"/>
            <w:bottom w:val="none" w:sz="0" w:space="0" w:color="auto"/>
            <w:right w:val="none" w:sz="0" w:space="0" w:color="auto"/>
          </w:divBdr>
        </w:div>
        <w:div w:id="58987941">
          <w:marLeft w:val="480"/>
          <w:marRight w:val="0"/>
          <w:marTop w:val="0"/>
          <w:marBottom w:val="0"/>
          <w:divBdr>
            <w:top w:val="none" w:sz="0" w:space="0" w:color="auto"/>
            <w:left w:val="none" w:sz="0" w:space="0" w:color="auto"/>
            <w:bottom w:val="none" w:sz="0" w:space="0" w:color="auto"/>
            <w:right w:val="none" w:sz="0" w:space="0" w:color="auto"/>
          </w:divBdr>
        </w:div>
        <w:div w:id="61684240">
          <w:marLeft w:val="480"/>
          <w:marRight w:val="0"/>
          <w:marTop w:val="0"/>
          <w:marBottom w:val="0"/>
          <w:divBdr>
            <w:top w:val="none" w:sz="0" w:space="0" w:color="auto"/>
            <w:left w:val="none" w:sz="0" w:space="0" w:color="auto"/>
            <w:bottom w:val="none" w:sz="0" w:space="0" w:color="auto"/>
            <w:right w:val="none" w:sz="0" w:space="0" w:color="auto"/>
          </w:divBdr>
        </w:div>
        <w:div w:id="68969643">
          <w:marLeft w:val="480"/>
          <w:marRight w:val="0"/>
          <w:marTop w:val="0"/>
          <w:marBottom w:val="0"/>
          <w:divBdr>
            <w:top w:val="none" w:sz="0" w:space="0" w:color="auto"/>
            <w:left w:val="none" w:sz="0" w:space="0" w:color="auto"/>
            <w:bottom w:val="none" w:sz="0" w:space="0" w:color="auto"/>
            <w:right w:val="none" w:sz="0" w:space="0" w:color="auto"/>
          </w:divBdr>
        </w:div>
        <w:div w:id="72701231">
          <w:marLeft w:val="480"/>
          <w:marRight w:val="0"/>
          <w:marTop w:val="0"/>
          <w:marBottom w:val="0"/>
          <w:divBdr>
            <w:top w:val="none" w:sz="0" w:space="0" w:color="auto"/>
            <w:left w:val="none" w:sz="0" w:space="0" w:color="auto"/>
            <w:bottom w:val="none" w:sz="0" w:space="0" w:color="auto"/>
            <w:right w:val="none" w:sz="0" w:space="0" w:color="auto"/>
          </w:divBdr>
        </w:div>
        <w:div w:id="78990631">
          <w:marLeft w:val="480"/>
          <w:marRight w:val="0"/>
          <w:marTop w:val="0"/>
          <w:marBottom w:val="0"/>
          <w:divBdr>
            <w:top w:val="none" w:sz="0" w:space="0" w:color="auto"/>
            <w:left w:val="none" w:sz="0" w:space="0" w:color="auto"/>
            <w:bottom w:val="none" w:sz="0" w:space="0" w:color="auto"/>
            <w:right w:val="none" w:sz="0" w:space="0" w:color="auto"/>
          </w:divBdr>
        </w:div>
        <w:div w:id="86080428">
          <w:marLeft w:val="480"/>
          <w:marRight w:val="0"/>
          <w:marTop w:val="0"/>
          <w:marBottom w:val="0"/>
          <w:divBdr>
            <w:top w:val="none" w:sz="0" w:space="0" w:color="auto"/>
            <w:left w:val="none" w:sz="0" w:space="0" w:color="auto"/>
            <w:bottom w:val="none" w:sz="0" w:space="0" w:color="auto"/>
            <w:right w:val="none" w:sz="0" w:space="0" w:color="auto"/>
          </w:divBdr>
        </w:div>
        <w:div w:id="106628792">
          <w:marLeft w:val="480"/>
          <w:marRight w:val="0"/>
          <w:marTop w:val="0"/>
          <w:marBottom w:val="0"/>
          <w:divBdr>
            <w:top w:val="none" w:sz="0" w:space="0" w:color="auto"/>
            <w:left w:val="none" w:sz="0" w:space="0" w:color="auto"/>
            <w:bottom w:val="none" w:sz="0" w:space="0" w:color="auto"/>
            <w:right w:val="none" w:sz="0" w:space="0" w:color="auto"/>
          </w:divBdr>
        </w:div>
        <w:div w:id="114519567">
          <w:marLeft w:val="480"/>
          <w:marRight w:val="0"/>
          <w:marTop w:val="0"/>
          <w:marBottom w:val="0"/>
          <w:divBdr>
            <w:top w:val="none" w:sz="0" w:space="0" w:color="auto"/>
            <w:left w:val="none" w:sz="0" w:space="0" w:color="auto"/>
            <w:bottom w:val="none" w:sz="0" w:space="0" w:color="auto"/>
            <w:right w:val="none" w:sz="0" w:space="0" w:color="auto"/>
          </w:divBdr>
        </w:div>
        <w:div w:id="114563622">
          <w:marLeft w:val="480"/>
          <w:marRight w:val="0"/>
          <w:marTop w:val="0"/>
          <w:marBottom w:val="0"/>
          <w:divBdr>
            <w:top w:val="none" w:sz="0" w:space="0" w:color="auto"/>
            <w:left w:val="none" w:sz="0" w:space="0" w:color="auto"/>
            <w:bottom w:val="none" w:sz="0" w:space="0" w:color="auto"/>
            <w:right w:val="none" w:sz="0" w:space="0" w:color="auto"/>
          </w:divBdr>
        </w:div>
        <w:div w:id="117528081">
          <w:marLeft w:val="480"/>
          <w:marRight w:val="0"/>
          <w:marTop w:val="0"/>
          <w:marBottom w:val="0"/>
          <w:divBdr>
            <w:top w:val="none" w:sz="0" w:space="0" w:color="auto"/>
            <w:left w:val="none" w:sz="0" w:space="0" w:color="auto"/>
            <w:bottom w:val="none" w:sz="0" w:space="0" w:color="auto"/>
            <w:right w:val="none" w:sz="0" w:space="0" w:color="auto"/>
          </w:divBdr>
        </w:div>
        <w:div w:id="118836755">
          <w:marLeft w:val="480"/>
          <w:marRight w:val="0"/>
          <w:marTop w:val="0"/>
          <w:marBottom w:val="0"/>
          <w:divBdr>
            <w:top w:val="none" w:sz="0" w:space="0" w:color="auto"/>
            <w:left w:val="none" w:sz="0" w:space="0" w:color="auto"/>
            <w:bottom w:val="none" w:sz="0" w:space="0" w:color="auto"/>
            <w:right w:val="none" w:sz="0" w:space="0" w:color="auto"/>
          </w:divBdr>
        </w:div>
        <w:div w:id="126824150">
          <w:marLeft w:val="480"/>
          <w:marRight w:val="0"/>
          <w:marTop w:val="0"/>
          <w:marBottom w:val="0"/>
          <w:divBdr>
            <w:top w:val="none" w:sz="0" w:space="0" w:color="auto"/>
            <w:left w:val="none" w:sz="0" w:space="0" w:color="auto"/>
            <w:bottom w:val="none" w:sz="0" w:space="0" w:color="auto"/>
            <w:right w:val="none" w:sz="0" w:space="0" w:color="auto"/>
          </w:divBdr>
        </w:div>
        <w:div w:id="135029189">
          <w:marLeft w:val="480"/>
          <w:marRight w:val="0"/>
          <w:marTop w:val="0"/>
          <w:marBottom w:val="0"/>
          <w:divBdr>
            <w:top w:val="none" w:sz="0" w:space="0" w:color="auto"/>
            <w:left w:val="none" w:sz="0" w:space="0" w:color="auto"/>
            <w:bottom w:val="none" w:sz="0" w:space="0" w:color="auto"/>
            <w:right w:val="none" w:sz="0" w:space="0" w:color="auto"/>
          </w:divBdr>
        </w:div>
        <w:div w:id="170412810">
          <w:marLeft w:val="480"/>
          <w:marRight w:val="0"/>
          <w:marTop w:val="0"/>
          <w:marBottom w:val="0"/>
          <w:divBdr>
            <w:top w:val="none" w:sz="0" w:space="0" w:color="auto"/>
            <w:left w:val="none" w:sz="0" w:space="0" w:color="auto"/>
            <w:bottom w:val="none" w:sz="0" w:space="0" w:color="auto"/>
            <w:right w:val="none" w:sz="0" w:space="0" w:color="auto"/>
          </w:divBdr>
        </w:div>
        <w:div w:id="172258363">
          <w:marLeft w:val="480"/>
          <w:marRight w:val="0"/>
          <w:marTop w:val="0"/>
          <w:marBottom w:val="0"/>
          <w:divBdr>
            <w:top w:val="none" w:sz="0" w:space="0" w:color="auto"/>
            <w:left w:val="none" w:sz="0" w:space="0" w:color="auto"/>
            <w:bottom w:val="none" w:sz="0" w:space="0" w:color="auto"/>
            <w:right w:val="none" w:sz="0" w:space="0" w:color="auto"/>
          </w:divBdr>
        </w:div>
        <w:div w:id="174345520">
          <w:marLeft w:val="480"/>
          <w:marRight w:val="0"/>
          <w:marTop w:val="0"/>
          <w:marBottom w:val="0"/>
          <w:divBdr>
            <w:top w:val="none" w:sz="0" w:space="0" w:color="auto"/>
            <w:left w:val="none" w:sz="0" w:space="0" w:color="auto"/>
            <w:bottom w:val="none" w:sz="0" w:space="0" w:color="auto"/>
            <w:right w:val="none" w:sz="0" w:space="0" w:color="auto"/>
          </w:divBdr>
        </w:div>
        <w:div w:id="176307150">
          <w:marLeft w:val="480"/>
          <w:marRight w:val="0"/>
          <w:marTop w:val="0"/>
          <w:marBottom w:val="0"/>
          <w:divBdr>
            <w:top w:val="none" w:sz="0" w:space="0" w:color="auto"/>
            <w:left w:val="none" w:sz="0" w:space="0" w:color="auto"/>
            <w:bottom w:val="none" w:sz="0" w:space="0" w:color="auto"/>
            <w:right w:val="none" w:sz="0" w:space="0" w:color="auto"/>
          </w:divBdr>
        </w:div>
        <w:div w:id="183979559">
          <w:marLeft w:val="480"/>
          <w:marRight w:val="0"/>
          <w:marTop w:val="0"/>
          <w:marBottom w:val="0"/>
          <w:divBdr>
            <w:top w:val="none" w:sz="0" w:space="0" w:color="auto"/>
            <w:left w:val="none" w:sz="0" w:space="0" w:color="auto"/>
            <w:bottom w:val="none" w:sz="0" w:space="0" w:color="auto"/>
            <w:right w:val="none" w:sz="0" w:space="0" w:color="auto"/>
          </w:divBdr>
        </w:div>
        <w:div w:id="184447152">
          <w:marLeft w:val="480"/>
          <w:marRight w:val="0"/>
          <w:marTop w:val="0"/>
          <w:marBottom w:val="0"/>
          <w:divBdr>
            <w:top w:val="none" w:sz="0" w:space="0" w:color="auto"/>
            <w:left w:val="none" w:sz="0" w:space="0" w:color="auto"/>
            <w:bottom w:val="none" w:sz="0" w:space="0" w:color="auto"/>
            <w:right w:val="none" w:sz="0" w:space="0" w:color="auto"/>
          </w:divBdr>
        </w:div>
        <w:div w:id="187568132">
          <w:marLeft w:val="480"/>
          <w:marRight w:val="0"/>
          <w:marTop w:val="0"/>
          <w:marBottom w:val="0"/>
          <w:divBdr>
            <w:top w:val="none" w:sz="0" w:space="0" w:color="auto"/>
            <w:left w:val="none" w:sz="0" w:space="0" w:color="auto"/>
            <w:bottom w:val="none" w:sz="0" w:space="0" w:color="auto"/>
            <w:right w:val="none" w:sz="0" w:space="0" w:color="auto"/>
          </w:divBdr>
        </w:div>
        <w:div w:id="189151191">
          <w:marLeft w:val="480"/>
          <w:marRight w:val="0"/>
          <w:marTop w:val="0"/>
          <w:marBottom w:val="0"/>
          <w:divBdr>
            <w:top w:val="none" w:sz="0" w:space="0" w:color="auto"/>
            <w:left w:val="none" w:sz="0" w:space="0" w:color="auto"/>
            <w:bottom w:val="none" w:sz="0" w:space="0" w:color="auto"/>
            <w:right w:val="none" w:sz="0" w:space="0" w:color="auto"/>
          </w:divBdr>
        </w:div>
        <w:div w:id="197356760">
          <w:marLeft w:val="480"/>
          <w:marRight w:val="0"/>
          <w:marTop w:val="0"/>
          <w:marBottom w:val="0"/>
          <w:divBdr>
            <w:top w:val="none" w:sz="0" w:space="0" w:color="auto"/>
            <w:left w:val="none" w:sz="0" w:space="0" w:color="auto"/>
            <w:bottom w:val="none" w:sz="0" w:space="0" w:color="auto"/>
            <w:right w:val="none" w:sz="0" w:space="0" w:color="auto"/>
          </w:divBdr>
        </w:div>
        <w:div w:id="203175335">
          <w:marLeft w:val="480"/>
          <w:marRight w:val="0"/>
          <w:marTop w:val="0"/>
          <w:marBottom w:val="0"/>
          <w:divBdr>
            <w:top w:val="none" w:sz="0" w:space="0" w:color="auto"/>
            <w:left w:val="none" w:sz="0" w:space="0" w:color="auto"/>
            <w:bottom w:val="none" w:sz="0" w:space="0" w:color="auto"/>
            <w:right w:val="none" w:sz="0" w:space="0" w:color="auto"/>
          </w:divBdr>
        </w:div>
        <w:div w:id="203178119">
          <w:marLeft w:val="480"/>
          <w:marRight w:val="0"/>
          <w:marTop w:val="0"/>
          <w:marBottom w:val="0"/>
          <w:divBdr>
            <w:top w:val="none" w:sz="0" w:space="0" w:color="auto"/>
            <w:left w:val="none" w:sz="0" w:space="0" w:color="auto"/>
            <w:bottom w:val="none" w:sz="0" w:space="0" w:color="auto"/>
            <w:right w:val="none" w:sz="0" w:space="0" w:color="auto"/>
          </w:divBdr>
        </w:div>
        <w:div w:id="203518271">
          <w:marLeft w:val="480"/>
          <w:marRight w:val="0"/>
          <w:marTop w:val="0"/>
          <w:marBottom w:val="0"/>
          <w:divBdr>
            <w:top w:val="none" w:sz="0" w:space="0" w:color="auto"/>
            <w:left w:val="none" w:sz="0" w:space="0" w:color="auto"/>
            <w:bottom w:val="none" w:sz="0" w:space="0" w:color="auto"/>
            <w:right w:val="none" w:sz="0" w:space="0" w:color="auto"/>
          </w:divBdr>
        </w:div>
        <w:div w:id="214466527">
          <w:marLeft w:val="480"/>
          <w:marRight w:val="0"/>
          <w:marTop w:val="0"/>
          <w:marBottom w:val="0"/>
          <w:divBdr>
            <w:top w:val="none" w:sz="0" w:space="0" w:color="auto"/>
            <w:left w:val="none" w:sz="0" w:space="0" w:color="auto"/>
            <w:bottom w:val="none" w:sz="0" w:space="0" w:color="auto"/>
            <w:right w:val="none" w:sz="0" w:space="0" w:color="auto"/>
          </w:divBdr>
        </w:div>
        <w:div w:id="216672193">
          <w:marLeft w:val="480"/>
          <w:marRight w:val="0"/>
          <w:marTop w:val="0"/>
          <w:marBottom w:val="0"/>
          <w:divBdr>
            <w:top w:val="none" w:sz="0" w:space="0" w:color="auto"/>
            <w:left w:val="none" w:sz="0" w:space="0" w:color="auto"/>
            <w:bottom w:val="none" w:sz="0" w:space="0" w:color="auto"/>
            <w:right w:val="none" w:sz="0" w:space="0" w:color="auto"/>
          </w:divBdr>
        </w:div>
        <w:div w:id="219173060">
          <w:marLeft w:val="480"/>
          <w:marRight w:val="0"/>
          <w:marTop w:val="0"/>
          <w:marBottom w:val="0"/>
          <w:divBdr>
            <w:top w:val="none" w:sz="0" w:space="0" w:color="auto"/>
            <w:left w:val="none" w:sz="0" w:space="0" w:color="auto"/>
            <w:bottom w:val="none" w:sz="0" w:space="0" w:color="auto"/>
            <w:right w:val="none" w:sz="0" w:space="0" w:color="auto"/>
          </w:divBdr>
        </w:div>
        <w:div w:id="220678079">
          <w:marLeft w:val="480"/>
          <w:marRight w:val="0"/>
          <w:marTop w:val="0"/>
          <w:marBottom w:val="0"/>
          <w:divBdr>
            <w:top w:val="none" w:sz="0" w:space="0" w:color="auto"/>
            <w:left w:val="none" w:sz="0" w:space="0" w:color="auto"/>
            <w:bottom w:val="none" w:sz="0" w:space="0" w:color="auto"/>
            <w:right w:val="none" w:sz="0" w:space="0" w:color="auto"/>
          </w:divBdr>
        </w:div>
        <w:div w:id="221525760">
          <w:marLeft w:val="480"/>
          <w:marRight w:val="0"/>
          <w:marTop w:val="0"/>
          <w:marBottom w:val="0"/>
          <w:divBdr>
            <w:top w:val="none" w:sz="0" w:space="0" w:color="auto"/>
            <w:left w:val="none" w:sz="0" w:space="0" w:color="auto"/>
            <w:bottom w:val="none" w:sz="0" w:space="0" w:color="auto"/>
            <w:right w:val="none" w:sz="0" w:space="0" w:color="auto"/>
          </w:divBdr>
        </w:div>
        <w:div w:id="224536800">
          <w:marLeft w:val="480"/>
          <w:marRight w:val="0"/>
          <w:marTop w:val="0"/>
          <w:marBottom w:val="0"/>
          <w:divBdr>
            <w:top w:val="none" w:sz="0" w:space="0" w:color="auto"/>
            <w:left w:val="none" w:sz="0" w:space="0" w:color="auto"/>
            <w:bottom w:val="none" w:sz="0" w:space="0" w:color="auto"/>
            <w:right w:val="none" w:sz="0" w:space="0" w:color="auto"/>
          </w:divBdr>
        </w:div>
        <w:div w:id="230429607">
          <w:marLeft w:val="480"/>
          <w:marRight w:val="0"/>
          <w:marTop w:val="0"/>
          <w:marBottom w:val="0"/>
          <w:divBdr>
            <w:top w:val="none" w:sz="0" w:space="0" w:color="auto"/>
            <w:left w:val="none" w:sz="0" w:space="0" w:color="auto"/>
            <w:bottom w:val="none" w:sz="0" w:space="0" w:color="auto"/>
            <w:right w:val="none" w:sz="0" w:space="0" w:color="auto"/>
          </w:divBdr>
        </w:div>
        <w:div w:id="232012878">
          <w:marLeft w:val="480"/>
          <w:marRight w:val="0"/>
          <w:marTop w:val="0"/>
          <w:marBottom w:val="0"/>
          <w:divBdr>
            <w:top w:val="none" w:sz="0" w:space="0" w:color="auto"/>
            <w:left w:val="none" w:sz="0" w:space="0" w:color="auto"/>
            <w:bottom w:val="none" w:sz="0" w:space="0" w:color="auto"/>
            <w:right w:val="none" w:sz="0" w:space="0" w:color="auto"/>
          </w:divBdr>
        </w:div>
        <w:div w:id="232474314">
          <w:marLeft w:val="480"/>
          <w:marRight w:val="0"/>
          <w:marTop w:val="0"/>
          <w:marBottom w:val="0"/>
          <w:divBdr>
            <w:top w:val="none" w:sz="0" w:space="0" w:color="auto"/>
            <w:left w:val="none" w:sz="0" w:space="0" w:color="auto"/>
            <w:bottom w:val="none" w:sz="0" w:space="0" w:color="auto"/>
            <w:right w:val="none" w:sz="0" w:space="0" w:color="auto"/>
          </w:divBdr>
        </w:div>
        <w:div w:id="234510870">
          <w:marLeft w:val="480"/>
          <w:marRight w:val="0"/>
          <w:marTop w:val="0"/>
          <w:marBottom w:val="0"/>
          <w:divBdr>
            <w:top w:val="none" w:sz="0" w:space="0" w:color="auto"/>
            <w:left w:val="none" w:sz="0" w:space="0" w:color="auto"/>
            <w:bottom w:val="none" w:sz="0" w:space="0" w:color="auto"/>
            <w:right w:val="none" w:sz="0" w:space="0" w:color="auto"/>
          </w:divBdr>
        </w:div>
        <w:div w:id="234974820">
          <w:marLeft w:val="480"/>
          <w:marRight w:val="0"/>
          <w:marTop w:val="0"/>
          <w:marBottom w:val="0"/>
          <w:divBdr>
            <w:top w:val="none" w:sz="0" w:space="0" w:color="auto"/>
            <w:left w:val="none" w:sz="0" w:space="0" w:color="auto"/>
            <w:bottom w:val="none" w:sz="0" w:space="0" w:color="auto"/>
            <w:right w:val="none" w:sz="0" w:space="0" w:color="auto"/>
          </w:divBdr>
        </w:div>
        <w:div w:id="236283634">
          <w:marLeft w:val="480"/>
          <w:marRight w:val="0"/>
          <w:marTop w:val="0"/>
          <w:marBottom w:val="0"/>
          <w:divBdr>
            <w:top w:val="none" w:sz="0" w:space="0" w:color="auto"/>
            <w:left w:val="none" w:sz="0" w:space="0" w:color="auto"/>
            <w:bottom w:val="none" w:sz="0" w:space="0" w:color="auto"/>
            <w:right w:val="none" w:sz="0" w:space="0" w:color="auto"/>
          </w:divBdr>
        </w:div>
        <w:div w:id="236600785">
          <w:marLeft w:val="480"/>
          <w:marRight w:val="0"/>
          <w:marTop w:val="0"/>
          <w:marBottom w:val="0"/>
          <w:divBdr>
            <w:top w:val="none" w:sz="0" w:space="0" w:color="auto"/>
            <w:left w:val="none" w:sz="0" w:space="0" w:color="auto"/>
            <w:bottom w:val="none" w:sz="0" w:space="0" w:color="auto"/>
            <w:right w:val="none" w:sz="0" w:space="0" w:color="auto"/>
          </w:divBdr>
        </w:div>
        <w:div w:id="242759886">
          <w:marLeft w:val="480"/>
          <w:marRight w:val="0"/>
          <w:marTop w:val="0"/>
          <w:marBottom w:val="0"/>
          <w:divBdr>
            <w:top w:val="none" w:sz="0" w:space="0" w:color="auto"/>
            <w:left w:val="none" w:sz="0" w:space="0" w:color="auto"/>
            <w:bottom w:val="none" w:sz="0" w:space="0" w:color="auto"/>
            <w:right w:val="none" w:sz="0" w:space="0" w:color="auto"/>
          </w:divBdr>
        </w:div>
        <w:div w:id="250548949">
          <w:marLeft w:val="480"/>
          <w:marRight w:val="0"/>
          <w:marTop w:val="0"/>
          <w:marBottom w:val="0"/>
          <w:divBdr>
            <w:top w:val="none" w:sz="0" w:space="0" w:color="auto"/>
            <w:left w:val="none" w:sz="0" w:space="0" w:color="auto"/>
            <w:bottom w:val="none" w:sz="0" w:space="0" w:color="auto"/>
            <w:right w:val="none" w:sz="0" w:space="0" w:color="auto"/>
          </w:divBdr>
        </w:div>
        <w:div w:id="254363927">
          <w:marLeft w:val="480"/>
          <w:marRight w:val="0"/>
          <w:marTop w:val="0"/>
          <w:marBottom w:val="0"/>
          <w:divBdr>
            <w:top w:val="none" w:sz="0" w:space="0" w:color="auto"/>
            <w:left w:val="none" w:sz="0" w:space="0" w:color="auto"/>
            <w:bottom w:val="none" w:sz="0" w:space="0" w:color="auto"/>
            <w:right w:val="none" w:sz="0" w:space="0" w:color="auto"/>
          </w:divBdr>
        </w:div>
        <w:div w:id="255097141">
          <w:marLeft w:val="480"/>
          <w:marRight w:val="0"/>
          <w:marTop w:val="0"/>
          <w:marBottom w:val="0"/>
          <w:divBdr>
            <w:top w:val="none" w:sz="0" w:space="0" w:color="auto"/>
            <w:left w:val="none" w:sz="0" w:space="0" w:color="auto"/>
            <w:bottom w:val="none" w:sz="0" w:space="0" w:color="auto"/>
            <w:right w:val="none" w:sz="0" w:space="0" w:color="auto"/>
          </w:divBdr>
        </w:div>
        <w:div w:id="271057638">
          <w:marLeft w:val="480"/>
          <w:marRight w:val="0"/>
          <w:marTop w:val="0"/>
          <w:marBottom w:val="0"/>
          <w:divBdr>
            <w:top w:val="none" w:sz="0" w:space="0" w:color="auto"/>
            <w:left w:val="none" w:sz="0" w:space="0" w:color="auto"/>
            <w:bottom w:val="none" w:sz="0" w:space="0" w:color="auto"/>
            <w:right w:val="none" w:sz="0" w:space="0" w:color="auto"/>
          </w:divBdr>
        </w:div>
        <w:div w:id="277563941">
          <w:marLeft w:val="480"/>
          <w:marRight w:val="0"/>
          <w:marTop w:val="0"/>
          <w:marBottom w:val="0"/>
          <w:divBdr>
            <w:top w:val="none" w:sz="0" w:space="0" w:color="auto"/>
            <w:left w:val="none" w:sz="0" w:space="0" w:color="auto"/>
            <w:bottom w:val="none" w:sz="0" w:space="0" w:color="auto"/>
            <w:right w:val="none" w:sz="0" w:space="0" w:color="auto"/>
          </w:divBdr>
        </w:div>
        <w:div w:id="286745119">
          <w:marLeft w:val="480"/>
          <w:marRight w:val="0"/>
          <w:marTop w:val="0"/>
          <w:marBottom w:val="0"/>
          <w:divBdr>
            <w:top w:val="none" w:sz="0" w:space="0" w:color="auto"/>
            <w:left w:val="none" w:sz="0" w:space="0" w:color="auto"/>
            <w:bottom w:val="none" w:sz="0" w:space="0" w:color="auto"/>
            <w:right w:val="none" w:sz="0" w:space="0" w:color="auto"/>
          </w:divBdr>
        </w:div>
        <w:div w:id="287980304">
          <w:marLeft w:val="480"/>
          <w:marRight w:val="0"/>
          <w:marTop w:val="0"/>
          <w:marBottom w:val="0"/>
          <w:divBdr>
            <w:top w:val="none" w:sz="0" w:space="0" w:color="auto"/>
            <w:left w:val="none" w:sz="0" w:space="0" w:color="auto"/>
            <w:bottom w:val="none" w:sz="0" w:space="0" w:color="auto"/>
            <w:right w:val="none" w:sz="0" w:space="0" w:color="auto"/>
          </w:divBdr>
        </w:div>
        <w:div w:id="294718919">
          <w:marLeft w:val="480"/>
          <w:marRight w:val="0"/>
          <w:marTop w:val="0"/>
          <w:marBottom w:val="0"/>
          <w:divBdr>
            <w:top w:val="none" w:sz="0" w:space="0" w:color="auto"/>
            <w:left w:val="none" w:sz="0" w:space="0" w:color="auto"/>
            <w:bottom w:val="none" w:sz="0" w:space="0" w:color="auto"/>
            <w:right w:val="none" w:sz="0" w:space="0" w:color="auto"/>
          </w:divBdr>
        </w:div>
        <w:div w:id="295794211">
          <w:marLeft w:val="480"/>
          <w:marRight w:val="0"/>
          <w:marTop w:val="0"/>
          <w:marBottom w:val="0"/>
          <w:divBdr>
            <w:top w:val="none" w:sz="0" w:space="0" w:color="auto"/>
            <w:left w:val="none" w:sz="0" w:space="0" w:color="auto"/>
            <w:bottom w:val="none" w:sz="0" w:space="0" w:color="auto"/>
            <w:right w:val="none" w:sz="0" w:space="0" w:color="auto"/>
          </w:divBdr>
        </w:div>
        <w:div w:id="300580805">
          <w:marLeft w:val="480"/>
          <w:marRight w:val="0"/>
          <w:marTop w:val="0"/>
          <w:marBottom w:val="0"/>
          <w:divBdr>
            <w:top w:val="none" w:sz="0" w:space="0" w:color="auto"/>
            <w:left w:val="none" w:sz="0" w:space="0" w:color="auto"/>
            <w:bottom w:val="none" w:sz="0" w:space="0" w:color="auto"/>
            <w:right w:val="none" w:sz="0" w:space="0" w:color="auto"/>
          </w:divBdr>
        </w:div>
        <w:div w:id="309336440">
          <w:marLeft w:val="480"/>
          <w:marRight w:val="0"/>
          <w:marTop w:val="0"/>
          <w:marBottom w:val="0"/>
          <w:divBdr>
            <w:top w:val="none" w:sz="0" w:space="0" w:color="auto"/>
            <w:left w:val="none" w:sz="0" w:space="0" w:color="auto"/>
            <w:bottom w:val="none" w:sz="0" w:space="0" w:color="auto"/>
            <w:right w:val="none" w:sz="0" w:space="0" w:color="auto"/>
          </w:divBdr>
        </w:div>
        <w:div w:id="315384326">
          <w:marLeft w:val="480"/>
          <w:marRight w:val="0"/>
          <w:marTop w:val="0"/>
          <w:marBottom w:val="0"/>
          <w:divBdr>
            <w:top w:val="none" w:sz="0" w:space="0" w:color="auto"/>
            <w:left w:val="none" w:sz="0" w:space="0" w:color="auto"/>
            <w:bottom w:val="none" w:sz="0" w:space="0" w:color="auto"/>
            <w:right w:val="none" w:sz="0" w:space="0" w:color="auto"/>
          </w:divBdr>
        </w:div>
        <w:div w:id="320814091">
          <w:marLeft w:val="480"/>
          <w:marRight w:val="0"/>
          <w:marTop w:val="0"/>
          <w:marBottom w:val="0"/>
          <w:divBdr>
            <w:top w:val="none" w:sz="0" w:space="0" w:color="auto"/>
            <w:left w:val="none" w:sz="0" w:space="0" w:color="auto"/>
            <w:bottom w:val="none" w:sz="0" w:space="0" w:color="auto"/>
            <w:right w:val="none" w:sz="0" w:space="0" w:color="auto"/>
          </w:divBdr>
        </w:div>
        <w:div w:id="325018739">
          <w:marLeft w:val="480"/>
          <w:marRight w:val="0"/>
          <w:marTop w:val="0"/>
          <w:marBottom w:val="0"/>
          <w:divBdr>
            <w:top w:val="none" w:sz="0" w:space="0" w:color="auto"/>
            <w:left w:val="none" w:sz="0" w:space="0" w:color="auto"/>
            <w:bottom w:val="none" w:sz="0" w:space="0" w:color="auto"/>
            <w:right w:val="none" w:sz="0" w:space="0" w:color="auto"/>
          </w:divBdr>
        </w:div>
        <w:div w:id="334113197">
          <w:marLeft w:val="480"/>
          <w:marRight w:val="0"/>
          <w:marTop w:val="0"/>
          <w:marBottom w:val="0"/>
          <w:divBdr>
            <w:top w:val="none" w:sz="0" w:space="0" w:color="auto"/>
            <w:left w:val="none" w:sz="0" w:space="0" w:color="auto"/>
            <w:bottom w:val="none" w:sz="0" w:space="0" w:color="auto"/>
            <w:right w:val="none" w:sz="0" w:space="0" w:color="auto"/>
          </w:divBdr>
        </w:div>
        <w:div w:id="343556901">
          <w:marLeft w:val="480"/>
          <w:marRight w:val="0"/>
          <w:marTop w:val="0"/>
          <w:marBottom w:val="0"/>
          <w:divBdr>
            <w:top w:val="none" w:sz="0" w:space="0" w:color="auto"/>
            <w:left w:val="none" w:sz="0" w:space="0" w:color="auto"/>
            <w:bottom w:val="none" w:sz="0" w:space="0" w:color="auto"/>
            <w:right w:val="none" w:sz="0" w:space="0" w:color="auto"/>
          </w:divBdr>
        </w:div>
        <w:div w:id="349332629">
          <w:marLeft w:val="480"/>
          <w:marRight w:val="0"/>
          <w:marTop w:val="0"/>
          <w:marBottom w:val="0"/>
          <w:divBdr>
            <w:top w:val="none" w:sz="0" w:space="0" w:color="auto"/>
            <w:left w:val="none" w:sz="0" w:space="0" w:color="auto"/>
            <w:bottom w:val="none" w:sz="0" w:space="0" w:color="auto"/>
            <w:right w:val="none" w:sz="0" w:space="0" w:color="auto"/>
          </w:divBdr>
        </w:div>
        <w:div w:id="352608251">
          <w:marLeft w:val="480"/>
          <w:marRight w:val="0"/>
          <w:marTop w:val="0"/>
          <w:marBottom w:val="0"/>
          <w:divBdr>
            <w:top w:val="none" w:sz="0" w:space="0" w:color="auto"/>
            <w:left w:val="none" w:sz="0" w:space="0" w:color="auto"/>
            <w:bottom w:val="none" w:sz="0" w:space="0" w:color="auto"/>
            <w:right w:val="none" w:sz="0" w:space="0" w:color="auto"/>
          </w:divBdr>
        </w:div>
        <w:div w:id="383336814">
          <w:marLeft w:val="480"/>
          <w:marRight w:val="0"/>
          <w:marTop w:val="0"/>
          <w:marBottom w:val="0"/>
          <w:divBdr>
            <w:top w:val="none" w:sz="0" w:space="0" w:color="auto"/>
            <w:left w:val="none" w:sz="0" w:space="0" w:color="auto"/>
            <w:bottom w:val="none" w:sz="0" w:space="0" w:color="auto"/>
            <w:right w:val="none" w:sz="0" w:space="0" w:color="auto"/>
          </w:divBdr>
        </w:div>
        <w:div w:id="390227410">
          <w:marLeft w:val="480"/>
          <w:marRight w:val="0"/>
          <w:marTop w:val="0"/>
          <w:marBottom w:val="0"/>
          <w:divBdr>
            <w:top w:val="none" w:sz="0" w:space="0" w:color="auto"/>
            <w:left w:val="none" w:sz="0" w:space="0" w:color="auto"/>
            <w:bottom w:val="none" w:sz="0" w:space="0" w:color="auto"/>
            <w:right w:val="none" w:sz="0" w:space="0" w:color="auto"/>
          </w:divBdr>
        </w:div>
        <w:div w:id="391660759">
          <w:marLeft w:val="480"/>
          <w:marRight w:val="0"/>
          <w:marTop w:val="0"/>
          <w:marBottom w:val="0"/>
          <w:divBdr>
            <w:top w:val="none" w:sz="0" w:space="0" w:color="auto"/>
            <w:left w:val="none" w:sz="0" w:space="0" w:color="auto"/>
            <w:bottom w:val="none" w:sz="0" w:space="0" w:color="auto"/>
            <w:right w:val="none" w:sz="0" w:space="0" w:color="auto"/>
          </w:divBdr>
        </w:div>
        <w:div w:id="392042483">
          <w:marLeft w:val="480"/>
          <w:marRight w:val="0"/>
          <w:marTop w:val="0"/>
          <w:marBottom w:val="0"/>
          <w:divBdr>
            <w:top w:val="none" w:sz="0" w:space="0" w:color="auto"/>
            <w:left w:val="none" w:sz="0" w:space="0" w:color="auto"/>
            <w:bottom w:val="none" w:sz="0" w:space="0" w:color="auto"/>
            <w:right w:val="none" w:sz="0" w:space="0" w:color="auto"/>
          </w:divBdr>
        </w:div>
        <w:div w:id="402724186">
          <w:marLeft w:val="480"/>
          <w:marRight w:val="0"/>
          <w:marTop w:val="0"/>
          <w:marBottom w:val="0"/>
          <w:divBdr>
            <w:top w:val="none" w:sz="0" w:space="0" w:color="auto"/>
            <w:left w:val="none" w:sz="0" w:space="0" w:color="auto"/>
            <w:bottom w:val="none" w:sz="0" w:space="0" w:color="auto"/>
            <w:right w:val="none" w:sz="0" w:space="0" w:color="auto"/>
          </w:divBdr>
        </w:div>
        <w:div w:id="409468933">
          <w:marLeft w:val="480"/>
          <w:marRight w:val="0"/>
          <w:marTop w:val="0"/>
          <w:marBottom w:val="0"/>
          <w:divBdr>
            <w:top w:val="none" w:sz="0" w:space="0" w:color="auto"/>
            <w:left w:val="none" w:sz="0" w:space="0" w:color="auto"/>
            <w:bottom w:val="none" w:sz="0" w:space="0" w:color="auto"/>
            <w:right w:val="none" w:sz="0" w:space="0" w:color="auto"/>
          </w:divBdr>
        </w:div>
        <w:div w:id="415055574">
          <w:marLeft w:val="480"/>
          <w:marRight w:val="0"/>
          <w:marTop w:val="0"/>
          <w:marBottom w:val="0"/>
          <w:divBdr>
            <w:top w:val="none" w:sz="0" w:space="0" w:color="auto"/>
            <w:left w:val="none" w:sz="0" w:space="0" w:color="auto"/>
            <w:bottom w:val="none" w:sz="0" w:space="0" w:color="auto"/>
            <w:right w:val="none" w:sz="0" w:space="0" w:color="auto"/>
          </w:divBdr>
        </w:div>
        <w:div w:id="431783144">
          <w:marLeft w:val="480"/>
          <w:marRight w:val="0"/>
          <w:marTop w:val="0"/>
          <w:marBottom w:val="0"/>
          <w:divBdr>
            <w:top w:val="none" w:sz="0" w:space="0" w:color="auto"/>
            <w:left w:val="none" w:sz="0" w:space="0" w:color="auto"/>
            <w:bottom w:val="none" w:sz="0" w:space="0" w:color="auto"/>
            <w:right w:val="none" w:sz="0" w:space="0" w:color="auto"/>
          </w:divBdr>
        </w:div>
        <w:div w:id="435366080">
          <w:marLeft w:val="480"/>
          <w:marRight w:val="0"/>
          <w:marTop w:val="0"/>
          <w:marBottom w:val="0"/>
          <w:divBdr>
            <w:top w:val="none" w:sz="0" w:space="0" w:color="auto"/>
            <w:left w:val="none" w:sz="0" w:space="0" w:color="auto"/>
            <w:bottom w:val="none" w:sz="0" w:space="0" w:color="auto"/>
            <w:right w:val="none" w:sz="0" w:space="0" w:color="auto"/>
          </w:divBdr>
        </w:div>
        <w:div w:id="437990099">
          <w:marLeft w:val="480"/>
          <w:marRight w:val="0"/>
          <w:marTop w:val="0"/>
          <w:marBottom w:val="0"/>
          <w:divBdr>
            <w:top w:val="none" w:sz="0" w:space="0" w:color="auto"/>
            <w:left w:val="none" w:sz="0" w:space="0" w:color="auto"/>
            <w:bottom w:val="none" w:sz="0" w:space="0" w:color="auto"/>
            <w:right w:val="none" w:sz="0" w:space="0" w:color="auto"/>
          </w:divBdr>
        </w:div>
        <w:div w:id="438910683">
          <w:marLeft w:val="480"/>
          <w:marRight w:val="0"/>
          <w:marTop w:val="0"/>
          <w:marBottom w:val="0"/>
          <w:divBdr>
            <w:top w:val="none" w:sz="0" w:space="0" w:color="auto"/>
            <w:left w:val="none" w:sz="0" w:space="0" w:color="auto"/>
            <w:bottom w:val="none" w:sz="0" w:space="0" w:color="auto"/>
            <w:right w:val="none" w:sz="0" w:space="0" w:color="auto"/>
          </w:divBdr>
        </w:div>
        <w:div w:id="438990148">
          <w:marLeft w:val="480"/>
          <w:marRight w:val="0"/>
          <w:marTop w:val="0"/>
          <w:marBottom w:val="0"/>
          <w:divBdr>
            <w:top w:val="none" w:sz="0" w:space="0" w:color="auto"/>
            <w:left w:val="none" w:sz="0" w:space="0" w:color="auto"/>
            <w:bottom w:val="none" w:sz="0" w:space="0" w:color="auto"/>
            <w:right w:val="none" w:sz="0" w:space="0" w:color="auto"/>
          </w:divBdr>
        </w:div>
        <w:div w:id="456070422">
          <w:marLeft w:val="480"/>
          <w:marRight w:val="0"/>
          <w:marTop w:val="0"/>
          <w:marBottom w:val="0"/>
          <w:divBdr>
            <w:top w:val="none" w:sz="0" w:space="0" w:color="auto"/>
            <w:left w:val="none" w:sz="0" w:space="0" w:color="auto"/>
            <w:bottom w:val="none" w:sz="0" w:space="0" w:color="auto"/>
            <w:right w:val="none" w:sz="0" w:space="0" w:color="auto"/>
          </w:divBdr>
        </w:div>
        <w:div w:id="475219818">
          <w:marLeft w:val="480"/>
          <w:marRight w:val="0"/>
          <w:marTop w:val="0"/>
          <w:marBottom w:val="0"/>
          <w:divBdr>
            <w:top w:val="none" w:sz="0" w:space="0" w:color="auto"/>
            <w:left w:val="none" w:sz="0" w:space="0" w:color="auto"/>
            <w:bottom w:val="none" w:sz="0" w:space="0" w:color="auto"/>
            <w:right w:val="none" w:sz="0" w:space="0" w:color="auto"/>
          </w:divBdr>
        </w:div>
        <w:div w:id="482239952">
          <w:marLeft w:val="480"/>
          <w:marRight w:val="0"/>
          <w:marTop w:val="0"/>
          <w:marBottom w:val="0"/>
          <w:divBdr>
            <w:top w:val="none" w:sz="0" w:space="0" w:color="auto"/>
            <w:left w:val="none" w:sz="0" w:space="0" w:color="auto"/>
            <w:bottom w:val="none" w:sz="0" w:space="0" w:color="auto"/>
            <w:right w:val="none" w:sz="0" w:space="0" w:color="auto"/>
          </w:divBdr>
        </w:div>
        <w:div w:id="483787331">
          <w:marLeft w:val="480"/>
          <w:marRight w:val="0"/>
          <w:marTop w:val="0"/>
          <w:marBottom w:val="0"/>
          <w:divBdr>
            <w:top w:val="none" w:sz="0" w:space="0" w:color="auto"/>
            <w:left w:val="none" w:sz="0" w:space="0" w:color="auto"/>
            <w:bottom w:val="none" w:sz="0" w:space="0" w:color="auto"/>
            <w:right w:val="none" w:sz="0" w:space="0" w:color="auto"/>
          </w:divBdr>
        </w:div>
        <w:div w:id="484858251">
          <w:marLeft w:val="480"/>
          <w:marRight w:val="0"/>
          <w:marTop w:val="0"/>
          <w:marBottom w:val="0"/>
          <w:divBdr>
            <w:top w:val="none" w:sz="0" w:space="0" w:color="auto"/>
            <w:left w:val="none" w:sz="0" w:space="0" w:color="auto"/>
            <w:bottom w:val="none" w:sz="0" w:space="0" w:color="auto"/>
            <w:right w:val="none" w:sz="0" w:space="0" w:color="auto"/>
          </w:divBdr>
        </w:div>
        <w:div w:id="487208375">
          <w:marLeft w:val="480"/>
          <w:marRight w:val="0"/>
          <w:marTop w:val="0"/>
          <w:marBottom w:val="0"/>
          <w:divBdr>
            <w:top w:val="none" w:sz="0" w:space="0" w:color="auto"/>
            <w:left w:val="none" w:sz="0" w:space="0" w:color="auto"/>
            <w:bottom w:val="none" w:sz="0" w:space="0" w:color="auto"/>
            <w:right w:val="none" w:sz="0" w:space="0" w:color="auto"/>
          </w:divBdr>
        </w:div>
        <w:div w:id="492529114">
          <w:marLeft w:val="480"/>
          <w:marRight w:val="0"/>
          <w:marTop w:val="0"/>
          <w:marBottom w:val="0"/>
          <w:divBdr>
            <w:top w:val="none" w:sz="0" w:space="0" w:color="auto"/>
            <w:left w:val="none" w:sz="0" w:space="0" w:color="auto"/>
            <w:bottom w:val="none" w:sz="0" w:space="0" w:color="auto"/>
            <w:right w:val="none" w:sz="0" w:space="0" w:color="auto"/>
          </w:divBdr>
        </w:div>
        <w:div w:id="496379825">
          <w:marLeft w:val="480"/>
          <w:marRight w:val="0"/>
          <w:marTop w:val="0"/>
          <w:marBottom w:val="0"/>
          <w:divBdr>
            <w:top w:val="none" w:sz="0" w:space="0" w:color="auto"/>
            <w:left w:val="none" w:sz="0" w:space="0" w:color="auto"/>
            <w:bottom w:val="none" w:sz="0" w:space="0" w:color="auto"/>
            <w:right w:val="none" w:sz="0" w:space="0" w:color="auto"/>
          </w:divBdr>
        </w:div>
        <w:div w:id="498927576">
          <w:marLeft w:val="480"/>
          <w:marRight w:val="0"/>
          <w:marTop w:val="0"/>
          <w:marBottom w:val="0"/>
          <w:divBdr>
            <w:top w:val="none" w:sz="0" w:space="0" w:color="auto"/>
            <w:left w:val="none" w:sz="0" w:space="0" w:color="auto"/>
            <w:bottom w:val="none" w:sz="0" w:space="0" w:color="auto"/>
            <w:right w:val="none" w:sz="0" w:space="0" w:color="auto"/>
          </w:divBdr>
        </w:div>
        <w:div w:id="503134120">
          <w:marLeft w:val="480"/>
          <w:marRight w:val="0"/>
          <w:marTop w:val="0"/>
          <w:marBottom w:val="0"/>
          <w:divBdr>
            <w:top w:val="none" w:sz="0" w:space="0" w:color="auto"/>
            <w:left w:val="none" w:sz="0" w:space="0" w:color="auto"/>
            <w:bottom w:val="none" w:sz="0" w:space="0" w:color="auto"/>
            <w:right w:val="none" w:sz="0" w:space="0" w:color="auto"/>
          </w:divBdr>
        </w:div>
        <w:div w:id="507402927">
          <w:marLeft w:val="480"/>
          <w:marRight w:val="0"/>
          <w:marTop w:val="0"/>
          <w:marBottom w:val="0"/>
          <w:divBdr>
            <w:top w:val="none" w:sz="0" w:space="0" w:color="auto"/>
            <w:left w:val="none" w:sz="0" w:space="0" w:color="auto"/>
            <w:bottom w:val="none" w:sz="0" w:space="0" w:color="auto"/>
            <w:right w:val="none" w:sz="0" w:space="0" w:color="auto"/>
          </w:divBdr>
        </w:div>
        <w:div w:id="514996000">
          <w:marLeft w:val="480"/>
          <w:marRight w:val="0"/>
          <w:marTop w:val="0"/>
          <w:marBottom w:val="0"/>
          <w:divBdr>
            <w:top w:val="none" w:sz="0" w:space="0" w:color="auto"/>
            <w:left w:val="none" w:sz="0" w:space="0" w:color="auto"/>
            <w:bottom w:val="none" w:sz="0" w:space="0" w:color="auto"/>
            <w:right w:val="none" w:sz="0" w:space="0" w:color="auto"/>
          </w:divBdr>
        </w:div>
        <w:div w:id="516306546">
          <w:marLeft w:val="480"/>
          <w:marRight w:val="0"/>
          <w:marTop w:val="0"/>
          <w:marBottom w:val="0"/>
          <w:divBdr>
            <w:top w:val="none" w:sz="0" w:space="0" w:color="auto"/>
            <w:left w:val="none" w:sz="0" w:space="0" w:color="auto"/>
            <w:bottom w:val="none" w:sz="0" w:space="0" w:color="auto"/>
            <w:right w:val="none" w:sz="0" w:space="0" w:color="auto"/>
          </w:divBdr>
        </w:div>
        <w:div w:id="523520386">
          <w:marLeft w:val="480"/>
          <w:marRight w:val="0"/>
          <w:marTop w:val="0"/>
          <w:marBottom w:val="0"/>
          <w:divBdr>
            <w:top w:val="none" w:sz="0" w:space="0" w:color="auto"/>
            <w:left w:val="none" w:sz="0" w:space="0" w:color="auto"/>
            <w:bottom w:val="none" w:sz="0" w:space="0" w:color="auto"/>
            <w:right w:val="none" w:sz="0" w:space="0" w:color="auto"/>
          </w:divBdr>
        </w:div>
        <w:div w:id="524057221">
          <w:marLeft w:val="480"/>
          <w:marRight w:val="0"/>
          <w:marTop w:val="0"/>
          <w:marBottom w:val="0"/>
          <w:divBdr>
            <w:top w:val="none" w:sz="0" w:space="0" w:color="auto"/>
            <w:left w:val="none" w:sz="0" w:space="0" w:color="auto"/>
            <w:bottom w:val="none" w:sz="0" w:space="0" w:color="auto"/>
            <w:right w:val="none" w:sz="0" w:space="0" w:color="auto"/>
          </w:divBdr>
        </w:div>
        <w:div w:id="524907382">
          <w:marLeft w:val="480"/>
          <w:marRight w:val="0"/>
          <w:marTop w:val="0"/>
          <w:marBottom w:val="0"/>
          <w:divBdr>
            <w:top w:val="none" w:sz="0" w:space="0" w:color="auto"/>
            <w:left w:val="none" w:sz="0" w:space="0" w:color="auto"/>
            <w:bottom w:val="none" w:sz="0" w:space="0" w:color="auto"/>
            <w:right w:val="none" w:sz="0" w:space="0" w:color="auto"/>
          </w:divBdr>
        </w:div>
        <w:div w:id="528178055">
          <w:marLeft w:val="480"/>
          <w:marRight w:val="0"/>
          <w:marTop w:val="0"/>
          <w:marBottom w:val="0"/>
          <w:divBdr>
            <w:top w:val="none" w:sz="0" w:space="0" w:color="auto"/>
            <w:left w:val="none" w:sz="0" w:space="0" w:color="auto"/>
            <w:bottom w:val="none" w:sz="0" w:space="0" w:color="auto"/>
            <w:right w:val="none" w:sz="0" w:space="0" w:color="auto"/>
          </w:divBdr>
        </w:div>
        <w:div w:id="532811386">
          <w:marLeft w:val="480"/>
          <w:marRight w:val="0"/>
          <w:marTop w:val="0"/>
          <w:marBottom w:val="0"/>
          <w:divBdr>
            <w:top w:val="none" w:sz="0" w:space="0" w:color="auto"/>
            <w:left w:val="none" w:sz="0" w:space="0" w:color="auto"/>
            <w:bottom w:val="none" w:sz="0" w:space="0" w:color="auto"/>
            <w:right w:val="none" w:sz="0" w:space="0" w:color="auto"/>
          </w:divBdr>
        </w:div>
        <w:div w:id="533268669">
          <w:marLeft w:val="480"/>
          <w:marRight w:val="0"/>
          <w:marTop w:val="0"/>
          <w:marBottom w:val="0"/>
          <w:divBdr>
            <w:top w:val="none" w:sz="0" w:space="0" w:color="auto"/>
            <w:left w:val="none" w:sz="0" w:space="0" w:color="auto"/>
            <w:bottom w:val="none" w:sz="0" w:space="0" w:color="auto"/>
            <w:right w:val="none" w:sz="0" w:space="0" w:color="auto"/>
          </w:divBdr>
        </w:div>
        <w:div w:id="536820770">
          <w:marLeft w:val="480"/>
          <w:marRight w:val="0"/>
          <w:marTop w:val="0"/>
          <w:marBottom w:val="0"/>
          <w:divBdr>
            <w:top w:val="none" w:sz="0" w:space="0" w:color="auto"/>
            <w:left w:val="none" w:sz="0" w:space="0" w:color="auto"/>
            <w:bottom w:val="none" w:sz="0" w:space="0" w:color="auto"/>
            <w:right w:val="none" w:sz="0" w:space="0" w:color="auto"/>
          </w:divBdr>
        </w:div>
        <w:div w:id="538861538">
          <w:marLeft w:val="480"/>
          <w:marRight w:val="0"/>
          <w:marTop w:val="0"/>
          <w:marBottom w:val="0"/>
          <w:divBdr>
            <w:top w:val="none" w:sz="0" w:space="0" w:color="auto"/>
            <w:left w:val="none" w:sz="0" w:space="0" w:color="auto"/>
            <w:bottom w:val="none" w:sz="0" w:space="0" w:color="auto"/>
            <w:right w:val="none" w:sz="0" w:space="0" w:color="auto"/>
          </w:divBdr>
        </w:div>
        <w:div w:id="540938710">
          <w:marLeft w:val="480"/>
          <w:marRight w:val="0"/>
          <w:marTop w:val="0"/>
          <w:marBottom w:val="0"/>
          <w:divBdr>
            <w:top w:val="none" w:sz="0" w:space="0" w:color="auto"/>
            <w:left w:val="none" w:sz="0" w:space="0" w:color="auto"/>
            <w:bottom w:val="none" w:sz="0" w:space="0" w:color="auto"/>
            <w:right w:val="none" w:sz="0" w:space="0" w:color="auto"/>
          </w:divBdr>
        </w:div>
        <w:div w:id="549610954">
          <w:marLeft w:val="480"/>
          <w:marRight w:val="0"/>
          <w:marTop w:val="0"/>
          <w:marBottom w:val="0"/>
          <w:divBdr>
            <w:top w:val="none" w:sz="0" w:space="0" w:color="auto"/>
            <w:left w:val="none" w:sz="0" w:space="0" w:color="auto"/>
            <w:bottom w:val="none" w:sz="0" w:space="0" w:color="auto"/>
            <w:right w:val="none" w:sz="0" w:space="0" w:color="auto"/>
          </w:divBdr>
        </w:div>
        <w:div w:id="551498726">
          <w:marLeft w:val="480"/>
          <w:marRight w:val="0"/>
          <w:marTop w:val="0"/>
          <w:marBottom w:val="0"/>
          <w:divBdr>
            <w:top w:val="none" w:sz="0" w:space="0" w:color="auto"/>
            <w:left w:val="none" w:sz="0" w:space="0" w:color="auto"/>
            <w:bottom w:val="none" w:sz="0" w:space="0" w:color="auto"/>
            <w:right w:val="none" w:sz="0" w:space="0" w:color="auto"/>
          </w:divBdr>
        </w:div>
        <w:div w:id="558396441">
          <w:marLeft w:val="480"/>
          <w:marRight w:val="0"/>
          <w:marTop w:val="0"/>
          <w:marBottom w:val="0"/>
          <w:divBdr>
            <w:top w:val="none" w:sz="0" w:space="0" w:color="auto"/>
            <w:left w:val="none" w:sz="0" w:space="0" w:color="auto"/>
            <w:bottom w:val="none" w:sz="0" w:space="0" w:color="auto"/>
            <w:right w:val="none" w:sz="0" w:space="0" w:color="auto"/>
          </w:divBdr>
        </w:div>
        <w:div w:id="578055994">
          <w:marLeft w:val="480"/>
          <w:marRight w:val="0"/>
          <w:marTop w:val="0"/>
          <w:marBottom w:val="0"/>
          <w:divBdr>
            <w:top w:val="none" w:sz="0" w:space="0" w:color="auto"/>
            <w:left w:val="none" w:sz="0" w:space="0" w:color="auto"/>
            <w:bottom w:val="none" w:sz="0" w:space="0" w:color="auto"/>
            <w:right w:val="none" w:sz="0" w:space="0" w:color="auto"/>
          </w:divBdr>
        </w:div>
        <w:div w:id="580649553">
          <w:marLeft w:val="480"/>
          <w:marRight w:val="0"/>
          <w:marTop w:val="0"/>
          <w:marBottom w:val="0"/>
          <w:divBdr>
            <w:top w:val="none" w:sz="0" w:space="0" w:color="auto"/>
            <w:left w:val="none" w:sz="0" w:space="0" w:color="auto"/>
            <w:bottom w:val="none" w:sz="0" w:space="0" w:color="auto"/>
            <w:right w:val="none" w:sz="0" w:space="0" w:color="auto"/>
          </w:divBdr>
        </w:div>
        <w:div w:id="585380311">
          <w:marLeft w:val="480"/>
          <w:marRight w:val="0"/>
          <w:marTop w:val="0"/>
          <w:marBottom w:val="0"/>
          <w:divBdr>
            <w:top w:val="none" w:sz="0" w:space="0" w:color="auto"/>
            <w:left w:val="none" w:sz="0" w:space="0" w:color="auto"/>
            <w:bottom w:val="none" w:sz="0" w:space="0" w:color="auto"/>
            <w:right w:val="none" w:sz="0" w:space="0" w:color="auto"/>
          </w:divBdr>
        </w:div>
        <w:div w:id="590118623">
          <w:marLeft w:val="480"/>
          <w:marRight w:val="0"/>
          <w:marTop w:val="0"/>
          <w:marBottom w:val="0"/>
          <w:divBdr>
            <w:top w:val="none" w:sz="0" w:space="0" w:color="auto"/>
            <w:left w:val="none" w:sz="0" w:space="0" w:color="auto"/>
            <w:bottom w:val="none" w:sz="0" w:space="0" w:color="auto"/>
            <w:right w:val="none" w:sz="0" w:space="0" w:color="auto"/>
          </w:divBdr>
        </w:div>
        <w:div w:id="598564337">
          <w:marLeft w:val="480"/>
          <w:marRight w:val="0"/>
          <w:marTop w:val="0"/>
          <w:marBottom w:val="0"/>
          <w:divBdr>
            <w:top w:val="none" w:sz="0" w:space="0" w:color="auto"/>
            <w:left w:val="none" w:sz="0" w:space="0" w:color="auto"/>
            <w:bottom w:val="none" w:sz="0" w:space="0" w:color="auto"/>
            <w:right w:val="none" w:sz="0" w:space="0" w:color="auto"/>
          </w:divBdr>
        </w:div>
        <w:div w:id="609357192">
          <w:marLeft w:val="480"/>
          <w:marRight w:val="0"/>
          <w:marTop w:val="0"/>
          <w:marBottom w:val="0"/>
          <w:divBdr>
            <w:top w:val="none" w:sz="0" w:space="0" w:color="auto"/>
            <w:left w:val="none" w:sz="0" w:space="0" w:color="auto"/>
            <w:bottom w:val="none" w:sz="0" w:space="0" w:color="auto"/>
            <w:right w:val="none" w:sz="0" w:space="0" w:color="auto"/>
          </w:divBdr>
        </w:div>
        <w:div w:id="617025742">
          <w:marLeft w:val="480"/>
          <w:marRight w:val="0"/>
          <w:marTop w:val="0"/>
          <w:marBottom w:val="0"/>
          <w:divBdr>
            <w:top w:val="none" w:sz="0" w:space="0" w:color="auto"/>
            <w:left w:val="none" w:sz="0" w:space="0" w:color="auto"/>
            <w:bottom w:val="none" w:sz="0" w:space="0" w:color="auto"/>
            <w:right w:val="none" w:sz="0" w:space="0" w:color="auto"/>
          </w:divBdr>
        </w:div>
        <w:div w:id="617029710">
          <w:marLeft w:val="480"/>
          <w:marRight w:val="0"/>
          <w:marTop w:val="0"/>
          <w:marBottom w:val="0"/>
          <w:divBdr>
            <w:top w:val="none" w:sz="0" w:space="0" w:color="auto"/>
            <w:left w:val="none" w:sz="0" w:space="0" w:color="auto"/>
            <w:bottom w:val="none" w:sz="0" w:space="0" w:color="auto"/>
            <w:right w:val="none" w:sz="0" w:space="0" w:color="auto"/>
          </w:divBdr>
        </w:div>
        <w:div w:id="619649571">
          <w:marLeft w:val="480"/>
          <w:marRight w:val="0"/>
          <w:marTop w:val="0"/>
          <w:marBottom w:val="0"/>
          <w:divBdr>
            <w:top w:val="none" w:sz="0" w:space="0" w:color="auto"/>
            <w:left w:val="none" w:sz="0" w:space="0" w:color="auto"/>
            <w:bottom w:val="none" w:sz="0" w:space="0" w:color="auto"/>
            <w:right w:val="none" w:sz="0" w:space="0" w:color="auto"/>
          </w:divBdr>
        </w:div>
        <w:div w:id="624386113">
          <w:marLeft w:val="480"/>
          <w:marRight w:val="0"/>
          <w:marTop w:val="0"/>
          <w:marBottom w:val="0"/>
          <w:divBdr>
            <w:top w:val="none" w:sz="0" w:space="0" w:color="auto"/>
            <w:left w:val="none" w:sz="0" w:space="0" w:color="auto"/>
            <w:bottom w:val="none" w:sz="0" w:space="0" w:color="auto"/>
            <w:right w:val="none" w:sz="0" w:space="0" w:color="auto"/>
          </w:divBdr>
        </w:div>
        <w:div w:id="624430520">
          <w:marLeft w:val="480"/>
          <w:marRight w:val="0"/>
          <w:marTop w:val="0"/>
          <w:marBottom w:val="0"/>
          <w:divBdr>
            <w:top w:val="none" w:sz="0" w:space="0" w:color="auto"/>
            <w:left w:val="none" w:sz="0" w:space="0" w:color="auto"/>
            <w:bottom w:val="none" w:sz="0" w:space="0" w:color="auto"/>
            <w:right w:val="none" w:sz="0" w:space="0" w:color="auto"/>
          </w:divBdr>
        </w:div>
        <w:div w:id="627393609">
          <w:marLeft w:val="480"/>
          <w:marRight w:val="0"/>
          <w:marTop w:val="0"/>
          <w:marBottom w:val="0"/>
          <w:divBdr>
            <w:top w:val="none" w:sz="0" w:space="0" w:color="auto"/>
            <w:left w:val="none" w:sz="0" w:space="0" w:color="auto"/>
            <w:bottom w:val="none" w:sz="0" w:space="0" w:color="auto"/>
            <w:right w:val="none" w:sz="0" w:space="0" w:color="auto"/>
          </w:divBdr>
        </w:div>
        <w:div w:id="634333518">
          <w:marLeft w:val="480"/>
          <w:marRight w:val="0"/>
          <w:marTop w:val="0"/>
          <w:marBottom w:val="0"/>
          <w:divBdr>
            <w:top w:val="none" w:sz="0" w:space="0" w:color="auto"/>
            <w:left w:val="none" w:sz="0" w:space="0" w:color="auto"/>
            <w:bottom w:val="none" w:sz="0" w:space="0" w:color="auto"/>
            <w:right w:val="none" w:sz="0" w:space="0" w:color="auto"/>
          </w:divBdr>
        </w:div>
        <w:div w:id="643852239">
          <w:marLeft w:val="480"/>
          <w:marRight w:val="0"/>
          <w:marTop w:val="0"/>
          <w:marBottom w:val="0"/>
          <w:divBdr>
            <w:top w:val="none" w:sz="0" w:space="0" w:color="auto"/>
            <w:left w:val="none" w:sz="0" w:space="0" w:color="auto"/>
            <w:bottom w:val="none" w:sz="0" w:space="0" w:color="auto"/>
            <w:right w:val="none" w:sz="0" w:space="0" w:color="auto"/>
          </w:divBdr>
        </w:div>
        <w:div w:id="644816705">
          <w:marLeft w:val="480"/>
          <w:marRight w:val="0"/>
          <w:marTop w:val="0"/>
          <w:marBottom w:val="0"/>
          <w:divBdr>
            <w:top w:val="none" w:sz="0" w:space="0" w:color="auto"/>
            <w:left w:val="none" w:sz="0" w:space="0" w:color="auto"/>
            <w:bottom w:val="none" w:sz="0" w:space="0" w:color="auto"/>
            <w:right w:val="none" w:sz="0" w:space="0" w:color="auto"/>
          </w:divBdr>
        </w:div>
        <w:div w:id="647134178">
          <w:marLeft w:val="480"/>
          <w:marRight w:val="0"/>
          <w:marTop w:val="0"/>
          <w:marBottom w:val="0"/>
          <w:divBdr>
            <w:top w:val="none" w:sz="0" w:space="0" w:color="auto"/>
            <w:left w:val="none" w:sz="0" w:space="0" w:color="auto"/>
            <w:bottom w:val="none" w:sz="0" w:space="0" w:color="auto"/>
            <w:right w:val="none" w:sz="0" w:space="0" w:color="auto"/>
          </w:divBdr>
        </w:div>
        <w:div w:id="654382113">
          <w:marLeft w:val="480"/>
          <w:marRight w:val="0"/>
          <w:marTop w:val="0"/>
          <w:marBottom w:val="0"/>
          <w:divBdr>
            <w:top w:val="none" w:sz="0" w:space="0" w:color="auto"/>
            <w:left w:val="none" w:sz="0" w:space="0" w:color="auto"/>
            <w:bottom w:val="none" w:sz="0" w:space="0" w:color="auto"/>
            <w:right w:val="none" w:sz="0" w:space="0" w:color="auto"/>
          </w:divBdr>
        </w:div>
        <w:div w:id="665672960">
          <w:marLeft w:val="480"/>
          <w:marRight w:val="0"/>
          <w:marTop w:val="0"/>
          <w:marBottom w:val="0"/>
          <w:divBdr>
            <w:top w:val="none" w:sz="0" w:space="0" w:color="auto"/>
            <w:left w:val="none" w:sz="0" w:space="0" w:color="auto"/>
            <w:bottom w:val="none" w:sz="0" w:space="0" w:color="auto"/>
            <w:right w:val="none" w:sz="0" w:space="0" w:color="auto"/>
          </w:divBdr>
        </w:div>
        <w:div w:id="668021509">
          <w:marLeft w:val="480"/>
          <w:marRight w:val="0"/>
          <w:marTop w:val="0"/>
          <w:marBottom w:val="0"/>
          <w:divBdr>
            <w:top w:val="none" w:sz="0" w:space="0" w:color="auto"/>
            <w:left w:val="none" w:sz="0" w:space="0" w:color="auto"/>
            <w:bottom w:val="none" w:sz="0" w:space="0" w:color="auto"/>
            <w:right w:val="none" w:sz="0" w:space="0" w:color="auto"/>
          </w:divBdr>
        </w:div>
        <w:div w:id="678167214">
          <w:marLeft w:val="480"/>
          <w:marRight w:val="0"/>
          <w:marTop w:val="0"/>
          <w:marBottom w:val="0"/>
          <w:divBdr>
            <w:top w:val="none" w:sz="0" w:space="0" w:color="auto"/>
            <w:left w:val="none" w:sz="0" w:space="0" w:color="auto"/>
            <w:bottom w:val="none" w:sz="0" w:space="0" w:color="auto"/>
            <w:right w:val="none" w:sz="0" w:space="0" w:color="auto"/>
          </w:divBdr>
        </w:div>
        <w:div w:id="682173544">
          <w:marLeft w:val="480"/>
          <w:marRight w:val="0"/>
          <w:marTop w:val="0"/>
          <w:marBottom w:val="0"/>
          <w:divBdr>
            <w:top w:val="none" w:sz="0" w:space="0" w:color="auto"/>
            <w:left w:val="none" w:sz="0" w:space="0" w:color="auto"/>
            <w:bottom w:val="none" w:sz="0" w:space="0" w:color="auto"/>
            <w:right w:val="none" w:sz="0" w:space="0" w:color="auto"/>
          </w:divBdr>
        </w:div>
        <w:div w:id="685986451">
          <w:marLeft w:val="480"/>
          <w:marRight w:val="0"/>
          <w:marTop w:val="0"/>
          <w:marBottom w:val="0"/>
          <w:divBdr>
            <w:top w:val="none" w:sz="0" w:space="0" w:color="auto"/>
            <w:left w:val="none" w:sz="0" w:space="0" w:color="auto"/>
            <w:bottom w:val="none" w:sz="0" w:space="0" w:color="auto"/>
            <w:right w:val="none" w:sz="0" w:space="0" w:color="auto"/>
          </w:divBdr>
        </w:div>
        <w:div w:id="687220753">
          <w:marLeft w:val="480"/>
          <w:marRight w:val="0"/>
          <w:marTop w:val="0"/>
          <w:marBottom w:val="0"/>
          <w:divBdr>
            <w:top w:val="none" w:sz="0" w:space="0" w:color="auto"/>
            <w:left w:val="none" w:sz="0" w:space="0" w:color="auto"/>
            <w:bottom w:val="none" w:sz="0" w:space="0" w:color="auto"/>
            <w:right w:val="none" w:sz="0" w:space="0" w:color="auto"/>
          </w:divBdr>
        </w:div>
        <w:div w:id="690643281">
          <w:marLeft w:val="480"/>
          <w:marRight w:val="0"/>
          <w:marTop w:val="0"/>
          <w:marBottom w:val="0"/>
          <w:divBdr>
            <w:top w:val="none" w:sz="0" w:space="0" w:color="auto"/>
            <w:left w:val="none" w:sz="0" w:space="0" w:color="auto"/>
            <w:bottom w:val="none" w:sz="0" w:space="0" w:color="auto"/>
            <w:right w:val="none" w:sz="0" w:space="0" w:color="auto"/>
          </w:divBdr>
        </w:div>
        <w:div w:id="698121405">
          <w:marLeft w:val="480"/>
          <w:marRight w:val="0"/>
          <w:marTop w:val="0"/>
          <w:marBottom w:val="0"/>
          <w:divBdr>
            <w:top w:val="none" w:sz="0" w:space="0" w:color="auto"/>
            <w:left w:val="none" w:sz="0" w:space="0" w:color="auto"/>
            <w:bottom w:val="none" w:sz="0" w:space="0" w:color="auto"/>
            <w:right w:val="none" w:sz="0" w:space="0" w:color="auto"/>
          </w:divBdr>
        </w:div>
        <w:div w:id="709064123">
          <w:marLeft w:val="480"/>
          <w:marRight w:val="0"/>
          <w:marTop w:val="0"/>
          <w:marBottom w:val="0"/>
          <w:divBdr>
            <w:top w:val="none" w:sz="0" w:space="0" w:color="auto"/>
            <w:left w:val="none" w:sz="0" w:space="0" w:color="auto"/>
            <w:bottom w:val="none" w:sz="0" w:space="0" w:color="auto"/>
            <w:right w:val="none" w:sz="0" w:space="0" w:color="auto"/>
          </w:divBdr>
        </w:div>
        <w:div w:id="712657390">
          <w:marLeft w:val="480"/>
          <w:marRight w:val="0"/>
          <w:marTop w:val="0"/>
          <w:marBottom w:val="0"/>
          <w:divBdr>
            <w:top w:val="none" w:sz="0" w:space="0" w:color="auto"/>
            <w:left w:val="none" w:sz="0" w:space="0" w:color="auto"/>
            <w:bottom w:val="none" w:sz="0" w:space="0" w:color="auto"/>
            <w:right w:val="none" w:sz="0" w:space="0" w:color="auto"/>
          </w:divBdr>
        </w:div>
        <w:div w:id="716779284">
          <w:marLeft w:val="480"/>
          <w:marRight w:val="0"/>
          <w:marTop w:val="0"/>
          <w:marBottom w:val="0"/>
          <w:divBdr>
            <w:top w:val="none" w:sz="0" w:space="0" w:color="auto"/>
            <w:left w:val="none" w:sz="0" w:space="0" w:color="auto"/>
            <w:bottom w:val="none" w:sz="0" w:space="0" w:color="auto"/>
            <w:right w:val="none" w:sz="0" w:space="0" w:color="auto"/>
          </w:divBdr>
        </w:div>
        <w:div w:id="722489943">
          <w:marLeft w:val="480"/>
          <w:marRight w:val="0"/>
          <w:marTop w:val="0"/>
          <w:marBottom w:val="0"/>
          <w:divBdr>
            <w:top w:val="none" w:sz="0" w:space="0" w:color="auto"/>
            <w:left w:val="none" w:sz="0" w:space="0" w:color="auto"/>
            <w:bottom w:val="none" w:sz="0" w:space="0" w:color="auto"/>
            <w:right w:val="none" w:sz="0" w:space="0" w:color="auto"/>
          </w:divBdr>
        </w:div>
        <w:div w:id="727455266">
          <w:marLeft w:val="480"/>
          <w:marRight w:val="0"/>
          <w:marTop w:val="0"/>
          <w:marBottom w:val="0"/>
          <w:divBdr>
            <w:top w:val="none" w:sz="0" w:space="0" w:color="auto"/>
            <w:left w:val="none" w:sz="0" w:space="0" w:color="auto"/>
            <w:bottom w:val="none" w:sz="0" w:space="0" w:color="auto"/>
            <w:right w:val="none" w:sz="0" w:space="0" w:color="auto"/>
          </w:divBdr>
        </w:div>
        <w:div w:id="731347555">
          <w:marLeft w:val="480"/>
          <w:marRight w:val="0"/>
          <w:marTop w:val="0"/>
          <w:marBottom w:val="0"/>
          <w:divBdr>
            <w:top w:val="none" w:sz="0" w:space="0" w:color="auto"/>
            <w:left w:val="none" w:sz="0" w:space="0" w:color="auto"/>
            <w:bottom w:val="none" w:sz="0" w:space="0" w:color="auto"/>
            <w:right w:val="none" w:sz="0" w:space="0" w:color="auto"/>
          </w:divBdr>
        </w:div>
        <w:div w:id="739863506">
          <w:marLeft w:val="480"/>
          <w:marRight w:val="0"/>
          <w:marTop w:val="0"/>
          <w:marBottom w:val="0"/>
          <w:divBdr>
            <w:top w:val="none" w:sz="0" w:space="0" w:color="auto"/>
            <w:left w:val="none" w:sz="0" w:space="0" w:color="auto"/>
            <w:bottom w:val="none" w:sz="0" w:space="0" w:color="auto"/>
            <w:right w:val="none" w:sz="0" w:space="0" w:color="auto"/>
          </w:divBdr>
        </w:div>
        <w:div w:id="754591711">
          <w:marLeft w:val="480"/>
          <w:marRight w:val="0"/>
          <w:marTop w:val="0"/>
          <w:marBottom w:val="0"/>
          <w:divBdr>
            <w:top w:val="none" w:sz="0" w:space="0" w:color="auto"/>
            <w:left w:val="none" w:sz="0" w:space="0" w:color="auto"/>
            <w:bottom w:val="none" w:sz="0" w:space="0" w:color="auto"/>
            <w:right w:val="none" w:sz="0" w:space="0" w:color="auto"/>
          </w:divBdr>
        </w:div>
        <w:div w:id="761030466">
          <w:marLeft w:val="480"/>
          <w:marRight w:val="0"/>
          <w:marTop w:val="0"/>
          <w:marBottom w:val="0"/>
          <w:divBdr>
            <w:top w:val="none" w:sz="0" w:space="0" w:color="auto"/>
            <w:left w:val="none" w:sz="0" w:space="0" w:color="auto"/>
            <w:bottom w:val="none" w:sz="0" w:space="0" w:color="auto"/>
            <w:right w:val="none" w:sz="0" w:space="0" w:color="auto"/>
          </w:divBdr>
        </w:div>
        <w:div w:id="761298357">
          <w:marLeft w:val="480"/>
          <w:marRight w:val="0"/>
          <w:marTop w:val="0"/>
          <w:marBottom w:val="0"/>
          <w:divBdr>
            <w:top w:val="none" w:sz="0" w:space="0" w:color="auto"/>
            <w:left w:val="none" w:sz="0" w:space="0" w:color="auto"/>
            <w:bottom w:val="none" w:sz="0" w:space="0" w:color="auto"/>
            <w:right w:val="none" w:sz="0" w:space="0" w:color="auto"/>
          </w:divBdr>
        </w:div>
        <w:div w:id="776684103">
          <w:marLeft w:val="480"/>
          <w:marRight w:val="0"/>
          <w:marTop w:val="0"/>
          <w:marBottom w:val="0"/>
          <w:divBdr>
            <w:top w:val="none" w:sz="0" w:space="0" w:color="auto"/>
            <w:left w:val="none" w:sz="0" w:space="0" w:color="auto"/>
            <w:bottom w:val="none" w:sz="0" w:space="0" w:color="auto"/>
            <w:right w:val="none" w:sz="0" w:space="0" w:color="auto"/>
          </w:divBdr>
        </w:div>
        <w:div w:id="778178226">
          <w:marLeft w:val="480"/>
          <w:marRight w:val="0"/>
          <w:marTop w:val="0"/>
          <w:marBottom w:val="0"/>
          <w:divBdr>
            <w:top w:val="none" w:sz="0" w:space="0" w:color="auto"/>
            <w:left w:val="none" w:sz="0" w:space="0" w:color="auto"/>
            <w:bottom w:val="none" w:sz="0" w:space="0" w:color="auto"/>
            <w:right w:val="none" w:sz="0" w:space="0" w:color="auto"/>
          </w:divBdr>
        </w:div>
        <w:div w:id="785270318">
          <w:marLeft w:val="480"/>
          <w:marRight w:val="0"/>
          <w:marTop w:val="0"/>
          <w:marBottom w:val="0"/>
          <w:divBdr>
            <w:top w:val="none" w:sz="0" w:space="0" w:color="auto"/>
            <w:left w:val="none" w:sz="0" w:space="0" w:color="auto"/>
            <w:bottom w:val="none" w:sz="0" w:space="0" w:color="auto"/>
            <w:right w:val="none" w:sz="0" w:space="0" w:color="auto"/>
          </w:divBdr>
        </w:div>
        <w:div w:id="787088432">
          <w:marLeft w:val="480"/>
          <w:marRight w:val="0"/>
          <w:marTop w:val="0"/>
          <w:marBottom w:val="0"/>
          <w:divBdr>
            <w:top w:val="none" w:sz="0" w:space="0" w:color="auto"/>
            <w:left w:val="none" w:sz="0" w:space="0" w:color="auto"/>
            <w:bottom w:val="none" w:sz="0" w:space="0" w:color="auto"/>
            <w:right w:val="none" w:sz="0" w:space="0" w:color="auto"/>
          </w:divBdr>
        </w:div>
        <w:div w:id="787166933">
          <w:marLeft w:val="480"/>
          <w:marRight w:val="0"/>
          <w:marTop w:val="0"/>
          <w:marBottom w:val="0"/>
          <w:divBdr>
            <w:top w:val="none" w:sz="0" w:space="0" w:color="auto"/>
            <w:left w:val="none" w:sz="0" w:space="0" w:color="auto"/>
            <w:bottom w:val="none" w:sz="0" w:space="0" w:color="auto"/>
            <w:right w:val="none" w:sz="0" w:space="0" w:color="auto"/>
          </w:divBdr>
        </w:div>
        <w:div w:id="795492389">
          <w:marLeft w:val="480"/>
          <w:marRight w:val="0"/>
          <w:marTop w:val="0"/>
          <w:marBottom w:val="0"/>
          <w:divBdr>
            <w:top w:val="none" w:sz="0" w:space="0" w:color="auto"/>
            <w:left w:val="none" w:sz="0" w:space="0" w:color="auto"/>
            <w:bottom w:val="none" w:sz="0" w:space="0" w:color="auto"/>
            <w:right w:val="none" w:sz="0" w:space="0" w:color="auto"/>
          </w:divBdr>
        </w:div>
        <w:div w:id="795607559">
          <w:marLeft w:val="480"/>
          <w:marRight w:val="0"/>
          <w:marTop w:val="0"/>
          <w:marBottom w:val="0"/>
          <w:divBdr>
            <w:top w:val="none" w:sz="0" w:space="0" w:color="auto"/>
            <w:left w:val="none" w:sz="0" w:space="0" w:color="auto"/>
            <w:bottom w:val="none" w:sz="0" w:space="0" w:color="auto"/>
            <w:right w:val="none" w:sz="0" w:space="0" w:color="auto"/>
          </w:divBdr>
        </w:div>
        <w:div w:id="796683659">
          <w:marLeft w:val="480"/>
          <w:marRight w:val="0"/>
          <w:marTop w:val="0"/>
          <w:marBottom w:val="0"/>
          <w:divBdr>
            <w:top w:val="none" w:sz="0" w:space="0" w:color="auto"/>
            <w:left w:val="none" w:sz="0" w:space="0" w:color="auto"/>
            <w:bottom w:val="none" w:sz="0" w:space="0" w:color="auto"/>
            <w:right w:val="none" w:sz="0" w:space="0" w:color="auto"/>
          </w:divBdr>
        </w:div>
        <w:div w:id="796877353">
          <w:marLeft w:val="480"/>
          <w:marRight w:val="0"/>
          <w:marTop w:val="0"/>
          <w:marBottom w:val="0"/>
          <w:divBdr>
            <w:top w:val="none" w:sz="0" w:space="0" w:color="auto"/>
            <w:left w:val="none" w:sz="0" w:space="0" w:color="auto"/>
            <w:bottom w:val="none" w:sz="0" w:space="0" w:color="auto"/>
            <w:right w:val="none" w:sz="0" w:space="0" w:color="auto"/>
          </w:divBdr>
        </w:div>
        <w:div w:id="805467616">
          <w:marLeft w:val="480"/>
          <w:marRight w:val="0"/>
          <w:marTop w:val="0"/>
          <w:marBottom w:val="0"/>
          <w:divBdr>
            <w:top w:val="none" w:sz="0" w:space="0" w:color="auto"/>
            <w:left w:val="none" w:sz="0" w:space="0" w:color="auto"/>
            <w:bottom w:val="none" w:sz="0" w:space="0" w:color="auto"/>
            <w:right w:val="none" w:sz="0" w:space="0" w:color="auto"/>
          </w:divBdr>
        </w:div>
        <w:div w:id="809709713">
          <w:marLeft w:val="480"/>
          <w:marRight w:val="0"/>
          <w:marTop w:val="0"/>
          <w:marBottom w:val="0"/>
          <w:divBdr>
            <w:top w:val="none" w:sz="0" w:space="0" w:color="auto"/>
            <w:left w:val="none" w:sz="0" w:space="0" w:color="auto"/>
            <w:bottom w:val="none" w:sz="0" w:space="0" w:color="auto"/>
            <w:right w:val="none" w:sz="0" w:space="0" w:color="auto"/>
          </w:divBdr>
        </w:div>
        <w:div w:id="816188268">
          <w:marLeft w:val="480"/>
          <w:marRight w:val="0"/>
          <w:marTop w:val="0"/>
          <w:marBottom w:val="0"/>
          <w:divBdr>
            <w:top w:val="none" w:sz="0" w:space="0" w:color="auto"/>
            <w:left w:val="none" w:sz="0" w:space="0" w:color="auto"/>
            <w:bottom w:val="none" w:sz="0" w:space="0" w:color="auto"/>
            <w:right w:val="none" w:sz="0" w:space="0" w:color="auto"/>
          </w:divBdr>
        </w:div>
        <w:div w:id="819616338">
          <w:marLeft w:val="480"/>
          <w:marRight w:val="0"/>
          <w:marTop w:val="0"/>
          <w:marBottom w:val="0"/>
          <w:divBdr>
            <w:top w:val="none" w:sz="0" w:space="0" w:color="auto"/>
            <w:left w:val="none" w:sz="0" w:space="0" w:color="auto"/>
            <w:bottom w:val="none" w:sz="0" w:space="0" w:color="auto"/>
            <w:right w:val="none" w:sz="0" w:space="0" w:color="auto"/>
          </w:divBdr>
        </w:div>
        <w:div w:id="837573920">
          <w:marLeft w:val="480"/>
          <w:marRight w:val="0"/>
          <w:marTop w:val="0"/>
          <w:marBottom w:val="0"/>
          <w:divBdr>
            <w:top w:val="none" w:sz="0" w:space="0" w:color="auto"/>
            <w:left w:val="none" w:sz="0" w:space="0" w:color="auto"/>
            <w:bottom w:val="none" w:sz="0" w:space="0" w:color="auto"/>
            <w:right w:val="none" w:sz="0" w:space="0" w:color="auto"/>
          </w:divBdr>
        </w:div>
        <w:div w:id="837892673">
          <w:marLeft w:val="480"/>
          <w:marRight w:val="0"/>
          <w:marTop w:val="0"/>
          <w:marBottom w:val="0"/>
          <w:divBdr>
            <w:top w:val="none" w:sz="0" w:space="0" w:color="auto"/>
            <w:left w:val="none" w:sz="0" w:space="0" w:color="auto"/>
            <w:bottom w:val="none" w:sz="0" w:space="0" w:color="auto"/>
            <w:right w:val="none" w:sz="0" w:space="0" w:color="auto"/>
          </w:divBdr>
        </w:div>
        <w:div w:id="839539683">
          <w:marLeft w:val="480"/>
          <w:marRight w:val="0"/>
          <w:marTop w:val="0"/>
          <w:marBottom w:val="0"/>
          <w:divBdr>
            <w:top w:val="none" w:sz="0" w:space="0" w:color="auto"/>
            <w:left w:val="none" w:sz="0" w:space="0" w:color="auto"/>
            <w:bottom w:val="none" w:sz="0" w:space="0" w:color="auto"/>
            <w:right w:val="none" w:sz="0" w:space="0" w:color="auto"/>
          </w:divBdr>
        </w:div>
        <w:div w:id="843327487">
          <w:marLeft w:val="480"/>
          <w:marRight w:val="0"/>
          <w:marTop w:val="0"/>
          <w:marBottom w:val="0"/>
          <w:divBdr>
            <w:top w:val="none" w:sz="0" w:space="0" w:color="auto"/>
            <w:left w:val="none" w:sz="0" w:space="0" w:color="auto"/>
            <w:bottom w:val="none" w:sz="0" w:space="0" w:color="auto"/>
            <w:right w:val="none" w:sz="0" w:space="0" w:color="auto"/>
          </w:divBdr>
        </w:div>
        <w:div w:id="847981921">
          <w:marLeft w:val="480"/>
          <w:marRight w:val="0"/>
          <w:marTop w:val="0"/>
          <w:marBottom w:val="0"/>
          <w:divBdr>
            <w:top w:val="none" w:sz="0" w:space="0" w:color="auto"/>
            <w:left w:val="none" w:sz="0" w:space="0" w:color="auto"/>
            <w:bottom w:val="none" w:sz="0" w:space="0" w:color="auto"/>
            <w:right w:val="none" w:sz="0" w:space="0" w:color="auto"/>
          </w:divBdr>
        </w:div>
        <w:div w:id="850293047">
          <w:marLeft w:val="480"/>
          <w:marRight w:val="0"/>
          <w:marTop w:val="0"/>
          <w:marBottom w:val="0"/>
          <w:divBdr>
            <w:top w:val="none" w:sz="0" w:space="0" w:color="auto"/>
            <w:left w:val="none" w:sz="0" w:space="0" w:color="auto"/>
            <w:bottom w:val="none" w:sz="0" w:space="0" w:color="auto"/>
            <w:right w:val="none" w:sz="0" w:space="0" w:color="auto"/>
          </w:divBdr>
        </w:div>
        <w:div w:id="857088774">
          <w:marLeft w:val="480"/>
          <w:marRight w:val="0"/>
          <w:marTop w:val="0"/>
          <w:marBottom w:val="0"/>
          <w:divBdr>
            <w:top w:val="none" w:sz="0" w:space="0" w:color="auto"/>
            <w:left w:val="none" w:sz="0" w:space="0" w:color="auto"/>
            <w:bottom w:val="none" w:sz="0" w:space="0" w:color="auto"/>
            <w:right w:val="none" w:sz="0" w:space="0" w:color="auto"/>
          </w:divBdr>
        </w:div>
        <w:div w:id="866600938">
          <w:marLeft w:val="480"/>
          <w:marRight w:val="0"/>
          <w:marTop w:val="0"/>
          <w:marBottom w:val="0"/>
          <w:divBdr>
            <w:top w:val="none" w:sz="0" w:space="0" w:color="auto"/>
            <w:left w:val="none" w:sz="0" w:space="0" w:color="auto"/>
            <w:bottom w:val="none" w:sz="0" w:space="0" w:color="auto"/>
            <w:right w:val="none" w:sz="0" w:space="0" w:color="auto"/>
          </w:divBdr>
        </w:div>
        <w:div w:id="870844324">
          <w:marLeft w:val="480"/>
          <w:marRight w:val="0"/>
          <w:marTop w:val="0"/>
          <w:marBottom w:val="0"/>
          <w:divBdr>
            <w:top w:val="none" w:sz="0" w:space="0" w:color="auto"/>
            <w:left w:val="none" w:sz="0" w:space="0" w:color="auto"/>
            <w:bottom w:val="none" w:sz="0" w:space="0" w:color="auto"/>
            <w:right w:val="none" w:sz="0" w:space="0" w:color="auto"/>
          </w:divBdr>
        </w:div>
        <w:div w:id="871265585">
          <w:marLeft w:val="480"/>
          <w:marRight w:val="0"/>
          <w:marTop w:val="0"/>
          <w:marBottom w:val="0"/>
          <w:divBdr>
            <w:top w:val="none" w:sz="0" w:space="0" w:color="auto"/>
            <w:left w:val="none" w:sz="0" w:space="0" w:color="auto"/>
            <w:bottom w:val="none" w:sz="0" w:space="0" w:color="auto"/>
            <w:right w:val="none" w:sz="0" w:space="0" w:color="auto"/>
          </w:divBdr>
        </w:div>
        <w:div w:id="898788742">
          <w:marLeft w:val="480"/>
          <w:marRight w:val="0"/>
          <w:marTop w:val="0"/>
          <w:marBottom w:val="0"/>
          <w:divBdr>
            <w:top w:val="none" w:sz="0" w:space="0" w:color="auto"/>
            <w:left w:val="none" w:sz="0" w:space="0" w:color="auto"/>
            <w:bottom w:val="none" w:sz="0" w:space="0" w:color="auto"/>
            <w:right w:val="none" w:sz="0" w:space="0" w:color="auto"/>
          </w:divBdr>
        </w:div>
        <w:div w:id="913466487">
          <w:marLeft w:val="480"/>
          <w:marRight w:val="0"/>
          <w:marTop w:val="0"/>
          <w:marBottom w:val="0"/>
          <w:divBdr>
            <w:top w:val="none" w:sz="0" w:space="0" w:color="auto"/>
            <w:left w:val="none" w:sz="0" w:space="0" w:color="auto"/>
            <w:bottom w:val="none" w:sz="0" w:space="0" w:color="auto"/>
            <w:right w:val="none" w:sz="0" w:space="0" w:color="auto"/>
          </w:divBdr>
        </w:div>
        <w:div w:id="927614087">
          <w:marLeft w:val="480"/>
          <w:marRight w:val="0"/>
          <w:marTop w:val="0"/>
          <w:marBottom w:val="0"/>
          <w:divBdr>
            <w:top w:val="none" w:sz="0" w:space="0" w:color="auto"/>
            <w:left w:val="none" w:sz="0" w:space="0" w:color="auto"/>
            <w:bottom w:val="none" w:sz="0" w:space="0" w:color="auto"/>
            <w:right w:val="none" w:sz="0" w:space="0" w:color="auto"/>
          </w:divBdr>
        </w:div>
        <w:div w:id="930697508">
          <w:marLeft w:val="480"/>
          <w:marRight w:val="0"/>
          <w:marTop w:val="0"/>
          <w:marBottom w:val="0"/>
          <w:divBdr>
            <w:top w:val="none" w:sz="0" w:space="0" w:color="auto"/>
            <w:left w:val="none" w:sz="0" w:space="0" w:color="auto"/>
            <w:bottom w:val="none" w:sz="0" w:space="0" w:color="auto"/>
            <w:right w:val="none" w:sz="0" w:space="0" w:color="auto"/>
          </w:divBdr>
        </w:div>
        <w:div w:id="932905855">
          <w:marLeft w:val="480"/>
          <w:marRight w:val="0"/>
          <w:marTop w:val="0"/>
          <w:marBottom w:val="0"/>
          <w:divBdr>
            <w:top w:val="none" w:sz="0" w:space="0" w:color="auto"/>
            <w:left w:val="none" w:sz="0" w:space="0" w:color="auto"/>
            <w:bottom w:val="none" w:sz="0" w:space="0" w:color="auto"/>
            <w:right w:val="none" w:sz="0" w:space="0" w:color="auto"/>
          </w:divBdr>
        </w:div>
        <w:div w:id="933587304">
          <w:marLeft w:val="480"/>
          <w:marRight w:val="0"/>
          <w:marTop w:val="0"/>
          <w:marBottom w:val="0"/>
          <w:divBdr>
            <w:top w:val="none" w:sz="0" w:space="0" w:color="auto"/>
            <w:left w:val="none" w:sz="0" w:space="0" w:color="auto"/>
            <w:bottom w:val="none" w:sz="0" w:space="0" w:color="auto"/>
            <w:right w:val="none" w:sz="0" w:space="0" w:color="auto"/>
          </w:divBdr>
        </w:div>
        <w:div w:id="937979160">
          <w:marLeft w:val="480"/>
          <w:marRight w:val="0"/>
          <w:marTop w:val="0"/>
          <w:marBottom w:val="0"/>
          <w:divBdr>
            <w:top w:val="none" w:sz="0" w:space="0" w:color="auto"/>
            <w:left w:val="none" w:sz="0" w:space="0" w:color="auto"/>
            <w:bottom w:val="none" w:sz="0" w:space="0" w:color="auto"/>
            <w:right w:val="none" w:sz="0" w:space="0" w:color="auto"/>
          </w:divBdr>
        </w:div>
        <w:div w:id="948510244">
          <w:marLeft w:val="480"/>
          <w:marRight w:val="0"/>
          <w:marTop w:val="0"/>
          <w:marBottom w:val="0"/>
          <w:divBdr>
            <w:top w:val="none" w:sz="0" w:space="0" w:color="auto"/>
            <w:left w:val="none" w:sz="0" w:space="0" w:color="auto"/>
            <w:bottom w:val="none" w:sz="0" w:space="0" w:color="auto"/>
            <w:right w:val="none" w:sz="0" w:space="0" w:color="auto"/>
          </w:divBdr>
        </w:div>
        <w:div w:id="951328331">
          <w:marLeft w:val="480"/>
          <w:marRight w:val="0"/>
          <w:marTop w:val="0"/>
          <w:marBottom w:val="0"/>
          <w:divBdr>
            <w:top w:val="none" w:sz="0" w:space="0" w:color="auto"/>
            <w:left w:val="none" w:sz="0" w:space="0" w:color="auto"/>
            <w:bottom w:val="none" w:sz="0" w:space="0" w:color="auto"/>
            <w:right w:val="none" w:sz="0" w:space="0" w:color="auto"/>
          </w:divBdr>
        </w:div>
        <w:div w:id="965701994">
          <w:marLeft w:val="480"/>
          <w:marRight w:val="0"/>
          <w:marTop w:val="0"/>
          <w:marBottom w:val="0"/>
          <w:divBdr>
            <w:top w:val="none" w:sz="0" w:space="0" w:color="auto"/>
            <w:left w:val="none" w:sz="0" w:space="0" w:color="auto"/>
            <w:bottom w:val="none" w:sz="0" w:space="0" w:color="auto"/>
            <w:right w:val="none" w:sz="0" w:space="0" w:color="auto"/>
          </w:divBdr>
        </w:div>
        <w:div w:id="967278393">
          <w:marLeft w:val="480"/>
          <w:marRight w:val="0"/>
          <w:marTop w:val="0"/>
          <w:marBottom w:val="0"/>
          <w:divBdr>
            <w:top w:val="none" w:sz="0" w:space="0" w:color="auto"/>
            <w:left w:val="none" w:sz="0" w:space="0" w:color="auto"/>
            <w:bottom w:val="none" w:sz="0" w:space="0" w:color="auto"/>
            <w:right w:val="none" w:sz="0" w:space="0" w:color="auto"/>
          </w:divBdr>
        </w:div>
        <w:div w:id="975648470">
          <w:marLeft w:val="480"/>
          <w:marRight w:val="0"/>
          <w:marTop w:val="0"/>
          <w:marBottom w:val="0"/>
          <w:divBdr>
            <w:top w:val="none" w:sz="0" w:space="0" w:color="auto"/>
            <w:left w:val="none" w:sz="0" w:space="0" w:color="auto"/>
            <w:bottom w:val="none" w:sz="0" w:space="0" w:color="auto"/>
            <w:right w:val="none" w:sz="0" w:space="0" w:color="auto"/>
          </w:divBdr>
        </w:div>
        <w:div w:id="1006371790">
          <w:marLeft w:val="480"/>
          <w:marRight w:val="0"/>
          <w:marTop w:val="0"/>
          <w:marBottom w:val="0"/>
          <w:divBdr>
            <w:top w:val="none" w:sz="0" w:space="0" w:color="auto"/>
            <w:left w:val="none" w:sz="0" w:space="0" w:color="auto"/>
            <w:bottom w:val="none" w:sz="0" w:space="0" w:color="auto"/>
            <w:right w:val="none" w:sz="0" w:space="0" w:color="auto"/>
          </w:divBdr>
        </w:div>
        <w:div w:id="1028532101">
          <w:marLeft w:val="480"/>
          <w:marRight w:val="0"/>
          <w:marTop w:val="0"/>
          <w:marBottom w:val="0"/>
          <w:divBdr>
            <w:top w:val="none" w:sz="0" w:space="0" w:color="auto"/>
            <w:left w:val="none" w:sz="0" w:space="0" w:color="auto"/>
            <w:bottom w:val="none" w:sz="0" w:space="0" w:color="auto"/>
            <w:right w:val="none" w:sz="0" w:space="0" w:color="auto"/>
          </w:divBdr>
        </w:div>
        <w:div w:id="1037854693">
          <w:marLeft w:val="480"/>
          <w:marRight w:val="0"/>
          <w:marTop w:val="0"/>
          <w:marBottom w:val="0"/>
          <w:divBdr>
            <w:top w:val="none" w:sz="0" w:space="0" w:color="auto"/>
            <w:left w:val="none" w:sz="0" w:space="0" w:color="auto"/>
            <w:bottom w:val="none" w:sz="0" w:space="0" w:color="auto"/>
            <w:right w:val="none" w:sz="0" w:space="0" w:color="auto"/>
          </w:divBdr>
        </w:div>
        <w:div w:id="1046835788">
          <w:marLeft w:val="480"/>
          <w:marRight w:val="0"/>
          <w:marTop w:val="0"/>
          <w:marBottom w:val="0"/>
          <w:divBdr>
            <w:top w:val="none" w:sz="0" w:space="0" w:color="auto"/>
            <w:left w:val="none" w:sz="0" w:space="0" w:color="auto"/>
            <w:bottom w:val="none" w:sz="0" w:space="0" w:color="auto"/>
            <w:right w:val="none" w:sz="0" w:space="0" w:color="auto"/>
          </w:divBdr>
        </w:div>
        <w:div w:id="1060715839">
          <w:marLeft w:val="480"/>
          <w:marRight w:val="0"/>
          <w:marTop w:val="0"/>
          <w:marBottom w:val="0"/>
          <w:divBdr>
            <w:top w:val="none" w:sz="0" w:space="0" w:color="auto"/>
            <w:left w:val="none" w:sz="0" w:space="0" w:color="auto"/>
            <w:bottom w:val="none" w:sz="0" w:space="0" w:color="auto"/>
            <w:right w:val="none" w:sz="0" w:space="0" w:color="auto"/>
          </w:divBdr>
        </w:div>
        <w:div w:id="1079984966">
          <w:marLeft w:val="480"/>
          <w:marRight w:val="0"/>
          <w:marTop w:val="0"/>
          <w:marBottom w:val="0"/>
          <w:divBdr>
            <w:top w:val="none" w:sz="0" w:space="0" w:color="auto"/>
            <w:left w:val="none" w:sz="0" w:space="0" w:color="auto"/>
            <w:bottom w:val="none" w:sz="0" w:space="0" w:color="auto"/>
            <w:right w:val="none" w:sz="0" w:space="0" w:color="auto"/>
          </w:divBdr>
        </w:div>
        <w:div w:id="1083800792">
          <w:marLeft w:val="480"/>
          <w:marRight w:val="0"/>
          <w:marTop w:val="0"/>
          <w:marBottom w:val="0"/>
          <w:divBdr>
            <w:top w:val="none" w:sz="0" w:space="0" w:color="auto"/>
            <w:left w:val="none" w:sz="0" w:space="0" w:color="auto"/>
            <w:bottom w:val="none" w:sz="0" w:space="0" w:color="auto"/>
            <w:right w:val="none" w:sz="0" w:space="0" w:color="auto"/>
          </w:divBdr>
        </w:div>
        <w:div w:id="1091898760">
          <w:marLeft w:val="480"/>
          <w:marRight w:val="0"/>
          <w:marTop w:val="0"/>
          <w:marBottom w:val="0"/>
          <w:divBdr>
            <w:top w:val="none" w:sz="0" w:space="0" w:color="auto"/>
            <w:left w:val="none" w:sz="0" w:space="0" w:color="auto"/>
            <w:bottom w:val="none" w:sz="0" w:space="0" w:color="auto"/>
            <w:right w:val="none" w:sz="0" w:space="0" w:color="auto"/>
          </w:divBdr>
        </w:div>
        <w:div w:id="1096049940">
          <w:marLeft w:val="480"/>
          <w:marRight w:val="0"/>
          <w:marTop w:val="0"/>
          <w:marBottom w:val="0"/>
          <w:divBdr>
            <w:top w:val="none" w:sz="0" w:space="0" w:color="auto"/>
            <w:left w:val="none" w:sz="0" w:space="0" w:color="auto"/>
            <w:bottom w:val="none" w:sz="0" w:space="0" w:color="auto"/>
            <w:right w:val="none" w:sz="0" w:space="0" w:color="auto"/>
          </w:divBdr>
        </w:div>
        <w:div w:id="1103306151">
          <w:marLeft w:val="480"/>
          <w:marRight w:val="0"/>
          <w:marTop w:val="0"/>
          <w:marBottom w:val="0"/>
          <w:divBdr>
            <w:top w:val="none" w:sz="0" w:space="0" w:color="auto"/>
            <w:left w:val="none" w:sz="0" w:space="0" w:color="auto"/>
            <w:bottom w:val="none" w:sz="0" w:space="0" w:color="auto"/>
            <w:right w:val="none" w:sz="0" w:space="0" w:color="auto"/>
          </w:divBdr>
        </w:div>
        <w:div w:id="1104961297">
          <w:marLeft w:val="480"/>
          <w:marRight w:val="0"/>
          <w:marTop w:val="0"/>
          <w:marBottom w:val="0"/>
          <w:divBdr>
            <w:top w:val="none" w:sz="0" w:space="0" w:color="auto"/>
            <w:left w:val="none" w:sz="0" w:space="0" w:color="auto"/>
            <w:bottom w:val="none" w:sz="0" w:space="0" w:color="auto"/>
            <w:right w:val="none" w:sz="0" w:space="0" w:color="auto"/>
          </w:divBdr>
        </w:div>
        <w:div w:id="1105418830">
          <w:marLeft w:val="480"/>
          <w:marRight w:val="0"/>
          <w:marTop w:val="0"/>
          <w:marBottom w:val="0"/>
          <w:divBdr>
            <w:top w:val="none" w:sz="0" w:space="0" w:color="auto"/>
            <w:left w:val="none" w:sz="0" w:space="0" w:color="auto"/>
            <w:bottom w:val="none" w:sz="0" w:space="0" w:color="auto"/>
            <w:right w:val="none" w:sz="0" w:space="0" w:color="auto"/>
          </w:divBdr>
        </w:div>
        <w:div w:id="1114404220">
          <w:marLeft w:val="480"/>
          <w:marRight w:val="0"/>
          <w:marTop w:val="0"/>
          <w:marBottom w:val="0"/>
          <w:divBdr>
            <w:top w:val="none" w:sz="0" w:space="0" w:color="auto"/>
            <w:left w:val="none" w:sz="0" w:space="0" w:color="auto"/>
            <w:bottom w:val="none" w:sz="0" w:space="0" w:color="auto"/>
            <w:right w:val="none" w:sz="0" w:space="0" w:color="auto"/>
          </w:divBdr>
        </w:div>
        <w:div w:id="1114639718">
          <w:marLeft w:val="480"/>
          <w:marRight w:val="0"/>
          <w:marTop w:val="0"/>
          <w:marBottom w:val="0"/>
          <w:divBdr>
            <w:top w:val="none" w:sz="0" w:space="0" w:color="auto"/>
            <w:left w:val="none" w:sz="0" w:space="0" w:color="auto"/>
            <w:bottom w:val="none" w:sz="0" w:space="0" w:color="auto"/>
            <w:right w:val="none" w:sz="0" w:space="0" w:color="auto"/>
          </w:divBdr>
        </w:div>
        <w:div w:id="1118527636">
          <w:marLeft w:val="480"/>
          <w:marRight w:val="0"/>
          <w:marTop w:val="0"/>
          <w:marBottom w:val="0"/>
          <w:divBdr>
            <w:top w:val="none" w:sz="0" w:space="0" w:color="auto"/>
            <w:left w:val="none" w:sz="0" w:space="0" w:color="auto"/>
            <w:bottom w:val="none" w:sz="0" w:space="0" w:color="auto"/>
            <w:right w:val="none" w:sz="0" w:space="0" w:color="auto"/>
          </w:divBdr>
        </w:div>
        <w:div w:id="1130631145">
          <w:marLeft w:val="480"/>
          <w:marRight w:val="0"/>
          <w:marTop w:val="0"/>
          <w:marBottom w:val="0"/>
          <w:divBdr>
            <w:top w:val="none" w:sz="0" w:space="0" w:color="auto"/>
            <w:left w:val="none" w:sz="0" w:space="0" w:color="auto"/>
            <w:bottom w:val="none" w:sz="0" w:space="0" w:color="auto"/>
            <w:right w:val="none" w:sz="0" w:space="0" w:color="auto"/>
          </w:divBdr>
        </w:div>
        <w:div w:id="1132671710">
          <w:marLeft w:val="480"/>
          <w:marRight w:val="0"/>
          <w:marTop w:val="0"/>
          <w:marBottom w:val="0"/>
          <w:divBdr>
            <w:top w:val="none" w:sz="0" w:space="0" w:color="auto"/>
            <w:left w:val="none" w:sz="0" w:space="0" w:color="auto"/>
            <w:bottom w:val="none" w:sz="0" w:space="0" w:color="auto"/>
            <w:right w:val="none" w:sz="0" w:space="0" w:color="auto"/>
          </w:divBdr>
        </w:div>
        <w:div w:id="1133868489">
          <w:marLeft w:val="480"/>
          <w:marRight w:val="0"/>
          <w:marTop w:val="0"/>
          <w:marBottom w:val="0"/>
          <w:divBdr>
            <w:top w:val="none" w:sz="0" w:space="0" w:color="auto"/>
            <w:left w:val="none" w:sz="0" w:space="0" w:color="auto"/>
            <w:bottom w:val="none" w:sz="0" w:space="0" w:color="auto"/>
            <w:right w:val="none" w:sz="0" w:space="0" w:color="auto"/>
          </w:divBdr>
        </w:div>
        <w:div w:id="1142964476">
          <w:marLeft w:val="480"/>
          <w:marRight w:val="0"/>
          <w:marTop w:val="0"/>
          <w:marBottom w:val="0"/>
          <w:divBdr>
            <w:top w:val="none" w:sz="0" w:space="0" w:color="auto"/>
            <w:left w:val="none" w:sz="0" w:space="0" w:color="auto"/>
            <w:bottom w:val="none" w:sz="0" w:space="0" w:color="auto"/>
            <w:right w:val="none" w:sz="0" w:space="0" w:color="auto"/>
          </w:divBdr>
        </w:div>
        <w:div w:id="1147236748">
          <w:marLeft w:val="480"/>
          <w:marRight w:val="0"/>
          <w:marTop w:val="0"/>
          <w:marBottom w:val="0"/>
          <w:divBdr>
            <w:top w:val="none" w:sz="0" w:space="0" w:color="auto"/>
            <w:left w:val="none" w:sz="0" w:space="0" w:color="auto"/>
            <w:bottom w:val="none" w:sz="0" w:space="0" w:color="auto"/>
            <w:right w:val="none" w:sz="0" w:space="0" w:color="auto"/>
          </w:divBdr>
        </w:div>
        <w:div w:id="1158612923">
          <w:marLeft w:val="480"/>
          <w:marRight w:val="0"/>
          <w:marTop w:val="0"/>
          <w:marBottom w:val="0"/>
          <w:divBdr>
            <w:top w:val="none" w:sz="0" w:space="0" w:color="auto"/>
            <w:left w:val="none" w:sz="0" w:space="0" w:color="auto"/>
            <w:bottom w:val="none" w:sz="0" w:space="0" w:color="auto"/>
            <w:right w:val="none" w:sz="0" w:space="0" w:color="auto"/>
          </w:divBdr>
        </w:div>
        <w:div w:id="1159225873">
          <w:marLeft w:val="480"/>
          <w:marRight w:val="0"/>
          <w:marTop w:val="0"/>
          <w:marBottom w:val="0"/>
          <w:divBdr>
            <w:top w:val="none" w:sz="0" w:space="0" w:color="auto"/>
            <w:left w:val="none" w:sz="0" w:space="0" w:color="auto"/>
            <w:bottom w:val="none" w:sz="0" w:space="0" w:color="auto"/>
            <w:right w:val="none" w:sz="0" w:space="0" w:color="auto"/>
          </w:divBdr>
        </w:div>
        <w:div w:id="1171526939">
          <w:marLeft w:val="480"/>
          <w:marRight w:val="0"/>
          <w:marTop w:val="0"/>
          <w:marBottom w:val="0"/>
          <w:divBdr>
            <w:top w:val="none" w:sz="0" w:space="0" w:color="auto"/>
            <w:left w:val="none" w:sz="0" w:space="0" w:color="auto"/>
            <w:bottom w:val="none" w:sz="0" w:space="0" w:color="auto"/>
            <w:right w:val="none" w:sz="0" w:space="0" w:color="auto"/>
          </w:divBdr>
        </w:div>
        <w:div w:id="1178999823">
          <w:marLeft w:val="480"/>
          <w:marRight w:val="0"/>
          <w:marTop w:val="0"/>
          <w:marBottom w:val="0"/>
          <w:divBdr>
            <w:top w:val="none" w:sz="0" w:space="0" w:color="auto"/>
            <w:left w:val="none" w:sz="0" w:space="0" w:color="auto"/>
            <w:bottom w:val="none" w:sz="0" w:space="0" w:color="auto"/>
            <w:right w:val="none" w:sz="0" w:space="0" w:color="auto"/>
          </w:divBdr>
        </w:div>
        <w:div w:id="1221021364">
          <w:marLeft w:val="480"/>
          <w:marRight w:val="0"/>
          <w:marTop w:val="0"/>
          <w:marBottom w:val="0"/>
          <w:divBdr>
            <w:top w:val="none" w:sz="0" w:space="0" w:color="auto"/>
            <w:left w:val="none" w:sz="0" w:space="0" w:color="auto"/>
            <w:bottom w:val="none" w:sz="0" w:space="0" w:color="auto"/>
            <w:right w:val="none" w:sz="0" w:space="0" w:color="auto"/>
          </w:divBdr>
        </w:div>
        <w:div w:id="1223105743">
          <w:marLeft w:val="480"/>
          <w:marRight w:val="0"/>
          <w:marTop w:val="0"/>
          <w:marBottom w:val="0"/>
          <w:divBdr>
            <w:top w:val="none" w:sz="0" w:space="0" w:color="auto"/>
            <w:left w:val="none" w:sz="0" w:space="0" w:color="auto"/>
            <w:bottom w:val="none" w:sz="0" w:space="0" w:color="auto"/>
            <w:right w:val="none" w:sz="0" w:space="0" w:color="auto"/>
          </w:divBdr>
        </w:div>
        <w:div w:id="1223559388">
          <w:marLeft w:val="480"/>
          <w:marRight w:val="0"/>
          <w:marTop w:val="0"/>
          <w:marBottom w:val="0"/>
          <w:divBdr>
            <w:top w:val="none" w:sz="0" w:space="0" w:color="auto"/>
            <w:left w:val="none" w:sz="0" w:space="0" w:color="auto"/>
            <w:bottom w:val="none" w:sz="0" w:space="0" w:color="auto"/>
            <w:right w:val="none" w:sz="0" w:space="0" w:color="auto"/>
          </w:divBdr>
        </w:div>
        <w:div w:id="1223980311">
          <w:marLeft w:val="480"/>
          <w:marRight w:val="0"/>
          <w:marTop w:val="0"/>
          <w:marBottom w:val="0"/>
          <w:divBdr>
            <w:top w:val="none" w:sz="0" w:space="0" w:color="auto"/>
            <w:left w:val="none" w:sz="0" w:space="0" w:color="auto"/>
            <w:bottom w:val="none" w:sz="0" w:space="0" w:color="auto"/>
            <w:right w:val="none" w:sz="0" w:space="0" w:color="auto"/>
          </w:divBdr>
        </w:div>
        <w:div w:id="1230068521">
          <w:marLeft w:val="480"/>
          <w:marRight w:val="0"/>
          <w:marTop w:val="0"/>
          <w:marBottom w:val="0"/>
          <w:divBdr>
            <w:top w:val="none" w:sz="0" w:space="0" w:color="auto"/>
            <w:left w:val="none" w:sz="0" w:space="0" w:color="auto"/>
            <w:bottom w:val="none" w:sz="0" w:space="0" w:color="auto"/>
            <w:right w:val="none" w:sz="0" w:space="0" w:color="auto"/>
          </w:divBdr>
        </w:div>
        <w:div w:id="1240361738">
          <w:marLeft w:val="480"/>
          <w:marRight w:val="0"/>
          <w:marTop w:val="0"/>
          <w:marBottom w:val="0"/>
          <w:divBdr>
            <w:top w:val="none" w:sz="0" w:space="0" w:color="auto"/>
            <w:left w:val="none" w:sz="0" w:space="0" w:color="auto"/>
            <w:bottom w:val="none" w:sz="0" w:space="0" w:color="auto"/>
            <w:right w:val="none" w:sz="0" w:space="0" w:color="auto"/>
          </w:divBdr>
        </w:div>
        <w:div w:id="1244292634">
          <w:marLeft w:val="480"/>
          <w:marRight w:val="0"/>
          <w:marTop w:val="0"/>
          <w:marBottom w:val="0"/>
          <w:divBdr>
            <w:top w:val="none" w:sz="0" w:space="0" w:color="auto"/>
            <w:left w:val="none" w:sz="0" w:space="0" w:color="auto"/>
            <w:bottom w:val="none" w:sz="0" w:space="0" w:color="auto"/>
            <w:right w:val="none" w:sz="0" w:space="0" w:color="auto"/>
          </w:divBdr>
        </w:div>
        <w:div w:id="1244530146">
          <w:marLeft w:val="480"/>
          <w:marRight w:val="0"/>
          <w:marTop w:val="0"/>
          <w:marBottom w:val="0"/>
          <w:divBdr>
            <w:top w:val="none" w:sz="0" w:space="0" w:color="auto"/>
            <w:left w:val="none" w:sz="0" w:space="0" w:color="auto"/>
            <w:bottom w:val="none" w:sz="0" w:space="0" w:color="auto"/>
            <w:right w:val="none" w:sz="0" w:space="0" w:color="auto"/>
          </w:divBdr>
        </w:div>
        <w:div w:id="1248538513">
          <w:marLeft w:val="480"/>
          <w:marRight w:val="0"/>
          <w:marTop w:val="0"/>
          <w:marBottom w:val="0"/>
          <w:divBdr>
            <w:top w:val="none" w:sz="0" w:space="0" w:color="auto"/>
            <w:left w:val="none" w:sz="0" w:space="0" w:color="auto"/>
            <w:bottom w:val="none" w:sz="0" w:space="0" w:color="auto"/>
            <w:right w:val="none" w:sz="0" w:space="0" w:color="auto"/>
          </w:divBdr>
        </w:div>
        <w:div w:id="1249539161">
          <w:marLeft w:val="480"/>
          <w:marRight w:val="0"/>
          <w:marTop w:val="0"/>
          <w:marBottom w:val="0"/>
          <w:divBdr>
            <w:top w:val="none" w:sz="0" w:space="0" w:color="auto"/>
            <w:left w:val="none" w:sz="0" w:space="0" w:color="auto"/>
            <w:bottom w:val="none" w:sz="0" w:space="0" w:color="auto"/>
            <w:right w:val="none" w:sz="0" w:space="0" w:color="auto"/>
          </w:divBdr>
        </w:div>
        <w:div w:id="1253776148">
          <w:marLeft w:val="480"/>
          <w:marRight w:val="0"/>
          <w:marTop w:val="0"/>
          <w:marBottom w:val="0"/>
          <w:divBdr>
            <w:top w:val="none" w:sz="0" w:space="0" w:color="auto"/>
            <w:left w:val="none" w:sz="0" w:space="0" w:color="auto"/>
            <w:bottom w:val="none" w:sz="0" w:space="0" w:color="auto"/>
            <w:right w:val="none" w:sz="0" w:space="0" w:color="auto"/>
          </w:divBdr>
        </w:div>
        <w:div w:id="1258638991">
          <w:marLeft w:val="480"/>
          <w:marRight w:val="0"/>
          <w:marTop w:val="0"/>
          <w:marBottom w:val="0"/>
          <w:divBdr>
            <w:top w:val="none" w:sz="0" w:space="0" w:color="auto"/>
            <w:left w:val="none" w:sz="0" w:space="0" w:color="auto"/>
            <w:bottom w:val="none" w:sz="0" w:space="0" w:color="auto"/>
            <w:right w:val="none" w:sz="0" w:space="0" w:color="auto"/>
          </w:divBdr>
        </w:div>
        <w:div w:id="1268002461">
          <w:marLeft w:val="480"/>
          <w:marRight w:val="0"/>
          <w:marTop w:val="0"/>
          <w:marBottom w:val="0"/>
          <w:divBdr>
            <w:top w:val="none" w:sz="0" w:space="0" w:color="auto"/>
            <w:left w:val="none" w:sz="0" w:space="0" w:color="auto"/>
            <w:bottom w:val="none" w:sz="0" w:space="0" w:color="auto"/>
            <w:right w:val="none" w:sz="0" w:space="0" w:color="auto"/>
          </w:divBdr>
        </w:div>
        <w:div w:id="1269041434">
          <w:marLeft w:val="480"/>
          <w:marRight w:val="0"/>
          <w:marTop w:val="0"/>
          <w:marBottom w:val="0"/>
          <w:divBdr>
            <w:top w:val="none" w:sz="0" w:space="0" w:color="auto"/>
            <w:left w:val="none" w:sz="0" w:space="0" w:color="auto"/>
            <w:bottom w:val="none" w:sz="0" w:space="0" w:color="auto"/>
            <w:right w:val="none" w:sz="0" w:space="0" w:color="auto"/>
          </w:divBdr>
        </w:div>
        <w:div w:id="1273394754">
          <w:marLeft w:val="480"/>
          <w:marRight w:val="0"/>
          <w:marTop w:val="0"/>
          <w:marBottom w:val="0"/>
          <w:divBdr>
            <w:top w:val="none" w:sz="0" w:space="0" w:color="auto"/>
            <w:left w:val="none" w:sz="0" w:space="0" w:color="auto"/>
            <w:bottom w:val="none" w:sz="0" w:space="0" w:color="auto"/>
            <w:right w:val="none" w:sz="0" w:space="0" w:color="auto"/>
          </w:divBdr>
        </w:div>
        <w:div w:id="1283804951">
          <w:marLeft w:val="480"/>
          <w:marRight w:val="0"/>
          <w:marTop w:val="0"/>
          <w:marBottom w:val="0"/>
          <w:divBdr>
            <w:top w:val="none" w:sz="0" w:space="0" w:color="auto"/>
            <w:left w:val="none" w:sz="0" w:space="0" w:color="auto"/>
            <w:bottom w:val="none" w:sz="0" w:space="0" w:color="auto"/>
            <w:right w:val="none" w:sz="0" w:space="0" w:color="auto"/>
          </w:divBdr>
        </w:div>
        <w:div w:id="1285233918">
          <w:marLeft w:val="480"/>
          <w:marRight w:val="0"/>
          <w:marTop w:val="0"/>
          <w:marBottom w:val="0"/>
          <w:divBdr>
            <w:top w:val="none" w:sz="0" w:space="0" w:color="auto"/>
            <w:left w:val="none" w:sz="0" w:space="0" w:color="auto"/>
            <w:bottom w:val="none" w:sz="0" w:space="0" w:color="auto"/>
            <w:right w:val="none" w:sz="0" w:space="0" w:color="auto"/>
          </w:divBdr>
        </w:div>
        <w:div w:id="1287079761">
          <w:marLeft w:val="480"/>
          <w:marRight w:val="0"/>
          <w:marTop w:val="0"/>
          <w:marBottom w:val="0"/>
          <w:divBdr>
            <w:top w:val="none" w:sz="0" w:space="0" w:color="auto"/>
            <w:left w:val="none" w:sz="0" w:space="0" w:color="auto"/>
            <w:bottom w:val="none" w:sz="0" w:space="0" w:color="auto"/>
            <w:right w:val="none" w:sz="0" w:space="0" w:color="auto"/>
          </w:divBdr>
        </w:div>
        <w:div w:id="1289818723">
          <w:marLeft w:val="480"/>
          <w:marRight w:val="0"/>
          <w:marTop w:val="0"/>
          <w:marBottom w:val="0"/>
          <w:divBdr>
            <w:top w:val="none" w:sz="0" w:space="0" w:color="auto"/>
            <w:left w:val="none" w:sz="0" w:space="0" w:color="auto"/>
            <w:bottom w:val="none" w:sz="0" w:space="0" w:color="auto"/>
            <w:right w:val="none" w:sz="0" w:space="0" w:color="auto"/>
          </w:divBdr>
        </w:div>
        <w:div w:id="1291088290">
          <w:marLeft w:val="480"/>
          <w:marRight w:val="0"/>
          <w:marTop w:val="0"/>
          <w:marBottom w:val="0"/>
          <w:divBdr>
            <w:top w:val="none" w:sz="0" w:space="0" w:color="auto"/>
            <w:left w:val="none" w:sz="0" w:space="0" w:color="auto"/>
            <w:bottom w:val="none" w:sz="0" w:space="0" w:color="auto"/>
            <w:right w:val="none" w:sz="0" w:space="0" w:color="auto"/>
          </w:divBdr>
        </w:div>
        <w:div w:id="1300304174">
          <w:marLeft w:val="480"/>
          <w:marRight w:val="0"/>
          <w:marTop w:val="0"/>
          <w:marBottom w:val="0"/>
          <w:divBdr>
            <w:top w:val="none" w:sz="0" w:space="0" w:color="auto"/>
            <w:left w:val="none" w:sz="0" w:space="0" w:color="auto"/>
            <w:bottom w:val="none" w:sz="0" w:space="0" w:color="auto"/>
            <w:right w:val="none" w:sz="0" w:space="0" w:color="auto"/>
          </w:divBdr>
        </w:div>
        <w:div w:id="1304460335">
          <w:marLeft w:val="480"/>
          <w:marRight w:val="0"/>
          <w:marTop w:val="0"/>
          <w:marBottom w:val="0"/>
          <w:divBdr>
            <w:top w:val="none" w:sz="0" w:space="0" w:color="auto"/>
            <w:left w:val="none" w:sz="0" w:space="0" w:color="auto"/>
            <w:bottom w:val="none" w:sz="0" w:space="0" w:color="auto"/>
            <w:right w:val="none" w:sz="0" w:space="0" w:color="auto"/>
          </w:divBdr>
        </w:div>
        <w:div w:id="1312248775">
          <w:marLeft w:val="480"/>
          <w:marRight w:val="0"/>
          <w:marTop w:val="0"/>
          <w:marBottom w:val="0"/>
          <w:divBdr>
            <w:top w:val="none" w:sz="0" w:space="0" w:color="auto"/>
            <w:left w:val="none" w:sz="0" w:space="0" w:color="auto"/>
            <w:bottom w:val="none" w:sz="0" w:space="0" w:color="auto"/>
            <w:right w:val="none" w:sz="0" w:space="0" w:color="auto"/>
          </w:divBdr>
        </w:div>
        <w:div w:id="1314026809">
          <w:marLeft w:val="480"/>
          <w:marRight w:val="0"/>
          <w:marTop w:val="0"/>
          <w:marBottom w:val="0"/>
          <w:divBdr>
            <w:top w:val="none" w:sz="0" w:space="0" w:color="auto"/>
            <w:left w:val="none" w:sz="0" w:space="0" w:color="auto"/>
            <w:bottom w:val="none" w:sz="0" w:space="0" w:color="auto"/>
            <w:right w:val="none" w:sz="0" w:space="0" w:color="auto"/>
          </w:divBdr>
        </w:div>
        <w:div w:id="1319575800">
          <w:marLeft w:val="480"/>
          <w:marRight w:val="0"/>
          <w:marTop w:val="0"/>
          <w:marBottom w:val="0"/>
          <w:divBdr>
            <w:top w:val="none" w:sz="0" w:space="0" w:color="auto"/>
            <w:left w:val="none" w:sz="0" w:space="0" w:color="auto"/>
            <w:bottom w:val="none" w:sz="0" w:space="0" w:color="auto"/>
            <w:right w:val="none" w:sz="0" w:space="0" w:color="auto"/>
          </w:divBdr>
        </w:div>
        <w:div w:id="1347906073">
          <w:marLeft w:val="480"/>
          <w:marRight w:val="0"/>
          <w:marTop w:val="0"/>
          <w:marBottom w:val="0"/>
          <w:divBdr>
            <w:top w:val="none" w:sz="0" w:space="0" w:color="auto"/>
            <w:left w:val="none" w:sz="0" w:space="0" w:color="auto"/>
            <w:bottom w:val="none" w:sz="0" w:space="0" w:color="auto"/>
            <w:right w:val="none" w:sz="0" w:space="0" w:color="auto"/>
          </w:divBdr>
        </w:div>
        <w:div w:id="1350330010">
          <w:marLeft w:val="480"/>
          <w:marRight w:val="0"/>
          <w:marTop w:val="0"/>
          <w:marBottom w:val="0"/>
          <w:divBdr>
            <w:top w:val="none" w:sz="0" w:space="0" w:color="auto"/>
            <w:left w:val="none" w:sz="0" w:space="0" w:color="auto"/>
            <w:bottom w:val="none" w:sz="0" w:space="0" w:color="auto"/>
            <w:right w:val="none" w:sz="0" w:space="0" w:color="auto"/>
          </w:divBdr>
        </w:div>
        <w:div w:id="1365055968">
          <w:marLeft w:val="480"/>
          <w:marRight w:val="0"/>
          <w:marTop w:val="0"/>
          <w:marBottom w:val="0"/>
          <w:divBdr>
            <w:top w:val="none" w:sz="0" w:space="0" w:color="auto"/>
            <w:left w:val="none" w:sz="0" w:space="0" w:color="auto"/>
            <w:bottom w:val="none" w:sz="0" w:space="0" w:color="auto"/>
            <w:right w:val="none" w:sz="0" w:space="0" w:color="auto"/>
          </w:divBdr>
        </w:div>
        <w:div w:id="1386031585">
          <w:marLeft w:val="480"/>
          <w:marRight w:val="0"/>
          <w:marTop w:val="0"/>
          <w:marBottom w:val="0"/>
          <w:divBdr>
            <w:top w:val="none" w:sz="0" w:space="0" w:color="auto"/>
            <w:left w:val="none" w:sz="0" w:space="0" w:color="auto"/>
            <w:bottom w:val="none" w:sz="0" w:space="0" w:color="auto"/>
            <w:right w:val="none" w:sz="0" w:space="0" w:color="auto"/>
          </w:divBdr>
        </w:div>
        <w:div w:id="1387337305">
          <w:marLeft w:val="480"/>
          <w:marRight w:val="0"/>
          <w:marTop w:val="0"/>
          <w:marBottom w:val="0"/>
          <w:divBdr>
            <w:top w:val="none" w:sz="0" w:space="0" w:color="auto"/>
            <w:left w:val="none" w:sz="0" w:space="0" w:color="auto"/>
            <w:bottom w:val="none" w:sz="0" w:space="0" w:color="auto"/>
            <w:right w:val="none" w:sz="0" w:space="0" w:color="auto"/>
          </w:divBdr>
        </w:div>
        <w:div w:id="1393695905">
          <w:marLeft w:val="480"/>
          <w:marRight w:val="0"/>
          <w:marTop w:val="0"/>
          <w:marBottom w:val="0"/>
          <w:divBdr>
            <w:top w:val="none" w:sz="0" w:space="0" w:color="auto"/>
            <w:left w:val="none" w:sz="0" w:space="0" w:color="auto"/>
            <w:bottom w:val="none" w:sz="0" w:space="0" w:color="auto"/>
            <w:right w:val="none" w:sz="0" w:space="0" w:color="auto"/>
          </w:divBdr>
        </w:div>
        <w:div w:id="1402291058">
          <w:marLeft w:val="480"/>
          <w:marRight w:val="0"/>
          <w:marTop w:val="0"/>
          <w:marBottom w:val="0"/>
          <w:divBdr>
            <w:top w:val="none" w:sz="0" w:space="0" w:color="auto"/>
            <w:left w:val="none" w:sz="0" w:space="0" w:color="auto"/>
            <w:bottom w:val="none" w:sz="0" w:space="0" w:color="auto"/>
            <w:right w:val="none" w:sz="0" w:space="0" w:color="auto"/>
          </w:divBdr>
        </w:div>
        <w:div w:id="1427922798">
          <w:marLeft w:val="480"/>
          <w:marRight w:val="0"/>
          <w:marTop w:val="0"/>
          <w:marBottom w:val="0"/>
          <w:divBdr>
            <w:top w:val="none" w:sz="0" w:space="0" w:color="auto"/>
            <w:left w:val="none" w:sz="0" w:space="0" w:color="auto"/>
            <w:bottom w:val="none" w:sz="0" w:space="0" w:color="auto"/>
            <w:right w:val="none" w:sz="0" w:space="0" w:color="auto"/>
          </w:divBdr>
        </w:div>
        <w:div w:id="1431510817">
          <w:marLeft w:val="480"/>
          <w:marRight w:val="0"/>
          <w:marTop w:val="0"/>
          <w:marBottom w:val="0"/>
          <w:divBdr>
            <w:top w:val="none" w:sz="0" w:space="0" w:color="auto"/>
            <w:left w:val="none" w:sz="0" w:space="0" w:color="auto"/>
            <w:bottom w:val="none" w:sz="0" w:space="0" w:color="auto"/>
            <w:right w:val="none" w:sz="0" w:space="0" w:color="auto"/>
          </w:divBdr>
        </w:div>
        <w:div w:id="1435707370">
          <w:marLeft w:val="480"/>
          <w:marRight w:val="0"/>
          <w:marTop w:val="0"/>
          <w:marBottom w:val="0"/>
          <w:divBdr>
            <w:top w:val="none" w:sz="0" w:space="0" w:color="auto"/>
            <w:left w:val="none" w:sz="0" w:space="0" w:color="auto"/>
            <w:bottom w:val="none" w:sz="0" w:space="0" w:color="auto"/>
            <w:right w:val="none" w:sz="0" w:space="0" w:color="auto"/>
          </w:divBdr>
        </w:div>
        <w:div w:id="1436946309">
          <w:marLeft w:val="480"/>
          <w:marRight w:val="0"/>
          <w:marTop w:val="0"/>
          <w:marBottom w:val="0"/>
          <w:divBdr>
            <w:top w:val="none" w:sz="0" w:space="0" w:color="auto"/>
            <w:left w:val="none" w:sz="0" w:space="0" w:color="auto"/>
            <w:bottom w:val="none" w:sz="0" w:space="0" w:color="auto"/>
            <w:right w:val="none" w:sz="0" w:space="0" w:color="auto"/>
          </w:divBdr>
        </w:div>
        <w:div w:id="1444694023">
          <w:marLeft w:val="480"/>
          <w:marRight w:val="0"/>
          <w:marTop w:val="0"/>
          <w:marBottom w:val="0"/>
          <w:divBdr>
            <w:top w:val="none" w:sz="0" w:space="0" w:color="auto"/>
            <w:left w:val="none" w:sz="0" w:space="0" w:color="auto"/>
            <w:bottom w:val="none" w:sz="0" w:space="0" w:color="auto"/>
            <w:right w:val="none" w:sz="0" w:space="0" w:color="auto"/>
          </w:divBdr>
        </w:div>
        <w:div w:id="1448964733">
          <w:marLeft w:val="480"/>
          <w:marRight w:val="0"/>
          <w:marTop w:val="0"/>
          <w:marBottom w:val="0"/>
          <w:divBdr>
            <w:top w:val="none" w:sz="0" w:space="0" w:color="auto"/>
            <w:left w:val="none" w:sz="0" w:space="0" w:color="auto"/>
            <w:bottom w:val="none" w:sz="0" w:space="0" w:color="auto"/>
            <w:right w:val="none" w:sz="0" w:space="0" w:color="auto"/>
          </w:divBdr>
        </w:div>
        <w:div w:id="1449662660">
          <w:marLeft w:val="480"/>
          <w:marRight w:val="0"/>
          <w:marTop w:val="0"/>
          <w:marBottom w:val="0"/>
          <w:divBdr>
            <w:top w:val="none" w:sz="0" w:space="0" w:color="auto"/>
            <w:left w:val="none" w:sz="0" w:space="0" w:color="auto"/>
            <w:bottom w:val="none" w:sz="0" w:space="0" w:color="auto"/>
            <w:right w:val="none" w:sz="0" w:space="0" w:color="auto"/>
          </w:divBdr>
        </w:div>
        <w:div w:id="1452896551">
          <w:marLeft w:val="480"/>
          <w:marRight w:val="0"/>
          <w:marTop w:val="0"/>
          <w:marBottom w:val="0"/>
          <w:divBdr>
            <w:top w:val="none" w:sz="0" w:space="0" w:color="auto"/>
            <w:left w:val="none" w:sz="0" w:space="0" w:color="auto"/>
            <w:bottom w:val="none" w:sz="0" w:space="0" w:color="auto"/>
            <w:right w:val="none" w:sz="0" w:space="0" w:color="auto"/>
          </w:divBdr>
        </w:div>
        <w:div w:id="1456558113">
          <w:marLeft w:val="480"/>
          <w:marRight w:val="0"/>
          <w:marTop w:val="0"/>
          <w:marBottom w:val="0"/>
          <w:divBdr>
            <w:top w:val="none" w:sz="0" w:space="0" w:color="auto"/>
            <w:left w:val="none" w:sz="0" w:space="0" w:color="auto"/>
            <w:bottom w:val="none" w:sz="0" w:space="0" w:color="auto"/>
            <w:right w:val="none" w:sz="0" w:space="0" w:color="auto"/>
          </w:divBdr>
        </w:div>
        <w:div w:id="1460996089">
          <w:marLeft w:val="480"/>
          <w:marRight w:val="0"/>
          <w:marTop w:val="0"/>
          <w:marBottom w:val="0"/>
          <w:divBdr>
            <w:top w:val="none" w:sz="0" w:space="0" w:color="auto"/>
            <w:left w:val="none" w:sz="0" w:space="0" w:color="auto"/>
            <w:bottom w:val="none" w:sz="0" w:space="0" w:color="auto"/>
            <w:right w:val="none" w:sz="0" w:space="0" w:color="auto"/>
          </w:divBdr>
        </w:div>
        <w:div w:id="1464494877">
          <w:marLeft w:val="480"/>
          <w:marRight w:val="0"/>
          <w:marTop w:val="0"/>
          <w:marBottom w:val="0"/>
          <w:divBdr>
            <w:top w:val="none" w:sz="0" w:space="0" w:color="auto"/>
            <w:left w:val="none" w:sz="0" w:space="0" w:color="auto"/>
            <w:bottom w:val="none" w:sz="0" w:space="0" w:color="auto"/>
            <w:right w:val="none" w:sz="0" w:space="0" w:color="auto"/>
          </w:divBdr>
        </w:div>
        <w:div w:id="1479686979">
          <w:marLeft w:val="480"/>
          <w:marRight w:val="0"/>
          <w:marTop w:val="0"/>
          <w:marBottom w:val="0"/>
          <w:divBdr>
            <w:top w:val="none" w:sz="0" w:space="0" w:color="auto"/>
            <w:left w:val="none" w:sz="0" w:space="0" w:color="auto"/>
            <w:bottom w:val="none" w:sz="0" w:space="0" w:color="auto"/>
            <w:right w:val="none" w:sz="0" w:space="0" w:color="auto"/>
          </w:divBdr>
        </w:div>
        <w:div w:id="1495753468">
          <w:marLeft w:val="480"/>
          <w:marRight w:val="0"/>
          <w:marTop w:val="0"/>
          <w:marBottom w:val="0"/>
          <w:divBdr>
            <w:top w:val="none" w:sz="0" w:space="0" w:color="auto"/>
            <w:left w:val="none" w:sz="0" w:space="0" w:color="auto"/>
            <w:bottom w:val="none" w:sz="0" w:space="0" w:color="auto"/>
            <w:right w:val="none" w:sz="0" w:space="0" w:color="auto"/>
          </w:divBdr>
        </w:div>
        <w:div w:id="1509520345">
          <w:marLeft w:val="480"/>
          <w:marRight w:val="0"/>
          <w:marTop w:val="0"/>
          <w:marBottom w:val="0"/>
          <w:divBdr>
            <w:top w:val="none" w:sz="0" w:space="0" w:color="auto"/>
            <w:left w:val="none" w:sz="0" w:space="0" w:color="auto"/>
            <w:bottom w:val="none" w:sz="0" w:space="0" w:color="auto"/>
            <w:right w:val="none" w:sz="0" w:space="0" w:color="auto"/>
          </w:divBdr>
        </w:div>
        <w:div w:id="1526794326">
          <w:marLeft w:val="480"/>
          <w:marRight w:val="0"/>
          <w:marTop w:val="0"/>
          <w:marBottom w:val="0"/>
          <w:divBdr>
            <w:top w:val="none" w:sz="0" w:space="0" w:color="auto"/>
            <w:left w:val="none" w:sz="0" w:space="0" w:color="auto"/>
            <w:bottom w:val="none" w:sz="0" w:space="0" w:color="auto"/>
            <w:right w:val="none" w:sz="0" w:space="0" w:color="auto"/>
          </w:divBdr>
        </w:div>
        <w:div w:id="1534884699">
          <w:marLeft w:val="480"/>
          <w:marRight w:val="0"/>
          <w:marTop w:val="0"/>
          <w:marBottom w:val="0"/>
          <w:divBdr>
            <w:top w:val="none" w:sz="0" w:space="0" w:color="auto"/>
            <w:left w:val="none" w:sz="0" w:space="0" w:color="auto"/>
            <w:bottom w:val="none" w:sz="0" w:space="0" w:color="auto"/>
            <w:right w:val="none" w:sz="0" w:space="0" w:color="auto"/>
          </w:divBdr>
        </w:div>
        <w:div w:id="1539079942">
          <w:marLeft w:val="480"/>
          <w:marRight w:val="0"/>
          <w:marTop w:val="0"/>
          <w:marBottom w:val="0"/>
          <w:divBdr>
            <w:top w:val="none" w:sz="0" w:space="0" w:color="auto"/>
            <w:left w:val="none" w:sz="0" w:space="0" w:color="auto"/>
            <w:bottom w:val="none" w:sz="0" w:space="0" w:color="auto"/>
            <w:right w:val="none" w:sz="0" w:space="0" w:color="auto"/>
          </w:divBdr>
        </w:div>
        <w:div w:id="1542397587">
          <w:marLeft w:val="480"/>
          <w:marRight w:val="0"/>
          <w:marTop w:val="0"/>
          <w:marBottom w:val="0"/>
          <w:divBdr>
            <w:top w:val="none" w:sz="0" w:space="0" w:color="auto"/>
            <w:left w:val="none" w:sz="0" w:space="0" w:color="auto"/>
            <w:bottom w:val="none" w:sz="0" w:space="0" w:color="auto"/>
            <w:right w:val="none" w:sz="0" w:space="0" w:color="auto"/>
          </w:divBdr>
        </w:div>
        <w:div w:id="1556039721">
          <w:marLeft w:val="480"/>
          <w:marRight w:val="0"/>
          <w:marTop w:val="0"/>
          <w:marBottom w:val="0"/>
          <w:divBdr>
            <w:top w:val="none" w:sz="0" w:space="0" w:color="auto"/>
            <w:left w:val="none" w:sz="0" w:space="0" w:color="auto"/>
            <w:bottom w:val="none" w:sz="0" w:space="0" w:color="auto"/>
            <w:right w:val="none" w:sz="0" w:space="0" w:color="auto"/>
          </w:divBdr>
        </w:div>
        <w:div w:id="1559169563">
          <w:marLeft w:val="480"/>
          <w:marRight w:val="0"/>
          <w:marTop w:val="0"/>
          <w:marBottom w:val="0"/>
          <w:divBdr>
            <w:top w:val="none" w:sz="0" w:space="0" w:color="auto"/>
            <w:left w:val="none" w:sz="0" w:space="0" w:color="auto"/>
            <w:bottom w:val="none" w:sz="0" w:space="0" w:color="auto"/>
            <w:right w:val="none" w:sz="0" w:space="0" w:color="auto"/>
          </w:divBdr>
        </w:div>
        <w:div w:id="1590891129">
          <w:marLeft w:val="480"/>
          <w:marRight w:val="0"/>
          <w:marTop w:val="0"/>
          <w:marBottom w:val="0"/>
          <w:divBdr>
            <w:top w:val="none" w:sz="0" w:space="0" w:color="auto"/>
            <w:left w:val="none" w:sz="0" w:space="0" w:color="auto"/>
            <w:bottom w:val="none" w:sz="0" w:space="0" w:color="auto"/>
            <w:right w:val="none" w:sz="0" w:space="0" w:color="auto"/>
          </w:divBdr>
        </w:div>
        <w:div w:id="1604729132">
          <w:marLeft w:val="480"/>
          <w:marRight w:val="0"/>
          <w:marTop w:val="0"/>
          <w:marBottom w:val="0"/>
          <w:divBdr>
            <w:top w:val="none" w:sz="0" w:space="0" w:color="auto"/>
            <w:left w:val="none" w:sz="0" w:space="0" w:color="auto"/>
            <w:bottom w:val="none" w:sz="0" w:space="0" w:color="auto"/>
            <w:right w:val="none" w:sz="0" w:space="0" w:color="auto"/>
          </w:divBdr>
        </w:div>
        <w:div w:id="1604804890">
          <w:marLeft w:val="480"/>
          <w:marRight w:val="0"/>
          <w:marTop w:val="0"/>
          <w:marBottom w:val="0"/>
          <w:divBdr>
            <w:top w:val="none" w:sz="0" w:space="0" w:color="auto"/>
            <w:left w:val="none" w:sz="0" w:space="0" w:color="auto"/>
            <w:bottom w:val="none" w:sz="0" w:space="0" w:color="auto"/>
            <w:right w:val="none" w:sz="0" w:space="0" w:color="auto"/>
          </w:divBdr>
        </w:div>
        <w:div w:id="1607345088">
          <w:marLeft w:val="480"/>
          <w:marRight w:val="0"/>
          <w:marTop w:val="0"/>
          <w:marBottom w:val="0"/>
          <w:divBdr>
            <w:top w:val="none" w:sz="0" w:space="0" w:color="auto"/>
            <w:left w:val="none" w:sz="0" w:space="0" w:color="auto"/>
            <w:bottom w:val="none" w:sz="0" w:space="0" w:color="auto"/>
            <w:right w:val="none" w:sz="0" w:space="0" w:color="auto"/>
          </w:divBdr>
        </w:div>
        <w:div w:id="1616711234">
          <w:marLeft w:val="480"/>
          <w:marRight w:val="0"/>
          <w:marTop w:val="0"/>
          <w:marBottom w:val="0"/>
          <w:divBdr>
            <w:top w:val="none" w:sz="0" w:space="0" w:color="auto"/>
            <w:left w:val="none" w:sz="0" w:space="0" w:color="auto"/>
            <w:bottom w:val="none" w:sz="0" w:space="0" w:color="auto"/>
            <w:right w:val="none" w:sz="0" w:space="0" w:color="auto"/>
          </w:divBdr>
        </w:div>
        <w:div w:id="1617788303">
          <w:marLeft w:val="480"/>
          <w:marRight w:val="0"/>
          <w:marTop w:val="0"/>
          <w:marBottom w:val="0"/>
          <w:divBdr>
            <w:top w:val="none" w:sz="0" w:space="0" w:color="auto"/>
            <w:left w:val="none" w:sz="0" w:space="0" w:color="auto"/>
            <w:bottom w:val="none" w:sz="0" w:space="0" w:color="auto"/>
            <w:right w:val="none" w:sz="0" w:space="0" w:color="auto"/>
          </w:divBdr>
        </w:div>
        <w:div w:id="1639460148">
          <w:marLeft w:val="480"/>
          <w:marRight w:val="0"/>
          <w:marTop w:val="0"/>
          <w:marBottom w:val="0"/>
          <w:divBdr>
            <w:top w:val="none" w:sz="0" w:space="0" w:color="auto"/>
            <w:left w:val="none" w:sz="0" w:space="0" w:color="auto"/>
            <w:bottom w:val="none" w:sz="0" w:space="0" w:color="auto"/>
            <w:right w:val="none" w:sz="0" w:space="0" w:color="auto"/>
          </w:divBdr>
        </w:div>
        <w:div w:id="1641500881">
          <w:marLeft w:val="480"/>
          <w:marRight w:val="0"/>
          <w:marTop w:val="0"/>
          <w:marBottom w:val="0"/>
          <w:divBdr>
            <w:top w:val="none" w:sz="0" w:space="0" w:color="auto"/>
            <w:left w:val="none" w:sz="0" w:space="0" w:color="auto"/>
            <w:bottom w:val="none" w:sz="0" w:space="0" w:color="auto"/>
            <w:right w:val="none" w:sz="0" w:space="0" w:color="auto"/>
          </w:divBdr>
        </w:div>
        <w:div w:id="1658613343">
          <w:marLeft w:val="480"/>
          <w:marRight w:val="0"/>
          <w:marTop w:val="0"/>
          <w:marBottom w:val="0"/>
          <w:divBdr>
            <w:top w:val="none" w:sz="0" w:space="0" w:color="auto"/>
            <w:left w:val="none" w:sz="0" w:space="0" w:color="auto"/>
            <w:bottom w:val="none" w:sz="0" w:space="0" w:color="auto"/>
            <w:right w:val="none" w:sz="0" w:space="0" w:color="auto"/>
          </w:divBdr>
        </w:div>
        <w:div w:id="1665860164">
          <w:marLeft w:val="480"/>
          <w:marRight w:val="0"/>
          <w:marTop w:val="0"/>
          <w:marBottom w:val="0"/>
          <w:divBdr>
            <w:top w:val="none" w:sz="0" w:space="0" w:color="auto"/>
            <w:left w:val="none" w:sz="0" w:space="0" w:color="auto"/>
            <w:bottom w:val="none" w:sz="0" w:space="0" w:color="auto"/>
            <w:right w:val="none" w:sz="0" w:space="0" w:color="auto"/>
          </w:divBdr>
        </w:div>
        <w:div w:id="1673797745">
          <w:marLeft w:val="480"/>
          <w:marRight w:val="0"/>
          <w:marTop w:val="0"/>
          <w:marBottom w:val="0"/>
          <w:divBdr>
            <w:top w:val="none" w:sz="0" w:space="0" w:color="auto"/>
            <w:left w:val="none" w:sz="0" w:space="0" w:color="auto"/>
            <w:bottom w:val="none" w:sz="0" w:space="0" w:color="auto"/>
            <w:right w:val="none" w:sz="0" w:space="0" w:color="auto"/>
          </w:divBdr>
        </w:div>
        <w:div w:id="1679652464">
          <w:marLeft w:val="480"/>
          <w:marRight w:val="0"/>
          <w:marTop w:val="0"/>
          <w:marBottom w:val="0"/>
          <w:divBdr>
            <w:top w:val="none" w:sz="0" w:space="0" w:color="auto"/>
            <w:left w:val="none" w:sz="0" w:space="0" w:color="auto"/>
            <w:bottom w:val="none" w:sz="0" w:space="0" w:color="auto"/>
            <w:right w:val="none" w:sz="0" w:space="0" w:color="auto"/>
          </w:divBdr>
        </w:div>
        <w:div w:id="1687904764">
          <w:marLeft w:val="480"/>
          <w:marRight w:val="0"/>
          <w:marTop w:val="0"/>
          <w:marBottom w:val="0"/>
          <w:divBdr>
            <w:top w:val="none" w:sz="0" w:space="0" w:color="auto"/>
            <w:left w:val="none" w:sz="0" w:space="0" w:color="auto"/>
            <w:bottom w:val="none" w:sz="0" w:space="0" w:color="auto"/>
            <w:right w:val="none" w:sz="0" w:space="0" w:color="auto"/>
          </w:divBdr>
        </w:div>
        <w:div w:id="1689287171">
          <w:marLeft w:val="480"/>
          <w:marRight w:val="0"/>
          <w:marTop w:val="0"/>
          <w:marBottom w:val="0"/>
          <w:divBdr>
            <w:top w:val="none" w:sz="0" w:space="0" w:color="auto"/>
            <w:left w:val="none" w:sz="0" w:space="0" w:color="auto"/>
            <w:bottom w:val="none" w:sz="0" w:space="0" w:color="auto"/>
            <w:right w:val="none" w:sz="0" w:space="0" w:color="auto"/>
          </w:divBdr>
        </w:div>
        <w:div w:id="1699236470">
          <w:marLeft w:val="480"/>
          <w:marRight w:val="0"/>
          <w:marTop w:val="0"/>
          <w:marBottom w:val="0"/>
          <w:divBdr>
            <w:top w:val="none" w:sz="0" w:space="0" w:color="auto"/>
            <w:left w:val="none" w:sz="0" w:space="0" w:color="auto"/>
            <w:bottom w:val="none" w:sz="0" w:space="0" w:color="auto"/>
            <w:right w:val="none" w:sz="0" w:space="0" w:color="auto"/>
          </w:divBdr>
        </w:div>
        <w:div w:id="1704789742">
          <w:marLeft w:val="480"/>
          <w:marRight w:val="0"/>
          <w:marTop w:val="0"/>
          <w:marBottom w:val="0"/>
          <w:divBdr>
            <w:top w:val="none" w:sz="0" w:space="0" w:color="auto"/>
            <w:left w:val="none" w:sz="0" w:space="0" w:color="auto"/>
            <w:bottom w:val="none" w:sz="0" w:space="0" w:color="auto"/>
            <w:right w:val="none" w:sz="0" w:space="0" w:color="auto"/>
          </w:divBdr>
        </w:div>
        <w:div w:id="1705014540">
          <w:marLeft w:val="480"/>
          <w:marRight w:val="0"/>
          <w:marTop w:val="0"/>
          <w:marBottom w:val="0"/>
          <w:divBdr>
            <w:top w:val="none" w:sz="0" w:space="0" w:color="auto"/>
            <w:left w:val="none" w:sz="0" w:space="0" w:color="auto"/>
            <w:bottom w:val="none" w:sz="0" w:space="0" w:color="auto"/>
            <w:right w:val="none" w:sz="0" w:space="0" w:color="auto"/>
          </w:divBdr>
        </w:div>
        <w:div w:id="1721858397">
          <w:marLeft w:val="480"/>
          <w:marRight w:val="0"/>
          <w:marTop w:val="0"/>
          <w:marBottom w:val="0"/>
          <w:divBdr>
            <w:top w:val="none" w:sz="0" w:space="0" w:color="auto"/>
            <w:left w:val="none" w:sz="0" w:space="0" w:color="auto"/>
            <w:bottom w:val="none" w:sz="0" w:space="0" w:color="auto"/>
            <w:right w:val="none" w:sz="0" w:space="0" w:color="auto"/>
          </w:divBdr>
        </w:div>
        <w:div w:id="1726878941">
          <w:marLeft w:val="480"/>
          <w:marRight w:val="0"/>
          <w:marTop w:val="0"/>
          <w:marBottom w:val="0"/>
          <w:divBdr>
            <w:top w:val="none" w:sz="0" w:space="0" w:color="auto"/>
            <w:left w:val="none" w:sz="0" w:space="0" w:color="auto"/>
            <w:bottom w:val="none" w:sz="0" w:space="0" w:color="auto"/>
            <w:right w:val="none" w:sz="0" w:space="0" w:color="auto"/>
          </w:divBdr>
        </w:div>
        <w:div w:id="1727148083">
          <w:marLeft w:val="480"/>
          <w:marRight w:val="0"/>
          <w:marTop w:val="0"/>
          <w:marBottom w:val="0"/>
          <w:divBdr>
            <w:top w:val="none" w:sz="0" w:space="0" w:color="auto"/>
            <w:left w:val="none" w:sz="0" w:space="0" w:color="auto"/>
            <w:bottom w:val="none" w:sz="0" w:space="0" w:color="auto"/>
            <w:right w:val="none" w:sz="0" w:space="0" w:color="auto"/>
          </w:divBdr>
        </w:div>
        <w:div w:id="1728533275">
          <w:marLeft w:val="480"/>
          <w:marRight w:val="0"/>
          <w:marTop w:val="0"/>
          <w:marBottom w:val="0"/>
          <w:divBdr>
            <w:top w:val="none" w:sz="0" w:space="0" w:color="auto"/>
            <w:left w:val="none" w:sz="0" w:space="0" w:color="auto"/>
            <w:bottom w:val="none" w:sz="0" w:space="0" w:color="auto"/>
            <w:right w:val="none" w:sz="0" w:space="0" w:color="auto"/>
          </w:divBdr>
        </w:div>
        <w:div w:id="1753239409">
          <w:marLeft w:val="480"/>
          <w:marRight w:val="0"/>
          <w:marTop w:val="0"/>
          <w:marBottom w:val="0"/>
          <w:divBdr>
            <w:top w:val="none" w:sz="0" w:space="0" w:color="auto"/>
            <w:left w:val="none" w:sz="0" w:space="0" w:color="auto"/>
            <w:bottom w:val="none" w:sz="0" w:space="0" w:color="auto"/>
            <w:right w:val="none" w:sz="0" w:space="0" w:color="auto"/>
          </w:divBdr>
        </w:div>
        <w:div w:id="1772974263">
          <w:marLeft w:val="480"/>
          <w:marRight w:val="0"/>
          <w:marTop w:val="0"/>
          <w:marBottom w:val="0"/>
          <w:divBdr>
            <w:top w:val="none" w:sz="0" w:space="0" w:color="auto"/>
            <w:left w:val="none" w:sz="0" w:space="0" w:color="auto"/>
            <w:bottom w:val="none" w:sz="0" w:space="0" w:color="auto"/>
            <w:right w:val="none" w:sz="0" w:space="0" w:color="auto"/>
          </w:divBdr>
        </w:div>
        <w:div w:id="1782992399">
          <w:marLeft w:val="480"/>
          <w:marRight w:val="0"/>
          <w:marTop w:val="0"/>
          <w:marBottom w:val="0"/>
          <w:divBdr>
            <w:top w:val="none" w:sz="0" w:space="0" w:color="auto"/>
            <w:left w:val="none" w:sz="0" w:space="0" w:color="auto"/>
            <w:bottom w:val="none" w:sz="0" w:space="0" w:color="auto"/>
            <w:right w:val="none" w:sz="0" w:space="0" w:color="auto"/>
          </w:divBdr>
        </w:div>
        <w:div w:id="1785146875">
          <w:marLeft w:val="480"/>
          <w:marRight w:val="0"/>
          <w:marTop w:val="0"/>
          <w:marBottom w:val="0"/>
          <w:divBdr>
            <w:top w:val="none" w:sz="0" w:space="0" w:color="auto"/>
            <w:left w:val="none" w:sz="0" w:space="0" w:color="auto"/>
            <w:bottom w:val="none" w:sz="0" w:space="0" w:color="auto"/>
            <w:right w:val="none" w:sz="0" w:space="0" w:color="auto"/>
          </w:divBdr>
        </w:div>
        <w:div w:id="1806116816">
          <w:marLeft w:val="480"/>
          <w:marRight w:val="0"/>
          <w:marTop w:val="0"/>
          <w:marBottom w:val="0"/>
          <w:divBdr>
            <w:top w:val="none" w:sz="0" w:space="0" w:color="auto"/>
            <w:left w:val="none" w:sz="0" w:space="0" w:color="auto"/>
            <w:bottom w:val="none" w:sz="0" w:space="0" w:color="auto"/>
            <w:right w:val="none" w:sz="0" w:space="0" w:color="auto"/>
          </w:divBdr>
        </w:div>
        <w:div w:id="1808432498">
          <w:marLeft w:val="480"/>
          <w:marRight w:val="0"/>
          <w:marTop w:val="0"/>
          <w:marBottom w:val="0"/>
          <w:divBdr>
            <w:top w:val="none" w:sz="0" w:space="0" w:color="auto"/>
            <w:left w:val="none" w:sz="0" w:space="0" w:color="auto"/>
            <w:bottom w:val="none" w:sz="0" w:space="0" w:color="auto"/>
            <w:right w:val="none" w:sz="0" w:space="0" w:color="auto"/>
          </w:divBdr>
        </w:div>
        <w:div w:id="1816486845">
          <w:marLeft w:val="480"/>
          <w:marRight w:val="0"/>
          <w:marTop w:val="0"/>
          <w:marBottom w:val="0"/>
          <w:divBdr>
            <w:top w:val="none" w:sz="0" w:space="0" w:color="auto"/>
            <w:left w:val="none" w:sz="0" w:space="0" w:color="auto"/>
            <w:bottom w:val="none" w:sz="0" w:space="0" w:color="auto"/>
            <w:right w:val="none" w:sz="0" w:space="0" w:color="auto"/>
          </w:divBdr>
        </w:div>
        <w:div w:id="1817142094">
          <w:marLeft w:val="480"/>
          <w:marRight w:val="0"/>
          <w:marTop w:val="0"/>
          <w:marBottom w:val="0"/>
          <w:divBdr>
            <w:top w:val="none" w:sz="0" w:space="0" w:color="auto"/>
            <w:left w:val="none" w:sz="0" w:space="0" w:color="auto"/>
            <w:bottom w:val="none" w:sz="0" w:space="0" w:color="auto"/>
            <w:right w:val="none" w:sz="0" w:space="0" w:color="auto"/>
          </w:divBdr>
        </w:div>
        <w:div w:id="1825662394">
          <w:marLeft w:val="480"/>
          <w:marRight w:val="0"/>
          <w:marTop w:val="0"/>
          <w:marBottom w:val="0"/>
          <w:divBdr>
            <w:top w:val="none" w:sz="0" w:space="0" w:color="auto"/>
            <w:left w:val="none" w:sz="0" w:space="0" w:color="auto"/>
            <w:bottom w:val="none" w:sz="0" w:space="0" w:color="auto"/>
            <w:right w:val="none" w:sz="0" w:space="0" w:color="auto"/>
          </w:divBdr>
        </w:div>
        <w:div w:id="1825899463">
          <w:marLeft w:val="480"/>
          <w:marRight w:val="0"/>
          <w:marTop w:val="0"/>
          <w:marBottom w:val="0"/>
          <w:divBdr>
            <w:top w:val="none" w:sz="0" w:space="0" w:color="auto"/>
            <w:left w:val="none" w:sz="0" w:space="0" w:color="auto"/>
            <w:bottom w:val="none" w:sz="0" w:space="0" w:color="auto"/>
            <w:right w:val="none" w:sz="0" w:space="0" w:color="auto"/>
          </w:divBdr>
        </w:div>
        <w:div w:id="1832132639">
          <w:marLeft w:val="480"/>
          <w:marRight w:val="0"/>
          <w:marTop w:val="0"/>
          <w:marBottom w:val="0"/>
          <w:divBdr>
            <w:top w:val="none" w:sz="0" w:space="0" w:color="auto"/>
            <w:left w:val="none" w:sz="0" w:space="0" w:color="auto"/>
            <w:bottom w:val="none" w:sz="0" w:space="0" w:color="auto"/>
            <w:right w:val="none" w:sz="0" w:space="0" w:color="auto"/>
          </w:divBdr>
        </w:div>
        <w:div w:id="1832521920">
          <w:marLeft w:val="480"/>
          <w:marRight w:val="0"/>
          <w:marTop w:val="0"/>
          <w:marBottom w:val="0"/>
          <w:divBdr>
            <w:top w:val="none" w:sz="0" w:space="0" w:color="auto"/>
            <w:left w:val="none" w:sz="0" w:space="0" w:color="auto"/>
            <w:bottom w:val="none" w:sz="0" w:space="0" w:color="auto"/>
            <w:right w:val="none" w:sz="0" w:space="0" w:color="auto"/>
          </w:divBdr>
        </w:div>
        <w:div w:id="1838836641">
          <w:marLeft w:val="480"/>
          <w:marRight w:val="0"/>
          <w:marTop w:val="0"/>
          <w:marBottom w:val="0"/>
          <w:divBdr>
            <w:top w:val="none" w:sz="0" w:space="0" w:color="auto"/>
            <w:left w:val="none" w:sz="0" w:space="0" w:color="auto"/>
            <w:bottom w:val="none" w:sz="0" w:space="0" w:color="auto"/>
            <w:right w:val="none" w:sz="0" w:space="0" w:color="auto"/>
          </w:divBdr>
        </w:div>
        <w:div w:id="1856267610">
          <w:marLeft w:val="480"/>
          <w:marRight w:val="0"/>
          <w:marTop w:val="0"/>
          <w:marBottom w:val="0"/>
          <w:divBdr>
            <w:top w:val="none" w:sz="0" w:space="0" w:color="auto"/>
            <w:left w:val="none" w:sz="0" w:space="0" w:color="auto"/>
            <w:bottom w:val="none" w:sz="0" w:space="0" w:color="auto"/>
            <w:right w:val="none" w:sz="0" w:space="0" w:color="auto"/>
          </w:divBdr>
        </w:div>
        <w:div w:id="1862158590">
          <w:marLeft w:val="480"/>
          <w:marRight w:val="0"/>
          <w:marTop w:val="0"/>
          <w:marBottom w:val="0"/>
          <w:divBdr>
            <w:top w:val="none" w:sz="0" w:space="0" w:color="auto"/>
            <w:left w:val="none" w:sz="0" w:space="0" w:color="auto"/>
            <w:bottom w:val="none" w:sz="0" w:space="0" w:color="auto"/>
            <w:right w:val="none" w:sz="0" w:space="0" w:color="auto"/>
          </w:divBdr>
        </w:div>
        <w:div w:id="1878855685">
          <w:marLeft w:val="480"/>
          <w:marRight w:val="0"/>
          <w:marTop w:val="0"/>
          <w:marBottom w:val="0"/>
          <w:divBdr>
            <w:top w:val="none" w:sz="0" w:space="0" w:color="auto"/>
            <w:left w:val="none" w:sz="0" w:space="0" w:color="auto"/>
            <w:bottom w:val="none" w:sz="0" w:space="0" w:color="auto"/>
            <w:right w:val="none" w:sz="0" w:space="0" w:color="auto"/>
          </w:divBdr>
        </w:div>
        <w:div w:id="1879318196">
          <w:marLeft w:val="480"/>
          <w:marRight w:val="0"/>
          <w:marTop w:val="0"/>
          <w:marBottom w:val="0"/>
          <w:divBdr>
            <w:top w:val="none" w:sz="0" w:space="0" w:color="auto"/>
            <w:left w:val="none" w:sz="0" w:space="0" w:color="auto"/>
            <w:bottom w:val="none" w:sz="0" w:space="0" w:color="auto"/>
            <w:right w:val="none" w:sz="0" w:space="0" w:color="auto"/>
          </w:divBdr>
        </w:div>
        <w:div w:id="1883592755">
          <w:marLeft w:val="480"/>
          <w:marRight w:val="0"/>
          <w:marTop w:val="0"/>
          <w:marBottom w:val="0"/>
          <w:divBdr>
            <w:top w:val="none" w:sz="0" w:space="0" w:color="auto"/>
            <w:left w:val="none" w:sz="0" w:space="0" w:color="auto"/>
            <w:bottom w:val="none" w:sz="0" w:space="0" w:color="auto"/>
            <w:right w:val="none" w:sz="0" w:space="0" w:color="auto"/>
          </w:divBdr>
        </w:div>
        <w:div w:id="1885944625">
          <w:marLeft w:val="480"/>
          <w:marRight w:val="0"/>
          <w:marTop w:val="0"/>
          <w:marBottom w:val="0"/>
          <w:divBdr>
            <w:top w:val="none" w:sz="0" w:space="0" w:color="auto"/>
            <w:left w:val="none" w:sz="0" w:space="0" w:color="auto"/>
            <w:bottom w:val="none" w:sz="0" w:space="0" w:color="auto"/>
            <w:right w:val="none" w:sz="0" w:space="0" w:color="auto"/>
          </w:divBdr>
        </w:div>
        <w:div w:id="1887326538">
          <w:marLeft w:val="480"/>
          <w:marRight w:val="0"/>
          <w:marTop w:val="0"/>
          <w:marBottom w:val="0"/>
          <w:divBdr>
            <w:top w:val="none" w:sz="0" w:space="0" w:color="auto"/>
            <w:left w:val="none" w:sz="0" w:space="0" w:color="auto"/>
            <w:bottom w:val="none" w:sz="0" w:space="0" w:color="auto"/>
            <w:right w:val="none" w:sz="0" w:space="0" w:color="auto"/>
          </w:divBdr>
        </w:div>
        <w:div w:id="1900289993">
          <w:marLeft w:val="480"/>
          <w:marRight w:val="0"/>
          <w:marTop w:val="0"/>
          <w:marBottom w:val="0"/>
          <w:divBdr>
            <w:top w:val="none" w:sz="0" w:space="0" w:color="auto"/>
            <w:left w:val="none" w:sz="0" w:space="0" w:color="auto"/>
            <w:bottom w:val="none" w:sz="0" w:space="0" w:color="auto"/>
            <w:right w:val="none" w:sz="0" w:space="0" w:color="auto"/>
          </w:divBdr>
        </w:div>
        <w:div w:id="1908801862">
          <w:marLeft w:val="480"/>
          <w:marRight w:val="0"/>
          <w:marTop w:val="0"/>
          <w:marBottom w:val="0"/>
          <w:divBdr>
            <w:top w:val="none" w:sz="0" w:space="0" w:color="auto"/>
            <w:left w:val="none" w:sz="0" w:space="0" w:color="auto"/>
            <w:bottom w:val="none" w:sz="0" w:space="0" w:color="auto"/>
            <w:right w:val="none" w:sz="0" w:space="0" w:color="auto"/>
          </w:divBdr>
        </w:div>
        <w:div w:id="1909028727">
          <w:marLeft w:val="480"/>
          <w:marRight w:val="0"/>
          <w:marTop w:val="0"/>
          <w:marBottom w:val="0"/>
          <w:divBdr>
            <w:top w:val="none" w:sz="0" w:space="0" w:color="auto"/>
            <w:left w:val="none" w:sz="0" w:space="0" w:color="auto"/>
            <w:bottom w:val="none" w:sz="0" w:space="0" w:color="auto"/>
            <w:right w:val="none" w:sz="0" w:space="0" w:color="auto"/>
          </w:divBdr>
        </w:div>
        <w:div w:id="1910844115">
          <w:marLeft w:val="480"/>
          <w:marRight w:val="0"/>
          <w:marTop w:val="0"/>
          <w:marBottom w:val="0"/>
          <w:divBdr>
            <w:top w:val="none" w:sz="0" w:space="0" w:color="auto"/>
            <w:left w:val="none" w:sz="0" w:space="0" w:color="auto"/>
            <w:bottom w:val="none" w:sz="0" w:space="0" w:color="auto"/>
            <w:right w:val="none" w:sz="0" w:space="0" w:color="auto"/>
          </w:divBdr>
        </w:div>
        <w:div w:id="1914050110">
          <w:marLeft w:val="480"/>
          <w:marRight w:val="0"/>
          <w:marTop w:val="0"/>
          <w:marBottom w:val="0"/>
          <w:divBdr>
            <w:top w:val="none" w:sz="0" w:space="0" w:color="auto"/>
            <w:left w:val="none" w:sz="0" w:space="0" w:color="auto"/>
            <w:bottom w:val="none" w:sz="0" w:space="0" w:color="auto"/>
            <w:right w:val="none" w:sz="0" w:space="0" w:color="auto"/>
          </w:divBdr>
        </w:div>
        <w:div w:id="1914319033">
          <w:marLeft w:val="480"/>
          <w:marRight w:val="0"/>
          <w:marTop w:val="0"/>
          <w:marBottom w:val="0"/>
          <w:divBdr>
            <w:top w:val="none" w:sz="0" w:space="0" w:color="auto"/>
            <w:left w:val="none" w:sz="0" w:space="0" w:color="auto"/>
            <w:bottom w:val="none" w:sz="0" w:space="0" w:color="auto"/>
            <w:right w:val="none" w:sz="0" w:space="0" w:color="auto"/>
          </w:divBdr>
        </w:div>
        <w:div w:id="1921792929">
          <w:marLeft w:val="480"/>
          <w:marRight w:val="0"/>
          <w:marTop w:val="0"/>
          <w:marBottom w:val="0"/>
          <w:divBdr>
            <w:top w:val="none" w:sz="0" w:space="0" w:color="auto"/>
            <w:left w:val="none" w:sz="0" w:space="0" w:color="auto"/>
            <w:bottom w:val="none" w:sz="0" w:space="0" w:color="auto"/>
            <w:right w:val="none" w:sz="0" w:space="0" w:color="auto"/>
          </w:divBdr>
        </w:div>
        <w:div w:id="1925337457">
          <w:marLeft w:val="480"/>
          <w:marRight w:val="0"/>
          <w:marTop w:val="0"/>
          <w:marBottom w:val="0"/>
          <w:divBdr>
            <w:top w:val="none" w:sz="0" w:space="0" w:color="auto"/>
            <w:left w:val="none" w:sz="0" w:space="0" w:color="auto"/>
            <w:bottom w:val="none" w:sz="0" w:space="0" w:color="auto"/>
            <w:right w:val="none" w:sz="0" w:space="0" w:color="auto"/>
          </w:divBdr>
        </w:div>
        <w:div w:id="1928348002">
          <w:marLeft w:val="480"/>
          <w:marRight w:val="0"/>
          <w:marTop w:val="0"/>
          <w:marBottom w:val="0"/>
          <w:divBdr>
            <w:top w:val="none" w:sz="0" w:space="0" w:color="auto"/>
            <w:left w:val="none" w:sz="0" w:space="0" w:color="auto"/>
            <w:bottom w:val="none" w:sz="0" w:space="0" w:color="auto"/>
            <w:right w:val="none" w:sz="0" w:space="0" w:color="auto"/>
          </w:divBdr>
        </w:div>
        <w:div w:id="1932591416">
          <w:marLeft w:val="480"/>
          <w:marRight w:val="0"/>
          <w:marTop w:val="0"/>
          <w:marBottom w:val="0"/>
          <w:divBdr>
            <w:top w:val="none" w:sz="0" w:space="0" w:color="auto"/>
            <w:left w:val="none" w:sz="0" w:space="0" w:color="auto"/>
            <w:bottom w:val="none" w:sz="0" w:space="0" w:color="auto"/>
            <w:right w:val="none" w:sz="0" w:space="0" w:color="auto"/>
          </w:divBdr>
        </w:div>
      </w:divsChild>
    </w:div>
    <w:div w:id="729613602">
      <w:bodyDiv w:val="1"/>
      <w:marLeft w:val="0"/>
      <w:marRight w:val="0"/>
      <w:marTop w:val="0"/>
      <w:marBottom w:val="0"/>
      <w:divBdr>
        <w:top w:val="none" w:sz="0" w:space="0" w:color="auto"/>
        <w:left w:val="none" w:sz="0" w:space="0" w:color="auto"/>
        <w:bottom w:val="none" w:sz="0" w:space="0" w:color="auto"/>
        <w:right w:val="none" w:sz="0" w:space="0" w:color="auto"/>
      </w:divBdr>
    </w:div>
    <w:div w:id="729696318">
      <w:bodyDiv w:val="1"/>
      <w:marLeft w:val="0"/>
      <w:marRight w:val="0"/>
      <w:marTop w:val="0"/>
      <w:marBottom w:val="0"/>
      <w:divBdr>
        <w:top w:val="none" w:sz="0" w:space="0" w:color="auto"/>
        <w:left w:val="none" w:sz="0" w:space="0" w:color="auto"/>
        <w:bottom w:val="none" w:sz="0" w:space="0" w:color="auto"/>
        <w:right w:val="none" w:sz="0" w:space="0" w:color="auto"/>
      </w:divBdr>
    </w:div>
    <w:div w:id="729770954">
      <w:bodyDiv w:val="1"/>
      <w:marLeft w:val="0"/>
      <w:marRight w:val="0"/>
      <w:marTop w:val="0"/>
      <w:marBottom w:val="0"/>
      <w:divBdr>
        <w:top w:val="none" w:sz="0" w:space="0" w:color="auto"/>
        <w:left w:val="none" w:sz="0" w:space="0" w:color="auto"/>
        <w:bottom w:val="none" w:sz="0" w:space="0" w:color="auto"/>
        <w:right w:val="none" w:sz="0" w:space="0" w:color="auto"/>
      </w:divBdr>
    </w:div>
    <w:div w:id="729815232">
      <w:bodyDiv w:val="1"/>
      <w:marLeft w:val="0"/>
      <w:marRight w:val="0"/>
      <w:marTop w:val="0"/>
      <w:marBottom w:val="0"/>
      <w:divBdr>
        <w:top w:val="none" w:sz="0" w:space="0" w:color="auto"/>
        <w:left w:val="none" w:sz="0" w:space="0" w:color="auto"/>
        <w:bottom w:val="none" w:sz="0" w:space="0" w:color="auto"/>
        <w:right w:val="none" w:sz="0" w:space="0" w:color="auto"/>
      </w:divBdr>
    </w:div>
    <w:div w:id="729881729">
      <w:bodyDiv w:val="1"/>
      <w:marLeft w:val="0"/>
      <w:marRight w:val="0"/>
      <w:marTop w:val="0"/>
      <w:marBottom w:val="0"/>
      <w:divBdr>
        <w:top w:val="none" w:sz="0" w:space="0" w:color="auto"/>
        <w:left w:val="none" w:sz="0" w:space="0" w:color="auto"/>
        <w:bottom w:val="none" w:sz="0" w:space="0" w:color="auto"/>
        <w:right w:val="none" w:sz="0" w:space="0" w:color="auto"/>
      </w:divBdr>
    </w:div>
    <w:div w:id="729958559">
      <w:bodyDiv w:val="1"/>
      <w:marLeft w:val="0"/>
      <w:marRight w:val="0"/>
      <w:marTop w:val="0"/>
      <w:marBottom w:val="0"/>
      <w:divBdr>
        <w:top w:val="none" w:sz="0" w:space="0" w:color="auto"/>
        <w:left w:val="none" w:sz="0" w:space="0" w:color="auto"/>
        <w:bottom w:val="none" w:sz="0" w:space="0" w:color="auto"/>
        <w:right w:val="none" w:sz="0" w:space="0" w:color="auto"/>
      </w:divBdr>
    </w:div>
    <w:div w:id="730032843">
      <w:bodyDiv w:val="1"/>
      <w:marLeft w:val="0"/>
      <w:marRight w:val="0"/>
      <w:marTop w:val="0"/>
      <w:marBottom w:val="0"/>
      <w:divBdr>
        <w:top w:val="none" w:sz="0" w:space="0" w:color="auto"/>
        <w:left w:val="none" w:sz="0" w:space="0" w:color="auto"/>
        <w:bottom w:val="none" w:sz="0" w:space="0" w:color="auto"/>
        <w:right w:val="none" w:sz="0" w:space="0" w:color="auto"/>
      </w:divBdr>
    </w:div>
    <w:div w:id="730159944">
      <w:bodyDiv w:val="1"/>
      <w:marLeft w:val="0"/>
      <w:marRight w:val="0"/>
      <w:marTop w:val="0"/>
      <w:marBottom w:val="0"/>
      <w:divBdr>
        <w:top w:val="none" w:sz="0" w:space="0" w:color="auto"/>
        <w:left w:val="none" w:sz="0" w:space="0" w:color="auto"/>
        <w:bottom w:val="none" w:sz="0" w:space="0" w:color="auto"/>
        <w:right w:val="none" w:sz="0" w:space="0" w:color="auto"/>
      </w:divBdr>
    </w:div>
    <w:div w:id="730271244">
      <w:bodyDiv w:val="1"/>
      <w:marLeft w:val="0"/>
      <w:marRight w:val="0"/>
      <w:marTop w:val="0"/>
      <w:marBottom w:val="0"/>
      <w:divBdr>
        <w:top w:val="none" w:sz="0" w:space="0" w:color="auto"/>
        <w:left w:val="none" w:sz="0" w:space="0" w:color="auto"/>
        <w:bottom w:val="none" w:sz="0" w:space="0" w:color="auto"/>
        <w:right w:val="none" w:sz="0" w:space="0" w:color="auto"/>
      </w:divBdr>
    </w:div>
    <w:div w:id="730494394">
      <w:bodyDiv w:val="1"/>
      <w:marLeft w:val="0"/>
      <w:marRight w:val="0"/>
      <w:marTop w:val="0"/>
      <w:marBottom w:val="0"/>
      <w:divBdr>
        <w:top w:val="none" w:sz="0" w:space="0" w:color="auto"/>
        <w:left w:val="none" w:sz="0" w:space="0" w:color="auto"/>
        <w:bottom w:val="none" w:sz="0" w:space="0" w:color="auto"/>
        <w:right w:val="none" w:sz="0" w:space="0" w:color="auto"/>
      </w:divBdr>
    </w:div>
    <w:div w:id="730615205">
      <w:bodyDiv w:val="1"/>
      <w:marLeft w:val="0"/>
      <w:marRight w:val="0"/>
      <w:marTop w:val="0"/>
      <w:marBottom w:val="0"/>
      <w:divBdr>
        <w:top w:val="none" w:sz="0" w:space="0" w:color="auto"/>
        <w:left w:val="none" w:sz="0" w:space="0" w:color="auto"/>
        <w:bottom w:val="none" w:sz="0" w:space="0" w:color="auto"/>
        <w:right w:val="none" w:sz="0" w:space="0" w:color="auto"/>
      </w:divBdr>
    </w:div>
    <w:div w:id="730619259">
      <w:bodyDiv w:val="1"/>
      <w:marLeft w:val="0"/>
      <w:marRight w:val="0"/>
      <w:marTop w:val="0"/>
      <w:marBottom w:val="0"/>
      <w:divBdr>
        <w:top w:val="none" w:sz="0" w:space="0" w:color="auto"/>
        <w:left w:val="none" w:sz="0" w:space="0" w:color="auto"/>
        <w:bottom w:val="none" w:sz="0" w:space="0" w:color="auto"/>
        <w:right w:val="none" w:sz="0" w:space="0" w:color="auto"/>
      </w:divBdr>
    </w:div>
    <w:div w:id="730622035">
      <w:bodyDiv w:val="1"/>
      <w:marLeft w:val="0"/>
      <w:marRight w:val="0"/>
      <w:marTop w:val="0"/>
      <w:marBottom w:val="0"/>
      <w:divBdr>
        <w:top w:val="none" w:sz="0" w:space="0" w:color="auto"/>
        <w:left w:val="none" w:sz="0" w:space="0" w:color="auto"/>
        <w:bottom w:val="none" w:sz="0" w:space="0" w:color="auto"/>
        <w:right w:val="none" w:sz="0" w:space="0" w:color="auto"/>
      </w:divBdr>
    </w:div>
    <w:div w:id="730735289">
      <w:bodyDiv w:val="1"/>
      <w:marLeft w:val="0"/>
      <w:marRight w:val="0"/>
      <w:marTop w:val="0"/>
      <w:marBottom w:val="0"/>
      <w:divBdr>
        <w:top w:val="none" w:sz="0" w:space="0" w:color="auto"/>
        <w:left w:val="none" w:sz="0" w:space="0" w:color="auto"/>
        <w:bottom w:val="none" w:sz="0" w:space="0" w:color="auto"/>
        <w:right w:val="none" w:sz="0" w:space="0" w:color="auto"/>
      </w:divBdr>
    </w:div>
    <w:div w:id="730925208">
      <w:bodyDiv w:val="1"/>
      <w:marLeft w:val="0"/>
      <w:marRight w:val="0"/>
      <w:marTop w:val="0"/>
      <w:marBottom w:val="0"/>
      <w:divBdr>
        <w:top w:val="none" w:sz="0" w:space="0" w:color="auto"/>
        <w:left w:val="none" w:sz="0" w:space="0" w:color="auto"/>
        <w:bottom w:val="none" w:sz="0" w:space="0" w:color="auto"/>
        <w:right w:val="none" w:sz="0" w:space="0" w:color="auto"/>
      </w:divBdr>
    </w:div>
    <w:div w:id="731002036">
      <w:bodyDiv w:val="1"/>
      <w:marLeft w:val="0"/>
      <w:marRight w:val="0"/>
      <w:marTop w:val="0"/>
      <w:marBottom w:val="0"/>
      <w:divBdr>
        <w:top w:val="none" w:sz="0" w:space="0" w:color="auto"/>
        <w:left w:val="none" w:sz="0" w:space="0" w:color="auto"/>
        <w:bottom w:val="none" w:sz="0" w:space="0" w:color="auto"/>
        <w:right w:val="none" w:sz="0" w:space="0" w:color="auto"/>
      </w:divBdr>
    </w:div>
    <w:div w:id="731077016">
      <w:bodyDiv w:val="1"/>
      <w:marLeft w:val="0"/>
      <w:marRight w:val="0"/>
      <w:marTop w:val="0"/>
      <w:marBottom w:val="0"/>
      <w:divBdr>
        <w:top w:val="none" w:sz="0" w:space="0" w:color="auto"/>
        <w:left w:val="none" w:sz="0" w:space="0" w:color="auto"/>
        <w:bottom w:val="none" w:sz="0" w:space="0" w:color="auto"/>
        <w:right w:val="none" w:sz="0" w:space="0" w:color="auto"/>
      </w:divBdr>
    </w:div>
    <w:div w:id="731123166">
      <w:bodyDiv w:val="1"/>
      <w:marLeft w:val="0"/>
      <w:marRight w:val="0"/>
      <w:marTop w:val="0"/>
      <w:marBottom w:val="0"/>
      <w:divBdr>
        <w:top w:val="none" w:sz="0" w:space="0" w:color="auto"/>
        <w:left w:val="none" w:sz="0" w:space="0" w:color="auto"/>
        <w:bottom w:val="none" w:sz="0" w:space="0" w:color="auto"/>
        <w:right w:val="none" w:sz="0" w:space="0" w:color="auto"/>
      </w:divBdr>
    </w:div>
    <w:div w:id="731269530">
      <w:bodyDiv w:val="1"/>
      <w:marLeft w:val="0"/>
      <w:marRight w:val="0"/>
      <w:marTop w:val="0"/>
      <w:marBottom w:val="0"/>
      <w:divBdr>
        <w:top w:val="none" w:sz="0" w:space="0" w:color="auto"/>
        <w:left w:val="none" w:sz="0" w:space="0" w:color="auto"/>
        <w:bottom w:val="none" w:sz="0" w:space="0" w:color="auto"/>
        <w:right w:val="none" w:sz="0" w:space="0" w:color="auto"/>
      </w:divBdr>
    </w:div>
    <w:div w:id="731343619">
      <w:bodyDiv w:val="1"/>
      <w:marLeft w:val="0"/>
      <w:marRight w:val="0"/>
      <w:marTop w:val="0"/>
      <w:marBottom w:val="0"/>
      <w:divBdr>
        <w:top w:val="none" w:sz="0" w:space="0" w:color="auto"/>
        <w:left w:val="none" w:sz="0" w:space="0" w:color="auto"/>
        <w:bottom w:val="none" w:sz="0" w:space="0" w:color="auto"/>
        <w:right w:val="none" w:sz="0" w:space="0" w:color="auto"/>
      </w:divBdr>
    </w:div>
    <w:div w:id="731390618">
      <w:bodyDiv w:val="1"/>
      <w:marLeft w:val="0"/>
      <w:marRight w:val="0"/>
      <w:marTop w:val="0"/>
      <w:marBottom w:val="0"/>
      <w:divBdr>
        <w:top w:val="none" w:sz="0" w:space="0" w:color="auto"/>
        <w:left w:val="none" w:sz="0" w:space="0" w:color="auto"/>
        <w:bottom w:val="none" w:sz="0" w:space="0" w:color="auto"/>
        <w:right w:val="none" w:sz="0" w:space="0" w:color="auto"/>
      </w:divBdr>
    </w:div>
    <w:div w:id="731468676">
      <w:bodyDiv w:val="1"/>
      <w:marLeft w:val="0"/>
      <w:marRight w:val="0"/>
      <w:marTop w:val="0"/>
      <w:marBottom w:val="0"/>
      <w:divBdr>
        <w:top w:val="none" w:sz="0" w:space="0" w:color="auto"/>
        <w:left w:val="none" w:sz="0" w:space="0" w:color="auto"/>
        <w:bottom w:val="none" w:sz="0" w:space="0" w:color="auto"/>
        <w:right w:val="none" w:sz="0" w:space="0" w:color="auto"/>
      </w:divBdr>
    </w:div>
    <w:div w:id="731536950">
      <w:bodyDiv w:val="1"/>
      <w:marLeft w:val="0"/>
      <w:marRight w:val="0"/>
      <w:marTop w:val="0"/>
      <w:marBottom w:val="0"/>
      <w:divBdr>
        <w:top w:val="none" w:sz="0" w:space="0" w:color="auto"/>
        <w:left w:val="none" w:sz="0" w:space="0" w:color="auto"/>
        <w:bottom w:val="none" w:sz="0" w:space="0" w:color="auto"/>
        <w:right w:val="none" w:sz="0" w:space="0" w:color="auto"/>
      </w:divBdr>
    </w:div>
    <w:div w:id="731540713">
      <w:bodyDiv w:val="1"/>
      <w:marLeft w:val="0"/>
      <w:marRight w:val="0"/>
      <w:marTop w:val="0"/>
      <w:marBottom w:val="0"/>
      <w:divBdr>
        <w:top w:val="none" w:sz="0" w:space="0" w:color="auto"/>
        <w:left w:val="none" w:sz="0" w:space="0" w:color="auto"/>
        <w:bottom w:val="none" w:sz="0" w:space="0" w:color="auto"/>
        <w:right w:val="none" w:sz="0" w:space="0" w:color="auto"/>
      </w:divBdr>
    </w:div>
    <w:div w:id="731580206">
      <w:bodyDiv w:val="1"/>
      <w:marLeft w:val="0"/>
      <w:marRight w:val="0"/>
      <w:marTop w:val="0"/>
      <w:marBottom w:val="0"/>
      <w:divBdr>
        <w:top w:val="none" w:sz="0" w:space="0" w:color="auto"/>
        <w:left w:val="none" w:sz="0" w:space="0" w:color="auto"/>
        <w:bottom w:val="none" w:sz="0" w:space="0" w:color="auto"/>
        <w:right w:val="none" w:sz="0" w:space="0" w:color="auto"/>
      </w:divBdr>
    </w:div>
    <w:div w:id="731583121">
      <w:bodyDiv w:val="1"/>
      <w:marLeft w:val="0"/>
      <w:marRight w:val="0"/>
      <w:marTop w:val="0"/>
      <w:marBottom w:val="0"/>
      <w:divBdr>
        <w:top w:val="none" w:sz="0" w:space="0" w:color="auto"/>
        <w:left w:val="none" w:sz="0" w:space="0" w:color="auto"/>
        <w:bottom w:val="none" w:sz="0" w:space="0" w:color="auto"/>
        <w:right w:val="none" w:sz="0" w:space="0" w:color="auto"/>
      </w:divBdr>
    </w:div>
    <w:div w:id="731805872">
      <w:bodyDiv w:val="1"/>
      <w:marLeft w:val="0"/>
      <w:marRight w:val="0"/>
      <w:marTop w:val="0"/>
      <w:marBottom w:val="0"/>
      <w:divBdr>
        <w:top w:val="none" w:sz="0" w:space="0" w:color="auto"/>
        <w:left w:val="none" w:sz="0" w:space="0" w:color="auto"/>
        <w:bottom w:val="none" w:sz="0" w:space="0" w:color="auto"/>
        <w:right w:val="none" w:sz="0" w:space="0" w:color="auto"/>
      </w:divBdr>
    </w:div>
    <w:div w:id="731998205">
      <w:bodyDiv w:val="1"/>
      <w:marLeft w:val="0"/>
      <w:marRight w:val="0"/>
      <w:marTop w:val="0"/>
      <w:marBottom w:val="0"/>
      <w:divBdr>
        <w:top w:val="none" w:sz="0" w:space="0" w:color="auto"/>
        <w:left w:val="none" w:sz="0" w:space="0" w:color="auto"/>
        <w:bottom w:val="none" w:sz="0" w:space="0" w:color="auto"/>
        <w:right w:val="none" w:sz="0" w:space="0" w:color="auto"/>
      </w:divBdr>
    </w:div>
    <w:div w:id="732243667">
      <w:bodyDiv w:val="1"/>
      <w:marLeft w:val="0"/>
      <w:marRight w:val="0"/>
      <w:marTop w:val="0"/>
      <w:marBottom w:val="0"/>
      <w:divBdr>
        <w:top w:val="none" w:sz="0" w:space="0" w:color="auto"/>
        <w:left w:val="none" w:sz="0" w:space="0" w:color="auto"/>
        <w:bottom w:val="none" w:sz="0" w:space="0" w:color="auto"/>
        <w:right w:val="none" w:sz="0" w:space="0" w:color="auto"/>
      </w:divBdr>
    </w:div>
    <w:div w:id="732314405">
      <w:bodyDiv w:val="1"/>
      <w:marLeft w:val="0"/>
      <w:marRight w:val="0"/>
      <w:marTop w:val="0"/>
      <w:marBottom w:val="0"/>
      <w:divBdr>
        <w:top w:val="none" w:sz="0" w:space="0" w:color="auto"/>
        <w:left w:val="none" w:sz="0" w:space="0" w:color="auto"/>
        <w:bottom w:val="none" w:sz="0" w:space="0" w:color="auto"/>
        <w:right w:val="none" w:sz="0" w:space="0" w:color="auto"/>
      </w:divBdr>
    </w:div>
    <w:div w:id="732385029">
      <w:bodyDiv w:val="1"/>
      <w:marLeft w:val="0"/>
      <w:marRight w:val="0"/>
      <w:marTop w:val="0"/>
      <w:marBottom w:val="0"/>
      <w:divBdr>
        <w:top w:val="none" w:sz="0" w:space="0" w:color="auto"/>
        <w:left w:val="none" w:sz="0" w:space="0" w:color="auto"/>
        <w:bottom w:val="none" w:sz="0" w:space="0" w:color="auto"/>
        <w:right w:val="none" w:sz="0" w:space="0" w:color="auto"/>
      </w:divBdr>
    </w:div>
    <w:div w:id="732504220">
      <w:bodyDiv w:val="1"/>
      <w:marLeft w:val="0"/>
      <w:marRight w:val="0"/>
      <w:marTop w:val="0"/>
      <w:marBottom w:val="0"/>
      <w:divBdr>
        <w:top w:val="none" w:sz="0" w:space="0" w:color="auto"/>
        <w:left w:val="none" w:sz="0" w:space="0" w:color="auto"/>
        <w:bottom w:val="none" w:sz="0" w:space="0" w:color="auto"/>
        <w:right w:val="none" w:sz="0" w:space="0" w:color="auto"/>
      </w:divBdr>
    </w:div>
    <w:div w:id="732582465">
      <w:bodyDiv w:val="1"/>
      <w:marLeft w:val="0"/>
      <w:marRight w:val="0"/>
      <w:marTop w:val="0"/>
      <w:marBottom w:val="0"/>
      <w:divBdr>
        <w:top w:val="none" w:sz="0" w:space="0" w:color="auto"/>
        <w:left w:val="none" w:sz="0" w:space="0" w:color="auto"/>
        <w:bottom w:val="none" w:sz="0" w:space="0" w:color="auto"/>
        <w:right w:val="none" w:sz="0" w:space="0" w:color="auto"/>
      </w:divBdr>
    </w:div>
    <w:div w:id="732702208">
      <w:bodyDiv w:val="1"/>
      <w:marLeft w:val="0"/>
      <w:marRight w:val="0"/>
      <w:marTop w:val="0"/>
      <w:marBottom w:val="0"/>
      <w:divBdr>
        <w:top w:val="none" w:sz="0" w:space="0" w:color="auto"/>
        <w:left w:val="none" w:sz="0" w:space="0" w:color="auto"/>
        <w:bottom w:val="none" w:sz="0" w:space="0" w:color="auto"/>
        <w:right w:val="none" w:sz="0" w:space="0" w:color="auto"/>
      </w:divBdr>
    </w:div>
    <w:div w:id="732972808">
      <w:bodyDiv w:val="1"/>
      <w:marLeft w:val="0"/>
      <w:marRight w:val="0"/>
      <w:marTop w:val="0"/>
      <w:marBottom w:val="0"/>
      <w:divBdr>
        <w:top w:val="none" w:sz="0" w:space="0" w:color="auto"/>
        <w:left w:val="none" w:sz="0" w:space="0" w:color="auto"/>
        <w:bottom w:val="none" w:sz="0" w:space="0" w:color="auto"/>
        <w:right w:val="none" w:sz="0" w:space="0" w:color="auto"/>
      </w:divBdr>
    </w:div>
    <w:div w:id="733117924">
      <w:bodyDiv w:val="1"/>
      <w:marLeft w:val="0"/>
      <w:marRight w:val="0"/>
      <w:marTop w:val="0"/>
      <w:marBottom w:val="0"/>
      <w:divBdr>
        <w:top w:val="none" w:sz="0" w:space="0" w:color="auto"/>
        <w:left w:val="none" w:sz="0" w:space="0" w:color="auto"/>
        <w:bottom w:val="none" w:sz="0" w:space="0" w:color="auto"/>
        <w:right w:val="none" w:sz="0" w:space="0" w:color="auto"/>
      </w:divBdr>
    </w:div>
    <w:div w:id="733242900">
      <w:bodyDiv w:val="1"/>
      <w:marLeft w:val="0"/>
      <w:marRight w:val="0"/>
      <w:marTop w:val="0"/>
      <w:marBottom w:val="0"/>
      <w:divBdr>
        <w:top w:val="none" w:sz="0" w:space="0" w:color="auto"/>
        <w:left w:val="none" w:sz="0" w:space="0" w:color="auto"/>
        <w:bottom w:val="none" w:sz="0" w:space="0" w:color="auto"/>
        <w:right w:val="none" w:sz="0" w:space="0" w:color="auto"/>
      </w:divBdr>
    </w:div>
    <w:div w:id="733285689">
      <w:bodyDiv w:val="1"/>
      <w:marLeft w:val="0"/>
      <w:marRight w:val="0"/>
      <w:marTop w:val="0"/>
      <w:marBottom w:val="0"/>
      <w:divBdr>
        <w:top w:val="none" w:sz="0" w:space="0" w:color="auto"/>
        <w:left w:val="none" w:sz="0" w:space="0" w:color="auto"/>
        <w:bottom w:val="none" w:sz="0" w:space="0" w:color="auto"/>
        <w:right w:val="none" w:sz="0" w:space="0" w:color="auto"/>
      </w:divBdr>
    </w:div>
    <w:div w:id="733314776">
      <w:bodyDiv w:val="1"/>
      <w:marLeft w:val="0"/>
      <w:marRight w:val="0"/>
      <w:marTop w:val="0"/>
      <w:marBottom w:val="0"/>
      <w:divBdr>
        <w:top w:val="none" w:sz="0" w:space="0" w:color="auto"/>
        <w:left w:val="none" w:sz="0" w:space="0" w:color="auto"/>
        <w:bottom w:val="none" w:sz="0" w:space="0" w:color="auto"/>
        <w:right w:val="none" w:sz="0" w:space="0" w:color="auto"/>
      </w:divBdr>
    </w:div>
    <w:div w:id="733354050">
      <w:bodyDiv w:val="1"/>
      <w:marLeft w:val="0"/>
      <w:marRight w:val="0"/>
      <w:marTop w:val="0"/>
      <w:marBottom w:val="0"/>
      <w:divBdr>
        <w:top w:val="none" w:sz="0" w:space="0" w:color="auto"/>
        <w:left w:val="none" w:sz="0" w:space="0" w:color="auto"/>
        <w:bottom w:val="none" w:sz="0" w:space="0" w:color="auto"/>
        <w:right w:val="none" w:sz="0" w:space="0" w:color="auto"/>
      </w:divBdr>
    </w:div>
    <w:div w:id="733434660">
      <w:bodyDiv w:val="1"/>
      <w:marLeft w:val="0"/>
      <w:marRight w:val="0"/>
      <w:marTop w:val="0"/>
      <w:marBottom w:val="0"/>
      <w:divBdr>
        <w:top w:val="none" w:sz="0" w:space="0" w:color="auto"/>
        <w:left w:val="none" w:sz="0" w:space="0" w:color="auto"/>
        <w:bottom w:val="none" w:sz="0" w:space="0" w:color="auto"/>
        <w:right w:val="none" w:sz="0" w:space="0" w:color="auto"/>
      </w:divBdr>
    </w:div>
    <w:div w:id="733505637">
      <w:bodyDiv w:val="1"/>
      <w:marLeft w:val="0"/>
      <w:marRight w:val="0"/>
      <w:marTop w:val="0"/>
      <w:marBottom w:val="0"/>
      <w:divBdr>
        <w:top w:val="none" w:sz="0" w:space="0" w:color="auto"/>
        <w:left w:val="none" w:sz="0" w:space="0" w:color="auto"/>
        <w:bottom w:val="none" w:sz="0" w:space="0" w:color="auto"/>
        <w:right w:val="none" w:sz="0" w:space="0" w:color="auto"/>
      </w:divBdr>
    </w:div>
    <w:div w:id="733551914">
      <w:bodyDiv w:val="1"/>
      <w:marLeft w:val="0"/>
      <w:marRight w:val="0"/>
      <w:marTop w:val="0"/>
      <w:marBottom w:val="0"/>
      <w:divBdr>
        <w:top w:val="none" w:sz="0" w:space="0" w:color="auto"/>
        <w:left w:val="none" w:sz="0" w:space="0" w:color="auto"/>
        <w:bottom w:val="none" w:sz="0" w:space="0" w:color="auto"/>
        <w:right w:val="none" w:sz="0" w:space="0" w:color="auto"/>
      </w:divBdr>
    </w:div>
    <w:div w:id="733620308">
      <w:bodyDiv w:val="1"/>
      <w:marLeft w:val="0"/>
      <w:marRight w:val="0"/>
      <w:marTop w:val="0"/>
      <w:marBottom w:val="0"/>
      <w:divBdr>
        <w:top w:val="none" w:sz="0" w:space="0" w:color="auto"/>
        <w:left w:val="none" w:sz="0" w:space="0" w:color="auto"/>
        <w:bottom w:val="none" w:sz="0" w:space="0" w:color="auto"/>
        <w:right w:val="none" w:sz="0" w:space="0" w:color="auto"/>
      </w:divBdr>
    </w:div>
    <w:div w:id="733622851">
      <w:bodyDiv w:val="1"/>
      <w:marLeft w:val="0"/>
      <w:marRight w:val="0"/>
      <w:marTop w:val="0"/>
      <w:marBottom w:val="0"/>
      <w:divBdr>
        <w:top w:val="none" w:sz="0" w:space="0" w:color="auto"/>
        <w:left w:val="none" w:sz="0" w:space="0" w:color="auto"/>
        <w:bottom w:val="none" w:sz="0" w:space="0" w:color="auto"/>
        <w:right w:val="none" w:sz="0" w:space="0" w:color="auto"/>
      </w:divBdr>
    </w:div>
    <w:div w:id="733743241">
      <w:bodyDiv w:val="1"/>
      <w:marLeft w:val="0"/>
      <w:marRight w:val="0"/>
      <w:marTop w:val="0"/>
      <w:marBottom w:val="0"/>
      <w:divBdr>
        <w:top w:val="none" w:sz="0" w:space="0" w:color="auto"/>
        <w:left w:val="none" w:sz="0" w:space="0" w:color="auto"/>
        <w:bottom w:val="none" w:sz="0" w:space="0" w:color="auto"/>
        <w:right w:val="none" w:sz="0" w:space="0" w:color="auto"/>
      </w:divBdr>
    </w:div>
    <w:div w:id="733744846">
      <w:bodyDiv w:val="1"/>
      <w:marLeft w:val="0"/>
      <w:marRight w:val="0"/>
      <w:marTop w:val="0"/>
      <w:marBottom w:val="0"/>
      <w:divBdr>
        <w:top w:val="none" w:sz="0" w:space="0" w:color="auto"/>
        <w:left w:val="none" w:sz="0" w:space="0" w:color="auto"/>
        <w:bottom w:val="none" w:sz="0" w:space="0" w:color="auto"/>
        <w:right w:val="none" w:sz="0" w:space="0" w:color="auto"/>
      </w:divBdr>
    </w:div>
    <w:div w:id="733747429">
      <w:bodyDiv w:val="1"/>
      <w:marLeft w:val="0"/>
      <w:marRight w:val="0"/>
      <w:marTop w:val="0"/>
      <w:marBottom w:val="0"/>
      <w:divBdr>
        <w:top w:val="none" w:sz="0" w:space="0" w:color="auto"/>
        <w:left w:val="none" w:sz="0" w:space="0" w:color="auto"/>
        <w:bottom w:val="none" w:sz="0" w:space="0" w:color="auto"/>
        <w:right w:val="none" w:sz="0" w:space="0" w:color="auto"/>
      </w:divBdr>
    </w:div>
    <w:div w:id="733814544">
      <w:bodyDiv w:val="1"/>
      <w:marLeft w:val="0"/>
      <w:marRight w:val="0"/>
      <w:marTop w:val="0"/>
      <w:marBottom w:val="0"/>
      <w:divBdr>
        <w:top w:val="none" w:sz="0" w:space="0" w:color="auto"/>
        <w:left w:val="none" w:sz="0" w:space="0" w:color="auto"/>
        <w:bottom w:val="none" w:sz="0" w:space="0" w:color="auto"/>
        <w:right w:val="none" w:sz="0" w:space="0" w:color="auto"/>
      </w:divBdr>
    </w:div>
    <w:div w:id="733968681">
      <w:bodyDiv w:val="1"/>
      <w:marLeft w:val="0"/>
      <w:marRight w:val="0"/>
      <w:marTop w:val="0"/>
      <w:marBottom w:val="0"/>
      <w:divBdr>
        <w:top w:val="none" w:sz="0" w:space="0" w:color="auto"/>
        <w:left w:val="none" w:sz="0" w:space="0" w:color="auto"/>
        <w:bottom w:val="none" w:sz="0" w:space="0" w:color="auto"/>
        <w:right w:val="none" w:sz="0" w:space="0" w:color="auto"/>
      </w:divBdr>
    </w:div>
    <w:div w:id="734014137">
      <w:bodyDiv w:val="1"/>
      <w:marLeft w:val="0"/>
      <w:marRight w:val="0"/>
      <w:marTop w:val="0"/>
      <w:marBottom w:val="0"/>
      <w:divBdr>
        <w:top w:val="none" w:sz="0" w:space="0" w:color="auto"/>
        <w:left w:val="none" w:sz="0" w:space="0" w:color="auto"/>
        <w:bottom w:val="none" w:sz="0" w:space="0" w:color="auto"/>
        <w:right w:val="none" w:sz="0" w:space="0" w:color="auto"/>
      </w:divBdr>
    </w:div>
    <w:div w:id="734163247">
      <w:bodyDiv w:val="1"/>
      <w:marLeft w:val="0"/>
      <w:marRight w:val="0"/>
      <w:marTop w:val="0"/>
      <w:marBottom w:val="0"/>
      <w:divBdr>
        <w:top w:val="none" w:sz="0" w:space="0" w:color="auto"/>
        <w:left w:val="none" w:sz="0" w:space="0" w:color="auto"/>
        <w:bottom w:val="none" w:sz="0" w:space="0" w:color="auto"/>
        <w:right w:val="none" w:sz="0" w:space="0" w:color="auto"/>
      </w:divBdr>
    </w:div>
    <w:div w:id="734203464">
      <w:bodyDiv w:val="1"/>
      <w:marLeft w:val="0"/>
      <w:marRight w:val="0"/>
      <w:marTop w:val="0"/>
      <w:marBottom w:val="0"/>
      <w:divBdr>
        <w:top w:val="none" w:sz="0" w:space="0" w:color="auto"/>
        <w:left w:val="none" w:sz="0" w:space="0" w:color="auto"/>
        <w:bottom w:val="none" w:sz="0" w:space="0" w:color="auto"/>
        <w:right w:val="none" w:sz="0" w:space="0" w:color="auto"/>
      </w:divBdr>
    </w:div>
    <w:div w:id="734397960">
      <w:bodyDiv w:val="1"/>
      <w:marLeft w:val="0"/>
      <w:marRight w:val="0"/>
      <w:marTop w:val="0"/>
      <w:marBottom w:val="0"/>
      <w:divBdr>
        <w:top w:val="none" w:sz="0" w:space="0" w:color="auto"/>
        <w:left w:val="none" w:sz="0" w:space="0" w:color="auto"/>
        <w:bottom w:val="none" w:sz="0" w:space="0" w:color="auto"/>
        <w:right w:val="none" w:sz="0" w:space="0" w:color="auto"/>
      </w:divBdr>
    </w:div>
    <w:div w:id="734401883">
      <w:bodyDiv w:val="1"/>
      <w:marLeft w:val="0"/>
      <w:marRight w:val="0"/>
      <w:marTop w:val="0"/>
      <w:marBottom w:val="0"/>
      <w:divBdr>
        <w:top w:val="none" w:sz="0" w:space="0" w:color="auto"/>
        <w:left w:val="none" w:sz="0" w:space="0" w:color="auto"/>
        <w:bottom w:val="none" w:sz="0" w:space="0" w:color="auto"/>
        <w:right w:val="none" w:sz="0" w:space="0" w:color="auto"/>
      </w:divBdr>
    </w:div>
    <w:div w:id="734427898">
      <w:bodyDiv w:val="1"/>
      <w:marLeft w:val="0"/>
      <w:marRight w:val="0"/>
      <w:marTop w:val="0"/>
      <w:marBottom w:val="0"/>
      <w:divBdr>
        <w:top w:val="none" w:sz="0" w:space="0" w:color="auto"/>
        <w:left w:val="none" w:sz="0" w:space="0" w:color="auto"/>
        <w:bottom w:val="none" w:sz="0" w:space="0" w:color="auto"/>
        <w:right w:val="none" w:sz="0" w:space="0" w:color="auto"/>
      </w:divBdr>
    </w:div>
    <w:div w:id="734544267">
      <w:bodyDiv w:val="1"/>
      <w:marLeft w:val="0"/>
      <w:marRight w:val="0"/>
      <w:marTop w:val="0"/>
      <w:marBottom w:val="0"/>
      <w:divBdr>
        <w:top w:val="none" w:sz="0" w:space="0" w:color="auto"/>
        <w:left w:val="none" w:sz="0" w:space="0" w:color="auto"/>
        <w:bottom w:val="none" w:sz="0" w:space="0" w:color="auto"/>
        <w:right w:val="none" w:sz="0" w:space="0" w:color="auto"/>
      </w:divBdr>
    </w:div>
    <w:div w:id="734551256">
      <w:bodyDiv w:val="1"/>
      <w:marLeft w:val="0"/>
      <w:marRight w:val="0"/>
      <w:marTop w:val="0"/>
      <w:marBottom w:val="0"/>
      <w:divBdr>
        <w:top w:val="none" w:sz="0" w:space="0" w:color="auto"/>
        <w:left w:val="none" w:sz="0" w:space="0" w:color="auto"/>
        <w:bottom w:val="none" w:sz="0" w:space="0" w:color="auto"/>
        <w:right w:val="none" w:sz="0" w:space="0" w:color="auto"/>
      </w:divBdr>
    </w:div>
    <w:div w:id="734551736">
      <w:bodyDiv w:val="1"/>
      <w:marLeft w:val="0"/>
      <w:marRight w:val="0"/>
      <w:marTop w:val="0"/>
      <w:marBottom w:val="0"/>
      <w:divBdr>
        <w:top w:val="none" w:sz="0" w:space="0" w:color="auto"/>
        <w:left w:val="none" w:sz="0" w:space="0" w:color="auto"/>
        <w:bottom w:val="none" w:sz="0" w:space="0" w:color="auto"/>
        <w:right w:val="none" w:sz="0" w:space="0" w:color="auto"/>
      </w:divBdr>
    </w:div>
    <w:div w:id="734621470">
      <w:bodyDiv w:val="1"/>
      <w:marLeft w:val="0"/>
      <w:marRight w:val="0"/>
      <w:marTop w:val="0"/>
      <w:marBottom w:val="0"/>
      <w:divBdr>
        <w:top w:val="none" w:sz="0" w:space="0" w:color="auto"/>
        <w:left w:val="none" w:sz="0" w:space="0" w:color="auto"/>
        <w:bottom w:val="none" w:sz="0" w:space="0" w:color="auto"/>
        <w:right w:val="none" w:sz="0" w:space="0" w:color="auto"/>
      </w:divBdr>
    </w:div>
    <w:div w:id="734745812">
      <w:bodyDiv w:val="1"/>
      <w:marLeft w:val="0"/>
      <w:marRight w:val="0"/>
      <w:marTop w:val="0"/>
      <w:marBottom w:val="0"/>
      <w:divBdr>
        <w:top w:val="none" w:sz="0" w:space="0" w:color="auto"/>
        <w:left w:val="none" w:sz="0" w:space="0" w:color="auto"/>
        <w:bottom w:val="none" w:sz="0" w:space="0" w:color="auto"/>
        <w:right w:val="none" w:sz="0" w:space="0" w:color="auto"/>
      </w:divBdr>
    </w:div>
    <w:div w:id="734861470">
      <w:bodyDiv w:val="1"/>
      <w:marLeft w:val="0"/>
      <w:marRight w:val="0"/>
      <w:marTop w:val="0"/>
      <w:marBottom w:val="0"/>
      <w:divBdr>
        <w:top w:val="none" w:sz="0" w:space="0" w:color="auto"/>
        <w:left w:val="none" w:sz="0" w:space="0" w:color="auto"/>
        <w:bottom w:val="none" w:sz="0" w:space="0" w:color="auto"/>
        <w:right w:val="none" w:sz="0" w:space="0" w:color="auto"/>
      </w:divBdr>
    </w:div>
    <w:div w:id="735056906">
      <w:bodyDiv w:val="1"/>
      <w:marLeft w:val="0"/>
      <w:marRight w:val="0"/>
      <w:marTop w:val="0"/>
      <w:marBottom w:val="0"/>
      <w:divBdr>
        <w:top w:val="none" w:sz="0" w:space="0" w:color="auto"/>
        <w:left w:val="none" w:sz="0" w:space="0" w:color="auto"/>
        <w:bottom w:val="none" w:sz="0" w:space="0" w:color="auto"/>
        <w:right w:val="none" w:sz="0" w:space="0" w:color="auto"/>
      </w:divBdr>
    </w:div>
    <w:div w:id="735081829">
      <w:bodyDiv w:val="1"/>
      <w:marLeft w:val="0"/>
      <w:marRight w:val="0"/>
      <w:marTop w:val="0"/>
      <w:marBottom w:val="0"/>
      <w:divBdr>
        <w:top w:val="none" w:sz="0" w:space="0" w:color="auto"/>
        <w:left w:val="none" w:sz="0" w:space="0" w:color="auto"/>
        <w:bottom w:val="none" w:sz="0" w:space="0" w:color="auto"/>
        <w:right w:val="none" w:sz="0" w:space="0" w:color="auto"/>
      </w:divBdr>
    </w:div>
    <w:div w:id="735082584">
      <w:bodyDiv w:val="1"/>
      <w:marLeft w:val="0"/>
      <w:marRight w:val="0"/>
      <w:marTop w:val="0"/>
      <w:marBottom w:val="0"/>
      <w:divBdr>
        <w:top w:val="none" w:sz="0" w:space="0" w:color="auto"/>
        <w:left w:val="none" w:sz="0" w:space="0" w:color="auto"/>
        <w:bottom w:val="none" w:sz="0" w:space="0" w:color="auto"/>
        <w:right w:val="none" w:sz="0" w:space="0" w:color="auto"/>
      </w:divBdr>
    </w:div>
    <w:div w:id="735664638">
      <w:bodyDiv w:val="1"/>
      <w:marLeft w:val="0"/>
      <w:marRight w:val="0"/>
      <w:marTop w:val="0"/>
      <w:marBottom w:val="0"/>
      <w:divBdr>
        <w:top w:val="none" w:sz="0" w:space="0" w:color="auto"/>
        <w:left w:val="none" w:sz="0" w:space="0" w:color="auto"/>
        <w:bottom w:val="none" w:sz="0" w:space="0" w:color="auto"/>
        <w:right w:val="none" w:sz="0" w:space="0" w:color="auto"/>
      </w:divBdr>
    </w:div>
    <w:div w:id="735711002">
      <w:bodyDiv w:val="1"/>
      <w:marLeft w:val="0"/>
      <w:marRight w:val="0"/>
      <w:marTop w:val="0"/>
      <w:marBottom w:val="0"/>
      <w:divBdr>
        <w:top w:val="none" w:sz="0" w:space="0" w:color="auto"/>
        <w:left w:val="none" w:sz="0" w:space="0" w:color="auto"/>
        <w:bottom w:val="none" w:sz="0" w:space="0" w:color="auto"/>
        <w:right w:val="none" w:sz="0" w:space="0" w:color="auto"/>
      </w:divBdr>
    </w:div>
    <w:div w:id="735786800">
      <w:bodyDiv w:val="1"/>
      <w:marLeft w:val="0"/>
      <w:marRight w:val="0"/>
      <w:marTop w:val="0"/>
      <w:marBottom w:val="0"/>
      <w:divBdr>
        <w:top w:val="none" w:sz="0" w:space="0" w:color="auto"/>
        <w:left w:val="none" w:sz="0" w:space="0" w:color="auto"/>
        <w:bottom w:val="none" w:sz="0" w:space="0" w:color="auto"/>
        <w:right w:val="none" w:sz="0" w:space="0" w:color="auto"/>
      </w:divBdr>
    </w:div>
    <w:div w:id="735854878">
      <w:bodyDiv w:val="1"/>
      <w:marLeft w:val="0"/>
      <w:marRight w:val="0"/>
      <w:marTop w:val="0"/>
      <w:marBottom w:val="0"/>
      <w:divBdr>
        <w:top w:val="none" w:sz="0" w:space="0" w:color="auto"/>
        <w:left w:val="none" w:sz="0" w:space="0" w:color="auto"/>
        <w:bottom w:val="none" w:sz="0" w:space="0" w:color="auto"/>
        <w:right w:val="none" w:sz="0" w:space="0" w:color="auto"/>
      </w:divBdr>
    </w:div>
    <w:div w:id="735863026">
      <w:bodyDiv w:val="1"/>
      <w:marLeft w:val="0"/>
      <w:marRight w:val="0"/>
      <w:marTop w:val="0"/>
      <w:marBottom w:val="0"/>
      <w:divBdr>
        <w:top w:val="none" w:sz="0" w:space="0" w:color="auto"/>
        <w:left w:val="none" w:sz="0" w:space="0" w:color="auto"/>
        <w:bottom w:val="none" w:sz="0" w:space="0" w:color="auto"/>
        <w:right w:val="none" w:sz="0" w:space="0" w:color="auto"/>
      </w:divBdr>
    </w:div>
    <w:div w:id="735972701">
      <w:bodyDiv w:val="1"/>
      <w:marLeft w:val="0"/>
      <w:marRight w:val="0"/>
      <w:marTop w:val="0"/>
      <w:marBottom w:val="0"/>
      <w:divBdr>
        <w:top w:val="none" w:sz="0" w:space="0" w:color="auto"/>
        <w:left w:val="none" w:sz="0" w:space="0" w:color="auto"/>
        <w:bottom w:val="none" w:sz="0" w:space="0" w:color="auto"/>
        <w:right w:val="none" w:sz="0" w:space="0" w:color="auto"/>
      </w:divBdr>
    </w:div>
    <w:div w:id="736129283">
      <w:bodyDiv w:val="1"/>
      <w:marLeft w:val="0"/>
      <w:marRight w:val="0"/>
      <w:marTop w:val="0"/>
      <w:marBottom w:val="0"/>
      <w:divBdr>
        <w:top w:val="none" w:sz="0" w:space="0" w:color="auto"/>
        <w:left w:val="none" w:sz="0" w:space="0" w:color="auto"/>
        <w:bottom w:val="none" w:sz="0" w:space="0" w:color="auto"/>
        <w:right w:val="none" w:sz="0" w:space="0" w:color="auto"/>
      </w:divBdr>
    </w:div>
    <w:div w:id="736131845">
      <w:bodyDiv w:val="1"/>
      <w:marLeft w:val="0"/>
      <w:marRight w:val="0"/>
      <w:marTop w:val="0"/>
      <w:marBottom w:val="0"/>
      <w:divBdr>
        <w:top w:val="none" w:sz="0" w:space="0" w:color="auto"/>
        <w:left w:val="none" w:sz="0" w:space="0" w:color="auto"/>
        <w:bottom w:val="none" w:sz="0" w:space="0" w:color="auto"/>
        <w:right w:val="none" w:sz="0" w:space="0" w:color="auto"/>
      </w:divBdr>
    </w:div>
    <w:div w:id="736166224">
      <w:bodyDiv w:val="1"/>
      <w:marLeft w:val="0"/>
      <w:marRight w:val="0"/>
      <w:marTop w:val="0"/>
      <w:marBottom w:val="0"/>
      <w:divBdr>
        <w:top w:val="none" w:sz="0" w:space="0" w:color="auto"/>
        <w:left w:val="none" w:sz="0" w:space="0" w:color="auto"/>
        <w:bottom w:val="none" w:sz="0" w:space="0" w:color="auto"/>
        <w:right w:val="none" w:sz="0" w:space="0" w:color="auto"/>
      </w:divBdr>
    </w:div>
    <w:div w:id="736250387">
      <w:bodyDiv w:val="1"/>
      <w:marLeft w:val="0"/>
      <w:marRight w:val="0"/>
      <w:marTop w:val="0"/>
      <w:marBottom w:val="0"/>
      <w:divBdr>
        <w:top w:val="none" w:sz="0" w:space="0" w:color="auto"/>
        <w:left w:val="none" w:sz="0" w:space="0" w:color="auto"/>
        <w:bottom w:val="none" w:sz="0" w:space="0" w:color="auto"/>
        <w:right w:val="none" w:sz="0" w:space="0" w:color="auto"/>
      </w:divBdr>
    </w:div>
    <w:div w:id="736394259">
      <w:bodyDiv w:val="1"/>
      <w:marLeft w:val="0"/>
      <w:marRight w:val="0"/>
      <w:marTop w:val="0"/>
      <w:marBottom w:val="0"/>
      <w:divBdr>
        <w:top w:val="none" w:sz="0" w:space="0" w:color="auto"/>
        <w:left w:val="none" w:sz="0" w:space="0" w:color="auto"/>
        <w:bottom w:val="none" w:sz="0" w:space="0" w:color="auto"/>
        <w:right w:val="none" w:sz="0" w:space="0" w:color="auto"/>
      </w:divBdr>
    </w:div>
    <w:div w:id="736560140">
      <w:bodyDiv w:val="1"/>
      <w:marLeft w:val="0"/>
      <w:marRight w:val="0"/>
      <w:marTop w:val="0"/>
      <w:marBottom w:val="0"/>
      <w:divBdr>
        <w:top w:val="none" w:sz="0" w:space="0" w:color="auto"/>
        <w:left w:val="none" w:sz="0" w:space="0" w:color="auto"/>
        <w:bottom w:val="none" w:sz="0" w:space="0" w:color="auto"/>
        <w:right w:val="none" w:sz="0" w:space="0" w:color="auto"/>
      </w:divBdr>
    </w:div>
    <w:div w:id="736629753">
      <w:bodyDiv w:val="1"/>
      <w:marLeft w:val="0"/>
      <w:marRight w:val="0"/>
      <w:marTop w:val="0"/>
      <w:marBottom w:val="0"/>
      <w:divBdr>
        <w:top w:val="none" w:sz="0" w:space="0" w:color="auto"/>
        <w:left w:val="none" w:sz="0" w:space="0" w:color="auto"/>
        <w:bottom w:val="none" w:sz="0" w:space="0" w:color="auto"/>
        <w:right w:val="none" w:sz="0" w:space="0" w:color="auto"/>
      </w:divBdr>
    </w:div>
    <w:div w:id="736707493">
      <w:bodyDiv w:val="1"/>
      <w:marLeft w:val="0"/>
      <w:marRight w:val="0"/>
      <w:marTop w:val="0"/>
      <w:marBottom w:val="0"/>
      <w:divBdr>
        <w:top w:val="none" w:sz="0" w:space="0" w:color="auto"/>
        <w:left w:val="none" w:sz="0" w:space="0" w:color="auto"/>
        <w:bottom w:val="none" w:sz="0" w:space="0" w:color="auto"/>
        <w:right w:val="none" w:sz="0" w:space="0" w:color="auto"/>
      </w:divBdr>
    </w:div>
    <w:div w:id="736707526">
      <w:bodyDiv w:val="1"/>
      <w:marLeft w:val="0"/>
      <w:marRight w:val="0"/>
      <w:marTop w:val="0"/>
      <w:marBottom w:val="0"/>
      <w:divBdr>
        <w:top w:val="none" w:sz="0" w:space="0" w:color="auto"/>
        <w:left w:val="none" w:sz="0" w:space="0" w:color="auto"/>
        <w:bottom w:val="none" w:sz="0" w:space="0" w:color="auto"/>
        <w:right w:val="none" w:sz="0" w:space="0" w:color="auto"/>
      </w:divBdr>
    </w:div>
    <w:div w:id="736779731">
      <w:bodyDiv w:val="1"/>
      <w:marLeft w:val="0"/>
      <w:marRight w:val="0"/>
      <w:marTop w:val="0"/>
      <w:marBottom w:val="0"/>
      <w:divBdr>
        <w:top w:val="none" w:sz="0" w:space="0" w:color="auto"/>
        <w:left w:val="none" w:sz="0" w:space="0" w:color="auto"/>
        <w:bottom w:val="none" w:sz="0" w:space="0" w:color="auto"/>
        <w:right w:val="none" w:sz="0" w:space="0" w:color="auto"/>
      </w:divBdr>
    </w:div>
    <w:div w:id="736823597">
      <w:bodyDiv w:val="1"/>
      <w:marLeft w:val="0"/>
      <w:marRight w:val="0"/>
      <w:marTop w:val="0"/>
      <w:marBottom w:val="0"/>
      <w:divBdr>
        <w:top w:val="none" w:sz="0" w:space="0" w:color="auto"/>
        <w:left w:val="none" w:sz="0" w:space="0" w:color="auto"/>
        <w:bottom w:val="none" w:sz="0" w:space="0" w:color="auto"/>
        <w:right w:val="none" w:sz="0" w:space="0" w:color="auto"/>
      </w:divBdr>
    </w:div>
    <w:div w:id="736903630">
      <w:bodyDiv w:val="1"/>
      <w:marLeft w:val="0"/>
      <w:marRight w:val="0"/>
      <w:marTop w:val="0"/>
      <w:marBottom w:val="0"/>
      <w:divBdr>
        <w:top w:val="none" w:sz="0" w:space="0" w:color="auto"/>
        <w:left w:val="none" w:sz="0" w:space="0" w:color="auto"/>
        <w:bottom w:val="none" w:sz="0" w:space="0" w:color="auto"/>
        <w:right w:val="none" w:sz="0" w:space="0" w:color="auto"/>
      </w:divBdr>
    </w:div>
    <w:div w:id="737019767">
      <w:bodyDiv w:val="1"/>
      <w:marLeft w:val="0"/>
      <w:marRight w:val="0"/>
      <w:marTop w:val="0"/>
      <w:marBottom w:val="0"/>
      <w:divBdr>
        <w:top w:val="none" w:sz="0" w:space="0" w:color="auto"/>
        <w:left w:val="none" w:sz="0" w:space="0" w:color="auto"/>
        <w:bottom w:val="none" w:sz="0" w:space="0" w:color="auto"/>
        <w:right w:val="none" w:sz="0" w:space="0" w:color="auto"/>
      </w:divBdr>
    </w:div>
    <w:div w:id="737098186">
      <w:bodyDiv w:val="1"/>
      <w:marLeft w:val="0"/>
      <w:marRight w:val="0"/>
      <w:marTop w:val="0"/>
      <w:marBottom w:val="0"/>
      <w:divBdr>
        <w:top w:val="none" w:sz="0" w:space="0" w:color="auto"/>
        <w:left w:val="none" w:sz="0" w:space="0" w:color="auto"/>
        <w:bottom w:val="none" w:sz="0" w:space="0" w:color="auto"/>
        <w:right w:val="none" w:sz="0" w:space="0" w:color="auto"/>
      </w:divBdr>
    </w:div>
    <w:div w:id="737172284">
      <w:bodyDiv w:val="1"/>
      <w:marLeft w:val="0"/>
      <w:marRight w:val="0"/>
      <w:marTop w:val="0"/>
      <w:marBottom w:val="0"/>
      <w:divBdr>
        <w:top w:val="none" w:sz="0" w:space="0" w:color="auto"/>
        <w:left w:val="none" w:sz="0" w:space="0" w:color="auto"/>
        <w:bottom w:val="none" w:sz="0" w:space="0" w:color="auto"/>
        <w:right w:val="none" w:sz="0" w:space="0" w:color="auto"/>
      </w:divBdr>
    </w:div>
    <w:div w:id="737174570">
      <w:bodyDiv w:val="1"/>
      <w:marLeft w:val="0"/>
      <w:marRight w:val="0"/>
      <w:marTop w:val="0"/>
      <w:marBottom w:val="0"/>
      <w:divBdr>
        <w:top w:val="none" w:sz="0" w:space="0" w:color="auto"/>
        <w:left w:val="none" w:sz="0" w:space="0" w:color="auto"/>
        <w:bottom w:val="none" w:sz="0" w:space="0" w:color="auto"/>
        <w:right w:val="none" w:sz="0" w:space="0" w:color="auto"/>
      </w:divBdr>
    </w:div>
    <w:div w:id="737215291">
      <w:bodyDiv w:val="1"/>
      <w:marLeft w:val="0"/>
      <w:marRight w:val="0"/>
      <w:marTop w:val="0"/>
      <w:marBottom w:val="0"/>
      <w:divBdr>
        <w:top w:val="none" w:sz="0" w:space="0" w:color="auto"/>
        <w:left w:val="none" w:sz="0" w:space="0" w:color="auto"/>
        <w:bottom w:val="none" w:sz="0" w:space="0" w:color="auto"/>
        <w:right w:val="none" w:sz="0" w:space="0" w:color="auto"/>
      </w:divBdr>
    </w:div>
    <w:div w:id="737215369">
      <w:bodyDiv w:val="1"/>
      <w:marLeft w:val="0"/>
      <w:marRight w:val="0"/>
      <w:marTop w:val="0"/>
      <w:marBottom w:val="0"/>
      <w:divBdr>
        <w:top w:val="none" w:sz="0" w:space="0" w:color="auto"/>
        <w:left w:val="none" w:sz="0" w:space="0" w:color="auto"/>
        <w:bottom w:val="none" w:sz="0" w:space="0" w:color="auto"/>
        <w:right w:val="none" w:sz="0" w:space="0" w:color="auto"/>
      </w:divBdr>
    </w:div>
    <w:div w:id="737439597">
      <w:bodyDiv w:val="1"/>
      <w:marLeft w:val="0"/>
      <w:marRight w:val="0"/>
      <w:marTop w:val="0"/>
      <w:marBottom w:val="0"/>
      <w:divBdr>
        <w:top w:val="none" w:sz="0" w:space="0" w:color="auto"/>
        <w:left w:val="none" w:sz="0" w:space="0" w:color="auto"/>
        <w:bottom w:val="none" w:sz="0" w:space="0" w:color="auto"/>
        <w:right w:val="none" w:sz="0" w:space="0" w:color="auto"/>
      </w:divBdr>
    </w:div>
    <w:div w:id="737559032">
      <w:bodyDiv w:val="1"/>
      <w:marLeft w:val="0"/>
      <w:marRight w:val="0"/>
      <w:marTop w:val="0"/>
      <w:marBottom w:val="0"/>
      <w:divBdr>
        <w:top w:val="none" w:sz="0" w:space="0" w:color="auto"/>
        <w:left w:val="none" w:sz="0" w:space="0" w:color="auto"/>
        <w:bottom w:val="none" w:sz="0" w:space="0" w:color="auto"/>
        <w:right w:val="none" w:sz="0" w:space="0" w:color="auto"/>
      </w:divBdr>
    </w:div>
    <w:div w:id="737629352">
      <w:bodyDiv w:val="1"/>
      <w:marLeft w:val="0"/>
      <w:marRight w:val="0"/>
      <w:marTop w:val="0"/>
      <w:marBottom w:val="0"/>
      <w:divBdr>
        <w:top w:val="none" w:sz="0" w:space="0" w:color="auto"/>
        <w:left w:val="none" w:sz="0" w:space="0" w:color="auto"/>
        <w:bottom w:val="none" w:sz="0" w:space="0" w:color="auto"/>
        <w:right w:val="none" w:sz="0" w:space="0" w:color="auto"/>
      </w:divBdr>
    </w:div>
    <w:div w:id="737675701">
      <w:bodyDiv w:val="1"/>
      <w:marLeft w:val="0"/>
      <w:marRight w:val="0"/>
      <w:marTop w:val="0"/>
      <w:marBottom w:val="0"/>
      <w:divBdr>
        <w:top w:val="none" w:sz="0" w:space="0" w:color="auto"/>
        <w:left w:val="none" w:sz="0" w:space="0" w:color="auto"/>
        <w:bottom w:val="none" w:sz="0" w:space="0" w:color="auto"/>
        <w:right w:val="none" w:sz="0" w:space="0" w:color="auto"/>
      </w:divBdr>
    </w:div>
    <w:div w:id="738091095">
      <w:bodyDiv w:val="1"/>
      <w:marLeft w:val="0"/>
      <w:marRight w:val="0"/>
      <w:marTop w:val="0"/>
      <w:marBottom w:val="0"/>
      <w:divBdr>
        <w:top w:val="none" w:sz="0" w:space="0" w:color="auto"/>
        <w:left w:val="none" w:sz="0" w:space="0" w:color="auto"/>
        <w:bottom w:val="none" w:sz="0" w:space="0" w:color="auto"/>
        <w:right w:val="none" w:sz="0" w:space="0" w:color="auto"/>
      </w:divBdr>
    </w:div>
    <w:div w:id="738132664">
      <w:bodyDiv w:val="1"/>
      <w:marLeft w:val="0"/>
      <w:marRight w:val="0"/>
      <w:marTop w:val="0"/>
      <w:marBottom w:val="0"/>
      <w:divBdr>
        <w:top w:val="none" w:sz="0" w:space="0" w:color="auto"/>
        <w:left w:val="none" w:sz="0" w:space="0" w:color="auto"/>
        <w:bottom w:val="none" w:sz="0" w:space="0" w:color="auto"/>
        <w:right w:val="none" w:sz="0" w:space="0" w:color="auto"/>
      </w:divBdr>
    </w:div>
    <w:div w:id="738132854">
      <w:bodyDiv w:val="1"/>
      <w:marLeft w:val="0"/>
      <w:marRight w:val="0"/>
      <w:marTop w:val="0"/>
      <w:marBottom w:val="0"/>
      <w:divBdr>
        <w:top w:val="none" w:sz="0" w:space="0" w:color="auto"/>
        <w:left w:val="none" w:sz="0" w:space="0" w:color="auto"/>
        <w:bottom w:val="none" w:sz="0" w:space="0" w:color="auto"/>
        <w:right w:val="none" w:sz="0" w:space="0" w:color="auto"/>
      </w:divBdr>
    </w:div>
    <w:div w:id="738138459">
      <w:bodyDiv w:val="1"/>
      <w:marLeft w:val="0"/>
      <w:marRight w:val="0"/>
      <w:marTop w:val="0"/>
      <w:marBottom w:val="0"/>
      <w:divBdr>
        <w:top w:val="none" w:sz="0" w:space="0" w:color="auto"/>
        <w:left w:val="none" w:sz="0" w:space="0" w:color="auto"/>
        <w:bottom w:val="none" w:sz="0" w:space="0" w:color="auto"/>
        <w:right w:val="none" w:sz="0" w:space="0" w:color="auto"/>
      </w:divBdr>
    </w:div>
    <w:div w:id="738214099">
      <w:bodyDiv w:val="1"/>
      <w:marLeft w:val="0"/>
      <w:marRight w:val="0"/>
      <w:marTop w:val="0"/>
      <w:marBottom w:val="0"/>
      <w:divBdr>
        <w:top w:val="none" w:sz="0" w:space="0" w:color="auto"/>
        <w:left w:val="none" w:sz="0" w:space="0" w:color="auto"/>
        <w:bottom w:val="none" w:sz="0" w:space="0" w:color="auto"/>
        <w:right w:val="none" w:sz="0" w:space="0" w:color="auto"/>
      </w:divBdr>
    </w:div>
    <w:div w:id="738329922">
      <w:bodyDiv w:val="1"/>
      <w:marLeft w:val="0"/>
      <w:marRight w:val="0"/>
      <w:marTop w:val="0"/>
      <w:marBottom w:val="0"/>
      <w:divBdr>
        <w:top w:val="none" w:sz="0" w:space="0" w:color="auto"/>
        <w:left w:val="none" w:sz="0" w:space="0" w:color="auto"/>
        <w:bottom w:val="none" w:sz="0" w:space="0" w:color="auto"/>
        <w:right w:val="none" w:sz="0" w:space="0" w:color="auto"/>
      </w:divBdr>
    </w:div>
    <w:div w:id="738401368">
      <w:bodyDiv w:val="1"/>
      <w:marLeft w:val="0"/>
      <w:marRight w:val="0"/>
      <w:marTop w:val="0"/>
      <w:marBottom w:val="0"/>
      <w:divBdr>
        <w:top w:val="none" w:sz="0" w:space="0" w:color="auto"/>
        <w:left w:val="none" w:sz="0" w:space="0" w:color="auto"/>
        <w:bottom w:val="none" w:sz="0" w:space="0" w:color="auto"/>
        <w:right w:val="none" w:sz="0" w:space="0" w:color="auto"/>
      </w:divBdr>
    </w:div>
    <w:div w:id="738407200">
      <w:bodyDiv w:val="1"/>
      <w:marLeft w:val="0"/>
      <w:marRight w:val="0"/>
      <w:marTop w:val="0"/>
      <w:marBottom w:val="0"/>
      <w:divBdr>
        <w:top w:val="none" w:sz="0" w:space="0" w:color="auto"/>
        <w:left w:val="none" w:sz="0" w:space="0" w:color="auto"/>
        <w:bottom w:val="none" w:sz="0" w:space="0" w:color="auto"/>
        <w:right w:val="none" w:sz="0" w:space="0" w:color="auto"/>
      </w:divBdr>
    </w:div>
    <w:div w:id="738478005">
      <w:bodyDiv w:val="1"/>
      <w:marLeft w:val="0"/>
      <w:marRight w:val="0"/>
      <w:marTop w:val="0"/>
      <w:marBottom w:val="0"/>
      <w:divBdr>
        <w:top w:val="none" w:sz="0" w:space="0" w:color="auto"/>
        <w:left w:val="none" w:sz="0" w:space="0" w:color="auto"/>
        <w:bottom w:val="none" w:sz="0" w:space="0" w:color="auto"/>
        <w:right w:val="none" w:sz="0" w:space="0" w:color="auto"/>
      </w:divBdr>
    </w:div>
    <w:div w:id="738483704">
      <w:bodyDiv w:val="1"/>
      <w:marLeft w:val="0"/>
      <w:marRight w:val="0"/>
      <w:marTop w:val="0"/>
      <w:marBottom w:val="0"/>
      <w:divBdr>
        <w:top w:val="none" w:sz="0" w:space="0" w:color="auto"/>
        <w:left w:val="none" w:sz="0" w:space="0" w:color="auto"/>
        <w:bottom w:val="none" w:sz="0" w:space="0" w:color="auto"/>
        <w:right w:val="none" w:sz="0" w:space="0" w:color="auto"/>
      </w:divBdr>
    </w:div>
    <w:div w:id="738600062">
      <w:bodyDiv w:val="1"/>
      <w:marLeft w:val="0"/>
      <w:marRight w:val="0"/>
      <w:marTop w:val="0"/>
      <w:marBottom w:val="0"/>
      <w:divBdr>
        <w:top w:val="none" w:sz="0" w:space="0" w:color="auto"/>
        <w:left w:val="none" w:sz="0" w:space="0" w:color="auto"/>
        <w:bottom w:val="none" w:sz="0" w:space="0" w:color="auto"/>
        <w:right w:val="none" w:sz="0" w:space="0" w:color="auto"/>
      </w:divBdr>
    </w:div>
    <w:div w:id="738744227">
      <w:bodyDiv w:val="1"/>
      <w:marLeft w:val="0"/>
      <w:marRight w:val="0"/>
      <w:marTop w:val="0"/>
      <w:marBottom w:val="0"/>
      <w:divBdr>
        <w:top w:val="none" w:sz="0" w:space="0" w:color="auto"/>
        <w:left w:val="none" w:sz="0" w:space="0" w:color="auto"/>
        <w:bottom w:val="none" w:sz="0" w:space="0" w:color="auto"/>
        <w:right w:val="none" w:sz="0" w:space="0" w:color="auto"/>
      </w:divBdr>
    </w:div>
    <w:div w:id="738750017">
      <w:bodyDiv w:val="1"/>
      <w:marLeft w:val="0"/>
      <w:marRight w:val="0"/>
      <w:marTop w:val="0"/>
      <w:marBottom w:val="0"/>
      <w:divBdr>
        <w:top w:val="none" w:sz="0" w:space="0" w:color="auto"/>
        <w:left w:val="none" w:sz="0" w:space="0" w:color="auto"/>
        <w:bottom w:val="none" w:sz="0" w:space="0" w:color="auto"/>
        <w:right w:val="none" w:sz="0" w:space="0" w:color="auto"/>
      </w:divBdr>
    </w:div>
    <w:div w:id="738792607">
      <w:bodyDiv w:val="1"/>
      <w:marLeft w:val="0"/>
      <w:marRight w:val="0"/>
      <w:marTop w:val="0"/>
      <w:marBottom w:val="0"/>
      <w:divBdr>
        <w:top w:val="none" w:sz="0" w:space="0" w:color="auto"/>
        <w:left w:val="none" w:sz="0" w:space="0" w:color="auto"/>
        <w:bottom w:val="none" w:sz="0" w:space="0" w:color="auto"/>
        <w:right w:val="none" w:sz="0" w:space="0" w:color="auto"/>
      </w:divBdr>
    </w:div>
    <w:div w:id="738793514">
      <w:bodyDiv w:val="1"/>
      <w:marLeft w:val="0"/>
      <w:marRight w:val="0"/>
      <w:marTop w:val="0"/>
      <w:marBottom w:val="0"/>
      <w:divBdr>
        <w:top w:val="none" w:sz="0" w:space="0" w:color="auto"/>
        <w:left w:val="none" w:sz="0" w:space="0" w:color="auto"/>
        <w:bottom w:val="none" w:sz="0" w:space="0" w:color="auto"/>
        <w:right w:val="none" w:sz="0" w:space="0" w:color="auto"/>
      </w:divBdr>
    </w:div>
    <w:div w:id="738819741">
      <w:bodyDiv w:val="1"/>
      <w:marLeft w:val="0"/>
      <w:marRight w:val="0"/>
      <w:marTop w:val="0"/>
      <w:marBottom w:val="0"/>
      <w:divBdr>
        <w:top w:val="none" w:sz="0" w:space="0" w:color="auto"/>
        <w:left w:val="none" w:sz="0" w:space="0" w:color="auto"/>
        <w:bottom w:val="none" w:sz="0" w:space="0" w:color="auto"/>
        <w:right w:val="none" w:sz="0" w:space="0" w:color="auto"/>
      </w:divBdr>
    </w:div>
    <w:div w:id="738863853">
      <w:bodyDiv w:val="1"/>
      <w:marLeft w:val="0"/>
      <w:marRight w:val="0"/>
      <w:marTop w:val="0"/>
      <w:marBottom w:val="0"/>
      <w:divBdr>
        <w:top w:val="none" w:sz="0" w:space="0" w:color="auto"/>
        <w:left w:val="none" w:sz="0" w:space="0" w:color="auto"/>
        <w:bottom w:val="none" w:sz="0" w:space="0" w:color="auto"/>
        <w:right w:val="none" w:sz="0" w:space="0" w:color="auto"/>
      </w:divBdr>
    </w:div>
    <w:div w:id="738870930">
      <w:bodyDiv w:val="1"/>
      <w:marLeft w:val="0"/>
      <w:marRight w:val="0"/>
      <w:marTop w:val="0"/>
      <w:marBottom w:val="0"/>
      <w:divBdr>
        <w:top w:val="none" w:sz="0" w:space="0" w:color="auto"/>
        <w:left w:val="none" w:sz="0" w:space="0" w:color="auto"/>
        <w:bottom w:val="none" w:sz="0" w:space="0" w:color="auto"/>
        <w:right w:val="none" w:sz="0" w:space="0" w:color="auto"/>
      </w:divBdr>
    </w:div>
    <w:div w:id="739137697">
      <w:bodyDiv w:val="1"/>
      <w:marLeft w:val="0"/>
      <w:marRight w:val="0"/>
      <w:marTop w:val="0"/>
      <w:marBottom w:val="0"/>
      <w:divBdr>
        <w:top w:val="none" w:sz="0" w:space="0" w:color="auto"/>
        <w:left w:val="none" w:sz="0" w:space="0" w:color="auto"/>
        <w:bottom w:val="none" w:sz="0" w:space="0" w:color="auto"/>
        <w:right w:val="none" w:sz="0" w:space="0" w:color="auto"/>
      </w:divBdr>
    </w:div>
    <w:div w:id="739206851">
      <w:bodyDiv w:val="1"/>
      <w:marLeft w:val="0"/>
      <w:marRight w:val="0"/>
      <w:marTop w:val="0"/>
      <w:marBottom w:val="0"/>
      <w:divBdr>
        <w:top w:val="none" w:sz="0" w:space="0" w:color="auto"/>
        <w:left w:val="none" w:sz="0" w:space="0" w:color="auto"/>
        <w:bottom w:val="none" w:sz="0" w:space="0" w:color="auto"/>
        <w:right w:val="none" w:sz="0" w:space="0" w:color="auto"/>
      </w:divBdr>
    </w:div>
    <w:div w:id="739327174">
      <w:bodyDiv w:val="1"/>
      <w:marLeft w:val="0"/>
      <w:marRight w:val="0"/>
      <w:marTop w:val="0"/>
      <w:marBottom w:val="0"/>
      <w:divBdr>
        <w:top w:val="none" w:sz="0" w:space="0" w:color="auto"/>
        <w:left w:val="none" w:sz="0" w:space="0" w:color="auto"/>
        <w:bottom w:val="none" w:sz="0" w:space="0" w:color="auto"/>
        <w:right w:val="none" w:sz="0" w:space="0" w:color="auto"/>
      </w:divBdr>
    </w:div>
    <w:div w:id="739331628">
      <w:bodyDiv w:val="1"/>
      <w:marLeft w:val="0"/>
      <w:marRight w:val="0"/>
      <w:marTop w:val="0"/>
      <w:marBottom w:val="0"/>
      <w:divBdr>
        <w:top w:val="none" w:sz="0" w:space="0" w:color="auto"/>
        <w:left w:val="none" w:sz="0" w:space="0" w:color="auto"/>
        <w:bottom w:val="none" w:sz="0" w:space="0" w:color="auto"/>
        <w:right w:val="none" w:sz="0" w:space="0" w:color="auto"/>
      </w:divBdr>
    </w:div>
    <w:div w:id="739407059">
      <w:bodyDiv w:val="1"/>
      <w:marLeft w:val="0"/>
      <w:marRight w:val="0"/>
      <w:marTop w:val="0"/>
      <w:marBottom w:val="0"/>
      <w:divBdr>
        <w:top w:val="none" w:sz="0" w:space="0" w:color="auto"/>
        <w:left w:val="none" w:sz="0" w:space="0" w:color="auto"/>
        <w:bottom w:val="none" w:sz="0" w:space="0" w:color="auto"/>
        <w:right w:val="none" w:sz="0" w:space="0" w:color="auto"/>
      </w:divBdr>
    </w:div>
    <w:div w:id="739668815">
      <w:bodyDiv w:val="1"/>
      <w:marLeft w:val="0"/>
      <w:marRight w:val="0"/>
      <w:marTop w:val="0"/>
      <w:marBottom w:val="0"/>
      <w:divBdr>
        <w:top w:val="none" w:sz="0" w:space="0" w:color="auto"/>
        <w:left w:val="none" w:sz="0" w:space="0" w:color="auto"/>
        <w:bottom w:val="none" w:sz="0" w:space="0" w:color="auto"/>
        <w:right w:val="none" w:sz="0" w:space="0" w:color="auto"/>
      </w:divBdr>
    </w:div>
    <w:div w:id="739788822">
      <w:bodyDiv w:val="1"/>
      <w:marLeft w:val="0"/>
      <w:marRight w:val="0"/>
      <w:marTop w:val="0"/>
      <w:marBottom w:val="0"/>
      <w:divBdr>
        <w:top w:val="none" w:sz="0" w:space="0" w:color="auto"/>
        <w:left w:val="none" w:sz="0" w:space="0" w:color="auto"/>
        <w:bottom w:val="none" w:sz="0" w:space="0" w:color="auto"/>
        <w:right w:val="none" w:sz="0" w:space="0" w:color="auto"/>
      </w:divBdr>
    </w:div>
    <w:div w:id="739906593">
      <w:bodyDiv w:val="1"/>
      <w:marLeft w:val="0"/>
      <w:marRight w:val="0"/>
      <w:marTop w:val="0"/>
      <w:marBottom w:val="0"/>
      <w:divBdr>
        <w:top w:val="none" w:sz="0" w:space="0" w:color="auto"/>
        <w:left w:val="none" w:sz="0" w:space="0" w:color="auto"/>
        <w:bottom w:val="none" w:sz="0" w:space="0" w:color="auto"/>
        <w:right w:val="none" w:sz="0" w:space="0" w:color="auto"/>
      </w:divBdr>
    </w:div>
    <w:div w:id="740063459">
      <w:bodyDiv w:val="1"/>
      <w:marLeft w:val="0"/>
      <w:marRight w:val="0"/>
      <w:marTop w:val="0"/>
      <w:marBottom w:val="0"/>
      <w:divBdr>
        <w:top w:val="none" w:sz="0" w:space="0" w:color="auto"/>
        <w:left w:val="none" w:sz="0" w:space="0" w:color="auto"/>
        <w:bottom w:val="none" w:sz="0" w:space="0" w:color="auto"/>
        <w:right w:val="none" w:sz="0" w:space="0" w:color="auto"/>
      </w:divBdr>
    </w:div>
    <w:div w:id="740366402">
      <w:bodyDiv w:val="1"/>
      <w:marLeft w:val="0"/>
      <w:marRight w:val="0"/>
      <w:marTop w:val="0"/>
      <w:marBottom w:val="0"/>
      <w:divBdr>
        <w:top w:val="none" w:sz="0" w:space="0" w:color="auto"/>
        <w:left w:val="none" w:sz="0" w:space="0" w:color="auto"/>
        <w:bottom w:val="none" w:sz="0" w:space="0" w:color="auto"/>
        <w:right w:val="none" w:sz="0" w:space="0" w:color="auto"/>
      </w:divBdr>
    </w:div>
    <w:div w:id="740369412">
      <w:bodyDiv w:val="1"/>
      <w:marLeft w:val="0"/>
      <w:marRight w:val="0"/>
      <w:marTop w:val="0"/>
      <w:marBottom w:val="0"/>
      <w:divBdr>
        <w:top w:val="none" w:sz="0" w:space="0" w:color="auto"/>
        <w:left w:val="none" w:sz="0" w:space="0" w:color="auto"/>
        <w:bottom w:val="none" w:sz="0" w:space="0" w:color="auto"/>
        <w:right w:val="none" w:sz="0" w:space="0" w:color="auto"/>
      </w:divBdr>
    </w:div>
    <w:div w:id="740519170">
      <w:bodyDiv w:val="1"/>
      <w:marLeft w:val="0"/>
      <w:marRight w:val="0"/>
      <w:marTop w:val="0"/>
      <w:marBottom w:val="0"/>
      <w:divBdr>
        <w:top w:val="none" w:sz="0" w:space="0" w:color="auto"/>
        <w:left w:val="none" w:sz="0" w:space="0" w:color="auto"/>
        <w:bottom w:val="none" w:sz="0" w:space="0" w:color="auto"/>
        <w:right w:val="none" w:sz="0" w:space="0" w:color="auto"/>
      </w:divBdr>
    </w:div>
    <w:div w:id="740643016">
      <w:bodyDiv w:val="1"/>
      <w:marLeft w:val="0"/>
      <w:marRight w:val="0"/>
      <w:marTop w:val="0"/>
      <w:marBottom w:val="0"/>
      <w:divBdr>
        <w:top w:val="none" w:sz="0" w:space="0" w:color="auto"/>
        <w:left w:val="none" w:sz="0" w:space="0" w:color="auto"/>
        <w:bottom w:val="none" w:sz="0" w:space="0" w:color="auto"/>
        <w:right w:val="none" w:sz="0" w:space="0" w:color="auto"/>
      </w:divBdr>
    </w:div>
    <w:div w:id="740713208">
      <w:bodyDiv w:val="1"/>
      <w:marLeft w:val="0"/>
      <w:marRight w:val="0"/>
      <w:marTop w:val="0"/>
      <w:marBottom w:val="0"/>
      <w:divBdr>
        <w:top w:val="none" w:sz="0" w:space="0" w:color="auto"/>
        <w:left w:val="none" w:sz="0" w:space="0" w:color="auto"/>
        <w:bottom w:val="none" w:sz="0" w:space="0" w:color="auto"/>
        <w:right w:val="none" w:sz="0" w:space="0" w:color="auto"/>
      </w:divBdr>
    </w:div>
    <w:div w:id="740903645">
      <w:bodyDiv w:val="1"/>
      <w:marLeft w:val="0"/>
      <w:marRight w:val="0"/>
      <w:marTop w:val="0"/>
      <w:marBottom w:val="0"/>
      <w:divBdr>
        <w:top w:val="none" w:sz="0" w:space="0" w:color="auto"/>
        <w:left w:val="none" w:sz="0" w:space="0" w:color="auto"/>
        <w:bottom w:val="none" w:sz="0" w:space="0" w:color="auto"/>
        <w:right w:val="none" w:sz="0" w:space="0" w:color="auto"/>
      </w:divBdr>
    </w:div>
    <w:div w:id="740904316">
      <w:bodyDiv w:val="1"/>
      <w:marLeft w:val="0"/>
      <w:marRight w:val="0"/>
      <w:marTop w:val="0"/>
      <w:marBottom w:val="0"/>
      <w:divBdr>
        <w:top w:val="none" w:sz="0" w:space="0" w:color="auto"/>
        <w:left w:val="none" w:sz="0" w:space="0" w:color="auto"/>
        <w:bottom w:val="none" w:sz="0" w:space="0" w:color="auto"/>
        <w:right w:val="none" w:sz="0" w:space="0" w:color="auto"/>
      </w:divBdr>
    </w:div>
    <w:div w:id="740909375">
      <w:bodyDiv w:val="1"/>
      <w:marLeft w:val="0"/>
      <w:marRight w:val="0"/>
      <w:marTop w:val="0"/>
      <w:marBottom w:val="0"/>
      <w:divBdr>
        <w:top w:val="none" w:sz="0" w:space="0" w:color="auto"/>
        <w:left w:val="none" w:sz="0" w:space="0" w:color="auto"/>
        <w:bottom w:val="none" w:sz="0" w:space="0" w:color="auto"/>
        <w:right w:val="none" w:sz="0" w:space="0" w:color="auto"/>
      </w:divBdr>
    </w:div>
    <w:div w:id="741028762">
      <w:bodyDiv w:val="1"/>
      <w:marLeft w:val="0"/>
      <w:marRight w:val="0"/>
      <w:marTop w:val="0"/>
      <w:marBottom w:val="0"/>
      <w:divBdr>
        <w:top w:val="none" w:sz="0" w:space="0" w:color="auto"/>
        <w:left w:val="none" w:sz="0" w:space="0" w:color="auto"/>
        <w:bottom w:val="none" w:sz="0" w:space="0" w:color="auto"/>
        <w:right w:val="none" w:sz="0" w:space="0" w:color="auto"/>
      </w:divBdr>
    </w:div>
    <w:div w:id="741029912">
      <w:bodyDiv w:val="1"/>
      <w:marLeft w:val="0"/>
      <w:marRight w:val="0"/>
      <w:marTop w:val="0"/>
      <w:marBottom w:val="0"/>
      <w:divBdr>
        <w:top w:val="none" w:sz="0" w:space="0" w:color="auto"/>
        <w:left w:val="none" w:sz="0" w:space="0" w:color="auto"/>
        <w:bottom w:val="none" w:sz="0" w:space="0" w:color="auto"/>
        <w:right w:val="none" w:sz="0" w:space="0" w:color="auto"/>
      </w:divBdr>
    </w:div>
    <w:div w:id="741096594">
      <w:bodyDiv w:val="1"/>
      <w:marLeft w:val="0"/>
      <w:marRight w:val="0"/>
      <w:marTop w:val="0"/>
      <w:marBottom w:val="0"/>
      <w:divBdr>
        <w:top w:val="none" w:sz="0" w:space="0" w:color="auto"/>
        <w:left w:val="none" w:sz="0" w:space="0" w:color="auto"/>
        <w:bottom w:val="none" w:sz="0" w:space="0" w:color="auto"/>
        <w:right w:val="none" w:sz="0" w:space="0" w:color="auto"/>
      </w:divBdr>
    </w:div>
    <w:div w:id="741409544">
      <w:bodyDiv w:val="1"/>
      <w:marLeft w:val="0"/>
      <w:marRight w:val="0"/>
      <w:marTop w:val="0"/>
      <w:marBottom w:val="0"/>
      <w:divBdr>
        <w:top w:val="none" w:sz="0" w:space="0" w:color="auto"/>
        <w:left w:val="none" w:sz="0" w:space="0" w:color="auto"/>
        <w:bottom w:val="none" w:sz="0" w:space="0" w:color="auto"/>
        <w:right w:val="none" w:sz="0" w:space="0" w:color="auto"/>
      </w:divBdr>
    </w:div>
    <w:div w:id="741417520">
      <w:bodyDiv w:val="1"/>
      <w:marLeft w:val="0"/>
      <w:marRight w:val="0"/>
      <w:marTop w:val="0"/>
      <w:marBottom w:val="0"/>
      <w:divBdr>
        <w:top w:val="none" w:sz="0" w:space="0" w:color="auto"/>
        <w:left w:val="none" w:sz="0" w:space="0" w:color="auto"/>
        <w:bottom w:val="none" w:sz="0" w:space="0" w:color="auto"/>
        <w:right w:val="none" w:sz="0" w:space="0" w:color="auto"/>
      </w:divBdr>
    </w:div>
    <w:div w:id="741483339">
      <w:bodyDiv w:val="1"/>
      <w:marLeft w:val="0"/>
      <w:marRight w:val="0"/>
      <w:marTop w:val="0"/>
      <w:marBottom w:val="0"/>
      <w:divBdr>
        <w:top w:val="none" w:sz="0" w:space="0" w:color="auto"/>
        <w:left w:val="none" w:sz="0" w:space="0" w:color="auto"/>
        <w:bottom w:val="none" w:sz="0" w:space="0" w:color="auto"/>
        <w:right w:val="none" w:sz="0" w:space="0" w:color="auto"/>
      </w:divBdr>
    </w:div>
    <w:div w:id="741559218">
      <w:bodyDiv w:val="1"/>
      <w:marLeft w:val="0"/>
      <w:marRight w:val="0"/>
      <w:marTop w:val="0"/>
      <w:marBottom w:val="0"/>
      <w:divBdr>
        <w:top w:val="none" w:sz="0" w:space="0" w:color="auto"/>
        <w:left w:val="none" w:sz="0" w:space="0" w:color="auto"/>
        <w:bottom w:val="none" w:sz="0" w:space="0" w:color="auto"/>
        <w:right w:val="none" w:sz="0" w:space="0" w:color="auto"/>
      </w:divBdr>
    </w:div>
    <w:div w:id="741563178">
      <w:bodyDiv w:val="1"/>
      <w:marLeft w:val="0"/>
      <w:marRight w:val="0"/>
      <w:marTop w:val="0"/>
      <w:marBottom w:val="0"/>
      <w:divBdr>
        <w:top w:val="none" w:sz="0" w:space="0" w:color="auto"/>
        <w:left w:val="none" w:sz="0" w:space="0" w:color="auto"/>
        <w:bottom w:val="none" w:sz="0" w:space="0" w:color="auto"/>
        <w:right w:val="none" w:sz="0" w:space="0" w:color="auto"/>
      </w:divBdr>
    </w:div>
    <w:div w:id="742066986">
      <w:bodyDiv w:val="1"/>
      <w:marLeft w:val="0"/>
      <w:marRight w:val="0"/>
      <w:marTop w:val="0"/>
      <w:marBottom w:val="0"/>
      <w:divBdr>
        <w:top w:val="none" w:sz="0" w:space="0" w:color="auto"/>
        <w:left w:val="none" w:sz="0" w:space="0" w:color="auto"/>
        <w:bottom w:val="none" w:sz="0" w:space="0" w:color="auto"/>
        <w:right w:val="none" w:sz="0" w:space="0" w:color="auto"/>
      </w:divBdr>
    </w:div>
    <w:div w:id="742411874">
      <w:bodyDiv w:val="1"/>
      <w:marLeft w:val="0"/>
      <w:marRight w:val="0"/>
      <w:marTop w:val="0"/>
      <w:marBottom w:val="0"/>
      <w:divBdr>
        <w:top w:val="none" w:sz="0" w:space="0" w:color="auto"/>
        <w:left w:val="none" w:sz="0" w:space="0" w:color="auto"/>
        <w:bottom w:val="none" w:sz="0" w:space="0" w:color="auto"/>
        <w:right w:val="none" w:sz="0" w:space="0" w:color="auto"/>
      </w:divBdr>
    </w:div>
    <w:div w:id="742796310">
      <w:bodyDiv w:val="1"/>
      <w:marLeft w:val="0"/>
      <w:marRight w:val="0"/>
      <w:marTop w:val="0"/>
      <w:marBottom w:val="0"/>
      <w:divBdr>
        <w:top w:val="none" w:sz="0" w:space="0" w:color="auto"/>
        <w:left w:val="none" w:sz="0" w:space="0" w:color="auto"/>
        <w:bottom w:val="none" w:sz="0" w:space="0" w:color="auto"/>
        <w:right w:val="none" w:sz="0" w:space="0" w:color="auto"/>
      </w:divBdr>
    </w:div>
    <w:div w:id="742797606">
      <w:bodyDiv w:val="1"/>
      <w:marLeft w:val="0"/>
      <w:marRight w:val="0"/>
      <w:marTop w:val="0"/>
      <w:marBottom w:val="0"/>
      <w:divBdr>
        <w:top w:val="none" w:sz="0" w:space="0" w:color="auto"/>
        <w:left w:val="none" w:sz="0" w:space="0" w:color="auto"/>
        <w:bottom w:val="none" w:sz="0" w:space="0" w:color="auto"/>
        <w:right w:val="none" w:sz="0" w:space="0" w:color="auto"/>
      </w:divBdr>
    </w:div>
    <w:div w:id="742870738">
      <w:bodyDiv w:val="1"/>
      <w:marLeft w:val="0"/>
      <w:marRight w:val="0"/>
      <w:marTop w:val="0"/>
      <w:marBottom w:val="0"/>
      <w:divBdr>
        <w:top w:val="none" w:sz="0" w:space="0" w:color="auto"/>
        <w:left w:val="none" w:sz="0" w:space="0" w:color="auto"/>
        <w:bottom w:val="none" w:sz="0" w:space="0" w:color="auto"/>
        <w:right w:val="none" w:sz="0" w:space="0" w:color="auto"/>
      </w:divBdr>
    </w:div>
    <w:div w:id="742874570">
      <w:bodyDiv w:val="1"/>
      <w:marLeft w:val="0"/>
      <w:marRight w:val="0"/>
      <w:marTop w:val="0"/>
      <w:marBottom w:val="0"/>
      <w:divBdr>
        <w:top w:val="none" w:sz="0" w:space="0" w:color="auto"/>
        <w:left w:val="none" w:sz="0" w:space="0" w:color="auto"/>
        <w:bottom w:val="none" w:sz="0" w:space="0" w:color="auto"/>
        <w:right w:val="none" w:sz="0" w:space="0" w:color="auto"/>
      </w:divBdr>
    </w:div>
    <w:div w:id="742916214">
      <w:bodyDiv w:val="1"/>
      <w:marLeft w:val="0"/>
      <w:marRight w:val="0"/>
      <w:marTop w:val="0"/>
      <w:marBottom w:val="0"/>
      <w:divBdr>
        <w:top w:val="none" w:sz="0" w:space="0" w:color="auto"/>
        <w:left w:val="none" w:sz="0" w:space="0" w:color="auto"/>
        <w:bottom w:val="none" w:sz="0" w:space="0" w:color="auto"/>
        <w:right w:val="none" w:sz="0" w:space="0" w:color="auto"/>
      </w:divBdr>
    </w:div>
    <w:div w:id="742917216">
      <w:bodyDiv w:val="1"/>
      <w:marLeft w:val="0"/>
      <w:marRight w:val="0"/>
      <w:marTop w:val="0"/>
      <w:marBottom w:val="0"/>
      <w:divBdr>
        <w:top w:val="none" w:sz="0" w:space="0" w:color="auto"/>
        <w:left w:val="none" w:sz="0" w:space="0" w:color="auto"/>
        <w:bottom w:val="none" w:sz="0" w:space="0" w:color="auto"/>
        <w:right w:val="none" w:sz="0" w:space="0" w:color="auto"/>
      </w:divBdr>
    </w:div>
    <w:div w:id="742946214">
      <w:bodyDiv w:val="1"/>
      <w:marLeft w:val="0"/>
      <w:marRight w:val="0"/>
      <w:marTop w:val="0"/>
      <w:marBottom w:val="0"/>
      <w:divBdr>
        <w:top w:val="none" w:sz="0" w:space="0" w:color="auto"/>
        <w:left w:val="none" w:sz="0" w:space="0" w:color="auto"/>
        <w:bottom w:val="none" w:sz="0" w:space="0" w:color="auto"/>
        <w:right w:val="none" w:sz="0" w:space="0" w:color="auto"/>
      </w:divBdr>
    </w:div>
    <w:div w:id="743142480">
      <w:bodyDiv w:val="1"/>
      <w:marLeft w:val="0"/>
      <w:marRight w:val="0"/>
      <w:marTop w:val="0"/>
      <w:marBottom w:val="0"/>
      <w:divBdr>
        <w:top w:val="none" w:sz="0" w:space="0" w:color="auto"/>
        <w:left w:val="none" w:sz="0" w:space="0" w:color="auto"/>
        <w:bottom w:val="none" w:sz="0" w:space="0" w:color="auto"/>
        <w:right w:val="none" w:sz="0" w:space="0" w:color="auto"/>
      </w:divBdr>
    </w:div>
    <w:div w:id="743187875">
      <w:bodyDiv w:val="1"/>
      <w:marLeft w:val="0"/>
      <w:marRight w:val="0"/>
      <w:marTop w:val="0"/>
      <w:marBottom w:val="0"/>
      <w:divBdr>
        <w:top w:val="none" w:sz="0" w:space="0" w:color="auto"/>
        <w:left w:val="none" w:sz="0" w:space="0" w:color="auto"/>
        <w:bottom w:val="none" w:sz="0" w:space="0" w:color="auto"/>
        <w:right w:val="none" w:sz="0" w:space="0" w:color="auto"/>
      </w:divBdr>
    </w:div>
    <w:div w:id="743331790">
      <w:bodyDiv w:val="1"/>
      <w:marLeft w:val="0"/>
      <w:marRight w:val="0"/>
      <w:marTop w:val="0"/>
      <w:marBottom w:val="0"/>
      <w:divBdr>
        <w:top w:val="none" w:sz="0" w:space="0" w:color="auto"/>
        <w:left w:val="none" w:sz="0" w:space="0" w:color="auto"/>
        <w:bottom w:val="none" w:sz="0" w:space="0" w:color="auto"/>
        <w:right w:val="none" w:sz="0" w:space="0" w:color="auto"/>
      </w:divBdr>
    </w:div>
    <w:div w:id="743332791">
      <w:bodyDiv w:val="1"/>
      <w:marLeft w:val="0"/>
      <w:marRight w:val="0"/>
      <w:marTop w:val="0"/>
      <w:marBottom w:val="0"/>
      <w:divBdr>
        <w:top w:val="none" w:sz="0" w:space="0" w:color="auto"/>
        <w:left w:val="none" w:sz="0" w:space="0" w:color="auto"/>
        <w:bottom w:val="none" w:sz="0" w:space="0" w:color="auto"/>
        <w:right w:val="none" w:sz="0" w:space="0" w:color="auto"/>
      </w:divBdr>
    </w:div>
    <w:div w:id="743337068">
      <w:bodyDiv w:val="1"/>
      <w:marLeft w:val="0"/>
      <w:marRight w:val="0"/>
      <w:marTop w:val="0"/>
      <w:marBottom w:val="0"/>
      <w:divBdr>
        <w:top w:val="none" w:sz="0" w:space="0" w:color="auto"/>
        <w:left w:val="none" w:sz="0" w:space="0" w:color="auto"/>
        <w:bottom w:val="none" w:sz="0" w:space="0" w:color="auto"/>
        <w:right w:val="none" w:sz="0" w:space="0" w:color="auto"/>
      </w:divBdr>
    </w:div>
    <w:div w:id="743378614">
      <w:bodyDiv w:val="1"/>
      <w:marLeft w:val="0"/>
      <w:marRight w:val="0"/>
      <w:marTop w:val="0"/>
      <w:marBottom w:val="0"/>
      <w:divBdr>
        <w:top w:val="none" w:sz="0" w:space="0" w:color="auto"/>
        <w:left w:val="none" w:sz="0" w:space="0" w:color="auto"/>
        <w:bottom w:val="none" w:sz="0" w:space="0" w:color="auto"/>
        <w:right w:val="none" w:sz="0" w:space="0" w:color="auto"/>
      </w:divBdr>
    </w:div>
    <w:div w:id="743456355">
      <w:bodyDiv w:val="1"/>
      <w:marLeft w:val="0"/>
      <w:marRight w:val="0"/>
      <w:marTop w:val="0"/>
      <w:marBottom w:val="0"/>
      <w:divBdr>
        <w:top w:val="none" w:sz="0" w:space="0" w:color="auto"/>
        <w:left w:val="none" w:sz="0" w:space="0" w:color="auto"/>
        <w:bottom w:val="none" w:sz="0" w:space="0" w:color="auto"/>
        <w:right w:val="none" w:sz="0" w:space="0" w:color="auto"/>
      </w:divBdr>
    </w:div>
    <w:div w:id="743528826">
      <w:bodyDiv w:val="1"/>
      <w:marLeft w:val="0"/>
      <w:marRight w:val="0"/>
      <w:marTop w:val="0"/>
      <w:marBottom w:val="0"/>
      <w:divBdr>
        <w:top w:val="none" w:sz="0" w:space="0" w:color="auto"/>
        <w:left w:val="none" w:sz="0" w:space="0" w:color="auto"/>
        <w:bottom w:val="none" w:sz="0" w:space="0" w:color="auto"/>
        <w:right w:val="none" w:sz="0" w:space="0" w:color="auto"/>
      </w:divBdr>
    </w:div>
    <w:div w:id="743726779">
      <w:bodyDiv w:val="1"/>
      <w:marLeft w:val="0"/>
      <w:marRight w:val="0"/>
      <w:marTop w:val="0"/>
      <w:marBottom w:val="0"/>
      <w:divBdr>
        <w:top w:val="none" w:sz="0" w:space="0" w:color="auto"/>
        <w:left w:val="none" w:sz="0" w:space="0" w:color="auto"/>
        <w:bottom w:val="none" w:sz="0" w:space="0" w:color="auto"/>
        <w:right w:val="none" w:sz="0" w:space="0" w:color="auto"/>
      </w:divBdr>
    </w:div>
    <w:div w:id="743914880">
      <w:bodyDiv w:val="1"/>
      <w:marLeft w:val="0"/>
      <w:marRight w:val="0"/>
      <w:marTop w:val="0"/>
      <w:marBottom w:val="0"/>
      <w:divBdr>
        <w:top w:val="none" w:sz="0" w:space="0" w:color="auto"/>
        <w:left w:val="none" w:sz="0" w:space="0" w:color="auto"/>
        <w:bottom w:val="none" w:sz="0" w:space="0" w:color="auto"/>
        <w:right w:val="none" w:sz="0" w:space="0" w:color="auto"/>
      </w:divBdr>
    </w:div>
    <w:div w:id="743920128">
      <w:bodyDiv w:val="1"/>
      <w:marLeft w:val="0"/>
      <w:marRight w:val="0"/>
      <w:marTop w:val="0"/>
      <w:marBottom w:val="0"/>
      <w:divBdr>
        <w:top w:val="none" w:sz="0" w:space="0" w:color="auto"/>
        <w:left w:val="none" w:sz="0" w:space="0" w:color="auto"/>
        <w:bottom w:val="none" w:sz="0" w:space="0" w:color="auto"/>
        <w:right w:val="none" w:sz="0" w:space="0" w:color="auto"/>
      </w:divBdr>
    </w:div>
    <w:div w:id="744181099">
      <w:bodyDiv w:val="1"/>
      <w:marLeft w:val="0"/>
      <w:marRight w:val="0"/>
      <w:marTop w:val="0"/>
      <w:marBottom w:val="0"/>
      <w:divBdr>
        <w:top w:val="none" w:sz="0" w:space="0" w:color="auto"/>
        <w:left w:val="none" w:sz="0" w:space="0" w:color="auto"/>
        <w:bottom w:val="none" w:sz="0" w:space="0" w:color="auto"/>
        <w:right w:val="none" w:sz="0" w:space="0" w:color="auto"/>
      </w:divBdr>
    </w:div>
    <w:div w:id="744256060">
      <w:bodyDiv w:val="1"/>
      <w:marLeft w:val="0"/>
      <w:marRight w:val="0"/>
      <w:marTop w:val="0"/>
      <w:marBottom w:val="0"/>
      <w:divBdr>
        <w:top w:val="none" w:sz="0" w:space="0" w:color="auto"/>
        <w:left w:val="none" w:sz="0" w:space="0" w:color="auto"/>
        <w:bottom w:val="none" w:sz="0" w:space="0" w:color="auto"/>
        <w:right w:val="none" w:sz="0" w:space="0" w:color="auto"/>
      </w:divBdr>
    </w:div>
    <w:div w:id="744257367">
      <w:bodyDiv w:val="1"/>
      <w:marLeft w:val="0"/>
      <w:marRight w:val="0"/>
      <w:marTop w:val="0"/>
      <w:marBottom w:val="0"/>
      <w:divBdr>
        <w:top w:val="none" w:sz="0" w:space="0" w:color="auto"/>
        <w:left w:val="none" w:sz="0" w:space="0" w:color="auto"/>
        <w:bottom w:val="none" w:sz="0" w:space="0" w:color="auto"/>
        <w:right w:val="none" w:sz="0" w:space="0" w:color="auto"/>
      </w:divBdr>
    </w:div>
    <w:div w:id="744495936">
      <w:bodyDiv w:val="1"/>
      <w:marLeft w:val="0"/>
      <w:marRight w:val="0"/>
      <w:marTop w:val="0"/>
      <w:marBottom w:val="0"/>
      <w:divBdr>
        <w:top w:val="none" w:sz="0" w:space="0" w:color="auto"/>
        <w:left w:val="none" w:sz="0" w:space="0" w:color="auto"/>
        <w:bottom w:val="none" w:sz="0" w:space="0" w:color="auto"/>
        <w:right w:val="none" w:sz="0" w:space="0" w:color="auto"/>
      </w:divBdr>
    </w:div>
    <w:div w:id="744573442">
      <w:bodyDiv w:val="1"/>
      <w:marLeft w:val="0"/>
      <w:marRight w:val="0"/>
      <w:marTop w:val="0"/>
      <w:marBottom w:val="0"/>
      <w:divBdr>
        <w:top w:val="none" w:sz="0" w:space="0" w:color="auto"/>
        <w:left w:val="none" w:sz="0" w:space="0" w:color="auto"/>
        <w:bottom w:val="none" w:sz="0" w:space="0" w:color="auto"/>
        <w:right w:val="none" w:sz="0" w:space="0" w:color="auto"/>
      </w:divBdr>
    </w:div>
    <w:div w:id="744647712">
      <w:bodyDiv w:val="1"/>
      <w:marLeft w:val="0"/>
      <w:marRight w:val="0"/>
      <w:marTop w:val="0"/>
      <w:marBottom w:val="0"/>
      <w:divBdr>
        <w:top w:val="none" w:sz="0" w:space="0" w:color="auto"/>
        <w:left w:val="none" w:sz="0" w:space="0" w:color="auto"/>
        <w:bottom w:val="none" w:sz="0" w:space="0" w:color="auto"/>
        <w:right w:val="none" w:sz="0" w:space="0" w:color="auto"/>
      </w:divBdr>
    </w:div>
    <w:div w:id="744955222">
      <w:bodyDiv w:val="1"/>
      <w:marLeft w:val="0"/>
      <w:marRight w:val="0"/>
      <w:marTop w:val="0"/>
      <w:marBottom w:val="0"/>
      <w:divBdr>
        <w:top w:val="none" w:sz="0" w:space="0" w:color="auto"/>
        <w:left w:val="none" w:sz="0" w:space="0" w:color="auto"/>
        <w:bottom w:val="none" w:sz="0" w:space="0" w:color="auto"/>
        <w:right w:val="none" w:sz="0" w:space="0" w:color="auto"/>
      </w:divBdr>
    </w:div>
    <w:div w:id="744960033">
      <w:bodyDiv w:val="1"/>
      <w:marLeft w:val="0"/>
      <w:marRight w:val="0"/>
      <w:marTop w:val="0"/>
      <w:marBottom w:val="0"/>
      <w:divBdr>
        <w:top w:val="none" w:sz="0" w:space="0" w:color="auto"/>
        <w:left w:val="none" w:sz="0" w:space="0" w:color="auto"/>
        <w:bottom w:val="none" w:sz="0" w:space="0" w:color="auto"/>
        <w:right w:val="none" w:sz="0" w:space="0" w:color="auto"/>
      </w:divBdr>
    </w:div>
    <w:div w:id="745028163">
      <w:bodyDiv w:val="1"/>
      <w:marLeft w:val="0"/>
      <w:marRight w:val="0"/>
      <w:marTop w:val="0"/>
      <w:marBottom w:val="0"/>
      <w:divBdr>
        <w:top w:val="none" w:sz="0" w:space="0" w:color="auto"/>
        <w:left w:val="none" w:sz="0" w:space="0" w:color="auto"/>
        <w:bottom w:val="none" w:sz="0" w:space="0" w:color="auto"/>
        <w:right w:val="none" w:sz="0" w:space="0" w:color="auto"/>
      </w:divBdr>
    </w:div>
    <w:div w:id="745035493">
      <w:bodyDiv w:val="1"/>
      <w:marLeft w:val="0"/>
      <w:marRight w:val="0"/>
      <w:marTop w:val="0"/>
      <w:marBottom w:val="0"/>
      <w:divBdr>
        <w:top w:val="none" w:sz="0" w:space="0" w:color="auto"/>
        <w:left w:val="none" w:sz="0" w:space="0" w:color="auto"/>
        <w:bottom w:val="none" w:sz="0" w:space="0" w:color="auto"/>
        <w:right w:val="none" w:sz="0" w:space="0" w:color="auto"/>
      </w:divBdr>
    </w:div>
    <w:div w:id="745079209">
      <w:bodyDiv w:val="1"/>
      <w:marLeft w:val="0"/>
      <w:marRight w:val="0"/>
      <w:marTop w:val="0"/>
      <w:marBottom w:val="0"/>
      <w:divBdr>
        <w:top w:val="none" w:sz="0" w:space="0" w:color="auto"/>
        <w:left w:val="none" w:sz="0" w:space="0" w:color="auto"/>
        <w:bottom w:val="none" w:sz="0" w:space="0" w:color="auto"/>
        <w:right w:val="none" w:sz="0" w:space="0" w:color="auto"/>
      </w:divBdr>
    </w:div>
    <w:div w:id="745227323">
      <w:bodyDiv w:val="1"/>
      <w:marLeft w:val="0"/>
      <w:marRight w:val="0"/>
      <w:marTop w:val="0"/>
      <w:marBottom w:val="0"/>
      <w:divBdr>
        <w:top w:val="none" w:sz="0" w:space="0" w:color="auto"/>
        <w:left w:val="none" w:sz="0" w:space="0" w:color="auto"/>
        <w:bottom w:val="none" w:sz="0" w:space="0" w:color="auto"/>
        <w:right w:val="none" w:sz="0" w:space="0" w:color="auto"/>
      </w:divBdr>
    </w:div>
    <w:div w:id="745228811">
      <w:bodyDiv w:val="1"/>
      <w:marLeft w:val="0"/>
      <w:marRight w:val="0"/>
      <w:marTop w:val="0"/>
      <w:marBottom w:val="0"/>
      <w:divBdr>
        <w:top w:val="none" w:sz="0" w:space="0" w:color="auto"/>
        <w:left w:val="none" w:sz="0" w:space="0" w:color="auto"/>
        <w:bottom w:val="none" w:sz="0" w:space="0" w:color="auto"/>
        <w:right w:val="none" w:sz="0" w:space="0" w:color="auto"/>
      </w:divBdr>
    </w:div>
    <w:div w:id="745297800">
      <w:bodyDiv w:val="1"/>
      <w:marLeft w:val="0"/>
      <w:marRight w:val="0"/>
      <w:marTop w:val="0"/>
      <w:marBottom w:val="0"/>
      <w:divBdr>
        <w:top w:val="none" w:sz="0" w:space="0" w:color="auto"/>
        <w:left w:val="none" w:sz="0" w:space="0" w:color="auto"/>
        <w:bottom w:val="none" w:sz="0" w:space="0" w:color="auto"/>
        <w:right w:val="none" w:sz="0" w:space="0" w:color="auto"/>
      </w:divBdr>
    </w:div>
    <w:div w:id="745348790">
      <w:bodyDiv w:val="1"/>
      <w:marLeft w:val="0"/>
      <w:marRight w:val="0"/>
      <w:marTop w:val="0"/>
      <w:marBottom w:val="0"/>
      <w:divBdr>
        <w:top w:val="none" w:sz="0" w:space="0" w:color="auto"/>
        <w:left w:val="none" w:sz="0" w:space="0" w:color="auto"/>
        <w:bottom w:val="none" w:sz="0" w:space="0" w:color="auto"/>
        <w:right w:val="none" w:sz="0" w:space="0" w:color="auto"/>
      </w:divBdr>
    </w:div>
    <w:div w:id="745421627">
      <w:bodyDiv w:val="1"/>
      <w:marLeft w:val="0"/>
      <w:marRight w:val="0"/>
      <w:marTop w:val="0"/>
      <w:marBottom w:val="0"/>
      <w:divBdr>
        <w:top w:val="none" w:sz="0" w:space="0" w:color="auto"/>
        <w:left w:val="none" w:sz="0" w:space="0" w:color="auto"/>
        <w:bottom w:val="none" w:sz="0" w:space="0" w:color="auto"/>
        <w:right w:val="none" w:sz="0" w:space="0" w:color="auto"/>
      </w:divBdr>
    </w:div>
    <w:div w:id="745421719">
      <w:bodyDiv w:val="1"/>
      <w:marLeft w:val="0"/>
      <w:marRight w:val="0"/>
      <w:marTop w:val="0"/>
      <w:marBottom w:val="0"/>
      <w:divBdr>
        <w:top w:val="none" w:sz="0" w:space="0" w:color="auto"/>
        <w:left w:val="none" w:sz="0" w:space="0" w:color="auto"/>
        <w:bottom w:val="none" w:sz="0" w:space="0" w:color="auto"/>
        <w:right w:val="none" w:sz="0" w:space="0" w:color="auto"/>
      </w:divBdr>
    </w:div>
    <w:div w:id="745493097">
      <w:bodyDiv w:val="1"/>
      <w:marLeft w:val="0"/>
      <w:marRight w:val="0"/>
      <w:marTop w:val="0"/>
      <w:marBottom w:val="0"/>
      <w:divBdr>
        <w:top w:val="none" w:sz="0" w:space="0" w:color="auto"/>
        <w:left w:val="none" w:sz="0" w:space="0" w:color="auto"/>
        <w:bottom w:val="none" w:sz="0" w:space="0" w:color="auto"/>
        <w:right w:val="none" w:sz="0" w:space="0" w:color="auto"/>
      </w:divBdr>
    </w:div>
    <w:div w:id="745495038">
      <w:bodyDiv w:val="1"/>
      <w:marLeft w:val="0"/>
      <w:marRight w:val="0"/>
      <w:marTop w:val="0"/>
      <w:marBottom w:val="0"/>
      <w:divBdr>
        <w:top w:val="none" w:sz="0" w:space="0" w:color="auto"/>
        <w:left w:val="none" w:sz="0" w:space="0" w:color="auto"/>
        <w:bottom w:val="none" w:sz="0" w:space="0" w:color="auto"/>
        <w:right w:val="none" w:sz="0" w:space="0" w:color="auto"/>
      </w:divBdr>
    </w:div>
    <w:div w:id="745686771">
      <w:bodyDiv w:val="1"/>
      <w:marLeft w:val="0"/>
      <w:marRight w:val="0"/>
      <w:marTop w:val="0"/>
      <w:marBottom w:val="0"/>
      <w:divBdr>
        <w:top w:val="none" w:sz="0" w:space="0" w:color="auto"/>
        <w:left w:val="none" w:sz="0" w:space="0" w:color="auto"/>
        <w:bottom w:val="none" w:sz="0" w:space="0" w:color="auto"/>
        <w:right w:val="none" w:sz="0" w:space="0" w:color="auto"/>
      </w:divBdr>
    </w:div>
    <w:div w:id="745688416">
      <w:bodyDiv w:val="1"/>
      <w:marLeft w:val="0"/>
      <w:marRight w:val="0"/>
      <w:marTop w:val="0"/>
      <w:marBottom w:val="0"/>
      <w:divBdr>
        <w:top w:val="none" w:sz="0" w:space="0" w:color="auto"/>
        <w:left w:val="none" w:sz="0" w:space="0" w:color="auto"/>
        <w:bottom w:val="none" w:sz="0" w:space="0" w:color="auto"/>
        <w:right w:val="none" w:sz="0" w:space="0" w:color="auto"/>
      </w:divBdr>
    </w:div>
    <w:div w:id="745766456">
      <w:bodyDiv w:val="1"/>
      <w:marLeft w:val="0"/>
      <w:marRight w:val="0"/>
      <w:marTop w:val="0"/>
      <w:marBottom w:val="0"/>
      <w:divBdr>
        <w:top w:val="none" w:sz="0" w:space="0" w:color="auto"/>
        <w:left w:val="none" w:sz="0" w:space="0" w:color="auto"/>
        <w:bottom w:val="none" w:sz="0" w:space="0" w:color="auto"/>
        <w:right w:val="none" w:sz="0" w:space="0" w:color="auto"/>
      </w:divBdr>
    </w:div>
    <w:div w:id="745805034">
      <w:bodyDiv w:val="1"/>
      <w:marLeft w:val="0"/>
      <w:marRight w:val="0"/>
      <w:marTop w:val="0"/>
      <w:marBottom w:val="0"/>
      <w:divBdr>
        <w:top w:val="none" w:sz="0" w:space="0" w:color="auto"/>
        <w:left w:val="none" w:sz="0" w:space="0" w:color="auto"/>
        <w:bottom w:val="none" w:sz="0" w:space="0" w:color="auto"/>
        <w:right w:val="none" w:sz="0" w:space="0" w:color="auto"/>
      </w:divBdr>
    </w:div>
    <w:div w:id="745810491">
      <w:bodyDiv w:val="1"/>
      <w:marLeft w:val="0"/>
      <w:marRight w:val="0"/>
      <w:marTop w:val="0"/>
      <w:marBottom w:val="0"/>
      <w:divBdr>
        <w:top w:val="none" w:sz="0" w:space="0" w:color="auto"/>
        <w:left w:val="none" w:sz="0" w:space="0" w:color="auto"/>
        <w:bottom w:val="none" w:sz="0" w:space="0" w:color="auto"/>
        <w:right w:val="none" w:sz="0" w:space="0" w:color="auto"/>
      </w:divBdr>
    </w:div>
    <w:div w:id="745876757">
      <w:bodyDiv w:val="1"/>
      <w:marLeft w:val="0"/>
      <w:marRight w:val="0"/>
      <w:marTop w:val="0"/>
      <w:marBottom w:val="0"/>
      <w:divBdr>
        <w:top w:val="none" w:sz="0" w:space="0" w:color="auto"/>
        <w:left w:val="none" w:sz="0" w:space="0" w:color="auto"/>
        <w:bottom w:val="none" w:sz="0" w:space="0" w:color="auto"/>
        <w:right w:val="none" w:sz="0" w:space="0" w:color="auto"/>
      </w:divBdr>
    </w:div>
    <w:div w:id="745882432">
      <w:bodyDiv w:val="1"/>
      <w:marLeft w:val="0"/>
      <w:marRight w:val="0"/>
      <w:marTop w:val="0"/>
      <w:marBottom w:val="0"/>
      <w:divBdr>
        <w:top w:val="none" w:sz="0" w:space="0" w:color="auto"/>
        <w:left w:val="none" w:sz="0" w:space="0" w:color="auto"/>
        <w:bottom w:val="none" w:sz="0" w:space="0" w:color="auto"/>
        <w:right w:val="none" w:sz="0" w:space="0" w:color="auto"/>
      </w:divBdr>
    </w:div>
    <w:div w:id="745953302">
      <w:bodyDiv w:val="1"/>
      <w:marLeft w:val="0"/>
      <w:marRight w:val="0"/>
      <w:marTop w:val="0"/>
      <w:marBottom w:val="0"/>
      <w:divBdr>
        <w:top w:val="none" w:sz="0" w:space="0" w:color="auto"/>
        <w:left w:val="none" w:sz="0" w:space="0" w:color="auto"/>
        <w:bottom w:val="none" w:sz="0" w:space="0" w:color="auto"/>
        <w:right w:val="none" w:sz="0" w:space="0" w:color="auto"/>
      </w:divBdr>
    </w:div>
    <w:div w:id="746074052">
      <w:bodyDiv w:val="1"/>
      <w:marLeft w:val="0"/>
      <w:marRight w:val="0"/>
      <w:marTop w:val="0"/>
      <w:marBottom w:val="0"/>
      <w:divBdr>
        <w:top w:val="none" w:sz="0" w:space="0" w:color="auto"/>
        <w:left w:val="none" w:sz="0" w:space="0" w:color="auto"/>
        <w:bottom w:val="none" w:sz="0" w:space="0" w:color="auto"/>
        <w:right w:val="none" w:sz="0" w:space="0" w:color="auto"/>
      </w:divBdr>
    </w:div>
    <w:div w:id="746076413">
      <w:bodyDiv w:val="1"/>
      <w:marLeft w:val="0"/>
      <w:marRight w:val="0"/>
      <w:marTop w:val="0"/>
      <w:marBottom w:val="0"/>
      <w:divBdr>
        <w:top w:val="none" w:sz="0" w:space="0" w:color="auto"/>
        <w:left w:val="none" w:sz="0" w:space="0" w:color="auto"/>
        <w:bottom w:val="none" w:sz="0" w:space="0" w:color="auto"/>
        <w:right w:val="none" w:sz="0" w:space="0" w:color="auto"/>
      </w:divBdr>
    </w:div>
    <w:div w:id="746344710">
      <w:bodyDiv w:val="1"/>
      <w:marLeft w:val="0"/>
      <w:marRight w:val="0"/>
      <w:marTop w:val="0"/>
      <w:marBottom w:val="0"/>
      <w:divBdr>
        <w:top w:val="none" w:sz="0" w:space="0" w:color="auto"/>
        <w:left w:val="none" w:sz="0" w:space="0" w:color="auto"/>
        <w:bottom w:val="none" w:sz="0" w:space="0" w:color="auto"/>
        <w:right w:val="none" w:sz="0" w:space="0" w:color="auto"/>
      </w:divBdr>
    </w:div>
    <w:div w:id="746347536">
      <w:bodyDiv w:val="1"/>
      <w:marLeft w:val="0"/>
      <w:marRight w:val="0"/>
      <w:marTop w:val="0"/>
      <w:marBottom w:val="0"/>
      <w:divBdr>
        <w:top w:val="none" w:sz="0" w:space="0" w:color="auto"/>
        <w:left w:val="none" w:sz="0" w:space="0" w:color="auto"/>
        <w:bottom w:val="none" w:sz="0" w:space="0" w:color="auto"/>
        <w:right w:val="none" w:sz="0" w:space="0" w:color="auto"/>
      </w:divBdr>
    </w:div>
    <w:div w:id="746390526">
      <w:bodyDiv w:val="1"/>
      <w:marLeft w:val="0"/>
      <w:marRight w:val="0"/>
      <w:marTop w:val="0"/>
      <w:marBottom w:val="0"/>
      <w:divBdr>
        <w:top w:val="none" w:sz="0" w:space="0" w:color="auto"/>
        <w:left w:val="none" w:sz="0" w:space="0" w:color="auto"/>
        <w:bottom w:val="none" w:sz="0" w:space="0" w:color="auto"/>
        <w:right w:val="none" w:sz="0" w:space="0" w:color="auto"/>
      </w:divBdr>
    </w:div>
    <w:div w:id="747070049">
      <w:bodyDiv w:val="1"/>
      <w:marLeft w:val="0"/>
      <w:marRight w:val="0"/>
      <w:marTop w:val="0"/>
      <w:marBottom w:val="0"/>
      <w:divBdr>
        <w:top w:val="none" w:sz="0" w:space="0" w:color="auto"/>
        <w:left w:val="none" w:sz="0" w:space="0" w:color="auto"/>
        <w:bottom w:val="none" w:sz="0" w:space="0" w:color="auto"/>
        <w:right w:val="none" w:sz="0" w:space="0" w:color="auto"/>
      </w:divBdr>
    </w:div>
    <w:div w:id="747072988">
      <w:bodyDiv w:val="1"/>
      <w:marLeft w:val="0"/>
      <w:marRight w:val="0"/>
      <w:marTop w:val="0"/>
      <w:marBottom w:val="0"/>
      <w:divBdr>
        <w:top w:val="none" w:sz="0" w:space="0" w:color="auto"/>
        <w:left w:val="none" w:sz="0" w:space="0" w:color="auto"/>
        <w:bottom w:val="none" w:sz="0" w:space="0" w:color="auto"/>
        <w:right w:val="none" w:sz="0" w:space="0" w:color="auto"/>
      </w:divBdr>
    </w:div>
    <w:div w:id="747196051">
      <w:bodyDiv w:val="1"/>
      <w:marLeft w:val="0"/>
      <w:marRight w:val="0"/>
      <w:marTop w:val="0"/>
      <w:marBottom w:val="0"/>
      <w:divBdr>
        <w:top w:val="none" w:sz="0" w:space="0" w:color="auto"/>
        <w:left w:val="none" w:sz="0" w:space="0" w:color="auto"/>
        <w:bottom w:val="none" w:sz="0" w:space="0" w:color="auto"/>
        <w:right w:val="none" w:sz="0" w:space="0" w:color="auto"/>
      </w:divBdr>
    </w:div>
    <w:div w:id="747268074">
      <w:bodyDiv w:val="1"/>
      <w:marLeft w:val="0"/>
      <w:marRight w:val="0"/>
      <w:marTop w:val="0"/>
      <w:marBottom w:val="0"/>
      <w:divBdr>
        <w:top w:val="none" w:sz="0" w:space="0" w:color="auto"/>
        <w:left w:val="none" w:sz="0" w:space="0" w:color="auto"/>
        <w:bottom w:val="none" w:sz="0" w:space="0" w:color="auto"/>
        <w:right w:val="none" w:sz="0" w:space="0" w:color="auto"/>
      </w:divBdr>
    </w:div>
    <w:div w:id="747531654">
      <w:bodyDiv w:val="1"/>
      <w:marLeft w:val="0"/>
      <w:marRight w:val="0"/>
      <w:marTop w:val="0"/>
      <w:marBottom w:val="0"/>
      <w:divBdr>
        <w:top w:val="none" w:sz="0" w:space="0" w:color="auto"/>
        <w:left w:val="none" w:sz="0" w:space="0" w:color="auto"/>
        <w:bottom w:val="none" w:sz="0" w:space="0" w:color="auto"/>
        <w:right w:val="none" w:sz="0" w:space="0" w:color="auto"/>
      </w:divBdr>
    </w:div>
    <w:div w:id="747769984">
      <w:bodyDiv w:val="1"/>
      <w:marLeft w:val="0"/>
      <w:marRight w:val="0"/>
      <w:marTop w:val="0"/>
      <w:marBottom w:val="0"/>
      <w:divBdr>
        <w:top w:val="none" w:sz="0" w:space="0" w:color="auto"/>
        <w:left w:val="none" w:sz="0" w:space="0" w:color="auto"/>
        <w:bottom w:val="none" w:sz="0" w:space="0" w:color="auto"/>
        <w:right w:val="none" w:sz="0" w:space="0" w:color="auto"/>
      </w:divBdr>
    </w:div>
    <w:div w:id="747994049">
      <w:bodyDiv w:val="1"/>
      <w:marLeft w:val="0"/>
      <w:marRight w:val="0"/>
      <w:marTop w:val="0"/>
      <w:marBottom w:val="0"/>
      <w:divBdr>
        <w:top w:val="none" w:sz="0" w:space="0" w:color="auto"/>
        <w:left w:val="none" w:sz="0" w:space="0" w:color="auto"/>
        <w:bottom w:val="none" w:sz="0" w:space="0" w:color="auto"/>
        <w:right w:val="none" w:sz="0" w:space="0" w:color="auto"/>
      </w:divBdr>
    </w:div>
    <w:div w:id="748236371">
      <w:bodyDiv w:val="1"/>
      <w:marLeft w:val="0"/>
      <w:marRight w:val="0"/>
      <w:marTop w:val="0"/>
      <w:marBottom w:val="0"/>
      <w:divBdr>
        <w:top w:val="none" w:sz="0" w:space="0" w:color="auto"/>
        <w:left w:val="none" w:sz="0" w:space="0" w:color="auto"/>
        <w:bottom w:val="none" w:sz="0" w:space="0" w:color="auto"/>
        <w:right w:val="none" w:sz="0" w:space="0" w:color="auto"/>
      </w:divBdr>
    </w:div>
    <w:div w:id="748310672">
      <w:bodyDiv w:val="1"/>
      <w:marLeft w:val="0"/>
      <w:marRight w:val="0"/>
      <w:marTop w:val="0"/>
      <w:marBottom w:val="0"/>
      <w:divBdr>
        <w:top w:val="none" w:sz="0" w:space="0" w:color="auto"/>
        <w:left w:val="none" w:sz="0" w:space="0" w:color="auto"/>
        <w:bottom w:val="none" w:sz="0" w:space="0" w:color="auto"/>
        <w:right w:val="none" w:sz="0" w:space="0" w:color="auto"/>
      </w:divBdr>
    </w:div>
    <w:div w:id="748385639">
      <w:bodyDiv w:val="1"/>
      <w:marLeft w:val="0"/>
      <w:marRight w:val="0"/>
      <w:marTop w:val="0"/>
      <w:marBottom w:val="0"/>
      <w:divBdr>
        <w:top w:val="none" w:sz="0" w:space="0" w:color="auto"/>
        <w:left w:val="none" w:sz="0" w:space="0" w:color="auto"/>
        <w:bottom w:val="none" w:sz="0" w:space="0" w:color="auto"/>
        <w:right w:val="none" w:sz="0" w:space="0" w:color="auto"/>
      </w:divBdr>
    </w:div>
    <w:div w:id="748505133">
      <w:bodyDiv w:val="1"/>
      <w:marLeft w:val="0"/>
      <w:marRight w:val="0"/>
      <w:marTop w:val="0"/>
      <w:marBottom w:val="0"/>
      <w:divBdr>
        <w:top w:val="none" w:sz="0" w:space="0" w:color="auto"/>
        <w:left w:val="none" w:sz="0" w:space="0" w:color="auto"/>
        <w:bottom w:val="none" w:sz="0" w:space="0" w:color="auto"/>
        <w:right w:val="none" w:sz="0" w:space="0" w:color="auto"/>
      </w:divBdr>
    </w:div>
    <w:div w:id="748506690">
      <w:bodyDiv w:val="1"/>
      <w:marLeft w:val="0"/>
      <w:marRight w:val="0"/>
      <w:marTop w:val="0"/>
      <w:marBottom w:val="0"/>
      <w:divBdr>
        <w:top w:val="none" w:sz="0" w:space="0" w:color="auto"/>
        <w:left w:val="none" w:sz="0" w:space="0" w:color="auto"/>
        <w:bottom w:val="none" w:sz="0" w:space="0" w:color="auto"/>
        <w:right w:val="none" w:sz="0" w:space="0" w:color="auto"/>
      </w:divBdr>
    </w:div>
    <w:div w:id="749079079">
      <w:bodyDiv w:val="1"/>
      <w:marLeft w:val="0"/>
      <w:marRight w:val="0"/>
      <w:marTop w:val="0"/>
      <w:marBottom w:val="0"/>
      <w:divBdr>
        <w:top w:val="none" w:sz="0" w:space="0" w:color="auto"/>
        <w:left w:val="none" w:sz="0" w:space="0" w:color="auto"/>
        <w:bottom w:val="none" w:sz="0" w:space="0" w:color="auto"/>
        <w:right w:val="none" w:sz="0" w:space="0" w:color="auto"/>
      </w:divBdr>
    </w:div>
    <w:div w:id="749235851">
      <w:bodyDiv w:val="1"/>
      <w:marLeft w:val="0"/>
      <w:marRight w:val="0"/>
      <w:marTop w:val="0"/>
      <w:marBottom w:val="0"/>
      <w:divBdr>
        <w:top w:val="none" w:sz="0" w:space="0" w:color="auto"/>
        <w:left w:val="none" w:sz="0" w:space="0" w:color="auto"/>
        <w:bottom w:val="none" w:sz="0" w:space="0" w:color="auto"/>
        <w:right w:val="none" w:sz="0" w:space="0" w:color="auto"/>
      </w:divBdr>
    </w:div>
    <w:div w:id="749278053">
      <w:bodyDiv w:val="1"/>
      <w:marLeft w:val="0"/>
      <w:marRight w:val="0"/>
      <w:marTop w:val="0"/>
      <w:marBottom w:val="0"/>
      <w:divBdr>
        <w:top w:val="none" w:sz="0" w:space="0" w:color="auto"/>
        <w:left w:val="none" w:sz="0" w:space="0" w:color="auto"/>
        <w:bottom w:val="none" w:sz="0" w:space="0" w:color="auto"/>
        <w:right w:val="none" w:sz="0" w:space="0" w:color="auto"/>
      </w:divBdr>
    </w:div>
    <w:div w:id="749351410">
      <w:bodyDiv w:val="1"/>
      <w:marLeft w:val="0"/>
      <w:marRight w:val="0"/>
      <w:marTop w:val="0"/>
      <w:marBottom w:val="0"/>
      <w:divBdr>
        <w:top w:val="none" w:sz="0" w:space="0" w:color="auto"/>
        <w:left w:val="none" w:sz="0" w:space="0" w:color="auto"/>
        <w:bottom w:val="none" w:sz="0" w:space="0" w:color="auto"/>
        <w:right w:val="none" w:sz="0" w:space="0" w:color="auto"/>
      </w:divBdr>
    </w:div>
    <w:div w:id="749543128">
      <w:bodyDiv w:val="1"/>
      <w:marLeft w:val="0"/>
      <w:marRight w:val="0"/>
      <w:marTop w:val="0"/>
      <w:marBottom w:val="0"/>
      <w:divBdr>
        <w:top w:val="none" w:sz="0" w:space="0" w:color="auto"/>
        <w:left w:val="none" w:sz="0" w:space="0" w:color="auto"/>
        <w:bottom w:val="none" w:sz="0" w:space="0" w:color="auto"/>
        <w:right w:val="none" w:sz="0" w:space="0" w:color="auto"/>
      </w:divBdr>
    </w:div>
    <w:div w:id="749545940">
      <w:bodyDiv w:val="1"/>
      <w:marLeft w:val="0"/>
      <w:marRight w:val="0"/>
      <w:marTop w:val="0"/>
      <w:marBottom w:val="0"/>
      <w:divBdr>
        <w:top w:val="none" w:sz="0" w:space="0" w:color="auto"/>
        <w:left w:val="none" w:sz="0" w:space="0" w:color="auto"/>
        <w:bottom w:val="none" w:sz="0" w:space="0" w:color="auto"/>
        <w:right w:val="none" w:sz="0" w:space="0" w:color="auto"/>
      </w:divBdr>
    </w:div>
    <w:div w:id="749546621">
      <w:bodyDiv w:val="1"/>
      <w:marLeft w:val="0"/>
      <w:marRight w:val="0"/>
      <w:marTop w:val="0"/>
      <w:marBottom w:val="0"/>
      <w:divBdr>
        <w:top w:val="none" w:sz="0" w:space="0" w:color="auto"/>
        <w:left w:val="none" w:sz="0" w:space="0" w:color="auto"/>
        <w:bottom w:val="none" w:sz="0" w:space="0" w:color="auto"/>
        <w:right w:val="none" w:sz="0" w:space="0" w:color="auto"/>
      </w:divBdr>
    </w:div>
    <w:div w:id="749617655">
      <w:bodyDiv w:val="1"/>
      <w:marLeft w:val="0"/>
      <w:marRight w:val="0"/>
      <w:marTop w:val="0"/>
      <w:marBottom w:val="0"/>
      <w:divBdr>
        <w:top w:val="none" w:sz="0" w:space="0" w:color="auto"/>
        <w:left w:val="none" w:sz="0" w:space="0" w:color="auto"/>
        <w:bottom w:val="none" w:sz="0" w:space="0" w:color="auto"/>
        <w:right w:val="none" w:sz="0" w:space="0" w:color="auto"/>
      </w:divBdr>
    </w:div>
    <w:div w:id="749666639">
      <w:bodyDiv w:val="1"/>
      <w:marLeft w:val="0"/>
      <w:marRight w:val="0"/>
      <w:marTop w:val="0"/>
      <w:marBottom w:val="0"/>
      <w:divBdr>
        <w:top w:val="none" w:sz="0" w:space="0" w:color="auto"/>
        <w:left w:val="none" w:sz="0" w:space="0" w:color="auto"/>
        <w:bottom w:val="none" w:sz="0" w:space="0" w:color="auto"/>
        <w:right w:val="none" w:sz="0" w:space="0" w:color="auto"/>
      </w:divBdr>
    </w:div>
    <w:div w:id="749694137">
      <w:bodyDiv w:val="1"/>
      <w:marLeft w:val="0"/>
      <w:marRight w:val="0"/>
      <w:marTop w:val="0"/>
      <w:marBottom w:val="0"/>
      <w:divBdr>
        <w:top w:val="none" w:sz="0" w:space="0" w:color="auto"/>
        <w:left w:val="none" w:sz="0" w:space="0" w:color="auto"/>
        <w:bottom w:val="none" w:sz="0" w:space="0" w:color="auto"/>
        <w:right w:val="none" w:sz="0" w:space="0" w:color="auto"/>
      </w:divBdr>
    </w:div>
    <w:div w:id="749733330">
      <w:bodyDiv w:val="1"/>
      <w:marLeft w:val="0"/>
      <w:marRight w:val="0"/>
      <w:marTop w:val="0"/>
      <w:marBottom w:val="0"/>
      <w:divBdr>
        <w:top w:val="none" w:sz="0" w:space="0" w:color="auto"/>
        <w:left w:val="none" w:sz="0" w:space="0" w:color="auto"/>
        <w:bottom w:val="none" w:sz="0" w:space="0" w:color="auto"/>
        <w:right w:val="none" w:sz="0" w:space="0" w:color="auto"/>
      </w:divBdr>
    </w:div>
    <w:div w:id="749737763">
      <w:bodyDiv w:val="1"/>
      <w:marLeft w:val="0"/>
      <w:marRight w:val="0"/>
      <w:marTop w:val="0"/>
      <w:marBottom w:val="0"/>
      <w:divBdr>
        <w:top w:val="none" w:sz="0" w:space="0" w:color="auto"/>
        <w:left w:val="none" w:sz="0" w:space="0" w:color="auto"/>
        <w:bottom w:val="none" w:sz="0" w:space="0" w:color="auto"/>
        <w:right w:val="none" w:sz="0" w:space="0" w:color="auto"/>
      </w:divBdr>
    </w:div>
    <w:div w:id="749811124">
      <w:bodyDiv w:val="1"/>
      <w:marLeft w:val="0"/>
      <w:marRight w:val="0"/>
      <w:marTop w:val="0"/>
      <w:marBottom w:val="0"/>
      <w:divBdr>
        <w:top w:val="none" w:sz="0" w:space="0" w:color="auto"/>
        <w:left w:val="none" w:sz="0" w:space="0" w:color="auto"/>
        <w:bottom w:val="none" w:sz="0" w:space="0" w:color="auto"/>
        <w:right w:val="none" w:sz="0" w:space="0" w:color="auto"/>
      </w:divBdr>
    </w:div>
    <w:div w:id="750083444">
      <w:bodyDiv w:val="1"/>
      <w:marLeft w:val="0"/>
      <w:marRight w:val="0"/>
      <w:marTop w:val="0"/>
      <w:marBottom w:val="0"/>
      <w:divBdr>
        <w:top w:val="none" w:sz="0" w:space="0" w:color="auto"/>
        <w:left w:val="none" w:sz="0" w:space="0" w:color="auto"/>
        <w:bottom w:val="none" w:sz="0" w:space="0" w:color="auto"/>
        <w:right w:val="none" w:sz="0" w:space="0" w:color="auto"/>
      </w:divBdr>
    </w:div>
    <w:div w:id="750126150">
      <w:bodyDiv w:val="1"/>
      <w:marLeft w:val="0"/>
      <w:marRight w:val="0"/>
      <w:marTop w:val="0"/>
      <w:marBottom w:val="0"/>
      <w:divBdr>
        <w:top w:val="none" w:sz="0" w:space="0" w:color="auto"/>
        <w:left w:val="none" w:sz="0" w:space="0" w:color="auto"/>
        <w:bottom w:val="none" w:sz="0" w:space="0" w:color="auto"/>
        <w:right w:val="none" w:sz="0" w:space="0" w:color="auto"/>
      </w:divBdr>
    </w:div>
    <w:div w:id="750153049">
      <w:bodyDiv w:val="1"/>
      <w:marLeft w:val="0"/>
      <w:marRight w:val="0"/>
      <w:marTop w:val="0"/>
      <w:marBottom w:val="0"/>
      <w:divBdr>
        <w:top w:val="none" w:sz="0" w:space="0" w:color="auto"/>
        <w:left w:val="none" w:sz="0" w:space="0" w:color="auto"/>
        <w:bottom w:val="none" w:sz="0" w:space="0" w:color="auto"/>
        <w:right w:val="none" w:sz="0" w:space="0" w:color="auto"/>
      </w:divBdr>
    </w:div>
    <w:div w:id="750154876">
      <w:bodyDiv w:val="1"/>
      <w:marLeft w:val="0"/>
      <w:marRight w:val="0"/>
      <w:marTop w:val="0"/>
      <w:marBottom w:val="0"/>
      <w:divBdr>
        <w:top w:val="none" w:sz="0" w:space="0" w:color="auto"/>
        <w:left w:val="none" w:sz="0" w:space="0" w:color="auto"/>
        <w:bottom w:val="none" w:sz="0" w:space="0" w:color="auto"/>
        <w:right w:val="none" w:sz="0" w:space="0" w:color="auto"/>
      </w:divBdr>
    </w:div>
    <w:div w:id="750155558">
      <w:bodyDiv w:val="1"/>
      <w:marLeft w:val="0"/>
      <w:marRight w:val="0"/>
      <w:marTop w:val="0"/>
      <w:marBottom w:val="0"/>
      <w:divBdr>
        <w:top w:val="none" w:sz="0" w:space="0" w:color="auto"/>
        <w:left w:val="none" w:sz="0" w:space="0" w:color="auto"/>
        <w:bottom w:val="none" w:sz="0" w:space="0" w:color="auto"/>
        <w:right w:val="none" w:sz="0" w:space="0" w:color="auto"/>
      </w:divBdr>
    </w:div>
    <w:div w:id="750471300">
      <w:bodyDiv w:val="1"/>
      <w:marLeft w:val="0"/>
      <w:marRight w:val="0"/>
      <w:marTop w:val="0"/>
      <w:marBottom w:val="0"/>
      <w:divBdr>
        <w:top w:val="none" w:sz="0" w:space="0" w:color="auto"/>
        <w:left w:val="none" w:sz="0" w:space="0" w:color="auto"/>
        <w:bottom w:val="none" w:sz="0" w:space="0" w:color="auto"/>
        <w:right w:val="none" w:sz="0" w:space="0" w:color="auto"/>
      </w:divBdr>
    </w:div>
    <w:div w:id="750539969">
      <w:bodyDiv w:val="1"/>
      <w:marLeft w:val="0"/>
      <w:marRight w:val="0"/>
      <w:marTop w:val="0"/>
      <w:marBottom w:val="0"/>
      <w:divBdr>
        <w:top w:val="none" w:sz="0" w:space="0" w:color="auto"/>
        <w:left w:val="none" w:sz="0" w:space="0" w:color="auto"/>
        <w:bottom w:val="none" w:sz="0" w:space="0" w:color="auto"/>
        <w:right w:val="none" w:sz="0" w:space="0" w:color="auto"/>
      </w:divBdr>
    </w:div>
    <w:div w:id="750784587">
      <w:bodyDiv w:val="1"/>
      <w:marLeft w:val="0"/>
      <w:marRight w:val="0"/>
      <w:marTop w:val="0"/>
      <w:marBottom w:val="0"/>
      <w:divBdr>
        <w:top w:val="none" w:sz="0" w:space="0" w:color="auto"/>
        <w:left w:val="none" w:sz="0" w:space="0" w:color="auto"/>
        <w:bottom w:val="none" w:sz="0" w:space="0" w:color="auto"/>
        <w:right w:val="none" w:sz="0" w:space="0" w:color="auto"/>
      </w:divBdr>
    </w:div>
    <w:div w:id="750852414">
      <w:bodyDiv w:val="1"/>
      <w:marLeft w:val="0"/>
      <w:marRight w:val="0"/>
      <w:marTop w:val="0"/>
      <w:marBottom w:val="0"/>
      <w:divBdr>
        <w:top w:val="none" w:sz="0" w:space="0" w:color="auto"/>
        <w:left w:val="none" w:sz="0" w:space="0" w:color="auto"/>
        <w:bottom w:val="none" w:sz="0" w:space="0" w:color="auto"/>
        <w:right w:val="none" w:sz="0" w:space="0" w:color="auto"/>
      </w:divBdr>
    </w:div>
    <w:div w:id="750856830">
      <w:bodyDiv w:val="1"/>
      <w:marLeft w:val="0"/>
      <w:marRight w:val="0"/>
      <w:marTop w:val="0"/>
      <w:marBottom w:val="0"/>
      <w:divBdr>
        <w:top w:val="none" w:sz="0" w:space="0" w:color="auto"/>
        <w:left w:val="none" w:sz="0" w:space="0" w:color="auto"/>
        <w:bottom w:val="none" w:sz="0" w:space="0" w:color="auto"/>
        <w:right w:val="none" w:sz="0" w:space="0" w:color="auto"/>
      </w:divBdr>
    </w:div>
    <w:div w:id="751001985">
      <w:bodyDiv w:val="1"/>
      <w:marLeft w:val="0"/>
      <w:marRight w:val="0"/>
      <w:marTop w:val="0"/>
      <w:marBottom w:val="0"/>
      <w:divBdr>
        <w:top w:val="none" w:sz="0" w:space="0" w:color="auto"/>
        <w:left w:val="none" w:sz="0" w:space="0" w:color="auto"/>
        <w:bottom w:val="none" w:sz="0" w:space="0" w:color="auto"/>
        <w:right w:val="none" w:sz="0" w:space="0" w:color="auto"/>
      </w:divBdr>
    </w:div>
    <w:div w:id="751004451">
      <w:bodyDiv w:val="1"/>
      <w:marLeft w:val="0"/>
      <w:marRight w:val="0"/>
      <w:marTop w:val="0"/>
      <w:marBottom w:val="0"/>
      <w:divBdr>
        <w:top w:val="none" w:sz="0" w:space="0" w:color="auto"/>
        <w:left w:val="none" w:sz="0" w:space="0" w:color="auto"/>
        <w:bottom w:val="none" w:sz="0" w:space="0" w:color="auto"/>
        <w:right w:val="none" w:sz="0" w:space="0" w:color="auto"/>
      </w:divBdr>
    </w:div>
    <w:div w:id="751050592">
      <w:bodyDiv w:val="1"/>
      <w:marLeft w:val="0"/>
      <w:marRight w:val="0"/>
      <w:marTop w:val="0"/>
      <w:marBottom w:val="0"/>
      <w:divBdr>
        <w:top w:val="none" w:sz="0" w:space="0" w:color="auto"/>
        <w:left w:val="none" w:sz="0" w:space="0" w:color="auto"/>
        <w:bottom w:val="none" w:sz="0" w:space="0" w:color="auto"/>
        <w:right w:val="none" w:sz="0" w:space="0" w:color="auto"/>
      </w:divBdr>
    </w:div>
    <w:div w:id="751052762">
      <w:bodyDiv w:val="1"/>
      <w:marLeft w:val="0"/>
      <w:marRight w:val="0"/>
      <w:marTop w:val="0"/>
      <w:marBottom w:val="0"/>
      <w:divBdr>
        <w:top w:val="none" w:sz="0" w:space="0" w:color="auto"/>
        <w:left w:val="none" w:sz="0" w:space="0" w:color="auto"/>
        <w:bottom w:val="none" w:sz="0" w:space="0" w:color="auto"/>
        <w:right w:val="none" w:sz="0" w:space="0" w:color="auto"/>
      </w:divBdr>
    </w:div>
    <w:div w:id="751201149">
      <w:bodyDiv w:val="1"/>
      <w:marLeft w:val="0"/>
      <w:marRight w:val="0"/>
      <w:marTop w:val="0"/>
      <w:marBottom w:val="0"/>
      <w:divBdr>
        <w:top w:val="none" w:sz="0" w:space="0" w:color="auto"/>
        <w:left w:val="none" w:sz="0" w:space="0" w:color="auto"/>
        <w:bottom w:val="none" w:sz="0" w:space="0" w:color="auto"/>
        <w:right w:val="none" w:sz="0" w:space="0" w:color="auto"/>
      </w:divBdr>
    </w:div>
    <w:div w:id="751312203">
      <w:bodyDiv w:val="1"/>
      <w:marLeft w:val="0"/>
      <w:marRight w:val="0"/>
      <w:marTop w:val="0"/>
      <w:marBottom w:val="0"/>
      <w:divBdr>
        <w:top w:val="none" w:sz="0" w:space="0" w:color="auto"/>
        <w:left w:val="none" w:sz="0" w:space="0" w:color="auto"/>
        <w:bottom w:val="none" w:sz="0" w:space="0" w:color="auto"/>
        <w:right w:val="none" w:sz="0" w:space="0" w:color="auto"/>
      </w:divBdr>
    </w:div>
    <w:div w:id="751316111">
      <w:bodyDiv w:val="1"/>
      <w:marLeft w:val="0"/>
      <w:marRight w:val="0"/>
      <w:marTop w:val="0"/>
      <w:marBottom w:val="0"/>
      <w:divBdr>
        <w:top w:val="none" w:sz="0" w:space="0" w:color="auto"/>
        <w:left w:val="none" w:sz="0" w:space="0" w:color="auto"/>
        <w:bottom w:val="none" w:sz="0" w:space="0" w:color="auto"/>
        <w:right w:val="none" w:sz="0" w:space="0" w:color="auto"/>
      </w:divBdr>
    </w:div>
    <w:div w:id="751390862">
      <w:bodyDiv w:val="1"/>
      <w:marLeft w:val="0"/>
      <w:marRight w:val="0"/>
      <w:marTop w:val="0"/>
      <w:marBottom w:val="0"/>
      <w:divBdr>
        <w:top w:val="none" w:sz="0" w:space="0" w:color="auto"/>
        <w:left w:val="none" w:sz="0" w:space="0" w:color="auto"/>
        <w:bottom w:val="none" w:sz="0" w:space="0" w:color="auto"/>
        <w:right w:val="none" w:sz="0" w:space="0" w:color="auto"/>
      </w:divBdr>
    </w:div>
    <w:div w:id="751391890">
      <w:bodyDiv w:val="1"/>
      <w:marLeft w:val="0"/>
      <w:marRight w:val="0"/>
      <w:marTop w:val="0"/>
      <w:marBottom w:val="0"/>
      <w:divBdr>
        <w:top w:val="none" w:sz="0" w:space="0" w:color="auto"/>
        <w:left w:val="none" w:sz="0" w:space="0" w:color="auto"/>
        <w:bottom w:val="none" w:sz="0" w:space="0" w:color="auto"/>
        <w:right w:val="none" w:sz="0" w:space="0" w:color="auto"/>
      </w:divBdr>
    </w:div>
    <w:div w:id="751508535">
      <w:bodyDiv w:val="1"/>
      <w:marLeft w:val="0"/>
      <w:marRight w:val="0"/>
      <w:marTop w:val="0"/>
      <w:marBottom w:val="0"/>
      <w:divBdr>
        <w:top w:val="none" w:sz="0" w:space="0" w:color="auto"/>
        <w:left w:val="none" w:sz="0" w:space="0" w:color="auto"/>
        <w:bottom w:val="none" w:sz="0" w:space="0" w:color="auto"/>
        <w:right w:val="none" w:sz="0" w:space="0" w:color="auto"/>
      </w:divBdr>
    </w:div>
    <w:div w:id="751512085">
      <w:bodyDiv w:val="1"/>
      <w:marLeft w:val="0"/>
      <w:marRight w:val="0"/>
      <w:marTop w:val="0"/>
      <w:marBottom w:val="0"/>
      <w:divBdr>
        <w:top w:val="none" w:sz="0" w:space="0" w:color="auto"/>
        <w:left w:val="none" w:sz="0" w:space="0" w:color="auto"/>
        <w:bottom w:val="none" w:sz="0" w:space="0" w:color="auto"/>
        <w:right w:val="none" w:sz="0" w:space="0" w:color="auto"/>
      </w:divBdr>
    </w:div>
    <w:div w:id="751585834">
      <w:bodyDiv w:val="1"/>
      <w:marLeft w:val="0"/>
      <w:marRight w:val="0"/>
      <w:marTop w:val="0"/>
      <w:marBottom w:val="0"/>
      <w:divBdr>
        <w:top w:val="none" w:sz="0" w:space="0" w:color="auto"/>
        <w:left w:val="none" w:sz="0" w:space="0" w:color="auto"/>
        <w:bottom w:val="none" w:sz="0" w:space="0" w:color="auto"/>
        <w:right w:val="none" w:sz="0" w:space="0" w:color="auto"/>
      </w:divBdr>
    </w:div>
    <w:div w:id="751699342">
      <w:bodyDiv w:val="1"/>
      <w:marLeft w:val="0"/>
      <w:marRight w:val="0"/>
      <w:marTop w:val="0"/>
      <w:marBottom w:val="0"/>
      <w:divBdr>
        <w:top w:val="none" w:sz="0" w:space="0" w:color="auto"/>
        <w:left w:val="none" w:sz="0" w:space="0" w:color="auto"/>
        <w:bottom w:val="none" w:sz="0" w:space="0" w:color="auto"/>
        <w:right w:val="none" w:sz="0" w:space="0" w:color="auto"/>
      </w:divBdr>
    </w:div>
    <w:div w:id="751782266">
      <w:bodyDiv w:val="1"/>
      <w:marLeft w:val="0"/>
      <w:marRight w:val="0"/>
      <w:marTop w:val="0"/>
      <w:marBottom w:val="0"/>
      <w:divBdr>
        <w:top w:val="none" w:sz="0" w:space="0" w:color="auto"/>
        <w:left w:val="none" w:sz="0" w:space="0" w:color="auto"/>
        <w:bottom w:val="none" w:sz="0" w:space="0" w:color="auto"/>
        <w:right w:val="none" w:sz="0" w:space="0" w:color="auto"/>
      </w:divBdr>
    </w:div>
    <w:div w:id="751851090">
      <w:bodyDiv w:val="1"/>
      <w:marLeft w:val="0"/>
      <w:marRight w:val="0"/>
      <w:marTop w:val="0"/>
      <w:marBottom w:val="0"/>
      <w:divBdr>
        <w:top w:val="none" w:sz="0" w:space="0" w:color="auto"/>
        <w:left w:val="none" w:sz="0" w:space="0" w:color="auto"/>
        <w:bottom w:val="none" w:sz="0" w:space="0" w:color="auto"/>
        <w:right w:val="none" w:sz="0" w:space="0" w:color="auto"/>
      </w:divBdr>
    </w:div>
    <w:div w:id="751851535">
      <w:bodyDiv w:val="1"/>
      <w:marLeft w:val="0"/>
      <w:marRight w:val="0"/>
      <w:marTop w:val="0"/>
      <w:marBottom w:val="0"/>
      <w:divBdr>
        <w:top w:val="none" w:sz="0" w:space="0" w:color="auto"/>
        <w:left w:val="none" w:sz="0" w:space="0" w:color="auto"/>
        <w:bottom w:val="none" w:sz="0" w:space="0" w:color="auto"/>
        <w:right w:val="none" w:sz="0" w:space="0" w:color="auto"/>
      </w:divBdr>
    </w:div>
    <w:div w:id="751857595">
      <w:bodyDiv w:val="1"/>
      <w:marLeft w:val="0"/>
      <w:marRight w:val="0"/>
      <w:marTop w:val="0"/>
      <w:marBottom w:val="0"/>
      <w:divBdr>
        <w:top w:val="none" w:sz="0" w:space="0" w:color="auto"/>
        <w:left w:val="none" w:sz="0" w:space="0" w:color="auto"/>
        <w:bottom w:val="none" w:sz="0" w:space="0" w:color="auto"/>
        <w:right w:val="none" w:sz="0" w:space="0" w:color="auto"/>
      </w:divBdr>
    </w:div>
    <w:div w:id="751896254">
      <w:bodyDiv w:val="1"/>
      <w:marLeft w:val="0"/>
      <w:marRight w:val="0"/>
      <w:marTop w:val="0"/>
      <w:marBottom w:val="0"/>
      <w:divBdr>
        <w:top w:val="none" w:sz="0" w:space="0" w:color="auto"/>
        <w:left w:val="none" w:sz="0" w:space="0" w:color="auto"/>
        <w:bottom w:val="none" w:sz="0" w:space="0" w:color="auto"/>
        <w:right w:val="none" w:sz="0" w:space="0" w:color="auto"/>
      </w:divBdr>
    </w:div>
    <w:div w:id="751971503">
      <w:bodyDiv w:val="1"/>
      <w:marLeft w:val="0"/>
      <w:marRight w:val="0"/>
      <w:marTop w:val="0"/>
      <w:marBottom w:val="0"/>
      <w:divBdr>
        <w:top w:val="none" w:sz="0" w:space="0" w:color="auto"/>
        <w:left w:val="none" w:sz="0" w:space="0" w:color="auto"/>
        <w:bottom w:val="none" w:sz="0" w:space="0" w:color="auto"/>
        <w:right w:val="none" w:sz="0" w:space="0" w:color="auto"/>
      </w:divBdr>
    </w:div>
    <w:div w:id="752045160">
      <w:bodyDiv w:val="1"/>
      <w:marLeft w:val="0"/>
      <w:marRight w:val="0"/>
      <w:marTop w:val="0"/>
      <w:marBottom w:val="0"/>
      <w:divBdr>
        <w:top w:val="none" w:sz="0" w:space="0" w:color="auto"/>
        <w:left w:val="none" w:sz="0" w:space="0" w:color="auto"/>
        <w:bottom w:val="none" w:sz="0" w:space="0" w:color="auto"/>
        <w:right w:val="none" w:sz="0" w:space="0" w:color="auto"/>
      </w:divBdr>
    </w:div>
    <w:div w:id="752119157">
      <w:bodyDiv w:val="1"/>
      <w:marLeft w:val="0"/>
      <w:marRight w:val="0"/>
      <w:marTop w:val="0"/>
      <w:marBottom w:val="0"/>
      <w:divBdr>
        <w:top w:val="none" w:sz="0" w:space="0" w:color="auto"/>
        <w:left w:val="none" w:sz="0" w:space="0" w:color="auto"/>
        <w:bottom w:val="none" w:sz="0" w:space="0" w:color="auto"/>
        <w:right w:val="none" w:sz="0" w:space="0" w:color="auto"/>
      </w:divBdr>
    </w:div>
    <w:div w:id="752169229">
      <w:bodyDiv w:val="1"/>
      <w:marLeft w:val="0"/>
      <w:marRight w:val="0"/>
      <w:marTop w:val="0"/>
      <w:marBottom w:val="0"/>
      <w:divBdr>
        <w:top w:val="none" w:sz="0" w:space="0" w:color="auto"/>
        <w:left w:val="none" w:sz="0" w:space="0" w:color="auto"/>
        <w:bottom w:val="none" w:sz="0" w:space="0" w:color="auto"/>
        <w:right w:val="none" w:sz="0" w:space="0" w:color="auto"/>
      </w:divBdr>
    </w:div>
    <w:div w:id="752240896">
      <w:bodyDiv w:val="1"/>
      <w:marLeft w:val="0"/>
      <w:marRight w:val="0"/>
      <w:marTop w:val="0"/>
      <w:marBottom w:val="0"/>
      <w:divBdr>
        <w:top w:val="none" w:sz="0" w:space="0" w:color="auto"/>
        <w:left w:val="none" w:sz="0" w:space="0" w:color="auto"/>
        <w:bottom w:val="none" w:sz="0" w:space="0" w:color="auto"/>
        <w:right w:val="none" w:sz="0" w:space="0" w:color="auto"/>
      </w:divBdr>
    </w:div>
    <w:div w:id="752313923">
      <w:bodyDiv w:val="1"/>
      <w:marLeft w:val="0"/>
      <w:marRight w:val="0"/>
      <w:marTop w:val="0"/>
      <w:marBottom w:val="0"/>
      <w:divBdr>
        <w:top w:val="none" w:sz="0" w:space="0" w:color="auto"/>
        <w:left w:val="none" w:sz="0" w:space="0" w:color="auto"/>
        <w:bottom w:val="none" w:sz="0" w:space="0" w:color="auto"/>
        <w:right w:val="none" w:sz="0" w:space="0" w:color="auto"/>
      </w:divBdr>
    </w:div>
    <w:div w:id="752315939">
      <w:bodyDiv w:val="1"/>
      <w:marLeft w:val="0"/>
      <w:marRight w:val="0"/>
      <w:marTop w:val="0"/>
      <w:marBottom w:val="0"/>
      <w:divBdr>
        <w:top w:val="none" w:sz="0" w:space="0" w:color="auto"/>
        <w:left w:val="none" w:sz="0" w:space="0" w:color="auto"/>
        <w:bottom w:val="none" w:sz="0" w:space="0" w:color="auto"/>
        <w:right w:val="none" w:sz="0" w:space="0" w:color="auto"/>
      </w:divBdr>
    </w:div>
    <w:div w:id="752317752">
      <w:bodyDiv w:val="1"/>
      <w:marLeft w:val="0"/>
      <w:marRight w:val="0"/>
      <w:marTop w:val="0"/>
      <w:marBottom w:val="0"/>
      <w:divBdr>
        <w:top w:val="none" w:sz="0" w:space="0" w:color="auto"/>
        <w:left w:val="none" w:sz="0" w:space="0" w:color="auto"/>
        <w:bottom w:val="none" w:sz="0" w:space="0" w:color="auto"/>
        <w:right w:val="none" w:sz="0" w:space="0" w:color="auto"/>
      </w:divBdr>
    </w:div>
    <w:div w:id="752508153">
      <w:bodyDiv w:val="1"/>
      <w:marLeft w:val="0"/>
      <w:marRight w:val="0"/>
      <w:marTop w:val="0"/>
      <w:marBottom w:val="0"/>
      <w:divBdr>
        <w:top w:val="none" w:sz="0" w:space="0" w:color="auto"/>
        <w:left w:val="none" w:sz="0" w:space="0" w:color="auto"/>
        <w:bottom w:val="none" w:sz="0" w:space="0" w:color="auto"/>
        <w:right w:val="none" w:sz="0" w:space="0" w:color="auto"/>
      </w:divBdr>
    </w:div>
    <w:div w:id="752580173">
      <w:bodyDiv w:val="1"/>
      <w:marLeft w:val="0"/>
      <w:marRight w:val="0"/>
      <w:marTop w:val="0"/>
      <w:marBottom w:val="0"/>
      <w:divBdr>
        <w:top w:val="none" w:sz="0" w:space="0" w:color="auto"/>
        <w:left w:val="none" w:sz="0" w:space="0" w:color="auto"/>
        <w:bottom w:val="none" w:sz="0" w:space="0" w:color="auto"/>
        <w:right w:val="none" w:sz="0" w:space="0" w:color="auto"/>
      </w:divBdr>
    </w:div>
    <w:div w:id="752627945">
      <w:bodyDiv w:val="1"/>
      <w:marLeft w:val="0"/>
      <w:marRight w:val="0"/>
      <w:marTop w:val="0"/>
      <w:marBottom w:val="0"/>
      <w:divBdr>
        <w:top w:val="none" w:sz="0" w:space="0" w:color="auto"/>
        <w:left w:val="none" w:sz="0" w:space="0" w:color="auto"/>
        <w:bottom w:val="none" w:sz="0" w:space="0" w:color="auto"/>
        <w:right w:val="none" w:sz="0" w:space="0" w:color="auto"/>
      </w:divBdr>
    </w:div>
    <w:div w:id="752628235">
      <w:bodyDiv w:val="1"/>
      <w:marLeft w:val="0"/>
      <w:marRight w:val="0"/>
      <w:marTop w:val="0"/>
      <w:marBottom w:val="0"/>
      <w:divBdr>
        <w:top w:val="none" w:sz="0" w:space="0" w:color="auto"/>
        <w:left w:val="none" w:sz="0" w:space="0" w:color="auto"/>
        <w:bottom w:val="none" w:sz="0" w:space="0" w:color="auto"/>
        <w:right w:val="none" w:sz="0" w:space="0" w:color="auto"/>
      </w:divBdr>
    </w:div>
    <w:div w:id="752628850">
      <w:bodyDiv w:val="1"/>
      <w:marLeft w:val="0"/>
      <w:marRight w:val="0"/>
      <w:marTop w:val="0"/>
      <w:marBottom w:val="0"/>
      <w:divBdr>
        <w:top w:val="none" w:sz="0" w:space="0" w:color="auto"/>
        <w:left w:val="none" w:sz="0" w:space="0" w:color="auto"/>
        <w:bottom w:val="none" w:sz="0" w:space="0" w:color="auto"/>
        <w:right w:val="none" w:sz="0" w:space="0" w:color="auto"/>
      </w:divBdr>
    </w:div>
    <w:div w:id="752705015">
      <w:bodyDiv w:val="1"/>
      <w:marLeft w:val="0"/>
      <w:marRight w:val="0"/>
      <w:marTop w:val="0"/>
      <w:marBottom w:val="0"/>
      <w:divBdr>
        <w:top w:val="none" w:sz="0" w:space="0" w:color="auto"/>
        <w:left w:val="none" w:sz="0" w:space="0" w:color="auto"/>
        <w:bottom w:val="none" w:sz="0" w:space="0" w:color="auto"/>
        <w:right w:val="none" w:sz="0" w:space="0" w:color="auto"/>
      </w:divBdr>
    </w:div>
    <w:div w:id="753016925">
      <w:bodyDiv w:val="1"/>
      <w:marLeft w:val="0"/>
      <w:marRight w:val="0"/>
      <w:marTop w:val="0"/>
      <w:marBottom w:val="0"/>
      <w:divBdr>
        <w:top w:val="none" w:sz="0" w:space="0" w:color="auto"/>
        <w:left w:val="none" w:sz="0" w:space="0" w:color="auto"/>
        <w:bottom w:val="none" w:sz="0" w:space="0" w:color="auto"/>
        <w:right w:val="none" w:sz="0" w:space="0" w:color="auto"/>
      </w:divBdr>
    </w:div>
    <w:div w:id="753279394">
      <w:bodyDiv w:val="1"/>
      <w:marLeft w:val="0"/>
      <w:marRight w:val="0"/>
      <w:marTop w:val="0"/>
      <w:marBottom w:val="0"/>
      <w:divBdr>
        <w:top w:val="none" w:sz="0" w:space="0" w:color="auto"/>
        <w:left w:val="none" w:sz="0" w:space="0" w:color="auto"/>
        <w:bottom w:val="none" w:sz="0" w:space="0" w:color="auto"/>
        <w:right w:val="none" w:sz="0" w:space="0" w:color="auto"/>
      </w:divBdr>
    </w:div>
    <w:div w:id="753669428">
      <w:bodyDiv w:val="1"/>
      <w:marLeft w:val="0"/>
      <w:marRight w:val="0"/>
      <w:marTop w:val="0"/>
      <w:marBottom w:val="0"/>
      <w:divBdr>
        <w:top w:val="none" w:sz="0" w:space="0" w:color="auto"/>
        <w:left w:val="none" w:sz="0" w:space="0" w:color="auto"/>
        <w:bottom w:val="none" w:sz="0" w:space="0" w:color="auto"/>
        <w:right w:val="none" w:sz="0" w:space="0" w:color="auto"/>
      </w:divBdr>
    </w:div>
    <w:div w:id="753816925">
      <w:bodyDiv w:val="1"/>
      <w:marLeft w:val="0"/>
      <w:marRight w:val="0"/>
      <w:marTop w:val="0"/>
      <w:marBottom w:val="0"/>
      <w:divBdr>
        <w:top w:val="none" w:sz="0" w:space="0" w:color="auto"/>
        <w:left w:val="none" w:sz="0" w:space="0" w:color="auto"/>
        <w:bottom w:val="none" w:sz="0" w:space="0" w:color="auto"/>
        <w:right w:val="none" w:sz="0" w:space="0" w:color="auto"/>
      </w:divBdr>
    </w:div>
    <w:div w:id="754009120">
      <w:bodyDiv w:val="1"/>
      <w:marLeft w:val="0"/>
      <w:marRight w:val="0"/>
      <w:marTop w:val="0"/>
      <w:marBottom w:val="0"/>
      <w:divBdr>
        <w:top w:val="none" w:sz="0" w:space="0" w:color="auto"/>
        <w:left w:val="none" w:sz="0" w:space="0" w:color="auto"/>
        <w:bottom w:val="none" w:sz="0" w:space="0" w:color="auto"/>
        <w:right w:val="none" w:sz="0" w:space="0" w:color="auto"/>
      </w:divBdr>
    </w:div>
    <w:div w:id="754011152">
      <w:bodyDiv w:val="1"/>
      <w:marLeft w:val="0"/>
      <w:marRight w:val="0"/>
      <w:marTop w:val="0"/>
      <w:marBottom w:val="0"/>
      <w:divBdr>
        <w:top w:val="none" w:sz="0" w:space="0" w:color="auto"/>
        <w:left w:val="none" w:sz="0" w:space="0" w:color="auto"/>
        <w:bottom w:val="none" w:sz="0" w:space="0" w:color="auto"/>
        <w:right w:val="none" w:sz="0" w:space="0" w:color="auto"/>
      </w:divBdr>
    </w:div>
    <w:div w:id="754013997">
      <w:bodyDiv w:val="1"/>
      <w:marLeft w:val="0"/>
      <w:marRight w:val="0"/>
      <w:marTop w:val="0"/>
      <w:marBottom w:val="0"/>
      <w:divBdr>
        <w:top w:val="none" w:sz="0" w:space="0" w:color="auto"/>
        <w:left w:val="none" w:sz="0" w:space="0" w:color="auto"/>
        <w:bottom w:val="none" w:sz="0" w:space="0" w:color="auto"/>
        <w:right w:val="none" w:sz="0" w:space="0" w:color="auto"/>
      </w:divBdr>
    </w:div>
    <w:div w:id="754202257">
      <w:bodyDiv w:val="1"/>
      <w:marLeft w:val="0"/>
      <w:marRight w:val="0"/>
      <w:marTop w:val="0"/>
      <w:marBottom w:val="0"/>
      <w:divBdr>
        <w:top w:val="none" w:sz="0" w:space="0" w:color="auto"/>
        <w:left w:val="none" w:sz="0" w:space="0" w:color="auto"/>
        <w:bottom w:val="none" w:sz="0" w:space="0" w:color="auto"/>
        <w:right w:val="none" w:sz="0" w:space="0" w:color="auto"/>
      </w:divBdr>
    </w:div>
    <w:div w:id="754207483">
      <w:bodyDiv w:val="1"/>
      <w:marLeft w:val="0"/>
      <w:marRight w:val="0"/>
      <w:marTop w:val="0"/>
      <w:marBottom w:val="0"/>
      <w:divBdr>
        <w:top w:val="none" w:sz="0" w:space="0" w:color="auto"/>
        <w:left w:val="none" w:sz="0" w:space="0" w:color="auto"/>
        <w:bottom w:val="none" w:sz="0" w:space="0" w:color="auto"/>
        <w:right w:val="none" w:sz="0" w:space="0" w:color="auto"/>
      </w:divBdr>
    </w:div>
    <w:div w:id="754324736">
      <w:bodyDiv w:val="1"/>
      <w:marLeft w:val="0"/>
      <w:marRight w:val="0"/>
      <w:marTop w:val="0"/>
      <w:marBottom w:val="0"/>
      <w:divBdr>
        <w:top w:val="none" w:sz="0" w:space="0" w:color="auto"/>
        <w:left w:val="none" w:sz="0" w:space="0" w:color="auto"/>
        <w:bottom w:val="none" w:sz="0" w:space="0" w:color="auto"/>
        <w:right w:val="none" w:sz="0" w:space="0" w:color="auto"/>
      </w:divBdr>
    </w:div>
    <w:div w:id="754327978">
      <w:bodyDiv w:val="1"/>
      <w:marLeft w:val="0"/>
      <w:marRight w:val="0"/>
      <w:marTop w:val="0"/>
      <w:marBottom w:val="0"/>
      <w:divBdr>
        <w:top w:val="none" w:sz="0" w:space="0" w:color="auto"/>
        <w:left w:val="none" w:sz="0" w:space="0" w:color="auto"/>
        <w:bottom w:val="none" w:sz="0" w:space="0" w:color="auto"/>
        <w:right w:val="none" w:sz="0" w:space="0" w:color="auto"/>
      </w:divBdr>
    </w:div>
    <w:div w:id="754397741">
      <w:bodyDiv w:val="1"/>
      <w:marLeft w:val="0"/>
      <w:marRight w:val="0"/>
      <w:marTop w:val="0"/>
      <w:marBottom w:val="0"/>
      <w:divBdr>
        <w:top w:val="none" w:sz="0" w:space="0" w:color="auto"/>
        <w:left w:val="none" w:sz="0" w:space="0" w:color="auto"/>
        <w:bottom w:val="none" w:sz="0" w:space="0" w:color="auto"/>
        <w:right w:val="none" w:sz="0" w:space="0" w:color="auto"/>
      </w:divBdr>
    </w:div>
    <w:div w:id="754476255">
      <w:bodyDiv w:val="1"/>
      <w:marLeft w:val="0"/>
      <w:marRight w:val="0"/>
      <w:marTop w:val="0"/>
      <w:marBottom w:val="0"/>
      <w:divBdr>
        <w:top w:val="none" w:sz="0" w:space="0" w:color="auto"/>
        <w:left w:val="none" w:sz="0" w:space="0" w:color="auto"/>
        <w:bottom w:val="none" w:sz="0" w:space="0" w:color="auto"/>
        <w:right w:val="none" w:sz="0" w:space="0" w:color="auto"/>
      </w:divBdr>
    </w:div>
    <w:div w:id="754546651">
      <w:bodyDiv w:val="1"/>
      <w:marLeft w:val="0"/>
      <w:marRight w:val="0"/>
      <w:marTop w:val="0"/>
      <w:marBottom w:val="0"/>
      <w:divBdr>
        <w:top w:val="none" w:sz="0" w:space="0" w:color="auto"/>
        <w:left w:val="none" w:sz="0" w:space="0" w:color="auto"/>
        <w:bottom w:val="none" w:sz="0" w:space="0" w:color="auto"/>
        <w:right w:val="none" w:sz="0" w:space="0" w:color="auto"/>
      </w:divBdr>
    </w:div>
    <w:div w:id="754670789">
      <w:bodyDiv w:val="1"/>
      <w:marLeft w:val="0"/>
      <w:marRight w:val="0"/>
      <w:marTop w:val="0"/>
      <w:marBottom w:val="0"/>
      <w:divBdr>
        <w:top w:val="none" w:sz="0" w:space="0" w:color="auto"/>
        <w:left w:val="none" w:sz="0" w:space="0" w:color="auto"/>
        <w:bottom w:val="none" w:sz="0" w:space="0" w:color="auto"/>
        <w:right w:val="none" w:sz="0" w:space="0" w:color="auto"/>
      </w:divBdr>
    </w:div>
    <w:div w:id="754672986">
      <w:bodyDiv w:val="1"/>
      <w:marLeft w:val="0"/>
      <w:marRight w:val="0"/>
      <w:marTop w:val="0"/>
      <w:marBottom w:val="0"/>
      <w:divBdr>
        <w:top w:val="none" w:sz="0" w:space="0" w:color="auto"/>
        <w:left w:val="none" w:sz="0" w:space="0" w:color="auto"/>
        <w:bottom w:val="none" w:sz="0" w:space="0" w:color="auto"/>
        <w:right w:val="none" w:sz="0" w:space="0" w:color="auto"/>
      </w:divBdr>
    </w:div>
    <w:div w:id="754785008">
      <w:bodyDiv w:val="1"/>
      <w:marLeft w:val="0"/>
      <w:marRight w:val="0"/>
      <w:marTop w:val="0"/>
      <w:marBottom w:val="0"/>
      <w:divBdr>
        <w:top w:val="none" w:sz="0" w:space="0" w:color="auto"/>
        <w:left w:val="none" w:sz="0" w:space="0" w:color="auto"/>
        <w:bottom w:val="none" w:sz="0" w:space="0" w:color="auto"/>
        <w:right w:val="none" w:sz="0" w:space="0" w:color="auto"/>
      </w:divBdr>
    </w:div>
    <w:div w:id="754863268">
      <w:bodyDiv w:val="1"/>
      <w:marLeft w:val="0"/>
      <w:marRight w:val="0"/>
      <w:marTop w:val="0"/>
      <w:marBottom w:val="0"/>
      <w:divBdr>
        <w:top w:val="none" w:sz="0" w:space="0" w:color="auto"/>
        <w:left w:val="none" w:sz="0" w:space="0" w:color="auto"/>
        <w:bottom w:val="none" w:sz="0" w:space="0" w:color="auto"/>
        <w:right w:val="none" w:sz="0" w:space="0" w:color="auto"/>
      </w:divBdr>
    </w:div>
    <w:div w:id="754937278">
      <w:bodyDiv w:val="1"/>
      <w:marLeft w:val="0"/>
      <w:marRight w:val="0"/>
      <w:marTop w:val="0"/>
      <w:marBottom w:val="0"/>
      <w:divBdr>
        <w:top w:val="none" w:sz="0" w:space="0" w:color="auto"/>
        <w:left w:val="none" w:sz="0" w:space="0" w:color="auto"/>
        <w:bottom w:val="none" w:sz="0" w:space="0" w:color="auto"/>
        <w:right w:val="none" w:sz="0" w:space="0" w:color="auto"/>
      </w:divBdr>
    </w:div>
    <w:div w:id="755051433">
      <w:bodyDiv w:val="1"/>
      <w:marLeft w:val="0"/>
      <w:marRight w:val="0"/>
      <w:marTop w:val="0"/>
      <w:marBottom w:val="0"/>
      <w:divBdr>
        <w:top w:val="none" w:sz="0" w:space="0" w:color="auto"/>
        <w:left w:val="none" w:sz="0" w:space="0" w:color="auto"/>
        <w:bottom w:val="none" w:sz="0" w:space="0" w:color="auto"/>
        <w:right w:val="none" w:sz="0" w:space="0" w:color="auto"/>
      </w:divBdr>
    </w:div>
    <w:div w:id="755057928">
      <w:bodyDiv w:val="1"/>
      <w:marLeft w:val="0"/>
      <w:marRight w:val="0"/>
      <w:marTop w:val="0"/>
      <w:marBottom w:val="0"/>
      <w:divBdr>
        <w:top w:val="none" w:sz="0" w:space="0" w:color="auto"/>
        <w:left w:val="none" w:sz="0" w:space="0" w:color="auto"/>
        <w:bottom w:val="none" w:sz="0" w:space="0" w:color="auto"/>
        <w:right w:val="none" w:sz="0" w:space="0" w:color="auto"/>
      </w:divBdr>
    </w:div>
    <w:div w:id="755174299">
      <w:bodyDiv w:val="1"/>
      <w:marLeft w:val="0"/>
      <w:marRight w:val="0"/>
      <w:marTop w:val="0"/>
      <w:marBottom w:val="0"/>
      <w:divBdr>
        <w:top w:val="none" w:sz="0" w:space="0" w:color="auto"/>
        <w:left w:val="none" w:sz="0" w:space="0" w:color="auto"/>
        <w:bottom w:val="none" w:sz="0" w:space="0" w:color="auto"/>
        <w:right w:val="none" w:sz="0" w:space="0" w:color="auto"/>
      </w:divBdr>
    </w:div>
    <w:div w:id="755250914">
      <w:bodyDiv w:val="1"/>
      <w:marLeft w:val="0"/>
      <w:marRight w:val="0"/>
      <w:marTop w:val="0"/>
      <w:marBottom w:val="0"/>
      <w:divBdr>
        <w:top w:val="none" w:sz="0" w:space="0" w:color="auto"/>
        <w:left w:val="none" w:sz="0" w:space="0" w:color="auto"/>
        <w:bottom w:val="none" w:sz="0" w:space="0" w:color="auto"/>
        <w:right w:val="none" w:sz="0" w:space="0" w:color="auto"/>
      </w:divBdr>
    </w:div>
    <w:div w:id="755394526">
      <w:bodyDiv w:val="1"/>
      <w:marLeft w:val="0"/>
      <w:marRight w:val="0"/>
      <w:marTop w:val="0"/>
      <w:marBottom w:val="0"/>
      <w:divBdr>
        <w:top w:val="none" w:sz="0" w:space="0" w:color="auto"/>
        <w:left w:val="none" w:sz="0" w:space="0" w:color="auto"/>
        <w:bottom w:val="none" w:sz="0" w:space="0" w:color="auto"/>
        <w:right w:val="none" w:sz="0" w:space="0" w:color="auto"/>
      </w:divBdr>
    </w:div>
    <w:div w:id="755589017">
      <w:bodyDiv w:val="1"/>
      <w:marLeft w:val="0"/>
      <w:marRight w:val="0"/>
      <w:marTop w:val="0"/>
      <w:marBottom w:val="0"/>
      <w:divBdr>
        <w:top w:val="none" w:sz="0" w:space="0" w:color="auto"/>
        <w:left w:val="none" w:sz="0" w:space="0" w:color="auto"/>
        <w:bottom w:val="none" w:sz="0" w:space="0" w:color="auto"/>
        <w:right w:val="none" w:sz="0" w:space="0" w:color="auto"/>
      </w:divBdr>
    </w:div>
    <w:div w:id="755632220">
      <w:bodyDiv w:val="1"/>
      <w:marLeft w:val="0"/>
      <w:marRight w:val="0"/>
      <w:marTop w:val="0"/>
      <w:marBottom w:val="0"/>
      <w:divBdr>
        <w:top w:val="none" w:sz="0" w:space="0" w:color="auto"/>
        <w:left w:val="none" w:sz="0" w:space="0" w:color="auto"/>
        <w:bottom w:val="none" w:sz="0" w:space="0" w:color="auto"/>
        <w:right w:val="none" w:sz="0" w:space="0" w:color="auto"/>
      </w:divBdr>
    </w:div>
    <w:div w:id="755634519">
      <w:bodyDiv w:val="1"/>
      <w:marLeft w:val="0"/>
      <w:marRight w:val="0"/>
      <w:marTop w:val="0"/>
      <w:marBottom w:val="0"/>
      <w:divBdr>
        <w:top w:val="none" w:sz="0" w:space="0" w:color="auto"/>
        <w:left w:val="none" w:sz="0" w:space="0" w:color="auto"/>
        <w:bottom w:val="none" w:sz="0" w:space="0" w:color="auto"/>
        <w:right w:val="none" w:sz="0" w:space="0" w:color="auto"/>
      </w:divBdr>
    </w:div>
    <w:div w:id="755708235">
      <w:bodyDiv w:val="1"/>
      <w:marLeft w:val="0"/>
      <w:marRight w:val="0"/>
      <w:marTop w:val="0"/>
      <w:marBottom w:val="0"/>
      <w:divBdr>
        <w:top w:val="none" w:sz="0" w:space="0" w:color="auto"/>
        <w:left w:val="none" w:sz="0" w:space="0" w:color="auto"/>
        <w:bottom w:val="none" w:sz="0" w:space="0" w:color="auto"/>
        <w:right w:val="none" w:sz="0" w:space="0" w:color="auto"/>
      </w:divBdr>
    </w:div>
    <w:div w:id="755785223">
      <w:bodyDiv w:val="1"/>
      <w:marLeft w:val="0"/>
      <w:marRight w:val="0"/>
      <w:marTop w:val="0"/>
      <w:marBottom w:val="0"/>
      <w:divBdr>
        <w:top w:val="none" w:sz="0" w:space="0" w:color="auto"/>
        <w:left w:val="none" w:sz="0" w:space="0" w:color="auto"/>
        <w:bottom w:val="none" w:sz="0" w:space="0" w:color="auto"/>
        <w:right w:val="none" w:sz="0" w:space="0" w:color="auto"/>
      </w:divBdr>
    </w:div>
    <w:div w:id="755790604">
      <w:bodyDiv w:val="1"/>
      <w:marLeft w:val="0"/>
      <w:marRight w:val="0"/>
      <w:marTop w:val="0"/>
      <w:marBottom w:val="0"/>
      <w:divBdr>
        <w:top w:val="none" w:sz="0" w:space="0" w:color="auto"/>
        <w:left w:val="none" w:sz="0" w:space="0" w:color="auto"/>
        <w:bottom w:val="none" w:sz="0" w:space="0" w:color="auto"/>
        <w:right w:val="none" w:sz="0" w:space="0" w:color="auto"/>
      </w:divBdr>
    </w:div>
    <w:div w:id="755859130">
      <w:bodyDiv w:val="1"/>
      <w:marLeft w:val="0"/>
      <w:marRight w:val="0"/>
      <w:marTop w:val="0"/>
      <w:marBottom w:val="0"/>
      <w:divBdr>
        <w:top w:val="none" w:sz="0" w:space="0" w:color="auto"/>
        <w:left w:val="none" w:sz="0" w:space="0" w:color="auto"/>
        <w:bottom w:val="none" w:sz="0" w:space="0" w:color="auto"/>
        <w:right w:val="none" w:sz="0" w:space="0" w:color="auto"/>
      </w:divBdr>
    </w:div>
    <w:div w:id="755900738">
      <w:bodyDiv w:val="1"/>
      <w:marLeft w:val="0"/>
      <w:marRight w:val="0"/>
      <w:marTop w:val="0"/>
      <w:marBottom w:val="0"/>
      <w:divBdr>
        <w:top w:val="none" w:sz="0" w:space="0" w:color="auto"/>
        <w:left w:val="none" w:sz="0" w:space="0" w:color="auto"/>
        <w:bottom w:val="none" w:sz="0" w:space="0" w:color="auto"/>
        <w:right w:val="none" w:sz="0" w:space="0" w:color="auto"/>
      </w:divBdr>
    </w:div>
    <w:div w:id="755903101">
      <w:bodyDiv w:val="1"/>
      <w:marLeft w:val="0"/>
      <w:marRight w:val="0"/>
      <w:marTop w:val="0"/>
      <w:marBottom w:val="0"/>
      <w:divBdr>
        <w:top w:val="none" w:sz="0" w:space="0" w:color="auto"/>
        <w:left w:val="none" w:sz="0" w:space="0" w:color="auto"/>
        <w:bottom w:val="none" w:sz="0" w:space="0" w:color="auto"/>
        <w:right w:val="none" w:sz="0" w:space="0" w:color="auto"/>
      </w:divBdr>
    </w:div>
    <w:div w:id="756169005">
      <w:bodyDiv w:val="1"/>
      <w:marLeft w:val="0"/>
      <w:marRight w:val="0"/>
      <w:marTop w:val="0"/>
      <w:marBottom w:val="0"/>
      <w:divBdr>
        <w:top w:val="none" w:sz="0" w:space="0" w:color="auto"/>
        <w:left w:val="none" w:sz="0" w:space="0" w:color="auto"/>
        <w:bottom w:val="none" w:sz="0" w:space="0" w:color="auto"/>
        <w:right w:val="none" w:sz="0" w:space="0" w:color="auto"/>
      </w:divBdr>
    </w:div>
    <w:div w:id="756362123">
      <w:bodyDiv w:val="1"/>
      <w:marLeft w:val="0"/>
      <w:marRight w:val="0"/>
      <w:marTop w:val="0"/>
      <w:marBottom w:val="0"/>
      <w:divBdr>
        <w:top w:val="none" w:sz="0" w:space="0" w:color="auto"/>
        <w:left w:val="none" w:sz="0" w:space="0" w:color="auto"/>
        <w:bottom w:val="none" w:sz="0" w:space="0" w:color="auto"/>
        <w:right w:val="none" w:sz="0" w:space="0" w:color="auto"/>
      </w:divBdr>
    </w:div>
    <w:div w:id="756368132">
      <w:bodyDiv w:val="1"/>
      <w:marLeft w:val="0"/>
      <w:marRight w:val="0"/>
      <w:marTop w:val="0"/>
      <w:marBottom w:val="0"/>
      <w:divBdr>
        <w:top w:val="none" w:sz="0" w:space="0" w:color="auto"/>
        <w:left w:val="none" w:sz="0" w:space="0" w:color="auto"/>
        <w:bottom w:val="none" w:sz="0" w:space="0" w:color="auto"/>
        <w:right w:val="none" w:sz="0" w:space="0" w:color="auto"/>
      </w:divBdr>
    </w:div>
    <w:div w:id="756369698">
      <w:bodyDiv w:val="1"/>
      <w:marLeft w:val="0"/>
      <w:marRight w:val="0"/>
      <w:marTop w:val="0"/>
      <w:marBottom w:val="0"/>
      <w:divBdr>
        <w:top w:val="none" w:sz="0" w:space="0" w:color="auto"/>
        <w:left w:val="none" w:sz="0" w:space="0" w:color="auto"/>
        <w:bottom w:val="none" w:sz="0" w:space="0" w:color="auto"/>
        <w:right w:val="none" w:sz="0" w:space="0" w:color="auto"/>
      </w:divBdr>
    </w:div>
    <w:div w:id="756437826">
      <w:bodyDiv w:val="1"/>
      <w:marLeft w:val="0"/>
      <w:marRight w:val="0"/>
      <w:marTop w:val="0"/>
      <w:marBottom w:val="0"/>
      <w:divBdr>
        <w:top w:val="none" w:sz="0" w:space="0" w:color="auto"/>
        <w:left w:val="none" w:sz="0" w:space="0" w:color="auto"/>
        <w:bottom w:val="none" w:sz="0" w:space="0" w:color="auto"/>
        <w:right w:val="none" w:sz="0" w:space="0" w:color="auto"/>
      </w:divBdr>
    </w:div>
    <w:div w:id="756560490">
      <w:bodyDiv w:val="1"/>
      <w:marLeft w:val="0"/>
      <w:marRight w:val="0"/>
      <w:marTop w:val="0"/>
      <w:marBottom w:val="0"/>
      <w:divBdr>
        <w:top w:val="none" w:sz="0" w:space="0" w:color="auto"/>
        <w:left w:val="none" w:sz="0" w:space="0" w:color="auto"/>
        <w:bottom w:val="none" w:sz="0" w:space="0" w:color="auto"/>
        <w:right w:val="none" w:sz="0" w:space="0" w:color="auto"/>
      </w:divBdr>
    </w:div>
    <w:div w:id="756753550">
      <w:bodyDiv w:val="1"/>
      <w:marLeft w:val="0"/>
      <w:marRight w:val="0"/>
      <w:marTop w:val="0"/>
      <w:marBottom w:val="0"/>
      <w:divBdr>
        <w:top w:val="none" w:sz="0" w:space="0" w:color="auto"/>
        <w:left w:val="none" w:sz="0" w:space="0" w:color="auto"/>
        <w:bottom w:val="none" w:sz="0" w:space="0" w:color="auto"/>
        <w:right w:val="none" w:sz="0" w:space="0" w:color="auto"/>
      </w:divBdr>
    </w:div>
    <w:div w:id="756947627">
      <w:bodyDiv w:val="1"/>
      <w:marLeft w:val="0"/>
      <w:marRight w:val="0"/>
      <w:marTop w:val="0"/>
      <w:marBottom w:val="0"/>
      <w:divBdr>
        <w:top w:val="none" w:sz="0" w:space="0" w:color="auto"/>
        <w:left w:val="none" w:sz="0" w:space="0" w:color="auto"/>
        <w:bottom w:val="none" w:sz="0" w:space="0" w:color="auto"/>
        <w:right w:val="none" w:sz="0" w:space="0" w:color="auto"/>
      </w:divBdr>
    </w:div>
    <w:div w:id="756950452">
      <w:bodyDiv w:val="1"/>
      <w:marLeft w:val="0"/>
      <w:marRight w:val="0"/>
      <w:marTop w:val="0"/>
      <w:marBottom w:val="0"/>
      <w:divBdr>
        <w:top w:val="none" w:sz="0" w:space="0" w:color="auto"/>
        <w:left w:val="none" w:sz="0" w:space="0" w:color="auto"/>
        <w:bottom w:val="none" w:sz="0" w:space="0" w:color="auto"/>
        <w:right w:val="none" w:sz="0" w:space="0" w:color="auto"/>
      </w:divBdr>
    </w:div>
    <w:div w:id="757024821">
      <w:bodyDiv w:val="1"/>
      <w:marLeft w:val="0"/>
      <w:marRight w:val="0"/>
      <w:marTop w:val="0"/>
      <w:marBottom w:val="0"/>
      <w:divBdr>
        <w:top w:val="none" w:sz="0" w:space="0" w:color="auto"/>
        <w:left w:val="none" w:sz="0" w:space="0" w:color="auto"/>
        <w:bottom w:val="none" w:sz="0" w:space="0" w:color="auto"/>
        <w:right w:val="none" w:sz="0" w:space="0" w:color="auto"/>
      </w:divBdr>
    </w:div>
    <w:div w:id="757288400">
      <w:bodyDiv w:val="1"/>
      <w:marLeft w:val="0"/>
      <w:marRight w:val="0"/>
      <w:marTop w:val="0"/>
      <w:marBottom w:val="0"/>
      <w:divBdr>
        <w:top w:val="none" w:sz="0" w:space="0" w:color="auto"/>
        <w:left w:val="none" w:sz="0" w:space="0" w:color="auto"/>
        <w:bottom w:val="none" w:sz="0" w:space="0" w:color="auto"/>
        <w:right w:val="none" w:sz="0" w:space="0" w:color="auto"/>
      </w:divBdr>
    </w:div>
    <w:div w:id="757678065">
      <w:bodyDiv w:val="1"/>
      <w:marLeft w:val="0"/>
      <w:marRight w:val="0"/>
      <w:marTop w:val="0"/>
      <w:marBottom w:val="0"/>
      <w:divBdr>
        <w:top w:val="none" w:sz="0" w:space="0" w:color="auto"/>
        <w:left w:val="none" w:sz="0" w:space="0" w:color="auto"/>
        <w:bottom w:val="none" w:sz="0" w:space="0" w:color="auto"/>
        <w:right w:val="none" w:sz="0" w:space="0" w:color="auto"/>
      </w:divBdr>
    </w:div>
    <w:div w:id="757747112">
      <w:bodyDiv w:val="1"/>
      <w:marLeft w:val="0"/>
      <w:marRight w:val="0"/>
      <w:marTop w:val="0"/>
      <w:marBottom w:val="0"/>
      <w:divBdr>
        <w:top w:val="none" w:sz="0" w:space="0" w:color="auto"/>
        <w:left w:val="none" w:sz="0" w:space="0" w:color="auto"/>
        <w:bottom w:val="none" w:sz="0" w:space="0" w:color="auto"/>
        <w:right w:val="none" w:sz="0" w:space="0" w:color="auto"/>
      </w:divBdr>
    </w:div>
    <w:div w:id="757747791">
      <w:bodyDiv w:val="1"/>
      <w:marLeft w:val="0"/>
      <w:marRight w:val="0"/>
      <w:marTop w:val="0"/>
      <w:marBottom w:val="0"/>
      <w:divBdr>
        <w:top w:val="none" w:sz="0" w:space="0" w:color="auto"/>
        <w:left w:val="none" w:sz="0" w:space="0" w:color="auto"/>
        <w:bottom w:val="none" w:sz="0" w:space="0" w:color="auto"/>
        <w:right w:val="none" w:sz="0" w:space="0" w:color="auto"/>
      </w:divBdr>
    </w:div>
    <w:div w:id="757793077">
      <w:bodyDiv w:val="1"/>
      <w:marLeft w:val="0"/>
      <w:marRight w:val="0"/>
      <w:marTop w:val="0"/>
      <w:marBottom w:val="0"/>
      <w:divBdr>
        <w:top w:val="none" w:sz="0" w:space="0" w:color="auto"/>
        <w:left w:val="none" w:sz="0" w:space="0" w:color="auto"/>
        <w:bottom w:val="none" w:sz="0" w:space="0" w:color="auto"/>
        <w:right w:val="none" w:sz="0" w:space="0" w:color="auto"/>
      </w:divBdr>
    </w:div>
    <w:div w:id="757942181">
      <w:bodyDiv w:val="1"/>
      <w:marLeft w:val="0"/>
      <w:marRight w:val="0"/>
      <w:marTop w:val="0"/>
      <w:marBottom w:val="0"/>
      <w:divBdr>
        <w:top w:val="none" w:sz="0" w:space="0" w:color="auto"/>
        <w:left w:val="none" w:sz="0" w:space="0" w:color="auto"/>
        <w:bottom w:val="none" w:sz="0" w:space="0" w:color="auto"/>
        <w:right w:val="none" w:sz="0" w:space="0" w:color="auto"/>
      </w:divBdr>
    </w:div>
    <w:div w:id="758066299">
      <w:bodyDiv w:val="1"/>
      <w:marLeft w:val="0"/>
      <w:marRight w:val="0"/>
      <w:marTop w:val="0"/>
      <w:marBottom w:val="0"/>
      <w:divBdr>
        <w:top w:val="none" w:sz="0" w:space="0" w:color="auto"/>
        <w:left w:val="none" w:sz="0" w:space="0" w:color="auto"/>
        <w:bottom w:val="none" w:sz="0" w:space="0" w:color="auto"/>
        <w:right w:val="none" w:sz="0" w:space="0" w:color="auto"/>
      </w:divBdr>
    </w:div>
    <w:div w:id="758209315">
      <w:bodyDiv w:val="1"/>
      <w:marLeft w:val="0"/>
      <w:marRight w:val="0"/>
      <w:marTop w:val="0"/>
      <w:marBottom w:val="0"/>
      <w:divBdr>
        <w:top w:val="none" w:sz="0" w:space="0" w:color="auto"/>
        <w:left w:val="none" w:sz="0" w:space="0" w:color="auto"/>
        <w:bottom w:val="none" w:sz="0" w:space="0" w:color="auto"/>
        <w:right w:val="none" w:sz="0" w:space="0" w:color="auto"/>
      </w:divBdr>
    </w:div>
    <w:div w:id="758215169">
      <w:bodyDiv w:val="1"/>
      <w:marLeft w:val="0"/>
      <w:marRight w:val="0"/>
      <w:marTop w:val="0"/>
      <w:marBottom w:val="0"/>
      <w:divBdr>
        <w:top w:val="none" w:sz="0" w:space="0" w:color="auto"/>
        <w:left w:val="none" w:sz="0" w:space="0" w:color="auto"/>
        <w:bottom w:val="none" w:sz="0" w:space="0" w:color="auto"/>
        <w:right w:val="none" w:sz="0" w:space="0" w:color="auto"/>
      </w:divBdr>
    </w:div>
    <w:div w:id="758258365">
      <w:bodyDiv w:val="1"/>
      <w:marLeft w:val="0"/>
      <w:marRight w:val="0"/>
      <w:marTop w:val="0"/>
      <w:marBottom w:val="0"/>
      <w:divBdr>
        <w:top w:val="none" w:sz="0" w:space="0" w:color="auto"/>
        <w:left w:val="none" w:sz="0" w:space="0" w:color="auto"/>
        <w:bottom w:val="none" w:sz="0" w:space="0" w:color="auto"/>
        <w:right w:val="none" w:sz="0" w:space="0" w:color="auto"/>
      </w:divBdr>
    </w:div>
    <w:div w:id="758522068">
      <w:bodyDiv w:val="1"/>
      <w:marLeft w:val="0"/>
      <w:marRight w:val="0"/>
      <w:marTop w:val="0"/>
      <w:marBottom w:val="0"/>
      <w:divBdr>
        <w:top w:val="none" w:sz="0" w:space="0" w:color="auto"/>
        <w:left w:val="none" w:sz="0" w:space="0" w:color="auto"/>
        <w:bottom w:val="none" w:sz="0" w:space="0" w:color="auto"/>
        <w:right w:val="none" w:sz="0" w:space="0" w:color="auto"/>
      </w:divBdr>
    </w:div>
    <w:div w:id="758595781">
      <w:bodyDiv w:val="1"/>
      <w:marLeft w:val="0"/>
      <w:marRight w:val="0"/>
      <w:marTop w:val="0"/>
      <w:marBottom w:val="0"/>
      <w:divBdr>
        <w:top w:val="none" w:sz="0" w:space="0" w:color="auto"/>
        <w:left w:val="none" w:sz="0" w:space="0" w:color="auto"/>
        <w:bottom w:val="none" w:sz="0" w:space="0" w:color="auto"/>
        <w:right w:val="none" w:sz="0" w:space="0" w:color="auto"/>
      </w:divBdr>
    </w:div>
    <w:div w:id="758602049">
      <w:bodyDiv w:val="1"/>
      <w:marLeft w:val="0"/>
      <w:marRight w:val="0"/>
      <w:marTop w:val="0"/>
      <w:marBottom w:val="0"/>
      <w:divBdr>
        <w:top w:val="none" w:sz="0" w:space="0" w:color="auto"/>
        <w:left w:val="none" w:sz="0" w:space="0" w:color="auto"/>
        <w:bottom w:val="none" w:sz="0" w:space="0" w:color="auto"/>
        <w:right w:val="none" w:sz="0" w:space="0" w:color="auto"/>
      </w:divBdr>
    </w:div>
    <w:div w:id="758913782">
      <w:bodyDiv w:val="1"/>
      <w:marLeft w:val="0"/>
      <w:marRight w:val="0"/>
      <w:marTop w:val="0"/>
      <w:marBottom w:val="0"/>
      <w:divBdr>
        <w:top w:val="none" w:sz="0" w:space="0" w:color="auto"/>
        <w:left w:val="none" w:sz="0" w:space="0" w:color="auto"/>
        <w:bottom w:val="none" w:sz="0" w:space="0" w:color="auto"/>
        <w:right w:val="none" w:sz="0" w:space="0" w:color="auto"/>
      </w:divBdr>
    </w:div>
    <w:div w:id="758914807">
      <w:bodyDiv w:val="1"/>
      <w:marLeft w:val="0"/>
      <w:marRight w:val="0"/>
      <w:marTop w:val="0"/>
      <w:marBottom w:val="0"/>
      <w:divBdr>
        <w:top w:val="none" w:sz="0" w:space="0" w:color="auto"/>
        <w:left w:val="none" w:sz="0" w:space="0" w:color="auto"/>
        <w:bottom w:val="none" w:sz="0" w:space="0" w:color="auto"/>
        <w:right w:val="none" w:sz="0" w:space="0" w:color="auto"/>
      </w:divBdr>
    </w:div>
    <w:div w:id="759063911">
      <w:bodyDiv w:val="1"/>
      <w:marLeft w:val="0"/>
      <w:marRight w:val="0"/>
      <w:marTop w:val="0"/>
      <w:marBottom w:val="0"/>
      <w:divBdr>
        <w:top w:val="none" w:sz="0" w:space="0" w:color="auto"/>
        <w:left w:val="none" w:sz="0" w:space="0" w:color="auto"/>
        <w:bottom w:val="none" w:sz="0" w:space="0" w:color="auto"/>
        <w:right w:val="none" w:sz="0" w:space="0" w:color="auto"/>
      </w:divBdr>
    </w:div>
    <w:div w:id="759134303">
      <w:bodyDiv w:val="1"/>
      <w:marLeft w:val="0"/>
      <w:marRight w:val="0"/>
      <w:marTop w:val="0"/>
      <w:marBottom w:val="0"/>
      <w:divBdr>
        <w:top w:val="none" w:sz="0" w:space="0" w:color="auto"/>
        <w:left w:val="none" w:sz="0" w:space="0" w:color="auto"/>
        <w:bottom w:val="none" w:sz="0" w:space="0" w:color="auto"/>
        <w:right w:val="none" w:sz="0" w:space="0" w:color="auto"/>
      </w:divBdr>
    </w:div>
    <w:div w:id="759250811">
      <w:bodyDiv w:val="1"/>
      <w:marLeft w:val="0"/>
      <w:marRight w:val="0"/>
      <w:marTop w:val="0"/>
      <w:marBottom w:val="0"/>
      <w:divBdr>
        <w:top w:val="none" w:sz="0" w:space="0" w:color="auto"/>
        <w:left w:val="none" w:sz="0" w:space="0" w:color="auto"/>
        <w:bottom w:val="none" w:sz="0" w:space="0" w:color="auto"/>
        <w:right w:val="none" w:sz="0" w:space="0" w:color="auto"/>
      </w:divBdr>
    </w:div>
    <w:div w:id="759254850">
      <w:bodyDiv w:val="1"/>
      <w:marLeft w:val="0"/>
      <w:marRight w:val="0"/>
      <w:marTop w:val="0"/>
      <w:marBottom w:val="0"/>
      <w:divBdr>
        <w:top w:val="none" w:sz="0" w:space="0" w:color="auto"/>
        <w:left w:val="none" w:sz="0" w:space="0" w:color="auto"/>
        <w:bottom w:val="none" w:sz="0" w:space="0" w:color="auto"/>
        <w:right w:val="none" w:sz="0" w:space="0" w:color="auto"/>
      </w:divBdr>
    </w:div>
    <w:div w:id="759523966">
      <w:bodyDiv w:val="1"/>
      <w:marLeft w:val="0"/>
      <w:marRight w:val="0"/>
      <w:marTop w:val="0"/>
      <w:marBottom w:val="0"/>
      <w:divBdr>
        <w:top w:val="none" w:sz="0" w:space="0" w:color="auto"/>
        <w:left w:val="none" w:sz="0" w:space="0" w:color="auto"/>
        <w:bottom w:val="none" w:sz="0" w:space="0" w:color="auto"/>
        <w:right w:val="none" w:sz="0" w:space="0" w:color="auto"/>
      </w:divBdr>
    </w:div>
    <w:div w:id="759719076">
      <w:bodyDiv w:val="1"/>
      <w:marLeft w:val="0"/>
      <w:marRight w:val="0"/>
      <w:marTop w:val="0"/>
      <w:marBottom w:val="0"/>
      <w:divBdr>
        <w:top w:val="none" w:sz="0" w:space="0" w:color="auto"/>
        <w:left w:val="none" w:sz="0" w:space="0" w:color="auto"/>
        <w:bottom w:val="none" w:sz="0" w:space="0" w:color="auto"/>
        <w:right w:val="none" w:sz="0" w:space="0" w:color="auto"/>
      </w:divBdr>
    </w:div>
    <w:div w:id="759835424">
      <w:bodyDiv w:val="1"/>
      <w:marLeft w:val="0"/>
      <w:marRight w:val="0"/>
      <w:marTop w:val="0"/>
      <w:marBottom w:val="0"/>
      <w:divBdr>
        <w:top w:val="none" w:sz="0" w:space="0" w:color="auto"/>
        <w:left w:val="none" w:sz="0" w:space="0" w:color="auto"/>
        <w:bottom w:val="none" w:sz="0" w:space="0" w:color="auto"/>
        <w:right w:val="none" w:sz="0" w:space="0" w:color="auto"/>
      </w:divBdr>
    </w:div>
    <w:div w:id="760175758">
      <w:bodyDiv w:val="1"/>
      <w:marLeft w:val="0"/>
      <w:marRight w:val="0"/>
      <w:marTop w:val="0"/>
      <w:marBottom w:val="0"/>
      <w:divBdr>
        <w:top w:val="none" w:sz="0" w:space="0" w:color="auto"/>
        <w:left w:val="none" w:sz="0" w:space="0" w:color="auto"/>
        <w:bottom w:val="none" w:sz="0" w:space="0" w:color="auto"/>
        <w:right w:val="none" w:sz="0" w:space="0" w:color="auto"/>
      </w:divBdr>
    </w:div>
    <w:div w:id="760176764">
      <w:bodyDiv w:val="1"/>
      <w:marLeft w:val="0"/>
      <w:marRight w:val="0"/>
      <w:marTop w:val="0"/>
      <w:marBottom w:val="0"/>
      <w:divBdr>
        <w:top w:val="none" w:sz="0" w:space="0" w:color="auto"/>
        <w:left w:val="none" w:sz="0" w:space="0" w:color="auto"/>
        <w:bottom w:val="none" w:sz="0" w:space="0" w:color="auto"/>
        <w:right w:val="none" w:sz="0" w:space="0" w:color="auto"/>
      </w:divBdr>
    </w:div>
    <w:div w:id="760222590">
      <w:bodyDiv w:val="1"/>
      <w:marLeft w:val="0"/>
      <w:marRight w:val="0"/>
      <w:marTop w:val="0"/>
      <w:marBottom w:val="0"/>
      <w:divBdr>
        <w:top w:val="none" w:sz="0" w:space="0" w:color="auto"/>
        <w:left w:val="none" w:sz="0" w:space="0" w:color="auto"/>
        <w:bottom w:val="none" w:sz="0" w:space="0" w:color="auto"/>
        <w:right w:val="none" w:sz="0" w:space="0" w:color="auto"/>
      </w:divBdr>
    </w:div>
    <w:div w:id="760418912">
      <w:bodyDiv w:val="1"/>
      <w:marLeft w:val="0"/>
      <w:marRight w:val="0"/>
      <w:marTop w:val="0"/>
      <w:marBottom w:val="0"/>
      <w:divBdr>
        <w:top w:val="none" w:sz="0" w:space="0" w:color="auto"/>
        <w:left w:val="none" w:sz="0" w:space="0" w:color="auto"/>
        <w:bottom w:val="none" w:sz="0" w:space="0" w:color="auto"/>
        <w:right w:val="none" w:sz="0" w:space="0" w:color="auto"/>
      </w:divBdr>
    </w:div>
    <w:div w:id="760755228">
      <w:bodyDiv w:val="1"/>
      <w:marLeft w:val="0"/>
      <w:marRight w:val="0"/>
      <w:marTop w:val="0"/>
      <w:marBottom w:val="0"/>
      <w:divBdr>
        <w:top w:val="none" w:sz="0" w:space="0" w:color="auto"/>
        <w:left w:val="none" w:sz="0" w:space="0" w:color="auto"/>
        <w:bottom w:val="none" w:sz="0" w:space="0" w:color="auto"/>
        <w:right w:val="none" w:sz="0" w:space="0" w:color="auto"/>
      </w:divBdr>
    </w:div>
    <w:div w:id="760832548">
      <w:bodyDiv w:val="1"/>
      <w:marLeft w:val="0"/>
      <w:marRight w:val="0"/>
      <w:marTop w:val="0"/>
      <w:marBottom w:val="0"/>
      <w:divBdr>
        <w:top w:val="none" w:sz="0" w:space="0" w:color="auto"/>
        <w:left w:val="none" w:sz="0" w:space="0" w:color="auto"/>
        <w:bottom w:val="none" w:sz="0" w:space="0" w:color="auto"/>
        <w:right w:val="none" w:sz="0" w:space="0" w:color="auto"/>
      </w:divBdr>
    </w:div>
    <w:div w:id="761026498">
      <w:bodyDiv w:val="1"/>
      <w:marLeft w:val="0"/>
      <w:marRight w:val="0"/>
      <w:marTop w:val="0"/>
      <w:marBottom w:val="0"/>
      <w:divBdr>
        <w:top w:val="none" w:sz="0" w:space="0" w:color="auto"/>
        <w:left w:val="none" w:sz="0" w:space="0" w:color="auto"/>
        <w:bottom w:val="none" w:sz="0" w:space="0" w:color="auto"/>
        <w:right w:val="none" w:sz="0" w:space="0" w:color="auto"/>
      </w:divBdr>
    </w:div>
    <w:div w:id="761026743">
      <w:bodyDiv w:val="1"/>
      <w:marLeft w:val="0"/>
      <w:marRight w:val="0"/>
      <w:marTop w:val="0"/>
      <w:marBottom w:val="0"/>
      <w:divBdr>
        <w:top w:val="none" w:sz="0" w:space="0" w:color="auto"/>
        <w:left w:val="none" w:sz="0" w:space="0" w:color="auto"/>
        <w:bottom w:val="none" w:sz="0" w:space="0" w:color="auto"/>
        <w:right w:val="none" w:sz="0" w:space="0" w:color="auto"/>
      </w:divBdr>
    </w:div>
    <w:div w:id="761218023">
      <w:bodyDiv w:val="1"/>
      <w:marLeft w:val="0"/>
      <w:marRight w:val="0"/>
      <w:marTop w:val="0"/>
      <w:marBottom w:val="0"/>
      <w:divBdr>
        <w:top w:val="none" w:sz="0" w:space="0" w:color="auto"/>
        <w:left w:val="none" w:sz="0" w:space="0" w:color="auto"/>
        <w:bottom w:val="none" w:sz="0" w:space="0" w:color="auto"/>
        <w:right w:val="none" w:sz="0" w:space="0" w:color="auto"/>
      </w:divBdr>
    </w:div>
    <w:div w:id="761266526">
      <w:bodyDiv w:val="1"/>
      <w:marLeft w:val="0"/>
      <w:marRight w:val="0"/>
      <w:marTop w:val="0"/>
      <w:marBottom w:val="0"/>
      <w:divBdr>
        <w:top w:val="none" w:sz="0" w:space="0" w:color="auto"/>
        <w:left w:val="none" w:sz="0" w:space="0" w:color="auto"/>
        <w:bottom w:val="none" w:sz="0" w:space="0" w:color="auto"/>
        <w:right w:val="none" w:sz="0" w:space="0" w:color="auto"/>
      </w:divBdr>
    </w:div>
    <w:div w:id="761293956">
      <w:bodyDiv w:val="1"/>
      <w:marLeft w:val="0"/>
      <w:marRight w:val="0"/>
      <w:marTop w:val="0"/>
      <w:marBottom w:val="0"/>
      <w:divBdr>
        <w:top w:val="none" w:sz="0" w:space="0" w:color="auto"/>
        <w:left w:val="none" w:sz="0" w:space="0" w:color="auto"/>
        <w:bottom w:val="none" w:sz="0" w:space="0" w:color="auto"/>
        <w:right w:val="none" w:sz="0" w:space="0" w:color="auto"/>
      </w:divBdr>
    </w:div>
    <w:div w:id="761728734">
      <w:bodyDiv w:val="1"/>
      <w:marLeft w:val="0"/>
      <w:marRight w:val="0"/>
      <w:marTop w:val="0"/>
      <w:marBottom w:val="0"/>
      <w:divBdr>
        <w:top w:val="none" w:sz="0" w:space="0" w:color="auto"/>
        <w:left w:val="none" w:sz="0" w:space="0" w:color="auto"/>
        <w:bottom w:val="none" w:sz="0" w:space="0" w:color="auto"/>
        <w:right w:val="none" w:sz="0" w:space="0" w:color="auto"/>
      </w:divBdr>
    </w:div>
    <w:div w:id="761728790">
      <w:bodyDiv w:val="1"/>
      <w:marLeft w:val="0"/>
      <w:marRight w:val="0"/>
      <w:marTop w:val="0"/>
      <w:marBottom w:val="0"/>
      <w:divBdr>
        <w:top w:val="none" w:sz="0" w:space="0" w:color="auto"/>
        <w:left w:val="none" w:sz="0" w:space="0" w:color="auto"/>
        <w:bottom w:val="none" w:sz="0" w:space="0" w:color="auto"/>
        <w:right w:val="none" w:sz="0" w:space="0" w:color="auto"/>
      </w:divBdr>
    </w:div>
    <w:div w:id="761873041">
      <w:bodyDiv w:val="1"/>
      <w:marLeft w:val="0"/>
      <w:marRight w:val="0"/>
      <w:marTop w:val="0"/>
      <w:marBottom w:val="0"/>
      <w:divBdr>
        <w:top w:val="none" w:sz="0" w:space="0" w:color="auto"/>
        <w:left w:val="none" w:sz="0" w:space="0" w:color="auto"/>
        <w:bottom w:val="none" w:sz="0" w:space="0" w:color="auto"/>
        <w:right w:val="none" w:sz="0" w:space="0" w:color="auto"/>
      </w:divBdr>
    </w:div>
    <w:div w:id="761952711">
      <w:bodyDiv w:val="1"/>
      <w:marLeft w:val="0"/>
      <w:marRight w:val="0"/>
      <w:marTop w:val="0"/>
      <w:marBottom w:val="0"/>
      <w:divBdr>
        <w:top w:val="none" w:sz="0" w:space="0" w:color="auto"/>
        <w:left w:val="none" w:sz="0" w:space="0" w:color="auto"/>
        <w:bottom w:val="none" w:sz="0" w:space="0" w:color="auto"/>
        <w:right w:val="none" w:sz="0" w:space="0" w:color="auto"/>
      </w:divBdr>
    </w:div>
    <w:div w:id="762261667">
      <w:bodyDiv w:val="1"/>
      <w:marLeft w:val="0"/>
      <w:marRight w:val="0"/>
      <w:marTop w:val="0"/>
      <w:marBottom w:val="0"/>
      <w:divBdr>
        <w:top w:val="none" w:sz="0" w:space="0" w:color="auto"/>
        <w:left w:val="none" w:sz="0" w:space="0" w:color="auto"/>
        <w:bottom w:val="none" w:sz="0" w:space="0" w:color="auto"/>
        <w:right w:val="none" w:sz="0" w:space="0" w:color="auto"/>
      </w:divBdr>
    </w:div>
    <w:div w:id="762263722">
      <w:bodyDiv w:val="1"/>
      <w:marLeft w:val="0"/>
      <w:marRight w:val="0"/>
      <w:marTop w:val="0"/>
      <w:marBottom w:val="0"/>
      <w:divBdr>
        <w:top w:val="none" w:sz="0" w:space="0" w:color="auto"/>
        <w:left w:val="none" w:sz="0" w:space="0" w:color="auto"/>
        <w:bottom w:val="none" w:sz="0" w:space="0" w:color="auto"/>
        <w:right w:val="none" w:sz="0" w:space="0" w:color="auto"/>
      </w:divBdr>
    </w:div>
    <w:div w:id="762648959">
      <w:bodyDiv w:val="1"/>
      <w:marLeft w:val="0"/>
      <w:marRight w:val="0"/>
      <w:marTop w:val="0"/>
      <w:marBottom w:val="0"/>
      <w:divBdr>
        <w:top w:val="none" w:sz="0" w:space="0" w:color="auto"/>
        <w:left w:val="none" w:sz="0" w:space="0" w:color="auto"/>
        <w:bottom w:val="none" w:sz="0" w:space="0" w:color="auto"/>
        <w:right w:val="none" w:sz="0" w:space="0" w:color="auto"/>
      </w:divBdr>
    </w:div>
    <w:div w:id="762654076">
      <w:bodyDiv w:val="1"/>
      <w:marLeft w:val="0"/>
      <w:marRight w:val="0"/>
      <w:marTop w:val="0"/>
      <w:marBottom w:val="0"/>
      <w:divBdr>
        <w:top w:val="none" w:sz="0" w:space="0" w:color="auto"/>
        <w:left w:val="none" w:sz="0" w:space="0" w:color="auto"/>
        <w:bottom w:val="none" w:sz="0" w:space="0" w:color="auto"/>
        <w:right w:val="none" w:sz="0" w:space="0" w:color="auto"/>
      </w:divBdr>
    </w:div>
    <w:div w:id="763109675">
      <w:bodyDiv w:val="1"/>
      <w:marLeft w:val="0"/>
      <w:marRight w:val="0"/>
      <w:marTop w:val="0"/>
      <w:marBottom w:val="0"/>
      <w:divBdr>
        <w:top w:val="none" w:sz="0" w:space="0" w:color="auto"/>
        <w:left w:val="none" w:sz="0" w:space="0" w:color="auto"/>
        <w:bottom w:val="none" w:sz="0" w:space="0" w:color="auto"/>
        <w:right w:val="none" w:sz="0" w:space="0" w:color="auto"/>
      </w:divBdr>
    </w:div>
    <w:div w:id="763644346">
      <w:bodyDiv w:val="1"/>
      <w:marLeft w:val="0"/>
      <w:marRight w:val="0"/>
      <w:marTop w:val="0"/>
      <w:marBottom w:val="0"/>
      <w:divBdr>
        <w:top w:val="none" w:sz="0" w:space="0" w:color="auto"/>
        <w:left w:val="none" w:sz="0" w:space="0" w:color="auto"/>
        <w:bottom w:val="none" w:sz="0" w:space="0" w:color="auto"/>
        <w:right w:val="none" w:sz="0" w:space="0" w:color="auto"/>
      </w:divBdr>
    </w:div>
    <w:div w:id="763720136">
      <w:bodyDiv w:val="1"/>
      <w:marLeft w:val="0"/>
      <w:marRight w:val="0"/>
      <w:marTop w:val="0"/>
      <w:marBottom w:val="0"/>
      <w:divBdr>
        <w:top w:val="none" w:sz="0" w:space="0" w:color="auto"/>
        <w:left w:val="none" w:sz="0" w:space="0" w:color="auto"/>
        <w:bottom w:val="none" w:sz="0" w:space="0" w:color="auto"/>
        <w:right w:val="none" w:sz="0" w:space="0" w:color="auto"/>
      </w:divBdr>
    </w:div>
    <w:div w:id="763722961">
      <w:bodyDiv w:val="1"/>
      <w:marLeft w:val="0"/>
      <w:marRight w:val="0"/>
      <w:marTop w:val="0"/>
      <w:marBottom w:val="0"/>
      <w:divBdr>
        <w:top w:val="none" w:sz="0" w:space="0" w:color="auto"/>
        <w:left w:val="none" w:sz="0" w:space="0" w:color="auto"/>
        <w:bottom w:val="none" w:sz="0" w:space="0" w:color="auto"/>
        <w:right w:val="none" w:sz="0" w:space="0" w:color="auto"/>
      </w:divBdr>
    </w:div>
    <w:div w:id="763916880">
      <w:bodyDiv w:val="1"/>
      <w:marLeft w:val="0"/>
      <w:marRight w:val="0"/>
      <w:marTop w:val="0"/>
      <w:marBottom w:val="0"/>
      <w:divBdr>
        <w:top w:val="none" w:sz="0" w:space="0" w:color="auto"/>
        <w:left w:val="none" w:sz="0" w:space="0" w:color="auto"/>
        <w:bottom w:val="none" w:sz="0" w:space="0" w:color="auto"/>
        <w:right w:val="none" w:sz="0" w:space="0" w:color="auto"/>
      </w:divBdr>
    </w:div>
    <w:div w:id="764114046">
      <w:bodyDiv w:val="1"/>
      <w:marLeft w:val="0"/>
      <w:marRight w:val="0"/>
      <w:marTop w:val="0"/>
      <w:marBottom w:val="0"/>
      <w:divBdr>
        <w:top w:val="none" w:sz="0" w:space="0" w:color="auto"/>
        <w:left w:val="none" w:sz="0" w:space="0" w:color="auto"/>
        <w:bottom w:val="none" w:sz="0" w:space="0" w:color="auto"/>
        <w:right w:val="none" w:sz="0" w:space="0" w:color="auto"/>
      </w:divBdr>
    </w:div>
    <w:div w:id="764422912">
      <w:bodyDiv w:val="1"/>
      <w:marLeft w:val="0"/>
      <w:marRight w:val="0"/>
      <w:marTop w:val="0"/>
      <w:marBottom w:val="0"/>
      <w:divBdr>
        <w:top w:val="none" w:sz="0" w:space="0" w:color="auto"/>
        <w:left w:val="none" w:sz="0" w:space="0" w:color="auto"/>
        <w:bottom w:val="none" w:sz="0" w:space="0" w:color="auto"/>
        <w:right w:val="none" w:sz="0" w:space="0" w:color="auto"/>
      </w:divBdr>
    </w:div>
    <w:div w:id="764611275">
      <w:bodyDiv w:val="1"/>
      <w:marLeft w:val="0"/>
      <w:marRight w:val="0"/>
      <w:marTop w:val="0"/>
      <w:marBottom w:val="0"/>
      <w:divBdr>
        <w:top w:val="none" w:sz="0" w:space="0" w:color="auto"/>
        <w:left w:val="none" w:sz="0" w:space="0" w:color="auto"/>
        <w:bottom w:val="none" w:sz="0" w:space="0" w:color="auto"/>
        <w:right w:val="none" w:sz="0" w:space="0" w:color="auto"/>
      </w:divBdr>
    </w:div>
    <w:div w:id="764615675">
      <w:bodyDiv w:val="1"/>
      <w:marLeft w:val="0"/>
      <w:marRight w:val="0"/>
      <w:marTop w:val="0"/>
      <w:marBottom w:val="0"/>
      <w:divBdr>
        <w:top w:val="none" w:sz="0" w:space="0" w:color="auto"/>
        <w:left w:val="none" w:sz="0" w:space="0" w:color="auto"/>
        <w:bottom w:val="none" w:sz="0" w:space="0" w:color="auto"/>
        <w:right w:val="none" w:sz="0" w:space="0" w:color="auto"/>
      </w:divBdr>
    </w:div>
    <w:div w:id="764766931">
      <w:bodyDiv w:val="1"/>
      <w:marLeft w:val="0"/>
      <w:marRight w:val="0"/>
      <w:marTop w:val="0"/>
      <w:marBottom w:val="0"/>
      <w:divBdr>
        <w:top w:val="none" w:sz="0" w:space="0" w:color="auto"/>
        <w:left w:val="none" w:sz="0" w:space="0" w:color="auto"/>
        <w:bottom w:val="none" w:sz="0" w:space="0" w:color="auto"/>
        <w:right w:val="none" w:sz="0" w:space="0" w:color="auto"/>
      </w:divBdr>
    </w:div>
    <w:div w:id="764957412">
      <w:bodyDiv w:val="1"/>
      <w:marLeft w:val="0"/>
      <w:marRight w:val="0"/>
      <w:marTop w:val="0"/>
      <w:marBottom w:val="0"/>
      <w:divBdr>
        <w:top w:val="none" w:sz="0" w:space="0" w:color="auto"/>
        <w:left w:val="none" w:sz="0" w:space="0" w:color="auto"/>
        <w:bottom w:val="none" w:sz="0" w:space="0" w:color="auto"/>
        <w:right w:val="none" w:sz="0" w:space="0" w:color="auto"/>
      </w:divBdr>
    </w:div>
    <w:div w:id="765002963">
      <w:bodyDiv w:val="1"/>
      <w:marLeft w:val="0"/>
      <w:marRight w:val="0"/>
      <w:marTop w:val="0"/>
      <w:marBottom w:val="0"/>
      <w:divBdr>
        <w:top w:val="none" w:sz="0" w:space="0" w:color="auto"/>
        <w:left w:val="none" w:sz="0" w:space="0" w:color="auto"/>
        <w:bottom w:val="none" w:sz="0" w:space="0" w:color="auto"/>
        <w:right w:val="none" w:sz="0" w:space="0" w:color="auto"/>
      </w:divBdr>
    </w:div>
    <w:div w:id="765078488">
      <w:bodyDiv w:val="1"/>
      <w:marLeft w:val="0"/>
      <w:marRight w:val="0"/>
      <w:marTop w:val="0"/>
      <w:marBottom w:val="0"/>
      <w:divBdr>
        <w:top w:val="none" w:sz="0" w:space="0" w:color="auto"/>
        <w:left w:val="none" w:sz="0" w:space="0" w:color="auto"/>
        <w:bottom w:val="none" w:sz="0" w:space="0" w:color="auto"/>
        <w:right w:val="none" w:sz="0" w:space="0" w:color="auto"/>
      </w:divBdr>
    </w:div>
    <w:div w:id="765149632">
      <w:bodyDiv w:val="1"/>
      <w:marLeft w:val="0"/>
      <w:marRight w:val="0"/>
      <w:marTop w:val="0"/>
      <w:marBottom w:val="0"/>
      <w:divBdr>
        <w:top w:val="none" w:sz="0" w:space="0" w:color="auto"/>
        <w:left w:val="none" w:sz="0" w:space="0" w:color="auto"/>
        <w:bottom w:val="none" w:sz="0" w:space="0" w:color="auto"/>
        <w:right w:val="none" w:sz="0" w:space="0" w:color="auto"/>
      </w:divBdr>
    </w:div>
    <w:div w:id="765350098">
      <w:bodyDiv w:val="1"/>
      <w:marLeft w:val="0"/>
      <w:marRight w:val="0"/>
      <w:marTop w:val="0"/>
      <w:marBottom w:val="0"/>
      <w:divBdr>
        <w:top w:val="none" w:sz="0" w:space="0" w:color="auto"/>
        <w:left w:val="none" w:sz="0" w:space="0" w:color="auto"/>
        <w:bottom w:val="none" w:sz="0" w:space="0" w:color="auto"/>
        <w:right w:val="none" w:sz="0" w:space="0" w:color="auto"/>
      </w:divBdr>
    </w:div>
    <w:div w:id="765614140">
      <w:bodyDiv w:val="1"/>
      <w:marLeft w:val="0"/>
      <w:marRight w:val="0"/>
      <w:marTop w:val="0"/>
      <w:marBottom w:val="0"/>
      <w:divBdr>
        <w:top w:val="none" w:sz="0" w:space="0" w:color="auto"/>
        <w:left w:val="none" w:sz="0" w:space="0" w:color="auto"/>
        <w:bottom w:val="none" w:sz="0" w:space="0" w:color="auto"/>
        <w:right w:val="none" w:sz="0" w:space="0" w:color="auto"/>
      </w:divBdr>
    </w:div>
    <w:div w:id="765729204">
      <w:bodyDiv w:val="1"/>
      <w:marLeft w:val="0"/>
      <w:marRight w:val="0"/>
      <w:marTop w:val="0"/>
      <w:marBottom w:val="0"/>
      <w:divBdr>
        <w:top w:val="none" w:sz="0" w:space="0" w:color="auto"/>
        <w:left w:val="none" w:sz="0" w:space="0" w:color="auto"/>
        <w:bottom w:val="none" w:sz="0" w:space="0" w:color="auto"/>
        <w:right w:val="none" w:sz="0" w:space="0" w:color="auto"/>
      </w:divBdr>
    </w:div>
    <w:div w:id="765808309">
      <w:bodyDiv w:val="1"/>
      <w:marLeft w:val="0"/>
      <w:marRight w:val="0"/>
      <w:marTop w:val="0"/>
      <w:marBottom w:val="0"/>
      <w:divBdr>
        <w:top w:val="none" w:sz="0" w:space="0" w:color="auto"/>
        <w:left w:val="none" w:sz="0" w:space="0" w:color="auto"/>
        <w:bottom w:val="none" w:sz="0" w:space="0" w:color="auto"/>
        <w:right w:val="none" w:sz="0" w:space="0" w:color="auto"/>
      </w:divBdr>
    </w:div>
    <w:div w:id="765924424">
      <w:bodyDiv w:val="1"/>
      <w:marLeft w:val="0"/>
      <w:marRight w:val="0"/>
      <w:marTop w:val="0"/>
      <w:marBottom w:val="0"/>
      <w:divBdr>
        <w:top w:val="none" w:sz="0" w:space="0" w:color="auto"/>
        <w:left w:val="none" w:sz="0" w:space="0" w:color="auto"/>
        <w:bottom w:val="none" w:sz="0" w:space="0" w:color="auto"/>
        <w:right w:val="none" w:sz="0" w:space="0" w:color="auto"/>
      </w:divBdr>
    </w:div>
    <w:div w:id="765927819">
      <w:bodyDiv w:val="1"/>
      <w:marLeft w:val="0"/>
      <w:marRight w:val="0"/>
      <w:marTop w:val="0"/>
      <w:marBottom w:val="0"/>
      <w:divBdr>
        <w:top w:val="none" w:sz="0" w:space="0" w:color="auto"/>
        <w:left w:val="none" w:sz="0" w:space="0" w:color="auto"/>
        <w:bottom w:val="none" w:sz="0" w:space="0" w:color="auto"/>
        <w:right w:val="none" w:sz="0" w:space="0" w:color="auto"/>
      </w:divBdr>
    </w:div>
    <w:div w:id="766267790">
      <w:bodyDiv w:val="1"/>
      <w:marLeft w:val="0"/>
      <w:marRight w:val="0"/>
      <w:marTop w:val="0"/>
      <w:marBottom w:val="0"/>
      <w:divBdr>
        <w:top w:val="none" w:sz="0" w:space="0" w:color="auto"/>
        <w:left w:val="none" w:sz="0" w:space="0" w:color="auto"/>
        <w:bottom w:val="none" w:sz="0" w:space="0" w:color="auto"/>
        <w:right w:val="none" w:sz="0" w:space="0" w:color="auto"/>
      </w:divBdr>
    </w:div>
    <w:div w:id="766313428">
      <w:bodyDiv w:val="1"/>
      <w:marLeft w:val="0"/>
      <w:marRight w:val="0"/>
      <w:marTop w:val="0"/>
      <w:marBottom w:val="0"/>
      <w:divBdr>
        <w:top w:val="none" w:sz="0" w:space="0" w:color="auto"/>
        <w:left w:val="none" w:sz="0" w:space="0" w:color="auto"/>
        <w:bottom w:val="none" w:sz="0" w:space="0" w:color="auto"/>
        <w:right w:val="none" w:sz="0" w:space="0" w:color="auto"/>
      </w:divBdr>
    </w:div>
    <w:div w:id="766392634">
      <w:bodyDiv w:val="1"/>
      <w:marLeft w:val="0"/>
      <w:marRight w:val="0"/>
      <w:marTop w:val="0"/>
      <w:marBottom w:val="0"/>
      <w:divBdr>
        <w:top w:val="none" w:sz="0" w:space="0" w:color="auto"/>
        <w:left w:val="none" w:sz="0" w:space="0" w:color="auto"/>
        <w:bottom w:val="none" w:sz="0" w:space="0" w:color="auto"/>
        <w:right w:val="none" w:sz="0" w:space="0" w:color="auto"/>
      </w:divBdr>
    </w:div>
    <w:div w:id="766458787">
      <w:bodyDiv w:val="1"/>
      <w:marLeft w:val="0"/>
      <w:marRight w:val="0"/>
      <w:marTop w:val="0"/>
      <w:marBottom w:val="0"/>
      <w:divBdr>
        <w:top w:val="none" w:sz="0" w:space="0" w:color="auto"/>
        <w:left w:val="none" w:sz="0" w:space="0" w:color="auto"/>
        <w:bottom w:val="none" w:sz="0" w:space="0" w:color="auto"/>
        <w:right w:val="none" w:sz="0" w:space="0" w:color="auto"/>
      </w:divBdr>
    </w:div>
    <w:div w:id="766465608">
      <w:bodyDiv w:val="1"/>
      <w:marLeft w:val="0"/>
      <w:marRight w:val="0"/>
      <w:marTop w:val="0"/>
      <w:marBottom w:val="0"/>
      <w:divBdr>
        <w:top w:val="none" w:sz="0" w:space="0" w:color="auto"/>
        <w:left w:val="none" w:sz="0" w:space="0" w:color="auto"/>
        <w:bottom w:val="none" w:sz="0" w:space="0" w:color="auto"/>
        <w:right w:val="none" w:sz="0" w:space="0" w:color="auto"/>
      </w:divBdr>
    </w:div>
    <w:div w:id="766536550">
      <w:bodyDiv w:val="1"/>
      <w:marLeft w:val="0"/>
      <w:marRight w:val="0"/>
      <w:marTop w:val="0"/>
      <w:marBottom w:val="0"/>
      <w:divBdr>
        <w:top w:val="none" w:sz="0" w:space="0" w:color="auto"/>
        <w:left w:val="none" w:sz="0" w:space="0" w:color="auto"/>
        <w:bottom w:val="none" w:sz="0" w:space="0" w:color="auto"/>
        <w:right w:val="none" w:sz="0" w:space="0" w:color="auto"/>
      </w:divBdr>
    </w:div>
    <w:div w:id="766656580">
      <w:bodyDiv w:val="1"/>
      <w:marLeft w:val="0"/>
      <w:marRight w:val="0"/>
      <w:marTop w:val="0"/>
      <w:marBottom w:val="0"/>
      <w:divBdr>
        <w:top w:val="none" w:sz="0" w:space="0" w:color="auto"/>
        <w:left w:val="none" w:sz="0" w:space="0" w:color="auto"/>
        <w:bottom w:val="none" w:sz="0" w:space="0" w:color="auto"/>
        <w:right w:val="none" w:sz="0" w:space="0" w:color="auto"/>
      </w:divBdr>
    </w:div>
    <w:div w:id="766656680">
      <w:bodyDiv w:val="1"/>
      <w:marLeft w:val="0"/>
      <w:marRight w:val="0"/>
      <w:marTop w:val="0"/>
      <w:marBottom w:val="0"/>
      <w:divBdr>
        <w:top w:val="none" w:sz="0" w:space="0" w:color="auto"/>
        <w:left w:val="none" w:sz="0" w:space="0" w:color="auto"/>
        <w:bottom w:val="none" w:sz="0" w:space="0" w:color="auto"/>
        <w:right w:val="none" w:sz="0" w:space="0" w:color="auto"/>
      </w:divBdr>
    </w:div>
    <w:div w:id="766922815">
      <w:bodyDiv w:val="1"/>
      <w:marLeft w:val="0"/>
      <w:marRight w:val="0"/>
      <w:marTop w:val="0"/>
      <w:marBottom w:val="0"/>
      <w:divBdr>
        <w:top w:val="none" w:sz="0" w:space="0" w:color="auto"/>
        <w:left w:val="none" w:sz="0" w:space="0" w:color="auto"/>
        <w:bottom w:val="none" w:sz="0" w:space="0" w:color="auto"/>
        <w:right w:val="none" w:sz="0" w:space="0" w:color="auto"/>
      </w:divBdr>
    </w:div>
    <w:div w:id="766968178">
      <w:bodyDiv w:val="1"/>
      <w:marLeft w:val="0"/>
      <w:marRight w:val="0"/>
      <w:marTop w:val="0"/>
      <w:marBottom w:val="0"/>
      <w:divBdr>
        <w:top w:val="none" w:sz="0" w:space="0" w:color="auto"/>
        <w:left w:val="none" w:sz="0" w:space="0" w:color="auto"/>
        <w:bottom w:val="none" w:sz="0" w:space="0" w:color="auto"/>
        <w:right w:val="none" w:sz="0" w:space="0" w:color="auto"/>
      </w:divBdr>
    </w:div>
    <w:div w:id="766996771">
      <w:bodyDiv w:val="1"/>
      <w:marLeft w:val="0"/>
      <w:marRight w:val="0"/>
      <w:marTop w:val="0"/>
      <w:marBottom w:val="0"/>
      <w:divBdr>
        <w:top w:val="none" w:sz="0" w:space="0" w:color="auto"/>
        <w:left w:val="none" w:sz="0" w:space="0" w:color="auto"/>
        <w:bottom w:val="none" w:sz="0" w:space="0" w:color="auto"/>
        <w:right w:val="none" w:sz="0" w:space="0" w:color="auto"/>
      </w:divBdr>
    </w:div>
    <w:div w:id="766998659">
      <w:bodyDiv w:val="1"/>
      <w:marLeft w:val="0"/>
      <w:marRight w:val="0"/>
      <w:marTop w:val="0"/>
      <w:marBottom w:val="0"/>
      <w:divBdr>
        <w:top w:val="none" w:sz="0" w:space="0" w:color="auto"/>
        <w:left w:val="none" w:sz="0" w:space="0" w:color="auto"/>
        <w:bottom w:val="none" w:sz="0" w:space="0" w:color="auto"/>
        <w:right w:val="none" w:sz="0" w:space="0" w:color="auto"/>
      </w:divBdr>
    </w:div>
    <w:div w:id="767234400">
      <w:bodyDiv w:val="1"/>
      <w:marLeft w:val="0"/>
      <w:marRight w:val="0"/>
      <w:marTop w:val="0"/>
      <w:marBottom w:val="0"/>
      <w:divBdr>
        <w:top w:val="none" w:sz="0" w:space="0" w:color="auto"/>
        <w:left w:val="none" w:sz="0" w:space="0" w:color="auto"/>
        <w:bottom w:val="none" w:sz="0" w:space="0" w:color="auto"/>
        <w:right w:val="none" w:sz="0" w:space="0" w:color="auto"/>
      </w:divBdr>
    </w:div>
    <w:div w:id="767896000">
      <w:bodyDiv w:val="1"/>
      <w:marLeft w:val="0"/>
      <w:marRight w:val="0"/>
      <w:marTop w:val="0"/>
      <w:marBottom w:val="0"/>
      <w:divBdr>
        <w:top w:val="none" w:sz="0" w:space="0" w:color="auto"/>
        <w:left w:val="none" w:sz="0" w:space="0" w:color="auto"/>
        <w:bottom w:val="none" w:sz="0" w:space="0" w:color="auto"/>
        <w:right w:val="none" w:sz="0" w:space="0" w:color="auto"/>
      </w:divBdr>
    </w:div>
    <w:div w:id="768113616">
      <w:bodyDiv w:val="1"/>
      <w:marLeft w:val="0"/>
      <w:marRight w:val="0"/>
      <w:marTop w:val="0"/>
      <w:marBottom w:val="0"/>
      <w:divBdr>
        <w:top w:val="none" w:sz="0" w:space="0" w:color="auto"/>
        <w:left w:val="none" w:sz="0" w:space="0" w:color="auto"/>
        <w:bottom w:val="none" w:sz="0" w:space="0" w:color="auto"/>
        <w:right w:val="none" w:sz="0" w:space="0" w:color="auto"/>
      </w:divBdr>
    </w:div>
    <w:div w:id="768156618">
      <w:bodyDiv w:val="1"/>
      <w:marLeft w:val="0"/>
      <w:marRight w:val="0"/>
      <w:marTop w:val="0"/>
      <w:marBottom w:val="0"/>
      <w:divBdr>
        <w:top w:val="none" w:sz="0" w:space="0" w:color="auto"/>
        <w:left w:val="none" w:sz="0" w:space="0" w:color="auto"/>
        <w:bottom w:val="none" w:sz="0" w:space="0" w:color="auto"/>
        <w:right w:val="none" w:sz="0" w:space="0" w:color="auto"/>
      </w:divBdr>
    </w:div>
    <w:div w:id="768432710">
      <w:bodyDiv w:val="1"/>
      <w:marLeft w:val="0"/>
      <w:marRight w:val="0"/>
      <w:marTop w:val="0"/>
      <w:marBottom w:val="0"/>
      <w:divBdr>
        <w:top w:val="none" w:sz="0" w:space="0" w:color="auto"/>
        <w:left w:val="none" w:sz="0" w:space="0" w:color="auto"/>
        <w:bottom w:val="none" w:sz="0" w:space="0" w:color="auto"/>
        <w:right w:val="none" w:sz="0" w:space="0" w:color="auto"/>
      </w:divBdr>
    </w:div>
    <w:div w:id="768475276">
      <w:bodyDiv w:val="1"/>
      <w:marLeft w:val="0"/>
      <w:marRight w:val="0"/>
      <w:marTop w:val="0"/>
      <w:marBottom w:val="0"/>
      <w:divBdr>
        <w:top w:val="none" w:sz="0" w:space="0" w:color="auto"/>
        <w:left w:val="none" w:sz="0" w:space="0" w:color="auto"/>
        <w:bottom w:val="none" w:sz="0" w:space="0" w:color="auto"/>
        <w:right w:val="none" w:sz="0" w:space="0" w:color="auto"/>
      </w:divBdr>
    </w:div>
    <w:div w:id="768547103">
      <w:bodyDiv w:val="1"/>
      <w:marLeft w:val="0"/>
      <w:marRight w:val="0"/>
      <w:marTop w:val="0"/>
      <w:marBottom w:val="0"/>
      <w:divBdr>
        <w:top w:val="none" w:sz="0" w:space="0" w:color="auto"/>
        <w:left w:val="none" w:sz="0" w:space="0" w:color="auto"/>
        <w:bottom w:val="none" w:sz="0" w:space="0" w:color="auto"/>
        <w:right w:val="none" w:sz="0" w:space="0" w:color="auto"/>
      </w:divBdr>
    </w:div>
    <w:div w:id="768697729">
      <w:bodyDiv w:val="1"/>
      <w:marLeft w:val="0"/>
      <w:marRight w:val="0"/>
      <w:marTop w:val="0"/>
      <w:marBottom w:val="0"/>
      <w:divBdr>
        <w:top w:val="none" w:sz="0" w:space="0" w:color="auto"/>
        <w:left w:val="none" w:sz="0" w:space="0" w:color="auto"/>
        <w:bottom w:val="none" w:sz="0" w:space="0" w:color="auto"/>
        <w:right w:val="none" w:sz="0" w:space="0" w:color="auto"/>
      </w:divBdr>
    </w:div>
    <w:div w:id="768700318">
      <w:bodyDiv w:val="1"/>
      <w:marLeft w:val="0"/>
      <w:marRight w:val="0"/>
      <w:marTop w:val="0"/>
      <w:marBottom w:val="0"/>
      <w:divBdr>
        <w:top w:val="none" w:sz="0" w:space="0" w:color="auto"/>
        <w:left w:val="none" w:sz="0" w:space="0" w:color="auto"/>
        <w:bottom w:val="none" w:sz="0" w:space="0" w:color="auto"/>
        <w:right w:val="none" w:sz="0" w:space="0" w:color="auto"/>
      </w:divBdr>
    </w:div>
    <w:div w:id="768737968">
      <w:bodyDiv w:val="1"/>
      <w:marLeft w:val="0"/>
      <w:marRight w:val="0"/>
      <w:marTop w:val="0"/>
      <w:marBottom w:val="0"/>
      <w:divBdr>
        <w:top w:val="none" w:sz="0" w:space="0" w:color="auto"/>
        <w:left w:val="none" w:sz="0" w:space="0" w:color="auto"/>
        <w:bottom w:val="none" w:sz="0" w:space="0" w:color="auto"/>
        <w:right w:val="none" w:sz="0" w:space="0" w:color="auto"/>
      </w:divBdr>
    </w:div>
    <w:div w:id="768739799">
      <w:bodyDiv w:val="1"/>
      <w:marLeft w:val="0"/>
      <w:marRight w:val="0"/>
      <w:marTop w:val="0"/>
      <w:marBottom w:val="0"/>
      <w:divBdr>
        <w:top w:val="none" w:sz="0" w:space="0" w:color="auto"/>
        <w:left w:val="none" w:sz="0" w:space="0" w:color="auto"/>
        <w:bottom w:val="none" w:sz="0" w:space="0" w:color="auto"/>
        <w:right w:val="none" w:sz="0" w:space="0" w:color="auto"/>
      </w:divBdr>
    </w:div>
    <w:div w:id="768743386">
      <w:bodyDiv w:val="1"/>
      <w:marLeft w:val="0"/>
      <w:marRight w:val="0"/>
      <w:marTop w:val="0"/>
      <w:marBottom w:val="0"/>
      <w:divBdr>
        <w:top w:val="none" w:sz="0" w:space="0" w:color="auto"/>
        <w:left w:val="none" w:sz="0" w:space="0" w:color="auto"/>
        <w:bottom w:val="none" w:sz="0" w:space="0" w:color="auto"/>
        <w:right w:val="none" w:sz="0" w:space="0" w:color="auto"/>
      </w:divBdr>
    </w:div>
    <w:div w:id="768934226">
      <w:bodyDiv w:val="1"/>
      <w:marLeft w:val="0"/>
      <w:marRight w:val="0"/>
      <w:marTop w:val="0"/>
      <w:marBottom w:val="0"/>
      <w:divBdr>
        <w:top w:val="none" w:sz="0" w:space="0" w:color="auto"/>
        <w:left w:val="none" w:sz="0" w:space="0" w:color="auto"/>
        <w:bottom w:val="none" w:sz="0" w:space="0" w:color="auto"/>
        <w:right w:val="none" w:sz="0" w:space="0" w:color="auto"/>
      </w:divBdr>
    </w:div>
    <w:div w:id="768934686">
      <w:bodyDiv w:val="1"/>
      <w:marLeft w:val="0"/>
      <w:marRight w:val="0"/>
      <w:marTop w:val="0"/>
      <w:marBottom w:val="0"/>
      <w:divBdr>
        <w:top w:val="none" w:sz="0" w:space="0" w:color="auto"/>
        <w:left w:val="none" w:sz="0" w:space="0" w:color="auto"/>
        <w:bottom w:val="none" w:sz="0" w:space="0" w:color="auto"/>
        <w:right w:val="none" w:sz="0" w:space="0" w:color="auto"/>
      </w:divBdr>
    </w:div>
    <w:div w:id="768963327">
      <w:bodyDiv w:val="1"/>
      <w:marLeft w:val="0"/>
      <w:marRight w:val="0"/>
      <w:marTop w:val="0"/>
      <w:marBottom w:val="0"/>
      <w:divBdr>
        <w:top w:val="none" w:sz="0" w:space="0" w:color="auto"/>
        <w:left w:val="none" w:sz="0" w:space="0" w:color="auto"/>
        <w:bottom w:val="none" w:sz="0" w:space="0" w:color="auto"/>
        <w:right w:val="none" w:sz="0" w:space="0" w:color="auto"/>
      </w:divBdr>
    </w:div>
    <w:div w:id="769004622">
      <w:bodyDiv w:val="1"/>
      <w:marLeft w:val="0"/>
      <w:marRight w:val="0"/>
      <w:marTop w:val="0"/>
      <w:marBottom w:val="0"/>
      <w:divBdr>
        <w:top w:val="none" w:sz="0" w:space="0" w:color="auto"/>
        <w:left w:val="none" w:sz="0" w:space="0" w:color="auto"/>
        <w:bottom w:val="none" w:sz="0" w:space="0" w:color="auto"/>
        <w:right w:val="none" w:sz="0" w:space="0" w:color="auto"/>
      </w:divBdr>
    </w:div>
    <w:div w:id="769012078">
      <w:bodyDiv w:val="1"/>
      <w:marLeft w:val="0"/>
      <w:marRight w:val="0"/>
      <w:marTop w:val="0"/>
      <w:marBottom w:val="0"/>
      <w:divBdr>
        <w:top w:val="none" w:sz="0" w:space="0" w:color="auto"/>
        <w:left w:val="none" w:sz="0" w:space="0" w:color="auto"/>
        <w:bottom w:val="none" w:sz="0" w:space="0" w:color="auto"/>
        <w:right w:val="none" w:sz="0" w:space="0" w:color="auto"/>
      </w:divBdr>
    </w:div>
    <w:div w:id="769199270">
      <w:bodyDiv w:val="1"/>
      <w:marLeft w:val="0"/>
      <w:marRight w:val="0"/>
      <w:marTop w:val="0"/>
      <w:marBottom w:val="0"/>
      <w:divBdr>
        <w:top w:val="none" w:sz="0" w:space="0" w:color="auto"/>
        <w:left w:val="none" w:sz="0" w:space="0" w:color="auto"/>
        <w:bottom w:val="none" w:sz="0" w:space="0" w:color="auto"/>
        <w:right w:val="none" w:sz="0" w:space="0" w:color="auto"/>
      </w:divBdr>
    </w:div>
    <w:div w:id="769202939">
      <w:bodyDiv w:val="1"/>
      <w:marLeft w:val="0"/>
      <w:marRight w:val="0"/>
      <w:marTop w:val="0"/>
      <w:marBottom w:val="0"/>
      <w:divBdr>
        <w:top w:val="none" w:sz="0" w:space="0" w:color="auto"/>
        <w:left w:val="none" w:sz="0" w:space="0" w:color="auto"/>
        <w:bottom w:val="none" w:sz="0" w:space="0" w:color="auto"/>
        <w:right w:val="none" w:sz="0" w:space="0" w:color="auto"/>
      </w:divBdr>
    </w:div>
    <w:div w:id="769276244">
      <w:bodyDiv w:val="1"/>
      <w:marLeft w:val="0"/>
      <w:marRight w:val="0"/>
      <w:marTop w:val="0"/>
      <w:marBottom w:val="0"/>
      <w:divBdr>
        <w:top w:val="none" w:sz="0" w:space="0" w:color="auto"/>
        <w:left w:val="none" w:sz="0" w:space="0" w:color="auto"/>
        <w:bottom w:val="none" w:sz="0" w:space="0" w:color="auto"/>
        <w:right w:val="none" w:sz="0" w:space="0" w:color="auto"/>
      </w:divBdr>
    </w:div>
    <w:div w:id="769349145">
      <w:bodyDiv w:val="1"/>
      <w:marLeft w:val="0"/>
      <w:marRight w:val="0"/>
      <w:marTop w:val="0"/>
      <w:marBottom w:val="0"/>
      <w:divBdr>
        <w:top w:val="none" w:sz="0" w:space="0" w:color="auto"/>
        <w:left w:val="none" w:sz="0" w:space="0" w:color="auto"/>
        <w:bottom w:val="none" w:sz="0" w:space="0" w:color="auto"/>
        <w:right w:val="none" w:sz="0" w:space="0" w:color="auto"/>
      </w:divBdr>
    </w:div>
    <w:div w:id="769467584">
      <w:bodyDiv w:val="1"/>
      <w:marLeft w:val="0"/>
      <w:marRight w:val="0"/>
      <w:marTop w:val="0"/>
      <w:marBottom w:val="0"/>
      <w:divBdr>
        <w:top w:val="none" w:sz="0" w:space="0" w:color="auto"/>
        <w:left w:val="none" w:sz="0" w:space="0" w:color="auto"/>
        <w:bottom w:val="none" w:sz="0" w:space="0" w:color="auto"/>
        <w:right w:val="none" w:sz="0" w:space="0" w:color="auto"/>
      </w:divBdr>
    </w:div>
    <w:div w:id="769545102">
      <w:bodyDiv w:val="1"/>
      <w:marLeft w:val="0"/>
      <w:marRight w:val="0"/>
      <w:marTop w:val="0"/>
      <w:marBottom w:val="0"/>
      <w:divBdr>
        <w:top w:val="none" w:sz="0" w:space="0" w:color="auto"/>
        <w:left w:val="none" w:sz="0" w:space="0" w:color="auto"/>
        <w:bottom w:val="none" w:sz="0" w:space="0" w:color="auto"/>
        <w:right w:val="none" w:sz="0" w:space="0" w:color="auto"/>
      </w:divBdr>
    </w:div>
    <w:div w:id="769619358">
      <w:bodyDiv w:val="1"/>
      <w:marLeft w:val="0"/>
      <w:marRight w:val="0"/>
      <w:marTop w:val="0"/>
      <w:marBottom w:val="0"/>
      <w:divBdr>
        <w:top w:val="none" w:sz="0" w:space="0" w:color="auto"/>
        <w:left w:val="none" w:sz="0" w:space="0" w:color="auto"/>
        <w:bottom w:val="none" w:sz="0" w:space="0" w:color="auto"/>
        <w:right w:val="none" w:sz="0" w:space="0" w:color="auto"/>
      </w:divBdr>
    </w:div>
    <w:div w:id="769738314">
      <w:bodyDiv w:val="1"/>
      <w:marLeft w:val="0"/>
      <w:marRight w:val="0"/>
      <w:marTop w:val="0"/>
      <w:marBottom w:val="0"/>
      <w:divBdr>
        <w:top w:val="none" w:sz="0" w:space="0" w:color="auto"/>
        <w:left w:val="none" w:sz="0" w:space="0" w:color="auto"/>
        <w:bottom w:val="none" w:sz="0" w:space="0" w:color="auto"/>
        <w:right w:val="none" w:sz="0" w:space="0" w:color="auto"/>
      </w:divBdr>
    </w:div>
    <w:div w:id="769739589">
      <w:bodyDiv w:val="1"/>
      <w:marLeft w:val="0"/>
      <w:marRight w:val="0"/>
      <w:marTop w:val="0"/>
      <w:marBottom w:val="0"/>
      <w:divBdr>
        <w:top w:val="none" w:sz="0" w:space="0" w:color="auto"/>
        <w:left w:val="none" w:sz="0" w:space="0" w:color="auto"/>
        <w:bottom w:val="none" w:sz="0" w:space="0" w:color="auto"/>
        <w:right w:val="none" w:sz="0" w:space="0" w:color="auto"/>
      </w:divBdr>
    </w:div>
    <w:div w:id="769855616">
      <w:bodyDiv w:val="1"/>
      <w:marLeft w:val="0"/>
      <w:marRight w:val="0"/>
      <w:marTop w:val="0"/>
      <w:marBottom w:val="0"/>
      <w:divBdr>
        <w:top w:val="none" w:sz="0" w:space="0" w:color="auto"/>
        <w:left w:val="none" w:sz="0" w:space="0" w:color="auto"/>
        <w:bottom w:val="none" w:sz="0" w:space="0" w:color="auto"/>
        <w:right w:val="none" w:sz="0" w:space="0" w:color="auto"/>
      </w:divBdr>
    </w:div>
    <w:div w:id="769862042">
      <w:bodyDiv w:val="1"/>
      <w:marLeft w:val="0"/>
      <w:marRight w:val="0"/>
      <w:marTop w:val="0"/>
      <w:marBottom w:val="0"/>
      <w:divBdr>
        <w:top w:val="none" w:sz="0" w:space="0" w:color="auto"/>
        <w:left w:val="none" w:sz="0" w:space="0" w:color="auto"/>
        <w:bottom w:val="none" w:sz="0" w:space="0" w:color="auto"/>
        <w:right w:val="none" w:sz="0" w:space="0" w:color="auto"/>
      </w:divBdr>
    </w:div>
    <w:div w:id="769932856">
      <w:bodyDiv w:val="1"/>
      <w:marLeft w:val="0"/>
      <w:marRight w:val="0"/>
      <w:marTop w:val="0"/>
      <w:marBottom w:val="0"/>
      <w:divBdr>
        <w:top w:val="none" w:sz="0" w:space="0" w:color="auto"/>
        <w:left w:val="none" w:sz="0" w:space="0" w:color="auto"/>
        <w:bottom w:val="none" w:sz="0" w:space="0" w:color="auto"/>
        <w:right w:val="none" w:sz="0" w:space="0" w:color="auto"/>
      </w:divBdr>
    </w:div>
    <w:div w:id="769935797">
      <w:bodyDiv w:val="1"/>
      <w:marLeft w:val="0"/>
      <w:marRight w:val="0"/>
      <w:marTop w:val="0"/>
      <w:marBottom w:val="0"/>
      <w:divBdr>
        <w:top w:val="none" w:sz="0" w:space="0" w:color="auto"/>
        <w:left w:val="none" w:sz="0" w:space="0" w:color="auto"/>
        <w:bottom w:val="none" w:sz="0" w:space="0" w:color="auto"/>
        <w:right w:val="none" w:sz="0" w:space="0" w:color="auto"/>
      </w:divBdr>
    </w:div>
    <w:div w:id="770006006">
      <w:bodyDiv w:val="1"/>
      <w:marLeft w:val="0"/>
      <w:marRight w:val="0"/>
      <w:marTop w:val="0"/>
      <w:marBottom w:val="0"/>
      <w:divBdr>
        <w:top w:val="none" w:sz="0" w:space="0" w:color="auto"/>
        <w:left w:val="none" w:sz="0" w:space="0" w:color="auto"/>
        <w:bottom w:val="none" w:sz="0" w:space="0" w:color="auto"/>
        <w:right w:val="none" w:sz="0" w:space="0" w:color="auto"/>
      </w:divBdr>
    </w:div>
    <w:div w:id="770128606">
      <w:bodyDiv w:val="1"/>
      <w:marLeft w:val="0"/>
      <w:marRight w:val="0"/>
      <w:marTop w:val="0"/>
      <w:marBottom w:val="0"/>
      <w:divBdr>
        <w:top w:val="none" w:sz="0" w:space="0" w:color="auto"/>
        <w:left w:val="none" w:sz="0" w:space="0" w:color="auto"/>
        <w:bottom w:val="none" w:sz="0" w:space="0" w:color="auto"/>
        <w:right w:val="none" w:sz="0" w:space="0" w:color="auto"/>
      </w:divBdr>
    </w:div>
    <w:div w:id="770272706">
      <w:bodyDiv w:val="1"/>
      <w:marLeft w:val="0"/>
      <w:marRight w:val="0"/>
      <w:marTop w:val="0"/>
      <w:marBottom w:val="0"/>
      <w:divBdr>
        <w:top w:val="none" w:sz="0" w:space="0" w:color="auto"/>
        <w:left w:val="none" w:sz="0" w:space="0" w:color="auto"/>
        <w:bottom w:val="none" w:sz="0" w:space="0" w:color="auto"/>
        <w:right w:val="none" w:sz="0" w:space="0" w:color="auto"/>
      </w:divBdr>
    </w:div>
    <w:div w:id="770396377">
      <w:bodyDiv w:val="1"/>
      <w:marLeft w:val="0"/>
      <w:marRight w:val="0"/>
      <w:marTop w:val="0"/>
      <w:marBottom w:val="0"/>
      <w:divBdr>
        <w:top w:val="none" w:sz="0" w:space="0" w:color="auto"/>
        <w:left w:val="none" w:sz="0" w:space="0" w:color="auto"/>
        <w:bottom w:val="none" w:sz="0" w:space="0" w:color="auto"/>
        <w:right w:val="none" w:sz="0" w:space="0" w:color="auto"/>
      </w:divBdr>
    </w:div>
    <w:div w:id="770399338">
      <w:bodyDiv w:val="1"/>
      <w:marLeft w:val="0"/>
      <w:marRight w:val="0"/>
      <w:marTop w:val="0"/>
      <w:marBottom w:val="0"/>
      <w:divBdr>
        <w:top w:val="none" w:sz="0" w:space="0" w:color="auto"/>
        <w:left w:val="none" w:sz="0" w:space="0" w:color="auto"/>
        <w:bottom w:val="none" w:sz="0" w:space="0" w:color="auto"/>
        <w:right w:val="none" w:sz="0" w:space="0" w:color="auto"/>
      </w:divBdr>
    </w:div>
    <w:div w:id="770467178">
      <w:bodyDiv w:val="1"/>
      <w:marLeft w:val="0"/>
      <w:marRight w:val="0"/>
      <w:marTop w:val="0"/>
      <w:marBottom w:val="0"/>
      <w:divBdr>
        <w:top w:val="none" w:sz="0" w:space="0" w:color="auto"/>
        <w:left w:val="none" w:sz="0" w:space="0" w:color="auto"/>
        <w:bottom w:val="none" w:sz="0" w:space="0" w:color="auto"/>
        <w:right w:val="none" w:sz="0" w:space="0" w:color="auto"/>
      </w:divBdr>
    </w:div>
    <w:div w:id="770781433">
      <w:bodyDiv w:val="1"/>
      <w:marLeft w:val="0"/>
      <w:marRight w:val="0"/>
      <w:marTop w:val="0"/>
      <w:marBottom w:val="0"/>
      <w:divBdr>
        <w:top w:val="none" w:sz="0" w:space="0" w:color="auto"/>
        <w:left w:val="none" w:sz="0" w:space="0" w:color="auto"/>
        <w:bottom w:val="none" w:sz="0" w:space="0" w:color="auto"/>
        <w:right w:val="none" w:sz="0" w:space="0" w:color="auto"/>
      </w:divBdr>
    </w:div>
    <w:div w:id="770783067">
      <w:bodyDiv w:val="1"/>
      <w:marLeft w:val="0"/>
      <w:marRight w:val="0"/>
      <w:marTop w:val="0"/>
      <w:marBottom w:val="0"/>
      <w:divBdr>
        <w:top w:val="none" w:sz="0" w:space="0" w:color="auto"/>
        <w:left w:val="none" w:sz="0" w:space="0" w:color="auto"/>
        <w:bottom w:val="none" w:sz="0" w:space="0" w:color="auto"/>
        <w:right w:val="none" w:sz="0" w:space="0" w:color="auto"/>
      </w:divBdr>
    </w:div>
    <w:div w:id="770854203">
      <w:bodyDiv w:val="1"/>
      <w:marLeft w:val="0"/>
      <w:marRight w:val="0"/>
      <w:marTop w:val="0"/>
      <w:marBottom w:val="0"/>
      <w:divBdr>
        <w:top w:val="none" w:sz="0" w:space="0" w:color="auto"/>
        <w:left w:val="none" w:sz="0" w:space="0" w:color="auto"/>
        <w:bottom w:val="none" w:sz="0" w:space="0" w:color="auto"/>
        <w:right w:val="none" w:sz="0" w:space="0" w:color="auto"/>
      </w:divBdr>
    </w:div>
    <w:div w:id="771359155">
      <w:bodyDiv w:val="1"/>
      <w:marLeft w:val="0"/>
      <w:marRight w:val="0"/>
      <w:marTop w:val="0"/>
      <w:marBottom w:val="0"/>
      <w:divBdr>
        <w:top w:val="none" w:sz="0" w:space="0" w:color="auto"/>
        <w:left w:val="none" w:sz="0" w:space="0" w:color="auto"/>
        <w:bottom w:val="none" w:sz="0" w:space="0" w:color="auto"/>
        <w:right w:val="none" w:sz="0" w:space="0" w:color="auto"/>
      </w:divBdr>
    </w:div>
    <w:div w:id="771435910">
      <w:bodyDiv w:val="1"/>
      <w:marLeft w:val="0"/>
      <w:marRight w:val="0"/>
      <w:marTop w:val="0"/>
      <w:marBottom w:val="0"/>
      <w:divBdr>
        <w:top w:val="none" w:sz="0" w:space="0" w:color="auto"/>
        <w:left w:val="none" w:sz="0" w:space="0" w:color="auto"/>
        <w:bottom w:val="none" w:sz="0" w:space="0" w:color="auto"/>
        <w:right w:val="none" w:sz="0" w:space="0" w:color="auto"/>
      </w:divBdr>
    </w:div>
    <w:div w:id="771440868">
      <w:bodyDiv w:val="1"/>
      <w:marLeft w:val="0"/>
      <w:marRight w:val="0"/>
      <w:marTop w:val="0"/>
      <w:marBottom w:val="0"/>
      <w:divBdr>
        <w:top w:val="none" w:sz="0" w:space="0" w:color="auto"/>
        <w:left w:val="none" w:sz="0" w:space="0" w:color="auto"/>
        <w:bottom w:val="none" w:sz="0" w:space="0" w:color="auto"/>
        <w:right w:val="none" w:sz="0" w:space="0" w:color="auto"/>
      </w:divBdr>
    </w:div>
    <w:div w:id="771903677">
      <w:bodyDiv w:val="1"/>
      <w:marLeft w:val="0"/>
      <w:marRight w:val="0"/>
      <w:marTop w:val="0"/>
      <w:marBottom w:val="0"/>
      <w:divBdr>
        <w:top w:val="none" w:sz="0" w:space="0" w:color="auto"/>
        <w:left w:val="none" w:sz="0" w:space="0" w:color="auto"/>
        <w:bottom w:val="none" w:sz="0" w:space="0" w:color="auto"/>
        <w:right w:val="none" w:sz="0" w:space="0" w:color="auto"/>
      </w:divBdr>
    </w:div>
    <w:div w:id="771973063">
      <w:bodyDiv w:val="1"/>
      <w:marLeft w:val="0"/>
      <w:marRight w:val="0"/>
      <w:marTop w:val="0"/>
      <w:marBottom w:val="0"/>
      <w:divBdr>
        <w:top w:val="none" w:sz="0" w:space="0" w:color="auto"/>
        <w:left w:val="none" w:sz="0" w:space="0" w:color="auto"/>
        <w:bottom w:val="none" w:sz="0" w:space="0" w:color="auto"/>
        <w:right w:val="none" w:sz="0" w:space="0" w:color="auto"/>
      </w:divBdr>
    </w:div>
    <w:div w:id="772095077">
      <w:bodyDiv w:val="1"/>
      <w:marLeft w:val="0"/>
      <w:marRight w:val="0"/>
      <w:marTop w:val="0"/>
      <w:marBottom w:val="0"/>
      <w:divBdr>
        <w:top w:val="none" w:sz="0" w:space="0" w:color="auto"/>
        <w:left w:val="none" w:sz="0" w:space="0" w:color="auto"/>
        <w:bottom w:val="none" w:sz="0" w:space="0" w:color="auto"/>
        <w:right w:val="none" w:sz="0" w:space="0" w:color="auto"/>
      </w:divBdr>
    </w:div>
    <w:div w:id="772170010">
      <w:bodyDiv w:val="1"/>
      <w:marLeft w:val="0"/>
      <w:marRight w:val="0"/>
      <w:marTop w:val="0"/>
      <w:marBottom w:val="0"/>
      <w:divBdr>
        <w:top w:val="none" w:sz="0" w:space="0" w:color="auto"/>
        <w:left w:val="none" w:sz="0" w:space="0" w:color="auto"/>
        <w:bottom w:val="none" w:sz="0" w:space="0" w:color="auto"/>
        <w:right w:val="none" w:sz="0" w:space="0" w:color="auto"/>
      </w:divBdr>
    </w:div>
    <w:div w:id="772701244">
      <w:bodyDiv w:val="1"/>
      <w:marLeft w:val="0"/>
      <w:marRight w:val="0"/>
      <w:marTop w:val="0"/>
      <w:marBottom w:val="0"/>
      <w:divBdr>
        <w:top w:val="none" w:sz="0" w:space="0" w:color="auto"/>
        <w:left w:val="none" w:sz="0" w:space="0" w:color="auto"/>
        <w:bottom w:val="none" w:sz="0" w:space="0" w:color="auto"/>
        <w:right w:val="none" w:sz="0" w:space="0" w:color="auto"/>
      </w:divBdr>
    </w:div>
    <w:div w:id="772936637">
      <w:bodyDiv w:val="1"/>
      <w:marLeft w:val="0"/>
      <w:marRight w:val="0"/>
      <w:marTop w:val="0"/>
      <w:marBottom w:val="0"/>
      <w:divBdr>
        <w:top w:val="none" w:sz="0" w:space="0" w:color="auto"/>
        <w:left w:val="none" w:sz="0" w:space="0" w:color="auto"/>
        <w:bottom w:val="none" w:sz="0" w:space="0" w:color="auto"/>
        <w:right w:val="none" w:sz="0" w:space="0" w:color="auto"/>
      </w:divBdr>
    </w:div>
    <w:div w:id="773092408">
      <w:bodyDiv w:val="1"/>
      <w:marLeft w:val="0"/>
      <w:marRight w:val="0"/>
      <w:marTop w:val="0"/>
      <w:marBottom w:val="0"/>
      <w:divBdr>
        <w:top w:val="none" w:sz="0" w:space="0" w:color="auto"/>
        <w:left w:val="none" w:sz="0" w:space="0" w:color="auto"/>
        <w:bottom w:val="none" w:sz="0" w:space="0" w:color="auto"/>
        <w:right w:val="none" w:sz="0" w:space="0" w:color="auto"/>
      </w:divBdr>
    </w:div>
    <w:div w:id="773288620">
      <w:bodyDiv w:val="1"/>
      <w:marLeft w:val="0"/>
      <w:marRight w:val="0"/>
      <w:marTop w:val="0"/>
      <w:marBottom w:val="0"/>
      <w:divBdr>
        <w:top w:val="none" w:sz="0" w:space="0" w:color="auto"/>
        <w:left w:val="none" w:sz="0" w:space="0" w:color="auto"/>
        <w:bottom w:val="none" w:sz="0" w:space="0" w:color="auto"/>
        <w:right w:val="none" w:sz="0" w:space="0" w:color="auto"/>
      </w:divBdr>
    </w:div>
    <w:div w:id="773473844">
      <w:bodyDiv w:val="1"/>
      <w:marLeft w:val="0"/>
      <w:marRight w:val="0"/>
      <w:marTop w:val="0"/>
      <w:marBottom w:val="0"/>
      <w:divBdr>
        <w:top w:val="none" w:sz="0" w:space="0" w:color="auto"/>
        <w:left w:val="none" w:sz="0" w:space="0" w:color="auto"/>
        <w:bottom w:val="none" w:sz="0" w:space="0" w:color="auto"/>
        <w:right w:val="none" w:sz="0" w:space="0" w:color="auto"/>
      </w:divBdr>
    </w:div>
    <w:div w:id="773598747">
      <w:bodyDiv w:val="1"/>
      <w:marLeft w:val="0"/>
      <w:marRight w:val="0"/>
      <w:marTop w:val="0"/>
      <w:marBottom w:val="0"/>
      <w:divBdr>
        <w:top w:val="none" w:sz="0" w:space="0" w:color="auto"/>
        <w:left w:val="none" w:sz="0" w:space="0" w:color="auto"/>
        <w:bottom w:val="none" w:sz="0" w:space="0" w:color="auto"/>
        <w:right w:val="none" w:sz="0" w:space="0" w:color="auto"/>
      </w:divBdr>
    </w:div>
    <w:div w:id="773750386">
      <w:bodyDiv w:val="1"/>
      <w:marLeft w:val="0"/>
      <w:marRight w:val="0"/>
      <w:marTop w:val="0"/>
      <w:marBottom w:val="0"/>
      <w:divBdr>
        <w:top w:val="none" w:sz="0" w:space="0" w:color="auto"/>
        <w:left w:val="none" w:sz="0" w:space="0" w:color="auto"/>
        <w:bottom w:val="none" w:sz="0" w:space="0" w:color="auto"/>
        <w:right w:val="none" w:sz="0" w:space="0" w:color="auto"/>
      </w:divBdr>
    </w:div>
    <w:div w:id="773787591">
      <w:bodyDiv w:val="1"/>
      <w:marLeft w:val="0"/>
      <w:marRight w:val="0"/>
      <w:marTop w:val="0"/>
      <w:marBottom w:val="0"/>
      <w:divBdr>
        <w:top w:val="none" w:sz="0" w:space="0" w:color="auto"/>
        <w:left w:val="none" w:sz="0" w:space="0" w:color="auto"/>
        <w:bottom w:val="none" w:sz="0" w:space="0" w:color="auto"/>
        <w:right w:val="none" w:sz="0" w:space="0" w:color="auto"/>
      </w:divBdr>
    </w:div>
    <w:div w:id="774062689">
      <w:bodyDiv w:val="1"/>
      <w:marLeft w:val="0"/>
      <w:marRight w:val="0"/>
      <w:marTop w:val="0"/>
      <w:marBottom w:val="0"/>
      <w:divBdr>
        <w:top w:val="none" w:sz="0" w:space="0" w:color="auto"/>
        <w:left w:val="none" w:sz="0" w:space="0" w:color="auto"/>
        <w:bottom w:val="none" w:sz="0" w:space="0" w:color="auto"/>
        <w:right w:val="none" w:sz="0" w:space="0" w:color="auto"/>
      </w:divBdr>
    </w:div>
    <w:div w:id="774204233">
      <w:bodyDiv w:val="1"/>
      <w:marLeft w:val="0"/>
      <w:marRight w:val="0"/>
      <w:marTop w:val="0"/>
      <w:marBottom w:val="0"/>
      <w:divBdr>
        <w:top w:val="none" w:sz="0" w:space="0" w:color="auto"/>
        <w:left w:val="none" w:sz="0" w:space="0" w:color="auto"/>
        <w:bottom w:val="none" w:sz="0" w:space="0" w:color="auto"/>
        <w:right w:val="none" w:sz="0" w:space="0" w:color="auto"/>
      </w:divBdr>
    </w:div>
    <w:div w:id="774204978">
      <w:bodyDiv w:val="1"/>
      <w:marLeft w:val="0"/>
      <w:marRight w:val="0"/>
      <w:marTop w:val="0"/>
      <w:marBottom w:val="0"/>
      <w:divBdr>
        <w:top w:val="none" w:sz="0" w:space="0" w:color="auto"/>
        <w:left w:val="none" w:sz="0" w:space="0" w:color="auto"/>
        <w:bottom w:val="none" w:sz="0" w:space="0" w:color="auto"/>
        <w:right w:val="none" w:sz="0" w:space="0" w:color="auto"/>
      </w:divBdr>
    </w:div>
    <w:div w:id="774250338">
      <w:bodyDiv w:val="1"/>
      <w:marLeft w:val="0"/>
      <w:marRight w:val="0"/>
      <w:marTop w:val="0"/>
      <w:marBottom w:val="0"/>
      <w:divBdr>
        <w:top w:val="none" w:sz="0" w:space="0" w:color="auto"/>
        <w:left w:val="none" w:sz="0" w:space="0" w:color="auto"/>
        <w:bottom w:val="none" w:sz="0" w:space="0" w:color="auto"/>
        <w:right w:val="none" w:sz="0" w:space="0" w:color="auto"/>
      </w:divBdr>
    </w:div>
    <w:div w:id="774328039">
      <w:bodyDiv w:val="1"/>
      <w:marLeft w:val="0"/>
      <w:marRight w:val="0"/>
      <w:marTop w:val="0"/>
      <w:marBottom w:val="0"/>
      <w:divBdr>
        <w:top w:val="none" w:sz="0" w:space="0" w:color="auto"/>
        <w:left w:val="none" w:sz="0" w:space="0" w:color="auto"/>
        <w:bottom w:val="none" w:sz="0" w:space="0" w:color="auto"/>
        <w:right w:val="none" w:sz="0" w:space="0" w:color="auto"/>
      </w:divBdr>
    </w:div>
    <w:div w:id="774447218">
      <w:bodyDiv w:val="1"/>
      <w:marLeft w:val="0"/>
      <w:marRight w:val="0"/>
      <w:marTop w:val="0"/>
      <w:marBottom w:val="0"/>
      <w:divBdr>
        <w:top w:val="none" w:sz="0" w:space="0" w:color="auto"/>
        <w:left w:val="none" w:sz="0" w:space="0" w:color="auto"/>
        <w:bottom w:val="none" w:sz="0" w:space="0" w:color="auto"/>
        <w:right w:val="none" w:sz="0" w:space="0" w:color="auto"/>
      </w:divBdr>
    </w:div>
    <w:div w:id="774447662">
      <w:bodyDiv w:val="1"/>
      <w:marLeft w:val="0"/>
      <w:marRight w:val="0"/>
      <w:marTop w:val="0"/>
      <w:marBottom w:val="0"/>
      <w:divBdr>
        <w:top w:val="none" w:sz="0" w:space="0" w:color="auto"/>
        <w:left w:val="none" w:sz="0" w:space="0" w:color="auto"/>
        <w:bottom w:val="none" w:sz="0" w:space="0" w:color="auto"/>
        <w:right w:val="none" w:sz="0" w:space="0" w:color="auto"/>
      </w:divBdr>
    </w:div>
    <w:div w:id="774448238">
      <w:bodyDiv w:val="1"/>
      <w:marLeft w:val="0"/>
      <w:marRight w:val="0"/>
      <w:marTop w:val="0"/>
      <w:marBottom w:val="0"/>
      <w:divBdr>
        <w:top w:val="none" w:sz="0" w:space="0" w:color="auto"/>
        <w:left w:val="none" w:sz="0" w:space="0" w:color="auto"/>
        <w:bottom w:val="none" w:sz="0" w:space="0" w:color="auto"/>
        <w:right w:val="none" w:sz="0" w:space="0" w:color="auto"/>
      </w:divBdr>
    </w:div>
    <w:div w:id="774600257">
      <w:bodyDiv w:val="1"/>
      <w:marLeft w:val="0"/>
      <w:marRight w:val="0"/>
      <w:marTop w:val="0"/>
      <w:marBottom w:val="0"/>
      <w:divBdr>
        <w:top w:val="none" w:sz="0" w:space="0" w:color="auto"/>
        <w:left w:val="none" w:sz="0" w:space="0" w:color="auto"/>
        <w:bottom w:val="none" w:sz="0" w:space="0" w:color="auto"/>
        <w:right w:val="none" w:sz="0" w:space="0" w:color="auto"/>
      </w:divBdr>
    </w:div>
    <w:div w:id="774712799">
      <w:bodyDiv w:val="1"/>
      <w:marLeft w:val="0"/>
      <w:marRight w:val="0"/>
      <w:marTop w:val="0"/>
      <w:marBottom w:val="0"/>
      <w:divBdr>
        <w:top w:val="none" w:sz="0" w:space="0" w:color="auto"/>
        <w:left w:val="none" w:sz="0" w:space="0" w:color="auto"/>
        <w:bottom w:val="none" w:sz="0" w:space="0" w:color="auto"/>
        <w:right w:val="none" w:sz="0" w:space="0" w:color="auto"/>
      </w:divBdr>
    </w:div>
    <w:div w:id="774716910">
      <w:bodyDiv w:val="1"/>
      <w:marLeft w:val="0"/>
      <w:marRight w:val="0"/>
      <w:marTop w:val="0"/>
      <w:marBottom w:val="0"/>
      <w:divBdr>
        <w:top w:val="none" w:sz="0" w:space="0" w:color="auto"/>
        <w:left w:val="none" w:sz="0" w:space="0" w:color="auto"/>
        <w:bottom w:val="none" w:sz="0" w:space="0" w:color="auto"/>
        <w:right w:val="none" w:sz="0" w:space="0" w:color="auto"/>
      </w:divBdr>
    </w:div>
    <w:div w:id="774860588">
      <w:bodyDiv w:val="1"/>
      <w:marLeft w:val="0"/>
      <w:marRight w:val="0"/>
      <w:marTop w:val="0"/>
      <w:marBottom w:val="0"/>
      <w:divBdr>
        <w:top w:val="none" w:sz="0" w:space="0" w:color="auto"/>
        <w:left w:val="none" w:sz="0" w:space="0" w:color="auto"/>
        <w:bottom w:val="none" w:sz="0" w:space="0" w:color="auto"/>
        <w:right w:val="none" w:sz="0" w:space="0" w:color="auto"/>
      </w:divBdr>
    </w:div>
    <w:div w:id="774861781">
      <w:bodyDiv w:val="1"/>
      <w:marLeft w:val="0"/>
      <w:marRight w:val="0"/>
      <w:marTop w:val="0"/>
      <w:marBottom w:val="0"/>
      <w:divBdr>
        <w:top w:val="none" w:sz="0" w:space="0" w:color="auto"/>
        <w:left w:val="none" w:sz="0" w:space="0" w:color="auto"/>
        <w:bottom w:val="none" w:sz="0" w:space="0" w:color="auto"/>
        <w:right w:val="none" w:sz="0" w:space="0" w:color="auto"/>
      </w:divBdr>
    </w:div>
    <w:div w:id="774905120">
      <w:bodyDiv w:val="1"/>
      <w:marLeft w:val="0"/>
      <w:marRight w:val="0"/>
      <w:marTop w:val="0"/>
      <w:marBottom w:val="0"/>
      <w:divBdr>
        <w:top w:val="none" w:sz="0" w:space="0" w:color="auto"/>
        <w:left w:val="none" w:sz="0" w:space="0" w:color="auto"/>
        <w:bottom w:val="none" w:sz="0" w:space="0" w:color="auto"/>
        <w:right w:val="none" w:sz="0" w:space="0" w:color="auto"/>
      </w:divBdr>
    </w:div>
    <w:div w:id="774908215">
      <w:bodyDiv w:val="1"/>
      <w:marLeft w:val="0"/>
      <w:marRight w:val="0"/>
      <w:marTop w:val="0"/>
      <w:marBottom w:val="0"/>
      <w:divBdr>
        <w:top w:val="none" w:sz="0" w:space="0" w:color="auto"/>
        <w:left w:val="none" w:sz="0" w:space="0" w:color="auto"/>
        <w:bottom w:val="none" w:sz="0" w:space="0" w:color="auto"/>
        <w:right w:val="none" w:sz="0" w:space="0" w:color="auto"/>
      </w:divBdr>
    </w:div>
    <w:div w:id="775054080">
      <w:bodyDiv w:val="1"/>
      <w:marLeft w:val="0"/>
      <w:marRight w:val="0"/>
      <w:marTop w:val="0"/>
      <w:marBottom w:val="0"/>
      <w:divBdr>
        <w:top w:val="none" w:sz="0" w:space="0" w:color="auto"/>
        <w:left w:val="none" w:sz="0" w:space="0" w:color="auto"/>
        <w:bottom w:val="none" w:sz="0" w:space="0" w:color="auto"/>
        <w:right w:val="none" w:sz="0" w:space="0" w:color="auto"/>
      </w:divBdr>
    </w:div>
    <w:div w:id="775252821">
      <w:bodyDiv w:val="1"/>
      <w:marLeft w:val="0"/>
      <w:marRight w:val="0"/>
      <w:marTop w:val="0"/>
      <w:marBottom w:val="0"/>
      <w:divBdr>
        <w:top w:val="none" w:sz="0" w:space="0" w:color="auto"/>
        <w:left w:val="none" w:sz="0" w:space="0" w:color="auto"/>
        <w:bottom w:val="none" w:sz="0" w:space="0" w:color="auto"/>
        <w:right w:val="none" w:sz="0" w:space="0" w:color="auto"/>
      </w:divBdr>
    </w:div>
    <w:div w:id="775442664">
      <w:bodyDiv w:val="1"/>
      <w:marLeft w:val="0"/>
      <w:marRight w:val="0"/>
      <w:marTop w:val="0"/>
      <w:marBottom w:val="0"/>
      <w:divBdr>
        <w:top w:val="none" w:sz="0" w:space="0" w:color="auto"/>
        <w:left w:val="none" w:sz="0" w:space="0" w:color="auto"/>
        <w:bottom w:val="none" w:sz="0" w:space="0" w:color="auto"/>
        <w:right w:val="none" w:sz="0" w:space="0" w:color="auto"/>
      </w:divBdr>
    </w:div>
    <w:div w:id="775565351">
      <w:bodyDiv w:val="1"/>
      <w:marLeft w:val="0"/>
      <w:marRight w:val="0"/>
      <w:marTop w:val="0"/>
      <w:marBottom w:val="0"/>
      <w:divBdr>
        <w:top w:val="none" w:sz="0" w:space="0" w:color="auto"/>
        <w:left w:val="none" w:sz="0" w:space="0" w:color="auto"/>
        <w:bottom w:val="none" w:sz="0" w:space="0" w:color="auto"/>
        <w:right w:val="none" w:sz="0" w:space="0" w:color="auto"/>
      </w:divBdr>
    </w:div>
    <w:div w:id="775684598">
      <w:bodyDiv w:val="1"/>
      <w:marLeft w:val="0"/>
      <w:marRight w:val="0"/>
      <w:marTop w:val="0"/>
      <w:marBottom w:val="0"/>
      <w:divBdr>
        <w:top w:val="none" w:sz="0" w:space="0" w:color="auto"/>
        <w:left w:val="none" w:sz="0" w:space="0" w:color="auto"/>
        <w:bottom w:val="none" w:sz="0" w:space="0" w:color="auto"/>
        <w:right w:val="none" w:sz="0" w:space="0" w:color="auto"/>
      </w:divBdr>
    </w:div>
    <w:div w:id="775708936">
      <w:bodyDiv w:val="1"/>
      <w:marLeft w:val="0"/>
      <w:marRight w:val="0"/>
      <w:marTop w:val="0"/>
      <w:marBottom w:val="0"/>
      <w:divBdr>
        <w:top w:val="none" w:sz="0" w:space="0" w:color="auto"/>
        <w:left w:val="none" w:sz="0" w:space="0" w:color="auto"/>
        <w:bottom w:val="none" w:sz="0" w:space="0" w:color="auto"/>
        <w:right w:val="none" w:sz="0" w:space="0" w:color="auto"/>
      </w:divBdr>
    </w:div>
    <w:div w:id="775709851">
      <w:bodyDiv w:val="1"/>
      <w:marLeft w:val="0"/>
      <w:marRight w:val="0"/>
      <w:marTop w:val="0"/>
      <w:marBottom w:val="0"/>
      <w:divBdr>
        <w:top w:val="none" w:sz="0" w:space="0" w:color="auto"/>
        <w:left w:val="none" w:sz="0" w:space="0" w:color="auto"/>
        <w:bottom w:val="none" w:sz="0" w:space="0" w:color="auto"/>
        <w:right w:val="none" w:sz="0" w:space="0" w:color="auto"/>
      </w:divBdr>
    </w:div>
    <w:div w:id="775715334">
      <w:bodyDiv w:val="1"/>
      <w:marLeft w:val="0"/>
      <w:marRight w:val="0"/>
      <w:marTop w:val="0"/>
      <w:marBottom w:val="0"/>
      <w:divBdr>
        <w:top w:val="none" w:sz="0" w:space="0" w:color="auto"/>
        <w:left w:val="none" w:sz="0" w:space="0" w:color="auto"/>
        <w:bottom w:val="none" w:sz="0" w:space="0" w:color="auto"/>
        <w:right w:val="none" w:sz="0" w:space="0" w:color="auto"/>
      </w:divBdr>
    </w:div>
    <w:div w:id="775949177">
      <w:bodyDiv w:val="1"/>
      <w:marLeft w:val="0"/>
      <w:marRight w:val="0"/>
      <w:marTop w:val="0"/>
      <w:marBottom w:val="0"/>
      <w:divBdr>
        <w:top w:val="none" w:sz="0" w:space="0" w:color="auto"/>
        <w:left w:val="none" w:sz="0" w:space="0" w:color="auto"/>
        <w:bottom w:val="none" w:sz="0" w:space="0" w:color="auto"/>
        <w:right w:val="none" w:sz="0" w:space="0" w:color="auto"/>
      </w:divBdr>
    </w:div>
    <w:div w:id="776024704">
      <w:bodyDiv w:val="1"/>
      <w:marLeft w:val="0"/>
      <w:marRight w:val="0"/>
      <w:marTop w:val="0"/>
      <w:marBottom w:val="0"/>
      <w:divBdr>
        <w:top w:val="none" w:sz="0" w:space="0" w:color="auto"/>
        <w:left w:val="none" w:sz="0" w:space="0" w:color="auto"/>
        <w:bottom w:val="none" w:sz="0" w:space="0" w:color="auto"/>
        <w:right w:val="none" w:sz="0" w:space="0" w:color="auto"/>
      </w:divBdr>
    </w:div>
    <w:div w:id="776099565">
      <w:bodyDiv w:val="1"/>
      <w:marLeft w:val="0"/>
      <w:marRight w:val="0"/>
      <w:marTop w:val="0"/>
      <w:marBottom w:val="0"/>
      <w:divBdr>
        <w:top w:val="none" w:sz="0" w:space="0" w:color="auto"/>
        <w:left w:val="none" w:sz="0" w:space="0" w:color="auto"/>
        <w:bottom w:val="none" w:sz="0" w:space="0" w:color="auto"/>
        <w:right w:val="none" w:sz="0" w:space="0" w:color="auto"/>
      </w:divBdr>
    </w:div>
    <w:div w:id="776292643">
      <w:bodyDiv w:val="1"/>
      <w:marLeft w:val="0"/>
      <w:marRight w:val="0"/>
      <w:marTop w:val="0"/>
      <w:marBottom w:val="0"/>
      <w:divBdr>
        <w:top w:val="none" w:sz="0" w:space="0" w:color="auto"/>
        <w:left w:val="none" w:sz="0" w:space="0" w:color="auto"/>
        <w:bottom w:val="none" w:sz="0" w:space="0" w:color="auto"/>
        <w:right w:val="none" w:sz="0" w:space="0" w:color="auto"/>
      </w:divBdr>
    </w:div>
    <w:div w:id="776293251">
      <w:bodyDiv w:val="1"/>
      <w:marLeft w:val="0"/>
      <w:marRight w:val="0"/>
      <w:marTop w:val="0"/>
      <w:marBottom w:val="0"/>
      <w:divBdr>
        <w:top w:val="none" w:sz="0" w:space="0" w:color="auto"/>
        <w:left w:val="none" w:sz="0" w:space="0" w:color="auto"/>
        <w:bottom w:val="none" w:sz="0" w:space="0" w:color="auto"/>
        <w:right w:val="none" w:sz="0" w:space="0" w:color="auto"/>
      </w:divBdr>
    </w:div>
    <w:div w:id="776755251">
      <w:bodyDiv w:val="1"/>
      <w:marLeft w:val="0"/>
      <w:marRight w:val="0"/>
      <w:marTop w:val="0"/>
      <w:marBottom w:val="0"/>
      <w:divBdr>
        <w:top w:val="none" w:sz="0" w:space="0" w:color="auto"/>
        <w:left w:val="none" w:sz="0" w:space="0" w:color="auto"/>
        <w:bottom w:val="none" w:sz="0" w:space="0" w:color="auto"/>
        <w:right w:val="none" w:sz="0" w:space="0" w:color="auto"/>
      </w:divBdr>
    </w:div>
    <w:div w:id="776799802">
      <w:bodyDiv w:val="1"/>
      <w:marLeft w:val="0"/>
      <w:marRight w:val="0"/>
      <w:marTop w:val="0"/>
      <w:marBottom w:val="0"/>
      <w:divBdr>
        <w:top w:val="none" w:sz="0" w:space="0" w:color="auto"/>
        <w:left w:val="none" w:sz="0" w:space="0" w:color="auto"/>
        <w:bottom w:val="none" w:sz="0" w:space="0" w:color="auto"/>
        <w:right w:val="none" w:sz="0" w:space="0" w:color="auto"/>
      </w:divBdr>
    </w:div>
    <w:div w:id="776827731">
      <w:bodyDiv w:val="1"/>
      <w:marLeft w:val="0"/>
      <w:marRight w:val="0"/>
      <w:marTop w:val="0"/>
      <w:marBottom w:val="0"/>
      <w:divBdr>
        <w:top w:val="none" w:sz="0" w:space="0" w:color="auto"/>
        <w:left w:val="none" w:sz="0" w:space="0" w:color="auto"/>
        <w:bottom w:val="none" w:sz="0" w:space="0" w:color="auto"/>
        <w:right w:val="none" w:sz="0" w:space="0" w:color="auto"/>
      </w:divBdr>
    </w:div>
    <w:div w:id="776949051">
      <w:bodyDiv w:val="1"/>
      <w:marLeft w:val="0"/>
      <w:marRight w:val="0"/>
      <w:marTop w:val="0"/>
      <w:marBottom w:val="0"/>
      <w:divBdr>
        <w:top w:val="none" w:sz="0" w:space="0" w:color="auto"/>
        <w:left w:val="none" w:sz="0" w:space="0" w:color="auto"/>
        <w:bottom w:val="none" w:sz="0" w:space="0" w:color="auto"/>
        <w:right w:val="none" w:sz="0" w:space="0" w:color="auto"/>
      </w:divBdr>
    </w:div>
    <w:div w:id="776950994">
      <w:bodyDiv w:val="1"/>
      <w:marLeft w:val="0"/>
      <w:marRight w:val="0"/>
      <w:marTop w:val="0"/>
      <w:marBottom w:val="0"/>
      <w:divBdr>
        <w:top w:val="none" w:sz="0" w:space="0" w:color="auto"/>
        <w:left w:val="none" w:sz="0" w:space="0" w:color="auto"/>
        <w:bottom w:val="none" w:sz="0" w:space="0" w:color="auto"/>
        <w:right w:val="none" w:sz="0" w:space="0" w:color="auto"/>
      </w:divBdr>
    </w:div>
    <w:div w:id="777137959">
      <w:bodyDiv w:val="1"/>
      <w:marLeft w:val="0"/>
      <w:marRight w:val="0"/>
      <w:marTop w:val="0"/>
      <w:marBottom w:val="0"/>
      <w:divBdr>
        <w:top w:val="none" w:sz="0" w:space="0" w:color="auto"/>
        <w:left w:val="none" w:sz="0" w:space="0" w:color="auto"/>
        <w:bottom w:val="none" w:sz="0" w:space="0" w:color="auto"/>
        <w:right w:val="none" w:sz="0" w:space="0" w:color="auto"/>
      </w:divBdr>
    </w:div>
    <w:div w:id="777215087">
      <w:bodyDiv w:val="1"/>
      <w:marLeft w:val="0"/>
      <w:marRight w:val="0"/>
      <w:marTop w:val="0"/>
      <w:marBottom w:val="0"/>
      <w:divBdr>
        <w:top w:val="none" w:sz="0" w:space="0" w:color="auto"/>
        <w:left w:val="none" w:sz="0" w:space="0" w:color="auto"/>
        <w:bottom w:val="none" w:sz="0" w:space="0" w:color="auto"/>
        <w:right w:val="none" w:sz="0" w:space="0" w:color="auto"/>
      </w:divBdr>
    </w:div>
    <w:div w:id="777216461">
      <w:bodyDiv w:val="1"/>
      <w:marLeft w:val="0"/>
      <w:marRight w:val="0"/>
      <w:marTop w:val="0"/>
      <w:marBottom w:val="0"/>
      <w:divBdr>
        <w:top w:val="none" w:sz="0" w:space="0" w:color="auto"/>
        <w:left w:val="none" w:sz="0" w:space="0" w:color="auto"/>
        <w:bottom w:val="none" w:sz="0" w:space="0" w:color="auto"/>
        <w:right w:val="none" w:sz="0" w:space="0" w:color="auto"/>
      </w:divBdr>
    </w:div>
    <w:div w:id="777220363">
      <w:bodyDiv w:val="1"/>
      <w:marLeft w:val="0"/>
      <w:marRight w:val="0"/>
      <w:marTop w:val="0"/>
      <w:marBottom w:val="0"/>
      <w:divBdr>
        <w:top w:val="none" w:sz="0" w:space="0" w:color="auto"/>
        <w:left w:val="none" w:sz="0" w:space="0" w:color="auto"/>
        <w:bottom w:val="none" w:sz="0" w:space="0" w:color="auto"/>
        <w:right w:val="none" w:sz="0" w:space="0" w:color="auto"/>
      </w:divBdr>
    </w:div>
    <w:div w:id="777288671">
      <w:bodyDiv w:val="1"/>
      <w:marLeft w:val="0"/>
      <w:marRight w:val="0"/>
      <w:marTop w:val="0"/>
      <w:marBottom w:val="0"/>
      <w:divBdr>
        <w:top w:val="none" w:sz="0" w:space="0" w:color="auto"/>
        <w:left w:val="none" w:sz="0" w:space="0" w:color="auto"/>
        <w:bottom w:val="none" w:sz="0" w:space="0" w:color="auto"/>
        <w:right w:val="none" w:sz="0" w:space="0" w:color="auto"/>
      </w:divBdr>
    </w:div>
    <w:div w:id="777408278">
      <w:bodyDiv w:val="1"/>
      <w:marLeft w:val="0"/>
      <w:marRight w:val="0"/>
      <w:marTop w:val="0"/>
      <w:marBottom w:val="0"/>
      <w:divBdr>
        <w:top w:val="none" w:sz="0" w:space="0" w:color="auto"/>
        <w:left w:val="none" w:sz="0" w:space="0" w:color="auto"/>
        <w:bottom w:val="none" w:sz="0" w:space="0" w:color="auto"/>
        <w:right w:val="none" w:sz="0" w:space="0" w:color="auto"/>
      </w:divBdr>
    </w:div>
    <w:div w:id="777480809">
      <w:bodyDiv w:val="1"/>
      <w:marLeft w:val="0"/>
      <w:marRight w:val="0"/>
      <w:marTop w:val="0"/>
      <w:marBottom w:val="0"/>
      <w:divBdr>
        <w:top w:val="none" w:sz="0" w:space="0" w:color="auto"/>
        <w:left w:val="none" w:sz="0" w:space="0" w:color="auto"/>
        <w:bottom w:val="none" w:sz="0" w:space="0" w:color="auto"/>
        <w:right w:val="none" w:sz="0" w:space="0" w:color="auto"/>
      </w:divBdr>
    </w:div>
    <w:div w:id="777481415">
      <w:bodyDiv w:val="1"/>
      <w:marLeft w:val="0"/>
      <w:marRight w:val="0"/>
      <w:marTop w:val="0"/>
      <w:marBottom w:val="0"/>
      <w:divBdr>
        <w:top w:val="none" w:sz="0" w:space="0" w:color="auto"/>
        <w:left w:val="none" w:sz="0" w:space="0" w:color="auto"/>
        <w:bottom w:val="none" w:sz="0" w:space="0" w:color="auto"/>
        <w:right w:val="none" w:sz="0" w:space="0" w:color="auto"/>
      </w:divBdr>
    </w:div>
    <w:div w:id="777608084">
      <w:bodyDiv w:val="1"/>
      <w:marLeft w:val="0"/>
      <w:marRight w:val="0"/>
      <w:marTop w:val="0"/>
      <w:marBottom w:val="0"/>
      <w:divBdr>
        <w:top w:val="none" w:sz="0" w:space="0" w:color="auto"/>
        <w:left w:val="none" w:sz="0" w:space="0" w:color="auto"/>
        <w:bottom w:val="none" w:sz="0" w:space="0" w:color="auto"/>
        <w:right w:val="none" w:sz="0" w:space="0" w:color="auto"/>
      </w:divBdr>
    </w:div>
    <w:div w:id="777679160">
      <w:bodyDiv w:val="1"/>
      <w:marLeft w:val="0"/>
      <w:marRight w:val="0"/>
      <w:marTop w:val="0"/>
      <w:marBottom w:val="0"/>
      <w:divBdr>
        <w:top w:val="none" w:sz="0" w:space="0" w:color="auto"/>
        <w:left w:val="none" w:sz="0" w:space="0" w:color="auto"/>
        <w:bottom w:val="none" w:sz="0" w:space="0" w:color="auto"/>
        <w:right w:val="none" w:sz="0" w:space="0" w:color="auto"/>
      </w:divBdr>
    </w:div>
    <w:div w:id="777719030">
      <w:bodyDiv w:val="1"/>
      <w:marLeft w:val="0"/>
      <w:marRight w:val="0"/>
      <w:marTop w:val="0"/>
      <w:marBottom w:val="0"/>
      <w:divBdr>
        <w:top w:val="none" w:sz="0" w:space="0" w:color="auto"/>
        <w:left w:val="none" w:sz="0" w:space="0" w:color="auto"/>
        <w:bottom w:val="none" w:sz="0" w:space="0" w:color="auto"/>
        <w:right w:val="none" w:sz="0" w:space="0" w:color="auto"/>
      </w:divBdr>
    </w:div>
    <w:div w:id="777791675">
      <w:bodyDiv w:val="1"/>
      <w:marLeft w:val="0"/>
      <w:marRight w:val="0"/>
      <w:marTop w:val="0"/>
      <w:marBottom w:val="0"/>
      <w:divBdr>
        <w:top w:val="none" w:sz="0" w:space="0" w:color="auto"/>
        <w:left w:val="none" w:sz="0" w:space="0" w:color="auto"/>
        <w:bottom w:val="none" w:sz="0" w:space="0" w:color="auto"/>
        <w:right w:val="none" w:sz="0" w:space="0" w:color="auto"/>
      </w:divBdr>
    </w:div>
    <w:div w:id="777944303">
      <w:bodyDiv w:val="1"/>
      <w:marLeft w:val="0"/>
      <w:marRight w:val="0"/>
      <w:marTop w:val="0"/>
      <w:marBottom w:val="0"/>
      <w:divBdr>
        <w:top w:val="none" w:sz="0" w:space="0" w:color="auto"/>
        <w:left w:val="none" w:sz="0" w:space="0" w:color="auto"/>
        <w:bottom w:val="none" w:sz="0" w:space="0" w:color="auto"/>
        <w:right w:val="none" w:sz="0" w:space="0" w:color="auto"/>
      </w:divBdr>
    </w:div>
    <w:div w:id="777989468">
      <w:bodyDiv w:val="1"/>
      <w:marLeft w:val="0"/>
      <w:marRight w:val="0"/>
      <w:marTop w:val="0"/>
      <w:marBottom w:val="0"/>
      <w:divBdr>
        <w:top w:val="none" w:sz="0" w:space="0" w:color="auto"/>
        <w:left w:val="none" w:sz="0" w:space="0" w:color="auto"/>
        <w:bottom w:val="none" w:sz="0" w:space="0" w:color="auto"/>
        <w:right w:val="none" w:sz="0" w:space="0" w:color="auto"/>
      </w:divBdr>
    </w:div>
    <w:div w:id="778111714">
      <w:bodyDiv w:val="1"/>
      <w:marLeft w:val="0"/>
      <w:marRight w:val="0"/>
      <w:marTop w:val="0"/>
      <w:marBottom w:val="0"/>
      <w:divBdr>
        <w:top w:val="none" w:sz="0" w:space="0" w:color="auto"/>
        <w:left w:val="none" w:sz="0" w:space="0" w:color="auto"/>
        <w:bottom w:val="none" w:sz="0" w:space="0" w:color="auto"/>
        <w:right w:val="none" w:sz="0" w:space="0" w:color="auto"/>
      </w:divBdr>
    </w:div>
    <w:div w:id="778185223">
      <w:bodyDiv w:val="1"/>
      <w:marLeft w:val="0"/>
      <w:marRight w:val="0"/>
      <w:marTop w:val="0"/>
      <w:marBottom w:val="0"/>
      <w:divBdr>
        <w:top w:val="none" w:sz="0" w:space="0" w:color="auto"/>
        <w:left w:val="none" w:sz="0" w:space="0" w:color="auto"/>
        <w:bottom w:val="none" w:sz="0" w:space="0" w:color="auto"/>
        <w:right w:val="none" w:sz="0" w:space="0" w:color="auto"/>
      </w:divBdr>
    </w:div>
    <w:div w:id="778186927">
      <w:bodyDiv w:val="1"/>
      <w:marLeft w:val="0"/>
      <w:marRight w:val="0"/>
      <w:marTop w:val="0"/>
      <w:marBottom w:val="0"/>
      <w:divBdr>
        <w:top w:val="none" w:sz="0" w:space="0" w:color="auto"/>
        <w:left w:val="none" w:sz="0" w:space="0" w:color="auto"/>
        <w:bottom w:val="none" w:sz="0" w:space="0" w:color="auto"/>
        <w:right w:val="none" w:sz="0" w:space="0" w:color="auto"/>
      </w:divBdr>
    </w:div>
    <w:div w:id="778455876">
      <w:bodyDiv w:val="1"/>
      <w:marLeft w:val="0"/>
      <w:marRight w:val="0"/>
      <w:marTop w:val="0"/>
      <w:marBottom w:val="0"/>
      <w:divBdr>
        <w:top w:val="none" w:sz="0" w:space="0" w:color="auto"/>
        <w:left w:val="none" w:sz="0" w:space="0" w:color="auto"/>
        <w:bottom w:val="none" w:sz="0" w:space="0" w:color="auto"/>
        <w:right w:val="none" w:sz="0" w:space="0" w:color="auto"/>
      </w:divBdr>
    </w:div>
    <w:div w:id="778764532">
      <w:bodyDiv w:val="1"/>
      <w:marLeft w:val="0"/>
      <w:marRight w:val="0"/>
      <w:marTop w:val="0"/>
      <w:marBottom w:val="0"/>
      <w:divBdr>
        <w:top w:val="none" w:sz="0" w:space="0" w:color="auto"/>
        <w:left w:val="none" w:sz="0" w:space="0" w:color="auto"/>
        <w:bottom w:val="none" w:sz="0" w:space="0" w:color="auto"/>
        <w:right w:val="none" w:sz="0" w:space="0" w:color="auto"/>
      </w:divBdr>
    </w:div>
    <w:div w:id="778910278">
      <w:bodyDiv w:val="1"/>
      <w:marLeft w:val="0"/>
      <w:marRight w:val="0"/>
      <w:marTop w:val="0"/>
      <w:marBottom w:val="0"/>
      <w:divBdr>
        <w:top w:val="none" w:sz="0" w:space="0" w:color="auto"/>
        <w:left w:val="none" w:sz="0" w:space="0" w:color="auto"/>
        <w:bottom w:val="none" w:sz="0" w:space="0" w:color="auto"/>
        <w:right w:val="none" w:sz="0" w:space="0" w:color="auto"/>
      </w:divBdr>
    </w:div>
    <w:div w:id="778910767">
      <w:bodyDiv w:val="1"/>
      <w:marLeft w:val="0"/>
      <w:marRight w:val="0"/>
      <w:marTop w:val="0"/>
      <w:marBottom w:val="0"/>
      <w:divBdr>
        <w:top w:val="none" w:sz="0" w:space="0" w:color="auto"/>
        <w:left w:val="none" w:sz="0" w:space="0" w:color="auto"/>
        <w:bottom w:val="none" w:sz="0" w:space="0" w:color="auto"/>
        <w:right w:val="none" w:sz="0" w:space="0" w:color="auto"/>
      </w:divBdr>
    </w:div>
    <w:div w:id="778987015">
      <w:bodyDiv w:val="1"/>
      <w:marLeft w:val="0"/>
      <w:marRight w:val="0"/>
      <w:marTop w:val="0"/>
      <w:marBottom w:val="0"/>
      <w:divBdr>
        <w:top w:val="none" w:sz="0" w:space="0" w:color="auto"/>
        <w:left w:val="none" w:sz="0" w:space="0" w:color="auto"/>
        <w:bottom w:val="none" w:sz="0" w:space="0" w:color="auto"/>
        <w:right w:val="none" w:sz="0" w:space="0" w:color="auto"/>
      </w:divBdr>
    </w:div>
    <w:div w:id="778991724">
      <w:bodyDiv w:val="1"/>
      <w:marLeft w:val="0"/>
      <w:marRight w:val="0"/>
      <w:marTop w:val="0"/>
      <w:marBottom w:val="0"/>
      <w:divBdr>
        <w:top w:val="none" w:sz="0" w:space="0" w:color="auto"/>
        <w:left w:val="none" w:sz="0" w:space="0" w:color="auto"/>
        <w:bottom w:val="none" w:sz="0" w:space="0" w:color="auto"/>
        <w:right w:val="none" w:sz="0" w:space="0" w:color="auto"/>
      </w:divBdr>
    </w:div>
    <w:div w:id="779029319">
      <w:bodyDiv w:val="1"/>
      <w:marLeft w:val="0"/>
      <w:marRight w:val="0"/>
      <w:marTop w:val="0"/>
      <w:marBottom w:val="0"/>
      <w:divBdr>
        <w:top w:val="none" w:sz="0" w:space="0" w:color="auto"/>
        <w:left w:val="none" w:sz="0" w:space="0" w:color="auto"/>
        <w:bottom w:val="none" w:sz="0" w:space="0" w:color="auto"/>
        <w:right w:val="none" w:sz="0" w:space="0" w:color="auto"/>
      </w:divBdr>
    </w:div>
    <w:div w:id="779104496">
      <w:bodyDiv w:val="1"/>
      <w:marLeft w:val="0"/>
      <w:marRight w:val="0"/>
      <w:marTop w:val="0"/>
      <w:marBottom w:val="0"/>
      <w:divBdr>
        <w:top w:val="none" w:sz="0" w:space="0" w:color="auto"/>
        <w:left w:val="none" w:sz="0" w:space="0" w:color="auto"/>
        <w:bottom w:val="none" w:sz="0" w:space="0" w:color="auto"/>
        <w:right w:val="none" w:sz="0" w:space="0" w:color="auto"/>
      </w:divBdr>
    </w:div>
    <w:div w:id="779111703">
      <w:bodyDiv w:val="1"/>
      <w:marLeft w:val="0"/>
      <w:marRight w:val="0"/>
      <w:marTop w:val="0"/>
      <w:marBottom w:val="0"/>
      <w:divBdr>
        <w:top w:val="none" w:sz="0" w:space="0" w:color="auto"/>
        <w:left w:val="none" w:sz="0" w:space="0" w:color="auto"/>
        <w:bottom w:val="none" w:sz="0" w:space="0" w:color="auto"/>
        <w:right w:val="none" w:sz="0" w:space="0" w:color="auto"/>
      </w:divBdr>
    </w:div>
    <w:div w:id="779177993">
      <w:bodyDiv w:val="1"/>
      <w:marLeft w:val="0"/>
      <w:marRight w:val="0"/>
      <w:marTop w:val="0"/>
      <w:marBottom w:val="0"/>
      <w:divBdr>
        <w:top w:val="none" w:sz="0" w:space="0" w:color="auto"/>
        <w:left w:val="none" w:sz="0" w:space="0" w:color="auto"/>
        <w:bottom w:val="none" w:sz="0" w:space="0" w:color="auto"/>
        <w:right w:val="none" w:sz="0" w:space="0" w:color="auto"/>
      </w:divBdr>
    </w:div>
    <w:div w:id="779227972">
      <w:bodyDiv w:val="1"/>
      <w:marLeft w:val="0"/>
      <w:marRight w:val="0"/>
      <w:marTop w:val="0"/>
      <w:marBottom w:val="0"/>
      <w:divBdr>
        <w:top w:val="none" w:sz="0" w:space="0" w:color="auto"/>
        <w:left w:val="none" w:sz="0" w:space="0" w:color="auto"/>
        <w:bottom w:val="none" w:sz="0" w:space="0" w:color="auto"/>
        <w:right w:val="none" w:sz="0" w:space="0" w:color="auto"/>
      </w:divBdr>
    </w:div>
    <w:div w:id="779376269">
      <w:bodyDiv w:val="1"/>
      <w:marLeft w:val="0"/>
      <w:marRight w:val="0"/>
      <w:marTop w:val="0"/>
      <w:marBottom w:val="0"/>
      <w:divBdr>
        <w:top w:val="none" w:sz="0" w:space="0" w:color="auto"/>
        <w:left w:val="none" w:sz="0" w:space="0" w:color="auto"/>
        <w:bottom w:val="none" w:sz="0" w:space="0" w:color="auto"/>
        <w:right w:val="none" w:sz="0" w:space="0" w:color="auto"/>
      </w:divBdr>
    </w:div>
    <w:div w:id="779447614">
      <w:bodyDiv w:val="1"/>
      <w:marLeft w:val="0"/>
      <w:marRight w:val="0"/>
      <w:marTop w:val="0"/>
      <w:marBottom w:val="0"/>
      <w:divBdr>
        <w:top w:val="none" w:sz="0" w:space="0" w:color="auto"/>
        <w:left w:val="none" w:sz="0" w:space="0" w:color="auto"/>
        <w:bottom w:val="none" w:sz="0" w:space="0" w:color="auto"/>
        <w:right w:val="none" w:sz="0" w:space="0" w:color="auto"/>
      </w:divBdr>
    </w:div>
    <w:div w:id="779452124">
      <w:bodyDiv w:val="1"/>
      <w:marLeft w:val="0"/>
      <w:marRight w:val="0"/>
      <w:marTop w:val="0"/>
      <w:marBottom w:val="0"/>
      <w:divBdr>
        <w:top w:val="none" w:sz="0" w:space="0" w:color="auto"/>
        <w:left w:val="none" w:sz="0" w:space="0" w:color="auto"/>
        <w:bottom w:val="none" w:sz="0" w:space="0" w:color="auto"/>
        <w:right w:val="none" w:sz="0" w:space="0" w:color="auto"/>
      </w:divBdr>
    </w:div>
    <w:div w:id="779493162">
      <w:bodyDiv w:val="1"/>
      <w:marLeft w:val="0"/>
      <w:marRight w:val="0"/>
      <w:marTop w:val="0"/>
      <w:marBottom w:val="0"/>
      <w:divBdr>
        <w:top w:val="none" w:sz="0" w:space="0" w:color="auto"/>
        <w:left w:val="none" w:sz="0" w:space="0" w:color="auto"/>
        <w:bottom w:val="none" w:sz="0" w:space="0" w:color="auto"/>
        <w:right w:val="none" w:sz="0" w:space="0" w:color="auto"/>
      </w:divBdr>
    </w:div>
    <w:div w:id="779497245">
      <w:bodyDiv w:val="1"/>
      <w:marLeft w:val="0"/>
      <w:marRight w:val="0"/>
      <w:marTop w:val="0"/>
      <w:marBottom w:val="0"/>
      <w:divBdr>
        <w:top w:val="none" w:sz="0" w:space="0" w:color="auto"/>
        <w:left w:val="none" w:sz="0" w:space="0" w:color="auto"/>
        <w:bottom w:val="none" w:sz="0" w:space="0" w:color="auto"/>
        <w:right w:val="none" w:sz="0" w:space="0" w:color="auto"/>
      </w:divBdr>
    </w:div>
    <w:div w:id="779564725">
      <w:bodyDiv w:val="1"/>
      <w:marLeft w:val="0"/>
      <w:marRight w:val="0"/>
      <w:marTop w:val="0"/>
      <w:marBottom w:val="0"/>
      <w:divBdr>
        <w:top w:val="none" w:sz="0" w:space="0" w:color="auto"/>
        <w:left w:val="none" w:sz="0" w:space="0" w:color="auto"/>
        <w:bottom w:val="none" w:sz="0" w:space="0" w:color="auto"/>
        <w:right w:val="none" w:sz="0" w:space="0" w:color="auto"/>
      </w:divBdr>
    </w:div>
    <w:div w:id="780033186">
      <w:bodyDiv w:val="1"/>
      <w:marLeft w:val="0"/>
      <w:marRight w:val="0"/>
      <w:marTop w:val="0"/>
      <w:marBottom w:val="0"/>
      <w:divBdr>
        <w:top w:val="none" w:sz="0" w:space="0" w:color="auto"/>
        <w:left w:val="none" w:sz="0" w:space="0" w:color="auto"/>
        <w:bottom w:val="none" w:sz="0" w:space="0" w:color="auto"/>
        <w:right w:val="none" w:sz="0" w:space="0" w:color="auto"/>
      </w:divBdr>
    </w:div>
    <w:div w:id="780104763">
      <w:bodyDiv w:val="1"/>
      <w:marLeft w:val="0"/>
      <w:marRight w:val="0"/>
      <w:marTop w:val="0"/>
      <w:marBottom w:val="0"/>
      <w:divBdr>
        <w:top w:val="none" w:sz="0" w:space="0" w:color="auto"/>
        <w:left w:val="none" w:sz="0" w:space="0" w:color="auto"/>
        <w:bottom w:val="none" w:sz="0" w:space="0" w:color="auto"/>
        <w:right w:val="none" w:sz="0" w:space="0" w:color="auto"/>
      </w:divBdr>
    </w:div>
    <w:div w:id="780151027">
      <w:bodyDiv w:val="1"/>
      <w:marLeft w:val="0"/>
      <w:marRight w:val="0"/>
      <w:marTop w:val="0"/>
      <w:marBottom w:val="0"/>
      <w:divBdr>
        <w:top w:val="none" w:sz="0" w:space="0" w:color="auto"/>
        <w:left w:val="none" w:sz="0" w:space="0" w:color="auto"/>
        <w:bottom w:val="none" w:sz="0" w:space="0" w:color="auto"/>
        <w:right w:val="none" w:sz="0" w:space="0" w:color="auto"/>
      </w:divBdr>
    </w:div>
    <w:div w:id="780221864">
      <w:bodyDiv w:val="1"/>
      <w:marLeft w:val="0"/>
      <w:marRight w:val="0"/>
      <w:marTop w:val="0"/>
      <w:marBottom w:val="0"/>
      <w:divBdr>
        <w:top w:val="none" w:sz="0" w:space="0" w:color="auto"/>
        <w:left w:val="none" w:sz="0" w:space="0" w:color="auto"/>
        <w:bottom w:val="none" w:sz="0" w:space="0" w:color="auto"/>
        <w:right w:val="none" w:sz="0" w:space="0" w:color="auto"/>
      </w:divBdr>
    </w:div>
    <w:div w:id="780301187">
      <w:bodyDiv w:val="1"/>
      <w:marLeft w:val="0"/>
      <w:marRight w:val="0"/>
      <w:marTop w:val="0"/>
      <w:marBottom w:val="0"/>
      <w:divBdr>
        <w:top w:val="none" w:sz="0" w:space="0" w:color="auto"/>
        <w:left w:val="none" w:sz="0" w:space="0" w:color="auto"/>
        <w:bottom w:val="none" w:sz="0" w:space="0" w:color="auto"/>
        <w:right w:val="none" w:sz="0" w:space="0" w:color="auto"/>
      </w:divBdr>
    </w:div>
    <w:div w:id="780422022">
      <w:bodyDiv w:val="1"/>
      <w:marLeft w:val="0"/>
      <w:marRight w:val="0"/>
      <w:marTop w:val="0"/>
      <w:marBottom w:val="0"/>
      <w:divBdr>
        <w:top w:val="none" w:sz="0" w:space="0" w:color="auto"/>
        <w:left w:val="none" w:sz="0" w:space="0" w:color="auto"/>
        <w:bottom w:val="none" w:sz="0" w:space="0" w:color="auto"/>
        <w:right w:val="none" w:sz="0" w:space="0" w:color="auto"/>
      </w:divBdr>
    </w:div>
    <w:div w:id="780488803">
      <w:bodyDiv w:val="1"/>
      <w:marLeft w:val="0"/>
      <w:marRight w:val="0"/>
      <w:marTop w:val="0"/>
      <w:marBottom w:val="0"/>
      <w:divBdr>
        <w:top w:val="none" w:sz="0" w:space="0" w:color="auto"/>
        <w:left w:val="none" w:sz="0" w:space="0" w:color="auto"/>
        <w:bottom w:val="none" w:sz="0" w:space="0" w:color="auto"/>
        <w:right w:val="none" w:sz="0" w:space="0" w:color="auto"/>
      </w:divBdr>
    </w:div>
    <w:div w:id="780731373">
      <w:bodyDiv w:val="1"/>
      <w:marLeft w:val="0"/>
      <w:marRight w:val="0"/>
      <w:marTop w:val="0"/>
      <w:marBottom w:val="0"/>
      <w:divBdr>
        <w:top w:val="none" w:sz="0" w:space="0" w:color="auto"/>
        <w:left w:val="none" w:sz="0" w:space="0" w:color="auto"/>
        <w:bottom w:val="none" w:sz="0" w:space="0" w:color="auto"/>
        <w:right w:val="none" w:sz="0" w:space="0" w:color="auto"/>
      </w:divBdr>
    </w:div>
    <w:div w:id="780758592">
      <w:bodyDiv w:val="1"/>
      <w:marLeft w:val="0"/>
      <w:marRight w:val="0"/>
      <w:marTop w:val="0"/>
      <w:marBottom w:val="0"/>
      <w:divBdr>
        <w:top w:val="none" w:sz="0" w:space="0" w:color="auto"/>
        <w:left w:val="none" w:sz="0" w:space="0" w:color="auto"/>
        <w:bottom w:val="none" w:sz="0" w:space="0" w:color="auto"/>
        <w:right w:val="none" w:sz="0" w:space="0" w:color="auto"/>
      </w:divBdr>
    </w:div>
    <w:div w:id="780807244">
      <w:bodyDiv w:val="1"/>
      <w:marLeft w:val="0"/>
      <w:marRight w:val="0"/>
      <w:marTop w:val="0"/>
      <w:marBottom w:val="0"/>
      <w:divBdr>
        <w:top w:val="none" w:sz="0" w:space="0" w:color="auto"/>
        <w:left w:val="none" w:sz="0" w:space="0" w:color="auto"/>
        <w:bottom w:val="none" w:sz="0" w:space="0" w:color="auto"/>
        <w:right w:val="none" w:sz="0" w:space="0" w:color="auto"/>
      </w:divBdr>
    </w:div>
    <w:div w:id="780950977">
      <w:bodyDiv w:val="1"/>
      <w:marLeft w:val="0"/>
      <w:marRight w:val="0"/>
      <w:marTop w:val="0"/>
      <w:marBottom w:val="0"/>
      <w:divBdr>
        <w:top w:val="none" w:sz="0" w:space="0" w:color="auto"/>
        <w:left w:val="none" w:sz="0" w:space="0" w:color="auto"/>
        <w:bottom w:val="none" w:sz="0" w:space="0" w:color="auto"/>
        <w:right w:val="none" w:sz="0" w:space="0" w:color="auto"/>
      </w:divBdr>
    </w:div>
    <w:div w:id="781074382">
      <w:bodyDiv w:val="1"/>
      <w:marLeft w:val="0"/>
      <w:marRight w:val="0"/>
      <w:marTop w:val="0"/>
      <w:marBottom w:val="0"/>
      <w:divBdr>
        <w:top w:val="none" w:sz="0" w:space="0" w:color="auto"/>
        <w:left w:val="none" w:sz="0" w:space="0" w:color="auto"/>
        <w:bottom w:val="none" w:sz="0" w:space="0" w:color="auto"/>
        <w:right w:val="none" w:sz="0" w:space="0" w:color="auto"/>
      </w:divBdr>
    </w:div>
    <w:div w:id="781148411">
      <w:bodyDiv w:val="1"/>
      <w:marLeft w:val="0"/>
      <w:marRight w:val="0"/>
      <w:marTop w:val="0"/>
      <w:marBottom w:val="0"/>
      <w:divBdr>
        <w:top w:val="none" w:sz="0" w:space="0" w:color="auto"/>
        <w:left w:val="none" w:sz="0" w:space="0" w:color="auto"/>
        <w:bottom w:val="none" w:sz="0" w:space="0" w:color="auto"/>
        <w:right w:val="none" w:sz="0" w:space="0" w:color="auto"/>
      </w:divBdr>
    </w:div>
    <w:div w:id="781194013">
      <w:bodyDiv w:val="1"/>
      <w:marLeft w:val="0"/>
      <w:marRight w:val="0"/>
      <w:marTop w:val="0"/>
      <w:marBottom w:val="0"/>
      <w:divBdr>
        <w:top w:val="none" w:sz="0" w:space="0" w:color="auto"/>
        <w:left w:val="none" w:sz="0" w:space="0" w:color="auto"/>
        <w:bottom w:val="none" w:sz="0" w:space="0" w:color="auto"/>
        <w:right w:val="none" w:sz="0" w:space="0" w:color="auto"/>
      </w:divBdr>
    </w:div>
    <w:div w:id="781416488">
      <w:bodyDiv w:val="1"/>
      <w:marLeft w:val="0"/>
      <w:marRight w:val="0"/>
      <w:marTop w:val="0"/>
      <w:marBottom w:val="0"/>
      <w:divBdr>
        <w:top w:val="none" w:sz="0" w:space="0" w:color="auto"/>
        <w:left w:val="none" w:sz="0" w:space="0" w:color="auto"/>
        <w:bottom w:val="none" w:sz="0" w:space="0" w:color="auto"/>
        <w:right w:val="none" w:sz="0" w:space="0" w:color="auto"/>
      </w:divBdr>
    </w:div>
    <w:div w:id="781416951">
      <w:bodyDiv w:val="1"/>
      <w:marLeft w:val="0"/>
      <w:marRight w:val="0"/>
      <w:marTop w:val="0"/>
      <w:marBottom w:val="0"/>
      <w:divBdr>
        <w:top w:val="none" w:sz="0" w:space="0" w:color="auto"/>
        <w:left w:val="none" w:sz="0" w:space="0" w:color="auto"/>
        <w:bottom w:val="none" w:sz="0" w:space="0" w:color="auto"/>
        <w:right w:val="none" w:sz="0" w:space="0" w:color="auto"/>
      </w:divBdr>
    </w:div>
    <w:div w:id="781457471">
      <w:bodyDiv w:val="1"/>
      <w:marLeft w:val="0"/>
      <w:marRight w:val="0"/>
      <w:marTop w:val="0"/>
      <w:marBottom w:val="0"/>
      <w:divBdr>
        <w:top w:val="none" w:sz="0" w:space="0" w:color="auto"/>
        <w:left w:val="none" w:sz="0" w:space="0" w:color="auto"/>
        <w:bottom w:val="none" w:sz="0" w:space="0" w:color="auto"/>
        <w:right w:val="none" w:sz="0" w:space="0" w:color="auto"/>
      </w:divBdr>
    </w:div>
    <w:div w:id="781803003">
      <w:bodyDiv w:val="1"/>
      <w:marLeft w:val="0"/>
      <w:marRight w:val="0"/>
      <w:marTop w:val="0"/>
      <w:marBottom w:val="0"/>
      <w:divBdr>
        <w:top w:val="none" w:sz="0" w:space="0" w:color="auto"/>
        <w:left w:val="none" w:sz="0" w:space="0" w:color="auto"/>
        <w:bottom w:val="none" w:sz="0" w:space="0" w:color="auto"/>
        <w:right w:val="none" w:sz="0" w:space="0" w:color="auto"/>
      </w:divBdr>
    </w:div>
    <w:div w:id="781919262">
      <w:bodyDiv w:val="1"/>
      <w:marLeft w:val="0"/>
      <w:marRight w:val="0"/>
      <w:marTop w:val="0"/>
      <w:marBottom w:val="0"/>
      <w:divBdr>
        <w:top w:val="none" w:sz="0" w:space="0" w:color="auto"/>
        <w:left w:val="none" w:sz="0" w:space="0" w:color="auto"/>
        <w:bottom w:val="none" w:sz="0" w:space="0" w:color="auto"/>
        <w:right w:val="none" w:sz="0" w:space="0" w:color="auto"/>
      </w:divBdr>
    </w:div>
    <w:div w:id="781992697">
      <w:bodyDiv w:val="1"/>
      <w:marLeft w:val="0"/>
      <w:marRight w:val="0"/>
      <w:marTop w:val="0"/>
      <w:marBottom w:val="0"/>
      <w:divBdr>
        <w:top w:val="none" w:sz="0" w:space="0" w:color="auto"/>
        <w:left w:val="none" w:sz="0" w:space="0" w:color="auto"/>
        <w:bottom w:val="none" w:sz="0" w:space="0" w:color="auto"/>
        <w:right w:val="none" w:sz="0" w:space="0" w:color="auto"/>
      </w:divBdr>
    </w:div>
    <w:div w:id="782192929">
      <w:bodyDiv w:val="1"/>
      <w:marLeft w:val="0"/>
      <w:marRight w:val="0"/>
      <w:marTop w:val="0"/>
      <w:marBottom w:val="0"/>
      <w:divBdr>
        <w:top w:val="none" w:sz="0" w:space="0" w:color="auto"/>
        <w:left w:val="none" w:sz="0" w:space="0" w:color="auto"/>
        <w:bottom w:val="none" w:sz="0" w:space="0" w:color="auto"/>
        <w:right w:val="none" w:sz="0" w:space="0" w:color="auto"/>
      </w:divBdr>
    </w:div>
    <w:div w:id="782387990">
      <w:bodyDiv w:val="1"/>
      <w:marLeft w:val="0"/>
      <w:marRight w:val="0"/>
      <w:marTop w:val="0"/>
      <w:marBottom w:val="0"/>
      <w:divBdr>
        <w:top w:val="none" w:sz="0" w:space="0" w:color="auto"/>
        <w:left w:val="none" w:sz="0" w:space="0" w:color="auto"/>
        <w:bottom w:val="none" w:sz="0" w:space="0" w:color="auto"/>
        <w:right w:val="none" w:sz="0" w:space="0" w:color="auto"/>
      </w:divBdr>
    </w:div>
    <w:div w:id="782388204">
      <w:bodyDiv w:val="1"/>
      <w:marLeft w:val="0"/>
      <w:marRight w:val="0"/>
      <w:marTop w:val="0"/>
      <w:marBottom w:val="0"/>
      <w:divBdr>
        <w:top w:val="none" w:sz="0" w:space="0" w:color="auto"/>
        <w:left w:val="none" w:sz="0" w:space="0" w:color="auto"/>
        <w:bottom w:val="none" w:sz="0" w:space="0" w:color="auto"/>
        <w:right w:val="none" w:sz="0" w:space="0" w:color="auto"/>
      </w:divBdr>
    </w:div>
    <w:div w:id="782506150">
      <w:bodyDiv w:val="1"/>
      <w:marLeft w:val="0"/>
      <w:marRight w:val="0"/>
      <w:marTop w:val="0"/>
      <w:marBottom w:val="0"/>
      <w:divBdr>
        <w:top w:val="none" w:sz="0" w:space="0" w:color="auto"/>
        <w:left w:val="none" w:sz="0" w:space="0" w:color="auto"/>
        <w:bottom w:val="none" w:sz="0" w:space="0" w:color="auto"/>
        <w:right w:val="none" w:sz="0" w:space="0" w:color="auto"/>
      </w:divBdr>
    </w:div>
    <w:div w:id="782529862">
      <w:bodyDiv w:val="1"/>
      <w:marLeft w:val="0"/>
      <w:marRight w:val="0"/>
      <w:marTop w:val="0"/>
      <w:marBottom w:val="0"/>
      <w:divBdr>
        <w:top w:val="none" w:sz="0" w:space="0" w:color="auto"/>
        <w:left w:val="none" w:sz="0" w:space="0" w:color="auto"/>
        <w:bottom w:val="none" w:sz="0" w:space="0" w:color="auto"/>
        <w:right w:val="none" w:sz="0" w:space="0" w:color="auto"/>
      </w:divBdr>
    </w:div>
    <w:div w:id="782723895">
      <w:bodyDiv w:val="1"/>
      <w:marLeft w:val="0"/>
      <w:marRight w:val="0"/>
      <w:marTop w:val="0"/>
      <w:marBottom w:val="0"/>
      <w:divBdr>
        <w:top w:val="none" w:sz="0" w:space="0" w:color="auto"/>
        <w:left w:val="none" w:sz="0" w:space="0" w:color="auto"/>
        <w:bottom w:val="none" w:sz="0" w:space="0" w:color="auto"/>
        <w:right w:val="none" w:sz="0" w:space="0" w:color="auto"/>
      </w:divBdr>
    </w:div>
    <w:div w:id="783159251">
      <w:bodyDiv w:val="1"/>
      <w:marLeft w:val="0"/>
      <w:marRight w:val="0"/>
      <w:marTop w:val="0"/>
      <w:marBottom w:val="0"/>
      <w:divBdr>
        <w:top w:val="none" w:sz="0" w:space="0" w:color="auto"/>
        <w:left w:val="none" w:sz="0" w:space="0" w:color="auto"/>
        <w:bottom w:val="none" w:sz="0" w:space="0" w:color="auto"/>
        <w:right w:val="none" w:sz="0" w:space="0" w:color="auto"/>
      </w:divBdr>
    </w:div>
    <w:div w:id="783161495">
      <w:bodyDiv w:val="1"/>
      <w:marLeft w:val="0"/>
      <w:marRight w:val="0"/>
      <w:marTop w:val="0"/>
      <w:marBottom w:val="0"/>
      <w:divBdr>
        <w:top w:val="none" w:sz="0" w:space="0" w:color="auto"/>
        <w:left w:val="none" w:sz="0" w:space="0" w:color="auto"/>
        <w:bottom w:val="none" w:sz="0" w:space="0" w:color="auto"/>
        <w:right w:val="none" w:sz="0" w:space="0" w:color="auto"/>
      </w:divBdr>
    </w:div>
    <w:div w:id="783234965">
      <w:bodyDiv w:val="1"/>
      <w:marLeft w:val="0"/>
      <w:marRight w:val="0"/>
      <w:marTop w:val="0"/>
      <w:marBottom w:val="0"/>
      <w:divBdr>
        <w:top w:val="none" w:sz="0" w:space="0" w:color="auto"/>
        <w:left w:val="none" w:sz="0" w:space="0" w:color="auto"/>
        <w:bottom w:val="none" w:sz="0" w:space="0" w:color="auto"/>
        <w:right w:val="none" w:sz="0" w:space="0" w:color="auto"/>
      </w:divBdr>
    </w:div>
    <w:div w:id="783302535">
      <w:bodyDiv w:val="1"/>
      <w:marLeft w:val="0"/>
      <w:marRight w:val="0"/>
      <w:marTop w:val="0"/>
      <w:marBottom w:val="0"/>
      <w:divBdr>
        <w:top w:val="none" w:sz="0" w:space="0" w:color="auto"/>
        <w:left w:val="none" w:sz="0" w:space="0" w:color="auto"/>
        <w:bottom w:val="none" w:sz="0" w:space="0" w:color="auto"/>
        <w:right w:val="none" w:sz="0" w:space="0" w:color="auto"/>
      </w:divBdr>
    </w:div>
    <w:div w:id="783309947">
      <w:bodyDiv w:val="1"/>
      <w:marLeft w:val="0"/>
      <w:marRight w:val="0"/>
      <w:marTop w:val="0"/>
      <w:marBottom w:val="0"/>
      <w:divBdr>
        <w:top w:val="none" w:sz="0" w:space="0" w:color="auto"/>
        <w:left w:val="none" w:sz="0" w:space="0" w:color="auto"/>
        <w:bottom w:val="none" w:sz="0" w:space="0" w:color="auto"/>
        <w:right w:val="none" w:sz="0" w:space="0" w:color="auto"/>
      </w:divBdr>
    </w:div>
    <w:div w:id="783353769">
      <w:bodyDiv w:val="1"/>
      <w:marLeft w:val="0"/>
      <w:marRight w:val="0"/>
      <w:marTop w:val="0"/>
      <w:marBottom w:val="0"/>
      <w:divBdr>
        <w:top w:val="none" w:sz="0" w:space="0" w:color="auto"/>
        <w:left w:val="none" w:sz="0" w:space="0" w:color="auto"/>
        <w:bottom w:val="none" w:sz="0" w:space="0" w:color="auto"/>
        <w:right w:val="none" w:sz="0" w:space="0" w:color="auto"/>
      </w:divBdr>
    </w:div>
    <w:div w:id="783424552">
      <w:bodyDiv w:val="1"/>
      <w:marLeft w:val="0"/>
      <w:marRight w:val="0"/>
      <w:marTop w:val="0"/>
      <w:marBottom w:val="0"/>
      <w:divBdr>
        <w:top w:val="none" w:sz="0" w:space="0" w:color="auto"/>
        <w:left w:val="none" w:sz="0" w:space="0" w:color="auto"/>
        <w:bottom w:val="none" w:sz="0" w:space="0" w:color="auto"/>
        <w:right w:val="none" w:sz="0" w:space="0" w:color="auto"/>
      </w:divBdr>
    </w:div>
    <w:div w:id="783428191">
      <w:bodyDiv w:val="1"/>
      <w:marLeft w:val="0"/>
      <w:marRight w:val="0"/>
      <w:marTop w:val="0"/>
      <w:marBottom w:val="0"/>
      <w:divBdr>
        <w:top w:val="none" w:sz="0" w:space="0" w:color="auto"/>
        <w:left w:val="none" w:sz="0" w:space="0" w:color="auto"/>
        <w:bottom w:val="none" w:sz="0" w:space="0" w:color="auto"/>
        <w:right w:val="none" w:sz="0" w:space="0" w:color="auto"/>
      </w:divBdr>
    </w:div>
    <w:div w:id="783503032">
      <w:bodyDiv w:val="1"/>
      <w:marLeft w:val="0"/>
      <w:marRight w:val="0"/>
      <w:marTop w:val="0"/>
      <w:marBottom w:val="0"/>
      <w:divBdr>
        <w:top w:val="none" w:sz="0" w:space="0" w:color="auto"/>
        <w:left w:val="none" w:sz="0" w:space="0" w:color="auto"/>
        <w:bottom w:val="none" w:sz="0" w:space="0" w:color="auto"/>
        <w:right w:val="none" w:sz="0" w:space="0" w:color="auto"/>
      </w:divBdr>
    </w:div>
    <w:div w:id="783958066">
      <w:bodyDiv w:val="1"/>
      <w:marLeft w:val="0"/>
      <w:marRight w:val="0"/>
      <w:marTop w:val="0"/>
      <w:marBottom w:val="0"/>
      <w:divBdr>
        <w:top w:val="none" w:sz="0" w:space="0" w:color="auto"/>
        <w:left w:val="none" w:sz="0" w:space="0" w:color="auto"/>
        <w:bottom w:val="none" w:sz="0" w:space="0" w:color="auto"/>
        <w:right w:val="none" w:sz="0" w:space="0" w:color="auto"/>
      </w:divBdr>
    </w:div>
    <w:div w:id="783961173">
      <w:bodyDiv w:val="1"/>
      <w:marLeft w:val="0"/>
      <w:marRight w:val="0"/>
      <w:marTop w:val="0"/>
      <w:marBottom w:val="0"/>
      <w:divBdr>
        <w:top w:val="none" w:sz="0" w:space="0" w:color="auto"/>
        <w:left w:val="none" w:sz="0" w:space="0" w:color="auto"/>
        <w:bottom w:val="none" w:sz="0" w:space="0" w:color="auto"/>
        <w:right w:val="none" w:sz="0" w:space="0" w:color="auto"/>
      </w:divBdr>
    </w:div>
    <w:div w:id="783963398">
      <w:bodyDiv w:val="1"/>
      <w:marLeft w:val="0"/>
      <w:marRight w:val="0"/>
      <w:marTop w:val="0"/>
      <w:marBottom w:val="0"/>
      <w:divBdr>
        <w:top w:val="none" w:sz="0" w:space="0" w:color="auto"/>
        <w:left w:val="none" w:sz="0" w:space="0" w:color="auto"/>
        <w:bottom w:val="none" w:sz="0" w:space="0" w:color="auto"/>
        <w:right w:val="none" w:sz="0" w:space="0" w:color="auto"/>
      </w:divBdr>
    </w:div>
    <w:div w:id="784153598">
      <w:bodyDiv w:val="1"/>
      <w:marLeft w:val="0"/>
      <w:marRight w:val="0"/>
      <w:marTop w:val="0"/>
      <w:marBottom w:val="0"/>
      <w:divBdr>
        <w:top w:val="none" w:sz="0" w:space="0" w:color="auto"/>
        <w:left w:val="none" w:sz="0" w:space="0" w:color="auto"/>
        <w:bottom w:val="none" w:sz="0" w:space="0" w:color="auto"/>
        <w:right w:val="none" w:sz="0" w:space="0" w:color="auto"/>
      </w:divBdr>
    </w:div>
    <w:div w:id="784233031">
      <w:bodyDiv w:val="1"/>
      <w:marLeft w:val="0"/>
      <w:marRight w:val="0"/>
      <w:marTop w:val="0"/>
      <w:marBottom w:val="0"/>
      <w:divBdr>
        <w:top w:val="none" w:sz="0" w:space="0" w:color="auto"/>
        <w:left w:val="none" w:sz="0" w:space="0" w:color="auto"/>
        <w:bottom w:val="none" w:sz="0" w:space="0" w:color="auto"/>
        <w:right w:val="none" w:sz="0" w:space="0" w:color="auto"/>
      </w:divBdr>
    </w:div>
    <w:div w:id="784350750">
      <w:bodyDiv w:val="1"/>
      <w:marLeft w:val="0"/>
      <w:marRight w:val="0"/>
      <w:marTop w:val="0"/>
      <w:marBottom w:val="0"/>
      <w:divBdr>
        <w:top w:val="none" w:sz="0" w:space="0" w:color="auto"/>
        <w:left w:val="none" w:sz="0" w:space="0" w:color="auto"/>
        <w:bottom w:val="none" w:sz="0" w:space="0" w:color="auto"/>
        <w:right w:val="none" w:sz="0" w:space="0" w:color="auto"/>
      </w:divBdr>
    </w:div>
    <w:div w:id="784423241">
      <w:bodyDiv w:val="1"/>
      <w:marLeft w:val="0"/>
      <w:marRight w:val="0"/>
      <w:marTop w:val="0"/>
      <w:marBottom w:val="0"/>
      <w:divBdr>
        <w:top w:val="none" w:sz="0" w:space="0" w:color="auto"/>
        <w:left w:val="none" w:sz="0" w:space="0" w:color="auto"/>
        <w:bottom w:val="none" w:sz="0" w:space="0" w:color="auto"/>
        <w:right w:val="none" w:sz="0" w:space="0" w:color="auto"/>
      </w:divBdr>
    </w:div>
    <w:div w:id="784547367">
      <w:bodyDiv w:val="1"/>
      <w:marLeft w:val="0"/>
      <w:marRight w:val="0"/>
      <w:marTop w:val="0"/>
      <w:marBottom w:val="0"/>
      <w:divBdr>
        <w:top w:val="none" w:sz="0" w:space="0" w:color="auto"/>
        <w:left w:val="none" w:sz="0" w:space="0" w:color="auto"/>
        <w:bottom w:val="none" w:sz="0" w:space="0" w:color="auto"/>
        <w:right w:val="none" w:sz="0" w:space="0" w:color="auto"/>
      </w:divBdr>
    </w:div>
    <w:div w:id="784664115">
      <w:bodyDiv w:val="1"/>
      <w:marLeft w:val="0"/>
      <w:marRight w:val="0"/>
      <w:marTop w:val="0"/>
      <w:marBottom w:val="0"/>
      <w:divBdr>
        <w:top w:val="none" w:sz="0" w:space="0" w:color="auto"/>
        <w:left w:val="none" w:sz="0" w:space="0" w:color="auto"/>
        <w:bottom w:val="none" w:sz="0" w:space="0" w:color="auto"/>
        <w:right w:val="none" w:sz="0" w:space="0" w:color="auto"/>
      </w:divBdr>
    </w:div>
    <w:div w:id="784733749">
      <w:bodyDiv w:val="1"/>
      <w:marLeft w:val="0"/>
      <w:marRight w:val="0"/>
      <w:marTop w:val="0"/>
      <w:marBottom w:val="0"/>
      <w:divBdr>
        <w:top w:val="none" w:sz="0" w:space="0" w:color="auto"/>
        <w:left w:val="none" w:sz="0" w:space="0" w:color="auto"/>
        <w:bottom w:val="none" w:sz="0" w:space="0" w:color="auto"/>
        <w:right w:val="none" w:sz="0" w:space="0" w:color="auto"/>
      </w:divBdr>
    </w:div>
    <w:div w:id="784809625">
      <w:bodyDiv w:val="1"/>
      <w:marLeft w:val="0"/>
      <w:marRight w:val="0"/>
      <w:marTop w:val="0"/>
      <w:marBottom w:val="0"/>
      <w:divBdr>
        <w:top w:val="none" w:sz="0" w:space="0" w:color="auto"/>
        <w:left w:val="none" w:sz="0" w:space="0" w:color="auto"/>
        <w:bottom w:val="none" w:sz="0" w:space="0" w:color="auto"/>
        <w:right w:val="none" w:sz="0" w:space="0" w:color="auto"/>
      </w:divBdr>
    </w:div>
    <w:div w:id="784884081">
      <w:bodyDiv w:val="1"/>
      <w:marLeft w:val="0"/>
      <w:marRight w:val="0"/>
      <w:marTop w:val="0"/>
      <w:marBottom w:val="0"/>
      <w:divBdr>
        <w:top w:val="none" w:sz="0" w:space="0" w:color="auto"/>
        <w:left w:val="none" w:sz="0" w:space="0" w:color="auto"/>
        <w:bottom w:val="none" w:sz="0" w:space="0" w:color="auto"/>
        <w:right w:val="none" w:sz="0" w:space="0" w:color="auto"/>
      </w:divBdr>
    </w:div>
    <w:div w:id="784886566">
      <w:bodyDiv w:val="1"/>
      <w:marLeft w:val="0"/>
      <w:marRight w:val="0"/>
      <w:marTop w:val="0"/>
      <w:marBottom w:val="0"/>
      <w:divBdr>
        <w:top w:val="none" w:sz="0" w:space="0" w:color="auto"/>
        <w:left w:val="none" w:sz="0" w:space="0" w:color="auto"/>
        <w:bottom w:val="none" w:sz="0" w:space="0" w:color="auto"/>
        <w:right w:val="none" w:sz="0" w:space="0" w:color="auto"/>
      </w:divBdr>
    </w:div>
    <w:div w:id="784933348">
      <w:bodyDiv w:val="1"/>
      <w:marLeft w:val="0"/>
      <w:marRight w:val="0"/>
      <w:marTop w:val="0"/>
      <w:marBottom w:val="0"/>
      <w:divBdr>
        <w:top w:val="none" w:sz="0" w:space="0" w:color="auto"/>
        <w:left w:val="none" w:sz="0" w:space="0" w:color="auto"/>
        <w:bottom w:val="none" w:sz="0" w:space="0" w:color="auto"/>
        <w:right w:val="none" w:sz="0" w:space="0" w:color="auto"/>
      </w:divBdr>
    </w:div>
    <w:div w:id="785277428">
      <w:bodyDiv w:val="1"/>
      <w:marLeft w:val="0"/>
      <w:marRight w:val="0"/>
      <w:marTop w:val="0"/>
      <w:marBottom w:val="0"/>
      <w:divBdr>
        <w:top w:val="none" w:sz="0" w:space="0" w:color="auto"/>
        <w:left w:val="none" w:sz="0" w:space="0" w:color="auto"/>
        <w:bottom w:val="none" w:sz="0" w:space="0" w:color="auto"/>
        <w:right w:val="none" w:sz="0" w:space="0" w:color="auto"/>
      </w:divBdr>
    </w:div>
    <w:div w:id="785347339">
      <w:bodyDiv w:val="1"/>
      <w:marLeft w:val="0"/>
      <w:marRight w:val="0"/>
      <w:marTop w:val="0"/>
      <w:marBottom w:val="0"/>
      <w:divBdr>
        <w:top w:val="none" w:sz="0" w:space="0" w:color="auto"/>
        <w:left w:val="none" w:sz="0" w:space="0" w:color="auto"/>
        <w:bottom w:val="none" w:sz="0" w:space="0" w:color="auto"/>
        <w:right w:val="none" w:sz="0" w:space="0" w:color="auto"/>
      </w:divBdr>
    </w:div>
    <w:div w:id="785389060">
      <w:bodyDiv w:val="1"/>
      <w:marLeft w:val="0"/>
      <w:marRight w:val="0"/>
      <w:marTop w:val="0"/>
      <w:marBottom w:val="0"/>
      <w:divBdr>
        <w:top w:val="none" w:sz="0" w:space="0" w:color="auto"/>
        <w:left w:val="none" w:sz="0" w:space="0" w:color="auto"/>
        <w:bottom w:val="none" w:sz="0" w:space="0" w:color="auto"/>
        <w:right w:val="none" w:sz="0" w:space="0" w:color="auto"/>
      </w:divBdr>
    </w:div>
    <w:div w:id="785537201">
      <w:bodyDiv w:val="1"/>
      <w:marLeft w:val="0"/>
      <w:marRight w:val="0"/>
      <w:marTop w:val="0"/>
      <w:marBottom w:val="0"/>
      <w:divBdr>
        <w:top w:val="none" w:sz="0" w:space="0" w:color="auto"/>
        <w:left w:val="none" w:sz="0" w:space="0" w:color="auto"/>
        <w:bottom w:val="none" w:sz="0" w:space="0" w:color="auto"/>
        <w:right w:val="none" w:sz="0" w:space="0" w:color="auto"/>
      </w:divBdr>
    </w:div>
    <w:div w:id="785733494">
      <w:bodyDiv w:val="1"/>
      <w:marLeft w:val="0"/>
      <w:marRight w:val="0"/>
      <w:marTop w:val="0"/>
      <w:marBottom w:val="0"/>
      <w:divBdr>
        <w:top w:val="none" w:sz="0" w:space="0" w:color="auto"/>
        <w:left w:val="none" w:sz="0" w:space="0" w:color="auto"/>
        <w:bottom w:val="none" w:sz="0" w:space="0" w:color="auto"/>
        <w:right w:val="none" w:sz="0" w:space="0" w:color="auto"/>
      </w:divBdr>
    </w:div>
    <w:div w:id="785925636">
      <w:bodyDiv w:val="1"/>
      <w:marLeft w:val="0"/>
      <w:marRight w:val="0"/>
      <w:marTop w:val="0"/>
      <w:marBottom w:val="0"/>
      <w:divBdr>
        <w:top w:val="none" w:sz="0" w:space="0" w:color="auto"/>
        <w:left w:val="none" w:sz="0" w:space="0" w:color="auto"/>
        <w:bottom w:val="none" w:sz="0" w:space="0" w:color="auto"/>
        <w:right w:val="none" w:sz="0" w:space="0" w:color="auto"/>
      </w:divBdr>
    </w:div>
    <w:div w:id="786238174">
      <w:bodyDiv w:val="1"/>
      <w:marLeft w:val="0"/>
      <w:marRight w:val="0"/>
      <w:marTop w:val="0"/>
      <w:marBottom w:val="0"/>
      <w:divBdr>
        <w:top w:val="none" w:sz="0" w:space="0" w:color="auto"/>
        <w:left w:val="none" w:sz="0" w:space="0" w:color="auto"/>
        <w:bottom w:val="none" w:sz="0" w:space="0" w:color="auto"/>
        <w:right w:val="none" w:sz="0" w:space="0" w:color="auto"/>
      </w:divBdr>
    </w:div>
    <w:div w:id="786505671">
      <w:bodyDiv w:val="1"/>
      <w:marLeft w:val="0"/>
      <w:marRight w:val="0"/>
      <w:marTop w:val="0"/>
      <w:marBottom w:val="0"/>
      <w:divBdr>
        <w:top w:val="none" w:sz="0" w:space="0" w:color="auto"/>
        <w:left w:val="none" w:sz="0" w:space="0" w:color="auto"/>
        <w:bottom w:val="none" w:sz="0" w:space="0" w:color="auto"/>
        <w:right w:val="none" w:sz="0" w:space="0" w:color="auto"/>
      </w:divBdr>
    </w:div>
    <w:div w:id="786511116">
      <w:bodyDiv w:val="1"/>
      <w:marLeft w:val="0"/>
      <w:marRight w:val="0"/>
      <w:marTop w:val="0"/>
      <w:marBottom w:val="0"/>
      <w:divBdr>
        <w:top w:val="none" w:sz="0" w:space="0" w:color="auto"/>
        <w:left w:val="none" w:sz="0" w:space="0" w:color="auto"/>
        <w:bottom w:val="none" w:sz="0" w:space="0" w:color="auto"/>
        <w:right w:val="none" w:sz="0" w:space="0" w:color="auto"/>
      </w:divBdr>
    </w:div>
    <w:div w:id="786697354">
      <w:bodyDiv w:val="1"/>
      <w:marLeft w:val="0"/>
      <w:marRight w:val="0"/>
      <w:marTop w:val="0"/>
      <w:marBottom w:val="0"/>
      <w:divBdr>
        <w:top w:val="none" w:sz="0" w:space="0" w:color="auto"/>
        <w:left w:val="none" w:sz="0" w:space="0" w:color="auto"/>
        <w:bottom w:val="none" w:sz="0" w:space="0" w:color="auto"/>
        <w:right w:val="none" w:sz="0" w:space="0" w:color="auto"/>
      </w:divBdr>
    </w:div>
    <w:div w:id="786703336">
      <w:bodyDiv w:val="1"/>
      <w:marLeft w:val="0"/>
      <w:marRight w:val="0"/>
      <w:marTop w:val="0"/>
      <w:marBottom w:val="0"/>
      <w:divBdr>
        <w:top w:val="none" w:sz="0" w:space="0" w:color="auto"/>
        <w:left w:val="none" w:sz="0" w:space="0" w:color="auto"/>
        <w:bottom w:val="none" w:sz="0" w:space="0" w:color="auto"/>
        <w:right w:val="none" w:sz="0" w:space="0" w:color="auto"/>
      </w:divBdr>
    </w:div>
    <w:div w:id="786780855">
      <w:bodyDiv w:val="1"/>
      <w:marLeft w:val="0"/>
      <w:marRight w:val="0"/>
      <w:marTop w:val="0"/>
      <w:marBottom w:val="0"/>
      <w:divBdr>
        <w:top w:val="none" w:sz="0" w:space="0" w:color="auto"/>
        <w:left w:val="none" w:sz="0" w:space="0" w:color="auto"/>
        <w:bottom w:val="none" w:sz="0" w:space="0" w:color="auto"/>
        <w:right w:val="none" w:sz="0" w:space="0" w:color="auto"/>
      </w:divBdr>
    </w:div>
    <w:div w:id="786855871">
      <w:bodyDiv w:val="1"/>
      <w:marLeft w:val="0"/>
      <w:marRight w:val="0"/>
      <w:marTop w:val="0"/>
      <w:marBottom w:val="0"/>
      <w:divBdr>
        <w:top w:val="none" w:sz="0" w:space="0" w:color="auto"/>
        <w:left w:val="none" w:sz="0" w:space="0" w:color="auto"/>
        <w:bottom w:val="none" w:sz="0" w:space="0" w:color="auto"/>
        <w:right w:val="none" w:sz="0" w:space="0" w:color="auto"/>
      </w:divBdr>
    </w:div>
    <w:div w:id="786972915">
      <w:bodyDiv w:val="1"/>
      <w:marLeft w:val="0"/>
      <w:marRight w:val="0"/>
      <w:marTop w:val="0"/>
      <w:marBottom w:val="0"/>
      <w:divBdr>
        <w:top w:val="none" w:sz="0" w:space="0" w:color="auto"/>
        <w:left w:val="none" w:sz="0" w:space="0" w:color="auto"/>
        <w:bottom w:val="none" w:sz="0" w:space="0" w:color="auto"/>
        <w:right w:val="none" w:sz="0" w:space="0" w:color="auto"/>
      </w:divBdr>
    </w:div>
    <w:div w:id="787164896">
      <w:bodyDiv w:val="1"/>
      <w:marLeft w:val="0"/>
      <w:marRight w:val="0"/>
      <w:marTop w:val="0"/>
      <w:marBottom w:val="0"/>
      <w:divBdr>
        <w:top w:val="none" w:sz="0" w:space="0" w:color="auto"/>
        <w:left w:val="none" w:sz="0" w:space="0" w:color="auto"/>
        <w:bottom w:val="none" w:sz="0" w:space="0" w:color="auto"/>
        <w:right w:val="none" w:sz="0" w:space="0" w:color="auto"/>
      </w:divBdr>
    </w:div>
    <w:div w:id="787352578">
      <w:bodyDiv w:val="1"/>
      <w:marLeft w:val="0"/>
      <w:marRight w:val="0"/>
      <w:marTop w:val="0"/>
      <w:marBottom w:val="0"/>
      <w:divBdr>
        <w:top w:val="none" w:sz="0" w:space="0" w:color="auto"/>
        <w:left w:val="none" w:sz="0" w:space="0" w:color="auto"/>
        <w:bottom w:val="none" w:sz="0" w:space="0" w:color="auto"/>
        <w:right w:val="none" w:sz="0" w:space="0" w:color="auto"/>
      </w:divBdr>
    </w:div>
    <w:div w:id="787356281">
      <w:bodyDiv w:val="1"/>
      <w:marLeft w:val="0"/>
      <w:marRight w:val="0"/>
      <w:marTop w:val="0"/>
      <w:marBottom w:val="0"/>
      <w:divBdr>
        <w:top w:val="none" w:sz="0" w:space="0" w:color="auto"/>
        <w:left w:val="none" w:sz="0" w:space="0" w:color="auto"/>
        <w:bottom w:val="none" w:sz="0" w:space="0" w:color="auto"/>
        <w:right w:val="none" w:sz="0" w:space="0" w:color="auto"/>
      </w:divBdr>
    </w:div>
    <w:div w:id="787434854">
      <w:bodyDiv w:val="1"/>
      <w:marLeft w:val="0"/>
      <w:marRight w:val="0"/>
      <w:marTop w:val="0"/>
      <w:marBottom w:val="0"/>
      <w:divBdr>
        <w:top w:val="none" w:sz="0" w:space="0" w:color="auto"/>
        <w:left w:val="none" w:sz="0" w:space="0" w:color="auto"/>
        <w:bottom w:val="none" w:sz="0" w:space="0" w:color="auto"/>
        <w:right w:val="none" w:sz="0" w:space="0" w:color="auto"/>
      </w:divBdr>
    </w:div>
    <w:div w:id="787553873">
      <w:bodyDiv w:val="1"/>
      <w:marLeft w:val="0"/>
      <w:marRight w:val="0"/>
      <w:marTop w:val="0"/>
      <w:marBottom w:val="0"/>
      <w:divBdr>
        <w:top w:val="none" w:sz="0" w:space="0" w:color="auto"/>
        <w:left w:val="none" w:sz="0" w:space="0" w:color="auto"/>
        <w:bottom w:val="none" w:sz="0" w:space="0" w:color="auto"/>
        <w:right w:val="none" w:sz="0" w:space="0" w:color="auto"/>
      </w:divBdr>
    </w:div>
    <w:div w:id="787822691">
      <w:bodyDiv w:val="1"/>
      <w:marLeft w:val="0"/>
      <w:marRight w:val="0"/>
      <w:marTop w:val="0"/>
      <w:marBottom w:val="0"/>
      <w:divBdr>
        <w:top w:val="none" w:sz="0" w:space="0" w:color="auto"/>
        <w:left w:val="none" w:sz="0" w:space="0" w:color="auto"/>
        <w:bottom w:val="none" w:sz="0" w:space="0" w:color="auto"/>
        <w:right w:val="none" w:sz="0" w:space="0" w:color="auto"/>
      </w:divBdr>
    </w:div>
    <w:div w:id="787892080">
      <w:bodyDiv w:val="1"/>
      <w:marLeft w:val="0"/>
      <w:marRight w:val="0"/>
      <w:marTop w:val="0"/>
      <w:marBottom w:val="0"/>
      <w:divBdr>
        <w:top w:val="none" w:sz="0" w:space="0" w:color="auto"/>
        <w:left w:val="none" w:sz="0" w:space="0" w:color="auto"/>
        <w:bottom w:val="none" w:sz="0" w:space="0" w:color="auto"/>
        <w:right w:val="none" w:sz="0" w:space="0" w:color="auto"/>
      </w:divBdr>
    </w:div>
    <w:div w:id="787897529">
      <w:bodyDiv w:val="1"/>
      <w:marLeft w:val="0"/>
      <w:marRight w:val="0"/>
      <w:marTop w:val="0"/>
      <w:marBottom w:val="0"/>
      <w:divBdr>
        <w:top w:val="none" w:sz="0" w:space="0" w:color="auto"/>
        <w:left w:val="none" w:sz="0" w:space="0" w:color="auto"/>
        <w:bottom w:val="none" w:sz="0" w:space="0" w:color="auto"/>
        <w:right w:val="none" w:sz="0" w:space="0" w:color="auto"/>
      </w:divBdr>
    </w:div>
    <w:div w:id="788015176">
      <w:bodyDiv w:val="1"/>
      <w:marLeft w:val="0"/>
      <w:marRight w:val="0"/>
      <w:marTop w:val="0"/>
      <w:marBottom w:val="0"/>
      <w:divBdr>
        <w:top w:val="none" w:sz="0" w:space="0" w:color="auto"/>
        <w:left w:val="none" w:sz="0" w:space="0" w:color="auto"/>
        <w:bottom w:val="none" w:sz="0" w:space="0" w:color="auto"/>
        <w:right w:val="none" w:sz="0" w:space="0" w:color="auto"/>
      </w:divBdr>
    </w:div>
    <w:div w:id="788158436">
      <w:bodyDiv w:val="1"/>
      <w:marLeft w:val="0"/>
      <w:marRight w:val="0"/>
      <w:marTop w:val="0"/>
      <w:marBottom w:val="0"/>
      <w:divBdr>
        <w:top w:val="none" w:sz="0" w:space="0" w:color="auto"/>
        <w:left w:val="none" w:sz="0" w:space="0" w:color="auto"/>
        <w:bottom w:val="none" w:sz="0" w:space="0" w:color="auto"/>
        <w:right w:val="none" w:sz="0" w:space="0" w:color="auto"/>
      </w:divBdr>
    </w:div>
    <w:div w:id="788205085">
      <w:bodyDiv w:val="1"/>
      <w:marLeft w:val="0"/>
      <w:marRight w:val="0"/>
      <w:marTop w:val="0"/>
      <w:marBottom w:val="0"/>
      <w:divBdr>
        <w:top w:val="none" w:sz="0" w:space="0" w:color="auto"/>
        <w:left w:val="none" w:sz="0" w:space="0" w:color="auto"/>
        <w:bottom w:val="none" w:sz="0" w:space="0" w:color="auto"/>
        <w:right w:val="none" w:sz="0" w:space="0" w:color="auto"/>
      </w:divBdr>
    </w:div>
    <w:div w:id="788281183">
      <w:bodyDiv w:val="1"/>
      <w:marLeft w:val="0"/>
      <w:marRight w:val="0"/>
      <w:marTop w:val="0"/>
      <w:marBottom w:val="0"/>
      <w:divBdr>
        <w:top w:val="none" w:sz="0" w:space="0" w:color="auto"/>
        <w:left w:val="none" w:sz="0" w:space="0" w:color="auto"/>
        <w:bottom w:val="none" w:sz="0" w:space="0" w:color="auto"/>
        <w:right w:val="none" w:sz="0" w:space="0" w:color="auto"/>
      </w:divBdr>
    </w:div>
    <w:div w:id="788360014">
      <w:bodyDiv w:val="1"/>
      <w:marLeft w:val="0"/>
      <w:marRight w:val="0"/>
      <w:marTop w:val="0"/>
      <w:marBottom w:val="0"/>
      <w:divBdr>
        <w:top w:val="none" w:sz="0" w:space="0" w:color="auto"/>
        <w:left w:val="none" w:sz="0" w:space="0" w:color="auto"/>
        <w:bottom w:val="none" w:sz="0" w:space="0" w:color="auto"/>
        <w:right w:val="none" w:sz="0" w:space="0" w:color="auto"/>
      </w:divBdr>
    </w:div>
    <w:div w:id="788624950">
      <w:bodyDiv w:val="1"/>
      <w:marLeft w:val="0"/>
      <w:marRight w:val="0"/>
      <w:marTop w:val="0"/>
      <w:marBottom w:val="0"/>
      <w:divBdr>
        <w:top w:val="none" w:sz="0" w:space="0" w:color="auto"/>
        <w:left w:val="none" w:sz="0" w:space="0" w:color="auto"/>
        <w:bottom w:val="none" w:sz="0" w:space="0" w:color="auto"/>
        <w:right w:val="none" w:sz="0" w:space="0" w:color="auto"/>
      </w:divBdr>
    </w:div>
    <w:div w:id="788626495">
      <w:bodyDiv w:val="1"/>
      <w:marLeft w:val="0"/>
      <w:marRight w:val="0"/>
      <w:marTop w:val="0"/>
      <w:marBottom w:val="0"/>
      <w:divBdr>
        <w:top w:val="none" w:sz="0" w:space="0" w:color="auto"/>
        <w:left w:val="none" w:sz="0" w:space="0" w:color="auto"/>
        <w:bottom w:val="none" w:sz="0" w:space="0" w:color="auto"/>
        <w:right w:val="none" w:sz="0" w:space="0" w:color="auto"/>
      </w:divBdr>
    </w:div>
    <w:div w:id="788745091">
      <w:bodyDiv w:val="1"/>
      <w:marLeft w:val="0"/>
      <w:marRight w:val="0"/>
      <w:marTop w:val="0"/>
      <w:marBottom w:val="0"/>
      <w:divBdr>
        <w:top w:val="none" w:sz="0" w:space="0" w:color="auto"/>
        <w:left w:val="none" w:sz="0" w:space="0" w:color="auto"/>
        <w:bottom w:val="none" w:sz="0" w:space="0" w:color="auto"/>
        <w:right w:val="none" w:sz="0" w:space="0" w:color="auto"/>
      </w:divBdr>
    </w:div>
    <w:div w:id="788747305">
      <w:bodyDiv w:val="1"/>
      <w:marLeft w:val="0"/>
      <w:marRight w:val="0"/>
      <w:marTop w:val="0"/>
      <w:marBottom w:val="0"/>
      <w:divBdr>
        <w:top w:val="none" w:sz="0" w:space="0" w:color="auto"/>
        <w:left w:val="none" w:sz="0" w:space="0" w:color="auto"/>
        <w:bottom w:val="none" w:sz="0" w:space="0" w:color="auto"/>
        <w:right w:val="none" w:sz="0" w:space="0" w:color="auto"/>
      </w:divBdr>
    </w:div>
    <w:div w:id="788862381">
      <w:bodyDiv w:val="1"/>
      <w:marLeft w:val="0"/>
      <w:marRight w:val="0"/>
      <w:marTop w:val="0"/>
      <w:marBottom w:val="0"/>
      <w:divBdr>
        <w:top w:val="none" w:sz="0" w:space="0" w:color="auto"/>
        <w:left w:val="none" w:sz="0" w:space="0" w:color="auto"/>
        <w:bottom w:val="none" w:sz="0" w:space="0" w:color="auto"/>
        <w:right w:val="none" w:sz="0" w:space="0" w:color="auto"/>
      </w:divBdr>
    </w:div>
    <w:div w:id="789007691">
      <w:bodyDiv w:val="1"/>
      <w:marLeft w:val="0"/>
      <w:marRight w:val="0"/>
      <w:marTop w:val="0"/>
      <w:marBottom w:val="0"/>
      <w:divBdr>
        <w:top w:val="none" w:sz="0" w:space="0" w:color="auto"/>
        <w:left w:val="none" w:sz="0" w:space="0" w:color="auto"/>
        <w:bottom w:val="none" w:sz="0" w:space="0" w:color="auto"/>
        <w:right w:val="none" w:sz="0" w:space="0" w:color="auto"/>
      </w:divBdr>
    </w:div>
    <w:div w:id="789009332">
      <w:bodyDiv w:val="1"/>
      <w:marLeft w:val="0"/>
      <w:marRight w:val="0"/>
      <w:marTop w:val="0"/>
      <w:marBottom w:val="0"/>
      <w:divBdr>
        <w:top w:val="none" w:sz="0" w:space="0" w:color="auto"/>
        <w:left w:val="none" w:sz="0" w:space="0" w:color="auto"/>
        <w:bottom w:val="none" w:sz="0" w:space="0" w:color="auto"/>
        <w:right w:val="none" w:sz="0" w:space="0" w:color="auto"/>
      </w:divBdr>
    </w:div>
    <w:div w:id="789013127">
      <w:bodyDiv w:val="1"/>
      <w:marLeft w:val="0"/>
      <w:marRight w:val="0"/>
      <w:marTop w:val="0"/>
      <w:marBottom w:val="0"/>
      <w:divBdr>
        <w:top w:val="none" w:sz="0" w:space="0" w:color="auto"/>
        <w:left w:val="none" w:sz="0" w:space="0" w:color="auto"/>
        <w:bottom w:val="none" w:sz="0" w:space="0" w:color="auto"/>
        <w:right w:val="none" w:sz="0" w:space="0" w:color="auto"/>
      </w:divBdr>
    </w:div>
    <w:div w:id="789053767">
      <w:bodyDiv w:val="1"/>
      <w:marLeft w:val="0"/>
      <w:marRight w:val="0"/>
      <w:marTop w:val="0"/>
      <w:marBottom w:val="0"/>
      <w:divBdr>
        <w:top w:val="none" w:sz="0" w:space="0" w:color="auto"/>
        <w:left w:val="none" w:sz="0" w:space="0" w:color="auto"/>
        <w:bottom w:val="none" w:sz="0" w:space="0" w:color="auto"/>
        <w:right w:val="none" w:sz="0" w:space="0" w:color="auto"/>
      </w:divBdr>
    </w:div>
    <w:div w:id="789056265">
      <w:bodyDiv w:val="1"/>
      <w:marLeft w:val="0"/>
      <w:marRight w:val="0"/>
      <w:marTop w:val="0"/>
      <w:marBottom w:val="0"/>
      <w:divBdr>
        <w:top w:val="none" w:sz="0" w:space="0" w:color="auto"/>
        <w:left w:val="none" w:sz="0" w:space="0" w:color="auto"/>
        <w:bottom w:val="none" w:sz="0" w:space="0" w:color="auto"/>
        <w:right w:val="none" w:sz="0" w:space="0" w:color="auto"/>
      </w:divBdr>
    </w:div>
    <w:div w:id="789083688">
      <w:bodyDiv w:val="1"/>
      <w:marLeft w:val="0"/>
      <w:marRight w:val="0"/>
      <w:marTop w:val="0"/>
      <w:marBottom w:val="0"/>
      <w:divBdr>
        <w:top w:val="none" w:sz="0" w:space="0" w:color="auto"/>
        <w:left w:val="none" w:sz="0" w:space="0" w:color="auto"/>
        <w:bottom w:val="none" w:sz="0" w:space="0" w:color="auto"/>
        <w:right w:val="none" w:sz="0" w:space="0" w:color="auto"/>
      </w:divBdr>
    </w:div>
    <w:div w:id="789250234">
      <w:bodyDiv w:val="1"/>
      <w:marLeft w:val="0"/>
      <w:marRight w:val="0"/>
      <w:marTop w:val="0"/>
      <w:marBottom w:val="0"/>
      <w:divBdr>
        <w:top w:val="none" w:sz="0" w:space="0" w:color="auto"/>
        <w:left w:val="none" w:sz="0" w:space="0" w:color="auto"/>
        <w:bottom w:val="none" w:sz="0" w:space="0" w:color="auto"/>
        <w:right w:val="none" w:sz="0" w:space="0" w:color="auto"/>
      </w:divBdr>
    </w:div>
    <w:div w:id="789280173">
      <w:bodyDiv w:val="1"/>
      <w:marLeft w:val="0"/>
      <w:marRight w:val="0"/>
      <w:marTop w:val="0"/>
      <w:marBottom w:val="0"/>
      <w:divBdr>
        <w:top w:val="none" w:sz="0" w:space="0" w:color="auto"/>
        <w:left w:val="none" w:sz="0" w:space="0" w:color="auto"/>
        <w:bottom w:val="none" w:sz="0" w:space="0" w:color="auto"/>
        <w:right w:val="none" w:sz="0" w:space="0" w:color="auto"/>
      </w:divBdr>
    </w:div>
    <w:div w:id="789395434">
      <w:bodyDiv w:val="1"/>
      <w:marLeft w:val="0"/>
      <w:marRight w:val="0"/>
      <w:marTop w:val="0"/>
      <w:marBottom w:val="0"/>
      <w:divBdr>
        <w:top w:val="none" w:sz="0" w:space="0" w:color="auto"/>
        <w:left w:val="none" w:sz="0" w:space="0" w:color="auto"/>
        <w:bottom w:val="none" w:sz="0" w:space="0" w:color="auto"/>
        <w:right w:val="none" w:sz="0" w:space="0" w:color="auto"/>
      </w:divBdr>
    </w:div>
    <w:div w:id="789475465">
      <w:bodyDiv w:val="1"/>
      <w:marLeft w:val="0"/>
      <w:marRight w:val="0"/>
      <w:marTop w:val="0"/>
      <w:marBottom w:val="0"/>
      <w:divBdr>
        <w:top w:val="none" w:sz="0" w:space="0" w:color="auto"/>
        <w:left w:val="none" w:sz="0" w:space="0" w:color="auto"/>
        <w:bottom w:val="none" w:sz="0" w:space="0" w:color="auto"/>
        <w:right w:val="none" w:sz="0" w:space="0" w:color="auto"/>
      </w:divBdr>
    </w:div>
    <w:div w:id="789517533">
      <w:bodyDiv w:val="1"/>
      <w:marLeft w:val="0"/>
      <w:marRight w:val="0"/>
      <w:marTop w:val="0"/>
      <w:marBottom w:val="0"/>
      <w:divBdr>
        <w:top w:val="none" w:sz="0" w:space="0" w:color="auto"/>
        <w:left w:val="none" w:sz="0" w:space="0" w:color="auto"/>
        <w:bottom w:val="none" w:sz="0" w:space="0" w:color="auto"/>
        <w:right w:val="none" w:sz="0" w:space="0" w:color="auto"/>
      </w:divBdr>
    </w:div>
    <w:div w:id="789665002">
      <w:bodyDiv w:val="1"/>
      <w:marLeft w:val="0"/>
      <w:marRight w:val="0"/>
      <w:marTop w:val="0"/>
      <w:marBottom w:val="0"/>
      <w:divBdr>
        <w:top w:val="none" w:sz="0" w:space="0" w:color="auto"/>
        <w:left w:val="none" w:sz="0" w:space="0" w:color="auto"/>
        <w:bottom w:val="none" w:sz="0" w:space="0" w:color="auto"/>
        <w:right w:val="none" w:sz="0" w:space="0" w:color="auto"/>
      </w:divBdr>
    </w:div>
    <w:div w:id="789932194">
      <w:bodyDiv w:val="1"/>
      <w:marLeft w:val="0"/>
      <w:marRight w:val="0"/>
      <w:marTop w:val="0"/>
      <w:marBottom w:val="0"/>
      <w:divBdr>
        <w:top w:val="none" w:sz="0" w:space="0" w:color="auto"/>
        <w:left w:val="none" w:sz="0" w:space="0" w:color="auto"/>
        <w:bottom w:val="none" w:sz="0" w:space="0" w:color="auto"/>
        <w:right w:val="none" w:sz="0" w:space="0" w:color="auto"/>
      </w:divBdr>
    </w:div>
    <w:div w:id="790128034">
      <w:bodyDiv w:val="1"/>
      <w:marLeft w:val="0"/>
      <w:marRight w:val="0"/>
      <w:marTop w:val="0"/>
      <w:marBottom w:val="0"/>
      <w:divBdr>
        <w:top w:val="none" w:sz="0" w:space="0" w:color="auto"/>
        <w:left w:val="none" w:sz="0" w:space="0" w:color="auto"/>
        <w:bottom w:val="none" w:sz="0" w:space="0" w:color="auto"/>
        <w:right w:val="none" w:sz="0" w:space="0" w:color="auto"/>
      </w:divBdr>
    </w:div>
    <w:div w:id="790130012">
      <w:bodyDiv w:val="1"/>
      <w:marLeft w:val="0"/>
      <w:marRight w:val="0"/>
      <w:marTop w:val="0"/>
      <w:marBottom w:val="0"/>
      <w:divBdr>
        <w:top w:val="none" w:sz="0" w:space="0" w:color="auto"/>
        <w:left w:val="none" w:sz="0" w:space="0" w:color="auto"/>
        <w:bottom w:val="none" w:sz="0" w:space="0" w:color="auto"/>
        <w:right w:val="none" w:sz="0" w:space="0" w:color="auto"/>
      </w:divBdr>
    </w:div>
    <w:div w:id="790246540">
      <w:bodyDiv w:val="1"/>
      <w:marLeft w:val="0"/>
      <w:marRight w:val="0"/>
      <w:marTop w:val="0"/>
      <w:marBottom w:val="0"/>
      <w:divBdr>
        <w:top w:val="none" w:sz="0" w:space="0" w:color="auto"/>
        <w:left w:val="none" w:sz="0" w:space="0" w:color="auto"/>
        <w:bottom w:val="none" w:sz="0" w:space="0" w:color="auto"/>
        <w:right w:val="none" w:sz="0" w:space="0" w:color="auto"/>
      </w:divBdr>
    </w:div>
    <w:div w:id="790364379">
      <w:bodyDiv w:val="1"/>
      <w:marLeft w:val="0"/>
      <w:marRight w:val="0"/>
      <w:marTop w:val="0"/>
      <w:marBottom w:val="0"/>
      <w:divBdr>
        <w:top w:val="none" w:sz="0" w:space="0" w:color="auto"/>
        <w:left w:val="none" w:sz="0" w:space="0" w:color="auto"/>
        <w:bottom w:val="none" w:sz="0" w:space="0" w:color="auto"/>
        <w:right w:val="none" w:sz="0" w:space="0" w:color="auto"/>
      </w:divBdr>
    </w:div>
    <w:div w:id="790367132">
      <w:bodyDiv w:val="1"/>
      <w:marLeft w:val="0"/>
      <w:marRight w:val="0"/>
      <w:marTop w:val="0"/>
      <w:marBottom w:val="0"/>
      <w:divBdr>
        <w:top w:val="none" w:sz="0" w:space="0" w:color="auto"/>
        <w:left w:val="none" w:sz="0" w:space="0" w:color="auto"/>
        <w:bottom w:val="none" w:sz="0" w:space="0" w:color="auto"/>
        <w:right w:val="none" w:sz="0" w:space="0" w:color="auto"/>
      </w:divBdr>
    </w:div>
    <w:div w:id="790441597">
      <w:bodyDiv w:val="1"/>
      <w:marLeft w:val="0"/>
      <w:marRight w:val="0"/>
      <w:marTop w:val="0"/>
      <w:marBottom w:val="0"/>
      <w:divBdr>
        <w:top w:val="none" w:sz="0" w:space="0" w:color="auto"/>
        <w:left w:val="none" w:sz="0" w:space="0" w:color="auto"/>
        <w:bottom w:val="none" w:sz="0" w:space="0" w:color="auto"/>
        <w:right w:val="none" w:sz="0" w:space="0" w:color="auto"/>
      </w:divBdr>
    </w:div>
    <w:div w:id="790510386">
      <w:bodyDiv w:val="1"/>
      <w:marLeft w:val="0"/>
      <w:marRight w:val="0"/>
      <w:marTop w:val="0"/>
      <w:marBottom w:val="0"/>
      <w:divBdr>
        <w:top w:val="none" w:sz="0" w:space="0" w:color="auto"/>
        <w:left w:val="none" w:sz="0" w:space="0" w:color="auto"/>
        <w:bottom w:val="none" w:sz="0" w:space="0" w:color="auto"/>
        <w:right w:val="none" w:sz="0" w:space="0" w:color="auto"/>
      </w:divBdr>
    </w:div>
    <w:div w:id="790518552">
      <w:bodyDiv w:val="1"/>
      <w:marLeft w:val="0"/>
      <w:marRight w:val="0"/>
      <w:marTop w:val="0"/>
      <w:marBottom w:val="0"/>
      <w:divBdr>
        <w:top w:val="none" w:sz="0" w:space="0" w:color="auto"/>
        <w:left w:val="none" w:sz="0" w:space="0" w:color="auto"/>
        <w:bottom w:val="none" w:sz="0" w:space="0" w:color="auto"/>
        <w:right w:val="none" w:sz="0" w:space="0" w:color="auto"/>
      </w:divBdr>
    </w:div>
    <w:div w:id="790588899">
      <w:bodyDiv w:val="1"/>
      <w:marLeft w:val="0"/>
      <w:marRight w:val="0"/>
      <w:marTop w:val="0"/>
      <w:marBottom w:val="0"/>
      <w:divBdr>
        <w:top w:val="none" w:sz="0" w:space="0" w:color="auto"/>
        <w:left w:val="none" w:sz="0" w:space="0" w:color="auto"/>
        <w:bottom w:val="none" w:sz="0" w:space="0" w:color="auto"/>
        <w:right w:val="none" w:sz="0" w:space="0" w:color="auto"/>
      </w:divBdr>
    </w:div>
    <w:div w:id="790713330">
      <w:bodyDiv w:val="1"/>
      <w:marLeft w:val="0"/>
      <w:marRight w:val="0"/>
      <w:marTop w:val="0"/>
      <w:marBottom w:val="0"/>
      <w:divBdr>
        <w:top w:val="none" w:sz="0" w:space="0" w:color="auto"/>
        <w:left w:val="none" w:sz="0" w:space="0" w:color="auto"/>
        <w:bottom w:val="none" w:sz="0" w:space="0" w:color="auto"/>
        <w:right w:val="none" w:sz="0" w:space="0" w:color="auto"/>
      </w:divBdr>
    </w:div>
    <w:div w:id="790788089">
      <w:bodyDiv w:val="1"/>
      <w:marLeft w:val="0"/>
      <w:marRight w:val="0"/>
      <w:marTop w:val="0"/>
      <w:marBottom w:val="0"/>
      <w:divBdr>
        <w:top w:val="none" w:sz="0" w:space="0" w:color="auto"/>
        <w:left w:val="none" w:sz="0" w:space="0" w:color="auto"/>
        <w:bottom w:val="none" w:sz="0" w:space="0" w:color="auto"/>
        <w:right w:val="none" w:sz="0" w:space="0" w:color="auto"/>
      </w:divBdr>
    </w:div>
    <w:div w:id="790823429">
      <w:bodyDiv w:val="1"/>
      <w:marLeft w:val="0"/>
      <w:marRight w:val="0"/>
      <w:marTop w:val="0"/>
      <w:marBottom w:val="0"/>
      <w:divBdr>
        <w:top w:val="none" w:sz="0" w:space="0" w:color="auto"/>
        <w:left w:val="none" w:sz="0" w:space="0" w:color="auto"/>
        <w:bottom w:val="none" w:sz="0" w:space="0" w:color="auto"/>
        <w:right w:val="none" w:sz="0" w:space="0" w:color="auto"/>
      </w:divBdr>
    </w:div>
    <w:div w:id="790976838">
      <w:bodyDiv w:val="1"/>
      <w:marLeft w:val="0"/>
      <w:marRight w:val="0"/>
      <w:marTop w:val="0"/>
      <w:marBottom w:val="0"/>
      <w:divBdr>
        <w:top w:val="none" w:sz="0" w:space="0" w:color="auto"/>
        <w:left w:val="none" w:sz="0" w:space="0" w:color="auto"/>
        <w:bottom w:val="none" w:sz="0" w:space="0" w:color="auto"/>
        <w:right w:val="none" w:sz="0" w:space="0" w:color="auto"/>
      </w:divBdr>
    </w:div>
    <w:div w:id="791050309">
      <w:bodyDiv w:val="1"/>
      <w:marLeft w:val="0"/>
      <w:marRight w:val="0"/>
      <w:marTop w:val="0"/>
      <w:marBottom w:val="0"/>
      <w:divBdr>
        <w:top w:val="none" w:sz="0" w:space="0" w:color="auto"/>
        <w:left w:val="none" w:sz="0" w:space="0" w:color="auto"/>
        <w:bottom w:val="none" w:sz="0" w:space="0" w:color="auto"/>
        <w:right w:val="none" w:sz="0" w:space="0" w:color="auto"/>
      </w:divBdr>
    </w:div>
    <w:div w:id="791051657">
      <w:bodyDiv w:val="1"/>
      <w:marLeft w:val="0"/>
      <w:marRight w:val="0"/>
      <w:marTop w:val="0"/>
      <w:marBottom w:val="0"/>
      <w:divBdr>
        <w:top w:val="none" w:sz="0" w:space="0" w:color="auto"/>
        <w:left w:val="none" w:sz="0" w:space="0" w:color="auto"/>
        <w:bottom w:val="none" w:sz="0" w:space="0" w:color="auto"/>
        <w:right w:val="none" w:sz="0" w:space="0" w:color="auto"/>
      </w:divBdr>
    </w:div>
    <w:div w:id="791365365">
      <w:bodyDiv w:val="1"/>
      <w:marLeft w:val="0"/>
      <w:marRight w:val="0"/>
      <w:marTop w:val="0"/>
      <w:marBottom w:val="0"/>
      <w:divBdr>
        <w:top w:val="none" w:sz="0" w:space="0" w:color="auto"/>
        <w:left w:val="none" w:sz="0" w:space="0" w:color="auto"/>
        <w:bottom w:val="none" w:sz="0" w:space="0" w:color="auto"/>
        <w:right w:val="none" w:sz="0" w:space="0" w:color="auto"/>
      </w:divBdr>
    </w:div>
    <w:div w:id="791438637">
      <w:bodyDiv w:val="1"/>
      <w:marLeft w:val="0"/>
      <w:marRight w:val="0"/>
      <w:marTop w:val="0"/>
      <w:marBottom w:val="0"/>
      <w:divBdr>
        <w:top w:val="none" w:sz="0" w:space="0" w:color="auto"/>
        <w:left w:val="none" w:sz="0" w:space="0" w:color="auto"/>
        <w:bottom w:val="none" w:sz="0" w:space="0" w:color="auto"/>
        <w:right w:val="none" w:sz="0" w:space="0" w:color="auto"/>
      </w:divBdr>
    </w:div>
    <w:div w:id="791481443">
      <w:bodyDiv w:val="1"/>
      <w:marLeft w:val="0"/>
      <w:marRight w:val="0"/>
      <w:marTop w:val="0"/>
      <w:marBottom w:val="0"/>
      <w:divBdr>
        <w:top w:val="none" w:sz="0" w:space="0" w:color="auto"/>
        <w:left w:val="none" w:sz="0" w:space="0" w:color="auto"/>
        <w:bottom w:val="none" w:sz="0" w:space="0" w:color="auto"/>
        <w:right w:val="none" w:sz="0" w:space="0" w:color="auto"/>
      </w:divBdr>
    </w:div>
    <w:div w:id="791481691">
      <w:bodyDiv w:val="1"/>
      <w:marLeft w:val="0"/>
      <w:marRight w:val="0"/>
      <w:marTop w:val="0"/>
      <w:marBottom w:val="0"/>
      <w:divBdr>
        <w:top w:val="none" w:sz="0" w:space="0" w:color="auto"/>
        <w:left w:val="none" w:sz="0" w:space="0" w:color="auto"/>
        <w:bottom w:val="none" w:sz="0" w:space="0" w:color="auto"/>
        <w:right w:val="none" w:sz="0" w:space="0" w:color="auto"/>
      </w:divBdr>
    </w:div>
    <w:div w:id="791510033">
      <w:bodyDiv w:val="1"/>
      <w:marLeft w:val="0"/>
      <w:marRight w:val="0"/>
      <w:marTop w:val="0"/>
      <w:marBottom w:val="0"/>
      <w:divBdr>
        <w:top w:val="none" w:sz="0" w:space="0" w:color="auto"/>
        <w:left w:val="none" w:sz="0" w:space="0" w:color="auto"/>
        <w:bottom w:val="none" w:sz="0" w:space="0" w:color="auto"/>
        <w:right w:val="none" w:sz="0" w:space="0" w:color="auto"/>
      </w:divBdr>
    </w:div>
    <w:div w:id="791637108">
      <w:bodyDiv w:val="1"/>
      <w:marLeft w:val="0"/>
      <w:marRight w:val="0"/>
      <w:marTop w:val="0"/>
      <w:marBottom w:val="0"/>
      <w:divBdr>
        <w:top w:val="none" w:sz="0" w:space="0" w:color="auto"/>
        <w:left w:val="none" w:sz="0" w:space="0" w:color="auto"/>
        <w:bottom w:val="none" w:sz="0" w:space="0" w:color="auto"/>
        <w:right w:val="none" w:sz="0" w:space="0" w:color="auto"/>
      </w:divBdr>
    </w:div>
    <w:div w:id="791755155">
      <w:bodyDiv w:val="1"/>
      <w:marLeft w:val="0"/>
      <w:marRight w:val="0"/>
      <w:marTop w:val="0"/>
      <w:marBottom w:val="0"/>
      <w:divBdr>
        <w:top w:val="none" w:sz="0" w:space="0" w:color="auto"/>
        <w:left w:val="none" w:sz="0" w:space="0" w:color="auto"/>
        <w:bottom w:val="none" w:sz="0" w:space="0" w:color="auto"/>
        <w:right w:val="none" w:sz="0" w:space="0" w:color="auto"/>
      </w:divBdr>
    </w:div>
    <w:div w:id="791823299">
      <w:bodyDiv w:val="1"/>
      <w:marLeft w:val="0"/>
      <w:marRight w:val="0"/>
      <w:marTop w:val="0"/>
      <w:marBottom w:val="0"/>
      <w:divBdr>
        <w:top w:val="none" w:sz="0" w:space="0" w:color="auto"/>
        <w:left w:val="none" w:sz="0" w:space="0" w:color="auto"/>
        <w:bottom w:val="none" w:sz="0" w:space="0" w:color="auto"/>
        <w:right w:val="none" w:sz="0" w:space="0" w:color="auto"/>
      </w:divBdr>
    </w:div>
    <w:div w:id="791825565">
      <w:bodyDiv w:val="1"/>
      <w:marLeft w:val="0"/>
      <w:marRight w:val="0"/>
      <w:marTop w:val="0"/>
      <w:marBottom w:val="0"/>
      <w:divBdr>
        <w:top w:val="none" w:sz="0" w:space="0" w:color="auto"/>
        <w:left w:val="none" w:sz="0" w:space="0" w:color="auto"/>
        <w:bottom w:val="none" w:sz="0" w:space="0" w:color="auto"/>
        <w:right w:val="none" w:sz="0" w:space="0" w:color="auto"/>
      </w:divBdr>
    </w:div>
    <w:div w:id="791828117">
      <w:bodyDiv w:val="1"/>
      <w:marLeft w:val="0"/>
      <w:marRight w:val="0"/>
      <w:marTop w:val="0"/>
      <w:marBottom w:val="0"/>
      <w:divBdr>
        <w:top w:val="none" w:sz="0" w:space="0" w:color="auto"/>
        <w:left w:val="none" w:sz="0" w:space="0" w:color="auto"/>
        <w:bottom w:val="none" w:sz="0" w:space="0" w:color="auto"/>
        <w:right w:val="none" w:sz="0" w:space="0" w:color="auto"/>
      </w:divBdr>
    </w:div>
    <w:div w:id="791942363">
      <w:bodyDiv w:val="1"/>
      <w:marLeft w:val="0"/>
      <w:marRight w:val="0"/>
      <w:marTop w:val="0"/>
      <w:marBottom w:val="0"/>
      <w:divBdr>
        <w:top w:val="none" w:sz="0" w:space="0" w:color="auto"/>
        <w:left w:val="none" w:sz="0" w:space="0" w:color="auto"/>
        <w:bottom w:val="none" w:sz="0" w:space="0" w:color="auto"/>
        <w:right w:val="none" w:sz="0" w:space="0" w:color="auto"/>
      </w:divBdr>
    </w:div>
    <w:div w:id="792213714">
      <w:bodyDiv w:val="1"/>
      <w:marLeft w:val="0"/>
      <w:marRight w:val="0"/>
      <w:marTop w:val="0"/>
      <w:marBottom w:val="0"/>
      <w:divBdr>
        <w:top w:val="none" w:sz="0" w:space="0" w:color="auto"/>
        <w:left w:val="none" w:sz="0" w:space="0" w:color="auto"/>
        <w:bottom w:val="none" w:sz="0" w:space="0" w:color="auto"/>
        <w:right w:val="none" w:sz="0" w:space="0" w:color="auto"/>
      </w:divBdr>
    </w:div>
    <w:div w:id="792213880">
      <w:bodyDiv w:val="1"/>
      <w:marLeft w:val="0"/>
      <w:marRight w:val="0"/>
      <w:marTop w:val="0"/>
      <w:marBottom w:val="0"/>
      <w:divBdr>
        <w:top w:val="none" w:sz="0" w:space="0" w:color="auto"/>
        <w:left w:val="none" w:sz="0" w:space="0" w:color="auto"/>
        <w:bottom w:val="none" w:sz="0" w:space="0" w:color="auto"/>
        <w:right w:val="none" w:sz="0" w:space="0" w:color="auto"/>
      </w:divBdr>
    </w:div>
    <w:div w:id="792331309">
      <w:bodyDiv w:val="1"/>
      <w:marLeft w:val="0"/>
      <w:marRight w:val="0"/>
      <w:marTop w:val="0"/>
      <w:marBottom w:val="0"/>
      <w:divBdr>
        <w:top w:val="none" w:sz="0" w:space="0" w:color="auto"/>
        <w:left w:val="none" w:sz="0" w:space="0" w:color="auto"/>
        <w:bottom w:val="none" w:sz="0" w:space="0" w:color="auto"/>
        <w:right w:val="none" w:sz="0" w:space="0" w:color="auto"/>
      </w:divBdr>
    </w:div>
    <w:div w:id="792405519">
      <w:bodyDiv w:val="1"/>
      <w:marLeft w:val="0"/>
      <w:marRight w:val="0"/>
      <w:marTop w:val="0"/>
      <w:marBottom w:val="0"/>
      <w:divBdr>
        <w:top w:val="none" w:sz="0" w:space="0" w:color="auto"/>
        <w:left w:val="none" w:sz="0" w:space="0" w:color="auto"/>
        <w:bottom w:val="none" w:sz="0" w:space="0" w:color="auto"/>
        <w:right w:val="none" w:sz="0" w:space="0" w:color="auto"/>
      </w:divBdr>
    </w:div>
    <w:div w:id="792484058">
      <w:bodyDiv w:val="1"/>
      <w:marLeft w:val="0"/>
      <w:marRight w:val="0"/>
      <w:marTop w:val="0"/>
      <w:marBottom w:val="0"/>
      <w:divBdr>
        <w:top w:val="none" w:sz="0" w:space="0" w:color="auto"/>
        <w:left w:val="none" w:sz="0" w:space="0" w:color="auto"/>
        <w:bottom w:val="none" w:sz="0" w:space="0" w:color="auto"/>
        <w:right w:val="none" w:sz="0" w:space="0" w:color="auto"/>
      </w:divBdr>
    </w:div>
    <w:div w:id="792678570">
      <w:bodyDiv w:val="1"/>
      <w:marLeft w:val="0"/>
      <w:marRight w:val="0"/>
      <w:marTop w:val="0"/>
      <w:marBottom w:val="0"/>
      <w:divBdr>
        <w:top w:val="none" w:sz="0" w:space="0" w:color="auto"/>
        <w:left w:val="none" w:sz="0" w:space="0" w:color="auto"/>
        <w:bottom w:val="none" w:sz="0" w:space="0" w:color="auto"/>
        <w:right w:val="none" w:sz="0" w:space="0" w:color="auto"/>
      </w:divBdr>
    </w:div>
    <w:div w:id="792940805">
      <w:bodyDiv w:val="1"/>
      <w:marLeft w:val="0"/>
      <w:marRight w:val="0"/>
      <w:marTop w:val="0"/>
      <w:marBottom w:val="0"/>
      <w:divBdr>
        <w:top w:val="none" w:sz="0" w:space="0" w:color="auto"/>
        <w:left w:val="none" w:sz="0" w:space="0" w:color="auto"/>
        <w:bottom w:val="none" w:sz="0" w:space="0" w:color="auto"/>
        <w:right w:val="none" w:sz="0" w:space="0" w:color="auto"/>
      </w:divBdr>
    </w:div>
    <w:div w:id="792987345">
      <w:bodyDiv w:val="1"/>
      <w:marLeft w:val="0"/>
      <w:marRight w:val="0"/>
      <w:marTop w:val="0"/>
      <w:marBottom w:val="0"/>
      <w:divBdr>
        <w:top w:val="none" w:sz="0" w:space="0" w:color="auto"/>
        <w:left w:val="none" w:sz="0" w:space="0" w:color="auto"/>
        <w:bottom w:val="none" w:sz="0" w:space="0" w:color="auto"/>
        <w:right w:val="none" w:sz="0" w:space="0" w:color="auto"/>
      </w:divBdr>
    </w:div>
    <w:div w:id="793208597">
      <w:bodyDiv w:val="1"/>
      <w:marLeft w:val="0"/>
      <w:marRight w:val="0"/>
      <w:marTop w:val="0"/>
      <w:marBottom w:val="0"/>
      <w:divBdr>
        <w:top w:val="none" w:sz="0" w:space="0" w:color="auto"/>
        <w:left w:val="none" w:sz="0" w:space="0" w:color="auto"/>
        <w:bottom w:val="none" w:sz="0" w:space="0" w:color="auto"/>
        <w:right w:val="none" w:sz="0" w:space="0" w:color="auto"/>
      </w:divBdr>
    </w:div>
    <w:div w:id="793250195">
      <w:bodyDiv w:val="1"/>
      <w:marLeft w:val="0"/>
      <w:marRight w:val="0"/>
      <w:marTop w:val="0"/>
      <w:marBottom w:val="0"/>
      <w:divBdr>
        <w:top w:val="none" w:sz="0" w:space="0" w:color="auto"/>
        <w:left w:val="none" w:sz="0" w:space="0" w:color="auto"/>
        <w:bottom w:val="none" w:sz="0" w:space="0" w:color="auto"/>
        <w:right w:val="none" w:sz="0" w:space="0" w:color="auto"/>
      </w:divBdr>
    </w:div>
    <w:div w:id="793256542">
      <w:bodyDiv w:val="1"/>
      <w:marLeft w:val="0"/>
      <w:marRight w:val="0"/>
      <w:marTop w:val="0"/>
      <w:marBottom w:val="0"/>
      <w:divBdr>
        <w:top w:val="none" w:sz="0" w:space="0" w:color="auto"/>
        <w:left w:val="none" w:sz="0" w:space="0" w:color="auto"/>
        <w:bottom w:val="none" w:sz="0" w:space="0" w:color="auto"/>
        <w:right w:val="none" w:sz="0" w:space="0" w:color="auto"/>
      </w:divBdr>
    </w:div>
    <w:div w:id="793402780">
      <w:bodyDiv w:val="1"/>
      <w:marLeft w:val="0"/>
      <w:marRight w:val="0"/>
      <w:marTop w:val="0"/>
      <w:marBottom w:val="0"/>
      <w:divBdr>
        <w:top w:val="none" w:sz="0" w:space="0" w:color="auto"/>
        <w:left w:val="none" w:sz="0" w:space="0" w:color="auto"/>
        <w:bottom w:val="none" w:sz="0" w:space="0" w:color="auto"/>
        <w:right w:val="none" w:sz="0" w:space="0" w:color="auto"/>
      </w:divBdr>
    </w:div>
    <w:div w:id="793451163">
      <w:bodyDiv w:val="1"/>
      <w:marLeft w:val="0"/>
      <w:marRight w:val="0"/>
      <w:marTop w:val="0"/>
      <w:marBottom w:val="0"/>
      <w:divBdr>
        <w:top w:val="none" w:sz="0" w:space="0" w:color="auto"/>
        <w:left w:val="none" w:sz="0" w:space="0" w:color="auto"/>
        <w:bottom w:val="none" w:sz="0" w:space="0" w:color="auto"/>
        <w:right w:val="none" w:sz="0" w:space="0" w:color="auto"/>
      </w:divBdr>
    </w:div>
    <w:div w:id="793527738">
      <w:bodyDiv w:val="1"/>
      <w:marLeft w:val="0"/>
      <w:marRight w:val="0"/>
      <w:marTop w:val="0"/>
      <w:marBottom w:val="0"/>
      <w:divBdr>
        <w:top w:val="none" w:sz="0" w:space="0" w:color="auto"/>
        <w:left w:val="none" w:sz="0" w:space="0" w:color="auto"/>
        <w:bottom w:val="none" w:sz="0" w:space="0" w:color="auto"/>
        <w:right w:val="none" w:sz="0" w:space="0" w:color="auto"/>
      </w:divBdr>
    </w:div>
    <w:div w:id="793595728">
      <w:bodyDiv w:val="1"/>
      <w:marLeft w:val="0"/>
      <w:marRight w:val="0"/>
      <w:marTop w:val="0"/>
      <w:marBottom w:val="0"/>
      <w:divBdr>
        <w:top w:val="none" w:sz="0" w:space="0" w:color="auto"/>
        <w:left w:val="none" w:sz="0" w:space="0" w:color="auto"/>
        <w:bottom w:val="none" w:sz="0" w:space="0" w:color="auto"/>
        <w:right w:val="none" w:sz="0" w:space="0" w:color="auto"/>
      </w:divBdr>
    </w:div>
    <w:div w:id="793787400">
      <w:bodyDiv w:val="1"/>
      <w:marLeft w:val="0"/>
      <w:marRight w:val="0"/>
      <w:marTop w:val="0"/>
      <w:marBottom w:val="0"/>
      <w:divBdr>
        <w:top w:val="none" w:sz="0" w:space="0" w:color="auto"/>
        <w:left w:val="none" w:sz="0" w:space="0" w:color="auto"/>
        <w:bottom w:val="none" w:sz="0" w:space="0" w:color="auto"/>
        <w:right w:val="none" w:sz="0" w:space="0" w:color="auto"/>
      </w:divBdr>
    </w:div>
    <w:div w:id="793793496">
      <w:bodyDiv w:val="1"/>
      <w:marLeft w:val="0"/>
      <w:marRight w:val="0"/>
      <w:marTop w:val="0"/>
      <w:marBottom w:val="0"/>
      <w:divBdr>
        <w:top w:val="none" w:sz="0" w:space="0" w:color="auto"/>
        <w:left w:val="none" w:sz="0" w:space="0" w:color="auto"/>
        <w:bottom w:val="none" w:sz="0" w:space="0" w:color="auto"/>
        <w:right w:val="none" w:sz="0" w:space="0" w:color="auto"/>
      </w:divBdr>
    </w:div>
    <w:div w:id="793793729">
      <w:bodyDiv w:val="1"/>
      <w:marLeft w:val="0"/>
      <w:marRight w:val="0"/>
      <w:marTop w:val="0"/>
      <w:marBottom w:val="0"/>
      <w:divBdr>
        <w:top w:val="none" w:sz="0" w:space="0" w:color="auto"/>
        <w:left w:val="none" w:sz="0" w:space="0" w:color="auto"/>
        <w:bottom w:val="none" w:sz="0" w:space="0" w:color="auto"/>
        <w:right w:val="none" w:sz="0" w:space="0" w:color="auto"/>
      </w:divBdr>
    </w:div>
    <w:div w:id="793982579">
      <w:bodyDiv w:val="1"/>
      <w:marLeft w:val="0"/>
      <w:marRight w:val="0"/>
      <w:marTop w:val="0"/>
      <w:marBottom w:val="0"/>
      <w:divBdr>
        <w:top w:val="none" w:sz="0" w:space="0" w:color="auto"/>
        <w:left w:val="none" w:sz="0" w:space="0" w:color="auto"/>
        <w:bottom w:val="none" w:sz="0" w:space="0" w:color="auto"/>
        <w:right w:val="none" w:sz="0" w:space="0" w:color="auto"/>
      </w:divBdr>
    </w:div>
    <w:div w:id="793982984">
      <w:bodyDiv w:val="1"/>
      <w:marLeft w:val="0"/>
      <w:marRight w:val="0"/>
      <w:marTop w:val="0"/>
      <w:marBottom w:val="0"/>
      <w:divBdr>
        <w:top w:val="none" w:sz="0" w:space="0" w:color="auto"/>
        <w:left w:val="none" w:sz="0" w:space="0" w:color="auto"/>
        <w:bottom w:val="none" w:sz="0" w:space="0" w:color="auto"/>
        <w:right w:val="none" w:sz="0" w:space="0" w:color="auto"/>
      </w:divBdr>
    </w:div>
    <w:div w:id="794100467">
      <w:bodyDiv w:val="1"/>
      <w:marLeft w:val="0"/>
      <w:marRight w:val="0"/>
      <w:marTop w:val="0"/>
      <w:marBottom w:val="0"/>
      <w:divBdr>
        <w:top w:val="none" w:sz="0" w:space="0" w:color="auto"/>
        <w:left w:val="none" w:sz="0" w:space="0" w:color="auto"/>
        <w:bottom w:val="none" w:sz="0" w:space="0" w:color="auto"/>
        <w:right w:val="none" w:sz="0" w:space="0" w:color="auto"/>
      </w:divBdr>
    </w:div>
    <w:div w:id="794175845">
      <w:bodyDiv w:val="1"/>
      <w:marLeft w:val="0"/>
      <w:marRight w:val="0"/>
      <w:marTop w:val="0"/>
      <w:marBottom w:val="0"/>
      <w:divBdr>
        <w:top w:val="none" w:sz="0" w:space="0" w:color="auto"/>
        <w:left w:val="none" w:sz="0" w:space="0" w:color="auto"/>
        <w:bottom w:val="none" w:sz="0" w:space="0" w:color="auto"/>
        <w:right w:val="none" w:sz="0" w:space="0" w:color="auto"/>
      </w:divBdr>
    </w:div>
    <w:div w:id="794250428">
      <w:bodyDiv w:val="1"/>
      <w:marLeft w:val="0"/>
      <w:marRight w:val="0"/>
      <w:marTop w:val="0"/>
      <w:marBottom w:val="0"/>
      <w:divBdr>
        <w:top w:val="none" w:sz="0" w:space="0" w:color="auto"/>
        <w:left w:val="none" w:sz="0" w:space="0" w:color="auto"/>
        <w:bottom w:val="none" w:sz="0" w:space="0" w:color="auto"/>
        <w:right w:val="none" w:sz="0" w:space="0" w:color="auto"/>
      </w:divBdr>
    </w:div>
    <w:div w:id="794252827">
      <w:bodyDiv w:val="1"/>
      <w:marLeft w:val="0"/>
      <w:marRight w:val="0"/>
      <w:marTop w:val="0"/>
      <w:marBottom w:val="0"/>
      <w:divBdr>
        <w:top w:val="none" w:sz="0" w:space="0" w:color="auto"/>
        <w:left w:val="none" w:sz="0" w:space="0" w:color="auto"/>
        <w:bottom w:val="none" w:sz="0" w:space="0" w:color="auto"/>
        <w:right w:val="none" w:sz="0" w:space="0" w:color="auto"/>
      </w:divBdr>
    </w:div>
    <w:div w:id="794445021">
      <w:bodyDiv w:val="1"/>
      <w:marLeft w:val="0"/>
      <w:marRight w:val="0"/>
      <w:marTop w:val="0"/>
      <w:marBottom w:val="0"/>
      <w:divBdr>
        <w:top w:val="none" w:sz="0" w:space="0" w:color="auto"/>
        <w:left w:val="none" w:sz="0" w:space="0" w:color="auto"/>
        <w:bottom w:val="none" w:sz="0" w:space="0" w:color="auto"/>
        <w:right w:val="none" w:sz="0" w:space="0" w:color="auto"/>
      </w:divBdr>
    </w:div>
    <w:div w:id="794449459">
      <w:bodyDiv w:val="1"/>
      <w:marLeft w:val="0"/>
      <w:marRight w:val="0"/>
      <w:marTop w:val="0"/>
      <w:marBottom w:val="0"/>
      <w:divBdr>
        <w:top w:val="none" w:sz="0" w:space="0" w:color="auto"/>
        <w:left w:val="none" w:sz="0" w:space="0" w:color="auto"/>
        <w:bottom w:val="none" w:sz="0" w:space="0" w:color="auto"/>
        <w:right w:val="none" w:sz="0" w:space="0" w:color="auto"/>
      </w:divBdr>
    </w:div>
    <w:div w:id="794525234">
      <w:bodyDiv w:val="1"/>
      <w:marLeft w:val="0"/>
      <w:marRight w:val="0"/>
      <w:marTop w:val="0"/>
      <w:marBottom w:val="0"/>
      <w:divBdr>
        <w:top w:val="none" w:sz="0" w:space="0" w:color="auto"/>
        <w:left w:val="none" w:sz="0" w:space="0" w:color="auto"/>
        <w:bottom w:val="none" w:sz="0" w:space="0" w:color="auto"/>
        <w:right w:val="none" w:sz="0" w:space="0" w:color="auto"/>
      </w:divBdr>
    </w:div>
    <w:div w:id="794564412">
      <w:bodyDiv w:val="1"/>
      <w:marLeft w:val="0"/>
      <w:marRight w:val="0"/>
      <w:marTop w:val="0"/>
      <w:marBottom w:val="0"/>
      <w:divBdr>
        <w:top w:val="none" w:sz="0" w:space="0" w:color="auto"/>
        <w:left w:val="none" w:sz="0" w:space="0" w:color="auto"/>
        <w:bottom w:val="none" w:sz="0" w:space="0" w:color="auto"/>
        <w:right w:val="none" w:sz="0" w:space="0" w:color="auto"/>
      </w:divBdr>
    </w:div>
    <w:div w:id="794640212">
      <w:bodyDiv w:val="1"/>
      <w:marLeft w:val="0"/>
      <w:marRight w:val="0"/>
      <w:marTop w:val="0"/>
      <w:marBottom w:val="0"/>
      <w:divBdr>
        <w:top w:val="none" w:sz="0" w:space="0" w:color="auto"/>
        <w:left w:val="none" w:sz="0" w:space="0" w:color="auto"/>
        <w:bottom w:val="none" w:sz="0" w:space="0" w:color="auto"/>
        <w:right w:val="none" w:sz="0" w:space="0" w:color="auto"/>
      </w:divBdr>
    </w:div>
    <w:div w:id="794828785">
      <w:bodyDiv w:val="1"/>
      <w:marLeft w:val="0"/>
      <w:marRight w:val="0"/>
      <w:marTop w:val="0"/>
      <w:marBottom w:val="0"/>
      <w:divBdr>
        <w:top w:val="none" w:sz="0" w:space="0" w:color="auto"/>
        <w:left w:val="none" w:sz="0" w:space="0" w:color="auto"/>
        <w:bottom w:val="none" w:sz="0" w:space="0" w:color="auto"/>
        <w:right w:val="none" w:sz="0" w:space="0" w:color="auto"/>
      </w:divBdr>
    </w:div>
    <w:div w:id="794904169">
      <w:bodyDiv w:val="1"/>
      <w:marLeft w:val="0"/>
      <w:marRight w:val="0"/>
      <w:marTop w:val="0"/>
      <w:marBottom w:val="0"/>
      <w:divBdr>
        <w:top w:val="none" w:sz="0" w:space="0" w:color="auto"/>
        <w:left w:val="none" w:sz="0" w:space="0" w:color="auto"/>
        <w:bottom w:val="none" w:sz="0" w:space="0" w:color="auto"/>
        <w:right w:val="none" w:sz="0" w:space="0" w:color="auto"/>
      </w:divBdr>
    </w:div>
    <w:div w:id="794905714">
      <w:bodyDiv w:val="1"/>
      <w:marLeft w:val="0"/>
      <w:marRight w:val="0"/>
      <w:marTop w:val="0"/>
      <w:marBottom w:val="0"/>
      <w:divBdr>
        <w:top w:val="none" w:sz="0" w:space="0" w:color="auto"/>
        <w:left w:val="none" w:sz="0" w:space="0" w:color="auto"/>
        <w:bottom w:val="none" w:sz="0" w:space="0" w:color="auto"/>
        <w:right w:val="none" w:sz="0" w:space="0" w:color="auto"/>
      </w:divBdr>
    </w:div>
    <w:div w:id="794910937">
      <w:bodyDiv w:val="1"/>
      <w:marLeft w:val="0"/>
      <w:marRight w:val="0"/>
      <w:marTop w:val="0"/>
      <w:marBottom w:val="0"/>
      <w:divBdr>
        <w:top w:val="none" w:sz="0" w:space="0" w:color="auto"/>
        <w:left w:val="none" w:sz="0" w:space="0" w:color="auto"/>
        <w:bottom w:val="none" w:sz="0" w:space="0" w:color="auto"/>
        <w:right w:val="none" w:sz="0" w:space="0" w:color="auto"/>
      </w:divBdr>
    </w:div>
    <w:div w:id="794951863">
      <w:bodyDiv w:val="1"/>
      <w:marLeft w:val="0"/>
      <w:marRight w:val="0"/>
      <w:marTop w:val="0"/>
      <w:marBottom w:val="0"/>
      <w:divBdr>
        <w:top w:val="none" w:sz="0" w:space="0" w:color="auto"/>
        <w:left w:val="none" w:sz="0" w:space="0" w:color="auto"/>
        <w:bottom w:val="none" w:sz="0" w:space="0" w:color="auto"/>
        <w:right w:val="none" w:sz="0" w:space="0" w:color="auto"/>
      </w:divBdr>
    </w:div>
    <w:div w:id="795023575">
      <w:bodyDiv w:val="1"/>
      <w:marLeft w:val="0"/>
      <w:marRight w:val="0"/>
      <w:marTop w:val="0"/>
      <w:marBottom w:val="0"/>
      <w:divBdr>
        <w:top w:val="none" w:sz="0" w:space="0" w:color="auto"/>
        <w:left w:val="none" w:sz="0" w:space="0" w:color="auto"/>
        <w:bottom w:val="none" w:sz="0" w:space="0" w:color="auto"/>
        <w:right w:val="none" w:sz="0" w:space="0" w:color="auto"/>
      </w:divBdr>
    </w:div>
    <w:div w:id="795172956">
      <w:bodyDiv w:val="1"/>
      <w:marLeft w:val="0"/>
      <w:marRight w:val="0"/>
      <w:marTop w:val="0"/>
      <w:marBottom w:val="0"/>
      <w:divBdr>
        <w:top w:val="none" w:sz="0" w:space="0" w:color="auto"/>
        <w:left w:val="none" w:sz="0" w:space="0" w:color="auto"/>
        <w:bottom w:val="none" w:sz="0" w:space="0" w:color="auto"/>
        <w:right w:val="none" w:sz="0" w:space="0" w:color="auto"/>
      </w:divBdr>
    </w:div>
    <w:div w:id="795487059">
      <w:bodyDiv w:val="1"/>
      <w:marLeft w:val="0"/>
      <w:marRight w:val="0"/>
      <w:marTop w:val="0"/>
      <w:marBottom w:val="0"/>
      <w:divBdr>
        <w:top w:val="none" w:sz="0" w:space="0" w:color="auto"/>
        <w:left w:val="none" w:sz="0" w:space="0" w:color="auto"/>
        <w:bottom w:val="none" w:sz="0" w:space="0" w:color="auto"/>
        <w:right w:val="none" w:sz="0" w:space="0" w:color="auto"/>
      </w:divBdr>
    </w:div>
    <w:div w:id="795490038">
      <w:bodyDiv w:val="1"/>
      <w:marLeft w:val="0"/>
      <w:marRight w:val="0"/>
      <w:marTop w:val="0"/>
      <w:marBottom w:val="0"/>
      <w:divBdr>
        <w:top w:val="none" w:sz="0" w:space="0" w:color="auto"/>
        <w:left w:val="none" w:sz="0" w:space="0" w:color="auto"/>
        <w:bottom w:val="none" w:sz="0" w:space="0" w:color="auto"/>
        <w:right w:val="none" w:sz="0" w:space="0" w:color="auto"/>
      </w:divBdr>
    </w:div>
    <w:div w:id="795562877">
      <w:bodyDiv w:val="1"/>
      <w:marLeft w:val="0"/>
      <w:marRight w:val="0"/>
      <w:marTop w:val="0"/>
      <w:marBottom w:val="0"/>
      <w:divBdr>
        <w:top w:val="none" w:sz="0" w:space="0" w:color="auto"/>
        <w:left w:val="none" w:sz="0" w:space="0" w:color="auto"/>
        <w:bottom w:val="none" w:sz="0" w:space="0" w:color="auto"/>
        <w:right w:val="none" w:sz="0" w:space="0" w:color="auto"/>
      </w:divBdr>
    </w:div>
    <w:div w:id="795680940">
      <w:bodyDiv w:val="1"/>
      <w:marLeft w:val="0"/>
      <w:marRight w:val="0"/>
      <w:marTop w:val="0"/>
      <w:marBottom w:val="0"/>
      <w:divBdr>
        <w:top w:val="none" w:sz="0" w:space="0" w:color="auto"/>
        <w:left w:val="none" w:sz="0" w:space="0" w:color="auto"/>
        <w:bottom w:val="none" w:sz="0" w:space="0" w:color="auto"/>
        <w:right w:val="none" w:sz="0" w:space="0" w:color="auto"/>
      </w:divBdr>
    </w:div>
    <w:div w:id="795681079">
      <w:bodyDiv w:val="1"/>
      <w:marLeft w:val="0"/>
      <w:marRight w:val="0"/>
      <w:marTop w:val="0"/>
      <w:marBottom w:val="0"/>
      <w:divBdr>
        <w:top w:val="none" w:sz="0" w:space="0" w:color="auto"/>
        <w:left w:val="none" w:sz="0" w:space="0" w:color="auto"/>
        <w:bottom w:val="none" w:sz="0" w:space="0" w:color="auto"/>
        <w:right w:val="none" w:sz="0" w:space="0" w:color="auto"/>
      </w:divBdr>
    </w:div>
    <w:div w:id="795758701">
      <w:bodyDiv w:val="1"/>
      <w:marLeft w:val="0"/>
      <w:marRight w:val="0"/>
      <w:marTop w:val="0"/>
      <w:marBottom w:val="0"/>
      <w:divBdr>
        <w:top w:val="none" w:sz="0" w:space="0" w:color="auto"/>
        <w:left w:val="none" w:sz="0" w:space="0" w:color="auto"/>
        <w:bottom w:val="none" w:sz="0" w:space="0" w:color="auto"/>
        <w:right w:val="none" w:sz="0" w:space="0" w:color="auto"/>
      </w:divBdr>
    </w:div>
    <w:div w:id="795828832">
      <w:bodyDiv w:val="1"/>
      <w:marLeft w:val="0"/>
      <w:marRight w:val="0"/>
      <w:marTop w:val="0"/>
      <w:marBottom w:val="0"/>
      <w:divBdr>
        <w:top w:val="none" w:sz="0" w:space="0" w:color="auto"/>
        <w:left w:val="none" w:sz="0" w:space="0" w:color="auto"/>
        <w:bottom w:val="none" w:sz="0" w:space="0" w:color="auto"/>
        <w:right w:val="none" w:sz="0" w:space="0" w:color="auto"/>
      </w:divBdr>
    </w:div>
    <w:div w:id="795876127">
      <w:bodyDiv w:val="1"/>
      <w:marLeft w:val="0"/>
      <w:marRight w:val="0"/>
      <w:marTop w:val="0"/>
      <w:marBottom w:val="0"/>
      <w:divBdr>
        <w:top w:val="none" w:sz="0" w:space="0" w:color="auto"/>
        <w:left w:val="none" w:sz="0" w:space="0" w:color="auto"/>
        <w:bottom w:val="none" w:sz="0" w:space="0" w:color="auto"/>
        <w:right w:val="none" w:sz="0" w:space="0" w:color="auto"/>
      </w:divBdr>
    </w:div>
    <w:div w:id="796029627">
      <w:bodyDiv w:val="1"/>
      <w:marLeft w:val="0"/>
      <w:marRight w:val="0"/>
      <w:marTop w:val="0"/>
      <w:marBottom w:val="0"/>
      <w:divBdr>
        <w:top w:val="none" w:sz="0" w:space="0" w:color="auto"/>
        <w:left w:val="none" w:sz="0" w:space="0" w:color="auto"/>
        <w:bottom w:val="none" w:sz="0" w:space="0" w:color="auto"/>
        <w:right w:val="none" w:sz="0" w:space="0" w:color="auto"/>
      </w:divBdr>
    </w:div>
    <w:div w:id="796072279">
      <w:bodyDiv w:val="1"/>
      <w:marLeft w:val="0"/>
      <w:marRight w:val="0"/>
      <w:marTop w:val="0"/>
      <w:marBottom w:val="0"/>
      <w:divBdr>
        <w:top w:val="none" w:sz="0" w:space="0" w:color="auto"/>
        <w:left w:val="none" w:sz="0" w:space="0" w:color="auto"/>
        <w:bottom w:val="none" w:sz="0" w:space="0" w:color="auto"/>
        <w:right w:val="none" w:sz="0" w:space="0" w:color="auto"/>
      </w:divBdr>
    </w:div>
    <w:div w:id="796145929">
      <w:bodyDiv w:val="1"/>
      <w:marLeft w:val="0"/>
      <w:marRight w:val="0"/>
      <w:marTop w:val="0"/>
      <w:marBottom w:val="0"/>
      <w:divBdr>
        <w:top w:val="none" w:sz="0" w:space="0" w:color="auto"/>
        <w:left w:val="none" w:sz="0" w:space="0" w:color="auto"/>
        <w:bottom w:val="none" w:sz="0" w:space="0" w:color="auto"/>
        <w:right w:val="none" w:sz="0" w:space="0" w:color="auto"/>
      </w:divBdr>
    </w:div>
    <w:div w:id="796216456">
      <w:bodyDiv w:val="1"/>
      <w:marLeft w:val="0"/>
      <w:marRight w:val="0"/>
      <w:marTop w:val="0"/>
      <w:marBottom w:val="0"/>
      <w:divBdr>
        <w:top w:val="none" w:sz="0" w:space="0" w:color="auto"/>
        <w:left w:val="none" w:sz="0" w:space="0" w:color="auto"/>
        <w:bottom w:val="none" w:sz="0" w:space="0" w:color="auto"/>
        <w:right w:val="none" w:sz="0" w:space="0" w:color="auto"/>
      </w:divBdr>
    </w:div>
    <w:div w:id="796221683">
      <w:bodyDiv w:val="1"/>
      <w:marLeft w:val="0"/>
      <w:marRight w:val="0"/>
      <w:marTop w:val="0"/>
      <w:marBottom w:val="0"/>
      <w:divBdr>
        <w:top w:val="none" w:sz="0" w:space="0" w:color="auto"/>
        <w:left w:val="none" w:sz="0" w:space="0" w:color="auto"/>
        <w:bottom w:val="none" w:sz="0" w:space="0" w:color="auto"/>
        <w:right w:val="none" w:sz="0" w:space="0" w:color="auto"/>
      </w:divBdr>
    </w:div>
    <w:div w:id="796222916">
      <w:bodyDiv w:val="1"/>
      <w:marLeft w:val="0"/>
      <w:marRight w:val="0"/>
      <w:marTop w:val="0"/>
      <w:marBottom w:val="0"/>
      <w:divBdr>
        <w:top w:val="none" w:sz="0" w:space="0" w:color="auto"/>
        <w:left w:val="none" w:sz="0" w:space="0" w:color="auto"/>
        <w:bottom w:val="none" w:sz="0" w:space="0" w:color="auto"/>
        <w:right w:val="none" w:sz="0" w:space="0" w:color="auto"/>
      </w:divBdr>
    </w:div>
    <w:div w:id="796266168">
      <w:bodyDiv w:val="1"/>
      <w:marLeft w:val="0"/>
      <w:marRight w:val="0"/>
      <w:marTop w:val="0"/>
      <w:marBottom w:val="0"/>
      <w:divBdr>
        <w:top w:val="none" w:sz="0" w:space="0" w:color="auto"/>
        <w:left w:val="none" w:sz="0" w:space="0" w:color="auto"/>
        <w:bottom w:val="none" w:sz="0" w:space="0" w:color="auto"/>
        <w:right w:val="none" w:sz="0" w:space="0" w:color="auto"/>
      </w:divBdr>
    </w:div>
    <w:div w:id="796291809">
      <w:bodyDiv w:val="1"/>
      <w:marLeft w:val="0"/>
      <w:marRight w:val="0"/>
      <w:marTop w:val="0"/>
      <w:marBottom w:val="0"/>
      <w:divBdr>
        <w:top w:val="none" w:sz="0" w:space="0" w:color="auto"/>
        <w:left w:val="none" w:sz="0" w:space="0" w:color="auto"/>
        <w:bottom w:val="none" w:sz="0" w:space="0" w:color="auto"/>
        <w:right w:val="none" w:sz="0" w:space="0" w:color="auto"/>
      </w:divBdr>
    </w:div>
    <w:div w:id="796530996">
      <w:bodyDiv w:val="1"/>
      <w:marLeft w:val="0"/>
      <w:marRight w:val="0"/>
      <w:marTop w:val="0"/>
      <w:marBottom w:val="0"/>
      <w:divBdr>
        <w:top w:val="none" w:sz="0" w:space="0" w:color="auto"/>
        <w:left w:val="none" w:sz="0" w:space="0" w:color="auto"/>
        <w:bottom w:val="none" w:sz="0" w:space="0" w:color="auto"/>
        <w:right w:val="none" w:sz="0" w:space="0" w:color="auto"/>
      </w:divBdr>
    </w:div>
    <w:div w:id="796608460">
      <w:bodyDiv w:val="1"/>
      <w:marLeft w:val="0"/>
      <w:marRight w:val="0"/>
      <w:marTop w:val="0"/>
      <w:marBottom w:val="0"/>
      <w:divBdr>
        <w:top w:val="none" w:sz="0" w:space="0" w:color="auto"/>
        <w:left w:val="none" w:sz="0" w:space="0" w:color="auto"/>
        <w:bottom w:val="none" w:sz="0" w:space="0" w:color="auto"/>
        <w:right w:val="none" w:sz="0" w:space="0" w:color="auto"/>
      </w:divBdr>
    </w:div>
    <w:div w:id="796608949">
      <w:bodyDiv w:val="1"/>
      <w:marLeft w:val="0"/>
      <w:marRight w:val="0"/>
      <w:marTop w:val="0"/>
      <w:marBottom w:val="0"/>
      <w:divBdr>
        <w:top w:val="none" w:sz="0" w:space="0" w:color="auto"/>
        <w:left w:val="none" w:sz="0" w:space="0" w:color="auto"/>
        <w:bottom w:val="none" w:sz="0" w:space="0" w:color="auto"/>
        <w:right w:val="none" w:sz="0" w:space="0" w:color="auto"/>
      </w:divBdr>
    </w:div>
    <w:div w:id="796682481">
      <w:bodyDiv w:val="1"/>
      <w:marLeft w:val="0"/>
      <w:marRight w:val="0"/>
      <w:marTop w:val="0"/>
      <w:marBottom w:val="0"/>
      <w:divBdr>
        <w:top w:val="none" w:sz="0" w:space="0" w:color="auto"/>
        <w:left w:val="none" w:sz="0" w:space="0" w:color="auto"/>
        <w:bottom w:val="none" w:sz="0" w:space="0" w:color="auto"/>
        <w:right w:val="none" w:sz="0" w:space="0" w:color="auto"/>
      </w:divBdr>
    </w:div>
    <w:div w:id="796722933">
      <w:bodyDiv w:val="1"/>
      <w:marLeft w:val="0"/>
      <w:marRight w:val="0"/>
      <w:marTop w:val="0"/>
      <w:marBottom w:val="0"/>
      <w:divBdr>
        <w:top w:val="none" w:sz="0" w:space="0" w:color="auto"/>
        <w:left w:val="none" w:sz="0" w:space="0" w:color="auto"/>
        <w:bottom w:val="none" w:sz="0" w:space="0" w:color="auto"/>
        <w:right w:val="none" w:sz="0" w:space="0" w:color="auto"/>
      </w:divBdr>
    </w:div>
    <w:div w:id="796918043">
      <w:bodyDiv w:val="1"/>
      <w:marLeft w:val="0"/>
      <w:marRight w:val="0"/>
      <w:marTop w:val="0"/>
      <w:marBottom w:val="0"/>
      <w:divBdr>
        <w:top w:val="none" w:sz="0" w:space="0" w:color="auto"/>
        <w:left w:val="none" w:sz="0" w:space="0" w:color="auto"/>
        <w:bottom w:val="none" w:sz="0" w:space="0" w:color="auto"/>
        <w:right w:val="none" w:sz="0" w:space="0" w:color="auto"/>
      </w:divBdr>
    </w:div>
    <w:div w:id="797145056">
      <w:bodyDiv w:val="1"/>
      <w:marLeft w:val="0"/>
      <w:marRight w:val="0"/>
      <w:marTop w:val="0"/>
      <w:marBottom w:val="0"/>
      <w:divBdr>
        <w:top w:val="none" w:sz="0" w:space="0" w:color="auto"/>
        <w:left w:val="none" w:sz="0" w:space="0" w:color="auto"/>
        <w:bottom w:val="none" w:sz="0" w:space="0" w:color="auto"/>
        <w:right w:val="none" w:sz="0" w:space="0" w:color="auto"/>
      </w:divBdr>
    </w:div>
    <w:div w:id="797264210">
      <w:bodyDiv w:val="1"/>
      <w:marLeft w:val="0"/>
      <w:marRight w:val="0"/>
      <w:marTop w:val="0"/>
      <w:marBottom w:val="0"/>
      <w:divBdr>
        <w:top w:val="none" w:sz="0" w:space="0" w:color="auto"/>
        <w:left w:val="none" w:sz="0" w:space="0" w:color="auto"/>
        <w:bottom w:val="none" w:sz="0" w:space="0" w:color="auto"/>
        <w:right w:val="none" w:sz="0" w:space="0" w:color="auto"/>
      </w:divBdr>
    </w:div>
    <w:div w:id="797266012">
      <w:bodyDiv w:val="1"/>
      <w:marLeft w:val="0"/>
      <w:marRight w:val="0"/>
      <w:marTop w:val="0"/>
      <w:marBottom w:val="0"/>
      <w:divBdr>
        <w:top w:val="none" w:sz="0" w:space="0" w:color="auto"/>
        <w:left w:val="none" w:sz="0" w:space="0" w:color="auto"/>
        <w:bottom w:val="none" w:sz="0" w:space="0" w:color="auto"/>
        <w:right w:val="none" w:sz="0" w:space="0" w:color="auto"/>
      </w:divBdr>
    </w:div>
    <w:div w:id="797600656">
      <w:bodyDiv w:val="1"/>
      <w:marLeft w:val="0"/>
      <w:marRight w:val="0"/>
      <w:marTop w:val="0"/>
      <w:marBottom w:val="0"/>
      <w:divBdr>
        <w:top w:val="none" w:sz="0" w:space="0" w:color="auto"/>
        <w:left w:val="none" w:sz="0" w:space="0" w:color="auto"/>
        <w:bottom w:val="none" w:sz="0" w:space="0" w:color="auto"/>
        <w:right w:val="none" w:sz="0" w:space="0" w:color="auto"/>
      </w:divBdr>
    </w:div>
    <w:div w:id="797602728">
      <w:bodyDiv w:val="1"/>
      <w:marLeft w:val="0"/>
      <w:marRight w:val="0"/>
      <w:marTop w:val="0"/>
      <w:marBottom w:val="0"/>
      <w:divBdr>
        <w:top w:val="none" w:sz="0" w:space="0" w:color="auto"/>
        <w:left w:val="none" w:sz="0" w:space="0" w:color="auto"/>
        <w:bottom w:val="none" w:sz="0" w:space="0" w:color="auto"/>
        <w:right w:val="none" w:sz="0" w:space="0" w:color="auto"/>
      </w:divBdr>
    </w:div>
    <w:div w:id="797651874">
      <w:bodyDiv w:val="1"/>
      <w:marLeft w:val="0"/>
      <w:marRight w:val="0"/>
      <w:marTop w:val="0"/>
      <w:marBottom w:val="0"/>
      <w:divBdr>
        <w:top w:val="none" w:sz="0" w:space="0" w:color="auto"/>
        <w:left w:val="none" w:sz="0" w:space="0" w:color="auto"/>
        <w:bottom w:val="none" w:sz="0" w:space="0" w:color="auto"/>
        <w:right w:val="none" w:sz="0" w:space="0" w:color="auto"/>
      </w:divBdr>
    </w:div>
    <w:div w:id="797719598">
      <w:bodyDiv w:val="1"/>
      <w:marLeft w:val="0"/>
      <w:marRight w:val="0"/>
      <w:marTop w:val="0"/>
      <w:marBottom w:val="0"/>
      <w:divBdr>
        <w:top w:val="none" w:sz="0" w:space="0" w:color="auto"/>
        <w:left w:val="none" w:sz="0" w:space="0" w:color="auto"/>
        <w:bottom w:val="none" w:sz="0" w:space="0" w:color="auto"/>
        <w:right w:val="none" w:sz="0" w:space="0" w:color="auto"/>
      </w:divBdr>
    </w:div>
    <w:div w:id="797725049">
      <w:bodyDiv w:val="1"/>
      <w:marLeft w:val="0"/>
      <w:marRight w:val="0"/>
      <w:marTop w:val="0"/>
      <w:marBottom w:val="0"/>
      <w:divBdr>
        <w:top w:val="none" w:sz="0" w:space="0" w:color="auto"/>
        <w:left w:val="none" w:sz="0" w:space="0" w:color="auto"/>
        <w:bottom w:val="none" w:sz="0" w:space="0" w:color="auto"/>
        <w:right w:val="none" w:sz="0" w:space="0" w:color="auto"/>
      </w:divBdr>
    </w:div>
    <w:div w:id="798301308">
      <w:bodyDiv w:val="1"/>
      <w:marLeft w:val="0"/>
      <w:marRight w:val="0"/>
      <w:marTop w:val="0"/>
      <w:marBottom w:val="0"/>
      <w:divBdr>
        <w:top w:val="none" w:sz="0" w:space="0" w:color="auto"/>
        <w:left w:val="none" w:sz="0" w:space="0" w:color="auto"/>
        <w:bottom w:val="none" w:sz="0" w:space="0" w:color="auto"/>
        <w:right w:val="none" w:sz="0" w:space="0" w:color="auto"/>
      </w:divBdr>
    </w:div>
    <w:div w:id="798495589">
      <w:bodyDiv w:val="1"/>
      <w:marLeft w:val="0"/>
      <w:marRight w:val="0"/>
      <w:marTop w:val="0"/>
      <w:marBottom w:val="0"/>
      <w:divBdr>
        <w:top w:val="none" w:sz="0" w:space="0" w:color="auto"/>
        <w:left w:val="none" w:sz="0" w:space="0" w:color="auto"/>
        <w:bottom w:val="none" w:sz="0" w:space="0" w:color="auto"/>
        <w:right w:val="none" w:sz="0" w:space="0" w:color="auto"/>
      </w:divBdr>
    </w:div>
    <w:div w:id="798766571">
      <w:bodyDiv w:val="1"/>
      <w:marLeft w:val="0"/>
      <w:marRight w:val="0"/>
      <w:marTop w:val="0"/>
      <w:marBottom w:val="0"/>
      <w:divBdr>
        <w:top w:val="none" w:sz="0" w:space="0" w:color="auto"/>
        <w:left w:val="none" w:sz="0" w:space="0" w:color="auto"/>
        <w:bottom w:val="none" w:sz="0" w:space="0" w:color="auto"/>
        <w:right w:val="none" w:sz="0" w:space="0" w:color="auto"/>
      </w:divBdr>
    </w:div>
    <w:div w:id="799300849">
      <w:bodyDiv w:val="1"/>
      <w:marLeft w:val="0"/>
      <w:marRight w:val="0"/>
      <w:marTop w:val="0"/>
      <w:marBottom w:val="0"/>
      <w:divBdr>
        <w:top w:val="none" w:sz="0" w:space="0" w:color="auto"/>
        <w:left w:val="none" w:sz="0" w:space="0" w:color="auto"/>
        <w:bottom w:val="none" w:sz="0" w:space="0" w:color="auto"/>
        <w:right w:val="none" w:sz="0" w:space="0" w:color="auto"/>
      </w:divBdr>
    </w:div>
    <w:div w:id="799301056">
      <w:bodyDiv w:val="1"/>
      <w:marLeft w:val="0"/>
      <w:marRight w:val="0"/>
      <w:marTop w:val="0"/>
      <w:marBottom w:val="0"/>
      <w:divBdr>
        <w:top w:val="none" w:sz="0" w:space="0" w:color="auto"/>
        <w:left w:val="none" w:sz="0" w:space="0" w:color="auto"/>
        <w:bottom w:val="none" w:sz="0" w:space="0" w:color="auto"/>
        <w:right w:val="none" w:sz="0" w:space="0" w:color="auto"/>
      </w:divBdr>
    </w:div>
    <w:div w:id="799491032">
      <w:bodyDiv w:val="1"/>
      <w:marLeft w:val="0"/>
      <w:marRight w:val="0"/>
      <w:marTop w:val="0"/>
      <w:marBottom w:val="0"/>
      <w:divBdr>
        <w:top w:val="none" w:sz="0" w:space="0" w:color="auto"/>
        <w:left w:val="none" w:sz="0" w:space="0" w:color="auto"/>
        <w:bottom w:val="none" w:sz="0" w:space="0" w:color="auto"/>
        <w:right w:val="none" w:sz="0" w:space="0" w:color="auto"/>
      </w:divBdr>
    </w:div>
    <w:div w:id="799492776">
      <w:bodyDiv w:val="1"/>
      <w:marLeft w:val="0"/>
      <w:marRight w:val="0"/>
      <w:marTop w:val="0"/>
      <w:marBottom w:val="0"/>
      <w:divBdr>
        <w:top w:val="none" w:sz="0" w:space="0" w:color="auto"/>
        <w:left w:val="none" w:sz="0" w:space="0" w:color="auto"/>
        <w:bottom w:val="none" w:sz="0" w:space="0" w:color="auto"/>
        <w:right w:val="none" w:sz="0" w:space="0" w:color="auto"/>
      </w:divBdr>
    </w:div>
    <w:div w:id="799686844">
      <w:bodyDiv w:val="1"/>
      <w:marLeft w:val="0"/>
      <w:marRight w:val="0"/>
      <w:marTop w:val="0"/>
      <w:marBottom w:val="0"/>
      <w:divBdr>
        <w:top w:val="none" w:sz="0" w:space="0" w:color="auto"/>
        <w:left w:val="none" w:sz="0" w:space="0" w:color="auto"/>
        <w:bottom w:val="none" w:sz="0" w:space="0" w:color="auto"/>
        <w:right w:val="none" w:sz="0" w:space="0" w:color="auto"/>
      </w:divBdr>
    </w:div>
    <w:div w:id="799760672">
      <w:bodyDiv w:val="1"/>
      <w:marLeft w:val="0"/>
      <w:marRight w:val="0"/>
      <w:marTop w:val="0"/>
      <w:marBottom w:val="0"/>
      <w:divBdr>
        <w:top w:val="none" w:sz="0" w:space="0" w:color="auto"/>
        <w:left w:val="none" w:sz="0" w:space="0" w:color="auto"/>
        <w:bottom w:val="none" w:sz="0" w:space="0" w:color="auto"/>
        <w:right w:val="none" w:sz="0" w:space="0" w:color="auto"/>
      </w:divBdr>
    </w:div>
    <w:div w:id="799762654">
      <w:bodyDiv w:val="1"/>
      <w:marLeft w:val="0"/>
      <w:marRight w:val="0"/>
      <w:marTop w:val="0"/>
      <w:marBottom w:val="0"/>
      <w:divBdr>
        <w:top w:val="none" w:sz="0" w:space="0" w:color="auto"/>
        <w:left w:val="none" w:sz="0" w:space="0" w:color="auto"/>
        <w:bottom w:val="none" w:sz="0" w:space="0" w:color="auto"/>
        <w:right w:val="none" w:sz="0" w:space="0" w:color="auto"/>
      </w:divBdr>
    </w:div>
    <w:div w:id="799762998">
      <w:bodyDiv w:val="1"/>
      <w:marLeft w:val="0"/>
      <w:marRight w:val="0"/>
      <w:marTop w:val="0"/>
      <w:marBottom w:val="0"/>
      <w:divBdr>
        <w:top w:val="none" w:sz="0" w:space="0" w:color="auto"/>
        <w:left w:val="none" w:sz="0" w:space="0" w:color="auto"/>
        <w:bottom w:val="none" w:sz="0" w:space="0" w:color="auto"/>
        <w:right w:val="none" w:sz="0" w:space="0" w:color="auto"/>
      </w:divBdr>
    </w:div>
    <w:div w:id="799880180">
      <w:bodyDiv w:val="1"/>
      <w:marLeft w:val="0"/>
      <w:marRight w:val="0"/>
      <w:marTop w:val="0"/>
      <w:marBottom w:val="0"/>
      <w:divBdr>
        <w:top w:val="none" w:sz="0" w:space="0" w:color="auto"/>
        <w:left w:val="none" w:sz="0" w:space="0" w:color="auto"/>
        <w:bottom w:val="none" w:sz="0" w:space="0" w:color="auto"/>
        <w:right w:val="none" w:sz="0" w:space="0" w:color="auto"/>
      </w:divBdr>
    </w:div>
    <w:div w:id="799882224">
      <w:bodyDiv w:val="1"/>
      <w:marLeft w:val="0"/>
      <w:marRight w:val="0"/>
      <w:marTop w:val="0"/>
      <w:marBottom w:val="0"/>
      <w:divBdr>
        <w:top w:val="none" w:sz="0" w:space="0" w:color="auto"/>
        <w:left w:val="none" w:sz="0" w:space="0" w:color="auto"/>
        <w:bottom w:val="none" w:sz="0" w:space="0" w:color="auto"/>
        <w:right w:val="none" w:sz="0" w:space="0" w:color="auto"/>
      </w:divBdr>
    </w:div>
    <w:div w:id="799886976">
      <w:bodyDiv w:val="1"/>
      <w:marLeft w:val="0"/>
      <w:marRight w:val="0"/>
      <w:marTop w:val="0"/>
      <w:marBottom w:val="0"/>
      <w:divBdr>
        <w:top w:val="none" w:sz="0" w:space="0" w:color="auto"/>
        <w:left w:val="none" w:sz="0" w:space="0" w:color="auto"/>
        <w:bottom w:val="none" w:sz="0" w:space="0" w:color="auto"/>
        <w:right w:val="none" w:sz="0" w:space="0" w:color="auto"/>
      </w:divBdr>
    </w:div>
    <w:div w:id="799962294">
      <w:bodyDiv w:val="1"/>
      <w:marLeft w:val="0"/>
      <w:marRight w:val="0"/>
      <w:marTop w:val="0"/>
      <w:marBottom w:val="0"/>
      <w:divBdr>
        <w:top w:val="none" w:sz="0" w:space="0" w:color="auto"/>
        <w:left w:val="none" w:sz="0" w:space="0" w:color="auto"/>
        <w:bottom w:val="none" w:sz="0" w:space="0" w:color="auto"/>
        <w:right w:val="none" w:sz="0" w:space="0" w:color="auto"/>
      </w:divBdr>
    </w:div>
    <w:div w:id="800078040">
      <w:bodyDiv w:val="1"/>
      <w:marLeft w:val="0"/>
      <w:marRight w:val="0"/>
      <w:marTop w:val="0"/>
      <w:marBottom w:val="0"/>
      <w:divBdr>
        <w:top w:val="none" w:sz="0" w:space="0" w:color="auto"/>
        <w:left w:val="none" w:sz="0" w:space="0" w:color="auto"/>
        <w:bottom w:val="none" w:sz="0" w:space="0" w:color="auto"/>
        <w:right w:val="none" w:sz="0" w:space="0" w:color="auto"/>
      </w:divBdr>
    </w:div>
    <w:div w:id="800146832">
      <w:bodyDiv w:val="1"/>
      <w:marLeft w:val="0"/>
      <w:marRight w:val="0"/>
      <w:marTop w:val="0"/>
      <w:marBottom w:val="0"/>
      <w:divBdr>
        <w:top w:val="none" w:sz="0" w:space="0" w:color="auto"/>
        <w:left w:val="none" w:sz="0" w:space="0" w:color="auto"/>
        <w:bottom w:val="none" w:sz="0" w:space="0" w:color="auto"/>
        <w:right w:val="none" w:sz="0" w:space="0" w:color="auto"/>
      </w:divBdr>
    </w:div>
    <w:div w:id="800151136">
      <w:bodyDiv w:val="1"/>
      <w:marLeft w:val="0"/>
      <w:marRight w:val="0"/>
      <w:marTop w:val="0"/>
      <w:marBottom w:val="0"/>
      <w:divBdr>
        <w:top w:val="none" w:sz="0" w:space="0" w:color="auto"/>
        <w:left w:val="none" w:sz="0" w:space="0" w:color="auto"/>
        <w:bottom w:val="none" w:sz="0" w:space="0" w:color="auto"/>
        <w:right w:val="none" w:sz="0" w:space="0" w:color="auto"/>
      </w:divBdr>
    </w:div>
    <w:div w:id="800417713">
      <w:bodyDiv w:val="1"/>
      <w:marLeft w:val="0"/>
      <w:marRight w:val="0"/>
      <w:marTop w:val="0"/>
      <w:marBottom w:val="0"/>
      <w:divBdr>
        <w:top w:val="none" w:sz="0" w:space="0" w:color="auto"/>
        <w:left w:val="none" w:sz="0" w:space="0" w:color="auto"/>
        <w:bottom w:val="none" w:sz="0" w:space="0" w:color="auto"/>
        <w:right w:val="none" w:sz="0" w:space="0" w:color="auto"/>
      </w:divBdr>
    </w:div>
    <w:div w:id="800420896">
      <w:bodyDiv w:val="1"/>
      <w:marLeft w:val="0"/>
      <w:marRight w:val="0"/>
      <w:marTop w:val="0"/>
      <w:marBottom w:val="0"/>
      <w:divBdr>
        <w:top w:val="none" w:sz="0" w:space="0" w:color="auto"/>
        <w:left w:val="none" w:sz="0" w:space="0" w:color="auto"/>
        <w:bottom w:val="none" w:sz="0" w:space="0" w:color="auto"/>
        <w:right w:val="none" w:sz="0" w:space="0" w:color="auto"/>
      </w:divBdr>
    </w:div>
    <w:div w:id="800459127">
      <w:bodyDiv w:val="1"/>
      <w:marLeft w:val="0"/>
      <w:marRight w:val="0"/>
      <w:marTop w:val="0"/>
      <w:marBottom w:val="0"/>
      <w:divBdr>
        <w:top w:val="none" w:sz="0" w:space="0" w:color="auto"/>
        <w:left w:val="none" w:sz="0" w:space="0" w:color="auto"/>
        <w:bottom w:val="none" w:sz="0" w:space="0" w:color="auto"/>
        <w:right w:val="none" w:sz="0" w:space="0" w:color="auto"/>
      </w:divBdr>
    </w:div>
    <w:div w:id="800732579">
      <w:bodyDiv w:val="1"/>
      <w:marLeft w:val="0"/>
      <w:marRight w:val="0"/>
      <w:marTop w:val="0"/>
      <w:marBottom w:val="0"/>
      <w:divBdr>
        <w:top w:val="none" w:sz="0" w:space="0" w:color="auto"/>
        <w:left w:val="none" w:sz="0" w:space="0" w:color="auto"/>
        <w:bottom w:val="none" w:sz="0" w:space="0" w:color="auto"/>
        <w:right w:val="none" w:sz="0" w:space="0" w:color="auto"/>
      </w:divBdr>
    </w:div>
    <w:div w:id="800810563">
      <w:bodyDiv w:val="1"/>
      <w:marLeft w:val="0"/>
      <w:marRight w:val="0"/>
      <w:marTop w:val="0"/>
      <w:marBottom w:val="0"/>
      <w:divBdr>
        <w:top w:val="none" w:sz="0" w:space="0" w:color="auto"/>
        <w:left w:val="none" w:sz="0" w:space="0" w:color="auto"/>
        <w:bottom w:val="none" w:sz="0" w:space="0" w:color="auto"/>
        <w:right w:val="none" w:sz="0" w:space="0" w:color="auto"/>
      </w:divBdr>
    </w:div>
    <w:div w:id="801000272">
      <w:bodyDiv w:val="1"/>
      <w:marLeft w:val="0"/>
      <w:marRight w:val="0"/>
      <w:marTop w:val="0"/>
      <w:marBottom w:val="0"/>
      <w:divBdr>
        <w:top w:val="none" w:sz="0" w:space="0" w:color="auto"/>
        <w:left w:val="none" w:sz="0" w:space="0" w:color="auto"/>
        <w:bottom w:val="none" w:sz="0" w:space="0" w:color="auto"/>
        <w:right w:val="none" w:sz="0" w:space="0" w:color="auto"/>
      </w:divBdr>
    </w:div>
    <w:div w:id="801072191">
      <w:bodyDiv w:val="1"/>
      <w:marLeft w:val="0"/>
      <w:marRight w:val="0"/>
      <w:marTop w:val="0"/>
      <w:marBottom w:val="0"/>
      <w:divBdr>
        <w:top w:val="none" w:sz="0" w:space="0" w:color="auto"/>
        <w:left w:val="none" w:sz="0" w:space="0" w:color="auto"/>
        <w:bottom w:val="none" w:sz="0" w:space="0" w:color="auto"/>
        <w:right w:val="none" w:sz="0" w:space="0" w:color="auto"/>
      </w:divBdr>
    </w:div>
    <w:div w:id="801079019">
      <w:bodyDiv w:val="1"/>
      <w:marLeft w:val="0"/>
      <w:marRight w:val="0"/>
      <w:marTop w:val="0"/>
      <w:marBottom w:val="0"/>
      <w:divBdr>
        <w:top w:val="none" w:sz="0" w:space="0" w:color="auto"/>
        <w:left w:val="none" w:sz="0" w:space="0" w:color="auto"/>
        <w:bottom w:val="none" w:sz="0" w:space="0" w:color="auto"/>
        <w:right w:val="none" w:sz="0" w:space="0" w:color="auto"/>
      </w:divBdr>
    </w:div>
    <w:div w:id="801264282">
      <w:bodyDiv w:val="1"/>
      <w:marLeft w:val="0"/>
      <w:marRight w:val="0"/>
      <w:marTop w:val="0"/>
      <w:marBottom w:val="0"/>
      <w:divBdr>
        <w:top w:val="none" w:sz="0" w:space="0" w:color="auto"/>
        <w:left w:val="none" w:sz="0" w:space="0" w:color="auto"/>
        <w:bottom w:val="none" w:sz="0" w:space="0" w:color="auto"/>
        <w:right w:val="none" w:sz="0" w:space="0" w:color="auto"/>
      </w:divBdr>
    </w:div>
    <w:div w:id="801264345">
      <w:bodyDiv w:val="1"/>
      <w:marLeft w:val="0"/>
      <w:marRight w:val="0"/>
      <w:marTop w:val="0"/>
      <w:marBottom w:val="0"/>
      <w:divBdr>
        <w:top w:val="none" w:sz="0" w:space="0" w:color="auto"/>
        <w:left w:val="none" w:sz="0" w:space="0" w:color="auto"/>
        <w:bottom w:val="none" w:sz="0" w:space="0" w:color="auto"/>
        <w:right w:val="none" w:sz="0" w:space="0" w:color="auto"/>
      </w:divBdr>
    </w:div>
    <w:div w:id="801269210">
      <w:bodyDiv w:val="1"/>
      <w:marLeft w:val="0"/>
      <w:marRight w:val="0"/>
      <w:marTop w:val="0"/>
      <w:marBottom w:val="0"/>
      <w:divBdr>
        <w:top w:val="none" w:sz="0" w:space="0" w:color="auto"/>
        <w:left w:val="none" w:sz="0" w:space="0" w:color="auto"/>
        <w:bottom w:val="none" w:sz="0" w:space="0" w:color="auto"/>
        <w:right w:val="none" w:sz="0" w:space="0" w:color="auto"/>
      </w:divBdr>
    </w:div>
    <w:div w:id="801314007">
      <w:bodyDiv w:val="1"/>
      <w:marLeft w:val="0"/>
      <w:marRight w:val="0"/>
      <w:marTop w:val="0"/>
      <w:marBottom w:val="0"/>
      <w:divBdr>
        <w:top w:val="none" w:sz="0" w:space="0" w:color="auto"/>
        <w:left w:val="none" w:sz="0" w:space="0" w:color="auto"/>
        <w:bottom w:val="none" w:sz="0" w:space="0" w:color="auto"/>
        <w:right w:val="none" w:sz="0" w:space="0" w:color="auto"/>
      </w:divBdr>
    </w:div>
    <w:div w:id="801386139">
      <w:bodyDiv w:val="1"/>
      <w:marLeft w:val="0"/>
      <w:marRight w:val="0"/>
      <w:marTop w:val="0"/>
      <w:marBottom w:val="0"/>
      <w:divBdr>
        <w:top w:val="none" w:sz="0" w:space="0" w:color="auto"/>
        <w:left w:val="none" w:sz="0" w:space="0" w:color="auto"/>
        <w:bottom w:val="none" w:sz="0" w:space="0" w:color="auto"/>
        <w:right w:val="none" w:sz="0" w:space="0" w:color="auto"/>
      </w:divBdr>
    </w:div>
    <w:div w:id="801583906">
      <w:bodyDiv w:val="1"/>
      <w:marLeft w:val="0"/>
      <w:marRight w:val="0"/>
      <w:marTop w:val="0"/>
      <w:marBottom w:val="0"/>
      <w:divBdr>
        <w:top w:val="none" w:sz="0" w:space="0" w:color="auto"/>
        <w:left w:val="none" w:sz="0" w:space="0" w:color="auto"/>
        <w:bottom w:val="none" w:sz="0" w:space="0" w:color="auto"/>
        <w:right w:val="none" w:sz="0" w:space="0" w:color="auto"/>
      </w:divBdr>
    </w:div>
    <w:div w:id="801652746">
      <w:bodyDiv w:val="1"/>
      <w:marLeft w:val="0"/>
      <w:marRight w:val="0"/>
      <w:marTop w:val="0"/>
      <w:marBottom w:val="0"/>
      <w:divBdr>
        <w:top w:val="none" w:sz="0" w:space="0" w:color="auto"/>
        <w:left w:val="none" w:sz="0" w:space="0" w:color="auto"/>
        <w:bottom w:val="none" w:sz="0" w:space="0" w:color="auto"/>
        <w:right w:val="none" w:sz="0" w:space="0" w:color="auto"/>
      </w:divBdr>
    </w:div>
    <w:div w:id="801658463">
      <w:bodyDiv w:val="1"/>
      <w:marLeft w:val="0"/>
      <w:marRight w:val="0"/>
      <w:marTop w:val="0"/>
      <w:marBottom w:val="0"/>
      <w:divBdr>
        <w:top w:val="none" w:sz="0" w:space="0" w:color="auto"/>
        <w:left w:val="none" w:sz="0" w:space="0" w:color="auto"/>
        <w:bottom w:val="none" w:sz="0" w:space="0" w:color="auto"/>
        <w:right w:val="none" w:sz="0" w:space="0" w:color="auto"/>
      </w:divBdr>
    </w:div>
    <w:div w:id="801768655">
      <w:bodyDiv w:val="1"/>
      <w:marLeft w:val="0"/>
      <w:marRight w:val="0"/>
      <w:marTop w:val="0"/>
      <w:marBottom w:val="0"/>
      <w:divBdr>
        <w:top w:val="none" w:sz="0" w:space="0" w:color="auto"/>
        <w:left w:val="none" w:sz="0" w:space="0" w:color="auto"/>
        <w:bottom w:val="none" w:sz="0" w:space="0" w:color="auto"/>
        <w:right w:val="none" w:sz="0" w:space="0" w:color="auto"/>
      </w:divBdr>
    </w:div>
    <w:div w:id="801769312">
      <w:bodyDiv w:val="1"/>
      <w:marLeft w:val="0"/>
      <w:marRight w:val="0"/>
      <w:marTop w:val="0"/>
      <w:marBottom w:val="0"/>
      <w:divBdr>
        <w:top w:val="none" w:sz="0" w:space="0" w:color="auto"/>
        <w:left w:val="none" w:sz="0" w:space="0" w:color="auto"/>
        <w:bottom w:val="none" w:sz="0" w:space="0" w:color="auto"/>
        <w:right w:val="none" w:sz="0" w:space="0" w:color="auto"/>
      </w:divBdr>
    </w:div>
    <w:div w:id="802036992">
      <w:bodyDiv w:val="1"/>
      <w:marLeft w:val="0"/>
      <w:marRight w:val="0"/>
      <w:marTop w:val="0"/>
      <w:marBottom w:val="0"/>
      <w:divBdr>
        <w:top w:val="none" w:sz="0" w:space="0" w:color="auto"/>
        <w:left w:val="none" w:sz="0" w:space="0" w:color="auto"/>
        <w:bottom w:val="none" w:sz="0" w:space="0" w:color="auto"/>
        <w:right w:val="none" w:sz="0" w:space="0" w:color="auto"/>
      </w:divBdr>
    </w:div>
    <w:div w:id="802114048">
      <w:bodyDiv w:val="1"/>
      <w:marLeft w:val="0"/>
      <w:marRight w:val="0"/>
      <w:marTop w:val="0"/>
      <w:marBottom w:val="0"/>
      <w:divBdr>
        <w:top w:val="none" w:sz="0" w:space="0" w:color="auto"/>
        <w:left w:val="none" w:sz="0" w:space="0" w:color="auto"/>
        <w:bottom w:val="none" w:sz="0" w:space="0" w:color="auto"/>
        <w:right w:val="none" w:sz="0" w:space="0" w:color="auto"/>
      </w:divBdr>
    </w:div>
    <w:div w:id="802187756">
      <w:bodyDiv w:val="1"/>
      <w:marLeft w:val="0"/>
      <w:marRight w:val="0"/>
      <w:marTop w:val="0"/>
      <w:marBottom w:val="0"/>
      <w:divBdr>
        <w:top w:val="none" w:sz="0" w:space="0" w:color="auto"/>
        <w:left w:val="none" w:sz="0" w:space="0" w:color="auto"/>
        <w:bottom w:val="none" w:sz="0" w:space="0" w:color="auto"/>
        <w:right w:val="none" w:sz="0" w:space="0" w:color="auto"/>
      </w:divBdr>
    </w:div>
    <w:div w:id="802311177">
      <w:bodyDiv w:val="1"/>
      <w:marLeft w:val="0"/>
      <w:marRight w:val="0"/>
      <w:marTop w:val="0"/>
      <w:marBottom w:val="0"/>
      <w:divBdr>
        <w:top w:val="none" w:sz="0" w:space="0" w:color="auto"/>
        <w:left w:val="none" w:sz="0" w:space="0" w:color="auto"/>
        <w:bottom w:val="none" w:sz="0" w:space="0" w:color="auto"/>
        <w:right w:val="none" w:sz="0" w:space="0" w:color="auto"/>
      </w:divBdr>
    </w:div>
    <w:div w:id="802694264">
      <w:bodyDiv w:val="1"/>
      <w:marLeft w:val="0"/>
      <w:marRight w:val="0"/>
      <w:marTop w:val="0"/>
      <w:marBottom w:val="0"/>
      <w:divBdr>
        <w:top w:val="none" w:sz="0" w:space="0" w:color="auto"/>
        <w:left w:val="none" w:sz="0" w:space="0" w:color="auto"/>
        <w:bottom w:val="none" w:sz="0" w:space="0" w:color="auto"/>
        <w:right w:val="none" w:sz="0" w:space="0" w:color="auto"/>
      </w:divBdr>
    </w:div>
    <w:div w:id="802700314">
      <w:bodyDiv w:val="1"/>
      <w:marLeft w:val="0"/>
      <w:marRight w:val="0"/>
      <w:marTop w:val="0"/>
      <w:marBottom w:val="0"/>
      <w:divBdr>
        <w:top w:val="none" w:sz="0" w:space="0" w:color="auto"/>
        <w:left w:val="none" w:sz="0" w:space="0" w:color="auto"/>
        <w:bottom w:val="none" w:sz="0" w:space="0" w:color="auto"/>
        <w:right w:val="none" w:sz="0" w:space="0" w:color="auto"/>
      </w:divBdr>
    </w:div>
    <w:div w:id="802769255">
      <w:bodyDiv w:val="1"/>
      <w:marLeft w:val="0"/>
      <w:marRight w:val="0"/>
      <w:marTop w:val="0"/>
      <w:marBottom w:val="0"/>
      <w:divBdr>
        <w:top w:val="none" w:sz="0" w:space="0" w:color="auto"/>
        <w:left w:val="none" w:sz="0" w:space="0" w:color="auto"/>
        <w:bottom w:val="none" w:sz="0" w:space="0" w:color="auto"/>
        <w:right w:val="none" w:sz="0" w:space="0" w:color="auto"/>
      </w:divBdr>
    </w:div>
    <w:div w:id="802962377">
      <w:bodyDiv w:val="1"/>
      <w:marLeft w:val="0"/>
      <w:marRight w:val="0"/>
      <w:marTop w:val="0"/>
      <w:marBottom w:val="0"/>
      <w:divBdr>
        <w:top w:val="none" w:sz="0" w:space="0" w:color="auto"/>
        <w:left w:val="none" w:sz="0" w:space="0" w:color="auto"/>
        <w:bottom w:val="none" w:sz="0" w:space="0" w:color="auto"/>
        <w:right w:val="none" w:sz="0" w:space="0" w:color="auto"/>
      </w:divBdr>
    </w:div>
    <w:div w:id="803037133">
      <w:bodyDiv w:val="1"/>
      <w:marLeft w:val="0"/>
      <w:marRight w:val="0"/>
      <w:marTop w:val="0"/>
      <w:marBottom w:val="0"/>
      <w:divBdr>
        <w:top w:val="none" w:sz="0" w:space="0" w:color="auto"/>
        <w:left w:val="none" w:sz="0" w:space="0" w:color="auto"/>
        <w:bottom w:val="none" w:sz="0" w:space="0" w:color="auto"/>
        <w:right w:val="none" w:sz="0" w:space="0" w:color="auto"/>
      </w:divBdr>
    </w:div>
    <w:div w:id="803154450">
      <w:bodyDiv w:val="1"/>
      <w:marLeft w:val="0"/>
      <w:marRight w:val="0"/>
      <w:marTop w:val="0"/>
      <w:marBottom w:val="0"/>
      <w:divBdr>
        <w:top w:val="none" w:sz="0" w:space="0" w:color="auto"/>
        <w:left w:val="none" w:sz="0" w:space="0" w:color="auto"/>
        <w:bottom w:val="none" w:sz="0" w:space="0" w:color="auto"/>
        <w:right w:val="none" w:sz="0" w:space="0" w:color="auto"/>
      </w:divBdr>
    </w:div>
    <w:div w:id="803162912">
      <w:bodyDiv w:val="1"/>
      <w:marLeft w:val="0"/>
      <w:marRight w:val="0"/>
      <w:marTop w:val="0"/>
      <w:marBottom w:val="0"/>
      <w:divBdr>
        <w:top w:val="none" w:sz="0" w:space="0" w:color="auto"/>
        <w:left w:val="none" w:sz="0" w:space="0" w:color="auto"/>
        <w:bottom w:val="none" w:sz="0" w:space="0" w:color="auto"/>
        <w:right w:val="none" w:sz="0" w:space="0" w:color="auto"/>
      </w:divBdr>
    </w:div>
    <w:div w:id="803163222">
      <w:bodyDiv w:val="1"/>
      <w:marLeft w:val="0"/>
      <w:marRight w:val="0"/>
      <w:marTop w:val="0"/>
      <w:marBottom w:val="0"/>
      <w:divBdr>
        <w:top w:val="none" w:sz="0" w:space="0" w:color="auto"/>
        <w:left w:val="none" w:sz="0" w:space="0" w:color="auto"/>
        <w:bottom w:val="none" w:sz="0" w:space="0" w:color="auto"/>
        <w:right w:val="none" w:sz="0" w:space="0" w:color="auto"/>
      </w:divBdr>
    </w:div>
    <w:div w:id="803307291">
      <w:bodyDiv w:val="1"/>
      <w:marLeft w:val="0"/>
      <w:marRight w:val="0"/>
      <w:marTop w:val="0"/>
      <w:marBottom w:val="0"/>
      <w:divBdr>
        <w:top w:val="none" w:sz="0" w:space="0" w:color="auto"/>
        <w:left w:val="none" w:sz="0" w:space="0" w:color="auto"/>
        <w:bottom w:val="none" w:sz="0" w:space="0" w:color="auto"/>
        <w:right w:val="none" w:sz="0" w:space="0" w:color="auto"/>
      </w:divBdr>
    </w:div>
    <w:div w:id="803423420">
      <w:bodyDiv w:val="1"/>
      <w:marLeft w:val="0"/>
      <w:marRight w:val="0"/>
      <w:marTop w:val="0"/>
      <w:marBottom w:val="0"/>
      <w:divBdr>
        <w:top w:val="none" w:sz="0" w:space="0" w:color="auto"/>
        <w:left w:val="none" w:sz="0" w:space="0" w:color="auto"/>
        <w:bottom w:val="none" w:sz="0" w:space="0" w:color="auto"/>
        <w:right w:val="none" w:sz="0" w:space="0" w:color="auto"/>
      </w:divBdr>
    </w:div>
    <w:div w:id="803503772">
      <w:bodyDiv w:val="1"/>
      <w:marLeft w:val="0"/>
      <w:marRight w:val="0"/>
      <w:marTop w:val="0"/>
      <w:marBottom w:val="0"/>
      <w:divBdr>
        <w:top w:val="none" w:sz="0" w:space="0" w:color="auto"/>
        <w:left w:val="none" w:sz="0" w:space="0" w:color="auto"/>
        <w:bottom w:val="none" w:sz="0" w:space="0" w:color="auto"/>
        <w:right w:val="none" w:sz="0" w:space="0" w:color="auto"/>
      </w:divBdr>
    </w:div>
    <w:div w:id="803549582">
      <w:bodyDiv w:val="1"/>
      <w:marLeft w:val="0"/>
      <w:marRight w:val="0"/>
      <w:marTop w:val="0"/>
      <w:marBottom w:val="0"/>
      <w:divBdr>
        <w:top w:val="none" w:sz="0" w:space="0" w:color="auto"/>
        <w:left w:val="none" w:sz="0" w:space="0" w:color="auto"/>
        <w:bottom w:val="none" w:sz="0" w:space="0" w:color="auto"/>
        <w:right w:val="none" w:sz="0" w:space="0" w:color="auto"/>
      </w:divBdr>
    </w:div>
    <w:div w:id="803616503">
      <w:bodyDiv w:val="1"/>
      <w:marLeft w:val="0"/>
      <w:marRight w:val="0"/>
      <w:marTop w:val="0"/>
      <w:marBottom w:val="0"/>
      <w:divBdr>
        <w:top w:val="none" w:sz="0" w:space="0" w:color="auto"/>
        <w:left w:val="none" w:sz="0" w:space="0" w:color="auto"/>
        <w:bottom w:val="none" w:sz="0" w:space="0" w:color="auto"/>
        <w:right w:val="none" w:sz="0" w:space="0" w:color="auto"/>
      </w:divBdr>
    </w:div>
    <w:div w:id="803696033">
      <w:bodyDiv w:val="1"/>
      <w:marLeft w:val="0"/>
      <w:marRight w:val="0"/>
      <w:marTop w:val="0"/>
      <w:marBottom w:val="0"/>
      <w:divBdr>
        <w:top w:val="none" w:sz="0" w:space="0" w:color="auto"/>
        <w:left w:val="none" w:sz="0" w:space="0" w:color="auto"/>
        <w:bottom w:val="none" w:sz="0" w:space="0" w:color="auto"/>
        <w:right w:val="none" w:sz="0" w:space="0" w:color="auto"/>
      </w:divBdr>
    </w:div>
    <w:div w:id="803698185">
      <w:bodyDiv w:val="1"/>
      <w:marLeft w:val="0"/>
      <w:marRight w:val="0"/>
      <w:marTop w:val="0"/>
      <w:marBottom w:val="0"/>
      <w:divBdr>
        <w:top w:val="none" w:sz="0" w:space="0" w:color="auto"/>
        <w:left w:val="none" w:sz="0" w:space="0" w:color="auto"/>
        <w:bottom w:val="none" w:sz="0" w:space="0" w:color="auto"/>
        <w:right w:val="none" w:sz="0" w:space="0" w:color="auto"/>
      </w:divBdr>
    </w:div>
    <w:div w:id="803809219">
      <w:bodyDiv w:val="1"/>
      <w:marLeft w:val="0"/>
      <w:marRight w:val="0"/>
      <w:marTop w:val="0"/>
      <w:marBottom w:val="0"/>
      <w:divBdr>
        <w:top w:val="none" w:sz="0" w:space="0" w:color="auto"/>
        <w:left w:val="none" w:sz="0" w:space="0" w:color="auto"/>
        <w:bottom w:val="none" w:sz="0" w:space="0" w:color="auto"/>
        <w:right w:val="none" w:sz="0" w:space="0" w:color="auto"/>
      </w:divBdr>
    </w:div>
    <w:div w:id="803816365">
      <w:bodyDiv w:val="1"/>
      <w:marLeft w:val="0"/>
      <w:marRight w:val="0"/>
      <w:marTop w:val="0"/>
      <w:marBottom w:val="0"/>
      <w:divBdr>
        <w:top w:val="none" w:sz="0" w:space="0" w:color="auto"/>
        <w:left w:val="none" w:sz="0" w:space="0" w:color="auto"/>
        <w:bottom w:val="none" w:sz="0" w:space="0" w:color="auto"/>
        <w:right w:val="none" w:sz="0" w:space="0" w:color="auto"/>
      </w:divBdr>
    </w:div>
    <w:div w:id="803931486">
      <w:bodyDiv w:val="1"/>
      <w:marLeft w:val="0"/>
      <w:marRight w:val="0"/>
      <w:marTop w:val="0"/>
      <w:marBottom w:val="0"/>
      <w:divBdr>
        <w:top w:val="none" w:sz="0" w:space="0" w:color="auto"/>
        <w:left w:val="none" w:sz="0" w:space="0" w:color="auto"/>
        <w:bottom w:val="none" w:sz="0" w:space="0" w:color="auto"/>
        <w:right w:val="none" w:sz="0" w:space="0" w:color="auto"/>
      </w:divBdr>
    </w:div>
    <w:div w:id="804087352">
      <w:bodyDiv w:val="1"/>
      <w:marLeft w:val="0"/>
      <w:marRight w:val="0"/>
      <w:marTop w:val="0"/>
      <w:marBottom w:val="0"/>
      <w:divBdr>
        <w:top w:val="none" w:sz="0" w:space="0" w:color="auto"/>
        <w:left w:val="none" w:sz="0" w:space="0" w:color="auto"/>
        <w:bottom w:val="none" w:sz="0" w:space="0" w:color="auto"/>
        <w:right w:val="none" w:sz="0" w:space="0" w:color="auto"/>
      </w:divBdr>
    </w:div>
    <w:div w:id="804155273">
      <w:bodyDiv w:val="1"/>
      <w:marLeft w:val="0"/>
      <w:marRight w:val="0"/>
      <w:marTop w:val="0"/>
      <w:marBottom w:val="0"/>
      <w:divBdr>
        <w:top w:val="none" w:sz="0" w:space="0" w:color="auto"/>
        <w:left w:val="none" w:sz="0" w:space="0" w:color="auto"/>
        <w:bottom w:val="none" w:sz="0" w:space="0" w:color="auto"/>
        <w:right w:val="none" w:sz="0" w:space="0" w:color="auto"/>
      </w:divBdr>
    </w:div>
    <w:div w:id="804197306">
      <w:bodyDiv w:val="1"/>
      <w:marLeft w:val="0"/>
      <w:marRight w:val="0"/>
      <w:marTop w:val="0"/>
      <w:marBottom w:val="0"/>
      <w:divBdr>
        <w:top w:val="none" w:sz="0" w:space="0" w:color="auto"/>
        <w:left w:val="none" w:sz="0" w:space="0" w:color="auto"/>
        <w:bottom w:val="none" w:sz="0" w:space="0" w:color="auto"/>
        <w:right w:val="none" w:sz="0" w:space="0" w:color="auto"/>
      </w:divBdr>
    </w:div>
    <w:div w:id="804203858">
      <w:bodyDiv w:val="1"/>
      <w:marLeft w:val="0"/>
      <w:marRight w:val="0"/>
      <w:marTop w:val="0"/>
      <w:marBottom w:val="0"/>
      <w:divBdr>
        <w:top w:val="none" w:sz="0" w:space="0" w:color="auto"/>
        <w:left w:val="none" w:sz="0" w:space="0" w:color="auto"/>
        <w:bottom w:val="none" w:sz="0" w:space="0" w:color="auto"/>
        <w:right w:val="none" w:sz="0" w:space="0" w:color="auto"/>
      </w:divBdr>
    </w:div>
    <w:div w:id="804275157">
      <w:bodyDiv w:val="1"/>
      <w:marLeft w:val="0"/>
      <w:marRight w:val="0"/>
      <w:marTop w:val="0"/>
      <w:marBottom w:val="0"/>
      <w:divBdr>
        <w:top w:val="none" w:sz="0" w:space="0" w:color="auto"/>
        <w:left w:val="none" w:sz="0" w:space="0" w:color="auto"/>
        <w:bottom w:val="none" w:sz="0" w:space="0" w:color="auto"/>
        <w:right w:val="none" w:sz="0" w:space="0" w:color="auto"/>
      </w:divBdr>
    </w:div>
    <w:div w:id="804356053">
      <w:bodyDiv w:val="1"/>
      <w:marLeft w:val="0"/>
      <w:marRight w:val="0"/>
      <w:marTop w:val="0"/>
      <w:marBottom w:val="0"/>
      <w:divBdr>
        <w:top w:val="none" w:sz="0" w:space="0" w:color="auto"/>
        <w:left w:val="none" w:sz="0" w:space="0" w:color="auto"/>
        <w:bottom w:val="none" w:sz="0" w:space="0" w:color="auto"/>
        <w:right w:val="none" w:sz="0" w:space="0" w:color="auto"/>
      </w:divBdr>
    </w:div>
    <w:div w:id="804473984">
      <w:bodyDiv w:val="1"/>
      <w:marLeft w:val="0"/>
      <w:marRight w:val="0"/>
      <w:marTop w:val="0"/>
      <w:marBottom w:val="0"/>
      <w:divBdr>
        <w:top w:val="none" w:sz="0" w:space="0" w:color="auto"/>
        <w:left w:val="none" w:sz="0" w:space="0" w:color="auto"/>
        <w:bottom w:val="none" w:sz="0" w:space="0" w:color="auto"/>
        <w:right w:val="none" w:sz="0" w:space="0" w:color="auto"/>
      </w:divBdr>
    </w:div>
    <w:div w:id="804615729">
      <w:bodyDiv w:val="1"/>
      <w:marLeft w:val="0"/>
      <w:marRight w:val="0"/>
      <w:marTop w:val="0"/>
      <w:marBottom w:val="0"/>
      <w:divBdr>
        <w:top w:val="none" w:sz="0" w:space="0" w:color="auto"/>
        <w:left w:val="none" w:sz="0" w:space="0" w:color="auto"/>
        <w:bottom w:val="none" w:sz="0" w:space="0" w:color="auto"/>
        <w:right w:val="none" w:sz="0" w:space="0" w:color="auto"/>
      </w:divBdr>
    </w:div>
    <w:div w:id="804783560">
      <w:bodyDiv w:val="1"/>
      <w:marLeft w:val="0"/>
      <w:marRight w:val="0"/>
      <w:marTop w:val="0"/>
      <w:marBottom w:val="0"/>
      <w:divBdr>
        <w:top w:val="none" w:sz="0" w:space="0" w:color="auto"/>
        <w:left w:val="none" w:sz="0" w:space="0" w:color="auto"/>
        <w:bottom w:val="none" w:sz="0" w:space="0" w:color="auto"/>
        <w:right w:val="none" w:sz="0" w:space="0" w:color="auto"/>
      </w:divBdr>
    </w:div>
    <w:div w:id="804812055">
      <w:bodyDiv w:val="1"/>
      <w:marLeft w:val="0"/>
      <w:marRight w:val="0"/>
      <w:marTop w:val="0"/>
      <w:marBottom w:val="0"/>
      <w:divBdr>
        <w:top w:val="none" w:sz="0" w:space="0" w:color="auto"/>
        <w:left w:val="none" w:sz="0" w:space="0" w:color="auto"/>
        <w:bottom w:val="none" w:sz="0" w:space="0" w:color="auto"/>
        <w:right w:val="none" w:sz="0" w:space="0" w:color="auto"/>
      </w:divBdr>
    </w:div>
    <w:div w:id="805438940">
      <w:bodyDiv w:val="1"/>
      <w:marLeft w:val="0"/>
      <w:marRight w:val="0"/>
      <w:marTop w:val="0"/>
      <w:marBottom w:val="0"/>
      <w:divBdr>
        <w:top w:val="none" w:sz="0" w:space="0" w:color="auto"/>
        <w:left w:val="none" w:sz="0" w:space="0" w:color="auto"/>
        <w:bottom w:val="none" w:sz="0" w:space="0" w:color="auto"/>
        <w:right w:val="none" w:sz="0" w:space="0" w:color="auto"/>
      </w:divBdr>
    </w:div>
    <w:div w:id="805468727">
      <w:bodyDiv w:val="1"/>
      <w:marLeft w:val="0"/>
      <w:marRight w:val="0"/>
      <w:marTop w:val="0"/>
      <w:marBottom w:val="0"/>
      <w:divBdr>
        <w:top w:val="none" w:sz="0" w:space="0" w:color="auto"/>
        <w:left w:val="none" w:sz="0" w:space="0" w:color="auto"/>
        <w:bottom w:val="none" w:sz="0" w:space="0" w:color="auto"/>
        <w:right w:val="none" w:sz="0" w:space="0" w:color="auto"/>
      </w:divBdr>
    </w:div>
    <w:div w:id="805469979">
      <w:bodyDiv w:val="1"/>
      <w:marLeft w:val="0"/>
      <w:marRight w:val="0"/>
      <w:marTop w:val="0"/>
      <w:marBottom w:val="0"/>
      <w:divBdr>
        <w:top w:val="none" w:sz="0" w:space="0" w:color="auto"/>
        <w:left w:val="none" w:sz="0" w:space="0" w:color="auto"/>
        <w:bottom w:val="none" w:sz="0" w:space="0" w:color="auto"/>
        <w:right w:val="none" w:sz="0" w:space="0" w:color="auto"/>
      </w:divBdr>
    </w:div>
    <w:div w:id="805509526">
      <w:bodyDiv w:val="1"/>
      <w:marLeft w:val="0"/>
      <w:marRight w:val="0"/>
      <w:marTop w:val="0"/>
      <w:marBottom w:val="0"/>
      <w:divBdr>
        <w:top w:val="none" w:sz="0" w:space="0" w:color="auto"/>
        <w:left w:val="none" w:sz="0" w:space="0" w:color="auto"/>
        <w:bottom w:val="none" w:sz="0" w:space="0" w:color="auto"/>
        <w:right w:val="none" w:sz="0" w:space="0" w:color="auto"/>
      </w:divBdr>
    </w:div>
    <w:div w:id="805509982">
      <w:bodyDiv w:val="1"/>
      <w:marLeft w:val="0"/>
      <w:marRight w:val="0"/>
      <w:marTop w:val="0"/>
      <w:marBottom w:val="0"/>
      <w:divBdr>
        <w:top w:val="none" w:sz="0" w:space="0" w:color="auto"/>
        <w:left w:val="none" w:sz="0" w:space="0" w:color="auto"/>
        <w:bottom w:val="none" w:sz="0" w:space="0" w:color="auto"/>
        <w:right w:val="none" w:sz="0" w:space="0" w:color="auto"/>
      </w:divBdr>
    </w:div>
    <w:div w:id="805510493">
      <w:bodyDiv w:val="1"/>
      <w:marLeft w:val="0"/>
      <w:marRight w:val="0"/>
      <w:marTop w:val="0"/>
      <w:marBottom w:val="0"/>
      <w:divBdr>
        <w:top w:val="none" w:sz="0" w:space="0" w:color="auto"/>
        <w:left w:val="none" w:sz="0" w:space="0" w:color="auto"/>
        <w:bottom w:val="none" w:sz="0" w:space="0" w:color="auto"/>
        <w:right w:val="none" w:sz="0" w:space="0" w:color="auto"/>
      </w:divBdr>
    </w:div>
    <w:div w:id="805583534">
      <w:bodyDiv w:val="1"/>
      <w:marLeft w:val="0"/>
      <w:marRight w:val="0"/>
      <w:marTop w:val="0"/>
      <w:marBottom w:val="0"/>
      <w:divBdr>
        <w:top w:val="none" w:sz="0" w:space="0" w:color="auto"/>
        <w:left w:val="none" w:sz="0" w:space="0" w:color="auto"/>
        <w:bottom w:val="none" w:sz="0" w:space="0" w:color="auto"/>
        <w:right w:val="none" w:sz="0" w:space="0" w:color="auto"/>
      </w:divBdr>
    </w:div>
    <w:div w:id="805707749">
      <w:bodyDiv w:val="1"/>
      <w:marLeft w:val="0"/>
      <w:marRight w:val="0"/>
      <w:marTop w:val="0"/>
      <w:marBottom w:val="0"/>
      <w:divBdr>
        <w:top w:val="none" w:sz="0" w:space="0" w:color="auto"/>
        <w:left w:val="none" w:sz="0" w:space="0" w:color="auto"/>
        <w:bottom w:val="none" w:sz="0" w:space="0" w:color="auto"/>
        <w:right w:val="none" w:sz="0" w:space="0" w:color="auto"/>
      </w:divBdr>
    </w:div>
    <w:div w:id="805779609">
      <w:bodyDiv w:val="1"/>
      <w:marLeft w:val="0"/>
      <w:marRight w:val="0"/>
      <w:marTop w:val="0"/>
      <w:marBottom w:val="0"/>
      <w:divBdr>
        <w:top w:val="none" w:sz="0" w:space="0" w:color="auto"/>
        <w:left w:val="none" w:sz="0" w:space="0" w:color="auto"/>
        <w:bottom w:val="none" w:sz="0" w:space="0" w:color="auto"/>
        <w:right w:val="none" w:sz="0" w:space="0" w:color="auto"/>
      </w:divBdr>
    </w:div>
    <w:div w:id="805784294">
      <w:bodyDiv w:val="1"/>
      <w:marLeft w:val="0"/>
      <w:marRight w:val="0"/>
      <w:marTop w:val="0"/>
      <w:marBottom w:val="0"/>
      <w:divBdr>
        <w:top w:val="none" w:sz="0" w:space="0" w:color="auto"/>
        <w:left w:val="none" w:sz="0" w:space="0" w:color="auto"/>
        <w:bottom w:val="none" w:sz="0" w:space="0" w:color="auto"/>
        <w:right w:val="none" w:sz="0" w:space="0" w:color="auto"/>
      </w:divBdr>
    </w:div>
    <w:div w:id="805784391">
      <w:bodyDiv w:val="1"/>
      <w:marLeft w:val="0"/>
      <w:marRight w:val="0"/>
      <w:marTop w:val="0"/>
      <w:marBottom w:val="0"/>
      <w:divBdr>
        <w:top w:val="none" w:sz="0" w:space="0" w:color="auto"/>
        <w:left w:val="none" w:sz="0" w:space="0" w:color="auto"/>
        <w:bottom w:val="none" w:sz="0" w:space="0" w:color="auto"/>
        <w:right w:val="none" w:sz="0" w:space="0" w:color="auto"/>
      </w:divBdr>
    </w:div>
    <w:div w:id="805852460">
      <w:bodyDiv w:val="1"/>
      <w:marLeft w:val="0"/>
      <w:marRight w:val="0"/>
      <w:marTop w:val="0"/>
      <w:marBottom w:val="0"/>
      <w:divBdr>
        <w:top w:val="none" w:sz="0" w:space="0" w:color="auto"/>
        <w:left w:val="none" w:sz="0" w:space="0" w:color="auto"/>
        <w:bottom w:val="none" w:sz="0" w:space="0" w:color="auto"/>
        <w:right w:val="none" w:sz="0" w:space="0" w:color="auto"/>
      </w:divBdr>
    </w:div>
    <w:div w:id="805852987">
      <w:bodyDiv w:val="1"/>
      <w:marLeft w:val="0"/>
      <w:marRight w:val="0"/>
      <w:marTop w:val="0"/>
      <w:marBottom w:val="0"/>
      <w:divBdr>
        <w:top w:val="none" w:sz="0" w:space="0" w:color="auto"/>
        <w:left w:val="none" w:sz="0" w:space="0" w:color="auto"/>
        <w:bottom w:val="none" w:sz="0" w:space="0" w:color="auto"/>
        <w:right w:val="none" w:sz="0" w:space="0" w:color="auto"/>
      </w:divBdr>
    </w:div>
    <w:div w:id="805858610">
      <w:bodyDiv w:val="1"/>
      <w:marLeft w:val="0"/>
      <w:marRight w:val="0"/>
      <w:marTop w:val="0"/>
      <w:marBottom w:val="0"/>
      <w:divBdr>
        <w:top w:val="none" w:sz="0" w:space="0" w:color="auto"/>
        <w:left w:val="none" w:sz="0" w:space="0" w:color="auto"/>
        <w:bottom w:val="none" w:sz="0" w:space="0" w:color="auto"/>
        <w:right w:val="none" w:sz="0" w:space="0" w:color="auto"/>
      </w:divBdr>
    </w:div>
    <w:div w:id="805901040">
      <w:bodyDiv w:val="1"/>
      <w:marLeft w:val="0"/>
      <w:marRight w:val="0"/>
      <w:marTop w:val="0"/>
      <w:marBottom w:val="0"/>
      <w:divBdr>
        <w:top w:val="none" w:sz="0" w:space="0" w:color="auto"/>
        <w:left w:val="none" w:sz="0" w:space="0" w:color="auto"/>
        <w:bottom w:val="none" w:sz="0" w:space="0" w:color="auto"/>
        <w:right w:val="none" w:sz="0" w:space="0" w:color="auto"/>
      </w:divBdr>
    </w:div>
    <w:div w:id="806048895">
      <w:bodyDiv w:val="1"/>
      <w:marLeft w:val="0"/>
      <w:marRight w:val="0"/>
      <w:marTop w:val="0"/>
      <w:marBottom w:val="0"/>
      <w:divBdr>
        <w:top w:val="none" w:sz="0" w:space="0" w:color="auto"/>
        <w:left w:val="none" w:sz="0" w:space="0" w:color="auto"/>
        <w:bottom w:val="none" w:sz="0" w:space="0" w:color="auto"/>
        <w:right w:val="none" w:sz="0" w:space="0" w:color="auto"/>
      </w:divBdr>
    </w:div>
    <w:div w:id="806049862">
      <w:bodyDiv w:val="1"/>
      <w:marLeft w:val="0"/>
      <w:marRight w:val="0"/>
      <w:marTop w:val="0"/>
      <w:marBottom w:val="0"/>
      <w:divBdr>
        <w:top w:val="none" w:sz="0" w:space="0" w:color="auto"/>
        <w:left w:val="none" w:sz="0" w:space="0" w:color="auto"/>
        <w:bottom w:val="none" w:sz="0" w:space="0" w:color="auto"/>
        <w:right w:val="none" w:sz="0" w:space="0" w:color="auto"/>
      </w:divBdr>
    </w:div>
    <w:div w:id="806240455">
      <w:bodyDiv w:val="1"/>
      <w:marLeft w:val="0"/>
      <w:marRight w:val="0"/>
      <w:marTop w:val="0"/>
      <w:marBottom w:val="0"/>
      <w:divBdr>
        <w:top w:val="none" w:sz="0" w:space="0" w:color="auto"/>
        <w:left w:val="none" w:sz="0" w:space="0" w:color="auto"/>
        <w:bottom w:val="none" w:sz="0" w:space="0" w:color="auto"/>
        <w:right w:val="none" w:sz="0" w:space="0" w:color="auto"/>
      </w:divBdr>
    </w:div>
    <w:div w:id="806360960">
      <w:bodyDiv w:val="1"/>
      <w:marLeft w:val="0"/>
      <w:marRight w:val="0"/>
      <w:marTop w:val="0"/>
      <w:marBottom w:val="0"/>
      <w:divBdr>
        <w:top w:val="none" w:sz="0" w:space="0" w:color="auto"/>
        <w:left w:val="none" w:sz="0" w:space="0" w:color="auto"/>
        <w:bottom w:val="none" w:sz="0" w:space="0" w:color="auto"/>
        <w:right w:val="none" w:sz="0" w:space="0" w:color="auto"/>
      </w:divBdr>
    </w:div>
    <w:div w:id="806434796">
      <w:bodyDiv w:val="1"/>
      <w:marLeft w:val="0"/>
      <w:marRight w:val="0"/>
      <w:marTop w:val="0"/>
      <w:marBottom w:val="0"/>
      <w:divBdr>
        <w:top w:val="none" w:sz="0" w:space="0" w:color="auto"/>
        <w:left w:val="none" w:sz="0" w:space="0" w:color="auto"/>
        <w:bottom w:val="none" w:sz="0" w:space="0" w:color="auto"/>
        <w:right w:val="none" w:sz="0" w:space="0" w:color="auto"/>
      </w:divBdr>
    </w:div>
    <w:div w:id="806705024">
      <w:bodyDiv w:val="1"/>
      <w:marLeft w:val="0"/>
      <w:marRight w:val="0"/>
      <w:marTop w:val="0"/>
      <w:marBottom w:val="0"/>
      <w:divBdr>
        <w:top w:val="none" w:sz="0" w:space="0" w:color="auto"/>
        <w:left w:val="none" w:sz="0" w:space="0" w:color="auto"/>
        <w:bottom w:val="none" w:sz="0" w:space="0" w:color="auto"/>
        <w:right w:val="none" w:sz="0" w:space="0" w:color="auto"/>
      </w:divBdr>
    </w:div>
    <w:div w:id="807019433">
      <w:bodyDiv w:val="1"/>
      <w:marLeft w:val="0"/>
      <w:marRight w:val="0"/>
      <w:marTop w:val="0"/>
      <w:marBottom w:val="0"/>
      <w:divBdr>
        <w:top w:val="none" w:sz="0" w:space="0" w:color="auto"/>
        <w:left w:val="none" w:sz="0" w:space="0" w:color="auto"/>
        <w:bottom w:val="none" w:sz="0" w:space="0" w:color="auto"/>
        <w:right w:val="none" w:sz="0" w:space="0" w:color="auto"/>
      </w:divBdr>
    </w:div>
    <w:div w:id="807091010">
      <w:bodyDiv w:val="1"/>
      <w:marLeft w:val="0"/>
      <w:marRight w:val="0"/>
      <w:marTop w:val="0"/>
      <w:marBottom w:val="0"/>
      <w:divBdr>
        <w:top w:val="none" w:sz="0" w:space="0" w:color="auto"/>
        <w:left w:val="none" w:sz="0" w:space="0" w:color="auto"/>
        <w:bottom w:val="none" w:sz="0" w:space="0" w:color="auto"/>
        <w:right w:val="none" w:sz="0" w:space="0" w:color="auto"/>
      </w:divBdr>
    </w:div>
    <w:div w:id="807208938">
      <w:bodyDiv w:val="1"/>
      <w:marLeft w:val="0"/>
      <w:marRight w:val="0"/>
      <w:marTop w:val="0"/>
      <w:marBottom w:val="0"/>
      <w:divBdr>
        <w:top w:val="none" w:sz="0" w:space="0" w:color="auto"/>
        <w:left w:val="none" w:sz="0" w:space="0" w:color="auto"/>
        <w:bottom w:val="none" w:sz="0" w:space="0" w:color="auto"/>
        <w:right w:val="none" w:sz="0" w:space="0" w:color="auto"/>
      </w:divBdr>
    </w:div>
    <w:div w:id="807279284">
      <w:bodyDiv w:val="1"/>
      <w:marLeft w:val="0"/>
      <w:marRight w:val="0"/>
      <w:marTop w:val="0"/>
      <w:marBottom w:val="0"/>
      <w:divBdr>
        <w:top w:val="none" w:sz="0" w:space="0" w:color="auto"/>
        <w:left w:val="none" w:sz="0" w:space="0" w:color="auto"/>
        <w:bottom w:val="none" w:sz="0" w:space="0" w:color="auto"/>
        <w:right w:val="none" w:sz="0" w:space="0" w:color="auto"/>
      </w:divBdr>
    </w:div>
    <w:div w:id="807283814">
      <w:bodyDiv w:val="1"/>
      <w:marLeft w:val="0"/>
      <w:marRight w:val="0"/>
      <w:marTop w:val="0"/>
      <w:marBottom w:val="0"/>
      <w:divBdr>
        <w:top w:val="none" w:sz="0" w:space="0" w:color="auto"/>
        <w:left w:val="none" w:sz="0" w:space="0" w:color="auto"/>
        <w:bottom w:val="none" w:sz="0" w:space="0" w:color="auto"/>
        <w:right w:val="none" w:sz="0" w:space="0" w:color="auto"/>
      </w:divBdr>
    </w:div>
    <w:div w:id="807355434">
      <w:bodyDiv w:val="1"/>
      <w:marLeft w:val="0"/>
      <w:marRight w:val="0"/>
      <w:marTop w:val="0"/>
      <w:marBottom w:val="0"/>
      <w:divBdr>
        <w:top w:val="none" w:sz="0" w:space="0" w:color="auto"/>
        <w:left w:val="none" w:sz="0" w:space="0" w:color="auto"/>
        <w:bottom w:val="none" w:sz="0" w:space="0" w:color="auto"/>
        <w:right w:val="none" w:sz="0" w:space="0" w:color="auto"/>
      </w:divBdr>
    </w:div>
    <w:div w:id="807362383">
      <w:bodyDiv w:val="1"/>
      <w:marLeft w:val="0"/>
      <w:marRight w:val="0"/>
      <w:marTop w:val="0"/>
      <w:marBottom w:val="0"/>
      <w:divBdr>
        <w:top w:val="none" w:sz="0" w:space="0" w:color="auto"/>
        <w:left w:val="none" w:sz="0" w:space="0" w:color="auto"/>
        <w:bottom w:val="none" w:sz="0" w:space="0" w:color="auto"/>
        <w:right w:val="none" w:sz="0" w:space="0" w:color="auto"/>
      </w:divBdr>
    </w:div>
    <w:div w:id="807552779">
      <w:bodyDiv w:val="1"/>
      <w:marLeft w:val="0"/>
      <w:marRight w:val="0"/>
      <w:marTop w:val="0"/>
      <w:marBottom w:val="0"/>
      <w:divBdr>
        <w:top w:val="none" w:sz="0" w:space="0" w:color="auto"/>
        <w:left w:val="none" w:sz="0" w:space="0" w:color="auto"/>
        <w:bottom w:val="none" w:sz="0" w:space="0" w:color="auto"/>
        <w:right w:val="none" w:sz="0" w:space="0" w:color="auto"/>
      </w:divBdr>
    </w:div>
    <w:div w:id="807632032">
      <w:bodyDiv w:val="1"/>
      <w:marLeft w:val="0"/>
      <w:marRight w:val="0"/>
      <w:marTop w:val="0"/>
      <w:marBottom w:val="0"/>
      <w:divBdr>
        <w:top w:val="none" w:sz="0" w:space="0" w:color="auto"/>
        <w:left w:val="none" w:sz="0" w:space="0" w:color="auto"/>
        <w:bottom w:val="none" w:sz="0" w:space="0" w:color="auto"/>
        <w:right w:val="none" w:sz="0" w:space="0" w:color="auto"/>
      </w:divBdr>
    </w:div>
    <w:div w:id="807750397">
      <w:bodyDiv w:val="1"/>
      <w:marLeft w:val="0"/>
      <w:marRight w:val="0"/>
      <w:marTop w:val="0"/>
      <w:marBottom w:val="0"/>
      <w:divBdr>
        <w:top w:val="none" w:sz="0" w:space="0" w:color="auto"/>
        <w:left w:val="none" w:sz="0" w:space="0" w:color="auto"/>
        <w:bottom w:val="none" w:sz="0" w:space="0" w:color="auto"/>
        <w:right w:val="none" w:sz="0" w:space="0" w:color="auto"/>
      </w:divBdr>
    </w:div>
    <w:div w:id="807817308">
      <w:bodyDiv w:val="1"/>
      <w:marLeft w:val="0"/>
      <w:marRight w:val="0"/>
      <w:marTop w:val="0"/>
      <w:marBottom w:val="0"/>
      <w:divBdr>
        <w:top w:val="none" w:sz="0" w:space="0" w:color="auto"/>
        <w:left w:val="none" w:sz="0" w:space="0" w:color="auto"/>
        <w:bottom w:val="none" w:sz="0" w:space="0" w:color="auto"/>
        <w:right w:val="none" w:sz="0" w:space="0" w:color="auto"/>
      </w:divBdr>
    </w:div>
    <w:div w:id="807822319">
      <w:bodyDiv w:val="1"/>
      <w:marLeft w:val="0"/>
      <w:marRight w:val="0"/>
      <w:marTop w:val="0"/>
      <w:marBottom w:val="0"/>
      <w:divBdr>
        <w:top w:val="none" w:sz="0" w:space="0" w:color="auto"/>
        <w:left w:val="none" w:sz="0" w:space="0" w:color="auto"/>
        <w:bottom w:val="none" w:sz="0" w:space="0" w:color="auto"/>
        <w:right w:val="none" w:sz="0" w:space="0" w:color="auto"/>
      </w:divBdr>
    </w:div>
    <w:div w:id="807822965">
      <w:bodyDiv w:val="1"/>
      <w:marLeft w:val="0"/>
      <w:marRight w:val="0"/>
      <w:marTop w:val="0"/>
      <w:marBottom w:val="0"/>
      <w:divBdr>
        <w:top w:val="none" w:sz="0" w:space="0" w:color="auto"/>
        <w:left w:val="none" w:sz="0" w:space="0" w:color="auto"/>
        <w:bottom w:val="none" w:sz="0" w:space="0" w:color="auto"/>
        <w:right w:val="none" w:sz="0" w:space="0" w:color="auto"/>
      </w:divBdr>
    </w:div>
    <w:div w:id="807894701">
      <w:bodyDiv w:val="1"/>
      <w:marLeft w:val="0"/>
      <w:marRight w:val="0"/>
      <w:marTop w:val="0"/>
      <w:marBottom w:val="0"/>
      <w:divBdr>
        <w:top w:val="none" w:sz="0" w:space="0" w:color="auto"/>
        <w:left w:val="none" w:sz="0" w:space="0" w:color="auto"/>
        <w:bottom w:val="none" w:sz="0" w:space="0" w:color="auto"/>
        <w:right w:val="none" w:sz="0" w:space="0" w:color="auto"/>
      </w:divBdr>
    </w:div>
    <w:div w:id="808013460">
      <w:bodyDiv w:val="1"/>
      <w:marLeft w:val="0"/>
      <w:marRight w:val="0"/>
      <w:marTop w:val="0"/>
      <w:marBottom w:val="0"/>
      <w:divBdr>
        <w:top w:val="none" w:sz="0" w:space="0" w:color="auto"/>
        <w:left w:val="none" w:sz="0" w:space="0" w:color="auto"/>
        <w:bottom w:val="none" w:sz="0" w:space="0" w:color="auto"/>
        <w:right w:val="none" w:sz="0" w:space="0" w:color="auto"/>
      </w:divBdr>
    </w:div>
    <w:div w:id="808015376">
      <w:bodyDiv w:val="1"/>
      <w:marLeft w:val="0"/>
      <w:marRight w:val="0"/>
      <w:marTop w:val="0"/>
      <w:marBottom w:val="0"/>
      <w:divBdr>
        <w:top w:val="none" w:sz="0" w:space="0" w:color="auto"/>
        <w:left w:val="none" w:sz="0" w:space="0" w:color="auto"/>
        <w:bottom w:val="none" w:sz="0" w:space="0" w:color="auto"/>
        <w:right w:val="none" w:sz="0" w:space="0" w:color="auto"/>
      </w:divBdr>
    </w:div>
    <w:div w:id="808018043">
      <w:bodyDiv w:val="1"/>
      <w:marLeft w:val="0"/>
      <w:marRight w:val="0"/>
      <w:marTop w:val="0"/>
      <w:marBottom w:val="0"/>
      <w:divBdr>
        <w:top w:val="none" w:sz="0" w:space="0" w:color="auto"/>
        <w:left w:val="none" w:sz="0" w:space="0" w:color="auto"/>
        <w:bottom w:val="none" w:sz="0" w:space="0" w:color="auto"/>
        <w:right w:val="none" w:sz="0" w:space="0" w:color="auto"/>
      </w:divBdr>
    </w:div>
    <w:div w:id="808204041">
      <w:bodyDiv w:val="1"/>
      <w:marLeft w:val="0"/>
      <w:marRight w:val="0"/>
      <w:marTop w:val="0"/>
      <w:marBottom w:val="0"/>
      <w:divBdr>
        <w:top w:val="none" w:sz="0" w:space="0" w:color="auto"/>
        <w:left w:val="none" w:sz="0" w:space="0" w:color="auto"/>
        <w:bottom w:val="none" w:sz="0" w:space="0" w:color="auto"/>
        <w:right w:val="none" w:sz="0" w:space="0" w:color="auto"/>
      </w:divBdr>
    </w:div>
    <w:div w:id="808396403">
      <w:bodyDiv w:val="1"/>
      <w:marLeft w:val="0"/>
      <w:marRight w:val="0"/>
      <w:marTop w:val="0"/>
      <w:marBottom w:val="0"/>
      <w:divBdr>
        <w:top w:val="none" w:sz="0" w:space="0" w:color="auto"/>
        <w:left w:val="none" w:sz="0" w:space="0" w:color="auto"/>
        <w:bottom w:val="none" w:sz="0" w:space="0" w:color="auto"/>
        <w:right w:val="none" w:sz="0" w:space="0" w:color="auto"/>
      </w:divBdr>
    </w:div>
    <w:div w:id="808547686">
      <w:bodyDiv w:val="1"/>
      <w:marLeft w:val="0"/>
      <w:marRight w:val="0"/>
      <w:marTop w:val="0"/>
      <w:marBottom w:val="0"/>
      <w:divBdr>
        <w:top w:val="none" w:sz="0" w:space="0" w:color="auto"/>
        <w:left w:val="none" w:sz="0" w:space="0" w:color="auto"/>
        <w:bottom w:val="none" w:sz="0" w:space="0" w:color="auto"/>
        <w:right w:val="none" w:sz="0" w:space="0" w:color="auto"/>
      </w:divBdr>
    </w:div>
    <w:div w:id="808591985">
      <w:bodyDiv w:val="1"/>
      <w:marLeft w:val="0"/>
      <w:marRight w:val="0"/>
      <w:marTop w:val="0"/>
      <w:marBottom w:val="0"/>
      <w:divBdr>
        <w:top w:val="none" w:sz="0" w:space="0" w:color="auto"/>
        <w:left w:val="none" w:sz="0" w:space="0" w:color="auto"/>
        <w:bottom w:val="none" w:sz="0" w:space="0" w:color="auto"/>
        <w:right w:val="none" w:sz="0" w:space="0" w:color="auto"/>
      </w:divBdr>
    </w:div>
    <w:div w:id="808672363">
      <w:bodyDiv w:val="1"/>
      <w:marLeft w:val="0"/>
      <w:marRight w:val="0"/>
      <w:marTop w:val="0"/>
      <w:marBottom w:val="0"/>
      <w:divBdr>
        <w:top w:val="none" w:sz="0" w:space="0" w:color="auto"/>
        <w:left w:val="none" w:sz="0" w:space="0" w:color="auto"/>
        <w:bottom w:val="none" w:sz="0" w:space="0" w:color="auto"/>
        <w:right w:val="none" w:sz="0" w:space="0" w:color="auto"/>
      </w:divBdr>
    </w:div>
    <w:div w:id="808866265">
      <w:bodyDiv w:val="1"/>
      <w:marLeft w:val="0"/>
      <w:marRight w:val="0"/>
      <w:marTop w:val="0"/>
      <w:marBottom w:val="0"/>
      <w:divBdr>
        <w:top w:val="none" w:sz="0" w:space="0" w:color="auto"/>
        <w:left w:val="none" w:sz="0" w:space="0" w:color="auto"/>
        <w:bottom w:val="none" w:sz="0" w:space="0" w:color="auto"/>
        <w:right w:val="none" w:sz="0" w:space="0" w:color="auto"/>
      </w:divBdr>
    </w:div>
    <w:div w:id="808977403">
      <w:bodyDiv w:val="1"/>
      <w:marLeft w:val="0"/>
      <w:marRight w:val="0"/>
      <w:marTop w:val="0"/>
      <w:marBottom w:val="0"/>
      <w:divBdr>
        <w:top w:val="none" w:sz="0" w:space="0" w:color="auto"/>
        <w:left w:val="none" w:sz="0" w:space="0" w:color="auto"/>
        <w:bottom w:val="none" w:sz="0" w:space="0" w:color="auto"/>
        <w:right w:val="none" w:sz="0" w:space="0" w:color="auto"/>
      </w:divBdr>
    </w:div>
    <w:div w:id="809127499">
      <w:bodyDiv w:val="1"/>
      <w:marLeft w:val="0"/>
      <w:marRight w:val="0"/>
      <w:marTop w:val="0"/>
      <w:marBottom w:val="0"/>
      <w:divBdr>
        <w:top w:val="none" w:sz="0" w:space="0" w:color="auto"/>
        <w:left w:val="none" w:sz="0" w:space="0" w:color="auto"/>
        <w:bottom w:val="none" w:sz="0" w:space="0" w:color="auto"/>
        <w:right w:val="none" w:sz="0" w:space="0" w:color="auto"/>
      </w:divBdr>
    </w:div>
    <w:div w:id="809130162">
      <w:bodyDiv w:val="1"/>
      <w:marLeft w:val="0"/>
      <w:marRight w:val="0"/>
      <w:marTop w:val="0"/>
      <w:marBottom w:val="0"/>
      <w:divBdr>
        <w:top w:val="none" w:sz="0" w:space="0" w:color="auto"/>
        <w:left w:val="none" w:sz="0" w:space="0" w:color="auto"/>
        <w:bottom w:val="none" w:sz="0" w:space="0" w:color="auto"/>
        <w:right w:val="none" w:sz="0" w:space="0" w:color="auto"/>
      </w:divBdr>
    </w:div>
    <w:div w:id="809246019">
      <w:bodyDiv w:val="1"/>
      <w:marLeft w:val="0"/>
      <w:marRight w:val="0"/>
      <w:marTop w:val="0"/>
      <w:marBottom w:val="0"/>
      <w:divBdr>
        <w:top w:val="none" w:sz="0" w:space="0" w:color="auto"/>
        <w:left w:val="none" w:sz="0" w:space="0" w:color="auto"/>
        <w:bottom w:val="none" w:sz="0" w:space="0" w:color="auto"/>
        <w:right w:val="none" w:sz="0" w:space="0" w:color="auto"/>
      </w:divBdr>
    </w:div>
    <w:div w:id="809322854">
      <w:bodyDiv w:val="1"/>
      <w:marLeft w:val="0"/>
      <w:marRight w:val="0"/>
      <w:marTop w:val="0"/>
      <w:marBottom w:val="0"/>
      <w:divBdr>
        <w:top w:val="none" w:sz="0" w:space="0" w:color="auto"/>
        <w:left w:val="none" w:sz="0" w:space="0" w:color="auto"/>
        <w:bottom w:val="none" w:sz="0" w:space="0" w:color="auto"/>
        <w:right w:val="none" w:sz="0" w:space="0" w:color="auto"/>
      </w:divBdr>
    </w:div>
    <w:div w:id="809395939">
      <w:bodyDiv w:val="1"/>
      <w:marLeft w:val="0"/>
      <w:marRight w:val="0"/>
      <w:marTop w:val="0"/>
      <w:marBottom w:val="0"/>
      <w:divBdr>
        <w:top w:val="none" w:sz="0" w:space="0" w:color="auto"/>
        <w:left w:val="none" w:sz="0" w:space="0" w:color="auto"/>
        <w:bottom w:val="none" w:sz="0" w:space="0" w:color="auto"/>
        <w:right w:val="none" w:sz="0" w:space="0" w:color="auto"/>
      </w:divBdr>
    </w:div>
    <w:div w:id="809397824">
      <w:bodyDiv w:val="1"/>
      <w:marLeft w:val="0"/>
      <w:marRight w:val="0"/>
      <w:marTop w:val="0"/>
      <w:marBottom w:val="0"/>
      <w:divBdr>
        <w:top w:val="none" w:sz="0" w:space="0" w:color="auto"/>
        <w:left w:val="none" w:sz="0" w:space="0" w:color="auto"/>
        <w:bottom w:val="none" w:sz="0" w:space="0" w:color="auto"/>
        <w:right w:val="none" w:sz="0" w:space="0" w:color="auto"/>
      </w:divBdr>
    </w:div>
    <w:div w:id="809397875">
      <w:bodyDiv w:val="1"/>
      <w:marLeft w:val="0"/>
      <w:marRight w:val="0"/>
      <w:marTop w:val="0"/>
      <w:marBottom w:val="0"/>
      <w:divBdr>
        <w:top w:val="none" w:sz="0" w:space="0" w:color="auto"/>
        <w:left w:val="none" w:sz="0" w:space="0" w:color="auto"/>
        <w:bottom w:val="none" w:sz="0" w:space="0" w:color="auto"/>
        <w:right w:val="none" w:sz="0" w:space="0" w:color="auto"/>
      </w:divBdr>
    </w:div>
    <w:div w:id="809633380">
      <w:bodyDiv w:val="1"/>
      <w:marLeft w:val="0"/>
      <w:marRight w:val="0"/>
      <w:marTop w:val="0"/>
      <w:marBottom w:val="0"/>
      <w:divBdr>
        <w:top w:val="none" w:sz="0" w:space="0" w:color="auto"/>
        <w:left w:val="none" w:sz="0" w:space="0" w:color="auto"/>
        <w:bottom w:val="none" w:sz="0" w:space="0" w:color="auto"/>
        <w:right w:val="none" w:sz="0" w:space="0" w:color="auto"/>
      </w:divBdr>
    </w:div>
    <w:div w:id="809713786">
      <w:bodyDiv w:val="1"/>
      <w:marLeft w:val="0"/>
      <w:marRight w:val="0"/>
      <w:marTop w:val="0"/>
      <w:marBottom w:val="0"/>
      <w:divBdr>
        <w:top w:val="none" w:sz="0" w:space="0" w:color="auto"/>
        <w:left w:val="none" w:sz="0" w:space="0" w:color="auto"/>
        <w:bottom w:val="none" w:sz="0" w:space="0" w:color="auto"/>
        <w:right w:val="none" w:sz="0" w:space="0" w:color="auto"/>
      </w:divBdr>
    </w:div>
    <w:div w:id="809781973">
      <w:bodyDiv w:val="1"/>
      <w:marLeft w:val="0"/>
      <w:marRight w:val="0"/>
      <w:marTop w:val="0"/>
      <w:marBottom w:val="0"/>
      <w:divBdr>
        <w:top w:val="none" w:sz="0" w:space="0" w:color="auto"/>
        <w:left w:val="none" w:sz="0" w:space="0" w:color="auto"/>
        <w:bottom w:val="none" w:sz="0" w:space="0" w:color="auto"/>
        <w:right w:val="none" w:sz="0" w:space="0" w:color="auto"/>
      </w:divBdr>
    </w:div>
    <w:div w:id="809978504">
      <w:bodyDiv w:val="1"/>
      <w:marLeft w:val="0"/>
      <w:marRight w:val="0"/>
      <w:marTop w:val="0"/>
      <w:marBottom w:val="0"/>
      <w:divBdr>
        <w:top w:val="none" w:sz="0" w:space="0" w:color="auto"/>
        <w:left w:val="none" w:sz="0" w:space="0" w:color="auto"/>
        <w:bottom w:val="none" w:sz="0" w:space="0" w:color="auto"/>
        <w:right w:val="none" w:sz="0" w:space="0" w:color="auto"/>
      </w:divBdr>
    </w:div>
    <w:div w:id="810093561">
      <w:bodyDiv w:val="1"/>
      <w:marLeft w:val="0"/>
      <w:marRight w:val="0"/>
      <w:marTop w:val="0"/>
      <w:marBottom w:val="0"/>
      <w:divBdr>
        <w:top w:val="none" w:sz="0" w:space="0" w:color="auto"/>
        <w:left w:val="none" w:sz="0" w:space="0" w:color="auto"/>
        <w:bottom w:val="none" w:sz="0" w:space="0" w:color="auto"/>
        <w:right w:val="none" w:sz="0" w:space="0" w:color="auto"/>
      </w:divBdr>
    </w:div>
    <w:div w:id="810100788">
      <w:bodyDiv w:val="1"/>
      <w:marLeft w:val="0"/>
      <w:marRight w:val="0"/>
      <w:marTop w:val="0"/>
      <w:marBottom w:val="0"/>
      <w:divBdr>
        <w:top w:val="none" w:sz="0" w:space="0" w:color="auto"/>
        <w:left w:val="none" w:sz="0" w:space="0" w:color="auto"/>
        <w:bottom w:val="none" w:sz="0" w:space="0" w:color="auto"/>
        <w:right w:val="none" w:sz="0" w:space="0" w:color="auto"/>
      </w:divBdr>
    </w:div>
    <w:div w:id="810102389">
      <w:bodyDiv w:val="1"/>
      <w:marLeft w:val="0"/>
      <w:marRight w:val="0"/>
      <w:marTop w:val="0"/>
      <w:marBottom w:val="0"/>
      <w:divBdr>
        <w:top w:val="none" w:sz="0" w:space="0" w:color="auto"/>
        <w:left w:val="none" w:sz="0" w:space="0" w:color="auto"/>
        <w:bottom w:val="none" w:sz="0" w:space="0" w:color="auto"/>
        <w:right w:val="none" w:sz="0" w:space="0" w:color="auto"/>
      </w:divBdr>
    </w:div>
    <w:div w:id="810249470">
      <w:bodyDiv w:val="1"/>
      <w:marLeft w:val="0"/>
      <w:marRight w:val="0"/>
      <w:marTop w:val="0"/>
      <w:marBottom w:val="0"/>
      <w:divBdr>
        <w:top w:val="none" w:sz="0" w:space="0" w:color="auto"/>
        <w:left w:val="none" w:sz="0" w:space="0" w:color="auto"/>
        <w:bottom w:val="none" w:sz="0" w:space="0" w:color="auto"/>
        <w:right w:val="none" w:sz="0" w:space="0" w:color="auto"/>
      </w:divBdr>
    </w:div>
    <w:div w:id="810289829">
      <w:bodyDiv w:val="1"/>
      <w:marLeft w:val="0"/>
      <w:marRight w:val="0"/>
      <w:marTop w:val="0"/>
      <w:marBottom w:val="0"/>
      <w:divBdr>
        <w:top w:val="none" w:sz="0" w:space="0" w:color="auto"/>
        <w:left w:val="none" w:sz="0" w:space="0" w:color="auto"/>
        <w:bottom w:val="none" w:sz="0" w:space="0" w:color="auto"/>
        <w:right w:val="none" w:sz="0" w:space="0" w:color="auto"/>
      </w:divBdr>
    </w:div>
    <w:div w:id="810291829">
      <w:bodyDiv w:val="1"/>
      <w:marLeft w:val="0"/>
      <w:marRight w:val="0"/>
      <w:marTop w:val="0"/>
      <w:marBottom w:val="0"/>
      <w:divBdr>
        <w:top w:val="none" w:sz="0" w:space="0" w:color="auto"/>
        <w:left w:val="none" w:sz="0" w:space="0" w:color="auto"/>
        <w:bottom w:val="none" w:sz="0" w:space="0" w:color="auto"/>
        <w:right w:val="none" w:sz="0" w:space="0" w:color="auto"/>
      </w:divBdr>
    </w:div>
    <w:div w:id="810365395">
      <w:bodyDiv w:val="1"/>
      <w:marLeft w:val="0"/>
      <w:marRight w:val="0"/>
      <w:marTop w:val="0"/>
      <w:marBottom w:val="0"/>
      <w:divBdr>
        <w:top w:val="none" w:sz="0" w:space="0" w:color="auto"/>
        <w:left w:val="none" w:sz="0" w:space="0" w:color="auto"/>
        <w:bottom w:val="none" w:sz="0" w:space="0" w:color="auto"/>
        <w:right w:val="none" w:sz="0" w:space="0" w:color="auto"/>
      </w:divBdr>
    </w:div>
    <w:div w:id="810637672">
      <w:bodyDiv w:val="1"/>
      <w:marLeft w:val="0"/>
      <w:marRight w:val="0"/>
      <w:marTop w:val="0"/>
      <w:marBottom w:val="0"/>
      <w:divBdr>
        <w:top w:val="none" w:sz="0" w:space="0" w:color="auto"/>
        <w:left w:val="none" w:sz="0" w:space="0" w:color="auto"/>
        <w:bottom w:val="none" w:sz="0" w:space="0" w:color="auto"/>
        <w:right w:val="none" w:sz="0" w:space="0" w:color="auto"/>
      </w:divBdr>
    </w:div>
    <w:div w:id="810639479">
      <w:bodyDiv w:val="1"/>
      <w:marLeft w:val="0"/>
      <w:marRight w:val="0"/>
      <w:marTop w:val="0"/>
      <w:marBottom w:val="0"/>
      <w:divBdr>
        <w:top w:val="none" w:sz="0" w:space="0" w:color="auto"/>
        <w:left w:val="none" w:sz="0" w:space="0" w:color="auto"/>
        <w:bottom w:val="none" w:sz="0" w:space="0" w:color="auto"/>
        <w:right w:val="none" w:sz="0" w:space="0" w:color="auto"/>
      </w:divBdr>
    </w:div>
    <w:div w:id="810681548">
      <w:bodyDiv w:val="1"/>
      <w:marLeft w:val="0"/>
      <w:marRight w:val="0"/>
      <w:marTop w:val="0"/>
      <w:marBottom w:val="0"/>
      <w:divBdr>
        <w:top w:val="none" w:sz="0" w:space="0" w:color="auto"/>
        <w:left w:val="none" w:sz="0" w:space="0" w:color="auto"/>
        <w:bottom w:val="none" w:sz="0" w:space="0" w:color="auto"/>
        <w:right w:val="none" w:sz="0" w:space="0" w:color="auto"/>
      </w:divBdr>
    </w:div>
    <w:div w:id="810706807">
      <w:bodyDiv w:val="1"/>
      <w:marLeft w:val="0"/>
      <w:marRight w:val="0"/>
      <w:marTop w:val="0"/>
      <w:marBottom w:val="0"/>
      <w:divBdr>
        <w:top w:val="none" w:sz="0" w:space="0" w:color="auto"/>
        <w:left w:val="none" w:sz="0" w:space="0" w:color="auto"/>
        <w:bottom w:val="none" w:sz="0" w:space="0" w:color="auto"/>
        <w:right w:val="none" w:sz="0" w:space="0" w:color="auto"/>
      </w:divBdr>
    </w:div>
    <w:div w:id="810829003">
      <w:bodyDiv w:val="1"/>
      <w:marLeft w:val="0"/>
      <w:marRight w:val="0"/>
      <w:marTop w:val="0"/>
      <w:marBottom w:val="0"/>
      <w:divBdr>
        <w:top w:val="none" w:sz="0" w:space="0" w:color="auto"/>
        <w:left w:val="none" w:sz="0" w:space="0" w:color="auto"/>
        <w:bottom w:val="none" w:sz="0" w:space="0" w:color="auto"/>
        <w:right w:val="none" w:sz="0" w:space="0" w:color="auto"/>
      </w:divBdr>
    </w:div>
    <w:div w:id="811094882">
      <w:bodyDiv w:val="1"/>
      <w:marLeft w:val="0"/>
      <w:marRight w:val="0"/>
      <w:marTop w:val="0"/>
      <w:marBottom w:val="0"/>
      <w:divBdr>
        <w:top w:val="none" w:sz="0" w:space="0" w:color="auto"/>
        <w:left w:val="none" w:sz="0" w:space="0" w:color="auto"/>
        <w:bottom w:val="none" w:sz="0" w:space="0" w:color="auto"/>
        <w:right w:val="none" w:sz="0" w:space="0" w:color="auto"/>
      </w:divBdr>
    </w:div>
    <w:div w:id="811095772">
      <w:bodyDiv w:val="1"/>
      <w:marLeft w:val="0"/>
      <w:marRight w:val="0"/>
      <w:marTop w:val="0"/>
      <w:marBottom w:val="0"/>
      <w:divBdr>
        <w:top w:val="none" w:sz="0" w:space="0" w:color="auto"/>
        <w:left w:val="none" w:sz="0" w:space="0" w:color="auto"/>
        <w:bottom w:val="none" w:sz="0" w:space="0" w:color="auto"/>
        <w:right w:val="none" w:sz="0" w:space="0" w:color="auto"/>
      </w:divBdr>
    </w:div>
    <w:div w:id="811215356">
      <w:bodyDiv w:val="1"/>
      <w:marLeft w:val="0"/>
      <w:marRight w:val="0"/>
      <w:marTop w:val="0"/>
      <w:marBottom w:val="0"/>
      <w:divBdr>
        <w:top w:val="none" w:sz="0" w:space="0" w:color="auto"/>
        <w:left w:val="none" w:sz="0" w:space="0" w:color="auto"/>
        <w:bottom w:val="none" w:sz="0" w:space="0" w:color="auto"/>
        <w:right w:val="none" w:sz="0" w:space="0" w:color="auto"/>
      </w:divBdr>
    </w:div>
    <w:div w:id="811219646">
      <w:bodyDiv w:val="1"/>
      <w:marLeft w:val="0"/>
      <w:marRight w:val="0"/>
      <w:marTop w:val="0"/>
      <w:marBottom w:val="0"/>
      <w:divBdr>
        <w:top w:val="none" w:sz="0" w:space="0" w:color="auto"/>
        <w:left w:val="none" w:sz="0" w:space="0" w:color="auto"/>
        <w:bottom w:val="none" w:sz="0" w:space="0" w:color="auto"/>
        <w:right w:val="none" w:sz="0" w:space="0" w:color="auto"/>
      </w:divBdr>
    </w:div>
    <w:div w:id="811488350">
      <w:bodyDiv w:val="1"/>
      <w:marLeft w:val="0"/>
      <w:marRight w:val="0"/>
      <w:marTop w:val="0"/>
      <w:marBottom w:val="0"/>
      <w:divBdr>
        <w:top w:val="none" w:sz="0" w:space="0" w:color="auto"/>
        <w:left w:val="none" w:sz="0" w:space="0" w:color="auto"/>
        <w:bottom w:val="none" w:sz="0" w:space="0" w:color="auto"/>
        <w:right w:val="none" w:sz="0" w:space="0" w:color="auto"/>
      </w:divBdr>
    </w:div>
    <w:div w:id="811672442">
      <w:bodyDiv w:val="1"/>
      <w:marLeft w:val="0"/>
      <w:marRight w:val="0"/>
      <w:marTop w:val="0"/>
      <w:marBottom w:val="0"/>
      <w:divBdr>
        <w:top w:val="none" w:sz="0" w:space="0" w:color="auto"/>
        <w:left w:val="none" w:sz="0" w:space="0" w:color="auto"/>
        <w:bottom w:val="none" w:sz="0" w:space="0" w:color="auto"/>
        <w:right w:val="none" w:sz="0" w:space="0" w:color="auto"/>
      </w:divBdr>
    </w:div>
    <w:div w:id="811680667">
      <w:bodyDiv w:val="1"/>
      <w:marLeft w:val="0"/>
      <w:marRight w:val="0"/>
      <w:marTop w:val="0"/>
      <w:marBottom w:val="0"/>
      <w:divBdr>
        <w:top w:val="none" w:sz="0" w:space="0" w:color="auto"/>
        <w:left w:val="none" w:sz="0" w:space="0" w:color="auto"/>
        <w:bottom w:val="none" w:sz="0" w:space="0" w:color="auto"/>
        <w:right w:val="none" w:sz="0" w:space="0" w:color="auto"/>
      </w:divBdr>
    </w:div>
    <w:div w:id="811799738">
      <w:bodyDiv w:val="1"/>
      <w:marLeft w:val="0"/>
      <w:marRight w:val="0"/>
      <w:marTop w:val="0"/>
      <w:marBottom w:val="0"/>
      <w:divBdr>
        <w:top w:val="none" w:sz="0" w:space="0" w:color="auto"/>
        <w:left w:val="none" w:sz="0" w:space="0" w:color="auto"/>
        <w:bottom w:val="none" w:sz="0" w:space="0" w:color="auto"/>
        <w:right w:val="none" w:sz="0" w:space="0" w:color="auto"/>
      </w:divBdr>
    </w:div>
    <w:div w:id="811825775">
      <w:bodyDiv w:val="1"/>
      <w:marLeft w:val="0"/>
      <w:marRight w:val="0"/>
      <w:marTop w:val="0"/>
      <w:marBottom w:val="0"/>
      <w:divBdr>
        <w:top w:val="none" w:sz="0" w:space="0" w:color="auto"/>
        <w:left w:val="none" w:sz="0" w:space="0" w:color="auto"/>
        <w:bottom w:val="none" w:sz="0" w:space="0" w:color="auto"/>
        <w:right w:val="none" w:sz="0" w:space="0" w:color="auto"/>
      </w:divBdr>
    </w:div>
    <w:div w:id="811871219">
      <w:bodyDiv w:val="1"/>
      <w:marLeft w:val="0"/>
      <w:marRight w:val="0"/>
      <w:marTop w:val="0"/>
      <w:marBottom w:val="0"/>
      <w:divBdr>
        <w:top w:val="none" w:sz="0" w:space="0" w:color="auto"/>
        <w:left w:val="none" w:sz="0" w:space="0" w:color="auto"/>
        <w:bottom w:val="none" w:sz="0" w:space="0" w:color="auto"/>
        <w:right w:val="none" w:sz="0" w:space="0" w:color="auto"/>
      </w:divBdr>
    </w:div>
    <w:div w:id="811949717">
      <w:bodyDiv w:val="1"/>
      <w:marLeft w:val="0"/>
      <w:marRight w:val="0"/>
      <w:marTop w:val="0"/>
      <w:marBottom w:val="0"/>
      <w:divBdr>
        <w:top w:val="none" w:sz="0" w:space="0" w:color="auto"/>
        <w:left w:val="none" w:sz="0" w:space="0" w:color="auto"/>
        <w:bottom w:val="none" w:sz="0" w:space="0" w:color="auto"/>
        <w:right w:val="none" w:sz="0" w:space="0" w:color="auto"/>
      </w:divBdr>
    </w:div>
    <w:div w:id="812407727">
      <w:bodyDiv w:val="1"/>
      <w:marLeft w:val="0"/>
      <w:marRight w:val="0"/>
      <w:marTop w:val="0"/>
      <w:marBottom w:val="0"/>
      <w:divBdr>
        <w:top w:val="none" w:sz="0" w:space="0" w:color="auto"/>
        <w:left w:val="none" w:sz="0" w:space="0" w:color="auto"/>
        <w:bottom w:val="none" w:sz="0" w:space="0" w:color="auto"/>
        <w:right w:val="none" w:sz="0" w:space="0" w:color="auto"/>
      </w:divBdr>
    </w:div>
    <w:div w:id="812647583">
      <w:bodyDiv w:val="1"/>
      <w:marLeft w:val="0"/>
      <w:marRight w:val="0"/>
      <w:marTop w:val="0"/>
      <w:marBottom w:val="0"/>
      <w:divBdr>
        <w:top w:val="none" w:sz="0" w:space="0" w:color="auto"/>
        <w:left w:val="none" w:sz="0" w:space="0" w:color="auto"/>
        <w:bottom w:val="none" w:sz="0" w:space="0" w:color="auto"/>
        <w:right w:val="none" w:sz="0" w:space="0" w:color="auto"/>
      </w:divBdr>
    </w:div>
    <w:div w:id="812677448">
      <w:bodyDiv w:val="1"/>
      <w:marLeft w:val="0"/>
      <w:marRight w:val="0"/>
      <w:marTop w:val="0"/>
      <w:marBottom w:val="0"/>
      <w:divBdr>
        <w:top w:val="none" w:sz="0" w:space="0" w:color="auto"/>
        <w:left w:val="none" w:sz="0" w:space="0" w:color="auto"/>
        <w:bottom w:val="none" w:sz="0" w:space="0" w:color="auto"/>
        <w:right w:val="none" w:sz="0" w:space="0" w:color="auto"/>
      </w:divBdr>
    </w:div>
    <w:div w:id="812790669">
      <w:bodyDiv w:val="1"/>
      <w:marLeft w:val="0"/>
      <w:marRight w:val="0"/>
      <w:marTop w:val="0"/>
      <w:marBottom w:val="0"/>
      <w:divBdr>
        <w:top w:val="none" w:sz="0" w:space="0" w:color="auto"/>
        <w:left w:val="none" w:sz="0" w:space="0" w:color="auto"/>
        <w:bottom w:val="none" w:sz="0" w:space="0" w:color="auto"/>
        <w:right w:val="none" w:sz="0" w:space="0" w:color="auto"/>
      </w:divBdr>
    </w:div>
    <w:div w:id="812909692">
      <w:bodyDiv w:val="1"/>
      <w:marLeft w:val="0"/>
      <w:marRight w:val="0"/>
      <w:marTop w:val="0"/>
      <w:marBottom w:val="0"/>
      <w:divBdr>
        <w:top w:val="none" w:sz="0" w:space="0" w:color="auto"/>
        <w:left w:val="none" w:sz="0" w:space="0" w:color="auto"/>
        <w:bottom w:val="none" w:sz="0" w:space="0" w:color="auto"/>
        <w:right w:val="none" w:sz="0" w:space="0" w:color="auto"/>
      </w:divBdr>
    </w:div>
    <w:div w:id="812910539">
      <w:bodyDiv w:val="1"/>
      <w:marLeft w:val="0"/>
      <w:marRight w:val="0"/>
      <w:marTop w:val="0"/>
      <w:marBottom w:val="0"/>
      <w:divBdr>
        <w:top w:val="none" w:sz="0" w:space="0" w:color="auto"/>
        <w:left w:val="none" w:sz="0" w:space="0" w:color="auto"/>
        <w:bottom w:val="none" w:sz="0" w:space="0" w:color="auto"/>
        <w:right w:val="none" w:sz="0" w:space="0" w:color="auto"/>
      </w:divBdr>
    </w:div>
    <w:div w:id="812915329">
      <w:bodyDiv w:val="1"/>
      <w:marLeft w:val="0"/>
      <w:marRight w:val="0"/>
      <w:marTop w:val="0"/>
      <w:marBottom w:val="0"/>
      <w:divBdr>
        <w:top w:val="none" w:sz="0" w:space="0" w:color="auto"/>
        <w:left w:val="none" w:sz="0" w:space="0" w:color="auto"/>
        <w:bottom w:val="none" w:sz="0" w:space="0" w:color="auto"/>
        <w:right w:val="none" w:sz="0" w:space="0" w:color="auto"/>
      </w:divBdr>
    </w:div>
    <w:div w:id="812990730">
      <w:bodyDiv w:val="1"/>
      <w:marLeft w:val="0"/>
      <w:marRight w:val="0"/>
      <w:marTop w:val="0"/>
      <w:marBottom w:val="0"/>
      <w:divBdr>
        <w:top w:val="none" w:sz="0" w:space="0" w:color="auto"/>
        <w:left w:val="none" w:sz="0" w:space="0" w:color="auto"/>
        <w:bottom w:val="none" w:sz="0" w:space="0" w:color="auto"/>
        <w:right w:val="none" w:sz="0" w:space="0" w:color="auto"/>
      </w:divBdr>
    </w:div>
    <w:div w:id="812991089">
      <w:bodyDiv w:val="1"/>
      <w:marLeft w:val="0"/>
      <w:marRight w:val="0"/>
      <w:marTop w:val="0"/>
      <w:marBottom w:val="0"/>
      <w:divBdr>
        <w:top w:val="none" w:sz="0" w:space="0" w:color="auto"/>
        <w:left w:val="none" w:sz="0" w:space="0" w:color="auto"/>
        <w:bottom w:val="none" w:sz="0" w:space="0" w:color="auto"/>
        <w:right w:val="none" w:sz="0" w:space="0" w:color="auto"/>
      </w:divBdr>
    </w:div>
    <w:div w:id="813062544">
      <w:bodyDiv w:val="1"/>
      <w:marLeft w:val="0"/>
      <w:marRight w:val="0"/>
      <w:marTop w:val="0"/>
      <w:marBottom w:val="0"/>
      <w:divBdr>
        <w:top w:val="none" w:sz="0" w:space="0" w:color="auto"/>
        <w:left w:val="none" w:sz="0" w:space="0" w:color="auto"/>
        <w:bottom w:val="none" w:sz="0" w:space="0" w:color="auto"/>
        <w:right w:val="none" w:sz="0" w:space="0" w:color="auto"/>
      </w:divBdr>
    </w:div>
    <w:div w:id="813064019">
      <w:bodyDiv w:val="1"/>
      <w:marLeft w:val="0"/>
      <w:marRight w:val="0"/>
      <w:marTop w:val="0"/>
      <w:marBottom w:val="0"/>
      <w:divBdr>
        <w:top w:val="none" w:sz="0" w:space="0" w:color="auto"/>
        <w:left w:val="none" w:sz="0" w:space="0" w:color="auto"/>
        <w:bottom w:val="none" w:sz="0" w:space="0" w:color="auto"/>
        <w:right w:val="none" w:sz="0" w:space="0" w:color="auto"/>
      </w:divBdr>
    </w:div>
    <w:div w:id="813183314">
      <w:bodyDiv w:val="1"/>
      <w:marLeft w:val="0"/>
      <w:marRight w:val="0"/>
      <w:marTop w:val="0"/>
      <w:marBottom w:val="0"/>
      <w:divBdr>
        <w:top w:val="none" w:sz="0" w:space="0" w:color="auto"/>
        <w:left w:val="none" w:sz="0" w:space="0" w:color="auto"/>
        <w:bottom w:val="none" w:sz="0" w:space="0" w:color="auto"/>
        <w:right w:val="none" w:sz="0" w:space="0" w:color="auto"/>
      </w:divBdr>
    </w:div>
    <w:div w:id="813252573">
      <w:bodyDiv w:val="1"/>
      <w:marLeft w:val="0"/>
      <w:marRight w:val="0"/>
      <w:marTop w:val="0"/>
      <w:marBottom w:val="0"/>
      <w:divBdr>
        <w:top w:val="none" w:sz="0" w:space="0" w:color="auto"/>
        <w:left w:val="none" w:sz="0" w:space="0" w:color="auto"/>
        <w:bottom w:val="none" w:sz="0" w:space="0" w:color="auto"/>
        <w:right w:val="none" w:sz="0" w:space="0" w:color="auto"/>
      </w:divBdr>
    </w:div>
    <w:div w:id="813375041">
      <w:bodyDiv w:val="1"/>
      <w:marLeft w:val="0"/>
      <w:marRight w:val="0"/>
      <w:marTop w:val="0"/>
      <w:marBottom w:val="0"/>
      <w:divBdr>
        <w:top w:val="none" w:sz="0" w:space="0" w:color="auto"/>
        <w:left w:val="none" w:sz="0" w:space="0" w:color="auto"/>
        <w:bottom w:val="none" w:sz="0" w:space="0" w:color="auto"/>
        <w:right w:val="none" w:sz="0" w:space="0" w:color="auto"/>
      </w:divBdr>
    </w:div>
    <w:div w:id="813453034">
      <w:bodyDiv w:val="1"/>
      <w:marLeft w:val="0"/>
      <w:marRight w:val="0"/>
      <w:marTop w:val="0"/>
      <w:marBottom w:val="0"/>
      <w:divBdr>
        <w:top w:val="none" w:sz="0" w:space="0" w:color="auto"/>
        <w:left w:val="none" w:sz="0" w:space="0" w:color="auto"/>
        <w:bottom w:val="none" w:sz="0" w:space="0" w:color="auto"/>
        <w:right w:val="none" w:sz="0" w:space="0" w:color="auto"/>
      </w:divBdr>
    </w:div>
    <w:div w:id="813719659">
      <w:bodyDiv w:val="1"/>
      <w:marLeft w:val="0"/>
      <w:marRight w:val="0"/>
      <w:marTop w:val="0"/>
      <w:marBottom w:val="0"/>
      <w:divBdr>
        <w:top w:val="none" w:sz="0" w:space="0" w:color="auto"/>
        <w:left w:val="none" w:sz="0" w:space="0" w:color="auto"/>
        <w:bottom w:val="none" w:sz="0" w:space="0" w:color="auto"/>
        <w:right w:val="none" w:sz="0" w:space="0" w:color="auto"/>
      </w:divBdr>
    </w:div>
    <w:div w:id="813763968">
      <w:bodyDiv w:val="1"/>
      <w:marLeft w:val="0"/>
      <w:marRight w:val="0"/>
      <w:marTop w:val="0"/>
      <w:marBottom w:val="0"/>
      <w:divBdr>
        <w:top w:val="none" w:sz="0" w:space="0" w:color="auto"/>
        <w:left w:val="none" w:sz="0" w:space="0" w:color="auto"/>
        <w:bottom w:val="none" w:sz="0" w:space="0" w:color="auto"/>
        <w:right w:val="none" w:sz="0" w:space="0" w:color="auto"/>
      </w:divBdr>
    </w:div>
    <w:div w:id="813839389">
      <w:bodyDiv w:val="1"/>
      <w:marLeft w:val="0"/>
      <w:marRight w:val="0"/>
      <w:marTop w:val="0"/>
      <w:marBottom w:val="0"/>
      <w:divBdr>
        <w:top w:val="none" w:sz="0" w:space="0" w:color="auto"/>
        <w:left w:val="none" w:sz="0" w:space="0" w:color="auto"/>
        <w:bottom w:val="none" w:sz="0" w:space="0" w:color="auto"/>
        <w:right w:val="none" w:sz="0" w:space="0" w:color="auto"/>
      </w:divBdr>
    </w:div>
    <w:div w:id="813909879">
      <w:bodyDiv w:val="1"/>
      <w:marLeft w:val="0"/>
      <w:marRight w:val="0"/>
      <w:marTop w:val="0"/>
      <w:marBottom w:val="0"/>
      <w:divBdr>
        <w:top w:val="none" w:sz="0" w:space="0" w:color="auto"/>
        <w:left w:val="none" w:sz="0" w:space="0" w:color="auto"/>
        <w:bottom w:val="none" w:sz="0" w:space="0" w:color="auto"/>
        <w:right w:val="none" w:sz="0" w:space="0" w:color="auto"/>
      </w:divBdr>
    </w:div>
    <w:div w:id="813988637">
      <w:bodyDiv w:val="1"/>
      <w:marLeft w:val="0"/>
      <w:marRight w:val="0"/>
      <w:marTop w:val="0"/>
      <w:marBottom w:val="0"/>
      <w:divBdr>
        <w:top w:val="none" w:sz="0" w:space="0" w:color="auto"/>
        <w:left w:val="none" w:sz="0" w:space="0" w:color="auto"/>
        <w:bottom w:val="none" w:sz="0" w:space="0" w:color="auto"/>
        <w:right w:val="none" w:sz="0" w:space="0" w:color="auto"/>
      </w:divBdr>
    </w:div>
    <w:div w:id="814031762">
      <w:bodyDiv w:val="1"/>
      <w:marLeft w:val="0"/>
      <w:marRight w:val="0"/>
      <w:marTop w:val="0"/>
      <w:marBottom w:val="0"/>
      <w:divBdr>
        <w:top w:val="none" w:sz="0" w:space="0" w:color="auto"/>
        <w:left w:val="none" w:sz="0" w:space="0" w:color="auto"/>
        <w:bottom w:val="none" w:sz="0" w:space="0" w:color="auto"/>
        <w:right w:val="none" w:sz="0" w:space="0" w:color="auto"/>
      </w:divBdr>
    </w:div>
    <w:div w:id="814301055">
      <w:bodyDiv w:val="1"/>
      <w:marLeft w:val="0"/>
      <w:marRight w:val="0"/>
      <w:marTop w:val="0"/>
      <w:marBottom w:val="0"/>
      <w:divBdr>
        <w:top w:val="none" w:sz="0" w:space="0" w:color="auto"/>
        <w:left w:val="none" w:sz="0" w:space="0" w:color="auto"/>
        <w:bottom w:val="none" w:sz="0" w:space="0" w:color="auto"/>
        <w:right w:val="none" w:sz="0" w:space="0" w:color="auto"/>
      </w:divBdr>
    </w:div>
    <w:div w:id="814301832">
      <w:bodyDiv w:val="1"/>
      <w:marLeft w:val="0"/>
      <w:marRight w:val="0"/>
      <w:marTop w:val="0"/>
      <w:marBottom w:val="0"/>
      <w:divBdr>
        <w:top w:val="none" w:sz="0" w:space="0" w:color="auto"/>
        <w:left w:val="none" w:sz="0" w:space="0" w:color="auto"/>
        <w:bottom w:val="none" w:sz="0" w:space="0" w:color="auto"/>
        <w:right w:val="none" w:sz="0" w:space="0" w:color="auto"/>
      </w:divBdr>
    </w:div>
    <w:div w:id="814376147">
      <w:bodyDiv w:val="1"/>
      <w:marLeft w:val="0"/>
      <w:marRight w:val="0"/>
      <w:marTop w:val="0"/>
      <w:marBottom w:val="0"/>
      <w:divBdr>
        <w:top w:val="none" w:sz="0" w:space="0" w:color="auto"/>
        <w:left w:val="none" w:sz="0" w:space="0" w:color="auto"/>
        <w:bottom w:val="none" w:sz="0" w:space="0" w:color="auto"/>
        <w:right w:val="none" w:sz="0" w:space="0" w:color="auto"/>
      </w:divBdr>
    </w:div>
    <w:div w:id="814493336">
      <w:bodyDiv w:val="1"/>
      <w:marLeft w:val="0"/>
      <w:marRight w:val="0"/>
      <w:marTop w:val="0"/>
      <w:marBottom w:val="0"/>
      <w:divBdr>
        <w:top w:val="none" w:sz="0" w:space="0" w:color="auto"/>
        <w:left w:val="none" w:sz="0" w:space="0" w:color="auto"/>
        <w:bottom w:val="none" w:sz="0" w:space="0" w:color="auto"/>
        <w:right w:val="none" w:sz="0" w:space="0" w:color="auto"/>
      </w:divBdr>
    </w:div>
    <w:div w:id="814494292">
      <w:bodyDiv w:val="1"/>
      <w:marLeft w:val="0"/>
      <w:marRight w:val="0"/>
      <w:marTop w:val="0"/>
      <w:marBottom w:val="0"/>
      <w:divBdr>
        <w:top w:val="none" w:sz="0" w:space="0" w:color="auto"/>
        <w:left w:val="none" w:sz="0" w:space="0" w:color="auto"/>
        <w:bottom w:val="none" w:sz="0" w:space="0" w:color="auto"/>
        <w:right w:val="none" w:sz="0" w:space="0" w:color="auto"/>
      </w:divBdr>
    </w:div>
    <w:div w:id="814562151">
      <w:bodyDiv w:val="1"/>
      <w:marLeft w:val="0"/>
      <w:marRight w:val="0"/>
      <w:marTop w:val="0"/>
      <w:marBottom w:val="0"/>
      <w:divBdr>
        <w:top w:val="none" w:sz="0" w:space="0" w:color="auto"/>
        <w:left w:val="none" w:sz="0" w:space="0" w:color="auto"/>
        <w:bottom w:val="none" w:sz="0" w:space="0" w:color="auto"/>
        <w:right w:val="none" w:sz="0" w:space="0" w:color="auto"/>
      </w:divBdr>
    </w:div>
    <w:div w:id="814564291">
      <w:bodyDiv w:val="1"/>
      <w:marLeft w:val="0"/>
      <w:marRight w:val="0"/>
      <w:marTop w:val="0"/>
      <w:marBottom w:val="0"/>
      <w:divBdr>
        <w:top w:val="none" w:sz="0" w:space="0" w:color="auto"/>
        <w:left w:val="none" w:sz="0" w:space="0" w:color="auto"/>
        <w:bottom w:val="none" w:sz="0" w:space="0" w:color="auto"/>
        <w:right w:val="none" w:sz="0" w:space="0" w:color="auto"/>
      </w:divBdr>
    </w:div>
    <w:div w:id="814680170">
      <w:bodyDiv w:val="1"/>
      <w:marLeft w:val="0"/>
      <w:marRight w:val="0"/>
      <w:marTop w:val="0"/>
      <w:marBottom w:val="0"/>
      <w:divBdr>
        <w:top w:val="none" w:sz="0" w:space="0" w:color="auto"/>
        <w:left w:val="none" w:sz="0" w:space="0" w:color="auto"/>
        <w:bottom w:val="none" w:sz="0" w:space="0" w:color="auto"/>
        <w:right w:val="none" w:sz="0" w:space="0" w:color="auto"/>
      </w:divBdr>
    </w:div>
    <w:div w:id="814681950">
      <w:bodyDiv w:val="1"/>
      <w:marLeft w:val="0"/>
      <w:marRight w:val="0"/>
      <w:marTop w:val="0"/>
      <w:marBottom w:val="0"/>
      <w:divBdr>
        <w:top w:val="none" w:sz="0" w:space="0" w:color="auto"/>
        <w:left w:val="none" w:sz="0" w:space="0" w:color="auto"/>
        <w:bottom w:val="none" w:sz="0" w:space="0" w:color="auto"/>
        <w:right w:val="none" w:sz="0" w:space="0" w:color="auto"/>
      </w:divBdr>
    </w:div>
    <w:div w:id="814685701">
      <w:bodyDiv w:val="1"/>
      <w:marLeft w:val="0"/>
      <w:marRight w:val="0"/>
      <w:marTop w:val="0"/>
      <w:marBottom w:val="0"/>
      <w:divBdr>
        <w:top w:val="none" w:sz="0" w:space="0" w:color="auto"/>
        <w:left w:val="none" w:sz="0" w:space="0" w:color="auto"/>
        <w:bottom w:val="none" w:sz="0" w:space="0" w:color="auto"/>
        <w:right w:val="none" w:sz="0" w:space="0" w:color="auto"/>
      </w:divBdr>
    </w:div>
    <w:div w:id="814759175">
      <w:bodyDiv w:val="1"/>
      <w:marLeft w:val="0"/>
      <w:marRight w:val="0"/>
      <w:marTop w:val="0"/>
      <w:marBottom w:val="0"/>
      <w:divBdr>
        <w:top w:val="none" w:sz="0" w:space="0" w:color="auto"/>
        <w:left w:val="none" w:sz="0" w:space="0" w:color="auto"/>
        <w:bottom w:val="none" w:sz="0" w:space="0" w:color="auto"/>
        <w:right w:val="none" w:sz="0" w:space="0" w:color="auto"/>
      </w:divBdr>
    </w:div>
    <w:div w:id="814838161">
      <w:bodyDiv w:val="1"/>
      <w:marLeft w:val="0"/>
      <w:marRight w:val="0"/>
      <w:marTop w:val="0"/>
      <w:marBottom w:val="0"/>
      <w:divBdr>
        <w:top w:val="none" w:sz="0" w:space="0" w:color="auto"/>
        <w:left w:val="none" w:sz="0" w:space="0" w:color="auto"/>
        <w:bottom w:val="none" w:sz="0" w:space="0" w:color="auto"/>
        <w:right w:val="none" w:sz="0" w:space="0" w:color="auto"/>
      </w:divBdr>
    </w:div>
    <w:div w:id="815103698">
      <w:bodyDiv w:val="1"/>
      <w:marLeft w:val="0"/>
      <w:marRight w:val="0"/>
      <w:marTop w:val="0"/>
      <w:marBottom w:val="0"/>
      <w:divBdr>
        <w:top w:val="none" w:sz="0" w:space="0" w:color="auto"/>
        <w:left w:val="none" w:sz="0" w:space="0" w:color="auto"/>
        <w:bottom w:val="none" w:sz="0" w:space="0" w:color="auto"/>
        <w:right w:val="none" w:sz="0" w:space="0" w:color="auto"/>
      </w:divBdr>
    </w:div>
    <w:div w:id="815220979">
      <w:bodyDiv w:val="1"/>
      <w:marLeft w:val="0"/>
      <w:marRight w:val="0"/>
      <w:marTop w:val="0"/>
      <w:marBottom w:val="0"/>
      <w:divBdr>
        <w:top w:val="none" w:sz="0" w:space="0" w:color="auto"/>
        <w:left w:val="none" w:sz="0" w:space="0" w:color="auto"/>
        <w:bottom w:val="none" w:sz="0" w:space="0" w:color="auto"/>
        <w:right w:val="none" w:sz="0" w:space="0" w:color="auto"/>
      </w:divBdr>
    </w:div>
    <w:div w:id="815222877">
      <w:bodyDiv w:val="1"/>
      <w:marLeft w:val="0"/>
      <w:marRight w:val="0"/>
      <w:marTop w:val="0"/>
      <w:marBottom w:val="0"/>
      <w:divBdr>
        <w:top w:val="none" w:sz="0" w:space="0" w:color="auto"/>
        <w:left w:val="none" w:sz="0" w:space="0" w:color="auto"/>
        <w:bottom w:val="none" w:sz="0" w:space="0" w:color="auto"/>
        <w:right w:val="none" w:sz="0" w:space="0" w:color="auto"/>
      </w:divBdr>
    </w:div>
    <w:div w:id="815223617">
      <w:bodyDiv w:val="1"/>
      <w:marLeft w:val="0"/>
      <w:marRight w:val="0"/>
      <w:marTop w:val="0"/>
      <w:marBottom w:val="0"/>
      <w:divBdr>
        <w:top w:val="none" w:sz="0" w:space="0" w:color="auto"/>
        <w:left w:val="none" w:sz="0" w:space="0" w:color="auto"/>
        <w:bottom w:val="none" w:sz="0" w:space="0" w:color="auto"/>
        <w:right w:val="none" w:sz="0" w:space="0" w:color="auto"/>
      </w:divBdr>
    </w:div>
    <w:div w:id="815298407">
      <w:bodyDiv w:val="1"/>
      <w:marLeft w:val="0"/>
      <w:marRight w:val="0"/>
      <w:marTop w:val="0"/>
      <w:marBottom w:val="0"/>
      <w:divBdr>
        <w:top w:val="none" w:sz="0" w:space="0" w:color="auto"/>
        <w:left w:val="none" w:sz="0" w:space="0" w:color="auto"/>
        <w:bottom w:val="none" w:sz="0" w:space="0" w:color="auto"/>
        <w:right w:val="none" w:sz="0" w:space="0" w:color="auto"/>
      </w:divBdr>
    </w:div>
    <w:div w:id="815494949">
      <w:bodyDiv w:val="1"/>
      <w:marLeft w:val="0"/>
      <w:marRight w:val="0"/>
      <w:marTop w:val="0"/>
      <w:marBottom w:val="0"/>
      <w:divBdr>
        <w:top w:val="none" w:sz="0" w:space="0" w:color="auto"/>
        <w:left w:val="none" w:sz="0" w:space="0" w:color="auto"/>
        <w:bottom w:val="none" w:sz="0" w:space="0" w:color="auto"/>
        <w:right w:val="none" w:sz="0" w:space="0" w:color="auto"/>
      </w:divBdr>
    </w:div>
    <w:div w:id="815606270">
      <w:bodyDiv w:val="1"/>
      <w:marLeft w:val="0"/>
      <w:marRight w:val="0"/>
      <w:marTop w:val="0"/>
      <w:marBottom w:val="0"/>
      <w:divBdr>
        <w:top w:val="none" w:sz="0" w:space="0" w:color="auto"/>
        <w:left w:val="none" w:sz="0" w:space="0" w:color="auto"/>
        <w:bottom w:val="none" w:sz="0" w:space="0" w:color="auto"/>
        <w:right w:val="none" w:sz="0" w:space="0" w:color="auto"/>
      </w:divBdr>
    </w:div>
    <w:div w:id="815606698">
      <w:bodyDiv w:val="1"/>
      <w:marLeft w:val="0"/>
      <w:marRight w:val="0"/>
      <w:marTop w:val="0"/>
      <w:marBottom w:val="0"/>
      <w:divBdr>
        <w:top w:val="none" w:sz="0" w:space="0" w:color="auto"/>
        <w:left w:val="none" w:sz="0" w:space="0" w:color="auto"/>
        <w:bottom w:val="none" w:sz="0" w:space="0" w:color="auto"/>
        <w:right w:val="none" w:sz="0" w:space="0" w:color="auto"/>
      </w:divBdr>
    </w:div>
    <w:div w:id="815680341">
      <w:bodyDiv w:val="1"/>
      <w:marLeft w:val="0"/>
      <w:marRight w:val="0"/>
      <w:marTop w:val="0"/>
      <w:marBottom w:val="0"/>
      <w:divBdr>
        <w:top w:val="none" w:sz="0" w:space="0" w:color="auto"/>
        <w:left w:val="none" w:sz="0" w:space="0" w:color="auto"/>
        <w:bottom w:val="none" w:sz="0" w:space="0" w:color="auto"/>
        <w:right w:val="none" w:sz="0" w:space="0" w:color="auto"/>
      </w:divBdr>
    </w:div>
    <w:div w:id="815757279">
      <w:bodyDiv w:val="1"/>
      <w:marLeft w:val="0"/>
      <w:marRight w:val="0"/>
      <w:marTop w:val="0"/>
      <w:marBottom w:val="0"/>
      <w:divBdr>
        <w:top w:val="none" w:sz="0" w:space="0" w:color="auto"/>
        <w:left w:val="none" w:sz="0" w:space="0" w:color="auto"/>
        <w:bottom w:val="none" w:sz="0" w:space="0" w:color="auto"/>
        <w:right w:val="none" w:sz="0" w:space="0" w:color="auto"/>
      </w:divBdr>
    </w:div>
    <w:div w:id="815874882">
      <w:bodyDiv w:val="1"/>
      <w:marLeft w:val="0"/>
      <w:marRight w:val="0"/>
      <w:marTop w:val="0"/>
      <w:marBottom w:val="0"/>
      <w:divBdr>
        <w:top w:val="none" w:sz="0" w:space="0" w:color="auto"/>
        <w:left w:val="none" w:sz="0" w:space="0" w:color="auto"/>
        <w:bottom w:val="none" w:sz="0" w:space="0" w:color="auto"/>
        <w:right w:val="none" w:sz="0" w:space="0" w:color="auto"/>
      </w:divBdr>
    </w:div>
    <w:div w:id="815950462">
      <w:bodyDiv w:val="1"/>
      <w:marLeft w:val="0"/>
      <w:marRight w:val="0"/>
      <w:marTop w:val="0"/>
      <w:marBottom w:val="0"/>
      <w:divBdr>
        <w:top w:val="none" w:sz="0" w:space="0" w:color="auto"/>
        <w:left w:val="none" w:sz="0" w:space="0" w:color="auto"/>
        <w:bottom w:val="none" w:sz="0" w:space="0" w:color="auto"/>
        <w:right w:val="none" w:sz="0" w:space="0" w:color="auto"/>
      </w:divBdr>
    </w:div>
    <w:div w:id="815950468">
      <w:bodyDiv w:val="1"/>
      <w:marLeft w:val="0"/>
      <w:marRight w:val="0"/>
      <w:marTop w:val="0"/>
      <w:marBottom w:val="0"/>
      <w:divBdr>
        <w:top w:val="none" w:sz="0" w:space="0" w:color="auto"/>
        <w:left w:val="none" w:sz="0" w:space="0" w:color="auto"/>
        <w:bottom w:val="none" w:sz="0" w:space="0" w:color="auto"/>
        <w:right w:val="none" w:sz="0" w:space="0" w:color="auto"/>
      </w:divBdr>
    </w:div>
    <w:div w:id="815954635">
      <w:bodyDiv w:val="1"/>
      <w:marLeft w:val="0"/>
      <w:marRight w:val="0"/>
      <w:marTop w:val="0"/>
      <w:marBottom w:val="0"/>
      <w:divBdr>
        <w:top w:val="none" w:sz="0" w:space="0" w:color="auto"/>
        <w:left w:val="none" w:sz="0" w:space="0" w:color="auto"/>
        <w:bottom w:val="none" w:sz="0" w:space="0" w:color="auto"/>
        <w:right w:val="none" w:sz="0" w:space="0" w:color="auto"/>
      </w:divBdr>
    </w:div>
    <w:div w:id="816070163">
      <w:bodyDiv w:val="1"/>
      <w:marLeft w:val="0"/>
      <w:marRight w:val="0"/>
      <w:marTop w:val="0"/>
      <w:marBottom w:val="0"/>
      <w:divBdr>
        <w:top w:val="none" w:sz="0" w:space="0" w:color="auto"/>
        <w:left w:val="none" w:sz="0" w:space="0" w:color="auto"/>
        <w:bottom w:val="none" w:sz="0" w:space="0" w:color="auto"/>
        <w:right w:val="none" w:sz="0" w:space="0" w:color="auto"/>
      </w:divBdr>
    </w:div>
    <w:div w:id="816072858">
      <w:bodyDiv w:val="1"/>
      <w:marLeft w:val="0"/>
      <w:marRight w:val="0"/>
      <w:marTop w:val="0"/>
      <w:marBottom w:val="0"/>
      <w:divBdr>
        <w:top w:val="none" w:sz="0" w:space="0" w:color="auto"/>
        <w:left w:val="none" w:sz="0" w:space="0" w:color="auto"/>
        <w:bottom w:val="none" w:sz="0" w:space="0" w:color="auto"/>
        <w:right w:val="none" w:sz="0" w:space="0" w:color="auto"/>
      </w:divBdr>
    </w:div>
    <w:div w:id="816187395">
      <w:bodyDiv w:val="1"/>
      <w:marLeft w:val="0"/>
      <w:marRight w:val="0"/>
      <w:marTop w:val="0"/>
      <w:marBottom w:val="0"/>
      <w:divBdr>
        <w:top w:val="none" w:sz="0" w:space="0" w:color="auto"/>
        <w:left w:val="none" w:sz="0" w:space="0" w:color="auto"/>
        <w:bottom w:val="none" w:sz="0" w:space="0" w:color="auto"/>
        <w:right w:val="none" w:sz="0" w:space="0" w:color="auto"/>
      </w:divBdr>
    </w:div>
    <w:div w:id="816455364">
      <w:bodyDiv w:val="1"/>
      <w:marLeft w:val="0"/>
      <w:marRight w:val="0"/>
      <w:marTop w:val="0"/>
      <w:marBottom w:val="0"/>
      <w:divBdr>
        <w:top w:val="none" w:sz="0" w:space="0" w:color="auto"/>
        <w:left w:val="none" w:sz="0" w:space="0" w:color="auto"/>
        <w:bottom w:val="none" w:sz="0" w:space="0" w:color="auto"/>
        <w:right w:val="none" w:sz="0" w:space="0" w:color="auto"/>
      </w:divBdr>
    </w:div>
    <w:div w:id="816606865">
      <w:bodyDiv w:val="1"/>
      <w:marLeft w:val="0"/>
      <w:marRight w:val="0"/>
      <w:marTop w:val="0"/>
      <w:marBottom w:val="0"/>
      <w:divBdr>
        <w:top w:val="none" w:sz="0" w:space="0" w:color="auto"/>
        <w:left w:val="none" w:sz="0" w:space="0" w:color="auto"/>
        <w:bottom w:val="none" w:sz="0" w:space="0" w:color="auto"/>
        <w:right w:val="none" w:sz="0" w:space="0" w:color="auto"/>
      </w:divBdr>
    </w:div>
    <w:div w:id="816803794">
      <w:bodyDiv w:val="1"/>
      <w:marLeft w:val="0"/>
      <w:marRight w:val="0"/>
      <w:marTop w:val="0"/>
      <w:marBottom w:val="0"/>
      <w:divBdr>
        <w:top w:val="none" w:sz="0" w:space="0" w:color="auto"/>
        <w:left w:val="none" w:sz="0" w:space="0" w:color="auto"/>
        <w:bottom w:val="none" w:sz="0" w:space="0" w:color="auto"/>
        <w:right w:val="none" w:sz="0" w:space="0" w:color="auto"/>
      </w:divBdr>
    </w:div>
    <w:div w:id="816804805">
      <w:bodyDiv w:val="1"/>
      <w:marLeft w:val="0"/>
      <w:marRight w:val="0"/>
      <w:marTop w:val="0"/>
      <w:marBottom w:val="0"/>
      <w:divBdr>
        <w:top w:val="none" w:sz="0" w:space="0" w:color="auto"/>
        <w:left w:val="none" w:sz="0" w:space="0" w:color="auto"/>
        <w:bottom w:val="none" w:sz="0" w:space="0" w:color="auto"/>
        <w:right w:val="none" w:sz="0" w:space="0" w:color="auto"/>
      </w:divBdr>
    </w:div>
    <w:div w:id="816915458">
      <w:bodyDiv w:val="1"/>
      <w:marLeft w:val="0"/>
      <w:marRight w:val="0"/>
      <w:marTop w:val="0"/>
      <w:marBottom w:val="0"/>
      <w:divBdr>
        <w:top w:val="none" w:sz="0" w:space="0" w:color="auto"/>
        <w:left w:val="none" w:sz="0" w:space="0" w:color="auto"/>
        <w:bottom w:val="none" w:sz="0" w:space="0" w:color="auto"/>
        <w:right w:val="none" w:sz="0" w:space="0" w:color="auto"/>
      </w:divBdr>
    </w:div>
    <w:div w:id="816995865">
      <w:bodyDiv w:val="1"/>
      <w:marLeft w:val="0"/>
      <w:marRight w:val="0"/>
      <w:marTop w:val="0"/>
      <w:marBottom w:val="0"/>
      <w:divBdr>
        <w:top w:val="none" w:sz="0" w:space="0" w:color="auto"/>
        <w:left w:val="none" w:sz="0" w:space="0" w:color="auto"/>
        <w:bottom w:val="none" w:sz="0" w:space="0" w:color="auto"/>
        <w:right w:val="none" w:sz="0" w:space="0" w:color="auto"/>
      </w:divBdr>
    </w:div>
    <w:div w:id="816995986">
      <w:bodyDiv w:val="1"/>
      <w:marLeft w:val="0"/>
      <w:marRight w:val="0"/>
      <w:marTop w:val="0"/>
      <w:marBottom w:val="0"/>
      <w:divBdr>
        <w:top w:val="none" w:sz="0" w:space="0" w:color="auto"/>
        <w:left w:val="none" w:sz="0" w:space="0" w:color="auto"/>
        <w:bottom w:val="none" w:sz="0" w:space="0" w:color="auto"/>
        <w:right w:val="none" w:sz="0" w:space="0" w:color="auto"/>
      </w:divBdr>
    </w:div>
    <w:div w:id="817042031">
      <w:bodyDiv w:val="1"/>
      <w:marLeft w:val="0"/>
      <w:marRight w:val="0"/>
      <w:marTop w:val="0"/>
      <w:marBottom w:val="0"/>
      <w:divBdr>
        <w:top w:val="none" w:sz="0" w:space="0" w:color="auto"/>
        <w:left w:val="none" w:sz="0" w:space="0" w:color="auto"/>
        <w:bottom w:val="none" w:sz="0" w:space="0" w:color="auto"/>
        <w:right w:val="none" w:sz="0" w:space="0" w:color="auto"/>
      </w:divBdr>
    </w:div>
    <w:div w:id="817113783">
      <w:bodyDiv w:val="1"/>
      <w:marLeft w:val="0"/>
      <w:marRight w:val="0"/>
      <w:marTop w:val="0"/>
      <w:marBottom w:val="0"/>
      <w:divBdr>
        <w:top w:val="none" w:sz="0" w:space="0" w:color="auto"/>
        <w:left w:val="none" w:sz="0" w:space="0" w:color="auto"/>
        <w:bottom w:val="none" w:sz="0" w:space="0" w:color="auto"/>
        <w:right w:val="none" w:sz="0" w:space="0" w:color="auto"/>
      </w:divBdr>
    </w:div>
    <w:div w:id="817116837">
      <w:bodyDiv w:val="1"/>
      <w:marLeft w:val="0"/>
      <w:marRight w:val="0"/>
      <w:marTop w:val="0"/>
      <w:marBottom w:val="0"/>
      <w:divBdr>
        <w:top w:val="none" w:sz="0" w:space="0" w:color="auto"/>
        <w:left w:val="none" w:sz="0" w:space="0" w:color="auto"/>
        <w:bottom w:val="none" w:sz="0" w:space="0" w:color="auto"/>
        <w:right w:val="none" w:sz="0" w:space="0" w:color="auto"/>
      </w:divBdr>
    </w:div>
    <w:div w:id="817185264">
      <w:bodyDiv w:val="1"/>
      <w:marLeft w:val="0"/>
      <w:marRight w:val="0"/>
      <w:marTop w:val="0"/>
      <w:marBottom w:val="0"/>
      <w:divBdr>
        <w:top w:val="none" w:sz="0" w:space="0" w:color="auto"/>
        <w:left w:val="none" w:sz="0" w:space="0" w:color="auto"/>
        <w:bottom w:val="none" w:sz="0" w:space="0" w:color="auto"/>
        <w:right w:val="none" w:sz="0" w:space="0" w:color="auto"/>
      </w:divBdr>
    </w:div>
    <w:div w:id="817259510">
      <w:bodyDiv w:val="1"/>
      <w:marLeft w:val="0"/>
      <w:marRight w:val="0"/>
      <w:marTop w:val="0"/>
      <w:marBottom w:val="0"/>
      <w:divBdr>
        <w:top w:val="none" w:sz="0" w:space="0" w:color="auto"/>
        <w:left w:val="none" w:sz="0" w:space="0" w:color="auto"/>
        <w:bottom w:val="none" w:sz="0" w:space="0" w:color="auto"/>
        <w:right w:val="none" w:sz="0" w:space="0" w:color="auto"/>
      </w:divBdr>
    </w:div>
    <w:div w:id="817310626">
      <w:bodyDiv w:val="1"/>
      <w:marLeft w:val="0"/>
      <w:marRight w:val="0"/>
      <w:marTop w:val="0"/>
      <w:marBottom w:val="0"/>
      <w:divBdr>
        <w:top w:val="none" w:sz="0" w:space="0" w:color="auto"/>
        <w:left w:val="none" w:sz="0" w:space="0" w:color="auto"/>
        <w:bottom w:val="none" w:sz="0" w:space="0" w:color="auto"/>
        <w:right w:val="none" w:sz="0" w:space="0" w:color="auto"/>
      </w:divBdr>
    </w:div>
    <w:div w:id="817576856">
      <w:bodyDiv w:val="1"/>
      <w:marLeft w:val="0"/>
      <w:marRight w:val="0"/>
      <w:marTop w:val="0"/>
      <w:marBottom w:val="0"/>
      <w:divBdr>
        <w:top w:val="none" w:sz="0" w:space="0" w:color="auto"/>
        <w:left w:val="none" w:sz="0" w:space="0" w:color="auto"/>
        <w:bottom w:val="none" w:sz="0" w:space="0" w:color="auto"/>
        <w:right w:val="none" w:sz="0" w:space="0" w:color="auto"/>
      </w:divBdr>
    </w:div>
    <w:div w:id="817577818">
      <w:bodyDiv w:val="1"/>
      <w:marLeft w:val="0"/>
      <w:marRight w:val="0"/>
      <w:marTop w:val="0"/>
      <w:marBottom w:val="0"/>
      <w:divBdr>
        <w:top w:val="none" w:sz="0" w:space="0" w:color="auto"/>
        <w:left w:val="none" w:sz="0" w:space="0" w:color="auto"/>
        <w:bottom w:val="none" w:sz="0" w:space="0" w:color="auto"/>
        <w:right w:val="none" w:sz="0" w:space="0" w:color="auto"/>
      </w:divBdr>
    </w:div>
    <w:div w:id="817845429">
      <w:bodyDiv w:val="1"/>
      <w:marLeft w:val="0"/>
      <w:marRight w:val="0"/>
      <w:marTop w:val="0"/>
      <w:marBottom w:val="0"/>
      <w:divBdr>
        <w:top w:val="none" w:sz="0" w:space="0" w:color="auto"/>
        <w:left w:val="none" w:sz="0" w:space="0" w:color="auto"/>
        <w:bottom w:val="none" w:sz="0" w:space="0" w:color="auto"/>
        <w:right w:val="none" w:sz="0" w:space="0" w:color="auto"/>
      </w:divBdr>
    </w:div>
    <w:div w:id="817918609">
      <w:bodyDiv w:val="1"/>
      <w:marLeft w:val="0"/>
      <w:marRight w:val="0"/>
      <w:marTop w:val="0"/>
      <w:marBottom w:val="0"/>
      <w:divBdr>
        <w:top w:val="none" w:sz="0" w:space="0" w:color="auto"/>
        <w:left w:val="none" w:sz="0" w:space="0" w:color="auto"/>
        <w:bottom w:val="none" w:sz="0" w:space="0" w:color="auto"/>
        <w:right w:val="none" w:sz="0" w:space="0" w:color="auto"/>
      </w:divBdr>
    </w:div>
    <w:div w:id="817918815">
      <w:bodyDiv w:val="1"/>
      <w:marLeft w:val="0"/>
      <w:marRight w:val="0"/>
      <w:marTop w:val="0"/>
      <w:marBottom w:val="0"/>
      <w:divBdr>
        <w:top w:val="none" w:sz="0" w:space="0" w:color="auto"/>
        <w:left w:val="none" w:sz="0" w:space="0" w:color="auto"/>
        <w:bottom w:val="none" w:sz="0" w:space="0" w:color="auto"/>
        <w:right w:val="none" w:sz="0" w:space="0" w:color="auto"/>
      </w:divBdr>
    </w:div>
    <w:div w:id="817959174">
      <w:bodyDiv w:val="1"/>
      <w:marLeft w:val="0"/>
      <w:marRight w:val="0"/>
      <w:marTop w:val="0"/>
      <w:marBottom w:val="0"/>
      <w:divBdr>
        <w:top w:val="none" w:sz="0" w:space="0" w:color="auto"/>
        <w:left w:val="none" w:sz="0" w:space="0" w:color="auto"/>
        <w:bottom w:val="none" w:sz="0" w:space="0" w:color="auto"/>
        <w:right w:val="none" w:sz="0" w:space="0" w:color="auto"/>
      </w:divBdr>
    </w:div>
    <w:div w:id="817964574">
      <w:bodyDiv w:val="1"/>
      <w:marLeft w:val="0"/>
      <w:marRight w:val="0"/>
      <w:marTop w:val="0"/>
      <w:marBottom w:val="0"/>
      <w:divBdr>
        <w:top w:val="none" w:sz="0" w:space="0" w:color="auto"/>
        <w:left w:val="none" w:sz="0" w:space="0" w:color="auto"/>
        <w:bottom w:val="none" w:sz="0" w:space="0" w:color="auto"/>
        <w:right w:val="none" w:sz="0" w:space="0" w:color="auto"/>
      </w:divBdr>
    </w:div>
    <w:div w:id="818108000">
      <w:bodyDiv w:val="1"/>
      <w:marLeft w:val="0"/>
      <w:marRight w:val="0"/>
      <w:marTop w:val="0"/>
      <w:marBottom w:val="0"/>
      <w:divBdr>
        <w:top w:val="none" w:sz="0" w:space="0" w:color="auto"/>
        <w:left w:val="none" w:sz="0" w:space="0" w:color="auto"/>
        <w:bottom w:val="none" w:sz="0" w:space="0" w:color="auto"/>
        <w:right w:val="none" w:sz="0" w:space="0" w:color="auto"/>
      </w:divBdr>
    </w:div>
    <w:div w:id="818153334">
      <w:bodyDiv w:val="1"/>
      <w:marLeft w:val="0"/>
      <w:marRight w:val="0"/>
      <w:marTop w:val="0"/>
      <w:marBottom w:val="0"/>
      <w:divBdr>
        <w:top w:val="none" w:sz="0" w:space="0" w:color="auto"/>
        <w:left w:val="none" w:sz="0" w:space="0" w:color="auto"/>
        <w:bottom w:val="none" w:sz="0" w:space="0" w:color="auto"/>
        <w:right w:val="none" w:sz="0" w:space="0" w:color="auto"/>
      </w:divBdr>
    </w:div>
    <w:div w:id="818226783">
      <w:bodyDiv w:val="1"/>
      <w:marLeft w:val="0"/>
      <w:marRight w:val="0"/>
      <w:marTop w:val="0"/>
      <w:marBottom w:val="0"/>
      <w:divBdr>
        <w:top w:val="none" w:sz="0" w:space="0" w:color="auto"/>
        <w:left w:val="none" w:sz="0" w:space="0" w:color="auto"/>
        <w:bottom w:val="none" w:sz="0" w:space="0" w:color="auto"/>
        <w:right w:val="none" w:sz="0" w:space="0" w:color="auto"/>
      </w:divBdr>
    </w:div>
    <w:div w:id="818231874">
      <w:bodyDiv w:val="1"/>
      <w:marLeft w:val="0"/>
      <w:marRight w:val="0"/>
      <w:marTop w:val="0"/>
      <w:marBottom w:val="0"/>
      <w:divBdr>
        <w:top w:val="none" w:sz="0" w:space="0" w:color="auto"/>
        <w:left w:val="none" w:sz="0" w:space="0" w:color="auto"/>
        <w:bottom w:val="none" w:sz="0" w:space="0" w:color="auto"/>
        <w:right w:val="none" w:sz="0" w:space="0" w:color="auto"/>
      </w:divBdr>
    </w:div>
    <w:div w:id="818307415">
      <w:bodyDiv w:val="1"/>
      <w:marLeft w:val="0"/>
      <w:marRight w:val="0"/>
      <w:marTop w:val="0"/>
      <w:marBottom w:val="0"/>
      <w:divBdr>
        <w:top w:val="none" w:sz="0" w:space="0" w:color="auto"/>
        <w:left w:val="none" w:sz="0" w:space="0" w:color="auto"/>
        <w:bottom w:val="none" w:sz="0" w:space="0" w:color="auto"/>
        <w:right w:val="none" w:sz="0" w:space="0" w:color="auto"/>
      </w:divBdr>
    </w:div>
    <w:div w:id="818544663">
      <w:bodyDiv w:val="1"/>
      <w:marLeft w:val="0"/>
      <w:marRight w:val="0"/>
      <w:marTop w:val="0"/>
      <w:marBottom w:val="0"/>
      <w:divBdr>
        <w:top w:val="none" w:sz="0" w:space="0" w:color="auto"/>
        <w:left w:val="none" w:sz="0" w:space="0" w:color="auto"/>
        <w:bottom w:val="none" w:sz="0" w:space="0" w:color="auto"/>
        <w:right w:val="none" w:sz="0" w:space="0" w:color="auto"/>
      </w:divBdr>
    </w:div>
    <w:div w:id="818576888">
      <w:bodyDiv w:val="1"/>
      <w:marLeft w:val="0"/>
      <w:marRight w:val="0"/>
      <w:marTop w:val="0"/>
      <w:marBottom w:val="0"/>
      <w:divBdr>
        <w:top w:val="none" w:sz="0" w:space="0" w:color="auto"/>
        <w:left w:val="none" w:sz="0" w:space="0" w:color="auto"/>
        <w:bottom w:val="none" w:sz="0" w:space="0" w:color="auto"/>
        <w:right w:val="none" w:sz="0" w:space="0" w:color="auto"/>
      </w:divBdr>
    </w:div>
    <w:div w:id="818688071">
      <w:bodyDiv w:val="1"/>
      <w:marLeft w:val="0"/>
      <w:marRight w:val="0"/>
      <w:marTop w:val="0"/>
      <w:marBottom w:val="0"/>
      <w:divBdr>
        <w:top w:val="none" w:sz="0" w:space="0" w:color="auto"/>
        <w:left w:val="none" w:sz="0" w:space="0" w:color="auto"/>
        <w:bottom w:val="none" w:sz="0" w:space="0" w:color="auto"/>
        <w:right w:val="none" w:sz="0" w:space="0" w:color="auto"/>
      </w:divBdr>
    </w:div>
    <w:div w:id="818764492">
      <w:bodyDiv w:val="1"/>
      <w:marLeft w:val="0"/>
      <w:marRight w:val="0"/>
      <w:marTop w:val="0"/>
      <w:marBottom w:val="0"/>
      <w:divBdr>
        <w:top w:val="none" w:sz="0" w:space="0" w:color="auto"/>
        <w:left w:val="none" w:sz="0" w:space="0" w:color="auto"/>
        <w:bottom w:val="none" w:sz="0" w:space="0" w:color="auto"/>
        <w:right w:val="none" w:sz="0" w:space="0" w:color="auto"/>
      </w:divBdr>
    </w:div>
    <w:div w:id="818765784">
      <w:bodyDiv w:val="1"/>
      <w:marLeft w:val="0"/>
      <w:marRight w:val="0"/>
      <w:marTop w:val="0"/>
      <w:marBottom w:val="0"/>
      <w:divBdr>
        <w:top w:val="none" w:sz="0" w:space="0" w:color="auto"/>
        <w:left w:val="none" w:sz="0" w:space="0" w:color="auto"/>
        <w:bottom w:val="none" w:sz="0" w:space="0" w:color="auto"/>
        <w:right w:val="none" w:sz="0" w:space="0" w:color="auto"/>
      </w:divBdr>
    </w:div>
    <w:div w:id="818813739">
      <w:bodyDiv w:val="1"/>
      <w:marLeft w:val="0"/>
      <w:marRight w:val="0"/>
      <w:marTop w:val="0"/>
      <w:marBottom w:val="0"/>
      <w:divBdr>
        <w:top w:val="none" w:sz="0" w:space="0" w:color="auto"/>
        <w:left w:val="none" w:sz="0" w:space="0" w:color="auto"/>
        <w:bottom w:val="none" w:sz="0" w:space="0" w:color="auto"/>
        <w:right w:val="none" w:sz="0" w:space="0" w:color="auto"/>
      </w:divBdr>
    </w:div>
    <w:div w:id="818888926">
      <w:bodyDiv w:val="1"/>
      <w:marLeft w:val="0"/>
      <w:marRight w:val="0"/>
      <w:marTop w:val="0"/>
      <w:marBottom w:val="0"/>
      <w:divBdr>
        <w:top w:val="none" w:sz="0" w:space="0" w:color="auto"/>
        <w:left w:val="none" w:sz="0" w:space="0" w:color="auto"/>
        <w:bottom w:val="none" w:sz="0" w:space="0" w:color="auto"/>
        <w:right w:val="none" w:sz="0" w:space="0" w:color="auto"/>
      </w:divBdr>
    </w:div>
    <w:div w:id="818955904">
      <w:bodyDiv w:val="1"/>
      <w:marLeft w:val="0"/>
      <w:marRight w:val="0"/>
      <w:marTop w:val="0"/>
      <w:marBottom w:val="0"/>
      <w:divBdr>
        <w:top w:val="none" w:sz="0" w:space="0" w:color="auto"/>
        <w:left w:val="none" w:sz="0" w:space="0" w:color="auto"/>
        <w:bottom w:val="none" w:sz="0" w:space="0" w:color="auto"/>
        <w:right w:val="none" w:sz="0" w:space="0" w:color="auto"/>
      </w:divBdr>
    </w:div>
    <w:div w:id="818957265">
      <w:bodyDiv w:val="1"/>
      <w:marLeft w:val="0"/>
      <w:marRight w:val="0"/>
      <w:marTop w:val="0"/>
      <w:marBottom w:val="0"/>
      <w:divBdr>
        <w:top w:val="none" w:sz="0" w:space="0" w:color="auto"/>
        <w:left w:val="none" w:sz="0" w:space="0" w:color="auto"/>
        <w:bottom w:val="none" w:sz="0" w:space="0" w:color="auto"/>
        <w:right w:val="none" w:sz="0" w:space="0" w:color="auto"/>
      </w:divBdr>
    </w:div>
    <w:div w:id="818963268">
      <w:bodyDiv w:val="1"/>
      <w:marLeft w:val="0"/>
      <w:marRight w:val="0"/>
      <w:marTop w:val="0"/>
      <w:marBottom w:val="0"/>
      <w:divBdr>
        <w:top w:val="none" w:sz="0" w:space="0" w:color="auto"/>
        <w:left w:val="none" w:sz="0" w:space="0" w:color="auto"/>
        <w:bottom w:val="none" w:sz="0" w:space="0" w:color="auto"/>
        <w:right w:val="none" w:sz="0" w:space="0" w:color="auto"/>
      </w:divBdr>
    </w:div>
    <w:div w:id="819077536">
      <w:bodyDiv w:val="1"/>
      <w:marLeft w:val="0"/>
      <w:marRight w:val="0"/>
      <w:marTop w:val="0"/>
      <w:marBottom w:val="0"/>
      <w:divBdr>
        <w:top w:val="none" w:sz="0" w:space="0" w:color="auto"/>
        <w:left w:val="none" w:sz="0" w:space="0" w:color="auto"/>
        <w:bottom w:val="none" w:sz="0" w:space="0" w:color="auto"/>
        <w:right w:val="none" w:sz="0" w:space="0" w:color="auto"/>
      </w:divBdr>
    </w:div>
    <w:div w:id="819151903">
      <w:bodyDiv w:val="1"/>
      <w:marLeft w:val="0"/>
      <w:marRight w:val="0"/>
      <w:marTop w:val="0"/>
      <w:marBottom w:val="0"/>
      <w:divBdr>
        <w:top w:val="none" w:sz="0" w:space="0" w:color="auto"/>
        <w:left w:val="none" w:sz="0" w:space="0" w:color="auto"/>
        <w:bottom w:val="none" w:sz="0" w:space="0" w:color="auto"/>
        <w:right w:val="none" w:sz="0" w:space="0" w:color="auto"/>
      </w:divBdr>
    </w:div>
    <w:div w:id="819224816">
      <w:bodyDiv w:val="1"/>
      <w:marLeft w:val="0"/>
      <w:marRight w:val="0"/>
      <w:marTop w:val="0"/>
      <w:marBottom w:val="0"/>
      <w:divBdr>
        <w:top w:val="none" w:sz="0" w:space="0" w:color="auto"/>
        <w:left w:val="none" w:sz="0" w:space="0" w:color="auto"/>
        <w:bottom w:val="none" w:sz="0" w:space="0" w:color="auto"/>
        <w:right w:val="none" w:sz="0" w:space="0" w:color="auto"/>
      </w:divBdr>
    </w:div>
    <w:div w:id="819230439">
      <w:bodyDiv w:val="1"/>
      <w:marLeft w:val="0"/>
      <w:marRight w:val="0"/>
      <w:marTop w:val="0"/>
      <w:marBottom w:val="0"/>
      <w:divBdr>
        <w:top w:val="none" w:sz="0" w:space="0" w:color="auto"/>
        <w:left w:val="none" w:sz="0" w:space="0" w:color="auto"/>
        <w:bottom w:val="none" w:sz="0" w:space="0" w:color="auto"/>
        <w:right w:val="none" w:sz="0" w:space="0" w:color="auto"/>
      </w:divBdr>
    </w:div>
    <w:div w:id="819270722">
      <w:bodyDiv w:val="1"/>
      <w:marLeft w:val="0"/>
      <w:marRight w:val="0"/>
      <w:marTop w:val="0"/>
      <w:marBottom w:val="0"/>
      <w:divBdr>
        <w:top w:val="none" w:sz="0" w:space="0" w:color="auto"/>
        <w:left w:val="none" w:sz="0" w:space="0" w:color="auto"/>
        <w:bottom w:val="none" w:sz="0" w:space="0" w:color="auto"/>
        <w:right w:val="none" w:sz="0" w:space="0" w:color="auto"/>
      </w:divBdr>
    </w:div>
    <w:div w:id="819467242">
      <w:bodyDiv w:val="1"/>
      <w:marLeft w:val="0"/>
      <w:marRight w:val="0"/>
      <w:marTop w:val="0"/>
      <w:marBottom w:val="0"/>
      <w:divBdr>
        <w:top w:val="none" w:sz="0" w:space="0" w:color="auto"/>
        <w:left w:val="none" w:sz="0" w:space="0" w:color="auto"/>
        <w:bottom w:val="none" w:sz="0" w:space="0" w:color="auto"/>
        <w:right w:val="none" w:sz="0" w:space="0" w:color="auto"/>
      </w:divBdr>
    </w:div>
    <w:div w:id="819613281">
      <w:bodyDiv w:val="1"/>
      <w:marLeft w:val="0"/>
      <w:marRight w:val="0"/>
      <w:marTop w:val="0"/>
      <w:marBottom w:val="0"/>
      <w:divBdr>
        <w:top w:val="none" w:sz="0" w:space="0" w:color="auto"/>
        <w:left w:val="none" w:sz="0" w:space="0" w:color="auto"/>
        <w:bottom w:val="none" w:sz="0" w:space="0" w:color="auto"/>
        <w:right w:val="none" w:sz="0" w:space="0" w:color="auto"/>
      </w:divBdr>
    </w:div>
    <w:div w:id="819661907">
      <w:bodyDiv w:val="1"/>
      <w:marLeft w:val="0"/>
      <w:marRight w:val="0"/>
      <w:marTop w:val="0"/>
      <w:marBottom w:val="0"/>
      <w:divBdr>
        <w:top w:val="none" w:sz="0" w:space="0" w:color="auto"/>
        <w:left w:val="none" w:sz="0" w:space="0" w:color="auto"/>
        <w:bottom w:val="none" w:sz="0" w:space="0" w:color="auto"/>
        <w:right w:val="none" w:sz="0" w:space="0" w:color="auto"/>
      </w:divBdr>
    </w:div>
    <w:div w:id="819881154">
      <w:bodyDiv w:val="1"/>
      <w:marLeft w:val="0"/>
      <w:marRight w:val="0"/>
      <w:marTop w:val="0"/>
      <w:marBottom w:val="0"/>
      <w:divBdr>
        <w:top w:val="none" w:sz="0" w:space="0" w:color="auto"/>
        <w:left w:val="none" w:sz="0" w:space="0" w:color="auto"/>
        <w:bottom w:val="none" w:sz="0" w:space="0" w:color="auto"/>
        <w:right w:val="none" w:sz="0" w:space="0" w:color="auto"/>
      </w:divBdr>
    </w:div>
    <w:div w:id="820001232">
      <w:bodyDiv w:val="1"/>
      <w:marLeft w:val="0"/>
      <w:marRight w:val="0"/>
      <w:marTop w:val="0"/>
      <w:marBottom w:val="0"/>
      <w:divBdr>
        <w:top w:val="none" w:sz="0" w:space="0" w:color="auto"/>
        <w:left w:val="none" w:sz="0" w:space="0" w:color="auto"/>
        <w:bottom w:val="none" w:sz="0" w:space="0" w:color="auto"/>
        <w:right w:val="none" w:sz="0" w:space="0" w:color="auto"/>
      </w:divBdr>
    </w:div>
    <w:div w:id="820075480">
      <w:bodyDiv w:val="1"/>
      <w:marLeft w:val="0"/>
      <w:marRight w:val="0"/>
      <w:marTop w:val="0"/>
      <w:marBottom w:val="0"/>
      <w:divBdr>
        <w:top w:val="none" w:sz="0" w:space="0" w:color="auto"/>
        <w:left w:val="none" w:sz="0" w:space="0" w:color="auto"/>
        <w:bottom w:val="none" w:sz="0" w:space="0" w:color="auto"/>
        <w:right w:val="none" w:sz="0" w:space="0" w:color="auto"/>
      </w:divBdr>
    </w:div>
    <w:div w:id="820075767">
      <w:bodyDiv w:val="1"/>
      <w:marLeft w:val="0"/>
      <w:marRight w:val="0"/>
      <w:marTop w:val="0"/>
      <w:marBottom w:val="0"/>
      <w:divBdr>
        <w:top w:val="none" w:sz="0" w:space="0" w:color="auto"/>
        <w:left w:val="none" w:sz="0" w:space="0" w:color="auto"/>
        <w:bottom w:val="none" w:sz="0" w:space="0" w:color="auto"/>
        <w:right w:val="none" w:sz="0" w:space="0" w:color="auto"/>
      </w:divBdr>
    </w:div>
    <w:div w:id="820121925">
      <w:bodyDiv w:val="1"/>
      <w:marLeft w:val="0"/>
      <w:marRight w:val="0"/>
      <w:marTop w:val="0"/>
      <w:marBottom w:val="0"/>
      <w:divBdr>
        <w:top w:val="none" w:sz="0" w:space="0" w:color="auto"/>
        <w:left w:val="none" w:sz="0" w:space="0" w:color="auto"/>
        <w:bottom w:val="none" w:sz="0" w:space="0" w:color="auto"/>
        <w:right w:val="none" w:sz="0" w:space="0" w:color="auto"/>
      </w:divBdr>
    </w:div>
    <w:div w:id="820149335">
      <w:bodyDiv w:val="1"/>
      <w:marLeft w:val="0"/>
      <w:marRight w:val="0"/>
      <w:marTop w:val="0"/>
      <w:marBottom w:val="0"/>
      <w:divBdr>
        <w:top w:val="none" w:sz="0" w:space="0" w:color="auto"/>
        <w:left w:val="none" w:sz="0" w:space="0" w:color="auto"/>
        <w:bottom w:val="none" w:sz="0" w:space="0" w:color="auto"/>
        <w:right w:val="none" w:sz="0" w:space="0" w:color="auto"/>
      </w:divBdr>
    </w:div>
    <w:div w:id="820274060">
      <w:bodyDiv w:val="1"/>
      <w:marLeft w:val="0"/>
      <w:marRight w:val="0"/>
      <w:marTop w:val="0"/>
      <w:marBottom w:val="0"/>
      <w:divBdr>
        <w:top w:val="none" w:sz="0" w:space="0" w:color="auto"/>
        <w:left w:val="none" w:sz="0" w:space="0" w:color="auto"/>
        <w:bottom w:val="none" w:sz="0" w:space="0" w:color="auto"/>
        <w:right w:val="none" w:sz="0" w:space="0" w:color="auto"/>
      </w:divBdr>
    </w:div>
    <w:div w:id="820386732">
      <w:bodyDiv w:val="1"/>
      <w:marLeft w:val="0"/>
      <w:marRight w:val="0"/>
      <w:marTop w:val="0"/>
      <w:marBottom w:val="0"/>
      <w:divBdr>
        <w:top w:val="none" w:sz="0" w:space="0" w:color="auto"/>
        <w:left w:val="none" w:sz="0" w:space="0" w:color="auto"/>
        <w:bottom w:val="none" w:sz="0" w:space="0" w:color="auto"/>
        <w:right w:val="none" w:sz="0" w:space="0" w:color="auto"/>
      </w:divBdr>
    </w:div>
    <w:div w:id="820387369">
      <w:bodyDiv w:val="1"/>
      <w:marLeft w:val="0"/>
      <w:marRight w:val="0"/>
      <w:marTop w:val="0"/>
      <w:marBottom w:val="0"/>
      <w:divBdr>
        <w:top w:val="none" w:sz="0" w:space="0" w:color="auto"/>
        <w:left w:val="none" w:sz="0" w:space="0" w:color="auto"/>
        <w:bottom w:val="none" w:sz="0" w:space="0" w:color="auto"/>
        <w:right w:val="none" w:sz="0" w:space="0" w:color="auto"/>
      </w:divBdr>
    </w:div>
    <w:div w:id="820541260">
      <w:bodyDiv w:val="1"/>
      <w:marLeft w:val="0"/>
      <w:marRight w:val="0"/>
      <w:marTop w:val="0"/>
      <w:marBottom w:val="0"/>
      <w:divBdr>
        <w:top w:val="none" w:sz="0" w:space="0" w:color="auto"/>
        <w:left w:val="none" w:sz="0" w:space="0" w:color="auto"/>
        <w:bottom w:val="none" w:sz="0" w:space="0" w:color="auto"/>
        <w:right w:val="none" w:sz="0" w:space="0" w:color="auto"/>
      </w:divBdr>
    </w:div>
    <w:div w:id="820659352">
      <w:bodyDiv w:val="1"/>
      <w:marLeft w:val="0"/>
      <w:marRight w:val="0"/>
      <w:marTop w:val="0"/>
      <w:marBottom w:val="0"/>
      <w:divBdr>
        <w:top w:val="none" w:sz="0" w:space="0" w:color="auto"/>
        <w:left w:val="none" w:sz="0" w:space="0" w:color="auto"/>
        <w:bottom w:val="none" w:sz="0" w:space="0" w:color="auto"/>
        <w:right w:val="none" w:sz="0" w:space="0" w:color="auto"/>
      </w:divBdr>
    </w:div>
    <w:div w:id="820732052">
      <w:bodyDiv w:val="1"/>
      <w:marLeft w:val="0"/>
      <w:marRight w:val="0"/>
      <w:marTop w:val="0"/>
      <w:marBottom w:val="0"/>
      <w:divBdr>
        <w:top w:val="none" w:sz="0" w:space="0" w:color="auto"/>
        <w:left w:val="none" w:sz="0" w:space="0" w:color="auto"/>
        <w:bottom w:val="none" w:sz="0" w:space="0" w:color="auto"/>
        <w:right w:val="none" w:sz="0" w:space="0" w:color="auto"/>
      </w:divBdr>
    </w:div>
    <w:div w:id="820855040">
      <w:bodyDiv w:val="1"/>
      <w:marLeft w:val="0"/>
      <w:marRight w:val="0"/>
      <w:marTop w:val="0"/>
      <w:marBottom w:val="0"/>
      <w:divBdr>
        <w:top w:val="none" w:sz="0" w:space="0" w:color="auto"/>
        <w:left w:val="none" w:sz="0" w:space="0" w:color="auto"/>
        <w:bottom w:val="none" w:sz="0" w:space="0" w:color="auto"/>
        <w:right w:val="none" w:sz="0" w:space="0" w:color="auto"/>
      </w:divBdr>
    </w:div>
    <w:div w:id="821194770">
      <w:bodyDiv w:val="1"/>
      <w:marLeft w:val="0"/>
      <w:marRight w:val="0"/>
      <w:marTop w:val="0"/>
      <w:marBottom w:val="0"/>
      <w:divBdr>
        <w:top w:val="none" w:sz="0" w:space="0" w:color="auto"/>
        <w:left w:val="none" w:sz="0" w:space="0" w:color="auto"/>
        <w:bottom w:val="none" w:sz="0" w:space="0" w:color="auto"/>
        <w:right w:val="none" w:sz="0" w:space="0" w:color="auto"/>
      </w:divBdr>
    </w:div>
    <w:div w:id="821195755">
      <w:bodyDiv w:val="1"/>
      <w:marLeft w:val="0"/>
      <w:marRight w:val="0"/>
      <w:marTop w:val="0"/>
      <w:marBottom w:val="0"/>
      <w:divBdr>
        <w:top w:val="none" w:sz="0" w:space="0" w:color="auto"/>
        <w:left w:val="none" w:sz="0" w:space="0" w:color="auto"/>
        <w:bottom w:val="none" w:sz="0" w:space="0" w:color="auto"/>
        <w:right w:val="none" w:sz="0" w:space="0" w:color="auto"/>
      </w:divBdr>
    </w:div>
    <w:div w:id="821233939">
      <w:bodyDiv w:val="1"/>
      <w:marLeft w:val="0"/>
      <w:marRight w:val="0"/>
      <w:marTop w:val="0"/>
      <w:marBottom w:val="0"/>
      <w:divBdr>
        <w:top w:val="none" w:sz="0" w:space="0" w:color="auto"/>
        <w:left w:val="none" w:sz="0" w:space="0" w:color="auto"/>
        <w:bottom w:val="none" w:sz="0" w:space="0" w:color="auto"/>
        <w:right w:val="none" w:sz="0" w:space="0" w:color="auto"/>
      </w:divBdr>
    </w:div>
    <w:div w:id="821237263">
      <w:bodyDiv w:val="1"/>
      <w:marLeft w:val="0"/>
      <w:marRight w:val="0"/>
      <w:marTop w:val="0"/>
      <w:marBottom w:val="0"/>
      <w:divBdr>
        <w:top w:val="none" w:sz="0" w:space="0" w:color="auto"/>
        <w:left w:val="none" w:sz="0" w:space="0" w:color="auto"/>
        <w:bottom w:val="none" w:sz="0" w:space="0" w:color="auto"/>
        <w:right w:val="none" w:sz="0" w:space="0" w:color="auto"/>
      </w:divBdr>
    </w:div>
    <w:div w:id="821239394">
      <w:bodyDiv w:val="1"/>
      <w:marLeft w:val="0"/>
      <w:marRight w:val="0"/>
      <w:marTop w:val="0"/>
      <w:marBottom w:val="0"/>
      <w:divBdr>
        <w:top w:val="none" w:sz="0" w:space="0" w:color="auto"/>
        <w:left w:val="none" w:sz="0" w:space="0" w:color="auto"/>
        <w:bottom w:val="none" w:sz="0" w:space="0" w:color="auto"/>
        <w:right w:val="none" w:sz="0" w:space="0" w:color="auto"/>
      </w:divBdr>
    </w:div>
    <w:div w:id="821316847">
      <w:bodyDiv w:val="1"/>
      <w:marLeft w:val="0"/>
      <w:marRight w:val="0"/>
      <w:marTop w:val="0"/>
      <w:marBottom w:val="0"/>
      <w:divBdr>
        <w:top w:val="none" w:sz="0" w:space="0" w:color="auto"/>
        <w:left w:val="none" w:sz="0" w:space="0" w:color="auto"/>
        <w:bottom w:val="none" w:sz="0" w:space="0" w:color="auto"/>
        <w:right w:val="none" w:sz="0" w:space="0" w:color="auto"/>
      </w:divBdr>
    </w:div>
    <w:div w:id="821585307">
      <w:bodyDiv w:val="1"/>
      <w:marLeft w:val="0"/>
      <w:marRight w:val="0"/>
      <w:marTop w:val="0"/>
      <w:marBottom w:val="0"/>
      <w:divBdr>
        <w:top w:val="none" w:sz="0" w:space="0" w:color="auto"/>
        <w:left w:val="none" w:sz="0" w:space="0" w:color="auto"/>
        <w:bottom w:val="none" w:sz="0" w:space="0" w:color="auto"/>
        <w:right w:val="none" w:sz="0" w:space="0" w:color="auto"/>
      </w:divBdr>
    </w:div>
    <w:div w:id="821777300">
      <w:bodyDiv w:val="1"/>
      <w:marLeft w:val="0"/>
      <w:marRight w:val="0"/>
      <w:marTop w:val="0"/>
      <w:marBottom w:val="0"/>
      <w:divBdr>
        <w:top w:val="none" w:sz="0" w:space="0" w:color="auto"/>
        <w:left w:val="none" w:sz="0" w:space="0" w:color="auto"/>
        <w:bottom w:val="none" w:sz="0" w:space="0" w:color="auto"/>
        <w:right w:val="none" w:sz="0" w:space="0" w:color="auto"/>
      </w:divBdr>
    </w:div>
    <w:div w:id="822046693">
      <w:bodyDiv w:val="1"/>
      <w:marLeft w:val="0"/>
      <w:marRight w:val="0"/>
      <w:marTop w:val="0"/>
      <w:marBottom w:val="0"/>
      <w:divBdr>
        <w:top w:val="none" w:sz="0" w:space="0" w:color="auto"/>
        <w:left w:val="none" w:sz="0" w:space="0" w:color="auto"/>
        <w:bottom w:val="none" w:sz="0" w:space="0" w:color="auto"/>
        <w:right w:val="none" w:sz="0" w:space="0" w:color="auto"/>
      </w:divBdr>
    </w:div>
    <w:div w:id="822114377">
      <w:bodyDiv w:val="1"/>
      <w:marLeft w:val="0"/>
      <w:marRight w:val="0"/>
      <w:marTop w:val="0"/>
      <w:marBottom w:val="0"/>
      <w:divBdr>
        <w:top w:val="none" w:sz="0" w:space="0" w:color="auto"/>
        <w:left w:val="none" w:sz="0" w:space="0" w:color="auto"/>
        <w:bottom w:val="none" w:sz="0" w:space="0" w:color="auto"/>
        <w:right w:val="none" w:sz="0" w:space="0" w:color="auto"/>
      </w:divBdr>
    </w:div>
    <w:div w:id="822232819">
      <w:bodyDiv w:val="1"/>
      <w:marLeft w:val="0"/>
      <w:marRight w:val="0"/>
      <w:marTop w:val="0"/>
      <w:marBottom w:val="0"/>
      <w:divBdr>
        <w:top w:val="none" w:sz="0" w:space="0" w:color="auto"/>
        <w:left w:val="none" w:sz="0" w:space="0" w:color="auto"/>
        <w:bottom w:val="none" w:sz="0" w:space="0" w:color="auto"/>
        <w:right w:val="none" w:sz="0" w:space="0" w:color="auto"/>
      </w:divBdr>
    </w:div>
    <w:div w:id="822238702">
      <w:bodyDiv w:val="1"/>
      <w:marLeft w:val="0"/>
      <w:marRight w:val="0"/>
      <w:marTop w:val="0"/>
      <w:marBottom w:val="0"/>
      <w:divBdr>
        <w:top w:val="none" w:sz="0" w:space="0" w:color="auto"/>
        <w:left w:val="none" w:sz="0" w:space="0" w:color="auto"/>
        <w:bottom w:val="none" w:sz="0" w:space="0" w:color="auto"/>
        <w:right w:val="none" w:sz="0" w:space="0" w:color="auto"/>
      </w:divBdr>
    </w:div>
    <w:div w:id="822280581">
      <w:bodyDiv w:val="1"/>
      <w:marLeft w:val="0"/>
      <w:marRight w:val="0"/>
      <w:marTop w:val="0"/>
      <w:marBottom w:val="0"/>
      <w:divBdr>
        <w:top w:val="none" w:sz="0" w:space="0" w:color="auto"/>
        <w:left w:val="none" w:sz="0" w:space="0" w:color="auto"/>
        <w:bottom w:val="none" w:sz="0" w:space="0" w:color="auto"/>
        <w:right w:val="none" w:sz="0" w:space="0" w:color="auto"/>
      </w:divBdr>
    </w:div>
    <w:div w:id="822434850">
      <w:bodyDiv w:val="1"/>
      <w:marLeft w:val="0"/>
      <w:marRight w:val="0"/>
      <w:marTop w:val="0"/>
      <w:marBottom w:val="0"/>
      <w:divBdr>
        <w:top w:val="none" w:sz="0" w:space="0" w:color="auto"/>
        <w:left w:val="none" w:sz="0" w:space="0" w:color="auto"/>
        <w:bottom w:val="none" w:sz="0" w:space="0" w:color="auto"/>
        <w:right w:val="none" w:sz="0" w:space="0" w:color="auto"/>
      </w:divBdr>
    </w:div>
    <w:div w:id="822506727">
      <w:bodyDiv w:val="1"/>
      <w:marLeft w:val="0"/>
      <w:marRight w:val="0"/>
      <w:marTop w:val="0"/>
      <w:marBottom w:val="0"/>
      <w:divBdr>
        <w:top w:val="none" w:sz="0" w:space="0" w:color="auto"/>
        <w:left w:val="none" w:sz="0" w:space="0" w:color="auto"/>
        <w:bottom w:val="none" w:sz="0" w:space="0" w:color="auto"/>
        <w:right w:val="none" w:sz="0" w:space="0" w:color="auto"/>
      </w:divBdr>
    </w:div>
    <w:div w:id="822543486">
      <w:bodyDiv w:val="1"/>
      <w:marLeft w:val="0"/>
      <w:marRight w:val="0"/>
      <w:marTop w:val="0"/>
      <w:marBottom w:val="0"/>
      <w:divBdr>
        <w:top w:val="none" w:sz="0" w:space="0" w:color="auto"/>
        <w:left w:val="none" w:sz="0" w:space="0" w:color="auto"/>
        <w:bottom w:val="none" w:sz="0" w:space="0" w:color="auto"/>
        <w:right w:val="none" w:sz="0" w:space="0" w:color="auto"/>
      </w:divBdr>
    </w:div>
    <w:div w:id="822620178">
      <w:bodyDiv w:val="1"/>
      <w:marLeft w:val="0"/>
      <w:marRight w:val="0"/>
      <w:marTop w:val="0"/>
      <w:marBottom w:val="0"/>
      <w:divBdr>
        <w:top w:val="none" w:sz="0" w:space="0" w:color="auto"/>
        <w:left w:val="none" w:sz="0" w:space="0" w:color="auto"/>
        <w:bottom w:val="none" w:sz="0" w:space="0" w:color="auto"/>
        <w:right w:val="none" w:sz="0" w:space="0" w:color="auto"/>
      </w:divBdr>
    </w:div>
    <w:div w:id="822621169">
      <w:bodyDiv w:val="1"/>
      <w:marLeft w:val="0"/>
      <w:marRight w:val="0"/>
      <w:marTop w:val="0"/>
      <w:marBottom w:val="0"/>
      <w:divBdr>
        <w:top w:val="none" w:sz="0" w:space="0" w:color="auto"/>
        <w:left w:val="none" w:sz="0" w:space="0" w:color="auto"/>
        <w:bottom w:val="none" w:sz="0" w:space="0" w:color="auto"/>
        <w:right w:val="none" w:sz="0" w:space="0" w:color="auto"/>
      </w:divBdr>
    </w:div>
    <w:div w:id="822627555">
      <w:bodyDiv w:val="1"/>
      <w:marLeft w:val="0"/>
      <w:marRight w:val="0"/>
      <w:marTop w:val="0"/>
      <w:marBottom w:val="0"/>
      <w:divBdr>
        <w:top w:val="none" w:sz="0" w:space="0" w:color="auto"/>
        <w:left w:val="none" w:sz="0" w:space="0" w:color="auto"/>
        <w:bottom w:val="none" w:sz="0" w:space="0" w:color="auto"/>
        <w:right w:val="none" w:sz="0" w:space="0" w:color="auto"/>
      </w:divBdr>
    </w:div>
    <w:div w:id="822702932">
      <w:bodyDiv w:val="1"/>
      <w:marLeft w:val="0"/>
      <w:marRight w:val="0"/>
      <w:marTop w:val="0"/>
      <w:marBottom w:val="0"/>
      <w:divBdr>
        <w:top w:val="none" w:sz="0" w:space="0" w:color="auto"/>
        <w:left w:val="none" w:sz="0" w:space="0" w:color="auto"/>
        <w:bottom w:val="none" w:sz="0" w:space="0" w:color="auto"/>
        <w:right w:val="none" w:sz="0" w:space="0" w:color="auto"/>
      </w:divBdr>
    </w:div>
    <w:div w:id="822746206">
      <w:bodyDiv w:val="1"/>
      <w:marLeft w:val="0"/>
      <w:marRight w:val="0"/>
      <w:marTop w:val="0"/>
      <w:marBottom w:val="0"/>
      <w:divBdr>
        <w:top w:val="none" w:sz="0" w:space="0" w:color="auto"/>
        <w:left w:val="none" w:sz="0" w:space="0" w:color="auto"/>
        <w:bottom w:val="none" w:sz="0" w:space="0" w:color="auto"/>
        <w:right w:val="none" w:sz="0" w:space="0" w:color="auto"/>
      </w:divBdr>
    </w:div>
    <w:div w:id="822939337">
      <w:bodyDiv w:val="1"/>
      <w:marLeft w:val="0"/>
      <w:marRight w:val="0"/>
      <w:marTop w:val="0"/>
      <w:marBottom w:val="0"/>
      <w:divBdr>
        <w:top w:val="none" w:sz="0" w:space="0" w:color="auto"/>
        <w:left w:val="none" w:sz="0" w:space="0" w:color="auto"/>
        <w:bottom w:val="none" w:sz="0" w:space="0" w:color="auto"/>
        <w:right w:val="none" w:sz="0" w:space="0" w:color="auto"/>
      </w:divBdr>
    </w:div>
    <w:div w:id="823013285">
      <w:bodyDiv w:val="1"/>
      <w:marLeft w:val="0"/>
      <w:marRight w:val="0"/>
      <w:marTop w:val="0"/>
      <w:marBottom w:val="0"/>
      <w:divBdr>
        <w:top w:val="none" w:sz="0" w:space="0" w:color="auto"/>
        <w:left w:val="none" w:sz="0" w:space="0" w:color="auto"/>
        <w:bottom w:val="none" w:sz="0" w:space="0" w:color="auto"/>
        <w:right w:val="none" w:sz="0" w:space="0" w:color="auto"/>
      </w:divBdr>
    </w:div>
    <w:div w:id="823086412">
      <w:bodyDiv w:val="1"/>
      <w:marLeft w:val="0"/>
      <w:marRight w:val="0"/>
      <w:marTop w:val="0"/>
      <w:marBottom w:val="0"/>
      <w:divBdr>
        <w:top w:val="none" w:sz="0" w:space="0" w:color="auto"/>
        <w:left w:val="none" w:sz="0" w:space="0" w:color="auto"/>
        <w:bottom w:val="none" w:sz="0" w:space="0" w:color="auto"/>
        <w:right w:val="none" w:sz="0" w:space="0" w:color="auto"/>
      </w:divBdr>
    </w:div>
    <w:div w:id="823198872">
      <w:bodyDiv w:val="1"/>
      <w:marLeft w:val="0"/>
      <w:marRight w:val="0"/>
      <w:marTop w:val="0"/>
      <w:marBottom w:val="0"/>
      <w:divBdr>
        <w:top w:val="none" w:sz="0" w:space="0" w:color="auto"/>
        <w:left w:val="none" w:sz="0" w:space="0" w:color="auto"/>
        <w:bottom w:val="none" w:sz="0" w:space="0" w:color="auto"/>
        <w:right w:val="none" w:sz="0" w:space="0" w:color="auto"/>
      </w:divBdr>
    </w:div>
    <w:div w:id="823204177">
      <w:bodyDiv w:val="1"/>
      <w:marLeft w:val="0"/>
      <w:marRight w:val="0"/>
      <w:marTop w:val="0"/>
      <w:marBottom w:val="0"/>
      <w:divBdr>
        <w:top w:val="none" w:sz="0" w:space="0" w:color="auto"/>
        <w:left w:val="none" w:sz="0" w:space="0" w:color="auto"/>
        <w:bottom w:val="none" w:sz="0" w:space="0" w:color="auto"/>
        <w:right w:val="none" w:sz="0" w:space="0" w:color="auto"/>
      </w:divBdr>
    </w:div>
    <w:div w:id="823274012">
      <w:bodyDiv w:val="1"/>
      <w:marLeft w:val="0"/>
      <w:marRight w:val="0"/>
      <w:marTop w:val="0"/>
      <w:marBottom w:val="0"/>
      <w:divBdr>
        <w:top w:val="none" w:sz="0" w:space="0" w:color="auto"/>
        <w:left w:val="none" w:sz="0" w:space="0" w:color="auto"/>
        <w:bottom w:val="none" w:sz="0" w:space="0" w:color="auto"/>
        <w:right w:val="none" w:sz="0" w:space="0" w:color="auto"/>
      </w:divBdr>
    </w:div>
    <w:div w:id="823275583">
      <w:bodyDiv w:val="1"/>
      <w:marLeft w:val="0"/>
      <w:marRight w:val="0"/>
      <w:marTop w:val="0"/>
      <w:marBottom w:val="0"/>
      <w:divBdr>
        <w:top w:val="none" w:sz="0" w:space="0" w:color="auto"/>
        <w:left w:val="none" w:sz="0" w:space="0" w:color="auto"/>
        <w:bottom w:val="none" w:sz="0" w:space="0" w:color="auto"/>
        <w:right w:val="none" w:sz="0" w:space="0" w:color="auto"/>
      </w:divBdr>
    </w:div>
    <w:div w:id="823622669">
      <w:bodyDiv w:val="1"/>
      <w:marLeft w:val="0"/>
      <w:marRight w:val="0"/>
      <w:marTop w:val="0"/>
      <w:marBottom w:val="0"/>
      <w:divBdr>
        <w:top w:val="none" w:sz="0" w:space="0" w:color="auto"/>
        <w:left w:val="none" w:sz="0" w:space="0" w:color="auto"/>
        <w:bottom w:val="none" w:sz="0" w:space="0" w:color="auto"/>
        <w:right w:val="none" w:sz="0" w:space="0" w:color="auto"/>
      </w:divBdr>
    </w:div>
    <w:div w:id="823668116">
      <w:bodyDiv w:val="1"/>
      <w:marLeft w:val="0"/>
      <w:marRight w:val="0"/>
      <w:marTop w:val="0"/>
      <w:marBottom w:val="0"/>
      <w:divBdr>
        <w:top w:val="none" w:sz="0" w:space="0" w:color="auto"/>
        <w:left w:val="none" w:sz="0" w:space="0" w:color="auto"/>
        <w:bottom w:val="none" w:sz="0" w:space="0" w:color="auto"/>
        <w:right w:val="none" w:sz="0" w:space="0" w:color="auto"/>
      </w:divBdr>
    </w:div>
    <w:div w:id="823934959">
      <w:bodyDiv w:val="1"/>
      <w:marLeft w:val="0"/>
      <w:marRight w:val="0"/>
      <w:marTop w:val="0"/>
      <w:marBottom w:val="0"/>
      <w:divBdr>
        <w:top w:val="none" w:sz="0" w:space="0" w:color="auto"/>
        <w:left w:val="none" w:sz="0" w:space="0" w:color="auto"/>
        <w:bottom w:val="none" w:sz="0" w:space="0" w:color="auto"/>
        <w:right w:val="none" w:sz="0" w:space="0" w:color="auto"/>
      </w:divBdr>
    </w:div>
    <w:div w:id="823937251">
      <w:bodyDiv w:val="1"/>
      <w:marLeft w:val="0"/>
      <w:marRight w:val="0"/>
      <w:marTop w:val="0"/>
      <w:marBottom w:val="0"/>
      <w:divBdr>
        <w:top w:val="none" w:sz="0" w:space="0" w:color="auto"/>
        <w:left w:val="none" w:sz="0" w:space="0" w:color="auto"/>
        <w:bottom w:val="none" w:sz="0" w:space="0" w:color="auto"/>
        <w:right w:val="none" w:sz="0" w:space="0" w:color="auto"/>
      </w:divBdr>
    </w:div>
    <w:div w:id="824013748">
      <w:bodyDiv w:val="1"/>
      <w:marLeft w:val="0"/>
      <w:marRight w:val="0"/>
      <w:marTop w:val="0"/>
      <w:marBottom w:val="0"/>
      <w:divBdr>
        <w:top w:val="none" w:sz="0" w:space="0" w:color="auto"/>
        <w:left w:val="none" w:sz="0" w:space="0" w:color="auto"/>
        <w:bottom w:val="none" w:sz="0" w:space="0" w:color="auto"/>
        <w:right w:val="none" w:sz="0" w:space="0" w:color="auto"/>
      </w:divBdr>
    </w:div>
    <w:div w:id="824050765">
      <w:bodyDiv w:val="1"/>
      <w:marLeft w:val="0"/>
      <w:marRight w:val="0"/>
      <w:marTop w:val="0"/>
      <w:marBottom w:val="0"/>
      <w:divBdr>
        <w:top w:val="none" w:sz="0" w:space="0" w:color="auto"/>
        <w:left w:val="none" w:sz="0" w:space="0" w:color="auto"/>
        <w:bottom w:val="none" w:sz="0" w:space="0" w:color="auto"/>
        <w:right w:val="none" w:sz="0" w:space="0" w:color="auto"/>
      </w:divBdr>
    </w:div>
    <w:div w:id="824081943">
      <w:bodyDiv w:val="1"/>
      <w:marLeft w:val="0"/>
      <w:marRight w:val="0"/>
      <w:marTop w:val="0"/>
      <w:marBottom w:val="0"/>
      <w:divBdr>
        <w:top w:val="none" w:sz="0" w:space="0" w:color="auto"/>
        <w:left w:val="none" w:sz="0" w:space="0" w:color="auto"/>
        <w:bottom w:val="none" w:sz="0" w:space="0" w:color="auto"/>
        <w:right w:val="none" w:sz="0" w:space="0" w:color="auto"/>
      </w:divBdr>
    </w:div>
    <w:div w:id="824199939">
      <w:bodyDiv w:val="1"/>
      <w:marLeft w:val="0"/>
      <w:marRight w:val="0"/>
      <w:marTop w:val="0"/>
      <w:marBottom w:val="0"/>
      <w:divBdr>
        <w:top w:val="none" w:sz="0" w:space="0" w:color="auto"/>
        <w:left w:val="none" w:sz="0" w:space="0" w:color="auto"/>
        <w:bottom w:val="none" w:sz="0" w:space="0" w:color="auto"/>
        <w:right w:val="none" w:sz="0" w:space="0" w:color="auto"/>
      </w:divBdr>
    </w:div>
    <w:div w:id="824203331">
      <w:bodyDiv w:val="1"/>
      <w:marLeft w:val="0"/>
      <w:marRight w:val="0"/>
      <w:marTop w:val="0"/>
      <w:marBottom w:val="0"/>
      <w:divBdr>
        <w:top w:val="none" w:sz="0" w:space="0" w:color="auto"/>
        <w:left w:val="none" w:sz="0" w:space="0" w:color="auto"/>
        <w:bottom w:val="none" w:sz="0" w:space="0" w:color="auto"/>
        <w:right w:val="none" w:sz="0" w:space="0" w:color="auto"/>
      </w:divBdr>
    </w:div>
    <w:div w:id="824318622">
      <w:bodyDiv w:val="1"/>
      <w:marLeft w:val="0"/>
      <w:marRight w:val="0"/>
      <w:marTop w:val="0"/>
      <w:marBottom w:val="0"/>
      <w:divBdr>
        <w:top w:val="none" w:sz="0" w:space="0" w:color="auto"/>
        <w:left w:val="none" w:sz="0" w:space="0" w:color="auto"/>
        <w:bottom w:val="none" w:sz="0" w:space="0" w:color="auto"/>
        <w:right w:val="none" w:sz="0" w:space="0" w:color="auto"/>
      </w:divBdr>
    </w:div>
    <w:div w:id="824443108">
      <w:bodyDiv w:val="1"/>
      <w:marLeft w:val="0"/>
      <w:marRight w:val="0"/>
      <w:marTop w:val="0"/>
      <w:marBottom w:val="0"/>
      <w:divBdr>
        <w:top w:val="none" w:sz="0" w:space="0" w:color="auto"/>
        <w:left w:val="none" w:sz="0" w:space="0" w:color="auto"/>
        <w:bottom w:val="none" w:sz="0" w:space="0" w:color="auto"/>
        <w:right w:val="none" w:sz="0" w:space="0" w:color="auto"/>
      </w:divBdr>
    </w:div>
    <w:div w:id="824474905">
      <w:bodyDiv w:val="1"/>
      <w:marLeft w:val="0"/>
      <w:marRight w:val="0"/>
      <w:marTop w:val="0"/>
      <w:marBottom w:val="0"/>
      <w:divBdr>
        <w:top w:val="none" w:sz="0" w:space="0" w:color="auto"/>
        <w:left w:val="none" w:sz="0" w:space="0" w:color="auto"/>
        <w:bottom w:val="none" w:sz="0" w:space="0" w:color="auto"/>
        <w:right w:val="none" w:sz="0" w:space="0" w:color="auto"/>
      </w:divBdr>
    </w:div>
    <w:div w:id="824475282">
      <w:bodyDiv w:val="1"/>
      <w:marLeft w:val="0"/>
      <w:marRight w:val="0"/>
      <w:marTop w:val="0"/>
      <w:marBottom w:val="0"/>
      <w:divBdr>
        <w:top w:val="none" w:sz="0" w:space="0" w:color="auto"/>
        <w:left w:val="none" w:sz="0" w:space="0" w:color="auto"/>
        <w:bottom w:val="none" w:sz="0" w:space="0" w:color="auto"/>
        <w:right w:val="none" w:sz="0" w:space="0" w:color="auto"/>
      </w:divBdr>
    </w:div>
    <w:div w:id="824517383">
      <w:bodyDiv w:val="1"/>
      <w:marLeft w:val="0"/>
      <w:marRight w:val="0"/>
      <w:marTop w:val="0"/>
      <w:marBottom w:val="0"/>
      <w:divBdr>
        <w:top w:val="none" w:sz="0" w:space="0" w:color="auto"/>
        <w:left w:val="none" w:sz="0" w:space="0" w:color="auto"/>
        <w:bottom w:val="none" w:sz="0" w:space="0" w:color="auto"/>
        <w:right w:val="none" w:sz="0" w:space="0" w:color="auto"/>
      </w:divBdr>
    </w:div>
    <w:div w:id="824663715">
      <w:bodyDiv w:val="1"/>
      <w:marLeft w:val="0"/>
      <w:marRight w:val="0"/>
      <w:marTop w:val="0"/>
      <w:marBottom w:val="0"/>
      <w:divBdr>
        <w:top w:val="none" w:sz="0" w:space="0" w:color="auto"/>
        <w:left w:val="none" w:sz="0" w:space="0" w:color="auto"/>
        <w:bottom w:val="none" w:sz="0" w:space="0" w:color="auto"/>
        <w:right w:val="none" w:sz="0" w:space="0" w:color="auto"/>
      </w:divBdr>
    </w:div>
    <w:div w:id="824928413">
      <w:bodyDiv w:val="1"/>
      <w:marLeft w:val="0"/>
      <w:marRight w:val="0"/>
      <w:marTop w:val="0"/>
      <w:marBottom w:val="0"/>
      <w:divBdr>
        <w:top w:val="none" w:sz="0" w:space="0" w:color="auto"/>
        <w:left w:val="none" w:sz="0" w:space="0" w:color="auto"/>
        <w:bottom w:val="none" w:sz="0" w:space="0" w:color="auto"/>
        <w:right w:val="none" w:sz="0" w:space="0" w:color="auto"/>
      </w:divBdr>
    </w:div>
    <w:div w:id="824978412">
      <w:bodyDiv w:val="1"/>
      <w:marLeft w:val="0"/>
      <w:marRight w:val="0"/>
      <w:marTop w:val="0"/>
      <w:marBottom w:val="0"/>
      <w:divBdr>
        <w:top w:val="none" w:sz="0" w:space="0" w:color="auto"/>
        <w:left w:val="none" w:sz="0" w:space="0" w:color="auto"/>
        <w:bottom w:val="none" w:sz="0" w:space="0" w:color="auto"/>
        <w:right w:val="none" w:sz="0" w:space="0" w:color="auto"/>
      </w:divBdr>
    </w:div>
    <w:div w:id="825127276">
      <w:bodyDiv w:val="1"/>
      <w:marLeft w:val="0"/>
      <w:marRight w:val="0"/>
      <w:marTop w:val="0"/>
      <w:marBottom w:val="0"/>
      <w:divBdr>
        <w:top w:val="none" w:sz="0" w:space="0" w:color="auto"/>
        <w:left w:val="none" w:sz="0" w:space="0" w:color="auto"/>
        <w:bottom w:val="none" w:sz="0" w:space="0" w:color="auto"/>
        <w:right w:val="none" w:sz="0" w:space="0" w:color="auto"/>
      </w:divBdr>
    </w:div>
    <w:div w:id="825127435">
      <w:bodyDiv w:val="1"/>
      <w:marLeft w:val="0"/>
      <w:marRight w:val="0"/>
      <w:marTop w:val="0"/>
      <w:marBottom w:val="0"/>
      <w:divBdr>
        <w:top w:val="none" w:sz="0" w:space="0" w:color="auto"/>
        <w:left w:val="none" w:sz="0" w:space="0" w:color="auto"/>
        <w:bottom w:val="none" w:sz="0" w:space="0" w:color="auto"/>
        <w:right w:val="none" w:sz="0" w:space="0" w:color="auto"/>
      </w:divBdr>
    </w:div>
    <w:div w:id="825245636">
      <w:bodyDiv w:val="1"/>
      <w:marLeft w:val="0"/>
      <w:marRight w:val="0"/>
      <w:marTop w:val="0"/>
      <w:marBottom w:val="0"/>
      <w:divBdr>
        <w:top w:val="none" w:sz="0" w:space="0" w:color="auto"/>
        <w:left w:val="none" w:sz="0" w:space="0" w:color="auto"/>
        <w:bottom w:val="none" w:sz="0" w:space="0" w:color="auto"/>
        <w:right w:val="none" w:sz="0" w:space="0" w:color="auto"/>
      </w:divBdr>
    </w:div>
    <w:div w:id="825317036">
      <w:bodyDiv w:val="1"/>
      <w:marLeft w:val="0"/>
      <w:marRight w:val="0"/>
      <w:marTop w:val="0"/>
      <w:marBottom w:val="0"/>
      <w:divBdr>
        <w:top w:val="none" w:sz="0" w:space="0" w:color="auto"/>
        <w:left w:val="none" w:sz="0" w:space="0" w:color="auto"/>
        <w:bottom w:val="none" w:sz="0" w:space="0" w:color="auto"/>
        <w:right w:val="none" w:sz="0" w:space="0" w:color="auto"/>
      </w:divBdr>
    </w:div>
    <w:div w:id="825434699">
      <w:bodyDiv w:val="1"/>
      <w:marLeft w:val="0"/>
      <w:marRight w:val="0"/>
      <w:marTop w:val="0"/>
      <w:marBottom w:val="0"/>
      <w:divBdr>
        <w:top w:val="none" w:sz="0" w:space="0" w:color="auto"/>
        <w:left w:val="none" w:sz="0" w:space="0" w:color="auto"/>
        <w:bottom w:val="none" w:sz="0" w:space="0" w:color="auto"/>
        <w:right w:val="none" w:sz="0" w:space="0" w:color="auto"/>
      </w:divBdr>
    </w:div>
    <w:div w:id="825633680">
      <w:bodyDiv w:val="1"/>
      <w:marLeft w:val="0"/>
      <w:marRight w:val="0"/>
      <w:marTop w:val="0"/>
      <w:marBottom w:val="0"/>
      <w:divBdr>
        <w:top w:val="none" w:sz="0" w:space="0" w:color="auto"/>
        <w:left w:val="none" w:sz="0" w:space="0" w:color="auto"/>
        <w:bottom w:val="none" w:sz="0" w:space="0" w:color="auto"/>
        <w:right w:val="none" w:sz="0" w:space="0" w:color="auto"/>
      </w:divBdr>
    </w:div>
    <w:div w:id="825707128">
      <w:bodyDiv w:val="1"/>
      <w:marLeft w:val="0"/>
      <w:marRight w:val="0"/>
      <w:marTop w:val="0"/>
      <w:marBottom w:val="0"/>
      <w:divBdr>
        <w:top w:val="none" w:sz="0" w:space="0" w:color="auto"/>
        <w:left w:val="none" w:sz="0" w:space="0" w:color="auto"/>
        <w:bottom w:val="none" w:sz="0" w:space="0" w:color="auto"/>
        <w:right w:val="none" w:sz="0" w:space="0" w:color="auto"/>
      </w:divBdr>
    </w:div>
    <w:div w:id="825709235">
      <w:bodyDiv w:val="1"/>
      <w:marLeft w:val="0"/>
      <w:marRight w:val="0"/>
      <w:marTop w:val="0"/>
      <w:marBottom w:val="0"/>
      <w:divBdr>
        <w:top w:val="none" w:sz="0" w:space="0" w:color="auto"/>
        <w:left w:val="none" w:sz="0" w:space="0" w:color="auto"/>
        <w:bottom w:val="none" w:sz="0" w:space="0" w:color="auto"/>
        <w:right w:val="none" w:sz="0" w:space="0" w:color="auto"/>
      </w:divBdr>
    </w:div>
    <w:div w:id="825781177">
      <w:bodyDiv w:val="1"/>
      <w:marLeft w:val="0"/>
      <w:marRight w:val="0"/>
      <w:marTop w:val="0"/>
      <w:marBottom w:val="0"/>
      <w:divBdr>
        <w:top w:val="none" w:sz="0" w:space="0" w:color="auto"/>
        <w:left w:val="none" w:sz="0" w:space="0" w:color="auto"/>
        <w:bottom w:val="none" w:sz="0" w:space="0" w:color="auto"/>
        <w:right w:val="none" w:sz="0" w:space="0" w:color="auto"/>
      </w:divBdr>
    </w:div>
    <w:div w:id="825824796">
      <w:bodyDiv w:val="1"/>
      <w:marLeft w:val="0"/>
      <w:marRight w:val="0"/>
      <w:marTop w:val="0"/>
      <w:marBottom w:val="0"/>
      <w:divBdr>
        <w:top w:val="none" w:sz="0" w:space="0" w:color="auto"/>
        <w:left w:val="none" w:sz="0" w:space="0" w:color="auto"/>
        <w:bottom w:val="none" w:sz="0" w:space="0" w:color="auto"/>
        <w:right w:val="none" w:sz="0" w:space="0" w:color="auto"/>
      </w:divBdr>
    </w:div>
    <w:div w:id="826215794">
      <w:bodyDiv w:val="1"/>
      <w:marLeft w:val="0"/>
      <w:marRight w:val="0"/>
      <w:marTop w:val="0"/>
      <w:marBottom w:val="0"/>
      <w:divBdr>
        <w:top w:val="none" w:sz="0" w:space="0" w:color="auto"/>
        <w:left w:val="none" w:sz="0" w:space="0" w:color="auto"/>
        <w:bottom w:val="none" w:sz="0" w:space="0" w:color="auto"/>
        <w:right w:val="none" w:sz="0" w:space="0" w:color="auto"/>
      </w:divBdr>
    </w:div>
    <w:div w:id="826433896">
      <w:bodyDiv w:val="1"/>
      <w:marLeft w:val="0"/>
      <w:marRight w:val="0"/>
      <w:marTop w:val="0"/>
      <w:marBottom w:val="0"/>
      <w:divBdr>
        <w:top w:val="none" w:sz="0" w:space="0" w:color="auto"/>
        <w:left w:val="none" w:sz="0" w:space="0" w:color="auto"/>
        <w:bottom w:val="none" w:sz="0" w:space="0" w:color="auto"/>
        <w:right w:val="none" w:sz="0" w:space="0" w:color="auto"/>
      </w:divBdr>
    </w:div>
    <w:div w:id="826555751">
      <w:bodyDiv w:val="1"/>
      <w:marLeft w:val="0"/>
      <w:marRight w:val="0"/>
      <w:marTop w:val="0"/>
      <w:marBottom w:val="0"/>
      <w:divBdr>
        <w:top w:val="none" w:sz="0" w:space="0" w:color="auto"/>
        <w:left w:val="none" w:sz="0" w:space="0" w:color="auto"/>
        <w:bottom w:val="none" w:sz="0" w:space="0" w:color="auto"/>
        <w:right w:val="none" w:sz="0" w:space="0" w:color="auto"/>
      </w:divBdr>
    </w:div>
    <w:div w:id="826749199">
      <w:bodyDiv w:val="1"/>
      <w:marLeft w:val="0"/>
      <w:marRight w:val="0"/>
      <w:marTop w:val="0"/>
      <w:marBottom w:val="0"/>
      <w:divBdr>
        <w:top w:val="none" w:sz="0" w:space="0" w:color="auto"/>
        <w:left w:val="none" w:sz="0" w:space="0" w:color="auto"/>
        <w:bottom w:val="none" w:sz="0" w:space="0" w:color="auto"/>
        <w:right w:val="none" w:sz="0" w:space="0" w:color="auto"/>
      </w:divBdr>
    </w:div>
    <w:div w:id="826823497">
      <w:bodyDiv w:val="1"/>
      <w:marLeft w:val="0"/>
      <w:marRight w:val="0"/>
      <w:marTop w:val="0"/>
      <w:marBottom w:val="0"/>
      <w:divBdr>
        <w:top w:val="none" w:sz="0" w:space="0" w:color="auto"/>
        <w:left w:val="none" w:sz="0" w:space="0" w:color="auto"/>
        <w:bottom w:val="none" w:sz="0" w:space="0" w:color="auto"/>
        <w:right w:val="none" w:sz="0" w:space="0" w:color="auto"/>
      </w:divBdr>
    </w:div>
    <w:div w:id="826869288">
      <w:bodyDiv w:val="1"/>
      <w:marLeft w:val="0"/>
      <w:marRight w:val="0"/>
      <w:marTop w:val="0"/>
      <w:marBottom w:val="0"/>
      <w:divBdr>
        <w:top w:val="none" w:sz="0" w:space="0" w:color="auto"/>
        <w:left w:val="none" w:sz="0" w:space="0" w:color="auto"/>
        <w:bottom w:val="none" w:sz="0" w:space="0" w:color="auto"/>
        <w:right w:val="none" w:sz="0" w:space="0" w:color="auto"/>
      </w:divBdr>
    </w:div>
    <w:div w:id="826870188">
      <w:bodyDiv w:val="1"/>
      <w:marLeft w:val="0"/>
      <w:marRight w:val="0"/>
      <w:marTop w:val="0"/>
      <w:marBottom w:val="0"/>
      <w:divBdr>
        <w:top w:val="none" w:sz="0" w:space="0" w:color="auto"/>
        <w:left w:val="none" w:sz="0" w:space="0" w:color="auto"/>
        <w:bottom w:val="none" w:sz="0" w:space="0" w:color="auto"/>
        <w:right w:val="none" w:sz="0" w:space="0" w:color="auto"/>
      </w:divBdr>
    </w:div>
    <w:div w:id="827018639">
      <w:bodyDiv w:val="1"/>
      <w:marLeft w:val="0"/>
      <w:marRight w:val="0"/>
      <w:marTop w:val="0"/>
      <w:marBottom w:val="0"/>
      <w:divBdr>
        <w:top w:val="none" w:sz="0" w:space="0" w:color="auto"/>
        <w:left w:val="none" w:sz="0" w:space="0" w:color="auto"/>
        <w:bottom w:val="none" w:sz="0" w:space="0" w:color="auto"/>
        <w:right w:val="none" w:sz="0" w:space="0" w:color="auto"/>
      </w:divBdr>
    </w:div>
    <w:div w:id="827207022">
      <w:bodyDiv w:val="1"/>
      <w:marLeft w:val="0"/>
      <w:marRight w:val="0"/>
      <w:marTop w:val="0"/>
      <w:marBottom w:val="0"/>
      <w:divBdr>
        <w:top w:val="none" w:sz="0" w:space="0" w:color="auto"/>
        <w:left w:val="none" w:sz="0" w:space="0" w:color="auto"/>
        <w:bottom w:val="none" w:sz="0" w:space="0" w:color="auto"/>
        <w:right w:val="none" w:sz="0" w:space="0" w:color="auto"/>
      </w:divBdr>
    </w:div>
    <w:div w:id="827481367">
      <w:bodyDiv w:val="1"/>
      <w:marLeft w:val="0"/>
      <w:marRight w:val="0"/>
      <w:marTop w:val="0"/>
      <w:marBottom w:val="0"/>
      <w:divBdr>
        <w:top w:val="none" w:sz="0" w:space="0" w:color="auto"/>
        <w:left w:val="none" w:sz="0" w:space="0" w:color="auto"/>
        <w:bottom w:val="none" w:sz="0" w:space="0" w:color="auto"/>
        <w:right w:val="none" w:sz="0" w:space="0" w:color="auto"/>
      </w:divBdr>
    </w:div>
    <w:div w:id="827523139">
      <w:bodyDiv w:val="1"/>
      <w:marLeft w:val="0"/>
      <w:marRight w:val="0"/>
      <w:marTop w:val="0"/>
      <w:marBottom w:val="0"/>
      <w:divBdr>
        <w:top w:val="none" w:sz="0" w:space="0" w:color="auto"/>
        <w:left w:val="none" w:sz="0" w:space="0" w:color="auto"/>
        <w:bottom w:val="none" w:sz="0" w:space="0" w:color="auto"/>
        <w:right w:val="none" w:sz="0" w:space="0" w:color="auto"/>
      </w:divBdr>
    </w:div>
    <w:div w:id="827594489">
      <w:bodyDiv w:val="1"/>
      <w:marLeft w:val="0"/>
      <w:marRight w:val="0"/>
      <w:marTop w:val="0"/>
      <w:marBottom w:val="0"/>
      <w:divBdr>
        <w:top w:val="none" w:sz="0" w:space="0" w:color="auto"/>
        <w:left w:val="none" w:sz="0" w:space="0" w:color="auto"/>
        <w:bottom w:val="none" w:sz="0" w:space="0" w:color="auto"/>
        <w:right w:val="none" w:sz="0" w:space="0" w:color="auto"/>
      </w:divBdr>
    </w:div>
    <w:div w:id="827791001">
      <w:bodyDiv w:val="1"/>
      <w:marLeft w:val="0"/>
      <w:marRight w:val="0"/>
      <w:marTop w:val="0"/>
      <w:marBottom w:val="0"/>
      <w:divBdr>
        <w:top w:val="none" w:sz="0" w:space="0" w:color="auto"/>
        <w:left w:val="none" w:sz="0" w:space="0" w:color="auto"/>
        <w:bottom w:val="none" w:sz="0" w:space="0" w:color="auto"/>
        <w:right w:val="none" w:sz="0" w:space="0" w:color="auto"/>
      </w:divBdr>
    </w:div>
    <w:div w:id="827793907">
      <w:bodyDiv w:val="1"/>
      <w:marLeft w:val="0"/>
      <w:marRight w:val="0"/>
      <w:marTop w:val="0"/>
      <w:marBottom w:val="0"/>
      <w:divBdr>
        <w:top w:val="none" w:sz="0" w:space="0" w:color="auto"/>
        <w:left w:val="none" w:sz="0" w:space="0" w:color="auto"/>
        <w:bottom w:val="none" w:sz="0" w:space="0" w:color="auto"/>
        <w:right w:val="none" w:sz="0" w:space="0" w:color="auto"/>
      </w:divBdr>
    </w:div>
    <w:div w:id="827940040">
      <w:bodyDiv w:val="1"/>
      <w:marLeft w:val="0"/>
      <w:marRight w:val="0"/>
      <w:marTop w:val="0"/>
      <w:marBottom w:val="0"/>
      <w:divBdr>
        <w:top w:val="none" w:sz="0" w:space="0" w:color="auto"/>
        <w:left w:val="none" w:sz="0" w:space="0" w:color="auto"/>
        <w:bottom w:val="none" w:sz="0" w:space="0" w:color="auto"/>
        <w:right w:val="none" w:sz="0" w:space="0" w:color="auto"/>
      </w:divBdr>
    </w:div>
    <w:div w:id="827943912">
      <w:bodyDiv w:val="1"/>
      <w:marLeft w:val="0"/>
      <w:marRight w:val="0"/>
      <w:marTop w:val="0"/>
      <w:marBottom w:val="0"/>
      <w:divBdr>
        <w:top w:val="none" w:sz="0" w:space="0" w:color="auto"/>
        <w:left w:val="none" w:sz="0" w:space="0" w:color="auto"/>
        <w:bottom w:val="none" w:sz="0" w:space="0" w:color="auto"/>
        <w:right w:val="none" w:sz="0" w:space="0" w:color="auto"/>
      </w:divBdr>
    </w:div>
    <w:div w:id="827982713">
      <w:bodyDiv w:val="1"/>
      <w:marLeft w:val="0"/>
      <w:marRight w:val="0"/>
      <w:marTop w:val="0"/>
      <w:marBottom w:val="0"/>
      <w:divBdr>
        <w:top w:val="none" w:sz="0" w:space="0" w:color="auto"/>
        <w:left w:val="none" w:sz="0" w:space="0" w:color="auto"/>
        <w:bottom w:val="none" w:sz="0" w:space="0" w:color="auto"/>
        <w:right w:val="none" w:sz="0" w:space="0" w:color="auto"/>
      </w:divBdr>
    </w:div>
    <w:div w:id="828013081">
      <w:bodyDiv w:val="1"/>
      <w:marLeft w:val="0"/>
      <w:marRight w:val="0"/>
      <w:marTop w:val="0"/>
      <w:marBottom w:val="0"/>
      <w:divBdr>
        <w:top w:val="none" w:sz="0" w:space="0" w:color="auto"/>
        <w:left w:val="none" w:sz="0" w:space="0" w:color="auto"/>
        <w:bottom w:val="none" w:sz="0" w:space="0" w:color="auto"/>
        <w:right w:val="none" w:sz="0" w:space="0" w:color="auto"/>
      </w:divBdr>
    </w:div>
    <w:div w:id="828133976">
      <w:bodyDiv w:val="1"/>
      <w:marLeft w:val="0"/>
      <w:marRight w:val="0"/>
      <w:marTop w:val="0"/>
      <w:marBottom w:val="0"/>
      <w:divBdr>
        <w:top w:val="none" w:sz="0" w:space="0" w:color="auto"/>
        <w:left w:val="none" w:sz="0" w:space="0" w:color="auto"/>
        <w:bottom w:val="none" w:sz="0" w:space="0" w:color="auto"/>
        <w:right w:val="none" w:sz="0" w:space="0" w:color="auto"/>
      </w:divBdr>
    </w:div>
    <w:div w:id="828323905">
      <w:bodyDiv w:val="1"/>
      <w:marLeft w:val="0"/>
      <w:marRight w:val="0"/>
      <w:marTop w:val="0"/>
      <w:marBottom w:val="0"/>
      <w:divBdr>
        <w:top w:val="none" w:sz="0" w:space="0" w:color="auto"/>
        <w:left w:val="none" w:sz="0" w:space="0" w:color="auto"/>
        <w:bottom w:val="none" w:sz="0" w:space="0" w:color="auto"/>
        <w:right w:val="none" w:sz="0" w:space="0" w:color="auto"/>
      </w:divBdr>
    </w:div>
    <w:div w:id="828327821">
      <w:bodyDiv w:val="1"/>
      <w:marLeft w:val="0"/>
      <w:marRight w:val="0"/>
      <w:marTop w:val="0"/>
      <w:marBottom w:val="0"/>
      <w:divBdr>
        <w:top w:val="none" w:sz="0" w:space="0" w:color="auto"/>
        <w:left w:val="none" w:sz="0" w:space="0" w:color="auto"/>
        <w:bottom w:val="none" w:sz="0" w:space="0" w:color="auto"/>
        <w:right w:val="none" w:sz="0" w:space="0" w:color="auto"/>
      </w:divBdr>
    </w:div>
    <w:div w:id="828327833">
      <w:bodyDiv w:val="1"/>
      <w:marLeft w:val="0"/>
      <w:marRight w:val="0"/>
      <w:marTop w:val="0"/>
      <w:marBottom w:val="0"/>
      <w:divBdr>
        <w:top w:val="none" w:sz="0" w:space="0" w:color="auto"/>
        <w:left w:val="none" w:sz="0" w:space="0" w:color="auto"/>
        <w:bottom w:val="none" w:sz="0" w:space="0" w:color="auto"/>
        <w:right w:val="none" w:sz="0" w:space="0" w:color="auto"/>
      </w:divBdr>
    </w:div>
    <w:div w:id="828443352">
      <w:bodyDiv w:val="1"/>
      <w:marLeft w:val="0"/>
      <w:marRight w:val="0"/>
      <w:marTop w:val="0"/>
      <w:marBottom w:val="0"/>
      <w:divBdr>
        <w:top w:val="none" w:sz="0" w:space="0" w:color="auto"/>
        <w:left w:val="none" w:sz="0" w:space="0" w:color="auto"/>
        <w:bottom w:val="none" w:sz="0" w:space="0" w:color="auto"/>
        <w:right w:val="none" w:sz="0" w:space="0" w:color="auto"/>
      </w:divBdr>
    </w:div>
    <w:div w:id="828595652">
      <w:bodyDiv w:val="1"/>
      <w:marLeft w:val="0"/>
      <w:marRight w:val="0"/>
      <w:marTop w:val="0"/>
      <w:marBottom w:val="0"/>
      <w:divBdr>
        <w:top w:val="none" w:sz="0" w:space="0" w:color="auto"/>
        <w:left w:val="none" w:sz="0" w:space="0" w:color="auto"/>
        <w:bottom w:val="none" w:sz="0" w:space="0" w:color="auto"/>
        <w:right w:val="none" w:sz="0" w:space="0" w:color="auto"/>
      </w:divBdr>
    </w:div>
    <w:div w:id="828640704">
      <w:bodyDiv w:val="1"/>
      <w:marLeft w:val="0"/>
      <w:marRight w:val="0"/>
      <w:marTop w:val="0"/>
      <w:marBottom w:val="0"/>
      <w:divBdr>
        <w:top w:val="none" w:sz="0" w:space="0" w:color="auto"/>
        <w:left w:val="none" w:sz="0" w:space="0" w:color="auto"/>
        <w:bottom w:val="none" w:sz="0" w:space="0" w:color="auto"/>
        <w:right w:val="none" w:sz="0" w:space="0" w:color="auto"/>
      </w:divBdr>
    </w:div>
    <w:div w:id="828668499">
      <w:bodyDiv w:val="1"/>
      <w:marLeft w:val="0"/>
      <w:marRight w:val="0"/>
      <w:marTop w:val="0"/>
      <w:marBottom w:val="0"/>
      <w:divBdr>
        <w:top w:val="none" w:sz="0" w:space="0" w:color="auto"/>
        <w:left w:val="none" w:sz="0" w:space="0" w:color="auto"/>
        <w:bottom w:val="none" w:sz="0" w:space="0" w:color="auto"/>
        <w:right w:val="none" w:sz="0" w:space="0" w:color="auto"/>
      </w:divBdr>
    </w:div>
    <w:div w:id="828709664">
      <w:bodyDiv w:val="1"/>
      <w:marLeft w:val="0"/>
      <w:marRight w:val="0"/>
      <w:marTop w:val="0"/>
      <w:marBottom w:val="0"/>
      <w:divBdr>
        <w:top w:val="none" w:sz="0" w:space="0" w:color="auto"/>
        <w:left w:val="none" w:sz="0" w:space="0" w:color="auto"/>
        <w:bottom w:val="none" w:sz="0" w:space="0" w:color="auto"/>
        <w:right w:val="none" w:sz="0" w:space="0" w:color="auto"/>
      </w:divBdr>
    </w:div>
    <w:div w:id="828713022">
      <w:bodyDiv w:val="1"/>
      <w:marLeft w:val="0"/>
      <w:marRight w:val="0"/>
      <w:marTop w:val="0"/>
      <w:marBottom w:val="0"/>
      <w:divBdr>
        <w:top w:val="none" w:sz="0" w:space="0" w:color="auto"/>
        <w:left w:val="none" w:sz="0" w:space="0" w:color="auto"/>
        <w:bottom w:val="none" w:sz="0" w:space="0" w:color="auto"/>
        <w:right w:val="none" w:sz="0" w:space="0" w:color="auto"/>
      </w:divBdr>
    </w:div>
    <w:div w:id="828788668">
      <w:bodyDiv w:val="1"/>
      <w:marLeft w:val="0"/>
      <w:marRight w:val="0"/>
      <w:marTop w:val="0"/>
      <w:marBottom w:val="0"/>
      <w:divBdr>
        <w:top w:val="none" w:sz="0" w:space="0" w:color="auto"/>
        <w:left w:val="none" w:sz="0" w:space="0" w:color="auto"/>
        <w:bottom w:val="none" w:sz="0" w:space="0" w:color="auto"/>
        <w:right w:val="none" w:sz="0" w:space="0" w:color="auto"/>
      </w:divBdr>
    </w:div>
    <w:div w:id="828866510">
      <w:bodyDiv w:val="1"/>
      <w:marLeft w:val="0"/>
      <w:marRight w:val="0"/>
      <w:marTop w:val="0"/>
      <w:marBottom w:val="0"/>
      <w:divBdr>
        <w:top w:val="none" w:sz="0" w:space="0" w:color="auto"/>
        <w:left w:val="none" w:sz="0" w:space="0" w:color="auto"/>
        <w:bottom w:val="none" w:sz="0" w:space="0" w:color="auto"/>
        <w:right w:val="none" w:sz="0" w:space="0" w:color="auto"/>
      </w:divBdr>
    </w:div>
    <w:div w:id="828903945">
      <w:bodyDiv w:val="1"/>
      <w:marLeft w:val="0"/>
      <w:marRight w:val="0"/>
      <w:marTop w:val="0"/>
      <w:marBottom w:val="0"/>
      <w:divBdr>
        <w:top w:val="none" w:sz="0" w:space="0" w:color="auto"/>
        <w:left w:val="none" w:sz="0" w:space="0" w:color="auto"/>
        <w:bottom w:val="none" w:sz="0" w:space="0" w:color="auto"/>
        <w:right w:val="none" w:sz="0" w:space="0" w:color="auto"/>
      </w:divBdr>
    </w:div>
    <w:div w:id="828979576">
      <w:bodyDiv w:val="1"/>
      <w:marLeft w:val="0"/>
      <w:marRight w:val="0"/>
      <w:marTop w:val="0"/>
      <w:marBottom w:val="0"/>
      <w:divBdr>
        <w:top w:val="none" w:sz="0" w:space="0" w:color="auto"/>
        <w:left w:val="none" w:sz="0" w:space="0" w:color="auto"/>
        <w:bottom w:val="none" w:sz="0" w:space="0" w:color="auto"/>
        <w:right w:val="none" w:sz="0" w:space="0" w:color="auto"/>
      </w:divBdr>
    </w:div>
    <w:div w:id="828979959">
      <w:bodyDiv w:val="1"/>
      <w:marLeft w:val="0"/>
      <w:marRight w:val="0"/>
      <w:marTop w:val="0"/>
      <w:marBottom w:val="0"/>
      <w:divBdr>
        <w:top w:val="none" w:sz="0" w:space="0" w:color="auto"/>
        <w:left w:val="none" w:sz="0" w:space="0" w:color="auto"/>
        <w:bottom w:val="none" w:sz="0" w:space="0" w:color="auto"/>
        <w:right w:val="none" w:sz="0" w:space="0" w:color="auto"/>
      </w:divBdr>
    </w:div>
    <w:div w:id="829100600">
      <w:bodyDiv w:val="1"/>
      <w:marLeft w:val="0"/>
      <w:marRight w:val="0"/>
      <w:marTop w:val="0"/>
      <w:marBottom w:val="0"/>
      <w:divBdr>
        <w:top w:val="none" w:sz="0" w:space="0" w:color="auto"/>
        <w:left w:val="none" w:sz="0" w:space="0" w:color="auto"/>
        <w:bottom w:val="none" w:sz="0" w:space="0" w:color="auto"/>
        <w:right w:val="none" w:sz="0" w:space="0" w:color="auto"/>
      </w:divBdr>
    </w:div>
    <w:div w:id="829100922">
      <w:bodyDiv w:val="1"/>
      <w:marLeft w:val="0"/>
      <w:marRight w:val="0"/>
      <w:marTop w:val="0"/>
      <w:marBottom w:val="0"/>
      <w:divBdr>
        <w:top w:val="none" w:sz="0" w:space="0" w:color="auto"/>
        <w:left w:val="none" w:sz="0" w:space="0" w:color="auto"/>
        <w:bottom w:val="none" w:sz="0" w:space="0" w:color="auto"/>
        <w:right w:val="none" w:sz="0" w:space="0" w:color="auto"/>
      </w:divBdr>
    </w:div>
    <w:div w:id="829102807">
      <w:bodyDiv w:val="1"/>
      <w:marLeft w:val="0"/>
      <w:marRight w:val="0"/>
      <w:marTop w:val="0"/>
      <w:marBottom w:val="0"/>
      <w:divBdr>
        <w:top w:val="none" w:sz="0" w:space="0" w:color="auto"/>
        <w:left w:val="none" w:sz="0" w:space="0" w:color="auto"/>
        <w:bottom w:val="none" w:sz="0" w:space="0" w:color="auto"/>
        <w:right w:val="none" w:sz="0" w:space="0" w:color="auto"/>
      </w:divBdr>
    </w:div>
    <w:div w:id="829255674">
      <w:bodyDiv w:val="1"/>
      <w:marLeft w:val="0"/>
      <w:marRight w:val="0"/>
      <w:marTop w:val="0"/>
      <w:marBottom w:val="0"/>
      <w:divBdr>
        <w:top w:val="none" w:sz="0" w:space="0" w:color="auto"/>
        <w:left w:val="none" w:sz="0" w:space="0" w:color="auto"/>
        <w:bottom w:val="none" w:sz="0" w:space="0" w:color="auto"/>
        <w:right w:val="none" w:sz="0" w:space="0" w:color="auto"/>
      </w:divBdr>
    </w:div>
    <w:div w:id="829323467">
      <w:bodyDiv w:val="1"/>
      <w:marLeft w:val="0"/>
      <w:marRight w:val="0"/>
      <w:marTop w:val="0"/>
      <w:marBottom w:val="0"/>
      <w:divBdr>
        <w:top w:val="none" w:sz="0" w:space="0" w:color="auto"/>
        <w:left w:val="none" w:sz="0" w:space="0" w:color="auto"/>
        <w:bottom w:val="none" w:sz="0" w:space="0" w:color="auto"/>
        <w:right w:val="none" w:sz="0" w:space="0" w:color="auto"/>
      </w:divBdr>
    </w:div>
    <w:div w:id="829518367">
      <w:bodyDiv w:val="1"/>
      <w:marLeft w:val="0"/>
      <w:marRight w:val="0"/>
      <w:marTop w:val="0"/>
      <w:marBottom w:val="0"/>
      <w:divBdr>
        <w:top w:val="none" w:sz="0" w:space="0" w:color="auto"/>
        <w:left w:val="none" w:sz="0" w:space="0" w:color="auto"/>
        <w:bottom w:val="none" w:sz="0" w:space="0" w:color="auto"/>
        <w:right w:val="none" w:sz="0" w:space="0" w:color="auto"/>
      </w:divBdr>
    </w:div>
    <w:div w:id="829709372">
      <w:bodyDiv w:val="1"/>
      <w:marLeft w:val="0"/>
      <w:marRight w:val="0"/>
      <w:marTop w:val="0"/>
      <w:marBottom w:val="0"/>
      <w:divBdr>
        <w:top w:val="none" w:sz="0" w:space="0" w:color="auto"/>
        <w:left w:val="none" w:sz="0" w:space="0" w:color="auto"/>
        <w:bottom w:val="none" w:sz="0" w:space="0" w:color="auto"/>
        <w:right w:val="none" w:sz="0" w:space="0" w:color="auto"/>
      </w:divBdr>
    </w:div>
    <w:div w:id="829905252">
      <w:bodyDiv w:val="1"/>
      <w:marLeft w:val="0"/>
      <w:marRight w:val="0"/>
      <w:marTop w:val="0"/>
      <w:marBottom w:val="0"/>
      <w:divBdr>
        <w:top w:val="none" w:sz="0" w:space="0" w:color="auto"/>
        <w:left w:val="none" w:sz="0" w:space="0" w:color="auto"/>
        <w:bottom w:val="none" w:sz="0" w:space="0" w:color="auto"/>
        <w:right w:val="none" w:sz="0" w:space="0" w:color="auto"/>
      </w:divBdr>
    </w:div>
    <w:div w:id="829907052">
      <w:bodyDiv w:val="1"/>
      <w:marLeft w:val="0"/>
      <w:marRight w:val="0"/>
      <w:marTop w:val="0"/>
      <w:marBottom w:val="0"/>
      <w:divBdr>
        <w:top w:val="none" w:sz="0" w:space="0" w:color="auto"/>
        <w:left w:val="none" w:sz="0" w:space="0" w:color="auto"/>
        <w:bottom w:val="none" w:sz="0" w:space="0" w:color="auto"/>
        <w:right w:val="none" w:sz="0" w:space="0" w:color="auto"/>
      </w:divBdr>
    </w:div>
    <w:div w:id="829909670">
      <w:bodyDiv w:val="1"/>
      <w:marLeft w:val="0"/>
      <w:marRight w:val="0"/>
      <w:marTop w:val="0"/>
      <w:marBottom w:val="0"/>
      <w:divBdr>
        <w:top w:val="none" w:sz="0" w:space="0" w:color="auto"/>
        <w:left w:val="none" w:sz="0" w:space="0" w:color="auto"/>
        <w:bottom w:val="none" w:sz="0" w:space="0" w:color="auto"/>
        <w:right w:val="none" w:sz="0" w:space="0" w:color="auto"/>
      </w:divBdr>
    </w:div>
    <w:div w:id="830291155">
      <w:bodyDiv w:val="1"/>
      <w:marLeft w:val="0"/>
      <w:marRight w:val="0"/>
      <w:marTop w:val="0"/>
      <w:marBottom w:val="0"/>
      <w:divBdr>
        <w:top w:val="none" w:sz="0" w:space="0" w:color="auto"/>
        <w:left w:val="none" w:sz="0" w:space="0" w:color="auto"/>
        <w:bottom w:val="none" w:sz="0" w:space="0" w:color="auto"/>
        <w:right w:val="none" w:sz="0" w:space="0" w:color="auto"/>
      </w:divBdr>
    </w:div>
    <w:div w:id="830413452">
      <w:bodyDiv w:val="1"/>
      <w:marLeft w:val="0"/>
      <w:marRight w:val="0"/>
      <w:marTop w:val="0"/>
      <w:marBottom w:val="0"/>
      <w:divBdr>
        <w:top w:val="none" w:sz="0" w:space="0" w:color="auto"/>
        <w:left w:val="none" w:sz="0" w:space="0" w:color="auto"/>
        <w:bottom w:val="none" w:sz="0" w:space="0" w:color="auto"/>
        <w:right w:val="none" w:sz="0" w:space="0" w:color="auto"/>
      </w:divBdr>
    </w:div>
    <w:div w:id="830565407">
      <w:bodyDiv w:val="1"/>
      <w:marLeft w:val="0"/>
      <w:marRight w:val="0"/>
      <w:marTop w:val="0"/>
      <w:marBottom w:val="0"/>
      <w:divBdr>
        <w:top w:val="none" w:sz="0" w:space="0" w:color="auto"/>
        <w:left w:val="none" w:sz="0" w:space="0" w:color="auto"/>
        <w:bottom w:val="none" w:sz="0" w:space="0" w:color="auto"/>
        <w:right w:val="none" w:sz="0" w:space="0" w:color="auto"/>
      </w:divBdr>
    </w:div>
    <w:div w:id="830635601">
      <w:bodyDiv w:val="1"/>
      <w:marLeft w:val="0"/>
      <w:marRight w:val="0"/>
      <w:marTop w:val="0"/>
      <w:marBottom w:val="0"/>
      <w:divBdr>
        <w:top w:val="none" w:sz="0" w:space="0" w:color="auto"/>
        <w:left w:val="none" w:sz="0" w:space="0" w:color="auto"/>
        <w:bottom w:val="none" w:sz="0" w:space="0" w:color="auto"/>
        <w:right w:val="none" w:sz="0" w:space="0" w:color="auto"/>
      </w:divBdr>
    </w:div>
    <w:div w:id="830675376">
      <w:bodyDiv w:val="1"/>
      <w:marLeft w:val="0"/>
      <w:marRight w:val="0"/>
      <w:marTop w:val="0"/>
      <w:marBottom w:val="0"/>
      <w:divBdr>
        <w:top w:val="none" w:sz="0" w:space="0" w:color="auto"/>
        <w:left w:val="none" w:sz="0" w:space="0" w:color="auto"/>
        <w:bottom w:val="none" w:sz="0" w:space="0" w:color="auto"/>
        <w:right w:val="none" w:sz="0" w:space="0" w:color="auto"/>
      </w:divBdr>
    </w:div>
    <w:div w:id="830681815">
      <w:bodyDiv w:val="1"/>
      <w:marLeft w:val="0"/>
      <w:marRight w:val="0"/>
      <w:marTop w:val="0"/>
      <w:marBottom w:val="0"/>
      <w:divBdr>
        <w:top w:val="none" w:sz="0" w:space="0" w:color="auto"/>
        <w:left w:val="none" w:sz="0" w:space="0" w:color="auto"/>
        <w:bottom w:val="none" w:sz="0" w:space="0" w:color="auto"/>
        <w:right w:val="none" w:sz="0" w:space="0" w:color="auto"/>
      </w:divBdr>
    </w:div>
    <w:div w:id="830750861">
      <w:bodyDiv w:val="1"/>
      <w:marLeft w:val="0"/>
      <w:marRight w:val="0"/>
      <w:marTop w:val="0"/>
      <w:marBottom w:val="0"/>
      <w:divBdr>
        <w:top w:val="none" w:sz="0" w:space="0" w:color="auto"/>
        <w:left w:val="none" w:sz="0" w:space="0" w:color="auto"/>
        <w:bottom w:val="none" w:sz="0" w:space="0" w:color="auto"/>
        <w:right w:val="none" w:sz="0" w:space="0" w:color="auto"/>
      </w:divBdr>
    </w:div>
    <w:div w:id="830832329">
      <w:bodyDiv w:val="1"/>
      <w:marLeft w:val="0"/>
      <w:marRight w:val="0"/>
      <w:marTop w:val="0"/>
      <w:marBottom w:val="0"/>
      <w:divBdr>
        <w:top w:val="none" w:sz="0" w:space="0" w:color="auto"/>
        <w:left w:val="none" w:sz="0" w:space="0" w:color="auto"/>
        <w:bottom w:val="none" w:sz="0" w:space="0" w:color="auto"/>
        <w:right w:val="none" w:sz="0" w:space="0" w:color="auto"/>
      </w:divBdr>
    </w:div>
    <w:div w:id="830945150">
      <w:bodyDiv w:val="1"/>
      <w:marLeft w:val="0"/>
      <w:marRight w:val="0"/>
      <w:marTop w:val="0"/>
      <w:marBottom w:val="0"/>
      <w:divBdr>
        <w:top w:val="none" w:sz="0" w:space="0" w:color="auto"/>
        <w:left w:val="none" w:sz="0" w:space="0" w:color="auto"/>
        <w:bottom w:val="none" w:sz="0" w:space="0" w:color="auto"/>
        <w:right w:val="none" w:sz="0" w:space="0" w:color="auto"/>
      </w:divBdr>
    </w:div>
    <w:div w:id="831028468">
      <w:bodyDiv w:val="1"/>
      <w:marLeft w:val="0"/>
      <w:marRight w:val="0"/>
      <w:marTop w:val="0"/>
      <w:marBottom w:val="0"/>
      <w:divBdr>
        <w:top w:val="none" w:sz="0" w:space="0" w:color="auto"/>
        <w:left w:val="none" w:sz="0" w:space="0" w:color="auto"/>
        <w:bottom w:val="none" w:sz="0" w:space="0" w:color="auto"/>
        <w:right w:val="none" w:sz="0" w:space="0" w:color="auto"/>
      </w:divBdr>
    </w:div>
    <w:div w:id="831062458">
      <w:bodyDiv w:val="1"/>
      <w:marLeft w:val="0"/>
      <w:marRight w:val="0"/>
      <w:marTop w:val="0"/>
      <w:marBottom w:val="0"/>
      <w:divBdr>
        <w:top w:val="none" w:sz="0" w:space="0" w:color="auto"/>
        <w:left w:val="none" w:sz="0" w:space="0" w:color="auto"/>
        <w:bottom w:val="none" w:sz="0" w:space="0" w:color="auto"/>
        <w:right w:val="none" w:sz="0" w:space="0" w:color="auto"/>
      </w:divBdr>
    </w:div>
    <w:div w:id="831139882">
      <w:bodyDiv w:val="1"/>
      <w:marLeft w:val="0"/>
      <w:marRight w:val="0"/>
      <w:marTop w:val="0"/>
      <w:marBottom w:val="0"/>
      <w:divBdr>
        <w:top w:val="none" w:sz="0" w:space="0" w:color="auto"/>
        <w:left w:val="none" w:sz="0" w:space="0" w:color="auto"/>
        <w:bottom w:val="none" w:sz="0" w:space="0" w:color="auto"/>
        <w:right w:val="none" w:sz="0" w:space="0" w:color="auto"/>
      </w:divBdr>
    </w:div>
    <w:div w:id="831140866">
      <w:bodyDiv w:val="1"/>
      <w:marLeft w:val="0"/>
      <w:marRight w:val="0"/>
      <w:marTop w:val="0"/>
      <w:marBottom w:val="0"/>
      <w:divBdr>
        <w:top w:val="none" w:sz="0" w:space="0" w:color="auto"/>
        <w:left w:val="none" w:sz="0" w:space="0" w:color="auto"/>
        <w:bottom w:val="none" w:sz="0" w:space="0" w:color="auto"/>
        <w:right w:val="none" w:sz="0" w:space="0" w:color="auto"/>
      </w:divBdr>
    </w:div>
    <w:div w:id="831143239">
      <w:bodyDiv w:val="1"/>
      <w:marLeft w:val="0"/>
      <w:marRight w:val="0"/>
      <w:marTop w:val="0"/>
      <w:marBottom w:val="0"/>
      <w:divBdr>
        <w:top w:val="none" w:sz="0" w:space="0" w:color="auto"/>
        <w:left w:val="none" w:sz="0" w:space="0" w:color="auto"/>
        <w:bottom w:val="none" w:sz="0" w:space="0" w:color="auto"/>
        <w:right w:val="none" w:sz="0" w:space="0" w:color="auto"/>
      </w:divBdr>
    </w:div>
    <w:div w:id="831261554">
      <w:bodyDiv w:val="1"/>
      <w:marLeft w:val="0"/>
      <w:marRight w:val="0"/>
      <w:marTop w:val="0"/>
      <w:marBottom w:val="0"/>
      <w:divBdr>
        <w:top w:val="none" w:sz="0" w:space="0" w:color="auto"/>
        <w:left w:val="none" w:sz="0" w:space="0" w:color="auto"/>
        <w:bottom w:val="none" w:sz="0" w:space="0" w:color="auto"/>
        <w:right w:val="none" w:sz="0" w:space="0" w:color="auto"/>
      </w:divBdr>
    </w:div>
    <w:div w:id="831289844">
      <w:bodyDiv w:val="1"/>
      <w:marLeft w:val="0"/>
      <w:marRight w:val="0"/>
      <w:marTop w:val="0"/>
      <w:marBottom w:val="0"/>
      <w:divBdr>
        <w:top w:val="none" w:sz="0" w:space="0" w:color="auto"/>
        <w:left w:val="none" w:sz="0" w:space="0" w:color="auto"/>
        <w:bottom w:val="none" w:sz="0" w:space="0" w:color="auto"/>
        <w:right w:val="none" w:sz="0" w:space="0" w:color="auto"/>
      </w:divBdr>
    </w:div>
    <w:div w:id="831414553">
      <w:bodyDiv w:val="1"/>
      <w:marLeft w:val="0"/>
      <w:marRight w:val="0"/>
      <w:marTop w:val="0"/>
      <w:marBottom w:val="0"/>
      <w:divBdr>
        <w:top w:val="none" w:sz="0" w:space="0" w:color="auto"/>
        <w:left w:val="none" w:sz="0" w:space="0" w:color="auto"/>
        <w:bottom w:val="none" w:sz="0" w:space="0" w:color="auto"/>
        <w:right w:val="none" w:sz="0" w:space="0" w:color="auto"/>
      </w:divBdr>
    </w:div>
    <w:div w:id="831723023">
      <w:bodyDiv w:val="1"/>
      <w:marLeft w:val="0"/>
      <w:marRight w:val="0"/>
      <w:marTop w:val="0"/>
      <w:marBottom w:val="0"/>
      <w:divBdr>
        <w:top w:val="none" w:sz="0" w:space="0" w:color="auto"/>
        <w:left w:val="none" w:sz="0" w:space="0" w:color="auto"/>
        <w:bottom w:val="none" w:sz="0" w:space="0" w:color="auto"/>
        <w:right w:val="none" w:sz="0" w:space="0" w:color="auto"/>
      </w:divBdr>
    </w:div>
    <w:div w:id="831723631">
      <w:bodyDiv w:val="1"/>
      <w:marLeft w:val="0"/>
      <w:marRight w:val="0"/>
      <w:marTop w:val="0"/>
      <w:marBottom w:val="0"/>
      <w:divBdr>
        <w:top w:val="none" w:sz="0" w:space="0" w:color="auto"/>
        <w:left w:val="none" w:sz="0" w:space="0" w:color="auto"/>
        <w:bottom w:val="none" w:sz="0" w:space="0" w:color="auto"/>
        <w:right w:val="none" w:sz="0" w:space="0" w:color="auto"/>
      </w:divBdr>
    </w:div>
    <w:div w:id="831749997">
      <w:bodyDiv w:val="1"/>
      <w:marLeft w:val="0"/>
      <w:marRight w:val="0"/>
      <w:marTop w:val="0"/>
      <w:marBottom w:val="0"/>
      <w:divBdr>
        <w:top w:val="none" w:sz="0" w:space="0" w:color="auto"/>
        <w:left w:val="none" w:sz="0" w:space="0" w:color="auto"/>
        <w:bottom w:val="none" w:sz="0" w:space="0" w:color="auto"/>
        <w:right w:val="none" w:sz="0" w:space="0" w:color="auto"/>
      </w:divBdr>
    </w:div>
    <w:div w:id="831869331">
      <w:bodyDiv w:val="1"/>
      <w:marLeft w:val="0"/>
      <w:marRight w:val="0"/>
      <w:marTop w:val="0"/>
      <w:marBottom w:val="0"/>
      <w:divBdr>
        <w:top w:val="none" w:sz="0" w:space="0" w:color="auto"/>
        <w:left w:val="none" w:sz="0" w:space="0" w:color="auto"/>
        <w:bottom w:val="none" w:sz="0" w:space="0" w:color="auto"/>
        <w:right w:val="none" w:sz="0" w:space="0" w:color="auto"/>
      </w:divBdr>
    </w:div>
    <w:div w:id="831943637">
      <w:bodyDiv w:val="1"/>
      <w:marLeft w:val="0"/>
      <w:marRight w:val="0"/>
      <w:marTop w:val="0"/>
      <w:marBottom w:val="0"/>
      <w:divBdr>
        <w:top w:val="none" w:sz="0" w:space="0" w:color="auto"/>
        <w:left w:val="none" w:sz="0" w:space="0" w:color="auto"/>
        <w:bottom w:val="none" w:sz="0" w:space="0" w:color="auto"/>
        <w:right w:val="none" w:sz="0" w:space="0" w:color="auto"/>
      </w:divBdr>
    </w:div>
    <w:div w:id="832066038">
      <w:bodyDiv w:val="1"/>
      <w:marLeft w:val="0"/>
      <w:marRight w:val="0"/>
      <w:marTop w:val="0"/>
      <w:marBottom w:val="0"/>
      <w:divBdr>
        <w:top w:val="none" w:sz="0" w:space="0" w:color="auto"/>
        <w:left w:val="none" w:sz="0" w:space="0" w:color="auto"/>
        <w:bottom w:val="none" w:sz="0" w:space="0" w:color="auto"/>
        <w:right w:val="none" w:sz="0" w:space="0" w:color="auto"/>
      </w:divBdr>
    </w:div>
    <w:div w:id="832136420">
      <w:bodyDiv w:val="1"/>
      <w:marLeft w:val="0"/>
      <w:marRight w:val="0"/>
      <w:marTop w:val="0"/>
      <w:marBottom w:val="0"/>
      <w:divBdr>
        <w:top w:val="none" w:sz="0" w:space="0" w:color="auto"/>
        <w:left w:val="none" w:sz="0" w:space="0" w:color="auto"/>
        <w:bottom w:val="none" w:sz="0" w:space="0" w:color="auto"/>
        <w:right w:val="none" w:sz="0" w:space="0" w:color="auto"/>
      </w:divBdr>
    </w:div>
    <w:div w:id="832138052">
      <w:bodyDiv w:val="1"/>
      <w:marLeft w:val="0"/>
      <w:marRight w:val="0"/>
      <w:marTop w:val="0"/>
      <w:marBottom w:val="0"/>
      <w:divBdr>
        <w:top w:val="none" w:sz="0" w:space="0" w:color="auto"/>
        <w:left w:val="none" w:sz="0" w:space="0" w:color="auto"/>
        <w:bottom w:val="none" w:sz="0" w:space="0" w:color="auto"/>
        <w:right w:val="none" w:sz="0" w:space="0" w:color="auto"/>
      </w:divBdr>
    </w:div>
    <w:div w:id="832257185">
      <w:bodyDiv w:val="1"/>
      <w:marLeft w:val="0"/>
      <w:marRight w:val="0"/>
      <w:marTop w:val="0"/>
      <w:marBottom w:val="0"/>
      <w:divBdr>
        <w:top w:val="none" w:sz="0" w:space="0" w:color="auto"/>
        <w:left w:val="none" w:sz="0" w:space="0" w:color="auto"/>
        <w:bottom w:val="none" w:sz="0" w:space="0" w:color="auto"/>
        <w:right w:val="none" w:sz="0" w:space="0" w:color="auto"/>
      </w:divBdr>
    </w:div>
    <w:div w:id="832339388">
      <w:bodyDiv w:val="1"/>
      <w:marLeft w:val="0"/>
      <w:marRight w:val="0"/>
      <w:marTop w:val="0"/>
      <w:marBottom w:val="0"/>
      <w:divBdr>
        <w:top w:val="none" w:sz="0" w:space="0" w:color="auto"/>
        <w:left w:val="none" w:sz="0" w:space="0" w:color="auto"/>
        <w:bottom w:val="none" w:sz="0" w:space="0" w:color="auto"/>
        <w:right w:val="none" w:sz="0" w:space="0" w:color="auto"/>
      </w:divBdr>
    </w:div>
    <w:div w:id="832376653">
      <w:bodyDiv w:val="1"/>
      <w:marLeft w:val="0"/>
      <w:marRight w:val="0"/>
      <w:marTop w:val="0"/>
      <w:marBottom w:val="0"/>
      <w:divBdr>
        <w:top w:val="none" w:sz="0" w:space="0" w:color="auto"/>
        <w:left w:val="none" w:sz="0" w:space="0" w:color="auto"/>
        <w:bottom w:val="none" w:sz="0" w:space="0" w:color="auto"/>
        <w:right w:val="none" w:sz="0" w:space="0" w:color="auto"/>
      </w:divBdr>
    </w:div>
    <w:div w:id="832717658">
      <w:bodyDiv w:val="1"/>
      <w:marLeft w:val="0"/>
      <w:marRight w:val="0"/>
      <w:marTop w:val="0"/>
      <w:marBottom w:val="0"/>
      <w:divBdr>
        <w:top w:val="none" w:sz="0" w:space="0" w:color="auto"/>
        <w:left w:val="none" w:sz="0" w:space="0" w:color="auto"/>
        <w:bottom w:val="none" w:sz="0" w:space="0" w:color="auto"/>
        <w:right w:val="none" w:sz="0" w:space="0" w:color="auto"/>
      </w:divBdr>
    </w:div>
    <w:div w:id="832796399">
      <w:bodyDiv w:val="1"/>
      <w:marLeft w:val="0"/>
      <w:marRight w:val="0"/>
      <w:marTop w:val="0"/>
      <w:marBottom w:val="0"/>
      <w:divBdr>
        <w:top w:val="none" w:sz="0" w:space="0" w:color="auto"/>
        <w:left w:val="none" w:sz="0" w:space="0" w:color="auto"/>
        <w:bottom w:val="none" w:sz="0" w:space="0" w:color="auto"/>
        <w:right w:val="none" w:sz="0" w:space="0" w:color="auto"/>
      </w:divBdr>
    </w:div>
    <w:div w:id="832839087">
      <w:bodyDiv w:val="1"/>
      <w:marLeft w:val="0"/>
      <w:marRight w:val="0"/>
      <w:marTop w:val="0"/>
      <w:marBottom w:val="0"/>
      <w:divBdr>
        <w:top w:val="none" w:sz="0" w:space="0" w:color="auto"/>
        <w:left w:val="none" w:sz="0" w:space="0" w:color="auto"/>
        <w:bottom w:val="none" w:sz="0" w:space="0" w:color="auto"/>
        <w:right w:val="none" w:sz="0" w:space="0" w:color="auto"/>
      </w:divBdr>
    </w:div>
    <w:div w:id="832993313">
      <w:bodyDiv w:val="1"/>
      <w:marLeft w:val="0"/>
      <w:marRight w:val="0"/>
      <w:marTop w:val="0"/>
      <w:marBottom w:val="0"/>
      <w:divBdr>
        <w:top w:val="none" w:sz="0" w:space="0" w:color="auto"/>
        <w:left w:val="none" w:sz="0" w:space="0" w:color="auto"/>
        <w:bottom w:val="none" w:sz="0" w:space="0" w:color="auto"/>
        <w:right w:val="none" w:sz="0" w:space="0" w:color="auto"/>
      </w:divBdr>
    </w:div>
    <w:div w:id="833111943">
      <w:bodyDiv w:val="1"/>
      <w:marLeft w:val="0"/>
      <w:marRight w:val="0"/>
      <w:marTop w:val="0"/>
      <w:marBottom w:val="0"/>
      <w:divBdr>
        <w:top w:val="none" w:sz="0" w:space="0" w:color="auto"/>
        <w:left w:val="none" w:sz="0" w:space="0" w:color="auto"/>
        <w:bottom w:val="none" w:sz="0" w:space="0" w:color="auto"/>
        <w:right w:val="none" w:sz="0" w:space="0" w:color="auto"/>
      </w:divBdr>
    </w:div>
    <w:div w:id="833225976">
      <w:bodyDiv w:val="1"/>
      <w:marLeft w:val="0"/>
      <w:marRight w:val="0"/>
      <w:marTop w:val="0"/>
      <w:marBottom w:val="0"/>
      <w:divBdr>
        <w:top w:val="none" w:sz="0" w:space="0" w:color="auto"/>
        <w:left w:val="none" w:sz="0" w:space="0" w:color="auto"/>
        <w:bottom w:val="none" w:sz="0" w:space="0" w:color="auto"/>
        <w:right w:val="none" w:sz="0" w:space="0" w:color="auto"/>
      </w:divBdr>
    </w:div>
    <w:div w:id="833301623">
      <w:bodyDiv w:val="1"/>
      <w:marLeft w:val="0"/>
      <w:marRight w:val="0"/>
      <w:marTop w:val="0"/>
      <w:marBottom w:val="0"/>
      <w:divBdr>
        <w:top w:val="none" w:sz="0" w:space="0" w:color="auto"/>
        <w:left w:val="none" w:sz="0" w:space="0" w:color="auto"/>
        <w:bottom w:val="none" w:sz="0" w:space="0" w:color="auto"/>
        <w:right w:val="none" w:sz="0" w:space="0" w:color="auto"/>
      </w:divBdr>
    </w:div>
    <w:div w:id="833380028">
      <w:bodyDiv w:val="1"/>
      <w:marLeft w:val="0"/>
      <w:marRight w:val="0"/>
      <w:marTop w:val="0"/>
      <w:marBottom w:val="0"/>
      <w:divBdr>
        <w:top w:val="none" w:sz="0" w:space="0" w:color="auto"/>
        <w:left w:val="none" w:sz="0" w:space="0" w:color="auto"/>
        <w:bottom w:val="none" w:sz="0" w:space="0" w:color="auto"/>
        <w:right w:val="none" w:sz="0" w:space="0" w:color="auto"/>
      </w:divBdr>
    </w:div>
    <w:div w:id="833687842">
      <w:bodyDiv w:val="1"/>
      <w:marLeft w:val="0"/>
      <w:marRight w:val="0"/>
      <w:marTop w:val="0"/>
      <w:marBottom w:val="0"/>
      <w:divBdr>
        <w:top w:val="none" w:sz="0" w:space="0" w:color="auto"/>
        <w:left w:val="none" w:sz="0" w:space="0" w:color="auto"/>
        <w:bottom w:val="none" w:sz="0" w:space="0" w:color="auto"/>
        <w:right w:val="none" w:sz="0" w:space="0" w:color="auto"/>
      </w:divBdr>
    </w:div>
    <w:div w:id="833763984">
      <w:bodyDiv w:val="1"/>
      <w:marLeft w:val="0"/>
      <w:marRight w:val="0"/>
      <w:marTop w:val="0"/>
      <w:marBottom w:val="0"/>
      <w:divBdr>
        <w:top w:val="none" w:sz="0" w:space="0" w:color="auto"/>
        <w:left w:val="none" w:sz="0" w:space="0" w:color="auto"/>
        <w:bottom w:val="none" w:sz="0" w:space="0" w:color="auto"/>
        <w:right w:val="none" w:sz="0" w:space="0" w:color="auto"/>
      </w:divBdr>
    </w:div>
    <w:div w:id="833957906">
      <w:bodyDiv w:val="1"/>
      <w:marLeft w:val="0"/>
      <w:marRight w:val="0"/>
      <w:marTop w:val="0"/>
      <w:marBottom w:val="0"/>
      <w:divBdr>
        <w:top w:val="none" w:sz="0" w:space="0" w:color="auto"/>
        <w:left w:val="none" w:sz="0" w:space="0" w:color="auto"/>
        <w:bottom w:val="none" w:sz="0" w:space="0" w:color="auto"/>
        <w:right w:val="none" w:sz="0" w:space="0" w:color="auto"/>
      </w:divBdr>
    </w:div>
    <w:div w:id="834146292">
      <w:bodyDiv w:val="1"/>
      <w:marLeft w:val="0"/>
      <w:marRight w:val="0"/>
      <w:marTop w:val="0"/>
      <w:marBottom w:val="0"/>
      <w:divBdr>
        <w:top w:val="none" w:sz="0" w:space="0" w:color="auto"/>
        <w:left w:val="none" w:sz="0" w:space="0" w:color="auto"/>
        <w:bottom w:val="none" w:sz="0" w:space="0" w:color="auto"/>
        <w:right w:val="none" w:sz="0" w:space="0" w:color="auto"/>
      </w:divBdr>
    </w:div>
    <w:div w:id="834148995">
      <w:bodyDiv w:val="1"/>
      <w:marLeft w:val="0"/>
      <w:marRight w:val="0"/>
      <w:marTop w:val="0"/>
      <w:marBottom w:val="0"/>
      <w:divBdr>
        <w:top w:val="none" w:sz="0" w:space="0" w:color="auto"/>
        <w:left w:val="none" w:sz="0" w:space="0" w:color="auto"/>
        <w:bottom w:val="none" w:sz="0" w:space="0" w:color="auto"/>
        <w:right w:val="none" w:sz="0" w:space="0" w:color="auto"/>
      </w:divBdr>
    </w:div>
    <w:div w:id="834303372">
      <w:bodyDiv w:val="1"/>
      <w:marLeft w:val="0"/>
      <w:marRight w:val="0"/>
      <w:marTop w:val="0"/>
      <w:marBottom w:val="0"/>
      <w:divBdr>
        <w:top w:val="none" w:sz="0" w:space="0" w:color="auto"/>
        <w:left w:val="none" w:sz="0" w:space="0" w:color="auto"/>
        <w:bottom w:val="none" w:sz="0" w:space="0" w:color="auto"/>
        <w:right w:val="none" w:sz="0" w:space="0" w:color="auto"/>
      </w:divBdr>
    </w:div>
    <w:div w:id="834340031">
      <w:bodyDiv w:val="1"/>
      <w:marLeft w:val="0"/>
      <w:marRight w:val="0"/>
      <w:marTop w:val="0"/>
      <w:marBottom w:val="0"/>
      <w:divBdr>
        <w:top w:val="none" w:sz="0" w:space="0" w:color="auto"/>
        <w:left w:val="none" w:sz="0" w:space="0" w:color="auto"/>
        <w:bottom w:val="none" w:sz="0" w:space="0" w:color="auto"/>
        <w:right w:val="none" w:sz="0" w:space="0" w:color="auto"/>
      </w:divBdr>
    </w:div>
    <w:div w:id="834421690">
      <w:bodyDiv w:val="1"/>
      <w:marLeft w:val="0"/>
      <w:marRight w:val="0"/>
      <w:marTop w:val="0"/>
      <w:marBottom w:val="0"/>
      <w:divBdr>
        <w:top w:val="none" w:sz="0" w:space="0" w:color="auto"/>
        <w:left w:val="none" w:sz="0" w:space="0" w:color="auto"/>
        <w:bottom w:val="none" w:sz="0" w:space="0" w:color="auto"/>
        <w:right w:val="none" w:sz="0" w:space="0" w:color="auto"/>
      </w:divBdr>
    </w:div>
    <w:div w:id="834492064">
      <w:bodyDiv w:val="1"/>
      <w:marLeft w:val="0"/>
      <w:marRight w:val="0"/>
      <w:marTop w:val="0"/>
      <w:marBottom w:val="0"/>
      <w:divBdr>
        <w:top w:val="none" w:sz="0" w:space="0" w:color="auto"/>
        <w:left w:val="none" w:sz="0" w:space="0" w:color="auto"/>
        <w:bottom w:val="none" w:sz="0" w:space="0" w:color="auto"/>
        <w:right w:val="none" w:sz="0" w:space="0" w:color="auto"/>
      </w:divBdr>
    </w:div>
    <w:div w:id="834497209">
      <w:bodyDiv w:val="1"/>
      <w:marLeft w:val="0"/>
      <w:marRight w:val="0"/>
      <w:marTop w:val="0"/>
      <w:marBottom w:val="0"/>
      <w:divBdr>
        <w:top w:val="none" w:sz="0" w:space="0" w:color="auto"/>
        <w:left w:val="none" w:sz="0" w:space="0" w:color="auto"/>
        <w:bottom w:val="none" w:sz="0" w:space="0" w:color="auto"/>
        <w:right w:val="none" w:sz="0" w:space="0" w:color="auto"/>
      </w:divBdr>
    </w:div>
    <w:div w:id="834564923">
      <w:bodyDiv w:val="1"/>
      <w:marLeft w:val="0"/>
      <w:marRight w:val="0"/>
      <w:marTop w:val="0"/>
      <w:marBottom w:val="0"/>
      <w:divBdr>
        <w:top w:val="none" w:sz="0" w:space="0" w:color="auto"/>
        <w:left w:val="none" w:sz="0" w:space="0" w:color="auto"/>
        <w:bottom w:val="none" w:sz="0" w:space="0" w:color="auto"/>
        <w:right w:val="none" w:sz="0" w:space="0" w:color="auto"/>
      </w:divBdr>
    </w:div>
    <w:div w:id="834614916">
      <w:bodyDiv w:val="1"/>
      <w:marLeft w:val="0"/>
      <w:marRight w:val="0"/>
      <w:marTop w:val="0"/>
      <w:marBottom w:val="0"/>
      <w:divBdr>
        <w:top w:val="none" w:sz="0" w:space="0" w:color="auto"/>
        <w:left w:val="none" w:sz="0" w:space="0" w:color="auto"/>
        <w:bottom w:val="none" w:sz="0" w:space="0" w:color="auto"/>
        <w:right w:val="none" w:sz="0" w:space="0" w:color="auto"/>
      </w:divBdr>
    </w:div>
    <w:div w:id="834689715">
      <w:bodyDiv w:val="1"/>
      <w:marLeft w:val="0"/>
      <w:marRight w:val="0"/>
      <w:marTop w:val="0"/>
      <w:marBottom w:val="0"/>
      <w:divBdr>
        <w:top w:val="none" w:sz="0" w:space="0" w:color="auto"/>
        <w:left w:val="none" w:sz="0" w:space="0" w:color="auto"/>
        <w:bottom w:val="none" w:sz="0" w:space="0" w:color="auto"/>
        <w:right w:val="none" w:sz="0" w:space="0" w:color="auto"/>
      </w:divBdr>
    </w:div>
    <w:div w:id="834759563">
      <w:bodyDiv w:val="1"/>
      <w:marLeft w:val="0"/>
      <w:marRight w:val="0"/>
      <w:marTop w:val="0"/>
      <w:marBottom w:val="0"/>
      <w:divBdr>
        <w:top w:val="none" w:sz="0" w:space="0" w:color="auto"/>
        <w:left w:val="none" w:sz="0" w:space="0" w:color="auto"/>
        <w:bottom w:val="none" w:sz="0" w:space="0" w:color="auto"/>
        <w:right w:val="none" w:sz="0" w:space="0" w:color="auto"/>
      </w:divBdr>
    </w:div>
    <w:div w:id="834954659">
      <w:bodyDiv w:val="1"/>
      <w:marLeft w:val="0"/>
      <w:marRight w:val="0"/>
      <w:marTop w:val="0"/>
      <w:marBottom w:val="0"/>
      <w:divBdr>
        <w:top w:val="none" w:sz="0" w:space="0" w:color="auto"/>
        <w:left w:val="none" w:sz="0" w:space="0" w:color="auto"/>
        <w:bottom w:val="none" w:sz="0" w:space="0" w:color="auto"/>
        <w:right w:val="none" w:sz="0" w:space="0" w:color="auto"/>
      </w:divBdr>
    </w:div>
    <w:div w:id="834959719">
      <w:bodyDiv w:val="1"/>
      <w:marLeft w:val="0"/>
      <w:marRight w:val="0"/>
      <w:marTop w:val="0"/>
      <w:marBottom w:val="0"/>
      <w:divBdr>
        <w:top w:val="none" w:sz="0" w:space="0" w:color="auto"/>
        <w:left w:val="none" w:sz="0" w:space="0" w:color="auto"/>
        <w:bottom w:val="none" w:sz="0" w:space="0" w:color="auto"/>
        <w:right w:val="none" w:sz="0" w:space="0" w:color="auto"/>
      </w:divBdr>
    </w:div>
    <w:div w:id="835146243">
      <w:bodyDiv w:val="1"/>
      <w:marLeft w:val="0"/>
      <w:marRight w:val="0"/>
      <w:marTop w:val="0"/>
      <w:marBottom w:val="0"/>
      <w:divBdr>
        <w:top w:val="none" w:sz="0" w:space="0" w:color="auto"/>
        <w:left w:val="none" w:sz="0" w:space="0" w:color="auto"/>
        <w:bottom w:val="none" w:sz="0" w:space="0" w:color="auto"/>
        <w:right w:val="none" w:sz="0" w:space="0" w:color="auto"/>
      </w:divBdr>
    </w:div>
    <w:div w:id="835266606">
      <w:bodyDiv w:val="1"/>
      <w:marLeft w:val="0"/>
      <w:marRight w:val="0"/>
      <w:marTop w:val="0"/>
      <w:marBottom w:val="0"/>
      <w:divBdr>
        <w:top w:val="none" w:sz="0" w:space="0" w:color="auto"/>
        <w:left w:val="none" w:sz="0" w:space="0" w:color="auto"/>
        <w:bottom w:val="none" w:sz="0" w:space="0" w:color="auto"/>
        <w:right w:val="none" w:sz="0" w:space="0" w:color="auto"/>
      </w:divBdr>
    </w:div>
    <w:div w:id="835338277">
      <w:bodyDiv w:val="1"/>
      <w:marLeft w:val="0"/>
      <w:marRight w:val="0"/>
      <w:marTop w:val="0"/>
      <w:marBottom w:val="0"/>
      <w:divBdr>
        <w:top w:val="none" w:sz="0" w:space="0" w:color="auto"/>
        <w:left w:val="none" w:sz="0" w:space="0" w:color="auto"/>
        <w:bottom w:val="none" w:sz="0" w:space="0" w:color="auto"/>
        <w:right w:val="none" w:sz="0" w:space="0" w:color="auto"/>
      </w:divBdr>
    </w:div>
    <w:div w:id="835413469">
      <w:bodyDiv w:val="1"/>
      <w:marLeft w:val="0"/>
      <w:marRight w:val="0"/>
      <w:marTop w:val="0"/>
      <w:marBottom w:val="0"/>
      <w:divBdr>
        <w:top w:val="none" w:sz="0" w:space="0" w:color="auto"/>
        <w:left w:val="none" w:sz="0" w:space="0" w:color="auto"/>
        <w:bottom w:val="none" w:sz="0" w:space="0" w:color="auto"/>
        <w:right w:val="none" w:sz="0" w:space="0" w:color="auto"/>
      </w:divBdr>
    </w:div>
    <w:div w:id="835416092">
      <w:bodyDiv w:val="1"/>
      <w:marLeft w:val="0"/>
      <w:marRight w:val="0"/>
      <w:marTop w:val="0"/>
      <w:marBottom w:val="0"/>
      <w:divBdr>
        <w:top w:val="none" w:sz="0" w:space="0" w:color="auto"/>
        <w:left w:val="none" w:sz="0" w:space="0" w:color="auto"/>
        <w:bottom w:val="none" w:sz="0" w:space="0" w:color="auto"/>
        <w:right w:val="none" w:sz="0" w:space="0" w:color="auto"/>
      </w:divBdr>
    </w:div>
    <w:div w:id="835458368">
      <w:bodyDiv w:val="1"/>
      <w:marLeft w:val="0"/>
      <w:marRight w:val="0"/>
      <w:marTop w:val="0"/>
      <w:marBottom w:val="0"/>
      <w:divBdr>
        <w:top w:val="none" w:sz="0" w:space="0" w:color="auto"/>
        <w:left w:val="none" w:sz="0" w:space="0" w:color="auto"/>
        <w:bottom w:val="none" w:sz="0" w:space="0" w:color="auto"/>
        <w:right w:val="none" w:sz="0" w:space="0" w:color="auto"/>
      </w:divBdr>
    </w:div>
    <w:div w:id="835609224">
      <w:bodyDiv w:val="1"/>
      <w:marLeft w:val="0"/>
      <w:marRight w:val="0"/>
      <w:marTop w:val="0"/>
      <w:marBottom w:val="0"/>
      <w:divBdr>
        <w:top w:val="none" w:sz="0" w:space="0" w:color="auto"/>
        <w:left w:val="none" w:sz="0" w:space="0" w:color="auto"/>
        <w:bottom w:val="none" w:sz="0" w:space="0" w:color="auto"/>
        <w:right w:val="none" w:sz="0" w:space="0" w:color="auto"/>
      </w:divBdr>
    </w:div>
    <w:div w:id="835654760">
      <w:bodyDiv w:val="1"/>
      <w:marLeft w:val="0"/>
      <w:marRight w:val="0"/>
      <w:marTop w:val="0"/>
      <w:marBottom w:val="0"/>
      <w:divBdr>
        <w:top w:val="none" w:sz="0" w:space="0" w:color="auto"/>
        <w:left w:val="none" w:sz="0" w:space="0" w:color="auto"/>
        <w:bottom w:val="none" w:sz="0" w:space="0" w:color="auto"/>
        <w:right w:val="none" w:sz="0" w:space="0" w:color="auto"/>
      </w:divBdr>
    </w:div>
    <w:div w:id="835682295">
      <w:bodyDiv w:val="1"/>
      <w:marLeft w:val="0"/>
      <w:marRight w:val="0"/>
      <w:marTop w:val="0"/>
      <w:marBottom w:val="0"/>
      <w:divBdr>
        <w:top w:val="none" w:sz="0" w:space="0" w:color="auto"/>
        <w:left w:val="none" w:sz="0" w:space="0" w:color="auto"/>
        <w:bottom w:val="none" w:sz="0" w:space="0" w:color="auto"/>
        <w:right w:val="none" w:sz="0" w:space="0" w:color="auto"/>
      </w:divBdr>
    </w:div>
    <w:div w:id="835728250">
      <w:bodyDiv w:val="1"/>
      <w:marLeft w:val="0"/>
      <w:marRight w:val="0"/>
      <w:marTop w:val="0"/>
      <w:marBottom w:val="0"/>
      <w:divBdr>
        <w:top w:val="none" w:sz="0" w:space="0" w:color="auto"/>
        <w:left w:val="none" w:sz="0" w:space="0" w:color="auto"/>
        <w:bottom w:val="none" w:sz="0" w:space="0" w:color="auto"/>
        <w:right w:val="none" w:sz="0" w:space="0" w:color="auto"/>
      </w:divBdr>
    </w:div>
    <w:div w:id="835876742">
      <w:bodyDiv w:val="1"/>
      <w:marLeft w:val="0"/>
      <w:marRight w:val="0"/>
      <w:marTop w:val="0"/>
      <w:marBottom w:val="0"/>
      <w:divBdr>
        <w:top w:val="none" w:sz="0" w:space="0" w:color="auto"/>
        <w:left w:val="none" w:sz="0" w:space="0" w:color="auto"/>
        <w:bottom w:val="none" w:sz="0" w:space="0" w:color="auto"/>
        <w:right w:val="none" w:sz="0" w:space="0" w:color="auto"/>
      </w:divBdr>
    </w:div>
    <w:div w:id="835925344">
      <w:bodyDiv w:val="1"/>
      <w:marLeft w:val="0"/>
      <w:marRight w:val="0"/>
      <w:marTop w:val="0"/>
      <w:marBottom w:val="0"/>
      <w:divBdr>
        <w:top w:val="none" w:sz="0" w:space="0" w:color="auto"/>
        <w:left w:val="none" w:sz="0" w:space="0" w:color="auto"/>
        <w:bottom w:val="none" w:sz="0" w:space="0" w:color="auto"/>
        <w:right w:val="none" w:sz="0" w:space="0" w:color="auto"/>
      </w:divBdr>
    </w:div>
    <w:div w:id="836112605">
      <w:bodyDiv w:val="1"/>
      <w:marLeft w:val="0"/>
      <w:marRight w:val="0"/>
      <w:marTop w:val="0"/>
      <w:marBottom w:val="0"/>
      <w:divBdr>
        <w:top w:val="none" w:sz="0" w:space="0" w:color="auto"/>
        <w:left w:val="none" w:sz="0" w:space="0" w:color="auto"/>
        <w:bottom w:val="none" w:sz="0" w:space="0" w:color="auto"/>
        <w:right w:val="none" w:sz="0" w:space="0" w:color="auto"/>
      </w:divBdr>
    </w:div>
    <w:div w:id="836262945">
      <w:bodyDiv w:val="1"/>
      <w:marLeft w:val="0"/>
      <w:marRight w:val="0"/>
      <w:marTop w:val="0"/>
      <w:marBottom w:val="0"/>
      <w:divBdr>
        <w:top w:val="none" w:sz="0" w:space="0" w:color="auto"/>
        <w:left w:val="none" w:sz="0" w:space="0" w:color="auto"/>
        <w:bottom w:val="none" w:sz="0" w:space="0" w:color="auto"/>
        <w:right w:val="none" w:sz="0" w:space="0" w:color="auto"/>
      </w:divBdr>
    </w:div>
    <w:div w:id="836270029">
      <w:bodyDiv w:val="1"/>
      <w:marLeft w:val="0"/>
      <w:marRight w:val="0"/>
      <w:marTop w:val="0"/>
      <w:marBottom w:val="0"/>
      <w:divBdr>
        <w:top w:val="none" w:sz="0" w:space="0" w:color="auto"/>
        <w:left w:val="none" w:sz="0" w:space="0" w:color="auto"/>
        <w:bottom w:val="none" w:sz="0" w:space="0" w:color="auto"/>
        <w:right w:val="none" w:sz="0" w:space="0" w:color="auto"/>
      </w:divBdr>
    </w:div>
    <w:div w:id="836305112">
      <w:bodyDiv w:val="1"/>
      <w:marLeft w:val="0"/>
      <w:marRight w:val="0"/>
      <w:marTop w:val="0"/>
      <w:marBottom w:val="0"/>
      <w:divBdr>
        <w:top w:val="none" w:sz="0" w:space="0" w:color="auto"/>
        <w:left w:val="none" w:sz="0" w:space="0" w:color="auto"/>
        <w:bottom w:val="none" w:sz="0" w:space="0" w:color="auto"/>
        <w:right w:val="none" w:sz="0" w:space="0" w:color="auto"/>
      </w:divBdr>
    </w:div>
    <w:div w:id="836336941">
      <w:bodyDiv w:val="1"/>
      <w:marLeft w:val="0"/>
      <w:marRight w:val="0"/>
      <w:marTop w:val="0"/>
      <w:marBottom w:val="0"/>
      <w:divBdr>
        <w:top w:val="none" w:sz="0" w:space="0" w:color="auto"/>
        <w:left w:val="none" w:sz="0" w:space="0" w:color="auto"/>
        <w:bottom w:val="none" w:sz="0" w:space="0" w:color="auto"/>
        <w:right w:val="none" w:sz="0" w:space="0" w:color="auto"/>
      </w:divBdr>
    </w:div>
    <w:div w:id="836725031">
      <w:bodyDiv w:val="1"/>
      <w:marLeft w:val="0"/>
      <w:marRight w:val="0"/>
      <w:marTop w:val="0"/>
      <w:marBottom w:val="0"/>
      <w:divBdr>
        <w:top w:val="none" w:sz="0" w:space="0" w:color="auto"/>
        <w:left w:val="none" w:sz="0" w:space="0" w:color="auto"/>
        <w:bottom w:val="none" w:sz="0" w:space="0" w:color="auto"/>
        <w:right w:val="none" w:sz="0" w:space="0" w:color="auto"/>
      </w:divBdr>
    </w:div>
    <w:div w:id="836774940">
      <w:bodyDiv w:val="1"/>
      <w:marLeft w:val="0"/>
      <w:marRight w:val="0"/>
      <w:marTop w:val="0"/>
      <w:marBottom w:val="0"/>
      <w:divBdr>
        <w:top w:val="none" w:sz="0" w:space="0" w:color="auto"/>
        <w:left w:val="none" w:sz="0" w:space="0" w:color="auto"/>
        <w:bottom w:val="none" w:sz="0" w:space="0" w:color="auto"/>
        <w:right w:val="none" w:sz="0" w:space="0" w:color="auto"/>
      </w:divBdr>
    </w:div>
    <w:div w:id="836918469">
      <w:bodyDiv w:val="1"/>
      <w:marLeft w:val="0"/>
      <w:marRight w:val="0"/>
      <w:marTop w:val="0"/>
      <w:marBottom w:val="0"/>
      <w:divBdr>
        <w:top w:val="none" w:sz="0" w:space="0" w:color="auto"/>
        <w:left w:val="none" w:sz="0" w:space="0" w:color="auto"/>
        <w:bottom w:val="none" w:sz="0" w:space="0" w:color="auto"/>
        <w:right w:val="none" w:sz="0" w:space="0" w:color="auto"/>
      </w:divBdr>
    </w:div>
    <w:div w:id="837187789">
      <w:bodyDiv w:val="1"/>
      <w:marLeft w:val="0"/>
      <w:marRight w:val="0"/>
      <w:marTop w:val="0"/>
      <w:marBottom w:val="0"/>
      <w:divBdr>
        <w:top w:val="none" w:sz="0" w:space="0" w:color="auto"/>
        <w:left w:val="none" w:sz="0" w:space="0" w:color="auto"/>
        <w:bottom w:val="none" w:sz="0" w:space="0" w:color="auto"/>
        <w:right w:val="none" w:sz="0" w:space="0" w:color="auto"/>
      </w:divBdr>
    </w:div>
    <w:div w:id="837429067">
      <w:bodyDiv w:val="1"/>
      <w:marLeft w:val="0"/>
      <w:marRight w:val="0"/>
      <w:marTop w:val="0"/>
      <w:marBottom w:val="0"/>
      <w:divBdr>
        <w:top w:val="none" w:sz="0" w:space="0" w:color="auto"/>
        <w:left w:val="none" w:sz="0" w:space="0" w:color="auto"/>
        <w:bottom w:val="none" w:sz="0" w:space="0" w:color="auto"/>
        <w:right w:val="none" w:sz="0" w:space="0" w:color="auto"/>
      </w:divBdr>
    </w:div>
    <w:div w:id="837575317">
      <w:bodyDiv w:val="1"/>
      <w:marLeft w:val="0"/>
      <w:marRight w:val="0"/>
      <w:marTop w:val="0"/>
      <w:marBottom w:val="0"/>
      <w:divBdr>
        <w:top w:val="none" w:sz="0" w:space="0" w:color="auto"/>
        <w:left w:val="none" w:sz="0" w:space="0" w:color="auto"/>
        <w:bottom w:val="none" w:sz="0" w:space="0" w:color="auto"/>
        <w:right w:val="none" w:sz="0" w:space="0" w:color="auto"/>
      </w:divBdr>
    </w:div>
    <w:div w:id="837575727">
      <w:bodyDiv w:val="1"/>
      <w:marLeft w:val="0"/>
      <w:marRight w:val="0"/>
      <w:marTop w:val="0"/>
      <w:marBottom w:val="0"/>
      <w:divBdr>
        <w:top w:val="none" w:sz="0" w:space="0" w:color="auto"/>
        <w:left w:val="none" w:sz="0" w:space="0" w:color="auto"/>
        <w:bottom w:val="none" w:sz="0" w:space="0" w:color="auto"/>
        <w:right w:val="none" w:sz="0" w:space="0" w:color="auto"/>
      </w:divBdr>
    </w:div>
    <w:div w:id="837580676">
      <w:bodyDiv w:val="1"/>
      <w:marLeft w:val="0"/>
      <w:marRight w:val="0"/>
      <w:marTop w:val="0"/>
      <w:marBottom w:val="0"/>
      <w:divBdr>
        <w:top w:val="none" w:sz="0" w:space="0" w:color="auto"/>
        <w:left w:val="none" w:sz="0" w:space="0" w:color="auto"/>
        <w:bottom w:val="none" w:sz="0" w:space="0" w:color="auto"/>
        <w:right w:val="none" w:sz="0" w:space="0" w:color="auto"/>
      </w:divBdr>
    </w:div>
    <w:div w:id="837691396">
      <w:bodyDiv w:val="1"/>
      <w:marLeft w:val="0"/>
      <w:marRight w:val="0"/>
      <w:marTop w:val="0"/>
      <w:marBottom w:val="0"/>
      <w:divBdr>
        <w:top w:val="none" w:sz="0" w:space="0" w:color="auto"/>
        <w:left w:val="none" w:sz="0" w:space="0" w:color="auto"/>
        <w:bottom w:val="none" w:sz="0" w:space="0" w:color="auto"/>
        <w:right w:val="none" w:sz="0" w:space="0" w:color="auto"/>
      </w:divBdr>
    </w:div>
    <w:div w:id="837884161">
      <w:bodyDiv w:val="1"/>
      <w:marLeft w:val="0"/>
      <w:marRight w:val="0"/>
      <w:marTop w:val="0"/>
      <w:marBottom w:val="0"/>
      <w:divBdr>
        <w:top w:val="none" w:sz="0" w:space="0" w:color="auto"/>
        <w:left w:val="none" w:sz="0" w:space="0" w:color="auto"/>
        <w:bottom w:val="none" w:sz="0" w:space="0" w:color="auto"/>
        <w:right w:val="none" w:sz="0" w:space="0" w:color="auto"/>
      </w:divBdr>
    </w:div>
    <w:div w:id="837886519">
      <w:bodyDiv w:val="1"/>
      <w:marLeft w:val="0"/>
      <w:marRight w:val="0"/>
      <w:marTop w:val="0"/>
      <w:marBottom w:val="0"/>
      <w:divBdr>
        <w:top w:val="none" w:sz="0" w:space="0" w:color="auto"/>
        <w:left w:val="none" w:sz="0" w:space="0" w:color="auto"/>
        <w:bottom w:val="none" w:sz="0" w:space="0" w:color="auto"/>
        <w:right w:val="none" w:sz="0" w:space="0" w:color="auto"/>
      </w:divBdr>
    </w:div>
    <w:div w:id="837887514">
      <w:bodyDiv w:val="1"/>
      <w:marLeft w:val="0"/>
      <w:marRight w:val="0"/>
      <w:marTop w:val="0"/>
      <w:marBottom w:val="0"/>
      <w:divBdr>
        <w:top w:val="none" w:sz="0" w:space="0" w:color="auto"/>
        <w:left w:val="none" w:sz="0" w:space="0" w:color="auto"/>
        <w:bottom w:val="none" w:sz="0" w:space="0" w:color="auto"/>
        <w:right w:val="none" w:sz="0" w:space="0" w:color="auto"/>
      </w:divBdr>
    </w:div>
    <w:div w:id="837890564">
      <w:bodyDiv w:val="1"/>
      <w:marLeft w:val="0"/>
      <w:marRight w:val="0"/>
      <w:marTop w:val="0"/>
      <w:marBottom w:val="0"/>
      <w:divBdr>
        <w:top w:val="none" w:sz="0" w:space="0" w:color="auto"/>
        <w:left w:val="none" w:sz="0" w:space="0" w:color="auto"/>
        <w:bottom w:val="none" w:sz="0" w:space="0" w:color="auto"/>
        <w:right w:val="none" w:sz="0" w:space="0" w:color="auto"/>
      </w:divBdr>
    </w:div>
    <w:div w:id="837961277">
      <w:bodyDiv w:val="1"/>
      <w:marLeft w:val="0"/>
      <w:marRight w:val="0"/>
      <w:marTop w:val="0"/>
      <w:marBottom w:val="0"/>
      <w:divBdr>
        <w:top w:val="none" w:sz="0" w:space="0" w:color="auto"/>
        <w:left w:val="none" w:sz="0" w:space="0" w:color="auto"/>
        <w:bottom w:val="none" w:sz="0" w:space="0" w:color="auto"/>
        <w:right w:val="none" w:sz="0" w:space="0" w:color="auto"/>
      </w:divBdr>
    </w:div>
    <w:div w:id="837962417">
      <w:bodyDiv w:val="1"/>
      <w:marLeft w:val="0"/>
      <w:marRight w:val="0"/>
      <w:marTop w:val="0"/>
      <w:marBottom w:val="0"/>
      <w:divBdr>
        <w:top w:val="none" w:sz="0" w:space="0" w:color="auto"/>
        <w:left w:val="none" w:sz="0" w:space="0" w:color="auto"/>
        <w:bottom w:val="none" w:sz="0" w:space="0" w:color="auto"/>
        <w:right w:val="none" w:sz="0" w:space="0" w:color="auto"/>
      </w:divBdr>
    </w:div>
    <w:div w:id="838471183">
      <w:bodyDiv w:val="1"/>
      <w:marLeft w:val="0"/>
      <w:marRight w:val="0"/>
      <w:marTop w:val="0"/>
      <w:marBottom w:val="0"/>
      <w:divBdr>
        <w:top w:val="none" w:sz="0" w:space="0" w:color="auto"/>
        <w:left w:val="none" w:sz="0" w:space="0" w:color="auto"/>
        <w:bottom w:val="none" w:sz="0" w:space="0" w:color="auto"/>
        <w:right w:val="none" w:sz="0" w:space="0" w:color="auto"/>
      </w:divBdr>
    </w:div>
    <w:div w:id="838472476">
      <w:bodyDiv w:val="1"/>
      <w:marLeft w:val="0"/>
      <w:marRight w:val="0"/>
      <w:marTop w:val="0"/>
      <w:marBottom w:val="0"/>
      <w:divBdr>
        <w:top w:val="none" w:sz="0" w:space="0" w:color="auto"/>
        <w:left w:val="none" w:sz="0" w:space="0" w:color="auto"/>
        <w:bottom w:val="none" w:sz="0" w:space="0" w:color="auto"/>
        <w:right w:val="none" w:sz="0" w:space="0" w:color="auto"/>
      </w:divBdr>
    </w:div>
    <w:div w:id="838694030">
      <w:bodyDiv w:val="1"/>
      <w:marLeft w:val="0"/>
      <w:marRight w:val="0"/>
      <w:marTop w:val="0"/>
      <w:marBottom w:val="0"/>
      <w:divBdr>
        <w:top w:val="none" w:sz="0" w:space="0" w:color="auto"/>
        <w:left w:val="none" w:sz="0" w:space="0" w:color="auto"/>
        <w:bottom w:val="none" w:sz="0" w:space="0" w:color="auto"/>
        <w:right w:val="none" w:sz="0" w:space="0" w:color="auto"/>
      </w:divBdr>
    </w:div>
    <w:div w:id="838738014">
      <w:bodyDiv w:val="1"/>
      <w:marLeft w:val="0"/>
      <w:marRight w:val="0"/>
      <w:marTop w:val="0"/>
      <w:marBottom w:val="0"/>
      <w:divBdr>
        <w:top w:val="none" w:sz="0" w:space="0" w:color="auto"/>
        <w:left w:val="none" w:sz="0" w:space="0" w:color="auto"/>
        <w:bottom w:val="none" w:sz="0" w:space="0" w:color="auto"/>
        <w:right w:val="none" w:sz="0" w:space="0" w:color="auto"/>
      </w:divBdr>
    </w:div>
    <w:div w:id="838807139">
      <w:bodyDiv w:val="1"/>
      <w:marLeft w:val="0"/>
      <w:marRight w:val="0"/>
      <w:marTop w:val="0"/>
      <w:marBottom w:val="0"/>
      <w:divBdr>
        <w:top w:val="none" w:sz="0" w:space="0" w:color="auto"/>
        <w:left w:val="none" w:sz="0" w:space="0" w:color="auto"/>
        <w:bottom w:val="none" w:sz="0" w:space="0" w:color="auto"/>
        <w:right w:val="none" w:sz="0" w:space="0" w:color="auto"/>
      </w:divBdr>
    </w:div>
    <w:div w:id="838814032">
      <w:bodyDiv w:val="1"/>
      <w:marLeft w:val="0"/>
      <w:marRight w:val="0"/>
      <w:marTop w:val="0"/>
      <w:marBottom w:val="0"/>
      <w:divBdr>
        <w:top w:val="none" w:sz="0" w:space="0" w:color="auto"/>
        <w:left w:val="none" w:sz="0" w:space="0" w:color="auto"/>
        <w:bottom w:val="none" w:sz="0" w:space="0" w:color="auto"/>
        <w:right w:val="none" w:sz="0" w:space="0" w:color="auto"/>
      </w:divBdr>
    </w:div>
    <w:div w:id="838891036">
      <w:bodyDiv w:val="1"/>
      <w:marLeft w:val="0"/>
      <w:marRight w:val="0"/>
      <w:marTop w:val="0"/>
      <w:marBottom w:val="0"/>
      <w:divBdr>
        <w:top w:val="none" w:sz="0" w:space="0" w:color="auto"/>
        <w:left w:val="none" w:sz="0" w:space="0" w:color="auto"/>
        <w:bottom w:val="none" w:sz="0" w:space="0" w:color="auto"/>
        <w:right w:val="none" w:sz="0" w:space="0" w:color="auto"/>
      </w:divBdr>
    </w:div>
    <w:div w:id="838957742">
      <w:bodyDiv w:val="1"/>
      <w:marLeft w:val="0"/>
      <w:marRight w:val="0"/>
      <w:marTop w:val="0"/>
      <w:marBottom w:val="0"/>
      <w:divBdr>
        <w:top w:val="none" w:sz="0" w:space="0" w:color="auto"/>
        <w:left w:val="none" w:sz="0" w:space="0" w:color="auto"/>
        <w:bottom w:val="none" w:sz="0" w:space="0" w:color="auto"/>
        <w:right w:val="none" w:sz="0" w:space="0" w:color="auto"/>
      </w:divBdr>
    </w:div>
    <w:div w:id="839003072">
      <w:bodyDiv w:val="1"/>
      <w:marLeft w:val="0"/>
      <w:marRight w:val="0"/>
      <w:marTop w:val="0"/>
      <w:marBottom w:val="0"/>
      <w:divBdr>
        <w:top w:val="none" w:sz="0" w:space="0" w:color="auto"/>
        <w:left w:val="none" w:sz="0" w:space="0" w:color="auto"/>
        <w:bottom w:val="none" w:sz="0" w:space="0" w:color="auto"/>
        <w:right w:val="none" w:sz="0" w:space="0" w:color="auto"/>
      </w:divBdr>
    </w:div>
    <w:div w:id="839005689">
      <w:bodyDiv w:val="1"/>
      <w:marLeft w:val="0"/>
      <w:marRight w:val="0"/>
      <w:marTop w:val="0"/>
      <w:marBottom w:val="0"/>
      <w:divBdr>
        <w:top w:val="none" w:sz="0" w:space="0" w:color="auto"/>
        <w:left w:val="none" w:sz="0" w:space="0" w:color="auto"/>
        <w:bottom w:val="none" w:sz="0" w:space="0" w:color="auto"/>
        <w:right w:val="none" w:sz="0" w:space="0" w:color="auto"/>
      </w:divBdr>
    </w:div>
    <w:div w:id="839151788">
      <w:bodyDiv w:val="1"/>
      <w:marLeft w:val="0"/>
      <w:marRight w:val="0"/>
      <w:marTop w:val="0"/>
      <w:marBottom w:val="0"/>
      <w:divBdr>
        <w:top w:val="none" w:sz="0" w:space="0" w:color="auto"/>
        <w:left w:val="none" w:sz="0" w:space="0" w:color="auto"/>
        <w:bottom w:val="none" w:sz="0" w:space="0" w:color="auto"/>
        <w:right w:val="none" w:sz="0" w:space="0" w:color="auto"/>
      </w:divBdr>
    </w:div>
    <w:div w:id="839152676">
      <w:bodyDiv w:val="1"/>
      <w:marLeft w:val="0"/>
      <w:marRight w:val="0"/>
      <w:marTop w:val="0"/>
      <w:marBottom w:val="0"/>
      <w:divBdr>
        <w:top w:val="none" w:sz="0" w:space="0" w:color="auto"/>
        <w:left w:val="none" w:sz="0" w:space="0" w:color="auto"/>
        <w:bottom w:val="none" w:sz="0" w:space="0" w:color="auto"/>
        <w:right w:val="none" w:sz="0" w:space="0" w:color="auto"/>
      </w:divBdr>
    </w:div>
    <w:div w:id="839274732">
      <w:bodyDiv w:val="1"/>
      <w:marLeft w:val="0"/>
      <w:marRight w:val="0"/>
      <w:marTop w:val="0"/>
      <w:marBottom w:val="0"/>
      <w:divBdr>
        <w:top w:val="none" w:sz="0" w:space="0" w:color="auto"/>
        <w:left w:val="none" w:sz="0" w:space="0" w:color="auto"/>
        <w:bottom w:val="none" w:sz="0" w:space="0" w:color="auto"/>
        <w:right w:val="none" w:sz="0" w:space="0" w:color="auto"/>
      </w:divBdr>
    </w:div>
    <w:div w:id="839389457">
      <w:bodyDiv w:val="1"/>
      <w:marLeft w:val="0"/>
      <w:marRight w:val="0"/>
      <w:marTop w:val="0"/>
      <w:marBottom w:val="0"/>
      <w:divBdr>
        <w:top w:val="none" w:sz="0" w:space="0" w:color="auto"/>
        <w:left w:val="none" w:sz="0" w:space="0" w:color="auto"/>
        <w:bottom w:val="none" w:sz="0" w:space="0" w:color="auto"/>
        <w:right w:val="none" w:sz="0" w:space="0" w:color="auto"/>
      </w:divBdr>
    </w:div>
    <w:div w:id="839389997">
      <w:bodyDiv w:val="1"/>
      <w:marLeft w:val="0"/>
      <w:marRight w:val="0"/>
      <w:marTop w:val="0"/>
      <w:marBottom w:val="0"/>
      <w:divBdr>
        <w:top w:val="none" w:sz="0" w:space="0" w:color="auto"/>
        <w:left w:val="none" w:sz="0" w:space="0" w:color="auto"/>
        <w:bottom w:val="none" w:sz="0" w:space="0" w:color="auto"/>
        <w:right w:val="none" w:sz="0" w:space="0" w:color="auto"/>
      </w:divBdr>
    </w:div>
    <w:div w:id="839782705">
      <w:bodyDiv w:val="1"/>
      <w:marLeft w:val="0"/>
      <w:marRight w:val="0"/>
      <w:marTop w:val="0"/>
      <w:marBottom w:val="0"/>
      <w:divBdr>
        <w:top w:val="none" w:sz="0" w:space="0" w:color="auto"/>
        <w:left w:val="none" w:sz="0" w:space="0" w:color="auto"/>
        <w:bottom w:val="none" w:sz="0" w:space="0" w:color="auto"/>
        <w:right w:val="none" w:sz="0" w:space="0" w:color="auto"/>
      </w:divBdr>
    </w:div>
    <w:div w:id="839924386">
      <w:bodyDiv w:val="1"/>
      <w:marLeft w:val="0"/>
      <w:marRight w:val="0"/>
      <w:marTop w:val="0"/>
      <w:marBottom w:val="0"/>
      <w:divBdr>
        <w:top w:val="none" w:sz="0" w:space="0" w:color="auto"/>
        <w:left w:val="none" w:sz="0" w:space="0" w:color="auto"/>
        <w:bottom w:val="none" w:sz="0" w:space="0" w:color="auto"/>
        <w:right w:val="none" w:sz="0" w:space="0" w:color="auto"/>
      </w:divBdr>
    </w:div>
    <w:div w:id="839931896">
      <w:bodyDiv w:val="1"/>
      <w:marLeft w:val="0"/>
      <w:marRight w:val="0"/>
      <w:marTop w:val="0"/>
      <w:marBottom w:val="0"/>
      <w:divBdr>
        <w:top w:val="none" w:sz="0" w:space="0" w:color="auto"/>
        <w:left w:val="none" w:sz="0" w:space="0" w:color="auto"/>
        <w:bottom w:val="none" w:sz="0" w:space="0" w:color="auto"/>
        <w:right w:val="none" w:sz="0" w:space="0" w:color="auto"/>
      </w:divBdr>
    </w:div>
    <w:div w:id="839933221">
      <w:bodyDiv w:val="1"/>
      <w:marLeft w:val="0"/>
      <w:marRight w:val="0"/>
      <w:marTop w:val="0"/>
      <w:marBottom w:val="0"/>
      <w:divBdr>
        <w:top w:val="none" w:sz="0" w:space="0" w:color="auto"/>
        <w:left w:val="none" w:sz="0" w:space="0" w:color="auto"/>
        <w:bottom w:val="none" w:sz="0" w:space="0" w:color="auto"/>
        <w:right w:val="none" w:sz="0" w:space="0" w:color="auto"/>
      </w:divBdr>
    </w:div>
    <w:div w:id="839975673">
      <w:bodyDiv w:val="1"/>
      <w:marLeft w:val="0"/>
      <w:marRight w:val="0"/>
      <w:marTop w:val="0"/>
      <w:marBottom w:val="0"/>
      <w:divBdr>
        <w:top w:val="none" w:sz="0" w:space="0" w:color="auto"/>
        <w:left w:val="none" w:sz="0" w:space="0" w:color="auto"/>
        <w:bottom w:val="none" w:sz="0" w:space="0" w:color="auto"/>
        <w:right w:val="none" w:sz="0" w:space="0" w:color="auto"/>
      </w:divBdr>
    </w:div>
    <w:div w:id="840005000">
      <w:bodyDiv w:val="1"/>
      <w:marLeft w:val="0"/>
      <w:marRight w:val="0"/>
      <w:marTop w:val="0"/>
      <w:marBottom w:val="0"/>
      <w:divBdr>
        <w:top w:val="none" w:sz="0" w:space="0" w:color="auto"/>
        <w:left w:val="none" w:sz="0" w:space="0" w:color="auto"/>
        <w:bottom w:val="none" w:sz="0" w:space="0" w:color="auto"/>
        <w:right w:val="none" w:sz="0" w:space="0" w:color="auto"/>
      </w:divBdr>
    </w:div>
    <w:div w:id="840047143">
      <w:bodyDiv w:val="1"/>
      <w:marLeft w:val="0"/>
      <w:marRight w:val="0"/>
      <w:marTop w:val="0"/>
      <w:marBottom w:val="0"/>
      <w:divBdr>
        <w:top w:val="none" w:sz="0" w:space="0" w:color="auto"/>
        <w:left w:val="none" w:sz="0" w:space="0" w:color="auto"/>
        <w:bottom w:val="none" w:sz="0" w:space="0" w:color="auto"/>
        <w:right w:val="none" w:sz="0" w:space="0" w:color="auto"/>
      </w:divBdr>
    </w:div>
    <w:div w:id="840126368">
      <w:bodyDiv w:val="1"/>
      <w:marLeft w:val="0"/>
      <w:marRight w:val="0"/>
      <w:marTop w:val="0"/>
      <w:marBottom w:val="0"/>
      <w:divBdr>
        <w:top w:val="none" w:sz="0" w:space="0" w:color="auto"/>
        <w:left w:val="none" w:sz="0" w:space="0" w:color="auto"/>
        <w:bottom w:val="none" w:sz="0" w:space="0" w:color="auto"/>
        <w:right w:val="none" w:sz="0" w:space="0" w:color="auto"/>
      </w:divBdr>
    </w:div>
    <w:div w:id="840315945">
      <w:bodyDiv w:val="1"/>
      <w:marLeft w:val="0"/>
      <w:marRight w:val="0"/>
      <w:marTop w:val="0"/>
      <w:marBottom w:val="0"/>
      <w:divBdr>
        <w:top w:val="none" w:sz="0" w:space="0" w:color="auto"/>
        <w:left w:val="none" w:sz="0" w:space="0" w:color="auto"/>
        <w:bottom w:val="none" w:sz="0" w:space="0" w:color="auto"/>
        <w:right w:val="none" w:sz="0" w:space="0" w:color="auto"/>
      </w:divBdr>
    </w:div>
    <w:div w:id="840390888">
      <w:bodyDiv w:val="1"/>
      <w:marLeft w:val="0"/>
      <w:marRight w:val="0"/>
      <w:marTop w:val="0"/>
      <w:marBottom w:val="0"/>
      <w:divBdr>
        <w:top w:val="none" w:sz="0" w:space="0" w:color="auto"/>
        <w:left w:val="none" w:sz="0" w:space="0" w:color="auto"/>
        <w:bottom w:val="none" w:sz="0" w:space="0" w:color="auto"/>
        <w:right w:val="none" w:sz="0" w:space="0" w:color="auto"/>
      </w:divBdr>
    </w:div>
    <w:div w:id="840434110">
      <w:bodyDiv w:val="1"/>
      <w:marLeft w:val="0"/>
      <w:marRight w:val="0"/>
      <w:marTop w:val="0"/>
      <w:marBottom w:val="0"/>
      <w:divBdr>
        <w:top w:val="none" w:sz="0" w:space="0" w:color="auto"/>
        <w:left w:val="none" w:sz="0" w:space="0" w:color="auto"/>
        <w:bottom w:val="none" w:sz="0" w:space="0" w:color="auto"/>
        <w:right w:val="none" w:sz="0" w:space="0" w:color="auto"/>
      </w:divBdr>
    </w:div>
    <w:div w:id="840505419">
      <w:bodyDiv w:val="1"/>
      <w:marLeft w:val="0"/>
      <w:marRight w:val="0"/>
      <w:marTop w:val="0"/>
      <w:marBottom w:val="0"/>
      <w:divBdr>
        <w:top w:val="none" w:sz="0" w:space="0" w:color="auto"/>
        <w:left w:val="none" w:sz="0" w:space="0" w:color="auto"/>
        <w:bottom w:val="none" w:sz="0" w:space="0" w:color="auto"/>
        <w:right w:val="none" w:sz="0" w:space="0" w:color="auto"/>
      </w:divBdr>
    </w:div>
    <w:div w:id="840505601">
      <w:bodyDiv w:val="1"/>
      <w:marLeft w:val="0"/>
      <w:marRight w:val="0"/>
      <w:marTop w:val="0"/>
      <w:marBottom w:val="0"/>
      <w:divBdr>
        <w:top w:val="none" w:sz="0" w:space="0" w:color="auto"/>
        <w:left w:val="none" w:sz="0" w:space="0" w:color="auto"/>
        <w:bottom w:val="none" w:sz="0" w:space="0" w:color="auto"/>
        <w:right w:val="none" w:sz="0" w:space="0" w:color="auto"/>
      </w:divBdr>
    </w:div>
    <w:div w:id="840508416">
      <w:bodyDiv w:val="1"/>
      <w:marLeft w:val="0"/>
      <w:marRight w:val="0"/>
      <w:marTop w:val="0"/>
      <w:marBottom w:val="0"/>
      <w:divBdr>
        <w:top w:val="none" w:sz="0" w:space="0" w:color="auto"/>
        <w:left w:val="none" w:sz="0" w:space="0" w:color="auto"/>
        <w:bottom w:val="none" w:sz="0" w:space="0" w:color="auto"/>
        <w:right w:val="none" w:sz="0" w:space="0" w:color="auto"/>
      </w:divBdr>
    </w:div>
    <w:div w:id="840705830">
      <w:bodyDiv w:val="1"/>
      <w:marLeft w:val="0"/>
      <w:marRight w:val="0"/>
      <w:marTop w:val="0"/>
      <w:marBottom w:val="0"/>
      <w:divBdr>
        <w:top w:val="none" w:sz="0" w:space="0" w:color="auto"/>
        <w:left w:val="none" w:sz="0" w:space="0" w:color="auto"/>
        <w:bottom w:val="none" w:sz="0" w:space="0" w:color="auto"/>
        <w:right w:val="none" w:sz="0" w:space="0" w:color="auto"/>
      </w:divBdr>
    </w:div>
    <w:div w:id="840850156">
      <w:bodyDiv w:val="1"/>
      <w:marLeft w:val="0"/>
      <w:marRight w:val="0"/>
      <w:marTop w:val="0"/>
      <w:marBottom w:val="0"/>
      <w:divBdr>
        <w:top w:val="none" w:sz="0" w:space="0" w:color="auto"/>
        <w:left w:val="none" w:sz="0" w:space="0" w:color="auto"/>
        <w:bottom w:val="none" w:sz="0" w:space="0" w:color="auto"/>
        <w:right w:val="none" w:sz="0" w:space="0" w:color="auto"/>
      </w:divBdr>
    </w:div>
    <w:div w:id="841090871">
      <w:bodyDiv w:val="1"/>
      <w:marLeft w:val="0"/>
      <w:marRight w:val="0"/>
      <w:marTop w:val="0"/>
      <w:marBottom w:val="0"/>
      <w:divBdr>
        <w:top w:val="none" w:sz="0" w:space="0" w:color="auto"/>
        <w:left w:val="none" w:sz="0" w:space="0" w:color="auto"/>
        <w:bottom w:val="none" w:sz="0" w:space="0" w:color="auto"/>
        <w:right w:val="none" w:sz="0" w:space="0" w:color="auto"/>
      </w:divBdr>
    </w:div>
    <w:div w:id="841160780">
      <w:bodyDiv w:val="1"/>
      <w:marLeft w:val="0"/>
      <w:marRight w:val="0"/>
      <w:marTop w:val="0"/>
      <w:marBottom w:val="0"/>
      <w:divBdr>
        <w:top w:val="none" w:sz="0" w:space="0" w:color="auto"/>
        <w:left w:val="none" w:sz="0" w:space="0" w:color="auto"/>
        <w:bottom w:val="none" w:sz="0" w:space="0" w:color="auto"/>
        <w:right w:val="none" w:sz="0" w:space="0" w:color="auto"/>
      </w:divBdr>
    </w:div>
    <w:div w:id="841162004">
      <w:bodyDiv w:val="1"/>
      <w:marLeft w:val="0"/>
      <w:marRight w:val="0"/>
      <w:marTop w:val="0"/>
      <w:marBottom w:val="0"/>
      <w:divBdr>
        <w:top w:val="none" w:sz="0" w:space="0" w:color="auto"/>
        <w:left w:val="none" w:sz="0" w:space="0" w:color="auto"/>
        <w:bottom w:val="none" w:sz="0" w:space="0" w:color="auto"/>
        <w:right w:val="none" w:sz="0" w:space="0" w:color="auto"/>
      </w:divBdr>
    </w:div>
    <w:div w:id="841314998">
      <w:bodyDiv w:val="1"/>
      <w:marLeft w:val="0"/>
      <w:marRight w:val="0"/>
      <w:marTop w:val="0"/>
      <w:marBottom w:val="0"/>
      <w:divBdr>
        <w:top w:val="none" w:sz="0" w:space="0" w:color="auto"/>
        <w:left w:val="none" w:sz="0" w:space="0" w:color="auto"/>
        <w:bottom w:val="none" w:sz="0" w:space="0" w:color="auto"/>
        <w:right w:val="none" w:sz="0" w:space="0" w:color="auto"/>
      </w:divBdr>
    </w:div>
    <w:div w:id="841431077">
      <w:bodyDiv w:val="1"/>
      <w:marLeft w:val="0"/>
      <w:marRight w:val="0"/>
      <w:marTop w:val="0"/>
      <w:marBottom w:val="0"/>
      <w:divBdr>
        <w:top w:val="none" w:sz="0" w:space="0" w:color="auto"/>
        <w:left w:val="none" w:sz="0" w:space="0" w:color="auto"/>
        <w:bottom w:val="none" w:sz="0" w:space="0" w:color="auto"/>
        <w:right w:val="none" w:sz="0" w:space="0" w:color="auto"/>
      </w:divBdr>
    </w:div>
    <w:div w:id="841435978">
      <w:bodyDiv w:val="1"/>
      <w:marLeft w:val="0"/>
      <w:marRight w:val="0"/>
      <w:marTop w:val="0"/>
      <w:marBottom w:val="0"/>
      <w:divBdr>
        <w:top w:val="none" w:sz="0" w:space="0" w:color="auto"/>
        <w:left w:val="none" w:sz="0" w:space="0" w:color="auto"/>
        <w:bottom w:val="none" w:sz="0" w:space="0" w:color="auto"/>
        <w:right w:val="none" w:sz="0" w:space="0" w:color="auto"/>
      </w:divBdr>
    </w:div>
    <w:div w:id="841508398">
      <w:bodyDiv w:val="1"/>
      <w:marLeft w:val="0"/>
      <w:marRight w:val="0"/>
      <w:marTop w:val="0"/>
      <w:marBottom w:val="0"/>
      <w:divBdr>
        <w:top w:val="none" w:sz="0" w:space="0" w:color="auto"/>
        <w:left w:val="none" w:sz="0" w:space="0" w:color="auto"/>
        <w:bottom w:val="none" w:sz="0" w:space="0" w:color="auto"/>
        <w:right w:val="none" w:sz="0" w:space="0" w:color="auto"/>
      </w:divBdr>
    </w:div>
    <w:div w:id="841621352">
      <w:bodyDiv w:val="1"/>
      <w:marLeft w:val="0"/>
      <w:marRight w:val="0"/>
      <w:marTop w:val="0"/>
      <w:marBottom w:val="0"/>
      <w:divBdr>
        <w:top w:val="none" w:sz="0" w:space="0" w:color="auto"/>
        <w:left w:val="none" w:sz="0" w:space="0" w:color="auto"/>
        <w:bottom w:val="none" w:sz="0" w:space="0" w:color="auto"/>
        <w:right w:val="none" w:sz="0" w:space="0" w:color="auto"/>
      </w:divBdr>
    </w:div>
    <w:div w:id="841705280">
      <w:bodyDiv w:val="1"/>
      <w:marLeft w:val="0"/>
      <w:marRight w:val="0"/>
      <w:marTop w:val="0"/>
      <w:marBottom w:val="0"/>
      <w:divBdr>
        <w:top w:val="none" w:sz="0" w:space="0" w:color="auto"/>
        <w:left w:val="none" w:sz="0" w:space="0" w:color="auto"/>
        <w:bottom w:val="none" w:sz="0" w:space="0" w:color="auto"/>
        <w:right w:val="none" w:sz="0" w:space="0" w:color="auto"/>
      </w:divBdr>
    </w:div>
    <w:div w:id="841748215">
      <w:bodyDiv w:val="1"/>
      <w:marLeft w:val="0"/>
      <w:marRight w:val="0"/>
      <w:marTop w:val="0"/>
      <w:marBottom w:val="0"/>
      <w:divBdr>
        <w:top w:val="none" w:sz="0" w:space="0" w:color="auto"/>
        <w:left w:val="none" w:sz="0" w:space="0" w:color="auto"/>
        <w:bottom w:val="none" w:sz="0" w:space="0" w:color="auto"/>
        <w:right w:val="none" w:sz="0" w:space="0" w:color="auto"/>
      </w:divBdr>
    </w:div>
    <w:div w:id="841815547">
      <w:bodyDiv w:val="1"/>
      <w:marLeft w:val="0"/>
      <w:marRight w:val="0"/>
      <w:marTop w:val="0"/>
      <w:marBottom w:val="0"/>
      <w:divBdr>
        <w:top w:val="none" w:sz="0" w:space="0" w:color="auto"/>
        <w:left w:val="none" w:sz="0" w:space="0" w:color="auto"/>
        <w:bottom w:val="none" w:sz="0" w:space="0" w:color="auto"/>
        <w:right w:val="none" w:sz="0" w:space="0" w:color="auto"/>
      </w:divBdr>
    </w:div>
    <w:div w:id="841816971">
      <w:bodyDiv w:val="1"/>
      <w:marLeft w:val="0"/>
      <w:marRight w:val="0"/>
      <w:marTop w:val="0"/>
      <w:marBottom w:val="0"/>
      <w:divBdr>
        <w:top w:val="none" w:sz="0" w:space="0" w:color="auto"/>
        <w:left w:val="none" w:sz="0" w:space="0" w:color="auto"/>
        <w:bottom w:val="none" w:sz="0" w:space="0" w:color="auto"/>
        <w:right w:val="none" w:sz="0" w:space="0" w:color="auto"/>
      </w:divBdr>
    </w:div>
    <w:div w:id="841820482">
      <w:bodyDiv w:val="1"/>
      <w:marLeft w:val="0"/>
      <w:marRight w:val="0"/>
      <w:marTop w:val="0"/>
      <w:marBottom w:val="0"/>
      <w:divBdr>
        <w:top w:val="none" w:sz="0" w:space="0" w:color="auto"/>
        <w:left w:val="none" w:sz="0" w:space="0" w:color="auto"/>
        <w:bottom w:val="none" w:sz="0" w:space="0" w:color="auto"/>
        <w:right w:val="none" w:sz="0" w:space="0" w:color="auto"/>
      </w:divBdr>
    </w:div>
    <w:div w:id="841972933">
      <w:bodyDiv w:val="1"/>
      <w:marLeft w:val="0"/>
      <w:marRight w:val="0"/>
      <w:marTop w:val="0"/>
      <w:marBottom w:val="0"/>
      <w:divBdr>
        <w:top w:val="none" w:sz="0" w:space="0" w:color="auto"/>
        <w:left w:val="none" w:sz="0" w:space="0" w:color="auto"/>
        <w:bottom w:val="none" w:sz="0" w:space="0" w:color="auto"/>
        <w:right w:val="none" w:sz="0" w:space="0" w:color="auto"/>
      </w:divBdr>
    </w:div>
    <w:div w:id="842089393">
      <w:bodyDiv w:val="1"/>
      <w:marLeft w:val="0"/>
      <w:marRight w:val="0"/>
      <w:marTop w:val="0"/>
      <w:marBottom w:val="0"/>
      <w:divBdr>
        <w:top w:val="none" w:sz="0" w:space="0" w:color="auto"/>
        <w:left w:val="none" w:sz="0" w:space="0" w:color="auto"/>
        <w:bottom w:val="none" w:sz="0" w:space="0" w:color="auto"/>
        <w:right w:val="none" w:sz="0" w:space="0" w:color="auto"/>
      </w:divBdr>
    </w:div>
    <w:div w:id="842159044">
      <w:bodyDiv w:val="1"/>
      <w:marLeft w:val="0"/>
      <w:marRight w:val="0"/>
      <w:marTop w:val="0"/>
      <w:marBottom w:val="0"/>
      <w:divBdr>
        <w:top w:val="none" w:sz="0" w:space="0" w:color="auto"/>
        <w:left w:val="none" w:sz="0" w:space="0" w:color="auto"/>
        <w:bottom w:val="none" w:sz="0" w:space="0" w:color="auto"/>
        <w:right w:val="none" w:sz="0" w:space="0" w:color="auto"/>
      </w:divBdr>
    </w:div>
    <w:div w:id="842159713">
      <w:bodyDiv w:val="1"/>
      <w:marLeft w:val="0"/>
      <w:marRight w:val="0"/>
      <w:marTop w:val="0"/>
      <w:marBottom w:val="0"/>
      <w:divBdr>
        <w:top w:val="none" w:sz="0" w:space="0" w:color="auto"/>
        <w:left w:val="none" w:sz="0" w:space="0" w:color="auto"/>
        <w:bottom w:val="none" w:sz="0" w:space="0" w:color="auto"/>
        <w:right w:val="none" w:sz="0" w:space="0" w:color="auto"/>
      </w:divBdr>
    </w:div>
    <w:div w:id="842206001">
      <w:bodyDiv w:val="1"/>
      <w:marLeft w:val="0"/>
      <w:marRight w:val="0"/>
      <w:marTop w:val="0"/>
      <w:marBottom w:val="0"/>
      <w:divBdr>
        <w:top w:val="none" w:sz="0" w:space="0" w:color="auto"/>
        <w:left w:val="none" w:sz="0" w:space="0" w:color="auto"/>
        <w:bottom w:val="none" w:sz="0" w:space="0" w:color="auto"/>
        <w:right w:val="none" w:sz="0" w:space="0" w:color="auto"/>
      </w:divBdr>
    </w:div>
    <w:div w:id="842207859">
      <w:bodyDiv w:val="1"/>
      <w:marLeft w:val="0"/>
      <w:marRight w:val="0"/>
      <w:marTop w:val="0"/>
      <w:marBottom w:val="0"/>
      <w:divBdr>
        <w:top w:val="none" w:sz="0" w:space="0" w:color="auto"/>
        <w:left w:val="none" w:sz="0" w:space="0" w:color="auto"/>
        <w:bottom w:val="none" w:sz="0" w:space="0" w:color="auto"/>
        <w:right w:val="none" w:sz="0" w:space="0" w:color="auto"/>
      </w:divBdr>
    </w:div>
    <w:div w:id="842470323">
      <w:bodyDiv w:val="1"/>
      <w:marLeft w:val="0"/>
      <w:marRight w:val="0"/>
      <w:marTop w:val="0"/>
      <w:marBottom w:val="0"/>
      <w:divBdr>
        <w:top w:val="none" w:sz="0" w:space="0" w:color="auto"/>
        <w:left w:val="none" w:sz="0" w:space="0" w:color="auto"/>
        <w:bottom w:val="none" w:sz="0" w:space="0" w:color="auto"/>
        <w:right w:val="none" w:sz="0" w:space="0" w:color="auto"/>
      </w:divBdr>
    </w:div>
    <w:div w:id="842547376">
      <w:bodyDiv w:val="1"/>
      <w:marLeft w:val="0"/>
      <w:marRight w:val="0"/>
      <w:marTop w:val="0"/>
      <w:marBottom w:val="0"/>
      <w:divBdr>
        <w:top w:val="none" w:sz="0" w:space="0" w:color="auto"/>
        <w:left w:val="none" w:sz="0" w:space="0" w:color="auto"/>
        <w:bottom w:val="none" w:sz="0" w:space="0" w:color="auto"/>
        <w:right w:val="none" w:sz="0" w:space="0" w:color="auto"/>
      </w:divBdr>
    </w:div>
    <w:div w:id="842628360">
      <w:bodyDiv w:val="1"/>
      <w:marLeft w:val="0"/>
      <w:marRight w:val="0"/>
      <w:marTop w:val="0"/>
      <w:marBottom w:val="0"/>
      <w:divBdr>
        <w:top w:val="none" w:sz="0" w:space="0" w:color="auto"/>
        <w:left w:val="none" w:sz="0" w:space="0" w:color="auto"/>
        <w:bottom w:val="none" w:sz="0" w:space="0" w:color="auto"/>
        <w:right w:val="none" w:sz="0" w:space="0" w:color="auto"/>
      </w:divBdr>
    </w:div>
    <w:div w:id="842663567">
      <w:bodyDiv w:val="1"/>
      <w:marLeft w:val="0"/>
      <w:marRight w:val="0"/>
      <w:marTop w:val="0"/>
      <w:marBottom w:val="0"/>
      <w:divBdr>
        <w:top w:val="none" w:sz="0" w:space="0" w:color="auto"/>
        <w:left w:val="none" w:sz="0" w:space="0" w:color="auto"/>
        <w:bottom w:val="none" w:sz="0" w:space="0" w:color="auto"/>
        <w:right w:val="none" w:sz="0" w:space="0" w:color="auto"/>
      </w:divBdr>
    </w:div>
    <w:div w:id="842861918">
      <w:bodyDiv w:val="1"/>
      <w:marLeft w:val="0"/>
      <w:marRight w:val="0"/>
      <w:marTop w:val="0"/>
      <w:marBottom w:val="0"/>
      <w:divBdr>
        <w:top w:val="none" w:sz="0" w:space="0" w:color="auto"/>
        <w:left w:val="none" w:sz="0" w:space="0" w:color="auto"/>
        <w:bottom w:val="none" w:sz="0" w:space="0" w:color="auto"/>
        <w:right w:val="none" w:sz="0" w:space="0" w:color="auto"/>
      </w:divBdr>
    </w:div>
    <w:div w:id="843128116">
      <w:bodyDiv w:val="1"/>
      <w:marLeft w:val="0"/>
      <w:marRight w:val="0"/>
      <w:marTop w:val="0"/>
      <w:marBottom w:val="0"/>
      <w:divBdr>
        <w:top w:val="none" w:sz="0" w:space="0" w:color="auto"/>
        <w:left w:val="none" w:sz="0" w:space="0" w:color="auto"/>
        <w:bottom w:val="none" w:sz="0" w:space="0" w:color="auto"/>
        <w:right w:val="none" w:sz="0" w:space="0" w:color="auto"/>
      </w:divBdr>
    </w:div>
    <w:div w:id="843132417">
      <w:bodyDiv w:val="1"/>
      <w:marLeft w:val="0"/>
      <w:marRight w:val="0"/>
      <w:marTop w:val="0"/>
      <w:marBottom w:val="0"/>
      <w:divBdr>
        <w:top w:val="none" w:sz="0" w:space="0" w:color="auto"/>
        <w:left w:val="none" w:sz="0" w:space="0" w:color="auto"/>
        <w:bottom w:val="none" w:sz="0" w:space="0" w:color="auto"/>
        <w:right w:val="none" w:sz="0" w:space="0" w:color="auto"/>
      </w:divBdr>
    </w:div>
    <w:div w:id="843279077">
      <w:bodyDiv w:val="1"/>
      <w:marLeft w:val="0"/>
      <w:marRight w:val="0"/>
      <w:marTop w:val="0"/>
      <w:marBottom w:val="0"/>
      <w:divBdr>
        <w:top w:val="none" w:sz="0" w:space="0" w:color="auto"/>
        <w:left w:val="none" w:sz="0" w:space="0" w:color="auto"/>
        <w:bottom w:val="none" w:sz="0" w:space="0" w:color="auto"/>
        <w:right w:val="none" w:sz="0" w:space="0" w:color="auto"/>
      </w:divBdr>
    </w:div>
    <w:div w:id="843318571">
      <w:bodyDiv w:val="1"/>
      <w:marLeft w:val="0"/>
      <w:marRight w:val="0"/>
      <w:marTop w:val="0"/>
      <w:marBottom w:val="0"/>
      <w:divBdr>
        <w:top w:val="none" w:sz="0" w:space="0" w:color="auto"/>
        <w:left w:val="none" w:sz="0" w:space="0" w:color="auto"/>
        <w:bottom w:val="none" w:sz="0" w:space="0" w:color="auto"/>
        <w:right w:val="none" w:sz="0" w:space="0" w:color="auto"/>
      </w:divBdr>
    </w:div>
    <w:div w:id="843323059">
      <w:bodyDiv w:val="1"/>
      <w:marLeft w:val="0"/>
      <w:marRight w:val="0"/>
      <w:marTop w:val="0"/>
      <w:marBottom w:val="0"/>
      <w:divBdr>
        <w:top w:val="none" w:sz="0" w:space="0" w:color="auto"/>
        <w:left w:val="none" w:sz="0" w:space="0" w:color="auto"/>
        <w:bottom w:val="none" w:sz="0" w:space="0" w:color="auto"/>
        <w:right w:val="none" w:sz="0" w:space="0" w:color="auto"/>
      </w:divBdr>
    </w:div>
    <w:div w:id="843401692">
      <w:bodyDiv w:val="1"/>
      <w:marLeft w:val="0"/>
      <w:marRight w:val="0"/>
      <w:marTop w:val="0"/>
      <w:marBottom w:val="0"/>
      <w:divBdr>
        <w:top w:val="none" w:sz="0" w:space="0" w:color="auto"/>
        <w:left w:val="none" w:sz="0" w:space="0" w:color="auto"/>
        <w:bottom w:val="none" w:sz="0" w:space="0" w:color="auto"/>
        <w:right w:val="none" w:sz="0" w:space="0" w:color="auto"/>
      </w:divBdr>
    </w:div>
    <w:div w:id="843517093">
      <w:bodyDiv w:val="1"/>
      <w:marLeft w:val="0"/>
      <w:marRight w:val="0"/>
      <w:marTop w:val="0"/>
      <w:marBottom w:val="0"/>
      <w:divBdr>
        <w:top w:val="none" w:sz="0" w:space="0" w:color="auto"/>
        <w:left w:val="none" w:sz="0" w:space="0" w:color="auto"/>
        <w:bottom w:val="none" w:sz="0" w:space="0" w:color="auto"/>
        <w:right w:val="none" w:sz="0" w:space="0" w:color="auto"/>
      </w:divBdr>
    </w:div>
    <w:div w:id="843591939">
      <w:bodyDiv w:val="1"/>
      <w:marLeft w:val="0"/>
      <w:marRight w:val="0"/>
      <w:marTop w:val="0"/>
      <w:marBottom w:val="0"/>
      <w:divBdr>
        <w:top w:val="none" w:sz="0" w:space="0" w:color="auto"/>
        <w:left w:val="none" w:sz="0" w:space="0" w:color="auto"/>
        <w:bottom w:val="none" w:sz="0" w:space="0" w:color="auto"/>
        <w:right w:val="none" w:sz="0" w:space="0" w:color="auto"/>
      </w:divBdr>
    </w:div>
    <w:div w:id="843593522">
      <w:bodyDiv w:val="1"/>
      <w:marLeft w:val="0"/>
      <w:marRight w:val="0"/>
      <w:marTop w:val="0"/>
      <w:marBottom w:val="0"/>
      <w:divBdr>
        <w:top w:val="none" w:sz="0" w:space="0" w:color="auto"/>
        <w:left w:val="none" w:sz="0" w:space="0" w:color="auto"/>
        <w:bottom w:val="none" w:sz="0" w:space="0" w:color="auto"/>
        <w:right w:val="none" w:sz="0" w:space="0" w:color="auto"/>
      </w:divBdr>
    </w:div>
    <w:div w:id="843738777">
      <w:bodyDiv w:val="1"/>
      <w:marLeft w:val="0"/>
      <w:marRight w:val="0"/>
      <w:marTop w:val="0"/>
      <w:marBottom w:val="0"/>
      <w:divBdr>
        <w:top w:val="none" w:sz="0" w:space="0" w:color="auto"/>
        <w:left w:val="none" w:sz="0" w:space="0" w:color="auto"/>
        <w:bottom w:val="none" w:sz="0" w:space="0" w:color="auto"/>
        <w:right w:val="none" w:sz="0" w:space="0" w:color="auto"/>
      </w:divBdr>
    </w:div>
    <w:div w:id="843741024">
      <w:bodyDiv w:val="1"/>
      <w:marLeft w:val="0"/>
      <w:marRight w:val="0"/>
      <w:marTop w:val="0"/>
      <w:marBottom w:val="0"/>
      <w:divBdr>
        <w:top w:val="none" w:sz="0" w:space="0" w:color="auto"/>
        <w:left w:val="none" w:sz="0" w:space="0" w:color="auto"/>
        <w:bottom w:val="none" w:sz="0" w:space="0" w:color="auto"/>
        <w:right w:val="none" w:sz="0" w:space="0" w:color="auto"/>
      </w:divBdr>
    </w:div>
    <w:div w:id="843864988">
      <w:bodyDiv w:val="1"/>
      <w:marLeft w:val="0"/>
      <w:marRight w:val="0"/>
      <w:marTop w:val="0"/>
      <w:marBottom w:val="0"/>
      <w:divBdr>
        <w:top w:val="none" w:sz="0" w:space="0" w:color="auto"/>
        <w:left w:val="none" w:sz="0" w:space="0" w:color="auto"/>
        <w:bottom w:val="none" w:sz="0" w:space="0" w:color="auto"/>
        <w:right w:val="none" w:sz="0" w:space="0" w:color="auto"/>
      </w:divBdr>
    </w:div>
    <w:div w:id="843980223">
      <w:bodyDiv w:val="1"/>
      <w:marLeft w:val="0"/>
      <w:marRight w:val="0"/>
      <w:marTop w:val="0"/>
      <w:marBottom w:val="0"/>
      <w:divBdr>
        <w:top w:val="none" w:sz="0" w:space="0" w:color="auto"/>
        <w:left w:val="none" w:sz="0" w:space="0" w:color="auto"/>
        <w:bottom w:val="none" w:sz="0" w:space="0" w:color="auto"/>
        <w:right w:val="none" w:sz="0" w:space="0" w:color="auto"/>
      </w:divBdr>
    </w:div>
    <w:div w:id="844369422">
      <w:bodyDiv w:val="1"/>
      <w:marLeft w:val="0"/>
      <w:marRight w:val="0"/>
      <w:marTop w:val="0"/>
      <w:marBottom w:val="0"/>
      <w:divBdr>
        <w:top w:val="none" w:sz="0" w:space="0" w:color="auto"/>
        <w:left w:val="none" w:sz="0" w:space="0" w:color="auto"/>
        <w:bottom w:val="none" w:sz="0" w:space="0" w:color="auto"/>
        <w:right w:val="none" w:sz="0" w:space="0" w:color="auto"/>
      </w:divBdr>
    </w:div>
    <w:div w:id="844709701">
      <w:bodyDiv w:val="1"/>
      <w:marLeft w:val="0"/>
      <w:marRight w:val="0"/>
      <w:marTop w:val="0"/>
      <w:marBottom w:val="0"/>
      <w:divBdr>
        <w:top w:val="none" w:sz="0" w:space="0" w:color="auto"/>
        <w:left w:val="none" w:sz="0" w:space="0" w:color="auto"/>
        <w:bottom w:val="none" w:sz="0" w:space="0" w:color="auto"/>
        <w:right w:val="none" w:sz="0" w:space="0" w:color="auto"/>
      </w:divBdr>
    </w:div>
    <w:div w:id="844710347">
      <w:bodyDiv w:val="1"/>
      <w:marLeft w:val="0"/>
      <w:marRight w:val="0"/>
      <w:marTop w:val="0"/>
      <w:marBottom w:val="0"/>
      <w:divBdr>
        <w:top w:val="none" w:sz="0" w:space="0" w:color="auto"/>
        <w:left w:val="none" w:sz="0" w:space="0" w:color="auto"/>
        <w:bottom w:val="none" w:sz="0" w:space="0" w:color="auto"/>
        <w:right w:val="none" w:sz="0" w:space="0" w:color="auto"/>
      </w:divBdr>
    </w:div>
    <w:div w:id="844711272">
      <w:bodyDiv w:val="1"/>
      <w:marLeft w:val="0"/>
      <w:marRight w:val="0"/>
      <w:marTop w:val="0"/>
      <w:marBottom w:val="0"/>
      <w:divBdr>
        <w:top w:val="none" w:sz="0" w:space="0" w:color="auto"/>
        <w:left w:val="none" w:sz="0" w:space="0" w:color="auto"/>
        <w:bottom w:val="none" w:sz="0" w:space="0" w:color="auto"/>
        <w:right w:val="none" w:sz="0" w:space="0" w:color="auto"/>
      </w:divBdr>
    </w:div>
    <w:div w:id="844788180">
      <w:bodyDiv w:val="1"/>
      <w:marLeft w:val="0"/>
      <w:marRight w:val="0"/>
      <w:marTop w:val="0"/>
      <w:marBottom w:val="0"/>
      <w:divBdr>
        <w:top w:val="none" w:sz="0" w:space="0" w:color="auto"/>
        <w:left w:val="none" w:sz="0" w:space="0" w:color="auto"/>
        <w:bottom w:val="none" w:sz="0" w:space="0" w:color="auto"/>
        <w:right w:val="none" w:sz="0" w:space="0" w:color="auto"/>
      </w:divBdr>
    </w:div>
    <w:div w:id="844905766">
      <w:bodyDiv w:val="1"/>
      <w:marLeft w:val="0"/>
      <w:marRight w:val="0"/>
      <w:marTop w:val="0"/>
      <w:marBottom w:val="0"/>
      <w:divBdr>
        <w:top w:val="none" w:sz="0" w:space="0" w:color="auto"/>
        <w:left w:val="none" w:sz="0" w:space="0" w:color="auto"/>
        <w:bottom w:val="none" w:sz="0" w:space="0" w:color="auto"/>
        <w:right w:val="none" w:sz="0" w:space="0" w:color="auto"/>
      </w:divBdr>
    </w:div>
    <w:div w:id="844980111">
      <w:bodyDiv w:val="1"/>
      <w:marLeft w:val="0"/>
      <w:marRight w:val="0"/>
      <w:marTop w:val="0"/>
      <w:marBottom w:val="0"/>
      <w:divBdr>
        <w:top w:val="none" w:sz="0" w:space="0" w:color="auto"/>
        <w:left w:val="none" w:sz="0" w:space="0" w:color="auto"/>
        <w:bottom w:val="none" w:sz="0" w:space="0" w:color="auto"/>
        <w:right w:val="none" w:sz="0" w:space="0" w:color="auto"/>
      </w:divBdr>
    </w:div>
    <w:div w:id="845023254">
      <w:bodyDiv w:val="1"/>
      <w:marLeft w:val="0"/>
      <w:marRight w:val="0"/>
      <w:marTop w:val="0"/>
      <w:marBottom w:val="0"/>
      <w:divBdr>
        <w:top w:val="none" w:sz="0" w:space="0" w:color="auto"/>
        <w:left w:val="none" w:sz="0" w:space="0" w:color="auto"/>
        <w:bottom w:val="none" w:sz="0" w:space="0" w:color="auto"/>
        <w:right w:val="none" w:sz="0" w:space="0" w:color="auto"/>
      </w:divBdr>
    </w:div>
    <w:div w:id="845365681">
      <w:bodyDiv w:val="1"/>
      <w:marLeft w:val="0"/>
      <w:marRight w:val="0"/>
      <w:marTop w:val="0"/>
      <w:marBottom w:val="0"/>
      <w:divBdr>
        <w:top w:val="none" w:sz="0" w:space="0" w:color="auto"/>
        <w:left w:val="none" w:sz="0" w:space="0" w:color="auto"/>
        <w:bottom w:val="none" w:sz="0" w:space="0" w:color="auto"/>
        <w:right w:val="none" w:sz="0" w:space="0" w:color="auto"/>
      </w:divBdr>
    </w:div>
    <w:div w:id="845482723">
      <w:bodyDiv w:val="1"/>
      <w:marLeft w:val="0"/>
      <w:marRight w:val="0"/>
      <w:marTop w:val="0"/>
      <w:marBottom w:val="0"/>
      <w:divBdr>
        <w:top w:val="none" w:sz="0" w:space="0" w:color="auto"/>
        <w:left w:val="none" w:sz="0" w:space="0" w:color="auto"/>
        <w:bottom w:val="none" w:sz="0" w:space="0" w:color="auto"/>
        <w:right w:val="none" w:sz="0" w:space="0" w:color="auto"/>
      </w:divBdr>
    </w:div>
    <w:div w:id="845630816">
      <w:bodyDiv w:val="1"/>
      <w:marLeft w:val="0"/>
      <w:marRight w:val="0"/>
      <w:marTop w:val="0"/>
      <w:marBottom w:val="0"/>
      <w:divBdr>
        <w:top w:val="none" w:sz="0" w:space="0" w:color="auto"/>
        <w:left w:val="none" w:sz="0" w:space="0" w:color="auto"/>
        <w:bottom w:val="none" w:sz="0" w:space="0" w:color="auto"/>
        <w:right w:val="none" w:sz="0" w:space="0" w:color="auto"/>
      </w:divBdr>
    </w:div>
    <w:div w:id="845676912">
      <w:bodyDiv w:val="1"/>
      <w:marLeft w:val="0"/>
      <w:marRight w:val="0"/>
      <w:marTop w:val="0"/>
      <w:marBottom w:val="0"/>
      <w:divBdr>
        <w:top w:val="none" w:sz="0" w:space="0" w:color="auto"/>
        <w:left w:val="none" w:sz="0" w:space="0" w:color="auto"/>
        <w:bottom w:val="none" w:sz="0" w:space="0" w:color="auto"/>
        <w:right w:val="none" w:sz="0" w:space="0" w:color="auto"/>
      </w:divBdr>
    </w:div>
    <w:div w:id="845755957">
      <w:bodyDiv w:val="1"/>
      <w:marLeft w:val="0"/>
      <w:marRight w:val="0"/>
      <w:marTop w:val="0"/>
      <w:marBottom w:val="0"/>
      <w:divBdr>
        <w:top w:val="none" w:sz="0" w:space="0" w:color="auto"/>
        <w:left w:val="none" w:sz="0" w:space="0" w:color="auto"/>
        <w:bottom w:val="none" w:sz="0" w:space="0" w:color="auto"/>
        <w:right w:val="none" w:sz="0" w:space="0" w:color="auto"/>
      </w:divBdr>
    </w:div>
    <w:div w:id="845826648">
      <w:bodyDiv w:val="1"/>
      <w:marLeft w:val="0"/>
      <w:marRight w:val="0"/>
      <w:marTop w:val="0"/>
      <w:marBottom w:val="0"/>
      <w:divBdr>
        <w:top w:val="none" w:sz="0" w:space="0" w:color="auto"/>
        <w:left w:val="none" w:sz="0" w:space="0" w:color="auto"/>
        <w:bottom w:val="none" w:sz="0" w:space="0" w:color="auto"/>
        <w:right w:val="none" w:sz="0" w:space="0" w:color="auto"/>
      </w:divBdr>
    </w:div>
    <w:div w:id="845903346">
      <w:bodyDiv w:val="1"/>
      <w:marLeft w:val="0"/>
      <w:marRight w:val="0"/>
      <w:marTop w:val="0"/>
      <w:marBottom w:val="0"/>
      <w:divBdr>
        <w:top w:val="none" w:sz="0" w:space="0" w:color="auto"/>
        <w:left w:val="none" w:sz="0" w:space="0" w:color="auto"/>
        <w:bottom w:val="none" w:sz="0" w:space="0" w:color="auto"/>
        <w:right w:val="none" w:sz="0" w:space="0" w:color="auto"/>
      </w:divBdr>
    </w:div>
    <w:div w:id="846020813">
      <w:bodyDiv w:val="1"/>
      <w:marLeft w:val="0"/>
      <w:marRight w:val="0"/>
      <w:marTop w:val="0"/>
      <w:marBottom w:val="0"/>
      <w:divBdr>
        <w:top w:val="none" w:sz="0" w:space="0" w:color="auto"/>
        <w:left w:val="none" w:sz="0" w:space="0" w:color="auto"/>
        <w:bottom w:val="none" w:sz="0" w:space="0" w:color="auto"/>
        <w:right w:val="none" w:sz="0" w:space="0" w:color="auto"/>
      </w:divBdr>
    </w:div>
    <w:div w:id="846021401">
      <w:bodyDiv w:val="1"/>
      <w:marLeft w:val="0"/>
      <w:marRight w:val="0"/>
      <w:marTop w:val="0"/>
      <w:marBottom w:val="0"/>
      <w:divBdr>
        <w:top w:val="none" w:sz="0" w:space="0" w:color="auto"/>
        <w:left w:val="none" w:sz="0" w:space="0" w:color="auto"/>
        <w:bottom w:val="none" w:sz="0" w:space="0" w:color="auto"/>
        <w:right w:val="none" w:sz="0" w:space="0" w:color="auto"/>
      </w:divBdr>
    </w:div>
    <w:div w:id="846138880">
      <w:bodyDiv w:val="1"/>
      <w:marLeft w:val="0"/>
      <w:marRight w:val="0"/>
      <w:marTop w:val="0"/>
      <w:marBottom w:val="0"/>
      <w:divBdr>
        <w:top w:val="none" w:sz="0" w:space="0" w:color="auto"/>
        <w:left w:val="none" w:sz="0" w:space="0" w:color="auto"/>
        <w:bottom w:val="none" w:sz="0" w:space="0" w:color="auto"/>
        <w:right w:val="none" w:sz="0" w:space="0" w:color="auto"/>
      </w:divBdr>
    </w:div>
    <w:div w:id="846284407">
      <w:bodyDiv w:val="1"/>
      <w:marLeft w:val="0"/>
      <w:marRight w:val="0"/>
      <w:marTop w:val="0"/>
      <w:marBottom w:val="0"/>
      <w:divBdr>
        <w:top w:val="none" w:sz="0" w:space="0" w:color="auto"/>
        <w:left w:val="none" w:sz="0" w:space="0" w:color="auto"/>
        <w:bottom w:val="none" w:sz="0" w:space="0" w:color="auto"/>
        <w:right w:val="none" w:sz="0" w:space="0" w:color="auto"/>
      </w:divBdr>
    </w:div>
    <w:div w:id="846480176">
      <w:bodyDiv w:val="1"/>
      <w:marLeft w:val="0"/>
      <w:marRight w:val="0"/>
      <w:marTop w:val="0"/>
      <w:marBottom w:val="0"/>
      <w:divBdr>
        <w:top w:val="none" w:sz="0" w:space="0" w:color="auto"/>
        <w:left w:val="none" w:sz="0" w:space="0" w:color="auto"/>
        <w:bottom w:val="none" w:sz="0" w:space="0" w:color="auto"/>
        <w:right w:val="none" w:sz="0" w:space="0" w:color="auto"/>
      </w:divBdr>
    </w:div>
    <w:div w:id="846552701">
      <w:bodyDiv w:val="1"/>
      <w:marLeft w:val="0"/>
      <w:marRight w:val="0"/>
      <w:marTop w:val="0"/>
      <w:marBottom w:val="0"/>
      <w:divBdr>
        <w:top w:val="none" w:sz="0" w:space="0" w:color="auto"/>
        <w:left w:val="none" w:sz="0" w:space="0" w:color="auto"/>
        <w:bottom w:val="none" w:sz="0" w:space="0" w:color="auto"/>
        <w:right w:val="none" w:sz="0" w:space="0" w:color="auto"/>
      </w:divBdr>
    </w:div>
    <w:div w:id="846598203">
      <w:bodyDiv w:val="1"/>
      <w:marLeft w:val="0"/>
      <w:marRight w:val="0"/>
      <w:marTop w:val="0"/>
      <w:marBottom w:val="0"/>
      <w:divBdr>
        <w:top w:val="none" w:sz="0" w:space="0" w:color="auto"/>
        <w:left w:val="none" w:sz="0" w:space="0" w:color="auto"/>
        <w:bottom w:val="none" w:sz="0" w:space="0" w:color="auto"/>
        <w:right w:val="none" w:sz="0" w:space="0" w:color="auto"/>
      </w:divBdr>
    </w:div>
    <w:div w:id="846796376">
      <w:bodyDiv w:val="1"/>
      <w:marLeft w:val="0"/>
      <w:marRight w:val="0"/>
      <w:marTop w:val="0"/>
      <w:marBottom w:val="0"/>
      <w:divBdr>
        <w:top w:val="none" w:sz="0" w:space="0" w:color="auto"/>
        <w:left w:val="none" w:sz="0" w:space="0" w:color="auto"/>
        <w:bottom w:val="none" w:sz="0" w:space="0" w:color="auto"/>
        <w:right w:val="none" w:sz="0" w:space="0" w:color="auto"/>
      </w:divBdr>
    </w:div>
    <w:div w:id="846944164">
      <w:bodyDiv w:val="1"/>
      <w:marLeft w:val="0"/>
      <w:marRight w:val="0"/>
      <w:marTop w:val="0"/>
      <w:marBottom w:val="0"/>
      <w:divBdr>
        <w:top w:val="none" w:sz="0" w:space="0" w:color="auto"/>
        <w:left w:val="none" w:sz="0" w:space="0" w:color="auto"/>
        <w:bottom w:val="none" w:sz="0" w:space="0" w:color="auto"/>
        <w:right w:val="none" w:sz="0" w:space="0" w:color="auto"/>
      </w:divBdr>
    </w:div>
    <w:div w:id="846947891">
      <w:bodyDiv w:val="1"/>
      <w:marLeft w:val="0"/>
      <w:marRight w:val="0"/>
      <w:marTop w:val="0"/>
      <w:marBottom w:val="0"/>
      <w:divBdr>
        <w:top w:val="none" w:sz="0" w:space="0" w:color="auto"/>
        <w:left w:val="none" w:sz="0" w:space="0" w:color="auto"/>
        <w:bottom w:val="none" w:sz="0" w:space="0" w:color="auto"/>
        <w:right w:val="none" w:sz="0" w:space="0" w:color="auto"/>
      </w:divBdr>
    </w:div>
    <w:div w:id="847018655">
      <w:bodyDiv w:val="1"/>
      <w:marLeft w:val="0"/>
      <w:marRight w:val="0"/>
      <w:marTop w:val="0"/>
      <w:marBottom w:val="0"/>
      <w:divBdr>
        <w:top w:val="none" w:sz="0" w:space="0" w:color="auto"/>
        <w:left w:val="none" w:sz="0" w:space="0" w:color="auto"/>
        <w:bottom w:val="none" w:sz="0" w:space="0" w:color="auto"/>
        <w:right w:val="none" w:sz="0" w:space="0" w:color="auto"/>
      </w:divBdr>
    </w:div>
    <w:div w:id="847139783">
      <w:bodyDiv w:val="1"/>
      <w:marLeft w:val="0"/>
      <w:marRight w:val="0"/>
      <w:marTop w:val="0"/>
      <w:marBottom w:val="0"/>
      <w:divBdr>
        <w:top w:val="none" w:sz="0" w:space="0" w:color="auto"/>
        <w:left w:val="none" w:sz="0" w:space="0" w:color="auto"/>
        <w:bottom w:val="none" w:sz="0" w:space="0" w:color="auto"/>
        <w:right w:val="none" w:sz="0" w:space="0" w:color="auto"/>
      </w:divBdr>
    </w:div>
    <w:div w:id="847328965">
      <w:bodyDiv w:val="1"/>
      <w:marLeft w:val="0"/>
      <w:marRight w:val="0"/>
      <w:marTop w:val="0"/>
      <w:marBottom w:val="0"/>
      <w:divBdr>
        <w:top w:val="none" w:sz="0" w:space="0" w:color="auto"/>
        <w:left w:val="none" w:sz="0" w:space="0" w:color="auto"/>
        <w:bottom w:val="none" w:sz="0" w:space="0" w:color="auto"/>
        <w:right w:val="none" w:sz="0" w:space="0" w:color="auto"/>
      </w:divBdr>
    </w:div>
    <w:div w:id="847401986">
      <w:bodyDiv w:val="1"/>
      <w:marLeft w:val="0"/>
      <w:marRight w:val="0"/>
      <w:marTop w:val="0"/>
      <w:marBottom w:val="0"/>
      <w:divBdr>
        <w:top w:val="none" w:sz="0" w:space="0" w:color="auto"/>
        <w:left w:val="none" w:sz="0" w:space="0" w:color="auto"/>
        <w:bottom w:val="none" w:sz="0" w:space="0" w:color="auto"/>
        <w:right w:val="none" w:sz="0" w:space="0" w:color="auto"/>
      </w:divBdr>
    </w:div>
    <w:div w:id="847447136">
      <w:bodyDiv w:val="1"/>
      <w:marLeft w:val="0"/>
      <w:marRight w:val="0"/>
      <w:marTop w:val="0"/>
      <w:marBottom w:val="0"/>
      <w:divBdr>
        <w:top w:val="none" w:sz="0" w:space="0" w:color="auto"/>
        <w:left w:val="none" w:sz="0" w:space="0" w:color="auto"/>
        <w:bottom w:val="none" w:sz="0" w:space="0" w:color="auto"/>
        <w:right w:val="none" w:sz="0" w:space="0" w:color="auto"/>
      </w:divBdr>
    </w:div>
    <w:div w:id="847447902">
      <w:bodyDiv w:val="1"/>
      <w:marLeft w:val="0"/>
      <w:marRight w:val="0"/>
      <w:marTop w:val="0"/>
      <w:marBottom w:val="0"/>
      <w:divBdr>
        <w:top w:val="none" w:sz="0" w:space="0" w:color="auto"/>
        <w:left w:val="none" w:sz="0" w:space="0" w:color="auto"/>
        <w:bottom w:val="none" w:sz="0" w:space="0" w:color="auto"/>
        <w:right w:val="none" w:sz="0" w:space="0" w:color="auto"/>
      </w:divBdr>
    </w:div>
    <w:div w:id="847448412">
      <w:bodyDiv w:val="1"/>
      <w:marLeft w:val="0"/>
      <w:marRight w:val="0"/>
      <w:marTop w:val="0"/>
      <w:marBottom w:val="0"/>
      <w:divBdr>
        <w:top w:val="none" w:sz="0" w:space="0" w:color="auto"/>
        <w:left w:val="none" w:sz="0" w:space="0" w:color="auto"/>
        <w:bottom w:val="none" w:sz="0" w:space="0" w:color="auto"/>
        <w:right w:val="none" w:sz="0" w:space="0" w:color="auto"/>
      </w:divBdr>
    </w:div>
    <w:div w:id="847476832">
      <w:bodyDiv w:val="1"/>
      <w:marLeft w:val="0"/>
      <w:marRight w:val="0"/>
      <w:marTop w:val="0"/>
      <w:marBottom w:val="0"/>
      <w:divBdr>
        <w:top w:val="none" w:sz="0" w:space="0" w:color="auto"/>
        <w:left w:val="none" w:sz="0" w:space="0" w:color="auto"/>
        <w:bottom w:val="none" w:sz="0" w:space="0" w:color="auto"/>
        <w:right w:val="none" w:sz="0" w:space="0" w:color="auto"/>
      </w:divBdr>
    </w:div>
    <w:div w:id="847520964">
      <w:bodyDiv w:val="1"/>
      <w:marLeft w:val="0"/>
      <w:marRight w:val="0"/>
      <w:marTop w:val="0"/>
      <w:marBottom w:val="0"/>
      <w:divBdr>
        <w:top w:val="none" w:sz="0" w:space="0" w:color="auto"/>
        <w:left w:val="none" w:sz="0" w:space="0" w:color="auto"/>
        <w:bottom w:val="none" w:sz="0" w:space="0" w:color="auto"/>
        <w:right w:val="none" w:sz="0" w:space="0" w:color="auto"/>
      </w:divBdr>
    </w:div>
    <w:div w:id="847644053">
      <w:bodyDiv w:val="1"/>
      <w:marLeft w:val="0"/>
      <w:marRight w:val="0"/>
      <w:marTop w:val="0"/>
      <w:marBottom w:val="0"/>
      <w:divBdr>
        <w:top w:val="none" w:sz="0" w:space="0" w:color="auto"/>
        <w:left w:val="none" w:sz="0" w:space="0" w:color="auto"/>
        <w:bottom w:val="none" w:sz="0" w:space="0" w:color="auto"/>
        <w:right w:val="none" w:sz="0" w:space="0" w:color="auto"/>
      </w:divBdr>
    </w:div>
    <w:div w:id="847644649">
      <w:bodyDiv w:val="1"/>
      <w:marLeft w:val="0"/>
      <w:marRight w:val="0"/>
      <w:marTop w:val="0"/>
      <w:marBottom w:val="0"/>
      <w:divBdr>
        <w:top w:val="none" w:sz="0" w:space="0" w:color="auto"/>
        <w:left w:val="none" w:sz="0" w:space="0" w:color="auto"/>
        <w:bottom w:val="none" w:sz="0" w:space="0" w:color="auto"/>
        <w:right w:val="none" w:sz="0" w:space="0" w:color="auto"/>
      </w:divBdr>
    </w:div>
    <w:div w:id="847868727">
      <w:bodyDiv w:val="1"/>
      <w:marLeft w:val="0"/>
      <w:marRight w:val="0"/>
      <w:marTop w:val="0"/>
      <w:marBottom w:val="0"/>
      <w:divBdr>
        <w:top w:val="none" w:sz="0" w:space="0" w:color="auto"/>
        <w:left w:val="none" w:sz="0" w:space="0" w:color="auto"/>
        <w:bottom w:val="none" w:sz="0" w:space="0" w:color="auto"/>
        <w:right w:val="none" w:sz="0" w:space="0" w:color="auto"/>
      </w:divBdr>
    </w:div>
    <w:div w:id="848250437">
      <w:bodyDiv w:val="1"/>
      <w:marLeft w:val="0"/>
      <w:marRight w:val="0"/>
      <w:marTop w:val="0"/>
      <w:marBottom w:val="0"/>
      <w:divBdr>
        <w:top w:val="none" w:sz="0" w:space="0" w:color="auto"/>
        <w:left w:val="none" w:sz="0" w:space="0" w:color="auto"/>
        <w:bottom w:val="none" w:sz="0" w:space="0" w:color="auto"/>
        <w:right w:val="none" w:sz="0" w:space="0" w:color="auto"/>
      </w:divBdr>
    </w:div>
    <w:div w:id="848327885">
      <w:bodyDiv w:val="1"/>
      <w:marLeft w:val="0"/>
      <w:marRight w:val="0"/>
      <w:marTop w:val="0"/>
      <w:marBottom w:val="0"/>
      <w:divBdr>
        <w:top w:val="none" w:sz="0" w:space="0" w:color="auto"/>
        <w:left w:val="none" w:sz="0" w:space="0" w:color="auto"/>
        <w:bottom w:val="none" w:sz="0" w:space="0" w:color="auto"/>
        <w:right w:val="none" w:sz="0" w:space="0" w:color="auto"/>
      </w:divBdr>
    </w:div>
    <w:div w:id="848371764">
      <w:bodyDiv w:val="1"/>
      <w:marLeft w:val="0"/>
      <w:marRight w:val="0"/>
      <w:marTop w:val="0"/>
      <w:marBottom w:val="0"/>
      <w:divBdr>
        <w:top w:val="none" w:sz="0" w:space="0" w:color="auto"/>
        <w:left w:val="none" w:sz="0" w:space="0" w:color="auto"/>
        <w:bottom w:val="none" w:sz="0" w:space="0" w:color="auto"/>
        <w:right w:val="none" w:sz="0" w:space="0" w:color="auto"/>
      </w:divBdr>
    </w:div>
    <w:div w:id="848564277">
      <w:bodyDiv w:val="1"/>
      <w:marLeft w:val="0"/>
      <w:marRight w:val="0"/>
      <w:marTop w:val="0"/>
      <w:marBottom w:val="0"/>
      <w:divBdr>
        <w:top w:val="none" w:sz="0" w:space="0" w:color="auto"/>
        <w:left w:val="none" w:sz="0" w:space="0" w:color="auto"/>
        <w:bottom w:val="none" w:sz="0" w:space="0" w:color="auto"/>
        <w:right w:val="none" w:sz="0" w:space="0" w:color="auto"/>
      </w:divBdr>
    </w:div>
    <w:div w:id="848643132">
      <w:bodyDiv w:val="1"/>
      <w:marLeft w:val="0"/>
      <w:marRight w:val="0"/>
      <w:marTop w:val="0"/>
      <w:marBottom w:val="0"/>
      <w:divBdr>
        <w:top w:val="none" w:sz="0" w:space="0" w:color="auto"/>
        <w:left w:val="none" w:sz="0" w:space="0" w:color="auto"/>
        <w:bottom w:val="none" w:sz="0" w:space="0" w:color="auto"/>
        <w:right w:val="none" w:sz="0" w:space="0" w:color="auto"/>
      </w:divBdr>
    </w:div>
    <w:div w:id="848644029">
      <w:bodyDiv w:val="1"/>
      <w:marLeft w:val="0"/>
      <w:marRight w:val="0"/>
      <w:marTop w:val="0"/>
      <w:marBottom w:val="0"/>
      <w:divBdr>
        <w:top w:val="none" w:sz="0" w:space="0" w:color="auto"/>
        <w:left w:val="none" w:sz="0" w:space="0" w:color="auto"/>
        <w:bottom w:val="none" w:sz="0" w:space="0" w:color="auto"/>
        <w:right w:val="none" w:sz="0" w:space="0" w:color="auto"/>
      </w:divBdr>
    </w:div>
    <w:div w:id="848719584">
      <w:bodyDiv w:val="1"/>
      <w:marLeft w:val="0"/>
      <w:marRight w:val="0"/>
      <w:marTop w:val="0"/>
      <w:marBottom w:val="0"/>
      <w:divBdr>
        <w:top w:val="none" w:sz="0" w:space="0" w:color="auto"/>
        <w:left w:val="none" w:sz="0" w:space="0" w:color="auto"/>
        <w:bottom w:val="none" w:sz="0" w:space="0" w:color="auto"/>
        <w:right w:val="none" w:sz="0" w:space="0" w:color="auto"/>
      </w:divBdr>
    </w:div>
    <w:div w:id="848761532">
      <w:bodyDiv w:val="1"/>
      <w:marLeft w:val="0"/>
      <w:marRight w:val="0"/>
      <w:marTop w:val="0"/>
      <w:marBottom w:val="0"/>
      <w:divBdr>
        <w:top w:val="none" w:sz="0" w:space="0" w:color="auto"/>
        <w:left w:val="none" w:sz="0" w:space="0" w:color="auto"/>
        <w:bottom w:val="none" w:sz="0" w:space="0" w:color="auto"/>
        <w:right w:val="none" w:sz="0" w:space="0" w:color="auto"/>
      </w:divBdr>
    </w:div>
    <w:div w:id="848789153">
      <w:bodyDiv w:val="1"/>
      <w:marLeft w:val="0"/>
      <w:marRight w:val="0"/>
      <w:marTop w:val="0"/>
      <w:marBottom w:val="0"/>
      <w:divBdr>
        <w:top w:val="none" w:sz="0" w:space="0" w:color="auto"/>
        <w:left w:val="none" w:sz="0" w:space="0" w:color="auto"/>
        <w:bottom w:val="none" w:sz="0" w:space="0" w:color="auto"/>
        <w:right w:val="none" w:sz="0" w:space="0" w:color="auto"/>
      </w:divBdr>
    </w:div>
    <w:div w:id="848836528">
      <w:bodyDiv w:val="1"/>
      <w:marLeft w:val="0"/>
      <w:marRight w:val="0"/>
      <w:marTop w:val="0"/>
      <w:marBottom w:val="0"/>
      <w:divBdr>
        <w:top w:val="none" w:sz="0" w:space="0" w:color="auto"/>
        <w:left w:val="none" w:sz="0" w:space="0" w:color="auto"/>
        <w:bottom w:val="none" w:sz="0" w:space="0" w:color="auto"/>
        <w:right w:val="none" w:sz="0" w:space="0" w:color="auto"/>
      </w:divBdr>
    </w:div>
    <w:div w:id="849030710">
      <w:bodyDiv w:val="1"/>
      <w:marLeft w:val="0"/>
      <w:marRight w:val="0"/>
      <w:marTop w:val="0"/>
      <w:marBottom w:val="0"/>
      <w:divBdr>
        <w:top w:val="none" w:sz="0" w:space="0" w:color="auto"/>
        <w:left w:val="none" w:sz="0" w:space="0" w:color="auto"/>
        <w:bottom w:val="none" w:sz="0" w:space="0" w:color="auto"/>
        <w:right w:val="none" w:sz="0" w:space="0" w:color="auto"/>
      </w:divBdr>
    </w:div>
    <w:div w:id="849295024">
      <w:bodyDiv w:val="1"/>
      <w:marLeft w:val="0"/>
      <w:marRight w:val="0"/>
      <w:marTop w:val="0"/>
      <w:marBottom w:val="0"/>
      <w:divBdr>
        <w:top w:val="none" w:sz="0" w:space="0" w:color="auto"/>
        <w:left w:val="none" w:sz="0" w:space="0" w:color="auto"/>
        <w:bottom w:val="none" w:sz="0" w:space="0" w:color="auto"/>
        <w:right w:val="none" w:sz="0" w:space="0" w:color="auto"/>
      </w:divBdr>
    </w:div>
    <w:div w:id="849298539">
      <w:bodyDiv w:val="1"/>
      <w:marLeft w:val="0"/>
      <w:marRight w:val="0"/>
      <w:marTop w:val="0"/>
      <w:marBottom w:val="0"/>
      <w:divBdr>
        <w:top w:val="none" w:sz="0" w:space="0" w:color="auto"/>
        <w:left w:val="none" w:sz="0" w:space="0" w:color="auto"/>
        <w:bottom w:val="none" w:sz="0" w:space="0" w:color="auto"/>
        <w:right w:val="none" w:sz="0" w:space="0" w:color="auto"/>
      </w:divBdr>
    </w:div>
    <w:div w:id="849491661">
      <w:bodyDiv w:val="1"/>
      <w:marLeft w:val="0"/>
      <w:marRight w:val="0"/>
      <w:marTop w:val="0"/>
      <w:marBottom w:val="0"/>
      <w:divBdr>
        <w:top w:val="none" w:sz="0" w:space="0" w:color="auto"/>
        <w:left w:val="none" w:sz="0" w:space="0" w:color="auto"/>
        <w:bottom w:val="none" w:sz="0" w:space="0" w:color="auto"/>
        <w:right w:val="none" w:sz="0" w:space="0" w:color="auto"/>
      </w:divBdr>
    </w:div>
    <w:div w:id="849638008">
      <w:bodyDiv w:val="1"/>
      <w:marLeft w:val="0"/>
      <w:marRight w:val="0"/>
      <w:marTop w:val="0"/>
      <w:marBottom w:val="0"/>
      <w:divBdr>
        <w:top w:val="none" w:sz="0" w:space="0" w:color="auto"/>
        <w:left w:val="none" w:sz="0" w:space="0" w:color="auto"/>
        <w:bottom w:val="none" w:sz="0" w:space="0" w:color="auto"/>
        <w:right w:val="none" w:sz="0" w:space="0" w:color="auto"/>
      </w:divBdr>
    </w:div>
    <w:div w:id="849754590">
      <w:bodyDiv w:val="1"/>
      <w:marLeft w:val="0"/>
      <w:marRight w:val="0"/>
      <w:marTop w:val="0"/>
      <w:marBottom w:val="0"/>
      <w:divBdr>
        <w:top w:val="none" w:sz="0" w:space="0" w:color="auto"/>
        <w:left w:val="none" w:sz="0" w:space="0" w:color="auto"/>
        <w:bottom w:val="none" w:sz="0" w:space="0" w:color="auto"/>
        <w:right w:val="none" w:sz="0" w:space="0" w:color="auto"/>
      </w:divBdr>
    </w:div>
    <w:div w:id="849952475">
      <w:bodyDiv w:val="1"/>
      <w:marLeft w:val="0"/>
      <w:marRight w:val="0"/>
      <w:marTop w:val="0"/>
      <w:marBottom w:val="0"/>
      <w:divBdr>
        <w:top w:val="none" w:sz="0" w:space="0" w:color="auto"/>
        <w:left w:val="none" w:sz="0" w:space="0" w:color="auto"/>
        <w:bottom w:val="none" w:sz="0" w:space="0" w:color="auto"/>
        <w:right w:val="none" w:sz="0" w:space="0" w:color="auto"/>
      </w:divBdr>
    </w:div>
    <w:div w:id="850267134">
      <w:bodyDiv w:val="1"/>
      <w:marLeft w:val="0"/>
      <w:marRight w:val="0"/>
      <w:marTop w:val="0"/>
      <w:marBottom w:val="0"/>
      <w:divBdr>
        <w:top w:val="none" w:sz="0" w:space="0" w:color="auto"/>
        <w:left w:val="none" w:sz="0" w:space="0" w:color="auto"/>
        <w:bottom w:val="none" w:sz="0" w:space="0" w:color="auto"/>
        <w:right w:val="none" w:sz="0" w:space="0" w:color="auto"/>
      </w:divBdr>
    </w:div>
    <w:div w:id="850485473">
      <w:bodyDiv w:val="1"/>
      <w:marLeft w:val="0"/>
      <w:marRight w:val="0"/>
      <w:marTop w:val="0"/>
      <w:marBottom w:val="0"/>
      <w:divBdr>
        <w:top w:val="none" w:sz="0" w:space="0" w:color="auto"/>
        <w:left w:val="none" w:sz="0" w:space="0" w:color="auto"/>
        <w:bottom w:val="none" w:sz="0" w:space="0" w:color="auto"/>
        <w:right w:val="none" w:sz="0" w:space="0" w:color="auto"/>
      </w:divBdr>
    </w:div>
    <w:div w:id="850489213">
      <w:bodyDiv w:val="1"/>
      <w:marLeft w:val="0"/>
      <w:marRight w:val="0"/>
      <w:marTop w:val="0"/>
      <w:marBottom w:val="0"/>
      <w:divBdr>
        <w:top w:val="none" w:sz="0" w:space="0" w:color="auto"/>
        <w:left w:val="none" w:sz="0" w:space="0" w:color="auto"/>
        <w:bottom w:val="none" w:sz="0" w:space="0" w:color="auto"/>
        <w:right w:val="none" w:sz="0" w:space="0" w:color="auto"/>
      </w:divBdr>
    </w:div>
    <w:div w:id="850527981">
      <w:bodyDiv w:val="1"/>
      <w:marLeft w:val="0"/>
      <w:marRight w:val="0"/>
      <w:marTop w:val="0"/>
      <w:marBottom w:val="0"/>
      <w:divBdr>
        <w:top w:val="none" w:sz="0" w:space="0" w:color="auto"/>
        <w:left w:val="none" w:sz="0" w:space="0" w:color="auto"/>
        <w:bottom w:val="none" w:sz="0" w:space="0" w:color="auto"/>
        <w:right w:val="none" w:sz="0" w:space="0" w:color="auto"/>
      </w:divBdr>
    </w:div>
    <w:div w:id="850610192">
      <w:bodyDiv w:val="1"/>
      <w:marLeft w:val="0"/>
      <w:marRight w:val="0"/>
      <w:marTop w:val="0"/>
      <w:marBottom w:val="0"/>
      <w:divBdr>
        <w:top w:val="none" w:sz="0" w:space="0" w:color="auto"/>
        <w:left w:val="none" w:sz="0" w:space="0" w:color="auto"/>
        <w:bottom w:val="none" w:sz="0" w:space="0" w:color="auto"/>
        <w:right w:val="none" w:sz="0" w:space="0" w:color="auto"/>
      </w:divBdr>
    </w:div>
    <w:div w:id="850920605">
      <w:bodyDiv w:val="1"/>
      <w:marLeft w:val="0"/>
      <w:marRight w:val="0"/>
      <w:marTop w:val="0"/>
      <w:marBottom w:val="0"/>
      <w:divBdr>
        <w:top w:val="none" w:sz="0" w:space="0" w:color="auto"/>
        <w:left w:val="none" w:sz="0" w:space="0" w:color="auto"/>
        <w:bottom w:val="none" w:sz="0" w:space="0" w:color="auto"/>
        <w:right w:val="none" w:sz="0" w:space="0" w:color="auto"/>
      </w:divBdr>
    </w:div>
    <w:div w:id="850948304">
      <w:bodyDiv w:val="1"/>
      <w:marLeft w:val="0"/>
      <w:marRight w:val="0"/>
      <w:marTop w:val="0"/>
      <w:marBottom w:val="0"/>
      <w:divBdr>
        <w:top w:val="none" w:sz="0" w:space="0" w:color="auto"/>
        <w:left w:val="none" w:sz="0" w:space="0" w:color="auto"/>
        <w:bottom w:val="none" w:sz="0" w:space="0" w:color="auto"/>
        <w:right w:val="none" w:sz="0" w:space="0" w:color="auto"/>
      </w:divBdr>
    </w:div>
    <w:div w:id="850992482">
      <w:bodyDiv w:val="1"/>
      <w:marLeft w:val="0"/>
      <w:marRight w:val="0"/>
      <w:marTop w:val="0"/>
      <w:marBottom w:val="0"/>
      <w:divBdr>
        <w:top w:val="none" w:sz="0" w:space="0" w:color="auto"/>
        <w:left w:val="none" w:sz="0" w:space="0" w:color="auto"/>
        <w:bottom w:val="none" w:sz="0" w:space="0" w:color="auto"/>
        <w:right w:val="none" w:sz="0" w:space="0" w:color="auto"/>
      </w:divBdr>
    </w:div>
    <w:div w:id="850994417">
      <w:bodyDiv w:val="1"/>
      <w:marLeft w:val="0"/>
      <w:marRight w:val="0"/>
      <w:marTop w:val="0"/>
      <w:marBottom w:val="0"/>
      <w:divBdr>
        <w:top w:val="none" w:sz="0" w:space="0" w:color="auto"/>
        <w:left w:val="none" w:sz="0" w:space="0" w:color="auto"/>
        <w:bottom w:val="none" w:sz="0" w:space="0" w:color="auto"/>
        <w:right w:val="none" w:sz="0" w:space="0" w:color="auto"/>
      </w:divBdr>
    </w:div>
    <w:div w:id="851065212">
      <w:bodyDiv w:val="1"/>
      <w:marLeft w:val="0"/>
      <w:marRight w:val="0"/>
      <w:marTop w:val="0"/>
      <w:marBottom w:val="0"/>
      <w:divBdr>
        <w:top w:val="none" w:sz="0" w:space="0" w:color="auto"/>
        <w:left w:val="none" w:sz="0" w:space="0" w:color="auto"/>
        <w:bottom w:val="none" w:sz="0" w:space="0" w:color="auto"/>
        <w:right w:val="none" w:sz="0" w:space="0" w:color="auto"/>
      </w:divBdr>
    </w:div>
    <w:div w:id="851185331">
      <w:bodyDiv w:val="1"/>
      <w:marLeft w:val="0"/>
      <w:marRight w:val="0"/>
      <w:marTop w:val="0"/>
      <w:marBottom w:val="0"/>
      <w:divBdr>
        <w:top w:val="none" w:sz="0" w:space="0" w:color="auto"/>
        <w:left w:val="none" w:sz="0" w:space="0" w:color="auto"/>
        <w:bottom w:val="none" w:sz="0" w:space="0" w:color="auto"/>
        <w:right w:val="none" w:sz="0" w:space="0" w:color="auto"/>
      </w:divBdr>
    </w:div>
    <w:div w:id="851261097">
      <w:bodyDiv w:val="1"/>
      <w:marLeft w:val="0"/>
      <w:marRight w:val="0"/>
      <w:marTop w:val="0"/>
      <w:marBottom w:val="0"/>
      <w:divBdr>
        <w:top w:val="none" w:sz="0" w:space="0" w:color="auto"/>
        <w:left w:val="none" w:sz="0" w:space="0" w:color="auto"/>
        <w:bottom w:val="none" w:sz="0" w:space="0" w:color="auto"/>
        <w:right w:val="none" w:sz="0" w:space="0" w:color="auto"/>
      </w:divBdr>
    </w:div>
    <w:div w:id="851261933">
      <w:bodyDiv w:val="1"/>
      <w:marLeft w:val="0"/>
      <w:marRight w:val="0"/>
      <w:marTop w:val="0"/>
      <w:marBottom w:val="0"/>
      <w:divBdr>
        <w:top w:val="none" w:sz="0" w:space="0" w:color="auto"/>
        <w:left w:val="none" w:sz="0" w:space="0" w:color="auto"/>
        <w:bottom w:val="none" w:sz="0" w:space="0" w:color="auto"/>
        <w:right w:val="none" w:sz="0" w:space="0" w:color="auto"/>
      </w:divBdr>
    </w:div>
    <w:div w:id="851336308">
      <w:bodyDiv w:val="1"/>
      <w:marLeft w:val="0"/>
      <w:marRight w:val="0"/>
      <w:marTop w:val="0"/>
      <w:marBottom w:val="0"/>
      <w:divBdr>
        <w:top w:val="none" w:sz="0" w:space="0" w:color="auto"/>
        <w:left w:val="none" w:sz="0" w:space="0" w:color="auto"/>
        <w:bottom w:val="none" w:sz="0" w:space="0" w:color="auto"/>
        <w:right w:val="none" w:sz="0" w:space="0" w:color="auto"/>
      </w:divBdr>
    </w:div>
    <w:div w:id="851605606">
      <w:bodyDiv w:val="1"/>
      <w:marLeft w:val="0"/>
      <w:marRight w:val="0"/>
      <w:marTop w:val="0"/>
      <w:marBottom w:val="0"/>
      <w:divBdr>
        <w:top w:val="none" w:sz="0" w:space="0" w:color="auto"/>
        <w:left w:val="none" w:sz="0" w:space="0" w:color="auto"/>
        <w:bottom w:val="none" w:sz="0" w:space="0" w:color="auto"/>
        <w:right w:val="none" w:sz="0" w:space="0" w:color="auto"/>
      </w:divBdr>
    </w:div>
    <w:div w:id="851605645">
      <w:bodyDiv w:val="1"/>
      <w:marLeft w:val="0"/>
      <w:marRight w:val="0"/>
      <w:marTop w:val="0"/>
      <w:marBottom w:val="0"/>
      <w:divBdr>
        <w:top w:val="none" w:sz="0" w:space="0" w:color="auto"/>
        <w:left w:val="none" w:sz="0" w:space="0" w:color="auto"/>
        <w:bottom w:val="none" w:sz="0" w:space="0" w:color="auto"/>
        <w:right w:val="none" w:sz="0" w:space="0" w:color="auto"/>
      </w:divBdr>
    </w:div>
    <w:div w:id="851802486">
      <w:bodyDiv w:val="1"/>
      <w:marLeft w:val="0"/>
      <w:marRight w:val="0"/>
      <w:marTop w:val="0"/>
      <w:marBottom w:val="0"/>
      <w:divBdr>
        <w:top w:val="none" w:sz="0" w:space="0" w:color="auto"/>
        <w:left w:val="none" w:sz="0" w:space="0" w:color="auto"/>
        <w:bottom w:val="none" w:sz="0" w:space="0" w:color="auto"/>
        <w:right w:val="none" w:sz="0" w:space="0" w:color="auto"/>
      </w:divBdr>
    </w:div>
    <w:div w:id="851921265">
      <w:bodyDiv w:val="1"/>
      <w:marLeft w:val="0"/>
      <w:marRight w:val="0"/>
      <w:marTop w:val="0"/>
      <w:marBottom w:val="0"/>
      <w:divBdr>
        <w:top w:val="none" w:sz="0" w:space="0" w:color="auto"/>
        <w:left w:val="none" w:sz="0" w:space="0" w:color="auto"/>
        <w:bottom w:val="none" w:sz="0" w:space="0" w:color="auto"/>
        <w:right w:val="none" w:sz="0" w:space="0" w:color="auto"/>
      </w:divBdr>
    </w:div>
    <w:div w:id="852108602">
      <w:bodyDiv w:val="1"/>
      <w:marLeft w:val="0"/>
      <w:marRight w:val="0"/>
      <w:marTop w:val="0"/>
      <w:marBottom w:val="0"/>
      <w:divBdr>
        <w:top w:val="none" w:sz="0" w:space="0" w:color="auto"/>
        <w:left w:val="none" w:sz="0" w:space="0" w:color="auto"/>
        <w:bottom w:val="none" w:sz="0" w:space="0" w:color="auto"/>
        <w:right w:val="none" w:sz="0" w:space="0" w:color="auto"/>
      </w:divBdr>
    </w:div>
    <w:div w:id="852111810">
      <w:bodyDiv w:val="1"/>
      <w:marLeft w:val="0"/>
      <w:marRight w:val="0"/>
      <w:marTop w:val="0"/>
      <w:marBottom w:val="0"/>
      <w:divBdr>
        <w:top w:val="none" w:sz="0" w:space="0" w:color="auto"/>
        <w:left w:val="none" w:sz="0" w:space="0" w:color="auto"/>
        <w:bottom w:val="none" w:sz="0" w:space="0" w:color="auto"/>
        <w:right w:val="none" w:sz="0" w:space="0" w:color="auto"/>
      </w:divBdr>
    </w:div>
    <w:div w:id="852302051">
      <w:bodyDiv w:val="1"/>
      <w:marLeft w:val="0"/>
      <w:marRight w:val="0"/>
      <w:marTop w:val="0"/>
      <w:marBottom w:val="0"/>
      <w:divBdr>
        <w:top w:val="none" w:sz="0" w:space="0" w:color="auto"/>
        <w:left w:val="none" w:sz="0" w:space="0" w:color="auto"/>
        <w:bottom w:val="none" w:sz="0" w:space="0" w:color="auto"/>
        <w:right w:val="none" w:sz="0" w:space="0" w:color="auto"/>
      </w:divBdr>
    </w:div>
    <w:div w:id="852381482">
      <w:bodyDiv w:val="1"/>
      <w:marLeft w:val="0"/>
      <w:marRight w:val="0"/>
      <w:marTop w:val="0"/>
      <w:marBottom w:val="0"/>
      <w:divBdr>
        <w:top w:val="none" w:sz="0" w:space="0" w:color="auto"/>
        <w:left w:val="none" w:sz="0" w:space="0" w:color="auto"/>
        <w:bottom w:val="none" w:sz="0" w:space="0" w:color="auto"/>
        <w:right w:val="none" w:sz="0" w:space="0" w:color="auto"/>
      </w:divBdr>
    </w:div>
    <w:div w:id="852568721">
      <w:bodyDiv w:val="1"/>
      <w:marLeft w:val="0"/>
      <w:marRight w:val="0"/>
      <w:marTop w:val="0"/>
      <w:marBottom w:val="0"/>
      <w:divBdr>
        <w:top w:val="none" w:sz="0" w:space="0" w:color="auto"/>
        <w:left w:val="none" w:sz="0" w:space="0" w:color="auto"/>
        <w:bottom w:val="none" w:sz="0" w:space="0" w:color="auto"/>
        <w:right w:val="none" w:sz="0" w:space="0" w:color="auto"/>
      </w:divBdr>
    </w:div>
    <w:div w:id="852573833">
      <w:bodyDiv w:val="1"/>
      <w:marLeft w:val="0"/>
      <w:marRight w:val="0"/>
      <w:marTop w:val="0"/>
      <w:marBottom w:val="0"/>
      <w:divBdr>
        <w:top w:val="none" w:sz="0" w:space="0" w:color="auto"/>
        <w:left w:val="none" w:sz="0" w:space="0" w:color="auto"/>
        <w:bottom w:val="none" w:sz="0" w:space="0" w:color="auto"/>
        <w:right w:val="none" w:sz="0" w:space="0" w:color="auto"/>
      </w:divBdr>
    </w:div>
    <w:div w:id="852720196">
      <w:bodyDiv w:val="1"/>
      <w:marLeft w:val="0"/>
      <w:marRight w:val="0"/>
      <w:marTop w:val="0"/>
      <w:marBottom w:val="0"/>
      <w:divBdr>
        <w:top w:val="none" w:sz="0" w:space="0" w:color="auto"/>
        <w:left w:val="none" w:sz="0" w:space="0" w:color="auto"/>
        <w:bottom w:val="none" w:sz="0" w:space="0" w:color="auto"/>
        <w:right w:val="none" w:sz="0" w:space="0" w:color="auto"/>
      </w:divBdr>
      <w:divsChild>
        <w:div w:id="1520379">
          <w:marLeft w:val="480"/>
          <w:marRight w:val="0"/>
          <w:marTop w:val="0"/>
          <w:marBottom w:val="0"/>
          <w:divBdr>
            <w:top w:val="none" w:sz="0" w:space="0" w:color="auto"/>
            <w:left w:val="none" w:sz="0" w:space="0" w:color="auto"/>
            <w:bottom w:val="none" w:sz="0" w:space="0" w:color="auto"/>
            <w:right w:val="none" w:sz="0" w:space="0" w:color="auto"/>
          </w:divBdr>
        </w:div>
        <w:div w:id="4864264">
          <w:marLeft w:val="480"/>
          <w:marRight w:val="0"/>
          <w:marTop w:val="0"/>
          <w:marBottom w:val="0"/>
          <w:divBdr>
            <w:top w:val="none" w:sz="0" w:space="0" w:color="auto"/>
            <w:left w:val="none" w:sz="0" w:space="0" w:color="auto"/>
            <w:bottom w:val="none" w:sz="0" w:space="0" w:color="auto"/>
            <w:right w:val="none" w:sz="0" w:space="0" w:color="auto"/>
          </w:divBdr>
        </w:div>
        <w:div w:id="14037836">
          <w:marLeft w:val="480"/>
          <w:marRight w:val="0"/>
          <w:marTop w:val="0"/>
          <w:marBottom w:val="0"/>
          <w:divBdr>
            <w:top w:val="none" w:sz="0" w:space="0" w:color="auto"/>
            <w:left w:val="none" w:sz="0" w:space="0" w:color="auto"/>
            <w:bottom w:val="none" w:sz="0" w:space="0" w:color="auto"/>
            <w:right w:val="none" w:sz="0" w:space="0" w:color="auto"/>
          </w:divBdr>
        </w:div>
        <w:div w:id="34817736">
          <w:marLeft w:val="480"/>
          <w:marRight w:val="0"/>
          <w:marTop w:val="0"/>
          <w:marBottom w:val="0"/>
          <w:divBdr>
            <w:top w:val="none" w:sz="0" w:space="0" w:color="auto"/>
            <w:left w:val="none" w:sz="0" w:space="0" w:color="auto"/>
            <w:bottom w:val="none" w:sz="0" w:space="0" w:color="auto"/>
            <w:right w:val="none" w:sz="0" w:space="0" w:color="auto"/>
          </w:divBdr>
        </w:div>
        <w:div w:id="38626347">
          <w:marLeft w:val="480"/>
          <w:marRight w:val="0"/>
          <w:marTop w:val="0"/>
          <w:marBottom w:val="0"/>
          <w:divBdr>
            <w:top w:val="none" w:sz="0" w:space="0" w:color="auto"/>
            <w:left w:val="none" w:sz="0" w:space="0" w:color="auto"/>
            <w:bottom w:val="none" w:sz="0" w:space="0" w:color="auto"/>
            <w:right w:val="none" w:sz="0" w:space="0" w:color="auto"/>
          </w:divBdr>
        </w:div>
        <w:div w:id="54276851">
          <w:marLeft w:val="480"/>
          <w:marRight w:val="0"/>
          <w:marTop w:val="0"/>
          <w:marBottom w:val="0"/>
          <w:divBdr>
            <w:top w:val="none" w:sz="0" w:space="0" w:color="auto"/>
            <w:left w:val="none" w:sz="0" w:space="0" w:color="auto"/>
            <w:bottom w:val="none" w:sz="0" w:space="0" w:color="auto"/>
            <w:right w:val="none" w:sz="0" w:space="0" w:color="auto"/>
          </w:divBdr>
        </w:div>
        <w:div w:id="57366837">
          <w:marLeft w:val="480"/>
          <w:marRight w:val="0"/>
          <w:marTop w:val="0"/>
          <w:marBottom w:val="0"/>
          <w:divBdr>
            <w:top w:val="none" w:sz="0" w:space="0" w:color="auto"/>
            <w:left w:val="none" w:sz="0" w:space="0" w:color="auto"/>
            <w:bottom w:val="none" w:sz="0" w:space="0" w:color="auto"/>
            <w:right w:val="none" w:sz="0" w:space="0" w:color="auto"/>
          </w:divBdr>
        </w:div>
        <w:div w:id="60718745">
          <w:marLeft w:val="480"/>
          <w:marRight w:val="0"/>
          <w:marTop w:val="0"/>
          <w:marBottom w:val="0"/>
          <w:divBdr>
            <w:top w:val="none" w:sz="0" w:space="0" w:color="auto"/>
            <w:left w:val="none" w:sz="0" w:space="0" w:color="auto"/>
            <w:bottom w:val="none" w:sz="0" w:space="0" w:color="auto"/>
            <w:right w:val="none" w:sz="0" w:space="0" w:color="auto"/>
          </w:divBdr>
        </w:div>
        <w:div w:id="65303113">
          <w:marLeft w:val="480"/>
          <w:marRight w:val="0"/>
          <w:marTop w:val="0"/>
          <w:marBottom w:val="0"/>
          <w:divBdr>
            <w:top w:val="none" w:sz="0" w:space="0" w:color="auto"/>
            <w:left w:val="none" w:sz="0" w:space="0" w:color="auto"/>
            <w:bottom w:val="none" w:sz="0" w:space="0" w:color="auto"/>
            <w:right w:val="none" w:sz="0" w:space="0" w:color="auto"/>
          </w:divBdr>
        </w:div>
        <w:div w:id="71582128">
          <w:marLeft w:val="480"/>
          <w:marRight w:val="0"/>
          <w:marTop w:val="0"/>
          <w:marBottom w:val="0"/>
          <w:divBdr>
            <w:top w:val="none" w:sz="0" w:space="0" w:color="auto"/>
            <w:left w:val="none" w:sz="0" w:space="0" w:color="auto"/>
            <w:bottom w:val="none" w:sz="0" w:space="0" w:color="auto"/>
            <w:right w:val="none" w:sz="0" w:space="0" w:color="auto"/>
          </w:divBdr>
        </w:div>
        <w:div w:id="72508125">
          <w:marLeft w:val="480"/>
          <w:marRight w:val="0"/>
          <w:marTop w:val="0"/>
          <w:marBottom w:val="0"/>
          <w:divBdr>
            <w:top w:val="none" w:sz="0" w:space="0" w:color="auto"/>
            <w:left w:val="none" w:sz="0" w:space="0" w:color="auto"/>
            <w:bottom w:val="none" w:sz="0" w:space="0" w:color="auto"/>
            <w:right w:val="none" w:sz="0" w:space="0" w:color="auto"/>
          </w:divBdr>
        </w:div>
        <w:div w:id="80954609">
          <w:marLeft w:val="480"/>
          <w:marRight w:val="0"/>
          <w:marTop w:val="0"/>
          <w:marBottom w:val="0"/>
          <w:divBdr>
            <w:top w:val="none" w:sz="0" w:space="0" w:color="auto"/>
            <w:left w:val="none" w:sz="0" w:space="0" w:color="auto"/>
            <w:bottom w:val="none" w:sz="0" w:space="0" w:color="auto"/>
            <w:right w:val="none" w:sz="0" w:space="0" w:color="auto"/>
          </w:divBdr>
        </w:div>
        <w:div w:id="92895639">
          <w:marLeft w:val="480"/>
          <w:marRight w:val="0"/>
          <w:marTop w:val="0"/>
          <w:marBottom w:val="0"/>
          <w:divBdr>
            <w:top w:val="none" w:sz="0" w:space="0" w:color="auto"/>
            <w:left w:val="none" w:sz="0" w:space="0" w:color="auto"/>
            <w:bottom w:val="none" w:sz="0" w:space="0" w:color="auto"/>
            <w:right w:val="none" w:sz="0" w:space="0" w:color="auto"/>
          </w:divBdr>
        </w:div>
        <w:div w:id="111704409">
          <w:marLeft w:val="480"/>
          <w:marRight w:val="0"/>
          <w:marTop w:val="0"/>
          <w:marBottom w:val="0"/>
          <w:divBdr>
            <w:top w:val="none" w:sz="0" w:space="0" w:color="auto"/>
            <w:left w:val="none" w:sz="0" w:space="0" w:color="auto"/>
            <w:bottom w:val="none" w:sz="0" w:space="0" w:color="auto"/>
            <w:right w:val="none" w:sz="0" w:space="0" w:color="auto"/>
          </w:divBdr>
        </w:div>
        <w:div w:id="113212715">
          <w:marLeft w:val="480"/>
          <w:marRight w:val="0"/>
          <w:marTop w:val="0"/>
          <w:marBottom w:val="0"/>
          <w:divBdr>
            <w:top w:val="none" w:sz="0" w:space="0" w:color="auto"/>
            <w:left w:val="none" w:sz="0" w:space="0" w:color="auto"/>
            <w:bottom w:val="none" w:sz="0" w:space="0" w:color="auto"/>
            <w:right w:val="none" w:sz="0" w:space="0" w:color="auto"/>
          </w:divBdr>
        </w:div>
        <w:div w:id="118649648">
          <w:marLeft w:val="480"/>
          <w:marRight w:val="0"/>
          <w:marTop w:val="0"/>
          <w:marBottom w:val="0"/>
          <w:divBdr>
            <w:top w:val="none" w:sz="0" w:space="0" w:color="auto"/>
            <w:left w:val="none" w:sz="0" w:space="0" w:color="auto"/>
            <w:bottom w:val="none" w:sz="0" w:space="0" w:color="auto"/>
            <w:right w:val="none" w:sz="0" w:space="0" w:color="auto"/>
          </w:divBdr>
        </w:div>
        <w:div w:id="132018468">
          <w:marLeft w:val="480"/>
          <w:marRight w:val="0"/>
          <w:marTop w:val="0"/>
          <w:marBottom w:val="0"/>
          <w:divBdr>
            <w:top w:val="none" w:sz="0" w:space="0" w:color="auto"/>
            <w:left w:val="none" w:sz="0" w:space="0" w:color="auto"/>
            <w:bottom w:val="none" w:sz="0" w:space="0" w:color="auto"/>
            <w:right w:val="none" w:sz="0" w:space="0" w:color="auto"/>
          </w:divBdr>
        </w:div>
        <w:div w:id="136801513">
          <w:marLeft w:val="480"/>
          <w:marRight w:val="0"/>
          <w:marTop w:val="0"/>
          <w:marBottom w:val="0"/>
          <w:divBdr>
            <w:top w:val="none" w:sz="0" w:space="0" w:color="auto"/>
            <w:left w:val="none" w:sz="0" w:space="0" w:color="auto"/>
            <w:bottom w:val="none" w:sz="0" w:space="0" w:color="auto"/>
            <w:right w:val="none" w:sz="0" w:space="0" w:color="auto"/>
          </w:divBdr>
        </w:div>
        <w:div w:id="137429311">
          <w:marLeft w:val="480"/>
          <w:marRight w:val="0"/>
          <w:marTop w:val="0"/>
          <w:marBottom w:val="0"/>
          <w:divBdr>
            <w:top w:val="none" w:sz="0" w:space="0" w:color="auto"/>
            <w:left w:val="none" w:sz="0" w:space="0" w:color="auto"/>
            <w:bottom w:val="none" w:sz="0" w:space="0" w:color="auto"/>
            <w:right w:val="none" w:sz="0" w:space="0" w:color="auto"/>
          </w:divBdr>
        </w:div>
        <w:div w:id="138424857">
          <w:marLeft w:val="480"/>
          <w:marRight w:val="0"/>
          <w:marTop w:val="0"/>
          <w:marBottom w:val="0"/>
          <w:divBdr>
            <w:top w:val="none" w:sz="0" w:space="0" w:color="auto"/>
            <w:left w:val="none" w:sz="0" w:space="0" w:color="auto"/>
            <w:bottom w:val="none" w:sz="0" w:space="0" w:color="auto"/>
            <w:right w:val="none" w:sz="0" w:space="0" w:color="auto"/>
          </w:divBdr>
        </w:div>
        <w:div w:id="150294131">
          <w:marLeft w:val="480"/>
          <w:marRight w:val="0"/>
          <w:marTop w:val="0"/>
          <w:marBottom w:val="0"/>
          <w:divBdr>
            <w:top w:val="none" w:sz="0" w:space="0" w:color="auto"/>
            <w:left w:val="none" w:sz="0" w:space="0" w:color="auto"/>
            <w:bottom w:val="none" w:sz="0" w:space="0" w:color="auto"/>
            <w:right w:val="none" w:sz="0" w:space="0" w:color="auto"/>
          </w:divBdr>
        </w:div>
        <w:div w:id="156649176">
          <w:marLeft w:val="480"/>
          <w:marRight w:val="0"/>
          <w:marTop w:val="0"/>
          <w:marBottom w:val="0"/>
          <w:divBdr>
            <w:top w:val="none" w:sz="0" w:space="0" w:color="auto"/>
            <w:left w:val="none" w:sz="0" w:space="0" w:color="auto"/>
            <w:bottom w:val="none" w:sz="0" w:space="0" w:color="auto"/>
            <w:right w:val="none" w:sz="0" w:space="0" w:color="auto"/>
          </w:divBdr>
        </w:div>
        <w:div w:id="157699307">
          <w:marLeft w:val="480"/>
          <w:marRight w:val="0"/>
          <w:marTop w:val="0"/>
          <w:marBottom w:val="0"/>
          <w:divBdr>
            <w:top w:val="none" w:sz="0" w:space="0" w:color="auto"/>
            <w:left w:val="none" w:sz="0" w:space="0" w:color="auto"/>
            <w:bottom w:val="none" w:sz="0" w:space="0" w:color="auto"/>
            <w:right w:val="none" w:sz="0" w:space="0" w:color="auto"/>
          </w:divBdr>
        </w:div>
        <w:div w:id="174736371">
          <w:marLeft w:val="480"/>
          <w:marRight w:val="0"/>
          <w:marTop w:val="0"/>
          <w:marBottom w:val="0"/>
          <w:divBdr>
            <w:top w:val="none" w:sz="0" w:space="0" w:color="auto"/>
            <w:left w:val="none" w:sz="0" w:space="0" w:color="auto"/>
            <w:bottom w:val="none" w:sz="0" w:space="0" w:color="auto"/>
            <w:right w:val="none" w:sz="0" w:space="0" w:color="auto"/>
          </w:divBdr>
        </w:div>
        <w:div w:id="177282698">
          <w:marLeft w:val="480"/>
          <w:marRight w:val="0"/>
          <w:marTop w:val="0"/>
          <w:marBottom w:val="0"/>
          <w:divBdr>
            <w:top w:val="none" w:sz="0" w:space="0" w:color="auto"/>
            <w:left w:val="none" w:sz="0" w:space="0" w:color="auto"/>
            <w:bottom w:val="none" w:sz="0" w:space="0" w:color="auto"/>
            <w:right w:val="none" w:sz="0" w:space="0" w:color="auto"/>
          </w:divBdr>
        </w:div>
        <w:div w:id="196043001">
          <w:marLeft w:val="480"/>
          <w:marRight w:val="0"/>
          <w:marTop w:val="0"/>
          <w:marBottom w:val="0"/>
          <w:divBdr>
            <w:top w:val="none" w:sz="0" w:space="0" w:color="auto"/>
            <w:left w:val="none" w:sz="0" w:space="0" w:color="auto"/>
            <w:bottom w:val="none" w:sz="0" w:space="0" w:color="auto"/>
            <w:right w:val="none" w:sz="0" w:space="0" w:color="auto"/>
          </w:divBdr>
        </w:div>
        <w:div w:id="196627458">
          <w:marLeft w:val="480"/>
          <w:marRight w:val="0"/>
          <w:marTop w:val="0"/>
          <w:marBottom w:val="0"/>
          <w:divBdr>
            <w:top w:val="none" w:sz="0" w:space="0" w:color="auto"/>
            <w:left w:val="none" w:sz="0" w:space="0" w:color="auto"/>
            <w:bottom w:val="none" w:sz="0" w:space="0" w:color="auto"/>
            <w:right w:val="none" w:sz="0" w:space="0" w:color="auto"/>
          </w:divBdr>
        </w:div>
        <w:div w:id="202211304">
          <w:marLeft w:val="480"/>
          <w:marRight w:val="0"/>
          <w:marTop w:val="0"/>
          <w:marBottom w:val="0"/>
          <w:divBdr>
            <w:top w:val="none" w:sz="0" w:space="0" w:color="auto"/>
            <w:left w:val="none" w:sz="0" w:space="0" w:color="auto"/>
            <w:bottom w:val="none" w:sz="0" w:space="0" w:color="auto"/>
            <w:right w:val="none" w:sz="0" w:space="0" w:color="auto"/>
          </w:divBdr>
        </w:div>
        <w:div w:id="203713799">
          <w:marLeft w:val="480"/>
          <w:marRight w:val="0"/>
          <w:marTop w:val="0"/>
          <w:marBottom w:val="0"/>
          <w:divBdr>
            <w:top w:val="none" w:sz="0" w:space="0" w:color="auto"/>
            <w:left w:val="none" w:sz="0" w:space="0" w:color="auto"/>
            <w:bottom w:val="none" w:sz="0" w:space="0" w:color="auto"/>
            <w:right w:val="none" w:sz="0" w:space="0" w:color="auto"/>
          </w:divBdr>
        </w:div>
        <w:div w:id="210309408">
          <w:marLeft w:val="480"/>
          <w:marRight w:val="0"/>
          <w:marTop w:val="0"/>
          <w:marBottom w:val="0"/>
          <w:divBdr>
            <w:top w:val="none" w:sz="0" w:space="0" w:color="auto"/>
            <w:left w:val="none" w:sz="0" w:space="0" w:color="auto"/>
            <w:bottom w:val="none" w:sz="0" w:space="0" w:color="auto"/>
            <w:right w:val="none" w:sz="0" w:space="0" w:color="auto"/>
          </w:divBdr>
        </w:div>
        <w:div w:id="221139411">
          <w:marLeft w:val="480"/>
          <w:marRight w:val="0"/>
          <w:marTop w:val="0"/>
          <w:marBottom w:val="0"/>
          <w:divBdr>
            <w:top w:val="none" w:sz="0" w:space="0" w:color="auto"/>
            <w:left w:val="none" w:sz="0" w:space="0" w:color="auto"/>
            <w:bottom w:val="none" w:sz="0" w:space="0" w:color="auto"/>
            <w:right w:val="none" w:sz="0" w:space="0" w:color="auto"/>
          </w:divBdr>
        </w:div>
        <w:div w:id="228152567">
          <w:marLeft w:val="480"/>
          <w:marRight w:val="0"/>
          <w:marTop w:val="0"/>
          <w:marBottom w:val="0"/>
          <w:divBdr>
            <w:top w:val="none" w:sz="0" w:space="0" w:color="auto"/>
            <w:left w:val="none" w:sz="0" w:space="0" w:color="auto"/>
            <w:bottom w:val="none" w:sz="0" w:space="0" w:color="auto"/>
            <w:right w:val="none" w:sz="0" w:space="0" w:color="auto"/>
          </w:divBdr>
        </w:div>
        <w:div w:id="239100126">
          <w:marLeft w:val="480"/>
          <w:marRight w:val="0"/>
          <w:marTop w:val="0"/>
          <w:marBottom w:val="0"/>
          <w:divBdr>
            <w:top w:val="none" w:sz="0" w:space="0" w:color="auto"/>
            <w:left w:val="none" w:sz="0" w:space="0" w:color="auto"/>
            <w:bottom w:val="none" w:sz="0" w:space="0" w:color="auto"/>
            <w:right w:val="none" w:sz="0" w:space="0" w:color="auto"/>
          </w:divBdr>
        </w:div>
        <w:div w:id="243956157">
          <w:marLeft w:val="480"/>
          <w:marRight w:val="0"/>
          <w:marTop w:val="0"/>
          <w:marBottom w:val="0"/>
          <w:divBdr>
            <w:top w:val="none" w:sz="0" w:space="0" w:color="auto"/>
            <w:left w:val="none" w:sz="0" w:space="0" w:color="auto"/>
            <w:bottom w:val="none" w:sz="0" w:space="0" w:color="auto"/>
            <w:right w:val="none" w:sz="0" w:space="0" w:color="auto"/>
          </w:divBdr>
        </w:div>
        <w:div w:id="255479926">
          <w:marLeft w:val="480"/>
          <w:marRight w:val="0"/>
          <w:marTop w:val="0"/>
          <w:marBottom w:val="0"/>
          <w:divBdr>
            <w:top w:val="none" w:sz="0" w:space="0" w:color="auto"/>
            <w:left w:val="none" w:sz="0" w:space="0" w:color="auto"/>
            <w:bottom w:val="none" w:sz="0" w:space="0" w:color="auto"/>
            <w:right w:val="none" w:sz="0" w:space="0" w:color="auto"/>
          </w:divBdr>
        </w:div>
        <w:div w:id="279996460">
          <w:marLeft w:val="480"/>
          <w:marRight w:val="0"/>
          <w:marTop w:val="0"/>
          <w:marBottom w:val="0"/>
          <w:divBdr>
            <w:top w:val="none" w:sz="0" w:space="0" w:color="auto"/>
            <w:left w:val="none" w:sz="0" w:space="0" w:color="auto"/>
            <w:bottom w:val="none" w:sz="0" w:space="0" w:color="auto"/>
            <w:right w:val="none" w:sz="0" w:space="0" w:color="auto"/>
          </w:divBdr>
        </w:div>
        <w:div w:id="303314511">
          <w:marLeft w:val="480"/>
          <w:marRight w:val="0"/>
          <w:marTop w:val="0"/>
          <w:marBottom w:val="0"/>
          <w:divBdr>
            <w:top w:val="none" w:sz="0" w:space="0" w:color="auto"/>
            <w:left w:val="none" w:sz="0" w:space="0" w:color="auto"/>
            <w:bottom w:val="none" w:sz="0" w:space="0" w:color="auto"/>
            <w:right w:val="none" w:sz="0" w:space="0" w:color="auto"/>
          </w:divBdr>
        </w:div>
        <w:div w:id="303631033">
          <w:marLeft w:val="480"/>
          <w:marRight w:val="0"/>
          <w:marTop w:val="0"/>
          <w:marBottom w:val="0"/>
          <w:divBdr>
            <w:top w:val="none" w:sz="0" w:space="0" w:color="auto"/>
            <w:left w:val="none" w:sz="0" w:space="0" w:color="auto"/>
            <w:bottom w:val="none" w:sz="0" w:space="0" w:color="auto"/>
            <w:right w:val="none" w:sz="0" w:space="0" w:color="auto"/>
          </w:divBdr>
        </w:div>
        <w:div w:id="307634603">
          <w:marLeft w:val="480"/>
          <w:marRight w:val="0"/>
          <w:marTop w:val="0"/>
          <w:marBottom w:val="0"/>
          <w:divBdr>
            <w:top w:val="none" w:sz="0" w:space="0" w:color="auto"/>
            <w:left w:val="none" w:sz="0" w:space="0" w:color="auto"/>
            <w:bottom w:val="none" w:sz="0" w:space="0" w:color="auto"/>
            <w:right w:val="none" w:sz="0" w:space="0" w:color="auto"/>
          </w:divBdr>
        </w:div>
        <w:div w:id="308285007">
          <w:marLeft w:val="480"/>
          <w:marRight w:val="0"/>
          <w:marTop w:val="0"/>
          <w:marBottom w:val="0"/>
          <w:divBdr>
            <w:top w:val="none" w:sz="0" w:space="0" w:color="auto"/>
            <w:left w:val="none" w:sz="0" w:space="0" w:color="auto"/>
            <w:bottom w:val="none" w:sz="0" w:space="0" w:color="auto"/>
            <w:right w:val="none" w:sz="0" w:space="0" w:color="auto"/>
          </w:divBdr>
        </w:div>
        <w:div w:id="308632533">
          <w:marLeft w:val="480"/>
          <w:marRight w:val="0"/>
          <w:marTop w:val="0"/>
          <w:marBottom w:val="0"/>
          <w:divBdr>
            <w:top w:val="none" w:sz="0" w:space="0" w:color="auto"/>
            <w:left w:val="none" w:sz="0" w:space="0" w:color="auto"/>
            <w:bottom w:val="none" w:sz="0" w:space="0" w:color="auto"/>
            <w:right w:val="none" w:sz="0" w:space="0" w:color="auto"/>
          </w:divBdr>
        </w:div>
        <w:div w:id="309678977">
          <w:marLeft w:val="480"/>
          <w:marRight w:val="0"/>
          <w:marTop w:val="0"/>
          <w:marBottom w:val="0"/>
          <w:divBdr>
            <w:top w:val="none" w:sz="0" w:space="0" w:color="auto"/>
            <w:left w:val="none" w:sz="0" w:space="0" w:color="auto"/>
            <w:bottom w:val="none" w:sz="0" w:space="0" w:color="auto"/>
            <w:right w:val="none" w:sz="0" w:space="0" w:color="auto"/>
          </w:divBdr>
        </w:div>
        <w:div w:id="321281496">
          <w:marLeft w:val="480"/>
          <w:marRight w:val="0"/>
          <w:marTop w:val="0"/>
          <w:marBottom w:val="0"/>
          <w:divBdr>
            <w:top w:val="none" w:sz="0" w:space="0" w:color="auto"/>
            <w:left w:val="none" w:sz="0" w:space="0" w:color="auto"/>
            <w:bottom w:val="none" w:sz="0" w:space="0" w:color="auto"/>
            <w:right w:val="none" w:sz="0" w:space="0" w:color="auto"/>
          </w:divBdr>
        </w:div>
        <w:div w:id="329797027">
          <w:marLeft w:val="480"/>
          <w:marRight w:val="0"/>
          <w:marTop w:val="0"/>
          <w:marBottom w:val="0"/>
          <w:divBdr>
            <w:top w:val="none" w:sz="0" w:space="0" w:color="auto"/>
            <w:left w:val="none" w:sz="0" w:space="0" w:color="auto"/>
            <w:bottom w:val="none" w:sz="0" w:space="0" w:color="auto"/>
            <w:right w:val="none" w:sz="0" w:space="0" w:color="auto"/>
          </w:divBdr>
        </w:div>
        <w:div w:id="341519353">
          <w:marLeft w:val="480"/>
          <w:marRight w:val="0"/>
          <w:marTop w:val="0"/>
          <w:marBottom w:val="0"/>
          <w:divBdr>
            <w:top w:val="none" w:sz="0" w:space="0" w:color="auto"/>
            <w:left w:val="none" w:sz="0" w:space="0" w:color="auto"/>
            <w:bottom w:val="none" w:sz="0" w:space="0" w:color="auto"/>
            <w:right w:val="none" w:sz="0" w:space="0" w:color="auto"/>
          </w:divBdr>
        </w:div>
        <w:div w:id="343482371">
          <w:marLeft w:val="480"/>
          <w:marRight w:val="0"/>
          <w:marTop w:val="0"/>
          <w:marBottom w:val="0"/>
          <w:divBdr>
            <w:top w:val="none" w:sz="0" w:space="0" w:color="auto"/>
            <w:left w:val="none" w:sz="0" w:space="0" w:color="auto"/>
            <w:bottom w:val="none" w:sz="0" w:space="0" w:color="auto"/>
            <w:right w:val="none" w:sz="0" w:space="0" w:color="auto"/>
          </w:divBdr>
        </w:div>
        <w:div w:id="347875017">
          <w:marLeft w:val="480"/>
          <w:marRight w:val="0"/>
          <w:marTop w:val="0"/>
          <w:marBottom w:val="0"/>
          <w:divBdr>
            <w:top w:val="none" w:sz="0" w:space="0" w:color="auto"/>
            <w:left w:val="none" w:sz="0" w:space="0" w:color="auto"/>
            <w:bottom w:val="none" w:sz="0" w:space="0" w:color="auto"/>
            <w:right w:val="none" w:sz="0" w:space="0" w:color="auto"/>
          </w:divBdr>
        </w:div>
        <w:div w:id="358243011">
          <w:marLeft w:val="480"/>
          <w:marRight w:val="0"/>
          <w:marTop w:val="0"/>
          <w:marBottom w:val="0"/>
          <w:divBdr>
            <w:top w:val="none" w:sz="0" w:space="0" w:color="auto"/>
            <w:left w:val="none" w:sz="0" w:space="0" w:color="auto"/>
            <w:bottom w:val="none" w:sz="0" w:space="0" w:color="auto"/>
            <w:right w:val="none" w:sz="0" w:space="0" w:color="auto"/>
          </w:divBdr>
        </w:div>
        <w:div w:id="364452320">
          <w:marLeft w:val="480"/>
          <w:marRight w:val="0"/>
          <w:marTop w:val="0"/>
          <w:marBottom w:val="0"/>
          <w:divBdr>
            <w:top w:val="none" w:sz="0" w:space="0" w:color="auto"/>
            <w:left w:val="none" w:sz="0" w:space="0" w:color="auto"/>
            <w:bottom w:val="none" w:sz="0" w:space="0" w:color="auto"/>
            <w:right w:val="none" w:sz="0" w:space="0" w:color="auto"/>
          </w:divBdr>
        </w:div>
        <w:div w:id="374932602">
          <w:marLeft w:val="480"/>
          <w:marRight w:val="0"/>
          <w:marTop w:val="0"/>
          <w:marBottom w:val="0"/>
          <w:divBdr>
            <w:top w:val="none" w:sz="0" w:space="0" w:color="auto"/>
            <w:left w:val="none" w:sz="0" w:space="0" w:color="auto"/>
            <w:bottom w:val="none" w:sz="0" w:space="0" w:color="auto"/>
            <w:right w:val="none" w:sz="0" w:space="0" w:color="auto"/>
          </w:divBdr>
        </w:div>
        <w:div w:id="377901284">
          <w:marLeft w:val="480"/>
          <w:marRight w:val="0"/>
          <w:marTop w:val="0"/>
          <w:marBottom w:val="0"/>
          <w:divBdr>
            <w:top w:val="none" w:sz="0" w:space="0" w:color="auto"/>
            <w:left w:val="none" w:sz="0" w:space="0" w:color="auto"/>
            <w:bottom w:val="none" w:sz="0" w:space="0" w:color="auto"/>
            <w:right w:val="none" w:sz="0" w:space="0" w:color="auto"/>
          </w:divBdr>
        </w:div>
        <w:div w:id="379205496">
          <w:marLeft w:val="480"/>
          <w:marRight w:val="0"/>
          <w:marTop w:val="0"/>
          <w:marBottom w:val="0"/>
          <w:divBdr>
            <w:top w:val="none" w:sz="0" w:space="0" w:color="auto"/>
            <w:left w:val="none" w:sz="0" w:space="0" w:color="auto"/>
            <w:bottom w:val="none" w:sz="0" w:space="0" w:color="auto"/>
            <w:right w:val="none" w:sz="0" w:space="0" w:color="auto"/>
          </w:divBdr>
        </w:div>
        <w:div w:id="395738758">
          <w:marLeft w:val="480"/>
          <w:marRight w:val="0"/>
          <w:marTop w:val="0"/>
          <w:marBottom w:val="0"/>
          <w:divBdr>
            <w:top w:val="none" w:sz="0" w:space="0" w:color="auto"/>
            <w:left w:val="none" w:sz="0" w:space="0" w:color="auto"/>
            <w:bottom w:val="none" w:sz="0" w:space="0" w:color="auto"/>
            <w:right w:val="none" w:sz="0" w:space="0" w:color="auto"/>
          </w:divBdr>
        </w:div>
        <w:div w:id="408623261">
          <w:marLeft w:val="480"/>
          <w:marRight w:val="0"/>
          <w:marTop w:val="0"/>
          <w:marBottom w:val="0"/>
          <w:divBdr>
            <w:top w:val="none" w:sz="0" w:space="0" w:color="auto"/>
            <w:left w:val="none" w:sz="0" w:space="0" w:color="auto"/>
            <w:bottom w:val="none" w:sz="0" w:space="0" w:color="auto"/>
            <w:right w:val="none" w:sz="0" w:space="0" w:color="auto"/>
          </w:divBdr>
        </w:div>
        <w:div w:id="410155005">
          <w:marLeft w:val="480"/>
          <w:marRight w:val="0"/>
          <w:marTop w:val="0"/>
          <w:marBottom w:val="0"/>
          <w:divBdr>
            <w:top w:val="none" w:sz="0" w:space="0" w:color="auto"/>
            <w:left w:val="none" w:sz="0" w:space="0" w:color="auto"/>
            <w:bottom w:val="none" w:sz="0" w:space="0" w:color="auto"/>
            <w:right w:val="none" w:sz="0" w:space="0" w:color="auto"/>
          </w:divBdr>
        </w:div>
        <w:div w:id="412434706">
          <w:marLeft w:val="480"/>
          <w:marRight w:val="0"/>
          <w:marTop w:val="0"/>
          <w:marBottom w:val="0"/>
          <w:divBdr>
            <w:top w:val="none" w:sz="0" w:space="0" w:color="auto"/>
            <w:left w:val="none" w:sz="0" w:space="0" w:color="auto"/>
            <w:bottom w:val="none" w:sz="0" w:space="0" w:color="auto"/>
            <w:right w:val="none" w:sz="0" w:space="0" w:color="auto"/>
          </w:divBdr>
        </w:div>
        <w:div w:id="421685269">
          <w:marLeft w:val="480"/>
          <w:marRight w:val="0"/>
          <w:marTop w:val="0"/>
          <w:marBottom w:val="0"/>
          <w:divBdr>
            <w:top w:val="none" w:sz="0" w:space="0" w:color="auto"/>
            <w:left w:val="none" w:sz="0" w:space="0" w:color="auto"/>
            <w:bottom w:val="none" w:sz="0" w:space="0" w:color="auto"/>
            <w:right w:val="none" w:sz="0" w:space="0" w:color="auto"/>
          </w:divBdr>
        </w:div>
        <w:div w:id="424032606">
          <w:marLeft w:val="480"/>
          <w:marRight w:val="0"/>
          <w:marTop w:val="0"/>
          <w:marBottom w:val="0"/>
          <w:divBdr>
            <w:top w:val="none" w:sz="0" w:space="0" w:color="auto"/>
            <w:left w:val="none" w:sz="0" w:space="0" w:color="auto"/>
            <w:bottom w:val="none" w:sz="0" w:space="0" w:color="auto"/>
            <w:right w:val="none" w:sz="0" w:space="0" w:color="auto"/>
          </w:divBdr>
        </w:div>
        <w:div w:id="428046733">
          <w:marLeft w:val="480"/>
          <w:marRight w:val="0"/>
          <w:marTop w:val="0"/>
          <w:marBottom w:val="0"/>
          <w:divBdr>
            <w:top w:val="none" w:sz="0" w:space="0" w:color="auto"/>
            <w:left w:val="none" w:sz="0" w:space="0" w:color="auto"/>
            <w:bottom w:val="none" w:sz="0" w:space="0" w:color="auto"/>
            <w:right w:val="none" w:sz="0" w:space="0" w:color="auto"/>
          </w:divBdr>
        </w:div>
        <w:div w:id="428622224">
          <w:marLeft w:val="480"/>
          <w:marRight w:val="0"/>
          <w:marTop w:val="0"/>
          <w:marBottom w:val="0"/>
          <w:divBdr>
            <w:top w:val="none" w:sz="0" w:space="0" w:color="auto"/>
            <w:left w:val="none" w:sz="0" w:space="0" w:color="auto"/>
            <w:bottom w:val="none" w:sz="0" w:space="0" w:color="auto"/>
            <w:right w:val="none" w:sz="0" w:space="0" w:color="auto"/>
          </w:divBdr>
        </w:div>
        <w:div w:id="430050007">
          <w:marLeft w:val="480"/>
          <w:marRight w:val="0"/>
          <w:marTop w:val="0"/>
          <w:marBottom w:val="0"/>
          <w:divBdr>
            <w:top w:val="none" w:sz="0" w:space="0" w:color="auto"/>
            <w:left w:val="none" w:sz="0" w:space="0" w:color="auto"/>
            <w:bottom w:val="none" w:sz="0" w:space="0" w:color="auto"/>
            <w:right w:val="none" w:sz="0" w:space="0" w:color="auto"/>
          </w:divBdr>
        </w:div>
        <w:div w:id="431979036">
          <w:marLeft w:val="480"/>
          <w:marRight w:val="0"/>
          <w:marTop w:val="0"/>
          <w:marBottom w:val="0"/>
          <w:divBdr>
            <w:top w:val="none" w:sz="0" w:space="0" w:color="auto"/>
            <w:left w:val="none" w:sz="0" w:space="0" w:color="auto"/>
            <w:bottom w:val="none" w:sz="0" w:space="0" w:color="auto"/>
            <w:right w:val="none" w:sz="0" w:space="0" w:color="auto"/>
          </w:divBdr>
        </w:div>
        <w:div w:id="433592574">
          <w:marLeft w:val="480"/>
          <w:marRight w:val="0"/>
          <w:marTop w:val="0"/>
          <w:marBottom w:val="0"/>
          <w:divBdr>
            <w:top w:val="none" w:sz="0" w:space="0" w:color="auto"/>
            <w:left w:val="none" w:sz="0" w:space="0" w:color="auto"/>
            <w:bottom w:val="none" w:sz="0" w:space="0" w:color="auto"/>
            <w:right w:val="none" w:sz="0" w:space="0" w:color="auto"/>
          </w:divBdr>
        </w:div>
        <w:div w:id="454449295">
          <w:marLeft w:val="480"/>
          <w:marRight w:val="0"/>
          <w:marTop w:val="0"/>
          <w:marBottom w:val="0"/>
          <w:divBdr>
            <w:top w:val="none" w:sz="0" w:space="0" w:color="auto"/>
            <w:left w:val="none" w:sz="0" w:space="0" w:color="auto"/>
            <w:bottom w:val="none" w:sz="0" w:space="0" w:color="auto"/>
            <w:right w:val="none" w:sz="0" w:space="0" w:color="auto"/>
          </w:divBdr>
        </w:div>
        <w:div w:id="458690110">
          <w:marLeft w:val="480"/>
          <w:marRight w:val="0"/>
          <w:marTop w:val="0"/>
          <w:marBottom w:val="0"/>
          <w:divBdr>
            <w:top w:val="none" w:sz="0" w:space="0" w:color="auto"/>
            <w:left w:val="none" w:sz="0" w:space="0" w:color="auto"/>
            <w:bottom w:val="none" w:sz="0" w:space="0" w:color="auto"/>
            <w:right w:val="none" w:sz="0" w:space="0" w:color="auto"/>
          </w:divBdr>
        </w:div>
        <w:div w:id="459034464">
          <w:marLeft w:val="480"/>
          <w:marRight w:val="0"/>
          <w:marTop w:val="0"/>
          <w:marBottom w:val="0"/>
          <w:divBdr>
            <w:top w:val="none" w:sz="0" w:space="0" w:color="auto"/>
            <w:left w:val="none" w:sz="0" w:space="0" w:color="auto"/>
            <w:bottom w:val="none" w:sz="0" w:space="0" w:color="auto"/>
            <w:right w:val="none" w:sz="0" w:space="0" w:color="auto"/>
          </w:divBdr>
        </w:div>
        <w:div w:id="459880918">
          <w:marLeft w:val="480"/>
          <w:marRight w:val="0"/>
          <w:marTop w:val="0"/>
          <w:marBottom w:val="0"/>
          <w:divBdr>
            <w:top w:val="none" w:sz="0" w:space="0" w:color="auto"/>
            <w:left w:val="none" w:sz="0" w:space="0" w:color="auto"/>
            <w:bottom w:val="none" w:sz="0" w:space="0" w:color="auto"/>
            <w:right w:val="none" w:sz="0" w:space="0" w:color="auto"/>
          </w:divBdr>
        </w:div>
        <w:div w:id="470177697">
          <w:marLeft w:val="480"/>
          <w:marRight w:val="0"/>
          <w:marTop w:val="0"/>
          <w:marBottom w:val="0"/>
          <w:divBdr>
            <w:top w:val="none" w:sz="0" w:space="0" w:color="auto"/>
            <w:left w:val="none" w:sz="0" w:space="0" w:color="auto"/>
            <w:bottom w:val="none" w:sz="0" w:space="0" w:color="auto"/>
            <w:right w:val="none" w:sz="0" w:space="0" w:color="auto"/>
          </w:divBdr>
        </w:div>
        <w:div w:id="485053356">
          <w:marLeft w:val="480"/>
          <w:marRight w:val="0"/>
          <w:marTop w:val="0"/>
          <w:marBottom w:val="0"/>
          <w:divBdr>
            <w:top w:val="none" w:sz="0" w:space="0" w:color="auto"/>
            <w:left w:val="none" w:sz="0" w:space="0" w:color="auto"/>
            <w:bottom w:val="none" w:sz="0" w:space="0" w:color="auto"/>
            <w:right w:val="none" w:sz="0" w:space="0" w:color="auto"/>
          </w:divBdr>
        </w:div>
        <w:div w:id="486214713">
          <w:marLeft w:val="480"/>
          <w:marRight w:val="0"/>
          <w:marTop w:val="0"/>
          <w:marBottom w:val="0"/>
          <w:divBdr>
            <w:top w:val="none" w:sz="0" w:space="0" w:color="auto"/>
            <w:left w:val="none" w:sz="0" w:space="0" w:color="auto"/>
            <w:bottom w:val="none" w:sz="0" w:space="0" w:color="auto"/>
            <w:right w:val="none" w:sz="0" w:space="0" w:color="auto"/>
          </w:divBdr>
        </w:div>
        <w:div w:id="497843985">
          <w:marLeft w:val="480"/>
          <w:marRight w:val="0"/>
          <w:marTop w:val="0"/>
          <w:marBottom w:val="0"/>
          <w:divBdr>
            <w:top w:val="none" w:sz="0" w:space="0" w:color="auto"/>
            <w:left w:val="none" w:sz="0" w:space="0" w:color="auto"/>
            <w:bottom w:val="none" w:sz="0" w:space="0" w:color="auto"/>
            <w:right w:val="none" w:sz="0" w:space="0" w:color="auto"/>
          </w:divBdr>
        </w:div>
        <w:div w:id="497885251">
          <w:marLeft w:val="480"/>
          <w:marRight w:val="0"/>
          <w:marTop w:val="0"/>
          <w:marBottom w:val="0"/>
          <w:divBdr>
            <w:top w:val="none" w:sz="0" w:space="0" w:color="auto"/>
            <w:left w:val="none" w:sz="0" w:space="0" w:color="auto"/>
            <w:bottom w:val="none" w:sz="0" w:space="0" w:color="auto"/>
            <w:right w:val="none" w:sz="0" w:space="0" w:color="auto"/>
          </w:divBdr>
        </w:div>
        <w:div w:id="500121985">
          <w:marLeft w:val="480"/>
          <w:marRight w:val="0"/>
          <w:marTop w:val="0"/>
          <w:marBottom w:val="0"/>
          <w:divBdr>
            <w:top w:val="none" w:sz="0" w:space="0" w:color="auto"/>
            <w:left w:val="none" w:sz="0" w:space="0" w:color="auto"/>
            <w:bottom w:val="none" w:sz="0" w:space="0" w:color="auto"/>
            <w:right w:val="none" w:sz="0" w:space="0" w:color="auto"/>
          </w:divBdr>
        </w:div>
        <w:div w:id="500510453">
          <w:marLeft w:val="480"/>
          <w:marRight w:val="0"/>
          <w:marTop w:val="0"/>
          <w:marBottom w:val="0"/>
          <w:divBdr>
            <w:top w:val="none" w:sz="0" w:space="0" w:color="auto"/>
            <w:left w:val="none" w:sz="0" w:space="0" w:color="auto"/>
            <w:bottom w:val="none" w:sz="0" w:space="0" w:color="auto"/>
            <w:right w:val="none" w:sz="0" w:space="0" w:color="auto"/>
          </w:divBdr>
        </w:div>
        <w:div w:id="501356844">
          <w:marLeft w:val="480"/>
          <w:marRight w:val="0"/>
          <w:marTop w:val="0"/>
          <w:marBottom w:val="0"/>
          <w:divBdr>
            <w:top w:val="none" w:sz="0" w:space="0" w:color="auto"/>
            <w:left w:val="none" w:sz="0" w:space="0" w:color="auto"/>
            <w:bottom w:val="none" w:sz="0" w:space="0" w:color="auto"/>
            <w:right w:val="none" w:sz="0" w:space="0" w:color="auto"/>
          </w:divBdr>
        </w:div>
        <w:div w:id="503545683">
          <w:marLeft w:val="480"/>
          <w:marRight w:val="0"/>
          <w:marTop w:val="0"/>
          <w:marBottom w:val="0"/>
          <w:divBdr>
            <w:top w:val="none" w:sz="0" w:space="0" w:color="auto"/>
            <w:left w:val="none" w:sz="0" w:space="0" w:color="auto"/>
            <w:bottom w:val="none" w:sz="0" w:space="0" w:color="auto"/>
            <w:right w:val="none" w:sz="0" w:space="0" w:color="auto"/>
          </w:divBdr>
        </w:div>
        <w:div w:id="504789932">
          <w:marLeft w:val="480"/>
          <w:marRight w:val="0"/>
          <w:marTop w:val="0"/>
          <w:marBottom w:val="0"/>
          <w:divBdr>
            <w:top w:val="none" w:sz="0" w:space="0" w:color="auto"/>
            <w:left w:val="none" w:sz="0" w:space="0" w:color="auto"/>
            <w:bottom w:val="none" w:sz="0" w:space="0" w:color="auto"/>
            <w:right w:val="none" w:sz="0" w:space="0" w:color="auto"/>
          </w:divBdr>
        </w:div>
        <w:div w:id="516121920">
          <w:marLeft w:val="480"/>
          <w:marRight w:val="0"/>
          <w:marTop w:val="0"/>
          <w:marBottom w:val="0"/>
          <w:divBdr>
            <w:top w:val="none" w:sz="0" w:space="0" w:color="auto"/>
            <w:left w:val="none" w:sz="0" w:space="0" w:color="auto"/>
            <w:bottom w:val="none" w:sz="0" w:space="0" w:color="auto"/>
            <w:right w:val="none" w:sz="0" w:space="0" w:color="auto"/>
          </w:divBdr>
        </w:div>
        <w:div w:id="520243507">
          <w:marLeft w:val="480"/>
          <w:marRight w:val="0"/>
          <w:marTop w:val="0"/>
          <w:marBottom w:val="0"/>
          <w:divBdr>
            <w:top w:val="none" w:sz="0" w:space="0" w:color="auto"/>
            <w:left w:val="none" w:sz="0" w:space="0" w:color="auto"/>
            <w:bottom w:val="none" w:sz="0" w:space="0" w:color="auto"/>
            <w:right w:val="none" w:sz="0" w:space="0" w:color="auto"/>
          </w:divBdr>
        </w:div>
        <w:div w:id="520363553">
          <w:marLeft w:val="480"/>
          <w:marRight w:val="0"/>
          <w:marTop w:val="0"/>
          <w:marBottom w:val="0"/>
          <w:divBdr>
            <w:top w:val="none" w:sz="0" w:space="0" w:color="auto"/>
            <w:left w:val="none" w:sz="0" w:space="0" w:color="auto"/>
            <w:bottom w:val="none" w:sz="0" w:space="0" w:color="auto"/>
            <w:right w:val="none" w:sz="0" w:space="0" w:color="auto"/>
          </w:divBdr>
        </w:div>
        <w:div w:id="544829840">
          <w:marLeft w:val="480"/>
          <w:marRight w:val="0"/>
          <w:marTop w:val="0"/>
          <w:marBottom w:val="0"/>
          <w:divBdr>
            <w:top w:val="none" w:sz="0" w:space="0" w:color="auto"/>
            <w:left w:val="none" w:sz="0" w:space="0" w:color="auto"/>
            <w:bottom w:val="none" w:sz="0" w:space="0" w:color="auto"/>
            <w:right w:val="none" w:sz="0" w:space="0" w:color="auto"/>
          </w:divBdr>
        </w:div>
        <w:div w:id="558639347">
          <w:marLeft w:val="480"/>
          <w:marRight w:val="0"/>
          <w:marTop w:val="0"/>
          <w:marBottom w:val="0"/>
          <w:divBdr>
            <w:top w:val="none" w:sz="0" w:space="0" w:color="auto"/>
            <w:left w:val="none" w:sz="0" w:space="0" w:color="auto"/>
            <w:bottom w:val="none" w:sz="0" w:space="0" w:color="auto"/>
            <w:right w:val="none" w:sz="0" w:space="0" w:color="auto"/>
          </w:divBdr>
        </w:div>
        <w:div w:id="564799301">
          <w:marLeft w:val="480"/>
          <w:marRight w:val="0"/>
          <w:marTop w:val="0"/>
          <w:marBottom w:val="0"/>
          <w:divBdr>
            <w:top w:val="none" w:sz="0" w:space="0" w:color="auto"/>
            <w:left w:val="none" w:sz="0" w:space="0" w:color="auto"/>
            <w:bottom w:val="none" w:sz="0" w:space="0" w:color="auto"/>
            <w:right w:val="none" w:sz="0" w:space="0" w:color="auto"/>
          </w:divBdr>
        </w:div>
        <w:div w:id="565148043">
          <w:marLeft w:val="480"/>
          <w:marRight w:val="0"/>
          <w:marTop w:val="0"/>
          <w:marBottom w:val="0"/>
          <w:divBdr>
            <w:top w:val="none" w:sz="0" w:space="0" w:color="auto"/>
            <w:left w:val="none" w:sz="0" w:space="0" w:color="auto"/>
            <w:bottom w:val="none" w:sz="0" w:space="0" w:color="auto"/>
            <w:right w:val="none" w:sz="0" w:space="0" w:color="auto"/>
          </w:divBdr>
        </w:div>
        <w:div w:id="569846459">
          <w:marLeft w:val="480"/>
          <w:marRight w:val="0"/>
          <w:marTop w:val="0"/>
          <w:marBottom w:val="0"/>
          <w:divBdr>
            <w:top w:val="none" w:sz="0" w:space="0" w:color="auto"/>
            <w:left w:val="none" w:sz="0" w:space="0" w:color="auto"/>
            <w:bottom w:val="none" w:sz="0" w:space="0" w:color="auto"/>
            <w:right w:val="none" w:sz="0" w:space="0" w:color="auto"/>
          </w:divBdr>
        </w:div>
        <w:div w:id="570123475">
          <w:marLeft w:val="480"/>
          <w:marRight w:val="0"/>
          <w:marTop w:val="0"/>
          <w:marBottom w:val="0"/>
          <w:divBdr>
            <w:top w:val="none" w:sz="0" w:space="0" w:color="auto"/>
            <w:left w:val="none" w:sz="0" w:space="0" w:color="auto"/>
            <w:bottom w:val="none" w:sz="0" w:space="0" w:color="auto"/>
            <w:right w:val="none" w:sz="0" w:space="0" w:color="auto"/>
          </w:divBdr>
        </w:div>
        <w:div w:id="570894477">
          <w:marLeft w:val="480"/>
          <w:marRight w:val="0"/>
          <w:marTop w:val="0"/>
          <w:marBottom w:val="0"/>
          <w:divBdr>
            <w:top w:val="none" w:sz="0" w:space="0" w:color="auto"/>
            <w:left w:val="none" w:sz="0" w:space="0" w:color="auto"/>
            <w:bottom w:val="none" w:sz="0" w:space="0" w:color="auto"/>
            <w:right w:val="none" w:sz="0" w:space="0" w:color="auto"/>
          </w:divBdr>
        </w:div>
        <w:div w:id="577322374">
          <w:marLeft w:val="480"/>
          <w:marRight w:val="0"/>
          <w:marTop w:val="0"/>
          <w:marBottom w:val="0"/>
          <w:divBdr>
            <w:top w:val="none" w:sz="0" w:space="0" w:color="auto"/>
            <w:left w:val="none" w:sz="0" w:space="0" w:color="auto"/>
            <w:bottom w:val="none" w:sz="0" w:space="0" w:color="auto"/>
            <w:right w:val="none" w:sz="0" w:space="0" w:color="auto"/>
          </w:divBdr>
        </w:div>
        <w:div w:id="592861033">
          <w:marLeft w:val="480"/>
          <w:marRight w:val="0"/>
          <w:marTop w:val="0"/>
          <w:marBottom w:val="0"/>
          <w:divBdr>
            <w:top w:val="none" w:sz="0" w:space="0" w:color="auto"/>
            <w:left w:val="none" w:sz="0" w:space="0" w:color="auto"/>
            <w:bottom w:val="none" w:sz="0" w:space="0" w:color="auto"/>
            <w:right w:val="none" w:sz="0" w:space="0" w:color="auto"/>
          </w:divBdr>
        </w:div>
        <w:div w:id="598947277">
          <w:marLeft w:val="480"/>
          <w:marRight w:val="0"/>
          <w:marTop w:val="0"/>
          <w:marBottom w:val="0"/>
          <w:divBdr>
            <w:top w:val="none" w:sz="0" w:space="0" w:color="auto"/>
            <w:left w:val="none" w:sz="0" w:space="0" w:color="auto"/>
            <w:bottom w:val="none" w:sz="0" w:space="0" w:color="auto"/>
            <w:right w:val="none" w:sz="0" w:space="0" w:color="auto"/>
          </w:divBdr>
        </w:div>
        <w:div w:id="600065863">
          <w:marLeft w:val="480"/>
          <w:marRight w:val="0"/>
          <w:marTop w:val="0"/>
          <w:marBottom w:val="0"/>
          <w:divBdr>
            <w:top w:val="none" w:sz="0" w:space="0" w:color="auto"/>
            <w:left w:val="none" w:sz="0" w:space="0" w:color="auto"/>
            <w:bottom w:val="none" w:sz="0" w:space="0" w:color="auto"/>
            <w:right w:val="none" w:sz="0" w:space="0" w:color="auto"/>
          </w:divBdr>
        </w:div>
        <w:div w:id="601038673">
          <w:marLeft w:val="480"/>
          <w:marRight w:val="0"/>
          <w:marTop w:val="0"/>
          <w:marBottom w:val="0"/>
          <w:divBdr>
            <w:top w:val="none" w:sz="0" w:space="0" w:color="auto"/>
            <w:left w:val="none" w:sz="0" w:space="0" w:color="auto"/>
            <w:bottom w:val="none" w:sz="0" w:space="0" w:color="auto"/>
            <w:right w:val="none" w:sz="0" w:space="0" w:color="auto"/>
          </w:divBdr>
        </w:div>
        <w:div w:id="614097959">
          <w:marLeft w:val="480"/>
          <w:marRight w:val="0"/>
          <w:marTop w:val="0"/>
          <w:marBottom w:val="0"/>
          <w:divBdr>
            <w:top w:val="none" w:sz="0" w:space="0" w:color="auto"/>
            <w:left w:val="none" w:sz="0" w:space="0" w:color="auto"/>
            <w:bottom w:val="none" w:sz="0" w:space="0" w:color="auto"/>
            <w:right w:val="none" w:sz="0" w:space="0" w:color="auto"/>
          </w:divBdr>
        </w:div>
        <w:div w:id="616445248">
          <w:marLeft w:val="480"/>
          <w:marRight w:val="0"/>
          <w:marTop w:val="0"/>
          <w:marBottom w:val="0"/>
          <w:divBdr>
            <w:top w:val="none" w:sz="0" w:space="0" w:color="auto"/>
            <w:left w:val="none" w:sz="0" w:space="0" w:color="auto"/>
            <w:bottom w:val="none" w:sz="0" w:space="0" w:color="auto"/>
            <w:right w:val="none" w:sz="0" w:space="0" w:color="auto"/>
          </w:divBdr>
        </w:div>
        <w:div w:id="624653717">
          <w:marLeft w:val="480"/>
          <w:marRight w:val="0"/>
          <w:marTop w:val="0"/>
          <w:marBottom w:val="0"/>
          <w:divBdr>
            <w:top w:val="none" w:sz="0" w:space="0" w:color="auto"/>
            <w:left w:val="none" w:sz="0" w:space="0" w:color="auto"/>
            <w:bottom w:val="none" w:sz="0" w:space="0" w:color="auto"/>
            <w:right w:val="none" w:sz="0" w:space="0" w:color="auto"/>
          </w:divBdr>
        </w:div>
        <w:div w:id="638996651">
          <w:marLeft w:val="480"/>
          <w:marRight w:val="0"/>
          <w:marTop w:val="0"/>
          <w:marBottom w:val="0"/>
          <w:divBdr>
            <w:top w:val="none" w:sz="0" w:space="0" w:color="auto"/>
            <w:left w:val="none" w:sz="0" w:space="0" w:color="auto"/>
            <w:bottom w:val="none" w:sz="0" w:space="0" w:color="auto"/>
            <w:right w:val="none" w:sz="0" w:space="0" w:color="auto"/>
          </w:divBdr>
        </w:div>
        <w:div w:id="639728847">
          <w:marLeft w:val="480"/>
          <w:marRight w:val="0"/>
          <w:marTop w:val="0"/>
          <w:marBottom w:val="0"/>
          <w:divBdr>
            <w:top w:val="none" w:sz="0" w:space="0" w:color="auto"/>
            <w:left w:val="none" w:sz="0" w:space="0" w:color="auto"/>
            <w:bottom w:val="none" w:sz="0" w:space="0" w:color="auto"/>
            <w:right w:val="none" w:sz="0" w:space="0" w:color="auto"/>
          </w:divBdr>
        </w:div>
        <w:div w:id="644161212">
          <w:marLeft w:val="480"/>
          <w:marRight w:val="0"/>
          <w:marTop w:val="0"/>
          <w:marBottom w:val="0"/>
          <w:divBdr>
            <w:top w:val="none" w:sz="0" w:space="0" w:color="auto"/>
            <w:left w:val="none" w:sz="0" w:space="0" w:color="auto"/>
            <w:bottom w:val="none" w:sz="0" w:space="0" w:color="auto"/>
            <w:right w:val="none" w:sz="0" w:space="0" w:color="auto"/>
          </w:divBdr>
        </w:div>
        <w:div w:id="649213991">
          <w:marLeft w:val="480"/>
          <w:marRight w:val="0"/>
          <w:marTop w:val="0"/>
          <w:marBottom w:val="0"/>
          <w:divBdr>
            <w:top w:val="none" w:sz="0" w:space="0" w:color="auto"/>
            <w:left w:val="none" w:sz="0" w:space="0" w:color="auto"/>
            <w:bottom w:val="none" w:sz="0" w:space="0" w:color="auto"/>
            <w:right w:val="none" w:sz="0" w:space="0" w:color="auto"/>
          </w:divBdr>
        </w:div>
        <w:div w:id="660430506">
          <w:marLeft w:val="480"/>
          <w:marRight w:val="0"/>
          <w:marTop w:val="0"/>
          <w:marBottom w:val="0"/>
          <w:divBdr>
            <w:top w:val="none" w:sz="0" w:space="0" w:color="auto"/>
            <w:left w:val="none" w:sz="0" w:space="0" w:color="auto"/>
            <w:bottom w:val="none" w:sz="0" w:space="0" w:color="auto"/>
            <w:right w:val="none" w:sz="0" w:space="0" w:color="auto"/>
          </w:divBdr>
        </w:div>
        <w:div w:id="661734322">
          <w:marLeft w:val="480"/>
          <w:marRight w:val="0"/>
          <w:marTop w:val="0"/>
          <w:marBottom w:val="0"/>
          <w:divBdr>
            <w:top w:val="none" w:sz="0" w:space="0" w:color="auto"/>
            <w:left w:val="none" w:sz="0" w:space="0" w:color="auto"/>
            <w:bottom w:val="none" w:sz="0" w:space="0" w:color="auto"/>
            <w:right w:val="none" w:sz="0" w:space="0" w:color="auto"/>
          </w:divBdr>
        </w:div>
        <w:div w:id="662852301">
          <w:marLeft w:val="480"/>
          <w:marRight w:val="0"/>
          <w:marTop w:val="0"/>
          <w:marBottom w:val="0"/>
          <w:divBdr>
            <w:top w:val="none" w:sz="0" w:space="0" w:color="auto"/>
            <w:left w:val="none" w:sz="0" w:space="0" w:color="auto"/>
            <w:bottom w:val="none" w:sz="0" w:space="0" w:color="auto"/>
            <w:right w:val="none" w:sz="0" w:space="0" w:color="auto"/>
          </w:divBdr>
        </w:div>
        <w:div w:id="678119064">
          <w:marLeft w:val="480"/>
          <w:marRight w:val="0"/>
          <w:marTop w:val="0"/>
          <w:marBottom w:val="0"/>
          <w:divBdr>
            <w:top w:val="none" w:sz="0" w:space="0" w:color="auto"/>
            <w:left w:val="none" w:sz="0" w:space="0" w:color="auto"/>
            <w:bottom w:val="none" w:sz="0" w:space="0" w:color="auto"/>
            <w:right w:val="none" w:sz="0" w:space="0" w:color="auto"/>
          </w:divBdr>
        </w:div>
        <w:div w:id="679504807">
          <w:marLeft w:val="480"/>
          <w:marRight w:val="0"/>
          <w:marTop w:val="0"/>
          <w:marBottom w:val="0"/>
          <w:divBdr>
            <w:top w:val="none" w:sz="0" w:space="0" w:color="auto"/>
            <w:left w:val="none" w:sz="0" w:space="0" w:color="auto"/>
            <w:bottom w:val="none" w:sz="0" w:space="0" w:color="auto"/>
            <w:right w:val="none" w:sz="0" w:space="0" w:color="auto"/>
          </w:divBdr>
        </w:div>
        <w:div w:id="687831582">
          <w:marLeft w:val="480"/>
          <w:marRight w:val="0"/>
          <w:marTop w:val="0"/>
          <w:marBottom w:val="0"/>
          <w:divBdr>
            <w:top w:val="none" w:sz="0" w:space="0" w:color="auto"/>
            <w:left w:val="none" w:sz="0" w:space="0" w:color="auto"/>
            <w:bottom w:val="none" w:sz="0" w:space="0" w:color="auto"/>
            <w:right w:val="none" w:sz="0" w:space="0" w:color="auto"/>
          </w:divBdr>
        </w:div>
        <w:div w:id="691345033">
          <w:marLeft w:val="480"/>
          <w:marRight w:val="0"/>
          <w:marTop w:val="0"/>
          <w:marBottom w:val="0"/>
          <w:divBdr>
            <w:top w:val="none" w:sz="0" w:space="0" w:color="auto"/>
            <w:left w:val="none" w:sz="0" w:space="0" w:color="auto"/>
            <w:bottom w:val="none" w:sz="0" w:space="0" w:color="auto"/>
            <w:right w:val="none" w:sz="0" w:space="0" w:color="auto"/>
          </w:divBdr>
        </w:div>
        <w:div w:id="696779178">
          <w:marLeft w:val="480"/>
          <w:marRight w:val="0"/>
          <w:marTop w:val="0"/>
          <w:marBottom w:val="0"/>
          <w:divBdr>
            <w:top w:val="none" w:sz="0" w:space="0" w:color="auto"/>
            <w:left w:val="none" w:sz="0" w:space="0" w:color="auto"/>
            <w:bottom w:val="none" w:sz="0" w:space="0" w:color="auto"/>
            <w:right w:val="none" w:sz="0" w:space="0" w:color="auto"/>
          </w:divBdr>
        </w:div>
        <w:div w:id="701594766">
          <w:marLeft w:val="480"/>
          <w:marRight w:val="0"/>
          <w:marTop w:val="0"/>
          <w:marBottom w:val="0"/>
          <w:divBdr>
            <w:top w:val="none" w:sz="0" w:space="0" w:color="auto"/>
            <w:left w:val="none" w:sz="0" w:space="0" w:color="auto"/>
            <w:bottom w:val="none" w:sz="0" w:space="0" w:color="auto"/>
            <w:right w:val="none" w:sz="0" w:space="0" w:color="auto"/>
          </w:divBdr>
        </w:div>
        <w:div w:id="719940340">
          <w:marLeft w:val="480"/>
          <w:marRight w:val="0"/>
          <w:marTop w:val="0"/>
          <w:marBottom w:val="0"/>
          <w:divBdr>
            <w:top w:val="none" w:sz="0" w:space="0" w:color="auto"/>
            <w:left w:val="none" w:sz="0" w:space="0" w:color="auto"/>
            <w:bottom w:val="none" w:sz="0" w:space="0" w:color="auto"/>
            <w:right w:val="none" w:sz="0" w:space="0" w:color="auto"/>
          </w:divBdr>
        </w:div>
        <w:div w:id="722369431">
          <w:marLeft w:val="480"/>
          <w:marRight w:val="0"/>
          <w:marTop w:val="0"/>
          <w:marBottom w:val="0"/>
          <w:divBdr>
            <w:top w:val="none" w:sz="0" w:space="0" w:color="auto"/>
            <w:left w:val="none" w:sz="0" w:space="0" w:color="auto"/>
            <w:bottom w:val="none" w:sz="0" w:space="0" w:color="auto"/>
            <w:right w:val="none" w:sz="0" w:space="0" w:color="auto"/>
          </w:divBdr>
        </w:div>
        <w:div w:id="725446059">
          <w:marLeft w:val="480"/>
          <w:marRight w:val="0"/>
          <w:marTop w:val="0"/>
          <w:marBottom w:val="0"/>
          <w:divBdr>
            <w:top w:val="none" w:sz="0" w:space="0" w:color="auto"/>
            <w:left w:val="none" w:sz="0" w:space="0" w:color="auto"/>
            <w:bottom w:val="none" w:sz="0" w:space="0" w:color="auto"/>
            <w:right w:val="none" w:sz="0" w:space="0" w:color="auto"/>
          </w:divBdr>
        </w:div>
        <w:div w:id="728499169">
          <w:marLeft w:val="480"/>
          <w:marRight w:val="0"/>
          <w:marTop w:val="0"/>
          <w:marBottom w:val="0"/>
          <w:divBdr>
            <w:top w:val="none" w:sz="0" w:space="0" w:color="auto"/>
            <w:left w:val="none" w:sz="0" w:space="0" w:color="auto"/>
            <w:bottom w:val="none" w:sz="0" w:space="0" w:color="auto"/>
            <w:right w:val="none" w:sz="0" w:space="0" w:color="auto"/>
          </w:divBdr>
        </w:div>
        <w:div w:id="728920052">
          <w:marLeft w:val="480"/>
          <w:marRight w:val="0"/>
          <w:marTop w:val="0"/>
          <w:marBottom w:val="0"/>
          <w:divBdr>
            <w:top w:val="none" w:sz="0" w:space="0" w:color="auto"/>
            <w:left w:val="none" w:sz="0" w:space="0" w:color="auto"/>
            <w:bottom w:val="none" w:sz="0" w:space="0" w:color="auto"/>
            <w:right w:val="none" w:sz="0" w:space="0" w:color="auto"/>
          </w:divBdr>
        </w:div>
        <w:div w:id="731343109">
          <w:marLeft w:val="480"/>
          <w:marRight w:val="0"/>
          <w:marTop w:val="0"/>
          <w:marBottom w:val="0"/>
          <w:divBdr>
            <w:top w:val="none" w:sz="0" w:space="0" w:color="auto"/>
            <w:left w:val="none" w:sz="0" w:space="0" w:color="auto"/>
            <w:bottom w:val="none" w:sz="0" w:space="0" w:color="auto"/>
            <w:right w:val="none" w:sz="0" w:space="0" w:color="auto"/>
          </w:divBdr>
        </w:div>
        <w:div w:id="732199534">
          <w:marLeft w:val="480"/>
          <w:marRight w:val="0"/>
          <w:marTop w:val="0"/>
          <w:marBottom w:val="0"/>
          <w:divBdr>
            <w:top w:val="none" w:sz="0" w:space="0" w:color="auto"/>
            <w:left w:val="none" w:sz="0" w:space="0" w:color="auto"/>
            <w:bottom w:val="none" w:sz="0" w:space="0" w:color="auto"/>
            <w:right w:val="none" w:sz="0" w:space="0" w:color="auto"/>
          </w:divBdr>
        </w:div>
        <w:div w:id="738403289">
          <w:marLeft w:val="480"/>
          <w:marRight w:val="0"/>
          <w:marTop w:val="0"/>
          <w:marBottom w:val="0"/>
          <w:divBdr>
            <w:top w:val="none" w:sz="0" w:space="0" w:color="auto"/>
            <w:left w:val="none" w:sz="0" w:space="0" w:color="auto"/>
            <w:bottom w:val="none" w:sz="0" w:space="0" w:color="auto"/>
            <w:right w:val="none" w:sz="0" w:space="0" w:color="auto"/>
          </w:divBdr>
        </w:div>
        <w:div w:id="739181254">
          <w:marLeft w:val="480"/>
          <w:marRight w:val="0"/>
          <w:marTop w:val="0"/>
          <w:marBottom w:val="0"/>
          <w:divBdr>
            <w:top w:val="none" w:sz="0" w:space="0" w:color="auto"/>
            <w:left w:val="none" w:sz="0" w:space="0" w:color="auto"/>
            <w:bottom w:val="none" w:sz="0" w:space="0" w:color="auto"/>
            <w:right w:val="none" w:sz="0" w:space="0" w:color="auto"/>
          </w:divBdr>
        </w:div>
        <w:div w:id="740493317">
          <w:marLeft w:val="480"/>
          <w:marRight w:val="0"/>
          <w:marTop w:val="0"/>
          <w:marBottom w:val="0"/>
          <w:divBdr>
            <w:top w:val="none" w:sz="0" w:space="0" w:color="auto"/>
            <w:left w:val="none" w:sz="0" w:space="0" w:color="auto"/>
            <w:bottom w:val="none" w:sz="0" w:space="0" w:color="auto"/>
            <w:right w:val="none" w:sz="0" w:space="0" w:color="auto"/>
          </w:divBdr>
        </w:div>
        <w:div w:id="743600619">
          <w:marLeft w:val="480"/>
          <w:marRight w:val="0"/>
          <w:marTop w:val="0"/>
          <w:marBottom w:val="0"/>
          <w:divBdr>
            <w:top w:val="none" w:sz="0" w:space="0" w:color="auto"/>
            <w:left w:val="none" w:sz="0" w:space="0" w:color="auto"/>
            <w:bottom w:val="none" w:sz="0" w:space="0" w:color="auto"/>
            <w:right w:val="none" w:sz="0" w:space="0" w:color="auto"/>
          </w:divBdr>
        </w:div>
        <w:div w:id="774979639">
          <w:marLeft w:val="480"/>
          <w:marRight w:val="0"/>
          <w:marTop w:val="0"/>
          <w:marBottom w:val="0"/>
          <w:divBdr>
            <w:top w:val="none" w:sz="0" w:space="0" w:color="auto"/>
            <w:left w:val="none" w:sz="0" w:space="0" w:color="auto"/>
            <w:bottom w:val="none" w:sz="0" w:space="0" w:color="auto"/>
            <w:right w:val="none" w:sz="0" w:space="0" w:color="auto"/>
          </w:divBdr>
        </w:div>
        <w:div w:id="783232737">
          <w:marLeft w:val="480"/>
          <w:marRight w:val="0"/>
          <w:marTop w:val="0"/>
          <w:marBottom w:val="0"/>
          <w:divBdr>
            <w:top w:val="none" w:sz="0" w:space="0" w:color="auto"/>
            <w:left w:val="none" w:sz="0" w:space="0" w:color="auto"/>
            <w:bottom w:val="none" w:sz="0" w:space="0" w:color="auto"/>
            <w:right w:val="none" w:sz="0" w:space="0" w:color="auto"/>
          </w:divBdr>
        </w:div>
        <w:div w:id="794059544">
          <w:marLeft w:val="480"/>
          <w:marRight w:val="0"/>
          <w:marTop w:val="0"/>
          <w:marBottom w:val="0"/>
          <w:divBdr>
            <w:top w:val="none" w:sz="0" w:space="0" w:color="auto"/>
            <w:left w:val="none" w:sz="0" w:space="0" w:color="auto"/>
            <w:bottom w:val="none" w:sz="0" w:space="0" w:color="auto"/>
            <w:right w:val="none" w:sz="0" w:space="0" w:color="auto"/>
          </w:divBdr>
        </w:div>
        <w:div w:id="804812798">
          <w:marLeft w:val="480"/>
          <w:marRight w:val="0"/>
          <w:marTop w:val="0"/>
          <w:marBottom w:val="0"/>
          <w:divBdr>
            <w:top w:val="none" w:sz="0" w:space="0" w:color="auto"/>
            <w:left w:val="none" w:sz="0" w:space="0" w:color="auto"/>
            <w:bottom w:val="none" w:sz="0" w:space="0" w:color="auto"/>
            <w:right w:val="none" w:sz="0" w:space="0" w:color="auto"/>
          </w:divBdr>
        </w:div>
        <w:div w:id="807631508">
          <w:marLeft w:val="480"/>
          <w:marRight w:val="0"/>
          <w:marTop w:val="0"/>
          <w:marBottom w:val="0"/>
          <w:divBdr>
            <w:top w:val="none" w:sz="0" w:space="0" w:color="auto"/>
            <w:left w:val="none" w:sz="0" w:space="0" w:color="auto"/>
            <w:bottom w:val="none" w:sz="0" w:space="0" w:color="auto"/>
            <w:right w:val="none" w:sz="0" w:space="0" w:color="auto"/>
          </w:divBdr>
        </w:div>
        <w:div w:id="818770627">
          <w:marLeft w:val="480"/>
          <w:marRight w:val="0"/>
          <w:marTop w:val="0"/>
          <w:marBottom w:val="0"/>
          <w:divBdr>
            <w:top w:val="none" w:sz="0" w:space="0" w:color="auto"/>
            <w:left w:val="none" w:sz="0" w:space="0" w:color="auto"/>
            <w:bottom w:val="none" w:sz="0" w:space="0" w:color="auto"/>
            <w:right w:val="none" w:sz="0" w:space="0" w:color="auto"/>
          </w:divBdr>
        </w:div>
        <w:div w:id="825050116">
          <w:marLeft w:val="480"/>
          <w:marRight w:val="0"/>
          <w:marTop w:val="0"/>
          <w:marBottom w:val="0"/>
          <w:divBdr>
            <w:top w:val="none" w:sz="0" w:space="0" w:color="auto"/>
            <w:left w:val="none" w:sz="0" w:space="0" w:color="auto"/>
            <w:bottom w:val="none" w:sz="0" w:space="0" w:color="auto"/>
            <w:right w:val="none" w:sz="0" w:space="0" w:color="auto"/>
          </w:divBdr>
        </w:div>
        <w:div w:id="830408518">
          <w:marLeft w:val="480"/>
          <w:marRight w:val="0"/>
          <w:marTop w:val="0"/>
          <w:marBottom w:val="0"/>
          <w:divBdr>
            <w:top w:val="none" w:sz="0" w:space="0" w:color="auto"/>
            <w:left w:val="none" w:sz="0" w:space="0" w:color="auto"/>
            <w:bottom w:val="none" w:sz="0" w:space="0" w:color="auto"/>
            <w:right w:val="none" w:sz="0" w:space="0" w:color="auto"/>
          </w:divBdr>
        </w:div>
        <w:div w:id="838614202">
          <w:marLeft w:val="480"/>
          <w:marRight w:val="0"/>
          <w:marTop w:val="0"/>
          <w:marBottom w:val="0"/>
          <w:divBdr>
            <w:top w:val="none" w:sz="0" w:space="0" w:color="auto"/>
            <w:left w:val="none" w:sz="0" w:space="0" w:color="auto"/>
            <w:bottom w:val="none" w:sz="0" w:space="0" w:color="auto"/>
            <w:right w:val="none" w:sz="0" w:space="0" w:color="auto"/>
          </w:divBdr>
        </w:div>
        <w:div w:id="847672960">
          <w:marLeft w:val="480"/>
          <w:marRight w:val="0"/>
          <w:marTop w:val="0"/>
          <w:marBottom w:val="0"/>
          <w:divBdr>
            <w:top w:val="none" w:sz="0" w:space="0" w:color="auto"/>
            <w:left w:val="none" w:sz="0" w:space="0" w:color="auto"/>
            <w:bottom w:val="none" w:sz="0" w:space="0" w:color="auto"/>
            <w:right w:val="none" w:sz="0" w:space="0" w:color="auto"/>
          </w:divBdr>
        </w:div>
        <w:div w:id="856045320">
          <w:marLeft w:val="480"/>
          <w:marRight w:val="0"/>
          <w:marTop w:val="0"/>
          <w:marBottom w:val="0"/>
          <w:divBdr>
            <w:top w:val="none" w:sz="0" w:space="0" w:color="auto"/>
            <w:left w:val="none" w:sz="0" w:space="0" w:color="auto"/>
            <w:bottom w:val="none" w:sz="0" w:space="0" w:color="auto"/>
            <w:right w:val="none" w:sz="0" w:space="0" w:color="auto"/>
          </w:divBdr>
        </w:div>
        <w:div w:id="859585325">
          <w:marLeft w:val="480"/>
          <w:marRight w:val="0"/>
          <w:marTop w:val="0"/>
          <w:marBottom w:val="0"/>
          <w:divBdr>
            <w:top w:val="none" w:sz="0" w:space="0" w:color="auto"/>
            <w:left w:val="none" w:sz="0" w:space="0" w:color="auto"/>
            <w:bottom w:val="none" w:sz="0" w:space="0" w:color="auto"/>
            <w:right w:val="none" w:sz="0" w:space="0" w:color="auto"/>
          </w:divBdr>
        </w:div>
        <w:div w:id="865870027">
          <w:marLeft w:val="480"/>
          <w:marRight w:val="0"/>
          <w:marTop w:val="0"/>
          <w:marBottom w:val="0"/>
          <w:divBdr>
            <w:top w:val="none" w:sz="0" w:space="0" w:color="auto"/>
            <w:left w:val="none" w:sz="0" w:space="0" w:color="auto"/>
            <w:bottom w:val="none" w:sz="0" w:space="0" w:color="auto"/>
            <w:right w:val="none" w:sz="0" w:space="0" w:color="auto"/>
          </w:divBdr>
        </w:div>
        <w:div w:id="873495441">
          <w:marLeft w:val="480"/>
          <w:marRight w:val="0"/>
          <w:marTop w:val="0"/>
          <w:marBottom w:val="0"/>
          <w:divBdr>
            <w:top w:val="none" w:sz="0" w:space="0" w:color="auto"/>
            <w:left w:val="none" w:sz="0" w:space="0" w:color="auto"/>
            <w:bottom w:val="none" w:sz="0" w:space="0" w:color="auto"/>
            <w:right w:val="none" w:sz="0" w:space="0" w:color="auto"/>
          </w:divBdr>
        </w:div>
        <w:div w:id="877855668">
          <w:marLeft w:val="480"/>
          <w:marRight w:val="0"/>
          <w:marTop w:val="0"/>
          <w:marBottom w:val="0"/>
          <w:divBdr>
            <w:top w:val="none" w:sz="0" w:space="0" w:color="auto"/>
            <w:left w:val="none" w:sz="0" w:space="0" w:color="auto"/>
            <w:bottom w:val="none" w:sz="0" w:space="0" w:color="auto"/>
            <w:right w:val="none" w:sz="0" w:space="0" w:color="auto"/>
          </w:divBdr>
        </w:div>
        <w:div w:id="883784921">
          <w:marLeft w:val="480"/>
          <w:marRight w:val="0"/>
          <w:marTop w:val="0"/>
          <w:marBottom w:val="0"/>
          <w:divBdr>
            <w:top w:val="none" w:sz="0" w:space="0" w:color="auto"/>
            <w:left w:val="none" w:sz="0" w:space="0" w:color="auto"/>
            <w:bottom w:val="none" w:sz="0" w:space="0" w:color="auto"/>
            <w:right w:val="none" w:sz="0" w:space="0" w:color="auto"/>
          </w:divBdr>
        </w:div>
        <w:div w:id="889339021">
          <w:marLeft w:val="480"/>
          <w:marRight w:val="0"/>
          <w:marTop w:val="0"/>
          <w:marBottom w:val="0"/>
          <w:divBdr>
            <w:top w:val="none" w:sz="0" w:space="0" w:color="auto"/>
            <w:left w:val="none" w:sz="0" w:space="0" w:color="auto"/>
            <w:bottom w:val="none" w:sz="0" w:space="0" w:color="auto"/>
            <w:right w:val="none" w:sz="0" w:space="0" w:color="auto"/>
          </w:divBdr>
        </w:div>
        <w:div w:id="896891445">
          <w:marLeft w:val="480"/>
          <w:marRight w:val="0"/>
          <w:marTop w:val="0"/>
          <w:marBottom w:val="0"/>
          <w:divBdr>
            <w:top w:val="none" w:sz="0" w:space="0" w:color="auto"/>
            <w:left w:val="none" w:sz="0" w:space="0" w:color="auto"/>
            <w:bottom w:val="none" w:sz="0" w:space="0" w:color="auto"/>
            <w:right w:val="none" w:sz="0" w:space="0" w:color="auto"/>
          </w:divBdr>
        </w:div>
        <w:div w:id="903837978">
          <w:marLeft w:val="480"/>
          <w:marRight w:val="0"/>
          <w:marTop w:val="0"/>
          <w:marBottom w:val="0"/>
          <w:divBdr>
            <w:top w:val="none" w:sz="0" w:space="0" w:color="auto"/>
            <w:left w:val="none" w:sz="0" w:space="0" w:color="auto"/>
            <w:bottom w:val="none" w:sz="0" w:space="0" w:color="auto"/>
            <w:right w:val="none" w:sz="0" w:space="0" w:color="auto"/>
          </w:divBdr>
        </w:div>
        <w:div w:id="917713951">
          <w:marLeft w:val="480"/>
          <w:marRight w:val="0"/>
          <w:marTop w:val="0"/>
          <w:marBottom w:val="0"/>
          <w:divBdr>
            <w:top w:val="none" w:sz="0" w:space="0" w:color="auto"/>
            <w:left w:val="none" w:sz="0" w:space="0" w:color="auto"/>
            <w:bottom w:val="none" w:sz="0" w:space="0" w:color="auto"/>
            <w:right w:val="none" w:sz="0" w:space="0" w:color="auto"/>
          </w:divBdr>
        </w:div>
        <w:div w:id="918320685">
          <w:marLeft w:val="480"/>
          <w:marRight w:val="0"/>
          <w:marTop w:val="0"/>
          <w:marBottom w:val="0"/>
          <w:divBdr>
            <w:top w:val="none" w:sz="0" w:space="0" w:color="auto"/>
            <w:left w:val="none" w:sz="0" w:space="0" w:color="auto"/>
            <w:bottom w:val="none" w:sz="0" w:space="0" w:color="auto"/>
            <w:right w:val="none" w:sz="0" w:space="0" w:color="auto"/>
          </w:divBdr>
        </w:div>
        <w:div w:id="936399601">
          <w:marLeft w:val="480"/>
          <w:marRight w:val="0"/>
          <w:marTop w:val="0"/>
          <w:marBottom w:val="0"/>
          <w:divBdr>
            <w:top w:val="none" w:sz="0" w:space="0" w:color="auto"/>
            <w:left w:val="none" w:sz="0" w:space="0" w:color="auto"/>
            <w:bottom w:val="none" w:sz="0" w:space="0" w:color="auto"/>
            <w:right w:val="none" w:sz="0" w:space="0" w:color="auto"/>
          </w:divBdr>
        </w:div>
        <w:div w:id="939877958">
          <w:marLeft w:val="480"/>
          <w:marRight w:val="0"/>
          <w:marTop w:val="0"/>
          <w:marBottom w:val="0"/>
          <w:divBdr>
            <w:top w:val="none" w:sz="0" w:space="0" w:color="auto"/>
            <w:left w:val="none" w:sz="0" w:space="0" w:color="auto"/>
            <w:bottom w:val="none" w:sz="0" w:space="0" w:color="auto"/>
            <w:right w:val="none" w:sz="0" w:space="0" w:color="auto"/>
          </w:divBdr>
        </w:div>
        <w:div w:id="941959727">
          <w:marLeft w:val="480"/>
          <w:marRight w:val="0"/>
          <w:marTop w:val="0"/>
          <w:marBottom w:val="0"/>
          <w:divBdr>
            <w:top w:val="none" w:sz="0" w:space="0" w:color="auto"/>
            <w:left w:val="none" w:sz="0" w:space="0" w:color="auto"/>
            <w:bottom w:val="none" w:sz="0" w:space="0" w:color="auto"/>
            <w:right w:val="none" w:sz="0" w:space="0" w:color="auto"/>
          </w:divBdr>
        </w:div>
        <w:div w:id="950286264">
          <w:marLeft w:val="480"/>
          <w:marRight w:val="0"/>
          <w:marTop w:val="0"/>
          <w:marBottom w:val="0"/>
          <w:divBdr>
            <w:top w:val="none" w:sz="0" w:space="0" w:color="auto"/>
            <w:left w:val="none" w:sz="0" w:space="0" w:color="auto"/>
            <w:bottom w:val="none" w:sz="0" w:space="0" w:color="auto"/>
            <w:right w:val="none" w:sz="0" w:space="0" w:color="auto"/>
          </w:divBdr>
        </w:div>
        <w:div w:id="951668978">
          <w:marLeft w:val="480"/>
          <w:marRight w:val="0"/>
          <w:marTop w:val="0"/>
          <w:marBottom w:val="0"/>
          <w:divBdr>
            <w:top w:val="none" w:sz="0" w:space="0" w:color="auto"/>
            <w:left w:val="none" w:sz="0" w:space="0" w:color="auto"/>
            <w:bottom w:val="none" w:sz="0" w:space="0" w:color="auto"/>
            <w:right w:val="none" w:sz="0" w:space="0" w:color="auto"/>
          </w:divBdr>
        </w:div>
        <w:div w:id="980573129">
          <w:marLeft w:val="480"/>
          <w:marRight w:val="0"/>
          <w:marTop w:val="0"/>
          <w:marBottom w:val="0"/>
          <w:divBdr>
            <w:top w:val="none" w:sz="0" w:space="0" w:color="auto"/>
            <w:left w:val="none" w:sz="0" w:space="0" w:color="auto"/>
            <w:bottom w:val="none" w:sz="0" w:space="0" w:color="auto"/>
            <w:right w:val="none" w:sz="0" w:space="0" w:color="auto"/>
          </w:divBdr>
        </w:div>
        <w:div w:id="999380836">
          <w:marLeft w:val="480"/>
          <w:marRight w:val="0"/>
          <w:marTop w:val="0"/>
          <w:marBottom w:val="0"/>
          <w:divBdr>
            <w:top w:val="none" w:sz="0" w:space="0" w:color="auto"/>
            <w:left w:val="none" w:sz="0" w:space="0" w:color="auto"/>
            <w:bottom w:val="none" w:sz="0" w:space="0" w:color="auto"/>
            <w:right w:val="none" w:sz="0" w:space="0" w:color="auto"/>
          </w:divBdr>
        </w:div>
        <w:div w:id="1006204356">
          <w:marLeft w:val="480"/>
          <w:marRight w:val="0"/>
          <w:marTop w:val="0"/>
          <w:marBottom w:val="0"/>
          <w:divBdr>
            <w:top w:val="none" w:sz="0" w:space="0" w:color="auto"/>
            <w:left w:val="none" w:sz="0" w:space="0" w:color="auto"/>
            <w:bottom w:val="none" w:sz="0" w:space="0" w:color="auto"/>
            <w:right w:val="none" w:sz="0" w:space="0" w:color="auto"/>
          </w:divBdr>
        </w:div>
        <w:div w:id="1008866845">
          <w:marLeft w:val="480"/>
          <w:marRight w:val="0"/>
          <w:marTop w:val="0"/>
          <w:marBottom w:val="0"/>
          <w:divBdr>
            <w:top w:val="none" w:sz="0" w:space="0" w:color="auto"/>
            <w:left w:val="none" w:sz="0" w:space="0" w:color="auto"/>
            <w:bottom w:val="none" w:sz="0" w:space="0" w:color="auto"/>
            <w:right w:val="none" w:sz="0" w:space="0" w:color="auto"/>
          </w:divBdr>
        </w:div>
        <w:div w:id="1030954017">
          <w:marLeft w:val="480"/>
          <w:marRight w:val="0"/>
          <w:marTop w:val="0"/>
          <w:marBottom w:val="0"/>
          <w:divBdr>
            <w:top w:val="none" w:sz="0" w:space="0" w:color="auto"/>
            <w:left w:val="none" w:sz="0" w:space="0" w:color="auto"/>
            <w:bottom w:val="none" w:sz="0" w:space="0" w:color="auto"/>
            <w:right w:val="none" w:sz="0" w:space="0" w:color="auto"/>
          </w:divBdr>
        </w:div>
        <w:div w:id="1032924353">
          <w:marLeft w:val="480"/>
          <w:marRight w:val="0"/>
          <w:marTop w:val="0"/>
          <w:marBottom w:val="0"/>
          <w:divBdr>
            <w:top w:val="none" w:sz="0" w:space="0" w:color="auto"/>
            <w:left w:val="none" w:sz="0" w:space="0" w:color="auto"/>
            <w:bottom w:val="none" w:sz="0" w:space="0" w:color="auto"/>
            <w:right w:val="none" w:sz="0" w:space="0" w:color="auto"/>
          </w:divBdr>
        </w:div>
        <w:div w:id="1039663367">
          <w:marLeft w:val="480"/>
          <w:marRight w:val="0"/>
          <w:marTop w:val="0"/>
          <w:marBottom w:val="0"/>
          <w:divBdr>
            <w:top w:val="none" w:sz="0" w:space="0" w:color="auto"/>
            <w:left w:val="none" w:sz="0" w:space="0" w:color="auto"/>
            <w:bottom w:val="none" w:sz="0" w:space="0" w:color="auto"/>
            <w:right w:val="none" w:sz="0" w:space="0" w:color="auto"/>
          </w:divBdr>
        </w:div>
        <w:div w:id="1044133178">
          <w:marLeft w:val="480"/>
          <w:marRight w:val="0"/>
          <w:marTop w:val="0"/>
          <w:marBottom w:val="0"/>
          <w:divBdr>
            <w:top w:val="none" w:sz="0" w:space="0" w:color="auto"/>
            <w:left w:val="none" w:sz="0" w:space="0" w:color="auto"/>
            <w:bottom w:val="none" w:sz="0" w:space="0" w:color="auto"/>
            <w:right w:val="none" w:sz="0" w:space="0" w:color="auto"/>
          </w:divBdr>
        </w:div>
        <w:div w:id="1046031594">
          <w:marLeft w:val="480"/>
          <w:marRight w:val="0"/>
          <w:marTop w:val="0"/>
          <w:marBottom w:val="0"/>
          <w:divBdr>
            <w:top w:val="none" w:sz="0" w:space="0" w:color="auto"/>
            <w:left w:val="none" w:sz="0" w:space="0" w:color="auto"/>
            <w:bottom w:val="none" w:sz="0" w:space="0" w:color="auto"/>
            <w:right w:val="none" w:sz="0" w:space="0" w:color="auto"/>
          </w:divBdr>
        </w:div>
        <w:div w:id="1047991105">
          <w:marLeft w:val="480"/>
          <w:marRight w:val="0"/>
          <w:marTop w:val="0"/>
          <w:marBottom w:val="0"/>
          <w:divBdr>
            <w:top w:val="none" w:sz="0" w:space="0" w:color="auto"/>
            <w:left w:val="none" w:sz="0" w:space="0" w:color="auto"/>
            <w:bottom w:val="none" w:sz="0" w:space="0" w:color="auto"/>
            <w:right w:val="none" w:sz="0" w:space="0" w:color="auto"/>
          </w:divBdr>
        </w:div>
        <w:div w:id="1049038597">
          <w:marLeft w:val="480"/>
          <w:marRight w:val="0"/>
          <w:marTop w:val="0"/>
          <w:marBottom w:val="0"/>
          <w:divBdr>
            <w:top w:val="none" w:sz="0" w:space="0" w:color="auto"/>
            <w:left w:val="none" w:sz="0" w:space="0" w:color="auto"/>
            <w:bottom w:val="none" w:sz="0" w:space="0" w:color="auto"/>
            <w:right w:val="none" w:sz="0" w:space="0" w:color="auto"/>
          </w:divBdr>
        </w:div>
        <w:div w:id="1057242926">
          <w:marLeft w:val="480"/>
          <w:marRight w:val="0"/>
          <w:marTop w:val="0"/>
          <w:marBottom w:val="0"/>
          <w:divBdr>
            <w:top w:val="none" w:sz="0" w:space="0" w:color="auto"/>
            <w:left w:val="none" w:sz="0" w:space="0" w:color="auto"/>
            <w:bottom w:val="none" w:sz="0" w:space="0" w:color="auto"/>
            <w:right w:val="none" w:sz="0" w:space="0" w:color="auto"/>
          </w:divBdr>
        </w:div>
        <w:div w:id="1079445689">
          <w:marLeft w:val="480"/>
          <w:marRight w:val="0"/>
          <w:marTop w:val="0"/>
          <w:marBottom w:val="0"/>
          <w:divBdr>
            <w:top w:val="none" w:sz="0" w:space="0" w:color="auto"/>
            <w:left w:val="none" w:sz="0" w:space="0" w:color="auto"/>
            <w:bottom w:val="none" w:sz="0" w:space="0" w:color="auto"/>
            <w:right w:val="none" w:sz="0" w:space="0" w:color="auto"/>
          </w:divBdr>
        </w:div>
        <w:div w:id="1085567475">
          <w:marLeft w:val="480"/>
          <w:marRight w:val="0"/>
          <w:marTop w:val="0"/>
          <w:marBottom w:val="0"/>
          <w:divBdr>
            <w:top w:val="none" w:sz="0" w:space="0" w:color="auto"/>
            <w:left w:val="none" w:sz="0" w:space="0" w:color="auto"/>
            <w:bottom w:val="none" w:sz="0" w:space="0" w:color="auto"/>
            <w:right w:val="none" w:sz="0" w:space="0" w:color="auto"/>
          </w:divBdr>
        </w:div>
        <w:div w:id="1104114468">
          <w:marLeft w:val="480"/>
          <w:marRight w:val="0"/>
          <w:marTop w:val="0"/>
          <w:marBottom w:val="0"/>
          <w:divBdr>
            <w:top w:val="none" w:sz="0" w:space="0" w:color="auto"/>
            <w:left w:val="none" w:sz="0" w:space="0" w:color="auto"/>
            <w:bottom w:val="none" w:sz="0" w:space="0" w:color="auto"/>
            <w:right w:val="none" w:sz="0" w:space="0" w:color="auto"/>
          </w:divBdr>
        </w:div>
        <w:div w:id="1108770077">
          <w:marLeft w:val="480"/>
          <w:marRight w:val="0"/>
          <w:marTop w:val="0"/>
          <w:marBottom w:val="0"/>
          <w:divBdr>
            <w:top w:val="none" w:sz="0" w:space="0" w:color="auto"/>
            <w:left w:val="none" w:sz="0" w:space="0" w:color="auto"/>
            <w:bottom w:val="none" w:sz="0" w:space="0" w:color="auto"/>
            <w:right w:val="none" w:sz="0" w:space="0" w:color="auto"/>
          </w:divBdr>
        </w:div>
        <w:div w:id="1113746805">
          <w:marLeft w:val="480"/>
          <w:marRight w:val="0"/>
          <w:marTop w:val="0"/>
          <w:marBottom w:val="0"/>
          <w:divBdr>
            <w:top w:val="none" w:sz="0" w:space="0" w:color="auto"/>
            <w:left w:val="none" w:sz="0" w:space="0" w:color="auto"/>
            <w:bottom w:val="none" w:sz="0" w:space="0" w:color="auto"/>
            <w:right w:val="none" w:sz="0" w:space="0" w:color="auto"/>
          </w:divBdr>
        </w:div>
        <w:div w:id="1131283008">
          <w:marLeft w:val="480"/>
          <w:marRight w:val="0"/>
          <w:marTop w:val="0"/>
          <w:marBottom w:val="0"/>
          <w:divBdr>
            <w:top w:val="none" w:sz="0" w:space="0" w:color="auto"/>
            <w:left w:val="none" w:sz="0" w:space="0" w:color="auto"/>
            <w:bottom w:val="none" w:sz="0" w:space="0" w:color="auto"/>
            <w:right w:val="none" w:sz="0" w:space="0" w:color="auto"/>
          </w:divBdr>
        </w:div>
        <w:div w:id="1134567749">
          <w:marLeft w:val="480"/>
          <w:marRight w:val="0"/>
          <w:marTop w:val="0"/>
          <w:marBottom w:val="0"/>
          <w:divBdr>
            <w:top w:val="none" w:sz="0" w:space="0" w:color="auto"/>
            <w:left w:val="none" w:sz="0" w:space="0" w:color="auto"/>
            <w:bottom w:val="none" w:sz="0" w:space="0" w:color="auto"/>
            <w:right w:val="none" w:sz="0" w:space="0" w:color="auto"/>
          </w:divBdr>
        </w:div>
        <w:div w:id="1139765277">
          <w:marLeft w:val="480"/>
          <w:marRight w:val="0"/>
          <w:marTop w:val="0"/>
          <w:marBottom w:val="0"/>
          <w:divBdr>
            <w:top w:val="none" w:sz="0" w:space="0" w:color="auto"/>
            <w:left w:val="none" w:sz="0" w:space="0" w:color="auto"/>
            <w:bottom w:val="none" w:sz="0" w:space="0" w:color="auto"/>
            <w:right w:val="none" w:sz="0" w:space="0" w:color="auto"/>
          </w:divBdr>
        </w:div>
        <w:div w:id="1143543407">
          <w:marLeft w:val="480"/>
          <w:marRight w:val="0"/>
          <w:marTop w:val="0"/>
          <w:marBottom w:val="0"/>
          <w:divBdr>
            <w:top w:val="none" w:sz="0" w:space="0" w:color="auto"/>
            <w:left w:val="none" w:sz="0" w:space="0" w:color="auto"/>
            <w:bottom w:val="none" w:sz="0" w:space="0" w:color="auto"/>
            <w:right w:val="none" w:sz="0" w:space="0" w:color="auto"/>
          </w:divBdr>
        </w:div>
        <w:div w:id="1146242342">
          <w:marLeft w:val="480"/>
          <w:marRight w:val="0"/>
          <w:marTop w:val="0"/>
          <w:marBottom w:val="0"/>
          <w:divBdr>
            <w:top w:val="none" w:sz="0" w:space="0" w:color="auto"/>
            <w:left w:val="none" w:sz="0" w:space="0" w:color="auto"/>
            <w:bottom w:val="none" w:sz="0" w:space="0" w:color="auto"/>
            <w:right w:val="none" w:sz="0" w:space="0" w:color="auto"/>
          </w:divBdr>
        </w:div>
        <w:div w:id="1148401266">
          <w:marLeft w:val="480"/>
          <w:marRight w:val="0"/>
          <w:marTop w:val="0"/>
          <w:marBottom w:val="0"/>
          <w:divBdr>
            <w:top w:val="none" w:sz="0" w:space="0" w:color="auto"/>
            <w:left w:val="none" w:sz="0" w:space="0" w:color="auto"/>
            <w:bottom w:val="none" w:sz="0" w:space="0" w:color="auto"/>
            <w:right w:val="none" w:sz="0" w:space="0" w:color="auto"/>
          </w:divBdr>
        </w:div>
        <w:div w:id="1149859698">
          <w:marLeft w:val="480"/>
          <w:marRight w:val="0"/>
          <w:marTop w:val="0"/>
          <w:marBottom w:val="0"/>
          <w:divBdr>
            <w:top w:val="none" w:sz="0" w:space="0" w:color="auto"/>
            <w:left w:val="none" w:sz="0" w:space="0" w:color="auto"/>
            <w:bottom w:val="none" w:sz="0" w:space="0" w:color="auto"/>
            <w:right w:val="none" w:sz="0" w:space="0" w:color="auto"/>
          </w:divBdr>
        </w:div>
        <w:div w:id="1154950558">
          <w:marLeft w:val="480"/>
          <w:marRight w:val="0"/>
          <w:marTop w:val="0"/>
          <w:marBottom w:val="0"/>
          <w:divBdr>
            <w:top w:val="none" w:sz="0" w:space="0" w:color="auto"/>
            <w:left w:val="none" w:sz="0" w:space="0" w:color="auto"/>
            <w:bottom w:val="none" w:sz="0" w:space="0" w:color="auto"/>
            <w:right w:val="none" w:sz="0" w:space="0" w:color="auto"/>
          </w:divBdr>
        </w:div>
        <w:div w:id="1155025755">
          <w:marLeft w:val="480"/>
          <w:marRight w:val="0"/>
          <w:marTop w:val="0"/>
          <w:marBottom w:val="0"/>
          <w:divBdr>
            <w:top w:val="none" w:sz="0" w:space="0" w:color="auto"/>
            <w:left w:val="none" w:sz="0" w:space="0" w:color="auto"/>
            <w:bottom w:val="none" w:sz="0" w:space="0" w:color="auto"/>
            <w:right w:val="none" w:sz="0" w:space="0" w:color="auto"/>
          </w:divBdr>
        </w:div>
        <w:div w:id="1156646684">
          <w:marLeft w:val="480"/>
          <w:marRight w:val="0"/>
          <w:marTop w:val="0"/>
          <w:marBottom w:val="0"/>
          <w:divBdr>
            <w:top w:val="none" w:sz="0" w:space="0" w:color="auto"/>
            <w:left w:val="none" w:sz="0" w:space="0" w:color="auto"/>
            <w:bottom w:val="none" w:sz="0" w:space="0" w:color="auto"/>
            <w:right w:val="none" w:sz="0" w:space="0" w:color="auto"/>
          </w:divBdr>
        </w:div>
        <w:div w:id="1157650340">
          <w:marLeft w:val="480"/>
          <w:marRight w:val="0"/>
          <w:marTop w:val="0"/>
          <w:marBottom w:val="0"/>
          <w:divBdr>
            <w:top w:val="none" w:sz="0" w:space="0" w:color="auto"/>
            <w:left w:val="none" w:sz="0" w:space="0" w:color="auto"/>
            <w:bottom w:val="none" w:sz="0" w:space="0" w:color="auto"/>
            <w:right w:val="none" w:sz="0" w:space="0" w:color="auto"/>
          </w:divBdr>
        </w:div>
        <w:div w:id="1169783691">
          <w:marLeft w:val="480"/>
          <w:marRight w:val="0"/>
          <w:marTop w:val="0"/>
          <w:marBottom w:val="0"/>
          <w:divBdr>
            <w:top w:val="none" w:sz="0" w:space="0" w:color="auto"/>
            <w:left w:val="none" w:sz="0" w:space="0" w:color="auto"/>
            <w:bottom w:val="none" w:sz="0" w:space="0" w:color="auto"/>
            <w:right w:val="none" w:sz="0" w:space="0" w:color="auto"/>
          </w:divBdr>
        </w:div>
        <w:div w:id="1174614884">
          <w:marLeft w:val="480"/>
          <w:marRight w:val="0"/>
          <w:marTop w:val="0"/>
          <w:marBottom w:val="0"/>
          <w:divBdr>
            <w:top w:val="none" w:sz="0" w:space="0" w:color="auto"/>
            <w:left w:val="none" w:sz="0" w:space="0" w:color="auto"/>
            <w:bottom w:val="none" w:sz="0" w:space="0" w:color="auto"/>
            <w:right w:val="none" w:sz="0" w:space="0" w:color="auto"/>
          </w:divBdr>
        </w:div>
        <w:div w:id="1187332984">
          <w:marLeft w:val="480"/>
          <w:marRight w:val="0"/>
          <w:marTop w:val="0"/>
          <w:marBottom w:val="0"/>
          <w:divBdr>
            <w:top w:val="none" w:sz="0" w:space="0" w:color="auto"/>
            <w:left w:val="none" w:sz="0" w:space="0" w:color="auto"/>
            <w:bottom w:val="none" w:sz="0" w:space="0" w:color="auto"/>
            <w:right w:val="none" w:sz="0" w:space="0" w:color="auto"/>
          </w:divBdr>
        </w:div>
        <w:div w:id="1192303046">
          <w:marLeft w:val="480"/>
          <w:marRight w:val="0"/>
          <w:marTop w:val="0"/>
          <w:marBottom w:val="0"/>
          <w:divBdr>
            <w:top w:val="none" w:sz="0" w:space="0" w:color="auto"/>
            <w:left w:val="none" w:sz="0" w:space="0" w:color="auto"/>
            <w:bottom w:val="none" w:sz="0" w:space="0" w:color="auto"/>
            <w:right w:val="none" w:sz="0" w:space="0" w:color="auto"/>
          </w:divBdr>
        </w:div>
        <w:div w:id="1195770381">
          <w:marLeft w:val="480"/>
          <w:marRight w:val="0"/>
          <w:marTop w:val="0"/>
          <w:marBottom w:val="0"/>
          <w:divBdr>
            <w:top w:val="none" w:sz="0" w:space="0" w:color="auto"/>
            <w:left w:val="none" w:sz="0" w:space="0" w:color="auto"/>
            <w:bottom w:val="none" w:sz="0" w:space="0" w:color="auto"/>
            <w:right w:val="none" w:sz="0" w:space="0" w:color="auto"/>
          </w:divBdr>
        </w:div>
        <w:div w:id="1202983043">
          <w:marLeft w:val="480"/>
          <w:marRight w:val="0"/>
          <w:marTop w:val="0"/>
          <w:marBottom w:val="0"/>
          <w:divBdr>
            <w:top w:val="none" w:sz="0" w:space="0" w:color="auto"/>
            <w:left w:val="none" w:sz="0" w:space="0" w:color="auto"/>
            <w:bottom w:val="none" w:sz="0" w:space="0" w:color="auto"/>
            <w:right w:val="none" w:sz="0" w:space="0" w:color="auto"/>
          </w:divBdr>
        </w:div>
        <w:div w:id="1204515086">
          <w:marLeft w:val="480"/>
          <w:marRight w:val="0"/>
          <w:marTop w:val="0"/>
          <w:marBottom w:val="0"/>
          <w:divBdr>
            <w:top w:val="none" w:sz="0" w:space="0" w:color="auto"/>
            <w:left w:val="none" w:sz="0" w:space="0" w:color="auto"/>
            <w:bottom w:val="none" w:sz="0" w:space="0" w:color="auto"/>
            <w:right w:val="none" w:sz="0" w:space="0" w:color="auto"/>
          </w:divBdr>
        </w:div>
        <w:div w:id="1204708670">
          <w:marLeft w:val="480"/>
          <w:marRight w:val="0"/>
          <w:marTop w:val="0"/>
          <w:marBottom w:val="0"/>
          <w:divBdr>
            <w:top w:val="none" w:sz="0" w:space="0" w:color="auto"/>
            <w:left w:val="none" w:sz="0" w:space="0" w:color="auto"/>
            <w:bottom w:val="none" w:sz="0" w:space="0" w:color="auto"/>
            <w:right w:val="none" w:sz="0" w:space="0" w:color="auto"/>
          </w:divBdr>
        </w:div>
        <w:div w:id="1207715743">
          <w:marLeft w:val="480"/>
          <w:marRight w:val="0"/>
          <w:marTop w:val="0"/>
          <w:marBottom w:val="0"/>
          <w:divBdr>
            <w:top w:val="none" w:sz="0" w:space="0" w:color="auto"/>
            <w:left w:val="none" w:sz="0" w:space="0" w:color="auto"/>
            <w:bottom w:val="none" w:sz="0" w:space="0" w:color="auto"/>
            <w:right w:val="none" w:sz="0" w:space="0" w:color="auto"/>
          </w:divBdr>
        </w:div>
        <w:div w:id="1209106319">
          <w:marLeft w:val="480"/>
          <w:marRight w:val="0"/>
          <w:marTop w:val="0"/>
          <w:marBottom w:val="0"/>
          <w:divBdr>
            <w:top w:val="none" w:sz="0" w:space="0" w:color="auto"/>
            <w:left w:val="none" w:sz="0" w:space="0" w:color="auto"/>
            <w:bottom w:val="none" w:sz="0" w:space="0" w:color="auto"/>
            <w:right w:val="none" w:sz="0" w:space="0" w:color="auto"/>
          </w:divBdr>
        </w:div>
        <w:div w:id="1210997986">
          <w:marLeft w:val="480"/>
          <w:marRight w:val="0"/>
          <w:marTop w:val="0"/>
          <w:marBottom w:val="0"/>
          <w:divBdr>
            <w:top w:val="none" w:sz="0" w:space="0" w:color="auto"/>
            <w:left w:val="none" w:sz="0" w:space="0" w:color="auto"/>
            <w:bottom w:val="none" w:sz="0" w:space="0" w:color="auto"/>
            <w:right w:val="none" w:sz="0" w:space="0" w:color="auto"/>
          </w:divBdr>
        </w:div>
        <w:div w:id="1212503334">
          <w:marLeft w:val="480"/>
          <w:marRight w:val="0"/>
          <w:marTop w:val="0"/>
          <w:marBottom w:val="0"/>
          <w:divBdr>
            <w:top w:val="none" w:sz="0" w:space="0" w:color="auto"/>
            <w:left w:val="none" w:sz="0" w:space="0" w:color="auto"/>
            <w:bottom w:val="none" w:sz="0" w:space="0" w:color="auto"/>
            <w:right w:val="none" w:sz="0" w:space="0" w:color="auto"/>
          </w:divBdr>
        </w:div>
        <w:div w:id="1215239192">
          <w:marLeft w:val="480"/>
          <w:marRight w:val="0"/>
          <w:marTop w:val="0"/>
          <w:marBottom w:val="0"/>
          <w:divBdr>
            <w:top w:val="none" w:sz="0" w:space="0" w:color="auto"/>
            <w:left w:val="none" w:sz="0" w:space="0" w:color="auto"/>
            <w:bottom w:val="none" w:sz="0" w:space="0" w:color="auto"/>
            <w:right w:val="none" w:sz="0" w:space="0" w:color="auto"/>
          </w:divBdr>
        </w:div>
        <w:div w:id="1237742712">
          <w:marLeft w:val="480"/>
          <w:marRight w:val="0"/>
          <w:marTop w:val="0"/>
          <w:marBottom w:val="0"/>
          <w:divBdr>
            <w:top w:val="none" w:sz="0" w:space="0" w:color="auto"/>
            <w:left w:val="none" w:sz="0" w:space="0" w:color="auto"/>
            <w:bottom w:val="none" w:sz="0" w:space="0" w:color="auto"/>
            <w:right w:val="none" w:sz="0" w:space="0" w:color="auto"/>
          </w:divBdr>
        </w:div>
        <w:div w:id="1241020978">
          <w:marLeft w:val="480"/>
          <w:marRight w:val="0"/>
          <w:marTop w:val="0"/>
          <w:marBottom w:val="0"/>
          <w:divBdr>
            <w:top w:val="none" w:sz="0" w:space="0" w:color="auto"/>
            <w:left w:val="none" w:sz="0" w:space="0" w:color="auto"/>
            <w:bottom w:val="none" w:sz="0" w:space="0" w:color="auto"/>
            <w:right w:val="none" w:sz="0" w:space="0" w:color="auto"/>
          </w:divBdr>
        </w:div>
        <w:div w:id="1241721809">
          <w:marLeft w:val="480"/>
          <w:marRight w:val="0"/>
          <w:marTop w:val="0"/>
          <w:marBottom w:val="0"/>
          <w:divBdr>
            <w:top w:val="none" w:sz="0" w:space="0" w:color="auto"/>
            <w:left w:val="none" w:sz="0" w:space="0" w:color="auto"/>
            <w:bottom w:val="none" w:sz="0" w:space="0" w:color="auto"/>
            <w:right w:val="none" w:sz="0" w:space="0" w:color="auto"/>
          </w:divBdr>
        </w:div>
        <w:div w:id="1242367772">
          <w:marLeft w:val="480"/>
          <w:marRight w:val="0"/>
          <w:marTop w:val="0"/>
          <w:marBottom w:val="0"/>
          <w:divBdr>
            <w:top w:val="none" w:sz="0" w:space="0" w:color="auto"/>
            <w:left w:val="none" w:sz="0" w:space="0" w:color="auto"/>
            <w:bottom w:val="none" w:sz="0" w:space="0" w:color="auto"/>
            <w:right w:val="none" w:sz="0" w:space="0" w:color="auto"/>
          </w:divBdr>
        </w:div>
        <w:div w:id="1244026736">
          <w:marLeft w:val="480"/>
          <w:marRight w:val="0"/>
          <w:marTop w:val="0"/>
          <w:marBottom w:val="0"/>
          <w:divBdr>
            <w:top w:val="none" w:sz="0" w:space="0" w:color="auto"/>
            <w:left w:val="none" w:sz="0" w:space="0" w:color="auto"/>
            <w:bottom w:val="none" w:sz="0" w:space="0" w:color="auto"/>
            <w:right w:val="none" w:sz="0" w:space="0" w:color="auto"/>
          </w:divBdr>
        </w:div>
        <w:div w:id="1244029202">
          <w:marLeft w:val="480"/>
          <w:marRight w:val="0"/>
          <w:marTop w:val="0"/>
          <w:marBottom w:val="0"/>
          <w:divBdr>
            <w:top w:val="none" w:sz="0" w:space="0" w:color="auto"/>
            <w:left w:val="none" w:sz="0" w:space="0" w:color="auto"/>
            <w:bottom w:val="none" w:sz="0" w:space="0" w:color="auto"/>
            <w:right w:val="none" w:sz="0" w:space="0" w:color="auto"/>
          </w:divBdr>
        </w:div>
        <w:div w:id="1244802967">
          <w:marLeft w:val="480"/>
          <w:marRight w:val="0"/>
          <w:marTop w:val="0"/>
          <w:marBottom w:val="0"/>
          <w:divBdr>
            <w:top w:val="none" w:sz="0" w:space="0" w:color="auto"/>
            <w:left w:val="none" w:sz="0" w:space="0" w:color="auto"/>
            <w:bottom w:val="none" w:sz="0" w:space="0" w:color="auto"/>
            <w:right w:val="none" w:sz="0" w:space="0" w:color="auto"/>
          </w:divBdr>
        </w:div>
        <w:div w:id="1247151551">
          <w:marLeft w:val="480"/>
          <w:marRight w:val="0"/>
          <w:marTop w:val="0"/>
          <w:marBottom w:val="0"/>
          <w:divBdr>
            <w:top w:val="none" w:sz="0" w:space="0" w:color="auto"/>
            <w:left w:val="none" w:sz="0" w:space="0" w:color="auto"/>
            <w:bottom w:val="none" w:sz="0" w:space="0" w:color="auto"/>
            <w:right w:val="none" w:sz="0" w:space="0" w:color="auto"/>
          </w:divBdr>
        </w:div>
        <w:div w:id="1250040750">
          <w:marLeft w:val="480"/>
          <w:marRight w:val="0"/>
          <w:marTop w:val="0"/>
          <w:marBottom w:val="0"/>
          <w:divBdr>
            <w:top w:val="none" w:sz="0" w:space="0" w:color="auto"/>
            <w:left w:val="none" w:sz="0" w:space="0" w:color="auto"/>
            <w:bottom w:val="none" w:sz="0" w:space="0" w:color="auto"/>
            <w:right w:val="none" w:sz="0" w:space="0" w:color="auto"/>
          </w:divBdr>
        </w:div>
        <w:div w:id="1255480840">
          <w:marLeft w:val="480"/>
          <w:marRight w:val="0"/>
          <w:marTop w:val="0"/>
          <w:marBottom w:val="0"/>
          <w:divBdr>
            <w:top w:val="none" w:sz="0" w:space="0" w:color="auto"/>
            <w:left w:val="none" w:sz="0" w:space="0" w:color="auto"/>
            <w:bottom w:val="none" w:sz="0" w:space="0" w:color="auto"/>
            <w:right w:val="none" w:sz="0" w:space="0" w:color="auto"/>
          </w:divBdr>
        </w:div>
        <w:div w:id="1262181884">
          <w:marLeft w:val="480"/>
          <w:marRight w:val="0"/>
          <w:marTop w:val="0"/>
          <w:marBottom w:val="0"/>
          <w:divBdr>
            <w:top w:val="none" w:sz="0" w:space="0" w:color="auto"/>
            <w:left w:val="none" w:sz="0" w:space="0" w:color="auto"/>
            <w:bottom w:val="none" w:sz="0" w:space="0" w:color="auto"/>
            <w:right w:val="none" w:sz="0" w:space="0" w:color="auto"/>
          </w:divBdr>
        </w:div>
        <w:div w:id="1266961365">
          <w:marLeft w:val="480"/>
          <w:marRight w:val="0"/>
          <w:marTop w:val="0"/>
          <w:marBottom w:val="0"/>
          <w:divBdr>
            <w:top w:val="none" w:sz="0" w:space="0" w:color="auto"/>
            <w:left w:val="none" w:sz="0" w:space="0" w:color="auto"/>
            <w:bottom w:val="none" w:sz="0" w:space="0" w:color="auto"/>
            <w:right w:val="none" w:sz="0" w:space="0" w:color="auto"/>
          </w:divBdr>
        </w:div>
        <w:div w:id="1276325813">
          <w:marLeft w:val="480"/>
          <w:marRight w:val="0"/>
          <w:marTop w:val="0"/>
          <w:marBottom w:val="0"/>
          <w:divBdr>
            <w:top w:val="none" w:sz="0" w:space="0" w:color="auto"/>
            <w:left w:val="none" w:sz="0" w:space="0" w:color="auto"/>
            <w:bottom w:val="none" w:sz="0" w:space="0" w:color="auto"/>
            <w:right w:val="none" w:sz="0" w:space="0" w:color="auto"/>
          </w:divBdr>
        </w:div>
        <w:div w:id="1276905138">
          <w:marLeft w:val="480"/>
          <w:marRight w:val="0"/>
          <w:marTop w:val="0"/>
          <w:marBottom w:val="0"/>
          <w:divBdr>
            <w:top w:val="none" w:sz="0" w:space="0" w:color="auto"/>
            <w:left w:val="none" w:sz="0" w:space="0" w:color="auto"/>
            <w:bottom w:val="none" w:sz="0" w:space="0" w:color="auto"/>
            <w:right w:val="none" w:sz="0" w:space="0" w:color="auto"/>
          </w:divBdr>
        </w:div>
        <w:div w:id="1278365767">
          <w:marLeft w:val="480"/>
          <w:marRight w:val="0"/>
          <w:marTop w:val="0"/>
          <w:marBottom w:val="0"/>
          <w:divBdr>
            <w:top w:val="none" w:sz="0" w:space="0" w:color="auto"/>
            <w:left w:val="none" w:sz="0" w:space="0" w:color="auto"/>
            <w:bottom w:val="none" w:sz="0" w:space="0" w:color="auto"/>
            <w:right w:val="none" w:sz="0" w:space="0" w:color="auto"/>
          </w:divBdr>
        </w:div>
        <w:div w:id="1279217076">
          <w:marLeft w:val="480"/>
          <w:marRight w:val="0"/>
          <w:marTop w:val="0"/>
          <w:marBottom w:val="0"/>
          <w:divBdr>
            <w:top w:val="none" w:sz="0" w:space="0" w:color="auto"/>
            <w:left w:val="none" w:sz="0" w:space="0" w:color="auto"/>
            <w:bottom w:val="none" w:sz="0" w:space="0" w:color="auto"/>
            <w:right w:val="none" w:sz="0" w:space="0" w:color="auto"/>
          </w:divBdr>
        </w:div>
        <w:div w:id="1281451174">
          <w:marLeft w:val="480"/>
          <w:marRight w:val="0"/>
          <w:marTop w:val="0"/>
          <w:marBottom w:val="0"/>
          <w:divBdr>
            <w:top w:val="none" w:sz="0" w:space="0" w:color="auto"/>
            <w:left w:val="none" w:sz="0" w:space="0" w:color="auto"/>
            <w:bottom w:val="none" w:sz="0" w:space="0" w:color="auto"/>
            <w:right w:val="none" w:sz="0" w:space="0" w:color="auto"/>
          </w:divBdr>
        </w:div>
        <w:div w:id="1284506867">
          <w:marLeft w:val="480"/>
          <w:marRight w:val="0"/>
          <w:marTop w:val="0"/>
          <w:marBottom w:val="0"/>
          <w:divBdr>
            <w:top w:val="none" w:sz="0" w:space="0" w:color="auto"/>
            <w:left w:val="none" w:sz="0" w:space="0" w:color="auto"/>
            <w:bottom w:val="none" w:sz="0" w:space="0" w:color="auto"/>
            <w:right w:val="none" w:sz="0" w:space="0" w:color="auto"/>
          </w:divBdr>
        </w:div>
        <w:div w:id="1292200962">
          <w:marLeft w:val="480"/>
          <w:marRight w:val="0"/>
          <w:marTop w:val="0"/>
          <w:marBottom w:val="0"/>
          <w:divBdr>
            <w:top w:val="none" w:sz="0" w:space="0" w:color="auto"/>
            <w:left w:val="none" w:sz="0" w:space="0" w:color="auto"/>
            <w:bottom w:val="none" w:sz="0" w:space="0" w:color="auto"/>
            <w:right w:val="none" w:sz="0" w:space="0" w:color="auto"/>
          </w:divBdr>
        </w:div>
        <w:div w:id="1292245754">
          <w:marLeft w:val="480"/>
          <w:marRight w:val="0"/>
          <w:marTop w:val="0"/>
          <w:marBottom w:val="0"/>
          <w:divBdr>
            <w:top w:val="none" w:sz="0" w:space="0" w:color="auto"/>
            <w:left w:val="none" w:sz="0" w:space="0" w:color="auto"/>
            <w:bottom w:val="none" w:sz="0" w:space="0" w:color="auto"/>
            <w:right w:val="none" w:sz="0" w:space="0" w:color="auto"/>
          </w:divBdr>
        </w:div>
        <w:div w:id="1293511593">
          <w:marLeft w:val="480"/>
          <w:marRight w:val="0"/>
          <w:marTop w:val="0"/>
          <w:marBottom w:val="0"/>
          <w:divBdr>
            <w:top w:val="none" w:sz="0" w:space="0" w:color="auto"/>
            <w:left w:val="none" w:sz="0" w:space="0" w:color="auto"/>
            <w:bottom w:val="none" w:sz="0" w:space="0" w:color="auto"/>
            <w:right w:val="none" w:sz="0" w:space="0" w:color="auto"/>
          </w:divBdr>
        </w:div>
        <w:div w:id="1295798079">
          <w:marLeft w:val="480"/>
          <w:marRight w:val="0"/>
          <w:marTop w:val="0"/>
          <w:marBottom w:val="0"/>
          <w:divBdr>
            <w:top w:val="none" w:sz="0" w:space="0" w:color="auto"/>
            <w:left w:val="none" w:sz="0" w:space="0" w:color="auto"/>
            <w:bottom w:val="none" w:sz="0" w:space="0" w:color="auto"/>
            <w:right w:val="none" w:sz="0" w:space="0" w:color="auto"/>
          </w:divBdr>
        </w:div>
        <w:div w:id="1315723574">
          <w:marLeft w:val="480"/>
          <w:marRight w:val="0"/>
          <w:marTop w:val="0"/>
          <w:marBottom w:val="0"/>
          <w:divBdr>
            <w:top w:val="none" w:sz="0" w:space="0" w:color="auto"/>
            <w:left w:val="none" w:sz="0" w:space="0" w:color="auto"/>
            <w:bottom w:val="none" w:sz="0" w:space="0" w:color="auto"/>
            <w:right w:val="none" w:sz="0" w:space="0" w:color="auto"/>
          </w:divBdr>
        </w:div>
        <w:div w:id="1320189604">
          <w:marLeft w:val="480"/>
          <w:marRight w:val="0"/>
          <w:marTop w:val="0"/>
          <w:marBottom w:val="0"/>
          <w:divBdr>
            <w:top w:val="none" w:sz="0" w:space="0" w:color="auto"/>
            <w:left w:val="none" w:sz="0" w:space="0" w:color="auto"/>
            <w:bottom w:val="none" w:sz="0" w:space="0" w:color="auto"/>
            <w:right w:val="none" w:sz="0" w:space="0" w:color="auto"/>
          </w:divBdr>
        </w:div>
        <w:div w:id="1322007069">
          <w:marLeft w:val="480"/>
          <w:marRight w:val="0"/>
          <w:marTop w:val="0"/>
          <w:marBottom w:val="0"/>
          <w:divBdr>
            <w:top w:val="none" w:sz="0" w:space="0" w:color="auto"/>
            <w:left w:val="none" w:sz="0" w:space="0" w:color="auto"/>
            <w:bottom w:val="none" w:sz="0" w:space="0" w:color="auto"/>
            <w:right w:val="none" w:sz="0" w:space="0" w:color="auto"/>
          </w:divBdr>
        </w:div>
        <w:div w:id="1337028441">
          <w:marLeft w:val="480"/>
          <w:marRight w:val="0"/>
          <w:marTop w:val="0"/>
          <w:marBottom w:val="0"/>
          <w:divBdr>
            <w:top w:val="none" w:sz="0" w:space="0" w:color="auto"/>
            <w:left w:val="none" w:sz="0" w:space="0" w:color="auto"/>
            <w:bottom w:val="none" w:sz="0" w:space="0" w:color="auto"/>
            <w:right w:val="none" w:sz="0" w:space="0" w:color="auto"/>
          </w:divBdr>
        </w:div>
        <w:div w:id="1348212425">
          <w:marLeft w:val="480"/>
          <w:marRight w:val="0"/>
          <w:marTop w:val="0"/>
          <w:marBottom w:val="0"/>
          <w:divBdr>
            <w:top w:val="none" w:sz="0" w:space="0" w:color="auto"/>
            <w:left w:val="none" w:sz="0" w:space="0" w:color="auto"/>
            <w:bottom w:val="none" w:sz="0" w:space="0" w:color="auto"/>
            <w:right w:val="none" w:sz="0" w:space="0" w:color="auto"/>
          </w:divBdr>
        </w:div>
        <w:div w:id="1352489287">
          <w:marLeft w:val="480"/>
          <w:marRight w:val="0"/>
          <w:marTop w:val="0"/>
          <w:marBottom w:val="0"/>
          <w:divBdr>
            <w:top w:val="none" w:sz="0" w:space="0" w:color="auto"/>
            <w:left w:val="none" w:sz="0" w:space="0" w:color="auto"/>
            <w:bottom w:val="none" w:sz="0" w:space="0" w:color="auto"/>
            <w:right w:val="none" w:sz="0" w:space="0" w:color="auto"/>
          </w:divBdr>
        </w:div>
        <w:div w:id="1362626069">
          <w:marLeft w:val="480"/>
          <w:marRight w:val="0"/>
          <w:marTop w:val="0"/>
          <w:marBottom w:val="0"/>
          <w:divBdr>
            <w:top w:val="none" w:sz="0" w:space="0" w:color="auto"/>
            <w:left w:val="none" w:sz="0" w:space="0" w:color="auto"/>
            <w:bottom w:val="none" w:sz="0" w:space="0" w:color="auto"/>
            <w:right w:val="none" w:sz="0" w:space="0" w:color="auto"/>
          </w:divBdr>
        </w:div>
        <w:div w:id="1369143934">
          <w:marLeft w:val="480"/>
          <w:marRight w:val="0"/>
          <w:marTop w:val="0"/>
          <w:marBottom w:val="0"/>
          <w:divBdr>
            <w:top w:val="none" w:sz="0" w:space="0" w:color="auto"/>
            <w:left w:val="none" w:sz="0" w:space="0" w:color="auto"/>
            <w:bottom w:val="none" w:sz="0" w:space="0" w:color="auto"/>
            <w:right w:val="none" w:sz="0" w:space="0" w:color="auto"/>
          </w:divBdr>
        </w:div>
        <w:div w:id="1370104362">
          <w:marLeft w:val="480"/>
          <w:marRight w:val="0"/>
          <w:marTop w:val="0"/>
          <w:marBottom w:val="0"/>
          <w:divBdr>
            <w:top w:val="none" w:sz="0" w:space="0" w:color="auto"/>
            <w:left w:val="none" w:sz="0" w:space="0" w:color="auto"/>
            <w:bottom w:val="none" w:sz="0" w:space="0" w:color="auto"/>
            <w:right w:val="none" w:sz="0" w:space="0" w:color="auto"/>
          </w:divBdr>
        </w:div>
        <w:div w:id="1375077997">
          <w:marLeft w:val="480"/>
          <w:marRight w:val="0"/>
          <w:marTop w:val="0"/>
          <w:marBottom w:val="0"/>
          <w:divBdr>
            <w:top w:val="none" w:sz="0" w:space="0" w:color="auto"/>
            <w:left w:val="none" w:sz="0" w:space="0" w:color="auto"/>
            <w:bottom w:val="none" w:sz="0" w:space="0" w:color="auto"/>
            <w:right w:val="none" w:sz="0" w:space="0" w:color="auto"/>
          </w:divBdr>
        </w:div>
        <w:div w:id="1377966420">
          <w:marLeft w:val="480"/>
          <w:marRight w:val="0"/>
          <w:marTop w:val="0"/>
          <w:marBottom w:val="0"/>
          <w:divBdr>
            <w:top w:val="none" w:sz="0" w:space="0" w:color="auto"/>
            <w:left w:val="none" w:sz="0" w:space="0" w:color="auto"/>
            <w:bottom w:val="none" w:sz="0" w:space="0" w:color="auto"/>
            <w:right w:val="none" w:sz="0" w:space="0" w:color="auto"/>
          </w:divBdr>
        </w:div>
        <w:div w:id="1381394408">
          <w:marLeft w:val="480"/>
          <w:marRight w:val="0"/>
          <w:marTop w:val="0"/>
          <w:marBottom w:val="0"/>
          <w:divBdr>
            <w:top w:val="none" w:sz="0" w:space="0" w:color="auto"/>
            <w:left w:val="none" w:sz="0" w:space="0" w:color="auto"/>
            <w:bottom w:val="none" w:sz="0" w:space="0" w:color="auto"/>
            <w:right w:val="none" w:sz="0" w:space="0" w:color="auto"/>
          </w:divBdr>
        </w:div>
        <w:div w:id="1387098771">
          <w:marLeft w:val="480"/>
          <w:marRight w:val="0"/>
          <w:marTop w:val="0"/>
          <w:marBottom w:val="0"/>
          <w:divBdr>
            <w:top w:val="none" w:sz="0" w:space="0" w:color="auto"/>
            <w:left w:val="none" w:sz="0" w:space="0" w:color="auto"/>
            <w:bottom w:val="none" w:sz="0" w:space="0" w:color="auto"/>
            <w:right w:val="none" w:sz="0" w:space="0" w:color="auto"/>
          </w:divBdr>
        </w:div>
        <w:div w:id="1392726731">
          <w:marLeft w:val="480"/>
          <w:marRight w:val="0"/>
          <w:marTop w:val="0"/>
          <w:marBottom w:val="0"/>
          <w:divBdr>
            <w:top w:val="none" w:sz="0" w:space="0" w:color="auto"/>
            <w:left w:val="none" w:sz="0" w:space="0" w:color="auto"/>
            <w:bottom w:val="none" w:sz="0" w:space="0" w:color="auto"/>
            <w:right w:val="none" w:sz="0" w:space="0" w:color="auto"/>
          </w:divBdr>
        </w:div>
        <w:div w:id="1392729694">
          <w:marLeft w:val="480"/>
          <w:marRight w:val="0"/>
          <w:marTop w:val="0"/>
          <w:marBottom w:val="0"/>
          <w:divBdr>
            <w:top w:val="none" w:sz="0" w:space="0" w:color="auto"/>
            <w:left w:val="none" w:sz="0" w:space="0" w:color="auto"/>
            <w:bottom w:val="none" w:sz="0" w:space="0" w:color="auto"/>
            <w:right w:val="none" w:sz="0" w:space="0" w:color="auto"/>
          </w:divBdr>
        </w:div>
        <w:div w:id="1401366456">
          <w:marLeft w:val="480"/>
          <w:marRight w:val="0"/>
          <w:marTop w:val="0"/>
          <w:marBottom w:val="0"/>
          <w:divBdr>
            <w:top w:val="none" w:sz="0" w:space="0" w:color="auto"/>
            <w:left w:val="none" w:sz="0" w:space="0" w:color="auto"/>
            <w:bottom w:val="none" w:sz="0" w:space="0" w:color="auto"/>
            <w:right w:val="none" w:sz="0" w:space="0" w:color="auto"/>
          </w:divBdr>
        </w:div>
        <w:div w:id="1406342208">
          <w:marLeft w:val="480"/>
          <w:marRight w:val="0"/>
          <w:marTop w:val="0"/>
          <w:marBottom w:val="0"/>
          <w:divBdr>
            <w:top w:val="none" w:sz="0" w:space="0" w:color="auto"/>
            <w:left w:val="none" w:sz="0" w:space="0" w:color="auto"/>
            <w:bottom w:val="none" w:sz="0" w:space="0" w:color="auto"/>
            <w:right w:val="none" w:sz="0" w:space="0" w:color="auto"/>
          </w:divBdr>
        </w:div>
        <w:div w:id="1428504945">
          <w:marLeft w:val="480"/>
          <w:marRight w:val="0"/>
          <w:marTop w:val="0"/>
          <w:marBottom w:val="0"/>
          <w:divBdr>
            <w:top w:val="none" w:sz="0" w:space="0" w:color="auto"/>
            <w:left w:val="none" w:sz="0" w:space="0" w:color="auto"/>
            <w:bottom w:val="none" w:sz="0" w:space="0" w:color="auto"/>
            <w:right w:val="none" w:sz="0" w:space="0" w:color="auto"/>
          </w:divBdr>
        </w:div>
        <w:div w:id="1431508768">
          <w:marLeft w:val="480"/>
          <w:marRight w:val="0"/>
          <w:marTop w:val="0"/>
          <w:marBottom w:val="0"/>
          <w:divBdr>
            <w:top w:val="none" w:sz="0" w:space="0" w:color="auto"/>
            <w:left w:val="none" w:sz="0" w:space="0" w:color="auto"/>
            <w:bottom w:val="none" w:sz="0" w:space="0" w:color="auto"/>
            <w:right w:val="none" w:sz="0" w:space="0" w:color="auto"/>
          </w:divBdr>
        </w:div>
        <w:div w:id="1432311635">
          <w:marLeft w:val="480"/>
          <w:marRight w:val="0"/>
          <w:marTop w:val="0"/>
          <w:marBottom w:val="0"/>
          <w:divBdr>
            <w:top w:val="none" w:sz="0" w:space="0" w:color="auto"/>
            <w:left w:val="none" w:sz="0" w:space="0" w:color="auto"/>
            <w:bottom w:val="none" w:sz="0" w:space="0" w:color="auto"/>
            <w:right w:val="none" w:sz="0" w:space="0" w:color="auto"/>
          </w:divBdr>
        </w:div>
        <w:div w:id="1435246748">
          <w:marLeft w:val="480"/>
          <w:marRight w:val="0"/>
          <w:marTop w:val="0"/>
          <w:marBottom w:val="0"/>
          <w:divBdr>
            <w:top w:val="none" w:sz="0" w:space="0" w:color="auto"/>
            <w:left w:val="none" w:sz="0" w:space="0" w:color="auto"/>
            <w:bottom w:val="none" w:sz="0" w:space="0" w:color="auto"/>
            <w:right w:val="none" w:sz="0" w:space="0" w:color="auto"/>
          </w:divBdr>
        </w:div>
        <w:div w:id="1438255684">
          <w:marLeft w:val="480"/>
          <w:marRight w:val="0"/>
          <w:marTop w:val="0"/>
          <w:marBottom w:val="0"/>
          <w:divBdr>
            <w:top w:val="none" w:sz="0" w:space="0" w:color="auto"/>
            <w:left w:val="none" w:sz="0" w:space="0" w:color="auto"/>
            <w:bottom w:val="none" w:sz="0" w:space="0" w:color="auto"/>
            <w:right w:val="none" w:sz="0" w:space="0" w:color="auto"/>
          </w:divBdr>
        </w:div>
        <w:div w:id="1455295895">
          <w:marLeft w:val="480"/>
          <w:marRight w:val="0"/>
          <w:marTop w:val="0"/>
          <w:marBottom w:val="0"/>
          <w:divBdr>
            <w:top w:val="none" w:sz="0" w:space="0" w:color="auto"/>
            <w:left w:val="none" w:sz="0" w:space="0" w:color="auto"/>
            <w:bottom w:val="none" w:sz="0" w:space="0" w:color="auto"/>
            <w:right w:val="none" w:sz="0" w:space="0" w:color="auto"/>
          </w:divBdr>
        </w:div>
        <w:div w:id="1458796425">
          <w:marLeft w:val="480"/>
          <w:marRight w:val="0"/>
          <w:marTop w:val="0"/>
          <w:marBottom w:val="0"/>
          <w:divBdr>
            <w:top w:val="none" w:sz="0" w:space="0" w:color="auto"/>
            <w:left w:val="none" w:sz="0" w:space="0" w:color="auto"/>
            <w:bottom w:val="none" w:sz="0" w:space="0" w:color="auto"/>
            <w:right w:val="none" w:sz="0" w:space="0" w:color="auto"/>
          </w:divBdr>
        </w:div>
        <w:div w:id="1459108406">
          <w:marLeft w:val="480"/>
          <w:marRight w:val="0"/>
          <w:marTop w:val="0"/>
          <w:marBottom w:val="0"/>
          <w:divBdr>
            <w:top w:val="none" w:sz="0" w:space="0" w:color="auto"/>
            <w:left w:val="none" w:sz="0" w:space="0" w:color="auto"/>
            <w:bottom w:val="none" w:sz="0" w:space="0" w:color="auto"/>
            <w:right w:val="none" w:sz="0" w:space="0" w:color="auto"/>
          </w:divBdr>
        </w:div>
        <w:div w:id="1473716532">
          <w:marLeft w:val="480"/>
          <w:marRight w:val="0"/>
          <w:marTop w:val="0"/>
          <w:marBottom w:val="0"/>
          <w:divBdr>
            <w:top w:val="none" w:sz="0" w:space="0" w:color="auto"/>
            <w:left w:val="none" w:sz="0" w:space="0" w:color="auto"/>
            <w:bottom w:val="none" w:sz="0" w:space="0" w:color="auto"/>
            <w:right w:val="none" w:sz="0" w:space="0" w:color="auto"/>
          </w:divBdr>
        </w:div>
        <w:div w:id="1488746971">
          <w:marLeft w:val="480"/>
          <w:marRight w:val="0"/>
          <w:marTop w:val="0"/>
          <w:marBottom w:val="0"/>
          <w:divBdr>
            <w:top w:val="none" w:sz="0" w:space="0" w:color="auto"/>
            <w:left w:val="none" w:sz="0" w:space="0" w:color="auto"/>
            <w:bottom w:val="none" w:sz="0" w:space="0" w:color="auto"/>
            <w:right w:val="none" w:sz="0" w:space="0" w:color="auto"/>
          </w:divBdr>
        </w:div>
        <w:div w:id="1489444560">
          <w:marLeft w:val="480"/>
          <w:marRight w:val="0"/>
          <w:marTop w:val="0"/>
          <w:marBottom w:val="0"/>
          <w:divBdr>
            <w:top w:val="none" w:sz="0" w:space="0" w:color="auto"/>
            <w:left w:val="none" w:sz="0" w:space="0" w:color="auto"/>
            <w:bottom w:val="none" w:sz="0" w:space="0" w:color="auto"/>
            <w:right w:val="none" w:sz="0" w:space="0" w:color="auto"/>
          </w:divBdr>
        </w:div>
        <w:div w:id="1498154622">
          <w:marLeft w:val="480"/>
          <w:marRight w:val="0"/>
          <w:marTop w:val="0"/>
          <w:marBottom w:val="0"/>
          <w:divBdr>
            <w:top w:val="none" w:sz="0" w:space="0" w:color="auto"/>
            <w:left w:val="none" w:sz="0" w:space="0" w:color="auto"/>
            <w:bottom w:val="none" w:sz="0" w:space="0" w:color="auto"/>
            <w:right w:val="none" w:sz="0" w:space="0" w:color="auto"/>
          </w:divBdr>
        </w:div>
        <w:div w:id="1506289329">
          <w:marLeft w:val="480"/>
          <w:marRight w:val="0"/>
          <w:marTop w:val="0"/>
          <w:marBottom w:val="0"/>
          <w:divBdr>
            <w:top w:val="none" w:sz="0" w:space="0" w:color="auto"/>
            <w:left w:val="none" w:sz="0" w:space="0" w:color="auto"/>
            <w:bottom w:val="none" w:sz="0" w:space="0" w:color="auto"/>
            <w:right w:val="none" w:sz="0" w:space="0" w:color="auto"/>
          </w:divBdr>
        </w:div>
        <w:div w:id="1513690782">
          <w:marLeft w:val="480"/>
          <w:marRight w:val="0"/>
          <w:marTop w:val="0"/>
          <w:marBottom w:val="0"/>
          <w:divBdr>
            <w:top w:val="none" w:sz="0" w:space="0" w:color="auto"/>
            <w:left w:val="none" w:sz="0" w:space="0" w:color="auto"/>
            <w:bottom w:val="none" w:sz="0" w:space="0" w:color="auto"/>
            <w:right w:val="none" w:sz="0" w:space="0" w:color="auto"/>
          </w:divBdr>
        </w:div>
        <w:div w:id="1518737438">
          <w:marLeft w:val="480"/>
          <w:marRight w:val="0"/>
          <w:marTop w:val="0"/>
          <w:marBottom w:val="0"/>
          <w:divBdr>
            <w:top w:val="none" w:sz="0" w:space="0" w:color="auto"/>
            <w:left w:val="none" w:sz="0" w:space="0" w:color="auto"/>
            <w:bottom w:val="none" w:sz="0" w:space="0" w:color="auto"/>
            <w:right w:val="none" w:sz="0" w:space="0" w:color="auto"/>
          </w:divBdr>
        </w:div>
        <w:div w:id="1522820121">
          <w:marLeft w:val="480"/>
          <w:marRight w:val="0"/>
          <w:marTop w:val="0"/>
          <w:marBottom w:val="0"/>
          <w:divBdr>
            <w:top w:val="none" w:sz="0" w:space="0" w:color="auto"/>
            <w:left w:val="none" w:sz="0" w:space="0" w:color="auto"/>
            <w:bottom w:val="none" w:sz="0" w:space="0" w:color="auto"/>
            <w:right w:val="none" w:sz="0" w:space="0" w:color="auto"/>
          </w:divBdr>
        </w:div>
        <w:div w:id="1527404564">
          <w:marLeft w:val="480"/>
          <w:marRight w:val="0"/>
          <w:marTop w:val="0"/>
          <w:marBottom w:val="0"/>
          <w:divBdr>
            <w:top w:val="none" w:sz="0" w:space="0" w:color="auto"/>
            <w:left w:val="none" w:sz="0" w:space="0" w:color="auto"/>
            <w:bottom w:val="none" w:sz="0" w:space="0" w:color="auto"/>
            <w:right w:val="none" w:sz="0" w:space="0" w:color="auto"/>
          </w:divBdr>
        </w:div>
        <w:div w:id="1540439103">
          <w:marLeft w:val="480"/>
          <w:marRight w:val="0"/>
          <w:marTop w:val="0"/>
          <w:marBottom w:val="0"/>
          <w:divBdr>
            <w:top w:val="none" w:sz="0" w:space="0" w:color="auto"/>
            <w:left w:val="none" w:sz="0" w:space="0" w:color="auto"/>
            <w:bottom w:val="none" w:sz="0" w:space="0" w:color="auto"/>
            <w:right w:val="none" w:sz="0" w:space="0" w:color="auto"/>
          </w:divBdr>
        </w:div>
        <w:div w:id="1561479581">
          <w:marLeft w:val="480"/>
          <w:marRight w:val="0"/>
          <w:marTop w:val="0"/>
          <w:marBottom w:val="0"/>
          <w:divBdr>
            <w:top w:val="none" w:sz="0" w:space="0" w:color="auto"/>
            <w:left w:val="none" w:sz="0" w:space="0" w:color="auto"/>
            <w:bottom w:val="none" w:sz="0" w:space="0" w:color="auto"/>
            <w:right w:val="none" w:sz="0" w:space="0" w:color="auto"/>
          </w:divBdr>
        </w:div>
        <w:div w:id="1563639941">
          <w:marLeft w:val="480"/>
          <w:marRight w:val="0"/>
          <w:marTop w:val="0"/>
          <w:marBottom w:val="0"/>
          <w:divBdr>
            <w:top w:val="none" w:sz="0" w:space="0" w:color="auto"/>
            <w:left w:val="none" w:sz="0" w:space="0" w:color="auto"/>
            <w:bottom w:val="none" w:sz="0" w:space="0" w:color="auto"/>
            <w:right w:val="none" w:sz="0" w:space="0" w:color="auto"/>
          </w:divBdr>
        </w:div>
        <w:div w:id="1570336477">
          <w:marLeft w:val="480"/>
          <w:marRight w:val="0"/>
          <w:marTop w:val="0"/>
          <w:marBottom w:val="0"/>
          <w:divBdr>
            <w:top w:val="none" w:sz="0" w:space="0" w:color="auto"/>
            <w:left w:val="none" w:sz="0" w:space="0" w:color="auto"/>
            <w:bottom w:val="none" w:sz="0" w:space="0" w:color="auto"/>
            <w:right w:val="none" w:sz="0" w:space="0" w:color="auto"/>
          </w:divBdr>
        </w:div>
        <w:div w:id="1586574427">
          <w:marLeft w:val="480"/>
          <w:marRight w:val="0"/>
          <w:marTop w:val="0"/>
          <w:marBottom w:val="0"/>
          <w:divBdr>
            <w:top w:val="none" w:sz="0" w:space="0" w:color="auto"/>
            <w:left w:val="none" w:sz="0" w:space="0" w:color="auto"/>
            <w:bottom w:val="none" w:sz="0" w:space="0" w:color="auto"/>
            <w:right w:val="none" w:sz="0" w:space="0" w:color="auto"/>
          </w:divBdr>
        </w:div>
        <w:div w:id="1598100939">
          <w:marLeft w:val="480"/>
          <w:marRight w:val="0"/>
          <w:marTop w:val="0"/>
          <w:marBottom w:val="0"/>
          <w:divBdr>
            <w:top w:val="none" w:sz="0" w:space="0" w:color="auto"/>
            <w:left w:val="none" w:sz="0" w:space="0" w:color="auto"/>
            <w:bottom w:val="none" w:sz="0" w:space="0" w:color="auto"/>
            <w:right w:val="none" w:sz="0" w:space="0" w:color="auto"/>
          </w:divBdr>
        </w:div>
        <w:div w:id="1616212896">
          <w:marLeft w:val="480"/>
          <w:marRight w:val="0"/>
          <w:marTop w:val="0"/>
          <w:marBottom w:val="0"/>
          <w:divBdr>
            <w:top w:val="none" w:sz="0" w:space="0" w:color="auto"/>
            <w:left w:val="none" w:sz="0" w:space="0" w:color="auto"/>
            <w:bottom w:val="none" w:sz="0" w:space="0" w:color="auto"/>
            <w:right w:val="none" w:sz="0" w:space="0" w:color="auto"/>
          </w:divBdr>
        </w:div>
        <w:div w:id="1617902825">
          <w:marLeft w:val="480"/>
          <w:marRight w:val="0"/>
          <w:marTop w:val="0"/>
          <w:marBottom w:val="0"/>
          <w:divBdr>
            <w:top w:val="none" w:sz="0" w:space="0" w:color="auto"/>
            <w:left w:val="none" w:sz="0" w:space="0" w:color="auto"/>
            <w:bottom w:val="none" w:sz="0" w:space="0" w:color="auto"/>
            <w:right w:val="none" w:sz="0" w:space="0" w:color="auto"/>
          </w:divBdr>
        </w:div>
        <w:div w:id="1620377949">
          <w:marLeft w:val="480"/>
          <w:marRight w:val="0"/>
          <w:marTop w:val="0"/>
          <w:marBottom w:val="0"/>
          <w:divBdr>
            <w:top w:val="none" w:sz="0" w:space="0" w:color="auto"/>
            <w:left w:val="none" w:sz="0" w:space="0" w:color="auto"/>
            <w:bottom w:val="none" w:sz="0" w:space="0" w:color="auto"/>
            <w:right w:val="none" w:sz="0" w:space="0" w:color="auto"/>
          </w:divBdr>
        </w:div>
        <w:div w:id="1625303612">
          <w:marLeft w:val="480"/>
          <w:marRight w:val="0"/>
          <w:marTop w:val="0"/>
          <w:marBottom w:val="0"/>
          <w:divBdr>
            <w:top w:val="none" w:sz="0" w:space="0" w:color="auto"/>
            <w:left w:val="none" w:sz="0" w:space="0" w:color="auto"/>
            <w:bottom w:val="none" w:sz="0" w:space="0" w:color="auto"/>
            <w:right w:val="none" w:sz="0" w:space="0" w:color="auto"/>
          </w:divBdr>
        </w:div>
        <w:div w:id="1626500077">
          <w:marLeft w:val="480"/>
          <w:marRight w:val="0"/>
          <w:marTop w:val="0"/>
          <w:marBottom w:val="0"/>
          <w:divBdr>
            <w:top w:val="none" w:sz="0" w:space="0" w:color="auto"/>
            <w:left w:val="none" w:sz="0" w:space="0" w:color="auto"/>
            <w:bottom w:val="none" w:sz="0" w:space="0" w:color="auto"/>
            <w:right w:val="none" w:sz="0" w:space="0" w:color="auto"/>
          </w:divBdr>
        </w:div>
        <w:div w:id="1630934625">
          <w:marLeft w:val="480"/>
          <w:marRight w:val="0"/>
          <w:marTop w:val="0"/>
          <w:marBottom w:val="0"/>
          <w:divBdr>
            <w:top w:val="none" w:sz="0" w:space="0" w:color="auto"/>
            <w:left w:val="none" w:sz="0" w:space="0" w:color="auto"/>
            <w:bottom w:val="none" w:sz="0" w:space="0" w:color="auto"/>
            <w:right w:val="none" w:sz="0" w:space="0" w:color="auto"/>
          </w:divBdr>
        </w:div>
        <w:div w:id="1640569570">
          <w:marLeft w:val="480"/>
          <w:marRight w:val="0"/>
          <w:marTop w:val="0"/>
          <w:marBottom w:val="0"/>
          <w:divBdr>
            <w:top w:val="none" w:sz="0" w:space="0" w:color="auto"/>
            <w:left w:val="none" w:sz="0" w:space="0" w:color="auto"/>
            <w:bottom w:val="none" w:sz="0" w:space="0" w:color="auto"/>
            <w:right w:val="none" w:sz="0" w:space="0" w:color="auto"/>
          </w:divBdr>
        </w:div>
        <w:div w:id="1643268610">
          <w:marLeft w:val="480"/>
          <w:marRight w:val="0"/>
          <w:marTop w:val="0"/>
          <w:marBottom w:val="0"/>
          <w:divBdr>
            <w:top w:val="none" w:sz="0" w:space="0" w:color="auto"/>
            <w:left w:val="none" w:sz="0" w:space="0" w:color="auto"/>
            <w:bottom w:val="none" w:sz="0" w:space="0" w:color="auto"/>
            <w:right w:val="none" w:sz="0" w:space="0" w:color="auto"/>
          </w:divBdr>
        </w:div>
        <w:div w:id="1664159840">
          <w:marLeft w:val="480"/>
          <w:marRight w:val="0"/>
          <w:marTop w:val="0"/>
          <w:marBottom w:val="0"/>
          <w:divBdr>
            <w:top w:val="none" w:sz="0" w:space="0" w:color="auto"/>
            <w:left w:val="none" w:sz="0" w:space="0" w:color="auto"/>
            <w:bottom w:val="none" w:sz="0" w:space="0" w:color="auto"/>
            <w:right w:val="none" w:sz="0" w:space="0" w:color="auto"/>
          </w:divBdr>
        </w:div>
        <w:div w:id="1665014309">
          <w:marLeft w:val="480"/>
          <w:marRight w:val="0"/>
          <w:marTop w:val="0"/>
          <w:marBottom w:val="0"/>
          <w:divBdr>
            <w:top w:val="none" w:sz="0" w:space="0" w:color="auto"/>
            <w:left w:val="none" w:sz="0" w:space="0" w:color="auto"/>
            <w:bottom w:val="none" w:sz="0" w:space="0" w:color="auto"/>
            <w:right w:val="none" w:sz="0" w:space="0" w:color="auto"/>
          </w:divBdr>
        </w:div>
        <w:div w:id="1674604763">
          <w:marLeft w:val="480"/>
          <w:marRight w:val="0"/>
          <w:marTop w:val="0"/>
          <w:marBottom w:val="0"/>
          <w:divBdr>
            <w:top w:val="none" w:sz="0" w:space="0" w:color="auto"/>
            <w:left w:val="none" w:sz="0" w:space="0" w:color="auto"/>
            <w:bottom w:val="none" w:sz="0" w:space="0" w:color="auto"/>
            <w:right w:val="none" w:sz="0" w:space="0" w:color="auto"/>
          </w:divBdr>
        </w:div>
        <w:div w:id="1686327818">
          <w:marLeft w:val="480"/>
          <w:marRight w:val="0"/>
          <w:marTop w:val="0"/>
          <w:marBottom w:val="0"/>
          <w:divBdr>
            <w:top w:val="none" w:sz="0" w:space="0" w:color="auto"/>
            <w:left w:val="none" w:sz="0" w:space="0" w:color="auto"/>
            <w:bottom w:val="none" w:sz="0" w:space="0" w:color="auto"/>
            <w:right w:val="none" w:sz="0" w:space="0" w:color="auto"/>
          </w:divBdr>
        </w:div>
        <w:div w:id="1694724889">
          <w:marLeft w:val="480"/>
          <w:marRight w:val="0"/>
          <w:marTop w:val="0"/>
          <w:marBottom w:val="0"/>
          <w:divBdr>
            <w:top w:val="none" w:sz="0" w:space="0" w:color="auto"/>
            <w:left w:val="none" w:sz="0" w:space="0" w:color="auto"/>
            <w:bottom w:val="none" w:sz="0" w:space="0" w:color="auto"/>
            <w:right w:val="none" w:sz="0" w:space="0" w:color="auto"/>
          </w:divBdr>
        </w:div>
        <w:div w:id="1695614029">
          <w:marLeft w:val="480"/>
          <w:marRight w:val="0"/>
          <w:marTop w:val="0"/>
          <w:marBottom w:val="0"/>
          <w:divBdr>
            <w:top w:val="none" w:sz="0" w:space="0" w:color="auto"/>
            <w:left w:val="none" w:sz="0" w:space="0" w:color="auto"/>
            <w:bottom w:val="none" w:sz="0" w:space="0" w:color="auto"/>
            <w:right w:val="none" w:sz="0" w:space="0" w:color="auto"/>
          </w:divBdr>
        </w:div>
        <w:div w:id="1697583205">
          <w:marLeft w:val="480"/>
          <w:marRight w:val="0"/>
          <w:marTop w:val="0"/>
          <w:marBottom w:val="0"/>
          <w:divBdr>
            <w:top w:val="none" w:sz="0" w:space="0" w:color="auto"/>
            <w:left w:val="none" w:sz="0" w:space="0" w:color="auto"/>
            <w:bottom w:val="none" w:sz="0" w:space="0" w:color="auto"/>
            <w:right w:val="none" w:sz="0" w:space="0" w:color="auto"/>
          </w:divBdr>
        </w:div>
        <w:div w:id="1698702135">
          <w:marLeft w:val="480"/>
          <w:marRight w:val="0"/>
          <w:marTop w:val="0"/>
          <w:marBottom w:val="0"/>
          <w:divBdr>
            <w:top w:val="none" w:sz="0" w:space="0" w:color="auto"/>
            <w:left w:val="none" w:sz="0" w:space="0" w:color="auto"/>
            <w:bottom w:val="none" w:sz="0" w:space="0" w:color="auto"/>
            <w:right w:val="none" w:sz="0" w:space="0" w:color="auto"/>
          </w:divBdr>
        </w:div>
        <w:div w:id="1698920497">
          <w:marLeft w:val="480"/>
          <w:marRight w:val="0"/>
          <w:marTop w:val="0"/>
          <w:marBottom w:val="0"/>
          <w:divBdr>
            <w:top w:val="none" w:sz="0" w:space="0" w:color="auto"/>
            <w:left w:val="none" w:sz="0" w:space="0" w:color="auto"/>
            <w:bottom w:val="none" w:sz="0" w:space="0" w:color="auto"/>
            <w:right w:val="none" w:sz="0" w:space="0" w:color="auto"/>
          </w:divBdr>
        </w:div>
        <w:div w:id="1701970477">
          <w:marLeft w:val="480"/>
          <w:marRight w:val="0"/>
          <w:marTop w:val="0"/>
          <w:marBottom w:val="0"/>
          <w:divBdr>
            <w:top w:val="none" w:sz="0" w:space="0" w:color="auto"/>
            <w:left w:val="none" w:sz="0" w:space="0" w:color="auto"/>
            <w:bottom w:val="none" w:sz="0" w:space="0" w:color="auto"/>
            <w:right w:val="none" w:sz="0" w:space="0" w:color="auto"/>
          </w:divBdr>
        </w:div>
        <w:div w:id="1702781360">
          <w:marLeft w:val="480"/>
          <w:marRight w:val="0"/>
          <w:marTop w:val="0"/>
          <w:marBottom w:val="0"/>
          <w:divBdr>
            <w:top w:val="none" w:sz="0" w:space="0" w:color="auto"/>
            <w:left w:val="none" w:sz="0" w:space="0" w:color="auto"/>
            <w:bottom w:val="none" w:sz="0" w:space="0" w:color="auto"/>
            <w:right w:val="none" w:sz="0" w:space="0" w:color="auto"/>
          </w:divBdr>
        </w:div>
        <w:div w:id="1713072577">
          <w:marLeft w:val="480"/>
          <w:marRight w:val="0"/>
          <w:marTop w:val="0"/>
          <w:marBottom w:val="0"/>
          <w:divBdr>
            <w:top w:val="none" w:sz="0" w:space="0" w:color="auto"/>
            <w:left w:val="none" w:sz="0" w:space="0" w:color="auto"/>
            <w:bottom w:val="none" w:sz="0" w:space="0" w:color="auto"/>
            <w:right w:val="none" w:sz="0" w:space="0" w:color="auto"/>
          </w:divBdr>
        </w:div>
        <w:div w:id="1713384127">
          <w:marLeft w:val="480"/>
          <w:marRight w:val="0"/>
          <w:marTop w:val="0"/>
          <w:marBottom w:val="0"/>
          <w:divBdr>
            <w:top w:val="none" w:sz="0" w:space="0" w:color="auto"/>
            <w:left w:val="none" w:sz="0" w:space="0" w:color="auto"/>
            <w:bottom w:val="none" w:sz="0" w:space="0" w:color="auto"/>
            <w:right w:val="none" w:sz="0" w:space="0" w:color="auto"/>
          </w:divBdr>
        </w:div>
        <w:div w:id="1715619979">
          <w:marLeft w:val="480"/>
          <w:marRight w:val="0"/>
          <w:marTop w:val="0"/>
          <w:marBottom w:val="0"/>
          <w:divBdr>
            <w:top w:val="none" w:sz="0" w:space="0" w:color="auto"/>
            <w:left w:val="none" w:sz="0" w:space="0" w:color="auto"/>
            <w:bottom w:val="none" w:sz="0" w:space="0" w:color="auto"/>
            <w:right w:val="none" w:sz="0" w:space="0" w:color="auto"/>
          </w:divBdr>
        </w:div>
        <w:div w:id="1733700488">
          <w:marLeft w:val="480"/>
          <w:marRight w:val="0"/>
          <w:marTop w:val="0"/>
          <w:marBottom w:val="0"/>
          <w:divBdr>
            <w:top w:val="none" w:sz="0" w:space="0" w:color="auto"/>
            <w:left w:val="none" w:sz="0" w:space="0" w:color="auto"/>
            <w:bottom w:val="none" w:sz="0" w:space="0" w:color="auto"/>
            <w:right w:val="none" w:sz="0" w:space="0" w:color="auto"/>
          </w:divBdr>
        </w:div>
        <w:div w:id="1733842965">
          <w:marLeft w:val="480"/>
          <w:marRight w:val="0"/>
          <w:marTop w:val="0"/>
          <w:marBottom w:val="0"/>
          <w:divBdr>
            <w:top w:val="none" w:sz="0" w:space="0" w:color="auto"/>
            <w:left w:val="none" w:sz="0" w:space="0" w:color="auto"/>
            <w:bottom w:val="none" w:sz="0" w:space="0" w:color="auto"/>
            <w:right w:val="none" w:sz="0" w:space="0" w:color="auto"/>
          </w:divBdr>
        </w:div>
        <w:div w:id="1736969980">
          <w:marLeft w:val="480"/>
          <w:marRight w:val="0"/>
          <w:marTop w:val="0"/>
          <w:marBottom w:val="0"/>
          <w:divBdr>
            <w:top w:val="none" w:sz="0" w:space="0" w:color="auto"/>
            <w:left w:val="none" w:sz="0" w:space="0" w:color="auto"/>
            <w:bottom w:val="none" w:sz="0" w:space="0" w:color="auto"/>
            <w:right w:val="none" w:sz="0" w:space="0" w:color="auto"/>
          </w:divBdr>
        </w:div>
        <w:div w:id="1745570634">
          <w:marLeft w:val="480"/>
          <w:marRight w:val="0"/>
          <w:marTop w:val="0"/>
          <w:marBottom w:val="0"/>
          <w:divBdr>
            <w:top w:val="none" w:sz="0" w:space="0" w:color="auto"/>
            <w:left w:val="none" w:sz="0" w:space="0" w:color="auto"/>
            <w:bottom w:val="none" w:sz="0" w:space="0" w:color="auto"/>
            <w:right w:val="none" w:sz="0" w:space="0" w:color="auto"/>
          </w:divBdr>
        </w:div>
        <w:div w:id="1747453007">
          <w:marLeft w:val="480"/>
          <w:marRight w:val="0"/>
          <w:marTop w:val="0"/>
          <w:marBottom w:val="0"/>
          <w:divBdr>
            <w:top w:val="none" w:sz="0" w:space="0" w:color="auto"/>
            <w:left w:val="none" w:sz="0" w:space="0" w:color="auto"/>
            <w:bottom w:val="none" w:sz="0" w:space="0" w:color="auto"/>
            <w:right w:val="none" w:sz="0" w:space="0" w:color="auto"/>
          </w:divBdr>
        </w:div>
        <w:div w:id="1749231698">
          <w:marLeft w:val="480"/>
          <w:marRight w:val="0"/>
          <w:marTop w:val="0"/>
          <w:marBottom w:val="0"/>
          <w:divBdr>
            <w:top w:val="none" w:sz="0" w:space="0" w:color="auto"/>
            <w:left w:val="none" w:sz="0" w:space="0" w:color="auto"/>
            <w:bottom w:val="none" w:sz="0" w:space="0" w:color="auto"/>
            <w:right w:val="none" w:sz="0" w:space="0" w:color="auto"/>
          </w:divBdr>
        </w:div>
        <w:div w:id="1752503064">
          <w:marLeft w:val="480"/>
          <w:marRight w:val="0"/>
          <w:marTop w:val="0"/>
          <w:marBottom w:val="0"/>
          <w:divBdr>
            <w:top w:val="none" w:sz="0" w:space="0" w:color="auto"/>
            <w:left w:val="none" w:sz="0" w:space="0" w:color="auto"/>
            <w:bottom w:val="none" w:sz="0" w:space="0" w:color="auto"/>
            <w:right w:val="none" w:sz="0" w:space="0" w:color="auto"/>
          </w:divBdr>
        </w:div>
        <w:div w:id="1756365324">
          <w:marLeft w:val="480"/>
          <w:marRight w:val="0"/>
          <w:marTop w:val="0"/>
          <w:marBottom w:val="0"/>
          <w:divBdr>
            <w:top w:val="none" w:sz="0" w:space="0" w:color="auto"/>
            <w:left w:val="none" w:sz="0" w:space="0" w:color="auto"/>
            <w:bottom w:val="none" w:sz="0" w:space="0" w:color="auto"/>
            <w:right w:val="none" w:sz="0" w:space="0" w:color="auto"/>
          </w:divBdr>
        </w:div>
        <w:div w:id="1759325228">
          <w:marLeft w:val="480"/>
          <w:marRight w:val="0"/>
          <w:marTop w:val="0"/>
          <w:marBottom w:val="0"/>
          <w:divBdr>
            <w:top w:val="none" w:sz="0" w:space="0" w:color="auto"/>
            <w:left w:val="none" w:sz="0" w:space="0" w:color="auto"/>
            <w:bottom w:val="none" w:sz="0" w:space="0" w:color="auto"/>
            <w:right w:val="none" w:sz="0" w:space="0" w:color="auto"/>
          </w:divBdr>
        </w:div>
        <w:div w:id="1767531078">
          <w:marLeft w:val="480"/>
          <w:marRight w:val="0"/>
          <w:marTop w:val="0"/>
          <w:marBottom w:val="0"/>
          <w:divBdr>
            <w:top w:val="none" w:sz="0" w:space="0" w:color="auto"/>
            <w:left w:val="none" w:sz="0" w:space="0" w:color="auto"/>
            <w:bottom w:val="none" w:sz="0" w:space="0" w:color="auto"/>
            <w:right w:val="none" w:sz="0" w:space="0" w:color="auto"/>
          </w:divBdr>
        </w:div>
        <w:div w:id="1788770800">
          <w:marLeft w:val="480"/>
          <w:marRight w:val="0"/>
          <w:marTop w:val="0"/>
          <w:marBottom w:val="0"/>
          <w:divBdr>
            <w:top w:val="none" w:sz="0" w:space="0" w:color="auto"/>
            <w:left w:val="none" w:sz="0" w:space="0" w:color="auto"/>
            <w:bottom w:val="none" w:sz="0" w:space="0" w:color="auto"/>
            <w:right w:val="none" w:sz="0" w:space="0" w:color="auto"/>
          </w:divBdr>
        </w:div>
        <w:div w:id="1792430867">
          <w:marLeft w:val="480"/>
          <w:marRight w:val="0"/>
          <w:marTop w:val="0"/>
          <w:marBottom w:val="0"/>
          <w:divBdr>
            <w:top w:val="none" w:sz="0" w:space="0" w:color="auto"/>
            <w:left w:val="none" w:sz="0" w:space="0" w:color="auto"/>
            <w:bottom w:val="none" w:sz="0" w:space="0" w:color="auto"/>
            <w:right w:val="none" w:sz="0" w:space="0" w:color="auto"/>
          </w:divBdr>
        </w:div>
        <w:div w:id="1803957519">
          <w:marLeft w:val="480"/>
          <w:marRight w:val="0"/>
          <w:marTop w:val="0"/>
          <w:marBottom w:val="0"/>
          <w:divBdr>
            <w:top w:val="none" w:sz="0" w:space="0" w:color="auto"/>
            <w:left w:val="none" w:sz="0" w:space="0" w:color="auto"/>
            <w:bottom w:val="none" w:sz="0" w:space="0" w:color="auto"/>
            <w:right w:val="none" w:sz="0" w:space="0" w:color="auto"/>
          </w:divBdr>
        </w:div>
        <w:div w:id="1804689424">
          <w:marLeft w:val="480"/>
          <w:marRight w:val="0"/>
          <w:marTop w:val="0"/>
          <w:marBottom w:val="0"/>
          <w:divBdr>
            <w:top w:val="none" w:sz="0" w:space="0" w:color="auto"/>
            <w:left w:val="none" w:sz="0" w:space="0" w:color="auto"/>
            <w:bottom w:val="none" w:sz="0" w:space="0" w:color="auto"/>
            <w:right w:val="none" w:sz="0" w:space="0" w:color="auto"/>
          </w:divBdr>
        </w:div>
        <w:div w:id="1806854129">
          <w:marLeft w:val="480"/>
          <w:marRight w:val="0"/>
          <w:marTop w:val="0"/>
          <w:marBottom w:val="0"/>
          <w:divBdr>
            <w:top w:val="none" w:sz="0" w:space="0" w:color="auto"/>
            <w:left w:val="none" w:sz="0" w:space="0" w:color="auto"/>
            <w:bottom w:val="none" w:sz="0" w:space="0" w:color="auto"/>
            <w:right w:val="none" w:sz="0" w:space="0" w:color="auto"/>
          </w:divBdr>
        </w:div>
        <w:div w:id="1810901540">
          <w:marLeft w:val="480"/>
          <w:marRight w:val="0"/>
          <w:marTop w:val="0"/>
          <w:marBottom w:val="0"/>
          <w:divBdr>
            <w:top w:val="none" w:sz="0" w:space="0" w:color="auto"/>
            <w:left w:val="none" w:sz="0" w:space="0" w:color="auto"/>
            <w:bottom w:val="none" w:sz="0" w:space="0" w:color="auto"/>
            <w:right w:val="none" w:sz="0" w:space="0" w:color="auto"/>
          </w:divBdr>
        </w:div>
        <w:div w:id="1814373894">
          <w:marLeft w:val="480"/>
          <w:marRight w:val="0"/>
          <w:marTop w:val="0"/>
          <w:marBottom w:val="0"/>
          <w:divBdr>
            <w:top w:val="none" w:sz="0" w:space="0" w:color="auto"/>
            <w:left w:val="none" w:sz="0" w:space="0" w:color="auto"/>
            <w:bottom w:val="none" w:sz="0" w:space="0" w:color="auto"/>
            <w:right w:val="none" w:sz="0" w:space="0" w:color="auto"/>
          </w:divBdr>
        </w:div>
        <w:div w:id="1815754371">
          <w:marLeft w:val="480"/>
          <w:marRight w:val="0"/>
          <w:marTop w:val="0"/>
          <w:marBottom w:val="0"/>
          <w:divBdr>
            <w:top w:val="none" w:sz="0" w:space="0" w:color="auto"/>
            <w:left w:val="none" w:sz="0" w:space="0" w:color="auto"/>
            <w:bottom w:val="none" w:sz="0" w:space="0" w:color="auto"/>
            <w:right w:val="none" w:sz="0" w:space="0" w:color="auto"/>
          </w:divBdr>
        </w:div>
        <w:div w:id="1818911597">
          <w:marLeft w:val="480"/>
          <w:marRight w:val="0"/>
          <w:marTop w:val="0"/>
          <w:marBottom w:val="0"/>
          <w:divBdr>
            <w:top w:val="none" w:sz="0" w:space="0" w:color="auto"/>
            <w:left w:val="none" w:sz="0" w:space="0" w:color="auto"/>
            <w:bottom w:val="none" w:sz="0" w:space="0" w:color="auto"/>
            <w:right w:val="none" w:sz="0" w:space="0" w:color="auto"/>
          </w:divBdr>
        </w:div>
        <w:div w:id="1824196774">
          <w:marLeft w:val="480"/>
          <w:marRight w:val="0"/>
          <w:marTop w:val="0"/>
          <w:marBottom w:val="0"/>
          <w:divBdr>
            <w:top w:val="none" w:sz="0" w:space="0" w:color="auto"/>
            <w:left w:val="none" w:sz="0" w:space="0" w:color="auto"/>
            <w:bottom w:val="none" w:sz="0" w:space="0" w:color="auto"/>
            <w:right w:val="none" w:sz="0" w:space="0" w:color="auto"/>
          </w:divBdr>
        </w:div>
        <w:div w:id="1839808453">
          <w:marLeft w:val="480"/>
          <w:marRight w:val="0"/>
          <w:marTop w:val="0"/>
          <w:marBottom w:val="0"/>
          <w:divBdr>
            <w:top w:val="none" w:sz="0" w:space="0" w:color="auto"/>
            <w:left w:val="none" w:sz="0" w:space="0" w:color="auto"/>
            <w:bottom w:val="none" w:sz="0" w:space="0" w:color="auto"/>
            <w:right w:val="none" w:sz="0" w:space="0" w:color="auto"/>
          </w:divBdr>
        </w:div>
        <w:div w:id="1858696710">
          <w:marLeft w:val="480"/>
          <w:marRight w:val="0"/>
          <w:marTop w:val="0"/>
          <w:marBottom w:val="0"/>
          <w:divBdr>
            <w:top w:val="none" w:sz="0" w:space="0" w:color="auto"/>
            <w:left w:val="none" w:sz="0" w:space="0" w:color="auto"/>
            <w:bottom w:val="none" w:sz="0" w:space="0" w:color="auto"/>
            <w:right w:val="none" w:sz="0" w:space="0" w:color="auto"/>
          </w:divBdr>
        </w:div>
        <w:div w:id="1861894111">
          <w:marLeft w:val="480"/>
          <w:marRight w:val="0"/>
          <w:marTop w:val="0"/>
          <w:marBottom w:val="0"/>
          <w:divBdr>
            <w:top w:val="none" w:sz="0" w:space="0" w:color="auto"/>
            <w:left w:val="none" w:sz="0" w:space="0" w:color="auto"/>
            <w:bottom w:val="none" w:sz="0" w:space="0" w:color="auto"/>
            <w:right w:val="none" w:sz="0" w:space="0" w:color="auto"/>
          </w:divBdr>
        </w:div>
        <w:div w:id="1886405702">
          <w:marLeft w:val="480"/>
          <w:marRight w:val="0"/>
          <w:marTop w:val="0"/>
          <w:marBottom w:val="0"/>
          <w:divBdr>
            <w:top w:val="none" w:sz="0" w:space="0" w:color="auto"/>
            <w:left w:val="none" w:sz="0" w:space="0" w:color="auto"/>
            <w:bottom w:val="none" w:sz="0" w:space="0" w:color="auto"/>
            <w:right w:val="none" w:sz="0" w:space="0" w:color="auto"/>
          </w:divBdr>
        </w:div>
        <w:div w:id="1887060228">
          <w:marLeft w:val="480"/>
          <w:marRight w:val="0"/>
          <w:marTop w:val="0"/>
          <w:marBottom w:val="0"/>
          <w:divBdr>
            <w:top w:val="none" w:sz="0" w:space="0" w:color="auto"/>
            <w:left w:val="none" w:sz="0" w:space="0" w:color="auto"/>
            <w:bottom w:val="none" w:sz="0" w:space="0" w:color="auto"/>
            <w:right w:val="none" w:sz="0" w:space="0" w:color="auto"/>
          </w:divBdr>
        </w:div>
        <w:div w:id="1887448955">
          <w:marLeft w:val="480"/>
          <w:marRight w:val="0"/>
          <w:marTop w:val="0"/>
          <w:marBottom w:val="0"/>
          <w:divBdr>
            <w:top w:val="none" w:sz="0" w:space="0" w:color="auto"/>
            <w:left w:val="none" w:sz="0" w:space="0" w:color="auto"/>
            <w:bottom w:val="none" w:sz="0" w:space="0" w:color="auto"/>
            <w:right w:val="none" w:sz="0" w:space="0" w:color="auto"/>
          </w:divBdr>
        </w:div>
        <w:div w:id="1900943311">
          <w:marLeft w:val="480"/>
          <w:marRight w:val="0"/>
          <w:marTop w:val="0"/>
          <w:marBottom w:val="0"/>
          <w:divBdr>
            <w:top w:val="none" w:sz="0" w:space="0" w:color="auto"/>
            <w:left w:val="none" w:sz="0" w:space="0" w:color="auto"/>
            <w:bottom w:val="none" w:sz="0" w:space="0" w:color="auto"/>
            <w:right w:val="none" w:sz="0" w:space="0" w:color="auto"/>
          </w:divBdr>
        </w:div>
        <w:div w:id="1905140932">
          <w:marLeft w:val="480"/>
          <w:marRight w:val="0"/>
          <w:marTop w:val="0"/>
          <w:marBottom w:val="0"/>
          <w:divBdr>
            <w:top w:val="none" w:sz="0" w:space="0" w:color="auto"/>
            <w:left w:val="none" w:sz="0" w:space="0" w:color="auto"/>
            <w:bottom w:val="none" w:sz="0" w:space="0" w:color="auto"/>
            <w:right w:val="none" w:sz="0" w:space="0" w:color="auto"/>
          </w:divBdr>
        </w:div>
        <w:div w:id="1908880319">
          <w:marLeft w:val="480"/>
          <w:marRight w:val="0"/>
          <w:marTop w:val="0"/>
          <w:marBottom w:val="0"/>
          <w:divBdr>
            <w:top w:val="none" w:sz="0" w:space="0" w:color="auto"/>
            <w:left w:val="none" w:sz="0" w:space="0" w:color="auto"/>
            <w:bottom w:val="none" w:sz="0" w:space="0" w:color="auto"/>
            <w:right w:val="none" w:sz="0" w:space="0" w:color="auto"/>
          </w:divBdr>
        </w:div>
        <w:div w:id="1922370993">
          <w:marLeft w:val="480"/>
          <w:marRight w:val="0"/>
          <w:marTop w:val="0"/>
          <w:marBottom w:val="0"/>
          <w:divBdr>
            <w:top w:val="none" w:sz="0" w:space="0" w:color="auto"/>
            <w:left w:val="none" w:sz="0" w:space="0" w:color="auto"/>
            <w:bottom w:val="none" w:sz="0" w:space="0" w:color="auto"/>
            <w:right w:val="none" w:sz="0" w:space="0" w:color="auto"/>
          </w:divBdr>
        </w:div>
        <w:div w:id="1924534503">
          <w:marLeft w:val="480"/>
          <w:marRight w:val="0"/>
          <w:marTop w:val="0"/>
          <w:marBottom w:val="0"/>
          <w:divBdr>
            <w:top w:val="none" w:sz="0" w:space="0" w:color="auto"/>
            <w:left w:val="none" w:sz="0" w:space="0" w:color="auto"/>
            <w:bottom w:val="none" w:sz="0" w:space="0" w:color="auto"/>
            <w:right w:val="none" w:sz="0" w:space="0" w:color="auto"/>
          </w:divBdr>
        </w:div>
        <w:div w:id="1927416685">
          <w:marLeft w:val="480"/>
          <w:marRight w:val="0"/>
          <w:marTop w:val="0"/>
          <w:marBottom w:val="0"/>
          <w:divBdr>
            <w:top w:val="none" w:sz="0" w:space="0" w:color="auto"/>
            <w:left w:val="none" w:sz="0" w:space="0" w:color="auto"/>
            <w:bottom w:val="none" w:sz="0" w:space="0" w:color="auto"/>
            <w:right w:val="none" w:sz="0" w:space="0" w:color="auto"/>
          </w:divBdr>
        </w:div>
        <w:div w:id="1932661126">
          <w:marLeft w:val="480"/>
          <w:marRight w:val="0"/>
          <w:marTop w:val="0"/>
          <w:marBottom w:val="0"/>
          <w:divBdr>
            <w:top w:val="none" w:sz="0" w:space="0" w:color="auto"/>
            <w:left w:val="none" w:sz="0" w:space="0" w:color="auto"/>
            <w:bottom w:val="none" w:sz="0" w:space="0" w:color="auto"/>
            <w:right w:val="none" w:sz="0" w:space="0" w:color="auto"/>
          </w:divBdr>
        </w:div>
      </w:divsChild>
    </w:div>
    <w:div w:id="852764528">
      <w:bodyDiv w:val="1"/>
      <w:marLeft w:val="0"/>
      <w:marRight w:val="0"/>
      <w:marTop w:val="0"/>
      <w:marBottom w:val="0"/>
      <w:divBdr>
        <w:top w:val="none" w:sz="0" w:space="0" w:color="auto"/>
        <w:left w:val="none" w:sz="0" w:space="0" w:color="auto"/>
        <w:bottom w:val="none" w:sz="0" w:space="0" w:color="auto"/>
        <w:right w:val="none" w:sz="0" w:space="0" w:color="auto"/>
      </w:divBdr>
    </w:div>
    <w:div w:id="852769531">
      <w:bodyDiv w:val="1"/>
      <w:marLeft w:val="0"/>
      <w:marRight w:val="0"/>
      <w:marTop w:val="0"/>
      <w:marBottom w:val="0"/>
      <w:divBdr>
        <w:top w:val="none" w:sz="0" w:space="0" w:color="auto"/>
        <w:left w:val="none" w:sz="0" w:space="0" w:color="auto"/>
        <w:bottom w:val="none" w:sz="0" w:space="0" w:color="auto"/>
        <w:right w:val="none" w:sz="0" w:space="0" w:color="auto"/>
      </w:divBdr>
    </w:div>
    <w:div w:id="852770211">
      <w:bodyDiv w:val="1"/>
      <w:marLeft w:val="0"/>
      <w:marRight w:val="0"/>
      <w:marTop w:val="0"/>
      <w:marBottom w:val="0"/>
      <w:divBdr>
        <w:top w:val="none" w:sz="0" w:space="0" w:color="auto"/>
        <w:left w:val="none" w:sz="0" w:space="0" w:color="auto"/>
        <w:bottom w:val="none" w:sz="0" w:space="0" w:color="auto"/>
        <w:right w:val="none" w:sz="0" w:space="0" w:color="auto"/>
      </w:divBdr>
    </w:div>
    <w:div w:id="852836459">
      <w:bodyDiv w:val="1"/>
      <w:marLeft w:val="0"/>
      <w:marRight w:val="0"/>
      <w:marTop w:val="0"/>
      <w:marBottom w:val="0"/>
      <w:divBdr>
        <w:top w:val="none" w:sz="0" w:space="0" w:color="auto"/>
        <w:left w:val="none" w:sz="0" w:space="0" w:color="auto"/>
        <w:bottom w:val="none" w:sz="0" w:space="0" w:color="auto"/>
        <w:right w:val="none" w:sz="0" w:space="0" w:color="auto"/>
      </w:divBdr>
    </w:div>
    <w:div w:id="852845823">
      <w:bodyDiv w:val="1"/>
      <w:marLeft w:val="0"/>
      <w:marRight w:val="0"/>
      <w:marTop w:val="0"/>
      <w:marBottom w:val="0"/>
      <w:divBdr>
        <w:top w:val="none" w:sz="0" w:space="0" w:color="auto"/>
        <w:left w:val="none" w:sz="0" w:space="0" w:color="auto"/>
        <w:bottom w:val="none" w:sz="0" w:space="0" w:color="auto"/>
        <w:right w:val="none" w:sz="0" w:space="0" w:color="auto"/>
      </w:divBdr>
    </w:div>
    <w:div w:id="852885595">
      <w:bodyDiv w:val="1"/>
      <w:marLeft w:val="0"/>
      <w:marRight w:val="0"/>
      <w:marTop w:val="0"/>
      <w:marBottom w:val="0"/>
      <w:divBdr>
        <w:top w:val="none" w:sz="0" w:space="0" w:color="auto"/>
        <w:left w:val="none" w:sz="0" w:space="0" w:color="auto"/>
        <w:bottom w:val="none" w:sz="0" w:space="0" w:color="auto"/>
        <w:right w:val="none" w:sz="0" w:space="0" w:color="auto"/>
      </w:divBdr>
    </w:div>
    <w:div w:id="852916087">
      <w:bodyDiv w:val="1"/>
      <w:marLeft w:val="0"/>
      <w:marRight w:val="0"/>
      <w:marTop w:val="0"/>
      <w:marBottom w:val="0"/>
      <w:divBdr>
        <w:top w:val="none" w:sz="0" w:space="0" w:color="auto"/>
        <w:left w:val="none" w:sz="0" w:space="0" w:color="auto"/>
        <w:bottom w:val="none" w:sz="0" w:space="0" w:color="auto"/>
        <w:right w:val="none" w:sz="0" w:space="0" w:color="auto"/>
      </w:divBdr>
    </w:div>
    <w:div w:id="853105134">
      <w:bodyDiv w:val="1"/>
      <w:marLeft w:val="0"/>
      <w:marRight w:val="0"/>
      <w:marTop w:val="0"/>
      <w:marBottom w:val="0"/>
      <w:divBdr>
        <w:top w:val="none" w:sz="0" w:space="0" w:color="auto"/>
        <w:left w:val="none" w:sz="0" w:space="0" w:color="auto"/>
        <w:bottom w:val="none" w:sz="0" w:space="0" w:color="auto"/>
        <w:right w:val="none" w:sz="0" w:space="0" w:color="auto"/>
      </w:divBdr>
    </w:div>
    <w:div w:id="853106461">
      <w:bodyDiv w:val="1"/>
      <w:marLeft w:val="0"/>
      <w:marRight w:val="0"/>
      <w:marTop w:val="0"/>
      <w:marBottom w:val="0"/>
      <w:divBdr>
        <w:top w:val="none" w:sz="0" w:space="0" w:color="auto"/>
        <w:left w:val="none" w:sz="0" w:space="0" w:color="auto"/>
        <w:bottom w:val="none" w:sz="0" w:space="0" w:color="auto"/>
        <w:right w:val="none" w:sz="0" w:space="0" w:color="auto"/>
      </w:divBdr>
    </w:div>
    <w:div w:id="853111362">
      <w:bodyDiv w:val="1"/>
      <w:marLeft w:val="0"/>
      <w:marRight w:val="0"/>
      <w:marTop w:val="0"/>
      <w:marBottom w:val="0"/>
      <w:divBdr>
        <w:top w:val="none" w:sz="0" w:space="0" w:color="auto"/>
        <w:left w:val="none" w:sz="0" w:space="0" w:color="auto"/>
        <w:bottom w:val="none" w:sz="0" w:space="0" w:color="auto"/>
        <w:right w:val="none" w:sz="0" w:space="0" w:color="auto"/>
      </w:divBdr>
    </w:div>
    <w:div w:id="853227964">
      <w:bodyDiv w:val="1"/>
      <w:marLeft w:val="0"/>
      <w:marRight w:val="0"/>
      <w:marTop w:val="0"/>
      <w:marBottom w:val="0"/>
      <w:divBdr>
        <w:top w:val="none" w:sz="0" w:space="0" w:color="auto"/>
        <w:left w:val="none" w:sz="0" w:space="0" w:color="auto"/>
        <w:bottom w:val="none" w:sz="0" w:space="0" w:color="auto"/>
        <w:right w:val="none" w:sz="0" w:space="0" w:color="auto"/>
      </w:divBdr>
    </w:div>
    <w:div w:id="853232135">
      <w:bodyDiv w:val="1"/>
      <w:marLeft w:val="0"/>
      <w:marRight w:val="0"/>
      <w:marTop w:val="0"/>
      <w:marBottom w:val="0"/>
      <w:divBdr>
        <w:top w:val="none" w:sz="0" w:space="0" w:color="auto"/>
        <w:left w:val="none" w:sz="0" w:space="0" w:color="auto"/>
        <w:bottom w:val="none" w:sz="0" w:space="0" w:color="auto"/>
        <w:right w:val="none" w:sz="0" w:space="0" w:color="auto"/>
      </w:divBdr>
    </w:div>
    <w:div w:id="853302846">
      <w:bodyDiv w:val="1"/>
      <w:marLeft w:val="0"/>
      <w:marRight w:val="0"/>
      <w:marTop w:val="0"/>
      <w:marBottom w:val="0"/>
      <w:divBdr>
        <w:top w:val="none" w:sz="0" w:space="0" w:color="auto"/>
        <w:left w:val="none" w:sz="0" w:space="0" w:color="auto"/>
        <w:bottom w:val="none" w:sz="0" w:space="0" w:color="auto"/>
        <w:right w:val="none" w:sz="0" w:space="0" w:color="auto"/>
      </w:divBdr>
    </w:div>
    <w:div w:id="853348034">
      <w:bodyDiv w:val="1"/>
      <w:marLeft w:val="0"/>
      <w:marRight w:val="0"/>
      <w:marTop w:val="0"/>
      <w:marBottom w:val="0"/>
      <w:divBdr>
        <w:top w:val="none" w:sz="0" w:space="0" w:color="auto"/>
        <w:left w:val="none" w:sz="0" w:space="0" w:color="auto"/>
        <w:bottom w:val="none" w:sz="0" w:space="0" w:color="auto"/>
        <w:right w:val="none" w:sz="0" w:space="0" w:color="auto"/>
      </w:divBdr>
    </w:div>
    <w:div w:id="853416586">
      <w:bodyDiv w:val="1"/>
      <w:marLeft w:val="0"/>
      <w:marRight w:val="0"/>
      <w:marTop w:val="0"/>
      <w:marBottom w:val="0"/>
      <w:divBdr>
        <w:top w:val="none" w:sz="0" w:space="0" w:color="auto"/>
        <w:left w:val="none" w:sz="0" w:space="0" w:color="auto"/>
        <w:bottom w:val="none" w:sz="0" w:space="0" w:color="auto"/>
        <w:right w:val="none" w:sz="0" w:space="0" w:color="auto"/>
      </w:divBdr>
    </w:div>
    <w:div w:id="853422685">
      <w:bodyDiv w:val="1"/>
      <w:marLeft w:val="0"/>
      <w:marRight w:val="0"/>
      <w:marTop w:val="0"/>
      <w:marBottom w:val="0"/>
      <w:divBdr>
        <w:top w:val="none" w:sz="0" w:space="0" w:color="auto"/>
        <w:left w:val="none" w:sz="0" w:space="0" w:color="auto"/>
        <w:bottom w:val="none" w:sz="0" w:space="0" w:color="auto"/>
        <w:right w:val="none" w:sz="0" w:space="0" w:color="auto"/>
      </w:divBdr>
    </w:div>
    <w:div w:id="853611159">
      <w:bodyDiv w:val="1"/>
      <w:marLeft w:val="0"/>
      <w:marRight w:val="0"/>
      <w:marTop w:val="0"/>
      <w:marBottom w:val="0"/>
      <w:divBdr>
        <w:top w:val="none" w:sz="0" w:space="0" w:color="auto"/>
        <w:left w:val="none" w:sz="0" w:space="0" w:color="auto"/>
        <w:bottom w:val="none" w:sz="0" w:space="0" w:color="auto"/>
        <w:right w:val="none" w:sz="0" w:space="0" w:color="auto"/>
      </w:divBdr>
    </w:div>
    <w:div w:id="853615079">
      <w:bodyDiv w:val="1"/>
      <w:marLeft w:val="0"/>
      <w:marRight w:val="0"/>
      <w:marTop w:val="0"/>
      <w:marBottom w:val="0"/>
      <w:divBdr>
        <w:top w:val="none" w:sz="0" w:space="0" w:color="auto"/>
        <w:left w:val="none" w:sz="0" w:space="0" w:color="auto"/>
        <w:bottom w:val="none" w:sz="0" w:space="0" w:color="auto"/>
        <w:right w:val="none" w:sz="0" w:space="0" w:color="auto"/>
      </w:divBdr>
    </w:div>
    <w:div w:id="853690183">
      <w:bodyDiv w:val="1"/>
      <w:marLeft w:val="0"/>
      <w:marRight w:val="0"/>
      <w:marTop w:val="0"/>
      <w:marBottom w:val="0"/>
      <w:divBdr>
        <w:top w:val="none" w:sz="0" w:space="0" w:color="auto"/>
        <w:left w:val="none" w:sz="0" w:space="0" w:color="auto"/>
        <w:bottom w:val="none" w:sz="0" w:space="0" w:color="auto"/>
        <w:right w:val="none" w:sz="0" w:space="0" w:color="auto"/>
      </w:divBdr>
    </w:div>
    <w:div w:id="853691938">
      <w:bodyDiv w:val="1"/>
      <w:marLeft w:val="0"/>
      <w:marRight w:val="0"/>
      <w:marTop w:val="0"/>
      <w:marBottom w:val="0"/>
      <w:divBdr>
        <w:top w:val="none" w:sz="0" w:space="0" w:color="auto"/>
        <w:left w:val="none" w:sz="0" w:space="0" w:color="auto"/>
        <w:bottom w:val="none" w:sz="0" w:space="0" w:color="auto"/>
        <w:right w:val="none" w:sz="0" w:space="0" w:color="auto"/>
      </w:divBdr>
    </w:div>
    <w:div w:id="853760199">
      <w:bodyDiv w:val="1"/>
      <w:marLeft w:val="0"/>
      <w:marRight w:val="0"/>
      <w:marTop w:val="0"/>
      <w:marBottom w:val="0"/>
      <w:divBdr>
        <w:top w:val="none" w:sz="0" w:space="0" w:color="auto"/>
        <w:left w:val="none" w:sz="0" w:space="0" w:color="auto"/>
        <w:bottom w:val="none" w:sz="0" w:space="0" w:color="auto"/>
        <w:right w:val="none" w:sz="0" w:space="0" w:color="auto"/>
      </w:divBdr>
    </w:div>
    <w:div w:id="853882057">
      <w:bodyDiv w:val="1"/>
      <w:marLeft w:val="0"/>
      <w:marRight w:val="0"/>
      <w:marTop w:val="0"/>
      <w:marBottom w:val="0"/>
      <w:divBdr>
        <w:top w:val="none" w:sz="0" w:space="0" w:color="auto"/>
        <w:left w:val="none" w:sz="0" w:space="0" w:color="auto"/>
        <w:bottom w:val="none" w:sz="0" w:space="0" w:color="auto"/>
        <w:right w:val="none" w:sz="0" w:space="0" w:color="auto"/>
      </w:divBdr>
    </w:div>
    <w:div w:id="853958436">
      <w:bodyDiv w:val="1"/>
      <w:marLeft w:val="0"/>
      <w:marRight w:val="0"/>
      <w:marTop w:val="0"/>
      <w:marBottom w:val="0"/>
      <w:divBdr>
        <w:top w:val="none" w:sz="0" w:space="0" w:color="auto"/>
        <w:left w:val="none" w:sz="0" w:space="0" w:color="auto"/>
        <w:bottom w:val="none" w:sz="0" w:space="0" w:color="auto"/>
        <w:right w:val="none" w:sz="0" w:space="0" w:color="auto"/>
      </w:divBdr>
    </w:div>
    <w:div w:id="854001158">
      <w:bodyDiv w:val="1"/>
      <w:marLeft w:val="0"/>
      <w:marRight w:val="0"/>
      <w:marTop w:val="0"/>
      <w:marBottom w:val="0"/>
      <w:divBdr>
        <w:top w:val="none" w:sz="0" w:space="0" w:color="auto"/>
        <w:left w:val="none" w:sz="0" w:space="0" w:color="auto"/>
        <w:bottom w:val="none" w:sz="0" w:space="0" w:color="auto"/>
        <w:right w:val="none" w:sz="0" w:space="0" w:color="auto"/>
      </w:divBdr>
    </w:div>
    <w:div w:id="854079939">
      <w:bodyDiv w:val="1"/>
      <w:marLeft w:val="0"/>
      <w:marRight w:val="0"/>
      <w:marTop w:val="0"/>
      <w:marBottom w:val="0"/>
      <w:divBdr>
        <w:top w:val="none" w:sz="0" w:space="0" w:color="auto"/>
        <w:left w:val="none" w:sz="0" w:space="0" w:color="auto"/>
        <w:bottom w:val="none" w:sz="0" w:space="0" w:color="auto"/>
        <w:right w:val="none" w:sz="0" w:space="0" w:color="auto"/>
      </w:divBdr>
    </w:div>
    <w:div w:id="854267951">
      <w:bodyDiv w:val="1"/>
      <w:marLeft w:val="0"/>
      <w:marRight w:val="0"/>
      <w:marTop w:val="0"/>
      <w:marBottom w:val="0"/>
      <w:divBdr>
        <w:top w:val="none" w:sz="0" w:space="0" w:color="auto"/>
        <w:left w:val="none" w:sz="0" w:space="0" w:color="auto"/>
        <w:bottom w:val="none" w:sz="0" w:space="0" w:color="auto"/>
        <w:right w:val="none" w:sz="0" w:space="0" w:color="auto"/>
      </w:divBdr>
    </w:div>
    <w:div w:id="854344647">
      <w:bodyDiv w:val="1"/>
      <w:marLeft w:val="0"/>
      <w:marRight w:val="0"/>
      <w:marTop w:val="0"/>
      <w:marBottom w:val="0"/>
      <w:divBdr>
        <w:top w:val="none" w:sz="0" w:space="0" w:color="auto"/>
        <w:left w:val="none" w:sz="0" w:space="0" w:color="auto"/>
        <w:bottom w:val="none" w:sz="0" w:space="0" w:color="auto"/>
        <w:right w:val="none" w:sz="0" w:space="0" w:color="auto"/>
      </w:divBdr>
    </w:div>
    <w:div w:id="854465820">
      <w:bodyDiv w:val="1"/>
      <w:marLeft w:val="0"/>
      <w:marRight w:val="0"/>
      <w:marTop w:val="0"/>
      <w:marBottom w:val="0"/>
      <w:divBdr>
        <w:top w:val="none" w:sz="0" w:space="0" w:color="auto"/>
        <w:left w:val="none" w:sz="0" w:space="0" w:color="auto"/>
        <w:bottom w:val="none" w:sz="0" w:space="0" w:color="auto"/>
        <w:right w:val="none" w:sz="0" w:space="0" w:color="auto"/>
      </w:divBdr>
    </w:div>
    <w:div w:id="854533622">
      <w:bodyDiv w:val="1"/>
      <w:marLeft w:val="0"/>
      <w:marRight w:val="0"/>
      <w:marTop w:val="0"/>
      <w:marBottom w:val="0"/>
      <w:divBdr>
        <w:top w:val="none" w:sz="0" w:space="0" w:color="auto"/>
        <w:left w:val="none" w:sz="0" w:space="0" w:color="auto"/>
        <w:bottom w:val="none" w:sz="0" w:space="0" w:color="auto"/>
        <w:right w:val="none" w:sz="0" w:space="0" w:color="auto"/>
      </w:divBdr>
    </w:div>
    <w:div w:id="854537223">
      <w:bodyDiv w:val="1"/>
      <w:marLeft w:val="0"/>
      <w:marRight w:val="0"/>
      <w:marTop w:val="0"/>
      <w:marBottom w:val="0"/>
      <w:divBdr>
        <w:top w:val="none" w:sz="0" w:space="0" w:color="auto"/>
        <w:left w:val="none" w:sz="0" w:space="0" w:color="auto"/>
        <w:bottom w:val="none" w:sz="0" w:space="0" w:color="auto"/>
        <w:right w:val="none" w:sz="0" w:space="0" w:color="auto"/>
      </w:divBdr>
    </w:div>
    <w:div w:id="855122789">
      <w:bodyDiv w:val="1"/>
      <w:marLeft w:val="0"/>
      <w:marRight w:val="0"/>
      <w:marTop w:val="0"/>
      <w:marBottom w:val="0"/>
      <w:divBdr>
        <w:top w:val="none" w:sz="0" w:space="0" w:color="auto"/>
        <w:left w:val="none" w:sz="0" w:space="0" w:color="auto"/>
        <w:bottom w:val="none" w:sz="0" w:space="0" w:color="auto"/>
        <w:right w:val="none" w:sz="0" w:space="0" w:color="auto"/>
      </w:divBdr>
    </w:div>
    <w:div w:id="855267789">
      <w:bodyDiv w:val="1"/>
      <w:marLeft w:val="0"/>
      <w:marRight w:val="0"/>
      <w:marTop w:val="0"/>
      <w:marBottom w:val="0"/>
      <w:divBdr>
        <w:top w:val="none" w:sz="0" w:space="0" w:color="auto"/>
        <w:left w:val="none" w:sz="0" w:space="0" w:color="auto"/>
        <w:bottom w:val="none" w:sz="0" w:space="0" w:color="auto"/>
        <w:right w:val="none" w:sz="0" w:space="0" w:color="auto"/>
      </w:divBdr>
    </w:div>
    <w:div w:id="855340685">
      <w:bodyDiv w:val="1"/>
      <w:marLeft w:val="0"/>
      <w:marRight w:val="0"/>
      <w:marTop w:val="0"/>
      <w:marBottom w:val="0"/>
      <w:divBdr>
        <w:top w:val="none" w:sz="0" w:space="0" w:color="auto"/>
        <w:left w:val="none" w:sz="0" w:space="0" w:color="auto"/>
        <w:bottom w:val="none" w:sz="0" w:space="0" w:color="auto"/>
        <w:right w:val="none" w:sz="0" w:space="0" w:color="auto"/>
      </w:divBdr>
    </w:div>
    <w:div w:id="855341234">
      <w:bodyDiv w:val="1"/>
      <w:marLeft w:val="0"/>
      <w:marRight w:val="0"/>
      <w:marTop w:val="0"/>
      <w:marBottom w:val="0"/>
      <w:divBdr>
        <w:top w:val="none" w:sz="0" w:space="0" w:color="auto"/>
        <w:left w:val="none" w:sz="0" w:space="0" w:color="auto"/>
        <w:bottom w:val="none" w:sz="0" w:space="0" w:color="auto"/>
        <w:right w:val="none" w:sz="0" w:space="0" w:color="auto"/>
      </w:divBdr>
    </w:div>
    <w:div w:id="855508605">
      <w:bodyDiv w:val="1"/>
      <w:marLeft w:val="0"/>
      <w:marRight w:val="0"/>
      <w:marTop w:val="0"/>
      <w:marBottom w:val="0"/>
      <w:divBdr>
        <w:top w:val="none" w:sz="0" w:space="0" w:color="auto"/>
        <w:left w:val="none" w:sz="0" w:space="0" w:color="auto"/>
        <w:bottom w:val="none" w:sz="0" w:space="0" w:color="auto"/>
        <w:right w:val="none" w:sz="0" w:space="0" w:color="auto"/>
      </w:divBdr>
    </w:div>
    <w:div w:id="855651219">
      <w:bodyDiv w:val="1"/>
      <w:marLeft w:val="0"/>
      <w:marRight w:val="0"/>
      <w:marTop w:val="0"/>
      <w:marBottom w:val="0"/>
      <w:divBdr>
        <w:top w:val="none" w:sz="0" w:space="0" w:color="auto"/>
        <w:left w:val="none" w:sz="0" w:space="0" w:color="auto"/>
        <w:bottom w:val="none" w:sz="0" w:space="0" w:color="auto"/>
        <w:right w:val="none" w:sz="0" w:space="0" w:color="auto"/>
      </w:divBdr>
    </w:div>
    <w:div w:id="855654972">
      <w:bodyDiv w:val="1"/>
      <w:marLeft w:val="0"/>
      <w:marRight w:val="0"/>
      <w:marTop w:val="0"/>
      <w:marBottom w:val="0"/>
      <w:divBdr>
        <w:top w:val="none" w:sz="0" w:space="0" w:color="auto"/>
        <w:left w:val="none" w:sz="0" w:space="0" w:color="auto"/>
        <w:bottom w:val="none" w:sz="0" w:space="0" w:color="auto"/>
        <w:right w:val="none" w:sz="0" w:space="0" w:color="auto"/>
      </w:divBdr>
    </w:div>
    <w:div w:id="855732548">
      <w:bodyDiv w:val="1"/>
      <w:marLeft w:val="0"/>
      <w:marRight w:val="0"/>
      <w:marTop w:val="0"/>
      <w:marBottom w:val="0"/>
      <w:divBdr>
        <w:top w:val="none" w:sz="0" w:space="0" w:color="auto"/>
        <w:left w:val="none" w:sz="0" w:space="0" w:color="auto"/>
        <w:bottom w:val="none" w:sz="0" w:space="0" w:color="auto"/>
        <w:right w:val="none" w:sz="0" w:space="0" w:color="auto"/>
      </w:divBdr>
    </w:div>
    <w:div w:id="855733576">
      <w:bodyDiv w:val="1"/>
      <w:marLeft w:val="0"/>
      <w:marRight w:val="0"/>
      <w:marTop w:val="0"/>
      <w:marBottom w:val="0"/>
      <w:divBdr>
        <w:top w:val="none" w:sz="0" w:space="0" w:color="auto"/>
        <w:left w:val="none" w:sz="0" w:space="0" w:color="auto"/>
        <w:bottom w:val="none" w:sz="0" w:space="0" w:color="auto"/>
        <w:right w:val="none" w:sz="0" w:space="0" w:color="auto"/>
      </w:divBdr>
    </w:div>
    <w:div w:id="855734280">
      <w:bodyDiv w:val="1"/>
      <w:marLeft w:val="0"/>
      <w:marRight w:val="0"/>
      <w:marTop w:val="0"/>
      <w:marBottom w:val="0"/>
      <w:divBdr>
        <w:top w:val="none" w:sz="0" w:space="0" w:color="auto"/>
        <w:left w:val="none" w:sz="0" w:space="0" w:color="auto"/>
        <w:bottom w:val="none" w:sz="0" w:space="0" w:color="auto"/>
        <w:right w:val="none" w:sz="0" w:space="0" w:color="auto"/>
      </w:divBdr>
    </w:div>
    <w:div w:id="855968848">
      <w:bodyDiv w:val="1"/>
      <w:marLeft w:val="0"/>
      <w:marRight w:val="0"/>
      <w:marTop w:val="0"/>
      <w:marBottom w:val="0"/>
      <w:divBdr>
        <w:top w:val="none" w:sz="0" w:space="0" w:color="auto"/>
        <w:left w:val="none" w:sz="0" w:space="0" w:color="auto"/>
        <w:bottom w:val="none" w:sz="0" w:space="0" w:color="auto"/>
        <w:right w:val="none" w:sz="0" w:space="0" w:color="auto"/>
      </w:divBdr>
    </w:div>
    <w:div w:id="856387614">
      <w:bodyDiv w:val="1"/>
      <w:marLeft w:val="0"/>
      <w:marRight w:val="0"/>
      <w:marTop w:val="0"/>
      <w:marBottom w:val="0"/>
      <w:divBdr>
        <w:top w:val="none" w:sz="0" w:space="0" w:color="auto"/>
        <w:left w:val="none" w:sz="0" w:space="0" w:color="auto"/>
        <w:bottom w:val="none" w:sz="0" w:space="0" w:color="auto"/>
        <w:right w:val="none" w:sz="0" w:space="0" w:color="auto"/>
      </w:divBdr>
    </w:div>
    <w:div w:id="856502065">
      <w:bodyDiv w:val="1"/>
      <w:marLeft w:val="0"/>
      <w:marRight w:val="0"/>
      <w:marTop w:val="0"/>
      <w:marBottom w:val="0"/>
      <w:divBdr>
        <w:top w:val="none" w:sz="0" w:space="0" w:color="auto"/>
        <w:left w:val="none" w:sz="0" w:space="0" w:color="auto"/>
        <w:bottom w:val="none" w:sz="0" w:space="0" w:color="auto"/>
        <w:right w:val="none" w:sz="0" w:space="0" w:color="auto"/>
      </w:divBdr>
    </w:div>
    <w:div w:id="856575353">
      <w:bodyDiv w:val="1"/>
      <w:marLeft w:val="0"/>
      <w:marRight w:val="0"/>
      <w:marTop w:val="0"/>
      <w:marBottom w:val="0"/>
      <w:divBdr>
        <w:top w:val="none" w:sz="0" w:space="0" w:color="auto"/>
        <w:left w:val="none" w:sz="0" w:space="0" w:color="auto"/>
        <w:bottom w:val="none" w:sz="0" w:space="0" w:color="auto"/>
        <w:right w:val="none" w:sz="0" w:space="0" w:color="auto"/>
      </w:divBdr>
    </w:div>
    <w:div w:id="856576412">
      <w:bodyDiv w:val="1"/>
      <w:marLeft w:val="0"/>
      <w:marRight w:val="0"/>
      <w:marTop w:val="0"/>
      <w:marBottom w:val="0"/>
      <w:divBdr>
        <w:top w:val="none" w:sz="0" w:space="0" w:color="auto"/>
        <w:left w:val="none" w:sz="0" w:space="0" w:color="auto"/>
        <w:bottom w:val="none" w:sz="0" w:space="0" w:color="auto"/>
        <w:right w:val="none" w:sz="0" w:space="0" w:color="auto"/>
      </w:divBdr>
    </w:div>
    <w:div w:id="856692897">
      <w:bodyDiv w:val="1"/>
      <w:marLeft w:val="0"/>
      <w:marRight w:val="0"/>
      <w:marTop w:val="0"/>
      <w:marBottom w:val="0"/>
      <w:divBdr>
        <w:top w:val="none" w:sz="0" w:space="0" w:color="auto"/>
        <w:left w:val="none" w:sz="0" w:space="0" w:color="auto"/>
        <w:bottom w:val="none" w:sz="0" w:space="0" w:color="auto"/>
        <w:right w:val="none" w:sz="0" w:space="0" w:color="auto"/>
      </w:divBdr>
    </w:div>
    <w:div w:id="856817768">
      <w:bodyDiv w:val="1"/>
      <w:marLeft w:val="0"/>
      <w:marRight w:val="0"/>
      <w:marTop w:val="0"/>
      <w:marBottom w:val="0"/>
      <w:divBdr>
        <w:top w:val="none" w:sz="0" w:space="0" w:color="auto"/>
        <w:left w:val="none" w:sz="0" w:space="0" w:color="auto"/>
        <w:bottom w:val="none" w:sz="0" w:space="0" w:color="auto"/>
        <w:right w:val="none" w:sz="0" w:space="0" w:color="auto"/>
      </w:divBdr>
    </w:div>
    <w:div w:id="856970301">
      <w:bodyDiv w:val="1"/>
      <w:marLeft w:val="0"/>
      <w:marRight w:val="0"/>
      <w:marTop w:val="0"/>
      <w:marBottom w:val="0"/>
      <w:divBdr>
        <w:top w:val="none" w:sz="0" w:space="0" w:color="auto"/>
        <w:left w:val="none" w:sz="0" w:space="0" w:color="auto"/>
        <w:bottom w:val="none" w:sz="0" w:space="0" w:color="auto"/>
        <w:right w:val="none" w:sz="0" w:space="0" w:color="auto"/>
      </w:divBdr>
    </w:div>
    <w:div w:id="857087126">
      <w:bodyDiv w:val="1"/>
      <w:marLeft w:val="0"/>
      <w:marRight w:val="0"/>
      <w:marTop w:val="0"/>
      <w:marBottom w:val="0"/>
      <w:divBdr>
        <w:top w:val="none" w:sz="0" w:space="0" w:color="auto"/>
        <w:left w:val="none" w:sz="0" w:space="0" w:color="auto"/>
        <w:bottom w:val="none" w:sz="0" w:space="0" w:color="auto"/>
        <w:right w:val="none" w:sz="0" w:space="0" w:color="auto"/>
      </w:divBdr>
    </w:div>
    <w:div w:id="857352500">
      <w:bodyDiv w:val="1"/>
      <w:marLeft w:val="0"/>
      <w:marRight w:val="0"/>
      <w:marTop w:val="0"/>
      <w:marBottom w:val="0"/>
      <w:divBdr>
        <w:top w:val="none" w:sz="0" w:space="0" w:color="auto"/>
        <w:left w:val="none" w:sz="0" w:space="0" w:color="auto"/>
        <w:bottom w:val="none" w:sz="0" w:space="0" w:color="auto"/>
        <w:right w:val="none" w:sz="0" w:space="0" w:color="auto"/>
      </w:divBdr>
    </w:div>
    <w:div w:id="857426706">
      <w:bodyDiv w:val="1"/>
      <w:marLeft w:val="0"/>
      <w:marRight w:val="0"/>
      <w:marTop w:val="0"/>
      <w:marBottom w:val="0"/>
      <w:divBdr>
        <w:top w:val="none" w:sz="0" w:space="0" w:color="auto"/>
        <w:left w:val="none" w:sz="0" w:space="0" w:color="auto"/>
        <w:bottom w:val="none" w:sz="0" w:space="0" w:color="auto"/>
        <w:right w:val="none" w:sz="0" w:space="0" w:color="auto"/>
      </w:divBdr>
    </w:div>
    <w:div w:id="857428267">
      <w:bodyDiv w:val="1"/>
      <w:marLeft w:val="0"/>
      <w:marRight w:val="0"/>
      <w:marTop w:val="0"/>
      <w:marBottom w:val="0"/>
      <w:divBdr>
        <w:top w:val="none" w:sz="0" w:space="0" w:color="auto"/>
        <w:left w:val="none" w:sz="0" w:space="0" w:color="auto"/>
        <w:bottom w:val="none" w:sz="0" w:space="0" w:color="auto"/>
        <w:right w:val="none" w:sz="0" w:space="0" w:color="auto"/>
      </w:divBdr>
    </w:div>
    <w:div w:id="857541727">
      <w:bodyDiv w:val="1"/>
      <w:marLeft w:val="0"/>
      <w:marRight w:val="0"/>
      <w:marTop w:val="0"/>
      <w:marBottom w:val="0"/>
      <w:divBdr>
        <w:top w:val="none" w:sz="0" w:space="0" w:color="auto"/>
        <w:left w:val="none" w:sz="0" w:space="0" w:color="auto"/>
        <w:bottom w:val="none" w:sz="0" w:space="0" w:color="auto"/>
        <w:right w:val="none" w:sz="0" w:space="0" w:color="auto"/>
      </w:divBdr>
    </w:div>
    <w:div w:id="857619207">
      <w:bodyDiv w:val="1"/>
      <w:marLeft w:val="0"/>
      <w:marRight w:val="0"/>
      <w:marTop w:val="0"/>
      <w:marBottom w:val="0"/>
      <w:divBdr>
        <w:top w:val="none" w:sz="0" w:space="0" w:color="auto"/>
        <w:left w:val="none" w:sz="0" w:space="0" w:color="auto"/>
        <w:bottom w:val="none" w:sz="0" w:space="0" w:color="auto"/>
        <w:right w:val="none" w:sz="0" w:space="0" w:color="auto"/>
      </w:divBdr>
    </w:div>
    <w:div w:id="857743152">
      <w:bodyDiv w:val="1"/>
      <w:marLeft w:val="0"/>
      <w:marRight w:val="0"/>
      <w:marTop w:val="0"/>
      <w:marBottom w:val="0"/>
      <w:divBdr>
        <w:top w:val="none" w:sz="0" w:space="0" w:color="auto"/>
        <w:left w:val="none" w:sz="0" w:space="0" w:color="auto"/>
        <w:bottom w:val="none" w:sz="0" w:space="0" w:color="auto"/>
        <w:right w:val="none" w:sz="0" w:space="0" w:color="auto"/>
      </w:divBdr>
    </w:div>
    <w:div w:id="857816557">
      <w:bodyDiv w:val="1"/>
      <w:marLeft w:val="0"/>
      <w:marRight w:val="0"/>
      <w:marTop w:val="0"/>
      <w:marBottom w:val="0"/>
      <w:divBdr>
        <w:top w:val="none" w:sz="0" w:space="0" w:color="auto"/>
        <w:left w:val="none" w:sz="0" w:space="0" w:color="auto"/>
        <w:bottom w:val="none" w:sz="0" w:space="0" w:color="auto"/>
        <w:right w:val="none" w:sz="0" w:space="0" w:color="auto"/>
      </w:divBdr>
    </w:div>
    <w:div w:id="857891203">
      <w:bodyDiv w:val="1"/>
      <w:marLeft w:val="0"/>
      <w:marRight w:val="0"/>
      <w:marTop w:val="0"/>
      <w:marBottom w:val="0"/>
      <w:divBdr>
        <w:top w:val="none" w:sz="0" w:space="0" w:color="auto"/>
        <w:left w:val="none" w:sz="0" w:space="0" w:color="auto"/>
        <w:bottom w:val="none" w:sz="0" w:space="0" w:color="auto"/>
        <w:right w:val="none" w:sz="0" w:space="0" w:color="auto"/>
      </w:divBdr>
    </w:div>
    <w:div w:id="857936320">
      <w:bodyDiv w:val="1"/>
      <w:marLeft w:val="0"/>
      <w:marRight w:val="0"/>
      <w:marTop w:val="0"/>
      <w:marBottom w:val="0"/>
      <w:divBdr>
        <w:top w:val="none" w:sz="0" w:space="0" w:color="auto"/>
        <w:left w:val="none" w:sz="0" w:space="0" w:color="auto"/>
        <w:bottom w:val="none" w:sz="0" w:space="0" w:color="auto"/>
        <w:right w:val="none" w:sz="0" w:space="0" w:color="auto"/>
      </w:divBdr>
    </w:div>
    <w:div w:id="857963175">
      <w:bodyDiv w:val="1"/>
      <w:marLeft w:val="0"/>
      <w:marRight w:val="0"/>
      <w:marTop w:val="0"/>
      <w:marBottom w:val="0"/>
      <w:divBdr>
        <w:top w:val="none" w:sz="0" w:space="0" w:color="auto"/>
        <w:left w:val="none" w:sz="0" w:space="0" w:color="auto"/>
        <w:bottom w:val="none" w:sz="0" w:space="0" w:color="auto"/>
        <w:right w:val="none" w:sz="0" w:space="0" w:color="auto"/>
      </w:divBdr>
    </w:div>
    <w:div w:id="858129011">
      <w:bodyDiv w:val="1"/>
      <w:marLeft w:val="0"/>
      <w:marRight w:val="0"/>
      <w:marTop w:val="0"/>
      <w:marBottom w:val="0"/>
      <w:divBdr>
        <w:top w:val="none" w:sz="0" w:space="0" w:color="auto"/>
        <w:left w:val="none" w:sz="0" w:space="0" w:color="auto"/>
        <w:bottom w:val="none" w:sz="0" w:space="0" w:color="auto"/>
        <w:right w:val="none" w:sz="0" w:space="0" w:color="auto"/>
      </w:divBdr>
    </w:div>
    <w:div w:id="858158443">
      <w:bodyDiv w:val="1"/>
      <w:marLeft w:val="0"/>
      <w:marRight w:val="0"/>
      <w:marTop w:val="0"/>
      <w:marBottom w:val="0"/>
      <w:divBdr>
        <w:top w:val="none" w:sz="0" w:space="0" w:color="auto"/>
        <w:left w:val="none" w:sz="0" w:space="0" w:color="auto"/>
        <w:bottom w:val="none" w:sz="0" w:space="0" w:color="auto"/>
        <w:right w:val="none" w:sz="0" w:space="0" w:color="auto"/>
      </w:divBdr>
    </w:div>
    <w:div w:id="858197424">
      <w:bodyDiv w:val="1"/>
      <w:marLeft w:val="0"/>
      <w:marRight w:val="0"/>
      <w:marTop w:val="0"/>
      <w:marBottom w:val="0"/>
      <w:divBdr>
        <w:top w:val="none" w:sz="0" w:space="0" w:color="auto"/>
        <w:left w:val="none" w:sz="0" w:space="0" w:color="auto"/>
        <w:bottom w:val="none" w:sz="0" w:space="0" w:color="auto"/>
        <w:right w:val="none" w:sz="0" w:space="0" w:color="auto"/>
      </w:divBdr>
    </w:div>
    <w:div w:id="858276276">
      <w:bodyDiv w:val="1"/>
      <w:marLeft w:val="0"/>
      <w:marRight w:val="0"/>
      <w:marTop w:val="0"/>
      <w:marBottom w:val="0"/>
      <w:divBdr>
        <w:top w:val="none" w:sz="0" w:space="0" w:color="auto"/>
        <w:left w:val="none" w:sz="0" w:space="0" w:color="auto"/>
        <w:bottom w:val="none" w:sz="0" w:space="0" w:color="auto"/>
        <w:right w:val="none" w:sz="0" w:space="0" w:color="auto"/>
      </w:divBdr>
    </w:div>
    <w:div w:id="858280055">
      <w:bodyDiv w:val="1"/>
      <w:marLeft w:val="0"/>
      <w:marRight w:val="0"/>
      <w:marTop w:val="0"/>
      <w:marBottom w:val="0"/>
      <w:divBdr>
        <w:top w:val="none" w:sz="0" w:space="0" w:color="auto"/>
        <w:left w:val="none" w:sz="0" w:space="0" w:color="auto"/>
        <w:bottom w:val="none" w:sz="0" w:space="0" w:color="auto"/>
        <w:right w:val="none" w:sz="0" w:space="0" w:color="auto"/>
      </w:divBdr>
    </w:div>
    <w:div w:id="858472361">
      <w:bodyDiv w:val="1"/>
      <w:marLeft w:val="0"/>
      <w:marRight w:val="0"/>
      <w:marTop w:val="0"/>
      <w:marBottom w:val="0"/>
      <w:divBdr>
        <w:top w:val="none" w:sz="0" w:space="0" w:color="auto"/>
        <w:left w:val="none" w:sz="0" w:space="0" w:color="auto"/>
        <w:bottom w:val="none" w:sz="0" w:space="0" w:color="auto"/>
        <w:right w:val="none" w:sz="0" w:space="0" w:color="auto"/>
      </w:divBdr>
    </w:div>
    <w:div w:id="858591486">
      <w:bodyDiv w:val="1"/>
      <w:marLeft w:val="0"/>
      <w:marRight w:val="0"/>
      <w:marTop w:val="0"/>
      <w:marBottom w:val="0"/>
      <w:divBdr>
        <w:top w:val="none" w:sz="0" w:space="0" w:color="auto"/>
        <w:left w:val="none" w:sz="0" w:space="0" w:color="auto"/>
        <w:bottom w:val="none" w:sz="0" w:space="0" w:color="auto"/>
        <w:right w:val="none" w:sz="0" w:space="0" w:color="auto"/>
      </w:divBdr>
    </w:div>
    <w:div w:id="858591911">
      <w:bodyDiv w:val="1"/>
      <w:marLeft w:val="0"/>
      <w:marRight w:val="0"/>
      <w:marTop w:val="0"/>
      <w:marBottom w:val="0"/>
      <w:divBdr>
        <w:top w:val="none" w:sz="0" w:space="0" w:color="auto"/>
        <w:left w:val="none" w:sz="0" w:space="0" w:color="auto"/>
        <w:bottom w:val="none" w:sz="0" w:space="0" w:color="auto"/>
        <w:right w:val="none" w:sz="0" w:space="0" w:color="auto"/>
      </w:divBdr>
    </w:div>
    <w:div w:id="858616916">
      <w:bodyDiv w:val="1"/>
      <w:marLeft w:val="0"/>
      <w:marRight w:val="0"/>
      <w:marTop w:val="0"/>
      <w:marBottom w:val="0"/>
      <w:divBdr>
        <w:top w:val="none" w:sz="0" w:space="0" w:color="auto"/>
        <w:left w:val="none" w:sz="0" w:space="0" w:color="auto"/>
        <w:bottom w:val="none" w:sz="0" w:space="0" w:color="auto"/>
        <w:right w:val="none" w:sz="0" w:space="0" w:color="auto"/>
      </w:divBdr>
    </w:div>
    <w:div w:id="858736612">
      <w:bodyDiv w:val="1"/>
      <w:marLeft w:val="0"/>
      <w:marRight w:val="0"/>
      <w:marTop w:val="0"/>
      <w:marBottom w:val="0"/>
      <w:divBdr>
        <w:top w:val="none" w:sz="0" w:space="0" w:color="auto"/>
        <w:left w:val="none" w:sz="0" w:space="0" w:color="auto"/>
        <w:bottom w:val="none" w:sz="0" w:space="0" w:color="auto"/>
        <w:right w:val="none" w:sz="0" w:space="0" w:color="auto"/>
      </w:divBdr>
    </w:div>
    <w:div w:id="858736706">
      <w:bodyDiv w:val="1"/>
      <w:marLeft w:val="0"/>
      <w:marRight w:val="0"/>
      <w:marTop w:val="0"/>
      <w:marBottom w:val="0"/>
      <w:divBdr>
        <w:top w:val="none" w:sz="0" w:space="0" w:color="auto"/>
        <w:left w:val="none" w:sz="0" w:space="0" w:color="auto"/>
        <w:bottom w:val="none" w:sz="0" w:space="0" w:color="auto"/>
        <w:right w:val="none" w:sz="0" w:space="0" w:color="auto"/>
      </w:divBdr>
    </w:div>
    <w:div w:id="858738569">
      <w:bodyDiv w:val="1"/>
      <w:marLeft w:val="0"/>
      <w:marRight w:val="0"/>
      <w:marTop w:val="0"/>
      <w:marBottom w:val="0"/>
      <w:divBdr>
        <w:top w:val="none" w:sz="0" w:space="0" w:color="auto"/>
        <w:left w:val="none" w:sz="0" w:space="0" w:color="auto"/>
        <w:bottom w:val="none" w:sz="0" w:space="0" w:color="auto"/>
        <w:right w:val="none" w:sz="0" w:space="0" w:color="auto"/>
      </w:divBdr>
    </w:div>
    <w:div w:id="858815955">
      <w:bodyDiv w:val="1"/>
      <w:marLeft w:val="0"/>
      <w:marRight w:val="0"/>
      <w:marTop w:val="0"/>
      <w:marBottom w:val="0"/>
      <w:divBdr>
        <w:top w:val="none" w:sz="0" w:space="0" w:color="auto"/>
        <w:left w:val="none" w:sz="0" w:space="0" w:color="auto"/>
        <w:bottom w:val="none" w:sz="0" w:space="0" w:color="auto"/>
        <w:right w:val="none" w:sz="0" w:space="0" w:color="auto"/>
      </w:divBdr>
    </w:div>
    <w:div w:id="858856763">
      <w:bodyDiv w:val="1"/>
      <w:marLeft w:val="0"/>
      <w:marRight w:val="0"/>
      <w:marTop w:val="0"/>
      <w:marBottom w:val="0"/>
      <w:divBdr>
        <w:top w:val="none" w:sz="0" w:space="0" w:color="auto"/>
        <w:left w:val="none" w:sz="0" w:space="0" w:color="auto"/>
        <w:bottom w:val="none" w:sz="0" w:space="0" w:color="auto"/>
        <w:right w:val="none" w:sz="0" w:space="0" w:color="auto"/>
      </w:divBdr>
    </w:div>
    <w:div w:id="858928476">
      <w:bodyDiv w:val="1"/>
      <w:marLeft w:val="0"/>
      <w:marRight w:val="0"/>
      <w:marTop w:val="0"/>
      <w:marBottom w:val="0"/>
      <w:divBdr>
        <w:top w:val="none" w:sz="0" w:space="0" w:color="auto"/>
        <w:left w:val="none" w:sz="0" w:space="0" w:color="auto"/>
        <w:bottom w:val="none" w:sz="0" w:space="0" w:color="auto"/>
        <w:right w:val="none" w:sz="0" w:space="0" w:color="auto"/>
      </w:divBdr>
    </w:div>
    <w:div w:id="859121468">
      <w:bodyDiv w:val="1"/>
      <w:marLeft w:val="0"/>
      <w:marRight w:val="0"/>
      <w:marTop w:val="0"/>
      <w:marBottom w:val="0"/>
      <w:divBdr>
        <w:top w:val="none" w:sz="0" w:space="0" w:color="auto"/>
        <w:left w:val="none" w:sz="0" w:space="0" w:color="auto"/>
        <w:bottom w:val="none" w:sz="0" w:space="0" w:color="auto"/>
        <w:right w:val="none" w:sz="0" w:space="0" w:color="auto"/>
      </w:divBdr>
    </w:div>
    <w:div w:id="859242960">
      <w:bodyDiv w:val="1"/>
      <w:marLeft w:val="0"/>
      <w:marRight w:val="0"/>
      <w:marTop w:val="0"/>
      <w:marBottom w:val="0"/>
      <w:divBdr>
        <w:top w:val="none" w:sz="0" w:space="0" w:color="auto"/>
        <w:left w:val="none" w:sz="0" w:space="0" w:color="auto"/>
        <w:bottom w:val="none" w:sz="0" w:space="0" w:color="auto"/>
        <w:right w:val="none" w:sz="0" w:space="0" w:color="auto"/>
      </w:divBdr>
    </w:div>
    <w:div w:id="859315279">
      <w:bodyDiv w:val="1"/>
      <w:marLeft w:val="0"/>
      <w:marRight w:val="0"/>
      <w:marTop w:val="0"/>
      <w:marBottom w:val="0"/>
      <w:divBdr>
        <w:top w:val="none" w:sz="0" w:space="0" w:color="auto"/>
        <w:left w:val="none" w:sz="0" w:space="0" w:color="auto"/>
        <w:bottom w:val="none" w:sz="0" w:space="0" w:color="auto"/>
        <w:right w:val="none" w:sz="0" w:space="0" w:color="auto"/>
      </w:divBdr>
    </w:div>
    <w:div w:id="859393129">
      <w:bodyDiv w:val="1"/>
      <w:marLeft w:val="0"/>
      <w:marRight w:val="0"/>
      <w:marTop w:val="0"/>
      <w:marBottom w:val="0"/>
      <w:divBdr>
        <w:top w:val="none" w:sz="0" w:space="0" w:color="auto"/>
        <w:left w:val="none" w:sz="0" w:space="0" w:color="auto"/>
        <w:bottom w:val="none" w:sz="0" w:space="0" w:color="auto"/>
        <w:right w:val="none" w:sz="0" w:space="0" w:color="auto"/>
      </w:divBdr>
    </w:div>
    <w:div w:id="859583333">
      <w:bodyDiv w:val="1"/>
      <w:marLeft w:val="0"/>
      <w:marRight w:val="0"/>
      <w:marTop w:val="0"/>
      <w:marBottom w:val="0"/>
      <w:divBdr>
        <w:top w:val="none" w:sz="0" w:space="0" w:color="auto"/>
        <w:left w:val="none" w:sz="0" w:space="0" w:color="auto"/>
        <w:bottom w:val="none" w:sz="0" w:space="0" w:color="auto"/>
        <w:right w:val="none" w:sz="0" w:space="0" w:color="auto"/>
      </w:divBdr>
    </w:div>
    <w:div w:id="859587325">
      <w:bodyDiv w:val="1"/>
      <w:marLeft w:val="0"/>
      <w:marRight w:val="0"/>
      <w:marTop w:val="0"/>
      <w:marBottom w:val="0"/>
      <w:divBdr>
        <w:top w:val="none" w:sz="0" w:space="0" w:color="auto"/>
        <w:left w:val="none" w:sz="0" w:space="0" w:color="auto"/>
        <w:bottom w:val="none" w:sz="0" w:space="0" w:color="auto"/>
        <w:right w:val="none" w:sz="0" w:space="0" w:color="auto"/>
      </w:divBdr>
    </w:div>
    <w:div w:id="859707360">
      <w:bodyDiv w:val="1"/>
      <w:marLeft w:val="0"/>
      <w:marRight w:val="0"/>
      <w:marTop w:val="0"/>
      <w:marBottom w:val="0"/>
      <w:divBdr>
        <w:top w:val="none" w:sz="0" w:space="0" w:color="auto"/>
        <w:left w:val="none" w:sz="0" w:space="0" w:color="auto"/>
        <w:bottom w:val="none" w:sz="0" w:space="0" w:color="auto"/>
        <w:right w:val="none" w:sz="0" w:space="0" w:color="auto"/>
      </w:divBdr>
    </w:div>
    <w:div w:id="859784188">
      <w:bodyDiv w:val="1"/>
      <w:marLeft w:val="0"/>
      <w:marRight w:val="0"/>
      <w:marTop w:val="0"/>
      <w:marBottom w:val="0"/>
      <w:divBdr>
        <w:top w:val="none" w:sz="0" w:space="0" w:color="auto"/>
        <w:left w:val="none" w:sz="0" w:space="0" w:color="auto"/>
        <w:bottom w:val="none" w:sz="0" w:space="0" w:color="auto"/>
        <w:right w:val="none" w:sz="0" w:space="0" w:color="auto"/>
      </w:divBdr>
    </w:div>
    <w:div w:id="859971335">
      <w:bodyDiv w:val="1"/>
      <w:marLeft w:val="0"/>
      <w:marRight w:val="0"/>
      <w:marTop w:val="0"/>
      <w:marBottom w:val="0"/>
      <w:divBdr>
        <w:top w:val="none" w:sz="0" w:space="0" w:color="auto"/>
        <w:left w:val="none" w:sz="0" w:space="0" w:color="auto"/>
        <w:bottom w:val="none" w:sz="0" w:space="0" w:color="auto"/>
        <w:right w:val="none" w:sz="0" w:space="0" w:color="auto"/>
      </w:divBdr>
    </w:div>
    <w:div w:id="859978461">
      <w:bodyDiv w:val="1"/>
      <w:marLeft w:val="0"/>
      <w:marRight w:val="0"/>
      <w:marTop w:val="0"/>
      <w:marBottom w:val="0"/>
      <w:divBdr>
        <w:top w:val="none" w:sz="0" w:space="0" w:color="auto"/>
        <w:left w:val="none" w:sz="0" w:space="0" w:color="auto"/>
        <w:bottom w:val="none" w:sz="0" w:space="0" w:color="auto"/>
        <w:right w:val="none" w:sz="0" w:space="0" w:color="auto"/>
      </w:divBdr>
    </w:div>
    <w:div w:id="860044935">
      <w:bodyDiv w:val="1"/>
      <w:marLeft w:val="0"/>
      <w:marRight w:val="0"/>
      <w:marTop w:val="0"/>
      <w:marBottom w:val="0"/>
      <w:divBdr>
        <w:top w:val="none" w:sz="0" w:space="0" w:color="auto"/>
        <w:left w:val="none" w:sz="0" w:space="0" w:color="auto"/>
        <w:bottom w:val="none" w:sz="0" w:space="0" w:color="auto"/>
        <w:right w:val="none" w:sz="0" w:space="0" w:color="auto"/>
      </w:divBdr>
    </w:div>
    <w:div w:id="860122217">
      <w:bodyDiv w:val="1"/>
      <w:marLeft w:val="0"/>
      <w:marRight w:val="0"/>
      <w:marTop w:val="0"/>
      <w:marBottom w:val="0"/>
      <w:divBdr>
        <w:top w:val="none" w:sz="0" w:space="0" w:color="auto"/>
        <w:left w:val="none" w:sz="0" w:space="0" w:color="auto"/>
        <w:bottom w:val="none" w:sz="0" w:space="0" w:color="auto"/>
        <w:right w:val="none" w:sz="0" w:space="0" w:color="auto"/>
      </w:divBdr>
    </w:div>
    <w:div w:id="860246264">
      <w:bodyDiv w:val="1"/>
      <w:marLeft w:val="0"/>
      <w:marRight w:val="0"/>
      <w:marTop w:val="0"/>
      <w:marBottom w:val="0"/>
      <w:divBdr>
        <w:top w:val="none" w:sz="0" w:space="0" w:color="auto"/>
        <w:left w:val="none" w:sz="0" w:space="0" w:color="auto"/>
        <w:bottom w:val="none" w:sz="0" w:space="0" w:color="auto"/>
        <w:right w:val="none" w:sz="0" w:space="0" w:color="auto"/>
      </w:divBdr>
    </w:div>
    <w:div w:id="860362344">
      <w:bodyDiv w:val="1"/>
      <w:marLeft w:val="0"/>
      <w:marRight w:val="0"/>
      <w:marTop w:val="0"/>
      <w:marBottom w:val="0"/>
      <w:divBdr>
        <w:top w:val="none" w:sz="0" w:space="0" w:color="auto"/>
        <w:left w:val="none" w:sz="0" w:space="0" w:color="auto"/>
        <w:bottom w:val="none" w:sz="0" w:space="0" w:color="auto"/>
        <w:right w:val="none" w:sz="0" w:space="0" w:color="auto"/>
      </w:divBdr>
    </w:div>
    <w:div w:id="860507604">
      <w:bodyDiv w:val="1"/>
      <w:marLeft w:val="0"/>
      <w:marRight w:val="0"/>
      <w:marTop w:val="0"/>
      <w:marBottom w:val="0"/>
      <w:divBdr>
        <w:top w:val="none" w:sz="0" w:space="0" w:color="auto"/>
        <w:left w:val="none" w:sz="0" w:space="0" w:color="auto"/>
        <w:bottom w:val="none" w:sz="0" w:space="0" w:color="auto"/>
        <w:right w:val="none" w:sz="0" w:space="0" w:color="auto"/>
      </w:divBdr>
    </w:div>
    <w:div w:id="860555850">
      <w:bodyDiv w:val="1"/>
      <w:marLeft w:val="0"/>
      <w:marRight w:val="0"/>
      <w:marTop w:val="0"/>
      <w:marBottom w:val="0"/>
      <w:divBdr>
        <w:top w:val="none" w:sz="0" w:space="0" w:color="auto"/>
        <w:left w:val="none" w:sz="0" w:space="0" w:color="auto"/>
        <w:bottom w:val="none" w:sz="0" w:space="0" w:color="auto"/>
        <w:right w:val="none" w:sz="0" w:space="0" w:color="auto"/>
      </w:divBdr>
    </w:div>
    <w:div w:id="860703194">
      <w:bodyDiv w:val="1"/>
      <w:marLeft w:val="0"/>
      <w:marRight w:val="0"/>
      <w:marTop w:val="0"/>
      <w:marBottom w:val="0"/>
      <w:divBdr>
        <w:top w:val="none" w:sz="0" w:space="0" w:color="auto"/>
        <w:left w:val="none" w:sz="0" w:space="0" w:color="auto"/>
        <w:bottom w:val="none" w:sz="0" w:space="0" w:color="auto"/>
        <w:right w:val="none" w:sz="0" w:space="0" w:color="auto"/>
      </w:divBdr>
    </w:div>
    <w:div w:id="860818391">
      <w:bodyDiv w:val="1"/>
      <w:marLeft w:val="0"/>
      <w:marRight w:val="0"/>
      <w:marTop w:val="0"/>
      <w:marBottom w:val="0"/>
      <w:divBdr>
        <w:top w:val="none" w:sz="0" w:space="0" w:color="auto"/>
        <w:left w:val="none" w:sz="0" w:space="0" w:color="auto"/>
        <w:bottom w:val="none" w:sz="0" w:space="0" w:color="auto"/>
        <w:right w:val="none" w:sz="0" w:space="0" w:color="auto"/>
      </w:divBdr>
    </w:div>
    <w:div w:id="860974356">
      <w:bodyDiv w:val="1"/>
      <w:marLeft w:val="0"/>
      <w:marRight w:val="0"/>
      <w:marTop w:val="0"/>
      <w:marBottom w:val="0"/>
      <w:divBdr>
        <w:top w:val="none" w:sz="0" w:space="0" w:color="auto"/>
        <w:left w:val="none" w:sz="0" w:space="0" w:color="auto"/>
        <w:bottom w:val="none" w:sz="0" w:space="0" w:color="auto"/>
        <w:right w:val="none" w:sz="0" w:space="0" w:color="auto"/>
      </w:divBdr>
    </w:div>
    <w:div w:id="861094451">
      <w:bodyDiv w:val="1"/>
      <w:marLeft w:val="0"/>
      <w:marRight w:val="0"/>
      <w:marTop w:val="0"/>
      <w:marBottom w:val="0"/>
      <w:divBdr>
        <w:top w:val="none" w:sz="0" w:space="0" w:color="auto"/>
        <w:left w:val="none" w:sz="0" w:space="0" w:color="auto"/>
        <w:bottom w:val="none" w:sz="0" w:space="0" w:color="auto"/>
        <w:right w:val="none" w:sz="0" w:space="0" w:color="auto"/>
      </w:divBdr>
    </w:div>
    <w:div w:id="861168361">
      <w:bodyDiv w:val="1"/>
      <w:marLeft w:val="0"/>
      <w:marRight w:val="0"/>
      <w:marTop w:val="0"/>
      <w:marBottom w:val="0"/>
      <w:divBdr>
        <w:top w:val="none" w:sz="0" w:space="0" w:color="auto"/>
        <w:left w:val="none" w:sz="0" w:space="0" w:color="auto"/>
        <w:bottom w:val="none" w:sz="0" w:space="0" w:color="auto"/>
        <w:right w:val="none" w:sz="0" w:space="0" w:color="auto"/>
      </w:divBdr>
    </w:div>
    <w:div w:id="861406886">
      <w:bodyDiv w:val="1"/>
      <w:marLeft w:val="0"/>
      <w:marRight w:val="0"/>
      <w:marTop w:val="0"/>
      <w:marBottom w:val="0"/>
      <w:divBdr>
        <w:top w:val="none" w:sz="0" w:space="0" w:color="auto"/>
        <w:left w:val="none" w:sz="0" w:space="0" w:color="auto"/>
        <w:bottom w:val="none" w:sz="0" w:space="0" w:color="auto"/>
        <w:right w:val="none" w:sz="0" w:space="0" w:color="auto"/>
      </w:divBdr>
    </w:div>
    <w:div w:id="861431841">
      <w:bodyDiv w:val="1"/>
      <w:marLeft w:val="0"/>
      <w:marRight w:val="0"/>
      <w:marTop w:val="0"/>
      <w:marBottom w:val="0"/>
      <w:divBdr>
        <w:top w:val="none" w:sz="0" w:space="0" w:color="auto"/>
        <w:left w:val="none" w:sz="0" w:space="0" w:color="auto"/>
        <w:bottom w:val="none" w:sz="0" w:space="0" w:color="auto"/>
        <w:right w:val="none" w:sz="0" w:space="0" w:color="auto"/>
      </w:divBdr>
    </w:div>
    <w:div w:id="861557320">
      <w:bodyDiv w:val="1"/>
      <w:marLeft w:val="0"/>
      <w:marRight w:val="0"/>
      <w:marTop w:val="0"/>
      <w:marBottom w:val="0"/>
      <w:divBdr>
        <w:top w:val="none" w:sz="0" w:space="0" w:color="auto"/>
        <w:left w:val="none" w:sz="0" w:space="0" w:color="auto"/>
        <w:bottom w:val="none" w:sz="0" w:space="0" w:color="auto"/>
        <w:right w:val="none" w:sz="0" w:space="0" w:color="auto"/>
      </w:divBdr>
    </w:div>
    <w:div w:id="861667468">
      <w:bodyDiv w:val="1"/>
      <w:marLeft w:val="0"/>
      <w:marRight w:val="0"/>
      <w:marTop w:val="0"/>
      <w:marBottom w:val="0"/>
      <w:divBdr>
        <w:top w:val="none" w:sz="0" w:space="0" w:color="auto"/>
        <w:left w:val="none" w:sz="0" w:space="0" w:color="auto"/>
        <w:bottom w:val="none" w:sz="0" w:space="0" w:color="auto"/>
        <w:right w:val="none" w:sz="0" w:space="0" w:color="auto"/>
      </w:divBdr>
    </w:div>
    <w:div w:id="861667825">
      <w:bodyDiv w:val="1"/>
      <w:marLeft w:val="0"/>
      <w:marRight w:val="0"/>
      <w:marTop w:val="0"/>
      <w:marBottom w:val="0"/>
      <w:divBdr>
        <w:top w:val="none" w:sz="0" w:space="0" w:color="auto"/>
        <w:left w:val="none" w:sz="0" w:space="0" w:color="auto"/>
        <w:bottom w:val="none" w:sz="0" w:space="0" w:color="auto"/>
        <w:right w:val="none" w:sz="0" w:space="0" w:color="auto"/>
      </w:divBdr>
    </w:div>
    <w:div w:id="861741785">
      <w:bodyDiv w:val="1"/>
      <w:marLeft w:val="0"/>
      <w:marRight w:val="0"/>
      <w:marTop w:val="0"/>
      <w:marBottom w:val="0"/>
      <w:divBdr>
        <w:top w:val="none" w:sz="0" w:space="0" w:color="auto"/>
        <w:left w:val="none" w:sz="0" w:space="0" w:color="auto"/>
        <w:bottom w:val="none" w:sz="0" w:space="0" w:color="auto"/>
        <w:right w:val="none" w:sz="0" w:space="0" w:color="auto"/>
      </w:divBdr>
    </w:div>
    <w:div w:id="861744969">
      <w:bodyDiv w:val="1"/>
      <w:marLeft w:val="0"/>
      <w:marRight w:val="0"/>
      <w:marTop w:val="0"/>
      <w:marBottom w:val="0"/>
      <w:divBdr>
        <w:top w:val="none" w:sz="0" w:space="0" w:color="auto"/>
        <w:left w:val="none" w:sz="0" w:space="0" w:color="auto"/>
        <w:bottom w:val="none" w:sz="0" w:space="0" w:color="auto"/>
        <w:right w:val="none" w:sz="0" w:space="0" w:color="auto"/>
      </w:divBdr>
    </w:div>
    <w:div w:id="861819434">
      <w:bodyDiv w:val="1"/>
      <w:marLeft w:val="0"/>
      <w:marRight w:val="0"/>
      <w:marTop w:val="0"/>
      <w:marBottom w:val="0"/>
      <w:divBdr>
        <w:top w:val="none" w:sz="0" w:space="0" w:color="auto"/>
        <w:left w:val="none" w:sz="0" w:space="0" w:color="auto"/>
        <w:bottom w:val="none" w:sz="0" w:space="0" w:color="auto"/>
        <w:right w:val="none" w:sz="0" w:space="0" w:color="auto"/>
      </w:divBdr>
    </w:div>
    <w:div w:id="861868170">
      <w:bodyDiv w:val="1"/>
      <w:marLeft w:val="0"/>
      <w:marRight w:val="0"/>
      <w:marTop w:val="0"/>
      <w:marBottom w:val="0"/>
      <w:divBdr>
        <w:top w:val="none" w:sz="0" w:space="0" w:color="auto"/>
        <w:left w:val="none" w:sz="0" w:space="0" w:color="auto"/>
        <w:bottom w:val="none" w:sz="0" w:space="0" w:color="auto"/>
        <w:right w:val="none" w:sz="0" w:space="0" w:color="auto"/>
      </w:divBdr>
    </w:div>
    <w:div w:id="861868418">
      <w:bodyDiv w:val="1"/>
      <w:marLeft w:val="0"/>
      <w:marRight w:val="0"/>
      <w:marTop w:val="0"/>
      <w:marBottom w:val="0"/>
      <w:divBdr>
        <w:top w:val="none" w:sz="0" w:space="0" w:color="auto"/>
        <w:left w:val="none" w:sz="0" w:space="0" w:color="auto"/>
        <w:bottom w:val="none" w:sz="0" w:space="0" w:color="auto"/>
        <w:right w:val="none" w:sz="0" w:space="0" w:color="auto"/>
      </w:divBdr>
    </w:div>
    <w:div w:id="861896285">
      <w:bodyDiv w:val="1"/>
      <w:marLeft w:val="0"/>
      <w:marRight w:val="0"/>
      <w:marTop w:val="0"/>
      <w:marBottom w:val="0"/>
      <w:divBdr>
        <w:top w:val="none" w:sz="0" w:space="0" w:color="auto"/>
        <w:left w:val="none" w:sz="0" w:space="0" w:color="auto"/>
        <w:bottom w:val="none" w:sz="0" w:space="0" w:color="auto"/>
        <w:right w:val="none" w:sz="0" w:space="0" w:color="auto"/>
      </w:divBdr>
    </w:div>
    <w:div w:id="861941664">
      <w:bodyDiv w:val="1"/>
      <w:marLeft w:val="0"/>
      <w:marRight w:val="0"/>
      <w:marTop w:val="0"/>
      <w:marBottom w:val="0"/>
      <w:divBdr>
        <w:top w:val="none" w:sz="0" w:space="0" w:color="auto"/>
        <w:left w:val="none" w:sz="0" w:space="0" w:color="auto"/>
        <w:bottom w:val="none" w:sz="0" w:space="0" w:color="auto"/>
        <w:right w:val="none" w:sz="0" w:space="0" w:color="auto"/>
      </w:divBdr>
    </w:div>
    <w:div w:id="862013784">
      <w:bodyDiv w:val="1"/>
      <w:marLeft w:val="0"/>
      <w:marRight w:val="0"/>
      <w:marTop w:val="0"/>
      <w:marBottom w:val="0"/>
      <w:divBdr>
        <w:top w:val="none" w:sz="0" w:space="0" w:color="auto"/>
        <w:left w:val="none" w:sz="0" w:space="0" w:color="auto"/>
        <w:bottom w:val="none" w:sz="0" w:space="0" w:color="auto"/>
        <w:right w:val="none" w:sz="0" w:space="0" w:color="auto"/>
      </w:divBdr>
    </w:div>
    <w:div w:id="862282554">
      <w:bodyDiv w:val="1"/>
      <w:marLeft w:val="0"/>
      <w:marRight w:val="0"/>
      <w:marTop w:val="0"/>
      <w:marBottom w:val="0"/>
      <w:divBdr>
        <w:top w:val="none" w:sz="0" w:space="0" w:color="auto"/>
        <w:left w:val="none" w:sz="0" w:space="0" w:color="auto"/>
        <w:bottom w:val="none" w:sz="0" w:space="0" w:color="auto"/>
        <w:right w:val="none" w:sz="0" w:space="0" w:color="auto"/>
      </w:divBdr>
    </w:div>
    <w:div w:id="862325577">
      <w:bodyDiv w:val="1"/>
      <w:marLeft w:val="0"/>
      <w:marRight w:val="0"/>
      <w:marTop w:val="0"/>
      <w:marBottom w:val="0"/>
      <w:divBdr>
        <w:top w:val="none" w:sz="0" w:space="0" w:color="auto"/>
        <w:left w:val="none" w:sz="0" w:space="0" w:color="auto"/>
        <w:bottom w:val="none" w:sz="0" w:space="0" w:color="auto"/>
        <w:right w:val="none" w:sz="0" w:space="0" w:color="auto"/>
      </w:divBdr>
    </w:div>
    <w:div w:id="862400789">
      <w:bodyDiv w:val="1"/>
      <w:marLeft w:val="0"/>
      <w:marRight w:val="0"/>
      <w:marTop w:val="0"/>
      <w:marBottom w:val="0"/>
      <w:divBdr>
        <w:top w:val="none" w:sz="0" w:space="0" w:color="auto"/>
        <w:left w:val="none" w:sz="0" w:space="0" w:color="auto"/>
        <w:bottom w:val="none" w:sz="0" w:space="0" w:color="auto"/>
        <w:right w:val="none" w:sz="0" w:space="0" w:color="auto"/>
      </w:divBdr>
    </w:div>
    <w:div w:id="862480727">
      <w:bodyDiv w:val="1"/>
      <w:marLeft w:val="0"/>
      <w:marRight w:val="0"/>
      <w:marTop w:val="0"/>
      <w:marBottom w:val="0"/>
      <w:divBdr>
        <w:top w:val="none" w:sz="0" w:space="0" w:color="auto"/>
        <w:left w:val="none" w:sz="0" w:space="0" w:color="auto"/>
        <w:bottom w:val="none" w:sz="0" w:space="0" w:color="auto"/>
        <w:right w:val="none" w:sz="0" w:space="0" w:color="auto"/>
      </w:divBdr>
    </w:div>
    <w:div w:id="862748590">
      <w:bodyDiv w:val="1"/>
      <w:marLeft w:val="0"/>
      <w:marRight w:val="0"/>
      <w:marTop w:val="0"/>
      <w:marBottom w:val="0"/>
      <w:divBdr>
        <w:top w:val="none" w:sz="0" w:space="0" w:color="auto"/>
        <w:left w:val="none" w:sz="0" w:space="0" w:color="auto"/>
        <w:bottom w:val="none" w:sz="0" w:space="0" w:color="auto"/>
        <w:right w:val="none" w:sz="0" w:space="0" w:color="auto"/>
      </w:divBdr>
    </w:div>
    <w:div w:id="862867127">
      <w:bodyDiv w:val="1"/>
      <w:marLeft w:val="0"/>
      <w:marRight w:val="0"/>
      <w:marTop w:val="0"/>
      <w:marBottom w:val="0"/>
      <w:divBdr>
        <w:top w:val="none" w:sz="0" w:space="0" w:color="auto"/>
        <w:left w:val="none" w:sz="0" w:space="0" w:color="auto"/>
        <w:bottom w:val="none" w:sz="0" w:space="0" w:color="auto"/>
        <w:right w:val="none" w:sz="0" w:space="0" w:color="auto"/>
      </w:divBdr>
    </w:div>
    <w:div w:id="862941837">
      <w:bodyDiv w:val="1"/>
      <w:marLeft w:val="0"/>
      <w:marRight w:val="0"/>
      <w:marTop w:val="0"/>
      <w:marBottom w:val="0"/>
      <w:divBdr>
        <w:top w:val="none" w:sz="0" w:space="0" w:color="auto"/>
        <w:left w:val="none" w:sz="0" w:space="0" w:color="auto"/>
        <w:bottom w:val="none" w:sz="0" w:space="0" w:color="auto"/>
        <w:right w:val="none" w:sz="0" w:space="0" w:color="auto"/>
      </w:divBdr>
    </w:div>
    <w:div w:id="863053672">
      <w:bodyDiv w:val="1"/>
      <w:marLeft w:val="0"/>
      <w:marRight w:val="0"/>
      <w:marTop w:val="0"/>
      <w:marBottom w:val="0"/>
      <w:divBdr>
        <w:top w:val="none" w:sz="0" w:space="0" w:color="auto"/>
        <w:left w:val="none" w:sz="0" w:space="0" w:color="auto"/>
        <w:bottom w:val="none" w:sz="0" w:space="0" w:color="auto"/>
        <w:right w:val="none" w:sz="0" w:space="0" w:color="auto"/>
      </w:divBdr>
    </w:div>
    <w:div w:id="863327267">
      <w:bodyDiv w:val="1"/>
      <w:marLeft w:val="0"/>
      <w:marRight w:val="0"/>
      <w:marTop w:val="0"/>
      <w:marBottom w:val="0"/>
      <w:divBdr>
        <w:top w:val="none" w:sz="0" w:space="0" w:color="auto"/>
        <w:left w:val="none" w:sz="0" w:space="0" w:color="auto"/>
        <w:bottom w:val="none" w:sz="0" w:space="0" w:color="auto"/>
        <w:right w:val="none" w:sz="0" w:space="0" w:color="auto"/>
      </w:divBdr>
    </w:div>
    <w:div w:id="863443097">
      <w:bodyDiv w:val="1"/>
      <w:marLeft w:val="0"/>
      <w:marRight w:val="0"/>
      <w:marTop w:val="0"/>
      <w:marBottom w:val="0"/>
      <w:divBdr>
        <w:top w:val="none" w:sz="0" w:space="0" w:color="auto"/>
        <w:left w:val="none" w:sz="0" w:space="0" w:color="auto"/>
        <w:bottom w:val="none" w:sz="0" w:space="0" w:color="auto"/>
        <w:right w:val="none" w:sz="0" w:space="0" w:color="auto"/>
      </w:divBdr>
    </w:div>
    <w:div w:id="863447026">
      <w:bodyDiv w:val="1"/>
      <w:marLeft w:val="0"/>
      <w:marRight w:val="0"/>
      <w:marTop w:val="0"/>
      <w:marBottom w:val="0"/>
      <w:divBdr>
        <w:top w:val="none" w:sz="0" w:space="0" w:color="auto"/>
        <w:left w:val="none" w:sz="0" w:space="0" w:color="auto"/>
        <w:bottom w:val="none" w:sz="0" w:space="0" w:color="auto"/>
        <w:right w:val="none" w:sz="0" w:space="0" w:color="auto"/>
      </w:divBdr>
    </w:div>
    <w:div w:id="863516863">
      <w:bodyDiv w:val="1"/>
      <w:marLeft w:val="0"/>
      <w:marRight w:val="0"/>
      <w:marTop w:val="0"/>
      <w:marBottom w:val="0"/>
      <w:divBdr>
        <w:top w:val="none" w:sz="0" w:space="0" w:color="auto"/>
        <w:left w:val="none" w:sz="0" w:space="0" w:color="auto"/>
        <w:bottom w:val="none" w:sz="0" w:space="0" w:color="auto"/>
        <w:right w:val="none" w:sz="0" w:space="0" w:color="auto"/>
      </w:divBdr>
    </w:div>
    <w:div w:id="863522514">
      <w:bodyDiv w:val="1"/>
      <w:marLeft w:val="0"/>
      <w:marRight w:val="0"/>
      <w:marTop w:val="0"/>
      <w:marBottom w:val="0"/>
      <w:divBdr>
        <w:top w:val="none" w:sz="0" w:space="0" w:color="auto"/>
        <w:left w:val="none" w:sz="0" w:space="0" w:color="auto"/>
        <w:bottom w:val="none" w:sz="0" w:space="0" w:color="auto"/>
        <w:right w:val="none" w:sz="0" w:space="0" w:color="auto"/>
      </w:divBdr>
    </w:div>
    <w:div w:id="863599037">
      <w:bodyDiv w:val="1"/>
      <w:marLeft w:val="0"/>
      <w:marRight w:val="0"/>
      <w:marTop w:val="0"/>
      <w:marBottom w:val="0"/>
      <w:divBdr>
        <w:top w:val="none" w:sz="0" w:space="0" w:color="auto"/>
        <w:left w:val="none" w:sz="0" w:space="0" w:color="auto"/>
        <w:bottom w:val="none" w:sz="0" w:space="0" w:color="auto"/>
        <w:right w:val="none" w:sz="0" w:space="0" w:color="auto"/>
      </w:divBdr>
    </w:div>
    <w:div w:id="863637776">
      <w:bodyDiv w:val="1"/>
      <w:marLeft w:val="0"/>
      <w:marRight w:val="0"/>
      <w:marTop w:val="0"/>
      <w:marBottom w:val="0"/>
      <w:divBdr>
        <w:top w:val="none" w:sz="0" w:space="0" w:color="auto"/>
        <w:left w:val="none" w:sz="0" w:space="0" w:color="auto"/>
        <w:bottom w:val="none" w:sz="0" w:space="0" w:color="auto"/>
        <w:right w:val="none" w:sz="0" w:space="0" w:color="auto"/>
      </w:divBdr>
    </w:div>
    <w:div w:id="863831557">
      <w:bodyDiv w:val="1"/>
      <w:marLeft w:val="0"/>
      <w:marRight w:val="0"/>
      <w:marTop w:val="0"/>
      <w:marBottom w:val="0"/>
      <w:divBdr>
        <w:top w:val="none" w:sz="0" w:space="0" w:color="auto"/>
        <w:left w:val="none" w:sz="0" w:space="0" w:color="auto"/>
        <w:bottom w:val="none" w:sz="0" w:space="0" w:color="auto"/>
        <w:right w:val="none" w:sz="0" w:space="0" w:color="auto"/>
      </w:divBdr>
    </w:div>
    <w:div w:id="863833138">
      <w:bodyDiv w:val="1"/>
      <w:marLeft w:val="0"/>
      <w:marRight w:val="0"/>
      <w:marTop w:val="0"/>
      <w:marBottom w:val="0"/>
      <w:divBdr>
        <w:top w:val="none" w:sz="0" w:space="0" w:color="auto"/>
        <w:left w:val="none" w:sz="0" w:space="0" w:color="auto"/>
        <w:bottom w:val="none" w:sz="0" w:space="0" w:color="auto"/>
        <w:right w:val="none" w:sz="0" w:space="0" w:color="auto"/>
      </w:divBdr>
    </w:div>
    <w:div w:id="863908345">
      <w:bodyDiv w:val="1"/>
      <w:marLeft w:val="0"/>
      <w:marRight w:val="0"/>
      <w:marTop w:val="0"/>
      <w:marBottom w:val="0"/>
      <w:divBdr>
        <w:top w:val="none" w:sz="0" w:space="0" w:color="auto"/>
        <w:left w:val="none" w:sz="0" w:space="0" w:color="auto"/>
        <w:bottom w:val="none" w:sz="0" w:space="0" w:color="auto"/>
        <w:right w:val="none" w:sz="0" w:space="0" w:color="auto"/>
      </w:divBdr>
    </w:div>
    <w:div w:id="864294900">
      <w:bodyDiv w:val="1"/>
      <w:marLeft w:val="0"/>
      <w:marRight w:val="0"/>
      <w:marTop w:val="0"/>
      <w:marBottom w:val="0"/>
      <w:divBdr>
        <w:top w:val="none" w:sz="0" w:space="0" w:color="auto"/>
        <w:left w:val="none" w:sz="0" w:space="0" w:color="auto"/>
        <w:bottom w:val="none" w:sz="0" w:space="0" w:color="auto"/>
        <w:right w:val="none" w:sz="0" w:space="0" w:color="auto"/>
      </w:divBdr>
    </w:div>
    <w:div w:id="864321515">
      <w:bodyDiv w:val="1"/>
      <w:marLeft w:val="0"/>
      <w:marRight w:val="0"/>
      <w:marTop w:val="0"/>
      <w:marBottom w:val="0"/>
      <w:divBdr>
        <w:top w:val="none" w:sz="0" w:space="0" w:color="auto"/>
        <w:left w:val="none" w:sz="0" w:space="0" w:color="auto"/>
        <w:bottom w:val="none" w:sz="0" w:space="0" w:color="auto"/>
        <w:right w:val="none" w:sz="0" w:space="0" w:color="auto"/>
      </w:divBdr>
    </w:div>
    <w:div w:id="864517240">
      <w:bodyDiv w:val="1"/>
      <w:marLeft w:val="0"/>
      <w:marRight w:val="0"/>
      <w:marTop w:val="0"/>
      <w:marBottom w:val="0"/>
      <w:divBdr>
        <w:top w:val="none" w:sz="0" w:space="0" w:color="auto"/>
        <w:left w:val="none" w:sz="0" w:space="0" w:color="auto"/>
        <w:bottom w:val="none" w:sz="0" w:space="0" w:color="auto"/>
        <w:right w:val="none" w:sz="0" w:space="0" w:color="auto"/>
      </w:divBdr>
    </w:div>
    <w:div w:id="864754393">
      <w:bodyDiv w:val="1"/>
      <w:marLeft w:val="0"/>
      <w:marRight w:val="0"/>
      <w:marTop w:val="0"/>
      <w:marBottom w:val="0"/>
      <w:divBdr>
        <w:top w:val="none" w:sz="0" w:space="0" w:color="auto"/>
        <w:left w:val="none" w:sz="0" w:space="0" w:color="auto"/>
        <w:bottom w:val="none" w:sz="0" w:space="0" w:color="auto"/>
        <w:right w:val="none" w:sz="0" w:space="0" w:color="auto"/>
      </w:divBdr>
    </w:div>
    <w:div w:id="864758791">
      <w:bodyDiv w:val="1"/>
      <w:marLeft w:val="0"/>
      <w:marRight w:val="0"/>
      <w:marTop w:val="0"/>
      <w:marBottom w:val="0"/>
      <w:divBdr>
        <w:top w:val="none" w:sz="0" w:space="0" w:color="auto"/>
        <w:left w:val="none" w:sz="0" w:space="0" w:color="auto"/>
        <w:bottom w:val="none" w:sz="0" w:space="0" w:color="auto"/>
        <w:right w:val="none" w:sz="0" w:space="0" w:color="auto"/>
      </w:divBdr>
    </w:div>
    <w:div w:id="864903658">
      <w:bodyDiv w:val="1"/>
      <w:marLeft w:val="0"/>
      <w:marRight w:val="0"/>
      <w:marTop w:val="0"/>
      <w:marBottom w:val="0"/>
      <w:divBdr>
        <w:top w:val="none" w:sz="0" w:space="0" w:color="auto"/>
        <w:left w:val="none" w:sz="0" w:space="0" w:color="auto"/>
        <w:bottom w:val="none" w:sz="0" w:space="0" w:color="auto"/>
        <w:right w:val="none" w:sz="0" w:space="0" w:color="auto"/>
      </w:divBdr>
    </w:div>
    <w:div w:id="864905733">
      <w:bodyDiv w:val="1"/>
      <w:marLeft w:val="0"/>
      <w:marRight w:val="0"/>
      <w:marTop w:val="0"/>
      <w:marBottom w:val="0"/>
      <w:divBdr>
        <w:top w:val="none" w:sz="0" w:space="0" w:color="auto"/>
        <w:left w:val="none" w:sz="0" w:space="0" w:color="auto"/>
        <w:bottom w:val="none" w:sz="0" w:space="0" w:color="auto"/>
        <w:right w:val="none" w:sz="0" w:space="0" w:color="auto"/>
      </w:divBdr>
    </w:div>
    <w:div w:id="865170651">
      <w:bodyDiv w:val="1"/>
      <w:marLeft w:val="0"/>
      <w:marRight w:val="0"/>
      <w:marTop w:val="0"/>
      <w:marBottom w:val="0"/>
      <w:divBdr>
        <w:top w:val="none" w:sz="0" w:space="0" w:color="auto"/>
        <w:left w:val="none" w:sz="0" w:space="0" w:color="auto"/>
        <w:bottom w:val="none" w:sz="0" w:space="0" w:color="auto"/>
        <w:right w:val="none" w:sz="0" w:space="0" w:color="auto"/>
      </w:divBdr>
    </w:div>
    <w:div w:id="865171707">
      <w:bodyDiv w:val="1"/>
      <w:marLeft w:val="0"/>
      <w:marRight w:val="0"/>
      <w:marTop w:val="0"/>
      <w:marBottom w:val="0"/>
      <w:divBdr>
        <w:top w:val="none" w:sz="0" w:space="0" w:color="auto"/>
        <w:left w:val="none" w:sz="0" w:space="0" w:color="auto"/>
        <w:bottom w:val="none" w:sz="0" w:space="0" w:color="auto"/>
        <w:right w:val="none" w:sz="0" w:space="0" w:color="auto"/>
      </w:divBdr>
    </w:div>
    <w:div w:id="865288573">
      <w:bodyDiv w:val="1"/>
      <w:marLeft w:val="0"/>
      <w:marRight w:val="0"/>
      <w:marTop w:val="0"/>
      <w:marBottom w:val="0"/>
      <w:divBdr>
        <w:top w:val="none" w:sz="0" w:space="0" w:color="auto"/>
        <w:left w:val="none" w:sz="0" w:space="0" w:color="auto"/>
        <w:bottom w:val="none" w:sz="0" w:space="0" w:color="auto"/>
        <w:right w:val="none" w:sz="0" w:space="0" w:color="auto"/>
      </w:divBdr>
    </w:div>
    <w:div w:id="865481904">
      <w:bodyDiv w:val="1"/>
      <w:marLeft w:val="0"/>
      <w:marRight w:val="0"/>
      <w:marTop w:val="0"/>
      <w:marBottom w:val="0"/>
      <w:divBdr>
        <w:top w:val="none" w:sz="0" w:space="0" w:color="auto"/>
        <w:left w:val="none" w:sz="0" w:space="0" w:color="auto"/>
        <w:bottom w:val="none" w:sz="0" w:space="0" w:color="auto"/>
        <w:right w:val="none" w:sz="0" w:space="0" w:color="auto"/>
      </w:divBdr>
    </w:div>
    <w:div w:id="865482202">
      <w:bodyDiv w:val="1"/>
      <w:marLeft w:val="0"/>
      <w:marRight w:val="0"/>
      <w:marTop w:val="0"/>
      <w:marBottom w:val="0"/>
      <w:divBdr>
        <w:top w:val="none" w:sz="0" w:space="0" w:color="auto"/>
        <w:left w:val="none" w:sz="0" w:space="0" w:color="auto"/>
        <w:bottom w:val="none" w:sz="0" w:space="0" w:color="auto"/>
        <w:right w:val="none" w:sz="0" w:space="0" w:color="auto"/>
      </w:divBdr>
    </w:div>
    <w:div w:id="865674480">
      <w:bodyDiv w:val="1"/>
      <w:marLeft w:val="0"/>
      <w:marRight w:val="0"/>
      <w:marTop w:val="0"/>
      <w:marBottom w:val="0"/>
      <w:divBdr>
        <w:top w:val="none" w:sz="0" w:space="0" w:color="auto"/>
        <w:left w:val="none" w:sz="0" w:space="0" w:color="auto"/>
        <w:bottom w:val="none" w:sz="0" w:space="0" w:color="auto"/>
        <w:right w:val="none" w:sz="0" w:space="0" w:color="auto"/>
      </w:divBdr>
    </w:div>
    <w:div w:id="865682381">
      <w:bodyDiv w:val="1"/>
      <w:marLeft w:val="0"/>
      <w:marRight w:val="0"/>
      <w:marTop w:val="0"/>
      <w:marBottom w:val="0"/>
      <w:divBdr>
        <w:top w:val="none" w:sz="0" w:space="0" w:color="auto"/>
        <w:left w:val="none" w:sz="0" w:space="0" w:color="auto"/>
        <w:bottom w:val="none" w:sz="0" w:space="0" w:color="auto"/>
        <w:right w:val="none" w:sz="0" w:space="0" w:color="auto"/>
      </w:divBdr>
    </w:div>
    <w:div w:id="865825090">
      <w:bodyDiv w:val="1"/>
      <w:marLeft w:val="0"/>
      <w:marRight w:val="0"/>
      <w:marTop w:val="0"/>
      <w:marBottom w:val="0"/>
      <w:divBdr>
        <w:top w:val="none" w:sz="0" w:space="0" w:color="auto"/>
        <w:left w:val="none" w:sz="0" w:space="0" w:color="auto"/>
        <w:bottom w:val="none" w:sz="0" w:space="0" w:color="auto"/>
        <w:right w:val="none" w:sz="0" w:space="0" w:color="auto"/>
      </w:divBdr>
    </w:div>
    <w:div w:id="865946715">
      <w:bodyDiv w:val="1"/>
      <w:marLeft w:val="0"/>
      <w:marRight w:val="0"/>
      <w:marTop w:val="0"/>
      <w:marBottom w:val="0"/>
      <w:divBdr>
        <w:top w:val="none" w:sz="0" w:space="0" w:color="auto"/>
        <w:left w:val="none" w:sz="0" w:space="0" w:color="auto"/>
        <w:bottom w:val="none" w:sz="0" w:space="0" w:color="auto"/>
        <w:right w:val="none" w:sz="0" w:space="0" w:color="auto"/>
      </w:divBdr>
    </w:div>
    <w:div w:id="865947607">
      <w:bodyDiv w:val="1"/>
      <w:marLeft w:val="0"/>
      <w:marRight w:val="0"/>
      <w:marTop w:val="0"/>
      <w:marBottom w:val="0"/>
      <w:divBdr>
        <w:top w:val="none" w:sz="0" w:space="0" w:color="auto"/>
        <w:left w:val="none" w:sz="0" w:space="0" w:color="auto"/>
        <w:bottom w:val="none" w:sz="0" w:space="0" w:color="auto"/>
        <w:right w:val="none" w:sz="0" w:space="0" w:color="auto"/>
      </w:divBdr>
    </w:div>
    <w:div w:id="866063316">
      <w:bodyDiv w:val="1"/>
      <w:marLeft w:val="0"/>
      <w:marRight w:val="0"/>
      <w:marTop w:val="0"/>
      <w:marBottom w:val="0"/>
      <w:divBdr>
        <w:top w:val="none" w:sz="0" w:space="0" w:color="auto"/>
        <w:left w:val="none" w:sz="0" w:space="0" w:color="auto"/>
        <w:bottom w:val="none" w:sz="0" w:space="0" w:color="auto"/>
        <w:right w:val="none" w:sz="0" w:space="0" w:color="auto"/>
      </w:divBdr>
    </w:div>
    <w:div w:id="866068308">
      <w:bodyDiv w:val="1"/>
      <w:marLeft w:val="0"/>
      <w:marRight w:val="0"/>
      <w:marTop w:val="0"/>
      <w:marBottom w:val="0"/>
      <w:divBdr>
        <w:top w:val="none" w:sz="0" w:space="0" w:color="auto"/>
        <w:left w:val="none" w:sz="0" w:space="0" w:color="auto"/>
        <w:bottom w:val="none" w:sz="0" w:space="0" w:color="auto"/>
        <w:right w:val="none" w:sz="0" w:space="0" w:color="auto"/>
      </w:divBdr>
    </w:div>
    <w:div w:id="866136557">
      <w:bodyDiv w:val="1"/>
      <w:marLeft w:val="0"/>
      <w:marRight w:val="0"/>
      <w:marTop w:val="0"/>
      <w:marBottom w:val="0"/>
      <w:divBdr>
        <w:top w:val="none" w:sz="0" w:space="0" w:color="auto"/>
        <w:left w:val="none" w:sz="0" w:space="0" w:color="auto"/>
        <w:bottom w:val="none" w:sz="0" w:space="0" w:color="auto"/>
        <w:right w:val="none" w:sz="0" w:space="0" w:color="auto"/>
      </w:divBdr>
    </w:div>
    <w:div w:id="866331845">
      <w:bodyDiv w:val="1"/>
      <w:marLeft w:val="0"/>
      <w:marRight w:val="0"/>
      <w:marTop w:val="0"/>
      <w:marBottom w:val="0"/>
      <w:divBdr>
        <w:top w:val="none" w:sz="0" w:space="0" w:color="auto"/>
        <w:left w:val="none" w:sz="0" w:space="0" w:color="auto"/>
        <w:bottom w:val="none" w:sz="0" w:space="0" w:color="auto"/>
        <w:right w:val="none" w:sz="0" w:space="0" w:color="auto"/>
      </w:divBdr>
    </w:div>
    <w:div w:id="866333344">
      <w:bodyDiv w:val="1"/>
      <w:marLeft w:val="0"/>
      <w:marRight w:val="0"/>
      <w:marTop w:val="0"/>
      <w:marBottom w:val="0"/>
      <w:divBdr>
        <w:top w:val="none" w:sz="0" w:space="0" w:color="auto"/>
        <w:left w:val="none" w:sz="0" w:space="0" w:color="auto"/>
        <w:bottom w:val="none" w:sz="0" w:space="0" w:color="auto"/>
        <w:right w:val="none" w:sz="0" w:space="0" w:color="auto"/>
      </w:divBdr>
    </w:div>
    <w:div w:id="866602923">
      <w:bodyDiv w:val="1"/>
      <w:marLeft w:val="0"/>
      <w:marRight w:val="0"/>
      <w:marTop w:val="0"/>
      <w:marBottom w:val="0"/>
      <w:divBdr>
        <w:top w:val="none" w:sz="0" w:space="0" w:color="auto"/>
        <w:left w:val="none" w:sz="0" w:space="0" w:color="auto"/>
        <w:bottom w:val="none" w:sz="0" w:space="0" w:color="auto"/>
        <w:right w:val="none" w:sz="0" w:space="0" w:color="auto"/>
      </w:divBdr>
    </w:div>
    <w:div w:id="866605798">
      <w:bodyDiv w:val="1"/>
      <w:marLeft w:val="0"/>
      <w:marRight w:val="0"/>
      <w:marTop w:val="0"/>
      <w:marBottom w:val="0"/>
      <w:divBdr>
        <w:top w:val="none" w:sz="0" w:space="0" w:color="auto"/>
        <w:left w:val="none" w:sz="0" w:space="0" w:color="auto"/>
        <w:bottom w:val="none" w:sz="0" w:space="0" w:color="auto"/>
        <w:right w:val="none" w:sz="0" w:space="0" w:color="auto"/>
      </w:divBdr>
    </w:div>
    <w:div w:id="866716906">
      <w:bodyDiv w:val="1"/>
      <w:marLeft w:val="0"/>
      <w:marRight w:val="0"/>
      <w:marTop w:val="0"/>
      <w:marBottom w:val="0"/>
      <w:divBdr>
        <w:top w:val="none" w:sz="0" w:space="0" w:color="auto"/>
        <w:left w:val="none" w:sz="0" w:space="0" w:color="auto"/>
        <w:bottom w:val="none" w:sz="0" w:space="0" w:color="auto"/>
        <w:right w:val="none" w:sz="0" w:space="0" w:color="auto"/>
      </w:divBdr>
    </w:div>
    <w:div w:id="866721448">
      <w:bodyDiv w:val="1"/>
      <w:marLeft w:val="0"/>
      <w:marRight w:val="0"/>
      <w:marTop w:val="0"/>
      <w:marBottom w:val="0"/>
      <w:divBdr>
        <w:top w:val="none" w:sz="0" w:space="0" w:color="auto"/>
        <w:left w:val="none" w:sz="0" w:space="0" w:color="auto"/>
        <w:bottom w:val="none" w:sz="0" w:space="0" w:color="auto"/>
        <w:right w:val="none" w:sz="0" w:space="0" w:color="auto"/>
      </w:divBdr>
    </w:div>
    <w:div w:id="866795932">
      <w:bodyDiv w:val="1"/>
      <w:marLeft w:val="0"/>
      <w:marRight w:val="0"/>
      <w:marTop w:val="0"/>
      <w:marBottom w:val="0"/>
      <w:divBdr>
        <w:top w:val="none" w:sz="0" w:space="0" w:color="auto"/>
        <w:left w:val="none" w:sz="0" w:space="0" w:color="auto"/>
        <w:bottom w:val="none" w:sz="0" w:space="0" w:color="auto"/>
        <w:right w:val="none" w:sz="0" w:space="0" w:color="auto"/>
      </w:divBdr>
    </w:div>
    <w:div w:id="866796418">
      <w:bodyDiv w:val="1"/>
      <w:marLeft w:val="0"/>
      <w:marRight w:val="0"/>
      <w:marTop w:val="0"/>
      <w:marBottom w:val="0"/>
      <w:divBdr>
        <w:top w:val="none" w:sz="0" w:space="0" w:color="auto"/>
        <w:left w:val="none" w:sz="0" w:space="0" w:color="auto"/>
        <w:bottom w:val="none" w:sz="0" w:space="0" w:color="auto"/>
        <w:right w:val="none" w:sz="0" w:space="0" w:color="auto"/>
      </w:divBdr>
    </w:div>
    <w:div w:id="867138317">
      <w:bodyDiv w:val="1"/>
      <w:marLeft w:val="0"/>
      <w:marRight w:val="0"/>
      <w:marTop w:val="0"/>
      <w:marBottom w:val="0"/>
      <w:divBdr>
        <w:top w:val="none" w:sz="0" w:space="0" w:color="auto"/>
        <w:left w:val="none" w:sz="0" w:space="0" w:color="auto"/>
        <w:bottom w:val="none" w:sz="0" w:space="0" w:color="auto"/>
        <w:right w:val="none" w:sz="0" w:space="0" w:color="auto"/>
      </w:divBdr>
    </w:div>
    <w:div w:id="867184782">
      <w:bodyDiv w:val="1"/>
      <w:marLeft w:val="0"/>
      <w:marRight w:val="0"/>
      <w:marTop w:val="0"/>
      <w:marBottom w:val="0"/>
      <w:divBdr>
        <w:top w:val="none" w:sz="0" w:space="0" w:color="auto"/>
        <w:left w:val="none" w:sz="0" w:space="0" w:color="auto"/>
        <w:bottom w:val="none" w:sz="0" w:space="0" w:color="auto"/>
        <w:right w:val="none" w:sz="0" w:space="0" w:color="auto"/>
      </w:divBdr>
    </w:div>
    <w:div w:id="867260888">
      <w:bodyDiv w:val="1"/>
      <w:marLeft w:val="0"/>
      <w:marRight w:val="0"/>
      <w:marTop w:val="0"/>
      <w:marBottom w:val="0"/>
      <w:divBdr>
        <w:top w:val="none" w:sz="0" w:space="0" w:color="auto"/>
        <w:left w:val="none" w:sz="0" w:space="0" w:color="auto"/>
        <w:bottom w:val="none" w:sz="0" w:space="0" w:color="auto"/>
        <w:right w:val="none" w:sz="0" w:space="0" w:color="auto"/>
      </w:divBdr>
    </w:div>
    <w:div w:id="867332227">
      <w:bodyDiv w:val="1"/>
      <w:marLeft w:val="0"/>
      <w:marRight w:val="0"/>
      <w:marTop w:val="0"/>
      <w:marBottom w:val="0"/>
      <w:divBdr>
        <w:top w:val="none" w:sz="0" w:space="0" w:color="auto"/>
        <w:left w:val="none" w:sz="0" w:space="0" w:color="auto"/>
        <w:bottom w:val="none" w:sz="0" w:space="0" w:color="auto"/>
        <w:right w:val="none" w:sz="0" w:space="0" w:color="auto"/>
      </w:divBdr>
    </w:div>
    <w:div w:id="867445949">
      <w:bodyDiv w:val="1"/>
      <w:marLeft w:val="0"/>
      <w:marRight w:val="0"/>
      <w:marTop w:val="0"/>
      <w:marBottom w:val="0"/>
      <w:divBdr>
        <w:top w:val="none" w:sz="0" w:space="0" w:color="auto"/>
        <w:left w:val="none" w:sz="0" w:space="0" w:color="auto"/>
        <w:bottom w:val="none" w:sz="0" w:space="0" w:color="auto"/>
        <w:right w:val="none" w:sz="0" w:space="0" w:color="auto"/>
      </w:divBdr>
    </w:div>
    <w:div w:id="867527689">
      <w:bodyDiv w:val="1"/>
      <w:marLeft w:val="0"/>
      <w:marRight w:val="0"/>
      <w:marTop w:val="0"/>
      <w:marBottom w:val="0"/>
      <w:divBdr>
        <w:top w:val="none" w:sz="0" w:space="0" w:color="auto"/>
        <w:left w:val="none" w:sz="0" w:space="0" w:color="auto"/>
        <w:bottom w:val="none" w:sz="0" w:space="0" w:color="auto"/>
        <w:right w:val="none" w:sz="0" w:space="0" w:color="auto"/>
      </w:divBdr>
    </w:div>
    <w:div w:id="867648358">
      <w:bodyDiv w:val="1"/>
      <w:marLeft w:val="0"/>
      <w:marRight w:val="0"/>
      <w:marTop w:val="0"/>
      <w:marBottom w:val="0"/>
      <w:divBdr>
        <w:top w:val="none" w:sz="0" w:space="0" w:color="auto"/>
        <w:left w:val="none" w:sz="0" w:space="0" w:color="auto"/>
        <w:bottom w:val="none" w:sz="0" w:space="0" w:color="auto"/>
        <w:right w:val="none" w:sz="0" w:space="0" w:color="auto"/>
      </w:divBdr>
    </w:div>
    <w:div w:id="867790133">
      <w:bodyDiv w:val="1"/>
      <w:marLeft w:val="0"/>
      <w:marRight w:val="0"/>
      <w:marTop w:val="0"/>
      <w:marBottom w:val="0"/>
      <w:divBdr>
        <w:top w:val="none" w:sz="0" w:space="0" w:color="auto"/>
        <w:left w:val="none" w:sz="0" w:space="0" w:color="auto"/>
        <w:bottom w:val="none" w:sz="0" w:space="0" w:color="auto"/>
        <w:right w:val="none" w:sz="0" w:space="0" w:color="auto"/>
      </w:divBdr>
    </w:div>
    <w:div w:id="867832866">
      <w:bodyDiv w:val="1"/>
      <w:marLeft w:val="0"/>
      <w:marRight w:val="0"/>
      <w:marTop w:val="0"/>
      <w:marBottom w:val="0"/>
      <w:divBdr>
        <w:top w:val="none" w:sz="0" w:space="0" w:color="auto"/>
        <w:left w:val="none" w:sz="0" w:space="0" w:color="auto"/>
        <w:bottom w:val="none" w:sz="0" w:space="0" w:color="auto"/>
        <w:right w:val="none" w:sz="0" w:space="0" w:color="auto"/>
      </w:divBdr>
    </w:div>
    <w:div w:id="867909930">
      <w:bodyDiv w:val="1"/>
      <w:marLeft w:val="0"/>
      <w:marRight w:val="0"/>
      <w:marTop w:val="0"/>
      <w:marBottom w:val="0"/>
      <w:divBdr>
        <w:top w:val="none" w:sz="0" w:space="0" w:color="auto"/>
        <w:left w:val="none" w:sz="0" w:space="0" w:color="auto"/>
        <w:bottom w:val="none" w:sz="0" w:space="0" w:color="auto"/>
        <w:right w:val="none" w:sz="0" w:space="0" w:color="auto"/>
      </w:divBdr>
    </w:div>
    <w:div w:id="868102215">
      <w:bodyDiv w:val="1"/>
      <w:marLeft w:val="0"/>
      <w:marRight w:val="0"/>
      <w:marTop w:val="0"/>
      <w:marBottom w:val="0"/>
      <w:divBdr>
        <w:top w:val="none" w:sz="0" w:space="0" w:color="auto"/>
        <w:left w:val="none" w:sz="0" w:space="0" w:color="auto"/>
        <w:bottom w:val="none" w:sz="0" w:space="0" w:color="auto"/>
        <w:right w:val="none" w:sz="0" w:space="0" w:color="auto"/>
      </w:divBdr>
    </w:div>
    <w:div w:id="868179569">
      <w:bodyDiv w:val="1"/>
      <w:marLeft w:val="0"/>
      <w:marRight w:val="0"/>
      <w:marTop w:val="0"/>
      <w:marBottom w:val="0"/>
      <w:divBdr>
        <w:top w:val="none" w:sz="0" w:space="0" w:color="auto"/>
        <w:left w:val="none" w:sz="0" w:space="0" w:color="auto"/>
        <w:bottom w:val="none" w:sz="0" w:space="0" w:color="auto"/>
        <w:right w:val="none" w:sz="0" w:space="0" w:color="auto"/>
      </w:divBdr>
    </w:div>
    <w:div w:id="868180329">
      <w:bodyDiv w:val="1"/>
      <w:marLeft w:val="0"/>
      <w:marRight w:val="0"/>
      <w:marTop w:val="0"/>
      <w:marBottom w:val="0"/>
      <w:divBdr>
        <w:top w:val="none" w:sz="0" w:space="0" w:color="auto"/>
        <w:left w:val="none" w:sz="0" w:space="0" w:color="auto"/>
        <w:bottom w:val="none" w:sz="0" w:space="0" w:color="auto"/>
        <w:right w:val="none" w:sz="0" w:space="0" w:color="auto"/>
      </w:divBdr>
    </w:div>
    <w:div w:id="868223840">
      <w:bodyDiv w:val="1"/>
      <w:marLeft w:val="0"/>
      <w:marRight w:val="0"/>
      <w:marTop w:val="0"/>
      <w:marBottom w:val="0"/>
      <w:divBdr>
        <w:top w:val="none" w:sz="0" w:space="0" w:color="auto"/>
        <w:left w:val="none" w:sz="0" w:space="0" w:color="auto"/>
        <w:bottom w:val="none" w:sz="0" w:space="0" w:color="auto"/>
        <w:right w:val="none" w:sz="0" w:space="0" w:color="auto"/>
      </w:divBdr>
    </w:div>
    <w:div w:id="868302026">
      <w:bodyDiv w:val="1"/>
      <w:marLeft w:val="0"/>
      <w:marRight w:val="0"/>
      <w:marTop w:val="0"/>
      <w:marBottom w:val="0"/>
      <w:divBdr>
        <w:top w:val="none" w:sz="0" w:space="0" w:color="auto"/>
        <w:left w:val="none" w:sz="0" w:space="0" w:color="auto"/>
        <w:bottom w:val="none" w:sz="0" w:space="0" w:color="auto"/>
        <w:right w:val="none" w:sz="0" w:space="0" w:color="auto"/>
      </w:divBdr>
    </w:div>
    <w:div w:id="868372096">
      <w:bodyDiv w:val="1"/>
      <w:marLeft w:val="0"/>
      <w:marRight w:val="0"/>
      <w:marTop w:val="0"/>
      <w:marBottom w:val="0"/>
      <w:divBdr>
        <w:top w:val="none" w:sz="0" w:space="0" w:color="auto"/>
        <w:left w:val="none" w:sz="0" w:space="0" w:color="auto"/>
        <w:bottom w:val="none" w:sz="0" w:space="0" w:color="auto"/>
        <w:right w:val="none" w:sz="0" w:space="0" w:color="auto"/>
      </w:divBdr>
    </w:div>
    <w:div w:id="868378781">
      <w:bodyDiv w:val="1"/>
      <w:marLeft w:val="0"/>
      <w:marRight w:val="0"/>
      <w:marTop w:val="0"/>
      <w:marBottom w:val="0"/>
      <w:divBdr>
        <w:top w:val="none" w:sz="0" w:space="0" w:color="auto"/>
        <w:left w:val="none" w:sz="0" w:space="0" w:color="auto"/>
        <w:bottom w:val="none" w:sz="0" w:space="0" w:color="auto"/>
        <w:right w:val="none" w:sz="0" w:space="0" w:color="auto"/>
      </w:divBdr>
    </w:div>
    <w:div w:id="868569116">
      <w:bodyDiv w:val="1"/>
      <w:marLeft w:val="0"/>
      <w:marRight w:val="0"/>
      <w:marTop w:val="0"/>
      <w:marBottom w:val="0"/>
      <w:divBdr>
        <w:top w:val="none" w:sz="0" w:space="0" w:color="auto"/>
        <w:left w:val="none" w:sz="0" w:space="0" w:color="auto"/>
        <w:bottom w:val="none" w:sz="0" w:space="0" w:color="auto"/>
        <w:right w:val="none" w:sz="0" w:space="0" w:color="auto"/>
      </w:divBdr>
    </w:div>
    <w:div w:id="868643319">
      <w:bodyDiv w:val="1"/>
      <w:marLeft w:val="0"/>
      <w:marRight w:val="0"/>
      <w:marTop w:val="0"/>
      <w:marBottom w:val="0"/>
      <w:divBdr>
        <w:top w:val="none" w:sz="0" w:space="0" w:color="auto"/>
        <w:left w:val="none" w:sz="0" w:space="0" w:color="auto"/>
        <w:bottom w:val="none" w:sz="0" w:space="0" w:color="auto"/>
        <w:right w:val="none" w:sz="0" w:space="0" w:color="auto"/>
      </w:divBdr>
    </w:div>
    <w:div w:id="869148672">
      <w:bodyDiv w:val="1"/>
      <w:marLeft w:val="0"/>
      <w:marRight w:val="0"/>
      <w:marTop w:val="0"/>
      <w:marBottom w:val="0"/>
      <w:divBdr>
        <w:top w:val="none" w:sz="0" w:space="0" w:color="auto"/>
        <w:left w:val="none" w:sz="0" w:space="0" w:color="auto"/>
        <w:bottom w:val="none" w:sz="0" w:space="0" w:color="auto"/>
        <w:right w:val="none" w:sz="0" w:space="0" w:color="auto"/>
      </w:divBdr>
    </w:div>
    <w:div w:id="869151398">
      <w:bodyDiv w:val="1"/>
      <w:marLeft w:val="0"/>
      <w:marRight w:val="0"/>
      <w:marTop w:val="0"/>
      <w:marBottom w:val="0"/>
      <w:divBdr>
        <w:top w:val="none" w:sz="0" w:space="0" w:color="auto"/>
        <w:left w:val="none" w:sz="0" w:space="0" w:color="auto"/>
        <w:bottom w:val="none" w:sz="0" w:space="0" w:color="auto"/>
        <w:right w:val="none" w:sz="0" w:space="0" w:color="auto"/>
      </w:divBdr>
    </w:div>
    <w:div w:id="869227355">
      <w:bodyDiv w:val="1"/>
      <w:marLeft w:val="0"/>
      <w:marRight w:val="0"/>
      <w:marTop w:val="0"/>
      <w:marBottom w:val="0"/>
      <w:divBdr>
        <w:top w:val="none" w:sz="0" w:space="0" w:color="auto"/>
        <w:left w:val="none" w:sz="0" w:space="0" w:color="auto"/>
        <w:bottom w:val="none" w:sz="0" w:space="0" w:color="auto"/>
        <w:right w:val="none" w:sz="0" w:space="0" w:color="auto"/>
      </w:divBdr>
    </w:div>
    <w:div w:id="869227454">
      <w:bodyDiv w:val="1"/>
      <w:marLeft w:val="0"/>
      <w:marRight w:val="0"/>
      <w:marTop w:val="0"/>
      <w:marBottom w:val="0"/>
      <w:divBdr>
        <w:top w:val="none" w:sz="0" w:space="0" w:color="auto"/>
        <w:left w:val="none" w:sz="0" w:space="0" w:color="auto"/>
        <w:bottom w:val="none" w:sz="0" w:space="0" w:color="auto"/>
        <w:right w:val="none" w:sz="0" w:space="0" w:color="auto"/>
      </w:divBdr>
    </w:div>
    <w:div w:id="869335946">
      <w:bodyDiv w:val="1"/>
      <w:marLeft w:val="0"/>
      <w:marRight w:val="0"/>
      <w:marTop w:val="0"/>
      <w:marBottom w:val="0"/>
      <w:divBdr>
        <w:top w:val="none" w:sz="0" w:space="0" w:color="auto"/>
        <w:left w:val="none" w:sz="0" w:space="0" w:color="auto"/>
        <w:bottom w:val="none" w:sz="0" w:space="0" w:color="auto"/>
        <w:right w:val="none" w:sz="0" w:space="0" w:color="auto"/>
      </w:divBdr>
    </w:div>
    <w:div w:id="869337130">
      <w:bodyDiv w:val="1"/>
      <w:marLeft w:val="0"/>
      <w:marRight w:val="0"/>
      <w:marTop w:val="0"/>
      <w:marBottom w:val="0"/>
      <w:divBdr>
        <w:top w:val="none" w:sz="0" w:space="0" w:color="auto"/>
        <w:left w:val="none" w:sz="0" w:space="0" w:color="auto"/>
        <w:bottom w:val="none" w:sz="0" w:space="0" w:color="auto"/>
        <w:right w:val="none" w:sz="0" w:space="0" w:color="auto"/>
      </w:divBdr>
    </w:div>
    <w:div w:id="869340949">
      <w:bodyDiv w:val="1"/>
      <w:marLeft w:val="0"/>
      <w:marRight w:val="0"/>
      <w:marTop w:val="0"/>
      <w:marBottom w:val="0"/>
      <w:divBdr>
        <w:top w:val="none" w:sz="0" w:space="0" w:color="auto"/>
        <w:left w:val="none" w:sz="0" w:space="0" w:color="auto"/>
        <w:bottom w:val="none" w:sz="0" w:space="0" w:color="auto"/>
        <w:right w:val="none" w:sz="0" w:space="0" w:color="auto"/>
      </w:divBdr>
    </w:div>
    <w:div w:id="869341974">
      <w:bodyDiv w:val="1"/>
      <w:marLeft w:val="0"/>
      <w:marRight w:val="0"/>
      <w:marTop w:val="0"/>
      <w:marBottom w:val="0"/>
      <w:divBdr>
        <w:top w:val="none" w:sz="0" w:space="0" w:color="auto"/>
        <w:left w:val="none" w:sz="0" w:space="0" w:color="auto"/>
        <w:bottom w:val="none" w:sz="0" w:space="0" w:color="auto"/>
        <w:right w:val="none" w:sz="0" w:space="0" w:color="auto"/>
      </w:divBdr>
    </w:div>
    <w:div w:id="869343942">
      <w:bodyDiv w:val="1"/>
      <w:marLeft w:val="0"/>
      <w:marRight w:val="0"/>
      <w:marTop w:val="0"/>
      <w:marBottom w:val="0"/>
      <w:divBdr>
        <w:top w:val="none" w:sz="0" w:space="0" w:color="auto"/>
        <w:left w:val="none" w:sz="0" w:space="0" w:color="auto"/>
        <w:bottom w:val="none" w:sz="0" w:space="0" w:color="auto"/>
        <w:right w:val="none" w:sz="0" w:space="0" w:color="auto"/>
      </w:divBdr>
    </w:div>
    <w:div w:id="869413379">
      <w:bodyDiv w:val="1"/>
      <w:marLeft w:val="0"/>
      <w:marRight w:val="0"/>
      <w:marTop w:val="0"/>
      <w:marBottom w:val="0"/>
      <w:divBdr>
        <w:top w:val="none" w:sz="0" w:space="0" w:color="auto"/>
        <w:left w:val="none" w:sz="0" w:space="0" w:color="auto"/>
        <w:bottom w:val="none" w:sz="0" w:space="0" w:color="auto"/>
        <w:right w:val="none" w:sz="0" w:space="0" w:color="auto"/>
      </w:divBdr>
    </w:div>
    <w:div w:id="869605479">
      <w:bodyDiv w:val="1"/>
      <w:marLeft w:val="0"/>
      <w:marRight w:val="0"/>
      <w:marTop w:val="0"/>
      <w:marBottom w:val="0"/>
      <w:divBdr>
        <w:top w:val="none" w:sz="0" w:space="0" w:color="auto"/>
        <w:left w:val="none" w:sz="0" w:space="0" w:color="auto"/>
        <w:bottom w:val="none" w:sz="0" w:space="0" w:color="auto"/>
        <w:right w:val="none" w:sz="0" w:space="0" w:color="auto"/>
      </w:divBdr>
    </w:div>
    <w:div w:id="869606757">
      <w:bodyDiv w:val="1"/>
      <w:marLeft w:val="0"/>
      <w:marRight w:val="0"/>
      <w:marTop w:val="0"/>
      <w:marBottom w:val="0"/>
      <w:divBdr>
        <w:top w:val="none" w:sz="0" w:space="0" w:color="auto"/>
        <w:left w:val="none" w:sz="0" w:space="0" w:color="auto"/>
        <w:bottom w:val="none" w:sz="0" w:space="0" w:color="auto"/>
        <w:right w:val="none" w:sz="0" w:space="0" w:color="auto"/>
      </w:divBdr>
    </w:div>
    <w:div w:id="869607590">
      <w:bodyDiv w:val="1"/>
      <w:marLeft w:val="0"/>
      <w:marRight w:val="0"/>
      <w:marTop w:val="0"/>
      <w:marBottom w:val="0"/>
      <w:divBdr>
        <w:top w:val="none" w:sz="0" w:space="0" w:color="auto"/>
        <w:left w:val="none" w:sz="0" w:space="0" w:color="auto"/>
        <w:bottom w:val="none" w:sz="0" w:space="0" w:color="auto"/>
        <w:right w:val="none" w:sz="0" w:space="0" w:color="auto"/>
      </w:divBdr>
    </w:div>
    <w:div w:id="869804838">
      <w:bodyDiv w:val="1"/>
      <w:marLeft w:val="0"/>
      <w:marRight w:val="0"/>
      <w:marTop w:val="0"/>
      <w:marBottom w:val="0"/>
      <w:divBdr>
        <w:top w:val="none" w:sz="0" w:space="0" w:color="auto"/>
        <w:left w:val="none" w:sz="0" w:space="0" w:color="auto"/>
        <w:bottom w:val="none" w:sz="0" w:space="0" w:color="auto"/>
        <w:right w:val="none" w:sz="0" w:space="0" w:color="auto"/>
      </w:divBdr>
    </w:div>
    <w:div w:id="869996706">
      <w:bodyDiv w:val="1"/>
      <w:marLeft w:val="0"/>
      <w:marRight w:val="0"/>
      <w:marTop w:val="0"/>
      <w:marBottom w:val="0"/>
      <w:divBdr>
        <w:top w:val="none" w:sz="0" w:space="0" w:color="auto"/>
        <w:left w:val="none" w:sz="0" w:space="0" w:color="auto"/>
        <w:bottom w:val="none" w:sz="0" w:space="0" w:color="auto"/>
        <w:right w:val="none" w:sz="0" w:space="0" w:color="auto"/>
      </w:divBdr>
    </w:div>
    <w:div w:id="870266679">
      <w:bodyDiv w:val="1"/>
      <w:marLeft w:val="0"/>
      <w:marRight w:val="0"/>
      <w:marTop w:val="0"/>
      <w:marBottom w:val="0"/>
      <w:divBdr>
        <w:top w:val="none" w:sz="0" w:space="0" w:color="auto"/>
        <w:left w:val="none" w:sz="0" w:space="0" w:color="auto"/>
        <w:bottom w:val="none" w:sz="0" w:space="0" w:color="auto"/>
        <w:right w:val="none" w:sz="0" w:space="0" w:color="auto"/>
      </w:divBdr>
    </w:div>
    <w:div w:id="870385647">
      <w:bodyDiv w:val="1"/>
      <w:marLeft w:val="0"/>
      <w:marRight w:val="0"/>
      <w:marTop w:val="0"/>
      <w:marBottom w:val="0"/>
      <w:divBdr>
        <w:top w:val="none" w:sz="0" w:space="0" w:color="auto"/>
        <w:left w:val="none" w:sz="0" w:space="0" w:color="auto"/>
        <w:bottom w:val="none" w:sz="0" w:space="0" w:color="auto"/>
        <w:right w:val="none" w:sz="0" w:space="0" w:color="auto"/>
      </w:divBdr>
    </w:div>
    <w:div w:id="870531671">
      <w:bodyDiv w:val="1"/>
      <w:marLeft w:val="0"/>
      <w:marRight w:val="0"/>
      <w:marTop w:val="0"/>
      <w:marBottom w:val="0"/>
      <w:divBdr>
        <w:top w:val="none" w:sz="0" w:space="0" w:color="auto"/>
        <w:left w:val="none" w:sz="0" w:space="0" w:color="auto"/>
        <w:bottom w:val="none" w:sz="0" w:space="0" w:color="auto"/>
        <w:right w:val="none" w:sz="0" w:space="0" w:color="auto"/>
      </w:divBdr>
    </w:div>
    <w:div w:id="870652273">
      <w:bodyDiv w:val="1"/>
      <w:marLeft w:val="0"/>
      <w:marRight w:val="0"/>
      <w:marTop w:val="0"/>
      <w:marBottom w:val="0"/>
      <w:divBdr>
        <w:top w:val="none" w:sz="0" w:space="0" w:color="auto"/>
        <w:left w:val="none" w:sz="0" w:space="0" w:color="auto"/>
        <w:bottom w:val="none" w:sz="0" w:space="0" w:color="auto"/>
        <w:right w:val="none" w:sz="0" w:space="0" w:color="auto"/>
      </w:divBdr>
    </w:div>
    <w:div w:id="870652474">
      <w:bodyDiv w:val="1"/>
      <w:marLeft w:val="0"/>
      <w:marRight w:val="0"/>
      <w:marTop w:val="0"/>
      <w:marBottom w:val="0"/>
      <w:divBdr>
        <w:top w:val="none" w:sz="0" w:space="0" w:color="auto"/>
        <w:left w:val="none" w:sz="0" w:space="0" w:color="auto"/>
        <w:bottom w:val="none" w:sz="0" w:space="0" w:color="auto"/>
        <w:right w:val="none" w:sz="0" w:space="0" w:color="auto"/>
      </w:divBdr>
    </w:div>
    <w:div w:id="870654573">
      <w:bodyDiv w:val="1"/>
      <w:marLeft w:val="0"/>
      <w:marRight w:val="0"/>
      <w:marTop w:val="0"/>
      <w:marBottom w:val="0"/>
      <w:divBdr>
        <w:top w:val="none" w:sz="0" w:space="0" w:color="auto"/>
        <w:left w:val="none" w:sz="0" w:space="0" w:color="auto"/>
        <w:bottom w:val="none" w:sz="0" w:space="0" w:color="auto"/>
        <w:right w:val="none" w:sz="0" w:space="0" w:color="auto"/>
      </w:divBdr>
    </w:div>
    <w:div w:id="870806173">
      <w:bodyDiv w:val="1"/>
      <w:marLeft w:val="0"/>
      <w:marRight w:val="0"/>
      <w:marTop w:val="0"/>
      <w:marBottom w:val="0"/>
      <w:divBdr>
        <w:top w:val="none" w:sz="0" w:space="0" w:color="auto"/>
        <w:left w:val="none" w:sz="0" w:space="0" w:color="auto"/>
        <w:bottom w:val="none" w:sz="0" w:space="0" w:color="auto"/>
        <w:right w:val="none" w:sz="0" w:space="0" w:color="auto"/>
      </w:divBdr>
    </w:div>
    <w:div w:id="870845120">
      <w:bodyDiv w:val="1"/>
      <w:marLeft w:val="0"/>
      <w:marRight w:val="0"/>
      <w:marTop w:val="0"/>
      <w:marBottom w:val="0"/>
      <w:divBdr>
        <w:top w:val="none" w:sz="0" w:space="0" w:color="auto"/>
        <w:left w:val="none" w:sz="0" w:space="0" w:color="auto"/>
        <w:bottom w:val="none" w:sz="0" w:space="0" w:color="auto"/>
        <w:right w:val="none" w:sz="0" w:space="0" w:color="auto"/>
      </w:divBdr>
    </w:div>
    <w:div w:id="871112616">
      <w:bodyDiv w:val="1"/>
      <w:marLeft w:val="0"/>
      <w:marRight w:val="0"/>
      <w:marTop w:val="0"/>
      <w:marBottom w:val="0"/>
      <w:divBdr>
        <w:top w:val="none" w:sz="0" w:space="0" w:color="auto"/>
        <w:left w:val="none" w:sz="0" w:space="0" w:color="auto"/>
        <w:bottom w:val="none" w:sz="0" w:space="0" w:color="auto"/>
        <w:right w:val="none" w:sz="0" w:space="0" w:color="auto"/>
      </w:divBdr>
    </w:div>
    <w:div w:id="871303571">
      <w:bodyDiv w:val="1"/>
      <w:marLeft w:val="0"/>
      <w:marRight w:val="0"/>
      <w:marTop w:val="0"/>
      <w:marBottom w:val="0"/>
      <w:divBdr>
        <w:top w:val="none" w:sz="0" w:space="0" w:color="auto"/>
        <w:left w:val="none" w:sz="0" w:space="0" w:color="auto"/>
        <w:bottom w:val="none" w:sz="0" w:space="0" w:color="auto"/>
        <w:right w:val="none" w:sz="0" w:space="0" w:color="auto"/>
      </w:divBdr>
    </w:div>
    <w:div w:id="871382433">
      <w:bodyDiv w:val="1"/>
      <w:marLeft w:val="0"/>
      <w:marRight w:val="0"/>
      <w:marTop w:val="0"/>
      <w:marBottom w:val="0"/>
      <w:divBdr>
        <w:top w:val="none" w:sz="0" w:space="0" w:color="auto"/>
        <w:left w:val="none" w:sz="0" w:space="0" w:color="auto"/>
        <w:bottom w:val="none" w:sz="0" w:space="0" w:color="auto"/>
        <w:right w:val="none" w:sz="0" w:space="0" w:color="auto"/>
      </w:divBdr>
    </w:div>
    <w:div w:id="871461723">
      <w:bodyDiv w:val="1"/>
      <w:marLeft w:val="0"/>
      <w:marRight w:val="0"/>
      <w:marTop w:val="0"/>
      <w:marBottom w:val="0"/>
      <w:divBdr>
        <w:top w:val="none" w:sz="0" w:space="0" w:color="auto"/>
        <w:left w:val="none" w:sz="0" w:space="0" w:color="auto"/>
        <w:bottom w:val="none" w:sz="0" w:space="0" w:color="auto"/>
        <w:right w:val="none" w:sz="0" w:space="0" w:color="auto"/>
      </w:divBdr>
    </w:div>
    <w:div w:id="871572508">
      <w:bodyDiv w:val="1"/>
      <w:marLeft w:val="0"/>
      <w:marRight w:val="0"/>
      <w:marTop w:val="0"/>
      <w:marBottom w:val="0"/>
      <w:divBdr>
        <w:top w:val="none" w:sz="0" w:space="0" w:color="auto"/>
        <w:left w:val="none" w:sz="0" w:space="0" w:color="auto"/>
        <w:bottom w:val="none" w:sz="0" w:space="0" w:color="auto"/>
        <w:right w:val="none" w:sz="0" w:space="0" w:color="auto"/>
      </w:divBdr>
    </w:div>
    <w:div w:id="871721878">
      <w:bodyDiv w:val="1"/>
      <w:marLeft w:val="0"/>
      <w:marRight w:val="0"/>
      <w:marTop w:val="0"/>
      <w:marBottom w:val="0"/>
      <w:divBdr>
        <w:top w:val="none" w:sz="0" w:space="0" w:color="auto"/>
        <w:left w:val="none" w:sz="0" w:space="0" w:color="auto"/>
        <w:bottom w:val="none" w:sz="0" w:space="0" w:color="auto"/>
        <w:right w:val="none" w:sz="0" w:space="0" w:color="auto"/>
      </w:divBdr>
    </w:div>
    <w:div w:id="871957215">
      <w:bodyDiv w:val="1"/>
      <w:marLeft w:val="0"/>
      <w:marRight w:val="0"/>
      <w:marTop w:val="0"/>
      <w:marBottom w:val="0"/>
      <w:divBdr>
        <w:top w:val="none" w:sz="0" w:space="0" w:color="auto"/>
        <w:left w:val="none" w:sz="0" w:space="0" w:color="auto"/>
        <w:bottom w:val="none" w:sz="0" w:space="0" w:color="auto"/>
        <w:right w:val="none" w:sz="0" w:space="0" w:color="auto"/>
      </w:divBdr>
    </w:div>
    <w:div w:id="872037040">
      <w:bodyDiv w:val="1"/>
      <w:marLeft w:val="0"/>
      <w:marRight w:val="0"/>
      <w:marTop w:val="0"/>
      <w:marBottom w:val="0"/>
      <w:divBdr>
        <w:top w:val="none" w:sz="0" w:space="0" w:color="auto"/>
        <w:left w:val="none" w:sz="0" w:space="0" w:color="auto"/>
        <w:bottom w:val="none" w:sz="0" w:space="0" w:color="auto"/>
        <w:right w:val="none" w:sz="0" w:space="0" w:color="auto"/>
      </w:divBdr>
    </w:div>
    <w:div w:id="872111506">
      <w:bodyDiv w:val="1"/>
      <w:marLeft w:val="0"/>
      <w:marRight w:val="0"/>
      <w:marTop w:val="0"/>
      <w:marBottom w:val="0"/>
      <w:divBdr>
        <w:top w:val="none" w:sz="0" w:space="0" w:color="auto"/>
        <w:left w:val="none" w:sz="0" w:space="0" w:color="auto"/>
        <w:bottom w:val="none" w:sz="0" w:space="0" w:color="auto"/>
        <w:right w:val="none" w:sz="0" w:space="0" w:color="auto"/>
      </w:divBdr>
    </w:div>
    <w:div w:id="872111807">
      <w:bodyDiv w:val="1"/>
      <w:marLeft w:val="0"/>
      <w:marRight w:val="0"/>
      <w:marTop w:val="0"/>
      <w:marBottom w:val="0"/>
      <w:divBdr>
        <w:top w:val="none" w:sz="0" w:space="0" w:color="auto"/>
        <w:left w:val="none" w:sz="0" w:space="0" w:color="auto"/>
        <w:bottom w:val="none" w:sz="0" w:space="0" w:color="auto"/>
        <w:right w:val="none" w:sz="0" w:space="0" w:color="auto"/>
      </w:divBdr>
    </w:div>
    <w:div w:id="872155187">
      <w:bodyDiv w:val="1"/>
      <w:marLeft w:val="0"/>
      <w:marRight w:val="0"/>
      <w:marTop w:val="0"/>
      <w:marBottom w:val="0"/>
      <w:divBdr>
        <w:top w:val="none" w:sz="0" w:space="0" w:color="auto"/>
        <w:left w:val="none" w:sz="0" w:space="0" w:color="auto"/>
        <w:bottom w:val="none" w:sz="0" w:space="0" w:color="auto"/>
        <w:right w:val="none" w:sz="0" w:space="0" w:color="auto"/>
      </w:divBdr>
    </w:div>
    <w:div w:id="872157868">
      <w:bodyDiv w:val="1"/>
      <w:marLeft w:val="0"/>
      <w:marRight w:val="0"/>
      <w:marTop w:val="0"/>
      <w:marBottom w:val="0"/>
      <w:divBdr>
        <w:top w:val="none" w:sz="0" w:space="0" w:color="auto"/>
        <w:left w:val="none" w:sz="0" w:space="0" w:color="auto"/>
        <w:bottom w:val="none" w:sz="0" w:space="0" w:color="auto"/>
        <w:right w:val="none" w:sz="0" w:space="0" w:color="auto"/>
      </w:divBdr>
    </w:div>
    <w:div w:id="872227667">
      <w:bodyDiv w:val="1"/>
      <w:marLeft w:val="0"/>
      <w:marRight w:val="0"/>
      <w:marTop w:val="0"/>
      <w:marBottom w:val="0"/>
      <w:divBdr>
        <w:top w:val="none" w:sz="0" w:space="0" w:color="auto"/>
        <w:left w:val="none" w:sz="0" w:space="0" w:color="auto"/>
        <w:bottom w:val="none" w:sz="0" w:space="0" w:color="auto"/>
        <w:right w:val="none" w:sz="0" w:space="0" w:color="auto"/>
      </w:divBdr>
    </w:div>
    <w:div w:id="872308793">
      <w:bodyDiv w:val="1"/>
      <w:marLeft w:val="0"/>
      <w:marRight w:val="0"/>
      <w:marTop w:val="0"/>
      <w:marBottom w:val="0"/>
      <w:divBdr>
        <w:top w:val="none" w:sz="0" w:space="0" w:color="auto"/>
        <w:left w:val="none" w:sz="0" w:space="0" w:color="auto"/>
        <w:bottom w:val="none" w:sz="0" w:space="0" w:color="auto"/>
        <w:right w:val="none" w:sz="0" w:space="0" w:color="auto"/>
      </w:divBdr>
    </w:div>
    <w:div w:id="872419031">
      <w:bodyDiv w:val="1"/>
      <w:marLeft w:val="0"/>
      <w:marRight w:val="0"/>
      <w:marTop w:val="0"/>
      <w:marBottom w:val="0"/>
      <w:divBdr>
        <w:top w:val="none" w:sz="0" w:space="0" w:color="auto"/>
        <w:left w:val="none" w:sz="0" w:space="0" w:color="auto"/>
        <w:bottom w:val="none" w:sz="0" w:space="0" w:color="auto"/>
        <w:right w:val="none" w:sz="0" w:space="0" w:color="auto"/>
      </w:divBdr>
    </w:div>
    <w:div w:id="872423973">
      <w:bodyDiv w:val="1"/>
      <w:marLeft w:val="0"/>
      <w:marRight w:val="0"/>
      <w:marTop w:val="0"/>
      <w:marBottom w:val="0"/>
      <w:divBdr>
        <w:top w:val="none" w:sz="0" w:space="0" w:color="auto"/>
        <w:left w:val="none" w:sz="0" w:space="0" w:color="auto"/>
        <w:bottom w:val="none" w:sz="0" w:space="0" w:color="auto"/>
        <w:right w:val="none" w:sz="0" w:space="0" w:color="auto"/>
      </w:divBdr>
    </w:div>
    <w:div w:id="872425523">
      <w:bodyDiv w:val="1"/>
      <w:marLeft w:val="0"/>
      <w:marRight w:val="0"/>
      <w:marTop w:val="0"/>
      <w:marBottom w:val="0"/>
      <w:divBdr>
        <w:top w:val="none" w:sz="0" w:space="0" w:color="auto"/>
        <w:left w:val="none" w:sz="0" w:space="0" w:color="auto"/>
        <w:bottom w:val="none" w:sz="0" w:space="0" w:color="auto"/>
        <w:right w:val="none" w:sz="0" w:space="0" w:color="auto"/>
      </w:divBdr>
    </w:div>
    <w:div w:id="872503830">
      <w:bodyDiv w:val="1"/>
      <w:marLeft w:val="0"/>
      <w:marRight w:val="0"/>
      <w:marTop w:val="0"/>
      <w:marBottom w:val="0"/>
      <w:divBdr>
        <w:top w:val="none" w:sz="0" w:space="0" w:color="auto"/>
        <w:left w:val="none" w:sz="0" w:space="0" w:color="auto"/>
        <w:bottom w:val="none" w:sz="0" w:space="0" w:color="auto"/>
        <w:right w:val="none" w:sz="0" w:space="0" w:color="auto"/>
      </w:divBdr>
    </w:div>
    <w:div w:id="872572252">
      <w:bodyDiv w:val="1"/>
      <w:marLeft w:val="0"/>
      <w:marRight w:val="0"/>
      <w:marTop w:val="0"/>
      <w:marBottom w:val="0"/>
      <w:divBdr>
        <w:top w:val="none" w:sz="0" w:space="0" w:color="auto"/>
        <w:left w:val="none" w:sz="0" w:space="0" w:color="auto"/>
        <w:bottom w:val="none" w:sz="0" w:space="0" w:color="auto"/>
        <w:right w:val="none" w:sz="0" w:space="0" w:color="auto"/>
      </w:divBdr>
    </w:div>
    <w:div w:id="872574331">
      <w:bodyDiv w:val="1"/>
      <w:marLeft w:val="0"/>
      <w:marRight w:val="0"/>
      <w:marTop w:val="0"/>
      <w:marBottom w:val="0"/>
      <w:divBdr>
        <w:top w:val="none" w:sz="0" w:space="0" w:color="auto"/>
        <w:left w:val="none" w:sz="0" w:space="0" w:color="auto"/>
        <w:bottom w:val="none" w:sz="0" w:space="0" w:color="auto"/>
        <w:right w:val="none" w:sz="0" w:space="0" w:color="auto"/>
      </w:divBdr>
    </w:div>
    <w:div w:id="872616943">
      <w:bodyDiv w:val="1"/>
      <w:marLeft w:val="0"/>
      <w:marRight w:val="0"/>
      <w:marTop w:val="0"/>
      <w:marBottom w:val="0"/>
      <w:divBdr>
        <w:top w:val="none" w:sz="0" w:space="0" w:color="auto"/>
        <w:left w:val="none" w:sz="0" w:space="0" w:color="auto"/>
        <w:bottom w:val="none" w:sz="0" w:space="0" w:color="auto"/>
        <w:right w:val="none" w:sz="0" w:space="0" w:color="auto"/>
      </w:divBdr>
    </w:div>
    <w:div w:id="872885822">
      <w:bodyDiv w:val="1"/>
      <w:marLeft w:val="0"/>
      <w:marRight w:val="0"/>
      <w:marTop w:val="0"/>
      <w:marBottom w:val="0"/>
      <w:divBdr>
        <w:top w:val="none" w:sz="0" w:space="0" w:color="auto"/>
        <w:left w:val="none" w:sz="0" w:space="0" w:color="auto"/>
        <w:bottom w:val="none" w:sz="0" w:space="0" w:color="auto"/>
        <w:right w:val="none" w:sz="0" w:space="0" w:color="auto"/>
      </w:divBdr>
    </w:div>
    <w:div w:id="872956869">
      <w:bodyDiv w:val="1"/>
      <w:marLeft w:val="0"/>
      <w:marRight w:val="0"/>
      <w:marTop w:val="0"/>
      <w:marBottom w:val="0"/>
      <w:divBdr>
        <w:top w:val="none" w:sz="0" w:space="0" w:color="auto"/>
        <w:left w:val="none" w:sz="0" w:space="0" w:color="auto"/>
        <w:bottom w:val="none" w:sz="0" w:space="0" w:color="auto"/>
        <w:right w:val="none" w:sz="0" w:space="0" w:color="auto"/>
      </w:divBdr>
    </w:div>
    <w:div w:id="873345686">
      <w:bodyDiv w:val="1"/>
      <w:marLeft w:val="0"/>
      <w:marRight w:val="0"/>
      <w:marTop w:val="0"/>
      <w:marBottom w:val="0"/>
      <w:divBdr>
        <w:top w:val="none" w:sz="0" w:space="0" w:color="auto"/>
        <w:left w:val="none" w:sz="0" w:space="0" w:color="auto"/>
        <w:bottom w:val="none" w:sz="0" w:space="0" w:color="auto"/>
        <w:right w:val="none" w:sz="0" w:space="0" w:color="auto"/>
      </w:divBdr>
    </w:div>
    <w:div w:id="873347001">
      <w:bodyDiv w:val="1"/>
      <w:marLeft w:val="0"/>
      <w:marRight w:val="0"/>
      <w:marTop w:val="0"/>
      <w:marBottom w:val="0"/>
      <w:divBdr>
        <w:top w:val="none" w:sz="0" w:space="0" w:color="auto"/>
        <w:left w:val="none" w:sz="0" w:space="0" w:color="auto"/>
        <w:bottom w:val="none" w:sz="0" w:space="0" w:color="auto"/>
        <w:right w:val="none" w:sz="0" w:space="0" w:color="auto"/>
      </w:divBdr>
    </w:div>
    <w:div w:id="873351107">
      <w:bodyDiv w:val="1"/>
      <w:marLeft w:val="0"/>
      <w:marRight w:val="0"/>
      <w:marTop w:val="0"/>
      <w:marBottom w:val="0"/>
      <w:divBdr>
        <w:top w:val="none" w:sz="0" w:space="0" w:color="auto"/>
        <w:left w:val="none" w:sz="0" w:space="0" w:color="auto"/>
        <w:bottom w:val="none" w:sz="0" w:space="0" w:color="auto"/>
        <w:right w:val="none" w:sz="0" w:space="0" w:color="auto"/>
      </w:divBdr>
    </w:div>
    <w:div w:id="873426413">
      <w:bodyDiv w:val="1"/>
      <w:marLeft w:val="0"/>
      <w:marRight w:val="0"/>
      <w:marTop w:val="0"/>
      <w:marBottom w:val="0"/>
      <w:divBdr>
        <w:top w:val="none" w:sz="0" w:space="0" w:color="auto"/>
        <w:left w:val="none" w:sz="0" w:space="0" w:color="auto"/>
        <w:bottom w:val="none" w:sz="0" w:space="0" w:color="auto"/>
        <w:right w:val="none" w:sz="0" w:space="0" w:color="auto"/>
      </w:divBdr>
    </w:div>
    <w:div w:id="873466132">
      <w:bodyDiv w:val="1"/>
      <w:marLeft w:val="0"/>
      <w:marRight w:val="0"/>
      <w:marTop w:val="0"/>
      <w:marBottom w:val="0"/>
      <w:divBdr>
        <w:top w:val="none" w:sz="0" w:space="0" w:color="auto"/>
        <w:left w:val="none" w:sz="0" w:space="0" w:color="auto"/>
        <w:bottom w:val="none" w:sz="0" w:space="0" w:color="auto"/>
        <w:right w:val="none" w:sz="0" w:space="0" w:color="auto"/>
      </w:divBdr>
    </w:div>
    <w:div w:id="873539057">
      <w:bodyDiv w:val="1"/>
      <w:marLeft w:val="0"/>
      <w:marRight w:val="0"/>
      <w:marTop w:val="0"/>
      <w:marBottom w:val="0"/>
      <w:divBdr>
        <w:top w:val="none" w:sz="0" w:space="0" w:color="auto"/>
        <w:left w:val="none" w:sz="0" w:space="0" w:color="auto"/>
        <w:bottom w:val="none" w:sz="0" w:space="0" w:color="auto"/>
        <w:right w:val="none" w:sz="0" w:space="0" w:color="auto"/>
      </w:divBdr>
    </w:div>
    <w:div w:id="873613711">
      <w:bodyDiv w:val="1"/>
      <w:marLeft w:val="0"/>
      <w:marRight w:val="0"/>
      <w:marTop w:val="0"/>
      <w:marBottom w:val="0"/>
      <w:divBdr>
        <w:top w:val="none" w:sz="0" w:space="0" w:color="auto"/>
        <w:left w:val="none" w:sz="0" w:space="0" w:color="auto"/>
        <w:bottom w:val="none" w:sz="0" w:space="0" w:color="auto"/>
        <w:right w:val="none" w:sz="0" w:space="0" w:color="auto"/>
      </w:divBdr>
    </w:div>
    <w:div w:id="873617332">
      <w:bodyDiv w:val="1"/>
      <w:marLeft w:val="0"/>
      <w:marRight w:val="0"/>
      <w:marTop w:val="0"/>
      <w:marBottom w:val="0"/>
      <w:divBdr>
        <w:top w:val="none" w:sz="0" w:space="0" w:color="auto"/>
        <w:left w:val="none" w:sz="0" w:space="0" w:color="auto"/>
        <w:bottom w:val="none" w:sz="0" w:space="0" w:color="auto"/>
        <w:right w:val="none" w:sz="0" w:space="0" w:color="auto"/>
      </w:divBdr>
    </w:div>
    <w:div w:id="873688865">
      <w:bodyDiv w:val="1"/>
      <w:marLeft w:val="0"/>
      <w:marRight w:val="0"/>
      <w:marTop w:val="0"/>
      <w:marBottom w:val="0"/>
      <w:divBdr>
        <w:top w:val="none" w:sz="0" w:space="0" w:color="auto"/>
        <w:left w:val="none" w:sz="0" w:space="0" w:color="auto"/>
        <w:bottom w:val="none" w:sz="0" w:space="0" w:color="auto"/>
        <w:right w:val="none" w:sz="0" w:space="0" w:color="auto"/>
      </w:divBdr>
    </w:div>
    <w:div w:id="873808325">
      <w:bodyDiv w:val="1"/>
      <w:marLeft w:val="0"/>
      <w:marRight w:val="0"/>
      <w:marTop w:val="0"/>
      <w:marBottom w:val="0"/>
      <w:divBdr>
        <w:top w:val="none" w:sz="0" w:space="0" w:color="auto"/>
        <w:left w:val="none" w:sz="0" w:space="0" w:color="auto"/>
        <w:bottom w:val="none" w:sz="0" w:space="0" w:color="auto"/>
        <w:right w:val="none" w:sz="0" w:space="0" w:color="auto"/>
      </w:divBdr>
    </w:div>
    <w:div w:id="873811935">
      <w:bodyDiv w:val="1"/>
      <w:marLeft w:val="0"/>
      <w:marRight w:val="0"/>
      <w:marTop w:val="0"/>
      <w:marBottom w:val="0"/>
      <w:divBdr>
        <w:top w:val="none" w:sz="0" w:space="0" w:color="auto"/>
        <w:left w:val="none" w:sz="0" w:space="0" w:color="auto"/>
        <w:bottom w:val="none" w:sz="0" w:space="0" w:color="auto"/>
        <w:right w:val="none" w:sz="0" w:space="0" w:color="auto"/>
      </w:divBdr>
    </w:div>
    <w:div w:id="873880903">
      <w:bodyDiv w:val="1"/>
      <w:marLeft w:val="0"/>
      <w:marRight w:val="0"/>
      <w:marTop w:val="0"/>
      <w:marBottom w:val="0"/>
      <w:divBdr>
        <w:top w:val="none" w:sz="0" w:space="0" w:color="auto"/>
        <w:left w:val="none" w:sz="0" w:space="0" w:color="auto"/>
        <w:bottom w:val="none" w:sz="0" w:space="0" w:color="auto"/>
        <w:right w:val="none" w:sz="0" w:space="0" w:color="auto"/>
      </w:divBdr>
    </w:div>
    <w:div w:id="873929446">
      <w:bodyDiv w:val="1"/>
      <w:marLeft w:val="0"/>
      <w:marRight w:val="0"/>
      <w:marTop w:val="0"/>
      <w:marBottom w:val="0"/>
      <w:divBdr>
        <w:top w:val="none" w:sz="0" w:space="0" w:color="auto"/>
        <w:left w:val="none" w:sz="0" w:space="0" w:color="auto"/>
        <w:bottom w:val="none" w:sz="0" w:space="0" w:color="auto"/>
        <w:right w:val="none" w:sz="0" w:space="0" w:color="auto"/>
      </w:divBdr>
    </w:div>
    <w:div w:id="874197185">
      <w:bodyDiv w:val="1"/>
      <w:marLeft w:val="0"/>
      <w:marRight w:val="0"/>
      <w:marTop w:val="0"/>
      <w:marBottom w:val="0"/>
      <w:divBdr>
        <w:top w:val="none" w:sz="0" w:space="0" w:color="auto"/>
        <w:left w:val="none" w:sz="0" w:space="0" w:color="auto"/>
        <w:bottom w:val="none" w:sz="0" w:space="0" w:color="auto"/>
        <w:right w:val="none" w:sz="0" w:space="0" w:color="auto"/>
      </w:divBdr>
    </w:div>
    <w:div w:id="874199463">
      <w:bodyDiv w:val="1"/>
      <w:marLeft w:val="0"/>
      <w:marRight w:val="0"/>
      <w:marTop w:val="0"/>
      <w:marBottom w:val="0"/>
      <w:divBdr>
        <w:top w:val="none" w:sz="0" w:space="0" w:color="auto"/>
        <w:left w:val="none" w:sz="0" w:space="0" w:color="auto"/>
        <w:bottom w:val="none" w:sz="0" w:space="0" w:color="auto"/>
        <w:right w:val="none" w:sz="0" w:space="0" w:color="auto"/>
      </w:divBdr>
    </w:div>
    <w:div w:id="874200482">
      <w:bodyDiv w:val="1"/>
      <w:marLeft w:val="0"/>
      <w:marRight w:val="0"/>
      <w:marTop w:val="0"/>
      <w:marBottom w:val="0"/>
      <w:divBdr>
        <w:top w:val="none" w:sz="0" w:space="0" w:color="auto"/>
        <w:left w:val="none" w:sz="0" w:space="0" w:color="auto"/>
        <w:bottom w:val="none" w:sz="0" w:space="0" w:color="auto"/>
        <w:right w:val="none" w:sz="0" w:space="0" w:color="auto"/>
      </w:divBdr>
    </w:div>
    <w:div w:id="874536791">
      <w:bodyDiv w:val="1"/>
      <w:marLeft w:val="0"/>
      <w:marRight w:val="0"/>
      <w:marTop w:val="0"/>
      <w:marBottom w:val="0"/>
      <w:divBdr>
        <w:top w:val="none" w:sz="0" w:space="0" w:color="auto"/>
        <w:left w:val="none" w:sz="0" w:space="0" w:color="auto"/>
        <w:bottom w:val="none" w:sz="0" w:space="0" w:color="auto"/>
        <w:right w:val="none" w:sz="0" w:space="0" w:color="auto"/>
      </w:divBdr>
    </w:div>
    <w:div w:id="874539218">
      <w:bodyDiv w:val="1"/>
      <w:marLeft w:val="0"/>
      <w:marRight w:val="0"/>
      <w:marTop w:val="0"/>
      <w:marBottom w:val="0"/>
      <w:divBdr>
        <w:top w:val="none" w:sz="0" w:space="0" w:color="auto"/>
        <w:left w:val="none" w:sz="0" w:space="0" w:color="auto"/>
        <w:bottom w:val="none" w:sz="0" w:space="0" w:color="auto"/>
        <w:right w:val="none" w:sz="0" w:space="0" w:color="auto"/>
      </w:divBdr>
    </w:div>
    <w:div w:id="874544741">
      <w:bodyDiv w:val="1"/>
      <w:marLeft w:val="0"/>
      <w:marRight w:val="0"/>
      <w:marTop w:val="0"/>
      <w:marBottom w:val="0"/>
      <w:divBdr>
        <w:top w:val="none" w:sz="0" w:space="0" w:color="auto"/>
        <w:left w:val="none" w:sz="0" w:space="0" w:color="auto"/>
        <w:bottom w:val="none" w:sz="0" w:space="0" w:color="auto"/>
        <w:right w:val="none" w:sz="0" w:space="0" w:color="auto"/>
      </w:divBdr>
    </w:div>
    <w:div w:id="874582520">
      <w:bodyDiv w:val="1"/>
      <w:marLeft w:val="0"/>
      <w:marRight w:val="0"/>
      <w:marTop w:val="0"/>
      <w:marBottom w:val="0"/>
      <w:divBdr>
        <w:top w:val="none" w:sz="0" w:space="0" w:color="auto"/>
        <w:left w:val="none" w:sz="0" w:space="0" w:color="auto"/>
        <w:bottom w:val="none" w:sz="0" w:space="0" w:color="auto"/>
        <w:right w:val="none" w:sz="0" w:space="0" w:color="auto"/>
      </w:divBdr>
    </w:div>
    <w:div w:id="874653591">
      <w:bodyDiv w:val="1"/>
      <w:marLeft w:val="0"/>
      <w:marRight w:val="0"/>
      <w:marTop w:val="0"/>
      <w:marBottom w:val="0"/>
      <w:divBdr>
        <w:top w:val="none" w:sz="0" w:space="0" w:color="auto"/>
        <w:left w:val="none" w:sz="0" w:space="0" w:color="auto"/>
        <w:bottom w:val="none" w:sz="0" w:space="0" w:color="auto"/>
        <w:right w:val="none" w:sz="0" w:space="0" w:color="auto"/>
      </w:divBdr>
    </w:div>
    <w:div w:id="874806891">
      <w:bodyDiv w:val="1"/>
      <w:marLeft w:val="0"/>
      <w:marRight w:val="0"/>
      <w:marTop w:val="0"/>
      <w:marBottom w:val="0"/>
      <w:divBdr>
        <w:top w:val="none" w:sz="0" w:space="0" w:color="auto"/>
        <w:left w:val="none" w:sz="0" w:space="0" w:color="auto"/>
        <w:bottom w:val="none" w:sz="0" w:space="0" w:color="auto"/>
        <w:right w:val="none" w:sz="0" w:space="0" w:color="auto"/>
      </w:divBdr>
    </w:div>
    <w:div w:id="875043997">
      <w:bodyDiv w:val="1"/>
      <w:marLeft w:val="0"/>
      <w:marRight w:val="0"/>
      <w:marTop w:val="0"/>
      <w:marBottom w:val="0"/>
      <w:divBdr>
        <w:top w:val="none" w:sz="0" w:space="0" w:color="auto"/>
        <w:left w:val="none" w:sz="0" w:space="0" w:color="auto"/>
        <w:bottom w:val="none" w:sz="0" w:space="0" w:color="auto"/>
        <w:right w:val="none" w:sz="0" w:space="0" w:color="auto"/>
      </w:divBdr>
    </w:div>
    <w:div w:id="875118400">
      <w:bodyDiv w:val="1"/>
      <w:marLeft w:val="0"/>
      <w:marRight w:val="0"/>
      <w:marTop w:val="0"/>
      <w:marBottom w:val="0"/>
      <w:divBdr>
        <w:top w:val="none" w:sz="0" w:space="0" w:color="auto"/>
        <w:left w:val="none" w:sz="0" w:space="0" w:color="auto"/>
        <w:bottom w:val="none" w:sz="0" w:space="0" w:color="auto"/>
        <w:right w:val="none" w:sz="0" w:space="0" w:color="auto"/>
      </w:divBdr>
    </w:div>
    <w:div w:id="875123063">
      <w:bodyDiv w:val="1"/>
      <w:marLeft w:val="0"/>
      <w:marRight w:val="0"/>
      <w:marTop w:val="0"/>
      <w:marBottom w:val="0"/>
      <w:divBdr>
        <w:top w:val="none" w:sz="0" w:space="0" w:color="auto"/>
        <w:left w:val="none" w:sz="0" w:space="0" w:color="auto"/>
        <w:bottom w:val="none" w:sz="0" w:space="0" w:color="auto"/>
        <w:right w:val="none" w:sz="0" w:space="0" w:color="auto"/>
      </w:divBdr>
    </w:div>
    <w:div w:id="875313922">
      <w:bodyDiv w:val="1"/>
      <w:marLeft w:val="0"/>
      <w:marRight w:val="0"/>
      <w:marTop w:val="0"/>
      <w:marBottom w:val="0"/>
      <w:divBdr>
        <w:top w:val="none" w:sz="0" w:space="0" w:color="auto"/>
        <w:left w:val="none" w:sz="0" w:space="0" w:color="auto"/>
        <w:bottom w:val="none" w:sz="0" w:space="0" w:color="auto"/>
        <w:right w:val="none" w:sz="0" w:space="0" w:color="auto"/>
      </w:divBdr>
    </w:div>
    <w:div w:id="875387557">
      <w:bodyDiv w:val="1"/>
      <w:marLeft w:val="0"/>
      <w:marRight w:val="0"/>
      <w:marTop w:val="0"/>
      <w:marBottom w:val="0"/>
      <w:divBdr>
        <w:top w:val="none" w:sz="0" w:space="0" w:color="auto"/>
        <w:left w:val="none" w:sz="0" w:space="0" w:color="auto"/>
        <w:bottom w:val="none" w:sz="0" w:space="0" w:color="auto"/>
        <w:right w:val="none" w:sz="0" w:space="0" w:color="auto"/>
      </w:divBdr>
    </w:div>
    <w:div w:id="875459625">
      <w:bodyDiv w:val="1"/>
      <w:marLeft w:val="0"/>
      <w:marRight w:val="0"/>
      <w:marTop w:val="0"/>
      <w:marBottom w:val="0"/>
      <w:divBdr>
        <w:top w:val="none" w:sz="0" w:space="0" w:color="auto"/>
        <w:left w:val="none" w:sz="0" w:space="0" w:color="auto"/>
        <w:bottom w:val="none" w:sz="0" w:space="0" w:color="auto"/>
        <w:right w:val="none" w:sz="0" w:space="0" w:color="auto"/>
      </w:divBdr>
    </w:div>
    <w:div w:id="875502182">
      <w:bodyDiv w:val="1"/>
      <w:marLeft w:val="0"/>
      <w:marRight w:val="0"/>
      <w:marTop w:val="0"/>
      <w:marBottom w:val="0"/>
      <w:divBdr>
        <w:top w:val="none" w:sz="0" w:space="0" w:color="auto"/>
        <w:left w:val="none" w:sz="0" w:space="0" w:color="auto"/>
        <w:bottom w:val="none" w:sz="0" w:space="0" w:color="auto"/>
        <w:right w:val="none" w:sz="0" w:space="0" w:color="auto"/>
      </w:divBdr>
    </w:div>
    <w:div w:id="875508463">
      <w:bodyDiv w:val="1"/>
      <w:marLeft w:val="0"/>
      <w:marRight w:val="0"/>
      <w:marTop w:val="0"/>
      <w:marBottom w:val="0"/>
      <w:divBdr>
        <w:top w:val="none" w:sz="0" w:space="0" w:color="auto"/>
        <w:left w:val="none" w:sz="0" w:space="0" w:color="auto"/>
        <w:bottom w:val="none" w:sz="0" w:space="0" w:color="auto"/>
        <w:right w:val="none" w:sz="0" w:space="0" w:color="auto"/>
      </w:divBdr>
    </w:div>
    <w:div w:id="875627480">
      <w:bodyDiv w:val="1"/>
      <w:marLeft w:val="0"/>
      <w:marRight w:val="0"/>
      <w:marTop w:val="0"/>
      <w:marBottom w:val="0"/>
      <w:divBdr>
        <w:top w:val="none" w:sz="0" w:space="0" w:color="auto"/>
        <w:left w:val="none" w:sz="0" w:space="0" w:color="auto"/>
        <w:bottom w:val="none" w:sz="0" w:space="0" w:color="auto"/>
        <w:right w:val="none" w:sz="0" w:space="0" w:color="auto"/>
      </w:divBdr>
    </w:div>
    <w:div w:id="875628405">
      <w:bodyDiv w:val="1"/>
      <w:marLeft w:val="0"/>
      <w:marRight w:val="0"/>
      <w:marTop w:val="0"/>
      <w:marBottom w:val="0"/>
      <w:divBdr>
        <w:top w:val="none" w:sz="0" w:space="0" w:color="auto"/>
        <w:left w:val="none" w:sz="0" w:space="0" w:color="auto"/>
        <w:bottom w:val="none" w:sz="0" w:space="0" w:color="auto"/>
        <w:right w:val="none" w:sz="0" w:space="0" w:color="auto"/>
      </w:divBdr>
    </w:div>
    <w:div w:id="875653768">
      <w:bodyDiv w:val="1"/>
      <w:marLeft w:val="0"/>
      <w:marRight w:val="0"/>
      <w:marTop w:val="0"/>
      <w:marBottom w:val="0"/>
      <w:divBdr>
        <w:top w:val="none" w:sz="0" w:space="0" w:color="auto"/>
        <w:left w:val="none" w:sz="0" w:space="0" w:color="auto"/>
        <w:bottom w:val="none" w:sz="0" w:space="0" w:color="auto"/>
        <w:right w:val="none" w:sz="0" w:space="0" w:color="auto"/>
      </w:divBdr>
    </w:div>
    <w:div w:id="875698483">
      <w:bodyDiv w:val="1"/>
      <w:marLeft w:val="0"/>
      <w:marRight w:val="0"/>
      <w:marTop w:val="0"/>
      <w:marBottom w:val="0"/>
      <w:divBdr>
        <w:top w:val="none" w:sz="0" w:space="0" w:color="auto"/>
        <w:left w:val="none" w:sz="0" w:space="0" w:color="auto"/>
        <w:bottom w:val="none" w:sz="0" w:space="0" w:color="auto"/>
        <w:right w:val="none" w:sz="0" w:space="0" w:color="auto"/>
      </w:divBdr>
    </w:div>
    <w:div w:id="875968135">
      <w:bodyDiv w:val="1"/>
      <w:marLeft w:val="0"/>
      <w:marRight w:val="0"/>
      <w:marTop w:val="0"/>
      <w:marBottom w:val="0"/>
      <w:divBdr>
        <w:top w:val="none" w:sz="0" w:space="0" w:color="auto"/>
        <w:left w:val="none" w:sz="0" w:space="0" w:color="auto"/>
        <w:bottom w:val="none" w:sz="0" w:space="0" w:color="auto"/>
        <w:right w:val="none" w:sz="0" w:space="0" w:color="auto"/>
      </w:divBdr>
    </w:div>
    <w:div w:id="876240546">
      <w:bodyDiv w:val="1"/>
      <w:marLeft w:val="0"/>
      <w:marRight w:val="0"/>
      <w:marTop w:val="0"/>
      <w:marBottom w:val="0"/>
      <w:divBdr>
        <w:top w:val="none" w:sz="0" w:space="0" w:color="auto"/>
        <w:left w:val="none" w:sz="0" w:space="0" w:color="auto"/>
        <w:bottom w:val="none" w:sz="0" w:space="0" w:color="auto"/>
        <w:right w:val="none" w:sz="0" w:space="0" w:color="auto"/>
      </w:divBdr>
    </w:div>
    <w:div w:id="876240750">
      <w:bodyDiv w:val="1"/>
      <w:marLeft w:val="0"/>
      <w:marRight w:val="0"/>
      <w:marTop w:val="0"/>
      <w:marBottom w:val="0"/>
      <w:divBdr>
        <w:top w:val="none" w:sz="0" w:space="0" w:color="auto"/>
        <w:left w:val="none" w:sz="0" w:space="0" w:color="auto"/>
        <w:bottom w:val="none" w:sz="0" w:space="0" w:color="auto"/>
        <w:right w:val="none" w:sz="0" w:space="0" w:color="auto"/>
      </w:divBdr>
    </w:div>
    <w:div w:id="876353822">
      <w:bodyDiv w:val="1"/>
      <w:marLeft w:val="0"/>
      <w:marRight w:val="0"/>
      <w:marTop w:val="0"/>
      <w:marBottom w:val="0"/>
      <w:divBdr>
        <w:top w:val="none" w:sz="0" w:space="0" w:color="auto"/>
        <w:left w:val="none" w:sz="0" w:space="0" w:color="auto"/>
        <w:bottom w:val="none" w:sz="0" w:space="0" w:color="auto"/>
        <w:right w:val="none" w:sz="0" w:space="0" w:color="auto"/>
      </w:divBdr>
    </w:div>
    <w:div w:id="876501775">
      <w:bodyDiv w:val="1"/>
      <w:marLeft w:val="0"/>
      <w:marRight w:val="0"/>
      <w:marTop w:val="0"/>
      <w:marBottom w:val="0"/>
      <w:divBdr>
        <w:top w:val="none" w:sz="0" w:space="0" w:color="auto"/>
        <w:left w:val="none" w:sz="0" w:space="0" w:color="auto"/>
        <w:bottom w:val="none" w:sz="0" w:space="0" w:color="auto"/>
        <w:right w:val="none" w:sz="0" w:space="0" w:color="auto"/>
      </w:divBdr>
    </w:div>
    <w:div w:id="876547869">
      <w:bodyDiv w:val="1"/>
      <w:marLeft w:val="0"/>
      <w:marRight w:val="0"/>
      <w:marTop w:val="0"/>
      <w:marBottom w:val="0"/>
      <w:divBdr>
        <w:top w:val="none" w:sz="0" w:space="0" w:color="auto"/>
        <w:left w:val="none" w:sz="0" w:space="0" w:color="auto"/>
        <w:bottom w:val="none" w:sz="0" w:space="0" w:color="auto"/>
        <w:right w:val="none" w:sz="0" w:space="0" w:color="auto"/>
      </w:divBdr>
    </w:div>
    <w:div w:id="876695004">
      <w:bodyDiv w:val="1"/>
      <w:marLeft w:val="0"/>
      <w:marRight w:val="0"/>
      <w:marTop w:val="0"/>
      <w:marBottom w:val="0"/>
      <w:divBdr>
        <w:top w:val="none" w:sz="0" w:space="0" w:color="auto"/>
        <w:left w:val="none" w:sz="0" w:space="0" w:color="auto"/>
        <w:bottom w:val="none" w:sz="0" w:space="0" w:color="auto"/>
        <w:right w:val="none" w:sz="0" w:space="0" w:color="auto"/>
      </w:divBdr>
    </w:div>
    <w:div w:id="876742810">
      <w:bodyDiv w:val="1"/>
      <w:marLeft w:val="0"/>
      <w:marRight w:val="0"/>
      <w:marTop w:val="0"/>
      <w:marBottom w:val="0"/>
      <w:divBdr>
        <w:top w:val="none" w:sz="0" w:space="0" w:color="auto"/>
        <w:left w:val="none" w:sz="0" w:space="0" w:color="auto"/>
        <w:bottom w:val="none" w:sz="0" w:space="0" w:color="auto"/>
        <w:right w:val="none" w:sz="0" w:space="0" w:color="auto"/>
      </w:divBdr>
    </w:div>
    <w:div w:id="876812758">
      <w:bodyDiv w:val="1"/>
      <w:marLeft w:val="0"/>
      <w:marRight w:val="0"/>
      <w:marTop w:val="0"/>
      <w:marBottom w:val="0"/>
      <w:divBdr>
        <w:top w:val="none" w:sz="0" w:space="0" w:color="auto"/>
        <w:left w:val="none" w:sz="0" w:space="0" w:color="auto"/>
        <w:bottom w:val="none" w:sz="0" w:space="0" w:color="auto"/>
        <w:right w:val="none" w:sz="0" w:space="0" w:color="auto"/>
      </w:divBdr>
    </w:div>
    <w:div w:id="876815405">
      <w:bodyDiv w:val="1"/>
      <w:marLeft w:val="0"/>
      <w:marRight w:val="0"/>
      <w:marTop w:val="0"/>
      <w:marBottom w:val="0"/>
      <w:divBdr>
        <w:top w:val="none" w:sz="0" w:space="0" w:color="auto"/>
        <w:left w:val="none" w:sz="0" w:space="0" w:color="auto"/>
        <w:bottom w:val="none" w:sz="0" w:space="0" w:color="auto"/>
        <w:right w:val="none" w:sz="0" w:space="0" w:color="auto"/>
      </w:divBdr>
    </w:div>
    <w:div w:id="876893222">
      <w:bodyDiv w:val="1"/>
      <w:marLeft w:val="0"/>
      <w:marRight w:val="0"/>
      <w:marTop w:val="0"/>
      <w:marBottom w:val="0"/>
      <w:divBdr>
        <w:top w:val="none" w:sz="0" w:space="0" w:color="auto"/>
        <w:left w:val="none" w:sz="0" w:space="0" w:color="auto"/>
        <w:bottom w:val="none" w:sz="0" w:space="0" w:color="auto"/>
        <w:right w:val="none" w:sz="0" w:space="0" w:color="auto"/>
      </w:divBdr>
    </w:div>
    <w:div w:id="876968910">
      <w:bodyDiv w:val="1"/>
      <w:marLeft w:val="0"/>
      <w:marRight w:val="0"/>
      <w:marTop w:val="0"/>
      <w:marBottom w:val="0"/>
      <w:divBdr>
        <w:top w:val="none" w:sz="0" w:space="0" w:color="auto"/>
        <w:left w:val="none" w:sz="0" w:space="0" w:color="auto"/>
        <w:bottom w:val="none" w:sz="0" w:space="0" w:color="auto"/>
        <w:right w:val="none" w:sz="0" w:space="0" w:color="auto"/>
      </w:divBdr>
    </w:div>
    <w:div w:id="876969852">
      <w:bodyDiv w:val="1"/>
      <w:marLeft w:val="0"/>
      <w:marRight w:val="0"/>
      <w:marTop w:val="0"/>
      <w:marBottom w:val="0"/>
      <w:divBdr>
        <w:top w:val="none" w:sz="0" w:space="0" w:color="auto"/>
        <w:left w:val="none" w:sz="0" w:space="0" w:color="auto"/>
        <w:bottom w:val="none" w:sz="0" w:space="0" w:color="auto"/>
        <w:right w:val="none" w:sz="0" w:space="0" w:color="auto"/>
      </w:divBdr>
    </w:div>
    <w:div w:id="877159055">
      <w:bodyDiv w:val="1"/>
      <w:marLeft w:val="0"/>
      <w:marRight w:val="0"/>
      <w:marTop w:val="0"/>
      <w:marBottom w:val="0"/>
      <w:divBdr>
        <w:top w:val="none" w:sz="0" w:space="0" w:color="auto"/>
        <w:left w:val="none" w:sz="0" w:space="0" w:color="auto"/>
        <w:bottom w:val="none" w:sz="0" w:space="0" w:color="auto"/>
        <w:right w:val="none" w:sz="0" w:space="0" w:color="auto"/>
      </w:divBdr>
    </w:div>
    <w:div w:id="877202616">
      <w:bodyDiv w:val="1"/>
      <w:marLeft w:val="0"/>
      <w:marRight w:val="0"/>
      <w:marTop w:val="0"/>
      <w:marBottom w:val="0"/>
      <w:divBdr>
        <w:top w:val="none" w:sz="0" w:space="0" w:color="auto"/>
        <w:left w:val="none" w:sz="0" w:space="0" w:color="auto"/>
        <w:bottom w:val="none" w:sz="0" w:space="0" w:color="auto"/>
        <w:right w:val="none" w:sz="0" w:space="0" w:color="auto"/>
      </w:divBdr>
    </w:div>
    <w:div w:id="877281462">
      <w:bodyDiv w:val="1"/>
      <w:marLeft w:val="0"/>
      <w:marRight w:val="0"/>
      <w:marTop w:val="0"/>
      <w:marBottom w:val="0"/>
      <w:divBdr>
        <w:top w:val="none" w:sz="0" w:space="0" w:color="auto"/>
        <w:left w:val="none" w:sz="0" w:space="0" w:color="auto"/>
        <w:bottom w:val="none" w:sz="0" w:space="0" w:color="auto"/>
        <w:right w:val="none" w:sz="0" w:space="0" w:color="auto"/>
      </w:divBdr>
    </w:div>
    <w:div w:id="877397767">
      <w:bodyDiv w:val="1"/>
      <w:marLeft w:val="0"/>
      <w:marRight w:val="0"/>
      <w:marTop w:val="0"/>
      <w:marBottom w:val="0"/>
      <w:divBdr>
        <w:top w:val="none" w:sz="0" w:space="0" w:color="auto"/>
        <w:left w:val="none" w:sz="0" w:space="0" w:color="auto"/>
        <w:bottom w:val="none" w:sz="0" w:space="0" w:color="auto"/>
        <w:right w:val="none" w:sz="0" w:space="0" w:color="auto"/>
      </w:divBdr>
    </w:div>
    <w:div w:id="877401713">
      <w:bodyDiv w:val="1"/>
      <w:marLeft w:val="0"/>
      <w:marRight w:val="0"/>
      <w:marTop w:val="0"/>
      <w:marBottom w:val="0"/>
      <w:divBdr>
        <w:top w:val="none" w:sz="0" w:space="0" w:color="auto"/>
        <w:left w:val="none" w:sz="0" w:space="0" w:color="auto"/>
        <w:bottom w:val="none" w:sz="0" w:space="0" w:color="auto"/>
        <w:right w:val="none" w:sz="0" w:space="0" w:color="auto"/>
      </w:divBdr>
    </w:div>
    <w:div w:id="877402279">
      <w:bodyDiv w:val="1"/>
      <w:marLeft w:val="0"/>
      <w:marRight w:val="0"/>
      <w:marTop w:val="0"/>
      <w:marBottom w:val="0"/>
      <w:divBdr>
        <w:top w:val="none" w:sz="0" w:space="0" w:color="auto"/>
        <w:left w:val="none" w:sz="0" w:space="0" w:color="auto"/>
        <w:bottom w:val="none" w:sz="0" w:space="0" w:color="auto"/>
        <w:right w:val="none" w:sz="0" w:space="0" w:color="auto"/>
      </w:divBdr>
    </w:div>
    <w:div w:id="877468326">
      <w:bodyDiv w:val="1"/>
      <w:marLeft w:val="0"/>
      <w:marRight w:val="0"/>
      <w:marTop w:val="0"/>
      <w:marBottom w:val="0"/>
      <w:divBdr>
        <w:top w:val="none" w:sz="0" w:space="0" w:color="auto"/>
        <w:left w:val="none" w:sz="0" w:space="0" w:color="auto"/>
        <w:bottom w:val="none" w:sz="0" w:space="0" w:color="auto"/>
        <w:right w:val="none" w:sz="0" w:space="0" w:color="auto"/>
      </w:divBdr>
    </w:div>
    <w:div w:id="877475648">
      <w:bodyDiv w:val="1"/>
      <w:marLeft w:val="0"/>
      <w:marRight w:val="0"/>
      <w:marTop w:val="0"/>
      <w:marBottom w:val="0"/>
      <w:divBdr>
        <w:top w:val="none" w:sz="0" w:space="0" w:color="auto"/>
        <w:left w:val="none" w:sz="0" w:space="0" w:color="auto"/>
        <w:bottom w:val="none" w:sz="0" w:space="0" w:color="auto"/>
        <w:right w:val="none" w:sz="0" w:space="0" w:color="auto"/>
      </w:divBdr>
    </w:div>
    <w:div w:id="877547278">
      <w:bodyDiv w:val="1"/>
      <w:marLeft w:val="0"/>
      <w:marRight w:val="0"/>
      <w:marTop w:val="0"/>
      <w:marBottom w:val="0"/>
      <w:divBdr>
        <w:top w:val="none" w:sz="0" w:space="0" w:color="auto"/>
        <w:left w:val="none" w:sz="0" w:space="0" w:color="auto"/>
        <w:bottom w:val="none" w:sz="0" w:space="0" w:color="auto"/>
        <w:right w:val="none" w:sz="0" w:space="0" w:color="auto"/>
      </w:divBdr>
    </w:div>
    <w:div w:id="877547355">
      <w:bodyDiv w:val="1"/>
      <w:marLeft w:val="0"/>
      <w:marRight w:val="0"/>
      <w:marTop w:val="0"/>
      <w:marBottom w:val="0"/>
      <w:divBdr>
        <w:top w:val="none" w:sz="0" w:space="0" w:color="auto"/>
        <w:left w:val="none" w:sz="0" w:space="0" w:color="auto"/>
        <w:bottom w:val="none" w:sz="0" w:space="0" w:color="auto"/>
        <w:right w:val="none" w:sz="0" w:space="0" w:color="auto"/>
      </w:divBdr>
    </w:div>
    <w:div w:id="877739291">
      <w:bodyDiv w:val="1"/>
      <w:marLeft w:val="0"/>
      <w:marRight w:val="0"/>
      <w:marTop w:val="0"/>
      <w:marBottom w:val="0"/>
      <w:divBdr>
        <w:top w:val="none" w:sz="0" w:space="0" w:color="auto"/>
        <w:left w:val="none" w:sz="0" w:space="0" w:color="auto"/>
        <w:bottom w:val="none" w:sz="0" w:space="0" w:color="auto"/>
        <w:right w:val="none" w:sz="0" w:space="0" w:color="auto"/>
      </w:divBdr>
    </w:div>
    <w:div w:id="877818504">
      <w:bodyDiv w:val="1"/>
      <w:marLeft w:val="0"/>
      <w:marRight w:val="0"/>
      <w:marTop w:val="0"/>
      <w:marBottom w:val="0"/>
      <w:divBdr>
        <w:top w:val="none" w:sz="0" w:space="0" w:color="auto"/>
        <w:left w:val="none" w:sz="0" w:space="0" w:color="auto"/>
        <w:bottom w:val="none" w:sz="0" w:space="0" w:color="auto"/>
        <w:right w:val="none" w:sz="0" w:space="0" w:color="auto"/>
      </w:divBdr>
    </w:div>
    <w:div w:id="878014391">
      <w:bodyDiv w:val="1"/>
      <w:marLeft w:val="0"/>
      <w:marRight w:val="0"/>
      <w:marTop w:val="0"/>
      <w:marBottom w:val="0"/>
      <w:divBdr>
        <w:top w:val="none" w:sz="0" w:space="0" w:color="auto"/>
        <w:left w:val="none" w:sz="0" w:space="0" w:color="auto"/>
        <w:bottom w:val="none" w:sz="0" w:space="0" w:color="auto"/>
        <w:right w:val="none" w:sz="0" w:space="0" w:color="auto"/>
      </w:divBdr>
    </w:div>
    <w:div w:id="878052671">
      <w:bodyDiv w:val="1"/>
      <w:marLeft w:val="0"/>
      <w:marRight w:val="0"/>
      <w:marTop w:val="0"/>
      <w:marBottom w:val="0"/>
      <w:divBdr>
        <w:top w:val="none" w:sz="0" w:space="0" w:color="auto"/>
        <w:left w:val="none" w:sz="0" w:space="0" w:color="auto"/>
        <w:bottom w:val="none" w:sz="0" w:space="0" w:color="auto"/>
        <w:right w:val="none" w:sz="0" w:space="0" w:color="auto"/>
      </w:divBdr>
    </w:div>
    <w:div w:id="878278793">
      <w:bodyDiv w:val="1"/>
      <w:marLeft w:val="0"/>
      <w:marRight w:val="0"/>
      <w:marTop w:val="0"/>
      <w:marBottom w:val="0"/>
      <w:divBdr>
        <w:top w:val="none" w:sz="0" w:space="0" w:color="auto"/>
        <w:left w:val="none" w:sz="0" w:space="0" w:color="auto"/>
        <w:bottom w:val="none" w:sz="0" w:space="0" w:color="auto"/>
        <w:right w:val="none" w:sz="0" w:space="0" w:color="auto"/>
      </w:divBdr>
    </w:div>
    <w:div w:id="878471703">
      <w:bodyDiv w:val="1"/>
      <w:marLeft w:val="0"/>
      <w:marRight w:val="0"/>
      <w:marTop w:val="0"/>
      <w:marBottom w:val="0"/>
      <w:divBdr>
        <w:top w:val="none" w:sz="0" w:space="0" w:color="auto"/>
        <w:left w:val="none" w:sz="0" w:space="0" w:color="auto"/>
        <w:bottom w:val="none" w:sz="0" w:space="0" w:color="auto"/>
        <w:right w:val="none" w:sz="0" w:space="0" w:color="auto"/>
      </w:divBdr>
    </w:div>
    <w:div w:id="878472368">
      <w:bodyDiv w:val="1"/>
      <w:marLeft w:val="0"/>
      <w:marRight w:val="0"/>
      <w:marTop w:val="0"/>
      <w:marBottom w:val="0"/>
      <w:divBdr>
        <w:top w:val="none" w:sz="0" w:space="0" w:color="auto"/>
        <w:left w:val="none" w:sz="0" w:space="0" w:color="auto"/>
        <w:bottom w:val="none" w:sz="0" w:space="0" w:color="auto"/>
        <w:right w:val="none" w:sz="0" w:space="0" w:color="auto"/>
      </w:divBdr>
    </w:div>
    <w:div w:id="878473418">
      <w:bodyDiv w:val="1"/>
      <w:marLeft w:val="0"/>
      <w:marRight w:val="0"/>
      <w:marTop w:val="0"/>
      <w:marBottom w:val="0"/>
      <w:divBdr>
        <w:top w:val="none" w:sz="0" w:space="0" w:color="auto"/>
        <w:left w:val="none" w:sz="0" w:space="0" w:color="auto"/>
        <w:bottom w:val="none" w:sz="0" w:space="0" w:color="auto"/>
        <w:right w:val="none" w:sz="0" w:space="0" w:color="auto"/>
      </w:divBdr>
    </w:div>
    <w:div w:id="878660427">
      <w:bodyDiv w:val="1"/>
      <w:marLeft w:val="0"/>
      <w:marRight w:val="0"/>
      <w:marTop w:val="0"/>
      <w:marBottom w:val="0"/>
      <w:divBdr>
        <w:top w:val="none" w:sz="0" w:space="0" w:color="auto"/>
        <w:left w:val="none" w:sz="0" w:space="0" w:color="auto"/>
        <w:bottom w:val="none" w:sz="0" w:space="0" w:color="auto"/>
        <w:right w:val="none" w:sz="0" w:space="0" w:color="auto"/>
      </w:divBdr>
    </w:div>
    <w:div w:id="878665894">
      <w:bodyDiv w:val="1"/>
      <w:marLeft w:val="0"/>
      <w:marRight w:val="0"/>
      <w:marTop w:val="0"/>
      <w:marBottom w:val="0"/>
      <w:divBdr>
        <w:top w:val="none" w:sz="0" w:space="0" w:color="auto"/>
        <w:left w:val="none" w:sz="0" w:space="0" w:color="auto"/>
        <w:bottom w:val="none" w:sz="0" w:space="0" w:color="auto"/>
        <w:right w:val="none" w:sz="0" w:space="0" w:color="auto"/>
      </w:divBdr>
    </w:div>
    <w:div w:id="878934979">
      <w:bodyDiv w:val="1"/>
      <w:marLeft w:val="0"/>
      <w:marRight w:val="0"/>
      <w:marTop w:val="0"/>
      <w:marBottom w:val="0"/>
      <w:divBdr>
        <w:top w:val="none" w:sz="0" w:space="0" w:color="auto"/>
        <w:left w:val="none" w:sz="0" w:space="0" w:color="auto"/>
        <w:bottom w:val="none" w:sz="0" w:space="0" w:color="auto"/>
        <w:right w:val="none" w:sz="0" w:space="0" w:color="auto"/>
      </w:divBdr>
    </w:div>
    <w:div w:id="878977629">
      <w:bodyDiv w:val="1"/>
      <w:marLeft w:val="0"/>
      <w:marRight w:val="0"/>
      <w:marTop w:val="0"/>
      <w:marBottom w:val="0"/>
      <w:divBdr>
        <w:top w:val="none" w:sz="0" w:space="0" w:color="auto"/>
        <w:left w:val="none" w:sz="0" w:space="0" w:color="auto"/>
        <w:bottom w:val="none" w:sz="0" w:space="0" w:color="auto"/>
        <w:right w:val="none" w:sz="0" w:space="0" w:color="auto"/>
      </w:divBdr>
    </w:div>
    <w:div w:id="878978029">
      <w:bodyDiv w:val="1"/>
      <w:marLeft w:val="0"/>
      <w:marRight w:val="0"/>
      <w:marTop w:val="0"/>
      <w:marBottom w:val="0"/>
      <w:divBdr>
        <w:top w:val="none" w:sz="0" w:space="0" w:color="auto"/>
        <w:left w:val="none" w:sz="0" w:space="0" w:color="auto"/>
        <w:bottom w:val="none" w:sz="0" w:space="0" w:color="auto"/>
        <w:right w:val="none" w:sz="0" w:space="0" w:color="auto"/>
      </w:divBdr>
    </w:div>
    <w:div w:id="879243034">
      <w:bodyDiv w:val="1"/>
      <w:marLeft w:val="0"/>
      <w:marRight w:val="0"/>
      <w:marTop w:val="0"/>
      <w:marBottom w:val="0"/>
      <w:divBdr>
        <w:top w:val="none" w:sz="0" w:space="0" w:color="auto"/>
        <w:left w:val="none" w:sz="0" w:space="0" w:color="auto"/>
        <w:bottom w:val="none" w:sz="0" w:space="0" w:color="auto"/>
        <w:right w:val="none" w:sz="0" w:space="0" w:color="auto"/>
      </w:divBdr>
    </w:div>
    <w:div w:id="879363071">
      <w:bodyDiv w:val="1"/>
      <w:marLeft w:val="0"/>
      <w:marRight w:val="0"/>
      <w:marTop w:val="0"/>
      <w:marBottom w:val="0"/>
      <w:divBdr>
        <w:top w:val="none" w:sz="0" w:space="0" w:color="auto"/>
        <w:left w:val="none" w:sz="0" w:space="0" w:color="auto"/>
        <w:bottom w:val="none" w:sz="0" w:space="0" w:color="auto"/>
        <w:right w:val="none" w:sz="0" w:space="0" w:color="auto"/>
      </w:divBdr>
    </w:div>
    <w:div w:id="879365342">
      <w:bodyDiv w:val="1"/>
      <w:marLeft w:val="0"/>
      <w:marRight w:val="0"/>
      <w:marTop w:val="0"/>
      <w:marBottom w:val="0"/>
      <w:divBdr>
        <w:top w:val="none" w:sz="0" w:space="0" w:color="auto"/>
        <w:left w:val="none" w:sz="0" w:space="0" w:color="auto"/>
        <w:bottom w:val="none" w:sz="0" w:space="0" w:color="auto"/>
        <w:right w:val="none" w:sz="0" w:space="0" w:color="auto"/>
      </w:divBdr>
    </w:div>
    <w:div w:id="879517440">
      <w:bodyDiv w:val="1"/>
      <w:marLeft w:val="0"/>
      <w:marRight w:val="0"/>
      <w:marTop w:val="0"/>
      <w:marBottom w:val="0"/>
      <w:divBdr>
        <w:top w:val="none" w:sz="0" w:space="0" w:color="auto"/>
        <w:left w:val="none" w:sz="0" w:space="0" w:color="auto"/>
        <w:bottom w:val="none" w:sz="0" w:space="0" w:color="auto"/>
        <w:right w:val="none" w:sz="0" w:space="0" w:color="auto"/>
      </w:divBdr>
    </w:div>
    <w:div w:id="879587010">
      <w:bodyDiv w:val="1"/>
      <w:marLeft w:val="0"/>
      <w:marRight w:val="0"/>
      <w:marTop w:val="0"/>
      <w:marBottom w:val="0"/>
      <w:divBdr>
        <w:top w:val="none" w:sz="0" w:space="0" w:color="auto"/>
        <w:left w:val="none" w:sz="0" w:space="0" w:color="auto"/>
        <w:bottom w:val="none" w:sz="0" w:space="0" w:color="auto"/>
        <w:right w:val="none" w:sz="0" w:space="0" w:color="auto"/>
      </w:divBdr>
    </w:div>
    <w:div w:id="879628489">
      <w:bodyDiv w:val="1"/>
      <w:marLeft w:val="0"/>
      <w:marRight w:val="0"/>
      <w:marTop w:val="0"/>
      <w:marBottom w:val="0"/>
      <w:divBdr>
        <w:top w:val="none" w:sz="0" w:space="0" w:color="auto"/>
        <w:left w:val="none" w:sz="0" w:space="0" w:color="auto"/>
        <w:bottom w:val="none" w:sz="0" w:space="0" w:color="auto"/>
        <w:right w:val="none" w:sz="0" w:space="0" w:color="auto"/>
      </w:divBdr>
    </w:div>
    <w:div w:id="879634601">
      <w:bodyDiv w:val="1"/>
      <w:marLeft w:val="0"/>
      <w:marRight w:val="0"/>
      <w:marTop w:val="0"/>
      <w:marBottom w:val="0"/>
      <w:divBdr>
        <w:top w:val="none" w:sz="0" w:space="0" w:color="auto"/>
        <w:left w:val="none" w:sz="0" w:space="0" w:color="auto"/>
        <w:bottom w:val="none" w:sz="0" w:space="0" w:color="auto"/>
        <w:right w:val="none" w:sz="0" w:space="0" w:color="auto"/>
      </w:divBdr>
    </w:div>
    <w:div w:id="879708996">
      <w:bodyDiv w:val="1"/>
      <w:marLeft w:val="0"/>
      <w:marRight w:val="0"/>
      <w:marTop w:val="0"/>
      <w:marBottom w:val="0"/>
      <w:divBdr>
        <w:top w:val="none" w:sz="0" w:space="0" w:color="auto"/>
        <w:left w:val="none" w:sz="0" w:space="0" w:color="auto"/>
        <w:bottom w:val="none" w:sz="0" w:space="0" w:color="auto"/>
        <w:right w:val="none" w:sz="0" w:space="0" w:color="auto"/>
      </w:divBdr>
    </w:div>
    <w:div w:id="879973982">
      <w:bodyDiv w:val="1"/>
      <w:marLeft w:val="0"/>
      <w:marRight w:val="0"/>
      <w:marTop w:val="0"/>
      <w:marBottom w:val="0"/>
      <w:divBdr>
        <w:top w:val="none" w:sz="0" w:space="0" w:color="auto"/>
        <w:left w:val="none" w:sz="0" w:space="0" w:color="auto"/>
        <w:bottom w:val="none" w:sz="0" w:space="0" w:color="auto"/>
        <w:right w:val="none" w:sz="0" w:space="0" w:color="auto"/>
      </w:divBdr>
    </w:div>
    <w:div w:id="879979886">
      <w:bodyDiv w:val="1"/>
      <w:marLeft w:val="0"/>
      <w:marRight w:val="0"/>
      <w:marTop w:val="0"/>
      <w:marBottom w:val="0"/>
      <w:divBdr>
        <w:top w:val="none" w:sz="0" w:space="0" w:color="auto"/>
        <w:left w:val="none" w:sz="0" w:space="0" w:color="auto"/>
        <w:bottom w:val="none" w:sz="0" w:space="0" w:color="auto"/>
        <w:right w:val="none" w:sz="0" w:space="0" w:color="auto"/>
      </w:divBdr>
    </w:div>
    <w:div w:id="880092845">
      <w:bodyDiv w:val="1"/>
      <w:marLeft w:val="0"/>
      <w:marRight w:val="0"/>
      <w:marTop w:val="0"/>
      <w:marBottom w:val="0"/>
      <w:divBdr>
        <w:top w:val="none" w:sz="0" w:space="0" w:color="auto"/>
        <w:left w:val="none" w:sz="0" w:space="0" w:color="auto"/>
        <w:bottom w:val="none" w:sz="0" w:space="0" w:color="auto"/>
        <w:right w:val="none" w:sz="0" w:space="0" w:color="auto"/>
      </w:divBdr>
    </w:div>
    <w:div w:id="880093810">
      <w:bodyDiv w:val="1"/>
      <w:marLeft w:val="0"/>
      <w:marRight w:val="0"/>
      <w:marTop w:val="0"/>
      <w:marBottom w:val="0"/>
      <w:divBdr>
        <w:top w:val="none" w:sz="0" w:space="0" w:color="auto"/>
        <w:left w:val="none" w:sz="0" w:space="0" w:color="auto"/>
        <w:bottom w:val="none" w:sz="0" w:space="0" w:color="auto"/>
        <w:right w:val="none" w:sz="0" w:space="0" w:color="auto"/>
      </w:divBdr>
    </w:div>
    <w:div w:id="880166730">
      <w:bodyDiv w:val="1"/>
      <w:marLeft w:val="0"/>
      <w:marRight w:val="0"/>
      <w:marTop w:val="0"/>
      <w:marBottom w:val="0"/>
      <w:divBdr>
        <w:top w:val="none" w:sz="0" w:space="0" w:color="auto"/>
        <w:left w:val="none" w:sz="0" w:space="0" w:color="auto"/>
        <w:bottom w:val="none" w:sz="0" w:space="0" w:color="auto"/>
        <w:right w:val="none" w:sz="0" w:space="0" w:color="auto"/>
      </w:divBdr>
    </w:div>
    <w:div w:id="880169194">
      <w:bodyDiv w:val="1"/>
      <w:marLeft w:val="0"/>
      <w:marRight w:val="0"/>
      <w:marTop w:val="0"/>
      <w:marBottom w:val="0"/>
      <w:divBdr>
        <w:top w:val="none" w:sz="0" w:space="0" w:color="auto"/>
        <w:left w:val="none" w:sz="0" w:space="0" w:color="auto"/>
        <w:bottom w:val="none" w:sz="0" w:space="0" w:color="auto"/>
        <w:right w:val="none" w:sz="0" w:space="0" w:color="auto"/>
      </w:divBdr>
    </w:div>
    <w:div w:id="880242058">
      <w:bodyDiv w:val="1"/>
      <w:marLeft w:val="0"/>
      <w:marRight w:val="0"/>
      <w:marTop w:val="0"/>
      <w:marBottom w:val="0"/>
      <w:divBdr>
        <w:top w:val="none" w:sz="0" w:space="0" w:color="auto"/>
        <w:left w:val="none" w:sz="0" w:space="0" w:color="auto"/>
        <w:bottom w:val="none" w:sz="0" w:space="0" w:color="auto"/>
        <w:right w:val="none" w:sz="0" w:space="0" w:color="auto"/>
      </w:divBdr>
    </w:div>
    <w:div w:id="880441404">
      <w:bodyDiv w:val="1"/>
      <w:marLeft w:val="0"/>
      <w:marRight w:val="0"/>
      <w:marTop w:val="0"/>
      <w:marBottom w:val="0"/>
      <w:divBdr>
        <w:top w:val="none" w:sz="0" w:space="0" w:color="auto"/>
        <w:left w:val="none" w:sz="0" w:space="0" w:color="auto"/>
        <w:bottom w:val="none" w:sz="0" w:space="0" w:color="auto"/>
        <w:right w:val="none" w:sz="0" w:space="0" w:color="auto"/>
      </w:divBdr>
    </w:div>
    <w:div w:id="880479289">
      <w:bodyDiv w:val="1"/>
      <w:marLeft w:val="0"/>
      <w:marRight w:val="0"/>
      <w:marTop w:val="0"/>
      <w:marBottom w:val="0"/>
      <w:divBdr>
        <w:top w:val="none" w:sz="0" w:space="0" w:color="auto"/>
        <w:left w:val="none" w:sz="0" w:space="0" w:color="auto"/>
        <w:bottom w:val="none" w:sz="0" w:space="0" w:color="auto"/>
        <w:right w:val="none" w:sz="0" w:space="0" w:color="auto"/>
      </w:divBdr>
    </w:div>
    <w:div w:id="880551491">
      <w:bodyDiv w:val="1"/>
      <w:marLeft w:val="0"/>
      <w:marRight w:val="0"/>
      <w:marTop w:val="0"/>
      <w:marBottom w:val="0"/>
      <w:divBdr>
        <w:top w:val="none" w:sz="0" w:space="0" w:color="auto"/>
        <w:left w:val="none" w:sz="0" w:space="0" w:color="auto"/>
        <w:bottom w:val="none" w:sz="0" w:space="0" w:color="auto"/>
        <w:right w:val="none" w:sz="0" w:space="0" w:color="auto"/>
      </w:divBdr>
    </w:div>
    <w:div w:id="880633896">
      <w:bodyDiv w:val="1"/>
      <w:marLeft w:val="0"/>
      <w:marRight w:val="0"/>
      <w:marTop w:val="0"/>
      <w:marBottom w:val="0"/>
      <w:divBdr>
        <w:top w:val="none" w:sz="0" w:space="0" w:color="auto"/>
        <w:left w:val="none" w:sz="0" w:space="0" w:color="auto"/>
        <w:bottom w:val="none" w:sz="0" w:space="0" w:color="auto"/>
        <w:right w:val="none" w:sz="0" w:space="0" w:color="auto"/>
      </w:divBdr>
    </w:div>
    <w:div w:id="880704706">
      <w:bodyDiv w:val="1"/>
      <w:marLeft w:val="0"/>
      <w:marRight w:val="0"/>
      <w:marTop w:val="0"/>
      <w:marBottom w:val="0"/>
      <w:divBdr>
        <w:top w:val="none" w:sz="0" w:space="0" w:color="auto"/>
        <w:left w:val="none" w:sz="0" w:space="0" w:color="auto"/>
        <w:bottom w:val="none" w:sz="0" w:space="0" w:color="auto"/>
        <w:right w:val="none" w:sz="0" w:space="0" w:color="auto"/>
      </w:divBdr>
    </w:div>
    <w:div w:id="880820693">
      <w:bodyDiv w:val="1"/>
      <w:marLeft w:val="0"/>
      <w:marRight w:val="0"/>
      <w:marTop w:val="0"/>
      <w:marBottom w:val="0"/>
      <w:divBdr>
        <w:top w:val="none" w:sz="0" w:space="0" w:color="auto"/>
        <w:left w:val="none" w:sz="0" w:space="0" w:color="auto"/>
        <w:bottom w:val="none" w:sz="0" w:space="0" w:color="auto"/>
        <w:right w:val="none" w:sz="0" w:space="0" w:color="auto"/>
      </w:divBdr>
    </w:div>
    <w:div w:id="880821938">
      <w:bodyDiv w:val="1"/>
      <w:marLeft w:val="0"/>
      <w:marRight w:val="0"/>
      <w:marTop w:val="0"/>
      <w:marBottom w:val="0"/>
      <w:divBdr>
        <w:top w:val="none" w:sz="0" w:space="0" w:color="auto"/>
        <w:left w:val="none" w:sz="0" w:space="0" w:color="auto"/>
        <w:bottom w:val="none" w:sz="0" w:space="0" w:color="auto"/>
        <w:right w:val="none" w:sz="0" w:space="0" w:color="auto"/>
      </w:divBdr>
    </w:div>
    <w:div w:id="880945979">
      <w:bodyDiv w:val="1"/>
      <w:marLeft w:val="0"/>
      <w:marRight w:val="0"/>
      <w:marTop w:val="0"/>
      <w:marBottom w:val="0"/>
      <w:divBdr>
        <w:top w:val="none" w:sz="0" w:space="0" w:color="auto"/>
        <w:left w:val="none" w:sz="0" w:space="0" w:color="auto"/>
        <w:bottom w:val="none" w:sz="0" w:space="0" w:color="auto"/>
        <w:right w:val="none" w:sz="0" w:space="0" w:color="auto"/>
      </w:divBdr>
    </w:div>
    <w:div w:id="881016034">
      <w:bodyDiv w:val="1"/>
      <w:marLeft w:val="0"/>
      <w:marRight w:val="0"/>
      <w:marTop w:val="0"/>
      <w:marBottom w:val="0"/>
      <w:divBdr>
        <w:top w:val="none" w:sz="0" w:space="0" w:color="auto"/>
        <w:left w:val="none" w:sz="0" w:space="0" w:color="auto"/>
        <w:bottom w:val="none" w:sz="0" w:space="0" w:color="auto"/>
        <w:right w:val="none" w:sz="0" w:space="0" w:color="auto"/>
      </w:divBdr>
    </w:div>
    <w:div w:id="881210623">
      <w:bodyDiv w:val="1"/>
      <w:marLeft w:val="0"/>
      <w:marRight w:val="0"/>
      <w:marTop w:val="0"/>
      <w:marBottom w:val="0"/>
      <w:divBdr>
        <w:top w:val="none" w:sz="0" w:space="0" w:color="auto"/>
        <w:left w:val="none" w:sz="0" w:space="0" w:color="auto"/>
        <w:bottom w:val="none" w:sz="0" w:space="0" w:color="auto"/>
        <w:right w:val="none" w:sz="0" w:space="0" w:color="auto"/>
      </w:divBdr>
    </w:div>
    <w:div w:id="881288900">
      <w:bodyDiv w:val="1"/>
      <w:marLeft w:val="0"/>
      <w:marRight w:val="0"/>
      <w:marTop w:val="0"/>
      <w:marBottom w:val="0"/>
      <w:divBdr>
        <w:top w:val="none" w:sz="0" w:space="0" w:color="auto"/>
        <w:left w:val="none" w:sz="0" w:space="0" w:color="auto"/>
        <w:bottom w:val="none" w:sz="0" w:space="0" w:color="auto"/>
        <w:right w:val="none" w:sz="0" w:space="0" w:color="auto"/>
      </w:divBdr>
    </w:div>
    <w:div w:id="881358080">
      <w:bodyDiv w:val="1"/>
      <w:marLeft w:val="0"/>
      <w:marRight w:val="0"/>
      <w:marTop w:val="0"/>
      <w:marBottom w:val="0"/>
      <w:divBdr>
        <w:top w:val="none" w:sz="0" w:space="0" w:color="auto"/>
        <w:left w:val="none" w:sz="0" w:space="0" w:color="auto"/>
        <w:bottom w:val="none" w:sz="0" w:space="0" w:color="auto"/>
        <w:right w:val="none" w:sz="0" w:space="0" w:color="auto"/>
      </w:divBdr>
    </w:div>
    <w:div w:id="881400512">
      <w:bodyDiv w:val="1"/>
      <w:marLeft w:val="0"/>
      <w:marRight w:val="0"/>
      <w:marTop w:val="0"/>
      <w:marBottom w:val="0"/>
      <w:divBdr>
        <w:top w:val="none" w:sz="0" w:space="0" w:color="auto"/>
        <w:left w:val="none" w:sz="0" w:space="0" w:color="auto"/>
        <w:bottom w:val="none" w:sz="0" w:space="0" w:color="auto"/>
        <w:right w:val="none" w:sz="0" w:space="0" w:color="auto"/>
      </w:divBdr>
    </w:div>
    <w:div w:id="881408984">
      <w:bodyDiv w:val="1"/>
      <w:marLeft w:val="0"/>
      <w:marRight w:val="0"/>
      <w:marTop w:val="0"/>
      <w:marBottom w:val="0"/>
      <w:divBdr>
        <w:top w:val="none" w:sz="0" w:space="0" w:color="auto"/>
        <w:left w:val="none" w:sz="0" w:space="0" w:color="auto"/>
        <w:bottom w:val="none" w:sz="0" w:space="0" w:color="auto"/>
        <w:right w:val="none" w:sz="0" w:space="0" w:color="auto"/>
      </w:divBdr>
    </w:div>
    <w:div w:id="881675630">
      <w:bodyDiv w:val="1"/>
      <w:marLeft w:val="0"/>
      <w:marRight w:val="0"/>
      <w:marTop w:val="0"/>
      <w:marBottom w:val="0"/>
      <w:divBdr>
        <w:top w:val="none" w:sz="0" w:space="0" w:color="auto"/>
        <w:left w:val="none" w:sz="0" w:space="0" w:color="auto"/>
        <w:bottom w:val="none" w:sz="0" w:space="0" w:color="auto"/>
        <w:right w:val="none" w:sz="0" w:space="0" w:color="auto"/>
      </w:divBdr>
    </w:div>
    <w:div w:id="881748232">
      <w:bodyDiv w:val="1"/>
      <w:marLeft w:val="0"/>
      <w:marRight w:val="0"/>
      <w:marTop w:val="0"/>
      <w:marBottom w:val="0"/>
      <w:divBdr>
        <w:top w:val="none" w:sz="0" w:space="0" w:color="auto"/>
        <w:left w:val="none" w:sz="0" w:space="0" w:color="auto"/>
        <w:bottom w:val="none" w:sz="0" w:space="0" w:color="auto"/>
        <w:right w:val="none" w:sz="0" w:space="0" w:color="auto"/>
      </w:divBdr>
    </w:div>
    <w:div w:id="881749716">
      <w:bodyDiv w:val="1"/>
      <w:marLeft w:val="0"/>
      <w:marRight w:val="0"/>
      <w:marTop w:val="0"/>
      <w:marBottom w:val="0"/>
      <w:divBdr>
        <w:top w:val="none" w:sz="0" w:space="0" w:color="auto"/>
        <w:left w:val="none" w:sz="0" w:space="0" w:color="auto"/>
        <w:bottom w:val="none" w:sz="0" w:space="0" w:color="auto"/>
        <w:right w:val="none" w:sz="0" w:space="0" w:color="auto"/>
      </w:divBdr>
    </w:div>
    <w:div w:id="881791991">
      <w:bodyDiv w:val="1"/>
      <w:marLeft w:val="0"/>
      <w:marRight w:val="0"/>
      <w:marTop w:val="0"/>
      <w:marBottom w:val="0"/>
      <w:divBdr>
        <w:top w:val="none" w:sz="0" w:space="0" w:color="auto"/>
        <w:left w:val="none" w:sz="0" w:space="0" w:color="auto"/>
        <w:bottom w:val="none" w:sz="0" w:space="0" w:color="auto"/>
        <w:right w:val="none" w:sz="0" w:space="0" w:color="auto"/>
      </w:divBdr>
    </w:div>
    <w:div w:id="881944997">
      <w:bodyDiv w:val="1"/>
      <w:marLeft w:val="0"/>
      <w:marRight w:val="0"/>
      <w:marTop w:val="0"/>
      <w:marBottom w:val="0"/>
      <w:divBdr>
        <w:top w:val="none" w:sz="0" w:space="0" w:color="auto"/>
        <w:left w:val="none" w:sz="0" w:space="0" w:color="auto"/>
        <w:bottom w:val="none" w:sz="0" w:space="0" w:color="auto"/>
        <w:right w:val="none" w:sz="0" w:space="0" w:color="auto"/>
      </w:divBdr>
    </w:div>
    <w:div w:id="881984263">
      <w:bodyDiv w:val="1"/>
      <w:marLeft w:val="0"/>
      <w:marRight w:val="0"/>
      <w:marTop w:val="0"/>
      <w:marBottom w:val="0"/>
      <w:divBdr>
        <w:top w:val="none" w:sz="0" w:space="0" w:color="auto"/>
        <w:left w:val="none" w:sz="0" w:space="0" w:color="auto"/>
        <w:bottom w:val="none" w:sz="0" w:space="0" w:color="auto"/>
        <w:right w:val="none" w:sz="0" w:space="0" w:color="auto"/>
      </w:divBdr>
    </w:div>
    <w:div w:id="882137029">
      <w:bodyDiv w:val="1"/>
      <w:marLeft w:val="0"/>
      <w:marRight w:val="0"/>
      <w:marTop w:val="0"/>
      <w:marBottom w:val="0"/>
      <w:divBdr>
        <w:top w:val="none" w:sz="0" w:space="0" w:color="auto"/>
        <w:left w:val="none" w:sz="0" w:space="0" w:color="auto"/>
        <w:bottom w:val="none" w:sz="0" w:space="0" w:color="auto"/>
        <w:right w:val="none" w:sz="0" w:space="0" w:color="auto"/>
      </w:divBdr>
    </w:div>
    <w:div w:id="882181904">
      <w:bodyDiv w:val="1"/>
      <w:marLeft w:val="0"/>
      <w:marRight w:val="0"/>
      <w:marTop w:val="0"/>
      <w:marBottom w:val="0"/>
      <w:divBdr>
        <w:top w:val="none" w:sz="0" w:space="0" w:color="auto"/>
        <w:left w:val="none" w:sz="0" w:space="0" w:color="auto"/>
        <w:bottom w:val="none" w:sz="0" w:space="0" w:color="auto"/>
        <w:right w:val="none" w:sz="0" w:space="0" w:color="auto"/>
      </w:divBdr>
    </w:div>
    <w:div w:id="882398771">
      <w:bodyDiv w:val="1"/>
      <w:marLeft w:val="0"/>
      <w:marRight w:val="0"/>
      <w:marTop w:val="0"/>
      <w:marBottom w:val="0"/>
      <w:divBdr>
        <w:top w:val="none" w:sz="0" w:space="0" w:color="auto"/>
        <w:left w:val="none" w:sz="0" w:space="0" w:color="auto"/>
        <w:bottom w:val="none" w:sz="0" w:space="0" w:color="auto"/>
        <w:right w:val="none" w:sz="0" w:space="0" w:color="auto"/>
      </w:divBdr>
    </w:div>
    <w:div w:id="882402475">
      <w:bodyDiv w:val="1"/>
      <w:marLeft w:val="0"/>
      <w:marRight w:val="0"/>
      <w:marTop w:val="0"/>
      <w:marBottom w:val="0"/>
      <w:divBdr>
        <w:top w:val="none" w:sz="0" w:space="0" w:color="auto"/>
        <w:left w:val="none" w:sz="0" w:space="0" w:color="auto"/>
        <w:bottom w:val="none" w:sz="0" w:space="0" w:color="auto"/>
        <w:right w:val="none" w:sz="0" w:space="0" w:color="auto"/>
      </w:divBdr>
    </w:div>
    <w:div w:id="882449702">
      <w:bodyDiv w:val="1"/>
      <w:marLeft w:val="0"/>
      <w:marRight w:val="0"/>
      <w:marTop w:val="0"/>
      <w:marBottom w:val="0"/>
      <w:divBdr>
        <w:top w:val="none" w:sz="0" w:space="0" w:color="auto"/>
        <w:left w:val="none" w:sz="0" w:space="0" w:color="auto"/>
        <w:bottom w:val="none" w:sz="0" w:space="0" w:color="auto"/>
        <w:right w:val="none" w:sz="0" w:space="0" w:color="auto"/>
      </w:divBdr>
    </w:div>
    <w:div w:id="882793594">
      <w:bodyDiv w:val="1"/>
      <w:marLeft w:val="0"/>
      <w:marRight w:val="0"/>
      <w:marTop w:val="0"/>
      <w:marBottom w:val="0"/>
      <w:divBdr>
        <w:top w:val="none" w:sz="0" w:space="0" w:color="auto"/>
        <w:left w:val="none" w:sz="0" w:space="0" w:color="auto"/>
        <w:bottom w:val="none" w:sz="0" w:space="0" w:color="auto"/>
        <w:right w:val="none" w:sz="0" w:space="0" w:color="auto"/>
      </w:divBdr>
    </w:div>
    <w:div w:id="882862135">
      <w:bodyDiv w:val="1"/>
      <w:marLeft w:val="0"/>
      <w:marRight w:val="0"/>
      <w:marTop w:val="0"/>
      <w:marBottom w:val="0"/>
      <w:divBdr>
        <w:top w:val="none" w:sz="0" w:space="0" w:color="auto"/>
        <w:left w:val="none" w:sz="0" w:space="0" w:color="auto"/>
        <w:bottom w:val="none" w:sz="0" w:space="0" w:color="auto"/>
        <w:right w:val="none" w:sz="0" w:space="0" w:color="auto"/>
      </w:divBdr>
    </w:div>
    <w:div w:id="882866967">
      <w:bodyDiv w:val="1"/>
      <w:marLeft w:val="0"/>
      <w:marRight w:val="0"/>
      <w:marTop w:val="0"/>
      <w:marBottom w:val="0"/>
      <w:divBdr>
        <w:top w:val="none" w:sz="0" w:space="0" w:color="auto"/>
        <w:left w:val="none" w:sz="0" w:space="0" w:color="auto"/>
        <w:bottom w:val="none" w:sz="0" w:space="0" w:color="auto"/>
        <w:right w:val="none" w:sz="0" w:space="0" w:color="auto"/>
      </w:divBdr>
    </w:div>
    <w:div w:id="882908762">
      <w:bodyDiv w:val="1"/>
      <w:marLeft w:val="0"/>
      <w:marRight w:val="0"/>
      <w:marTop w:val="0"/>
      <w:marBottom w:val="0"/>
      <w:divBdr>
        <w:top w:val="none" w:sz="0" w:space="0" w:color="auto"/>
        <w:left w:val="none" w:sz="0" w:space="0" w:color="auto"/>
        <w:bottom w:val="none" w:sz="0" w:space="0" w:color="auto"/>
        <w:right w:val="none" w:sz="0" w:space="0" w:color="auto"/>
      </w:divBdr>
    </w:div>
    <w:div w:id="882909143">
      <w:bodyDiv w:val="1"/>
      <w:marLeft w:val="0"/>
      <w:marRight w:val="0"/>
      <w:marTop w:val="0"/>
      <w:marBottom w:val="0"/>
      <w:divBdr>
        <w:top w:val="none" w:sz="0" w:space="0" w:color="auto"/>
        <w:left w:val="none" w:sz="0" w:space="0" w:color="auto"/>
        <w:bottom w:val="none" w:sz="0" w:space="0" w:color="auto"/>
        <w:right w:val="none" w:sz="0" w:space="0" w:color="auto"/>
      </w:divBdr>
    </w:div>
    <w:div w:id="882979998">
      <w:bodyDiv w:val="1"/>
      <w:marLeft w:val="0"/>
      <w:marRight w:val="0"/>
      <w:marTop w:val="0"/>
      <w:marBottom w:val="0"/>
      <w:divBdr>
        <w:top w:val="none" w:sz="0" w:space="0" w:color="auto"/>
        <w:left w:val="none" w:sz="0" w:space="0" w:color="auto"/>
        <w:bottom w:val="none" w:sz="0" w:space="0" w:color="auto"/>
        <w:right w:val="none" w:sz="0" w:space="0" w:color="auto"/>
      </w:divBdr>
    </w:div>
    <w:div w:id="883101100">
      <w:bodyDiv w:val="1"/>
      <w:marLeft w:val="0"/>
      <w:marRight w:val="0"/>
      <w:marTop w:val="0"/>
      <w:marBottom w:val="0"/>
      <w:divBdr>
        <w:top w:val="none" w:sz="0" w:space="0" w:color="auto"/>
        <w:left w:val="none" w:sz="0" w:space="0" w:color="auto"/>
        <w:bottom w:val="none" w:sz="0" w:space="0" w:color="auto"/>
        <w:right w:val="none" w:sz="0" w:space="0" w:color="auto"/>
      </w:divBdr>
    </w:div>
    <w:div w:id="883369656">
      <w:bodyDiv w:val="1"/>
      <w:marLeft w:val="0"/>
      <w:marRight w:val="0"/>
      <w:marTop w:val="0"/>
      <w:marBottom w:val="0"/>
      <w:divBdr>
        <w:top w:val="none" w:sz="0" w:space="0" w:color="auto"/>
        <w:left w:val="none" w:sz="0" w:space="0" w:color="auto"/>
        <w:bottom w:val="none" w:sz="0" w:space="0" w:color="auto"/>
        <w:right w:val="none" w:sz="0" w:space="0" w:color="auto"/>
      </w:divBdr>
    </w:div>
    <w:div w:id="883370177">
      <w:bodyDiv w:val="1"/>
      <w:marLeft w:val="0"/>
      <w:marRight w:val="0"/>
      <w:marTop w:val="0"/>
      <w:marBottom w:val="0"/>
      <w:divBdr>
        <w:top w:val="none" w:sz="0" w:space="0" w:color="auto"/>
        <w:left w:val="none" w:sz="0" w:space="0" w:color="auto"/>
        <w:bottom w:val="none" w:sz="0" w:space="0" w:color="auto"/>
        <w:right w:val="none" w:sz="0" w:space="0" w:color="auto"/>
      </w:divBdr>
    </w:div>
    <w:div w:id="883444021">
      <w:bodyDiv w:val="1"/>
      <w:marLeft w:val="0"/>
      <w:marRight w:val="0"/>
      <w:marTop w:val="0"/>
      <w:marBottom w:val="0"/>
      <w:divBdr>
        <w:top w:val="none" w:sz="0" w:space="0" w:color="auto"/>
        <w:left w:val="none" w:sz="0" w:space="0" w:color="auto"/>
        <w:bottom w:val="none" w:sz="0" w:space="0" w:color="auto"/>
        <w:right w:val="none" w:sz="0" w:space="0" w:color="auto"/>
      </w:divBdr>
    </w:div>
    <w:div w:id="883558981">
      <w:bodyDiv w:val="1"/>
      <w:marLeft w:val="0"/>
      <w:marRight w:val="0"/>
      <w:marTop w:val="0"/>
      <w:marBottom w:val="0"/>
      <w:divBdr>
        <w:top w:val="none" w:sz="0" w:space="0" w:color="auto"/>
        <w:left w:val="none" w:sz="0" w:space="0" w:color="auto"/>
        <w:bottom w:val="none" w:sz="0" w:space="0" w:color="auto"/>
        <w:right w:val="none" w:sz="0" w:space="0" w:color="auto"/>
      </w:divBdr>
    </w:div>
    <w:div w:id="883561844">
      <w:bodyDiv w:val="1"/>
      <w:marLeft w:val="0"/>
      <w:marRight w:val="0"/>
      <w:marTop w:val="0"/>
      <w:marBottom w:val="0"/>
      <w:divBdr>
        <w:top w:val="none" w:sz="0" w:space="0" w:color="auto"/>
        <w:left w:val="none" w:sz="0" w:space="0" w:color="auto"/>
        <w:bottom w:val="none" w:sz="0" w:space="0" w:color="auto"/>
        <w:right w:val="none" w:sz="0" w:space="0" w:color="auto"/>
      </w:divBdr>
    </w:div>
    <w:div w:id="883565464">
      <w:bodyDiv w:val="1"/>
      <w:marLeft w:val="0"/>
      <w:marRight w:val="0"/>
      <w:marTop w:val="0"/>
      <w:marBottom w:val="0"/>
      <w:divBdr>
        <w:top w:val="none" w:sz="0" w:space="0" w:color="auto"/>
        <w:left w:val="none" w:sz="0" w:space="0" w:color="auto"/>
        <w:bottom w:val="none" w:sz="0" w:space="0" w:color="auto"/>
        <w:right w:val="none" w:sz="0" w:space="0" w:color="auto"/>
      </w:divBdr>
    </w:div>
    <w:div w:id="883567679">
      <w:bodyDiv w:val="1"/>
      <w:marLeft w:val="0"/>
      <w:marRight w:val="0"/>
      <w:marTop w:val="0"/>
      <w:marBottom w:val="0"/>
      <w:divBdr>
        <w:top w:val="none" w:sz="0" w:space="0" w:color="auto"/>
        <w:left w:val="none" w:sz="0" w:space="0" w:color="auto"/>
        <w:bottom w:val="none" w:sz="0" w:space="0" w:color="auto"/>
        <w:right w:val="none" w:sz="0" w:space="0" w:color="auto"/>
      </w:divBdr>
    </w:div>
    <w:div w:id="883714564">
      <w:bodyDiv w:val="1"/>
      <w:marLeft w:val="0"/>
      <w:marRight w:val="0"/>
      <w:marTop w:val="0"/>
      <w:marBottom w:val="0"/>
      <w:divBdr>
        <w:top w:val="none" w:sz="0" w:space="0" w:color="auto"/>
        <w:left w:val="none" w:sz="0" w:space="0" w:color="auto"/>
        <w:bottom w:val="none" w:sz="0" w:space="0" w:color="auto"/>
        <w:right w:val="none" w:sz="0" w:space="0" w:color="auto"/>
      </w:divBdr>
    </w:div>
    <w:div w:id="883715779">
      <w:bodyDiv w:val="1"/>
      <w:marLeft w:val="0"/>
      <w:marRight w:val="0"/>
      <w:marTop w:val="0"/>
      <w:marBottom w:val="0"/>
      <w:divBdr>
        <w:top w:val="none" w:sz="0" w:space="0" w:color="auto"/>
        <w:left w:val="none" w:sz="0" w:space="0" w:color="auto"/>
        <w:bottom w:val="none" w:sz="0" w:space="0" w:color="auto"/>
        <w:right w:val="none" w:sz="0" w:space="0" w:color="auto"/>
      </w:divBdr>
    </w:div>
    <w:div w:id="883754164">
      <w:bodyDiv w:val="1"/>
      <w:marLeft w:val="0"/>
      <w:marRight w:val="0"/>
      <w:marTop w:val="0"/>
      <w:marBottom w:val="0"/>
      <w:divBdr>
        <w:top w:val="none" w:sz="0" w:space="0" w:color="auto"/>
        <w:left w:val="none" w:sz="0" w:space="0" w:color="auto"/>
        <w:bottom w:val="none" w:sz="0" w:space="0" w:color="auto"/>
        <w:right w:val="none" w:sz="0" w:space="0" w:color="auto"/>
      </w:divBdr>
    </w:div>
    <w:div w:id="883835612">
      <w:bodyDiv w:val="1"/>
      <w:marLeft w:val="0"/>
      <w:marRight w:val="0"/>
      <w:marTop w:val="0"/>
      <w:marBottom w:val="0"/>
      <w:divBdr>
        <w:top w:val="none" w:sz="0" w:space="0" w:color="auto"/>
        <w:left w:val="none" w:sz="0" w:space="0" w:color="auto"/>
        <w:bottom w:val="none" w:sz="0" w:space="0" w:color="auto"/>
        <w:right w:val="none" w:sz="0" w:space="0" w:color="auto"/>
      </w:divBdr>
    </w:div>
    <w:div w:id="884103820">
      <w:bodyDiv w:val="1"/>
      <w:marLeft w:val="0"/>
      <w:marRight w:val="0"/>
      <w:marTop w:val="0"/>
      <w:marBottom w:val="0"/>
      <w:divBdr>
        <w:top w:val="none" w:sz="0" w:space="0" w:color="auto"/>
        <w:left w:val="none" w:sz="0" w:space="0" w:color="auto"/>
        <w:bottom w:val="none" w:sz="0" w:space="0" w:color="auto"/>
        <w:right w:val="none" w:sz="0" w:space="0" w:color="auto"/>
      </w:divBdr>
    </w:div>
    <w:div w:id="884147846">
      <w:bodyDiv w:val="1"/>
      <w:marLeft w:val="0"/>
      <w:marRight w:val="0"/>
      <w:marTop w:val="0"/>
      <w:marBottom w:val="0"/>
      <w:divBdr>
        <w:top w:val="none" w:sz="0" w:space="0" w:color="auto"/>
        <w:left w:val="none" w:sz="0" w:space="0" w:color="auto"/>
        <w:bottom w:val="none" w:sz="0" w:space="0" w:color="auto"/>
        <w:right w:val="none" w:sz="0" w:space="0" w:color="auto"/>
      </w:divBdr>
    </w:div>
    <w:div w:id="884220565">
      <w:bodyDiv w:val="1"/>
      <w:marLeft w:val="0"/>
      <w:marRight w:val="0"/>
      <w:marTop w:val="0"/>
      <w:marBottom w:val="0"/>
      <w:divBdr>
        <w:top w:val="none" w:sz="0" w:space="0" w:color="auto"/>
        <w:left w:val="none" w:sz="0" w:space="0" w:color="auto"/>
        <w:bottom w:val="none" w:sz="0" w:space="0" w:color="auto"/>
        <w:right w:val="none" w:sz="0" w:space="0" w:color="auto"/>
      </w:divBdr>
    </w:div>
    <w:div w:id="884221767">
      <w:bodyDiv w:val="1"/>
      <w:marLeft w:val="0"/>
      <w:marRight w:val="0"/>
      <w:marTop w:val="0"/>
      <w:marBottom w:val="0"/>
      <w:divBdr>
        <w:top w:val="none" w:sz="0" w:space="0" w:color="auto"/>
        <w:left w:val="none" w:sz="0" w:space="0" w:color="auto"/>
        <w:bottom w:val="none" w:sz="0" w:space="0" w:color="auto"/>
        <w:right w:val="none" w:sz="0" w:space="0" w:color="auto"/>
      </w:divBdr>
    </w:div>
    <w:div w:id="884440170">
      <w:bodyDiv w:val="1"/>
      <w:marLeft w:val="0"/>
      <w:marRight w:val="0"/>
      <w:marTop w:val="0"/>
      <w:marBottom w:val="0"/>
      <w:divBdr>
        <w:top w:val="none" w:sz="0" w:space="0" w:color="auto"/>
        <w:left w:val="none" w:sz="0" w:space="0" w:color="auto"/>
        <w:bottom w:val="none" w:sz="0" w:space="0" w:color="auto"/>
        <w:right w:val="none" w:sz="0" w:space="0" w:color="auto"/>
      </w:divBdr>
    </w:div>
    <w:div w:id="884491560">
      <w:bodyDiv w:val="1"/>
      <w:marLeft w:val="0"/>
      <w:marRight w:val="0"/>
      <w:marTop w:val="0"/>
      <w:marBottom w:val="0"/>
      <w:divBdr>
        <w:top w:val="none" w:sz="0" w:space="0" w:color="auto"/>
        <w:left w:val="none" w:sz="0" w:space="0" w:color="auto"/>
        <w:bottom w:val="none" w:sz="0" w:space="0" w:color="auto"/>
        <w:right w:val="none" w:sz="0" w:space="0" w:color="auto"/>
      </w:divBdr>
    </w:div>
    <w:div w:id="884682707">
      <w:bodyDiv w:val="1"/>
      <w:marLeft w:val="0"/>
      <w:marRight w:val="0"/>
      <w:marTop w:val="0"/>
      <w:marBottom w:val="0"/>
      <w:divBdr>
        <w:top w:val="none" w:sz="0" w:space="0" w:color="auto"/>
        <w:left w:val="none" w:sz="0" w:space="0" w:color="auto"/>
        <w:bottom w:val="none" w:sz="0" w:space="0" w:color="auto"/>
        <w:right w:val="none" w:sz="0" w:space="0" w:color="auto"/>
      </w:divBdr>
    </w:div>
    <w:div w:id="884827779">
      <w:bodyDiv w:val="1"/>
      <w:marLeft w:val="0"/>
      <w:marRight w:val="0"/>
      <w:marTop w:val="0"/>
      <w:marBottom w:val="0"/>
      <w:divBdr>
        <w:top w:val="none" w:sz="0" w:space="0" w:color="auto"/>
        <w:left w:val="none" w:sz="0" w:space="0" w:color="auto"/>
        <w:bottom w:val="none" w:sz="0" w:space="0" w:color="auto"/>
        <w:right w:val="none" w:sz="0" w:space="0" w:color="auto"/>
      </w:divBdr>
    </w:div>
    <w:div w:id="885025299">
      <w:bodyDiv w:val="1"/>
      <w:marLeft w:val="0"/>
      <w:marRight w:val="0"/>
      <w:marTop w:val="0"/>
      <w:marBottom w:val="0"/>
      <w:divBdr>
        <w:top w:val="none" w:sz="0" w:space="0" w:color="auto"/>
        <w:left w:val="none" w:sz="0" w:space="0" w:color="auto"/>
        <w:bottom w:val="none" w:sz="0" w:space="0" w:color="auto"/>
        <w:right w:val="none" w:sz="0" w:space="0" w:color="auto"/>
      </w:divBdr>
    </w:div>
    <w:div w:id="885067342">
      <w:bodyDiv w:val="1"/>
      <w:marLeft w:val="0"/>
      <w:marRight w:val="0"/>
      <w:marTop w:val="0"/>
      <w:marBottom w:val="0"/>
      <w:divBdr>
        <w:top w:val="none" w:sz="0" w:space="0" w:color="auto"/>
        <w:left w:val="none" w:sz="0" w:space="0" w:color="auto"/>
        <w:bottom w:val="none" w:sz="0" w:space="0" w:color="auto"/>
        <w:right w:val="none" w:sz="0" w:space="0" w:color="auto"/>
      </w:divBdr>
    </w:div>
    <w:div w:id="885067560">
      <w:bodyDiv w:val="1"/>
      <w:marLeft w:val="0"/>
      <w:marRight w:val="0"/>
      <w:marTop w:val="0"/>
      <w:marBottom w:val="0"/>
      <w:divBdr>
        <w:top w:val="none" w:sz="0" w:space="0" w:color="auto"/>
        <w:left w:val="none" w:sz="0" w:space="0" w:color="auto"/>
        <w:bottom w:val="none" w:sz="0" w:space="0" w:color="auto"/>
        <w:right w:val="none" w:sz="0" w:space="0" w:color="auto"/>
      </w:divBdr>
    </w:div>
    <w:div w:id="885140918">
      <w:bodyDiv w:val="1"/>
      <w:marLeft w:val="0"/>
      <w:marRight w:val="0"/>
      <w:marTop w:val="0"/>
      <w:marBottom w:val="0"/>
      <w:divBdr>
        <w:top w:val="none" w:sz="0" w:space="0" w:color="auto"/>
        <w:left w:val="none" w:sz="0" w:space="0" w:color="auto"/>
        <w:bottom w:val="none" w:sz="0" w:space="0" w:color="auto"/>
        <w:right w:val="none" w:sz="0" w:space="0" w:color="auto"/>
      </w:divBdr>
    </w:div>
    <w:div w:id="885261158">
      <w:bodyDiv w:val="1"/>
      <w:marLeft w:val="0"/>
      <w:marRight w:val="0"/>
      <w:marTop w:val="0"/>
      <w:marBottom w:val="0"/>
      <w:divBdr>
        <w:top w:val="none" w:sz="0" w:space="0" w:color="auto"/>
        <w:left w:val="none" w:sz="0" w:space="0" w:color="auto"/>
        <w:bottom w:val="none" w:sz="0" w:space="0" w:color="auto"/>
        <w:right w:val="none" w:sz="0" w:space="0" w:color="auto"/>
      </w:divBdr>
    </w:div>
    <w:div w:id="885337343">
      <w:bodyDiv w:val="1"/>
      <w:marLeft w:val="0"/>
      <w:marRight w:val="0"/>
      <w:marTop w:val="0"/>
      <w:marBottom w:val="0"/>
      <w:divBdr>
        <w:top w:val="none" w:sz="0" w:space="0" w:color="auto"/>
        <w:left w:val="none" w:sz="0" w:space="0" w:color="auto"/>
        <w:bottom w:val="none" w:sz="0" w:space="0" w:color="auto"/>
        <w:right w:val="none" w:sz="0" w:space="0" w:color="auto"/>
      </w:divBdr>
    </w:div>
    <w:div w:id="885458288">
      <w:bodyDiv w:val="1"/>
      <w:marLeft w:val="0"/>
      <w:marRight w:val="0"/>
      <w:marTop w:val="0"/>
      <w:marBottom w:val="0"/>
      <w:divBdr>
        <w:top w:val="none" w:sz="0" w:space="0" w:color="auto"/>
        <w:left w:val="none" w:sz="0" w:space="0" w:color="auto"/>
        <w:bottom w:val="none" w:sz="0" w:space="0" w:color="auto"/>
        <w:right w:val="none" w:sz="0" w:space="0" w:color="auto"/>
      </w:divBdr>
    </w:div>
    <w:div w:id="885682305">
      <w:bodyDiv w:val="1"/>
      <w:marLeft w:val="0"/>
      <w:marRight w:val="0"/>
      <w:marTop w:val="0"/>
      <w:marBottom w:val="0"/>
      <w:divBdr>
        <w:top w:val="none" w:sz="0" w:space="0" w:color="auto"/>
        <w:left w:val="none" w:sz="0" w:space="0" w:color="auto"/>
        <w:bottom w:val="none" w:sz="0" w:space="0" w:color="auto"/>
        <w:right w:val="none" w:sz="0" w:space="0" w:color="auto"/>
      </w:divBdr>
    </w:div>
    <w:div w:id="885724941">
      <w:bodyDiv w:val="1"/>
      <w:marLeft w:val="0"/>
      <w:marRight w:val="0"/>
      <w:marTop w:val="0"/>
      <w:marBottom w:val="0"/>
      <w:divBdr>
        <w:top w:val="none" w:sz="0" w:space="0" w:color="auto"/>
        <w:left w:val="none" w:sz="0" w:space="0" w:color="auto"/>
        <w:bottom w:val="none" w:sz="0" w:space="0" w:color="auto"/>
        <w:right w:val="none" w:sz="0" w:space="0" w:color="auto"/>
      </w:divBdr>
    </w:div>
    <w:div w:id="885798072">
      <w:bodyDiv w:val="1"/>
      <w:marLeft w:val="0"/>
      <w:marRight w:val="0"/>
      <w:marTop w:val="0"/>
      <w:marBottom w:val="0"/>
      <w:divBdr>
        <w:top w:val="none" w:sz="0" w:space="0" w:color="auto"/>
        <w:left w:val="none" w:sz="0" w:space="0" w:color="auto"/>
        <w:bottom w:val="none" w:sz="0" w:space="0" w:color="auto"/>
        <w:right w:val="none" w:sz="0" w:space="0" w:color="auto"/>
      </w:divBdr>
    </w:div>
    <w:div w:id="885994734">
      <w:bodyDiv w:val="1"/>
      <w:marLeft w:val="0"/>
      <w:marRight w:val="0"/>
      <w:marTop w:val="0"/>
      <w:marBottom w:val="0"/>
      <w:divBdr>
        <w:top w:val="none" w:sz="0" w:space="0" w:color="auto"/>
        <w:left w:val="none" w:sz="0" w:space="0" w:color="auto"/>
        <w:bottom w:val="none" w:sz="0" w:space="0" w:color="auto"/>
        <w:right w:val="none" w:sz="0" w:space="0" w:color="auto"/>
      </w:divBdr>
    </w:div>
    <w:div w:id="886066918">
      <w:bodyDiv w:val="1"/>
      <w:marLeft w:val="0"/>
      <w:marRight w:val="0"/>
      <w:marTop w:val="0"/>
      <w:marBottom w:val="0"/>
      <w:divBdr>
        <w:top w:val="none" w:sz="0" w:space="0" w:color="auto"/>
        <w:left w:val="none" w:sz="0" w:space="0" w:color="auto"/>
        <w:bottom w:val="none" w:sz="0" w:space="0" w:color="auto"/>
        <w:right w:val="none" w:sz="0" w:space="0" w:color="auto"/>
      </w:divBdr>
    </w:div>
    <w:div w:id="886068759">
      <w:bodyDiv w:val="1"/>
      <w:marLeft w:val="0"/>
      <w:marRight w:val="0"/>
      <w:marTop w:val="0"/>
      <w:marBottom w:val="0"/>
      <w:divBdr>
        <w:top w:val="none" w:sz="0" w:space="0" w:color="auto"/>
        <w:left w:val="none" w:sz="0" w:space="0" w:color="auto"/>
        <w:bottom w:val="none" w:sz="0" w:space="0" w:color="auto"/>
        <w:right w:val="none" w:sz="0" w:space="0" w:color="auto"/>
      </w:divBdr>
    </w:div>
    <w:div w:id="886182677">
      <w:bodyDiv w:val="1"/>
      <w:marLeft w:val="0"/>
      <w:marRight w:val="0"/>
      <w:marTop w:val="0"/>
      <w:marBottom w:val="0"/>
      <w:divBdr>
        <w:top w:val="none" w:sz="0" w:space="0" w:color="auto"/>
        <w:left w:val="none" w:sz="0" w:space="0" w:color="auto"/>
        <w:bottom w:val="none" w:sz="0" w:space="0" w:color="auto"/>
        <w:right w:val="none" w:sz="0" w:space="0" w:color="auto"/>
      </w:divBdr>
    </w:div>
    <w:div w:id="886188727">
      <w:bodyDiv w:val="1"/>
      <w:marLeft w:val="0"/>
      <w:marRight w:val="0"/>
      <w:marTop w:val="0"/>
      <w:marBottom w:val="0"/>
      <w:divBdr>
        <w:top w:val="none" w:sz="0" w:space="0" w:color="auto"/>
        <w:left w:val="none" w:sz="0" w:space="0" w:color="auto"/>
        <w:bottom w:val="none" w:sz="0" w:space="0" w:color="auto"/>
        <w:right w:val="none" w:sz="0" w:space="0" w:color="auto"/>
      </w:divBdr>
    </w:div>
    <w:div w:id="886337519">
      <w:bodyDiv w:val="1"/>
      <w:marLeft w:val="0"/>
      <w:marRight w:val="0"/>
      <w:marTop w:val="0"/>
      <w:marBottom w:val="0"/>
      <w:divBdr>
        <w:top w:val="none" w:sz="0" w:space="0" w:color="auto"/>
        <w:left w:val="none" w:sz="0" w:space="0" w:color="auto"/>
        <w:bottom w:val="none" w:sz="0" w:space="0" w:color="auto"/>
        <w:right w:val="none" w:sz="0" w:space="0" w:color="auto"/>
      </w:divBdr>
    </w:div>
    <w:div w:id="886375404">
      <w:bodyDiv w:val="1"/>
      <w:marLeft w:val="0"/>
      <w:marRight w:val="0"/>
      <w:marTop w:val="0"/>
      <w:marBottom w:val="0"/>
      <w:divBdr>
        <w:top w:val="none" w:sz="0" w:space="0" w:color="auto"/>
        <w:left w:val="none" w:sz="0" w:space="0" w:color="auto"/>
        <w:bottom w:val="none" w:sz="0" w:space="0" w:color="auto"/>
        <w:right w:val="none" w:sz="0" w:space="0" w:color="auto"/>
      </w:divBdr>
    </w:div>
    <w:div w:id="886381982">
      <w:bodyDiv w:val="1"/>
      <w:marLeft w:val="0"/>
      <w:marRight w:val="0"/>
      <w:marTop w:val="0"/>
      <w:marBottom w:val="0"/>
      <w:divBdr>
        <w:top w:val="none" w:sz="0" w:space="0" w:color="auto"/>
        <w:left w:val="none" w:sz="0" w:space="0" w:color="auto"/>
        <w:bottom w:val="none" w:sz="0" w:space="0" w:color="auto"/>
        <w:right w:val="none" w:sz="0" w:space="0" w:color="auto"/>
      </w:divBdr>
    </w:div>
    <w:div w:id="886456489">
      <w:bodyDiv w:val="1"/>
      <w:marLeft w:val="0"/>
      <w:marRight w:val="0"/>
      <w:marTop w:val="0"/>
      <w:marBottom w:val="0"/>
      <w:divBdr>
        <w:top w:val="none" w:sz="0" w:space="0" w:color="auto"/>
        <w:left w:val="none" w:sz="0" w:space="0" w:color="auto"/>
        <w:bottom w:val="none" w:sz="0" w:space="0" w:color="auto"/>
        <w:right w:val="none" w:sz="0" w:space="0" w:color="auto"/>
      </w:divBdr>
    </w:div>
    <w:div w:id="886524106">
      <w:bodyDiv w:val="1"/>
      <w:marLeft w:val="0"/>
      <w:marRight w:val="0"/>
      <w:marTop w:val="0"/>
      <w:marBottom w:val="0"/>
      <w:divBdr>
        <w:top w:val="none" w:sz="0" w:space="0" w:color="auto"/>
        <w:left w:val="none" w:sz="0" w:space="0" w:color="auto"/>
        <w:bottom w:val="none" w:sz="0" w:space="0" w:color="auto"/>
        <w:right w:val="none" w:sz="0" w:space="0" w:color="auto"/>
      </w:divBdr>
    </w:div>
    <w:div w:id="886528659">
      <w:bodyDiv w:val="1"/>
      <w:marLeft w:val="0"/>
      <w:marRight w:val="0"/>
      <w:marTop w:val="0"/>
      <w:marBottom w:val="0"/>
      <w:divBdr>
        <w:top w:val="none" w:sz="0" w:space="0" w:color="auto"/>
        <w:left w:val="none" w:sz="0" w:space="0" w:color="auto"/>
        <w:bottom w:val="none" w:sz="0" w:space="0" w:color="auto"/>
        <w:right w:val="none" w:sz="0" w:space="0" w:color="auto"/>
      </w:divBdr>
    </w:div>
    <w:div w:id="886717564">
      <w:bodyDiv w:val="1"/>
      <w:marLeft w:val="0"/>
      <w:marRight w:val="0"/>
      <w:marTop w:val="0"/>
      <w:marBottom w:val="0"/>
      <w:divBdr>
        <w:top w:val="none" w:sz="0" w:space="0" w:color="auto"/>
        <w:left w:val="none" w:sz="0" w:space="0" w:color="auto"/>
        <w:bottom w:val="none" w:sz="0" w:space="0" w:color="auto"/>
        <w:right w:val="none" w:sz="0" w:space="0" w:color="auto"/>
      </w:divBdr>
    </w:div>
    <w:div w:id="886720697">
      <w:bodyDiv w:val="1"/>
      <w:marLeft w:val="0"/>
      <w:marRight w:val="0"/>
      <w:marTop w:val="0"/>
      <w:marBottom w:val="0"/>
      <w:divBdr>
        <w:top w:val="none" w:sz="0" w:space="0" w:color="auto"/>
        <w:left w:val="none" w:sz="0" w:space="0" w:color="auto"/>
        <w:bottom w:val="none" w:sz="0" w:space="0" w:color="auto"/>
        <w:right w:val="none" w:sz="0" w:space="0" w:color="auto"/>
      </w:divBdr>
    </w:div>
    <w:div w:id="886768807">
      <w:bodyDiv w:val="1"/>
      <w:marLeft w:val="0"/>
      <w:marRight w:val="0"/>
      <w:marTop w:val="0"/>
      <w:marBottom w:val="0"/>
      <w:divBdr>
        <w:top w:val="none" w:sz="0" w:space="0" w:color="auto"/>
        <w:left w:val="none" w:sz="0" w:space="0" w:color="auto"/>
        <w:bottom w:val="none" w:sz="0" w:space="0" w:color="auto"/>
        <w:right w:val="none" w:sz="0" w:space="0" w:color="auto"/>
      </w:divBdr>
    </w:div>
    <w:div w:id="886836384">
      <w:bodyDiv w:val="1"/>
      <w:marLeft w:val="0"/>
      <w:marRight w:val="0"/>
      <w:marTop w:val="0"/>
      <w:marBottom w:val="0"/>
      <w:divBdr>
        <w:top w:val="none" w:sz="0" w:space="0" w:color="auto"/>
        <w:left w:val="none" w:sz="0" w:space="0" w:color="auto"/>
        <w:bottom w:val="none" w:sz="0" w:space="0" w:color="auto"/>
        <w:right w:val="none" w:sz="0" w:space="0" w:color="auto"/>
      </w:divBdr>
    </w:div>
    <w:div w:id="886916561">
      <w:bodyDiv w:val="1"/>
      <w:marLeft w:val="0"/>
      <w:marRight w:val="0"/>
      <w:marTop w:val="0"/>
      <w:marBottom w:val="0"/>
      <w:divBdr>
        <w:top w:val="none" w:sz="0" w:space="0" w:color="auto"/>
        <w:left w:val="none" w:sz="0" w:space="0" w:color="auto"/>
        <w:bottom w:val="none" w:sz="0" w:space="0" w:color="auto"/>
        <w:right w:val="none" w:sz="0" w:space="0" w:color="auto"/>
      </w:divBdr>
    </w:div>
    <w:div w:id="886919040">
      <w:bodyDiv w:val="1"/>
      <w:marLeft w:val="0"/>
      <w:marRight w:val="0"/>
      <w:marTop w:val="0"/>
      <w:marBottom w:val="0"/>
      <w:divBdr>
        <w:top w:val="none" w:sz="0" w:space="0" w:color="auto"/>
        <w:left w:val="none" w:sz="0" w:space="0" w:color="auto"/>
        <w:bottom w:val="none" w:sz="0" w:space="0" w:color="auto"/>
        <w:right w:val="none" w:sz="0" w:space="0" w:color="auto"/>
      </w:divBdr>
    </w:div>
    <w:div w:id="887109098">
      <w:bodyDiv w:val="1"/>
      <w:marLeft w:val="0"/>
      <w:marRight w:val="0"/>
      <w:marTop w:val="0"/>
      <w:marBottom w:val="0"/>
      <w:divBdr>
        <w:top w:val="none" w:sz="0" w:space="0" w:color="auto"/>
        <w:left w:val="none" w:sz="0" w:space="0" w:color="auto"/>
        <w:bottom w:val="none" w:sz="0" w:space="0" w:color="auto"/>
        <w:right w:val="none" w:sz="0" w:space="0" w:color="auto"/>
      </w:divBdr>
    </w:div>
    <w:div w:id="887109441">
      <w:bodyDiv w:val="1"/>
      <w:marLeft w:val="0"/>
      <w:marRight w:val="0"/>
      <w:marTop w:val="0"/>
      <w:marBottom w:val="0"/>
      <w:divBdr>
        <w:top w:val="none" w:sz="0" w:space="0" w:color="auto"/>
        <w:left w:val="none" w:sz="0" w:space="0" w:color="auto"/>
        <w:bottom w:val="none" w:sz="0" w:space="0" w:color="auto"/>
        <w:right w:val="none" w:sz="0" w:space="0" w:color="auto"/>
      </w:divBdr>
    </w:div>
    <w:div w:id="887181762">
      <w:bodyDiv w:val="1"/>
      <w:marLeft w:val="0"/>
      <w:marRight w:val="0"/>
      <w:marTop w:val="0"/>
      <w:marBottom w:val="0"/>
      <w:divBdr>
        <w:top w:val="none" w:sz="0" w:space="0" w:color="auto"/>
        <w:left w:val="none" w:sz="0" w:space="0" w:color="auto"/>
        <w:bottom w:val="none" w:sz="0" w:space="0" w:color="auto"/>
        <w:right w:val="none" w:sz="0" w:space="0" w:color="auto"/>
      </w:divBdr>
    </w:div>
    <w:div w:id="887230118">
      <w:bodyDiv w:val="1"/>
      <w:marLeft w:val="0"/>
      <w:marRight w:val="0"/>
      <w:marTop w:val="0"/>
      <w:marBottom w:val="0"/>
      <w:divBdr>
        <w:top w:val="none" w:sz="0" w:space="0" w:color="auto"/>
        <w:left w:val="none" w:sz="0" w:space="0" w:color="auto"/>
        <w:bottom w:val="none" w:sz="0" w:space="0" w:color="auto"/>
        <w:right w:val="none" w:sz="0" w:space="0" w:color="auto"/>
      </w:divBdr>
    </w:div>
    <w:div w:id="887447765">
      <w:bodyDiv w:val="1"/>
      <w:marLeft w:val="0"/>
      <w:marRight w:val="0"/>
      <w:marTop w:val="0"/>
      <w:marBottom w:val="0"/>
      <w:divBdr>
        <w:top w:val="none" w:sz="0" w:space="0" w:color="auto"/>
        <w:left w:val="none" w:sz="0" w:space="0" w:color="auto"/>
        <w:bottom w:val="none" w:sz="0" w:space="0" w:color="auto"/>
        <w:right w:val="none" w:sz="0" w:space="0" w:color="auto"/>
      </w:divBdr>
    </w:div>
    <w:div w:id="887650515">
      <w:bodyDiv w:val="1"/>
      <w:marLeft w:val="0"/>
      <w:marRight w:val="0"/>
      <w:marTop w:val="0"/>
      <w:marBottom w:val="0"/>
      <w:divBdr>
        <w:top w:val="none" w:sz="0" w:space="0" w:color="auto"/>
        <w:left w:val="none" w:sz="0" w:space="0" w:color="auto"/>
        <w:bottom w:val="none" w:sz="0" w:space="0" w:color="auto"/>
        <w:right w:val="none" w:sz="0" w:space="0" w:color="auto"/>
      </w:divBdr>
    </w:div>
    <w:div w:id="887717371">
      <w:bodyDiv w:val="1"/>
      <w:marLeft w:val="0"/>
      <w:marRight w:val="0"/>
      <w:marTop w:val="0"/>
      <w:marBottom w:val="0"/>
      <w:divBdr>
        <w:top w:val="none" w:sz="0" w:space="0" w:color="auto"/>
        <w:left w:val="none" w:sz="0" w:space="0" w:color="auto"/>
        <w:bottom w:val="none" w:sz="0" w:space="0" w:color="auto"/>
        <w:right w:val="none" w:sz="0" w:space="0" w:color="auto"/>
      </w:divBdr>
    </w:div>
    <w:div w:id="887759887">
      <w:bodyDiv w:val="1"/>
      <w:marLeft w:val="0"/>
      <w:marRight w:val="0"/>
      <w:marTop w:val="0"/>
      <w:marBottom w:val="0"/>
      <w:divBdr>
        <w:top w:val="none" w:sz="0" w:space="0" w:color="auto"/>
        <w:left w:val="none" w:sz="0" w:space="0" w:color="auto"/>
        <w:bottom w:val="none" w:sz="0" w:space="0" w:color="auto"/>
        <w:right w:val="none" w:sz="0" w:space="0" w:color="auto"/>
      </w:divBdr>
    </w:div>
    <w:div w:id="887840532">
      <w:bodyDiv w:val="1"/>
      <w:marLeft w:val="0"/>
      <w:marRight w:val="0"/>
      <w:marTop w:val="0"/>
      <w:marBottom w:val="0"/>
      <w:divBdr>
        <w:top w:val="none" w:sz="0" w:space="0" w:color="auto"/>
        <w:left w:val="none" w:sz="0" w:space="0" w:color="auto"/>
        <w:bottom w:val="none" w:sz="0" w:space="0" w:color="auto"/>
        <w:right w:val="none" w:sz="0" w:space="0" w:color="auto"/>
      </w:divBdr>
    </w:div>
    <w:div w:id="887910520">
      <w:bodyDiv w:val="1"/>
      <w:marLeft w:val="0"/>
      <w:marRight w:val="0"/>
      <w:marTop w:val="0"/>
      <w:marBottom w:val="0"/>
      <w:divBdr>
        <w:top w:val="none" w:sz="0" w:space="0" w:color="auto"/>
        <w:left w:val="none" w:sz="0" w:space="0" w:color="auto"/>
        <w:bottom w:val="none" w:sz="0" w:space="0" w:color="auto"/>
        <w:right w:val="none" w:sz="0" w:space="0" w:color="auto"/>
      </w:divBdr>
    </w:div>
    <w:div w:id="888106089">
      <w:bodyDiv w:val="1"/>
      <w:marLeft w:val="0"/>
      <w:marRight w:val="0"/>
      <w:marTop w:val="0"/>
      <w:marBottom w:val="0"/>
      <w:divBdr>
        <w:top w:val="none" w:sz="0" w:space="0" w:color="auto"/>
        <w:left w:val="none" w:sz="0" w:space="0" w:color="auto"/>
        <w:bottom w:val="none" w:sz="0" w:space="0" w:color="auto"/>
        <w:right w:val="none" w:sz="0" w:space="0" w:color="auto"/>
      </w:divBdr>
    </w:div>
    <w:div w:id="888150621">
      <w:bodyDiv w:val="1"/>
      <w:marLeft w:val="0"/>
      <w:marRight w:val="0"/>
      <w:marTop w:val="0"/>
      <w:marBottom w:val="0"/>
      <w:divBdr>
        <w:top w:val="none" w:sz="0" w:space="0" w:color="auto"/>
        <w:left w:val="none" w:sz="0" w:space="0" w:color="auto"/>
        <w:bottom w:val="none" w:sz="0" w:space="0" w:color="auto"/>
        <w:right w:val="none" w:sz="0" w:space="0" w:color="auto"/>
      </w:divBdr>
    </w:div>
    <w:div w:id="888303547">
      <w:bodyDiv w:val="1"/>
      <w:marLeft w:val="0"/>
      <w:marRight w:val="0"/>
      <w:marTop w:val="0"/>
      <w:marBottom w:val="0"/>
      <w:divBdr>
        <w:top w:val="none" w:sz="0" w:space="0" w:color="auto"/>
        <w:left w:val="none" w:sz="0" w:space="0" w:color="auto"/>
        <w:bottom w:val="none" w:sz="0" w:space="0" w:color="auto"/>
        <w:right w:val="none" w:sz="0" w:space="0" w:color="auto"/>
      </w:divBdr>
    </w:div>
    <w:div w:id="888346913">
      <w:bodyDiv w:val="1"/>
      <w:marLeft w:val="0"/>
      <w:marRight w:val="0"/>
      <w:marTop w:val="0"/>
      <w:marBottom w:val="0"/>
      <w:divBdr>
        <w:top w:val="none" w:sz="0" w:space="0" w:color="auto"/>
        <w:left w:val="none" w:sz="0" w:space="0" w:color="auto"/>
        <w:bottom w:val="none" w:sz="0" w:space="0" w:color="auto"/>
        <w:right w:val="none" w:sz="0" w:space="0" w:color="auto"/>
      </w:divBdr>
    </w:div>
    <w:div w:id="888498315">
      <w:bodyDiv w:val="1"/>
      <w:marLeft w:val="0"/>
      <w:marRight w:val="0"/>
      <w:marTop w:val="0"/>
      <w:marBottom w:val="0"/>
      <w:divBdr>
        <w:top w:val="none" w:sz="0" w:space="0" w:color="auto"/>
        <w:left w:val="none" w:sz="0" w:space="0" w:color="auto"/>
        <w:bottom w:val="none" w:sz="0" w:space="0" w:color="auto"/>
        <w:right w:val="none" w:sz="0" w:space="0" w:color="auto"/>
      </w:divBdr>
    </w:div>
    <w:div w:id="888541013">
      <w:bodyDiv w:val="1"/>
      <w:marLeft w:val="0"/>
      <w:marRight w:val="0"/>
      <w:marTop w:val="0"/>
      <w:marBottom w:val="0"/>
      <w:divBdr>
        <w:top w:val="none" w:sz="0" w:space="0" w:color="auto"/>
        <w:left w:val="none" w:sz="0" w:space="0" w:color="auto"/>
        <w:bottom w:val="none" w:sz="0" w:space="0" w:color="auto"/>
        <w:right w:val="none" w:sz="0" w:space="0" w:color="auto"/>
      </w:divBdr>
    </w:div>
    <w:div w:id="888764742">
      <w:bodyDiv w:val="1"/>
      <w:marLeft w:val="0"/>
      <w:marRight w:val="0"/>
      <w:marTop w:val="0"/>
      <w:marBottom w:val="0"/>
      <w:divBdr>
        <w:top w:val="none" w:sz="0" w:space="0" w:color="auto"/>
        <w:left w:val="none" w:sz="0" w:space="0" w:color="auto"/>
        <w:bottom w:val="none" w:sz="0" w:space="0" w:color="auto"/>
        <w:right w:val="none" w:sz="0" w:space="0" w:color="auto"/>
      </w:divBdr>
    </w:div>
    <w:div w:id="888805230">
      <w:bodyDiv w:val="1"/>
      <w:marLeft w:val="0"/>
      <w:marRight w:val="0"/>
      <w:marTop w:val="0"/>
      <w:marBottom w:val="0"/>
      <w:divBdr>
        <w:top w:val="none" w:sz="0" w:space="0" w:color="auto"/>
        <w:left w:val="none" w:sz="0" w:space="0" w:color="auto"/>
        <w:bottom w:val="none" w:sz="0" w:space="0" w:color="auto"/>
        <w:right w:val="none" w:sz="0" w:space="0" w:color="auto"/>
      </w:divBdr>
    </w:div>
    <w:div w:id="889194002">
      <w:bodyDiv w:val="1"/>
      <w:marLeft w:val="0"/>
      <w:marRight w:val="0"/>
      <w:marTop w:val="0"/>
      <w:marBottom w:val="0"/>
      <w:divBdr>
        <w:top w:val="none" w:sz="0" w:space="0" w:color="auto"/>
        <w:left w:val="none" w:sz="0" w:space="0" w:color="auto"/>
        <w:bottom w:val="none" w:sz="0" w:space="0" w:color="auto"/>
        <w:right w:val="none" w:sz="0" w:space="0" w:color="auto"/>
      </w:divBdr>
    </w:div>
    <w:div w:id="889263019">
      <w:bodyDiv w:val="1"/>
      <w:marLeft w:val="0"/>
      <w:marRight w:val="0"/>
      <w:marTop w:val="0"/>
      <w:marBottom w:val="0"/>
      <w:divBdr>
        <w:top w:val="none" w:sz="0" w:space="0" w:color="auto"/>
        <w:left w:val="none" w:sz="0" w:space="0" w:color="auto"/>
        <w:bottom w:val="none" w:sz="0" w:space="0" w:color="auto"/>
        <w:right w:val="none" w:sz="0" w:space="0" w:color="auto"/>
      </w:divBdr>
    </w:div>
    <w:div w:id="889346307">
      <w:bodyDiv w:val="1"/>
      <w:marLeft w:val="0"/>
      <w:marRight w:val="0"/>
      <w:marTop w:val="0"/>
      <w:marBottom w:val="0"/>
      <w:divBdr>
        <w:top w:val="none" w:sz="0" w:space="0" w:color="auto"/>
        <w:left w:val="none" w:sz="0" w:space="0" w:color="auto"/>
        <w:bottom w:val="none" w:sz="0" w:space="0" w:color="auto"/>
        <w:right w:val="none" w:sz="0" w:space="0" w:color="auto"/>
      </w:divBdr>
    </w:div>
    <w:div w:id="889464342">
      <w:bodyDiv w:val="1"/>
      <w:marLeft w:val="0"/>
      <w:marRight w:val="0"/>
      <w:marTop w:val="0"/>
      <w:marBottom w:val="0"/>
      <w:divBdr>
        <w:top w:val="none" w:sz="0" w:space="0" w:color="auto"/>
        <w:left w:val="none" w:sz="0" w:space="0" w:color="auto"/>
        <w:bottom w:val="none" w:sz="0" w:space="0" w:color="auto"/>
        <w:right w:val="none" w:sz="0" w:space="0" w:color="auto"/>
      </w:divBdr>
    </w:div>
    <w:div w:id="889610313">
      <w:bodyDiv w:val="1"/>
      <w:marLeft w:val="0"/>
      <w:marRight w:val="0"/>
      <w:marTop w:val="0"/>
      <w:marBottom w:val="0"/>
      <w:divBdr>
        <w:top w:val="none" w:sz="0" w:space="0" w:color="auto"/>
        <w:left w:val="none" w:sz="0" w:space="0" w:color="auto"/>
        <w:bottom w:val="none" w:sz="0" w:space="0" w:color="auto"/>
        <w:right w:val="none" w:sz="0" w:space="0" w:color="auto"/>
      </w:divBdr>
    </w:div>
    <w:div w:id="889652521">
      <w:bodyDiv w:val="1"/>
      <w:marLeft w:val="0"/>
      <w:marRight w:val="0"/>
      <w:marTop w:val="0"/>
      <w:marBottom w:val="0"/>
      <w:divBdr>
        <w:top w:val="none" w:sz="0" w:space="0" w:color="auto"/>
        <w:left w:val="none" w:sz="0" w:space="0" w:color="auto"/>
        <w:bottom w:val="none" w:sz="0" w:space="0" w:color="auto"/>
        <w:right w:val="none" w:sz="0" w:space="0" w:color="auto"/>
      </w:divBdr>
    </w:div>
    <w:div w:id="889802129">
      <w:bodyDiv w:val="1"/>
      <w:marLeft w:val="0"/>
      <w:marRight w:val="0"/>
      <w:marTop w:val="0"/>
      <w:marBottom w:val="0"/>
      <w:divBdr>
        <w:top w:val="none" w:sz="0" w:space="0" w:color="auto"/>
        <w:left w:val="none" w:sz="0" w:space="0" w:color="auto"/>
        <w:bottom w:val="none" w:sz="0" w:space="0" w:color="auto"/>
        <w:right w:val="none" w:sz="0" w:space="0" w:color="auto"/>
      </w:divBdr>
    </w:div>
    <w:div w:id="889879212">
      <w:bodyDiv w:val="1"/>
      <w:marLeft w:val="0"/>
      <w:marRight w:val="0"/>
      <w:marTop w:val="0"/>
      <w:marBottom w:val="0"/>
      <w:divBdr>
        <w:top w:val="none" w:sz="0" w:space="0" w:color="auto"/>
        <w:left w:val="none" w:sz="0" w:space="0" w:color="auto"/>
        <w:bottom w:val="none" w:sz="0" w:space="0" w:color="auto"/>
        <w:right w:val="none" w:sz="0" w:space="0" w:color="auto"/>
      </w:divBdr>
    </w:div>
    <w:div w:id="889923599">
      <w:bodyDiv w:val="1"/>
      <w:marLeft w:val="0"/>
      <w:marRight w:val="0"/>
      <w:marTop w:val="0"/>
      <w:marBottom w:val="0"/>
      <w:divBdr>
        <w:top w:val="none" w:sz="0" w:space="0" w:color="auto"/>
        <w:left w:val="none" w:sz="0" w:space="0" w:color="auto"/>
        <w:bottom w:val="none" w:sz="0" w:space="0" w:color="auto"/>
        <w:right w:val="none" w:sz="0" w:space="0" w:color="auto"/>
      </w:divBdr>
    </w:div>
    <w:div w:id="890191211">
      <w:bodyDiv w:val="1"/>
      <w:marLeft w:val="0"/>
      <w:marRight w:val="0"/>
      <w:marTop w:val="0"/>
      <w:marBottom w:val="0"/>
      <w:divBdr>
        <w:top w:val="none" w:sz="0" w:space="0" w:color="auto"/>
        <w:left w:val="none" w:sz="0" w:space="0" w:color="auto"/>
        <w:bottom w:val="none" w:sz="0" w:space="0" w:color="auto"/>
        <w:right w:val="none" w:sz="0" w:space="0" w:color="auto"/>
      </w:divBdr>
    </w:div>
    <w:div w:id="890192100">
      <w:bodyDiv w:val="1"/>
      <w:marLeft w:val="0"/>
      <w:marRight w:val="0"/>
      <w:marTop w:val="0"/>
      <w:marBottom w:val="0"/>
      <w:divBdr>
        <w:top w:val="none" w:sz="0" w:space="0" w:color="auto"/>
        <w:left w:val="none" w:sz="0" w:space="0" w:color="auto"/>
        <w:bottom w:val="none" w:sz="0" w:space="0" w:color="auto"/>
        <w:right w:val="none" w:sz="0" w:space="0" w:color="auto"/>
      </w:divBdr>
    </w:div>
    <w:div w:id="890263226">
      <w:bodyDiv w:val="1"/>
      <w:marLeft w:val="0"/>
      <w:marRight w:val="0"/>
      <w:marTop w:val="0"/>
      <w:marBottom w:val="0"/>
      <w:divBdr>
        <w:top w:val="none" w:sz="0" w:space="0" w:color="auto"/>
        <w:left w:val="none" w:sz="0" w:space="0" w:color="auto"/>
        <w:bottom w:val="none" w:sz="0" w:space="0" w:color="auto"/>
        <w:right w:val="none" w:sz="0" w:space="0" w:color="auto"/>
      </w:divBdr>
    </w:div>
    <w:div w:id="890385492">
      <w:bodyDiv w:val="1"/>
      <w:marLeft w:val="0"/>
      <w:marRight w:val="0"/>
      <w:marTop w:val="0"/>
      <w:marBottom w:val="0"/>
      <w:divBdr>
        <w:top w:val="none" w:sz="0" w:space="0" w:color="auto"/>
        <w:left w:val="none" w:sz="0" w:space="0" w:color="auto"/>
        <w:bottom w:val="none" w:sz="0" w:space="0" w:color="auto"/>
        <w:right w:val="none" w:sz="0" w:space="0" w:color="auto"/>
      </w:divBdr>
    </w:div>
    <w:div w:id="890504520">
      <w:bodyDiv w:val="1"/>
      <w:marLeft w:val="0"/>
      <w:marRight w:val="0"/>
      <w:marTop w:val="0"/>
      <w:marBottom w:val="0"/>
      <w:divBdr>
        <w:top w:val="none" w:sz="0" w:space="0" w:color="auto"/>
        <w:left w:val="none" w:sz="0" w:space="0" w:color="auto"/>
        <w:bottom w:val="none" w:sz="0" w:space="0" w:color="auto"/>
        <w:right w:val="none" w:sz="0" w:space="0" w:color="auto"/>
      </w:divBdr>
    </w:div>
    <w:div w:id="890653967">
      <w:bodyDiv w:val="1"/>
      <w:marLeft w:val="0"/>
      <w:marRight w:val="0"/>
      <w:marTop w:val="0"/>
      <w:marBottom w:val="0"/>
      <w:divBdr>
        <w:top w:val="none" w:sz="0" w:space="0" w:color="auto"/>
        <w:left w:val="none" w:sz="0" w:space="0" w:color="auto"/>
        <w:bottom w:val="none" w:sz="0" w:space="0" w:color="auto"/>
        <w:right w:val="none" w:sz="0" w:space="0" w:color="auto"/>
      </w:divBdr>
    </w:div>
    <w:div w:id="890767620">
      <w:bodyDiv w:val="1"/>
      <w:marLeft w:val="0"/>
      <w:marRight w:val="0"/>
      <w:marTop w:val="0"/>
      <w:marBottom w:val="0"/>
      <w:divBdr>
        <w:top w:val="none" w:sz="0" w:space="0" w:color="auto"/>
        <w:left w:val="none" w:sz="0" w:space="0" w:color="auto"/>
        <w:bottom w:val="none" w:sz="0" w:space="0" w:color="auto"/>
        <w:right w:val="none" w:sz="0" w:space="0" w:color="auto"/>
      </w:divBdr>
    </w:div>
    <w:div w:id="890846279">
      <w:bodyDiv w:val="1"/>
      <w:marLeft w:val="0"/>
      <w:marRight w:val="0"/>
      <w:marTop w:val="0"/>
      <w:marBottom w:val="0"/>
      <w:divBdr>
        <w:top w:val="none" w:sz="0" w:space="0" w:color="auto"/>
        <w:left w:val="none" w:sz="0" w:space="0" w:color="auto"/>
        <w:bottom w:val="none" w:sz="0" w:space="0" w:color="auto"/>
        <w:right w:val="none" w:sz="0" w:space="0" w:color="auto"/>
      </w:divBdr>
    </w:div>
    <w:div w:id="890847022">
      <w:bodyDiv w:val="1"/>
      <w:marLeft w:val="0"/>
      <w:marRight w:val="0"/>
      <w:marTop w:val="0"/>
      <w:marBottom w:val="0"/>
      <w:divBdr>
        <w:top w:val="none" w:sz="0" w:space="0" w:color="auto"/>
        <w:left w:val="none" w:sz="0" w:space="0" w:color="auto"/>
        <w:bottom w:val="none" w:sz="0" w:space="0" w:color="auto"/>
        <w:right w:val="none" w:sz="0" w:space="0" w:color="auto"/>
      </w:divBdr>
    </w:div>
    <w:div w:id="890925791">
      <w:bodyDiv w:val="1"/>
      <w:marLeft w:val="0"/>
      <w:marRight w:val="0"/>
      <w:marTop w:val="0"/>
      <w:marBottom w:val="0"/>
      <w:divBdr>
        <w:top w:val="none" w:sz="0" w:space="0" w:color="auto"/>
        <w:left w:val="none" w:sz="0" w:space="0" w:color="auto"/>
        <w:bottom w:val="none" w:sz="0" w:space="0" w:color="auto"/>
        <w:right w:val="none" w:sz="0" w:space="0" w:color="auto"/>
      </w:divBdr>
    </w:div>
    <w:div w:id="890963103">
      <w:bodyDiv w:val="1"/>
      <w:marLeft w:val="0"/>
      <w:marRight w:val="0"/>
      <w:marTop w:val="0"/>
      <w:marBottom w:val="0"/>
      <w:divBdr>
        <w:top w:val="none" w:sz="0" w:space="0" w:color="auto"/>
        <w:left w:val="none" w:sz="0" w:space="0" w:color="auto"/>
        <w:bottom w:val="none" w:sz="0" w:space="0" w:color="auto"/>
        <w:right w:val="none" w:sz="0" w:space="0" w:color="auto"/>
      </w:divBdr>
    </w:div>
    <w:div w:id="890969109">
      <w:bodyDiv w:val="1"/>
      <w:marLeft w:val="0"/>
      <w:marRight w:val="0"/>
      <w:marTop w:val="0"/>
      <w:marBottom w:val="0"/>
      <w:divBdr>
        <w:top w:val="none" w:sz="0" w:space="0" w:color="auto"/>
        <w:left w:val="none" w:sz="0" w:space="0" w:color="auto"/>
        <w:bottom w:val="none" w:sz="0" w:space="0" w:color="auto"/>
        <w:right w:val="none" w:sz="0" w:space="0" w:color="auto"/>
      </w:divBdr>
    </w:div>
    <w:div w:id="891037456">
      <w:bodyDiv w:val="1"/>
      <w:marLeft w:val="0"/>
      <w:marRight w:val="0"/>
      <w:marTop w:val="0"/>
      <w:marBottom w:val="0"/>
      <w:divBdr>
        <w:top w:val="none" w:sz="0" w:space="0" w:color="auto"/>
        <w:left w:val="none" w:sz="0" w:space="0" w:color="auto"/>
        <w:bottom w:val="none" w:sz="0" w:space="0" w:color="auto"/>
        <w:right w:val="none" w:sz="0" w:space="0" w:color="auto"/>
      </w:divBdr>
    </w:div>
    <w:div w:id="891037548">
      <w:bodyDiv w:val="1"/>
      <w:marLeft w:val="0"/>
      <w:marRight w:val="0"/>
      <w:marTop w:val="0"/>
      <w:marBottom w:val="0"/>
      <w:divBdr>
        <w:top w:val="none" w:sz="0" w:space="0" w:color="auto"/>
        <w:left w:val="none" w:sz="0" w:space="0" w:color="auto"/>
        <w:bottom w:val="none" w:sz="0" w:space="0" w:color="auto"/>
        <w:right w:val="none" w:sz="0" w:space="0" w:color="auto"/>
      </w:divBdr>
    </w:div>
    <w:div w:id="891040623">
      <w:bodyDiv w:val="1"/>
      <w:marLeft w:val="0"/>
      <w:marRight w:val="0"/>
      <w:marTop w:val="0"/>
      <w:marBottom w:val="0"/>
      <w:divBdr>
        <w:top w:val="none" w:sz="0" w:space="0" w:color="auto"/>
        <w:left w:val="none" w:sz="0" w:space="0" w:color="auto"/>
        <w:bottom w:val="none" w:sz="0" w:space="0" w:color="auto"/>
        <w:right w:val="none" w:sz="0" w:space="0" w:color="auto"/>
      </w:divBdr>
    </w:div>
    <w:div w:id="891043480">
      <w:bodyDiv w:val="1"/>
      <w:marLeft w:val="0"/>
      <w:marRight w:val="0"/>
      <w:marTop w:val="0"/>
      <w:marBottom w:val="0"/>
      <w:divBdr>
        <w:top w:val="none" w:sz="0" w:space="0" w:color="auto"/>
        <w:left w:val="none" w:sz="0" w:space="0" w:color="auto"/>
        <w:bottom w:val="none" w:sz="0" w:space="0" w:color="auto"/>
        <w:right w:val="none" w:sz="0" w:space="0" w:color="auto"/>
      </w:divBdr>
    </w:div>
    <w:div w:id="891234301">
      <w:bodyDiv w:val="1"/>
      <w:marLeft w:val="0"/>
      <w:marRight w:val="0"/>
      <w:marTop w:val="0"/>
      <w:marBottom w:val="0"/>
      <w:divBdr>
        <w:top w:val="none" w:sz="0" w:space="0" w:color="auto"/>
        <w:left w:val="none" w:sz="0" w:space="0" w:color="auto"/>
        <w:bottom w:val="none" w:sz="0" w:space="0" w:color="auto"/>
        <w:right w:val="none" w:sz="0" w:space="0" w:color="auto"/>
      </w:divBdr>
    </w:div>
    <w:div w:id="891234815">
      <w:bodyDiv w:val="1"/>
      <w:marLeft w:val="0"/>
      <w:marRight w:val="0"/>
      <w:marTop w:val="0"/>
      <w:marBottom w:val="0"/>
      <w:divBdr>
        <w:top w:val="none" w:sz="0" w:space="0" w:color="auto"/>
        <w:left w:val="none" w:sz="0" w:space="0" w:color="auto"/>
        <w:bottom w:val="none" w:sz="0" w:space="0" w:color="auto"/>
        <w:right w:val="none" w:sz="0" w:space="0" w:color="auto"/>
      </w:divBdr>
    </w:div>
    <w:div w:id="891500056">
      <w:bodyDiv w:val="1"/>
      <w:marLeft w:val="0"/>
      <w:marRight w:val="0"/>
      <w:marTop w:val="0"/>
      <w:marBottom w:val="0"/>
      <w:divBdr>
        <w:top w:val="none" w:sz="0" w:space="0" w:color="auto"/>
        <w:left w:val="none" w:sz="0" w:space="0" w:color="auto"/>
        <w:bottom w:val="none" w:sz="0" w:space="0" w:color="auto"/>
        <w:right w:val="none" w:sz="0" w:space="0" w:color="auto"/>
      </w:divBdr>
    </w:div>
    <w:div w:id="891769911">
      <w:bodyDiv w:val="1"/>
      <w:marLeft w:val="0"/>
      <w:marRight w:val="0"/>
      <w:marTop w:val="0"/>
      <w:marBottom w:val="0"/>
      <w:divBdr>
        <w:top w:val="none" w:sz="0" w:space="0" w:color="auto"/>
        <w:left w:val="none" w:sz="0" w:space="0" w:color="auto"/>
        <w:bottom w:val="none" w:sz="0" w:space="0" w:color="auto"/>
        <w:right w:val="none" w:sz="0" w:space="0" w:color="auto"/>
      </w:divBdr>
    </w:div>
    <w:div w:id="891960398">
      <w:bodyDiv w:val="1"/>
      <w:marLeft w:val="0"/>
      <w:marRight w:val="0"/>
      <w:marTop w:val="0"/>
      <w:marBottom w:val="0"/>
      <w:divBdr>
        <w:top w:val="none" w:sz="0" w:space="0" w:color="auto"/>
        <w:left w:val="none" w:sz="0" w:space="0" w:color="auto"/>
        <w:bottom w:val="none" w:sz="0" w:space="0" w:color="auto"/>
        <w:right w:val="none" w:sz="0" w:space="0" w:color="auto"/>
      </w:divBdr>
    </w:div>
    <w:div w:id="891963294">
      <w:bodyDiv w:val="1"/>
      <w:marLeft w:val="0"/>
      <w:marRight w:val="0"/>
      <w:marTop w:val="0"/>
      <w:marBottom w:val="0"/>
      <w:divBdr>
        <w:top w:val="none" w:sz="0" w:space="0" w:color="auto"/>
        <w:left w:val="none" w:sz="0" w:space="0" w:color="auto"/>
        <w:bottom w:val="none" w:sz="0" w:space="0" w:color="auto"/>
        <w:right w:val="none" w:sz="0" w:space="0" w:color="auto"/>
      </w:divBdr>
    </w:div>
    <w:div w:id="892080045">
      <w:bodyDiv w:val="1"/>
      <w:marLeft w:val="0"/>
      <w:marRight w:val="0"/>
      <w:marTop w:val="0"/>
      <w:marBottom w:val="0"/>
      <w:divBdr>
        <w:top w:val="none" w:sz="0" w:space="0" w:color="auto"/>
        <w:left w:val="none" w:sz="0" w:space="0" w:color="auto"/>
        <w:bottom w:val="none" w:sz="0" w:space="0" w:color="auto"/>
        <w:right w:val="none" w:sz="0" w:space="0" w:color="auto"/>
      </w:divBdr>
    </w:div>
    <w:div w:id="892350863">
      <w:bodyDiv w:val="1"/>
      <w:marLeft w:val="0"/>
      <w:marRight w:val="0"/>
      <w:marTop w:val="0"/>
      <w:marBottom w:val="0"/>
      <w:divBdr>
        <w:top w:val="none" w:sz="0" w:space="0" w:color="auto"/>
        <w:left w:val="none" w:sz="0" w:space="0" w:color="auto"/>
        <w:bottom w:val="none" w:sz="0" w:space="0" w:color="auto"/>
        <w:right w:val="none" w:sz="0" w:space="0" w:color="auto"/>
      </w:divBdr>
    </w:div>
    <w:div w:id="892423585">
      <w:bodyDiv w:val="1"/>
      <w:marLeft w:val="0"/>
      <w:marRight w:val="0"/>
      <w:marTop w:val="0"/>
      <w:marBottom w:val="0"/>
      <w:divBdr>
        <w:top w:val="none" w:sz="0" w:space="0" w:color="auto"/>
        <w:left w:val="none" w:sz="0" w:space="0" w:color="auto"/>
        <w:bottom w:val="none" w:sz="0" w:space="0" w:color="auto"/>
        <w:right w:val="none" w:sz="0" w:space="0" w:color="auto"/>
      </w:divBdr>
    </w:div>
    <w:div w:id="892812650">
      <w:bodyDiv w:val="1"/>
      <w:marLeft w:val="0"/>
      <w:marRight w:val="0"/>
      <w:marTop w:val="0"/>
      <w:marBottom w:val="0"/>
      <w:divBdr>
        <w:top w:val="none" w:sz="0" w:space="0" w:color="auto"/>
        <w:left w:val="none" w:sz="0" w:space="0" w:color="auto"/>
        <w:bottom w:val="none" w:sz="0" w:space="0" w:color="auto"/>
        <w:right w:val="none" w:sz="0" w:space="0" w:color="auto"/>
      </w:divBdr>
    </w:div>
    <w:div w:id="892815252">
      <w:bodyDiv w:val="1"/>
      <w:marLeft w:val="0"/>
      <w:marRight w:val="0"/>
      <w:marTop w:val="0"/>
      <w:marBottom w:val="0"/>
      <w:divBdr>
        <w:top w:val="none" w:sz="0" w:space="0" w:color="auto"/>
        <w:left w:val="none" w:sz="0" w:space="0" w:color="auto"/>
        <w:bottom w:val="none" w:sz="0" w:space="0" w:color="auto"/>
        <w:right w:val="none" w:sz="0" w:space="0" w:color="auto"/>
      </w:divBdr>
    </w:div>
    <w:div w:id="892890859">
      <w:bodyDiv w:val="1"/>
      <w:marLeft w:val="0"/>
      <w:marRight w:val="0"/>
      <w:marTop w:val="0"/>
      <w:marBottom w:val="0"/>
      <w:divBdr>
        <w:top w:val="none" w:sz="0" w:space="0" w:color="auto"/>
        <w:left w:val="none" w:sz="0" w:space="0" w:color="auto"/>
        <w:bottom w:val="none" w:sz="0" w:space="0" w:color="auto"/>
        <w:right w:val="none" w:sz="0" w:space="0" w:color="auto"/>
      </w:divBdr>
    </w:div>
    <w:div w:id="893125701">
      <w:bodyDiv w:val="1"/>
      <w:marLeft w:val="0"/>
      <w:marRight w:val="0"/>
      <w:marTop w:val="0"/>
      <w:marBottom w:val="0"/>
      <w:divBdr>
        <w:top w:val="none" w:sz="0" w:space="0" w:color="auto"/>
        <w:left w:val="none" w:sz="0" w:space="0" w:color="auto"/>
        <w:bottom w:val="none" w:sz="0" w:space="0" w:color="auto"/>
        <w:right w:val="none" w:sz="0" w:space="0" w:color="auto"/>
      </w:divBdr>
    </w:div>
    <w:div w:id="893126666">
      <w:bodyDiv w:val="1"/>
      <w:marLeft w:val="0"/>
      <w:marRight w:val="0"/>
      <w:marTop w:val="0"/>
      <w:marBottom w:val="0"/>
      <w:divBdr>
        <w:top w:val="none" w:sz="0" w:space="0" w:color="auto"/>
        <w:left w:val="none" w:sz="0" w:space="0" w:color="auto"/>
        <w:bottom w:val="none" w:sz="0" w:space="0" w:color="auto"/>
        <w:right w:val="none" w:sz="0" w:space="0" w:color="auto"/>
      </w:divBdr>
    </w:div>
    <w:div w:id="893156384">
      <w:bodyDiv w:val="1"/>
      <w:marLeft w:val="0"/>
      <w:marRight w:val="0"/>
      <w:marTop w:val="0"/>
      <w:marBottom w:val="0"/>
      <w:divBdr>
        <w:top w:val="none" w:sz="0" w:space="0" w:color="auto"/>
        <w:left w:val="none" w:sz="0" w:space="0" w:color="auto"/>
        <w:bottom w:val="none" w:sz="0" w:space="0" w:color="auto"/>
        <w:right w:val="none" w:sz="0" w:space="0" w:color="auto"/>
      </w:divBdr>
    </w:div>
    <w:div w:id="893157325">
      <w:bodyDiv w:val="1"/>
      <w:marLeft w:val="0"/>
      <w:marRight w:val="0"/>
      <w:marTop w:val="0"/>
      <w:marBottom w:val="0"/>
      <w:divBdr>
        <w:top w:val="none" w:sz="0" w:space="0" w:color="auto"/>
        <w:left w:val="none" w:sz="0" w:space="0" w:color="auto"/>
        <w:bottom w:val="none" w:sz="0" w:space="0" w:color="auto"/>
        <w:right w:val="none" w:sz="0" w:space="0" w:color="auto"/>
      </w:divBdr>
    </w:div>
    <w:div w:id="893271108">
      <w:bodyDiv w:val="1"/>
      <w:marLeft w:val="0"/>
      <w:marRight w:val="0"/>
      <w:marTop w:val="0"/>
      <w:marBottom w:val="0"/>
      <w:divBdr>
        <w:top w:val="none" w:sz="0" w:space="0" w:color="auto"/>
        <w:left w:val="none" w:sz="0" w:space="0" w:color="auto"/>
        <w:bottom w:val="none" w:sz="0" w:space="0" w:color="auto"/>
        <w:right w:val="none" w:sz="0" w:space="0" w:color="auto"/>
      </w:divBdr>
    </w:div>
    <w:div w:id="893346431">
      <w:bodyDiv w:val="1"/>
      <w:marLeft w:val="0"/>
      <w:marRight w:val="0"/>
      <w:marTop w:val="0"/>
      <w:marBottom w:val="0"/>
      <w:divBdr>
        <w:top w:val="none" w:sz="0" w:space="0" w:color="auto"/>
        <w:left w:val="none" w:sz="0" w:space="0" w:color="auto"/>
        <w:bottom w:val="none" w:sz="0" w:space="0" w:color="auto"/>
        <w:right w:val="none" w:sz="0" w:space="0" w:color="auto"/>
      </w:divBdr>
    </w:div>
    <w:div w:id="893391017">
      <w:bodyDiv w:val="1"/>
      <w:marLeft w:val="0"/>
      <w:marRight w:val="0"/>
      <w:marTop w:val="0"/>
      <w:marBottom w:val="0"/>
      <w:divBdr>
        <w:top w:val="none" w:sz="0" w:space="0" w:color="auto"/>
        <w:left w:val="none" w:sz="0" w:space="0" w:color="auto"/>
        <w:bottom w:val="none" w:sz="0" w:space="0" w:color="auto"/>
        <w:right w:val="none" w:sz="0" w:space="0" w:color="auto"/>
      </w:divBdr>
    </w:div>
    <w:div w:id="893391158">
      <w:bodyDiv w:val="1"/>
      <w:marLeft w:val="0"/>
      <w:marRight w:val="0"/>
      <w:marTop w:val="0"/>
      <w:marBottom w:val="0"/>
      <w:divBdr>
        <w:top w:val="none" w:sz="0" w:space="0" w:color="auto"/>
        <w:left w:val="none" w:sz="0" w:space="0" w:color="auto"/>
        <w:bottom w:val="none" w:sz="0" w:space="0" w:color="auto"/>
        <w:right w:val="none" w:sz="0" w:space="0" w:color="auto"/>
      </w:divBdr>
    </w:div>
    <w:div w:id="893391868">
      <w:bodyDiv w:val="1"/>
      <w:marLeft w:val="0"/>
      <w:marRight w:val="0"/>
      <w:marTop w:val="0"/>
      <w:marBottom w:val="0"/>
      <w:divBdr>
        <w:top w:val="none" w:sz="0" w:space="0" w:color="auto"/>
        <w:left w:val="none" w:sz="0" w:space="0" w:color="auto"/>
        <w:bottom w:val="none" w:sz="0" w:space="0" w:color="auto"/>
        <w:right w:val="none" w:sz="0" w:space="0" w:color="auto"/>
      </w:divBdr>
    </w:div>
    <w:div w:id="893396584">
      <w:bodyDiv w:val="1"/>
      <w:marLeft w:val="0"/>
      <w:marRight w:val="0"/>
      <w:marTop w:val="0"/>
      <w:marBottom w:val="0"/>
      <w:divBdr>
        <w:top w:val="none" w:sz="0" w:space="0" w:color="auto"/>
        <w:left w:val="none" w:sz="0" w:space="0" w:color="auto"/>
        <w:bottom w:val="none" w:sz="0" w:space="0" w:color="auto"/>
        <w:right w:val="none" w:sz="0" w:space="0" w:color="auto"/>
      </w:divBdr>
    </w:div>
    <w:div w:id="893469583">
      <w:bodyDiv w:val="1"/>
      <w:marLeft w:val="0"/>
      <w:marRight w:val="0"/>
      <w:marTop w:val="0"/>
      <w:marBottom w:val="0"/>
      <w:divBdr>
        <w:top w:val="none" w:sz="0" w:space="0" w:color="auto"/>
        <w:left w:val="none" w:sz="0" w:space="0" w:color="auto"/>
        <w:bottom w:val="none" w:sz="0" w:space="0" w:color="auto"/>
        <w:right w:val="none" w:sz="0" w:space="0" w:color="auto"/>
      </w:divBdr>
    </w:div>
    <w:div w:id="893540970">
      <w:bodyDiv w:val="1"/>
      <w:marLeft w:val="0"/>
      <w:marRight w:val="0"/>
      <w:marTop w:val="0"/>
      <w:marBottom w:val="0"/>
      <w:divBdr>
        <w:top w:val="none" w:sz="0" w:space="0" w:color="auto"/>
        <w:left w:val="none" w:sz="0" w:space="0" w:color="auto"/>
        <w:bottom w:val="none" w:sz="0" w:space="0" w:color="auto"/>
        <w:right w:val="none" w:sz="0" w:space="0" w:color="auto"/>
      </w:divBdr>
    </w:div>
    <w:div w:id="893546038">
      <w:bodyDiv w:val="1"/>
      <w:marLeft w:val="0"/>
      <w:marRight w:val="0"/>
      <w:marTop w:val="0"/>
      <w:marBottom w:val="0"/>
      <w:divBdr>
        <w:top w:val="none" w:sz="0" w:space="0" w:color="auto"/>
        <w:left w:val="none" w:sz="0" w:space="0" w:color="auto"/>
        <w:bottom w:val="none" w:sz="0" w:space="0" w:color="auto"/>
        <w:right w:val="none" w:sz="0" w:space="0" w:color="auto"/>
      </w:divBdr>
    </w:div>
    <w:div w:id="893662704">
      <w:bodyDiv w:val="1"/>
      <w:marLeft w:val="0"/>
      <w:marRight w:val="0"/>
      <w:marTop w:val="0"/>
      <w:marBottom w:val="0"/>
      <w:divBdr>
        <w:top w:val="none" w:sz="0" w:space="0" w:color="auto"/>
        <w:left w:val="none" w:sz="0" w:space="0" w:color="auto"/>
        <w:bottom w:val="none" w:sz="0" w:space="0" w:color="auto"/>
        <w:right w:val="none" w:sz="0" w:space="0" w:color="auto"/>
      </w:divBdr>
    </w:div>
    <w:div w:id="893733603">
      <w:bodyDiv w:val="1"/>
      <w:marLeft w:val="0"/>
      <w:marRight w:val="0"/>
      <w:marTop w:val="0"/>
      <w:marBottom w:val="0"/>
      <w:divBdr>
        <w:top w:val="none" w:sz="0" w:space="0" w:color="auto"/>
        <w:left w:val="none" w:sz="0" w:space="0" w:color="auto"/>
        <w:bottom w:val="none" w:sz="0" w:space="0" w:color="auto"/>
        <w:right w:val="none" w:sz="0" w:space="0" w:color="auto"/>
      </w:divBdr>
    </w:div>
    <w:div w:id="893737948">
      <w:bodyDiv w:val="1"/>
      <w:marLeft w:val="0"/>
      <w:marRight w:val="0"/>
      <w:marTop w:val="0"/>
      <w:marBottom w:val="0"/>
      <w:divBdr>
        <w:top w:val="none" w:sz="0" w:space="0" w:color="auto"/>
        <w:left w:val="none" w:sz="0" w:space="0" w:color="auto"/>
        <w:bottom w:val="none" w:sz="0" w:space="0" w:color="auto"/>
        <w:right w:val="none" w:sz="0" w:space="0" w:color="auto"/>
      </w:divBdr>
    </w:div>
    <w:div w:id="893741293">
      <w:bodyDiv w:val="1"/>
      <w:marLeft w:val="0"/>
      <w:marRight w:val="0"/>
      <w:marTop w:val="0"/>
      <w:marBottom w:val="0"/>
      <w:divBdr>
        <w:top w:val="none" w:sz="0" w:space="0" w:color="auto"/>
        <w:left w:val="none" w:sz="0" w:space="0" w:color="auto"/>
        <w:bottom w:val="none" w:sz="0" w:space="0" w:color="auto"/>
        <w:right w:val="none" w:sz="0" w:space="0" w:color="auto"/>
      </w:divBdr>
    </w:div>
    <w:div w:id="893852342">
      <w:bodyDiv w:val="1"/>
      <w:marLeft w:val="0"/>
      <w:marRight w:val="0"/>
      <w:marTop w:val="0"/>
      <w:marBottom w:val="0"/>
      <w:divBdr>
        <w:top w:val="none" w:sz="0" w:space="0" w:color="auto"/>
        <w:left w:val="none" w:sz="0" w:space="0" w:color="auto"/>
        <w:bottom w:val="none" w:sz="0" w:space="0" w:color="auto"/>
        <w:right w:val="none" w:sz="0" w:space="0" w:color="auto"/>
      </w:divBdr>
    </w:div>
    <w:div w:id="893931340">
      <w:bodyDiv w:val="1"/>
      <w:marLeft w:val="0"/>
      <w:marRight w:val="0"/>
      <w:marTop w:val="0"/>
      <w:marBottom w:val="0"/>
      <w:divBdr>
        <w:top w:val="none" w:sz="0" w:space="0" w:color="auto"/>
        <w:left w:val="none" w:sz="0" w:space="0" w:color="auto"/>
        <w:bottom w:val="none" w:sz="0" w:space="0" w:color="auto"/>
        <w:right w:val="none" w:sz="0" w:space="0" w:color="auto"/>
      </w:divBdr>
    </w:div>
    <w:div w:id="893933884">
      <w:bodyDiv w:val="1"/>
      <w:marLeft w:val="0"/>
      <w:marRight w:val="0"/>
      <w:marTop w:val="0"/>
      <w:marBottom w:val="0"/>
      <w:divBdr>
        <w:top w:val="none" w:sz="0" w:space="0" w:color="auto"/>
        <w:left w:val="none" w:sz="0" w:space="0" w:color="auto"/>
        <w:bottom w:val="none" w:sz="0" w:space="0" w:color="auto"/>
        <w:right w:val="none" w:sz="0" w:space="0" w:color="auto"/>
      </w:divBdr>
    </w:div>
    <w:div w:id="894199630">
      <w:bodyDiv w:val="1"/>
      <w:marLeft w:val="0"/>
      <w:marRight w:val="0"/>
      <w:marTop w:val="0"/>
      <w:marBottom w:val="0"/>
      <w:divBdr>
        <w:top w:val="none" w:sz="0" w:space="0" w:color="auto"/>
        <w:left w:val="none" w:sz="0" w:space="0" w:color="auto"/>
        <w:bottom w:val="none" w:sz="0" w:space="0" w:color="auto"/>
        <w:right w:val="none" w:sz="0" w:space="0" w:color="auto"/>
      </w:divBdr>
    </w:div>
    <w:div w:id="894240923">
      <w:bodyDiv w:val="1"/>
      <w:marLeft w:val="0"/>
      <w:marRight w:val="0"/>
      <w:marTop w:val="0"/>
      <w:marBottom w:val="0"/>
      <w:divBdr>
        <w:top w:val="none" w:sz="0" w:space="0" w:color="auto"/>
        <w:left w:val="none" w:sz="0" w:space="0" w:color="auto"/>
        <w:bottom w:val="none" w:sz="0" w:space="0" w:color="auto"/>
        <w:right w:val="none" w:sz="0" w:space="0" w:color="auto"/>
      </w:divBdr>
    </w:div>
    <w:div w:id="894313051">
      <w:bodyDiv w:val="1"/>
      <w:marLeft w:val="0"/>
      <w:marRight w:val="0"/>
      <w:marTop w:val="0"/>
      <w:marBottom w:val="0"/>
      <w:divBdr>
        <w:top w:val="none" w:sz="0" w:space="0" w:color="auto"/>
        <w:left w:val="none" w:sz="0" w:space="0" w:color="auto"/>
        <w:bottom w:val="none" w:sz="0" w:space="0" w:color="auto"/>
        <w:right w:val="none" w:sz="0" w:space="0" w:color="auto"/>
      </w:divBdr>
    </w:div>
    <w:div w:id="894465744">
      <w:bodyDiv w:val="1"/>
      <w:marLeft w:val="0"/>
      <w:marRight w:val="0"/>
      <w:marTop w:val="0"/>
      <w:marBottom w:val="0"/>
      <w:divBdr>
        <w:top w:val="none" w:sz="0" w:space="0" w:color="auto"/>
        <w:left w:val="none" w:sz="0" w:space="0" w:color="auto"/>
        <w:bottom w:val="none" w:sz="0" w:space="0" w:color="auto"/>
        <w:right w:val="none" w:sz="0" w:space="0" w:color="auto"/>
      </w:divBdr>
    </w:div>
    <w:div w:id="894589138">
      <w:bodyDiv w:val="1"/>
      <w:marLeft w:val="0"/>
      <w:marRight w:val="0"/>
      <w:marTop w:val="0"/>
      <w:marBottom w:val="0"/>
      <w:divBdr>
        <w:top w:val="none" w:sz="0" w:space="0" w:color="auto"/>
        <w:left w:val="none" w:sz="0" w:space="0" w:color="auto"/>
        <w:bottom w:val="none" w:sz="0" w:space="0" w:color="auto"/>
        <w:right w:val="none" w:sz="0" w:space="0" w:color="auto"/>
      </w:divBdr>
    </w:div>
    <w:div w:id="894657552">
      <w:bodyDiv w:val="1"/>
      <w:marLeft w:val="0"/>
      <w:marRight w:val="0"/>
      <w:marTop w:val="0"/>
      <w:marBottom w:val="0"/>
      <w:divBdr>
        <w:top w:val="none" w:sz="0" w:space="0" w:color="auto"/>
        <w:left w:val="none" w:sz="0" w:space="0" w:color="auto"/>
        <w:bottom w:val="none" w:sz="0" w:space="0" w:color="auto"/>
        <w:right w:val="none" w:sz="0" w:space="0" w:color="auto"/>
      </w:divBdr>
    </w:div>
    <w:div w:id="894698870">
      <w:bodyDiv w:val="1"/>
      <w:marLeft w:val="0"/>
      <w:marRight w:val="0"/>
      <w:marTop w:val="0"/>
      <w:marBottom w:val="0"/>
      <w:divBdr>
        <w:top w:val="none" w:sz="0" w:space="0" w:color="auto"/>
        <w:left w:val="none" w:sz="0" w:space="0" w:color="auto"/>
        <w:bottom w:val="none" w:sz="0" w:space="0" w:color="auto"/>
        <w:right w:val="none" w:sz="0" w:space="0" w:color="auto"/>
      </w:divBdr>
    </w:div>
    <w:div w:id="894775764">
      <w:bodyDiv w:val="1"/>
      <w:marLeft w:val="0"/>
      <w:marRight w:val="0"/>
      <w:marTop w:val="0"/>
      <w:marBottom w:val="0"/>
      <w:divBdr>
        <w:top w:val="none" w:sz="0" w:space="0" w:color="auto"/>
        <w:left w:val="none" w:sz="0" w:space="0" w:color="auto"/>
        <w:bottom w:val="none" w:sz="0" w:space="0" w:color="auto"/>
        <w:right w:val="none" w:sz="0" w:space="0" w:color="auto"/>
      </w:divBdr>
    </w:div>
    <w:div w:id="895050531">
      <w:bodyDiv w:val="1"/>
      <w:marLeft w:val="0"/>
      <w:marRight w:val="0"/>
      <w:marTop w:val="0"/>
      <w:marBottom w:val="0"/>
      <w:divBdr>
        <w:top w:val="none" w:sz="0" w:space="0" w:color="auto"/>
        <w:left w:val="none" w:sz="0" w:space="0" w:color="auto"/>
        <w:bottom w:val="none" w:sz="0" w:space="0" w:color="auto"/>
        <w:right w:val="none" w:sz="0" w:space="0" w:color="auto"/>
      </w:divBdr>
    </w:div>
    <w:div w:id="895122890">
      <w:bodyDiv w:val="1"/>
      <w:marLeft w:val="0"/>
      <w:marRight w:val="0"/>
      <w:marTop w:val="0"/>
      <w:marBottom w:val="0"/>
      <w:divBdr>
        <w:top w:val="none" w:sz="0" w:space="0" w:color="auto"/>
        <w:left w:val="none" w:sz="0" w:space="0" w:color="auto"/>
        <w:bottom w:val="none" w:sz="0" w:space="0" w:color="auto"/>
        <w:right w:val="none" w:sz="0" w:space="0" w:color="auto"/>
      </w:divBdr>
    </w:div>
    <w:div w:id="895164711">
      <w:bodyDiv w:val="1"/>
      <w:marLeft w:val="0"/>
      <w:marRight w:val="0"/>
      <w:marTop w:val="0"/>
      <w:marBottom w:val="0"/>
      <w:divBdr>
        <w:top w:val="none" w:sz="0" w:space="0" w:color="auto"/>
        <w:left w:val="none" w:sz="0" w:space="0" w:color="auto"/>
        <w:bottom w:val="none" w:sz="0" w:space="0" w:color="auto"/>
        <w:right w:val="none" w:sz="0" w:space="0" w:color="auto"/>
      </w:divBdr>
    </w:div>
    <w:div w:id="895238627">
      <w:bodyDiv w:val="1"/>
      <w:marLeft w:val="0"/>
      <w:marRight w:val="0"/>
      <w:marTop w:val="0"/>
      <w:marBottom w:val="0"/>
      <w:divBdr>
        <w:top w:val="none" w:sz="0" w:space="0" w:color="auto"/>
        <w:left w:val="none" w:sz="0" w:space="0" w:color="auto"/>
        <w:bottom w:val="none" w:sz="0" w:space="0" w:color="auto"/>
        <w:right w:val="none" w:sz="0" w:space="0" w:color="auto"/>
      </w:divBdr>
    </w:div>
    <w:div w:id="895287528">
      <w:bodyDiv w:val="1"/>
      <w:marLeft w:val="0"/>
      <w:marRight w:val="0"/>
      <w:marTop w:val="0"/>
      <w:marBottom w:val="0"/>
      <w:divBdr>
        <w:top w:val="none" w:sz="0" w:space="0" w:color="auto"/>
        <w:left w:val="none" w:sz="0" w:space="0" w:color="auto"/>
        <w:bottom w:val="none" w:sz="0" w:space="0" w:color="auto"/>
        <w:right w:val="none" w:sz="0" w:space="0" w:color="auto"/>
      </w:divBdr>
    </w:div>
    <w:div w:id="895310847">
      <w:bodyDiv w:val="1"/>
      <w:marLeft w:val="0"/>
      <w:marRight w:val="0"/>
      <w:marTop w:val="0"/>
      <w:marBottom w:val="0"/>
      <w:divBdr>
        <w:top w:val="none" w:sz="0" w:space="0" w:color="auto"/>
        <w:left w:val="none" w:sz="0" w:space="0" w:color="auto"/>
        <w:bottom w:val="none" w:sz="0" w:space="0" w:color="auto"/>
        <w:right w:val="none" w:sz="0" w:space="0" w:color="auto"/>
      </w:divBdr>
    </w:div>
    <w:div w:id="895579840">
      <w:bodyDiv w:val="1"/>
      <w:marLeft w:val="0"/>
      <w:marRight w:val="0"/>
      <w:marTop w:val="0"/>
      <w:marBottom w:val="0"/>
      <w:divBdr>
        <w:top w:val="none" w:sz="0" w:space="0" w:color="auto"/>
        <w:left w:val="none" w:sz="0" w:space="0" w:color="auto"/>
        <w:bottom w:val="none" w:sz="0" w:space="0" w:color="auto"/>
        <w:right w:val="none" w:sz="0" w:space="0" w:color="auto"/>
      </w:divBdr>
    </w:div>
    <w:div w:id="895622390">
      <w:bodyDiv w:val="1"/>
      <w:marLeft w:val="0"/>
      <w:marRight w:val="0"/>
      <w:marTop w:val="0"/>
      <w:marBottom w:val="0"/>
      <w:divBdr>
        <w:top w:val="none" w:sz="0" w:space="0" w:color="auto"/>
        <w:left w:val="none" w:sz="0" w:space="0" w:color="auto"/>
        <w:bottom w:val="none" w:sz="0" w:space="0" w:color="auto"/>
        <w:right w:val="none" w:sz="0" w:space="0" w:color="auto"/>
      </w:divBdr>
    </w:div>
    <w:div w:id="895892490">
      <w:bodyDiv w:val="1"/>
      <w:marLeft w:val="0"/>
      <w:marRight w:val="0"/>
      <w:marTop w:val="0"/>
      <w:marBottom w:val="0"/>
      <w:divBdr>
        <w:top w:val="none" w:sz="0" w:space="0" w:color="auto"/>
        <w:left w:val="none" w:sz="0" w:space="0" w:color="auto"/>
        <w:bottom w:val="none" w:sz="0" w:space="0" w:color="auto"/>
        <w:right w:val="none" w:sz="0" w:space="0" w:color="auto"/>
      </w:divBdr>
    </w:div>
    <w:div w:id="895893352">
      <w:bodyDiv w:val="1"/>
      <w:marLeft w:val="0"/>
      <w:marRight w:val="0"/>
      <w:marTop w:val="0"/>
      <w:marBottom w:val="0"/>
      <w:divBdr>
        <w:top w:val="none" w:sz="0" w:space="0" w:color="auto"/>
        <w:left w:val="none" w:sz="0" w:space="0" w:color="auto"/>
        <w:bottom w:val="none" w:sz="0" w:space="0" w:color="auto"/>
        <w:right w:val="none" w:sz="0" w:space="0" w:color="auto"/>
      </w:divBdr>
    </w:div>
    <w:div w:id="895894110">
      <w:bodyDiv w:val="1"/>
      <w:marLeft w:val="0"/>
      <w:marRight w:val="0"/>
      <w:marTop w:val="0"/>
      <w:marBottom w:val="0"/>
      <w:divBdr>
        <w:top w:val="none" w:sz="0" w:space="0" w:color="auto"/>
        <w:left w:val="none" w:sz="0" w:space="0" w:color="auto"/>
        <w:bottom w:val="none" w:sz="0" w:space="0" w:color="auto"/>
        <w:right w:val="none" w:sz="0" w:space="0" w:color="auto"/>
      </w:divBdr>
    </w:div>
    <w:div w:id="896160916">
      <w:bodyDiv w:val="1"/>
      <w:marLeft w:val="0"/>
      <w:marRight w:val="0"/>
      <w:marTop w:val="0"/>
      <w:marBottom w:val="0"/>
      <w:divBdr>
        <w:top w:val="none" w:sz="0" w:space="0" w:color="auto"/>
        <w:left w:val="none" w:sz="0" w:space="0" w:color="auto"/>
        <w:bottom w:val="none" w:sz="0" w:space="0" w:color="auto"/>
        <w:right w:val="none" w:sz="0" w:space="0" w:color="auto"/>
      </w:divBdr>
    </w:div>
    <w:div w:id="896205505">
      <w:bodyDiv w:val="1"/>
      <w:marLeft w:val="0"/>
      <w:marRight w:val="0"/>
      <w:marTop w:val="0"/>
      <w:marBottom w:val="0"/>
      <w:divBdr>
        <w:top w:val="none" w:sz="0" w:space="0" w:color="auto"/>
        <w:left w:val="none" w:sz="0" w:space="0" w:color="auto"/>
        <w:bottom w:val="none" w:sz="0" w:space="0" w:color="auto"/>
        <w:right w:val="none" w:sz="0" w:space="0" w:color="auto"/>
      </w:divBdr>
    </w:div>
    <w:div w:id="896207892">
      <w:bodyDiv w:val="1"/>
      <w:marLeft w:val="0"/>
      <w:marRight w:val="0"/>
      <w:marTop w:val="0"/>
      <w:marBottom w:val="0"/>
      <w:divBdr>
        <w:top w:val="none" w:sz="0" w:space="0" w:color="auto"/>
        <w:left w:val="none" w:sz="0" w:space="0" w:color="auto"/>
        <w:bottom w:val="none" w:sz="0" w:space="0" w:color="auto"/>
        <w:right w:val="none" w:sz="0" w:space="0" w:color="auto"/>
      </w:divBdr>
    </w:div>
    <w:div w:id="896237343">
      <w:bodyDiv w:val="1"/>
      <w:marLeft w:val="0"/>
      <w:marRight w:val="0"/>
      <w:marTop w:val="0"/>
      <w:marBottom w:val="0"/>
      <w:divBdr>
        <w:top w:val="none" w:sz="0" w:space="0" w:color="auto"/>
        <w:left w:val="none" w:sz="0" w:space="0" w:color="auto"/>
        <w:bottom w:val="none" w:sz="0" w:space="0" w:color="auto"/>
        <w:right w:val="none" w:sz="0" w:space="0" w:color="auto"/>
      </w:divBdr>
    </w:div>
    <w:div w:id="896357622">
      <w:bodyDiv w:val="1"/>
      <w:marLeft w:val="0"/>
      <w:marRight w:val="0"/>
      <w:marTop w:val="0"/>
      <w:marBottom w:val="0"/>
      <w:divBdr>
        <w:top w:val="none" w:sz="0" w:space="0" w:color="auto"/>
        <w:left w:val="none" w:sz="0" w:space="0" w:color="auto"/>
        <w:bottom w:val="none" w:sz="0" w:space="0" w:color="auto"/>
        <w:right w:val="none" w:sz="0" w:space="0" w:color="auto"/>
      </w:divBdr>
    </w:div>
    <w:div w:id="896428713">
      <w:bodyDiv w:val="1"/>
      <w:marLeft w:val="0"/>
      <w:marRight w:val="0"/>
      <w:marTop w:val="0"/>
      <w:marBottom w:val="0"/>
      <w:divBdr>
        <w:top w:val="none" w:sz="0" w:space="0" w:color="auto"/>
        <w:left w:val="none" w:sz="0" w:space="0" w:color="auto"/>
        <w:bottom w:val="none" w:sz="0" w:space="0" w:color="auto"/>
        <w:right w:val="none" w:sz="0" w:space="0" w:color="auto"/>
      </w:divBdr>
    </w:div>
    <w:div w:id="896433405">
      <w:bodyDiv w:val="1"/>
      <w:marLeft w:val="0"/>
      <w:marRight w:val="0"/>
      <w:marTop w:val="0"/>
      <w:marBottom w:val="0"/>
      <w:divBdr>
        <w:top w:val="none" w:sz="0" w:space="0" w:color="auto"/>
        <w:left w:val="none" w:sz="0" w:space="0" w:color="auto"/>
        <w:bottom w:val="none" w:sz="0" w:space="0" w:color="auto"/>
        <w:right w:val="none" w:sz="0" w:space="0" w:color="auto"/>
      </w:divBdr>
    </w:div>
    <w:div w:id="896479476">
      <w:bodyDiv w:val="1"/>
      <w:marLeft w:val="0"/>
      <w:marRight w:val="0"/>
      <w:marTop w:val="0"/>
      <w:marBottom w:val="0"/>
      <w:divBdr>
        <w:top w:val="none" w:sz="0" w:space="0" w:color="auto"/>
        <w:left w:val="none" w:sz="0" w:space="0" w:color="auto"/>
        <w:bottom w:val="none" w:sz="0" w:space="0" w:color="auto"/>
        <w:right w:val="none" w:sz="0" w:space="0" w:color="auto"/>
      </w:divBdr>
    </w:div>
    <w:div w:id="896745388">
      <w:bodyDiv w:val="1"/>
      <w:marLeft w:val="0"/>
      <w:marRight w:val="0"/>
      <w:marTop w:val="0"/>
      <w:marBottom w:val="0"/>
      <w:divBdr>
        <w:top w:val="none" w:sz="0" w:space="0" w:color="auto"/>
        <w:left w:val="none" w:sz="0" w:space="0" w:color="auto"/>
        <w:bottom w:val="none" w:sz="0" w:space="0" w:color="auto"/>
        <w:right w:val="none" w:sz="0" w:space="0" w:color="auto"/>
      </w:divBdr>
    </w:div>
    <w:div w:id="896747230">
      <w:bodyDiv w:val="1"/>
      <w:marLeft w:val="0"/>
      <w:marRight w:val="0"/>
      <w:marTop w:val="0"/>
      <w:marBottom w:val="0"/>
      <w:divBdr>
        <w:top w:val="none" w:sz="0" w:space="0" w:color="auto"/>
        <w:left w:val="none" w:sz="0" w:space="0" w:color="auto"/>
        <w:bottom w:val="none" w:sz="0" w:space="0" w:color="auto"/>
        <w:right w:val="none" w:sz="0" w:space="0" w:color="auto"/>
      </w:divBdr>
    </w:div>
    <w:div w:id="896819654">
      <w:bodyDiv w:val="1"/>
      <w:marLeft w:val="0"/>
      <w:marRight w:val="0"/>
      <w:marTop w:val="0"/>
      <w:marBottom w:val="0"/>
      <w:divBdr>
        <w:top w:val="none" w:sz="0" w:space="0" w:color="auto"/>
        <w:left w:val="none" w:sz="0" w:space="0" w:color="auto"/>
        <w:bottom w:val="none" w:sz="0" w:space="0" w:color="auto"/>
        <w:right w:val="none" w:sz="0" w:space="0" w:color="auto"/>
      </w:divBdr>
    </w:div>
    <w:div w:id="896892066">
      <w:bodyDiv w:val="1"/>
      <w:marLeft w:val="0"/>
      <w:marRight w:val="0"/>
      <w:marTop w:val="0"/>
      <w:marBottom w:val="0"/>
      <w:divBdr>
        <w:top w:val="none" w:sz="0" w:space="0" w:color="auto"/>
        <w:left w:val="none" w:sz="0" w:space="0" w:color="auto"/>
        <w:bottom w:val="none" w:sz="0" w:space="0" w:color="auto"/>
        <w:right w:val="none" w:sz="0" w:space="0" w:color="auto"/>
      </w:divBdr>
    </w:div>
    <w:div w:id="896942386">
      <w:bodyDiv w:val="1"/>
      <w:marLeft w:val="0"/>
      <w:marRight w:val="0"/>
      <w:marTop w:val="0"/>
      <w:marBottom w:val="0"/>
      <w:divBdr>
        <w:top w:val="none" w:sz="0" w:space="0" w:color="auto"/>
        <w:left w:val="none" w:sz="0" w:space="0" w:color="auto"/>
        <w:bottom w:val="none" w:sz="0" w:space="0" w:color="auto"/>
        <w:right w:val="none" w:sz="0" w:space="0" w:color="auto"/>
      </w:divBdr>
    </w:div>
    <w:div w:id="897087913">
      <w:bodyDiv w:val="1"/>
      <w:marLeft w:val="0"/>
      <w:marRight w:val="0"/>
      <w:marTop w:val="0"/>
      <w:marBottom w:val="0"/>
      <w:divBdr>
        <w:top w:val="none" w:sz="0" w:space="0" w:color="auto"/>
        <w:left w:val="none" w:sz="0" w:space="0" w:color="auto"/>
        <w:bottom w:val="none" w:sz="0" w:space="0" w:color="auto"/>
        <w:right w:val="none" w:sz="0" w:space="0" w:color="auto"/>
      </w:divBdr>
    </w:div>
    <w:div w:id="897322758">
      <w:bodyDiv w:val="1"/>
      <w:marLeft w:val="0"/>
      <w:marRight w:val="0"/>
      <w:marTop w:val="0"/>
      <w:marBottom w:val="0"/>
      <w:divBdr>
        <w:top w:val="none" w:sz="0" w:space="0" w:color="auto"/>
        <w:left w:val="none" w:sz="0" w:space="0" w:color="auto"/>
        <w:bottom w:val="none" w:sz="0" w:space="0" w:color="auto"/>
        <w:right w:val="none" w:sz="0" w:space="0" w:color="auto"/>
      </w:divBdr>
    </w:div>
    <w:div w:id="897478608">
      <w:bodyDiv w:val="1"/>
      <w:marLeft w:val="0"/>
      <w:marRight w:val="0"/>
      <w:marTop w:val="0"/>
      <w:marBottom w:val="0"/>
      <w:divBdr>
        <w:top w:val="none" w:sz="0" w:space="0" w:color="auto"/>
        <w:left w:val="none" w:sz="0" w:space="0" w:color="auto"/>
        <w:bottom w:val="none" w:sz="0" w:space="0" w:color="auto"/>
        <w:right w:val="none" w:sz="0" w:space="0" w:color="auto"/>
      </w:divBdr>
    </w:div>
    <w:div w:id="897663692">
      <w:bodyDiv w:val="1"/>
      <w:marLeft w:val="0"/>
      <w:marRight w:val="0"/>
      <w:marTop w:val="0"/>
      <w:marBottom w:val="0"/>
      <w:divBdr>
        <w:top w:val="none" w:sz="0" w:space="0" w:color="auto"/>
        <w:left w:val="none" w:sz="0" w:space="0" w:color="auto"/>
        <w:bottom w:val="none" w:sz="0" w:space="0" w:color="auto"/>
        <w:right w:val="none" w:sz="0" w:space="0" w:color="auto"/>
      </w:divBdr>
    </w:div>
    <w:div w:id="897741518">
      <w:bodyDiv w:val="1"/>
      <w:marLeft w:val="0"/>
      <w:marRight w:val="0"/>
      <w:marTop w:val="0"/>
      <w:marBottom w:val="0"/>
      <w:divBdr>
        <w:top w:val="none" w:sz="0" w:space="0" w:color="auto"/>
        <w:left w:val="none" w:sz="0" w:space="0" w:color="auto"/>
        <w:bottom w:val="none" w:sz="0" w:space="0" w:color="auto"/>
        <w:right w:val="none" w:sz="0" w:space="0" w:color="auto"/>
      </w:divBdr>
    </w:div>
    <w:div w:id="897781187">
      <w:bodyDiv w:val="1"/>
      <w:marLeft w:val="0"/>
      <w:marRight w:val="0"/>
      <w:marTop w:val="0"/>
      <w:marBottom w:val="0"/>
      <w:divBdr>
        <w:top w:val="none" w:sz="0" w:space="0" w:color="auto"/>
        <w:left w:val="none" w:sz="0" w:space="0" w:color="auto"/>
        <w:bottom w:val="none" w:sz="0" w:space="0" w:color="auto"/>
        <w:right w:val="none" w:sz="0" w:space="0" w:color="auto"/>
      </w:divBdr>
    </w:div>
    <w:div w:id="897790036">
      <w:bodyDiv w:val="1"/>
      <w:marLeft w:val="0"/>
      <w:marRight w:val="0"/>
      <w:marTop w:val="0"/>
      <w:marBottom w:val="0"/>
      <w:divBdr>
        <w:top w:val="none" w:sz="0" w:space="0" w:color="auto"/>
        <w:left w:val="none" w:sz="0" w:space="0" w:color="auto"/>
        <w:bottom w:val="none" w:sz="0" w:space="0" w:color="auto"/>
        <w:right w:val="none" w:sz="0" w:space="0" w:color="auto"/>
      </w:divBdr>
    </w:div>
    <w:div w:id="897859944">
      <w:bodyDiv w:val="1"/>
      <w:marLeft w:val="0"/>
      <w:marRight w:val="0"/>
      <w:marTop w:val="0"/>
      <w:marBottom w:val="0"/>
      <w:divBdr>
        <w:top w:val="none" w:sz="0" w:space="0" w:color="auto"/>
        <w:left w:val="none" w:sz="0" w:space="0" w:color="auto"/>
        <w:bottom w:val="none" w:sz="0" w:space="0" w:color="auto"/>
        <w:right w:val="none" w:sz="0" w:space="0" w:color="auto"/>
      </w:divBdr>
    </w:div>
    <w:div w:id="897865192">
      <w:bodyDiv w:val="1"/>
      <w:marLeft w:val="0"/>
      <w:marRight w:val="0"/>
      <w:marTop w:val="0"/>
      <w:marBottom w:val="0"/>
      <w:divBdr>
        <w:top w:val="none" w:sz="0" w:space="0" w:color="auto"/>
        <w:left w:val="none" w:sz="0" w:space="0" w:color="auto"/>
        <w:bottom w:val="none" w:sz="0" w:space="0" w:color="auto"/>
        <w:right w:val="none" w:sz="0" w:space="0" w:color="auto"/>
      </w:divBdr>
    </w:div>
    <w:div w:id="897865363">
      <w:bodyDiv w:val="1"/>
      <w:marLeft w:val="0"/>
      <w:marRight w:val="0"/>
      <w:marTop w:val="0"/>
      <w:marBottom w:val="0"/>
      <w:divBdr>
        <w:top w:val="none" w:sz="0" w:space="0" w:color="auto"/>
        <w:left w:val="none" w:sz="0" w:space="0" w:color="auto"/>
        <w:bottom w:val="none" w:sz="0" w:space="0" w:color="auto"/>
        <w:right w:val="none" w:sz="0" w:space="0" w:color="auto"/>
      </w:divBdr>
    </w:div>
    <w:div w:id="897865832">
      <w:bodyDiv w:val="1"/>
      <w:marLeft w:val="0"/>
      <w:marRight w:val="0"/>
      <w:marTop w:val="0"/>
      <w:marBottom w:val="0"/>
      <w:divBdr>
        <w:top w:val="none" w:sz="0" w:space="0" w:color="auto"/>
        <w:left w:val="none" w:sz="0" w:space="0" w:color="auto"/>
        <w:bottom w:val="none" w:sz="0" w:space="0" w:color="auto"/>
        <w:right w:val="none" w:sz="0" w:space="0" w:color="auto"/>
      </w:divBdr>
    </w:div>
    <w:div w:id="898127989">
      <w:bodyDiv w:val="1"/>
      <w:marLeft w:val="0"/>
      <w:marRight w:val="0"/>
      <w:marTop w:val="0"/>
      <w:marBottom w:val="0"/>
      <w:divBdr>
        <w:top w:val="none" w:sz="0" w:space="0" w:color="auto"/>
        <w:left w:val="none" w:sz="0" w:space="0" w:color="auto"/>
        <w:bottom w:val="none" w:sz="0" w:space="0" w:color="auto"/>
        <w:right w:val="none" w:sz="0" w:space="0" w:color="auto"/>
      </w:divBdr>
    </w:div>
    <w:div w:id="898177184">
      <w:bodyDiv w:val="1"/>
      <w:marLeft w:val="0"/>
      <w:marRight w:val="0"/>
      <w:marTop w:val="0"/>
      <w:marBottom w:val="0"/>
      <w:divBdr>
        <w:top w:val="none" w:sz="0" w:space="0" w:color="auto"/>
        <w:left w:val="none" w:sz="0" w:space="0" w:color="auto"/>
        <w:bottom w:val="none" w:sz="0" w:space="0" w:color="auto"/>
        <w:right w:val="none" w:sz="0" w:space="0" w:color="auto"/>
      </w:divBdr>
    </w:div>
    <w:div w:id="898200928">
      <w:bodyDiv w:val="1"/>
      <w:marLeft w:val="0"/>
      <w:marRight w:val="0"/>
      <w:marTop w:val="0"/>
      <w:marBottom w:val="0"/>
      <w:divBdr>
        <w:top w:val="none" w:sz="0" w:space="0" w:color="auto"/>
        <w:left w:val="none" w:sz="0" w:space="0" w:color="auto"/>
        <w:bottom w:val="none" w:sz="0" w:space="0" w:color="auto"/>
        <w:right w:val="none" w:sz="0" w:space="0" w:color="auto"/>
      </w:divBdr>
    </w:div>
    <w:div w:id="898319359">
      <w:bodyDiv w:val="1"/>
      <w:marLeft w:val="0"/>
      <w:marRight w:val="0"/>
      <w:marTop w:val="0"/>
      <w:marBottom w:val="0"/>
      <w:divBdr>
        <w:top w:val="none" w:sz="0" w:space="0" w:color="auto"/>
        <w:left w:val="none" w:sz="0" w:space="0" w:color="auto"/>
        <w:bottom w:val="none" w:sz="0" w:space="0" w:color="auto"/>
        <w:right w:val="none" w:sz="0" w:space="0" w:color="auto"/>
      </w:divBdr>
    </w:div>
    <w:div w:id="898326336">
      <w:bodyDiv w:val="1"/>
      <w:marLeft w:val="0"/>
      <w:marRight w:val="0"/>
      <w:marTop w:val="0"/>
      <w:marBottom w:val="0"/>
      <w:divBdr>
        <w:top w:val="none" w:sz="0" w:space="0" w:color="auto"/>
        <w:left w:val="none" w:sz="0" w:space="0" w:color="auto"/>
        <w:bottom w:val="none" w:sz="0" w:space="0" w:color="auto"/>
        <w:right w:val="none" w:sz="0" w:space="0" w:color="auto"/>
      </w:divBdr>
    </w:div>
    <w:div w:id="898442648">
      <w:bodyDiv w:val="1"/>
      <w:marLeft w:val="0"/>
      <w:marRight w:val="0"/>
      <w:marTop w:val="0"/>
      <w:marBottom w:val="0"/>
      <w:divBdr>
        <w:top w:val="none" w:sz="0" w:space="0" w:color="auto"/>
        <w:left w:val="none" w:sz="0" w:space="0" w:color="auto"/>
        <w:bottom w:val="none" w:sz="0" w:space="0" w:color="auto"/>
        <w:right w:val="none" w:sz="0" w:space="0" w:color="auto"/>
      </w:divBdr>
    </w:div>
    <w:div w:id="898595471">
      <w:bodyDiv w:val="1"/>
      <w:marLeft w:val="0"/>
      <w:marRight w:val="0"/>
      <w:marTop w:val="0"/>
      <w:marBottom w:val="0"/>
      <w:divBdr>
        <w:top w:val="none" w:sz="0" w:space="0" w:color="auto"/>
        <w:left w:val="none" w:sz="0" w:space="0" w:color="auto"/>
        <w:bottom w:val="none" w:sz="0" w:space="0" w:color="auto"/>
        <w:right w:val="none" w:sz="0" w:space="0" w:color="auto"/>
      </w:divBdr>
    </w:div>
    <w:div w:id="898711457">
      <w:bodyDiv w:val="1"/>
      <w:marLeft w:val="0"/>
      <w:marRight w:val="0"/>
      <w:marTop w:val="0"/>
      <w:marBottom w:val="0"/>
      <w:divBdr>
        <w:top w:val="none" w:sz="0" w:space="0" w:color="auto"/>
        <w:left w:val="none" w:sz="0" w:space="0" w:color="auto"/>
        <w:bottom w:val="none" w:sz="0" w:space="0" w:color="auto"/>
        <w:right w:val="none" w:sz="0" w:space="0" w:color="auto"/>
      </w:divBdr>
    </w:div>
    <w:div w:id="898787213">
      <w:bodyDiv w:val="1"/>
      <w:marLeft w:val="0"/>
      <w:marRight w:val="0"/>
      <w:marTop w:val="0"/>
      <w:marBottom w:val="0"/>
      <w:divBdr>
        <w:top w:val="none" w:sz="0" w:space="0" w:color="auto"/>
        <w:left w:val="none" w:sz="0" w:space="0" w:color="auto"/>
        <w:bottom w:val="none" w:sz="0" w:space="0" w:color="auto"/>
        <w:right w:val="none" w:sz="0" w:space="0" w:color="auto"/>
      </w:divBdr>
    </w:div>
    <w:div w:id="898973945">
      <w:bodyDiv w:val="1"/>
      <w:marLeft w:val="0"/>
      <w:marRight w:val="0"/>
      <w:marTop w:val="0"/>
      <w:marBottom w:val="0"/>
      <w:divBdr>
        <w:top w:val="none" w:sz="0" w:space="0" w:color="auto"/>
        <w:left w:val="none" w:sz="0" w:space="0" w:color="auto"/>
        <w:bottom w:val="none" w:sz="0" w:space="0" w:color="auto"/>
        <w:right w:val="none" w:sz="0" w:space="0" w:color="auto"/>
      </w:divBdr>
    </w:div>
    <w:div w:id="898979603">
      <w:bodyDiv w:val="1"/>
      <w:marLeft w:val="0"/>
      <w:marRight w:val="0"/>
      <w:marTop w:val="0"/>
      <w:marBottom w:val="0"/>
      <w:divBdr>
        <w:top w:val="none" w:sz="0" w:space="0" w:color="auto"/>
        <w:left w:val="none" w:sz="0" w:space="0" w:color="auto"/>
        <w:bottom w:val="none" w:sz="0" w:space="0" w:color="auto"/>
        <w:right w:val="none" w:sz="0" w:space="0" w:color="auto"/>
      </w:divBdr>
    </w:div>
    <w:div w:id="899049558">
      <w:bodyDiv w:val="1"/>
      <w:marLeft w:val="0"/>
      <w:marRight w:val="0"/>
      <w:marTop w:val="0"/>
      <w:marBottom w:val="0"/>
      <w:divBdr>
        <w:top w:val="none" w:sz="0" w:space="0" w:color="auto"/>
        <w:left w:val="none" w:sz="0" w:space="0" w:color="auto"/>
        <w:bottom w:val="none" w:sz="0" w:space="0" w:color="auto"/>
        <w:right w:val="none" w:sz="0" w:space="0" w:color="auto"/>
      </w:divBdr>
    </w:div>
    <w:div w:id="899175544">
      <w:bodyDiv w:val="1"/>
      <w:marLeft w:val="0"/>
      <w:marRight w:val="0"/>
      <w:marTop w:val="0"/>
      <w:marBottom w:val="0"/>
      <w:divBdr>
        <w:top w:val="none" w:sz="0" w:space="0" w:color="auto"/>
        <w:left w:val="none" w:sz="0" w:space="0" w:color="auto"/>
        <w:bottom w:val="none" w:sz="0" w:space="0" w:color="auto"/>
        <w:right w:val="none" w:sz="0" w:space="0" w:color="auto"/>
      </w:divBdr>
    </w:div>
    <w:div w:id="899245344">
      <w:bodyDiv w:val="1"/>
      <w:marLeft w:val="0"/>
      <w:marRight w:val="0"/>
      <w:marTop w:val="0"/>
      <w:marBottom w:val="0"/>
      <w:divBdr>
        <w:top w:val="none" w:sz="0" w:space="0" w:color="auto"/>
        <w:left w:val="none" w:sz="0" w:space="0" w:color="auto"/>
        <w:bottom w:val="none" w:sz="0" w:space="0" w:color="auto"/>
        <w:right w:val="none" w:sz="0" w:space="0" w:color="auto"/>
      </w:divBdr>
    </w:div>
    <w:div w:id="899368015">
      <w:bodyDiv w:val="1"/>
      <w:marLeft w:val="0"/>
      <w:marRight w:val="0"/>
      <w:marTop w:val="0"/>
      <w:marBottom w:val="0"/>
      <w:divBdr>
        <w:top w:val="none" w:sz="0" w:space="0" w:color="auto"/>
        <w:left w:val="none" w:sz="0" w:space="0" w:color="auto"/>
        <w:bottom w:val="none" w:sz="0" w:space="0" w:color="auto"/>
        <w:right w:val="none" w:sz="0" w:space="0" w:color="auto"/>
      </w:divBdr>
    </w:div>
    <w:div w:id="899512528">
      <w:bodyDiv w:val="1"/>
      <w:marLeft w:val="0"/>
      <w:marRight w:val="0"/>
      <w:marTop w:val="0"/>
      <w:marBottom w:val="0"/>
      <w:divBdr>
        <w:top w:val="none" w:sz="0" w:space="0" w:color="auto"/>
        <w:left w:val="none" w:sz="0" w:space="0" w:color="auto"/>
        <w:bottom w:val="none" w:sz="0" w:space="0" w:color="auto"/>
        <w:right w:val="none" w:sz="0" w:space="0" w:color="auto"/>
      </w:divBdr>
    </w:div>
    <w:div w:id="899558929">
      <w:bodyDiv w:val="1"/>
      <w:marLeft w:val="0"/>
      <w:marRight w:val="0"/>
      <w:marTop w:val="0"/>
      <w:marBottom w:val="0"/>
      <w:divBdr>
        <w:top w:val="none" w:sz="0" w:space="0" w:color="auto"/>
        <w:left w:val="none" w:sz="0" w:space="0" w:color="auto"/>
        <w:bottom w:val="none" w:sz="0" w:space="0" w:color="auto"/>
        <w:right w:val="none" w:sz="0" w:space="0" w:color="auto"/>
      </w:divBdr>
    </w:div>
    <w:div w:id="899629134">
      <w:bodyDiv w:val="1"/>
      <w:marLeft w:val="0"/>
      <w:marRight w:val="0"/>
      <w:marTop w:val="0"/>
      <w:marBottom w:val="0"/>
      <w:divBdr>
        <w:top w:val="none" w:sz="0" w:space="0" w:color="auto"/>
        <w:left w:val="none" w:sz="0" w:space="0" w:color="auto"/>
        <w:bottom w:val="none" w:sz="0" w:space="0" w:color="auto"/>
        <w:right w:val="none" w:sz="0" w:space="0" w:color="auto"/>
      </w:divBdr>
    </w:div>
    <w:div w:id="899705388">
      <w:bodyDiv w:val="1"/>
      <w:marLeft w:val="0"/>
      <w:marRight w:val="0"/>
      <w:marTop w:val="0"/>
      <w:marBottom w:val="0"/>
      <w:divBdr>
        <w:top w:val="none" w:sz="0" w:space="0" w:color="auto"/>
        <w:left w:val="none" w:sz="0" w:space="0" w:color="auto"/>
        <w:bottom w:val="none" w:sz="0" w:space="0" w:color="auto"/>
        <w:right w:val="none" w:sz="0" w:space="0" w:color="auto"/>
      </w:divBdr>
    </w:div>
    <w:div w:id="899945982">
      <w:bodyDiv w:val="1"/>
      <w:marLeft w:val="0"/>
      <w:marRight w:val="0"/>
      <w:marTop w:val="0"/>
      <w:marBottom w:val="0"/>
      <w:divBdr>
        <w:top w:val="none" w:sz="0" w:space="0" w:color="auto"/>
        <w:left w:val="none" w:sz="0" w:space="0" w:color="auto"/>
        <w:bottom w:val="none" w:sz="0" w:space="0" w:color="auto"/>
        <w:right w:val="none" w:sz="0" w:space="0" w:color="auto"/>
      </w:divBdr>
    </w:div>
    <w:div w:id="899945989">
      <w:bodyDiv w:val="1"/>
      <w:marLeft w:val="0"/>
      <w:marRight w:val="0"/>
      <w:marTop w:val="0"/>
      <w:marBottom w:val="0"/>
      <w:divBdr>
        <w:top w:val="none" w:sz="0" w:space="0" w:color="auto"/>
        <w:left w:val="none" w:sz="0" w:space="0" w:color="auto"/>
        <w:bottom w:val="none" w:sz="0" w:space="0" w:color="auto"/>
        <w:right w:val="none" w:sz="0" w:space="0" w:color="auto"/>
      </w:divBdr>
    </w:div>
    <w:div w:id="900021202">
      <w:bodyDiv w:val="1"/>
      <w:marLeft w:val="0"/>
      <w:marRight w:val="0"/>
      <w:marTop w:val="0"/>
      <w:marBottom w:val="0"/>
      <w:divBdr>
        <w:top w:val="none" w:sz="0" w:space="0" w:color="auto"/>
        <w:left w:val="none" w:sz="0" w:space="0" w:color="auto"/>
        <w:bottom w:val="none" w:sz="0" w:space="0" w:color="auto"/>
        <w:right w:val="none" w:sz="0" w:space="0" w:color="auto"/>
      </w:divBdr>
    </w:div>
    <w:div w:id="900099989">
      <w:bodyDiv w:val="1"/>
      <w:marLeft w:val="0"/>
      <w:marRight w:val="0"/>
      <w:marTop w:val="0"/>
      <w:marBottom w:val="0"/>
      <w:divBdr>
        <w:top w:val="none" w:sz="0" w:space="0" w:color="auto"/>
        <w:left w:val="none" w:sz="0" w:space="0" w:color="auto"/>
        <w:bottom w:val="none" w:sz="0" w:space="0" w:color="auto"/>
        <w:right w:val="none" w:sz="0" w:space="0" w:color="auto"/>
      </w:divBdr>
    </w:div>
    <w:div w:id="900213694">
      <w:bodyDiv w:val="1"/>
      <w:marLeft w:val="0"/>
      <w:marRight w:val="0"/>
      <w:marTop w:val="0"/>
      <w:marBottom w:val="0"/>
      <w:divBdr>
        <w:top w:val="none" w:sz="0" w:space="0" w:color="auto"/>
        <w:left w:val="none" w:sz="0" w:space="0" w:color="auto"/>
        <w:bottom w:val="none" w:sz="0" w:space="0" w:color="auto"/>
        <w:right w:val="none" w:sz="0" w:space="0" w:color="auto"/>
      </w:divBdr>
    </w:div>
    <w:div w:id="900403430">
      <w:bodyDiv w:val="1"/>
      <w:marLeft w:val="0"/>
      <w:marRight w:val="0"/>
      <w:marTop w:val="0"/>
      <w:marBottom w:val="0"/>
      <w:divBdr>
        <w:top w:val="none" w:sz="0" w:space="0" w:color="auto"/>
        <w:left w:val="none" w:sz="0" w:space="0" w:color="auto"/>
        <w:bottom w:val="none" w:sz="0" w:space="0" w:color="auto"/>
        <w:right w:val="none" w:sz="0" w:space="0" w:color="auto"/>
      </w:divBdr>
    </w:div>
    <w:div w:id="900477692">
      <w:bodyDiv w:val="1"/>
      <w:marLeft w:val="0"/>
      <w:marRight w:val="0"/>
      <w:marTop w:val="0"/>
      <w:marBottom w:val="0"/>
      <w:divBdr>
        <w:top w:val="none" w:sz="0" w:space="0" w:color="auto"/>
        <w:left w:val="none" w:sz="0" w:space="0" w:color="auto"/>
        <w:bottom w:val="none" w:sz="0" w:space="0" w:color="auto"/>
        <w:right w:val="none" w:sz="0" w:space="0" w:color="auto"/>
      </w:divBdr>
    </w:div>
    <w:div w:id="900672615">
      <w:bodyDiv w:val="1"/>
      <w:marLeft w:val="0"/>
      <w:marRight w:val="0"/>
      <w:marTop w:val="0"/>
      <w:marBottom w:val="0"/>
      <w:divBdr>
        <w:top w:val="none" w:sz="0" w:space="0" w:color="auto"/>
        <w:left w:val="none" w:sz="0" w:space="0" w:color="auto"/>
        <w:bottom w:val="none" w:sz="0" w:space="0" w:color="auto"/>
        <w:right w:val="none" w:sz="0" w:space="0" w:color="auto"/>
      </w:divBdr>
    </w:div>
    <w:div w:id="900673692">
      <w:bodyDiv w:val="1"/>
      <w:marLeft w:val="0"/>
      <w:marRight w:val="0"/>
      <w:marTop w:val="0"/>
      <w:marBottom w:val="0"/>
      <w:divBdr>
        <w:top w:val="none" w:sz="0" w:space="0" w:color="auto"/>
        <w:left w:val="none" w:sz="0" w:space="0" w:color="auto"/>
        <w:bottom w:val="none" w:sz="0" w:space="0" w:color="auto"/>
        <w:right w:val="none" w:sz="0" w:space="0" w:color="auto"/>
      </w:divBdr>
    </w:div>
    <w:div w:id="900678722">
      <w:bodyDiv w:val="1"/>
      <w:marLeft w:val="0"/>
      <w:marRight w:val="0"/>
      <w:marTop w:val="0"/>
      <w:marBottom w:val="0"/>
      <w:divBdr>
        <w:top w:val="none" w:sz="0" w:space="0" w:color="auto"/>
        <w:left w:val="none" w:sz="0" w:space="0" w:color="auto"/>
        <w:bottom w:val="none" w:sz="0" w:space="0" w:color="auto"/>
        <w:right w:val="none" w:sz="0" w:space="0" w:color="auto"/>
      </w:divBdr>
    </w:div>
    <w:div w:id="900944190">
      <w:bodyDiv w:val="1"/>
      <w:marLeft w:val="0"/>
      <w:marRight w:val="0"/>
      <w:marTop w:val="0"/>
      <w:marBottom w:val="0"/>
      <w:divBdr>
        <w:top w:val="none" w:sz="0" w:space="0" w:color="auto"/>
        <w:left w:val="none" w:sz="0" w:space="0" w:color="auto"/>
        <w:bottom w:val="none" w:sz="0" w:space="0" w:color="auto"/>
        <w:right w:val="none" w:sz="0" w:space="0" w:color="auto"/>
      </w:divBdr>
    </w:div>
    <w:div w:id="900946245">
      <w:bodyDiv w:val="1"/>
      <w:marLeft w:val="0"/>
      <w:marRight w:val="0"/>
      <w:marTop w:val="0"/>
      <w:marBottom w:val="0"/>
      <w:divBdr>
        <w:top w:val="none" w:sz="0" w:space="0" w:color="auto"/>
        <w:left w:val="none" w:sz="0" w:space="0" w:color="auto"/>
        <w:bottom w:val="none" w:sz="0" w:space="0" w:color="auto"/>
        <w:right w:val="none" w:sz="0" w:space="0" w:color="auto"/>
      </w:divBdr>
    </w:div>
    <w:div w:id="900990826">
      <w:bodyDiv w:val="1"/>
      <w:marLeft w:val="0"/>
      <w:marRight w:val="0"/>
      <w:marTop w:val="0"/>
      <w:marBottom w:val="0"/>
      <w:divBdr>
        <w:top w:val="none" w:sz="0" w:space="0" w:color="auto"/>
        <w:left w:val="none" w:sz="0" w:space="0" w:color="auto"/>
        <w:bottom w:val="none" w:sz="0" w:space="0" w:color="auto"/>
        <w:right w:val="none" w:sz="0" w:space="0" w:color="auto"/>
      </w:divBdr>
    </w:div>
    <w:div w:id="901015958">
      <w:bodyDiv w:val="1"/>
      <w:marLeft w:val="0"/>
      <w:marRight w:val="0"/>
      <w:marTop w:val="0"/>
      <w:marBottom w:val="0"/>
      <w:divBdr>
        <w:top w:val="none" w:sz="0" w:space="0" w:color="auto"/>
        <w:left w:val="none" w:sz="0" w:space="0" w:color="auto"/>
        <w:bottom w:val="none" w:sz="0" w:space="0" w:color="auto"/>
        <w:right w:val="none" w:sz="0" w:space="0" w:color="auto"/>
      </w:divBdr>
    </w:div>
    <w:div w:id="901020057">
      <w:bodyDiv w:val="1"/>
      <w:marLeft w:val="0"/>
      <w:marRight w:val="0"/>
      <w:marTop w:val="0"/>
      <w:marBottom w:val="0"/>
      <w:divBdr>
        <w:top w:val="none" w:sz="0" w:space="0" w:color="auto"/>
        <w:left w:val="none" w:sz="0" w:space="0" w:color="auto"/>
        <w:bottom w:val="none" w:sz="0" w:space="0" w:color="auto"/>
        <w:right w:val="none" w:sz="0" w:space="0" w:color="auto"/>
      </w:divBdr>
    </w:div>
    <w:div w:id="901064536">
      <w:bodyDiv w:val="1"/>
      <w:marLeft w:val="0"/>
      <w:marRight w:val="0"/>
      <w:marTop w:val="0"/>
      <w:marBottom w:val="0"/>
      <w:divBdr>
        <w:top w:val="none" w:sz="0" w:space="0" w:color="auto"/>
        <w:left w:val="none" w:sz="0" w:space="0" w:color="auto"/>
        <w:bottom w:val="none" w:sz="0" w:space="0" w:color="auto"/>
        <w:right w:val="none" w:sz="0" w:space="0" w:color="auto"/>
      </w:divBdr>
    </w:div>
    <w:div w:id="901257031">
      <w:bodyDiv w:val="1"/>
      <w:marLeft w:val="0"/>
      <w:marRight w:val="0"/>
      <w:marTop w:val="0"/>
      <w:marBottom w:val="0"/>
      <w:divBdr>
        <w:top w:val="none" w:sz="0" w:space="0" w:color="auto"/>
        <w:left w:val="none" w:sz="0" w:space="0" w:color="auto"/>
        <w:bottom w:val="none" w:sz="0" w:space="0" w:color="auto"/>
        <w:right w:val="none" w:sz="0" w:space="0" w:color="auto"/>
      </w:divBdr>
    </w:div>
    <w:div w:id="901329386">
      <w:bodyDiv w:val="1"/>
      <w:marLeft w:val="0"/>
      <w:marRight w:val="0"/>
      <w:marTop w:val="0"/>
      <w:marBottom w:val="0"/>
      <w:divBdr>
        <w:top w:val="none" w:sz="0" w:space="0" w:color="auto"/>
        <w:left w:val="none" w:sz="0" w:space="0" w:color="auto"/>
        <w:bottom w:val="none" w:sz="0" w:space="0" w:color="auto"/>
        <w:right w:val="none" w:sz="0" w:space="0" w:color="auto"/>
      </w:divBdr>
    </w:div>
    <w:div w:id="901401616">
      <w:bodyDiv w:val="1"/>
      <w:marLeft w:val="0"/>
      <w:marRight w:val="0"/>
      <w:marTop w:val="0"/>
      <w:marBottom w:val="0"/>
      <w:divBdr>
        <w:top w:val="none" w:sz="0" w:space="0" w:color="auto"/>
        <w:left w:val="none" w:sz="0" w:space="0" w:color="auto"/>
        <w:bottom w:val="none" w:sz="0" w:space="0" w:color="auto"/>
        <w:right w:val="none" w:sz="0" w:space="0" w:color="auto"/>
      </w:divBdr>
    </w:div>
    <w:div w:id="901453027">
      <w:bodyDiv w:val="1"/>
      <w:marLeft w:val="0"/>
      <w:marRight w:val="0"/>
      <w:marTop w:val="0"/>
      <w:marBottom w:val="0"/>
      <w:divBdr>
        <w:top w:val="none" w:sz="0" w:space="0" w:color="auto"/>
        <w:left w:val="none" w:sz="0" w:space="0" w:color="auto"/>
        <w:bottom w:val="none" w:sz="0" w:space="0" w:color="auto"/>
        <w:right w:val="none" w:sz="0" w:space="0" w:color="auto"/>
      </w:divBdr>
    </w:div>
    <w:div w:id="901520549">
      <w:bodyDiv w:val="1"/>
      <w:marLeft w:val="0"/>
      <w:marRight w:val="0"/>
      <w:marTop w:val="0"/>
      <w:marBottom w:val="0"/>
      <w:divBdr>
        <w:top w:val="none" w:sz="0" w:space="0" w:color="auto"/>
        <w:left w:val="none" w:sz="0" w:space="0" w:color="auto"/>
        <w:bottom w:val="none" w:sz="0" w:space="0" w:color="auto"/>
        <w:right w:val="none" w:sz="0" w:space="0" w:color="auto"/>
      </w:divBdr>
    </w:div>
    <w:div w:id="901521389">
      <w:bodyDiv w:val="1"/>
      <w:marLeft w:val="0"/>
      <w:marRight w:val="0"/>
      <w:marTop w:val="0"/>
      <w:marBottom w:val="0"/>
      <w:divBdr>
        <w:top w:val="none" w:sz="0" w:space="0" w:color="auto"/>
        <w:left w:val="none" w:sz="0" w:space="0" w:color="auto"/>
        <w:bottom w:val="none" w:sz="0" w:space="0" w:color="auto"/>
        <w:right w:val="none" w:sz="0" w:space="0" w:color="auto"/>
      </w:divBdr>
    </w:div>
    <w:div w:id="901595678">
      <w:bodyDiv w:val="1"/>
      <w:marLeft w:val="0"/>
      <w:marRight w:val="0"/>
      <w:marTop w:val="0"/>
      <w:marBottom w:val="0"/>
      <w:divBdr>
        <w:top w:val="none" w:sz="0" w:space="0" w:color="auto"/>
        <w:left w:val="none" w:sz="0" w:space="0" w:color="auto"/>
        <w:bottom w:val="none" w:sz="0" w:space="0" w:color="auto"/>
        <w:right w:val="none" w:sz="0" w:space="0" w:color="auto"/>
      </w:divBdr>
    </w:div>
    <w:div w:id="901644809">
      <w:bodyDiv w:val="1"/>
      <w:marLeft w:val="0"/>
      <w:marRight w:val="0"/>
      <w:marTop w:val="0"/>
      <w:marBottom w:val="0"/>
      <w:divBdr>
        <w:top w:val="none" w:sz="0" w:space="0" w:color="auto"/>
        <w:left w:val="none" w:sz="0" w:space="0" w:color="auto"/>
        <w:bottom w:val="none" w:sz="0" w:space="0" w:color="auto"/>
        <w:right w:val="none" w:sz="0" w:space="0" w:color="auto"/>
      </w:divBdr>
    </w:div>
    <w:div w:id="901670962">
      <w:bodyDiv w:val="1"/>
      <w:marLeft w:val="0"/>
      <w:marRight w:val="0"/>
      <w:marTop w:val="0"/>
      <w:marBottom w:val="0"/>
      <w:divBdr>
        <w:top w:val="none" w:sz="0" w:space="0" w:color="auto"/>
        <w:left w:val="none" w:sz="0" w:space="0" w:color="auto"/>
        <w:bottom w:val="none" w:sz="0" w:space="0" w:color="auto"/>
        <w:right w:val="none" w:sz="0" w:space="0" w:color="auto"/>
      </w:divBdr>
    </w:div>
    <w:div w:id="901675337">
      <w:bodyDiv w:val="1"/>
      <w:marLeft w:val="0"/>
      <w:marRight w:val="0"/>
      <w:marTop w:val="0"/>
      <w:marBottom w:val="0"/>
      <w:divBdr>
        <w:top w:val="none" w:sz="0" w:space="0" w:color="auto"/>
        <w:left w:val="none" w:sz="0" w:space="0" w:color="auto"/>
        <w:bottom w:val="none" w:sz="0" w:space="0" w:color="auto"/>
        <w:right w:val="none" w:sz="0" w:space="0" w:color="auto"/>
      </w:divBdr>
    </w:div>
    <w:div w:id="901676314">
      <w:bodyDiv w:val="1"/>
      <w:marLeft w:val="0"/>
      <w:marRight w:val="0"/>
      <w:marTop w:val="0"/>
      <w:marBottom w:val="0"/>
      <w:divBdr>
        <w:top w:val="none" w:sz="0" w:space="0" w:color="auto"/>
        <w:left w:val="none" w:sz="0" w:space="0" w:color="auto"/>
        <w:bottom w:val="none" w:sz="0" w:space="0" w:color="auto"/>
        <w:right w:val="none" w:sz="0" w:space="0" w:color="auto"/>
      </w:divBdr>
    </w:div>
    <w:div w:id="901719940">
      <w:bodyDiv w:val="1"/>
      <w:marLeft w:val="0"/>
      <w:marRight w:val="0"/>
      <w:marTop w:val="0"/>
      <w:marBottom w:val="0"/>
      <w:divBdr>
        <w:top w:val="none" w:sz="0" w:space="0" w:color="auto"/>
        <w:left w:val="none" w:sz="0" w:space="0" w:color="auto"/>
        <w:bottom w:val="none" w:sz="0" w:space="0" w:color="auto"/>
        <w:right w:val="none" w:sz="0" w:space="0" w:color="auto"/>
      </w:divBdr>
    </w:div>
    <w:div w:id="901912692">
      <w:bodyDiv w:val="1"/>
      <w:marLeft w:val="0"/>
      <w:marRight w:val="0"/>
      <w:marTop w:val="0"/>
      <w:marBottom w:val="0"/>
      <w:divBdr>
        <w:top w:val="none" w:sz="0" w:space="0" w:color="auto"/>
        <w:left w:val="none" w:sz="0" w:space="0" w:color="auto"/>
        <w:bottom w:val="none" w:sz="0" w:space="0" w:color="auto"/>
        <w:right w:val="none" w:sz="0" w:space="0" w:color="auto"/>
      </w:divBdr>
    </w:div>
    <w:div w:id="901986978">
      <w:bodyDiv w:val="1"/>
      <w:marLeft w:val="0"/>
      <w:marRight w:val="0"/>
      <w:marTop w:val="0"/>
      <w:marBottom w:val="0"/>
      <w:divBdr>
        <w:top w:val="none" w:sz="0" w:space="0" w:color="auto"/>
        <w:left w:val="none" w:sz="0" w:space="0" w:color="auto"/>
        <w:bottom w:val="none" w:sz="0" w:space="0" w:color="auto"/>
        <w:right w:val="none" w:sz="0" w:space="0" w:color="auto"/>
      </w:divBdr>
    </w:div>
    <w:div w:id="902061568">
      <w:bodyDiv w:val="1"/>
      <w:marLeft w:val="0"/>
      <w:marRight w:val="0"/>
      <w:marTop w:val="0"/>
      <w:marBottom w:val="0"/>
      <w:divBdr>
        <w:top w:val="none" w:sz="0" w:space="0" w:color="auto"/>
        <w:left w:val="none" w:sz="0" w:space="0" w:color="auto"/>
        <w:bottom w:val="none" w:sz="0" w:space="0" w:color="auto"/>
        <w:right w:val="none" w:sz="0" w:space="0" w:color="auto"/>
      </w:divBdr>
    </w:div>
    <w:div w:id="902133714">
      <w:bodyDiv w:val="1"/>
      <w:marLeft w:val="0"/>
      <w:marRight w:val="0"/>
      <w:marTop w:val="0"/>
      <w:marBottom w:val="0"/>
      <w:divBdr>
        <w:top w:val="none" w:sz="0" w:space="0" w:color="auto"/>
        <w:left w:val="none" w:sz="0" w:space="0" w:color="auto"/>
        <w:bottom w:val="none" w:sz="0" w:space="0" w:color="auto"/>
        <w:right w:val="none" w:sz="0" w:space="0" w:color="auto"/>
      </w:divBdr>
    </w:div>
    <w:div w:id="902175131">
      <w:bodyDiv w:val="1"/>
      <w:marLeft w:val="0"/>
      <w:marRight w:val="0"/>
      <w:marTop w:val="0"/>
      <w:marBottom w:val="0"/>
      <w:divBdr>
        <w:top w:val="none" w:sz="0" w:space="0" w:color="auto"/>
        <w:left w:val="none" w:sz="0" w:space="0" w:color="auto"/>
        <w:bottom w:val="none" w:sz="0" w:space="0" w:color="auto"/>
        <w:right w:val="none" w:sz="0" w:space="0" w:color="auto"/>
      </w:divBdr>
    </w:div>
    <w:div w:id="902176699">
      <w:bodyDiv w:val="1"/>
      <w:marLeft w:val="0"/>
      <w:marRight w:val="0"/>
      <w:marTop w:val="0"/>
      <w:marBottom w:val="0"/>
      <w:divBdr>
        <w:top w:val="none" w:sz="0" w:space="0" w:color="auto"/>
        <w:left w:val="none" w:sz="0" w:space="0" w:color="auto"/>
        <w:bottom w:val="none" w:sz="0" w:space="0" w:color="auto"/>
        <w:right w:val="none" w:sz="0" w:space="0" w:color="auto"/>
      </w:divBdr>
    </w:div>
    <w:div w:id="902256325">
      <w:bodyDiv w:val="1"/>
      <w:marLeft w:val="0"/>
      <w:marRight w:val="0"/>
      <w:marTop w:val="0"/>
      <w:marBottom w:val="0"/>
      <w:divBdr>
        <w:top w:val="none" w:sz="0" w:space="0" w:color="auto"/>
        <w:left w:val="none" w:sz="0" w:space="0" w:color="auto"/>
        <w:bottom w:val="none" w:sz="0" w:space="0" w:color="auto"/>
        <w:right w:val="none" w:sz="0" w:space="0" w:color="auto"/>
      </w:divBdr>
    </w:div>
    <w:div w:id="902299727">
      <w:bodyDiv w:val="1"/>
      <w:marLeft w:val="0"/>
      <w:marRight w:val="0"/>
      <w:marTop w:val="0"/>
      <w:marBottom w:val="0"/>
      <w:divBdr>
        <w:top w:val="none" w:sz="0" w:space="0" w:color="auto"/>
        <w:left w:val="none" w:sz="0" w:space="0" w:color="auto"/>
        <w:bottom w:val="none" w:sz="0" w:space="0" w:color="auto"/>
        <w:right w:val="none" w:sz="0" w:space="0" w:color="auto"/>
      </w:divBdr>
    </w:div>
    <w:div w:id="902523438">
      <w:bodyDiv w:val="1"/>
      <w:marLeft w:val="0"/>
      <w:marRight w:val="0"/>
      <w:marTop w:val="0"/>
      <w:marBottom w:val="0"/>
      <w:divBdr>
        <w:top w:val="none" w:sz="0" w:space="0" w:color="auto"/>
        <w:left w:val="none" w:sz="0" w:space="0" w:color="auto"/>
        <w:bottom w:val="none" w:sz="0" w:space="0" w:color="auto"/>
        <w:right w:val="none" w:sz="0" w:space="0" w:color="auto"/>
      </w:divBdr>
    </w:div>
    <w:div w:id="902570952">
      <w:bodyDiv w:val="1"/>
      <w:marLeft w:val="0"/>
      <w:marRight w:val="0"/>
      <w:marTop w:val="0"/>
      <w:marBottom w:val="0"/>
      <w:divBdr>
        <w:top w:val="none" w:sz="0" w:space="0" w:color="auto"/>
        <w:left w:val="none" w:sz="0" w:space="0" w:color="auto"/>
        <w:bottom w:val="none" w:sz="0" w:space="0" w:color="auto"/>
        <w:right w:val="none" w:sz="0" w:space="0" w:color="auto"/>
      </w:divBdr>
    </w:div>
    <w:div w:id="902913979">
      <w:bodyDiv w:val="1"/>
      <w:marLeft w:val="0"/>
      <w:marRight w:val="0"/>
      <w:marTop w:val="0"/>
      <w:marBottom w:val="0"/>
      <w:divBdr>
        <w:top w:val="none" w:sz="0" w:space="0" w:color="auto"/>
        <w:left w:val="none" w:sz="0" w:space="0" w:color="auto"/>
        <w:bottom w:val="none" w:sz="0" w:space="0" w:color="auto"/>
        <w:right w:val="none" w:sz="0" w:space="0" w:color="auto"/>
      </w:divBdr>
    </w:div>
    <w:div w:id="902956674">
      <w:bodyDiv w:val="1"/>
      <w:marLeft w:val="0"/>
      <w:marRight w:val="0"/>
      <w:marTop w:val="0"/>
      <w:marBottom w:val="0"/>
      <w:divBdr>
        <w:top w:val="none" w:sz="0" w:space="0" w:color="auto"/>
        <w:left w:val="none" w:sz="0" w:space="0" w:color="auto"/>
        <w:bottom w:val="none" w:sz="0" w:space="0" w:color="auto"/>
        <w:right w:val="none" w:sz="0" w:space="0" w:color="auto"/>
      </w:divBdr>
    </w:div>
    <w:div w:id="903220933">
      <w:bodyDiv w:val="1"/>
      <w:marLeft w:val="0"/>
      <w:marRight w:val="0"/>
      <w:marTop w:val="0"/>
      <w:marBottom w:val="0"/>
      <w:divBdr>
        <w:top w:val="none" w:sz="0" w:space="0" w:color="auto"/>
        <w:left w:val="none" w:sz="0" w:space="0" w:color="auto"/>
        <w:bottom w:val="none" w:sz="0" w:space="0" w:color="auto"/>
        <w:right w:val="none" w:sz="0" w:space="0" w:color="auto"/>
      </w:divBdr>
    </w:div>
    <w:div w:id="903415157">
      <w:bodyDiv w:val="1"/>
      <w:marLeft w:val="0"/>
      <w:marRight w:val="0"/>
      <w:marTop w:val="0"/>
      <w:marBottom w:val="0"/>
      <w:divBdr>
        <w:top w:val="none" w:sz="0" w:space="0" w:color="auto"/>
        <w:left w:val="none" w:sz="0" w:space="0" w:color="auto"/>
        <w:bottom w:val="none" w:sz="0" w:space="0" w:color="auto"/>
        <w:right w:val="none" w:sz="0" w:space="0" w:color="auto"/>
      </w:divBdr>
    </w:div>
    <w:div w:id="903417370">
      <w:bodyDiv w:val="1"/>
      <w:marLeft w:val="0"/>
      <w:marRight w:val="0"/>
      <w:marTop w:val="0"/>
      <w:marBottom w:val="0"/>
      <w:divBdr>
        <w:top w:val="none" w:sz="0" w:space="0" w:color="auto"/>
        <w:left w:val="none" w:sz="0" w:space="0" w:color="auto"/>
        <w:bottom w:val="none" w:sz="0" w:space="0" w:color="auto"/>
        <w:right w:val="none" w:sz="0" w:space="0" w:color="auto"/>
      </w:divBdr>
    </w:div>
    <w:div w:id="903487015">
      <w:bodyDiv w:val="1"/>
      <w:marLeft w:val="0"/>
      <w:marRight w:val="0"/>
      <w:marTop w:val="0"/>
      <w:marBottom w:val="0"/>
      <w:divBdr>
        <w:top w:val="none" w:sz="0" w:space="0" w:color="auto"/>
        <w:left w:val="none" w:sz="0" w:space="0" w:color="auto"/>
        <w:bottom w:val="none" w:sz="0" w:space="0" w:color="auto"/>
        <w:right w:val="none" w:sz="0" w:space="0" w:color="auto"/>
      </w:divBdr>
    </w:div>
    <w:div w:id="903686265">
      <w:bodyDiv w:val="1"/>
      <w:marLeft w:val="0"/>
      <w:marRight w:val="0"/>
      <w:marTop w:val="0"/>
      <w:marBottom w:val="0"/>
      <w:divBdr>
        <w:top w:val="none" w:sz="0" w:space="0" w:color="auto"/>
        <w:left w:val="none" w:sz="0" w:space="0" w:color="auto"/>
        <w:bottom w:val="none" w:sz="0" w:space="0" w:color="auto"/>
        <w:right w:val="none" w:sz="0" w:space="0" w:color="auto"/>
      </w:divBdr>
    </w:div>
    <w:div w:id="903830240">
      <w:bodyDiv w:val="1"/>
      <w:marLeft w:val="0"/>
      <w:marRight w:val="0"/>
      <w:marTop w:val="0"/>
      <w:marBottom w:val="0"/>
      <w:divBdr>
        <w:top w:val="none" w:sz="0" w:space="0" w:color="auto"/>
        <w:left w:val="none" w:sz="0" w:space="0" w:color="auto"/>
        <w:bottom w:val="none" w:sz="0" w:space="0" w:color="auto"/>
        <w:right w:val="none" w:sz="0" w:space="0" w:color="auto"/>
      </w:divBdr>
    </w:div>
    <w:div w:id="903830627">
      <w:bodyDiv w:val="1"/>
      <w:marLeft w:val="0"/>
      <w:marRight w:val="0"/>
      <w:marTop w:val="0"/>
      <w:marBottom w:val="0"/>
      <w:divBdr>
        <w:top w:val="none" w:sz="0" w:space="0" w:color="auto"/>
        <w:left w:val="none" w:sz="0" w:space="0" w:color="auto"/>
        <w:bottom w:val="none" w:sz="0" w:space="0" w:color="auto"/>
        <w:right w:val="none" w:sz="0" w:space="0" w:color="auto"/>
      </w:divBdr>
    </w:div>
    <w:div w:id="903832401">
      <w:bodyDiv w:val="1"/>
      <w:marLeft w:val="0"/>
      <w:marRight w:val="0"/>
      <w:marTop w:val="0"/>
      <w:marBottom w:val="0"/>
      <w:divBdr>
        <w:top w:val="none" w:sz="0" w:space="0" w:color="auto"/>
        <w:left w:val="none" w:sz="0" w:space="0" w:color="auto"/>
        <w:bottom w:val="none" w:sz="0" w:space="0" w:color="auto"/>
        <w:right w:val="none" w:sz="0" w:space="0" w:color="auto"/>
      </w:divBdr>
    </w:div>
    <w:div w:id="903880664">
      <w:bodyDiv w:val="1"/>
      <w:marLeft w:val="0"/>
      <w:marRight w:val="0"/>
      <w:marTop w:val="0"/>
      <w:marBottom w:val="0"/>
      <w:divBdr>
        <w:top w:val="none" w:sz="0" w:space="0" w:color="auto"/>
        <w:left w:val="none" w:sz="0" w:space="0" w:color="auto"/>
        <w:bottom w:val="none" w:sz="0" w:space="0" w:color="auto"/>
        <w:right w:val="none" w:sz="0" w:space="0" w:color="auto"/>
      </w:divBdr>
    </w:div>
    <w:div w:id="903881503">
      <w:bodyDiv w:val="1"/>
      <w:marLeft w:val="0"/>
      <w:marRight w:val="0"/>
      <w:marTop w:val="0"/>
      <w:marBottom w:val="0"/>
      <w:divBdr>
        <w:top w:val="none" w:sz="0" w:space="0" w:color="auto"/>
        <w:left w:val="none" w:sz="0" w:space="0" w:color="auto"/>
        <w:bottom w:val="none" w:sz="0" w:space="0" w:color="auto"/>
        <w:right w:val="none" w:sz="0" w:space="0" w:color="auto"/>
      </w:divBdr>
    </w:div>
    <w:div w:id="904071436">
      <w:bodyDiv w:val="1"/>
      <w:marLeft w:val="0"/>
      <w:marRight w:val="0"/>
      <w:marTop w:val="0"/>
      <w:marBottom w:val="0"/>
      <w:divBdr>
        <w:top w:val="none" w:sz="0" w:space="0" w:color="auto"/>
        <w:left w:val="none" w:sz="0" w:space="0" w:color="auto"/>
        <w:bottom w:val="none" w:sz="0" w:space="0" w:color="auto"/>
        <w:right w:val="none" w:sz="0" w:space="0" w:color="auto"/>
      </w:divBdr>
    </w:div>
    <w:div w:id="904073869">
      <w:bodyDiv w:val="1"/>
      <w:marLeft w:val="0"/>
      <w:marRight w:val="0"/>
      <w:marTop w:val="0"/>
      <w:marBottom w:val="0"/>
      <w:divBdr>
        <w:top w:val="none" w:sz="0" w:space="0" w:color="auto"/>
        <w:left w:val="none" w:sz="0" w:space="0" w:color="auto"/>
        <w:bottom w:val="none" w:sz="0" w:space="0" w:color="auto"/>
        <w:right w:val="none" w:sz="0" w:space="0" w:color="auto"/>
      </w:divBdr>
    </w:div>
    <w:div w:id="904098792">
      <w:bodyDiv w:val="1"/>
      <w:marLeft w:val="0"/>
      <w:marRight w:val="0"/>
      <w:marTop w:val="0"/>
      <w:marBottom w:val="0"/>
      <w:divBdr>
        <w:top w:val="none" w:sz="0" w:space="0" w:color="auto"/>
        <w:left w:val="none" w:sz="0" w:space="0" w:color="auto"/>
        <w:bottom w:val="none" w:sz="0" w:space="0" w:color="auto"/>
        <w:right w:val="none" w:sz="0" w:space="0" w:color="auto"/>
      </w:divBdr>
    </w:div>
    <w:div w:id="904099942">
      <w:bodyDiv w:val="1"/>
      <w:marLeft w:val="0"/>
      <w:marRight w:val="0"/>
      <w:marTop w:val="0"/>
      <w:marBottom w:val="0"/>
      <w:divBdr>
        <w:top w:val="none" w:sz="0" w:space="0" w:color="auto"/>
        <w:left w:val="none" w:sz="0" w:space="0" w:color="auto"/>
        <w:bottom w:val="none" w:sz="0" w:space="0" w:color="auto"/>
        <w:right w:val="none" w:sz="0" w:space="0" w:color="auto"/>
      </w:divBdr>
    </w:div>
    <w:div w:id="904147362">
      <w:bodyDiv w:val="1"/>
      <w:marLeft w:val="0"/>
      <w:marRight w:val="0"/>
      <w:marTop w:val="0"/>
      <w:marBottom w:val="0"/>
      <w:divBdr>
        <w:top w:val="none" w:sz="0" w:space="0" w:color="auto"/>
        <w:left w:val="none" w:sz="0" w:space="0" w:color="auto"/>
        <w:bottom w:val="none" w:sz="0" w:space="0" w:color="auto"/>
        <w:right w:val="none" w:sz="0" w:space="0" w:color="auto"/>
      </w:divBdr>
    </w:div>
    <w:div w:id="904216853">
      <w:bodyDiv w:val="1"/>
      <w:marLeft w:val="0"/>
      <w:marRight w:val="0"/>
      <w:marTop w:val="0"/>
      <w:marBottom w:val="0"/>
      <w:divBdr>
        <w:top w:val="none" w:sz="0" w:space="0" w:color="auto"/>
        <w:left w:val="none" w:sz="0" w:space="0" w:color="auto"/>
        <w:bottom w:val="none" w:sz="0" w:space="0" w:color="auto"/>
        <w:right w:val="none" w:sz="0" w:space="0" w:color="auto"/>
      </w:divBdr>
    </w:div>
    <w:div w:id="904222446">
      <w:bodyDiv w:val="1"/>
      <w:marLeft w:val="0"/>
      <w:marRight w:val="0"/>
      <w:marTop w:val="0"/>
      <w:marBottom w:val="0"/>
      <w:divBdr>
        <w:top w:val="none" w:sz="0" w:space="0" w:color="auto"/>
        <w:left w:val="none" w:sz="0" w:space="0" w:color="auto"/>
        <w:bottom w:val="none" w:sz="0" w:space="0" w:color="auto"/>
        <w:right w:val="none" w:sz="0" w:space="0" w:color="auto"/>
      </w:divBdr>
    </w:div>
    <w:div w:id="904297988">
      <w:bodyDiv w:val="1"/>
      <w:marLeft w:val="0"/>
      <w:marRight w:val="0"/>
      <w:marTop w:val="0"/>
      <w:marBottom w:val="0"/>
      <w:divBdr>
        <w:top w:val="none" w:sz="0" w:space="0" w:color="auto"/>
        <w:left w:val="none" w:sz="0" w:space="0" w:color="auto"/>
        <w:bottom w:val="none" w:sz="0" w:space="0" w:color="auto"/>
        <w:right w:val="none" w:sz="0" w:space="0" w:color="auto"/>
      </w:divBdr>
    </w:div>
    <w:div w:id="904343389">
      <w:bodyDiv w:val="1"/>
      <w:marLeft w:val="0"/>
      <w:marRight w:val="0"/>
      <w:marTop w:val="0"/>
      <w:marBottom w:val="0"/>
      <w:divBdr>
        <w:top w:val="none" w:sz="0" w:space="0" w:color="auto"/>
        <w:left w:val="none" w:sz="0" w:space="0" w:color="auto"/>
        <w:bottom w:val="none" w:sz="0" w:space="0" w:color="auto"/>
        <w:right w:val="none" w:sz="0" w:space="0" w:color="auto"/>
      </w:divBdr>
    </w:div>
    <w:div w:id="904413926">
      <w:bodyDiv w:val="1"/>
      <w:marLeft w:val="0"/>
      <w:marRight w:val="0"/>
      <w:marTop w:val="0"/>
      <w:marBottom w:val="0"/>
      <w:divBdr>
        <w:top w:val="none" w:sz="0" w:space="0" w:color="auto"/>
        <w:left w:val="none" w:sz="0" w:space="0" w:color="auto"/>
        <w:bottom w:val="none" w:sz="0" w:space="0" w:color="auto"/>
        <w:right w:val="none" w:sz="0" w:space="0" w:color="auto"/>
      </w:divBdr>
    </w:div>
    <w:div w:id="904488706">
      <w:bodyDiv w:val="1"/>
      <w:marLeft w:val="0"/>
      <w:marRight w:val="0"/>
      <w:marTop w:val="0"/>
      <w:marBottom w:val="0"/>
      <w:divBdr>
        <w:top w:val="none" w:sz="0" w:space="0" w:color="auto"/>
        <w:left w:val="none" w:sz="0" w:space="0" w:color="auto"/>
        <w:bottom w:val="none" w:sz="0" w:space="0" w:color="auto"/>
        <w:right w:val="none" w:sz="0" w:space="0" w:color="auto"/>
      </w:divBdr>
    </w:div>
    <w:div w:id="904492319">
      <w:bodyDiv w:val="1"/>
      <w:marLeft w:val="0"/>
      <w:marRight w:val="0"/>
      <w:marTop w:val="0"/>
      <w:marBottom w:val="0"/>
      <w:divBdr>
        <w:top w:val="none" w:sz="0" w:space="0" w:color="auto"/>
        <w:left w:val="none" w:sz="0" w:space="0" w:color="auto"/>
        <w:bottom w:val="none" w:sz="0" w:space="0" w:color="auto"/>
        <w:right w:val="none" w:sz="0" w:space="0" w:color="auto"/>
      </w:divBdr>
    </w:div>
    <w:div w:id="904725747">
      <w:bodyDiv w:val="1"/>
      <w:marLeft w:val="0"/>
      <w:marRight w:val="0"/>
      <w:marTop w:val="0"/>
      <w:marBottom w:val="0"/>
      <w:divBdr>
        <w:top w:val="none" w:sz="0" w:space="0" w:color="auto"/>
        <w:left w:val="none" w:sz="0" w:space="0" w:color="auto"/>
        <w:bottom w:val="none" w:sz="0" w:space="0" w:color="auto"/>
        <w:right w:val="none" w:sz="0" w:space="0" w:color="auto"/>
      </w:divBdr>
    </w:div>
    <w:div w:id="904726577">
      <w:bodyDiv w:val="1"/>
      <w:marLeft w:val="0"/>
      <w:marRight w:val="0"/>
      <w:marTop w:val="0"/>
      <w:marBottom w:val="0"/>
      <w:divBdr>
        <w:top w:val="none" w:sz="0" w:space="0" w:color="auto"/>
        <w:left w:val="none" w:sz="0" w:space="0" w:color="auto"/>
        <w:bottom w:val="none" w:sz="0" w:space="0" w:color="auto"/>
        <w:right w:val="none" w:sz="0" w:space="0" w:color="auto"/>
      </w:divBdr>
    </w:div>
    <w:div w:id="904922243">
      <w:bodyDiv w:val="1"/>
      <w:marLeft w:val="0"/>
      <w:marRight w:val="0"/>
      <w:marTop w:val="0"/>
      <w:marBottom w:val="0"/>
      <w:divBdr>
        <w:top w:val="none" w:sz="0" w:space="0" w:color="auto"/>
        <w:left w:val="none" w:sz="0" w:space="0" w:color="auto"/>
        <w:bottom w:val="none" w:sz="0" w:space="0" w:color="auto"/>
        <w:right w:val="none" w:sz="0" w:space="0" w:color="auto"/>
      </w:divBdr>
    </w:div>
    <w:div w:id="904989350">
      <w:bodyDiv w:val="1"/>
      <w:marLeft w:val="0"/>
      <w:marRight w:val="0"/>
      <w:marTop w:val="0"/>
      <w:marBottom w:val="0"/>
      <w:divBdr>
        <w:top w:val="none" w:sz="0" w:space="0" w:color="auto"/>
        <w:left w:val="none" w:sz="0" w:space="0" w:color="auto"/>
        <w:bottom w:val="none" w:sz="0" w:space="0" w:color="auto"/>
        <w:right w:val="none" w:sz="0" w:space="0" w:color="auto"/>
      </w:divBdr>
    </w:div>
    <w:div w:id="904994760">
      <w:bodyDiv w:val="1"/>
      <w:marLeft w:val="0"/>
      <w:marRight w:val="0"/>
      <w:marTop w:val="0"/>
      <w:marBottom w:val="0"/>
      <w:divBdr>
        <w:top w:val="none" w:sz="0" w:space="0" w:color="auto"/>
        <w:left w:val="none" w:sz="0" w:space="0" w:color="auto"/>
        <w:bottom w:val="none" w:sz="0" w:space="0" w:color="auto"/>
        <w:right w:val="none" w:sz="0" w:space="0" w:color="auto"/>
      </w:divBdr>
    </w:div>
    <w:div w:id="905187886">
      <w:bodyDiv w:val="1"/>
      <w:marLeft w:val="0"/>
      <w:marRight w:val="0"/>
      <w:marTop w:val="0"/>
      <w:marBottom w:val="0"/>
      <w:divBdr>
        <w:top w:val="none" w:sz="0" w:space="0" w:color="auto"/>
        <w:left w:val="none" w:sz="0" w:space="0" w:color="auto"/>
        <w:bottom w:val="none" w:sz="0" w:space="0" w:color="auto"/>
        <w:right w:val="none" w:sz="0" w:space="0" w:color="auto"/>
      </w:divBdr>
    </w:div>
    <w:div w:id="905336120">
      <w:bodyDiv w:val="1"/>
      <w:marLeft w:val="0"/>
      <w:marRight w:val="0"/>
      <w:marTop w:val="0"/>
      <w:marBottom w:val="0"/>
      <w:divBdr>
        <w:top w:val="none" w:sz="0" w:space="0" w:color="auto"/>
        <w:left w:val="none" w:sz="0" w:space="0" w:color="auto"/>
        <w:bottom w:val="none" w:sz="0" w:space="0" w:color="auto"/>
        <w:right w:val="none" w:sz="0" w:space="0" w:color="auto"/>
      </w:divBdr>
    </w:div>
    <w:div w:id="905338312">
      <w:bodyDiv w:val="1"/>
      <w:marLeft w:val="0"/>
      <w:marRight w:val="0"/>
      <w:marTop w:val="0"/>
      <w:marBottom w:val="0"/>
      <w:divBdr>
        <w:top w:val="none" w:sz="0" w:space="0" w:color="auto"/>
        <w:left w:val="none" w:sz="0" w:space="0" w:color="auto"/>
        <w:bottom w:val="none" w:sz="0" w:space="0" w:color="auto"/>
        <w:right w:val="none" w:sz="0" w:space="0" w:color="auto"/>
      </w:divBdr>
    </w:div>
    <w:div w:id="905647378">
      <w:bodyDiv w:val="1"/>
      <w:marLeft w:val="0"/>
      <w:marRight w:val="0"/>
      <w:marTop w:val="0"/>
      <w:marBottom w:val="0"/>
      <w:divBdr>
        <w:top w:val="none" w:sz="0" w:space="0" w:color="auto"/>
        <w:left w:val="none" w:sz="0" w:space="0" w:color="auto"/>
        <w:bottom w:val="none" w:sz="0" w:space="0" w:color="auto"/>
        <w:right w:val="none" w:sz="0" w:space="0" w:color="auto"/>
      </w:divBdr>
    </w:div>
    <w:div w:id="905795925">
      <w:bodyDiv w:val="1"/>
      <w:marLeft w:val="0"/>
      <w:marRight w:val="0"/>
      <w:marTop w:val="0"/>
      <w:marBottom w:val="0"/>
      <w:divBdr>
        <w:top w:val="none" w:sz="0" w:space="0" w:color="auto"/>
        <w:left w:val="none" w:sz="0" w:space="0" w:color="auto"/>
        <w:bottom w:val="none" w:sz="0" w:space="0" w:color="auto"/>
        <w:right w:val="none" w:sz="0" w:space="0" w:color="auto"/>
      </w:divBdr>
    </w:div>
    <w:div w:id="905915377">
      <w:bodyDiv w:val="1"/>
      <w:marLeft w:val="0"/>
      <w:marRight w:val="0"/>
      <w:marTop w:val="0"/>
      <w:marBottom w:val="0"/>
      <w:divBdr>
        <w:top w:val="none" w:sz="0" w:space="0" w:color="auto"/>
        <w:left w:val="none" w:sz="0" w:space="0" w:color="auto"/>
        <w:bottom w:val="none" w:sz="0" w:space="0" w:color="auto"/>
        <w:right w:val="none" w:sz="0" w:space="0" w:color="auto"/>
      </w:divBdr>
    </w:div>
    <w:div w:id="905922719">
      <w:bodyDiv w:val="1"/>
      <w:marLeft w:val="0"/>
      <w:marRight w:val="0"/>
      <w:marTop w:val="0"/>
      <w:marBottom w:val="0"/>
      <w:divBdr>
        <w:top w:val="none" w:sz="0" w:space="0" w:color="auto"/>
        <w:left w:val="none" w:sz="0" w:space="0" w:color="auto"/>
        <w:bottom w:val="none" w:sz="0" w:space="0" w:color="auto"/>
        <w:right w:val="none" w:sz="0" w:space="0" w:color="auto"/>
      </w:divBdr>
    </w:div>
    <w:div w:id="905989720">
      <w:bodyDiv w:val="1"/>
      <w:marLeft w:val="0"/>
      <w:marRight w:val="0"/>
      <w:marTop w:val="0"/>
      <w:marBottom w:val="0"/>
      <w:divBdr>
        <w:top w:val="none" w:sz="0" w:space="0" w:color="auto"/>
        <w:left w:val="none" w:sz="0" w:space="0" w:color="auto"/>
        <w:bottom w:val="none" w:sz="0" w:space="0" w:color="auto"/>
        <w:right w:val="none" w:sz="0" w:space="0" w:color="auto"/>
      </w:divBdr>
    </w:div>
    <w:div w:id="905990752">
      <w:bodyDiv w:val="1"/>
      <w:marLeft w:val="0"/>
      <w:marRight w:val="0"/>
      <w:marTop w:val="0"/>
      <w:marBottom w:val="0"/>
      <w:divBdr>
        <w:top w:val="none" w:sz="0" w:space="0" w:color="auto"/>
        <w:left w:val="none" w:sz="0" w:space="0" w:color="auto"/>
        <w:bottom w:val="none" w:sz="0" w:space="0" w:color="auto"/>
        <w:right w:val="none" w:sz="0" w:space="0" w:color="auto"/>
      </w:divBdr>
    </w:div>
    <w:div w:id="905992276">
      <w:bodyDiv w:val="1"/>
      <w:marLeft w:val="0"/>
      <w:marRight w:val="0"/>
      <w:marTop w:val="0"/>
      <w:marBottom w:val="0"/>
      <w:divBdr>
        <w:top w:val="none" w:sz="0" w:space="0" w:color="auto"/>
        <w:left w:val="none" w:sz="0" w:space="0" w:color="auto"/>
        <w:bottom w:val="none" w:sz="0" w:space="0" w:color="auto"/>
        <w:right w:val="none" w:sz="0" w:space="0" w:color="auto"/>
      </w:divBdr>
    </w:div>
    <w:div w:id="906106972">
      <w:bodyDiv w:val="1"/>
      <w:marLeft w:val="0"/>
      <w:marRight w:val="0"/>
      <w:marTop w:val="0"/>
      <w:marBottom w:val="0"/>
      <w:divBdr>
        <w:top w:val="none" w:sz="0" w:space="0" w:color="auto"/>
        <w:left w:val="none" w:sz="0" w:space="0" w:color="auto"/>
        <w:bottom w:val="none" w:sz="0" w:space="0" w:color="auto"/>
        <w:right w:val="none" w:sz="0" w:space="0" w:color="auto"/>
      </w:divBdr>
    </w:div>
    <w:div w:id="906114411">
      <w:bodyDiv w:val="1"/>
      <w:marLeft w:val="0"/>
      <w:marRight w:val="0"/>
      <w:marTop w:val="0"/>
      <w:marBottom w:val="0"/>
      <w:divBdr>
        <w:top w:val="none" w:sz="0" w:space="0" w:color="auto"/>
        <w:left w:val="none" w:sz="0" w:space="0" w:color="auto"/>
        <w:bottom w:val="none" w:sz="0" w:space="0" w:color="auto"/>
        <w:right w:val="none" w:sz="0" w:space="0" w:color="auto"/>
      </w:divBdr>
    </w:div>
    <w:div w:id="906301462">
      <w:bodyDiv w:val="1"/>
      <w:marLeft w:val="0"/>
      <w:marRight w:val="0"/>
      <w:marTop w:val="0"/>
      <w:marBottom w:val="0"/>
      <w:divBdr>
        <w:top w:val="none" w:sz="0" w:space="0" w:color="auto"/>
        <w:left w:val="none" w:sz="0" w:space="0" w:color="auto"/>
        <w:bottom w:val="none" w:sz="0" w:space="0" w:color="auto"/>
        <w:right w:val="none" w:sz="0" w:space="0" w:color="auto"/>
      </w:divBdr>
    </w:div>
    <w:div w:id="906383690">
      <w:bodyDiv w:val="1"/>
      <w:marLeft w:val="0"/>
      <w:marRight w:val="0"/>
      <w:marTop w:val="0"/>
      <w:marBottom w:val="0"/>
      <w:divBdr>
        <w:top w:val="none" w:sz="0" w:space="0" w:color="auto"/>
        <w:left w:val="none" w:sz="0" w:space="0" w:color="auto"/>
        <w:bottom w:val="none" w:sz="0" w:space="0" w:color="auto"/>
        <w:right w:val="none" w:sz="0" w:space="0" w:color="auto"/>
      </w:divBdr>
    </w:div>
    <w:div w:id="906458216">
      <w:bodyDiv w:val="1"/>
      <w:marLeft w:val="0"/>
      <w:marRight w:val="0"/>
      <w:marTop w:val="0"/>
      <w:marBottom w:val="0"/>
      <w:divBdr>
        <w:top w:val="none" w:sz="0" w:space="0" w:color="auto"/>
        <w:left w:val="none" w:sz="0" w:space="0" w:color="auto"/>
        <w:bottom w:val="none" w:sz="0" w:space="0" w:color="auto"/>
        <w:right w:val="none" w:sz="0" w:space="0" w:color="auto"/>
      </w:divBdr>
    </w:div>
    <w:div w:id="906500400">
      <w:bodyDiv w:val="1"/>
      <w:marLeft w:val="0"/>
      <w:marRight w:val="0"/>
      <w:marTop w:val="0"/>
      <w:marBottom w:val="0"/>
      <w:divBdr>
        <w:top w:val="none" w:sz="0" w:space="0" w:color="auto"/>
        <w:left w:val="none" w:sz="0" w:space="0" w:color="auto"/>
        <w:bottom w:val="none" w:sz="0" w:space="0" w:color="auto"/>
        <w:right w:val="none" w:sz="0" w:space="0" w:color="auto"/>
      </w:divBdr>
    </w:div>
    <w:div w:id="906575120">
      <w:bodyDiv w:val="1"/>
      <w:marLeft w:val="0"/>
      <w:marRight w:val="0"/>
      <w:marTop w:val="0"/>
      <w:marBottom w:val="0"/>
      <w:divBdr>
        <w:top w:val="none" w:sz="0" w:space="0" w:color="auto"/>
        <w:left w:val="none" w:sz="0" w:space="0" w:color="auto"/>
        <w:bottom w:val="none" w:sz="0" w:space="0" w:color="auto"/>
        <w:right w:val="none" w:sz="0" w:space="0" w:color="auto"/>
      </w:divBdr>
    </w:div>
    <w:div w:id="906649942">
      <w:bodyDiv w:val="1"/>
      <w:marLeft w:val="0"/>
      <w:marRight w:val="0"/>
      <w:marTop w:val="0"/>
      <w:marBottom w:val="0"/>
      <w:divBdr>
        <w:top w:val="none" w:sz="0" w:space="0" w:color="auto"/>
        <w:left w:val="none" w:sz="0" w:space="0" w:color="auto"/>
        <w:bottom w:val="none" w:sz="0" w:space="0" w:color="auto"/>
        <w:right w:val="none" w:sz="0" w:space="0" w:color="auto"/>
      </w:divBdr>
    </w:div>
    <w:div w:id="906651167">
      <w:bodyDiv w:val="1"/>
      <w:marLeft w:val="0"/>
      <w:marRight w:val="0"/>
      <w:marTop w:val="0"/>
      <w:marBottom w:val="0"/>
      <w:divBdr>
        <w:top w:val="none" w:sz="0" w:space="0" w:color="auto"/>
        <w:left w:val="none" w:sz="0" w:space="0" w:color="auto"/>
        <w:bottom w:val="none" w:sz="0" w:space="0" w:color="auto"/>
        <w:right w:val="none" w:sz="0" w:space="0" w:color="auto"/>
      </w:divBdr>
    </w:div>
    <w:div w:id="906692893">
      <w:bodyDiv w:val="1"/>
      <w:marLeft w:val="0"/>
      <w:marRight w:val="0"/>
      <w:marTop w:val="0"/>
      <w:marBottom w:val="0"/>
      <w:divBdr>
        <w:top w:val="none" w:sz="0" w:space="0" w:color="auto"/>
        <w:left w:val="none" w:sz="0" w:space="0" w:color="auto"/>
        <w:bottom w:val="none" w:sz="0" w:space="0" w:color="auto"/>
        <w:right w:val="none" w:sz="0" w:space="0" w:color="auto"/>
      </w:divBdr>
    </w:div>
    <w:div w:id="906694645">
      <w:bodyDiv w:val="1"/>
      <w:marLeft w:val="0"/>
      <w:marRight w:val="0"/>
      <w:marTop w:val="0"/>
      <w:marBottom w:val="0"/>
      <w:divBdr>
        <w:top w:val="none" w:sz="0" w:space="0" w:color="auto"/>
        <w:left w:val="none" w:sz="0" w:space="0" w:color="auto"/>
        <w:bottom w:val="none" w:sz="0" w:space="0" w:color="auto"/>
        <w:right w:val="none" w:sz="0" w:space="0" w:color="auto"/>
      </w:divBdr>
    </w:div>
    <w:div w:id="906837038">
      <w:bodyDiv w:val="1"/>
      <w:marLeft w:val="0"/>
      <w:marRight w:val="0"/>
      <w:marTop w:val="0"/>
      <w:marBottom w:val="0"/>
      <w:divBdr>
        <w:top w:val="none" w:sz="0" w:space="0" w:color="auto"/>
        <w:left w:val="none" w:sz="0" w:space="0" w:color="auto"/>
        <w:bottom w:val="none" w:sz="0" w:space="0" w:color="auto"/>
        <w:right w:val="none" w:sz="0" w:space="0" w:color="auto"/>
      </w:divBdr>
    </w:div>
    <w:div w:id="906838272">
      <w:bodyDiv w:val="1"/>
      <w:marLeft w:val="0"/>
      <w:marRight w:val="0"/>
      <w:marTop w:val="0"/>
      <w:marBottom w:val="0"/>
      <w:divBdr>
        <w:top w:val="none" w:sz="0" w:space="0" w:color="auto"/>
        <w:left w:val="none" w:sz="0" w:space="0" w:color="auto"/>
        <w:bottom w:val="none" w:sz="0" w:space="0" w:color="auto"/>
        <w:right w:val="none" w:sz="0" w:space="0" w:color="auto"/>
      </w:divBdr>
    </w:div>
    <w:div w:id="906913141">
      <w:bodyDiv w:val="1"/>
      <w:marLeft w:val="0"/>
      <w:marRight w:val="0"/>
      <w:marTop w:val="0"/>
      <w:marBottom w:val="0"/>
      <w:divBdr>
        <w:top w:val="none" w:sz="0" w:space="0" w:color="auto"/>
        <w:left w:val="none" w:sz="0" w:space="0" w:color="auto"/>
        <w:bottom w:val="none" w:sz="0" w:space="0" w:color="auto"/>
        <w:right w:val="none" w:sz="0" w:space="0" w:color="auto"/>
      </w:divBdr>
    </w:div>
    <w:div w:id="907107318">
      <w:bodyDiv w:val="1"/>
      <w:marLeft w:val="0"/>
      <w:marRight w:val="0"/>
      <w:marTop w:val="0"/>
      <w:marBottom w:val="0"/>
      <w:divBdr>
        <w:top w:val="none" w:sz="0" w:space="0" w:color="auto"/>
        <w:left w:val="none" w:sz="0" w:space="0" w:color="auto"/>
        <w:bottom w:val="none" w:sz="0" w:space="0" w:color="auto"/>
        <w:right w:val="none" w:sz="0" w:space="0" w:color="auto"/>
      </w:divBdr>
    </w:div>
    <w:div w:id="907425910">
      <w:bodyDiv w:val="1"/>
      <w:marLeft w:val="0"/>
      <w:marRight w:val="0"/>
      <w:marTop w:val="0"/>
      <w:marBottom w:val="0"/>
      <w:divBdr>
        <w:top w:val="none" w:sz="0" w:space="0" w:color="auto"/>
        <w:left w:val="none" w:sz="0" w:space="0" w:color="auto"/>
        <w:bottom w:val="none" w:sz="0" w:space="0" w:color="auto"/>
        <w:right w:val="none" w:sz="0" w:space="0" w:color="auto"/>
      </w:divBdr>
    </w:div>
    <w:div w:id="907574293">
      <w:bodyDiv w:val="1"/>
      <w:marLeft w:val="0"/>
      <w:marRight w:val="0"/>
      <w:marTop w:val="0"/>
      <w:marBottom w:val="0"/>
      <w:divBdr>
        <w:top w:val="none" w:sz="0" w:space="0" w:color="auto"/>
        <w:left w:val="none" w:sz="0" w:space="0" w:color="auto"/>
        <w:bottom w:val="none" w:sz="0" w:space="0" w:color="auto"/>
        <w:right w:val="none" w:sz="0" w:space="0" w:color="auto"/>
      </w:divBdr>
    </w:div>
    <w:div w:id="907765402">
      <w:bodyDiv w:val="1"/>
      <w:marLeft w:val="0"/>
      <w:marRight w:val="0"/>
      <w:marTop w:val="0"/>
      <w:marBottom w:val="0"/>
      <w:divBdr>
        <w:top w:val="none" w:sz="0" w:space="0" w:color="auto"/>
        <w:left w:val="none" w:sz="0" w:space="0" w:color="auto"/>
        <w:bottom w:val="none" w:sz="0" w:space="0" w:color="auto"/>
        <w:right w:val="none" w:sz="0" w:space="0" w:color="auto"/>
      </w:divBdr>
    </w:div>
    <w:div w:id="907878912">
      <w:bodyDiv w:val="1"/>
      <w:marLeft w:val="0"/>
      <w:marRight w:val="0"/>
      <w:marTop w:val="0"/>
      <w:marBottom w:val="0"/>
      <w:divBdr>
        <w:top w:val="none" w:sz="0" w:space="0" w:color="auto"/>
        <w:left w:val="none" w:sz="0" w:space="0" w:color="auto"/>
        <w:bottom w:val="none" w:sz="0" w:space="0" w:color="auto"/>
        <w:right w:val="none" w:sz="0" w:space="0" w:color="auto"/>
      </w:divBdr>
    </w:div>
    <w:div w:id="907879622">
      <w:bodyDiv w:val="1"/>
      <w:marLeft w:val="0"/>
      <w:marRight w:val="0"/>
      <w:marTop w:val="0"/>
      <w:marBottom w:val="0"/>
      <w:divBdr>
        <w:top w:val="none" w:sz="0" w:space="0" w:color="auto"/>
        <w:left w:val="none" w:sz="0" w:space="0" w:color="auto"/>
        <w:bottom w:val="none" w:sz="0" w:space="0" w:color="auto"/>
        <w:right w:val="none" w:sz="0" w:space="0" w:color="auto"/>
      </w:divBdr>
    </w:div>
    <w:div w:id="908002804">
      <w:bodyDiv w:val="1"/>
      <w:marLeft w:val="0"/>
      <w:marRight w:val="0"/>
      <w:marTop w:val="0"/>
      <w:marBottom w:val="0"/>
      <w:divBdr>
        <w:top w:val="none" w:sz="0" w:space="0" w:color="auto"/>
        <w:left w:val="none" w:sz="0" w:space="0" w:color="auto"/>
        <w:bottom w:val="none" w:sz="0" w:space="0" w:color="auto"/>
        <w:right w:val="none" w:sz="0" w:space="0" w:color="auto"/>
      </w:divBdr>
    </w:div>
    <w:div w:id="908032334">
      <w:bodyDiv w:val="1"/>
      <w:marLeft w:val="0"/>
      <w:marRight w:val="0"/>
      <w:marTop w:val="0"/>
      <w:marBottom w:val="0"/>
      <w:divBdr>
        <w:top w:val="none" w:sz="0" w:space="0" w:color="auto"/>
        <w:left w:val="none" w:sz="0" w:space="0" w:color="auto"/>
        <w:bottom w:val="none" w:sz="0" w:space="0" w:color="auto"/>
        <w:right w:val="none" w:sz="0" w:space="0" w:color="auto"/>
      </w:divBdr>
    </w:div>
    <w:div w:id="908072973">
      <w:bodyDiv w:val="1"/>
      <w:marLeft w:val="0"/>
      <w:marRight w:val="0"/>
      <w:marTop w:val="0"/>
      <w:marBottom w:val="0"/>
      <w:divBdr>
        <w:top w:val="none" w:sz="0" w:space="0" w:color="auto"/>
        <w:left w:val="none" w:sz="0" w:space="0" w:color="auto"/>
        <w:bottom w:val="none" w:sz="0" w:space="0" w:color="auto"/>
        <w:right w:val="none" w:sz="0" w:space="0" w:color="auto"/>
      </w:divBdr>
    </w:div>
    <w:div w:id="908077951">
      <w:bodyDiv w:val="1"/>
      <w:marLeft w:val="0"/>
      <w:marRight w:val="0"/>
      <w:marTop w:val="0"/>
      <w:marBottom w:val="0"/>
      <w:divBdr>
        <w:top w:val="none" w:sz="0" w:space="0" w:color="auto"/>
        <w:left w:val="none" w:sz="0" w:space="0" w:color="auto"/>
        <w:bottom w:val="none" w:sz="0" w:space="0" w:color="auto"/>
        <w:right w:val="none" w:sz="0" w:space="0" w:color="auto"/>
      </w:divBdr>
    </w:div>
    <w:div w:id="908225022">
      <w:bodyDiv w:val="1"/>
      <w:marLeft w:val="0"/>
      <w:marRight w:val="0"/>
      <w:marTop w:val="0"/>
      <w:marBottom w:val="0"/>
      <w:divBdr>
        <w:top w:val="none" w:sz="0" w:space="0" w:color="auto"/>
        <w:left w:val="none" w:sz="0" w:space="0" w:color="auto"/>
        <w:bottom w:val="none" w:sz="0" w:space="0" w:color="auto"/>
        <w:right w:val="none" w:sz="0" w:space="0" w:color="auto"/>
      </w:divBdr>
    </w:div>
    <w:div w:id="908271157">
      <w:bodyDiv w:val="1"/>
      <w:marLeft w:val="0"/>
      <w:marRight w:val="0"/>
      <w:marTop w:val="0"/>
      <w:marBottom w:val="0"/>
      <w:divBdr>
        <w:top w:val="none" w:sz="0" w:space="0" w:color="auto"/>
        <w:left w:val="none" w:sz="0" w:space="0" w:color="auto"/>
        <w:bottom w:val="none" w:sz="0" w:space="0" w:color="auto"/>
        <w:right w:val="none" w:sz="0" w:space="0" w:color="auto"/>
      </w:divBdr>
    </w:div>
    <w:div w:id="908274121">
      <w:bodyDiv w:val="1"/>
      <w:marLeft w:val="0"/>
      <w:marRight w:val="0"/>
      <w:marTop w:val="0"/>
      <w:marBottom w:val="0"/>
      <w:divBdr>
        <w:top w:val="none" w:sz="0" w:space="0" w:color="auto"/>
        <w:left w:val="none" w:sz="0" w:space="0" w:color="auto"/>
        <w:bottom w:val="none" w:sz="0" w:space="0" w:color="auto"/>
        <w:right w:val="none" w:sz="0" w:space="0" w:color="auto"/>
      </w:divBdr>
    </w:div>
    <w:div w:id="908346903">
      <w:bodyDiv w:val="1"/>
      <w:marLeft w:val="0"/>
      <w:marRight w:val="0"/>
      <w:marTop w:val="0"/>
      <w:marBottom w:val="0"/>
      <w:divBdr>
        <w:top w:val="none" w:sz="0" w:space="0" w:color="auto"/>
        <w:left w:val="none" w:sz="0" w:space="0" w:color="auto"/>
        <w:bottom w:val="none" w:sz="0" w:space="0" w:color="auto"/>
        <w:right w:val="none" w:sz="0" w:space="0" w:color="auto"/>
      </w:divBdr>
    </w:div>
    <w:div w:id="908425368">
      <w:bodyDiv w:val="1"/>
      <w:marLeft w:val="0"/>
      <w:marRight w:val="0"/>
      <w:marTop w:val="0"/>
      <w:marBottom w:val="0"/>
      <w:divBdr>
        <w:top w:val="none" w:sz="0" w:space="0" w:color="auto"/>
        <w:left w:val="none" w:sz="0" w:space="0" w:color="auto"/>
        <w:bottom w:val="none" w:sz="0" w:space="0" w:color="auto"/>
        <w:right w:val="none" w:sz="0" w:space="0" w:color="auto"/>
      </w:divBdr>
    </w:div>
    <w:div w:id="908538854">
      <w:bodyDiv w:val="1"/>
      <w:marLeft w:val="0"/>
      <w:marRight w:val="0"/>
      <w:marTop w:val="0"/>
      <w:marBottom w:val="0"/>
      <w:divBdr>
        <w:top w:val="none" w:sz="0" w:space="0" w:color="auto"/>
        <w:left w:val="none" w:sz="0" w:space="0" w:color="auto"/>
        <w:bottom w:val="none" w:sz="0" w:space="0" w:color="auto"/>
        <w:right w:val="none" w:sz="0" w:space="0" w:color="auto"/>
      </w:divBdr>
    </w:div>
    <w:div w:id="908539688">
      <w:bodyDiv w:val="1"/>
      <w:marLeft w:val="0"/>
      <w:marRight w:val="0"/>
      <w:marTop w:val="0"/>
      <w:marBottom w:val="0"/>
      <w:divBdr>
        <w:top w:val="none" w:sz="0" w:space="0" w:color="auto"/>
        <w:left w:val="none" w:sz="0" w:space="0" w:color="auto"/>
        <w:bottom w:val="none" w:sz="0" w:space="0" w:color="auto"/>
        <w:right w:val="none" w:sz="0" w:space="0" w:color="auto"/>
      </w:divBdr>
    </w:div>
    <w:div w:id="908732599">
      <w:bodyDiv w:val="1"/>
      <w:marLeft w:val="0"/>
      <w:marRight w:val="0"/>
      <w:marTop w:val="0"/>
      <w:marBottom w:val="0"/>
      <w:divBdr>
        <w:top w:val="none" w:sz="0" w:space="0" w:color="auto"/>
        <w:left w:val="none" w:sz="0" w:space="0" w:color="auto"/>
        <w:bottom w:val="none" w:sz="0" w:space="0" w:color="auto"/>
        <w:right w:val="none" w:sz="0" w:space="0" w:color="auto"/>
      </w:divBdr>
    </w:div>
    <w:div w:id="908878557">
      <w:bodyDiv w:val="1"/>
      <w:marLeft w:val="0"/>
      <w:marRight w:val="0"/>
      <w:marTop w:val="0"/>
      <w:marBottom w:val="0"/>
      <w:divBdr>
        <w:top w:val="none" w:sz="0" w:space="0" w:color="auto"/>
        <w:left w:val="none" w:sz="0" w:space="0" w:color="auto"/>
        <w:bottom w:val="none" w:sz="0" w:space="0" w:color="auto"/>
        <w:right w:val="none" w:sz="0" w:space="0" w:color="auto"/>
      </w:divBdr>
    </w:div>
    <w:div w:id="908883143">
      <w:bodyDiv w:val="1"/>
      <w:marLeft w:val="0"/>
      <w:marRight w:val="0"/>
      <w:marTop w:val="0"/>
      <w:marBottom w:val="0"/>
      <w:divBdr>
        <w:top w:val="none" w:sz="0" w:space="0" w:color="auto"/>
        <w:left w:val="none" w:sz="0" w:space="0" w:color="auto"/>
        <w:bottom w:val="none" w:sz="0" w:space="0" w:color="auto"/>
        <w:right w:val="none" w:sz="0" w:space="0" w:color="auto"/>
      </w:divBdr>
    </w:div>
    <w:div w:id="908884734">
      <w:bodyDiv w:val="1"/>
      <w:marLeft w:val="0"/>
      <w:marRight w:val="0"/>
      <w:marTop w:val="0"/>
      <w:marBottom w:val="0"/>
      <w:divBdr>
        <w:top w:val="none" w:sz="0" w:space="0" w:color="auto"/>
        <w:left w:val="none" w:sz="0" w:space="0" w:color="auto"/>
        <w:bottom w:val="none" w:sz="0" w:space="0" w:color="auto"/>
        <w:right w:val="none" w:sz="0" w:space="0" w:color="auto"/>
      </w:divBdr>
    </w:div>
    <w:div w:id="908997057">
      <w:bodyDiv w:val="1"/>
      <w:marLeft w:val="0"/>
      <w:marRight w:val="0"/>
      <w:marTop w:val="0"/>
      <w:marBottom w:val="0"/>
      <w:divBdr>
        <w:top w:val="none" w:sz="0" w:space="0" w:color="auto"/>
        <w:left w:val="none" w:sz="0" w:space="0" w:color="auto"/>
        <w:bottom w:val="none" w:sz="0" w:space="0" w:color="auto"/>
        <w:right w:val="none" w:sz="0" w:space="0" w:color="auto"/>
      </w:divBdr>
    </w:div>
    <w:div w:id="909386882">
      <w:bodyDiv w:val="1"/>
      <w:marLeft w:val="0"/>
      <w:marRight w:val="0"/>
      <w:marTop w:val="0"/>
      <w:marBottom w:val="0"/>
      <w:divBdr>
        <w:top w:val="none" w:sz="0" w:space="0" w:color="auto"/>
        <w:left w:val="none" w:sz="0" w:space="0" w:color="auto"/>
        <w:bottom w:val="none" w:sz="0" w:space="0" w:color="auto"/>
        <w:right w:val="none" w:sz="0" w:space="0" w:color="auto"/>
      </w:divBdr>
    </w:div>
    <w:div w:id="909466660">
      <w:bodyDiv w:val="1"/>
      <w:marLeft w:val="0"/>
      <w:marRight w:val="0"/>
      <w:marTop w:val="0"/>
      <w:marBottom w:val="0"/>
      <w:divBdr>
        <w:top w:val="none" w:sz="0" w:space="0" w:color="auto"/>
        <w:left w:val="none" w:sz="0" w:space="0" w:color="auto"/>
        <w:bottom w:val="none" w:sz="0" w:space="0" w:color="auto"/>
        <w:right w:val="none" w:sz="0" w:space="0" w:color="auto"/>
      </w:divBdr>
    </w:div>
    <w:div w:id="909509896">
      <w:bodyDiv w:val="1"/>
      <w:marLeft w:val="0"/>
      <w:marRight w:val="0"/>
      <w:marTop w:val="0"/>
      <w:marBottom w:val="0"/>
      <w:divBdr>
        <w:top w:val="none" w:sz="0" w:space="0" w:color="auto"/>
        <w:left w:val="none" w:sz="0" w:space="0" w:color="auto"/>
        <w:bottom w:val="none" w:sz="0" w:space="0" w:color="auto"/>
        <w:right w:val="none" w:sz="0" w:space="0" w:color="auto"/>
      </w:divBdr>
    </w:div>
    <w:div w:id="909581681">
      <w:bodyDiv w:val="1"/>
      <w:marLeft w:val="0"/>
      <w:marRight w:val="0"/>
      <w:marTop w:val="0"/>
      <w:marBottom w:val="0"/>
      <w:divBdr>
        <w:top w:val="none" w:sz="0" w:space="0" w:color="auto"/>
        <w:left w:val="none" w:sz="0" w:space="0" w:color="auto"/>
        <w:bottom w:val="none" w:sz="0" w:space="0" w:color="auto"/>
        <w:right w:val="none" w:sz="0" w:space="0" w:color="auto"/>
      </w:divBdr>
    </w:div>
    <w:div w:id="909659997">
      <w:bodyDiv w:val="1"/>
      <w:marLeft w:val="0"/>
      <w:marRight w:val="0"/>
      <w:marTop w:val="0"/>
      <w:marBottom w:val="0"/>
      <w:divBdr>
        <w:top w:val="none" w:sz="0" w:space="0" w:color="auto"/>
        <w:left w:val="none" w:sz="0" w:space="0" w:color="auto"/>
        <w:bottom w:val="none" w:sz="0" w:space="0" w:color="auto"/>
        <w:right w:val="none" w:sz="0" w:space="0" w:color="auto"/>
      </w:divBdr>
    </w:div>
    <w:div w:id="909844733">
      <w:bodyDiv w:val="1"/>
      <w:marLeft w:val="0"/>
      <w:marRight w:val="0"/>
      <w:marTop w:val="0"/>
      <w:marBottom w:val="0"/>
      <w:divBdr>
        <w:top w:val="none" w:sz="0" w:space="0" w:color="auto"/>
        <w:left w:val="none" w:sz="0" w:space="0" w:color="auto"/>
        <w:bottom w:val="none" w:sz="0" w:space="0" w:color="auto"/>
        <w:right w:val="none" w:sz="0" w:space="0" w:color="auto"/>
      </w:divBdr>
    </w:div>
    <w:div w:id="909925684">
      <w:bodyDiv w:val="1"/>
      <w:marLeft w:val="0"/>
      <w:marRight w:val="0"/>
      <w:marTop w:val="0"/>
      <w:marBottom w:val="0"/>
      <w:divBdr>
        <w:top w:val="none" w:sz="0" w:space="0" w:color="auto"/>
        <w:left w:val="none" w:sz="0" w:space="0" w:color="auto"/>
        <w:bottom w:val="none" w:sz="0" w:space="0" w:color="auto"/>
        <w:right w:val="none" w:sz="0" w:space="0" w:color="auto"/>
      </w:divBdr>
    </w:div>
    <w:div w:id="910043143">
      <w:bodyDiv w:val="1"/>
      <w:marLeft w:val="0"/>
      <w:marRight w:val="0"/>
      <w:marTop w:val="0"/>
      <w:marBottom w:val="0"/>
      <w:divBdr>
        <w:top w:val="none" w:sz="0" w:space="0" w:color="auto"/>
        <w:left w:val="none" w:sz="0" w:space="0" w:color="auto"/>
        <w:bottom w:val="none" w:sz="0" w:space="0" w:color="auto"/>
        <w:right w:val="none" w:sz="0" w:space="0" w:color="auto"/>
      </w:divBdr>
    </w:div>
    <w:div w:id="910116648">
      <w:bodyDiv w:val="1"/>
      <w:marLeft w:val="0"/>
      <w:marRight w:val="0"/>
      <w:marTop w:val="0"/>
      <w:marBottom w:val="0"/>
      <w:divBdr>
        <w:top w:val="none" w:sz="0" w:space="0" w:color="auto"/>
        <w:left w:val="none" w:sz="0" w:space="0" w:color="auto"/>
        <w:bottom w:val="none" w:sz="0" w:space="0" w:color="auto"/>
        <w:right w:val="none" w:sz="0" w:space="0" w:color="auto"/>
      </w:divBdr>
    </w:div>
    <w:div w:id="910164352">
      <w:bodyDiv w:val="1"/>
      <w:marLeft w:val="0"/>
      <w:marRight w:val="0"/>
      <w:marTop w:val="0"/>
      <w:marBottom w:val="0"/>
      <w:divBdr>
        <w:top w:val="none" w:sz="0" w:space="0" w:color="auto"/>
        <w:left w:val="none" w:sz="0" w:space="0" w:color="auto"/>
        <w:bottom w:val="none" w:sz="0" w:space="0" w:color="auto"/>
        <w:right w:val="none" w:sz="0" w:space="0" w:color="auto"/>
      </w:divBdr>
    </w:div>
    <w:div w:id="910189135">
      <w:bodyDiv w:val="1"/>
      <w:marLeft w:val="0"/>
      <w:marRight w:val="0"/>
      <w:marTop w:val="0"/>
      <w:marBottom w:val="0"/>
      <w:divBdr>
        <w:top w:val="none" w:sz="0" w:space="0" w:color="auto"/>
        <w:left w:val="none" w:sz="0" w:space="0" w:color="auto"/>
        <w:bottom w:val="none" w:sz="0" w:space="0" w:color="auto"/>
        <w:right w:val="none" w:sz="0" w:space="0" w:color="auto"/>
      </w:divBdr>
    </w:div>
    <w:div w:id="910431168">
      <w:bodyDiv w:val="1"/>
      <w:marLeft w:val="0"/>
      <w:marRight w:val="0"/>
      <w:marTop w:val="0"/>
      <w:marBottom w:val="0"/>
      <w:divBdr>
        <w:top w:val="none" w:sz="0" w:space="0" w:color="auto"/>
        <w:left w:val="none" w:sz="0" w:space="0" w:color="auto"/>
        <w:bottom w:val="none" w:sz="0" w:space="0" w:color="auto"/>
        <w:right w:val="none" w:sz="0" w:space="0" w:color="auto"/>
      </w:divBdr>
    </w:div>
    <w:div w:id="910500317">
      <w:bodyDiv w:val="1"/>
      <w:marLeft w:val="0"/>
      <w:marRight w:val="0"/>
      <w:marTop w:val="0"/>
      <w:marBottom w:val="0"/>
      <w:divBdr>
        <w:top w:val="none" w:sz="0" w:space="0" w:color="auto"/>
        <w:left w:val="none" w:sz="0" w:space="0" w:color="auto"/>
        <w:bottom w:val="none" w:sz="0" w:space="0" w:color="auto"/>
        <w:right w:val="none" w:sz="0" w:space="0" w:color="auto"/>
      </w:divBdr>
    </w:div>
    <w:div w:id="910508143">
      <w:bodyDiv w:val="1"/>
      <w:marLeft w:val="0"/>
      <w:marRight w:val="0"/>
      <w:marTop w:val="0"/>
      <w:marBottom w:val="0"/>
      <w:divBdr>
        <w:top w:val="none" w:sz="0" w:space="0" w:color="auto"/>
        <w:left w:val="none" w:sz="0" w:space="0" w:color="auto"/>
        <w:bottom w:val="none" w:sz="0" w:space="0" w:color="auto"/>
        <w:right w:val="none" w:sz="0" w:space="0" w:color="auto"/>
      </w:divBdr>
    </w:div>
    <w:div w:id="910582645">
      <w:bodyDiv w:val="1"/>
      <w:marLeft w:val="0"/>
      <w:marRight w:val="0"/>
      <w:marTop w:val="0"/>
      <w:marBottom w:val="0"/>
      <w:divBdr>
        <w:top w:val="none" w:sz="0" w:space="0" w:color="auto"/>
        <w:left w:val="none" w:sz="0" w:space="0" w:color="auto"/>
        <w:bottom w:val="none" w:sz="0" w:space="0" w:color="auto"/>
        <w:right w:val="none" w:sz="0" w:space="0" w:color="auto"/>
      </w:divBdr>
    </w:div>
    <w:div w:id="910696757">
      <w:bodyDiv w:val="1"/>
      <w:marLeft w:val="0"/>
      <w:marRight w:val="0"/>
      <w:marTop w:val="0"/>
      <w:marBottom w:val="0"/>
      <w:divBdr>
        <w:top w:val="none" w:sz="0" w:space="0" w:color="auto"/>
        <w:left w:val="none" w:sz="0" w:space="0" w:color="auto"/>
        <w:bottom w:val="none" w:sz="0" w:space="0" w:color="auto"/>
        <w:right w:val="none" w:sz="0" w:space="0" w:color="auto"/>
      </w:divBdr>
    </w:div>
    <w:div w:id="910851987">
      <w:bodyDiv w:val="1"/>
      <w:marLeft w:val="0"/>
      <w:marRight w:val="0"/>
      <w:marTop w:val="0"/>
      <w:marBottom w:val="0"/>
      <w:divBdr>
        <w:top w:val="none" w:sz="0" w:space="0" w:color="auto"/>
        <w:left w:val="none" w:sz="0" w:space="0" w:color="auto"/>
        <w:bottom w:val="none" w:sz="0" w:space="0" w:color="auto"/>
        <w:right w:val="none" w:sz="0" w:space="0" w:color="auto"/>
      </w:divBdr>
    </w:div>
    <w:div w:id="910888448">
      <w:bodyDiv w:val="1"/>
      <w:marLeft w:val="0"/>
      <w:marRight w:val="0"/>
      <w:marTop w:val="0"/>
      <w:marBottom w:val="0"/>
      <w:divBdr>
        <w:top w:val="none" w:sz="0" w:space="0" w:color="auto"/>
        <w:left w:val="none" w:sz="0" w:space="0" w:color="auto"/>
        <w:bottom w:val="none" w:sz="0" w:space="0" w:color="auto"/>
        <w:right w:val="none" w:sz="0" w:space="0" w:color="auto"/>
      </w:divBdr>
    </w:div>
    <w:div w:id="911156853">
      <w:bodyDiv w:val="1"/>
      <w:marLeft w:val="0"/>
      <w:marRight w:val="0"/>
      <w:marTop w:val="0"/>
      <w:marBottom w:val="0"/>
      <w:divBdr>
        <w:top w:val="none" w:sz="0" w:space="0" w:color="auto"/>
        <w:left w:val="none" w:sz="0" w:space="0" w:color="auto"/>
        <w:bottom w:val="none" w:sz="0" w:space="0" w:color="auto"/>
        <w:right w:val="none" w:sz="0" w:space="0" w:color="auto"/>
      </w:divBdr>
    </w:div>
    <w:div w:id="911233581">
      <w:bodyDiv w:val="1"/>
      <w:marLeft w:val="0"/>
      <w:marRight w:val="0"/>
      <w:marTop w:val="0"/>
      <w:marBottom w:val="0"/>
      <w:divBdr>
        <w:top w:val="none" w:sz="0" w:space="0" w:color="auto"/>
        <w:left w:val="none" w:sz="0" w:space="0" w:color="auto"/>
        <w:bottom w:val="none" w:sz="0" w:space="0" w:color="auto"/>
        <w:right w:val="none" w:sz="0" w:space="0" w:color="auto"/>
      </w:divBdr>
    </w:div>
    <w:div w:id="911235643">
      <w:bodyDiv w:val="1"/>
      <w:marLeft w:val="0"/>
      <w:marRight w:val="0"/>
      <w:marTop w:val="0"/>
      <w:marBottom w:val="0"/>
      <w:divBdr>
        <w:top w:val="none" w:sz="0" w:space="0" w:color="auto"/>
        <w:left w:val="none" w:sz="0" w:space="0" w:color="auto"/>
        <w:bottom w:val="none" w:sz="0" w:space="0" w:color="auto"/>
        <w:right w:val="none" w:sz="0" w:space="0" w:color="auto"/>
      </w:divBdr>
    </w:div>
    <w:div w:id="911239046">
      <w:bodyDiv w:val="1"/>
      <w:marLeft w:val="0"/>
      <w:marRight w:val="0"/>
      <w:marTop w:val="0"/>
      <w:marBottom w:val="0"/>
      <w:divBdr>
        <w:top w:val="none" w:sz="0" w:space="0" w:color="auto"/>
        <w:left w:val="none" w:sz="0" w:space="0" w:color="auto"/>
        <w:bottom w:val="none" w:sz="0" w:space="0" w:color="auto"/>
        <w:right w:val="none" w:sz="0" w:space="0" w:color="auto"/>
      </w:divBdr>
    </w:div>
    <w:div w:id="911355969">
      <w:bodyDiv w:val="1"/>
      <w:marLeft w:val="0"/>
      <w:marRight w:val="0"/>
      <w:marTop w:val="0"/>
      <w:marBottom w:val="0"/>
      <w:divBdr>
        <w:top w:val="none" w:sz="0" w:space="0" w:color="auto"/>
        <w:left w:val="none" w:sz="0" w:space="0" w:color="auto"/>
        <w:bottom w:val="none" w:sz="0" w:space="0" w:color="auto"/>
        <w:right w:val="none" w:sz="0" w:space="0" w:color="auto"/>
      </w:divBdr>
    </w:div>
    <w:div w:id="911424042">
      <w:bodyDiv w:val="1"/>
      <w:marLeft w:val="0"/>
      <w:marRight w:val="0"/>
      <w:marTop w:val="0"/>
      <w:marBottom w:val="0"/>
      <w:divBdr>
        <w:top w:val="none" w:sz="0" w:space="0" w:color="auto"/>
        <w:left w:val="none" w:sz="0" w:space="0" w:color="auto"/>
        <w:bottom w:val="none" w:sz="0" w:space="0" w:color="auto"/>
        <w:right w:val="none" w:sz="0" w:space="0" w:color="auto"/>
      </w:divBdr>
    </w:div>
    <w:div w:id="911428109">
      <w:bodyDiv w:val="1"/>
      <w:marLeft w:val="0"/>
      <w:marRight w:val="0"/>
      <w:marTop w:val="0"/>
      <w:marBottom w:val="0"/>
      <w:divBdr>
        <w:top w:val="none" w:sz="0" w:space="0" w:color="auto"/>
        <w:left w:val="none" w:sz="0" w:space="0" w:color="auto"/>
        <w:bottom w:val="none" w:sz="0" w:space="0" w:color="auto"/>
        <w:right w:val="none" w:sz="0" w:space="0" w:color="auto"/>
      </w:divBdr>
    </w:div>
    <w:div w:id="911475187">
      <w:bodyDiv w:val="1"/>
      <w:marLeft w:val="0"/>
      <w:marRight w:val="0"/>
      <w:marTop w:val="0"/>
      <w:marBottom w:val="0"/>
      <w:divBdr>
        <w:top w:val="none" w:sz="0" w:space="0" w:color="auto"/>
        <w:left w:val="none" w:sz="0" w:space="0" w:color="auto"/>
        <w:bottom w:val="none" w:sz="0" w:space="0" w:color="auto"/>
        <w:right w:val="none" w:sz="0" w:space="0" w:color="auto"/>
      </w:divBdr>
    </w:div>
    <w:div w:id="911500045">
      <w:bodyDiv w:val="1"/>
      <w:marLeft w:val="0"/>
      <w:marRight w:val="0"/>
      <w:marTop w:val="0"/>
      <w:marBottom w:val="0"/>
      <w:divBdr>
        <w:top w:val="none" w:sz="0" w:space="0" w:color="auto"/>
        <w:left w:val="none" w:sz="0" w:space="0" w:color="auto"/>
        <w:bottom w:val="none" w:sz="0" w:space="0" w:color="auto"/>
        <w:right w:val="none" w:sz="0" w:space="0" w:color="auto"/>
      </w:divBdr>
    </w:div>
    <w:div w:id="911502221">
      <w:bodyDiv w:val="1"/>
      <w:marLeft w:val="0"/>
      <w:marRight w:val="0"/>
      <w:marTop w:val="0"/>
      <w:marBottom w:val="0"/>
      <w:divBdr>
        <w:top w:val="none" w:sz="0" w:space="0" w:color="auto"/>
        <w:left w:val="none" w:sz="0" w:space="0" w:color="auto"/>
        <w:bottom w:val="none" w:sz="0" w:space="0" w:color="auto"/>
        <w:right w:val="none" w:sz="0" w:space="0" w:color="auto"/>
      </w:divBdr>
    </w:div>
    <w:div w:id="911549278">
      <w:bodyDiv w:val="1"/>
      <w:marLeft w:val="0"/>
      <w:marRight w:val="0"/>
      <w:marTop w:val="0"/>
      <w:marBottom w:val="0"/>
      <w:divBdr>
        <w:top w:val="none" w:sz="0" w:space="0" w:color="auto"/>
        <w:left w:val="none" w:sz="0" w:space="0" w:color="auto"/>
        <w:bottom w:val="none" w:sz="0" w:space="0" w:color="auto"/>
        <w:right w:val="none" w:sz="0" w:space="0" w:color="auto"/>
      </w:divBdr>
    </w:div>
    <w:div w:id="911697396">
      <w:bodyDiv w:val="1"/>
      <w:marLeft w:val="0"/>
      <w:marRight w:val="0"/>
      <w:marTop w:val="0"/>
      <w:marBottom w:val="0"/>
      <w:divBdr>
        <w:top w:val="none" w:sz="0" w:space="0" w:color="auto"/>
        <w:left w:val="none" w:sz="0" w:space="0" w:color="auto"/>
        <w:bottom w:val="none" w:sz="0" w:space="0" w:color="auto"/>
        <w:right w:val="none" w:sz="0" w:space="0" w:color="auto"/>
      </w:divBdr>
    </w:div>
    <w:div w:id="911700335">
      <w:bodyDiv w:val="1"/>
      <w:marLeft w:val="0"/>
      <w:marRight w:val="0"/>
      <w:marTop w:val="0"/>
      <w:marBottom w:val="0"/>
      <w:divBdr>
        <w:top w:val="none" w:sz="0" w:space="0" w:color="auto"/>
        <w:left w:val="none" w:sz="0" w:space="0" w:color="auto"/>
        <w:bottom w:val="none" w:sz="0" w:space="0" w:color="auto"/>
        <w:right w:val="none" w:sz="0" w:space="0" w:color="auto"/>
      </w:divBdr>
    </w:div>
    <w:div w:id="911739882">
      <w:bodyDiv w:val="1"/>
      <w:marLeft w:val="0"/>
      <w:marRight w:val="0"/>
      <w:marTop w:val="0"/>
      <w:marBottom w:val="0"/>
      <w:divBdr>
        <w:top w:val="none" w:sz="0" w:space="0" w:color="auto"/>
        <w:left w:val="none" w:sz="0" w:space="0" w:color="auto"/>
        <w:bottom w:val="none" w:sz="0" w:space="0" w:color="auto"/>
        <w:right w:val="none" w:sz="0" w:space="0" w:color="auto"/>
      </w:divBdr>
    </w:div>
    <w:div w:id="911889413">
      <w:bodyDiv w:val="1"/>
      <w:marLeft w:val="0"/>
      <w:marRight w:val="0"/>
      <w:marTop w:val="0"/>
      <w:marBottom w:val="0"/>
      <w:divBdr>
        <w:top w:val="none" w:sz="0" w:space="0" w:color="auto"/>
        <w:left w:val="none" w:sz="0" w:space="0" w:color="auto"/>
        <w:bottom w:val="none" w:sz="0" w:space="0" w:color="auto"/>
        <w:right w:val="none" w:sz="0" w:space="0" w:color="auto"/>
      </w:divBdr>
    </w:div>
    <w:div w:id="912084339">
      <w:bodyDiv w:val="1"/>
      <w:marLeft w:val="0"/>
      <w:marRight w:val="0"/>
      <w:marTop w:val="0"/>
      <w:marBottom w:val="0"/>
      <w:divBdr>
        <w:top w:val="none" w:sz="0" w:space="0" w:color="auto"/>
        <w:left w:val="none" w:sz="0" w:space="0" w:color="auto"/>
        <w:bottom w:val="none" w:sz="0" w:space="0" w:color="auto"/>
        <w:right w:val="none" w:sz="0" w:space="0" w:color="auto"/>
      </w:divBdr>
    </w:div>
    <w:div w:id="912155390">
      <w:bodyDiv w:val="1"/>
      <w:marLeft w:val="0"/>
      <w:marRight w:val="0"/>
      <w:marTop w:val="0"/>
      <w:marBottom w:val="0"/>
      <w:divBdr>
        <w:top w:val="none" w:sz="0" w:space="0" w:color="auto"/>
        <w:left w:val="none" w:sz="0" w:space="0" w:color="auto"/>
        <w:bottom w:val="none" w:sz="0" w:space="0" w:color="auto"/>
        <w:right w:val="none" w:sz="0" w:space="0" w:color="auto"/>
      </w:divBdr>
    </w:div>
    <w:div w:id="912199311">
      <w:bodyDiv w:val="1"/>
      <w:marLeft w:val="0"/>
      <w:marRight w:val="0"/>
      <w:marTop w:val="0"/>
      <w:marBottom w:val="0"/>
      <w:divBdr>
        <w:top w:val="none" w:sz="0" w:space="0" w:color="auto"/>
        <w:left w:val="none" w:sz="0" w:space="0" w:color="auto"/>
        <w:bottom w:val="none" w:sz="0" w:space="0" w:color="auto"/>
        <w:right w:val="none" w:sz="0" w:space="0" w:color="auto"/>
      </w:divBdr>
    </w:div>
    <w:div w:id="912201860">
      <w:bodyDiv w:val="1"/>
      <w:marLeft w:val="0"/>
      <w:marRight w:val="0"/>
      <w:marTop w:val="0"/>
      <w:marBottom w:val="0"/>
      <w:divBdr>
        <w:top w:val="none" w:sz="0" w:space="0" w:color="auto"/>
        <w:left w:val="none" w:sz="0" w:space="0" w:color="auto"/>
        <w:bottom w:val="none" w:sz="0" w:space="0" w:color="auto"/>
        <w:right w:val="none" w:sz="0" w:space="0" w:color="auto"/>
      </w:divBdr>
    </w:div>
    <w:div w:id="912276319">
      <w:bodyDiv w:val="1"/>
      <w:marLeft w:val="0"/>
      <w:marRight w:val="0"/>
      <w:marTop w:val="0"/>
      <w:marBottom w:val="0"/>
      <w:divBdr>
        <w:top w:val="none" w:sz="0" w:space="0" w:color="auto"/>
        <w:left w:val="none" w:sz="0" w:space="0" w:color="auto"/>
        <w:bottom w:val="none" w:sz="0" w:space="0" w:color="auto"/>
        <w:right w:val="none" w:sz="0" w:space="0" w:color="auto"/>
      </w:divBdr>
    </w:div>
    <w:div w:id="912399486">
      <w:bodyDiv w:val="1"/>
      <w:marLeft w:val="0"/>
      <w:marRight w:val="0"/>
      <w:marTop w:val="0"/>
      <w:marBottom w:val="0"/>
      <w:divBdr>
        <w:top w:val="none" w:sz="0" w:space="0" w:color="auto"/>
        <w:left w:val="none" w:sz="0" w:space="0" w:color="auto"/>
        <w:bottom w:val="none" w:sz="0" w:space="0" w:color="auto"/>
        <w:right w:val="none" w:sz="0" w:space="0" w:color="auto"/>
      </w:divBdr>
    </w:div>
    <w:div w:id="912468930">
      <w:bodyDiv w:val="1"/>
      <w:marLeft w:val="0"/>
      <w:marRight w:val="0"/>
      <w:marTop w:val="0"/>
      <w:marBottom w:val="0"/>
      <w:divBdr>
        <w:top w:val="none" w:sz="0" w:space="0" w:color="auto"/>
        <w:left w:val="none" w:sz="0" w:space="0" w:color="auto"/>
        <w:bottom w:val="none" w:sz="0" w:space="0" w:color="auto"/>
        <w:right w:val="none" w:sz="0" w:space="0" w:color="auto"/>
      </w:divBdr>
    </w:div>
    <w:div w:id="912472764">
      <w:bodyDiv w:val="1"/>
      <w:marLeft w:val="0"/>
      <w:marRight w:val="0"/>
      <w:marTop w:val="0"/>
      <w:marBottom w:val="0"/>
      <w:divBdr>
        <w:top w:val="none" w:sz="0" w:space="0" w:color="auto"/>
        <w:left w:val="none" w:sz="0" w:space="0" w:color="auto"/>
        <w:bottom w:val="none" w:sz="0" w:space="0" w:color="auto"/>
        <w:right w:val="none" w:sz="0" w:space="0" w:color="auto"/>
      </w:divBdr>
    </w:div>
    <w:div w:id="912541549">
      <w:bodyDiv w:val="1"/>
      <w:marLeft w:val="0"/>
      <w:marRight w:val="0"/>
      <w:marTop w:val="0"/>
      <w:marBottom w:val="0"/>
      <w:divBdr>
        <w:top w:val="none" w:sz="0" w:space="0" w:color="auto"/>
        <w:left w:val="none" w:sz="0" w:space="0" w:color="auto"/>
        <w:bottom w:val="none" w:sz="0" w:space="0" w:color="auto"/>
        <w:right w:val="none" w:sz="0" w:space="0" w:color="auto"/>
      </w:divBdr>
    </w:div>
    <w:div w:id="912590074">
      <w:bodyDiv w:val="1"/>
      <w:marLeft w:val="0"/>
      <w:marRight w:val="0"/>
      <w:marTop w:val="0"/>
      <w:marBottom w:val="0"/>
      <w:divBdr>
        <w:top w:val="none" w:sz="0" w:space="0" w:color="auto"/>
        <w:left w:val="none" w:sz="0" w:space="0" w:color="auto"/>
        <w:bottom w:val="none" w:sz="0" w:space="0" w:color="auto"/>
        <w:right w:val="none" w:sz="0" w:space="0" w:color="auto"/>
      </w:divBdr>
    </w:div>
    <w:div w:id="912618934">
      <w:bodyDiv w:val="1"/>
      <w:marLeft w:val="0"/>
      <w:marRight w:val="0"/>
      <w:marTop w:val="0"/>
      <w:marBottom w:val="0"/>
      <w:divBdr>
        <w:top w:val="none" w:sz="0" w:space="0" w:color="auto"/>
        <w:left w:val="none" w:sz="0" w:space="0" w:color="auto"/>
        <w:bottom w:val="none" w:sz="0" w:space="0" w:color="auto"/>
        <w:right w:val="none" w:sz="0" w:space="0" w:color="auto"/>
      </w:divBdr>
    </w:div>
    <w:div w:id="912737138">
      <w:bodyDiv w:val="1"/>
      <w:marLeft w:val="0"/>
      <w:marRight w:val="0"/>
      <w:marTop w:val="0"/>
      <w:marBottom w:val="0"/>
      <w:divBdr>
        <w:top w:val="none" w:sz="0" w:space="0" w:color="auto"/>
        <w:left w:val="none" w:sz="0" w:space="0" w:color="auto"/>
        <w:bottom w:val="none" w:sz="0" w:space="0" w:color="auto"/>
        <w:right w:val="none" w:sz="0" w:space="0" w:color="auto"/>
      </w:divBdr>
    </w:div>
    <w:div w:id="913009766">
      <w:bodyDiv w:val="1"/>
      <w:marLeft w:val="0"/>
      <w:marRight w:val="0"/>
      <w:marTop w:val="0"/>
      <w:marBottom w:val="0"/>
      <w:divBdr>
        <w:top w:val="none" w:sz="0" w:space="0" w:color="auto"/>
        <w:left w:val="none" w:sz="0" w:space="0" w:color="auto"/>
        <w:bottom w:val="none" w:sz="0" w:space="0" w:color="auto"/>
        <w:right w:val="none" w:sz="0" w:space="0" w:color="auto"/>
      </w:divBdr>
    </w:div>
    <w:div w:id="913078869">
      <w:bodyDiv w:val="1"/>
      <w:marLeft w:val="0"/>
      <w:marRight w:val="0"/>
      <w:marTop w:val="0"/>
      <w:marBottom w:val="0"/>
      <w:divBdr>
        <w:top w:val="none" w:sz="0" w:space="0" w:color="auto"/>
        <w:left w:val="none" w:sz="0" w:space="0" w:color="auto"/>
        <w:bottom w:val="none" w:sz="0" w:space="0" w:color="auto"/>
        <w:right w:val="none" w:sz="0" w:space="0" w:color="auto"/>
      </w:divBdr>
    </w:div>
    <w:div w:id="913124971">
      <w:bodyDiv w:val="1"/>
      <w:marLeft w:val="0"/>
      <w:marRight w:val="0"/>
      <w:marTop w:val="0"/>
      <w:marBottom w:val="0"/>
      <w:divBdr>
        <w:top w:val="none" w:sz="0" w:space="0" w:color="auto"/>
        <w:left w:val="none" w:sz="0" w:space="0" w:color="auto"/>
        <w:bottom w:val="none" w:sz="0" w:space="0" w:color="auto"/>
        <w:right w:val="none" w:sz="0" w:space="0" w:color="auto"/>
      </w:divBdr>
    </w:div>
    <w:div w:id="913204916">
      <w:bodyDiv w:val="1"/>
      <w:marLeft w:val="0"/>
      <w:marRight w:val="0"/>
      <w:marTop w:val="0"/>
      <w:marBottom w:val="0"/>
      <w:divBdr>
        <w:top w:val="none" w:sz="0" w:space="0" w:color="auto"/>
        <w:left w:val="none" w:sz="0" w:space="0" w:color="auto"/>
        <w:bottom w:val="none" w:sz="0" w:space="0" w:color="auto"/>
        <w:right w:val="none" w:sz="0" w:space="0" w:color="auto"/>
      </w:divBdr>
    </w:div>
    <w:div w:id="913317100">
      <w:bodyDiv w:val="1"/>
      <w:marLeft w:val="0"/>
      <w:marRight w:val="0"/>
      <w:marTop w:val="0"/>
      <w:marBottom w:val="0"/>
      <w:divBdr>
        <w:top w:val="none" w:sz="0" w:space="0" w:color="auto"/>
        <w:left w:val="none" w:sz="0" w:space="0" w:color="auto"/>
        <w:bottom w:val="none" w:sz="0" w:space="0" w:color="auto"/>
        <w:right w:val="none" w:sz="0" w:space="0" w:color="auto"/>
      </w:divBdr>
    </w:div>
    <w:div w:id="913391685">
      <w:bodyDiv w:val="1"/>
      <w:marLeft w:val="0"/>
      <w:marRight w:val="0"/>
      <w:marTop w:val="0"/>
      <w:marBottom w:val="0"/>
      <w:divBdr>
        <w:top w:val="none" w:sz="0" w:space="0" w:color="auto"/>
        <w:left w:val="none" w:sz="0" w:space="0" w:color="auto"/>
        <w:bottom w:val="none" w:sz="0" w:space="0" w:color="auto"/>
        <w:right w:val="none" w:sz="0" w:space="0" w:color="auto"/>
      </w:divBdr>
    </w:div>
    <w:div w:id="913392533">
      <w:bodyDiv w:val="1"/>
      <w:marLeft w:val="0"/>
      <w:marRight w:val="0"/>
      <w:marTop w:val="0"/>
      <w:marBottom w:val="0"/>
      <w:divBdr>
        <w:top w:val="none" w:sz="0" w:space="0" w:color="auto"/>
        <w:left w:val="none" w:sz="0" w:space="0" w:color="auto"/>
        <w:bottom w:val="none" w:sz="0" w:space="0" w:color="auto"/>
        <w:right w:val="none" w:sz="0" w:space="0" w:color="auto"/>
      </w:divBdr>
    </w:div>
    <w:div w:id="913394158">
      <w:bodyDiv w:val="1"/>
      <w:marLeft w:val="0"/>
      <w:marRight w:val="0"/>
      <w:marTop w:val="0"/>
      <w:marBottom w:val="0"/>
      <w:divBdr>
        <w:top w:val="none" w:sz="0" w:space="0" w:color="auto"/>
        <w:left w:val="none" w:sz="0" w:space="0" w:color="auto"/>
        <w:bottom w:val="none" w:sz="0" w:space="0" w:color="auto"/>
        <w:right w:val="none" w:sz="0" w:space="0" w:color="auto"/>
      </w:divBdr>
    </w:div>
    <w:div w:id="913472055">
      <w:bodyDiv w:val="1"/>
      <w:marLeft w:val="0"/>
      <w:marRight w:val="0"/>
      <w:marTop w:val="0"/>
      <w:marBottom w:val="0"/>
      <w:divBdr>
        <w:top w:val="none" w:sz="0" w:space="0" w:color="auto"/>
        <w:left w:val="none" w:sz="0" w:space="0" w:color="auto"/>
        <w:bottom w:val="none" w:sz="0" w:space="0" w:color="auto"/>
        <w:right w:val="none" w:sz="0" w:space="0" w:color="auto"/>
      </w:divBdr>
    </w:div>
    <w:div w:id="913472970">
      <w:bodyDiv w:val="1"/>
      <w:marLeft w:val="0"/>
      <w:marRight w:val="0"/>
      <w:marTop w:val="0"/>
      <w:marBottom w:val="0"/>
      <w:divBdr>
        <w:top w:val="none" w:sz="0" w:space="0" w:color="auto"/>
        <w:left w:val="none" w:sz="0" w:space="0" w:color="auto"/>
        <w:bottom w:val="none" w:sz="0" w:space="0" w:color="auto"/>
        <w:right w:val="none" w:sz="0" w:space="0" w:color="auto"/>
      </w:divBdr>
    </w:div>
    <w:div w:id="913710525">
      <w:bodyDiv w:val="1"/>
      <w:marLeft w:val="0"/>
      <w:marRight w:val="0"/>
      <w:marTop w:val="0"/>
      <w:marBottom w:val="0"/>
      <w:divBdr>
        <w:top w:val="none" w:sz="0" w:space="0" w:color="auto"/>
        <w:left w:val="none" w:sz="0" w:space="0" w:color="auto"/>
        <w:bottom w:val="none" w:sz="0" w:space="0" w:color="auto"/>
        <w:right w:val="none" w:sz="0" w:space="0" w:color="auto"/>
      </w:divBdr>
    </w:div>
    <w:div w:id="913785193">
      <w:bodyDiv w:val="1"/>
      <w:marLeft w:val="0"/>
      <w:marRight w:val="0"/>
      <w:marTop w:val="0"/>
      <w:marBottom w:val="0"/>
      <w:divBdr>
        <w:top w:val="none" w:sz="0" w:space="0" w:color="auto"/>
        <w:left w:val="none" w:sz="0" w:space="0" w:color="auto"/>
        <w:bottom w:val="none" w:sz="0" w:space="0" w:color="auto"/>
        <w:right w:val="none" w:sz="0" w:space="0" w:color="auto"/>
      </w:divBdr>
    </w:div>
    <w:div w:id="913970705">
      <w:bodyDiv w:val="1"/>
      <w:marLeft w:val="0"/>
      <w:marRight w:val="0"/>
      <w:marTop w:val="0"/>
      <w:marBottom w:val="0"/>
      <w:divBdr>
        <w:top w:val="none" w:sz="0" w:space="0" w:color="auto"/>
        <w:left w:val="none" w:sz="0" w:space="0" w:color="auto"/>
        <w:bottom w:val="none" w:sz="0" w:space="0" w:color="auto"/>
        <w:right w:val="none" w:sz="0" w:space="0" w:color="auto"/>
      </w:divBdr>
    </w:div>
    <w:div w:id="913979400">
      <w:bodyDiv w:val="1"/>
      <w:marLeft w:val="0"/>
      <w:marRight w:val="0"/>
      <w:marTop w:val="0"/>
      <w:marBottom w:val="0"/>
      <w:divBdr>
        <w:top w:val="none" w:sz="0" w:space="0" w:color="auto"/>
        <w:left w:val="none" w:sz="0" w:space="0" w:color="auto"/>
        <w:bottom w:val="none" w:sz="0" w:space="0" w:color="auto"/>
        <w:right w:val="none" w:sz="0" w:space="0" w:color="auto"/>
      </w:divBdr>
    </w:div>
    <w:div w:id="914047909">
      <w:bodyDiv w:val="1"/>
      <w:marLeft w:val="0"/>
      <w:marRight w:val="0"/>
      <w:marTop w:val="0"/>
      <w:marBottom w:val="0"/>
      <w:divBdr>
        <w:top w:val="none" w:sz="0" w:space="0" w:color="auto"/>
        <w:left w:val="none" w:sz="0" w:space="0" w:color="auto"/>
        <w:bottom w:val="none" w:sz="0" w:space="0" w:color="auto"/>
        <w:right w:val="none" w:sz="0" w:space="0" w:color="auto"/>
      </w:divBdr>
    </w:div>
    <w:div w:id="914053186">
      <w:bodyDiv w:val="1"/>
      <w:marLeft w:val="0"/>
      <w:marRight w:val="0"/>
      <w:marTop w:val="0"/>
      <w:marBottom w:val="0"/>
      <w:divBdr>
        <w:top w:val="none" w:sz="0" w:space="0" w:color="auto"/>
        <w:left w:val="none" w:sz="0" w:space="0" w:color="auto"/>
        <w:bottom w:val="none" w:sz="0" w:space="0" w:color="auto"/>
        <w:right w:val="none" w:sz="0" w:space="0" w:color="auto"/>
      </w:divBdr>
    </w:div>
    <w:div w:id="914122556">
      <w:bodyDiv w:val="1"/>
      <w:marLeft w:val="0"/>
      <w:marRight w:val="0"/>
      <w:marTop w:val="0"/>
      <w:marBottom w:val="0"/>
      <w:divBdr>
        <w:top w:val="none" w:sz="0" w:space="0" w:color="auto"/>
        <w:left w:val="none" w:sz="0" w:space="0" w:color="auto"/>
        <w:bottom w:val="none" w:sz="0" w:space="0" w:color="auto"/>
        <w:right w:val="none" w:sz="0" w:space="0" w:color="auto"/>
      </w:divBdr>
    </w:div>
    <w:div w:id="914170303">
      <w:bodyDiv w:val="1"/>
      <w:marLeft w:val="0"/>
      <w:marRight w:val="0"/>
      <w:marTop w:val="0"/>
      <w:marBottom w:val="0"/>
      <w:divBdr>
        <w:top w:val="none" w:sz="0" w:space="0" w:color="auto"/>
        <w:left w:val="none" w:sz="0" w:space="0" w:color="auto"/>
        <w:bottom w:val="none" w:sz="0" w:space="0" w:color="auto"/>
        <w:right w:val="none" w:sz="0" w:space="0" w:color="auto"/>
      </w:divBdr>
    </w:div>
    <w:div w:id="914365103">
      <w:bodyDiv w:val="1"/>
      <w:marLeft w:val="0"/>
      <w:marRight w:val="0"/>
      <w:marTop w:val="0"/>
      <w:marBottom w:val="0"/>
      <w:divBdr>
        <w:top w:val="none" w:sz="0" w:space="0" w:color="auto"/>
        <w:left w:val="none" w:sz="0" w:space="0" w:color="auto"/>
        <w:bottom w:val="none" w:sz="0" w:space="0" w:color="auto"/>
        <w:right w:val="none" w:sz="0" w:space="0" w:color="auto"/>
      </w:divBdr>
    </w:div>
    <w:div w:id="914435460">
      <w:bodyDiv w:val="1"/>
      <w:marLeft w:val="0"/>
      <w:marRight w:val="0"/>
      <w:marTop w:val="0"/>
      <w:marBottom w:val="0"/>
      <w:divBdr>
        <w:top w:val="none" w:sz="0" w:space="0" w:color="auto"/>
        <w:left w:val="none" w:sz="0" w:space="0" w:color="auto"/>
        <w:bottom w:val="none" w:sz="0" w:space="0" w:color="auto"/>
        <w:right w:val="none" w:sz="0" w:space="0" w:color="auto"/>
      </w:divBdr>
    </w:div>
    <w:div w:id="914510488">
      <w:bodyDiv w:val="1"/>
      <w:marLeft w:val="0"/>
      <w:marRight w:val="0"/>
      <w:marTop w:val="0"/>
      <w:marBottom w:val="0"/>
      <w:divBdr>
        <w:top w:val="none" w:sz="0" w:space="0" w:color="auto"/>
        <w:left w:val="none" w:sz="0" w:space="0" w:color="auto"/>
        <w:bottom w:val="none" w:sz="0" w:space="0" w:color="auto"/>
        <w:right w:val="none" w:sz="0" w:space="0" w:color="auto"/>
      </w:divBdr>
    </w:div>
    <w:div w:id="914511962">
      <w:bodyDiv w:val="1"/>
      <w:marLeft w:val="0"/>
      <w:marRight w:val="0"/>
      <w:marTop w:val="0"/>
      <w:marBottom w:val="0"/>
      <w:divBdr>
        <w:top w:val="none" w:sz="0" w:space="0" w:color="auto"/>
        <w:left w:val="none" w:sz="0" w:space="0" w:color="auto"/>
        <w:bottom w:val="none" w:sz="0" w:space="0" w:color="auto"/>
        <w:right w:val="none" w:sz="0" w:space="0" w:color="auto"/>
      </w:divBdr>
    </w:div>
    <w:div w:id="914555567">
      <w:bodyDiv w:val="1"/>
      <w:marLeft w:val="0"/>
      <w:marRight w:val="0"/>
      <w:marTop w:val="0"/>
      <w:marBottom w:val="0"/>
      <w:divBdr>
        <w:top w:val="none" w:sz="0" w:space="0" w:color="auto"/>
        <w:left w:val="none" w:sz="0" w:space="0" w:color="auto"/>
        <w:bottom w:val="none" w:sz="0" w:space="0" w:color="auto"/>
        <w:right w:val="none" w:sz="0" w:space="0" w:color="auto"/>
      </w:divBdr>
    </w:div>
    <w:div w:id="914585828">
      <w:bodyDiv w:val="1"/>
      <w:marLeft w:val="0"/>
      <w:marRight w:val="0"/>
      <w:marTop w:val="0"/>
      <w:marBottom w:val="0"/>
      <w:divBdr>
        <w:top w:val="none" w:sz="0" w:space="0" w:color="auto"/>
        <w:left w:val="none" w:sz="0" w:space="0" w:color="auto"/>
        <w:bottom w:val="none" w:sz="0" w:space="0" w:color="auto"/>
        <w:right w:val="none" w:sz="0" w:space="0" w:color="auto"/>
      </w:divBdr>
    </w:div>
    <w:div w:id="914820637">
      <w:bodyDiv w:val="1"/>
      <w:marLeft w:val="0"/>
      <w:marRight w:val="0"/>
      <w:marTop w:val="0"/>
      <w:marBottom w:val="0"/>
      <w:divBdr>
        <w:top w:val="none" w:sz="0" w:space="0" w:color="auto"/>
        <w:left w:val="none" w:sz="0" w:space="0" w:color="auto"/>
        <w:bottom w:val="none" w:sz="0" w:space="0" w:color="auto"/>
        <w:right w:val="none" w:sz="0" w:space="0" w:color="auto"/>
      </w:divBdr>
    </w:div>
    <w:div w:id="914826619">
      <w:bodyDiv w:val="1"/>
      <w:marLeft w:val="0"/>
      <w:marRight w:val="0"/>
      <w:marTop w:val="0"/>
      <w:marBottom w:val="0"/>
      <w:divBdr>
        <w:top w:val="none" w:sz="0" w:space="0" w:color="auto"/>
        <w:left w:val="none" w:sz="0" w:space="0" w:color="auto"/>
        <w:bottom w:val="none" w:sz="0" w:space="0" w:color="auto"/>
        <w:right w:val="none" w:sz="0" w:space="0" w:color="auto"/>
      </w:divBdr>
    </w:div>
    <w:div w:id="915089964">
      <w:bodyDiv w:val="1"/>
      <w:marLeft w:val="0"/>
      <w:marRight w:val="0"/>
      <w:marTop w:val="0"/>
      <w:marBottom w:val="0"/>
      <w:divBdr>
        <w:top w:val="none" w:sz="0" w:space="0" w:color="auto"/>
        <w:left w:val="none" w:sz="0" w:space="0" w:color="auto"/>
        <w:bottom w:val="none" w:sz="0" w:space="0" w:color="auto"/>
        <w:right w:val="none" w:sz="0" w:space="0" w:color="auto"/>
      </w:divBdr>
    </w:div>
    <w:div w:id="915090473">
      <w:bodyDiv w:val="1"/>
      <w:marLeft w:val="0"/>
      <w:marRight w:val="0"/>
      <w:marTop w:val="0"/>
      <w:marBottom w:val="0"/>
      <w:divBdr>
        <w:top w:val="none" w:sz="0" w:space="0" w:color="auto"/>
        <w:left w:val="none" w:sz="0" w:space="0" w:color="auto"/>
        <w:bottom w:val="none" w:sz="0" w:space="0" w:color="auto"/>
        <w:right w:val="none" w:sz="0" w:space="0" w:color="auto"/>
      </w:divBdr>
    </w:div>
    <w:div w:id="915096136">
      <w:bodyDiv w:val="1"/>
      <w:marLeft w:val="0"/>
      <w:marRight w:val="0"/>
      <w:marTop w:val="0"/>
      <w:marBottom w:val="0"/>
      <w:divBdr>
        <w:top w:val="none" w:sz="0" w:space="0" w:color="auto"/>
        <w:left w:val="none" w:sz="0" w:space="0" w:color="auto"/>
        <w:bottom w:val="none" w:sz="0" w:space="0" w:color="auto"/>
        <w:right w:val="none" w:sz="0" w:space="0" w:color="auto"/>
      </w:divBdr>
    </w:div>
    <w:div w:id="915239719">
      <w:bodyDiv w:val="1"/>
      <w:marLeft w:val="0"/>
      <w:marRight w:val="0"/>
      <w:marTop w:val="0"/>
      <w:marBottom w:val="0"/>
      <w:divBdr>
        <w:top w:val="none" w:sz="0" w:space="0" w:color="auto"/>
        <w:left w:val="none" w:sz="0" w:space="0" w:color="auto"/>
        <w:bottom w:val="none" w:sz="0" w:space="0" w:color="auto"/>
        <w:right w:val="none" w:sz="0" w:space="0" w:color="auto"/>
      </w:divBdr>
    </w:div>
    <w:div w:id="915282731">
      <w:bodyDiv w:val="1"/>
      <w:marLeft w:val="0"/>
      <w:marRight w:val="0"/>
      <w:marTop w:val="0"/>
      <w:marBottom w:val="0"/>
      <w:divBdr>
        <w:top w:val="none" w:sz="0" w:space="0" w:color="auto"/>
        <w:left w:val="none" w:sz="0" w:space="0" w:color="auto"/>
        <w:bottom w:val="none" w:sz="0" w:space="0" w:color="auto"/>
        <w:right w:val="none" w:sz="0" w:space="0" w:color="auto"/>
      </w:divBdr>
    </w:div>
    <w:div w:id="915475681">
      <w:bodyDiv w:val="1"/>
      <w:marLeft w:val="0"/>
      <w:marRight w:val="0"/>
      <w:marTop w:val="0"/>
      <w:marBottom w:val="0"/>
      <w:divBdr>
        <w:top w:val="none" w:sz="0" w:space="0" w:color="auto"/>
        <w:left w:val="none" w:sz="0" w:space="0" w:color="auto"/>
        <w:bottom w:val="none" w:sz="0" w:space="0" w:color="auto"/>
        <w:right w:val="none" w:sz="0" w:space="0" w:color="auto"/>
      </w:divBdr>
    </w:div>
    <w:div w:id="915478318">
      <w:bodyDiv w:val="1"/>
      <w:marLeft w:val="0"/>
      <w:marRight w:val="0"/>
      <w:marTop w:val="0"/>
      <w:marBottom w:val="0"/>
      <w:divBdr>
        <w:top w:val="none" w:sz="0" w:space="0" w:color="auto"/>
        <w:left w:val="none" w:sz="0" w:space="0" w:color="auto"/>
        <w:bottom w:val="none" w:sz="0" w:space="0" w:color="auto"/>
        <w:right w:val="none" w:sz="0" w:space="0" w:color="auto"/>
      </w:divBdr>
    </w:div>
    <w:div w:id="915671396">
      <w:bodyDiv w:val="1"/>
      <w:marLeft w:val="0"/>
      <w:marRight w:val="0"/>
      <w:marTop w:val="0"/>
      <w:marBottom w:val="0"/>
      <w:divBdr>
        <w:top w:val="none" w:sz="0" w:space="0" w:color="auto"/>
        <w:left w:val="none" w:sz="0" w:space="0" w:color="auto"/>
        <w:bottom w:val="none" w:sz="0" w:space="0" w:color="auto"/>
        <w:right w:val="none" w:sz="0" w:space="0" w:color="auto"/>
      </w:divBdr>
    </w:div>
    <w:div w:id="915748619">
      <w:bodyDiv w:val="1"/>
      <w:marLeft w:val="0"/>
      <w:marRight w:val="0"/>
      <w:marTop w:val="0"/>
      <w:marBottom w:val="0"/>
      <w:divBdr>
        <w:top w:val="none" w:sz="0" w:space="0" w:color="auto"/>
        <w:left w:val="none" w:sz="0" w:space="0" w:color="auto"/>
        <w:bottom w:val="none" w:sz="0" w:space="0" w:color="auto"/>
        <w:right w:val="none" w:sz="0" w:space="0" w:color="auto"/>
      </w:divBdr>
    </w:div>
    <w:div w:id="915821322">
      <w:bodyDiv w:val="1"/>
      <w:marLeft w:val="0"/>
      <w:marRight w:val="0"/>
      <w:marTop w:val="0"/>
      <w:marBottom w:val="0"/>
      <w:divBdr>
        <w:top w:val="none" w:sz="0" w:space="0" w:color="auto"/>
        <w:left w:val="none" w:sz="0" w:space="0" w:color="auto"/>
        <w:bottom w:val="none" w:sz="0" w:space="0" w:color="auto"/>
        <w:right w:val="none" w:sz="0" w:space="0" w:color="auto"/>
      </w:divBdr>
    </w:div>
    <w:div w:id="915896924">
      <w:bodyDiv w:val="1"/>
      <w:marLeft w:val="0"/>
      <w:marRight w:val="0"/>
      <w:marTop w:val="0"/>
      <w:marBottom w:val="0"/>
      <w:divBdr>
        <w:top w:val="none" w:sz="0" w:space="0" w:color="auto"/>
        <w:left w:val="none" w:sz="0" w:space="0" w:color="auto"/>
        <w:bottom w:val="none" w:sz="0" w:space="0" w:color="auto"/>
        <w:right w:val="none" w:sz="0" w:space="0" w:color="auto"/>
      </w:divBdr>
    </w:div>
    <w:div w:id="916286684">
      <w:bodyDiv w:val="1"/>
      <w:marLeft w:val="0"/>
      <w:marRight w:val="0"/>
      <w:marTop w:val="0"/>
      <w:marBottom w:val="0"/>
      <w:divBdr>
        <w:top w:val="none" w:sz="0" w:space="0" w:color="auto"/>
        <w:left w:val="none" w:sz="0" w:space="0" w:color="auto"/>
        <w:bottom w:val="none" w:sz="0" w:space="0" w:color="auto"/>
        <w:right w:val="none" w:sz="0" w:space="0" w:color="auto"/>
      </w:divBdr>
    </w:div>
    <w:div w:id="916288044">
      <w:bodyDiv w:val="1"/>
      <w:marLeft w:val="0"/>
      <w:marRight w:val="0"/>
      <w:marTop w:val="0"/>
      <w:marBottom w:val="0"/>
      <w:divBdr>
        <w:top w:val="none" w:sz="0" w:space="0" w:color="auto"/>
        <w:left w:val="none" w:sz="0" w:space="0" w:color="auto"/>
        <w:bottom w:val="none" w:sz="0" w:space="0" w:color="auto"/>
        <w:right w:val="none" w:sz="0" w:space="0" w:color="auto"/>
      </w:divBdr>
    </w:div>
    <w:div w:id="916475623">
      <w:bodyDiv w:val="1"/>
      <w:marLeft w:val="0"/>
      <w:marRight w:val="0"/>
      <w:marTop w:val="0"/>
      <w:marBottom w:val="0"/>
      <w:divBdr>
        <w:top w:val="none" w:sz="0" w:space="0" w:color="auto"/>
        <w:left w:val="none" w:sz="0" w:space="0" w:color="auto"/>
        <w:bottom w:val="none" w:sz="0" w:space="0" w:color="auto"/>
        <w:right w:val="none" w:sz="0" w:space="0" w:color="auto"/>
      </w:divBdr>
    </w:div>
    <w:div w:id="916592882">
      <w:bodyDiv w:val="1"/>
      <w:marLeft w:val="0"/>
      <w:marRight w:val="0"/>
      <w:marTop w:val="0"/>
      <w:marBottom w:val="0"/>
      <w:divBdr>
        <w:top w:val="none" w:sz="0" w:space="0" w:color="auto"/>
        <w:left w:val="none" w:sz="0" w:space="0" w:color="auto"/>
        <w:bottom w:val="none" w:sz="0" w:space="0" w:color="auto"/>
        <w:right w:val="none" w:sz="0" w:space="0" w:color="auto"/>
      </w:divBdr>
    </w:div>
    <w:div w:id="916667260">
      <w:bodyDiv w:val="1"/>
      <w:marLeft w:val="0"/>
      <w:marRight w:val="0"/>
      <w:marTop w:val="0"/>
      <w:marBottom w:val="0"/>
      <w:divBdr>
        <w:top w:val="none" w:sz="0" w:space="0" w:color="auto"/>
        <w:left w:val="none" w:sz="0" w:space="0" w:color="auto"/>
        <w:bottom w:val="none" w:sz="0" w:space="0" w:color="auto"/>
        <w:right w:val="none" w:sz="0" w:space="0" w:color="auto"/>
      </w:divBdr>
    </w:div>
    <w:div w:id="916675784">
      <w:bodyDiv w:val="1"/>
      <w:marLeft w:val="0"/>
      <w:marRight w:val="0"/>
      <w:marTop w:val="0"/>
      <w:marBottom w:val="0"/>
      <w:divBdr>
        <w:top w:val="none" w:sz="0" w:space="0" w:color="auto"/>
        <w:left w:val="none" w:sz="0" w:space="0" w:color="auto"/>
        <w:bottom w:val="none" w:sz="0" w:space="0" w:color="auto"/>
        <w:right w:val="none" w:sz="0" w:space="0" w:color="auto"/>
      </w:divBdr>
    </w:div>
    <w:div w:id="916746267">
      <w:bodyDiv w:val="1"/>
      <w:marLeft w:val="0"/>
      <w:marRight w:val="0"/>
      <w:marTop w:val="0"/>
      <w:marBottom w:val="0"/>
      <w:divBdr>
        <w:top w:val="none" w:sz="0" w:space="0" w:color="auto"/>
        <w:left w:val="none" w:sz="0" w:space="0" w:color="auto"/>
        <w:bottom w:val="none" w:sz="0" w:space="0" w:color="auto"/>
        <w:right w:val="none" w:sz="0" w:space="0" w:color="auto"/>
      </w:divBdr>
    </w:div>
    <w:div w:id="916863870">
      <w:bodyDiv w:val="1"/>
      <w:marLeft w:val="0"/>
      <w:marRight w:val="0"/>
      <w:marTop w:val="0"/>
      <w:marBottom w:val="0"/>
      <w:divBdr>
        <w:top w:val="none" w:sz="0" w:space="0" w:color="auto"/>
        <w:left w:val="none" w:sz="0" w:space="0" w:color="auto"/>
        <w:bottom w:val="none" w:sz="0" w:space="0" w:color="auto"/>
        <w:right w:val="none" w:sz="0" w:space="0" w:color="auto"/>
      </w:divBdr>
    </w:div>
    <w:div w:id="916983424">
      <w:bodyDiv w:val="1"/>
      <w:marLeft w:val="0"/>
      <w:marRight w:val="0"/>
      <w:marTop w:val="0"/>
      <w:marBottom w:val="0"/>
      <w:divBdr>
        <w:top w:val="none" w:sz="0" w:space="0" w:color="auto"/>
        <w:left w:val="none" w:sz="0" w:space="0" w:color="auto"/>
        <w:bottom w:val="none" w:sz="0" w:space="0" w:color="auto"/>
        <w:right w:val="none" w:sz="0" w:space="0" w:color="auto"/>
      </w:divBdr>
    </w:div>
    <w:div w:id="916986024">
      <w:bodyDiv w:val="1"/>
      <w:marLeft w:val="0"/>
      <w:marRight w:val="0"/>
      <w:marTop w:val="0"/>
      <w:marBottom w:val="0"/>
      <w:divBdr>
        <w:top w:val="none" w:sz="0" w:space="0" w:color="auto"/>
        <w:left w:val="none" w:sz="0" w:space="0" w:color="auto"/>
        <w:bottom w:val="none" w:sz="0" w:space="0" w:color="auto"/>
        <w:right w:val="none" w:sz="0" w:space="0" w:color="auto"/>
      </w:divBdr>
    </w:div>
    <w:div w:id="917011993">
      <w:bodyDiv w:val="1"/>
      <w:marLeft w:val="0"/>
      <w:marRight w:val="0"/>
      <w:marTop w:val="0"/>
      <w:marBottom w:val="0"/>
      <w:divBdr>
        <w:top w:val="none" w:sz="0" w:space="0" w:color="auto"/>
        <w:left w:val="none" w:sz="0" w:space="0" w:color="auto"/>
        <w:bottom w:val="none" w:sz="0" w:space="0" w:color="auto"/>
        <w:right w:val="none" w:sz="0" w:space="0" w:color="auto"/>
      </w:divBdr>
    </w:div>
    <w:div w:id="917130243">
      <w:bodyDiv w:val="1"/>
      <w:marLeft w:val="0"/>
      <w:marRight w:val="0"/>
      <w:marTop w:val="0"/>
      <w:marBottom w:val="0"/>
      <w:divBdr>
        <w:top w:val="none" w:sz="0" w:space="0" w:color="auto"/>
        <w:left w:val="none" w:sz="0" w:space="0" w:color="auto"/>
        <w:bottom w:val="none" w:sz="0" w:space="0" w:color="auto"/>
        <w:right w:val="none" w:sz="0" w:space="0" w:color="auto"/>
      </w:divBdr>
    </w:div>
    <w:div w:id="917177895">
      <w:bodyDiv w:val="1"/>
      <w:marLeft w:val="0"/>
      <w:marRight w:val="0"/>
      <w:marTop w:val="0"/>
      <w:marBottom w:val="0"/>
      <w:divBdr>
        <w:top w:val="none" w:sz="0" w:space="0" w:color="auto"/>
        <w:left w:val="none" w:sz="0" w:space="0" w:color="auto"/>
        <w:bottom w:val="none" w:sz="0" w:space="0" w:color="auto"/>
        <w:right w:val="none" w:sz="0" w:space="0" w:color="auto"/>
      </w:divBdr>
    </w:div>
    <w:div w:id="917208325">
      <w:bodyDiv w:val="1"/>
      <w:marLeft w:val="0"/>
      <w:marRight w:val="0"/>
      <w:marTop w:val="0"/>
      <w:marBottom w:val="0"/>
      <w:divBdr>
        <w:top w:val="none" w:sz="0" w:space="0" w:color="auto"/>
        <w:left w:val="none" w:sz="0" w:space="0" w:color="auto"/>
        <w:bottom w:val="none" w:sz="0" w:space="0" w:color="auto"/>
        <w:right w:val="none" w:sz="0" w:space="0" w:color="auto"/>
      </w:divBdr>
    </w:div>
    <w:div w:id="917247270">
      <w:bodyDiv w:val="1"/>
      <w:marLeft w:val="0"/>
      <w:marRight w:val="0"/>
      <w:marTop w:val="0"/>
      <w:marBottom w:val="0"/>
      <w:divBdr>
        <w:top w:val="none" w:sz="0" w:space="0" w:color="auto"/>
        <w:left w:val="none" w:sz="0" w:space="0" w:color="auto"/>
        <w:bottom w:val="none" w:sz="0" w:space="0" w:color="auto"/>
        <w:right w:val="none" w:sz="0" w:space="0" w:color="auto"/>
      </w:divBdr>
    </w:div>
    <w:div w:id="917638953">
      <w:bodyDiv w:val="1"/>
      <w:marLeft w:val="0"/>
      <w:marRight w:val="0"/>
      <w:marTop w:val="0"/>
      <w:marBottom w:val="0"/>
      <w:divBdr>
        <w:top w:val="none" w:sz="0" w:space="0" w:color="auto"/>
        <w:left w:val="none" w:sz="0" w:space="0" w:color="auto"/>
        <w:bottom w:val="none" w:sz="0" w:space="0" w:color="auto"/>
        <w:right w:val="none" w:sz="0" w:space="0" w:color="auto"/>
      </w:divBdr>
    </w:div>
    <w:div w:id="917639594">
      <w:bodyDiv w:val="1"/>
      <w:marLeft w:val="0"/>
      <w:marRight w:val="0"/>
      <w:marTop w:val="0"/>
      <w:marBottom w:val="0"/>
      <w:divBdr>
        <w:top w:val="none" w:sz="0" w:space="0" w:color="auto"/>
        <w:left w:val="none" w:sz="0" w:space="0" w:color="auto"/>
        <w:bottom w:val="none" w:sz="0" w:space="0" w:color="auto"/>
        <w:right w:val="none" w:sz="0" w:space="0" w:color="auto"/>
      </w:divBdr>
    </w:div>
    <w:div w:id="917785737">
      <w:bodyDiv w:val="1"/>
      <w:marLeft w:val="0"/>
      <w:marRight w:val="0"/>
      <w:marTop w:val="0"/>
      <w:marBottom w:val="0"/>
      <w:divBdr>
        <w:top w:val="none" w:sz="0" w:space="0" w:color="auto"/>
        <w:left w:val="none" w:sz="0" w:space="0" w:color="auto"/>
        <w:bottom w:val="none" w:sz="0" w:space="0" w:color="auto"/>
        <w:right w:val="none" w:sz="0" w:space="0" w:color="auto"/>
      </w:divBdr>
    </w:div>
    <w:div w:id="917788104">
      <w:bodyDiv w:val="1"/>
      <w:marLeft w:val="0"/>
      <w:marRight w:val="0"/>
      <w:marTop w:val="0"/>
      <w:marBottom w:val="0"/>
      <w:divBdr>
        <w:top w:val="none" w:sz="0" w:space="0" w:color="auto"/>
        <w:left w:val="none" w:sz="0" w:space="0" w:color="auto"/>
        <w:bottom w:val="none" w:sz="0" w:space="0" w:color="auto"/>
        <w:right w:val="none" w:sz="0" w:space="0" w:color="auto"/>
      </w:divBdr>
    </w:div>
    <w:div w:id="917834042">
      <w:bodyDiv w:val="1"/>
      <w:marLeft w:val="0"/>
      <w:marRight w:val="0"/>
      <w:marTop w:val="0"/>
      <w:marBottom w:val="0"/>
      <w:divBdr>
        <w:top w:val="none" w:sz="0" w:space="0" w:color="auto"/>
        <w:left w:val="none" w:sz="0" w:space="0" w:color="auto"/>
        <w:bottom w:val="none" w:sz="0" w:space="0" w:color="auto"/>
        <w:right w:val="none" w:sz="0" w:space="0" w:color="auto"/>
      </w:divBdr>
    </w:div>
    <w:div w:id="917908064">
      <w:bodyDiv w:val="1"/>
      <w:marLeft w:val="0"/>
      <w:marRight w:val="0"/>
      <w:marTop w:val="0"/>
      <w:marBottom w:val="0"/>
      <w:divBdr>
        <w:top w:val="none" w:sz="0" w:space="0" w:color="auto"/>
        <w:left w:val="none" w:sz="0" w:space="0" w:color="auto"/>
        <w:bottom w:val="none" w:sz="0" w:space="0" w:color="auto"/>
        <w:right w:val="none" w:sz="0" w:space="0" w:color="auto"/>
      </w:divBdr>
    </w:div>
    <w:div w:id="917910447">
      <w:bodyDiv w:val="1"/>
      <w:marLeft w:val="0"/>
      <w:marRight w:val="0"/>
      <w:marTop w:val="0"/>
      <w:marBottom w:val="0"/>
      <w:divBdr>
        <w:top w:val="none" w:sz="0" w:space="0" w:color="auto"/>
        <w:left w:val="none" w:sz="0" w:space="0" w:color="auto"/>
        <w:bottom w:val="none" w:sz="0" w:space="0" w:color="auto"/>
        <w:right w:val="none" w:sz="0" w:space="0" w:color="auto"/>
      </w:divBdr>
    </w:div>
    <w:div w:id="918053976">
      <w:bodyDiv w:val="1"/>
      <w:marLeft w:val="0"/>
      <w:marRight w:val="0"/>
      <w:marTop w:val="0"/>
      <w:marBottom w:val="0"/>
      <w:divBdr>
        <w:top w:val="none" w:sz="0" w:space="0" w:color="auto"/>
        <w:left w:val="none" w:sz="0" w:space="0" w:color="auto"/>
        <w:bottom w:val="none" w:sz="0" w:space="0" w:color="auto"/>
        <w:right w:val="none" w:sz="0" w:space="0" w:color="auto"/>
      </w:divBdr>
    </w:div>
    <w:div w:id="918054783">
      <w:bodyDiv w:val="1"/>
      <w:marLeft w:val="0"/>
      <w:marRight w:val="0"/>
      <w:marTop w:val="0"/>
      <w:marBottom w:val="0"/>
      <w:divBdr>
        <w:top w:val="none" w:sz="0" w:space="0" w:color="auto"/>
        <w:left w:val="none" w:sz="0" w:space="0" w:color="auto"/>
        <w:bottom w:val="none" w:sz="0" w:space="0" w:color="auto"/>
        <w:right w:val="none" w:sz="0" w:space="0" w:color="auto"/>
      </w:divBdr>
    </w:div>
    <w:div w:id="918447437">
      <w:bodyDiv w:val="1"/>
      <w:marLeft w:val="0"/>
      <w:marRight w:val="0"/>
      <w:marTop w:val="0"/>
      <w:marBottom w:val="0"/>
      <w:divBdr>
        <w:top w:val="none" w:sz="0" w:space="0" w:color="auto"/>
        <w:left w:val="none" w:sz="0" w:space="0" w:color="auto"/>
        <w:bottom w:val="none" w:sz="0" w:space="0" w:color="auto"/>
        <w:right w:val="none" w:sz="0" w:space="0" w:color="auto"/>
      </w:divBdr>
    </w:div>
    <w:div w:id="918514957">
      <w:bodyDiv w:val="1"/>
      <w:marLeft w:val="0"/>
      <w:marRight w:val="0"/>
      <w:marTop w:val="0"/>
      <w:marBottom w:val="0"/>
      <w:divBdr>
        <w:top w:val="none" w:sz="0" w:space="0" w:color="auto"/>
        <w:left w:val="none" w:sz="0" w:space="0" w:color="auto"/>
        <w:bottom w:val="none" w:sz="0" w:space="0" w:color="auto"/>
        <w:right w:val="none" w:sz="0" w:space="0" w:color="auto"/>
      </w:divBdr>
    </w:div>
    <w:div w:id="918515024">
      <w:bodyDiv w:val="1"/>
      <w:marLeft w:val="0"/>
      <w:marRight w:val="0"/>
      <w:marTop w:val="0"/>
      <w:marBottom w:val="0"/>
      <w:divBdr>
        <w:top w:val="none" w:sz="0" w:space="0" w:color="auto"/>
        <w:left w:val="none" w:sz="0" w:space="0" w:color="auto"/>
        <w:bottom w:val="none" w:sz="0" w:space="0" w:color="auto"/>
        <w:right w:val="none" w:sz="0" w:space="0" w:color="auto"/>
      </w:divBdr>
    </w:div>
    <w:div w:id="918516167">
      <w:bodyDiv w:val="1"/>
      <w:marLeft w:val="0"/>
      <w:marRight w:val="0"/>
      <w:marTop w:val="0"/>
      <w:marBottom w:val="0"/>
      <w:divBdr>
        <w:top w:val="none" w:sz="0" w:space="0" w:color="auto"/>
        <w:left w:val="none" w:sz="0" w:space="0" w:color="auto"/>
        <w:bottom w:val="none" w:sz="0" w:space="0" w:color="auto"/>
        <w:right w:val="none" w:sz="0" w:space="0" w:color="auto"/>
      </w:divBdr>
    </w:div>
    <w:div w:id="918710827">
      <w:bodyDiv w:val="1"/>
      <w:marLeft w:val="0"/>
      <w:marRight w:val="0"/>
      <w:marTop w:val="0"/>
      <w:marBottom w:val="0"/>
      <w:divBdr>
        <w:top w:val="none" w:sz="0" w:space="0" w:color="auto"/>
        <w:left w:val="none" w:sz="0" w:space="0" w:color="auto"/>
        <w:bottom w:val="none" w:sz="0" w:space="0" w:color="auto"/>
        <w:right w:val="none" w:sz="0" w:space="0" w:color="auto"/>
      </w:divBdr>
    </w:div>
    <w:div w:id="918715721">
      <w:bodyDiv w:val="1"/>
      <w:marLeft w:val="0"/>
      <w:marRight w:val="0"/>
      <w:marTop w:val="0"/>
      <w:marBottom w:val="0"/>
      <w:divBdr>
        <w:top w:val="none" w:sz="0" w:space="0" w:color="auto"/>
        <w:left w:val="none" w:sz="0" w:space="0" w:color="auto"/>
        <w:bottom w:val="none" w:sz="0" w:space="0" w:color="auto"/>
        <w:right w:val="none" w:sz="0" w:space="0" w:color="auto"/>
      </w:divBdr>
    </w:div>
    <w:div w:id="918949511">
      <w:bodyDiv w:val="1"/>
      <w:marLeft w:val="0"/>
      <w:marRight w:val="0"/>
      <w:marTop w:val="0"/>
      <w:marBottom w:val="0"/>
      <w:divBdr>
        <w:top w:val="none" w:sz="0" w:space="0" w:color="auto"/>
        <w:left w:val="none" w:sz="0" w:space="0" w:color="auto"/>
        <w:bottom w:val="none" w:sz="0" w:space="0" w:color="auto"/>
        <w:right w:val="none" w:sz="0" w:space="0" w:color="auto"/>
      </w:divBdr>
    </w:div>
    <w:div w:id="919026198">
      <w:bodyDiv w:val="1"/>
      <w:marLeft w:val="0"/>
      <w:marRight w:val="0"/>
      <w:marTop w:val="0"/>
      <w:marBottom w:val="0"/>
      <w:divBdr>
        <w:top w:val="none" w:sz="0" w:space="0" w:color="auto"/>
        <w:left w:val="none" w:sz="0" w:space="0" w:color="auto"/>
        <w:bottom w:val="none" w:sz="0" w:space="0" w:color="auto"/>
        <w:right w:val="none" w:sz="0" w:space="0" w:color="auto"/>
      </w:divBdr>
    </w:div>
    <w:div w:id="919483854">
      <w:bodyDiv w:val="1"/>
      <w:marLeft w:val="0"/>
      <w:marRight w:val="0"/>
      <w:marTop w:val="0"/>
      <w:marBottom w:val="0"/>
      <w:divBdr>
        <w:top w:val="none" w:sz="0" w:space="0" w:color="auto"/>
        <w:left w:val="none" w:sz="0" w:space="0" w:color="auto"/>
        <w:bottom w:val="none" w:sz="0" w:space="0" w:color="auto"/>
        <w:right w:val="none" w:sz="0" w:space="0" w:color="auto"/>
      </w:divBdr>
    </w:div>
    <w:div w:id="919484035">
      <w:bodyDiv w:val="1"/>
      <w:marLeft w:val="0"/>
      <w:marRight w:val="0"/>
      <w:marTop w:val="0"/>
      <w:marBottom w:val="0"/>
      <w:divBdr>
        <w:top w:val="none" w:sz="0" w:space="0" w:color="auto"/>
        <w:left w:val="none" w:sz="0" w:space="0" w:color="auto"/>
        <w:bottom w:val="none" w:sz="0" w:space="0" w:color="auto"/>
        <w:right w:val="none" w:sz="0" w:space="0" w:color="auto"/>
      </w:divBdr>
    </w:div>
    <w:div w:id="919753357">
      <w:bodyDiv w:val="1"/>
      <w:marLeft w:val="0"/>
      <w:marRight w:val="0"/>
      <w:marTop w:val="0"/>
      <w:marBottom w:val="0"/>
      <w:divBdr>
        <w:top w:val="none" w:sz="0" w:space="0" w:color="auto"/>
        <w:left w:val="none" w:sz="0" w:space="0" w:color="auto"/>
        <w:bottom w:val="none" w:sz="0" w:space="0" w:color="auto"/>
        <w:right w:val="none" w:sz="0" w:space="0" w:color="auto"/>
      </w:divBdr>
    </w:div>
    <w:div w:id="919798763">
      <w:bodyDiv w:val="1"/>
      <w:marLeft w:val="0"/>
      <w:marRight w:val="0"/>
      <w:marTop w:val="0"/>
      <w:marBottom w:val="0"/>
      <w:divBdr>
        <w:top w:val="none" w:sz="0" w:space="0" w:color="auto"/>
        <w:left w:val="none" w:sz="0" w:space="0" w:color="auto"/>
        <w:bottom w:val="none" w:sz="0" w:space="0" w:color="auto"/>
        <w:right w:val="none" w:sz="0" w:space="0" w:color="auto"/>
      </w:divBdr>
    </w:div>
    <w:div w:id="919870374">
      <w:bodyDiv w:val="1"/>
      <w:marLeft w:val="0"/>
      <w:marRight w:val="0"/>
      <w:marTop w:val="0"/>
      <w:marBottom w:val="0"/>
      <w:divBdr>
        <w:top w:val="none" w:sz="0" w:space="0" w:color="auto"/>
        <w:left w:val="none" w:sz="0" w:space="0" w:color="auto"/>
        <w:bottom w:val="none" w:sz="0" w:space="0" w:color="auto"/>
        <w:right w:val="none" w:sz="0" w:space="0" w:color="auto"/>
      </w:divBdr>
    </w:div>
    <w:div w:id="919945524">
      <w:bodyDiv w:val="1"/>
      <w:marLeft w:val="0"/>
      <w:marRight w:val="0"/>
      <w:marTop w:val="0"/>
      <w:marBottom w:val="0"/>
      <w:divBdr>
        <w:top w:val="none" w:sz="0" w:space="0" w:color="auto"/>
        <w:left w:val="none" w:sz="0" w:space="0" w:color="auto"/>
        <w:bottom w:val="none" w:sz="0" w:space="0" w:color="auto"/>
        <w:right w:val="none" w:sz="0" w:space="0" w:color="auto"/>
      </w:divBdr>
    </w:div>
    <w:div w:id="920025338">
      <w:bodyDiv w:val="1"/>
      <w:marLeft w:val="0"/>
      <w:marRight w:val="0"/>
      <w:marTop w:val="0"/>
      <w:marBottom w:val="0"/>
      <w:divBdr>
        <w:top w:val="none" w:sz="0" w:space="0" w:color="auto"/>
        <w:left w:val="none" w:sz="0" w:space="0" w:color="auto"/>
        <w:bottom w:val="none" w:sz="0" w:space="0" w:color="auto"/>
        <w:right w:val="none" w:sz="0" w:space="0" w:color="auto"/>
      </w:divBdr>
    </w:div>
    <w:div w:id="920136830">
      <w:bodyDiv w:val="1"/>
      <w:marLeft w:val="0"/>
      <w:marRight w:val="0"/>
      <w:marTop w:val="0"/>
      <w:marBottom w:val="0"/>
      <w:divBdr>
        <w:top w:val="none" w:sz="0" w:space="0" w:color="auto"/>
        <w:left w:val="none" w:sz="0" w:space="0" w:color="auto"/>
        <w:bottom w:val="none" w:sz="0" w:space="0" w:color="auto"/>
        <w:right w:val="none" w:sz="0" w:space="0" w:color="auto"/>
      </w:divBdr>
    </w:div>
    <w:div w:id="920140137">
      <w:bodyDiv w:val="1"/>
      <w:marLeft w:val="0"/>
      <w:marRight w:val="0"/>
      <w:marTop w:val="0"/>
      <w:marBottom w:val="0"/>
      <w:divBdr>
        <w:top w:val="none" w:sz="0" w:space="0" w:color="auto"/>
        <w:left w:val="none" w:sz="0" w:space="0" w:color="auto"/>
        <w:bottom w:val="none" w:sz="0" w:space="0" w:color="auto"/>
        <w:right w:val="none" w:sz="0" w:space="0" w:color="auto"/>
      </w:divBdr>
    </w:div>
    <w:div w:id="920261724">
      <w:bodyDiv w:val="1"/>
      <w:marLeft w:val="0"/>
      <w:marRight w:val="0"/>
      <w:marTop w:val="0"/>
      <w:marBottom w:val="0"/>
      <w:divBdr>
        <w:top w:val="none" w:sz="0" w:space="0" w:color="auto"/>
        <w:left w:val="none" w:sz="0" w:space="0" w:color="auto"/>
        <w:bottom w:val="none" w:sz="0" w:space="0" w:color="auto"/>
        <w:right w:val="none" w:sz="0" w:space="0" w:color="auto"/>
      </w:divBdr>
    </w:div>
    <w:div w:id="920338255">
      <w:bodyDiv w:val="1"/>
      <w:marLeft w:val="0"/>
      <w:marRight w:val="0"/>
      <w:marTop w:val="0"/>
      <w:marBottom w:val="0"/>
      <w:divBdr>
        <w:top w:val="none" w:sz="0" w:space="0" w:color="auto"/>
        <w:left w:val="none" w:sz="0" w:space="0" w:color="auto"/>
        <w:bottom w:val="none" w:sz="0" w:space="0" w:color="auto"/>
        <w:right w:val="none" w:sz="0" w:space="0" w:color="auto"/>
      </w:divBdr>
    </w:div>
    <w:div w:id="920412266">
      <w:bodyDiv w:val="1"/>
      <w:marLeft w:val="0"/>
      <w:marRight w:val="0"/>
      <w:marTop w:val="0"/>
      <w:marBottom w:val="0"/>
      <w:divBdr>
        <w:top w:val="none" w:sz="0" w:space="0" w:color="auto"/>
        <w:left w:val="none" w:sz="0" w:space="0" w:color="auto"/>
        <w:bottom w:val="none" w:sz="0" w:space="0" w:color="auto"/>
        <w:right w:val="none" w:sz="0" w:space="0" w:color="auto"/>
      </w:divBdr>
    </w:div>
    <w:div w:id="920523298">
      <w:bodyDiv w:val="1"/>
      <w:marLeft w:val="0"/>
      <w:marRight w:val="0"/>
      <w:marTop w:val="0"/>
      <w:marBottom w:val="0"/>
      <w:divBdr>
        <w:top w:val="none" w:sz="0" w:space="0" w:color="auto"/>
        <w:left w:val="none" w:sz="0" w:space="0" w:color="auto"/>
        <w:bottom w:val="none" w:sz="0" w:space="0" w:color="auto"/>
        <w:right w:val="none" w:sz="0" w:space="0" w:color="auto"/>
      </w:divBdr>
    </w:div>
    <w:div w:id="920603869">
      <w:bodyDiv w:val="1"/>
      <w:marLeft w:val="0"/>
      <w:marRight w:val="0"/>
      <w:marTop w:val="0"/>
      <w:marBottom w:val="0"/>
      <w:divBdr>
        <w:top w:val="none" w:sz="0" w:space="0" w:color="auto"/>
        <w:left w:val="none" w:sz="0" w:space="0" w:color="auto"/>
        <w:bottom w:val="none" w:sz="0" w:space="0" w:color="auto"/>
        <w:right w:val="none" w:sz="0" w:space="0" w:color="auto"/>
      </w:divBdr>
    </w:div>
    <w:div w:id="920675137">
      <w:bodyDiv w:val="1"/>
      <w:marLeft w:val="0"/>
      <w:marRight w:val="0"/>
      <w:marTop w:val="0"/>
      <w:marBottom w:val="0"/>
      <w:divBdr>
        <w:top w:val="none" w:sz="0" w:space="0" w:color="auto"/>
        <w:left w:val="none" w:sz="0" w:space="0" w:color="auto"/>
        <w:bottom w:val="none" w:sz="0" w:space="0" w:color="auto"/>
        <w:right w:val="none" w:sz="0" w:space="0" w:color="auto"/>
      </w:divBdr>
    </w:div>
    <w:div w:id="920871960">
      <w:bodyDiv w:val="1"/>
      <w:marLeft w:val="0"/>
      <w:marRight w:val="0"/>
      <w:marTop w:val="0"/>
      <w:marBottom w:val="0"/>
      <w:divBdr>
        <w:top w:val="none" w:sz="0" w:space="0" w:color="auto"/>
        <w:left w:val="none" w:sz="0" w:space="0" w:color="auto"/>
        <w:bottom w:val="none" w:sz="0" w:space="0" w:color="auto"/>
        <w:right w:val="none" w:sz="0" w:space="0" w:color="auto"/>
      </w:divBdr>
    </w:div>
    <w:div w:id="920989558">
      <w:bodyDiv w:val="1"/>
      <w:marLeft w:val="0"/>
      <w:marRight w:val="0"/>
      <w:marTop w:val="0"/>
      <w:marBottom w:val="0"/>
      <w:divBdr>
        <w:top w:val="none" w:sz="0" w:space="0" w:color="auto"/>
        <w:left w:val="none" w:sz="0" w:space="0" w:color="auto"/>
        <w:bottom w:val="none" w:sz="0" w:space="0" w:color="auto"/>
        <w:right w:val="none" w:sz="0" w:space="0" w:color="auto"/>
      </w:divBdr>
    </w:div>
    <w:div w:id="920991410">
      <w:bodyDiv w:val="1"/>
      <w:marLeft w:val="0"/>
      <w:marRight w:val="0"/>
      <w:marTop w:val="0"/>
      <w:marBottom w:val="0"/>
      <w:divBdr>
        <w:top w:val="none" w:sz="0" w:space="0" w:color="auto"/>
        <w:left w:val="none" w:sz="0" w:space="0" w:color="auto"/>
        <w:bottom w:val="none" w:sz="0" w:space="0" w:color="auto"/>
        <w:right w:val="none" w:sz="0" w:space="0" w:color="auto"/>
      </w:divBdr>
    </w:div>
    <w:div w:id="921061859">
      <w:bodyDiv w:val="1"/>
      <w:marLeft w:val="0"/>
      <w:marRight w:val="0"/>
      <w:marTop w:val="0"/>
      <w:marBottom w:val="0"/>
      <w:divBdr>
        <w:top w:val="none" w:sz="0" w:space="0" w:color="auto"/>
        <w:left w:val="none" w:sz="0" w:space="0" w:color="auto"/>
        <w:bottom w:val="none" w:sz="0" w:space="0" w:color="auto"/>
        <w:right w:val="none" w:sz="0" w:space="0" w:color="auto"/>
      </w:divBdr>
    </w:div>
    <w:div w:id="921178609">
      <w:bodyDiv w:val="1"/>
      <w:marLeft w:val="0"/>
      <w:marRight w:val="0"/>
      <w:marTop w:val="0"/>
      <w:marBottom w:val="0"/>
      <w:divBdr>
        <w:top w:val="none" w:sz="0" w:space="0" w:color="auto"/>
        <w:left w:val="none" w:sz="0" w:space="0" w:color="auto"/>
        <w:bottom w:val="none" w:sz="0" w:space="0" w:color="auto"/>
        <w:right w:val="none" w:sz="0" w:space="0" w:color="auto"/>
      </w:divBdr>
    </w:div>
    <w:div w:id="921253064">
      <w:bodyDiv w:val="1"/>
      <w:marLeft w:val="0"/>
      <w:marRight w:val="0"/>
      <w:marTop w:val="0"/>
      <w:marBottom w:val="0"/>
      <w:divBdr>
        <w:top w:val="none" w:sz="0" w:space="0" w:color="auto"/>
        <w:left w:val="none" w:sz="0" w:space="0" w:color="auto"/>
        <w:bottom w:val="none" w:sz="0" w:space="0" w:color="auto"/>
        <w:right w:val="none" w:sz="0" w:space="0" w:color="auto"/>
      </w:divBdr>
    </w:div>
    <w:div w:id="921255323">
      <w:bodyDiv w:val="1"/>
      <w:marLeft w:val="0"/>
      <w:marRight w:val="0"/>
      <w:marTop w:val="0"/>
      <w:marBottom w:val="0"/>
      <w:divBdr>
        <w:top w:val="none" w:sz="0" w:space="0" w:color="auto"/>
        <w:left w:val="none" w:sz="0" w:space="0" w:color="auto"/>
        <w:bottom w:val="none" w:sz="0" w:space="0" w:color="auto"/>
        <w:right w:val="none" w:sz="0" w:space="0" w:color="auto"/>
      </w:divBdr>
    </w:div>
    <w:div w:id="921377356">
      <w:bodyDiv w:val="1"/>
      <w:marLeft w:val="0"/>
      <w:marRight w:val="0"/>
      <w:marTop w:val="0"/>
      <w:marBottom w:val="0"/>
      <w:divBdr>
        <w:top w:val="none" w:sz="0" w:space="0" w:color="auto"/>
        <w:left w:val="none" w:sz="0" w:space="0" w:color="auto"/>
        <w:bottom w:val="none" w:sz="0" w:space="0" w:color="auto"/>
        <w:right w:val="none" w:sz="0" w:space="0" w:color="auto"/>
      </w:divBdr>
    </w:div>
    <w:div w:id="921527350">
      <w:bodyDiv w:val="1"/>
      <w:marLeft w:val="0"/>
      <w:marRight w:val="0"/>
      <w:marTop w:val="0"/>
      <w:marBottom w:val="0"/>
      <w:divBdr>
        <w:top w:val="none" w:sz="0" w:space="0" w:color="auto"/>
        <w:left w:val="none" w:sz="0" w:space="0" w:color="auto"/>
        <w:bottom w:val="none" w:sz="0" w:space="0" w:color="auto"/>
        <w:right w:val="none" w:sz="0" w:space="0" w:color="auto"/>
      </w:divBdr>
    </w:div>
    <w:div w:id="921569847">
      <w:bodyDiv w:val="1"/>
      <w:marLeft w:val="0"/>
      <w:marRight w:val="0"/>
      <w:marTop w:val="0"/>
      <w:marBottom w:val="0"/>
      <w:divBdr>
        <w:top w:val="none" w:sz="0" w:space="0" w:color="auto"/>
        <w:left w:val="none" w:sz="0" w:space="0" w:color="auto"/>
        <w:bottom w:val="none" w:sz="0" w:space="0" w:color="auto"/>
        <w:right w:val="none" w:sz="0" w:space="0" w:color="auto"/>
      </w:divBdr>
    </w:div>
    <w:div w:id="921570838">
      <w:bodyDiv w:val="1"/>
      <w:marLeft w:val="0"/>
      <w:marRight w:val="0"/>
      <w:marTop w:val="0"/>
      <w:marBottom w:val="0"/>
      <w:divBdr>
        <w:top w:val="none" w:sz="0" w:space="0" w:color="auto"/>
        <w:left w:val="none" w:sz="0" w:space="0" w:color="auto"/>
        <w:bottom w:val="none" w:sz="0" w:space="0" w:color="auto"/>
        <w:right w:val="none" w:sz="0" w:space="0" w:color="auto"/>
      </w:divBdr>
    </w:div>
    <w:div w:id="921571575">
      <w:bodyDiv w:val="1"/>
      <w:marLeft w:val="0"/>
      <w:marRight w:val="0"/>
      <w:marTop w:val="0"/>
      <w:marBottom w:val="0"/>
      <w:divBdr>
        <w:top w:val="none" w:sz="0" w:space="0" w:color="auto"/>
        <w:left w:val="none" w:sz="0" w:space="0" w:color="auto"/>
        <w:bottom w:val="none" w:sz="0" w:space="0" w:color="auto"/>
        <w:right w:val="none" w:sz="0" w:space="0" w:color="auto"/>
      </w:divBdr>
    </w:div>
    <w:div w:id="921644637">
      <w:bodyDiv w:val="1"/>
      <w:marLeft w:val="0"/>
      <w:marRight w:val="0"/>
      <w:marTop w:val="0"/>
      <w:marBottom w:val="0"/>
      <w:divBdr>
        <w:top w:val="none" w:sz="0" w:space="0" w:color="auto"/>
        <w:left w:val="none" w:sz="0" w:space="0" w:color="auto"/>
        <w:bottom w:val="none" w:sz="0" w:space="0" w:color="auto"/>
        <w:right w:val="none" w:sz="0" w:space="0" w:color="auto"/>
      </w:divBdr>
    </w:div>
    <w:div w:id="921792610">
      <w:bodyDiv w:val="1"/>
      <w:marLeft w:val="0"/>
      <w:marRight w:val="0"/>
      <w:marTop w:val="0"/>
      <w:marBottom w:val="0"/>
      <w:divBdr>
        <w:top w:val="none" w:sz="0" w:space="0" w:color="auto"/>
        <w:left w:val="none" w:sz="0" w:space="0" w:color="auto"/>
        <w:bottom w:val="none" w:sz="0" w:space="0" w:color="auto"/>
        <w:right w:val="none" w:sz="0" w:space="0" w:color="auto"/>
      </w:divBdr>
    </w:div>
    <w:div w:id="922028099">
      <w:bodyDiv w:val="1"/>
      <w:marLeft w:val="0"/>
      <w:marRight w:val="0"/>
      <w:marTop w:val="0"/>
      <w:marBottom w:val="0"/>
      <w:divBdr>
        <w:top w:val="none" w:sz="0" w:space="0" w:color="auto"/>
        <w:left w:val="none" w:sz="0" w:space="0" w:color="auto"/>
        <w:bottom w:val="none" w:sz="0" w:space="0" w:color="auto"/>
        <w:right w:val="none" w:sz="0" w:space="0" w:color="auto"/>
      </w:divBdr>
    </w:div>
    <w:div w:id="922102380">
      <w:bodyDiv w:val="1"/>
      <w:marLeft w:val="0"/>
      <w:marRight w:val="0"/>
      <w:marTop w:val="0"/>
      <w:marBottom w:val="0"/>
      <w:divBdr>
        <w:top w:val="none" w:sz="0" w:space="0" w:color="auto"/>
        <w:left w:val="none" w:sz="0" w:space="0" w:color="auto"/>
        <w:bottom w:val="none" w:sz="0" w:space="0" w:color="auto"/>
        <w:right w:val="none" w:sz="0" w:space="0" w:color="auto"/>
      </w:divBdr>
    </w:div>
    <w:div w:id="922179858">
      <w:bodyDiv w:val="1"/>
      <w:marLeft w:val="0"/>
      <w:marRight w:val="0"/>
      <w:marTop w:val="0"/>
      <w:marBottom w:val="0"/>
      <w:divBdr>
        <w:top w:val="none" w:sz="0" w:space="0" w:color="auto"/>
        <w:left w:val="none" w:sz="0" w:space="0" w:color="auto"/>
        <w:bottom w:val="none" w:sz="0" w:space="0" w:color="auto"/>
        <w:right w:val="none" w:sz="0" w:space="0" w:color="auto"/>
      </w:divBdr>
    </w:div>
    <w:div w:id="922184848">
      <w:bodyDiv w:val="1"/>
      <w:marLeft w:val="0"/>
      <w:marRight w:val="0"/>
      <w:marTop w:val="0"/>
      <w:marBottom w:val="0"/>
      <w:divBdr>
        <w:top w:val="none" w:sz="0" w:space="0" w:color="auto"/>
        <w:left w:val="none" w:sz="0" w:space="0" w:color="auto"/>
        <w:bottom w:val="none" w:sz="0" w:space="0" w:color="auto"/>
        <w:right w:val="none" w:sz="0" w:space="0" w:color="auto"/>
      </w:divBdr>
    </w:div>
    <w:div w:id="922253451">
      <w:bodyDiv w:val="1"/>
      <w:marLeft w:val="0"/>
      <w:marRight w:val="0"/>
      <w:marTop w:val="0"/>
      <w:marBottom w:val="0"/>
      <w:divBdr>
        <w:top w:val="none" w:sz="0" w:space="0" w:color="auto"/>
        <w:left w:val="none" w:sz="0" w:space="0" w:color="auto"/>
        <w:bottom w:val="none" w:sz="0" w:space="0" w:color="auto"/>
        <w:right w:val="none" w:sz="0" w:space="0" w:color="auto"/>
      </w:divBdr>
    </w:div>
    <w:div w:id="922254371">
      <w:bodyDiv w:val="1"/>
      <w:marLeft w:val="0"/>
      <w:marRight w:val="0"/>
      <w:marTop w:val="0"/>
      <w:marBottom w:val="0"/>
      <w:divBdr>
        <w:top w:val="none" w:sz="0" w:space="0" w:color="auto"/>
        <w:left w:val="none" w:sz="0" w:space="0" w:color="auto"/>
        <w:bottom w:val="none" w:sz="0" w:space="0" w:color="auto"/>
        <w:right w:val="none" w:sz="0" w:space="0" w:color="auto"/>
      </w:divBdr>
    </w:div>
    <w:div w:id="922377179">
      <w:bodyDiv w:val="1"/>
      <w:marLeft w:val="0"/>
      <w:marRight w:val="0"/>
      <w:marTop w:val="0"/>
      <w:marBottom w:val="0"/>
      <w:divBdr>
        <w:top w:val="none" w:sz="0" w:space="0" w:color="auto"/>
        <w:left w:val="none" w:sz="0" w:space="0" w:color="auto"/>
        <w:bottom w:val="none" w:sz="0" w:space="0" w:color="auto"/>
        <w:right w:val="none" w:sz="0" w:space="0" w:color="auto"/>
      </w:divBdr>
    </w:div>
    <w:div w:id="922450972">
      <w:bodyDiv w:val="1"/>
      <w:marLeft w:val="0"/>
      <w:marRight w:val="0"/>
      <w:marTop w:val="0"/>
      <w:marBottom w:val="0"/>
      <w:divBdr>
        <w:top w:val="none" w:sz="0" w:space="0" w:color="auto"/>
        <w:left w:val="none" w:sz="0" w:space="0" w:color="auto"/>
        <w:bottom w:val="none" w:sz="0" w:space="0" w:color="auto"/>
        <w:right w:val="none" w:sz="0" w:space="0" w:color="auto"/>
      </w:divBdr>
    </w:div>
    <w:div w:id="922644001">
      <w:bodyDiv w:val="1"/>
      <w:marLeft w:val="0"/>
      <w:marRight w:val="0"/>
      <w:marTop w:val="0"/>
      <w:marBottom w:val="0"/>
      <w:divBdr>
        <w:top w:val="none" w:sz="0" w:space="0" w:color="auto"/>
        <w:left w:val="none" w:sz="0" w:space="0" w:color="auto"/>
        <w:bottom w:val="none" w:sz="0" w:space="0" w:color="auto"/>
        <w:right w:val="none" w:sz="0" w:space="0" w:color="auto"/>
      </w:divBdr>
    </w:div>
    <w:div w:id="922684699">
      <w:bodyDiv w:val="1"/>
      <w:marLeft w:val="0"/>
      <w:marRight w:val="0"/>
      <w:marTop w:val="0"/>
      <w:marBottom w:val="0"/>
      <w:divBdr>
        <w:top w:val="none" w:sz="0" w:space="0" w:color="auto"/>
        <w:left w:val="none" w:sz="0" w:space="0" w:color="auto"/>
        <w:bottom w:val="none" w:sz="0" w:space="0" w:color="auto"/>
        <w:right w:val="none" w:sz="0" w:space="0" w:color="auto"/>
      </w:divBdr>
    </w:div>
    <w:div w:id="922839704">
      <w:bodyDiv w:val="1"/>
      <w:marLeft w:val="0"/>
      <w:marRight w:val="0"/>
      <w:marTop w:val="0"/>
      <w:marBottom w:val="0"/>
      <w:divBdr>
        <w:top w:val="none" w:sz="0" w:space="0" w:color="auto"/>
        <w:left w:val="none" w:sz="0" w:space="0" w:color="auto"/>
        <w:bottom w:val="none" w:sz="0" w:space="0" w:color="auto"/>
        <w:right w:val="none" w:sz="0" w:space="0" w:color="auto"/>
      </w:divBdr>
    </w:div>
    <w:div w:id="922879708">
      <w:bodyDiv w:val="1"/>
      <w:marLeft w:val="0"/>
      <w:marRight w:val="0"/>
      <w:marTop w:val="0"/>
      <w:marBottom w:val="0"/>
      <w:divBdr>
        <w:top w:val="none" w:sz="0" w:space="0" w:color="auto"/>
        <w:left w:val="none" w:sz="0" w:space="0" w:color="auto"/>
        <w:bottom w:val="none" w:sz="0" w:space="0" w:color="auto"/>
        <w:right w:val="none" w:sz="0" w:space="0" w:color="auto"/>
      </w:divBdr>
    </w:div>
    <w:div w:id="922881844">
      <w:bodyDiv w:val="1"/>
      <w:marLeft w:val="0"/>
      <w:marRight w:val="0"/>
      <w:marTop w:val="0"/>
      <w:marBottom w:val="0"/>
      <w:divBdr>
        <w:top w:val="none" w:sz="0" w:space="0" w:color="auto"/>
        <w:left w:val="none" w:sz="0" w:space="0" w:color="auto"/>
        <w:bottom w:val="none" w:sz="0" w:space="0" w:color="auto"/>
        <w:right w:val="none" w:sz="0" w:space="0" w:color="auto"/>
      </w:divBdr>
    </w:div>
    <w:div w:id="923102502">
      <w:bodyDiv w:val="1"/>
      <w:marLeft w:val="0"/>
      <w:marRight w:val="0"/>
      <w:marTop w:val="0"/>
      <w:marBottom w:val="0"/>
      <w:divBdr>
        <w:top w:val="none" w:sz="0" w:space="0" w:color="auto"/>
        <w:left w:val="none" w:sz="0" w:space="0" w:color="auto"/>
        <w:bottom w:val="none" w:sz="0" w:space="0" w:color="auto"/>
        <w:right w:val="none" w:sz="0" w:space="0" w:color="auto"/>
      </w:divBdr>
    </w:div>
    <w:div w:id="923143936">
      <w:bodyDiv w:val="1"/>
      <w:marLeft w:val="0"/>
      <w:marRight w:val="0"/>
      <w:marTop w:val="0"/>
      <w:marBottom w:val="0"/>
      <w:divBdr>
        <w:top w:val="none" w:sz="0" w:space="0" w:color="auto"/>
        <w:left w:val="none" w:sz="0" w:space="0" w:color="auto"/>
        <w:bottom w:val="none" w:sz="0" w:space="0" w:color="auto"/>
        <w:right w:val="none" w:sz="0" w:space="0" w:color="auto"/>
      </w:divBdr>
    </w:div>
    <w:div w:id="923294861">
      <w:bodyDiv w:val="1"/>
      <w:marLeft w:val="0"/>
      <w:marRight w:val="0"/>
      <w:marTop w:val="0"/>
      <w:marBottom w:val="0"/>
      <w:divBdr>
        <w:top w:val="none" w:sz="0" w:space="0" w:color="auto"/>
        <w:left w:val="none" w:sz="0" w:space="0" w:color="auto"/>
        <w:bottom w:val="none" w:sz="0" w:space="0" w:color="auto"/>
        <w:right w:val="none" w:sz="0" w:space="0" w:color="auto"/>
      </w:divBdr>
    </w:div>
    <w:div w:id="923416913">
      <w:bodyDiv w:val="1"/>
      <w:marLeft w:val="0"/>
      <w:marRight w:val="0"/>
      <w:marTop w:val="0"/>
      <w:marBottom w:val="0"/>
      <w:divBdr>
        <w:top w:val="none" w:sz="0" w:space="0" w:color="auto"/>
        <w:left w:val="none" w:sz="0" w:space="0" w:color="auto"/>
        <w:bottom w:val="none" w:sz="0" w:space="0" w:color="auto"/>
        <w:right w:val="none" w:sz="0" w:space="0" w:color="auto"/>
      </w:divBdr>
    </w:div>
    <w:div w:id="923537852">
      <w:bodyDiv w:val="1"/>
      <w:marLeft w:val="0"/>
      <w:marRight w:val="0"/>
      <w:marTop w:val="0"/>
      <w:marBottom w:val="0"/>
      <w:divBdr>
        <w:top w:val="none" w:sz="0" w:space="0" w:color="auto"/>
        <w:left w:val="none" w:sz="0" w:space="0" w:color="auto"/>
        <w:bottom w:val="none" w:sz="0" w:space="0" w:color="auto"/>
        <w:right w:val="none" w:sz="0" w:space="0" w:color="auto"/>
      </w:divBdr>
    </w:div>
    <w:div w:id="923881527">
      <w:bodyDiv w:val="1"/>
      <w:marLeft w:val="0"/>
      <w:marRight w:val="0"/>
      <w:marTop w:val="0"/>
      <w:marBottom w:val="0"/>
      <w:divBdr>
        <w:top w:val="none" w:sz="0" w:space="0" w:color="auto"/>
        <w:left w:val="none" w:sz="0" w:space="0" w:color="auto"/>
        <w:bottom w:val="none" w:sz="0" w:space="0" w:color="auto"/>
        <w:right w:val="none" w:sz="0" w:space="0" w:color="auto"/>
      </w:divBdr>
    </w:div>
    <w:div w:id="923882476">
      <w:bodyDiv w:val="1"/>
      <w:marLeft w:val="0"/>
      <w:marRight w:val="0"/>
      <w:marTop w:val="0"/>
      <w:marBottom w:val="0"/>
      <w:divBdr>
        <w:top w:val="none" w:sz="0" w:space="0" w:color="auto"/>
        <w:left w:val="none" w:sz="0" w:space="0" w:color="auto"/>
        <w:bottom w:val="none" w:sz="0" w:space="0" w:color="auto"/>
        <w:right w:val="none" w:sz="0" w:space="0" w:color="auto"/>
      </w:divBdr>
    </w:div>
    <w:div w:id="924024724">
      <w:bodyDiv w:val="1"/>
      <w:marLeft w:val="0"/>
      <w:marRight w:val="0"/>
      <w:marTop w:val="0"/>
      <w:marBottom w:val="0"/>
      <w:divBdr>
        <w:top w:val="none" w:sz="0" w:space="0" w:color="auto"/>
        <w:left w:val="none" w:sz="0" w:space="0" w:color="auto"/>
        <w:bottom w:val="none" w:sz="0" w:space="0" w:color="auto"/>
        <w:right w:val="none" w:sz="0" w:space="0" w:color="auto"/>
      </w:divBdr>
    </w:div>
    <w:div w:id="924074003">
      <w:bodyDiv w:val="1"/>
      <w:marLeft w:val="0"/>
      <w:marRight w:val="0"/>
      <w:marTop w:val="0"/>
      <w:marBottom w:val="0"/>
      <w:divBdr>
        <w:top w:val="none" w:sz="0" w:space="0" w:color="auto"/>
        <w:left w:val="none" w:sz="0" w:space="0" w:color="auto"/>
        <w:bottom w:val="none" w:sz="0" w:space="0" w:color="auto"/>
        <w:right w:val="none" w:sz="0" w:space="0" w:color="auto"/>
      </w:divBdr>
    </w:div>
    <w:div w:id="924192448">
      <w:bodyDiv w:val="1"/>
      <w:marLeft w:val="0"/>
      <w:marRight w:val="0"/>
      <w:marTop w:val="0"/>
      <w:marBottom w:val="0"/>
      <w:divBdr>
        <w:top w:val="none" w:sz="0" w:space="0" w:color="auto"/>
        <w:left w:val="none" w:sz="0" w:space="0" w:color="auto"/>
        <w:bottom w:val="none" w:sz="0" w:space="0" w:color="auto"/>
        <w:right w:val="none" w:sz="0" w:space="0" w:color="auto"/>
      </w:divBdr>
    </w:div>
    <w:div w:id="924265756">
      <w:bodyDiv w:val="1"/>
      <w:marLeft w:val="0"/>
      <w:marRight w:val="0"/>
      <w:marTop w:val="0"/>
      <w:marBottom w:val="0"/>
      <w:divBdr>
        <w:top w:val="none" w:sz="0" w:space="0" w:color="auto"/>
        <w:left w:val="none" w:sz="0" w:space="0" w:color="auto"/>
        <w:bottom w:val="none" w:sz="0" w:space="0" w:color="auto"/>
        <w:right w:val="none" w:sz="0" w:space="0" w:color="auto"/>
      </w:divBdr>
    </w:div>
    <w:div w:id="924345436">
      <w:bodyDiv w:val="1"/>
      <w:marLeft w:val="0"/>
      <w:marRight w:val="0"/>
      <w:marTop w:val="0"/>
      <w:marBottom w:val="0"/>
      <w:divBdr>
        <w:top w:val="none" w:sz="0" w:space="0" w:color="auto"/>
        <w:left w:val="none" w:sz="0" w:space="0" w:color="auto"/>
        <w:bottom w:val="none" w:sz="0" w:space="0" w:color="auto"/>
        <w:right w:val="none" w:sz="0" w:space="0" w:color="auto"/>
      </w:divBdr>
    </w:div>
    <w:div w:id="924417767">
      <w:bodyDiv w:val="1"/>
      <w:marLeft w:val="0"/>
      <w:marRight w:val="0"/>
      <w:marTop w:val="0"/>
      <w:marBottom w:val="0"/>
      <w:divBdr>
        <w:top w:val="none" w:sz="0" w:space="0" w:color="auto"/>
        <w:left w:val="none" w:sz="0" w:space="0" w:color="auto"/>
        <w:bottom w:val="none" w:sz="0" w:space="0" w:color="auto"/>
        <w:right w:val="none" w:sz="0" w:space="0" w:color="auto"/>
      </w:divBdr>
    </w:div>
    <w:div w:id="924612073">
      <w:bodyDiv w:val="1"/>
      <w:marLeft w:val="0"/>
      <w:marRight w:val="0"/>
      <w:marTop w:val="0"/>
      <w:marBottom w:val="0"/>
      <w:divBdr>
        <w:top w:val="none" w:sz="0" w:space="0" w:color="auto"/>
        <w:left w:val="none" w:sz="0" w:space="0" w:color="auto"/>
        <w:bottom w:val="none" w:sz="0" w:space="0" w:color="auto"/>
        <w:right w:val="none" w:sz="0" w:space="0" w:color="auto"/>
      </w:divBdr>
    </w:div>
    <w:div w:id="924649440">
      <w:bodyDiv w:val="1"/>
      <w:marLeft w:val="0"/>
      <w:marRight w:val="0"/>
      <w:marTop w:val="0"/>
      <w:marBottom w:val="0"/>
      <w:divBdr>
        <w:top w:val="none" w:sz="0" w:space="0" w:color="auto"/>
        <w:left w:val="none" w:sz="0" w:space="0" w:color="auto"/>
        <w:bottom w:val="none" w:sz="0" w:space="0" w:color="auto"/>
        <w:right w:val="none" w:sz="0" w:space="0" w:color="auto"/>
      </w:divBdr>
    </w:div>
    <w:div w:id="924653979">
      <w:bodyDiv w:val="1"/>
      <w:marLeft w:val="0"/>
      <w:marRight w:val="0"/>
      <w:marTop w:val="0"/>
      <w:marBottom w:val="0"/>
      <w:divBdr>
        <w:top w:val="none" w:sz="0" w:space="0" w:color="auto"/>
        <w:left w:val="none" w:sz="0" w:space="0" w:color="auto"/>
        <w:bottom w:val="none" w:sz="0" w:space="0" w:color="auto"/>
        <w:right w:val="none" w:sz="0" w:space="0" w:color="auto"/>
      </w:divBdr>
    </w:div>
    <w:div w:id="924844572">
      <w:bodyDiv w:val="1"/>
      <w:marLeft w:val="0"/>
      <w:marRight w:val="0"/>
      <w:marTop w:val="0"/>
      <w:marBottom w:val="0"/>
      <w:divBdr>
        <w:top w:val="none" w:sz="0" w:space="0" w:color="auto"/>
        <w:left w:val="none" w:sz="0" w:space="0" w:color="auto"/>
        <w:bottom w:val="none" w:sz="0" w:space="0" w:color="auto"/>
        <w:right w:val="none" w:sz="0" w:space="0" w:color="auto"/>
      </w:divBdr>
    </w:div>
    <w:div w:id="924845141">
      <w:bodyDiv w:val="1"/>
      <w:marLeft w:val="0"/>
      <w:marRight w:val="0"/>
      <w:marTop w:val="0"/>
      <w:marBottom w:val="0"/>
      <w:divBdr>
        <w:top w:val="none" w:sz="0" w:space="0" w:color="auto"/>
        <w:left w:val="none" w:sz="0" w:space="0" w:color="auto"/>
        <w:bottom w:val="none" w:sz="0" w:space="0" w:color="auto"/>
        <w:right w:val="none" w:sz="0" w:space="0" w:color="auto"/>
      </w:divBdr>
    </w:div>
    <w:div w:id="924874288">
      <w:bodyDiv w:val="1"/>
      <w:marLeft w:val="0"/>
      <w:marRight w:val="0"/>
      <w:marTop w:val="0"/>
      <w:marBottom w:val="0"/>
      <w:divBdr>
        <w:top w:val="none" w:sz="0" w:space="0" w:color="auto"/>
        <w:left w:val="none" w:sz="0" w:space="0" w:color="auto"/>
        <w:bottom w:val="none" w:sz="0" w:space="0" w:color="auto"/>
        <w:right w:val="none" w:sz="0" w:space="0" w:color="auto"/>
      </w:divBdr>
    </w:div>
    <w:div w:id="924922929">
      <w:bodyDiv w:val="1"/>
      <w:marLeft w:val="0"/>
      <w:marRight w:val="0"/>
      <w:marTop w:val="0"/>
      <w:marBottom w:val="0"/>
      <w:divBdr>
        <w:top w:val="none" w:sz="0" w:space="0" w:color="auto"/>
        <w:left w:val="none" w:sz="0" w:space="0" w:color="auto"/>
        <w:bottom w:val="none" w:sz="0" w:space="0" w:color="auto"/>
        <w:right w:val="none" w:sz="0" w:space="0" w:color="auto"/>
      </w:divBdr>
    </w:div>
    <w:div w:id="925000259">
      <w:bodyDiv w:val="1"/>
      <w:marLeft w:val="0"/>
      <w:marRight w:val="0"/>
      <w:marTop w:val="0"/>
      <w:marBottom w:val="0"/>
      <w:divBdr>
        <w:top w:val="none" w:sz="0" w:space="0" w:color="auto"/>
        <w:left w:val="none" w:sz="0" w:space="0" w:color="auto"/>
        <w:bottom w:val="none" w:sz="0" w:space="0" w:color="auto"/>
        <w:right w:val="none" w:sz="0" w:space="0" w:color="auto"/>
      </w:divBdr>
    </w:div>
    <w:div w:id="925043266">
      <w:bodyDiv w:val="1"/>
      <w:marLeft w:val="0"/>
      <w:marRight w:val="0"/>
      <w:marTop w:val="0"/>
      <w:marBottom w:val="0"/>
      <w:divBdr>
        <w:top w:val="none" w:sz="0" w:space="0" w:color="auto"/>
        <w:left w:val="none" w:sz="0" w:space="0" w:color="auto"/>
        <w:bottom w:val="none" w:sz="0" w:space="0" w:color="auto"/>
        <w:right w:val="none" w:sz="0" w:space="0" w:color="auto"/>
      </w:divBdr>
    </w:div>
    <w:div w:id="925112421">
      <w:bodyDiv w:val="1"/>
      <w:marLeft w:val="0"/>
      <w:marRight w:val="0"/>
      <w:marTop w:val="0"/>
      <w:marBottom w:val="0"/>
      <w:divBdr>
        <w:top w:val="none" w:sz="0" w:space="0" w:color="auto"/>
        <w:left w:val="none" w:sz="0" w:space="0" w:color="auto"/>
        <w:bottom w:val="none" w:sz="0" w:space="0" w:color="auto"/>
        <w:right w:val="none" w:sz="0" w:space="0" w:color="auto"/>
      </w:divBdr>
    </w:div>
    <w:div w:id="925113355">
      <w:bodyDiv w:val="1"/>
      <w:marLeft w:val="0"/>
      <w:marRight w:val="0"/>
      <w:marTop w:val="0"/>
      <w:marBottom w:val="0"/>
      <w:divBdr>
        <w:top w:val="none" w:sz="0" w:space="0" w:color="auto"/>
        <w:left w:val="none" w:sz="0" w:space="0" w:color="auto"/>
        <w:bottom w:val="none" w:sz="0" w:space="0" w:color="auto"/>
        <w:right w:val="none" w:sz="0" w:space="0" w:color="auto"/>
      </w:divBdr>
    </w:div>
    <w:div w:id="925187882">
      <w:bodyDiv w:val="1"/>
      <w:marLeft w:val="0"/>
      <w:marRight w:val="0"/>
      <w:marTop w:val="0"/>
      <w:marBottom w:val="0"/>
      <w:divBdr>
        <w:top w:val="none" w:sz="0" w:space="0" w:color="auto"/>
        <w:left w:val="none" w:sz="0" w:space="0" w:color="auto"/>
        <w:bottom w:val="none" w:sz="0" w:space="0" w:color="auto"/>
        <w:right w:val="none" w:sz="0" w:space="0" w:color="auto"/>
      </w:divBdr>
    </w:div>
    <w:div w:id="925380572">
      <w:bodyDiv w:val="1"/>
      <w:marLeft w:val="0"/>
      <w:marRight w:val="0"/>
      <w:marTop w:val="0"/>
      <w:marBottom w:val="0"/>
      <w:divBdr>
        <w:top w:val="none" w:sz="0" w:space="0" w:color="auto"/>
        <w:left w:val="none" w:sz="0" w:space="0" w:color="auto"/>
        <w:bottom w:val="none" w:sz="0" w:space="0" w:color="auto"/>
        <w:right w:val="none" w:sz="0" w:space="0" w:color="auto"/>
      </w:divBdr>
    </w:div>
    <w:div w:id="925501605">
      <w:bodyDiv w:val="1"/>
      <w:marLeft w:val="0"/>
      <w:marRight w:val="0"/>
      <w:marTop w:val="0"/>
      <w:marBottom w:val="0"/>
      <w:divBdr>
        <w:top w:val="none" w:sz="0" w:space="0" w:color="auto"/>
        <w:left w:val="none" w:sz="0" w:space="0" w:color="auto"/>
        <w:bottom w:val="none" w:sz="0" w:space="0" w:color="auto"/>
        <w:right w:val="none" w:sz="0" w:space="0" w:color="auto"/>
      </w:divBdr>
    </w:div>
    <w:div w:id="925502604">
      <w:bodyDiv w:val="1"/>
      <w:marLeft w:val="0"/>
      <w:marRight w:val="0"/>
      <w:marTop w:val="0"/>
      <w:marBottom w:val="0"/>
      <w:divBdr>
        <w:top w:val="none" w:sz="0" w:space="0" w:color="auto"/>
        <w:left w:val="none" w:sz="0" w:space="0" w:color="auto"/>
        <w:bottom w:val="none" w:sz="0" w:space="0" w:color="auto"/>
        <w:right w:val="none" w:sz="0" w:space="0" w:color="auto"/>
      </w:divBdr>
    </w:div>
    <w:div w:id="925572407">
      <w:bodyDiv w:val="1"/>
      <w:marLeft w:val="0"/>
      <w:marRight w:val="0"/>
      <w:marTop w:val="0"/>
      <w:marBottom w:val="0"/>
      <w:divBdr>
        <w:top w:val="none" w:sz="0" w:space="0" w:color="auto"/>
        <w:left w:val="none" w:sz="0" w:space="0" w:color="auto"/>
        <w:bottom w:val="none" w:sz="0" w:space="0" w:color="auto"/>
        <w:right w:val="none" w:sz="0" w:space="0" w:color="auto"/>
      </w:divBdr>
    </w:div>
    <w:div w:id="925698829">
      <w:bodyDiv w:val="1"/>
      <w:marLeft w:val="0"/>
      <w:marRight w:val="0"/>
      <w:marTop w:val="0"/>
      <w:marBottom w:val="0"/>
      <w:divBdr>
        <w:top w:val="none" w:sz="0" w:space="0" w:color="auto"/>
        <w:left w:val="none" w:sz="0" w:space="0" w:color="auto"/>
        <w:bottom w:val="none" w:sz="0" w:space="0" w:color="auto"/>
        <w:right w:val="none" w:sz="0" w:space="0" w:color="auto"/>
      </w:divBdr>
    </w:div>
    <w:div w:id="925723801">
      <w:bodyDiv w:val="1"/>
      <w:marLeft w:val="0"/>
      <w:marRight w:val="0"/>
      <w:marTop w:val="0"/>
      <w:marBottom w:val="0"/>
      <w:divBdr>
        <w:top w:val="none" w:sz="0" w:space="0" w:color="auto"/>
        <w:left w:val="none" w:sz="0" w:space="0" w:color="auto"/>
        <w:bottom w:val="none" w:sz="0" w:space="0" w:color="auto"/>
        <w:right w:val="none" w:sz="0" w:space="0" w:color="auto"/>
      </w:divBdr>
    </w:div>
    <w:div w:id="925766787">
      <w:bodyDiv w:val="1"/>
      <w:marLeft w:val="0"/>
      <w:marRight w:val="0"/>
      <w:marTop w:val="0"/>
      <w:marBottom w:val="0"/>
      <w:divBdr>
        <w:top w:val="none" w:sz="0" w:space="0" w:color="auto"/>
        <w:left w:val="none" w:sz="0" w:space="0" w:color="auto"/>
        <w:bottom w:val="none" w:sz="0" w:space="0" w:color="auto"/>
        <w:right w:val="none" w:sz="0" w:space="0" w:color="auto"/>
      </w:divBdr>
      <w:divsChild>
        <w:div w:id="6562069">
          <w:marLeft w:val="480"/>
          <w:marRight w:val="0"/>
          <w:marTop w:val="0"/>
          <w:marBottom w:val="0"/>
          <w:divBdr>
            <w:top w:val="none" w:sz="0" w:space="0" w:color="auto"/>
            <w:left w:val="none" w:sz="0" w:space="0" w:color="auto"/>
            <w:bottom w:val="none" w:sz="0" w:space="0" w:color="auto"/>
            <w:right w:val="none" w:sz="0" w:space="0" w:color="auto"/>
          </w:divBdr>
        </w:div>
        <w:div w:id="18707040">
          <w:marLeft w:val="480"/>
          <w:marRight w:val="0"/>
          <w:marTop w:val="0"/>
          <w:marBottom w:val="0"/>
          <w:divBdr>
            <w:top w:val="none" w:sz="0" w:space="0" w:color="auto"/>
            <w:left w:val="none" w:sz="0" w:space="0" w:color="auto"/>
            <w:bottom w:val="none" w:sz="0" w:space="0" w:color="auto"/>
            <w:right w:val="none" w:sz="0" w:space="0" w:color="auto"/>
          </w:divBdr>
        </w:div>
        <w:div w:id="32198629">
          <w:marLeft w:val="480"/>
          <w:marRight w:val="0"/>
          <w:marTop w:val="0"/>
          <w:marBottom w:val="0"/>
          <w:divBdr>
            <w:top w:val="none" w:sz="0" w:space="0" w:color="auto"/>
            <w:left w:val="none" w:sz="0" w:space="0" w:color="auto"/>
            <w:bottom w:val="none" w:sz="0" w:space="0" w:color="auto"/>
            <w:right w:val="none" w:sz="0" w:space="0" w:color="auto"/>
          </w:divBdr>
        </w:div>
        <w:div w:id="67701163">
          <w:marLeft w:val="480"/>
          <w:marRight w:val="0"/>
          <w:marTop w:val="0"/>
          <w:marBottom w:val="0"/>
          <w:divBdr>
            <w:top w:val="none" w:sz="0" w:space="0" w:color="auto"/>
            <w:left w:val="none" w:sz="0" w:space="0" w:color="auto"/>
            <w:bottom w:val="none" w:sz="0" w:space="0" w:color="auto"/>
            <w:right w:val="none" w:sz="0" w:space="0" w:color="auto"/>
          </w:divBdr>
        </w:div>
        <w:div w:id="74939744">
          <w:marLeft w:val="480"/>
          <w:marRight w:val="0"/>
          <w:marTop w:val="0"/>
          <w:marBottom w:val="0"/>
          <w:divBdr>
            <w:top w:val="none" w:sz="0" w:space="0" w:color="auto"/>
            <w:left w:val="none" w:sz="0" w:space="0" w:color="auto"/>
            <w:bottom w:val="none" w:sz="0" w:space="0" w:color="auto"/>
            <w:right w:val="none" w:sz="0" w:space="0" w:color="auto"/>
          </w:divBdr>
        </w:div>
        <w:div w:id="80151760">
          <w:marLeft w:val="480"/>
          <w:marRight w:val="0"/>
          <w:marTop w:val="0"/>
          <w:marBottom w:val="0"/>
          <w:divBdr>
            <w:top w:val="none" w:sz="0" w:space="0" w:color="auto"/>
            <w:left w:val="none" w:sz="0" w:space="0" w:color="auto"/>
            <w:bottom w:val="none" w:sz="0" w:space="0" w:color="auto"/>
            <w:right w:val="none" w:sz="0" w:space="0" w:color="auto"/>
          </w:divBdr>
        </w:div>
        <w:div w:id="93675945">
          <w:marLeft w:val="480"/>
          <w:marRight w:val="0"/>
          <w:marTop w:val="0"/>
          <w:marBottom w:val="0"/>
          <w:divBdr>
            <w:top w:val="none" w:sz="0" w:space="0" w:color="auto"/>
            <w:left w:val="none" w:sz="0" w:space="0" w:color="auto"/>
            <w:bottom w:val="none" w:sz="0" w:space="0" w:color="auto"/>
            <w:right w:val="none" w:sz="0" w:space="0" w:color="auto"/>
          </w:divBdr>
        </w:div>
        <w:div w:id="99184142">
          <w:marLeft w:val="480"/>
          <w:marRight w:val="0"/>
          <w:marTop w:val="0"/>
          <w:marBottom w:val="0"/>
          <w:divBdr>
            <w:top w:val="none" w:sz="0" w:space="0" w:color="auto"/>
            <w:left w:val="none" w:sz="0" w:space="0" w:color="auto"/>
            <w:bottom w:val="none" w:sz="0" w:space="0" w:color="auto"/>
            <w:right w:val="none" w:sz="0" w:space="0" w:color="auto"/>
          </w:divBdr>
        </w:div>
        <w:div w:id="112942621">
          <w:marLeft w:val="480"/>
          <w:marRight w:val="0"/>
          <w:marTop w:val="0"/>
          <w:marBottom w:val="0"/>
          <w:divBdr>
            <w:top w:val="none" w:sz="0" w:space="0" w:color="auto"/>
            <w:left w:val="none" w:sz="0" w:space="0" w:color="auto"/>
            <w:bottom w:val="none" w:sz="0" w:space="0" w:color="auto"/>
            <w:right w:val="none" w:sz="0" w:space="0" w:color="auto"/>
          </w:divBdr>
        </w:div>
        <w:div w:id="121702125">
          <w:marLeft w:val="480"/>
          <w:marRight w:val="0"/>
          <w:marTop w:val="0"/>
          <w:marBottom w:val="0"/>
          <w:divBdr>
            <w:top w:val="none" w:sz="0" w:space="0" w:color="auto"/>
            <w:left w:val="none" w:sz="0" w:space="0" w:color="auto"/>
            <w:bottom w:val="none" w:sz="0" w:space="0" w:color="auto"/>
            <w:right w:val="none" w:sz="0" w:space="0" w:color="auto"/>
          </w:divBdr>
        </w:div>
        <w:div w:id="122427342">
          <w:marLeft w:val="480"/>
          <w:marRight w:val="0"/>
          <w:marTop w:val="0"/>
          <w:marBottom w:val="0"/>
          <w:divBdr>
            <w:top w:val="none" w:sz="0" w:space="0" w:color="auto"/>
            <w:left w:val="none" w:sz="0" w:space="0" w:color="auto"/>
            <w:bottom w:val="none" w:sz="0" w:space="0" w:color="auto"/>
            <w:right w:val="none" w:sz="0" w:space="0" w:color="auto"/>
          </w:divBdr>
        </w:div>
        <w:div w:id="128984447">
          <w:marLeft w:val="480"/>
          <w:marRight w:val="0"/>
          <w:marTop w:val="0"/>
          <w:marBottom w:val="0"/>
          <w:divBdr>
            <w:top w:val="none" w:sz="0" w:space="0" w:color="auto"/>
            <w:left w:val="none" w:sz="0" w:space="0" w:color="auto"/>
            <w:bottom w:val="none" w:sz="0" w:space="0" w:color="auto"/>
            <w:right w:val="none" w:sz="0" w:space="0" w:color="auto"/>
          </w:divBdr>
        </w:div>
        <w:div w:id="134152876">
          <w:marLeft w:val="480"/>
          <w:marRight w:val="0"/>
          <w:marTop w:val="0"/>
          <w:marBottom w:val="0"/>
          <w:divBdr>
            <w:top w:val="none" w:sz="0" w:space="0" w:color="auto"/>
            <w:left w:val="none" w:sz="0" w:space="0" w:color="auto"/>
            <w:bottom w:val="none" w:sz="0" w:space="0" w:color="auto"/>
            <w:right w:val="none" w:sz="0" w:space="0" w:color="auto"/>
          </w:divBdr>
        </w:div>
        <w:div w:id="154417695">
          <w:marLeft w:val="480"/>
          <w:marRight w:val="0"/>
          <w:marTop w:val="0"/>
          <w:marBottom w:val="0"/>
          <w:divBdr>
            <w:top w:val="none" w:sz="0" w:space="0" w:color="auto"/>
            <w:left w:val="none" w:sz="0" w:space="0" w:color="auto"/>
            <w:bottom w:val="none" w:sz="0" w:space="0" w:color="auto"/>
            <w:right w:val="none" w:sz="0" w:space="0" w:color="auto"/>
          </w:divBdr>
        </w:div>
        <w:div w:id="156727661">
          <w:marLeft w:val="480"/>
          <w:marRight w:val="0"/>
          <w:marTop w:val="0"/>
          <w:marBottom w:val="0"/>
          <w:divBdr>
            <w:top w:val="none" w:sz="0" w:space="0" w:color="auto"/>
            <w:left w:val="none" w:sz="0" w:space="0" w:color="auto"/>
            <w:bottom w:val="none" w:sz="0" w:space="0" w:color="auto"/>
            <w:right w:val="none" w:sz="0" w:space="0" w:color="auto"/>
          </w:divBdr>
        </w:div>
        <w:div w:id="181171058">
          <w:marLeft w:val="480"/>
          <w:marRight w:val="0"/>
          <w:marTop w:val="0"/>
          <w:marBottom w:val="0"/>
          <w:divBdr>
            <w:top w:val="none" w:sz="0" w:space="0" w:color="auto"/>
            <w:left w:val="none" w:sz="0" w:space="0" w:color="auto"/>
            <w:bottom w:val="none" w:sz="0" w:space="0" w:color="auto"/>
            <w:right w:val="none" w:sz="0" w:space="0" w:color="auto"/>
          </w:divBdr>
        </w:div>
        <w:div w:id="193882717">
          <w:marLeft w:val="480"/>
          <w:marRight w:val="0"/>
          <w:marTop w:val="0"/>
          <w:marBottom w:val="0"/>
          <w:divBdr>
            <w:top w:val="none" w:sz="0" w:space="0" w:color="auto"/>
            <w:left w:val="none" w:sz="0" w:space="0" w:color="auto"/>
            <w:bottom w:val="none" w:sz="0" w:space="0" w:color="auto"/>
            <w:right w:val="none" w:sz="0" w:space="0" w:color="auto"/>
          </w:divBdr>
        </w:div>
        <w:div w:id="203492195">
          <w:marLeft w:val="480"/>
          <w:marRight w:val="0"/>
          <w:marTop w:val="0"/>
          <w:marBottom w:val="0"/>
          <w:divBdr>
            <w:top w:val="none" w:sz="0" w:space="0" w:color="auto"/>
            <w:left w:val="none" w:sz="0" w:space="0" w:color="auto"/>
            <w:bottom w:val="none" w:sz="0" w:space="0" w:color="auto"/>
            <w:right w:val="none" w:sz="0" w:space="0" w:color="auto"/>
          </w:divBdr>
        </w:div>
        <w:div w:id="207961432">
          <w:marLeft w:val="480"/>
          <w:marRight w:val="0"/>
          <w:marTop w:val="0"/>
          <w:marBottom w:val="0"/>
          <w:divBdr>
            <w:top w:val="none" w:sz="0" w:space="0" w:color="auto"/>
            <w:left w:val="none" w:sz="0" w:space="0" w:color="auto"/>
            <w:bottom w:val="none" w:sz="0" w:space="0" w:color="auto"/>
            <w:right w:val="none" w:sz="0" w:space="0" w:color="auto"/>
          </w:divBdr>
        </w:div>
        <w:div w:id="208035201">
          <w:marLeft w:val="480"/>
          <w:marRight w:val="0"/>
          <w:marTop w:val="0"/>
          <w:marBottom w:val="0"/>
          <w:divBdr>
            <w:top w:val="none" w:sz="0" w:space="0" w:color="auto"/>
            <w:left w:val="none" w:sz="0" w:space="0" w:color="auto"/>
            <w:bottom w:val="none" w:sz="0" w:space="0" w:color="auto"/>
            <w:right w:val="none" w:sz="0" w:space="0" w:color="auto"/>
          </w:divBdr>
        </w:div>
        <w:div w:id="209801467">
          <w:marLeft w:val="480"/>
          <w:marRight w:val="0"/>
          <w:marTop w:val="0"/>
          <w:marBottom w:val="0"/>
          <w:divBdr>
            <w:top w:val="none" w:sz="0" w:space="0" w:color="auto"/>
            <w:left w:val="none" w:sz="0" w:space="0" w:color="auto"/>
            <w:bottom w:val="none" w:sz="0" w:space="0" w:color="auto"/>
            <w:right w:val="none" w:sz="0" w:space="0" w:color="auto"/>
          </w:divBdr>
        </w:div>
        <w:div w:id="214202435">
          <w:marLeft w:val="480"/>
          <w:marRight w:val="0"/>
          <w:marTop w:val="0"/>
          <w:marBottom w:val="0"/>
          <w:divBdr>
            <w:top w:val="none" w:sz="0" w:space="0" w:color="auto"/>
            <w:left w:val="none" w:sz="0" w:space="0" w:color="auto"/>
            <w:bottom w:val="none" w:sz="0" w:space="0" w:color="auto"/>
            <w:right w:val="none" w:sz="0" w:space="0" w:color="auto"/>
          </w:divBdr>
        </w:div>
        <w:div w:id="219176241">
          <w:marLeft w:val="480"/>
          <w:marRight w:val="0"/>
          <w:marTop w:val="0"/>
          <w:marBottom w:val="0"/>
          <w:divBdr>
            <w:top w:val="none" w:sz="0" w:space="0" w:color="auto"/>
            <w:left w:val="none" w:sz="0" w:space="0" w:color="auto"/>
            <w:bottom w:val="none" w:sz="0" w:space="0" w:color="auto"/>
            <w:right w:val="none" w:sz="0" w:space="0" w:color="auto"/>
          </w:divBdr>
        </w:div>
        <w:div w:id="232664884">
          <w:marLeft w:val="480"/>
          <w:marRight w:val="0"/>
          <w:marTop w:val="0"/>
          <w:marBottom w:val="0"/>
          <w:divBdr>
            <w:top w:val="none" w:sz="0" w:space="0" w:color="auto"/>
            <w:left w:val="none" w:sz="0" w:space="0" w:color="auto"/>
            <w:bottom w:val="none" w:sz="0" w:space="0" w:color="auto"/>
            <w:right w:val="none" w:sz="0" w:space="0" w:color="auto"/>
          </w:divBdr>
        </w:div>
        <w:div w:id="239095831">
          <w:marLeft w:val="480"/>
          <w:marRight w:val="0"/>
          <w:marTop w:val="0"/>
          <w:marBottom w:val="0"/>
          <w:divBdr>
            <w:top w:val="none" w:sz="0" w:space="0" w:color="auto"/>
            <w:left w:val="none" w:sz="0" w:space="0" w:color="auto"/>
            <w:bottom w:val="none" w:sz="0" w:space="0" w:color="auto"/>
            <w:right w:val="none" w:sz="0" w:space="0" w:color="auto"/>
          </w:divBdr>
        </w:div>
        <w:div w:id="241909555">
          <w:marLeft w:val="480"/>
          <w:marRight w:val="0"/>
          <w:marTop w:val="0"/>
          <w:marBottom w:val="0"/>
          <w:divBdr>
            <w:top w:val="none" w:sz="0" w:space="0" w:color="auto"/>
            <w:left w:val="none" w:sz="0" w:space="0" w:color="auto"/>
            <w:bottom w:val="none" w:sz="0" w:space="0" w:color="auto"/>
            <w:right w:val="none" w:sz="0" w:space="0" w:color="auto"/>
          </w:divBdr>
        </w:div>
        <w:div w:id="243077168">
          <w:marLeft w:val="480"/>
          <w:marRight w:val="0"/>
          <w:marTop w:val="0"/>
          <w:marBottom w:val="0"/>
          <w:divBdr>
            <w:top w:val="none" w:sz="0" w:space="0" w:color="auto"/>
            <w:left w:val="none" w:sz="0" w:space="0" w:color="auto"/>
            <w:bottom w:val="none" w:sz="0" w:space="0" w:color="auto"/>
            <w:right w:val="none" w:sz="0" w:space="0" w:color="auto"/>
          </w:divBdr>
        </w:div>
        <w:div w:id="246160700">
          <w:marLeft w:val="480"/>
          <w:marRight w:val="0"/>
          <w:marTop w:val="0"/>
          <w:marBottom w:val="0"/>
          <w:divBdr>
            <w:top w:val="none" w:sz="0" w:space="0" w:color="auto"/>
            <w:left w:val="none" w:sz="0" w:space="0" w:color="auto"/>
            <w:bottom w:val="none" w:sz="0" w:space="0" w:color="auto"/>
            <w:right w:val="none" w:sz="0" w:space="0" w:color="auto"/>
          </w:divBdr>
        </w:div>
        <w:div w:id="270864789">
          <w:marLeft w:val="480"/>
          <w:marRight w:val="0"/>
          <w:marTop w:val="0"/>
          <w:marBottom w:val="0"/>
          <w:divBdr>
            <w:top w:val="none" w:sz="0" w:space="0" w:color="auto"/>
            <w:left w:val="none" w:sz="0" w:space="0" w:color="auto"/>
            <w:bottom w:val="none" w:sz="0" w:space="0" w:color="auto"/>
            <w:right w:val="none" w:sz="0" w:space="0" w:color="auto"/>
          </w:divBdr>
        </w:div>
        <w:div w:id="272783753">
          <w:marLeft w:val="480"/>
          <w:marRight w:val="0"/>
          <w:marTop w:val="0"/>
          <w:marBottom w:val="0"/>
          <w:divBdr>
            <w:top w:val="none" w:sz="0" w:space="0" w:color="auto"/>
            <w:left w:val="none" w:sz="0" w:space="0" w:color="auto"/>
            <w:bottom w:val="none" w:sz="0" w:space="0" w:color="auto"/>
            <w:right w:val="none" w:sz="0" w:space="0" w:color="auto"/>
          </w:divBdr>
        </w:div>
        <w:div w:id="279192243">
          <w:marLeft w:val="480"/>
          <w:marRight w:val="0"/>
          <w:marTop w:val="0"/>
          <w:marBottom w:val="0"/>
          <w:divBdr>
            <w:top w:val="none" w:sz="0" w:space="0" w:color="auto"/>
            <w:left w:val="none" w:sz="0" w:space="0" w:color="auto"/>
            <w:bottom w:val="none" w:sz="0" w:space="0" w:color="auto"/>
            <w:right w:val="none" w:sz="0" w:space="0" w:color="auto"/>
          </w:divBdr>
        </w:div>
        <w:div w:id="282272811">
          <w:marLeft w:val="480"/>
          <w:marRight w:val="0"/>
          <w:marTop w:val="0"/>
          <w:marBottom w:val="0"/>
          <w:divBdr>
            <w:top w:val="none" w:sz="0" w:space="0" w:color="auto"/>
            <w:left w:val="none" w:sz="0" w:space="0" w:color="auto"/>
            <w:bottom w:val="none" w:sz="0" w:space="0" w:color="auto"/>
            <w:right w:val="none" w:sz="0" w:space="0" w:color="auto"/>
          </w:divBdr>
        </w:div>
        <w:div w:id="292760757">
          <w:marLeft w:val="480"/>
          <w:marRight w:val="0"/>
          <w:marTop w:val="0"/>
          <w:marBottom w:val="0"/>
          <w:divBdr>
            <w:top w:val="none" w:sz="0" w:space="0" w:color="auto"/>
            <w:left w:val="none" w:sz="0" w:space="0" w:color="auto"/>
            <w:bottom w:val="none" w:sz="0" w:space="0" w:color="auto"/>
            <w:right w:val="none" w:sz="0" w:space="0" w:color="auto"/>
          </w:divBdr>
        </w:div>
        <w:div w:id="302395256">
          <w:marLeft w:val="480"/>
          <w:marRight w:val="0"/>
          <w:marTop w:val="0"/>
          <w:marBottom w:val="0"/>
          <w:divBdr>
            <w:top w:val="none" w:sz="0" w:space="0" w:color="auto"/>
            <w:left w:val="none" w:sz="0" w:space="0" w:color="auto"/>
            <w:bottom w:val="none" w:sz="0" w:space="0" w:color="auto"/>
            <w:right w:val="none" w:sz="0" w:space="0" w:color="auto"/>
          </w:divBdr>
        </w:div>
        <w:div w:id="304815192">
          <w:marLeft w:val="480"/>
          <w:marRight w:val="0"/>
          <w:marTop w:val="0"/>
          <w:marBottom w:val="0"/>
          <w:divBdr>
            <w:top w:val="none" w:sz="0" w:space="0" w:color="auto"/>
            <w:left w:val="none" w:sz="0" w:space="0" w:color="auto"/>
            <w:bottom w:val="none" w:sz="0" w:space="0" w:color="auto"/>
            <w:right w:val="none" w:sz="0" w:space="0" w:color="auto"/>
          </w:divBdr>
        </w:div>
        <w:div w:id="309602576">
          <w:marLeft w:val="480"/>
          <w:marRight w:val="0"/>
          <w:marTop w:val="0"/>
          <w:marBottom w:val="0"/>
          <w:divBdr>
            <w:top w:val="none" w:sz="0" w:space="0" w:color="auto"/>
            <w:left w:val="none" w:sz="0" w:space="0" w:color="auto"/>
            <w:bottom w:val="none" w:sz="0" w:space="0" w:color="auto"/>
            <w:right w:val="none" w:sz="0" w:space="0" w:color="auto"/>
          </w:divBdr>
        </w:div>
        <w:div w:id="316570846">
          <w:marLeft w:val="480"/>
          <w:marRight w:val="0"/>
          <w:marTop w:val="0"/>
          <w:marBottom w:val="0"/>
          <w:divBdr>
            <w:top w:val="none" w:sz="0" w:space="0" w:color="auto"/>
            <w:left w:val="none" w:sz="0" w:space="0" w:color="auto"/>
            <w:bottom w:val="none" w:sz="0" w:space="0" w:color="auto"/>
            <w:right w:val="none" w:sz="0" w:space="0" w:color="auto"/>
          </w:divBdr>
        </w:div>
        <w:div w:id="325863207">
          <w:marLeft w:val="480"/>
          <w:marRight w:val="0"/>
          <w:marTop w:val="0"/>
          <w:marBottom w:val="0"/>
          <w:divBdr>
            <w:top w:val="none" w:sz="0" w:space="0" w:color="auto"/>
            <w:left w:val="none" w:sz="0" w:space="0" w:color="auto"/>
            <w:bottom w:val="none" w:sz="0" w:space="0" w:color="auto"/>
            <w:right w:val="none" w:sz="0" w:space="0" w:color="auto"/>
          </w:divBdr>
        </w:div>
        <w:div w:id="327905771">
          <w:marLeft w:val="480"/>
          <w:marRight w:val="0"/>
          <w:marTop w:val="0"/>
          <w:marBottom w:val="0"/>
          <w:divBdr>
            <w:top w:val="none" w:sz="0" w:space="0" w:color="auto"/>
            <w:left w:val="none" w:sz="0" w:space="0" w:color="auto"/>
            <w:bottom w:val="none" w:sz="0" w:space="0" w:color="auto"/>
            <w:right w:val="none" w:sz="0" w:space="0" w:color="auto"/>
          </w:divBdr>
        </w:div>
        <w:div w:id="340133612">
          <w:marLeft w:val="480"/>
          <w:marRight w:val="0"/>
          <w:marTop w:val="0"/>
          <w:marBottom w:val="0"/>
          <w:divBdr>
            <w:top w:val="none" w:sz="0" w:space="0" w:color="auto"/>
            <w:left w:val="none" w:sz="0" w:space="0" w:color="auto"/>
            <w:bottom w:val="none" w:sz="0" w:space="0" w:color="auto"/>
            <w:right w:val="none" w:sz="0" w:space="0" w:color="auto"/>
          </w:divBdr>
        </w:div>
        <w:div w:id="341395982">
          <w:marLeft w:val="480"/>
          <w:marRight w:val="0"/>
          <w:marTop w:val="0"/>
          <w:marBottom w:val="0"/>
          <w:divBdr>
            <w:top w:val="none" w:sz="0" w:space="0" w:color="auto"/>
            <w:left w:val="none" w:sz="0" w:space="0" w:color="auto"/>
            <w:bottom w:val="none" w:sz="0" w:space="0" w:color="auto"/>
            <w:right w:val="none" w:sz="0" w:space="0" w:color="auto"/>
          </w:divBdr>
        </w:div>
        <w:div w:id="349793035">
          <w:marLeft w:val="480"/>
          <w:marRight w:val="0"/>
          <w:marTop w:val="0"/>
          <w:marBottom w:val="0"/>
          <w:divBdr>
            <w:top w:val="none" w:sz="0" w:space="0" w:color="auto"/>
            <w:left w:val="none" w:sz="0" w:space="0" w:color="auto"/>
            <w:bottom w:val="none" w:sz="0" w:space="0" w:color="auto"/>
            <w:right w:val="none" w:sz="0" w:space="0" w:color="auto"/>
          </w:divBdr>
        </w:div>
        <w:div w:id="351952224">
          <w:marLeft w:val="480"/>
          <w:marRight w:val="0"/>
          <w:marTop w:val="0"/>
          <w:marBottom w:val="0"/>
          <w:divBdr>
            <w:top w:val="none" w:sz="0" w:space="0" w:color="auto"/>
            <w:left w:val="none" w:sz="0" w:space="0" w:color="auto"/>
            <w:bottom w:val="none" w:sz="0" w:space="0" w:color="auto"/>
            <w:right w:val="none" w:sz="0" w:space="0" w:color="auto"/>
          </w:divBdr>
        </w:div>
        <w:div w:id="354774375">
          <w:marLeft w:val="480"/>
          <w:marRight w:val="0"/>
          <w:marTop w:val="0"/>
          <w:marBottom w:val="0"/>
          <w:divBdr>
            <w:top w:val="none" w:sz="0" w:space="0" w:color="auto"/>
            <w:left w:val="none" w:sz="0" w:space="0" w:color="auto"/>
            <w:bottom w:val="none" w:sz="0" w:space="0" w:color="auto"/>
            <w:right w:val="none" w:sz="0" w:space="0" w:color="auto"/>
          </w:divBdr>
        </w:div>
        <w:div w:id="355739255">
          <w:marLeft w:val="480"/>
          <w:marRight w:val="0"/>
          <w:marTop w:val="0"/>
          <w:marBottom w:val="0"/>
          <w:divBdr>
            <w:top w:val="none" w:sz="0" w:space="0" w:color="auto"/>
            <w:left w:val="none" w:sz="0" w:space="0" w:color="auto"/>
            <w:bottom w:val="none" w:sz="0" w:space="0" w:color="auto"/>
            <w:right w:val="none" w:sz="0" w:space="0" w:color="auto"/>
          </w:divBdr>
        </w:div>
        <w:div w:id="359202980">
          <w:marLeft w:val="480"/>
          <w:marRight w:val="0"/>
          <w:marTop w:val="0"/>
          <w:marBottom w:val="0"/>
          <w:divBdr>
            <w:top w:val="none" w:sz="0" w:space="0" w:color="auto"/>
            <w:left w:val="none" w:sz="0" w:space="0" w:color="auto"/>
            <w:bottom w:val="none" w:sz="0" w:space="0" w:color="auto"/>
            <w:right w:val="none" w:sz="0" w:space="0" w:color="auto"/>
          </w:divBdr>
        </w:div>
        <w:div w:id="360211237">
          <w:marLeft w:val="480"/>
          <w:marRight w:val="0"/>
          <w:marTop w:val="0"/>
          <w:marBottom w:val="0"/>
          <w:divBdr>
            <w:top w:val="none" w:sz="0" w:space="0" w:color="auto"/>
            <w:left w:val="none" w:sz="0" w:space="0" w:color="auto"/>
            <w:bottom w:val="none" w:sz="0" w:space="0" w:color="auto"/>
            <w:right w:val="none" w:sz="0" w:space="0" w:color="auto"/>
          </w:divBdr>
        </w:div>
        <w:div w:id="365062205">
          <w:marLeft w:val="480"/>
          <w:marRight w:val="0"/>
          <w:marTop w:val="0"/>
          <w:marBottom w:val="0"/>
          <w:divBdr>
            <w:top w:val="none" w:sz="0" w:space="0" w:color="auto"/>
            <w:left w:val="none" w:sz="0" w:space="0" w:color="auto"/>
            <w:bottom w:val="none" w:sz="0" w:space="0" w:color="auto"/>
            <w:right w:val="none" w:sz="0" w:space="0" w:color="auto"/>
          </w:divBdr>
        </w:div>
        <w:div w:id="381293859">
          <w:marLeft w:val="480"/>
          <w:marRight w:val="0"/>
          <w:marTop w:val="0"/>
          <w:marBottom w:val="0"/>
          <w:divBdr>
            <w:top w:val="none" w:sz="0" w:space="0" w:color="auto"/>
            <w:left w:val="none" w:sz="0" w:space="0" w:color="auto"/>
            <w:bottom w:val="none" w:sz="0" w:space="0" w:color="auto"/>
            <w:right w:val="none" w:sz="0" w:space="0" w:color="auto"/>
          </w:divBdr>
        </w:div>
        <w:div w:id="387921784">
          <w:marLeft w:val="480"/>
          <w:marRight w:val="0"/>
          <w:marTop w:val="0"/>
          <w:marBottom w:val="0"/>
          <w:divBdr>
            <w:top w:val="none" w:sz="0" w:space="0" w:color="auto"/>
            <w:left w:val="none" w:sz="0" w:space="0" w:color="auto"/>
            <w:bottom w:val="none" w:sz="0" w:space="0" w:color="auto"/>
            <w:right w:val="none" w:sz="0" w:space="0" w:color="auto"/>
          </w:divBdr>
        </w:div>
        <w:div w:id="407963465">
          <w:marLeft w:val="480"/>
          <w:marRight w:val="0"/>
          <w:marTop w:val="0"/>
          <w:marBottom w:val="0"/>
          <w:divBdr>
            <w:top w:val="none" w:sz="0" w:space="0" w:color="auto"/>
            <w:left w:val="none" w:sz="0" w:space="0" w:color="auto"/>
            <w:bottom w:val="none" w:sz="0" w:space="0" w:color="auto"/>
            <w:right w:val="none" w:sz="0" w:space="0" w:color="auto"/>
          </w:divBdr>
        </w:div>
        <w:div w:id="413432411">
          <w:marLeft w:val="480"/>
          <w:marRight w:val="0"/>
          <w:marTop w:val="0"/>
          <w:marBottom w:val="0"/>
          <w:divBdr>
            <w:top w:val="none" w:sz="0" w:space="0" w:color="auto"/>
            <w:left w:val="none" w:sz="0" w:space="0" w:color="auto"/>
            <w:bottom w:val="none" w:sz="0" w:space="0" w:color="auto"/>
            <w:right w:val="none" w:sz="0" w:space="0" w:color="auto"/>
          </w:divBdr>
        </w:div>
        <w:div w:id="416364189">
          <w:marLeft w:val="480"/>
          <w:marRight w:val="0"/>
          <w:marTop w:val="0"/>
          <w:marBottom w:val="0"/>
          <w:divBdr>
            <w:top w:val="none" w:sz="0" w:space="0" w:color="auto"/>
            <w:left w:val="none" w:sz="0" w:space="0" w:color="auto"/>
            <w:bottom w:val="none" w:sz="0" w:space="0" w:color="auto"/>
            <w:right w:val="none" w:sz="0" w:space="0" w:color="auto"/>
          </w:divBdr>
        </w:div>
        <w:div w:id="422842237">
          <w:marLeft w:val="480"/>
          <w:marRight w:val="0"/>
          <w:marTop w:val="0"/>
          <w:marBottom w:val="0"/>
          <w:divBdr>
            <w:top w:val="none" w:sz="0" w:space="0" w:color="auto"/>
            <w:left w:val="none" w:sz="0" w:space="0" w:color="auto"/>
            <w:bottom w:val="none" w:sz="0" w:space="0" w:color="auto"/>
            <w:right w:val="none" w:sz="0" w:space="0" w:color="auto"/>
          </w:divBdr>
        </w:div>
        <w:div w:id="428038910">
          <w:marLeft w:val="480"/>
          <w:marRight w:val="0"/>
          <w:marTop w:val="0"/>
          <w:marBottom w:val="0"/>
          <w:divBdr>
            <w:top w:val="none" w:sz="0" w:space="0" w:color="auto"/>
            <w:left w:val="none" w:sz="0" w:space="0" w:color="auto"/>
            <w:bottom w:val="none" w:sz="0" w:space="0" w:color="auto"/>
            <w:right w:val="none" w:sz="0" w:space="0" w:color="auto"/>
          </w:divBdr>
        </w:div>
        <w:div w:id="432163667">
          <w:marLeft w:val="480"/>
          <w:marRight w:val="0"/>
          <w:marTop w:val="0"/>
          <w:marBottom w:val="0"/>
          <w:divBdr>
            <w:top w:val="none" w:sz="0" w:space="0" w:color="auto"/>
            <w:left w:val="none" w:sz="0" w:space="0" w:color="auto"/>
            <w:bottom w:val="none" w:sz="0" w:space="0" w:color="auto"/>
            <w:right w:val="none" w:sz="0" w:space="0" w:color="auto"/>
          </w:divBdr>
        </w:div>
        <w:div w:id="433983613">
          <w:marLeft w:val="480"/>
          <w:marRight w:val="0"/>
          <w:marTop w:val="0"/>
          <w:marBottom w:val="0"/>
          <w:divBdr>
            <w:top w:val="none" w:sz="0" w:space="0" w:color="auto"/>
            <w:left w:val="none" w:sz="0" w:space="0" w:color="auto"/>
            <w:bottom w:val="none" w:sz="0" w:space="0" w:color="auto"/>
            <w:right w:val="none" w:sz="0" w:space="0" w:color="auto"/>
          </w:divBdr>
        </w:div>
        <w:div w:id="446193587">
          <w:marLeft w:val="480"/>
          <w:marRight w:val="0"/>
          <w:marTop w:val="0"/>
          <w:marBottom w:val="0"/>
          <w:divBdr>
            <w:top w:val="none" w:sz="0" w:space="0" w:color="auto"/>
            <w:left w:val="none" w:sz="0" w:space="0" w:color="auto"/>
            <w:bottom w:val="none" w:sz="0" w:space="0" w:color="auto"/>
            <w:right w:val="none" w:sz="0" w:space="0" w:color="auto"/>
          </w:divBdr>
        </w:div>
        <w:div w:id="448083216">
          <w:marLeft w:val="480"/>
          <w:marRight w:val="0"/>
          <w:marTop w:val="0"/>
          <w:marBottom w:val="0"/>
          <w:divBdr>
            <w:top w:val="none" w:sz="0" w:space="0" w:color="auto"/>
            <w:left w:val="none" w:sz="0" w:space="0" w:color="auto"/>
            <w:bottom w:val="none" w:sz="0" w:space="0" w:color="auto"/>
            <w:right w:val="none" w:sz="0" w:space="0" w:color="auto"/>
          </w:divBdr>
        </w:div>
        <w:div w:id="448356163">
          <w:marLeft w:val="480"/>
          <w:marRight w:val="0"/>
          <w:marTop w:val="0"/>
          <w:marBottom w:val="0"/>
          <w:divBdr>
            <w:top w:val="none" w:sz="0" w:space="0" w:color="auto"/>
            <w:left w:val="none" w:sz="0" w:space="0" w:color="auto"/>
            <w:bottom w:val="none" w:sz="0" w:space="0" w:color="auto"/>
            <w:right w:val="none" w:sz="0" w:space="0" w:color="auto"/>
          </w:divBdr>
        </w:div>
        <w:div w:id="472261096">
          <w:marLeft w:val="480"/>
          <w:marRight w:val="0"/>
          <w:marTop w:val="0"/>
          <w:marBottom w:val="0"/>
          <w:divBdr>
            <w:top w:val="none" w:sz="0" w:space="0" w:color="auto"/>
            <w:left w:val="none" w:sz="0" w:space="0" w:color="auto"/>
            <w:bottom w:val="none" w:sz="0" w:space="0" w:color="auto"/>
            <w:right w:val="none" w:sz="0" w:space="0" w:color="auto"/>
          </w:divBdr>
        </w:div>
        <w:div w:id="473714149">
          <w:marLeft w:val="480"/>
          <w:marRight w:val="0"/>
          <w:marTop w:val="0"/>
          <w:marBottom w:val="0"/>
          <w:divBdr>
            <w:top w:val="none" w:sz="0" w:space="0" w:color="auto"/>
            <w:left w:val="none" w:sz="0" w:space="0" w:color="auto"/>
            <w:bottom w:val="none" w:sz="0" w:space="0" w:color="auto"/>
            <w:right w:val="none" w:sz="0" w:space="0" w:color="auto"/>
          </w:divBdr>
        </w:div>
        <w:div w:id="475612783">
          <w:marLeft w:val="480"/>
          <w:marRight w:val="0"/>
          <w:marTop w:val="0"/>
          <w:marBottom w:val="0"/>
          <w:divBdr>
            <w:top w:val="none" w:sz="0" w:space="0" w:color="auto"/>
            <w:left w:val="none" w:sz="0" w:space="0" w:color="auto"/>
            <w:bottom w:val="none" w:sz="0" w:space="0" w:color="auto"/>
            <w:right w:val="none" w:sz="0" w:space="0" w:color="auto"/>
          </w:divBdr>
        </w:div>
        <w:div w:id="491875618">
          <w:marLeft w:val="480"/>
          <w:marRight w:val="0"/>
          <w:marTop w:val="0"/>
          <w:marBottom w:val="0"/>
          <w:divBdr>
            <w:top w:val="none" w:sz="0" w:space="0" w:color="auto"/>
            <w:left w:val="none" w:sz="0" w:space="0" w:color="auto"/>
            <w:bottom w:val="none" w:sz="0" w:space="0" w:color="auto"/>
            <w:right w:val="none" w:sz="0" w:space="0" w:color="auto"/>
          </w:divBdr>
        </w:div>
        <w:div w:id="529803933">
          <w:marLeft w:val="480"/>
          <w:marRight w:val="0"/>
          <w:marTop w:val="0"/>
          <w:marBottom w:val="0"/>
          <w:divBdr>
            <w:top w:val="none" w:sz="0" w:space="0" w:color="auto"/>
            <w:left w:val="none" w:sz="0" w:space="0" w:color="auto"/>
            <w:bottom w:val="none" w:sz="0" w:space="0" w:color="auto"/>
            <w:right w:val="none" w:sz="0" w:space="0" w:color="auto"/>
          </w:divBdr>
        </w:div>
        <w:div w:id="530802458">
          <w:marLeft w:val="480"/>
          <w:marRight w:val="0"/>
          <w:marTop w:val="0"/>
          <w:marBottom w:val="0"/>
          <w:divBdr>
            <w:top w:val="none" w:sz="0" w:space="0" w:color="auto"/>
            <w:left w:val="none" w:sz="0" w:space="0" w:color="auto"/>
            <w:bottom w:val="none" w:sz="0" w:space="0" w:color="auto"/>
            <w:right w:val="none" w:sz="0" w:space="0" w:color="auto"/>
          </w:divBdr>
        </w:div>
        <w:div w:id="552152996">
          <w:marLeft w:val="480"/>
          <w:marRight w:val="0"/>
          <w:marTop w:val="0"/>
          <w:marBottom w:val="0"/>
          <w:divBdr>
            <w:top w:val="none" w:sz="0" w:space="0" w:color="auto"/>
            <w:left w:val="none" w:sz="0" w:space="0" w:color="auto"/>
            <w:bottom w:val="none" w:sz="0" w:space="0" w:color="auto"/>
            <w:right w:val="none" w:sz="0" w:space="0" w:color="auto"/>
          </w:divBdr>
        </w:div>
        <w:div w:id="552935945">
          <w:marLeft w:val="480"/>
          <w:marRight w:val="0"/>
          <w:marTop w:val="0"/>
          <w:marBottom w:val="0"/>
          <w:divBdr>
            <w:top w:val="none" w:sz="0" w:space="0" w:color="auto"/>
            <w:left w:val="none" w:sz="0" w:space="0" w:color="auto"/>
            <w:bottom w:val="none" w:sz="0" w:space="0" w:color="auto"/>
            <w:right w:val="none" w:sz="0" w:space="0" w:color="auto"/>
          </w:divBdr>
        </w:div>
        <w:div w:id="556212191">
          <w:marLeft w:val="480"/>
          <w:marRight w:val="0"/>
          <w:marTop w:val="0"/>
          <w:marBottom w:val="0"/>
          <w:divBdr>
            <w:top w:val="none" w:sz="0" w:space="0" w:color="auto"/>
            <w:left w:val="none" w:sz="0" w:space="0" w:color="auto"/>
            <w:bottom w:val="none" w:sz="0" w:space="0" w:color="auto"/>
            <w:right w:val="none" w:sz="0" w:space="0" w:color="auto"/>
          </w:divBdr>
        </w:div>
        <w:div w:id="560676302">
          <w:marLeft w:val="480"/>
          <w:marRight w:val="0"/>
          <w:marTop w:val="0"/>
          <w:marBottom w:val="0"/>
          <w:divBdr>
            <w:top w:val="none" w:sz="0" w:space="0" w:color="auto"/>
            <w:left w:val="none" w:sz="0" w:space="0" w:color="auto"/>
            <w:bottom w:val="none" w:sz="0" w:space="0" w:color="auto"/>
            <w:right w:val="none" w:sz="0" w:space="0" w:color="auto"/>
          </w:divBdr>
        </w:div>
        <w:div w:id="568223514">
          <w:marLeft w:val="480"/>
          <w:marRight w:val="0"/>
          <w:marTop w:val="0"/>
          <w:marBottom w:val="0"/>
          <w:divBdr>
            <w:top w:val="none" w:sz="0" w:space="0" w:color="auto"/>
            <w:left w:val="none" w:sz="0" w:space="0" w:color="auto"/>
            <w:bottom w:val="none" w:sz="0" w:space="0" w:color="auto"/>
            <w:right w:val="none" w:sz="0" w:space="0" w:color="auto"/>
          </w:divBdr>
        </w:div>
        <w:div w:id="569775063">
          <w:marLeft w:val="480"/>
          <w:marRight w:val="0"/>
          <w:marTop w:val="0"/>
          <w:marBottom w:val="0"/>
          <w:divBdr>
            <w:top w:val="none" w:sz="0" w:space="0" w:color="auto"/>
            <w:left w:val="none" w:sz="0" w:space="0" w:color="auto"/>
            <w:bottom w:val="none" w:sz="0" w:space="0" w:color="auto"/>
            <w:right w:val="none" w:sz="0" w:space="0" w:color="auto"/>
          </w:divBdr>
        </w:div>
        <w:div w:id="578488934">
          <w:marLeft w:val="480"/>
          <w:marRight w:val="0"/>
          <w:marTop w:val="0"/>
          <w:marBottom w:val="0"/>
          <w:divBdr>
            <w:top w:val="none" w:sz="0" w:space="0" w:color="auto"/>
            <w:left w:val="none" w:sz="0" w:space="0" w:color="auto"/>
            <w:bottom w:val="none" w:sz="0" w:space="0" w:color="auto"/>
            <w:right w:val="none" w:sz="0" w:space="0" w:color="auto"/>
          </w:divBdr>
        </w:div>
        <w:div w:id="582421460">
          <w:marLeft w:val="480"/>
          <w:marRight w:val="0"/>
          <w:marTop w:val="0"/>
          <w:marBottom w:val="0"/>
          <w:divBdr>
            <w:top w:val="none" w:sz="0" w:space="0" w:color="auto"/>
            <w:left w:val="none" w:sz="0" w:space="0" w:color="auto"/>
            <w:bottom w:val="none" w:sz="0" w:space="0" w:color="auto"/>
            <w:right w:val="none" w:sz="0" w:space="0" w:color="auto"/>
          </w:divBdr>
        </w:div>
        <w:div w:id="582645938">
          <w:marLeft w:val="480"/>
          <w:marRight w:val="0"/>
          <w:marTop w:val="0"/>
          <w:marBottom w:val="0"/>
          <w:divBdr>
            <w:top w:val="none" w:sz="0" w:space="0" w:color="auto"/>
            <w:left w:val="none" w:sz="0" w:space="0" w:color="auto"/>
            <w:bottom w:val="none" w:sz="0" w:space="0" w:color="auto"/>
            <w:right w:val="none" w:sz="0" w:space="0" w:color="auto"/>
          </w:divBdr>
        </w:div>
        <w:div w:id="583298695">
          <w:marLeft w:val="480"/>
          <w:marRight w:val="0"/>
          <w:marTop w:val="0"/>
          <w:marBottom w:val="0"/>
          <w:divBdr>
            <w:top w:val="none" w:sz="0" w:space="0" w:color="auto"/>
            <w:left w:val="none" w:sz="0" w:space="0" w:color="auto"/>
            <w:bottom w:val="none" w:sz="0" w:space="0" w:color="auto"/>
            <w:right w:val="none" w:sz="0" w:space="0" w:color="auto"/>
          </w:divBdr>
        </w:div>
        <w:div w:id="585499690">
          <w:marLeft w:val="480"/>
          <w:marRight w:val="0"/>
          <w:marTop w:val="0"/>
          <w:marBottom w:val="0"/>
          <w:divBdr>
            <w:top w:val="none" w:sz="0" w:space="0" w:color="auto"/>
            <w:left w:val="none" w:sz="0" w:space="0" w:color="auto"/>
            <w:bottom w:val="none" w:sz="0" w:space="0" w:color="auto"/>
            <w:right w:val="none" w:sz="0" w:space="0" w:color="auto"/>
          </w:divBdr>
        </w:div>
        <w:div w:id="595481238">
          <w:marLeft w:val="480"/>
          <w:marRight w:val="0"/>
          <w:marTop w:val="0"/>
          <w:marBottom w:val="0"/>
          <w:divBdr>
            <w:top w:val="none" w:sz="0" w:space="0" w:color="auto"/>
            <w:left w:val="none" w:sz="0" w:space="0" w:color="auto"/>
            <w:bottom w:val="none" w:sz="0" w:space="0" w:color="auto"/>
            <w:right w:val="none" w:sz="0" w:space="0" w:color="auto"/>
          </w:divBdr>
        </w:div>
        <w:div w:id="595789138">
          <w:marLeft w:val="480"/>
          <w:marRight w:val="0"/>
          <w:marTop w:val="0"/>
          <w:marBottom w:val="0"/>
          <w:divBdr>
            <w:top w:val="none" w:sz="0" w:space="0" w:color="auto"/>
            <w:left w:val="none" w:sz="0" w:space="0" w:color="auto"/>
            <w:bottom w:val="none" w:sz="0" w:space="0" w:color="auto"/>
            <w:right w:val="none" w:sz="0" w:space="0" w:color="auto"/>
          </w:divBdr>
        </w:div>
        <w:div w:id="598608325">
          <w:marLeft w:val="480"/>
          <w:marRight w:val="0"/>
          <w:marTop w:val="0"/>
          <w:marBottom w:val="0"/>
          <w:divBdr>
            <w:top w:val="none" w:sz="0" w:space="0" w:color="auto"/>
            <w:left w:val="none" w:sz="0" w:space="0" w:color="auto"/>
            <w:bottom w:val="none" w:sz="0" w:space="0" w:color="auto"/>
            <w:right w:val="none" w:sz="0" w:space="0" w:color="auto"/>
          </w:divBdr>
        </w:div>
        <w:div w:id="621612602">
          <w:marLeft w:val="480"/>
          <w:marRight w:val="0"/>
          <w:marTop w:val="0"/>
          <w:marBottom w:val="0"/>
          <w:divBdr>
            <w:top w:val="none" w:sz="0" w:space="0" w:color="auto"/>
            <w:left w:val="none" w:sz="0" w:space="0" w:color="auto"/>
            <w:bottom w:val="none" w:sz="0" w:space="0" w:color="auto"/>
            <w:right w:val="none" w:sz="0" w:space="0" w:color="auto"/>
          </w:divBdr>
        </w:div>
        <w:div w:id="624504363">
          <w:marLeft w:val="480"/>
          <w:marRight w:val="0"/>
          <w:marTop w:val="0"/>
          <w:marBottom w:val="0"/>
          <w:divBdr>
            <w:top w:val="none" w:sz="0" w:space="0" w:color="auto"/>
            <w:left w:val="none" w:sz="0" w:space="0" w:color="auto"/>
            <w:bottom w:val="none" w:sz="0" w:space="0" w:color="auto"/>
            <w:right w:val="none" w:sz="0" w:space="0" w:color="auto"/>
          </w:divBdr>
        </w:div>
        <w:div w:id="625041966">
          <w:marLeft w:val="480"/>
          <w:marRight w:val="0"/>
          <w:marTop w:val="0"/>
          <w:marBottom w:val="0"/>
          <w:divBdr>
            <w:top w:val="none" w:sz="0" w:space="0" w:color="auto"/>
            <w:left w:val="none" w:sz="0" w:space="0" w:color="auto"/>
            <w:bottom w:val="none" w:sz="0" w:space="0" w:color="auto"/>
            <w:right w:val="none" w:sz="0" w:space="0" w:color="auto"/>
          </w:divBdr>
        </w:div>
        <w:div w:id="631059891">
          <w:marLeft w:val="480"/>
          <w:marRight w:val="0"/>
          <w:marTop w:val="0"/>
          <w:marBottom w:val="0"/>
          <w:divBdr>
            <w:top w:val="none" w:sz="0" w:space="0" w:color="auto"/>
            <w:left w:val="none" w:sz="0" w:space="0" w:color="auto"/>
            <w:bottom w:val="none" w:sz="0" w:space="0" w:color="auto"/>
            <w:right w:val="none" w:sz="0" w:space="0" w:color="auto"/>
          </w:divBdr>
        </w:div>
        <w:div w:id="631327008">
          <w:marLeft w:val="480"/>
          <w:marRight w:val="0"/>
          <w:marTop w:val="0"/>
          <w:marBottom w:val="0"/>
          <w:divBdr>
            <w:top w:val="none" w:sz="0" w:space="0" w:color="auto"/>
            <w:left w:val="none" w:sz="0" w:space="0" w:color="auto"/>
            <w:bottom w:val="none" w:sz="0" w:space="0" w:color="auto"/>
            <w:right w:val="none" w:sz="0" w:space="0" w:color="auto"/>
          </w:divBdr>
        </w:div>
        <w:div w:id="636375307">
          <w:marLeft w:val="480"/>
          <w:marRight w:val="0"/>
          <w:marTop w:val="0"/>
          <w:marBottom w:val="0"/>
          <w:divBdr>
            <w:top w:val="none" w:sz="0" w:space="0" w:color="auto"/>
            <w:left w:val="none" w:sz="0" w:space="0" w:color="auto"/>
            <w:bottom w:val="none" w:sz="0" w:space="0" w:color="auto"/>
            <w:right w:val="none" w:sz="0" w:space="0" w:color="auto"/>
          </w:divBdr>
        </w:div>
        <w:div w:id="637152878">
          <w:marLeft w:val="480"/>
          <w:marRight w:val="0"/>
          <w:marTop w:val="0"/>
          <w:marBottom w:val="0"/>
          <w:divBdr>
            <w:top w:val="none" w:sz="0" w:space="0" w:color="auto"/>
            <w:left w:val="none" w:sz="0" w:space="0" w:color="auto"/>
            <w:bottom w:val="none" w:sz="0" w:space="0" w:color="auto"/>
            <w:right w:val="none" w:sz="0" w:space="0" w:color="auto"/>
          </w:divBdr>
        </w:div>
        <w:div w:id="649093000">
          <w:marLeft w:val="480"/>
          <w:marRight w:val="0"/>
          <w:marTop w:val="0"/>
          <w:marBottom w:val="0"/>
          <w:divBdr>
            <w:top w:val="none" w:sz="0" w:space="0" w:color="auto"/>
            <w:left w:val="none" w:sz="0" w:space="0" w:color="auto"/>
            <w:bottom w:val="none" w:sz="0" w:space="0" w:color="auto"/>
            <w:right w:val="none" w:sz="0" w:space="0" w:color="auto"/>
          </w:divBdr>
        </w:div>
        <w:div w:id="649333346">
          <w:marLeft w:val="480"/>
          <w:marRight w:val="0"/>
          <w:marTop w:val="0"/>
          <w:marBottom w:val="0"/>
          <w:divBdr>
            <w:top w:val="none" w:sz="0" w:space="0" w:color="auto"/>
            <w:left w:val="none" w:sz="0" w:space="0" w:color="auto"/>
            <w:bottom w:val="none" w:sz="0" w:space="0" w:color="auto"/>
            <w:right w:val="none" w:sz="0" w:space="0" w:color="auto"/>
          </w:divBdr>
        </w:div>
        <w:div w:id="659894644">
          <w:marLeft w:val="480"/>
          <w:marRight w:val="0"/>
          <w:marTop w:val="0"/>
          <w:marBottom w:val="0"/>
          <w:divBdr>
            <w:top w:val="none" w:sz="0" w:space="0" w:color="auto"/>
            <w:left w:val="none" w:sz="0" w:space="0" w:color="auto"/>
            <w:bottom w:val="none" w:sz="0" w:space="0" w:color="auto"/>
            <w:right w:val="none" w:sz="0" w:space="0" w:color="auto"/>
          </w:divBdr>
        </w:div>
        <w:div w:id="660694016">
          <w:marLeft w:val="480"/>
          <w:marRight w:val="0"/>
          <w:marTop w:val="0"/>
          <w:marBottom w:val="0"/>
          <w:divBdr>
            <w:top w:val="none" w:sz="0" w:space="0" w:color="auto"/>
            <w:left w:val="none" w:sz="0" w:space="0" w:color="auto"/>
            <w:bottom w:val="none" w:sz="0" w:space="0" w:color="auto"/>
            <w:right w:val="none" w:sz="0" w:space="0" w:color="auto"/>
          </w:divBdr>
        </w:div>
        <w:div w:id="663626677">
          <w:marLeft w:val="480"/>
          <w:marRight w:val="0"/>
          <w:marTop w:val="0"/>
          <w:marBottom w:val="0"/>
          <w:divBdr>
            <w:top w:val="none" w:sz="0" w:space="0" w:color="auto"/>
            <w:left w:val="none" w:sz="0" w:space="0" w:color="auto"/>
            <w:bottom w:val="none" w:sz="0" w:space="0" w:color="auto"/>
            <w:right w:val="none" w:sz="0" w:space="0" w:color="auto"/>
          </w:divBdr>
        </w:div>
        <w:div w:id="664748098">
          <w:marLeft w:val="480"/>
          <w:marRight w:val="0"/>
          <w:marTop w:val="0"/>
          <w:marBottom w:val="0"/>
          <w:divBdr>
            <w:top w:val="none" w:sz="0" w:space="0" w:color="auto"/>
            <w:left w:val="none" w:sz="0" w:space="0" w:color="auto"/>
            <w:bottom w:val="none" w:sz="0" w:space="0" w:color="auto"/>
            <w:right w:val="none" w:sz="0" w:space="0" w:color="auto"/>
          </w:divBdr>
        </w:div>
        <w:div w:id="666632288">
          <w:marLeft w:val="480"/>
          <w:marRight w:val="0"/>
          <w:marTop w:val="0"/>
          <w:marBottom w:val="0"/>
          <w:divBdr>
            <w:top w:val="none" w:sz="0" w:space="0" w:color="auto"/>
            <w:left w:val="none" w:sz="0" w:space="0" w:color="auto"/>
            <w:bottom w:val="none" w:sz="0" w:space="0" w:color="auto"/>
            <w:right w:val="none" w:sz="0" w:space="0" w:color="auto"/>
          </w:divBdr>
        </w:div>
        <w:div w:id="674845374">
          <w:marLeft w:val="480"/>
          <w:marRight w:val="0"/>
          <w:marTop w:val="0"/>
          <w:marBottom w:val="0"/>
          <w:divBdr>
            <w:top w:val="none" w:sz="0" w:space="0" w:color="auto"/>
            <w:left w:val="none" w:sz="0" w:space="0" w:color="auto"/>
            <w:bottom w:val="none" w:sz="0" w:space="0" w:color="auto"/>
            <w:right w:val="none" w:sz="0" w:space="0" w:color="auto"/>
          </w:divBdr>
        </w:div>
        <w:div w:id="677583077">
          <w:marLeft w:val="480"/>
          <w:marRight w:val="0"/>
          <w:marTop w:val="0"/>
          <w:marBottom w:val="0"/>
          <w:divBdr>
            <w:top w:val="none" w:sz="0" w:space="0" w:color="auto"/>
            <w:left w:val="none" w:sz="0" w:space="0" w:color="auto"/>
            <w:bottom w:val="none" w:sz="0" w:space="0" w:color="auto"/>
            <w:right w:val="none" w:sz="0" w:space="0" w:color="auto"/>
          </w:divBdr>
        </w:div>
        <w:div w:id="677735010">
          <w:marLeft w:val="480"/>
          <w:marRight w:val="0"/>
          <w:marTop w:val="0"/>
          <w:marBottom w:val="0"/>
          <w:divBdr>
            <w:top w:val="none" w:sz="0" w:space="0" w:color="auto"/>
            <w:left w:val="none" w:sz="0" w:space="0" w:color="auto"/>
            <w:bottom w:val="none" w:sz="0" w:space="0" w:color="auto"/>
            <w:right w:val="none" w:sz="0" w:space="0" w:color="auto"/>
          </w:divBdr>
        </w:div>
        <w:div w:id="679893595">
          <w:marLeft w:val="480"/>
          <w:marRight w:val="0"/>
          <w:marTop w:val="0"/>
          <w:marBottom w:val="0"/>
          <w:divBdr>
            <w:top w:val="none" w:sz="0" w:space="0" w:color="auto"/>
            <w:left w:val="none" w:sz="0" w:space="0" w:color="auto"/>
            <w:bottom w:val="none" w:sz="0" w:space="0" w:color="auto"/>
            <w:right w:val="none" w:sz="0" w:space="0" w:color="auto"/>
          </w:divBdr>
        </w:div>
        <w:div w:id="685055411">
          <w:marLeft w:val="480"/>
          <w:marRight w:val="0"/>
          <w:marTop w:val="0"/>
          <w:marBottom w:val="0"/>
          <w:divBdr>
            <w:top w:val="none" w:sz="0" w:space="0" w:color="auto"/>
            <w:left w:val="none" w:sz="0" w:space="0" w:color="auto"/>
            <w:bottom w:val="none" w:sz="0" w:space="0" w:color="auto"/>
            <w:right w:val="none" w:sz="0" w:space="0" w:color="auto"/>
          </w:divBdr>
        </w:div>
        <w:div w:id="687366485">
          <w:marLeft w:val="480"/>
          <w:marRight w:val="0"/>
          <w:marTop w:val="0"/>
          <w:marBottom w:val="0"/>
          <w:divBdr>
            <w:top w:val="none" w:sz="0" w:space="0" w:color="auto"/>
            <w:left w:val="none" w:sz="0" w:space="0" w:color="auto"/>
            <w:bottom w:val="none" w:sz="0" w:space="0" w:color="auto"/>
            <w:right w:val="none" w:sz="0" w:space="0" w:color="auto"/>
          </w:divBdr>
        </w:div>
        <w:div w:id="693306917">
          <w:marLeft w:val="480"/>
          <w:marRight w:val="0"/>
          <w:marTop w:val="0"/>
          <w:marBottom w:val="0"/>
          <w:divBdr>
            <w:top w:val="none" w:sz="0" w:space="0" w:color="auto"/>
            <w:left w:val="none" w:sz="0" w:space="0" w:color="auto"/>
            <w:bottom w:val="none" w:sz="0" w:space="0" w:color="auto"/>
            <w:right w:val="none" w:sz="0" w:space="0" w:color="auto"/>
          </w:divBdr>
        </w:div>
        <w:div w:id="698435980">
          <w:marLeft w:val="480"/>
          <w:marRight w:val="0"/>
          <w:marTop w:val="0"/>
          <w:marBottom w:val="0"/>
          <w:divBdr>
            <w:top w:val="none" w:sz="0" w:space="0" w:color="auto"/>
            <w:left w:val="none" w:sz="0" w:space="0" w:color="auto"/>
            <w:bottom w:val="none" w:sz="0" w:space="0" w:color="auto"/>
            <w:right w:val="none" w:sz="0" w:space="0" w:color="auto"/>
          </w:divBdr>
        </w:div>
        <w:div w:id="722489644">
          <w:marLeft w:val="480"/>
          <w:marRight w:val="0"/>
          <w:marTop w:val="0"/>
          <w:marBottom w:val="0"/>
          <w:divBdr>
            <w:top w:val="none" w:sz="0" w:space="0" w:color="auto"/>
            <w:left w:val="none" w:sz="0" w:space="0" w:color="auto"/>
            <w:bottom w:val="none" w:sz="0" w:space="0" w:color="auto"/>
            <w:right w:val="none" w:sz="0" w:space="0" w:color="auto"/>
          </w:divBdr>
        </w:div>
        <w:div w:id="728069039">
          <w:marLeft w:val="480"/>
          <w:marRight w:val="0"/>
          <w:marTop w:val="0"/>
          <w:marBottom w:val="0"/>
          <w:divBdr>
            <w:top w:val="none" w:sz="0" w:space="0" w:color="auto"/>
            <w:left w:val="none" w:sz="0" w:space="0" w:color="auto"/>
            <w:bottom w:val="none" w:sz="0" w:space="0" w:color="auto"/>
            <w:right w:val="none" w:sz="0" w:space="0" w:color="auto"/>
          </w:divBdr>
        </w:div>
        <w:div w:id="730470826">
          <w:marLeft w:val="480"/>
          <w:marRight w:val="0"/>
          <w:marTop w:val="0"/>
          <w:marBottom w:val="0"/>
          <w:divBdr>
            <w:top w:val="none" w:sz="0" w:space="0" w:color="auto"/>
            <w:left w:val="none" w:sz="0" w:space="0" w:color="auto"/>
            <w:bottom w:val="none" w:sz="0" w:space="0" w:color="auto"/>
            <w:right w:val="none" w:sz="0" w:space="0" w:color="auto"/>
          </w:divBdr>
        </w:div>
        <w:div w:id="733701522">
          <w:marLeft w:val="480"/>
          <w:marRight w:val="0"/>
          <w:marTop w:val="0"/>
          <w:marBottom w:val="0"/>
          <w:divBdr>
            <w:top w:val="none" w:sz="0" w:space="0" w:color="auto"/>
            <w:left w:val="none" w:sz="0" w:space="0" w:color="auto"/>
            <w:bottom w:val="none" w:sz="0" w:space="0" w:color="auto"/>
            <w:right w:val="none" w:sz="0" w:space="0" w:color="auto"/>
          </w:divBdr>
        </w:div>
        <w:div w:id="734014881">
          <w:marLeft w:val="480"/>
          <w:marRight w:val="0"/>
          <w:marTop w:val="0"/>
          <w:marBottom w:val="0"/>
          <w:divBdr>
            <w:top w:val="none" w:sz="0" w:space="0" w:color="auto"/>
            <w:left w:val="none" w:sz="0" w:space="0" w:color="auto"/>
            <w:bottom w:val="none" w:sz="0" w:space="0" w:color="auto"/>
            <w:right w:val="none" w:sz="0" w:space="0" w:color="auto"/>
          </w:divBdr>
        </w:div>
        <w:div w:id="740130671">
          <w:marLeft w:val="480"/>
          <w:marRight w:val="0"/>
          <w:marTop w:val="0"/>
          <w:marBottom w:val="0"/>
          <w:divBdr>
            <w:top w:val="none" w:sz="0" w:space="0" w:color="auto"/>
            <w:left w:val="none" w:sz="0" w:space="0" w:color="auto"/>
            <w:bottom w:val="none" w:sz="0" w:space="0" w:color="auto"/>
            <w:right w:val="none" w:sz="0" w:space="0" w:color="auto"/>
          </w:divBdr>
        </w:div>
        <w:div w:id="743457768">
          <w:marLeft w:val="480"/>
          <w:marRight w:val="0"/>
          <w:marTop w:val="0"/>
          <w:marBottom w:val="0"/>
          <w:divBdr>
            <w:top w:val="none" w:sz="0" w:space="0" w:color="auto"/>
            <w:left w:val="none" w:sz="0" w:space="0" w:color="auto"/>
            <w:bottom w:val="none" w:sz="0" w:space="0" w:color="auto"/>
            <w:right w:val="none" w:sz="0" w:space="0" w:color="auto"/>
          </w:divBdr>
        </w:div>
        <w:div w:id="744448342">
          <w:marLeft w:val="480"/>
          <w:marRight w:val="0"/>
          <w:marTop w:val="0"/>
          <w:marBottom w:val="0"/>
          <w:divBdr>
            <w:top w:val="none" w:sz="0" w:space="0" w:color="auto"/>
            <w:left w:val="none" w:sz="0" w:space="0" w:color="auto"/>
            <w:bottom w:val="none" w:sz="0" w:space="0" w:color="auto"/>
            <w:right w:val="none" w:sz="0" w:space="0" w:color="auto"/>
          </w:divBdr>
        </w:div>
        <w:div w:id="757747981">
          <w:marLeft w:val="480"/>
          <w:marRight w:val="0"/>
          <w:marTop w:val="0"/>
          <w:marBottom w:val="0"/>
          <w:divBdr>
            <w:top w:val="none" w:sz="0" w:space="0" w:color="auto"/>
            <w:left w:val="none" w:sz="0" w:space="0" w:color="auto"/>
            <w:bottom w:val="none" w:sz="0" w:space="0" w:color="auto"/>
            <w:right w:val="none" w:sz="0" w:space="0" w:color="auto"/>
          </w:divBdr>
        </w:div>
        <w:div w:id="760639850">
          <w:marLeft w:val="480"/>
          <w:marRight w:val="0"/>
          <w:marTop w:val="0"/>
          <w:marBottom w:val="0"/>
          <w:divBdr>
            <w:top w:val="none" w:sz="0" w:space="0" w:color="auto"/>
            <w:left w:val="none" w:sz="0" w:space="0" w:color="auto"/>
            <w:bottom w:val="none" w:sz="0" w:space="0" w:color="auto"/>
            <w:right w:val="none" w:sz="0" w:space="0" w:color="auto"/>
          </w:divBdr>
        </w:div>
        <w:div w:id="768738894">
          <w:marLeft w:val="480"/>
          <w:marRight w:val="0"/>
          <w:marTop w:val="0"/>
          <w:marBottom w:val="0"/>
          <w:divBdr>
            <w:top w:val="none" w:sz="0" w:space="0" w:color="auto"/>
            <w:left w:val="none" w:sz="0" w:space="0" w:color="auto"/>
            <w:bottom w:val="none" w:sz="0" w:space="0" w:color="auto"/>
            <w:right w:val="none" w:sz="0" w:space="0" w:color="auto"/>
          </w:divBdr>
        </w:div>
        <w:div w:id="770273606">
          <w:marLeft w:val="480"/>
          <w:marRight w:val="0"/>
          <w:marTop w:val="0"/>
          <w:marBottom w:val="0"/>
          <w:divBdr>
            <w:top w:val="none" w:sz="0" w:space="0" w:color="auto"/>
            <w:left w:val="none" w:sz="0" w:space="0" w:color="auto"/>
            <w:bottom w:val="none" w:sz="0" w:space="0" w:color="auto"/>
            <w:right w:val="none" w:sz="0" w:space="0" w:color="auto"/>
          </w:divBdr>
        </w:div>
        <w:div w:id="780685121">
          <w:marLeft w:val="480"/>
          <w:marRight w:val="0"/>
          <w:marTop w:val="0"/>
          <w:marBottom w:val="0"/>
          <w:divBdr>
            <w:top w:val="none" w:sz="0" w:space="0" w:color="auto"/>
            <w:left w:val="none" w:sz="0" w:space="0" w:color="auto"/>
            <w:bottom w:val="none" w:sz="0" w:space="0" w:color="auto"/>
            <w:right w:val="none" w:sz="0" w:space="0" w:color="auto"/>
          </w:divBdr>
        </w:div>
        <w:div w:id="786047300">
          <w:marLeft w:val="480"/>
          <w:marRight w:val="0"/>
          <w:marTop w:val="0"/>
          <w:marBottom w:val="0"/>
          <w:divBdr>
            <w:top w:val="none" w:sz="0" w:space="0" w:color="auto"/>
            <w:left w:val="none" w:sz="0" w:space="0" w:color="auto"/>
            <w:bottom w:val="none" w:sz="0" w:space="0" w:color="auto"/>
            <w:right w:val="none" w:sz="0" w:space="0" w:color="auto"/>
          </w:divBdr>
        </w:div>
        <w:div w:id="786780257">
          <w:marLeft w:val="480"/>
          <w:marRight w:val="0"/>
          <w:marTop w:val="0"/>
          <w:marBottom w:val="0"/>
          <w:divBdr>
            <w:top w:val="none" w:sz="0" w:space="0" w:color="auto"/>
            <w:left w:val="none" w:sz="0" w:space="0" w:color="auto"/>
            <w:bottom w:val="none" w:sz="0" w:space="0" w:color="auto"/>
            <w:right w:val="none" w:sz="0" w:space="0" w:color="auto"/>
          </w:divBdr>
        </w:div>
        <w:div w:id="800538336">
          <w:marLeft w:val="480"/>
          <w:marRight w:val="0"/>
          <w:marTop w:val="0"/>
          <w:marBottom w:val="0"/>
          <w:divBdr>
            <w:top w:val="none" w:sz="0" w:space="0" w:color="auto"/>
            <w:left w:val="none" w:sz="0" w:space="0" w:color="auto"/>
            <w:bottom w:val="none" w:sz="0" w:space="0" w:color="auto"/>
            <w:right w:val="none" w:sz="0" w:space="0" w:color="auto"/>
          </w:divBdr>
        </w:div>
        <w:div w:id="806630957">
          <w:marLeft w:val="480"/>
          <w:marRight w:val="0"/>
          <w:marTop w:val="0"/>
          <w:marBottom w:val="0"/>
          <w:divBdr>
            <w:top w:val="none" w:sz="0" w:space="0" w:color="auto"/>
            <w:left w:val="none" w:sz="0" w:space="0" w:color="auto"/>
            <w:bottom w:val="none" w:sz="0" w:space="0" w:color="auto"/>
            <w:right w:val="none" w:sz="0" w:space="0" w:color="auto"/>
          </w:divBdr>
        </w:div>
        <w:div w:id="816191561">
          <w:marLeft w:val="480"/>
          <w:marRight w:val="0"/>
          <w:marTop w:val="0"/>
          <w:marBottom w:val="0"/>
          <w:divBdr>
            <w:top w:val="none" w:sz="0" w:space="0" w:color="auto"/>
            <w:left w:val="none" w:sz="0" w:space="0" w:color="auto"/>
            <w:bottom w:val="none" w:sz="0" w:space="0" w:color="auto"/>
            <w:right w:val="none" w:sz="0" w:space="0" w:color="auto"/>
          </w:divBdr>
        </w:div>
        <w:div w:id="820538532">
          <w:marLeft w:val="480"/>
          <w:marRight w:val="0"/>
          <w:marTop w:val="0"/>
          <w:marBottom w:val="0"/>
          <w:divBdr>
            <w:top w:val="none" w:sz="0" w:space="0" w:color="auto"/>
            <w:left w:val="none" w:sz="0" w:space="0" w:color="auto"/>
            <w:bottom w:val="none" w:sz="0" w:space="0" w:color="auto"/>
            <w:right w:val="none" w:sz="0" w:space="0" w:color="auto"/>
          </w:divBdr>
        </w:div>
        <w:div w:id="826752631">
          <w:marLeft w:val="480"/>
          <w:marRight w:val="0"/>
          <w:marTop w:val="0"/>
          <w:marBottom w:val="0"/>
          <w:divBdr>
            <w:top w:val="none" w:sz="0" w:space="0" w:color="auto"/>
            <w:left w:val="none" w:sz="0" w:space="0" w:color="auto"/>
            <w:bottom w:val="none" w:sz="0" w:space="0" w:color="auto"/>
            <w:right w:val="none" w:sz="0" w:space="0" w:color="auto"/>
          </w:divBdr>
        </w:div>
        <w:div w:id="829054494">
          <w:marLeft w:val="480"/>
          <w:marRight w:val="0"/>
          <w:marTop w:val="0"/>
          <w:marBottom w:val="0"/>
          <w:divBdr>
            <w:top w:val="none" w:sz="0" w:space="0" w:color="auto"/>
            <w:left w:val="none" w:sz="0" w:space="0" w:color="auto"/>
            <w:bottom w:val="none" w:sz="0" w:space="0" w:color="auto"/>
            <w:right w:val="none" w:sz="0" w:space="0" w:color="auto"/>
          </w:divBdr>
        </w:div>
        <w:div w:id="830289274">
          <w:marLeft w:val="480"/>
          <w:marRight w:val="0"/>
          <w:marTop w:val="0"/>
          <w:marBottom w:val="0"/>
          <w:divBdr>
            <w:top w:val="none" w:sz="0" w:space="0" w:color="auto"/>
            <w:left w:val="none" w:sz="0" w:space="0" w:color="auto"/>
            <w:bottom w:val="none" w:sz="0" w:space="0" w:color="auto"/>
            <w:right w:val="none" w:sz="0" w:space="0" w:color="auto"/>
          </w:divBdr>
        </w:div>
        <w:div w:id="848835914">
          <w:marLeft w:val="480"/>
          <w:marRight w:val="0"/>
          <w:marTop w:val="0"/>
          <w:marBottom w:val="0"/>
          <w:divBdr>
            <w:top w:val="none" w:sz="0" w:space="0" w:color="auto"/>
            <w:left w:val="none" w:sz="0" w:space="0" w:color="auto"/>
            <w:bottom w:val="none" w:sz="0" w:space="0" w:color="auto"/>
            <w:right w:val="none" w:sz="0" w:space="0" w:color="auto"/>
          </w:divBdr>
        </w:div>
        <w:div w:id="864244755">
          <w:marLeft w:val="480"/>
          <w:marRight w:val="0"/>
          <w:marTop w:val="0"/>
          <w:marBottom w:val="0"/>
          <w:divBdr>
            <w:top w:val="none" w:sz="0" w:space="0" w:color="auto"/>
            <w:left w:val="none" w:sz="0" w:space="0" w:color="auto"/>
            <w:bottom w:val="none" w:sz="0" w:space="0" w:color="auto"/>
            <w:right w:val="none" w:sz="0" w:space="0" w:color="auto"/>
          </w:divBdr>
        </w:div>
        <w:div w:id="867641347">
          <w:marLeft w:val="480"/>
          <w:marRight w:val="0"/>
          <w:marTop w:val="0"/>
          <w:marBottom w:val="0"/>
          <w:divBdr>
            <w:top w:val="none" w:sz="0" w:space="0" w:color="auto"/>
            <w:left w:val="none" w:sz="0" w:space="0" w:color="auto"/>
            <w:bottom w:val="none" w:sz="0" w:space="0" w:color="auto"/>
            <w:right w:val="none" w:sz="0" w:space="0" w:color="auto"/>
          </w:divBdr>
        </w:div>
        <w:div w:id="868681738">
          <w:marLeft w:val="480"/>
          <w:marRight w:val="0"/>
          <w:marTop w:val="0"/>
          <w:marBottom w:val="0"/>
          <w:divBdr>
            <w:top w:val="none" w:sz="0" w:space="0" w:color="auto"/>
            <w:left w:val="none" w:sz="0" w:space="0" w:color="auto"/>
            <w:bottom w:val="none" w:sz="0" w:space="0" w:color="auto"/>
            <w:right w:val="none" w:sz="0" w:space="0" w:color="auto"/>
          </w:divBdr>
        </w:div>
        <w:div w:id="870916866">
          <w:marLeft w:val="480"/>
          <w:marRight w:val="0"/>
          <w:marTop w:val="0"/>
          <w:marBottom w:val="0"/>
          <w:divBdr>
            <w:top w:val="none" w:sz="0" w:space="0" w:color="auto"/>
            <w:left w:val="none" w:sz="0" w:space="0" w:color="auto"/>
            <w:bottom w:val="none" w:sz="0" w:space="0" w:color="auto"/>
            <w:right w:val="none" w:sz="0" w:space="0" w:color="auto"/>
          </w:divBdr>
        </w:div>
        <w:div w:id="873080286">
          <w:marLeft w:val="480"/>
          <w:marRight w:val="0"/>
          <w:marTop w:val="0"/>
          <w:marBottom w:val="0"/>
          <w:divBdr>
            <w:top w:val="none" w:sz="0" w:space="0" w:color="auto"/>
            <w:left w:val="none" w:sz="0" w:space="0" w:color="auto"/>
            <w:bottom w:val="none" w:sz="0" w:space="0" w:color="auto"/>
            <w:right w:val="none" w:sz="0" w:space="0" w:color="auto"/>
          </w:divBdr>
        </w:div>
        <w:div w:id="877353950">
          <w:marLeft w:val="480"/>
          <w:marRight w:val="0"/>
          <w:marTop w:val="0"/>
          <w:marBottom w:val="0"/>
          <w:divBdr>
            <w:top w:val="none" w:sz="0" w:space="0" w:color="auto"/>
            <w:left w:val="none" w:sz="0" w:space="0" w:color="auto"/>
            <w:bottom w:val="none" w:sz="0" w:space="0" w:color="auto"/>
            <w:right w:val="none" w:sz="0" w:space="0" w:color="auto"/>
          </w:divBdr>
        </w:div>
        <w:div w:id="891499814">
          <w:marLeft w:val="480"/>
          <w:marRight w:val="0"/>
          <w:marTop w:val="0"/>
          <w:marBottom w:val="0"/>
          <w:divBdr>
            <w:top w:val="none" w:sz="0" w:space="0" w:color="auto"/>
            <w:left w:val="none" w:sz="0" w:space="0" w:color="auto"/>
            <w:bottom w:val="none" w:sz="0" w:space="0" w:color="auto"/>
            <w:right w:val="none" w:sz="0" w:space="0" w:color="auto"/>
          </w:divBdr>
        </w:div>
        <w:div w:id="896748660">
          <w:marLeft w:val="480"/>
          <w:marRight w:val="0"/>
          <w:marTop w:val="0"/>
          <w:marBottom w:val="0"/>
          <w:divBdr>
            <w:top w:val="none" w:sz="0" w:space="0" w:color="auto"/>
            <w:left w:val="none" w:sz="0" w:space="0" w:color="auto"/>
            <w:bottom w:val="none" w:sz="0" w:space="0" w:color="auto"/>
            <w:right w:val="none" w:sz="0" w:space="0" w:color="auto"/>
          </w:divBdr>
        </w:div>
        <w:div w:id="900949304">
          <w:marLeft w:val="480"/>
          <w:marRight w:val="0"/>
          <w:marTop w:val="0"/>
          <w:marBottom w:val="0"/>
          <w:divBdr>
            <w:top w:val="none" w:sz="0" w:space="0" w:color="auto"/>
            <w:left w:val="none" w:sz="0" w:space="0" w:color="auto"/>
            <w:bottom w:val="none" w:sz="0" w:space="0" w:color="auto"/>
            <w:right w:val="none" w:sz="0" w:space="0" w:color="auto"/>
          </w:divBdr>
        </w:div>
        <w:div w:id="901136140">
          <w:marLeft w:val="480"/>
          <w:marRight w:val="0"/>
          <w:marTop w:val="0"/>
          <w:marBottom w:val="0"/>
          <w:divBdr>
            <w:top w:val="none" w:sz="0" w:space="0" w:color="auto"/>
            <w:left w:val="none" w:sz="0" w:space="0" w:color="auto"/>
            <w:bottom w:val="none" w:sz="0" w:space="0" w:color="auto"/>
            <w:right w:val="none" w:sz="0" w:space="0" w:color="auto"/>
          </w:divBdr>
        </w:div>
        <w:div w:id="907500533">
          <w:marLeft w:val="480"/>
          <w:marRight w:val="0"/>
          <w:marTop w:val="0"/>
          <w:marBottom w:val="0"/>
          <w:divBdr>
            <w:top w:val="none" w:sz="0" w:space="0" w:color="auto"/>
            <w:left w:val="none" w:sz="0" w:space="0" w:color="auto"/>
            <w:bottom w:val="none" w:sz="0" w:space="0" w:color="auto"/>
            <w:right w:val="none" w:sz="0" w:space="0" w:color="auto"/>
          </w:divBdr>
        </w:div>
        <w:div w:id="913205618">
          <w:marLeft w:val="480"/>
          <w:marRight w:val="0"/>
          <w:marTop w:val="0"/>
          <w:marBottom w:val="0"/>
          <w:divBdr>
            <w:top w:val="none" w:sz="0" w:space="0" w:color="auto"/>
            <w:left w:val="none" w:sz="0" w:space="0" w:color="auto"/>
            <w:bottom w:val="none" w:sz="0" w:space="0" w:color="auto"/>
            <w:right w:val="none" w:sz="0" w:space="0" w:color="auto"/>
          </w:divBdr>
        </w:div>
        <w:div w:id="916356273">
          <w:marLeft w:val="480"/>
          <w:marRight w:val="0"/>
          <w:marTop w:val="0"/>
          <w:marBottom w:val="0"/>
          <w:divBdr>
            <w:top w:val="none" w:sz="0" w:space="0" w:color="auto"/>
            <w:left w:val="none" w:sz="0" w:space="0" w:color="auto"/>
            <w:bottom w:val="none" w:sz="0" w:space="0" w:color="auto"/>
            <w:right w:val="none" w:sz="0" w:space="0" w:color="auto"/>
          </w:divBdr>
        </w:div>
        <w:div w:id="918903451">
          <w:marLeft w:val="480"/>
          <w:marRight w:val="0"/>
          <w:marTop w:val="0"/>
          <w:marBottom w:val="0"/>
          <w:divBdr>
            <w:top w:val="none" w:sz="0" w:space="0" w:color="auto"/>
            <w:left w:val="none" w:sz="0" w:space="0" w:color="auto"/>
            <w:bottom w:val="none" w:sz="0" w:space="0" w:color="auto"/>
            <w:right w:val="none" w:sz="0" w:space="0" w:color="auto"/>
          </w:divBdr>
        </w:div>
        <w:div w:id="925766098">
          <w:marLeft w:val="480"/>
          <w:marRight w:val="0"/>
          <w:marTop w:val="0"/>
          <w:marBottom w:val="0"/>
          <w:divBdr>
            <w:top w:val="none" w:sz="0" w:space="0" w:color="auto"/>
            <w:left w:val="none" w:sz="0" w:space="0" w:color="auto"/>
            <w:bottom w:val="none" w:sz="0" w:space="0" w:color="auto"/>
            <w:right w:val="none" w:sz="0" w:space="0" w:color="auto"/>
          </w:divBdr>
        </w:div>
        <w:div w:id="935333980">
          <w:marLeft w:val="480"/>
          <w:marRight w:val="0"/>
          <w:marTop w:val="0"/>
          <w:marBottom w:val="0"/>
          <w:divBdr>
            <w:top w:val="none" w:sz="0" w:space="0" w:color="auto"/>
            <w:left w:val="none" w:sz="0" w:space="0" w:color="auto"/>
            <w:bottom w:val="none" w:sz="0" w:space="0" w:color="auto"/>
            <w:right w:val="none" w:sz="0" w:space="0" w:color="auto"/>
          </w:divBdr>
        </w:div>
        <w:div w:id="939726943">
          <w:marLeft w:val="480"/>
          <w:marRight w:val="0"/>
          <w:marTop w:val="0"/>
          <w:marBottom w:val="0"/>
          <w:divBdr>
            <w:top w:val="none" w:sz="0" w:space="0" w:color="auto"/>
            <w:left w:val="none" w:sz="0" w:space="0" w:color="auto"/>
            <w:bottom w:val="none" w:sz="0" w:space="0" w:color="auto"/>
            <w:right w:val="none" w:sz="0" w:space="0" w:color="auto"/>
          </w:divBdr>
        </w:div>
        <w:div w:id="940990971">
          <w:marLeft w:val="480"/>
          <w:marRight w:val="0"/>
          <w:marTop w:val="0"/>
          <w:marBottom w:val="0"/>
          <w:divBdr>
            <w:top w:val="none" w:sz="0" w:space="0" w:color="auto"/>
            <w:left w:val="none" w:sz="0" w:space="0" w:color="auto"/>
            <w:bottom w:val="none" w:sz="0" w:space="0" w:color="auto"/>
            <w:right w:val="none" w:sz="0" w:space="0" w:color="auto"/>
          </w:divBdr>
        </w:div>
        <w:div w:id="941499304">
          <w:marLeft w:val="480"/>
          <w:marRight w:val="0"/>
          <w:marTop w:val="0"/>
          <w:marBottom w:val="0"/>
          <w:divBdr>
            <w:top w:val="none" w:sz="0" w:space="0" w:color="auto"/>
            <w:left w:val="none" w:sz="0" w:space="0" w:color="auto"/>
            <w:bottom w:val="none" w:sz="0" w:space="0" w:color="auto"/>
            <w:right w:val="none" w:sz="0" w:space="0" w:color="auto"/>
          </w:divBdr>
        </w:div>
        <w:div w:id="942154695">
          <w:marLeft w:val="480"/>
          <w:marRight w:val="0"/>
          <w:marTop w:val="0"/>
          <w:marBottom w:val="0"/>
          <w:divBdr>
            <w:top w:val="none" w:sz="0" w:space="0" w:color="auto"/>
            <w:left w:val="none" w:sz="0" w:space="0" w:color="auto"/>
            <w:bottom w:val="none" w:sz="0" w:space="0" w:color="auto"/>
            <w:right w:val="none" w:sz="0" w:space="0" w:color="auto"/>
          </w:divBdr>
        </w:div>
        <w:div w:id="949552599">
          <w:marLeft w:val="480"/>
          <w:marRight w:val="0"/>
          <w:marTop w:val="0"/>
          <w:marBottom w:val="0"/>
          <w:divBdr>
            <w:top w:val="none" w:sz="0" w:space="0" w:color="auto"/>
            <w:left w:val="none" w:sz="0" w:space="0" w:color="auto"/>
            <w:bottom w:val="none" w:sz="0" w:space="0" w:color="auto"/>
            <w:right w:val="none" w:sz="0" w:space="0" w:color="auto"/>
          </w:divBdr>
        </w:div>
        <w:div w:id="957250806">
          <w:marLeft w:val="480"/>
          <w:marRight w:val="0"/>
          <w:marTop w:val="0"/>
          <w:marBottom w:val="0"/>
          <w:divBdr>
            <w:top w:val="none" w:sz="0" w:space="0" w:color="auto"/>
            <w:left w:val="none" w:sz="0" w:space="0" w:color="auto"/>
            <w:bottom w:val="none" w:sz="0" w:space="0" w:color="auto"/>
            <w:right w:val="none" w:sz="0" w:space="0" w:color="auto"/>
          </w:divBdr>
        </w:div>
        <w:div w:id="960068509">
          <w:marLeft w:val="480"/>
          <w:marRight w:val="0"/>
          <w:marTop w:val="0"/>
          <w:marBottom w:val="0"/>
          <w:divBdr>
            <w:top w:val="none" w:sz="0" w:space="0" w:color="auto"/>
            <w:left w:val="none" w:sz="0" w:space="0" w:color="auto"/>
            <w:bottom w:val="none" w:sz="0" w:space="0" w:color="auto"/>
            <w:right w:val="none" w:sz="0" w:space="0" w:color="auto"/>
          </w:divBdr>
        </w:div>
        <w:div w:id="962154765">
          <w:marLeft w:val="480"/>
          <w:marRight w:val="0"/>
          <w:marTop w:val="0"/>
          <w:marBottom w:val="0"/>
          <w:divBdr>
            <w:top w:val="none" w:sz="0" w:space="0" w:color="auto"/>
            <w:left w:val="none" w:sz="0" w:space="0" w:color="auto"/>
            <w:bottom w:val="none" w:sz="0" w:space="0" w:color="auto"/>
            <w:right w:val="none" w:sz="0" w:space="0" w:color="auto"/>
          </w:divBdr>
        </w:div>
        <w:div w:id="963003477">
          <w:marLeft w:val="480"/>
          <w:marRight w:val="0"/>
          <w:marTop w:val="0"/>
          <w:marBottom w:val="0"/>
          <w:divBdr>
            <w:top w:val="none" w:sz="0" w:space="0" w:color="auto"/>
            <w:left w:val="none" w:sz="0" w:space="0" w:color="auto"/>
            <w:bottom w:val="none" w:sz="0" w:space="0" w:color="auto"/>
            <w:right w:val="none" w:sz="0" w:space="0" w:color="auto"/>
          </w:divBdr>
        </w:div>
        <w:div w:id="965699425">
          <w:marLeft w:val="480"/>
          <w:marRight w:val="0"/>
          <w:marTop w:val="0"/>
          <w:marBottom w:val="0"/>
          <w:divBdr>
            <w:top w:val="none" w:sz="0" w:space="0" w:color="auto"/>
            <w:left w:val="none" w:sz="0" w:space="0" w:color="auto"/>
            <w:bottom w:val="none" w:sz="0" w:space="0" w:color="auto"/>
            <w:right w:val="none" w:sz="0" w:space="0" w:color="auto"/>
          </w:divBdr>
        </w:div>
        <w:div w:id="974484840">
          <w:marLeft w:val="480"/>
          <w:marRight w:val="0"/>
          <w:marTop w:val="0"/>
          <w:marBottom w:val="0"/>
          <w:divBdr>
            <w:top w:val="none" w:sz="0" w:space="0" w:color="auto"/>
            <w:left w:val="none" w:sz="0" w:space="0" w:color="auto"/>
            <w:bottom w:val="none" w:sz="0" w:space="0" w:color="auto"/>
            <w:right w:val="none" w:sz="0" w:space="0" w:color="auto"/>
          </w:divBdr>
        </w:div>
        <w:div w:id="984237696">
          <w:marLeft w:val="480"/>
          <w:marRight w:val="0"/>
          <w:marTop w:val="0"/>
          <w:marBottom w:val="0"/>
          <w:divBdr>
            <w:top w:val="none" w:sz="0" w:space="0" w:color="auto"/>
            <w:left w:val="none" w:sz="0" w:space="0" w:color="auto"/>
            <w:bottom w:val="none" w:sz="0" w:space="0" w:color="auto"/>
            <w:right w:val="none" w:sz="0" w:space="0" w:color="auto"/>
          </w:divBdr>
        </w:div>
        <w:div w:id="985547561">
          <w:marLeft w:val="480"/>
          <w:marRight w:val="0"/>
          <w:marTop w:val="0"/>
          <w:marBottom w:val="0"/>
          <w:divBdr>
            <w:top w:val="none" w:sz="0" w:space="0" w:color="auto"/>
            <w:left w:val="none" w:sz="0" w:space="0" w:color="auto"/>
            <w:bottom w:val="none" w:sz="0" w:space="0" w:color="auto"/>
            <w:right w:val="none" w:sz="0" w:space="0" w:color="auto"/>
          </w:divBdr>
        </w:div>
        <w:div w:id="1011181984">
          <w:marLeft w:val="480"/>
          <w:marRight w:val="0"/>
          <w:marTop w:val="0"/>
          <w:marBottom w:val="0"/>
          <w:divBdr>
            <w:top w:val="none" w:sz="0" w:space="0" w:color="auto"/>
            <w:left w:val="none" w:sz="0" w:space="0" w:color="auto"/>
            <w:bottom w:val="none" w:sz="0" w:space="0" w:color="auto"/>
            <w:right w:val="none" w:sz="0" w:space="0" w:color="auto"/>
          </w:divBdr>
        </w:div>
        <w:div w:id="1012990923">
          <w:marLeft w:val="480"/>
          <w:marRight w:val="0"/>
          <w:marTop w:val="0"/>
          <w:marBottom w:val="0"/>
          <w:divBdr>
            <w:top w:val="none" w:sz="0" w:space="0" w:color="auto"/>
            <w:left w:val="none" w:sz="0" w:space="0" w:color="auto"/>
            <w:bottom w:val="none" w:sz="0" w:space="0" w:color="auto"/>
            <w:right w:val="none" w:sz="0" w:space="0" w:color="auto"/>
          </w:divBdr>
        </w:div>
        <w:div w:id="1014842280">
          <w:marLeft w:val="480"/>
          <w:marRight w:val="0"/>
          <w:marTop w:val="0"/>
          <w:marBottom w:val="0"/>
          <w:divBdr>
            <w:top w:val="none" w:sz="0" w:space="0" w:color="auto"/>
            <w:left w:val="none" w:sz="0" w:space="0" w:color="auto"/>
            <w:bottom w:val="none" w:sz="0" w:space="0" w:color="auto"/>
            <w:right w:val="none" w:sz="0" w:space="0" w:color="auto"/>
          </w:divBdr>
        </w:div>
        <w:div w:id="1038773379">
          <w:marLeft w:val="480"/>
          <w:marRight w:val="0"/>
          <w:marTop w:val="0"/>
          <w:marBottom w:val="0"/>
          <w:divBdr>
            <w:top w:val="none" w:sz="0" w:space="0" w:color="auto"/>
            <w:left w:val="none" w:sz="0" w:space="0" w:color="auto"/>
            <w:bottom w:val="none" w:sz="0" w:space="0" w:color="auto"/>
            <w:right w:val="none" w:sz="0" w:space="0" w:color="auto"/>
          </w:divBdr>
        </w:div>
        <w:div w:id="1048384787">
          <w:marLeft w:val="480"/>
          <w:marRight w:val="0"/>
          <w:marTop w:val="0"/>
          <w:marBottom w:val="0"/>
          <w:divBdr>
            <w:top w:val="none" w:sz="0" w:space="0" w:color="auto"/>
            <w:left w:val="none" w:sz="0" w:space="0" w:color="auto"/>
            <w:bottom w:val="none" w:sz="0" w:space="0" w:color="auto"/>
            <w:right w:val="none" w:sz="0" w:space="0" w:color="auto"/>
          </w:divBdr>
        </w:div>
        <w:div w:id="1053577651">
          <w:marLeft w:val="480"/>
          <w:marRight w:val="0"/>
          <w:marTop w:val="0"/>
          <w:marBottom w:val="0"/>
          <w:divBdr>
            <w:top w:val="none" w:sz="0" w:space="0" w:color="auto"/>
            <w:left w:val="none" w:sz="0" w:space="0" w:color="auto"/>
            <w:bottom w:val="none" w:sz="0" w:space="0" w:color="auto"/>
            <w:right w:val="none" w:sz="0" w:space="0" w:color="auto"/>
          </w:divBdr>
        </w:div>
        <w:div w:id="1057044580">
          <w:marLeft w:val="480"/>
          <w:marRight w:val="0"/>
          <w:marTop w:val="0"/>
          <w:marBottom w:val="0"/>
          <w:divBdr>
            <w:top w:val="none" w:sz="0" w:space="0" w:color="auto"/>
            <w:left w:val="none" w:sz="0" w:space="0" w:color="auto"/>
            <w:bottom w:val="none" w:sz="0" w:space="0" w:color="auto"/>
            <w:right w:val="none" w:sz="0" w:space="0" w:color="auto"/>
          </w:divBdr>
        </w:div>
        <w:div w:id="1059207122">
          <w:marLeft w:val="480"/>
          <w:marRight w:val="0"/>
          <w:marTop w:val="0"/>
          <w:marBottom w:val="0"/>
          <w:divBdr>
            <w:top w:val="none" w:sz="0" w:space="0" w:color="auto"/>
            <w:left w:val="none" w:sz="0" w:space="0" w:color="auto"/>
            <w:bottom w:val="none" w:sz="0" w:space="0" w:color="auto"/>
            <w:right w:val="none" w:sz="0" w:space="0" w:color="auto"/>
          </w:divBdr>
        </w:div>
        <w:div w:id="1081827555">
          <w:marLeft w:val="480"/>
          <w:marRight w:val="0"/>
          <w:marTop w:val="0"/>
          <w:marBottom w:val="0"/>
          <w:divBdr>
            <w:top w:val="none" w:sz="0" w:space="0" w:color="auto"/>
            <w:left w:val="none" w:sz="0" w:space="0" w:color="auto"/>
            <w:bottom w:val="none" w:sz="0" w:space="0" w:color="auto"/>
            <w:right w:val="none" w:sz="0" w:space="0" w:color="auto"/>
          </w:divBdr>
        </w:div>
        <w:div w:id="1083838656">
          <w:marLeft w:val="480"/>
          <w:marRight w:val="0"/>
          <w:marTop w:val="0"/>
          <w:marBottom w:val="0"/>
          <w:divBdr>
            <w:top w:val="none" w:sz="0" w:space="0" w:color="auto"/>
            <w:left w:val="none" w:sz="0" w:space="0" w:color="auto"/>
            <w:bottom w:val="none" w:sz="0" w:space="0" w:color="auto"/>
            <w:right w:val="none" w:sz="0" w:space="0" w:color="auto"/>
          </w:divBdr>
        </w:div>
        <w:div w:id="1097016577">
          <w:marLeft w:val="480"/>
          <w:marRight w:val="0"/>
          <w:marTop w:val="0"/>
          <w:marBottom w:val="0"/>
          <w:divBdr>
            <w:top w:val="none" w:sz="0" w:space="0" w:color="auto"/>
            <w:left w:val="none" w:sz="0" w:space="0" w:color="auto"/>
            <w:bottom w:val="none" w:sz="0" w:space="0" w:color="auto"/>
            <w:right w:val="none" w:sz="0" w:space="0" w:color="auto"/>
          </w:divBdr>
        </w:div>
        <w:div w:id="1107235667">
          <w:marLeft w:val="480"/>
          <w:marRight w:val="0"/>
          <w:marTop w:val="0"/>
          <w:marBottom w:val="0"/>
          <w:divBdr>
            <w:top w:val="none" w:sz="0" w:space="0" w:color="auto"/>
            <w:left w:val="none" w:sz="0" w:space="0" w:color="auto"/>
            <w:bottom w:val="none" w:sz="0" w:space="0" w:color="auto"/>
            <w:right w:val="none" w:sz="0" w:space="0" w:color="auto"/>
          </w:divBdr>
        </w:div>
        <w:div w:id="1112017085">
          <w:marLeft w:val="480"/>
          <w:marRight w:val="0"/>
          <w:marTop w:val="0"/>
          <w:marBottom w:val="0"/>
          <w:divBdr>
            <w:top w:val="none" w:sz="0" w:space="0" w:color="auto"/>
            <w:left w:val="none" w:sz="0" w:space="0" w:color="auto"/>
            <w:bottom w:val="none" w:sz="0" w:space="0" w:color="auto"/>
            <w:right w:val="none" w:sz="0" w:space="0" w:color="auto"/>
          </w:divBdr>
        </w:div>
        <w:div w:id="1112821499">
          <w:marLeft w:val="480"/>
          <w:marRight w:val="0"/>
          <w:marTop w:val="0"/>
          <w:marBottom w:val="0"/>
          <w:divBdr>
            <w:top w:val="none" w:sz="0" w:space="0" w:color="auto"/>
            <w:left w:val="none" w:sz="0" w:space="0" w:color="auto"/>
            <w:bottom w:val="none" w:sz="0" w:space="0" w:color="auto"/>
            <w:right w:val="none" w:sz="0" w:space="0" w:color="auto"/>
          </w:divBdr>
        </w:div>
        <w:div w:id="1115056515">
          <w:marLeft w:val="480"/>
          <w:marRight w:val="0"/>
          <w:marTop w:val="0"/>
          <w:marBottom w:val="0"/>
          <w:divBdr>
            <w:top w:val="none" w:sz="0" w:space="0" w:color="auto"/>
            <w:left w:val="none" w:sz="0" w:space="0" w:color="auto"/>
            <w:bottom w:val="none" w:sz="0" w:space="0" w:color="auto"/>
            <w:right w:val="none" w:sz="0" w:space="0" w:color="auto"/>
          </w:divBdr>
        </w:div>
        <w:div w:id="1118569794">
          <w:marLeft w:val="480"/>
          <w:marRight w:val="0"/>
          <w:marTop w:val="0"/>
          <w:marBottom w:val="0"/>
          <w:divBdr>
            <w:top w:val="none" w:sz="0" w:space="0" w:color="auto"/>
            <w:left w:val="none" w:sz="0" w:space="0" w:color="auto"/>
            <w:bottom w:val="none" w:sz="0" w:space="0" w:color="auto"/>
            <w:right w:val="none" w:sz="0" w:space="0" w:color="auto"/>
          </w:divBdr>
        </w:div>
        <w:div w:id="1118646558">
          <w:marLeft w:val="480"/>
          <w:marRight w:val="0"/>
          <w:marTop w:val="0"/>
          <w:marBottom w:val="0"/>
          <w:divBdr>
            <w:top w:val="none" w:sz="0" w:space="0" w:color="auto"/>
            <w:left w:val="none" w:sz="0" w:space="0" w:color="auto"/>
            <w:bottom w:val="none" w:sz="0" w:space="0" w:color="auto"/>
            <w:right w:val="none" w:sz="0" w:space="0" w:color="auto"/>
          </w:divBdr>
        </w:div>
        <w:div w:id="1121263241">
          <w:marLeft w:val="480"/>
          <w:marRight w:val="0"/>
          <w:marTop w:val="0"/>
          <w:marBottom w:val="0"/>
          <w:divBdr>
            <w:top w:val="none" w:sz="0" w:space="0" w:color="auto"/>
            <w:left w:val="none" w:sz="0" w:space="0" w:color="auto"/>
            <w:bottom w:val="none" w:sz="0" w:space="0" w:color="auto"/>
            <w:right w:val="none" w:sz="0" w:space="0" w:color="auto"/>
          </w:divBdr>
        </w:div>
        <w:div w:id="1122528621">
          <w:marLeft w:val="480"/>
          <w:marRight w:val="0"/>
          <w:marTop w:val="0"/>
          <w:marBottom w:val="0"/>
          <w:divBdr>
            <w:top w:val="none" w:sz="0" w:space="0" w:color="auto"/>
            <w:left w:val="none" w:sz="0" w:space="0" w:color="auto"/>
            <w:bottom w:val="none" w:sz="0" w:space="0" w:color="auto"/>
            <w:right w:val="none" w:sz="0" w:space="0" w:color="auto"/>
          </w:divBdr>
        </w:div>
        <w:div w:id="1127241255">
          <w:marLeft w:val="480"/>
          <w:marRight w:val="0"/>
          <w:marTop w:val="0"/>
          <w:marBottom w:val="0"/>
          <w:divBdr>
            <w:top w:val="none" w:sz="0" w:space="0" w:color="auto"/>
            <w:left w:val="none" w:sz="0" w:space="0" w:color="auto"/>
            <w:bottom w:val="none" w:sz="0" w:space="0" w:color="auto"/>
            <w:right w:val="none" w:sz="0" w:space="0" w:color="auto"/>
          </w:divBdr>
        </w:div>
        <w:div w:id="1129936111">
          <w:marLeft w:val="480"/>
          <w:marRight w:val="0"/>
          <w:marTop w:val="0"/>
          <w:marBottom w:val="0"/>
          <w:divBdr>
            <w:top w:val="none" w:sz="0" w:space="0" w:color="auto"/>
            <w:left w:val="none" w:sz="0" w:space="0" w:color="auto"/>
            <w:bottom w:val="none" w:sz="0" w:space="0" w:color="auto"/>
            <w:right w:val="none" w:sz="0" w:space="0" w:color="auto"/>
          </w:divBdr>
        </w:div>
        <w:div w:id="1139417169">
          <w:marLeft w:val="480"/>
          <w:marRight w:val="0"/>
          <w:marTop w:val="0"/>
          <w:marBottom w:val="0"/>
          <w:divBdr>
            <w:top w:val="none" w:sz="0" w:space="0" w:color="auto"/>
            <w:left w:val="none" w:sz="0" w:space="0" w:color="auto"/>
            <w:bottom w:val="none" w:sz="0" w:space="0" w:color="auto"/>
            <w:right w:val="none" w:sz="0" w:space="0" w:color="auto"/>
          </w:divBdr>
        </w:div>
        <w:div w:id="1142235928">
          <w:marLeft w:val="480"/>
          <w:marRight w:val="0"/>
          <w:marTop w:val="0"/>
          <w:marBottom w:val="0"/>
          <w:divBdr>
            <w:top w:val="none" w:sz="0" w:space="0" w:color="auto"/>
            <w:left w:val="none" w:sz="0" w:space="0" w:color="auto"/>
            <w:bottom w:val="none" w:sz="0" w:space="0" w:color="auto"/>
            <w:right w:val="none" w:sz="0" w:space="0" w:color="auto"/>
          </w:divBdr>
        </w:div>
        <w:div w:id="1151143180">
          <w:marLeft w:val="480"/>
          <w:marRight w:val="0"/>
          <w:marTop w:val="0"/>
          <w:marBottom w:val="0"/>
          <w:divBdr>
            <w:top w:val="none" w:sz="0" w:space="0" w:color="auto"/>
            <w:left w:val="none" w:sz="0" w:space="0" w:color="auto"/>
            <w:bottom w:val="none" w:sz="0" w:space="0" w:color="auto"/>
            <w:right w:val="none" w:sz="0" w:space="0" w:color="auto"/>
          </w:divBdr>
        </w:div>
        <w:div w:id="1153331228">
          <w:marLeft w:val="480"/>
          <w:marRight w:val="0"/>
          <w:marTop w:val="0"/>
          <w:marBottom w:val="0"/>
          <w:divBdr>
            <w:top w:val="none" w:sz="0" w:space="0" w:color="auto"/>
            <w:left w:val="none" w:sz="0" w:space="0" w:color="auto"/>
            <w:bottom w:val="none" w:sz="0" w:space="0" w:color="auto"/>
            <w:right w:val="none" w:sz="0" w:space="0" w:color="auto"/>
          </w:divBdr>
        </w:div>
        <w:div w:id="1153638363">
          <w:marLeft w:val="480"/>
          <w:marRight w:val="0"/>
          <w:marTop w:val="0"/>
          <w:marBottom w:val="0"/>
          <w:divBdr>
            <w:top w:val="none" w:sz="0" w:space="0" w:color="auto"/>
            <w:left w:val="none" w:sz="0" w:space="0" w:color="auto"/>
            <w:bottom w:val="none" w:sz="0" w:space="0" w:color="auto"/>
            <w:right w:val="none" w:sz="0" w:space="0" w:color="auto"/>
          </w:divBdr>
        </w:div>
        <w:div w:id="1156336297">
          <w:marLeft w:val="480"/>
          <w:marRight w:val="0"/>
          <w:marTop w:val="0"/>
          <w:marBottom w:val="0"/>
          <w:divBdr>
            <w:top w:val="none" w:sz="0" w:space="0" w:color="auto"/>
            <w:left w:val="none" w:sz="0" w:space="0" w:color="auto"/>
            <w:bottom w:val="none" w:sz="0" w:space="0" w:color="auto"/>
            <w:right w:val="none" w:sz="0" w:space="0" w:color="auto"/>
          </w:divBdr>
        </w:div>
        <w:div w:id="1160577375">
          <w:marLeft w:val="480"/>
          <w:marRight w:val="0"/>
          <w:marTop w:val="0"/>
          <w:marBottom w:val="0"/>
          <w:divBdr>
            <w:top w:val="none" w:sz="0" w:space="0" w:color="auto"/>
            <w:left w:val="none" w:sz="0" w:space="0" w:color="auto"/>
            <w:bottom w:val="none" w:sz="0" w:space="0" w:color="auto"/>
            <w:right w:val="none" w:sz="0" w:space="0" w:color="auto"/>
          </w:divBdr>
        </w:div>
        <w:div w:id="1177884465">
          <w:marLeft w:val="480"/>
          <w:marRight w:val="0"/>
          <w:marTop w:val="0"/>
          <w:marBottom w:val="0"/>
          <w:divBdr>
            <w:top w:val="none" w:sz="0" w:space="0" w:color="auto"/>
            <w:left w:val="none" w:sz="0" w:space="0" w:color="auto"/>
            <w:bottom w:val="none" w:sz="0" w:space="0" w:color="auto"/>
            <w:right w:val="none" w:sz="0" w:space="0" w:color="auto"/>
          </w:divBdr>
        </w:div>
        <w:div w:id="1187863302">
          <w:marLeft w:val="480"/>
          <w:marRight w:val="0"/>
          <w:marTop w:val="0"/>
          <w:marBottom w:val="0"/>
          <w:divBdr>
            <w:top w:val="none" w:sz="0" w:space="0" w:color="auto"/>
            <w:left w:val="none" w:sz="0" w:space="0" w:color="auto"/>
            <w:bottom w:val="none" w:sz="0" w:space="0" w:color="auto"/>
            <w:right w:val="none" w:sz="0" w:space="0" w:color="auto"/>
          </w:divBdr>
        </w:div>
        <w:div w:id="1200168494">
          <w:marLeft w:val="480"/>
          <w:marRight w:val="0"/>
          <w:marTop w:val="0"/>
          <w:marBottom w:val="0"/>
          <w:divBdr>
            <w:top w:val="none" w:sz="0" w:space="0" w:color="auto"/>
            <w:left w:val="none" w:sz="0" w:space="0" w:color="auto"/>
            <w:bottom w:val="none" w:sz="0" w:space="0" w:color="auto"/>
            <w:right w:val="none" w:sz="0" w:space="0" w:color="auto"/>
          </w:divBdr>
        </w:div>
        <w:div w:id="1221940084">
          <w:marLeft w:val="480"/>
          <w:marRight w:val="0"/>
          <w:marTop w:val="0"/>
          <w:marBottom w:val="0"/>
          <w:divBdr>
            <w:top w:val="none" w:sz="0" w:space="0" w:color="auto"/>
            <w:left w:val="none" w:sz="0" w:space="0" w:color="auto"/>
            <w:bottom w:val="none" w:sz="0" w:space="0" w:color="auto"/>
            <w:right w:val="none" w:sz="0" w:space="0" w:color="auto"/>
          </w:divBdr>
        </w:div>
        <w:div w:id="1224829719">
          <w:marLeft w:val="480"/>
          <w:marRight w:val="0"/>
          <w:marTop w:val="0"/>
          <w:marBottom w:val="0"/>
          <w:divBdr>
            <w:top w:val="none" w:sz="0" w:space="0" w:color="auto"/>
            <w:left w:val="none" w:sz="0" w:space="0" w:color="auto"/>
            <w:bottom w:val="none" w:sz="0" w:space="0" w:color="auto"/>
            <w:right w:val="none" w:sz="0" w:space="0" w:color="auto"/>
          </w:divBdr>
        </w:div>
        <w:div w:id="1230968055">
          <w:marLeft w:val="480"/>
          <w:marRight w:val="0"/>
          <w:marTop w:val="0"/>
          <w:marBottom w:val="0"/>
          <w:divBdr>
            <w:top w:val="none" w:sz="0" w:space="0" w:color="auto"/>
            <w:left w:val="none" w:sz="0" w:space="0" w:color="auto"/>
            <w:bottom w:val="none" w:sz="0" w:space="0" w:color="auto"/>
            <w:right w:val="none" w:sz="0" w:space="0" w:color="auto"/>
          </w:divBdr>
        </w:div>
        <w:div w:id="1233157035">
          <w:marLeft w:val="480"/>
          <w:marRight w:val="0"/>
          <w:marTop w:val="0"/>
          <w:marBottom w:val="0"/>
          <w:divBdr>
            <w:top w:val="none" w:sz="0" w:space="0" w:color="auto"/>
            <w:left w:val="none" w:sz="0" w:space="0" w:color="auto"/>
            <w:bottom w:val="none" w:sz="0" w:space="0" w:color="auto"/>
            <w:right w:val="none" w:sz="0" w:space="0" w:color="auto"/>
          </w:divBdr>
        </w:div>
        <w:div w:id="1239905880">
          <w:marLeft w:val="480"/>
          <w:marRight w:val="0"/>
          <w:marTop w:val="0"/>
          <w:marBottom w:val="0"/>
          <w:divBdr>
            <w:top w:val="none" w:sz="0" w:space="0" w:color="auto"/>
            <w:left w:val="none" w:sz="0" w:space="0" w:color="auto"/>
            <w:bottom w:val="none" w:sz="0" w:space="0" w:color="auto"/>
            <w:right w:val="none" w:sz="0" w:space="0" w:color="auto"/>
          </w:divBdr>
        </w:div>
        <w:div w:id="1240679006">
          <w:marLeft w:val="480"/>
          <w:marRight w:val="0"/>
          <w:marTop w:val="0"/>
          <w:marBottom w:val="0"/>
          <w:divBdr>
            <w:top w:val="none" w:sz="0" w:space="0" w:color="auto"/>
            <w:left w:val="none" w:sz="0" w:space="0" w:color="auto"/>
            <w:bottom w:val="none" w:sz="0" w:space="0" w:color="auto"/>
            <w:right w:val="none" w:sz="0" w:space="0" w:color="auto"/>
          </w:divBdr>
        </w:div>
        <w:div w:id="1245148080">
          <w:marLeft w:val="480"/>
          <w:marRight w:val="0"/>
          <w:marTop w:val="0"/>
          <w:marBottom w:val="0"/>
          <w:divBdr>
            <w:top w:val="none" w:sz="0" w:space="0" w:color="auto"/>
            <w:left w:val="none" w:sz="0" w:space="0" w:color="auto"/>
            <w:bottom w:val="none" w:sz="0" w:space="0" w:color="auto"/>
            <w:right w:val="none" w:sz="0" w:space="0" w:color="auto"/>
          </w:divBdr>
        </w:div>
        <w:div w:id="1251769790">
          <w:marLeft w:val="480"/>
          <w:marRight w:val="0"/>
          <w:marTop w:val="0"/>
          <w:marBottom w:val="0"/>
          <w:divBdr>
            <w:top w:val="none" w:sz="0" w:space="0" w:color="auto"/>
            <w:left w:val="none" w:sz="0" w:space="0" w:color="auto"/>
            <w:bottom w:val="none" w:sz="0" w:space="0" w:color="auto"/>
            <w:right w:val="none" w:sz="0" w:space="0" w:color="auto"/>
          </w:divBdr>
        </w:div>
        <w:div w:id="1262452382">
          <w:marLeft w:val="480"/>
          <w:marRight w:val="0"/>
          <w:marTop w:val="0"/>
          <w:marBottom w:val="0"/>
          <w:divBdr>
            <w:top w:val="none" w:sz="0" w:space="0" w:color="auto"/>
            <w:left w:val="none" w:sz="0" w:space="0" w:color="auto"/>
            <w:bottom w:val="none" w:sz="0" w:space="0" w:color="auto"/>
            <w:right w:val="none" w:sz="0" w:space="0" w:color="auto"/>
          </w:divBdr>
        </w:div>
        <w:div w:id="1263146037">
          <w:marLeft w:val="480"/>
          <w:marRight w:val="0"/>
          <w:marTop w:val="0"/>
          <w:marBottom w:val="0"/>
          <w:divBdr>
            <w:top w:val="none" w:sz="0" w:space="0" w:color="auto"/>
            <w:left w:val="none" w:sz="0" w:space="0" w:color="auto"/>
            <w:bottom w:val="none" w:sz="0" w:space="0" w:color="auto"/>
            <w:right w:val="none" w:sz="0" w:space="0" w:color="auto"/>
          </w:divBdr>
        </w:div>
        <w:div w:id="1266115429">
          <w:marLeft w:val="480"/>
          <w:marRight w:val="0"/>
          <w:marTop w:val="0"/>
          <w:marBottom w:val="0"/>
          <w:divBdr>
            <w:top w:val="none" w:sz="0" w:space="0" w:color="auto"/>
            <w:left w:val="none" w:sz="0" w:space="0" w:color="auto"/>
            <w:bottom w:val="none" w:sz="0" w:space="0" w:color="auto"/>
            <w:right w:val="none" w:sz="0" w:space="0" w:color="auto"/>
          </w:divBdr>
        </w:div>
        <w:div w:id="1266764129">
          <w:marLeft w:val="480"/>
          <w:marRight w:val="0"/>
          <w:marTop w:val="0"/>
          <w:marBottom w:val="0"/>
          <w:divBdr>
            <w:top w:val="none" w:sz="0" w:space="0" w:color="auto"/>
            <w:left w:val="none" w:sz="0" w:space="0" w:color="auto"/>
            <w:bottom w:val="none" w:sz="0" w:space="0" w:color="auto"/>
            <w:right w:val="none" w:sz="0" w:space="0" w:color="auto"/>
          </w:divBdr>
        </w:div>
        <w:div w:id="1270746435">
          <w:marLeft w:val="480"/>
          <w:marRight w:val="0"/>
          <w:marTop w:val="0"/>
          <w:marBottom w:val="0"/>
          <w:divBdr>
            <w:top w:val="none" w:sz="0" w:space="0" w:color="auto"/>
            <w:left w:val="none" w:sz="0" w:space="0" w:color="auto"/>
            <w:bottom w:val="none" w:sz="0" w:space="0" w:color="auto"/>
            <w:right w:val="none" w:sz="0" w:space="0" w:color="auto"/>
          </w:divBdr>
        </w:div>
        <w:div w:id="1271233582">
          <w:marLeft w:val="480"/>
          <w:marRight w:val="0"/>
          <w:marTop w:val="0"/>
          <w:marBottom w:val="0"/>
          <w:divBdr>
            <w:top w:val="none" w:sz="0" w:space="0" w:color="auto"/>
            <w:left w:val="none" w:sz="0" w:space="0" w:color="auto"/>
            <w:bottom w:val="none" w:sz="0" w:space="0" w:color="auto"/>
            <w:right w:val="none" w:sz="0" w:space="0" w:color="auto"/>
          </w:divBdr>
        </w:div>
        <w:div w:id="1278878300">
          <w:marLeft w:val="480"/>
          <w:marRight w:val="0"/>
          <w:marTop w:val="0"/>
          <w:marBottom w:val="0"/>
          <w:divBdr>
            <w:top w:val="none" w:sz="0" w:space="0" w:color="auto"/>
            <w:left w:val="none" w:sz="0" w:space="0" w:color="auto"/>
            <w:bottom w:val="none" w:sz="0" w:space="0" w:color="auto"/>
            <w:right w:val="none" w:sz="0" w:space="0" w:color="auto"/>
          </w:divBdr>
        </w:div>
        <w:div w:id="1279753876">
          <w:marLeft w:val="480"/>
          <w:marRight w:val="0"/>
          <w:marTop w:val="0"/>
          <w:marBottom w:val="0"/>
          <w:divBdr>
            <w:top w:val="none" w:sz="0" w:space="0" w:color="auto"/>
            <w:left w:val="none" w:sz="0" w:space="0" w:color="auto"/>
            <w:bottom w:val="none" w:sz="0" w:space="0" w:color="auto"/>
            <w:right w:val="none" w:sz="0" w:space="0" w:color="auto"/>
          </w:divBdr>
        </w:div>
        <w:div w:id="1282491937">
          <w:marLeft w:val="480"/>
          <w:marRight w:val="0"/>
          <w:marTop w:val="0"/>
          <w:marBottom w:val="0"/>
          <w:divBdr>
            <w:top w:val="none" w:sz="0" w:space="0" w:color="auto"/>
            <w:left w:val="none" w:sz="0" w:space="0" w:color="auto"/>
            <w:bottom w:val="none" w:sz="0" w:space="0" w:color="auto"/>
            <w:right w:val="none" w:sz="0" w:space="0" w:color="auto"/>
          </w:divBdr>
        </w:div>
        <w:div w:id="1295789670">
          <w:marLeft w:val="480"/>
          <w:marRight w:val="0"/>
          <w:marTop w:val="0"/>
          <w:marBottom w:val="0"/>
          <w:divBdr>
            <w:top w:val="none" w:sz="0" w:space="0" w:color="auto"/>
            <w:left w:val="none" w:sz="0" w:space="0" w:color="auto"/>
            <w:bottom w:val="none" w:sz="0" w:space="0" w:color="auto"/>
            <w:right w:val="none" w:sz="0" w:space="0" w:color="auto"/>
          </w:divBdr>
        </w:div>
        <w:div w:id="1309824786">
          <w:marLeft w:val="480"/>
          <w:marRight w:val="0"/>
          <w:marTop w:val="0"/>
          <w:marBottom w:val="0"/>
          <w:divBdr>
            <w:top w:val="none" w:sz="0" w:space="0" w:color="auto"/>
            <w:left w:val="none" w:sz="0" w:space="0" w:color="auto"/>
            <w:bottom w:val="none" w:sz="0" w:space="0" w:color="auto"/>
            <w:right w:val="none" w:sz="0" w:space="0" w:color="auto"/>
          </w:divBdr>
        </w:div>
        <w:div w:id="1315573287">
          <w:marLeft w:val="480"/>
          <w:marRight w:val="0"/>
          <w:marTop w:val="0"/>
          <w:marBottom w:val="0"/>
          <w:divBdr>
            <w:top w:val="none" w:sz="0" w:space="0" w:color="auto"/>
            <w:left w:val="none" w:sz="0" w:space="0" w:color="auto"/>
            <w:bottom w:val="none" w:sz="0" w:space="0" w:color="auto"/>
            <w:right w:val="none" w:sz="0" w:space="0" w:color="auto"/>
          </w:divBdr>
        </w:div>
        <w:div w:id="1315641721">
          <w:marLeft w:val="480"/>
          <w:marRight w:val="0"/>
          <w:marTop w:val="0"/>
          <w:marBottom w:val="0"/>
          <w:divBdr>
            <w:top w:val="none" w:sz="0" w:space="0" w:color="auto"/>
            <w:left w:val="none" w:sz="0" w:space="0" w:color="auto"/>
            <w:bottom w:val="none" w:sz="0" w:space="0" w:color="auto"/>
            <w:right w:val="none" w:sz="0" w:space="0" w:color="auto"/>
          </w:divBdr>
        </w:div>
        <w:div w:id="1318807267">
          <w:marLeft w:val="480"/>
          <w:marRight w:val="0"/>
          <w:marTop w:val="0"/>
          <w:marBottom w:val="0"/>
          <w:divBdr>
            <w:top w:val="none" w:sz="0" w:space="0" w:color="auto"/>
            <w:left w:val="none" w:sz="0" w:space="0" w:color="auto"/>
            <w:bottom w:val="none" w:sz="0" w:space="0" w:color="auto"/>
            <w:right w:val="none" w:sz="0" w:space="0" w:color="auto"/>
          </w:divBdr>
        </w:div>
        <w:div w:id="1337659822">
          <w:marLeft w:val="480"/>
          <w:marRight w:val="0"/>
          <w:marTop w:val="0"/>
          <w:marBottom w:val="0"/>
          <w:divBdr>
            <w:top w:val="none" w:sz="0" w:space="0" w:color="auto"/>
            <w:left w:val="none" w:sz="0" w:space="0" w:color="auto"/>
            <w:bottom w:val="none" w:sz="0" w:space="0" w:color="auto"/>
            <w:right w:val="none" w:sz="0" w:space="0" w:color="auto"/>
          </w:divBdr>
        </w:div>
        <w:div w:id="1340696154">
          <w:marLeft w:val="480"/>
          <w:marRight w:val="0"/>
          <w:marTop w:val="0"/>
          <w:marBottom w:val="0"/>
          <w:divBdr>
            <w:top w:val="none" w:sz="0" w:space="0" w:color="auto"/>
            <w:left w:val="none" w:sz="0" w:space="0" w:color="auto"/>
            <w:bottom w:val="none" w:sz="0" w:space="0" w:color="auto"/>
            <w:right w:val="none" w:sz="0" w:space="0" w:color="auto"/>
          </w:divBdr>
        </w:div>
        <w:div w:id="1342854765">
          <w:marLeft w:val="480"/>
          <w:marRight w:val="0"/>
          <w:marTop w:val="0"/>
          <w:marBottom w:val="0"/>
          <w:divBdr>
            <w:top w:val="none" w:sz="0" w:space="0" w:color="auto"/>
            <w:left w:val="none" w:sz="0" w:space="0" w:color="auto"/>
            <w:bottom w:val="none" w:sz="0" w:space="0" w:color="auto"/>
            <w:right w:val="none" w:sz="0" w:space="0" w:color="auto"/>
          </w:divBdr>
        </w:div>
        <w:div w:id="1355614476">
          <w:marLeft w:val="480"/>
          <w:marRight w:val="0"/>
          <w:marTop w:val="0"/>
          <w:marBottom w:val="0"/>
          <w:divBdr>
            <w:top w:val="none" w:sz="0" w:space="0" w:color="auto"/>
            <w:left w:val="none" w:sz="0" w:space="0" w:color="auto"/>
            <w:bottom w:val="none" w:sz="0" w:space="0" w:color="auto"/>
            <w:right w:val="none" w:sz="0" w:space="0" w:color="auto"/>
          </w:divBdr>
        </w:div>
        <w:div w:id="1356661667">
          <w:marLeft w:val="480"/>
          <w:marRight w:val="0"/>
          <w:marTop w:val="0"/>
          <w:marBottom w:val="0"/>
          <w:divBdr>
            <w:top w:val="none" w:sz="0" w:space="0" w:color="auto"/>
            <w:left w:val="none" w:sz="0" w:space="0" w:color="auto"/>
            <w:bottom w:val="none" w:sz="0" w:space="0" w:color="auto"/>
            <w:right w:val="none" w:sz="0" w:space="0" w:color="auto"/>
          </w:divBdr>
        </w:div>
        <w:div w:id="1363359043">
          <w:marLeft w:val="480"/>
          <w:marRight w:val="0"/>
          <w:marTop w:val="0"/>
          <w:marBottom w:val="0"/>
          <w:divBdr>
            <w:top w:val="none" w:sz="0" w:space="0" w:color="auto"/>
            <w:left w:val="none" w:sz="0" w:space="0" w:color="auto"/>
            <w:bottom w:val="none" w:sz="0" w:space="0" w:color="auto"/>
            <w:right w:val="none" w:sz="0" w:space="0" w:color="auto"/>
          </w:divBdr>
        </w:div>
        <w:div w:id="1370186627">
          <w:marLeft w:val="480"/>
          <w:marRight w:val="0"/>
          <w:marTop w:val="0"/>
          <w:marBottom w:val="0"/>
          <w:divBdr>
            <w:top w:val="none" w:sz="0" w:space="0" w:color="auto"/>
            <w:left w:val="none" w:sz="0" w:space="0" w:color="auto"/>
            <w:bottom w:val="none" w:sz="0" w:space="0" w:color="auto"/>
            <w:right w:val="none" w:sz="0" w:space="0" w:color="auto"/>
          </w:divBdr>
        </w:div>
        <w:div w:id="1384792607">
          <w:marLeft w:val="480"/>
          <w:marRight w:val="0"/>
          <w:marTop w:val="0"/>
          <w:marBottom w:val="0"/>
          <w:divBdr>
            <w:top w:val="none" w:sz="0" w:space="0" w:color="auto"/>
            <w:left w:val="none" w:sz="0" w:space="0" w:color="auto"/>
            <w:bottom w:val="none" w:sz="0" w:space="0" w:color="auto"/>
            <w:right w:val="none" w:sz="0" w:space="0" w:color="auto"/>
          </w:divBdr>
        </w:div>
        <w:div w:id="1388142521">
          <w:marLeft w:val="480"/>
          <w:marRight w:val="0"/>
          <w:marTop w:val="0"/>
          <w:marBottom w:val="0"/>
          <w:divBdr>
            <w:top w:val="none" w:sz="0" w:space="0" w:color="auto"/>
            <w:left w:val="none" w:sz="0" w:space="0" w:color="auto"/>
            <w:bottom w:val="none" w:sz="0" w:space="0" w:color="auto"/>
            <w:right w:val="none" w:sz="0" w:space="0" w:color="auto"/>
          </w:divBdr>
        </w:div>
        <w:div w:id="1389723544">
          <w:marLeft w:val="480"/>
          <w:marRight w:val="0"/>
          <w:marTop w:val="0"/>
          <w:marBottom w:val="0"/>
          <w:divBdr>
            <w:top w:val="none" w:sz="0" w:space="0" w:color="auto"/>
            <w:left w:val="none" w:sz="0" w:space="0" w:color="auto"/>
            <w:bottom w:val="none" w:sz="0" w:space="0" w:color="auto"/>
            <w:right w:val="none" w:sz="0" w:space="0" w:color="auto"/>
          </w:divBdr>
        </w:div>
        <w:div w:id="1400326895">
          <w:marLeft w:val="480"/>
          <w:marRight w:val="0"/>
          <w:marTop w:val="0"/>
          <w:marBottom w:val="0"/>
          <w:divBdr>
            <w:top w:val="none" w:sz="0" w:space="0" w:color="auto"/>
            <w:left w:val="none" w:sz="0" w:space="0" w:color="auto"/>
            <w:bottom w:val="none" w:sz="0" w:space="0" w:color="auto"/>
            <w:right w:val="none" w:sz="0" w:space="0" w:color="auto"/>
          </w:divBdr>
        </w:div>
        <w:div w:id="1402631908">
          <w:marLeft w:val="480"/>
          <w:marRight w:val="0"/>
          <w:marTop w:val="0"/>
          <w:marBottom w:val="0"/>
          <w:divBdr>
            <w:top w:val="none" w:sz="0" w:space="0" w:color="auto"/>
            <w:left w:val="none" w:sz="0" w:space="0" w:color="auto"/>
            <w:bottom w:val="none" w:sz="0" w:space="0" w:color="auto"/>
            <w:right w:val="none" w:sz="0" w:space="0" w:color="auto"/>
          </w:divBdr>
        </w:div>
        <w:div w:id="1404328028">
          <w:marLeft w:val="480"/>
          <w:marRight w:val="0"/>
          <w:marTop w:val="0"/>
          <w:marBottom w:val="0"/>
          <w:divBdr>
            <w:top w:val="none" w:sz="0" w:space="0" w:color="auto"/>
            <w:left w:val="none" w:sz="0" w:space="0" w:color="auto"/>
            <w:bottom w:val="none" w:sz="0" w:space="0" w:color="auto"/>
            <w:right w:val="none" w:sz="0" w:space="0" w:color="auto"/>
          </w:divBdr>
        </w:div>
        <w:div w:id="1405687712">
          <w:marLeft w:val="480"/>
          <w:marRight w:val="0"/>
          <w:marTop w:val="0"/>
          <w:marBottom w:val="0"/>
          <w:divBdr>
            <w:top w:val="none" w:sz="0" w:space="0" w:color="auto"/>
            <w:left w:val="none" w:sz="0" w:space="0" w:color="auto"/>
            <w:bottom w:val="none" w:sz="0" w:space="0" w:color="auto"/>
            <w:right w:val="none" w:sz="0" w:space="0" w:color="auto"/>
          </w:divBdr>
        </w:div>
        <w:div w:id="1412005147">
          <w:marLeft w:val="480"/>
          <w:marRight w:val="0"/>
          <w:marTop w:val="0"/>
          <w:marBottom w:val="0"/>
          <w:divBdr>
            <w:top w:val="none" w:sz="0" w:space="0" w:color="auto"/>
            <w:left w:val="none" w:sz="0" w:space="0" w:color="auto"/>
            <w:bottom w:val="none" w:sz="0" w:space="0" w:color="auto"/>
            <w:right w:val="none" w:sz="0" w:space="0" w:color="auto"/>
          </w:divBdr>
        </w:div>
        <w:div w:id="1422723892">
          <w:marLeft w:val="480"/>
          <w:marRight w:val="0"/>
          <w:marTop w:val="0"/>
          <w:marBottom w:val="0"/>
          <w:divBdr>
            <w:top w:val="none" w:sz="0" w:space="0" w:color="auto"/>
            <w:left w:val="none" w:sz="0" w:space="0" w:color="auto"/>
            <w:bottom w:val="none" w:sz="0" w:space="0" w:color="auto"/>
            <w:right w:val="none" w:sz="0" w:space="0" w:color="auto"/>
          </w:divBdr>
        </w:div>
        <w:div w:id="1423525953">
          <w:marLeft w:val="480"/>
          <w:marRight w:val="0"/>
          <w:marTop w:val="0"/>
          <w:marBottom w:val="0"/>
          <w:divBdr>
            <w:top w:val="none" w:sz="0" w:space="0" w:color="auto"/>
            <w:left w:val="none" w:sz="0" w:space="0" w:color="auto"/>
            <w:bottom w:val="none" w:sz="0" w:space="0" w:color="auto"/>
            <w:right w:val="none" w:sz="0" w:space="0" w:color="auto"/>
          </w:divBdr>
        </w:div>
        <w:div w:id="1425688518">
          <w:marLeft w:val="480"/>
          <w:marRight w:val="0"/>
          <w:marTop w:val="0"/>
          <w:marBottom w:val="0"/>
          <w:divBdr>
            <w:top w:val="none" w:sz="0" w:space="0" w:color="auto"/>
            <w:left w:val="none" w:sz="0" w:space="0" w:color="auto"/>
            <w:bottom w:val="none" w:sz="0" w:space="0" w:color="auto"/>
            <w:right w:val="none" w:sz="0" w:space="0" w:color="auto"/>
          </w:divBdr>
        </w:div>
        <w:div w:id="1440836339">
          <w:marLeft w:val="480"/>
          <w:marRight w:val="0"/>
          <w:marTop w:val="0"/>
          <w:marBottom w:val="0"/>
          <w:divBdr>
            <w:top w:val="none" w:sz="0" w:space="0" w:color="auto"/>
            <w:left w:val="none" w:sz="0" w:space="0" w:color="auto"/>
            <w:bottom w:val="none" w:sz="0" w:space="0" w:color="auto"/>
            <w:right w:val="none" w:sz="0" w:space="0" w:color="auto"/>
          </w:divBdr>
        </w:div>
        <w:div w:id="1443112912">
          <w:marLeft w:val="480"/>
          <w:marRight w:val="0"/>
          <w:marTop w:val="0"/>
          <w:marBottom w:val="0"/>
          <w:divBdr>
            <w:top w:val="none" w:sz="0" w:space="0" w:color="auto"/>
            <w:left w:val="none" w:sz="0" w:space="0" w:color="auto"/>
            <w:bottom w:val="none" w:sz="0" w:space="0" w:color="auto"/>
            <w:right w:val="none" w:sz="0" w:space="0" w:color="auto"/>
          </w:divBdr>
        </w:div>
        <w:div w:id="1461728321">
          <w:marLeft w:val="480"/>
          <w:marRight w:val="0"/>
          <w:marTop w:val="0"/>
          <w:marBottom w:val="0"/>
          <w:divBdr>
            <w:top w:val="none" w:sz="0" w:space="0" w:color="auto"/>
            <w:left w:val="none" w:sz="0" w:space="0" w:color="auto"/>
            <w:bottom w:val="none" w:sz="0" w:space="0" w:color="auto"/>
            <w:right w:val="none" w:sz="0" w:space="0" w:color="auto"/>
          </w:divBdr>
        </w:div>
        <w:div w:id="1469131850">
          <w:marLeft w:val="480"/>
          <w:marRight w:val="0"/>
          <w:marTop w:val="0"/>
          <w:marBottom w:val="0"/>
          <w:divBdr>
            <w:top w:val="none" w:sz="0" w:space="0" w:color="auto"/>
            <w:left w:val="none" w:sz="0" w:space="0" w:color="auto"/>
            <w:bottom w:val="none" w:sz="0" w:space="0" w:color="auto"/>
            <w:right w:val="none" w:sz="0" w:space="0" w:color="auto"/>
          </w:divBdr>
        </w:div>
        <w:div w:id="1473214983">
          <w:marLeft w:val="480"/>
          <w:marRight w:val="0"/>
          <w:marTop w:val="0"/>
          <w:marBottom w:val="0"/>
          <w:divBdr>
            <w:top w:val="none" w:sz="0" w:space="0" w:color="auto"/>
            <w:left w:val="none" w:sz="0" w:space="0" w:color="auto"/>
            <w:bottom w:val="none" w:sz="0" w:space="0" w:color="auto"/>
            <w:right w:val="none" w:sz="0" w:space="0" w:color="auto"/>
          </w:divBdr>
        </w:div>
        <w:div w:id="1477213426">
          <w:marLeft w:val="480"/>
          <w:marRight w:val="0"/>
          <w:marTop w:val="0"/>
          <w:marBottom w:val="0"/>
          <w:divBdr>
            <w:top w:val="none" w:sz="0" w:space="0" w:color="auto"/>
            <w:left w:val="none" w:sz="0" w:space="0" w:color="auto"/>
            <w:bottom w:val="none" w:sz="0" w:space="0" w:color="auto"/>
            <w:right w:val="none" w:sz="0" w:space="0" w:color="auto"/>
          </w:divBdr>
        </w:div>
        <w:div w:id="1483623542">
          <w:marLeft w:val="480"/>
          <w:marRight w:val="0"/>
          <w:marTop w:val="0"/>
          <w:marBottom w:val="0"/>
          <w:divBdr>
            <w:top w:val="none" w:sz="0" w:space="0" w:color="auto"/>
            <w:left w:val="none" w:sz="0" w:space="0" w:color="auto"/>
            <w:bottom w:val="none" w:sz="0" w:space="0" w:color="auto"/>
            <w:right w:val="none" w:sz="0" w:space="0" w:color="auto"/>
          </w:divBdr>
        </w:div>
        <w:div w:id="1487354490">
          <w:marLeft w:val="480"/>
          <w:marRight w:val="0"/>
          <w:marTop w:val="0"/>
          <w:marBottom w:val="0"/>
          <w:divBdr>
            <w:top w:val="none" w:sz="0" w:space="0" w:color="auto"/>
            <w:left w:val="none" w:sz="0" w:space="0" w:color="auto"/>
            <w:bottom w:val="none" w:sz="0" w:space="0" w:color="auto"/>
            <w:right w:val="none" w:sz="0" w:space="0" w:color="auto"/>
          </w:divBdr>
        </w:div>
        <w:div w:id="1508012003">
          <w:marLeft w:val="480"/>
          <w:marRight w:val="0"/>
          <w:marTop w:val="0"/>
          <w:marBottom w:val="0"/>
          <w:divBdr>
            <w:top w:val="none" w:sz="0" w:space="0" w:color="auto"/>
            <w:left w:val="none" w:sz="0" w:space="0" w:color="auto"/>
            <w:bottom w:val="none" w:sz="0" w:space="0" w:color="auto"/>
            <w:right w:val="none" w:sz="0" w:space="0" w:color="auto"/>
          </w:divBdr>
        </w:div>
        <w:div w:id="1521165974">
          <w:marLeft w:val="480"/>
          <w:marRight w:val="0"/>
          <w:marTop w:val="0"/>
          <w:marBottom w:val="0"/>
          <w:divBdr>
            <w:top w:val="none" w:sz="0" w:space="0" w:color="auto"/>
            <w:left w:val="none" w:sz="0" w:space="0" w:color="auto"/>
            <w:bottom w:val="none" w:sz="0" w:space="0" w:color="auto"/>
            <w:right w:val="none" w:sz="0" w:space="0" w:color="auto"/>
          </w:divBdr>
        </w:div>
        <w:div w:id="1521775755">
          <w:marLeft w:val="480"/>
          <w:marRight w:val="0"/>
          <w:marTop w:val="0"/>
          <w:marBottom w:val="0"/>
          <w:divBdr>
            <w:top w:val="none" w:sz="0" w:space="0" w:color="auto"/>
            <w:left w:val="none" w:sz="0" w:space="0" w:color="auto"/>
            <w:bottom w:val="none" w:sz="0" w:space="0" w:color="auto"/>
            <w:right w:val="none" w:sz="0" w:space="0" w:color="auto"/>
          </w:divBdr>
        </w:div>
        <w:div w:id="1524586270">
          <w:marLeft w:val="480"/>
          <w:marRight w:val="0"/>
          <w:marTop w:val="0"/>
          <w:marBottom w:val="0"/>
          <w:divBdr>
            <w:top w:val="none" w:sz="0" w:space="0" w:color="auto"/>
            <w:left w:val="none" w:sz="0" w:space="0" w:color="auto"/>
            <w:bottom w:val="none" w:sz="0" w:space="0" w:color="auto"/>
            <w:right w:val="none" w:sz="0" w:space="0" w:color="auto"/>
          </w:divBdr>
        </w:div>
        <w:div w:id="1528523637">
          <w:marLeft w:val="480"/>
          <w:marRight w:val="0"/>
          <w:marTop w:val="0"/>
          <w:marBottom w:val="0"/>
          <w:divBdr>
            <w:top w:val="none" w:sz="0" w:space="0" w:color="auto"/>
            <w:left w:val="none" w:sz="0" w:space="0" w:color="auto"/>
            <w:bottom w:val="none" w:sz="0" w:space="0" w:color="auto"/>
            <w:right w:val="none" w:sz="0" w:space="0" w:color="auto"/>
          </w:divBdr>
        </w:div>
        <w:div w:id="1529904738">
          <w:marLeft w:val="480"/>
          <w:marRight w:val="0"/>
          <w:marTop w:val="0"/>
          <w:marBottom w:val="0"/>
          <w:divBdr>
            <w:top w:val="none" w:sz="0" w:space="0" w:color="auto"/>
            <w:left w:val="none" w:sz="0" w:space="0" w:color="auto"/>
            <w:bottom w:val="none" w:sz="0" w:space="0" w:color="auto"/>
            <w:right w:val="none" w:sz="0" w:space="0" w:color="auto"/>
          </w:divBdr>
        </w:div>
        <w:div w:id="1535730188">
          <w:marLeft w:val="480"/>
          <w:marRight w:val="0"/>
          <w:marTop w:val="0"/>
          <w:marBottom w:val="0"/>
          <w:divBdr>
            <w:top w:val="none" w:sz="0" w:space="0" w:color="auto"/>
            <w:left w:val="none" w:sz="0" w:space="0" w:color="auto"/>
            <w:bottom w:val="none" w:sz="0" w:space="0" w:color="auto"/>
            <w:right w:val="none" w:sz="0" w:space="0" w:color="auto"/>
          </w:divBdr>
        </w:div>
        <w:div w:id="1556240265">
          <w:marLeft w:val="480"/>
          <w:marRight w:val="0"/>
          <w:marTop w:val="0"/>
          <w:marBottom w:val="0"/>
          <w:divBdr>
            <w:top w:val="none" w:sz="0" w:space="0" w:color="auto"/>
            <w:left w:val="none" w:sz="0" w:space="0" w:color="auto"/>
            <w:bottom w:val="none" w:sz="0" w:space="0" w:color="auto"/>
            <w:right w:val="none" w:sz="0" w:space="0" w:color="auto"/>
          </w:divBdr>
        </w:div>
        <w:div w:id="1571841769">
          <w:marLeft w:val="480"/>
          <w:marRight w:val="0"/>
          <w:marTop w:val="0"/>
          <w:marBottom w:val="0"/>
          <w:divBdr>
            <w:top w:val="none" w:sz="0" w:space="0" w:color="auto"/>
            <w:left w:val="none" w:sz="0" w:space="0" w:color="auto"/>
            <w:bottom w:val="none" w:sz="0" w:space="0" w:color="auto"/>
            <w:right w:val="none" w:sz="0" w:space="0" w:color="auto"/>
          </w:divBdr>
        </w:div>
        <w:div w:id="1571846711">
          <w:marLeft w:val="480"/>
          <w:marRight w:val="0"/>
          <w:marTop w:val="0"/>
          <w:marBottom w:val="0"/>
          <w:divBdr>
            <w:top w:val="none" w:sz="0" w:space="0" w:color="auto"/>
            <w:left w:val="none" w:sz="0" w:space="0" w:color="auto"/>
            <w:bottom w:val="none" w:sz="0" w:space="0" w:color="auto"/>
            <w:right w:val="none" w:sz="0" w:space="0" w:color="auto"/>
          </w:divBdr>
        </w:div>
        <w:div w:id="1572079179">
          <w:marLeft w:val="480"/>
          <w:marRight w:val="0"/>
          <w:marTop w:val="0"/>
          <w:marBottom w:val="0"/>
          <w:divBdr>
            <w:top w:val="none" w:sz="0" w:space="0" w:color="auto"/>
            <w:left w:val="none" w:sz="0" w:space="0" w:color="auto"/>
            <w:bottom w:val="none" w:sz="0" w:space="0" w:color="auto"/>
            <w:right w:val="none" w:sz="0" w:space="0" w:color="auto"/>
          </w:divBdr>
        </w:div>
        <w:div w:id="1586839081">
          <w:marLeft w:val="480"/>
          <w:marRight w:val="0"/>
          <w:marTop w:val="0"/>
          <w:marBottom w:val="0"/>
          <w:divBdr>
            <w:top w:val="none" w:sz="0" w:space="0" w:color="auto"/>
            <w:left w:val="none" w:sz="0" w:space="0" w:color="auto"/>
            <w:bottom w:val="none" w:sz="0" w:space="0" w:color="auto"/>
            <w:right w:val="none" w:sz="0" w:space="0" w:color="auto"/>
          </w:divBdr>
        </w:div>
        <w:div w:id="1591304929">
          <w:marLeft w:val="480"/>
          <w:marRight w:val="0"/>
          <w:marTop w:val="0"/>
          <w:marBottom w:val="0"/>
          <w:divBdr>
            <w:top w:val="none" w:sz="0" w:space="0" w:color="auto"/>
            <w:left w:val="none" w:sz="0" w:space="0" w:color="auto"/>
            <w:bottom w:val="none" w:sz="0" w:space="0" w:color="auto"/>
            <w:right w:val="none" w:sz="0" w:space="0" w:color="auto"/>
          </w:divBdr>
        </w:div>
        <w:div w:id="1602640469">
          <w:marLeft w:val="480"/>
          <w:marRight w:val="0"/>
          <w:marTop w:val="0"/>
          <w:marBottom w:val="0"/>
          <w:divBdr>
            <w:top w:val="none" w:sz="0" w:space="0" w:color="auto"/>
            <w:left w:val="none" w:sz="0" w:space="0" w:color="auto"/>
            <w:bottom w:val="none" w:sz="0" w:space="0" w:color="auto"/>
            <w:right w:val="none" w:sz="0" w:space="0" w:color="auto"/>
          </w:divBdr>
        </w:div>
        <w:div w:id="1611627195">
          <w:marLeft w:val="480"/>
          <w:marRight w:val="0"/>
          <w:marTop w:val="0"/>
          <w:marBottom w:val="0"/>
          <w:divBdr>
            <w:top w:val="none" w:sz="0" w:space="0" w:color="auto"/>
            <w:left w:val="none" w:sz="0" w:space="0" w:color="auto"/>
            <w:bottom w:val="none" w:sz="0" w:space="0" w:color="auto"/>
            <w:right w:val="none" w:sz="0" w:space="0" w:color="auto"/>
          </w:divBdr>
        </w:div>
        <w:div w:id="1614092251">
          <w:marLeft w:val="480"/>
          <w:marRight w:val="0"/>
          <w:marTop w:val="0"/>
          <w:marBottom w:val="0"/>
          <w:divBdr>
            <w:top w:val="none" w:sz="0" w:space="0" w:color="auto"/>
            <w:left w:val="none" w:sz="0" w:space="0" w:color="auto"/>
            <w:bottom w:val="none" w:sz="0" w:space="0" w:color="auto"/>
            <w:right w:val="none" w:sz="0" w:space="0" w:color="auto"/>
          </w:divBdr>
        </w:div>
        <w:div w:id="1620600321">
          <w:marLeft w:val="480"/>
          <w:marRight w:val="0"/>
          <w:marTop w:val="0"/>
          <w:marBottom w:val="0"/>
          <w:divBdr>
            <w:top w:val="none" w:sz="0" w:space="0" w:color="auto"/>
            <w:left w:val="none" w:sz="0" w:space="0" w:color="auto"/>
            <w:bottom w:val="none" w:sz="0" w:space="0" w:color="auto"/>
            <w:right w:val="none" w:sz="0" w:space="0" w:color="auto"/>
          </w:divBdr>
        </w:div>
        <w:div w:id="1627469035">
          <w:marLeft w:val="480"/>
          <w:marRight w:val="0"/>
          <w:marTop w:val="0"/>
          <w:marBottom w:val="0"/>
          <w:divBdr>
            <w:top w:val="none" w:sz="0" w:space="0" w:color="auto"/>
            <w:left w:val="none" w:sz="0" w:space="0" w:color="auto"/>
            <w:bottom w:val="none" w:sz="0" w:space="0" w:color="auto"/>
            <w:right w:val="none" w:sz="0" w:space="0" w:color="auto"/>
          </w:divBdr>
        </w:div>
        <w:div w:id="1631277938">
          <w:marLeft w:val="480"/>
          <w:marRight w:val="0"/>
          <w:marTop w:val="0"/>
          <w:marBottom w:val="0"/>
          <w:divBdr>
            <w:top w:val="none" w:sz="0" w:space="0" w:color="auto"/>
            <w:left w:val="none" w:sz="0" w:space="0" w:color="auto"/>
            <w:bottom w:val="none" w:sz="0" w:space="0" w:color="auto"/>
            <w:right w:val="none" w:sz="0" w:space="0" w:color="auto"/>
          </w:divBdr>
        </w:div>
        <w:div w:id="1633562933">
          <w:marLeft w:val="480"/>
          <w:marRight w:val="0"/>
          <w:marTop w:val="0"/>
          <w:marBottom w:val="0"/>
          <w:divBdr>
            <w:top w:val="none" w:sz="0" w:space="0" w:color="auto"/>
            <w:left w:val="none" w:sz="0" w:space="0" w:color="auto"/>
            <w:bottom w:val="none" w:sz="0" w:space="0" w:color="auto"/>
            <w:right w:val="none" w:sz="0" w:space="0" w:color="auto"/>
          </w:divBdr>
        </w:div>
        <w:div w:id="1635059800">
          <w:marLeft w:val="480"/>
          <w:marRight w:val="0"/>
          <w:marTop w:val="0"/>
          <w:marBottom w:val="0"/>
          <w:divBdr>
            <w:top w:val="none" w:sz="0" w:space="0" w:color="auto"/>
            <w:left w:val="none" w:sz="0" w:space="0" w:color="auto"/>
            <w:bottom w:val="none" w:sz="0" w:space="0" w:color="auto"/>
            <w:right w:val="none" w:sz="0" w:space="0" w:color="auto"/>
          </w:divBdr>
        </w:div>
        <w:div w:id="1642809158">
          <w:marLeft w:val="480"/>
          <w:marRight w:val="0"/>
          <w:marTop w:val="0"/>
          <w:marBottom w:val="0"/>
          <w:divBdr>
            <w:top w:val="none" w:sz="0" w:space="0" w:color="auto"/>
            <w:left w:val="none" w:sz="0" w:space="0" w:color="auto"/>
            <w:bottom w:val="none" w:sz="0" w:space="0" w:color="auto"/>
            <w:right w:val="none" w:sz="0" w:space="0" w:color="auto"/>
          </w:divBdr>
        </w:div>
        <w:div w:id="1650665677">
          <w:marLeft w:val="480"/>
          <w:marRight w:val="0"/>
          <w:marTop w:val="0"/>
          <w:marBottom w:val="0"/>
          <w:divBdr>
            <w:top w:val="none" w:sz="0" w:space="0" w:color="auto"/>
            <w:left w:val="none" w:sz="0" w:space="0" w:color="auto"/>
            <w:bottom w:val="none" w:sz="0" w:space="0" w:color="auto"/>
            <w:right w:val="none" w:sz="0" w:space="0" w:color="auto"/>
          </w:divBdr>
        </w:div>
        <w:div w:id="1650867408">
          <w:marLeft w:val="480"/>
          <w:marRight w:val="0"/>
          <w:marTop w:val="0"/>
          <w:marBottom w:val="0"/>
          <w:divBdr>
            <w:top w:val="none" w:sz="0" w:space="0" w:color="auto"/>
            <w:left w:val="none" w:sz="0" w:space="0" w:color="auto"/>
            <w:bottom w:val="none" w:sz="0" w:space="0" w:color="auto"/>
            <w:right w:val="none" w:sz="0" w:space="0" w:color="auto"/>
          </w:divBdr>
        </w:div>
        <w:div w:id="1658343704">
          <w:marLeft w:val="480"/>
          <w:marRight w:val="0"/>
          <w:marTop w:val="0"/>
          <w:marBottom w:val="0"/>
          <w:divBdr>
            <w:top w:val="none" w:sz="0" w:space="0" w:color="auto"/>
            <w:left w:val="none" w:sz="0" w:space="0" w:color="auto"/>
            <w:bottom w:val="none" w:sz="0" w:space="0" w:color="auto"/>
            <w:right w:val="none" w:sz="0" w:space="0" w:color="auto"/>
          </w:divBdr>
        </w:div>
        <w:div w:id="1677266746">
          <w:marLeft w:val="480"/>
          <w:marRight w:val="0"/>
          <w:marTop w:val="0"/>
          <w:marBottom w:val="0"/>
          <w:divBdr>
            <w:top w:val="none" w:sz="0" w:space="0" w:color="auto"/>
            <w:left w:val="none" w:sz="0" w:space="0" w:color="auto"/>
            <w:bottom w:val="none" w:sz="0" w:space="0" w:color="auto"/>
            <w:right w:val="none" w:sz="0" w:space="0" w:color="auto"/>
          </w:divBdr>
        </w:div>
        <w:div w:id="1693532966">
          <w:marLeft w:val="480"/>
          <w:marRight w:val="0"/>
          <w:marTop w:val="0"/>
          <w:marBottom w:val="0"/>
          <w:divBdr>
            <w:top w:val="none" w:sz="0" w:space="0" w:color="auto"/>
            <w:left w:val="none" w:sz="0" w:space="0" w:color="auto"/>
            <w:bottom w:val="none" w:sz="0" w:space="0" w:color="auto"/>
            <w:right w:val="none" w:sz="0" w:space="0" w:color="auto"/>
          </w:divBdr>
        </w:div>
        <w:div w:id="1695887161">
          <w:marLeft w:val="480"/>
          <w:marRight w:val="0"/>
          <w:marTop w:val="0"/>
          <w:marBottom w:val="0"/>
          <w:divBdr>
            <w:top w:val="none" w:sz="0" w:space="0" w:color="auto"/>
            <w:left w:val="none" w:sz="0" w:space="0" w:color="auto"/>
            <w:bottom w:val="none" w:sz="0" w:space="0" w:color="auto"/>
            <w:right w:val="none" w:sz="0" w:space="0" w:color="auto"/>
          </w:divBdr>
        </w:div>
        <w:div w:id="1696079381">
          <w:marLeft w:val="480"/>
          <w:marRight w:val="0"/>
          <w:marTop w:val="0"/>
          <w:marBottom w:val="0"/>
          <w:divBdr>
            <w:top w:val="none" w:sz="0" w:space="0" w:color="auto"/>
            <w:left w:val="none" w:sz="0" w:space="0" w:color="auto"/>
            <w:bottom w:val="none" w:sz="0" w:space="0" w:color="auto"/>
            <w:right w:val="none" w:sz="0" w:space="0" w:color="auto"/>
          </w:divBdr>
        </w:div>
        <w:div w:id="1696925275">
          <w:marLeft w:val="480"/>
          <w:marRight w:val="0"/>
          <w:marTop w:val="0"/>
          <w:marBottom w:val="0"/>
          <w:divBdr>
            <w:top w:val="none" w:sz="0" w:space="0" w:color="auto"/>
            <w:left w:val="none" w:sz="0" w:space="0" w:color="auto"/>
            <w:bottom w:val="none" w:sz="0" w:space="0" w:color="auto"/>
            <w:right w:val="none" w:sz="0" w:space="0" w:color="auto"/>
          </w:divBdr>
        </w:div>
        <w:div w:id="1703047029">
          <w:marLeft w:val="480"/>
          <w:marRight w:val="0"/>
          <w:marTop w:val="0"/>
          <w:marBottom w:val="0"/>
          <w:divBdr>
            <w:top w:val="none" w:sz="0" w:space="0" w:color="auto"/>
            <w:left w:val="none" w:sz="0" w:space="0" w:color="auto"/>
            <w:bottom w:val="none" w:sz="0" w:space="0" w:color="auto"/>
            <w:right w:val="none" w:sz="0" w:space="0" w:color="auto"/>
          </w:divBdr>
        </w:div>
        <w:div w:id="1707826833">
          <w:marLeft w:val="480"/>
          <w:marRight w:val="0"/>
          <w:marTop w:val="0"/>
          <w:marBottom w:val="0"/>
          <w:divBdr>
            <w:top w:val="none" w:sz="0" w:space="0" w:color="auto"/>
            <w:left w:val="none" w:sz="0" w:space="0" w:color="auto"/>
            <w:bottom w:val="none" w:sz="0" w:space="0" w:color="auto"/>
            <w:right w:val="none" w:sz="0" w:space="0" w:color="auto"/>
          </w:divBdr>
        </w:div>
        <w:div w:id="1712456696">
          <w:marLeft w:val="480"/>
          <w:marRight w:val="0"/>
          <w:marTop w:val="0"/>
          <w:marBottom w:val="0"/>
          <w:divBdr>
            <w:top w:val="none" w:sz="0" w:space="0" w:color="auto"/>
            <w:left w:val="none" w:sz="0" w:space="0" w:color="auto"/>
            <w:bottom w:val="none" w:sz="0" w:space="0" w:color="auto"/>
            <w:right w:val="none" w:sz="0" w:space="0" w:color="auto"/>
          </w:divBdr>
        </w:div>
        <w:div w:id="1728065227">
          <w:marLeft w:val="480"/>
          <w:marRight w:val="0"/>
          <w:marTop w:val="0"/>
          <w:marBottom w:val="0"/>
          <w:divBdr>
            <w:top w:val="none" w:sz="0" w:space="0" w:color="auto"/>
            <w:left w:val="none" w:sz="0" w:space="0" w:color="auto"/>
            <w:bottom w:val="none" w:sz="0" w:space="0" w:color="auto"/>
            <w:right w:val="none" w:sz="0" w:space="0" w:color="auto"/>
          </w:divBdr>
        </w:div>
        <w:div w:id="1738867461">
          <w:marLeft w:val="480"/>
          <w:marRight w:val="0"/>
          <w:marTop w:val="0"/>
          <w:marBottom w:val="0"/>
          <w:divBdr>
            <w:top w:val="none" w:sz="0" w:space="0" w:color="auto"/>
            <w:left w:val="none" w:sz="0" w:space="0" w:color="auto"/>
            <w:bottom w:val="none" w:sz="0" w:space="0" w:color="auto"/>
            <w:right w:val="none" w:sz="0" w:space="0" w:color="auto"/>
          </w:divBdr>
        </w:div>
        <w:div w:id="1744135894">
          <w:marLeft w:val="480"/>
          <w:marRight w:val="0"/>
          <w:marTop w:val="0"/>
          <w:marBottom w:val="0"/>
          <w:divBdr>
            <w:top w:val="none" w:sz="0" w:space="0" w:color="auto"/>
            <w:left w:val="none" w:sz="0" w:space="0" w:color="auto"/>
            <w:bottom w:val="none" w:sz="0" w:space="0" w:color="auto"/>
            <w:right w:val="none" w:sz="0" w:space="0" w:color="auto"/>
          </w:divBdr>
        </w:div>
        <w:div w:id="1747149577">
          <w:marLeft w:val="480"/>
          <w:marRight w:val="0"/>
          <w:marTop w:val="0"/>
          <w:marBottom w:val="0"/>
          <w:divBdr>
            <w:top w:val="none" w:sz="0" w:space="0" w:color="auto"/>
            <w:left w:val="none" w:sz="0" w:space="0" w:color="auto"/>
            <w:bottom w:val="none" w:sz="0" w:space="0" w:color="auto"/>
            <w:right w:val="none" w:sz="0" w:space="0" w:color="auto"/>
          </w:divBdr>
        </w:div>
        <w:div w:id="1754159122">
          <w:marLeft w:val="480"/>
          <w:marRight w:val="0"/>
          <w:marTop w:val="0"/>
          <w:marBottom w:val="0"/>
          <w:divBdr>
            <w:top w:val="none" w:sz="0" w:space="0" w:color="auto"/>
            <w:left w:val="none" w:sz="0" w:space="0" w:color="auto"/>
            <w:bottom w:val="none" w:sz="0" w:space="0" w:color="auto"/>
            <w:right w:val="none" w:sz="0" w:space="0" w:color="auto"/>
          </w:divBdr>
        </w:div>
        <w:div w:id="1766608347">
          <w:marLeft w:val="480"/>
          <w:marRight w:val="0"/>
          <w:marTop w:val="0"/>
          <w:marBottom w:val="0"/>
          <w:divBdr>
            <w:top w:val="none" w:sz="0" w:space="0" w:color="auto"/>
            <w:left w:val="none" w:sz="0" w:space="0" w:color="auto"/>
            <w:bottom w:val="none" w:sz="0" w:space="0" w:color="auto"/>
            <w:right w:val="none" w:sz="0" w:space="0" w:color="auto"/>
          </w:divBdr>
        </w:div>
        <w:div w:id="1770546960">
          <w:marLeft w:val="480"/>
          <w:marRight w:val="0"/>
          <w:marTop w:val="0"/>
          <w:marBottom w:val="0"/>
          <w:divBdr>
            <w:top w:val="none" w:sz="0" w:space="0" w:color="auto"/>
            <w:left w:val="none" w:sz="0" w:space="0" w:color="auto"/>
            <w:bottom w:val="none" w:sz="0" w:space="0" w:color="auto"/>
            <w:right w:val="none" w:sz="0" w:space="0" w:color="auto"/>
          </w:divBdr>
        </w:div>
        <w:div w:id="1790706883">
          <w:marLeft w:val="480"/>
          <w:marRight w:val="0"/>
          <w:marTop w:val="0"/>
          <w:marBottom w:val="0"/>
          <w:divBdr>
            <w:top w:val="none" w:sz="0" w:space="0" w:color="auto"/>
            <w:left w:val="none" w:sz="0" w:space="0" w:color="auto"/>
            <w:bottom w:val="none" w:sz="0" w:space="0" w:color="auto"/>
            <w:right w:val="none" w:sz="0" w:space="0" w:color="auto"/>
          </w:divBdr>
        </w:div>
        <w:div w:id="1795562666">
          <w:marLeft w:val="480"/>
          <w:marRight w:val="0"/>
          <w:marTop w:val="0"/>
          <w:marBottom w:val="0"/>
          <w:divBdr>
            <w:top w:val="none" w:sz="0" w:space="0" w:color="auto"/>
            <w:left w:val="none" w:sz="0" w:space="0" w:color="auto"/>
            <w:bottom w:val="none" w:sz="0" w:space="0" w:color="auto"/>
            <w:right w:val="none" w:sz="0" w:space="0" w:color="auto"/>
          </w:divBdr>
        </w:div>
        <w:div w:id="1818063835">
          <w:marLeft w:val="480"/>
          <w:marRight w:val="0"/>
          <w:marTop w:val="0"/>
          <w:marBottom w:val="0"/>
          <w:divBdr>
            <w:top w:val="none" w:sz="0" w:space="0" w:color="auto"/>
            <w:left w:val="none" w:sz="0" w:space="0" w:color="auto"/>
            <w:bottom w:val="none" w:sz="0" w:space="0" w:color="auto"/>
            <w:right w:val="none" w:sz="0" w:space="0" w:color="auto"/>
          </w:divBdr>
        </w:div>
        <w:div w:id="1823888913">
          <w:marLeft w:val="480"/>
          <w:marRight w:val="0"/>
          <w:marTop w:val="0"/>
          <w:marBottom w:val="0"/>
          <w:divBdr>
            <w:top w:val="none" w:sz="0" w:space="0" w:color="auto"/>
            <w:left w:val="none" w:sz="0" w:space="0" w:color="auto"/>
            <w:bottom w:val="none" w:sz="0" w:space="0" w:color="auto"/>
            <w:right w:val="none" w:sz="0" w:space="0" w:color="auto"/>
          </w:divBdr>
        </w:div>
        <w:div w:id="1831821903">
          <w:marLeft w:val="480"/>
          <w:marRight w:val="0"/>
          <w:marTop w:val="0"/>
          <w:marBottom w:val="0"/>
          <w:divBdr>
            <w:top w:val="none" w:sz="0" w:space="0" w:color="auto"/>
            <w:left w:val="none" w:sz="0" w:space="0" w:color="auto"/>
            <w:bottom w:val="none" w:sz="0" w:space="0" w:color="auto"/>
            <w:right w:val="none" w:sz="0" w:space="0" w:color="auto"/>
          </w:divBdr>
        </w:div>
        <w:div w:id="1835098751">
          <w:marLeft w:val="480"/>
          <w:marRight w:val="0"/>
          <w:marTop w:val="0"/>
          <w:marBottom w:val="0"/>
          <w:divBdr>
            <w:top w:val="none" w:sz="0" w:space="0" w:color="auto"/>
            <w:left w:val="none" w:sz="0" w:space="0" w:color="auto"/>
            <w:bottom w:val="none" w:sz="0" w:space="0" w:color="auto"/>
            <w:right w:val="none" w:sz="0" w:space="0" w:color="auto"/>
          </w:divBdr>
        </w:div>
        <w:div w:id="1838110866">
          <w:marLeft w:val="480"/>
          <w:marRight w:val="0"/>
          <w:marTop w:val="0"/>
          <w:marBottom w:val="0"/>
          <w:divBdr>
            <w:top w:val="none" w:sz="0" w:space="0" w:color="auto"/>
            <w:left w:val="none" w:sz="0" w:space="0" w:color="auto"/>
            <w:bottom w:val="none" w:sz="0" w:space="0" w:color="auto"/>
            <w:right w:val="none" w:sz="0" w:space="0" w:color="auto"/>
          </w:divBdr>
        </w:div>
        <w:div w:id="1843621133">
          <w:marLeft w:val="480"/>
          <w:marRight w:val="0"/>
          <w:marTop w:val="0"/>
          <w:marBottom w:val="0"/>
          <w:divBdr>
            <w:top w:val="none" w:sz="0" w:space="0" w:color="auto"/>
            <w:left w:val="none" w:sz="0" w:space="0" w:color="auto"/>
            <w:bottom w:val="none" w:sz="0" w:space="0" w:color="auto"/>
            <w:right w:val="none" w:sz="0" w:space="0" w:color="auto"/>
          </w:divBdr>
        </w:div>
        <w:div w:id="1845972251">
          <w:marLeft w:val="480"/>
          <w:marRight w:val="0"/>
          <w:marTop w:val="0"/>
          <w:marBottom w:val="0"/>
          <w:divBdr>
            <w:top w:val="none" w:sz="0" w:space="0" w:color="auto"/>
            <w:left w:val="none" w:sz="0" w:space="0" w:color="auto"/>
            <w:bottom w:val="none" w:sz="0" w:space="0" w:color="auto"/>
            <w:right w:val="none" w:sz="0" w:space="0" w:color="auto"/>
          </w:divBdr>
        </w:div>
        <w:div w:id="1849369711">
          <w:marLeft w:val="480"/>
          <w:marRight w:val="0"/>
          <w:marTop w:val="0"/>
          <w:marBottom w:val="0"/>
          <w:divBdr>
            <w:top w:val="none" w:sz="0" w:space="0" w:color="auto"/>
            <w:left w:val="none" w:sz="0" w:space="0" w:color="auto"/>
            <w:bottom w:val="none" w:sz="0" w:space="0" w:color="auto"/>
            <w:right w:val="none" w:sz="0" w:space="0" w:color="auto"/>
          </w:divBdr>
        </w:div>
        <w:div w:id="1855799624">
          <w:marLeft w:val="480"/>
          <w:marRight w:val="0"/>
          <w:marTop w:val="0"/>
          <w:marBottom w:val="0"/>
          <w:divBdr>
            <w:top w:val="none" w:sz="0" w:space="0" w:color="auto"/>
            <w:left w:val="none" w:sz="0" w:space="0" w:color="auto"/>
            <w:bottom w:val="none" w:sz="0" w:space="0" w:color="auto"/>
            <w:right w:val="none" w:sz="0" w:space="0" w:color="auto"/>
          </w:divBdr>
        </w:div>
        <w:div w:id="1860704164">
          <w:marLeft w:val="480"/>
          <w:marRight w:val="0"/>
          <w:marTop w:val="0"/>
          <w:marBottom w:val="0"/>
          <w:divBdr>
            <w:top w:val="none" w:sz="0" w:space="0" w:color="auto"/>
            <w:left w:val="none" w:sz="0" w:space="0" w:color="auto"/>
            <w:bottom w:val="none" w:sz="0" w:space="0" w:color="auto"/>
            <w:right w:val="none" w:sz="0" w:space="0" w:color="auto"/>
          </w:divBdr>
        </w:div>
        <w:div w:id="1862356310">
          <w:marLeft w:val="480"/>
          <w:marRight w:val="0"/>
          <w:marTop w:val="0"/>
          <w:marBottom w:val="0"/>
          <w:divBdr>
            <w:top w:val="none" w:sz="0" w:space="0" w:color="auto"/>
            <w:left w:val="none" w:sz="0" w:space="0" w:color="auto"/>
            <w:bottom w:val="none" w:sz="0" w:space="0" w:color="auto"/>
            <w:right w:val="none" w:sz="0" w:space="0" w:color="auto"/>
          </w:divBdr>
        </w:div>
        <w:div w:id="1863929491">
          <w:marLeft w:val="480"/>
          <w:marRight w:val="0"/>
          <w:marTop w:val="0"/>
          <w:marBottom w:val="0"/>
          <w:divBdr>
            <w:top w:val="none" w:sz="0" w:space="0" w:color="auto"/>
            <w:left w:val="none" w:sz="0" w:space="0" w:color="auto"/>
            <w:bottom w:val="none" w:sz="0" w:space="0" w:color="auto"/>
            <w:right w:val="none" w:sz="0" w:space="0" w:color="auto"/>
          </w:divBdr>
        </w:div>
        <w:div w:id="1865745633">
          <w:marLeft w:val="480"/>
          <w:marRight w:val="0"/>
          <w:marTop w:val="0"/>
          <w:marBottom w:val="0"/>
          <w:divBdr>
            <w:top w:val="none" w:sz="0" w:space="0" w:color="auto"/>
            <w:left w:val="none" w:sz="0" w:space="0" w:color="auto"/>
            <w:bottom w:val="none" w:sz="0" w:space="0" w:color="auto"/>
            <w:right w:val="none" w:sz="0" w:space="0" w:color="auto"/>
          </w:divBdr>
        </w:div>
        <w:div w:id="1873376210">
          <w:marLeft w:val="480"/>
          <w:marRight w:val="0"/>
          <w:marTop w:val="0"/>
          <w:marBottom w:val="0"/>
          <w:divBdr>
            <w:top w:val="none" w:sz="0" w:space="0" w:color="auto"/>
            <w:left w:val="none" w:sz="0" w:space="0" w:color="auto"/>
            <w:bottom w:val="none" w:sz="0" w:space="0" w:color="auto"/>
            <w:right w:val="none" w:sz="0" w:space="0" w:color="auto"/>
          </w:divBdr>
        </w:div>
        <w:div w:id="1881093636">
          <w:marLeft w:val="480"/>
          <w:marRight w:val="0"/>
          <w:marTop w:val="0"/>
          <w:marBottom w:val="0"/>
          <w:divBdr>
            <w:top w:val="none" w:sz="0" w:space="0" w:color="auto"/>
            <w:left w:val="none" w:sz="0" w:space="0" w:color="auto"/>
            <w:bottom w:val="none" w:sz="0" w:space="0" w:color="auto"/>
            <w:right w:val="none" w:sz="0" w:space="0" w:color="auto"/>
          </w:divBdr>
        </w:div>
        <w:div w:id="1881434729">
          <w:marLeft w:val="480"/>
          <w:marRight w:val="0"/>
          <w:marTop w:val="0"/>
          <w:marBottom w:val="0"/>
          <w:divBdr>
            <w:top w:val="none" w:sz="0" w:space="0" w:color="auto"/>
            <w:left w:val="none" w:sz="0" w:space="0" w:color="auto"/>
            <w:bottom w:val="none" w:sz="0" w:space="0" w:color="auto"/>
            <w:right w:val="none" w:sz="0" w:space="0" w:color="auto"/>
          </w:divBdr>
        </w:div>
        <w:div w:id="1894803538">
          <w:marLeft w:val="480"/>
          <w:marRight w:val="0"/>
          <w:marTop w:val="0"/>
          <w:marBottom w:val="0"/>
          <w:divBdr>
            <w:top w:val="none" w:sz="0" w:space="0" w:color="auto"/>
            <w:left w:val="none" w:sz="0" w:space="0" w:color="auto"/>
            <w:bottom w:val="none" w:sz="0" w:space="0" w:color="auto"/>
            <w:right w:val="none" w:sz="0" w:space="0" w:color="auto"/>
          </w:divBdr>
        </w:div>
        <w:div w:id="1897157364">
          <w:marLeft w:val="480"/>
          <w:marRight w:val="0"/>
          <w:marTop w:val="0"/>
          <w:marBottom w:val="0"/>
          <w:divBdr>
            <w:top w:val="none" w:sz="0" w:space="0" w:color="auto"/>
            <w:left w:val="none" w:sz="0" w:space="0" w:color="auto"/>
            <w:bottom w:val="none" w:sz="0" w:space="0" w:color="auto"/>
            <w:right w:val="none" w:sz="0" w:space="0" w:color="auto"/>
          </w:divBdr>
        </w:div>
        <w:div w:id="1901865712">
          <w:marLeft w:val="480"/>
          <w:marRight w:val="0"/>
          <w:marTop w:val="0"/>
          <w:marBottom w:val="0"/>
          <w:divBdr>
            <w:top w:val="none" w:sz="0" w:space="0" w:color="auto"/>
            <w:left w:val="none" w:sz="0" w:space="0" w:color="auto"/>
            <w:bottom w:val="none" w:sz="0" w:space="0" w:color="auto"/>
            <w:right w:val="none" w:sz="0" w:space="0" w:color="auto"/>
          </w:divBdr>
        </w:div>
        <w:div w:id="1902328519">
          <w:marLeft w:val="480"/>
          <w:marRight w:val="0"/>
          <w:marTop w:val="0"/>
          <w:marBottom w:val="0"/>
          <w:divBdr>
            <w:top w:val="none" w:sz="0" w:space="0" w:color="auto"/>
            <w:left w:val="none" w:sz="0" w:space="0" w:color="auto"/>
            <w:bottom w:val="none" w:sz="0" w:space="0" w:color="auto"/>
            <w:right w:val="none" w:sz="0" w:space="0" w:color="auto"/>
          </w:divBdr>
        </w:div>
        <w:div w:id="1908147718">
          <w:marLeft w:val="480"/>
          <w:marRight w:val="0"/>
          <w:marTop w:val="0"/>
          <w:marBottom w:val="0"/>
          <w:divBdr>
            <w:top w:val="none" w:sz="0" w:space="0" w:color="auto"/>
            <w:left w:val="none" w:sz="0" w:space="0" w:color="auto"/>
            <w:bottom w:val="none" w:sz="0" w:space="0" w:color="auto"/>
            <w:right w:val="none" w:sz="0" w:space="0" w:color="auto"/>
          </w:divBdr>
        </w:div>
        <w:div w:id="1911620757">
          <w:marLeft w:val="480"/>
          <w:marRight w:val="0"/>
          <w:marTop w:val="0"/>
          <w:marBottom w:val="0"/>
          <w:divBdr>
            <w:top w:val="none" w:sz="0" w:space="0" w:color="auto"/>
            <w:left w:val="none" w:sz="0" w:space="0" w:color="auto"/>
            <w:bottom w:val="none" w:sz="0" w:space="0" w:color="auto"/>
            <w:right w:val="none" w:sz="0" w:space="0" w:color="auto"/>
          </w:divBdr>
        </w:div>
        <w:div w:id="1913612115">
          <w:marLeft w:val="480"/>
          <w:marRight w:val="0"/>
          <w:marTop w:val="0"/>
          <w:marBottom w:val="0"/>
          <w:divBdr>
            <w:top w:val="none" w:sz="0" w:space="0" w:color="auto"/>
            <w:left w:val="none" w:sz="0" w:space="0" w:color="auto"/>
            <w:bottom w:val="none" w:sz="0" w:space="0" w:color="auto"/>
            <w:right w:val="none" w:sz="0" w:space="0" w:color="auto"/>
          </w:divBdr>
        </w:div>
        <w:div w:id="1914200528">
          <w:marLeft w:val="480"/>
          <w:marRight w:val="0"/>
          <w:marTop w:val="0"/>
          <w:marBottom w:val="0"/>
          <w:divBdr>
            <w:top w:val="none" w:sz="0" w:space="0" w:color="auto"/>
            <w:left w:val="none" w:sz="0" w:space="0" w:color="auto"/>
            <w:bottom w:val="none" w:sz="0" w:space="0" w:color="auto"/>
            <w:right w:val="none" w:sz="0" w:space="0" w:color="auto"/>
          </w:divBdr>
        </w:div>
        <w:div w:id="1919360864">
          <w:marLeft w:val="480"/>
          <w:marRight w:val="0"/>
          <w:marTop w:val="0"/>
          <w:marBottom w:val="0"/>
          <w:divBdr>
            <w:top w:val="none" w:sz="0" w:space="0" w:color="auto"/>
            <w:left w:val="none" w:sz="0" w:space="0" w:color="auto"/>
            <w:bottom w:val="none" w:sz="0" w:space="0" w:color="auto"/>
            <w:right w:val="none" w:sz="0" w:space="0" w:color="auto"/>
          </w:divBdr>
        </w:div>
        <w:div w:id="1927417223">
          <w:marLeft w:val="480"/>
          <w:marRight w:val="0"/>
          <w:marTop w:val="0"/>
          <w:marBottom w:val="0"/>
          <w:divBdr>
            <w:top w:val="none" w:sz="0" w:space="0" w:color="auto"/>
            <w:left w:val="none" w:sz="0" w:space="0" w:color="auto"/>
            <w:bottom w:val="none" w:sz="0" w:space="0" w:color="auto"/>
            <w:right w:val="none" w:sz="0" w:space="0" w:color="auto"/>
          </w:divBdr>
        </w:div>
        <w:div w:id="1927839630">
          <w:marLeft w:val="480"/>
          <w:marRight w:val="0"/>
          <w:marTop w:val="0"/>
          <w:marBottom w:val="0"/>
          <w:divBdr>
            <w:top w:val="none" w:sz="0" w:space="0" w:color="auto"/>
            <w:left w:val="none" w:sz="0" w:space="0" w:color="auto"/>
            <w:bottom w:val="none" w:sz="0" w:space="0" w:color="auto"/>
            <w:right w:val="none" w:sz="0" w:space="0" w:color="auto"/>
          </w:divBdr>
        </w:div>
        <w:div w:id="1929384375">
          <w:marLeft w:val="480"/>
          <w:marRight w:val="0"/>
          <w:marTop w:val="0"/>
          <w:marBottom w:val="0"/>
          <w:divBdr>
            <w:top w:val="none" w:sz="0" w:space="0" w:color="auto"/>
            <w:left w:val="none" w:sz="0" w:space="0" w:color="auto"/>
            <w:bottom w:val="none" w:sz="0" w:space="0" w:color="auto"/>
            <w:right w:val="none" w:sz="0" w:space="0" w:color="auto"/>
          </w:divBdr>
        </w:div>
      </w:divsChild>
    </w:div>
    <w:div w:id="925767392">
      <w:bodyDiv w:val="1"/>
      <w:marLeft w:val="0"/>
      <w:marRight w:val="0"/>
      <w:marTop w:val="0"/>
      <w:marBottom w:val="0"/>
      <w:divBdr>
        <w:top w:val="none" w:sz="0" w:space="0" w:color="auto"/>
        <w:left w:val="none" w:sz="0" w:space="0" w:color="auto"/>
        <w:bottom w:val="none" w:sz="0" w:space="0" w:color="auto"/>
        <w:right w:val="none" w:sz="0" w:space="0" w:color="auto"/>
      </w:divBdr>
    </w:div>
    <w:div w:id="925768627">
      <w:bodyDiv w:val="1"/>
      <w:marLeft w:val="0"/>
      <w:marRight w:val="0"/>
      <w:marTop w:val="0"/>
      <w:marBottom w:val="0"/>
      <w:divBdr>
        <w:top w:val="none" w:sz="0" w:space="0" w:color="auto"/>
        <w:left w:val="none" w:sz="0" w:space="0" w:color="auto"/>
        <w:bottom w:val="none" w:sz="0" w:space="0" w:color="auto"/>
        <w:right w:val="none" w:sz="0" w:space="0" w:color="auto"/>
      </w:divBdr>
    </w:div>
    <w:div w:id="925770228">
      <w:bodyDiv w:val="1"/>
      <w:marLeft w:val="0"/>
      <w:marRight w:val="0"/>
      <w:marTop w:val="0"/>
      <w:marBottom w:val="0"/>
      <w:divBdr>
        <w:top w:val="none" w:sz="0" w:space="0" w:color="auto"/>
        <w:left w:val="none" w:sz="0" w:space="0" w:color="auto"/>
        <w:bottom w:val="none" w:sz="0" w:space="0" w:color="auto"/>
        <w:right w:val="none" w:sz="0" w:space="0" w:color="auto"/>
      </w:divBdr>
    </w:div>
    <w:div w:id="925845780">
      <w:bodyDiv w:val="1"/>
      <w:marLeft w:val="0"/>
      <w:marRight w:val="0"/>
      <w:marTop w:val="0"/>
      <w:marBottom w:val="0"/>
      <w:divBdr>
        <w:top w:val="none" w:sz="0" w:space="0" w:color="auto"/>
        <w:left w:val="none" w:sz="0" w:space="0" w:color="auto"/>
        <w:bottom w:val="none" w:sz="0" w:space="0" w:color="auto"/>
        <w:right w:val="none" w:sz="0" w:space="0" w:color="auto"/>
      </w:divBdr>
    </w:div>
    <w:div w:id="925918090">
      <w:bodyDiv w:val="1"/>
      <w:marLeft w:val="0"/>
      <w:marRight w:val="0"/>
      <w:marTop w:val="0"/>
      <w:marBottom w:val="0"/>
      <w:divBdr>
        <w:top w:val="none" w:sz="0" w:space="0" w:color="auto"/>
        <w:left w:val="none" w:sz="0" w:space="0" w:color="auto"/>
        <w:bottom w:val="none" w:sz="0" w:space="0" w:color="auto"/>
        <w:right w:val="none" w:sz="0" w:space="0" w:color="auto"/>
      </w:divBdr>
    </w:div>
    <w:div w:id="925959863">
      <w:bodyDiv w:val="1"/>
      <w:marLeft w:val="0"/>
      <w:marRight w:val="0"/>
      <w:marTop w:val="0"/>
      <w:marBottom w:val="0"/>
      <w:divBdr>
        <w:top w:val="none" w:sz="0" w:space="0" w:color="auto"/>
        <w:left w:val="none" w:sz="0" w:space="0" w:color="auto"/>
        <w:bottom w:val="none" w:sz="0" w:space="0" w:color="auto"/>
        <w:right w:val="none" w:sz="0" w:space="0" w:color="auto"/>
      </w:divBdr>
    </w:div>
    <w:div w:id="926157228">
      <w:bodyDiv w:val="1"/>
      <w:marLeft w:val="0"/>
      <w:marRight w:val="0"/>
      <w:marTop w:val="0"/>
      <w:marBottom w:val="0"/>
      <w:divBdr>
        <w:top w:val="none" w:sz="0" w:space="0" w:color="auto"/>
        <w:left w:val="none" w:sz="0" w:space="0" w:color="auto"/>
        <w:bottom w:val="none" w:sz="0" w:space="0" w:color="auto"/>
        <w:right w:val="none" w:sz="0" w:space="0" w:color="auto"/>
      </w:divBdr>
    </w:div>
    <w:div w:id="926768010">
      <w:bodyDiv w:val="1"/>
      <w:marLeft w:val="0"/>
      <w:marRight w:val="0"/>
      <w:marTop w:val="0"/>
      <w:marBottom w:val="0"/>
      <w:divBdr>
        <w:top w:val="none" w:sz="0" w:space="0" w:color="auto"/>
        <w:left w:val="none" w:sz="0" w:space="0" w:color="auto"/>
        <w:bottom w:val="none" w:sz="0" w:space="0" w:color="auto"/>
        <w:right w:val="none" w:sz="0" w:space="0" w:color="auto"/>
      </w:divBdr>
    </w:div>
    <w:div w:id="926889885">
      <w:bodyDiv w:val="1"/>
      <w:marLeft w:val="0"/>
      <w:marRight w:val="0"/>
      <w:marTop w:val="0"/>
      <w:marBottom w:val="0"/>
      <w:divBdr>
        <w:top w:val="none" w:sz="0" w:space="0" w:color="auto"/>
        <w:left w:val="none" w:sz="0" w:space="0" w:color="auto"/>
        <w:bottom w:val="none" w:sz="0" w:space="0" w:color="auto"/>
        <w:right w:val="none" w:sz="0" w:space="0" w:color="auto"/>
      </w:divBdr>
    </w:div>
    <w:div w:id="926959866">
      <w:bodyDiv w:val="1"/>
      <w:marLeft w:val="0"/>
      <w:marRight w:val="0"/>
      <w:marTop w:val="0"/>
      <w:marBottom w:val="0"/>
      <w:divBdr>
        <w:top w:val="none" w:sz="0" w:space="0" w:color="auto"/>
        <w:left w:val="none" w:sz="0" w:space="0" w:color="auto"/>
        <w:bottom w:val="none" w:sz="0" w:space="0" w:color="auto"/>
        <w:right w:val="none" w:sz="0" w:space="0" w:color="auto"/>
      </w:divBdr>
    </w:div>
    <w:div w:id="927038614">
      <w:bodyDiv w:val="1"/>
      <w:marLeft w:val="0"/>
      <w:marRight w:val="0"/>
      <w:marTop w:val="0"/>
      <w:marBottom w:val="0"/>
      <w:divBdr>
        <w:top w:val="none" w:sz="0" w:space="0" w:color="auto"/>
        <w:left w:val="none" w:sz="0" w:space="0" w:color="auto"/>
        <w:bottom w:val="none" w:sz="0" w:space="0" w:color="auto"/>
        <w:right w:val="none" w:sz="0" w:space="0" w:color="auto"/>
      </w:divBdr>
    </w:div>
    <w:div w:id="927081562">
      <w:bodyDiv w:val="1"/>
      <w:marLeft w:val="0"/>
      <w:marRight w:val="0"/>
      <w:marTop w:val="0"/>
      <w:marBottom w:val="0"/>
      <w:divBdr>
        <w:top w:val="none" w:sz="0" w:space="0" w:color="auto"/>
        <w:left w:val="none" w:sz="0" w:space="0" w:color="auto"/>
        <w:bottom w:val="none" w:sz="0" w:space="0" w:color="auto"/>
        <w:right w:val="none" w:sz="0" w:space="0" w:color="auto"/>
      </w:divBdr>
    </w:div>
    <w:div w:id="927150422">
      <w:bodyDiv w:val="1"/>
      <w:marLeft w:val="0"/>
      <w:marRight w:val="0"/>
      <w:marTop w:val="0"/>
      <w:marBottom w:val="0"/>
      <w:divBdr>
        <w:top w:val="none" w:sz="0" w:space="0" w:color="auto"/>
        <w:left w:val="none" w:sz="0" w:space="0" w:color="auto"/>
        <w:bottom w:val="none" w:sz="0" w:space="0" w:color="auto"/>
        <w:right w:val="none" w:sz="0" w:space="0" w:color="auto"/>
      </w:divBdr>
    </w:div>
    <w:div w:id="927156253">
      <w:bodyDiv w:val="1"/>
      <w:marLeft w:val="0"/>
      <w:marRight w:val="0"/>
      <w:marTop w:val="0"/>
      <w:marBottom w:val="0"/>
      <w:divBdr>
        <w:top w:val="none" w:sz="0" w:space="0" w:color="auto"/>
        <w:left w:val="none" w:sz="0" w:space="0" w:color="auto"/>
        <w:bottom w:val="none" w:sz="0" w:space="0" w:color="auto"/>
        <w:right w:val="none" w:sz="0" w:space="0" w:color="auto"/>
      </w:divBdr>
    </w:div>
    <w:div w:id="927275328">
      <w:bodyDiv w:val="1"/>
      <w:marLeft w:val="0"/>
      <w:marRight w:val="0"/>
      <w:marTop w:val="0"/>
      <w:marBottom w:val="0"/>
      <w:divBdr>
        <w:top w:val="none" w:sz="0" w:space="0" w:color="auto"/>
        <w:left w:val="none" w:sz="0" w:space="0" w:color="auto"/>
        <w:bottom w:val="none" w:sz="0" w:space="0" w:color="auto"/>
        <w:right w:val="none" w:sz="0" w:space="0" w:color="auto"/>
      </w:divBdr>
    </w:div>
    <w:div w:id="927422290">
      <w:bodyDiv w:val="1"/>
      <w:marLeft w:val="0"/>
      <w:marRight w:val="0"/>
      <w:marTop w:val="0"/>
      <w:marBottom w:val="0"/>
      <w:divBdr>
        <w:top w:val="none" w:sz="0" w:space="0" w:color="auto"/>
        <w:left w:val="none" w:sz="0" w:space="0" w:color="auto"/>
        <w:bottom w:val="none" w:sz="0" w:space="0" w:color="auto"/>
        <w:right w:val="none" w:sz="0" w:space="0" w:color="auto"/>
      </w:divBdr>
    </w:div>
    <w:div w:id="927619014">
      <w:bodyDiv w:val="1"/>
      <w:marLeft w:val="0"/>
      <w:marRight w:val="0"/>
      <w:marTop w:val="0"/>
      <w:marBottom w:val="0"/>
      <w:divBdr>
        <w:top w:val="none" w:sz="0" w:space="0" w:color="auto"/>
        <w:left w:val="none" w:sz="0" w:space="0" w:color="auto"/>
        <w:bottom w:val="none" w:sz="0" w:space="0" w:color="auto"/>
        <w:right w:val="none" w:sz="0" w:space="0" w:color="auto"/>
      </w:divBdr>
    </w:div>
    <w:div w:id="927737191">
      <w:bodyDiv w:val="1"/>
      <w:marLeft w:val="0"/>
      <w:marRight w:val="0"/>
      <w:marTop w:val="0"/>
      <w:marBottom w:val="0"/>
      <w:divBdr>
        <w:top w:val="none" w:sz="0" w:space="0" w:color="auto"/>
        <w:left w:val="none" w:sz="0" w:space="0" w:color="auto"/>
        <w:bottom w:val="none" w:sz="0" w:space="0" w:color="auto"/>
        <w:right w:val="none" w:sz="0" w:space="0" w:color="auto"/>
      </w:divBdr>
    </w:div>
    <w:div w:id="927737201">
      <w:bodyDiv w:val="1"/>
      <w:marLeft w:val="0"/>
      <w:marRight w:val="0"/>
      <w:marTop w:val="0"/>
      <w:marBottom w:val="0"/>
      <w:divBdr>
        <w:top w:val="none" w:sz="0" w:space="0" w:color="auto"/>
        <w:left w:val="none" w:sz="0" w:space="0" w:color="auto"/>
        <w:bottom w:val="none" w:sz="0" w:space="0" w:color="auto"/>
        <w:right w:val="none" w:sz="0" w:space="0" w:color="auto"/>
      </w:divBdr>
    </w:div>
    <w:div w:id="928004513">
      <w:bodyDiv w:val="1"/>
      <w:marLeft w:val="0"/>
      <w:marRight w:val="0"/>
      <w:marTop w:val="0"/>
      <w:marBottom w:val="0"/>
      <w:divBdr>
        <w:top w:val="none" w:sz="0" w:space="0" w:color="auto"/>
        <w:left w:val="none" w:sz="0" w:space="0" w:color="auto"/>
        <w:bottom w:val="none" w:sz="0" w:space="0" w:color="auto"/>
        <w:right w:val="none" w:sz="0" w:space="0" w:color="auto"/>
      </w:divBdr>
    </w:div>
    <w:div w:id="928007204">
      <w:bodyDiv w:val="1"/>
      <w:marLeft w:val="0"/>
      <w:marRight w:val="0"/>
      <w:marTop w:val="0"/>
      <w:marBottom w:val="0"/>
      <w:divBdr>
        <w:top w:val="none" w:sz="0" w:space="0" w:color="auto"/>
        <w:left w:val="none" w:sz="0" w:space="0" w:color="auto"/>
        <w:bottom w:val="none" w:sz="0" w:space="0" w:color="auto"/>
        <w:right w:val="none" w:sz="0" w:space="0" w:color="auto"/>
      </w:divBdr>
    </w:div>
    <w:div w:id="928078011">
      <w:bodyDiv w:val="1"/>
      <w:marLeft w:val="0"/>
      <w:marRight w:val="0"/>
      <w:marTop w:val="0"/>
      <w:marBottom w:val="0"/>
      <w:divBdr>
        <w:top w:val="none" w:sz="0" w:space="0" w:color="auto"/>
        <w:left w:val="none" w:sz="0" w:space="0" w:color="auto"/>
        <w:bottom w:val="none" w:sz="0" w:space="0" w:color="auto"/>
        <w:right w:val="none" w:sz="0" w:space="0" w:color="auto"/>
      </w:divBdr>
    </w:div>
    <w:div w:id="928083912">
      <w:bodyDiv w:val="1"/>
      <w:marLeft w:val="0"/>
      <w:marRight w:val="0"/>
      <w:marTop w:val="0"/>
      <w:marBottom w:val="0"/>
      <w:divBdr>
        <w:top w:val="none" w:sz="0" w:space="0" w:color="auto"/>
        <w:left w:val="none" w:sz="0" w:space="0" w:color="auto"/>
        <w:bottom w:val="none" w:sz="0" w:space="0" w:color="auto"/>
        <w:right w:val="none" w:sz="0" w:space="0" w:color="auto"/>
      </w:divBdr>
    </w:div>
    <w:div w:id="928124957">
      <w:bodyDiv w:val="1"/>
      <w:marLeft w:val="0"/>
      <w:marRight w:val="0"/>
      <w:marTop w:val="0"/>
      <w:marBottom w:val="0"/>
      <w:divBdr>
        <w:top w:val="none" w:sz="0" w:space="0" w:color="auto"/>
        <w:left w:val="none" w:sz="0" w:space="0" w:color="auto"/>
        <w:bottom w:val="none" w:sz="0" w:space="0" w:color="auto"/>
        <w:right w:val="none" w:sz="0" w:space="0" w:color="auto"/>
      </w:divBdr>
    </w:div>
    <w:div w:id="928192572">
      <w:bodyDiv w:val="1"/>
      <w:marLeft w:val="0"/>
      <w:marRight w:val="0"/>
      <w:marTop w:val="0"/>
      <w:marBottom w:val="0"/>
      <w:divBdr>
        <w:top w:val="none" w:sz="0" w:space="0" w:color="auto"/>
        <w:left w:val="none" w:sz="0" w:space="0" w:color="auto"/>
        <w:bottom w:val="none" w:sz="0" w:space="0" w:color="auto"/>
        <w:right w:val="none" w:sz="0" w:space="0" w:color="auto"/>
      </w:divBdr>
    </w:div>
    <w:div w:id="928200405">
      <w:bodyDiv w:val="1"/>
      <w:marLeft w:val="0"/>
      <w:marRight w:val="0"/>
      <w:marTop w:val="0"/>
      <w:marBottom w:val="0"/>
      <w:divBdr>
        <w:top w:val="none" w:sz="0" w:space="0" w:color="auto"/>
        <w:left w:val="none" w:sz="0" w:space="0" w:color="auto"/>
        <w:bottom w:val="none" w:sz="0" w:space="0" w:color="auto"/>
        <w:right w:val="none" w:sz="0" w:space="0" w:color="auto"/>
      </w:divBdr>
    </w:div>
    <w:div w:id="928388593">
      <w:bodyDiv w:val="1"/>
      <w:marLeft w:val="0"/>
      <w:marRight w:val="0"/>
      <w:marTop w:val="0"/>
      <w:marBottom w:val="0"/>
      <w:divBdr>
        <w:top w:val="none" w:sz="0" w:space="0" w:color="auto"/>
        <w:left w:val="none" w:sz="0" w:space="0" w:color="auto"/>
        <w:bottom w:val="none" w:sz="0" w:space="0" w:color="auto"/>
        <w:right w:val="none" w:sz="0" w:space="0" w:color="auto"/>
      </w:divBdr>
    </w:div>
    <w:div w:id="928466847">
      <w:bodyDiv w:val="1"/>
      <w:marLeft w:val="0"/>
      <w:marRight w:val="0"/>
      <w:marTop w:val="0"/>
      <w:marBottom w:val="0"/>
      <w:divBdr>
        <w:top w:val="none" w:sz="0" w:space="0" w:color="auto"/>
        <w:left w:val="none" w:sz="0" w:space="0" w:color="auto"/>
        <w:bottom w:val="none" w:sz="0" w:space="0" w:color="auto"/>
        <w:right w:val="none" w:sz="0" w:space="0" w:color="auto"/>
      </w:divBdr>
    </w:div>
    <w:div w:id="928467147">
      <w:bodyDiv w:val="1"/>
      <w:marLeft w:val="0"/>
      <w:marRight w:val="0"/>
      <w:marTop w:val="0"/>
      <w:marBottom w:val="0"/>
      <w:divBdr>
        <w:top w:val="none" w:sz="0" w:space="0" w:color="auto"/>
        <w:left w:val="none" w:sz="0" w:space="0" w:color="auto"/>
        <w:bottom w:val="none" w:sz="0" w:space="0" w:color="auto"/>
        <w:right w:val="none" w:sz="0" w:space="0" w:color="auto"/>
      </w:divBdr>
    </w:div>
    <w:div w:id="929315471">
      <w:bodyDiv w:val="1"/>
      <w:marLeft w:val="0"/>
      <w:marRight w:val="0"/>
      <w:marTop w:val="0"/>
      <w:marBottom w:val="0"/>
      <w:divBdr>
        <w:top w:val="none" w:sz="0" w:space="0" w:color="auto"/>
        <w:left w:val="none" w:sz="0" w:space="0" w:color="auto"/>
        <w:bottom w:val="none" w:sz="0" w:space="0" w:color="auto"/>
        <w:right w:val="none" w:sz="0" w:space="0" w:color="auto"/>
      </w:divBdr>
    </w:div>
    <w:div w:id="929316420">
      <w:bodyDiv w:val="1"/>
      <w:marLeft w:val="0"/>
      <w:marRight w:val="0"/>
      <w:marTop w:val="0"/>
      <w:marBottom w:val="0"/>
      <w:divBdr>
        <w:top w:val="none" w:sz="0" w:space="0" w:color="auto"/>
        <w:left w:val="none" w:sz="0" w:space="0" w:color="auto"/>
        <w:bottom w:val="none" w:sz="0" w:space="0" w:color="auto"/>
        <w:right w:val="none" w:sz="0" w:space="0" w:color="auto"/>
      </w:divBdr>
    </w:div>
    <w:div w:id="929578270">
      <w:bodyDiv w:val="1"/>
      <w:marLeft w:val="0"/>
      <w:marRight w:val="0"/>
      <w:marTop w:val="0"/>
      <w:marBottom w:val="0"/>
      <w:divBdr>
        <w:top w:val="none" w:sz="0" w:space="0" w:color="auto"/>
        <w:left w:val="none" w:sz="0" w:space="0" w:color="auto"/>
        <w:bottom w:val="none" w:sz="0" w:space="0" w:color="auto"/>
        <w:right w:val="none" w:sz="0" w:space="0" w:color="auto"/>
      </w:divBdr>
    </w:div>
    <w:div w:id="929656176">
      <w:bodyDiv w:val="1"/>
      <w:marLeft w:val="0"/>
      <w:marRight w:val="0"/>
      <w:marTop w:val="0"/>
      <w:marBottom w:val="0"/>
      <w:divBdr>
        <w:top w:val="none" w:sz="0" w:space="0" w:color="auto"/>
        <w:left w:val="none" w:sz="0" w:space="0" w:color="auto"/>
        <w:bottom w:val="none" w:sz="0" w:space="0" w:color="auto"/>
        <w:right w:val="none" w:sz="0" w:space="0" w:color="auto"/>
      </w:divBdr>
    </w:div>
    <w:div w:id="929705652">
      <w:bodyDiv w:val="1"/>
      <w:marLeft w:val="0"/>
      <w:marRight w:val="0"/>
      <w:marTop w:val="0"/>
      <w:marBottom w:val="0"/>
      <w:divBdr>
        <w:top w:val="none" w:sz="0" w:space="0" w:color="auto"/>
        <w:left w:val="none" w:sz="0" w:space="0" w:color="auto"/>
        <w:bottom w:val="none" w:sz="0" w:space="0" w:color="auto"/>
        <w:right w:val="none" w:sz="0" w:space="0" w:color="auto"/>
      </w:divBdr>
    </w:div>
    <w:div w:id="929890548">
      <w:bodyDiv w:val="1"/>
      <w:marLeft w:val="0"/>
      <w:marRight w:val="0"/>
      <w:marTop w:val="0"/>
      <w:marBottom w:val="0"/>
      <w:divBdr>
        <w:top w:val="none" w:sz="0" w:space="0" w:color="auto"/>
        <w:left w:val="none" w:sz="0" w:space="0" w:color="auto"/>
        <w:bottom w:val="none" w:sz="0" w:space="0" w:color="auto"/>
        <w:right w:val="none" w:sz="0" w:space="0" w:color="auto"/>
      </w:divBdr>
    </w:div>
    <w:div w:id="929895915">
      <w:bodyDiv w:val="1"/>
      <w:marLeft w:val="0"/>
      <w:marRight w:val="0"/>
      <w:marTop w:val="0"/>
      <w:marBottom w:val="0"/>
      <w:divBdr>
        <w:top w:val="none" w:sz="0" w:space="0" w:color="auto"/>
        <w:left w:val="none" w:sz="0" w:space="0" w:color="auto"/>
        <w:bottom w:val="none" w:sz="0" w:space="0" w:color="auto"/>
        <w:right w:val="none" w:sz="0" w:space="0" w:color="auto"/>
      </w:divBdr>
    </w:div>
    <w:div w:id="929968264">
      <w:bodyDiv w:val="1"/>
      <w:marLeft w:val="0"/>
      <w:marRight w:val="0"/>
      <w:marTop w:val="0"/>
      <w:marBottom w:val="0"/>
      <w:divBdr>
        <w:top w:val="none" w:sz="0" w:space="0" w:color="auto"/>
        <w:left w:val="none" w:sz="0" w:space="0" w:color="auto"/>
        <w:bottom w:val="none" w:sz="0" w:space="0" w:color="auto"/>
        <w:right w:val="none" w:sz="0" w:space="0" w:color="auto"/>
      </w:divBdr>
    </w:div>
    <w:div w:id="929969536">
      <w:bodyDiv w:val="1"/>
      <w:marLeft w:val="0"/>
      <w:marRight w:val="0"/>
      <w:marTop w:val="0"/>
      <w:marBottom w:val="0"/>
      <w:divBdr>
        <w:top w:val="none" w:sz="0" w:space="0" w:color="auto"/>
        <w:left w:val="none" w:sz="0" w:space="0" w:color="auto"/>
        <w:bottom w:val="none" w:sz="0" w:space="0" w:color="auto"/>
        <w:right w:val="none" w:sz="0" w:space="0" w:color="auto"/>
      </w:divBdr>
    </w:div>
    <w:div w:id="930429112">
      <w:bodyDiv w:val="1"/>
      <w:marLeft w:val="0"/>
      <w:marRight w:val="0"/>
      <w:marTop w:val="0"/>
      <w:marBottom w:val="0"/>
      <w:divBdr>
        <w:top w:val="none" w:sz="0" w:space="0" w:color="auto"/>
        <w:left w:val="none" w:sz="0" w:space="0" w:color="auto"/>
        <w:bottom w:val="none" w:sz="0" w:space="0" w:color="auto"/>
        <w:right w:val="none" w:sz="0" w:space="0" w:color="auto"/>
      </w:divBdr>
    </w:div>
    <w:div w:id="930506885">
      <w:bodyDiv w:val="1"/>
      <w:marLeft w:val="0"/>
      <w:marRight w:val="0"/>
      <w:marTop w:val="0"/>
      <w:marBottom w:val="0"/>
      <w:divBdr>
        <w:top w:val="none" w:sz="0" w:space="0" w:color="auto"/>
        <w:left w:val="none" w:sz="0" w:space="0" w:color="auto"/>
        <w:bottom w:val="none" w:sz="0" w:space="0" w:color="auto"/>
        <w:right w:val="none" w:sz="0" w:space="0" w:color="auto"/>
      </w:divBdr>
    </w:div>
    <w:div w:id="930695798">
      <w:bodyDiv w:val="1"/>
      <w:marLeft w:val="0"/>
      <w:marRight w:val="0"/>
      <w:marTop w:val="0"/>
      <w:marBottom w:val="0"/>
      <w:divBdr>
        <w:top w:val="none" w:sz="0" w:space="0" w:color="auto"/>
        <w:left w:val="none" w:sz="0" w:space="0" w:color="auto"/>
        <w:bottom w:val="none" w:sz="0" w:space="0" w:color="auto"/>
        <w:right w:val="none" w:sz="0" w:space="0" w:color="auto"/>
      </w:divBdr>
    </w:div>
    <w:div w:id="930696397">
      <w:bodyDiv w:val="1"/>
      <w:marLeft w:val="0"/>
      <w:marRight w:val="0"/>
      <w:marTop w:val="0"/>
      <w:marBottom w:val="0"/>
      <w:divBdr>
        <w:top w:val="none" w:sz="0" w:space="0" w:color="auto"/>
        <w:left w:val="none" w:sz="0" w:space="0" w:color="auto"/>
        <w:bottom w:val="none" w:sz="0" w:space="0" w:color="auto"/>
        <w:right w:val="none" w:sz="0" w:space="0" w:color="auto"/>
      </w:divBdr>
    </w:div>
    <w:div w:id="930743809">
      <w:bodyDiv w:val="1"/>
      <w:marLeft w:val="0"/>
      <w:marRight w:val="0"/>
      <w:marTop w:val="0"/>
      <w:marBottom w:val="0"/>
      <w:divBdr>
        <w:top w:val="none" w:sz="0" w:space="0" w:color="auto"/>
        <w:left w:val="none" w:sz="0" w:space="0" w:color="auto"/>
        <w:bottom w:val="none" w:sz="0" w:space="0" w:color="auto"/>
        <w:right w:val="none" w:sz="0" w:space="0" w:color="auto"/>
      </w:divBdr>
    </w:div>
    <w:div w:id="930818225">
      <w:bodyDiv w:val="1"/>
      <w:marLeft w:val="0"/>
      <w:marRight w:val="0"/>
      <w:marTop w:val="0"/>
      <w:marBottom w:val="0"/>
      <w:divBdr>
        <w:top w:val="none" w:sz="0" w:space="0" w:color="auto"/>
        <w:left w:val="none" w:sz="0" w:space="0" w:color="auto"/>
        <w:bottom w:val="none" w:sz="0" w:space="0" w:color="auto"/>
        <w:right w:val="none" w:sz="0" w:space="0" w:color="auto"/>
      </w:divBdr>
    </w:div>
    <w:div w:id="931007542">
      <w:bodyDiv w:val="1"/>
      <w:marLeft w:val="0"/>
      <w:marRight w:val="0"/>
      <w:marTop w:val="0"/>
      <w:marBottom w:val="0"/>
      <w:divBdr>
        <w:top w:val="none" w:sz="0" w:space="0" w:color="auto"/>
        <w:left w:val="none" w:sz="0" w:space="0" w:color="auto"/>
        <w:bottom w:val="none" w:sz="0" w:space="0" w:color="auto"/>
        <w:right w:val="none" w:sz="0" w:space="0" w:color="auto"/>
      </w:divBdr>
    </w:div>
    <w:div w:id="931084287">
      <w:bodyDiv w:val="1"/>
      <w:marLeft w:val="0"/>
      <w:marRight w:val="0"/>
      <w:marTop w:val="0"/>
      <w:marBottom w:val="0"/>
      <w:divBdr>
        <w:top w:val="none" w:sz="0" w:space="0" w:color="auto"/>
        <w:left w:val="none" w:sz="0" w:space="0" w:color="auto"/>
        <w:bottom w:val="none" w:sz="0" w:space="0" w:color="auto"/>
        <w:right w:val="none" w:sz="0" w:space="0" w:color="auto"/>
      </w:divBdr>
    </w:div>
    <w:div w:id="931085888">
      <w:bodyDiv w:val="1"/>
      <w:marLeft w:val="0"/>
      <w:marRight w:val="0"/>
      <w:marTop w:val="0"/>
      <w:marBottom w:val="0"/>
      <w:divBdr>
        <w:top w:val="none" w:sz="0" w:space="0" w:color="auto"/>
        <w:left w:val="none" w:sz="0" w:space="0" w:color="auto"/>
        <w:bottom w:val="none" w:sz="0" w:space="0" w:color="auto"/>
        <w:right w:val="none" w:sz="0" w:space="0" w:color="auto"/>
      </w:divBdr>
    </w:div>
    <w:div w:id="931157884">
      <w:bodyDiv w:val="1"/>
      <w:marLeft w:val="0"/>
      <w:marRight w:val="0"/>
      <w:marTop w:val="0"/>
      <w:marBottom w:val="0"/>
      <w:divBdr>
        <w:top w:val="none" w:sz="0" w:space="0" w:color="auto"/>
        <w:left w:val="none" w:sz="0" w:space="0" w:color="auto"/>
        <w:bottom w:val="none" w:sz="0" w:space="0" w:color="auto"/>
        <w:right w:val="none" w:sz="0" w:space="0" w:color="auto"/>
      </w:divBdr>
    </w:div>
    <w:div w:id="931352652">
      <w:bodyDiv w:val="1"/>
      <w:marLeft w:val="0"/>
      <w:marRight w:val="0"/>
      <w:marTop w:val="0"/>
      <w:marBottom w:val="0"/>
      <w:divBdr>
        <w:top w:val="none" w:sz="0" w:space="0" w:color="auto"/>
        <w:left w:val="none" w:sz="0" w:space="0" w:color="auto"/>
        <w:bottom w:val="none" w:sz="0" w:space="0" w:color="auto"/>
        <w:right w:val="none" w:sz="0" w:space="0" w:color="auto"/>
      </w:divBdr>
    </w:div>
    <w:div w:id="931356238">
      <w:bodyDiv w:val="1"/>
      <w:marLeft w:val="0"/>
      <w:marRight w:val="0"/>
      <w:marTop w:val="0"/>
      <w:marBottom w:val="0"/>
      <w:divBdr>
        <w:top w:val="none" w:sz="0" w:space="0" w:color="auto"/>
        <w:left w:val="none" w:sz="0" w:space="0" w:color="auto"/>
        <w:bottom w:val="none" w:sz="0" w:space="0" w:color="auto"/>
        <w:right w:val="none" w:sz="0" w:space="0" w:color="auto"/>
      </w:divBdr>
    </w:div>
    <w:div w:id="931397861">
      <w:bodyDiv w:val="1"/>
      <w:marLeft w:val="0"/>
      <w:marRight w:val="0"/>
      <w:marTop w:val="0"/>
      <w:marBottom w:val="0"/>
      <w:divBdr>
        <w:top w:val="none" w:sz="0" w:space="0" w:color="auto"/>
        <w:left w:val="none" w:sz="0" w:space="0" w:color="auto"/>
        <w:bottom w:val="none" w:sz="0" w:space="0" w:color="auto"/>
        <w:right w:val="none" w:sz="0" w:space="0" w:color="auto"/>
      </w:divBdr>
    </w:div>
    <w:div w:id="931427575">
      <w:bodyDiv w:val="1"/>
      <w:marLeft w:val="0"/>
      <w:marRight w:val="0"/>
      <w:marTop w:val="0"/>
      <w:marBottom w:val="0"/>
      <w:divBdr>
        <w:top w:val="none" w:sz="0" w:space="0" w:color="auto"/>
        <w:left w:val="none" w:sz="0" w:space="0" w:color="auto"/>
        <w:bottom w:val="none" w:sz="0" w:space="0" w:color="auto"/>
        <w:right w:val="none" w:sz="0" w:space="0" w:color="auto"/>
      </w:divBdr>
    </w:div>
    <w:div w:id="931474857">
      <w:bodyDiv w:val="1"/>
      <w:marLeft w:val="0"/>
      <w:marRight w:val="0"/>
      <w:marTop w:val="0"/>
      <w:marBottom w:val="0"/>
      <w:divBdr>
        <w:top w:val="none" w:sz="0" w:space="0" w:color="auto"/>
        <w:left w:val="none" w:sz="0" w:space="0" w:color="auto"/>
        <w:bottom w:val="none" w:sz="0" w:space="0" w:color="auto"/>
        <w:right w:val="none" w:sz="0" w:space="0" w:color="auto"/>
      </w:divBdr>
    </w:div>
    <w:div w:id="931544977">
      <w:bodyDiv w:val="1"/>
      <w:marLeft w:val="0"/>
      <w:marRight w:val="0"/>
      <w:marTop w:val="0"/>
      <w:marBottom w:val="0"/>
      <w:divBdr>
        <w:top w:val="none" w:sz="0" w:space="0" w:color="auto"/>
        <w:left w:val="none" w:sz="0" w:space="0" w:color="auto"/>
        <w:bottom w:val="none" w:sz="0" w:space="0" w:color="auto"/>
        <w:right w:val="none" w:sz="0" w:space="0" w:color="auto"/>
      </w:divBdr>
    </w:div>
    <w:div w:id="931663543">
      <w:bodyDiv w:val="1"/>
      <w:marLeft w:val="0"/>
      <w:marRight w:val="0"/>
      <w:marTop w:val="0"/>
      <w:marBottom w:val="0"/>
      <w:divBdr>
        <w:top w:val="none" w:sz="0" w:space="0" w:color="auto"/>
        <w:left w:val="none" w:sz="0" w:space="0" w:color="auto"/>
        <w:bottom w:val="none" w:sz="0" w:space="0" w:color="auto"/>
        <w:right w:val="none" w:sz="0" w:space="0" w:color="auto"/>
      </w:divBdr>
    </w:div>
    <w:div w:id="931668691">
      <w:bodyDiv w:val="1"/>
      <w:marLeft w:val="0"/>
      <w:marRight w:val="0"/>
      <w:marTop w:val="0"/>
      <w:marBottom w:val="0"/>
      <w:divBdr>
        <w:top w:val="none" w:sz="0" w:space="0" w:color="auto"/>
        <w:left w:val="none" w:sz="0" w:space="0" w:color="auto"/>
        <w:bottom w:val="none" w:sz="0" w:space="0" w:color="auto"/>
        <w:right w:val="none" w:sz="0" w:space="0" w:color="auto"/>
      </w:divBdr>
    </w:div>
    <w:div w:id="931934885">
      <w:bodyDiv w:val="1"/>
      <w:marLeft w:val="0"/>
      <w:marRight w:val="0"/>
      <w:marTop w:val="0"/>
      <w:marBottom w:val="0"/>
      <w:divBdr>
        <w:top w:val="none" w:sz="0" w:space="0" w:color="auto"/>
        <w:left w:val="none" w:sz="0" w:space="0" w:color="auto"/>
        <w:bottom w:val="none" w:sz="0" w:space="0" w:color="auto"/>
        <w:right w:val="none" w:sz="0" w:space="0" w:color="auto"/>
      </w:divBdr>
    </w:div>
    <w:div w:id="932011672">
      <w:bodyDiv w:val="1"/>
      <w:marLeft w:val="0"/>
      <w:marRight w:val="0"/>
      <w:marTop w:val="0"/>
      <w:marBottom w:val="0"/>
      <w:divBdr>
        <w:top w:val="none" w:sz="0" w:space="0" w:color="auto"/>
        <w:left w:val="none" w:sz="0" w:space="0" w:color="auto"/>
        <w:bottom w:val="none" w:sz="0" w:space="0" w:color="auto"/>
        <w:right w:val="none" w:sz="0" w:space="0" w:color="auto"/>
      </w:divBdr>
    </w:div>
    <w:div w:id="932012095">
      <w:bodyDiv w:val="1"/>
      <w:marLeft w:val="0"/>
      <w:marRight w:val="0"/>
      <w:marTop w:val="0"/>
      <w:marBottom w:val="0"/>
      <w:divBdr>
        <w:top w:val="none" w:sz="0" w:space="0" w:color="auto"/>
        <w:left w:val="none" w:sz="0" w:space="0" w:color="auto"/>
        <w:bottom w:val="none" w:sz="0" w:space="0" w:color="auto"/>
        <w:right w:val="none" w:sz="0" w:space="0" w:color="auto"/>
      </w:divBdr>
    </w:div>
    <w:div w:id="932275445">
      <w:bodyDiv w:val="1"/>
      <w:marLeft w:val="0"/>
      <w:marRight w:val="0"/>
      <w:marTop w:val="0"/>
      <w:marBottom w:val="0"/>
      <w:divBdr>
        <w:top w:val="none" w:sz="0" w:space="0" w:color="auto"/>
        <w:left w:val="none" w:sz="0" w:space="0" w:color="auto"/>
        <w:bottom w:val="none" w:sz="0" w:space="0" w:color="auto"/>
        <w:right w:val="none" w:sz="0" w:space="0" w:color="auto"/>
      </w:divBdr>
    </w:div>
    <w:div w:id="932280364">
      <w:bodyDiv w:val="1"/>
      <w:marLeft w:val="0"/>
      <w:marRight w:val="0"/>
      <w:marTop w:val="0"/>
      <w:marBottom w:val="0"/>
      <w:divBdr>
        <w:top w:val="none" w:sz="0" w:space="0" w:color="auto"/>
        <w:left w:val="none" w:sz="0" w:space="0" w:color="auto"/>
        <w:bottom w:val="none" w:sz="0" w:space="0" w:color="auto"/>
        <w:right w:val="none" w:sz="0" w:space="0" w:color="auto"/>
      </w:divBdr>
    </w:div>
    <w:div w:id="932468982">
      <w:bodyDiv w:val="1"/>
      <w:marLeft w:val="0"/>
      <w:marRight w:val="0"/>
      <w:marTop w:val="0"/>
      <w:marBottom w:val="0"/>
      <w:divBdr>
        <w:top w:val="none" w:sz="0" w:space="0" w:color="auto"/>
        <w:left w:val="none" w:sz="0" w:space="0" w:color="auto"/>
        <w:bottom w:val="none" w:sz="0" w:space="0" w:color="auto"/>
        <w:right w:val="none" w:sz="0" w:space="0" w:color="auto"/>
      </w:divBdr>
    </w:div>
    <w:div w:id="932469675">
      <w:bodyDiv w:val="1"/>
      <w:marLeft w:val="0"/>
      <w:marRight w:val="0"/>
      <w:marTop w:val="0"/>
      <w:marBottom w:val="0"/>
      <w:divBdr>
        <w:top w:val="none" w:sz="0" w:space="0" w:color="auto"/>
        <w:left w:val="none" w:sz="0" w:space="0" w:color="auto"/>
        <w:bottom w:val="none" w:sz="0" w:space="0" w:color="auto"/>
        <w:right w:val="none" w:sz="0" w:space="0" w:color="auto"/>
      </w:divBdr>
    </w:div>
    <w:div w:id="932473568">
      <w:bodyDiv w:val="1"/>
      <w:marLeft w:val="0"/>
      <w:marRight w:val="0"/>
      <w:marTop w:val="0"/>
      <w:marBottom w:val="0"/>
      <w:divBdr>
        <w:top w:val="none" w:sz="0" w:space="0" w:color="auto"/>
        <w:left w:val="none" w:sz="0" w:space="0" w:color="auto"/>
        <w:bottom w:val="none" w:sz="0" w:space="0" w:color="auto"/>
        <w:right w:val="none" w:sz="0" w:space="0" w:color="auto"/>
      </w:divBdr>
    </w:div>
    <w:div w:id="932859176">
      <w:bodyDiv w:val="1"/>
      <w:marLeft w:val="0"/>
      <w:marRight w:val="0"/>
      <w:marTop w:val="0"/>
      <w:marBottom w:val="0"/>
      <w:divBdr>
        <w:top w:val="none" w:sz="0" w:space="0" w:color="auto"/>
        <w:left w:val="none" w:sz="0" w:space="0" w:color="auto"/>
        <w:bottom w:val="none" w:sz="0" w:space="0" w:color="auto"/>
        <w:right w:val="none" w:sz="0" w:space="0" w:color="auto"/>
      </w:divBdr>
    </w:div>
    <w:div w:id="933052580">
      <w:bodyDiv w:val="1"/>
      <w:marLeft w:val="0"/>
      <w:marRight w:val="0"/>
      <w:marTop w:val="0"/>
      <w:marBottom w:val="0"/>
      <w:divBdr>
        <w:top w:val="none" w:sz="0" w:space="0" w:color="auto"/>
        <w:left w:val="none" w:sz="0" w:space="0" w:color="auto"/>
        <w:bottom w:val="none" w:sz="0" w:space="0" w:color="auto"/>
        <w:right w:val="none" w:sz="0" w:space="0" w:color="auto"/>
      </w:divBdr>
    </w:div>
    <w:div w:id="933126706">
      <w:bodyDiv w:val="1"/>
      <w:marLeft w:val="0"/>
      <w:marRight w:val="0"/>
      <w:marTop w:val="0"/>
      <w:marBottom w:val="0"/>
      <w:divBdr>
        <w:top w:val="none" w:sz="0" w:space="0" w:color="auto"/>
        <w:left w:val="none" w:sz="0" w:space="0" w:color="auto"/>
        <w:bottom w:val="none" w:sz="0" w:space="0" w:color="auto"/>
        <w:right w:val="none" w:sz="0" w:space="0" w:color="auto"/>
      </w:divBdr>
    </w:div>
    <w:div w:id="933364702">
      <w:bodyDiv w:val="1"/>
      <w:marLeft w:val="0"/>
      <w:marRight w:val="0"/>
      <w:marTop w:val="0"/>
      <w:marBottom w:val="0"/>
      <w:divBdr>
        <w:top w:val="none" w:sz="0" w:space="0" w:color="auto"/>
        <w:left w:val="none" w:sz="0" w:space="0" w:color="auto"/>
        <w:bottom w:val="none" w:sz="0" w:space="0" w:color="auto"/>
        <w:right w:val="none" w:sz="0" w:space="0" w:color="auto"/>
      </w:divBdr>
    </w:div>
    <w:div w:id="933368050">
      <w:bodyDiv w:val="1"/>
      <w:marLeft w:val="0"/>
      <w:marRight w:val="0"/>
      <w:marTop w:val="0"/>
      <w:marBottom w:val="0"/>
      <w:divBdr>
        <w:top w:val="none" w:sz="0" w:space="0" w:color="auto"/>
        <w:left w:val="none" w:sz="0" w:space="0" w:color="auto"/>
        <w:bottom w:val="none" w:sz="0" w:space="0" w:color="auto"/>
        <w:right w:val="none" w:sz="0" w:space="0" w:color="auto"/>
      </w:divBdr>
    </w:div>
    <w:div w:id="933396174">
      <w:bodyDiv w:val="1"/>
      <w:marLeft w:val="0"/>
      <w:marRight w:val="0"/>
      <w:marTop w:val="0"/>
      <w:marBottom w:val="0"/>
      <w:divBdr>
        <w:top w:val="none" w:sz="0" w:space="0" w:color="auto"/>
        <w:left w:val="none" w:sz="0" w:space="0" w:color="auto"/>
        <w:bottom w:val="none" w:sz="0" w:space="0" w:color="auto"/>
        <w:right w:val="none" w:sz="0" w:space="0" w:color="auto"/>
      </w:divBdr>
    </w:div>
    <w:div w:id="933438231">
      <w:bodyDiv w:val="1"/>
      <w:marLeft w:val="0"/>
      <w:marRight w:val="0"/>
      <w:marTop w:val="0"/>
      <w:marBottom w:val="0"/>
      <w:divBdr>
        <w:top w:val="none" w:sz="0" w:space="0" w:color="auto"/>
        <w:left w:val="none" w:sz="0" w:space="0" w:color="auto"/>
        <w:bottom w:val="none" w:sz="0" w:space="0" w:color="auto"/>
        <w:right w:val="none" w:sz="0" w:space="0" w:color="auto"/>
      </w:divBdr>
    </w:div>
    <w:div w:id="933631562">
      <w:bodyDiv w:val="1"/>
      <w:marLeft w:val="0"/>
      <w:marRight w:val="0"/>
      <w:marTop w:val="0"/>
      <w:marBottom w:val="0"/>
      <w:divBdr>
        <w:top w:val="none" w:sz="0" w:space="0" w:color="auto"/>
        <w:left w:val="none" w:sz="0" w:space="0" w:color="auto"/>
        <w:bottom w:val="none" w:sz="0" w:space="0" w:color="auto"/>
        <w:right w:val="none" w:sz="0" w:space="0" w:color="auto"/>
      </w:divBdr>
    </w:div>
    <w:div w:id="933637173">
      <w:bodyDiv w:val="1"/>
      <w:marLeft w:val="0"/>
      <w:marRight w:val="0"/>
      <w:marTop w:val="0"/>
      <w:marBottom w:val="0"/>
      <w:divBdr>
        <w:top w:val="none" w:sz="0" w:space="0" w:color="auto"/>
        <w:left w:val="none" w:sz="0" w:space="0" w:color="auto"/>
        <w:bottom w:val="none" w:sz="0" w:space="0" w:color="auto"/>
        <w:right w:val="none" w:sz="0" w:space="0" w:color="auto"/>
      </w:divBdr>
    </w:div>
    <w:div w:id="933706863">
      <w:bodyDiv w:val="1"/>
      <w:marLeft w:val="0"/>
      <w:marRight w:val="0"/>
      <w:marTop w:val="0"/>
      <w:marBottom w:val="0"/>
      <w:divBdr>
        <w:top w:val="none" w:sz="0" w:space="0" w:color="auto"/>
        <w:left w:val="none" w:sz="0" w:space="0" w:color="auto"/>
        <w:bottom w:val="none" w:sz="0" w:space="0" w:color="auto"/>
        <w:right w:val="none" w:sz="0" w:space="0" w:color="auto"/>
      </w:divBdr>
    </w:div>
    <w:div w:id="933823326">
      <w:bodyDiv w:val="1"/>
      <w:marLeft w:val="0"/>
      <w:marRight w:val="0"/>
      <w:marTop w:val="0"/>
      <w:marBottom w:val="0"/>
      <w:divBdr>
        <w:top w:val="none" w:sz="0" w:space="0" w:color="auto"/>
        <w:left w:val="none" w:sz="0" w:space="0" w:color="auto"/>
        <w:bottom w:val="none" w:sz="0" w:space="0" w:color="auto"/>
        <w:right w:val="none" w:sz="0" w:space="0" w:color="auto"/>
      </w:divBdr>
    </w:div>
    <w:div w:id="933829974">
      <w:bodyDiv w:val="1"/>
      <w:marLeft w:val="0"/>
      <w:marRight w:val="0"/>
      <w:marTop w:val="0"/>
      <w:marBottom w:val="0"/>
      <w:divBdr>
        <w:top w:val="none" w:sz="0" w:space="0" w:color="auto"/>
        <w:left w:val="none" w:sz="0" w:space="0" w:color="auto"/>
        <w:bottom w:val="none" w:sz="0" w:space="0" w:color="auto"/>
        <w:right w:val="none" w:sz="0" w:space="0" w:color="auto"/>
      </w:divBdr>
    </w:div>
    <w:div w:id="933901224">
      <w:bodyDiv w:val="1"/>
      <w:marLeft w:val="0"/>
      <w:marRight w:val="0"/>
      <w:marTop w:val="0"/>
      <w:marBottom w:val="0"/>
      <w:divBdr>
        <w:top w:val="none" w:sz="0" w:space="0" w:color="auto"/>
        <w:left w:val="none" w:sz="0" w:space="0" w:color="auto"/>
        <w:bottom w:val="none" w:sz="0" w:space="0" w:color="auto"/>
        <w:right w:val="none" w:sz="0" w:space="0" w:color="auto"/>
      </w:divBdr>
    </w:div>
    <w:div w:id="934049225">
      <w:bodyDiv w:val="1"/>
      <w:marLeft w:val="0"/>
      <w:marRight w:val="0"/>
      <w:marTop w:val="0"/>
      <w:marBottom w:val="0"/>
      <w:divBdr>
        <w:top w:val="none" w:sz="0" w:space="0" w:color="auto"/>
        <w:left w:val="none" w:sz="0" w:space="0" w:color="auto"/>
        <w:bottom w:val="none" w:sz="0" w:space="0" w:color="auto"/>
        <w:right w:val="none" w:sz="0" w:space="0" w:color="auto"/>
      </w:divBdr>
    </w:div>
    <w:div w:id="934090020">
      <w:bodyDiv w:val="1"/>
      <w:marLeft w:val="0"/>
      <w:marRight w:val="0"/>
      <w:marTop w:val="0"/>
      <w:marBottom w:val="0"/>
      <w:divBdr>
        <w:top w:val="none" w:sz="0" w:space="0" w:color="auto"/>
        <w:left w:val="none" w:sz="0" w:space="0" w:color="auto"/>
        <w:bottom w:val="none" w:sz="0" w:space="0" w:color="auto"/>
        <w:right w:val="none" w:sz="0" w:space="0" w:color="auto"/>
      </w:divBdr>
    </w:div>
    <w:div w:id="934286594">
      <w:bodyDiv w:val="1"/>
      <w:marLeft w:val="0"/>
      <w:marRight w:val="0"/>
      <w:marTop w:val="0"/>
      <w:marBottom w:val="0"/>
      <w:divBdr>
        <w:top w:val="none" w:sz="0" w:space="0" w:color="auto"/>
        <w:left w:val="none" w:sz="0" w:space="0" w:color="auto"/>
        <w:bottom w:val="none" w:sz="0" w:space="0" w:color="auto"/>
        <w:right w:val="none" w:sz="0" w:space="0" w:color="auto"/>
      </w:divBdr>
    </w:div>
    <w:div w:id="934362174">
      <w:bodyDiv w:val="1"/>
      <w:marLeft w:val="0"/>
      <w:marRight w:val="0"/>
      <w:marTop w:val="0"/>
      <w:marBottom w:val="0"/>
      <w:divBdr>
        <w:top w:val="none" w:sz="0" w:space="0" w:color="auto"/>
        <w:left w:val="none" w:sz="0" w:space="0" w:color="auto"/>
        <w:bottom w:val="none" w:sz="0" w:space="0" w:color="auto"/>
        <w:right w:val="none" w:sz="0" w:space="0" w:color="auto"/>
      </w:divBdr>
    </w:div>
    <w:div w:id="934677919">
      <w:bodyDiv w:val="1"/>
      <w:marLeft w:val="0"/>
      <w:marRight w:val="0"/>
      <w:marTop w:val="0"/>
      <w:marBottom w:val="0"/>
      <w:divBdr>
        <w:top w:val="none" w:sz="0" w:space="0" w:color="auto"/>
        <w:left w:val="none" w:sz="0" w:space="0" w:color="auto"/>
        <w:bottom w:val="none" w:sz="0" w:space="0" w:color="auto"/>
        <w:right w:val="none" w:sz="0" w:space="0" w:color="auto"/>
      </w:divBdr>
    </w:div>
    <w:div w:id="934751281">
      <w:bodyDiv w:val="1"/>
      <w:marLeft w:val="0"/>
      <w:marRight w:val="0"/>
      <w:marTop w:val="0"/>
      <w:marBottom w:val="0"/>
      <w:divBdr>
        <w:top w:val="none" w:sz="0" w:space="0" w:color="auto"/>
        <w:left w:val="none" w:sz="0" w:space="0" w:color="auto"/>
        <w:bottom w:val="none" w:sz="0" w:space="0" w:color="auto"/>
        <w:right w:val="none" w:sz="0" w:space="0" w:color="auto"/>
      </w:divBdr>
    </w:div>
    <w:div w:id="934823673">
      <w:bodyDiv w:val="1"/>
      <w:marLeft w:val="0"/>
      <w:marRight w:val="0"/>
      <w:marTop w:val="0"/>
      <w:marBottom w:val="0"/>
      <w:divBdr>
        <w:top w:val="none" w:sz="0" w:space="0" w:color="auto"/>
        <w:left w:val="none" w:sz="0" w:space="0" w:color="auto"/>
        <w:bottom w:val="none" w:sz="0" w:space="0" w:color="auto"/>
        <w:right w:val="none" w:sz="0" w:space="0" w:color="auto"/>
      </w:divBdr>
    </w:div>
    <w:div w:id="934901141">
      <w:bodyDiv w:val="1"/>
      <w:marLeft w:val="0"/>
      <w:marRight w:val="0"/>
      <w:marTop w:val="0"/>
      <w:marBottom w:val="0"/>
      <w:divBdr>
        <w:top w:val="none" w:sz="0" w:space="0" w:color="auto"/>
        <w:left w:val="none" w:sz="0" w:space="0" w:color="auto"/>
        <w:bottom w:val="none" w:sz="0" w:space="0" w:color="auto"/>
        <w:right w:val="none" w:sz="0" w:space="0" w:color="auto"/>
      </w:divBdr>
    </w:div>
    <w:div w:id="935090182">
      <w:bodyDiv w:val="1"/>
      <w:marLeft w:val="0"/>
      <w:marRight w:val="0"/>
      <w:marTop w:val="0"/>
      <w:marBottom w:val="0"/>
      <w:divBdr>
        <w:top w:val="none" w:sz="0" w:space="0" w:color="auto"/>
        <w:left w:val="none" w:sz="0" w:space="0" w:color="auto"/>
        <w:bottom w:val="none" w:sz="0" w:space="0" w:color="auto"/>
        <w:right w:val="none" w:sz="0" w:space="0" w:color="auto"/>
      </w:divBdr>
    </w:div>
    <w:div w:id="935096943">
      <w:bodyDiv w:val="1"/>
      <w:marLeft w:val="0"/>
      <w:marRight w:val="0"/>
      <w:marTop w:val="0"/>
      <w:marBottom w:val="0"/>
      <w:divBdr>
        <w:top w:val="none" w:sz="0" w:space="0" w:color="auto"/>
        <w:left w:val="none" w:sz="0" w:space="0" w:color="auto"/>
        <w:bottom w:val="none" w:sz="0" w:space="0" w:color="auto"/>
        <w:right w:val="none" w:sz="0" w:space="0" w:color="auto"/>
      </w:divBdr>
    </w:div>
    <w:div w:id="935209240">
      <w:bodyDiv w:val="1"/>
      <w:marLeft w:val="0"/>
      <w:marRight w:val="0"/>
      <w:marTop w:val="0"/>
      <w:marBottom w:val="0"/>
      <w:divBdr>
        <w:top w:val="none" w:sz="0" w:space="0" w:color="auto"/>
        <w:left w:val="none" w:sz="0" w:space="0" w:color="auto"/>
        <w:bottom w:val="none" w:sz="0" w:space="0" w:color="auto"/>
        <w:right w:val="none" w:sz="0" w:space="0" w:color="auto"/>
      </w:divBdr>
    </w:div>
    <w:div w:id="935216628">
      <w:bodyDiv w:val="1"/>
      <w:marLeft w:val="0"/>
      <w:marRight w:val="0"/>
      <w:marTop w:val="0"/>
      <w:marBottom w:val="0"/>
      <w:divBdr>
        <w:top w:val="none" w:sz="0" w:space="0" w:color="auto"/>
        <w:left w:val="none" w:sz="0" w:space="0" w:color="auto"/>
        <w:bottom w:val="none" w:sz="0" w:space="0" w:color="auto"/>
        <w:right w:val="none" w:sz="0" w:space="0" w:color="auto"/>
      </w:divBdr>
    </w:div>
    <w:div w:id="935284970">
      <w:bodyDiv w:val="1"/>
      <w:marLeft w:val="0"/>
      <w:marRight w:val="0"/>
      <w:marTop w:val="0"/>
      <w:marBottom w:val="0"/>
      <w:divBdr>
        <w:top w:val="none" w:sz="0" w:space="0" w:color="auto"/>
        <w:left w:val="none" w:sz="0" w:space="0" w:color="auto"/>
        <w:bottom w:val="none" w:sz="0" w:space="0" w:color="auto"/>
        <w:right w:val="none" w:sz="0" w:space="0" w:color="auto"/>
      </w:divBdr>
    </w:div>
    <w:div w:id="935289770">
      <w:bodyDiv w:val="1"/>
      <w:marLeft w:val="0"/>
      <w:marRight w:val="0"/>
      <w:marTop w:val="0"/>
      <w:marBottom w:val="0"/>
      <w:divBdr>
        <w:top w:val="none" w:sz="0" w:space="0" w:color="auto"/>
        <w:left w:val="none" w:sz="0" w:space="0" w:color="auto"/>
        <w:bottom w:val="none" w:sz="0" w:space="0" w:color="auto"/>
        <w:right w:val="none" w:sz="0" w:space="0" w:color="auto"/>
      </w:divBdr>
    </w:div>
    <w:div w:id="935358291">
      <w:bodyDiv w:val="1"/>
      <w:marLeft w:val="0"/>
      <w:marRight w:val="0"/>
      <w:marTop w:val="0"/>
      <w:marBottom w:val="0"/>
      <w:divBdr>
        <w:top w:val="none" w:sz="0" w:space="0" w:color="auto"/>
        <w:left w:val="none" w:sz="0" w:space="0" w:color="auto"/>
        <w:bottom w:val="none" w:sz="0" w:space="0" w:color="auto"/>
        <w:right w:val="none" w:sz="0" w:space="0" w:color="auto"/>
      </w:divBdr>
    </w:div>
    <w:div w:id="935360861">
      <w:bodyDiv w:val="1"/>
      <w:marLeft w:val="0"/>
      <w:marRight w:val="0"/>
      <w:marTop w:val="0"/>
      <w:marBottom w:val="0"/>
      <w:divBdr>
        <w:top w:val="none" w:sz="0" w:space="0" w:color="auto"/>
        <w:left w:val="none" w:sz="0" w:space="0" w:color="auto"/>
        <w:bottom w:val="none" w:sz="0" w:space="0" w:color="auto"/>
        <w:right w:val="none" w:sz="0" w:space="0" w:color="auto"/>
      </w:divBdr>
    </w:div>
    <w:div w:id="935404603">
      <w:bodyDiv w:val="1"/>
      <w:marLeft w:val="0"/>
      <w:marRight w:val="0"/>
      <w:marTop w:val="0"/>
      <w:marBottom w:val="0"/>
      <w:divBdr>
        <w:top w:val="none" w:sz="0" w:space="0" w:color="auto"/>
        <w:left w:val="none" w:sz="0" w:space="0" w:color="auto"/>
        <w:bottom w:val="none" w:sz="0" w:space="0" w:color="auto"/>
        <w:right w:val="none" w:sz="0" w:space="0" w:color="auto"/>
      </w:divBdr>
    </w:div>
    <w:div w:id="935407424">
      <w:bodyDiv w:val="1"/>
      <w:marLeft w:val="0"/>
      <w:marRight w:val="0"/>
      <w:marTop w:val="0"/>
      <w:marBottom w:val="0"/>
      <w:divBdr>
        <w:top w:val="none" w:sz="0" w:space="0" w:color="auto"/>
        <w:left w:val="none" w:sz="0" w:space="0" w:color="auto"/>
        <w:bottom w:val="none" w:sz="0" w:space="0" w:color="auto"/>
        <w:right w:val="none" w:sz="0" w:space="0" w:color="auto"/>
      </w:divBdr>
    </w:div>
    <w:div w:id="935408924">
      <w:bodyDiv w:val="1"/>
      <w:marLeft w:val="0"/>
      <w:marRight w:val="0"/>
      <w:marTop w:val="0"/>
      <w:marBottom w:val="0"/>
      <w:divBdr>
        <w:top w:val="none" w:sz="0" w:space="0" w:color="auto"/>
        <w:left w:val="none" w:sz="0" w:space="0" w:color="auto"/>
        <w:bottom w:val="none" w:sz="0" w:space="0" w:color="auto"/>
        <w:right w:val="none" w:sz="0" w:space="0" w:color="auto"/>
      </w:divBdr>
    </w:div>
    <w:div w:id="935481519">
      <w:bodyDiv w:val="1"/>
      <w:marLeft w:val="0"/>
      <w:marRight w:val="0"/>
      <w:marTop w:val="0"/>
      <w:marBottom w:val="0"/>
      <w:divBdr>
        <w:top w:val="none" w:sz="0" w:space="0" w:color="auto"/>
        <w:left w:val="none" w:sz="0" w:space="0" w:color="auto"/>
        <w:bottom w:val="none" w:sz="0" w:space="0" w:color="auto"/>
        <w:right w:val="none" w:sz="0" w:space="0" w:color="auto"/>
      </w:divBdr>
    </w:div>
    <w:div w:id="935554683">
      <w:bodyDiv w:val="1"/>
      <w:marLeft w:val="0"/>
      <w:marRight w:val="0"/>
      <w:marTop w:val="0"/>
      <w:marBottom w:val="0"/>
      <w:divBdr>
        <w:top w:val="none" w:sz="0" w:space="0" w:color="auto"/>
        <w:left w:val="none" w:sz="0" w:space="0" w:color="auto"/>
        <w:bottom w:val="none" w:sz="0" w:space="0" w:color="auto"/>
        <w:right w:val="none" w:sz="0" w:space="0" w:color="auto"/>
      </w:divBdr>
    </w:div>
    <w:div w:id="935598592">
      <w:bodyDiv w:val="1"/>
      <w:marLeft w:val="0"/>
      <w:marRight w:val="0"/>
      <w:marTop w:val="0"/>
      <w:marBottom w:val="0"/>
      <w:divBdr>
        <w:top w:val="none" w:sz="0" w:space="0" w:color="auto"/>
        <w:left w:val="none" w:sz="0" w:space="0" w:color="auto"/>
        <w:bottom w:val="none" w:sz="0" w:space="0" w:color="auto"/>
        <w:right w:val="none" w:sz="0" w:space="0" w:color="auto"/>
      </w:divBdr>
    </w:div>
    <w:div w:id="935599721">
      <w:bodyDiv w:val="1"/>
      <w:marLeft w:val="0"/>
      <w:marRight w:val="0"/>
      <w:marTop w:val="0"/>
      <w:marBottom w:val="0"/>
      <w:divBdr>
        <w:top w:val="none" w:sz="0" w:space="0" w:color="auto"/>
        <w:left w:val="none" w:sz="0" w:space="0" w:color="auto"/>
        <w:bottom w:val="none" w:sz="0" w:space="0" w:color="auto"/>
        <w:right w:val="none" w:sz="0" w:space="0" w:color="auto"/>
      </w:divBdr>
    </w:div>
    <w:div w:id="935602255">
      <w:bodyDiv w:val="1"/>
      <w:marLeft w:val="0"/>
      <w:marRight w:val="0"/>
      <w:marTop w:val="0"/>
      <w:marBottom w:val="0"/>
      <w:divBdr>
        <w:top w:val="none" w:sz="0" w:space="0" w:color="auto"/>
        <w:left w:val="none" w:sz="0" w:space="0" w:color="auto"/>
        <w:bottom w:val="none" w:sz="0" w:space="0" w:color="auto"/>
        <w:right w:val="none" w:sz="0" w:space="0" w:color="auto"/>
      </w:divBdr>
    </w:div>
    <w:div w:id="935676694">
      <w:bodyDiv w:val="1"/>
      <w:marLeft w:val="0"/>
      <w:marRight w:val="0"/>
      <w:marTop w:val="0"/>
      <w:marBottom w:val="0"/>
      <w:divBdr>
        <w:top w:val="none" w:sz="0" w:space="0" w:color="auto"/>
        <w:left w:val="none" w:sz="0" w:space="0" w:color="auto"/>
        <w:bottom w:val="none" w:sz="0" w:space="0" w:color="auto"/>
        <w:right w:val="none" w:sz="0" w:space="0" w:color="auto"/>
      </w:divBdr>
    </w:div>
    <w:div w:id="935749314">
      <w:bodyDiv w:val="1"/>
      <w:marLeft w:val="0"/>
      <w:marRight w:val="0"/>
      <w:marTop w:val="0"/>
      <w:marBottom w:val="0"/>
      <w:divBdr>
        <w:top w:val="none" w:sz="0" w:space="0" w:color="auto"/>
        <w:left w:val="none" w:sz="0" w:space="0" w:color="auto"/>
        <w:bottom w:val="none" w:sz="0" w:space="0" w:color="auto"/>
        <w:right w:val="none" w:sz="0" w:space="0" w:color="auto"/>
      </w:divBdr>
    </w:div>
    <w:div w:id="935750208">
      <w:bodyDiv w:val="1"/>
      <w:marLeft w:val="0"/>
      <w:marRight w:val="0"/>
      <w:marTop w:val="0"/>
      <w:marBottom w:val="0"/>
      <w:divBdr>
        <w:top w:val="none" w:sz="0" w:space="0" w:color="auto"/>
        <w:left w:val="none" w:sz="0" w:space="0" w:color="auto"/>
        <w:bottom w:val="none" w:sz="0" w:space="0" w:color="auto"/>
        <w:right w:val="none" w:sz="0" w:space="0" w:color="auto"/>
      </w:divBdr>
    </w:div>
    <w:div w:id="935942993">
      <w:bodyDiv w:val="1"/>
      <w:marLeft w:val="0"/>
      <w:marRight w:val="0"/>
      <w:marTop w:val="0"/>
      <w:marBottom w:val="0"/>
      <w:divBdr>
        <w:top w:val="none" w:sz="0" w:space="0" w:color="auto"/>
        <w:left w:val="none" w:sz="0" w:space="0" w:color="auto"/>
        <w:bottom w:val="none" w:sz="0" w:space="0" w:color="auto"/>
        <w:right w:val="none" w:sz="0" w:space="0" w:color="auto"/>
      </w:divBdr>
    </w:div>
    <w:div w:id="935944064">
      <w:bodyDiv w:val="1"/>
      <w:marLeft w:val="0"/>
      <w:marRight w:val="0"/>
      <w:marTop w:val="0"/>
      <w:marBottom w:val="0"/>
      <w:divBdr>
        <w:top w:val="none" w:sz="0" w:space="0" w:color="auto"/>
        <w:left w:val="none" w:sz="0" w:space="0" w:color="auto"/>
        <w:bottom w:val="none" w:sz="0" w:space="0" w:color="auto"/>
        <w:right w:val="none" w:sz="0" w:space="0" w:color="auto"/>
      </w:divBdr>
    </w:div>
    <w:div w:id="936015143">
      <w:bodyDiv w:val="1"/>
      <w:marLeft w:val="0"/>
      <w:marRight w:val="0"/>
      <w:marTop w:val="0"/>
      <w:marBottom w:val="0"/>
      <w:divBdr>
        <w:top w:val="none" w:sz="0" w:space="0" w:color="auto"/>
        <w:left w:val="none" w:sz="0" w:space="0" w:color="auto"/>
        <w:bottom w:val="none" w:sz="0" w:space="0" w:color="auto"/>
        <w:right w:val="none" w:sz="0" w:space="0" w:color="auto"/>
      </w:divBdr>
    </w:div>
    <w:div w:id="936209014">
      <w:bodyDiv w:val="1"/>
      <w:marLeft w:val="0"/>
      <w:marRight w:val="0"/>
      <w:marTop w:val="0"/>
      <w:marBottom w:val="0"/>
      <w:divBdr>
        <w:top w:val="none" w:sz="0" w:space="0" w:color="auto"/>
        <w:left w:val="none" w:sz="0" w:space="0" w:color="auto"/>
        <w:bottom w:val="none" w:sz="0" w:space="0" w:color="auto"/>
        <w:right w:val="none" w:sz="0" w:space="0" w:color="auto"/>
      </w:divBdr>
    </w:div>
    <w:div w:id="936447827">
      <w:bodyDiv w:val="1"/>
      <w:marLeft w:val="0"/>
      <w:marRight w:val="0"/>
      <w:marTop w:val="0"/>
      <w:marBottom w:val="0"/>
      <w:divBdr>
        <w:top w:val="none" w:sz="0" w:space="0" w:color="auto"/>
        <w:left w:val="none" w:sz="0" w:space="0" w:color="auto"/>
        <w:bottom w:val="none" w:sz="0" w:space="0" w:color="auto"/>
        <w:right w:val="none" w:sz="0" w:space="0" w:color="auto"/>
      </w:divBdr>
    </w:div>
    <w:div w:id="936520073">
      <w:bodyDiv w:val="1"/>
      <w:marLeft w:val="0"/>
      <w:marRight w:val="0"/>
      <w:marTop w:val="0"/>
      <w:marBottom w:val="0"/>
      <w:divBdr>
        <w:top w:val="none" w:sz="0" w:space="0" w:color="auto"/>
        <w:left w:val="none" w:sz="0" w:space="0" w:color="auto"/>
        <w:bottom w:val="none" w:sz="0" w:space="0" w:color="auto"/>
        <w:right w:val="none" w:sz="0" w:space="0" w:color="auto"/>
      </w:divBdr>
    </w:div>
    <w:div w:id="936644114">
      <w:bodyDiv w:val="1"/>
      <w:marLeft w:val="0"/>
      <w:marRight w:val="0"/>
      <w:marTop w:val="0"/>
      <w:marBottom w:val="0"/>
      <w:divBdr>
        <w:top w:val="none" w:sz="0" w:space="0" w:color="auto"/>
        <w:left w:val="none" w:sz="0" w:space="0" w:color="auto"/>
        <w:bottom w:val="none" w:sz="0" w:space="0" w:color="auto"/>
        <w:right w:val="none" w:sz="0" w:space="0" w:color="auto"/>
      </w:divBdr>
    </w:div>
    <w:div w:id="936672398">
      <w:bodyDiv w:val="1"/>
      <w:marLeft w:val="0"/>
      <w:marRight w:val="0"/>
      <w:marTop w:val="0"/>
      <w:marBottom w:val="0"/>
      <w:divBdr>
        <w:top w:val="none" w:sz="0" w:space="0" w:color="auto"/>
        <w:left w:val="none" w:sz="0" w:space="0" w:color="auto"/>
        <w:bottom w:val="none" w:sz="0" w:space="0" w:color="auto"/>
        <w:right w:val="none" w:sz="0" w:space="0" w:color="auto"/>
      </w:divBdr>
    </w:div>
    <w:div w:id="936672619">
      <w:bodyDiv w:val="1"/>
      <w:marLeft w:val="0"/>
      <w:marRight w:val="0"/>
      <w:marTop w:val="0"/>
      <w:marBottom w:val="0"/>
      <w:divBdr>
        <w:top w:val="none" w:sz="0" w:space="0" w:color="auto"/>
        <w:left w:val="none" w:sz="0" w:space="0" w:color="auto"/>
        <w:bottom w:val="none" w:sz="0" w:space="0" w:color="auto"/>
        <w:right w:val="none" w:sz="0" w:space="0" w:color="auto"/>
      </w:divBdr>
    </w:div>
    <w:div w:id="937563007">
      <w:bodyDiv w:val="1"/>
      <w:marLeft w:val="0"/>
      <w:marRight w:val="0"/>
      <w:marTop w:val="0"/>
      <w:marBottom w:val="0"/>
      <w:divBdr>
        <w:top w:val="none" w:sz="0" w:space="0" w:color="auto"/>
        <w:left w:val="none" w:sz="0" w:space="0" w:color="auto"/>
        <w:bottom w:val="none" w:sz="0" w:space="0" w:color="auto"/>
        <w:right w:val="none" w:sz="0" w:space="0" w:color="auto"/>
      </w:divBdr>
    </w:div>
    <w:div w:id="938102760">
      <w:bodyDiv w:val="1"/>
      <w:marLeft w:val="0"/>
      <w:marRight w:val="0"/>
      <w:marTop w:val="0"/>
      <w:marBottom w:val="0"/>
      <w:divBdr>
        <w:top w:val="none" w:sz="0" w:space="0" w:color="auto"/>
        <w:left w:val="none" w:sz="0" w:space="0" w:color="auto"/>
        <w:bottom w:val="none" w:sz="0" w:space="0" w:color="auto"/>
        <w:right w:val="none" w:sz="0" w:space="0" w:color="auto"/>
      </w:divBdr>
    </w:div>
    <w:div w:id="938224265">
      <w:bodyDiv w:val="1"/>
      <w:marLeft w:val="0"/>
      <w:marRight w:val="0"/>
      <w:marTop w:val="0"/>
      <w:marBottom w:val="0"/>
      <w:divBdr>
        <w:top w:val="none" w:sz="0" w:space="0" w:color="auto"/>
        <w:left w:val="none" w:sz="0" w:space="0" w:color="auto"/>
        <w:bottom w:val="none" w:sz="0" w:space="0" w:color="auto"/>
        <w:right w:val="none" w:sz="0" w:space="0" w:color="auto"/>
      </w:divBdr>
    </w:div>
    <w:div w:id="938290783">
      <w:bodyDiv w:val="1"/>
      <w:marLeft w:val="0"/>
      <w:marRight w:val="0"/>
      <w:marTop w:val="0"/>
      <w:marBottom w:val="0"/>
      <w:divBdr>
        <w:top w:val="none" w:sz="0" w:space="0" w:color="auto"/>
        <w:left w:val="none" w:sz="0" w:space="0" w:color="auto"/>
        <w:bottom w:val="none" w:sz="0" w:space="0" w:color="auto"/>
        <w:right w:val="none" w:sz="0" w:space="0" w:color="auto"/>
      </w:divBdr>
    </w:div>
    <w:div w:id="938372209">
      <w:bodyDiv w:val="1"/>
      <w:marLeft w:val="0"/>
      <w:marRight w:val="0"/>
      <w:marTop w:val="0"/>
      <w:marBottom w:val="0"/>
      <w:divBdr>
        <w:top w:val="none" w:sz="0" w:space="0" w:color="auto"/>
        <w:left w:val="none" w:sz="0" w:space="0" w:color="auto"/>
        <w:bottom w:val="none" w:sz="0" w:space="0" w:color="auto"/>
        <w:right w:val="none" w:sz="0" w:space="0" w:color="auto"/>
      </w:divBdr>
    </w:div>
    <w:div w:id="938373460">
      <w:bodyDiv w:val="1"/>
      <w:marLeft w:val="0"/>
      <w:marRight w:val="0"/>
      <w:marTop w:val="0"/>
      <w:marBottom w:val="0"/>
      <w:divBdr>
        <w:top w:val="none" w:sz="0" w:space="0" w:color="auto"/>
        <w:left w:val="none" w:sz="0" w:space="0" w:color="auto"/>
        <w:bottom w:val="none" w:sz="0" w:space="0" w:color="auto"/>
        <w:right w:val="none" w:sz="0" w:space="0" w:color="auto"/>
      </w:divBdr>
    </w:div>
    <w:div w:id="938413700">
      <w:bodyDiv w:val="1"/>
      <w:marLeft w:val="0"/>
      <w:marRight w:val="0"/>
      <w:marTop w:val="0"/>
      <w:marBottom w:val="0"/>
      <w:divBdr>
        <w:top w:val="none" w:sz="0" w:space="0" w:color="auto"/>
        <w:left w:val="none" w:sz="0" w:space="0" w:color="auto"/>
        <w:bottom w:val="none" w:sz="0" w:space="0" w:color="auto"/>
        <w:right w:val="none" w:sz="0" w:space="0" w:color="auto"/>
      </w:divBdr>
    </w:div>
    <w:div w:id="938680015">
      <w:bodyDiv w:val="1"/>
      <w:marLeft w:val="0"/>
      <w:marRight w:val="0"/>
      <w:marTop w:val="0"/>
      <w:marBottom w:val="0"/>
      <w:divBdr>
        <w:top w:val="none" w:sz="0" w:space="0" w:color="auto"/>
        <w:left w:val="none" w:sz="0" w:space="0" w:color="auto"/>
        <w:bottom w:val="none" w:sz="0" w:space="0" w:color="auto"/>
        <w:right w:val="none" w:sz="0" w:space="0" w:color="auto"/>
      </w:divBdr>
    </w:div>
    <w:div w:id="938829030">
      <w:bodyDiv w:val="1"/>
      <w:marLeft w:val="0"/>
      <w:marRight w:val="0"/>
      <w:marTop w:val="0"/>
      <w:marBottom w:val="0"/>
      <w:divBdr>
        <w:top w:val="none" w:sz="0" w:space="0" w:color="auto"/>
        <w:left w:val="none" w:sz="0" w:space="0" w:color="auto"/>
        <w:bottom w:val="none" w:sz="0" w:space="0" w:color="auto"/>
        <w:right w:val="none" w:sz="0" w:space="0" w:color="auto"/>
      </w:divBdr>
    </w:div>
    <w:div w:id="938834279">
      <w:bodyDiv w:val="1"/>
      <w:marLeft w:val="0"/>
      <w:marRight w:val="0"/>
      <w:marTop w:val="0"/>
      <w:marBottom w:val="0"/>
      <w:divBdr>
        <w:top w:val="none" w:sz="0" w:space="0" w:color="auto"/>
        <w:left w:val="none" w:sz="0" w:space="0" w:color="auto"/>
        <w:bottom w:val="none" w:sz="0" w:space="0" w:color="auto"/>
        <w:right w:val="none" w:sz="0" w:space="0" w:color="auto"/>
      </w:divBdr>
    </w:div>
    <w:div w:id="938947327">
      <w:bodyDiv w:val="1"/>
      <w:marLeft w:val="0"/>
      <w:marRight w:val="0"/>
      <w:marTop w:val="0"/>
      <w:marBottom w:val="0"/>
      <w:divBdr>
        <w:top w:val="none" w:sz="0" w:space="0" w:color="auto"/>
        <w:left w:val="none" w:sz="0" w:space="0" w:color="auto"/>
        <w:bottom w:val="none" w:sz="0" w:space="0" w:color="auto"/>
        <w:right w:val="none" w:sz="0" w:space="0" w:color="auto"/>
      </w:divBdr>
    </w:div>
    <w:div w:id="938951530">
      <w:bodyDiv w:val="1"/>
      <w:marLeft w:val="0"/>
      <w:marRight w:val="0"/>
      <w:marTop w:val="0"/>
      <w:marBottom w:val="0"/>
      <w:divBdr>
        <w:top w:val="none" w:sz="0" w:space="0" w:color="auto"/>
        <w:left w:val="none" w:sz="0" w:space="0" w:color="auto"/>
        <w:bottom w:val="none" w:sz="0" w:space="0" w:color="auto"/>
        <w:right w:val="none" w:sz="0" w:space="0" w:color="auto"/>
      </w:divBdr>
    </w:div>
    <w:div w:id="939068618">
      <w:bodyDiv w:val="1"/>
      <w:marLeft w:val="0"/>
      <w:marRight w:val="0"/>
      <w:marTop w:val="0"/>
      <w:marBottom w:val="0"/>
      <w:divBdr>
        <w:top w:val="none" w:sz="0" w:space="0" w:color="auto"/>
        <w:left w:val="none" w:sz="0" w:space="0" w:color="auto"/>
        <w:bottom w:val="none" w:sz="0" w:space="0" w:color="auto"/>
        <w:right w:val="none" w:sz="0" w:space="0" w:color="auto"/>
      </w:divBdr>
    </w:div>
    <w:div w:id="939147461">
      <w:bodyDiv w:val="1"/>
      <w:marLeft w:val="0"/>
      <w:marRight w:val="0"/>
      <w:marTop w:val="0"/>
      <w:marBottom w:val="0"/>
      <w:divBdr>
        <w:top w:val="none" w:sz="0" w:space="0" w:color="auto"/>
        <w:left w:val="none" w:sz="0" w:space="0" w:color="auto"/>
        <w:bottom w:val="none" w:sz="0" w:space="0" w:color="auto"/>
        <w:right w:val="none" w:sz="0" w:space="0" w:color="auto"/>
      </w:divBdr>
    </w:div>
    <w:div w:id="939215946">
      <w:bodyDiv w:val="1"/>
      <w:marLeft w:val="0"/>
      <w:marRight w:val="0"/>
      <w:marTop w:val="0"/>
      <w:marBottom w:val="0"/>
      <w:divBdr>
        <w:top w:val="none" w:sz="0" w:space="0" w:color="auto"/>
        <w:left w:val="none" w:sz="0" w:space="0" w:color="auto"/>
        <w:bottom w:val="none" w:sz="0" w:space="0" w:color="auto"/>
        <w:right w:val="none" w:sz="0" w:space="0" w:color="auto"/>
      </w:divBdr>
    </w:div>
    <w:div w:id="939483247">
      <w:bodyDiv w:val="1"/>
      <w:marLeft w:val="0"/>
      <w:marRight w:val="0"/>
      <w:marTop w:val="0"/>
      <w:marBottom w:val="0"/>
      <w:divBdr>
        <w:top w:val="none" w:sz="0" w:space="0" w:color="auto"/>
        <w:left w:val="none" w:sz="0" w:space="0" w:color="auto"/>
        <w:bottom w:val="none" w:sz="0" w:space="0" w:color="auto"/>
        <w:right w:val="none" w:sz="0" w:space="0" w:color="auto"/>
      </w:divBdr>
    </w:div>
    <w:div w:id="939483861">
      <w:bodyDiv w:val="1"/>
      <w:marLeft w:val="0"/>
      <w:marRight w:val="0"/>
      <w:marTop w:val="0"/>
      <w:marBottom w:val="0"/>
      <w:divBdr>
        <w:top w:val="none" w:sz="0" w:space="0" w:color="auto"/>
        <w:left w:val="none" w:sz="0" w:space="0" w:color="auto"/>
        <w:bottom w:val="none" w:sz="0" w:space="0" w:color="auto"/>
        <w:right w:val="none" w:sz="0" w:space="0" w:color="auto"/>
      </w:divBdr>
    </w:div>
    <w:div w:id="939528992">
      <w:bodyDiv w:val="1"/>
      <w:marLeft w:val="0"/>
      <w:marRight w:val="0"/>
      <w:marTop w:val="0"/>
      <w:marBottom w:val="0"/>
      <w:divBdr>
        <w:top w:val="none" w:sz="0" w:space="0" w:color="auto"/>
        <w:left w:val="none" w:sz="0" w:space="0" w:color="auto"/>
        <w:bottom w:val="none" w:sz="0" w:space="0" w:color="auto"/>
        <w:right w:val="none" w:sz="0" w:space="0" w:color="auto"/>
      </w:divBdr>
    </w:div>
    <w:div w:id="939607386">
      <w:bodyDiv w:val="1"/>
      <w:marLeft w:val="0"/>
      <w:marRight w:val="0"/>
      <w:marTop w:val="0"/>
      <w:marBottom w:val="0"/>
      <w:divBdr>
        <w:top w:val="none" w:sz="0" w:space="0" w:color="auto"/>
        <w:left w:val="none" w:sz="0" w:space="0" w:color="auto"/>
        <w:bottom w:val="none" w:sz="0" w:space="0" w:color="auto"/>
        <w:right w:val="none" w:sz="0" w:space="0" w:color="auto"/>
      </w:divBdr>
    </w:div>
    <w:div w:id="939678052">
      <w:bodyDiv w:val="1"/>
      <w:marLeft w:val="0"/>
      <w:marRight w:val="0"/>
      <w:marTop w:val="0"/>
      <w:marBottom w:val="0"/>
      <w:divBdr>
        <w:top w:val="none" w:sz="0" w:space="0" w:color="auto"/>
        <w:left w:val="none" w:sz="0" w:space="0" w:color="auto"/>
        <w:bottom w:val="none" w:sz="0" w:space="0" w:color="auto"/>
        <w:right w:val="none" w:sz="0" w:space="0" w:color="auto"/>
      </w:divBdr>
    </w:div>
    <w:div w:id="939945698">
      <w:bodyDiv w:val="1"/>
      <w:marLeft w:val="0"/>
      <w:marRight w:val="0"/>
      <w:marTop w:val="0"/>
      <w:marBottom w:val="0"/>
      <w:divBdr>
        <w:top w:val="none" w:sz="0" w:space="0" w:color="auto"/>
        <w:left w:val="none" w:sz="0" w:space="0" w:color="auto"/>
        <w:bottom w:val="none" w:sz="0" w:space="0" w:color="auto"/>
        <w:right w:val="none" w:sz="0" w:space="0" w:color="auto"/>
      </w:divBdr>
    </w:div>
    <w:div w:id="940140695">
      <w:bodyDiv w:val="1"/>
      <w:marLeft w:val="0"/>
      <w:marRight w:val="0"/>
      <w:marTop w:val="0"/>
      <w:marBottom w:val="0"/>
      <w:divBdr>
        <w:top w:val="none" w:sz="0" w:space="0" w:color="auto"/>
        <w:left w:val="none" w:sz="0" w:space="0" w:color="auto"/>
        <w:bottom w:val="none" w:sz="0" w:space="0" w:color="auto"/>
        <w:right w:val="none" w:sz="0" w:space="0" w:color="auto"/>
      </w:divBdr>
    </w:div>
    <w:div w:id="940142143">
      <w:bodyDiv w:val="1"/>
      <w:marLeft w:val="0"/>
      <w:marRight w:val="0"/>
      <w:marTop w:val="0"/>
      <w:marBottom w:val="0"/>
      <w:divBdr>
        <w:top w:val="none" w:sz="0" w:space="0" w:color="auto"/>
        <w:left w:val="none" w:sz="0" w:space="0" w:color="auto"/>
        <w:bottom w:val="none" w:sz="0" w:space="0" w:color="auto"/>
        <w:right w:val="none" w:sz="0" w:space="0" w:color="auto"/>
      </w:divBdr>
    </w:div>
    <w:div w:id="940258458">
      <w:bodyDiv w:val="1"/>
      <w:marLeft w:val="0"/>
      <w:marRight w:val="0"/>
      <w:marTop w:val="0"/>
      <w:marBottom w:val="0"/>
      <w:divBdr>
        <w:top w:val="none" w:sz="0" w:space="0" w:color="auto"/>
        <w:left w:val="none" w:sz="0" w:space="0" w:color="auto"/>
        <w:bottom w:val="none" w:sz="0" w:space="0" w:color="auto"/>
        <w:right w:val="none" w:sz="0" w:space="0" w:color="auto"/>
      </w:divBdr>
    </w:div>
    <w:div w:id="940259088">
      <w:bodyDiv w:val="1"/>
      <w:marLeft w:val="0"/>
      <w:marRight w:val="0"/>
      <w:marTop w:val="0"/>
      <w:marBottom w:val="0"/>
      <w:divBdr>
        <w:top w:val="none" w:sz="0" w:space="0" w:color="auto"/>
        <w:left w:val="none" w:sz="0" w:space="0" w:color="auto"/>
        <w:bottom w:val="none" w:sz="0" w:space="0" w:color="auto"/>
        <w:right w:val="none" w:sz="0" w:space="0" w:color="auto"/>
      </w:divBdr>
    </w:div>
    <w:div w:id="940378291">
      <w:bodyDiv w:val="1"/>
      <w:marLeft w:val="0"/>
      <w:marRight w:val="0"/>
      <w:marTop w:val="0"/>
      <w:marBottom w:val="0"/>
      <w:divBdr>
        <w:top w:val="none" w:sz="0" w:space="0" w:color="auto"/>
        <w:left w:val="none" w:sz="0" w:space="0" w:color="auto"/>
        <w:bottom w:val="none" w:sz="0" w:space="0" w:color="auto"/>
        <w:right w:val="none" w:sz="0" w:space="0" w:color="auto"/>
      </w:divBdr>
    </w:div>
    <w:div w:id="940643128">
      <w:bodyDiv w:val="1"/>
      <w:marLeft w:val="0"/>
      <w:marRight w:val="0"/>
      <w:marTop w:val="0"/>
      <w:marBottom w:val="0"/>
      <w:divBdr>
        <w:top w:val="none" w:sz="0" w:space="0" w:color="auto"/>
        <w:left w:val="none" w:sz="0" w:space="0" w:color="auto"/>
        <w:bottom w:val="none" w:sz="0" w:space="0" w:color="auto"/>
        <w:right w:val="none" w:sz="0" w:space="0" w:color="auto"/>
      </w:divBdr>
    </w:div>
    <w:div w:id="940718980">
      <w:bodyDiv w:val="1"/>
      <w:marLeft w:val="0"/>
      <w:marRight w:val="0"/>
      <w:marTop w:val="0"/>
      <w:marBottom w:val="0"/>
      <w:divBdr>
        <w:top w:val="none" w:sz="0" w:space="0" w:color="auto"/>
        <w:left w:val="none" w:sz="0" w:space="0" w:color="auto"/>
        <w:bottom w:val="none" w:sz="0" w:space="0" w:color="auto"/>
        <w:right w:val="none" w:sz="0" w:space="0" w:color="auto"/>
      </w:divBdr>
    </w:div>
    <w:div w:id="940912320">
      <w:bodyDiv w:val="1"/>
      <w:marLeft w:val="0"/>
      <w:marRight w:val="0"/>
      <w:marTop w:val="0"/>
      <w:marBottom w:val="0"/>
      <w:divBdr>
        <w:top w:val="none" w:sz="0" w:space="0" w:color="auto"/>
        <w:left w:val="none" w:sz="0" w:space="0" w:color="auto"/>
        <w:bottom w:val="none" w:sz="0" w:space="0" w:color="auto"/>
        <w:right w:val="none" w:sz="0" w:space="0" w:color="auto"/>
      </w:divBdr>
    </w:div>
    <w:div w:id="940986423">
      <w:bodyDiv w:val="1"/>
      <w:marLeft w:val="0"/>
      <w:marRight w:val="0"/>
      <w:marTop w:val="0"/>
      <w:marBottom w:val="0"/>
      <w:divBdr>
        <w:top w:val="none" w:sz="0" w:space="0" w:color="auto"/>
        <w:left w:val="none" w:sz="0" w:space="0" w:color="auto"/>
        <w:bottom w:val="none" w:sz="0" w:space="0" w:color="auto"/>
        <w:right w:val="none" w:sz="0" w:space="0" w:color="auto"/>
      </w:divBdr>
    </w:div>
    <w:div w:id="941037853">
      <w:bodyDiv w:val="1"/>
      <w:marLeft w:val="0"/>
      <w:marRight w:val="0"/>
      <w:marTop w:val="0"/>
      <w:marBottom w:val="0"/>
      <w:divBdr>
        <w:top w:val="none" w:sz="0" w:space="0" w:color="auto"/>
        <w:left w:val="none" w:sz="0" w:space="0" w:color="auto"/>
        <w:bottom w:val="none" w:sz="0" w:space="0" w:color="auto"/>
        <w:right w:val="none" w:sz="0" w:space="0" w:color="auto"/>
      </w:divBdr>
    </w:div>
    <w:div w:id="941107766">
      <w:bodyDiv w:val="1"/>
      <w:marLeft w:val="0"/>
      <w:marRight w:val="0"/>
      <w:marTop w:val="0"/>
      <w:marBottom w:val="0"/>
      <w:divBdr>
        <w:top w:val="none" w:sz="0" w:space="0" w:color="auto"/>
        <w:left w:val="none" w:sz="0" w:space="0" w:color="auto"/>
        <w:bottom w:val="none" w:sz="0" w:space="0" w:color="auto"/>
        <w:right w:val="none" w:sz="0" w:space="0" w:color="auto"/>
      </w:divBdr>
    </w:div>
    <w:div w:id="941108319">
      <w:bodyDiv w:val="1"/>
      <w:marLeft w:val="0"/>
      <w:marRight w:val="0"/>
      <w:marTop w:val="0"/>
      <w:marBottom w:val="0"/>
      <w:divBdr>
        <w:top w:val="none" w:sz="0" w:space="0" w:color="auto"/>
        <w:left w:val="none" w:sz="0" w:space="0" w:color="auto"/>
        <w:bottom w:val="none" w:sz="0" w:space="0" w:color="auto"/>
        <w:right w:val="none" w:sz="0" w:space="0" w:color="auto"/>
      </w:divBdr>
    </w:div>
    <w:div w:id="941180899">
      <w:bodyDiv w:val="1"/>
      <w:marLeft w:val="0"/>
      <w:marRight w:val="0"/>
      <w:marTop w:val="0"/>
      <w:marBottom w:val="0"/>
      <w:divBdr>
        <w:top w:val="none" w:sz="0" w:space="0" w:color="auto"/>
        <w:left w:val="none" w:sz="0" w:space="0" w:color="auto"/>
        <w:bottom w:val="none" w:sz="0" w:space="0" w:color="auto"/>
        <w:right w:val="none" w:sz="0" w:space="0" w:color="auto"/>
      </w:divBdr>
    </w:div>
    <w:div w:id="941183749">
      <w:bodyDiv w:val="1"/>
      <w:marLeft w:val="0"/>
      <w:marRight w:val="0"/>
      <w:marTop w:val="0"/>
      <w:marBottom w:val="0"/>
      <w:divBdr>
        <w:top w:val="none" w:sz="0" w:space="0" w:color="auto"/>
        <w:left w:val="none" w:sz="0" w:space="0" w:color="auto"/>
        <w:bottom w:val="none" w:sz="0" w:space="0" w:color="auto"/>
        <w:right w:val="none" w:sz="0" w:space="0" w:color="auto"/>
      </w:divBdr>
    </w:div>
    <w:div w:id="941186562">
      <w:bodyDiv w:val="1"/>
      <w:marLeft w:val="0"/>
      <w:marRight w:val="0"/>
      <w:marTop w:val="0"/>
      <w:marBottom w:val="0"/>
      <w:divBdr>
        <w:top w:val="none" w:sz="0" w:space="0" w:color="auto"/>
        <w:left w:val="none" w:sz="0" w:space="0" w:color="auto"/>
        <w:bottom w:val="none" w:sz="0" w:space="0" w:color="auto"/>
        <w:right w:val="none" w:sz="0" w:space="0" w:color="auto"/>
      </w:divBdr>
    </w:div>
    <w:div w:id="941449000">
      <w:bodyDiv w:val="1"/>
      <w:marLeft w:val="0"/>
      <w:marRight w:val="0"/>
      <w:marTop w:val="0"/>
      <w:marBottom w:val="0"/>
      <w:divBdr>
        <w:top w:val="none" w:sz="0" w:space="0" w:color="auto"/>
        <w:left w:val="none" w:sz="0" w:space="0" w:color="auto"/>
        <w:bottom w:val="none" w:sz="0" w:space="0" w:color="auto"/>
        <w:right w:val="none" w:sz="0" w:space="0" w:color="auto"/>
      </w:divBdr>
    </w:div>
    <w:div w:id="941499385">
      <w:bodyDiv w:val="1"/>
      <w:marLeft w:val="0"/>
      <w:marRight w:val="0"/>
      <w:marTop w:val="0"/>
      <w:marBottom w:val="0"/>
      <w:divBdr>
        <w:top w:val="none" w:sz="0" w:space="0" w:color="auto"/>
        <w:left w:val="none" w:sz="0" w:space="0" w:color="auto"/>
        <w:bottom w:val="none" w:sz="0" w:space="0" w:color="auto"/>
        <w:right w:val="none" w:sz="0" w:space="0" w:color="auto"/>
      </w:divBdr>
    </w:div>
    <w:div w:id="941642448">
      <w:bodyDiv w:val="1"/>
      <w:marLeft w:val="0"/>
      <w:marRight w:val="0"/>
      <w:marTop w:val="0"/>
      <w:marBottom w:val="0"/>
      <w:divBdr>
        <w:top w:val="none" w:sz="0" w:space="0" w:color="auto"/>
        <w:left w:val="none" w:sz="0" w:space="0" w:color="auto"/>
        <w:bottom w:val="none" w:sz="0" w:space="0" w:color="auto"/>
        <w:right w:val="none" w:sz="0" w:space="0" w:color="auto"/>
      </w:divBdr>
    </w:div>
    <w:div w:id="941687821">
      <w:bodyDiv w:val="1"/>
      <w:marLeft w:val="0"/>
      <w:marRight w:val="0"/>
      <w:marTop w:val="0"/>
      <w:marBottom w:val="0"/>
      <w:divBdr>
        <w:top w:val="none" w:sz="0" w:space="0" w:color="auto"/>
        <w:left w:val="none" w:sz="0" w:space="0" w:color="auto"/>
        <w:bottom w:val="none" w:sz="0" w:space="0" w:color="auto"/>
        <w:right w:val="none" w:sz="0" w:space="0" w:color="auto"/>
      </w:divBdr>
    </w:div>
    <w:div w:id="941717168">
      <w:bodyDiv w:val="1"/>
      <w:marLeft w:val="0"/>
      <w:marRight w:val="0"/>
      <w:marTop w:val="0"/>
      <w:marBottom w:val="0"/>
      <w:divBdr>
        <w:top w:val="none" w:sz="0" w:space="0" w:color="auto"/>
        <w:left w:val="none" w:sz="0" w:space="0" w:color="auto"/>
        <w:bottom w:val="none" w:sz="0" w:space="0" w:color="auto"/>
        <w:right w:val="none" w:sz="0" w:space="0" w:color="auto"/>
      </w:divBdr>
    </w:div>
    <w:div w:id="941769166">
      <w:bodyDiv w:val="1"/>
      <w:marLeft w:val="0"/>
      <w:marRight w:val="0"/>
      <w:marTop w:val="0"/>
      <w:marBottom w:val="0"/>
      <w:divBdr>
        <w:top w:val="none" w:sz="0" w:space="0" w:color="auto"/>
        <w:left w:val="none" w:sz="0" w:space="0" w:color="auto"/>
        <w:bottom w:val="none" w:sz="0" w:space="0" w:color="auto"/>
        <w:right w:val="none" w:sz="0" w:space="0" w:color="auto"/>
      </w:divBdr>
    </w:div>
    <w:div w:id="941840002">
      <w:bodyDiv w:val="1"/>
      <w:marLeft w:val="0"/>
      <w:marRight w:val="0"/>
      <w:marTop w:val="0"/>
      <w:marBottom w:val="0"/>
      <w:divBdr>
        <w:top w:val="none" w:sz="0" w:space="0" w:color="auto"/>
        <w:left w:val="none" w:sz="0" w:space="0" w:color="auto"/>
        <w:bottom w:val="none" w:sz="0" w:space="0" w:color="auto"/>
        <w:right w:val="none" w:sz="0" w:space="0" w:color="auto"/>
      </w:divBdr>
    </w:div>
    <w:div w:id="941910339">
      <w:bodyDiv w:val="1"/>
      <w:marLeft w:val="0"/>
      <w:marRight w:val="0"/>
      <w:marTop w:val="0"/>
      <w:marBottom w:val="0"/>
      <w:divBdr>
        <w:top w:val="none" w:sz="0" w:space="0" w:color="auto"/>
        <w:left w:val="none" w:sz="0" w:space="0" w:color="auto"/>
        <w:bottom w:val="none" w:sz="0" w:space="0" w:color="auto"/>
        <w:right w:val="none" w:sz="0" w:space="0" w:color="auto"/>
      </w:divBdr>
    </w:div>
    <w:div w:id="941956582">
      <w:bodyDiv w:val="1"/>
      <w:marLeft w:val="0"/>
      <w:marRight w:val="0"/>
      <w:marTop w:val="0"/>
      <w:marBottom w:val="0"/>
      <w:divBdr>
        <w:top w:val="none" w:sz="0" w:space="0" w:color="auto"/>
        <w:left w:val="none" w:sz="0" w:space="0" w:color="auto"/>
        <w:bottom w:val="none" w:sz="0" w:space="0" w:color="auto"/>
        <w:right w:val="none" w:sz="0" w:space="0" w:color="auto"/>
      </w:divBdr>
    </w:div>
    <w:div w:id="942032467">
      <w:bodyDiv w:val="1"/>
      <w:marLeft w:val="0"/>
      <w:marRight w:val="0"/>
      <w:marTop w:val="0"/>
      <w:marBottom w:val="0"/>
      <w:divBdr>
        <w:top w:val="none" w:sz="0" w:space="0" w:color="auto"/>
        <w:left w:val="none" w:sz="0" w:space="0" w:color="auto"/>
        <w:bottom w:val="none" w:sz="0" w:space="0" w:color="auto"/>
        <w:right w:val="none" w:sz="0" w:space="0" w:color="auto"/>
      </w:divBdr>
    </w:div>
    <w:div w:id="942108710">
      <w:bodyDiv w:val="1"/>
      <w:marLeft w:val="0"/>
      <w:marRight w:val="0"/>
      <w:marTop w:val="0"/>
      <w:marBottom w:val="0"/>
      <w:divBdr>
        <w:top w:val="none" w:sz="0" w:space="0" w:color="auto"/>
        <w:left w:val="none" w:sz="0" w:space="0" w:color="auto"/>
        <w:bottom w:val="none" w:sz="0" w:space="0" w:color="auto"/>
        <w:right w:val="none" w:sz="0" w:space="0" w:color="auto"/>
      </w:divBdr>
    </w:div>
    <w:div w:id="942112562">
      <w:bodyDiv w:val="1"/>
      <w:marLeft w:val="0"/>
      <w:marRight w:val="0"/>
      <w:marTop w:val="0"/>
      <w:marBottom w:val="0"/>
      <w:divBdr>
        <w:top w:val="none" w:sz="0" w:space="0" w:color="auto"/>
        <w:left w:val="none" w:sz="0" w:space="0" w:color="auto"/>
        <w:bottom w:val="none" w:sz="0" w:space="0" w:color="auto"/>
        <w:right w:val="none" w:sz="0" w:space="0" w:color="auto"/>
      </w:divBdr>
    </w:div>
    <w:div w:id="942146794">
      <w:bodyDiv w:val="1"/>
      <w:marLeft w:val="0"/>
      <w:marRight w:val="0"/>
      <w:marTop w:val="0"/>
      <w:marBottom w:val="0"/>
      <w:divBdr>
        <w:top w:val="none" w:sz="0" w:space="0" w:color="auto"/>
        <w:left w:val="none" w:sz="0" w:space="0" w:color="auto"/>
        <w:bottom w:val="none" w:sz="0" w:space="0" w:color="auto"/>
        <w:right w:val="none" w:sz="0" w:space="0" w:color="auto"/>
      </w:divBdr>
    </w:div>
    <w:div w:id="942302118">
      <w:bodyDiv w:val="1"/>
      <w:marLeft w:val="0"/>
      <w:marRight w:val="0"/>
      <w:marTop w:val="0"/>
      <w:marBottom w:val="0"/>
      <w:divBdr>
        <w:top w:val="none" w:sz="0" w:space="0" w:color="auto"/>
        <w:left w:val="none" w:sz="0" w:space="0" w:color="auto"/>
        <w:bottom w:val="none" w:sz="0" w:space="0" w:color="auto"/>
        <w:right w:val="none" w:sz="0" w:space="0" w:color="auto"/>
      </w:divBdr>
    </w:div>
    <w:div w:id="942565858">
      <w:bodyDiv w:val="1"/>
      <w:marLeft w:val="0"/>
      <w:marRight w:val="0"/>
      <w:marTop w:val="0"/>
      <w:marBottom w:val="0"/>
      <w:divBdr>
        <w:top w:val="none" w:sz="0" w:space="0" w:color="auto"/>
        <w:left w:val="none" w:sz="0" w:space="0" w:color="auto"/>
        <w:bottom w:val="none" w:sz="0" w:space="0" w:color="auto"/>
        <w:right w:val="none" w:sz="0" w:space="0" w:color="auto"/>
      </w:divBdr>
    </w:div>
    <w:div w:id="943072933">
      <w:bodyDiv w:val="1"/>
      <w:marLeft w:val="0"/>
      <w:marRight w:val="0"/>
      <w:marTop w:val="0"/>
      <w:marBottom w:val="0"/>
      <w:divBdr>
        <w:top w:val="none" w:sz="0" w:space="0" w:color="auto"/>
        <w:left w:val="none" w:sz="0" w:space="0" w:color="auto"/>
        <w:bottom w:val="none" w:sz="0" w:space="0" w:color="auto"/>
        <w:right w:val="none" w:sz="0" w:space="0" w:color="auto"/>
      </w:divBdr>
    </w:div>
    <w:div w:id="943078277">
      <w:bodyDiv w:val="1"/>
      <w:marLeft w:val="0"/>
      <w:marRight w:val="0"/>
      <w:marTop w:val="0"/>
      <w:marBottom w:val="0"/>
      <w:divBdr>
        <w:top w:val="none" w:sz="0" w:space="0" w:color="auto"/>
        <w:left w:val="none" w:sz="0" w:space="0" w:color="auto"/>
        <w:bottom w:val="none" w:sz="0" w:space="0" w:color="auto"/>
        <w:right w:val="none" w:sz="0" w:space="0" w:color="auto"/>
      </w:divBdr>
    </w:div>
    <w:div w:id="943195803">
      <w:bodyDiv w:val="1"/>
      <w:marLeft w:val="0"/>
      <w:marRight w:val="0"/>
      <w:marTop w:val="0"/>
      <w:marBottom w:val="0"/>
      <w:divBdr>
        <w:top w:val="none" w:sz="0" w:space="0" w:color="auto"/>
        <w:left w:val="none" w:sz="0" w:space="0" w:color="auto"/>
        <w:bottom w:val="none" w:sz="0" w:space="0" w:color="auto"/>
        <w:right w:val="none" w:sz="0" w:space="0" w:color="auto"/>
      </w:divBdr>
    </w:div>
    <w:div w:id="943221530">
      <w:bodyDiv w:val="1"/>
      <w:marLeft w:val="0"/>
      <w:marRight w:val="0"/>
      <w:marTop w:val="0"/>
      <w:marBottom w:val="0"/>
      <w:divBdr>
        <w:top w:val="none" w:sz="0" w:space="0" w:color="auto"/>
        <w:left w:val="none" w:sz="0" w:space="0" w:color="auto"/>
        <w:bottom w:val="none" w:sz="0" w:space="0" w:color="auto"/>
        <w:right w:val="none" w:sz="0" w:space="0" w:color="auto"/>
      </w:divBdr>
    </w:div>
    <w:div w:id="943265077">
      <w:bodyDiv w:val="1"/>
      <w:marLeft w:val="0"/>
      <w:marRight w:val="0"/>
      <w:marTop w:val="0"/>
      <w:marBottom w:val="0"/>
      <w:divBdr>
        <w:top w:val="none" w:sz="0" w:space="0" w:color="auto"/>
        <w:left w:val="none" w:sz="0" w:space="0" w:color="auto"/>
        <w:bottom w:val="none" w:sz="0" w:space="0" w:color="auto"/>
        <w:right w:val="none" w:sz="0" w:space="0" w:color="auto"/>
      </w:divBdr>
    </w:div>
    <w:div w:id="943340900">
      <w:bodyDiv w:val="1"/>
      <w:marLeft w:val="0"/>
      <w:marRight w:val="0"/>
      <w:marTop w:val="0"/>
      <w:marBottom w:val="0"/>
      <w:divBdr>
        <w:top w:val="none" w:sz="0" w:space="0" w:color="auto"/>
        <w:left w:val="none" w:sz="0" w:space="0" w:color="auto"/>
        <w:bottom w:val="none" w:sz="0" w:space="0" w:color="auto"/>
        <w:right w:val="none" w:sz="0" w:space="0" w:color="auto"/>
      </w:divBdr>
    </w:div>
    <w:div w:id="943347011">
      <w:bodyDiv w:val="1"/>
      <w:marLeft w:val="0"/>
      <w:marRight w:val="0"/>
      <w:marTop w:val="0"/>
      <w:marBottom w:val="0"/>
      <w:divBdr>
        <w:top w:val="none" w:sz="0" w:space="0" w:color="auto"/>
        <w:left w:val="none" w:sz="0" w:space="0" w:color="auto"/>
        <w:bottom w:val="none" w:sz="0" w:space="0" w:color="auto"/>
        <w:right w:val="none" w:sz="0" w:space="0" w:color="auto"/>
      </w:divBdr>
    </w:div>
    <w:div w:id="943421230">
      <w:bodyDiv w:val="1"/>
      <w:marLeft w:val="0"/>
      <w:marRight w:val="0"/>
      <w:marTop w:val="0"/>
      <w:marBottom w:val="0"/>
      <w:divBdr>
        <w:top w:val="none" w:sz="0" w:space="0" w:color="auto"/>
        <w:left w:val="none" w:sz="0" w:space="0" w:color="auto"/>
        <w:bottom w:val="none" w:sz="0" w:space="0" w:color="auto"/>
        <w:right w:val="none" w:sz="0" w:space="0" w:color="auto"/>
      </w:divBdr>
    </w:div>
    <w:div w:id="943422132">
      <w:bodyDiv w:val="1"/>
      <w:marLeft w:val="0"/>
      <w:marRight w:val="0"/>
      <w:marTop w:val="0"/>
      <w:marBottom w:val="0"/>
      <w:divBdr>
        <w:top w:val="none" w:sz="0" w:space="0" w:color="auto"/>
        <w:left w:val="none" w:sz="0" w:space="0" w:color="auto"/>
        <w:bottom w:val="none" w:sz="0" w:space="0" w:color="auto"/>
        <w:right w:val="none" w:sz="0" w:space="0" w:color="auto"/>
      </w:divBdr>
    </w:div>
    <w:div w:id="943613834">
      <w:bodyDiv w:val="1"/>
      <w:marLeft w:val="0"/>
      <w:marRight w:val="0"/>
      <w:marTop w:val="0"/>
      <w:marBottom w:val="0"/>
      <w:divBdr>
        <w:top w:val="none" w:sz="0" w:space="0" w:color="auto"/>
        <w:left w:val="none" w:sz="0" w:space="0" w:color="auto"/>
        <w:bottom w:val="none" w:sz="0" w:space="0" w:color="auto"/>
        <w:right w:val="none" w:sz="0" w:space="0" w:color="auto"/>
      </w:divBdr>
    </w:div>
    <w:div w:id="943653877">
      <w:bodyDiv w:val="1"/>
      <w:marLeft w:val="0"/>
      <w:marRight w:val="0"/>
      <w:marTop w:val="0"/>
      <w:marBottom w:val="0"/>
      <w:divBdr>
        <w:top w:val="none" w:sz="0" w:space="0" w:color="auto"/>
        <w:left w:val="none" w:sz="0" w:space="0" w:color="auto"/>
        <w:bottom w:val="none" w:sz="0" w:space="0" w:color="auto"/>
        <w:right w:val="none" w:sz="0" w:space="0" w:color="auto"/>
      </w:divBdr>
    </w:div>
    <w:div w:id="943655742">
      <w:bodyDiv w:val="1"/>
      <w:marLeft w:val="0"/>
      <w:marRight w:val="0"/>
      <w:marTop w:val="0"/>
      <w:marBottom w:val="0"/>
      <w:divBdr>
        <w:top w:val="none" w:sz="0" w:space="0" w:color="auto"/>
        <w:left w:val="none" w:sz="0" w:space="0" w:color="auto"/>
        <w:bottom w:val="none" w:sz="0" w:space="0" w:color="auto"/>
        <w:right w:val="none" w:sz="0" w:space="0" w:color="auto"/>
      </w:divBdr>
    </w:div>
    <w:div w:id="943923994">
      <w:bodyDiv w:val="1"/>
      <w:marLeft w:val="0"/>
      <w:marRight w:val="0"/>
      <w:marTop w:val="0"/>
      <w:marBottom w:val="0"/>
      <w:divBdr>
        <w:top w:val="none" w:sz="0" w:space="0" w:color="auto"/>
        <w:left w:val="none" w:sz="0" w:space="0" w:color="auto"/>
        <w:bottom w:val="none" w:sz="0" w:space="0" w:color="auto"/>
        <w:right w:val="none" w:sz="0" w:space="0" w:color="auto"/>
      </w:divBdr>
    </w:div>
    <w:div w:id="944116104">
      <w:bodyDiv w:val="1"/>
      <w:marLeft w:val="0"/>
      <w:marRight w:val="0"/>
      <w:marTop w:val="0"/>
      <w:marBottom w:val="0"/>
      <w:divBdr>
        <w:top w:val="none" w:sz="0" w:space="0" w:color="auto"/>
        <w:left w:val="none" w:sz="0" w:space="0" w:color="auto"/>
        <w:bottom w:val="none" w:sz="0" w:space="0" w:color="auto"/>
        <w:right w:val="none" w:sz="0" w:space="0" w:color="auto"/>
      </w:divBdr>
    </w:div>
    <w:div w:id="944265333">
      <w:bodyDiv w:val="1"/>
      <w:marLeft w:val="0"/>
      <w:marRight w:val="0"/>
      <w:marTop w:val="0"/>
      <w:marBottom w:val="0"/>
      <w:divBdr>
        <w:top w:val="none" w:sz="0" w:space="0" w:color="auto"/>
        <w:left w:val="none" w:sz="0" w:space="0" w:color="auto"/>
        <w:bottom w:val="none" w:sz="0" w:space="0" w:color="auto"/>
        <w:right w:val="none" w:sz="0" w:space="0" w:color="auto"/>
      </w:divBdr>
    </w:div>
    <w:div w:id="944266069">
      <w:bodyDiv w:val="1"/>
      <w:marLeft w:val="0"/>
      <w:marRight w:val="0"/>
      <w:marTop w:val="0"/>
      <w:marBottom w:val="0"/>
      <w:divBdr>
        <w:top w:val="none" w:sz="0" w:space="0" w:color="auto"/>
        <w:left w:val="none" w:sz="0" w:space="0" w:color="auto"/>
        <w:bottom w:val="none" w:sz="0" w:space="0" w:color="auto"/>
        <w:right w:val="none" w:sz="0" w:space="0" w:color="auto"/>
      </w:divBdr>
    </w:div>
    <w:div w:id="944338781">
      <w:bodyDiv w:val="1"/>
      <w:marLeft w:val="0"/>
      <w:marRight w:val="0"/>
      <w:marTop w:val="0"/>
      <w:marBottom w:val="0"/>
      <w:divBdr>
        <w:top w:val="none" w:sz="0" w:space="0" w:color="auto"/>
        <w:left w:val="none" w:sz="0" w:space="0" w:color="auto"/>
        <w:bottom w:val="none" w:sz="0" w:space="0" w:color="auto"/>
        <w:right w:val="none" w:sz="0" w:space="0" w:color="auto"/>
      </w:divBdr>
    </w:div>
    <w:div w:id="944534996">
      <w:bodyDiv w:val="1"/>
      <w:marLeft w:val="0"/>
      <w:marRight w:val="0"/>
      <w:marTop w:val="0"/>
      <w:marBottom w:val="0"/>
      <w:divBdr>
        <w:top w:val="none" w:sz="0" w:space="0" w:color="auto"/>
        <w:left w:val="none" w:sz="0" w:space="0" w:color="auto"/>
        <w:bottom w:val="none" w:sz="0" w:space="0" w:color="auto"/>
        <w:right w:val="none" w:sz="0" w:space="0" w:color="auto"/>
      </w:divBdr>
    </w:div>
    <w:div w:id="944652188">
      <w:bodyDiv w:val="1"/>
      <w:marLeft w:val="0"/>
      <w:marRight w:val="0"/>
      <w:marTop w:val="0"/>
      <w:marBottom w:val="0"/>
      <w:divBdr>
        <w:top w:val="none" w:sz="0" w:space="0" w:color="auto"/>
        <w:left w:val="none" w:sz="0" w:space="0" w:color="auto"/>
        <w:bottom w:val="none" w:sz="0" w:space="0" w:color="auto"/>
        <w:right w:val="none" w:sz="0" w:space="0" w:color="auto"/>
      </w:divBdr>
    </w:div>
    <w:div w:id="944771306">
      <w:bodyDiv w:val="1"/>
      <w:marLeft w:val="0"/>
      <w:marRight w:val="0"/>
      <w:marTop w:val="0"/>
      <w:marBottom w:val="0"/>
      <w:divBdr>
        <w:top w:val="none" w:sz="0" w:space="0" w:color="auto"/>
        <w:left w:val="none" w:sz="0" w:space="0" w:color="auto"/>
        <w:bottom w:val="none" w:sz="0" w:space="0" w:color="auto"/>
        <w:right w:val="none" w:sz="0" w:space="0" w:color="auto"/>
      </w:divBdr>
    </w:div>
    <w:div w:id="944774129">
      <w:bodyDiv w:val="1"/>
      <w:marLeft w:val="0"/>
      <w:marRight w:val="0"/>
      <w:marTop w:val="0"/>
      <w:marBottom w:val="0"/>
      <w:divBdr>
        <w:top w:val="none" w:sz="0" w:space="0" w:color="auto"/>
        <w:left w:val="none" w:sz="0" w:space="0" w:color="auto"/>
        <w:bottom w:val="none" w:sz="0" w:space="0" w:color="auto"/>
        <w:right w:val="none" w:sz="0" w:space="0" w:color="auto"/>
      </w:divBdr>
    </w:div>
    <w:div w:id="944843406">
      <w:bodyDiv w:val="1"/>
      <w:marLeft w:val="0"/>
      <w:marRight w:val="0"/>
      <w:marTop w:val="0"/>
      <w:marBottom w:val="0"/>
      <w:divBdr>
        <w:top w:val="none" w:sz="0" w:space="0" w:color="auto"/>
        <w:left w:val="none" w:sz="0" w:space="0" w:color="auto"/>
        <w:bottom w:val="none" w:sz="0" w:space="0" w:color="auto"/>
        <w:right w:val="none" w:sz="0" w:space="0" w:color="auto"/>
      </w:divBdr>
    </w:div>
    <w:div w:id="944918157">
      <w:bodyDiv w:val="1"/>
      <w:marLeft w:val="0"/>
      <w:marRight w:val="0"/>
      <w:marTop w:val="0"/>
      <w:marBottom w:val="0"/>
      <w:divBdr>
        <w:top w:val="none" w:sz="0" w:space="0" w:color="auto"/>
        <w:left w:val="none" w:sz="0" w:space="0" w:color="auto"/>
        <w:bottom w:val="none" w:sz="0" w:space="0" w:color="auto"/>
        <w:right w:val="none" w:sz="0" w:space="0" w:color="auto"/>
      </w:divBdr>
    </w:div>
    <w:div w:id="945111328">
      <w:bodyDiv w:val="1"/>
      <w:marLeft w:val="0"/>
      <w:marRight w:val="0"/>
      <w:marTop w:val="0"/>
      <w:marBottom w:val="0"/>
      <w:divBdr>
        <w:top w:val="none" w:sz="0" w:space="0" w:color="auto"/>
        <w:left w:val="none" w:sz="0" w:space="0" w:color="auto"/>
        <w:bottom w:val="none" w:sz="0" w:space="0" w:color="auto"/>
        <w:right w:val="none" w:sz="0" w:space="0" w:color="auto"/>
      </w:divBdr>
    </w:div>
    <w:div w:id="945120598">
      <w:bodyDiv w:val="1"/>
      <w:marLeft w:val="0"/>
      <w:marRight w:val="0"/>
      <w:marTop w:val="0"/>
      <w:marBottom w:val="0"/>
      <w:divBdr>
        <w:top w:val="none" w:sz="0" w:space="0" w:color="auto"/>
        <w:left w:val="none" w:sz="0" w:space="0" w:color="auto"/>
        <w:bottom w:val="none" w:sz="0" w:space="0" w:color="auto"/>
        <w:right w:val="none" w:sz="0" w:space="0" w:color="auto"/>
      </w:divBdr>
    </w:div>
    <w:div w:id="945231550">
      <w:bodyDiv w:val="1"/>
      <w:marLeft w:val="0"/>
      <w:marRight w:val="0"/>
      <w:marTop w:val="0"/>
      <w:marBottom w:val="0"/>
      <w:divBdr>
        <w:top w:val="none" w:sz="0" w:space="0" w:color="auto"/>
        <w:left w:val="none" w:sz="0" w:space="0" w:color="auto"/>
        <w:bottom w:val="none" w:sz="0" w:space="0" w:color="auto"/>
        <w:right w:val="none" w:sz="0" w:space="0" w:color="auto"/>
      </w:divBdr>
    </w:div>
    <w:div w:id="945313263">
      <w:bodyDiv w:val="1"/>
      <w:marLeft w:val="0"/>
      <w:marRight w:val="0"/>
      <w:marTop w:val="0"/>
      <w:marBottom w:val="0"/>
      <w:divBdr>
        <w:top w:val="none" w:sz="0" w:space="0" w:color="auto"/>
        <w:left w:val="none" w:sz="0" w:space="0" w:color="auto"/>
        <w:bottom w:val="none" w:sz="0" w:space="0" w:color="auto"/>
        <w:right w:val="none" w:sz="0" w:space="0" w:color="auto"/>
      </w:divBdr>
    </w:div>
    <w:div w:id="945356957">
      <w:bodyDiv w:val="1"/>
      <w:marLeft w:val="0"/>
      <w:marRight w:val="0"/>
      <w:marTop w:val="0"/>
      <w:marBottom w:val="0"/>
      <w:divBdr>
        <w:top w:val="none" w:sz="0" w:space="0" w:color="auto"/>
        <w:left w:val="none" w:sz="0" w:space="0" w:color="auto"/>
        <w:bottom w:val="none" w:sz="0" w:space="0" w:color="auto"/>
        <w:right w:val="none" w:sz="0" w:space="0" w:color="auto"/>
      </w:divBdr>
    </w:div>
    <w:div w:id="945387685">
      <w:bodyDiv w:val="1"/>
      <w:marLeft w:val="0"/>
      <w:marRight w:val="0"/>
      <w:marTop w:val="0"/>
      <w:marBottom w:val="0"/>
      <w:divBdr>
        <w:top w:val="none" w:sz="0" w:space="0" w:color="auto"/>
        <w:left w:val="none" w:sz="0" w:space="0" w:color="auto"/>
        <w:bottom w:val="none" w:sz="0" w:space="0" w:color="auto"/>
        <w:right w:val="none" w:sz="0" w:space="0" w:color="auto"/>
      </w:divBdr>
    </w:div>
    <w:div w:id="945425177">
      <w:bodyDiv w:val="1"/>
      <w:marLeft w:val="0"/>
      <w:marRight w:val="0"/>
      <w:marTop w:val="0"/>
      <w:marBottom w:val="0"/>
      <w:divBdr>
        <w:top w:val="none" w:sz="0" w:space="0" w:color="auto"/>
        <w:left w:val="none" w:sz="0" w:space="0" w:color="auto"/>
        <w:bottom w:val="none" w:sz="0" w:space="0" w:color="auto"/>
        <w:right w:val="none" w:sz="0" w:space="0" w:color="auto"/>
      </w:divBdr>
    </w:div>
    <w:div w:id="945581304">
      <w:bodyDiv w:val="1"/>
      <w:marLeft w:val="0"/>
      <w:marRight w:val="0"/>
      <w:marTop w:val="0"/>
      <w:marBottom w:val="0"/>
      <w:divBdr>
        <w:top w:val="none" w:sz="0" w:space="0" w:color="auto"/>
        <w:left w:val="none" w:sz="0" w:space="0" w:color="auto"/>
        <w:bottom w:val="none" w:sz="0" w:space="0" w:color="auto"/>
        <w:right w:val="none" w:sz="0" w:space="0" w:color="auto"/>
      </w:divBdr>
    </w:div>
    <w:div w:id="945693888">
      <w:bodyDiv w:val="1"/>
      <w:marLeft w:val="0"/>
      <w:marRight w:val="0"/>
      <w:marTop w:val="0"/>
      <w:marBottom w:val="0"/>
      <w:divBdr>
        <w:top w:val="none" w:sz="0" w:space="0" w:color="auto"/>
        <w:left w:val="none" w:sz="0" w:space="0" w:color="auto"/>
        <w:bottom w:val="none" w:sz="0" w:space="0" w:color="auto"/>
        <w:right w:val="none" w:sz="0" w:space="0" w:color="auto"/>
      </w:divBdr>
    </w:div>
    <w:div w:id="945696248">
      <w:bodyDiv w:val="1"/>
      <w:marLeft w:val="0"/>
      <w:marRight w:val="0"/>
      <w:marTop w:val="0"/>
      <w:marBottom w:val="0"/>
      <w:divBdr>
        <w:top w:val="none" w:sz="0" w:space="0" w:color="auto"/>
        <w:left w:val="none" w:sz="0" w:space="0" w:color="auto"/>
        <w:bottom w:val="none" w:sz="0" w:space="0" w:color="auto"/>
        <w:right w:val="none" w:sz="0" w:space="0" w:color="auto"/>
      </w:divBdr>
    </w:div>
    <w:div w:id="945767887">
      <w:bodyDiv w:val="1"/>
      <w:marLeft w:val="0"/>
      <w:marRight w:val="0"/>
      <w:marTop w:val="0"/>
      <w:marBottom w:val="0"/>
      <w:divBdr>
        <w:top w:val="none" w:sz="0" w:space="0" w:color="auto"/>
        <w:left w:val="none" w:sz="0" w:space="0" w:color="auto"/>
        <w:bottom w:val="none" w:sz="0" w:space="0" w:color="auto"/>
        <w:right w:val="none" w:sz="0" w:space="0" w:color="auto"/>
      </w:divBdr>
    </w:div>
    <w:div w:id="945774890">
      <w:bodyDiv w:val="1"/>
      <w:marLeft w:val="0"/>
      <w:marRight w:val="0"/>
      <w:marTop w:val="0"/>
      <w:marBottom w:val="0"/>
      <w:divBdr>
        <w:top w:val="none" w:sz="0" w:space="0" w:color="auto"/>
        <w:left w:val="none" w:sz="0" w:space="0" w:color="auto"/>
        <w:bottom w:val="none" w:sz="0" w:space="0" w:color="auto"/>
        <w:right w:val="none" w:sz="0" w:space="0" w:color="auto"/>
      </w:divBdr>
    </w:div>
    <w:div w:id="945886472">
      <w:bodyDiv w:val="1"/>
      <w:marLeft w:val="0"/>
      <w:marRight w:val="0"/>
      <w:marTop w:val="0"/>
      <w:marBottom w:val="0"/>
      <w:divBdr>
        <w:top w:val="none" w:sz="0" w:space="0" w:color="auto"/>
        <w:left w:val="none" w:sz="0" w:space="0" w:color="auto"/>
        <w:bottom w:val="none" w:sz="0" w:space="0" w:color="auto"/>
        <w:right w:val="none" w:sz="0" w:space="0" w:color="auto"/>
      </w:divBdr>
    </w:div>
    <w:div w:id="945893319">
      <w:bodyDiv w:val="1"/>
      <w:marLeft w:val="0"/>
      <w:marRight w:val="0"/>
      <w:marTop w:val="0"/>
      <w:marBottom w:val="0"/>
      <w:divBdr>
        <w:top w:val="none" w:sz="0" w:space="0" w:color="auto"/>
        <w:left w:val="none" w:sz="0" w:space="0" w:color="auto"/>
        <w:bottom w:val="none" w:sz="0" w:space="0" w:color="auto"/>
        <w:right w:val="none" w:sz="0" w:space="0" w:color="auto"/>
      </w:divBdr>
    </w:div>
    <w:div w:id="946156224">
      <w:bodyDiv w:val="1"/>
      <w:marLeft w:val="0"/>
      <w:marRight w:val="0"/>
      <w:marTop w:val="0"/>
      <w:marBottom w:val="0"/>
      <w:divBdr>
        <w:top w:val="none" w:sz="0" w:space="0" w:color="auto"/>
        <w:left w:val="none" w:sz="0" w:space="0" w:color="auto"/>
        <w:bottom w:val="none" w:sz="0" w:space="0" w:color="auto"/>
        <w:right w:val="none" w:sz="0" w:space="0" w:color="auto"/>
      </w:divBdr>
    </w:div>
    <w:div w:id="946235364">
      <w:bodyDiv w:val="1"/>
      <w:marLeft w:val="0"/>
      <w:marRight w:val="0"/>
      <w:marTop w:val="0"/>
      <w:marBottom w:val="0"/>
      <w:divBdr>
        <w:top w:val="none" w:sz="0" w:space="0" w:color="auto"/>
        <w:left w:val="none" w:sz="0" w:space="0" w:color="auto"/>
        <w:bottom w:val="none" w:sz="0" w:space="0" w:color="auto"/>
        <w:right w:val="none" w:sz="0" w:space="0" w:color="auto"/>
      </w:divBdr>
    </w:div>
    <w:div w:id="946305481">
      <w:bodyDiv w:val="1"/>
      <w:marLeft w:val="0"/>
      <w:marRight w:val="0"/>
      <w:marTop w:val="0"/>
      <w:marBottom w:val="0"/>
      <w:divBdr>
        <w:top w:val="none" w:sz="0" w:space="0" w:color="auto"/>
        <w:left w:val="none" w:sz="0" w:space="0" w:color="auto"/>
        <w:bottom w:val="none" w:sz="0" w:space="0" w:color="auto"/>
        <w:right w:val="none" w:sz="0" w:space="0" w:color="auto"/>
      </w:divBdr>
    </w:div>
    <w:div w:id="946471712">
      <w:bodyDiv w:val="1"/>
      <w:marLeft w:val="0"/>
      <w:marRight w:val="0"/>
      <w:marTop w:val="0"/>
      <w:marBottom w:val="0"/>
      <w:divBdr>
        <w:top w:val="none" w:sz="0" w:space="0" w:color="auto"/>
        <w:left w:val="none" w:sz="0" w:space="0" w:color="auto"/>
        <w:bottom w:val="none" w:sz="0" w:space="0" w:color="auto"/>
        <w:right w:val="none" w:sz="0" w:space="0" w:color="auto"/>
      </w:divBdr>
    </w:div>
    <w:div w:id="946622202">
      <w:bodyDiv w:val="1"/>
      <w:marLeft w:val="0"/>
      <w:marRight w:val="0"/>
      <w:marTop w:val="0"/>
      <w:marBottom w:val="0"/>
      <w:divBdr>
        <w:top w:val="none" w:sz="0" w:space="0" w:color="auto"/>
        <w:left w:val="none" w:sz="0" w:space="0" w:color="auto"/>
        <w:bottom w:val="none" w:sz="0" w:space="0" w:color="auto"/>
        <w:right w:val="none" w:sz="0" w:space="0" w:color="auto"/>
      </w:divBdr>
    </w:div>
    <w:div w:id="946695915">
      <w:bodyDiv w:val="1"/>
      <w:marLeft w:val="0"/>
      <w:marRight w:val="0"/>
      <w:marTop w:val="0"/>
      <w:marBottom w:val="0"/>
      <w:divBdr>
        <w:top w:val="none" w:sz="0" w:space="0" w:color="auto"/>
        <w:left w:val="none" w:sz="0" w:space="0" w:color="auto"/>
        <w:bottom w:val="none" w:sz="0" w:space="0" w:color="auto"/>
        <w:right w:val="none" w:sz="0" w:space="0" w:color="auto"/>
      </w:divBdr>
    </w:div>
    <w:div w:id="946885997">
      <w:bodyDiv w:val="1"/>
      <w:marLeft w:val="0"/>
      <w:marRight w:val="0"/>
      <w:marTop w:val="0"/>
      <w:marBottom w:val="0"/>
      <w:divBdr>
        <w:top w:val="none" w:sz="0" w:space="0" w:color="auto"/>
        <w:left w:val="none" w:sz="0" w:space="0" w:color="auto"/>
        <w:bottom w:val="none" w:sz="0" w:space="0" w:color="auto"/>
        <w:right w:val="none" w:sz="0" w:space="0" w:color="auto"/>
      </w:divBdr>
    </w:div>
    <w:div w:id="946933997">
      <w:bodyDiv w:val="1"/>
      <w:marLeft w:val="0"/>
      <w:marRight w:val="0"/>
      <w:marTop w:val="0"/>
      <w:marBottom w:val="0"/>
      <w:divBdr>
        <w:top w:val="none" w:sz="0" w:space="0" w:color="auto"/>
        <w:left w:val="none" w:sz="0" w:space="0" w:color="auto"/>
        <w:bottom w:val="none" w:sz="0" w:space="0" w:color="auto"/>
        <w:right w:val="none" w:sz="0" w:space="0" w:color="auto"/>
      </w:divBdr>
    </w:div>
    <w:div w:id="947157419">
      <w:bodyDiv w:val="1"/>
      <w:marLeft w:val="0"/>
      <w:marRight w:val="0"/>
      <w:marTop w:val="0"/>
      <w:marBottom w:val="0"/>
      <w:divBdr>
        <w:top w:val="none" w:sz="0" w:space="0" w:color="auto"/>
        <w:left w:val="none" w:sz="0" w:space="0" w:color="auto"/>
        <w:bottom w:val="none" w:sz="0" w:space="0" w:color="auto"/>
        <w:right w:val="none" w:sz="0" w:space="0" w:color="auto"/>
      </w:divBdr>
    </w:div>
    <w:div w:id="947276693">
      <w:bodyDiv w:val="1"/>
      <w:marLeft w:val="0"/>
      <w:marRight w:val="0"/>
      <w:marTop w:val="0"/>
      <w:marBottom w:val="0"/>
      <w:divBdr>
        <w:top w:val="none" w:sz="0" w:space="0" w:color="auto"/>
        <w:left w:val="none" w:sz="0" w:space="0" w:color="auto"/>
        <w:bottom w:val="none" w:sz="0" w:space="0" w:color="auto"/>
        <w:right w:val="none" w:sz="0" w:space="0" w:color="auto"/>
      </w:divBdr>
    </w:div>
    <w:div w:id="947471519">
      <w:bodyDiv w:val="1"/>
      <w:marLeft w:val="0"/>
      <w:marRight w:val="0"/>
      <w:marTop w:val="0"/>
      <w:marBottom w:val="0"/>
      <w:divBdr>
        <w:top w:val="none" w:sz="0" w:space="0" w:color="auto"/>
        <w:left w:val="none" w:sz="0" w:space="0" w:color="auto"/>
        <w:bottom w:val="none" w:sz="0" w:space="0" w:color="auto"/>
        <w:right w:val="none" w:sz="0" w:space="0" w:color="auto"/>
      </w:divBdr>
    </w:div>
    <w:div w:id="947539633">
      <w:bodyDiv w:val="1"/>
      <w:marLeft w:val="0"/>
      <w:marRight w:val="0"/>
      <w:marTop w:val="0"/>
      <w:marBottom w:val="0"/>
      <w:divBdr>
        <w:top w:val="none" w:sz="0" w:space="0" w:color="auto"/>
        <w:left w:val="none" w:sz="0" w:space="0" w:color="auto"/>
        <w:bottom w:val="none" w:sz="0" w:space="0" w:color="auto"/>
        <w:right w:val="none" w:sz="0" w:space="0" w:color="auto"/>
      </w:divBdr>
    </w:div>
    <w:div w:id="947930946">
      <w:bodyDiv w:val="1"/>
      <w:marLeft w:val="0"/>
      <w:marRight w:val="0"/>
      <w:marTop w:val="0"/>
      <w:marBottom w:val="0"/>
      <w:divBdr>
        <w:top w:val="none" w:sz="0" w:space="0" w:color="auto"/>
        <w:left w:val="none" w:sz="0" w:space="0" w:color="auto"/>
        <w:bottom w:val="none" w:sz="0" w:space="0" w:color="auto"/>
        <w:right w:val="none" w:sz="0" w:space="0" w:color="auto"/>
      </w:divBdr>
    </w:div>
    <w:div w:id="948051916">
      <w:bodyDiv w:val="1"/>
      <w:marLeft w:val="0"/>
      <w:marRight w:val="0"/>
      <w:marTop w:val="0"/>
      <w:marBottom w:val="0"/>
      <w:divBdr>
        <w:top w:val="none" w:sz="0" w:space="0" w:color="auto"/>
        <w:left w:val="none" w:sz="0" w:space="0" w:color="auto"/>
        <w:bottom w:val="none" w:sz="0" w:space="0" w:color="auto"/>
        <w:right w:val="none" w:sz="0" w:space="0" w:color="auto"/>
      </w:divBdr>
    </w:div>
    <w:div w:id="948200651">
      <w:bodyDiv w:val="1"/>
      <w:marLeft w:val="0"/>
      <w:marRight w:val="0"/>
      <w:marTop w:val="0"/>
      <w:marBottom w:val="0"/>
      <w:divBdr>
        <w:top w:val="none" w:sz="0" w:space="0" w:color="auto"/>
        <w:left w:val="none" w:sz="0" w:space="0" w:color="auto"/>
        <w:bottom w:val="none" w:sz="0" w:space="0" w:color="auto"/>
        <w:right w:val="none" w:sz="0" w:space="0" w:color="auto"/>
      </w:divBdr>
    </w:div>
    <w:div w:id="948202530">
      <w:bodyDiv w:val="1"/>
      <w:marLeft w:val="0"/>
      <w:marRight w:val="0"/>
      <w:marTop w:val="0"/>
      <w:marBottom w:val="0"/>
      <w:divBdr>
        <w:top w:val="none" w:sz="0" w:space="0" w:color="auto"/>
        <w:left w:val="none" w:sz="0" w:space="0" w:color="auto"/>
        <w:bottom w:val="none" w:sz="0" w:space="0" w:color="auto"/>
        <w:right w:val="none" w:sz="0" w:space="0" w:color="auto"/>
      </w:divBdr>
    </w:div>
    <w:div w:id="948313598">
      <w:bodyDiv w:val="1"/>
      <w:marLeft w:val="0"/>
      <w:marRight w:val="0"/>
      <w:marTop w:val="0"/>
      <w:marBottom w:val="0"/>
      <w:divBdr>
        <w:top w:val="none" w:sz="0" w:space="0" w:color="auto"/>
        <w:left w:val="none" w:sz="0" w:space="0" w:color="auto"/>
        <w:bottom w:val="none" w:sz="0" w:space="0" w:color="auto"/>
        <w:right w:val="none" w:sz="0" w:space="0" w:color="auto"/>
      </w:divBdr>
    </w:div>
    <w:div w:id="948468467">
      <w:bodyDiv w:val="1"/>
      <w:marLeft w:val="0"/>
      <w:marRight w:val="0"/>
      <w:marTop w:val="0"/>
      <w:marBottom w:val="0"/>
      <w:divBdr>
        <w:top w:val="none" w:sz="0" w:space="0" w:color="auto"/>
        <w:left w:val="none" w:sz="0" w:space="0" w:color="auto"/>
        <w:bottom w:val="none" w:sz="0" w:space="0" w:color="auto"/>
        <w:right w:val="none" w:sz="0" w:space="0" w:color="auto"/>
      </w:divBdr>
    </w:div>
    <w:div w:id="948513963">
      <w:bodyDiv w:val="1"/>
      <w:marLeft w:val="0"/>
      <w:marRight w:val="0"/>
      <w:marTop w:val="0"/>
      <w:marBottom w:val="0"/>
      <w:divBdr>
        <w:top w:val="none" w:sz="0" w:space="0" w:color="auto"/>
        <w:left w:val="none" w:sz="0" w:space="0" w:color="auto"/>
        <w:bottom w:val="none" w:sz="0" w:space="0" w:color="auto"/>
        <w:right w:val="none" w:sz="0" w:space="0" w:color="auto"/>
      </w:divBdr>
    </w:div>
    <w:div w:id="948663958">
      <w:bodyDiv w:val="1"/>
      <w:marLeft w:val="0"/>
      <w:marRight w:val="0"/>
      <w:marTop w:val="0"/>
      <w:marBottom w:val="0"/>
      <w:divBdr>
        <w:top w:val="none" w:sz="0" w:space="0" w:color="auto"/>
        <w:left w:val="none" w:sz="0" w:space="0" w:color="auto"/>
        <w:bottom w:val="none" w:sz="0" w:space="0" w:color="auto"/>
        <w:right w:val="none" w:sz="0" w:space="0" w:color="auto"/>
      </w:divBdr>
    </w:div>
    <w:div w:id="948901045">
      <w:bodyDiv w:val="1"/>
      <w:marLeft w:val="0"/>
      <w:marRight w:val="0"/>
      <w:marTop w:val="0"/>
      <w:marBottom w:val="0"/>
      <w:divBdr>
        <w:top w:val="none" w:sz="0" w:space="0" w:color="auto"/>
        <w:left w:val="none" w:sz="0" w:space="0" w:color="auto"/>
        <w:bottom w:val="none" w:sz="0" w:space="0" w:color="auto"/>
        <w:right w:val="none" w:sz="0" w:space="0" w:color="auto"/>
      </w:divBdr>
    </w:div>
    <w:div w:id="948901572">
      <w:bodyDiv w:val="1"/>
      <w:marLeft w:val="0"/>
      <w:marRight w:val="0"/>
      <w:marTop w:val="0"/>
      <w:marBottom w:val="0"/>
      <w:divBdr>
        <w:top w:val="none" w:sz="0" w:space="0" w:color="auto"/>
        <w:left w:val="none" w:sz="0" w:space="0" w:color="auto"/>
        <w:bottom w:val="none" w:sz="0" w:space="0" w:color="auto"/>
        <w:right w:val="none" w:sz="0" w:space="0" w:color="auto"/>
      </w:divBdr>
    </w:div>
    <w:div w:id="949122595">
      <w:bodyDiv w:val="1"/>
      <w:marLeft w:val="0"/>
      <w:marRight w:val="0"/>
      <w:marTop w:val="0"/>
      <w:marBottom w:val="0"/>
      <w:divBdr>
        <w:top w:val="none" w:sz="0" w:space="0" w:color="auto"/>
        <w:left w:val="none" w:sz="0" w:space="0" w:color="auto"/>
        <w:bottom w:val="none" w:sz="0" w:space="0" w:color="auto"/>
        <w:right w:val="none" w:sz="0" w:space="0" w:color="auto"/>
      </w:divBdr>
    </w:div>
    <w:div w:id="949239797">
      <w:bodyDiv w:val="1"/>
      <w:marLeft w:val="0"/>
      <w:marRight w:val="0"/>
      <w:marTop w:val="0"/>
      <w:marBottom w:val="0"/>
      <w:divBdr>
        <w:top w:val="none" w:sz="0" w:space="0" w:color="auto"/>
        <w:left w:val="none" w:sz="0" w:space="0" w:color="auto"/>
        <w:bottom w:val="none" w:sz="0" w:space="0" w:color="auto"/>
        <w:right w:val="none" w:sz="0" w:space="0" w:color="auto"/>
      </w:divBdr>
    </w:div>
    <w:div w:id="949316154">
      <w:bodyDiv w:val="1"/>
      <w:marLeft w:val="0"/>
      <w:marRight w:val="0"/>
      <w:marTop w:val="0"/>
      <w:marBottom w:val="0"/>
      <w:divBdr>
        <w:top w:val="none" w:sz="0" w:space="0" w:color="auto"/>
        <w:left w:val="none" w:sz="0" w:space="0" w:color="auto"/>
        <w:bottom w:val="none" w:sz="0" w:space="0" w:color="auto"/>
        <w:right w:val="none" w:sz="0" w:space="0" w:color="auto"/>
      </w:divBdr>
    </w:div>
    <w:div w:id="949318992">
      <w:bodyDiv w:val="1"/>
      <w:marLeft w:val="0"/>
      <w:marRight w:val="0"/>
      <w:marTop w:val="0"/>
      <w:marBottom w:val="0"/>
      <w:divBdr>
        <w:top w:val="none" w:sz="0" w:space="0" w:color="auto"/>
        <w:left w:val="none" w:sz="0" w:space="0" w:color="auto"/>
        <w:bottom w:val="none" w:sz="0" w:space="0" w:color="auto"/>
        <w:right w:val="none" w:sz="0" w:space="0" w:color="auto"/>
      </w:divBdr>
    </w:div>
    <w:div w:id="949319861">
      <w:bodyDiv w:val="1"/>
      <w:marLeft w:val="0"/>
      <w:marRight w:val="0"/>
      <w:marTop w:val="0"/>
      <w:marBottom w:val="0"/>
      <w:divBdr>
        <w:top w:val="none" w:sz="0" w:space="0" w:color="auto"/>
        <w:left w:val="none" w:sz="0" w:space="0" w:color="auto"/>
        <w:bottom w:val="none" w:sz="0" w:space="0" w:color="auto"/>
        <w:right w:val="none" w:sz="0" w:space="0" w:color="auto"/>
      </w:divBdr>
    </w:div>
    <w:div w:id="949321071">
      <w:bodyDiv w:val="1"/>
      <w:marLeft w:val="0"/>
      <w:marRight w:val="0"/>
      <w:marTop w:val="0"/>
      <w:marBottom w:val="0"/>
      <w:divBdr>
        <w:top w:val="none" w:sz="0" w:space="0" w:color="auto"/>
        <w:left w:val="none" w:sz="0" w:space="0" w:color="auto"/>
        <w:bottom w:val="none" w:sz="0" w:space="0" w:color="auto"/>
        <w:right w:val="none" w:sz="0" w:space="0" w:color="auto"/>
      </w:divBdr>
    </w:div>
    <w:div w:id="949358156">
      <w:bodyDiv w:val="1"/>
      <w:marLeft w:val="0"/>
      <w:marRight w:val="0"/>
      <w:marTop w:val="0"/>
      <w:marBottom w:val="0"/>
      <w:divBdr>
        <w:top w:val="none" w:sz="0" w:space="0" w:color="auto"/>
        <w:left w:val="none" w:sz="0" w:space="0" w:color="auto"/>
        <w:bottom w:val="none" w:sz="0" w:space="0" w:color="auto"/>
        <w:right w:val="none" w:sz="0" w:space="0" w:color="auto"/>
      </w:divBdr>
    </w:div>
    <w:div w:id="949429492">
      <w:bodyDiv w:val="1"/>
      <w:marLeft w:val="0"/>
      <w:marRight w:val="0"/>
      <w:marTop w:val="0"/>
      <w:marBottom w:val="0"/>
      <w:divBdr>
        <w:top w:val="none" w:sz="0" w:space="0" w:color="auto"/>
        <w:left w:val="none" w:sz="0" w:space="0" w:color="auto"/>
        <w:bottom w:val="none" w:sz="0" w:space="0" w:color="auto"/>
        <w:right w:val="none" w:sz="0" w:space="0" w:color="auto"/>
      </w:divBdr>
    </w:div>
    <w:div w:id="949506648">
      <w:bodyDiv w:val="1"/>
      <w:marLeft w:val="0"/>
      <w:marRight w:val="0"/>
      <w:marTop w:val="0"/>
      <w:marBottom w:val="0"/>
      <w:divBdr>
        <w:top w:val="none" w:sz="0" w:space="0" w:color="auto"/>
        <w:left w:val="none" w:sz="0" w:space="0" w:color="auto"/>
        <w:bottom w:val="none" w:sz="0" w:space="0" w:color="auto"/>
        <w:right w:val="none" w:sz="0" w:space="0" w:color="auto"/>
      </w:divBdr>
    </w:div>
    <w:div w:id="949553699">
      <w:bodyDiv w:val="1"/>
      <w:marLeft w:val="0"/>
      <w:marRight w:val="0"/>
      <w:marTop w:val="0"/>
      <w:marBottom w:val="0"/>
      <w:divBdr>
        <w:top w:val="none" w:sz="0" w:space="0" w:color="auto"/>
        <w:left w:val="none" w:sz="0" w:space="0" w:color="auto"/>
        <w:bottom w:val="none" w:sz="0" w:space="0" w:color="auto"/>
        <w:right w:val="none" w:sz="0" w:space="0" w:color="auto"/>
      </w:divBdr>
    </w:div>
    <w:div w:id="950016162">
      <w:bodyDiv w:val="1"/>
      <w:marLeft w:val="0"/>
      <w:marRight w:val="0"/>
      <w:marTop w:val="0"/>
      <w:marBottom w:val="0"/>
      <w:divBdr>
        <w:top w:val="none" w:sz="0" w:space="0" w:color="auto"/>
        <w:left w:val="none" w:sz="0" w:space="0" w:color="auto"/>
        <w:bottom w:val="none" w:sz="0" w:space="0" w:color="auto"/>
        <w:right w:val="none" w:sz="0" w:space="0" w:color="auto"/>
      </w:divBdr>
    </w:div>
    <w:div w:id="950088039">
      <w:bodyDiv w:val="1"/>
      <w:marLeft w:val="0"/>
      <w:marRight w:val="0"/>
      <w:marTop w:val="0"/>
      <w:marBottom w:val="0"/>
      <w:divBdr>
        <w:top w:val="none" w:sz="0" w:space="0" w:color="auto"/>
        <w:left w:val="none" w:sz="0" w:space="0" w:color="auto"/>
        <w:bottom w:val="none" w:sz="0" w:space="0" w:color="auto"/>
        <w:right w:val="none" w:sz="0" w:space="0" w:color="auto"/>
      </w:divBdr>
    </w:div>
    <w:div w:id="950161239">
      <w:bodyDiv w:val="1"/>
      <w:marLeft w:val="0"/>
      <w:marRight w:val="0"/>
      <w:marTop w:val="0"/>
      <w:marBottom w:val="0"/>
      <w:divBdr>
        <w:top w:val="none" w:sz="0" w:space="0" w:color="auto"/>
        <w:left w:val="none" w:sz="0" w:space="0" w:color="auto"/>
        <w:bottom w:val="none" w:sz="0" w:space="0" w:color="auto"/>
        <w:right w:val="none" w:sz="0" w:space="0" w:color="auto"/>
      </w:divBdr>
    </w:div>
    <w:div w:id="950237652">
      <w:bodyDiv w:val="1"/>
      <w:marLeft w:val="0"/>
      <w:marRight w:val="0"/>
      <w:marTop w:val="0"/>
      <w:marBottom w:val="0"/>
      <w:divBdr>
        <w:top w:val="none" w:sz="0" w:space="0" w:color="auto"/>
        <w:left w:val="none" w:sz="0" w:space="0" w:color="auto"/>
        <w:bottom w:val="none" w:sz="0" w:space="0" w:color="auto"/>
        <w:right w:val="none" w:sz="0" w:space="0" w:color="auto"/>
      </w:divBdr>
    </w:div>
    <w:div w:id="950357868">
      <w:bodyDiv w:val="1"/>
      <w:marLeft w:val="0"/>
      <w:marRight w:val="0"/>
      <w:marTop w:val="0"/>
      <w:marBottom w:val="0"/>
      <w:divBdr>
        <w:top w:val="none" w:sz="0" w:space="0" w:color="auto"/>
        <w:left w:val="none" w:sz="0" w:space="0" w:color="auto"/>
        <w:bottom w:val="none" w:sz="0" w:space="0" w:color="auto"/>
        <w:right w:val="none" w:sz="0" w:space="0" w:color="auto"/>
      </w:divBdr>
    </w:div>
    <w:div w:id="950478695">
      <w:bodyDiv w:val="1"/>
      <w:marLeft w:val="0"/>
      <w:marRight w:val="0"/>
      <w:marTop w:val="0"/>
      <w:marBottom w:val="0"/>
      <w:divBdr>
        <w:top w:val="none" w:sz="0" w:space="0" w:color="auto"/>
        <w:left w:val="none" w:sz="0" w:space="0" w:color="auto"/>
        <w:bottom w:val="none" w:sz="0" w:space="0" w:color="auto"/>
        <w:right w:val="none" w:sz="0" w:space="0" w:color="auto"/>
      </w:divBdr>
    </w:div>
    <w:div w:id="950626579">
      <w:bodyDiv w:val="1"/>
      <w:marLeft w:val="0"/>
      <w:marRight w:val="0"/>
      <w:marTop w:val="0"/>
      <w:marBottom w:val="0"/>
      <w:divBdr>
        <w:top w:val="none" w:sz="0" w:space="0" w:color="auto"/>
        <w:left w:val="none" w:sz="0" w:space="0" w:color="auto"/>
        <w:bottom w:val="none" w:sz="0" w:space="0" w:color="auto"/>
        <w:right w:val="none" w:sz="0" w:space="0" w:color="auto"/>
      </w:divBdr>
    </w:div>
    <w:div w:id="950864942">
      <w:bodyDiv w:val="1"/>
      <w:marLeft w:val="0"/>
      <w:marRight w:val="0"/>
      <w:marTop w:val="0"/>
      <w:marBottom w:val="0"/>
      <w:divBdr>
        <w:top w:val="none" w:sz="0" w:space="0" w:color="auto"/>
        <w:left w:val="none" w:sz="0" w:space="0" w:color="auto"/>
        <w:bottom w:val="none" w:sz="0" w:space="0" w:color="auto"/>
        <w:right w:val="none" w:sz="0" w:space="0" w:color="auto"/>
      </w:divBdr>
    </w:div>
    <w:div w:id="950933825">
      <w:bodyDiv w:val="1"/>
      <w:marLeft w:val="0"/>
      <w:marRight w:val="0"/>
      <w:marTop w:val="0"/>
      <w:marBottom w:val="0"/>
      <w:divBdr>
        <w:top w:val="none" w:sz="0" w:space="0" w:color="auto"/>
        <w:left w:val="none" w:sz="0" w:space="0" w:color="auto"/>
        <w:bottom w:val="none" w:sz="0" w:space="0" w:color="auto"/>
        <w:right w:val="none" w:sz="0" w:space="0" w:color="auto"/>
      </w:divBdr>
    </w:div>
    <w:div w:id="951015451">
      <w:bodyDiv w:val="1"/>
      <w:marLeft w:val="0"/>
      <w:marRight w:val="0"/>
      <w:marTop w:val="0"/>
      <w:marBottom w:val="0"/>
      <w:divBdr>
        <w:top w:val="none" w:sz="0" w:space="0" w:color="auto"/>
        <w:left w:val="none" w:sz="0" w:space="0" w:color="auto"/>
        <w:bottom w:val="none" w:sz="0" w:space="0" w:color="auto"/>
        <w:right w:val="none" w:sz="0" w:space="0" w:color="auto"/>
      </w:divBdr>
    </w:div>
    <w:div w:id="951090567">
      <w:bodyDiv w:val="1"/>
      <w:marLeft w:val="0"/>
      <w:marRight w:val="0"/>
      <w:marTop w:val="0"/>
      <w:marBottom w:val="0"/>
      <w:divBdr>
        <w:top w:val="none" w:sz="0" w:space="0" w:color="auto"/>
        <w:left w:val="none" w:sz="0" w:space="0" w:color="auto"/>
        <w:bottom w:val="none" w:sz="0" w:space="0" w:color="auto"/>
        <w:right w:val="none" w:sz="0" w:space="0" w:color="auto"/>
      </w:divBdr>
    </w:div>
    <w:div w:id="951326395">
      <w:bodyDiv w:val="1"/>
      <w:marLeft w:val="0"/>
      <w:marRight w:val="0"/>
      <w:marTop w:val="0"/>
      <w:marBottom w:val="0"/>
      <w:divBdr>
        <w:top w:val="none" w:sz="0" w:space="0" w:color="auto"/>
        <w:left w:val="none" w:sz="0" w:space="0" w:color="auto"/>
        <w:bottom w:val="none" w:sz="0" w:space="0" w:color="auto"/>
        <w:right w:val="none" w:sz="0" w:space="0" w:color="auto"/>
      </w:divBdr>
    </w:div>
    <w:div w:id="951471546">
      <w:bodyDiv w:val="1"/>
      <w:marLeft w:val="0"/>
      <w:marRight w:val="0"/>
      <w:marTop w:val="0"/>
      <w:marBottom w:val="0"/>
      <w:divBdr>
        <w:top w:val="none" w:sz="0" w:space="0" w:color="auto"/>
        <w:left w:val="none" w:sz="0" w:space="0" w:color="auto"/>
        <w:bottom w:val="none" w:sz="0" w:space="0" w:color="auto"/>
        <w:right w:val="none" w:sz="0" w:space="0" w:color="auto"/>
      </w:divBdr>
    </w:div>
    <w:div w:id="951739728">
      <w:bodyDiv w:val="1"/>
      <w:marLeft w:val="0"/>
      <w:marRight w:val="0"/>
      <w:marTop w:val="0"/>
      <w:marBottom w:val="0"/>
      <w:divBdr>
        <w:top w:val="none" w:sz="0" w:space="0" w:color="auto"/>
        <w:left w:val="none" w:sz="0" w:space="0" w:color="auto"/>
        <w:bottom w:val="none" w:sz="0" w:space="0" w:color="auto"/>
        <w:right w:val="none" w:sz="0" w:space="0" w:color="auto"/>
      </w:divBdr>
    </w:div>
    <w:div w:id="951863027">
      <w:bodyDiv w:val="1"/>
      <w:marLeft w:val="0"/>
      <w:marRight w:val="0"/>
      <w:marTop w:val="0"/>
      <w:marBottom w:val="0"/>
      <w:divBdr>
        <w:top w:val="none" w:sz="0" w:space="0" w:color="auto"/>
        <w:left w:val="none" w:sz="0" w:space="0" w:color="auto"/>
        <w:bottom w:val="none" w:sz="0" w:space="0" w:color="auto"/>
        <w:right w:val="none" w:sz="0" w:space="0" w:color="auto"/>
      </w:divBdr>
    </w:div>
    <w:div w:id="951864721">
      <w:bodyDiv w:val="1"/>
      <w:marLeft w:val="0"/>
      <w:marRight w:val="0"/>
      <w:marTop w:val="0"/>
      <w:marBottom w:val="0"/>
      <w:divBdr>
        <w:top w:val="none" w:sz="0" w:space="0" w:color="auto"/>
        <w:left w:val="none" w:sz="0" w:space="0" w:color="auto"/>
        <w:bottom w:val="none" w:sz="0" w:space="0" w:color="auto"/>
        <w:right w:val="none" w:sz="0" w:space="0" w:color="auto"/>
      </w:divBdr>
    </w:div>
    <w:div w:id="951936546">
      <w:bodyDiv w:val="1"/>
      <w:marLeft w:val="0"/>
      <w:marRight w:val="0"/>
      <w:marTop w:val="0"/>
      <w:marBottom w:val="0"/>
      <w:divBdr>
        <w:top w:val="none" w:sz="0" w:space="0" w:color="auto"/>
        <w:left w:val="none" w:sz="0" w:space="0" w:color="auto"/>
        <w:bottom w:val="none" w:sz="0" w:space="0" w:color="auto"/>
        <w:right w:val="none" w:sz="0" w:space="0" w:color="auto"/>
      </w:divBdr>
    </w:div>
    <w:div w:id="951982066">
      <w:bodyDiv w:val="1"/>
      <w:marLeft w:val="0"/>
      <w:marRight w:val="0"/>
      <w:marTop w:val="0"/>
      <w:marBottom w:val="0"/>
      <w:divBdr>
        <w:top w:val="none" w:sz="0" w:space="0" w:color="auto"/>
        <w:left w:val="none" w:sz="0" w:space="0" w:color="auto"/>
        <w:bottom w:val="none" w:sz="0" w:space="0" w:color="auto"/>
        <w:right w:val="none" w:sz="0" w:space="0" w:color="auto"/>
      </w:divBdr>
    </w:div>
    <w:div w:id="952126470">
      <w:bodyDiv w:val="1"/>
      <w:marLeft w:val="0"/>
      <w:marRight w:val="0"/>
      <w:marTop w:val="0"/>
      <w:marBottom w:val="0"/>
      <w:divBdr>
        <w:top w:val="none" w:sz="0" w:space="0" w:color="auto"/>
        <w:left w:val="none" w:sz="0" w:space="0" w:color="auto"/>
        <w:bottom w:val="none" w:sz="0" w:space="0" w:color="auto"/>
        <w:right w:val="none" w:sz="0" w:space="0" w:color="auto"/>
      </w:divBdr>
    </w:div>
    <w:div w:id="952245689">
      <w:bodyDiv w:val="1"/>
      <w:marLeft w:val="0"/>
      <w:marRight w:val="0"/>
      <w:marTop w:val="0"/>
      <w:marBottom w:val="0"/>
      <w:divBdr>
        <w:top w:val="none" w:sz="0" w:space="0" w:color="auto"/>
        <w:left w:val="none" w:sz="0" w:space="0" w:color="auto"/>
        <w:bottom w:val="none" w:sz="0" w:space="0" w:color="auto"/>
        <w:right w:val="none" w:sz="0" w:space="0" w:color="auto"/>
      </w:divBdr>
    </w:div>
    <w:div w:id="952588348">
      <w:bodyDiv w:val="1"/>
      <w:marLeft w:val="0"/>
      <w:marRight w:val="0"/>
      <w:marTop w:val="0"/>
      <w:marBottom w:val="0"/>
      <w:divBdr>
        <w:top w:val="none" w:sz="0" w:space="0" w:color="auto"/>
        <w:left w:val="none" w:sz="0" w:space="0" w:color="auto"/>
        <w:bottom w:val="none" w:sz="0" w:space="0" w:color="auto"/>
        <w:right w:val="none" w:sz="0" w:space="0" w:color="auto"/>
      </w:divBdr>
    </w:div>
    <w:div w:id="952638740">
      <w:bodyDiv w:val="1"/>
      <w:marLeft w:val="0"/>
      <w:marRight w:val="0"/>
      <w:marTop w:val="0"/>
      <w:marBottom w:val="0"/>
      <w:divBdr>
        <w:top w:val="none" w:sz="0" w:space="0" w:color="auto"/>
        <w:left w:val="none" w:sz="0" w:space="0" w:color="auto"/>
        <w:bottom w:val="none" w:sz="0" w:space="0" w:color="auto"/>
        <w:right w:val="none" w:sz="0" w:space="0" w:color="auto"/>
      </w:divBdr>
    </w:div>
    <w:div w:id="952833440">
      <w:bodyDiv w:val="1"/>
      <w:marLeft w:val="0"/>
      <w:marRight w:val="0"/>
      <w:marTop w:val="0"/>
      <w:marBottom w:val="0"/>
      <w:divBdr>
        <w:top w:val="none" w:sz="0" w:space="0" w:color="auto"/>
        <w:left w:val="none" w:sz="0" w:space="0" w:color="auto"/>
        <w:bottom w:val="none" w:sz="0" w:space="0" w:color="auto"/>
        <w:right w:val="none" w:sz="0" w:space="0" w:color="auto"/>
      </w:divBdr>
    </w:div>
    <w:div w:id="952860257">
      <w:bodyDiv w:val="1"/>
      <w:marLeft w:val="0"/>
      <w:marRight w:val="0"/>
      <w:marTop w:val="0"/>
      <w:marBottom w:val="0"/>
      <w:divBdr>
        <w:top w:val="none" w:sz="0" w:space="0" w:color="auto"/>
        <w:left w:val="none" w:sz="0" w:space="0" w:color="auto"/>
        <w:bottom w:val="none" w:sz="0" w:space="0" w:color="auto"/>
        <w:right w:val="none" w:sz="0" w:space="0" w:color="auto"/>
      </w:divBdr>
    </w:div>
    <w:div w:id="953055979">
      <w:bodyDiv w:val="1"/>
      <w:marLeft w:val="0"/>
      <w:marRight w:val="0"/>
      <w:marTop w:val="0"/>
      <w:marBottom w:val="0"/>
      <w:divBdr>
        <w:top w:val="none" w:sz="0" w:space="0" w:color="auto"/>
        <w:left w:val="none" w:sz="0" w:space="0" w:color="auto"/>
        <w:bottom w:val="none" w:sz="0" w:space="0" w:color="auto"/>
        <w:right w:val="none" w:sz="0" w:space="0" w:color="auto"/>
      </w:divBdr>
    </w:div>
    <w:div w:id="953096571">
      <w:bodyDiv w:val="1"/>
      <w:marLeft w:val="0"/>
      <w:marRight w:val="0"/>
      <w:marTop w:val="0"/>
      <w:marBottom w:val="0"/>
      <w:divBdr>
        <w:top w:val="none" w:sz="0" w:space="0" w:color="auto"/>
        <w:left w:val="none" w:sz="0" w:space="0" w:color="auto"/>
        <w:bottom w:val="none" w:sz="0" w:space="0" w:color="auto"/>
        <w:right w:val="none" w:sz="0" w:space="0" w:color="auto"/>
      </w:divBdr>
    </w:div>
    <w:div w:id="953173876">
      <w:bodyDiv w:val="1"/>
      <w:marLeft w:val="0"/>
      <w:marRight w:val="0"/>
      <w:marTop w:val="0"/>
      <w:marBottom w:val="0"/>
      <w:divBdr>
        <w:top w:val="none" w:sz="0" w:space="0" w:color="auto"/>
        <w:left w:val="none" w:sz="0" w:space="0" w:color="auto"/>
        <w:bottom w:val="none" w:sz="0" w:space="0" w:color="auto"/>
        <w:right w:val="none" w:sz="0" w:space="0" w:color="auto"/>
      </w:divBdr>
    </w:div>
    <w:div w:id="953246180">
      <w:bodyDiv w:val="1"/>
      <w:marLeft w:val="0"/>
      <w:marRight w:val="0"/>
      <w:marTop w:val="0"/>
      <w:marBottom w:val="0"/>
      <w:divBdr>
        <w:top w:val="none" w:sz="0" w:space="0" w:color="auto"/>
        <w:left w:val="none" w:sz="0" w:space="0" w:color="auto"/>
        <w:bottom w:val="none" w:sz="0" w:space="0" w:color="auto"/>
        <w:right w:val="none" w:sz="0" w:space="0" w:color="auto"/>
      </w:divBdr>
    </w:div>
    <w:div w:id="953556991">
      <w:bodyDiv w:val="1"/>
      <w:marLeft w:val="0"/>
      <w:marRight w:val="0"/>
      <w:marTop w:val="0"/>
      <w:marBottom w:val="0"/>
      <w:divBdr>
        <w:top w:val="none" w:sz="0" w:space="0" w:color="auto"/>
        <w:left w:val="none" w:sz="0" w:space="0" w:color="auto"/>
        <w:bottom w:val="none" w:sz="0" w:space="0" w:color="auto"/>
        <w:right w:val="none" w:sz="0" w:space="0" w:color="auto"/>
      </w:divBdr>
    </w:div>
    <w:div w:id="953705683">
      <w:bodyDiv w:val="1"/>
      <w:marLeft w:val="0"/>
      <w:marRight w:val="0"/>
      <w:marTop w:val="0"/>
      <w:marBottom w:val="0"/>
      <w:divBdr>
        <w:top w:val="none" w:sz="0" w:space="0" w:color="auto"/>
        <w:left w:val="none" w:sz="0" w:space="0" w:color="auto"/>
        <w:bottom w:val="none" w:sz="0" w:space="0" w:color="auto"/>
        <w:right w:val="none" w:sz="0" w:space="0" w:color="auto"/>
      </w:divBdr>
    </w:div>
    <w:div w:id="953903599">
      <w:bodyDiv w:val="1"/>
      <w:marLeft w:val="0"/>
      <w:marRight w:val="0"/>
      <w:marTop w:val="0"/>
      <w:marBottom w:val="0"/>
      <w:divBdr>
        <w:top w:val="none" w:sz="0" w:space="0" w:color="auto"/>
        <w:left w:val="none" w:sz="0" w:space="0" w:color="auto"/>
        <w:bottom w:val="none" w:sz="0" w:space="0" w:color="auto"/>
        <w:right w:val="none" w:sz="0" w:space="0" w:color="auto"/>
      </w:divBdr>
    </w:div>
    <w:div w:id="953947926">
      <w:bodyDiv w:val="1"/>
      <w:marLeft w:val="0"/>
      <w:marRight w:val="0"/>
      <w:marTop w:val="0"/>
      <w:marBottom w:val="0"/>
      <w:divBdr>
        <w:top w:val="none" w:sz="0" w:space="0" w:color="auto"/>
        <w:left w:val="none" w:sz="0" w:space="0" w:color="auto"/>
        <w:bottom w:val="none" w:sz="0" w:space="0" w:color="auto"/>
        <w:right w:val="none" w:sz="0" w:space="0" w:color="auto"/>
      </w:divBdr>
    </w:div>
    <w:div w:id="953948964">
      <w:bodyDiv w:val="1"/>
      <w:marLeft w:val="0"/>
      <w:marRight w:val="0"/>
      <w:marTop w:val="0"/>
      <w:marBottom w:val="0"/>
      <w:divBdr>
        <w:top w:val="none" w:sz="0" w:space="0" w:color="auto"/>
        <w:left w:val="none" w:sz="0" w:space="0" w:color="auto"/>
        <w:bottom w:val="none" w:sz="0" w:space="0" w:color="auto"/>
        <w:right w:val="none" w:sz="0" w:space="0" w:color="auto"/>
      </w:divBdr>
    </w:div>
    <w:div w:id="954094898">
      <w:bodyDiv w:val="1"/>
      <w:marLeft w:val="0"/>
      <w:marRight w:val="0"/>
      <w:marTop w:val="0"/>
      <w:marBottom w:val="0"/>
      <w:divBdr>
        <w:top w:val="none" w:sz="0" w:space="0" w:color="auto"/>
        <w:left w:val="none" w:sz="0" w:space="0" w:color="auto"/>
        <w:bottom w:val="none" w:sz="0" w:space="0" w:color="auto"/>
        <w:right w:val="none" w:sz="0" w:space="0" w:color="auto"/>
      </w:divBdr>
    </w:div>
    <w:div w:id="954214708">
      <w:bodyDiv w:val="1"/>
      <w:marLeft w:val="0"/>
      <w:marRight w:val="0"/>
      <w:marTop w:val="0"/>
      <w:marBottom w:val="0"/>
      <w:divBdr>
        <w:top w:val="none" w:sz="0" w:space="0" w:color="auto"/>
        <w:left w:val="none" w:sz="0" w:space="0" w:color="auto"/>
        <w:bottom w:val="none" w:sz="0" w:space="0" w:color="auto"/>
        <w:right w:val="none" w:sz="0" w:space="0" w:color="auto"/>
      </w:divBdr>
    </w:div>
    <w:div w:id="954217694">
      <w:bodyDiv w:val="1"/>
      <w:marLeft w:val="0"/>
      <w:marRight w:val="0"/>
      <w:marTop w:val="0"/>
      <w:marBottom w:val="0"/>
      <w:divBdr>
        <w:top w:val="none" w:sz="0" w:space="0" w:color="auto"/>
        <w:left w:val="none" w:sz="0" w:space="0" w:color="auto"/>
        <w:bottom w:val="none" w:sz="0" w:space="0" w:color="auto"/>
        <w:right w:val="none" w:sz="0" w:space="0" w:color="auto"/>
      </w:divBdr>
    </w:div>
    <w:div w:id="954289454">
      <w:bodyDiv w:val="1"/>
      <w:marLeft w:val="0"/>
      <w:marRight w:val="0"/>
      <w:marTop w:val="0"/>
      <w:marBottom w:val="0"/>
      <w:divBdr>
        <w:top w:val="none" w:sz="0" w:space="0" w:color="auto"/>
        <w:left w:val="none" w:sz="0" w:space="0" w:color="auto"/>
        <w:bottom w:val="none" w:sz="0" w:space="0" w:color="auto"/>
        <w:right w:val="none" w:sz="0" w:space="0" w:color="auto"/>
      </w:divBdr>
    </w:div>
    <w:div w:id="954367615">
      <w:bodyDiv w:val="1"/>
      <w:marLeft w:val="0"/>
      <w:marRight w:val="0"/>
      <w:marTop w:val="0"/>
      <w:marBottom w:val="0"/>
      <w:divBdr>
        <w:top w:val="none" w:sz="0" w:space="0" w:color="auto"/>
        <w:left w:val="none" w:sz="0" w:space="0" w:color="auto"/>
        <w:bottom w:val="none" w:sz="0" w:space="0" w:color="auto"/>
        <w:right w:val="none" w:sz="0" w:space="0" w:color="auto"/>
      </w:divBdr>
    </w:div>
    <w:div w:id="954404755">
      <w:bodyDiv w:val="1"/>
      <w:marLeft w:val="0"/>
      <w:marRight w:val="0"/>
      <w:marTop w:val="0"/>
      <w:marBottom w:val="0"/>
      <w:divBdr>
        <w:top w:val="none" w:sz="0" w:space="0" w:color="auto"/>
        <w:left w:val="none" w:sz="0" w:space="0" w:color="auto"/>
        <w:bottom w:val="none" w:sz="0" w:space="0" w:color="auto"/>
        <w:right w:val="none" w:sz="0" w:space="0" w:color="auto"/>
      </w:divBdr>
    </w:div>
    <w:div w:id="954479272">
      <w:bodyDiv w:val="1"/>
      <w:marLeft w:val="0"/>
      <w:marRight w:val="0"/>
      <w:marTop w:val="0"/>
      <w:marBottom w:val="0"/>
      <w:divBdr>
        <w:top w:val="none" w:sz="0" w:space="0" w:color="auto"/>
        <w:left w:val="none" w:sz="0" w:space="0" w:color="auto"/>
        <w:bottom w:val="none" w:sz="0" w:space="0" w:color="auto"/>
        <w:right w:val="none" w:sz="0" w:space="0" w:color="auto"/>
      </w:divBdr>
    </w:div>
    <w:div w:id="954600695">
      <w:bodyDiv w:val="1"/>
      <w:marLeft w:val="0"/>
      <w:marRight w:val="0"/>
      <w:marTop w:val="0"/>
      <w:marBottom w:val="0"/>
      <w:divBdr>
        <w:top w:val="none" w:sz="0" w:space="0" w:color="auto"/>
        <w:left w:val="none" w:sz="0" w:space="0" w:color="auto"/>
        <w:bottom w:val="none" w:sz="0" w:space="0" w:color="auto"/>
        <w:right w:val="none" w:sz="0" w:space="0" w:color="auto"/>
      </w:divBdr>
    </w:div>
    <w:div w:id="954672550">
      <w:bodyDiv w:val="1"/>
      <w:marLeft w:val="0"/>
      <w:marRight w:val="0"/>
      <w:marTop w:val="0"/>
      <w:marBottom w:val="0"/>
      <w:divBdr>
        <w:top w:val="none" w:sz="0" w:space="0" w:color="auto"/>
        <w:left w:val="none" w:sz="0" w:space="0" w:color="auto"/>
        <w:bottom w:val="none" w:sz="0" w:space="0" w:color="auto"/>
        <w:right w:val="none" w:sz="0" w:space="0" w:color="auto"/>
      </w:divBdr>
    </w:div>
    <w:div w:id="954868414">
      <w:bodyDiv w:val="1"/>
      <w:marLeft w:val="0"/>
      <w:marRight w:val="0"/>
      <w:marTop w:val="0"/>
      <w:marBottom w:val="0"/>
      <w:divBdr>
        <w:top w:val="none" w:sz="0" w:space="0" w:color="auto"/>
        <w:left w:val="none" w:sz="0" w:space="0" w:color="auto"/>
        <w:bottom w:val="none" w:sz="0" w:space="0" w:color="auto"/>
        <w:right w:val="none" w:sz="0" w:space="0" w:color="auto"/>
      </w:divBdr>
    </w:div>
    <w:div w:id="954870978">
      <w:bodyDiv w:val="1"/>
      <w:marLeft w:val="0"/>
      <w:marRight w:val="0"/>
      <w:marTop w:val="0"/>
      <w:marBottom w:val="0"/>
      <w:divBdr>
        <w:top w:val="none" w:sz="0" w:space="0" w:color="auto"/>
        <w:left w:val="none" w:sz="0" w:space="0" w:color="auto"/>
        <w:bottom w:val="none" w:sz="0" w:space="0" w:color="auto"/>
        <w:right w:val="none" w:sz="0" w:space="0" w:color="auto"/>
      </w:divBdr>
    </w:div>
    <w:div w:id="954992098">
      <w:bodyDiv w:val="1"/>
      <w:marLeft w:val="0"/>
      <w:marRight w:val="0"/>
      <w:marTop w:val="0"/>
      <w:marBottom w:val="0"/>
      <w:divBdr>
        <w:top w:val="none" w:sz="0" w:space="0" w:color="auto"/>
        <w:left w:val="none" w:sz="0" w:space="0" w:color="auto"/>
        <w:bottom w:val="none" w:sz="0" w:space="0" w:color="auto"/>
        <w:right w:val="none" w:sz="0" w:space="0" w:color="auto"/>
      </w:divBdr>
    </w:div>
    <w:div w:id="955021289">
      <w:bodyDiv w:val="1"/>
      <w:marLeft w:val="0"/>
      <w:marRight w:val="0"/>
      <w:marTop w:val="0"/>
      <w:marBottom w:val="0"/>
      <w:divBdr>
        <w:top w:val="none" w:sz="0" w:space="0" w:color="auto"/>
        <w:left w:val="none" w:sz="0" w:space="0" w:color="auto"/>
        <w:bottom w:val="none" w:sz="0" w:space="0" w:color="auto"/>
        <w:right w:val="none" w:sz="0" w:space="0" w:color="auto"/>
      </w:divBdr>
    </w:div>
    <w:div w:id="955058669">
      <w:bodyDiv w:val="1"/>
      <w:marLeft w:val="0"/>
      <w:marRight w:val="0"/>
      <w:marTop w:val="0"/>
      <w:marBottom w:val="0"/>
      <w:divBdr>
        <w:top w:val="none" w:sz="0" w:space="0" w:color="auto"/>
        <w:left w:val="none" w:sz="0" w:space="0" w:color="auto"/>
        <w:bottom w:val="none" w:sz="0" w:space="0" w:color="auto"/>
        <w:right w:val="none" w:sz="0" w:space="0" w:color="auto"/>
      </w:divBdr>
    </w:div>
    <w:div w:id="955257551">
      <w:bodyDiv w:val="1"/>
      <w:marLeft w:val="0"/>
      <w:marRight w:val="0"/>
      <w:marTop w:val="0"/>
      <w:marBottom w:val="0"/>
      <w:divBdr>
        <w:top w:val="none" w:sz="0" w:space="0" w:color="auto"/>
        <w:left w:val="none" w:sz="0" w:space="0" w:color="auto"/>
        <w:bottom w:val="none" w:sz="0" w:space="0" w:color="auto"/>
        <w:right w:val="none" w:sz="0" w:space="0" w:color="auto"/>
      </w:divBdr>
    </w:div>
    <w:div w:id="955332584">
      <w:bodyDiv w:val="1"/>
      <w:marLeft w:val="0"/>
      <w:marRight w:val="0"/>
      <w:marTop w:val="0"/>
      <w:marBottom w:val="0"/>
      <w:divBdr>
        <w:top w:val="none" w:sz="0" w:space="0" w:color="auto"/>
        <w:left w:val="none" w:sz="0" w:space="0" w:color="auto"/>
        <w:bottom w:val="none" w:sz="0" w:space="0" w:color="auto"/>
        <w:right w:val="none" w:sz="0" w:space="0" w:color="auto"/>
      </w:divBdr>
    </w:div>
    <w:div w:id="955334776">
      <w:bodyDiv w:val="1"/>
      <w:marLeft w:val="0"/>
      <w:marRight w:val="0"/>
      <w:marTop w:val="0"/>
      <w:marBottom w:val="0"/>
      <w:divBdr>
        <w:top w:val="none" w:sz="0" w:space="0" w:color="auto"/>
        <w:left w:val="none" w:sz="0" w:space="0" w:color="auto"/>
        <w:bottom w:val="none" w:sz="0" w:space="0" w:color="auto"/>
        <w:right w:val="none" w:sz="0" w:space="0" w:color="auto"/>
      </w:divBdr>
    </w:div>
    <w:div w:id="955523614">
      <w:bodyDiv w:val="1"/>
      <w:marLeft w:val="0"/>
      <w:marRight w:val="0"/>
      <w:marTop w:val="0"/>
      <w:marBottom w:val="0"/>
      <w:divBdr>
        <w:top w:val="none" w:sz="0" w:space="0" w:color="auto"/>
        <w:left w:val="none" w:sz="0" w:space="0" w:color="auto"/>
        <w:bottom w:val="none" w:sz="0" w:space="0" w:color="auto"/>
        <w:right w:val="none" w:sz="0" w:space="0" w:color="auto"/>
      </w:divBdr>
    </w:div>
    <w:div w:id="955598187">
      <w:bodyDiv w:val="1"/>
      <w:marLeft w:val="0"/>
      <w:marRight w:val="0"/>
      <w:marTop w:val="0"/>
      <w:marBottom w:val="0"/>
      <w:divBdr>
        <w:top w:val="none" w:sz="0" w:space="0" w:color="auto"/>
        <w:left w:val="none" w:sz="0" w:space="0" w:color="auto"/>
        <w:bottom w:val="none" w:sz="0" w:space="0" w:color="auto"/>
        <w:right w:val="none" w:sz="0" w:space="0" w:color="auto"/>
      </w:divBdr>
    </w:div>
    <w:div w:id="955600504">
      <w:bodyDiv w:val="1"/>
      <w:marLeft w:val="0"/>
      <w:marRight w:val="0"/>
      <w:marTop w:val="0"/>
      <w:marBottom w:val="0"/>
      <w:divBdr>
        <w:top w:val="none" w:sz="0" w:space="0" w:color="auto"/>
        <w:left w:val="none" w:sz="0" w:space="0" w:color="auto"/>
        <w:bottom w:val="none" w:sz="0" w:space="0" w:color="auto"/>
        <w:right w:val="none" w:sz="0" w:space="0" w:color="auto"/>
      </w:divBdr>
    </w:div>
    <w:div w:id="955796479">
      <w:bodyDiv w:val="1"/>
      <w:marLeft w:val="0"/>
      <w:marRight w:val="0"/>
      <w:marTop w:val="0"/>
      <w:marBottom w:val="0"/>
      <w:divBdr>
        <w:top w:val="none" w:sz="0" w:space="0" w:color="auto"/>
        <w:left w:val="none" w:sz="0" w:space="0" w:color="auto"/>
        <w:bottom w:val="none" w:sz="0" w:space="0" w:color="auto"/>
        <w:right w:val="none" w:sz="0" w:space="0" w:color="auto"/>
      </w:divBdr>
    </w:div>
    <w:div w:id="956303023">
      <w:bodyDiv w:val="1"/>
      <w:marLeft w:val="0"/>
      <w:marRight w:val="0"/>
      <w:marTop w:val="0"/>
      <w:marBottom w:val="0"/>
      <w:divBdr>
        <w:top w:val="none" w:sz="0" w:space="0" w:color="auto"/>
        <w:left w:val="none" w:sz="0" w:space="0" w:color="auto"/>
        <w:bottom w:val="none" w:sz="0" w:space="0" w:color="auto"/>
        <w:right w:val="none" w:sz="0" w:space="0" w:color="auto"/>
      </w:divBdr>
    </w:div>
    <w:div w:id="956375785">
      <w:bodyDiv w:val="1"/>
      <w:marLeft w:val="0"/>
      <w:marRight w:val="0"/>
      <w:marTop w:val="0"/>
      <w:marBottom w:val="0"/>
      <w:divBdr>
        <w:top w:val="none" w:sz="0" w:space="0" w:color="auto"/>
        <w:left w:val="none" w:sz="0" w:space="0" w:color="auto"/>
        <w:bottom w:val="none" w:sz="0" w:space="0" w:color="auto"/>
        <w:right w:val="none" w:sz="0" w:space="0" w:color="auto"/>
      </w:divBdr>
    </w:div>
    <w:div w:id="956522200">
      <w:bodyDiv w:val="1"/>
      <w:marLeft w:val="0"/>
      <w:marRight w:val="0"/>
      <w:marTop w:val="0"/>
      <w:marBottom w:val="0"/>
      <w:divBdr>
        <w:top w:val="none" w:sz="0" w:space="0" w:color="auto"/>
        <w:left w:val="none" w:sz="0" w:space="0" w:color="auto"/>
        <w:bottom w:val="none" w:sz="0" w:space="0" w:color="auto"/>
        <w:right w:val="none" w:sz="0" w:space="0" w:color="auto"/>
      </w:divBdr>
    </w:div>
    <w:div w:id="956569996">
      <w:bodyDiv w:val="1"/>
      <w:marLeft w:val="0"/>
      <w:marRight w:val="0"/>
      <w:marTop w:val="0"/>
      <w:marBottom w:val="0"/>
      <w:divBdr>
        <w:top w:val="none" w:sz="0" w:space="0" w:color="auto"/>
        <w:left w:val="none" w:sz="0" w:space="0" w:color="auto"/>
        <w:bottom w:val="none" w:sz="0" w:space="0" w:color="auto"/>
        <w:right w:val="none" w:sz="0" w:space="0" w:color="auto"/>
      </w:divBdr>
    </w:div>
    <w:div w:id="956639302">
      <w:bodyDiv w:val="1"/>
      <w:marLeft w:val="0"/>
      <w:marRight w:val="0"/>
      <w:marTop w:val="0"/>
      <w:marBottom w:val="0"/>
      <w:divBdr>
        <w:top w:val="none" w:sz="0" w:space="0" w:color="auto"/>
        <w:left w:val="none" w:sz="0" w:space="0" w:color="auto"/>
        <w:bottom w:val="none" w:sz="0" w:space="0" w:color="auto"/>
        <w:right w:val="none" w:sz="0" w:space="0" w:color="auto"/>
      </w:divBdr>
    </w:div>
    <w:div w:id="956838241">
      <w:bodyDiv w:val="1"/>
      <w:marLeft w:val="0"/>
      <w:marRight w:val="0"/>
      <w:marTop w:val="0"/>
      <w:marBottom w:val="0"/>
      <w:divBdr>
        <w:top w:val="none" w:sz="0" w:space="0" w:color="auto"/>
        <w:left w:val="none" w:sz="0" w:space="0" w:color="auto"/>
        <w:bottom w:val="none" w:sz="0" w:space="0" w:color="auto"/>
        <w:right w:val="none" w:sz="0" w:space="0" w:color="auto"/>
      </w:divBdr>
    </w:div>
    <w:div w:id="956915062">
      <w:bodyDiv w:val="1"/>
      <w:marLeft w:val="0"/>
      <w:marRight w:val="0"/>
      <w:marTop w:val="0"/>
      <w:marBottom w:val="0"/>
      <w:divBdr>
        <w:top w:val="none" w:sz="0" w:space="0" w:color="auto"/>
        <w:left w:val="none" w:sz="0" w:space="0" w:color="auto"/>
        <w:bottom w:val="none" w:sz="0" w:space="0" w:color="auto"/>
        <w:right w:val="none" w:sz="0" w:space="0" w:color="auto"/>
      </w:divBdr>
    </w:div>
    <w:div w:id="956982106">
      <w:bodyDiv w:val="1"/>
      <w:marLeft w:val="0"/>
      <w:marRight w:val="0"/>
      <w:marTop w:val="0"/>
      <w:marBottom w:val="0"/>
      <w:divBdr>
        <w:top w:val="none" w:sz="0" w:space="0" w:color="auto"/>
        <w:left w:val="none" w:sz="0" w:space="0" w:color="auto"/>
        <w:bottom w:val="none" w:sz="0" w:space="0" w:color="auto"/>
        <w:right w:val="none" w:sz="0" w:space="0" w:color="auto"/>
      </w:divBdr>
    </w:div>
    <w:div w:id="957102722">
      <w:bodyDiv w:val="1"/>
      <w:marLeft w:val="0"/>
      <w:marRight w:val="0"/>
      <w:marTop w:val="0"/>
      <w:marBottom w:val="0"/>
      <w:divBdr>
        <w:top w:val="none" w:sz="0" w:space="0" w:color="auto"/>
        <w:left w:val="none" w:sz="0" w:space="0" w:color="auto"/>
        <w:bottom w:val="none" w:sz="0" w:space="0" w:color="auto"/>
        <w:right w:val="none" w:sz="0" w:space="0" w:color="auto"/>
      </w:divBdr>
    </w:div>
    <w:div w:id="957104597">
      <w:bodyDiv w:val="1"/>
      <w:marLeft w:val="0"/>
      <w:marRight w:val="0"/>
      <w:marTop w:val="0"/>
      <w:marBottom w:val="0"/>
      <w:divBdr>
        <w:top w:val="none" w:sz="0" w:space="0" w:color="auto"/>
        <w:left w:val="none" w:sz="0" w:space="0" w:color="auto"/>
        <w:bottom w:val="none" w:sz="0" w:space="0" w:color="auto"/>
        <w:right w:val="none" w:sz="0" w:space="0" w:color="auto"/>
      </w:divBdr>
    </w:div>
    <w:div w:id="957105377">
      <w:bodyDiv w:val="1"/>
      <w:marLeft w:val="0"/>
      <w:marRight w:val="0"/>
      <w:marTop w:val="0"/>
      <w:marBottom w:val="0"/>
      <w:divBdr>
        <w:top w:val="none" w:sz="0" w:space="0" w:color="auto"/>
        <w:left w:val="none" w:sz="0" w:space="0" w:color="auto"/>
        <w:bottom w:val="none" w:sz="0" w:space="0" w:color="auto"/>
        <w:right w:val="none" w:sz="0" w:space="0" w:color="auto"/>
      </w:divBdr>
    </w:div>
    <w:div w:id="957299367">
      <w:bodyDiv w:val="1"/>
      <w:marLeft w:val="0"/>
      <w:marRight w:val="0"/>
      <w:marTop w:val="0"/>
      <w:marBottom w:val="0"/>
      <w:divBdr>
        <w:top w:val="none" w:sz="0" w:space="0" w:color="auto"/>
        <w:left w:val="none" w:sz="0" w:space="0" w:color="auto"/>
        <w:bottom w:val="none" w:sz="0" w:space="0" w:color="auto"/>
        <w:right w:val="none" w:sz="0" w:space="0" w:color="auto"/>
      </w:divBdr>
    </w:div>
    <w:div w:id="957370749">
      <w:bodyDiv w:val="1"/>
      <w:marLeft w:val="0"/>
      <w:marRight w:val="0"/>
      <w:marTop w:val="0"/>
      <w:marBottom w:val="0"/>
      <w:divBdr>
        <w:top w:val="none" w:sz="0" w:space="0" w:color="auto"/>
        <w:left w:val="none" w:sz="0" w:space="0" w:color="auto"/>
        <w:bottom w:val="none" w:sz="0" w:space="0" w:color="auto"/>
        <w:right w:val="none" w:sz="0" w:space="0" w:color="auto"/>
      </w:divBdr>
    </w:div>
    <w:div w:id="957375706">
      <w:bodyDiv w:val="1"/>
      <w:marLeft w:val="0"/>
      <w:marRight w:val="0"/>
      <w:marTop w:val="0"/>
      <w:marBottom w:val="0"/>
      <w:divBdr>
        <w:top w:val="none" w:sz="0" w:space="0" w:color="auto"/>
        <w:left w:val="none" w:sz="0" w:space="0" w:color="auto"/>
        <w:bottom w:val="none" w:sz="0" w:space="0" w:color="auto"/>
        <w:right w:val="none" w:sz="0" w:space="0" w:color="auto"/>
      </w:divBdr>
    </w:div>
    <w:div w:id="957487973">
      <w:bodyDiv w:val="1"/>
      <w:marLeft w:val="0"/>
      <w:marRight w:val="0"/>
      <w:marTop w:val="0"/>
      <w:marBottom w:val="0"/>
      <w:divBdr>
        <w:top w:val="none" w:sz="0" w:space="0" w:color="auto"/>
        <w:left w:val="none" w:sz="0" w:space="0" w:color="auto"/>
        <w:bottom w:val="none" w:sz="0" w:space="0" w:color="auto"/>
        <w:right w:val="none" w:sz="0" w:space="0" w:color="auto"/>
      </w:divBdr>
    </w:div>
    <w:div w:id="957681906">
      <w:bodyDiv w:val="1"/>
      <w:marLeft w:val="0"/>
      <w:marRight w:val="0"/>
      <w:marTop w:val="0"/>
      <w:marBottom w:val="0"/>
      <w:divBdr>
        <w:top w:val="none" w:sz="0" w:space="0" w:color="auto"/>
        <w:left w:val="none" w:sz="0" w:space="0" w:color="auto"/>
        <w:bottom w:val="none" w:sz="0" w:space="0" w:color="auto"/>
        <w:right w:val="none" w:sz="0" w:space="0" w:color="auto"/>
      </w:divBdr>
    </w:div>
    <w:div w:id="957762814">
      <w:bodyDiv w:val="1"/>
      <w:marLeft w:val="0"/>
      <w:marRight w:val="0"/>
      <w:marTop w:val="0"/>
      <w:marBottom w:val="0"/>
      <w:divBdr>
        <w:top w:val="none" w:sz="0" w:space="0" w:color="auto"/>
        <w:left w:val="none" w:sz="0" w:space="0" w:color="auto"/>
        <w:bottom w:val="none" w:sz="0" w:space="0" w:color="auto"/>
        <w:right w:val="none" w:sz="0" w:space="0" w:color="auto"/>
      </w:divBdr>
    </w:div>
    <w:div w:id="958224653">
      <w:bodyDiv w:val="1"/>
      <w:marLeft w:val="0"/>
      <w:marRight w:val="0"/>
      <w:marTop w:val="0"/>
      <w:marBottom w:val="0"/>
      <w:divBdr>
        <w:top w:val="none" w:sz="0" w:space="0" w:color="auto"/>
        <w:left w:val="none" w:sz="0" w:space="0" w:color="auto"/>
        <w:bottom w:val="none" w:sz="0" w:space="0" w:color="auto"/>
        <w:right w:val="none" w:sz="0" w:space="0" w:color="auto"/>
      </w:divBdr>
    </w:div>
    <w:div w:id="958490106">
      <w:bodyDiv w:val="1"/>
      <w:marLeft w:val="0"/>
      <w:marRight w:val="0"/>
      <w:marTop w:val="0"/>
      <w:marBottom w:val="0"/>
      <w:divBdr>
        <w:top w:val="none" w:sz="0" w:space="0" w:color="auto"/>
        <w:left w:val="none" w:sz="0" w:space="0" w:color="auto"/>
        <w:bottom w:val="none" w:sz="0" w:space="0" w:color="auto"/>
        <w:right w:val="none" w:sz="0" w:space="0" w:color="auto"/>
      </w:divBdr>
    </w:div>
    <w:div w:id="958682613">
      <w:bodyDiv w:val="1"/>
      <w:marLeft w:val="0"/>
      <w:marRight w:val="0"/>
      <w:marTop w:val="0"/>
      <w:marBottom w:val="0"/>
      <w:divBdr>
        <w:top w:val="none" w:sz="0" w:space="0" w:color="auto"/>
        <w:left w:val="none" w:sz="0" w:space="0" w:color="auto"/>
        <w:bottom w:val="none" w:sz="0" w:space="0" w:color="auto"/>
        <w:right w:val="none" w:sz="0" w:space="0" w:color="auto"/>
      </w:divBdr>
    </w:div>
    <w:div w:id="958685977">
      <w:bodyDiv w:val="1"/>
      <w:marLeft w:val="0"/>
      <w:marRight w:val="0"/>
      <w:marTop w:val="0"/>
      <w:marBottom w:val="0"/>
      <w:divBdr>
        <w:top w:val="none" w:sz="0" w:space="0" w:color="auto"/>
        <w:left w:val="none" w:sz="0" w:space="0" w:color="auto"/>
        <w:bottom w:val="none" w:sz="0" w:space="0" w:color="auto"/>
        <w:right w:val="none" w:sz="0" w:space="0" w:color="auto"/>
      </w:divBdr>
    </w:div>
    <w:div w:id="958872936">
      <w:bodyDiv w:val="1"/>
      <w:marLeft w:val="0"/>
      <w:marRight w:val="0"/>
      <w:marTop w:val="0"/>
      <w:marBottom w:val="0"/>
      <w:divBdr>
        <w:top w:val="none" w:sz="0" w:space="0" w:color="auto"/>
        <w:left w:val="none" w:sz="0" w:space="0" w:color="auto"/>
        <w:bottom w:val="none" w:sz="0" w:space="0" w:color="auto"/>
        <w:right w:val="none" w:sz="0" w:space="0" w:color="auto"/>
      </w:divBdr>
    </w:div>
    <w:div w:id="958989949">
      <w:bodyDiv w:val="1"/>
      <w:marLeft w:val="0"/>
      <w:marRight w:val="0"/>
      <w:marTop w:val="0"/>
      <w:marBottom w:val="0"/>
      <w:divBdr>
        <w:top w:val="none" w:sz="0" w:space="0" w:color="auto"/>
        <w:left w:val="none" w:sz="0" w:space="0" w:color="auto"/>
        <w:bottom w:val="none" w:sz="0" w:space="0" w:color="auto"/>
        <w:right w:val="none" w:sz="0" w:space="0" w:color="auto"/>
      </w:divBdr>
    </w:div>
    <w:div w:id="959185587">
      <w:bodyDiv w:val="1"/>
      <w:marLeft w:val="0"/>
      <w:marRight w:val="0"/>
      <w:marTop w:val="0"/>
      <w:marBottom w:val="0"/>
      <w:divBdr>
        <w:top w:val="none" w:sz="0" w:space="0" w:color="auto"/>
        <w:left w:val="none" w:sz="0" w:space="0" w:color="auto"/>
        <w:bottom w:val="none" w:sz="0" w:space="0" w:color="auto"/>
        <w:right w:val="none" w:sz="0" w:space="0" w:color="auto"/>
      </w:divBdr>
    </w:div>
    <w:div w:id="959187248">
      <w:bodyDiv w:val="1"/>
      <w:marLeft w:val="0"/>
      <w:marRight w:val="0"/>
      <w:marTop w:val="0"/>
      <w:marBottom w:val="0"/>
      <w:divBdr>
        <w:top w:val="none" w:sz="0" w:space="0" w:color="auto"/>
        <w:left w:val="none" w:sz="0" w:space="0" w:color="auto"/>
        <w:bottom w:val="none" w:sz="0" w:space="0" w:color="auto"/>
        <w:right w:val="none" w:sz="0" w:space="0" w:color="auto"/>
      </w:divBdr>
    </w:div>
    <w:div w:id="959264083">
      <w:bodyDiv w:val="1"/>
      <w:marLeft w:val="0"/>
      <w:marRight w:val="0"/>
      <w:marTop w:val="0"/>
      <w:marBottom w:val="0"/>
      <w:divBdr>
        <w:top w:val="none" w:sz="0" w:space="0" w:color="auto"/>
        <w:left w:val="none" w:sz="0" w:space="0" w:color="auto"/>
        <w:bottom w:val="none" w:sz="0" w:space="0" w:color="auto"/>
        <w:right w:val="none" w:sz="0" w:space="0" w:color="auto"/>
      </w:divBdr>
    </w:div>
    <w:div w:id="959645939">
      <w:bodyDiv w:val="1"/>
      <w:marLeft w:val="0"/>
      <w:marRight w:val="0"/>
      <w:marTop w:val="0"/>
      <w:marBottom w:val="0"/>
      <w:divBdr>
        <w:top w:val="none" w:sz="0" w:space="0" w:color="auto"/>
        <w:left w:val="none" w:sz="0" w:space="0" w:color="auto"/>
        <w:bottom w:val="none" w:sz="0" w:space="0" w:color="auto"/>
        <w:right w:val="none" w:sz="0" w:space="0" w:color="auto"/>
      </w:divBdr>
    </w:div>
    <w:div w:id="959805569">
      <w:bodyDiv w:val="1"/>
      <w:marLeft w:val="0"/>
      <w:marRight w:val="0"/>
      <w:marTop w:val="0"/>
      <w:marBottom w:val="0"/>
      <w:divBdr>
        <w:top w:val="none" w:sz="0" w:space="0" w:color="auto"/>
        <w:left w:val="none" w:sz="0" w:space="0" w:color="auto"/>
        <w:bottom w:val="none" w:sz="0" w:space="0" w:color="auto"/>
        <w:right w:val="none" w:sz="0" w:space="0" w:color="auto"/>
      </w:divBdr>
    </w:div>
    <w:div w:id="960108744">
      <w:bodyDiv w:val="1"/>
      <w:marLeft w:val="0"/>
      <w:marRight w:val="0"/>
      <w:marTop w:val="0"/>
      <w:marBottom w:val="0"/>
      <w:divBdr>
        <w:top w:val="none" w:sz="0" w:space="0" w:color="auto"/>
        <w:left w:val="none" w:sz="0" w:space="0" w:color="auto"/>
        <w:bottom w:val="none" w:sz="0" w:space="0" w:color="auto"/>
        <w:right w:val="none" w:sz="0" w:space="0" w:color="auto"/>
      </w:divBdr>
    </w:div>
    <w:div w:id="960110002">
      <w:bodyDiv w:val="1"/>
      <w:marLeft w:val="0"/>
      <w:marRight w:val="0"/>
      <w:marTop w:val="0"/>
      <w:marBottom w:val="0"/>
      <w:divBdr>
        <w:top w:val="none" w:sz="0" w:space="0" w:color="auto"/>
        <w:left w:val="none" w:sz="0" w:space="0" w:color="auto"/>
        <w:bottom w:val="none" w:sz="0" w:space="0" w:color="auto"/>
        <w:right w:val="none" w:sz="0" w:space="0" w:color="auto"/>
      </w:divBdr>
    </w:div>
    <w:div w:id="960263927">
      <w:bodyDiv w:val="1"/>
      <w:marLeft w:val="0"/>
      <w:marRight w:val="0"/>
      <w:marTop w:val="0"/>
      <w:marBottom w:val="0"/>
      <w:divBdr>
        <w:top w:val="none" w:sz="0" w:space="0" w:color="auto"/>
        <w:left w:val="none" w:sz="0" w:space="0" w:color="auto"/>
        <w:bottom w:val="none" w:sz="0" w:space="0" w:color="auto"/>
        <w:right w:val="none" w:sz="0" w:space="0" w:color="auto"/>
      </w:divBdr>
    </w:div>
    <w:div w:id="960303752">
      <w:bodyDiv w:val="1"/>
      <w:marLeft w:val="0"/>
      <w:marRight w:val="0"/>
      <w:marTop w:val="0"/>
      <w:marBottom w:val="0"/>
      <w:divBdr>
        <w:top w:val="none" w:sz="0" w:space="0" w:color="auto"/>
        <w:left w:val="none" w:sz="0" w:space="0" w:color="auto"/>
        <w:bottom w:val="none" w:sz="0" w:space="0" w:color="auto"/>
        <w:right w:val="none" w:sz="0" w:space="0" w:color="auto"/>
      </w:divBdr>
    </w:div>
    <w:div w:id="960309247">
      <w:bodyDiv w:val="1"/>
      <w:marLeft w:val="0"/>
      <w:marRight w:val="0"/>
      <w:marTop w:val="0"/>
      <w:marBottom w:val="0"/>
      <w:divBdr>
        <w:top w:val="none" w:sz="0" w:space="0" w:color="auto"/>
        <w:left w:val="none" w:sz="0" w:space="0" w:color="auto"/>
        <w:bottom w:val="none" w:sz="0" w:space="0" w:color="auto"/>
        <w:right w:val="none" w:sz="0" w:space="0" w:color="auto"/>
      </w:divBdr>
    </w:div>
    <w:div w:id="960377205">
      <w:bodyDiv w:val="1"/>
      <w:marLeft w:val="0"/>
      <w:marRight w:val="0"/>
      <w:marTop w:val="0"/>
      <w:marBottom w:val="0"/>
      <w:divBdr>
        <w:top w:val="none" w:sz="0" w:space="0" w:color="auto"/>
        <w:left w:val="none" w:sz="0" w:space="0" w:color="auto"/>
        <w:bottom w:val="none" w:sz="0" w:space="0" w:color="auto"/>
        <w:right w:val="none" w:sz="0" w:space="0" w:color="auto"/>
      </w:divBdr>
    </w:div>
    <w:div w:id="960460257">
      <w:bodyDiv w:val="1"/>
      <w:marLeft w:val="0"/>
      <w:marRight w:val="0"/>
      <w:marTop w:val="0"/>
      <w:marBottom w:val="0"/>
      <w:divBdr>
        <w:top w:val="none" w:sz="0" w:space="0" w:color="auto"/>
        <w:left w:val="none" w:sz="0" w:space="0" w:color="auto"/>
        <w:bottom w:val="none" w:sz="0" w:space="0" w:color="auto"/>
        <w:right w:val="none" w:sz="0" w:space="0" w:color="auto"/>
      </w:divBdr>
    </w:div>
    <w:div w:id="960501759">
      <w:bodyDiv w:val="1"/>
      <w:marLeft w:val="0"/>
      <w:marRight w:val="0"/>
      <w:marTop w:val="0"/>
      <w:marBottom w:val="0"/>
      <w:divBdr>
        <w:top w:val="none" w:sz="0" w:space="0" w:color="auto"/>
        <w:left w:val="none" w:sz="0" w:space="0" w:color="auto"/>
        <w:bottom w:val="none" w:sz="0" w:space="0" w:color="auto"/>
        <w:right w:val="none" w:sz="0" w:space="0" w:color="auto"/>
      </w:divBdr>
    </w:div>
    <w:div w:id="960528124">
      <w:bodyDiv w:val="1"/>
      <w:marLeft w:val="0"/>
      <w:marRight w:val="0"/>
      <w:marTop w:val="0"/>
      <w:marBottom w:val="0"/>
      <w:divBdr>
        <w:top w:val="none" w:sz="0" w:space="0" w:color="auto"/>
        <w:left w:val="none" w:sz="0" w:space="0" w:color="auto"/>
        <w:bottom w:val="none" w:sz="0" w:space="0" w:color="auto"/>
        <w:right w:val="none" w:sz="0" w:space="0" w:color="auto"/>
      </w:divBdr>
    </w:div>
    <w:div w:id="960845187">
      <w:bodyDiv w:val="1"/>
      <w:marLeft w:val="0"/>
      <w:marRight w:val="0"/>
      <w:marTop w:val="0"/>
      <w:marBottom w:val="0"/>
      <w:divBdr>
        <w:top w:val="none" w:sz="0" w:space="0" w:color="auto"/>
        <w:left w:val="none" w:sz="0" w:space="0" w:color="auto"/>
        <w:bottom w:val="none" w:sz="0" w:space="0" w:color="auto"/>
        <w:right w:val="none" w:sz="0" w:space="0" w:color="auto"/>
      </w:divBdr>
    </w:div>
    <w:div w:id="960888979">
      <w:bodyDiv w:val="1"/>
      <w:marLeft w:val="0"/>
      <w:marRight w:val="0"/>
      <w:marTop w:val="0"/>
      <w:marBottom w:val="0"/>
      <w:divBdr>
        <w:top w:val="none" w:sz="0" w:space="0" w:color="auto"/>
        <w:left w:val="none" w:sz="0" w:space="0" w:color="auto"/>
        <w:bottom w:val="none" w:sz="0" w:space="0" w:color="auto"/>
        <w:right w:val="none" w:sz="0" w:space="0" w:color="auto"/>
      </w:divBdr>
    </w:div>
    <w:div w:id="960889161">
      <w:bodyDiv w:val="1"/>
      <w:marLeft w:val="0"/>
      <w:marRight w:val="0"/>
      <w:marTop w:val="0"/>
      <w:marBottom w:val="0"/>
      <w:divBdr>
        <w:top w:val="none" w:sz="0" w:space="0" w:color="auto"/>
        <w:left w:val="none" w:sz="0" w:space="0" w:color="auto"/>
        <w:bottom w:val="none" w:sz="0" w:space="0" w:color="auto"/>
        <w:right w:val="none" w:sz="0" w:space="0" w:color="auto"/>
      </w:divBdr>
    </w:div>
    <w:div w:id="960963391">
      <w:bodyDiv w:val="1"/>
      <w:marLeft w:val="0"/>
      <w:marRight w:val="0"/>
      <w:marTop w:val="0"/>
      <w:marBottom w:val="0"/>
      <w:divBdr>
        <w:top w:val="none" w:sz="0" w:space="0" w:color="auto"/>
        <w:left w:val="none" w:sz="0" w:space="0" w:color="auto"/>
        <w:bottom w:val="none" w:sz="0" w:space="0" w:color="auto"/>
        <w:right w:val="none" w:sz="0" w:space="0" w:color="auto"/>
      </w:divBdr>
    </w:div>
    <w:div w:id="961158540">
      <w:bodyDiv w:val="1"/>
      <w:marLeft w:val="0"/>
      <w:marRight w:val="0"/>
      <w:marTop w:val="0"/>
      <w:marBottom w:val="0"/>
      <w:divBdr>
        <w:top w:val="none" w:sz="0" w:space="0" w:color="auto"/>
        <w:left w:val="none" w:sz="0" w:space="0" w:color="auto"/>
        <w:bottom w:val="none" w:sz="0" w:space="0" w:color="auto"/>
        <w:right w:val="none" w:sz="0" w:space="0" w:color="auto"/>
      </w:divBdr>
    </w:div>
    <w:div w:id="961347820">
      <w:bodyDiv w:val="1"/>
      <w:marLeft w:val="0"/>
      <w:marRight w:val="0"/>
      <w:marTop w:val="0"/>
      <w:marBottom w:val="0"/>
      <w:divBdr>
        <w:top w:val="none" w:sz="0" w:space="0" w:color="auto"/>
        <w:left w:val="none" w:sz="0" w:space="0" w:color="auto"/>
        <w:bottom w:val="none" w:sz="0" w:space="0" w:color="auto"/>
        <w:right w:val="none" w:sz="0" w:space="0" w:color="auto"/>
      </w:divBdr>
    </w:div>
    <w:div w:id="961497727">
      <w:bodyDiv w:val="1"/>
      <w:marLeft w:val="0"/>
      <w:marRight w:val="0"/>
      <w:marTop w:val="0"/>
      <w:marBottom w:val="0"/>
      <w:divBdr>
        <w:top w:val="none" w:sz="0" w:space="0" w:color="auto"/>
        <w:left w:val="none" w:sz="0" w:space="0" w:color="auto"/>
        <w:bottom w:val="none" w:sz="0" w:space="0" w:color="auto"/>
        <w:right w:val="none" w:sz="0" w:space="0" w:color="auto"/>
      </w:divBdr>
    </w:div>
    <w:div w:id="961502132">
      <w:bodyDiv w:val="1"/>
      <w:marLeft w:val="0"/>
      <w:marRight w:val="0"/>
      <w:marTop w:val="0"/>
      <w:marBottom w:val="0"/>
      <w:divBdr>
        <w:top w:val="none" w:sz="0" w:space="0" w:color="auto"/>
        <w:left w:val="none" w:sz="0" w:space="0" w:color="auto"/>
        <w:bottom w:val="none" w:sz="0" w:space="0" w:color="auto"/>
        <w:right w:val="none" w:sz="0" w:space="0" w:color="auto"/>
      </w:divBdr>
    </w:div>
    <w:div w:id="961572138">
      <w:bodyDiv w:val="1"/>
      <w:marLeft w:val="0"/>
      <w:marRight w:val="0"/>
      <w:marTop w:val="0"/>
      <w:marBottom w:val="0"/>
      <w:divBdr>
        <w:top w:val="none" w:sz="0" w:space="0" w:color="auto"/>
        <w:left w:val="none" w:sz="0" w:space="0" w:color="auto"/>
        <w:bottom w:val="none" w:sz="0" w:space="0" w:color="auto"/>
        <w:right w:val="none" w:sz="0" w:space="0" w:color="auto"/>
      </w:divBdr>
    </w:div>
    <w:div w:id="961572272">
      <w:bodyDiv w:val="1"/>
      <w:marLeft w:val="0"/>
      <w:marRight w:val="0"/>
      <w:marTop w:val="0"/>
      <w:marBottom w:val="0"/>
      <w:divBdr>
        <w:top w:val="none" w:sz="0" w:space="0" w:color="auto"/>
        <w:left w:val="none" w:sz="0" w:space="0" w:color="auto"/>
        <w:bottom w:val="none" w:sz="0" w:space="0" w:color="auto"/>
        <w:right w:val="none" w:sz="0" w:space="0" w:color="auto"/>
      </w:divBdr>
    </w:div>
    <w:div w:id="961765150">
      <w:bodyDiv w:val="1"/>
      <w:marLeft w:val="0"/>
      <w:marRight w:val="0"/>
      <w:marTop w:val="0"/>
      <w:marBottom w:val="0"/>
      <w:divBdr>
        <w:top w:val="none" w:sz="0" w:space="0" w:color="auto"/>
        <w:left w:val="none" w:sz="0" w:space="0" w:color="auto"/>
        <w:bottom w:val="none" w:sz="0" w:space="0" w:color="auto"/>
        <w:right w:val="none" w:sz="0" w:space="0" w:color="auto"/>
      </w:divBdr>
    </w:div>
    <w:div w:id="961880831">
      <w:bodyDiv w:val="1"/>
      <w:marLeft w:val="0"/>
      <w:marRight w:val="0"/>
      <w:marTop w:val="0"/>
      <w:marBottom w:val="0"/>
      <w:divBdr>
        <w:top w:val="none" w:sz="0" w:space="0" w:color="auto"/>
        <w:left w:val="none" w:sz="0" w:space="0" w:color="auto"/>
        <w:bottom w:val="none" w:sz="0" w:space="0" w:color="auto"/>
        <w:right w:val="none" w:sz="0" w:space="0" w:color="auto"/>
      </w:divBdr>
    </w:div>
    <w:div w:id="961881535">
      <w:bodyDiv w:val="1"/>
      <w:marLeft w:val="0"/>
      <w:marRight w:val="0"/>
      <w:marTop w:val="0"/>
      <w:marBottom w:val="0"/>
      <w:divBdr>
        <w:top w:val="none" w:sz="0" w:space="0" w:color="auto"/>
        <w:left w:val="none" w:sz="0" w:space="0" w:color="auto"/>
        <w:bottom w:val="none" w:sz="0" w:space="0" w:color="auto"/>
        <w:right w:val="none" w:sz="0" w:space="0" w:color="auto"/>
      </w:divBdr>
    </w:div>
    <w:div w:id="961886558">
      <w:bodyDiv w:val="1"/>
      <w:marLeft w:val="0"/>
      <w:marRight w:val="0"/>
      <w:marTop w:val="0"/>
      <w:marBottom w:val="0"/>
      <w:divBdr>
        <w:top w:val="none" w:sz="0" w:space="0" w:color="auto"/>
        <w:left w:val="none" w:sz="0" w:space="0" w:color="auto"/>
        <w:bottom w:val="none" w:sz="0" w:space="0" w:color="auto"/>
        <w:right w:val="none" w:sz="0" w:space="0" w:color="auto"/>
      </w:divBdr>
    </w:div>
    <w:div w:id="961887070">
      <w:bodyDiv w:val="1"/>
      <w:marLeft w:val="0"/>
      <w:marRight w:val="0"/>
      <w:marTop w:val="0"/>
      <w:marBottom w:val="0"/>
      <w:divBdr>
        <w:top w:val="none" w:sz="0" w:space="0" w:color="auto"/>
        <w:left w:val="none" w:sz="0" w:space="0" w:color="auto"/>
        <w:bottom w:val="none" w:sz="0" w:space="0" w:color="auto"/>
        <w:right w:val="none" w:sz="0" w:space="0" w:color="auto"/>
      </w:divBdr>
    </w:div>
    <w:div w:id="962231561">
      <w:bodyDiv w:val="1"/>
      <w:marLeft w:val="0"/>
      <w:marRight w:val="0"/>
      <w:marTop w:val="0"/>
      <w:marBottom w:val="0"/>
      <w:divBdr>
        <w:top w:val="none" w:sz="0" w:space="0" w:color="auto"/>
        <w:left w:val="none" w:sz="0" w:space="0" w:color="auto"/>
        <w:bottom w:val="none" w:sz="0" w:space="0" w:color="auto"/>
        <w:right w:val="none" w:sz="0" w:space="0" w:color="auto"/>
      </w:divBdr>
    </w:div>
    <w:div w:id="962466726">
      <w:bodyDiv w:val="1"/>
      <w:marLeft w:val="0"/>
      <w:marRight w:val="0"/>
      <w:marTop w:val="0"/>
      <w:marBottom w:val="0"/>
      <w:divBdr>
        <w:top w:val="none" w:sz="0" w:space="0" w:color="auto"/>
        <w:left w:val="none" w:sz="0" w:space="0" w:color="auto"/>
        <w:bottom w:val="none" w:sz="0" w:space="0" w:color="auto"/>
        <w:right w:val="none" w:sz="0" w:space="0" w:color="auto"/>
      </w:divBdr>
    </w:div>
    <w:div w:id="962543553">
      <w:bodyDiv w:val="1"/>
      <w:marLeft w:val="0"/>
      <w:marRight w:val="0"/>
      <w:marTop w:val="0"/>
      <w:marBottom w:val="0"/>
      <w:divBdr>
        <w:top w:val="none" w:sz="0" w:space="0" w:color="auto"/>
        <w:left w:val="none" w:sz="0" w:space="0" w:color="auto"/>
        <w:bottom w:val="none" w:sz="0" w:space="0" w:color="auto"/>
        <w:right w:val="none" w:sz="0" w:space="0" w:color="auto"/>
      </w:divBdr>
    </w:div>
    <w:div w:id="962854954">
      <w:bodyDiv w:val="1"/>
      <w:marLeft w:val="0"/>
      <w:marRight w:val="0"/>
      <w:marTop w:val="0"/>
      <w:marBottom w:val="0"/>
      <w:divBdr>
        <w:top w:val="none" w:sz="0" w:space="0" w:color="auto"/>
        <w:left w:val="none" w:sz="0" w:space="0" w:color="auto"/>
        <w:bottom w:val="none" w:sz="0" w:space="0" w:color="auto"/>
        <w:right w:val="none" w:sz="0" w:space="0" w:color="auto"/>
      </w:divBdr>
    </w:div>
    <w:div w:id="962922322">
      <w:bodyDiv w:val="1"/>
      <w:marLeft w:val="0"/>
      <w:marRight w:val="0"/>
      <w:marTop w:val="0"/>
      <w:marBottom w:val="0"/>
      <w:divBdr>
        <w:top w:val="none" w:sz="0" w:space="0" w:color="auto"/>
        <w:left w:val="none" w:sz="0" w:space="0" w:color="auto"/>
        <w:bottom w:val="none" w:sz="0" w:space="0" w:color="auto"/>
        <w:right w:val="none" w:sz="0" w:space="0" w:color="auto"/>
      </w:divBdr>
    </w:div>
    <w:div w:id="962997312">
      <w:bodyDiv w:val="1"/>
      <w:marLeft w:val="0"/>
      <w:marRight w:val="0"/>
      <w:marTop w:val="0"/>
      <w:marBottom w:val="0"/>
      <w:divBdr>
        <w:top w:val="none" w:sz="0" w:space="0" w:color="auto"/>
        <w:left w:val="none" w:sz="0" w:space="0" w:color="auto"/>
        <w:bottom w:val="none" w:sz="0" w:space="0" w:color="auto"/>
        <w:right w:val="none" w:sz="0" w:space="0" w:color="auto"/>
      </w:divBdr>
    </w:div>
    <w:div w:id="963119510">
      <w:bodyDiv w:val="1"/>
      <w:marLeft w:val="0"/>
      <w:marRight w:val="0"/>
      <w:marTop w:val="0"/>
      <w:marBottom w:val="0"/>
      <w:divBdr>
        <w:top w:val="none" w:sz="0" w:space="0" w:color="auto"/>
        <w:left w:val="none" w:sz="0" w:space="0" w:color="auto"/>
        <w:bottom w:val="none" w:sz="0" w:space="0" w:color="auto"/>
        <w:right w:val="none" w:sz="0" w:space="0" w:color="auto"/>
      </w:divBdr>
    </w:div>
    <w:div w:id="963192759">
      <w:bodyDiv w:val="1"/>
      <w:marLeft w:val="0"/>
      <w:marRight w:val="0"/>
      <w:marTop w:val="0"/>
      <w:marBottom w:val="0"/>
      <w:divBdr>
        <w:top w:val="none" w:sz="0" w:space="0" w:color="auto"/>
        <w:left w:val="none" w:sz="0" w:space="0" w:color="auto"/>
        <w:bottom w:val="none" w:sz="0" w:space="0" w:color="auto"/>
        <w:right w:val="none" w:sz="0" w:space="0" w:color="auto"/>
      </w:divBdr>
    </w:div>
    <w:div w:id="963193292">
      <w:bodyDiv w:val="1"/>
      <w:marLeft w:val="0"/>
      <w:marRight w:val="0"/>
      <w:marTop w:val="0"/>
      <w:marBottom w:val="0"/>
      <w:divBdr>
        <w:top w:val="none" w:sz="0" w:space="0" w:color="auto"/>
        <w:left w:val="none" w:sz="0" w:space="0" w:color="auto"/>
        <w:bottom w:val="none" w:sz="0" w:space="0" w:color="auto"/>
        <w:right w:val="none" w:sz="0" w:space="0" w:color="auto"/>
      </w:divBdr>
    </w:div>
    <w:div w:id="963195754">
      <w:bodyDiv w:val="1"/>
      <w:marLeft w:val="0"/>
      <w:marRight w:val="0"/>
      <w:marTop w:val="0"/>
      <w:marBottom w:val="0"/>
      <w:divBdr>
        <w:top w:val="none" w:sz="0" w:space="0" w:color="auto"/>
        <w:left w:val="none" w:sz="0" w:space="0" w:color="auto"/>
        <w:bottom w:val="none" w:sz="0" w:space="0" w:color="auto"/>
        <w:right w:val="none" w:sz="0" w:space="0" w:color="auto"/>
      </w:divBdr>
    </w:div>
    <w:div w:id="963273922">
      <w:bodyDiv w:val="1"/>
      <w:marLeft w:val="0"/>
      <w:marRight w:val="0"/>
      <w:marTop w:val="0"/>
      <w:marBottom w:val="0"/>
      <w:divBdr>
        <w:top w:val="none" w:sz="0" w:space="0" w:color="auto"/>
        <w:left w:val="none" w:sz="0" w:space="0" w:color="auto"/>
        <w:bottom w:val="none" w:sz="0" w:space="0" w:color="auto"/>
        <w:right w:val="none" w:sz="0" w:space="0" w:color="auto"/>
      </w:divBdr>
    </w:div>
    <w:div w:id="963385851">
      <w:bodyDiv w:val="1"/>
      <w:marLeft w:val="0"/>
      <w:marRight w:val="0"/>
      <w:marTop w:val="0"/>
      <w:marBottom w:val="0"/>
      <w:divBdr>
        <w:top w:val="none" w:sz="0" w:space="0" w:color="auto"/>
        <w:left w:val="none" w:sz="0" w:space="0" w:color="auto"/>
        <w:bottom w:val="none" w:sz="0" w:space="0" w:color="auto"/>
        <w:right w:val="none" w:sz="0" w:space="0" w:color="auto"/>
      </w:divBdr>
    </w:div>
    <w:div w:id="963534612">
      <w:bodyDiv w:val="1"/>
      <w:marLeft w:val="0"/>
      <w:marRight w:val="0"/>
      <w:marTop w:val="0"/>
      <w:marBottom w:val="0"/>
      <w:divBdr>
        <w:top w:val="none" w:sz="0" w:space="0" w:color="auto"/>
        <w:left w:val="none" w:sz="0" w:space="0" w:color="auto"/>
        <w:bottom w:val="none" w:sz="0" w:space="0" w:color="auto"/>
        <w:right w:val="none" w:sz="0" w:space="0" w:color="auto"/>
      </w:divBdr>
    </w:div>
    <w:div w:id="963652284">
      <w:bodyDiv w:val="1"/>
      <w:marLeft w:val="0"/>
      <w:marRight w:val="0"/>
      <w:marTop w:val="0"/>
      <w:marBottom w:val="0"/>
      <w:divBdr>
        <w:top w:val="none" w:sz="0" w:space="0" w:color="auto"/>
        <w:left w:val="none" w:sz="0" w:space="0" w:color="auto"/>
        <w:bottom w:val="none" w:sz="0" w:space="0" w:color="auto"/>
        <w:right w:val="none" w:sz="0" w:space="0" w:color="auto"/>
      </w:divBdr>
    </w:div>
    <w:div w:id="963653588">
      <w:bodyDiv w:val="1"/>
      <w:marLeft w:val="0"/>
      <w:marRight w:val="0"/>
      <w:marTop w:val="0"/>
      <w:marBottom w:val="0"/>
      <w:divBdr>
        <w:top w:val="none" w:sz="0" w:space="0" w:color="auto"/>
        <w:left w:val="none" w:sz="0" w:space="0" w:color="auto"/>
        <w:bottom w:val="none" w:sz="0" w:space="0" w:color="auto"/>
        <w:right w:val="none" w:sz="0" w:space="0" w:color="auto"/>
      </w:divBdr>
    </w:div>
    <w:div w:id="963733150">
      <w:bodyDiv w:val="1"/>
      <w:marLeft w:val="0"/>
      <w:marRight w:val="0"/>
      <w:marTop w:val="0"/>
      <w:marBottom w:val="0"/>
      <w:divBdr>
        <w:top w:val="none" w:sz="0" w:space="0" w:color="auto"/>
        <w:left w:val="none" w:sz="0" w:space="0" w:color="auto"/>
        <w:bottom w:val="none" w:sz="0" w:space="0" w:color="auto"/>
        <w:right w:val="none" w:sz="0" w:space="0" w:color="auto"/>
      </w:divBdr>
    </w:div>
    <w:div w:id="963772477">
      <w:bodyDiv w:val="1"/>
      <w:marLeft w:val="0"/>
      <w:marRight w:val="0"/>
      <w:marTop w:val="0"/>
      <w:marBottom w:val="0"/>
      <w:divBdr>
        <w:top w:val="none" w:sz="0" w:space="0" w:color="auto"/>
        <w:left w:val="none" w:sz="0" w:space="0" w:color="auto"/>
        <w:bottom w:val="none" w:sz="0" w:space="0" w:color="auto"/>
        <w:right w:val="none" w:sz="0" w:space="0" w:color="auto"/>
      </w:divBdr>
    </w:div>
    <w:div w:id="963777881">
      <w:bodyDiv w:val="1"/>
      <w:marLeft w:val="0"/>
      <w:marRight w:val="0"/>
      <w:marTop w:val="0"/>
      <w:marBottom w:val="0"/>
      <w:divBdr>
        <w:top w:val="none" w:sz="0" w:space="0" w:color="auto"/>
        <w:left w:val="none" w:sz="0" w:space="0" w:color="auto"/>
        <w:bottom w:val="none" w:sz="0" w:space="0" w:color="auto"/>
        <w:right w:val="none" w:sz="0" w:space="0" w:color="auto"/>
      </w:divBdr>
    </w:div>
    <w:div w:id="963850690">
      <w:bodyDiv w:val="1"/>
      <w:marLeft w:val="0"/>
      <w:marRight w:val="0"/>
      <w:marTop w:val="0"/>
      <w:marBottom w:val="0"/>
      <w:divBdr>
        <w:top w:val="none" w:sz="0" w:space="0" w:color="auto"/>
        <w:left w:val="none" w:sz="0" w:space="0" w:color="auto"/>
        <w:bottom w:val="none" w:sz="0" w:space="0" w:color="auto"/>
        <w:right w:val="none" w:sz="0" w:space="0" w:color="auto"/>
      </w:divBdr>
    </w:div>
    <w:div w:id="963971620">
      <w:bodyDiv w:val="1"/>
      <w:marLeft w:val="0"/>
      <w:marRight w:val="0"/>
      <w:marTop w:val="0"/>
      <w:marBottom w:val="0"/>
      <w:divBdr>
        <w:top w:val="none" w:sz="0" w:space="0" w:color="auto"/>
        <w:left w:val="none" w:sz="0" w:space="0" w:color="auto"/>
        <w:bottom w:val="none" w:sz="0" w:space="0" w:color="auto"/>
        <w:right w:val="none" w:sz="0" w:space="0" w:color="auto"/>
      </w:divBdr>
    </w:div>
    <w:div w:id="964234775">
      <w:bodyDiv w:val="1"/>
      <w:marLeft w:val="0"/>
      <w:marRight w:val="0"/>
      <w:marTop w:val="0"/>
      <w:marBottom w:val="0"/>
      <w:divBdr>
        <w:top w:val="none" w:sz="0" w:space="0" w:color="auto"/>
        <w:left w:val="none" w:sz="0" w:space="0" w:color="auto"/>
        <w:bottom w:val="none" w:sz="0" w:space="0" w:color="auto"/>
        <w:right w:val="none" w:sz="0" w:space="0" w:color="auto"/>
      </w:divBdr>
    </w:div>
    <w:div w:id="964238203">
      <w:bodyDiv w:val="1"/>
      <w:marLeft w:val="0"/>
      <w:marRight w:val="0"/>
      <w:marTop w:val="0"/>
      <w:marBottom w:val="0"/>
      <w:divBdr>
        <w:top w:val="none" w:sz="0" w:space="0" w:color="auto"/>
        <w:left w:val="none" w:sz="0" w:space="0" w:color="auto"/>
        <w:bottom w:val="none" w:sz="0" w:space="0" w:color="auto"/>
        <w:right w:val="none" w:sz="0" w:space="0" w:color="auto"/>
      </w:divBdr>
    </w:div>
    <w:div w:id="964433794">
      <w:bodyDiv w:val="1"/>
      <w:marLeft w:val="0"/>
      <w:marRight w:val="0"/>
      <w:marTop w:val="0"/>
      <w:marBottom w:val="0"/>
      <w:divBdr>
        <w:top w:val="none" w:sz="0" w:space="0" w:color="auto"/>
        <w:left w:val="none" w:sz="0" w:space="0" w:color="auto"/>
        <w:bottom w:val="none" w:sz="0" w:space="0" w:color="auto"/>
        <w:right w:val="none" w:sz="0" w:space="0" w:color="auto"/>
      </w:divBdr>
    </w:div>
    <w:div w:id="964508153">
      <w:bodyDiv w:val="1"/>
      <w:marLeft w:val="0"/>
      <w:marRight w:val="0"/>
      <w:marTop w:val="0"/>
      <w:marBottom w:val="0"/>
      <w:divBdr>
        <w:top w:val="none" w:sz="0" w:space="0" w:color="auto"/>
        <w:left w:val="none" w:sz="0" w:space="0" w:color="auto"/>
        <w:bottom w:val="none" w:sz="0" w:space="0" w:color="auto"/>
        <w:right w:val="none" w:sz="0" w:space="0" w:color="auto"/>
      </w:divBdr>
    </w:div>
    <w:div w:id="964508596">
      <w:bodyDiv w:val="1"/>
      <w:marLeft w:val="0"/>
      <w:marRight w:val="0"/>
      <w:marTop w:val="0"/>
      <w:marBottom w:val="0"/>
      <w:divBdr>
        <w:top w:val="none" w:sz="0" w:space="0" w:color="auto"/>
        <w:left w:val="none" w:sz="0" w:space="0" w:color="auto"/>
        <w:bottom w:val="none" w:sz="0" w:space="0" w:color="auto"/>
        <w:right w:val="none" w:sz="0" w:space="0" w:color="auto"/>
      </w:divBdr>
    </w:div>
    <w:div w:id="964577565">
      <w:bodyDiv w:val="1"/>
      <w:marLeft w:val="0"/>
      <w:marRight w:val="0"/>
      <w:marTop w:val="0"/>
      <w:marBottom w:val="0"/>
      <w:divBdr>
        <w:top w:val="none" w:sz="0" w:space="0" w:color="auto"/>
        <w:left w:val="none" w:sz="0" w:space="0" w:color="auto"/>
        <w:bottom w:val="none" w:sz="0" w:space="0" w:color="auto"/>
        <w:right w:val="none" w:sz="0" w:space="0" w:color="auto"/>
      </w:divBdr>
    </w:div>
    <w:div w:id="964655079">
      <w:bodyDiv w:val="1"/>
      <w:marLeft w:val="0"/>
      <w:marRight w:val="0"/>
      <w:marTop w:val="0"/>
      <w:marBottom w:val="0"/>
      <w:divBdr>
        <w:top w:val="none" w:sz="0" w:space="0" w:color="auto"/>
        <w:left w:val="none" w:sz="0" w:space="0" w:color="auto"/>
        <w:bottom w:val="none" w:sz="0" w:space="0" w:color="auto"/>
        <w:right w:val="none" w:sz="0" w:space="0" w:color="auto"/>
      </w:divBdr>
    </w:div>
    <w:div w:id="964695830">
      <w:bodyDiv w:val="1"/>
      <w:marLeft w:val="0"/>
      <w:marRight w:val="0"/>
      <w:marTop w:val="0"/>
      <w:marBottom w:val="0"/>
      <w:divBdr>
        <w:top w:val="none" w:sz="0" w:space="0" w:color="auto"/>
        <w:left w:val="none" w:sz="0" w:space="0" w:color="auto"/>
        <w:bottom w:val="none" w:sz="0" w:space="0" w:color="auto"/>
        <w:right w:val="none" w:sz="0" w:space="0" w:color="auto"/>
      </w:divBdr>
    </w:div>
    <w:div w:id="965043184">
      <w:bodyDiv w:val="1"/>
      <w:marLeft w:val="0"/>
      <w:marRight w:val="0"/>
      <w:marTop w:val="0"/>
      <w:marBottom w:val="0"/>
      <w:divBdr>
        <w:top w:val="none" w:sz="0" w:space="0" w:color="auto"/>
        <w:left w:val="none" w:sz="0" w:space="0" w:color="auto"/>
        <w:bottom w:val="none" w:sz="0" w:space="0" w:color="auto"/>
        <w:right w:val="none" w:sz="0" w:space="0" w:color="auto"/>
      </w:divBdr>
    </w:div>
    <w:div w:id="965088746">
      <w:bodyDiv w:val="1"/>
      <w:marLeft w:val="0"/>
      <w:marRight w:val="0"/>
      <w:marTop w:val="0"/>
      <w:marBottom w:val="0"/>
      <w:divBdr>
        <w:top w:val="none" w:sz="0" w:space="0" w:color="auto"/>
        <w:left w:val="none" w:sz="0" w:space="0" w:color="auto"/>
        <w:bottom w:val="none" w:sz="0" w:space="0" w:color="auto"/>
        <w:right w:val="none" w:sz="0" w:space="0" w:color="auto"/>
      </w:divBdr>
    </w:div>
    <w:div w:id="965156231">
      <w:bodyDiv w:val="1"/>
      <w:marLeft w:val="0"/>
      <w:marRight w:val="0"/>
      <w:marTop w:val="0"/>
      <w:marBottom w:val="0"/>
      <w:divBdr>
        <w:top w:val="none" w:sz="0" w:space="0" w:color="auto"/>
        <w:left w:val="none" w:sz="0" w:space="0" w:color="auto"/>
        <w:bottom w:val="none" w:sz="0" w:space="0" w:color="auto"/>
        <w:right w:val="none" w:sz="0" w:space="0" w:color="auto"/>
      </w:divBdr>
    </w:div>
    <w:div w:id="965235842">
      <w:bodyDiv w:val="1"/>
      <w:marLeft w:val="0"/>
      <w:marRight w:val="0"/>
      <w:marTop w:val="0"/>
      <w:marBottom w:val="0"/>
      <w:divBdr>
        <w:top w:val="none" w:sz="0" w:space="0" w:color="auto"/>
        <w:left w:val="none" w:sz="0" w:space="0" w:color="auto"/>
        <w:bottom w:val="none" w:sz="0" w:space="0" w:color="auto"/>
        <w:right w:val="none" w:sz="0" w:space="0" w:color="auto"/>
      </w:divBdr>
    </w:div>
    <w:div w:id="965281178">
      <w:bodyDiv w:val="1"/>
      <w:marLeft w:val="0"/>
      <w:marRight w:val="0"/>
      <w:marTop w:val="0"/>
      <w:marBottom w:val="0"/>
      <w:divBdr>
        <w:top w:val="none" w:sz="0" w:space="0" w:color="auto"/>
        <w:left w:val="none" w:sz="0" w:space="0" w:color="auto"/>
        <w:bottom w:val="none" w:sz="0" w:space="0" w:color="auto"/>
        <w:right w:val="none" w:sz="0" w:space="0" w:color="auto"/>
      </w:divBdr>
    </w:div>
    <w:div w:id="965309782">
      <w:bodyDiv w:val="1"/>
      <w:marLeft w:val="0"/>
      <w:marRight w:val="0"/>
      <w:marTop w:val="0"/>
      <w:marBottom w:val="0"/>
      <w:divBdr>
        <w:top w:val="none" w:sz="0" w:space="0" w:color="auto"/>
        <w:left w:val="none" w:sz="0" w:space="0" w:color="auto"/>
        <w:bottom w:val="none" w:sz="0" w:space="0" w:color="auto"/>
        <w:right w:val="none" w:sz="0" w:space="0" w:color="auto"/>
      </w:divBdr>
    </w:div>
    <w:div w:id="965433348">
      <w:bodyDiv w:val="1"/>
      <w:marLeft w:val="0"/>
      <w:marRight w:val="0"/>
      <w:marTop w:val="0"/>
      <w:marBottom w:val="0"/>
      <w:divBdr>
        <w:top w:val="none" w:sz="0" w:space="0" w:color="auto"/>
        <w:left w:val="none" w:sz="0" w:space="0" w:color="auto"/>
        <w:bottom w:val="none" w:sz="0" w:space="0" w:color="auto"/>
        <w:right w:val="none" w:sz="0" w:space="0" w:color="auto"/>
      </w:divBdr>
    </w:div>
    <w:div w:id="965547899">
      <w:bodyDiv w:val="1"/>
      <w:marLeft w:val="0"/>
      <w:marRight w:val="0"/>
      <w:marTop w:val="0"/>
      <w:marBottom w:val="0"/>
      <w:divBdr>
        <w:top w:val="none" w:sz="0" w:space="0" w:color="auto"/>
        <w:left w:val="none" w:sz="0" w:space="0" w:color="auto"/>
        <w:bottom w:val="none" w:sz="0" w:space="0" w:color="auto"/>
        <w:right w:val="none" w:sz="0" w:space="0" w:color="auto"/>
      </w:divBdr>
    </w:div>
    <w:div w:id="965738745">
      <w:bodyDiv w:val="1"/>
      <w:marLeft w:val="0"/>
      <w:marRight w:val="0"/>
      <w:marTop w:val="0"/>
      <w:marBottom w:val="0"/>
      <w:divBdr>
        <w:top w:val="none" w:sz="0" w:space="0" w:color="auto"/>
        <w:left w:val="none" w:sz="0" w:space="0" w:color="auto"/>
        <w:bottom w:val="none" w:sz="0" w:space="0" w:color="auto"/>
        <w:right w:val="none" w:sz="0" w:space="0" w:color="auto"/>
      </w:divBdr>
    </w:div>
    <w:div w:id="965768999">
      <w:bodyDiv w:val="1"/>
      <w:marLeft w:val="0"/>
      <w:marRight w:val="0"/>
      <w:marTop w:val="0"/>
      <w:marBottom w:val="0"/>
      <w:divBdr>
        <w:top w:val="none" w:sz="0" w:space="0" w:color="auto"/>
        <w:left w:val="none" w:sz="0" w:space="0" w:color="auto"/>
        <w:bottom w:val="none" w:sz="0" w:space="0" w:color="auto"/>
        <w:right w:val="none" w:sz="0" w:space="0" w:color="auto"/>
      </w:divBdr>
    </w:div>
    <w:div w:id="965890250">
      <w:bodyDiv w:val="1"/>
      <w:marLeft w:val="0"/>
      <w:marRight w:val="0"/>
      <w:marTop w:val="0"/>
      <w:marBottom w:val="0"/>
      <w:divBdr>
        <w:top w:val="none" w:sz="0" w:space="0" w:color="auto"/>
        <w:left w:val="none" w:sz="0" w:space="0" w:color="auto"/>
        <w:bottom w:val="none" w:sz="0" w:space="0" w:color="auto"/>
        <w:right w:val="none" w:sz="0" w:space="0" w:color="auto"/>
      </w:divBdr>
    </w:div>
    <w:div w:id="966009274">
      <w:bodyDiv w:val="1"/>
      <w:marLeft w:val="0"/>
      <w:marRight w:val="0"/>
      <w:marTop w:val="0"/>
      <w:marBottom w:val="0"/>
      <w:divBdr>
        <w:top w:val="none" w:sz="0" w:space="0" w:color="auto"/>
        <w:left w:val="none" w:sz="0" w:space="0" w:color="auto"/>
        <w:bottom w:val="none" w:sz="0" w:space="0" w:color="auto"/>
        <w:right w:val="none" w:sz="0" w:space="0" w:color="auto"/>
      </w:divBdr>
    </w:div>
    <w:div w:id="966013799">
      <w:bodyDiv w:val="1"/>
      <w:marLeft w:val="0"/>
      <w:marRight w:val="0"/>
      <w:marTop w:val="0"/>
      <w:marBottom w:val="0"/>
      <w:divBdr>
        <w:top w:val="none" w:sz="0" w:space="0" w:color="auto"/>
        <w:left w:val="none" w:sz="0" w:space="0" w:color="auto"/>
        <w:bottom w:val="none" w:sz="0" w:space="0" w:color="auto"/>
        <w:right w:val="none" w:sz="0" w:space="0" w:color="auto"/>
      </w:divBdr>
    </w:div>
    <w:div w:id="966198059">
      <w:bodyDiv w:val="1"/>
      <w:marLeft w:val="0"/>
      <w:marRight w:val="0"/>
      <w:marTop w:val="0"/>
      <w:marBottom w:val="0"/>
      <w:divBdr>
        <w:top w:val="none" w:sz="0" w:space="0" w:color="auto"/>
        <w:left w:val="none" w:sz="0" w:space="0" w:color="auto"/>
        <w:bottom w:val="none" w:sz="0" w:space="0" w:color="auto"/>
        <w:right w:val="none" w:sz="0" w:space="0" w:color="auto"/>
      </w:divBdr>
    </w:div>
    <w:div w:id="966273629">
      <w:bodyDiv w:val="1"/>
      <w:marLeft w:val="0"/>
      <w:marRight w:val="0"/>
      <w:marTop w:val="0"/>
      <w:marBottom w:val="0"/>
      <w:divBdr>
        <w:top w:val="none" w:sz="0" w:space="0" w:color="auto"/>
        <w:left w:val="none" w:sz="0" w:space="0" w:color="auto"/>
        <w:bottom w:val="none" w:sz="0" w:space="0" w:color="auto"/>
        <w:right w:val="none" w:sz="0" w:space="0" w:color="auto"/>
      </w:divBdr>
    </w:div>
    <w:div w:id="966356129">
      <w:bodyDiv w:val="1"/>
      <w:marLeft w:val="0"/>
      <w:marRight w:val="0"/>
      <w:marTop w:val="0"/>
      <w:marBottom w:val="0"/>
      <w:divBdr>
        <w:top w:val="none" w:sz="0" w:space="0" w:color="auto"/>
        <w:left w:val="none" w:sz="0" w:space="0" w:color="auto"/>
        <w:bottom w:val="none" w:sz="0" w:space="0" w:color="auto"/>
        <w:right w:val="none" w:sz="0" w:space="0" w:color="auto"/>
      </w:divBdr>
    </w:div>
    <w:div w:id="966545676">
      <w:bodyDiv w:val="1"/>
      <w:marLeft w:val="0"/>
      <w:marRight w:val="0"/>
      <w:marTop w:val="0"/>
      <w:marBottom w:val="0"/>
      <w:divBdr>
        <w:top w:val="none" w:sz="0" w:space="0" w:color="auto"/>
        <w:left w:val="none" w:sz="0" w:space="0" w:color="auto"/>
        <w:bottom w:val="none" w:sz="0" w:space="0" w:color="auto"/>
        <w:right w:val="none" w:sz="0" w:space="0" w:color="auto"/>
      </w:divBdr>
    </w:div>
    <w:div w:id="966550531">
      <w:bodyDiv w:val="1"/>
      <w:marLeft w:val="0"/>
      <w:marRight w:val="0"/>
      <w:marTop w:val="0"/>
      <w:marBottom w:val="0"/>
      <w:divBdr>
        <w:top w:val="none" w:sz="0" w:space="0" w:color="auto"/>
        <w:left w:val="none" w:sz="0" w:space="0" w:color="auto"/>
        <w:bottom w:val="none" w:sz="0" w:space="0" w:color="auto"/>
        <w:right w:val="none" w:sz="0" w:space="0" w:color="auto"/>
      </w:divBdr>
    </w:div>
    <w:div w:id="966618245">
      <w:bodyDiv w:val="1"/>
      <w:marLeft w:val="0"/>
      <w:marRight w:val="0"/>
      <w:marTop w:val="0"/>
      <w:marBottom w:val="0"/>
      <w:divBdr>
        <w:top w:val="none" w:sz="0" w:space="0" w:color="auto"/>
        <w:left w:val="none" w:sz="0" w:space="0" w:color="auto"/>
        <w:bottom w:val="none" w:sz="0" w:space="0" w:color="auto"/>
        <w:right w:val="none" w:sz="0" w:space="0" w:color="auto"/>
      </w:divBdr>
    </w:div>
    <w:div w:id="966735528">
      <w:bodyDiv w:val="1"/>
      <w:marLeft w:val="0"/>
      <w:marRight w:val="0"/>
      <w:marTop w:val="0"/>
      <w:marBottom w:val="0"/>
      <w:divBdr>
        <w:top w:val="none" w:sz="0" w:space="0" w:color="auto"/>
        <w:left w:val="none" w:sz="0" w:space="0" w:color="auto"/>
        <w:bottom w:val="none" w:sz="0" w:space="0" w:color="auto"/>
        <w:right w:val="none" w:sz="0" w:space="0" w:color="auto"/>
      </w:divBdr>
    </w:div>
    <w:div w:id="966855288">
      <w:bodyDiv w:val="1"/>
      <w:marLeft w:val="0"/>
      <w:marRight w:val="0"/>
      <w:marTop w:val="0"/>
      <w:marBottom w:val="0"/>
      <w:divBdr>
        <w:top w:val="none" w:sz="0" w:space="0" w:color="auto"/>
        <w:left w:val="none" w:sz="0" w:space="0" w:color="auto"/>
        <w:bottom w:val="none" w:sz="0" w:space="0" w:color="auto"/>
        <w:right w:val="none" w:sz="0" w:space="0" w:color="auto"/>
      </w:divBdr>
    </w:div>
    <w:div w:id="966862213">
      <w:bodyDiv w:val="1"/>
      <w:marLeft w:val="0"/>
      <w:marRight w:val="0"/>
      <w:marTop w:val="0"/>
      <w:marBottom w:val="0"/>
      <w:divBdr>
        <w:top w:val="none" w:sz="0" w:space="0" w:color="auto"/>
        <w:left w:val="none" w:sz="0" w:space="0" w:color="auto"/>
        <w:bottom w:val="none" w:sz="0" w:space="0" w:color="auto"/>
        <w:right w:val="none" w:sz="0" w:space="0" w:color="auto"/>
      </w:divBdr>
    </w:div>
    <w:div w:id="967005242">
      <w:bodyDiv w:val="1"/>
      <w:marLeft w:val="0"/>
      <w:marRight w:val="0"/>
      <w:marTop w:val="0"/>
      <w:marBottom w:val="0"/>
      <w:divBdr>
        <w:top w:val="none" w:sz="0" w:space="0" w:color="auto"/>
        <w:left w:val="none" w:sz="0" w:space="0" w:color="auto"/>
        <w:bottom w:val="none" w:sz="0" w:space="0" w:color="auto"/>
        <w:right w:val="none" w:sz="0" w:space="0" w:color="auto"/>
      </w:divBdr>
    </w:div>
    <w:div w:id="967054143">
      <w:bodyDiv w:val="1"/>
      <w:marLeft w:val="0"/>
      <w:marRight w:val="0"/>
      <w:marTop w:val="0"/>
      <w:marBottom w:val="0"/>
      <w:divBdr>
        <w:top w:val="none" w:sz="0" w:space="0" w:color="auto"/>
        <w:left w:val="none" w:sz="0" w:space="0" w:color="auto"/>
        <w:bottom w:val="none" w:sz="0" w:space="0" w:color="auto"/>
        <w:right w:val="none" w:sz="0" w:space="0" w:color="auto"/>
      </w:divBdr>
    </w:div>
    <w:div w:id="967324562">
      <w:bodyDiv w:val="1"/>
      <w:marLeft w:val="0"/>
      <w:marRight w:val="0"/>
      <w:marTop w:val="0"/>
      <w:marBottom w:val="0"/>
      <w:divBdr>
        <w:top w:val="none" w:sz="0" w:space="0" w:color="auto"/>
        <w:left w:val="none" w:sz="0" w:space="0" w:color="auto"/>
        <w:bottom w:val="none" w:sz="0" w:space="0" w:color="auto"/>
        <w:right w:val="none" w:sz="0" w:space="0" w:color="auto"/>
      </w:divBdr>
    </w:div>
    <w:div w:id="967393450">
      <w:bodyDiv w:val="1"/>
      <w:marLeft w:val="0"/>
      <w:marRight w:val="0"/>
      <w:marTop w:val="0"/>
      <w:marBottom w:val="0"/>
      <w:divBdr>
        <w:top w:val="none" w:sz="0" w:space="0" w:color="auto"/>
        <w:left w:val="none" w:sz="0" w:space="0" w:color="auto"/>
        <w:bottom w:val="none" w:sz="0" w:space="0" w:color="auto"/>
        <w:right w:val="none" w:sz="0" w:space="0" w:color="auto"/>
      </w:divBdr>
    </w:div>
    <w:div w:id="967584949">
      <w:bodyDiv w:val="1"/>
      <w:marLeft w:val="0"/>
      <w:marRight w:val="0"/>
      <w:marTop w:val="0"/>
      <w:marBottom w:val="0"/>
      <w:divBdr>
        <w:top w:val="none" w:sz="0" w:space="0" w:color="auto"/>
        <w:left w:val="none" w:sz="0" w:space="0" w:color="auto"/>
        <w:bottom w:val="none" w:sz="0" w:space="0" w:color="auto"/>
        <w:right w:val="none" w:sz="0" w:space="0" w:color="auto"/>
      </w:divBdr>
    </w:div>
    <w:div w:id="967778944">
      <w:bodyDiv w:val="1"/>
      <w:marLeft w:val="0"/>
      <w:marRight w:val="0"/>
      <w:marTop w:val="0"/>
      <w:marBottom w:val="0"/>
      <w:divBdr>
        <w:top w:val="none" w:sz="0" w:space="0" w:color="auto"/>
        <w:left w:val="none" w:sz="0" w:space="0" w:color="auto"/>
        <w:bottom w:val="none" w:sz="0" w:space="0" w:color="auto"/>
        <w:right w:val="none" w:sz="0" w:space="0" w:color="auto"/>
      </w:divBdr>
    </w:div>
    <w:div w:id="967852827">
      <w:bodyDiv w:val="1"/>
      <w:marLeft w:val="0"/>
      <w:marRight w:val="0"/>
      <w:marTop w:val="0"/>
      <w:marBottom w:val="0"/>
      <w:divBdr>
        <w:top w:val="none" w:sz="0" w:space="0" w:color="auto"/>
        <w:left w:val="none" w:sz="0" w:space="0" w:color="auto"/>
        <w:bottom w:val="none" w:sz="0" w:space="0" w:color="auto"/>
        <w:right w:val="none" w:sz="0" w:space="0" w:color="auto"/>
      </w:divBdr>
    </w:div>
    <w:div w:id="967971346">
      <w:bodyDiv w:val="1"/>
      <w:marLeft w:val="0"/>
      <w:marRight w:val="0"/>
      <w:marTop w:val="0"/>
      <w:marBottom w:val="0"/>
      <w:divBdr>
        <w:top w:val="none" w:sz="0" w:space="0" w:color="auto"/>
        <w:left w:val="none" w:sz="0" w:space="0" w:color="auto"/>
        <w:bottom w:val="none" w:sz="0" w:space="0" w:color="auto"/>
        <w:right w:val="none" w:sz="0" w:space="0" w:color="auto"/>
      </w:divBdr>
    </w:div>
    <w:div w:id="968054926">
      <w:bodyDiv w:val="1"/>
      <w:marLeft w:val="0"/>
      <w:marRight w:val="0"/>
      <w:marTop w:val="0"/>
      <w:marBottom w:val="0"/>
      <w:divBdr>
        <w:top w:val="none" w:sz="0" w:space="0" w:color="auto"/>
        <w:left w:val="none" w:sz="0" w:space="0" w:color="auto"/>
        <w:bottom w:val="none" w:sz="0" w:space="0" w:color="auto"/>
        <w:right w:val="none" w:sz="0" w:space="0" w:color="auto"/>
      </w:divBdr>
    </w:div>
    <w:div w:id="968434131">
      <w:bodyDiv w:val="1"/>
      <w:marLeft w:val="0"/>
      <w:marRight w:val="0"/>
      <w:marTop w:val="0"/>
      <w:marBottom w:val="0"/>
      <w:divBdr>
        <w:top w:val="none" w:sz="0" w:space="0" w:color="auto"/>
        <w:left w:val="none" w:sz="0" w:space="0" w:color="auto"/>
        <w:bottom w:val="none" w:sz="0" w:space="0" w:color="auto"/>
        <w:right w:val="none" w:sz="0" w:space="0" w:color="auto"/>
      </w:divBdr>
    </w:div>
    <w:div w:id="968511433">
      <w:bodyDiv w:val="1"/>
      <w:marLeft w:val="0"/>
      <w:marRight w:val="0"/>
      <w:marTop w:val="0"/>
      <w:marBottom w:val="0"/>
      <w:divBdr>
        <w:top w:val="none" w:sz="0" w:space="0" w:color="auto"/>
        <w:left w:val="none" w:sz="0" w:space="0" w:color="auto"/>
        <w:bottom w:val="none" w:sz="0" w:space="0" w:color="auto"/>
        <w:right w:val="none" w:sz="0" w:space="0" w:color="auto"/>
      </w:divBdr>
    </w:div>
    <w:div w:id="968517035">
      <w:bodyDiv w:val="1"/>
      <w:marLeft w:val="0"/>
      <w:marRight w:val="0"/>
      <w:marTop w:val="0"/>
      <w:marBottom w:val="0"/>
      <w:divBdr>
        <w:top w:val="none" w:sz="0" w:space="0" w:color="auto"/>
        <w:left w:val="none" w:sz="0" w:space="0" w:color="auto"/>
        <w:bottom w:val="none" w:sz="0" w:space="0" w:color="auto"/>
        <w:right w:val="none" w:sz="0" w:space="0" w:color="auto"/>
      </w:divBdr>
    </w:div>
    <w:div w:id="968701397">
      <w:bodyDiv w:val="1"/>
      <w:marLeft w:val="0"/>
      <w:marRight w:val="0"/>
      <w:marTop w:val="0"/>
      <w:marBottom w:val="0"/>
      <w:divBdr>
        <w:top w:val="none" w:sz="0" w:space="0" w:color="auto"/>
        <w:left w:val="none" w:sz="0" w:space="0" w:color="auto"/>
        <w:bottom w:val="none" w:sz="0" w:space="0" w:color="auto"/>
        <w:right w:val="none" w:sz="0" w:space="0" w:color="auto"/>
      </w:divBdr>
    </w:div>
    <w:div w:id="968779533">
      <w:bodyDiv w:val="1"/>
      <w:marLeft w:val="0"/>
      <w:marRight w:val="0"/>
      <w:marTop w:val="0"/>
      <w:marBottom w:val="0"/>
      <w:divBdr>
        <w:top w:val="none" w:sz="0" w:space="0" w:color="auto"/>
        <w:left w:val="none" w:sz="0" w:space="0" w:color="auto"/>
        <w:bottom w:val="none" w:sz="0" w:space="0" w:color="auto"/>
        <w:right w:val="none" w:sz="0" w:space="0" w:color="auto"/>
      </w:divBdr>
    </w:div>
    <w:div w:id="968895773">
      <w:bodyDiv w:val="1"/>
      <w:marLeft w:val="0"/>
      <w:marRight w:val="0"/>
      <w:marTop w:val="0"/>
      <w:marBottom w:val="0"/>
      <w:divBdr>
        <w:top w:val="none" w:sz="0" w:space="0" w:color="auto"/>
        <w:left w:val="none" w:sz="0" w:space="0" w:color="auto"/>
        <w:bottom w:val="none" w:sz="0" w:space="0" w:color="auto"/>
        <w:right w:val="none" w:sz="0" w:space="0" w:color="auto"/>
      </w:divBdr>
    </w:div>
    <w:div w:id="969018931">
      <w:bodyDiv w:val="1"/>
      <w:marLeft w:val="0"/>
      <w:marRight w:val="0"/>
      <w:marTop w:val="0"/>
      <w:marBottom w:val="0"/>
      <w:divBdr>
        <w:top w:val="none" w:sz="0" w:space="0" w:color="auto"/>
        <w:left w:val="none" w:sz="0" w:space="0" w:color="auto"/>
        <w:bottom w:val="none" w:sz="0" w:space="0" w:color="auto"/>
        <w:right w:val="none" w:sz="0" w:space="0" w:color="auto"/>
      </w:divBdr>
    </w:div>
    <w:div w:id="969020477">
      <w:bodyDiv w:val="1"/>
      <w:marLeft w:val="0"/>
      <w:marRight w:val="0"/>
      <w:marTop w:val="0"/>
      <w:marBottom w:val="0"/>
      <w:divBdr>
        <w:top w:val="none" w:sz="0" w:space="0" w:color="auto"/>
        <w:left w:val="none" w:sz="0" w:space="0" w:color="auto"/>
        <w:bottom w:val="none" w:sz="0" w:space="0" w:color="auto"/>
        <w:right w:val="none" w:sz="0" w:space="0" w:color="auto"/>
      </w:divBdr>
    </w:div>
    <w:div w:id="969170246">
      <w:bodyDiv w:val="1"/>
      <w:marLeft w:val="0"/>
      <w:marRight w:val="0"/>
      <w:marTop w:val="0"/>
      <w:marBottom w:val="0"/>
      <w:divBdr>
        <w:top w:val="none" w:sz="0" w:space="0" w:color="auto"/>
        <w:left w:val="none" w:sz="0" w:space="0" w:color="auto"/>
        <w:bottom w:val="none" w:sz="0" w:space="0" w:color="auto"/>
        <w:right w:val="none" w:sz="0" w:space="0" w:color="auto"/>
      </w:divBdr>
    </w:div>
    <w:div w:id="969282209">
      <w:bodyDiv w:val="1"/>
      <w:marLeft w:val="0"/>
      <w:marRight w:val="0"/>
      <w:marTop w:val="0"/>
      <w:marBottom w:val="0"/>
      <w:divBdr>
        <w:top w:val="none" w:sz="0" w:space="0" w:color="auto"/>
        <w:left w:val="none" w:sz="0" w:space="0" w:color="auto"/>
        <w:bottom w:val="none" w:sz="0" w:space="0" w:color="auto"/>
        <w:right w:val="none" w:sz="0" w:space="0" w:color="auto"/>
      </w:divBdr>
    </w:div>
    <w:div w:id="969284737">
      <w:bodyDiv w:val="1"/>
      <w:marLeft w:val="0"/>
      <w:marRight w:val="0"/>
      <w:marTop w:val="0"/>
      <w:marBottom w:val="0"/>
      <w:divBdr>
        <w:top w:val="none" w:sz="0" w:space="0" w:color="auto"/>
        <w:left w:val="none" w:sz="0" w:space="0" w:color="auto"/>
        <w:bottom w:val="none" w:sz="0" w:space="0" w:color="auto"/>
        <w:right w:val="none" w:sz="0" w:space="0" w:color="auto"/>
      </w:divBdr>
    </w:div>
    <w:div w:id="969439085">
      <w:bodyDiv w:val="1"/>
      <w:marLeft w:val="0"/>
      <w:marRight w:val="0"/>
      <w:marTop w:val="0"/>
      <w:marBottom w:val="0"/>
      <w:divBdr>
        <w:top w:val="none" w:sz="0" w:space="0" w:color="auto"/>
        <w:left w:val="none" w:sz="0" w:space="0" w:color="auto"/>
        <w:bottom w:val="none" w:sz="0" w:space="0" w:color="auto"/>
        <w:right w:val="none" w:sz="0" w:space="0" w:color="auto"/>
      </w:divBdr>
    </w:div>
    <w:div w:id="969551519">
      <w:bodyDiv w:val="1"/>
      <w:marLeft w:val="0"/>
      <w:marRight w:val="0"/>
      <w:marTop w:val="0"/>
      <w:marBottom w:val="0"/>
      <w:divBdr>
        <w:top w:val="none" w:sz="0" w:space="0" w:color="auto"/>
        <w:left w:val="none" w:sz="0" w:space="0" w:color="auto"/>
        <w:bottom w:val="none" w:sz="0" w:space="0" w:color="auto"/>
        <w:right w:val="none" w:sz="0" w:space="0" w:color="auto"/>
      </w:divBdr>
    </w:div>
    <w:div w:id="969700939">
      <w:bodyDiv w:val="1"/>
      <w:marLeft w:val="0"/>
      <w:marRight w:val="0"/>
      <w:marTop w:val="0"/>
      <w:marBottom w:val="0"/>
      <w:divBdr>
        <w:top w:val="none" w:sz="0" w:space="0" w:color="auto"/>
        <w:left w:val="none" w:sz="0" w:space="0" w:color="auto"/>
        <w:bottom w:val="none" w:sz="0" w:space="0" w:color="auto"/>
        <w:right w:val="none" w:sz="0" w:space="0" w:color="auto"/>
      </w:divBdr>
    </w:div>
    <w:div w:id="969868419">
      <w:bodyDiv w:val="1"/>
      <w:marLeft w:val="0"/>
      <w:marRight w:val="0"/>
      <w:marTop w:val="0"/>
      <w:marBottom w:val="0"/>
      <w:divBdr>
        <w:top w:val="none" w:sz="0" w:space="0" w:color="auto"/>
        <w:left w:val="none" w:sz="0" w:space="0" w:color="auto"/>
        <w:bottom w:val="none" w:sz="0" w:space="0" w:color="auto"/>
        <w:right w:val="none" w:sz="0" w:space="0" w:color="auto"/>
      </w:divBdr>
    </w:div>
    <w:div w:id="969940320">
      <w:bodyDiv w:val="1"/>
      <w:marLeft w:val="0"/>
      <w:marRight w:val="0"/>
      <w:marTop w:val="0"/>
      <w:marBottom w:val="0"/>
      <w:divBdr>
        <w:top w:val="none" w:sz="0" w:space="0" w:color="auto"/>
        <w:left w:val="none" w:sz="0" w:space="0" w:color="auto"/>
        <w:bottom w:val="none" w:sz="0" w:space="0" w:color="auto"/>
        <w:right w:val="none" w:sz="0" w:space="0" w:color="auto"/>
      </w:divBdr>
    </w:div>
    <w:div w:id="970012901">
      <w:bodyDiv w:val="1"/>
      <w:marLeft w:val="0"/>
      <w:marRight w:val="0"/>
      <w:marTop w:val="0"/>
      <w:marBottom w:val="0"/>
      <w:divBdr>
        <w:top w:val="none" w:sz="0" w:space="0" w:color="auto"/>
        <w:left w:val="none" w:sz="0" w:space="0" w:color="auto"/>
        <w:bottom w:val="none" w:sz="0" w:space="0" w:color="auto"/>
        <w:right w:val="none" w:sz="0" w:space="0" w:color="auto"/>
      </w:divBdr>
    </w:div>
    <w:div w:id="970094057">
      <w:bodyDiv w:val="1"/>
      <w:marLeft w:val="0"/>
      <w:marRight w:val="0"/>
      <w:marTop w:val="0"/>
      <w:marBottom w:val="0"/>
      <w:divBdr>
        <w:top w:val="none" w:sz="0" w:space="0" w:color="auto"/>
        <w:left w:val="none" w:sz="0" w:space="0" w:color="auto"/>
        <w:bottom w:val="none" w:sz="0" w:space="0" w:color="auto"/>
        <w:right w:val="none" w:sz="0" w:space="0" w:color="auto"/>
      </w:divBdr>
    </w:div>
    <w:div w:id="970096049">
      <w:bodyDiv w:val="1"/>
      <w:marLeft w:val="0"/>
      <w:marRight w:val="0"/>
      <w:marTop w:val="0"/>
      <w:marBottom w:val="0"/>
      <w:divBdr>
        <w:top w:val="none" w:sz="0" w:space="0" w:color="auto"/>
        <w:left w:val="none" w:sz="0" w:space="0" w:color="auto"/>
        <w:bottom w:val="none" w:sz="0" w:space="0" w:color="auto"/>
        <w:right w:val="none" w:sz="0" w:space="0" w:color="auto"/>
      </w:divBdr>
    </w:div>
    <w:div w:id="970133719">
      <w:bodyDiv w:val="1"/>
      <w:marLeft w:val="0"/>
      <w:marRight w:val="0"/>
      <w:marTop w:val="0"/>
      <w:marBottom w:val="0"/>
      <w:divBdr>
        <w:top w:val="none" w:sz="0" w:space="0" w:color="auto"/>
        <w:left w:val="none" w:sz="0" w:space="0" w:color="auto"/>
        <w:bottom w:val="none" w:sz="0" w:space="0" w:color="auto"/>
        <w:right w:val="none" w:sz="0" w:space="0" w:color="auto"/>
      </w:divBdr>
    </w:div>
    <w:div w:id="970134175">
      <w:bodyDiv w:val="1"/>
      <w:marLeft w:val="0"/>
      <w:marRight w:val="0"/>
      <w:marTop w:val="0"/>
      <w:marBottom w:val="0"/>
      <w:divBdr>
        <w:top w:val="none" w:sz="0" w:space="0" w:color="auto"/>
        <w:left w:val="none" w:sz="0" w:space="0" w:color="auto"/>
        <w:bottom w:val="none" w:sz="0" w:space="0" w:color="auto"/>
        <w:right w:val="none" w:sz="0" w:space="0" w:color="auto"/>
      </w:divBdr>
    </w:div>
    <w:div w:id="970212444">
      <w:bodyDiv w:val="1"/>
      <w:marLeft w:val="0"/>
      <w:marRight w:val="0"/>
      <w:marTop w:val="0"/>
      <w:marBottom w:val="0"/>
      <w:divBdr>
        <w:top w:val="none" w:sz="0" w:space="0" w:color="auto"/>
        <w:left w:val="none" w:sz="0" w:space="0" w:color="auto"/>
        <w:bottom w:val="none" w:sz="0" w:space="0" w:color="auto"/>
        <w:right w:val="none" w:sz="0" w:space="0" w:color="auto"/>
      </w:divBdr>
    </w:div>
    <w:div w:id="970599109">
      <w:bodyDiv w:val="1"/>
      <w:marLeft w:val="0"/>
      <w:marRight w:val="0"/>
      <w:marTop w:val="0"/>
      <w:marBottom w:val="0"/>
      <w:divBdr>
        <w:top w:val="none" w:sz="0" w:space="0" w:color="auto"/>
        <w:left w:val="none" w:sz="0" w:space="0" w:color="auto"/>
        <w:bottom w:val="none" w:sz="0" w:space="0" w:color="auto"/>
        <w:right w:val="none" w:sz="0" w:space="0" w:color="auto"/>
      </w:divBdr>
    </w:div>
    <w:div w:id="970745723">
      <w:bodyDiv w:val="1"/>
      <w:marLeft w:val="0"/>
      <w:marRight w:val="0"/>
      <w:marTop w:val="0"/>
      <w:marBottom w:val="0"/>
      <w:divBdr>
        <w:top w:val="none" w:sz="0" w:space="0" w:color="auto"/>
        <w:left w:val="none" w:sz="0" w:space="0" w:color="auto"/>
        <w:bottom w:val="none" w:sz="0" w:space="0" w:color="auto"/>
        <w:right w:val="none" w:sz="0" w:space="0" w:color="auto"/>
      </w:divBdr>
    </w:div>
    <w:div w:id="970944508">
      <w:bodyDiv w:val="1"/>
      <w:marLeft w:val="0"/>
      <w:marRight w:val="0"/>
      <w:marTop w:val="0"/>
      <w:marBottom w:val="0"/>
      <w:divBdr>
        <w:top w:val="none" w:sz="0" w:space="0" w:color="auto"/>
        <w:left w:val="none" w:sz="0" w:space="0" w:color="auto"/>
        <w:bottom w:val="none" w:sz="0" w:space="0" w:color="auto"/>
        <w:right w:val="none" w:sz="0" w:space="0" w:color="auto"/>
      </w:divBdr>
    </w:div>
    <w:div w:id="971061481">
      <w:bodyDiv w:val="1"/>
      <w:marLeft w:val="0"/>
      <w:marRight w:val="0"/>
      <w:marTop w:val="0"/>
      <w:marBottom w:val="0"/>
      <w:divBdr>
        <w:top w:val="none" w:sz="0" w:space="0" w:color="auto"/>
        <w:left w:val="none" w:sz="0" w:space="0" w:color="auto"/>
        <w:bottom w:val="none" w:sz="0" w:space="0" w:color="auto"/>
        <w:right w:val="none" w:sz="0" w:space="0" w:color="auto"/>
      </w:divBdr>
    </w:div>
    <w:div w:id="971133150">
      <w:bodyDiv w:val="1"/>
      <w:marLeft w:val="0"/>
      <w:marRight w:val="0"/>
      <w:marTop w:val="0"/>
      <w:marBottom w:val="0"/>
      <w:divBdr>
        <w:top w:val="none" w:sz="0" w:space="0" w:color="auto"/>
        <w:left w:val="none" w:sz="0" w:space="0" w:color="auto"/>
        <w:bottom w:val="none" w:sz="0" w:space="0" w:color="auto"/>
        <w:right w:val="none" w:sz="0" w:space="0" w:color="auto"/>
      </w:divBdr>
    </w:div>
    <w:div w:id="971206841">
      <w:bodyDiv w:val="1"/>
      <w:marLeft w:val="0"/>
      <w:marRight w:val="0"/>
      <w:marTop w:val="0"/>
      <w:marBottom w:val="0"/>
      <w:divBdr>
        <w:top w:val="none" w:sz="0" w:space="0" w:color="auto"/>
        <w:left w:val="none" w:sz="0" w:space="0" w:color="auto"/>
        <w:bottom w:val="none" w:sz="0" w:space="0" w:color="auto"/>
        <w:right w:val="none" w:sz="0" w:space="0" w:color="auto"/>
      </w:divBdr>
    </w:div>
    <w:div w:id="971250867">
      <w:bodyDiv w:val="1"/>
      <w:marLeft w:val="0"/>
      <w:marRight w:val="0"/>
      <w:marTop w:val="0"/>
      <w:marBottom w:val="0"/>
      <w:divBdr>
        <w:top w:val="none" w:sz="0" w:space="0" w:color="auto"/>
        <w:left w:val="none" w:sz="0" w:space="0" w:color="auto"/>
        <w:bottom w:val="none" w:sz="0" w:space="0" w:color="auto"/>
        <w:right w:val="none" w:sz="0" w:space="0" w:color="auto"/>
      </w:divBdr>
    </w:div>
    <w:div w:id="971443472">
      <w:bodyDiv w:val="1"/>
      <w:marLeft w:val="0"/>
      <w:marRight w:val="0"/>
      <w:marTop w:val="0"/>
      <w:marBottom w:val="0"/>
      <w:divBdr>
        <w:top w:val="none" w:sz="0" w:space="0" w:color="auto"/>
        <w:left w:val="none" w:sz="0" w:space="0" w:color="auto"/>
        <w:bottom w:val="none" w:sz="0" w:space="0" w:color="auto"/>
        <w:right w:val="none" w:sz="0" w:space="0" w:color="auto"/>
      </w:divBdr>
    </w:div>
    <w:div w:id="971519770">
      <w:bodyDiv w:val="1"/>
      <w:marLeft w:val="0"/>
      <w:marRight w:val="0"/>
      <w:marTop w:val="0"/>
      <w:marBottom w:val="0"/>
      <w:divBdr>
        <w:top w:val="none" w:sz="0" w:space="0" w:color="auto"/>
        <w:left w:val="none" w:sz="0" w:space="0" w:color="auto"/>
        <w:bottom w:val="none" w:sz="0" w:space="0" w:color="auto"/>
        <w:right w:val="none" w:sz="0" w:space="0" w:color="auto"/>
      </w:divBdr>
    </w:div>
    <w:div w:id="971522781">
      <w:bodyDiv w:val="1"/>
      <w:marLeft w:val="0"/>
      <w:marRight w:val="0"/>
      <w:marTop w:val="0"/>
      <w:marBottom w:val="0"/>
      <w:divBdr>
        <w:top w:val="none" w:sz="0" w:space="0" w:color="auto"/>
        <w:left w:val="none" w:sz="0" w:space="0" w:color="auto"/>
        <w:bottom w:val="none" w:sz="0" w:space="0" w:color="auto"/>
        <w:right w:val="none" w:sz="0" w:space="0" w:color="auto"/>
      </w:divBdr>
    </w:div>
    <w:div w:id="971788277">
      <w:bodyDiv w:val="1"/>
      <w:marLeft w:val="0"/>
      <w:marRight w:val="0"/>
      <w:marTop w:val="0"/>
      <w:marBottom w:val="0"/>
      <w:divBdr>
        <w:top w:val="none" w:sz="0" w:space="0" w:color="auto"/>
        <w:left w:val="none" w:sz="0" w:space="0" w:color="auto"/>
        <w:bottom w:val="none" w:sz="0" w:space="0" w:color="auto"/>
        <w:right w:val="none" w:sz="0" w:space="0" w:color="auto"/>
      </w:divBdr>
    </w:div>
    <w:div w:id="971903233">
      <w:bodyDiv w:val="1"/>
      <w:marLeft w:val="0"/>
      <w:marRight w:val="0"/>
      <w:marTop w:val="0"/>
      <w:marBottom w:val="0"/>
      <w:divBdr>
        <w:top w:val="none" w:sz="0" w:space="0" w:color="auto"/>
        <w:left w:val="none" w:sz="0" w:space="0" w:color="auto"/>
        <w:bottom w:val="none" w:sz="0" w:space="0" w:color="auto"/>
        <w:right w:val="none" w:sz="0" w:space="0" w:color="auto"/>
      </w:divBdr>
    </w:div>
    <w:div w:id="971906791">
      <w:bodyDiv w:val="1"/>
      <w:marLeft w:val="0"/>
      <w:marRight w:val="0"/>
      <w:marTop w:val="0"/>
      <w:marBottom w:val="0"/>
      <w:divBdr>
        <w:top w:val="none" w:sz="0" w:space="0" w:color="auto"/>
        <w:left w:val="none" w:sz="0" w:space="0" w:color="auto"/>
        <w:bottom w:val="none" w:sz="0" w:space="0" w:color="auto"/>
        <w:right w:val="none" w:sz="0" w:space="0" w:color="auto"/>
      </w:divBdr>
    </w:div>
    <w:div w:id="971984191">
      <w:bodyDiv w:val="1"/>
      <w:marLeft w:val="0"/>
      <w:marRight w:val="0"/>
      <w:marTop w:val="0"/>
      <w:marBottom w:val="0"/>
      <w:divBdr>
        <w:top w:val="none" w:sz="0" w:space="0" w:color="auto"/>
        <w:left w:val="none" w:sz="0" w:space="0" w:color="auto"/>
        <w:bottom w:val="none" w:sz="0" w:space="0" w:color="auto"/>
        <w:right w:val="none" w:sz="0" w:space="0" w:color="auto"/>
      </w:divBdr>
    </w:div>
    <w:div w:id="972172998">
      <w:bodyDiv w:val="1"/>
      <w:marLeft w:val="0"/>
      <w:marRight w:val="0"/>
      <w:marTop w:val="0"/>
      <w:marBottom w:val="0"/>
      <w:divBdr>
        <w:top w:val="none" w:sz="0" w:space="0" w:color="auto"/>
        <w:left w:val="none" w:sz="0" w:space="0" w:color="auto"/>
        <w:bottom w:val="none" w:sz="0" w:space="0" w:color="auto"/>
        <w:right w:val="none" w:sz="0" w:space="0" w:color="auto"/>
      </w:divBdr>
    </w:div>
    <w:div w:id="972178631">
      <w:bodyDiv w:val="1"/>
      <w:marLeft w:val="0"/>
      <w:marRight w:val="0"/>
      <w:marTop w:val="0"/>
      <w:marBottom w:val="0"/>
      <w:divBdr>
        <w:top w:val="none" w:sz="0" w:space="0" w:color="auto"/>
        <w:left w:val="none" w:sz="0" w:space="0" w:color="auto"/>
        <w:bottom w:val="none" w:sz="0" w:space="0" w:color="auto"/>
        <w:right w:val="none" w:sz="0" w:space="0" w:color="auto"/>
      </w:divBdr>
    </w:div>
    <w:div w:id="972250333">
      <w:bodyDiv w:val="1"/>
      <w:marLeft w:val="0"/>
      <w:marRight w:val="0"/>
      <w:marTop w:val="0"/>
      <w:marBottom w:val="0"/>
      <w:divBdr>
        <w:top w:val="none" w:sz="0" w:space="0" w:color="auto"/>
        <w:left w:val="none" w:sz="0" w:space="0" w:color="auto"/>
        <w:bottom w:val="none" w:sz="0" w:space="0" w:color="auto"/>
        <w:right w:val="none" w:sz="0" w:space="0" w:color="auto"/>
      </w:divBdr>
    </w:div>
    <w:div w:id="972250476">
      <w:bodyDiv w:val="1"/>
      <w:marLeft w:val="0"/>
      <w:marRight w:val="0"/>
      <w:marTop w:val="0"/>
      <w:marBottom w:val="0"/>
      <w:divBdr>
        <w:top w:val="none" w:sz="0" w:space="0" w:color="auto"/>
        <w:left w:val="none" w:sz="0" w:space="0" w:color="auto"/>
        <w:bottom w:val="none" w:sz="0" w:space="0" w:color="auto"/>
        <w:right w:val="none" w:sz="0" w:space="0" w:color="auto"/>
      </w:divBdr>
    </w:div>
    <w:div w:id="972321579">
      <w:bodyDiv w:val="1"/>
      <w:marLeft w:val="0"/>
      <w:marRight w:val="0"/>
      <w:marTop w:val="0"/>
      <w:marBottom w:val="0"/>
      <w:divBdr>
        <w:top w:val="none" w:sz="0" w:space="0" w:color="auto"/>
        <w:left w:val="none" w:sz="0" w:space="0" w:color="auto"/>
        <w:bottom w:val="none" w:sz="0" w:space="0" w:color="auto"/>
        <w:right w:val="none" w:sz="0" w:space="0" w:color="auto"/>
      </w:divBdr>
    </w:div>
    <w:div w:id="972559985">
      <w:bodyDiv w:val="1"/>
      <w:marLeft w:val="0"/>
      <w:marRight w:val="0"/>
      <w:marTop w:val="0"/>
      <w:marBottom w:val="0"/>
      <w:divBdr>
        <w:top w:val="none" w:sz="0" w:space="0" w:color="auto"/>
        <w:left w:val="none" w:sz="0" w:space="0" w:color="auto"/>
        <w:bottom w:val="none" w:sz="0" w:space="0" w:color="auto"/>
        <w:right w:val="none" w:sz="0" w:space="0" w:color="auto"/>
      </w:divBdr>
    </w:div>
    <w:div w:id="972709760">
      <w:bodyDiv w:val="1"/>
      <w:marLeft w:val="0"/>
      <w:marRight w:val="0"/>
      <w:marTop w:val="0"/>
      <w:marBottom w:val="0"/>
      <w:divBdr>
        <w:top w:val="none" w:sz="0" w:space="0" w:color="auto"/>
        <w:left w:val="none" w:sz="0" w:space="0" w:color="auto"/>
        <w:bottom w:val="none" w:sz="0" w:space="0" w:color="auto"/>
        <w:right w:val="none" w:sz="0" w:space="0" w:color="auto"/>
      </w:divBdr>
    </w:div>
    <w:div w:id="972751205">
      <w:bodyDiv w:val="1"/>
      <w:marLeft w:val="0"/>
      <w:marRight w:val="0"/>
      <w:marTop w:val="0"/>
      <w:marBottom w:val="0"/>
      <w:divBdr>
        <w:top w:val="none" w:sz="0" w:space="0" w:color="auto"/>
        <w:left w:val="none" w:sz="0" w:space="0" w:color="auto"/>
        <w:bottom w:val="none" w:sz="0" w:space="0" w:color="auto"/>
        <w:right w:val="none" w:sz="0" w:space="0" w:color="auto"/>
      </w:divBdr>
    </w:div>
    <w:div w:id="972751753">
      <w:bodyDiv w:val="1"/>
      <w:marLeft w:val="0"/>
      <w:marRight w:val="0"/>
      <w:marTop w:val="0"/>
      <w:marBottom w:val="0"/>
      <w:divBdr>
        <w:top w:val="none" w:sz="0" w:space="0" w:color="auto"/>
        <w:left w:val="none" w:sz="0" w:space="0" w:color="auto"/>
        <w:bottom w:val="none" w:sz="0" w:space="0" w:color="auto"/>
        <w:right w:val="none" w:sz="0" w:space="0" w:color="auto"/>
      </w:divBdr>
    </w:div>
    <w:div w:id="972826412">
      <w:bodyDiv w:val="1"/>
      <w:marLeft w:val="0"/>
      <w:marRight w:val="0"/>
      <w:marTop w:val="0"/>
      <w:marBottom w:val="0"/>
      <w:divBdr>
        <w:top w:val="none" w:sz="0" w:space="0" w:color="auto"/>
        <w:left w:val="none" w:sz="0" w:space="0" w:color="auto"/>
        <w:bottom w:val="none" w:sz="0" w:space="0" w:color="auto"/>
        <w:right w:val="none" w:sz="0" w:space="0" w:color="auto"/>
      </w:divBdr>
    </w:div>
    <w:div w:id="972905354">
      <w:bodyDiv w:val="1"/>
      <w:marLeft w:val="0"/>
      <w:marRight w:val="0"/>
      <w:marTop w:val="0"/>
      <w:marBottom w:val="0"/>
      <w:divBdr>
        <w:top w:val="none" w:sz="0" w:space="0" w:color="auto"/>
        <w:left w:val="none" w:sz="0" w:space="0" w:color="auto"/>
        <w:bottom w:val="none" w:sz="0" w:space="0" w:color="auto"/>
        <w:right w:val="none" w:sz="0" w:space="0" w:color="auto"/>
      </w:divBdr>
    </w:div>
    <w:div w:id="972947695">
      <w:bodyDiv w:val="1"/>
      <w:marLeft w:val="0"/>
      <w:marRight w:val="0"/>
      <w:marTop w:val="0"/>
      <w:marBottom w:val="0"/>
      <w:divBdr>
        <w:top w:val="none" w:sz="0" w:space="0" w:color="auto"/>
        <w:left w:val="none" w:sz="0" w:space="0" w:color="auto"/>
        <w:bottom w:val="none" w:sz="0" w:space="0" w:color="auto"/>
        <w:right w:val="none" w:sz="0" w:space="0" w:color="auto"/>
      </w:divBdr>
    </w:div>
    <w:div w:id="973024225">
      <w:bodyDiv w:val="1"/>
      <w:marLeft w:val="0"/>
      <w:marRight w:val="0"/>
      <w:marTop w:val="0"/>
      <w:marBottom w:val="0"/>
      <w:divBdr>
        <w:top w:val="none" w:sz="0" w:space="0" w:color="auto"/>
        <w:left w:val="none" w:sz="0" w:space="0" w:color="auto"/>
        <w:bottom w:val="none" w:sz="0" w:space="0" w:color="auto"/>
        <w:right w:val="none" w:sz="0" w:space="0" w:color="auto"/>
      </w:divBdr>
    </w:div>
    <w:div w:id="973098024">
      <w:bodyDiv w:val="1"/>
      <w:marLeft w:val="0"/>
      <w:marRight w:val="0"/>
      <w:marTop w:val="0"/>
      <w:marBottom w:val="0"/>
      <w:divBdr>
        <w:top w:val="none" w:sz="0" w:space="0" w:color="auto"/>
        <w:left w:val="none" w:sz="0" w:space="0" w:color="auto"/>
        <w:bottom w:val="none" w:sz="0" w:space="0" w:color="auto"/>
        <w:right w:val="none" w:sz="0" w:space="0" w:color="auto"/>
      </w:divBdr>
    </w:div>
    <w:div w:id="973170244">
      <w:bodyDiv w:val="1"/>
      <w:marLeft w:val="0"/>
      <w:marRight w:val="0"/>
      <w:marTop w:val="0"/>
      <w:marBottom w:val="0"/>
      <w:divBdr>
        <w:top w:val="none" w:sz="0" w:space="0" w:color="auto"/>
        <w:left w:val="none" w:sz="0" w:space="0" w:color="auto"/>
        <w:bottom w:val="none" w:sz="0" w:space="0" w:color="auto"/>
        <w:right w:val="none" w:sz="0" w:space="0" w:color="auto"/>
      </w:divBdr>
    </w:div>
    <w:div w:id="973173032">
      <w:bodyDiv w:val="1"/>
      <w:marLeft w:val="0"/>
      <w:marRight w:val="0"/>
      <w:marTop w:val="0"/>
      <w:marBottom w:val="0"/>
      <w:divBdr>
        <w:top w:val="none" w:sz="0" w:space="0" w:color="auto"/>
        <w:left w:val="none" w:sz="0" w:space="0" w:color="auto"/>
        <w:bottom w:val="none" w:sz="0" w:space="0" w:color="auto"/>
        <w:right w:val="none" w:sz="0" w:space="0" w:color="auto"/>
      </w:divBdr>
    </w:div>
    <w:div w:id="973406244">
      <w:bodyDiv w:val="1"/>
      <w:marLeft w:val="0"/>
      <w:marRight w:val="0"/>
      <w:marTop w:val="0"/>
      <w:marBottom w:val="0"/>
      <w:divBdr>
        <w:top w:val="none" w:sz="0" w:space="0" w:color="auto"/>
        <w:left w:val="none" w:sz="0" w:space="0" w:color="auto"/>
        <w:bottom w:val="none" w:sz="0" w:space="0" w:color="auto"/>
        <w:right w:val="none" w:sz="0" w:space="0" w:color="auto"/>
      </w:divBdr>
    </w:div>
    <w:div w:id="973604612">
      <w:bodyDiv w:val="1"/>
      <w:marLeft w:val="0"/>
      <w:marRight w:val="0"/>
      <w:marTop w:val="0"/>
      <w:marBottom w:val="0"/>
      <w:divBdr>
        <w:top w:val="none" w:sz="0" w:space="0" w:color="auto"/>
        <w:left w:val="none" w:sz="0" w:space="0" w:color="auto"/>
        <w:bottom w:val="none" w:sz="0" w:space="0" w:color="auto"/>
        <w:right w:val="none" w:sz="0" w:space="0" w:color="auto"/>
      </w:divBdr>
    </w:div>
    <w:div w:id="973752623">
      <w:bodyDiv w:val="1"/>
      <w:marLeft w:val="0"/>
      <w:marRight w:val="0"/>
      <w:marTop w:val="0"/>
      <w:marBottom w:val="0"/>
      <w:divBdr>
        <w:top w:val="none" w:sz="0" w:space="0" w:color="auto"/>
        <w:left w:val="none" w:sz="0" w:space="0" w:color="auto"/>
        <w:bottom w:val="none" w:sz="0" w:space="0" w:color="auto"/>
        <w:right w:val="none" w:sz="0" w:space="0" w:color="auto"/>
      </w:divBdr>
    </w:div>
    <w:div w:id="973869131">
      <w:bodyDiv w:val="1"/>
      <w:marLeft w:val="0"/>
      <w:marRight w:val="0"/>
      <w:marTop w:val="0"/>
      <w:marBottom w:val="0"/>
      <w:divBdr>
        <w:top w:val="none" w:sz="0" w:space="0" w:color="auto"/>
        <w:left w:val="none" w:sz="0" w:space="0" w:color="auto"/>
        <w:bottom w:val="none" w:sz="0" w:space="0" w:color="auto"/>
        <w:right w:val="none" w:sz="0" w:space="0" w:color="auto"/>
      </w:divBdr>
    </w:div>
    <w:div w:id="973944083">
      <w:bodyDiv w:val="1"/>
      <w:marLeft w:val="0"/>
      <w:marRight w:val="0"/>
      <w:marTop w:val="0"/>
      <w:marBottom w:val="0"/>
      <w:divBdr>
        <w:top w:val="none" w:sz="0" w:space="0" w:color="auto"/>
        <w:left w:val="none" w:sz="0" w:space="0" w:color="auto"/>
        <w:bottom w:val="none" w:sz="0" w:space="0" w:color="auto"/>
        <w:right w:val="none" w:sz="0" w:space="0" w:color="auto"/>
      </w:divBdr>
    </w:div>
    <w:div w:id="974136683">
      <w:bodyDiv w:val="1"/>
      <w:marLeft w:val="0"/>
      <w:marRight w:val="0"/>
      <w:marTop w:val="0"/>
      <w:marBottom w:val="0"/>
      <w:divBdr>
        <w:top w:val="none" w:sz="0" w:space="0" w:color="auto"/>
        <w:left w:val="none" w:sz="0" w:space="0" w:color="auto"/>
        <w:bottom w:val="none" w:sz="0" w:space="0" w:color="auto"/>
        <w:right w:val="none" w:sz="0" w:space="0" w:color="auto"/>
      </w:divBdr>
    </w:div>
    <w:div w:id="974483051">
      <w:bodyDiv w:val="1"/>
      <w:marLeft w:val="0"/>
      <w:marRight w:val="0"/>
      <w:marTop w:val="0"/>
      <w:marBottom w:val="0"/>
      <w:divBdr>
        <w:top w:val="none" w:sz="0" w:space="0" w:color="auto"/>
        <w:left w:val="none" w:sz="0" w:space="0" w:color="auto"/>
        <w:bottom w:val="none" w:sz="0" w:space="0" w:color="auto"/>
        <w:right w:val="none" w:sz="0" w:space="0" w:color="auto"/>
      </w:divBdr>
    </w:div>
    <w:div w:id="974485707">
      <w:bodyDiv w:val="1"/>
      <w:marLeft w:val="0"/>
      <w:marRight w:val="0"/>
      <w:marTop w:val="0"/>
      <w:marBottom w:val="0"/>
      <w:divBdr>
        <w:top w:val="none" w:sz="0" w:space="0" w:color="auto"/>
        <w:left w:val="none" w:sz="0" w:space="0" w:color="auto"/>
        <w:bottom w:val="none" w:sz="0" w:space="0" w:color="auto"/>
        <w:right w:val="none" w:sz="0" w:space="0" w:color="auto"/>
      </w:divBdr>
    </w:div>
    <w:div w:id="974486080">
      <w:bodyDiv w:val="1"/>
      <w:marLeft w:val="0"/>
      <w:marRight w:val="0"/>
      <w:marTop w:val="0"/>
      <w:marBottom w:val="0"/>
      <w:divBdr>
        <w:top w:val="none" w:sz="0" w:space="0" w:color="auto"/>
        <w:left w:val="none" w:sz="0" w:space="0" w:color="auto"/>
        <w:bottom w:val="none" w:sz="0" w:space="0" w:color="auto"/>
        <w:right w:val="none" w:sz="0" w:space="0" w:color="auto"/>
      </w:divBdr>
    </w:div>
    <w:div w:id="974678566">
      <w:bodyDiv w:val="1"/>
      <w:marLeft w:val="0"/>
      <w:marRight w:val="0"/>
      <w:marTop w:val="0"/>
      <w:marBottom w:val="0"/>
      <w:divBdr>
        <w:top w:val="none" w:sz="0" w:space="0" w:color="auto"/>
        <w:left w:val="none" w:sz="0" w:space="0" w:color="auto"/>
        <w:bottom w:val="none" w:sz="0" w:space="0" w:color="auto"/>
        <w:right w:val="none" w:sz="0" w:space="0" w:color="auto"/>
      </w:divBdr>
    </w:div>
    <w:div w:id="974719064">
      <w:bodyDiv w:val="1"/>
      <w:marLeft w:val="0"/>
      <w:marRight w:val="0"/>
      <w:marTop w:val="0"/>
      <w:marBottom w:val="0"/>
      <w:divBdr>
        <w:top w:val="none" w:sz="0" w:space="0" w:color="auto"/>
        <w:left w:val="none" w:sz="0" w:space="0" w:color="auto"/>
        <w:bottom w:val="none" w:sz="0" w:space="0" w:color="auto"/>
        <w:right w:val="none" w:sz="0" w:space="0" w:color="auto"/>
      </w:divBdr>
    </w:div>
    <w:div w:id="974795826">
      <w:bodyDiv w:val="1"/>
      <w:marLeft w:val="0"/>
      <w:marRight w:val="0"/>
      <w:marTop w:val="0"/>
      <w:marBottom w:val="0"/>
      <w:divBdr>
        <w:top w:val="none" w:sz="0" w:space="0" w:color="auto"/>
        <w:left w:val="none" w:sz="0" w:space="0" w:color="auto"/>
        <w:bottom w:val="none" w:sz="0" w:space="0" w:color="auto"/>
        <w:right w:val="none" w:sz="0" w:space="0" w:color="auto"/>
      </w:divBdr>
    </w:div>
    <w:div w:id="974918202">
      <w:bodyDiv w:val="1"/>
      <w:marLeft w:val="0"/>
      <w:marRight w:val="0"/>
      <w:marTop w:val="0"/>
      <w:marBottom w:val="0"/>
      <w:divBdr>
        <w:top w:val="none" w:sz="0" w:space="0" w:color="auto"/>
        <w:left w:val="none" w:sz="0" w:space="0" w:color="auto"/>
        <w:bottom w:val="none" w:sz="0" w:space="0" w:color="auto"/>
        <w:right w:val="none" w:sz="0" w:space="0" w:color="auto"/>
      </w:divBdr>
    </w:div>
    <w:div w:id="974944547">
      <w:bodyDiv w:val="1"/>
      <w:marLeft w:val="0"/>
      <w:marRight w:val="0"/>
      <w:marTop w:val="0"/>
      <w:marBottom w:val="0"/>
      <w:divBdr>
        <w:top w:val="none" w:sz="0" w:space="0" w:color="auto"/>
        <w:left w:val="none" w:sz="0" w:space="0" w:color="auto"/>
        <w:bottom w:val="none" w:sz="0" w:space="0" w:color="auto"/>
        <w:right w:val="none" w:sz="0" w:space="0" w:color="auto"/>
      </w:divBdr>
    </w:div>
    <w:div w:id="974992681">
      <w:bodyDiv w:val="1"/>
      <w:marLeft w:val="0"/>
      <w:marRight w:val="0"/>
      <w:marTop w:val="0"/>
      <w:marBottom w:val="0"/>
      <w:divBdr>
        <w:top w:val="none" w:sz="0" w:space="0" w:color="auto"/>
        <w:left w:val="none" w:sz="0" w:space="0" w:color="auto"/>
        <w:bottom w:val="none" w:sz="0" w:space="0" w:color="auto"/>
        <w:right w:val="none" w:sz="0" w:space="0" w:color="auto"/>
      </w:divBdr>
    </w:div>
    <w:div w:id="975063855">
      <w:bodyDiv w:val="1"/>
      <w:marLeft w:val="0"/>
      <w:marRight w:val="0"/>
      <w:marTop w:val="0"/>
      <w:marBottom w:val="0"/>
      <w:divBdr>
        <w:top w:val="none" w:sz="0" w:space="0" w:color="auto"/>
        <w:left w:val="none" w:sz="0" w:space="0" w:color="auto"/>
        <w:bottom w:val="none" w:sz="0" w:space="0" w:color="auto"/>
        <w:right w:val="none" w:sz="0" w:space="0" w:color="auto"/>
      </w:divBdr>
    </w:div>
    <w:div w:id="975064237">
      <w:bodyDiv w:val="1"/>
      <w:marLeft w:val="0"/>
      <w:marRight w:val="0"/>
      <w:marTop w:val="0"/>
      <w:marBottom w:val="0"/>
      <w:divBdr>
        <w:top w:val="none" w:sz="0" w:space="0" w:color="auto"/>
        <w:left w:val="none" w:sz="0" w:space="0" w:color="auto"/>
        <w:bottom w:val="none" w:sz="0" w:space="0" w:color="auto"/>
        <w:right w:val="none" w:sz="0" w:space="0" w:color="auto"/>
      </w:divBdr>
    </w:div>
    <w:div w:id="975186584">
      <w:bodyDiv w:val="1"/>
      <w:marLeft w:val="0"/>
      <w:marRight w:val="0"/>
      <w:marTop w:val="0"/>
      <w:marBottom w:val="0"/>
      <w:divBdr>
        <w:top w:val="none" w:sz="0" w:space="0" w:color="auto"/>
        <w:left w:val="none" w:sz="0" w:space="0" w:color="auto"/>
        <w:bottom w:val="none" w:sz="0" w:space="0" w:color="auto"/>
        <w:right w:val="none" w:sz="0" w:space="0" w:color="auto"/>
      </w:divBdr>
    </w:div>
    <w:div w:id="975187602">
      <w:bodyDiv w:val="1"/>
      <w:marLeft w:val="0"/>
      <w:marRight w:val="0"/>
      <w:marTop w:val="0"/>
      <w:marBottom w:val="0"/>
      <w:divBdr>
        <w:top w:val="none" w:sz="0" w:space="0" w:color="auto"/>
        <w:left w:val="none" w:sz="0" w:space="0" w:color="auto"/>
        <w:bottom w:val="none" w:sz="0" w:space="0" w:color="auto"/>
        <w:right w:val="none" w:sz="0" w:space="0" w:color="auto"/>
      </w:divBdr>
    </w:div>
    <w:div w:id="975336886">
      <w:bodyDiv w:val="1"/>
      <w:marLeft w:val="0"/>
      <w:marRight w:val="0"/>
      <w:marTop w:val="0"/>
      <w:marBottom w:val="0"/>
      <w:divBdr>
        <w:top w:val="none" w:sz="0" w:space="0" w:color="auto"/>
        <w:left w:val="none" w:sz="0" w:space="0" w:color="auto"/>
        <w:bottom w:val="none" w:sz="0" w:space="0" w:color="auto"/>
        <w:right w:val="none" w:sz="0" w:space="0" w:color="auto"/>
      </w:divBdr>
    </w:div>
    <w:div w:id="975338289">
      <w:bodyDiv w:val="1"/>
      <w:marLeft w:val="0"/>
      <w:marRight w:val="0"/>
      <w:marTop w:val="0"/>
      <w:marBottom w:val="0"/>
      <w:divBdr>
        <w:top w:val="none" w:sz="0" w:space="0" w:color="auto"/>
        <w:left w:val="none" w:sz="0" w:space="0" w:color="auto"/>
        <w:bottom w:val="none" w:sz="0" w:space="0" w:color="auto"/>
        <w:right w:val="none" w:sz="0" w:space="0" w:color="auto"/>
      </w:divBdr>
    </w:div>
    <w:div w:id="975373136">
      <w:bodyDiv w:val="1"/>
      <w:marLeft w:val="0"/>
      <w:marRight w:val="0"/>
      <w:marTop w:val="0"/>
      <w:marBottom w:val="0"/>
      <w:divBdr>
        <w:top w:val="none" w:sz="0" w:space="0" w:color="auto"/>
        <w:left w:val="none" w:sz="0" w:space="0" w:color="auto"/>
        <w:bottom w:val="none" w:sz="0" w:space="0" w:color="auto"/>
        <w:right w:val="none" w:sz="0" w:space="0" w:color="auto"/>
      </w:divBdr>
    </w:div>
    <w:div w:id="975377211">
      <w:bodyDiv w:val="1"/>
      <w:marLeft w:val="0"/>
      <w:marRight w:val="0"/>
      <w:marTop w:val="0"/>
      <w:marBottom w:val="0"/>
      <w:divBdr>
        <w:top w:val="none" w:sz="0" w:space="0" w:color="auto"/>
        <w:left w:val="none" w:sz="0" w:space="0" w:color="auto"/>
        <w:bottom w:val="none" w:sz="0" w:space="0" w:color="auto"/>
        <w:right w:val="none" w:sz="0" w:space="0" w:color="auto"/>
      </w:divBdr>
    </w:div>
    <w:div w:id="975450082">
      <w:bodyDiv w:val="1"/>
      <w:marLeft w:val="0"/>
      <w:marRight w:val="0"/>
      <w:marTop w:val="0"/>
      <w:marBottom w:val="0"/>
      <w:divBdr>
        <w:top w:val="none" w:sz="0" w:space="0" w:color="auto"/>
        <w:left w:val="none" w:sz="0" w:space="0" w:color="auto"/>
        <w:bottom w:val="none" w:sz="0" w:space="0" w:color="auto"/>
        <w:right w:val="none" w:sz="0" w:space="0" w:color="auto"/>
      </w:divBdr>
      <w:divsChild>
        <w:div w:id="1228103107">
          <w:marLeft w:val="480"/>
          <w:marRight w:val="0"/>
          <w:marTop w:val="0"/>
          <w:marBottom w:val="0"/>
          <w:divBdr>
            <w:top w:val="none" w:sz="0" w:space="0" w:color="auto"/>
            <w:left w:val="none" w:sz="0" w:space="0" w:color="auto"/>
            <w:bottom w:val="none" w:sz="0" w:space="0" w:color="auto"/>
            <w:right w:val="none" w:sz="0" w:space="0" w:color="auto"/>
          </w:divBdr>
        </w:div>
        <w:div w:id="1302615633">
          <w:marLeft w:val="480"/>
          <w:marRight w:val="0"/>
          <w:marTop w:val="0"/>
          <w:marBottom w:val="0"/>
          <w:divBdr>
            <w:top w:val="none" w:sz="0" w:space="0" w:color="auto"/>
            <w:left w:val="none" w:sz="0" w:space="0" w:color="auto"/>
            <w:bottom w:val="none" w:sz="0" w:space="0" w:color="auto"/>
            <w:right w:val="none" w:sz="0" w:space="0" w:color="auto"/>
          </w:divBdr>
        </w:div>
        <w:div w:id="784230777">
          <w:marLeft w:val="480"/>
          <w:marRight w:val="0"/>
          <w:marTop w:val="0"/>
          <w:marBottom w:val="0"/>
          <w:divBdr>
            <w:top w:val="none" w:sz="0" w:space="0" w:color="auto"/>
            <w:left w:val="none" w:sz="0" w:space="0" w:color="auto"/>
            <w:bottom w:val="none" w:sz="0" w:space="0" w:color="auto"/>
            <w:right w:val="none" w:sz="0" w:space="0" w:color="auto"/>
          </w:divBdr>
        </w:div>
        <w:div w:id="1232546255">
          <w:marLeft w:val="480"/>
          <w:marRight w:val="0"/>
          <w:marTop w:val="0"/>
          <w:marBottom w:val="0"/>
          <w:divBdr>
            <w:top w:val="none" w:sz="0" w:space="0" w:color="auto"/>
            <w:left w:val="none" w:sz="0" w:space="0" w:color="auto"/>
            <w:bottom w:val="none" w:sz="0" w:space="0" w:color="auto"/>
            <w:right w:val="none" w:sz="0" w:space="0" w:color="auto"/>
          </w:divBdr>
        </w:div>
        <w:div w:id="1596750010">
          <w:marLeft w:val="480"/>
          <w:marRight w:val="0"/>
          <w:marTop w:val="0"/>
          <w:marBottom w:val="0"/>
          <w:divBdr>
            <w:top w:val="none" w:sz="0" w:space="0" w:color="auto"/>
            <w:left w:val="none" w:sz="0" w:space="0" w:color="auto"/>
            <w:bottom w:val="none" w:sz="0" w:space="0" w:color="auto"/>
            <w:right w:val="none" w:sz="0" w:space="0" w:color="auto"/>
          </w:divBdr>
        </w:div>
        <w:div w:id="1371420656">
          <w:marLeft w:val="480"/>
          <w:marRight w:val="0"/>
          <w:marTop w:val="0"/>
          <w:marBottom w:val="0"/>
          <w:divBdr>
            <w:top w:val="none" w:sz="0" w:space="0" w:color="auto"/>
            <w:left w:val="none" w:sz="0" w:space="0" w:color="auto"/>
            <w:bottom w:val="none" w:sz="0" w:space="0" w:color="auto"/>
            <w:right w:val="none" w:sz="0" w:space="0" w:color="auto"/>
          </w:divBdr>
        </w:div>
        <w:div w:id="1691488182">
          <w:marLeft w:val="480"/>
          <w:marRight w:val="0"/>
          <w:marTop w:val="0"/>
          <w:marBottom w:val="0"/>
          <w:divBdr>
            <w:top w:val="none" w:sz="0" w:space="0" w:color="auto"/>
            <w:left w:val="none" w:sz="0" w:space="0" w:color="auto"/>
            <w:bottom w:val="none" w:sz="0" w:space="0" w:color="auto"/>
            <w:right w:val="none" w:sz="0" w:space="0" w:color="auto"/>
          </w:divBdr>
        </w:div>
        <w:div w:id="1896891273">
          <w:marLeft w:val="480"/>
          <w:marRight w:val="0"/>
          <w:marTop w:val="0"/>
          <w:marBottom w:val="0"/>
          <w:divBdr>
            <w:top w:val="none" w:sz="0" w:space="0" w:color="auto"/>
            <w:left w:val="none" w:sz="0" w:space="0" w:color="auto"/>
            <w:bottom w:val="none" w:sz="0" w:space="0" w:color="auto"/>
            <w:right w:val="none" w:sz="0" w:space="0" w:color="auto"/>
          </w:divBdr>
        </w:div>
        <w:div w:id="84689280">
          <w:marLeft w:val="480"/>
          <w:marRight w:val="0"/>
          <w:marTop w:val="0"/>
          <w:marBottom w:val="0"/>
          <w:divBdr>
            <w:top w:val="none" w:sz="0" w:space="0" w:color="auto"/>
            <w:left w:val="none" w:sz="0" w:space="0" w:color="auto"/>
            <w:bottom w:val="none" w:sz="0" w:space="0" w:color="auto"/>
            <w:right w:val="none" w:sz="0" w:space="0" w:color="auto"/>
          </w:divBdr>
        </w:div>
        <w:div w:id="2084796944">
          <w:marLeft w:val="480"/>
          <w:marRight w:val="0"/>
          <w:marTop w:val="0"/>
          <w:marBottom w:val="0"/>
          <w:divBdr>
            <w:top w:val="none" w:sz="0" w:space="0" w:color="auto"/>
            <w:left w:val="none" w:sz="0" w:space="0" w:color="auto"/>
            <w:bottom w:val="none" w:sz="0" w:space="0" w:color="auto"/>
            <w:right w:val="none" w:sz="0" w:space="0" w:color="auto"/>
          </w:divBdr>
        </w:div>
        <w:div w:id="602035922">
          <w:marLeft w:val="480"/>
          <w:marRight w:val="0"/>
          <w:marTop w:val="0"/>
          <w:marBottom w:val="0"/>
          <w:divBdr>
            <w:top w:val="none" w:sz="0" w:space="0" w:color="auto"/>
            <w:left w:val="none" w:sz="0" w:space="0" w:color="auto"/>
            <w:bottom w:val="none" w:sz="0" w:space="0" w:color="auto"/>
            <w:right w:val="none" w:sz="0" w:space="0" w:color="auto"/>
          </w:divBdr>
        </w:div>
        <w:div w:id="285505359">
          <w:marLeft w:val="480"/>
          <w:marRight w:val="0"/>
          <w:marTop w:val="0"/>
          <w:marBottom w:val="0"/>
          <w:divBdr>
            <w:top w:val="none" w:sz="0" w:space="0" w:color="auto"/>
            <w:left w:val="none" w:sz="0" w:space="0" w:color="auto"/>
            <w:bottom w:val="none" w:sz="0" w:space="0" w:color="auto"/>
            <w:right w:val="none" w:sz="0" w:space="0" w:color="auto"/>
          </w:divBdr>
        </w:div>
        <w:div w:id="43069802">
          <w:marLeft w:val="480"/>
          <w:marRight w:val="0"/>
          <w:marTop w:val="0"/>
          <w:marBottom w:val="0"/>
          <w:divBdr>
            <w:top w:val="none" w:sz="0" w:space="0" w:color="auto"/>
            <w:left w:val="none" w:sz="0" w:space="0" w:color="auto"/>
            <w:bottom w:val="none" w:sz="0" w:space="0" w:color="auto"/>
            <w:right w:val="none" w:sz="0" w:space="0" w:color="auto"/>
          </w:divBdr>
        </w:div>
        <w:div w:id="904528257">
          <w:marLeft w:val="480"/>
          <w:marRight w:val="0"/>
          <w:marTop w:val="0"/>
          <w:marBottom w:val="0"/>
          <w:divBdr>
            <w:top w:val="none" w:sz="0" w:space="0" w:color="auto"/>
            <w:left w:val="none" w:sz="0" w:space="0" w:color="auto"/>
            <w:bottom w:val="none" w:sz="0" w:space="0" w:color="auto"/>
            <w:right w:val="none" w:sz="0" w:space="0" w:color="auto"/>
          </w:divBdr>
        </w:div>
        <w:div w:id="1603687267">
          <w:marLeft w:val="480"/>
          <w:marRight w:val="0"/>
          <w:marTop w:val="0"/>
          <w:marBottom w:val="0"/>
          <w:divBdr>
            <w:top w:val="none" w:sz="0" w:space="0" w:color="auto"/>
            <w:left w:val="none" w:sz="0" w:space="0" w:color="auto"/>
            <w:bottom w:val="none" w:sz="0" w:space="0" w:color="auto"/>
            <w:right w:val="none" w:sz="0" w:space="0" w:color="auto"/>
          </w:divBdr>
        </w:div>
        <w:div w:id="327633857">
          <w:marLeft w:val="480"/>
          <w:marRight w:val="0"/>
          <w:marTop w:val="0"/>
          <w:marBottom w:val="0"/>
          <w:divBdr>
            <w:top w:val="none" w:sz="0" w:space="0" w:color="auto"/>
            <w:left w:val="none" w:sz="0" w:space="0" w:color="auto"/>
            <w:bottom w:val="none" w:sz="0" w:space="0" w:color="auto"/>
            <w:right w:val="none" w:sz="0" w:space="0" w:color="auto"/>
          </w:divBdr>
        </w:div>
        <w:div w:id="230239188">
          <w:marLeft w:val="480"/>
          <w:marRight w:val="0"/>
          <w:marTop w:val="0"/>
          <w:marBottom w:val="0"/>
          <w:divBdr>
            <w:top w:val="none" w:sz="0" w:space="0" w:color="auto"/>
            <w:left w:val="none" w:sz="0" w:space="0" w:color="auto"/>
            <w:bottom w:val="none" w:sz="0" w:space="0" w:color="auto"/>
            <w:right w:val="none" w:sz="0" w:space="0" w:color="auto"/>
          </w:divBdr>
        </w:div>
        <w:div w:id="1854765386">
          <w:marLeft w:val="480"/>
          <w:marRight w:val="0"/>
          <w:marTop w:val="0"/>
          <w:marBottom w:val="0"/>
          <w:divBdr>
            <w:top w:val="none" w:sz="0" w:space="0" w:color="auto"/>
            <w:left w:val="none" w:sz="0" w:space="0" w:color="auto"/>
            <w:bottom w:val="none" w:sz="0" w:space="0" w:color="auto"/>
            <w:right w:val="none" w:sz="0" w:space="0" w:color="auto"/>
          </w:divBdr>
        </w:div>
        <w:div w:id="653922456">
          <w:marLeft w:val="480"/>
          <w:marRight w:val="0"/>
          <w:marTop w:val="0"/>
          <w:marBottom w:val="0"/>
          <w:divBdr>
            <w:top w:val="none" w:sz="0" w:space="0" w:color="auto"/>
            <w:left w:val="none" w:sz="0" w:space="0" w:color="auto"/>
            <w:bottom w:val="none" w:sz="0" w:space="0" w:color="auto"/>
            <w:right w:val="none" w:sz="0" w:space="0" w:color="auto"/>
          </w:divBdr>
        </w:div>
        <w:div w:id="200243777">
          <w:marLeft w:val="480"/>
          <w:marRight w:val="0"/>
          <w:marTop w:val="0"/>
          <w:marBottom w:val="0"/>
          <w:divBdr>
            <w:top w:val="none" w:sz="0" w:space="0" w:color="auto"/>
            <w:left w:val="none" w:sz="0" w:space="0" w:color="auto"/>
            <w:bottom w:val="none" w:sz="0" w:space="0" w:color="auto"/>
            <w:right w:val="none" w:sz="0" w:space="0" w:color="auto"/>
          </w:divBdr>
        </w:div>
        <w:div w:id="441875547">
          <w:marLeft w:val="480"/>
          <w:marRight w:val="0"/>
          <w:marTop w:val="0"/>
          <w:marBottom w:val="0"/>
          <w:divBdr>
            <w:top w:val="none" w:sz="0" w:space="0" w:color="auto"/>
            <w:left w:val="none" w:sz="0" w:space="0" w:color="auto"/>
            <w:bottom w:val="none" w:sz="0" w:space="0" w:color="auto"/>
            <w:right w:val="none" w:sz="0" w:space="0" w:color="auto"/>
          </w:divBdr>
        </w:div>
        <w:div w:id="1065176296">
          <w:marLeft w:val="480"/>
          <w:marRight w:val="0"/>
          <w:marTop w:val="0"/>
          <w:marBottom w:val="0"/>
          <w:divBdr>
            <w:top w:val="none" w:sz="0" w:space="0" w:color="auto"/>
            <w:left w:val="none" w:sz="0" w:space="0" w:color="auto"/>
            <w:bottom w:val="none" w:sz="0" w:space="0" w:color="auto"/>
            <w:right w:val="none" w:sz="0" w:space="0" w:color="auto"/>
          </w:divBdr>
        </w:div>
        <w:div w:id="879785557">
          <w:marLeft w:val="480"/>
          <w:marRight w:val="0"/>
          <w:marTop w:val="0"/>
          <w:marBottom w:val="0"/>
          <w:divBdr>
            <w:top w:val="none" w:sz="0" w:space="0" w:color="auto"/>
            <w:left w:val="none" w:sz="0" w:space="0" w:color="auto"/>
            <w:bottom w:val="none" w:sz="0" w:space="0" w:color="auto"/>
            <w:right w:val="none" w:sz="0" w:space="0" w:color="auto"/>
          </w:divBdr>
        </w:div>
        <w:div w:id="291640270">
          <w:marLeft w:val="480"/>
          <w:marRight w:val="0"/>
          <w:marTop w:val="0"/>
          <w:marBottom w:val="0"/>
          <w:divBdr>
            <w:top w:val="none" w:sz="0" w:space="0" w:color="auto"/>
            <w:left w:val="none" w:sz="0" w:space="0" w:color="auto"/>
            <w:bottom w:val="none" w:sz="0" w:space="0" w:color="auto"/>
            <w:right w:val="none" w:sz="0" w:space="0" w:color="auto"/>
          </w:divBdr>
        </w:div>
        <w:div w:id="915360879">
          <w:marLeft w:val="480"/>
          <w:marRight w:val="0"/>
          <w:marTop w:val="0"/>
          <w:marBottom w:val="0"/>
          <w:divBdr>
            <w:top w:val="none" w:sz="0" w:space="0" w:color="auto"/>
            <w:left w:val="none" w:sz="0" w:space="0" w:color="auto"/>
            <w:bottom w:val="none" w:sz="0" w:space="0" w:color="auto"/>
            <w:right w:val="none" w:sz="0" w:space="0" w:color="auto"/>
          </w:divBdr>
        </w:div>
        <w:div w:id="168066363">
          <w:marLeft w:val="480"/>
          <w:marRight w:val="0"/>
          <w:marTop w:val="0"/>
          <w:marBottom w:val="0"/>
          <w:divBdr>
            <w:top w:val="none" w:sz="0" w:space="0" w:color="auto"/>
            <w:left w:val="none" w:sz="0" w:space="0" w:color="auto"/>
            <w:bottom w:val="none" w:sz="0" w:space="0" w:color="auto"/>
            <w:right w:val="none" w:sz="0" w:space="0" w:color="auto"/>
          </w:divBdr>
        </w:div>
        <w:div w:id="1027491492">
          <w:marLeft w:val="480"/>
          <w:marRight w:val="0"/>
          <w:marTop w:val="0"/>
          <w:marBottom w:val="0"/>
          <w:divBdr>
            <w:top w:val="none" w:sz="0" w:space="0" w:color="auto"/>
            <w:left w:val="none" w:sz="0" w:space="0" w:color="auto"/>
            <w:bottom w:val="none" w:sz="0" w:space="0" w:color="auto"/>
            <w:right w:val="none" w:sz="0" w:space="0" w:color="auto"/>
          </w:divBdr>
        </w:div>
        <w:div w:id="587539690">
          <w:marLeft w:val="480"/>
          <w:marRight w:val="0"/>
          <w:marTop w:val="0"/>
          <w:marBottom w:val="0"/>
          <w:divBdr>
            <w:top w:val="none" w:sz="0" w:space="0" w:color="auto"/>
            <w:left w:val="none" w:sz="0" w:space="0" w:color="auto"/>
            <w:bottom w:val="none" w:sz="0" w:space="0" w:color="auto"/>
            <w:right w:val="none" w:sz="0" w:space="0" w:color="auto"/>
          </w:divBdr>
        </w:div>
        <w:div w:id="1854567244">
          <w:marLeft w:val="480"/>
          <w:marRight w:val="0"/>
          <w:marTop w:val="0"/>
          <w:marBottom w:val="0"/>
          <w:divBdr>
            <w:top w:val="none" w:sz="0" w:space="0" w:color="auto"/>
            <w:left w:val="none" w:sz="0" w:space="0" w:color="auto"/>
            <w:bottom w:val="none" w:sz="0" w:space="0" w:color="auto"/>
            <w:right w:val="none" w:sz="0" w:space="0" w:color="auto"/>
          </w:divBdr>
        </w:div>
        <w:div w:id="964388907">
          <w:marLeft w:val="480"/>
          <w:marRight w:val="0"/>
          <w:marTop w:val="0"/>
          <w:marBottom w:val="0"/>
          <w:divBdr>
            <w:top w:val="none" w:sz="0" w:space="0" w:color="auto"/>
            <w:left w:val="none" w:sz="0" w:space="0" w:color="auto"/>
            <w:bottom w:val="none" w:sz="0" w:space="0" w:color="auto"/>
            <w:right w:val="none" w:sz="0" w:space="0" w:color="auto"/>
          </w:divBdr>
        </w:div>
        <w:div w:id="629433941">
          <w:marLeft w:val="480"/>
          <w:marRight w:val="0"/>
          <w:marTop w:val="0"/>
          <w:marBottom w:val="0"/>
          <w:divBdr>
            <w:top w:val="none" w:sz="0" w:space="0" w:color="auto"/>
            <w:left w:val="none" w:sz="0" w:space="0" w:color="auto"/>
            <w:bottom w:val="none" w:sz="0" w:space="0" w:color="auto"/>
            <w:right w:val="none" w:sz="0" w:space="0" w:color="auto"/>
          </w:divBdr>
        </w:div>
        <w:div w:id="1567111116">
          <w:marLeft w:val="480"/>
          <w:marRight w:val="0"/>
          <w:marTop w:val="0"/>
          <w:marBottom w:val="0"/>
          <w:divBdr>
            <w:top w:val="none" w:sz="0" w:space="0" w:color="auto"/>
            <w:left w:val="none" w:sz="0" w:space="0" w:color="auto"/>
            <w:bottom w:val="none" w:sz="0" w:space="0" w:color="auto"/>
            <w:right w:val="none" w:sz="0" w:space="0" w:color="auto"/>
          </w:divBdr>
        </w:div>
        <w:div w:id="2010254151">
          <w:marLeft w:val="480"/>
          <w:marRight w:val="0"/>
          <w:marTop w:val="0"/>
          <w:marBottom w:val="0"/>
          <w:divBdr>
            <w:top w:val="none" w:sz="0" w:space="0" w:color="auto"/>
            <w:left w:val="none" w:sz="0" w:space="0" w:color="auto"/>
            <w:bottom w:val="none" w:sz="0" w:space="0" w:color="auto"/>
            <w:right w:val="none" w:sz="0" w:space="0" w:color="auto"/>
          </w:divBdr>
        </w:div>
        <w:div w:id="2002852100">
          <w:marLeft w:val="480"/>
          <w:marRight w:val="0"/>
          <w:marTop w:val="0"/>
          <w:marBottom w:val="0"/>
          <w:divBdr>
            <w:top w:val="none" w:sz="0" w:space="0" w:color="auto"/>
            <w:left w:val="none" w:sz="0" w:space="0" w:color="auto"/>
            <w:bottom w:val="none" w:sz="0" w:space="0" w:color="auto"/>
            <w:right w:val="none" w:sz="0" w:space="0" w:color="auto"/>
          </w:divBdr>
        </w:div>
        <w:div w:id="2084208022">
          <w:marLeft w:val="480"/>
          <w:marRight w:val="0"/>
          <w:marTop w:val="0"/>
          <w:marBottom w:val="0"/>
          <w:divBdr>
            <w:top w:val="none" w:sz="0" w:space="0" w:color="auto"/>
            <w:left w:val="none" w:sz="0" w:space="0" w:color="auto"/>
            <w:bottom w:val="none" w:sz="0" w:space="0" w:color="auto"/>
            <w:right w:val="none" w:sz="0" w:space="0" w:color="auto"/>
          </w:divBdr>
        </w:div>
        <w:div w:id="1469666181">
          <w:marLeft w:val="480"/>
          <w:marRight w:val="0"/>
          <w:marTop w:val="0"/>
          <w:marBottom w:val="0"/>
          <w:divBdr>
            <w:top w:val="none" w:sz="0" w:space="0" w:color="auto"/>
            <w:left w:val="none" w:sz="0" w:space="0" w:color="auto"/>
            <w:bottom w:val="none" w:sz="0" w:space="0" w:color="auto"/>
            <w:right w:val="none" w:sz="0" w:space="0" w:color="auto"/>
          </w:divBdr>
        </w:div>
        <w:div w:id="1024014607">
          <w:marLeft w:val="480"/>
          <w:marRight w:val="0"/>
          <w:marTop w:val="0"/>
          <w:marBottom w:val="0"/>
          <w:divBdr>
            <w:top w:val="none" w:sz="0" w:space="0" w:color="auto"/>
            <w:left w:val="none" w:sz="0" w:space="0" w:color="auto"/>
            <w:bottom w:val="none" w:sz="0" w:space="0" w:color="auto"/>
            <w:right w:val="none" w:sz="0" w:space="0" w:color="auto"/>
          </w:divBdr>
        </w:div>
        <w:div w:id="1319455362">
          <w:marLeft w:val="480"/>
          <w:marRight w:val="0"/>
          <w:marTop w:val="0"/>
          <w:marBottom w:val="0"/>
          <w:divBdr>
            <w:top w:val="none" w:sz="0" w:space="0" w:color="auto"/>
            <w:left w:val="none" w:sz="0" w:space="0" w:color="auto"/>
            <w:bottom w:val="none" w:sz="0" w:space="0" w:color="auto"/>
            <w:right w:val="none" w:sz="0" w:space="0" w:color="auto"/>
          </w:divBdr>
        </w:div>
        <w:div w:id="1341929800">
          <w:marLeft w:val="480"/>
          <w:marRight w:val="0"/>
          <w:marTop w:val="0"/>
          <w:marBottom w:val="0"/>
          <w:divBdr>
            <w:top w:val="none" w:sz="0" w:space="0" w:color="auto"/>
            <w:left w:val="none" w:sz="0" w:space="0" w:color="auto"/>
            <w:bottom w:val="none" w:sz="0" w:space="0" w:color="auto"/>
            <w:right w:val="none" w:sz="0" w:space="0" w:color="auto"/>
          </w:divBdr>
        </w:div>
        <w:div w:id="1635408790">
          <w:marLeft w:val="480"/>
          <w:marRight w:val="0"/>
          <w:marTop w:val="0"/>
          <w:marBottom w:val="0"/>
          <w:divBdr>
            <w:top w:val="none" w:sz="0" w:space="0" w:color="auto"/>
            <w:left w:val="none" w:sz="0" w:space="0" w:color="auto"/>
            <w:bottom w:val="none" w:sz="0" w:space="0" w:color="auto"/>
            <w:right w:val="none" w:sz="0" w:space="0" w:color="auto"/>
          </w:divBdr>
        </w:div>
        <w:div w:id="1800877038">
          <w:marLeft w:val="480"/>
          <w:marRight w:val="0"/>
          <w:marTop w:val="0"/>
          <w:marBottom w:val="0"/>
          <w:divBdr>
            <w:top w:val="none" w:sz="0" w:space="0" w:color="auto"/>
            <w:left w:val="none" w:sz="0" w:space="0" w:color="auto"/>
            <w:bottom w:val="none" w:sz="0" w:space="0" w:color="auto"/>
            <w:right w:val="none" w:sz="0" w:space="0" w:color="auto"/>
          </w:divBdr>
        </w:div>
        <w:div w:id="1956253738">
          <w:marLeft w:val="480"/>
          <w:marRight w:val="0"/>
          <w:marTop w:val="0"/>
          <w:marBottom w:val="0"/>
          <w:divBdr>
            <w:top w:val="none" w:sz="0" w:space="0" w:color="auto"/>
            <w:left w:val="none" w:sz="0" w:space="0" w:color="auto"/>
            <w:bottom w:val="none" w:sz="0" w:space="0" w:color="auto"/>
            <w:right w:val="none" w:sz="0" w:space="0" w:color="auto"/>
          </w:divBdr>
        </w:div>
        <w:div w:id="1512259612">
          <w:marLeft w:val="480"/>
          <w:marRight w:val="0"/>
          <w:marTop w:val="0"/>
          <w:marBottom w:val="0"/>
          <w:divBdr>
            <w:top w:val="none" w:sz="0" w:space="0" w:color="auto"/>
            <w:left w:val="none" w:sz="0" w:space="0" w:color="auto"/>
            <w:bottom w:val="none" w:sz="0" w:space="0" w:color="auto"/>
            <w:right w:val="none" w:sz="0" w:space="0" w:color="auto"/>
          </w:divBdr>
        </w:div>
        <w:div w:id="585961737">
          <w:marLeft w:val="480"/>
          <w:marRight w:val="0"/>
          <w:marTop w:val="0"/>
          <w:marBottom w:val="0"/>
          <w:divBdr>
            <w:top w:val="none" w:sz="0" w:space="0" w:color="auto"/>
            <w:left w:val="none" w:sz="0" w:space="0" w:color="auto"/>
            <w:bottom w:val="none" w:sz="0" w:space="0" w:color="auto"/>
            <w:right w:val="none" w:sz="0" w:space="0" w:color="auto"/>
          </w:divBdr>
        </w:div>
        <w:div w:id="1694644963">
          <w:marLeft w:val="480"/>
          <w:marRight w:val="0"/>
          <w:marTop w:val="0"/>
          <w:marBottom w:val="0"/>
          <w:divBdr>
            <w:top w:val="none" w:sz="0" w:space="0" w:color="auto"/>
            <w:left w:val="none" w:sz="0" w:space="0" w:color="auto"/>
            <w:bottom w:val="none" w:sz="0" w:space="0" w:color="auto"/>
            <w:right w:val="none" w:sz="0" w:space="0" w:color="auto"/>
          </w:divBdr>
        </w:div>
        <w:div w:id="907304309">
          <w:marLeft w:val="480"/>
          <w:marRight w:val="0"/>
          <w:marTop w:val="0"/>
          <w:marBottom w:val="0"/>
          <w:divBdr>
            <w:top w:val="none" w:sz="0" w:space="0" w:color="auto"/>
            <w:left w:val="none" w:sz="0" w:space="0" w:color="auto"/>
            <w:bottom w:val="none" w:sz="0" w:space="0" w:color="auto"/>
            <w:right w:val="none" w:sz="0" w:space="0" w:color="auto"/>
          </w:divBdr>
        </w:div>
        <w:div w:id="1810706826">
          <w:marLeft w:val="480"/>
          <w:marRight w:val="0"/>
          <w:marTop w:val="0"/>
          <w:marBottom w:val="0"/>
          <w:divBdr>
            <w:top w:val="none" w:sz="0" w:space="0" w:color="auto"/>
            <w:left w:val="none" w:sz="0" w:space="0" w:color="auto"/>
            <w:bottom w:val="none" w:sz="0" w:space="0" w:color="auto"/>
            <w:right w:val="none" w:sz="0" w:space="0" w:color="auto"/>
          </w:divBdr>
        </w:div>
        <w:div w:id="2100831755">
          <w:marLeft w:val="480"/>
          <w:marRight w:val="0"/>
          <w:marTop w:val="0"/>
          <w:marBottom w:val="0"/>
          <w:divBdr>
            <w:top w:val="none" w:sz="0" w:space="0" w:color="auto"/>
            <w:left w:val="none" w:sz="0" w:space="0" w:color="auto"/>
            <w:bottom w:val="none" w:sz="0" w:space="0" w:color="auto"/>
            <w:right w:val="none" w:sz="0" w:space="0" w:color="auto"/>
          </w:divBdr>
        </w:div>
        <w:div w:id="1584875877">
          <w:marLeft w:val="480"/>
          <w:marRight w:val="0"/>
          <w:marTop w:val="0"/>
          <w:marBottom w:val="0"/>
          <w:divBdr>
            <w:top w:val="none" w:sz="0" w:space="0" w:color="auto"/>
            <w:left w:val="none" w:sz="0" w:space="0" w:color="auto"/>
            <w:bottom w:val="none" w:sz="0" w:space="0" w:color="auto"/>
            <w:right w:val="none" w:sz="0" w:space="0" w:color="auto"/>
          </w:divBdr>
        </w:div>
        <w:div w:id="605577752">
          <w:marLeft w:val="480"/>
          <w:marRight w:val="0"/>
          <w:marTop w:val="0"/>
          <w:marBottom w:val="0"/>
          <w:divBdr>
            <w:top w:val="none" w:sz="0" w:space="0" w:color="auto"/>
            <w:left w:val="none" w:sz="0" w:space="0" w:color="auto"/>
            <w:bottom w:val="none" w:sz="0" w:space="0" w:color="auto"/>
            <w:right w:val="none" w:sz="0" w:space="0" w:color="auto"/>
          </w:divBdr>
        </w:div>
        <w:div w:id="1036198733">
          <w:marLeft w:val="480"/>
          <w:marRight w:val="0"/>
          <w:marTop w:val="0"/>
          <w:marBottom w:val="0"/>
          <w:divBdr>
            <w:top w:val="none" w:sz="0" w:space="0" w:color="auto"/>
            <w:left w:val="none" w:sz="0" w:space="0" w:color="auto"/>
            <w:bottom w:val="none" w:sz="0" w:space="0" w:color="auto"/>
            <w:right w:val="none" w:sz="0" w:space="0" w:color="auto"/>
          </w:divBdr>
        </w:div>
        <w:div w:id="269631213">
          <w:marLeft w:val="480"/>
          <w:marRight w:val="0"/>
          <w:marTop w:val="0"/>
          <w:marBottom w:val="0"/>
          <w:divBdr>
            <w:top w:val="none" w:sz="0" w:space="0" w:color="auto"/>
            <w:left w:val="none" w:sz="0" w:space="0" w:color="auto"/>
            <w:bottom w:val="none" w:sz="0" w:space="0" w:color="auto"/>
            <w:right w:val="none" w:sz="0" w:space="0" w:color="auto"/>
          </w:divBdr>
        </w:div>
        <w:div w:id="1127164703">
          <w:marLeft w:val="480"/>
          <w:marRight w:val="0"/>
          <w:marTop w:val="0"/>
          <w:marBottom w:val="0"/>
          <w:divBdr>
            <w:top w:val="none" w:sz="0" w:space="0" w:color="auto"/>
            <w:left w:val="none" w:sz="0" w:space="0" w:color="auto"/>
            <w:bottom w:val="none" w:sz="0" w:space="0" w:color="auto"/>
            <w:right w:val="none" w:sz="0" w:space="0" w:color="auto"/>
          </w:divBdr>
        </w:div>
        <w:div w:id="1743287041">
          <w:marLeft w:val="480"/>
          <w:marRight w:val="0"/>
          <w:marTop w:val="0"/>
          <w:marBottom w:val="0"/>
          <w:divBdr>
            <w:top w:val="none" w:sz="0" w:space="0" w:color="auto"/>
            <w:left w:val="none" w:sz="0" w:space="0" w:color="auto"/>
            <w:bottom w:val="none" w:sz="0" w:space="0" w:color="auto"/>
            <w:right w:val="none" w:sz="0" w:space="0" w:color="auto"/>
          </w:divBdr>
        </w:div>
        <w:div w:id="1757483558">
          <w:marLeft w:val="480"/>
          <w:marRight w:val="0"/>
          <w:marTop w:val="0"/>
          <w:marBottom w:val="0"/>
          <w:divBdr>
            <w:top w:val="none" w:sz="0" w:space="0" w:color="auto"/>
            <w:left w:val="none" w:sz="0" w:space="0" w:color="auto"/>
            <w:bottom w:val="none" w:sz="0" w:space="0" w:color="auto"/>
            <w:right w:val="none" w:sz="0" w:space="0" w:color="auto"/>
          </w:divBdr>
        </w:div>
        <w:div w:id="1514957403">
          <w:marLeft w:val="480"/>
          <w:marRight w:val="0"/>
          <w:marTop w:val="0"/>
          <w:marBottom w:val="0"/>
          <w:divBdr>
            <w:top w:val="none" w:sz="0" w:space="0" w:color="auto"/>
            <w:left w:val="none" w:sz="0" w:space="0" w:color="auto"/>
            <w:bottom w:val="none" w:sz="0" w:space="0" w:color="auto"/>
            <w:right w:val="none" w:sz="0" w:space="0" w:color="auto"/>
          </w:divBdr>
        </w:div>
        <w:div w:id="1378970208">
          <w:marLeft w:val="480"/>
          <w:marRight w:val="0"/>
          <w:marTop w:val="0"/>
          <w:marBottom w:val="0"/>
          <w:divBdr>
            <w:top w:val="none" w:sz="0" w:space="0" w:color="auto"/>
            <w:left w:val="none" w:sz="0" w:space="0" w:color="auto"/>
            <w:bottom w:val="none" w:sz="0" w:space="0" w:color="auto"/>
            <w:right w:val="none" w:sz="0" w:space="0" w:color="auto"/>
          </w:divBdr>
        </w:div>
        <w:div w:id="1673680239">
          <w:marLeft w:val="480"/>
          <w:marRight w:val="0"/>
          <w:marTop w:val="0"/>
          <w:marBottom w:val="0"/>
          <w:divBdr>
            <w:top w:val="none" w:sz="0" w:space="0" w:color="auto"/>
            <w:left w:val="none" w:sz="0" w:space="0" w:color="auto"/>
            <w:bottom w:val="none" w:sz="0" w:space="0" w:color="auto"/>
            <w:right w:val="none" w:sz="0" w:space="0" w:color="auto"/>
          </w:divBdr>
        </w:div>
        <w:div w:id="849560973">
          <w:marLeft w:val="480"/>
          <w:marRight w:val="0"/>
          <w:marTop w:val="0"/>
          <w:marBottom w:val="0"/>
          <w:divBdr>
            <w:top w:val="none" w:sz="0" w:space="0" w:color="auto"/>
            <w:left w:val="none" w:sz="0" w:space="0" w:color="auto"/>
            <w:bottom w:val="none" w:sz="0" w:space="0" w:color="auto"/>
            <w:right w:val="none" w:sz="0" w:space="0" w:color="auto"/>
          </w:divBdr>
        </w:div>
        <w:div w:id="1279601132">
          <w:marLeft w:val="480"/>
          <w:marRight w:val="0"/>
          <w:marTop w:val="0"/>
          <w:marBottom w:val="0"/>
          <w:divBdr>
            <w:top w:val="none" w:sz="0" w:space="0" w:color="auto"/>
            <w:left w:val="none" w:sz="0" w:space="0" w:color="auto"/>
            <w:bottom w:val="none" w:sz="0" w:space="0" w:color="auto"/>
            <w:right w:val="none" w:sz="0" w:space="0" w:color="auto"/>
          </w:divBdr>
        </w:div>
        <w:div w:id="1441530804">
          <w:marLeft w:val="480"/>
          <w:marRight w:val="0"/>
          <w:marTop w:val="0"/>
          <w:marBottom w:val="0"/>
          <w:divBdr>
            <w:top w:val="none" w:sz="0" w:space="0" w:color="auto"/>
            <w:left w:val="none" w:sz="0" w:space="0" w:color="auto"/>
            <w:bottom w:val="none" w:sz="0" w:space="0" w:color="auto"/>
            <w:right w:val="none" w:sz="0" w:space="0" w:color="auto"/>
          </w:divBdr>
        </w:div>
        <w:div w:id="289939914">
          <w:marLeft w:val="480"/>
          <w:marRight w:val="0"/>
          <w:marTop w:val="0"/>
          <w:marBottom w:val="0"/>
          <w:divBdr>
            <w:top w:val="none" w:sz="0" w:space="0" w:color="auto"/>
            <w:left w:val="none" w:sz="0" w:space="0" w:color="auto"/>
            <w:bottom w:val="none" w:sz="0" w:space="0" w:color="auto"/>
            <w:right w:val="none" w:sz="0" w:space="0" w:color="auto"/>
          </w:divBdr>
        </w:div>
        <w:div w:id="846293150">
          <w:marLeft w:val="480"/>
          <w:marRight w:val="0"/>
          <w:marTop w:val="0"/>
          <w:marBottom w:val="0"/>
          <w:divBdr>
            <w:top w:val="none" w:sz="0" w:space="0" w:color="auto"/>
            <w:left w:val="none" w:sz="0" w:space="0" w:color="auto"/>
            <w:bottom w:val="none" w:sz="0" w:space="0" w:color="auto"/>
            <w:right w:val="none" w:sz="0" w:space="0" w:color="auto"/>
          </w:divBdr>
        </w:div>
        <w:div w:id="1084491987">
          <w:marLeft w:val="480"/>
          <w:marRight w:val="0"/>
          <w:marTop w:val="0"/>
          <w:marBottom w:val="0"/>
          <w:divBdr>
            <w:top w:val="none" w:sz="0" w:space="0" w:color="auto"/>
            <w:left w:val="none" w:sz="0" w:space="0" w:color="auto"/>
            <w:bottom w:val="none" w:sz="0" w:space="0" w:color="auto"/>
            <w:right w:val="none" w:sz="0" w:space="0" w:color="auto"/>
          </w:divBdr>
        </w:div>
        <w:div w:id="2072773586">
          <w:marLeft w:val="480"/>
          <w:marRight w:val="0"/>
          <w:marTop w:val="0"/>
          <w:marBottom w:val="0"/>
          <w:divBdr>
            <w:top w:val="none" w:sz="0" w:space="0" w:color="auto"/>
            <w:left w:val="none" w:sz="0" w:space="0" w:color="auto"/>
            <w:bottom w:val="none" w:sz="0" w:space="0" w:color="auto"/>
            <w:right w:val="none" w:sz="0" w:space="0" w:color="auto"/>
          </w:divBdr>
        </w:div>
        <w:div w:id="565527354">
          <w:marLeft w:val="480"/>
          <w:marRight w:val="0"/>
          <w:marTop w:val="0"/>
          <w:marBottom w:val="0"/>
          <w:divBdr>
            <w:top w:val="none" w:sz="0" w:space="0" w:color="auto"/>
            <w:left w:val="none" w:sz="0" w:space="0" w:color="auto"/>
            <w:bottom w:val="none" w:sz="0" w:space="0" w:color="auto"/>
            <w:right w:val="none" w:sz="0" w:space="0" w:color="auto"/>
          </w:divBdr>
        </w:div>
        <w:div w:id="862282820">
          <w:marLeft w:val="480"/>
          <w:marRight w:val="0"/>
          <w:marTop w:val="0"/>
          <w:marBottom w:val="0"/>
          <w:divBdr>
            <w:top w:val="none" w:sz="0" w:space="0" w:color="auto"/>
            <w:left w:val="none" w:sz="0" w:space="0" w:color="auto"/>
            <w:bottom w:val="none" w:sz="0" w:space="0" w:color="auto"/>
            <w:right w:val="none" w:sz="0" w:space="0" w:color="auto"/>
          </w:divBdr>
        </w:div>
        <w:div w:id="409625310">
          <w:marLeft w:val="480"/>
          <w:marRight w:val="0"/>
          <w:marTop w:val="0"/>
          <w:marBottom w:val="0"/>
          <w:divBdr>
            <w:top w:val="none" w:sz="0" w:space="0" w:color="auto"/>
            <w:left w:val="none" w:sz="0" w:space="0" w:color="auto"/>
            <w:bottom w:val="none" w:sz="0" w:space="0" w:color="auto"/>
            <w:right w:val="none" w:sz="0" w:space="0" w:color="auto"/>
          </w:divBdr>
        </w:div>
        <w:div w:id="381944455">
          <w:marLeft w:val="480"/>
          <w:marRight w:val="0"/>
          <w:marTop w:val="0"/>
          <w:marBottom w:val="0"/>
          <w:divBdr>
            <w:top w:val="none" w:sz="0" w:space="0" w:color="auto"/>
            <w:left w:val="none" w:sz="0" w:space="0" w:color="auto"/>
            <w:bottom w:val="none" w:sz="0" w:space="0" w:color="auto"/>
            <w:right w:val="none" w:sz="0" w:space="0" w:color="auto"/>
          </w:divBdr>
        </w:div>
        <w:div w:id="1205408346">
          <w:marLeft w:val="480"/>
          <w:marRight w:val="0"/>
          <w:marTop w:val="0"/>
          <w:marBottom w:val="0"/>
          <w:divBdr>
            <w:top w:val="none" w:sz="0" w:space="0" w:color="auto"/>
            <w:left w:val="none" w:sz="0" w:space="0" w:color="auto"/>
            <w:bottom w:val="none" w:sz="0" w:space="0" w:color="auto"/>
            <w:right w:val="none" w:sz="0" w:space="0" w:color="auto"/>
          </w:divBdr>
        </w:div>
        <w:div w:id="1857189219">
          <w:marLeft w:val="480"/>
          <w:marRight w:val="0"/>
          <w:marTop w:val="0"/>
          <w:marBottom w:val="0"/>
          <w:divBdr>
            <w:top w:val="none" w:sz="0" w:space="0" w:color="auto"/>
            <w:left w:val="none" w:sz="0" w:space="0" w:color="auto"/>
            <w:bottom w:val="none" w:sz="0" w:space="0" w:color="auto"/>
            <w:right w:val="none" w:sz="0" w:space="0" w:color="auto"/>
          </w:divBdr>
        </w:div>
        <w:div w:id="240530872">
          <w:marLeft w:val="480"/>
          <w:marRight w:val="0"/>
          <w:marTop w:val="0"/>
          <w:marBottom w:val="0"/>
          <w:divBdr>
            <w:top w:val="none" w:sz="0" w:space="0" w:color="auto"/>
            <w:left w:val="none" w:sz="0" w:space="0" w:color="auto"/>
            <w:bottom w:val="none" w:sz="0" w:space="0" w:color="auto"/>
            <w:right w:val="none" w:sz="0" w:space="0" w:color="auto"/>
          </w:divBdr>
        </w:div>
        <w:div w:id="404030637">
          <w:marLeft w:val="480"/>
          <w:marRight w:val="0"/>
          <w:marTop w:val="0"/>
          <w:marBottom w:val="0"/>
          <w:divBdr>
            <w:top w:val="none" w:sz="0" w:space="0" w:color="auto"/>
            <w:left w:val="none" w:sz="0" w:space="0" w:color="auto"/>
            <w:bottom w:val="none" w:sz="0" w:space="0" w:color="auto"/>
            <w:right w:val="none" w:sz="0" w:space="0" w:color="auto"/>
          </w:divBdr>
        </w:div>
        <w:div w:id="1348946227">
          <w:marLeft w:val="480"/>
          <w:marRight w:val="0"/>
          <w:marTop w:val="0"/>
          <w:marBottom w:val="0"/>
          <w:divBdr>
            <w:top w:val="none" w:sz="0" w:space="0" w:color="auto"/>
            <w:left w:val="none" w:sz="0" w:space="0" w:color="auto"/>
            <w:bottom w:val="none" w:sz="0" w:space="0" w:color="auto"/>
            <w:right w:val="none" w:sz="0" w:space="0" w:color="auto"/>
          </w:divBdr>
        </w:div>
        <w:div w:id="441459006">
          <w:marLeft w:val="480"/>
          <w:marRight w:val="0"/>
          <w:marTop w:val="0"/>
          <w:marBottom w:val="0"/>
          <w:divBdr>
            <w:top w:val="none" w:sz="0" w:space="0" w:color="auto"/>
            <w:left w:val="none" w:sz="0" w:space="0" w:color="auto"/>
            <w:bottom w:val="none" w:sz="0" w:space="0" w:color="auto"/>
            <w:right w:val="none" w:sz="0" w:space="0" w:color="auto"/>
          </w:divBdr>
        </w:div>
        <w:div w:id="1187020793">
          <w:marLeft w:val="480"/>
          <w:marRight w:val="0"/>
          <w:marTop w:val="0"/>
          <w:marBottom w:val="0"/>
          <w:divBdr>
            <w:top w:val="none" w:sz="0" w:space="0" w:color="auto"/>
            <w:left w:val="none" w:sz="0" w:space="0" w:color="auto"/>
            <w:bottom w:val="none" w:sz="0" w:space="0" w:color="auto"/>
            <w:right w:val="none" w:sz="0" w:space="0" w:color="auto"/>
          </w:divBdr>
        </w:div>
        <w:div w:id="351810766">
          <w:marLeft w:val="480"/>
          <w:marRight w:val="0"/>
          <w:marTop w:val="0"/>
          <w:marBottom w:val="0"/>
          <w:divBdr>
            <w:top w:val="none" w:sz="0" w:space="0" w:color="auto"/>
            <w:left w:val="none" w:sz="0" w:space="0" w:color="auto"/>
            <w:bottom w:val="none" w:sz="0" w:space="0" w:color="auto"/>
            <w:right w:val="none" w:sz="0" w:space="0" w:color="auto"/>
          </w:divBdr>
        </w:div>
        <w:div w:id="1632664150">
          <w:marLeft w:val="480"/>
          <w:marRight w:val="0"/>
          <w:marTop w:val="0"/>
          <w:marBottom w:val="0"/>
          <w:divBdr>
            <w:top w:val="none" w:sz="0" w:space="0" w:color="auto"/>
            <w:left w:val="none" w:sz="0" w:space="0" w:color="auto"/>
            <w:bottom w:val="none" w:sz="0" w:space="0" w:color="auto"/>
            <w:right w:val="none" w:sz="0" w:space="0" w:color="auto"/>
          </w:divBdr>
        </w:div>
        <w:div w:id="245262971">
          <w:marLeft w:val="480"/>
          <w:marRight w:val="0"/>
          <w:marTop w:val="0"/>
          <w:marBottom w:val="0"/>
          <w:divBdr>
            <w:top w:val="none" w:sz="0" w:space="0" w:color="auto"/>
            <w:left w:val="none" w:sz="0" w:space="0" w:color="auto"/>
            <w:bottom w:val="none" w:sz="0" w:space="0" w:color="auto"/>
            <w:right w:val="none" w:sz="0" w:space="0" w:color="auto"/>
          </w:divBdr>
        </w:div>
        <w:div w:id="132523782">
          <w:marLeft w:val="480"/>
          <w:marRight w:val="0"/>
          <w:marTop w:val="0"/>
          <w:marBottom w:val="0"/>
          <w:divBdr>
            <w:top w:val="none" w:sz="0" w:space="0" w:color="auto"/>
            <w:left w:val="none" w:sz="0" w:space="0" w:color="auto"/>
            <w:bottom w:val="none" w:sz="0" w:space="0" w:color="auto"/>
            <w:right w:val="none" w:sz="0" w:space="0" w:color="auto"/>
          </w:divBdr>
        </w:div>
        <w:div w:id="1994020228">
          <w:marLeft w:val="480"/>
          <w:marRight w:val="0"/>
          <w:marTop w:val="0"/>
          <w:marBottom w:val="0"/>
          <w:divBdr>
            <w:top w:val="none" w:sz="0" w:space="0" w:color="auto"/>
            <w:left w:val="none" w:sz="0" w:space="0" w:color="auto"/>
            <w:bottom w:val="none" w:sz="0" w:space="0" w:color="auto"/>
            <w:right w:val="none" w:sz="0" w:space="0" w:color="auto"/>
          </w:divBdr>
        </w:div>
        <w:div w:id="74858529">
          <w:marLeft w:val="480"/>
          <w:marRight w:val="0"/>
          <w:marTop w:val="0"/>
          <w:marBottom w:val="0"/>
          <w:divBdr>
            <w:top w:val="none" w:sz="0" w:space="0" w:color="auto"/>
            <w:left w:val="none" w:sz="0" w:space="0" w:color="auto"/>
            <w:bottom w:val="none" w:sz="0" w:space="0" w:color="auto"/>
            <w:right w:val="none" w:sz="0" w:space="0" w:color="auto"/>
          </w:divBdr>
        </w:div>
        <w:div w:id="1481195520">
          <w:marLeft w:val="480"/>
          <w:marRight w:val="0"/>
          <w:marTop w:val="0"/>
          <w:marBottom w:val="0"/>
          <w:divBdr>
            <w:top w:val="none" w:sz="0" w:space="0" w:color="auto"/>
            <w:left w:val="none" w:sz="0" w:space="0" w:color="auto"/>
            <w:bottom w:val="none" w:sz="0" w:space="0" w:color="auto"/>
            <w:right w:val="none" w:sz="0" w:space="0" w:color="auto"/>
          </w:divBdr>
        </w:div>
        <w:div w:id="790973724">
          <w:marLeft w:val="480"/>
          <w:marRight w:val="0"/>
          <w:marTop w:val="0"/>
          <w:marBottom w:val="0"/>
          <w:divBdr>
            <w:top w:val="none" w:sz="0" w:space="0" w:color="auto"/>
            <w:left w:val="none" w:sz="0" w:space="0" w:color="auto"/>
            <w:bottom w:val="none" w:sz="0" w:space="0" w:color="auto"/>
            <w:right w:val="none" w:sz="0" w:space="0" w:color="auto"/>
          </w:divBdr>
        </w:div>
        <w:div w:id="1249996639">
          <w:marLeft w:val="480"/>
          <w:marRight w:val="0"/>
          <w:marTop w:val="0"/>
          <w:marBottom w:val="0"/>
          <w:divBdr>
            <w:top w:val="none" w:sz="0" w:space="0" w:color="auto"/>
            <w:left w:val="none" w:sz="0" w:space="0" w:color="auto"/>
            <w:bottom w:val="none" w:sz="0" w:space="0" w:color="auto"/>
            <w:right w:val="none" w:sz="0" w:space="0" w:color="auto"/>
          </w:divBdr>
        </w:div>
        <w:div w:id="1691953650">
          <w:marLeft w:val="480"/>
          <w:marRight w:val="0"/>
          <w:marTop w:val="0"/>
          <w:marBottom w:val="0"/>
          <w:divBdr>
            <w:top w:val="none" w:sz="0" w:space="0" w:color="auto"/>
            <w:left w:val="none" w:sz="0" w:space="0" w:color="auto"/>
            <w:bottom w:val="none" w:sz="0" w:space="0" w:color="auto"/>
            <w:right w:val="none" w:sz="0" w:space="0" w:color="auto"/>
          </w:divBdr>
        </w:div>
        <w:div w:id="1820657140">
          <w:marLeft w:val="480"/>
          <w:marRight w:val="0"/>
          <w:marTop w:val="0"/>
          <w:marBottom w:val="0"/>
          <w:divBdr>
            <w:top w:val="none" w:sz="0" w:space="0" w:color="auto"/>
            <w:left w:val="none" w:sz="0" w:space="0" w:color="auto"/>
            <w:bottom w:val="none" w:sz="0" w:space="0" w:color="auto"/>
            <w:right w:val="none" w:sz="0" w:space="0" w:color="auto"/>
          </w:divBdr>
        </w:div>
        <w:div w:id="132413294">
          <w:marLeft w:val="480"/>
          <w:marRight w:val="0"/>
          <w:marTop w:val="0"/>
          <w:marBottom w:val="0"/>
          <w:divBdr>
            <w:top w:val="none" w:sz="0" w:space="0" w:color="auto"/>
            <w:left w:val="none" w:sz="0" w:space="0" w:color="auto"/>
            <w:bottom w:val="none" w:sz="0" w:space="0" w:color="auto"/>
            <w:right w:val="none" w:sz="0" w:space="0" w:color="auto"/>
          </w:divBdr>
        </w:div>
        <w:div w:id="1982080864">
          <w:marLeft w:val="480"/>
          <w:marRight w:val="0"/>
          <w:marTop w:val="0"/>
          <w:marBottom w:val="0"/>
          <w:divBdr>
            <w:top w:val="none" w:sz="0" w:space="0" w:color="auto"/>
            <w:left w:val="none" w:sz="0" w:space="0" w:color="auto"/>
            <w:bottom w:val="none" w:sz="0" w:space="0" w:color="auto"/>
            <w:right w:val="none" w:sz="0" w:space="0" w:color="auto"/>
          </w:divBdr>
        </w:div>
        <w:div w:id="1013562">
          <w:marLeft w:val="480"/>
          <w:marRight w:val="0"/>
          <w:marTop w:val="0"/>
          <w:marBottom w:val="0"/>
          <w:divBdr>
            <w:top w:val="none" w:sz="0" w:space="0" w:color="auto"/>
            <w:left w:val="none" w:sz="0" w:space="0" w:color="auto"/>
            <w:bottom w:val="none" w:sz="0" w:space="0" w:color="auto"/>
            <w:right w:val="none" w:sz="0" w:space="0" w:color="auto"/>
          </w:divBdr>
        </w:div>
        <w:div w:id="214003454">
          <w:marLeft w:val="480"/>
          <w:marRight w:val="0"/>
          <w:marTop w:val="0"/>
          <w:marBottom w:val="0"/>
          <w:divBdr>
            <w:top w:val="none" w:sz="0" w:space="0" w:color="auto"/>
            <w:left w:val="none" w:sz="0" w:space="0" w:color="auto"/>
            <w:bottom w:val="none" w:sz="0" w:space="0" w:color="auto"/>
            <w:right w:val="none" w:sz="0" w:space="0" w:color="auto"/>
          </w:divBdr>
        </w:div>
        <w:div w:id="1342396785">
          <w:marLeft w:val="480"/>
          <w:marRight w:val="0"/>
          <w:marTop w:val="0"/>
          <w:marBottom w:val="0"/>
          <w:divBdr>
            <w:top w:val="none" w:sz="0" w:space="0" w:color="auto"/>
            <w:left w:val="none" w:sz="0" w:space="0" w:color="auto"/>
            <w:bottom w:val="none" w:sz="0" w:space="0" w:color="auto"/>
            <w:right w:val="none" w:sz="0" w:space="0" w:color="auto"/>
          </w:divBdr>
        </w:div>
        <w:div w:id="1354770988">
          <w:marLeft w:val="480"/>
          <w:marRight w:val="0"/>
          <w:marTop w:val="0"/>
          <w:marBottom w:val="0"/>
          <w:divBdr>
            <w:top w:val="none" w:sz="0" w:space="0" w:color="auto"/>
            <w:left w:val="none" w:sz="0" w:space="0" w:color="auto"/>
            <w:bottom w:val="none" w:sz="0" w:space="0" w:color="auto"/>
            <w:right w:val="none" w:sz="0" w:space="0" w:color="auto"/>
          </w:divBdr>
        </w:div>
        <w:div w:id="1820686618">
          <w:marLeft w:val="480"/>
          <w:marRight w:val="0"/>
          <w:marTop w:val="0"/>
          <w:marBottom w:val="0"/>
          <w:divBdr>
            <w:top w:val="none" w:sz="0" w:space="0" w:color="auto"/>
            <w:left w:val="none" w:sz="0" w:space="0" w:color="auto"/>
            <w:bottom w:val="none" w:sz="0" w:space="0" w:color="auto"/>
            <w:right w:val="none" w:sz="0" w:space="0" w:color="auto"/>
          </w:divBdr>
        </w:div>
        <w:div w:id="1978799171">
          <w:marLeft w:val="480"/>
          <w:marRight w:val="0"/>
          <w:marTop w:val="0"/>
          <w:marBottom w:val="0"/>
          <w:divBdr>
            <w:top w:val="none" w:sz="0" w:space="0" w:color="auto"/>
            <w:left w:val="none" w:sz="0" w:space="0" w:color="auto"/>
            <w:bottom w:val="none" w:sz="0" w:space="0" w:color="auto"/>
            <w:right w:val="none" w:sz="0" w:space="0" w:color="auto"/>
          </w:divBdr>
        </w:div>
        <w:div w:id="1966540139">
          <w:marLeft w:val="480"/>
          <w:marRight w:val="0"/>
          <w:marTop w:val="0"/>
          <w:marBottom w:val="0"/>
          <w:divBdr>
            <w:top w:val="none" w:sz="0" w:space="0" w:color="auto"/>
            <w:left w:val="none" w:sz="0" w:space="0" w:color="auto"/>
            <w:bottom w:val="none" w:sz="0" w:space="0" w:color="auto"/>
            <w:right w:val="none" w:sz="0" w:space="0" w:color="auto"/>
          </w:divBdr>
        </w:div>
        <w:div w:id="1400665855">
          <w:marLeft w:val="480"/>
          <w:marRight w:val="0"/>
          <w:marTop w:val="0"/>
          <w:marBottom w:val="0"/>
          <w:divBdr>
            <w:top w:val="none" w:sz="0" w:space="0" w:color="auto"/>
            <w:left w:val="none" w:sz="0" w:space="0" w:color="auto"/>
            <w:bottom w:val="none" w:sz="0" w:space="0" w:color="auto"/>
            <w:right w:val="none" w:sz="0" w:space="0" w:color="auto"/>
          </w:divBdr>
        </w:div>
        <w:div w:id="1211065878">
          <w:marLeft w:val="480"/>
          <w:marRight w:val="0"/>
          <w:marTop w:val="0"/>
          <w:marBottom w:val="0"/>
          <w:divBdr>
            <w:top w:val="none" w:sz="0" w:space="0" w:color="auto"/>
            <w:left w:val="none" w:sz="0" w:space="0" w:color="auto"/>
            <w:bottom w:val="none" w:sz="0" w:space="0" w:color="auto"/>
            <w:right w:val="none" w:sz="0" w:space="0" w:color="auto"/>
          </w:divBdr>
        </w:div>
        <w:div w:id="1238905357">
          <w:marLeft w:val="480"/>
          <w:marRight w:val="0"/>
          <w:marTop w:val="0"/>
          <w:marBottom w:val="0"/>
          <w:divBdr>
            <w:top w:val="none" w:sz="0" w:space="0" w:color="auto"/>
            <w:left w:val="none" w:sz="0" w:space="0" w:color="auto"/>
            <w:bottom w:val="none" w:sz="0" w:space="0" w:color="auto"/>
            <w:right w:val="none" w:sz="0" w:space="0" w:color="auto"/>
          </w:divBdr>
        </w:div>
        <w:div w:id="1889300799">
          <w:marLeft w:val="480"/>
          <w:marRight w:val="0"/>
          <w:marTop w:val="0"/>
          <w:marBottom w:val="0"/>
          <w:divBdr>
            <w:top w:val="none" w:sz="0" w:space="0" w:color="auto"/>
            <w:left w:val="none" w:sz="0" w:space="0" w:color="auto"/>
            <w:bottom w:val="none" w:sz="0" w:space="0" w:color="auto"/>
            <w:right w:val="none" w:sz="0" w:space="0" w:color="auto"/>
          </w:divBdr>
        </w:div>
        <w:div w:id="28654941">
          <w:marLeft w:val="480"/>
          <w:marRight w:val="0"/>
          <w:marTop w:val="0"/>
          <w:marBottom w:val="0"/>
          <w:divBdr>
            <w:top w:val="none" w:sz="0" w:space="0" w:color="auto"/>
            <w:left w:val="none" w:sz="0" w:space="0" w:color="auto"/>
            <w:bottom w:val="none" w:sz="0" w:space="0" w:color="auto"/>
            <w:right w:val="none" w:sz="0" w:space="0" w:color="auto"/>
          </w:divBdr>
        </w:div>
        <w:div w:id="1671835083">
          <w:marLeft w:val="480"/>
          <w:marRight w:val="0"/>
          <w:marTop w:val="0"/>
          <w:marBottom w:val="0"/>
          <w:divBdr>
            <w:top w:val="none" w:sz="0" w:space="0" w:color="auto"/>
            <w:left w:val="none" w:sz="0" w:space="0" w:color="auto"/>
            <w:bottom w:val="none" w:sz="0" w:space="0" w:color="auto"/>
            <w:right w:val="none" w:sz="0" w:space="0" w:color="auto"/>
          </w:divBdr>
        </w:div>
        <w:div w:id="1679309386">
          <w:marLeft w:val="480"/>
          <w:marRight w:val="0"/>
          <w:marTop w:val="0"/>
          <w:marBottom w:val="0"/>
          <w:divBdr>
            <w:top w:val="none" w:sz="0" w:space="0" w:color="auto"/>
            <w:left w:val="none" w:sz="0" w:space="0" w:color="auto"/>
            <w:bottom w:val="none" w:sz="0" w:space="0" w:color="auto"/>
            <w:right w:val="none" w:sz="0" w:space="0" w:color="auto"/>
          </w:divBdr>
        </w:div>
        <w:div w:id="1764105998">
          <w:marLeft w:val="480"/>
          <w:marRight w:val="0"/>
          <w:marTop w:val="0"/>
          <w:marBottom w:val="0"/>
          <w:divBdr>
            <w:top w:val="none" w:sz="0" w:space="0" w:color="auto"/>
            <w:left w:val="none" w:sz="0" w:space="0" w:color="auto"/>
            <w:bottom w:val="none" w:sz="0" w:space="0" w:color="auto"/>
            <w:right w:val="none" w:sz="0" w:space="0" w:color="auto"/>
          </w:divBdr>
        </w:div>
        <w:div w:id="1153179397">
          <w:marLeft w:val="480"/>
          <w:marRight w:val="0"/>
          <w:marTop w:val="0"/>
          <w:marBottom w:val="0"/>
          <w:divBdr>
            <w:top w:val="none" w:sz="0" w:space="0" w:color="auto"/>
            <w:left w:val="none" w:sz="0" w:space="0" w:color="auto"/>
            <w:bottom w:val="none" w:sz="0" w:space="0" w:color="auto"/>
            <w:right w:val="none" w:sz="0" w:space="0" w:color="auto"/>
          </w:divBdr>
        </w:div>
        <w:div w:id="803814274">
          <w:marLeft w:val="480"/>
          <w:marRight w:val="0"/>
          <w:marTop w:val="0"/>
          <w:marBottom w:val="0"/>
          <w:divBdr>
            <w:top w:val="none" w:sz="0" w:space="0" w:color="auto"/>
            <w:left w:val="none" w:sz="0" w:space="0" w:color="auto"/>
            <w:bottom w:val="none" w:sz="0" w:space="0" w:color="auto"/>
            <w:right w:val="none" w:sz="0" w:space="0" w:color="auto"/>
          </w:divBdr>
        </w:div>
        <w:div w:id="780760973">
          <w:marLeft w:val="480"/>
          <w:marRight w:val="0"/>
          <w:marTop w:val="0"/>
          <w:marBottom w:val="0"/>
          <w:divBdr>
            <w:top w:val="none" w:sz="0" w:space="0" w:color="auto"/>
            <w:left w:val="none" w:sz="0" w:space="0" w:color="auto"/>
            <w:bottom w:val="none" w:sz="0" w:space="0" w:color="auto"/>
            <w:right w:val="none" w:sz="0" w:space="0" w:color="auto"/>
          </w:divBdr>
        </w:div>
        <w:div w:id="1791557873">
          <w:marLeft w:val="480"/>
          <w:marRight w:val="0"/>
          <w:marTop w:val="0"/>
          <w:marBottom w:val="0"/>
          <w:divBdr>
            <w:top w:val="none" w:sz="0" w:space="0" w:color="auto"/>
            <w:left w:val="none" w:sz="0" w:space="0" w:color="auto"/>
            <w:bottom w:val="none" w:sz="0" w:space="0" w:color="auto"/>
            <w:right w:val="none" w:sz="0" w:space="0" w:color="auto"/>
          </w:divBdr>
        </w:div>
        <w:div w:id="1670407351">
          <w:marLeft w:val="480"/>
          <w:marRight w:val="0"/>
          <w:marTop w:val="0"/>
          <w:marBottom w:val="0"/>
          <w:divBdr>
            <w:top w:val="none" w:sz="0" w:space="0" w:color="auto"/>
            <w:left w:val="none" w:sz="0" w:space="0" w:color="auto"/>
            <w:bottom w:val="none" w:sz="0" w:space="0" w:color="auto"/>
            <w:right w:val="none" w:sz="0" w:space="0" w:color="auto"/>
          </w:divBdr>
        </w:div>
        <w:div w:id="395713773">
          <w:marLeft w:val="480"/>
          <w:marRight w:val="0"/>
          <w:marTop w:val="0"/>
          <w:marBottom w:val="0"/>
          <w:divBdr>
            <w:top w:val="none" w:sz="0" w:space="0" w:color="auto"/>
            <w:left w:val="none" w:sz="0" w:space="0" w:color="auto"/>
            <w:bottom w:val="none" w:sz="0" w:space="0" w:color="auto"/>
            <w:right w:val="none" w:sz="0" w:space="0" w:color="auto"/>
          </w:divBdr>
        </w:div>
        <w:div w:id="1499151597">
          <w:marLeft w:val="480"/>
          <w:marRight w:val="0"/>
          <w:marTop w:val="0"/>
          <w:marBottom w:val="0"/>
          <w:divBdr>
            <w:top w:val="none" w:sz="0" w:space="0" w:color="auto"/>
            <w:left w:val="none" w:sz="0" w:space="0" w:color="auto"/>
            <w:bottom w:val="none" w:sz="0" w:space="0" w:color="auto"/>
            <w:right w:val="none" w:sz="0" w:space="0" w:color="auto"/>
          </w:divBdr>
        </w:div>
        <w:div w:id="363218255">
          <w:marLeft w:val="480"/>
          <w:marRight w:val="0"/>
          <w:marTop w:val="0"/>
          <w:marBottom w:val="0"/>
          <w:divBdr>
            <w:top w:val="none" w:sz="0" w:space="0" w:color="auto"/>
            <w:left w:val="none" w:sz="0" w:space="0" w:color="auto"/>
            <w:bottom w:val="none" w:sz="0" w:space="0" w:color="auto"/>
            <w:right w:val="none" w:sz="0" w:space="0" w:color="auto"/>
          </w:divBdr>
        </w:div>
        <w:div w:id="1383215317">
          <w:marLeft w:val="480"/>
          <w:marRight w:val="0"/>
          <w:marTop w:val="0"/>
          <w:marBottom w:val="0"/>
          <w:divBdr>
            <w:top w:val="none" w:sz="0" w:space="0" w:color="auto"/>
            <w:left w:val="none" w:sz="0" w:space="0" w:color="auto"/>
            <w:bottom w:val="none" w:sz="0" w:space="0" w:color="auto"/>
            <w:right w:val="none" w:sz="0" w:space="0" w:color="auto"/>
          </w:divBdr>
        </w:div>
        <w:div w:id="1601527726">
          <w:marLeft w:val="480"/>
          <w:marRight w:val="0"/>
          <w:marTop w:val="0"/>
          <w:marBottom w:val="0"/>
          <w:divBdr>
            <w:top w:val="none" w:sz="0" w:space="0" w:color="auto"/>
            <w:left w:val="none" w:sz="0" w:space="0" w:color="auto"/>
            <w:bottom w:val="none" w:sz="0" w:space="0" w:color="auto"/>
            <w:right w:val="none" w:sz="0" w:space="0" w:color="auto"/>
          </w:divBdr>
        </w:div>
        <w:div w:id="78019729">
          <w:marLeft w:val="480"/>
          <w:marRight w:val="0"/>
          <w:marTop w:val="0"/>
          <w:marBottom w:val="0"/>
          <w:divBdr>
            <w:top w:val="none" w:sz="0" w:space="0" w:color="auto"/>
            <w:left w:val="none" w:sz="0" w:space="0" w:color="auto"/>
            <w:bottom w:val="none" w:sz="0" w:space="0" w:color="auto"/>
            <w:right w:val="none" w:sz="0" w:space="0" w:color="auto"/>
          </w:divBdr>
        </w:div>
        <w:div w:id="89399899">
          <w:marLeft w:val="480"/>
          <w:marRight w:val="0"/>
          <w:marTop w:val="0"/>
          <w:marBottom w:val="0"/>
          <w:divBdr>
            <w:top w:val="none" w:sz="0" w:space="0" w:color="auto"/>
            <w:left w:val="none" w:sz="0" w:space="0" w:color="auto"/>
            <w:bottom w:val="none" w:sz="0" w:space="0" w:color="auto"/>
            <w:right w:val="none" w:sz="0" w:space="0" w:color="auto"/>
          </w:divBdr>
        </w:div>
        <w:div w:id="1946620623">
          <w:marLeft w:val="480"/>
          <w:marRight w:val="0"/>
          <w:marTop w:val="0"/>
          <w:marBottom w:val="0"/>
          <w:divBdr>
            <w:top w:val="none" w:sz="0" w:space="0" w:color="auto"/>
            <w:left w:val="none" w:sz="0" w:space="0" w:color="auto"/>
            <w:bottom w:val="none" w:sz="0" w:space="0" w:color="auto"/>
            <w:right w:val="none" w:sz="0" w:space="0" w:color="auto"/>
          </w:divBdr>
        </w:div>
        <w:div w:id="2008366091">
          <w:marLeft w:val="480"/>
          <w:marRight w:val="0"/>
          <w:marTop w:val="0"/>
          <w:marBottom w:val="0"/>
          <w:divBdr>
            <w:top w:val="none" w:sz="0" w:space="0" w:color="auto"/>
            <w:left w:val="none" w:sz="0" w:space="0" w:color="auto"/>
            <w:bottom w:val="none" w:sz="0" w:space="0" w:color="auto"/>
            <w:right w:val="none" w:sz="0" w:space="0" w:color="auto"/>
          </w:divBdr>
        </w:div>
        <w:div w:id="618529947">
          <w:marLeft w:val="480"/>
          <w:marRight w:val="0"/>
          <w:marTop w:val="0"/>
          <w:marBottom w:val="0"/>
          <w:divBdr>
            <w:top w:val="none" w:sz="0" w:space="0" w:color="auto"/>
            <w:left w:val="none" w:sz="0" w:space="0" w:color="auto"/>
            <w:bottom w:val="none" w:sz="0" w:space="0" w:color="auto"/>
            <w:right w:val="none" w:sz="0" w:space="0" w:color="auto"/>
          </w:divBdr>
        </w:div>
        <w:div w:id="2077168123">
          <w:marLeft w:val="480"/>
          <w:marRight w:val="0"/>
          <w:marTop w:val="0"/>
          <w:marBottom w:val="0"/>
          <w:divBdr>
            <w:top w:val="none" w:sz="0" w:space="0" w:color="auto"/>
            <w:left w:val="none" w:sz="0" w:space="0" w:color="auto"/>
            <w:bottom w:val="none" w:sz="0" w:space="0" w:color="auto"/>
            <w:right w:val="none" w:sz="0" w:space="0" w:color="auto"/>
          </w:divBdr>
        </w:div>
        <w:div w:id="205723330">
          <w:marLeft w:val="480"/>
          <w:marRight w:val="0"/>
          <w:marTop w:val="0"/>
          <w:marBottom w:val="0"/>
          <w:divBdr>
            <w:top w:val="none" w:sz="0" w:space="0" w:color="auto"/>
            <w:left w:val="none" w:sz="0" w:space="0" w:color="auto"/>
            <w:bottom w:val="none" w:sz="0" w:space="0" w:color="auto"/>
            <w:right w:val="none" w:sz="0" w:space="0" w:color="auto"/>
          </w:divBdr>
        </w:div>
        <w:div w:id="1813525233">
          <w:marLeft w:val="480"/>
          <w:marRight w:val="0"/>
          <w:marTop w:val="0"/>
          <w:marBottom w:val="0"/>
          <w:divBdr>
            <w:top w:val="none" w:sz="0" w:space="0" w:color="auto"/>
            <w:left w:val="none" w:sz="0" w:space="0" w:color="auto"/>
            <w:bottom w:val="none" w:sz="0" w:space="0" w:color="auto"/>
            <w:right w:val="none" w:sz="0" w:space="0" w:color="auto"/>
          </w:divBdr>
        </w:div>
        <w:div w:id="769278258">
          <w:marLeft w:val="480"/>
          <w:marRight w:val="0"/>
          <w:marTop w:val="0"/>
          <w:marBottom w:val="0"/>
          <w:divBdr>
            <w:top w:val="none" w:sz="0" w:space="0" w:color="auto"/>
            <w:left w:val="none" w:sz="0" w:space="0" w:color="auto"/>
            <w:bottom w:val="none" w:sz="0" w:space="0" w:color="auto"/>
            <w:right w:val="none" w:sz="0" w:space="0" w:color="auto"/>
          </w:divBdr>
        </w:div>
        <w:div w:id="285695999">
          <w:marLeft w:val="480"/>
          <w:marRight w:val="0"/>
          <w:marTop w:val="0"/>
          <w:marBottom w:val="0"/>
          <w:divBdr>
            <w:top w:val="none" w:sz="0" w:space="0" w:color="auto"/>
            <w:left w:val="none" w:sz="0" w:space="0" w:color="auto"/>
            <w:bottom w:val="none" w:sz="0" w:space="0" w:color="auto"/>
            <w:right w:val="none" w:sz="0" w:space="0" w:color="auto"/>
          </w:divBdr>
        </w:div>
        <w:div w:id="1679968448">
          <w:marLeft w:val="480"/>
          <w:marRight w:val="0"/>
          <w:marTop w:val="0"/>
          <w:marBottom w:val="0"/>
          <w:divBdr>
            <w:top w:val="none" w:sz="0" w:space="0" w:color="auto"/>
            <w:left w:val="none" w:sz="0" w:space="0" w:color="auto"/>
            <w:bottom w:val="none" w:sz="0" w:space="0" w:color="auto"/>
            <w:right w:val="none" w:sz="0" w:space="0" w:color="auto"/>
          </w:divBdr>
        </w:div>
        <w:div w:id="1103770448">
          <w:marLeft w:val="480"/>
          <w:marRight w:val="0"/>
          <w:marTop w:val="0"/>
          <w:marBottom w:val="0"/>
          <w:divBdr>
            <w:top w:val="none" w:sz="0" w:space="0" w:color="auto"/>
            <w:left w:val="none" w:sz="0" w:space="0" w:color="auto"/>
            <w:bottom w:val="none" w:sz="0" w:space="0" w:color="auto"/>
            <w:right w:val="none" w:sz="0" w:space="0" w:color="auto"/>
          </w:divBdr>
        </w:div>
        <w:div w:id="761225342">
          <w:marLeft w:val="480"/>
          <w:marRight w:val="0"/>
          <w:marTop w:val="0"/>
          <w:marBottom w:val="0"/>
          <w:divBdr>
            <w:top w:val="none" w:sz="0" w:space="0" w:color="auto"/>
            <w:left w:val="none" w:sz="0" w:space="0" w:color="auto"/>
            <w:bottom w:val="none" w:sz="0" w:space="0" w:color="auto"/>
            <w:right w:val="none" w:sz="0" w:space="0" w:color="auto"/>
          </w:divBdr>
        </w:div>
        <w:div w:id="1400863887">
          <w:marLeft w:val="480"/>
          <w:marRight w:val="0"/>
          <w:marTop w:val="0"/>
          <w:marBottom w:val="0"/>
          <w:divBdr>
            <w:top w:val="none" w:sz="0" w:space="0" w:color="auto"/>
            <w:left w:val="none" w:sz="0" w:space="0" w:color="auto"/>
            <w:bottom w:val="none" w:sz="0" w:space="0" w:color="auto"/>
            <w:right w:val="none" w:sz="0" w:space="0" w:color="auto"/>
          </w:divBdr>
        </w:div>
        <w:div w:id="1517764458">
          <w:marLeft w:val="480"/>
          <w:marRight w:val="0"/>
          <w:marTop w:val="0"/>
          <w:marBottom w:val="0"/>
          <w:divBdr>
            <w:top w:val="none" w:sz="0" w:space="0" w:color="auto"/>
            <w:left w:val="none" w:sz="0" w:space="0" w:color="auto"/>
            <w:bottom w:val="none" w:sz="0" w:space="0" w:color="auto"/>
            <w:right w:val="none" w:sz="0" w:space="0" w:color="auto"/>
          </w:divBdr>
        </w:div>
        <w:div w:id="1522695446">
          <w:marLeft w:val="480"/>
          <w:marRight w:val="0"/>
          <w:marTop w:val="0"/>
          <w:marBottom w:val="0"/>
          <w:divBdr>
            <w:top w:val="none" w:sz="0" w:space="0" w:color="auto"/>
            <w:left w:val="none" w:sz="0" w:space="0" w:color="auto"/>
            <w:bottom w:val="none" w:sz="0" w:space="0" w:color="auto"/>
            <w:right w:val="none" w:sz="0" w:space="0" w:color="auto"/>
          </w:divBdr>
        </w:div>
        <w:div w:id="992299236">
          <w:marLeft w:val="480"/>
          <w:marRight w:val="0"/>
          <w:marTop w:val="0"/>
          <w:marBottom w:val="0"/>
          <w:divBdr>
            <w:top w:val="none" w:sz="0" w:space="0" w:color="auto"/>
            <w:left w:val="none" w:sz="0" w:space="0" w:color="auto"/>
            <w:bottom w:val="none" w:sz="0" w:space="0" w:color="auto"/>
            <w:right w:val="none" w:sz="0" w:space="0" w:color="auto"/>
          </w:divBdr>
        </w:div>
        <w:div w:id="1498115563">
          <w:marLeft w:val="480"/>
          <w:marRight w:val="0"/>
          <w:marTop w:val="0"/>
          <w:marBottom w:val="0"/>
          <w:divBdr>
            <w:top w:val="none" w:sz="0" w:space="0" w:color="auto"/>
            <w:left w:val="none" w:sz="0" w:space="0" w:color="auto"/>
            <w:bottom w:val="none" w:sz="0" w:space="0" w:color="auto"/>
            <w:right w:val="none" w:sz="0" w:space="0" w:color="auto"/>
          </w:divBdr>
        </w:div>
        <w:div w:id="1642731928">
          <w:marLeft w:val="480"/>
          <w:marRight w:val="0"/>
          <w:marTop w:val="0"/>
          <w:marBottom w:val="0"/>
          <w:divBdr>
            <w:top w:val="none" w:sz="0" w:space="0" w:color="auto"/>
            <w:left w:val="none" w:sz="0" w:space="0" w:color="auto"/>
            <w:bottom w:val="none" w:sz="0" w:space="0" w:color="auto"/>
            <w:right w:val="none" w:sz="0" w:space="0" w:color="auto"/>
          </w:divBdr>
        </w:div>
        <w:div w:id="230894248">
          <w:marLeft w:val="480"/>
          <w:marRight w:val="0"/>
          <w:marTop w:val="0"/>
          <w:marBottom w:val="0"/>
          <w:divBdr>
            <w:top w:val="none" w:sz="0" w:space="0" w:color="auto"/>
            <w:left w:val="none" w:sz="0" w:space="0" w:color="auto"/>
            <w:bottom w:val="none" w:sz="0" w:space="0" w:color="auto"/>
            <w:right w:val="none" w:sz="0" w:space="0" w:color="auto"/>
          </w:divBdr>
        </w:div>
        <w:div w:id="1687906247">
          <w:marLeft w:val="480"/>
          <w:marRight w:val="0"/>
          <w:marTop w:val="0"/>
          <w:marBottom w:val="0"/>
          <w:divBdr>
            <w:top w:val="none" w:sz="0" w:space="0" w:color="auto"/>
            <w:left w:val="none" w:sz="0" w:space="0" w:color="auto"/>
            <w:bottom w:val="none" w:sz="0" w:space="0" w:color="auto"/>
            <w:right w:val="none" w:sz="0" w:space="0" w:color="auto"/>
          </w:divBdr>
        </w:div>
        <w:div w:id="1399937439">
          <w:marLeft w:val="480"/>
          <w:marRight w:val="0"/>
          <w:marTop w:val="0"/>
          <w:marBottom w:val="0"/>
          <w:divBdr>
            <w:top w:val="none" w:sz="0" w:space="0" w:color="auto"/>
            <w:left w:val="none" w:sz="0" w:space="0" w:color="auto"/>
            <w:bottom w:val="none" w:sz="0" w:space="0" w:color="auto"/>
            <w:right w:val="none" w:sz="0" w:space="0" w:color="auto"/>
          </w:divBdr>
        </w:div>
        <w:div w:id="497690926">
          <w:marLeft w:val="480"/>
          <w:marRight w:val="0"/>
          <w:marTop w:val="0"/>
          <w:marBottom w:val="0"/>
          <w:divBdr>
            <w:top w:val="none" w:sz="0" w:space="0" w:color="auto"/>
            <w:left w:val="none" w:sz="0" w:space="0" w:color="auto"/>
            <w:bottom w:val="none" w:sz="0" w:space="0" w:color="auto"/>
            <w:right w:val="none" w:sz="0" w:space="0" w:color="auto"/>
          </w:divBdr>
        </w:div>
        <w:div w:id="1588272756">
          <w:marLeft w:val="480"/>
          <w:marRight w:val="0"/>
          <w:marTop w:val="0"/>
          <w:marBottom w:val="0"/>
          <w:divBdr>
            <w:top w:val="none" w:sz="0" w:space="0" w:color="auto"/>
            <w:left w:val="none" w:sz="0" w:space="0" w:color="auto"/>
            <w:bottom w:val="none" w:sz="0" w:space="0" w:color="auto"/>
            <w:right w:val="none" w:sz="0" w:space="0" w:color="auto"/>
          </w:divBdr>
        </w:div>
        <w:div w:id="50691878">
          <w:marLeft w:val="480"/>
          <w:marRight w:val="0"/>
          <w:marTop w:val="0"/>
          <w:marBottom w:val="0"/>
          <w:divBdr>
            <w:top w:val="none" w:sz="0" w:space="0" w:color="auto"/>
            <w:left w:val="none" w:sz="0" w:space="0" w:color="auto"/>
            <w:bottom w:val="none" w:sz="0" w:space="0" w:color="auto"/>
            <w:right w:val="none" w:sz="0" w:space="0" w:color="auto"/>
          </w:divBdr>
        </w:div>
        <w:div w:id="1565800496">
          <w:marLeft w:val="480"/>
          <w:marRight w:val="0"/>
          <w:marTop w:val="0"/>
          <w:marBottom w:val="0"/>
          <w:divBdr>
            <w:top w:val="none" w:sz="0" w:space="0" w:color="auto"/>
            <w:left w:val="none" w:sz="0" w:space="0" w:color="auto"/>
            <w:bottom w:val="none" w:sz="0" w:space="0" w:color="auto"/>
            <w:right w:val="none" w:sz="0" w:space="0" w:color="auto"/>
          </w:divBdr>
        </w:div>
        <w:div w:id="1886991452">
          <w:marLeft w:val="480"/>
          <w:marRight w:val="0"/>
          <w:marTop w:val="0"/>
          <w:marBottom w:val="0"/>
          <w:divBdr>
            <w:top w:val="none" w:sz="0" w:space="0" w:color="auto"/>
            <w:left w:val="none" w:sz="0" w:space="0" w:color="auto"/>
            <w:bottom w:val="none" w:sz="0" w:space="0" w:color="auto"/>
            <w:right w:val="none" w:sz="0" w:space="0" w:color="auto"/>
          </w:divBdr>
        </w:div>
        <w:div w:id="831022880">
          <w:marLeft w:val="480"/>
          <w:marRight w:val="0"/>
          <w:marTop w:val="0"/>
          <w:marBottom w:val="0"/>
          <w:divBdr>
            <w:top w:val="none" w:sz="0" w:space="0" w:color="auto"/>
            <w:left w:val="none" w:sz="0" w:space="0" w:color="auto"/>
            <w:bottom w:val="none" w:sz="0" w:space="0" w:color="auto"/>
            <w:right w:val="none" w:sz="0" w:space="0" w:color="auto"/>
          </w:divBdr>
        </w:div>
        <w:div w:id="826482140">
          <w:marLeft w:val="480"/>
          <w:marRight w:val="0"/>
          <w:marTop w:val="0"/>
          <w:marBottom w:val="0"/>
          <w:divBdr>
            <w:top w:val="none" w:sz="0" w:space="0" w:color="auto"/>
            <w:left w:val="none" w:sz="0" w:space="0" w:color="auto"/>
            <w:bottom w:val="none" w:sz="0" w:space="0" w:color="auto"/>
            <w:right w:val="none" w:sz="0" w:space="0" w:color="auto"/>
          </w:divBdr>
        </w:div>
        <w:div w:id="997269524">
          <w:marLeft w:val="480"/>
          <w:marRight w:val="0"/>
          <w:marTop w:val="0"/>
          <w:marBottom w:val="0"/>
          <w:divBdr>
            <w:top w:val="none" w:sz="0" w:space="0" w:color="auto"/>
            <w:left w:val="none" w:sz="0" w:space="0" w:color="auto"/>
            <w:bottom w:val="none" w:sz="0" w:space="0" w:color="auto"/>
            <w:right w:val="none" w:sz="0" w:space="0" w:color="auto"/>
          </w:divBdr>
        </w:div>
        <w:div w:id="1781558925">
          <w:marLeft w:val="480"/>
          <w:marRight w:val="0"/>
          <w:marTop w:val="0"/>
          <w:marBottom w:val="0"/>
          <w:divBdr>
            <w:top w:val="none" w:sz="0" w:space="0" w:color="auto"/>
            <w:left w:val="none" w:sz="0" w:space="0" w:color="auto"/>
            <w:bottom w:val="none" w:sz="0" w:space="0" w:color="auto"/>
            <w:right w:val="none" w:sz="0" w:space="0" w:color="auto"/>
          </w:divBdr>
        </w:div>
        <w:div w:id="1940990777">
          <w:marLeft w:val="480"/>
          <w:marRight w:val="0"/>
          <w:marTop w:val="0"/>
          <w:marBottom w:val="0"/>
          <w:divBdr>
            <w:top w:val="none" w:sz="0" w:space="0" w:color="auto"/>
            <w:left w:val="none" w:sz="0" w:space="0" w:color="auto"/>
            <w:bottom w:val="none" w:sz="0" w:space="0" w:color="auto"/>
            <w:right w:val="none" w:sz="0" w:space="0" w:color="auto"/>
          </w:divBdr>
        </w:div>
        <w:div w:id="1825127203">
          <w:marLeft w:val="480"/>
          <w:marRight w:val="0"/>
          <w:marTop w:val="0"/>
          <w:marBottom w:val="0"/>
          <w:divBdr>
            <w:top w:val="none" w:sz="0" w:space="0" w:color="auto"/>
            <w:left w:val="none" w:sz="0" w:space="0" w:color="auto"/>
            <w:bottom w:val="none" w:sz="0" w:space="0" w:color="auto"/>
            <w:right w:val="none" w:sz="0" w:space="0" w:color="auto"/>
          </w:divBdr>
        </w:div>
        <w:div w:id="2057774926">
          <w:marLeft w:val="480"/>
          <w:marRight w:val="0"/>
          <w:marTop w:val="0"/>
          <w:marBottom w:val="0"/>
          <w:divBdr>
            <w:top w:val="none" w:sz="0" w:space="0" w:color="auto"/>
            <w:left w:val="none" w:sz="0" w:space="0" w:color="auto"/>
            <w:bottom w:val="none" w:sz="0" w:space="0" w:color="auto"/>
            <w:right w:val="none" w:sz="0" w:space="0" w:color="auto"/>
          </w:divBdr>
        </w:div>
        <w:div w:id="1895382980">
          <w:marLeft w:val="480"/>
          <w:marRight w:val="0"/>
          <w:marTop w:val="0"/>
          <w:marBottom w:val="0"/>
          <w:divBdr>
            <w:top w:val="none" w:sz="0" w:space="0" w:color="auto"/>
            <w:left w:val="none" w:sz="0" w:space="0" w:color="auto"/>
            <w:bottom w:val="none" w:sz="0" w:space="0" w:color="auto"/>
            <w:right w:val="none" w:sz="0" w:space="0" w:color="auto"/>
          </w:divBdr>
        </w:div>
        <w:div w:id="759332007">
          <w:marLeft w:val="480"/>
          <w:marRight w:val="0"/>
          <w:marTop w:val="0"/>
          <w:marBottom w:val="0"/>
          <w:divBdr>
            <w:top w:val="none" w:sz="0" w:space="0" w:color="auto"/>
            <w:left w:val="none" w:sz="0" w:space="0" w:color="auto"/>
            <w:bottom w:val="none" w:sz="0" w:space="0" w:color="auto"/>
            <w:right w:val="none" w:sz="0" w:space="0" w:color="auto"/>
          </w:divBdr>
        </w:div>
        <w:div w:id="1825775320">
          <w:marLeft w:val="480"/>
          <w:marRight w:val="0"/>
          <w:marTop w:val="0"/>
          <w:marBottom w:val="0"/>
          <w:divBdr>
            <w:top w:val="none" w:sz="0" w:space="0" w:color="auto"/>
            <w:left w:val="none" w:sz="0" w:space="0" w:color="auto"/>
            <w:bottom w:val="none" w:sz="0" w:space="0" w:color="auto"/>
            <w:right w:val="none" w:sz="0" w:space="0" w:color="auto"/>
          </w:divBdr>
        </w:div>
        <w:div w:id="1904101925">
          <w:marLeft w:val="480"/>
          <w:marRight w:val="0"/>
          <w:marTop w:val="0"/>
          <w:marBottom w:val="0"/>
          <w:divBdr>
            <w:top w:val="none" w:sz="0" w:space="0" w:color="auto"/>
            <w:left w:val="none" w:sz="0" w:space="0" w:color="auto"/>
            <w:bottom w:val="none" w:sz="0" w:space="0" w:color="auto"/>
            <w:right w:val="none" w:sz="0" w:space="0" w:color="auto"/>
          </w:divBdr>
        </w:div>
        <w:div w:id="1282688888">
          <w:marLeft w:val="480"/>
          <w:marRight w:val="0"/>
          <w:marTop w:val="0"/>
          <w:marBottom w:val="0"/>
          <w:divBdr>
            <w:top w:val="none" w:sz="0" w:space="0" w:color="auto"/>
            <w:left w:val="none" w:sz="0" w:space="0" w:color="auto"/>
            <w:bottom w:val="none" w:sz="0" w:space="0" w:color="auto"/>
            <w:right w:val="none" w:sz="0" w:space="0" w:color="auto"/>
          </w:divBdr>
        </w:div>
        <w:div w:id="784158724">
          <w:marLeft w:val="480"/>
          <w:marRight w:val="0"/>
          <w:marTop w:val="0"/>
          <w:marBottom w:val="0"/>
          <w:divBdr>
            <w:top w:val="none" w:sz="0" w:space="0" w:color="auto"/>
            <w:left w:val="none" w:sz="0" w:space="0" w:color="auto"/>
            <w:bottom w:val="none" w:sz="0" w:space="0" w:color="auto"/>
            <w:right w:val="none" w:sz="0" w:space="0" w:color="auto"/>
          </w:divBdr>
        </w:div>
        <w:div w:id="305014463">
          <w:marLeft w:val="480"/>
          <w:marRight w:val="0"/>
          <w:marTop w:val="0"/>
          <w:marBottom w:val="0"/>
          <w:divBdr>
            <w:top w:val="none" w:sz="0" w:space="0" w:color="auto"/>
            <w:left w:val="none" w:sz="0" w:space="0" w:color="auto"/>
            <w:bottom w:val="none" w:sz="0" w:space="0" w:color="auto"/>
            <w:right w:val="none" w:sz="0" w:space="0" w:color="auto"/>
          </w:divBdr>
        </w:div>
        <w:div w:id="210581632">
          <w:marLeft w:val="480"/>
          <w:marRight w:val="0"/>
          <w:marTop w:val="0"/>
          <w:marBottom w:val="0"/>
          <w:divBdr>
            <w:top w:val="none" w:sz="0" w:space="0" w:color="auto"/>
            <w:left w:val="none" w:sz="0" w:space="0" w:color="auto"/>
            <w:bottom w:val="none" w:sz="0" w:space="0" w:color="auto"/>
            <w:right w:val="none" w:sz="0" w:space="0" w:color="auto"/>
          </w:divBdr>
        </w:div>
        <w:div w:id="867718209">
          <w:marLeft w:val="480"/>
          <w:marRight w:val="0"/>
          <w:marTop w:val="0"/>
          <w:marBottom w:val="0"/>
          <w:divBdr>
            <w:top w:val="none" w:sz="0" w:space="0" w:color="auto"/>
            <w:left w:val="none" w:sz="0" w:space="0" w:color="auto"/>
            <w:bottom w:val="none" w:sz="0" w:space="0" w:color="auto"/>
            <w:right w:val="none" w:sz="0" w:space="0" w:color="auto"/>
          </w:divBdr>
        </w:div>
        <w:div w:id="1886016396">
          <w:marLeft w:val="480"/>
          <w:marRight w:val="0"/>
          <w:marTop w:val="0"/>
          <w:marBottom w:val="0"/>
          <w:divBdr>
            <w:top w:val="none" w:sz="0" w:space="0" w:color="auto"/>
            <w:left w:val="none" w:sz="0" w:space="0" w:color="auto"/>
            <w:bottom w:val="none" w:sz="0" w:space="0" w:color="auto"/>
            <w:right w:val="none" w:sz="0" w:space="0" w:color="auto"/>
          </w:divBdr>
        </w:div>
        <w:div w:id="1313634240">
          <w:marLeft w:val="480"/>
          <w:marRight w:val="0"/>
          <w:marTop w:val="0"/>
          <w:marBottom w:val="0"/>
          <w:divBdr>
            <w:top w:val="none" w:sz="0" w:space="0" w:color="auto"/>
            <w:left w:val="none" w:sz="0" w:space="0" w:color="auto"/>
            <w:bottom w:val="none" w:sz="0" w:space="0" w:color="auto"/>
            <w:right w:val="none" w:sz="0" w:space="0" w:color="auto"/>
          </w:divBdr>
        </w:div>
        <w:div w:id="1460951171">
          <w:marLeft w:val="480"/>
          <w:marRight w:val="0"/>
          <w:marTop w:val="0"/>
          <w:marBottom w:val="0"/>
          <w:divBdr>
            <w:top w:val="none" w:sz="0" w:space="0" w:color="auto"/>
            <w:left w:val="none" w:sz="0" w:space="0" w:color="auto"/>
            <w:bottom w:val="none" w:sz="0" w:space="0" w:color="auto"/>
            <w:right w:val="none" w:sz="0" w:space="0" w:color="auto"/>
          </w:divBdr>
        </w:div>
        <w:div w:id="575364559">
          <w:marLeft w:val="480"/>
          <w:marRight w:val="0"/>
          <w:marTop w:val="0"/>
          <w:marBottom w:val="0"/>
          <w:divBdr>
            <w:top w:val="none" w:sz="0" w:space="0" w:color="auto"/>
            <w:left w:val="none" w:sz="0" w:space="0" w:color="auto"/>
            <w:bottom w:val="none" w:sz="0" w:space="0" w:color="auto"/>
            <w:right w:val="none" w:sz="0" w:space="0" w:color="auto"/>
          </w:divBdr>
        </w:div>
        <w:div w:id="1133250194">
          <w:marLeft w:val="480"/>
          <w:marRight w:val="0"/>
          <w:marTop w:val="0"/>
          <w:marBottom w:val="0"/>
          <w:divBdr>
            <w:top w:val="none" w:sz="0" w:space="0" w:color="auto"/>
            <w:left w:val="none" w:sz="0" w:space="0" w:color="auto"/>
            <w:bottom w:val="none" w:sz="0" w:space="0" w:color="auto"/>
            <w:right w:val="none" w:sz="0" w:space="0" w:color="auto"/>
          </w:divBdr>
        </w:div>
        <w:div w:id="12072724">
          <w:marLeft w:val="480"/>
          <w:marRight w:val="0"/>
          <w:marTop w:val="0"/>
          <w:marBottom w:val="0"/>
          <w:divBdr>
            <w:top w:val="none" w:sz="0" w:space="0" w:color="auto"/>
            <w:left w:val="none" w:sz="0" w:space="0" w:color="auto"/>
            <w:bottom w:val="none" w:sz="0" w:space="0" w:color="auto"/>
            <w:right w:val="none" w:sz="0" w:space="0" w:color="auto"/>
          </w:divBdr>
        </w:div>
        <w:div w:id="1146514498">
          <w:marLeft w:val="480"/>
          <w:marRight w:val="0"/>
          <w:marTop w:val="0"/>
          <w:marBottom w:val="0"/>
          <w:divBdr>
            <w:top w:val="none" w:sz="0" w:space="0" w:color="auto"/>
            <w:left w:val="none" w:sz="0" w:space="0" w:color="auto"/>
            <w:bottom w:val="none" w:sz="0" w:space="0" w:color="auto"/>
            <w:right w:val="none" w:sz="0" w:space="0" w:color="auto"/>
          </w:divBdr>
        </w:div>
        <w:div w:id="1963612879">
          <w:marLeft w:val="480"/>
          <w:marRight w:val="0"/>
          <w:marTop w:val="0"/>
          <w:marBottom w:val="0"/>
          <w:divBdr>
            <w:top w:val="none" w:sz="0" w:space="0" w:color="auto"/>
            <w:left w:val="none" w:sz="0" w:space="0" w:color="auto"/>
            <w:bottom w:val="none" w:sz="0" w:space="0" w:color="auto"/>
            <w:right w:val="none" w:sz="0" w:space="0" w:color="auto"/>
          </w:divBdr>
        </w:div>
        <w:div w:id="637076653">
          <w:marLeft w:val="480"/>
          <w:marRight w:val="0"/>
          <w:marTop w:val="0"/>
          <w:marBottom w:val="0"/>
          <w:divBdr>
            <w:top w:val="none" w:sz="0" w:space="0" w:color="auto"/>
            <w:left w:val="none" w:sz="0" w:space="0" w:color="auto"/>
            <w:bottom w:val="none" w:sz="0" w:space="0" w:color="auto"/>
            <w:right w:val="none" w:sz="0" w:space="0" w:color="auto"/>
          </w:divBdr>
        </w:div>
        <w:div w:id="228538271">
          <w:marLeft w:val="480"/>
          <w:marRight w:val="0"/>
          <w:marTop w:val="0"/>
          <w:marBottom w:val="0"/>
          <w:divBdr>
            <w:top w:val="none" w:sz="0" w:space="0" w:color="auto"/>
            <w:left w:val="none" w:sz="0" w:space="0" w:color="auto"/>
            <w:bottom w:val="none" w:sz="0" w:space="0" w:color="auto"/>
            <w:right w:val="none" w:sz="0" w:space="0" w:color="auto"/>
          </w:divBdr>
        </w:div>
        <w:div w:id="1560164870">
          <w:marLeft w:val="480"/>
          <w:marRight w:val="0"/>
          <w:marTop w:val="0"/>
          <w:marBottom w:val="0"/>
          <w:divBdr>
            <w:top w:val="none" w:sz="0" w:space="0" w:color="auto"/>
            <w:left w:val="none" w:sz="0" w:space="0" w:color="auto"/>
            <w:bottom w:val="none" w:sz="0" w:space="0" w:color="auto"/>
            <w:right w:val="none" w:sz="0" w:space="0" w:color="auto"/>
          </w:divBdr>
        </w:div>
        <w:div w:id="1930582739">
          <w:marLeft w:val="480"/>
          <w:marRight w:val="0"/>
          <w:marTop w:val="0"/>
          <w:marBottom w:val="0"/>
          <w:divBdr>
            <w:top w:val="none" w:sz="0" w:space="0" w:color="auto"/>
            <w:left w:val="none" w:sz="0" w:space="0" w:color="auto"/>
            <w:bottom w:val="none" w:sz="0" w:space="0" w:color="auto"/>
            <w:right w:val="none" w:sz="0" w:space="0" w:color="auto"/>
          </w:divBdr>
        </w:div>
        <w:div w:id="411122957">
          <w:marLeft w:val="480"/>
          <w:marRight w:val="0"/>
          <w:marTop w:val="0"/>
          <w:marBottom w:val="0"/>
          <w:divBdr>
            <w:top w:val="none" w:sz="0" w:space="0" w:color="auto"/>
            <w:left w:val="none" w:sz="0" w:space="0" w:color="auto"/>
            <w:bottom w:val="none" w:sz="0" w:space="0" w:color="auto"/>
            <w:right w:val="none" w:sz="0" w:space="0" w:color="auto"/>
          </w:divBdr>
        </w:div>
        <w:div w:id="1337735299">
          <w:marLeft w:val="480"/>
          <w:marRight w:val="0"/>
          <w:marTop w:val="0"/>
          <w:marBottom w:val="0"/>
          <w:divBdr>
            <w:top w:val="none" w:sz="0" w:space="0" w:color="auto"/>
            <w:left w:val="none" w:sz="0" w:space="0" w:color="auto"/>
            <w:bottom w:val="none" w:sz="0" w:space="0" w:color="auto"/>
            <w:right w:val="none" w:sz="0" w:space="0" w:color="auto"/>
          </w:divBdr>
        </w:div>
        <w:div w:id="1757826781">
          <w:marLeft w:val="480"/>
          <w:marRight w:val="0"/>
          <w:marTop w:val="0"/>
          <w:marBottom w:val="0"/>
          <w:divBdr>
            <w:top w:val="none" w:sz="0" w:space="0" w:color="auto"/>
            <w:left w:val="none" w:sz="0" w:space="0" w:color="auto"/>
            <w:bottom w:val="none" w:sz="0" w:space="0" w:color="auto"/>
            <w:right w:val="none" w:sz="0" w:space="0" w:color="auto"/>
          </w:divBdr>
        </w:div>
        <w:div w:id="1356881687">
          <w:marLeft w:val="480"/>
          <w:marRight w:val="0"/>
          <w:marTop w:val="0"/>
          <w:marBottom w:val="0"/>
          <w:divBdr>
            <w:top w:val="none" w:sz="0" w:space="0" w:color="auto"/>
            <w:left w:val="none" w:sz="0" w:space="0" w:color="auto"/>
            <w:bottom w:val="none" w:sz="0" w:space="0" w:color="auto"/>
            <w:right w:val="none" w:sz="0" w:space="0" w:color="auto"/>
          </w:divBdr>
        </w:div>
        <w:div w:id="1509783265">
          <w:marLeft w:val="480"/>
          <w:marRight w:val="0"/>
          <w:marTop w:val="0"/>
          <w:marBottom w:val="0"/>
          <w:divBdr>
            <w:top w:val="none" w:sz="0" w:space="0" w:color="auto"/>
            <w:left w:val="none" w:sz="0" w:space="0" w:color="auto"/>
            <w:bottom w:val="none" w:sz="0" w:space="0" w:color="auto"/>
            <w:right w:val="none" w:sz="0" w:space="0" w:color="auto"/>
          </w:divBdr>
        </w:div>
        <w:div w:id="288709411">
          <w:marLeft w:val="480"/>
          <w:marRight w:val="0"/>
          <w:marTop w:val="0"/>
          <w:marBottom w:val="0"/>
          <w:divBdr>
            <w:top w:val="none" w:sz="0" w:space="0" w:color="auto"/>
            <w:left w:val="none" w:sz="0" w:space="0" w:color="auto"/>
            <w:bottom w:val="none" w:sz="0" w:space="0" w:color="auto"/>
            <w:right w:val="none" w:sz="0" w:space="0" w:color="auto"/>
          </w:divBdr>
        </w:div>
        <w:div w:id="179248435">
          <w:marLeft w:val="480"/>
          <w:marRight w:val="0"/>
          <w:marTop w:val="0"/>
          <w:marBottom w:val="0"/>
          <w:divBdr>
            <w:top w:val="none" w:sz="0" w:space="0" w:color="auto"/>
            <w:left w:val="none" w:sz="0" w:space="0" w:color="auto"/>
            <w:bottom w:val="none" w:sz="0" w:space="0" w:color="auto"/>
            <w:right w:val="none" w:sz="0" w:space="0" w:color="auto"/>
          </w:divBdr>
        </w:div>
        <w:div w:id="104425792">
          <w:marLeft w:val="480"/>
          <w:marRight w:val="0"/>
          <w:marTop w:val="0"/>
          <w:marBottom w:val="0"/>
          <w:divBdr>
            <w:top w:val="none" w:sz="0" w:space="0" w:color="auto"/>
            <w:left w:val="none" w:sz="0" w:space="0" w:color="auto"/>
            <w:bottom w:val="none" w:sz="0" w:space="0" w:color="auto"/>
            <w:right w:val="none" w:sz="0" w:space="0" w:color="auto"/>
          </w:divBdr>
        </w:div>
        <w:div w:id="34283033">
          <w:marLeft w:val="480"/>
          <w:marRight w:val="0"/>
          <w:marTop w:val="0"/>
          <w:marBottom w:val="0"/>
          <w:divBdr>
            <w:top w:val="none" w:sz="0" w:space="0" w:color="auto"/>
            <w:left w:val="none" w:sz="0" w:space="0" w:color="auto"/>
            <w:bottom w:val="none" w:sz="0" w:space="0" w:color="auto"/>
            <w:right w:val="none" w:sz="0" w:space="0" w:color="auto"/>
          </w:divBdr>
        </w:div>
        <w:div w:id="1816599509">
          <w:marLeft w:val="480"/>
          <w:marRight w:val="0"/>
          <w:marTop w:val="0"/>
          <w:marBottom w:val="0"/>
          <w:divBdr>
            <w:top w:val="none" w:sz="0" w:space="0" w:color="auto"/>
            <w:left w:val="none" w:sz="0" w:space="0" w:color="auto"/>
            <w:bottom w:val="none" w:sz="0" w:space="0" w:color="auto"/>
            <w:right w:val="none" w:sz="0" w:space="0" w:color="auto"/>
          </w:divBdr>
        </w:div>
        <w:div w:id="1297833047">
          <w:marLeft w:val="480"/>
          <w:marRight w:val="0"/>
          <w:marTop w:val="0"/>
          <w:marBottom w:val="0"/>
          <w:divBdr>
            <w:top w:val="none" w:sz="0" w:space="0" w:color="auto"/>
            <w:left w:val="none" w:sz="0" w:space="0" w:color="auto"/>
            <w:bottom w:val="none" w:sz="0" w:space="0" w:color="auto"/>
            <w:right w:val="none" w:sz="0" w:space="0" w:color="auto"/>
          </w:divBdr>
        </w:div>
        <w:div w:id="2026251131">
          <w:marLeft w:val="480"/>
          <w:marRight w:val="0"/>
          <w:marTop w:val="0"/>
          <w:marBottom w:val="0"/>
          <w:divBdr>
            <w:top w:val="none" w:sz="0" w:space="0" w:color="auto"/>
            <w:left w:val="none" w:sz="0" w:space="0" w:color="auto"/>
            <w:bottom w:val="none" w:sz="0" w:space="0" w:color="auto"/>
            <w:right w:val="none" w:sz="0" w:space="0" w:color="auto"/>
          </w:divBdr>
        </w:div>
        <w:div w:id="1361123929">
          <w:marLeft w:val="480"/>
          <w:marRight w:val="0"/>
          <w:marTop w:val="0"/>
          <w:marBottom w:val="0"/>
          <w:divBdr>
            <w:top w:val="none" w:sz="0" w:space="0" w:color="auto"/>
            <w:left w:val="none" w:sz="0" w:space="0" w:color="auto"/>
            <w:bottom w:val="none" w:sz="0" w:space="0" w:color="auto"/>
            <w:right w:val="none" w:sz="0" w:space="0" w:color="auto"/>
          </w:divBdr>
        </w:div>
        <w:div w:id="333730105">
          <w:marLeft w:val="480"/>
          <w:marRight w:val="0"/>
          <w:marTop w:val="0"/>
          <w:marBottom w:val="0"/>
          <w:divBdr>
            <w:top w:val="none" w:sz="0" w:space="0" w:color="auto"/>
            <w:left w:val="none" w:sz="0" w:space="0" w:color="auto"/>
            <w:bottom w:val="none" w:sz="0" w:space="0" w:color="auto"/>
            <w:right w:val="none" w:sz="0" w:space="0" w:color="auto"/>
          </w:divBdr>
        </w:div>
        <w:div w:id="509637588">
          <w:marLeft w:val="480"/>
          <w:marRight w:val="0"/>
          <w:marTop w:val="0"/>
          <w:marBottom w:val="0"/>
          <w:divBdr>
            <w:top w:val="none" w:sz="0" w:space="0" w:color="auto"/>
            <w:left w:val="none" w:sz="0" w:space="0" w:color="auto"/>
            <w:bottom w:val="none" w:sz="0" w:space="0" w:color="auto"/>
            <w:right w:val="none" w:sz="0" w:space="0" w:color="auto"/>
          </w:divBdr>
        </w:div>
        <w:div w:id="455828610">
          <w:marLeft w:val="480"/>
          <w:marRight w:val="0"/>
          <w:marTop w:val="0"/>
          <w:marBottom w:val="0"/>
          <w:divBdr>
            <w:top w:val="none" w:sz="0" w:space="0" w:color="auto"/>
            <w:left w:val="none" w:sz="0" w:space="0" w:color="auto"/>
            <w:bottom w:val="none" w:sz="0" w:space="0" w:color="auto"/>
            <w:right w:val="none" w:sz="0" w:space="0" w:color="auto"/>
          </w:divBdr>
        </w:div>
        <w:div w:id="91319486">
          <w:marLeft w:val="480"/>
          <w:marRight w:val="0"/>
          <w:marTop w:val="0"/>
          <w:marBottom w:val="0"/>
          <w:divBdr>
            <w:top w:val="none" w:sz="0" w:space="0" w:color="auto"/>
            <w:left w:val="none" w:sz="0" w:space="0" w:color="auto"/>
            <w:bottom w:val="none" w:sz="0" w:space="0" w:color="auto"/>
            <w:right w:val="none" w:sz="0" w:space="0" w:color="auto"/>
          </w:divBdr>
        </w:div>
        <w:div w:id="1170172478">
          <w:marLeft w:val="480"/>
          <w:marRight w:val="0"/>
          <w:marTop w:val="0"/>
          <w:marBottom w:val="0"/>
          <w:divBdr>
            <w:top w:val="none" w:sz="0" w:space="0" w:color="auto"/>
            <w:left w:val="none" w:sz="0" w:space="0" w:color="auto"/>
            <w:bottom w:val="none" w:sz="0" w:space="0" w:color="auto"/>
            <w:right w:val="none" w:sz="0" w:space="0" w:color="auto"/>
          </w:divBdr>
        </w:div>
        <w:div w:id="1242829553">
          <w:marLeft w:val="480"/>
          <w:marRight w:val="0"/>
          <w:marTop w:val="0"/>
          <w:marBottom w:val="0"/>
          <w:divBdr>
            <w:top w:val="none" w:sz="0" w:space="0" w:color="auto"/>
            <w:left w:val="none" w:sz="0" w:space="0" w:color="auto"/>
            <w:bottom w:val="none" w:sz="0" w:space="0" w:color="auto"/>
            <w:right w:val="none" w:sz="0" w:space="0" w:color="auto"/>
          </w:divBdr>
        </w:div>
        <w:div w:id="1188986596">
          <w:marLeft w:val="480"/>
          <w:marRight w:val="0"/>
          <w:marTop w:val="0"/>
          <w:marBottom w:val="0"/>
          <w:divBdr>
            <w:top w:val="none" w:sz="0" w:space="0" w:color="auto"/>
            <w:left w:val="none" w:sz="0" w:space="0" w:color="auto"/>
            <w:bottom w:val="none" w:sz="0" w:space="0" w:color="auto"/>
            <w:right w:val="none" w:sz="0" w:space="0" w:color="auto"/>
          </w:divBdr>
        </w:div>
        <w:div w:id="1249189311">
          <w:marLeft w:val="480"/>
          <w:marRight w:val="0"/>
          <w:marTop w:val="0"/>
          <w:marBottom w:val="0"/>
          <w:divBdr>
            <w:top w:val="none" w:sz="0" w:space="0" w:color="auto"/>
            <w:left w:val="none" w:sz="0" w:space="0" w:color="auto"/>
            <w:bottom w:val="none" w:sz="0" w:space="0" w:color="auto"/>
            <w:right w:val="none" w:sz="0" w:space="0" w:color="auto"/>
          </w:divBdr>
        </w:div>
        <w:div w:id="1032849445">
          <w:marLeft w:val="480"/>
          <w:marRight w:val="0"/>
          <w:marTop w:val="0"/>
          <w:marBottom w:val="0"/>
          <w:divBdr>
            <w:top w:val="none" w:sz="0" w:space="0" w:color="auto"/>
            <w:left w:val="none" w:sz="0" w:space="0" w:color="auto"/>
            <w:bottom w:val="none" w:sz="0" w:space="0" w:color="auto"/>
            <w:right w:val="none" w:sz="0" w:space="0" w:color="auto"/>
          </w:divBdr>
        </w:div>
        <w:div w:id="1291664781">
          <w:marLeft w:val="480"/>
          <w:marRight w:val="0"/>
          <w:marTop w:val="0"/>
          <w:marBottom w:val="0"/>
          <w:divBdr>
            <w:top w:val="none" w:sz="0" w:space="0" w:color="auto"/>
            <w:left w:val="none" w:sz="0" w:space="0" w:color="auto"/>
            <w:bottom w:val="none" w:sz="0" w:space="0" w:color="auto"/>
            <w:right w:val="none" w:sz="0" w:space="0" w:color="auto"/>
          </w:divBdr>
        </w:div>
        <w:div w:id="630402867">
          <w:marLeft w:val="480"/>
          <w:marRight w:val="0"/>
          <w:marTop w:val="0"/>
          <w:marBottom w:val="0"/>
          <w:divBdr>
            <w:top w:val="none" w:sz="0" w:space="0" w:color="auto"/>
            <w:left w:val="none" w:sz="0" w:space="0" w:color="auto"/>
            <w:bottom w:val="none" w:sz="0" w:space="0" w:color="auto"/>
            <w:right w:val="none" w:sz="0" w:space="0" w:color="auto"/>
          </w:divBdr>
        </w:div>
        <w:div w:id="18237470">
          <w:marLeft w:val="480"/>
          <w:marRight w:val="0"/>
          <w:marTop w:val="0"/>
          <w:marBottom w:val="0"/>
          <w:divBdr>
            <w:top w:val="none" w:sz="0" w:space="0" w:color="auto"/>
            <w:left w:val="none" w:sz="0" w:space="0" w:color="auto"/>
            <w:bottom w:val="none" w:sz="0" w:space="0" w:color="auto"/>
            <w:right w:val="none" w:sz="0" w:space="0" w:color="auto"/>
          </w:divBdr>
        </w:div>
        <w:div w:id="1269118441">
          <w:marLeft w:val="480"/>
          <w:marRight w:val="0"/>
          <w:marTop w:val="0"/>
          <w:marBottom w:val="0"/>
          <w:divBdr>
            <w:top w:val="none" w:sz="0" w:space="0" w:color="auto"/>
            <w:left w:val="none" w:sz="0" w:space="0" w:color="auto"/>
            <w:bottom w:val="none" w:sz="0" w:space="0" w:color="auto"/>
            <w:right w:val="none" w:sz="0" w:space="0" w:color="auto"/>
          </w:divBdr>
        </w:div>
        <w:div w:id="503401654">
          <w:marLeft w:val="480"/>
          <w:marRight w:val="0"/>
          <w:marTop w:val="0"/>
          <w:marBottom w:val="0"/>
          <w:divBdr>
            <w:top w:val="none" w:sz="0" w:space="0" w:color="auto"/>
            <w:left w:val="none" w:sz="0" w:space="0" w:color="auto"/>
            <w:bottom w:val="none" w:sz="0" w:space="0" w:color="auto"/>
            <w:right w:val="none" w:sz="0" w:space="0" w:color="auto"/>
          </w:divBdr>
        </w:div>
        <w:div w:id="1832872469">
          <w:marLeft w:val="480"/>
          <w:marRight w:val="0"/>
          <w:marTop w:val="0"/>
          <w:marBottom w:val="0"/>
          <w:divBdr>
            <w:top w:val="none" w:sz="0" w:space="0" w:color="auto"/>
            <w:left w:val="none" w:sz="0" w:space="0" w:color="auto"/>
            <w:bottom w:val="none" w:sz="0" w:space="0" w:color="auto"/>
            <w:right w:val="none" w:sz="0" w:space="0" w:color="auto"/>
          </w:divBdr>
        </w:div>
        <w:div w:id="332489745">
          <w:marLeft w:val="480"/>
          <w:marRight w:val="0"/>
          <w:marTop w:val="0"/>
          <w:marBottom w:val="0"/>
          <w:divBdr>
            <w:top w:val="none" w:sz="0" w:space="0" w:color="auto"/>
            <w:left w:val="none" w:sz="0" w:space="0" w:color="auto"/>
            <w:bottom w:val="none" w:sz="0" w:space="0" w:color="auto"/>
            <w:right w:val="none" w:sz="0" w:space="0" w:color="auto"/>
          </w:divBdr>
        </w:div>
        <w:div w:id="1950505965">
          <w:marLeft w:val="480"/>
          <w:marRight w:val="0"/>
          <w:marTop w:val="0"/>
          <w:marBottom w:val="0"/>
          <w:divBdr>
            <w:top w:val="none" w:sz="0" w:space="0" w:color="auto"/>
            <w:left w:val="none" w:sz="0" w:space="0" w:color="auto"/>
            <w:bottom w:val="none" w:sz="0" w:space="0" w:color="auto"/>
            <w:right w:val="none" w:sz="0" w:space="0" w:color="auto"/>
          </w:divBdr>
        </w:div>
        <w:div w:id="1943952409">
          <w:marLeft w:val="480"/>
          <w:marRight w:val="0"/>
          <w:marTop w:val="0"/>
          <w:marBottom w:val="0"/>
          <w:divBdr>
            <w:top w:val="none" w:sz="0" w:space="0" w:color="auto"/>
            <w:left w:val="none" w:sz="0" w:space="0" w:color="auto"/>
            <w:bottom w:val="none" w:sz="0" w:space="0" w:color="auto"/>
            <w:right w:val="none" w:sz="0" w:space="0" w:color="auto"/>
          </w:divBdr>
        </w:div>
        <w:div w:id="475881552">
          <w:marLeft w:val="480"/>
          <w:marRight w:val="0"/>
          <w:marTop w:val="0"/>
          <w:marBottom w:val="0"/>
          <w:divBdr>
            <w:top w:val="none" w:sz="0" w:space="0" w:color="auto"/>
            <w:left w:val="none" w:sz="0" w:space="0" w:color="auto"/>
            <w:bottom w:val="none" w:sz="0" w:space="0" w:color="auto"/>
            <w:right w:val="none" w:sz="0" w:space="0" w:color="auto"/>
          </w:divBdr>
        </w:div>
        <w:div w:id="1628462369">
          <w:marLeft w:val="480"/>
          <w:marRight w:val="0"/>
          <w:marTop w:val="0"/>
          <w:marBottom w:val="0"/>
          <w:divBdr>
            <w:top w:val="none" w:sz="0" w:space="0" w:color="auto"/>
            <w:left w:val="none" w:sz="0" w:space="0" w:color="auto"/>
            <w:bottom w:val="none" w:sz="0" w:space="0" w:color="auto"/>
            <w:right w:val="none" w:sz="0" w:space="0" w:color="auto"/>
          </w:divBdr>
        </w:div>
        <w:div w:id="1629513020">
          <w:marLeft w:val="480"/>
          <w:marRight w:val="0"/>
          <w:marTop w:val="0"/>
          <w:marBottom w:val="0"/>
          <w:divBdr>
            <w:top w:val="none" w:sz="0" w:space="0" w:color="auto"/>
            <w:left w:val="none" w:sz="0" w:space="0" w:color="auto"/>
            <w:bottom w:val="none" w:sz="0" w:space="0" w:color="auto"/>
            <w:right w:val="none" w:sz="0" w:space="0" w:color="auto"/>
          </w:divBdr>
        </w:div>
        <w:div w:id="839928305">
          <w:marLeft w:val="480"/>
          <w:marRight w:val="0"/>
          <w:marTop w:val="0"/>
          <w:marBottom w:val="0"/>
          <w:divBdr>
            <w:top w:val="none" w:sz="0" w:space="0" w:color="auto"/>
            <w:left w:val="none" w:sz="0" w:space="0" w:color="auto"/>
            <w:bottom w:val="none" w:sz="0" w:space="0" w:color="auto"/>
            <w:right w:val="none" w:sz="0" w:space="0" w:color="auto"/>
          </w:divBdr>
        </w:div>
        <w:div w:id="282427201">
          <w:marLeft w:val="480"/>
          <w:marRight w:val="0"/>
          <w:marTop w:val="0"/>
          <w:marBottom w:val="0"/>
          <w:divBdr>
            <w:top w:val="none" w:sz="0" w:space="0" w:color="auto"/>
            <w:left w:val="none" w:sz="0" w:space="0" w:color="auto"/>
            <w:bottom w:val="none" w:sz="0" w:space="0" w:color="auto"/>
            <w:right w:val="none" w:sz="0" w:space="0" w:color="auto"/>
          </w:divBdr>
        </w:div>
        <w:div w:id="1125389721">
          <w:marLeft w:val="480"/>
          <w:marRight w:val="0"/>
          <w:marTop w:val="0"/>
          <w:marBottom w:val="0"/>
          <w:divBdr>
            <w:top w:val="none" w:sz="0" w:space="0" w:color="auto"/>
            <w:left w:val="none" w:sz="0" w:space="0" w:color="auto"/>
            <w:bottom w:val="none" w:sz="0" w:space="0" w:color="auto"/>
            <w:right w:val="none" w:sz="0" w:space="0" w:color="auto"/>
          </w:divBdr>
        </w:div>
        <w:div w:id="1083143082">
          <w:marLeft w:val="480"/>
          <w:marRight w:val="0"/>
          <w:marTop w:val="0"/>
          <w:marBottom w:val="0"/>
          <w:divBdr>
            <w:top w:val="none" w:sz="0" w:space="0" w:color="auto"/>
            <w:left w:val="none" w:sz="0" w:space="0" w:color="auto"/>
            <w:bottom w:val="none" w:sz="0" w:space="0" w:color="auto"/>
            <w:right w:val="none" w:sz="0" w:space="0" w:color="auto"/>
          </w:divBdr>
        </w:div>
        <w:div w:id="1549877847">
          <w:marLeft w:val="480"/>
          <w:marRight w:val="0"/>
          <w:marTop w:val="0"/>
          <w:marBottom w:val="0"/>
          <w:divBdr>
            <w:top w:val="none" w:sz="0" w:space="0" w:color="auto"/>
            <w:left w:val="none" w:sz="0" w:space="0" w:color="auto"/>
            <w:bottom w:val="none" w:sz="0" w:space="0" w:color="auto"/>
            <w:right w:val="none" w:sz="0" w:space="0" w:color="auto"/>
          </w:divBdr>
        </w:div>
        <w:div w:id="1231040366">
          <w:marLeft w:val="480"/>
          <w:marRight w:val="0"/>
          <w:marTop w:val="0"/>
          <w:marBottom w:val="0"/>
          <w:divBdr>
            <w:top w:val="none" w:sz="0" w:space="0" w:color="auto"/>
            <w:left w:val="none" w:sz="0" w:space="0" w:color="auto"/>
            <w:bottom w:val="none" w:sz="0" w:space="0" w:color="auto"/>
            <w:right w:val="none" w:sz="0" w:space="0" w:color="auto"/>
          </w:divBdr>
        </w:div>
        <w:div w:id="817769105">
          <w:marLeft w:val="480"/>
          <w:marRight w:val="0"/>
          <w:marTop w:val="0"/>
          <w:marBottom w:val="0"/>
          <w:divBdr>
            <w:top w:val="none" w:sz="0" w:space="0" w:color="auto"/>
            <w:left w:val="none" w:sz="0" w:space="0" w:color="auto"/>
            <w:bottom w:val="none" w:sz="0" w:space="0" w:color="auto"/>
            <w:right w:val="none" w:sz="0" w:space="0" w:color="auto"/>
          </w:divBdr>
        </w:div>
        <w:div w:id="21172428">
          <w:marLeft w:val="480"/>
          <w:marRight w:val="0"/>
          <w:marTop w:val="0"/>
          <w:marBottom w:val="0"/>
          <w:divBdr>
            <w:top w:val="none" w:sz="0" w:space="0" w:color="auto"/>
            <w:left w:val="none" w:sz="0" w:space="0" w:color="auto"/>
            <w:bottom w:val="none" w:sz="0" w:space="0" w:color="auto"/>
            <w:right w:val="none" w:sz="0" w:space="0" w:color="auto"/>
          </w:divBdr>
        </w:div>
        <w:div w:id="2078824628">
          <w:marLeft w:val="480"/>
          <w:marRight w:val="0"/>
          <w:marTop w:val="0"/>
          <w:marBottom w:val="0"/>
          <w:divBdr>
            <w:top w:val="none" w:sz="0" w:space="0" w:color="auto"/>
            <w:left w:val="none" w:sz="0" w:space="0" w:color="auto"/>
            <w:bottom w:val="none" w:sz="0" w:space="0" w:color="auto"/>
            <w:right w:val="none" w:sz="0" w:space="0" w:color="auto"/>
          </w:divBdr>
        </w:div>
        <w:div w:id="541286820">
          <w:marLeft w:val="480"/>
          <w:marRight w:val="0"/>
          <w:marTop w:val="0"/>
          <w:marBottom w:val="0"/>
          <w:divBdr>
            <w:top w:val="none" w:sz="0" w:space="0" w:color="auto"/>
            <w:left w:val="none" w:sz="0" w:space="0" w:color="auto"/>
            <w:bottom w:val="none" w:sz="0" w:space="0" w:color="auto"/>
            <w:right w:val="none" w:sz="0" w:space="0" w:color="auto"/>
          </w:divBdr>
        </w:div>
        <w:div w:id="788814677">
          <w:marLeft w:val="480"/>
          <w:marRight w:val="0"/>
          <w:marTop w:val="0"/>
          <w:marBottom w:val="0"/>
          <w:divBdr>
            <w:top w:val="none" w:sz="0" w:space="0" w:color="auto"/>
            <w:left w:val="none" w:sz="0" w:space="0" w:color="auto"/>
            <w:bottom w:val="none" w:sz="0" w:space="0" w:color="auto"/>
            <w:right w:val="none" w:sz="0" w:space="0" w:color="auto"/>
          </w:divBdr>
        </w:div>
        <w:div w:id="1807813262">
          <w:marLeft w:val="480"/>
          <w:marRight w:val="0"/>
          <w:marTop w:val="0"/>
          <w:marBottom w:val="0"/>
          <w:divBdr>
            <w:top w:val="none" w:sz="0" w:space="0" w:color="auto"/>
            <w:left w:val="none" w:sz="0" w:space="0" w:color="auto"/>
            <w:bottom w:val="none" w:sz="0" w:space="0" w:color="auto"/>
            <w:right w:val="none" w:sz="0" w:space="0" w:color="auto"/>
          </w:divBdr>
        </w:div>
        <w:div w:id="1947811089">
          <w:marLeft w:val="480"/>
          <w:marRight w:val="0"/>
          <w:marTop w:val="0"/>
          <w:marBottom w:val="0"/>
          <w:divBdr>
            <w:top w:val="none" w:sz="0" w:space="0" w:color="auto"/>
            <w:left w:val="none" w:sz="0" w:space="0" w:color="auto"/>
            <w:bottom w:val="none" w:sz="0" w:space="0" w:color="auto"/>
            <w:right w:val="none" w:sz="0" w:space="0" w:color="auto"/>
          </w:divBdr>
        </w:div>
        <w:div w:id="814034141">
          <w:marLeft w:val="480"/>
          <w:marRight w:val="0"/>
          <w:marTop w:val="0"/>
          <w:marBottom w:val="0"/>
          <w:divBdr>
            <w:top w:val="none" w:sz="0" w:space="0" w:color="auto"/>
            <w:left w:val="none" w:sz="0" w:space="0" w:color="auto"/>
            <w:bottom w:val="none" w:sz="0" w:space="0" w:color="auto"/>
            <w:right w:val="none" w:sz="0" w:space="0" w:color="auto"/>
          </w:divBdr>
        </w:div>
        <w:div w:id="1456561881">
          <w:marLeft w:val="480"/>
          <w:marRight w:val="0"/>
          <w:marTop w:val="0"/>
          <w:marBottom w:val="0"/>
          <w:divBdr>
            <w:top w:val="none" w:sz="0" w:space="0" w:color="auto"/>
            <w:left w:val="none" w:sz="0" w:space="0" w:color="auto"/>
            <w:bottom w:val="none" w:sz="0" w:space="0" w:color="auto"/>
            <w:right w:val="none" w:sz="0" w:space="0" w:color="auto"/>
          </w:divBdr>
        </w:div>
        <w:div w:id="370812997">
          <w:marLeft w:val="480"/>
          <w:marRight w:val="0"/>
          <w:marTop w:val="0"/>
          <w:marBottom w:val="0"/>
          <w:divBdr>
            <w:top w:val="none" w:sz="0" w:space="0" w:color="auto"/>
            <w:left w:val="none" w:sz="0" w:space="0" w:color="auto"/>
            <w:bottom w:val="none" w:sz="0" w:space="0" w:color="auto"/>
            <w:right w:val="none" w:sz="0" w:space="0" w:color="auto"/>
          </w:divBdr>
        </w:div>
        <w:div w:id="751048172">
          <w:marLeft w:val="480"/>
          <w:marRight w:val="0"/>
          <w:marTop w:val="0"/>
          <w:marBottom w:val="0"/>
          <w:divBdr>
            <w:top w:val="none" w:sz="0" w:space="0" w:color="auto"/>
            <w:left w:val="none" w:sz="0" w:space="0" w:color="auto"/>
            <w:bottom w:val="none" w:sz="0" w:space="0" w:color="auto"/>
            <w:right w:val="none" w:sz="0" w:space="0" w:color="auto"/>
          </w:divBdr>
        </w:div>
        <w:div w:id="1482697070">
          <w:marLeft w:val="480"/>
          <w:marRight w:val="0"/>
          <w:marTop w:val="0"/>
          <w:marBottom w:val="0"/>
          <w:divBdr>
            <w:top w:val="none" w:sz="0" w:space="0" w:color="auto"/>
            <w:left w:val="none" w:sz="0" w:space="0" w:color="auto"/>
            <w:bottom w:val="none" w:sz="0" w:space="0" w:color="auto"/>
            <w:right w:val="none" w:sz="0" w:space="0" w:color="auto"/>
          </w:divBdr>
        </w:div>
        <w:div w:id="581793300">
          <w:marLeft w:val="480"/>
          <w:marRight w:val="0"/>
          <w:marTop w:val="0"/>
          <w:marBottom w:val="0"/>
          <w:divBdr>
            <w:top w:val="none" w:sz="0" w:space="0" w:color="auto"/>
            <w:left w:val="none" w:sz="0" w:space="0" w:color="auto"/>
            <w:bottom w:val="none" w:sz="0" w:space="0" w:color="auto"/>
            <w:right w:val="none" w:sz="0" w:space="0" w:color="auto"/>
          </w:divBdr>
        </w:div>
        <w:div w:id="234703629">
          <w:marLeft w:val="480"/>
          <w:marRight w:val="0"/>
          <w:marTop w:val="0"/>
          <w:marBottom w:val="0"/>
          <w:divBdr>
            <w:top w:val="none" w:sz="0" w:space="0" w:color="auto"/>
            <w:left w:val="none" w:sz="0" w:space="0" w:color="auto"/>
            <w:bottom w:val="none" w:sz="0" w:space="0" w:color="auto"/>
            <w:right w:val="none" w:sz="0" w:space="0" w:color="auto"/>
          </w:divBdr>
        </w:div>
        <w:div w:id="67728404">
          <w:marLeft w:val="480"/>
          <w:marRight w:val="0"/>
          <w:marTop w:val="0"/>
          <w:marBottom w:val="0"/>
          <w:divBdr>
            <w:top w:val="none" w:sz="0" w:space="0" w:color="auto"/>
            <w:left w:val="none" w:sz="0" w:space="0" w:color="auto"/>
            <w:bottom w:val="none" w:sz="0" w:space="0" w:color="auto"/>
            <w:right w:val="none" w:sz="0" w:space="0" w:color="auto"/>
          </w:divBdr>
        </w:div>
        <w:div w:id="2092462944">
          <w:marLeft w:val="480"/>
          <w:marRight w:val="0"/>
          <w:marTop w:val="0"/>
          <w:marBottom w:val="0"/>
          <w:divBdr>
            <w:top w:val="none" w:sz="0" w:space="0" w:color="auto"/>
            <w:left w:val="none" w:sz="0" w:space="0" w:color="auto"/>
            <w:bottom w:val="none" w:sz="0" w:space="0" w:color="auto"/>
            <w:right w:val="none" w:sz="0" w:space="0" w:color="auto"/>
          </w:divBdr>
        </w:div>
        <w:div w:id="1506676321">
          <w:marLeft w:val="480"/>
          <w:marRight w:val="0"/>
          <w:marTop w:val="0"/>
          <w:marBottom w:val="0"/>
          <w:divBdr>
            <w:top w:val="none" w:sz="0" w:space="0" w:color="auto"/>
            <w:left w:val="none" w:sz="0" w:space="0" w:color="auto"/>
            <w:bottom w:val="none" w:sz="0" w:space="0" w:color="auto"/>
            <w:right w:val="none" w:sz="0" w:space="0" w:color="auto"/>
          </w:divBdr>
        </w:div>
        <w:div w:id="1332558970">
          <w:marLeft w:val="480"/>
          <w:marRight w:val="0"/>
          <w:marTop w:val="0"/>
          <w:marBottom w:val="0"/>
          <w:divBdr>
            <w:top w:val="none" w:sz="0" w:space="0" w:color="auto"/>
            <w:left w:val="none" w:sz="0" w:space="0" w:color="auto"/>
            <w:bottom w:val="none" w:sz="0" w:space="0" w:color="auto"/>
            <w:right w:val="none" w:sz="0" w:space="0" w:color="auto"/>
          </w:divBdr>
        </w:div>
        <w:div w:id="1122843159">
          <w:marLeft w:val="480"/>
          <w:marRight w:val="0"/>
          <w:marTop w:val="0"/>
          <w:marBottom w:val="0"/>
          <w:divBdr>
            <w:top w:val="none" w:sz="0" w:space="0" w:color="auto"/>
            <w:left w:val="none" w:sz="0" w:space="0" w:color="auto"/>
            <w:bottom w:val="none" w:sz="0" w:space="0" w:color="auto"/>
            <w:right w:val="none" w:sz="0" w:space="0" w:color="auto"/>
          </w:divBdr>
        </w:div>
        <w:div w:id="1557663184">
          <w:marLeft w:val="480"/>
          <w:marRight w:val="0"/>
          <w:marTop w:val="0"/>
          <w:marBottom w:val="0"/>
          <w:divBdr>
            <w:top w:val="none" w:sz="0" w:space="0" w:color="auto"/>
            <w:left w:val="none" w:sz="0" w:space="0" w:color="auto"/>
            <w:bottom w:val="none" w:sz="0" w:space="0" w:color="auto"/>
            <w:right w:val="none" w:sz="0" w:space="0" w:color="auto"/>
          </w:divBdr>
        </w:div>
        <w:div w:id="856961850">
          <w:marLeft w:val="480"/>
          <w:marRight w:val="0"/>
          <w:marTop w:val="0"/>
          <w:marBottom w:val="0"/>
          <w:divBdr>
            <w:top w:val="none" w:sz="0" w:space="0" w:color="auto"/>
            <w:left w:val="none" w:sz="0" w:space="0" w:color="auto"/>
            <w:bottom w:val="none" w:sz="0" w:space="0" w:color="auto"/>
            <w:right w:val="none" w:sz="0" w:space="0" w:color="auto"/>
          </w:divBdr>
        </w:div>
        <w:div w:id="1519586815">
          <w:marLeft w:val="480"/>
          <w:marRight w:val="0"/>
          <w:marTop w:val="0"/>
          <w:marBottom w:val="0"/>
          <w:divBdr>
            <w:top w:val="none" w:sz="0" w:space="0" w:color="auto"/>
            <w:left w:val="none" w:sz="0" w:space="0" w:color="auto"/>
            <w:bottom w:val="none" w:sz="0" w:space="0" w:color="auto"/>
            <w:right w:val="none" w:sz="0" w:space="0" w:color="auto"/>
          </w:divBdr>
        </w:div>
        <w:div w:id="631138527">
          <w:marLeft w:val="480"/>
          <w:marRight w:val="0"/>
          <w:marTop w:val="0"/>
          <w:marBottom w:val="0"/>
          <w:divBdr>
            <w:top w:val="none" w:sz="0" w:space="0" w:color="auto"/>
            <w:left w:val="none" w:sz="0" w:space="0" w:color="auto"/>
            <w:bottom w:val="none" w:sz="0" w:space="0" w:color="auto"/>
            <w:right w:val="none" w:sz="0" w:space="0" w:color="auto"/>
          </w:divBdr>
        </w:div>
        <w:div w:id="1809279882">
          <w:marLeft w:val="480"/>
          <w:marRight w:val="0"/>
          <w:marTop w:val="0"/>
          <w:marBottom w:val="0"/>
          <w:divBdr>
            <w:top w:val="none" w:sz="0" w:space="0" w:color="auto"/>
            <w:left w:val="none" w:sz="0" w:space="0" w:color="auto"/>
            <w:bottom w:val="none" w:sz="0" w:space="0" w:color="auto"/>
            <w:right w:val="none" w:sz="0" w:space="0" w:color="auto"/>
          </w:divBdr>
        </w:div>
        <w:div w:id="739523031">
          <w:marLeft w:val="480"/>
          <w:marRight w:val="0"/>
          <w:marTop w:val="0"/>
          <w:marBottom w:val="0"/>
          <w:divBdr>
            <w:top w:val="none" w:sz="0" w:space="0" w:color="auto"/>
            <w:left w:val="none" w:sz="0" w:space="0" w:color="auto"/>
            <w:bottom w:val="none" w:sz="0" w:space="0" w:color="auto"/>
            <w:right w:val="none" w:sz="0" w:space="0" w:color="auto"/>
          </w:divBdr>
        </w:div>
        <w:div w:id="545800042">
          <w:marLeft w:val="480"/>
          <w:marRight w:val="0"/>
          <w:marTop w:val="0"/>
          <w:marBottom w:val="0"/>
          <w:divBdr>
            <w:top w:val="none" w:sz="0" w:space="0" w:color="auto"/>
            <w:left w:val="none" w:sz="0" w:space="0" w:color="auto"/>
            <w:bottom w:val="none" w:sz="0" w:space="0" w:color="auto"/>
            <w:right w:val="none" w:sz="0" w:space="0" w:color="auto"/>
          </w:divBdr>
        </w:div>
        <w:div w:id="1807628218">
          <w:marLeft w:val="480"/>
          <w:marRight w:val="0"/>
          <w:marTop w:val="0"/>
          <w:marBottom w:val="0"/>
          <w:divBdr>
            <w:top w:val="none" w:sz="0" w:space="0" w:color="auto"/>
            <w:left w:val="none" w:sz="0" w:space="0" w:color="auto"/>
            <w:bottom w:val="none" w:sz="0" w:space="0" w:color="auto"/>
            <w:right w:val="none" w:sz="0" w:space="0" w:color="auto"/>
          </w:divBdr>
        </w:div>
        <w:div w:id="1941986383">
          <w:marLeft w:val="480"/>
          <w:marRight w:val="0"/>
          <w:marTop w:val="0"/>
          <w:marBottom w:val="0"/>
          <w:divBdr>
            <w:top w:val="none" w:sz="0" w:space="0" w:color="auto"/>
            <w:left w:val="none" w:sz="0" w:space="0" w:color="auto"/>
            <w:bottom w:val="none" w:sz="0" w:space="0" w:color="auto"/>
            <w:right w:val="none" w:sz="0" w:space="0" w:color="auto"/>
          </w:divBdr>
        </w:div>
        <w:div w:id="655838919">
          <w:marLeft w:val="480"/>
          <w:marRight w:val="0"/>
          <w:marTop w:val="0"/>
          <w:marBottom w:val="0"/>
          <w:divBdr>
            <w:top w:val="none" w:sz="0" w:space="0" w:color="auto"/>
            <w:left w:val="none" w:sz="0" w:space="0" w:color="auto"/>
            <w:bottom w:val="none" w:sz="0" w:space="0" w:color="auto"/>
            <w:right w:val="none" w:sz="0" w:space="0" w:color="auto"/>
          </w:divBdr>
        </w:div>
        <w:div w:id="1108038134">
          <w:marLeft w:val="480"/>
          <w:marRight w:val="0"/>
          <w:marTop w:val="0"/>
          <w:marBottom w:val="0"/>
          <w:divBdr>
            <w:top w:val="none" w:sz="0" w:space="0" w:color="auto"/>
            <w:left w:val="none" w:sz="0" w:space="0" w:color="auto"/>
            <w:bottom w:val="none" w:sz="0" w:space="0" w:color="auto"/>
            <w:right w:val="none" w:sz="0" w:space="0" w:color="auto"/>
          </w:divBdr>
        </w:div>
        <w:div w:id="2132280108">
          <w:marLeft w:val="480"/>
          <w:marRight w:val="0"/>
          <w:marTop w:val="0"/>
          <w:marBottom w:val="0"/>
          <w:divBdr>
            <w:top w:val="none" w:sz="0" w:space="0" w:color="auto"/>
            <w:left w:val="none" w:sz="0" w:space="0" w:color="auto"/>
            <w:bottom w:val="none" w:sz="0" w:space="0" w:color="auto"/>
            <w:right w:val="none" w:sz="0" w:space="0" w:color="auto"/>
          </w:divBdr>
        </w:div>
        <w:div w:id="1565796858">
          <w:marLeft w:val="480"/>
          <w:marRight w:val="0"/>
          <w:marTop w:val="0"/>
          <w:marBottom w:val="0"/>
          <w:divBdr>
            <w:top w:val="none" w:sz="0" w:space="0" w:color="auto"/>
            <w:left w:val="none" w:sz="0" w:space="0" w:color="auto"/>
            <w:bottom w:val="none" w:sz="0" w:space="0" w:color="auto"/>
            <w:right w:val="none" w:sz="0" w:space="0" w:color="auto"/>
          </w:divBdr>
        </w:div>
        <w:div w:id="1256286694">
          <w:marLeft w:val="480"/>
          <w:marRight w:val="0"/>
          <w:marTop w:val="0"/>
          <w:marBottom w:val="0"/>
          <w:divBdr>
            <w:top w:val="none" w:sz="0" w:space="0" w:color="auto"/>
            <w:left w:val="none" w:sz="0" w:space="0" w:color="auto"/>
            <w:bottom w:val="none" w:sz="0" w:space="0" w:color="auto"/>
            <w:right w:val="none" w:sz="0" w:space="0" w:color="auto"/>
          </w:divBdr>
        </w:div>
        <w:div w:id="254821486">
          <w:marLeft w:val="480"/>
          <w:marRight w:val="0"/>
          <w:marTop w:val="0"/>
          <w:marBottom w:val="0"/>
          <w:divBdr>
            <w:top w:val="none" w:sz="0" w:space="0" w:color="auto"/>
            <w:left w:val="none" w:sz="0" w:space="0" w:color="auto"/>
            <w:bottom w:val="none" w:sz="0" w:space="0" w:color="auto"/>
            <w:right w:val="none" w:sz="0" w:space="0" w:color="auto"/>
          </w:divBdr>
        </w:div>
        <w:div w:id="1945140717">
          <w:marLeft w:val="480"/>
          <w:marRight w:val="0"/>
          <w:marTop w:val="0"/>
          <w:marBottom w:val="0"/>
          <w:divBdr>
            <w:top w:val="none" w:sz="0" w:space="0" w:color="auto"/>
            <w:left w:val="none" w:sz="0" w:space="0" w:color="auto"/>
            <w:bottom w:val="none" w:sz="0" w:space="0" w:color="auto"/>
            <w:right w:val="none" w:sz="0" w:space="0" w:color="auto"/>
          </w:divBdr>
        </w:div>
        <w:div w:id="1627665428">
          <w:marLeft w:val="480"/>
          <w:marRight w:val="0"/>
          <w:marTop w:val="0"/>
          <w:marBottom w:val="0"/>
          <w:divBdr>
            <w:top w:val="none" w:sz="0" w:space="0" w:color="auto"/>
            <w:left w:val="none" w:sz="0" w:space="0" w:color="auto"/>
            <w:bottom w:val="none" w:sz="0" w:space="0" w:color="auto"/>
            <w:right w:val="none" w:sz="0" w:space="0" w:color="auto"/>
          </w:divBdr>
        </w:div>
        <w:div w:id="1811709940">
          <w:marLeft w:val="480"/>
          <w:marRight w:val="0"/>
          <w:marTop w:val="0"/>
          <w:marBottom w:val="0"/>
          <w:divBdr>
            <w:top w:val="none" w:sz="0" w:space="0" w:color="auto"/>
            <w:left w:val="none" w:sz="0" w:space="0" w:color="auto"/>
            <w:bottom w:val="none" w:sz="0" w:space="0" w:color="auto"/>
            <w:right w:val="none" w:sz="0" w:space="0" w:color="auto"/>
          </w:divBdr>
        </w:div>
        <w:div w:id="256598309">
          <w:marLeft w:val="480"/>
          <w:marRight w:val="0"/>
          <w:marTop w:val="0"/>
          <w:marBottom w:val="0"/>
          <w:divBdr>
            <w:top w:val="none" w:sz="0" w:space="0" w:color="auto"/>
            <w:left w:val="none" w:sz="0" w:space="0" w:color="auto"/>
            <w:bottom w:val="none" w:sz="0" w:space="0" w:color="auto"/>
            <w:right w:val="none" w:sz="0" w:space="0" w:color="auto"/>
          </w:divBdr>
        </w:div>
        <w:div w:id="179859953">
          <w:marLeft w:val="480"/>
          <w:marRight w:val="0"/>
          <w:marTop w:val="0"/>
          <w:marBottom w:val="0"/>
          <w:divBdr>
            <w:top w:val="none" w:sz="0" w:space="0" w:color="auto"/>
            <w:left w:val="none" w:sz="0" w:space="0" w:color="auto"/>
            <w:bottom w:val="none" w:sz="0" w:space="0" w:color="auto"/>
            <w:right w:val="none" w:sz="0" w:space="0" w:color="auto"/>
          </w:divBdr>
        </w:div>
        <w:div w:id="310326194">
          <w:marLeft w:val="480"/>
          <w:marRight w:val="0"/>
          <w:marTop w:val="0"/>
          <w:marBottom w:val="0"/>
          <w:divBdr>
            <w:top w:val="none" w:sz="0" w:space="0" w:color="auto"/>
            <w:left w:val="none" w:sz="0" w:space="0" w:color="auto"/>
            <w:bottom w:val="none" w:sz="0" w:space="0" w:color="auto"/>
            <w:right w:val="none" w:sz="0" w:space="0" w:color="auto"/>
          </w:divBdr>
        </w:div>
        <w:div w:id="1001928126">
          <w:marLeft w:val="480"/>
          <w:marRight w:val="0"/>
          <w:marTop w:val="0"/>
          <w:marBottom w:val="0"/>
          <w:divBdr>
            <w:top w:val="none" w:sz="0" w:space="0" w:color="auto"/>
            <w:left w:val="none" w:sz="0" w:space="0" w:color="auto"/>
            <w:bottom w:val="none" w:sz="0" w:space="0" w:color="auto"/>
            <w:right w:val="none" w:sz="0" w:space="0" w:color="auto"/>
          </w:divBdr>
        </w:div>
        <w:div w:id="1324701915">
          <w:marLeft w:val="480"/>
          <w:marRight w:val="0"/>
          <w:marTop w:val="0"/>
          <w:marBottom w:val="0"/>
          <w:divBdr>
            <w:top w:val="none" w:sz="0" w:space="0" w:color="auto"/>
            <w:left w:val="none" w:sz="0" w:space="0" w:color="auto"/>
            <w:bottom w:val="none" w:sz="0" w:space="0" w:color="auto"/>
            <w:right w:val="none" w:sz="0" w:space="0" w:color="auto"/>
          </w:divBdr>
        </w:div>
        <w:div w:id="1474104009">
          <w:marLeft w:val="480"/>
          <w:marRight w:val="0"/>
          <w:marTop w:val="0"/>
          <w:marBottom w:val="0"/>
          <w:divBdr>
            <w:top w:val="none" w:sz="0" w:space="0" w:color="auto"/>
            <w:left w:val="none" w:sz="0" w:space="0" w:color="auto"/>
            <w:bottom w:val="none" w:sz="0" w:space="0" w:color="auto"/>
            <w:right w:val="none" w:sz="0" w:space="0" w:color="auto"/>
          </w:divBdr>
        </w:div>
        <w:div w:id="1992369965">
          <w:marLeft w:val="480"/>
          <w:marRight w:val="0"/>
          <w:marTop w:val="0"/>
          <w:marBottom w:val="0"/>
          <w:divBdr>
            <w:top w:val="none" w:sz="0" w:space="0" w:color="auto"/>
            <w:left w:val="none" w:sz="0" w:space="0" w:color="auto"/>
            <w:bottom w:val="none" w:sz="0" w:space="0" w:color="auto"/>
            <w:right w:val="none" w:sz="0" w:space="0" w:color="auto"/>
          </w:divBdr>
        </w:div>
        <w:div w:id="786505477">
          <w:marLeft w:val="480"/>
          <w:marRight w:val="0"/>
          <w:marTop w:val="0"/>
          <w:marBottom w:val="0"/>
          <w:divBdr>
            <w:top w:val="none" w:sz="0" w:space="0" w:color="auto"/>
            <w:left w:val="none" w:sz="0" w:space="0" w:color="auto"/>
            <w:bottom w:val="none" w:sz="0" w:space="0" w:color="auto"/>
            <w:right w:val="none" w:sz="0" w:space="0" w:color="auto"/>
          </w:divBdr>
        </w:div>
        <w:div w:id="550457079">
          <w:marLeft w:val="480"/>
          <w:marRight w:val="0"/>
          <w:marTop w:val="0"/>
          <w:marBottom w:val="0"/>
          <w:divBdr>
            <w:top w:val="none" w:sz="0" w:space="0" w:color="auto"/>
            <w:left w:val="none" w:sz="0" w:space="0" w:color="auto"/>
            <w:bottom w:val="none" w:sz="0" w:space="0" w:color="auto"/>
            <w:right w:val="none" w:sz="0" w:space="0" w:color="auto"/>
          </w:divBdr>
        </w:div>
        <w:div w:id="1165364004">
          <w:marLeft w:val="480"/>
          <w:marRight w:val="0"/>
          <w:marTop w:val="0"/>
          <w:marBottom w:val="0"/>
          <w:divBdr>
            <w:top w:val="none" w:sz="0" w:space="0" w:color="auto"/>
            <w:left w:val="none" w:sz="0" w:space="0" w:color="auto"/>
            <w:bottom w:val="none" w:sz="0" w:space="0" w:color="auto"/>
            <w:right w:val="none" w:sz="0" w:space="0" w:color="auto"/>
          </w:divBdr>
        </w:div>
        <w:div w:id="1548033547">
          <w:marLeft w:val="480"/>
          <w:marRight w:val="0"/>
          <w:marTop w:val="0"/>
          <w:marBottom w:val="0"/>
          <w:divBdr>
            <w:top w:val="none" w:sz="0" w:space="0" w:color="auto"/>
            <w:left w:val="none" w:sz="0" w:space="0" w:color="auto"/>
            <w:bottom w:val="none" w:sz="0" w:space="0" w:color="auto"/>
            <w:right w:val="none" w:sz="0" w:space="0" w:color="auto"/>
          </w:divBdr>
        </w:div>
        <w:div w:id="1175727903">
          <w:marLeft w:val="480"/>
          <w:marRight w:val="0"/>
          <w:marTop w:val="0"/>
          <w:marBottom w:val="0"/>
          <w:divBdr>
            <w:top w:val="none" w:sz="0" w:space="0" w:color="auto"/>
            <w:left w:val="none" w:sz="0" w:space="0" w:color="auto"/>
            <w:bottom w:val="none" w:sz="0" w:space="0" w:color="auto"/>
            <w:right w:val="none" w:sz="0" w:space="0" w:color="auto"/>
          </w:divBdr>
        </w:div>
        <w:div w:id="1704210348">
          <w:marLeft w:val="480"/>
          <w:marRight w:val="0"/>
          <w:marTop w:val="0"/>
          <w:marBottom w:val="0"/>
          <w:divBdr>
            <w:top w:val="none" w:sz="0" w:space="0" w:color="auto"/>
            <w:left w:val="none" w:sz="0" w:space="0" w:color="auto"/>
            <w:bottom w:val="none" w:sz="0" w:space="0" w:color="auto"/>
            <w:right w:val="none" w:sz="0" w:space="0" w:color="auto"/>
          </w:divBdr>
        </w:div>
        <w:div w:id="890580551">
          <w:marLeft w:val="480"/>
          <w:marRight w:val="0"/>
          <w:marTop w:val="0"/>
          <w:marBottom w:val="0"/>
          <w:divBdr>
            <w:top w:val="none" w:sz="0" w:space="0" w:color="auto"/>
            <w:left w:val="none" w:sz="0" w:space="0" w:color="auto"/>
            <w:bottom w:val="none" w:sz="0" w:space="0" w:color="auto"/>
            <w:right w:val="none" w:sz="0" w:space="0" w:color="auto"/>
          </w:divBdr>
        </w:div>
        <w:div w:id="1400320173">
          <w:marLeft w:val="480"/>
          <w:marRight w:val="0"/>
          <w:marTop w:val="0"/>
          <w:marBottom w:val="0"/>
          <w:divBdr>
            <w:top w:val="none" w:sz="0" w:space="0" w:color="auto"/>
            <w:left w:val="none" w:sz="0" w:space="0" w:color="auto"/>
            <w:bottom w:val="none" w:sz="0" w:space="0" w:color="auto"/>
            <w:right w:val="none" w:sz="0" w:space="0" w:color="auto"/>
          </w:divBdr>
        </w:div>
        <w:div w:id="1319117536">
          <w:marLeft w:val="480"/>
          <w:marRight w:val="0"/>
          <w:marTop w:val="0"/>
          <w:marBottom w:val="0"/>
          <w:divBdr>
            <w:top w:val="none" w:sz="0" w:space="0" w:color="auto"/>
            <w:left w:val="none" w:sz="0" w:space="0" w:color="auto"/>
            <w:bottom w:val="none" w:sz="0" w:space="0" w:color="auto"/>
            <w:right w:val="none" w:sz="0" w:space="0" w:color="auto"/>
          </w:divBdr>
        </w:div>
        <w:div w:id="1737975450">
          <w:marLeft w:val="480"/>
          <w:marRight w:val="0"/>
          <w:marTop w:val="0"/>
          <w:marBottom w:val="0"/>
          <w:divBdr>
            <w:top w:val="none" w:sz="0" w:space="0" w:color="auto"/>
            <w:left w:val="none" w:sz="0" w:space="0" w:color="auto"/>
            <w:bottom w:val="none" w:sz="0" w:space="0" w:color="auto"/>
            <w:right w:val="none" w:sz="0" w:space="0" w:color="auto"/>
          </w:divBdr>
        </w:div>
        <w:div w:id="1982804989">
          <w:marLeft w:val="480"/>
          <w:marRight w:val="0"/>
          <w:marTop w:val="0"/>
          <w:marBottom w:val="0"/>
          <w:divBdr>
            <w:top w:val="none" w:sz="0" w:space="0" w:color="auto"/>
            <w:left w:val="none" w:sz="0" w:space="0" w:color="auto"/>
            <w:bottom w:val="none" w:sz="0" w:space="0" w:color="auto"/>
            <w:right w:val="none" w:sz="0" w:space="0" w:color="auto"/>
          </w:divBdr>
        </w:div>
        <w:div w:id="1707831557">
          <w:marLeft w:val="480"/>
          <w:marRight w:val="0"/>
          <w:marTop w:val="0"/>
          <w:marBottom w:val="0"/>
          <w:divBdr>
            <w:top w:val="none" w:sz="0" w:space="0" w:color="auto"/>
            <w:left w:val="none" w:sz="0" w:space="0" w:color="auto"/>
            <w:bottom w:val="none" w:sz="0" w:space="0" w:color="auto"/>
            <w:right w:val="none" w:sz="0" w:space="0" w:color="auto"/>
          </w:divBdr>
        </w:div>
        <w:div w:id="1358240359">
          <w:marLeft w:val="480"/>
          <w:marRight w:val="0"/>
          <w:marTop w:val="0"/>
          <w:marBottom w:val="0"/>
          <w:divBdr>
            <w:top w:val="none" w:sz="0" w:space="0" w:color="auto"/>
            <w:left w:val="none" w:sz="0" w:space="0" w:color="auto"/>
            <w:bottom w:val="none" w:sz="0" w:space="0" w:color="auto"/>
            <w:right w:val="none" w:sz="0" w:space="0" w:color="auto"/>
          </w:divBdr>
        </w:div>
        <w:div w:id="400518851">
          <w:marLeft w:val="480"/>
          <w:marRight w:val="0"/>
          <w:marTop w:val="0"/>
          <w:marBottom w:val="0"/>
          <w:divBdr>
            <w:top w:val="none" w:sz="0" w:space="0" w:color="auto"/>
            <w:left w:val="none" w:sz="0" w:space="0" w:color="auto"/>
            <w:bottom w:val="none" w:sz="0" w:space="0" w:color="auto"/>
            <w:right w:val="none" w:sz="0" w:space="0" w:color="auto"/>
          </w:divBdr>
        </w:div>
        <w:div w:id="1786803060">
          <w:marLeft w:val="480"/>
          <w:marRight w:val="0"/>
          <w:marTop w:val="0"/>
          <w:marBottom w:val="0"/>
          <w:divBdr>
            <w:top w:val="none" w:sz="0" w:space="0" w:color="auto"/>
            <w:left w:val="none" w:sz="0" w:space="0" w:color="auto"/>
            <w:bottom w:val="none" w:sz="0" w:space="0" w:color="auto"/>
            <w:right w:val="none" w:sz="0" w:space="0" w:color="auto"/>
          </w:divBdr>
        </w:div>
        <w:div w:id="1601789493">
          <w:marLeft w:val="480"/>
          <w:marRight w:val="0"/>
          <w:marTop w:val="0"/>
          <w:marBottom w:val="0"/>
          <w:divBdr>
            <w:top w:val="none" w:sz="0" w:space="0" w:color="auto"/>
            <w:left w:val="none" w:sz="0" w:space="0" w:color="auto"/>
            <w:bottom w:val="none" w:sz="0" w:space="0" w:color="auto"/>
            <w:right w:val="none" w:sz="0" w:space="0" w:color="auto"/>
          </w:divBdr>
        </w:div>
        <w:div w:id="1362171220">
          <w:marLeft w:val="480"/>
          <w:marRight w:val="0"/>
          <w:marTop w:val="0"/>
          <w:marBottom w:val="0"/>
          <w:divBdr>
            <w:top w:val="none" w:sz="0" w:space="0" w:color="auto"/>
            <w:left w:val="none" w:sz="0" w:space="0" w:color="auto"/>
            <w:bottom w:val="none" w:sz="0" w:space="0" w:color="auto"/>
            <w:right w:val="none" w:sz="0" w:space="0" w:color="auto"/>
          </w:divBdr>
        </w:div>
        <w:div w:id="161898501">
          <w:marLeft w:val="480"/>
          <w:marRight w:val="0"/>
          <w:marTop w:val="0"/>
          <w:marBottom w:val="0"/>
          <w:divBdr>
            <w:top w:val="none" w:sz="0" w:space="0" w:color="auto"/>
            <w:left w:val="none" w:sz="0" w:space="0" w:color="auto"/>
            <w:bottom w:val="none" w:sz="0" w:space="0" w:color="auto"/>
            <w:right w:val="none" w:sz="0" w:space="0" w:color="auto"/>
          </w:divBdr>
        </w:div>
        <w:div w:id="767236427">
          <w:marLeft w:val="480"/>
          <w:marRight w:val="0"/>
          <w:marTop w:val="0"/>
          <w:marBottom w:val="0"/>
          <w:divBdr>
            <w:top w:val="none" w:sz="0" w:space="0" w:color="auto"/>
            <w:left w:val="none" w:sz="0" w:space="0" w:color="auto"/>
            <w:bottom w:val="none" w:sz="0" w:space="0" w:color="auto"/>
            <w:right w:val="none" w:sz="0" w:space="0" w:color="auto"/>
          </w:divBdr>
        </w:div>
        <w:div w:id="1184635668">
          <w:marLeft w:val="480"/>
          <w:marRight w:val="0"/>
          <w:marTop w:val="0"/>
          <w:marBottom w:val="0"/>
          <w:divBdr>
            <w:top w:val="none" w:sz="0" w:space="0" w:color="auto"/>
            <w:left w:val="none" w:sz="0" w:space="0" w:color="auto"/>
            <w:bottom w:val="none" w:sz="0" w:space="0" w:color="auto"/>
            <w:right w:val="none" w:sz="0" w:space="0" w:color="auto"/>
          </w:divBdr>
        </w:div>
        <w:div w:id="902444762">
          <w:marLeft w:val="480"/>
          <w:marRight w:val="0"/>
          <w:marTop w:val="0"/>
          <w:marBottom w:val="0"/>
          <w:divBdr>
            <w:top w:val="none" w:sz="0" w:space="0" w:color="auto"/>
            <w:left w:val="none" w:sz="0" w:space="0" w:color="auto"/>
            <w:bottom w:val="none" w:sz="0" w:space="0" w:color="auto"/>
            <w:right w:val="none" w:sz="0" w:space="0" w:color="auto"/>
          </w:divBdr>
        </w:div>
        <w:div w:id="295532339">
          <w:marLeft w:val="480"/>
          <w:marRight w:val="0"/>
          <w:marTop w:val="0"/>
          <w:marBottom w:val="0"/>
          <w:divBdr>
            <w:top w:val="none" w:sz="0" w:space="0" w:color="auto"/>
            <w:left w:val="none" w:sz="0" w:space="0" w:color="auto"/>
            <w:bottom w:val="none" w:sz="0" w:space="0" w:color="auto"/>
            <w:right w:val="none" w:sz="0" w:space="0" w:color="auto"/>
          </w:divBdr>
        </w:div>
        <w:div w:id="1524857600">
          <w:marLeft w:val="480"/>
          <w:marRight w:val="0"/>
          <w:marTop w:val="0"/>
          <w:marBottom w:val="0"/>
          <w:divBdr>
            <w:top w:val="none" w:sz="0" w:space="0" w:color="auto"/>
            <w:left w:val="none" w:sz="0" w:space="0" w:color="auto"/>
            <w:bottom w:val="none" w:sz="0" w:space="0" w:color="auto"/>
            <w:right w:val="none" w:sz="0" w:space="0" w:color="auto"/>
          </w:divBdr>
        </w:div>
        <w:div w:id="80101830">
          <w:marLeft w:val="480"/>
          <w:marRight w:val="0"/>
          <w:marTop w:val="0"/>
          <w:marBottom w:val="0"/>
          <w:divBdr>
            <w:top w:val="none" w:sz="0" w:space="0" w:color="auto"/>
            <w:left w:val="none" w:sz="0" w:space="0" w:color="auto"/>
            <w:bottom w:val="none" w:sz="0" w:space="0" w:color="auto"/>
            <w:right w:val="none" w:sz="0" w:space="0" w:color="auto"/>
          </w:divBdr>
        </w:div>
        <w:div w:id="1339652784">
          <w:marLeft w:val="480"/>
          <w:marRight w:val="0"/>
          <w:marTop w:val="0"/>
          <w:marBottom w:val="0"/>
          <w:divBdr>
            <w:top w:val="none" w:sz="0" w:space="0" w:color="auto"/>
            <w:left w:val="none" w:sz="0" w:space="0" w:color="auto"/>
            <w:bottom w:val="none" w:sz="0" w:space="0" w:color="auto"/>
            <w:right w:val="none" w:sz="0" w:space="0" w:color="auto"/>
          </w:divBdr>
        </w:div>
        <w:div w:id="507017278">
          <w:marLeft w:val="480"/>
          <w:marRight w:val="0"/>
          <w:marTop w:val="0"/>
          <w:marBottom w:val="0"/>
          <w:divBdr>
            <w:top w:val="none" w:sz="0" w:space="0" w:color="auto"/>
            <w:left w:val="none" w:sz="0" w:space="0" w:color="auto"/>
            <w:bottom w:val="none" w:sz="0" w:space="0" w:color="auto"/>
            <w:right w:val="none" w:sz="0" w:space="0" w:color="auto"/>
          </w:divBdr>
        </w:div>
        <w:div w:id="363798207">
          <w:marLeft w:val="480"/>
          <w:marRight w:val="0"/>
          <w:marTop w:val="0"/>
          <w:marBottom w:val="0"/>
          <w:divBdr>
            <w:top w:val="none" w:sz="0" w:space="0" w:color="auto"/>
            <w:left w:val="none" w:sz="0" w:space="0" w:color="auto"/>
            <w:bottom w:val="none" w:sz="0" w:space="0" w:color="auto"/>
            <w:right w:val="none" w:sz="0" w:space="0" w:color="auto"/>
          </w:divBdr>
        </w:div>
        <w:div w:id="1951618396">
          <w:marLeft w:val="480"/>
          <w:marRight w:val="0"/>
          <w:marTop w:val="0"/>
          <w:marBottom w:val="0"/>
          <w:divBdr>
            <w:top w:val="none" w:sz="0" w:space="0" w:color="auto"/>
            <w:left w:val="none" w:sz="0" w:space="0" w:color="auto"/>
            <w:bottom w:val="none" w:sz="0" w:space="0" w:color="auto"/>
            <w:right w:val="none" w:sz="0" w:space="0" w:color="auto"/>
          </w:divBdr>
        </w:div>
        <w:div w:id="895821762">
          <w:marLeft w:val="480"/>
          <w:marRight w:val="0"/>
          <w:marTop w:val="0"/>
          <w:marBottom w:val="0"/>
          <w:divBdr>
            <w:top w:val="none" w:sz="0" w:space="0" w:color="auto"/>
            <w:left w:val="none" w:sz="0" w:space="0" w:color="auto"/>
            <w:bottom w:val="none" w:sz="0" w:space="0" w:color="auto"/>
            <w:right w:val="none" w:sz="0" w:space="0" w:color="auto"/>
          </w:divBdr>
        </w:div>
        <w:div w:id="1079716220">
          <w:marLeft w:val="480"/>
          <w:marRight w:val="0"/>
          <w:marTop w:val="0"/>
          <w:marBottom w:val="0"/>
          <w:divBdr>
            <w:top w:val="none" w:sz="0" w:space="0" w:color="auto"/>
            <w:left w:val="none" w:sz="0" w:space="0" w:color="auto"/>
            <w:bottom w:val="none" w:sz="0" w:space="0" w:color="auto"/>
            <w:right w:val="none" w:sz="0" w:space="0" w:color="auto"/>
          </w:divBdr>
        </w:div>
        <w:div w:id="1756781027">
          <w:marLeft w:val="480"/>
          <w:marRight w:val="0"/>
          <w:marTop w:val="0"/>
          <w:marBottom w:val="0"/>
          <w:divBdr>
            <w:top w:val="none" w:sz="0" w:space="0" w:color="auto"/>
            <w:left w:val="none" w:sz="0" w:space="0" w:color="auto"/>
            <w:bottom w:val="none" w:sz="0" w:space="0" w:color="auto"/>
            <w:right w:val="none" w:sz="0" w:space="0" w:color="auto"/>
          </w:divBdr>
        </w:div>
        <w:div w:id="553347833">
          <w:marLeft w:val="480"/>
          <w:marRight w:val="0"/>
          <w:marTop w:val="0"/>
          <w:marBottom w:val="0"/>
          <w:divBdr>
            <w:top w:val="none" w:sz="0" w:space="0" w:color="auto"/>
            <w:left w:val="none" w:sz="0" w:space="0" w:color="auto"/>
            <w:bottom w:val="none" w:sz="0" w:space="0" w:color="auto"/>
            <w:right w:val="none" w:sz="0" w:space="0" w:color="auto"/>
          </w:divBdr>
        </w:div>
        <w:div w:id="1330981086">
          <w:marLeft w:val="480"/>
          <w:marRight w:val="0"/>
          <w:marTop w:val="0"/>
          <w:marBottom w:val="0"/>
          <w:divBdr>
            <w:top w:val="none" w:sz="0" w:space="0" w:color="auto"/>
            <w:left w:val="none" w:sz="0" w:space="0" w:color="auto"/>
            <w:bottom w:val="none" w:sz="0" w:space="0" w:color="auto"/>
            <w:right w:val="none" w:sz="0" w:space="0" w:color="auto"/>
          </w:divBdr>
        </w:div>
        <w:div w:id="1038705557">
          <w:marLeft w:val="480"/>
          <w:marRight w:val="0"/>
          <w:marTop w:val="0"/>
          <w:marBottom w:val="0"/>
          <w:divBdr>
            <w:top w:val="none" w:sz="0" w:space="0" w:color="auto"/>
            <w:left w:val="none" w:sz="0" w:space="0" w:color="auto"/>
            <w:bottom w:val="none" w:sz="0" w:space="0" w:color="auto"/>
            <w:right w:val="none" w:sz="0" w:space="0" w:color="auto"/>
          </w:divBdr>
        </w:div>
        <w:div w:id="864057464">
          <w:marLeft w:val="480"/>
          <w:marRight w:val="0"/>
          <w:marTop w:val="0"/>
          <w:marBottom w:val="0"/>
          <w:divBdr>
            <w:top w:val="none" w:sz="0" w:space="0" w:color="auto"/>
            <w:left w:val="none" w:sz="0" w:space="0" w:color="auto"/>
            <w:bottom w:val="none" w:sz="0" w:space="0" w:color="auto"/>
            <w:right w:val="none" w:sz="0" w:space="0" w:color="auto"/>
          </w:divBdr>
        </w:div>
        <w:div w:id="482890258">
          <w:marLeft w:val="480"/>
          <w:marRight w:val="0"/>
          <w:marTop w:val="0"/>
          <w:marBottom w:val="0"/>
          <w:divBdr>
            <w:top w:val="none" w:sz="0" w:space="0" w:color="auto"/>
            <w:left w:val="none" w:sz="0" w:space="0" w:color="auto"/>
            <w:bottom w:val="none" w:sz="0" w:space="0" w:color="auto"/>
            <w:right w:val="none" w:sz="0" w:space="0" w:color="auto"/>
          </w:divBdr>
        </w:div>
        <w:div w:id="1964846416">
          <w:marLeft w:val="480"/>
          <w:marRight w:val="0"/>
          <w:marTop w:val="0"/>
          <w:marBottom w:val="0"/>
          <w:divBdr>
            <w:top w:val="none" w:sz="0" w:space="0" w:color="auto"/>
            <w:left w:val="none" w:sz="0" w:space="0" w:color="auto"/>
            <w:bottom w:val="none" w:sz="0" w:space="0" w:color="auto"/>
            <w:right w:val="none" w:sz="0" w:space="0" w:color="auto"/>
          </w:divBdr>
        </w:div>
        <w:div w:id="1578400307">
          <w:marLeft w:val="480"/>
          <w:marRight w:val="0"/>
          <w:marTop w:val="0"/>
          <w:marBottom w:val="0"/>
          <w:divBdr>
            <w:top w:val="none" w:sz="0" w:space="0" w:color="auto"/>
            <w:left w:val="none" w:sz="0" w:space="0" w:color="auto"/>
            <w:bottom w:val="none" w:sz="0" w:space="0" w:color="auto"/>
            <w:right w:val="none" w:sz="0" w:space="0" w:color="auto"/>
          </w:divBdr>
        </w:div>
        <w:div w:id="1303970357">
          <w:marLeft w:val="480"/>
          <w:marRight w:val="0"/>
          <w:marTop w:val="0"/>
          <w:marBottom w:val="0"/>
          <w:divBdr>
            <w:top w:val="none" w:sz="0" w:space="0" w:color="auto"/>
            <w:left w:val="none" w:sz="0" w:space="0" w:color="auto"/>
            <w:bottom w:val="none" w:sz="0" w:space="0" w:color="auto"/>
            <w:right w:val="none" w:sz="0" w:space="0" w:color="auto"/>
          </w:divBdr>
        </w:div>
        <w:div w:id="564682337">
          <w:marLeft w:val="480"/>
          <w:marRight w:val="0"/>
          <w:marTop w:val="0"/>
          <w:marBottom w:val="0"/>
          <w:divBdr>
            <w:top w:val="none" w:sz="0" w:space="0" w:color="auto"/>
            <w:left w:val="none" w:sz="0" w:space="0" w:color="auto"/>
            <w:bottom w:val="none" w:sz="0" w:space="0" w:color="auto"/>
            <w:right w:val="none" w:sz="0" w:space="0" w:color="auto"/>
          </w:divBdr>
        </w:div>
        <w:div w:id="745304154">
          <w:marLeft w:val="480"/>
          <w:marRight w:val="0"/>
          <w:marTop w:val="0"/>
          <w:marBottom w:val="0"/>
          <w:divBdr>
            <w:top w:val="none" w:sz="0" w:space="0" w:color="auto"/>
            <w:left w:val="none" w:sz="0" w:space="0" w:color="auto"/>
            <w:bottom w:val="none" w:sz="0" w:space="0" w:color="auto"/>
            <w:right w:val="none" w:sz="0" w:space="0" w:color="auto"/>
          </w:divBdr>
        </w:div>
        <w:div w:id="1049914908">
          <w:marLeft w:val="480"/>
          <w:marRight w:val="0"/>
          <w:marTop w:val="0"/>
          <w:marBottom w:val="0"/>
          <w:divBdr>
            <w:top w:val="none" w:sz="0" w:space="0" w:color="auto"/>
            <w:left w:val="none" w:sz="0" w:space="0" w:color="auto"/>
            <w:bottom w:val="none" w:sz="0" w:space="0" w:color="auto"/>
            <w:right w:val="none" w:sz="0" w:space="0" w:color="auto"/>
          </w:divBdr>
        </w:div>
        <w:div w:id="364791121">
          <w:marLeft w:val="480"/>
          <w:marRight w:val="0"/>
          <w:marTop w:val="0"/>
          <w:marBottom w:val="0"/>
          <w:divBdr>
            <w:top w:val="none" w:sz="0" w:space="0" w:color="auto"/>
            <w:left w:val="none" w:sz="0" w:space="0" w:color="auto"/>
            <w:bottom w:val="none" w:sz="0" w:space="0" w:color="auto"/>
            <w:right w:val="none" w:sz="0" w:space="0" w:color="auto"/>
          </w:divBdr>
        </w:div>
        <w:div w:id="586810088">
          <w:marLeft w:val="480"/>
          <w:marRight w:val="0"/>
          <w:marTop w:val="0"/>
          <w:marBottom w:val="0"/>
          <w:divBdr>
            <w:top w:val="none" w:sz="0" w:space="0" w:color="auto"/>
            <w:left w:val="none" w:sz="0" w:space="0" w:color="auto"/>
            <w:bottom w:val="none" w:sz="0" w:space="0" w:color="auto"/>
            <w:right w:val="none" w:sz="0" w:space="0" w:color="auto"/>
          </w:divBdr>
        </w:div>
        <w:div w:id="112865998">
          <w:marLeft w:val="480"/>
          <w:marRight w:val="0"/>
          <w:marTop w:val="0"/>
          <w:marBottom w:val="0"/>
          <w:divBdr>
            <w:top w:val="none" w:sz="0" w:space="0" w:color="auto"/>
            <w:left w:val="none" w:sz="0" w:space="0" w:color="auto"/>
            <w:bottom w:val="none" w:sz="0" w:space="0" w:color="auto"/>
            <w:right w:val="none" w:sz="0" w:space="0" w:color="auto"/>
          </w:divBdr>
        </w:div>
        <w:div w:id="1184592172">
          <w:marLeft w:val="480"/>
          <w:marRight w:val="0"/>
          <w:marTop w:val="0"/>
          <w:marBottom w:val="0"/>
          <w:divBdr>
            <w:top w:val="none" w:sz="0" w:space="0" w:color="auto"/>
            <w:left w:val="none" w:sz="0" w:space="0" w:color="auto"/>
            <w:bottom w:val="none" w:sz="0" w:space="0" w:color="auto"/>
            <w:right w:val="none" w:sz="0" w:space="0" w:color="auto"/>
          </w:divBdr>
        </w:div>
        <w:div w:id="2027247627">
          <w:marLeft w:val="480"/>
          <w:marRight w:val="0"/>
          <w:marTop w:val="0"/>
          <w:marBottom w:val="0"/>
          <w:divBdr>
            <w:top w:val="none" w:sz="0" w:space="0" w:color="auto"/>
            <w:left w:val="none" w:sz="0" w:space="0" w:color="auto"/>
            <w:bottom w:val="none" w:sz="0" w:space="0" w:color="auto"/>
            <w:right w:val="none" w:sz="0" w:space="0" w:color="auto"/>
          </w:divBdr>
        </w:div>
        <w:div w:id="2067491515">
          <w:marLeft w:val="480"/>
          <w:marRight w:val="0"/>
          <w:marTop w:val="0"/>
          <w:marBottom w:val="0"/>
          <w:divBdr>
            <w:top w:val="none" w:sz="0" w:space="0" w:color="auto"/>
            <w:left w:val="none" w:sz="0" w:space="0" w:color="auto"/>
            <w:bottom w:val="none" w:sz="0" w:space="0" w:color="auto"/>
            <w:right w:val="none" w:sz="0" w:space="0" w:color="auto"/>
          </w:divBdr>
        </w:div>
        <w:div w:id="348138809">
          <w:marLeft w:val="480"/>
          <w:marRight w:val="0"/>
          <w:marTop w:val="0"/>
          <w:marBottom w:val="0"/>
          <w:divBdr>
            <w:top w:val="none" w:sz="0" w:space="0" w:color="auto"/>
            <w:left w:val="none" w:sz="0" w:space="0" w:color="auto"/>
            <w:bottom w:val="none" w:sz="0" w:space="0" w:color="auto"/>
            <w:right w:val="none" w:sz="0" w:space="0" w:color="auto"/>
          </w:divBdr>
        </w:div>
        <w:div w:id="1559440905">
          <w:marLeft w:val="480"/>
          <w:marRight w:val="0"/>
          <w:marTop w:val="0"/>
          <w:marBottom w:val="0"/>
          <w:divBdr>
            <w:top w:val="none" w:sz="0" w:space="0" w:color="auto"/>
            <w:left w:val="none" w:sz="0" w:space="0" w:color="auto"/>
            <w:bottom w:val="none" w:sz="0" w:space="0" w:color="auto"/>
            <w:right w:val="none" w:sz="0" w:space="0" w:color="auto"/>
          </w:divBdr>
        </w:div>
        <w:div w:id="2051420392">
          <w:marLeft w:val="480"/>
          <w:marRight w:val="0"/>
          <w:marTop w:val="0"/>
          <w:marBottom w:val="0"/>
          <w:divBdr>
            <w:top w:val="none" w:sz="0" w:space="0" w:color="auto"/>
            <w:left w:val="none" w:sz="0" w:space="0" w:color="auto"/>
            <w:bottom w:val="none" w:sz="0" w:space="0" w:color="auto"/>
            <w:right w:val="none" w:sz="0" w:space="0" w:color="auto"/>
          </w:divBdr>
        </w:div>
        <w:div w:id="1824857418">
          <w:marLeft w:val="480"/>
          <w:marRight w:val="0"/>
          <w:marTop w:val="0"/>
          <w:marBottom w:val="0"/>
          <w:divBdr>
            <w:top w:val="none" w:sz="0" w:space="0" w:color="auto"/>
            <w:left w:val="none" w:sz="0" w:space="0" w:color="auto"/>
            <w:bottom w:val="none" w:sz="0" w:space="0" w:color="auto"/>
            <w:right w:val="none" w:sz="0" w:space="0" w:color="auto"/>
          </w:divBdr>
        </w:div>
        <w:div w:id="2081437817">
          <w:marLeft w:val="480"/>
          <w:marRight w:val="0"/>
          <w:marTop w:val="0"/>
          <w:marBottom w:val="0"/>
          <w:divBdr>
            <w:top w:val="none" w:sz="0" w:space="0" w:color="auto"/>
            <w:left w:val="none" w:sz="0" w:space="0" w:color="auto"/>
            <w:bottom w:val="none" w:sz="0" w:space="0" w:color="auto"/>
            <w:right w:val="none" w:sz="0" w:space="0" w:color="auto"/>
          </w:divBdr>
        </w:div>
        <w:div w:id="409428800">
          <w:marLeft w:val="480"/>
          <w:marRight w:val="0"/>
          <w:marTop w:val="0"/>
          <w:marBottom w:val="0"/>
          <w:divBdr>
            <w:top w:val="none" w:sz="0" w:space="0" w:color="auto"/>
            <w:left w:val="none" w:sz="0" w:space="0" w:color="auto"/>
            <w:bottom w:val="none" w:sz="0" w:space="0" w:color="auto"/>
            <w:right w:val="none" w:sz="0" w:space="0" w:color="auto"/>
          </w:divBdr>
        </w:div>
        <w:div w:id="163472131">
          <w:marLeft w:val="480"/>
          <w:marRight w:val="0"/>
          <w:marTop w:val="0"/>
          <w:marBottom w:val="0"/>
          <w:divBdr>
            <w:top w:val="none" w:sz="0" w:space="0" w:color="auto"/>
            <w:left w:val="none" w:sz="0" w:space="0" w:color="auto"/>
            <w:bottom w:val="none" w:sz="0" w:space="0" w:color="auto"/>
            <w:right w:val="none" w:sz="0" w:space="0" w:color="auto"/>
          </w:divBdr>
        </w:div>
        <w:div w:id="987590065">
          <w:marLeft w:val="480"/>
          <w:marRight w:val="0"/>
          <w:marTop w:val="0"/>
          <w:marBottom w:val="0"/>
          <w:divBdr>
            <w:top w:val="none" w:sz="0" w:space="0" w:color="auto"/>
            <w:left w:val="none" w:sz="0" w:space="0" w:color="auto"/>
            <w:bottom w:val="none" w:sz="0" w:space="0" w:color="auto"/>
            <w:right w:val="none" w:sz="0" w:space="0" w:color="auto"/>
          </w:divBdr>
        </w:div>
        <w:div w:id="1633242338">
          <w:marLeft w:val="480"/>
          <w:marRight w:val="0"/>
          <w:marTop w:val="0"/>
          <w:marBottom w:val="0"/>
          <w:divBdr>
            <w:top w:val="none" w:sz="0" w:space="0" w:color="auto"/>
            <w:left w:val="none" w:sz="0" w:space="0" w:color="auto"/>
            <w:bottom w:val="none" w:sz="0" w:space="0" w:color="auto"/>
            <w:right w:val="none" w:sz="0" w:space="0" w:color="auto"/>
          </w:divBdr>
        </w:div>
        <w:div w:id="1923827971">
          <w:marLeft w:val="480"/>
          <w:marRight w:val="0"/>
          <w:marTop w:val="0"/>
          <w:marBottom w:val="0"/>
          <w:divBdr>
            <w:top w:val="none" w:sz="0" w:space="0" w:color="auto"/>
            <w:left w:val="none" w:sz="0" w:space="0" w:color="auto"/>
            <w:bottom w:val="none" w:sz="0" w:space="0" w:color="auto"/>
            <w:right w:val="none" w:sz="0" w:space="0" w:color="auto"/>
          </w:divBdr>
        </w:div>
        <w:div w:id="480200809">
          <w:marLeft w:val="480"/>
          <w:marRight w:val="0"/>
          <w:marTop w:val="0"/>
          <w:marBottom w:val="0"/>
          <w:divBdr>
            <w:top w:val="none" w:sz="0" w:space="0" w:color="auto"/>
            <w:left w:val="none" w:sz="0" w:space="0" w:color="auto"/>
            <w:bottom w:val="none" w:sz="0" w:space="0" w:color="auto"/>
            <w:right w:val="none" w:sz="0" w:space="0" w:color="auto"/>
          </w:divBdr>
        </w:div>
        <w:div w:id="1862892377">
          <w:marLeft w:val="480"/>
          <w:marRight w:val="0"/>
          <w:marTop w:val="0"/>
          <w:marBottom w:val="0"/>
          <w:divBdr>
            <w:top w:val="none" w:sz="0" w:space="0" w:color="auto"/>
            <w:left w:val="none" w:sz="0" w:space="0" w:color="auto"/>
            <w:bottom w:val="none" w:sz="0" w:space="0" w:color="auto"/>
            <w:right w:val="none" w:sz="0" w:space="0" w:color="auto"/>
          </w:divBdr>
        </w:div>
        <w:div w:id="2080596165">
          <w:marLeft w:val="480"/>
          <w:marRight w:val="0"/>
          <w:marTop w:val="0"/>
          <w:marBottom w:val="0"/>
          <w:divBdr>
            <w:top w:val="none" w:sz="0" w:space="0" w:color="auto"/>
            <w:left w:val="none" w:sz="0" w:space="0" w:color="auto"/>
            <w:bottom w:val="none" w:sz="0" w:space="0" w:color="auto"/>
            <w:right w:val="none" w:sz="0" w:space="0" w:color="auto"/>
          </w:divBdr>
        </w:div>
        <w:div w:id="1954827381">
          <w:marLeft w:val="480"/>
          <w:marRight w:val="0"/>
          <w:marTop w:val="0"/>
          <w:marBottom w:val="0"/>
          <w:divBdr>
            <w:top w:val="none" w:sz="0" w:space="0" w:color="auto"/>
            <w:left w:val="none" w:sz="0" w:space="0" w:color="auto"/>
            <w:bottom w:val="none" w:sz="0" w:space="0" w:color="auto"/>
            <w:right w:val="none" w:sz="0" w:space="0" w:color="auto"/>
          </w:divBdr>
        </w:div>
        <w:div w:id="660499300">
          <w:marLeft w:val="480"/>
          <w:marRight w:val="0"/>
          <w:marTop w:val="0"/>
          <w:marBottom w:val="0"/>
          <w:divBdr>
            <w:top w:val="none" w:sz="0" w:space="0" w:color="auto"/>
            <w:left w:val="none" w:sz="0" w:space="0" w:color="auto"/>
            <w:bottom w:val="none" w:sz="0" w:space="0" w:color="auto"/>
            <w:right w:val="none" w:sz="0" w:space="0" w:color="auto"/>
          </w:divBdr>
        </w:div>
        <w:div w:id="562300562">
          <w:marLeft w:val="480"/>
          <w:marRight w:val="0"/>
          <w:marTop w:val="0"/>
          <w:marBottom w:val="0"/>
          <w:divBdr>
            <w:top w:val="none" w:sz="0" w:space="0" w:color="auto"/>
            <w:left w:val="none" w:sz="0" w:space="0" w:color="auto"/>
            <w:bottom w:val="none" w:sz="0" w:space="0" w:color="auto"/>
            <w:right w:val="none" w:sz="0" w:space="0" w:color="auto"/>
          </w:divBdr>
        </w:div>
        <w:div w:id="1573656082">
          <w:marLeft w:val="480"/>
          <w:marRight w:val="0"/>
          <w:marTop w:val="0"/>
          <w:marBottom w:val="0"/>
          <w:divBdr>
            <w:top w:val="none" w:sz="0" w:space="0" w:color="auto"/>
            <w:left w:val="none" w:sz="0" w:space="0" w:color="auto"/>
            <w:bottom w:val="none" w:sz="0" w:space="0" w:color="auto"/>
            <w:right w:val="none" w:sz="0" w:space="0" w:color="auto"/>
          </w:divBdr>
        </w:div>
        <w:div w:id="936209421">
          <w:marLeft w:val="480"/>
          <w:marRight w:val="0"/>
          <w:marTop w:val="0"/>
          <w:marBottom w:val="0"/>
          <w:divBdr>
            <w:top w:val="none" w:sz="0" w:space="0" w:color="auto"/>
            <w:left w:val="none" w:sz="0" w:space="0" w:color="auto"/>
            <w:bottom w:val="none" w:sz="0" w:space="0" w:color="auto"/>
            <w:right w:val="none" w:sz="0" w:space="0" w:color="auto"/>
          </w:divBdr>
        </w:div>
        <w:div w:id="2090078591">
          <w:marLeft w:val="480"/>
          <w:marRight w:val="0"/>
          <w:marTop w:val="0"/>
          <w:marBottom w:val="0"/>
          <w:divBdr>
            <w:top w:val="none" w:sz="0" w:space="0" w:color="auto"/>
            <w:left w:val="none" w:sz="0" w:space="0" w:color="auto"/>
            <w:bottom w:val="none" w:sz="0" w:space="0" w:color="auto"/>
            <w:right w:val="none" w:sz="0" w:space="0" w:color="auto"/>
          </w:divBdr>
        </w:div>
        <w:div w:id="20598466">
          <w:marLeft w:val="480"/>
          <w:marRight w:val="0"/>
          <w:marTop w:val="0"/>
          <w:marBottom w:val="0"/>
          <w:divBdr>
            <w:top w:val="none" w:sz="0" w:space="0" w:color="auto"/>
            <w:left w:val="none" w:sz="0" w:space="0" w:color="auto"/>
            <w:bottom w:val="none" w:sz="0" w:space="0" w:color="auto"/>
            <w:right w:val="none" w:sz="0" w:space="0" w:color="auto"/>
          </w:divBdr>
        </w:div>
        <w:div w:id="482162462">
          <w:marLeft w:val="480"/>
          <w:marRight w:val="0"/>
          <w:marTop w:val="0"/>
          <w:marBottom w:val="0"/>
          <w:divBdr>
            <w:top w:val="none" w:sz="0" w:space="0" w:color="auto"/>
            <w:left w:val="none" w:sz="0" w:space="0" w:color="auto"/>
            <w:bottom w:val="none" w:sz="0" w:space="0" w:color="auto"/>
            <w:right w:val="none" w:sz="0" w:space="0" w:color="auto"/>
          </w:divBdr>
        </w:div>
        <w:div w:id="1976711518">
          <w:marLeft w:val="480"/>
          <w:marRight w:val="0"/>
          <w:marTop w:val="0"/>
          <w:marBottom w:val="0"/>
          <w:divBdr>
            <w:top w:val="none" w:sz="0" w:space="0" w:color="auto"/>
            <w:left w:val="none" w:sz="0" w:space="0" w:color="auto"/>
            <w:bottom w:val="none" w:sz="0" w:space="0" w:color="auto"/>
            <w:right w:val="none" w:sz="0" w:space="0" w:color="auto"/>
          </w:divBdr>
        </w:div>
        <w:div w:id="1933661196">
          <w:marLeft w:val="480"/>
          <w:marRight w:val="0"/>
          <w:marTop w:val="0"/>
          <w:marBottom w:val="0"/>
          <w:divBdr>
            <w:top w:val="none" w:sz="0" w:space="0" w:color="auto"/>
            <w:left w:val="none" w:sz="0" w:space="0" w:color="auto"/>
            <w:bottom w:val="none" w:sz="0" w:space="0" w:color="auto"/>
            <w:right w:val="none" w:sz="0" w:space="0" w:color="auto"/>
          </w:divBdr>
        </w:div>
        <w:div w:id="834611053">
          <w:marLeft w:val="480"/>
          <w:marRight w:val="0"/>
          <w:marTop w:val="0"/>
          <w:marBottom w:val="0"/>
          <w:divBdr>
            <w:top w:val="none" w:sz="0" w:space="0" w:color="auto"/>
            <w:left w:val="none" w:sz="0" w:space="0" w:color="auto"/>
            <w:bottom w:val="none" w:sz="0" w:space="0" w:color="auto"/>
            <w:right w:val="none" w:sz="0" w:space="0" w:color="auto"/>
          </w:divBdr>
        </w:div>
        <w:div w:id="756556736">
          <w:marLeft w:val="480"/>
          <w:marRight w:val="0"/>
          <w:marTop w:val="0"/>
          <w:marBottom w:val="0"/>
          <w:divBdr>
            <w:top w:val="none" w:sz="0" w:space="0" w:color="auto"/>
            <w:left w:val="none" w:sz="0" w:space="0" w:color="auto"/>
            <w:bottom w:val="none" w:sz="0" w:space="0" w:color="auto"/>
            <w:right w:val="none" w:sz="0" w:space="0" w:color="auto"/>
          </w:divBdr>
        </w:div>
        <w:div w:id="23747533">
          <w:marLeft w:val="480"/>
          <w:marRight w:val="0"/>
          <w:marTop w:val="0"/>
          <w:marBottom w:val="0"/>
          <w:divBdr>
            <w:top w:val="none" w:sz="0" w:space="0" w:color="auto"/>
            <w:left w:val="none" w:sz="0" w:space="0" w:color="auto"/>
            <w:bottom w:val="none" w:sz="0" w:space="0" w:color="auto"/>
            <w:right w:val="none" w:sz="0" w:space="0" w:color="auto"/>
          </w:divBdr>
        </w:div>
        <w:div w:id="1656840815">
          <w:marLeft w:val="480"/>
          <w:marRight w:val="0"/>
          <w:marTop w:val="0"/>
          <w:marBottom w:val="0"/>
          <w:divBdr>
            <w:top w:val="none" w:sz="0" w:space="0" w:color="auto"/>
            <w:left w:val="none" w:sz="0" w:space="0" w:color="auto"/>
            <w:bottom w:val="none" w:sz="0" w:space="0" w:color="auto"/>
            <w:right w:val="none" w:sz="0" w:space="0" w:color="auto"/>
          </w:divBdr>
        </w:div>
        <w:div w:id="1633559479">
          <w:marLeft w:val="480"/>
          <w:marRight w:val="0"/>
          <w:marTop w:val="0"/>
          <w:marBottom w:val="0"/>
          <w:divBdr>
            <w:top w:val="none" w:sz="0" w:space="0" w:color="auto"/>
            <w:left w:val="none" w:sz="0" w:space="0" w:color="auto"/>
            <w:bottom w:val="none" w:sz="0" w:space="0" w:color="auto"/>
            <w:right w:val="none" w:sz="0" w:space="0" w:color="auto"/>
          </w:divBdr>
        </w:div>
        <w:div w:id="11495152">
          <w:marLeft w:val="480"/>
          <w:marRight w:val="0"/>
          <w:marTop w:val="0"/>
          <w:marBottom w:val="0"/>
          <w:divBdr>
            <w:top w:val="none" w:sz="0" w:space="0" w:color="auto"/>
            <w:left w:val="none" w:sz="0" w:space="0" w:color="auto"/>
            <w:bottom w:val="none" w:sz="0" w:space="0" w:color="auto"/>
            <w:right w:val="none" w:sz="0" w:space="0" w:color="auto"/>
          </w:divBdr>
        </w:div>
        <w:div w:id="852501243">
          <w:marLeft w:val="480"/>
          <w:marRight w:val="0"/>
          <w:marTop w:val="0"/>
          <w:marBottom w:val="0"/>
          <w:divBdr>
            <w:top w:val="none" w:sz="0" w:space="0" w:color="auto"/>
            <w:left w:val="none" w:sz="0" w:space="0" w:color="auto"/>
            <w:bottom w:val="none" w:sz="0" w:space="0" w:color="auto"/>
            <w:right w:val="none" w:sz="0" w:space="0" w:color="auto"/>
          </w:divBdr>
        </w:div>
        <w:div w:id="923294483">
          <w:marLeft w:val="480"/>
          <w:marRight w:val="0"/>
          <w:marTop w:val="0"/>
          <w:marBottom w:val="0"/>
          <w:divBdr>
            <w:top w:val="none" w:sz="0" w:space="0" w:color="auto"/>
            <w:left w:val="none" w:sz="0" w:space="0" w:color="auto"/>
            <w:bottom w:val="none" w:sz="0" w:space="0" w:color="auto"/>
            <w:right w:val="none" w:sz="0" w:space="0" w:color="auto"/>
          </w:divBdr>
        </w:div>
      </w:divsChild>
    </w:div>
    <w:div w:id="975526039">
      <w:bodyDiv w:val="1"/>
      <w:marLeft w:val="0"/>
      <w:marRight w:val="0"/>
      <w:marTop w:val="0"/>
      <w:marBottom w:val="0"/>
      <w:divBdr>
        <w:top w:val="none" w:sz="0" w:space="0" w:color="auto"/>
        <w:left w:val="none" w:sz="0" w:space="0" w:color="auto"/>
        <w:bottom w:val="none" w:sz="0" w:space="0" w:color="auto"/>
        <w:right w:val="none" w:sz="0" w:space="0" w:color="auto"/>
      </w:divBdr>
    </w:div>
    <w:div w:id="975530887">
      <w:bodyDiv w:val="1"/>
      <w:marLeft w:val="0"/>
      <w:marRight w:val="0"/>
      <w:marTop w:val="0"/>
      <w:marBottom w:val="0"/>
      <w:divBdr>
        <w:top w:val="none" w:sz="0" w:space="0" w:color="auto"/>
        <w:left w:val="none" w:sz="0" w:space="0" w:color="auto"/>
        <w:bottom w:val="none" w:sz="0" w:space="0" w:color="auto"/>
        <w:right w:val="none" w:sz="0" w:space="0" w:color="auto"/>
      </w:divBdr>
    </w:div>
    <w:div w:id="975640761">
      <w:bodyDiv w:val="1"/>
      <w:marLeft w:val="0"/>
      <w:marRight w:val="0"/>
      <w:marTop w:val="0"/>
      <w:marBottom w:val="0"/>
      <w:divBdr>
        <w:top w:val="none" w:sz="0" w:space="0" w:color="auto"/>
        <w:left w:val="none" w:sz="0" w:space="0" w:color="auto"/>
        <w:bottom w:val="none" w:sz="0" w:space="0" w:color="auto"/>
        <w:right w:val="none" w:sz="0" w:space="0" w:color="auto"/>
      </w:divBdr>
    </w:div>
    <w:div w:id="975984458">
      <w:bodyDiv w:val="1"/>
      <w:marLeft w:val="0"/>
      <w:marRight w:val="0"/>
      <w:marTop w:val="0"/>
      <w:marBottom w:val="0"/>
      <w:divBdr>
        <w:top w:val="none" w:sz="0" w:space="0" w:color="auto"/>
        <w:left w:val="none" w:sz="0" w:space="0" w:color="auto"/>
        <w:bottom w:val="none" w:sz="0" w:space="0" w:color="auto"/>
        <w:right w:val="none" w:sz="0" w:space="0" w:color="auto"/>
      </w:divBdr>
    </w:div>
    <w:div w:id="975992822">
      <w:bodyDiv w:val="1"/>
      <w:marLeft w:val="0"/>
      <w:marRight w:val="0"/>
      <w:marTop w:val="0"/>
      <w:marBottom w:val="0"/>
      <w:divBdr>
        <w:top w:val="none" w:sz="0" w:space="0" w:color="auto"/>
        <w:left w:val="none" w:sz="0" w:space="0" w:color="auto"/>
        <w:bottom w:val="none" w:sz="0" w:space="0" w:color="auto"/>
        <w:right w:val="none" w:sz="0" w:space="0" w:color="auto"/>
      </w:divBdr>
    </w:div>
    <w:div w:id="976179099">
      <w:bodyDiv w:val="1"/>
      <w:marLeft w:val="0"/>
      <w:marRight w:val="0"/>
      <w:marTop w:val="0"/>
      <w:marBottom w:val="0"/>
      <w:divBdr>
        <w:top w:val="none" w:sz="0" w:space="0" w:color="auto"/>
        <w:left w:val="none" w:sz="0" w:space="0" w:color="auto"/>
        <w:bottom w:val="none" w:sz="0" w:space="0" w:color="auto"/>
        <w:right w:val="none" w:sz="0" w:space="0" w:color="auto"/>
      </w:divBdr>
    </w:div>
    <w:div w:id="976227939">
      <w:bodyDiv w:val="1"/>
      <w:marLeft w:val="0"/>
      <w:marRight w:val="0"/>
      <w:marTop w:val="0"/>
      <w:marBottom w:val="0"/>
      <w:divBdr>
        <w:top w:val="none" w:sz="0" w:space="0" w:color="auto"/>
        <w:left w:val="none" w:sz="0" w:space="0" w:color="auto"/>
        <w:bottom w:val="none" w:sz="0" w:space="0" w:color="auto"/>
        <w:right w:val="none" w:sz="0" w:space="0" w:color="auto"/>
      </w:divBdr>
    </w:div>
    <w:div w:id="976253031">
      <w:bodyDiv w:val="1"/>
      <w:marLeft w:val="0"/>
      <w:marRight w:val="0"/>
      <w:marTop w:val="0"/>
      <w:marBottom w:val="0"/>
      <w:divBdr>
        <w:top w:val="none" w:sz="0" w:space="0" w:color="auto"/>
        <w:left w:val="none" w:sz="0" w:space="0" w:color="auto"/>
        <w:bottom w:val="none" w:sz="0" w:space="0" w:color="auto"/>
        <w:right w:val="none" w:sz="0" w:space="0" w:color="auto"/>
      </w:divBdr>
    </w:div>
    <w:div w:id="976378520">
      <w:bodyDiv w:val="1"/>
      <w:marLeft w:val="0"/>
      <w:marRight w:val="0"/>
      <w:marTop w:val="0"/>
      <w:marBottom w:val="0"/>
      <w:divBdr>
        <w:top w:val="none" w:sz="0" w:space="0" w:color="auto"/>
        <w:left w:val="none" w:sz="0" w:space="0" w:color="auto"/>
        <w:bottom w:val="none" w:sz="0" w:space="0" w:color="auto"/>
        <w:right w:val="none" w:sz="0" w:space="0" w:color="auto"/>
      </w:divBdr>
    </w:div>
    <w:div w:id="976451572">
      <w:bodyDiv w:val="1"/>
      <w:marLeft w:val="0"/>
      <w:marRight w:val="0"/>
      <w:marTop w:val="0"/>
      <w:marBottom w:val="0"/>
      <w:divBdr>
        <w:top w:val="none" w:sz="0" w:space="0" w:color="auto"/>
        <w:left w:val="none" w:sz="0" w:space="0" w:color="auto"/>
        <w:bottom w:val="none" w:sz="0" w:space="0" w:color="auto"/>
        <w:right w:val="none" w:sz="0" w:space="0" w:color="auto"/>
      </w:divBdr>
    </w:div>
    <w:div w:id="976488926">
      <w:bodyDiv w:val="1"/>
      <w:marLeft w:val="0"/>
      <w:marRight w:val="0"/>
      <w:marTop w:val="0"/>
      <w:marBottom w:val="0"/>
      <w:divBdr>
        <w:top w:val="none" w:sz="0" w:space="0" w:color="auto"/>
        <w:left w:val="none" w:sz="0" w:space="0" w:color="auto"/>
        <w:bottom w:val="none" w:sz="0" w:space="0" w:color="auto"/>
        <w:right w:val="none" w:sz="0" w:space="0" w:color="auto"/>
      </w:divBdr>
    </w:div>
    <w:div w:id="976497164">
      <w:bodyDiv w:val="1"/>
      <w:marLeft w:val="0"/>
      <w:marRight w:val="0"/>
      <w:marTop w:val="0"/>
      <w:marBottom w:val="0"/>
      <w:divBdr>
        <w:top w:val="none" w:sz="0" w:space="0" w:color="auto"/>
        <w:left w:val="none" w:sz="0" w:space="0" w:color="auto"/>
        <w:bottom w:val="none" w:sz="0" w:space="0" w:color="auto"/>
        <w:right w:val="none" w:sz="0" w:space="0" w:color="auto"/>
      </w:divBdr>
    </w:div>
    <w:div w:id="976571661">
      <w:bodyDiv w:val="1"/>
      <w:marLeft w:val="0"/>
      <w:marRight w:val="0"/>
      <w:marTop w:val="0"/>
      <w:marBottom w:val="0"/>
      <w:divBdr>
        <w:top w:val="none" w:sz="0" w:space="0" w:color="auto"/>
        <w:left w:val="none" w:sz="0" w:space="0" w:color="auto"/>
        <w:bottom w:val="none" w:sz="0" w:space="0" w:color="auto"/>
        <w:right w:val="none" w:sz="0" w:space="0" w:color="auto"/>
      </w:divBdr>
    </w:div>
    <w:div w:id="976646409">
      <w:bodyDiv w:val="1"/>
      <w:marLeft w:val="0"/>
      <w:marRight w:val="0"/>
      <w:marTop w:val="0"/>
      <w:marBottom w:val="0"/>
      <w:divBdr>
        <w:top w:val="none" w:sz="0" w:space="0" w:color="auto"/>
        <w:left w:val="none" w:sz="0" w:space="0" w:color="auto"/>
        <w:bottom w:val="none" w:sz="0" w:space="0" w:color="auto"/>
        <w:right w:val="none" w:sz="0" w:space="0" w:color="auto"/>
      </w:divBdr>
    </w:div>
    <w:div w:id="976762244">
      <w:bodyDiv w:val="1"/>
      <w:marLeft w:val="0"/>
      <w:marRight w:val="0"/>
      <w:marTop w:val="0"/>
      <w:marBottom w:val="0"/>
      <w:divBdr>
        <w:top w:val="none" w:sz="0" w:space="0" w:color="auto"/>
        <w:left w:val="none" w:sz="0" w:space="0" w:color="auto"/>
        <w:bottom w:val="none" w:sz="0" w:space="0" w:color="auto"/>
        <w:right w:val="none" w:sz="0" w:space="0" w:color="auto"/>
      </w:divBdr>
    </w:div>
    <w:div w:id="976764876">
      <w:bodyDiv w:val="1"/>
      <w:marLeft w:val="0"/>
      <w:marRight w:val="0"/>
      <w:marTop w:val="0"/>
      <w:marBottom w:val="0"/>
      <w:divBdr>
        <w:top w:val="none" w:sz="0" w:space="0" w:color="auto"/>
        <w:left w:val="none" w:sz="0" w:space="0" w:color="auto"/>
        <w:bottom w:val="none" w:sz="0" w:space="0" w:color="auto"/>
        <w:right w:val="none" w:sz="0" w:space="0" w:color="auto"/>
      </w:divBdr>
    </w:div>
    <w:div w:id="976838531">
      <w:bodyDiv w:val="1"/>
      <w:marLeft w:val="0"/>
      <w:marRight w:val="0"/>
      <w:marTop w:val="0"/>
      <w:marBottom w:val="0"/>
      <w:divBdr>
        <w:top w:val="none" w:sz="0" w:space="0" w:color="auto"/>
        <w:left w:val="none" w:sz="0" w:space="0" w:color="auto"/>
        <w:bottom w:val="none" w:sz="0" w:space="0" w:color="auto"/>
        <w:right w:val="none" w:sz="0" w:space="0" w:color="auto"/>
      </w:divBdr>
    </w:div>
    <w:div w:id="976842543">
      <w:bodyDiv w:val="1"/>
      <w:marLeft w:val="0"/>
      <w:marRight w:val="0"/>
      <w:marTop w:val="0"/>
      <w:marBottom w:val="0"/>
      <w:divBdr>
        <w:top w:val="none" w:sz="0" w:space="0" w:color="auto"/>
        <w:left w:val="none" w:sz="0" w:space="0" w:color="auto"/>
        <w:bottom w:val="none" w:sz="0" w:space="0" w:color="auto"/>
        <w:right w:val="none" w:sz="0" w:space="0" w:color="auto"/>
      </w:divBdr>
    </w:div>
    <w:div w:id="977152875">
      <w:bodyDiv w:val="1"/>
      <w:marLeft w:val="0"/>
      <w:marRight w:val="0"/>
      <w:marTop w:val="0"/>
      <w:marBottom w:val="0"/>
      <w:divBdr>
        <w:top w:val="none" w:sz="0" w:space="0" w:color="auto"/>
        <w:left w:val="none" w:sz="0" w:space="0" w:color="auto"/>
        <w:bottom w:val="none" w:sz="0" w:space="0" w:color="auto"/>
        <w:right w:val="none" w:sz="0" w:space="0" w:color="auto"/>
      </w:divBdr>
    </w:div>
    <w:div w:id="977338975">
      <w:bodyDiv w:val="1"/>
      <w:marLeft w:val="0"/>
      <w:marRight w:val="0"/>
      <w:marTop w:val="0"/>
      <w:marBottom w:val="0"/>
      <w:divBdr>
        <w:top w:val="none" w:sz="0" w:space="0" w:color="auto"/>
        <w:left w:val="none" w:sz="0" w:space="0" w:color="auto"/>
        <w:bottom w:val="none" w:sz="0" w:space="0" w:color="auto"/>
        <w:right w:val="none" w:sz="0" w:space="0" w:color="auto"/>
      </w:divBdr>
    </w:div>
    <w:div w:id="977421666">
      <w:bodyDiv w:val="1"/>
      <w:marLeft w:val="0"/>
      <w:marRight w:val="0"/>
      <w:marTop w:val="0"/>
      <w:marBottom w:val="0"/>
      <w:divBdr>
        <w:top w:val="none" w:sz="0" w:space="0" w:color="auto"/>
        <w:left w:val="none" w:sz="0" w:space="0" w:color="auto"/>
        <w:bottom w:val="none" w:sz="0" w:space="0" w:color="auto"/>
        <w:right w:val="none" w:sz="0" w:space="0" w:color="auto"/>
      </w:divBdr>
    </w:div>
    <w:div w:id="977684725">
      <w:bodyDiv w:val="1"/>
      <w:marLeft w:val="0"/>
      <w:marRight w:val="0"/>
      <w:marTop w:val="0"/>
      <w:marBottom w:val="0"/>
      <w:divBdr>
        <w:top w:val="none" w:sz="0" w:space="0" w:color="auto"/>
        <w:left w:val="none" w:sz="0" w:space="0" w:color="auto"/>
        <w:bottom w:val="none" w:sz="0" w:space="0" w:color="auto"/>
        <w:right w:val="none" w:sz="0" w:space="0" w:color="auto"/>
      </w:divBdr>
    </w:div>
    <w:div w:id="977733696">
      <w:bodyDiv w:val="1"/>
      <w:marLeft w:val="0"/>
      <w:marRight w:val="0"/>
      <w:marTop w:val="0"/>
      <w:marBottom w:val="0"/>
      <w:divBdr>
        <w:top w:val="none" w:sz="0" w:space="0" w:color="auto"/>
        <w:left w:val="none" w:sz="0" w:space="0" w:color="auto"/>
        <w:bottom w:val="none" w:sz="0" w:space="0" w:color="auto"/>
        <w:right w:val="none" w:sz="0" w:space="0" w:color="auto"/>
      </w:divBdr>
    </w:div>
    <w:div w:id="977808403">
      <w:bodyDiv w:val="1"/>
      <w:marLeft w:val="0"/>
      <w:marRight w:val="0"/>
      <w:marTop w:val="0"/>
      <w:marBottom w:val="0"/>
      <w:divBdr>
        <w:top w:val="none" w:sz="0" w:space="0" w:color="auto"/>
        <w:left w:val="none" w:sz="0" w:space="0" w:color="auto"/>
        <w:bottom w:val="none" w:sz="0" w:space="0" w:color="auto"/>
        <w:right w:val="none" w:sz="0" w:space="0" w:color="auto"/>
      </w:divBdr>
    </w:div>
    <w:div w:id="977952747">
      <w:bodyDiv w:val="1"/>
      <w:marLeft w:val="0"/>
      <w:marRight w:val="0"/>
      <w:marTop w:val="0"/>
      <w:marBottom w:val="0"/>
      <w:divBdr>
        <w:top w:val="none" w:sz="0" w:space="0" w:color="auto"/>
        <w:left w:val="none" w:sz="0" w:space="0" w:color="auto"/>
        <w:bottom w:val="none" w:sz="0" w:space="0" w:color="auto"/>
        <w:right w:val="none" w:sz="0" w:space="0" w:color="auto"/>
      </w:divBdr>
    </w:div>
    <w:div w:id="977999342">
      <w:bodyDiv w:val="1"/>
      <w:marLeft w:val="0"/>
      <w:marRight w:val="0"/>
      <w:marTop w:val="0"/>
      <w:marBottom w:val="0"/>
      <w:divBdr>
        <w:top w:val="none" w:sz="0" w:space="0" w:color="auto"/>
        <w:left w:val="none" w:sz="0" w:space="0" w:color="auto"/>
        <w:bottom w:val="none" w:sz="0" w:space="0" w:color="auto"/>
        <w:right w:val="none" w:sz="0" w:space="0" w:color="auto"/>
      </w:divBdr>
    </w:div>
    <w:div w:id="978000260">
      <w:bodyDiv w:val="1"/>
      <w:marLeft w:val="0"/>
      <w:marRight w:val="0"/>
      <w:marTop w:val="0"/>
      <w:marBottom w:val="0"/>
      <w:divBdr>
        <w:top w:val="none" w:sz="0" w:space="0" w:color="auto"/>
        <w:left w:val="none" w:sz="0" w:space="0" w:color="auto"/>
        <w:bottom w:val="none" w:sz="0" w:space="0" w:color="auto"/>
        <w:right w:val="none" w:sz="0" w:space="0" w:color="auto"/>
      </w:divBdr>
    </w:div>
    <w:div w:id="978150608">
      <w:bodyDiv w:val="1"/>
      <w:marLeft w:val="0"/>
      <w:marRight w:val="0"/>
      <w:marTop w:val="0"/>
      <w:marBottom w:val="0"/>
      <w:divBdr>
        <w:top w:val="none" w:sz="0" w:space="0" w:color="auto"/>
        <w:left w:val="none" w:sz="0" w:space="0" w:color="auto"/>
        <w:bottom w:val="none" w:sz="0" w:space="0" w:color="auto"/>
        <w:right w:val="none" w:sz="0" w:space="0" w:color="auto"/>
      </w:divBdr>
    </w:div>
    <w:div w:id="978152033">
      <w:bodyDiv w:val="1"/>
      <w:marLeft w:val="0"/>
      <w:marRight w:val="0"/>
      <w:marTop w:val="0"/>
      <w:marBottom w:val="0"/>
      <w:divBdr>
        <w:top w:val="none" w:sz="0" w:space="0" w:color="auto"/>
        <w:left w:val="none" w:sz="0" w:space="0" w:color="auto"/>
        <w:bottom w:val="none" w:sz="0" w:space="0" w:color="auto"/>
        <w:right w:val="none" w:sz="0" w:space="0" w:color="auto"/>
      </w:divBdr>
    </w:div>
    <w:div w:id="978221689">
      <w:bodyDiv w:val="1"/>
      <w:marLeft w:val="0"/>
      <w:marRight w:val="0"/>
      <w:marTop w:val="0"/>
      <w:marBottom w:val="0"/>
      <w:divBdr>
        <w:top w:val="none" w:sz="0" w:space="0" w:color="auto"/>
        <w:left w:val="none" w:sz="0" w:space="0" w:color="auto"/>
        <w:bottom w:val="none" w:sz="0" w:space="0" w:color="auto"/>
        <w:right w:val="none" w:sz="0" w:space="0" w:color="auto"/>
      </w:divBdr>
    </w:div>
    <w:div w:id="978267736">
      <w:bodyDiv w:val="1"/>
      <w:marLeft w:val="0"/>
      <w:marRight w:val="0"/>
      <w:marTop w:val="0"/>
      <w:marBottom w:val="0"/>
      <w:divBdr>
        <w:top w:val="none" w:sz="0" w:space="0" w:color="auto"/>
        <w:left w:val="none" w:sz="0" w:space="0" w:color="auto"/>
        <w:bottom w:val="none" w:sz="0" w:space="0" w:color="auto"/>
        <w:right w:val="none" w:sz="0" w:space="0" w:color="auto"/>
      </w:divBdr>
    </w:div>
    <w:div w:id="978418857">
      <w:bodyDiv w:val="1"/>
      <w:marLeft w:val="0"/>
      <w:marRight w:val="0"/>
      <w:marTop w:val="0"/>
      <w:marBottom w:val="0"/>
      <w:divBdr>
        <w:top w:val="none" w:sz="0" w:space="0" w:color="auto"/>
        <w:left w:val="none" w:sz="0" w:space="0" w:color="auto"/>
        <w:bottom w:val="none" w:sz="0" w:space="0" w:color="auto"/>
        <w:right w:val="none" w:sz="0" w:space="0" w:color="auto"/>
      </w:divBdr>
    </w:div>
    <w:div w:id="978459306">
      <w:bodyDiv w:val="1"/>
      <w:marLeft w:val="0"/>
      <w:marRight w:val="0"/>
      <w:marTop w:val="0"/>
      <w:marBottom w:val="0"/>
      <w:divBdr>
        <w:top w:val="none" w:sz="0" w:space="0" w:color="auto"/>
        <w:left w:val="none" w:sz="0" w:space="0" w:color="auto"/>
        <w:bottom w:val="none" w:sz="0" w:space="0" w:color="auto"/>
        <w:right w:val="none" w:sz="0" w:space="0" w:color="auto"/>
      </w:divBdr>
    </w:div>
    <w:div w:id="978535311">
      <w:bodyDiv w:val="1"/>
      <w:marLeft w:val="0"/>
      <w:marRight w:val="0"/>
      <w:marTop w:val="0"/>
      <w:marBottom w:val="0"/>
      <w:divBdr>
        <w:top w:val="none" w:sz="0" w:space="0" w:color="auto"/>
        <w:left w:val="none" w:sz="0" w:space="0" w:color="auto"/>
        <w:bottom w:val="none" w:sz="0" w:space="0" w:color="auto"/>
        <w:right w:val="none" w:sz="0" w:space="0" w:color="auto"/>
      </w:divBdr>
    </w:div>
    <w:div w:id="978613837">
      <w:bodyDiv w:val="1"/>
      <w:marLeft w:val="0"/>
      <w:marRight w:val="0"/>
      <w:marTop w:val="0"/>
      <w:marBottom w:val="0"/>
      <w:divBdr>
        <w:top w:val="none" w:sz="0" w:space="0" w:color="auto"/>
        <w:left w:val="none" w:sz="0" w:space="0" w:color="auto"/>
        <w:bottom w:val="none" w:sz="0" w:space="0" w:color="auto"/>
        <w:right w:val="none" w:sz="0" w:space="0" w:color="auto"/>
      </w:divBdr>
    </w:div>
    <w:div w:id="978804773">
      <w:bodyDiv w:val="1"/>
      <w:marLeft w:val="0"/>
      <w:marRight w:val="0"/>
      <w:marTop w:val="0"/>
      <w:marBottom w:val="0"/>
      <w:divBdr>
        <w:top w:val="none" w:sz="0" w:space="0" w:color="auto"/>
        <w:left w:val="none" w:sz="0" w:space="0" w:color="auto"/>
        <w:bottom w:val="none" w:sz="0" w:space="0" w:color="auto"/>
        <w:right w:val="none" w:sz="0" w:space="0" w:color="auto"/>
      </w:divBdr>
    </w:div>
    <w:div w:id="978849184">
      <w:bodyDiv w:val="1"/>
      <w:marLeft w:val="0"/>
      <w:marRight w:val="0"/>
      <w:marTop w:val="0"/>
      <w:marBottom w:val="0"/>
      <w:divBdr>
        <w:top w:val="none" w:sz="0" w:space="0" w:color="auto"/>
        <w:left w:val="none" w:sz="0" w:space="0" w:color="auto"/>
        <w:bottom w:val="none" w:sz="0" w:space="0" w:color="auto"/>
        <w:right w:val="none" w:sz="0" w:space="0" w:color="auto"/>
      </w:divBdr>
    </w:div>
    <w:div w:id="978995335">
      <w:bodyDiv w:val="1"/>
      <w:marLeft w:val="0"/>
      <w:marRight w:val="0"/>
      <w:marTop w:val="0"/>
      <w:marBottom w:val="0"/>
      <w:divBdr>
        <w:top w:val="none" w:sz="0" w:space="0" w:color="auto"/>
        <w:left w:val="none" w:sz="0" w:space="0" w:color="auto"/>
        <w:bottom w:val="none" w:sz="0" w:space="0" w:color="auto"/>
        <w:right w:val="none" w:sz="0" w:space="0" w:color="auto"/>
      </w:divBdr>
    </w:div>
    <w:div w:id="979072044">
      <w:bodyDiv w:val="1"/>
      <w:marLeft w:val="0"/>
      <w:marRight w:val="0"/>
      <w:marTop w:val="0"/>
      <w:marBottom w:val="0"/>
      <w:divBdr>
        <w:top w:val="none" w:sz="0" w:space="0" w:color="auto"/>
        <w:left w:val="none" w:sz="0" w:space="0" w:color="auto"/>
        <w:bottom w:val="none" w:sz="0" w:space="0" w:color="auto"/>
        <w:right w:val="none" w:sz="0" w:space="0" w:color="auto"/>
      </w:divBdr>
    </w:div>
    <w:div w:id="979307338">
      <w:bodyDiv w:val="1"/>
      <w:marLeft w:val="0"/>
      <w:marRight w:val="0"/>
      <w:marTop w:val="0"/>
      <w:marBottom w:val="0"/>
      <w:divBdr>
        <w:top w:val="none" w:sz="0" w:space="0" w:color="auto"/>
        <w:left w:val="none" w:sz="0" w:space="0" w:color="auto"/>
        <w:bottom w:val="none" w:sz="0" w:space="0" w:color="auto"/>
        <w:right w:val="none" w:sz="0" w:space="0" w:color="auto"/>
      </w:divBdr>
    </w:div>
    <w:div w:id="979461498">
      <w:bodyDiv w:val="1"/>
      <w:marLeft w:val="0"/>
      <w:marRight w:val="0"/>
      <w:marTop w:val="0"/>
      <w:marBottom w:val="0"/>
      <w:divBdr>
        <w:top w:val="none" w:sz="0" w:space="0" w:color="auto"/>
        <w:left w:val="none" w:sz="0" w:space="0" w:color="auto"/>
        <w:bottom w:val="none" w:sz="0" w:space="0" w:color="auto"/>
        <w:right w:val="none" w:sz="0" w:space="0" w:color="auto"/>
      </w:divBdr>
    </w:div>
    <w:div w:id="979501356">
      <w:bodyDiv w:val="1"/>
      <w:marLeft w:val="0"/>
      <w:marRight w:val="0"/>
      <w:marTop w:val="0"/>
      <w:marBottom w:val="0"/>
      <w:divBdr>
        <w:top w:val="none" w:sz="0" w:space="0" w:color="auto"/>
        <w:left w:val="none" w:sz="0" w:space="0" w:color="auto"/>
        <w:bottom w:val="none" w:sz="0" w:space="0" w:color="auto"/>
        <w:right w:val="none" w:sz="0" w:space="0" w:color="auto"/>
      </w:divBdr>
    </w:div>
    <w:div w:id="979647220">
      <w:bodyDiv w:val="1"/>
      <w:marLeft w:val="0"/>
      <w:marRight w:val="0"/>
      <w:marTop w:val="0"/>
      <w:marBottom w:val="0"/>
      <w:divBdr>
        <w:top w:val="none" w:sz="0" w:space="0" w:color="auto"/>
        <w:left w:val="none" w:sz="0" w:space="0" w:color="auto"/>
        <w:bottom w:val="none" w:sz="0" w:space="0" w:color="auto"/>
        <w:right w:val="none" w:sz="0" w:space="0" w:color="auto"/>
      </w:divBdr>
    </w:div>
    <w:div w:id="979652334">
      <w:bodyDiv w:val="1"/>
      <w:marLeft w:val="0"/>
      <w:marRight w:val="0"/>
      <w:marTop w:val="0"/>
      <w:marBottom w:val="0"/>
      <w:divBdr>
        <w:top w:val="none" w:sz="0" w:space="0" w:color="auto"/>
        <w:left w:val="none" w:sz="0" w:space="0" w:color="auto"/>
        <w:bottom w:val="none" w:sz="0" w:space="0" w:color="auto"/>
        <w:right w:val="none" w:sz="0" w:space="0" w:color="auto"/>
      </w:divBdr>
    </w:div>
    <w:div w:id="979653872">
      <w:bodyDiv w:val="1"/>
      <w:marLeft w:val="0"/>
      <w:marRight w:val="0"/>
      <w:marTop w:val="0"/>
      <w:marBottom w:val="0"/>
      <w:divBdr>
        <w:top w:val="none" w:sz="0" w:space="0" w:color="auto"/>
        <w:left w:val="none" w:sz="0" w:space="0" w:color="auto"/>
        <w:bottom w:val="none" w:sz="0" w:space="0" w:color="auto"/>
        <w:right w:val="none" w:sz="0" w:space="0" w:color="auto"/>
      </w:divBdr>
    </w:div>
    <w:div w:id="979765745">
      <w:bodyDiv w:val="1"/>
      <w:marLeft w:val="0"/>
      <w:marRight w:val="0"/>
      <w:marTop w:val="0"/>
      <w:marBottom w:val="0"/>
      <w:divBdr>
        <w:top w:val="none" w:sz="0" w:space="0" w:color="auto"/>
        <w:left w:val="none" w:sz="0" w:space="0" w:color="auto"/>
        <w:bottom w:val="none" w:sz="0" w:space="0" w:color="auto"/>
        <w:right w:val="none" w:sz="0" w:space="0" w:color="auto"/>
      </w:divBdr>
    </w:div>
    <w:div w:id="979768162">
      <w:bodyDiv w:val="1"/>
      <w:marLeft w:val="0"/>
      <w:marRight w:val="0"/>
      <w:marTop w:val="0"/>
      <w:marBottom w:val="0"/>
      <w:divBdr>
        <w:top w:val="none" w:sz="0" w:space="0" w:color="auto"/>
        <w:left w:val="none" w:sz="0" w:space="0" w:color="auto"/>
        <w:bottom w:val="none" w:sz="0" w:space="0" w:color="auto"/>
        <w:right w:val="none" w:sz="0" w:space="0" w:color="auto"/>
      </w:divBdr>
    </w:div>
    <w:div w:id="979992189">
      <w:bodyDiv w:val="1"/>
      <w:marLeft w:val="0"/>
      <w:marRight w:val="0"/>
      <w:marTop w:val="0"/>
      <w:marBottom w:val="0"/>
      <w:divBdr>
        <w:top w:val="none" w:sz="0" w:space="0" w:color="auto"/>
        <w:left w:val="none" w:sz="0" w:space="0" w:color="auto"/>
        <w:bottom w:val="none" w:sz="0" w:space="0" w:color="auto"/>
        <w:right w:val="none" w:sz="0" w:space="0" w:color="auto"/>
      </w:divBdr>
    </w:div>
    <w:div w:id="980037579">
      <w:bodyDiv w:val="1"/>
      <w:marLeft w:val="0"/>
      <w:marRight w:val="0"/>
      <w:marTop w:val="0"/>
      <w:marBottom w:val="0"/>
      <w:divBdr>
        <w:top w:val="none" w:sz="0" w:space="0" w:color="auto"/>
        <w:left w:val="none" w:sz="0" w:space="0" w:color="auto"/>
        <w:bottom w:val="none" w:sz="0" w:space="0" w:color="auto"/>
        <w:right w:val="none" w:sz="0" w:space="0" w:color="auto"/>
      </w:divBdr>
    </w:div>
    <w:div w:id="980114016">
      <w:bodyDiv w:val="1"/>
      <w:marLeft w:val="0"/>
      <w:marRight w:val="0"/>
      <w:marTop w:val="0"/>
      <w:marBottom w:val="0"/>
      <w:divBdr>
        <w:top w:val="none" w:sz="0" w:space="0" w:color="auto"/>
        <w:left w:val="none" w:sz="0" w:space="0" w:color="auto"/>
        <w:bottom w:val="none" w:sz="0" w:space="0" w:color="auto"/>
        <w:right w:val="none" w:sz="0" w:space="0" w:color="auto"/>
      </w:divBdr>
    </w:div>
    <w:div w:id="980156451">
      <w:bodyDiv w:val="1"/>
      <w:marLeft w:val="0"/>
      <w:marRight w:val="0"/>
      <w:marTop w:val="0"/>
      <w:marBottom w:val="0"/>
      <w:divBdr>
        <w:top w:val="none" w:sz="0" w:space="0" w:color="auto"/>
        <w:left w:val="none" w:sz="0" w:space="0" w:color="auto"/>
        <w:bottom w:val="none" w:sz="0" w:space="0" w:color="auto"/>
        <w:right w:val="none" w:sz="0" w:space="0" w:color="auto"/>
      </w:divBdr>
    </w:div>
    <w:div w:id="980156620">
      <w:bodyDiv w:val="1"/>
      <w:marLeft w:val="0"/>
      <w:marRight w:val="0"/>
      <w:marTop w:val="0"/>
      <w:marBottom w:val="0"/>
      <w:divBdr>
        <w:top w:val="none" w:sz="0" w:space="0" w:color="auto"/>
        <w:left w:val="none" w:sz="0" w:space="0" w:color="auto"/>
        <w:bottom w:val="none" w:sz="0" w:space="0" w:color="auto"/>
        <w:right w:val="none" w:sz="0" w:space="0" w:color="auto"/>
      </w:divBdr>
    </w:div>
    <w:div w:id="980234415">
      <w:bodyDiv w:val="1"/>
      <w:marLeft w:val="0"/>
      <w:marRight w:val="0"/>
      <w:marTop w:val="0"/>
      <w:marBottom w:val="0"/>
      <w:divBdr>
        <w:top w:val="none" w:sz="0" w:space="0" w:color="auto"/>
        <w:left w:val="none" w:sz="0" w:space="0" w:color="auto"/>
        <w:bottom w:val="none" w:sz="0" w:space="0" w:color="auto"/>
        <w:right w:val="none" w:sz="0" w:space="0" w:color="auto"/>
      </w:divBdr>
    </w:div>
    <w:div w:id="980306102">
      <w:bodyDiv w:val="1"/>
      <w:marLeft w:val="0"/>
      <w:marRight w:val="0"/>
      <w:marTop w:val="0"/>
      <w:marBottom w:val="0"/>
      <w:divBdr>
        <w:top w:val="none" w:sz="0" w:space="0" w:color="auto"/>
        <w:left w:val="none" w:sz="0" w:space="0" w:color="auto"/>
        <w:bottom w:val="none" w:sz="0" w:space="0" w:color="auto"/>
        <w:right w:val="none" w:sz="0" w:space="0" w:color="auto"/>
      </w:divBdr>
    </w:div>
    <w:div w:id="980353434">
      <w:bodyDiv w:val="1"/>
      <w:marLeft w:val="0"/>
      <w:marRight w:val="0"/>
      <w:marTop w:val="0"/>
      <w:marBottom w:val="0"/>
      <w:divBdr>
        <w:top w:val="none" w:sz="0" w:space="0" w:color="auto"/>
        <w:left w:val="none" w:sz="0" w:space="0" w:color="auto"/>
        <w:bottom w:val="none" w:sz="0" w:space="0" w:color="auto"/>
        <w:right w:val="none" w:sz="0" w:space="0" w:color="auto"/>
      </w:divBdr>
    </w:div>
    <w:div w:id="980380624">
      <w:bodyDiv w:val="1"/>
      <w:marLeft w:val="0"/>
      <w:marRight w:val="0"/>
      <w:marTop w:val="0"/>
      <w:marBottom w:val="0"/>
      <w:divBdr>
        <w:top w:val="none" w:sz="0" w:space="0" w:color="auto"/>
        <w:left w:val="none" w:sz="0" w:space="0" w:color="auto"/>
        <w:bottom w:val="none" w:sz="0" w:space="0" w:color="auto"/>
        <w:right w:val="none" w:sz="0" w:space="0" w:color="auto"/>
      </w:divBdr>
    </w:div>
    <w:div w:id="980380656">
      <w:bodyDiv w:val="1"/>
      <w:marLeft w:val="0"/>
      <w:marRight w:val="0"/>
      <w:marTop w:val="0"/>
      <w:marBottom w:val="0"/>
      <w:divBdr>
        <w:top w:val="none" w:sz="0" w:space="0" w:color="auto"/>
        <w:left w:val="none" w:sz="0" w:space="0" w:color="auto"/>
        <w:bottom w:val="none" w:sz="0" w:space="0" w:color="auto"/>
        <w:right w:val="none" w:sz="0" w:space="0" w:color="auto"/>
      </w:divBdr>
    </w:div>
    <w:div w:id="980420567">
      <w:bodyDiv w:val="1"/>
      <w:marLeft w:val="0"/>
      <w:marRight w:val="0"/>
      <w:marTop w:val="0"/>
      <w:marBottom w:val="0"/>
      <w:divBdr>
        <w:top w:val="none" w:sz="0" w:space="0" w:color="auto"/>
        <w:left w:val="none" w:sz="0" w:space="0" w:color="auto"/>
        <w:bottom w:val="none" w:sz="0" w:space="0" w:color="auto"/>
        <w:right w:val="none" w:sz="0" w:space="0" w:color="auto"/>
      </w:divBdr>
    </w:div>
    <w:div w:id="980574759">
      <w:bodyDiv w:val="1"/>
      <w:marLeft w:val="0"/>
      <w:marRight w:val="0"/>
      <w:marTop w:val="0"/>
      <w:marBottom w:val="0"/>
      <w:divBdr>
        <w:top w:val="none" w:sz="0" w:space="0" w:color="auto"/>
        <w:left w:val="none" w:sz="0" w:space="0" w:color="auto"/>
        <w:bottom w:val="none" w:sz="0" w:space="0" w:color="auto"/>
        <w:right w:val="none" w:sz="0" w:space="0" w:color="auto"/>
      </w:divBdr>
    </w:div>
    <w:div w:id="980576034">
      <w:bodyDiv w:val="1"/>
      <w:marLeft w:val="0"/>
      <w:marRight w:val="0"/>
      <w:marTop w:val="0"/>
      <w:marBottom w:val="0"/>
      <w:divBdr>
        <w:top w:val="none" w:sz="0" w:space="0" w:color="auto"/>
        <w:left w:val="none" w:sz="0" w:space="0" w:color="auto"/>
        <w:bottom w:val="none" w:sz="0" w:space="0" w:color="auto"/>
        <w:right w:val="none" w:sz="0" w:space="0" w:color="auto"/>
      </w:divBdr>
    </w:div>
    <w:div w:id="980691710">
      <w:bodyDiv w:val="1"/>
      <w:marLeft w:val="0"/>
      <w:marRight w:val="0"/>
      <w:marTop w:val="0"/>
      <w:marBottom w:val="0"/>
      <w:divBdr>
        <w:top w:val="none" w:sz="0" w:space="0" w:color="auto"/>
        <w:left w:val="none" w:sz="0" w:space="0" w:color="auto"/>
        <w:bottom w:val="none" w:sz="0" w:space="0" w:color="auto"/>
        <w:right w:val="none" w:sz="0" w:space="0" w:color="auto"/>
      </w:divBdr>
    </w:div>
    <w:div w:id="980692554">
      <w:bodyDiv w:val="1"/>
      <w:marLeft w:val="0"/>
      <w:marRight w:val="0"/>
      <w:marTop w:val="0"/>
      <w:marBottom w:val="0"/>
      <w:divBdr>
        <w:top w:val="none" w:sz="0" w:space="0" w:color="auto"/>
        <w:left w:val="none" w:sz="0" w:space="0" w:color="auto"/>
        <w:bottom w:val="none" w:sz="0" w:space="0" w:color="auto"/>
        <w:right w:val="none" w:sz="0" w:space="0" w:color="auto"/>
      </w:divBdr>
    </w:div>
    <w:div w:id="980887701">
      <w:bodyDiv w:val="1"/>
      <w:marLeft w:val="0"/>
      <w:marRight w:val="0"/>
      <w:marTop w:val="0"/>
      <w:marBottom w:val="0"/>
      <w:divBdr>
        <w:top w:val="none" w:sz="0" w:space="0" w:color="auto"/>
        <w:left w:val="none" w:sz="0" w:space="0" w:color="auto"/>
        <w:bottom w:val="none" w:sz="0" w:space="0" w:color="auto"/>
        <w:right w:val="none" w:sz="0" w:space="0" w:color="auto"/>
      </w:divBdr>
    </w:div>
    <w:div w:id="981035639">
      <w:bodyDiv w:val="1"/>
      <w:marLeft w:val="0"/>
      <w:marRight w:val="0"/>
      <w:marTop w:val="0"/>
      <w:marBottom w:val="0"/>
      <w:divBdr>
        <w:top w:val="none" w:sz="0" w:space="0" w:color="auto"/>
        <w:left w:val="none" w:sz="0" w:space="0" w:color="auto"/>
        <w:bottom w:val="none" w:sz="0" w:space="0" w:color="auto"/>
        <w:right w:val="none" w:sz="0" w:space="0" w:color="auto"/>
      </w:divBdr>
    </w:div>
    <w:div w:id="981038413">
      <w:bodyDiv w:val="1"/>
      <w:marLeft w:val="0"/>
      <w:marRight w:val="0"/>
      <w:marTop w:val="0"/>
      <w:marBottom w:val="0"/>
      <w:divBdr>
        <w:top w:val="none" w:sz="0" w:space="0" w:color="auto"/>
        <w:left w:val="none" w:sz="0" w:space="0" w:color="auto"/>
        <w:bottom w:val="none" w:sz="0" w:space="0" w:color="auto"/>
        <w:right w:val="none" w:sz="0" w:space="0" w:color="auto"/>
      </w:divBdr>
    </w:div>
    <w:div w:id="981081175">
      <w:bodyDiv w:val="1"/>
      <w:marLeft w:val="0"/>
      <w:marRight w:val="0"/>
      <w:marTop w:val="0"/>
      <w:marBottom w:val="0"/>
      <w:divBdr>
        <w:top w:val="none" w:sz="0" w:space="0" w:color="auto"/>
        <w:left w:val="none" w:sz="0" w:space="0" w:color="auto"/>
        <w:bottom w:val="none" w:sz="0" w:space="0" w:color="auto"/>
        <w:right w:val="none" w:sz="0" w:space="0" w:color="auto"/>
      </w:divBdr>
    </w:div>
    <w:div w:id="981231362">
      <w:bodyDiv w:val="1"/>
      <w:marLeft w:val="0"/>
      <w:marRight w:val="0"/>
      <w:marTop w:val="0"/>
      <w:marBottom w:val="0"/>
      <w:divBdr>
        <w:top w:val="none" w:sz="0" w:space="0" w:color="auto"/>
        <w:left w:val="none" w:sz="0" w:space="0" w:color="auto"/>
        <w:bottom w:val="none" w:sz="0" w:space="0" w:color="auto"/>
        <w:right w:val="none" w:sz="0" w:space="0" w:color="auto"/>
      </w:divBdr>
    </w:div>
    <w:div w:id="981422176">
      <w:bodyDiv w:val="1"/>
      <w:marLeft w:val="0"/>
      <w:marRight w:val="0"/>
      <w:marTop w:val="0"/>
      <w:marBottom w:val="0"/>
      <w:divBdr>
        <w:top w:val="none" w:sz="0" w:space="0" w:color="auto"/>
        <w:left w:val="none" w:sz="0" w:space="0" w:color="auto"/>
        <w:bottom w:val="none" w:sz="0" w:space="0" w:color="auto"/>
        <w:right w:val="none" w:sz="0" w:space="0" w:color="auto"/>
      </w:divBdr>
    </w:div>
    <w:div w:id="981544458">
      <w:bodyDiv w:val="1"/>
      <w:marLeft w:val="0"/>
      <w:marRight w:val="0"/>
      <w:marTop w:val="0"/>
      <w:marBottom w:val="0"/>
      <w:divBdr>
        <w:top w:val="none" w:sz="0" w:space="0" w:color="auto"/>
        <w:left w:val="none" w:sz="0" w:space="0" w:color="auto"/>
        <w:bottom w:val="none" w:sz="0" w:space="0" w:color="auto"/>
        <w:right w:val="none" w:sz="0" w:space="0" w:color="auto"/>
      </w:divBdr>
    </w:div>
    <w:div w:id="981882593">
      <w:bodyDiv w:val="1"/>
      <w:marLeft w:val="0"/>
      <w:marRight w:val="0"/>
      <w:marTop w:val="0"/>
      <w:marBottom w:val="0"/>
      <w:divBdr>
        <w:top w:val="none" w:sz="0" w:space="0" w:color="auto"/>
        <w:left w:val="none" w:sz="0" w:space="0" w:color="auto"/>
        <w:bottom w:val="none" w:sz="0" w:space="0" w:color="auto"/>
        <w:right w:val="none" w:sz="0" w:space="0" w:color="auto"/>
      </w:divBdr>
    </w:div>
    <w:div w:id="981886023">
      <w:bodyDiv w:val="1"/>
      <w:marLeft w:val="0"/>
      <w:marRight w:val="0"/>
      <w:marTop w:val="0"/>
      <w:marBottom w:val="0"/>
      <w:divBdr>
        <w:top w:val="none" w:sz="0" w:space="0" w:color="auto"/>
        <w:left w:val="none" w:sz="0" w:space="0" w:color="auto"/>
        <w:bottom w:val="none" w:sz="0" w:space="0" w:color="auto"/>
        <w:right w:val="none" w:sz="0" w:space="0" w:color="auto"/>
      </w:divBdr>
    </w:div>
    <w:div w:id="982000381">
      <w:bodyDiv w:val="1"/>
      <w:marLeft w:val="0"/>
      <w:marRight w:val="0"/>
      <w:marTop w:val="0"/>
      <w:marBottom w:val="0"/>
      <w:divBdr>
        <w:top w:val="none" w:sz="0" w:space="0" w:color="auto"/>
        <w:left w:val="none" w:sz="0" w:space="0" w:color="auto"/>
        <w:bottom w:val="none" w:sz="0" w:space="0" w:color="auto"/>
        <w:right w:val="none" w:sz="0" w:space="0" w:color="auto"/>
      </w:divBdr>
    </w:div>
    <w:div w:id="982008887">
      <w:bodyDiv w:val="1"/>
      <w:marLeft w:val="0"/>
      <w:marRight w:val="0"/>
      <w:marTop w:val="0"/>
      <w:marBottom w:val="0"/>
      <w:divBdr>
        <w:top w:val="none" w:sz="0" w:space="0" w:color="auto"/>
        <w:left w:val="none" w:sz="0" w:space="0" w:color="auto"/>
        <w:bottom w:val="none" w:sz="0" w:space="0" w:color="auto"/>
        <w:right w:val="none" w:sz="0" w:space="0" w:color="auto"/>
      </w:divBdr>
    </w:div>
    <w:div w:id="982125635">
      <w:bodyDiv w:val="1"/>
      <w:marLeft w:val="0"/>
      <w:marRight w:val="0"/>
      <w:marTop w:val="0"/>
      <w:marBottom w:val="0"/>
      <w:divBdr>
        <w:top w:val="none" w:sz="0" w:space="0" w:color="auto"/>
        <w:left w:val="none" w:sz="0" w:space="0" w:color="auto"/>
        <w:bottom w:val="none" w:sz="0" w:space="0" w:color="auto"/>
        <w:right w:val="none" w:sz="0" w:space="0" w:color="auto"/>
      </w:divBdr>
    </w:div>
    <w:div w:id="982195580">
      <w:bodyDiv w:val="1"/>
      <w:marLeft w:val="0"/>
      <w:marRight w:val="0"/>
      <w:marTop w:val="0"/>
      <w:marBottom w:val="0"/>
      <w:divBdr>
        <w:top w:val="none" w:sz="0" w:space="0" w:color="auto"/>
        <w:left w:val="none" w:sz="0" w:space="0" w:color="auto"/>
        <w:bottom w:val="none" w:sz="0" w:space="0" w:color="auto"/>
        <w:right w:val="none" w:sz="0" w:space="0" w:color="auto"/>
      </w:divBdr>
    </w:div>
    <w:div w:id="982276227">
      <w:bodyDiv w:val="1"/>
      <w:marLeft w:val="0"/>
      <w:marRight w:val="0"/>
      <w:marTop w:val="0"/>
      <w:marBottom w:val="0"/>
      <w:divBdr>
        <w:top w:val="none" w:sz="0" w:space="0" w:color="auto"/>
        <w:left w:val="none" w:sz="0" w:space="0" w:color="auto"/>
        <w:bottom w:val="none" w:sz="0" w:space="0" w:color="auto"/>
        <w:right w:val="none" w:sz="0" w:space="0" w:color="auto"/>
      </w:divBdr>
    </w:div>
    <w:div w:id="982395774">
      <w:bodyDiv w:val="1"/>
      <w:marLeft w:val="0"/>
      <w:marRight w:val="0"/>
      <w:marTop w:val="0"/>
      <w:marBottom w:val="0"/>
      <w:divBdr>
        <w:top w:val="none" w:sz="0" w:space="0" w:color="auto"/>
        <w:left w:val="none" w:sz="0" w:space="0" w:color="auto"/>
        <w:bottom w:val="none" w:sz="0" w:space="0" w:color="auto"/>
        <w:right w:val="none" w:sz="0" w:space="0" w:color="auto"/>
      </w:divBdr>
    </w:div>
    <w:div w:id="982662632">
      <w:bodyDiv w:val="1"/>
      <w:marLeft w:val="0"/>
      <w:marRight w:val="0"/>
      <w:marTop w:val="0"/>
      <w:marBottom w:val="0"/>
      <w:divBdr>
        <w:top w:val="none" w:sz="0" w:space="0" w:color="auto"/>
        <w:left w:val="none" w:sz="0" w:space="0" w:color="auto"/>
        <w:bottom w:val="none" w:sz="0" w:space="0" w:color="auto"/>
        <w:right w:val="none" w:sz="0" w:space="0" w:color="auto"/>
      </w:divBdr>
    </w:div>
    <w:div w:id="982733235">
      <w:bodyDiv w:val="1"/>
      <w:marLeft w:val="0"/>
      <w:marRight w:val="0"/>
      <w:marTop w:val="0"/>
      <w:marBottom w:val="0"/>
      <w:divBdr>
        <w:top w:val="none" w:sz="0" w:space="0" w:color="auto"/>
        <w:left w:val="none" w:sz="0" w:space="0" w:color="auto"/>
        <w:bottom w:val="none" w:sz="0" w:space="0" w:color="auto"/>
        <w:right w:val="none" w:sz="0" w:space="0" w:color="auto"/>
      </w:divBdr>
    </w:div>
    <w:div w:id="982853715">
      <w:bodyDiv w:val="1"/>
      <w:marLeft w:val="0"/>
      <w:marRight w:val="0"/>
      <w:marTop w:val="0"/>
      <w:marBottom w:val="0"/>
      <w:divBdr>
        <w:top w:val="none" w:sz="0" w:space="0" w:color="auto"/>
        <w:left w:val="none" w:sz="0" w:space="0" w:color="auto"/>
        <w:bottom w:val="none" w:sz="0" w:space="0" w:color="auto"/>
        <w:right w:val="none" w:sz="0" w:space="0" w:color="auto"/>
      </w:divBdr>
    </w:div>
    <w:div w:id="983004181">
      <w:bodyDiv w:val="1"/>
      <w:marLeft w:val="0"/>
      <w:marRight w:val="0"/>
      <w:marTop w:val="0"/>
      <w:marBottom w:val="0"/>
      <w:divBdr>
        <w:top w:val="none" w:sz="0" w:space="0" w:color="auto"/>
        <w:left w:val="none" w:sz="0" w:space="0" w:color="auto"/>
        <w:bottom w:val="none" w:sz="0" w:space="0" w:color="auto"/>
        <w:right w:val="none" w:sz="0" w:space="0" w:color="auto"/>
      </w:divBdr>
    </w:div>
    <w:div w:id="983048278">
      <w:bodyDiv w:val="1"/>
      <w:marLeft w:val="0"/>
      <w:marRight w:val="0"/>
      <w:marTop w:val="0"/>
      <w:marBottom w:val="0"/>
      <w:divBdr>
        <w:top w:val="none" w:sz="0" w:space="0" w:color="auto"/>
        <w:left w:val="none" w:sz="0" w:space="0" w:color="auto"/>
        <w:bottom w:val="none" w:sz="0" w:space="0" w:color="auto"/>
        <w:right w:val="none" w:sz="0" w:space="0" w:color="auto"/>
      </w:divBdr>
    </w:div>
    <w:div w:id="983197797">
      <w:bodyDiv w:val="1"/>
      <w:marLeft w:val="0"/>
      <w:marRight w:val="0"/>
      <w:marTop w:val="0"/>
      <w:marBottom w:val="0"/>
      <w:divBdr>
        <w:top w:val="none" w:sz="0" w:space="0" w:color="auto"/>
        <w:left w:val="none" w:sz="0" w:space="0" w:color="auto"/>
        <w:bottom w:val="none" w:sz="0" w:space="0" w:color="auto"/>
        <w:right w:val="none" w:sz="0" w:space="0" w:color="auto"/>
      </w:divBdr>
    </w:div>
    <w:div w:id="983238847">
      <w:bodyDiv w:val="1"/>
      <w:marLeft w:val="0"/>
      <w:marRight w:val="0"/>
      <w:marTop w:val="0"/>
      <w:marBottom w:val="0"/>
      <w:divBdr>
        <w:top w:val="none" w:sz="0" w:space="0" w:color="auto"/>
        <w:left w:val="none" w:sz="0" w:space="0" w:color="auto"/>
        <w:bottom w:val="none" w:sz="0" w:space="0" w:color="auto"/>
        <w:right w:val="none" w:sz="0" w:space="0" w:color="auto"/>
      </w:divBdr>
    </w:div>
    <w:div w:id="983312550">
      <w:bodyDiv w:val="1"/>
      <w:marLeft w:val="0"/>
      <w:marRight w:val="0"/>
      <w:marTop w:val="0"/>
      <w:marBottom w:val="0"/>
      <w:divBdr>
        <w:top w:val="none" w:sz="0" w:space="0" w:color="auto"/>
        <w:left w:val="none" w:sz="0" w:space="0" w:color="auto"/>
        <w:bottom w:val="none" w:sz="0" w:space="0" w:color="auto"/>
        <w:right w:val="none" w:sz="0" w:space="0" w:color="auto"/>
      </w:divBdr>
    </w:div>
    <w:div w:id="983436979">
      <w:bodyDiv w:val="1"/>
      <w:marLeft w:val="0"/>
      <w:marRight w:val="0"/>
      <w:marTop w:val="0"/>
      <w:marBottom w:val="0"/>
      <w:divBdr>
        <w:top w:val="none" w:sz="0" w:space="0" w:color="auto"/>
        <w:left w:val="none" w:sz="0" w:space="0" w:color="auto"/>
        <w:bottom w:val="none" w:sz="0" w:space="0" w:color="auto"/>
        <w:right w:val="none" w:sz="0" w:space="0" w:color="auto"/>
      </w:divBdr>
    </w:div>
    <w:div w:id="983461268">
      <w:bodyDiv w:val="1"/>
      <w:marLeft w:val="0"/>
      <w:marRight w:val="0"/>
      <w:marTop w:val="0"/>
      <w:marBottom w:val="0"/>
      <w:divBdr>
        <w:top w:val="none" w:sz="0" w:space="0" w:color="auto"/>
        <w:left w:val="none" w:sz="0" w:space="0" w:color="auto"/>
        <w:bottom w:val="none" w:sz="0" w:space="0" w:color="auto"/>
        <w:right w:val="none" w:sz="0" w:space="0" w:color="auto"/>
      </w:divBdr>
    </w:div>
    <w:div w:id="983661460">
      <w:bodyDiv w:val="1"/>
      <w:marLeft w:val="0"/>
      <w:marRight w:val="0"/>
      <w:marTop w:val="0"/>
      <w:marBottom w:val="0"/>
      <w:divBdr>
        <w:top w:val="none" w:sz="0" w:space="0" w:color="auto"/>
        <w:left w:val="none" w:sz="0" w:space="0" w:color="auto"/>
        <w:bottom w:val="none" w:sz="0" w:space="0" w:color="auto"/>
        <w:right w:val="none" w:sz="0" w:space="0" w:color="auto"/>
      </w:divBdr>
    </w:div>
    <w:div w:id="983851946">
      <w:bodyDiv w:val="1"/>
      <w:marLeft w:val="0"/>
      <w:marRight w:val="0"/>
      <w:marTop w:val="0"/>
      <w:marBottom w:val="0"/>
      <w:divBdr>
        <w:top w:val="none" w:sz="0" w:space="0" w:color="auto"/>
        <w:left w:val="none" w:sz="0" w:space="0" w:color="auto"/>
        <w:bottom w:val="none" w:sz="0" w:space="0" w:color="auto"/>
        <w:right w:val="none" w:sz="0" w:space="0" w:color="auto"/>
      </w:divBdr>
    </w:div>
    <w:div w:id="983852551">
      <w:bodyDiv w:val="1"/>
      <w:marLeft w:val="0"/>
      <w:marRight w:val="0"/>
      <w:marTop w:val="0"/>
      <w:marBottom w:val="0"/>
      <w:divBdr>
        <w:top w:val="none" w:sz="0" w:space="0" w:color="auto"/>
        <w:left w:val="none" w:sz="0" w:space="0" w:color="auto"/>
        <w:bottom w:val="none" w:sz="0" w:space="0" w:color="auto"/>
        <w:right w:val="none" w:sz="0" w:space="0" w:color="auto"/>
      </w:divBdr>
    </w:div>
    <w:div w:id="983856134">
      <w:bodyDiv w:val="1"/>
      <w:marLeft w:val="0"/>
      <w:marRight w:val="0"/>
      <w:marTop w:val="0"/>
      <w:marBottom w:val="0"/>
      <w:divBdr>
        <w:top w:val="none" w:sz="0" w:space="0" w:color="auto"/>
        <w:left w:val="none" w:sz="0" w:space="0" w:color="auto"/>
        <w:bottom w:val="none" w:sz="0" w:space="0" w:color="auto"/>
        <w:right w:val="none" w:sz="0" w:space="0" w:color="auto"/>
      </w:divBdr>
    </w:div>
    <w:div w:id="983857061">
      <w:bodyDiv w:val="1"/>
      <w:marLeft w:val="0"/>
      <w:marRight w:val="0"/>
      <w:marTop w:val="0"/>
      <w:marBottom w:val="0"/>
      <w:divBdr>
        <w:top w:val="none" w:sz="0" w:space="0" w:color="auto"/>
        <w:left w:val="none" w:sz="0" w:space="0" w:color="auto"/>
        <w:bottom w:val="none" w:sz="0" w:space="0" w:color="auto"/>
        <w:right w:val="none" w:sz="0" w:space="0" w:color="auto"/>
      </w:divBdr>
    </w:div>
    <w:div w:id="983892233">
      <w:bodyDiv w:val="1"/>
      <w:marLeft w:val="0"/>
      <w:marRight w:val="0"/>
      <w:marTop w:val="0"/>
      <w:marBottom w:val="0"/>
      <w:divBdr>
        <w:top w:val="none" w:sz="0" w:space="0" w:color="auto"/>
        <w:left w:val="none" w:sz="0" w:space="0" w:color="auto"/>
        <w:bottom w:val="none" w:sz="0" w:space="0" w:color="auto"/>
        <w:right w:val="none" w:sz="0" w:space="0" w:color="auto"/>
      </w:divBdr>
    </w:div>
    <w:div w:id="983892670">
      <w:bodyDiv w:val="1"/>
      <w:marLeft w:val="0"/>
      <w:marRight w:val="0"/>
      <w:marTop w:val="0"/>
      <w:marBottom w:val="0"/>
      <w:divBdr>
        <w:top w:val="none" w:sz="0" w:space="0" w:color="auto"/>
        <w:left w:val="none" w:sz="0" w:space="0" w:color="auto"/>
        <w:bottom w:val="none" w:sz="0" w:space="0" w:color="auto"/>
        <w:right w:val="none" w:sz="0" w:space="0" w:color="auto"/>
      </w:divBdr>
    </w:div>
    <w:div w:id="983896780">
      <w:bodyDiv w:val="1"/>
      <w:marLeft w:val="0"/>
      <w:marRight w:val="0"/>
      <w:marTop w:val="0"/>
      <w:marBottom w:val="0"/>
      <w:divBdr>
        <w:top w:val="none" w:sz="0" w:space="0" w:color="auto"/>
        <w:left w:val="none" w:sz="0" w:space="0" w:color="auto"/>
        <w:bottom w:val="none" w:sz="0" w:space="0" w:color="auto"/>
        <w:right w:val="none" w:sz="0" w:space="0" w:color="auto"/>
      </w:divBdr>
    </w:div>
    <w:div w:id="983967092">
      <w:bodyDiv w:val="1"/>
      <w:marLeft w:val="0"/>
      <w:marRight w:val="0"/>
      <w:marTop w:val="0"/>
      <w:marBottom w:val="0"/>
      <w:divBdr>
        <w:top w:val="none" w:sz="0" w:space="0" w:color="auto"/>
        <w:left w:val="none" w:sz="0" w:space="0" w:color="auto"/>
        <w:bottom w:val="none" w:sz="0" w:space="0" w:color="auto"/>
        <w:right w:val="none" w:sz="0" w:space="0" w:color="auto"/>
      </w:divBdr>
    </w:div>
    <w:div w:id="984120975">
      <w:bodyDiv w:val="1"/>
      <w:marLeft w:val="0"/>
      <w:marRight w:val="0"/>
      <w:marTop w:val="0"/>
      <w:marBottom w:val="0"/>
      <w:divBdr>
        <w:top w:val="none" w:sz="0" w:space="0" w:color="auto"/>
        <w:left w:val="none" w:sz="0" w:space="0" w:color="auto"/>
        <w:bottom w:val="none" w:sz="0" w:space="0" w:color="auto"/>
        <w:right w:val="none" w:sz="0" w:space="0" w:color="auto"/>
      </w:divBdr>
    </w:div>
    <w:div w:id="984159344">
      <w:bodyDiv w:val="1"/>
      <w:marLeft w:val="0"/>
      <w:marRight w:val="0"/>
      <w:marTop w:val="0"/>
      <w:marBottom w:val="0"/>
      <w:divBdr>
        <w:top w:val="none" w:sz="0" w:space="0" w:color="auto"/>
        <w:left w:val="none" w:sz="0" w:space="0" w:color="auto"/>
        <w:bottom w:val="none" w:sz="0" w:space="0" w:color="auto"/>
        <w:right w:val="none" w:sz="0" w:space="0" w:color="auto"/>
      </w:divBdr>
    </w:div>
    <w:div w:id="984161829">
      <w:bodyDiv w:val="1"/>
      <w:marLeft w:val="0"/>
      <w:marRight w:val="0"/>
      <w:marTop w:val="0"/>
      <w:marBottom w:val="0"/>
      <w:divBdr>
        <w:top w:val="none" w:sz="0" w:space="0" w:color="auto"/>
        <w:left w:val="none" w:sz="0" w:space="0" w:color="auto"/>
        <w:bottom w:val="none" w:sz="0" w:space="0" w:color="auto"/>
        <w:right w:val="none" w:sz="0" w:space="0" w:color="auto"/>
      </w:divBdr>
    </w:div>
    <w:div w:id="984312098">
      <w:bodyDiv w:val="1"/>
      <w:marLeft w:val="0"/>
      <w:marRight w:val="0"/>
      <w:marTop w:val="0"/>
      <w:marBottom w:val="0"/>
      <w:divBdr>
        <w:top w:val="none" w:sz="0" w:space="0" w:color="auto"/>
        <w:left w:val="none" w:sz="0" w:space="0" w:color="auto"/>
        <w:bottom w:val="none" w:sz="0" w:space="0" w:color="auto"/>
        <w:right w:val="none" w:sz="0" w:space="0" w:color="auto"/>
      </w:divBdr>
    </w:div>
    <w:div w:id="984355784">
      <w:bodyDiv w:val="1"/>
      <w:marLeft w:val="0"/>
      <w:marRight w:val="0"/>
      <w:marTop w:val="0"/>
      <w:marBottom w:val="0"/>
      <w:divBdr>
        <w:top w:val="none" w:sz="0" w:space="0" w:color="auto"/>
        <w:left w:val="none" w:sz="0" w:space="0" w:color="auto"/>
        <w:bottom w:val="none" w:sz="0" w:space="0" w:color="auto"/>
        <w:right w:val="none" w:sz="0" w:space="0" w:color="auto"/>
      </w:divBdr>
    </w:div>
    <w:div w:id="984506482">
      <w:bodyDiv w:val="1"/>
      <w:marLeft w:val="0"/>
      <w:marRight w:val="0"/>
      <w:marTop w:val="0"/>
      <w:marBottom w:val="0"/>
      <w:divBdr>
        <w:top w:val="none" w:sz="0" w:space="0" w:color="auto"/>
        <w:left w:val="none" w:sz="0" w:space="0" w:color="auto"/>
        <w:bottom w:val="none" w:sz="0" w:space="0" w:color="auto"/>
        <w:right w:val="none" w:sz="0" w:space="0" w:color="auto"/>
      </w:divBdr>
    </w:div>
    <w:div w:id="984548381">
      <w:bodyDiv w:val="1"/>
      <w:marLeft w:val="0"/>
      <w:marRight w:val="0"/>
      <w:marTop w:val="0"/>
      <w:marBottom w:val="0"/>
      <w:divBdr>
        <w:top w:val="none" w:sz="0" w:space="0" w:color="auto"/>
        <w:left w:val="none" w:sz="0" w:space="0" w:color="auto"/>
        <w:bottom w:val="none" w:sz="0" w:space="0" w:color="auto"/>
        <w:right w:val="none" w:sz="0" w:space="0" w:color="auto"/>
      </w:divBdr>
    </w:div>
    <w:div w:id="984621884">
      <w:bodyDiv w:val="1"/>
      <w:marLeft w:val="0"/>
      <w:marRight w:val="0"/>
      <w:marTop w:val="0"/>
      <w:marBottom w:val="0"/>
      <w:divBdr>
        <w:top w:val="none" w:sz="0" w:space="0" w:color="auto"/>
        <w:left w:val="none" w:sz="0" w:space="0" w:color="auto"/>
        <w:bottom w:val="none" w:sz="0" w:space="0" w:color="auto"/>
        <w:right w:val="none" w:sz="0" w:space="0" w:color="auto"/>
      </w:divBdr>
    </w:div>
    <w:div w:id="984623774">
      <w:bodyDiv w:val="1"/>
      <w:marLeft w:val="0"/>
      <w:marRight w:val="0"/>
      <w:marTop w:val="0"/>
      <w:marBottom w:val="0"/>
      <w:divBdr>
        <w:top w:val="none" w:sz="0" w:space="0" w:color="auto"/>
        <w:left w:val="none" w:sz="0" w:space="0" w:color="auto"/>
        <w:bottom w:val="none" w:sz="0" w:space="0" w:color="auto"/>
        <w:right w:val="none" w:sz="0" w:space="0" w:color="auto"/>
      </w:divBdr>
    </w:div>
    <w:div w:id="984626812">
      <w:bodyDiv w:val="1"/>
      <w:marLeft w:val="0"/>
      <w:marRight w:val="0"/>
      <w:marTop w:val="0"/>
      <w:marBottom w:val="0"/>
      <w:divBdr>
        <w:top w:val="none" w:sz="0" w:space="0" w:color="auto"/>
        <w:left w:val="none" w:sz="0" w:space="0" w:color="auto"/>
        <w:bottom w:val="none" w:sz="0" w:space="0" w:color="auto"/>
        <w:right w:val="none" w:sz="0" w:space="0" w:color="auto"/>
      </w:divBdr>
    </w:div>
    <w:div w:id="984627076">
      <w:bodyDiv w:val="1"/>
      <w:marLeft w:val="0"/>
      <w:marRight w:val="0"/>
      <w:marTop w:val="0"/>
      <w:marBottom w:val="0"/>
      <w:divBdr>
        <w:top w:val="none" w:sz="0" w:space="0" w:color="auto"/>
        <w:left w:val="none" w:sz="0" w:space="0" w:color="auto"/>
        <w:bottom w:val="none" w:sz="0" w:space="0" w:color="auto"/>
        <w:right w:val="none" w:sz="0" w:space="0" w:color="auto"/>
      </w:divBdr>
    </w:div>
    <w:div w:id="984698169">
      <w:bodyDiv w:val="1"/>
      <w:marLeft w:val="0"/>
      <w:marRight w:val="0"/>
      <w:marTop w:val="0"/>
      <w:marBottom w:val="0"/>
      <w:divBdr>
        <w:top w:val="none" w:sz="0" w:space="0" w:color="auto"/>
        <w:left w:val="none" w:sz="0" w:space="0" w:color="auto"/>
        <w:bottom w:val="none" w:sz="0" w:space="0" w:color="auto"/>
        <w:right w:val="none" w:sz="0" w:space="0" w:color="auto"/>
      </w:divBdr>
    </w:div>
    <w:div w:id="984820029">
      <w:bodyDiv w:val="1"/>
      <w:marLeft w:val="0"/>
      <w:marRight w:val="0"/>
      <w:marTop w:val="0"/>
      <w:marBottom w:val="0"/>
      <w:divBdr>
        <w:top w:val="none" w:sz="0" w:space="0" w:color="auto"/>
        <w:left w:val="none" w:sz="0" w:space="0" w:color="auto"/>
        <w:bottom w:val="none" w:sz="0" w:space="0" w:color="auto"/>
        <w:right w:val="none" w:sz="0" w:space="0" w:color="auto"/>
      </w:divBdr>
    </w:div>
    <w:div w:id="984892065">
      <w:bodyDiv w:val="1"/>
      <w:marLeft w:val="0"/>
      <w:marRight w:val="0"/>
      <w:marTop w:val="0"/>
      <w:marBottom w:val="0"/>
      <w:divBdr>
        <w:top w:val="none" w:sz="0" w:space="0" w:color="auto"/>
        <w:left w:val="none" w:sz="0" w:space="0" w:color="auto"/>
        <w:bottom w:val="none" w:sz="0" w:space="0" w:color="auto"/>
        <w:right w:val="none" w:sz="0" w:space="0" w:color="auto"/>
      </w:divBdr>
    </w:div>
    <w:div w:id="984896820">
      <w:bodyDiv w:val="1"/>
      <w:marLeft w:val="0"/>
      <w:marRight w:val="0"/>
      <w:marTop w:val="0"/>
      <w:marBottom w:val="0"/>
      <w:divBdr>
        <w:top w:val="none" w:sz="0" w:space="0" w:color="auto"/>
        <w:left w:val="none" w:sz="0" w:space="0" w:color="auto"/>
        <w:bottom w:val="none" w:sz="0" w:space="0" w:color="auto"/>
        <w:right w:val="none" w:sz="0" w:space="0" w:color="auto"/>
      </w:divBdr>
    </w:div>
    <w:div w:id="984897794">
      <w:bodyDiv w:val="1"/>
      <w:marLeft w:val="0"/>
      <w:marRight w:val="0"/>
      <w:marTop w:val="0"/>
      <w:marBottom w:val="0"/>
      <w:divBdr>
        <w:top w:val="none" w:sz="0" w:space="0" w:color="auto"/>
        <w:left w:val="none" w:sz="0" w:space="0" w:color="auto"/>
        <w:bottom w:val="none" w:sz="0" w:space="0" w:color="auto"/>
        <w:right w:val="none" w:sz="0" w:space="0" w:color="auto"/>
      </w:divBdr>
    </w:div>
    <w:div w:id="985088566">
      <w:bodyDiv w:val="1"/>
      <w:marLeft w:val="0"/>
      <w:marRight w:val="0"/>
      <w:marTop w:val="0"/>
      <w:marBottom w:val="0"/>
      <w:divBdr>
        <w:top w:val="none" w:sz="0" w:space="0" w:color="auto"/>
        <w:left w:val="none" w:sz="0" w:space="0" w:color="auto"/>
        <w:bottom w:val="none" w:sz="0" w:space="0" w:color="auto"/>
        <w:right w:val="none" w:sz="0" w:space="0" w:color="auto"/>
      </w:divBdr>
    </w:div>
    <w:div w:id="985158428">
      <w:bodyDiv w:val="1"/>
      <w:marLeft w:val="0"/>
      <w:marRight w:val="0"/>
      <w:marTop w:val="0"/>
      <w:marBottom w:val="0"/>
      <w:divBdr>
        <w:top w:val="none" w:sz="0" w:space="0" w:color="auto"/>
        <w:left w:val="none" w:sz="0" w:space="0" w:color="auto"/>
        <w:bottom w:val="none" w:sz="0" w:space="0" w:color="auto"/>
        <w:right w:val="none" w:sz="0" w:space="0" w:color="auto"/>
      </w:divBdr>
    </w:div>
    <w:div w:id="985399664">
      <w:bodyDiv w:val="1"/>
      <w:marLeft w:val="0"/>
      <w:marRight w:val="0"/>
      <w:marTop w:val="0"/>
      <w:marBottom w:val="0"/>
      <w:divBdr>
        <w:top w:val="none" w:sz="0" w:space="0" w:color="auto"/>
        <w:left w:val="none" w:sz="0" w:space="0" w:color="auto"/>
        <w:bottom w:val="none" w:sz="0" w:space="0" w:color="auto"/>
        <w:right w:val="none" w:sz="0" w:space="0" w:color="auto"/>
      </w:divBdr>
    </w:div>
    <w:div w:id="985400886">
      <w:bodyDiv w:val="1"/>
      <w:marLeft w:val="0"/>
      <w:marRight w:val="0"/>
      <w:marTop w:val="0"/>
      <w:marBottom w:val="0"/>
      <w:divBdr>
        <w:top w:val="none" w:sz="0" w:space="0" w:color="auto"/>
        <w:left w:val="none" w:sz="0" w:space="0" w:color="auto"/>
        <w:bottom w:val="none" w:sz="0" w:space="0" w:color="auto"/>
        <w:right w:val="none" w:sz="0" w:space="0" w:color="auto"/>
      </w:divBdr>
    </w:div>
    <w:div w:id="985546668">
      <w:bodyDiv w:val="1"/>
      <w:marLeft w:val="0"/>
      <w:marRight w:val="0"/>
      <w:marTop w:val="0"/>
      <w:marBottom w:val="0"/>
      <w:divBdr>
        <w:top w:val="none" w:sz="0" w:space="0" w:color="auto"/>
        <w:left w:val="none" w:sz="0" w:space="0" w:color="auto"/>
        <w:bottom w:val="none" w:sz="0" w:space="0" w:color="auto"/>
        <w:right w:val="none" w:sz="0" w:space="0" w:color="auto"/>
      </w:divBdr>
    </w:div>
    <w:div w:id="985626502">
      <w:bodyDiv w:val="1"/>
      <w:marLeft w:val="0"/>
      <w:marRight w:val="0"/>
      <w:marTop w:val="0"/>
      <w:marBottom w:val="0"/>
      <w:divBdr>
        <w:top w:val="none" w:sz="0" w:space="0" w:color="auto"/>
        <w:left w:val="none" w:sz="0" w:space="0" w:color="auto"/>
        <w:bottom w:val="none" w:sz="0" w:space="0" w:color="auto"/>
        <w:right w:val="none" w:sz="0" w:space="0" w:color="auto"/>
      </w:divBdr>
    </w:div>
    <w:div w:id="985742090">
      <w:bodyDiv w:val="1"/>
      <w:marLeft w:val="0"/>
      <w:marRight w:val="0"/>
      <w:marTop w:val="0"/>
      <w:marBottom w:val="0"/>
      <w:divBdr>
        <w:top w:val="none" w:sz="0" w:space="0" w:color="auto"/>
        <w:left w:val="none" w:sz="0" w:space="0" w:color="auto"/>
        <w:bottom w:val="none" w:sz="0" w:space="0" w:color="auto"/>
        <w:right w:val="none" w:sz="0" w:space="0" w:color="auto"/>
      </w:divBdr>
    </w:div>
    <w:div w:id="985860427">
      <w:bodyDiv w:val="1"/>
      <w:marLeft w:val="0"/>
      <w:marRight w:val="0"/>
      <w:marTop w:val="0"/>
      <w:marBottom w:val="0"/>
      <w:divBdr>
        <w:top w:val="none" w:sz="0" w:space="0" w:color="auto"/>
        <w:left w:val="none" w:sz="0" w:space="0" w:color="auto"/>
        <w:bottom w:val="none" w:sz="0" w:space="0" w:color="auto"/>
        <w:right w:val="none" w:sz="0" w:space="0" w:color="auto"/>
      </w:divBdr>
    </w:div>
    <w:div w:id="986057560">
      <w:bodyDiv w:val="1"/>
      <w:marLeft w:val="0"/>
      <w:marRight w:val="0"/>
      <w:marTop w:val="0"/>
      <w:marBottom w:val="0"/>
      <w:divBdr>
        <w:top w:val="none" w:sz="0" w:space="0" w:color="auto"/>
        <w:left w:val="none" w:sz="0" w:space="0" w:color="auto"/>
        <w:bottom w:val="none" w:sz="0" w:space="0" w:color="auto"/>
        <w:right w:val="none" w:sz="0" w:space="0" w:color="auto"/>
      </w:divBdr>
    </w:div>
    <w:div w:id="986084276">
      <w:bodyDiv w:val="1"/>
      <w:marLeft w:val="0"/>
      <w:marRight w:val="0"/>
      <w:marTop w:val="0"/>
      <w:marBottom w:val="0"/>
      <w:divBdr>
        <w:top w:val="none" w:sz="0" w:space="0" w:color="auto"/>
        <w:left w:val="none" w:sz="0" w:space="0" w:color="auto"/>
        <w:bottom w:val="none" w:sz="0" w:space="0" w:color="auto"/>
        <w:right w:val="none" w:sz="0" w:space="0" w:color="auto"/>
      </w:divBdr>
    </w:div>
    <w:div w:id="986126633">
      <w:bodyDiv w:val="1"/>
      <w:marLeft w:val="0"/>
      <w:marRight w:val="0"/>
      <w:marTop w:val="0"/>
      <w:marBottom w:val="0"/>
      <w:divBdr>
        <w:top w:val="none" w:sz="0" w:space="0" w:color="auto"/>
        <w:left w:val="none" w:sz="0" w:space="0" w:color="auto"/>
        <w:bottom w:val="none" w:sz="0" w:space="0" w:color="auto"/>
        <w:right w:val="none" w:sz="0" w:space="0" w:color="auto"/>
      </w:divBdr>
    </w:div>
    <w:div w:id="986134265">
      <w:bodyDiv w:val="1"/>
      <w:marLeft w:val="0"/>
      <w:marRight w:val="0"/>
      <w:marTop w:val="0"/>
      <w:marBottom w:val="0"/>
      <w:divBdr>
        <w:top w:val="none" w:sz="0" w:space="0" w:color="auto"/>
        <w:left w:val="none" w:sz="0" w:space="0" w:color="auto"/>
        <w:bottom w:val="none" w:sz="0" w:space="0" w:color="auto"/>
        <w:right w:val="none" w:sz="0" w:space="0" w:color="auto"/>
      </w:divBdr>
    </w:div>
    <w:div w:id="986202853">
      <w:bodyDiv w:val="1"/>
      <w:marLeft w:val="0"/>
      <w:marRight w:val="0"/>
      <w:marTop w:val="0"/>
      <w:marBottom w:val="0"/>
      <w:divBdr>
        <w:top w:val="none" w:sz="0" w:space="0" w:color="auto"/>
        <w:left w:val="none" w:sz="0" w:space="0" w:color="auto"/>
        <w:bottom w:val="none" w:sz="0" w:space="0" w:color="auto"/>
        <w:right w:val="none" w:sz="0" w:space="0" w:color="auto"/>
      </w:divBdr>
    </w:div>
    <w:div w:id="986204817">
      <w:bodyDiv w:val="1"/>
      <w:marLeft w:val="0"/>
      <w:marRight w:val="0"/>
      <w:marTop w:val="0"/>
      <w:marBottom w:val="0"/>
      <w:divBdr>
        <w:top w:val="none" w:sz="0" w:space="0" w:color="auto"/>
        <w:left w:val="none" w:sz="0" w:space="0" w:color="auto"/>
        <w:bottom w:val="none" w:sz="0" w:space="0" w:color="auto"/>
        <w:right w:val="none" w:sz="0" w:space="0" w:color="auto"/>
      </w:divBdr>
    </w:div>
    <w:div w:id="986279167">
      <w:bodyDiv w:val="1"/>
      <w:marLeft w:val="0"/>
      <w:marRight w:val="0"/>
      <w:marTop w:val="0"/>
      <w:marBottom w:val="0"/>
      <w:divBdr>
        <w:top w:val="none" w:sz="0" w:space="0" w:color="auto"/>
        <w:left w:val="none" w:sz="0" w:space="0" w:color="auto"/>
        <w:bottom w:val="none" w:sz="0" w:space="0" w:color="auto"/>
        <w:right w:val="none" w:sz="0" w:space="0" w:color="auto"/>
      </w:divBdr>
    </w:div>
    <w:div w:id="986586761">
      <w:bodyDiv w:val="1"/>
      <w:marLeft w:val="0"/>
      <w:marRight w:val="0"/>
      <w:marTop w:val="0"/>
      <w:marBottom w:val="0"/>
      <w:divBdr>
        <w:top w:val="none" w:sz="0" w:space="0" w:color="auto"/>
        <w:left w:val="none" w:sz="0" w:space="0" w:color="auto"/>
        <w:bottom w:val="none" w:sz="0" w:space="0" w:color="auto"/>
        <w:right w:val="none" w:sz="0" w:space="0" w:color="auto"/>
      </w:divBdr>
    </w:div>
    <w:div w:id="986594947">
      <w:bodyDiv w:val="1"/>
      <w:marLeft w:val="0"/>
      <w:marRight w:val="0"/>
      <w:marTop w:val="0"/>
      <w:marBottom w:val="0"/>
      <w:divBdr>
        <w:top w:val="none" w:sz="0" w:space="0" w:color="auto"/>
        <w:left w:val="none" w:sz="0" w:space="0" w:color="auto"/>
        <w:bottom w:val="none" w:sz="0" w:space="0" w:color="auto"/>
        <w:right w:val="none" w:sz="0" w:space="0" w:color="auto"/>
      </w:divBdr>
    </w:div>
    <w:div w:id="986711321">
      <w:bodyDiv w:val="1"/>
      <w:marLeft w:val="0"/>
      <w:marRight w:val="0"/>
      <w:marTop w:val="0"/>
      <w:marBottom w:val="0"/>
      <w:divBdr>
        <w:top w:val="none" w:sz="0" w:space="0" w:color="auto"/>
        <w:left w:val="none" w:sz="0" w:space="0" w:color="auto"/>
        <w:bottom w:val="none" w:sz="0" w:space="0" w:color="auto"/>
        <w:right w:val="none" w:sz="0" w:space="0" w:color="auto"/>
      </w:divBdr>
    </w:div>
    <w:div w:id="986857207">
      <w:bodyDiv w:val="1"/>
      <w:marLeft w:val="0"/>
      <w:marRight w:val="0"/>
      <w:marTop w:val="0"/>
      <w:marBottom w:val="0"/>
      <w:divBdr>
        <w:top w:val="none" w:sz="0" w:space="0" w:color="auto"/>
        <w:left w:val="none" w:sz="0" w:space="0" w:color="auto"/>
        <w:bottom w:val="none" w:sz="0" w:space="0" w:color="auto"/>
        <w:right w:val="none" w:sz="0" w:space="0" w:color="auto"/>
      </w:divBdr>
    </w:div>
    <w:div w:id="986859663">
      <w:bodyDiv w:val="1"/>
      <w:marLeft w:val="0"/>
      <w:marRight w:val="0"/>
      <w:marTop w:val="0"/>
      <w:marBottom w:val="0"/>
      <w:divBdr>
        <w:top w:val="none" w:sz="0" w:space="0" w:color="auto"/>
        <w:left w:val="none" w:sz="0" w:space="0" w:color="auto"/>
        <w:bottom w:val="none" w:sz="0" w:space="0" w:color="auto"/>
        <w:right w:val="none" w:sz="0" w:space="0" w:color="auto"/>
      </w:divBdr>
    </w:div>
    <w:div w:id="986862598">
      <w:bodyDiv w:val="1"/>
      <w:marLeft w:val="0"/>
      <w:marRight w:val="0"/>
      <w:marTop w:val="0"/>
      <w:marBottom w:val="0"/>
      <w:divBdr>
        <w:top w:val="none" w:sz="0" w:space="0" w:color="auto"/>
        <w:left w:val="none" w:sz="0" w:space="0" w:color="auto"/>
        <w:bottom w:val="none" w:sz="0" w:space="0" w:color="auto"/>
        <w:right w:val="none" w:sz="0" w:space="0" w:color="auto"/>
      </w:divBdr>
    </w:div>
    <w:div w:id="986934494">
      <w:bodyDiv w:val="1"/>
      <w:marLeft w:val="0"/>
      <w:marRight w:val="0"/>
      <w:marTop w:val="0"/>
      <w:marBottom w:val="0"/>
      <w:divBdr>
        <w:top w:val="none" w:sz="0" w:space="0" w:color="auto"/>
        <w:left w:val="none" w:sz="0" w:space="0" w:color="auto"/>
        <w:bottom w:val="none" w:sz="0" w:space="0" w:color="auto"/>
        <w:right w:val="none" w:sz="0" w:space="0" w:color="auto"/>
      </w:divBdr>
    </w:div>
    <w:div w:id="987127300">
      <w:bodyDiv w:val="1"/>
      <w:marLeft w:val="0"/>
      <w:marRight w:val="0"/>
      <w:marTop w:val="0"/>
      <w:marBottom w:val="0"/>
      <w:divBdr>
        <w:top w:val="none" w:sz="0" w:space="0" w:color="auto"/>
        <w:left w:val="none" w:sz="0" w:space="0" w:color="auto"/>
        <w:bottom w:val="none" w:sz="0" w:space="0" w:color="auto"/>
        <w:right w:val="none" w:sz="0" w:space="0" w:color="auto"/>
      </w:divBdr>
    </w:div>
    <w:div w:id="987174229">
      <w:bodyDiv w:val="1"/>
      <w:marLeft w:val="0"/>
      <w:marRight w:val="0"/>
      <w:marTop w:val="0"/>
      <w:marBottom w:val="0"/>
      <w:divBdr>
        <w:top w:val="none" w:sz="0" w:space="0" w:color="auto"/>
        <w:left w:val="none" w:sz="0" w:space="0" w:color="auto"/>
        <w:bottom w:val="none" w:sz="0" w:space="0" w:color="auto"/>
        <w:right w:val="none" w:sz="0" w:space="0" w:color="auto"/>
      </w:divBdr>
    </w:div>
    <w:div w:id="987242714">
      <w:bodyDiv w:val="1"/>
      <w:marLeft w:val="0"/>
      <w:marRight w:val="0"/>
      <w:marTop w:val="0"/>
      <w:marBottom w:val="0"/>
      <w:divBdr>
        <w:top w:val="none" w:sz="0" w:space="0" w:color="auto"/>
        <w:left w:val="none" w:sz="0" w:space="0" w:color="auto"/>
        <w:bottom w:val="none" w:sz="0" w:space="0" w:color="auto"/>
        <w:right w:val="none" w:sz="0" w:space="0" w:color="auto"/>
      </w:divBdr>
    </w:div>
    <w:div w:id="987322675">
      <w:bodyDiv w:val="1"/>
      <w:marLeft w:val="0"/>
      <w:marRight w:val="0"/>
      <w:marTop w:val="0"/>
      <w:marBottom w:val="0"/>
      <w:divBdr>
        <w:top w:val="none" w:sz="0" w:space="0" w:color="auto"/>
        <w:left w:val="none" w:sz="0" w:space="0" w:color="auto"/>
        <w:bottom w:val="none" w:sz="0" w:space="0" w:color="auto"/>
        <w:right w:val="none" w:sz="0" w:space="0" w:color="auto"/>
      </w:divBdr>
    </w:div>
    <w:div w:id="987397987">
      <w:bodyDiv w:val="1"/>
      <w:marLeft w:val="0"/>
      <w:marRight w:val="0"/>
      <w:marTop w:val="0"/>
      <w:marBottom w:val="0"/>
      <w:divBdr>
        <w:top w:val="none" w:sz="0" w:space="0" w:color="auto"/>
        <w:left w:val="none" w:sz="0" w:space="0" w:color="auto"/>
        <w:bottom w:val="none" w:sz="0" w:space="0" w:color="auto"/>
        <w:right w:val="none" w:sz="0" w:space="0" w:color="auto"/>
      </w:divBdr>
    </w:div>
    <w:div w:id="987514797">
      <w:bodyDiv w:val="1"/>
      <w:marLeft w:val="0"/>
      <w:marRight w:val="0"/>
      <w:marTop w:val="0"/>
      <w:marBottom w:val="0"/>
      <w:divBdr>
        <w:top w:val="none" w:sz="0" w:space="0" w:color="auto"/>
        <w:left w:val="none" w:sz="0" w:space="0" w:color="auto"/>
        <w:bottom w:val="none" w:sz="0" w:space="0" w:color="auto"/>
        <w:right w:val="none" w:sz="0" w:space="0" w:color="auto"/>
      </w:divBdr>
    </w:div>
    <w:div w:id="987587374">
      <w:bodyDiv w:val="1"/>
      <w:marLeft w:val="0"/>
      <w:marRight w:val="0"/>
      <w:marTop w:val="0"/>
      <w:marBottom w:val="0"/>
      <w:divBdr>
        <w:top w:val="none" w:sz="0" w:space="0" w:color="auto"/>
        <w:left w:val="none" w:sz="0" w:space="0" w:color="auto"/>
        <w:bottom w:val="none" w:sz="0" w:space="0" w:color="auto"/>
        <w:right w:val="none" w:sz="0" w:space="0" w:color="auto"/>
      </w:divBdr>
    </w:div>
    <w:div w:id="987906604">
      <w:bodyDiv w:val="1"/>
      <w:marLeft w:val="0"/>
      <w:marRight w:val="0"/>
      <w:marTop w:val="0"/>
      <w:marBottom w:val="0"/>
      <w:divBdr>
        <w:top w:val="none" w:sz="0" w:space="0" w:color="auto"/>
        <w:left w:val="none" w:sz="0" w:space="0" w:color="auto"/>
        <w:bottom w:val="none" w:sz="0" w:space="0" w:color="auto"/>
        <w:right w:val="none" w:sz="0" w:space="0" w:color="auto"/>
      </w:divBdr>
    </w:div>
    <w:div w:id="987978950">
      <w:bodyDiv w:val="1"/>
      <w:marLeft w:val="0"/>
      <w:marRight w:val="0"/>
      <w:marTop w:val="0"/>
      <w:marBottom w:val="0"/>
      <w:divBdr>
        <w:top w:val="none" w:sz="0" w:space="0" w:color="auto"/>
        <w:left w:val="none" w:sz="0" w:space="0" w:color="auto"/>
        <w:bottom w:val="none" w:sz="0" w:space="0" w:color="auto"/>
        <w:right w:val="none" w:sz="0" w:space="0" w:color="auto"/>
      </w:divBdr>
    </w:div>
    <w:div w:id="988241523">
      <w:bodyDiv w:val="1"/>
      <w:marLeft w:val="0"/>
      <w:marRight w:val="0"/>
      <w:marTop w:val="0"/>
      <w:marBottom w:val="0"/>
      <w:divBdr>
        <w:top w:val="none" w:sz="0" w:space="0" w:color="auto"/>
        <w:left w:val="none" w:sz="0" w:space="0" w:color="auto"/>
        <w:bottom w:val="none" w:sz="0" w:space="0" w:color="auto"/>
        <w:right w:val="none" w:sz="0" w:space="0" w:color="auto"/>
      </w:divBdr>
    </w:div>
    <w:div w:id="988242089">
      <w:bodyDiv w:val="1"/>
      <w:marLeft w:val="0"/>
      <w:marRight w:val="0"/>
      <w:marTop w:val="0"/>
      <w:marBottom w:val="0"/>
      <w:divBdr>
        <w:top w:val="none" w:sz="0" w:space="0" w:color="auto"/>
        <w:left w:val="none" w:sz="0" w:space="0" w:color="auto"/>
        <w:bottom w:val="none" w:sz="0" w:space="0" w:color="auto"/>
        <w:right w:val="none" w:sz="0" w:space="0" w:color="auto"/>
      </w:divBdr>
    </w:div>
    <w:div w:id="988244876">
      <w:bodyDiv w:val="1"/>
      <w:marLeft w:val="0"/>
      <w:marRight w:val="0"/>
      <w:marTop w:val="0"/>
      <w:marBottom w:val="0"/>
      <w:divBdr>
        <w:top w:val="none" w:sz="0" w:space="0" w:color="auto"/>
        <w:left w:val="none" w:sz="0" w:space="0" w:color="auto"/>
        <w:bottom w:val="none" w:sz="0" w:space="0" w:color="auto"/>
        <w:right w:val="none" w:sz="0" w:space="0" w:color="auto"/>
      </w:divBdr>
    </w:div>
    <w:div w:id="988359064">
      <w:bodyDiv w:val="1"/>
      <w:marLeft w:val="0"/>
      <w:marRight w:val="0"/>
      <w:marTop w:val="0"/>
      <w:marBottom w:val="0"/>
      <w:divBdr>
        <w:top w:val="none" w:sz="0" w:space="0" w:color="auto"/>
        <w:left w:val="none" w:sz="0" w:space="0" w:color="auto"/>
        <w:bottom w:val="none" w:sz="0" w:space="0" w:color="auto"/>
        <w:right w:val="none" w:sz="0" w:space="0" w:color="auto"/>
      </w:divBdr>
    </w:div>
    <w:div w:id="988559808">
      <w:bodyDiv w:val="1"/>
      <w:marLeft w:val="0"/>
      <w:marRight w:val="0"/>
      <w:marTop w:val="0"/>
      <w:marBottom w:val="0"/>
      <w:divBdr>
        <w:top w:val="none" w:sz="0" w:space="0" w:color="auto"/>
        <w:left w:val="none" w:sz="0" w:space="0" w:color="auto"/>
        <w:bottom w:val="none" w:sz="0" w:space="0" w:color="auto"/>
        <w:right w:val="none" w:sz="0" w:space="0" w:color="auto"/>
      </w:divBdr>
    </w:div>
    <w:div w:id="988637426">
      <w:bodyDiv w:val="1"/>
      <w:marLeft w:val="0"/>
      <w:marRight w:val="0"/>
      <w:marTop w:val="0"/>
      <w:marBottom w:val="0"/>
      <w:divBdr>
        <w:top w:val="none" w:sz="0" w:space="0" w:color="auto"/>
        <w:left w:val="none" w:sz="0" w:space="0" w:color="auto"/>
        <w:bottom w:val="none" w:sz="0" w:space="0" w:color="auto"/>
        <w:right w:val="none" w:sz="0" w:space="0" w:color="auto"/>
      </w:divBdr>
    </w:div>
    <w:div w:id="988706282">
      <w:bodyDiv w:val="1"/>
      <w:marLeft w:val="0"/>
      <w:marRight w:val="0"/>
      <w:marTop w:val="0"/>
      <w:marBottom w:val="0"/>
      <w:divBdr>
        <w:top w:val="none" w:sz="0" w:space="0" w:color="auto"/>
        <w:left w:val="none" w:sz="0" w:space="0" w:color="auto"/>
        <w:bottom w:val="none" w:sz="0" w:space="0" w:color="auto"/>
        <w:right w:val="none" w:sz="0" w:space="0" w:color="auto"/>
      </w:divBdr>
    </w:div>
    <w:div w:id="988754607">
      <w:bodyDiv w:val="1"/>
      <w:marLeft w:val="0"/>
      <w:marRight w:val="0"/>
      <w:marTop w:val="0"/>
      <w:marBottom w:val="0"/>
      <w:divBdr>
        <w:top w:val="none" w:sz="0" w:space="0" w:color="auto"/>
        <w:left w:val="none" w:sz="0" w:space="0" w:color="auto"/>
        <w:bottom w:val="none" w:sz="0" w:space="0" w:color="auto"/>
        <w:right w:val="none" w:sz="0" w:space="0" w:color="auto"/>
      </w:divBdr>
    </w:div>
    <w:div w:id="988755165">
      <w:bodyDiv w:val="1"/>
      <w:marLeft w:val="0"/>
      <w:marRight w:val="0"/>
      <w:marTop w:val="0"/>
      <w:marBottom w:val="0"/>
      <w:divBdr>
        <w:top w:val="none" w:sz="0" w:space="0" w:color="auto"/>
        <w:left w:val="none" w:sz="0" w:space="0" w:color="auto"/>
        <w:bottom w:val="none" w:sz="0" w:space="0" w:color="auto"/>
        <w:right w:val="none" w:sz="0" w:space="0" w:color="auto"/>
      </w:divBdr>
    </w:div>
    <w:div w:id="988829109">
      <w:bodyDiv w:val="1"/>
      <w:marLeft w:val="0"/>
      <w:marRight w:val="0"/>
      <w:marTop w:val="0"/>
      <w:marBottom w:val="0"/>
      <w:divBdr>
        <w:top w:val="none" w:sz="0" w:space="0" w:color="auto"/>
        <w:left w:val="none" w:sz="0" w:space="0" w:color="auto"/>
        <w:bottom w:val="none" w:sz="0" w:space="0" w:color="auto"/>
        <w:right w:val="none" w:sz="0" w:space="0" w:color="auto"/>
      </w:divBdr>
    </w:div>
    <w:div w:id="989097358">
      <w:bodyDiv w:val="1"/>
      <w:marLeft w:val="0"/>
      <w:marRight w:val="0"/>
      <w:marTop w:val="0"/>
      <w:marBottom w:val="0"/>
      <w:divBdr>
        <w:top w:val="none" w:sz="0" w:space="0" w:color="auto"/>
        <w:left w:val="none" w:sz="0" w:space="0" w:color="auto"/>
        <w:bottom w:val="none" w:sz="0" w:space="0" w:color="auto"/>
        <w:right w:val="none" w:sz="0" w:space="0" w:color="auto"/>
      </w:divBdr>
    </w:div>
    <w:div w:id="989210236">
      <w:bodyDiv w:val="1"/>
      <w:marLeft w:val="0"/>
      <w:marRight w:val="0"/>
      <w:marTop w:val="0"/>
      <w:marBottom w:val="0"/>
      <w:divBdr>
        <w:top w:val="none" w:sz="0" w:space="0" w:color="auto"/>
        <w:left w:val="none" w:sz="0" w:space="0" w:color="auto"/>
        <w:bottom w:val="none" w:sz="0" w:space="0" w:color="auto"/>
        <w:right w:val="none" w:sz="0" w:space="0" w:color="auto"/>
      </w:divBdr>
    </w:div>
    <w:div w:id="989215618">
      <w:bodyDiv w:val="1"/>
      <w:marLeft w:val="0"/>
      <w:marRight w:val="0"/>
      <w:marTop w:val="0"/>
      <w:marBottom w:val="0"/>
      <w:divBdr>
        <w:top w:val="none" w:sz="0" w:space="0" w:color="auto"/>
        <w:left w:val="none" w:sz="0" w:space="0" w:color="auto"/>
        <w:bottom w:val="none" w:sz="0" w:space="0" w:color="auto"/>
        <w:right w:val="none" w:sz="0" w:space="0" w:color="auto"/>
      </w:divBdr>
    </w:div>
    <w:div w:id="989284373">
      <w:bodyDiv w:val="1"/>
      <w:marLeft w:val="0"/>
      <w:marRight w:val="0"/>
      <w:marTop w:val="0"/>
      <w:marBottom w:val="0"/>
      <w:divBdr>
        <w:top w:val="none" w:sz="0" w:space="0" w:color="auto"/>
        <w:left w:val="none" w:sz="0" w:space="0" w:color="auto"/>
        <w:bottom w:val="none" w:sz="0" w:space="0" w:color="auto"/>
        <w:right w:val="none" w:sz="0" w:space="0" w:color="auto"/>
      </w:divBdr>
    </w:div>
    <w:div w:id="989332047">
      <w:bodyDiv w:val="1"/>
      <w:marLeft w:val="0"/>
      <w:marRight w:val="0"/>
      <w:marTop w:val="0"/>
      <w:marBottom w:val="0"/>
      <w:divBdr>
        <w:top w:val="none" w:sz="0" w:space="0" w:color="auto"/>
        <w:left w:val="none" w:sz="0" w:space="0" w:color="auto"/>
        <w:bottom w:val="none" w:sz="0" w:space="0" w:color="auto"/>
        <w:right w:val="none" w:sz="0" w:space="0" w:color="auto"/>
      </w:divBdr>
    </w:div>
    <w:div w:id="989556863">
      <w:bodyDiv w:val="1"/>
      <w:marLeft w:val="0"/>
      <w:marRight w:val="0"/>
      <w:marTop w:val="0"/>
      <w:marBottom w:val="0"/>
      <w:divBdr>
        <w:top w:val="none" w:sz="0" w:space="0" w:color="auto"/>
        <w:left w:val="none" w:sz="0" w:space="0" w:color="auto"/>
        <w:bottom w:val="none" w:sz="0" w:space="0" w:color="auto"/>
        <w:right w:val="none" w:sz="0" w:space="0" w:color="auto"/>
      </w:divBdr>
    </w:div>
    <w:div w:id="989793239">
      <w:bodyDiv w:val="1"/>
      <w:marLeft w:val="0"/>
      <w:marRight w:val="0"/>
      <w:marTop w:val="0"/>
      <w:marBottom w:val="0"/>
      <w:divBdr>
        <w:top w:val="none" w:sz="0" w:space="0" w:color="auto"/>
        <w:left w:val="none" w:sz="0" w:space="0" w:color="auto"/>
        <w:bottom w:val="none" w:sz="0" w:space="0" w:color="auto"/>
        <w:right w:val="none" w:sz="0" w:space="0" w:color="auto"/>
      </w:divBdr>
    </w:div>
    <w:div w:id="989794533">
      <w:bodyDiv w:val="1"/>
      <w:marLeft w:val="0"/>
      <w:marRight w:val="0"/>
      <w:marTop w:val="0"/>
      <w:marBottom w:val="0"/>
      <w:divBdr>
        <w:top w:val="none" w:sz="0" w:space="0" w:color="auto"/>
        <w:left w:val="none" w:sz="0" w:space="0" w:color="auto"/>
        <w:bottom w:val="none" w:sz="0" w:space="0" w:color="auto"/>
        <w:right w:val="none" w:sz="0" w:space="0" w:color="auto"/>
      </w:divBdr>
    </w:div>
    <w:div w:id="989864520">
      <w:bodyDiv w:val="1"/>
      <w:marLeft w:val="0"/>
      <w:marRight w:val="0"/>
      <w:marTop w:val="0"/>
      <w:marBottom w:val="0"/>
      <w:divBdr>
        <w:top w:val="none" w:sz="0" w:space="0" w:color="auto"/>
        <w:left w:val="none" w:sz="0" w:space="0" w:color="auto"/>
        <w:bottom w:val="none" w:sz="0" w:space="0" w:color="auto"/>
        <w:right w:val="none" w:sz="0" w:space="0" w:color="auto"/>
      </w:divBdr>
    </w:div>
    <w:div w:id="989865904">
      <w:bodyDiv w:val="1"/>
      <w:marLeft w:val="0"/>
      <w:marRight w:val="0"/>
      <w:marTop w:val="0"/>
      <w:marBottom w:val="0"/>
      <w:divBdr>
        <w:top w:val="none" w:sz="0" w:space="0" w:color="auto"/>
        <w:left w:val="none" w:sz="0" w:space="0" w:color="auto"/>
        <w:bottom w:val="none" w:sz="0" w:space="0" w:color="auto"/>
        <w:right w:val="none" w:sz="0" w:space="0" w:color="auto"/>
      </w:divBdr>
    </w:div>
    <w:div w:id="989869726">
      <w:bodyDiv w:val="1"/>
      <w:marLeft w:val="0"/>
      <w:marRight w:val="0"/>
      <w:marTop w:val="0"/>
      <w:marBottom w:val="0"/>
      <w:divBdr>
        <w:top w:val="none" w:sz="0" w:space="0" w:color="auto"/>
        <w:left w:val="none" w:sz="0" w:space="0" w:color="auto"/>
        <w:bottom w:val="none" w:sz="0" w:space="0" w:color="auto"/>
        <w:right w:val="none" w:sz="0" w:space="0" w:color="auto"/>
      </w:divBdr>
    </w:div>
    <w:div w:id="989945841">
      <w:bodyDiv w:val="1"/>
      <w:marLeft w:val="0"/>
      <w:marRight w:val="0"/>
      <w:marTop w:val="0"/>
      <w:marBottom w:val="0"/>
      <w:divBdr>
        <w:top w:val="none" w:sz="0" w:space="0" w:color="auto"/>
        <w:left w:val="none" w:sz="0" w:space="0" w:color="auto"/>
        <w:bottom w:val="none" w:sz="0" w:space="0" w:color="auto"/>
        <w:right w:val="none" w:sz="0" w:space="0" w:color="auto"/>
      </w:divBdr>
    </w:div>
    <w:div w:id="989947355">
      <w:bodyDiv w:val="1"/>
      <w:marLeft w:val="0"/>
      <w:marRight w:val="0"/>
      <w:marTop w:val="0"/>
      <w:marBottom w:val="0"/>
      <w:divBdr>
        <w:top w:val="none" w:sz="0" w:space="0" w:color="auto"/>
        <w:left w:val="none" w:sz="0" w:space="0" w:color="auto"/>
        <w:bottom w:val="none" w:sz="0" w:space="0" w:color="auto"/>
        <w:right w:val="none" w:sz="0" w:space="0" w:color="auto"/>
      </w:divBdr>
    </w:div>
    <w:div w:id="990215216">
      <w:bodyDiv w:val="1"/>
      <w:marLeft w:val="0"/>
      <w:marRight w:val="0"/>
      <w:marTop w:val="0"/>
      <w:marBottom w:val="0"/>
      <w:divBdr>
        <w:top w:val="none" w:sz="0" w:space="0" w:color="auto"/>
        <w:left w:val="none" w:sz="0" w:space="0" w:color="auto"/>
        <w:bottom w:val="none" w:sz="0" w:space="0" w:color="auto"/>
        <w:right w:val="none" w:sz="0" w:space="0" w:color="auto"/>
      </w:divBdr>
    </w:div>
    <w:div w:id="990215559">
      <w:bodyDiv w:val="1"/>
      <w:marLeft w:val="0"/>
      <w:marRight w:val="0"/>
      <w:marTop w:val="0"/>
      <w:marBottom w:val="0"/>
      <w:divBdr>
        <w:top w:val="none" w:sz="0" w:space="0" w:color="auto"/>
        <w:left w:val="none" w:sz="0" w:space="0" w:color="auto"/>
        <w:bottom w:val="none" w:sz="0" w:space="0" w:color="auto"/>
        <w:right w:val="none" w:sz="0" w:space="0" w:color="auto"/>
      </w:divBdr>
    </w:div>
    <w:div w:id="990259154">
      <w:bodyDiv w:val="1"/>
      <w:marLeft w:val="0"/>
      <w:marRight w:val="0"/>
      <w:marTop w:val="0"/>
      <w:marBottom w:val="0"/>
      <w:divBdr>
        <w:top w:val="none" w:sz="0" w:space="0" w:color="auto"/>
        <w:left w:val="none" w:sz="0" w:space="0" w:color="auto"/>
        <w:bottom w:val="none" w:sz="0" w:space="0" w:color="auto"/>
        <w:right w:val="none" w:sz="0" w:space="0" w:color="auto"/>
      </w:divBdr>
    </w:div>
    <w:div w:id="990326738">
      <w:bodyDiv w:val="1"/>
      <w:marLeft w:val="0"/>
      <w:marRight w:val="0"/>
      <w:marTop w:val="0"/>
      <w:marBottom w:val="0"/>
      <w:divBdr>
        <w:top w:val="none" w:sz="0" w:space="0" w:color="auto"/>
        <w:left w:val="none" w:sz="0" w:space="0" w:color="auto"/>
        <w:bottom w:val="none" w:sz="0" w:space="0" w:color="auto"/>
        <w:right w:val="none" w:sz="0" w:space="0" w:color="auto"/>
      </w:divBdr>
    </w:div>
    <w:div w:id="990401027">
      <w:bodyDiv w:val="1"/>
      <w:marLeft w:val="0"/>
      <w:marRight w:val="0"/>
      <w:marTop w:val="0"/>
      <w:marBottom w:val="0"/>
      <w:divBdr>
        <w:top w:val="none" w:sz="0" w:space="0" w:color="auto"/>
        <w:left w:val="none" w:sz="0" w:space="0" w:color="auto"/>
        <w:bottom w:val="none" w:sz="0" w:space="0" w:color="auto"/>
        <w:right w:val="none" w:sz="0" w:space="0" w:color="auto"/>
      </w:divBdr>
    </w:div>
    <w:div w:id="990642378">
      <w:bodyDiv w:val="1"/>
      <w:marLeft w:val="0"/>
      <w:marRight w:val="0"/>
      <w:marTop w:val="0"/>
      <w:marBottom w:val="0"/>
      <w:divBdr>
        <w:top w:val="none" w:sz="0" w:space="0" w:color="auto"/>
        <w:left w:val="none" w:sz="0" w:space="0" w:color="auto"/>
        <w:bottom w:val="none" w:sz="0" w:space="0" w:color="auto"/>
        <w:right w:val="none" w:sz="0" w:space="0" w:color="auto"/>
      </w:divBdr>
    </w:div>
    <w:div w:id="990907939">
      <w:bodyDiv w:val="1"/>
      <w:marLeft w:val="0"/>
      <w:marRight w:val="0"/>
      <w:marTop w:val="0"/>
      <w:marBottom w:val="0"/>
      <w:divBdr>
        <w:top w:val="none" w:sz="0" w:space="0" w:color="auto"/>
        <w:left w:val="none" w:sz="0" w:space="0" w:color="auto"/>
        <w:bottom w:val="none" w:sz="0" w:space="0" w:color="auto"/>
        <w:right w:val="none" w:sz="0" w:space="0" w:color="auto"/>
      </w:divBdr>
    </w:div>
    <w:div w:id="990910600">
      <w:bodyDiv w:val="1"/>
      <w:marLeft w:val="0"/>
      <w:marRight w:val="0"/>
      <w:marTop w:val="0"/>
      <w:marBottom w:val="0"/>
      <w:divBdr>
        <w:top w:val="none" w:sz="0" w:space="0" w:color="auto"/>
        <w:left w:val="none" w:sz="0" w:space="0" w:color="auto"/>
        <w:bottom w:val="none" w:sz="0" w:space="0" w:color="auto"/>
        <w:right w:val="none" w:sz="0" w:space="0" w:color="auto"/>
      </w:divBdr>
    </w:div>
    <w:div w:id="990912476">
      <w:bodyDiv w:val="1"/>
      <w:marLeft w:val="0"/>
      <w:marRight w:val="0"/>
      <w:marTop w:val="0"/>
      <w:marBottom w:val="0"/>
      <w:divBdr>
        <w:top w:val="none" w:sz="0" w:space="0" w:color="auto"/>
        <w:left w:val="none" w:sz="0" w:space="0" w:color="auto"/>
        <w:bottom w:val="none" w:sz="0" w:space="0" w:color="auto"/>
        <w:right w:val="none" w:sz="0" w:space="0" w:color="auto"/>
      </w:divBdr>
    </w:div>
    <w:div w:id="990913938">
      <w:bodyDiv w:val="1"/>
      <w:marLeft w:val="0"/>
      <w:marRight w:val="0"/>
      <w:marTop w:val="0"/>
      <w:marBottom w:val="0"/>
      <w:divBdr>
        <w:top w:val="none" w:sz="0" w:space="0" w:color="auto"/>
        <w:left w:val="none" w:sz="0" w:space="0" w:color="auto"/>
        <w:bottom w:val="none" w:sz="0" w:space="0" w:color="auto"/>
        <w:right w:val="none" w:sz="0" w:space="0" w:color="auto"/>
      </w:divBdr>
    </w:div>
    <w:div w:id="991056242">
      <w:bodyDiv w:val="1"/>
      <w:marLeft w:val="0"/>
      <w:marRight w:val="0"/>
      <w:marTop w:val="0"/>
      <w:marBottom w:val="0"/>
      <w:divBdr>
        <w:top w:val="none" w:sz="0" w:space="0" w:color="auto"/>
        <w:left w:val="none" w:sz="0" w:space="0" w:color="auto"/>
        <w:bottom w:val="none" w:sz="0" w:space="0" w:color="auto"/>
        <w:right w:val="none" w:sz="0" w:space="0" w:color="auto"/>
      </w:divBdr>
    </w:div>
    <w:div w:id="991256361">
      <w:bodyDiv w:val="1"/>
      <w:marLeft w:val="0"/>
      <w:marRight w:val="0"/>
      <w:marTop w:val="0"/>
      <w:marBottom w:val="0"/>
      <w:divBdr>
        <w:top w:val="none" w:sz="0" w:space="0" w:color="auto"/>
        <w:left w:val="none" w:sz="0" w:space="0" w:color="auto"/>
        <w:bottom w:val="none" w:sz="0" w:space="0" w:color="auto"/>
        <w:right w:val="none" w:sz="0" w:space="0" w:color="auto"/>
      </w:divBdr>
    </w:div>
    <w:div w:id="991369243">
      <w:bodyDiv w:val="1"/>
      <w:marLeft w:val="0"/>
      <w:marRight w:val="0"/>
      <w:marTop w:val="0"/>
      <w:marBottom w:val="0"/>
      <w:divBdr>
        <w:top w:val="none" w:sz="0" w:space="0" w:color="auto"/>
        <w:left w:val="none" w:sz="0" w:space="0" w:color="auto"/>
        <w:bottom w:val="none" w:sz="0" w:space="0" w:color="auto"/>
        <w:right w:val="none" w:sz="0" w:space="0" w:color="auto"/>
      </w:divBdr>
    </w:div>
    <w:div w:id="991369951">
      <w:bodyDiv w:val="1"/>
      <w:marLeft w:val="0"/>
      <w:marRight w:val="0"/>
      <w:marTop w:val="0"/>
      <w:marBottom w:val="0"/>
      <w:divBdr>
        <w:top w:val="none" w:sz="0" w:space="0" w:color="auto"/>
        <w:left w:val="none" w:sz="0" w:space="0" w:color="auto"/>
        <w:bottom w:val="none" w:sz="0" w:space="0" w:color="auto"/>
        <w:right w:val="none" w:sz="0" w:space="0" w:color="auto"/>
      </w:divBdr>
    </w:div>
    <w:div w:id="991372291">
      <w:bodyDiv w:val="1"/>
      <w:marLeft w:val="0"/>
      <w:marRight w:val="0"/>
      <w:marTop w:val="0"/>
      <w:marBottom w:val="0"/>
      <w:divBdr>
        <w:top w:val="none" w:sz="0" w:space="0" w:color="auto"/>
        <w:left w:val="none" w:sz="0" w:space="0" w:color="auto"/>
        <w:bottom w:val="none" w:sz="0" w:space="0" w:color="auto"/>
        <w:right w:val="none" w:sz="0" w:space="0" w:color="auto"/>
      </w:divBdr>
    </w:div>
    <w:div w:id="991446896">
      <w:bodyDiv w:val="1"/>
      <w:marLeft w:val="0"/>
      <w:marRight w:val="0"/>
      <w:marTop w:val="0"/>
      <w:marBottom w:val="0"/>
      <w:divBdr>
        <w:top w:val="none" w:sz="0" w:space="0" w:color="auto"/>
        <w:left w:val="none" w:sz="0" w:space="0" w:color="auto"/>
        <w:bottom w:val="none" w:sz="0" w:space="0" w:color="auto"/>
        <w:right w:val="none" w:sz="0" w:space="0" w:color="auto"/>
      </w:divBdr>
    </w:div>
    <w:div w:id="991447661">
      <w:bodyDiv w:val="1"/>
      <w:marLeft w:val="0"/>
      <w:marRight w:val="0"/>
      <w:marTop w:val="0"/>
      <w:marBottom w:val="0"/>
      <w:divBdr>
        <w:top w:val="none" w:sz="0" w:space="0" w:color="auto"/>
        <w:left w:val="none" w:sz="0" w:space="0" w:color="auto"/>
        <w:bottom w:val="none" w:sz="0" w:space="0" w:color="auto"/>
        <w:right w:val="none" w:sz="0" w:space="0" w:color="auto"/>
      </w:divBdr>
    </w:div>
    <w:div w:id="991494440">
      <w:bodyDiv w:val="1"/>
      <w:marLeft w:val="0"/>
      <w:marRight w:val="0"/>
      <w:marTop w:val="0"/>
      <w:marBottom w:val="0"/>
      <w:divBdr>
        <w:top w:val="none" w:sz="0" w:space="0" w:color="auto"/>
        <w:left w:val="none" w:sz="0" w:space="0" w:color="auto"/>
        <w:bottom w:val="none" w:sz="0" w:space="0" w:color="auto"/>
        <w:right w:val="none" w:sz="0" w:space="0" w:color="auto"/>
      </w:divBdr>
    </w:div>
    <w:div w:id="991520676">
      <w:bodyDiv w:val="1"/>
      <w:marLeft w:val="0"/>
      <w:marRight w:val="0"/>
      <w:marTop w:val="0"/>
      <w:marBottom w:val="0"/>
      <w:divBdr>
        <w:top w:val="none" w:sz="0" w:space="0" w:color="auto"/>
        <w:left w:val="none" w:sz="0" w:space="0" w:color="auto"/>
        <w:bottom w:val="none" w:sz="0" w:space="0" w:color="auto"/>
        <w:right w:val="none" w:sz="0" w:space="0" w:color="auto"/>
      </w:divBdr>
    </w:div>
    <w:div w:id="991643650">
      <w:bodyDiv w:val="1"/>
      <w:marLeft w:val="0"/>
      <w:marRight w:val="0"/>
      <w:marTop w:val="0"/>
      <w:marBottom w:val="0"/>
      <w:divBdr>
        <w:top w:val="none" w:sz="0" w:space="0" w:color="auto"/>
        <w:left w:val="none" w:sz="0" w:space="0" w:color="auto"/>
        <w:bottom w:val="none" w:sz="0" w:space="0" w:color="auto"/>
        <w:right w:val="none" w:sz="0" w:space="0" w:color="auto"/>
      </w:divBdr>
    </w:div>
    <w:div w:id="991717983">
      <w:bodyDiv w:val="1"/>
      <w:marLeft w:val="0"/>
      <w:marRight w:val="0"/>
      <w:marTop w:val="0"/>
      <w:marBottom w:val="0"/>
      <w:divBdr>
        <w:top w:val="none" w:sz="0" w:space="0" w:color="auto"/>
        <w:left w:val="none" w:sz="0" w:space="0" w:color="auto"/>
        <w:bottom w:val="none" w:sz="0" w:space="0" w:color="auto"/>
        <w:right w:val="none" w:sz="0" w:space="0" w:color="auto"/>
      </w:divBdr>
    </w:div>
    <w:div w:id="992028031">
      <w:bodyDiv w:val="1"/>
      <w:marLeft w:val="0"/>
      <w:marRight w:val="0"/>
      <w:marTop w:val="0"/>
      <w:marBottom w:val="0"/>
      <w:divBdr>
        <w:top w:val="none" w:sz="0" w:space="0" w:color="auto"/>
        <w:left w:val="none" w:sz="0" w:space="0" w:color="auto"/>
        <w:bottom w:val="none" w:sz="0" w:space="0" w:color="auto"/>
        <w:right w:val="none" w:sz="0" w:space="0" w:color="auto"/>
      </w:divBdr>
    </w:div>
    <w:div w:id="992097819">
      <w:bodyDiv w:val="1"/>
      <w:marLeft w:val="0"/>
      <w:marRight w:val="0"/>
      <w:marTop w:val="0"/>
      <w:marBottom w:val="0"/>
      <w:divBdr>
        <w:top w:val="none" w:sz="0" w:space="0" w:color="auto"/>
        <w:left w:val="none" w:sz="0" w:space="0" w:color="auto"/>
        <w:bottom w:val="none" w:sz="0" w:space="0" w:color="auto"/>
        <w:right w:val="none" w:sz="0" w:space="0" w:color="auto"/>
      </w:divBdr>
    </w:div>
    <w:div w:id="992101375">
      <w:bodyDiv w:val="1"/>
      <w:marLeft w:val="0"/>
      <w:marRight w:val="0"/>
      <w:marTop w:val="0"/>
      <w:marBottom w:val="0"/>
      <w:divBdr>
        <w:top w:val="none" w:sz="0" w:space="0" w:color="auto"/>
        <w:left w:val="none" w:sz="0" w:space="0" w:color="auto"/>
        <w:bottom w:val="none" w:sz="0" w:space="0" w:color="auto"/>
        <w:right w:val="none" w:sz="0" w:space="0" w:color="auto"/>
      </w:divBdr>
    </w:div>
    <w:div w:id="992413498">
      <w:bodyDiv w:val="1"/>
      <w:marLeft w:val="0"/>
      <w:marRight w:val="0"/>
      <w:marTop w:val="0"/>
      <w:marBottom w:val="0"/>
      <w:divBdr>
        <w:top w:val="none" w:sz="0" w:space="0" w:color="auto"/>
        <w:left w:val="none" w:sz="0" w:space="0" w:color="auto"/>
        <w:bottom w:val="none" w:sz="0" w:space="0" w:color="auto"/>
        <w:right w:val="none" w:sz="0" w:space="0" w:color="auto"/>
      </w:divBdr>
    </w:div>
    <w:div w:id="992491849">
      <w:bodyDiv w:val="1"/>
      <w:marLeft w:val="0"/>
      <w:marRight w:val="0"/>
      <w:marTop w:val="0"/>
      <w:marBottom w:val="0"/>
      <w:divBdr>
        <w:top w:val="none" w:sz="0" w:space="0" w:color="auto"/>
        <w:left w:val="none" w:sz="0" w:space="0" w:color="auto"/>
        <w:bottom w:val="none" w:sz="0" w:space="0" w:color="auto"/>
        <w:right w:val="none" w:sz="0" w:space="0" w:color="auto"/>
      </w:divBdr>
    </w:div>
    <w:div w:id="992680718">
      <w:bodyDiv w:val="1"/>
      <w:marLeft w:val="0"/>
      <w:marRight w:val="0"/>
      <w:marTop w:val="0"/>
      <w:marBottom w:val="0"/>
      <w:divBdr>
        <w:top w:val="none" w:sz="0" w:space="0" w:color="auto"/>
        <w:left w:val="none" w:sz="0" w:space="0" w:color="auto"/>
        <w:bottom w:val="none" w:sz="0" w:space="0" w:color="auto"/>
        <w:right w:val="none" w:sz="0" w:space="0" w:color="auto"/>
      </w:divBdr>
    </w:div>
    <w:div w:id="992755665">
      <w:bodyDiv w:val="1"/>
      <w:marLeft w:val="0"/>
      <w:marRight w:val="0"/>
      <w:marTop w:val="0"/>
      <w:marBottom w:val="0"/>
      <w:divBdr>
        <w:top w:val="none" w:sz="0" w:space="0" w:color="auto"/>
        <w:left w:val="none" w:sz="0" w:space="0" w:color="auto"/>
        <w:bottom w:val="none" w:sz="0" w:space="0" w:color="auto"/>
        <w:right w:val="none" w:sz="0" w:space="0" w:color="auto"/>
      </w:divBdr>
    </w:div>
    <w:div w:id="992872258">
      <w:bodyDiv w:val="1"/>
      <w:marLeft w:val="0"/>
      <w:marRight w:val="0"/>
      <w:marTop w:val="0"/>
      <w:marBottom w:val="0"/>
      <w:divBdr>
        <w:top w:val="none" w:sz="0" w:space="0" w:color="auto"/>
        <w:left w:val="none" w:sz="0" w:space="0" w:color="auto"/>
        <w:bottom w:val="none" w:sz="0" w:space="0" w:color="auto"/>
        <w:right w:val="none" w:sz="0" w:space="0" w:color="auto"/>
      </w:divBdr>
    </w:div>
    <w:div w:id="993071589">
      <w:bodyDiv w:val="1"/>
      <w:marLeft w:val="0"/>
      <w:marRight w:val="0"/>
      <w:marTop w:val="0"/>
      <w:marBottom w:val="0"/>
      <w:divBdr>
        <w:top w:val="none" w:sz="0" w:space="0" w:color="auto"/>
        <w:left w:val="none" w:sz="0" w:space="0" w:color="auto"/>
        <w:bottom w:val="none" w:sz="0" w:space="0" w:color="auto"/>
        <w:right w:val="none" w:sz="0" w:space="0" w:color="auto"/>
      </w:divBdr>
    </w:div>
    <w:div w:id="993215382">
      <w:bodyDiv w:val="1"/>
      <w:marLeft w:val="0"/>
      <w:marRight w:val="0"/>
      <w:marTop w:val="0"/>
      <w:marBottom w:val="0"/>
      <w:divBdr>
        <w:top w:val="none" w:sz="0" w:space="0" w:color="auto"/>
        <w:left w:val="none" w:sz="0" w:space="0" w:color="auto"/>
        <w:bottom w:val="none" w:sz="0" w:space="0" w:color="auto"/>
        <w:right w:val="none" w:sz="0" w:space="0" w:color="auto"/>
      </w:divBdr>
    </w:div>
    <w:div w:id="993222525">
      <w:bodyDiv w:val="1"/>
      <w:marLeft w:val="0"/>
      <w:marRight w:val="0"/>
      <w:marTop w:val="0"/>
      <w:marBottom w:val="0"/>
      <w:divBdr>
        <w:top w:val="none" w:sz="0" w:space="0" w:color="auto"/>
        <w:left w:val="none" w:sz="0" w:space="0" w:color="auto"/>
        <w:bottom w:val="none" w:sz="0" w:space="0" w:color="auto"/>
        <w:right w:val="none" w:sz="0" w:space="0" w:color="auto"/>
      </w:divBdr>
    </w:div>
    <w:div w:id="993340776">
      <w:bodyDiv w:val="1"/>
      <w:marLeft w:val="0"/>
      <w:marRight w:val="0"/>
      <w:marTop w:val="0"/>
      <w:marBottom w:val="0"/>
      <w:divBdr>
        <w:top w:val="none" w:sz="0" w:space="0" w:color="auto"/>
        <w:left w:val="none" w:sz="0" w:space="0" w:color="auto"/>
        <w:bottom w:val="none" w:sz="0" w:space="0" w:color="auto"/>
        <w:right w:val="none" w:sz="0" w:space="0" w:color="auto"/>
      </w:divBdr>
    </w:div>
    <w:div w:id="993414242">
      <w:bodyDiv w:val="1"/>
      <w:marLeft w:val="0"/>
      <w:marRight w:val="0"/>
      <w:marTop w:val="0"/>
      <w:marBottom w:val="0"/>
      <w:divBdr>
        <w:top w:val="none" w:sz="0" w:space="0" w:color="auto"/>
        <w:left w:val="none" w:sz="0" w:space="0" w:color="auto"/>
        <w:bottom w:val="none" w:sz="0" w:space="0" w:color="auto"/>
        <w:right w:val="none" w:sz="0" w:space="0" w:color="auto"/>
      </w:divBdr>
    </w:div>
    <w:div w:id="993416987">
      <w:bodyDiv w:val="1"/>
      <w:marLeft w:val="0"/>
      <w:marRight w:val="0"/>
      <w:marTop w:val="0"/>
      <w:marBottom w:val="0"/>
      <w:divBdr>
        <w:top w:val="none" w:sz="0" w:space="0" w:color="auto"/>
        <w:left w:val="none" w:sz="0" w:space="0" w:color="auto"/>
        <w:bottom w:val="none" w:sz="0" w:space="0" w:color="auto"/>
        <w:right w:val="none" w:sz="0" w:space="0" w:color="auto"/>
      </w:divBdr>
    </w:div>
    <w:div w:id="993529372">
      <w:bodyDiv w:val="1"/>
      <w:marLeft w:val="0"/>
      <w:marRight w:val="0"/>
      <w:marTop w:val="0"/>
      <w:marBottom w:val="0"/>
      <w:divBdr>
        <w:top w:val="none" w:sz="0" w:space="0" w:color="auto"/>
        <w:left w:val="none" w:sz="0" w:space="0" w:color="auto"/>
        <w:bottom w:val="none" w:sz="0" w:space="0" w:color="auto"/>
        <w:right w:val="none" w:sz="0" w:space="0" w:color="auto"/>
      </w:divBdr>
    </w:div>
    <w:div w:id="993876283">
      <w:bodyDiv w:val="1"/>
      <w:marLeft w:val="0"/>
      <w:marRight w:val="0"/>
      <w:marTop w:val="0"/>
      <w:marBottom w:val="0"/>
      <w:divBdr>
        <w:top w:val="none" w:sz="0" w:space="0" w:color="auto"/>
        <w:left w:val="none" w:sz="0" w:space="0" w:color="auto"/>
        <w:bottom w:val="none" w:sz="0" w:space="0" w:color="auto"/>
        <w:right w:val="none" w:sz="0" w:space="0" w:color="auto"/>
      </w:divBdr>
    </w:div>
    <w:div w:id="994068322">
      <w:bodyDiv w:val="1"/>
      <w:marLeft w:val="0"/>
      <w:marRight w:val="0"/>
      <w:marTop w:val="0"/>
      <w:marBottom w:val="0"/>
      <w:divBdr>
        <w:top w:val="none" w:sz="0" w:space="0" w:color="auto"/>
        <w:left w:val="none" w:sz="0" w:space="0" w:color="auto"/>
        <w:bottom w:val="none" w:sz="0" w:space="0" w:color="auto"/>
        <w:right w:val="none" w:sz="0" w:space="0" w:color="auto"/>
      </w:divBdr>
    </w:div>
    <w:div w:id="994331852">
      <w:bodyDiv w:val="1"/>
      <w:marLeft w:val="0"/>
      <w:marRight w:val="0"/>
      <w:marTop w:val="0"/>
      <w:marBottom w:val="0"/>
      <w:divBdr>
        <w:top w:val="none" w:sz="0" w:space="0" w:color="auto"/>
        <w:left w:val="none" w:sz="0" w:space="0" w:color="auto"/>
        <w:bottom w:val="none" w:sz="0" w:space="0" w:color="auto"/>
        <w:right w:val="none" w:sz="0" w:space="0" w:color="auto"/>
      </w:divBdr>
    </w:div>
    <w:div w:id="994450089">
      <w:bodyDiv w:val="1"/>
      <w:marLeft w:val="0"/>
      <w:marRight w:val="0"/>
      <w:marTop w:val="0"/>
      <w:marBottom w:val="0"/>
      <w:divBdr>
        <w:top w:val="none" w:sz="0" w:space="0" w:color="auto"/>
        <w:left w:val="none" w:sz="0" w:space="0" w:color="auto"/>
        <w:bottom w:val="none" w:sz="0" w:space="0" w:color="auto"/>
        <w:right w:val="none" w:sz="0" w:space="0" w:color="auto"/>
      </w:divBdr>
    </w:div>
    <w:div w:id="994525437">
      <w:bodyDiv w:val="1"/>
      <w:marLeft w:val="0"/>
      <w:marRight w:val="0"/>
      <w:marTop w:val="0"/>
      <w:marBottom w:val="0"/>
      <w:divBdr>
        <w:top w:val="none" w:sz="0" w:space="0" w:color="auto"/>
        <w:left w:val="none" w:sz="0" w:space="0" w:color="auto"/>
        <w:bottom w:val="none" w:sz="0" w:space="0" w:color="auto"/>
        <w:right w:val="none" w:sz="0" w:space="0" w:color="auto"/>
      </w:divBdr>
    </w:div>
    <w:div w:id="994527826">
      <w:bodyDiv w:val="1"/>
      <w:marLeft w:val="0"/>
      <w:marRight w:val="0"/>
      <w:marTop w:val="0"/>
      <w:marBottom w:val="0"/>
      <w:divBdr>
        <w:top w:val="none" w:sz="0" w:space="0" w:color="auto"/>
        <w:left w:val="none" w:sz="0" w:space="0" w:color="auto"/>
        <w:bottom w:val="none" w:sz="0" w:space="0" w:color="auto"/>
        <w:right w:val="none" w:sz="0" w:space="0" w:color="auto"/>
      </w:divBdr>
    </w:div>
    <w:div w:id="994532135">
      <w:bodyDiv w:val="1"/>
      <w:marLeft w:val="0"/>
      <w:marRight w:val="0"/>
      <w:marTop w:val="0"/>
      <w:marBottom w:val="0"/>
      <w:divBdr>
        <w:top w:val="none" w:sz="0" w:space="0" w:color="auto"/>
        <w:left w:val="none" w:sz="0" w:space="0" w:color="auto"/>
        <w:bottom w:val="none" w:sz="0" w:space="0" w:color="auto"/>
        <w:right w:val="none" w:sz="0" w:space="0" w:color="auto"/>
      </w:divBdr>
    </w:div>
    <w:div w:id="994720004">
      <w:bodyDiv w:val="1"/>
      <w:marLeft w:val="0"/>
      <w:marRight w:val="0"/>
      <w:marTop w:val="0"/>
      <w:marBottom w:val="0"/>
      <w:divBdr>
        <w:top w:val="none" w:sz="0" w:space="0" w:color="auto"/>
        <w:left w:val="none" w:sz="0" w:space="0" w:color="auto"/>
        <w:bottom w:val="none" w:sz="0" w:space="0" w:color="auto"/>
        <w:right w:val="none" w:sz="0" w:space="0" w:color="auto"/>
      </w:divBdr>
    </w:div>
    <w:div w:id="994794135">
      <w:bodyDiv w:val="1"/>
      <w:marLeft w:val="0"/>
      <w:marRight w:val="0"/>
      <w:marTop w:val="0"/>
      <w:marBottom w:val="0"/>
      <w:divBdr>
        <w:top w:val="none" w:sz="0" w:space="0" w:color="auto"/>
        <w:left w:val="none" w:sz="0" w:space="0" w:color="auto"/>
        <w:bottom w:val="none" w:sz="0" w:space="0" w:color="auto"/>
        <w:right w:val="none" w:sz="0" w:space="0" w:color="auto"/>
      </w:divBdr>
    </w:div>
    <w:div w:id="994837574">
      <w:bodyDiv w:val="1"/>
      <w:marLeft w:val="0"/>
      <w:marRight w:val="0"/>
      <w:marTop w:val="0"/>
      <w:marBottom w:val="0"/>
      <w:divBdr>
        <w:top w:val="none" w:sz="0" w:space="0" w:color="auto"/>
        <w:left w:val="none" w:sz="0" w:space="0" w:color="auto"/>
        <w:bottom w:val="none" w:sz="0" w:space="0" w:color="auto"/>
        <w:right w:val="none" w:sz="0" w:space="0" w:color="auto"/>
      </w:divBdr>
    </w:div>
    <w:div w:id="994987075">
      <w:bodyDiv w:val="1"/>
      <w:marLeft w:val="0"/>
      <w:marRight w:val="0"/>
      <w:marTop w:val="0"/>
      <w:marBottom w:val="0"/>
      <w:divBdr>
        <w:top w:val="none" w:sz="0" w:space="0" w:color="auto"/>
        <w:left w:val="none" w:sz="0" w:space="0" w:color="auto"/>
        <w:bottom w:val="none" w:sz="0" w:space="0" w:color="auto"/>
        <w:right w:val="none" w:sz="0" w:space="0" w:color="auto"/>
      </w:divBdr>
    </w:div>
    <w:div w:id="994996691">
      <w:bodyDiv w:val="1"/>
      <w:marLeft w:val="0"/>
      <w:marRight w:val="0"/>
      <w:marTop w:val="0"/>
      <w:marBottom w:val="0"/>
      <w:divBdr>
        <w:top w:val="none" w:sz="0" w:space="0" w:color="auto"/>
        <w:left w:val="none" w:sz="0" w:space="0" w:color="auto"/>
        <w:bottom w:val="none" w:sz="0" w:space="0" w:color="auto"/>
        <w:right w:val="none" w:sz="0" w:space="0" w:color="auto"/>
      </w:divBdr>
    </w:div>
    <w:div w:id="995110461">
      <w:bodyDiv w:val="1"/>
      <w:marLeft w:val="0"/>
      <w:marRight w:val="0"/>
      <w:marTop w:val="0"/>
      <w:marBottom w:val="0"/>
      <w:divBdr>
        <w:top w:val="none" w:sz="0" w:space="0" w:color="auto"/>
        <w:left w:val="none" w:sz="0" w:space="0" w:color="auto"/>
        <w:bottom w:val="none" w:sz="0" w:space="0" w:color="auto"/>
        <w:right w:val="none" w:sz="0" w:space="0" w:color="auto"/>
      </w:divBdr>
    </w:div>
    <w:div w:id="995260880">
      <w:bodyDiv w:val="1"/>
      <w:marLeft w:val="0"/>
      <w:marRight w:val="0"/>
      <w:marTop w:val="0"/>
      <w:marBottom w:val="0"/>
      <w:divBdr>
        <w:top w:val="none" w:sz="0" w:space="0" w:color="auto"/>
        <w:left w:val="none" w:sz="0" w:space="0" w:color="auto"/>
        <w:bottom w:val="none" w:sz="0" w:space="0" w:color="auto"/>
        <w:right w:val="none" w:sz="0" w:space="0" w:color="auto"/>
      </w:divBdr>
    </w:div>
    <w:div w:id="995374426">
      <w:bodyDiv w:val="1"/>
      <w:marLeft w:val="0"/>
      <w:marRight w:val="0"/>
      <w:marTop w:val="0"/>
      <w:marBottom w:val="0"/>
      <w:divBdr>
        <w:top w:val="none" w:sz="0" w:space="0" w:color="auto"/>
        <w:left w:val="none" w:sz="0" w:space="0" w:color="auto"/>
        <w:bottom w:val="none" w:sz="0" w:space="0" w:color="auto"/>
        <w:right w:val="none" w:sz="0" w:space="0" w:color="auto"/>
      </w:divBdr>
    </w:div>
    <w:div w:id="995689374">
      <w:bodyDiv w:val="1"/>
      <w:marLeft w:val="0"/>
      <w:marRight w:val="0"/>
      <w:marTop w:val="0"/>
      <w:marBottom w:val="0"/>
      <w:divBdr>
        <w:top w:val="none" w:sz="0" w:space="0" w:color="auto"/>
        <w:left w:val="none" w:sz="0" w:space="0" w:color="auto"/>
        <w:bottom w:val="none" w:sz="0" w:space="0" w:color="auto"/>
        <w:right w:val="none" w:sz="0" w:space="0" w:color="auto"/>
      </w:divBdr>
    </w:div>
    <w:div w:id="995914515">
      <w:bodyDiv w:val="1"/>
      <w:marLeft w:val="0"/>
      <w:marRight w:val="0"/>
      <w:marTop w:val="0"/>
      <w:marBottom w:val="0"/>
      <w:divBdr>
        <w:top w:val="none" w:sz="0" w:space="0" w:color="auto"/>
        <w:left w:val="none" w:sz="0" w:space="0" w:color="auto"/>
        <w:bottom w:val="none" w:sz="0" w:space="0" w:color="auto"/>
        <w:right w:val="none" w:sz="0" w:space="0" w:color="auto"/>
      </w:divBdr>
    </w:div>
    <w:div w:id="995962662">
      <w:bodyDiv w:val="1"/>
      <w:marLeft w:val="0"/>
      <w:marRight w:val="0"/>
      <w:marTop w:val="0"/>
      <w:marBottom w:val="0"/>
      <w:divBdr>
        <w:top w:val="none" w:sz="0" w:space="0" w:color="auto"/>
        <w:left w:val="none" w:sz="0" w:space="0" w:color="auto"/>
        <w:bottom w:val="none" w:sz="0" w:space="0" w:color="auto"/>
        <w:right w:val="none" w:sz="0" w:space="0" w:color="auto"/>
      </w:divBdr>
    </w:div>
    <w:div w:id="996035167">
      <w:bodyDiv w:val="1"/>
      <w:marLeft w:val="0"/>
      <w:marRight w:val="0"/>
      <w:marTop w:val="0"/>
      <w:marBottom w:val="0"/>
      <w:divBdr>
        <w:top w:val="none" w:sz="0" w:space="0" w:color="auto"/>
        <w:left w:val="none" w:sz="0" w:space="0" w:color="auto"/>
        <w:bottom w:val="none" w:sz="0" w:space="0" w:color="auto"/>
        <w:right w:val="none" w:sz="0" w:space="0" w:color="auto"/>
      </w:divBdr>
    </w:div>
    <w:div w:id="996108404">
      <w:bodyDiv w:val="1"/>
      <w:marLeft w:val="0"/>
      <w:marRight w:val="0"/>
      <w:marTop w:val="0"/>
      <w:marBottom w:val="0"/>
      <w:divBdr>
        <w:top w:val="none" w:sz="0" w:space="0" w:color="auto"/>
        <w:left w:val="none" w:sz="0" w:space="0" w:color="auto"/>
        <w:bottom w:val="none" w:sz="0" w:space="0" w:color="auto"/>
        <w:right w:val="none" w:sz="0" w:space="0" w:color="auto"/>
      </w:divBdr>
    </w:div>
    <w:div w:id="996152823">
      <w:bodyDiv w:val="1"/>
      <w:marLeft w:val="0"/>
      <w:marRight w:val="0"/>
      <w:marTop w:val="0"/>
      <w:marBottom w:val="0"/>
      <w:divBdr>
        <w:top w:val="none" w:sz="0" w:space="0" w:color="auto"/>
        <w:left w:val="none" w:sz="0" w:space="0" w:color="auto"/>
        <w:bottom w:val="none" w:sz="0" w:space="0" w:color="auto"/>
        <w:right w:val="none" w:sz="0" w:space="0" w:color="auto"/>
      </w:divBdr>
    </w:div>
    <w:div w:id="996227261">
      <w:bodyDiv w:val="1"/>
      <w:marLeft w:val="0"/>
      <w:marRight w:val="0"/>
      <w:marTop w:val="0"/>
      <w:marBottom w:val="0"/>
      <w:divBdr>
        <w:top w:val="none" w:sz="0" w:space="0" w:color="auto"/>
        <w:left w:val="none" w:sz="0" w:space="0" w:color="auto"/>
        <w:bottom w:val="none" w:sz="0" w:space="0" w:color="auto"/>
        <w:right w:val="none" w:sz="0" w:space="0" w:color="auto"/>
      </w:divBdr>
    </w:div>
    <w:div w:id="996347835">
      <w:bodyDiv w:val="1"/>
      <w:marLeft w:val="0"/>
      <w:marRight w:val="0"/>
      <w:marTop w:val="0"/>
      <w:marBottom w:val="0"/>
      <w:divBdr>
        <w:top w:val="none" w:sz="0" w:space="0" w:color="auto"/>
        <w:left w:val="none" w:sz="0" w:space="0" w:color="auto"/>
        <w:bottom w:val="none" w:sz="0" w:space="0" w:color="auto"/>
        <w:right w:val="none" w:sz="0" w:space="0" w:color="auto"/>
      </w:divBdr>
    </w:div>
    <w:div w:id="996612002">
      <w:bodyDiv w:val="1"/>
      <w:marLeft w:val="0"/>
      <w:marRight w:val="0"/>
      <w:marTop w:val="0"/>
      <w:marBottom w:val="0"/>
      <w:divBdr>
        <w:top w:val="none" w:sz="0" w:space="0" w:color="auto"/>
        <w:left w:val="none" w:sz="0" w:space="0" w:color="auto"/>
        <w:bottom w:val="none" w:sz="0" w:space="0" w:color="auto"/>
        <w:right w:val="none" w:sz="0" w:space="0" w:color="auto"/>
      </w:divBdr>
    </w:div>
    <w:div w:id="996805950">
      <w:bodyDiv w:val="1"/>
      <w:marLeft w:val="0"/>
      <w:marRight w:val="0"/>
      <w:marTop w:val="0"/>
      <w:marBottom w:val="0"/>
      <w:divBdr>
        <w:top w:val="none" w:sz="0" w:space="0" w:color="auto"/>
        <w:left w:val="none" w:sz="0" w:space="0" w:color="auto"/>
        <w:bottom w:val="none" w:sz="0" w:space="0" w:color="auto"/>
        <w:right w:val="none" w:sz="0" w:space="0" w:color="auto"/>
      </w:divBdr>
    </w:div>
    <w:div w:id="996882587">
      <w:bodyDiv w:val="1"/>
      <w:marLeft w:val="0"/>
      <w:marRight w:val="0"/>
      <w:marTop w:val="0"/>
      <w:marBottom w:val="0"/>
      <w:divBdr>
        <w:top w:val="none" w:sz="0" w:space="0" w:color="auto"/>
        <w:left w:val="none" w:sz="0" w:space="0" w:color="auto"/>
        <w:bottom w:val="none" w:sz="0" w:space="0" w:color="auto"/>
        <w:right w:val="none" w:sz="0" w:space="0" w:color="auto"/>
      </w:divBdr>
    </w:div>
    <w:div w:id="996962210">
      <w:bodyDiv w:val="1"/>
      <w:marLeft w:val="0"/>
      <w:marRight w:val="0"/>
      <w:marTop w:val="0"/>
      <w:marBottom w:val="0"/>
      <w:divBdr>
        <w:top w:val="none" w:sz="0" w:space="0" w:color="auto"/>
        <w:left w:val="none" w:sz="0" w:space="0" w:color="auto"/>
        <w:bottom w:val="none" w:sz="0" w:space="0" w:color="auto"/>
        <w:right w:val="none" w:sz="0" w:space="0" w:color="auto"/>
      </w:divBdr>
    </w:div>
    <w:div w:id="997030409">
      <w:bodyDiv w:val="1"/>
      <w:marLeft w:val="0"/>
      <w:marRight w:val="0"/>
      <w:marTop w:val="0"/>
      <w:marBottom w:val="0"/>
      <w:divBdr>
        <w:top w:val="none" w:sz="0" w:space="0" w:color="auto"/>
        <w:left w:val="none" w:sz="0" w:space="0" w:color="auto"/>
        <w:bottom w:val="none" w:sz="0" w:space="0" w:color="auto"/>
        <w:right w:val="none" w:sz="0" w:space="0" w:color="auto"/>
      </w:divBdr>
    </w:div>
    <w:div w:id="997078088">
      <w:bodyDiv w:val="1"/>
      <w:marLeft w:val="0"/>
      <w:marRight w:val="0"/>
      <w:marTop w:val="0"/>
      <w:marBottom w:val="0"/>
      <w:divBdr>
        <w:top w:val="none" w:sz="0" w:space="0" w:color="auto"/>
        <w:left w:val="none" w:sz="0" w:space="0" w:color="auto"/>
        <w:bottom w:val="none" w:sz="0" w:space="0" w:color="auto"/>
        <w:right w:val="none" w:sz="0" w:space="0" w:color="auto"/>
      </w:divBdr>
    </w:div>
    <w:div w:id="997147183">
      <w:bodyDiv w:val="1"/>
      <w:marLeft w:val="0"/>
      <w:marRight w:val="0"/>
      <w:marTop w:val="0"/>
      <w:marBottom w:val="0"/>
      <w:divBdr>
        <w:top w:val="none" w:sz="0" w:space="0" w:color="auto"/>
        <w:left w:val="none" w:sz="0" w:space="0" w:color="auto"/>
        <w:bottom w:val="none" w:sz="0" w:space="0" w:color="auto"/>
        <w:right w:val="none" w:sz="0" w:space="0" w:color="auto"/>
      </w:divBdr>
    </w:div>
    <w:div w:id="997224234">
      <w:bodyDiv w:val="1"/>
      <w:marLeft w:val="0"/>
      <w:marRight w:val="0"/>
      <w:marTop w:val="0"/>
      <w:marBottom w:val="0"/>
      <w:divBdr>
        <w:top w:val="none" w:sz="0" w:space="0" w:color="auto"/>
        <w:left w:val="none" w:sz="0" w:space="0" w:color="auto"/>
        <w:bottom w:val="none" w:sz="0" w:space="0" w:color="auto"/>
        <w:right w:val="none" w:sz="0" w:space="0" w:color="auto"/>
      </w:divBdr>
    </w:div>
    <w:div w:id="997339613">
      <w:bodyDiv w:val="1"/>
      <w:marLeft w:val="0"/>
      <w:marRight w:val="0"/>
      <w:marTop w:val="0"/>
      <w:marBottom w:val="0"/>
      <w:divBdr>
        <w:top w:val="none" w:sz="0" w:space="0" w:color="auto"/>
        <w:left w:val="none" w:sz="0" w:space="0" w:color="auto"/>
        <w:bottom w:val="none" w:sz="0" w:space="0" w:color="auto"/>
        <w:right w:val="none" w:sz="0" w:space="0" w:color="auto"/>
      </w:divBdr>
    </w:div>
    <w:div w:id="997345782">
      <w:bodyDiv w:val="1"/>
      <w:marLeft w:val="0"/>
      <w:marRight w:val="0"/>
      <w:marTop w:val="0"/>
      <w:marBottom w:val="0"/>
      <w:divBdr>
        <w:top w:val="none" w:sz="0" w:space="0" w:color="auto"/>
        <w:left w:val="none" w:sz="0" w:space="0" w:color="auto"/>
        <w:bottom w:val="none" w:sz="0" w:space="0" w:color="auto"/>
        <w:right w:val="none" w:sz="0" w:space="0" w:color="auto"/>
      </w:divBdr>
    </w:div>
    <w:div w:id="997532906">
      <w:bodyDiv w:val="1"/>
      <w:marLeft w:val="0"/>
      <w:marRight w:val="0"/>
      <w:marTop w:val="0"/>
      <w:marBottom w:val="0"/>
      <w:divBdr>
        <w:top w:val="none" w:sz="0" w:space="0" w:color="auto"/>
        <w:left w:val="none" w:sz="0" w:space="0" w:color="auto"/>
        <w:bottom w:val="none" w:sz="0" w:space="0" w:color="auto"/>
        <w:right w:val="none" w:sz="0" w:space="0" w:color="auto"/>
      </w:divBdr>
    </w:div>
    <w:div w:id="997539039">
      <w:bodyDiv w:val="1"/>
      <w:marLeft w:val="0"/>
      <w:marRight w:val="0"/>
      <w:marTop w:val="0"/>
      <w:marBottom w:val="0"/>
      <w:divBdr>
        <w:top w:val="none" w:sz="0" w:space="0" w:color="auto"/>
        <w:left w:val="none" w:sz="0" w:space="0" w:color="auto"/>
        <w:bottom w:val="none" w:sz="0" w:space="0" w:color="auto"/>
        <w:right w:val="none" w:sz="0" w:space="0" w:color="auto"/>
      </w:divBdr>
    </w:div>
    <w:div w:id="998192819">
      <w:bodyDiv w:val="1"/>
      <w:marLeft w:val="0"/>
      <w:marRight w:val="0"/>
      <w:marTop w:val="0"/>
      <w:marBottom w:val="0"/>
      <w:divBdr>
        <w:top w:val="none" w:sz="0" w:space="0" w:color="auto"/>
        <w:left w:val="none" w:sz="0" w:space="0" w:color="auto"/>
        <w:bottom w:val="none" w:sz="0" w:space="0" w:color="auto"/>
        <w:right w:val="none" w:sz="0" w:space="0" w:color="auto"/>
      </w:divBdr>
    </w:div>
    <w:div w:id="998264104">
      <w:bodyDiv w:val="1"/>
      <w:marLeft w:val="0"/>
      <w:marRight w:val="0"/>
      <w:marTop w:val="0"/>
      <w:marBottom w:val="0"/>
      <w:divBdr>
        <w:top w:val="none" w:sz="0" w:space="0" w:color="auto"/>
        <w:left w:val="none" w:sz="0" w:space="0" w:color="auto"/>
        <w:bottom w:val="none" w:sz="0" w:space="0" w:color="auto"/>
        <w:right w:val="none" w:sz="0" w:space="0" w:color="auto"/>
      </w:divBdr>
    </w:div>
    <w:div w:id="998313575">
      <w:bodyDiv w:val="1"/>
      <w:marLeft w:val="0"/>
      <w:marRight w:val="0"/>
      <w:marTop w:val="0"/>
      <w:marBottom w:val="0"/>
      <w:divBdr>
        <w:top w:val="none" w:sz="0" w:space="0" w:color="auto"/>
        <w:left w:val="none" w:sz="0" w:space="0" w:color="auto"/>
        <w:bottom w:val="none" w:sz="0" w:space="0" w:color="auto"/>
        <w:right w:val="none" w:sz="0" w:space="0" w:color="auto"/>
      </w:divBdr>
    </w:div>
    <w:div w:id="998385455">
      <w:bodyDiv w:val="1"/>
      <w:marLeft w:val="0"/>
      <w:marRight w:val="0"/>
      <w:marTop w:val="0"/>
      <w:marBottom w:val="0"/>
      <w:divBdr>
        <w:top w:val="none" w:sz="0" w:space="0" w:color="auto"/>
        <w:left w:val="none" w:sz="0" w:space="0" w:color="auto"/>
        <w:bottom w:val="none" w:sz="0" w:space="0" w:color="auto"/>
        <w:right w:val="none" w:sz="0" w:space="0" w:color="auto"/>
      </w:divBdr>
    </w:div>
    <w:div w:id="998387422">
      <w:bodyDiv w:val="1"/>
      <w:marLeft w:val="0"/>
      <w:marRight w:val="0"/>
      <w:marTop w:val="0"/>
      <w:marBottom w:val="0"/>
      <w:divBdr>
        <w:top w:val="none" w:sz="0" w:space="0" w:color="auto"/>
        <w:left w:val="none" w:sz="0" w:space="0" w:color="auto"/>
        <w:bottom w:val="none" w:sz="0" w:space="0" w:color="auto"/>
        <w:right w:val="none" w:sz="0" w:space="0" w:color="auto"/>
      </w:divBdr>
    </w:div>
    <w:div w:id="998390263">
      <w:bodyDiv w:val="1"/>
      <w:marLeft w:val="0"/>
      <w:marRight w:val="0"/>
      <w:marTop w:val="0"/>
      <w:marBottom w:val="0"/>
      <w:divBdr>
        <w:top w:val="none" w:sz="0" w:space="0" w:color="auto"/>
        <w:left w:val="none" w:sz="0" w:space="0" w:color="auto"/>
        <w:bottom w:val="none" w:sz="0" w:space="0" w:color="auto"/>
        <w:right w:val="none" w:sz="0" w:space="0" w:color="auto"/>
      </w:divBdr>
    </w:div>
    <w:div w:id="998465588">
      <w:bodyDiv w:val="1"/>
      <w:marLeft w:val="0"/>
      <w:marRight w:val="0"/>
      <w:marTop w:val="0"/>
      <w:marBottom w:val="0"/>
      <w:divBdr>
        <w:top w:val="none" w:sz="0" w:space="0" w:color="auto"/>
        <w:left w:val="none" w:sz="0" w:space="0" w:color="auto"/>
        <w:bottom w:val="none" w:sz="0" w:space="0" w:color="auto"/>
        <w:right w:val="none" w:sz="0" w:space="0" w:color="auto"/>
      </w:divBdr>
    </w:div>
    <w:div w:id="998579085">
      <w:bodyDiv w:val="1"/>
      <w:marLeft w:val="0"/>
      <w:marRight w:val="0"/>
      <w:marTop w:val="0"/>
      <w:marBottom w:val="0"/>
      <w:divBdr>
        <w:top w:val="none" w:sz="0" w:space="0" w:color="auto"/>
        <w:left w:val="none" w:sz="0" w:space="0" w:color="auto"/>
        <w:bottom w:val="none" w:sz="0" w:space="0" w:color="auto"/>
        <w:right w:val="none" w:sz="0" w:space="0" w:color="auto"/>
      </w:divBdr>
    </w:div>
    <w:div w:id="998652737">
      <w:bodyDiv w:val="1"/>
      <w:marLeft w:val="0"/>
      <w:marRight w:val="0"/>
      <w:marTop w:val="0"/>
      <w:marBottom w:val="0"/>
      <w:divBdr>
        <w:top w:val="none" w:sz="0" w:space="0" w:color="auto"/>
        <w:left w:val="none" w:sz="0" w:space="0" w:color="auto"/>
        <w:bottom w:val="none" w:sz="0" w:space="0" w:color="auto"/>
        <w:right w:val="none" w:sz="0" w:space="0" w:color="auto"/>
      </w:divBdr>
    </w:div>
    <w:div w:id="998925203">
      <w:bodyDiv w:val="1"/>
      <w:marLeft w:val="0"/>
      <w:marRight w:val="0"/>
      <w:marTop w:val="0"/>
      <w:marBottom w:val="0"/>
      <w:divBdr>
        <w:top w:val="none" w:sz="0" w:space="0" w:color="auto"/>
        <w:left w:val="none" w:sz="0" w:space="0" w:color="auto"/>
        <w:bottom w:val="none" w:sz="0" w:space="0" w:color="auto"/>
        <w:right w:val="none" w:sz="0" w:space="0" w:color="auto"/>
      </w:divBdr>
    </w:div>
    <w:div w:id="998969835">
      <w:bodyDiv w:val="1"/>
      <w:marLeft w:val="0"/>
      <w:marRight w:val="0"/>
      <w:marTop w:val="0"/>
      <w:marBottom w:val="0"/>
      <w:divBdr>
        <w:top w:val="none" w:sz="0" w:space="0" w:color="auto"/>
        <w:left w:val="none" w:sz="0" w:space="0" w:color="auto"/>
        <w:bottom w:val="none" w:sz="0" w:space="0" w:color="auto"/>
        <w:right w:val="none" w:sz="0" w:space="0" w:color="auto"/>
      </w:divBdr>
    </w:div>
    <w:div w:id="999045463">
      <w:bodyDiv w:val="1"/>
      <w:marLeft w:val="0"/>
      <w:marRight w:val="0"/>
      <w:marTop w:val="0"/>
      <w:marBottom w:val="0"/>
      <w:divBdr>
        <w:top w:val="none" w:sz="0" w:space="0" w:color="auto"/>
        <w:left w:val="none" w:sz="0" w:space="0" w:color="auto"/>
        <w:bottom w:val="none" w:sz="0" w:space="0" w:color="auto"/>
        <w:right w:val="none" w:sz="0" w:space="0" w:color="auto"/>
      </w:divBdr>
    </w:div>
    <w:div w:id="999162805">
      <w:bodyDiv w:val="1"/>
      <w:marLeft w:val="0"/>
      <w:marRight w:val="0"/>
      <w:marTop w:val="0"/>
      <w:marBottom w:val="0"/>
      <w:divBdr>
        <w:top w:val="none" w:sz="0" w:space="0" w:color="auto"/>
        <w:left w:val="none" w:sz="0" w:space="0" w:color="auto"/>
        <w:bottom w:val="none" w:sz="0" w:space="0" w:color="auto"/>
        <w:right w:val="none" w:sz="0" w:space="0" w:color="auto"/>
      </w:divBdr>
    </w:div>
    <w:div w:id="999187836">
      <w:bodyDiv w:val="1"/>
      <w:marLeft w:val="0"/>
      <w:marRight w:val="0"/>
      <w:marTop w:val="0"/>
      <w:marBottom w:val="0"/>
      <w:divBdr>
        <w:top w:val="none" w:sz="0" w:space="0" w:color="auto"/>
        <w:left w:val="none" w:sz="0" w:space="0" w:color="auto"/>
        <w:bottom w:val="none" w:sz="0" w:space="0" w:color="auto"/>
        <w:right w:val="none" w:sz="0" w:space="0" w:color="auto"/>
      </w:divBdr>
    </w:div>
    <w:div w:id="999307120">
      <w:bodyDiv w:val="1"/>
      <w:marLeft w:val="0"/>
      <w:marRight w:val="0"/>
      <w:marTop w:val="0"/>
      <w:marBottom w:val="0"/>
      <w:divBdr>
        <w:top w:val="none" w:sz="0" w:space="0" w:color="auto"/>
        <w:left w:val="none" w:sz="0" w:space="0" w:color="auto"/>
        <w:bottom w:val="none" w:sz="0" w:space="0" w:color="auto"/>
        <w:right w:val="none" w:sz="0" w:space="0" w:color="auto"/>
      </w:divBdr>
    </w:div>
    <w:div w:id="999390219">
      <w:bodyDiv w:val="1"/>
      <w:marLeft w:val="0"/>
      <w:marRight w:val="0"/>
      <w:marTop w:val="0"/>
      <w:marBottom w:val="0"/>
      <w:divBdr>
        <w:top w:val="none" w:sz="0" w:space="0" w:color="auto"/>
        <w:left w:val="none" w:sz="0" w:space="0" w:color="auto"/>
        <w:bottom w:val="none" w:sz="0" w:space="0" w:color="auto"/>
        <w:right w:val="none" w:sz="0" w:space="0" w:color="auto"/>
      </w:divBdr>
    </w:div>
    <w:div w:id="999503058">
      <w:bodyDiv w:val="1"/>
      <w:marLeft w:val="0"/>
      <w:marRight w:val="0"/>
      <w:marTop w:val="0"/>
      <w:marBottom w:val="0"/>
      <w:divBdr>
        <w:top w:val="none" w:sz="0" w:space="0" w:color="auto"/>
        <w:left w:val="none" w:sz="0" w:space="0" w:color="auto"/>
        <w:bottom w:val="none" w:sz="0" w:space="0" w:color="auto"/>
        <w:right w:val="none" w:sz="0" w:space="0" w:color="auto"/>
      </w:divBdr>
    </w:div>
    <w:div w:id="999769149">
      <w:bodyDiv w:val="1"/>
      <w:marLeft w:val="0"/>
      <w:marRight w:val="0"/>
      <w:marTop w:val="0"/>
      <w:marBottom w:val="0"/>
      <w:divBdr>
        <w:top w:val="none" w:sz="0" w:space="0" w:color="auto"/>
        <w:left w:val="none" w:sz="0" w:space="0" w:color="auto"/>
        <w:bottom w:val="none" w:sz="0" w:space="0" w:color="auto"/>
        <w:right w:val="none" w:sz="0" w:space="0" w:color="auto"/>
      </w:divBdr>
    </w:div>
    <w:div w:id="1000111918">
      <w:bodyDiv w:val="1"/>
      <w:marLeft w:val="0"/>
      <w:marRight w:val="0"/>
      <w:marTop w:val="0"/>
      <w:marBottom w:val="0"/>
      <w:divBdr>
        <w:top w:val="none" w:sz="0" w:space="0" w:color="auto"/>
        <w:left w:val="none" w:sz="0" w:space="0" w:color="auto"/>
        <w:bottom w:val="none" w:sz="0" w:space="0" w:color="auto"/>
        <w:right w:val="none" w:sz="0" w:space="0" w:color="auto"/>
      </w:divBdr>
    </w:div>
    <w:div w:id="1000234913">
      <w:bodyDiv w:val="1"/>
      <w:marLeft w:val="0"/>
      <w:marRight w:val="0"/>
      <w:marTop w:val="0"/>
      <w:marBottom w:val="0"/>
      <w:divBdr>
        <w:top w:val="none" w:sz="0" w:space="0" w:color="auto"/>
        <w:left w:val="none" w:sz="0" w:space="0" w:color="auto"/>
        <w:bottom w:val="none" w:sz="0" w:space="0" w:color="auto"/>
        <w:right w:val="none" w:sz="0" w:space="0" w:color="auto"/>
      </w:divBdr>
    </w:div>
    <w:div w:id="1000276237">
      <w:bodyDiv w:val="1"/>
      <w:marLeft w:val="0"/>
      <w:marRight w:val="0"/>
      <w:marTop w:val="0"/>
      <w:marBottom w:val="0"/>
      <w:divBdr>
        <w:top w:val="none" w:sz="0" w:space="0" w:color="auto"/>
        <w:left w:val="none" w:sz="0" w:space="0" w:color="auto"/>
        <w:bottom w:val="none" w:sz="0" w:space="0" w:color="auto"/>
        <w:right w:val="none" w:sz="0" w:space="0" w:color="auto"/>
      </w:divBdr>
    </w:div>
    <w:div w:id="1000306399">
      <w:bodyDiv w:val="1"/>
      <w:marLeft w:val="0"/>
      <w:marRight w:val="0"/>
      <w:marTop w:val="0"/>
      <w:marBottom w:val="0"/>
      <w:divBdr>
        <w:top w:val="none" w:sz="0" w:space="0" w:color="auto"/>
        <w:left w:val="none" w:sz="0" w:space="0" w:color="auto"/>
        <w:bottom w:val="none" w:sz="0" w:space="0" w:color="auto"/>
        <w:right w:val="none" w:sz="0" w:space="0" w:color="auto"/>
      </w:divBdr>
    </w:div>
    <w:div w:id="1000542834">
      <w:bodyDiv w:val="1"/>
      <w:marLeft w:val="0"/>
      <w:marRight w:val="0"/>
      <w:marTop w:val="0"/>
      <w:marBottom w:val="0"/>
      <w:divBdr>
        <w:top w:val="none" w:sz="0" w:space="0" w:color="auto"/>
        <w:left w:val="none" w:sz="0" w:space="0" w:color="auto"/>
        <w:bottom w:val="none" w:sz="0" w:space="0" w:color="auto"/>
        <w:right w:val="none" w:sz="0" w:space="0" w:color="auto"/>
      </w:divBdr>
    </w:div>
    <w:div w:id="1000549201">
      <w:bodyDiv w:val="1"/>
      <w:marLeft w:val="0"/>
      <w:marRight w:val="0"/>
      <w:marTop w:val="0"/>
      <w:marBottom w:val="0"/>
      <w:divBdr>
        <w:top w:val="none" w:sz="0" w:space="0" w:color="auto"/>
        <w:left w:val="none" w:sz="0" w:space="0" w:color="auto"/>
        <w:bottom w:val="none" w:sz="0" w:space="0" w:color="auto"/>
        <w:right w:val="none" w:sz="0" w:space="0" w:color="auto"/>
      </w:divBdr>
    </w:div>
    <w:div w:id="1000623874">
      <w:bodyDiv w:val="1"/>
      <w:marLeft w:val="0"/>
      <w:marRight w:val="0"/>
      <w:marTop w:val="0"/>
      <w:marBottom w:val="0"/>
      <w:divBdr>
        <w:top w:val="none" w:sz="0" w:space="0" w:color="auto"/>
        <w:left w:val="none" w:sz="0" w:space="0" w:color="auto"/>
        <w:bottom w:val="none" w:sz="0" w:space="0" w:color="auto"/>
        <w:right w:val="none" w:sz="0" w:space="0" w:color="auto"/>
      </w:divBdr>
    </w:div>
    <w:div w:id="1000961347">
      <w:bodyDiv w:val="1"/>
      <w:marLeft w:val="0"/>
      <w:marRight w:val="0"/>
      <w:marTop w:val="0"/>
      <w:marBottom w:val="0"/>
      <w:divBdr>
        <w:top w:val="none" w:sz="0" w:space="0" w:color="auto"/>
        <w:left w:val="none" w:sz="0" w:space="0" w:color="auto"/>
        <w:bottom w:val="none" w:sz="0" w:space="0" w:color="auto"/>
        <w:right w:val="none" w:sz="0" w:space="0" w:color="auto"/>
      </w:divBdr>
    </w:div>
    <w:div w:id="1001003238">
      <w:bodyDiv w:val="1"/>
      <w:marLeft w:val="0"/>
      <w:marRight w:val="0"/>
      <w:marTop w:val="0"/>
      <w:marBottom w:val="0"/>
      <w:divBdr>
        <w:top w:val="none" w:sz="0" w:space="0" w:color="auto"/>
        <w:left w:val="none" w:sz="0" w:space="0" w:color="auto"/>
        <w:bottom w:val="none" w:sz="0" w:space="0" w:color="auto"/>
        <w:right w:val="none" w:sz="0" w:space="0" w:color="auto"/>
      </w:divBdr>
    </w:div>
    <w:div w:id="1001078636">
      <w:bodyDiv w:val="1"/>
      <w:marLeft w:val="0"/>
      <w:marRight w:val="0"/>
      <w:marTop w:val="0"/>
      <w:marBottom w:val="0"/>
      <w:divBdr>
        <w:top w:val="none" w:sz="0" w:space="0" w:color="auto"/>
        <w:left w:val="none" w:sz="0" w:space="0" w:color="auto"/>
        <w:bottom w:val="none" w:sz="0" w:space="0" w:color="auto"/>
        <w:right w:val="none" w:sz="0" w:space="0" w:color="auto"/>
      </w:divBdr>
    </w:div>
    <w:div w:id="1001079261">
      <w:bodyDiv w:val="1"/>
      <w:marLeft w:val="0"/>
      <w:marRight w:val="0"/>
      <w:marTop w:val="0"/>
      <w:marBottom w:val="0"/>
      <w:divBdr>
        <w:top w:val="none" w:sz="0" w:space="0" w:color="auto"/>
        <w:left w:val="none" w:sz="0" w:space="0" w:color="auto"/>
        <w:bottom w:val="none" w:sz="0" w:space="0" w:color="auto"/>
        <w:right w:val="none" w:sz="0" w:space="0" w:color="auto"/>
      </w:divBdr>
    </w:div>
    <w:div w:id="1001084756">
      <w:bodyDiv w:val="1"/>
      <w:marLeft w:val="0"/>
      <w:marRight w:val="0"/>
      <w:marTop w:val="0"/>
      <w:marBottom w:val="0"/>
      <w:divBdr>
        <w:top w:val="none" w:sz="0" w:space="0" w:color="auto"/>
        <w:left w:val="none" w:sz="0" w:space="0" w:color="auto"/>
        <w:bottom w:val="none" w:sz="0" w:space="0" w:color="auto"/>
        <w:right w:val="none" w:sz="0" w:space="0" w:color="auto"/>
      </w:divBdr>
    </w:div>
    <w:div w:id="1001348856">
      <w:bodyDiv w:val="1"/>
      <w:marLeft w:val="0"/>
      <w:marRight w:val="0"/>
      <w:marTop w:val="0"/>
      <w:marBottom w:val="0"/>
      <w:divBdr>
        <w:top w:val="none" w:sz="0" w:space="0" w:color="auto"/>
        <w:left w:val="none" w:sz="0" w:space="0" w:color="auto"/>
        <w:bottom w:val="none" w:sz="0" w:space="0" w:color="auto"/>
        <w:right w:val="none" w:sz="0" w:space="0" w:color="auto"/>
      </w:divBdr>
    </w:div>
    <w:div w:id="1001470722">
      <w:bodyDiv w:val="1"/>
      <w:marLeft w:val="0"/>
      <w:marRight w:val="0"/>
      <w:marTop w:val="0"/>
      <w:marBottom w:val="0"/>
      <w:divBdr>
        <w:top w:val="none" w:sz="0" w:space="0" w:color="auto"/>
        <w:left w:val="none" w:sz="0" w:space="0" w:color="auto"/>
        <w:bottom w:val="none" w:sz="0" w:space="0" w:color="auto"/>
        <w:right w:val="none" w:sz="0" w:space="0" w:color="auto"/>
      </w:divBdr>
    </w:div>
    <w:div w:id="1001474181">
      <w:bodyDiv w:val="1"/>
      <w:marLeft w:val="0"/>
      <w:marRight w:val="0"/>
      <w:marTop w:val="0"/>
      <w:marBottom w:val="0"/>
      <w:divBdr>
        <w:top w:val="none" w:sz="0" w:space="0" w:color="auto"/>
        <w:left w:val="none" w:sz="0" w:space="0" w:color="auto"/>
        <w:bottom w:val="none" w:sz="0" w:space="0" w:color="auto"/>
        <w:right w:val="none" w:sz="0" w:space="0" w:color="auto"/>
      </w:divBdr>
    </w:div>
    <w:div w:id="1001855563">
      <w:bodyDiv w:val="1"/>
      <w:marLeft w:val="0"/>
      <w:marRight w:val="0"/>
      <w:marTop w:val="0"/>
      <w:marBottom w:val="0"/>
      <w:divBdr>
        <w:top w:val="none" w:sz="0" w:space="0" w:color="auto"/>
        <w:left w:val="none" w:sz="0" w:space="0" w:color="auto"/>
        <w:bottom w:val="none" w:sz="0" w:space="0" w:color="auto"/>
        <w:right w:val="none" w:sz="0" w:space="0" w:color="auto"/>
      </w:divBdr>
    </w:div>
    <w:div w:id="1002002395">
      <w:bodyDiv w:val="1"/>
      <w:marLeft w:val="0"/>
      <w:marRight w:val="0"/>
      <w:marTop w:val="0"/>
      <w:marBottom w:val="0"/>
      <w:divBdr>
        <w:top w:val="none" w:sz="0" w:space="0" w:color="auto"/>
        <w:left w:val="none" w:sz="0" w:space="0" w:color="auto"/>
        <w:bottom w:val="none" w:sz="0" w:space="0" w:color="auto"/>
        <w:right w:val="none" w:sz="0" w:space="0" w:color="auto"/>
      </w:divBdr>
    </w:div>
    <w:div w:id="1002078170">
      <w:bodyDiv w:val="1"/>
      <w:marLeft w:val="0"/>
      <w:marRight w:val="0"/>
      <w:marTop w:val="0"/>
      <w:marBottom w:val="0"/>
      <w:divBdr>
        <w:top w:val="none" w:sz="0" w:space="0" w:color="auto"/>
        <w:left w:val="none" w:sz="0" w:space="0" w:color="auto"/>
        <w:bottom w:val="none" w:sz="0" w:space="0" w:color="auto"/>
        <w:right w:val="none" w:sz="0" w:space="0" w:color="auto"/>
      </w:divBdr>
    </w:div>
    <w:div w:id="1002513169">
      <w:bodyDiv w:val="1"/>
      <w:marLeft w:val="0"/>
      <w:marRight w:val="0"/>
      <w:marTop w:val="0"/>
      <w:marBottom w:val="0"/>
      <w:divBdr>
        <w:top w:val="none" w:sz="0" w:space="0" w:color="auto"/>
        <w:left w:val="none" w:sz="0" w:space="0" w:color="auto"/>
        <w:bottom w:val="none" w:sz="0" w:space="0" w:color="auto"/>
        <w:right w:val="none" w:sz="0" w:space="0" w:color="auto"/>
      </w:divBdr>
    </w:div>
    <w:div w:id="1002657276">
      <w:bodyDiv w:val="1"/>
      <w:marLeft w:val="0"/>
      <w:marRight w:val="0"/>
      <w:marTop w:val="0"/>
      <w:marBottom w:val="0"/>
      <w:divBdr>
        <w:top w:val="none" w:sz="0" w:space="0" w:color="auto"/>
        <w:left w:val="none" w:sz="0" w:space="0" w:color="auto"/>
        <w:bottom w:val="none" w:sz="0" w:space="0" w:color="auto"/>
        <w:right w:val="none" w:sz="0" w:space="0" w:color="auto"/>
      </w:divBdr>
    </w:div>
    <w:div w:id="1002974864">
      <w:bodyDiv w:val="1"/>
      <w:marLeft w:val="0"/>
      <w:marRight w:val="0"/>
      <w:marTop w:val="0"/>
      <w:marBottom w:val="0"/>
      <w:divBdr>
        <w:top w:val="none" w:sz="0" w:space="0" w:color="auto"/>
        <w:left w:val="none" w:sz="0" w:space="0" w:color="auto"/>
        <w:bottom w:val="none" w:sz="0" w:space="0" w:color="auto"/>
        <w:right w:val="none" w:sz="0" w:space="0" w:color="auto"/>
      </w:divBdr>
    </w:div>
    <w:div w:id="1003168898">
      <w:bodyDiv w:val="1"/>
      <w:marLeft w:val="0"/>
      <w:marRight w:val="0"/>
      <w:marTop w:val="0"/>
      <w:marBottom w:val="0"/>
      <w:divBdr>
        <w:top w:val="none" w:sz="0" w:space="0" w:color="auto"/>
        <w:left w:val="none" w:sz="0" w:space="0" w:color="auto"/>
        <w:bottom w:val="none" w:sz="0" w:space="0" w:color="auto"/>
        <w:right w:val="none" w:sz="0" w:space="0" w:color="auto"/>
      </w:divBdr>
    </w:div>
    <w:div w:id="1003629586">
      <w:bodyDiv w:val="1"/>
      <w:marLeft w:val="0"/>
      <w:marRight w:val="0"/>
      <w:marTop w:val="0"/>
      <w:marBottom w:val="0"/>
      <w:divBdr>
        <w:top w:val="none" w:sz="0" w:space="0" w:color="auto"/>
        <w:left w:val="none" w:sz="0" w:space="0" w:color="auto"/>
        <w:bottom w:val="none" w:sz="0" w:space="0" w:color="auto"/>
        <w:right w:val="none" w:sz="0" w:space="0" w:color="auto"/>
      </w:divBdr>
    </w:div>
    <w:div w:id="1003781741">
      <w:bodyDiv w:val="1"/>
      <w:marLeft w:val="0"/>
      <w:marRight w:val="0"/>
      <w:marTop w:val="0"/>
      <w:marBottom w:val="0"/>
      <w:divBdr>
        <w:top w:val="none" w:sz="0" w:space="0" w:color="auto"/>
        <w:left w:val="none" w:sz="0" w:space="0" w:color="auto"/>
        <w:bottom w:val="none" w:sz="0" w:space="0" w:color="auto"/>
        <w:right w:val="none" w:sz="0" w:space="0" w:color="auto"/>
      </w:divBdr>
    </w:div>
    <w:div w:id="1003821468">
      <w:bodyDiv w:val="1"/>
      <w:marLeft w:val="0"/>
      <w:marRight w:val="0"/>
      <w:marTop w:val="0"/>
      <w:marBottom w:val="0"/>
      <w:divBdr>
        <w:top w:val="none" w:sz="0" w:space="0" w:color="auto"/>
        <w:left w:val="none" w:sz="0" w:space="0" w:color="auto"/>
        <w:bottom w:val="none" w:sz="0" w:space="0" w:color="auto"/>
        <w:right w:val="none" w:sz="0" w:space="0" w:color="auto"/>
      </w:divBdr>
    </w:div>
    <w:div w:id="1004086027">
      <w:bodyDiv w:val="1"/>
      <w:marLeft w:val="0"/>
      <w:marRight w:val="0"/>
      <w:marTop w:val="0"/>
      <w:marBottom w:val="0"/>
      <w:divBdr>
        <w:top w:val="none" w:sz="0" w:space="0" w:color="auto"/>
        <w:left w:val="none" w:sz="0" w:space="0" w:color="auto"/>
        <w:bottom w:val="none" w:sz="0" w:space="0" w:color="auto"/>
        <w:right w:val="none" w:sz="0" w:space="0" w:color="auto"/>
      </w:divBdr>
    </w:div>
    <w:div w:id="1004090521">
      <w:bodyDiv w:val="1"/>
      <w:marLeft w:val="0"/>
      <w:marRight w:val="0"/>
      <w:marTop w:val="0"/>
      <w:marBottom w:val="0"/>
      <w:divBdr>
        <w:top w:val="none" w:sz="0" w:space="0" w:color="auto"/>
        <w:left w:val="none" w:sz="0" w:space="0" w:color="auto"/>
        <w:bottom w:val="none" w:sz="0" w:space="0" w:color="auto"/>
        <w:right w:val="none" w:sz="0" w:space="0" w:color="auto"/>
      </w:divBdr>
    </w:div>
    <w:div w:id="1004163641">
      <w:bodyDiv w:val="1"/>
      <w:marLeft w:val="0"/>
      <w:marRight w:val="0"/>
      <w:marTop w:val="0"/>
      <w:marBottom w:val="0"/>
      <w:divBdr>
        <w:top w:val="none" w:sz="0" w:space="0" w:color="auto"/>
        <w:left w:val="none" w:sz="0" w:space="0" w:color="auto"/>
        <w:bottom w:val="none" w:sz="0" w:space="0" w:color="auto"/>
        <w:right w:val="none" w:sz="0" w:space="0" w:color="auto"/>
      </w:divBdr>
    </w:div>
    <w:div w:id="1004168731">
      <w:bodyDiv w:val="1"/>
      <w:marLeft w:val="0"/>
      <w:marRight w:val="0"/>
      <w:marTop w:val="0"/>
      <w:marBottom w:val="0"/>
      <w:divBdr>
        <w:top w:val="none" w:sz="0" w:space="0" w:color="auto"/>
        <w:left w:val="none" w:sz="0" w:space="0" w:color="auto"/>
        <w:bottom w:val="none" w:sz="0" w:space="0" w:color="auto"/>
        <w:right w:val="none" w:sz="0" w:space="0" w:color="auto"/>
      </w:divBdr>
    </w:div>
    <w:div w:id="1004169952">
      <w:bodyDiv w:val="1"/>
      <w:marLeft w:val="0"/>
      <w:marRight w:val="0"/>
      <w:marTop w:val="0"/>
      <w:marBottom w:val="0"/>
      <w:divBdr>
        <w:top w:val="none" w:sz="0" w:space="0" w:color="auto"/>
        <w:left w:val="none" w:sz="0" w:space="0" w:color="auto"/>
        <w:bottom w:val="none" w:sz="0" w:space="0" w:color="auto"/>
        <w:right w:val="none" w:sz="0" w:space="0" w:color="auto"/>
      </w:divBdr>
    </w:div>
    <w:div w:id="1004286402">
      <w:bodyDiv w:val="1"/>
      <w:marLeft w:val="0"/>
      <w:marRight w:val="0"/>
      <w:marTop w:val="0"/>
      <w:marBottom w:val="0"/>
      <w:divBdr>
        <w:top w:val="none" w:sz="0" w:space="0" w:color="auto"/>
        <w:left w:val="none" w:sz="0" w:space="0" w:color="auto"/>
        <w:bottom w:val="none" w:sz="0" w:space="0" w:color="auto"/>
        <w:right w:val="none" w:sz="0" w:space="0" w:color="auto"/>
      </w:divBdr>
    </w:div>
    <w:div w:id="1004433769">
      <w:bodyDiv w:val="1"/>
      <w:marLeft w:val="0"/>
      <w:marRight w:val="0"/>
      <w:marTop w:val="0"/>
      <w:marBottom w:val="0"/>
      <w:divBdr>
        <w:top w:val="none" w:sz="0" w:space="0" w:color="auto"/>
        <w:left w:val="none" w:sz="0" w:space="0" w:color="auto"/>
        <w:bottom w:val="none" w:sz="0" w:space="0" w:color="auto"/>
        <w:right w:val="none" w:sz="0" w:space="0" w:color="auto"/>
      </w:divBdr>
    </w:div>
    <w:div w:id="1004554138">
      <w:bodyDiv w:val="1"/>
      <w:marLeft w:val="0"/>
      <w:marRight w:val="0"/>
      <w:marTop w:val="0"/>
      <w:marBottom w:val="0"/>
      <w:divBdr>
        <w:top w:val="none" w:sz="0" w:space="0" w:color="auto"/>
        <w:left w:val="none" w:sz="0" w:space="0" w:color="auto"/>
        <w:bottom w:val="none" w:sz="0" w:space="0" w:color="auto"/>
        <w:right w:val="none" w:sz="0" w:space="0" w:color="auto"/>
      </w:divBdr>
    </w:div>
    <w:div w:id="1004555084">
      <w:bodyDiv w:val="1"/>
      <w:marLeft w:val="0"/>
      <w:marRight w:val="0"/>
      <w:marTop w:val="0"/>
      <w:marBottom w:val="0"/>
      <w:divBdr>
        <w:top w:val="none" w:sz="0" w:space="0" w:color="auto"/>
        <w:left w:val="none" w:sz="0" w:space="0" w:color="auto"/>
        <w:bottom w:val="none" w:sz="0" w:space="0" w:color="auto"/>
        <w:right w:val="none" w:sz="0" w:space="0" w:color="auto"/>
      </w:divBdr>
    </w:div>
    <w:div w:id="1004822604">
      <w:bodyDiv w:val="1"/>
      <w:marLeft w:val="0"/>
      <w:marRight w:val="0"/>
      <w:marTop w:val="0"/>
      <w:marBottom w:val="0"/>
      <w:divBdr>
        <w:top w:val="none" w:sz="0" w:space="0" w:color="auto"/>
        <w:left w:val="none" w:sz="0" w:space="0" w:color="auto"/>
        <w:bottom w:val="none" w:sz="0" w:space="0" w:color="auto"/>
        <w:right w:val="none" w:sz="0" w:space="0" w:color="auto"/>
      </w:divBdr>
    </w:div>
    <w:div w:id="1004936619">
      <w:bodyDiv w:val="1"/>
      <w:marLeft w:val="0"/>
      <w:marRight w:val="0"/>
      <w:marTop w:val="0"/>
      <w:marBottom w:val="0"/>
      <w:divBdr>
        <w:top w:val="none" w:sz="0" w:space="0" w:color="auto"/>
        <w:left w:val="none" w:sz="0" w:space="0" w:color="auto"/>
        <w:bottom w:val="none" w:sz="0" w:space="0" w:color="auto"/>
        <w:right w:val="none" w:sz="0" w:space="0" w:color="auto"/>
      </w:divBdr>
    </w:div>
    <w:div w:id="1004938748">
      <w:bodyDiv w:val="1"/>
      <w:marLeft w:val="0"/>
      <w:marRight w:val="0"/>
      <w:marTop w:val="0"/>
      <w:marBottom w:val="0"/>
      <w:divBdr>
        <w:top w:val="none" w:sz="0" w:space="0" w:color="auto"/>
        <w:left w:val="none" w:sz="0" w:space="0" w:color="auto"/>
        <w:bottom w:val="none" w:sz="0" w:space="0" w:color="auto"/>
        <w:right w:val="none" w:sz="0" w:space="0" w:color="auto"/>
      </w:divBdr>
    </w:div>
    <w:div w:id="1005090276">
      <w:bodyDiv w:val="1"/>
      <w:marLeft w:val="0"/>
      <w:marRight w:val="0"/>
      <w:marTop w:val="0"/>
      <w:marBottom w:val="0"/>
      <w:divBdr>
        <w:top w:val="none" w:sz="0" w:space="0" w:color="auto"/>
        <w:left w:val="none" w:sz="0" w:space="0" w:color="auto"/>
        <w:bottom w:val="none" w:sz="0" w:space="0" w:color="auto"/>
        <w:right w:val="none" w:sz="0" w:space="0" w:color="auto"/>
      </w:divBdr>
    </w:div>
    <w:div w:id="1005209298">
      <w:bodyDiv w:val="1"/>
      <w:marLeft w:val="0"/>
      <w:marRight w:val="0"/>
      <w:marTop w:val="0"/>
      <w:marBottom w:val="0"/>
      <w:divBdr>
        <w:top w:val="none" w:sz="0" w:space="0" w:color="auto"/>
        <w:left w:val="none" w:sz="0" w:space="0" w:color="auto"/>
        <w:bottom w:val="none" w:sz="0" w:space="0" w:color="auto"/>
        <w:right w:val="none" w:sz="0" w:space="0" w:color="auto"/>
      </w:divBdr>
    </w:div>
    <w:div w:id="1005665511">
      <w:bodyDiv w:val="1"/>
      <w:marLeft w:val="0"/>
      <w:marRight w:val="0"/>
      <w:marTop w:val="0"/>
      <w:marBottom w:val="0"/>
      <w:divBdr>
        <w:top w:val="none" w:sz="0" w:space="0" w:color="auto"/>
        <w:left w:val="none" w:sz="0" w:space="0" w:color="auto"/>
        <w:bottom w:val="none" w:sz="0" w:space="0" w:color="auto"/>
        <w:right w:val="none" w:sz="0" w:space="0" w:color="auto"/>
      </w:divBdr>
    </w:div>
    <w:div w:id="1005742021">
      <w:bodyDiv w:val="1"/>
      <w:marLeft w:val="0"/>
      <w:marRight w:val="0"/>
      <w:marTop w:val="0"/>
      <w:marBottom w:val="0"/>
      <w:divBdr>
        <w:top w:val="none" w:sz="0" w:space="0" w:color="auto"/>
        <w:left w:val="none" w:sz="0" w:space="0" w:color="auto"/>
        <w:bottom w:val="none" w:sz="0" w:space="0" w:color="auto"/>
        <w:right w:val="none" w:sz="0" w:space="0" w:color="auto"/>
      </w:divBdr>
    </w:div>
    <w:div w:id="1005786701">
      <w:bodyDiv w:val="1"/>
      <w:marLeft w:val="0"/>
      <w:marRight w:val="0"/>
      <w:marTop w:val="0"/>
      <w:marBottom w:val="0"/>
      <w:divBdr>
        <w:top w:val="none" w:sz="0" w:space="0" w:color="auto"/>
        <w:left w:val="none" w:sz="0" w:space="0" w:color="auto"/>
        <w:bottom w:val="none" w:sz="0" w:space="0" w:color="auto"/>
        <w:right w:val="none" w:sz="0" w:space="0" w:color="auto"/>
      </w:divBdr>
    </w:div>
    <w:div w:id="1005859853">
      <w:bodyDiv w:val="1"/>
      <w:marLeft w:val="0"/>
      <w:marRight w:val="0"/>
      <w:marTop w:val="0"/>
      <w:marBottom w:val="0"/>
      <w:divBdr>
        <w:top w:val="none" w:sz="0" w:space="0" w:color="auto"/>
        <w:left w:val="none" w:sz="0" w:space="0" w:color="auto"/>
        <w:bottom w:val="none" w:sz="0" w:space="0" w:color="auto"/>
        <w:right w:val="none" w:sz="0" w:space="0" w:color="auto"/>
      </w:divBdr>
    </w:div>
    <w:div w:id="1005939738">
      <w:bodyDiv w:val="1"/>
      <w:marLeft w:val="0"/>
      <w:marRight w:val="0"/>
      <w:marTop w:val="0"/>
      <w:marBottom w:val="0"/>
      <w:divBdr>
        <w:top w:val="none" w:sz="0" w:space="0" w:color="auto"/>
        <w:left w:val="none" w:sz="0" w:space="0" w:color="auto"/>
        <w:bottom w:val="none" w:sz="0" w:space="0" w:color="auto"/>
        <w:right w:val="none" w:sz="0" w:space="0" w:color="auto"/>
      </w:divBdr>
    </w:div>
    <w:div w:id="1006132388">
      <w:bodyDiv w:val="1"/>
      <w:marLeft w:val="0"/>
      <w:marRight w:val="0"/>
      <w:marTop w:val="0"/>
      <w:marBottom w:val="0"/>
      <w:divBdr>
        <w:top w:val="none" w:sz="0" w:space="0" w:color="auto"/>
        <w:left w:val="none" w:sz="0" w:space="0" w:color="auto"/>
        <w:bottom w:val="none" w:sz="0" w:space="0" w:color="auto"/>
        <w:right w:val="none" w:sz="0" w:space="0" w:color="auto"/>
      </w:divBdr>
    </w:div>
    <w:div w:id="1006135761">
      <w:bodyDiv w:val="1"/>
      <w:marLeft w:val="0"/>
      <w:marRight w:val="0"/>
      <w:marTop w:val="0"/>
      <w:marBottom w:val="0"/>
      <w:divBdr>
        <w:top w:val="none" w:sz="0" w:space="0" w:color="auto"/>
        <w:left w:val="none" w:sz="0" w:space="0" w:color="auto"/>
        <w:bottom w:val="none" w:sz="0" w:space="0" w:color="auto"/>
        <w:right w:val="none" w:sz="0" w:space="0" w:color="auto"/>
      </w:divBdr>
    </w:div>
    <w:div w:id="1006177470">
      <w:bodyDiv w:val="1"/>
      <w:marLeft w:val="0"/>
      <w:marRight w:val="0"/>
      <w:marTop w:val="0"/>
      <w:marBottom w:val="0"/>
      <w:divBdr>
        <w:top w:val="none" w:sz="0" w:space="0" w:color="auto"/>
        <w:left w:val="none" w:sz="0" w:space="0" w:color="auto"/>
        <w:bottom w:val="none" w:sz="0" w:space="0" w:color="auto"/>
        <w:right w:val="none" w:sz="0" w:space="0" w:color="auto"/>
      </w:divBdr>
    </w:div>
    <w:div w:id="1006178246">
      <w:bodyDiv w:val="1"/>
      <w:marLeft w:val="0"/>
      <w:marRight w:val="0"/>
      <w:marTop w:val="0"/>
      <w:marBottom w:val="0"/>
      <w:divBdr>
        <w:top w:val="none" w:sz="0" w:space="0" w:color="auto"/>
        <w:left w:val="none" w:sz="0" w:space="0" w:color="auto"/>
        <w:bottom w:val="none" w:sz="0" w:space="0" w:color="auto"/>
        <w:right w:val="none" w:sz="0" w:space="0" w:color="auto"/>
      </w:divBdr>
    </w:div>
    <w:div w:id="1006245415">
      <w:bodyDiv w:val="1"/>
      <w:marLeft w:val="0"/>
      <w:marRight w:val="0"/>
      <w:marTop w:val="0"/>
      <w:marBottom w:val="0"/>
      <w:divBdr>
        <w:top w:val="none" w:sz="0" w:space="0" w:color="auto"/>
        <w:left w:val="none" w:sz="0" w:space="0" w:color="auto"/>
        <w:bottom w:val="none" w:sz="0" w:space="0" w:color="auto"/>
        <w:right w:val="none" w:sz="0" w:space="0" w:color="auto"/>
      </w:divBdr>
    </w:div>
    <w:div w:id="1006248298">
      <w:bodyDiv w:val="1"/>
      <w:marLeft w:val="0"/>
      <w:marRight w:val="0"/>
      <w:marTop w:val="0"/>
      <w:marBottom w:val="0"/>
      <w:divBdr>
        <w:top w:val="none" w:sz="0" w:space="0" w:color="auto"/>
        <w:left w:val="none" w:sz="0" w:space="0" w:color="auto"/>
        <w:bottom w:val="none" w:sz="0" w:space="0" w:color="auto"/>
        <w:right w:val="none" w:sz="0" w:space="0" w:color="auto"/>
      </w:divBdr>
    </w:div>
    <w:div w:id="1006250824">
      <w:bodyDiv w:val="1"/>
      <w:marLeft w:val="0"/>
      <w:marRight w:val="0"/>
      <w:marTop w:val="0"/>
      <w:marBottom w:val="0"/>
      <w:divBdr>
        <w:top w:val="none" w:sz="0" w:space="0" w:color="auto"/>
        <w:left w:val="none" w:sz="0" w:space="0" w:color="auto"/>
        <w:bottom w:val="none" w:sz="0" w:space="0" w:color="auto"/>
        <w:right w:val="none" w:sz="0" w:space="0" w:color="auto"/>
      </w:divBdr>
    </w:div>
    <w:div w:id="1006438410">
      <w:bodyDiv w:val="1"/>
      <w:marLeft w:val="0"/>
      <w:marRight w:val="0"/>
      <w:marTop w:val="0"/>
      <w:marBottom w:val="0"/>
      <w:divBdr>
        <w:top w:val="none" w:sz="0" w:space="0" w:color="auto"/>
        <w:left w:val="none" w:sz="0" w:space="0" w:color="auto"/>
        <w:bottom w:val="none" w:sz="0" w:space="0" w:color="auto"/>
        <w:right w:val="none" w:sz="0" w:space="0" w:color="auto"/>
      </w:divBdr>
    </w:div>
    <w:div w:id="1006438930">
      <w:bodyDiv w:val="1"/>
      <w:marLeft w:val="0"/>
      <w:marRight w:val="0"/>
      <w:marTop w:val="0"/>
      <w:marBottom w:val="0"/>
      <w:divBdr>
        <w:top w:val="none" w:sz="0" w:space="0" w:color="auto"/>
        <w:left w:val="none" w:sz="0" w:space="0" w:color="auto"/>
        <w:bottom w:val="none" w:sz="0" w:space="0" w:color="auto"/>
        <w:right w:val="none" w:sz="0" w:space="0" w:color="auto"/>
      </w:divBdr>
    </w:div>
    <w:div w:id="1006446529">
      <w:bodyDiv w:val="1"/>
      <w:marLeft w:val="0"/>
      <w:marRight w:val="0"/>
      <w:marTop w:val="0"/>
      <w:marBottom w:val="0"/>
      <w:divBdr>
        <w:top w:val="none" w:sz="0" w:space="0" w:color="auto"/>
        <w:left w:val="none" w:sz="0" w:space="0" w:color="auto"/>
        <w:bottom w:val="none" w:sz="0" w:space="0" w:color="auto"/>
        <w:right w:val="none" w:sz="0" w:space="0" w:color="auto"/>
      </w:divBdr>
    </w:div>
    <w:div w:id="1006707434">
      <w:bodyDiv w:val="1"/>
      <w:marLeft w:val="0"/>
      <w:marRight w:val="0"/>
      <w:marTop w:val="0"/>
      <w:marBottom w:val="0"/>
      <w:divBdr>
        <w:top w:val="none" w:sz="0" w:space="0" w:color="auto"/>
        <w:left w:val="none" w:sz="0" w:space="0" w:color="auto"/>
        <w:bottom w:val="none" w:sz="0" w:space="0" w:color="auto"/>
        <w:right w:val="none" w:sz="0" w:space="0" w:color="auto"/>
      </w:divBdr>
    </w:div>
    <w:div w:id="1006786410">
      <w:bodyDiv w:val="1"/>
      <w:marLeft w:val="0"/>
      <w:marRight w:val="0"/>
      <w:marTop w:val="0"/>
      <w:marBottom w:val="0"/>
      <w:divBdr>
        <w:top w:val="none" w:sz="0" w:space="0" w:color="auto"/>
        <w:left w:val="none" w:sz="0" w:space="0" w:color="auto"/>
        <w:bottom w:val="none" w:sz="0" w:space="0" w:color="auto"/>
        <w:right w:val="none" w:sz="0" w:space="0" w:color="auto"/>
      </w:divBdr>
    </w:div>
    <w:div w:id="1007050634">
      <w:bodyDiv w:val="1"/>
      <w:marLeft w:val="0"/>
      <w:marRight w:val="0"/>
      <w:marTop w:val="0"/>
      <w:marBottom w:val="0"/>
      <w:divBdr>
        <w:top w:val="none" w:sz="0" w:space="0" w:color="auto"/>
        <w:left w:val="none" w:sz="0" w:space="0" w:color="auto"/>
        <w:bottom w:val="none" w:sz="0" w:space="0" w:color="auto"/>
        <w:right w:val="none" w:sz="0" w:space="0" w:color="auto"/>
      </w:divBdr>
    </w:div>
    <w:div w:id="1007101606">
      <w:bodyDiv w:val="1"/>
      <w:marLeft w:val="0"/>
      <w:marRight w:val="0"/>
      <w:marTop w:val="0"/>
      <w:marBottom w:val="0"/>
      <w:divBdr>
        <w:top w:val="none" w:sz="0" w:space="0" w:color="auto"/>
        <w:left w:val="none" w:sz="0" w:space="0" w:color="auto"/>
        <w:bottom w:val="none" w:sz="0" w:space="0" w:color="auto"/>
        <w:right w:val="none" w:sz="0" w:space="0" w:color="auto"/>
      </w:divBdr>
    </w:div>
    <w:div w:id="1007101940">
      <w:bodyDiv w:val="1"/>
      <w:marLeft w:val="0"/>
      <w:marRight w:val="0"/>
      <w:marTop w:val="0"/>
      <w:marBottom w:val="0"/>
      <w:divBdr>
        <w:top w:val="none" w:sz="0" w:space="0" w:color="auto"/>
        <w:left w:val="none" w:sz="0" w:space="0" w:color="auto"/>
        <w:bottom w:val="none" w:sz="0" w:space="0" w:color="auto"/>
        <w:right w:val="none" w:sz="0" w:space="0" w:color="auto"/>
      </w:divBdr>
    </w:div>
    <w:div w:id="1007488074">
      <w:bodyDiv w:val="1"/>
      <w:marLeft w:val="0"/>
      <w:marRight w:val="0"/>
      <w:marTop w:val="0"/>
      <w:marBottom w:val="0"/>
      <w:divBdr>
        <w:top w:val="none" w:sz="0" w:space="0" w:color="auto"/>
        <w:left w:val="none" w:sz="0" w:space="0" w:color="auto"/>
        <w:bottom w:val="none" w:sz="0" w:space="0" w:color="auto"/>
        <w:right w:val="none" w:sz="0" w:space="0" w:color="auto"/>
      </w:divBdr>
    </w:div>
    <w:div w:id="1007556560">
      <w:bodyDiv w:val="1"/>
      <w:marLeft w:val="0"/>
      <w:marRight w:val="0"/>
      <w:marTop w:val="0"/>
      <w:marBottom w:val="0"/>
      <w:divBdr>
        <w:top w:val="none" w:sz="0" w:space="0" w:color="auto"/>
        <w:left w:val="none" w:sz="0" w:space="0" w:color="auto"/>
        <w:bottom w:val="none" w:sz="0" w:space="0" w:color="auto"/>
        <w:right w:val="none" w:sz="0" w:space="0" w:color="auto"/>
      </w:divBdr>
    </w:div>
    <w:div w:id="1007559783">
      <w:bodyDiv w:val="1"/>
      <w:marLeft w:val="0"/>
      <w:marRight w:val="0"/>
      <w:marTop w:val="0"/>
      <w:marBottom w:val="0"/>
      <w:divBdr>
        <w:top w:val="none" w:sz="0" w:space="0" w:color="auto"/>
        <w:left w:val="none" w:sz="0" w:space="0" w:color="auto"/>
        <w:bottom w:val="none" w:sz="0" w:space="0" w:color="auto"/>
        <w:right w:val="none" w:sz="0" w:space="0" w:color="auto"/>
      </w:divBdr>
    </w:div>
    <w:div w:id="100770828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
    <w:div w:id="1007943928">
      <w:bodyDiv w:val="1"/>
      <w:marLeft w:val="0"/>
      <w:marRight w:val="0"/>
      <w:marTop w:val="0"/>
      <w:marBottom w:val="0"/>
      <w:divBdr>
        <w:top w:val="none" w:sz="0" w:space="0" w:color="auto"/>
        <w:left w:val="none" w:sz="0" w:space="0" w:color="auto"/>
        <w:bottom w:val="none" w:sz="0" w:space="0" w:color="auto"/>
        <w:right w:val="none" w:sz="0" w:space="0" w:color="auto"/>
      </w:divBdr>
    </w:div>
    <w:div w:id="1008022350">
      <w:bodyDiv w:val="1"/>
      <w:marLeft w:val="0"/>
      <w:marRight w:val="0"/>
      <w:marTop w:val="0"/>
      <w:marBottom w:val="0"/>
      <w:divBdr>
        <w:top w:val="none" w:sz="0" w:space="0" w:color="auto"/>
        <w:left w:val="none" w:sz="0" w:space="0" w:color="auto"/>
        <w:bottom w:val="none" w:sz="0" w:space="0" w:color="auto"/>
        <w:right w:val="none" w:sz="0" w:space="0" w:color="auto"/>
      </w:divBdr>
    </w:div>
    <w:div w:id="1008367842">
      <w:bodyDiv w:val="1"/>
      <w:marLeft w:val="0"/>
      <w:marRight w:val="0"/>
      <w:marTop w:val="0"/>
      <w:marBottom w:val="0"/>
      <w:divBdr>
        <w:top w:val="none" w:sz="0" w:space="0" w:color="auto"/>
        <w:left w:val="none" w:sz="0" w:space="0" w:color="auto"/>
        <w:bottom w:val="none" w:sz="0" w:space="0" w:color="auto"/>
        <w:right w:val="none" w:sz="0" w:space="0" w:color="auto"/>
      </w:divBdr>
    </w:div>
    <w:div w:id="1008407980">
      <w:bodyDiv w:val="1"/>
      <w:marLeft w:val="0"/>
      <w:marRight w:val="0"/>
      <w:marTop w:val="0"/>
      <w:marBottom w:val="0"/>
      <w:divBdr>
        <w:top w:val="none" w:sz="0" w:space="0" w:color="auto"/>
        <w:left w:val="none" w:sz="0" w:space="0" w:color="auto"/>
        <w:bottom w:val="none" w:sz="0" w:space="0" w:color="auto"/>
        <w:right w:val="none" w:sz="0" w:space="0" w:color="auto"/>
      </w:divBdr>
    </w:div>
    <w:div w:id="1008479383">
      <w:bodyDiv w:val="1"/>
      <w:marLeft w:val="0"/>
      <w:marRight w:val="0"/>
      <w:marTop w:val="0"/>
      <w:marBottom w:val="0"/>
      <w:divBdr>
        <w:top w:val="none" w:sz="0" w:space="0" w:color="auto"/>
        <w:left w:val="none" w:sz="0" w:space="0" w:color="auto"/>
        <w:bottom w:val="none" w:sz="0" w:space="0" w:color="auto"/>
        <w:right w:val="none" w:sz="0" w:space="0" w:color="auto"/>
      </w:divBdr>
    </w:div>
    <w:div w:id="1008481309">
      <w:bodyDiv w:val="1"/>
      <w:marLeft w:val="0"/>
      <w:marRight w:val="0"/>
      <w:marTop w:val="0"/>
      <w:marBottom w:val="0"/>
      <w:divBdr>
        <w:top w:val="none" w:sz="0" w:space="0" w:color="auto"/>
        <w:left w:val="none" w:sz="0" w:space="0" w:color="auto"/>
        <w:bottom w:val="none" w:sz="0" w:space="0" w:color="auto"/>
        <w:right w:val="none" w:sz="0" w:space="0" w:color="auto"/>
      </w:divBdr>
    </w:div>
    <w:div w:id="1008554773">
      <w:bodyDiv w:val="1"/>
      <w:marLeft w:val="0"/>
      <w:marRight w:val="0"/>
      <w:marTop w:val="0"/>
      <w:marBottom w:val="0"/>
      <w:divBdr>
        <w:top w:val="none" w:sz="0" w:space="0" w:color="auto"/>
        <w:left w:val="none" w:sz="0" w:space="0" w:color="auto"/>
        <w:bottom w:val="none" w:sz="0" w:space="0" w:color="auto"/>
        <w:right w:val="none" w:sz="0" w:space="0" w:color="auto"/>
      </w:divBdr>
    </w:div>
    <w:div w:id="1008555637">
      <w:bodyDiv w:val="1"/>
      <w:marLeft w:val="0"/>
      <w:marRight w:val="0"/>
      <w:marTop w:val="0"/>
      <w:marBottom w:val="0"/>
      <w:divBdr>
        <w:top w:val="none" w:sz="0" w:space="0" w:color="auto"/>
        <w:left w:val="none" w:sz="0" w:space="0" w:color="auto"/>
        <w:bottom w:val="none" w:sz="0" w:space="0" w:color="auto"/>
        <w:right w:val="none" w:sz="0" w:space="0" w:color="auto"/>
      </w:divBdr>
    </w:div>
    <w:div w:id="1008562303">
      <w:bodyDiv w:val="1"/>
      <w:marLeft w:val="0"/>
      <w:marRight w:val="0"/>
      <w:marTop w:val="0"/>
      <w:marBottom w:val="0"/>
      <w:divBdr>
        <w:top w:val="none" w:sz="0" w:space="0" w:color="auto"/>
        <w:left w:val="none" w:sz="0" w:space="0" w:color="auto"/>
        <w:bottom w:val="none" w:sz="0" w:space="0" w:color="auto"/>
        <w:right w:val="none" w:sz="0" w:space="0" w:color="auto"/>
      </w:divBdr>
    </w:div>
    <w:div w:id="1008824608">
      <w:bodyDiv w:val="1"/>
      <w:marLeft w:val="0"/>
      <w:marRight w:val="0"/>
      <w:marTop w:val="0"/>
      <w:marBottom w:val="0"/>
      <w:divBdr>
        <w:top w:val="none" w:sz="0" w:space="0" w:color="auto"/>
        <w:left w:val="none" w:sz="0" w:space="0" w:color="auto"/>
        <w:bottom w:val="none" w:sz="0" w:space="0" w:color="auto"/>
        <w:right w:val="none" w:sz="0" w:space="0" w:color="auto"/>
      </w:divBdr>
    </w:div>
    <w:div w:id="1009062346">
      <w:bodyDiv w:val="1"/>
      <w:marLeft w:val="0"/>
      <w:marRight w:val="0"/>
      <w:marTop w:val="0"/>
      <w:marBottom w:val="0"/>
      <w:divBdr>
        <w:top w:val="none" w:sz="0" w:space="0" w:color="auto"/>
        <w:left w:val="none" w:sz="0" w:space="0" w:color="auto"/>
        <w:bottom w:val="none" w:sz="0" w:space="0" w:color="auto"/>
        <w:right w:val="none" w:sz="0" w:space="0" w:color="auto"/>
      </w:divBdr>
    </w:div>
    <w:div w:id="1009331527">
      <w:bodyDiv w:val="1"/>
      <w:marLeft w:val="0"/>
      <w:marRight w:val="0"/>
      <w:marTop w:val="0"/>
      <w:marBottom w:val="0"/>
      <w:divBdr>
        <w:top w:val="none" w:sz="0" w:space="0" w:color="auto"/>
        <w:left w:val="none" w:sz="0" w:space="0" w:color="auto"/>
        <w:bottom w:val="none" w:sz="0" w:space="0" w:color="auto"/>
        <w:right w:val="none" w:sz="0" w:space="0" w:color="auto"/>
      </w:divBdr>
    </w:div>
    <w:div w:id="1009792628">
      <w:bodyDiv w:val="1"/>
      <w:marLeft w:val="0"/>
      <w:marRight w:val="0"/>
      <w:marTop w:val="0"/>
      <w:marBottom w:val="0"/>
      <w:divBdr>
        <w:top w:val="none" w:sz="0" w:space="0" w:color="auto"/>
        <w:left w:val="none" w:sz="0" w:space="0" w:color="auto"/>
        <w:bottom w:val="none" w:sz="0" w:space="0" w:color="auto"/>
        <w:right w:val="none" w:sz="0" w:space="0" w:color="auto"/>
      </w:divBdr>
    </w:div>
    <w:div w:id="1009795516">
      <w:bodyDiv w:val="1"/>
      <w:marLeft w:val="0"/>
      <w:marRight w:val="0"/>
      <w:marTop w:val="0"/>
      <w:marBottom w:val="0"/>
      <w:divBdr>
        <w:top w:val="none" w:sz="0" w:space="0" w:color="auto"/>
        <w:left w:val="none" w:sz="0" w:space="0" w:color="auto"/>
        <w:bottom w:val="none" w:sz="0" w:space="0" w:color="auto"/>
        <w:right w:val="none" w:sz="0" w:space="0" w:color="auto"/>
      </w:divBdr>
    </w:div>
    <w:div w:id="1009865132">
      <w:bodyDiv w:val="1"/>
      <w:marLeft w:val="0"/>
      <w:marRight w:val="0"/>
      <w:marTop w:val="0"/>
      <w:marBottom w:val="0"/>
      <w:divBdr>
        <w:top w:val="none" w:sz="0" w:space="0" w:color="auto"/>
        <w:left w:val="none" w:sz="0" w:space="0" w:color="auto"/>
        <w:bottom w:val="none" w:sz="0" w:space="0" w:color="auto"/>
        <w:right w:val="none" w:sz="0" w:space="0" w:color="auto"/>
      </w:divBdr>
    </w:div>
    <w:div w:id="1009911771">
      <w:bodyDiv w:val="1"/>
      <w:marLeft w:val="0"/>
      <w:marRight w:val="0"/>
      <w:marTop w:val="0"/>
      <w:marBottom w:val="0"/>
      <w:divBdr>
        <w:top w:val="none" w:sz="0" w:space="0" w:color="auto"/>
        <w:left w:val="none" w:sz="0" w:space="0" w:color="auto"/>
        <w:bottom w:val="none" w:sz="0" w:space="0" w:color="auto"/>
        <w:right w:val="none" w:sz="0" w:space="0" w:color="auto"/>
      </w:divBdr>
    </w:div>
    <w:div w:id="1010061386">
      <w:bodyDiv w:val="1"/>
      <w:marLeft w:val="0"/>
      <w:marRight w:val="0"/>
      <w:marTop w:val="0"/>
      <w:marBottom w:val="0"/>
      <w:divBdr>
        <w:top w:val="none" w:sz="0" w:space="0" w:color="auto"/>
        <w:left w:val="none" w:sz="0" w:space="0" w:color="auto"/>
        <w:bottom w:val="none" w:sz="0" w:space="0" w:color="auto"/>
        <w:right w:val="none" w:sz="0" w:space="0" w:color="auto"/>
      </w:divBdr>
    </w:div>
    <w:div w:id="1010184189">
      <w:bodyDiv w:val="1"/>
      <w:marLeft w:val="0"/>
      <w:marRight w:val="0"/>
      <w:marTop w:val="0"/>
      <w:marBottom w:val="0"/>
      <w:divBdr>
        <w:top w:val="none" w:sz="0" w:space="0" w:color="auto"/>
        <w:left w:val="none" w:sz="0" w:space="0" w:color="auto"/>
        <w:bottom w:val="none" w:sz="0" w:space="0" w:color="auto"/>
        <w:right w:val="none" w:sz="0" w:space="0" w:color="auto"/>
      </w:divBdr>
    </w:div>
    <w:div w:id="1010335313">
      <w:bodyDiv w:val="1"/>
      <w:marLeft w:val="0"/>
      <w:marRight w:val="0"/>
      <w:marTop w:val="0"/>
      <w:marBottom w:val="0"/>
      <w:divBdr>
        <w:top w:val="none" w:sz="0" w:space="0" w:color="auto"/>
        <w:left w:val="none" w:sz="0" w:space="0" w:color="auto"/>
        <w:bottom w:val="none" w:sz="0" w:space="0" w:color="auto"/>
        <w:right w:val="none" w:sz="0" w:space="0" w:color="auto"/>
      </w:divBdr>
    </w:div>
    <w:div w:id="1010449806">
      <w:bodyDiv w:val="1"/>
      <w:marLeft w:val="0"/>
      <w:marRight w:val="0"/>
      <w:marTop w:val="0"/>
      <w:marBottom w:val="0"/>
      <w:divBdr>
        <w:top w:val="none" w:sz="0" w:space="0" w:color="auto"/>
        <w:left w:val="none" w:sz="0" w:space="0" w:color="auto"/>
        <w:bottom w:val="none" w:sz="0" w:space="0" w:color="auto"/>
        <w:right w:val="none" w:sz="0" w:space="0" w:color="auto"/>
      </w:divBdr>
    </w:div>
    <w:div w:id="1010527804">
      <w:bodyDiv w:val="1"/>
      <w:marLeft w:val="0"/>
      <w:marRight w:val="0"/>
      <w:marTop w:val="0"/>
      <w:marBottom w:val="0"/>
      <w:divBdr>
        <w:top w:val="none" w:sz="0" w:space="0" w:color="auto"/>
        <w:left w:val="none" w:sz="0" w:space="0" w:color="auto"/>
        <w:bottom w:val="none" w:sz="0" w:space="0" w:color="auto"/>
        <w:right w:val="none" w:sz="0" w:space="0" w:color="auto"/>
      </w:divBdr>
    </w:div>
    <w:div w:id="1010570149">
      <w:bodyDiv w:val="1"/>
      <w:marLeft w:val="0"/>
      <w:marRight w:val="0"/>
      <w:marTop w:val="0"/>
      <w:marBottom w:val="0"/>
      <w:divBdr>
        <w:top w:val="none" w:sz="0" w:space="0" w:color="auto"/>
        <w:left w:val="none" w:sz="0" w:space="0" w:color="auto"/>
        <w:bottom w:val="none" w:sz="0" w:space="0" w:color="auto"/>
        <w:right w:val="none" w:sz="0" w:space="0" w:color="auto"/>
      </w:divBdr>
    </w:div>
    <w:div w:id="1010643149">
      <w:bodyDiv w:val="1"/>
      <w:marLeft w:val="0"/>
      <w:marRight w:val="0"/>
      <w:marTop w:val="0"/>
      <w:marBottom w:val="0"/>
      <w:divBdr>
        <w:top w:val="none" w:sz="0" w:space="0" w:color="auto"/>
        <w:left w:val="none" w:sz="0" w:space="0" w:color="auto"/>
        <w:bottom w:val="none" w:sz="0" w:space="0" w:color="auto"/>
        <w:right w:val="none" w:sz="0" w:space="0" w:color="auto"/>
      </w:divBdr>
    </w:div>
    <w:div w:id="1010645220">
      <w:bodyDiv w:val="1"/>
      <w:marLeft w:val="0"/>
      <w:marRight w:val="0"/>
      <w:marTop w:val="0"/>
      <w:marBottom w:val="0"/>
      <w:divBdr>
        <w:top w:val="none" w:sz="0" w:space="0" w:color="auto"/>
        <w:left w:val="none" w:sz="0" w:space="0" w:color="auto"/>
        <w:bottom w:val="none" w:sz="0" w:space="0" w:color="auto"/>
        <w:right w:val="none" w:sz="0" w:space="0" w:color="auto"/>
      </w:divBdr>
    </w:div>
    <w:div w:id="1010647189">
      <w:bodyDiv w:val="1"/>
      <w:marLeft w:val="0"/>
      <w:marRight w:val="0"/>
      <w:marTop w:val="0"/>
      <w:marBottom w:val="0"/>
      <w:divBdr>
        <w:top w:val="none" w:sz="0" w:space="0" w:color="auto"/>
        <w:left w:val="none" w:sz="0" w:space="0" w:color="auto"/>
        <w:bottom w:val="none" w:sz="0" w:space="0" w:color="auto"/>
        <w:right w:val="none" w:sz="0" w:space="0" w:color="auto"/>
      </w:divBdr>
    </w:div>
    <w:div w:id="1010835470">
      <w:bodyDiv w:val="1"/>
      <w:marLeft w:val="0"/>
      <w:marRight w:val="0"/>
      <w:marTop w:val="0"/>
      <w:marBottom w:val="0"/>
      <w:divBdr>
        <w:top w:val="none" w:sz="0" w:space="0" w:color="auto"/>
        <w:left w:val="none" w:sz="0" w:space="0" w:color="auto"/>
        <w:bottom w:val="none" w:sz="0" w:space="0" w:color="auto"/>
        <w:right w:val="none" w:sz="0" w:space="0" w:color="auto"/>
      </w:divBdr>
    </w:div>
    <w:div w:id="1010914945">
      <w:bodyDiv w:val="1"/>
      <w:marLeft w:val="0"/>
      <w:marRight w:val="0"/>
      <w:marTop w:val="0"/>
      <w:marBottom w:val="0"/>
      <w:divBdr>
        <w:top w:val="none" w:sz="0" w:space="0" w:color="auto"/>
        <w:left w:val="none" w:sz="0" w:space="0" w:color="auto"/>
        <w:bottom w:val="none" w:sz="0" w:space="0" w:color="auto"/>
        <w:right w:val="none" w:sz="0" w:space="0" w:color="auto"/>
      </w:divBdr>
    </w:div>
    <w:div w:id="1010983977">
      <w:bodyDiv w:val="1"/>
      <w:marLeft w:val="0"/>
      <w:marRight w:val="0"/>
      <w:marTop w:val="0"/>
      <w:marBottom w:val="0"/>
      <w:divBdr>
        <w:top w:val="none" w:sz="0" w:space="0" w:color="auto"/>
        <w:left w:val="none" w:sz="0" w:space="0" w:color="auto"/>
        <w:bottom w:val="none" w:sz="0" w:space="0" w:color="auto"/>
        <w:right w:val="none" w:sz="0" w:space="0" w:color="auto"/>
      </w:divBdr>
    </w:div>
    <w:div w:id="1011027122">
      <w:bodyDiv w:val="1"/>
      <w:marLeft w:val="0"/>
      <w:marRight w:val="0"/>
      <w:marTop w:val="0"/>
      <w:marBottom w:val="0"/>
      <w:divBdr>
        <w:top w:val="none" w:sz="0" w:space="0" w:color="auto"/>
        <w:left w:val="none" w:sz="0" w:space="0" w:color="auto"/>
        <w:bottom w:val="none" w:sz="0" w:space="0" w:color="auto"/>
        <w:right w:val="none" w:sz="0" w:space="0" w:color="auto"/>
      </w:divBdr>
    </w:div>
    <w:div w:id="1011109389">
      <w:bodyDiv w:val="1"/>
      <w:marLeft w:val="0"/>
      <w:marRight w:val="0"/>
      <w:marTop w:val="0"/>
      <w:marBottom w:val="0"/>
      <w:divBdr>
        <w:top w:val="none" w:sz="0" w:space="0" w:color="auto"/>
        <w:left w:val="none" w:sz="0" w:space="0" w:color="auto"/>
        <w:bottom w:val="none" w:sz="0" w:space="0" w:color="auto"/>
        <w:right w:val="none" w:sz="0" w:space="0" w:color="auto"/>
      </w:divBdr>
    </w:div>
    <w:div w:id="1011373094">
      <w:bodyDiv w:val="1"/>
      <w:marLeft w:val="0"/>
      <w:marRight w:val="0"/>
      <w:marTop w:val="0"/>
      <w:marBottom w:val="0"/>
      <w:divBdr>
        <w:top w:val="none" w:sz="0" w:space="0" w:color="auto"/>
        <w:left w:val="none" w:sz="0" w:space="0" w:color="auto"/>
        <w:bottom w:val="none" w:sz="0" w:space="0" w:color="auto"/>
        <w:right w:val="none" w:sz="0" w:space="0" w:color="auto"/>
      </w:divBdr>
    </w:div>
    <w:div w:id="1011448475">
      <w:bodyDiv w:val="1"/>
      <w:marLeft w:val="0"/>
      <w:marRight w:val="0"/>
      <w:marTop w:val="0"/>
      <w:marBottom w:val="0"/>
      <w:divBdr>
        <w:top w:val="none" w:sz="0" w:space="0" w:color="auto"/>
        <w:left w:val="none" w:sz="0" w:space="0" w:color="auto"/>
        <w:bottom w:val="none" w:sz="0" w:space="0" w:color="auto"/>
        <w:right w:val="none" w:sz="0" w:space="0" w:color="auto"/>
      </w:divBdr>
    </w:div>
    <w:div w:id="1011488819">
      <w:bodyDiv w:val="1"/>
      <w:marLeft w:val="0"/>
      <w:marRight w:val="0"/>
      <w:marTop w:val="0"/>
      <w:marBottom w:val="0"/>
      <w:divBdr>
        <w:top w:val="none" w:sz="0" w:space="0" w:color="auto"/>
        <w:left w:val="none" w:sz="0" w:space="0" w:color="auto"/>
        <w:bottom w:val="none" w:sz="0" w:space="0" w:color="auto"/>
        <w:right w:val="none" w:sz="0" w:space="0" w:color="auto"/>
      </w:divBdr>
    </w:div>
    <w:div w:id="1011565622">
      <w:bodyDiv w:val="1"/>
      <w:marLeft w:val="0"/>
      <w:marRight w:val="0"/>
      <w:marTop w:val="0"/>
      <w:marBottom w:val="0"/>
      <w:divBdr>
        <w:top w:val="none" w:sz="0" w:space="0" w:color="auto"/>
        <w:left w:val="none" w:sz="0" w:space="0" w:color="auto"/>
        <w:bottom w:val="none" w:sz="0" w:space="0" w:color="auto"/>
        <w:right w:val="none" w:sz="0" w:space="0" w:color="auto"/>
      </w:divBdr>
    </w:div>
    <w:div w:id="1011688091">
      <w:bodyDiv w:val="1"/>
      <w:marLeft w:val="0"/>
      <w:marRight w:val="0"/>
      <w:marTop w:val="0"/>
      <w:marBottom w:val="0"/>
      <w:divBdr>
        <w:top w:val="none" w:sz="0" w:space="0" w:color="auto"/>
        <w:left w:val="none" w:sz="0" w:space="0" w:color="auto"/>
        <w:bottom w:val="none" w:sz="0" w:space="0" w:color="auto"/>
        <w:right w:val="none" w:sz="0" w:space="0" w:color="auto"/>
      </w:divBdr>
    </w:div>
    <w:div w:id="1011832700">
      <w:bodyDiv w:val="1"/>
      <w:marLeft w:val="0"/>
      <w:marRight w:val="0"/>
      <w:marTop w:val="0"/>
      <w:marBottom w:val="0"/>
      <w:divBdr>
        <w:top w:val="none" w:sz="0" w:space="0" w:color="auto"/>
        <w:left w:val="none" w:sz="0" w:space="0" w:color="auto"/>
        <w:bottom w:val="none" w:sz="0" w:space="0" w:color="auto"/>
        <w:right w:val="none" w:sz="0" w:space="0" w:color="auto"/>
      </w:divBdr>
    </w:div>
    <w:div w:id="1011881674">
      <w:bodyDiv w:val="1"/>
      <w:marLeft w:val="0"/>
      <w:marRight w:val="0"/>
      <w:marTop w:val="0"/>
      <w:marBottom w:val="0"/>
      <w:divBdr>
        <w:top w:val="none" w:sz="0" w:space="0" w:color="auto"/>
        <w:left w:val="none" w:sz="0" w:space="0" w:color="auto"/>
        <w:bottom w:val="none" w:sz="0" w:space="0" w:color="auto"/>
        <w:right w:val="none" w:sz="0" w:space="0" w:color="auto"/>
      </w:divBdr>
    </w:div>
    <w:div w:id="1011881798">
      <w:bodyDiv w:val="1"/>
      <w:marLeft w:val="0"/>
      <w:marRight w:val="0"/>
      <w:marTop w:val="0"/>
      <w:marBottom w:val="0"/>
      <w:divBdr>
        <w:top w:val="none" w:sz="0" w:space="0" w:color="auto"/>
        <w:left w:val="none" w:sz="0" w:space="0" w:color="auto"/>
        <w:bottom w:val="none" w:sz="0" w:space="0" w:color="auto"/>
        <w:right w:val="none" w:sz="0" w:space="0" w:color="auto"/>
      </w:divBdr>
    </w:div>
    <w:div w:id="1012027624">
      <w:bodyDiv w:val="1"/>
      <w:marLeft w:val="0"/>
      <w:marRight w:val="0"/>
      <w:marTop w:val="0"/>
      <w:marBottom w:val="0"/>
      <w:divBdr>
        <w:top w:val="none" w:sz="0" w:space="0" w:color="auto"/>
        <w:left w:val="none" w:sz="0" w:space="0" w:color="auto"/>
        <w:bottom w:val="none" w:sz="0" w:space="0" w:color="auto"/>
        <w:right w:val="none" w:sz="0" w:space="0" w:color="auto"/>
      </w:divBdr>
    </w:div>
    <w:div w:id="1012099500">
      <w:bodyDiv w:val="1"/>
      <w:marLeft w:val="0"/>
      <w:marRight w:val="0"/>
      <w:marTop w:val="0"/>
      <w:marBottom w:val="0"/>
      <w:divBdr>
        <w:top w:val="none" w:sz="0" w:space="0" w:color="auto"/>
        <w:left w:val="none" w:sz="0" w:space="0" w:color="auto"/>
        <w:bottom w:val="none" w:sz="0" w:space="0" w:color="auto"/>
        <w:right w:val="none" w:sz="0" w:space="0" w:color="auto"/>
      </w:divBdr>
    </w:div>
    <w:div w:id="1012148506">
      <w:bodyDiv w:val="1"/>
      <w:marLeft w:val="0"/>
      <w:marRight w:val="0"/>
      <w:marTop w:val="0"/>
      <w:marBottom w:val="0"/>
      <w:divBdr>
        <w:top w:val="none" w:sz="0" w:space="0" w:color="auto"/>
        <w:left w:val="none" w:sz="0" w:space="0" w:color="auto"/>
        <w:bottom w:val="none" w:sz="0" w:space="0" w:color="auto"/>
        <w:right w:val="none" w:sz="0" w:space="0" w:color="auto"/>
      </w:divBdr>
    </w:div>
    <w:div w:id="1012225209">
      <w:bodyDiv w:val="1"/>
      <w:marLeft w:val="0"/>
      <w:marRight w:val="0"/>
      <w:marTop w:val="0"/>
      <w:marBottom w:val="0"/>
      <w:divBdr>
        <w:top w:val="none" w:sz="0" w:space="0" w:color="auto"/>
        <w:left w:val="none" w:sz="0" w:space="0" w:color="auto"/>
        <w:bottom w:val="none" w:sz="0" w:space="0" w:color="auto"/>
        <w:right w:val="none" w:sz="0" w:space="0" w:color="auto"/>
      </w:divBdr>
    </w:div>
    <w:div w:id="1012342437">
      <w:bodyDiv w:val="1"/>
      <w:marLeft w:val="0"/>
      <w:marRight w:val="0"/>
      <w:marTop w:val="0"/>
      <w:marBottom w:val="0"/>
      <w:divBdr>
        <w:top w:val="none" w:sz="0" w:space="0" w:color="auto"/>
        <w:left w:val="none" w:sz="0" w:space="0" w:color="auto"/>
        <w:bottom w:val="none" w:sz="0" w:space="0" w:color="auto"/>
        <w:right w:val="none" w:sz="0" w:space="0" w:color="auto"/>
      </w:divBdr>
    </w:div>
    <w:div w:id="1012415453">
      <w:bodyDiv w:val="1"/>
      <w:marLeft w:val="0"/>
      <w:marRight w:val="0"/>
      <w:marTop w:val="0"/>
      <w:marBottom w:val="0"/>
      <w:divBdr>
        <w:top w:val="none" w:sz="0" w:space="0" w:color="auto"/>
        <w:left w:val="none" w:sz="0" w:space="0" w:color="auto"/>
        <w:bottom w:val="none" w:sz="0" w:space="0" w:color="auto"/>
        <w:right w:val="none" w:sz="0" w:space="0" w:color="auto"/>
      </w:divBdr>
    </w:div>
    <w:div w:id="1012531953">
      <w:bodyDiv w:val="1"/>
      <w:marLeft w:val="0"/>
      <w:marRight w:val="0"/>
      <w:marTop w:val="0"/>
      <w:marBottom w:val="0"/>
      <w:divBdr>
        <w:top w:val="none" w:sz="0" w:space="0" w:color="auto"/>
        <w:left w:val="none" w:sz="0" w:space="0" w:color="auto"/>
        <w:bottom w:val="none" w:sz="0" w:space="0" w:color="auto"/>
        <w:right w:val="none" w:sz="0" w:space="0" w:color="auto"/>
      </w:divBdr>
    </w:div>
    <w:div w:id="1012688165">
      <w:bodyDiv w:val="1"/>
      <w:marLeft w:val="0"/>
      <w:marRight w:val="0"/>
      <w:marTop w:val="0"/>
      <w:marBottom w:val="0"/>
      <w:divBdr>
        <w:top w:val="none" w:sz="0" w:space="0" w:color="auto"/>
        <w:left w:val="none" w:sz="0" w:space="0" w:color="auto"/>
        <w:bottom w:val="none" w:sz="0" w:space="0" w:color="auto"/>
        <w:right w:val="none" w:sz="0" w:space="0" w:color="auto"/>
      </w:divBdr>
    </w:div>
    <w:div w:id="1012755220">
      <w:bodyDiv w:val="1"/>
      <w:marLeft w:val="0"/>
      <w:marRight w:val="0"/>
      <w:marTop w:val="0"/>
      <w:marBottom w:val="0"/>
      <w:divBdr>
        <w:top w:val="none" w:sz="0" w:space="0" w:color="auto"/>
        <w:left w:val="none" w:sz="0" w:space="0" w:color="auto"/>
        <w:bottom w:val="none" w:sz="0" w:space="0" w:color="auto"/>
        <w:right w:val="none" w:sz="0" w:space="0" w:color="auto"/>
      </w:divBdr>
    </w:div>
    <w:div w:id="1012756558">
      <w:bodyDiv w:val="1"/>
      <w:marLeft w:val="0"/>
      <w:marRight w:val="0"/>
      <w:marTop w:val="0"/>
      <w:marBottom w:val="0"/>
      <w:divBdr>
        <w:top w:val="none" w:sz="0" w:space="0" w:color="auto"/>
        <w:left w:val="none" w:sz="0" w:space="0" w:color="auto"/>
        <w:bottom w:val="none" w:sz="0" w:space="0" w:color="auto"/>
        <w:right w:val="none" w:sz="0" w:space="0" w:color="auto"/>
      </w:divBdr>
    </w:div>
    <w:div w:id="1012799847">
      <w:bodyDiv w:val="1"/>
      <w:marLeft w:val="0"/>
      <w:marRight w:val="0"/>
      <w:marTop w:val="0"/>
      <w:marBottom w:val="0"/>
      <w:divBdr>
        <w:top w:val="none" w:sz="0" w:space="0" w:color="auto"/>
        <w:left w:val="none" w:sz="0" w:space="0" w:color="auto"/>
        <w:bottom w:val="none" w:sz="0" w:space="0" w:color="auto"/>
        <w:right w:val="none" w:sz="0" w:space="0" w:color="auto"/>
      </w:divBdr>
    </w:div>
    <w:div w:id="1012806101">
      <w:bodyDiv w:val="1"/>
      <w:marLeft w:val="0"/>
      <w:marRight w:val="0"/>
      <w:marTop w:val="0"/>
      <w:marBottom w:val="0"/>
      <w:divBdr>
        <w:top w:val="none" w:sz="0" w:space="0" w:color="auto"/>
        <w:left w:val="none" w:sz="0" w:space="0" w:color="auto"/>
        <w:bottom w:val="none" w:sz="0" w:space="0" w:color="auto"/>
        <w:right w:val="none" w:sz="0" w:space="0" w:color="auto"/>
      </w:divBdr>
    </w:div>
    <w:div w:id="1012874565">
      <w:bodyDiv w:val="1"/>
      <w:marLeft w:val="0"/>
      <w:marRight w:val="0"/>
      <w:marTop w:val="0"/>
      <w:marBottom w:val="0"/>
      <w:divBdr>
        <w:top w:val="none" w:sz="0" w:space="0" w:color="auto"/>
        <w:left w:val="none" w:sz="0" w:space="0" w:color="auto"/>
        <w:bottom w:val="none" w:sz="0" w:space="0" w:color="auto"/>
        <w:right w:val="none" w:sz="0" w:space="0" w:color="auto"/>
      </w:divBdr>
    </w:div>
    <w:div w:id="1012878056">
      <w:bodyDiv w:val="1"/>
      <w:marLeft w:val="0"/>
      <w:marRight w:val="0"/>
      <w:marTop w:val="0"/>
      <w:marBottom w:val="0"/>
      <w:divBdr>
        <w:top w:val="none" w:sz="0" w:space="0" w:color="auto"/>
        <w:left w:val="none" w:sz="0" w:space="0" w:color="auto"/>
        <w:bottom w:val="none" w:sz="0" w:space="0" w:color="auto"/>
        <w:right w:val="none" w:sz="0" w:space="0" w:color="auto"/>
      </w:divBdr>
    </w:div>
    <w:div w:id="1012995318">
      <w:bodyDiv w:val="1"/>
      <w:marLeft w:val="0"/>
      <w:marRight w:val="0"/>
      <w:marTop w:val="0"/>
      <w:marBottom w:val="0"/>
      <w:divBdr>
        <w:top w:val="none" w:sz="0" w:space="0" w:color="auto"/>
        <w:left w:val="none" w:sz="0" w:space="0" w:color="auto"/>
        <w:bottom w:val="none" w:sz="0" w:space="0" w:color="auto"/>
        <w:right w:val="none" w:sz="0" w:space="0" w:color="auto"/>
      </w:divBdr>
    </w:div>
    <w:div w:id="1012995881">
      <w:bodyDiv w:val="1"/>
      <w:marLeft w:val="0"/>
      <w:marRight w:val="0"/>
      <w:marTop w:val="0"/>
      <w:marBottom w:val="0"/>
      <w:divBdr>
        <w:top w:val="none" w:sz="0" w:space="0" w:color="auto"/>
        <w:left w:val="none" w:sz="0" w:space="0" w:color="auto"/>
        <w:bottom w:val="none" w:sz="0" w:space="0" w:color="auto"/>
        <w:right w:val="none" w:sz="0" w:space="0" w:color="auto"/>
      </w:divBdr>
    </w:div>
    <w:div w:id="1012996713">
      <w:bodyDiv w:val="1"/>
      <w:marLeft w:val="0"/>
      <w:marRight w:val="0"/>
      <w:marTop w:val="0"/>
      <w:marBottom w:val="0"/>
      <w:divBdr>
        <w:top w:val="none" w:sz="0" w:space="0" w:color="auto"/>
        <w:left w:val="none" w:sz="0" w:space="0" w:color="auto"/>
        <w:bottom w:val="none" w:sz="0" w:space="0" w:color="auto"/>
        <w:right w:val="none" w:sz="0" w:space="0" w:color="auto"/>
      </w:divBdr>
    </w:div>
    <w:div w:id="1013067930">
      <w:bodyDiv w:val="1"/>
      <w:marLeft w:val="0"/>
      <w:marRight w:val="0"/>
      <w:marTop w:val="0"/>
      <w:marBottom w:val="0"/>
      <w:divBdr>
        <w:top w:val="none" w:sz="0" w:space="0" w:color="auto"/>
        <w:left w:val="none" w:sz="0" w:space="0" w:color="auto"/>
        <w:bottom w:val="none" w:sz="0" w:space="0" w:color="auto"/>
        <w:right w:val="none" w:sz="0" w:space="0" w:color="auto"/>
      </w:divBdr>
    </w:div>
    <w:div w:id="1013143436">
      <w:bodyDiv w:val="1"/>
      <w:marLeft w:val="0"/>
      <w:marRight w:val="0"/>
      <w:marTop w:val="0"/>
      <w:marBottom w:val="0"/>
      <w:divBdr>
        <w:top w:val="none" w:sz="0" w:space="0" w:color="auto"/>
        <w:left w:val="none" w:sz="0" w:space="0" w:color="auto"/>
        <w:bottom w:val="none" w:sz="0" w:space="0" w:color="auto"/>
        <w:right w:val="none" w:sz="0" w:space="0" w:color="auto"/>
      </w:divBdr>
    </w:div>
    <w:div w:id="1013145948">
      <w:bodyDiv w:val="1"/>
      <w:marLeft w:val="0"/>
      <w:marRight w:val="0"/>
      <w:marTop w:val="0"/>
      <w:marBottom w:val="0"/>
      <w:divBdr>
        <w:top w:val="none" w:sz="0" w:space="0" w:color="auto"/>
        <w:left w:val="none" w:sz="0" w:space="0" w:color="auto"/>
        <w:bottom w:val="none" w:sz="0" w:space="0" w:color="auto"/>
        <w:right w:val="none" w:sz="0" w:space="0" w:color="auto"/>
      </w:divBdr>
    </w:div>
    <w:div w:id="1013148265">
      <w:bodyDiv w:val="1"/>
      <w:marLeft w:val="0"/>
      <w:marRight w:val="0"/>
      <w:marTop w:val="0"/>
      <w:marBottom w:val="0"/>
      <w:divBdr>
        <w:top w:val="none" w:sz="0" w:space="0" w:color="auto"/>
        <w:left w:val="none" w:sz="0" w:space="0" w:color="auto"/>
        <w:bottom w:val="none" w:sz="0" w:space="0" w:color="auto"/>
        <w:right w:val="none" w:sz="0" w:space="0" w:color="auto"/>
      </w:divBdr>
    </w:div>
    <w:div w:id="1013335920">
      <w:bodyDiv w:val="1"/>
      <w:marLeft w:val="0"/>
      <w:marRight w:val="0"/>
      <w:marTop w:val="0"/>
      <w:marBottom w:val="0"/>
      <w:divBdr>
        <w:top w:val="none" w:sz="0" w:space="0" w:color="auto"/>
        <w:left w:val="none" w:sz="0" w:space="0" w:color="auto"/>
        <w:bottom w:val="none" w:sz="0" w:space="0" w:color="auto"/>
        <w:right w:val="none" w:sz="0" w:space="0" w:color="auto"/>
      </w:divBdr>
    </w:div>
    <w:div w:id="1013386415">
      <w:bodyDiv w:val="1"/>
      <w:marLeft w:val="0"/>
      <w:marRight w:val="0"/>
      <w:marTop w:val="0"/>
      <w:marBottom w:val="0"/>
      <w:divBdr>
        <w:top w:val="none" w:sz="0" w:space="0" w:color="auto"/>
        <w:left w:val="none" w:sz="0" w:space="0" w:color="auto"/>
        <w:bottom w:val="none" w:sz="0" w:space="0" w:color="auto"/>
        <w:right w:val="none" w:sz="0" w:space="0" w:color="auto"/>
      </w:divBdr>
    </w:div>
    <w:div w:id="1013412917">
      <w:bodyDiv w:val="1"/>
      <w:marLeft w:val="0"/>
      <w:marRight w:val="0"/>
      <w:marTop w:val="0"/>
      <w:marBottom w:val="0"/>
      <w:divBdr>
        <w:top w:val="none" w:sz="0" w:space="0" w:color="auto"/>
        <w:left w:val="none" w:sz="0" w:space="0" w:color="auto"/>
        <w:bottom w:val="none" w:sz="0" w:space="0" w:color="auto"/>
        <w:right w:val="none" w:sz="0" w:space="0" w:color="auto"/>
      </w:divBdr>
    </w:div>
    <w:div w:id="1013455555">
      <w:bodyDiv w:val="1"/>
      <w:marLeft w:val="0"/>
      <w:marRight w:val="0"/>
      <w:marTop w:val="0"/>
      <w:marBottom w:val="0"/>
      <w:divBdr>
        <w:top w:val="none" w:sz="0" w:space="0" w:color="auto"/>
        <w:left w:val="none" w:sz="0" w:space="0" w:color="auto"/>
        <w:bottom w:val="none" w:sz="0" w:space="0" w:color="auto"/>
        <w:right w:val="none" w:sz="0" w:space="0" w:color="auto"/>
      </w:divBdr>
    </w:div>
    <w:div w:id="1013457363">
      <w:bodyDiv w:val="1"/>
      <w:marLeft w:val="0"/>
      <w:marRight w:val="0"/>
      <w:marTop w:val="0"/>
      <w:marBottom w:val="0"/>
      <w:divBdr>
        <w:top w:val="none" w:sz="0" w:space="0" w:color="auto"/>
        <w:left w:val="none" w:sz="0" w:space="0" w:color="auto"/>
        <w:bottom w:val="none" w:sz="0" w:space="0" w:color="auto"/>
        <w:right w:val="none" w:sz="0" w:space="0" w:color="auto"/>
      </w:divBdr>
    </w:div>
    <w:div w:id="1013803187">
      <w:bodyDiv w:val="1"/>
      <w:marLeft w:val="0"/>
      <w:marRight w:val="0"/>
      <w:marTop w:val="0"/>
      <w:marBottom w:val="0"/>
      <w:divBdr>
        <w:top w:val="none" w:sz="0" w:space="0" w:color="auto"/>
        <w:left w:val="none" w:sz="0" w:space="0" w:color="auto"/>
        <w:bottom w:val="none" w:sz="0" w:space="0" w:color="auto"/>
        <w:right w:val="none" w:sz="0" w:space="0" w:color="auto"/>
      </w:divBdr>
    </w:div>
    <w:div w:id="1013842866">
      <w:bodyDiv w:val="1"/>
      <w:marLeft w:val="0"/>
      <w:marRight w:val="0"/>
      <w:marTop w:val="0"/>
      <w:marBottom w:val="0"/>
      <w:divBdr>
        <w:top w:val="none" w:sz="0" w:space="0" w:color="auto"/>
        <w:left w:val="none" w:sz="0" w:space="0" w:color="auto"/>
        <w:bottom w:val="none" w:sz="0" w:space="0" w:color="auto"/>
        <w:right w:val="none" w:sz="0" w:space="0" w:color="auto"/>
      </w:divBdr>
    </w:div>
    <w:div w:id="1013996575">
      <w:bodyDiv w:val="1"/>
      <w:marLeft w:val="0"/>
      <w:marRight w:val="0"/>
      <w:marTop w:val="0"/>
      <w:marBottom w:val="0"/>
      <w:divBdr>
        <w:top w:val="none" w:sz="0" w:space="0" w:color="auto"/>
        <w:left w:val="none" w:sz="0" w:space="0" w:color="auto"/>
        <w:bottom w:val="none" w:sz="0" w:space="0" w:color="auto"/>
        <w:right w:val="none" w:sz="0" w:space="0" w:color="auto"/>
      </w:divBdr>
    </w:div>
    <w:div w:id="1014038684">
      <w:bodyDiv w:val="1"/>
      <w:marLeft w:val="0"/>
      <w:marRight w:val="0"/>
      <w:marTop w:val="0"/>
      <w:marBottom w:val="0"/>
      <w:divBdr>
        <w:top w:val="none" w:sz="0" w:space="0" w:color="auto"/>
        <w:left w:val="none" w:sz="0" w:space="0" w:color="auto"/>
        <w:bottom w:val="none" w:sz="0" w:space="0" w:color="auto"/>
        <w:right w:val="none" w:sz="0" w:space="0" w:color="auto"/>
      </w:divBdr>
    </w:div>
    <w:div w:id="1014183809">
      <w:bodyDiv w:val="1"/>
      <w:marLeft w:val="0"/>
      <w:marRight w:val="0"/>
      <w:marTop w:val="0"/>
      <w:marBottom w:val="0"/>
      <w:divBdr>
        <w:top w:val="none" w:sz="0" w:space="0" w:color="auto"/>
        <w:left w:val="none" w:sz="0" w:space="0" w:color="auto"/>
        <w:bottom w:val="none" w:sz="0" w:space="0" w:color="auto"/>
        <w:right w:val="none" w:sz="0" w:space="0" w:color="auto"/>
      </w:divBdr>
    </w:div>
    <w:div w:id="1014377207">
      <w:bodyDiv w:val="1"/>
      <w:marLeft w:val="0"/>
      <w:marRight w:val="0"/>
      <w:marTop w:val="0"/>
      <w:marBottom w:val="0"/>
      <w:divBdr>
        <w:top w:val="none" w:sz="0" w:space="0" w:color="auto"/>
        <w:left w:val="none" w:sz="0" w:space="0" w:color="auto"/>
        <w:bottom w:val="none" w:sz="0" w:space="0" w:color="auto"/>
        <w:right w:val="none" w:sz="0" w:space="0" w:color="auto"/>
      </w:divBdr>
    </w:div>
    <w:div w:id="1014377955">
      <w:bodyDiv w:val="1"/>
      <w:marLeft w:val="0"/>
      <w:marRight w:val="0"/>
      <w:marTop w:val="0"/>
      <w:marBottom w:val="0"/>
      <w:divBdr>
        <w:top w:val="none" w:sz="0" w:space="0" w:color="auto"/>
        <w:left w:val="none" w:sz="0" w:space="0" w:color="auto"/>
        <w:bottom w:val="none" w:sz="0" w:space="0" w:color="auto"/>
        <w:right w:val="none" w:sz="0" w:space="0" w:color="auto"/>
      </w:divBdr>
    </w:div>
    <w:div w:id="1014384624">
      <w:bodyDiv w:val="1"/>
      <w:marLeft w:val="0"/>
      <w:marRight w:val="0"/>
      <w:marTop w:val="0"/>
      <w:marBottom w:val="0"/>
      <w:divBdr>
        <w:top w:val="none" w:sz="0" w:space="0" w:color="auto"/>
        <w:left w:val="none" w:sz="0" w:space="0" w:color="auto"/>
        <w:bottom w:val="none" w:sz="0" w:space="0" w:color="auto"/>
        <w:right w:val="none" w:sz="0" w:space="0" w:color="auto"/>
      </w:divBdr>
    </w:div>
    <w:div w:id="1014577483">
      <w:bodyDiv w:val="1"/>
      <w:marLeft w:val="0"/>
      <w:marRight w:val="0"/>
      <w:marTop w:val="0"/>
      <w:marBottom w:val="0"/>
      <w:divBdr>
        <w:top w:val="none" w:sz="0" w:space="0" w:color="auto"/>
        <w:left w:val="none" w:sz="0" w:space="0" w:color="auto"/>
        <w:bottom w:val="none" w:sz="0" w:space="0" w:color="auto"/>
        <w:right w:val="none" w:sz="0" w:space="0" w:color="auto"/>
      </w:divBdr>
    </w:div>
    <w:div w:id="1014646355">
      <w:bodyDiv w:val="1"/>
      <w:marLeft w:val="0"/>
      <w:marRight w:val="0"/>
      <w:marTop w:val="0"/>
      <w:marBottom w:val="0"/>
      <w:divBdr>
        <w:top w:val="none" w:sz="0" w:space="0" w:color="auto"/>
        <w:left w:val="none" w:sz="0" w:space="0" w:color="auto"/>
        <w:bottom w:val="none" w:sz="0" w:space="0" w:color="auto"/>
        <w:right w:val="none" w:sz="0" w:space="0" w:color="auto"/>
      </w:divBdr>
    </w:div>
    <w:div w:id="1014647433">
      <w:bodyDiv w:val="1"/>
      <w:marLeft w:val="0"/>
      <w:marRight w:val="0"/>
      <w:marTop w:val="0"/>
      <w:marBottom w:val="0"/>
      <w:divBdr>
        <w:top w:val="none" w:sz="0" w:space="0" w:color="auto"/>
        <w:left w:val="none" w:sz="0" w:space="0" w:color="auto"/>
        <w:bottom w:val="none" w:sz="0" w:space="0" w:color="auto"/>
        <w:right w:val="none" w:sz="0" w:space="0" w:color="auto"/>
      </w:divBdr>
    </w:div>
    <w:div w:id="1014652571">
      <w:bodyDiv w:val="1"/>
      <w:marLeft w:val="0"/>
      <w:marRight w:val="0"/>
      <w:marTop w:val="0"/>
      <w:marBottom w:val="0"/>
      <w:divBdr>
        <w:top w:val="none" w:sz="0" w:space="0" w:color="auto"/>
        <w:left w:val="none" w:sz="0" w:space="0" w:color="auto"/>
        <w:bottom w:val="none" w:sz="0" w:space="0" w:color="auto"/>
        <w:right w:val="none" w:sz="0" w:space="0" w:color="auto"/>
      </w:divBdr>
    </w:div>
    <w:div w:id="1014765664">
      <w:bodyDiv w:val="1"/>
      <w:marLeft w:val="0"/>
      <w:marRight w:val="0"/>
      <w:marTop w:val="0"/>
      <w:marBottom w:val="0"/>
      <w:divBdr>
        <w:top w:val="none" w:sz="0" w:space="0" w:color="auto"/>
        <w:left w:val="none" w:sz="0" w:space="0" w:color="auto"/>
        <w:bottom w:val="none" w:sz="0" w:space="0" w:color="auto"/>
        <w:right w:val="none" w:sz="0" w:space="0" w:color="auto"/>
      </w:divBdr>
    </w:div>
    <w:div w:id="1014965896">
      <w:bodyDiv w:val="1"/>
      <w:marLeft w:val="0"/>
      <w:marRight w:val="0"/>
      <w:marTop w:val="0"/>
      <w:marBottom w:val="0"/>
      <w:divBdr>
        <w:top w:val="none" w:sz="0" w:space="0" w:color="auto"/>
        <w:left w:val="none" w:sz="0" w:space="0" w:color="auto"/>
        <w:bottom w:val="none" w:sz="0" w:space="0" w:color="auto"/>
        <w:right w:val="none" w:sz="0" w:space="0" w:color="auto"/>
      </w:divBdr>
    </w:div>
    <w:div w:id="1015112835">
      <w:bodyDiv w:val="1"/>
      <w:marLeft w:val="0"/>
      <w:marRight w:val="0"/>
      <w:marTop w:val="0"/>
      <w:marBottom w:val="0"/>
      <w:divBdr>
        <w:top w:val="none" w:sz="0" w:space="0" w:color="auto"/>
        <w:left w:val="none" w:sz="0" w:space="0" w:color="auto"/>
        <w:bottom w:val="none" w:sz="0" w:space="0" w:color="auto"/>
        <w:right w:val="none" w:sz="0" w:space="0" w:color="auto"/>
      </w:divBdr>
    </w:div>
    <w:div w:id="1015156699">
      <w:bodyDiv w:val="1"/>
      <w:marLeft w:val="0"/>
      <w:marRight w:val="0"/>
      <w:marTop w:val="0"/>
      <w:marBottom w:val="0"/>
      <w:divBdr>
        <w:top w:val="none" w:sz="0" w:space="0" w:color="auto"/>
        <w:left w:val="none" w:sz="0" w:space="0" w:color="auto"/>
        <w:bottom w:val="none" w:sz="0" w:space="0" w:color="auto"/>
        <w:right w:val="none" w:sz="0" w:space="0" w:color="auto"/>
      </w:divBdr>
    </w:div>
    <w:div w:id="1015302984">
      <w:bodyDiv w:val="1"/>
      <w:marLeft w:val="0"/>
      <w:marRight w:val="0"/>
      <w:marTop w:val="0"/>
      <w:marBottom w:val="0"/>
      <w:divBdr>
        <w:top w:val="none" w:sz="0" w:space="0" w:color="auto"/>
        <w:left w:val="none" w:sz="0" w:space="0" w:color="auto"/>
        <w:bottom w:val="none" w:sz="0" w:space="0" w:color="auto"/>
        <w:right w:val="none" w:sz="0" w:space="0" w:color="auto"/>
      </w:divBdr>
    </w:div>
    <w:div w:id="1015689337">
      <w:bodyDiv w:val="1"/>
      <w:marLeft w:val="0"/>
      <w:marRight w:val="0"/>
      <w:marTop w:val="0"/>
      <w:marBottom w:val="0"/>
      <w:divBdr>
        <w:top w:val="none" w:sz="0" w:space="0" w:color="auto"/>
        <w:left w:val="none" w:sz="0" w:space="0" w:color="auto"/>
        <w:bottom w:val="none" w:sz="0" w:space="0" w:color="auto"/>
        <w:right w:val="none" w:sz="0" w:space="0" w:color="auto"/>
      </w:divBdr>
    </w:div>
    <w:div w:id="1015766613">
      <w:bodyDiv w:val="1"/>
      <w:marLeft w:val="0"/>
      <w:marRight w:val="0"/>
      <w:marTop w:val="0"/>
      <w:marBottom w:val="0"/>
      <w:divBdr>
        <w:top w:val="none" w:sz="0" w:space="0" w:color="auto"/>
        <w:left w:val="none" w:sz="0" w:space="0" w:color="auto"/>
        <w:bottom w:val="none" w:sz="0" w:space="0" w:color="auto"/>
        <w:right w:val="none" w:sz="0" w:space="0" w:color="auto"/>
      </w:divBdr>
    </w:div>
    <w:div w:id="1015808916">
      <w:bodyDiv w:val="1"/>
      <w:marLeft w:val="0"/>
      <w:marRight w:val="0"/>
      <w:marTop w:val="0"/>
      <w:marBottom w:val="0"/>
      <w:divBdr>
        <w:top w:val="none" w:sz="0" w:space="0" w:color="auto"/>
        <w:left w:val="none" w:sz="0" w:space="0" w:color="auto"/>
        <w:bottom w:val="none" w:sz="0" w:space="0" w:color="auto"/>
        <w:right w:val="none" w:sz="0" w:space="0" w:color="auto"/>
      </w:divBdr>
    </w:div>
    <w:div w:id="1015882548">
      <w:bodyDiv w:val="1"/>
      <w:marLeft w:val="0"/>
      <w:marRight w:val="0"/>
      <w:marTop w:val="0"/>
      <w:marBottom w:val="0"/>
      <w:divBdr>
        <w:top w:val="none" w:sz="0" w:space="0" w:color="auto"/>
        <w:left w:val="none" w:sz="0" w:space="0" w:color="auto"/>
        <w:bottom w:val="none" w:sz="0" w:space="0" w:color="auto"/>
        <w:right w:val="none" w:sz="0" w:space="0" w:color="auto"/>
      </w:divBdr>
    </w:div>
    <w:div w:id="1015960029">
      <w:bodyDiv w:val="1"/>
      <w:marLeft w:val="0"/>
      <w:marRight w:val="0"/>
      <w:marTop w:val="0"/>
      <w:marBottom w:val="0"/>
      <w:divBdr>
        <w:top w:val="none" w:sz="0" w:space="0" w:color="auto"/>
        <w:left w:val="none" w:sz="0" w:space="0" w:color="auto"/>
        <w:bottom w:val="none" w:sz="0" w:space="0" w:color="auto"/>
        <w:right w:val="none" w:sz="0" w:space="0" w:color="auto"/>
      </w:divBdr>
    </w:div>
    <w:div w:id="1016034358">
      <w:bodyDiv w:val="1"/>
      <w:marLeft w:val="0"/>
      <w:marRight w:val="0"/>
      <w:marTop w:val="0"/>
      <w:marBottom w:val="0"/>
      <w:divBdr>
        <w:top w:val="none" w:sz="0" w:space="0" w:color="auto"/>
        <w:left w:val="none" w:sz="0" w:space="0" w:color="auto"/>
        <w:bottom w:val="none" w:sz="0" w:space="0" w:color="auto"/>
        <w:right w:val="none" w:sz="0" w:space="0" w:color="auto"/>
      </w:divBdr>
    </w:div>
    <w:div w:id="1016342415">
      <w:bodyDiv w:val="1"/>
      <w:marLeft w:val="0"/>
      <w:marRight w:val="0"/>
      <w:marTop w:val="0"/>
      <w:marBottom w:val="0"/>
      <w:divBdr>
        <w:top w:val="none" w:sz="0" w:space="0" w:color="auto"/>
        <w:left w:val="none" w:sz="0" w:space="0" w:color="auto"/>
        <w:bottom w:val="none" w:sz="0" w:space="0" w:color="auto"/>
        <w:right w:val="none" w:sz="0" w:space="0" w:color="auto"/>
      </w:divBdr>
    </w:div>
    <w:div w:id="1016346232">
      <w:bodyDiv w:val="1"/>
      <w:marLeft w:val="0"/>
      <w:marRight w:val="0"/>
      <w:marTop w:val="0"/>
      <w:marBottom w:val="0"/>
      <w:divBdr>
        <w:top w:val="none" w:sz="0" w:space="0" w:color="auto"/>
        <w:left w:val="none" w:sz="0" w:space="0" w:color="auto"/>
        <w:bottom w:val="none" w:sz="0" w:space="0" w:color="auto"/>
        <w:right w:val="none" w:sz="0" w:space="0" w:color="auto"/>
      </w:divBdr>
    </w:div>
    <w:div w:id="1016349132">
      <w:bodyDiv w:val="1"/>
      <w:marLeft w:val="0"/>
      <w:marRight w:val="0"/>
      <w:marTop w:val="0"/>
      <w:marBottom w:val="0"/>
      <w:divBdr>
        <w:top w:val="none" w:sz="0" w:space="0" w:color="auto"/>
        <w:left w:val="none" w:sz="0" w:space="0" w:color="auto"/>
        <w:bottom w:val="none" w:sz="0" w:space="0" w:color="auto"/>
        <w:right w:val="none" w:sz="0" w:space="0" w:color="auto"/>
      </w:divBdr>
    </w:div>
    <w:div w:id="1016614058">
      <w:bodyDiv w:val="1"/>
      <w:marLeft w:val="0"/>
      <w:marRight w:val="0"/>
      <w:marTop w:val="0"/>
      <w:marBottom w:val="0"/>
      <w:divBdr>
        <w:top w:val="none" w:sz="0" w:space="0" w:color="auto"/>
        <w:left w:val="none" w:sz="0" w:space="0" w:color="auto"/>
        <w:bottom w:val="none" w:sz="0" w:space="0" w:color="auto"/>
        <w:right w:val="none" w:sz="0" w:space="0" w:color="auto"/>
      </w:divBdr>
    </w:div>
    <w:div w:id="1016737674">
      <w:bodyDiv w:val="1"/>
      <w:marLeft w:val="0"/>
      <w:marRight w:val="0"/>
      <w:marTop w:val="0"/>
      <w:marBottom w:val="0"/>
      <w:divBdr>
        <w:top w:val="none" w:sz="0" w:space="0" w:color="auto"/>
        <w:left w:val="none" w:sz="0" w:space="0" w:color="auto"/>
        <w:bottom w:val="none" w:sz="0" w:space="0" w:color="auto"/>
        <w:right w:val="none" w:sz="0" w:space="0" w:color="auto"/>
      </w:divBdr>
    </w:div>
    <w:div w:id="1016881926">
      <w:bodyDiv w:val="1"/>
      <w:marLeft w:val="0"/>
      <w:marRight w:val="0"/>
      <w:marTop w:val="0"/>
      <w:marBottom w:val="0"/>
      <w:divBdr>
        <w:top w:val="none" w:sz="0" w:space="0" w:color="auto"/>
        <w:left w:val="none" w:sz="0" w:space="0" w:color="auto"/>
        <w:bottom w:val="none" w:sz="0" w:space="0" w:color="auto"/>
        <w:right w:val="none" w:sz="0" w:space="0" w:color="auto"/>
      </w:divBdr>
    </w:div>
    <w:div w:id="1016887502">
      <w:bodyDiv w:val="1"/>
      <w:marLeft w:val="0"/>
      <w:marRight w:val="0"/>
      <w:marTop w:val="0"/>
      <w:marBottom w:val="0"/>
      <w:divBdr>
        <w:top w:val="none" w:sz="0" w:space="0" w:color="auto"/>
        <w:left w:val="none" w:sz="0" w:space="0" w:color="auto"/>
        <w:bottom w:val="none" w:sz="0" w:space="0" w:color="auto"/>
        <w:right w:val="none" w:sz="0" w:space="0" w:color="auto"/>
      </w:divBdr>
    </w:div>
    <w:div w:id="1017073932">
      <w:bodyDiv w:val="1"/>
      <w:marLeft w:val="0"/>
      <w:marRight w:val="0"/>
      <w:marTop w:val="0"/>
      <w:marBottom w:val="0"/>
      <w:divBdr>
        <w:top w:val="none" w:sz="0" w:space="0" w:color="auto"/>
        <w:left w:val="none" w:sz="0" w:space="0" w:color="auto"/>
        <w:bottom w:val="none" w:sz="0" w:space="0" w:color="auto"/>
        <w:right w:val="none" w:sz="0" w:space="0" w:color="auto"/>
      </w:divBdr>
    </w:div>
    <w:div w:id="1017123955">
      <w:bodyDiv w:val="1"/>
      <w:marLeft w:val="0"/>
      <w:marRight w:val="0"/>
      <w:marTop w:val="0"/>
      <w:marBottom w:val="0"/>
      <w:divBdr>
        <w:top w:val="none" w:sz="0" w:space="0" w:color="auto"/>
        <w:left w:val="none" w:sz="0" w:space="0" w:color="auto"/>
        <w:bottom w:val="none" w:sz="0" w:space="0" w:color="auto"/>
        <w:right w:val="none" w:sz="0" w:space="0" w:color="auto"/>
      </w:divBdr>
    </w:div>
    <w:div w:id="1017124004">
      <w:bodyDiv w:val="1"/>
      <w:marLeft w:val="0"/>
      <w:marRight w:val="0"/>
      <w:marTop w:val="0"/>
      <w:marBottom w:val="0"/>
      <w:divBdr>
        <w:top w:val="none" w:sz="0" w:space="0" w:color="auto"/>
        <w:left w:val="none" w:sz="0" w:space="0" w:color="auto"/>
        <w:bottom w:val="none" w:sz="0" w:space="0" w:color="auto"/>
        <w:right w:val="none" w:sz="0" w:space="0" w:color="auto"/>
      </w:divBdr>
    </w:div>
    <w:div w:id="1017732124">
      <w:bodyDiv w:val="1"/>
      <w:marLeft w:val="0"/>
      <w:marRight w:val="0"/>
      <w:marTop w:val="0"/>
      <w:marBottom w:val="0"/>
      <w:divBdr>
        <w:top w:val="none" w:sz="0" w:space="0" w:color="auto"/>
        <w:left w:val="none" w:sz="0" w:space="0" w:color="auto"/>
        <w:bottom w:val="none" w:sz="0" w:space="0" w:color="auto"/>
        <w:right w:val="none" w:sz="0" w:space="0" w:color="auto"/>
      </w:divBdr>
    </w:div>
    <w:div w:id="1017776987">
      <w:bodyDiv w:val="1"/>
      <w:marLeft w:val="0"/>
      <w:marRight w:val="0"/>
      <w:marTop w:val="0"/>
      <w:marBottom w:val="0"/>
      <w:divBdr>
        <w:top w:val="none" w:sz="0" w:space="0" w:color="auto"/>
        <w:left w:val="none" w:sz="0" w:space="0" w:color="auto"/>
        <w:bottom w:val="none" w:sz="0" w:space="0" w:color="auto"/>
        <w:right w:val="none" w:sz="0" w:space="0" w:color="auto"/>
      </w:divBdr>
    </w:div>
    <w:div w:id="1018002000">
      <w:bodyDiv w:val="1"/>
      <w:marLeft w:val="0"/>
      <w:marRight w:val="0"/>
      <w:marTop w:val="0"/>
      <w:marBottom w:val="0"/>
      <w:divBdr>
        <w:top w:val="none" w:sz="0" w:space="0" w:color="auto"/>
        <w:left w:val="none" w:sz="0" w:space="0" w:color="auto"/>
        <w:bottom w:val="none" w:sz="0" w:space="0" w:color="auto"/>
        <w:right w:val="none" w:sz="0" w:space="0" w:color="auto"/>
      </w:divBdr>
    </w:div>
    <w:div w:id="1018048179">
      <w:bodyDiv w:val="1"/>
      <w:marLeft w:val="0"/>
      <w:marRight w:val="0"/>
      <w:marTop w:val="0"/>
      <w:marBottom w:val="0"/>
      <w:divBdr>
        <w:top w:val="none" w:sz="0" w:space="0" w:color="auto"/>
        <w:left w:val="none" w:sz="0" w:space="0" w:color="auto"/>
        <w:bottom w:val="none" w:sz="0" w:space="0" w:color="auto"/>
        <w:right w:val="none" w:sz="0" w:space="0" w:color="auto"/>
      </w:divBdr>
    </w:div>
    <w:div w:id="1018192522">
      <w:bodyDiv w:val="1"/>
      <w:marLeft w:val="0"/>
      <w:marRight w:val="0"/>
      <w:marTop w:val="0"/>
      <w:marBottom w:val="0"/>
      <w:divBdr>
        <w:top w:val="none" w:sz="0" w:space="0" w:color="auto"/>
        <w:left w:val="none" w:sz="0" w:space="0" w:color="auto"/>
        <w:bottom w:val="none" w:sz="0" w:space="0" w:color="auto"/>
        <w:right w:val="none" w:sz="0" w:space="0" w:color="auto"/>
      </w:divBdr>
    </w:div>
    <w:div w:id="1018199396">
      <w:bodyDiv w:val="1"/>
      <w:marLeft w:val="0"/>
      <w:marRight w:val="0"/>
      <w:marTop w:val="0"/>
      <w:marBottom w:val="0"/>
      <w:divBdr>
        <w:top w:val="none" w:sz="0" w:space="0" w:color="auto"/>
        <w:left w:val="none" w:sz="0" w:space="0" w:color="auto"/>
        <w:bottom w:val="none" w:sz="0" w:space="0" w:color="auto"/>
        <w:right w:val="none" w:sz="0" w:space="0" w:color="auto"/>
      </w:divBdr>
    </w:div>
    <w:div w:id="1018241529">
      <w:bodyDiv w:val="1"/>
      <w:marLeft w:val="0"/>
      <w:marRight w:val="0"/>
      <w:marTop w:val="0"/>
      <w:marBottom w:val="0"/>
      <w:divBdr>
        <w:top w:val="none" w:sz="0" w:space="0" w:color="auto"/>
        <w:left w:val="none" w:sz="0" w:space="0" w:color="auto"/>
        <w:bottom w:val="none" w:sz="0" w:space="0" w:color="auto"/>
        <w:right w:val="none" w:sz="0" w:space="0" w:color="auto"/>
      </w:divBdr>
    </w:div>
    <w:div w:id="1018242528">
      <w:bodyDiv w:val="1"/>
      <w:marLeft w:val="0"/>
      <w:marRight w:val="0"/>
      <w:marTop w:val="0"/>
      <w:marBottom w:val="0"/>
      <w:divBdr>
        <w:top w:val="none" w:sz="0" w:space="0" w:color="auto"/>
        <w:left w:val="none" w:sz="0" w:space="0" w:color="auto"/>
        <w:bottom w:val="none" w:sz="0" w:space="0" w:color="auto"/>
        <w:right w:val="none" w:sz="0" w:space="0" w:color="auto"/>
      </w:divBdr>
    </w:div>
    <w:div w:id="1018315667">
      <w:bodyDiv w:val="1"/>
      <w:marLeft w:val="0"/>
      <w:marRight w:val="0"/>
      <w:marTop w:val="0"/>
      <w:marBottom w:val="0"/>
      <w:divBdr>
        <w:top w:val="none" w:sz="0" w:space="0" w:color="auto"/>
        <w:left w:val="none" w:sz="0" w:space="0" w:color="auto"/>
        <w:bottom w:val="none" w:sz="0" w:space="0" w:color="auto"/>
        <w:right w:val="none" w:sz="0" w:space="0" w:color="auto"/>
      </w:divBdr>
    </w:div>
    <w:div w:id="1018386190">
      <w:bodyDiv w:val="1"/>
      <w:marLeft w:val="0"/>
      <w:marRight w:val="0"/>
      <w:marTop w:val="0"/>
      <w:marBottom w:val="0"/>
      <w:divBdr>
        <w:top w:val="none" w:sz="0" w:space="0" w:color="auto"/>
        <w:left w:val="none" w:sz="0" w:space="0" w:color="auto"/>
        <w:bottom w:val="none" w:sz="0" w:space="0" w:color="auto"/>
        <w:right w:val="none" w:sz="0" w:space="0" w:color="auto"/>
      </w:divBdr>
    </w:div>
    <w:div w:id="1018430468">
      <w:bodyDiv w:val="1"/>
      <w:marLeft w:val="0"/>
      <w:marRight w:val="0"/>
      <w:marTop w:val="0"/>
      <w:marBottom w:val="0"/>
      <w:divBdr>
        <w:top w:val="none" w:sz="0" w:space="0" w:color="auto"/>
        <w:left w:val="none" w:sz="0" w:space="0" w:color="auto"/>
        <w:bottom w:val="none" w:sz="0" w:space="0" w:color="auto"/>
        <w:right w:val="none" w:sz="0" w:space="0" w:color="auto"/>
      </w:divBdr>
    </w:div>
    <w:div w:id="1018461581">
      <w:bodyDiv w:val="1"/>
      <w:marLeft w:val="0"/>
      <w:marRight w:val="0"/>
      <w:marTop w:val="0"/>
      <w:marBottom w:val="0"/>
      <w:divBdr>
        <w:top w:val="none" w:sz="0" w:space="0" w:color="auto"/>
        <w:left w:val="none" w:sz="0" w:space="0" w:color="auto"/>
        <w:bottom w:val="none" w:sz="0" w:space="0" w:color="auto"/>
        <w:right w:val="none" w:sz="0" w:space="0" w:color="auto"/>
      </w:divBdr>
    </w:div>
    <w:div w:id="1018577080">
      <w:bodyDiv w:val="1"/>
      <w:marLeft w:val="0"/>
      <w:marRight w:val="0"/>
      <w:marTop w:val="0"/>
      <w:marBottom w:val="0"/>
      <w:divBdr>
        <w:top w:val="none" w:sz="0" w:space="0" w:color="auto"/>
        <w:left w:val="none" w:sz="0" w:space="0" w:color="auto"/>
        <w:bottom w:val="none" w:sz="0" w:space="0" w:color="auto"/>
        <w:right w:val="none" w:sz="0" w:space="0" w:color="auto"/>
      </w:divBdr>
    </w:div>
    <w:div w:id="1018582329">
      <w:bodyDiv w:val="1"/>
      <w:marLeft w:val="0"/>
      <w:marRight w:val="0"/>
      <w:marTop w:val="0"/>
      <w:marBottom w:val="0"/>
      <w:divBdr>
        <w:top w:val="none" w:sz="0" w:space="0" w:color="auto"/>
        <w:left w:val="none" w:sz="0" w:space="0" w:color="auto"/>
        <w:bottom w:val="none" w:sz="0" w:space="0" w:color="auto"/>
        <w:right w:val="none" w:sz="0" w:space="0" w:color="auto"/>
      </w:divBdr>
    </w:div>
    <w:div w:id="1018776226">
      <w:bodyDiv w:val="1"/>
      <w:marLeft w:val="0"/>
      <w:marRight w:val="0"/>
      <w:marTop w:val="0"/>
      <w:marBottom w:val="0"/>
      <w:divBdr>
        <w:top w:val="none" w:sz="0" w:space="0" w:color="auto"/>
        <w:left w:val="none" w:sz="0" w:space="0" w:color="auto"/>
        <w:bottom w:val="none" w:sz="0" w:space="0" w:color="auto"/>
        <w:right w:val="none" w:sz="0" w:space="0" w:color="auto"/>
      </w:divBdr>
    </w:div>
    <w:div w:id="1018965465">
      <w:bodyDiv w:val="1"/>
      <w:marLeft w:val="0"/>
      <w:marRight w:val="0"/>
      <w:marTop w:val="0"/>
      <w:marBottom w:val="0"/>
      <w:divBdr>
        <w:top w:val="none" w:sz="0" w:space="0" w:color="auto"/>
        <w:left w:val="none" w:sz="0" w:space="0" w:color="auto"/>
        <w:bottom w:val="none" w:sz="0" w:space="0" w:color="auto"/>
        <w:right w:val="none" w:sz="0" w:space="0" w:color="auto"/>
      </w:divBdr>
    </w:div>
    <w:div w:id="1019157632">
      <w:bodyDiv w:val="1"/>
      <w:marLeft w:val="0"/>
      <w:marRight w:val="0"/>
      <w:marTop w:val="0"/>
      <w:marBottom w:val="0"/>
      <w:divBdr>
        <w:top w:val="none" w:sz="0" w:space="0" w:color="auto"/>
        <w:left w:val="none" w:sz="0" w:space="0" w:color="auto"/>
        <w:bottom w:val="none" w:sz="0" w:space="0" w:color="auto"/>
        <w:right w:val="none" w:sz="0" w:space="0" w:color="auto"/>
      </w:divBdr>
    </w:div>
    <w:div w:id="1019160592">
      <w:bodyDiv w:val="1"/>
      <w:marLeft w:val="0"/>
      <w:marRight w:val="0"/>
      <w:marTop w:val="0"/>
      <w:marBottom w:val="0"/>
      <w:divBdr>
        <w:top w:val="none" w:sz="0" w:space="0" w:color="auto"/>
        <w:left w:val="none" w:sz="0" w:space="0" w:color="auto"/>
        <w:bottom w:val="none" w:sz="0" w:space="0" w:color="auto"/>
        <w:right w:val="none" w:sz="0" w:space="0" w:color="auto"/>
      </w:divBdr>
    </w:div>
    <w:div w:id="1019236766">
      <w:bodyDiv w:val="1"/>
      <w:marLeft w:val="0"/>
      <w:marRight w:val="0"/>
      <w:marTop w:val="0"/>
      <w:marBottom w:val="0"/>
      <w:divBdr>
        <w:top w:val="none" w:sz="0" w:space="0" w:color="auto"/>
        <w:left w:val="none" w:sz="0" w:space="0" w:color="auto"/>
        <w:bottom w:val="none" w:sz="0" w:space="0" w:color="auto"/>
        <w:right w:val="none" w:sz="0" w:space="0" w:color="auto"/>
      </w:divBdr>
    </w:div>
    <w:div w:id="1019307590">
      <w:bodyDiv w:val="1"/>
      <w:marLeft w:val="0"/>
      <w:marRight w:val="0"/>
      <w:marTop w:val="0"/>
      <w:marBottom w:val="0"/>
      <w:divBdr>
        <w:top w:val="none" w:sz="0" w:space="0" w:color="auto"/>
        <w:left w:val="none" w:sz="0" w:space="0" w:color="auto"/>
        <w:bottom w:val="none" w:sz="0" w:space="0" w:color="auto"/>
        <w:right w:val="none" w:sz="0" w:space="0" w:color="auto"/>
      </w:divBdr>
    </w:div>
    <w:div w:id="1019356772">
      <w:bodyDiv w:val="1"/>
      <w:marLeft w:val="0"/>
      <w:marRight w:val="0"/>
      <w:marTop w:val="0"/>
      <w:marBottom w:val="0"/>
      <w:divBdr>
        <w:top w:val="none" w:sz="0" w:space="0" w:color="auto"/>
        <w:left w:val="none" w:sz="0" w:space="0" w:color="auto"/>
        <w:bottom w:val="none" w:sz="0" w:space="0" w:color="auto"/>
        <w:right w:val="none" w:sz="0" w:space="0" w:color="auto"/>
      </w:divBdr>
    </w:div>
    <w:div w:id="1019435116">
      <w:bodyDiv w:val="1"/>
      <w:marLeft w:val="0"/>
      <w:marRight w:val="0"/>
      <w:marTop w:val="0"/>
      <w:marBottom w:val="0"/>
      <w:divBdr>
        <w:top w:val="none" w:sz="0" w:space="0" w:color="auto"/>
        <w:left w:val="none" w:sz="0" w:space="0" w:color="auto"/>
        <w:bottom w:val="none" w:sz="0" w:space="0" w:color="auto"/>
        <w:right w:val="none" w:sz="0" w:space="0" w:color="auto"/>
      </w:divBdr>
    </w:div>
    <w:div w:id="1019508673">
      <w:bodyDiv w:val="1"/>
      <w:marLeft w:val="0"/>
      <w:marRight w:val="0"/>
      <w:marTop w:val="0"/>
      <w:marBottom w:val="0"/>
      <w:divBdr>
        <w:top w:val="none" w:sz="0" w:space="0" w:color="auto"/>
        <w:left w:val="none" w:sz="0" w:space="0" w:color="auto"/>
        <w:bottom w:val="none" w:sz="0" w:space="0" w:color="auto"/>
        <w:right w:val="none" w:sz="0" w:space="0" w:color="auto"/>
      </w:divBdr>
    </w:div>
    <w:div w:id="1019812266">
      <w:bodyDiv w:val="1"/>
      <w:marLeft w:val="0"/>
      <w:marRight w:val="0"/>
      <w:marTop w:val="0"/>
      <w:marBottom w:val="0"/>
      <w:divBdr>
        <w:top w:val="none" w:sz="0" w:space="0" w:color="auto"/>
        <w:left w:val="none" w:sz="0" w:space="0" w:color="auto"/>
        <w:bottom w:val="none" w:sz="0" w:space="0" w:color="auto"/>
        <w:right w:val="none" w:sz="0" w:space="0" w:color="auto"/>
      </w:divBdr>
    </w:div>
    <w:div w:id="1019814734">
      <w:bodyDiv w:val="1"/>
      <w:marLeft w:val="0"/>
      <w:marRight w:val="0"/>
      <w:marTop w:val="0"/>
      <w:marBottom w:val="0"/>
      <w:divBdr>
        <w:top w:val="none" w:sz="0" w:space="0" w:color="auto"/>
        <w:left w:val="none" w:sz="0" w:space="0" w:color="auto"/>
        <w:bottom w:val="none" w:sz="0" w:space="0" w:color="auto"/>
        <w:right w:val="none" w:sz="0" w:space="0" w:color="auto"/>
      </w:divBdr>
    </w:div>
    <w:div w:id="1019890199">
      <w:bodyDiv w:val="1"/>
      <w:marLeft w:val="0"/>
      <w:marRight w:val="0"/>
      <w:marTop w:val="0"/>
      <w:marBottom w:val="0"/>
      <w:divBdr>
        <w:top w:val="none" w:sz="0" w:space="0" w:color="auto"/>
        <w:left w:val="none" w:sz="0" w:space="0" w:color="auto"/>
        <w:bottom w:val="none" w:sz="0" w:space="0" w:color="auto"/>
        <w:right w:val="none" w:sz="0" w:space="0" w:color="auto"/>
      </w:divBdr>
    </w:div>
    <w:div w:id="1019891540">
      <w:bodyDiv w:val="1"/>
      <w:marLeft w:val="0"/>
      <w:marRight w:val="0"/>
      <w:marTop w:val="0"/>
      <w:marBottom w:val="0"/>
      <w:divBdr>
        <w:top w:val="none" w:sz="0" w:space="0" w:color="auto"/>
        <w:left w:val="none" w:sz="0" w:space="0" w:color="auto"/>
        <w:bottom w:val="none" w:sz="0" w:space="0" w:color="auto"/>
        <w:right w:val="none" w:sz="0" w:space="0" w:color="auto"/>
      </w:divBdr>
    </w:div>
    <w:div w:id="1019968329">
      <w:bodyDiv w:val="1"/>
      <w:marLeft w:val="0"/>
      <w:marRight w:val="0"/>
      <w:marTop w:val="0"/>
      <w:marBottom w:val="0"/>
      <w:divBdr>
        <w:top w:val="none" w:sz="0" w:space="0" w:color="auto"/>
        <w:left w:val="none" w:sz="0" w:space="0" w:color="auto"/>
        <w:bottom w:val="none" w:sz="0" w:space="0" w:color="auto"/>
        <w:right w:val="none" w:sz="0" w:space="0" w:color="auto"/>
      </w:divBdr>
    </w:div>
    <w:div w:id="1020007805">
      <w:bodyDiv w:val="1"/>
      <w:marLeft w:val="0"/>
      <w:marRight w:val="0"/>
      <w:marTop w:val="0"/>
      <w:marBottom w:val="0"/>
      <w:divBdr>
        <w:top w:val="none" w:sz="0" w:space="0" w:color="auto"/>
        <w:left w:val="none" w:sz="0" w:space="0" w:color="auto"/>
        <w:bottom w:val="none" w:sz="0" w:space="0" w:color="auto"/>
        <w:right w:val="none" w:sz="0" w:space="0" w:color="auto"/>
      </w:divBdr>
      <w:divsChild>
        <w:div w:id="1067071259">
          <w:marLeft w:val="480"/>
          <w:marRight w:val="0"/>
          <w:marTop w:val="0"/>
          <w:marBottom w:val="0"/>
          <w:divBdr>
            <w:top w:val="none" w:sz="0" w:space="0" w:color="auto"/>
            <w:left w:val="none" w:sz="0" w:space="0" w:color="auto"/>
            <w:bottom w:val="none" w:sz="0" w:space="0" w:color="auto"/>
            <w:right w:val="none" w:sz="0" w:space="0" w:color="auto"/>
          </w:divBdr>
        </w:div>
        <w:div w:id="331180985">
          <w:marLeft w:val="480"/>
          <w:marRight w:val="0"/>
          <w:marTop w:val="0"/>
          <w:marBottom w:val="0"/>
          <w:divBdr>
            <w:top w:val="none" w:sz="0" w:space="0" w:color="auto"/>
            <w:left w:val="none" w:sz="0" w:space="0" w:color="auto"/>
            <w:bottom w:val="none" w:sz="0" w:space="0" w:color="auto"/>
            <w:right w:val="none" w:sz="0" w:space="0" w:color="auto"/>
          </w:divBdr>
        </w:div>
        <w:div w:id="1066686701">
          <w:marLeft w:val="480"/>
          <w:marRight w:val="0"/>
          <w:marTop w:val="0"/>
          <w:marBottom w:val="0"/>
          <w:divBdr>
            <w:top w:val="none" w:sz="0" w:space="0" w:color="auto"/>
            <w:left w:val="none" w:sz="0" w:space="0" w:color="auto"/>
            <w:bottom w:val="none" w:sz="0" w:space="0" w:color="auto"/>
            <w:right w:val="none" w:sz="0" w:space="0" w:color="auto"/>
          </w:divBdr>
        </w:div>
        <w:div w:id="214509845">
          <w:marLeft w:val="480"/>
          <w:marRight w:val="0"/>
          <w:marTop w:val="0"/>
          <w:marBottom w:val="0"/>
          <w:divBdr>
            <w:top w:val="none" w:sz="0" w:space="0" w:color="auto"/>
            <w:left w:val="none" w:sz="0" w:space="0" w:color="auto"/>
            <w:bottom w:val="none" w:sz="0" w:space="0" w:color="auto"/>
            <w:right w:val="none" w:sz="0" w:space="0" w:color="auto"/>
          </w:divBdr>
        </w:div>
        <w:div w:id="2020309262">
          <w:marLeft w:val="480"/>
          <w:marRight w:val="0"/>
          <w:marTop w:val="0"/>
          <w:marBottom w:val="0"/>
          <w:divBdr>
            <w:top w:val="none" w:sz="0" w:space="0" w:color="auto"/>
            <w:left w:val="none" w:sz="0" w:space="0" w:color="auto"/>
            <w:bottom w:val="none" w:sz="0" w:space="0" w:color="auto"/>
            <w:right w:val="none" w:sz="0" w:space="0" w:color="auto"/>
          </w:divBdr>
        </w:div>
        <w:div w:id="1111049063">
          <w:marLeft w:val="480"/>
          <w:marRight w:val="0"/>
          <w:marTop w:val="0"/>
          <w:marBottom w:val="0"/>
          <w:divBdr>
            <w:top w:val="none" w:sz="0" w:space="0" w:color="auto"/>
            <w:left w:val="none" w:sz="0" w:space="0" w:color="auto"/>
            <w:bottom w:val="none" w:sz="0" w:space="0" w:color="auto"/>
            <w:right w:val="none" w:sz="0" w:space="0" w:color="auto"/>
          </w:divBdr>
        </w:div>
        <w:div w:id="945965147">
          <w:marLeft w:val="480"/>
          <w:marRight w:val="0"/>
          <w:marTop w:val="0"/>
          <w:marBottom w:val="0"/>
          <w:divBdr>
            <w:top w:val="none" w:sz="0" w:space="0" w:color="auto"/>
            <w:left w:val="none" w:sz="0" w:space="0" w:color="auto"/>
            <w:bottom w:val="none" w:sz="0" w:space="0" w:color="auto"/>
            <w:right w:val="none" w:sz="0" w:space="0" w:color="auto"/>
          </w:divBdr>
        </w:div>
        <w:div w:id="1763838577">
          <w:marLeft w:val="480"/>
          <w:marRight w:val="0"/>
          <w:marTop w:val="0"/>
          <w:marBottom w:val="0"/>
          <w:divBdr>
            <w:top w:val="none" w:sz="0" w:space="0" w:color="auto"/>
            <w:left w:val="none" w:sz="0" w:space="0" w:color="auto"/>
            <w:bottom w:val="none" w:sz="0" w:space="0" w:color="auto"/>
            <w:right w:val="none" w:sz="0" w:space="0" w:color="auto"/>
          </w:divBdr>
        </w:div>
        <w:div w:id="996151022">
          <w:marLeft w:val="480"/>
          <w:marRight w:val="0"/>
          <w:marTop w:val="0"/>
          <w:marBottom w:val="0"/>
          <w:divBdr>
            <w:top w:val="none" w:sz="0" w:space="0" w:color="auto"/>
            <w:left w:val="none" w:sz="0" w:space="0" w:color="auto"/>
            <w:bottom w:val="none" w:sz="0" w:space="0" w:color="auto"/>
            <w:right w:val="none" w:sz="0" w:space="0" w:color="auto"/>
          </w:divBdr>
        </w:div>
        <w:div w:id="249435832">
          <w:marLeft w:val="480"/>
          <w:marRight w:val="0"/>
          <w:marTop w:val="0"/>
          <w:marBottom w:val="0"/>
          <w:divBdr>
            <w:top w:val="none" w:sz="0" w:space="0" w:color="auto"/>
            <w:left w:val="none" w:sz="0" w:space="0" w:color="auto"/>
            <w:bottom w:val="none" w:sz="0" w:space="0" w:color="auto"/>
            <w:right w:val="none" w:sz="0" w:space="0" w:color="auto"/>
          </w:divBdr>
        </w:div>
        <w:div w:id="224025551">
          <w:marLeft w:val="480"/>
          <w:marRight w:val="0"/>
          <w:marTop w:val="0"/>
          <w:marBottom w:val="0"/>
          <w:divBdr>
            <w:top w:val="none" w:sz="0" w:space="0" w:color="auto"/>
            <w:left w:val="none" w:sz="0" w:space="0" w:color="auto"/>
            <w:bottom w:val="none" w:sz="0" w:space="0" w:color="auto"/>
            <w:right w:val="none" w:sz="0" w:space="0" w:color="auto"/>
          </w:divBdr>
        </w:div>
        <w:div w:id="626468826">
          <w:marLeft w:val="480"/>
          <w:marRight w:val="0"/>
          <w:marTop w:val="0"/>
          <w:marBottom w:val="0"/>
          <w:divBdr>
            <w:top w:val="none" w:sz="0" w:space="0" w:color="auto"/>
            <w:left w:val="none" w:sz="0" w:space="0" w:color="auto"/>
            <w:bottom w:val="none" w:sz="0" w:space="0" w:color="auto"/>
            <w:right w:val="none" w:sz="0" w:space="0" w:color="auto"/>
          </w:divBdr>
        </w:div>
        <w:div w:id="1977442085">
          <w:marLeft w:val="480"/>
          <w:marRight w:val="0"/>
          <w:marTop w:val="0"/>
          <w:marBottom w:val="0"/>
          <w:divBdr>
            <w:top w:val="none" w:sz="0" w:space="0" w:color="auto"/>
            <w:left w:val="none" w:sz="0" w:space="0" w:color="auto"/>
            <w:bottom w:val="none" w:sz="0" w:space="0" w:color="auto"/>
            <w:right w:val="none" w:sz="0" w:space="0" w:color="auto"/>
          </w:divBdr>
        </w:div>
        <w:div w:id="776212449">
          <w:marLeft w:val="480"/>
          <w:marRight w:val="0"/>
          <w:marTop w:val="0"/>
          <w:marBottom w:val="0"/>
          <w:divBdr>
            <w:top w:val="none" w:sz="0" w:space="0" w:color="auto"/>
            <w:left w:val="none" w:sz="0" w:space="0" w:color="auto"/>
            <w:bottom w:val="none" w:sz="0" w:space="0" w:color="auto"/>
            <w:right w:val="none" w:sz="0" w:space="0" w:color="auto"/>
          </w:divBdr>
        </w:div>
        <w:div w:id="437141188">
          <w:marLeft w:val="480"/>
          <w:marRight w:val="0"/>
          <w:marTop w:val="0"/>
          <w:marBottom w:val="0"/>
          <w:divBdr>
            <w:top w:val="none" w:sz="0" w:space="0" w:color="auto"/>
            <w:left w:val="none" w:sz="0" w:space="0" w:color="auto"/>
            <w:bottom w:val="none" w:sz="0" w:space="0" w:color="auto"/>
            <w:right w:val="none" w:sz="0" w:space="0" w:color="auto"/>
          </w:divBdr>
        </w:div>
        <w:div w:id="671030582">
          <w:marLeft w:val="480"/>
          <w:marRight w:val="0"/>
          <w:marTop w:val="0"/>
          <w:marBottom w:val="0"/>
          <w:divBdr>
            <w:top w:val="none" w:sz="0" w:space="0" w:color="auto"/>
            <w:left w:val="none" w:sz="0" w:space="0" w:color="auto"/>
            <w:bottom w:val="none" w:sz="0" w:space="0" w:color="auto"/>
            <w:right w:val="none" w:sz="0" w:space="0" w:color="auto"/>
          </w:divBdr>
        </w:div>
        <w:div w:id="1712345057">
          <w:marLeft w:val="480"/>
          <w:marRight w:val="0"/>
          <w:marTop w:val="0"/>
          <w:marBottom w:val="0"/>
          <w:divBdr>
            <w:top w:val="none" w:sz="0" w:space="0" w:color="auto"/>
            <w:left w:val="none" w:sz="0" w:space="0" w:color="auto"/>
            <w:bottom w:val="none" w:sz="0" w:space="0" w:color="auto"/>
            <w:right w:val="none" w:sz="0" w:space="0" w:color="auto"/>
          </w:divBdr>
        </w:div>
        <w:div w:id="1406301926">
          <w:marLeft w:val="480"/>
          <w:marRight w:val="0"/>
          <w:marTop w:val="0"/>
          <w:marBottom w:val="0"/>
          <w:divBdr>
            <w:top w:val="none" w:sz="0" w:space="0" w:color="auto"/>
            <w:left w:val="none" w:sz="0" w:space="0" w:color="auto"/>
            <w:bottom w:val="none" w:sz="0" w:space="0" w:color="auto"/>
            <w:right w:val="none" w:sz="0" w:space="0" w:color="auto"/>
          </w:divBdr>
        </w:div>
        <w:div w:id="310260005">
          <w:marLeft w:val="480"/>
          <w:marRight w:val="0"/>
          <w:marTop w:val="0"/>
          <w:marBottom w:val="0"/>
          <w:divBdr>
            <w:top w:val="none" w:sz="0" w:space="0" w:color="auto"/>
            <w:left w:val="none" w:sz="0" w:space="0" w:color="auto"/>
            <w:bottom w:val="none" w:sz="0" w:space="0" w:color="auto"/>
            <w:right w:val="none" w:sz="0" w:space="0" w:color="auto"/>
          </w:divBdr>
        </w:div>
        <w:div w:id="740298958">
          <w:marLeft w:val="480"/>
          <w:marRight w:val="0"/>
          <w:marTop w:val="0"/>
          <w:marBottom w:val="0"/>
          <w:divBdr>
            <w:top w:val="none" w:sz="0" w:space="0" w:color="auto"/>
            <w:left w:val="none" w:sz="0" w:space="0" w:color="auto"/>
            <w:bottom w:val="none" w:sz="0" w:space="0" w:color="auto"/>
            <w:right w:val="none" w:sz="0" w:space="0" w:color="auto"/>
          </w:divBdr>
        </w:div>
        <w:div w:id="1380280441">
          <w:marLeft w:val="480"/>
          <w:marRight w:val="0"/>
          <w:marTop w:val="0"/>
          <w:marBottom w:val="0"/>
          <w:divBdr>
            <w:top w:val="none" w:sz="0" w:space="0" w:color="auto"/>
            <w:left w:val="none" w:sz="0" w:space="0" w:color="auto"/>
            <w:bottom w:val="none" w:sz="0" w:space="0" w:color="auto"/>
            <w:right w:val="none" w:sz="0" w:space="0" w:color="auto"/>
          </w:divBdr>
        </w:div>
        <w:div w:id="142238963">
          <w:marLeft w:val="480"/>
          <w:marRight w:val="0"/>
          <w:marTop w:val="0"/>
          <w:marBottom w:val="0"/>
          <w:divBdr>
            <w:top w:val="none" w:sz="0" w:space="0" w:color="auto"/>
            <w:left w:val="none" w:sz="0" w:space="0" w:color="auto"/>
            <w:bottom w:val="none" w:sz="0" w:space="0" w:color="auto"/>
            <w:right w:val="none" w:sz="0" w:space="0" w:color="auto"/>
          </w:divBdr>
        </w:div>
        <w:div w:id="295331888">
          <w:marLeft w:val="480"/>
          <w:marRight w:val="0"/>
          <w:marTop w:val="0"/>
          <w:marBottom w:val="0"/>
          <w:divBdr>
            <w:top w:val="none" w:sz="0" w:space="0" w:color="auto"/>
            <w:left w:val="none" w:sz="0" w:space="0" w:color="auto"/>
            <w:bottom w:val="none" w:sz="0" w:space="0" w:color="auto"/>
            <w:right w:val="none" w:sz="0" w:space="0" w:color="auto"/>
          </w:divBdr>
        </w:div>
        <w:div w:id="1082794065">
          <w:marLeft w:val="480"/>
          <w:marRight w:val="0"/>
          <w:marTop w:val="0"/>
          <w:marBottom w:val="0"/>
          <w:divBdr>
            <w:top w:val="none" w:sz="0" w:space="0" w:color="auto"/>
            <w:left w:val="none" w:sz="0" w:space="0" w:color="auto"/>
            <w:bottom w:val="none" w:sz="0" w:space="0" w:color="auto"/>
            <w:right w:val="none" w:sz="0" w:space="0" w:color="auto"/>
          </w:divBdr>
        </w:div>
        <w:div w:id="1163349367">
          <w:marLeft w:val="480"/>
          <w:marRight w:val="0"/>
          <w:marTop w:val="0"/>
          <w:marBottom w:val="0"/>
          <w:divBdr>
            <w:top w:val="none" w:sz="0" w:space="0" w:color="auto"/>
            <w:left w:val="none" w:sz="0" w:space="0" w:color="auto"/>
            <w:bottom w:val="none" w:sz="0" w:space="0" w:color="auto"/>
            <w:right w:val="none" w:sz="0" w:space="0" w:color="auto"/>
          </w:divBdr>
        </w:div>
        <w:div w:id="649285744">
          <w:marLeft w:val="480"/>
          <w:marRight w:val="0"/>
          <w:marTop w:val="0"/>
          <w:marBottom w:val="0"/>
          <w:divBdr>
            <w:top w:val="none" w:sz="0" w:space="0" w:color="auto"/>
            <w:left w:val="none" w:sz="0" w:space="0" w:color="auto"/>
            <w:bottom w:val="none" w:sz="0" w:space="0" w:color="auto"/>
            <w:right w:val="none" w:sz="0" w:space="0" w:color="auto"/>
          </w:divBdr>
        </w:div>
        <w:div w:id="132597480">
          <w:marLeft w:val="480"/>
          <w:marRight w:val="0"/>
          <w:marTop w:val="0"/>
          <w:marBottom w:val="0"/>
          <w:divBdr>
            <w:top w:val="none" w:sz="0" w:space="0" w:color="auto"/>
            <w:left w:val="none" w:sz="0" w:space="0" w:color="auto"/>
            <w:bottom w:val="none" w:sz="0" w:space="0" w:color="auto"/>
            <w:right w:val="none" w:sz="0" w:space="0" w:color="auto"/>
          </w:divBdr>
        </w:div>
        <w:div w:id="1291859950">
          <w:marLeft w:val="480"/>
          <w:marRight w:val="0"/>
          <w:marTop w:val="0"/>
          <w:marBottom w:val="0"/>
          <w:divBdr>
            <w:top w:val="none" w:sz="0" w:space="0" w:color="auto"/>
            <w:left w:val="none" w:sz="0" w:space="0" w:color="auto"/>
            <w:bottom w:val="none" w:sz="0" w:space="0" w:color="auto"/>
            <w:right w:val="none" w:sz="0" w:space="0" w:color="auto"/>
          </w:divBdr>
        </w:div>
        <w:div w:id="227961163">
          <w:marLeft w:val="480"/>
          <w:marRight w:val="0"/>
          <w:marTop w:val="0"/>
          <w:marBottom w:val="0"/>
          <w:divBdr>
            <w:top w:val="none" w:sz="0" w:space="0" w:color="auto"/>
            <w:left w:val="none" w:sz="0" w:space="0" w:color="auto"/>
            <w:bottom w:val="none" w:sz="0" w:space="0" w:color="auto"/>
            <w:right w:val="none" w:sz="0" w:space="0" w:color="auto"/>
          </w:divBdr>
        </w:div>
        <w:div w:id="1551068015">
          <w:marLeft w:val="480"/>
          <w:marRight w:val="0"/>
          <w:marTop w:val="0"/>
          <w:marBottom w:val="0"/>
          <w:divBdr>
            <w:top w:val="none" w:sz="0" w:space="0" w:color="auto"/>
            <w:left w:val="none" w:sz="0" w:space="0" w:color="auto"/>
            <w:bottom w:val="none" w:sz="0" w:space="0" w:color="auto"/>
            <w:right w:val="none" w:sz="0" w:space="0" w:color="auto"/>
          </w:divBdr>
        </w:div>
        <w:div w:id="645551071">
          <w:marLeft w:val="480"/>
          <w:marRight w:val="0"/>
          <w:marTop w:val="0"/>
          <w:marBottom w:val="0"/>
          <w:divBdr>
            <w:top w:val="none" w:sz="0" w:space="0" w:color="auto"/>
            <w:left w:val="none" w:sz="0" w:space="0" w:color="auto"/>
            <w:bottom w:val="none" w:sz="0" w:space="0" w:color="auto"/>
            <w:right w:val="none" w:sz="0" w:space="0" w:color="auto"/>
          </w:divBdr>
        </w:div>
        <w:div w:id="11732025">
          <w:marLeft w:val="480"/>
          <w:marRight w:val="0"/>
          <w:marTop w:val="0"/>
          <w:marBottom w:val="0"/>
          <w:divBdr>
            <w:top w:val="none" w:sz="0" w:space="0" w:color="auto"/>
            <w:left w:val="none" w:sz="0" w:space="0" w:color="auto"/>
            <w:bottom w:val="none" w:sz="0" w:space="0" w:color="auto"/>
            <w:right w:val="none" w:sz="0" w:space="0" w:color="auto"/>
          </w:divBdr>
        </w:div>
        <w:div w:id="524170278">
          <w:marLeft w:val="480"/>
          <w:marRight w:val="0"/>
          <w:marTop w:val="0"/>
          <w:marBottom w:val="0"/>
          <w:divBdr>
            <w:top w:val="none" w:sz="0" w:space="0" w:color="auto"/>
            <w:left w:val="none" w:sz="0" w:space="0" w:color="auto"/>
            <w:bottom w:val="none" w:sz="0" w:space="0" w:color="auto"/>
            <w:right w:val="none" w:sz="0" w:space="0" w:color="auto"/>
          </w:divBdr>
        </w:div>
        <w:div w:id="118425415">
          <w:marLeft w:val="480"/>
          <w:marRight w:val="0"/>
          <w:marTop w:val="0"/>
          <w:marBottom w:val="0"/>
          <w:divBdr>
            <w:top w:val="none" w:sz="0" w:space="0" w:color="auto"/>
            <w:left w:val="none" w:sz="0" w:space="0" w:color="auto"/>
            <w:bottom w:val="none" w:sz="0" w:space="0" w:color="auto"/>
            <w:right w:val="none" w:sz="0" w:space="0" w:color="auto"/>
          </w:divBdr>
        </w:div>
        <w:div w:id="411202901">
          <w:marLeft w:val="480"/>
          <w:marRight w:val="0"/>
          <w:marTop w:val="0"/>
          <w:marBottom w:val="0"/>
          <w:divBdr>
            <w:top w:val="none" w:sz="0" w:space="0" w:color="auto"/>
            <w:left w:val="none" w:sz="0" w:space="0" w:color="auto"/>
            <w:bottom w:val="none" w:sz="0" w:space="0" w:color="auto"/>
            <w:right w:val="none" w:sz="0" w:space="0" w:color="auto"/>
          </w:divBdr>
        </w:div>
        <w:div w:id="1542591112">
          <w:marLeft w:val="480"/>
          <w:marRight w:val="0"/>
          <w:marTop w:val="0"/>
          <w:marBottom w:val="0"/>
          <w:divBdr>
            <w:top w:val="none" w:sz="0" w:space="0" w:color="auto"/>
            <w:left w:val="none" w:sz="0" w:space="0" w:color="auto"/>
            <w:bottom w:val="none" w:sz="0" w:space="0" w:color="auto"/>
            <w:right w:val="none" w:sz="0" w:space="0" w:color="auto"/>
          </w:divBdr>
        </w:div>
        <w:div w:id="2074813118">
          <w:marLeft w:val="480"/>
          <w:marRight w:val="0"/>
          <w:marTop w:val="0"/>
          <w:marBottom w:val="0"/>
          <w:divBdr>
            <w:top w:val="none" w:sz="0" w:space="0" w:color="auto"/>
            <w:left w:val="none" w:sz="0" w:space="0" w:color="auto"/>
            <w:bottom w:val="none" w:sz="0" w:space="0" w:color="auto"/>
            <w:right w:val="none" w:sz="0" w:space="0" w:color="auto"/>
          </w:divBdr>
        </w:div>
        <w:div w:id="677196824">
          <w:marLeft w:val="480"/>
          <w:marRight w:val="0"/>
          <w:marTop w:val="0"/>
          <w:marBottom w:val="0"/>
          <w:divBdr>
            <w:top w:val="none" w:sz="0" w:space="0" w:color="auto"/>
            <w:left w:val="none" w:sz="0" w:space="0" w:color="auto"/>
            <w:bottom w:val="none" w:sz="0" w:space="0" w:color="auto"/>
            <w:right w:val="none" w:sz="0" w:space="0" w:color="auto"/>
          </w:divBdr>
        </w:div>
        <w:div w:id="25103984">
          <w:marLeft w:val="480"/>
          <w:marRight w:val="0"/>
          <w:marTop w:val="0"/>
          <w:marBottom w:val="0"/>
          <w:divBdr>
            <w:top w:val="none" w:sz="0" w:space="0" w:color="auto"/>
            <w:left w:val="none" w:sz="0" w:space="0" w:color="auto"/>
            <w:bottom w:val="none" w:sz="0" w:space="0" w:color="auto"/>
            <w:right w:val="none" w:sz="0" w:space="0" w:color="auto"/>
          </w:divBdr>
        </w:div>
        <w:div w:id="478616843">
          <w:marLeft w:val="480"/>
          <w:marRight w:val="0"/>
          <w:marTop w:val="0"/>
          <w:marBottom w:val="0"/>
          <w:divBdr>
            <w:top w:val="none" w:sz="0" w:space="0" w:color="auto"/>
            <w:left w:val="none" w:sz="0" w:space="0" w:color="auto"/>
            <w:bottom w:val="none" w:sz="0" w:space="0" w:color="auto"/>
            <w:right w:val="none" w:sz="0" w:space="0" w:color="auto"/>
          </w:divBdr>
        </w:div>
        <w:div w:id="2011523044">
          <w:marLeft w:val="480"/>
          <w:marRight w:val="0"/>
          <w:marTop w:val="0"/>
          <w:marBottom w:val="0"/>
          <w:divBdr>
            <w:top w:val="none" w:sz="0" w:space="0" w:color="auto"/>
            <w:left w:val="none" w:sz="0" w:space="0" w:color="auto"/>
            <w:bottom w:val="none" w:sz="0" w:space="0" w:color="auto"/>
            <w:right w:val="none" w:sz="0" w:space="0" w:color="auto"/>
          </w:divBdr>
        </w:div>
        <w:div w:id="961230767">
          <w:marLeft w:val="480"/>
          <w:marRight w:val="0"/>
          <w:marTop w:val="0"/>
          <w:marBottom w:val="0"/>
          <w:divBdr>
            <w:top w:val="none" w:sz="0" w:space="0" w:color="auto"/>
            <w:left w:val="none" w:sz="0" w:space="0" w:color="auto"/>
            <w:bottom w:val="none" w:sz="0" w:space="0" w:color="auto"/>
            <w:right w:val="none" w:sz="0" w:space="0" w:color="auto"/>
          </w:divBdr>
        </w:div>
        <w:div w:id="2129622655">
          <w:marLeft w:val="480"/>
          <w:marRight w:val="0"/>
          <w:marTop w:val="0"/>
          <w:marBottom w:val="0"/>
          <w:divBdr>
            <w:top w:val="none" w:sz="0" w:space="0" w:color="auto"/>
            <w:left w:val="none" w:sz="0" w:space="0" w:color="auto"/>
            <w:bottom w:val="none" w:sz="0" w:space="0" w:color="auto"/>
            <w:right w:val="none" w:sz="0" w:space="0" w:color="auto"/>
          </w:divBdr>
        </w:div>
        <w:div w:id="49694778">
          <w:marLeft w:val="480"/>
          <w:marRight w:val="0"/>
          <w:marTop w:val="0"/>
          <w:marBottom w:val="0"/>
          <w:divBdr>
            <w:top w:val="none" w:sz="0" w:space="0" w:color="auto"/>
            <w:left w:val="none" w:sz="0" w:space="0" w:color="auto"/>
            <w:bottom w:val="none" w:sz="0" w:space="0" w:color="auto"/>
            <w:right w:val="none" w:sz="0" w:space="0" w:color="auto"/>
          </w:divBdr>
        </w:div>
        <w:div w:id="1123692548">
          <w:marLeft w:val="480"/>
          <w:marRight w:val="0"/>
          <w:marTop w:val="0"/>
          <w:marBottom w:val="0"/>
          <w:divBdr>
            <w:top w:val="none" w:sz="0" w:space="0" w:color="auto"/>
            <w:left w:val="none" w:sz="0" w:space="0" w:color="auto"/>
            <w:bottom w:val="none" w:sz="0" w:space="0" w:color="auto"/>
            <w:right w:val="none" w:sz="0" w:space="0" w:color="auto"/>
          </w:divBdr>
        </w:div>
        <w:div w:id="1350793849">
          <w:marLeft w:val="480"/>
          <w:marRight w:val="0"/>
          <w:marTop w:val="0"/>
          <w:marBottom w:val="0"/>
          <w:divBdr>
            <w:top w:val="none" w:sz="0" w:space="0" w:color="auto"/>
            <w:left w:val="none" w:sz="0" w:space="0" w:color="auto"/>
            <w:bottom w:val="none" w:sz="0" w:space="0" w:color="auto"/>
            <w:right w:val="none" w:sz="0" w:space="0" w:color="auto"/>
          </w:divBdr>
        </w:div>
        <w:div w:id="1927183050">
          <w:marLeft w:val="480"/>
          <w:marRight w:val="0"/>
          <w:marTop w:val="0"/>
          <w:marBottom w:val="0"/>
          <w:divBdr>
            <w:top w:val="none" w:sz="0" w:space="0" w:color="auto"/>
            <w:left w:val="none" w:sz="0" w:space="0" w:color="auto"/>
            <w:bottom w:val="none" w:sz="0" w:space="0" w:color="auto"/>
            <w:right w:val="none" w:sz="0" w:space="0" w:color="auto"/>
          </w:divBdr>
        </w:div>
        <w:div w:id="962927880">
          <w:marLeft w:val="480"/>
          <w:marRight w:val="0"/>
          <w:marTop w:val="0"/>
          <w:marBottom w:val="0"/>
          <w:divBdr>
            <w:top w:val="none" w:sz="0" w:space="0" w:color="auto"/>
            <w:left w:val="none" w:sz="0" w:space="0" w:color="auto"/>
            <w:bottom w:val="none" w:sz="0" w:space="0" w:color="auto"/>
            <w:right w:val="none" w:sz="0" w:space="0" w:color="auto"/>
          </w:divBdr>
        </w:div>
        <w:div w:id="1659730431">
          <w:marLeft w:val="480"/>
          <w:marRight w:val="0"/>
          <w:marTop w:val="0"/>
          <w:marBottom w:val="0"/>
          <w:divBdr>
            <w:top w:val="none" w:sz="0" w:space="0" w:color="auto"/>
            <w:left w:val="none" w:sz="0" w:space="0" w:color="auto"/>
            <w:bottom w:val="none" w:sz="0" w:space="0" w:color="auto"/>
            <w:right w:val="none" w:sz="0" w:space="0" w:color="auto"/>
          </w:divBdr>
        </w:div>
        <w:div w:id="941063023">
          <w:marLeft w:val="480"/>
          <w:marRight w:val="0"/>
          <w:marTop w:val="0"/>
          <w:marBottom w:val="0"/>
          <w:divBdr>
            <w:top w:val="none" w:sz="0" w:space="0" w:color="auto"/>
            <w:left w:val="none" w:sz="0" w:space="0" w:color="auto"/>
            <w:bottom w:val="none" w:sz="0" w:space="0" w:color="auto"/>
            <w:right w:val="none" w:sz="0" w:space="0" w:color="auto"/>
          </w:divBdr>
        </w:div>
        <w:div w:id="744105138">
          <w:marLeft w:val="480"/>
          <w:marRight w:val="0"/>
          <w:marTop w:val="0"/>
          <w:marBottom w:val="0"/>
          <w:divBdr>
            <w:top w:val="none" w:sz="0" w:space="0" w:color="auto"/>
            <w:left w:val="none" w:sz="0" w:space="0" w:color="auto"/>
            <w:bottom w:val="none" w:sz="0" w:space="0" w:color="auto"/>
            <w:right w:val="none" w:sz="0" w:space="0" w:color="auto"/>
          </w:divBdr>
        </w:div>
        <w:div w:id="1533689398">
          <w:marLeft w:val="480"/>
          <w:marRight w:val="0"/>
          <w:marTop w:val="0"/>
          <w:marBottom w:val="0"/>
          <w:divBdr>
            <w:top w:val="none" w:sz="0" w:space="0" w:color="auto"/>
            <w:left w:val="none" w:sz="0" w:space="0" w:color="auto"/>
            <w:bottom w:val="none" w:sz="0" w:space="0" w:color="auto"/>
            <w:right w:val="none" w:sz="0" w:space="0" w:color="auto"/>
          </w:divBdr>
        </w:div>
        <w:div w:id="1505705797">
          <w:marLeft w:val="480"/>
          <w:marRight w:val="0"/>
          <w:marTop w:val="0"/>
          <w:marBottom w:val="0"/>
          <w:divBdr>
            <w:top w:val="none" w:sz="0" w:space="0" w:color="auto"/>
            <w:left w:val="none" w:sz="0" w:space="0" w:color="auto"/>
            <w:bottom w:val="none" w:sz="0" w:space="0" w:color="auto"/>
            <w:right w:val="none" w:sz="0" w:space="0" w:color="auto"/>
          </w:divBdr>
        </w:div>
        <w:div w:id="1591236271">
          <w:marLeft w:val="480"/>
          <w:marRight w:val="0"/>
          <w:marTop w:val="0"/>
          <w:marBottom w:val="0"/>
          <w:divBdr>
            <w:top w:val="none" w:sz="0" w:space="0" w:color="auto"/>
            <w:left w:val="none" w:sz="0" w:space="0" w:color="auto"/>
            <w:bottom w:val="none" w:sz="0" w:space="0" w:color="auto"/>
            <w:right w:val="none" w:sz="0" w:space="0" w:color="auto"/>
          </w:divBdr>
        </w:div>
        <w:div w:id="466357614">
          <w:marLeft w:val="480"/>
          <w:marRight w:val="0"/>
          <w:marTop w:val="0"/>
          <w:marBottom w:val="0"/>
          <w:divBdr>
            <w:top w:val="none" w:sz="0" w:space="0" w:color="auto"/>
            <w:left w:val="none" w:sz="0" w:space="0" w:color="auto"/>
            <w:bottom w:val="none" w:sz="0" w:space="0" w:color="auto"/>
            <w:right w:val="none" w:sz="0" w:space="0" w:color="auto"/>
          </w:divBdr>
        </w:div>
        <w:div w:id="1637685672">
          <w:marLeft w:val="480"/>
          <w:marRight w:val="0"/>
          <w:marTop w:val="0"/>
          <w:marBottom w:val="0"/>
          <w:divBdr>
            <w:top w:val="none" w:sz="0" w:space="0" w:color="auto"/>
            <w:left w:val="none" w:sz="0" w:space="0" w:color="auto"/>
            <w:bottom w:val="none" w:sz="0" w:space="0" w:color="auto"/>
            <w:right w:val="none" w:sz="0" w:space="0" w:color="auto"/>
          </w:divBdr>
        </w:div>
        <w:div w:id="573197957">
          <w:marLeft w:val="480"/>
          <w:marRight w:val="0"/>
          <w:marTop w:val="0"/>
          <w:marBottom w:val="0"/>
          <w:divBdr>
            <w:top w:val="none" w:sz="0" w:space="0" w:color="auto"/>
            <w:left w:val="none" w:sz="0" w:space="0" w:color="auto"/>
            <w:bottom w:val="none" w:sz="0" w:space="0" w:color="auto"/>
            <w:right w:val="none" w:sz="0" w:space="0" w:color="auto"/>
          </w:divBdr>
        </w:div>
        <w:div w:id="164907167">
          <w:marLeft w:val="480"/>
          <w:marRight w:val="0"/>
          <w:marTop w:val="0"/>
          <w:marBottom w:val="0"/>
          <w:divBdr>
            <w:top w:val="none" w:sz="0" w:space="0" w:color="auto"/>
            <w:left w:val="none" w:sz="0" w:space="0" w:color="auto"/>
            <w:bottom w:val="none" w:sz="0" w:space="0" w:color="auto"/>
            <w:right w:val="none" w:sz="0" w:space="0" w:color="auto"/>
          </w:divBdr>
        </w:div>
        <w:div w:id="688793743">
          <w:marLeft w:val="480"/>
          <w:marRight w:val="0"/>
          <w:marTop w:val="0"/>
          <w:marBottom w:val="0"/>
          <w:divBdr>
            <w:top w:val="none" w:sz="0" w:space="0" w:color="auto"/>
            <w:left w:val="none" w:sz="0" w:space="0" w:color="auto"/>
            <w:bottom w:val="none" w:sz="0" w:space="0" w:color="auto"/>
            <w:right w:val="none" w:sz="0" w:space="0" w:color="auto"/>
          </w:divBdr>
        </w:div>
        <w:div w:id="102382055">
          <w:marLeft w:val="480"/>
          <w:marRight w:val="0"/>
          <w:marTop w:val="0"/>
          <w:marBottom w:val="0"/>
          <w:divBdr>
            <w:top w:val="none" w:sz="0" w:space="0" w:color="auto"/>
            <w:left w:val="none" w:sz="0" w:space="0" w:color="auto"/>
            <w:bottom w:val="none" w:sz="0" w:space="0" w:color="auto"/>
            <w:right w:val="none" w:sz="0" w:space="0" w:color="auto"/>
          </w:divBdr>
        </w:div>
        <w:div w:id="1701515778">
          <w:marLeft w:val="480"/>
          <w:marRight w:val="0"/>
          <w:marTop w:val="0"/>
          <w:marBottom w:val="0"/>
          <w:divBdr>
            <w:top w:val="none" w:sz="0" w:space="0" w:color="auto"/>
            <w:left w:val="none" w:sz="0" w:space="0" w:color="auto"/>
            <w:bottom w:val="none" w:sz="0" w:space="0" w:color="auto"/>
            <w:right w:val="none" w:sz="0" w:space="0" w:color="auto"/>
          </w:divBdr>
        </w:div>
        <w:div w:id="809248500">
          <w:marLeft w:val="480"/>
          <w:marRight w:val="0"/>
          <w:marTop w:val="0"/>
          <w:marBottom w:val="0"/>
          <w:divBdr>
            <w:top w:val="none" w:sz="0" w:space="0" w:color="auto"/>
            <w:left w:val="none" w:sz="0" w:space="0" w:color="auto"/>
            <w:bottom w:val="none" w:sz="0" w:space="0" w:color="auto"/>
            <w:right w:val="none" w:sz="0" w:space="0" w:color="auto"/>
          </w:divBdr>
        </w:div>
        <w:div w:id="158930632">
          <w:marLeft w:val="480"/>
          <w:marRight w:val="0"/>
          <w:marTop w:val="0"/>
          <w:marBottom w:val="0"/>
          <w:divBdr>
            <w:top w:val="none" w:sz="0" w:space="0" w:color="auto"/>
            <w:left w:val="none" w:sz="0" w:space="0" w:color="auto"/>
            <w:bottom w:val="none" w:sz="0" w:space="0" w:color="auto"/>
            <w:right w:val="none" w:sz="0" w:space="0" w:color="auto"/>
          </w:divBdr>
        </w:div>
        <w:div w:id="985009369">
          <w:marLeft w:val="480"/>
          <w:marRight w:val="0"/>
          <w:marTop w:val="0"/>
          <w:marBottom w:val="0"/>
          <w:divBdr>
            <w:top w:val="none" w:sz="0" w:space="0" w:color="auto"/>
            <w:left w:val="none" w:sz="0" w:space="0" w:color="auto"/>
            <w:bottom w:val="none" w:sz="0" w:space="0" w:color="auto"/>
            <w:right w:val="none" w:sz="0" w:space="0" w:color="auto"/>
          </w:divBdr>
        </w:div>
        <w:div w:id="1533035305">
          <w:marLeft w:val="480"/>
          <w:marRight w:val="0"/>
          <w:marTop w:val="0"/>
          <w:marBottom w:val="0"/>
          <w:divBdr>
            <w:top w:val="none" w:sz="0" w:space="0" w:color="auto"/>
            <w:left w:val="none" w:sz="0" w:space="0" w:color="auto"/>
            <w:bottom w:val="none" w:sz="0" w:space="0" w:color="auto"/>
            <w:right w:val="none" w:sz="0" w:space="0" w:color="auto"/>
          </w:divBdr>
        </w:div>
        <w:div w:id="725492521">
          <w:marLeft w:val="480"/>
          <w:marRight w:val="0"/>
          <w:marTop w:val="0"/>
          <w:marBottom w:val="0"/>
          <w:divBdr>
            <w:top w:val="none" w:sz="0" w:space="0" w:color="auto"/>
            <w:left w:val="none" w:sz="0" w:space="0" w:color="auto"/>
            <w:bottom w:val="none" w:sz="0" w:space="0" w:color="auto"/>
            <w:right w:val="none" w:sz="0" w:space="0" w:color="auto"/>
          </w:divBdr>
        </w:div>
        <w:div w:id="88814845">
          <w:marLeft w:val="480"/>
          <w:marRight w:val="0"/>
          <w:marTop w:val="0"/>
          <w:marBottom w:val="0"/>
          <w:divBdr>
            <w:top w:val="none" w:sz="0" w:space="0" w:color="auto"/>
            <w:left w:val="none" w:sz="0" w:space="0" w:color="auto"/>
            <w:bottom w:val="none" w:sz="0" w:space="0" w:color="auto"/>
            <w:right w:val="none" w:sz="0" w:space="0" w:color="auto"/>
          </w:divBdr>
        </w:div>
        <w:div w:id="1705671787">
          <w:marLeft w:val="480"/>
          <w:marRight w:val="0"/>
          <w:marTop w:val="0"/>
          <w:marBottom w:val="0"/>
          <w:divBdr>
            <w:top w:val="none" w:sz="0" w:space="0" w:color="auto"/>
            <w:left w:val="none" w:sz="0" w:space="0" w:color="auto"/>
            <w:bottom w:val="none" w:sz="0" w:space="0" w:color="auto"/>
            <w:right w:val="none" w:sz="0" w:space="0" w:color="auto"/>
          </w:divBdr>
        </w:div>
        <w:div w:id="873005590">
          <w:marLeft w:val="480"/>
          <w:marRight w:val="0"/>
          <w:marTop w:val="0"/>
          <w:marBottom w:val="0"/>
          <w:divBdr>
            <w:top w:val="none" w:sz="0" w:space="0" w:color="auto"/>
            <w:left w:val="none" w:sz="0" w:space="0" w:color="auto"/>
            <w:bottom w:val="none" w:sz="0" w:space="0" w:color="auto"/>
            <w:right w:val="none" w:sz="0" w:space="0" w:color="auto"/>
          </w:divBdr>
        </w:div>
        <w:div w:id="622538214">
          <w:marLeft w:val="480"/>
          <w:marRight w:val="0"/>
          <w:marTop w:val="0"/>
          <w:marBottom w:val="0"/>
          <w:divBdr>
            <w:top w:val="none" w:sz="0" w:space="0" w:color="auto"/>
            <w:left w:val="none" w:sz="0" w:space="0" w:color="auto"/>
            <w:bottom w:val="none" w:sz="0" w:space="0" w:color="auto"/>
            <w:right w:val="none" w:sz="0" w:space="0" w:color="auto"/>
          </w:divBdr>
        </w:div>
        <w:div w:id="502472559">
          <w:marLeft w:val="480"/>
          <w:marRight w:val="0"/>
          <w:marTop w:val="0"/>
          <w:marBottom w:val="0"/>
          <w:divBdr>
            <w:top w:val="none" w:sz="0" w:space="0" w:color="auto"/>
            <w:left w:val="none" w:sz="0" w:space="0" w:color="auto"/>
            <w:bottom w:val="none" w:sz="0" w:space="0" w:color="auto"/>
            <w:right w:val="none" w:sz="0" w:space="0" w:color="auto"/>
          </w:divBdr>
        </w:div>
        <w:div w:id="19472814">
          <w:marLeft w:val="480"/>
          <w:marRight w:val="0"/>
          <w:marTop w:val="0"/>
          <w:marBottom w:val="0"/>
          <w:divBdr>
            <w:top w:val="none" w:sz="0" w:space="0" w:color="auto"/>
            <w:left w:val="none" w:sz="0" w:space="0" w:color="auto"/>
            <w:bottom w:val="none" w:sz="0" w:space="0" w:color="auto"/>
            <w:right w:val="none" w:sz="0" w:space="0" w:color="auto"/>
          </w:divBdr>
        </w:div>
        <w:div w:id="709302795">
          <w:marLeft w:val="480"/>
          <w:marRight w:val="0"/>
          <w:marTop w:val="0"/>
          <w:marBottom w:val="0"/>
          <w:divBdr>
            <w:top w:val="none" w:sz="0" w:space="0" w:color="auto"/>
            <w:left w:val="none" w:sz="0" w:space="0" w:color="auto"/>
            <w:bottom w:val="none" w:sz="0" w:space="0" w:color="auto"/>
            <w:right w:val="none" w:sz="0" w:space="0" w:color="auto"/>
          </w:divBdr>
        </w:div>
        <w:div w:id="1713185381">
          <w:marLeft w:val="480"/>
          <w:marRight w:val="0"/>
          <w:marTop w:val="0"/>
          <w:marBottom w:val="0"/>
          <w:divBdr>
            <w:top w:val="none" w:sz="0" w:space="0" w:color="auto"/>
            <w:left w:val="none" w:sz="0" w:space="0" w:color="auto"/>
            <w:bottom w:val="none" w:sz="0" w:space="0" w:color="auto"/>
            <w:right w:val="none" w:sz="0" w:space="0" w:color="auto"/>
          </w:divBdr>
        </w:div>
        <w:div w:id="140655205">
          <w:marLeft w:val="480"/>
          <w:marRight w:val="0"/>
          <w:marTop w:val="0"/>
          <w:marBottom w:val="0"/>
          <w:divBdr>
            <w:top w:val="none" w:sz="0" w:space="0" w:color="auto"/>
            <w:left w:val="none" w:sz="0" w:space="0" w:color="auto"/>
            <w:bottom w:val="none" w:sz="0" w:space="0" w:color="auto"/>
            <w:right w:val="none" w:sz="0" w:space="0" w:color="auto"/>
          </w:divBdr>
        </w:div>
        <w:div w:id="1219587935">
          <w:marLeft w:val="480"/>
          <w:marRight w:val="0"/>
          <w:marTop w:val="0"/>
          <w:marBottom w:val="0"/>
          <w:divBdr>
            <w:top w:val="none" w:sz="0" w:space="0" w:color="auto"/>
            <w:left w:val="none" w:sz="0" w:space="0" w:color="auto"/>
            <w:bottom w:val="none" w:sz="0" w:space="0" w:color="auto"/>
            <w:right w:val="none" w:sz="0" w:space="0" w:color="auto"/>
          </w:divBdr>
        </w:div>
        <w:div w:id="1921937695">
          <w:marLeft w:val="480"/>
          <w:marRight w:val="0"/>
          <w:marTop w:val="0"/>
          <w:marBottom w:val="0"/>
          <w:divBdr>
            <w:top w:val="none" w:sz="0" w:space="0" w:color="auto"/>
            <w:left w:val="none" w:sz="0" w:space="0" w:color="auto"/>
            <w:bottom w:val="none" w:sz="0" w:space="0" w:color="auto"/>
            <w:right w:val="none" w:sz="0" w:space="0" w:color="auto"/>
          </w:divBdr>
        </w:div>
        <w:div w:id="1816019926">
          <w:marLeft w:val="480"/>
          <w:marRight w:val="0"/>
          <w:marTop w:val="0"/>
          <w:marBottom w:val="0"/>
          <w:divBdr>
            <w:top w:val="none" w:sz="0" w:space="0" w:color="auto"/>
            <w:left w:val="none" w:sz="0" w:space="0" w:color="auto"/>
            <w:bottom w:val="none" w:sz="0" w:space="0" w:color="auto"/>
            <w:right w:val="none" w:sz="0" w:space="0" w:color="auto"/>
          </w:divBdr>
        </w:div>
        <w:div w:id="1708791753">
          <w:marLeft w:val="480"/>
          <w:marRight w:val="0"/>
          <w:marTop w:val="0"/>
          <w:marBottom w:val="0"/>
          <w:divBdr>
            <w:top w:val="none" w:sz="0" w:space="0" w:color="auto"/>
            <w:left w:val="none" w:sz="0" w:space="0" w:color="auto"/>
            <w:bottom w:val="none" w:sz="0" w:space="0" w:color="auto"/>
            <w:right w:val="none" w:sz="0" w:space="0" w:color="auto"/>
          </w:divBdr>
        </w:div>
        <w:div w:id="1856185878">
          <w:marLeft w:val="480"/>
          <w:marRight w:val="0"/>
          <w:marTop w:val="0"/>
          <w:marBottom w:val="0"/>
          <w:divBdr>
            <w:top w:val="none" w:sz="0" w:space="0" w:color="auto"/>
            <w:left w:val="none" w:sz="0" w:space="0" w:color="auto"/>
            <w:bottom w:val="none" w:sz="0" w:space="0" w:color="auto"/>
            <w:right w:val="none" w:sz="0" w:space="0" w:color="auto"/>
          </w:divBdr>
        </w:div>
        <w:div w:id="934049756">
          <w:marLeft w:val="480"/>
          <w:marRight w:val="0"/>
          <w:marTop w:val="0"/>
          <w:marBottom w:val="0"/>
          <w:divBdr>
            <w:top w:val="none" w:sz="0" w:space="0" w:color="auto"/>
            <w:left w:val="none" w:sz="0" w:space="0" w:color="auto"/>
            <w:bottom w:val="none" w:sz="0" w:space="0" w:color="auto"/>
            <w:right w:val="none" w:sz="0" w:space="0" w:color="auto"/>
          </w:divBdr>
        </w:div>
        <w:div w:id="2097819025">
          <w:marLeft w:val="480"/>
          <w:marRight w:val="0"/>
          <w:marTop w:val="0"/>
          <w:marBottom w:val="0"/>
          <w:divBdr>
            <w:top w:val="none" w:sz="0" w:space="0" w:color="auto"/>
            <w:left w:val="none" w:sz="0" w:space="0" w:color="auto"/>
            <w:bottom w:val="none" w:sz="0" w:space="0" w:color="auto"/>
            <w:right w:val="none" w:sz="0" w:space="0" w:color="auto"/>
          </w:divBdr>
        </w:div>
        <w:div w:id="232013108">
          <w:marLeft w:val="480"/>
          <w:marRight w:val="0"/>
          <w:marTop w:val="0"/>
          <w:marBottom w:val="0"/>
          <w:divBdr>
            <w:top w:val="none" w:sz="0" w:space="0" w:color="auto"/>
            <w:left w:val="none" w:sz="0" w:space="0" w:color="auto"/>
            <w:bottom w:val="none" w:sz="0" w:space="0" w:color="auto"/>
            <w:right w:val="none" w:sz="0" w:space="0" w:color="auto"/>
          </w:divBdr>
        </w:div>
        <w:div w:id="2033846899">
          <w:marLeft w:val="480"/>
          <w:marRight w:val="0"/>
          <w:marTop w:val="0"/>
          <w:marBottom w:val="0"/>
          <w:divBdr>
            <w:top w:val="none" w:sz="0" w:space="0" w:color="auto"/>
            <w:left w:val="none" w:sz="0" w:space="0" w:color="auto"/>
            <w:bottom w:val="none" w:sz="0" w:space="0" w:color="auto"/>
            <w:right w:val="none" w:sz="0" w:space="0" w:color="auto"/>
          </w:divBdr>
        </w:div>
        <w:div w:id="1850176818">
          <w:marLeft w:val="480"/>
          <w:marRight w:val="0"/>
          <w:marTop w:val="0"/>
          <w:marBottom w:val="0"/>
          <w:divBdr>
            <w:top w:val="none" w:sz="0" w:space="0" w:color="auto"/>
            <w:left w:val="none" w:sz="0" w:space="0" w:color="auto"/>
            <w:bottom w:val="none" w:sz="0" w:space="0" w:color="auto"/>
            <w:right w:val="none" w:sz="0" w:space="0" w:color="auto"/>
          </w:divBdr>
        </w:div>
        <w:div w:id="1399134559">
          <w:marLeft w:val="480"/>
          <w:marRight w:val="0"/>
          <w:marTop w:val="0"/>
          <w:marBottom w:val="0"/>
          <w:divBdr>
            <w:top w:val="none" w:sz="0" w:space="0" w:color="auto"/>
            <w:left w:val="none" w:sz="0" w:space="0" w:color="auto"/>
            <w:bottom w:val="none" w:sz="0" w:space="0" w:color="auto"/>
            <w:right w:val="none" w:sz="0" w:space="0" w:color="auto"/>
          </w:divBdr>
        </w:div>
        <w:div w:id="738331876">
          <w:marLeft w:val="480"/>
          <w:marRight w:val="0"/>
          <w:marTop w:val="0"/>
          <w:marBottom w:val="0"/>
          <w:divBdr>
            <w:top w:val="none" w:sz="0" w:space="0" w:color="auto"/>
            <w:left w:val="none" w:sz="0" w:space="0" w:color="auto"/>
            <w:bottom w:val="none" w:sz="0" w:space="0" w:color="auto"/>
            <w:right w:val="none" w:sz="0" w:space="0" w:color="auto"/>
          </w:divBdr>
        </w:div>
        <w:div w:id="2102750512">
          <w:marLeft w:val="480"/>
          <w:marRight w:val="0"/>
          <w:marTop w:val="0"/>
          <w:marBottom w:val="0"/>
          <w:divBdr>
            <w:top w:val="none" w:sz="0" w:space="0" w:color="auto"/>
            <w:left w:val="none" w:sz="0" w:space="0" w:color="auto"/>
            <w:bottom w:val="none" w:sz="0" w:space="0" w:color="auto"/>
            <w:right w:val="none" w:sz="0" w:space="0" w:color="auto"/>
          </w:divBdr>
        </w:div>
        <w:div w:id="123351607">
          <w:marLeft w:val="480"/>
          <w:marRight w:val="0"/>
          <w:marTop w:val="0"/>
          <w:marBottom w:val="0"/>
          <w:divBdr>
            <w:top w:val="none" w:sz="0" w:space="0" w:color="auto"/>
            <w:left w:val="none" w:sz="0" w:space="0" w:color="auto"/>
            <w:bottom w:val="none" w:sz="0" w:space="0" w:color="auto"/>
            <w:right w:val="none" w:sz="0" w:space="0" w:color="auto"/>
          </w:divBdr>
        </w:div>
        <w:div w:id="53430051">
          <w:marLeft w:val="480"/>
          <w:marRight w:val="0"/>
          <w:marTop w:val="0"/>
          <w:marBottom w:val="0"/>
          <w:divBdr>
            <w:top w:val="none" w:sz="0" w:space="0" w:color="auto"/>
            <w:left w:val="none" w:sz="0" w:space="0" w:color="auto"/>
            <w:bottom w:val="none" w:sz="0" w:space="0" w:color="auto"/>
            <w:right w:val="none" w:sz="0" w:space="0" w:color="auto"/>
          </w:divBdr>
        </w:div>
        <w:div w:id="315650048">
          <w:marLeft w:val="480"/>
          <w:marRight w:val="0"/>
          <w:marTop w:val="0"/>
          <w:marBottom w:val="0"/>
          <w:divBdr>
            <w:top w:val="none" w:sz="0" w:space="0" w:color="auto"/>
            <w:left w:val="none" w:sz="0" w:space="0" w:color="auto"/>
            <w:bottom w:val="none" w:sz="0" w:space="0" w:color="auto"/>
            <w:right w:val="none" w:sz="0" w:space="0" w:color="auto"/>
          </w:divBdr>
        </w:div>
        <w:div w:id="1399328042">
          <w:marLeft w:val="480"/>
          <w:marRight w:val="0"/>
          <w:marTop w:val="0"/>
          <w:marBottom w:val="0"/>
          <w:divBdr>
            <w:top w:val="none" w:sz="0" w:space="0" w:color="auto"/>
            <w:left w:val="none" w:sz="0" w:space="0" w:color="auto"/>
            <w:bottom w:val="none" w:sz="0" w:space="0" w:color="auto"/>
            <w:right w:val="none" w:sz="0" w:space="0" w:color="auto"/>
          </w:divBdr>
        </w:div>
        <w:div w:id="357321356">
          <w:marLeft w:val="480"/>
          <w:marRight w:val="0"/>
          <w:marTop w:val="0"/>
          <w:marBottom w:val="0"/>
          <w:divBdr>
            <w:top w:val="none" w:sz="0" w:space="0" w:color="auto"/>
            <w:left w:val="none" w:sz="0" w:space="0" w:color="auto"/>
            <w:bottom w:val="none" w:sz="0" w:space="0" w:color="auto"/>
            <w:right w:val="none" w:sz="0" w:space="0" w:color="auto"/>
          </w:divBdr>
        </w:div>
        <w:div w:id="470758716">
          <w:marLeft w:val="480"/>
          <w:marRight w:val="0"/>
          <w:marTop w:val="0"/>
          <w:marBottom w:val="0"/>
          <w:divBdr>
            <w:top w:val="none" w:sz="0" w:space="0" w:color="auto"/>
            <w:left w:val="none" w:sz="0" w:space="0" w:color="auto"/>
            <w:bottom w:val="none" w:sz="0" w:space="0" w:color="auto"/>
            <w:right w:val="none" w:sz="0" w:space="0" w:color="auto"/>
          </w:divBdr>
        </w:div>
        <w:div w:id="1647851335">
          <w:marLeft w:val="480"/>
          <w:marRight w:val="0"/>
          <w:marTop w:val="0"/>
          <w:marBottom w:val="0"/>
          <w:divBdr>
            <w:top w:val="none" w:sz="0" w:space="0" w:color="auto"/>
            <w:left w:val="none" w:sz="0" w:space="0" w:color="auto"/>
            <w:bottom w:val="none" w:sz="0" w:space="0" w:color="auto"/>
            <w:right w:val="none" w:sz="0" w:space="0" w:color="auto"/>
          </w:divBdr>
        </w:div>
        <w:div w:id="1163006571">
          <w:marLeft w:val="480"/>
          <w:marRight w:val="0"/>
          <w:marTop w:val="0"/>
          <w:marBottom w:val="0"/>
          <w:divBdr>
            <w:top w:val="none" w:sz="0" w:space="0" w:color="auto"/>
            <w:left w:val="none" w:sz="0" w:space="0" w:color="auto"/>
            <w:bottom w:val="none" w:sz="0" w:space="0" w:color="auto"/>
            <w:right w:val="none" w:sz="0" w:space="0" w:color="auto"/>
          </w:divBdr>
        </w:div>
        <w:div w:id="954949576">
          <w:marLeft w:val="480"/>
          <w:marRight w:val="0"/>
          <w:marTop w:val="0"/>
          <w:marBottom w:val="0"/>
          <w:divBdr>
            <w:top w:val="none" w:sz="0" w:space="0" w:color="auto"/>
            <w:left w:val="none" w:sz="0" w:space="0" w:color="auto"/>
            <w:bottom w:val="none" w:sz="0" w:space="0" w:color="auto"/>
            <w:right w:val="none" w:sz="0" w:space="0" w:color="auto"/>
          </w:divBdr>
        </w:div>
        <w:div w:id="807674652">
          <w:marLeft w:val="480"/>
          <w:marRight w:val="0"/>
          <w:marTop w:val="0"/>
          <w:marBottom w:val="0"/>
          <w:divBdr>
            <w:top w:val="none" w:sz="0" w:space="0" w:color="auto"/>
            <w:left w:val="none" w:sz="0" w:space="0" w:color="auto"/>
            <w:bottom w:val="none" w:sz="0" w:space="0" w:color="auto"/>
            <w:right w:val="none" w:sz="0" w:space="0" w:color="auto"/>
          </w:divBdr>
        </w:div>
        <w:div w:id="1461262976">
          <w:marLeft w:val="480"/>
          <w:marRight w:val="0"/>
          <w:marTop w:val="0"/>
          <w:marBottom w:val="0"/>
          <w:divBdr>
            <w:top w:val="none" w:sz="0" w:space="0" w:color="auto"/>
            <w:left w:val="none" w:sz="0" w:space="0" w:color="auto"/>
            <w:bottom w:val="none" w:sz="0" w:space="0" w:color="auto"/>
            <w:right w:val="none" w:sz="0" w:space="0" w:color="auto"/>
          </w:divBdr>
        </w:div>
        <w:div w:id="533006444">
          <w:marLeft w:val="480"/>
          <w:marRight w:val="0"/>
          <w:marTop w:val="0"/>
          <w:marBottom w:val="0"/>
          <w:divBdr>
            <w:top w:val="none" w:sz="0" w:space="0" w:color="auto"/>
            <w:left w:val="none" w:sz="0" w:space="0" w:color="auto"/>
            <w:bottom w:val="none" w:sz="0" w:space="0" w:color="auto"/>
            <w:right w:val="none" w:sz="0" w:space="0" w:color="auto"/>
          </w:divBdr>
        </w:div>
        <w:div w:id="368651007">
          <w:marLeft w:val="480"/>
          <w:marRight w:val="0"/>
          <w:marTop w:val="0"/>
          <w:marBottom w:val="0"/>
          <w:divBdr>
            <w:top w:val="none" w:sz="0" w:space="0" w:color="auto"/>
            <w:left w:val="none" w:sz="0" w:space="0" w:color="auto"/>
            <w:bottom w:val="none" w:sz="0" w:space="0" w:color="auto"/>
            <w:right w:val="none" w:sz="0" w:space="0" w:color="auto"/>
          </w:divBdr>
        </w:div>
        <w:div w:id="471870934">
          <w:marLeft w:val="480"/>
          <w:marRight w:val="0"/>
          <w:marTop w:val="0"/>
          <w:marBottom w:val="0"/>
          <w:divBdr>
            <w:top w:val="none" w:sz="0" w:space="0" w:color="auto"/>
            <w:left w:val="none" w:sz="0" w:space="0" w:color="auto"/>
            <w:bottom w:val="none" w:sz="0" w:space="0" w:color="auto"/>
            <w:right w:val="none" w:sz="0" w:space="0" w:color="auto"/>
          </w:divBdr>
        </w:div>
        <w:div w:id="197279555">
          <w:marLeft w:val="480"/>
          <w:marRight w:val="0"/>
          <w:marTop w:val="0"/>
          <w:marBottom w:val="0"/>
          <w:divBdr>
            <w:top w:val="none" w:sz="0" w:space="0" w:color="auto"/>
            <w:left w:val="none" w:sz="0" w:space="0" w:color="auto"/>
            <w:bottom w:val="none" w:sz="0" w:space="0" w:color="auto"/>
            <w:right w:val="none" w:sz="0" w:space="0" w:color="auto"/>
          </w:divBdr>
        </w:div>
        <w:div w:id="1298798836">
          <w:marLeft w:val="480"/>
          <w:marRight w:val="0"/>
          <w:marTop w:val="0"/>
          <w:marBottom w:val="0"/>
          <w:divBdr>
            <w:top w:val="none" w:sz="0" w:space="0" w:color="auto"/>
            <w:left w:val="none" w:sz="0" w:space="0" w:color="auto"/>
            <w:bottom w:val="none" w:sz="0" w:space="0" w:color="auto"/>
            <w:right w:val="none" w:sz="0" w:space="0" w:color="auto"/>
          </w:divBdr>
        </w:div>
        <w:div w:id="1506826053">
          <w:marLeft w:val="480"/>
          <w:marRight w:val="0"/>
          <w:marTop w:val="0"/>
          <w:marBottom w:val="0"/>
          <w:divBdr>
            <w:top w:val="none" w:sz="0" w:space="0" w:color="auto"/>
            <w:left w:val="none" w:sz="0" w:space="0" w:color="auto"/>
            <w:bottom w:val="none" w:sz="0" w:space="0" w:color="auto"/>
            <w:right w:val="none" w:sz="0" w:space="0" w:color="auto"/>
          </w:divBdr>
        </w:div>
        <w:div w:id="1702851315">
          <w:marLeft w:val="480"/>
          <w:marRight w:val="0"/>
          <w:marTop w:val="0"/>
          <w:marBottom w:val="0"/>
          <w:divBdr>
            <w:top w:val="none" w:sz="0" w:space="0" w:color="auto"/>
            <w:left w:val="none" w:sz="0" w:space="0" w:color="auto"/>
            <w:bottom w:val="none" w:sz="0" w:space="0" w:color="auto"/>
            <w:right w:val="none" w:sz="0" w:space="0" w:color="auto"/>
          </w:divBdr>
        </w:div>
        <w:div w:id="771390936">
          <w:marLeft w:val="480"/>
          <w:marRight w:val="0"/>
          <w:marTop w:val="0"/>
          <w:marBottom w:val="0"/>
          <w:divBdr>
            <w:top w:val="none" w:sz="0" w:space="0" w:color="auto"/>
            <w:left w:val="none" w:sz="0" w:space="0" w:color="auto"/>
            <w:bottom w:val="none" w:sz="0" w:space="0" w:color="auto"/>
            <w:right w:val="none" w:sz="0" w:space="0" w:color="auto"/>
          </w:divBdr>
        </w:div>
        <w:div w:id="1375083523">
          <w:marLeft w:val="480"/>
          <w:marRight w:val="0"/>
          <w:marTop w:val="0"/>
          <w:marBottom w:val="0"/>
          <w:divBdr>
            <w:top w:val="none" w:sz="0" w:space="0" w:color="auto"/>
            <w:left w:val="none" w:sz="0" w:space="0" w:color="auto"/>
            <w:bottom w:val="none" w:sz="0" w:space="0" w:color="auto"/>
            <w:right w:val="none" w:sz="0" w:space="0" w:color="auto"/>
          </w:divBdr>
        </w:div>
        <w:div w:id="1504736179">
          <w:marLeft w:val="480"/>
          <w:marRight w:val="0"/>
          <w:marTop w:val="0"/>
          <w:marBottom w:val="0"/>
          <w:divBdr>
            <w:top w:val="none" w:sz="0" w:space="0" w:color="auto"/>
            <w:left w:val="none" w:sz="0" w:space="0" w:color="auto"/>
            <w:bottom w:val="none" w:sz="0" w:space="0" w:color="auto"/>
            <w:right w:val="none" w:sz="0" w:space="0" w:color="auto"/>
          </w:divBdr>
        </w:div>
        <w:div w:id="130024211">
          <w:marLeft w:val="480"/>
          <w:marRight w:val="0"/>
          <w:marTop w:val="0"/>
          <w:marBottom w:val="0"/>
          <w:divBdr>
            <w:top w:val="none" w:sz="0" w:space="0" w:color="auto"/>
            <w:left w:val="none" w:sz="0" w:space="0" w:color="auto"/>
            <w:bottom w:val="none" w:sz="0" w:space="0" w:color="auto"/>
            <w:right w:val="none" w:sz="0" w:space="0" w:color="auto"/>
          </w:divBdr>
        </w:div>
        <w:div w:id="311567145">
          <w:marLeft w:val="480"/>
          <w:marRight w:val="0"/>
          <w:marTop w:val="0"/>
          <w:marBottom w:val="0"/>
          <w:divBdr>
            <w:top w:val="none" w:sz="0" w:space="0" w:color="auto"/>
            <w:left w:val="none" w:sz="0" w:space="0" w:color="auto"/>
            <w:bottom w:val="none" w:sz="0" w:space="0" w:color="auto"/>
            <w:right w:val="none" w:sz="0" w:space="0" w:color="auto"/>
          </w:divBdr>
        </w:div>
        <w:div w:id="692150690">
          <w:marLeft w:val="480"/>
          <w:marRight w:val="0"/>
          <w:marTop w:val="0"/>
          <w:marBottom w:val="0"/>
          <w:divBdr>
            <w:top w:val="none" w:sz="0" w:space="0" w:color="auto"/>
            <w:left w:val="none" w:sz="0" w:space="0" w:color="auto"/>
            <w:bottom w:val="none" w:sz="0" w:space="0" w:color="auto"/>
            <w:right w:val="none" w:sz="0" w:space="0" w:color="auto"/>
          </w:divBdr>
        </w:div>
        <w:div w:id="1591502064">
          <w:marLeft w:val="480"/>
          <w:marRight w:val="0"/>
          <w:marTop w:val="0"/>
          <w:marBottom w:val="0"/>
          <w:divBdr>
            <w:top w:val="none" w:sz="0" w:space="0" w:color="auto"/>
            <w:left w:val="none" w:sz="0" w:space="0" w:color="auto"/>
            <w:bottom w:val="none" w:sz="0" w:space="0" w:color="auto"/>
            <w:right w:val="none" w:sz="0" w:space="0" w:color="auto"/>
          </w:divBdr>
        </w:div>
        <w:div w:id="519974657">
          <w:marLeft w:val="480"/>
          <w:marRight w:val="0"/>
          <w:marTop w:val="0"/>
          <w:marBottom w:val="0"/>
          <w:divBdr>
            <w:top w:val="none" w:sz="0" w:space="0" w:color="auto"/>
            <w:left w:val="none" w:sz="0" w:space="0" w:color="auto"/>
            <w:bottom w:val="none" w:sz="0" w:space="0" w:color="auto"/>
            <w:right w:val="none" w:sz="0" w:space="0" w:color="auto"/>
          </w:divBdr>
        </w:div>
        <w:div w:id="2054230676">
          <w:marLeft w:val="480"/>
          <w:marRight w:val="0"/>
          <w:marTop w:val="0"/>
          <w:marBottom w:val="0"/>
          <w:divBdr>
            <w:top w:val="none" w:sz="0" w:space="0" w:color="auto"/>
            <w:left w:val="none" w:sz="0" w:space="0" w:color="auto"/>
            <w:bottom w:val="none" w:sz="0" w:space="0" w:color="auto"/>
            <w:right w:val="none" w:sz="0" w:space="0" w:color="auto"/>
          </w:divBdr>
        </w:div>
        <w:div w:id="161893436">
          <w:marLeft w:val="480"/>
          <w:marRight w:val="0"/>
          <w:marTop w:val="0"/>
          <w:marBottom w:val="0"/>
          <w:divBdr>
            <w:top w:val="none" w:sz="0" w:space="0" w:color="auto"/>
            <w:left w:val="none" w:sz="0" w:space="0" w:color="auto"/>
            <w:bottom w:val="none" w:sz="0" w:space="0" w:color="auto"/>
            <w:right w:val="none" w:sz="0" w:space="0" w:color="auto"/>
          </w:divBdr>
        </w:div>
        <w:div w:id="1078868624">
          <w:marLeft w:val="480"/>
          <w:marRight w:val="0"/>
          <w:marTop w:val="0"/>
          <w:marBottom w:val="0"/>
          <w:divBdr>
            <w:top w:val="none" w:sz="0" w:space="0" w:color="auto"/>
            <w:left w:val="none" w:sz="0" w:space="0" w:color="auto"/>
            <w:bottom w:val="none" w:sz="0" w:space="0" w:color="auto"/>
            <w:right w:val="none" w:sz="0" w:space="0" w:color="auto"/>
          </w:divBdr>
        </w:div>
        <w:div w:id="531310034">
          <w:marLeft w:val="480"/>
          <w:marRight w:val="0"/>
          <w:marTop w:val="0"/>
          <w:marBottom w:val="0"/>
          <w:divBdr>
            <w:top w:val="none" w:sz="0" w:space="0" w:color="auto"/>
            <w:left w:val="none" w:sz="0" w:space="0" w:color="auto"/>
            <w:bottom w:val="none" w:sz="0" w:space="0" w:color="auto"/>
            <w:right w:val="none" w:sz="0" w:space="0" w:color="auto"/>
          </w:divBdr>
        </w:div>
        <w:div w:id="1206680540">
          <w:marLeft w:val="480"/>
          <w:marRight w:val="0"/>
          <w:marTop w:val="0"/>
          <w:marBottom w:val="0"/>
          <w:divBdr>
            <w:top w:val="none" w:sz="0" w:space="0" w:color="auto"/>
            <w:left w:val="none" w:sz="0" w:space="0" w:color="auto"/>
            <w:bottom w:val="none" w:sz="0" w:space="0" w:color="auto"/>
            <w:right w:val="none" w:sz="0" w:space="0" w:color="auto"/>
          </w:divBdr>
        </w:div>
        <w:div w:id="1287547606">
          <w:marLeft w:val="480"/>
          <w:marRight w:val="0"/>
          <w:marTop w:val="0"/>
          <w:marBottom w:val="0"/>
          <w:divBdr>
            <w:top w:val="none" w:sz="0" w:space="0" w:color="auto"/>
            <w:left w:val="none" w:sz="0" w:space="0" w:color="auto"/>
            <w:bottom w:val="none" w:sz="0" w:space="0" w:color="auto"/>
            <w:right w:val="none" w:sz="0" w:space="0" w:color="auto"/>
          </w:divBdr>
        </w:div>
        <w:div w:id="1433668638">
          <w:marLeft w:val="480"/>
          <w:marRight w:val="0"/>
          <w:marTop w:val="0"/>
          <w:marBottom w:val="0"/>
          <w:divBdr>
            <w:top w:val="none" w:sz="0" w:space="0" w:color="auto"/>
            <w:left w:val="none" w:sz="0" w:space="0" w:color="auto"/>
            <w:bottom w:val="none" w:sz="0" w:space="0" w:color="auto"/>
            <w:right w:val="none" w:sz="0" w:space="0" w:color="auto"/>
          </w:divBdr>
        </w:div>
        <w:div w:id="1138759855">
          <w:marLeft w:val="480"/>
          <w:marRight w:val="0"/>
          <w:marTop w:val="0"/>
          <w:marBottom w:val="0"/>
          <w:divBdr>
            <w:top w:val="none" w:sz="0" w:space="0" w:color="auto"/>
            <w:left w:val="none" w:sz="0" w:space="0" w:color="auto"/>
            <w:bottom w:val="none" w:sz="0" w:space="0" w:color="auto"/>
            <w:right w:val="none" w:sz="0" w:space="0" w:color="auto"/>
          </w:divBdr>
        </w:div>
        <w:div w:id="129634491">
          <w:marLeft w:val="480"/>
          <w:marRight w:val="0"/>
          <w:marTop w:val="0"/>
          <w:marBottom w:val="0"/>
          <w:divBdr>
            <w:top w:val="none" w:sz="0" w:space="0" w:color="auto"/>
            <w:left w:val="none" w:sz="0" w:space="0" w:color="auto"/>
            <w:bottom w:val="none" w:sz="0" w:space="0" w:color="auto"/>
            <w:right w:val="none" w:sz="0" w:space="0" w:color="auto"/>
          </w:divBdr>
        </w:div>
        <w:div w:id="1433285589">
          <w:marLeft w:val="480"/>
          <w:marRight w:val="0"/>
          <w:marTop w:val="0"/>
          <w:marBottom w:val="0"/>
          <w:divBdr>
            <w:top w:val="none" w:sz="0" w:space="0" w:color="auto"/>
            <w:left w:val="none" w:sz="0" w:space="0" w:color="auto"/>
            <w:bottom w:val="none" w:sz="0" w:space="0" w:color="auto"/>
            <w:right w:val="none" w:sz="0" w:space="0" w:color="auto"/>
          </w:divBdr>
        </w:div>
        <w:div w:id="1699551193">
          <w:marLeft w:val="480"/>
          <w:marRight w:val="0"/>
          <w:marTop w:val="0"/>
          <w:marBottom w:val="0"/>
          <w:divBdr>
            <w:top w:val="none" w:sz="0" w:space="0" w:color="auto"/>
            <w:left w:val="none" w:sz="0" w:space="0" w:color="auto"/>
            <w:bottom w:val="none" w:sz="0" w:space="0" w:color="auto"/>
            <w:right w:val="none" w:sz="0" w:space="0" w:color="auto"/>
          </w:divBdr>
        </w:div>
        <w:div w:id="1435244121">
          <w:marLeft w:val="480"/>
          <w:marRight w:val="0"/>
          <w:marTop w:val="0"/>
          <w:marBottom w:val="0"/>
          <w:divBdr>
            <w:top w:val="none" w:sz="0" w:space="0" w:color="auto"/>
            <w:left w:val="none" w:sz="0" w:space="0" w:color="auto"/>
            <w:bottom w:val="none" w:sz="0" w:space="0" w:color="auto"/>
            <w:right w:val="none" w:sz="0" w:space="0" w:color="auto"/>
          </w:divBdr>
        </w:div>
        <w:div w:id="672727696">
          <w:marLeft w:val="480"/>
          <w:marRight w:val="0"/>
          <w:marTop w:val="0"/>
          <w:marBottom w:val="0"/>
          <w:divBdr>
            <w:top w:val="none" w:sz="0" w:space="0" w:color="auto"/>
            <w:left w:val="none" w:sz="0" w:space="0" w:color="auto"/>
            <w:bottom w:val="none" w:sz="0" w:space="0" w:color="auto"/>
            <w:right w:val="none" w:sz="0" w:space="0" w:color="auto"/>
          </w:divBdr>
        </w:div>
        <w:div w:id="1636521269">
          <w:marLeft w:val="480"/>
          <w:marRight w:val="0"/>
          <w:marTop w:val="0"/>
          <w:marBottom w:val="0"/>
          <w:divBdr>
            <w:top w:val="none" w:sz="0" w:space="0" w:color="auto"/>
            <w:left w:val="none" w:sz="0" w:space="0" w:color="auto"/>
            <w:bottom w:val="none" w:sz="0" w:space="0" w:color="auto"/>
            <w:right w:val="none" w:sz="0" w:space="0" w:color="auto"/>
          </w:divBdr>
        </w:div>
        <w:div w:id="367143348">
          <w:marLeft w:val="480"/>
          <w:marRight w:val="0"/>
          <w:marTop w:val="0"/>
          <w:marBottom w:val="0"/>
          <w:divBdr>
            <w:top w:val="none" w:sz="0" w:space="0" w:color="auto"/>
            <w:left w:val="none" w:sz="0" w:space="0" w:color="auto"/>
            <w:bottom w:val="none" w:sz="0" w:space="0" w:color="auto"/>
            <w:right w:val="none" w:sz="0" w:space="0" w:color="auto"/>
          </w:divBdr>
        </w:div>
        <w:div w:id="1219321793">
          <w:marLeft w:val="480"/>
          <w:marRight w:val="0"/>
          <w:marTop w:val="0"/>
          <w:marBottom w:val="0"/>
          <w:divBdr>
            <w:top w:val="none" w:sz="0" w:space="0" w:color="auto"/>
            <w:left w:val="none" w:sz="0" w:space="0" w:color="auto"/>
            <w:bottom w:val="none" w:sz="0" w:space="0" w:color="auto"/>
            <w:right w:val="none" w:sz="0" w:space="0" w:color="auto"/>
          </w:divBdr>
        </w:div>
        <w:div w:id="1628659220">
          <w:marLeft w:val="480"/>
          <w:marRight w:val="0"/>
          <w:marTop w:val="0"/>
          <w:marBottom w:val="0"/>
          <w:divBdr>
            <w:top w:val="none" w:sz="0" w:space="0" w:color="auto"/>
            <w:left w:val="none" w:sz="0" w:space="0" w:color="auto"/>
            <w:bottom w:val="none" w:sz="0" w:space="0" w:color="auto"/>
            <w:right w:val="none" w:sz="0" w:space="0" w:color="auto"/>
          </w:divBdr>
        </w:div>
        <w:div w:id="280457589">
          <w:marLeft w:val="480"/>
          <w:marRight w:val="0"/>
          <w:marTop w:val="0"/>
          <w:marBottom w:val="0"/>
          <w:divBdr>
            <w:top w:val="none" w:sz="0" w:space="0" w:color="auto"/>
            <w:left w:val="none" w:sz="0" w:space="0" w:color="auto"/>
            <w:bottom w:val="none" w:sz="0" w:space="0" w:color="auto"/>
            <w:right w:val="none" w:sz="0" w:space="0" w:color="auto"/>
          </w:divBdr>
        </w:div>
        <w:div w:id="608047325">
          <w:marLeft w:val="480"/>
          <w:marRight w:val="0"/>
          <w:marTop w:val="0"/>
          <w:marBottom w:val="0"/>
          <w:divBdr>
            <w:top w:val="none" w:sz="0" w:space="0" w:color="auto"/>
            <w:left w:val="none" w:sz="0" w:space="0" w:color="auto"/>
            <w:bottom w:val="none" w:sz="0" w:space="0" w:color="auto"/>
            <w:right w:val="none" w:sz="0" w:space="0" w:color="auto"/>
          </w:divBdr>
        </w:div>
        <w:div w:id="1453093568">
          <w:marLeft w:val="480"/>
          <w:marRight w:val="0"/>
          <w:marTop w:val="0"/>
          <w:marBottom w:val="0"/>
          <w:divBdr>
            <w:top w:val="none" w:sz="0" w:space="0" w:color="auto"/>
            <w:left w:val="none" w:sz="0" w:space="0" w:color="auto"/>
            <w:bottom w:val="none" w:sz="0" w:space="0" w:color="auto"/>
            <w:right w:val="none" w:sz="0" w:space="0" w:color="auto"/>
          </w:divBdr>
        </w:div>
        <w:div w:id="565409193">
          <w:marLeft w:val="480"/>
          <w:marRight w:val="0"/>
          <w:marTop w:val="0"/>
          <w:marBottom w:val="0"/>
          <w:divBdr>
            <w:top w:val="none" w:sz="0" w:space="0" w:color="auto"/>
            <w:left w:val="none" w:sz="0" w:space="0" w:color="auto"/>
            <w:bottom w:val="none" w:sz="0" w:space="0" w:color="auto"/>
            <w:right w:val="none" w:sz="0" w:space="0" w:color="auto"/>
          </w:divBdr>
        </w:div>
        <w:div w:id="2117168871">
          <w:marLeft w:val="480"/>
          <w:marRight w:val="0"/>
          <w:marTop w:val="0"/>
          <w:marBottom w:val="0"/>
          <w:divBdr>
            <w:top w:val="none" w:sz="0" w:space="0" w:color="auto"/>
            <w:left w:val="none" w:sz="0" w:space="0" w:color="auto"/>
            <w:bottom w:val="none" w:sz="0" w:space="0" w:color="auto"/>
            <w:right w:val="none" w:sz="0" w:space="0" w:color="auto"/>
          </w:divBdr>
        </w:div>
        <w:div w:id="651913855">
          <w:marLeft w:val="480"/>
          <w:marRight w:val="0"/>
          <w:marTop w:val="0"/>
          <w:marBottom w:val="0"/>
          <w:divBdr>
            <w:top w:val="none" w:sz="0" w:space="0" w:color="auto"/>
            <w:left w:val="none" w:sz="0" w:space="0" w:color="auto"/>
            <w:bottom w:val="none" w:sz="0" w:space="0" w:color="auto"/>
            <w:right w:val="none" w:sz="0" w:space="0" w:color="auto"/>
          </w:divBdr>
        </w:div>
        <w:div w:id="723674429">
          <w:marLeft w:val="480"/>
          <w:marRight w:val="0"/>
          <w:marTop w:val="0"/>
          <w:marBottom w:val="0"/>
          <w:divBdr>
            <w:top w:val="none" w:sz="0" w:space="0" w:color="auto"/>
            <w:left w:val="none" w:sz="0" w:space="0" w:color="auto"/>
            <w:bottom w:val="none" w:sz="0" w:space="0" w:color="auto"/>
            <w:right w:val="none" w:sz="0" w:space="0" w:color="auto"/>
          </w:divBdr>
        </w:div>
        <w:div w:id="1286041355">
          <w:marLeft w:val="480"/>
          <w:marRight w:val="0"/>
          <w:marTop w:val="0"/>
          <w:marBottom w:val="0"/>
          <w:divBdr>
            <w:top w:val="none" w:sz="0" w:space="0" w:color="auto"/>
            <w:left w:val="none" w:sz="0" w:space="0" w:color="auto"/>
            <w:bottom w:val="none" w:sz="0" w:space="0" w:color="auto"/>
            <w:right w:val="none" w:sz="0" w:space="0" w:color="auto"/>
          </w:divBdr>
        </w:div>
        <w:div w:id="851988288">
          <w:marLeft w:val="480"/>
          <w:marRight w:val="0"/>
          <w:marTop w:val="0"/>
          <w:marBottom w:val="0"/>
          <w:divBdr>
            <w:top w:val="none" w:sz="0" w:space="0" w:color="auto"/>
            <w:left w:val="none" w:sz="0" w:space="0" w:color="auto"/>
            <w:bottom w:val="none" w:sz="0" w:space="0" w:color="auto"/>
            <w:right w:val="none" w:sz="0" w:space="0" w:color="auto"/>
          </w:divBdr>
        </w:div>
        <w:div w:id="762456736">
          <w:marLeft w:val="480"/>
          <w:marRight w:val="0"/>
          <w:marTop w:val="0"/>
          <w:marBottom w:val="0"/>
          <w:divBdr>
            <w:top w:val="none" w:sz="0" w:space="0" w:color="auto"/>
            <w:left w:val="none" w:sz="0" w:space="0" w:color="auto"/>
            <w:bottom w:val="none" w:sz="0" w:space="0" w:color="auto"/>
            <w:right w:val="none" w:sz="0" w:space="0" w:color="auto"/>
          </w:divBdr>
        </w:div>
        <w:div w:id="496846226">
          <w:marLeft w:val="480"/>
          <w:marRight w:val="0"/>
          <w:marTop w:val="0"/>
          <w:marBottom w:val="0"/>
          <w:divBdr>
            <w:top w:val="none" w:sz="0" w:space="0" w:color="auto"/>
            <w:left w:val="none" w:sz="0" w:space="0" w:color="auto"/>
            <w:bottom w:val="none" w:sz="0" w:space="0" w:color="auto"/>
            <w:right w:val="none" w:sz="0" w:space="0" w:color="auto"/>
          </w:divBdr>
        </w:div>
        <w:div w:id="1461218545">
          <w:marLeft w:val="480"/>
          <w:marRight w:val="0"/>
          <w:marTop w:val="0"/>
          <w:marBottom w:val="0"/>
          <w:divBdr>
            <w:top w:val="none" w:sz="0" w:space="0" w:color="auto"/>
            <w:left w:val="none" w:sz="0" w:space="0" w:color="auto"/>
            <w:bottom w:val="none" w:sz="0" w:space="0" w:color="auto"/>
            <w:right w:val="none" w:sz="0" w:space="0" w:color="auto"/>
          </w:divBdr>
        </w:div>
        <w:div w:id="1793085645">
          <w:marLeft w:val="480"/>
          <w:marRight w:val="0"/>
          <w:marTop w:val="0"/>
          <w:marBottom w:val="0"/>
          <w:divBdr>
            <w:top w:val="none" w:sz="0" w:space="0" w:color="auto"/>
            <w:left w:val="none" w:sz="0" w:space="0" w:color="auto"/>
            <w:bottom w:val="none" w:sz="0" w:space="0" w:color="auto"/>
            <w:right w:val="none" w:sz="0" w:space="0" w:color="auto"/>
          </w:divBdr>
        </w:div>
        <w:div w:id="1994290918">
          <w:marLeft w:val="480"/>
          <w:marRight w:val="0"/>
          <w:marTop w:val="0"/>
          <w:marBottom w:val="0"/>
          <w:divBdr>
            <w:top w:val="none" w:sz="0" w:space="0" w:color="auto"/>
            <w:left w:val="none" w:sz="0" w:space="0" w:color="auto"/>
            <w:bottom w:val="none" w:sz="0" w:space="0" w:color="auto"/>
            <w:right w:val="none" w:sz="0" w:space="0" w:color="auto"/>
          </w:divBdr>
        </w:div>
        <w:div w:id="1034619680">
          <w:marLeft w:val="480"/>
          <w:marRight w:val="0"/>
          <w:marTop w:val="0"/>
          <w:marBottom w:val="0"/>
          <w:divBdr>
            <w:top w:val="none" w:sz="0" w:space="0" w:color="auto"/>
            <w:left w:val="none" w:sz="0" w:space="0" w:color="auto"/>
            <w:bottom w:val="none" w:sz="0" w:space="0" w:color="auto"/>
            <w:right w:val="none" w:sz="0" w:space="0" w:color="auto"/>
          </w:divBdr>
        </w:div>
        <w:div w:id="1073695042">
          <w:marLeft w:val="480"/>
          <w:marRight w:val="0"/>
          <w:marTop w:val="0"/>
          <w:marBottom w:val="0"/>
          <w:divBdr>
            <w:top w:val="none" w:sz="0" w:space="0" w:color="auto"/>
            <w:left w:val="none" w:sz="0" w:space="0" w:color="auto"/>
            <w:bottom w:val="none" w:sz="0" w:space="0" w:color="auto"/>
            <w:right w:val="none" w:sz="0" w:space="0" w:color="auto"/>
          </w:divBdr>
        </w:div>
        <w:div w:id="148133981">
          <w:marLeft w:val="480"/>
          <w:marRight w:val="0"/>
          <w:marTop w:val="0"/>
          <w:marBottom w:val="0"/>
          <w:divBdr>
            <w:top w:val="none" w:sz="0" w:space="0" w:color="auto"/>
            <w:left w:val="none" w:sz="0" w:space="0" w:color="auto"/>
            <w:bottom w:val="none" w:sz="0" w:space="0" w:color="auto"/>
            <w:right w:val="none" w:sz="0" w:space="0" w:color="auto"/>
          </w:divBdr>
        </w:div>
        <w:div w:id="563300485">
          <w:marLeft w:val="480"/>
          <w:marRight w:val="0"/>
          <w:marTop w:val="0"/>
          <w:marBottom w:val="0"/>
          <w:divBdr>
            <w:top w:val="none" w:sz="0" w:space="0" w:color="auto"/>
            <w:left w:val="none" w:sz="0" w:space="0" w:color="auto"/>
            <w:bottom w:val="none" w:sz="0" w:space="0" w:color="auto"/>
            <w:right w:val="none" w:sz="0" w:space="0" w:color="auto"/>
          </w:divBdr>
        </w:div>
        <w:div w:id="2143769896">
          <w:marLeft w:val="480"/>
          <w:marRight w:val="0"/>
          <w:marTop w:val="0"/>
          <w:marBottom w:val="0"/>
          <w:divBdr>
            <w:top w:val="none" w:sz="0" w:space="0" w:color="auto"/>
            <w:left w:val="none" w:sz="0" w:space="0" w:color="auto"/>
            <w:bottom w:val="none" w:sz="0" w:space="0" w:color="auto"/>
            <w:right w:val="none" w:sz="0" w:space="0" w:color="auto"/>
          </w:divBdr>
        </w:div>
        <w:div w:id="2101945843">
          <w:marLeft w:val="480"/>
          <w:marRight w:val="0"/>
          <w:marTop w:val="0"/>
          <w:marBottom w:val="0"/>
          <w:divBdr>
            <w:top w:val="none" w:sz="0" w:space="0" w:color="auto"/>
            <w:left w:val="none" w:sz="0" w:space="0" w:color="auto"/>
            <w:bottom w:val="none" w:sz="0" w:space="0" w:color="auto"/>
            <w:right w:val="none" w:sz="0" w:space="0" w:color="auto"/>
          </w:divBdr>
        </w:div>
        <w:div w:id="331689744">
          <w:marLeft w:val="480"/>
          <w:marRight w:val="0"/>
          <w:marTop w:val="0"/>
          <w:marBottom w:val="0"/>
          <w:divBdr>
            <w:top w:val="none" w:sz="0" w:space="0" w:color="auto"/>
            <w:left w:val="none" w:sz="0" w:space="0" w:color="auto"/>
            <w:bottom w:val="none" w:sz="0" w:space="0" w:color="auto"/>
            <w:right w:val="none" w:sz="0" w:space="0" w:color="auto"/>
          </w:divBdr>
        </w:div>
        <w:div w:id="652608881">
          <w:marLeft w:val="480"/>
          <w:marRight w:val="0"/>
          <w:marTop w:val="0"/>
          <w:marBottom w:val="0"/>
          <w:divBdr>
            <w:top w:val="none" w:sz="0" w:space="0" w:color="auto"/>
            <w:left w:val="none" w:sz="0" w:space="0" w:color="auto"/>
            <w:bottom w:val="none" w:sz="0" w:space="0" w:color="auto"/>
            <w:right w:val="none" w:sz="0" w:space="0" w:color="auto"/>
          </w:divBdr>
        </w:div>
        <w:div w:id="641615763">
          <w:marLeft w:val="480"/>
          <w:marRight w:val="0"/>
          <w:marTop w:val="0"/>
          <w:marBottom w:val="0"/>
          <w:divBdr>
            <w:top w:val="none" w:sz="0" w:space="0" w:color="auto"/>
            <w:left w:val="none" w:sz="0" w:space="0" w:color="auto"/>
            <w:bottom w:val="none" w:sz="0" w:space="0" w:color="auto"/>
            <w:right w:val="none" w:sz="0" w:space="0" w:color="auto"/>
          </w:divBdr>
        </w:div>
        <w:div w:id="2144038819">
          <w:marLeft w:val="480"/>
          <w:marRight w:val="0"/>
          <w:marTop w:val="0"/>
          <w:marBottom w:val="0"/>
          <w:divBdr>
            <w:top w:val="none" w:sz="0" w:space="0" w:color="auto"/>
            <w:left w:val="none" w:sz="0" w:space="0" w:color="auto"/>
            <w:bottom w:val="none" w:sz="0" w:space="0" w:color="auto"/>
            <w:right w:val="none" w:sz="0" w:space="0" w:color="auto"/>
          </w:divBdr>
        </w:div>
        <w:div w:id="1655836506">
          <w:marLeft w:val="480"/>
          <w:marRight w:val="0"/>
          <w:marTop w:val="0"/>
          <w:marBottom w:val="0"/>
          <w:divBdr>
            <w:top w:val="none" w:sz="0" w:space="0" w:color="auto"/>
            <w:left w:val="none" w:sz="0" w:space="0" w:color="auto"/>
            <w:bottom w:val="none" w:sz="0" w:space="0" w:color="auto"/>
            <w:right w:val="none" w:sz="0" w:space="0" w:color="auto"/>
          </w:divBdr>
        </w:div>
        <w:div w:id="296037122">
          <w:marLeft w:val="480"/>
          <w:marRight w:val="0"/>
          <w:marTop w:val="0"/>
          <w:marBottom w:val="0"/>
          <w:divBdr>
            <w:top w:val="none" w:sz="0" w:space="0" w:color="auto"/>
            <w:left w:val="none" w:sz="0" w:space="0" w:color="auto"/>
            <w:bottom w:val="none" w:sz="0" w:space="0" w:color="auto"/>
            <w:right w:val="none" w:sz="0" w:space="0" w:color="auto"/>
          </w:divBdr>
        </w:div>
        <w:div w:id="254674819">
          <w:marLeft w:val="480"/>
          <w:marRight w:val="0"/>
          <w:marTop w:val="0"/>
          <w:marBottom w:val="0"/>
          <w:divBdr>
            <w:top w:val="none" w:sz="0" w:space="0" w:color="auto"/>
            <w:left w:val="none" w:sz="0" w:space="0" w:color="auto"/>
            <w:bottom w:val="none" w:sz="0" w:space="0" w:color="auto"/>
            <w:right w:val="none" w:sz="0" w:space="0" w:color="auto"/>
          </w:divBdr>
        </w:div>
        <w:div w:id="1398630301">
          <w:marLeft w:val="480"/>
          <w:marRight w:val="0"/>
          <w:marTop w:val="0"/>
          <w:marBottom w:val="0"/>
          <w:divBdr>
            <w:top w:val="none" w:sz="0" w:space="0" w:color="auto"/>
            <w:left w:val="none" w:sz="0" w:space="0" w:color="auto"/>
            <w:bottom w:val="none" w:sz="0" w:space="0" w:color="auto"/>
            <w:right w:val="none" w:sz="0" w:space="0" w:color="auto"/>
          </w:divBdr>
        </w:div>
        <w:div w:id="1444416482">
          <w:marLeft w:val="480"/>
          <w:marRight w:val="0"/>
          <w:marTop w:val="0"/>
          <w:marBottom w:val="0"/>
          <w:divBdr>
            <w:top w:val="none" w:sz="0" w:space="0" w:color="auto"/>
            <w:left w:val="none" w:sz="0" w:space="0" w:color="auto"/>
            <w:bottom w:val="none" w:sz="0" w:space="0" w:color="auto"/>
            <w:right w:val="none" w:sz="0" w:space="0" w:color="auto"/>
          </w:divBdr>
        </w:div>
        <w:div w:id="101729648">
          <w:marLeft w:val="480"/>
          <w:marRight w:val="0"/>
          <w:marTop w:val="0"/>
          <w:marBottom w:val="0"/>
          <w:divBdr>
            <w:top w:val="none" w:sz="0" w:space="0" w:color="auto"/>
            <w:left w:val="none" w:sz="0" w:space="0" w:color="auto"/>
            <w:bottom w:val="none" w:sz="0" w:space="0" w:color="auto"/>
            <w:right w:val="none" w:sz="0" w:space="0" w:color="auto"/>
          </w:divBdr>
        </w:div>
        <w:div w:id="1206718421">
          <w:marLeft w:val="480"/>
          <w:marRight w:val="0"/>
          <w:marTop w:val="0"/>
          <w:marBottom w:val="0"/>
          <w:divBdr>
            <w:top w:val="none" w:sz="0" w:space="0" w:color="auto"/>
            <w:left w:val="none" w:sz="0" w:space="0" w:color="auto"/>
            <w:bottom w:val="none" w:sz="0" w:space="0" w:color="auto"/>
            <w:right w:val="none" w:sz="0" w:space="0" w:color="auto"/>
          </w:divBdr>
        </w:div>
        <w:div w:id="962076019">
          <w:marLeft w:val="480"/>
          <w:marRight w:val="0"/>
          <w:marTop w:val="0"/>
          <w:marBottom w:val="0"/>
          <w:divBdr>
            <w:top w:val="none" w:sz="0" w:space="0" w:color="auto"/>
            <w:left w:val="none" w:sz="0" w:space="0" w:color="auto"/>
            <w:bottom w:val="none" w:sz="0" w:space="0" w:color="auto"/>
            <w:right w:val="none" w:sz="0" w:space="0" w:color="auto"/>
          </w:divBdr>
        </w:div>
        <w:div w:id="1463959915">
          <w:marLeft w:val="480"/>
          <w:marRight w:val="0"/>
          <w:marTop w:val="0"/>
          <w:marBottom w:val="0"/>
          <w:divBdr>
            <w:top w:val="none" w:sz="0" w:space="0" w:color="auto"/>
            <w:left w:val="none" w:sz="0" w:space="0" w:color="auto"/>
            <w:bottom w:val="none" w:sz="0" w:space="0" w:color="auto"/>
            <w:right w:val="none" w:sz="0" w:space="0" w:color="auto"/>
          </w:divBdr>
        </w:div>
        <w:div w:id="1267230302">
          <w:marLeft w:val="480"/>
          <w:marRight w:val="0"/>
          <w:marTop w:val="0"/>
          <w:marBottom w:val="0"/>
          <w:divBdr>
            <w:top w:val="none" w:sz="0" w:space="0" w:color="auto"/>
            <w:left w:val="none" w:sz="0" w:space="0" w:color="auto"/>
            <w:bottom w:val="none" w:sz="0" w:space="0" w:color="auto"/>
            <w:right w:val="none" w:sz="0" w:space="0" w:color="auto"/>
          </w:divBdr>
        </w:div>
        <w:div w:id="253130034">
          <w:marLeft w:val="480"/>
          <w:marRight w:val="0"/>
          <w:marTop w:val="0"/>
          <w:marBottom w:val="0"/>
          <w:divBdr>
            <w:top w:val="none" w:sz="0" w:space="0" w:color="auto"/>
            <w:left w:val="none" w:sz="0" w:space="0" w:color="auto"/>
            <w:bottom w:val="none" w:sz="0" w:space="0" w:color="auto"/>
            <w:right w:val="none" w:sz="0" w:space="0" w:color="auto"/>
          </w:divBdr>
        </w:div>
        <w:div w:id="611321463">
          <w:marLeft w:val="480"/>
          <w:marRight w:val="0"/>
          <w:marTop w:val="0"/>
          <w:marBottom w:val="0"/>
          <w:divBdr>
            <w:top w:val="none" w:sz="0" w:space="0" w:color="auto"/>
            <w:left w:val="none" w:sz="0" w:space="0" w:color="auto"/>
            <w:bottom w:val="none" w:sz="0" w:space="0" w:color="auto"/>
            <w:right w:val="none" w:sz="0" w:space="0" w:color="auto"/>
          </w:divBdr>
        </w:div>
        <w:div w:id="1943485957">
          <w:marLeft w:val="480"/>
          <w:marRight w:val="0"/>
          <w:marTop w:val="0"/>
          <w:marBottom w:val="0"/>
          <w:divBdr>
            <w:top w:val="none" w:sz="0" w:space="0" w:color="auto"/>
            <w:left w:val="none" w:sz="0" w:space="0" w:color="auto"/>
            <w:bottom w:val="none" w:sz="0" w:space="0" w:color="auto"/>
            <w:right w:val="none" w:sz="0" w:space="0" w:color="auto"/>
          </w:divBdr>
        </w:div>
        <w:div w:id="427654463">
          <w:marLeft w:val="480"/>
          <w:marRight w:val="0"/>
          <w:marTop w:val="0"/>
          <w:marBottom w:val="0"/>
          <w:divBdr>
            <w:top w:val="none" w:sz="0" w:space="0" w:color="auto"/>
            <w:left w:val="none" w:sz="0" w:space="0" w:color="auto"/>
            <w:bottom w:val="none" w:sz="0" w:space="0" w:color="auto"/>
            <w:right w:val="none" w:sz="0" w:space="0" w:color="auto"/>
          </w:divBdr>
        </w:div>
        <w:div w:id="1540587159">
          <w:marLeft w:val="480"/>
          <w:marRight w:val="0"/>
          <w:marTop w:val="0"/>
          <w:marBottom w:val="0"/>
          <w:divBdr>
            <w:top w:val="none" w:sz="0" w:space="0" w:color="auto"/>
            <w:left w:val="none" w:sz="0" w:space="0" w:color="auto"/>
            <w:bottom w:val="none" w:sz="0" w:space="0" w:color="auto"/>
            <w:right w:val="none" w:sz="0" w:space="0" w:color="auto"/>
          </w:divBdr>
        </w:div>
        <w:div w:id="81724962">
          <w:marLeft w:val="480"/>
          <w:marRight w:val="0"/>
          <w:marTop w:val="0"/>
          <w:marBottom w:val="0"/>
          <w:divBdr>
            <w:top w:val="none" w:sz="0" w:space="0" w:color="auto"/>
            <w:left w:val="none" w:sz="0" w:space="0" w:color="auto"/>
            <w:bottom w:val="none" w:sz="0" w:space="0" w:color="auto"/>
            <w:right w:val="none" w:sz="0" w:space="0" w:color="auto"/>
          </w:divBdr>
        </w:div>
        <w:div w:id="65306076">
          <w:marLeft w:val="480"/>
          <w:marRight w:val="0"/>
          <w:marTop w:val="0"/>
          <w:marBottom w:val="0"/>
          <w:divBdr>
            <w:top w:val="none" w:sz="0" w:space="0" w:color="auto"/>
            <w:left w:val="none" w:sz="0" w:space="0" w:color="auto"/>
            <w:bottom w:val="none" w:sz="0" w:space="0" w:color="auto"/>
            <w:right w:val="none" w:sz="0" w:space="0" w:color="auto"/>
          </w:divBdr>
        </w:div>
        <w:div w:id="1449811632">
          <w:marLeft w:val="480"/>
          <w:marRight w:val="0"/>
          <w:marTop w:val="0"/>
          <w:marBottom w:val="0"/>
          <w:divBdr>
            <w:top w:val="none" w:sz="0" w:space="0" w:color="auto"/>
            <w:left w:val="none" w:sz="0" w:space="0" w:color="auto"/>
            <w:bottom w:val="none" w:sz="0" w:space="0" w:color="auto"/>
            <w:right w:val="none" w:sz="0" w:space="0" w:color="auto"/>
          </w:divBdr>
        </w:div>
        <w:div w:id="1034647834">
          <w:marLeft w:val="480"/>
          <w:marRight w:val="0"/>
          <w:marTop w:val="0"/>
          <w:marBottom w:val="0"/>
          <w:divBdr>
            <w:top w:val="none" w:sz="0" w:space="0" w:color="auto"/>
            <w:left w:val="none" w:sz="0" w:space="0" w:color="auto"/>
            <w:bottom w:val="none" w:sz="0" w:space="0" w:color="auto"/>
            <w:right w:val="none" w:sz="0" w:space="0" w:color="auto"/>
          </w:divBdr>
        </w:div>
        <w:div w:id="2094356117">
          <w:marLeft w:val="480"/>
          <w:marRight w:val="0"/>
          <w:marTop w:val="0"/>
          <w:marBottom w:val="0"/>
          <w:divBdr>
            <w:top w:val="none" w:sz="0" w:space="0" w:color="auto"/>
            <w:left w:val="none" w:sz="0" w:space="0" w:color="auto"/>
            <w:bottom w:val="none" w:sz="0" w:space="0" w:color="auto"/>
            <w:right w:val="none" w:sz="0" w:space="0" w:color="auto"/>
          </w:divBdr>
        </w:div>
        <w:div w:id="1038510764">
          <w:marLeft w:val="480"/>
          <w:marRight w:val="0"/>
          <w:marTop w:val="0"/>
          <w:marBottom w:val="0"/>
          <w:divBdr>
            <w:top w:val="none" w:sz="0" w:space="0" w:color="auto"/>
            <w:left w:val="none" w:sz="0" w:space="0" w:color="auto"/>
            <w:bottom w:val="none" w:sz="0" w:space="0" w:color="auto"/>
            <w:right w:val="none" w:sz="0" w:space="0" w:color="auto"/>
          </w:divBdr>
        </w:div>
        <w:div w:id="288517233">
          <w:marLeft w:val="480"/>
          <w:marRight w:val="0"/>
          <w:marTop w:val="0"/>
          <w:marBottom w:val="0"/>
          <w:divBdr>
            <w:top w:val="none" w:sz="0" w:space="0" w:color="auto"/>
            <w:left w:val="none" w:sz="0" w:space="0" w:color="auto"/>
            <w:bottom w:val="none" w:sz="0" w:space="0" w:color="auto"/>
            <w:right w:val="none" w:sz="0" w:space="0" w:color="auto"/>
          </w:divBdr>
        </w:div>
        <w:div w:id="1979529848">
          <w:marLeft w:val="480"/>
          <w:marRight w:val="0"/>
          <w:marTop w:val="0"/>
          <w:marBottom w:val="0"/>
          <w:divBdr>
            <w:top w:val="none" w:sz="0" w:space="0" w:color="auto"/>
            <w:left w:val="none" w:sz="0" w:space="0" w:color="auto"/>
            <w:bottom w:val="none" w:sz="0" w:space="0" w:color="auto"/>
            <w:right w:val="none" w:sz="0" w:space="0" w:color="auto"/>
          </w:divBdr>
        </w:div>
        <w:div w:id="93405001">
          <w:marLeft w:val="480"/>
          <w:marRight w:val="0"/>
          <w:marTop w:val="0"/>
          <w:marBottom w:val="0"/>
          <w:divBdr>
            <w:top w:val="none" w:sz="0" w:space="0" w:color="auto"/>
            <w:left w:val="none" w:sz="0" w:space="0" w:color="auto"/>
            <w:bottom w:val="none" w:sz="0" w:space="0" w:color="auto"/>
            <w:right w:val="none" w:sz="0" w:space="0" w:color="auto"/>
          </w:divBdr>
        </w:div>
        <w:div w:id="711618317">
          <w:marLeft w:val="480"/>
          <w:marRight w:val="0"/>
          <w:marTop w:val="0"/>
          <w:marBottom w:val="0"/>
          <w:divBdr>
            <w:top w:val="none" w:sz="0" w:space="0" w:color="auto"/>
            <w:left w:val="none" w:sz="0" w:space="0" w:color="auto"/>
            <w:bottom w:val="none" w:sz="0" w:space="0" w:color="auto"/>
            <w:right w:val="none" w:sz="0" w:space="0" w:color="auto"/>
          </w:divBdr>
        </w:div>
        <w:div w:id="1015616603">
          <w:marLeft w:val="480"/>
          <w:marRight w:val="0"/>
          <w:marTop w:val="0"/>
          <w:marBottom w:val="0"/>
          <w:divBdr>
            <w:top w:val="none" w:sz="0" w:space="0" w:color="auto"/>
            <w:left w:val="none" w:sz="0" w:space="0" w:color="auto"/>
            <w:bottom w:val="none" w:sz="0" w:space="0" w:color="auto"/>
            <w:right w:val="none" w:sz="0" w:space="0" w:color="auto"/>
          </w:divBdr>
        </w:div>
        <w:div w:id="132645487">
          <w:marLeft w:val="480"/>
          <w:marRight w:val="0"/>
          <w:marTop w:val="0"/>
          <w:marBottom w:val="0"/>
          <w:divBdr>
            <w:top w:val="none" w:sz="0" w:space="0" w:color="auto"/>
            <w:left w:val="none" w:sz="0" w:space="0" w:color="auto"/>
            <w:bottom w:val="none" w:sz="0" w:space="0" w:color="auto"/>
            <w:right w:val="none" w:sz="0" w:space="0" w:color="auto"/>
          </w:divBdr>
        </w:div>
        <w:div w:id="744910988">
          <w:marLeft w:val="480"/>
          <w:marRight w:val="0"/>
          <w:marTop w:val="0"/>
          <w:marBottom w:val="0"/>
          <w:divBdr>
            <w:top w:val="none" w:sz="0" w:space="0" w:color="auto"/>
            <w:left w:val="none" w:sz="0" w:space="0" w:color="auto"/>
            <w:bottom w:val="none" w:sz="0" w:space="0" w:color="auto"/>
            <w:right w:val="none" w:sz="0" w:space="0" w:color="auto"/>
          </w:divBdr>
        </w:div>
        <w:div w:id="1908178720">
          <w:marLeft w:val="480"/>
          <w:marRight w:val="0"/>
          <w:marTop w:val="0"/>
          <w:marBottom w:val="0"/>
          <w:divBdr>
            <w:top w:val="none" w:sz="0" w:space="0" w:color="auto"/>
            <w:left w:val="none" w:sz="0" w:space="0" w:color="auto"/>
            <w:bottom w:val="none" w:sz="0" w:space="0" w:color="auto"/>
            <w:right w:val="none" w:sz="0" w:space="0" w:color="auto"/>
          </w:divBdr>
        </w:div>
        <w:div w:id="1821842067">
          <w:marLeft w:val="480"/>
          <w:marRight w:val="0"/>
          <w:marTop w:val="0"/>
          <w:marBottom w:val="0"/>
          <w:divBdr>
            <w:top w:val="none" w:sz="0" w:space="0" w:color="auto"/>
            <w:left w:val="none" w:sz="0" w:space="0" w:color="auto"/>
            <w:bottom w:val="none" w:sz="0" w:space="0" w:color="auto"/>
            <w:right w:val="none" w:sz="0" w:space="0" w:color="auto"/>
          </w:divBdr>
        </w:div>
        <w:div w:id="1064254372">
          <w:marLeft w:val="480"/>
          <w:marRight w:val="0"/>
          <w:marTop w:val="0"/>
          <w:marBottom w:val="0"/>
          <w:divBdr>
            <w:top w:val="none" w:sz="0" w:space="0" w:color="auto"/>
            <w:left w:val="none" w:sz="0" w:space="0" w:color="auto"/>
            <w:bottom w:val="none" w:sz="0" w:space="0" w:color="auto"/>
            <w:right w:val="none" w:sz="0" w:space="0" w:color="auto"/>
          </w:divBdr>
        </w:div>
        <w:div w:id="785344301">
          <w:marLeft w:val="480"/>
          <w:marRight w:val="0"/>
          <w:marTop w:val="0"/>
          <w:marBottom w:val="0"/>
          <w:divBdr>
            <w:top w:val="none" w:sz="0" w:space="0" w:color="auto"/>
            <w:left w:val="none" w:sz="0" w:space="0" w:color="auto"/>
            <w:bottom w:val="none" w:sz="0" w:space="0" w:color="auto"/>
            <w:right w:val="none" w:sz="0" w:space="0" w:color="auto"/>
          </w:divBdr>
        </w:div>
        <w:div w:id="292447823">
          <w:marLeft w:val="480"/>
          <w:marRight w:val="0"/>
          <w:marTop w:val="0"/>
          <w:marBottom w:val="0"/>
          <w:divBdr>
            <w:top w:val="none" w:sz="0" w:space="0" w:color="auto"/>
            <w:left w:val="none" w:sz="0" w:space="0" w:color="auto"/>
            <w:bottom w:val="none" w:sz="0" w:space="0" w:color="auto"/>
            <w:right w:val="none" w:sz="0" w:space="0" w:color="auto"/>
          </w:divBdr>
        </w:div>
        <w:div w:id="1675646825">
          <w:marLeft w:val="480"/>
          <w:marRight w:val="0"/>
          <w:marTop w:val="0"/>
          <w:marBottom w:val="0"/>
          <w:divBdr>
            <w:top w:val="none" w:sz="0" w:space="0" w:color="auto"/>
            <w:left w:val="none" w:sz="0" w:space="0" w:color="auto"/>
            <w:bottom w:val="none" w:sz="0" w:space="0" w:color="auto"/>
            <w:right w:val="none" w:sz="0" w:space="0" w:color="auto"/>
          </w:divBdr>
        </w:div>
        <w:div w:id="1115053022">
          <w:marLeft w:val="480"/>
          <w:marRight w:val="0"/>
          <w:marTop w:val="0"/>
          <w:marBottom w:val="0"/>
          <w:divBdr>
            <w:top w:val="none" w:sz="0" w:space="0" w:color="auto"/>
            <w:left w:val="none" w:sz="0" w:space="0" w:color="auto"/>
            <w:bottom w:val="none" w:sz="0" w:space="0" w:color="auto"/>
            <w:right w:val="none" w:sz="0" w:space="0" w:color="auto"/>
          </w:divBdr>
        </w:div>
        <w:div w:id="208153297">
          <w:marLeft w:val="480"/>
          <w:marRight w:val="0"/>
          <w:marTop w:val="0"/>
          <w:marBottom w:val="0"/>
          <w:divBdr>
            <w:top w:val="none" w:sz="0" w:space="0" w:color="auto"/>
            <w:left w:val="none" w:sz="0" w:space="0" w:color="auto"/>
            <w:bottom w:val="none" w:sz="0" w:space="0" w:color="auto"/>
            <w:right w:val="none" w:sz="0" w:space="0" w:color="auto"/>
          </w:divBdr>
        </w:div>
        <w:div w:id="2060007076">
          <w:marLeft w:val="480"/>
          <w:marRight w:val="0"/>
          <w:marTop w:val="0"/>
          <w:marBottom w:val="0"/>
          <w:divBdr>
            <w:top w:val="none" w:sz="0" w:space="0" w:color="auto"/>
            <w:left w:val="none" w:sz="0" w:space="0" w:color="auto"/>
            <w:bottom w:val="none" w:sz="0" w:space="0" w:color="auto"/>
            <w:right w:val="none" w:sz="0" w:space="0" w:color="auto"/>
          </w:divBdr>
        </w:div>
        <w:div w:id="1237011019">
          <w:marLeft w:val="480"/>
          <w:marRight w:val="0"/>
          <w:marTop w:val="0"/>
          <w:marBottom w:val="0"/>
          <w:divBdr>
            <w:top w:val="none" w:sz="0" w:space="0" w:color="auto"/>
            <w:left w:val="none" w:sz="0" w:space="0" w:color="auto"/>
            <w:bottom w:val="none" w:sz="0" w:space="0" w:color="auto"/>
            <w:right w:val="none" w:sz="0" w:space="0" w:color="auto"/>
          </w:divBdr>
        </w:div>
        <w:div w:id="1076168056">
          <w:marLeft w:val="480"/>
          <w:marRight w:val="0"/>
          <w:marTop w:val="0"/>
          <w:marBottom w:val="0"/>
          <w:divBdr>
            <w:top w:val="none" w:sz="0" w:space="0" w:color="auto"/>
            <w:left w:val="none" w:sz="0" w:space="0" w:color="auto"/>
            <w:bottom w:val="none" w:sz="0" w:space="0" w:color="auto"/>
            <w:right w:val="none" w:sz="0" w:space="0" w:color="auto"/>
          </w:divBdr>
        </w:div>
        <w:div w:id="160002811">
          <w:marLeft w:val="480"/>
          <w:marRight w:val="0"/>
          <w:marTop w:val="0"/>
          <w:marBottom w:val="0"/>
          <w:divBdr>
            <w:top w:val="none" w:sz="0" w:space="0" w:color="auto"/>
            <w:left w:val="none" w:sz="0" w:space="0" w:color="auto"/>
            <w:bottom w:val="none" w:sz="0" w:space="0" w:color="auto"/>
            <w:right w:val="none" w:sz="0" w:space="0" w:color="auto"/>
          </w:divBdr>
        </w:div>
        <w:div w:id="1358190260">
          <w:marLeft w:val="480"/>
          <w:marRight w:val="0"/>
          <w:marTop w:val="0"/>
          <w:marBottom w:val="0"/>
          <w:divBdr>
            <w:top w:val="none" w:sz="0" w:space="0" w:color="auto"/>
            <w:left w:val="none" w:sz="0" w:space="0" w:color="auto"/>
            <w:bottom w:val="none" w:sz="0" w:space="0" w:color="auto"/>
            <w:right w:val="none" w:sz="0" w:space="0" w:color="auto"/>
          </w:divBdr>
        </w:div>
        <w:div w:id="1662465437">
          <w:marLeft w:val="480"/>
          <w:marRight w:val="0"/>
          <w:marTop w:val="0"/>
          <w:marBottom w:val="0"/>
          <w:divBdr>
            <w:top w:val="none" w:sz="0" w:space="0" w:color="auto"/>
            <w:left w:val="none" w:sz="0" w:space="0" w:color="auto"/>
            <w:bottom w:val="none" w:sz="0" w:space="0" w:color="auto"/>
            <w:right w:val="none" w:sz="0" w:space="0" w:color="auto"/>
          </w:divBdr>
        </w:div>
        <w:div w:id="834297785">
          <w:marLeft w:val="480"/>
          <w:marRight w:val="0"/>
          <w:marTop w:val="0"/>
          <w:marBottom w:val="0"/>
          <w:divBdr>
            <w:top w:val="none" w:sz="0" w:space="0" w:color="auto"/>
            <w:left w:val="none" w:sz="0" w:space="0" w:color="auto"/>
            <w:bottom w:val="none" w:sz="0" w:space="0" w:color="auto"/>
            <w:right w:val="none" w:sz="0" w:space="0" w:color="auto"/>
          </w:divBdr>
        </w:div>
        <w:div w:id="595985753">
          <w:marLeft w:val="480"/>
          <w:marRight w:val="0"/>
          <w:marTop w:val="0"/>
          <w:marBottom w:val="0"/>
          <w:divBdr>
            <w:top w:val="none" w:sz="0" w:space="0" w:color="auto"/>
            <w:left w:val="none" w:sz="0" w:space="0" w:color="auto"/>
            <w:bottom w:val="none" w:sz="0" w:space="0" w:color="auto"/>
            <w:right w:val="none" w:sz="0" w:space="0" w:color="auto"/>
          </w:divBdr>
        </w:div>
        <w:div w:id="2065520814">
          <w:marLeft w:val="480"/>
          <w:marRight w:val="0"/>
          <w:marTop w:val="0"/>
          <w:marBottom w:val="0"/>
          <w:divBdr>
            <w:top w:val="none" w:sz="0" w:space="0" w:color="auto"/>
            <w:left w:val="none" w:sz="0" w:space="0" w:color="auto"/>
            <w:bottom w:val="none" w:sz="0" w:space="0" w:color="auto"/>
            <w:right w:val="none" w:sz="0" w:space="0" w:color="auto"/>
          </w:divBdr>
        </w:div>
        <w:div w:id="119223891">
          <w:marLeft w:val="480"/>
          <w:marRight w:val="0"/>
          <w:marTop w:val="0"/>
          <w:marBottom w:val="0"/>
          <w:divBdr>
            <w:top w:val="none" w:sz="0" w:space="0" w:color="auto"/>
            <w:left w:val="none" w:sz="0" w:space="0" w:color="auto"/>
            <w:bottom w:val="none" w:sz="0" w:space="0" w:color="auto"/>
            <w:right w:val="none" w:sz="0" w:space="0" w:color="auto"/>
          </w:divBdr>
        </w:div>
        <w:div w:id="175928909">
          <w:marLeft w:val="480"/>
          <w:marRight w:val="0"/>
          <w:marTop w:val="0"/>
          <w:marBottom w:val="0"/>
          <w:divBdr>
            <w:top w:val="none" w:sz="0" w:space="0" w:color="auto"/>
            <w:left w:val="none" w:sz="0" w:space="0" w:color="auto"/>
            <w:bottom w:val="none" w:sz="0" w:space="0" w:color="auto"/>
            <w:right w:val="none" w:sz="0" w:space="0" w:color="auto"/>
          </w:divBdr>
        </w:div>
        <w:div w:id="2120635463">
          <w:marLeft w:val="480"/>
          <w:marRight w:val="0"/>
          <w:marTop w:val="0"/>
          <w:marBottom w:val="0"/>
          <w:divBdr>
            <w:top w:val="none" w:sz="0" w:space="0" w:color="auto"/>
            <w:left w:val="none" w:sz="0" w:space="0" w:color="auto"/>
            <w:bottom w:val="none" w:sz="0" w:space="0" w:color="auto"/>
            <w:right w:val="none" w:sz="0" w:space="0" w:color="auto"/>
          </w:divBdr>
        </w:div>
        <w:div w:id="135952368">
          <w:marLeft w:val="480"/>
          <w:marRight w:val="0"/>
          <w:marTop w:val="0"/>
          <w:marBottom w:val="0"/>
          <w:divBdr>
            <w:top w:val="none" w:sz="0" w:space="0" w:color="auto"/>
            <w:left w:val="none" w:sz="0" w:space="0" w:color="auto"/>
            <w:bottom w:val="none" w:sz="0" w:space="0" w:color="auto"/>
            <w:right w:val="none" w:sz="0" w:space="0" w:color="auto"/>
          </w:divBdr>
        </w:div>
        <w:div w:id="848330257">
          <w:marLeft w:val="480"/>
          <w:marRight w:val="0"/>
          <w:marTop w:val="0"/>
          <w:marBottom w:val="0"/>
          <w:divBdr>
            <w:top w:val="none" w:sz="0" w:space="0" w:color="auto"/>
            <w:left w:val="none" w:sz="0" w:space="0" w:color="auto"/>
            <w:bottom w:val="none" w:sz="0" w:space="0" w:color="auto"/>
            <w:right w:val="none" w:sz="0" w:space="0" w:color="auto"/>
          </w:divBdr>
        </w:div>
        <w:div w:id="916017337">
          <w:marLeft w:val="480"/>
          <w:marRight w:val="0"/>
          <w:marTop w:val="0"/>
          <w:marBottom w:val="0"/>
          <w:divBdr>
            <w:top w:val="none" w:sz="0" w:space="0" w:color="auto"/>
            <w:left w:val="none" w:sz="0" w:space="0" w:color="auto"/>
            <w:bottom w:val="none" w:sz="0" w:space="0" w:color="auto"/>
            <w:right w:val="none" w:sz="0" w:space="0" w:color="auto"/>
          </w:divBdr>
        </w:div>
        <w:div w:id="1115753673">
          <w:marLeft w:val="480"/>
          <w:marRight w:val="0"/>
          <w:marTop w:val="0"/>
          <w:marBottom w:val="0"/>
          <w:divBdr>
            <w:top w:val="none" w:sz="0" w:space="0" w:color="auto"/>
            <w:left w:val="none" w:sz="0" w:space="0" w:color="auto"/>
            <w:bottom w:val="none" w:sz="0" w:space="0" w:color="auto"/>
            <w:right w:val="none" w:sz="0" w:space="0" w:color="auto"/>
          </w:divBdr>
        </w:div>
        <w:div w:id="1841314731">
          <w:marLeft w:val="480"/>
          <w:marRight w:val="0"/>
          <w:marTop w:val="0"/>
          <w:marBottom w:val="0"/>
          <w:divBdr>
            <w:top w:val="none" w:sz="0" w:space="0" w:color="auto"/>
            <w:left w:val="none" w:sz="0" w:space="0" w:color="auto"/>
            <w:bottom w:val="none" w:sz="0" w:space="0" w:color="auto"/>
            <w:right w:val="none" w:sz="0" w:space="0" w:color="auto"/>
          </w:divBdr>
        </w:div>
        <w:div w:id="1443382172">
          <w:marLeft w:val="480"/>
          <w:marRight w:val="0"/>
          <w:marTop w:val="0"/>
          <w:marBottom w:val="0"/>
          <w:divBdr>
            <w:top w:val="none" w:sz="0" w:space="0" w:color="auto"/>
            <w:left w:val="none" w:sz="0" w:space="0" w:color="auto"/>
            <w:bottom w:val="none" w:sz="0" w:space="0" w:color="auto"/>
            <w:right w:val="none" w:sz="0" w:space="0" w:color="auto"/>
          </w:divBdr>
        </w:div>
        <w:div w:id="1358046476">
          <w:marLeft w:val="480"/>
          <w:marRight w:val="0"/>
          <w:marTop w:val="0"/>
          <w:marBottom w:val="0"/>
          <w:divBdr>
            <w:top w:val="none" w:sz="0" w:space="0" w:color="auto"/>
            <w:left w:val="none" w:sz="0" w:space="0" w:color="auto"/>
            <w:bottom w:val="none" w:sz="0" w:space="0" w:color="auto"/>
            <w:right w:val="none" w:sz="0" w:space="0" w:color="auto"/>
          </w:divBdr>
        </w:div>
        <w:div w:id="563950796">
          <w:marLeft w:val="480"/>
          <w:marRight w:val="0"/>
          <w:marTop w:val="0"/>
          <w:marBottom w:val="0"/>
          <w:divBdr>
            <w:top w:val="none" w:sz="0" w:space="0" w:color="auto"/>
            <w:left w:val="none" w:sz="0" w:space="0" w:color="auto"/>
            <w:bottom w:val="none" w:sz="0" w:space="0" w:color="auto"/>
            <w:right w:val="none" w:sz="0" w:space="0" w:color="auto"/>
          </w:divBdr>
        </w:div>
        <w:div w:id="626274173">
          <w:marLeft w:val="480"/>
          <w:marRight w:val="0"/>
          <w:marTop w:val="0"/>
          <w:marBottom w:val="0"/>
          <w:divBdr>
            <w:top w:val="none" w:sz="0" w:space="0" w:color="auto"/>
            <w:left w:val="none" w:sz="0" w:space="0" w:color="auto"/>
            <w:bottom w:val="none" w:sz="0" w:space="0" w:color="auto"/>
            <w:right w:val="none" w:sz="0" w:space="0" w:color="auto"/>
          </w:divBdr>
        </w:div>
        <w:div w:id="661196516">
          <w:marLeft w:val="480"/>
          <w:marRight w:val="0"/>
          <w:marTop w:val="0"/>
          <w:marBottom w:val="0"/>
          <w:divBdr>
            <w:top w:val="none" w:sz="0" w:space="0" w:color="auto"/>
            <w:left w:val="none" w:sz="0" w:space="0" w:color="auto"/>
            <w:bottom w:val="none" w:sz="0" w:space="0" w:color="auto"/>
            <w:right w:val="none" w:sz="0" w:space="0" w:color="auto"/>
          </w:divBdr>
        </w:div>
        <w:div w:id="370149771">
          <w:marLeft w:val="480"/>
          <w:marRight w:val="0"/>
          <w:marTop w:val="0"/>
          <w:marBottom w:val="0"/>
          <w:divBdr>
            <w:top w:val="none" w:sz="0" w:space="0" w:color="auto"/>
            <w:left w:val="none" w:sz="0" w:space="0" w:color="auto"/>
            <w:bottom w:val="none" w:sz="0" w:space="0" w:color="auto"/>
            <w:right w:val="none" w:sz="0" w:space="0" w:color="auto"/>
          </w:divBdr>
        </w:div>
        <w:div w:id="320088499">
          <w:marLeft w:val="480"/>
          <w:marRight w:val="0"/>
          <w:marTop w:val="0"/>
          <w:marBottom w:val="0"/>
          <w:divBdr>
            <w:top w:val="none" w:sz="0" w:space="0" w:color="auto"/>
            <w:left w:val="none" w:sz="0" w:space="0" w:color="auto"/>
            <w:bottom w:val="none" w:sz="0" w:space="0" w:color="auto"/>
            <w:right w:val="none" w:sz="0" w:space="0" w:color="auto"/>
          </w:divBdr>
        </w:div>
        <w:div w:id="746072746">
          <w:marLeft w:val="480"/>
          <w:marRight w:val="0"/>
          <w:marTop w:val="0"/>
          <w:marBottom w:val="0"/>
          <w:divBdr>
            <w:top w:val="none" w:sz="0" w:space="0" w:color="auto"/>
            <w:left w:val="none" w:sz="0" w:space="0" w:color="auto"/>
            <w:bottom w:val="none" w:sz="0" w:space="0" w:color="auto"/>
            <w:right w:val="none" w:sz="0" w:space="0" w:color="auto"/>
          </w:divBdr>
        </w:div>
        <w:div w:id="2028170532">
          <w:marLeft w:val="480"/>
          <w:marRight w:val="0"/>
          <w:marTop w:val="0"/>
          <w:marBottom w:val="0"/>
          <w:divBdr>
            <w:top w:val="none" w:sz="0" w:space="0" w:color="auto"/>
            <w:left w:val="none" w:sz="0" w:space="0" w:color="auto"/>
            <w:bottom w:val="none" w:sz="0" w:space="0" w:color="auto"/>
            <w:right w:val="none" w:sz="0" w:space="0" w:color="auto"/>
          </w:divBdr>
        </w:div>
        <w:div w:id="1188253384">
          <w:marLeft w:val="480"/>
          <w:marRight w:val="0"/>
          <w:marTop w:val="0"/>
          <w:marBottom w:val="0"/>
          <w:divBdr>
            <w:top w:val="none" w:sz="0" w:space="0" w:color="auto"/>
            <w:left w:val="none" w:sz="0" w:space="0" w:color="auto"/>
            <w:bottom w:val="none" w:sz="0" w:space="0" w:color="auto"/>
            <w:right w:val="none" w:sz="0" w:space="0" w:color="auto"/>
          </w:divBdr>
        </w:div>
        <w:div w:id="1614097708">
          <w:marLeft w:val="480"/>
          <w:marRight w:val="0"/>
          <w:marTop w:val="0"/>
          <w:marBottom w:val="0"/>
          <w:divBdr>
            <w:top w:val="none" w:sz="0" w:space="0" w:color="auto"/>
            <w:left w:val="none" w:sz="0" w:space="0" w:color="auto"/>
            <w:bottom w:val="none" w:sz="0" w:space="0" w:color="auto"/>
            <w:right w:val="none" w:sz="0" w:space="0" w:color="auto"/>
          </w:divBdr>
        </w:div>
        <w:div w:id="468474704">
          <w:marLeft w:val="480"/>
          <w:marRight w:val="0"/>
          <w:marTop w:val="0"/>
          <w:marBottom w:val="0"/>
          <w:divBdr>
            <w:top w:val="none" w:sz="0" w:space="0" w:color="auto"/>
            <w:left w:val="none" w:sz="0" w:space="0" w:color="auto"/>
            <w:bottom w:val="none" w:sz="0" w:space="0" w:color="auto"/>
            <w:right w:val="none" w:sz="0" w:space="0" w:color="auto"/>
          </w:divBdr>
        </w:div>
        <w:div w:id="402993180">
          <w:marLeft w:val="480"/>
          <w:marRight w:val="0"/>
          <w:marTop w:val="0"/>
          <w:marBottom w:val="0"/>
          <w:divBdr>
            <w:top w:val="none" w:sz="0" w:space="0" w:color="auto"/>
            <w:left w:val="none" w:sz="0" w:space="0" w:color="auto"/>
            <w:bottom w:val="none" w:sz="0" w:space="0" w:color="auto"/>
            <w:right w:val="none" w:sz="0" w:space="0" w:color="auto"/>
          </w:divBdr>
        </w:div>
        <w:div w:id="994068037">
          <w:marLeft w:val="480"/>
          <w:marRight w:val="0"/>
          <w:marTop w:val="0"/>
          <w:marBottom w:val="0"/>
          <w:divBdr>
            <w:top w:val="none" w:sz="0" w:space="0" w:color="auto"/>
            <w:left w:val="none" w:sz="0" w:space="0" w:color="auto"/>
            <w:bottom w:val="none" w:sz="0" w:space="0" w:color="auto"/>
            <w:right w:val="none" w:sz="0" w:space="0" w:color="auto"/>
          </w:divBdr>
        </w:div>
        <w:div w:id="1886139610">
          <w:marLeft w:val="480"/>
          <w:marRight w:val="0"/>
          <w:marTop w:val="0"/>
          <w:marBottom w:val="0"/>
          <w:divBdr>
            <w:top w:val="none" w:sz="0" w:space="0" w:color="auto"/>
            <w:left w:val="none" w:sz="0" w:space="0" w:color="auto"/>
            <w:bottom w:val="none" w:sz="0" w:space="0" w:color="auto"/>
            <w:right w:val="none" w:sz="0" w:space="0" w:color="auto"/>
          </w:divBdr>
        </w:div>
        <w:div w:id="627318604">
          <w:marLeft w:val="480"/>
          <w:marRight w:val="0"/>
          <w:marTop w:val="0"/>
          <w:marBottom w:val="0"/>
          <w:divBdr>
            <w:top w:val="none" w:sz="0" w:space="0" w:color="auto"/>
            <w:left w:val="none" w:sz="0" w:space="0" w:color="auto"/>
            <w:bottom w:val="none" w:sz="0" w:space="0" w:color="auto"/>
            <w:right w:val="none" w:sz="0" w:space="0" w:color="auto"/>
          </w:divBdr>
        </w:div>
        <w:div w:id="1557859015">
          <w:marLeft w:val="480"/>
          <w:marRight w:val="0"/>
          <w:marTop w:val="0"/>
          <w:marBottom w:val="0"/>
          <w:divBdr>
            <w:top w:val="none" w:sz="0" w:space="0" w:color="auto"/>
            <w:left w:val="none" w:sz="0" w:space="0" w:color="auto"/>
            <w:bottom w:val="none" w:sz="0" w:space="0" w:color="auto"/>
            <w:right w:val="none" w:sz="0" w:space="0" w:color="auto"/>
          </w:divBdr>
        </w:div>
        <w:div w:id="30497109">
          <w:marLeft w:val="480"/>
          <w:marRight w:val="0"/>
          <w:marTop w:val="0"/>
          <w:marBottom w:val="0"/>
          <w:divBdr>
            <w:top w:val="none" w:sz="0" w:space="0" w:color="auto"/>
            <w:left w:val="none" w:sz="0" w:space="0" w:color="auto"/>
            <w:bottom w:val="none" w:sz="0" w:space="0" w:color="auto"/>
            <w:right w:val="none" w:sz="0" w:space="0" w:color="auto"/>
          </w:divBdr>
        </w:div>
        <w:div w:id="708994809">
          <w:marLeft w:val="480"/>
          <w:marRight w:val="0"/>
          <w:marTop w:val="0"/>
          <w:marBottom w:val="0"/>
          <w:divBdr>
            <w:top w:val="none" w:sz="0" w:space="0" w:color="auto"/>
            <w:left w:val="none" w:sz="0" w:space="0" w:color="auto"/>
            <w:bottom w:val="none" w:sz="0" w:space="0" w:color="auto"/>
            <w:right w:val="none" w:sz="0" w:space="0" w:color="auto"/>
          </w:divBdr>
        </w:div>
        <w:div w:id="790514589">
          <w:marLeft w:val="480"/>
          <w:marRight w:val="0"/>
          <w:marTop w:val="0"/>
          <w:marBottom w:val="0"/>
          <w:divBdr>
            <w:top w:val="none" w:sz="0" w:space="0" w:color="auto"/>
            <w:left w:val="none" w:sz="0" w:space="0" w:color="auto"/>
            <w:bottom w:val="none" w:sz="0" w:space="0" w:color="auto"/>
            <w:right w:val="none" w:sz="0" w:space="0" w:color="auto"/>
          </w:divBdr>
        </w:div>
        <w:div w:id="1796173144">
          <w:marLeft w:val="480"/>
          <w:marRight w:val="0"/>
          <w:marTop w:val="0"/>
          <w:marBottom w:val="0"/>
          <w:divBdr>
            <w:top w:val="none" w:sz="0" w:space="0" w:color="auto"/>
            <w:left w:val="none" w:sz="0" w:space="0" w:color="auto"/>
            <w:bottom w:val="none" w:sz="0" w:space="0" w:color="auto"/>
            <w:right w:val="none" w:sz="0" w:space="0" w:color="auto"/>
          </w:divBdr>
        </w:div>
        <w:div w:id="35813526">
          <w:marLeft w:val="480"/>
          <w:marRight w:val="0"/>
          <w:marTop w:val="0"/>
          <w:marBottom w:val="0"/>
          <w:divBdr>
            <w:top w:val="none" w:sz="0" w:space="0" w:color="auto"/>
            <w:left w:val="none" w:sz="0" w:space="0" w:color="auto"/>
            <w:bottom w:val="none" w:sz="0" w:space="0" w:color="auto"/>
            <w:right w:val="none" w:sz="0" w:space="0" w:color="auto"/>
          </w:divBdr>
        </w:div>
        <w:div w:id="110049871">
          <w:marLeft w:val="480"/>
          <w:marRight w:val="0"/>
          <w:marTop w:val="0"/>
          <w:marBottom w:val="0"/>
          <w:divBdr>
            <w:top w:val="none" w:sz="0" w:space="0" w:color="auto"/>
            <w:left w:val="none" w:sz="0" w:space="0" w:color="auto"/>
            <w:bottom w:val="none" w:sz="0" w:space="0" w:color="auto"/>
            <w:right w:val="none" w:sz="0" w:space="0" w:color="auto"/>
          </w:divBdr>
        </w:div>
        <w:div w:id="883174549">
          <w:marLeft w:val="480"/>
          <w:marRight w:val="0"/>
          <w:marTop w:val="0"/>
          <w:marBottom w:val="0"/>
          <w:divBdr>
            <w:top w:val="none" w:sz="0" w:space="0" w:color="auto"/>
            <w:left w:val="none" w:sz="0" w:space="0" w:color="auto"/>
            <w:bottom w:val="none" w:sz="0" w:space="0" w:color="auto"/>
            <w:right w:val="none" w:sz="0" w:space="0" w:color="auto"/>
          </w:divBdr>
        </w:div>
        <w:div w:id="1453017789">
          <w:marLeft w:val="480"/>
          <w:marRight w:val="0"/>
          <w:marTop w:val="0"/>
          <w:marBottom w:val="0"/>
          <w:divBdr>
            <w:top w:val="none" w:sz="0" w:space="0" w:color="auto"/>
            <w:left w:val="none" w:sz="0" w:space="0" w:color="auto"/>
            <w:bottom w:val="none" w:sz="0" w:space="0" w:color="auto"/>
            <w:right w:val="none" w:sz="0" w:space="0" w:color="auto"/>
          </w:divBdr>
        </w:div>
        <w:div w:id="1880704806">
          <w:marLeft w:val="480"/>
          <w:marRight w:val="0"/>
          <w:marTop w:val="0"/>
          <w:marBottom w:val="0"/>
          <w:divBdr>
            <w:top w:val="none" w:sz="0" w:space="0" w:color="auto"/>
            <w:left w:val="none" w:sz="0" w:space="0" w:color="auto"/>
            <w:bottom w:val="none" w:sz="0" w:space="0" w:color="auto"/>
            <w:right w:val="none" w:sz="0" w:space="0" w:color="auto"/>
          </w:divBdr>
        </w:div>
        <w:div w:id="2025012828">
          <w:marLeft w:val="480"/>
          <w:marRight w:val="0"/>
          <w:marTop w:val="0"/>
          <w:marBottom w:val="0"/>
          <w:divBdr>
            <w:top w:val="none" w:sz="0" w:space="0" w:color="auto"/>
            <w:left w:val="none" w:sz="0" w:space="0" w:color="auto"/>
            <w:bottom w:val="none" w:sz="0" w:space="0" w:color="auto"/>
            <w:right w:val="none" w:sz="0" w:space="0" w:color="auto"/>
          </w:divBdr>
        </w:div>
        <w:div w:id="1945533904">
          <w:marLeft w:val="480"/>
          <w:marRight w:val="0"/>
          <w:marTop w:val="0"/>
          <w:marBottom w:val="0"/>
          <w:divBdr>
            <w:top w:val="none" w:sz="0" w:space="0" w:color="auto"/>
            <w:left w:val="none" w:sz="0" w:space="0" w:color="auto"/>
            <w:bottom w:val="none" w:sz="0" w:space="0" w:color="auto"/>
            <w:right w:val="none" w:sz="0" w:space="0" w:color="auto"/>
          </w:divBdr>
        </w:div>
        <w:div w:id="143667535">
          <w:marLeft w:val="480"/>
          <w:marRight w:val="0"/>
          <w:marTop w:val="0"/>
          <w:marBottom w:val="0"/>
          <w:divBdr>
            <w:top w:val="none" w:sz="0" w:space="0" w:color="auto"/>
            <w:left w:val="none" w:sz="0" w:space="0" w:color="auto"/>
            <w:bottom w:val="none" w:sz="0" w:space="0" w:color="auto"/>
            <w:right w:val="none" w:sz="0" w:space="0" w:color="auto"/>
          </w:divBdr>
        </w:div>
        <w:div w:id="812719661">
          <w:marLeft w:val="480"/>
          <w:marRight w:val="0"/>
          <w:marTop w:val="0"/>
          <w:marBottom w:val="0"/>
          <w:divBdr>
            <w:top w:val="none" w:sz="0" w:space="0" w:color="auto"/>
            <w:left w:val="none" w:sz="0" w:space="0" w:color="auto"/>
            <w:bottom w:val="none" w:sz="0" w:space="0" w:color="auto"/>
            <w:right w:val="none" w:sz="0" w:space="0" w:color="auto"/>
          </w:divBdr>
        </w:div>
        <w:div w:id="950161854">
          <w:marLeft w:val="480"/>
          <w:marRight w:val="0"/>
          <w:marTop w:val="0"/>
          <w:marBottom w:val="0"/>
          <w:divBdr>
            <w:top w:val="none" w:sz="0" w:space="0" w:color="auto"/>
            <w:left w:val="none" w:sz="0" w:space="0" w:color="auto"/>
            <w:bottom w:val="none" w:sz="0" w:space="0" w:color="auto"/>
            <w:right w:val="none" w:sz="0" w:space="0" w:color="auto"/>
          </w:divBdr>
        </w:div>
        <w:div w:id="1902982011">
          <w:marLeft w:val="480"/>
          <w:marRight w:val="0"/>
          <w:marTop w:val="0"/>
          <w:marBottom w:val="0"/>
          <w:divBdr>
            <w:top w:val="none" w:sz="0" w:space="0" w:color="auto"/>
            <w:left w:val="none" w:sz="0" w:space="0" w:color="auto"/>
            <w:bottom w:val="none" w:sz="0" w:space="0" w:color="auto"/>
            <w:right w:val="none" w:sz="0" w:space="0" w:color="auto"/>
          </w:divBdr>
        </w:div>
        <w:div w:id="1609656050">
          <w:marLeft w:val="480"/>
          <w:marRight w:val="0"/>
          <w:marTop w:val="0"/>
          <w:marBottom w:val="0"/>
          <w:divBdr>
            <w:top w:val="none" w:sz="0" w:space="0" w:color="auto"/>
            <w:left w:val="none" w:sz="0" w:space="0" w:color="auto"/>
            <w:bottom w:val="none" w:sz="0" w:space="0" w:color="auto"/>
            <w:right w:val="none" w:sz="0" w:space="0" w:color="auto"/>
          </w:divBdr>
        </w:div>
        <w:div w:id="1102915211">
          <w:marLeft w:val="480"/>
          <w:marRight w:val="0"/>
          <w:marTop w:val="0"/>
          <w:marBottom w:val="0"/>
          <w:divBdr>
            <w:top w:val="none" w:sz="0" w:space="0" w:color="auto"/>
            <w:left w:val="none" w:sz="0" w:space="0" w:color="auto"/>
            <w:bottom w:val="none" w:sz="0" w:space="0" w:color="auto"/>
            <w:right w:val="none" w:sz="0" w:space="0" w:color="auto"/>
          </w:divBdr>
        </w:div>
        <w:div w:id="1885364562">
          <w:marLeft w:val="480"/>
          <w:marRight w:val="0"/>
          <w:marTop w:val="0"/>
          <w:marBottom w:val="0"/>
          <w:divBdr>
            <w:top w:val="none" w:sz="0" w:space="0" w:color="auto"/>
            <w:left w:val="none" w:sz="0" w:space="0" w:color="auto"/>
            <w:bottom w:val="none" w:sz="0" w:space="0" w:color="auto"/>
            <w:right w:val="none" w:sz="0" w:space="0" w:color="auto"/>
          </w:divBdr>
        </w:div>
        <w:div w:id="213008306">
          <w:marLeft w:val="480"/>
          <w:marRight w:val="0"/>
          <w:marTop w:val="0"/>
          <w:marBottom w:val="0"/>
          <w:divBdr>
            <w:top w:val="none" w:sz="0" w:space="0" w:color="auto"/>
            <w:left w:val="none" w:sz="0" w:space="0" w:color="auto"/>
            <w:bottom w:val="none" w:sz="0" w:space="0" w:color="auto"/>
            <w:right w:val="none" w:sz="0" w:space="0" w:color="auto"/>
          </w:divBdr>
        </w:div>
        <w:div w:id="1016543103">
          <w:marLeft w:val="480"/>
          <w:marRight w:val="0"/>
          <w:marTop w:val="0"/>
          <w:marBottom w:val="0"/>
          <w:divBdr>
            <w:top w:val="none" w:sz="0" w:space="0" w:color="auto"/>
            <w:left w:val="none" w:sz="0" w:space="0" w:color="auto"/>
            <w:bottom w:val="none" w:sz="0" w:space="0" w:color="auto"/>
            <w:right w:val="none" w:sz="0" w:space="0" w:color="auto"/>
          </w:divBdr>
        </w:div>
        <w:div w:id="762192145">
          <w:marLeft w:val="480"/>
          <w:marRight w:val="0"/>
          <w:marTop w:val="0"/>
          <w:marBottom w:val="0"/>
          <w:divBdr>
            <w:top w:val="none" w:sz="0" w:space="0" w:color="auto"/>
            <w:left w:val="none" w:sz="0" w:space="0" w:color="auto"/>
            <w:bottom w:val="none" w:sz="0" w:space="0" w:color="auto"/>
            <w:right w:val="none" w:sz="0" w:space="0" w:color="auto"/>
          </w:divBdr>
        </w:div>
        <w:div w:id="1584336261">
          <w:marLeft w:val="480"/>
          <w:marRight w:val="0"/>
          <w:marTop w:val="0"/>
          <w:marBottom w:val="0"/>
          <w:divBdr>
            <w:top w:val="none" w:sz="0" w:space="0" w:color="auto"/>
            <w:left w:val="none" w:sz="0" w:space="0" w:color="auto"/>
            <w:bottom w:val="none" w:sz="0" w:space="0" w:color="auto"/>
            <w:right w:val="none" w:sz="0" w:space="0" w:color="auto"/>
          </w:divBdr>
        </w:div>
        <w:div w:id="104927010">
          <w:marLeft w:val="480"/>
          <w:marRight w:val="0"/>
          <w:marTop w:val="0"/>
          <w:marBottom w:val="0"/>
          <w:divBdr>
            <w:top w:val="none" w:sz="0" w:space="0" w:color="auto"/>
            <w:left w:val="none" w:sz="0" w:space="0" w:color="auto"/>
            <w:bottom w:val="none" w:sz="0" w:space="0" w:color="auto"/>
            <w:right w:val="none" w:sz="0" w:space="0" w:color="auto"/>
          </w:divBdr>
        </w:div>
        <w:div w:id="130707652">
          <w:marLeft w:val="480"/>
          <w:marRight w:val="0"/>
          <w:marTop w:val="0"/>
          <w:marBottom w:val="0"/>
          <w:divBdr>
            <w:top w:val="none" w:sz="0" w:space="0" w:color="auto"/>
            <w:left w:val="none" w:sz="0" w:space="0" w:color="auto"/>
            <w:bottom w:val="none" w:sz="0" w:space="0" w:color="auto"/>
            <w:right w:val="none" w:sz="0" w:space="0" w:color="auto"/>
          </w:divBdr>
        </w:div>
        <w:div w:id="646782177">
          <w:marLeft w:val="480"/>
          <w:marRight w:val="0"/>
          <w:marTop w:val="0"/>
          <w:marBottom w:val="0"/>
          <w:divBdr>
            <w:top w:val="none" w:sz="0" w:space="0" w:color="auto"/>
            <w:left w:val="none" w:sz="0" w:space="0" w:color="auto"/>
            <w:bottom w:val="none" w:sz="0" w:space="0" w:color="auto"/>
            <w:right w:val="none" w:sz="0" w:space="0" w:color="auto"/>
          </w:divBdr>
        </w:div>
        <w:div w:id="2075665914">
          <w:marLeft w:val="480"/>
          <w:marRight w:val="0"/>
          <w:marTop w:val="0"/>
          <w:marBottom w:val="0"/>
          <w:divBdr>
            <w:top w:val="none" w:sz="0" w:space="0" w:color="auto"/>
            <w:left w:val="none" w:sz="0" w:space="0" w:color="auto"/>
            <w:bottom w:val="none" w:sz="0" w:space="0" w:color="auto"/>
            <w:right w:val="none" w:sz="0" w:space="0" w:color="auto"/>
          </w:divBdr>
        </w:div>
        <w:div w:id="1432974308">
          <w:marLeft w:val="480"/>
          <w:marRight w:val="0"/>
          <w:marTop w:val="0"/>
          <w:marBottom w:val="0"/>
          <w:divBdr>
            <w:top w:val="none" w:sz="0" w:space="0" w:color="auto"/>
            <w:left w:val="none" w:sz="0" w:space="0" w:color="auto"/>
            <w:bottom w:val="none" w:sz="0" w:space="0" w:color="auto"/>
            <w:right w:val="none" w:sz="0" w:space="0" w:color="auto"/>
          </w:divBdr>
        </w:div>
        <w:div w:id="1547375387">
          <w:marLeft w:val="480"/>
          <w:marRight w:val="0"/>
          <w:marTop w:val="0"/>
          <w:marBottom w:val="0"/>
          <w:divBdr>
            <w:top w:val="none" w:sz="0" w:space="0" w:color="auto"/>
            <w:left w:val="none" w:sz="0" w:space="0" w:color="auto"/>
            <w:bottom w:val="none" w:sz="0" w:space="0" w:color="auto"/>
            <w:right w:val="none" w:sz="0" w:space="0" w:color="auto"/>
          </w:divBdr>
        </w:div>
        <w:div w:id="1181049748">
          <w:marLeft w:val="480"/>
          <w:marRight w:val="0"/>
          <w:marTop w:val="0"/>
          <w:marBottom w:val="0"/>
          <w:divBdr>
            <w:top w:val="none" w:sz="0" w:space="0" w:color="auto"/>
            <w:left w:val="none" w:sz="0" w:space="0" w:color="auto"/>
            <w:bottom w:val="none" w:sz="0" w:space="0" w:color="auto"/>
            <w:right w:val="none" w:sz="0" w:space="0" w:color="auto"/>
          </w:divBdr>
        </w:div>
        <w:div w:id="837647784">
          <w:marLeft w:val="480"/>
          <w:marRight w:val="0"/>
          <w:marTop w:val="0"/>
          <w:marBottom w:val="0"/>
          <w:divBdr>
            <w:top w:val="none" w:sz="0" w:space="0" w:color="auto"/>
            <w:left w:val="none" w:sz="0" w:space="0" w:color="auto"/>
            <w:bottom w:val="none" w:sz="0" w:space="0" w:color="auto"/>
            <w:right w:val="none" w:sz="0" w:space="0" w:color="auto"/>
          </w:divBdr>
        </w:div>
        <w:div w:id="1243106566">
          <w:marLeft w:val="480"/>
          <w:marRight w:val="0"/>
          <w:marTop w:val="0"/>
          <w:marBottom w:val="0"/>
          <w:divBdr>
            <w:top w:val="none" w:sz="0" w:space="0" w:color="auto"/>
            <w:left w:val="none" w:sz="0" w:space="0" w:color="auto"/>
            <w:bottom w:val="none" w:sz="0" w:space="0" w:color="auto"/>
            <w:right w:val="none" w:sz="0" w:space="0" w:color="auto"/>
          </w:divBdr>
        </w:div>
        <w:div w:id="888151141">
          <w:marLeft w:val="480"/>
          <w:marRight w:val="0"/>
          <w:marTop w:val="0"/>
          <w:marBottom w:val="0"/>
          <w:divBdr>
            <w:top w:val="none" w:sz="0" w:space="0" w:color="auto"/>
            <w:left w:val="none" w:sz="0" w:space="0" w:color="auto"/>
            <w:bottom w:val="none" w:sz="0" w:space="0" w:color="auto"/>
            <w:right w:val="none" w:sz="0" w:space="0" w:color="auto"/>
          </w:divBdr>
        </w:div>
        <w:div w:id="1495296490">
          <w:marLeft w:val="480"/>
          <w:marRight w:val="0"/>
          <w:marTop w:val="0"/>
          <w:marBottom w:val="0"/>
          <w:divBdr>
            <w:top w:val="none" w:sz="0" w:space="0" w:color="auto"/>
            <w:left w:val="none" w:sz="0" w:space="0" w:color="auto"/>
            <w:bottom w:val="none" w:sz="0" w:space="0" w:color="auto"/>
            <w:right w:val="none" w:sz="0" w:space="0" w:color="auto"/>
          </w:divBdr>
        </w:div>
        <w:div w:id="1398169571">
          <w:marLeft w:val="480"/>
          <w:marRight w:val="0"/>
          <w:marTop w:val="0"/>
          <w:marBottom w:val="0"/>
          <w:divBdr>
            <w:top w:val="none" w:sz="0" w:space="0" w:color="auto"/>
            <w:left w:val="none" w:sz="0" w:space="0" w:color="auto"/>
            <w:bottom w:val="none" w:sz="0" w:space="0" w:color="auto"/>
            <w:right w:val="none" w:sz="0" w:space="0" w:color="auto"/>
          </w:divBdr>
        </w:div>
        <w:div w:id="752706121">
          <w:marLeft w:val="480"/>
          <w:marRight w:val="0"/>
          <w:marTop w:val="0"/>
          <w:marBottom w:val="0"/>
          <w:divBdr>
            <w:top w:val="none" w:sz="0" w:space="0" w:color="auto"/>
            <w:left w:val="none" w:sz="0" w:space="0" w:color="auto"/>
            <w:bottom w:val="none" w:sz="0" w:space="0" w:color="auto"/>
            <w:right w:val="none" w:sz="0" w:space="0" w:color="auto"/>
          </w:divBdr>
        </w:div>
        <w:div w:id="1160080093">
          <w:marLeft w:val="480"/>
          <w:marRight w:val="0"/>
          <w:marTop w:val="0"/>
          <w:marBottom w:val="0"/>
          <w:divBdr>
            <w:top w:val="none" w:sz="0" w:space="0" w:color="auto"/>
            <w:left w:val="none" w:sz="0" w:space="0" w:color="auto"/>
            <w:bottom w:val="none" w:sz="0" w:space="0" w:color="auto"/>
            <w:right w:val="none" w:sz="0" w:space="0" w:color="auto"/>
          </w:divBdr>
        </w:div>
        <w:div w:id="1808814994">
          <w:marLeft w:val="480"/>
          <w:marRight w:val="0"/>
          <w:marTop w:val="0"/>
          <w:marBottom w:val="0"/>
          <w:divBdr>
            <w:top w:val="none" w:sz="0" w:space="0" w:color="auto"/>
            <w:left w:val="none" w:sz="0" w:space="0" w:color="auto"/>
            <w:bottom w:val="none" w:sz="0" w:space="0" w:color="auto"/>
            <w:right w:val="none" w:sz="0" w:space="0" w:color="auto"/>
          </w:divBdr>
        </w:div>
        <w:div w:id="1381630454">
          <w:marLeft w:val="480"/>
          <w:marRight w:val="0"/>
          <w:marTop w:val="0"/>
          <w:marBottom w:val="0"/>
          <w:divBdr>
            <w:top w:val="none" w:sz="0" w:space="0" w:color="auto"/>
            <w:left w:val="none" w:sz="0" w:space="0" w:color="auto"/>
            <w:bottom w:val="none" w:sz="0" w:space="0" w:color="auto"/>
            <w:right w:val="none" w:sz="0" w:space="0" w:color="auto"/>
          </w:divBdr>
        </w:div>
        <w:div w:id="1978609562">
          <w:marLeft w:val="480"/>
          <w:marRight w:val="0"/>
          <w:marTop w:val="0"/>
          <w:marBottom w:val="0"/>
          <w:divBdr>
            <w:top w:val="none" w:sz="0" w:space="0" w:color="auto"/>
            <w:left w:val="none" w:sz="0" w:space="0" w:color="auto"/>
            <w:bottom w:val="none" w:sz="0" w:space="0" w:color="auto"/>
            <w:right w:val="none" w:sz="0" w:space="0" w:color="auto"/>
          </w:divBdr>
        </w:div>
        <w:div w:id="2032296812">
          <w:marLeft w:val="480"/>
          <w:marRight w:val="0"/>
          <w:marTop w:val="0"/>
          <w:marBottom w:val="0"/>
          <w:divBdr>
            <w:top w:val="none" w:sz="0" w:space="0" w:color="auto"/>
            <w:left w:val="none" w:sz="0" w:space="0" w:color="auto"/>
            <w:bottom w:val="none" w:sz="0" w:space="0" w:color="auto"/>
            <w:right w:val="none" w:sz="0" w:space="0" w:color="auto"/>
          </w:divBdr>
        </w:div>
        <w:div w:id="583219930">
          <w:marLeft w:val="480"/>
          <w:marRight w:val="0"/>
          <w:marTop w:val="0"/>
          <w:marBottom w:val="0"/>
          <w:divBdr>
            <w:top w:val="none" w:sz="0" w:space="0" w:color="auto"/>
            <w:left w:val="none" w:sz="0" w:space="0" w:color="auto"/>
            <w:bottom w:val="none" w:sz="0" w:space="0" w:color="auto"/>
            <w:right w:val="none" w:sz="0" w:space="0" w:color="auto"/>
          </w:divBdr>
        </w:div>
        <w:div w:id="79721102">
          <w:marLeft w:val="480"/>
          <w:marRight w:val="0"/>
          <w:marTop w:val="0"/>
          <w:marBottom w:val="0"/>
          <w:divBdr>
            <w:top w:val="none" w:sz="0" w:space="0" w:color="auto"/>
            <w:left w:val="none" w:sz="0" w:space="0" w:color="auto"/>
            <w:bottom w:val="none" w:sz="0" w:space="0" w:color="auto"/>
            <w:right w:val="none" w:sz="0" w:space="0" w:color="auto"/>
          </w:divBdr>
        </w:div>
        <w:div w:id="1838299380">
          <w:marLeft w:val="480"/>
          <w:marRight w:val="0"/>
          <w:marTop w:val="0"/>
          <w:marBottom w:val="0"/>
          <w:divBdr>
            <w:top w:val="none" w:sz="0" w:space="0" w:color="auto"/>
            <w:left w:val="none" w:sz="0" w:space="0" w:color="auto"/>
            <w:bottom w:val="none" w:sz="0" w:space="0" w:color="auto"/>
            <w:right w:val="none" w:sz="0" w:space="0" w:color="auto"/>
          </w:divBdr>
        </w:div>
        <w:div w:id="1827474214">
          <w:marLeft w:val="480"/>
          <w:marRight w:val="0"/>
          <w:marTop w:val="0"/>
          <w:marBottom w:val="0"/>
          <w:divBdr>
            <w:top w:val="none" w:sz="0" w:space="0" w:color="auto"/>
            <w:left w:val="none" w:sz="0" w:space="0" w:color="auto"/>
            <w:bottom w:val="none" w:sz="0" w:space="0" w:color="auto"/>
            <w:right w:val="none" w:sz="0" w:space="0" w:color="auto"/>
          </w:divBdr>
        </w:div>
        <w:div w:id="1920169404">
          <w:marLeft w:val="480"/>
          <w:marRight w:val="0"/>
          <w:marTop w:val="0"/>
          <w:marBottom w:val="0"/>
          <w:divBdr>
            <w:top w:val="none" w:sz="0" w:space="0" w:color="auto"/>
            <w:left w:val="none" w:sz="0" w:space="0" w:color="auto"/>
            <w:bottom w:val="none" w:sz="0" w:space="0" w:color="auto"/>
            <w:right w:val="none" w:sz="0" w:space="0" w:color="auto"/>
          </w:divBdr>
        </w:div>
        <w:div w:id="1225406209">
          <w:marLeft w:val="480"/>
          <w:marRight w:val="0"/>
          <w:marTop w:val="0"/>
          <w:marBottom w:val="0"/>
          <w:divBdr>
            <w:top w:val="none" w:sz="0" w:space="0" w:color="auto"/>
            <w:left w:val="none" w:sz="0" w:space="0" w:color="auto"/>
            <w:bottom w:val="none" w:sz="0" w:space="0" w:color="auto"/>
            <w:right w:val="none" w:sz="0" w:space="0" w:color="auto"/>
          </w:divBdr>
        </w:div>
        <w:div w:id="1695303809">
          <w:marLeft w:val="480"/>
          <w:marRight w:val="0"/>
          <w:marTop w:val="0"/>
          <w:marBottom w:val="0"/>
          <w:divBdr>
            <w:top w:val="none" w:sz="0" w:space="0" w:color="auto"/>
            <w:left w:val="none" w:sz="0" w:space="0" w:color="auto"/>
            <w:bottom w:val="none" w:sz="0" w:space="0" w:color="auto"/>
            <w:right w:val="none" w:sz="0" w:space="0" w:color="auto"/>
          </w:divBdr>
        </w:div>
        <w:div w:id="683442149">
          <w:marLeft w:val="480"/>
          <w:marRight w:val="0"/>
          <w:marTop w:val="0"/>
          <w:marBottom w:val="0"/>
          <w:divBdr>
            <w:top w:val="none" w:sz="0" w:space="0" w:color="auto"/>
            <w:left w:val="none" w:sz="0" w:space="0" w:color="auto"/>
            <w:bottom w:val="none" w:sz="0" w:space="0" w:color="auto"/>
            <w:right w:val="none" w:sz="0" w:space="0" w:color="auto"/>
          </w:divBdr>
        </w:div>
        <w:div w:id="2082484299">
          <w:marLeft w:val="480"/>
          <w:marRight w:val="0"/>
          <w:marTop w:val="0"/>
          <w:marBottom w:val="0"/>
          <w:divBdr>
            <w:top w:val="none" w:sz="0" w:space="0" w:color="auto"/>
            <w:left w:val="none" w:sz="0" w:space="0" w:color="auto"/>
            <w:bottom w:val="none" w:sz="0" w:space="0" w:color="auto"/>
            <w:right w:val="none" w:sz="0" w:space="0" w:color="auto"/>
          </w:divBdr>
        </w:div>
        <w:div w:id="1842817578">
          <w:marLeft w:val="480"/>
          <w:marRight w:val="0"/>
          <w:marTop w:val="0"/>
          <w:marBottom w:val="0"/>
          <w:divBdr>
            <w:top w:val="none" w:sz="0" w:space="0" w:color="auto"/>
            <w:left w:val="none" w:sz="0" w:space="0" w:color="auto"/>
            <w:bottom w:val="none" w:sz="0" w:space="0" w:color="auto"/>
            <w:right w:val="none" w:sz="0" w:space="0" w:color="auto"/>
          </w:divBdr>
        </w:div>
        <w:div w:id="411053082">
          <w:marLeft w:val="480"/>
          <w:marRight w:val="0"/>
          <w:marTop w:val="0"/>
          <w:marBottom w:val="0"/>
          <w:divBdr>
            <w:top w:val="none" w:sz="0" w:space="0" w:color="auto"/>
            <w:left w:val="none" w:sz="0" w:space="0" w:color="auto"/>
            <w:bottom w:val="none" w:sz="0" w:space="0" w:color="auto"/>
            <w:right w:val="none" w:sz="0" w:space="0" w:color="auto"/>
          </w:divBdr>
        </w:div>
        <w:div w:id="1981811999">
          <w:marLeft w:val="480"/>
          <w:marRight w:val="0"/>
          <w:marTop w:val="0"/>
          <w:marBottom w:val="0"/>
          <w:divBdr>
            <w:top w:val="none" w:sz="0" w:space="0" w:color="auto"/>
            <w:left w:val="none" w:sz="0" w:space="0" w:color="auto"/>
            <w:bottom w:val="none" w:sz="0" w:space="0" w:color="auto"/>
            <w:right w:val="none" w:sz="0" w:space="0" w:color="auto"/>
          </w:divBdr>
        </w:div>
        <w:div w:id="1495680663">
          <w:marLeft w:val="480"/>
          <w:marRight w:val="0"/>
          <w:marTop w:val="0"/>
          <w:marBottom w:val="0"/>
          <w:divBdr>
            <w:top w:val="none" w:sz="0" w:space="0" w:color="auto"/>
            <w:left w:val="none" w:sz="0" w:space="0" w:color="auto"/>
            <w:bottom w:val="none" w:sz="0" w:space="0" w:color="auto"/>
            <w:right w:val="none" w:sz="0" w:space="0" w:color="auto"/>
          </w:divBdr>
        </w:div>
        <w:div w:id="1953398273">
          <w:marLeft w:val="480"/>
          <w:marRight w:val="0"/>
          <w:marTop w:val="0"/>
          <w:marBottom w:val="0"/>
          <w:divBdr>
            <w:top w:val="none" w:sz="0" w:space="0" w:color="auto"/>
            <w:left w:val="none" w:sz="0" w:space="0" w:color="auto"/>
            <w:bottom w:val="none" w:sz="0" w:space="0" w:color="auto"/>
            <w:right w:val="none" w:sz="0" w:space="0" w:color="auto"/>
          </w:divBdr>
        </w:div>
        <w:div w:id="114446706">
          <w:marLeft w:val="480"/>
          <w:marRight w:val="0"/>
          <w:marTop w:val="0"/>
          <w:marBottom w:val="0"/>
          <w:divBdr>
            <w:top w:val="none" w:sz="0" w:space="0" w:color="auto"/>
            <w:left w:val="none" w:sz="0" w:space="0" w:color="auto"/>
            <w:bottom w:val="none" w:sz="0" w:space="0" w:color="auto"/>
            <w:right w:val="none" w:sz="0" w:space="0" w:color="auto"/>
          </w:divBdr>
        </w:div>
        <w:div w:id="2041321034">
          <w:marLeft w:val="480"/>
          <w:marRight w:val="0"/>
          <w:marTop w:val="0"/>
          <w:marBottom w:val="0"/>
          <w:divBdr>
            <w:top w:val="none" w:sz="0" w:space="0" w:color="auto"/>
            <w:left w:val="none" w:sz="0" w:space="0" w:color="auto"/>
            <w:bottom w:val="none" w:sz="0" w:space="0" w:color="auto"/>
            <w:right w:val="none" w:sz="0" w:space="0" w:color="auto"/>
          </w:divBdr>
        </w:div>
        <w:div w:id="1266234102">
          <w:marLeft w:val="480"/>
          <w:marRight w:val="0"/>
          <w:marTop w:val="0"/>
          <w:marBottom w:val="0"/>
          <w:divBdr>
            <w:top w:val="none" w:sz="0" w:space="0" w:color="auto"/>
            <w:left w:val="none" w:sz="0" w:space="0" w:color="auto"/>
            <w:bottom w:val="none" w:sz="0" w:space="0" w:color="auto"/>
            <w:right w:val="none" w:sz="0" w:space="0" w:color="auto"/>
          </w:divBdr>
        </w:div>
        <w:div w:id="391929861">
          <w:marLeft w:val="480"/>
          <w:marRight w:val="0"/>
          <w:marTop w:val="0"/>
          <w:marBottom w:val="0"/>
          <w:divBdr>
            <w:top w:val="none" w:sz="0" w:space="0" w:color="auto"/>
            <w:left w:val="none" w:sz="0" w:space="0" w:color="auto"/>
            <w:bottom w:val="none" w:sz="0" w:space="0" w:color="auto"/>
            <w:right w:val="none" w:sz="0" w:space="0" w:color="auto"/>
          </w:divBdr>
        </w:div>
        <w:div w:id="1237790351">
          <w:marLeft w:val="480"/>
          <w:marRight w:val="0"/>
          <w:marTop w:val="0"/>
          <w:marBottom w:val="0"/>
          <w:divBdr>
            <w:top w:val="none" w:sz="0" w:space="0" w:color="auto"/>
            <w:left w:val="none" w:sz="0" w:space="0" w:color="auto"/>
            <w:bottom w:val="none" w:sz="0" w:space="0" w:color="auto"/>
            <w:right w:val="none" w:sz="0" w:space="0" w:color="auto"/>
          </w:divBdr>
        </w:div>
        <w:div w:id="1595747592">
          <w:marLeft w:val="480"/>
          <w:marRight w:val="0"/>
          <w:marTop w:val="0"/>
          <w:marBottom w:val="0"/>
          <w:divBdr>
            <w:top w:val="none" w:sz="0" w:space="0" w:color="auto"/>
            <w:left w:val="none" w:sz="0" w:space="0" w:color="auto"/>
            <w:bottom w:val="none" w:sz="0" w:space="0" w:color="auto"/>
            <w:right w:val="none" w:sz="0" w:space="0" w:color="auto"/>
          </w:divBdr>
        </w:div>
        <w:div w:id="1295020897">
          <w:marLeft w:val="480"/>
          <w:marRight w:val="0"/>
          <w:marTop w:val="0"/>
          <w:marBottom w:val="0"/>
          <w:divBdr>
            <w:top w:val="none" w:sz="0" w:space="0" w:color="auto"/>
            <w:left w:val="none" w:sz="0" w:space="0" w:color="auto"/>
            <w:bottom w:val="none" w:sz="0" w:space="0" w:color="auto"/>
            <w:right w:val="none" w:sz="0" w:space="0" w:color="auto"/>
          </w:divBdr>
        </w:div>
        <w:div w:id="1521889961">
          <w:marLeft w:val="480"/>
          <w:marRight w:val="0"/>
          <w:marTop w:val="0"/>
          <w:marBottom w:val="0"/>
          <w:divBdr>
            <w:top w:val="none" w:sz="0" w:space="0" w:color="auto"/>
            <w:left w:val="none" w:sz="0" w:space="0" w:color="auto"/>
            <w:bottom w:val="none" w:sz="0" w:space="0" w:color="auto"/>
            <w:right w:val="none" w:sz="0" w:space="0" w:color="auto"/>
          </w:divBdr>
        </w:div>
        <w:div w:id="1219784661">
          <w:marLeft w:val="480"/>
          <w:marRight w:val="0"/>
          <w:marTop w:val="0"/>
          <w:marBottom w:val="0"/>
          <w:divBdr>
            <w:top w:val="none" w:sz="0" w:space="0" w:color="auto"/>
            <w:left w:val="none" w:sz="0" w:space="0" w:color="auto"/>
            <w:bottom w:val="none" w:sz="0" w:space="0" w:color="auto"/>
            <w:right w:val="none" w:sz="0" w:space="0" w:color="auto"/>
          </w:divBdr>
        </w:div>
        <w:div w:id="1685859304">
          <w:marLeft w:val="480"/>
          <w:marRight w:val="0"/>
          <w:marTop w:val="0"/>
          <w:marBottom w:val="0"/>
          <w:divBdr>
            <w:top w:val="none" w:sz="0" w:space="0" w:color="auto"/>
            <w:left w:val="none" w:sz="0" w:space="0" w:color="auto"/>
            <w:bottom w:val="none" w:sz="0" w:space="0" w:color="auto"/>
            <w:right w:val="none" w:sz="0" w:space="0" w:color="auto"/>
          </w:divBdr>
        </w:div>
        <w:div w:id="89862557">
          <w:marLeft w:val="480"/>
          <w:marRight w:val="0"/>
          <w:marTop w:val="0"/>
          <w:marBottom w:val="0"/>
          <w:divBdr>
            <w:top w:val="none" w:sz="0" w:space="0" w:color="auto"/>
            <w:left w:val="none" w:sz="0" w:space="0" w:color="auto"/>
            <w:bottom w:val="none" w:sz="0" w:space="0" w:color="auto"/>
            <w:right w:val="none" w:sz="0" w:space="0" w:color="auto"/>
          </w:divBdr>
        </w:div>
        <w:div w:id="294913185">
          <w:marLeft w:val="480"/>
          <w:marRight w:val="0"/>
          <w:marTop w:val="0"/>
          <w:marBottom w:val="0"/>
          <w:divBdr>
            <w:top w:val="none" w:sz="0" w:space="0" w:color="auto"/>
            <w:left w:val="none" w:sz="0" w:space="0" w:color="auto"/>
            <w:bottom w:val="none" w:sz="0" w:space="0" w:color="auto"/>
            <w:right w:val="none" w:sz="0" w:space="0" w:color="auto"/>
          </w:divBdr>
        </w:div>
        <w:div w:id="165707183">
          <w:marLeft w:val="480"/>
          <w:marRight w:val="0"/>
          <w:marTop w:val="0"/>
          <w:marBottom w:val="0"/>
          <w:divBdr>
            <w:top w:val="none" w:sz="0" w:space="0" w:color="auto"/>
            <w:left w:val="none" w:sz="0" w:space="0" w:color="auto"/>
            <w:bottom w:val="none" w:sz="0" w:space="0" w:color="auto"/>
            <w:right w:val="none" w:sz="0" w:space="0" w:color="auto"/>
          </w:divBdr>
        </w:div>
        <w:div w:id="259028949">
          <w:marLeft w:val="480"/>
          <w:marRight w:val="0"/>
          <w:marTop w:val="0"/>
          <w:marBottom w:val="0"/>
          <w:divBdr>
            <w:top w:val="none" w:sz="0" w:space="0" w:color="auto"/>
            <w:left w:val="none" w:sz="0" w:space="0" w:color="auto"/>
            <w:bottom w:val="none" w:sz="0" w:space="0" w:color="auto"/>
            <w:right w:val="none" w:sz="0" w:space="0" w:color="auto"/>
          </w:divBdr>
        </w:div>
        <w:div w:id="2092697935">
          <w:marLeft w:val="480"/>
          <w:marRight w:val="0"/>
          <w:marTop w:val="0"/>
          <w:marBottom w:val="0"/>
          <w:divBdr>
            <w:top w:val="none" w:sz="0" w:space="0" w:color="auto"/>
            <w:left w:val="none" w:sz="0" w:space="0" w:color="auto"/>
            <w:bottom w:val="none" w:sz="0" w:space="0" w:color="auto"/>
            <w:right w:val="none" w:sz="0" w:space="0" w:color="auto"/>
          </w:divBdr>
        </w:div>
        <w:div w:id="1374387530">
          <w:marLeft w:val="480"/>
          <w:marRight w:val="0"/>
          <w:marTop w:val="0"/>
          <w:marBottom w:val="0"/>
          <w:divBdr>
            <w:top w:val="none" w:sz="0" w:space="0" w:color="auto"/>
            <w:left w:val="none" w:sz="0" w:space="0" w:color="auto"/>
            <w:bottom w:val="none" w:sz="0" w:space="0" w:color="auto"/>
            <w:right w:val="none" w:sz="0" w:space="0" w:color="auto"/>
          </w:divBdr>
        </w:div>
        <w:div w:id="52387580">
          <w:marLeft w:val="480"/>
          <w:marRight w:val="0"/>
          <w:marTop w:val="0"/>
          <w:marBottom w:val="0"/>
          <w:divBdr>
            <w:top w:val="none" w:sz="0" w:space="0" w:color="auto"/>
            <w:left w:val="none" w:sz="0" w:space="0" w:color="auto"/>
            <w:bottom w:val="none" w:sz="0" w:space="0" w:color="auto"/>
            <w:right w:val="none" w:sz="0" w:space="0" w:color="auto"/>
          </w:divBdr>
        </w:div>
        <w:div w:id="1886791575">
          <w:marLeft w:val="480"/>
          <w:marRight w:val="0"/>
          <w:marTop w:val="0"/>
          <w:marBottom w:val="0"/>
          <w:divBdr>
            <w:top w:val="none" w:sz="0" w:space="0" w:color="auto"/>
            <w:left w:val="none" w:sz="0" w:space="0" w:color="auto"/>
            <w:bottom w:val="none" w:sz="0" w:space="0" w:color="auto"/>
            <w:right w:val="none" w:sz="0" w:space="0" w:color="auto"/>
          </w:divBdr>
        </w:div>
        <w:div w:id="1053163559">
          <w:marLeft w:val="480"/>
          <w:marRight w:val="0"/>
          <w:marTop w:val="0"/>
          <w:marBottom w:val="0"/>
          <w:divBdr>
            <w:top w:val="none" w:sz="0" w:space="0" w:color="auto"/>
            <w:left w:val="none" w:sz="0" w:space="0" w:color="auto"/>
            <w:bottom w:val="none" w:sz="0" w:space="0" w:color="auto"/>
            <w:right w:val="none" w:sz="0" w:space="0" w:color="auto"/>
          </w:divBdr>
        </w:div>
        <w:div w:id="1473206051">
          <w:marLeft w:val="480"/>
          <w:marRight w:val="0"/>
          <w:marTop w:val="0"/>
          <w:marBottom w:val="0"/>
          <w:divBdr>
            <w:top w:val="none" w:sz="0" w:space="0" w:color="auto"/>
            <w:left w:val="none" w:sz="0" w:space="0" w:color="auto"/>
            <w:bottom w:val="none" w:sz="0" w:space="0" w:color="auto"/>
            <w:right w:val="none" w:sz="0" w:space="0" w:color="auto"/>
          </w:divBdr>
        </w:div>
        <w:div w:id="160898116">
          <w:marLeft w:val="480"/>
          <w:marRight w:val="0"/>
          <w:marTop w:val="0"/>
          <w:marBottom w:val="0"/>
          <w:divBdr>
            <w:top w:val="none" w:sz="0" w:space="0" w:color="auto"/>
            <w:left w:val="none" w:sz="0" w:space="0" w:color="auto"/>
            <w:bottom w:val="none" w:sz="0" w:space="0" w:color="auto"/>
            <w:right w:val="none" w:sz="0" w:space="0" w:color="auto"/>
          </w:divBdr>
        </w:div>
        <w:div w:id="1627926847">
          <w:marLeft w:val="480"/>
          <w:marRight w:val="0"/>
          <w:marTop w:val="0"/>
          <w:marBottom w:val="0"/>
          <w:divBdr>
            <w:top w:val="none" w:sz="0" w:space="0" w:color="auto"/>
            <w:left w:val="none" w:sz="0" w:space="0" w:color="auto"/>
            <w:bottom w:val="none" w:sz="0" w:space="0" w:color="auto"/>
            <w:right w:val="none" w:sz="0" w:space="0" w:color="auto"/>
          </w:divBdr>
        </w:div>
        <w:div w:id="2064676538">
          <w:marLeft w:val="480"/>
          <w:marRight w:val="0"/>
          <w:marTop w:val="0"/>
          <w:marBottom w:val="0"/>
          <w:divBdr>
            <w:top w:val="none" w:sz="0" w:space="0" w:color="auto"/>
            <w:left w:val="none" w:sz="0" w:space="0" w:color="auto"/>
            <w:bottom w:val="none" w:sz="0" w:space="0" w:color="auto"/>
            <w:right w:val="none" w:sz="0" w:space="0" w:color="auto"/>
          </w:divBdr>
        </w:div>
        <w:div w:id="703746547">
          <w:marLeft w:val="480"/>
          <w:marRight w:val="0"/>
          <w:marTop w:val="0"/>
          <w:marBottom w:val="0"/>
          <w:divBdr>
            <w:top w:val="none" w:sz="0" w:space="0" w:color="auto"/>
            <w:left w:val="none" w:sz="0" w:space="0" w:color="auto"/>
            <w:bottom w:val="none" w:sz="0" w:space="0" w:color="auto"/>
            <w:right w:val="none" w:sz="0" w:space="0" w:color="auto"/>
          </w:divBdr>
        </w:div>
        <w:div w:id="624698987">
          <w:marLeft w:val="480"/>
          <w:marRight w:val="0"/>
          <w:marTop w:val="0"/>
          <w:marBottom w:val="0"/>
          <w:divBdr>
            <w:top w:val="none" w:sz="0" w:space="0" w:color="auto"/>
            <w:left w:val="none" w:sz="0" w:space="0" w:color="auto"/>
            <w:bottom w:val="none" w:sz="0" w:space="0" w:color="auto"/>
            <w:right w:val="none" w:sz="0" w:space="0" w:color="auto"/>
          </w:divBdr>
        </w:div>
        <w:div w:id="553585738">
          <w:marLeft w:val="480"/>
          <w:marRight w:val="0"/>
          <w:marTop w:val="0"/>
          <w:marBottom w:val="0"/>
          <w:divBdr>
            <w:top w:val="none" w:sz="0" w:space="0" w:color="auto"/>
            <w:left w:val="none" w:sz="0" w:space="0" w:color="auto"/>
            <w:bottom w:val="none" w:sz="0" w:space="0" w:color="auto"/>
            <w:right w:val="none" w:sz="0" w:space="0" w:color="auto"/>
          </w:divBdr>
        </w:div>
        <w:div w:id="695930032">
          <w:marLeft w:val="480"/>
          <w:marRight w:val="0"/>
          <w:marTop w:val="0"/>
          <w:marBottom w:val="0"/>
          <w:divBdr>
            <w:top w:val="none" w:sz="0" w:space="0" w:color="auto"/>
            <w:left w:val="none" w:sz="0" w:space="0" w:color="auto"/>
            <w:bottom w:val="none" w:sz="0" w:space="0" w:color="auto"/>
            <w:right w:val="none" w:sz="0" w:space="0" w:color="auto"/>
          </w:divBdr>
        </w:div>
        <w:div w:id="536509456">
          <w:marLeft w:val="480"/>
          <w:marRight w:val="0"/>
          <w:marTop w:val="0"/>
          <w:marBottom w:val="0"/>
          <w:divBdr>
            <w:top w:val="none" w:sz="0" w:space="0" w:color="auto"/>
            <w:left w:val="none" w:sz="0" w:space="0" w:color="auto"/>
            <w:bottom w:val="none" w:sz="0" w:space="0" w:color="auto"/>
            <w:right w:val="none" w:sz="0" w:space="0" w:color="auto"/>
          </w:divBdr>
        </w:div>
        <w:div w:id="1065954751">
          <w:marLeft w:val="480"/>
          <w:marRight w:val="0"/>
          <w:marTop w:val="0"/>
          <w:marBottom w:val="0"/>
          <w:divBdr>
            <w:top w:val="none" w:sz="0" w:space="0" w:color="auto"/>
            <w:left w:val="none" w:sz="0" w:space="0" w:color="auto"/>
            <w:bottom w:val="none" w:sz="0" w:space="0" w:color="auto"/>
            <w:right w:val="none" w:sz="0" w:space="0" w:color="auto"/>
          </w:divBdr>
        </w:div>
        <w:div w:id="1157109205">
          <w:marLeft w:val="480"/>
          <w:marRight w:val="0"/>
          <w:marTop w:val="0"/>
          <w:marBottom w:val="0"/>
          <w:divBdr>
            <w:top w:val="none" w:sz="0" w:space="0" w:color="auto"/>
            <w:left w:val="none" w:sz="0" w:space="0" w:color="auto"/>
            <w:bottom w:val="none" w:sz="0" w:space="0" w:color="auto"/>
            <w:right w:val="none" w:sz="0" w:space="0" w:color="auto"/>
          </w:divBdr>
        </w:div>
        <w:div w:id="240680341">
          <w:marLeft w:val="480"/>
          <w:marRight w:val="0"/>
          <w:marTop w:val="0"/>
          <w:marBottom w:val="0"/>
          <w:divBdr>
            <w:top w:val="none" w:sz="0" w:space="0" w:color="auto"/>
            <w:left w:val="none" w:sz="0" w:space="0" w:color="auto"/>
            <w:bottom w:val="none" w:sz="0" w:space="0" w:color="auto"/>
            <w:right w:val="none" w:sz="0" w:space="0" w:color="auto"/>
          </w:divBdr>
        </w:div>
        <w:div w:id="981811484">
          <w:marLeft w:val="480"/>
          <w:marRight w:val="0"/>
          <w:marTop w:val="0"/>
          <w:marBottom w:val="0"/>
          <w:divBdr>
            <w:top w:val="none" w:sz="0" w:space="0" w:color="auto"/>
            <w:left w:val="none" w:sz="0" w:space="0" w:color="auto"/>
            <w:bottom w:val="none" w:sz="0" w:space="0" w:color="auto"/>
            <w:right w:val="none" w:sz="0" w:space="0" w:color="auto"/>
          </w:divBdr>
        </w:div>
        <w:div w:id="321082037">
          <w:marLeft w:val="480"/>
          <w:marRight w:val="0"/>
          <w:marTop w:val="0"/>
          <w:marBottom w:val="0"/>
          <w:divBdr>
            <w:top w:val="none" w:sz="0" w:space="0" w:color="auto"/>
            <w:left w:val="none" w:sz="0" w:space="0" w:color="auto"/>
            <w:bottom w:val="none" w:sz="0" w:space="0" w:color="auto"/>
            <w:right w:val="none" w:sz="0" w:space="0" w:color="auto"/>
          </w:divBdr>
        </w:div>
        <w:div w:id="1238829262">
          <w:marLeft w:val="480"/>
          <w:marRight w:val="0"/>
          <w:marTop w:val="0"/>
          <w:marBottom w:val="0"/>
          <w:divBdr>
            <w:top w:val="none" w:sz="0" w:space="0" w:color="auto"/>
            <w:left w:val="none" w:sz="0" w:space="0" w:color="auto"/>
            <w:bottom w:val="none" w:sz="0" w:space="0" w:color="auto"/>
            <w:right w:val="none" w:sz="0" w:space="0" w:color="auto"/>
          </w:divBdr>
        </w:div>
        <w:div w:id="267933747">
          <w:marLeft w:val="480"/>
          <w:marRight w:val="0"/>
          <w:marTop w:val="0"/>
          <w:marBottom w:val="0"/>
          <w:divBdr>
            <w:top w:val="none" w:sz="0" w:space="0" w:color="auto"/>
            <w:left w:val="none" w:sz="0" w:space="0" w:color="auto"/>
            <w:bottom w:val="none" w:sz="0" w:space="0" w:color="auto"/>
            <w:right w:val="none" w:sz="0" w:space="0" w:color="auto"/>
          </w:divBdr>
        </w:div>
        <w:div w:id="513497695">
          <w:marLeft w:val="480"/>
          <w:marRight w:val="0"/>
          <w:marTop w:val="0"/>
          <w:marBottom w:val="0"/>
          <w:divBdr>
            <w:top w:val="none" w:sz="0" w:space="0" w:color="auto"/>
            <w:left w:val="none" w:sz="0" w:space="0" w:color="auto"/>
            <w:bottom w:val="none" w:sz="0" w:space="0" w:color="auto"/>
            <w:right w:val="none" w:sz="0" w:space="0" w:color="auto"/>
          </w:divBdr>
        </w:div>
        <w:div w:id="1596358487">
          <w:marLeft w:val="480"/>
          <w:marRight w:val="0"/>
          <w:marTop w:val="0"/>
          <w:marBottom w:val="0"/>
          <w:divBdr>
            <w:top w:val="none" w:sz="0" w:space="0" w:color="auto"/>
            <w:left w:val="none" w:sz="0" w:space="0" w:color="auto"/>
            <w:bottom w:val="none" w:sz="0" w:space="0" w:color="auto"/>
            <w:right w:val="none" w:sz="0" w:space="0" w:color="auto"/>
          </w:divBdr>
        </w:div>
        <w:div w:id="1644041441">
          <w:marLeft w:val="480"/>
          <w:marRight w:val="0"/>
          <w:marTop w:val="0"/>
          <w:marBottom w:val="0"/>
          <w:divBdr>
            <w:top w:val="none" w:sz="0" w:space="0" w:color="auto"/>
            <w:left w:val="none" w:sz="0" w:space="0" w:color="auto"/>
            <w:bottom w:val="none" w:sz="0" w:space="0" w:color="auto"/>
            <w:right w:val="none" w:sz="0" w:space="0" w:color="auto"/>
          </w:divBdr>
        </w:div>
        <w:div w:id="2054891084">
          <w:marLeft w:val="480"/>
          <w:marRight w:val="0"/>
          <w:marTop w:val="0"/>
          <w:marBottom w:val="0"/>
          <w:divBdr>
            <w:top w:val="none" w:sz="0" w:space="0" w:color="auto"/>
            <w:left w:val="none" w:sz="0" w:space="0" w:color="auto"/>
            <w:bottom w:val="none" w:sz="0" w:space="0" w:color="auto"/>
            <w:right w:val="none" w:sz="0" w:space="0" w:color="auto"/>
          </w:divBdr>
        </w:div>
        <w:div w:id="576985156">
          <w:marLeft w:val="480"/>
          <w:marRight w:val="0"/>
          <w:marTop w:val="0"/>
          <w:marBottom w:val="0"/>
          <w:divBdr>
            <w:top w:val="none" w:sz="0" w:space="0" w:color="auto"/>
            <w:left w:val="none" w:sz="0" w:space="0" w:color="auto"/>
            <w:bottom w:val="none" w:sz="0" w:space="0" w:color="auto"/>
            <w:right w:val="none" w:sz="0" w:space="0" w:color="auto"/>
          </w:divBdr>
        </w:div>
        <w:div w:id="647393177">
          <w:marLeft w:val="480"/>
          <w:marRight w:val="0"/>
          <w:marTop w:val="0"/>
          <w:marBottom w:val="0"/>
          <w:divBdr>
            <w:top w:val="none" w:sz="0" w:space="0" w:color="auto"/>
            <w:left w:val="none" w:sz="0" w:space="0" w:color="auto"/>
            <w:bottom w:val="none" w:sz="0" w:space="0" w:color="auto"/>
            <w:right w:val="none" w:sz="0" w:space="0" w:color="auto"/>
          </w:divBdr>
        </w:div>
        <w:div w:id="823470317">
          <w:marLeft w:val="480"/>
          <w:marRight w:val="0"/>
          <w:marTop w:val="0"/>
          <w:marBottom w:val="0"/>
          <w:divBdr>
            <w:top w:val="none" w:sz="0" w:space="0" w:color="auto"/>
            <w:left w:val="none" w:sz="0" w:space="0" w:color="auto"/>
            <w:bottom w:val="none" w:sz="0" w:space="0" w:color="auto"/>
            <w:right w:val="none" w:sz="0" w:space="0" w:color="auto"/>
          </w:divBdr>
        </w:div>
        <w:div w:id="397093202">
          <w:marLeft w:val="480"/>
          <w:marRight w:val="0"/>
          <w:marTop w:val="0"/>
          <w:marBottom w:val="0"/>
          <w:divBdr>
            <w:top w:val="none" w:sz="0" w:space="0" w:color="auto"/>
            <w:left w:val="none" w:sz="0" w:space="0" w:color="auto"/>
            <w:bottom w:val="none" w:sz="0" w:space="0" w:color="auto"/>
            <w:right w:val="none" w:sz="0" w:space="0" w:color="auto"/>
          </w:divBdr>
        </w:div>
        <w:div w:id="914435579">
          <w:marLeft w:val="480"/>
          <w:marRight w:val="0"/>
          <w:marTop w:val="0"/>
          <w:marBottom w:val="0"/>
          <w:divBdr>
            <w:top w:val="none" w:sz="0" w:space="0" w:color="auto"/>
            <w:left w:val="none" w:sz="0" w:space="0" w:color="auto"/>
            <w:bottom w:val="none" w:sz="0" w:space="0" w:color="auto"/>
            <w:right w:val="none" w:sz="0" w:space="0" w:color="auto"/>
          </w:divBdr>
        </w:div>
        <w:div w:id="58870344">
          <w:marLeft w:val="480"/>
          <w:marRight w:val="0"/>
          <w:marTop w:val="0"/>
          <w:marBottom w:val="0"/>
          <w:divBdr>
            <w:top w:val="none" w:sz="0" w:space="0" w:color="auto"/>
            <w:left w:val="none" w:sz="0" w:space="0" w:color="auto"/>
            <w:bottom w:val="none" w:sz="0" w:space="0" w:color="auto"/>
            <w:right w:val="none" w:sz="0" w:space="0" w:color="auto"/>
          </w:divBdr>
        </w:div>
        <w:div w:id="1597595267">
          <w:marLeft w:val="480"/>
          <w:marRight w:val="0"/>
          <w:marTop w:val="0"/>
          <w:marBottom w:val="0"/>
          <w:divBdr>
            <w:top w:val="none" w:sz="0" w:space="0" w:color="auto"/>
            <w:left w:val="none" w:sz="0" w:space="0" w:color="auto"/>
            <w:bottom w:val="none" w:sz="0" w:space="0" w:color="auto"/>
            <w:right w:val="none" w:sz="0" w:space="0" w:color="auto"/>
          </w:divBdr>
        </w:div>
        <w:div w:id="634797806">
          <w:marLeft w:val="480"/>
          <w:marRight w:val="0"/>
          <w:marTop w:val="0"/>
          <w:marBottom w:val="0"/>
          <w:divBdr>
            <w:top w:val="none" w:sz="0" w:space="0" w:color="auto"/>
            <w:left w:val="none" w:sz="0" w:space="0" w:color="auto"/>
            <w:bottom w:val="none" w:sz="0" w:space="0" w:color="auto"/>
            <w:right w:val="none" w:sz="0" w:space="0" w:color="auto"/>
          </w:divBdr>
        </w:div>
        <w:div w:id="450905768">
          <w:marLeft w:val="480"/>
          <w:marRight w:val="0"/>
          <w:marTop w:val="0"/>
          <w:marBottom w:val="0"/>
          <w:divBdr>
            <w:top w:val="none" w:sz="0" w:space="0" w:color="auto"/>
            <w:left w:val="none" w:sz="0" w:space="0" w:color="auto"/>
            <w:bottom w:val="none" w:sz="0" w:space="0" w:color="auto"/>
            <w:right w:val="none" w:sz="0" w:space="0" w:color="auto"/>
          </w:divBdr>
        </w:div>
        <w:div w:id="1898011658">
          <w:marLeft w:val="480"/>
          <w:marRight w:val="0"/>
          <w:marTop w:val="0"/>
          <w:marBottom w:val="0"/>
          <w:divBdr>
            <w:top w:val="none" w:sz="0" w:space="0" w:color="auto"/>
            <w:left w:val="none" w:sz="0" w:space="0" w:color="auto"/>
            <w:bottom w:val="none" w:sz="0" w:space="0" w:color="auto"/>
            <w:right w:val="none" w:sz="0" w:space="0" w:color="auto"/>
          </w:divBdr>
        </w:div>
        <w:div w:id="1778325631">
          <w:marLeft w:val="480"/>
          <w:marRight w:val="0"/>
          <w:marTop w:val="0"/>
          <w:marBottom w:val="0"/>
          <w:divBdr>
            <w:top w:val="none" w:sz="0" w:space="0" w:color="auto"/>
            <w:left w:val="none" w:sz="0" w:space="0" w:color="auto"/>
            <w:bottom w:val="none" w:sz="0" w:space="0" w:color="auto"/>
            <w:right w:val="none" w:sz="0" w:space="0" w:color="auto"/>
          </w:divBdr>
        </w:div>
        <w:div w:id="1647664850">
          <w:marLeft w:val="480"/>
          <w:marRight w:val="0"/>
          <w:marTop w:val="0"/>
          <w:marBottom w:val="0"/>
          <w:divBdr>
            <w:top w:val="none" w:sz="0" w:space="0" w:color="auto"/>
            <w:left w:val="none" w:sz="0" w:space="0" w:color="auto"/>
            <w:bottom w:val="none" w:sz="0" w:space="0" w:color="auto"/>
            <w:right w:val="none" w:sz="0" w:space="0" w:color="auto"/>
          </w:divBdr>
        </w:div>
        <w:div w:id="476000630">
          <w:marLeft w:val="480"/>
          <w:marRight w:val="0"/>
          <w:marTop w:val="0"/>
          <w:marBottom w:val="0"/>
          <w:divBdr>
            <w:top w:val="none" w:sz="0" w:space="0" w:color="auto"/>
            <w:left w:val="none" w:sz="0" w:space="0" w:color="auto"/>
            <w:bottom w:val="none" w:sz="0" w:space="0" w:color="auto"/>
            <w:right w:val="none" w:sz="0" w:space="0" w:color="auto"/>
          </w:divBdr>
        </w:div>
        <w:div w:id="2131391651">
          <w:marLeft w:val="480"/>
          <w:marRight w:val="0"/>
          <w:marTop w:val="0"/>
          <w:marBottom w:val="0"/>
          <w:divBdr>
            <w:top w:val="none" w:sz="0" w:space="0" w:color="auto"/>
            <w:left w:val="none" w:sz="0" w:space="0" w:color="auto"/>
            <w:bottom w:val="none" w:sz="0" w:space="0" w:color="auto"/>
            <w:right w:val="none" w:sz="0" w:space="0" w:color="auto"/>
          </w:divBdr>
        </w:div>
      </w:divsChild>
    </w:div>
    <w:div w:id="1020358084">
      <w:bodyDiv w:val="1"/>
      <w:marLeft w:val="0"/>
      <w:marRight w:val="0"/>
      <w:marTop w:val="0"/>
      <w:marBottom w:val="0"/>
      <w:divBdr>
        <w:top w:val="none" w:sz="0" w:space="0" w:color="auto"/>
        <w:left w:val="none" w:sz="0" w:space="0" w:color="auto"/>
        <w:bottom w:val="none" w:sz="0" w:space="0" w:color="auto"/>
        <w:right w:val="none" w:sz="0" w:space="0" w:color="auto"/>
      </w:divBdr>
    </w:div>
    <w:div w:id="1020552201">
      <w:bodyDiv w:val="1"/>
      <w:marLeft w:val="0"/>
      <w:marRight w:val="0"/>
      <w:marTop w:val="0"/>
      <w:marBottom w:val="0"/>
      <w:divBdr>
        <w:top w:val="none" w:sz="0" w:space="0" w:color="auto"/>
        <w:left w:val="none" w:sz="0" w:space="0" w:color="auto"/>
        <w:bottom w:val="none" w:sz="0" w:space="0" w:color="auto"/>
        <w:right w:val="none" w:sz="0" w:space="0" w:color="auto"/>
      </w:divBdr>
    </w:div>
    <w:div w:id="1020662294">
      <w:bodyDiv w:val="1"/>
      <w:marLeft w:val="0"/>
      <w:marRight w:val="0"/>
      <w:marTop w:val="0"/>
      <w:marBottom w:val="0"/>
      <w:divBdr>
        <w:top w:val="none" w:sz="0" w:space="0" w:color="auto"/>
        <w:left w:val="none" w:sz="0" w:space="0" w:color="auto"/>
        <w:bottom w:val="none" w:sz="0" w:space="0" w:color="auto"/>
        <w:right w:val="none" w:sz="0" w:space="0" w:color="auto"/>
      </w:divBdr>
    </w:div>
    <w:div w:id="1020886838">
      <w:bodyDiv w:val="1"/>
      <w:marLeft w:val="0"/>
      <w:marRight w:val="0"/>
      <w:marTop w:val="0"/>
      <w:marBottom w:val="0"/>
      <w:divBdr>
        <w:top w:val="none" w:sz="0" w:space="0" w:color="auto"/>
        <w:left w:val="none" w:sz="0" w:space="0" w:color="auto"/>
        <w:bottom w:val="none" w:sz="0" w:space="0" w:color="auto"/>
        <w:right w:val="none" w:sz="0" w:space="0" w:color="auto"/>
      </w:divBdr>
    </w:div>
    <w:div w:id="1020938476">
      <w:bodyDiv w:val="1"/>
      <w:marLeft w:val="0"/>
      <w:marRight w:val="0"/>
      <w:marTop w:val="0"/>
      <w:marBottom w:val="0"/>
      <w:divBdr>
        <w:top w:val="none" w:sz="0" w:space="0" w:color="auto"/>
        <w:left w:val="none" w:sz="0" w:space="0" w:color="auto"/>
        <w:bottom w:val="none" w:sz="0" w:space="0" w:color="auto"/>
        <w:right w:val="none" w:sz="0" w:space="0" w:color="auto"/>
      </w:divBdr>
    </w:div>
    <w:div w:id="1021054963">
      <w:bodyDiv w:val="1"/>
      <w:marLeft w:val="0"/>
      <w:marRight w:val="0"/>
      <w:marTop w:val="0"/>
      <w:marBottom w:val="0"/>
      <w:divBdr>
        <w:top w:val="none" w:sz="0" w:space="0" w:color="auto"/>
        <w:left w:val="none" w:sz="0" w:space="0" w:color="auto"/>
        <w:bottom w:val="none" w:sz="0" w:space="0" w:color="auto"/>
        <w:right w:val="none" w:sz="0" w:space="0" w:color="auto"/>
      </w:divBdr>
    </w:div>
    <w:div w:id="1021396228">
      <w:bodyDiv w:val="1"/>
      <w:marLeft w:val="0"/>
      <w:marRight w:val="0"/>
      <w:marTop w:val="0"/>
      <w:marBottom w:val="0"/>
      <w:divBdr>
        <w:top w:val="none" w:sz="0" w:space="0" w:color="auto"/>
        <w:left w:val="none" w:sz="0" w:space="0" w:color="auto"/>
        <w:bottom w:val="none" w:sz="0" w:space="0" w:color="auto"/>
        <w:right w:val="none" w:sz="0" w:space="0" w:color="auto"/>
      </w:divBdr>
    </w:div>
    <w:div w:id="1021397895">
      <w:bodyDiv w:val="1"/>
      <w:marLeft w:val="0"/>
      <w:marRight w:val="0"/>
      <w:marTop w:val="0"/>
      <w:marBottom w:val="0"/>
      <w:divBdr>
        <w:top w:val="none" w:sz="0" w:space="0" w:color="auto"/>
        <w:left w:val="none" w:sz="0" w:space="0" w:color="auto"/>
        <w:bottom w:val="none" w:sz="0" w:space="0" w:color="auto"/>
        <w:right w:val="none" w:sz="0" w:space="0" w:color="auto"/>
      </w:divBdr>
    </w:div>
    <w:div w:id="1021514688">
      <w:bodyDiv w:val="1"/>
      <w:marLeft w:val="0"/>
      <w:marRight w:val="0"/>
      <w:marTop w:val="0"/>
      <w:marBottom w:val="0"/>
      <w:divBdr>
        <w:top w:val="none" w:sz="0" w:space="0" w:color="auto"/>
        <w:left w:val="none" w:sz="0" w:space="0" w:color="auto"/>
        <w:bottom w:val="none" w:sz="0" w:space="0" w:color="auto"/>
        <w:right w:val="none" w:sz="0" w:space="0" w:color="auto"/>
      </w:divBdr>
    </w:div>
    <w:div w:id="1021661868">
      <w:bodyDiv w:val="1"/>
      <w:marLeft w:val="0"/>
      <w:marRight w:val="0"/>
      <w:marTop w:val="0"/>
      <w:marBottom w:val="0"/>
      <w:divBdr>
        <w:top w:val="none" w:sz="0" w:space="0" w:color="auto"/>
        <w:left w:val="none" w:sz="0" w:space="0" w:color="auto"/>
        <w:bottom w:val="none" w:sz="0" w:space="0" w:color="auto"/>
        <w:right w:val="none" w:sz="0" w:space="0" w:color="auto"/>
      </w:divBdr>
    </w:div>
    <w:div w:id="1021736107">
      <w:bodyDiv w:val="1"/>
      <w:marLeft w:val="0"/>
      <w:marRight w:val="0"/>
      <w:marTop w:val="0"/>
      <w:marBottom w:val="0"/>
      <w:divBdr>
        <w:top w:val="none" w:sz="0" w:space="0" w:color="auto"/>
        <w:left w:val="none" w:sz="0" w:space="0" w:color="auto"/>
        <w:bottom w:val="none" w:sz="0" w:space="0" w:color="auto"/>
        <w:right w:val="none" w:sz="0" w:space="0" w:color="auto"/>
      </w:divBdr>
    </w:div>
    <w:div w:id="1021777919">
      <w:bodyDiv w:val="1"/>
      <w:marLeft w:val="0"/>
      <w:marRight w:val="0"/>
      <w:marTop w:val="0"/>
      <w:marBottom w:val="0"/>
      <w:divBdr>
        <w:top w:val="none" w:sz="0" w:space="0" w:color="auto"/>
        <w:left w:val="none" w:sz="0" w:space="0" w:color="auto"/>
        <w:bottom w:val="none" w:sz="0" w:space="0" w:color="auto"/>
        <w:right w:val="none" w:sz="0" w:space="0" w:color="auto"/>
      </w:divBdr>
    </w:div>
    <w:div w:id="1021974480">
      <w:bodyDiv w:val="1"/>
      <w:marLeft w:val="0"/>
      <w:marRight w:val="0"/>
      <w:marTop w:val="0"/>
      <w:marBottom w:val="0"/>
      <w:divBdr>
        <w:top w:val="none" w:sz="0" w:space="0" w:color="auto"/>
        <w:left w:val="none" w:sz="0" w:space="0" w:color="auto"/>
        <w:bottom w:val="none" w:sz="0" w:space="0" w:color="auto"/>
        <w:right w:val="none" w:sz="0" w:space="0" w:color="auto"/>
      </w:divBdr>
    </w:div>
    <w:div w:id="1021980693">
      <w:bodyDiv w:val="1"/>
      <w:marLeft w:val="0"/>
      <w:marRight w:val="0"/>
      <w:marTop w:val="0"/>
      <w:marBottom w:val="0"/>
      <w:divBdr>
        <w:top w:val="none" w:sz="0" w:space="0" w:color="auto"/>
        <w:left w:val="none" w:sz="0" w:space="0" w:color="auto"/>
        <w:bottom w:val="none" w:sz="0" w:space="0" w:color="auto"/>
        <w:right w:val="none" w:sz="0" w:space="0" w:color="auto"/>
      </w:divBdr>
    </w:div>
    <w:div w:id="1022055337">
      <w:bodyDiv w:val="1"/>
      <w:marLeft w:val="0"/>
      <w:marRight w:val="0"/>
      <w:marTop w:val="0"/>
      <w:marBottom w:val="0"/>
      <w:divBdr>
        <w:top w:val="none" w:sz="0" w:space="0" w:color="auto"/>
        <w:left w:val="none" w:sz="0" w:space="0" w:color="auto"/>
        <w:bottom w:val="none" w:sz="0" w:space="0" w:color="auto"/>
        <w:right w:val="none" w:sz="0" w:space="0" w:color="auto"/>
      </w:divBdr>
    </w:div>
    <w:div w:id="1022249255">
      <w:bodyDiv w:val="1"/>
      <w:marLeft w:val="0"/>
      <w:marRight w:val="0"/>
      <w:marTop w:val="0"/>
      <w:marBottom w:val="0"/>
      <w:divBdr>
        <w:top w:val="none" w:sz="0" w:space="0" w:color="auto"/>
        <w:left w:val="none" w:sz="0" w:space="0" w:color="auto"/>
        <w:bottom w:val="none" w:sz="0" w:space="0" w:color="auto"/>
        <w:right w:val="none" w:sz="0" w:space="0" w:color="auto"/>
      </w:divBdr>
    </w:div>
    <w:div w:id="1022628696">
      <w:bodyDiv w:val="1"/>
      <w:marLeft w:val="0"/>
      <w:marRight w:val="0"/>
      <w:marTop w:val="0"/>
      <w:marBottom w:val="0"/>
      <w:divBdr>
        <w:top w:val="none" w:sz="0" w:space="0" w:color="auto"/>
        <w:left w:val="none" w:sz="0" w:space="0" w:color="auto"/>
        <w:bottom w:val="none" w:sz="0" w:space="0" w:color="auto"/>
        <w:right w:val="none" w:sz="0" w:space="0" w:color="auto"/>
      </w:divBdr>
    </w:div>
    <w:div w:id="1022827173">
      <w:bodyDiv w:val="1"/>
      <w:marLeft w:val="0"/>
      <w:marRight w:val="0"/>
      <w:marTop w:val="0"/>
      <w:marBottom w:val="0"/>
      <w:divBdr>
        <w:top w:val="none" w:sz="0" w:space="0" w:color="auto"/>
        <w:left w:val="none" w:sz="0" w:space="0" w:color="auto"/>
        <w:bottom w:val="none" w:sz="0" w:space="0" w:color="auto"/>
        <w:right w:val="none" w:sz="0" w:space="0" w:color="auto"/>
      </w:divBdr>
    </w:div>
    <w:div w:id="1022895774">
      <w:bodyDiv w:val="1"/>
      <w:marLeft w:val="0"/>
      <w:marRight w:val="0"/>
      <w:marTop w:val="0"/>
      <w:marBottom w:val="0"/>
      <w:divBdr>
        <w:top w:val="none" w:sz="0" w:space="0" w:color="auto"/>
        <w:left w:val="none" w:sz="0" w:space="0" w:color="auto"/>
        <w:bottom w:val="none" w:sz="0" w:space="0" w:color="auto"/>
        <w:right w:val="none" w:sz="0" w:space="0" w:color="auto"/>
      </w:divBdr>
    </w:div>
    <w:div w:id="1022900231">
      <w:bodyDiv w:val="1"/>
      <w:marLeft w:val="0"/>
      <w:marRight w:val="0"/>
      <w:marTop w:val="0"/>
      <w:marBottom w:val="0"/>
      <w:divBdr>
        <w:top w:val="none" w:sz="0" w:space="0" w:color="auto"/>
        <w:left w:val="none" w:sz="0" w:space="0" w:color="auto"/>
        <w:bottom w:val="none" w:sz="0" w:space="0" w:color="auto"/>
        <w:right w:val="none" w:sz="0" w:space="0" w:color="auto"/>
      </w:divBdr>
    </w:div>
    <w:div w:id="1023046234">
      <w:bodyDiv w:val="1"/>
      <w:marLeft w:val="0"/>
      <w:marRight w:val="0"/>
      <w:marTop w:val="0"/>
      <w:marBottom w:val="0"/>
      <w:divBdr>
        <w:top w:val="none" w:sz="0" w:space="0" w:color="auto"/>
        <w:left w:val="none" w:sz="0" w:space="0" w:color="auto"/>
        <w:bottom w:val="none" w:sz="0" w:space="0" w:color="auto"/>
        <w:right w:val="none" w:sz="0" w:space="0" w:color="auto"/>
      </w:divBdr>
    </w:div>
    <w:div w:id="1023048820">
      <w:bodyDiv w:val="1"/>
      <w:marLeft w:val="0"/>
      <w:marRight w:val="0"/>
      <w:marTop w:val="0"/>
      <w:marBottom w:val="0"/>
      <w:divBdr>
        <w:top w:val="none" w:sz="0" w:space="0" w:color="auto"/>
        <w:left w:val="none" w:sz="0" w:space="0" w:color="auto"/>
        <w:bottom w:val="none" w:sz="0" w:space="0" w:color="auto"/>
        <w:right w:val="none" w:sz="0" w:space="0" w:color="auto"/>
      </w:divBdr>
    </w:div>
    <w:div w:id="1023091174">
      <w:bodyDiv w:val="1"/>
      <w:marLeft w:val="0"/>
      <w:marRight w:val="0"/>
      <w:marTop w:val="0"/>
      <w:marBottom w:val="0"/>
      <w:divBdr>
        <w:top w:val="none" w:sz="0" w:space="0" w:color="auto"/>
        <w:left w:val="none" w:sz="0" w:space="0" w:color="auto"/>
        <w:bottom w:val="none" w:sz="0" w:space="0" w:color="auto"/>
        <w:right w:val="none" w:sz="0" w:space="0" w:color="auto"/>
      </w:divBdr>
    </w:div>
    <w:div w:id="1023171176">
      <w:bodyDiv w:val="1"/>
      <w:marLeft w:val="0"/>
      <w:marRight w:val="0"/>
      <w:marTop w:val="0"/>
      <w:marBottom w:val="0"/>
      <w:divBdr>
        <w:top w:val="none" w:sz="0" w:space="0" w:color="auto"/>
        <w:left w:val="none" w:sz="0" w:space="0" w:color="auto"/>
        <w:bottom w:val="none" w:sz="0" w:space="0" w:color="auto"/>
        <w:right w:val="none" w:sz="0" w:space="0" w:color="auto"/>
      </w:divBdr>
    </w:div>
    <w:div w:id="1023291315">
      <w:bodyDiv w:val="1"/>
      <w:marLeft w:val="0"/>
      <w:marRight w:val="0"/>
      <w:marTop w:val="0"/>
      <w:marBottom w:val="0"/>
      <w:divBdr>
        <w:top w:val="none" w:sz="0" w:space="0" w:color="auto"/>
        <w:left w:val="none" w:sz="0" w:space="0" w:color="auto"/>
        <w:bottom w:val="none" w:sz="0" w:space="0" w:color="auto"/>
        <w:right w:val="none" w:sz="0" w:space="0" w:color="auto"/>
      </w:divBdr>
    </w:div>
    <w:div w:id="1023360505">
      <w:bodyDiv w:val="1"/>
      <w:marLeft w:val="0"/>
      <w:marRight w:val="0"/>
      <w:marTop w:val="0"/>
      <w:marBottom w:val="0"/>
      <w:divBdr>
        <w:top w:val="none" w:sz="0" w:space="0" w:color="auto"/>
        <w:left w:val="none" w:sz="0" w:space="0" w:color="auto"/>
        <w:bottom w:val="none" w:sz="0" w:space="0" w:color="auto"/>
        <w:right w:val="none" w:sz="0" w:space="0" w:color="auto"/>
      </w:divBdr>
    </w:div>
    <w:div w:id="1023484138">
      <w:bodyDiv w:val="1"/>
      <w:marLeft w:val="0"/>
      <w:marRight w:val="0"/>
      <w:marTop w:val="0"/>
      <w:marBottom w:val="0"/>
      <w:divBdr>
        <w:top w:val="none" w:sz="0" w:space="0" w:color="auto"/>
        <w:left w:val="none" w:sz="0" w:space="0" w:color="auto"/>
        <w:bottom w:val="none" w:sz="0" w:space="0" w:color="auto"/>
        <w:right w:val="none" w:sz="0" w:space="0" w:color="auto"/>
      </w:divBdr>
    </w:div>
    <w:div w:id="1023673395">
      <w:bodyDiv w:val="1"/>
      <w:marLeft w:val="0"/>
      <w:marRight w:val="0"/>
      <w:marTop w:val="0"/>
      <w:marBottom w:val="0"/>
      <w:divBdr>
        <w:top w:val="none" w:sz="0" w:space="0" w:color="auto"/>
        <w:left w:val="none" w:sz="0" w:space="0" w:color="auto"/>
        <w:bottom w:val="none" w:sz="0" w:space="0" w:color="auto"/>
        <w:right w:val="none" w:sz="0" w:space="0" w:color="auto"/>
      </w:divBdr>
    </w:div>
    <w:div w:id="1023744467">
      <w:bodyDiv w:val="1"/>
      <w:marLeft w:val="0"/>
      <w:marRight w:val="0"/>
      <w:marTop w:val="0"/>
      <w:marBottom w:val="0"/>
      <w:divBdr>
        <w:top w:val="none" w:sz="0" w:space="0" w:color="auto"/>
        <w:left w:val="none" w:sz="0" w:space="0" w:color="auto"/>
        <w:bottom w:val="none" w:sz="0" w:space="0" w:color="auto"/>
        <w:right w:val="none" w:sz="0" w:space="0" w:color="auto"/>
      </w:divBdr>
    </w:div>
    <w:div w:id="1023894519">
      <w:bodyDiv w:val="1"/>
      <w:marLeft w:val="0"/>
      <w:marRight w:val="0"/>
      <w:marTop w:val="0"/>
      <w:marBottom w:val="0"/>
      <w:divBdr>
        <w:top w:val="none" w:sz="0" w:space="0" w:color="auto"/>
        <w:left w:val="none" w:sz="0" w:space="0" w:color="auto"/>
        <w:bottom w:val="none" w:sz="0" w:space="0" w:color="auto"/>
        <w:right w:val="none" w:sz="0" w:space="0" w:color="auto"/>
      </w:divBdr>
    </w:div>
    <w:div w:id="1023937440">
      <w:bodyDiv w:val="1"/>
      <w:marLeft w:val="0"/>
      <w:marRight w:val="0"/>
      <w:marTop w:val="0"/>
      <w:marBottom w:val="0"/>
      <w:divBdr>
        <w:top w:val="none" w:sz="0" w:space="0" w:color="auto"/>
        <w:left w:val="none" w:sz="0" w:space="0" w:color="auto"/>
        <w:bottom w:val="none" w:sz="0" w:space="0" w:color="auto"/>
        <w:right w:val="none" w:sz="0" w:space="0" w:color="auto"/>
      </w:divBdr>
    </w:div>
    <w:div w:id="1023946549">
      <w:bodyDiv w:val="1"/>
      <w:marLeft w:val="0"/>
      <w:marRight w:val="0"/>
      <w:marTop w:val="0"/>
      <w:marBottom w:val="0"/>
      <w:divBdr>
        <w:top w:val="none" w:sz="0" w:space="0" w:color="auto"/>
        <w:left w:val="none" w:sz="0" w:space="0" w:color="auto"/>
        <w:bottom w:val="none" w:sz="0" w:space="0" w:color="auto"/>
        <w:right w:val="none" w:sz="0" w:space="0" w:color="auto"/>
      </w:divBdr>
    </w:div>
    <w:div w:id="1024016982">
      <w:bodyDiv w:val="1"/>
      <w:marLeft w:val="0"/>
      <w:marRight w:val="0"/>
      <w:marTop w:val="0"/>
      <w:marBottom w:val="0"/>
      <w:divBdr>
        <w:top w:val="none" w:sz="0" w:space="0" w:color="auto"/>
        <w:left w:val="none" w:sz="0" w:space="0" w:color="auto"/>
        <w:bottom w:val="none" w:sz="0" w:space="0" w:color="auto"/>
        <w:right w:val="none" w:sz="0" w:space="0" w:color="auto"/>
      </w:divBdr>
    </w:div>
    <w:div w:id="1024093795">
      <w:bodyDiv w:val="1"/>
      <w:marLeft w:val="0"/>
      <w:marRight w:val="0"/>
      <w:marTop w:val="0"/>
      <w:marBottom w:val="0"/>
      <w:divBdr>
        <w:top w:val="none" w:sz="0" w:space="0" w:color="auto"/>
        <w:left w:val="none" w:sz="0" w:space="0" w:color="auto"/>
        <w:bottom w:val="none" w:sz="0" w:space="0" w:color="auto"/>
        <w:right w:val="none" w:sz="0" w:space="0" w:color="auto"/>
      </w:divBdr>
    </w:div>
    <w:div w:id="1024163024">
      <w:bodyDiv w:val="1"/>
      <w:marLeft w:val="0"/>
      <w:marRight w:val="0"/>
      <w:marTop w:val="0"/>
      <w:marBottom w:val="0"/>
      <w:divBdr>
        <w:top w:val="none" w:sz="0" w:space="0" w:color="auto"/>
        <w:left w:val="none" w:sz="0" w:space="0" w:color="auto"/>
        <w:bottom w:val="none" w:sz="0" w:space="0" w:color="auto"/>
        <w:right w:val="none" w:sz="0" w:space="0" w:color="auto"/>
      </w:divBdr>
    </w:div>
    <w:div w:id="1024212546">
      <w:bodyDiv w:val="1"/>
      <w:marLeft w:val="0"/>
      <w:marRight w:val="0"/>
      <w:marTop w:val="0"/>
      <w:marBottom w:val="0"/>
      <w:divBdr>
        <w:top w:val="none" w:sz="0" w:space="0" w:color="auto"/>
        <w:left w:val="none" w:sz="0" w:space="0" w:color="auto"/>
        <w:bottom w:val="none" w:sz="0" w:space="0" w:color="auto"/>
        <w:right w:val="none" w:sz="0" w:space="0" w:color="auto"/>
      </w:divBdr>
    </w:div>
    <w:div w:id="1024329522">
      <w:bodyDiv w:val="1"/>
      <w:marLeft w:val="0"/>
      <w:marRight w:val="0"/>
      <w:marTop w:val="0"/>
      <w:marBottom w:val="0"/>
      <w:divBdr>
        <w:top w:val="none" w:sz="0" w:space="0" w:color="auto"/>
        <w:left w:val="none" w:sz="0" w:space="0" w:color="auto"/>
        <w:bottom w:val="none" w:sz="0" w:space="0" w:color="auto"/>
        <w:right w:val="none" w:sz="0" w:space="0" w:color="auto"/>
      </w:divBdr>
    </w:div>
    <w:div w:id="1024332364">
      <w:bodyDiv w:val="1"/>
      <w:marLeft w:val="0"/>
      <w:marRight w:val="0"/>
      <w:marTop w:val="0"/>
      <w:marBottom w:val="0"/>
      <w:divBdr>
        <w:top w:val="none" w:sz="0" w:space="0" w:color="auto"/>
        <w:left w:val="none" w:sz="0" w:space="0" w:color="auto"/>
        <w:bottom w:val="none" w:sz="0" w:space="0" w:color="auto"/>
        <w:right w:val="none" w:sz="0" w:space="0" w:color="auto"/>
      </w:divBdr>
    </w:div>
    <w:div w:id="1024401005">
      <w:bodyDiv w:val="1"/>
      <w:marLeft w:val="0"/>
      <w:marRight w:val="0"/>
      <w:marTop w:val="0"/>
      <w:marBottom w:val="0"/>
      <w:divBdr>
        <w:top w:val="none" w:sz="0" w:space="0" w:color="auto"/>
        <w:left w:val="none" w:sz="0" w:space="0" w:color="auto"/>
        <w:bottom w:val="none" w:sz="0" w:space="0" w:color="auto"/>
        <w:right w:val="none" w:sz="0" w:space="0" w:color="auto"/>
      </w:divBdr>
    </w:div>
    <w:div w:id="1024792828">
      <w:bodyDiv w:val="1"/>
      <w:marLeft w:val="0"/>
      <w:marRight w:val="0"/>
      <w:marTop w:val="0"/>
      <w:marBottom w:val="0"/>
      <w:divBdr>
        <w:top w:val="none" w:sz="0" w:space="0" w:color="auto"/>
        <w:left w:val="none" w:sz="0" w:space="0" w:color="auto"/>
        <w:bottom w:val="none" w:sz="0" w:space="0" w:color="auto"/>
        <w:right w:val="none" w:sz="0" w:space="0" w:color="auto"/>
      </w:divBdr>
    </w:div>
    <w:div w:id="1024818454">
      <w:bodyDiv w:val="1"/>
      <w:marLeft w:val="0"/>
      <w:marRight w:val="0"/>
      <w:marTop w:val="0"/>
      <w:marBottom w:val="0"/>
      <w:divBdr>
        <w:top w:val="none" w:sz="0" w:space="0" w:color="auto"/>
        <w:left w:val="none" w:sz="0" w:space="0" w:color="auto"/>
        <w:bottom w:val="none" w:sz="0" w:space="0" w:color="auto"/>
        <w:right w:val="none" w:sz="0" w:space="0" w:color="auto"/>
      </w:divBdr>
    </w:div>
    <w:div w:id="1025137248">
      <w:bodyDiv w:val="1"/>
      <w:marLeft w:val="0"/>
      <w:marRight w:val="0"/>
      <w:marTop w:val="0"/>
      <w:marBottom w:val="0"/>
      <w:divBdr>
        <w:top w:val="none" w:sz="0" w:space="0" w:color="auto"/>
        <w:left w:val="none" w:sz="0" w:space="0" w:color="auto"/>
        <w:bottom w:val="none" w:sz="0" w:space="0" w:color="auto"/>
        <w:right w:val="none" w:sz="0" w:space="0" w:color="auto"/>
      </w:divBdr>
    </w:div>
    <w:div w:id="1025205337">
      <w:bodyDiv w:val="1"/>
      <w:marLeft w:val="0"/>
      <w:marRight w:val="0"/>
      <w:marTop w:val="0"/>
      <w:marBottom w:val="0"/>
      <w:divBdr>
        <w:top w:val="none" w:sz="0" w:space="0" w:color="auto"/>
        <w:left w:val="none" w:sz="0" w:space="0" w:color="auto"/>
        <w:bottom w:val="none" w:sz="0" w:space="0" w:color="auto"/>
        <w:right w:val="none" w:sz="0" w:space="0" w:color="auto"/>
      </w:divBdr>
    </w:div>
    <w:div w:id="1025327236">
      <w:bodyDiv w:val="1"/>
      <w:marLeft w:val="0"/>
      <w:marRight w:val="0"/>
      <w:marTop w:val="0"/>
      <w:marBottom w:val="0"/>
      <w:divBdr>
        <w:top w:val="none" w:sz="0" w:space="0" w:color="auto"/>
        <w:left w:val="none" w:sz="0" w:space="0" w:color="auto"/>
        <w:bottom w:val="none" w:sz="0" w:space="0" w:color="auto"/>
        <w:right w:val="none" w:sz="0" w:space="0" w:color="auto"/>
      </w:divBdr>
    </w:div>
    <w:div w:id="1025405350">
      <w:bodyDiv w:val="1"/>
      <w:marLeft w:val="0"/>
      <w:marRight w:val="0"/>
      <w:marTop w:val="0"/>
      <w:marBottom w:val="0"/>
      <w:divBdr>
        <w:top w:val="none" w:sz="0" w:space="0" w:color="auto"/>
        <w:left w:val="none" w:sz="0" w:space="0" w:color="auto"/>
        <w:bottom w:val="none" w:sz="0" w:space="0" w:color="auto"/>
        <w:right w:val="none" w:sz="0" w:space="0" w:color="auto"/>
      </w:divBdr>
    </w:div>
    <w:div w:id="1025447548">
      <w:bodyDiv w:val="1"/>
      <w:marLeft w:val="0"/>
      <w:marRight w:val="0"/>
      <w:marTop w:val="0"/>
      <w:marBottom w:val="0"/>
      <w:divBdr>
        <w:top w:val="none" w:sz="0" w:space="0" w:color="auto"/>
        <w:left w:val="none" w:sz="0" w:space="0" w:color="auto"/>
        <w:bottom w:val="none" w:sz="0" w:space="0" w:color="auto"/>
        <w:right w:val="none" w:sz="0" w:space="0" w:color="auto"/>
      </w:divBdr>
    </w:div>
    <w:div w:id="1025519070">
      <w:bodyDiv w:val="1"/>
      <w:marLeft w:val="0"/>
      <w:marRight w:val="0"/>
      <w:marTop w:val="0"/>
      <w:marBottom w:val="0"/>
      <w:divBdr>
        <w:top w:val="none" w:sz="0" w:space="0" w:color="auto"/>
        <w:left w:val="none" w:sz="0" w:space="0" w:color="auto"/>
        <w:bottom w:val="none" w:sz="0" w:space="0" w:color="auto"/>
        <w:right w:val="none" w:sz="0" w:space="0" w:color="auto"/>
      </w:divBdr>
    </w:div>
    <w:div w:id="1025594567">
      <w:bodyDiv w:val="1"/>
      <w:marLeft w:val="0"/>
      <w:marRight w:val="0"/>
      <w:marTop w:val="0"/>
      <w:marBottom w:val="0"/>
      <w:divBdr>
        <w:top w:val="none" w:sz="0" w:space="0" w:color="auto"/>
        <w:left w:val="none" w:sz="0" w:space="0" w:color="auto"/>
        <w:bottom w:val="none" w:sz="0" w:space="0" w:color="auto"/>
        <w:right w:val="none" w:sz="0" w:space="0" w:color="auto"/>
      </w:divBdr>
    </w:div>
    <w:div w:id="1025793643">
      <w:bodyDiv w:val="1"/>
      <w:marLeft w:val="0"/>
      <w:marRight w:val="0"/>
      <w:marTop w:val="0"/>
      <w:marBottom w:val="0"/>
      <w:divBdr>
        <w:top w:val="none" w:sz="0" w:space="0" w:color="auto"/>
        <w:left w:val="none" w:sz="0" w:space="0" w:color="auto"/>
        <w:bottom w:val="none" w:sz="0" w:space="0" w:color="auto"/>
        <w:right w:val="none" w:sz="0" w:space="0" w:color="auto"/>
      </w:divBdr>
    </w:div>
    <w:div w:id="1025904501">
      <w:bodyDiv w:val="1"/>
      <w:marLeft w:val="0"/>
      <w:marRight w:val="0"/>
      <w:marTop w:val="0"/>
      <w:marBottom w:val="0"/>
      <w:divBdr>
        <w:top w:val="none" w:sz="0" w:space="0" w:color="auto"/>
        <w:left w:val="none" w:sz="0" w:space="0" w:color="auto"/>
        <w:bottom w:val="none" w:sz="0" w:space="0" w:color="auto"/>
        <w:right w:val="none" w:sz="0" w:space="0" w:color="auto"/>
      </w:divBdr>
    </w:div>
    <w:div w:id="1025987683">
      <w:bodyDiv w:val="1"/>
      <w:marLeft w:val="0"/>
      <w:marRight w:val="0"/>
      <w:marTop w:val="0"/>
      <w:marBottom w:val="0"/>
      <w:divBdr>
        <w:top w:val="none" w:sz="0" w:space="0" w:color="auto"/>
        <w:left w:val="none" w:sz="0" w:space="0" w:color="auto"/>
        <w:bottom w:val="none" w:sz="0" w:space="0" w:color="auto"/>
        <w:right w:val="none" w:sz="0" w:space="0" w:color="auto"/>
      </w:divBdr>
    </w:div>
    <w:div w:id="1026055267">
      <w:bodyDiv w:val="1"/>
      <w:marLeft w:val="0"/>
      <w:marRight w:val="0"/>
      <w:marTop w:val="0"/>
      <w:marBottom w:val="0"/>
      <w:divBdr>
        <w:top w:val="none" w:sz="0" w:space="0" w:color="auto"/>
        <w:left w:val="none" w:sz="0" w:space="0" w:color="auto"/>
        <w:bottom w:val="none" w:sz="0" w:space="0" w:color="auto"/>
        <w:right w:val="none" w:sz="0" w:space="0" w:color="auto"/>
      </w:divBdr>
    </w:div>
    <w:div w:id="1026105419">
      <w:bodyDiv w:val="1"/>
      <w:marLeft w:val="0"/>
      <w:marRight w:val="0"/>
      <w:marTop w:val="0"/>
      <w:marBottom w:val="0"/>
      <w:divBdr>
        <w:top w:val="none" w:sz="0" w:space="0" w:color="auto"/>
        <w:left w:val="none" w:sz="0" w:space="0" w:color="auto"/>
        <w:bottom w:val="none" w:sz="0" w:space="0" w:color="auto"/>
        <w:right w:val="none" w:sz="0" w:space="0" w:color="auto"/>
      </w:divBdr>
    </w:div>
    <w:div w:id="1026249847">
      <w:bodyDiv w:val="1"/>
      <w:marLeft w:val="0"/>
      <w:marRight w:val="0"/>
      <w:marTop w:val="0"/>
      <w:marBottom w:val="0"/>
      <w:divBdr>
        <w:top w:val="none" w:sz="0" w:space="0" w:color="auto"/>
        <w:left w:val="none" w:sz="0" w:space="0" w:color="auto"/>
        <w:bottom w:val="none" w:sz="0" w:space="0" w:color="auto"/>
        <w:right w:val="none" w:sz="0" w:space="0" w:color="auto"/>
      </w:divBdr>
    </w:div>
    <w:div w:id="1026445005">
      <w:bodyDiv w:val="1"/>
      <w:marLeft w:val="0"/>
      <w:marRight w:val="0"/>
      <w:marTop w:val="0"/>
      <w:marBottom w:val="0"/>
      <w:divBdr>
        <w:top w:val="none" w:sz="0" w:space="0" w:color="auto"/>
        <w:left w:val="none" w:sz="0" w:space="0" w:color="auto"/>
        <w:bottom w:val="none" w:sz="0" w:space="0" w:color="auto"/>
        <w:right w:val="none" w:sz="0" w:space="0" w:color="auto"/>
      </w:divBdr>
    </w:div>
    <w:div w:id="1026638737">
      <w:bodyDiv w:val="1"/>
      <w:marLeft w:val="0"/>
      <w:marRight w:val="0"/>
      <w:marTop w:val="0"/>
      <w:marBottom w:val="0"/>
      <w:divBdr>
        <w:top w:val="none" w:sz="0" w:space="0" w:color="auto"/>
        <w:left w:val="none" w:sz="0" w:space="0" w:color="auto"/>
        <w:bottom w:val="none" w:sz="0" w:space="0" w:color="auto"/>
        <w:right w:val="none" w:sz="0" w:space="0" w:color="auto"/>
      </w:divBdr>
    </w:div>
    <w:div w:id="1026711490">
      <w:bodyDiv w:val="1"/>
      <w:marLeft w:val="0"/>
      <w:marRight w:val="0"/>
      <w:marTop w:val="0"/>
      <w:marBottom w:val="0"/>
      <w:divBdr>
        <w:top w:val="none" w:sz="0" w:space="0" w:color="auto"/>
        <w:left w:val="none" w:sz="0" w:space="0" w:color="auto"/>
        <w:bottom w:val="none" w:sz="0" w:space="0" w:color="auto"/>
        <w:right w:val="none" w:sz="0" w:space="0" w:color="auto"/>
      </w:divBdr>
    </w:div>
    <w:div w:id="1026755493">
      <w:bodyDiv w:val="1"/>
      <w:marLeft w:val="0"/>
      <w:marRight w:val="0"/>
      <w:marTop w:val="0"/>
      <w:marBottom w:val="0"/>
      <w:divBdr>
        <w:top w:val="none" w:sz="0" w:space="0" w:color="auto"/>
        <w:left w:val="none" w:sz="0" w:space="0" w:color="auto"/>
        <w:bottom w:val="none" w:sz="0" w:space="0" w:color="auto"/>
        <w:right w:val="none" w:sz="0" w:space="0" w:color="auto"/>
      </w:divBdr>
    </w:div>
    <w:div w:id="1026835950">
      <w:bodyDiv w:val="1"/>
      <w:marLeft w:val="0"/>
      <w:marRight w:val="0"/>
      <w:marTop w:val="0"/>
      <w:marBottom w:val="0"/>
      <w:divBdr>
        <w:top w:val="none" w:sz="0" w:space="0" w:color="auto"/>
        <w:left w:val="none" w:sz="0" w:space="0" w:color="auto"/>
        <w:bottom w:val="none" w:sz="0" w:space="0" w:color="auto"/>
        <w:right w:val="none" w:sz="0" w:space="0" w:color="auto"/>
      </w:divBdr>
    </w:div>
    <w:div w:id="1026906934">
      <w:bodyDiv w:val="1"/>
      <w:marLeft w:val="0"/>
      <w:marRight w:val="0"/>
      <w:marTop w:val="0"/>
      <w:marBottom w:val="0"/>
      <w:divBdr>
        <w:top w:val="none" w:sz="0" w:space="0" w:color="auto"/>
        <w:left w:val="none" w:sz="0" w:space="0" w:color="auto"/>
        <w:bottom w:val="none" w:sz="0" w:space="0" w:color="auto"/>
        <w:right w:val="none" w:sz="0" w:space="0" w:color="auto"/>
      </w:divBdr>
    </w:div>
    <w:div w:id="1026910119">
      <w:bodyDiv w:val="1"/>
      <w:marLeft w:val="0"/>
      <w:marRight w:val="0"/>
      <w:marTop w:val="0"/>
      <w:marBottom w:val="0"/>
      <w:divBdr>
        <w:top w:val="none" w:sz="0" w:space="0" w:color="auto"/>
        <w:left w:val="none" w:sz="0" w:space="0" w:color="auto"/>
        <w:bottom w:val="none" w:sz="0" w:space="0" w:color="auto"/>
        <w:right w:val="none" w:sz="0" w:space="0" w:color="auto"/>
      </w:divBdr>
    </w:div>
    <w:div w:id="1027095324">
      <w:bodyDiv w:val="1"/>
      <w:marLeft w:val="0"/>
      <w:marRight w:val="0"/>
      <w:marTop w:val="0"/>
      <w:marBottom w:val="0"/>
      <w:divBdr>
        <w:top w:val="none" w:sz="0" w:space="0" w:color="auto"/>
        <w:left w:val="none" w:sz="0" w:space="0" w:color="auto"/>
        <w:bottom w:val="none" w:sz="0" w:space="0" w:color="auto"/>
        <w:right w:val="none" w:sz="0" w:space="0" w:color="auto"/>
      </w:divBdr>
    </w:div>
    <w:div w:id="1027173693">
      <w:bodyDiv w:val="1"/>
      <w:marLeft w:val="0"/>
      <w:marRight w:val="0"/>
      <w:marTop w:val="0"/>
      <w:marBottom w:val="0"/>
      <w:divBdr>
        <w:top w:val="none" w:sz="0" w:space="0" w:color="auto"/>
        <w:left w:val="none" w:sz="0" w:space="0" w:color="auto"/>
        <w:bottom w:val="none" w:sz="0" w:space="0" w:color="auto"/>
        <w:right w:val="none" w:sz="0" w:space="0" w:color="auto"/>
      </w:divBdr>
    </w:div>
    <w:div w:id="1027176624">
      <w:bodyDiv w:val="1"/>
      <w:marLeft w:val="0"/>
      <w:marRight w:val="0"/>
      <w:marTop w:val="0"/>
      <w:marBottom w:val="0"/>
      <w:divBdr>
        <w:top w:val="none" w:sz="0" w:space="0" w:color="auto"/>
        <w:left w:val="none" w:sz="0" w:space="0" w:color="auto"/>
        <w:bottom w:val="none" w:sz="0" w:space="0" w:color="auto"/>
        <w:right w:val="none" w:sz="0" w:space="0" w:color="auto"/>
      </w:divBdr>
    </w:div>
    <w:div w:id="1027219387">
      <w:bodyDiv w:val="1"/>
      <w:marLeft w:val="0"/>
      <w:marRight w:val="0"/>
      <w:marTop w:val="0"/>
      <w:marBottom w:val="0"/>
      <w:divBdr>
        <w:top w:val="none" w:sz="0" w:space="0" w:color="auto"/>
        <w:left w:val="none" w:sz="0" w:space="0" w:color="auto"/>
        <w:bottom w:val="none" w:sz="0" w:space="0" w:color="auto"/>
        <w:right w:val="none" w:sz="0" w:space="0" w:color="auto"/>
      </w:divBdr>
    </w:div>
    <w:div w:id="1027366423">
      <w:bodyDiv w:val="1"/>
      <w:marLeft w:val="0"/>
      <w:marRight w:val="0"/>
      <w:marTop w:val="0"/>
      <w:marBottom w:val="0"/>
      <w:divBdr>
        <w:top w:val="none" w:sz="0" w:space="0" w:color="auto"/>
        <w:left w:val="none" w:sz="0" w:space="0" w:color="auto"/>
        <w:bottom w:val="none" w:sz="0" w:space="0" w:color="auto"/>
        <w:right w:val="none" w:sz="0" w:space="0" w:color="auto"/>
      </w:divBdr>
    </w:div>
    <w:div w:id="1027410326">
      <w:bodyDiv w:val="1"/>
      <w:marLeft w:val="0"/>
      <w:marRight w:val="0"/>
      <w:marTop w:val="0"/>
      <w:marBottom w:val="0"/>
      <w:divBdr>
        <w:top w:val="none" w:sz="0" w:space="0" w:color="auto"/>
        <w:left w:val="none" w:sz="0" w:space="0" w:color="auto"/>
        <w:bottom w:val="none" w:sz="0" w:space="0" w:color="auto"/>
        <w:right w:val="none" w:sz="0" w:space="0" w:color="auto"/>
      </w:divBdr>
    </w:div>
    <w:div w:id="1027483392">
      <w:bodyDiv w:val="1"/>
      <w:marLeft w:val="0"/>
      <w:marRight w:val="0"/>
      <w:marTop w:val="0"/>
      <w:marBottom w:val="0"/>
      <w:divBdr>
        <w:top w:val="none" w:sz="0" w:space="0" w:color="auto"/>
        <w:left w:val="none" w:sz="0" w:space="0" w:color="auto"/>
        <w:bottom w:val="none" w:sz="0" w:space="0" w:color="auto"/>
        <w:right w:val="none" w:sz="0" w:space="0" w:color="auto"/>
      </w:divBdr>
    </w:div>
    <w:div w:id="1027558693">
      <w:bodyDiv w:val="1"/>
      <w:marLeft w:val="0"/>
      <w:marRight w:val="0"/>
      <w:marTop w:val="0"/>
      <w:marBottom w:val="0"/>
      <w:divBdr>
        <w:top w:val="none" w:sz="0" w:space="0" w:color="auto"/>
        <w:left w:val="none" w:sz="0" w:space="0" w:color="auto"/>
        <w:bottom w:val="none" w:sz="0" w:space="0" w:color="auto"/>
        <w:right w:val="none" w:sz="0" w:space="0" w:color="auto"/>
      </w:divBdr>
    </w:div>
    <w:div w:id="1027752619">
      <w:bodyDiv w:val="1"/>
      <w:marLeft w:val="0"/>
      <w:marRight w:val="0"/>
      <w:marTop w:val="0"/>
      <w:marBottom w:val="0"/>
      <w:divBdr>
        <w:top w:val="none" w:sz="0" w:space="0" w:color="auto"/>
        <w:left w:val="none" w:sz="0" w:space="0" w:color="auto"/>
        <w:bottom w:val="none" w:sz="0" w:space="0" w:color="auto"/>
        <w:right w:val="none" w:sz="0" w:space="0" w:color="auto"/>
      </w:divBdr>
    </w:div>
    <w:div w:id="1027755926">
      <w:bodyDiv w:val="1"/>
      <w:marLeft w:val="0"/>
      <w:marRight w:val="0"/>
      <w:marTop w:val="0"/>
      <w:marBottom w:val="0"/>
      <w:divBdr>
        <w:top w:val="none" w:sz="0" w:space="0" w:color="auto"/>
        <w:left w:val="none" w:sz="0" w:space="0" w:color="auto"/>
        <w:bottom w:val="none" w:sz="0" w:space="0" w:color="auto"/>
        <w:right w:val="none" w:sz="0" w:space="0" w:color="auto"/>
      </w:divBdr>
    </w:div>
    <w:div w:id="1027802862">
      <w:bodyDiv w:val="1"/>
      <w:marLeft w:val="0"/>
      <w:marRight w:val="0"/>
      <w:marTop w:val="0"/>
      <w:marBottom w:val="0"/>
      <w:divBdr>
        <w:top w:val="none" w:sz="0" w:space="0" w:color="auto"/>
        <w:left w:val="none" w:sz="0" w:space="0" w:color="auto"/>
        <w:bottom w:val="none" w:sz="0" w:space="0" w:color="auto"/>
        <w:right w:val="none" w:sz="0" w:space="0" w:color="auto"/>
      </w:divBdr>
    </w:div>
    <w:div w:id="1027831712">
      <w:bodyDiv w:val="1"/>
      <w:marLeft w:val="0"/>
      <w:marRight w:val="0"/>
      <w:marTop w:val="0"/>
      <w:marBottom w:val="0"/>
      <w:divBdr>
        <w:top w:val="none" w:sz="0" w:space="0" w:color="auto"/>
        <w:left w:val="none" w:sz="0" w:space="0" w:color="auto"/>
        <w:bottom w:val="none" w:sz="0" w:space="0" w:color="auto"/>
        <w:right w:val="none" w:sz="0" w:space="0" w:color="auto"/>
      </w:divBdr>
    </w:div>
    <w:div w:id="1028339576">
      <w:bodyDiv w:val="1"/>
      <w:marLeft w:val="0"/>
      <w:marRight w:val="0"/>
      <w:marTop w:val="0"/>
      <w:marBottom w:val="0"/>
      <w:divBdr>
        <w:top w:val="none" w:sz="0" w:space="0" w:color="auto"/>
        <w:left w:val="none" w:sz="0" w:space="0" w:color="auto"/>
        <w:bottom w:val="none" w:sz="0" w:space="0" w:color="auto"/>
        <w:right w:val="none" w:sz="0" w:space="0" w:color="auto"/>
      </w:divBdr>
    </w:div>
    <w:div w:id="1028412997">
      <w:bodyDiv w:val="1"/>
      <w:marLeft w:val="0"/>
      <w:marRight w:val="0"/>
      <w:marTop w:val="0"/>
      <w:marBottom w:val="0"/>
      <w:divBdr>
        <w:top w:val="none" w:sz="0" w:space="0" w:color="auto"/>
        <w:left w:val="none" w:sz="0" w:space="0" w:color="auto"/>
        <w:bottom w:val="none" w:sz="0" w:space="0" w:color="auto"/>
        <w:right w:val="none" w:sz="0" w:space="0" w:color="auto"/>
      </w:divBdr>
    </w:div>
    <w:div w:id="1028486463">
      <w:bodyDiv w:val="1"/>
      <w:marLeft w:val="0"/>
      <w:marRight w:val="0"/>
      <w:marTop w:val="0"/>
      <w:marBottom w:val="0"/>
      <w:divBdr>
        <w:top w:val="none" w:sz="0" w:space="0" w:color="auto"/>
        <w:left w:val="none" w:sz="0" w:space="0" w:color="auto"/>
        <w:bottom w:val="none" w:sz="0" w:space="0" w:color="auto"/>
        <w:right w:val="none" w:sz="0" w:space="0" w:color="auto"/>
      </w:divBdr>
    </w:div>
    <w:div w:id="1028487557">
      <w:bodyDiv w:val="1"/>
      <w:marLeft w:val="0"/>
      <w:marRight w:val="0"/>
      <w:marTop w:val="0"/>
      <w:marBottom w:val="0"/>
      <w:divBdr>
        <w:top w:val="none" w:sz="0" w:space="0" w:color="auto"/>
        <w:left w:val="none" w:sz="0" w:space="0" w:color="auto"/>
        <w:bottom w:val="none" w:sz="0" w:space="0" w:color="auto"/>
        <w:right w:val="none" w:sz="0" w:space="0" w:color="auto"/>
      </w:divBdr>
    </w:div>
    <w:div w:id="1028527656">
      <w:bodyDiv w:val="1"/>
      <w:marLeft w:val="0"/>
      <w:marRight w:val="0"/>
      <w:marTop w:val="0"/>
      <w:marBottom w:val="0"/>
      <w:divBdr>
        <w:top w:val="none" w:sz="0" w:space="0" w:color="auto"/>
        <w:left w:val="none" w:sz="0" w:space="0" w:color="auto"/>
        <w:bottom w:val="none" w:sz="0" w:space="0" w:color="auto"/>
        <w:right w:val="none" w:sz="0" w:space="0" w:color="auto"/>
      </w:divBdr>
    </w:div>
    <w:div w:id="1028529642">
      <w:bodyDiv w:val="1"/>
      <w:marLeft w:val="0"/>
      <w:marRight w:val="0"/>
      <w:marTop w:val="0"/>
      <w:marBottom w:val="0"/>
      <w:divBdr>
        <w:top w:val="none" w:sz="0" w:space="0" w:color="auto"/>
        <w:left w:val="none" w:sz="0" w:space="0" w:color="auto"/>
        <w:bottom w:val="none" w:sz="0" w:space="0" w:color="auto"/>
        <w:right w:val="none" w:sz="0" w:space="0" w:color="auto"/>
      </w:divBdr>
    </w:div>
    <w:div w:id="1028608398">
      <w:bodyDiv w:val="1"/>
      <w:marLeft w:val="0"/>
      <w:marRight w:val="0"/>
      <w:marTop w:val="0"/>
      <w:marBottom w:val="0"/>
      <w:divBdr>
        <w:top w:val="none" w:sz="0" w:space="0" w:color="auto"/>
        <w:left w:val="none" w:sz="0" w:space="0" w:color="auto"/>
        <w:bottom w:val="none" w:sz="0" w:space="0" w:color="auto"/>
        <w:right w:val="none" w:sz="0" w:space="0" w:color="auto"/>
      </w:divBdr>
    </w:div>
    <w:div w:id="1028608411">
      <w:bodyDiv w:val="1"/>
      <w:marLeft w:val="0"/>
      <w:marRight w:val="0"/>
      <w:marTop w:val="0"/>
      <w:marBottom w:val="0"/>
      <w:divBdr>
        <w:top w:val="none" w:sz="0" w:space="0" w:color="auto"/>
        <w:left w:val="none" w:sz="0" w:space="0" w:color="auto"/>
        <w:bottom w:val="none" w:sz="0" w:space="0" w:color="auto"/>
        <w:right w:val="none" w:sz="0" w:space="0" w:color="auto"/>
      </w:divBdr>
    </w:div>
    <w:div w:id="1028678839">
      <w:bodyDiv w:val="1"/>
      <w:marLeft w:val="0"/>
      <w:marRight w:val="0"/>
      <w:marTop w:val="0"/>
      <w:marBottom w:val="0"/>
      <w:divBdr>
        <w:top w:val="none" w:sz="0" w:space="0" w:color="auto"/>
        <w:left w:val="none" w:sz="0" w:space="0" w:color="auto"/>
        <w:bottom w:val="none" w:sz="0" w:space="0" w:color="auto"/>
        <w:right w:val="none" w:sz="0" w:space="0" w:color="auto"/>
      </w:divBdr>
    </w:div>
    <w:div w:id="1028683950">
      <w:bodyDiv w:val="1"/>
      <w:marLeft w:val="0"/>
      <w:marRight w:val="0"/>
      <w:marTop w:val="0"/>
      <w:marBottom w:val="0"/>
      <w:divBdr>
        <w:top w:val="none" w:sz="0" w:space="0" w:color="auto"/>
        <w:left w:val="none" w:sz="0" w:space="0" w:color="auto"/>
        <w:bottom w:val="none" w:sz="0" w:space="0" w:color="auto"/>
        <w:right w:val="none" w:sz="0" w:space="0" w:color="auto"/>
      </w:divBdr>
    </w:div>
    <w:div w:id="1028792628">
      <w:bodyDiv w:val="1"/>
      <w:marLeft w:val="0"/>
      <w:marRight w:val="0"/>
      <w:marTop w:val="0"/>
      <w:marBottom w:val="0"/>
      <w:divBdr>
        <w:top w:val="none" w:sz="0" w:space="0" w:color="auto"/>
        <w:left w:val="none" w:sz="0" w:space="0" w:color="auto"/>
        <w:bottom w:val="none" w:sz="0" w:space="0" w:color="auto"/>
        <w:right w:val="none" w:sz="0" w:space="0" w:color="auto"/>
      </w:divBdr>
    </w:div>
    <w:div w:id="1028799546">
      <w:bodyDiv w:val="1"/>
      <w:marLeft w:val="0"/>
      <w:marRight w:val="0"/>
      <w:marTop w:val="0"/>
      <w:marBottom w:val="0"/>
      <w:divBdr>
        <w:top w:val="none" w:sz="0" w:space="0" w:color="auto"/>
        <w:left w:val="none" w:sz="0" w:space="0" w:color="auto"/>
        <w:bottom w:val="none" w:sz="0" w:space="0" w:color="auto"/>
        <w:right w:val="none" w:sz="0" w:space="0" w:color="auto"/>
      </w:divBdr>
    </w:div>
    <w:div w:id="1028800383">
      <w:bodyDiv w:val="1"/>
      <w:marLeft w:val="0"/>
      <w:marRight w:val="0"/>
      <w:marTop w:val="0"/>
      <w:marBottom w:val="0"/>
      <w:divBdr>
        <w:top w:val="none" w:sz="0" w:space="0" w:color="auto"/>
        <w:left w:val="none" w:sz="0" w:space="0" w:color="auto"/>
        <w:bottom w:val="none" w:sz="0" w:space="0" w:color="auto"/>
        <w:right w:val="none" w:sz="0" w:space="0" w:color="auto"/>
      </w:divBdr>
    </w:div>
    <w:div w:id="1028915315">
      <w:bodyDiv w:val="1"/>
      <w:marLeft w:val="0"/>
      <w:marRight w:val="0"/>
      <w:marTop w:val="0"/>
      <w:marBottom w:val="0"/>
      <w:divBdr>
        <w:top w:val="none" w:sz="0" w:space="0" w:color="auto"/>
        <w:left w:val="none" w:sz="0" w:space="0" w:color="auto"/>
        <w:bottom w:val="none" w:sz="0" w:space="0" w:color="auto"/>
        <w:right w:val="none" w:sz="0" w:space="0" w:color="auto"/>
      </w:divBdr>
    </w:div>
    <w:div w:id="1028919457">
      <w:bodyDiv w:val="1"/>
      <w:marLeft w:val="0"/>
      <w:marRight w:val="0"/>
      <w:marTop w:val="0"/>
      <w:marBottom w:val="0"/>
      <w:divBdr>
        <w:top w:val="none" w:sz="0" w:space="0" w:color="auto"/>
        <w:left w:val="none" w:sz="0" w:space="0" w:color="auto"/>
        <w:bottom w:val="none" w:sz="0" w:space="0" w:color="auto"/>
        <w:right w:val="none" w:sz="0" w:space="0" w:color="auto"/>
      </w:divBdr>
    </w:div>
    <w:div w:id="1028995315">
      <w:bodyDiv w:val="1"/>
      <w:marLeft w:val="0"/>
      <w:marRight w:val="0"/>
      <w:marTop w:val="0"/>
      <w:marBottom w:val="0"/>
      <w:divBdr>
        <w:top w:val="none" w:sz="0" w:space="0" w:color="auto"/>
        <w:left w:val="none" w:sz="0" w:space="0" w:color="auto"/>
        <w:bottom w:val="none" w:sz="0" w:space="0" w:color="auto"/>
        <w:right w:val="none" w:sz="0" w:space="0" w:color="auto"/>
      </w:divBdr>
    </w:div>
    <w:div w:id="1029065844">
      <w:bodyDiv w:val="1"/>
      <w:marLeft w:val="0"/>
      <w:marRight w:val="0"/>
      <w:marTop w:val="0"/>
      <w:marBottom w:val="0"/>
      <w:divBdr>
        <w:top w:val="none" w:sz="0" w:space="0" w:color="auto"/>
        <w:left w:val="none" w:sz="0" w:space="0" w:color="auto"/>
        <w:bottom w:val="none" w:sz="0" w:space="0" w:color="auto"/>
        <w:right w:val="none" w:sz="0" w:space="0" w:color="auto"/>
      </w:divBdr>
    </w:div>
    <w:div w:id="1029068174">
      <w:bodyDiv w:val="1"/>
      <w:marLeft w:val="0"/>
      <w:marRight w:val="0"/>
      <w:marTop w:val="0"/>
      <w:marBottom w:val="0"/>
      <w:divBdr>
        <w:top w:val="none" w:sz="0" w:space="0" w:color="auto"/>
        <w:left w:val="none" w:sz="0" w:space="0" w:color="auto"/>
        <w:bottom w:val="none" w:sz="0" w:space="0" w:color="auto"/>
        <w:right w:val="none" w:sz="0" w:space="0" w:color="auto"/>
      </w:divBdr>
    </w:div>
    <w:div w:id="1029452208">
      <w:bodyDiv w:val="1"/>
      <w:marLeft w:val="0"/>
      <w:marRight w:val="0"/>
      <w:marTop w:val="0"/>
      <w:marBottom w:val="0"/>
      <w:divBdr>
        <w:top w:val="none" w:sz="0" w:space="0" w:color="auto"/>
        <w:left w:val="none" w:sz="0" w:space="0" w:color="auto"/>
        <w:bottom w:val="none" w:sz="0" w:space="0" w:color="auto"/>
        <w:right w:val="none" w:sz="0" w:space="0" w:color="auto"/>
      </w:divBdr>
    </w:div>
    <w:div w:id="1029527457">
      <w:bodyDiv w:val="1"/>
      <w:marLeft w:val="0"/>
      <w:marRight w:val="0"/>
      <w:marTop w:val="0"/>
      <w:marBottom w:val="0"/>
      <w:divBdr>
        <w:top w:val="none" w:sz="0" w:space="0" w:color="auto"/>
        <w:left w:val="none" w:sz="0" w:space="0" w:color="auto"/>
        <w:bottom w:val="none" w:sz="0" w:space="0" w:color="auto"/>
        <w:right w:val="none" w:sz="0" w:space="0" w:color="auto"/>
      </w:divBdr>
    </w:div>
    <w:div w:id="1029574633">
      <w:bodyDiv w:val="1"/>
      <w:marLeft w:val="0"/>
      <w:marRight w:val="0"/>
      <w:marTop w:val="0"/>
      <w:marBottom w:val="0"/>
      <w:divBdr>
        <w:top w:val="none" w:sz="0" w:space="0" w:color="auto"/>
        <w:left w:val="none" w:sz="0" w:space="0" w:color="auto"/>
        <w:bottom w:val="none" w:sz="0" w:space="0" w:color="auto"/>
        <w:right w:val="none" w:sz="0" w:space="0" w:color="auto"/>
      </w:divBdr>
    </w:div>
    <w:div w:id="1029642437">
      <w:bodyDiv w:val="1"/>
      <w:marLeft w:val="0"/>
      <w:marRight w:val="0"/>
      <w:marTop w:val="0"/>
      <w:marBottom w:val="0"/>
      <w:divBdr>
        <w:top w:val="none" w:sz="0" w:space="0" w:color="auto"/>
        <w:left w:val="none" w:sz="0" w:space="0" w:color="auto"/>
        <w:bottom w:val="none" w:sz="0" w:space="0" w:color="auto"/>
        <w:right w:val="none" w:sz="0" w:space="0" w:color="auto"/>
      </w:divBdr>
    </w:div>
    <w:div w:id="1029988349">
      <w:bodyDiv w:val="1"/>
      <w:marLeft w:val="0"/>
      <w:marRight w:val="0"/>
      <w:marTop w:val="0"/>
      <w:marBottom w:val="0"/>
      <w:divBdr>
        <w:top w:val="none" w:sz="0" w:space="0" w:color="auto"/>
        <w:left w:val="none" w:sz="0" w:space="0" w:color="auto"/>
        <w:bottom w:val="none" w:sz="0" w:space="0" w:color="auto"/>
        <w:right w:val="none" w:sz="0" w:space="0" w:color="auto"/>
      </w:divBdr>
    </w:div>
    <w:div w:id="1029990271">
      <w:bodyDiv w:val="1"/>
      <w:marLeft w:val="0"/>
      <w:marRight w:val="0"/>
      <w:marTop w:val="0"/>
      <w:marBottom w:val="0"/>
      <w:divBdr>
        <w:top w:val="none" w:sz="0" w:space="0" w:color="auto"/>
        <w:left w:val="none" w:sz="0" w:space="0" w:color="auto"/>
        <w:bottom w:val="none" w:sz="0" w:space="0" w:color="auto"/>
        <w:right w:val="none" w:sz="0" w:space="0" w:color="auto"/>
      </w:divBdr>
    </w:div>
    <w:div w:id="1030106399">
      <w:bodyDiv w:val="1"/>
      <w:marLeft w:val="0"/>
      <w:marRight w:val="0"/>
      <w:marTop w:val="0"/>
      <w:marBottom w:val="0"/>
      <w:divBdr>
        <w:top w:val="none" w:sz="0" w:space="0" w:color="auto"/>
        <w:left w:val="none" w:sz="0" w:space="0" w:color="auto"/>
        <w:bottom w:val="none" w:sz="0" w:space="0" w:color="auto"/>
        <w:right w:val="none" w:sz="0" w:space="0" w:color="auto"/>
      </w:divBdr>
    </w:div>
    <w:div w:id="1030181213">
      <w:bodyDiv w:val="1"/>
      <w:marLeft w:val="0"/>
      <w:marRight w:val="0"/>
      <w:marTop w:val="0"/>
      <w:marBottom w:val="0"/>
      <w:divBdr>
        <w:top w:val="none" w:sz="0" w:space="0" w:color="auto"/>
        <w:left w:val="none" w:sz="0" w:space="0" w:color="auto"/>
        <w:bottom w:val="none" w:sz="0" w:space="0" w:color="auto"/>
        <w:right w:val="none" w:sz="0" w:space="0" w:color="auto"/>
      </w:divBdr>
    </w:div>
    <w:div w:id="1030227546">
      <w:bodyDiv w:val="1"/>
      <w:marLeft w:val="0"/>
      <w:marRight w:val="0"/>
      <w:marTop w:val="0"/>
      <w:marBottom w:val="0"/>
      <w:divBdr>
        <w:top w:val="none" w:sz="0" w:space="0" w:color="auto"/>
        <w:left w:val="none" w:sz="0" w:space="0" w:color="auto"/>
        <w:bottom w:val="none" w:sz="0" w:space="0" w:color="auto"/>
        <w:right w:val="none" w:sz="0" w:space="0" w:color="auto"/>
      </w:divBdr>
    </w:div>
    <w:div w:id="1030228423">
      <w:bodyDiv w:val="1"/>
      <w:marLeft w:val="0"/>
      <w:marRight w:val="0"/>
      <w:marTop w:val="0"/>
      <w:marBottom w:val="0"/>
      <w:divBdr>
        <w:top w:val="none" w:sz="0" w:space="0" w:color="auto"/>
        <w:left w:val="none" w:sz="0" w:space="0" w:color="auto"/>
        <w:bottom w:val="none" w:sz="0" w:space="0" w:color="auto"/>
        <w:right w:val="none" w:sz="0" w:space="0" w:color="auto"/>
      </w:divBdr>
    </w:div>
    <w:div w:id="1030373618">
      <w:bodyDiv w:val="1"/>
      <w:marLeft w:val="0"/>
      <w:marRight w:val="0"/>
      <w:marTop w:val="0"/>
      <w:marBottom w:val="0"/>
      <w:divBdr>
        <w:top w:val="none" w:sz="0" w:space="0" w:color="auto"/>
        <w:left w:val="none" w:sz="0" w:space="0" w:color="auto"/>
        <w:bottom w:val="none" w:sz="0" w:space="0" w:color="auto"/>
        <w:right w:val="none" w:sz="0" w:space="0" w:color="auto"/>
      </w:divBdr>
    </w:div>
    <w:div w:id="1030378986">
      <w:bodyDiv w:val="1"/>
      <w:marLeft w:val="0"/>
      <w:marRight w:val="0"/>
      <w:marTop w:val="0"/>
      <w:marBottom w:val="0"/>
      <w:divBdr>
        <w:top w:val="none" w:sz="0" w:space="0" w:color="auto"/>
        <w:left w:val="none" w:sz="0" w:space="0" w:color="auto"/>
        <w:bottom w:val="none" w:sz="0" w:space="0" w:color="auto"/>
        <w:right w:val="none" w:sz="0" w:space="0" w:color="auto"/>
      </w:divBdr>
    </w:div>
    <w:div w:id="1030498664">
      <w:bodyDiv w:val="1"/>
      <w:marLeft w:val="0"/>
      <w:marRight w:val="0"/>
      <w:marTop w:val="0"/>
      <w:marBottom w:val="0"/>
      <w:divBdr>
        <w:top w:val="none" w:sz="0" w:space="0" w:color="auto"/>
        <w:left w:val="none" w:sz="0" w:space="0" w:color="auto"/>
        <w:bottom w:val="none" w:sz="0" w:space="0" w:color="auto"/>
        <w:right w:val="none" w:sz="0" w:space="0" w:color="auto"/>
      </w:divBdr>
    </w:div>
    <w:div w:id="1030686431">
      <w:bodyDiv w:val="1"/>
      <w:marLeft w:val="0"/>
      <w:marRight w:val="0"/>
      <w:marTop w:val="0"/>
      <w:marBottom w:val="0"/>
      <w:divBdr>
        <w:top w:val="none" w:sz="0" w:space="0" w:color="auto"/>
        <w:left w:val="none" w:sz="0" w:space="0" w:color="auto"/>
        <w:bottom w:val="none" w:sz="0" w:space="0" w:color="auto"/>
        <w:right w:val="none" w:sz="0" w:space="0" w:color="auto"/>
      </w:divBdr>
    </w:div>
    <w:div w:id="1030689144">
      <w:bodyDiv w:val="1"/>
      <w:marLeft w:val="0"/>
      <w:marRight w:val="0"/>
      <w:marTop w:val="0"/>
      <w:marBottom w:val="0"/>
      <w:divBdr>
        <w:top w:val="none" w:sz="0" w:space="0" w:color="auto"/>
        <w:left w:val="none" w:sz="0" w:space="0" w:color="auto"/>
        <w:bottom w:val="none" w:sz="0" w:space="0" w:color="auto"/>
        <w:right w:val="none" w:sz="0" w:space="0" w:color="auto"/>
      </w:divBdr>
    </w:div>
    <w:div w:id="1030883938">
      <w:bodyDiv w:val="1"/>
      <w:marLeft w:val="0"/>
      <w:marRight w:val="0"/>
      <w:marTop w:val="0"/>
      <w:marBottom w:val="0"/>
      <w:divBdr>
        <w:top w:val="none" w:sz="0" w:space="0" w:color="auto"/>
        <w:left w:val="none" w:sz="0" w:space="0" w:color="auto"/>
        <w:bottom w:val="none" w:sz="0" w:space="0" w:color="auto"/>
        <w:right w:val="none" w:sz="0" w:space="0" w:color="auto"/>
      </w:divBdr>
    </w:div>
    <w:div w:id="1030954049">
      <w:bodyDiv w:val="1"/>
      <w:marLeft w:val="0"/>
      <w:marRight w:val="0"/>
      <w:marTop w:val="0"/>
      <w:marBottom w:val="0"/>
      <w:divBdr>
        <w:top w:val="none" w:sz="0" w:space="0" w:color="auto"/>
        <w:left w:val="none" w:sz="0" w:space="0" w:color="auto"/>
        <w:bottom w:val="none" w:sz="0" w:space="0" w:color="auto"/>
        <w:right w:val="none" w:sz="0" w:space="0" w:color="auto"/>
      </w:divBdr>
    </w:div>
    <w:div w:id="1030955188">
      <w:bodyDiv w:val="1"/>
      <w:marLeft w:val="0"/>
      <w:marRight w:val="0"/>
      <w:marTop w:val="0"/>
      <w:marBottom w:val="0"/>
      <w:divBdr>
        <w:top w:val="none" w:sz="0" w:space="0" w:color="auto"/>
        <w:left w:val="none" w:sz="0" w:space="0" w:color="auto"/>
        <w:bottom w:val="none" w:sz="0" w:space="0" w:color="auto"/>
        <w:right w:val="none" w:sz="0" w:space="0" w:color="auto"/>
      </w:divBdr>
    </w:div>
    <w:div w:id="1031147521">
      <w:bodyDiv w:val="1"/>
      <w:marLeft w:val="0"/>
      <w:marRight w:val="0"/>
      <w:marTop w:val="0"/>
      <w:marBottom w:val="0"/>
      <w:divBdr>
        <w:top w:val="none" w:sz="0" w:space="0" w:color="auto"/>
        <w:left w:val="none" w:sz="0" w:space="0" w:color="auto"/>
        <w:bottom w:val="none" w:sz="0" w:space="0" w:color="auto"/>
        <w:right w:val="none" w:sz="0" w:space="0" w:color="auto"/>
      </w:divBdr>
    </w:div>
    <w:div w:id="1031303447">
      <w:bodyDiv w:val="1"/>
      <w:marLeft w:val="0"/>
      <w:marRight w:val="0"/>
      <w:marTop w:val="0"/>
      <w:marBottom w:val="0"/>
      <w:divBdr>
        <w:top w:val="none" w:sz="0" w:space="0" w:color="auto"/>
        <w:left w:val="none" w:sz="0" w:space="0" w:color="auto"/>
        <w:bottom w:val="none" w:sz="0" w:space="0" w:color="auto"/>
        <w:right w:val="none" w:sz="0" w:space="0" w:color="auto"/>
      </w:divBdr>
    </w:div>
    <w:div w:id="1031610569">
      <w:bodyDiv w:val="1"/>
      <w:marLeft w:val="0"/>
      <w:marRight w:val="0"/>
      <w:marTop w:val="0"/>
      <w:marBottom w:val="0"/>
      <w:divBdr>
        <w:top w:val="none" w:sz="0" w:space="0" w:color="auto"/>
        <w:left w:val="none" w:sz="0" w:space="0" w:color="auto"/>
        <w:bottom w:val="none" w:sz="0" w:space="0" w:color="auto"/>
        <w:right w:val="none" w:sz="0" w:space="0" w:color="auto"/>
      </w:divBdr>
    </w:div>
    <w:div w:id="1031612798">
      <w:bodyDiv w:val="1"/>
      <w:marLeft w:val="0"/>
      <w:marRight w:val="0"/>
      <w:marTop w:val="0"/>
      <w:marBottom w:val="0"/>
      <w:divBdr>
        <w:top w:val="none" w:sz="0" w:space="0" w:color="auto"/>
        <w:left w:val="none" w:sz="0" w:space="0" w:color="auto"/>
        <w:bottom w:val="none" w:sz="0" w:space="0" w:color="auto"/>
        <w:right w:val="none" w:sz="0" w:space="0" w:color="auto"/>
      </w:divBdr>
    </w:div>
    <w:div w:id="1031763606">
      <w:bodyDiv w:val="1"/>
      <w:marLeft w:val="0"/>
      <w:marRight w:val="0"/>
      <w:marTop w:val="0"/>
      <w:marBottom w:val="0"/>
      <w:divBdr>
        <w:top w:val="none" w:sz="0" w:space="0" w:color="auto"/>
        <w:left w:val="none" w:sz="0" w:space="0" w:color="auto"/>
        <w:bottom w:val="none" w:sz="0" w:space="0" w:color="auto"/>
        <w:right w:val="none" w:sz="0" w:space="0" w:color="auto"/>
      </w:divBdr>
    </w:div>
    <w:div w:id="1031883824">
      <w:bodyDiv w:val="1"/>
      <w:marLeft w:val="0"/>
      <w:marRight w:val="0"/>
      <w:marTop w:val="0"/>
      <w:marBottom w:val="0"/>
      <w:divBdr>
        <w:top w:val="none" w:sz="0" w:space="0" w:color="auto"/>
        <w:left w:val="none" w:sz="0" w:space="0" w:color="auto"/>
        <w:bottom w:val="none" w:sz="0" w:space="0" w:color="auto"/>
        <w:right w:val="none" w:sz="0" w:space="0" w:color="auto"/>
      </w:divBdr>
    </w:div>
    <w:div w:id="1031954828">
      <w:bodyDiv w:val="1"/>
      <w:marLeft w:val="0"/>
      <w:marRight w:val="0"/>
      <w:marTop w:val="0"/>
      <w:marBottom w:val="0"/>
      <w:divBdr>
        <w:top w:val="none" w:sz="0" w:space="0" w:color="auto"/>
        <w:left w:val="none" w:sz="0" w:space="0" w:color="auto"/>
        <w:bottom w:val="none" w:sz="0" w:space="0" w:color="auto"/>
        <w:right w:val="none" w:sz="0" w:space="0" w:color="auto"/>
      </w:divBdr>
    </w:div>
    <w:div w:id="1032028154">
      <w:bodyDiv w:val="1"/>
      <w:marLeft w:val="0"/>
      <w:marRight w:val="0"/>
      <w:marTop w:val="0"/>
      <w:marBottom w:val="0"/>
      <w:divBdr>
        <w:top w:val="none" w:sz="0" w:space="0" w:color="auto"/>
        <w:left w:val="none" w:sz="0" w:space="0" w:color="auto"/>
        <w:bottom w:val="none" w:sz="0" w:space="0" w:color="auto"/>
        <w:right w:val="none" w:sz="0" w:space="0" w:color="auto"/>
      </w:divBdr>
    </w:div>
    <w:div w:id="1032337899">
      <w:bodyDiv w:val="1"/>
      <w:marLeft w:val="0"/>
      <w:marRight w:val="0"/>
      <w:marTop w:val="0"/>
      <w:marBottom w:val="0"/>
      <w:divBdr>
        <w:top w:val="none" w:sz="0" w:space="0" w:color="auto"/>
        <w:left w:val="none" w:sz="0" w:space="0" w:color="auto"/>
        <w:bottom w:val="none" w:sz="0" w:space="0" w:color="auto"/>
        <w:right w:val="none" w:sz="0" w:space="0" w:color="auto"/>
      </w:divBdr>
    </w:div>
    <w:div w:id="1032346439">
      <w:bodyDiv w:val="1"/>
      <w:marLeft w:val="0"/>
      <w:marRight w:val="0"/>
      <w:marTop w:val="0"/>
      <w:marBottom w:val="0"/>
      <w:divBdr>
        <w:top w:val="none" w:sz="0" w:space="0" w:color="auto"/>
        <w:left w:val="none" w:sz="0" w:space="0" w:color="auto"/>
        <w:bottom w:val="none" w:sz="0" w:space="0" w:color="auto"/>
        <w:right w:val="none" w:sz="0" w:space="0" w:color="auto"/>
      </w:divBdr>
    </w:div>
    <w:div w:id="1032463258">
      <w:bodyDiv w:val="1"/>
      <w:marLeft w:val="0"/>
      <w:marRight w:val="0"/>
      <w:marTop w:val="0"/>
      <w:marBottom w:val="0"/>
      <w:divBdr>
        <w:top w:val="none" w:sz="0" w:space="0" w:color="auto"/>
        <w:left w:val="none" w:sz="0" w:space="0" w:color="auto"/>
        <w:bottom w:val="none" w:sz="0" w:space="0" w:color="auto"/>
        <w:right w:val="none" w:sz="0" w:space="0" w:color="auto"/>
      </w:divBdr>
    </w:div>
    <w:div w:id="1032463798">
      <w:bodyDiv w:val="1"/>
      <w:marLeft w:val="0"/>
      <w:marRight w:val="0"/>
      <w:marTop w:val="0"/>
      <w:marBottom w:val="0"/>
      <w:divBdr>
        <w:top w:val="none" w:sz="0" w:space="0" w:color="auto"/>
        <w:left w:val="none" w:sz="0" w:space="0" w:color="auto"/>
        <w:bottom w:val="none" w:sz="0" w:space="0" w:color="auto"/>
        <w:right w:val="none" w:sz="0" w:space="0" w:color="auto"/>
      </w:divBdr>
    </w:div>
    <w:div w:id="1032531311">
      <w:bodyDiv w:val="1"/>
      <w:marLeft w:val="0"/>
      <w:marRight w:val="0"/>
      <w:marTop w:val="0"/>
      <w:marBottom w:val="0"/>
      <w:divBdr>
        <w:top w:val="none" w:sz="0" w:space="0" w:color="auto"/>
        <w:left w:val="none" w:sz="0" w:space="0" w:color="auto"/>
        <w:bottom w:val="none" w:sz="0" w:space="0" w:color="auto"/>
        <w:right w:val="none" w:sz="0" w:space="0" w:color="auto"/>
      </w:divBdr>
    </w:div>
    <w:div w:id="1032539889">
      <w:bodyDiv w:val="1"/>
      <w:marLeft w:val="0"/>
      <w:marRight w:val="0"/>
      <w:marTop w:val="0"/>
      <w:marBottom w:val="0"/>
      <w:divBdr>
        <w:top w:val="none" w:sz="0" w:space="0" w:color="auto"/>
        <w:left w:val="none" w:sz="0" w:space="0" w:color="auto"/>
        <w:bottom w:val="none" w:sz="0" w:space="0" w:color="auto"/>
        <w:right w:val="none" w:sz="0" w:space="0" w:color="auto"/>
      </w:divBdr>
    </w:div>
    <w:div w:id="1032609450">
      <w:bodyDiv w:val="1"/>
      <w:marLeft w:val="0"/>
      <w:marRight w:val="0"/>
      <w:marTop w:val="0"/>
      <w:marBottom w:val="0"/>
      <w:divBdr>
        <w:top w:val="none" w:sz="0" w:space="0" w:color="auto"/>
        <w:left w:val="none" w:sz="0" w:space="0" w:color="auto"/>
        <w:bottom w:val="none" w:sz="0" w:space="0" w:color="auto"/>
        <w:right w:val="none" w:sz="0" w:space="0" w:color="auto"/>
      </w:divBdr>
    </w:div>
    <w:div w:id="1032733705">
      <w:bodyDiv w:val="1"/>
      <w:marLeft w:val="0"/>
      <w:marRight w:val="0"/>
      <w:marTop w:val="0"/>
      <w:marBottom w:val="0"/>
      <w:divBdr>
        <w:top w:val="none" w:sz="0" w:space="0" w:color="auto"/>
        <w:left w:val="none" w:sz="0" w:space="0" w:color="auto"/>
        <w:bottom w:val="none" w:sz="0" w:space="0" w:color="auto"/>
        <w:right w:val="none" w:sz="0" w:space="0" w:color="auto"/>
      </w:divBdr>
    </w:div>
    <w:div w:id="1032801338">
      <w:bodyDiv w:val="1"/>
      <w:marLeft w:val="0"/>
      <w:marRight w:val="0"/>
      <w:marTop w:val="0"/>
      <w:marBottom w:val="0"/>
      <w:divBdr>
        <w:top w:val="none" w:sz="0" w:space="0" w:color="auto"/>
        <w:left w:val="none" w:sz="0" w:space="0" w:color="auto"/>
        <w:bottom w:val="none" w:sz="0" w:space="0" w:color="auto"/>
        <w:right w:val="none" w:sz="0" w:space="0" w:color="auto"/>
      </w:divBdr>
    </w:div>
    <w:div w:id="1032879089">
      <w:bodyDiv w:val="1"/>
      <w:marLeft w:val="0"/>
      <w:marRight w:val="0"/>
      <w:marTop w:val="0"/>
      <w:marBottom w:val="0"/>
      <w:divBdr>
        <w:top w:val="none" w:sz="0" w:space="0" w:color="auto"/>
        <w:left w:val="none" w:sz="0" w:space="0" w:color="auto"/>
        <w:bottom w:val="none" w:sz="0" w:space="0" w:color="auto"/>
        <w:right w:val="none" w:sz="0" w:space="0" w:color="auto"/>
      </w:divBdr>
    </w:div>
    <w:div w:id="1033068811">
      <w:bodyDiv w:val="1"/>
      <w:marLeft w:val="0"/>
      <w:marRight w:val="0"/>
      <w:marTop w:val="0"/>
      <w:marBottom w:val="0"/>
      <w:divBdr>
        <w:top w:val="none" w:sz="0" w:space="0" w:color="auto"/>
        <w:left w:val="none" w:sz="0" w:space="0" w:color="auto"/>
        <w:bottom w:val="none" w:sz="0" w:space="0" w:color="auto"/>
        <w:right w:val="none" w:sz="0" w:space="0" w:color="auto"/>
      </w:divBdr>
    </w:div>
    <w:div w:id="1033069090">
      <w:bodyDiv w:val="1"/>
      <w:marLeft w:val="0"/>
      <w:marRight w:val="0"/>
      <w:marTop w:val="0"/>
      <w:marBottom w:val="0"/>
      <w:divBdr>
        <w:top w:val="none" w:sz="0" w:space="0" w:color="auto"/>
        <w:left w:val="none" w:sz="0" w:space="0" w:color="auto"/>
        <w:bottom w:val="none" w:sz="0" w:space="0" w:color="auto"/>
        <w:right w:val="none" w:sz="0" w:space="0" w:color="auto"/>
      </w:divBdr>
    </w:div>
    <w:div w:id="1033076487">
      <w:bodyDiv w:val="1"/>
      <w:marLeft w:val="0"/>
      <w:marRight w:val="0"/>
      <w:marTop w:val="0"/>
      <w:marBottom w:val="0"/>
      <w:divBdr>
        <w:top w:val="none" w:sz="0" w:space="0" w:color="auto"/>
        <w:left w:val="none" w:sz="0" w:space="0" w:color="auto"/>
        <w:bottom w:val="none" w:sz="0" w:space="0" w:color="auto"/>
        <w:right w:val="none" w:sz="0" w:space="0" w:color="auto"/>
      </w:divBdr>
    </w:div>
    <w:div w:id="1033310165">
      <w:bodyDiv w:val="1"/>
      <w:marLeft w:val="0"/>
      <w:marRight w:val="0"/>
      <w:marTop w:val="0"/>
      <w:marBottom w:val="0"/>
      <w:divBdr>
        <w:top w:val="none" w:sz="0" w:space="0" w:color="auto"/>
        <w:left w:val="none" w:sz="0" w:space="0" w:color="auto"/>
        <w:bottom w:val="none" w:sz="0" w:space="0" w:color="auto"/>
        <w:right w:val="none" w:sz="0" w:space="0" w:color="auto"/>
      </w:divBdr>
    </w:div>
    <w:div w:id="1033379892">
      <w:bodyDiv w:val="1"/>
      <w:marLeft w:val="0"/>
      <w:marRight w:val="0"/>
      <w:marTop w:val="0"/>
      <w:marBottom w:val="0"/>
      <w:divBdr>
        <w:top w:val="none" w:sz="0" w:space="0" w:color="auto"/>
        <w:left w:val="none" w:sz="0" w:space="0" w:color="auto"/>
        <w:bottom w:val="none" w:sz="0" w:space="0" w:color="auto"/>
        <w:right w:val="none" w:sz="0" w:space="0" w:color="auto"/>
      </w:divBdr>
    </w:div>
    <w:div w:id="1033383222">
      <w:bodyDiv w:val="1"/>
      <w:marLeft w:val="0"/>
      <w:marRight w:val="0"/>
      <w:marTop w:val="0"/>
      <w:marBottom w:val="0"/>
      <w:divBdr>
        <w:top w:val="none" w:sz="0" w:space="0" w:color="auto"/>
        <w:left w:val="none" w:sz="0" w:space="0" w:color="auto"/>
        <w:bottom w:val="none" w:sz="0" w:space="0" w:color="auto"/>
        <w:right w:val="none" w:sz="0" w:space="0" w:color="auto"/>
      </w:divBdr>
    </w:div>
    <w:div w:id="1033458380">
      <w:bodyDiv w:val="1"/>
      <w:marLeft w:val="0"/>
      <w:marRight w:val="0"/>
      <w:marTop w:val="0"/>
      <w:marBottom w:val="0"/>
      <w:divBdr>
        <w:top w:val="none" w:sz="0" w:space="0" w:color="auto"/>
        <w:left w:val="none" w:sz="0" w:space="0" w:color="auto"/>
        <w:bottom w:val="none" w:sz="0" w:space="0" w:color="auto"/>
        <w:right w:val="none" w:sz="0" w:space="0" w:color="auto"/>
      </w:divBdr>
    </w:div>
    <w:div w:id="1033462153">
      <w:bodyDiv w:val="1"/>
      <w:marLeft w:val="0"/>
      <w:marRight w:val="0"/>
      <w:marTop w:val="0"/>
      <w:marBottom w:val="0"/>
      <w:divBdr>
        <w:top w:val="none" w:sz="0" w:space="0" w:color="auto"/>
        <w:left w:val="none" w:sz="0" w:space="0" w:color="auto"/>
        <w:bottom w:val="none" w:sz="0" w:space="0" w:color="auto"/>
        <w:right w:val="none" w:sz="0" w:space="0" w:color="auto"/>
      </w:divBdr>
    </w:div>
    <w:div w:id="1033506235">
      <w:bodyDiv w:val="1"/>
      <w:marLeft w:val="0"/>
      <w:marRight w:val="0"/>
      <w:marTop w:val="0"/>
      <w:marBottom w:val="0"/>
      <w:divBdr>
        <w:top w:val="none" w:sz="0" w:space="0" w:color="auto"/>
        <w:left w:val="none" w:sz="0" w:space="0" w:color="auto"/>
        <w:bottom w:val="none" w:sz="0" w:space="0" w:color="auto"/>
        <w:right w:val="none" w:sz="0" w:space="0" w:color="auto"/>
      </w:divBdr>
    </w:div>
    <w:div w:id="1033532308">
      <w:bodyDiv w:val="1"/>
      <w:marLeft w:val="0"/>
      <w:marRight w:val="0"/>
      <w:marTop w:val="0"/>
      <w:marBottom w:val="0"/>
      <w:divBdr>
        <w:top w:val="none" w:sz="0" w:space="0" w:color="auto"/>
        <w:left w:val="none" w:sz="0" w:space="0" w:color="auto"/>
        <w:bottom w:val="none" w:sz="0" w:space="0" w:color="auto"/>
        <w:right w:val="none" w:sz="0" w:space="0" w:color="auto"/>
      </w:divBdr>
    </w:div>
    <w:div w:id="1033572920">
      <w:bodyDiv w:val="1"/>
      <w:marLeft w:val="0"/>
      <w:marRight w:val="0"/>
      <w:marTop w:val="0"/>
      <w:marBottom w:val="0"/>
      <w:divBdr>
        <w:top w:val="none" w:sz="0" w:space="0" w:color="auto"/>
        <w:left w:val="none" w:sz="0" w:space="0" w:color="auto"/>
        <w:bottom w:val="none" w:sz="0" w:space="0" w:color="auto"/>
        <w:right w:val="none" w:sz="0" w:space="0" w:color="auto"/>
      </w:divBdr>
    </w:div>
    <w:div w:id="1033730519">
      <w:bodyDiv w:val="1"/>
      <w:marLeft w:val="0"/>
      <w:marRight w:val="0"/>
      <w:marTop w:val="0"/>
      <w:marBottom w:val="0"/>
      <w:divBdr>
        <w:top w:val="none" w:sz="0" w:space="0" w:color="auto"/>
        <w:left w:val="none" w:sz="0" w:space="0" w:color="auto"/>
        <w:bottom w:val="none" w:sz="0" w:space="0" w:color="auto"/>
        <w:right w:val="none" w:sz="0" w:space="0" w:color="auto"/>
      </w:divBdr>
    </w:div>
    <w:div w:id="1033966262">
      <w:bodyDiv w:val="1"/>
      <w:marLeft w:val="0"/>
      <w:marRight w:val="0"/>
      <w:marTop w:val="0"/>
      <w:marBottom w:val="0"/>
      <w:divBdr>
        <w:top w:val="none" w:sz="0" w:space="0" w:color="auto"/>
        <w:left w:val="none" w:sz="0" w:space="0" w:color="auto"/>
        <w:bottom w:val="none" w:sz="0" w:space="0" w:color="auto"/>
        <w:right w:val="none" w:sz="0" w:space="0" w:color="auto"/>
      </w:divBdr>
    </w:div>
    <w:div w:id="1034038592">
      <w:bodyDiv w:val="1"/>
      <w:marLeft w:val="0"/>
      <w:marRight w:val="0"/>
      <w:marTop w:val="0"/>
      <w:marBottom w:val="0"/>
      <w:divBdr>
        <w:top w:val="none" w:sz="0" w:space="0" w:color="auto"/>
        <w:left w:val="none" w:sz="0" w:space="0" w:color="auto"/>
        <w:bottom w:val="none" w:sz="0" w:space="0" w:color="auto"/>
        <w:right w:val="none" w:sz="0" w:space="0" w:color="auto"/>
      </w:divBdr>
    </w:div>
    <w:div w:id="1034039259">
      <w:bodyDiv w:val="1"/>
      <w:marLeft w:val="0"/>
      <w:marRight w:val="0"/>
      <w:marTop w:val="0"/>
      <w:marBottom w:val="0"/>
      <w:divBdr>
        <w:top w:val="none" w:sz="0" w:space="0" w:color="auto"/>
        <w:left w:val="none" w:sz="0" w:space="0" w:color="auto"/>
        <w:bottom w:val="none" w:sz="0" w:space="0" w:color="auto"/>
        <w:right w:val="none" w:sz="0" w:space="0" w:color="auto"/>
      </w:divBdr>
    </w:div>
    <w:div w:id="1034117621">
      <w:bodyDiv w:val="1"/>
      <w:marLeft w:val="0"/>
      <w:marRight w:val="0"/>
      <w:marTop w:val="0"/>
      <w:marBottom w:val="0"/>
      <w:divBdr>
        <w:top w:val="none" w:sz="0" w:space="0" w:color="auto"/>
        <w:left w:val="none" w:sz="0" w:space="0" w:color="auto"/>
        <w:bottom w:val="none" w:sz="0" w:space="0" w:color="auto"/>
        <w:right w:val="none" w:sz="0" w:space="0" w:color="auto"/>
      </w:divBdr>
    </w:div>
    <w:div w:id="1034233265">
      <w:bodyDiv w:val="1"/>
      <w:marLeft w:val="0"/>
      <w:marRight w:val="0"/>
      <w:marTop w:val="0"/>
      <w:marBottom w:val="0"/>
      <w:divBdr>
        <w:top w:val="none" w:sz="0" w:space="0" w:color="auto"/>
        <w:left w:val="none" w:sz="0" w:space="0" w:color="auto"/>
        <w:bottom w:val="none" w:sz="0" w:space="0" w:color="auto"/>
        <w:right w:val="none" w:sz="0" w:space="0" w:color="auto"/>
      </w:divBdr>
    </w:div>
    <w:div w:id="1034235220">
      <w:bodyDiv w:val="1"/>
      <w:marLeft w:val="0"/>
      <w:marRight w:val="0"/>
      <w:marTop w:val="0"/>
      <w:marBottom w:val="0"/>
      <w:divBdr>
        <w:top w:val="none" w:sz="0" w:space="0" w:color="auto"/>
        <w:left w:val="none" w:sz="0" w:space="0" w:color="auto"/>
        <w:bottom w:val="none" w:sz="0" w:space="0" w:color="auto"/>
        <w:right w:val="none" w:sz="0" w:space="0" w:color="auto"/>
      </w:divBdr>
    </w:div>
    <w:div w:id="1034237117">
      <w:bodyDiv w:val="1"/>
      <w:marLeft w:val="0"/>
      <w:marRight w:val="0"/>
      <w:marTop w:val="0"/>
      <w:marBottom w:val="0"/>
      <w:divBdr>
        <w:top w:val="none" w:sz="0" w:space="0" w:color="auto"/>
        <w:left w:val="none" w:sz="0" w:space="0" w:color="auto"/>
        <w:bottom w:val="none" w:sz="0" w:space="0" w:color="auto"/>
        <w:right w:val="none" w:sz="0" w:space="0" w:color="auto"/>
      </w:divBdr>
    </w:div>
    <w:div w:id="1034312930">
      <w:bodyDiv w:val="1"/>
      <w:marLeft w:val="0"/>
      <w:marRight w:val="0"/>
      <w:marTop w:val="0"/>
      <w:marBottom w:val="0"/>
      <w:divBdr>
        <w:top w:val="none" w:sz="0" w:space="0" w:color="auto"/>
        <w:left w:val="none" w:sz="0" w:space="0" w:color="auto"/>
        <w:bottom w:val="none" w:sz="0" w:space="0" w:color="auto"/>
        <w:right w:val="none" w:sz="0" w:space="0" w:color="auto"/>
      </w:divBdr>
    </w:div>
    <w:div w:id="1034424229">
      <w:bodyDiv w:val="1"/>
      <w:marLeft w:val="0"/>
      <w:marRight w:val="0"/>
      <w:marTop w:val="0"/>
      <w:marBottom w:val="0"/>
      <w:divBdr>
        <w:top w:val="none" w:sz="0" w:space="0" w:color="auto"/>
        <w:left w:val="none" w:sz="0" w:space="0" w:color="auto"/>
        <w:bottom w:val="none" w:sz="0" w:space="0" w:color="auto"/>
        <w:right w:val="none" w:sz="0" w:space="0" w:color="auto"/>
      </w:divBdr>
    </w:div>
    <w:div w:id="1034497974">
      <w:bodyDiv w:val="1"/>
      <w:marLeft w:val="0"/>
      <w:marRight w:val="0"/>
      <w:marTop w:val="0"/>
      <w:marBottom w:val="0"/>
      <w:divBdr>
        <w:top w:val="none" w:sz="0" w:space="0" w:color="auto"/>
        <w:left w:val="none" w:sz="0" w:space="0" w:color="auto"/>
        <w:bottom w:val="none" w:sz="0" w:space="0" w:color="auto"/>
        <w:right w:val="none" w:sz="0" w:space="0" w:color="auto"/>
      </w:divBdr>
    </w:div>
    <w:div w:id="1034504687">
      <w:bodyDiv w:val="1"/>
      <w:marLeft w:val="0"/>
      <w:marRight w:val="0"/>
      <w:marTop w:val="0"/>
      <w:marBottom w:val="0"/>
      <w:divBdr>
        <w:top w:val="none" w:sz="0" w:space="0" w:color="auto"/>
        <w:left w:val="none" w:sz="0" w:space="0" w:color="auto"/>
        <w:bottom w:val="none" w:sz="0" w:space="0" w:color="auto"/>
        <w:right w:val="none" w:sz="0" w:space="0" w:color="auto"/>
      </w:divBdr>
    </w:div>
    <w:div w:id="1034648897">
      <w:bodyDiv w:val="1"/>
      <w:marLeft w:val="0"/>
      <w:marRight w:val="0"/>
      <w:marTop w:val="0"/>
      <w:marBottom w:val="0"/>
      <w:divBdr>
        <w:top w:val="none" w:sz="0" w:space="0" w:color="auto"/>
        <w:left w:val="none" w:sz="0" w:space="0" w:color="auto"/>
        <w:bottom w:val="none" w:sz="0" w:space="0" w:color="auto"/>
        <w:right w:val="none" w:sz="0" w:space="0" w:color="auto"/>
      </w:divBdr>
    </w:div>
    <w:div w:id="1034816933">
      <w:bodyDiv w:val="1"/>
      <w:marLeft w:val="0"/>
      <w:marRight w:val="0"/>
      <w:marTop w:val="0"/>
      <w:marBottom w:val="0"/>
      <w:divBdr>
        <w:top w:val="none" w:sz="0" w:space="0" w:color="auto"/>
        <w:left w:val="none" w:sz="0" w:space="0" w:color="auto"/>
        <w:bottom w:val="none" w:sz="0" w:space="0" w:color="auto"/>
        <w:right w:val="none" w:sz="0" w:space="0" w:color="auto"/>
      </w:divBdr>
    </w:div>
    <w:div w:id="1034890274">
      <w:bodyDiv w:val="1"/>
      <w:marLeft w:val="0"/>
      <w:marRight w:val="0"/>
      <w:marTop w:val="0"/>
      <w:marBottom w:val="0"/>
      <w:divBdr>
        <w:top w:val="none" w:sz="0" w:space="0" w:color="auto"/>
        <w:left w:val="none" w:sz="0" w:space="0" w:color="auto"/>
        <w:bottom w:val="none" w:sz="0" w:space="0" w:color="auto"/>
        <w:right w:val="none" w:sz="0" w:space="0" w:color="auto"/>
      </w:divBdr>
    </w:div>
    <w:div w:id="1034961452">
      <w:bodyDiv w:val="1"/>
      <w:marLeft w:val="0"/>
      <w:marRight w:val="0"/>
      <w:marTop w:val="0"/>
      <w:marBottom w:val="0"/>
      <w:divBdr>
        <w:top w:val="none" w:sz="0" w:space="0" w:color="auto"/>
        <w:left w:val="none" w:sz="0" w:space="0" w:color="auto"/>
        <w:bottom w:val="none" w:sz="0" w:space="0" w:color="auto"/>
        <w:right w:val="none" w:sz="0" w:space="0" w:color="auto"/>
      </w:divBdr>
    </w:div>
    <w:div w:id="1034965464">
      <w:bodyDiv w:val="1"/>
      <w:marLeft w:val="0"/>
      <w:marRight w:val="0"/>
      <w:marTop w:val="0"/>
      <w:marBottom w:val="0"/>
      <w:divBdr>
        <w:top w:val="none" w:sz="0" w:space="0" w:color="auto"/>
        <w:left w:val="none" w:sz="0" w:space="0" w:color="auto"/>
        <w:bottom w:val="none" w:sz="0" w:space="0" w:color="auto"/>
        <w:right w:val="none" w:sz="0" w:space="0" w:color="auto"/>
      </w:divBdr>
    </w:div>
    <w:div w:id="1035042303">
      <w:bodyDiv w:val="1"/>
      <w:marLeft w:val="0"/>
      <w:marRight w:val="0"/>
      <w:marTop w:val="0"/>
      <w:marBottom w:val="0"/>
      <w:divBdr>
        <w:top w:val="none" w:sz="0" w:space="0" w:color="auto"/>
        <w:left w:val="none" w:sz="0" w:space="0" w:color="auto"/>
        <w:bottom w:val="none" w:sz="0" w:space="0" w:color="auto"/>
        <w:right w:val="none" w:sz="0" w:space="0" w:color="auto"/>
      </w:divBdr>
    </w:div>
    <w:div w:id="1035233231">
      <w:bodyDiv w:val="1"/>
      <w:marLeft w:val="0"/>
      <w:marRight w:val="0"/>
      <w:marTop w:val="0"/>
      <w:marBottom w:val="0"/>
      <w:divBdr>
        <w:top w:val="none" w:sz="0" w:space="0" w:color="auto"/>
        <w:left w:val="none" w:sz="0" w:space="0" w:color="auto"/>
        <w:bottom w:val="none" w:sz="0" w:space="0" w:color="auto"/>
        <w:right w:val="none" w:sz="0" w:space="0" w:color="auto"/>
      </w:divBdr>
    </w:div>
    <w:div w:id="1035236205">
      <w:bodyDiv w:val="1"/>
      <w:marLeft w:val="0"/>
      <w:marRight w:val="0"/>
      <w:marTop w:val="0"/>
      <w:marBottom w:val="0"/>
      <w:divBdr>
        <w:top w:val="none" w:sz="0" w:space="0" w:color="auto"/>
        <w:left w:val="none" w:sz="0" w:space="0" w:color="auto"/>
        <w:bottom w:val="none" w:sz="0" w:space="0" w:color="auto"/>
        <w:right w:val="none" w:sz="0" w:space="0" w:color="auto"/>
      </w:divBdr>
    </w:div>
    <w:div w:id="1035354360">
      <w:bodyDiv w:val="1"/>
      <w:marLeft w:val="0"/>
      <w:marRight w:val="0"/>
      <w:marTop w:val="0"/>
      <w:marBottom w:val="0"/>
      <w:divBdr>
        <w:top w:val="none" w:sz="0" w:space="0" w:color="auto"/>
        <w:left w:val="none" w:sz="0" w:space="0" w:color="auto"/>
        <w:bottom w:val="none" w:sz="0" w:space="0" w:color="auto"/>
        <w:right w:val="none" w:sz="0" w:space="0" w:color="auto"/>
      </w:divBdr>
    </w:div>
    <w:div w:id="1035495873">
      <w:bodyDiv w:val="1"/>
      <w:marLeft w:val="0"/>
      <w:marRight w:val="0"/>
      <w:marTop w:val="0"/>
      <w:marBottom w:val="0"/>
      <w:divBdr>
        <w:top w:val="none" w:sz="0" w:space="0" w:color="auto"/>
        <w:left w:val="none" w:sz="0" w:space="0" w:color="auto"/>
        <w:bottom w:val="none" w:sz="0" w:space="0" w:color="auto"/>
        <w:right w:val="none" w:sz="0" w:space="0" w:color="auto"/>
      </w:divBdr>
    </w:div>
    <w:div w:id="1035540428">
      <w:bodyDiv w:val="1"/>
      <w:marLeft w:val="0"/>
      <w:marRight w:val="0"/>
      <w:marTop w:val="0"/>
      <w:marBottom w:val="0"/>
      <w:divBdr>
        <w:top w:val="none" w:sz="0" w:space="0" w:color="auto"/>
        <w:left w:val="none" w:sz="0" w:space="0" w:color="auto"/>
        <w:bottom w:val="none" w:sz="0" w:space="0" w:color="auto"/>
        <w:right w:val="none" w:sz="0" w:space="0" w:color="auto"/>
      </w:divBdr>
    </w:div>
    <w:div w:id="1035542684">
      <w:bodyDiv w:val="1"/>
      <w:marLeft w:val="0"/>
      <w:marRight w:val="0"/>
      <w:marTop w:val="0"/>
      <w:marBottom w:val="0"/>
      <w:divBdr>
        <w:top w:val="none" w:sz="0" w:space="0" w:color="auto"/>
        <w:left w:val="none" w:sz="0" w:space="0" w:color="auto"/>
        <w:bottom w:val="none" w:sz="0" w:space="0" w:color="auto"/>
        <w:right w:val="none" w:sz="0" w:space="0" w:color="auto"/>
      </w:divBdr>
    </w:div>
    <w:div w:id="1035692228">
      <w:bodyDiv w:val="1"/>
      <w:marLeft w:val="0"/>
      <w:marRight w:val="0"/>
      <w:marTop w:val="0"/>
      <w:marBottom w:val="0"/>
      <w:divBdr>
        <w:top w:val="none" w:sz="0" w:space="0" w:color="auto"/>
        <w:left w:val="none" w:sz="0" w:space="0" w:color="auto"/>
        <w:bottom w:val="none" w:sz="0" w:space="0" w:color="auto"/>
        <w:right w:val="none" w:sz="0" w:space="0" w:color="auto"/>
      </w:divBdr>
    </w:div>
    <w:div w:id="1035696778">
      <w:bodyDiv w:val="1"/>
      <w:marLeft w:val="0"/>
      <w:marRight w:val="0"/>
      <w:marTop w:val="0"/>
      <w:marBottom w:val="0"/>
      <w:divBdr>
        <w:top w:val="none" w:sz="0" w:space="0" w:color="auto"/>
        <w:left w:val="none" w:sz="0" w:space="0" w:color="auto"/>
        <w:bottom w:val="none" w:sz="0" w:space="0" w:color="auto"/>
        <w:right w:val="none" w:sz="0" w:space="0" w:color="auto"/>
      </w:divBdr>
    </w:div>
    <w:div w:id="1035738603">
      <w:bodyDiv w:val="1"/>
      <w:marLeft w:val="0"/>
      <w:marRight w:val="0"/>
      <w:marTop w:val="0"/>
      <w:marBottom w:val="0"/>
      <w:divBdr>
        <w:top w:val="none" w:sz="0" w:space="0" w:color="auto"/>
        <w:left w:val="none" w:sz="0" w:space="0" w:color="auto"/>
        <w:bottom w:val="none" w:sz="0" w:space="0" w:color="auto"/>
        <w:right w:val="none" w:sz="0" w:space="0" w:color="auto"/>
      </w:divBdr>
    </w:div>
    <w:div w:id="1035929767">
      <w:bodyDiv w:val="1"/>
      <w:marLeft w:val="0"/>
      <w:marRight w:val="0"/>
      <w:marTop w:val="0"/>
      <w:marBottom w:val="0"/>
      <w:divBdr>
        <w:top w:val="none" w:sz="0" w:space="0" w:color="auto"/>
        <w:left w:val="none" w:sz="0" w:space="0" w:color="auto"/>
        <w:bottom w:val="none" w:sz="0" w:space="0" w:color="auto"/>
        <w:right w:val="none" w:sz="0" w:space="0" w:color="auto"/>
      </w:divBdr>
    </w:div>
    <w:div w:id="1035957831">
      <w:bodyDiv w:val="1"/>
      <w:marLeft w:val="0"/>
      <w:marRight w:val="0"/>
      <w:marTop w:val="0"/>
      <w:marBottom w:val="0"/>
      <w:divBdr>
        <w:top w:val="none" w:sz="0" w:space="0" w:color="auto"/>
        <w:left w:val="none" w:sz="0" w:space="0" w:color="auto"/>
        <w:bottom w:val="none" w:sz="0" w:space="0" w:color="auto"/>
        <w:right w:val="none" w:sz="0" w:space="0" w:color="auto"/>
      </w:divBdr>
    </w:div>
    <w:div w:id="1036154673">
      <w:bodyDiv w:val="1"/>
      <w:marLeft w:val="0"/>
      <w:marRight w:val="0"/>
      <w:marTop w:val="0"/>
      <w:marBottom w:val="0"/>
      <w:divBdr>
        <w:top w:val="none" w:sz="0" w:space="0" w:color="auto"/>
        <w:left w:val="none" w:sz="0" w:space="0" w:color="auto"/>
        <w:bottom w:val="none" w:sz="0" w:space="0" w:color="auto"/>
        <w:right w:val="none" w:sz="0" w:space="0" w:color="auto"/>
      </w:divBdr>
    </w:div>
    <w:div w:id="1036154867">
      <w:bodyDiv w:val="1"/>
      <w:marLeft w:val="0"/>
      <w:marRight w:val="0"/>
      <w:marTop w:val="0"/>
      <w:marBottom w:val="0"/>
      <w:divBdr>
        <w:top w:val="none" w:sz="0" w:space="0" w:color="auto"/>
        <w:left w:val="none" w:sz="0" w:space="0" w:color="auto"/>
        <w:bottom w:val="none" w:sz="0" w:space="0" w:color="auto"/>
        <w:right w:val="none" w:sz="0" w:space="0" w:color="auto"/>
      </w:divBdr>
    </w:div>
    <w:div w:id="1036155136">
      <w:bodyDiv w:val="1"/>
      <w:marLeft w:val="0"/>
      <w:marRight w:val="0"/>
      <w:marTop w:val="0"/>
      <w:marBottom w:val="0"/>
      <w:divBdr>
        <w:top w:val="none" w:sz="0" w:space="0" w:color="auto"/>
        <w:left w:val="none" w:sz="0" w:space="0" w:color="auto"/>
        <w:bottom w:val="none" w:sz="0" w:space="0" w:color="auto"/>
        <w:right w:val="none" w:sz="0" w:space="0" w:color="auto"/>
      </w:divBdr>
    </w:div>
    <w:div w:id="1036156738">
      <w:bodyDiv w:val="1"/>
      <w:marLeft w:val="0"/>
      <w:marRight w:val="0"/>
      <w:marTop w:val="0"/>
      <w:marBottom w:val="0"/>
      <w:divBdr>
        <w:top w:val="none" w:sz="0" w:space="0" w:color="auto"/>
        <w:left w:val="none" w:sz="0" w:space="0" w:color="auto"/>
        <w:bottom w:val="none" w:sz="0" w:space="0" w:color="auto"/>
        <w:right w:val="none" w:sz="0" w:space="0" w:color="auto"/>
      </w:divBdr>
    </w:div>
    <w:div w:id="1036349390">
      <w:bodyDiv w:val="1"/>
      <w:marLeft w:val="0"/>
      <w:marRight w:val="0"/>
      <w:marTop w:val="0"/>
      <w:marBottom w:val="0"/>
      <w:divBdr>
        <w:top w:val="none" w:sz="0" w:space="0" w:color="auto"/>
        <w:left w:val="none" w:sz="0" w:space="0" w:color="auto"/>
        <w:bottom w:val="none" w:sz="0" w:space="0" w:color="auto"/>
        <w:right w:val="none" w:sz="0" w:space="0" w:color="auto"/>
      </w:divBdr>
    </w:div>
    <w:div w:id="1036395917">
      <w:bodyDiv w:val="1"/>
      <w:marLeft w:val="0"/>
      <w:marRight w:val="0"/>
      <w:marTop w:val="0"/>
      <w:marBottom w:val="0"/>
      <w:divBdr>
        <w:top w:val="none" w:sz="0" w:space="0" w:color="auto"/>
        <w:left w:val="none" w:sz="0" w:space="0" w:color="auto"/>
        <w:bottom w:val="none" w:sz="0" w:space="0" w:color="auto"/>
        <w:right w:val="none" w:sz="0" w:space="0" w:color="auto"/>
      </w:divBdr>
    </w:div>
    <w:div w:id="1036465789">
      <w:bodyDiv w:val="1"/>
      <w:marLeft w:val="0"/>
      <w:marRight w:val="0"/>
      <w:marTop w:val="0"/>
      <w:marBottom w:val="0"/>
      <w:divBdr>
        <w:top w:val="none" w:sz="0" w:space="0" w:color="auto"/>
        <w:left w:val="none" w:sz="0" w:space="0" w:color="auto"/>
        <w:bottom w:val="none" w:sz="0" w:space="0" w:color="auto"/>
        <w:right w:val="none" w:sz="0" w:space="0" w:color="auto"/>
      </w:divBdr>
    </w:div>
    <w:div w:id="1036539793">
      <w:bodyDiv w:val="1"/>
      <w:marLeft w:val="0"/>
      <w:marRight w:val="0"/>
      <w:marTop w:val="0"/>
      <w:marBottom w:val="0"/>
      <w:divBdr>
        <w:top w:val="none" w:sz="0" w:space="0" w:color="auto"/>
        <w:left w:val="none" w:sz="0" w:space="0" w:color="auto"/>
        <w:bottom w:val="none" w:sz="0" w:space="0" w:color="auto"/>
        <w:right w:val="none" w:sz="0" w:space="0" w:color="auto"/>
      </w:divBdr>
    </w:div>
    <w:div w:id="1036540455">
      <w:bodyDiv w:val="1"/>
      <w:marLeft w:val="0"/>
      <w:marRight w:val="0"/>
      <w:marTop w:val="0"/>
      <w:marBottom w:val="0"/>
      <w:divBdr>
        <w:top w:val="none" w:sz="0" w:space="0" w:color="auto"/>
        <w:left w:val="none" w:sz="0" w:space="0" w:color="auto"/>
        <w:bottom w:val="none" w:sz="0" w:space="0" w:color="auto"/>
        <w:right w:val="none" w:sz="0" w:space="0" w:color="auto"/>
      </w:divBdr>
    </w:div>
    <w:div w:id="1036656072">
      <w:bodyDiv w:val="1"/>
      <w:marLeft w:val="0"/>
      <w:marRight w:val="0"/>
      <w:marTop w:val="0"/>
      <w:marBottom w:val="0"/>
      <w:divBdr>
        <w:top w:val="none" w:sz="0" w:space="0" w:color="auto"/>
        <w:left w:val="none" w:sz="0" w:space="0" w:color="auto"/>
        <w:bottom w:val="none" w:sz="0" w:space="0" w:color="auto"/>
        <w:right w:val="none" w:sz="0" w:space="0" w:color="auto"/>
      </w:divBdr>
    </w:div>
    <w:div w:id="1036661107">
      <w:bodyDiv w:val="1"/>
      <w:marLeft w:val="0"/>
      <w:marRight w:val="0"/>
      <w:marTop w:val="0"/>
      <w:marBottom w:val="0"/>
      <w:divBdr>
        <w:top w:val="none" w:sz="0" w:space="0" w:color="auto"/>
        <w:left w:val="none" w:sz="0" w:space="0" w:color="auto"/>
        <w:bottom w:val="none" w:sz="0" w:space="0" w:color="auto"/>
        <w:right w:val="none" w:sz="0" w:space="0" w:color="auto"/>
      </w:divBdr>
    </w:div>
    <w:div w:id="1037006120">
      <w:bodyDiv w:val="1"/>
      <w:marLeft w:val="0"/>
      <w:marRight w:val="0"/>
      <w:marTop w:val="0"/>
      <w:marBottom w:val="0"/>
      <w:divBdr>
        <w:top w:val="none" w:sz="0" w:space="0" w:color="auto"/>
        <w:left w:val="none" w:sz="0" w:space="0" w:color="auto"/>
        <w:bottom w:val="none" w:sz="0" w:space="0" w:color="auto"/>
        <w:right w:val="none" w:sz="0" w:space="0" w:color="auto"/>
      </w:divBdr>
    </w:div>
    <w:div w:id="1037126151">
      <w:bodyDiv w:val="1"/>
      <w:marLeft w:val="0"/>
      <w:marRight w:val="0"/>
      <w:marTop w:val="0"/>
      <w:marBottom w:val="0"/>
      <w:divBdr>
        <w:top w:val="none" w:sz="0" w:space="0" w:color="auto"/>
        <w:left w:val="none" w:sz="0" w:space="0" w:color="auto"/>
        <w:bottom w:val="none" w:sz="0" w:space="0" w:color="auto"/>
        <w:right w:val="none" w:sz="0" w:space="0" w:color="auto"/>
      </w:divBdr>
    </w:div>
    <w:div w:id="1037200944">
      <w:bodyDiv w:val="1"/>
      <w:marLeft w:val="0"/>
      <w:marRight w:val="0"/>
      <w:marTop w:val="0"/>
      <w:marBottom w:val="0"/>
      <w:divBdr>
        <w:top w:val="none" w:sz="0" w:space="0" w:color="auto"/>
        <w:left w:val="none" w:sz="0" w:space="0" w:color="auto"/>
        <w:bottom w:val="none" w:sz="0" w:space="0" w:color="auto"/>
        <w:right w:val="none" w:sz="0" w:space="0" w:color="auto"/>
      </w:divBdr>
    </w:div>
    <w:div w:id="1037239312">
      <w:bodyDiv w:val="1"/>
      <w:marLeft w:val="0"/>
      <w:marRight w:val="0"/>
      <w:marTop w:val="0"/>
      <w:marBottom w:val="0"/>
      <w:divBdr>
        <w:top w:val="none" w:sz="0" w:space="0" w:color="auto"/>
        <w:left w:val="none" w:sz="0" w:space="0" w:color="auto"/>
        <w:bottom w:val="none" w:sz="0" w:space="0" w:color="auto"/>
        <w:right w:val="none" w:sz="0" w:space="0" w:color="auto"/>
      </w:divBdr>
    </w:div>
    <w:div w:id="1037269439">
      <w:bodyDiv w:val="1"/>
      <w:marLeft w:val="0"/>
      <w:marRight w:val="0"/>
      <w:marTop w:val="0"/>
      <w:marBottom w:val="0"/>
      <w:divBdr>
        <w:top w:val="none" w:sz="0" w:space="0" w:color="auto"/>
        <w:left w:val="none" w:sz="0" w:space="0" w:color="auto"/>
        <w:bottom w:val="none" w:sz="0" w:space="0" w:color="auto"/>
        <w:right w:val="none" w:sz="0" w:space="0" w:color="auto"/>
      </w:divBdr>
    </w:div>
    <w:div w:id="1037312976">
      <w:bodyDiv w:val="1"/>
      <w:marLeft w:val="0"/>
      <w:marRight w:val="0"/>
      <w:marTop w:val="0"/>
      <w:marBottom w:val="0"/>
      <w:divBdr>
        <w:top w:val="none" w:sz="0" w:space="0" w:color="auto"/>
        <w:left w:val="none" w:sz="0" w:space="0" w:color="auto"/>
        <w:bottom w:val="none" w:sz="0" w:space="0" w:color="auto"/>
        <w:right w:val="none" w:sz="0" w:space="0" w:color="auto"/>
      </w:divBdr>
    </w:div>
    <w:div w:id="1037317247">
      <w:bodyDiv w:val="1"/>
      <w:marLeft w:val="0"/>
      <w:marRight w:val="0"/>
      <w:marTop w:val="0"/>
      <w:marBottom w:val="0"/>
      <w:divBdr>
        <w:top w:val="none" w:sz="0" w:space="0" w:color="auto"/>
        <w:left w:val="none" w:sz="0" w:space="0" w:color="auto"/>
        <w:bottom w:val="none" w:sz="0" w:space="0" w:color="auto"/>
        <w:right w:val="none" w:sz="0" w:space="0" w:color="auto"/>
      </w:divBdr>
    </w:div>
    <w:div w:id="1037387295">
      <w:bodyDiv w:val="1"/>
      <w:marLeft w:val="0"/>
      <w:marRight w:val="0"/>
      <w:marTop w:val="0"/>
      <w:marBottom w:val="0"/>
      <w:divBdr>
        <w:top w:val="none" w:sz="0" w:space="0" w:color="auto"/>
        <w:left w:val="none" w:sz="0" w:space="0" w:color="auto"/>
        <w:bottom w:val="none" w:sz="0" w:space="0" w:color="auto"/>
        <w:right w:val="none" w:sz="0" w:space="0" w:color="auto"/>
      </w:divBdr>
    </w:div>
    <w:div w:id="1037388445">
      <w:bodyDiv w:val="1"/>
      <w:marLeft w:val="0"/>
      <w:marRight w:val="0"/>
      <w:marTop w:val="0"/>
      <w:marBottom w:val="0"/>
      <w:divBdr>
        <w:top w:val="none" w:sz="0" w:space="0" w:color="auto"/>
        <w:left w:val="none" w:sz="0" w:space="0" w:color="auto"/>
        <w:bottom w:val="none" w:sz="0" w:space="0" w:color="auto"/>
        <w:right w:val="none" w:sz="0" w:space="0" w:color="auto"/>
      </w:divBdr>
    </w:div>
    <w:div w:id="1037395303">
      <w:bodyDiv w:val="1"/>
      <w:marLeft w:val="0"/>
      <w:marRight w:val="0"/>
      <w:marTop w:val="0"/>
      <w:marBottom w:val="0"/>
      <w:divBdr>
        <w:top w:val="none" w:sz="0" w:space="0" w:color="auto"/>
        <w:left w:val="none" w:sz="0" w:space="0" w:color="auto"/>
        <w:bottom w:val="none" w:sz="0" w:space="0" w:color="auto"/>
        <w:right w:val="none" w:sz="0" w:space="0" w:color="auto"/>
      </w:divBdr>
    </w:div>
    <w:div w:id="1037697675">
      <w:bodyDiv w:val="1"/>
      <w:marLeft w:val="0"/>
      <w:marRight w:val="0"/>
      <w:marTop w:val="0"/>
      <w:marBottom w:val="0"/>
      <w:divBdr>
        <w:top w:val="none" w:sz="0" w:space="0" w:color="auto"/>
        <w:left w:val="none" w:sz="0" w:space="0" w:color="auto"/>
        <w:bottom w:val="none" w:sz="0" w:space="0" w:color="auto"/>
        <w:right w:val="none" w:sz="0" w:space="0" w:color="auto"/>
      </w:divBdr>
    </w:div>
    <w:div w:id="1037699120">
      <w:bodyDiv w:val="1"/>
      <w:marLeft w:val="0"/>
      <w:marRight w:val="0"/>
      <w:marTop w:val="0"/>
      <w:marBottom w:val="0"/>
      <w:divBdr>
        <w:top w:val="none" w:sz="0" w:space="0" w:color="auto"/>
        <w:left w:val="none" w:sz="0" w:space="0" w:color="auto"/>
        <w:bottom w:val="none" w:sz="0" w:space="0" w:color="auto"/>
        <w:right w:val="none" w:sz="0" w:space="0" w:color="auto"/>
      </w:divBdr>
    </w:div>
    <w:div w:id="1037853779">
      <w:bodyDiv w:val="1"/>
      <w:marLeft w:val="0"/>
      <w:marRight w:val="0"/>
      <w:marTop w:val="0"/>
      <w:marBottom w:val="0"/>
      <w:divBdr>
        <w:top w:val="none" w:sz="0" w:space="0" w:color="auto"/>
        <w:left w:val="none" w:sz="0" w:space="0" w:color="auto"/>
        <w:bottom w:val="none" w:sz="0" w:space="0" w:color="auto"/>
        <w:right w:val="none" w:sz="0" w:space="0" w:color="auto"/>
      </w:divBdr>
    </w:div>
    <w:div w:id="1037895785">
      <w:bodyDiv w:val="1"/>
      <w:marLeft w:val="0"/>
      <w:marRight w:val="0"/>
      <w:marTop w:val="0"/>
      <w:marBottom w:val="0"/>
      <w:divBdr>
        <w:top w:val="none" w:sz="0" w:space="0" w:color="auto"/>
        <w:left w:val="none" w:sz="0" w:space="0" w:color="auto"/>
        <w:bottom w:val="none" w:sz="0" w:space="0" w:color="auto"/>
        <w:right w:val="none" w:sz="0" w:space="0" w:color="auto"/>
      </w:divBdr>
    </w:div>
    <w:div w:id="1037971597">
      <w:bodyDiv w:val="1"/>
      <w:marLeft w:val="0"/>
      <w:marRight w:val="0"/>
      <w:marTop w:val="0"/>
      <w:marBottom w:val="0"/>
      <w:divBdr>
        <w:top w:val="none" w:sz="0" w:space="0" w:color="auto"/>
        <w:left w:val="none" w:sz="0" w:space="0" w:color="auto"/>
        <w:bottom w:val="none" w:sz="0" w:space="0" w:color="auto"/>
        <w:right w:val="none" w:sz="0" w:space="0" w:color="auto"/>
      </w:divBdr>
    </w:div>
    <w:div w:id="1037973216">
      <w:bodyDiv w:val="1"/>
      <w:marLeft w:val="0"/>
      <w:marRight w:val="0"/>
      <w:marTop w:val="0"/>
      <w:marBottom w:val="0"/>
      <w:divBdr>
        <w:top w:val="none" w:sz="0" w:space="0" w:color="auto"/>
        <w:left w:val="none" w:sz="0" w:space="0" w:color="auto"/>
        <w:bottom w:val="none" w:sz="0" w:space="0" w:color="auto"/>
        <w:right w:val="none" w:sz="0" w:space="0" w:color="auto"/>
      </w:divBdr>
    </w:div>
    <w:div w:id="1038049119">
      <w:bodyDiv w:val="1"/>
      <w:marLeft w:val="0"/>
      <w:marRight w:val="0"/>
      <w:marTop w:val="0"/>
      <w:marBottom w:val="0"/>
      <w:divBdr>
        <w:top w:val="none" w:sz="0" w:space="0" w:color="auto"/>
        <w:left w:val="none" w:sz="0" w:space="0" w:color="auto"/>
        <w:bottom w:val="none" w:sz="0" w:space="0" w:color="auto"/>
        <w:right w:val="none" w:sz="0" w:space="0" w:color="auto"/>
      </w:divBdr>
    </w:div>
    <w:div w:id="1038356385">
      <w:bodyDiv w:val="1"/>
      <w:marLeft w:val="0"/>
      <w:marRight w:val="0"/>
      <w:marTop w:val="0"/>
      <w:marBottom w:val="0"/>
      <w:divBdr>
        <w:top w:val="none" w:sz="0" w:space="0" w:color="auto"/>
        <w:left w:val="none" w:sz="0" w:space="0" w:color="auto"/>
        <w:bottom w:val="none" w:sz="0" w:space="0" w:color="auto"/>
        <w:right w:val="none" w:sz="0" w:space="0" w:color="auto"/>
      </w:divBdr>
    </w:div>
    <w:div w:id="1038359816">
      <w:bodyDiv w:val="1"/>
      <w:marLeft w:val="0"/>
      <w:marRight w:val="0"/>
      <w:marTop w:val="0"/>
      <w:marBottom w:val="0"/>
      <w:divBdr>
        <w:top w:val="none" w:sz="0" w:space="0" w:color="auto"/>
        <w:left w:val="none" w:sz="0" w:space="0" w:color="auto"/>
        <w:bottom w:val="none" w:sz="0" w:space="0" w:color="auto"/>
        <w:right w:val="none" w:sz="0" w:space="0" w:color="auto"/>
      </w:divBdr>
    </w:div>
    <w:div w:id="1038549678">
      <w:bodyDiv w:val="1"/>
      <w:marLeft w:val="0"/>
      <w:marRight w:val="0"/>
      <w:marTop w:val="0"/>
      <w:marBottom w:val="0"/>
      <w:divBdr>
        <w:top w:val="none" w:sz="0" w:space="0" w:color="auto"/>
        <w:left w:val="none" w:sz="0" w:space="0" w:color="auto"/>
        <w:bottom w:val="none" w:sz="0" w:space="0" w:color="auto"/>
        <w:right w:val="none" w:sz="0" w:space="0" w:color="auto"/>
      </w:divBdr>
    </w:div>
    <w:div w:id="1038704585">
      <w:bodyDiv w:val="1"/>
      <w:marLeft w:val="0"/>
      <w:marRight w:val="0"/>
      <w:marTop w:val="0"/>
      <w:marBottom w:val="0"/>
      <w:divBdr>
        <w:top w:val="none" w:sz="0" w:space="0" w:color="auto"/>
        <w:left w:val="none" w:sz="0" w:space="0" w:color="auto"/>
        <w:bottom w:val="none" w:sz="0" w:space="0" w:color="auto"/>
        <w:right w:val="none" w:sz="0" w:space="0" w:color="auto"/>
      </w:divBdr>
    </w:div>
    <w:div w:id="1038965945">
      <w:bodyDiv w:val="1"/>
      <w:marLeft w:val="0"/>
      <w:marRight w:val="0"/>
      <w:marTop w:val="0"/>
      <w:marBottom w:val="0"/>
      <w:divBdr>
        <w:top w:val="none" w:sz="0" w:space="0" w:color="auto"/>
        <w:left w:val="none" w:sz="0" w:space="0" w:color="auto"/>
        <w:bottom w:val="none" w:sz="0" w:space="0" w:color="auto"/>
        <w:right w:val="none" w:sz="0" w:space="0" w:color="auto"/>
      </w:divBdr>
    </w:div>
    <w:div w:id="1039089630">
      <w:bodyDiv w:val="1"/>
      <w:marLeft w:val="0"/>
      <w:marRight w:val="0"/>
      <w:marTop w:val="0"/>
      <w:marBottom w:val="0"/>
      <w:divBdr>
        <w:top w:val="none" w:sz="0" w:space="0" w:color="auto"/>
        <w:left w:val="none" w:sz="0" w:space="0" w:color="auto"/>
        <w:bottom w:val="none" w:sz="0" w:space="0" w:color="auto"/>
        <w:right w:val="none" w:sz="0" w:space="0" w:color="auto"/>
      </w:divBdr>
    </w:div>
    <w:div w:id="1039205310">
      <w:bodyDiv w:val="1"/>
      <w:marLeft w:val="0"/>
      <w:marRight w:val="0"/>
      <w:marTop w:val="0"/>
      <w:marBottom w:val="0"/>
      <w:divBdr>
        <w:top w:val="none" w:sz="0" w:space="0" w:color="auto"/>
        <w:left w:val="none" w:sz="0" w:space="0" w:color="auto"/>
        <w:bottom w:val="none" w:sz="0" w:space="0" w:color="auto"/>
        <w:right w:val="none" w:sz="0" w:space="0" w:color="auto"/>
      </w:divBdr>
    </w:div>
    <w:div w:id="1039428001">
      <w:bodyDiv w:val="1"/>
      <w:marLeft w:val="0"/>
      <w:marRight w:val="0"/>
      <w:marTop w:val="0"/>
      <w:marBottom w:val="0"/>
      <w:divBdr>
        <w:top w:val="none" w:sz="0" w:space="0" w:color="auto"/>
        <w:left w:val="none" w:sz="0" w:space="0" w:color="auto"/>
        <w:bottom w:val="none" w:sz="0" w:space="0" w:color="auto"/>
        <w:right w:val="none" w:sz="0" w:space="0" w:color="auto"/>
      </w:divBdr>
    </w:div>
    <w:div w:id="1039622060">
      <w:bodyDiv w:val="1"/>
      <w:marLeft w:val="0"/>
      <w:marRight w:val="0"/>
      <w:marTop w:val="0"/>
      <w:marBottom w:val="0"/>
      <w:divBdr>
        <w:top w:val="none" w:sz="0" w:space="0" w:color="auto"/>
        <w:left w:val="none" w:sz="0" w:space="0" w:color="auto"/>
        <w:bottom w:val="none" w:sz="0" w:space="0" w:color="auto"/>
        <w:right w:val="none" w:sz="0" w:space="0" w:color="auto"/>
      </w:divBdr>
    </w:div>
    <w:div w:id="1039815337">
      <w:bodyDiv w:val="1"/>
      <w:marLeft w:val="0"/>
      <w:marRight w:val="0"/>
      <w:marTop w:val="0"/>
      <w:marBottom w:val="0"/>
      <w:divBdr>
        <w:top w:val="none" w:sz="0" w:space="0" w:color="auto"/>
        <w:left w:val="none" w:sz="0" w:space="0" w:color="auto"/>
        <w:bottom w:val="none" w:sz="0" w:space="0" w:color="auto"/>
        <w:right w:val="none" w:sz="0" w:space="0" w:color="auto"/>
      </w:divBdr>
    </w:div>
    <w:div w:id="1040278423">
      <w:bodyDiv w:val="1"/>
      <w:marLeft w:val="0"/>
      <w:marRight w:val="0"/>
      <w:marTop w:val="0"/>
      <w:marBottom w:val="0"/>
      <w:divBdr>
        <w:top w:val="none" w:sz="0" w:space="0" w:color="auto"/>
        <w:left w:val="none" w:sz="0" w:space="0" w:color="auto"/>
        <w:bottom w:val="none" w:sz="0" w:space="0" w:color="auto"/>
        <w:right w:val="none" w:sz="0" w:space="0" w:color="auto"/>
      </w:divBdr>
    </w:div>
    <w:div w:id="1040397801">
      <w:bodyDiv w:val="1"/>
      <w:marLeft w:val="0"/>
      <w:marRight w:val="0"/>
      <w:marTop w:val="0"/>
      <w:marBottom w:val="0"/>
      <w:divBdr>
        <w:top w:val="none" w:sz="0" w:space="0" w:color="auto"/>
        <w:left w:val="none" w:sz="0" w:space="0" w:color="auto"/>
        <w:bottom w:val="none" w:sz="0" w:space="0" w:color="auto"/>
        <w:right w:val="none" w:sz="0" w:space="0" w:color="auto"/>
      </w:divBdr>
    </w:div>
    <w:div w:id="1040521548">
      <w:bodyDiv w:val="1"/>
      <w:marLeft w:val="0"/>
      <w:marRight w:val="0"/>
      <w:marTop w:val="0"/>
      <w:marBottom w:val="0"/>
      <w:divBdr>
        <w:top w:val="none" w:sz="0" w:space="0" w:color="auto"/>
        <w:left w:val="none" w:sz="0" w:space="0" w:color="auto"/>
        <w:bottom w:val="none" w:sz="0" w:space="0" w:color="auto"/>
        <w:right w:val="none" w:sz="0" w:space="0" w:color="auto"/>
      </w:divBdr>
    </w:div>
    <w:div w:id="1040663182">
      <w:bodyDiv w:val="1"/>
      <w:marLeft w:val="0"/>
      <w:marRight w:val="0"/>
      <w:marTop w:val="0"/>
      <w:marBottom w:val="0"/>
      <w:divBdr>
        <w:top w:val="none" w:sz="0" w:space="0" w:color="auto"/>
        <w:left w:val="none" w:sz="0" w:space="0" w:color="auto"/>
        <w:bottom w:val="none" w:sz="0" w:space="0" w:color="auto"/>
        <w:right w:val="none" w:sz="0" w:space="0" w:color="auto"/>
      </w:divBdr>
    </w:div>
    <w:div w:id="1040668192">
      <w:bodyDiv w:val="1"/>
      <w:marLeft w:val="0"/>
      <w:marRight w:val="0"/>
      <w:marTop w:val="0"/>
      <w:marBottom w:val="0"/>
      <w:divBdr>
        <w:top w:val="none" w:sz="0" w:space="0" w:color="auto"/>
        <w:left w:val="none" w:sz="0" w:space="0" w:color="auto"/>
        <w:bottom w:val="none" w:sz="0" w:space="0" w:color="auto"/>
        <w:right w:val="none" w:sz="0" w:space="0" w:color="auto"/>
      </w:divBdr>
    </w:div>
    <w:div w:id="1040670507">
      <w:bodyDiv w:val="1"/>
      <w:marLeft w:val="0"/>
      <w:marRight w:val="0"/>
      <w:marTop w:val="0"/>
      <w:marBottom w:val="0"/>
      <w:divBdr>
        <w:top w:val="none" w:sz="0" w:space="0" w:color="auto"/>
        <w:left w:val="none" w:sz="0" w:space="0" w:color="auto"/>
        <w:bottom w:val="none" w:sz="0" w:space="0" w:color="auto"/>
        <w:right w:val="none" w:sz="0" w:space="0" w:color="auto"/>
      </w:divBdr>
    </w:div>
    <w:div w:id="1040783053">
      <w:bodyDiv w:val="1"/>
      <w:marLeft w:val="0"/>
      <w:marRight w:val="0"/>
      <w:marTop w:val="0"/>
      <w:marBottom w:val="0"/>
      <w:divBdr>
        <w:top w:val="none" w:sz="0" w:space="0" w:color="auto"/>
        <w:left w:val="none" w:sz="0" w:space="0" w:color="auto"/>
        <w:bottom w:val="none" w:sz="0" w:space="0" w:color="auto"/>
        <w:right w:val="none" w:sz="0" w:space="0" w:color="auto"/>
      </w:divBdr>
    </w:div>
    <w:div w:id="1041058952">
      <w:bodyDiv w:val="1"/>
      <w:marLeft w:val="0"/>
      <w:marRight w:val="0"/>
      <w:marTop w:val="0"/>
      <w:marBottom w:val="0"/>
      <w:divBdr>
        <w:top w:val="none" w:sz="0" w:space="0" w:color="auto"/>
        <w:left w:val="none" w:sz="0" w:space="0" w:color="auto"/>
        <w:bottom w:val="none" w:sz="0" w:space="0" w:color="auto"/>
        <w:right w:val="none" w:sz="0" w:space="0" w:color="auto"/>
      </w:divBdr>
    </w:div>
    <w:div w:id="1041131585">
      <w:bodyDiv w:val="1"/>
      <w:marLeft w:val="0"/>
      <w:marRight w:val="0"/>
      <w:marTop w:val="0"/>
      <w:marBottom w:val="0"/>
      <w:divBdr>
        <w:top w:val="none" w:sz="0" w:space="0" w:color="auto"/>
        <w:left w:val="none" w:sz="0" w:space="0" w:color="auto"/>
        <w:bottom w:val="none" w:sz="0" w:space="0" w:color="auto"/>
        <w:right w:val="none" w:sz="0" w:space="0" w:color="auto"/>
      </w:divBdr>
    </w:div>
    <w:div w:id="1041173465">
      <w:bodyDiv w:val="1"/>
      <w:marLeft w:val="0"/>
      <w:marRight w:val="0"/>
      <w:marTop w:val="0"/>
      <w:marBottom w:val="0"/>
      <w:divBdr>
        <w:top w:val="none" w:sz="0" w:space="0" w:color="auto"/>
        <w:left w:val="none" w:sz="0" w:space="0" w:color="auto"/>
        <w:bottom w:val="none" w:sz="0" w:space="0" w:color="auto"/>
        <w:right w:val="none" w:sz="0" w:space="0" w:color="auto"/>
      </w:divBdr>
    </w:div>
    <w:div w:id="1041249241">
      <w:bodyDiv w:val="1"/>
      <w:marLeft w:val="0"/>
      <w:marRight w:val="0"/>
      <w:marTop w:val="0"/>
      <w:marBottom w:val="0"/>
      <w:divBdr>
        <w:top w:val="none" w:sz="0" w:space="0" w:color="auto"/>
        <w:left w:val="none" w:sz="0" w:space="0" w:color="auto"/>
        <w:bottom w:val="none" w:sz="0" w:space="0" w:color="auto"/>
        <w:right w:val="none" w:sz="0" w:space="0" w:color="auto"/>
      </w:divBdr>
    </w:div>
    <w:div w:id="1041516560">
      <w:bodyDiv w:val="1"/>
      <w:marLeft w:val="0"/>
      <w:marRight w:val="0"/>
      <w:marTop w:val="0"/>
      <w:marBottom w:val="0"/>
      <w:divBdr>
        <w:top w:val="none" w:sz="0" w:space="0" w:color="auto"/>
        <w:left w:val="none" w:sz="0" w:space="0" w:color="auto"/>
        <w:bottom w:val="none" w:sz="0" w:space="0" w:color="auto"/>
        <w:right w:val="none" w:sz="0" w:space="0" w:color="auto"/>
      </w:divBdr>
    </w:div>
    <w:div w:id="1041516895">
      <w:bodyDiv w:val="1"/>
      <w:marLeft w:val="0"/>
      <w:marRight w:val="0"/>
      <w:marTop w:val="0"/>
      <w:marBottom w:val="0"/>
      <w:divBdr>
        <w:top w:val="none" w:sz="0" w:space="0" w:color="auto"/>
        <w:left w:val="none" w:sz="0" w:space="0" w:color="auto"/>
        <w:bottom w:val="none" w:sz="0" w:space="0" w:color="auto"/>
        <w:right w:val="none" w:sz="0" w:space="0" w:color="auto"/>
      </w:divBdr>
    </w:div>
    <w:div w:id="1041710584">
      <w:bodyDiv w:val="1"/>
      <w:marLeft w:val="0"/>
      <w:marRight w:val="0"/>
      <w:marTop w:val="0"/>
      <w:marBottom w:val="0"/>
      <w:divBdr>
        <w:top w:val="none" w:sz="0" w:space="0" w:color="auto"/>
        <w:left w:val="none" w:sz="0" w:space="0" w:color="auto"/>
        <w:bottom w:val="none" w:sz="0" w:space="0" w:color="auto"/>
        <w:right w:val="none" w:sz="0" w:space="0" w:color="auto"/>
      </w:divBdr>
    </w:div>
    <w:div w:id="1041712997">
      <w:bodyDiv w:val="1"/>
      <w:marLeft w:val="0"/>
      <w:marRight w:val="0"/>
      <w:marTop w:val="0"/>
      <w:marBottom w:val="0"/>
      <w:divBdr>
        <w:top w:val="none" w:sz="0" w:space="0" w:color="auto"/>
        <w:left w:val="none" w:sz="0" w:space="0" w:color="auto"/>
        <w:bottom w:val="none" w:sz="0" w:space="0" w:color="auto"/>
        <w:right w:val="none" w:sz="0" w:space="0" w:color="auto"/>
      </w:divBdr>
    </w:div>
    <w:div w:id="1041781940">
      <w:bodyDiv w:val="1"/>
      <w:marLeft w:val="0"/>
      <w:marRight w:val="0"/>
      <w:marTop w:val="0"/>
      <w:marBottom w:val="0"/>
      <w:divBdr>
        <w:top w:val="none" w:sz="0" w:space="0" w:color="auto"/>
        <w:left w:val="none" w:sz="0" w:space="0" w:color="auto"/>
        <w:bottom w:val="none" w:sz="0" w:space="0" w:color="auto"/>
        <w:right w:val="none" w:sz="0" w:space="0" w:color="auto"/>
      </w:divBdr>
    </w:div>
    <w:div w:id="1041857441">
      <w:bodyDiv w:val="1"/>
      <w:marLeft w:val="0"/>
      <w:marRight w:val="0"/>
      <w:marTop w:val="0"/>
      <w:marBottom w:val="0"/>
      <w:divBdr>
        <w:top w:val="none" w:sz="0" w:space="0" w:color="auto"/>
        <w:left w:val="none" w:sz="0" w:space="0" w:color="auto"/>
        <w:bottom w:val="none" w:sz="0" w:space="0" w:color="auto"/>
        <w:right w:val="none" w:sz="0" w:space="0" w:color="auto"/>
      </w:divBdr>
    </w:div>
    <w:div w:id="1041898726">
      <w:bodyDiv w:val="1"/>
      <w:marLeft w:val="0"/>
      <w:marRight w:val="0"/>
      <w:marTop w:val="0"/>
      <w:marBottom w:val="0"/>
      <w:divBdr>
        <w:top w:val="none" w:sz="0" w:space="0" w:color="auto"/>
        <w:left w:val="none" w:sz="0" w:space="0" w:color="auto"/>
        <w:bottom w:val="none" w:sz="0" w:space="0" w:color="auto"/>
        <w:right w:val="none" w:sz="0" w:space="0" w:color="auto"/>
      </w:divBdr>
    </w:div>
    <w:div w:id="1041973644">
      <w:bodyDiv w:val="1"/>
      <w:marLeft w:val="0"/>
      <w:marRight w:val="0"/>
      <w:marTop w:val="0"/>
      <w:marBottom w:val="0"/>
      <w:divBdr>
        <w:top w:val="none" w:sz="0" w:space="0" w:color="auto"/>
        <w:left w:val="none" w:sz="0" w:space="0" w:color="auto"/>
        <w:bottom w:val="none" w:sz="0" w:space="0" w:color="auto"/>
        <w:right w:val="none" w:sz="0" w:space="0" w:color="auto"/>
      </w:divBdr>
    </w:div>
    <w:div w:id="1042636700">
      <w:bodyDiv w:val="1"/>
      <w:marLeft w:val="0"/>
      <w:marRight w:val="0"/>
      <w:marTop w:val="0"/>
      <w:marBottom w:val="0"/>
      <w:divBdr>
        <w:top w:val="none" w:sz="0" w:space="0" w:color="auto"/>
        <w:left w:val="none" w:sz="0" w:space="0" w:color="auto"/>
        <w:bottom w:val="none" w:sz="0" w:space="0" w:color="auto"/>
        <w:right w:val="none" w:sz="0" w:space="0" w:color="auto"/>
      </w:divBdr>
    </w:div>
    <w:div w:id="1042830208">
      <w:bodyDiv w:val="1"/>
      <w:marLeft w:val="0"/>
      <w:marRight w:val="0"/>
      <w:marTop w:val="0"/>
      <w:marBottom w:val="0"/>
      <w:divBdr>
        <w:top w:val="none" w:sz="0" w:space="0" w:color="auto"/>
        <w:left w:val="none" w:sz="0" w:space="0" w:color="auto"/>
        <w:bottom w:val="none" w:sz="0" w:space="0" w:color="auto"/>
        <w:right w:val="none" w:sz="0" w:space="0" w:color="auto"/>
      </w:divBdr>
    </w:div>
    <w:div w:id="1043015911">
      <w:bodyDiv w:val="1"/>
      <w:marLeft w:val="0"/>
      <w:marRight w:val="0"/>
      <w:marTop w:val="0"/>
      <w:marBottom w:val="0"/>
      <w:divBdr>
        <w:top w:val="none" w:sz="0" w:space="0" w:color="auto"/>
        <w:left w:val="none" w:sz="0" w:space="0" w:color="auto"/>
        <w:bottom w:val="none" w:sz="0" w:space="0" w:color="auto"/>
        <w:right w:val="none" w:sz="0" w:space="0" w:color="auto"/>
      </w:divBdr>
    </w:div>
    <w:div w:id="1043016448">
      <w:bodyDiv w:val="1"/>
      <w:marLeft w:val="0"/>
      <w:marRight w:val="0"/>
      <w:marTop w:val="0"/>
      <w:marBottom w:val="0"/>
      <w:divBdr>
        <w:top w:val="none" w:sz="0" w:space="0" w:color="auto"/>
        <w:left w:val="none" w:sz="0" w:space="0" w:color="auto"/>
        <w:bottom w:val="none" w:sz="0" w:space="0" w:color="auto"/>
        <w:right w:val="none" w:sz="0" w:space="0" w:color="auto"/>
      </w:divBdr>
    </w:div>
    <w:div w:id="1043137602">
      <w:bodyDiv w:val="1"/>
      <w:marLeft w:val="0"/>
      <w:marRight w:val="0"/>
      <w:marTop w:val="0"/>
      <w:marBottom w:val="0"/>
      <w:divBdr>
        <w:top w:val="none" w:sz="0" w:space="0" w:color="auto"/>
        <w:left w:val="none" w:sz="0" w:space="0" w:color="auto"/>
        <w:bottom w:val="none" w:sz="0" w:space="0" w:color="auto"/>
        <w:right w:val="none" w:sz="0" w:space="0" w:color="auto"/>
      </w:divBdr>
    </w:div>
    <w:div w:id="1043210581">
      <w:bodyDiv w:val="1"/>
      <w:marLeft w:val="0"/>
      <w:marRight w:val="0"/>
      <w:marTop w:val="0"/>
      <w:marBottom w:val="0"/>
      <w:divBdr>
        <w:top w:val="none" w:sz="0" w:space="0" w:color="auto"/>
        <w:left w:val="none" w:sz="0" w:space="0" w:color="auto"/>
        <w:bottom w:val="none" w:sz="0" w:space="0" w:color="auto"/>
        <w:right w:val="none" w:sz="0" w:space="0" w:color="auto"/>
      </w:divBdr>
    </w:div>
    <w:div w:id="1043409079">
      <w:bodyDiv w:val="1"/>
      <w:marLeft w:val="0"/>
      <w:marRight w:val="0"/>
      <w:marTop w:val="0"/>
      <w:marBottom w:val="0"/>
      <w:divBdr>
        <w:top w:val="none" w:sz="0" w:space="0" w:color="auto"/>
        <w:left w:val="none" w:sz="0" w:space="0" w:color="auto"/>
        <w:bottom w:val="none" w:sz="0" w:space="0" w:color="auto"/>
        <w:right w:val="none" w:sz="0" w:space="0" w:color="auto"/>
      </w:divBdr>
    </w:div>
    <w:div w:id="1043560466">
      <w:bodyDiv w:val="1"/>
      <w:marLeft w:val="0"/>
      <w:marRight w:val="0"/>
      <w:marTop w:val="0"/>
      <w:marBottom w:val="0"/>
      <w:divBdr>
        <w:top w:val="none" w:sz="0" w:space="0" w:color="auto"/>
        <w:left w:val="none" w:sz="0" w:space="0" w:color="auto"/>
        <w:bottom w:val="none" w:sz="0" w:space="0" w:color="auto"/>
        <w:right w:val="none" w:sz="0" w:space="0" w:color="auto"/>
      </w:divBdr>
    </w:div>
    <w:div w:id="1043601992">
      <w:bodyDiv w:val="1"/>
      <w:marLeft w:val="0"/>
      <w:marRight w:val="0"/>
      <w:marTop w:val="0"/>
      <w:marBottom w:val="0"/>
      <w:divBdr>
        <w:top w:val="none" w:sz="0" w:space="0" w:color="auto"/>
        <w:left w:val="none" w:sz="0" w:space="0" w:color="auto"/>
        <w:bottom w:val="none" w:sz="0" w:space="0" w:color="auto"/>
        <w:right w:val="none" w:sz="0" w:space="0" w:color="auto"/>
      </w:divBdr>
    </w:div>
    <w:div w:id="1043678324">
      <w:bodyDiv w:val="1"/>
      <w:marLeft w:val="0"/>
      <w:marRight w:val="0"/>
      <w:marTop w:val="0"/>
      <w:marBottom w:val="0"/>
      <w:divBdr>
        <w:top w:val="none" w:sz="0" w:space="0" w:color="auto"/>
        <w:left w:val="none" w:sz="0" w:space="0" w:color="auto"/>
        <w:bottom w:val="none" w:sz="0" w:space="0" w:color="auto"/>
        <w:right w:val="none" w:sz="0" w:space="0" w:color="auto"/>
      </w:divBdr>
    </w:div>
    <w:div w:id="1043946346">
      <w:bodyDiv w:val="1"/>
      <w:marLeft w:val="0"/>
      <w:marRight w:val="0"/>
      <w:marTop w:val="0"/>
      <w:marBottom w:val="0"/>
      <w:divBdr>
        <w:top w:val="none" w:sz="0" w:space="0" w:color="auto"/>
        <w:left w:val="none" w:sz="0" w:space="0" w:color="auto"/>
        <w:bottom w:val="none" w:sz="0" w:space="0" w:color="auto"/>
        <w:right w:val="none" w:sz="0" w:space="0" w:color="auto"/>
      </w:divBdr>
    </w:div>
    <w:div w:id="1044062563">
      <w:bodyDiv w:val="1"/>
      <w:marLeft w:val="0"/>
      <w:marRight w:val="0"/>
      <w:marTop w:val="0"/>
      <w:marBottom w:val="0"/>
      <w:divBdr>
        <w:top w:val="none" w:sz="0" w:space="0" w:color="auto"/>
        <w:left w:val="none" w:sz="0" w:space="0" w:color="auto"/>
        <w:bottom w:val="none" w:sz="0" w:space="0" w:color="auto"/>
        <w:right w:val="none" w:sz="0" w:space="0" w:color="auto"/>
      </w:divBdr>
    </w:div>
    <w:div w:id="1044250923">
      <w:bodyDiv w:val="1"/>
      <w:marLeft w:val="0"/>
      <w:marRight w:val="0"/>
      <w:marTop w:val="0"/>
      <w:marBottom w:val="0"/>
      <w:divBdr>
        <w:top w:val="none" w:sz="0" w:space="0" w:color="auto"/>
        <w:left w:val="none" w:sz="0" w:space="0" w:color="auto"/>
        <w:bottom w:val="none" w:sz="0" w:space="0" w:color="auto"/>
        <w:right w:val="none" w:sz="0" w:space="0" w:color="auto"/>
      </w:divBdr>
    </w:div>
    <w:div w:id="1044450888">
      <w:bodyDiv w:val="1"/>
      <w:marLeft w:val="0"/>
      <w:marRight w:val="0"/>
      <w:marTop w:val="0"/>
      <w:marBottom w:val="0"/>
      <w:divBdr>
        <w:top w:val="none" w:sz="0" w:space="0" w:color="auto"/>
        <w:left w:val="none" w:sz="0" w:space="0" w:color="auto"/>
        <w:bottom w:val="none" w:sz="0" w:space="0" w:color="auto"/>
        <w:right w:val="none" w:sz="0" w:space="0" w:color="auto"/>
      </w:divBdr>
    </w:div>
    <w:div w:id="1044476884">
      <w:bodyDiv w:val="1"/>
      <w:marLeft w:val="0"/>
      <w:marRight w:val="0"/>
      <w:marTop w:val="0"/>
      <w:marBottom w:val="0"/>
      <w:divBdr>
        <w:top w:val="none" w:sz="0" w:space="0" w:color="auto"/>
        <w:left w:val="none" w:sz="0" w:space="0" w:color="auto"/>
        <w:bottom w:val="none" w:sz="0" w:space="0" w:color="auto"/>
        <w:right w:val="none" w:sz="0" w:space="0" w:color="auto"/>
      </w:divBdr>
    </w:div>
    <w:div w:id="1044676429">
      <w:bodyDiv w:val="1"/>
      <w:marLeft w:val="0"/>
      <w:marRight w:val="0"/>
      <w:marTop w:val="0"/>
      <w:marBottom w:val="0"/>
      <w:divBdr>
        <w:top w:val="none" w:sz="0" w:space="0" w:color="auto"/>
        <w:left w:val="none" w:sz="0" w:space="0" w:color="auto"/>
        <w:bottom w:val="none" w:sz="0" w:space="0" w:color="auto"/>
        <w:right w:val="none" w:sz="0" w:space="0" w:color="auto"/>
      </w:divBdr>
    </w:div>
    <w:div w:id="1044713942">
      <w:bodyDiv w:val="1"/>
      <w:marLeft w:val="0"/>
      <w:marRight w:val="0"/>
      <w:marTop w:val="0"/>
      <w:marBottom w:val="0"/>
      <w:divBdr>
        <w:top w:val="none" w:sz="0" w:space="0" w:color="auto"/>
        <w:left w:val="none" w:sz="0" w:space="0" w:color="auto"/>
        <w:bottom w:val="none" w:sz="0" w:space="0" w:color="auto"/>
        <w:right w:val="none" w:sz="0" w:space="0" w:color="auto"/>
      </w:divBdr>
    </w:div>
    <w:div w:id="1044716033">
      <w:bodyDiv w:val="1"/>
      <w:marLeft w:val="0"/>
      <w:marRight w:val="0"/>
      <w:marTop w:val="0"/>
      <w:marBottom w:val="0"/>
      <w:divBdr>
        <w:top w:val="none" w:sz="0" w:space="0" w:color="auto"/>
        <w:left w:val="none" w:sz="0" w:space="0" w:color="auto"/>
        <w:bottom w:val="none" w:sz="0" w:space="0" w:color="auto"/>
        <w:right w:val="none" w:sz="0" w:space="0" w:color="auto"/>
      </w:divBdr>
    </w:div>
    <w:div w:id="1044791036">
      <w:bodyDiv w:val="1"/>
      <w:marLeft w:val="0"/>
      <w:marRight w:val="0"/>
      <w:marTop w:val="0"/>
      <w:marBottom w:val="0"/>
      <w:divBdr>
        <w:top w:val="none" w:sz="0" w:space="0" w:color="auto"/>
        <w:left w:val="none" w:sz="0" w:space="0" w:color="auto"/>
        <w:bottom w:val="none" w:sz="0" w:space="0" w:color="auto"/>
        <w:right w:val="none" w:sz="0" w:space="0" w:color="auto"/>
      </w:divBdr>
    </w:div>
    <w:div w:id="1044988493">
      <w:bodyDiv w:val="1"/>
      <w:marLeft w:val="0"/>
      <w:marRight w:val="0"/>
      <w:marTop w:val="0"/>
      <w:marBottom w:val="0"/>
      <w:divBdr>
        <w:top w:val="none" w:sz="0" w:space="0" w:color="auto"/>
        <w:left w:val="none" w:sz="0" w:space="0" w:color="auto"/>
        <w:bottom w:val="none" w:sz="0" w:space="0" w:color="auto"/>
        <w:right w:val="none" w:sz="0" w:space="0" w:color="auto"/>
      </w:divBdr>
    </w:div>
    <w:div w:id="1045182396">
      <w:bodyDiv w:val="1"/>
      <w:marLeft w:val="0"/>
      <w:marRight w:val="0"/>
      <w:marTop w:val="0"/>
      <w:marBottom w:val="0"/>
      <w:divBdr>
        <w:top w:val="none" w:sz="0" w:space="0" w:color="auto"/>
        <w:left w:val="none" w:sz="0" w:space="0" w:color="auto"/>
        <w:bottom w:val="none" w:sz="0" w:space="0" w:color="auto"/>
        <w:right w:val="none" w:sz="0" w:space="0" w:color="auto"/>
      </w:divBdr>
    </w:div>
    <w:div w:id="1045252035">
      <w:bodyDiv w:val="1"/>
      <w:marLeft w:val="0"/>
      <w:marRight w:val="0"/>
      <w:marTop w:val="0"/>
      <w:marBottom w:val="0"/>
      <w:divBdr>
        <w:top w:val="none" w:sz="0" w:space="0" w:color="auto"/>
        <w:left w:val="none" w:sz="0" w:space="0" w:color="auto"/>
        <w:bottom w:val="none" w:sz="0" w:space="0" w:color="auto"/>
        <w:right w:val="none" w:sz="0" w:space="0" w:color="auto"/>
      </w:divBdr>
    </w:div>
    <w:div w:id="1045561830">
      <w:bodyDiv w:val="1"/>
      <w:marLeft w:val="0"/>
      <w:marRight w:val="0"/>
      <w:marTop w:val="0"/>
      <w:marBottom w:val="0"/>
      <w:divBdr>
        <w:top w:val="none" w:sz="0" w:space="0" w:color="auto"/>
        <w:left w:val="none" w:sz="0" w:space="0" w:color="auto"/>
        <w:bottom w:val="none" w:sz="0" w:space="0" w:color="auto"/>
        <w:right w:val="none" w:sz="0" w:space="0" w:color="auto"/>
      </w:divBdr>
    </w:div>
    <w:div w:id="1045593932">
      <w:bodyDiv w:val="1"/>
      <w:marLeft w:val="0"/>
      <w:marRight w:val="0"/>
      <w:marTop w:val="0"/>
      <w:marBottom w:val="0"/>
      <w:divBdr>
        <w:top w:val="none" w:sz="0" w:space="0" w:color="auto"/>
        <w:left w:val="none" w:sz="0" w:space="0" w:color="auto"/>
        <w:bottom w:val="none" w:sz="0" w:space="0" w:color="auto"/>
        <w:right w:val="none" w:sz="0" w:space="0" w:color="auto"/>
      </w:divBdr>
    </w:div>
    <w:div w:id="1045638822">
      <w:bodyDiv w:val="1"/>
      <w:marLeft w:val="0"/>
      <w:marRight w:val="0"/>
      <w:marTop w:val="0"/>
      <w:marBottom w:val="0"/>
      <w:divBdr>
        <w:top w:val="none" w:sz="0" w:space="0" w:color="auto"/>
        <w:left w:val="none" w:sz="0" w:space="0" w:color="auto"/>
        <w:bottom w:val="none" w:sz="0" w:space="0" w:color="auto"/>
        <w:right w:val="none" w:sz="0" w:space="0" w:color="auto"/>
      </w:divBdr>
    </w:div>
    <w:div w:id="1045761548">
      <w:bodyDiv w:val="1"/>
      <w:marLeft w:val="0"/>
      <w:marRight w:val="0"/>
      <w:marTop w:val="0"/>
      <w:marBottom w:val="0"/>
      <w:divBdr>
        <w:top w:val="none" w:sz="0" w:space="0" w:color="auto"/>
        <w:left w:val="none" w:sz="0" w:space="0" w:color="auto"/>
        <w:bottom w:val="none" w:sz="0" w:space="0" w:color="auto"/>
        <w:right w:val="none" w:sz="0" w:space="0" w:color="auto"/>
      </w:divBdr>
    </w:div>
    <w:div w:id="1045911544">
      <w:bodyDiv w:val="1"/>
      <w:marLeft w:val="0"/>
      <w:marRight w:val="0"/>
      <w:marTop w:val="0"/>
      <w:marBottom w:val="0"/>
      <w:divBdr>
        <w:top w:val="none" w:sz="0" w:space="0" w:color="auto"/>
        <w:left w:val="none" w:sz="0" w:space="0" w:color="auto"/>
        <w:bottom w:val="none" w:sz="0" w:space="0" w:color="auto"/>
        <w:right w:val="none" w:sz="0" w:space="0" w:color="auto"/>
      </w:divBdr>
    </w:div>
    <w:div w:id="1045914400">
      <w:bodyDiv w:val="1"/>
      <w:marLeft w:val="0"/>
      <w:marRight w:val="0"/>
      <w:marTop w:val="0"/>
      <w:marBottom w:val="0"/>
      <w:divBdr>
        <w:top w:val="none" w:sz="0" w:space="0" w:color="auto"/>
        <w:left w:val="none" w:sz="0" w:space="0" w:color="auto"/>
        <w:bottom w:val="none" w:sz="0" w:space="0" w:color="auto"/>
        <w:right w:val="none" w:sz="0" w:space="0" w:color="auto"/>
      </w:divBdr>
    </w:div>
    <w:div w:id="1046098967">
      <w:bodyDiv w:val="1"/>
      <w:marLeft w:val="0"/>
      <w:marRight w:val="0"/>
      <w:marTop w:val="0"/>
      <w:marBottom w:val="0"/>
      <w:divBdr>
        <w:top w:val="none" w:sz="0" w:space="0" w:color="auto"/>
        <w:left w:val="none" w:sz="0" w:space="0" w:color="auto"/>
        <w:bottom w:val="none" w:sz="0" w:space="0" w:color="auto"/>
        <w:right w:val="none" w:sz="0" w:space="0" w:color="auto"/>
      </w:divBdr>
    </w:div>
    <w:div w:id="1046369179">
      <w:bodyDiv w:val="1"/>
      <w:marLeft w:val="0"/>
      <w:marRight w:val="0"/>
      <w:marTop w:val="0"/>
      <w:marBottom w:val="0"/>
      <w:divBdr>
        <w:top w:val="none" w:sz="0" w:space="0" w:color="auto"/>
        <w:left w:val="none" w:sz="0" w:space="0" w:color="auto"/>
        <w:bottom w:val="none" w:sz="0" w:space="0" w:color="auto"/>
        <w:right w:val="none" w:sz="0" w:space="0" w:color="auto"/>
      </w:divBdr>
    </w:div>
    <w:div w:id="1046418433">
      <w:bodyDiv w:val="1"/>
      <w:marLeft w:val="0"/>
      <w:marRight w:val="0"/>
      <w:marTop w:val="0"/>
      <w:marBottom w:val="0"/>
      <w:divBdr>
        <w:top w:val="none" w:sz="0" w:space="0" w:color="auto"/>
        <w:left w:val="none" w:sz="0" w:space="0" w:color="auto"/>
        <w:bottom w:val="none" w:sz="0" w:space="0" w:color="auto"/>
        <w:right w:val="none" w:sz="0" w:space="0" w:color="auto"/>
      </w:divBdr>
    </w:div>
    <w:div w:id="1046492550">
      <w:bodyDiv w:val="1"/>
      <w:marLeft w:val="0"/>
      <w:marRight w:val="0"/>
      <w:marTop w:val="0"/>
      <w:marBottom w:val="0"/>
      <w:divBdr>
        <w:top w:val="none" w:sz="0" w:space="0" w:color="auto"/>
        <w:left w:val="none" w:sz="0" w:space="0" w:color="auto"/>
        <w:bottom w:val="none" w:sz="0" w:space="0" w:color="auto"/>
        <w:right w:val="none" w:sz="0" w:space="0" w:color="auto"/>
      </w:divBdr>
    </w:div>
    <w:div w:id="1046831366">
      <w:bodyDiv w:val="1"/>
      <w:marLeft w:val="0"/>
      <w:marRight w:val="0"/>
      <w:marTop w:val="0"/>
      <w:marBottom w:val="0"/>
      <w:divBdr>
        <w:top w:val="none" w:sz="0" w:space="0" w:color="auto"/>
        <w:left w:val="none" w:sz="0" w:space="0" w:color="auto"/>
        <w:bottom w:val="none" w:sz="0" w:space="0" w:color="auto"/>
        <w:right w:val="none" w:sz="0" w:space="0" w:color="auto"/>
      </w:divBdr>
    </w:div>
    <w:div w:id="1046953580">
      <w:bodyDiv w:val="1"/>
      <w:marLeft w:val="0"/>
      <w:marRight w:val="0"/>
      <w:marTop w:val="0"/>
      <w:marBottom w:val="0"/>
      <w:divBdr>
        <w:top w:val="none" w:sz="0" w:space="0" w:color="auto"/>
        <w:left w:val="none" w:sz="0" w:space="0" w:color="auto"/>
        <w:bottom w:val="none" w:sz="0" w:space="0" w:color="auto"/>
        <w:right w:val="none" w:sz="0" w:space="0" w:color="auto"/>
      </w:divBdr>
    </w:div>
    <w:div w:id="1046954137">
      <w:bodyDiv w:val="1"/>
      <w:marLeft w:val="0"/>
      <w:marRight w:val="0"/>
      <w:marTop w:val="0"/>
      <w:marBottom w:val="0"/>
      <w:divBdr>
        <w:top w:val="none" w:sz="0" w:space="0" w:color="auto"/>
        <w:left w:val="none" w:sz="0" w:space="0" w:color="auto"/>
        <w:bottom w:val="none" w:sz="0" w:space="0" w:color="auto"/>
        <w:right w:val="none" w:sz="0" w:space="0" w:color="auto"/>
      </w:divBdr>
    </w:div>
    <w:div w:id="1047026995">
      <w:bodyDiv w:val="1"/>
      <w:marLeft w:val="0"/>
      <w:marRight w:val="0"/>
      <w:marTop w:val="0"/>
      <w:marBottom w:val="0"/>
      <w:divBdr>
        <w:top w:val="none" w:sz="0" w:space="0" w:color="auto"/>
        <w:left w:val="none" w:sz="0" w:space="0" w:color="auto"/>
        <w:bottom w:val="none" w:sz="0" w:space="0" w:color="auto"/>
        <w:right w:val="none" w:sz="0" w:space="0" w:color="auto"/>
      </w:divBdr>
    </w:div>
    <w:div w:id="1047072684">
      <w:bodyDiv w:val="1"/>
      <w:marLeft w:val="0"/>
      <w:marRight w:val="0"/>
      <w:marTop w:val="0"/>
      <w:marBottom w:val="0"/>
      <w:divBdr>
        <w:top w:val="none" w:sz="0" w:space="0" w:color="auto"/>
        <w:left w:val="none" w:sz="0" w:space="0" w:color="auto"/>
        <w:bottom w:val="none" w:sz="0" w:space="0" w:color="auto"/>
        <w:right w:val="none" w:sz="0" w:space="0" w:color="auto"/>
      </w:divBdr>
    </w:div>
    <w:div w:id="1047215864">
      <w:bodyDiv w:val="1"/>
      <w:marLeft w:val="0"/>
      <w:marRight w:val="0"/>
      <w:marTop w:val="0"/>
      <w:marBottom w:val="0"/>
      <w:divBdr>
        <w:top w:val="none" w:sz="0" w:space="0" w:color="auto"/>
        <w:left w:val="none" w:sz="0" w:space="0" w:color="auto"/>
        <w:bottom w:val="none" w:sz="0" w:space="0" w:color="auto"/>
        <w:right w:val="none" w:sz="0" w:space="0" w:color="auto"/>
      </w:divBdr>
    </w:div>
    <w:div w:id="1047266096">
      <w:bodyDiv w:val="1"/>
      <w:marLeft w:val="0"/>
      <w:marRight w:val="0"/>
      <w:marTop w:val="0"/>
      <w:marBottom w:val="0"/>
      <w:divBdr>
        <w:top w:val="none" w:sz="0" w:space="0" w:color="auto"/>
        <w:left w:val="none" w:sz="0" w:space="0" w:color="auto"/>
        <w:bottom w:val="none" w:sz="0" w:space="0" w:color="auto"/>
        <w:right w:val="none" w:sz="0" w:space="0" w:color="auto"/>
      </w:divBdr>
    </w:div>
    <w:div w:id="1047292483">
      <w:bodyDiv w:val="1"/>
      <w:marLeft w:val="0"/>
      <w:marRight w:val="0"/>
      <w:marTop w:val="0"/>
      <w:marBottom w:val="0"/>
      <w:divBdr>
        <w:top w:val="none" w:sz="0" w:space="0" w:color="auto"/>
        <w:left w:val="none" w:sz="0" w:space="0" w:color="auto"/>
        <w:bottom w:val="none" w:sz="0" w:space="0" w:color="auto"/>
        <w:right w:val="none" w:sz="0" w:space="0" w:color="auto"/>
      </w:divBdr>
    </w:div>
    <w:div w:id="1047333962">
      <w:bodyDiv w:val="1"/>
      <w:marLeft w:val="0"/>
      <w:marRight w:val="0"/>
      <w:marTop w:val="0"/>
      <w:marBottom w:val="0"/>
      <w:divBdr>
        <w:top w:val="none" w:sz="0" w:space="0" w:color="auto"/>
        <w:left w:val="none" w:sz="0" w:space="0" w:color="auto"/>
        <w:bottom w:val="none" w:sz="0" w:space="0" w:color="auto"/>
        <w:right w:val="none" w:sz="0" w:space="0" w:color="auto"/>
      </w:divBdr>
    </w:div>
    <w:div w:id="1047412612">
      <w:bodyDiv w:val="1"/>
      <w:marLeft w:val="0"/>
      <w:marRight w:val="0"/>
      <w:marTop w:val="0"/>
      <w:marBottom w:val="0"/>
      <w:divBdr>
        <w:top w:val="none" w:sz="0" w:space="0" w:color="auto"/>
        <w:left w:val="none" w:sz="0" w:space="0" w:color="auto"/>
        <w:bottom w:val="none" w:sz="0" w:space="0" w:color="auto"/>
        <w:right w:val="none" w:sz="0" w:space="0" w:color="auto"/>
      </w:divBdr>
    </w:div>
    <w:div w:id="1047413057">
      <w:bodyDiv w:val="1"/>
      <w:marLeft w:val="0"/>
      <w:marRight w:val="0"/>
      <w:marTop w:val="0"/>
      <w:marBottom w:val="0"/>
      <w:divBdr>
        <w:top w:val="none" w:sz="0" w:space="0" w:color="auto"/>
        <w:left w:val="none" w:sz="0" w:space="0" w:color="auto"/>
        <w:bottom w:val="none" w:sz="0" w:space="0" w:color="auto"/>
        <w:right w:val="none" w:sz="0" w:space="0" w:color="auto"/>
      </w:divBdr>
    </w:div>
    <w:div w:id="1047415415">
      <w:bodyDiv w:val="1"/>
      <w:marLeft w:val="0"/>
      <w:marRight w:val="0"/>
      <w:marTop w:val="0"/>
      <w:marBottom w:val="0"/>
      <w:divBdr>
        <w:top w:val="none" w:sz="0" w:space="0" w:color="auto"/>
        <w:left w:val="none" w:sz="0" w:space="0" w:color="auto"/>
        <w:bottom w:val="none" w:sz="0" w:space="0" w:color="auto"/>
        <w:right w:val="none" w:sz="0" w:space="0" w:color="auto"/>
      </w:divBdr>
    </w:div>
    <w:div w:id="1047417692">
      <w:bodyDiv w:val="1"/>
      <w:marLeft w:val="0"/>
      <w:marRight w:val="0"/>
      <w:marTop w:val="0"/>
      <w:marBottom w:val="0"/>
      <w:divBdr>
        <w:top w:val="none" w:sz="0" w:space="0" w:color="auto"/>
        <w:left w:val="none" w:sz="0" w:space="0" w:color="auto"/>
        <w:bottom w:val="none" w:sz="0" w:space="0" w:color="auto"/>
        <w:right w:val="none" w:sz="0" w:space="0" w:color="auto"/>
      </w:divBdr>
    </w:div>
    <w:div w:id="1047532590">
      <w:bodyDiv w:val="1"/>
      <w:marLeft w:val="0"/>
      <w:marRight w:val="0"/>
      <w:marTop w:val="0"/>
      <w:marBottom w:val="0"/>
      <w:divBdr>
        <w:top w:val="none" w:sz="0" w:space="0" w:color="auto"/>
        <w:left w:val="none" w:sz="0" w:space="0" w:color="auto"/>
        <w:bottom w:val="none" w:sz="0" w:space="0" w:color="auto"/>
        <w:right w:val="none" w:sz="0" w:space="0" w:color="auto"/>
      </w:divBdr>
    </w:div>
    <w:div w:id="1047947944">
      <w:bodyDiv w:val="1"/>
      <w:marLeft w:val="0"/>
      <w:marRight w:val="0"/>
      <w:marTop w:val="0"/>
      <w:marBottom w:val="0"/>
      <w:divBdr>
        <w:top w:val="none" w:sz="0" w:space="0" w:color="auto"/>
        <w:left w:val="none" w:sz="0" w:space="0" w:color="auto"/>
        <w:bottom w:val="none" w:sz="0" w:space="0" w:color="auto"/>
        <w:right w:val="none" w:sz="0" w:space="0" w:color="auto"/>
      </w:divBdr>
    </w:div>
    <w:div w:id="1048146265">
      <w:bodyDiv w:val="1"/>
      <w:marLeft w:val="0"/>
      <w:marRight w:val="0"/>
      <w:marTop w:val="0"/>
      <w:marBottom w:val="0"/>
      <w:divBdr>
        <w:top w:val="none" w:sz="0" w:space="0" w:color="auto"/>
        <w:left w:val="none" w:sz="0" w:space="0" w:color="auto"/>
        <w:bottom w:val="none" w:sz="0" w:space="0" w:color="auto"/>
        <w:right w:val="none" w:sz="0" w:space="0" w:color="auto"/>
      </w:divBdr>
    </w:div>
    <w:div w:id="1048183616">
      <w:bodyDiv w:val="1"/>
      <w:marLeft w:val="0"/>
      <w:marRight w:val="0"/>
      <w:marTop w:val="0"/>
      <w:marBottom w:val="0"/>
      <w:divBdr>
        <w:top w:val="none" w:sz="0" w:space="0" w:color="auto"/>
        <w:left w:val="none" w:sz="0" w:space="0" w:color="auto"/>
        <w:bottom w:val="none" w:sz="0" w:space="0" w:color="auto"/>
        <w:right w:val="none" w:sz="0" w:space="0" w:color="auto"/>
      </w:divBdr>
    </w:div>
    <w:div w:id="1048260652">
      <w:bodyDiv w:val="1"/>
      <w:marLeft w:val="0"/>
      <w:marRight w:val="0"/>
      <w:marTop w:val="0"/>
      <w:marBottom w:val="0"/>
      <w:divBdr>
        <w:top w:val="none" w:sz="0" w:space="0" w:color="auto"/>
        <w:left w:val="none" w:sz="0" w:space="0" w:color="auto"/>
        <w:bottom w:val="none" w:sz="0" w:space="0" w:color="auto"/>
        <w:right w:val="none" w:sz="0" w:space="0" w:color="auto"/>
      </w:divBdr>
    </w:div>
    <w:div w:id="1048338895">
      <w:bodyDiv w:val="1"/>
      <w:marLeft w:val="0"/>
      <w:marRight w:val="0"/>
      <w:marTop w:val="0"/>
      <w:marBottom w:val="0"/>
      <w:divBdr>
        <w:top w:val="none" w:sz="0" w:space="0" w:color="auto"/>
        <w:left w:val="none" w:sz="0" w:space="0" w:color="auto"/>
        <w:bottom w:val="none" w:sz="0" w:space="0" w:color="auto"/>
        <w:right w:val="none" w:sz="0" w:space="0" w:color="auto"/>
      </w:divBdr>
    </w:div>
    <w:div w:id="1048453070">
      <w:bodyDiv w:val="1"/>
      <w:marLeft w:val="0"/>
      <w:marRight w:val="0"/>
      <w:marTop w:val="0"/>
      <w:marBottom w:val="0"/>
      <w:divBdr>
        <w:top w:val="none" w:sz="0" w:space="0" w:color="auto"/>
        <w:left w:val="none" w:sz="0" w:space="0" w:color="auto"/>
        <w:bottom w:val="none" w:sz="0" w:space="0" w:color="auto"/>
        <w:right w:val="none" w:sz="0" w:space="0" w:color="auto"/>
      </w:divBdr>
    </w:div>
    <w:div w:id="1048458875">
      <w:bodyDiv w:val="1"/>
      <w:marLeft w:val="0"/>
      <w:marRight w:val="0"/>
      <w:marTop w:val="0"/>
      <w:marBottom w:val="0"/>
      <w:divBdr>
        <w:top w:val="none" w:sz="0" w:space="0" w:color="auto"/>
        <w:left w:val="none" w:sz="0" w:space="0" w:color="auto"/>
        <w:bottom w:val="none" w:sz="0" w:space="0" w:color="auto"/>
        <w:right w:val="none" w:sz="0" w:space="0" w:color="auto"/>
      </w:divBdr>
    </w:div>
    <w:div w:id="1048646754">
      <w:bodyDiv w:val="1"/>
      <w:marLeft w:val="0"/>
      <w:marRight w:val="0"/>
      <w:marTop w:val="0"/>
      <w:marBottom w:val="0"/>
      <w:divBdr>
        <w:top w:val="none" w:sz="0" w:space="0" w:color="auto"/>
        <w:left w:val="none" w:sz="0" w:space="0" w:color="auto"/>
        <w:bottom w:val="none" w:sz="0" w:space="0" w:color="auto"/>
        <w:right w:val="none" w:sz="0" w:space="0" w:color="auto"/>
      </w:divBdr>
    </w:div>
    <w:div w:id="1048794561">
      <w:bodyDiv w:val="1"/>
      <w:marLeft w:val="0"/>
      <w:marRight w:val="0"/>
      <w:marTop w:val="0"/>
      <w:marBottom w:val="0"/>
      <w:divBdr>
        <w:top w:val="none" w:sz="0" w:space="0" w:color="auto"/>
        <w:left w:val="none" w:sz="0" w:space="0" w:color="auto"/>
        <w:bottom w:val="none" w:sz="0" w:space="0" w:color="auto"/>
        <w:right w:val="none" w:sz="0" w:space="0" w:color="auto"/>
      </w:divBdr>
    </w:div>
    <w:div w:id="1048798971">
      <w:bodyDiv w:val="1"/>
      <w:marLeft w:val="0"/>
      <w:marRight w:val="0"/>
      <w:marTop w:val="0"/>
      <w:marBottom w:val="0"/>
      <w:divBdr>
        <w:top w:val="none" w:sz="0" w:space="0" w:color="auto"/>
        <w:left w:val="none" w:sz="0" w:space="0" w:color="auto"/>
        <w:bottom w:val="none" w:sz="0" w:space="0" w:color="auto"/>
        <w:right w:val="none" w:sz="0" w:space="0" w:color="auto"/>
      </w:divBdr>
    </w:div>
    <w:div w:id="1048839267">
      <w:bodyDiv w:val="1"/>
      <w:marLeft w:val="0"/>
      <w:marRight w:val="0"/>
      <w:marTop w:val="0"/>
      <w:marBottom w:val="0"/>
      <w:divBdr>
        <w:top w:val="none" w:sz="0" w:space="0" w:color="auto"/>
        <w:left w:val="none" w:sz="0" w:space="0" w:color="auto"/>
        <w:bottom w:val="none" w:sz="0" w:space="0" w:color="auto"/>
        <w:right w:val="none" w:sz="0" w:space="0" w:color="auto"/>
      </w:divBdr>
    </w:div>
    <w:div w:id="1048913193">
      <w:bodyDiv w:val="1"/>
      <w:marLeft w:val="0"/>
      <w:marRight w:val="0"/>
      <w:marTop w:val="0"/>
      <w:marBottom w:val="0"/>
      <w:divBdr>
        <w:top w:val="none" w:sz="0" w:space="0" w:color="auto"/>
        <w:left w:val="none" w:sz="0" w:space="0" w:color="auto"/>
        <w:bottom w:val="none" w:sz="0" w:space="0" w:color="auto"/>
        <w:right w:val="none" w:sz="0" w:space="0" w:color="auto"/>
      </w:divBdr>
    </w:div>
    <w:div w:id="1048916483">
      <w:bodyDiv w:val="1"/>
      <w:marLeft w:val="0"/>
      <w:marRight w:val="0"/>
      <w:marTop w:val="0"/>
      <w:marBottom w:val="0"/>
      <w:divBdr>
        <w:top w:val="none" w:sz="0" w:space="0" w:color="auto"/>
        <w:left w:val="none" w:sz="0" w:space="0" w:color="auto"/>
        <w:bottom w:val="none" w:sz="0" w:space="0" w:color="auto"/>
        <w:right w:val="none" w:sz="0" w:space="0" w:color="auto"/>
      </w:divBdr>
    </w:div>
    <w:div w:id="1048916734">
      <w:bodyDiv w:val="1"/>
      <w:marLeft w:val="0"/>
      <w:marRight w:val="0"/>
      <w:marTop w:val="0"/>
      <w:marBottom w:val="0"/>
      <w:divBdr>
        <w:top w:val="none" w:sz="0" w:space="0" w:color="auto"/>
        <w:left w:val="none" w:sz="0" w:space="0" w:color="auto"/>
        <w:bottom w:val="none" w:sz="0" w:space="0" w:color="auto"/>
        <w:right w:val="none" w:sz="0" w:space="0" w:color="auto"/>
      </w:divBdr>
    </w:div>
    <w:div w:id="1049303209">
      <w:bodyDiv w:val="1"/>
      <w:marLeft w:val="0"/>
      <w:marRight w:val="0"/>
      <w:marTop w:val="0"/>
      <w:marBottom w:val="0"/>
      <w:divBdr>
        <w:top w:val="none" w:sz="0" w:space="0" w:color="auto"/>
        <w:left w:val="none" w:sz="0" w:space="0" w:color="auto"/>
        <w:bottom w:val="none" w:sz="0" w:space="0" w:color="auto"/>
        <w:right w:val="none" w:sz="0" w:space="0" w:color="auto"/>
      </w:divBdr>
    </w:div>
    <w:div w:id="1049493786">
      <w:bodyDiv w:val="1"/>
      <w:marLeft w:val="0"/>
      <w:marRight w:val="0"/>
      <w:marTop w:val="0"/>
      <w:marBottom w:val="0"/>
      <w:divBdr>
        <w:top w:val="none" w:sz="0" w:space="0" w:color="auto"/>
        <w:left w:val="none" w:sz="0" w:space="0" w:color="auto"/>
        <w:bottom w:val="none" w:sz="0" w:space="0" w:color="auto"/>
        <w:right w:val="none" w:sz="0" w:space="0" w:color="auto"/>
      </w:divBdr>
    </w:div>
    <w:div w:id="1049646442">
      <w:bodyDiv w:val="1"/>
      <w:marLeft w:val="0"/>
      <w:marRight w:val="0"/>
      <w:marTop w:val="0"/>
      <w:marBottom w:val="0"/>
      <w:divBdr>
        <w:top w:val="none" w:sz="0" w:space="0" w:color="auto"/>
        <w:left w:val="none" w:sz="0" w:space="0" w:color="auto"/>
        <w:bottom w:val="none" w:sz="0" w:space="0" w:color="auto"/>
        <w:right w:val="none" w:sz="0" w:space="0" w:color="auto"/>
      </w:divBdr>
    </w:div>
    <w:div w:id="1049954556">
      <w:bodyDiv w:val="1"/>
      <w:marLeft w:val="0"/>
      <w:marRight w:val="0"/>
      <w:marTop w:val="0"/>
      <w:marBottom w:val="0"/>
      <w:divBdr>
        <w:top w:val="none" w:sz="0" w:space="0" w:color="auto"/>
        <w:left w:val="none" w:sz="0" w:space="0" w:color="auto"/>
        <w:bottom w:val="none" w:sz="0" w:space="0" w:color="auto"/>
        <w:right w:val="none" w:sz="0" w:space="0" w:color="auto"/>
      </w:divBdr>
    </w:div>
    <w:div w:id="1049959656">
      <w:bodyDiv w:val="1"/>
      <w:marLeft w:val="0"/>
      <w:marRight w:val="0"/>
      <w:marTop w:val="0"/>
      <w:marBottom w:val="0"/>
      <w:divBdr>
        <w:top w:val="none" w:sz="0" w:space="0" w:color="auto"/>
        <w:left w:val="none" w:sz="0" w:space="0" w:color="auto"/>
        <w:bottom w:val="none" w:sz="0" w:space="0" w:color="auto"/>
        <w:right w:val="none" w:sz="0" w:space="0" w:color="auto"/>
      </w:divBdr>
    </w:div>
    <w:div w:id="1050109329">
      <w:bodyDiv w:val="1"/>
      <w:marLeft w:val="0"/>
      <w:marRight w:val="0"/>
      <w:marTop w:val="0"/>
      <w:marBottom w:val="0"/>
      <w:divBdr>
        <w:top w:val="none" w:sz="0" w:space="0" w:color="auto"/>
        <w:left w:val="none" w:sz="0" w:space="0" w:color="auto"/>
        <w:bottom w:val="none" w:sz="0" w:space="0" w:color="auto"/>
        <w:right w:val="none" w:sz="0" w:space="0" w:color="auto"/>
      </w:divBdr>
    </w:div>
    <w:div w:id="1050299269">
      <w:bodyDiv w:val="1"/>
      <w:marLeft w:val="0"/>
      <w:marRight w:val="0"/>
      <w:marTop w:val="0"/>
      <w:marBottom w:val="0"/>
      <w:divBdr>
        <w:top w:val="none" w:sz="0" w:space="0" w:color="auto"/>
        <w:left w:val="none" w:sz="0" w:space="0" w:color="auto"/>
        <w:bottom w:val="none" w:sz="0" w:space="0" w:color="auto"/>
        <w:right w:val="none" w:sz="0" w:space="0" w:color="auto"/>
      </w:divBdr>
    </w:div>
    <w:div w:id="1050350145">
      <w:bodyDiv w:val="1"/>
      <w:marLeft w:val="0"/>
      <w:marRight w:val="0"/>
      <w:marTop w:val="0"/>
      <w:marBottom w:val="0"/>
      <w:divBdr>
        <w:top w:val="none" w:sz="0" w:space="0" w:color="auto"/>
        <w:left w:val="none" w:sz="0" w:space="0" w:color="auto"/>
        <w:bottom w:val="none" w:sz="0" w:space="0" w:color="auto"/>
        <w:right w:val="none" w:sz="0" w:space="0" w:color="auto"/>
      </w:divBdr>
    </w:div>
    <w:div w:id="1050422289">
      <w:bodyDiv w:val="1"/>
      <w:marLeft w:val="0"/>
      <w:marRight w:val="0"/>
      <w:marTop w:val="0"/>
      <w:marBottom w:val="0"/>
      <w:divBdr>
        <w:top w:val="none" w:sz="0" w:space="0" w:color="auto"/>
        <w:left w:val="none" w:sz="0" w:space="0" w:color="auto"/>
        <w:bottom w:val="none" w:sz="0" w:space="0" w:color="auto"/>
        <w:right w:val="none" w:sz="0" w:space="0" w:color="auto"/>
      </w:divBdr>
    </w:div>
    <w:div w:id="1050568568">
      <w:bodyDiv w:val="1"/>
      <w:marLeft w:val="0"/>
      <w:marRight w:val="0"/>
      <w:marTop w:val="0"/>
      <w:marBottom w:val="0"/>
      <w:divBdr>
        <w:top w:val="none" w:sz="0" w:space="0" w:color="auto"/>
        <w:left w:val="none" w:sz="0" w:space="0" w:color="auto"/>
        <w:bottom w:val="none" w:sz="0" w:space="0" w:color="auto"/>
        <w:right w:val="none" w:sz="0" w:space="0" w:color="auto"/>
      </w:divBdr>
    </w:div>
    <w:div w:id="1050694700">
      <w:bodyDiv w:val="1"/>
      <w:marLeft w:val="0"/>
      <w:marRight w:val="0"/>
      <w:marTop w:val="0"/>
      <w:marBottom w:val="0"/>
      <w:divBdr>
        <w:top w:val="none" w:sz="0" w:space="0" w:color="auto"/>
        <w:left w:val="none" w:sz="0" w:space="0" w:color="auto"/>
        <w:bottom w:val="none" w:sz="0" w:space="0" w:color="auto"/>
        <w:right w:val="none" w:sz="0" w:space="0" w:color="auto"/>
      </w:divBdr>
    </w:div>
    <w:div w:id="1050809096">
      <w:bodyDiv w:val="1"/>
      <w:marLeft w:val="0"/>
      <w:marRight w:val="0"/>
      <w:marTop w:val="0"/>
      <w:marBottom w:val="0"/>
      <w:divBdr>
        <w:top w:val="none" w:sz="0" w:space="0" w:color="auto"/>
        <w:left w:val="none" w:sz="0" w:space="0" w:color="auto"/>
        <w:bottom w:val="none" w:sz="0" w:space="0" w:color="auto"/>
        <w:right w:val="none" w:sz="0" w:space="0" w:color="auto"/>
      </w:divBdr>
    </w:div>
    <w:div w:id="1050885571">
      <w:bodyDiv w:val="1"/>
      <w:marLeft w:val="0"/>
      <w:marRight w:val="0"/>
      <w:marTop w:val="0"/>
      <w:marBottom w:val="0"/>
      <w:divBdr>
        <w:top w:val="none" w:sz="0" w:space="0" w:color="auto"/>
        <w:left w:val="none" w:sz="0" w:space="0" w:color="auto"/>
        <w:bottom w:val="none" w:sz="0" w:space="0" w:color="auto"/>
        <w:right w:val="none" w:sz="0" w:space="0" w:color="auto"/>
      </w:divBdr>
    </w:div>
    <w:div w:id="1050953638">
      <w:bodyDiv w:val="1"/>
      <w:marLeft w:val="0"/>
      <w:marRight w:val="0"/>
      <w:marTop w:val="0"/>
      <w:marBottom w:val="0"/>
      <w:divBdr>
        <w:top w:val="none" w:sz="0" w:space="0" w:color="auto"/>
        <w:left w:val="none" w:sz="0" w:space="0" w:color="auto"/>
        <w:bottom w:val="none" w:sz="0" w:space="0" w:color="auto"/>
        <w:right w:val="none" w:sz="0" w:space="0" w:color="auto"/>
      </w:divBdr>
    </w:div>
    <w:div w:id="1050956468">
      <w:bodyDiv w:val="1"/>
      <w:marLeft w:val="0"/>
      <w:marRight w:val="0"/>
      <w:marTop w:val="0"/>
      <w:marBottom w:val="0"/>
      <w:divBdr>
        <w:top w:val="none" w:sz="0" w:space="0" w:color="auto"/>
        <w:left w:val="none" w:sz="0" w:space="0" w:color="auto"/>
        <w:bottom w:val="none" w:sz="0" w:space="0" w:color="auto"/>
        <w:right w:val="none" w:sz="0" w:space="0" w:color="auto"/>
      </w:divBdr>
    </w:div>
    <w:div w:id="1051149524">
      <w:bodyDiv w:val="1"/>
      <w:marLeft w:val="0"/>
      <w:marRight w:val="0"/>
      <w:marTop w:val="0"/>
      <w:marBottom w:val="0"/>
      <w:divBdr>
        <w:top w:val="none" w:sz="0" w:space="0" w:color="auto"/>
        <w:left w:val="none" w:sz="0" w:space="0" w:color="auto"/>
        <w:bottom w:val="none" w:sz="0" w:space="0" w:color="auto"/>
        <w:right w:val="none" w:sz="0" w:space="0" w:color="auto"/>
      </w:divBdr>
    </w:div>
    <w:div w:id="1051228322">
      <w:bodyDiv w:val="1"/>
      <w:marLeft w:val="0"/>
      <w:marRight w:val="0"/>
      <w:marTop w:val="0"/>
      <w:marBottom w:val="0"/>
      <w:divBdr>
        <w:top w:val="none" w:sz="0" w:space="0" w:color="auto"/>
        <w:left w:val="none" w:sz="0" w:space="0" w:color="auto"/>
        <w:bottom w:val="none" w:sz="0" w:space="0" w:color="auto"/>
        <w:right w:val="none" w:sz="0" w:space="0" w:color="auto"/>
      </w:divBdr>
    </w:div>
    <w:div w:id="1051424347">
      <w:bodyDiv w:val="1"/>
      <w:marLeft w:val="0"/>
      <w:marRight w:val="0"/>
      <w:marTop w:val="0"/>
      <w:marBottom w:val="0"/>
      <w:divBdr>
        <w:top w:val="none" w:sz="0" w:space="0" w:color="auto"/>
        <w:left w:val="none" w:sz="0" w:space="0" w:color="auto"/>
        <w:bottom w:val="none" w:sz="0" w:space="0" w:color="auto"/>
        <w:right w:val="none" w:sz="0" w:space="0" w:color="auto"/>
      </w:divBdr>
    </w:div>
    <w:div w:id="1051462415">
      <w:bodyDiv w:val="1"/>
      <w:marLeft w:val="0"/>
      <w:marRight w:val="0"/>
      <w:marTop w:val="0"/>
      <w:marBottom w:val="0"/>
      <w:divBdr>
        <w:top w:val="none" w:sz="0" w:space="0" w:color="auto"/>
        <w:left w:val="none" w:sz="0" w:space="0" w:color="auto"/>
        <w:bottom w:val="none" w:sz="0" w:space="0" w:color="auto"/>
        <w:right w:val="none" w:sz="0" w:space="0" w:color="auto"/>
      </w:divBdr>
    </w:div>
    <w:div w:id="1051467001">
      <w:bodyDiv w:val="1"/>
      <w:marLeft w:val="0"/>
      <w:marRight w:val="0"/>
      <w:marTop w:val="0"/>
      <w:marBottom w:val="0"/>
      <w:divBdr>
        <w:top w:val="none" w:sz="0" w:space="0" w:color="auto"/>
        <w:left w:val="none" w:sz="0" w:space="0" w:color="auto"/>
        <w:bottom w:val="none" w:sz="0" w:space="0" w:color="auto"/>
        <w:right w:val="none" w:sz="0" w:space="0" w:color="auto"/>
      </w:divBdr>
    </w:div>
    <w:div w:id="1051617364">
      <w:bodyDiv w:val="1"/>
      <w:marLeft w:val="0"/>
      <w:marRight w:val="0"/>
      <w:marTop w:val="0"/>
      <w:marBottom w:val="0"/>
      <w:divBdr>
        <w:top w:val="none" w:sz="0" w:space="0" w:color="auto"/>
        <w:left w:val="none" w:sz="0" w:space="0" w:color="auto"/>
        <w:bottom w:val="none" w:sz="0" w:space="0" w:color="auto"/>
        <w:right w:val="none" w:sz="0" w:space="0" w:color="auto"/>
      </w:divBdr>
    </w:div>
    <w:div w:id="1051660942">
      <w:bodyDiv w:val="1"/>
      <w:marLeft w:val="0"/>
      <w:marRight w:val="0"/>
      <w:marTop w:val="0"/>
      <w:marBottom w:val="0"/>
      <w:divBdr>
        <w:top w:val="none" w:sz="0" w:space="0" w:color="auto"/>
        <w:left w:val="none" w:sz="0" w:space="0" w:color="auto"/>
        <w:bottom w:val="none" w:sz="0" w:space="0" w:color="auto"/>
        <w:right w:val="none" w:sz="0" w:space="0" w:color="auto"/>
      </w:divBdr>
    </w:div>
    <w:div w:id="1051734447">
      <w:bodyDiv w:val="1"/>
      <w:marLeft w:val="0"/>
      <w:marRight w:val="0"/>
      <w:marTop w:val="0"/>
      <w:marBottom w:val="0"/>
      <w:divBdr>
        <w:top w:val="none" w:sz="0" w:space="0" w:color="auto"/>
        <w:left w:val="none" w:sz="0" w:space="0" w:color="auto"/>
        <w:bottom w:val="none" w:sz="0" w:space="0" w:color="auto"/>
        <w:right w:val="none" w:sz="0" w:space="0" w:color="auto"/>
      </w:divBdr>
    </w:div>
    <w:div w:id="1052190579">
      <w:bodyDiv w:val="1"/>
      <w:marLeft w:val="0"/>
      <w:marRight w:val="0"/>
      <w:marTop w:val="0"/>
      <w:marBottom w:val="0"/>
      <w:divBdr>
        <w:top w:val="none" w:sz="0" w:space="0" w:color="auto"/>
        <w:left w:val="none" w:sz="0" w:space="0" w:color="auto"/>
        <w:bottom w:val="none" w:sz="0" w:space="0" w:color="auto"/>
        <w:right w:val="none" w:sz="0" w:space="0" w:color="auto"/>
      </w:divBdr>
    </w:div>
    <w:div w:id="1052343606">
      <w:bodyDiv w:val="1"/>
      <w:marLeft w:val="0"/>
      <w:marRight w:val="0"/>
      <w:marTop w:val="0"/>
      <w:marBottom w:val="0"/>
      <w:divBdr>
        <w:top w:val="none" w:sz="0" w:space="0" w:color="auto"/>
        <w:left w:val="none" w:sz="0" w:space="0" w:color="auto"/>
        <w:bottom w:val="none" w:sz="0" w:space="0" w:color="auto"/>
        <w:right w:val="none" w:sz="0" w:space="0" w:color="auto"/>
      </w:divBdr>
    </w:div>
    <w:div w:id="1052387564">
      <w:bodyDiv w:val="1"/>
      <w:marLeft w:val="0"/>
      <w:marRight w:val="0"/>
      <w:marTop w:val="0"/>
      <w:marBottom w:val="0"/>
      <w:divBdr>
        <w:top w:val="none" w:sz="0" w:space="0" w:color="auto"/>
        <w:left w:val="none" w:sz="0" w:space="0" w:color="auto"/>
        <w:bottom w:val="none" w:sz="0" w:space="0" w:color="auto"/>
        <w:right w:val="none" w:sz="0" w:space="0" w:color="auto"/>
      </w:divBdr>
    </w:div>
    <w:div w:id="1052538305">
      <w:bodyDiv w:val="1"/>
      <w:marLeft w:val="0"/>
      <w:marRight w:val="0"/>
      <w:marTop w:val="0"/>
      <w:marBottom w:val="0"/>
      <w:divBdr>
        <w:top w:val="none" w:sz="0" w:space="0" w:color="auto"/>
        <w:left w:val="none" w:sz="0" w:space="0" w:color="auto"/>
        <w:bottom w:val="none" w:sz="0" w:space="0" w:color="auto"/>
        <w:right w:val="none" w:sz="0" w:space="0" w:color="auto"/>
      </w:divBdr>
    </w:div>
    <w:div w:id="1052655070">
      <w:bodyDiv w:val="1"/>
      <w:marLeft w:val="0"/>
      <w:marRight w:val="0"/>
      <w:marTop w:val="0"/>
      <w:marBottom w:val="0"/>
      <w:divBdr>
        <w:top w:val="none" w:sz="0" w:space="0" w:color="auto"/>
        <w:left w:val="none" w:sz="0" w:space="0" w:color="auto"/>
        <w:bottom w:val="none" w:sz="0" w:space="0" w:color="auto"/>
        <w:right w:val="none" w:sz="0" w:space="0" w:color="auto"/>
      </w:divBdr>
    </w:div>
    <w:div w:id="1052655673">
      <w:bodyDiv w:val="1"/>
      <w:marLeft w:val="0"/>
      <w:marRight w:val="0"/>
      <w:marTop w:val="0"/>
      <w:marBottom w:val="0"/>
      <w:divBdr>
        <w:top w:val="none" w:sz="0" w:space="0" w:color="auto"/>
        <w:left w:val="none" w:sz="0" w:space="0" w:color="auto"/>
        <w:bottom w:val="none" w:sz="0" w:space="0" w:color="auto"/>
        <w:right w:val="none" w:sz="0" w:space="0" w:color="auto"/>
      </w:divBdr>
    </w:div>
    <w:div w:id="1052727525">
      <w:bodyDiv w:val="1"/>
      <w:marLeft w:val="0"/>
      <w:marRight w:val="0"/>
      <w:marTop w:val="0"/>
      <w:marBottom w:val="0"/>
      <w:divBdr>
        <w:top w:val="none" w:sz="0" w:space="0" w:color="auto"/>
        <w:left w:val="none" w:sz="0" w:space="0" w:color="auto"/>
        <w:bottom w:val="none" w:sz="0" w:space="0" w:color="auto"/>
        <w:right w:val="none" w:sz="0" w:space="0" w:color="auto"/>
      </w:divBdr>
    </w:div>
    <w:div w:id="1052728669">
      <w:bodyDiv w:val="1"/>
      <w:marLeft w:val="0"/>
      <w:marRight w:val="0"/>
      <w:marTop w:val="0"/>
      <w:marBottom w:val="0"/>
      <w:divBdr>
        <w:top w:val="none" w:sz="0" w:space="0" w:color="auto"/>
        <w:left w:val="none" w:sz="0" w:space="0" w:color="auto"/>
        <w:bottom w:val="none" w:sz="0" w:space="0" w:color="auto"/>
        <w:right w:val="none" w:sz="0" w:space="0" w:color="auto"/>
      </w:divBdr>
    </w:div>
    <w:div w:id="1052728827">
      <w:bodyDiv w:val="1"/>
      <w:marLeft w:val="0"/>
      <w:marRight w:val="0"/>
      <w:marTop w:val="0"/>
      <w:marBottom w:val="0"/>
      <w:divBdr>
        <w:top w:val="none" w:sz="0" w:space="0" w:color="auto"/>
        <w:left w:val="none" w:sz="0" w:space="0" w:color="auto"/>
        <w:bottom w:val="none" w:sz="0" w:space="0" w:color="auto"/>
        <w:right w:val="none" w:sz="0" w:space="0" w:color="auto"/>
      </w:divBdr>
    </w:div>
    <w:div w:id="1052776026">
      <w:bodyDiv w:val="1"/>
      <w:marLeft w:val="0"/>
      <w:marRight w:val="0"/>
      <w:marTop w:val="0"/>
      <w:marBottom w:val="0"/>
      <w:divBdr>
        <w:top w:val="none" w:sz="0" w:space="0" w:color="auto"/>
        <w:left w:val="none" w:sz="0" w:space="0" w:color="auto"/>
        <w:bottom w:val="none" w:sz="0" w:space="0" w:color="auto"/>
        <w:right w:val="none" w:sz="0" w:space="0" w:color="auto"/>
      </w:divBdr>
    </w:div>
    <w:div w:id="1052844298">
      <w:bodyDiv w:val="1"/>
      <w:marLeft w:val="0"/>
      <w:marRight w:val="0"/>
      <w:marTop w:val="0"/>
      <w:marBottom w:val="0"/>
      <w:divBdr>
        <w:top w:val="none" w:sz="0" w:space="0" w:color="auto"/>
        <w:left w:val="none" w:sz="0" w:space="0" w:color="auto"/>
        <w:bottom w:val="none" w:sz="0" w:space="0" w:color="auto"/>
        <w:right w:val="none" w:sz="0" w:space="0" w:color="auto"/>
      </w:divBdr>
    </w:div>
    <w:div w:id="1053042613">
      <w:bodyDiv w:val="1"/>
      <w:marLeft w:val="0"/>
      <w:marRight w:val="0"/>
      <w:marTop w:val="0"/>
      <w:marBottom w:val="0"/>
      <w:divBdr>
        <w:top w:val="none" w:sz="0" w:space="0" w:color="auto"/>
        <w:left w:val="none" w:sz="0" w:space="0" w:color="auto"/>
        <w:bottom w:val="none" w:sz="0" w:space="0" w:color="auto"/>
        <w:right w:val="none" w:sz="0" w:space="0" w:color="auto"/>
      </w:divBdr>
    </w:div>
    <w:div w:id="1053195573">
      <w:bodyDiv w:val="1"/>
      <w:marLeft w:val="0"/>
      <w:marRight w:val="0"/>
      <w:marTop w:val="0"/>
      <w:marBottom w:val="0"/>
      <w:divBdr>
        <w:top w:val="none" w:sz="0" w:space="0" w:color="auto"/>
        <w:left w:val="none" w:sz="0" w:space="0" w:color="auto"/>
        <w:bottom w:val="none" w:sz="0" w:space="0" w:color="auto"/>
        <w:right w:val="none" w:sz="0" w:space="0" w:color="auto"/>
      </w:divBdr>
    </w:div>
    <w:div w:id="1053232920">
      <w:bodyDiv w:val="1"/>
      <w:marLeft w:val="0"/>
      <w:marRight w:val="0"/>
      <w:marTop w:val="0"/>
      <w:marBottom w:val="0"/>
      <w:divBdr>
        <w:top w:val="none" w:sz="0" w:space="0" w:color="auto"/>
        <w:left w:val="none" w:sz="0" w:space="0" w:color="auto"/>
        <w:bottom w:val="none" w:sz="0" w:space="0" w:color="auto"/>
        <w:right w:val="none" w:sz="0" w:space="0" w:color="auto"/>
      </w:divBdr>
    </w:div>
    <w:div w:id="1053237404">
      <w:bodyDiv w:val="1"/>
      <w:marLeft w:val="0"/>
      <w:marRight w:val="0"/>
      <w:marTop w:val="0"/>
      <w:marBottom w:val="0"/>
      <w:divBdr>
        <w:top w:val="none" w:sz="0" w:space="0" w:color="auto"/>
        <w:left w:val="none" w:sz="0" w:space="0" w:color="auto"/>
        <w:bottom w:val="none" w:sz="0" w:space="0" w:color="auto"/>
        <w:right w:val="none" w:sz="0" w:space="0" w:color="auto"/>
      </w:divBdr>
    </w:div>
    <w:div w:id="1053504111">
      <w:bodyDiv w:val="1"/>
      <w:marLeft w:val="0"/>
      <w:marRight w:val="0"/>
      <w:marTop w:val="0"/>
      <w:marBottom w:val="0"/>
      <w:divBdr>
        <w:top w:val="none" w:sz="0" w:space="0" w:color="auto"/>
        <w:left w:val="none" w:sz="0" w:space="0" w:color="auto"/>
        <w:bottom w:val="none" w:sz="0" w:space="0" w:color="auto"/>
        <w:right w:val="none" w:sz="0" w:space="0" w:color="auto"/>
      </w:divBdr>
    </w:div>
    <w:div w:id="1053506767">
      <w:bodyDiv w:val="1"/>
      <w:marLeft w:val="0"/>
      <w:marRight w:val="0"/>
      <w:marTop w:val="0"/>
      <w:marBottom w:val="0"/>
      <w:divBdr>
        <w:top w:val="none" w:sz="0" w:space="0" w:color="auto"/>
        <w:left w:val="none" w:sz="0" w:space="0" w:color="auto"/>
        <w:bottom w:val="none" w:sz="0" w:space="0" w:color="auto"/>
        <w:right w:val="none" w:sz="0" w:space="0" w:color="auto"/>
      </w:divBdr>
    </w:div>
    <w:div w:id="1053506812">
      <w:bodyDiv w:val="1"/>
      <w:marLeft w:val="0"/>
      <w:marRight w:val="0"/>
      <w:marTop w:val="0"/>
      <w:marBottom w:val="0"/>
      <w:divBdr>
        <w:top w:val="none" w:sz="0" w:space="0" w:color="auto"/>
        <w:left w:val="none" w:sz="0" w:space="0" w:color="auto"/>
        <w:bottom w:val="none" w:sz="0" w:space="0" w:color="auto"/>
        <w:right w:val="none" w:sz="0" w:space="0" w:color="auto"/>
      </w:divBdr>
    </w:div>
    <w:div w:id="1053653777">
      <w:bodyDiv w:val="1"/>
      <w:marLeft w:val="0"/>
      <w:marRight w:val="0"/>
      <w:marTop w:val="0"/>
      <w:marBottom w:val="0"/>
      <w:divBdr>
        <w:top w:val="none" w:sz="0" w:space="0" w:color="auto"/>
        <w:left w:val="none" w:sz="0" w:space="0" w:color="auto"/>
        <w:bottom w:val="none" w:sz="0" w:space="0" w:color="auto"/>
        <w:right w:val="none" w:sz="0" w:space="0" w:color="auto"/>
      </w:divBdr>
    </w:div>
    <w:div w:id="1053654019">
      <w:bodyDiv w:val="1"/>
      <w:marLeft w:val="0"/>
      <w:marRight w:val="0"/>
      <w:marTop w:val="0"/>
      <w:marBottom w:val="0"/>
      <w:divBdr>
        <w:top w:val="none" w:sz="0" w:space="0" w:color="auto"/>
        <w:left w:val="none" w:sz="0" w:space="0" w:color="auto"/>
        <w:bottom w:val="none" w:sz="0" w:space="0" w:color="auto"/>
        <w:right w:val="none" w:sz="0" w:space="0" w:color="auto"/>
      </w:divBdr>
    </w:div>
    <w:div w:id="1053775434">
      <w:bodyDiv w:val="1"/>
      <w:marLeft w:val="0"/>
      <w:marRight w:val="0"/>
      <w:marTop w:val="0"/>
      <w:marBottom w:val="0"/>
      <w:divBdr>
        <w:top w:val="none" w:sz="0" w:space="0" w:color="auto"/>
        <w:left w:val="none" w:sz="0" w:space="0" w:color="auto"/>
        <w:bottom w:val="none" w:sz="0" w:space="0" w:color="auto"/>
        <w:right w:val="none" w:sz="0" w:space="0" w:color="auto"/>
      </w:divBdr>
    </w:div>
    <w:div w:id="1053850040">
      <w:bodyDiv w:val="1"/>
      <w:marLeft w:val="0"/>
      <w:marRight w:val="0"/>
      <w:marTop w:val="0"/>
      <w:marBottom w:val="0"/>
      <w:divBdr>
        <w:top w:val="none" w:sz="0" w:space="0" w:color="auto"/>
        <w:left w:val="none" w:sz="0" w:space="0" w:color="auto"/>
        <w:bottom w:val="none" w:sz="0" w:space="0" w:color="auto"/>
        <w:right w:val="none" w:sz="0" w:space="0" w:color="auto"/>
      </w:divBdr>
    </w:div>
    <w:div w:id="1053887880">
      <w:bodyDiv w:val="1"/>
      <w:marLeft w:val="0"/>
      <w:marRight w:val="0"/>
      <w:marTop w:val="0"/>
      <w:marBottom w:val="0"/>
      <w:divBdr>
        <w:top w:val="none" w:sz="0" w:space="0" w:color="auto"/>
        <w:left w:val="none" w:sz="0" w:space="0" w:color="auto"/>
        <w:bottom w:val="none" w:sz="0" w:space="0" w:color="auto"/>
        <w:right w:val="none" w:sz="0" w:space="0" w:color="auto"/>
      </w:divBdr>
    </w:div>
    <w:div w:id="1053893517">
      <w:bodyDiv w:val="1"/>
      <w:marLeft w:val="0"/>
      <w:marRight w:val="0"/>
      <w:marTop w:val="0"/>
      <w:marBottom w:val="0"/>
      <w:divBdr>
        <w:top w:val="none" w:sz="0" w:space="0" w:color="auto"/>
        <w:left w:val="none" w:sz="0" w:space="0" w:color="auto"/>
        <w:bottom w:val="none" w:sz="0" w:space="0" w:color="auto"/>
        <w:right w:val="none" w:sz="0" w:space="0" w:color="auto"/>
      </w:divBdr>
    </w:div>
    <w:div w:id="1053967495">
      <w:bodyDiv w:val="1"/>
      <w:marLeft w:val="0"/>
      <w:marRight w:val="0"/>
      <w:marTop w:val="0"/>
      <w:marBottom w:val="0"/>
      <w:divBdr>
        <w:top w:val="none" w:sz="0" w:space="0" w:color="auto"/>
        <w:left w:val="none" w:sz="0" w:space="0" w:color="auto"/>
        <w:bottom w:val="none" w:sz="0" w:space="0" w:color="auto"/>
        <w:right w:val="none" w:sz="0" w:space="0" w:color="auto"/>
      </w:divBdr>
    </w:div>
    <w:div w:id="1054081150">
      <w:bodyDiv w:val="1"/>
      <w:marLeft w:val="0"/>
      <w:marRight w:val="0"/>
      <w:marTop w:val="0"/>
      <w:marBottom w:val="0"/>
      <w:divBdr>
        <w:top w:val="none" w:sz="0" w:space="0" w:color="auto"/>
        <w:left w:val="none" w:sz="0" w:space="0" w:color="auto"/>
        <w:bottom w:val="none" w:sz="0" w:space="0" w:color="auto"/>
        <w:right w:val="none" w:sz="0" w:space="0" w:color="auto"/>
      </w:divBdr>
    </w:div>
    <w:div w:id="1054305424">
      <w:bodyDiv w:val="1"/>
      <w:marLeft w:val="0"/>
      <w:marRight w:val="0"/>
      <w:marTop w:val="0"/>
      <w:marBottom w:val="0"/>
      <w:divBdr>
        <w:top w:val="none" w:sz="0" w:space="0" w:color="auto"/>
        <w:left w:val="none" w:sz="0" w:space="0" w:color="auto"/>
        <w:bottom w:val="none" w:sz="0" w:space="0" w:color="auto"/>
        <w:right w:val="none" w:sz="0" w:space="0" w:color="auto"/>
      </w:divBdr>
    </w:div>
    <w:div w:id="1054307430">
      <w:bodyDiv w:val="1"/>
      <w:marLeft w:val="0"/>
      <w:marRight w:val="0"/>
      <w:marTop w:val="0"/>
      <w:marBottom w:val="0"/>
      <w:divBdr>
        <w:top w:val="none" w:sz="0" w:space="0" w:color="auto"/>
        <w:left w:val="none" w:sz="0" w:space="0" w:color="auto"/>
        <w:bottom w:val="none" w:sz="0" w:space="0" w:color="auto"/>
        <w:right w:val="none" w:sz="0" w:space="0" w:color="auto"/>
      </w:divBdr>
    </w:div>
    <w:div w:id="1054541808">
      <w:bodyDiv w:val="1"/>
      <w:marLeft w:val="0"/>
      <w:marRight w:val="0"/>
      <w:marTop w:val="0"/>
      <w:marBottom w:val="0"/>
      <w:divBdr>
        <w:top w:val="none" w:sz="0" w:space="0" w:color="auto"/>
        <w:left w:val="none" w:sz="0" w:space="0" w:color="auto"/>
        <w:bottom w:val="none" w:sz="0" w:space="0" w:color="auto"/>
        <w:right w:val="none" w:sz="0" w:space="0" w:color="auto"/>
      </w:divBdr>
    </w:div>
    <w:div w:id="1054549501">
      <w:bodyDiv w:val="1"/>
      <w:marLeft w:val="0"/>
      <w:marRight w:val="0"/>
      <w:marTop w:val="0"/>
      <w:marBottom w:val="0"/>
      <w:divBdr>
        <w:top w:val="none" w:sz="0" w:space="0" w:color="auto"/>
        <w:left w:val="none" w:sz="0" w:space="0" w:color="auto"/>
        <w:bottom w:val="none" w:sz="0" w:space="0" w:color="auto"/>
        <w:right w:val="none" w:sz="0" w:space="0" w:color="auto"/>
      </w:divBdr>
    </w:div>
    <w:div w:id="1054619849">
      <w:bodyDiv w:val="1"/>
      <w:marLeft w:val="0"/>
      <w:marRight w:val="0"/>
      <w:marTop w:val="0"/>
      <w:marBottom w:val="0"/>
      <w:divBdr>
        <w:top w:val="none" w:sz="0" w:space="0" w:color="auto"/>
        <w:left w:val="none" w:sz="0" w:space="0" w:color="auto"/>
        <w:bottom w:val="none" w:sz="0" w:space="0" w:color="auto"/>
        <w:right w:val="none" w:sz="0" w:space="0" w:color="auto"/>
      </w:divBdr>
    </w:div>
    <w:div w:id="1054620623">
      <w:bodyDiv w:val="1"/>
      <w:marLeft w:val="0"/>
      <w:marRight w:val="0"/>
      <w:marTop w:val="0"/>
      <w:marBottom w:val="0"/>
      <w:divBdr>
        <w:top w:val="none" w:sz="0" w:space="0" w:color="auto"/>
        <w:left w:val="none" w:sz="0" w:space="0" w:color="auto"/>
        <w:bottom w:val="none" w:sz="0" w:space="0" w:color="auto"/>
        <w:right w:val="none" w:sz="0" w:space="0" w:color="auto"/>
      </w:divBdr>
    </w:div>
    <w:div w:id="1054696974">
      <w:bodyDiv w:val="1"/>
      <w:marLeft w:val="0"/>
      <w:marRight w:val="0"/>
      <w:marTop w:val="0"/>
      <w:marBottom w:val="0"/>
      <w:divBdr>
        <w:top w:val="none" w:sz="0" w:space="0" w:color="auto"/>
        <w:left w:val="none" w:sz="0" w:space="0" w:color="auto"/>
        <w:bottom w:val="none" w:sz="0" w:space="0" w:color="auto"/>
        <w:right w:val="none" w:sz="0" w:space="0" w:color="auto"/>
      </w:divBdr>
    </w:div>
    <w:div w:id="1054738069">
      <w:bodyDiv w:val="1"/>
      <w:marLeft w:val="0"/>
      <w:marRight w:val="0"/>
      <w:marTop w:val="0"/>
      <w:marBottom w:val="0"/>
      <w:divBdr>
        <w:top w:val="none" w:sz="0" w:space="0" w:color="auto"/>
        <w:left w:val="none" w:sz="0" w:space="0" w:color="auto"/>
        <w:bottom w:val="none" w:sz="0" w:space="0" w:color="auto"/>
        <w:right w:val="none" w:sz="0" w:space="0" w:color="auto"/>
      </w:divBdr>
    </w:div>
    <w:div w:id="1055010848">
      <w:bodyDiv w:val="1"/>
      <w:marLeft w:val="0"/>
      <w:marRight w:val="0"/>
      <w:marTop w:val="0"/>
      <w:marBottom w:val="0"/>
      <w:divBdr>
        <w:top w:val="none" w:sz="0" w:space="0" w:color="auto"/>
        <w:left w:val="none" w:sz="0" w:space="0" w:color="auto"/>
        <w:bottom w:val="none" w:sz="0" w:space="0" w:color="auto"/>
        <w:right w:val="none" w:sz="0" w:space="0" w:color="auto"/>
      </w:divBdr>
    </w:div>
    <w:div w:id="1055155381">
      <w:bodyDiv w:val="1"/>
      <w:marLeft w:val="0"/>
      <w:marRight w:val="0"/>
      <w:marTop w:val="0"/>
      <w:marBottom w:val="0"/>
      <w:divBdr>
        <w:top w:val="none" w:sz="0" w:space="0" w:color="auto"/>
        <w:left w:val="none" w:sz="0" w:space="0" w:color="auto"/>
        <w:bottom w:val="none" w:sz="0" w:space="0" w:color="auto"/>
        <w:right w:val="none" w:sz="0" w:space="0" w:color="auto"/>
      </w:divBdr>
    </w:div>
    <w:div w:id="1055659933">
      <w:bodyDiv w:val="1"/>
      <w:marLeft w:val="0"/>
      <w:marRight w:val="0"/>
      <w:marTop w:val="0"/>
      <w:marBottom w:val="0"/>
      <w:divBdr>
        <w:top w:val="none" w:sz="0" w:space="0" w:color="auto"/>
        <w:left w:val="none" w:sz="0" w:space="0" w:color="auto"/>
        <w:bottom w:val="none" w:sz="0" w:space="0" w:color="auto"/>
        <w:right w:val="none" w:sz="0" w:space="0" w:color="auto"/>
      </w:divBdr>
    </w:div>
    <w:div w:id="1055660819">
      <w:bodyDiv w:val="1"/>
      <w:marLeft w:val="0"/>
      <w:marRight w:val="0"/>
      <w:marTop w:val="0"/>
      <w:marBottom w:val="0"/>
      <w:divBdr>
        <w:top w:val="none" w:sz="0" w:space="0" w:color="auto"/>
        <w:left w:val="none" w:sz="0" w:space="0" w:color="auto"/>
        <w:bottom w:val="none" w:sz="0" w:space="0" w:color="auto"/>
        <w:right w:val="none" w:sz="0" w:space="0" w:color="auto"/>
      </w:divBdr>
    </w:div>
    <w:div w:id="1055733916">
      <w:bodyDiv w:val="1"/>
      <w:marLeft w:val="0"/>
      <w:marRight w:val="0"/>
      <w:marTop w:val="0"/>
      <w:marBottom w:val="0"/>
      <w:divBdr>
        <w:top w:val="none" w:sz="0" w:space="0" w:color="auto"/>
        <w:left w:val="none" w:sz="0" w:space="0" w:color="auto"/>
        <w:bottom w:val="none" w:sz="0" w:space="0" w:color="auto"/>
        <w:right w:val="none" w:sz="0" w:space="0" w:color="auto"/>
      </w:divBdr>
    </w:div>
    <w:div w:id="1055735095">
      <w:bodyDiv w:val="1"/>
      <w:marLeft w:val="0"/>
      <w:marRight w:val="0"/>
      <w:marTop w:val="0"/>
      <w:marBottom w:val="0"/>
      <w:divBdr>
        <w:top w:val="none" w:sz="0" w:space="0" w:color="auto"/>
        <w:left w:val="none" w:sz="0" w:space="0" w:color="auto"/>
        <w:bottom w:val="none" w:sz="0" w:space="0" w:color="auto"/>
        <w:right w:val="none" w:sz="0" w:space="0" w:color="auto"/>
      </w:divBdr>
    </w:div>
    <w:div w:id="1055853763">
      <w:bodyDiv w:val="1"/>
      <w:marLeft w:val="0"/>
      <w:marRight w:val="0"/>
      <w:marTop w:val="0"/>
      <w:marBottom w:val="0"/>
      <w:divBdr>
        <w:top w:val="none" w:sz="0" w:space="0" w:color="auto"/>
        <w:left w:val="none" w:sz="0" w:space="0" w:color="auto"/>
        <w:bottom w:val="none" w:sz="0" w:space="0" w:color="auto"/>
        <w:right w:val="none" w:sz="0" w:space="0" w:color="auto"/>
      </w:divBdr>
    </w:div>
    <w:div w:id="1055935704">
      <w:bodyDiv w:val="1"/>
      <w:marLeft w:val="0"/>
      <w:marRight w:val="0"/>
      <w:marTop w:val="0"/>
      <w:marBottom w:val="0"/>
      <w:divBdr>
        <w:top w:val="none" w:sz="0" w:space="0" w:color="auto"/>
        <w:left w:val="none" w:sz="0" w:space="0" w:color="auto"/>
        <w:bottom w:val="none" w:sz="0" w:space="0" w:color="auto"/>
        <w:right w:val="none" w:sz="0" w:space="0" w:color="auto"/>
      </w:divBdr>
    </w:div>
    <w:div w:id="1056202878">
      <w:bodyDiv w:val="1"/>
      <w:marLeft w:val="0"/>
      <w:marRight w:val="0"/>
      <w:marTop w:val="0"/>
      <w:marBottom w:val="0"/>
      <w:divBdr>
        <w:top w:val="none" w:sz="0" w:space="0" w:color="auto"/>
        <w:left w:val="none" w:sz="0" w:space="0" w:color="auto"/>
        <w:bottom w:val="none" w:sz="0" w:space="0" w:color="auto"/>
        <w:right w:val="none" w:sz="0" w:space="0" w:color="auto"/>
      </w:divBdr>
    </w:div>
    <w:div w:id="1056314476">
      <w:bodyDiv w:val="1"/>
      <w:marLeft w:val="0"/>
      <w:marRight w:val="0"/>
      <w:marTop w:val="0"/>
      <w:marBottom w:val="0"/>
      <w:divBdr>
        <w:top w:val="none" w:sz="0" w:space="0" w:color="auto"/>
        <w:left w:val="none" w:sz="0" w:space="0" w:color="auto"/>
        <w:bottom w:val="none" w:sz="0" w:space="0" w:color="auto"/>
        <w:right w:val="none" w:sz="0" w:space="0" w:color="auto"/>
      </w:divBdr>
    </w:div>
    <w:div w:id="1056584605">
      <w:bodyDiv w:val="1"/>
      <w:marLeft w:val="0"/>
      <w:marRight w:val="0"/>
      <w:marTop w:val="0"/>
      <w:marBottom w:val="0"/>
      <w:divBdr>
        <w:top w:val="none" w:sz="0" w:space="0" w:color="auto"/>
        <w:left w:val="none" w:sz="0" w:space="0" w:color="auto"/>
        <w:bottom w:val="none" w:sz="0" w:space="0" w:color="auto"/>
        <w:right w:val="none" w:sz="0" w:space="0" w:color="auto"/>
      </w:divBdr>
    </w:div>
    <w:div w:id="1056588416">
      <w:bodyDiv w:val="1"/>
      <w:marLeft w:val="0"/>
      <w:marRight w:val="0"/>
      <w:marTop w:val="0"/>
      <w:marBottom w:val="0"/>
      <w:divBdr>
        <w:top w:val="none" w:sz="0" w:space="0" w:color="auto"/>
        <w:left w:val="none" w:sz="0" w:space="0" w:color="auto"/>
        <w:bottom w:val="none" w:sz="0" w:space="0" w:color="auto"/>
        <w:right w:val="none" w:sz="0" w:space="0" w:color="auto"/>
      </w:divBdr>
    </w:div>
    <w:div w:id="1056661260">
      <w:bodyDiv w:val="1"/>
      <w:marLeft w:val="0"/>
      <w:marRight w:val="0"/>
      <w:marTop w:val="0"/>
      <w:marBottom w:val="0"/>
      <w:divBdr>
        <w:top w:val="none" w:sz="0" w:space="0" w:color="auto"/>
        <w:left w:val="none" w:sz="0" w:space="0" w:color="auto"/>
        <w:bottom w:val="none" w:sz="0" w:space="0" w:color="auto"/>
        <w:right w:val="none" w:sz="0" w:space="0" w:color="auto"/>
      </w:divBdr>
    </w:div>
    <w:div w:id="1056852071">
      <w:bodyDiv w:val="1"/>
      <w:marLeft w:val="0"/>
      <w:marRight w:val="0"/>
      <w:marTop w:val="0"/>
      <w:marBottom w:val="0"/>
      <w:divBdr>
        <w:top w:val="none" w:sz="0" w:space="0" w:color="auto"/>
        <w:left w:val="none" w:sz="0" w:space="0" w:color="auto"/>
        <w:bottom w:val="none" w:sz="0" w:space="0" w:color="auto"/>
        <w:right w:val="none" w:sz="0" w:space="0" w:color="auto"/>
      </w:divBdr>
    </w:div>
    <w:div w:id="1056858994">
      <w:bodyDiv w:val="1"/>
      <w:marLeft w:val="0"/>
      <w:marRight w:val="0"/>
      <w:marTop w:val="0"/>
      <w:marBottom w:val="0"/>
      <w:divBdr>
        <w:top w:val="none" w:sz="0" w:space="0" w:color="auto"/>
        <w:left w:val="none" w:sz="0" w:space="0" w:color="auto"/>
        <w:bottom w:val="none" w:sz="0" w:space="0" w:color="auto"/>
        <w:right w:val="none" w:sz="0" w:space="0" w:color="auto"/>
      </w:divBdr>
    </w:div>
    <w:div w:id="1056859895">
      <w:bodyDiv w:val="1"/>
      <w:marLeft w:val="0"/>
      <w:marRight w:val="0"/>
      <w:marTop w:val="0"/>
      <w:marBottom w:val="0"/>
      <w:divBdr>
        <w:top w:val="none" w:sz="0" w:space="0" w:color="auto"/>
        <w:left w:val="none" w:sz="0" w:space="0" w:color="auto"/>
        <w:bottom w:val="none" w:sz="0" w:space="0" w:color="auto"/>
        <w:right w:val="none" w:sz="0" w:space="0" w:color="auto"/>
      </w:divBdr>
    </w:div>
    <w:div w:id="1057124854">
      <w:bodyDiv w:val="1"/>
      <w:marLeft w:val="0"/>
      <w:marRight w:val="0"/>
      <w:marTop w:val="0"/>
      <w:marBottom w:val="0"/>
      <w:divBdr>
        <w:top w:val="none" w:sz="0" w:space="0" w:color="auto"/>
        <w:left w:val="none" w:sz="0" w:space="0" w:color="auto"/>
        <w:bottom w:val="none" w:sz="0" w:space="0" w:color="auto"/>
        <w:right w:val="none" w:sz="0" w:space="0" w:color="auto"/>
      </w:divBdr>
    </w:div>
    <w:div w:id="1057128323">
      <w:bodyDiv w:val="1"/>
      <w:marLeft w:val="0"/>
      <w:marRight w:val="0"/>
      <w:marTop w:val="0"/>
      <w:marBottom w:val="0"/>
      <w:divBdr>
        <w:top w:val="none" w:sz="0" w:space="0" w:color="auto"/>
        <w:left w:val="none" w:sz="0" w:space="0" w:color="auto"/>
        <w:bottom w:val="none" w:sz="0" w:space="0" w:color="auto"/>
        <w:right w:val="none" w:sz="0" w:space="0" w:color="auto"/>
      </w:divBdr>
    </w:div>
    <w:div w:id="1057170111">
      <w:bodyDiv w:val="1"/>
      <w:marLeft w:val="0"/>
      <w:marRight w:val="0"/>
      <w:marTop w:val="0"/>
      <w:marBottom w:val="0"/>
      <w:divBdr>
        <w:top w:val="none" w:sz="0" w:space="0" w:color="auto"/>
        <w:left w:val="none" w:sz="0" w:space="0" w:color="auto"/>
        <w:bottom w:val="none" w:sz="0" w:space="0" w:color="auto"/>
        <w:right w:val="none" w:sz="0" w:space="0" w:color="auto"/>
      </w:divBdr>
    </w:div>
    <w:div w:id="1057246700">
      <w:bodyDiv w:val="1"/>
      <w:marLeft w:val="0"/>
      <w:marRight w:val="0"/>
      <w:marTop w:val="0"/>
      <w:marBottom w:val="0"/>
      <w:divBdr>
        <w:top w:val="none" w:sz="0" w:space="0" w:color="auto"/>
        <w:left w:val="none" w:sz="0" w:space="0" w:color="auto"/>
        <w:bottom w:val="none" w:sz="0" w:space="0" w:color="auto"/>
        <w:right w:val="none" w:sz="0" w:space="0" w:color="auto"/>
      </w:divBdr>
    </w:div>
    <w:div w:id="1057314044">
      <w:bodyDiv w:val="1"/>
      <w:marLeft w:val="0"/>
      <w:marRight w:val="0"/>
      <w:marTop w:val="0"/>
      <w:marBottom w:val="0"/>
      <w:divBdr>
        <w:top w:val="none" w:sz="0" w:space="0" w:color="auto"/>
        <w:left w:val="none" w:sz="0" w:space="0" w:color="auto"/>
        <w:bottom w:val="none" w:sz="0" w:space="0" w:color="auto"/>
        <w:right w:val="none" w:sz="0" w:space="0" w:color="auto"/>
      </w:divBdr>
    </w:div>
    <w:div w:id="1057364491">
      <w:bodyDiv w:val="1"/>
      <w:marLeft w:val="0"/>
      <w:marRight w:val="0"/>
      <w:marTop w:val="0"/>
      <w:marBottom w:val="0"/>
      <w:divBdr>
        <w:top w:val="none" w:sz="0" w:space="0" w:color="auto"/>
        <w:left w:val="none" w:sz="0" w:space="0" w:color="auto"/>
        <w:bottom w:val="none" w:sz="0" w:space="0" w:color="auto"/>
        <w:right w:val="none" w:sz="0" w:space="0" w:color="auto"/>
      </w:divBdr>
    </w:div>
    <w:div w:id="1057390499">
      <w:bodyDiv w:val="1"/>
      <w:marLeft w:val="0"/>
      <w:marRight w:val="0"/>
      <w:marTop w:val="0"/>
      <w:marBottom w:val="0"/>
      <w:divBdr>
        <w:top w:val="none" w:sz="0" w:space="0" w:color="auto"/>
        <w:left w:val="none" w:sz="0" w:space="0" w:color="auto"/>
        <w:bottom w:val="none" w:sz="0" w:space="0" w:color="auto"/>
        <w:right w:val="none" w:sz="0" w:space="0" w:color="auto"/>
      </w:divBdr>
    </w:div>
    <w:div w:id="1057431793">
      <w:bodyDiv w:val="1"/>
      <w:marLeft w:val="0"/>
      <w:marRight w:val="0"/>
      <w:marTop w:val="0"/>
      <w:marBottom w:val="0"/>
      <w:divBdr>
        <w:top w:val="none" w:sz="0" w:space="0" w:color="auto"/>
        <w:left w:val="none" w:sz="0" w:space="0" w:color="auto"/>
        <w:bottom w:val="none" w:sz="0" w:space="0" w:color="auto"/>
        <w:right w:val="none" w:sz="0" w:space="0" w:color="auto"/>
      </w:divBdr>
    </w:div>
    <w:div w:id="1057509083">
      <w:bodyDiv w:val="1"/>
      <w:marLeft w:val="0"/>
      <w:marRight w:val="0"/>
      <w:marTop w:val="0"/>
      <w:marBottom w:val="0"/>
      <w:divBdr>
        <w:top w:val="none" w:sz="0" w:space="0" w:color="auto"/>
        <w:left w:val="none" w:sz="0" w:space="0" w:color="auto"/>
        <w:bottom w:val="none" w:sz="0" w:space="0" w:color="auto"/>
        <w:right w:val="none" w:sz="0" w:space="0" w:color="auto"/>
      </w:divBdr>
    </w:div>
    <w:div w:id="1057558289">
      <w:bodyDiv w:val="1"/>
      <w:marLeft w:val="0"/>
      <w:marRight w:val="0"/>
      <w:marTop w:val="0"/>
      <w:marBottom w:val="0"/>
      <w:divBdr>
        <w:top w:val="none" w:sz="0" w:space="0" w:color="auto"/>
        <w:left w:val="none" w:sz="0" w:space="0" w:color="auto"/>
        <w:bottom w:val="none" w:sz="0" w:space="0" w:color="auto"/>
        <w:right w:val="none" w:sz="0" w:space="0" w:color="auto"/>
      </w:divBdr>
    </w:div>
    <w:div w:id="1057558571">
      <w:bodyDiv w:val="1"/>
      <w:marLeft w:val="0"/>
      <w:marRight w:val="0"/>
      <w:marTop w:val="0"/>
      <w:marBottom w:val="0"/>
      <w:divBdr>
        <w:top w:val="none" w:sz="0" w:space="0" w:color="auto"/>
        <w:left w:val="none" w:sz="0" w:space="0" w:color="auto"/>
        <w:bottom w:val="none" w:sz="0" w:space="0" w:color="auto"/>
        <w:right w:val="none" w:sz="0" w:space="0" w:color="auto"/>
      </w:divBdr>
    </w:div>
    <w:div w:id="1057584624">
      <w:bodyDiv w:val="1"/>
      <w:marLeft w:val="0"/>
      <w:marRight w:val="0"/>
      <w:marTop w:val="0"/>
      <w:marBottom w:val="0"/>
      <w:divBdr>
        <w:top w:val="none" w:sz="0" w:space="0" w:color="auto"/>
        <w:left w:val="none" w:sz="0" w:space="0" w:color="auto"/>
        <w:bottom w:val="none" w:sz="0" w:space="0" w:color="auto"/>
        <w:right w:val="none" w:sz="0" w:space="0" w:color="auto"/>
      </w:divBdr>
    </w:div>
    <w:div w:id="1058161721">
      <w:bodyDiv w:val="1"/>
      <w:marLeft w:val="0"/>
      <w:marRight w:val="0"/>
      <w:marTop w:val="0"/>
      <w:marBottom w:val="0"/>
      <w:divBdr>
        <w:top w:val="none" w:sz="0" w:space="0" w:color="auto"/>
        <w:left w:val="none" w:sz="0" w:space="0" w:color="auto"/>
        <w:bottom w:val="none" w:sz="0" w:space="0" w:color="auto"/>
        <w:right w:val="none" w:sz="0" w:space="0" w:color="auto"/>
      </w:divBdr>
    </w:div>
    <w:div w:id="1058279853">
      <w:bodyDiv w:val="1"/>
      <w:marLeft w:val="0"/>
      <w:marRight w:val="0"/>
      <w:marTop w:val="0"/>
      <w:marBottom w:val="0"/>
      <w:divBdr>
        <w:top w:val="none" w:sz="0" w:space="0" w:color="auto"/>
        <w:left w:val="none" w:sz="0" w:space="0" w:color="auto"/>
        <w:bottom w:val="none" w:sz="0" w:space="0" w:color="auto"/>
        <w:right w:val="none" w:sz="0" w:space="0" w:color="auto"/>
      </w:divBdr>
    </w:div>
    <w:div w:id="1058358233">
      <w:bodyDiv w:val="1"/>
      <w:marLeft w:val="0"/>
      <w:marRight w:val="0"/>
      <w:marTop w:val="0"/>
      <w:marBottom w:val="0"/>
      <w:divBdr>
        <w:top w:val="none" w:sz="0" w:space="0" w:color="auto"/>
        <w:left w:val="none" w:sz="0" w:space="0" w:color="auto"/>
        <w:bottom w:val="none" w:sz="0" w:space="0" w:color="auto"/>
        <w:right w:val="none" w:sz="0" w:space="0" w:color="auto"/>
      </w:divBdr>
    </w:div>
    <w:div w:id="1058551323">
      <w:bodyDiv w:val="1"/>
      <w:marLeft w:val="0"/>
      <w:marRight w:val="0"/>
      <w:marTop w:val="0"/>
      <w:marBottom w:val="0"/>
      <w:divBdr>
        <w:top w:val="none" w:sz="0" w:space="0" w:color="auto"/>
        <w:left w:val="none" w:sz="0" w:space="0" w:color="auto"/>
        <w:bottom w:val="none" w:sz="0" w:space="0" w:color="auto"/>
        <w:right w:val="none" w:sz="0" w:space="0" w:color="auto"/>
      </w:divBdr>
    </w:div>
    <w:div w:id="1058551615">
      <w:bodyDiv w:val="1"/>
      <w:marLeft w:val="0"/>
      <w:marRight w:val="0"/>
      <w:marTop w:val="0"/>
      <w:marBottom w:val="0"/>
      <w:divBdr>
        <w:top w:val="none" w:sz="0" w:space="0" w:color="auto"/>
        <w:left w:val="none" w:sz="0" w:space="0" w:color="auto"/>
        <w:bottom w:val="none" w:sz="0" w:space="0" w:color="auto"/>
        <w:right w:val="none" w:sz="0" w:space="0" w:color="auto"/>
      </w:divBdr>
    </w:div>
    <w:div w:id="1058938698">
      <w:bodyDiv w:val="1"/>
      <w:marLeft w:val="0"/>
      <w:marRight w:val="0"/>
      <w:marTop w:val="0"/>
      <w:marBottom w:val="0"/>
      <w:divBdr>
        <w:top w:val="none" w:sz="0" w:space="0" w:color="auto"/>
        <w:left w:val="none" w:sz="0" w:space="0" w:color="auto"/>
        <w:bottom w:val="none" w:sz="0" w:space="0" w:color="auto"/>
        <w:right w:val="none" w:sz="0" w:space="0" w:color="auto"/>
      </w:divBdr>
    </w:div>
    <w:div w:id="1059016824">
      <w:bodyDiv w:val="1"/>
      <w:marLeft w:val="0"/>
      <w:marRight w:val="0"/>
      <w:marTop w:val="0"/>
      <w:marBottom w:val="0"/>
      <w:divBdr>
        <w:top w:val="none" w:sz="0" w:space="0" w:color="auto"/>
        <w:left w:val="none" w:sz="0" w:space="0" w:color="auto"/>
        <w:bottom w:val="none" w:sz="0" w:space="0" w:color="auto"/>
        <w:right w:val="none" w:sz="0" w:space="0" w:color="auto"/>
      </w:divBdr>
    </w:div>
    <w:div w:id="1059087412">
      <w:bodyDiv w:val="1"/>
      <w:marLeft w:val="0"/>
      <w:marRight w:val="0"/>
      <w:marTop w:val="0"/>
      <w:marBottom w:val="0"/>
      <w:divBdr>
        <w:top w:val="none" w:sz="0" w:space="0" w:color="auto"/>
        <w:left w:val="none" w:sz="0" w:space="0" w:color="auto"/>
        <w:bottom w:val="none" w:sz="0" w:space="0" w:color="auto"/>
        <w:right w:val="none" w:sz="0" w:space="0" w:color="auto"/>
      </w:divBdr>
    </w:div>
    <w:div w:id="1059134345">
      <w:bodyDiv w:val="1"/>
      <w:marLeft w:val="0"/>
      <w:marRight w:val="0"/>
      <w:marTop w:val="0"/>
      <w:marBottom w:val="0"/>
      <w:divBdr>
        <w:top w:val="none" w:sz="0" w:space="0" w:color="auto"/>
        <w:left w:val="none" w:sz="0" w:space="0" w:color="auto"/>
        <w:bottom w:val="none" w:sz="0" w:space="0" w:color="auto"/>
        <w:right w:val="none" w:sz="0" w:space="0" w:color="auto"/>
      </w:divBdr>
    </w:div>
    <w:div w:id="1059207317">
      <w:bodyDiv w:val="1"/>
      <w:marLeft w:val="0"/>
      <w:marRight w:val="0"/>
      <w:marTop w:val="0"/>
      <w:marBottom w:val="0"/>
      <w:divBdr>
        <w:top w:val="none" w:sz="0" w:space="0" w:color="auto"/>
        <w:left w:val="none" w:sz="0" w:space="0" w:color="auto"/>
        <w:bottom w:val="none" w:sz="0" w:space="0" w:color="auto"/>
        <w:right w:val="none" w:sz="0" w:space="0" w:color="auto"/>
      </w:divBdr>
    </w:div>
    <w:div w:id="1059210164">
      <w:bodyDiv w:val="1"/>
      <w:marLeft w:val="0"/>
      <w:marRight w:val="0"/>
      <w:marTop w:val="0"/>
      <w:marBottom w:val="0"/>
      <w:divBdr>
        <w:top w:val="none" w:sz="0" w:space="0" w:color="auto"/>
        <w:left w:val="none" w:sz="0" w:space="0" w:color="auto"/>
        <w:bottom w:val="none" w:sz="0" w:space="0" w:color="auto"/>
        <w:right w:val="none" w:sz="0" w:space="0" w:color="auto"/>
      </w:divBdr>
    </w:div>
    <w:div w:id="1059329863">
      <w:bodyDiv w:val="1"/>
      <w:marLeft w:val="0"/>
      <w:marRight w:val="0"/>
      <w:marTop w:val="0"/>
      <w:marBottom w:val="0"/>
      <w:divBdr>
        <w:top w:val="none" w:sz="0" w:space="0" w:color="auto"/>
        <w:left w:val="none" w:sz="0" w:space="0" w:color="auto"/>
        <w:bottom w:val="none" w:sz="0" w:space="0" w:color="auto"/>
        <w:right w:val="none" w:sz="0" w:space="0" w:color="auto"/>
      </w:divBdr>
    </w:div>
    <w:div w:id="1059524021">
      <w:bodyDiv w:val="1"/>
      <w:marLeft w:val="0"/>
      <w:marRight w:val="0"/>
      <w:marTop w:val="0"/>
      <w:marBottom w:val="0"/>
      <w:divBdr>
        <w:top w:val="none" w:sz="0" w:space="0" w:color="auto"/>
        <w:left w:val="none" w:sz="0" w:space="0" w:color="auto"/>
        <w:bottom w:val="none" w:sz="0" w:space="0" w:color="auto"/>
        <w:right w:val="none" w:sz="0" w:space="0" w:color="auto"/>
      </w:divBdr>
    </w:div>
    <w:div w:id="1059548209">
      <w:bodyDiv w:val="1"/>
      <w:marLeft w:val="0"/>
      <w:marRight w:val="0"/>
      <w:marTop w:val="0"/>
      <w:marBottom w:val="0"/>
      <w:divBdr>
        <w:top w:val="none" w:sz="0" w:space="0" w:color="auto"/>
        <w:left w:val="none" w:sz="0" w:space="0" w:color="auto"/>
        <w:bottom w:val="none" w:sz="0" w:space="0" w:color="auto"/>
        <w:right w:val="none" w:sz="0" w:space="0" w:color="auto"/>
      </w:divBdr>
    </w:div>
    <w:div w:id="1059742907">
      <w:bodyDiv w:val="1"/>
      <w:marLeft w:val="0"/>
      <w:marRight w:val="0"/>
      <w:marTop w:val="0"/>
      <w:marBottom w:val="0"/>
      <w:divBdr>
        <w:top w:val="none" w:sz="0" w:space="0" w:color="auto"/>
        <w:left w:val="none" w:sz="0" w:space="0" w:color="auto"/>
        <w:bottom w:val="none" w:sz="0" w:space="0" w:color="auto"/>
        <w:right w:val="none" w:sz="0" w:space="0" w:color="auto"/>
      </w:divBdr>
    </w:div>
    <w:div w:id="1059744862">
      <w:bodyDiv w:val="1"/>
      <w:marLeft w:val="0"/>
      <w:marRight w:val="0"/>
      <w:marTop w:val="0"/>
      <w:marBottom w:val="0"/>
      <w:divBdr>
        <w:top w:val="none" w:sz="0" w:space="0" w:color="auto"/>
        <w:left w:val="none" w:sz="0" w:space="0" w:color="auto"/>
        <w:bottom w:val="none" w:sz="0" w:space="0" w:color="auto"/>
        <w:right w:val="none" w:sz="0" w:space="0" w:color="auto"/>
      </w:divBdr>
    </w:div>
    <w:div w:id="1059789394">
      <w:bodyDiv w:val="1"/>
      <w:marLeft w:val="0"/>
      <w:marRight w:val="0"/>
      <w:marTop w:val="0"/>
      <w:marBottom w:val="0"/>
      <w:divBdr>
        <w:top w:val="none" w:sz="0" w:space="0" w:color="auto"/>
        <w:left w:val="none" w:sz="0" w:space="0" w:color="auto"/>
        <w:bottom w:val="none" w:sz="0" w:space="0" w:color="auto"/>
        <w:right w:val="none" w:sz="0" w:space="0" w:color="auto"/>
      </w:divBdr>
    </w:div>
    <w:div w:id="1059863415">
      <w:bodyDiv w:val="1"/>
      <w:marLeft w:val="0"/>
      <w:marRight w:val="0"/>
      <w:marTop w:val="0"/>
      <w:marBottom w:val="0"/>
      <w:divBdr>
        <w:top w:val="none" w:sz="0" w:space="0" w:color="auto"/>
        <w:left w:val="none" w:sz="0" w:space="0" w:color="auto"/>
        <w:bottom w:val="none" w:sz="0" w:space="0" w:color="auto"/>
        <w:right w:val="none" w:sz="0" w:space="0" w:color="auto"/>
      </w:divBdr>
    </w:div>
    <w:div w:id="1059937001">
      <w:bodyDiv w:val="1"/>
      <w:marLeft w:val="0"/>
      <w:marRight w:val="0"/>
      <w:marTop w:val="0"/>
      <w:marBottom w:val="0"/>
      <w:divBdr>
        <w:top w:val="none" w:sz="0" w:space="0" w:color="auto"/>
        <w:left w:val="none" w:sz="0" w:space="0" w:color="auto"/>
        <w:bottom w:val="none" w:sz="0" w:space="0" w:color="auto"/>
        <w:right w:val="none" w:sz="0" w:space="0" w:color="auto"/>
      </w:divBdr>
    </w:div>
    <w:div w:id="1060055753">
      <w:bodyDiv w:val="1"/>
      <w:marLeft w:val="0"/>
      <w:marRight w:val="0"/>
      <w:marTop w:val="0"/>
      <w:marBottom w:val="0"/>
      <w:divBdr>
        <w:top w:val="none" w:sz="0" w:space="0" w:color="auto"/>
        <w:left w:val="none" w:sz="0" w:space="0" w:color="auto"/>
        <w:bottom w:val="none" w:sz="0" w:space="0" w:color="auto"/>
        <w:right w:val="none" w:sz="0" w:space="0" w:color="auto"/>
      </w:divBdr>
    </w:div>
    <w:div w:id="1060060749">
      <w:bodyDiv w:val="1"/>
      <w:marLeft w:val="0"/>
      <w:marRight w:val="0"/>
      <w:marTop w:val="0"/>
      <w:marBottom w:val="0"/>
      <w:divBdr>
        <w:top w:val="none" w:sz="0" w:space="0" w:color="auto"/>
        <w:left w:val="none" w:sz="0" w:space="0" w:color="auto"/>
        <w:bottom w:val="none" w:sz="0" w:space="0" w:color="auto"/>
        <w:right w:val="none" w:sz="0" w:space="0" w:color="auto"/>
      </w:divBdr>
    </w:div>
    <w:div w:id="1060206787">
      <w:bodyDiv w:val="1"/>
      <w:marLeft w:val="0"/>
      <w:marRight w:val="0"/>
      <w:marTop w:val="0"/>
      <w:marBottom w:val="0"/>
      <w:divBdr>
        <w:top w:val="none" w:sz="0" w:space="0" w:color="auto"/>
        <w:left w:val="none" w:sz="0" w:space="0" w:color="auto"/>
        <w:bottom w:val="none" w:sz="0" w:space="0" w:color="auto"/>
        <w:right w:val="none" w:sz="0" w:space="0" w:color="auto"/>
      </w:divBdr>
    </w:div>
    <w:div w:id="1060208149">
      <w:bodyDiv w:val="1"/>
      <w:marLeft w:val="0"/>
      <w:marRight w:val="0"/>
      <w:marTop w:val="0"/>
      <w:marBottom w:val="0"/>
      <w:divBdr>
        <w:top w:val="none" w:sz="0" w:space="0" w:color="auto"/>
        <w:left w:val="none" w:sz="0" w:space="0" w:color="auto"/>
        <w:bottom w:val="none" w:sz="0" w:space="0" w:color="auto"/>
        <w:right w:val="none" w:sz="0" w:space="0" w:color="auto"/>
      </w:divBdr>
    </w:div>
    <w:div w:id="1060250871">
      <w:bodyDiv w:val="1"/>
      <w:marLeft w:val="0"/>
      <w:marRight w:val="0"/>
      <w:marTop w:val="0"/>
      <w:marBottom w:val="0"/>
      <w:divBdr>
        <w:top w:val="none" w:sz="0" w:space="0" w:color="auto"/>
        <w:left w:val="none" w:sz="0" w:space="0" w:color="auto"/>
        <w:bottom w:val="none" w:sz="0" w:space="0" w:color="auto"/>
        <w:right w:val="none" w:sz="0" w:space="0" w:color="auto"/>
      </w:divBdr>
    </w:div>
    <w:div w:id="1060373005">
      <w:bodyDiv w:val="1"/>
      <w:marLeft w:val="0"/>
      <w:marRight w:val="0"/>
      <w:marTop w:val="0"/>
      <w:marBottom w:val="0"/>
      <w:divBdr>
        <w:top w:val="none" w:sz="0" w:space="0" w:color="auto"/>
        <w:left w:val="none" w:sz="0" w:space="0" w:color="auto"/>
        <w:bottom w:val="none" w:sz="0" w:space="0" w:color="auto"/>
        <w:right w:val="none" w:sz="0" w:space="0" w:color="auto"/>
      </w:divBdr>
    </w:div>
    <w:div w:id="1060439297">
      <w:bodyDiv w:val="1"/>
      <w:marLeft w:val="0"/>
      <w:marRight w:val="0"/>
      <w:marTop w:val="0"/>
      <w:marBottom w:val="0"/>
      <w:divBdr>
        <w:top w:val="none" w:sz="0" w:space="0" w:color="auto"/>
        <w:left w:val="none" w:sz="0" w:space="0" w:color="auto"/>
        <w:bottom w:val="none" w:sz="0" w:space="0" w:color="auto"/>
        <w:right w:val="none" w:sz="0" w:space="0" w:color="auto"/>
      </w:divBdr>
    </w:div>
    <w:div w:id="1060446170">
      <w:bodyDiv w:val="1"/>
      <w:marLeft w:val="0"/>
      <w:marRight w:val="0"/>
      <w:marTop w:val="0"/>
      <w:marBottom w:val="0"/>
      <w:divBdr>
        <w:top w:val="none" w:sz="0" w:space="0" w:color="auto"/>
        <w:left w:val="none" w:sz="0" w:space="0" w:color="auto"/>
        <w:bottom w:val="none" w:sz="0" w:space="0" w:color="auto"/>
        <w:right w:val="none" w:sz="0" w:space="0" w:color="auto"/>
      </w:divBdr>
    </w:div>
    <w:div w:id="1060636450">
      <w:bodyDiv w:val="1"/>
      <w:marLeft w:val="0"/>
      <w:marRight w:val="0"/>
      <w:marTop w:val="0"/>
      <w:marBottom w:val="0"/>
      <w:divBdr>
        <w:top w:val="none" w:sz="0" w:space="0" w:color="auto"/>
        <w:left w:val="none" w:sz="0" w:space="0" w:color="auto"/>
        <w:bottom w:val="none" w:sz="0" w:space="0" w:color="auto"/>
        <w:right w:val="none" w:sz="0" w:space="0" w:color="auto"/>
      </w:divBdr>
    </w:div>
    <w:div w:id="1060665465">
      <w:bodyDiv w:val="1"/>
      <w:marLeft w:val="0"/>
      <w:marRight w:val="0"/>
      <w:marTop w:val="0"/>
      <w:marBottom w:val="0"/>
      <w:divBdr>
        <w:top w:val="none" w:sz="0" w:space="0" w:color="auto"/>
        <w:left w:val="none" w:sz="0" w:space="0" w:color="auto"/>
        <w:bottom w:val="none" w:sz="0" w:space="0" w:color="auto"/>
        <w:right w:val="none" w:sz="0" w:space="0" w:color="auto"/>
      </w:divBdr>
    </w:div>
    <w:div w:id="1060708515">
      <w:bodyDiv w:val="1"/>
      <w:marLeft w:val="0"/>
      <w:marRight w:val="0"/>
      <w:marTop w:val="0"/>
      <w:marBottom w:val="0"/>
      <w:divBdr>
        <w:top w:val="none" w:sz="0" w:space="0" w:color="auto"/>
        <w:left w:val="none" w:sz="0" w:space="0" w:color="auto"/>
        <w:bottom w:val="none" w:sz="0" w:space="0" w:color="auto"/>
        <w:right w:val="none" w:sz="0" w:space="0" w:color="auto"/>
      </w:divBdr>
    </w:div>
    <w:div w:id="1060783311">
      <w:bodyDiv w:val="1"/>
      <w:marLeft w:val="0"/>
      <w:marRight w:val="0"/>
      <w:marTop w:val="0"/>
      <w:marBottom w:val="0"/>
      <w:divBdr>
        <w:top w:val="none" w:sz="0" w:space="0" w:color="auto"/>
        <w:left w:val="none" w:sz="0" w:space="0" w:color="auto"/>
        <w:bottom w:val="none" w:sz="0" w:space="0" w:color="auto"/>
        <w:right w:val="none" w:sz="0" w:space="0" w:color="auto"/>
      </w:divBdr>
    </w:div>
    <w:div w:id="1061171481">
      <w:bodyDiv w:val="1"/>
      <w:marLeft w:val="0"/>
      <w:marRight w:val="0"/>
      <w:marTop w:val="0"/>
      <w:marBottom w:val="0"/>
      <w:divBdr>
        <w:top w:val="none" w:sz="0" w:space="0" w:color="auto"/>
        <w:left w:val="none" w:sz="0" w:space="0" w:color="auto"/>
        <w:bottom w:val="none" w:sz="0" w:space="0" w:color="auto"/>
        <w:right w:val="none" w:sz="0" w:space="0" w:color="auto"/>
      </w:divBdr>
    </w:div>
    <w:div w:id="1061172446">
      <w:bodyDiv w:val="1"/>
      <w:marLeft w:val="0"/>
      <w:marRight w:val="0"/>
      <w:marTop w:val="0"/>
      <w:marBottom w:val="0"/>
      <w:divBdr>
        <w:top w:val="none" w:sz="0" w:space="0" w:color="auto"/>
        <w:left w:val="none" w:sz="0" w:space="0" w:color="auto"/>
        <w:bottom w:val="none" w:sz="0" w:space="0" w:color="auto"/>
        <w:right w:val="none" w:sz="0" w:space="0" w:color="auto"/>
      </w:divBdr>
    </w:div>
    <w:div w:id="1061248248">
      <w:bodyDiv w:val="1"/>
      <w:marLeft w:val="0"/>
      <w:marRight w:val="0"/>
      <w:marTop w:val="0"/>
      <w:marBottom w:val="0"/>
      <w:divBdr>
        <w:top w:val="none" w:sz="0" w:space="0" w:color="auto"/>
        <w:left w:val="none" w:sz="0" w:space="0" w:color="auto"/>
        <w:bottom w:val="none" w:sz="0" w:space="0" w:color="auto"/>
        <w:right w:val="none" w:sz="0" w:space="0" w:color="auto"/>
      </w:divBdr>
    </w:div>
    <w:div w:id="1061293558">
      <w:bodyDiv w:val="1"/>
      <w:marLeft w:val="0"/>
      <w:marRight w:val="0"/>
      <w:marTop w:val="0"/>
      <w:marBottom w:val="0"/>
      <w:divBdr>
        <w:top w:val="none" w:sz="0" w:space="0" w:color="auto"/>
        <w:left w:val="none" w:sz="0" w:space="0" w:color="auto"/>
        <w:bottom w:val="none" w:sz="0" w:space="0" w:color="auto"/>
        <w:right w:val="none" w:sz="0" w:space="0" w:color="auto"/>
      </w:divBdr>
    </w:div>
    <w:div w:id="1061366526">
      <w:bodyDiv w:val="1"/>
      <w:marLeft w:val="0"/>
      <w:marRight w:val="0"/>
      <w:marTop w:val="0"/>
      <w:marBottom w:val="0"/>
      <w:divBdr>
        <w:top w:val="none" w:sz="0" w:space="0" w:color="auto"/>
        <w:left w:val="none" w:sz="0" w:space="0" w:color="auto"/>
        <w:bottom w:val="none" w:sz="0" w:space="0" w:color="auto"/>
        <w:right w:val="none" w:sz="0" w:space="0" w:color="auto"/>
      </w:divBdr>
    </w:div>
    <w:div w:id="1061368246">
      <w:bodyDiv w:val="1"/>
      <w:marLeft w:val="0"/>
      <w:marRight w:val="0"/>
      <w:marTop w:val="0"/>
      <w:marBottom w:val="0"/>
      <w:divBdr>
        <w:top w:val="none" w:sz="0" w:space="0" w:color="auto"/>
        <w:left w:val="none" w:sz="0" w:space="0" w:color="auto"/>
        <w:bottom w:val="none" w:sz="0" w:space="0" w:color="auto"/>
        <w:right w:val="none" w:sz="0" w:space="0" w:color="auto"/>
      </w:divBdr>
    </w:div>
    <w:div w:id="1061490219">
      <w:bodyDiv w:val="1"/>
      <w:marLeft w:val="0"/>
      <w:marRight w:val="0"/>
      <w:marTop w:val="0"/>
      <w:marBottom w:val="0"/>
      <w:divBdr>
        <w:top w:val="none" w:sz="0" w:space="0" w:color="auto"/>
        <w:left w:val="none" w:sz="0" w:space="0" w:color="auto"/>
        <w:bottom w:val="none" w:sz="0" w:space="0" w:color="auto"/>
        <w:right w:val="none" w:sz="0" w:space="0" w:color="auto"/>
      </w:divBdr>
    </w:div>
    <w:div w:id="1061556341">
      <w:bodyDiv w:val="1"/>
      <w:marLeft w:val="0"/>
      <w:marRight w:val="0"/>
      <w:marTop w:val="0"/>
      <w:marBottom w:val="0"/>
      <w:divBdr>
        <w:top w:val="none" w:sz="0" w:space="0" w:color="auto"/>
        <w:left w:val="none" w:sz="0" w:space="0" w:color="auto"/>
        <w:bottom w:val="none" w:sz="0" w:space="0" w:color="auto"/>
        <w:right w:val="none" w:sz="0" w:space="0" w:color="auto"/>
      </w:divBdr>
    </w:div>
    <w:div w:id="1061827433">
      <w:bodyDiv w:val="1"/>
      <w:marLeft w:val="0"/>
      <w:marRight w:val="0"/>
      <w:marTop w:val="0"/>
      <w:marBottom w:val="0"/>
      <w:divBdr>
        <w:top w:val="none" w:sz="0" w:space="0" w:color="auto"/>
        <w:left w:val="none" w:sz="0" w:space="0" w:color="auto"/>
        <w:bottom w:val="none" w:sz="0" w:space="0" w:color="auto"/>
        <w:right w:val="none" w:sz="0" w:space="0" w:color="auto"/>
      </w:divBdr>
    </w:div>
    <w:div w:id="1061951780">
      <w:bodyDiv w:val="1"/>
      <w:marLeft w:val="0"/>
      <w:marRight w:val="0"/>
      <w:marTop w:val="0"/>
      <w:marBottom w:val="0"/>
      <w:divBdr>
        <w:top w:val="none" w:sz="0" w:space="0" w:color="auto"/>
        <w:left w:val="none" w:sz="0" w:space="0" w:color="auto"/>
        <w:bottom w:val="none" w:sz="0" w:space="0" w:color="auto"/>
        <w:right w:val="none" w:sz="0" w:space="0" w:color="auto"/>
      </w:divBdr>
    </w:div>
    <w:div w:id="1062017883">
      <w:bodyDiv w:val="1"/>
      <w:marLeft w:val="0"/>
      <w:marRight w:val="0"/>
      <w:marTop w:val="0"/>
      <w:marBottom w:val="0"/>
      <w:divBdr>
        <w:top w:val="none" w:sz="0" w:space="0" w:color="auto"/>
        <w:left w:val="none" w:sz="0" w:space="0" w:color="auto"/>
        <w:bottom w:val="none" w:sz="0" w:space="0" w:color="auto"/>
        <w:right w:val="none" w:sz="0" w:space="0" w:color="auto"/>
      </w:divBdr>
    </w:div>
    <w:div w:id="1062024081">
      <w:bodyDiv w:val="1"/>
      <w:marLeft w:val="0"/>
      <w:marRight w:val="0"/>
      <w:marTop w:val="0"/>
      <w:marBottom w:val="0"/>
      <w:divBdr>
        <w:top w:val="none" w:sz="0" w:space="0" w:color="auto"/>
        <w:left w:val="none" w:sz="0" w:space="0" w:color="auto"/>
        <w:bottom w:val="none" w:sz="0" w:space="0" w:color="auto"/>
        <w:right w:val="none" w:sz="0" w:space="0" w:color="auto"/>
      </w:divBdr>
    </w:div>
    <w:div w:id="1062094662">
      <w:bodyDiv w:val="1"/>
      <w:marLeft w:val="0"/>
      <w:marRight w:val="0"/>
      <w:marTop w:val="0"/>
      <w:marBottom w:val="0"/>
      <w:divBdr>
        <w:top w:val="none" w:sz="0" w:space="0" w:color="auto"/>
        <w:left w:val="none" w:sz="0" w:space="0" w:color="auto"/>
        <w:bottom w:val="none" w:sz="0" w:space="0" w:color="auto"/>
        <w:right w:val="none" w:sz="0" w:space="0" w:color="auto"/>
      </w:divBdr>
    </w:div>
    <w:div w:id="1062170022">
      <w:bodyDiv w:val="1"/>
      <w:marLeft w:val="0"/>
      <w:marRight w:val="0"/>
      <w:marTop w:val="0"/>
      <w:marBottom w:val="0"/>
      <w:divBdr>
        <w:top w:val="none" w:sz="0" w:space="0" w:color="auto"/>
        <w:left w:val="none" w:sz="0" w:space="0" w:color="auto"/>
        <w:bottom w:val="none" w:sz="0" w:space="0" w:color="auto"/>
        <w:right w:val="none" w:sz="0" w:space="0" w:color="auto"/>
      </w:divBdr>
    </w:div>
    <w:div w:id="1062412962">
      <w:bodyDiv w:val="1"/>
      <w:marLeft w:val="0"/>
      <w:marRight w:val="0"/>
      <w:marTop w:val="0"/>
      <w:marBottom w:val="0"/>
      <w:divBdr>
        <w:top w:val="none" w:sz="0" w:space="0" w:color="auto"/>
        <w:left w:val="none" w:sz="0" w:space="0" w:color="auto"/>
        <w:bottom w:val="none" w:sz="0" w:space="0" w:color="auto"/>
        <w:right w:val="none" w:sz="0" w:space="0" w:color="auto"/>
      </w:divBdr>
    </w:div>
    <w:div w:id="1062630598">
      <w:bodyDiv w:val="1"/>
      <w:marLeft w:val="0"/>
      <w:marRight w:val="0"/>
      <w:marTop w:val="0"/>
      <w:marBottom w:val="0"/>
      <w:divBdr>
        <w:top w:val="none" w:sz="0" w:space="0" w:color="auto"/>
        <w:left w:val="none" w:sz="0" w:space="0" w:color="auto"/>
        <w:bottom w:val="none" w:sz="0" w:space="0" w:color="auto"/>
        <w:right w:val="none" w:sz="0" w:space="0" w:color="auto"/>
      </w:divBdr>
    </w:div>
    <w:div w:id="1062674511">
      <w:bodyDiv w:val="1"/>
      <w:marLeft w:val="0"/>
      <w:marRight w:val="0"/>
      <w:marTop w:val="0"/>
      <w:marBottom w:val="0"/>
      <w:divBdr>
        <w:top w:val="none" w:sz="0" w:space="0" w:color="auto"/>
        <w:left w:val="none" w:sz="0" w:space="0" w:color="auto"/>
        <w:bottom w:val="none" w:sz="0" w:space="0" w:color="auto"/>
        <w:right w:val="none" w:sz="0" w:space="0" w:color="auto"/>
      </w:divBdr>
    </w:div>
    <w:div w:id="1062679133">
      <w:bodyDiv w:val="1"/>
      <w:marLeft w:val="0"/>
      <w:marRight w:val="0"/>
      <w:marTop w:val="0"/>
      <w:marBottom w:val="0"/>
      <w:divBdr>
        <w:top w:val="none" w:sz="0" w:space="0" w:color="auto"/>
        <w:left w:val="none" w:sz="0" w:space="0" w:color="auto"/>
        <w:bottom w:val="none" w:sz="0" w:space="0" w:color="auto"/>
        <w:right w:val="none" w:sz="0" w:space="0" w:color="auto"/>
      </w:divBdr>
    </w:div>
    <w:div w:id="1062755554">
      <w:bodyDiv w:val="1"/>
      <w:marLeft w:val="0"/>
      <w:marRight w:val="0"/>
      <w:marTop w:val="0"/>
      <w:marBottom w:val="0"/>
      <w:divBdr>
        <w:top w:val="none" w:sz="0" w:space="0" w:color="auto"/>
        <w:left w:val="none" w:sz="0" w:space="0" w:color="auto"/>
        <w:bottom w:val="none" w:sz="0" w:space="0" w:color="auto"/>
        <w:right w:val="none" w:sz="0" w:space="0" w:color="auto"/>
      </w:divBdr>
    </w:div>
    <w:div w:id="1062828709">
      <w:bodyDiv w:val="1"/>
      <w:marLeft w:val="0"/>
      <w:marRight w:val="0"/>
      <w:marTop w:val="0"/>
      <w:marBottom w:val="0"/>
      <w:divBdr>
        <w:top w:val="none" w:sz="0" w:space="0" w:color="auto"/>
        <w:left w:val="none" w:sz="0" w:space="0" w:color="auto"/>
        <w:bottom w:val="none" w:sz="0" w:space="0" w:color="auto"/>
        <w:right w:val="none" w:sz="0" w:space="0" w:color="auto"/>
      </w:divBdr>
    </w:div>
    <w:div w:id="1062868387">
      <w:bodyDiv w:val="1"/>
      <w:marLeft w:val="0"/>
      <w:marRight w:val="0"/>
      <w:marTop w:val="0"/>
      <w:marBottom w:val="0"/>
      <w:divBdr>
        <w:top w:val="none" w:sz="0" w:space="0" w:color="auto"/>
        <w:left w:val="none" w:sz="0" w:space="0" w:color="auto"/>
        <w:bottom w:val="none" w:sz="0" w:space="0" w:color="auto"/>
        <w:right w:val="none" w:sz="0" w:space="0" w:color="auto"/>
      </w:divBdr>
    </w:div>
    <w:div w:id="1063025824">
      <w:bodyDiv w:val="1"/>
      <w:marLeft w:val="0"/>
      <w:marRight w:val="0"/>
      <w:marTop w:val="0"/>
      <w:marBottom w:val="0"/>
      <w:divBdr>
        <w:top w:val="none" w:sz="0" w:space="0" w:color="auto"/>
        <w:left w:val="none" w:sz="0" w:space="0" w:color="auto"/>
        <w:bottom w:val="none" w:sz="0" w:space="0" w:color="auto"/>
        <w:right w:val="none" w:sz="0" w:space="0" w:color="auto"/>
      </w:divBdr>
    </w:div>
    <w:div w:id="1063142610">
      <w:bodyDiv w:val="1"/>
      <w:marLeft w:val="0"/>
      <w:marRight w:val="0"/>
      <w:marTop w:val="0"/>
      <w:marBottom w:val="0"/>
      <w:divBdr>
        <w:top w:val="none" w:sz="0" w:space="0" w:color="auto"/>
        <w:left w:val="none" w:sz="0" w:space="0" w:color="auto"/>
        <w:bottom w:val="none" w:sz="0" w:space="0" w:color="auto"/>
        <w:right w:val="none" w:sz="0" w:space="0" w:color="auto"/>
      </w:divBdr>
    </w:div>
    <w:div w:id="1063144827">
      <w:bodyDiv w:val="1"/>
      <w:marLeft w:val="0"/>
      <w:marRight w:val="0"/>
      <w:marTop w:val="0"/>
      <w:marBottom w:val="0"/>
      <w:divBdr>
        <w:top w:val="none" w:sz="0" w:space="0" w:color="auto"/>
        <w:left w:val="none" w:sz="0" w:space="0" w:color="auto"/>
        <w:bottom w:val="none" w:sz="0" w:space="0" w:color="auto"/>
        <w:right w:val="none" w:sz="0" w:space="0" w:color="auto"/>
      </w:divBdr>
    </w:div>
    <w:div w:id="1063337047">
      <w:bodyDiv w:val="1"/>
      <w:marLeft w:val="0"/>
      <w:marRight w:val="0"/>
      <w:marTop w:val="0"/>
      <w:marBottom w:val="0"/>
      <w:divBdr>
        <w:top w:val="none" w:sz="0" w:space="0" w:color="auto"/>
        <w:left w:val="none" w:sz="0" w:space="0" w:color="auto"/>
        <w:bottom w:val="none" w:sz="0" w:space="0" w:color="auto"/>
        <w:right w:val="none" w:sz="0" w:space="0" w:color="auto"/>
      </w:divBdr>
    </w:div>
    <w:div w:id="1063405574">
      <w:bodyDiv w:val="1"/>
      <w:marLeft w:val="0"/>
      <w:marRight w:val="0"/>
      <w:marTop w:val="0"/>
      <w:marBottom w:val="0"/>
      <w:divBdr>
        <w:top w:val="none" w:sz="0" w:space="0" w:color="auto"/>
        <w:left w:val="none" w:sz="0" w:space="0" w:color="auto"/>
        <w:bottom w:val="none" w:sz="0" w:space="0" w:color="auto"/>
        <w:right w:val="none" w:sz="0" w:space="0" w:color="auto"/>
      </w:divBdr>
    </w:div>
    <w:div w:id="1063672887">
      <w:bodyDiv w:val="1"/>
      <w:marLeft w:val="0"/>
      <w:marRight w:val="0"/>
      <w:marTop w:val="0"/>
      <w:marBottom w:val="0"/>
      <w:divBdr>
        <w:top w:val="none" w:sz="0" w:space="0" w:color="auto"/>
        <w:left w:val="none" w:sz="0" w:space="0" w:color="auto"/>
        <w:bottom w:val="none" w:sz="0" w:space="0" w:color="auto"/>
        <w:right w:val="none" w:sz="0" w:space="0" w:color="auto"/>
      </w:divBdr>
    </w:div>
    <w:div w:id="1063874609">
      <w:bodyDiv w:val="1"/>
      <w:marLeft w:val="0"/>
      <w:marRight w:val="0"/>
      <w:marTop w:val="0"/>
      <w:marBottom w:val="0"/>
      <w:divBdr>
        <w:top w:val="none" w:sz="0" w:space="0" w:color="auto"/>
        <w:left w:val="none" w:sz="0" w:space="0" w:color="auto"/>
        <w:bottom w:val="none" w:sz="0" w:space="0" w:color="auto"/>
        <w:right w:val="none" w:sz="0" w:space="0" w:color="auto"/>
      </w:divBdr>
    </w:div>
    <w:div w:id="1063916143">
      <w:bodyDiv w:val="1"/>
      <w:marLeft w:val="0"/>
      <w:marRight w:val="0"/>
      <w:marTop w:val="0"/>
      <w:marBottom w:val="0"/>
      <w:divBdr>
        <w:top w:val="none" w:sz="0" w:space="0" w:color="auto"/>
        <w:left w:val="none" w:sz="0" w:space="0" w:color="auto"/>
        <w:bottom w:val="none" w:sz="0" w:space="0" w:color="auto"/>
        <w:right w:val="none" w:sz="0" w:space="0" w:color="auto"/>
      </w:divBdr>
    </w:div>
    <w:div w:id="1063984632">
      <w:bodyDiv w:val="1"/>
      <w:marLeft w:val="0"/>
      <w:marRight w:val="0"/>
      <w:marTop w:val="0"/>
      <w:marBottom w:val="0"/>
      <w:divBdr>
        <w:top w:val="none" w:sz="0" w:space="0" w:color="auto"/>
        <w:left w:val="none" w:sz="0" w:space="0" w:color="auto"/>
        <w:bottom w:val="none" w:sz="0" w:space="0" w:color="auto"/>
        <w:right w:val="none" w:sz="0" w:space="0" w:color="auto"/>
      </w:divBdr>
    </w:div>
    <w:div w:id="1063989317">
      <w:bodyDiv w:val="1"/>
      <w:marLeft w:val="0"/>
      <w:marRight w:val="0"/>
      <w:marTop w:val="0"/>
      <w:marBottom w:val="0"/>
      <w:divBdr>
        <w:top w:val="none" w:sz="0" w:space="0" w:color="auto"/>
        <w:left w:val="none" w:sz="0" w:space="0" w:color="auto"/>
        <w:bottom w:val="none" w:sz="0" w:space="0" w:color="auto"/>
        <w:right w:val="none" w:sz="0" w:space="0" w:color="auto"/>
      </w:divBdr>
    </w:div>
    <w:div w:id="1064178008">
      <w:bodyDiv w:val="1"/>
      <w:marLeft w:val="0"/>
      <w:marRight w:val="0"/>
      <w:marTop w:val="0"/>
      <w:marBottom w:val="0"/>
      <w:divBdr>
        <w:top w:val="none" w:sz="0" w:space="0" w:color="auto"/>
        <w:left w:val="none" w:sz="0" w:space="0" w:color="auto"/>
        <w:bottom w:val="none" w:sz="0" w:space="0" w:color="auto"/>
        <w:right w:val="none" w:sz="0" w:space="0" w:color="auto"/>
      </w:divBdr>
    </w:div>
    <w:div w:id="1064179614">
      <w:bodyDiv w:val="1"/>
      <w:marLeft w:val="0"/>
      <w:marRight w:val="0"/>
      <w:marTop w:val="0"/>
      <w:marBottom w:val="0"/>
      <w:divBdr>
        <w:top w:val="none" w:sz="0" w:space="0" w:color="auto"/>
        <w:left w:val="none" w:sz="0" w:space="0" w:color="auto"/>
        <w:bottom w:val="none" w:sz="0" w:space="0" w:color="auto"/>
        <w:right w:val="none" w:sz="0" w:space="0" w:color="auto"/>
      </w:divBdr>
    </w:div>
    <w:div w:id="1064333990">
      <w:bodyDiv w:val="1"/>
      <w:marLeft w:val="0"/>
      <w:marRight w:val="0"/>
      <w:marTop w:val="0"/>
      <w:marBottom w:val="0"/>
      <w:divBdr>
        <w:top w:val="none" w:sz="0" w:space="0" w:color="auto"/>
        <w:left w:val="none" w:sz="0" w:space="0" w:color="auto"/>
        <w:bottom w:val="none" w:sz="0" w:space="0" w:color="auto"/>
        <w:right w:val="none" w:sz="0" w:space="0" w:color="auto"/>
      </w:divBdr>
    </w:div>
    <w:div w:id="1064379912">
      <w:bodyDiv w:val="1"/>
      <w:marLeft w:val="0"/>
      <w:marRight w:val="0"/>
      <w:marTop w:val="0"/>
      <w:marBottom w:val="0"/>
      <w:divBdr>
        <w:top w:val="none" w:sz="0" w:space="0" w:color="auto"/>
        <w:left w:val="none" w:sz="0" w:space="0" w:color="auto"/>
        <w:bottom w:val="none" w:sz="0" w:space="0" w:color="auto"/>
        <w:right w:val="none" w:sz="0" w:space="0" w:color="auto"/>
      </w:divBdr>
    </w:div>
    <w:div w:id="1064453046">
      <w:bodyDiv w:val="1"/>
      <w:marLeft w:val="0"/>
      <w:marRight w:val="0"/>
      <w:marTop w:val="0"/>
      <w:marBottom w:val="0"/>
      <w:divBdr>
        <w:top w:val="none" w:sz="0" w:space="0" w:color="auto"/>
        <w:left w:val="none" w:sz="0" w:space="0" w:color="auto"/>
        <w:bottom w:val="none" w:sz="0" w:space="0" w:color="auto"/>
        <w:right w:val="none" w:sz="0" w:space="0" w:color="auto"/>
      </w:divBdr>
    </w:div>
    <w:div w:id="1064523210">
      <w:bodyDiv w:val="1"/>
      <w:marLeft w:val="0"/>
      <w:marRight w:val="0"/>
      <w:marTop w:val="0"/>
      <w:marBottom w:val="0"/>
      <w:divBdr>
        <w:top w:val="none" w:sz="0" w:space="0" w:color="auto"/>
        <w:left w:val="none" w:sz="0" w:space="0" w:color="auto"/>
        <w:bottom w:val="none" w:sz="0" w:space="0" w:color="auto"/>
        <w:right w:val="none" w:sz="0" w:space="0" w:color="auto"/>
      </w:divBdr>
    </w:div>
    <w:div w:id="1064722495">
      <w:bodyDiv w:val="1"/>
      <w:marLeft w:val="0"/>
      <w:marRight w:val="0"/>
      <w:marTop w:val="0"/>
      <w:marBottom w:val="0"/>
      <w:divBdr>
        <w:top w:val="none" w:sz="0" w:space="0" w:color="auto"/>
        <w:left w:val="none" w:sz="0" w:space="0" w:color="auto"/>
        <w:bottom w:val="none" w:sz="0" w:space="0" w:color="auto"/>
        <w:right w:val="none" w:sz="0" w:space="0" w:color="auto"/>
      </w:divBdr>
    </w:div>
    <w:div w:id="1064839854">
      <w:bodyDiv w:val="1"/>
      <w:marLeft w:val="0"/>
      <w:marRight w:val="0"/>
      <w:marTop w:val="0"/>
      <w:marBottom w:val="0"/>
      <w:divBdr>
        <w:top w:val="none" w:sz="0" w:space="0" w:color="auto"/>
        <w:left w:val="none" w:sz="0" w:space="0" w:color="auto"/>
        <w:bottom w:val="none" w:sz="0" w:space="0" w:color="auto"/>
        <w:right w:val="none" w:sz="0" w:space="0" w:color="auto"/>
      </w:divBdr>
    </w:div>
    <w:div w:id="1064911923">
      <w:bodyDiv w:val="1"/>
      <w:marLeft w:val="0"/>
      <w:marRight w:val="0"/>
      <w:marTop w:val="0"/>
      <w:marBottom w:val="0"/>
      <w:divBdr>
        <w:top w:val="none" w:sz="0" w:space="0" w:color="auto"/>
        <w:left w:val="none" w:sz="0" w:space="0" w:color="auto"/>
        <w:bottom w:val="none" w:sz="0" w:space="0" w:color="auto"/>
        <w:right w:val="none" w:sz="0" w:space="0" w:color="auto"/>
      </w:divBdr>
    </w:div>
    <w:div w:id="1065030590">
      <w:bodyDiv w:val="1"/>
      <w:marLeft w:val="0"/>
      <w:marRight w:val="0"/>
      <w:marTop w:val="0"/>
      <w:marBottom w:val="0"/>
      <w:divBdr>
        <w:top w:val="none" w:sz="0" w:space="0" w:color="auto"/>
        <w:left w:val="none" w:sz="0" w:space="0" w:color="auto"/>
        <w:bottom w:val="none" w:sz="0" w:space="0" w:color="auto"/>
        <w:right w:val="none" w:sz="0" w:space="0" w:color="auto"/>
      </w:divBdr>
    </w:div>
    <w:div w:id="1065301688">
      <w:bodyDiv w:val="1"/>
      <w:marLeft w:val="0"/>
      <w:marRight w:val="0"/>
      <w:marTop w:val="0"/>
      <w:marBottom w:val="0"/>
      <w:divBdr>
        <w:top w:val="none" w:sz="0" w:space="0" w:color="auto"/>
        <w:left w:val="none" w:sz="0" w:space="0" w:color="auto"/>
        <w:bottom w:val="none" w:sz="0" w:space="0" w:color="auto"/>
        <w:right w:val="none" w:sz="0" w:space="0" w:color="auto"/>
      </w:divBdr>
    </w:div>
    <w:div w:id="1065421639">
      <w:bodyDiv w:val="1"/>
      <w:marLeft w:val="0"/>
      <w:marRight w:val="0"/>
      <w:marTop w:val="0"/>
      <w:marBottom w:val="0"/>
      <w:divBdr>
        <w:top w:val="none" w:sz="0" w:space="0" w:color="auto"/>
        <w:left w:val="none" w:sz="0" w:space="0" w:color="auto"/>
        <w:bottom w:val="none" w:sz="0" w:space="0" w:color="auto"/>
        <w:right w:val="none" w:sz="0" w:space="0" w:color="auto"/>
      </w:divBdr>
    </w:div>
    <w:div w:id="1065447752">
      <w:bodyDiv w:val="1"/>
      <w:marLeft w:val="0"/>
      <w:marRight w:val="0"/>
      <w:marTop w:val="0"/>
      <w:marBottom w:val="0"/>
      <w:divBdr>
        <w:top w:val="none" w:sz="0" w:space="0" w:color="auto"/>
        <w:left w:val="none" w:sz="0" w:space="0" w:color="auto"/>
        <w:bottom w:val="none" w:sz="0" w:space="0" w:color="auto"/>
        <w:right w:val="none" w:sz="0" w:space="0" w:color="auto"/>
      </w:divBdr>
    </w:div>
    <w:div w:id="1065682460">
      <w:bodyDiv w:val="1"/>
      <w:marLeft w:val="0"/>
      <w:marRight w:val="0"/>
      <w:marTop w:val="0"/>
      <w:marBottom w:val="0"/>
      <w:divBdr>
        <w:top w:val="none" w:sz="0" w:space="0" w:color="auto"/>
        <w:left w:val="none" w:sz="0" w:space="0" w:color="auto"/>
        <w:bottom w:val="none" w:sz="0" w:space="0" w:color="auto"/>
        <w:right w:val="none" w:sz="0" w:space="0" w:color="auto"/>
      </w:divBdr>
    </w:div>
    <w:div w:id="1065689139">
      <w:bodyDiv w:val="1"/>
      <w:marLeft w:val="0"/>
      <w:marRight w:val="0"/>
      <w:marTop w:val="0"/>
      <w:marBottom w:val="0"/>
      <w:divBdr>
        <w:top w:val="none" w:sz="0" w:space="0" w:color="auto"/>
        <w:left w:val="none" w:sz="0" w:space="0" w:color="auto"/>
        <w:bottom w:val="none" w:sz="0" w:space="0" w:color="auto"/>
        <w:right w:val="none" w:sz="0" w:space="0" w:color="auto"/>
      </w:divBdr>
    </w:div>
    <w:div w:id="1065841135">
      <w:bodyDiv w:val="1"/>
      <w:marLeft w:val="0"/>
      <w:marRight w:val="0"/>
      <w:marTop w:val="0"/>
      <w:marBottom w:val="0"/>
      <w:divBdr>
        <w:top w:val="none" w:sz="0" w:space="0" w:color="auto"/>
        <w:left w:val="none" w:sz="0" w:space="0" w:color="auto"/>
        <w:bottom w:val="none" w:sz="0" w:space="0" w:color="auto"/>
        <w:right w:val="none" w:sz="0" w:space="0" w:color="auto"/>
      </w:divBdr>
    </w:div>
    <w:div w:id="1066026538">
      <w:bodyDiv w:val="1"/>
      <w:marLeft w:val="0"/>
      <w:marRight w:val="0"/>
      <w:marTop w:val="0"/>
      <w:marBottom w:val="0"/>
      <w:divBdr>
        <w:top w:val="none" w:sz="0" w:space="0" w:color="auto"/>
        <w:left w:val="none" w:sz="0" w:space="0" w:color="auto"/>
        <w:bottom w:val="none" w:sz="0" w:space="0" w:color="auto"/>
        <w:right w:val="none" w:sz="0" w:space="0" w:color="auto"/>
      </w:divBdr>
    </w:div>
    <w:div w:id="1066149575">
      <w:bodyDiv w:val="1"/>
      <w:marLeft w:val="0"/>
      <w:marRight w:val="0"/>
      <w:marTop w:val="0"/>
      <w:marBottom w:val="0"/>
      <w:divBdr>
        <w:top w:val="none" w:sz="0" w:space="0" w:color="auto"/>
        <w:left w:val="none" w:sz="0" w:space="0" w:color="auto"/>
        <w:bottom w:val="none" w:sz="0" w:space="0" w:color="auto"/>
        <w:right w:val="none" w:sz="0" w:space="0" w:color="auto"/>
      </w:divBdr>
    </w:div>
    <w:div w:id="1066298095">
      <w:bodyDiv w:val="1"/>
      <w:marLeft w:val="0"/>
      <w:marRight w:val="0"/>
      <w:marTop w:val="0"/>
      <w:marBottom w:val="0"/>
      <w:divBdr>
        <w:top w:val="none" w:sz="0" w:space="0" w:color="auto"/>
        <w:left w:val="none" w:sz="0" w:space="0" w:color="auto"/>
        <w:bottom w:val="none" w:sz="0" w:space="0" w:color="auto"/>
        <w:right w:val="none" w:sz="0" w:space="0" w:color="auto"/>
      </w:divBdr>
    </w:div>
    <w:div w:id="1066343485">
      <w:bodyDiv w:val="1"/>
      <w:marLeft w:val="0"/>
      <w:marRight w:val="0"/>
      <w:marTop w:val="0"/>
      <w:marBottom w:val="0"/>
      <w:divBdr>
        <w:top w:val="none" w:sz="0" w:space="0" w:color="auto"/>
        <w:left w:val="none" w:sz="0" w:space="0" w:color="auto"/>
        <w:bottom w:val="none" w:sz="0" w:space="0" w:color="auto"/>
        <w:right w:val="none" w:sz="0" w:space="0" w:color="auto"/>
      </w:divBdr>
    </w:div>
    <w:div w:id="1066344671">
      <w:bodyDiv w:val="1"/>
      <w:marLeft w:val="0"/>
      <w:marRight w:val="0"/>
      <w:marTop w:val="0"/>
      <w:marBottom w:val="0"/>
      <w:divBdr>
        <w:top w:val="none" w:sz="0" w:space="0" w:color="auto"/>
        <w:left w:val="none" w:sz="0" w:space="0" w:color="auto"/>
        <w:bottom w:val="none" w:sz="0" w:space="0" w:color="auto"/>
        <w:right w:val="none" w:sz="0" w:space="0" w:color="auto"/>
      </w:divBdr>
    </w:div>
    <w:div w:id="1066368874">
      <w:bodyDiv w:val="1"/>
      <w:marLeft w:val="0"/>
      <w:marRight w:val="0"/>
      <w:marTop w:val="0"/>
      <w:marBottom w:val="0"/>
      <w:divBdr>
        <w:top w:val="none" w:sz="0" w:space="0" w:color="auto"/>
        <w:left w:val="none" w:sz="0" w:space="0" w:color="auto"/>
        <w:bottom w:val="none" w:sz="0" w:space="0" w:color="auto"/>
        <w:right w:val="none" w:sz="0" w:space="0" w:color="auto"/>
      </w:divBdr>
    </w:div>
    <w:div w:id="1066418430">
      <w:bodyDiv w:val="1"/>
      <w:marLeft w:val="0"/>
      <w:marRight w:val="0"/>
      <w:marTop w:val="0"/>
      <w:marBottom w:val="0"/>
      <w:divBdr>
        <w:top w:val="none" w:sz="0" w:space="0" w:color="auto"/>
        <w:left w:val="none" w:sz="0" w:space="0" w:color="auto"/>
        <w:bottom w:val="none" w:sz="0" w:space="0" w:color="auto"/>
        <w:right w:val="none" w:sz="0" w:space="0" w:color="auto"/>
      </w:divBdr>
    </w:div>
    <w:div w:id="1066609517">
      <w:bodyDiv w:val="1"/>
      <w:marLeft w:val="0"/>
      <w:marRight w:val="0"/>
      <w:marTop w:val="0"/>
      <w:marBottom w:val="0"/>
      <w:divBdr>
        <w:top w:val="none" w:sz="0" w:space="0" w:color="auto"/>
        <w:left w:val="none" w:sz="0" w:space="0" w:color="auto"/>
        <w:bottom w:val="none" w:sz="0" w:space="0" w:color="auto"/>
        <w:right w:val="none" w:sz="0" w:space="0" w:color="auto"/>
      </w:divBdr>
    </w:div>
    <w:div w:id="1066683938">
      <w:bodyDiv w:val="1"/>
      <w:marLeft w:val="0"/>
      <w:marRight w:val="0"/>
      <w:marTop w:val="0"/>
      <w:marBottom w:val="0"/>
      <w:divBdr>
        <w:top w:val="none" w:sz="0" w:space="0" w:color="auto"/>
        <w:left w:val="none" w:sz="0" w:space="0" w:color="auto"/>
        <w:bottom w:val="none" w:sz="0" w:space="0" w:color="auto"/>
        <w:right w:val="none" w:sz="0" w:space="0" w:color="auto"/>
      </w:divBdr>
    </w:div>
    <w:div w:id="1066688349">
      <w:bodyDiv w:val="1"/>
      <w:marLeft w:val="0"/>
      <w:marRight w:val="0"/>
      <w:marTop w:val="0"/>
      <w:marBottom w:val="0"/>
      <w:divBdr>
        <w:top w:val="none" w:sz="0" w:space="0" w:color="auto"/>
        <w:left w:val="none" w:sz="0" w:space="0" w:color="auto"/>
        <w:bottom w:val="none" w:sz="0" w:space="0" w:color="auto"/>
        <w:right w:val="none" w:sz="0" w:space="0" w:color="auto"/>
      </w:divBdr>
    </w:div>
    <w:div w:id="1066756910">
      <w:bodyDiv w:val="1"/>
      <w:marLeft w:val="0"/>
      <w:marRight w:val="0"/>
      <w:marTop w:val="0"/>
      <w:marBottom w:val="0"/>
      <w:divBdr>
        <w:top w:val="none" w:sz="0" w:space="0" w:color="auto"/>
        <w:left w:val="none" w:sz="0" w:space="0" w:color="auto"/>
        <w:bottom w:val="none" w:sz="0" w:space="0" w:color="auto"/>
        <w:right w:val="none" w:sz="0" w:space="0" w:color="auto"/>
      </w:divBdr>
    </w:div>
    <w:div w:id="1066760190">
      <w:bodyDiv w:val="1"/>
      <w:marLeft w:val="0"/>
      <w:marRight w:val="0"/>
      <w:marTop w:val="0"/>
      <w:marBottom w:val="0"/>
      <w:divBdr>
        <w:top w:val="none" w:sz="0" w:space="0" w:color="auto"/>
        <w:left w:val="none" w:sz="0" w:space="0" w:color="auto"/>
        <w:bottom w:val="none" w:sz="0" w:space="0" w:color="auto"/>
        <w:right w:val="none" w:sz="0" w:space="0" w:color="auto"/>
      </w:divBdr>
    </w:div>
    <w:div w:id="1066760550">
      <w:bodyDiv w:val="1"/>
      <w:marLeft w:val="0"/>
      <w:marRight w:val="0"/>
      <w:marTop w:val="0"/>
      <w:marBottom w:val="0"/>
      <w:divBdr>
        <w:top w:val="none" w:sz="0" w:space="0" w:color="auto"/>
        <w:left w:val="none" w:sz="0" w:space="0" w:color="auto"/>
        <w:bottom w:val="none" w:sz="0" w:space="0" w:color="auto"/>
        <w:right w:val="none" w:sz="0" w:space="0" w:color="auto"/>
      </w:divBdr>
    </w:div>
    <w:div w:id="1066955452">
      <w:bodyDiv w:val="1"/>
      <w:marLeft w:val="0"/>
      <w:marRight w:val="0"/>
      <w:marTop w:val="0"/>
      <w:marBottom w:val="0"/>
      <w:divBdr>
        <w:top w:val="none" w:sz="0" w:space="0" w:color="auto"/>
        <w:left w:val="none" w:sz="0" w:space="0" w:color="auto"/>
        <w:bottom w:val="none" w:sz="0" w:space="0" w:color="auto"/>
        <w:right w:val="none" w:sz="0" w:space="0" w:color="auto"/>
      </w:divBdr>
    </w:div>
    <w:div w:id="1066957635">
      <w:bodyDiv w:val="1"/>
      <w:marLeft w:val="0"/>
      <w:marRight w:val="0"/>
      <w:marTop w:val="0"/>
      <w:marBottom w:val="0"/>
      <w:divBdr>
        <w:top w:val="none" w:sz="0" w:space="0" w:color="auto"/>
        <w:left w:val="none" w:sz="0" w:space="0" w:color="auto"/>
        <w:bottom w:val="none" w:sz="0" w:space="0" w:color="auto"/>
        <w:right w:val="none" w:sz="0" w:space="0" w:color="auto"/>
      </w:divBdr>
    </w:div>
    <w:div w:id="1066958017">
      <w:bodyDiv w:val="1"/>
      <w:marLeft w:val="0"/>
      <w:marRight w:val="0"/>
      <w:marTop w:val="0"/>
      <w:marBottom w:val="0"/>
      <w:divBdr>
        <w:top w:val="none" w:sz="0" w:space="0" w:color="auto"/>
        <w:left w:val="none" w:sz="0" w:space="0" w:color="auto"/>
        <w:bottom w:val="none" w:sz="0" w:space="0" w:color="auto"/>
        <w:right w:val="none" w:sz="0" w:space="0" w:color="auto"/>
      </w:divBdr>
    </w:div>
    <w:div w:id="1067067674">
      <w:bodyDiv w:val="1"/>
      <w:marLeft w:val="0"/>
      <w:marRight w:val="0"/>
      <w:marTop w:val="0"/>
      <w:marBottom w:val="0"/>
      <w:divBdr>
        <w:top w:val="none" w:sz="0" w:space="0" w:color="auto"/>
        <w:left w:val="none" w:sz="0" w:space="0" w:color="auto"/>
        <w:bottom w:val="none" w:sz="0" w:space="0" w:color="auto"/>
        <w:right w:val="none" w:sz="0" w:space="0" w:color="auto"/>
      </w:divBdr>
    </w:div>
    <w:div w:id="1067190203">
      <w:bodyDiv w:val="1"/>
      <w:marLeft w:val="0"/>
      <w:marRight w:val="0"/>
      <w:marTop w:val="0"/>
      <w:marBottom w:val="0"/>
      <w:divBdr>
        <w:top w:val="none" w:sz="0" w:space="0" w:color="auto"/>
        <w:left w:val="none" w:sz="0" w:space="0" w:color="auto"/>
        <w:bottom w:val="none" w:sz="0" w:space="0" w:color="auto"/>
        <w:right w:val="none" w:sz="0" w:space="0" w:color="auto"/>
      </w:divBdr>
    </w:div>
    <w:div w:id="1067220140">
      <w:bodyDiv w:val="1"/>
      <w:marLeft w:val="0"/>
      <w:marRight w:val="0"/>
      <w:marTop w:val="0"/>
      <w:marBottom w:val="0"/>
      <w:divBdr>
        <w:top w:val="none" w:sz="0" w:space="0" w:color="auto"/>
        <w:left w:val="none" w:sz="0" w:space="0" w:color="auto"/>
        <w:bottom w:val="none" w:sz="0" w:space="0" w:color="auto"/>
        <w:right w:val="none" w:sz="0" w:space="0" w:color="auto"/>
      </w:divBdr>
    </w:div>
    <w:div w:id="1067263343">
      <w:bodyDiv w:val="1"/>
      <w:marLeft w:val="0"/>
      <w:marRight w:val="0"/>
      <w:marTop w:val="0"/>
      <w:marBottom w:val="0"/>
      <w:divBdr>
        <w:top w:val="none" w:sz="0" w:space="0" w:color="auto"/>
        <w:left w:val="none" w:sz="0" w:space="0" w:color="auto"/>
        <w:bottom w:val="none" w:sz="0" w:space="0" w:color="auto"/>
        <w:right w:val="none" w:sz="0" w:space="0" w:color="auto"/>
      </w:divBdr>
    </w:div>
    <w:div w:id="1067608890">
      <w:bodyDiv w:val="1"/>
      <w:marLeft w:val="0"/>
      <w:marRight w:val="0"/>
      <w:marTop w:val="0"/>
      <w:marBottom w:val="0"/>
      <w:divBdr>
        <w:top w:val="none" w:sz="0" w:space="0" w:color="auto"/>
        <w:left w:val="none" w:sz="0" w:space="0" w:color="auto"/>
        <w:bottom w:val="none" w:sz="0" w:space="0" w:color="auto"/>
        <w:right w:val="none" w:sz="0" w:space="0" w:color="auto"/>
      </w:divBdr>
    </w:div>
    <w:div w:id="1067723667">
      <w:bodyDiv w:val="1"/>
      <w:marLeft w:val="0"/>
      <w:marRight w:val="0"/>
      <w:marTop w:val="0"/>
      <w:marBottom w:val="0"/>
      <w:divBdr>
        <w:top w:val="none" w:sz="0" w:space="0" w:color="auto"/>
        <w:left w:val="none" w:sz="0" w:space="0" w:color="auto"/>
        <w:bottom w:val="none" w:sz="0" w:space="0" w:color="auto"/>
        <w:right w:val="none" w:sz="0" w:space="0" w:color="auto"/>
      </w:divBdr>
    </w:div>
    <w:div w:id="1067924333">
      <w:bodyDiv w:val="1"/>
      <w:marLeft w:val="0"/>
      <w:marRight w:val="0"/>
      <w:marTop w:val="0"/>
      <w:marBottom w:val="0"/>
      <w:divBdr>
        <w:top w:val="none" w:sz="0" w:space="0" w:color="auto"/>
        <w:left w:val="none" w:sz="0" w:space="0" w:color="auto"/>
        <w:bottom w:val="none" w:sz="0" w:space="0" w:color="auto"/>
        <w:right w:val="none" w:sz="0" w:space="0" w:color="auto"/>
      </w:divBdr>
    </w:div>
    <w:div w:id="1068111637">
      <w:bodyDiv w:val="1"/>
      <w:marLeft w:val="0"/>
      <w:marRight w:val="0"/>
      <w:marTop w:val="0"/>
      <w:marBottom w:val="0"/>
      <w:divBdr>
        <w:top w:val="none" w:sz="0" w:space="0" w:color="auto"/>
        <w:left w:val="none" w:sz="0" w:space="0" w:color="auto"/>
        <w:bottom w:val="none" w:sz="0" w:space="0" w:color="auto"/>
        <w:right w:val="none" w:sz="0" w:space="0" w:color="auto"/>
      </w:divBdr>
    </w:div>
    <w:div w:id="1068191692">
      <w:bodyDiv w:val="1"/>
      <w:marLeft w:val="0"/>
      <w:marRight w:val="0"/>
      <w:marTop w:val="0"/>
      <w:marBottom w:val="0"/>
      <w:divBdr>
        <w:top w:val="none" w:sz="0" w:space="0" w:color="auto"/>
        <w:left w:val="none" w:sz="0" w:space="0" w:color="auto"/>
        <w:bottom w:val="none" w:sz="0" w:space="0" w:color="auto"/>
        <w:right w:val="none" w:sz="0" w:space="0" w:color="auto"/>
      </w:divBdr>
    </w:div>
    <w:div w:id="1068268920">
      <w:bodyDiv w:val="1"/>
      <w:marLeft w:val="0"/>
      <w:marRight w:val="0"/>
      <w:marTop w:val="0"/>
      <w:marBottom w:val="0"/>
      <w:divBdr>
        <w:top w:val="none" w:sz="0" w:space="0" w:color="auto"/>
        <w:left w:val="none" w:sz="0" w:space="0" w:color="auto"/>
        <w:bottom w:val="none" w:sz="0" w:space="0" w:color="auto"/>
        <w:right w:val="none" w:sz="0" w:space="0" w:color="auto"/>
      </w:divBdr>
    </w:div>
    <w:div w:id="1068305581">
      <w:bodyDiv w:val="1"/>
      <w:marLeft w:val="0"/>
      <w:marRight w:val="0"/>
      <w:marTop w:val="0"/>
      <w:marBottom w:val="0"/>
      <w:divBdr>
        <w:top w:val="none" w:sz="0" w:space="0" w:color="auto"/>
        <w:left w:val="none" w:sz="0" w:space="0" w:color="auto"/>
        <w:bottom w:val="none" w:sz="0" w:space="0" w:color="auto"/>
        <w:right w:val="none" w:sz="0" w:space="0" w:color="auto"/>
      </w:divBdr>
    </w:div>
    <w:div w:id="1068305890">
      <w:bodyDiv w:val="1"/>
      <w:marLeft w:val="0"/>
      <w:marRight w:val="0"/>
      <w:marTop w:val="0"/>
      <w:marBottom w:val="0"/>
      <w:divBdr>
        <w:top w:val="none" w:sz="0" w:space="0" w:color="auto"/>
        <w:left w:val="none" w:sz="0" w:space="0" w:color="auto"/>
        <w:bottom w:val="none" w:sz="0" w:space="0" w:color="auto"/>
        <w:right w:val="none" w:sz="0" w:space="0" w:color="auto"/>
      </w:divBdr>
    </w:div>
    <w:div w:id="1068308054">
      <w:bodyDiv w:val="1"/>
      <w:marLeft w:val="0"/>
      <w:marRight w:val="0"/>
      <w:marTop w:val="0"/>
      <w:marBottom w:val="0"/>
      <w:divBdr>
        <w:top w:val="none" w:sz="0" w:space="0" w:color="auto"/>
        <w:left w:val="none" w:sz="0" w:space="0" w:color="auto"/>
        <w:bottom w:val="none" w:sz="0" w:space="0" w:color="auto"/>
        <w:right w:val="none" w:sz="0" w:space="0" w:color="auto"/>
      </w:divBdr>
    </w:div>
    <w:div w:id="1068310379">
      <w:bodyDiv w:val="1"/>
      <w:marLeft w:val="0"/>
      <w:marRight w:val="0"/>
      <w:marTop w:val="0"/>
      <w:marBottom w:val="0"/>
      <w:divBdr>
        <w:top w:val="none" w:sz="0" w:space="0" w:color="auto"/>
        <w:left w:val="none" w:sz="0" w:space="0" w:color="auto"/>
        <w:bottom w:val="none" w:sz="0" w:space="0" w:color="auto"/>
        <w:right w:val="none" w:sz="0" w:space="0" w:color="auto"/>
      </w:divBdr>
    </w:div>
    <w:div w:id="1068382663">
      <w:bodyDiv w:val="1"/>
      <w:marLeft w:val="0"/>
      <w:marRight w:val="0"/>
      <w:marTop w:val="0"/>
      <w:marBottom w:val="0"/>
      <w:divBdr>
        <w:top w:val="none" w:sz="0" w:space="0" w:color="auto"/>
        <w:left w:val="none" w:sz="0" w:space="0" w:color="auto"/>
        <w:bottom w:val="none" w:sz="0" w:space="0" w:color="auto"/>
        <w:right w:val="none" w:sz="0" w:space="0" w:color="auto"/>
      </w:divBdr>
    </w:div>
    <w:div w:id="1068458938">
      <w:bodyDiv w:val="1"/>
      <w:marLeft w:val="0"/>
      <w:marRight w:val="0"/>
      <w:marTop w:val="0"/>
      <w:marBottom w:val="0"/>
      <w:divBdr>
        <w:top w:val="none" w:sz="0" w:space="0" w:color="auto"/>
        <w:left w:val="none" w:sz="0" w:space="0" w:color="auto"/>
        <w:bottom w:val="none" w:sz="0" w:space="0" w:color="auto"/>
        <w:right w:val="none" w:sz="0" w:space="0" w:color="auto"/>
      </w:divBdr>
    </w:div>
    <w:div w:id="1068461834">
      <w:bodyDiv w:val="1"/>
      <w:marLeft w:val="0"/>
      <w:marRight w:val="0"/>
      <w:marTop w:val="0"/>
      <w:marBottom w:val="0"/>
      <w:divBdr>
        <w:top w:val="none" w:sz="0" w:space="0" w:color="auto"/>
        <w:left w:val="none" w:sz="0" w:space="0" w:color="auto"/>
        <w:bottom w:val="none" w:sz="0" w:space="0" w:color="auto"/>
        <w:right w:val="none" w:sz="0" w:space="0" w:color="auto"/>
      </w:divBdr>
    </w:div>
    <w:div w:id="1068655242">
      <w:bodyDiv w:val="1"/>
      <w:marLeft w:val="0"/>
      <w:marRight w:val="0"/>
      <w:marTop w:val="0"/>
      <w:marBottom w:val="0"/>
      <w:divBdr>
        <w:top w:val="none" w:sz="0" w:space="0" w:color="auto"/>
        <w:left w:val="none" w:sz="0" w:space="0" w:color="auto"/>
        <w:bottom w:val="none" w:sz="0" w:space="0" w:color="auto"/>
        <w:right w:val="none" w:sz="0" w:space="0" w:color="auto"/>
      </w:divBdr>
    </w:div>
    <w:div w:id="1068722182">
      <w:bodyDiv w:val="1"/>
      <w:marLeft w:val="0"/>
      <w:marRight w:val="0"/>
      <w:marTop w:val="0"/>
      <w:marBottom w:val="0"/>
      <w:divBdr>
        <w:top w:val="none" w:sz="0" w:space="0" w:color="auto"/>
        <w:left w:val="none" w:sz="0" w:space="0" w:color="auto"/>
        <w:bottom w:val="none" w:sz="0" w:space="0" w:color="auto"/>
        <w:right w:val="none" w:sz="0" w:space="0" w:color="auto"/>
      </w:divBdr>
    </w:div>
    <w:div w:id="1068723847">
      <w:bodyDiv w:val="1"/>
      <w:marLeft w:val="0"/>
      <w:marRight w:val="0"/>
      <w:marTop w:val="0"/>
      <w:marBottom w:val="0"/>
      <w:divBdr>
        <w:top w:val="none" w:sz="0" w:space="0" w:color="auto"/>
        <w:left w:val="none" w:sz="0" w:space="0" w:color="auto"/>
        <w:bottom w:val="none" w:sz="0" w:space="0" w:color="auto"/>
        <w:right w:val="none" w:sz="0" w:space="0" w:color="auto"/>
      </w:divBdr>
    </w:div>
    <w:div w:id="1068724573">
      <w:bodyDiv w:val="1"/>
      <w:marLeft w:val="0"/>
      <w:marRight w:val="0"/>
      <w:marTop w:val="0"/>
      <w:marBottom w:val="0"/>
      <w:divBdr>
        <w:top w:val="none" w:sz="0" w:space="0" w:color="auto"/>
        <w:left w:val="none" w:sz="0" w:space="0" w:color="auto"/>
        <w:bottom w:val="none" w:sz="0" w:space="0" w:color="auto"/>
        <w:right w:val="none" w:sz="0" w:space="0" w:color="auto"/>
      </w:divBdr>
    </w:div>
    <w:div w:id="1068767162">
      <w:bodyDiv w:val="1"/>
      <w:marLeft w:val="0"/>
      <w:marRight w:val="0"/>
      <w:marTop w:val="0"/>
      <w:marBottom w:val="0"/>
      <w:divBdr>
        <w:top w:val="none" w:sz="0" w:space="0" w:color="auto"/>
        <w:left w:val="none" w:sz="0" w:space="0" w:color="auto"/>
        <w:bottom w:val="none" w:sz="0" w:space="0" w:color="auto"/>
        <w:right w:val="none" w:sz="0" w:space="0" w:color="auto"/>
      </w:divBdr>
    </w:div>
    <w:div w:id="1068923214">
      <w:bodyDiv w:val="1"/>
      <w:marLeft w:val="0"/>
      <w:marRight w:val="0"/>
      <w:marTop w:val="0"/>
      <w:marBottom w:val="0"/>
      <w:divBdr>
        <w:top w:val="none" w:sz="0" w:space="0" w:color="auto"/>
        <w:left w:val="none" w:sz="0" w:space="0" w:color="auto"/>
        <w:bottom w:val="none" w:sz="0" w:space="0" w:color="auto"/>
        <w:right w:val="none" w:sz="0" w:space="0" w:color="auto"/>
      </w:divBdr>
    </w:div>
    <w:div w:id="1068960695">
      <w:bodyDiv w:val="1"/>
      <w:marLeft w:val="0"/>
      <w:marRight w:val="0"/>
      <w:marTop w:val="0"/>
      <w:marBottom w:val="0"/>
      <w:divBdr>
        <w:top w:val="none" w:sz="0" w:space="0" w:color="auto"/>
        <w:left w:val="none" w:sz="0" w:space="0" w:color="auto"/>
        <w:bottom w:val="none" w:sz="0" w:space="0" w:color="auto"/>
        <w:right w:val="none" w:sz="0" w:space="0" w:color="auto"/>
      </w:divBdr>
    </w:div>
    <w:div w:id="1069110006">
      <w:bodyDiv w:val="1"/>
      <w:marLeft w:val="0"/>
      <w:marRight w:val="0"/>
      <w:marTop w:val="0"/>
      <w:marBottom w:val="0"/>
      <w:divBdr>
        <w:top w:val="none" w:sz="0" w:space="0" w:color="auto"/>
        <w:left w:val="none" w:sz="0" w:space="0" w:color="auto"/>
        <w:bottom w:val="none" w:sz="0" w:space="0" w:color="auto"/>
        <w:right w:val="none" w:sz="0" w:space="0" w:color="auto"/>
      </w:divBdr>
    </w:div>
    <w:div w:id="1069116115">
      <w:bodyDiv w:val="1"/>
      <w:marLeft w:val="0"/>
      <w:marRight w:val="0"/>
      <w:marTop w:val="0"/>
      <w:marBottom w:val="0"/>
      <w:divBdr>
        <w:top w:val="none" w:sz="0" w:space="0" w:color="auto"/>
        <w:left w:val="none" w:sz="0" w:space="0" w:color="auto"/>
        <w:bottom w:val="none" w:sz="0" w:space="0" w:color="auto"/>
        <w:right w:val="none" w:sz="0" w:space="0" w:color="auto"/>
      </w:divBdr>
    </w:div>
    <w:div w:id="1069235391">
      <w:bodyDiv w:val="1"/>
      <w:marLeft w:val="0"/>
      <w:marRight w:val="0"/>
      <w:marTop w:val="0"/>
      <w:marBottom w:val="0"/>
      <w:divBdr>
        <w:top w:val="none" w:sz="0" w:space="0" w:color="auto"/>
        <w:left w:val="none" w:sz="0" w:space="0" w:color="auto"/>
        <w:bottom w:val="none" w:sz="0" w:space="0" w:color="auto"/>
        <w:right w:val="none" w:sz="0" w:space="0" w:color="auto"/>
      </w:divBdr>
    </w:div>
    <w:div w:id="1069420313">
      <w:bodyDiv w:val="1"/>
      <w:marLeft w:val="0"/>
      <w:marRight w:val="0"/>
      <w:marTop w:val="0"/>
      <w:marBottom w:val="0"/>
      <w:divBdr>
        <w:top w:val="none" w:sz="0" w:space="0" w:color="auto"/>
        <w:left w:val="none" w:sz="0" w:space="0" w:color="auto"/>
        <w:bottom w:val="none" w:sz="0" w:space="0" w:color="auto"/>
        <w:right w:val="none" w:sz="0" w:space="0" w:color="auto"/>
      </w:divBdr>
    </w:div>
    <w:div w:id="1069571951">
      <w:bodyDiv w:val="1"/>
      <w:marLeft w:val="0"/>
      <w:marRight w:val="0"/>
      <w:marTop w:val="0"/>
      <w:marBottom w:val="0"/>
      <w:divBdr>
        <w:top w:val="none" w:sz="0" w:space="0" w:color="auto"/>
        <w:left w:val="none" w:sz="0" w:space="0" w:color="auto"/>
        <w:bottom w:val="none" w:sz="0" w:space="0" w:color="auto"/>
        <w:right w:val="none" w:sz="0" w:space="0" w:color="auto"/>
      </w:divBdr>
    </w:div>
    <w:div w:id="1069645232">
      <w:bodyDiv w:val="1"/>
      <w:marLeft w:val="0"/>
      <w:marRight w:val="0"/>
      <w:marTop w:val="0"/>
      <w:marBottom w:val="0"/>
      <w:divBdr>
        <w:top w:val="none" w:sz="0" w:space="0" w:color="auto"/>
        <w:left w:val="none" w:sz="0" w:space="0" w:color="auto"/>
        <w:bottom w:val="none" w:sz="0" w:space="0" w:color="auto"/>
        <w:right w:val="none" w:sz="0" w:space="0" w:color="auto"/>
      </w:divBdr>
    </w:div>
    <w:div w:id="1069691009">
      <w:bodyDiv w:val="1"/>
      <w:marLeft w:val="0"/>
      <w:marRight w:val="0"/>
      <w:marTop w:val="0"/>
      <w:marBottom w:val="0"/>
      <w:divBdr>
        <w:top w:val="none" w:sz="0" w:space="0" w:color="auto"/>
        <w:left w:val="none" w:sz="0" w:space="0" w:color="auto"/>
        <w:bottom w:val="none" w:sz="0" w:space="0" w:color="auto"/>
        <w:right w:val="none" w:sz="0" w:space="0" w:color="auto"/>
      </w:divBdr>
    </w:div>
    <w:div w:id="1069691041">
      <w:bodyDiv w:val="1"/>
      <w:marLeft w:val="0"/>
      <w:marRight w:val="0"/>
      <w:marTop w:val="0"/>
      <w:marBottom w:val="0"/>
      <w:divBdr>
        <w:top w:val="none" w:sz="0" w:space="0" w:color="auto"/>
        <w:left w:val="none" w:sz="0" w:space="0" w:color="auto"/>
        <w:bottom w:val="none" w:sz="0" w:space="0" w:color="auto"/>
        <w:right w:val="none" w:sz="0" w:space="0" w:color="auto"/>
      </w:divBdr>
    </w:div>
    <w:div w:id="1069693974">
      <w:bodyDiv w:val="1"/>
      <w:marLeft w:val="0"/>
      <w:marRight w:val="0"/>
      <w:marTop w:val="0"/>
      <w:marBottom w:val="0"/>
      <w:divBdr>
        <w:top w:val="none" w:sz="0" w:space="0" w:color="auto"/>
        <w:left w:val="none" w:sz="0" w:space="0" w:color="auto"/>
        <w:bottom w:val="none" w:sz="0" w:space="0" w:color="auto"/>
        <w:right w:val="none" w:sz="0" w:space="0" w:color="auto"/>
      </w:divBdr>
    </w:div>
    <w:div w:id="1069765503">
      <w:bodyDiv w:val="1"/>
      <w:marLeft w:val="0"/>
      <w:marRight w:val="0"/>
      <w:marTop w:val="0"/>
      <w:marBottom w:val="0"/>
      <w:divBdr>
        <w:top w:val="none" w:sz="0" w:space="0" w:color="auto"/>
        <w:left w:val="none" w:sz="0" w:space="0" w:color="auto"/>
        <w:bottom w:val="none" w:sz="0" w:space="0" w:color="auto"/>
        <w:right w:val="none" w:sz="0" w:space="0" w:color="auto"/>
      </w:divBdr>
    </w:div>
    <w:div w:id="1069883536">
      <w:bodyDiv w:val="1"/>
      <w:marLeft w:val="0"/>
      <w:marRight w:val="0"/>
      <w:marTop w:val="0"/>
      <w:marBottom w:val="0"/>
      <w:divBdr>
        <w:top w:val="none" w:sz="0" w:space="0" w:color="auto"/>
        <w:left w:val="none" w:sz="0" w:space="0" w:color="auto"/>
        <w:bottom w:val="none" w:sz="0" w:space="0" w:color="auto"/>
        <w:right w:val="none" w:sz="0" w:space="0" w:color="auto"/>
      </w:divBdr>
    </w:div>
    <w:div w:id="1070076115">
      <w:bodyDiv w:val="1"/>
      <w:marLeft w:val="0"/>
      <w:marRight w:val="0"/>
      <w:marTop w:val="0"/>
      <w:marBottom w:val="0"/>
      <w:divBdr>
        <w:top w:val="none" w:sz="0" w:space="0" w:color="auto"/>
        <w:left w:val="none" w:sz="0" w:space="0" w:color="auto"/>
        <w:bottom w:val="none" w:sz="0" w:space="0" w:color="auto"/>
        <w:right w:val="none" w:sz="0" w:space="0" w:color="auto"/>
      </w:divBdr>
    </w:div>
    <w:div w:id="1070149813">
      <w:bodyDiv w:val="1"/>
      <w:marLeft w:val="0"/>
      <w:marRight w:val="0"/>
      <w:marTop w:val="0"/>
      <w:marBottom w:val="0"/>
      <w:divBdr>
        <w:top w:val="none" w:sz="0" w:space="0" w:color="auto"/>
        <w:left w:val="none" w:sz="0" w:space="0" w:color="auto"/>
        <w:bottom w:val="none" w:sz="0" w:space="0" w:color="auto"/>
        <w:right w:val="none" w:sz="0" w:space="0" w:color="auto"/>
      </w:divBdr>
    </w:div>
    <w:div w:id="1070225754">
      <w:bodyDiv w:val="1"/>
      <w:marLeft w:val="0"/>
      <w:marRight w:val="0"/>
      <w:marTop w:val="0"/>
      <w:marBottom w:val="0"/>
      <w:divBdr>
        <w:top w:val="none" w:sz="0" w:space="0" w:color="auto"/>
        <w:left w:val="none" w:sz="0" w:space="0" w:color="auto"/>
        <w:bottom w:val="none" w:sz="0" w:space="0" w:color="auto"/>
        <w:right w:val="none" w:sz="0" w:space="0" w:color="auto"/>
      </w:divBdr>
    </w:div>
    <w:div w:id="1070225960">
      <w:bodyDiv w:val="1"/>
      <w:marLeft w:val="0"/>
      <w:marRight w:val="0"/>
      <w:marTop w:val="0"/>
      <w:marBottom w:val="0"/>
      <w:divBdr>
        <w:top w:val="none" w:sz="0" w:space="0" w:color="auto"/>
        <w:left w:val="none" w:sz="0" w:space="0" w:color="auto"/>
        <w:bottom w:val="none" w:sz="0" w:space="0" w:color="auto"/>
        <w:right w:val="none" w:sz="0" w:space="0" w:color="auto"/>
      </w:divBdr>
    </w:div>
    <w:div w:id="1070227965">
      <w:bodyDiv w:val="1"/>
      <w:marLeft w:val="0"/>
      <w:marRight w:val="0"/>
      <w:marTop w:val="0"/>
      <w:marBottom w:val="0"/>
      <w:divBdr>
        <w:top w:val="none" w:sz="0" w:space="0" w:color="auto"/>
        <w:left w:val="none" w:sz="0" w:space="0" w:color="auto"/>
        <w:bottom w:val="none" w:sz="0" w:space="0" w:color="auto"/>
        <w:right w:val="none" w:sz="0" w:space="0" w:color="auto"/>
      </w:divBdr>
    </w:div>
    <w:div w:id="1070347167">
      <w:bodyDiv w:val="1"/>
      <w:marLeft w:val="0"/>
      <w:marRight w:val="0"/>
      <w:marTop w:val="0"/>
      <w:marBottom w:val="0"/>
      <w:divBdr>
        <w:top w:val="none" w:sz="0" w:space="0" w:color="auto"/>
        <w:left w:val="none" w:sz="0" w:space="0" w:color="auto"/>
        <w:bottom w:val="none" w:sz="0" w:space="0" w:color="auto"/>
        <w:right w:val="none" w:sz="0" w:space="0" w:color="auto"/>
      </w:divBdr>
    </w:div>
    <w:div w:id="1070539988">
      <w:bodyDiv w:val="1"/>
      <w:marLeft w:val="0"/>
      <w:marRight w:val="0"/>
      <w:marTop w:val="0"/>
      <w:marBottom w:val="0"/>
      <w:divBdr>
        <w:top w:val="none" w:sz="0" w:space="0" w:color="auto"/>
        <w:left w:val="none" w:sz="0" w:space="0" w:color="auto"/>
        <w:bottom w:val="none" w:sz="0" w:space="0" w:color="auto"/>
        <w:right w:val="none" w:sz="0" w:space="0" w:color="auto"/>
      </w:divBdr>
    </w:div>
    <w:div w:id="1070811229">
      <w:bodyDiv w:val="1"/>
      <w:marLeft w:val="0"/>
      <w:marRight w:val="0"/>
      <w:marTop w:val="0"/>
      <w:marBottom w:val="0"/>
      <w:divBdr>
        <w:top w:val="none" w:sz="0" w:space="0" w:color="auto"/>
        <w:left w:val="none" w:sz="0" w:space="0" w:color="auto"/>
        <w:bottom w:val="none" w:sz="0" w:space="0" w:color="auto"/>
        <w:right w:val="none" w:sz="0" w:space="0" w:color="auto"/>
      </w:divBdr>
    </w:div>
    <w:div w:id="1071124206">
      <w:bodyDiv w:val="1"/>
      <w:marLeft w:val="0"/>
      <w:marRight w:val="0"/>
      <w:marTop w:val="0"/>
      <w:marBottom w:val="0"/>
      <w:divBdr>
        <w:top w:val="none" w:sz="0" w:space="0" w:color="auto"/>
        <w:left w:val="none" w:sz="0" w:space="0" w:color="auto"/>
        <w:bottom w:val="none" w:sz="0" w:space="0" w:color="auto"/>
        <w:right w:val="none" w:sz="0" w:space="0" w:color="auto"/>
      </w:divBdr>
    </w:div>
    <w:div w:id="1071385826">
      <w:bodyDiv w:val="1"/>
      <w:marLeft w:val="0"/>
      <w:marRight w:val="0"/>
      <w:marTop w:val="0"/>
      <w:marBottom w:val="0"/>
      <w:divBdr>
        <w:top w:val="none" w:sz="0" w:space="0" w:color="auto"/>
        <w:left w:val="none" w:sz="0" w:space="0" w:color="auto"/>
        <w:bottom w:val="none" w:sz="0" w:space="0" w:color="auto"/>
        <w:right w:val="none" w:sz="0" w:space="0" w:color="auto"/>
      </w:divBdr>
    </w:div>
    <w:div w:id="1071469090">
      <w:bodyDiv w:val="1"/>
      <w:marLeft w:val="0"/>
      <w:marRight w:val="0"/>
      <w:marTop w:val="0"/>
      <w:marBottom w:val="0"/>
      <w:divBdr>
        <w:top w:val="none" w:sz="0" w:space="0" w:color="auto"/>
        <w:left w:val="none" w:sz="0" w:space="0" w:color="auto"/>
        <w:bottom w:val="none" w:sz="0" w:space="0" w:color="auto"/>
        <w:right w:val="none" w:sz="0" w:space="0" w:color="auto"/>
      </w:divBdr>
    </w:div>
    <w:div w:id="1071541909">
      <w:bodyDiv w:val="1"/>
      <w:marLeft w:val="0"/>
      <w:marRight w:val="0"/>
      <w:marTop w:val="0"/>
      <w:marBottom w:val="0"/>
      <w:divBdr>
        <w:top w:val="none" w:sz="0" w:space="0" w:color="auto"/>
        <w:left w:val="none" w:sz="0" w:space="0" w:color="auto"/>
        <w:bottom w:val="none" w:sz="0" w:space="0" w:color="auto"/>
        <w:right w:val="none" w:sz="0" w:space="0" w:color="auto"/>
      </w:divBdr>
    </w:div>
    <w:div w:id="1071545389">
      <w:bodyDiv w:val="1"/>
      <w:marLeft w:val="0"/>
      <w:marRight w:val="0"/>
      <w:marTop w:val="0"/>
      <w:marBottom w:val="0"/>
      <w:divBdr>
        <w:top w:val="none" w:sz="0" w:space="0" w:color="auto"/>
        <w:left w:val="none" w:sz="0" w:space="0" w:color="auto"/>
        <w:bottom w:val="none" w:sz="0" w:space="0" w:color="auto"/>
        <w:right w:val="none" w:sz="0" w:space="0" w:color="auto"/>
      </w:divBdr>
    </w:div>
    <w:div w:id="1071583968">
      <w:bodyDiv w:val="1"/>
      <w:marLeft w:val="0"/>
      <w:marRight w:val="0"/>
      <w:marTop w:val="0"/>
      <w:marBottom w:val="0"/>
      <w:divBdr>
        <w:top w:val="none" w:sz="0" w:space="0" w:color="auto"/>
        <w:left w:val="none" w:sz="0" w:space="0" w:color="auto"/>
        <w:bottom w:val="none" w:sz="0" w:space="0" w:color="auto"/>
        <w:right w:val="none" w:sz="0" w:space="0" w:color="auto"/>
      </w:divBdr>
    </w:div>
    <w:div w:id="1071587104">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071776610">
      <w:bodyDiv w:val="1"/>
      <w:marLeft w:val="0"/>
      <w:marRight w:val="0"/>
      <w:marTop w:val="0"/>
      <w:marBottom w:val="0"/>
      <w:divBdr>
        <w:top w:val="none" w:sz="0" w:space="0" w:color="auto"/>
        <w:left w:val="none" w:sz="0" w:space="0" w:color="auto"/>
        <w:bottom w:val="none" w:sz="0" w:space="0" w:color="auto"/>
        <w:right w:val="none" w:sz="0" w:space="0" w:color="auto"/>
      </w:divBdr>
    </w:div>
    <w:div w:id="1071780305">
      <w:bodyDiv w:val="1"/>
      <w:marLeft w:val="0"/>
      <w:marRight w:val="0"/>
      <w:marTop w:val="0"/>
      <w:marBottom w:val="0"/>
      <w:divBdr>
        <w:top w:val="none" w:sz="0" w:space="0" w:color="auto"/>
        <w:left w:val="none" w:sz="0" w:space="0" w:color="auto"/>
        <w:bottom w:val="none" w:sz="0" w:space="0" w:color="auto"/>
        <w:right w:val="none" w:sz="0" w:space="0" w:color="auto"/>
      </w:divBdr>
    </w:div>
    <w:div w:id="1071847018">
      <w:bodyDiv w:val="1"/>
      <w:marLeft w:val="0"/>
      <w:marRight w:val="0"/>
      <w:marTop w:val="0"/>
      <w:marBottom w:val="0"/>
      <w:divBdr>
        <w:top w:val="none" w:sz="0" w:space="0" w:color="auto"/>
        <w:left w:val="none" w:sz="0" w:space="0" w:color="auto"/>
        <w:bottom w:val="none" w:sz="0" w:space="0" w:color="auto"/>
        <w:right w:val="none" w:sz="0" w:space="0" w:color="auto"/>
      </w:divBdr>
    </w:div>
    <w:div w:id="1071851604">
      <w:bodyDiv w:val="1"/>
      <w:marLeft w:val="0"/>
      <w:marRight w:val="0"/>
      <w:marTop w:val="0"/>
      <w:marBottom w:val="0"/>
      <w:divBdr>
        <w:top w:val="none" w:sz="0" w:space="0" w:color="auto"/>
        <w:left w:val="none" w:sz="0" w:space="0" w:color="auto"/>
        <w:bottom w:val="none" w:sz="0" w:space="0" w:color="auto"/>
        <w:right w:val="none" w:sz="0" w:space="0" w:color="auto"/>
      </w:divBdr>
    </w:div>
    <w:div w:id="1071926498">
      <w:bodyDiv w:val="1"/>
      <w:marLeft w:val="0"/>
      <w:marRight w:val="0"/>
      <w:marTop w:val="0"/>
      <w:marBottom w:val="0"/>
      <w:divBdr>
        <w:top w:val="none" w:sz="0" w:space="0" w:color="auto"/>
        <w:left w:val="none" w:sz="0" w:space="0" w:color="auto"/>
        <w:bottom w:val="none" w:sz="0" w:space="0" w:color="auto"/>
        <w:right w:val="none" w:sz="0" w:space="0" w:color="auto"/>
      </w:divBdr>
    </w:div>
    <w:div w:id="1071928115">
      <w:bodyDiv w:val="1"/>
      <w:marLeft w:val="0"/>
      <w:marRight w:val="0"/>
      <w:marTop w:val="0"/>
      <w:marBottom w:val="0"/>
      <w:divBdr>
        <w:top w:val="none" w:sz="0" w:space="0" w:color="auto"/>
        <w:left w:val="none" w:sz="0" w:space="0" w:color="auto"/>
        <w:bottom w:val="none" w:sz="0" w:space="0" w:color="auto"/>
        <w:right w:val="none" w:sz="0" w:space="0" w:color="auto"/>
      </w:divBdr>
    </w:div>
    <w:div w:id="1071999870">
      <w:bodyDiv w:val="1"/>
      <w:marLeft w:val="0"/>
      <w:marRight w:val="0"/>
      <w:marTop w:val="0"/>
      <w:marBottom w:val="0"/>
      <w:divBdr>
        <w:top w:val="none" w:sz="0" w:space="0" w:color="auto"/>
        <w:left w:val="none" w:sz="0" w:space="0" w:color="auto"/>
        <w:bottom w:val="none" w:sz="0" w:space="0" w:color="auto"/>
        <w:right w:val="none" w:sz="0" w:space="0" w:color="auto"/>
      </w:divBdr>
    </w:div>
    <w:div w:id="1072191944">
      <w:bodyDiv w:val="1"/>
      <w:marLeft w:val="0"/>
      <w:marRight w:val="0"/>
      <w:marTop w:val="0"/>
      <w:marBottom w:val="0"/>
      <w:divBdr>
        <w:top w:val="none" w:sz="0" w:space="0" w:color="auto"/>
        <w:left w:val="none" w:sz="0" w:space="0" w:color="auto"/>
        <w:bottom w:val="none" w:sz="0" w:space="0" w:color="auto"/>
        <w:right w:val="none" w:sz="0" w:space="0" w:color="auto"/>
      </w:divBdr>
    </w:div>
    <w:div w:id="1072235356">
      <w:bodyDiv w:val="1"/>
      <w:marLeft w:val="0"/>
      <w:marRight w:val="0"/>
      <w:marTop w:val="0"/>
      <w:marBottom w:val="0"/>
      <w:divBdr>
        <w:top w:val="none" w:sz="0" w:space="0" w:color="auto"/>
        <w:left w:val="none" w:sz="0" w:space="0" w:color="auto"/>
        <w:bottom w:val="none" w:sz="0" w:space="0" w:color="auto"/>
        <w:right w:val="none" w:sz="0" w:space="0" w:color="auto"/>
      </w:divBdr>
    </w:div>
    <w:div w:id="1072239682">
      <w:bodyDiv w:val="1"/>
      <w:marLeft w:val="0"/>
      <w:marRight w:val="0"/>
      <w:marTop w:val="0"/>
      <w:marBottom w:val="0"/>
      <w:divBdr>
        <w:top w:val="none" w:sz="0" w:space="0" w:color="auto"/>
        <w:left w:val="none" w:sz="0" w:space="0" w:color="auto"/>
        <w:bottom w:val="none" w:sz="0" w:space="0" w:color="auto"/>
        <w:right w:val="none" w:sz="0" w:space="0" w:color="auto"/>
      </w:divBdr>
    </w:div>
    <w:div w:id="1072242901">
      <w:bodyDiv w:val="1"/>
      <w:marLeft w:val="0"/>
      <w:marRight w:val="0"/>
      <w:marTop w:val="0"/>
      <w:marBottom w:val="0"/>
      <w:divBdr>
        <w:top w:val="none" w:sz="0" w:space="0" w:color="auto"/>
        <w:left w:val="none" w:sz="0" w:space="0" w:color="auto"/>
        <w:bottom w:val="none" w:sz="0" w:space="0" w:color="auto"/>
        <w:right w:val="none" w:sz="0" w:space="0" w:color="auto"/>
      </w:divBdr>
    </w:div>
    <w:div w:id="1072393055">
      <w:bodyDiv w:val="1"/>
      <w:marLeft w:val="0"/>
      <w:marRight w:val="0"/>
      <w:marTop w:val="0"/>
      <w:marBottom w:val="0"/>
      <w:divBdr>
        <w:top w:val="none" w:sz="0" w:space="0" w:color="auto"/>
        <w:left w:val="none" w:sz="0" w:space="0" w:color="auto"/>
        <w:bottom w:val="none" w:sz="0" w:space="0" w:color="auto"/>
        <w:right w:val="none" w:sz="0" w:space="0" w:color="auto"/>
      </w:divBdr>
    </w:div>
    <w:div w:id="1072393134">
      <w:bodyDiv w:val="1"/>
      <w:marLeft w:val="0"/>
      <w:marRight w:val="0"/>
      <w:marTop w:val="0"/>
      <w:marBottom w:val="0"/>
      <w:divBdr>
        <w:top w:val="none" w:sz="0" w:space="0" w:color="auto"/>
        <w:left w:val="none" w:sz="0" w:space="0" w:color="auto"/>
        <w:bottom w:val="none" w:sz="0" w:space="0" w:color="auto"/>
        <w:right w:val="none" w:sz="0" w:space="0" w:color="auto"/>
      </w:divBdr>
    </w:div>
    <w:div w:id="1072436056">
      <w:bodyDiv w:val="1"/>
      <w:marLeft w:val="0"/>
      <w:marRight w:val="0"/>
      <w:marTop w:val="0"/>
      <w:marBottom w:val="0"/>
      <w:divBdr>
        <w:top w:val="none" w:sz="0" w:space="0" w:color="auto"/>
        <w:left w:val="none" w:sz="0" w:space="0" w:color="auto"/>
        <w:bottom w:val="none" w:sz="0" w:space="0" w:color="auto"/>
        <w:right w:val="none" w:sz="0" w:space="0" w:color="auto"/>
      </w:divBdr>
    </w:div>
    <w:div w:id="1072586147">
      <w:bodyDiv w:val="1"/>
      <w:marLeft w:val="0"/>
      <w:marRight w:val="0"/>
      <w:marTop w:val="0"/>
      <w:marBottom w:val="0"/>
      <w:divBdr>
        <w:top w:val="none" w:sz="0" w:space="0" w:color="auto"/>
        <w:left w:val="none" w:sz="0" w:space="0" w:color="auto"/>
        <w:bottom w:val="none" w:sz="0" w:space="0" w:color="auto"/>
        <w:right w:val="none" w:sz="0" w:space="0" w:color="auto"/>
      </w:divBdr>
    </w:div>
    <w:div w:id="1072895126">
      <w:bodyDiv w:val="1"/>
      <w:marLeft w:val="0"/>
      <w:marRight w:val="0"/>
      <w:marTop w:val="0"/>
      <w:marBottom w:val="0"/>
      <w:divBdr>
        <w:top w:val="none" w:sz="0" w:space="0" w:color="auto"/>
        <w:left w:val="none" w:sz="0" w:space="0" w:color="auto"/>
        <w:bottom w:val="none" w:sz="0" w:space="0" w:color="auto"/>
        <w:right w:val="none" w:sz="0" w:space="0" w:color="auto"/>
      </w:divBdr>
    </w:div>
    <w:div w:id="1072895536">
      <w:bodyDiv w:val="1"/>
      <w:marLeft w:val="0"/>
      <w:marRight w:val="0"/>
      <w:marTop w:val="0"/>
      <w:marBottom w:val="0"/>
      <w:divBdr>
        <w:top w:val="none" w:sz="0" w:space="0" w:color="auto"/>
        <w:left w:val="none" w:sz="0" w:space="0" w:color="auto"/>
        <w:bottom w:val="none" w:sz="0" w:space="0" w:color="auto"/>
        <w:right w:val="none" w:sz="0" w:space="0" w:color="auto"/>
      </w:divBdr>
    </w:div>
    <w:div w:id="1073041548">
      <w:bodyDiv w:val="1"/>
      <w:marLeft w:val="0"/>
      <w:marRight w:val="0"/>
      <w:marTop w:val="0"/>
      <w:marBottom w:val="0"/>
      <w:divBdr>
        <w:top w:val="none" w:sz="0" w:space="0" w:color="auto"/>
        <w:left w:val="none" w:sz="0" w:space="0" w:color="auto"/>
        <w:bottom w:val="none" w:sz="0" w:space="0" w:color="auto"/>
        <w:right w:val="none" w:sz="0" w:space="0" w:color="auto"/>
      </w:divBdr>
    </w:div>
    <w:div w:id="1073043476">
      <w:bodyDiv w:val="1"/>
      <w:marLeft w:val="0"/>
      <w:marRight w:val="0"/>
      <w:marTop w:val="0"/>
      <w:marBottom w:val="0"/>
      <w:divBdr>
        <w:top w:val="none" w:sz="0" w:space="0" w:color="auto"/>
        <w:left w:val="none" w:sz="0" w:space="0" w:color="auto"/>
        <w:bottom w:val="none" w:sz="0" w:space="0" w:color="auto"/>
        <w:right w:val="none" w:sz="0" w:space="0" w:color="auto"/>
      </w:divBdr>
    </w:div>
    <w:div w:id="1073044535">
      <w:bodyDiv w:val="1"/>
      <w:marLeft w:val="0"/>
      <w:marRight w:val="0"/>
      <w:marTop w:val="0"/>
      <w:marBottom w:val="0"/>
      <w:divBdr>
        <w:top w:val="none" w:sz="0" w:space="0" w:color="auto"/>
        <w:left w:val="none" w:sz="0" w:space="0" w:color="auto"/>
        <w:bottom w:val="none" w:sz="0" w:space="0" w:color="auto"/>
        <w:right w:val="none" w:sz="0" w:space="0" w:color="auto"/>
      </w:divBdr>
    </w:div>
    <w:div w:id="1073046195">
      <w:bodyDiv w:val="1"/>
      <w:marLeft w:val="0"/>
      <w:marRight w:val="0"/>
      <w:marTop w:val="0"/>
      <w:marBottom w:val="0"/>
      <w:divBdr>
        <w:top w:val="none" w:sz="0" w:space="0" w:color="auto"/>
        <w:left w:val="none" w:sz="0" w:space="0" w:color="auto"/>
        <w:bottom w:val="none" w:sz="0" w:space="0" w:color="auto"/>
        <w:right w:val="none" w:sz="0" w:space="0" w:color="auto"/>
      </w:divBdr>
    </w:div>
    <w:div w:id="1073090456">
      <w:bodyDiv w:val="1"/>
      <w:marLeft w:val="0"/>
      <w:marRight w:val="0"/>
      <w:marTop w:val="0"/>
      <w:marBottom w:val="0"/>
      <w:divBdr>
        <w:top w:val="none" w:sz="0" w:space="0" w:color="auto"/>
        <w:left w:val="none" w:sz="0" w:space="0" w:color="auto"/>
        <w:bottom w:val="none" w:sz="0" w:space="0" w:color="auto"/>
        <w:right w:val="none" w:sz="0" w:space="0" w:color="auto"/>
      </w:divBdr>
    </w:div>
    <w:div w:id="1073237827">
      <w:bodyDiv w:val="1"/>
      <w:marLeft w:val="0"/>
      <w:marRight w:val="0"/>
      <w:marTop w:val="0"/>
      <w:marBottom w:val="0"/>
      <w:divBdr>
        <w:top w:val="none" w:sz="0" w:space="0" w:color="auto"/>
        <w:left w:val="none" w:sz="0" w:space="0" w:color="auto"/>
        <w:bottom w:val="none" w:sz="0" w:space="0" w:color="auto"/>
        <w:right w:val="none" w:sz="0" w:space="0" w:color="auto"/>
      </w:divBdr>
    </w:div>
    <w:div w:id="1073242181">
      <w:bodyDiv w:val="1"/>
      <w:marLeft w:val="0"/>
      <w:marRight w:val="0"/>
      <w:marTop w:val="0"/>
      <w:marBottom w:val="0"/>
      <w:divBdr>
        <w:top w:val="none" w:sz="0" w:space="0" w:color="auto"/>
        <w:left w:val="none" w:sz="0" w:space="0" w:color="auto"/>
        <w:bottom w:val="none" w:sz="0" w:space="0" w:color="auto"/>
        <w:right w:val="none" w:sz="0" w:space="0" w:color="auto"/>
      </w:divBdr>
    </w:div>
    <w:div w:id="1073284618">
      <w:bodyDiv w:val="1"/>
      <w:marLeft w:val="0"/>
      <w:marRight w:val="0"/>
      <w:marTop w:val="0"/>
      <w:marBottom w:val="0"/>
      <w:divBdr>
        <w:top w:val="none" w:sz="0" w:space="0" w:color="auto"/>
        <w:left w:val="none" w:sz="0" w:space="0" w:color="auto"/>
        <w:bottom w:val="none" w:sz="0" w:space="0" w:color="auto"/>
        <w:right w:val="none" w:sz="0" w:space="0" w:color="auto"/>
      </w:divBdr>
    </w:div>
    <w:div w:id="1073430751">
      <w:bodyDiv w:val="1"/>
      <w:marLeft w:val="0"/>
      <w:marRight w:val="0"/>
      <w:marTop w:val="0"/>
      <w:marBottom w:val="0"/>
      <w:divBdr>
        <w:top w:val="none" w:sz="0" w:space="0" w:color="auto"/>
        <w:left w:val="none" w:sz="0" w:space="0" w:color="auto"/>
        <w:bottom w:val="none" w:sz="0" w:space="0" w:color="auto"/>
        <w:right w:val="none" w:sz="0" w:space="0" w:color="auto"/>
      </w:divBdr>
    </w:div>
    <w:div w:id="1073547740">
      <w:bodyDiv w:val="1"/>
      <w:marLeft w:val="0"/>
      <w:marRight w:val="0"/>
      <w:marTop w:val="0"/>
      <w:marBottom w:val="0"/>
      <w:divBdr>
        <w:top w:val="none" w:sz="0" w:space="0" w:color="auto"/>
        <w:left w:val="none" w:sz="0" w:space="0" w:color="auto"/>
        <w:bottom w:val="none" w:sz="0" w:space="0" w:color="auto"/>
        <w:right w:val="none" w:sz="0" w:space="0" w:color="auto"/>
      </w:divBdr>
    </w:div>
    <w:div w:id="1073549170">
      <w:bodyDiv w:val="1"/>
      <w:marLeft w:val="0"/>
      <w:marRight w:val="0"/>
      <w:marTop w:val="0"/>
      <w:marBottom w:val="0"/>
      <w:divBdr>
        <w:top w:val="none" w:sz="0" w:space="0" w:color="auto"/>
        <w:left w:val="none" w:sz="0" w:space="0" w:color="auto"/>
        <w:bottom w:val="none" w:sz="0" w:space="0" w:color="auto"/>
        <w:right w:val="none" w:sz="0" w:space="0" w:color="auto"/>
      </w:divBdr>
    </w:div>
    <w:div w:id="1073551942">
      <w:bodyDiv w:val="1"/>
      <w:marLeft w:val="0"/>
      <w:marRight w:val="0"/>
      <w:marTop w:val="0"/>
      <w:marBottom w:val="0"/>
      <w:divBdr>
        <w:top w:val="none" w:sz="0" w:space="0" w:color="auto"/>
        <w:left w:val="none" w:sz="0" w:space="0" w:color="auto"/>
        <w:bottom w:val="none" w:sz="0" w:space="0" w:color="auto"/>
        <w:right w:val="none" w:sz="0" w:space="0" w:color="auto"/>
      </w:divBdr>
    </w:div>
    <w:div w:id="1073697683">
      <w:bodyDiv w:val="1"/>
      <w:marLeft w:val="0"/>
      <w:marRight w:val="0"/>
      <w:marTop w:val="0"/>
      <w:marBottom w:val="0"/>
      <w:divBdr>
        <w:top w:val="none" w:sz="0" w:space="0" w:color="auto"/>
        <w:left w:val="none" w:sz="0" w:space="0" w:color="auto"/>
        <w:bottom w:val="none" w:sz="0" w:space="0" w:color="auto"/>
        <w:right w:val="none" w:sz="0" w:space="0" w:color="auto"/>
      </w:divBdr>
    </w:div>
    <w:div w:id="1074008714">
      <w:bodyDiv w:val="1"/>
      <w:marLeft w:val="0"/>
      <w:marRight w:val="0"/>
      <w:marTop w:val="0"/>
      <w:marBottom w:val="0"/>
      <w:divBdr>
        <w:top w:val="none" w:sz="0" w:space="0" w:color="auto"/>
        <w:left w:val="none" w:sz="0" w:space="0" w:color="auto"/>
        <w:bottom w:val="none" w:sz="0" w:space="0" w:color="auto"/>
        <w:right w:val="none" w:sz="0" w:space="0" w:color="auto"/>
      </w:divBdr>
    </w:div>
    <w:div w:id="1074087324">
      <w:bodyDiv w:val="1"/>
      <w:marLeft w:val="0"/>
      <w:marRight w:val="0"/>
      <w:marTop w:val="0"/>
      <w:marBottom w:val="0"/>
      <w:divBdr>
        <w:top w:val="none" w:sz="0" w:space="0" w:color="auto"/>
        <w:left w:val="none" w:sz="0" w:space="0" w:color="auto"/>
        <w:bottom w:val="none" w:sz="0" w:space="0" w:color="auto"/>
        <w:right w:val="none" w:sz="0" w:space="0" w:color="auto"/>
      </w:divBdr>
    </w:div>
    <w:div w:id="1074203861">
      <w:bodyDiv w:val="1"/>
      <w:marLeft w:val="0"/>
      <w:marRight w:val="0"/>
      <w:marTop w:val="0"/>
      <w:marBottom w:val="0"/>
      <w:divBdr>
        <w:top w:val="none" w:sz="0" w:space="0" w:color="auto"/>
        <w:left w:val="none" w:sz="0" w:space="0" w:color="auto"/>
        <w:bottom w:val="none" w:sz="0" w:space="0" w:color="auto"/>
        <w:right w:val="none" w:sz="0" w:space="0" w:color="auto"/>
      </w:divBdr>
    </w:div>
    <w:div w:id="1074354379">
      <w:bodyDiv w:val="1"/>
      <w:marLeft w:val="0"/>
      <w:marRight w:val="0"/>
      <w:marTop w:val="0"/>
      <w:marBottom w:val="0"/>
      <w:divBdr>
        <w:top w:val="none" w:sz="0" w:space="0" w:color="auto"/>
        <w:left w:val="none" w:sz="0" w:space="0" w:color="auto"/>
        <w:bottom w:val="none" w:sz="0" w:space="0" w:color="auto"/>
        <w:right w:val="none" w:sz="0" w:space="0" w:color="auto"/>
      </w:divBdr>
    </w:div>
    <w:div w:id="1074427540">
      <w:bodyDiv w:val="1"/>
      <w:marLeft w:val="0"/>
      <w:marRight w:val="0"/>
      <w:marTop w:val="0"/>
      <w:marBottom w:val="0"/>
      <w:divBdr>
        <w:top w:val="none" w:sz="0" w:space="0" w:color="auto"/>
        <w:left w:val="none" w:sz="0" w:space="0" w:color="auto"/>
        <w:bottom w:val="none" w:sz="0" w:space="0" w:color="auto"/>
        <w:right w:val="none" w:sz="0" w:space="0" w:color="auto"/>
      </w:divBdr>
    </w:div>
    <w:div w:id="1074475076">
      <w:bodyDiv w:val="1"/>
      <w:marLeft w:val="0"/>
      <w:marRight w:val="0"/>
      <w:marTop w:val="0"/>
      <w:marBottom w:val="0"/>
      <w:divBdr>
        <w:top w:val="none" w:sz="0" w:space="0" w:color="auto"/>
        <w:left w:val="none" w:sz="0" w:space="0" w:color="auto"/>
        <w:bottom w:val="none" w:sz="0" w:space="0" w:color="auto"/>
        <w:right w:val="none" w:sz="0" w:space="0" w:color="auto"/>
      </w:divBdr>
    </w:div>
    <w:div w:id="1074475850">
      <w:bodyDiv w:val="1"/>
      <w:marLeft w:val="0"/>
      <w:marRight w:val="0"/>
      <w:marTop w:val="0"/>
      <w:marBottom w:val="0"/>
      <w:divBdr>
        <w:top w:val="none" w:sz="0" w:space="0" w:color="auto"/>
        <w:left w:val="none" w:sz="0" w:space="0" w:color="auto"/>
        <w:bottom w:val="none" w:sz="0" w:space="0" w:color="auto"/>
        <w:right w:val="none" w:sz="0" w:space="0" w:color="auto"/>
      </w:divBdr>
    </w:div>
    <w:div w:id="1074547273">
      <w:bodyDiv w:val="1"/>
      <w:marLeft w:val="0"/>
      <w:marRight w:val="0"/>
      <w:marTop w:val="0"/>
      <w:marBottom w:val="0"/>
      <w:divBdr>
        <w:top w:val="none" w:sz="0" w:space="0" w:color="auto"/>
        <w:left w:val="none" w:sz="0" w:space="0" w:color="auto"/>
        <w:bottom w:val="none" w:sz="0" w:space="0" w:color="auto"/>
        <w:right w:val="none" w:sz="0" w:space="0" w:color="auto"/>
      </w:divBdr>
    </w:div>
    <w:div w:id="1074666551">
      <w:bodyDiv w:val="1"/>
      <w:marLeft w:val="0"/>
      <w:marRight w:val="0"/>
      <w:marTop w:val="0"/>
      <w:marBottom w:val="0"/>
      <w:divBdr>
        <w:top w:val="none" w:sz="0" w:space="0" w:color="auto"/>
        <w:left w:val="none" w:sz="0" w:space="0" w:color="auto"/>
        <w:bottom w:val="none" w:sz="0" w:space="0" w:color="auto"/>
        <w:right w:val="none" w:sz="0" w:space="0" w:color="auto"/>
      </w:divBdr>
    </w:div>
    <w:div w:id="1074736790">
      <w:bodyDiv w:val="1"/>
      <w:marLeft w:val="0"/>
      <w:marRight w:val="0"/>
      <w:marTop w:val="0"/>
      <w:marBottom w:val="0"/>
      <w:divBdr>
        <w:top w:val="none" w:sz="0" w:space="0" w:color="auto"/>
        <w:left w:val="none" w:sz="0" w:space="0" w:color="auto"/>
        <w:bottom w:val="none" w:sz="0" w:space="0" w:color="auto"/>
        <w:right w:val="none" w:sz="0" w:space="0" w:color="auto"/>
      </w:divBdr>
    </w:div>
    <w:div w:id="1074856752">
      <w:bodyDiv w:val="1"/>
      <w:marLeft w:val="0"/>
      <w:marRight w:val="0"/>
      <w:marTop w:val="0"/>
      <w:marBottom w:val="0"/>
      <w:divBdr>
        <w:top w:val="none" w:sz="0" w:space="0" w:color="auto"/>
        <w:left w:val="none" w:sz="0" w:space="0" w:color="auto"/>
        <w:bottom w:val="none" w:sz="0" w:space="0" w:color="auto"/>
        <w:right w:val="none" w:sz="0" w:space="0" w:color="auto"/>
      </w:divBdr>
    </w:div>
    <w:div w:id="1074938435">
      <w:bodyDiv w:val="1"/>
      <w:marLeft w:val="0"/>
      <w:marRight w:val="0"/>
      <w:marTop w:val="0"/>
      <w:marBottom w:val="0"/>
      <w:divBdr>
        <w:top w:val="none" w:sz="0" w:space="0" w:color="auto"/>
        <w:left w:val="none" w:sz="0" w:space="0" w:color="auto"/>
        <w:bottom w:val="none" w:sz="0" w:space="0" w:color="auto"/>
        <w:right w:val="none" w:sz="0" w:space="0" w:color="auto"/>
      </w:divBdr>
    </w:div>
    <w:div w:id="1075055382">
      <w:bodyDiv w:val="1"/>
      <w:marLeft w:val="0"/>
      <w:marRight w:val="0"/>
      <w:marTop w:val="0"/>
      <w:marBottom w:val="0"/>
      <w:divBdr>
        <w:top w:val="none" w:sz="0" w:space="0" w:color="auto"/>
        <w:left w:val="none" w:sz="0" w:space="0" w:color="auto"/>
        <w:bottom w:val="none" w:sz="0" w:space="0" w:color="auto"/>
        <w:right w:val="none" w:sz="0" w:space="0" w:color="auto"/>
      </w:divBdr>
    </w:div>
    <w:div w:id="1075127932">
      <w:bodyDiv w:val="1"/>
      <w:marLeft w:val="0"/>
      <w:marRight w:val="0"/>
      <w:marTop w:val="0"/>
      <w:marBottom w:val="0"/>
      <w:divBdr>
        <w:top w:val="none" w:sz="0" w:space="0" w:color="auto"/>
        <w:left w:val="none" w:sz="0" w:space="0" w:color="auto"/>
        <w:bottom w:val="none" w:sz="0" w:space="0" w:color="auto"/>
        <w:right w:val="none" w:sz="0" w:space="0" w:color="auto"/>
      </w:divBdr>
    </w:div>
    <w:div w:id="1075130602">
      <w:bodyDiv w:val="1"/>
      <w:marLeft w:val="0"/>
      <w:marRight w:val="0"/>
      <w:marTop w:val="0"/>
      <w:marBottom w:val="0"/>
      <w:divBdr>
        <w:top w:val="none" w:sz="0" w:space="0" w:color="auto"/>
        <w:left w:val="none" w:sz="0" w:space="0" w:color="auto"/>
        <w:bottom w:val="none" w:sz="0" w:space="0" w:color="auto"/>
        <w:right w:val="none" w:sz="0" w:space="0" w:color="auto"/>
      </w:divBdr>
    </w:div>
    <w:div w:id="1075205982">
      <w:bodyDiv w:val="1"/>
      <w:marLeft w:val="0"/>
      <w:marRight w:val="0"/>
      <w:marTop w:val="0"/>
      <w:marBottom w:val="0"/>
      <w:divBdr>
        <w:top w:val="none" w:sz="0" w:space="0" w:color="auto"/>
        <w:left w:val="none" w:sz="0" w:space="0" w:color="auto"/>
        <w:bottom w:val="none" w:sz="0" w:space="0" w:color="auto"/>
        <w:right w:val="none" w:sz="0" w:space="0" w:color="auto"/>
      </w:divBdr>
    </w:div>
    <w:div w:id="1075392565">
      <w:bodyDiv w:val="1"/>
      <w:marLeft w:val="0"/>
      <w:marRight w:val="0"/>
      <w:marTop w:val="0"/>
      <w:marBottom w:val="0"/>
      <w:divBdr>
        <w:top w:val="none" w:sz="0" w:space="0" w:color="auto"/>
        <w:left w:val="none" w:sz="0" w:space="0" w:color="auto"/>
        <w:bottom w:val="none" w:sz="0" w:space="0" w:color="auto"/>
        <w:right w:val="none" w:sz="0" w:space="0" w:color="auto"/>
      </w:divBdr>
    </w:div>
    <w:div w:id="1075396155">
      <w:bodyDiv w:val="1"/>
      <w:marLeft w:val="0"/>
      <w:marRight w:val="0"/>
      <w:marTop w:val="0"/>
      <w:marBottom w:val="0"/>
      <w:divBdr>
        <w:top w:val="none" w:sz="0" w:space="0" w:color="auto"/>
        <w:left w:val="none" w:sz="0" w:space="0" w:color="auto"/>
        <w:bottom w:val="none" w:sz="0" w:space="0" w:color="auto"/>
        <w:right w:val="none" w:sz="0" w:space="0" w:color="auto"/>
      </w:divBdr>
    </w:div>
    <w:div w:id="1075664672">
      <w:bodyDiv w:val="1"/>
      <w:marLeft w:val="0"/>
      <w:marRight w:val="0"/>
      <w:marTop w:val="0"/>
      <w:marBottom w:val="0"/>
      <w:divBdr>
        <w:top w:val="none" w:sz="0" w:space="0" w:color="auto"/>
        <w:left w:val="none" w:sz="0" w:space="0" w:color="auto"/>
        <w:bottom w:val="none" w:sz="0" w:space="0" w:color="auto"/>
        <w:right w:val="none" w:sz="0" w:space="0" w:color="auto"/>
      </w:divBdr>
    </w:div>
    <w:div w:id="1075667825">
      <w:bodyDiv w:val="1"/>
      <w:marLeft w:val="0"/>
      <w:marRight w:val="0"/>
      <w:marTop w:val="0"/>
      <w:marBottom w:val="0"/>
      <w:divBdr>
        <w:top w:val="none" w:sz="0" w:space="0" w:color="auto"/>
        <w:left w:val="none" w:sz="0" w:space="0" w:color="auto"/>
        <w:bottom w:val="none" w:sz="0" w:space="0" w:color="auto"/>
        <w:right w:val="none" w:sz="0" w:space="0" w:color="auto"/>
      </w:divBdr>
    </w:div>
    <w:div w:id="1075709210">
      <w:bodyDiv w:val="1"/>
      <w:marLeft w:val="0"/>
      <w:marRight w:val="0"/>
      <w:marTop w:val="0"/>
      <w:marBottom w:val="0"/>
      <w:divBdr>
        <w:top w:val="none" w:sz="0" w:space="0" w:color="auto"/>
        <w:left w:val="none" w:sz="0" w:space="0" w:color="auto"/>
        <w:bottom w:val="none" w:sz="0" w:space="0" w:color="auto"/>
        <w:right w:val="none" w:sz="0" w:space="0" w:color="auto"/>
      </w:divBdr>
    </w:div>
    <w:div w:id="1075784303">
      <w:bodyDiv w:val="1"/>
      <w:marLeft w:val="0"/>
      <w:marRight w:val="0"/>
      <w:marTop w:val="0"/>
      <w:marBottom w:val="0"/>
      <w:divBdr>
        <w:top w:val="none" w:sz="0" w:space="0" w:color="auto"/>
        <w:left w:val="none" w:sz="0" w:space="0" w:color="auto"/>
        <w:bottom w:val="none" w:sz="0" w:space="0" w:color="auto"/>
        <w:right w:val="none" w:sz="0" w:space="0" w:color="auto"/>
      </w:divBdr>
    </w:div>
    <w:div w:id="1075863066">
      <w:bodyDiv w:val="1"/>
      <w:marLeft w:val="0"/>
      <w:marRight w:val="0"/>
      <w:marTop w:val="0"/>
      <w:marBottom w:val="0"/>
      <w:divBdr>
        <w:top w:val="none" w:sz="0" w:space="0" w:color="auto"/>
        <w:left w:val="none" w:sz="0" w:space="0" w:color="auto"/>
        <w:bottom w:val="none" w:sz="0" w:space="0" w:color="auto"/>
        <w:right w:val="none" w:sz="0" w:space="0" w:color="auto"/>
      </w:divBdr>
    </w:div>
    <w:div w:id="1076049286">
      <w:bodyDiv w:val="1"/>
      <w:marLeft w:val="0"/>
      <w:marRight w:val="0"/>
      <w:marTop w:val="0"/>
      <w:marBottom w:val="0"/>
      <w:divBdr>
        <w:top w:val="none" w:sz="0" w:space="0" w:color="auto"/>
        <w:left w:val="none" w:sz="0" w:space="0" w:color="auto"/>
        <w:bottom w:val="none" w:sz="0" w:space="0" w:color="auto"/>
        <w:right w:val="none" w:sz="0" w:space="0" w:color="auto"/>
      </w:divBdr>
    </w:div>
    <w:div w:id="1076123158">
      <w:bodyDiv w:val="1"/>
      <w:marLeft w:val="0"/>
      <w:marRight w:val="0"/>
      <w:marTop w:val="0"/>
      <w:marBottom w:val="0"/>
      <w:divBdr>
        <w:top w:val="none" w:sz="0" w:space="0" w:color="auto"/>
        <w:left w:val="none" w:sz="0" w:space="0" w:color="auto"/>
        <w:bottom w:val="none" w:sz="0" w:space="0" w:color="auto"/>
        <w:right w:val="none" w:sz="0" w:space="0" w:color="auto"/>
      </w:divBdr>
    </w:div>
    <w:div w:id="1076130083">
      <w:bodyDiv w:val="1"/>
      <w:marLeft w:val="0"/>
      <w:marRight w:val="0"/>
      <w:marTop w:val="0"/>
      <w:marBottom w:val="0"/>
      <w:divBdr>
        <w:top w:val="none" w:sz="0" w:space="0" w:color="auto"/>
        <w:left w:val="none" w:sz="0" w:space="0" w:color="auto"/>
        <w:bottom w:val="none" w:sz="0" w:space="0" w:color="auto"/>
        <w:right w:val="none" w:sz="0" w:space="0" w:color="auto"/>
      </w:divBdr>
    </w:div>
    <w:div w:id="1076167231">
      <w:bodyDiv w:val="1"/>
      <w:marLeft w:val="0"/>
      <w:marRight w:val="0"/>
      <w:marTop w:val="0"/>
      <w:marBottom w:val="0"/>
      <w:divBdr>
        <w:top w:val="none" w:sz="0" w:space="0" w:color="auto"/>
        <w:left w:val="none" w:sz="0" w:space="0" w:color="auto"/>
        <w:bottom w:val="none" w:sz="0" w:space="0" w:color="auto"/>
        <w:right w:val="none" w:sz="0" w:space="0" w:color="auto"/>
      </w:divBdr>
    </w:div>
    <w:div w:id="1076242643">
      <w:bodyDiv w:val="1"/>
      <w:marLeft w:val="0"/>
      <w:marRight w:val="0"/>
      <w:marTop w:val="0"/>
      <w:marBottom w:val="0"/>
      <w:divBdr>
        <w:top w:val="none" w:sz="0" w:space="0" w:color="auto"/>
        <w:left w:val="none" w:sz="0" w:space="0" w:color="auto"/>
        <w:bottom w:val="none" w:sz="0" w:space="0" w:color="auto"/>
        <w:right w:val="none" w:sz="0" w:space="0" w:color="auto"/>
      </w:divBdr>
    </w:div>
    <w:div w:id="1076248750">
      <w:bodyDiv w:val="1"/>
      <w:marLeft w:val="0"/>
      <w:marRight w:val="0"/>
      <w:marTop w:val="0"/>
      <w:marBottom w:val="0"/>
      <w:divBdr>
        <w:top w:val="none" w:sz="0" w:space="0" w:color="auto"/>
        <w:left w:val="none" w:sz="0" w:space="0" w:color="auto"/>
        <w:bottom w:val="none" w:sz="0" w:space="0" w:color="auto"/>
        <w:right w:val="none" w:sz="0" w:space="0" w:color="auto"/>
      </w:divBdr>
    </w:div>
    <w:div w:id="1076394230">
      <w:bodyDiv w:val="1"/>
      <w:marLeft w:val="0"/>
      <w:marRight w:val="0"/>
      <w:marTop w:val="0"/>
      <w:marBottom w:val="0"/>
      <w:divBdr>
        <w:top w:val="none" w:sz="0" w:space="0" w:color="auto"/>
        <w:left w:val="none" w:sz="0" w:space="0" w:color="auto"/>
        <w:bottom w:val="none" w:sz="0" w:space="0" w:color="auto"/>
        <w:right w:val="none" w:sz="0" w:space="0" w:color="auto"/>
      </w:divBdr>
    </w:div>
    <w:div w:id="1076635934">
      <w:bodyDiv w:val="1"/>
      <w:marLeft w:val="0"/>
      <w:marRight w:val="0"/>
      <w:marTop w:val="0"/>
      <w:marBottom w:val="0"/>
      <w:divBdr>
        <w:top w:val="none" w:sz="0" w:space="0" w:color="auto"/>
        <w:left w:val="none" w:sz="0" w:space="0" w:color="auto"/>
        <w:bottom w:val="none" w:sz="0" w:space="0" w:color="auto"/>
        <w:right w:val="none" w:sz="0" w:space="0" w:color="auto"/>
      </w:divBdr>
    </w:div>
    <w:div w:id="1076823311">
      <w:bodyDiv w:val="1"/>
      <w:marLeft w:val="0"/>
      <w:marRight w:val="0"/>
      <w:marTop w:val="0"/>
      <w:marBottom w:val="0"/>
      <w:divBdr>
        <w:top w:val="none" w:sz="0" w:space="0" w:color="auto"/>
        <w:left w:val="none" w:sz="0" w:space="0" w:color="auto"/>
        <w:bottom w:val="none" w:sz="0" w:space="0" w:color="auto"/>
        <w:right w:val="none" w:sz="0" w:space="0" w:color="auto"/>
      </w:divBdr>
    </w:div>
    <w:div w:id="1076854458">
      <w:bodyDiv w:val="1"/>
      <w:marLeft w:val="0"/>
      <w:marRight w:val="0"/>
      <w:marTop w:val="0"/>
      <w:marBottom w:val="0"/>
      <w:divBdr>
        <w:top w:val="none" w:sz="0" w:space="0" w:color="auto"/>
        <w:left w:val="none" w:sz="0" w:space="0" w:color="auto"/>
        <w:bottom w:val="none" w:sz="0" w:space="0" w:color="auto"/>
        <w:right w:val="none" w:sz="0" w:space="0" w:color="auto"/>
      </w:divBdr>
    </w:div>
    <w:div w:id="1076899270">
      <w:bodyDiv w:val="1"/>
      <w:marLeft w:val="0"/>
      <w:marRight w:val="0"/>
      <w:marTop w:val="0"/>
      <w:marBottom w:val="0"/>
      <w:divBdr>
        <w:top w:val="none" w:sz="0" w:space="0" w:color="auto"/>
        <w:left w:val="none" w:sz="0" w:space="0" w:color="auto"/>
        <w:bottom w:val="none" w:sz="0" w:space="0" w:color="auto"/>
        <w:right w:val="none" w:sz="0" w:space="0" w:color="auto"/>
      </w:divBdr>
    </w:div>
    <w:div w:id="1076902972">
      <w:bodyDiv w:val="1"/>
      <w:marLeft w:val="0"/>
      <w:marRight w:val="0"/>
      <w:marTop w:val="0"/>
      <w:marBottom w:val="0"/>
      <w:divBdr>
        <w:top w:val="none" w:sz="0" w:space="0" w:color="auto"/>
        <w:left w:val="none" w:sz="0" w:space="0" w:color="auto"/>
        <w:bottom w:val="none" w:sz="0" w:space="0" w:color="auto"/>
        <w:right w:val="none" w:sz="0" w:space="0" w:color="auto"/>
      </w:divBdr>
    </w:div>
    <w:div w:id="1077048593">
      <w:bodyDiv w:val="1"/>
      <w:marLeft w:val="0"/>
      <w:marRight w:val="0"/>
      <w:marTop w:val="0"/>
      <w:marBottom w:val="0"/>
      <w:divBdr>
        <w:top w:val="none" w:sz="0" w:space="0" w:color="auto"/>
        <w:left w:val="none" w:sz="0" w:space="0" w:color="auto"/>
        <w:bottom w:val="none" w:sz="0" w:space="0" w:color="auto"/>
        <w:right w:val="none" w:sz="0" w:space="0" w:color="auto"/>
      </w:divBdr>
    </w:div>
    <w:div w:id="1077090584">
      <w:bodyDiv w:val="1"/>
      <w:marLeft w:val="0"/>
      <w:marRight w:val="0"/>
      <w:marTop w:val="0"/>
      <w:marBottom w:val="0"/>
      <w:divBdr>
        <w:top w:val="none" w:sz="0" w:space="0" w:color="auto"/>
        <w:left w:val="none" w:sz="0" w:space="0" w:color="auto"/>
        <w:bottom w:val="none" w:sz="0" w:space="0" w:color="auto"/>
        <w:right w:val="none" w:sz="0" w:space="0" w:color="auto"/>
      </w:divBdr>
    </w:div>
    <w:div w:id="1077091829">
      <w:bodyDiv w:val="1"/>
      <w:marLeft w:val="0"/>
      <w:marRight w:val="0"/>
      <w:marTop w:val="0"/>
      <w:marBottom w:val="0"/>
      <w:divBdr>
        <w:top w:val="none" w:sz="0" w:space="0" w:color="auto"/>
        <w:left w:val="none" w:sz="0" w:space="0" w:color="auto"/>
        <w:bottom w:val="none" w:sz="0" w:space="0" w:color="auto"/>
        <w:right w:val="none" w:sz="0" w:space="0" w:color="auto"/>
      </w:divBdr>
    </w:div>
    <w:div w:id="1077165236">
      <w:bodyDiv w:val="1"/>
      <w:marLeft w:val="0"/>
      <w:marRight w:val="0"/>
      <w:marTop w:val="0"/>
      <w:marBottom w:val="0"/>
      <w:divBdr>
        <w:top w:val="none" w:sz="0" w:space="0" w:color="auto"/>
        <w:left w:val="none" w:sz="0" w:space="0" w:color="auto"/>
        <w:bottom w:val="none" w:sz="0" w:space="0" w:color="auto"/>
        <w:right w:val="none" w:sz="0" w:space="0" w:color="auto"/>
      </w:divBdr>
    </w:div>
    <w:div w:id="1077241697">
      <w:bodyDiv w:val="1"/>
      <w:marLeft w:val="0"/>
      <w:marRight w:val="0"/>
      <w:marTop w:val="0"/>
      <w:marBottom w:val="0"/>
      <w:divBdr>
        <w:top w:val="none" w:sz="0" w:space="0" w:color="auto"/>
        <w:left w:val="none" w:sz="0" w:space="0" w:color="auto"/>
        <w:bottom w:val="none" w:sz="0" w:space="0" w:color="auto"/>
        <w:right w:val="none" w:sz="0" w:space="0" w:color="auto"/>
      </w:divBdr>
    </w:div>
    <w:div w:id="1077243933">
      <w:bodyDiv w:val="1"/>
      <w:marLeft w:val="0"/>
      <w:marRight w:val="0"/>
      <w:marTop w:val="0"/>
      <w:marBottom w:val="0"/>
      <w:divBdr>
        <w:top w:val="none" w:sz="0" w:space="0" w:color="auto"/>
        <w:left w:val="none" w:sz="0" w:space="0" w:color="auto"/>
        <w:bottom w:val="none" w:sz="0" w:space="0" w:color="auto"/>
        <w:right w:val="none" w:sz="0" w:space="0" w:color="auto"/>
      </w:divBdr>
    </w:div>
    <w:div w:id="1077246279">
      <w:bodyDiv w:val="1"/>
      <w:marLeft w:val="0"/>
      <w:marRight w:val="0"/>
      <w:marTop w:val="0"/>
      <w:marBottom w:val="0"/>
      <w:divBdr>
        <w:top w:val="none" w:sz="0" w:space="0" w:color="auto"/>
        <w:left w:val="none" w:sz="0" w:space="0" w:color="auto"/>
        <w:bottom w:val="none" w:sz="0" w:space="0" w:color="auto"/>
        <w:right w:val="none" w:sz="0" w:space="0" w:color="auto"/>
      </w:divBdr>
    </w:div>
    <w:div w:id="1077441152">
      <w:bodyDiv w:val="1"/>
      <w:marLeft w:val="0"/>
      <w:marRight w:val="0"/>
      <w:marTop w:val="0"/>
      <w:marBottom w:val="0"/>
      <w:divBdr>
        <w:top w:val="none" w:sz="0" w:space="0" w:color="auto"/>
        <w:left w:val="none" w:sz="0" w:space="0" w:color="auto"/>
        <w:bottom w:val="none" w:sz="0" w:space="0" w:color="auto"/>
        <w:right w:val="none" w:sz="0" w:space="0" w:color="auto"/>
      </w:divBdr>
    </w:div>
    <w:div w:id="1077441872">
      <w:bodyDiv w:val="1"/>
      <w:marLeft w:val="0"/>
      <w:marRight w:val="0"/>
      <w:marTop w:val="0"/>
      <w:marBottom w:val="0"/>
      <w:divBdr>
        <w:top w:val="none" w:sz="0" w:space="0" w:color="auto"/>
        <w:left w:val="none" w:sz="0" w:space="0" w:color="auto"/>
        <w:bottom w:val="none" w:sz="0" w:space="0" w:color="auto"/>
        <w:right w:val="none" w:sz="0" w:space="0" w:color="auto"/>
      </w:divBdr>
    </w:div>
    <w:div w:id="1077678402">
      <w:bodyDiv w:val="1"/>
      <w:marLeft w:val="0"/>
      <w:marRight w:val="0"/>
      <w:marTop w:val="0"/>
      <w:marBottom w:val="0"/>
      <w:divBdr>
        <w:top w:val="none" w:sz="0" w:space="0" w:color="auto"/>
        <w:left w:val="none" w:sz="0" w:space="0" w:color="auto"/>
        <w:bottom w:val="none" w:sz="0" w:space="0" w:color="auto"/>
        <w:right w:val="none" w:sz="0" w:space="0" w:color="auto"/>
      </w:divBdr>
    </w:div>
    <w:div w:id="1078094081">
      <w:bodyDiv w:val="1"/>
      <w:marLeft w:val="0"/>
      <w:marRight w:val="0"/>
      <w:marTop w:val="0"/>
      <w:marBottom w:val="0"/>
      <w:divBdr>
        <w:top w:val="none" w:sz="0" w:space="0" w:color="auto"/>
        <w:left w:val="none" w:sz="0" w:space="0" w:color="auto"/>
        <w:bottom w:val="none" w:sz="0" w:space="0" w:color="auto"/>
        <w:right w:val="none" w:sz="0" w:space="0" w:color="auto"/>
      </w:divBdr>
    </w:div>
    <w:div w:id="1078133636">
      <w:bodyDiv w:val="1"/>
      <w:marLeft w:val="0"/>
      <w:marRight w:val="0"/>
      <w:marTop w:val="0"/>
      <w:marBottom w:val="0"/>
      <w:divBdr>
        <w:top w:val="none" w:sz="0" w:space="0" w:color="auto"/>
        <w:left w:val="none" w:sz="0" w:space="0" w:color="auto"/>
        <w:bottom w:val="none" w:sz="0" w:space="0" w:color="auto"/>
        <w:right w:val="none" w:sz="0" w:space="0" w:color="auto"/>
      </w:divBdr>
    </w:div>
    <w:div w:id="1078135623">
      <w:bodyDiv w:val="1"/>
      <w:marLeft w:val="0"/>
      <w:marRight w:val="0"/>
      <w:marTop w:val="0"/>
      <w:marBottom w:val="0"/>
      <w:divBdr>
        <w:top w:val="none" w:sz="0" w:space="0" w:color="auto"/>
        <w:left w:val="none" w:sz="0" w:space="0" w:color="auto"/>
        <w:bottom w:val="none" w:sz="0" w:space="0" w:color="auto"/>
        <w:right w:val="none" w:sz="0" w:space="0" w:color="auto"/>
      </w:divBdr>
    </w:div>
    <w:div w:id="1078215317">
      <w:bodyDiv w:val="1"/>
      <w:marLeft w:val="0"/>
      <w:marRight w:val="0"/>
      <w:marTop w:val="0"/>
      <w:marBottom w:val="0"/>
      <w:divBdr>
        <w:top w:val="none" w:sz="0" w:space="0" w:color="auto"/>
        <w:left w:val="none" w:sz="0" w:space="0" w:color="auto"/>
        <w:bottom w:val="none" w:sz="0" w:space="0" w:color="auto"/>
        <w:right w:val="none" w:sz="0" w:space="0" w:color="auto"/>
      </w:divBdr>
    </w:div>
    <w:div w:id="1078282237">
      <w:bodyDiv w:val="1"/>
      <w:marLeft w:val="0"/>
      <w:marRight w:val="0"/>
      <w:marTop w:val="0"/>
      <w:marBottom w:val="0"/>
      <w:divBdr>
        <w:top w:val="none" w:sz="0" w:space="0" w:color="auto"/>
        <w:left w:val="none" w:sz="0" w:space="0" w:color="auto"/>
        <w:bottom w:val="none" w:sz="0" w:space="0" w:color="auto"/>
        <w:right w:val="none" w:sz="0" w:space="0" w:color="auto"/>
      </w:divBdr>
    </w:div>
    <w:div w:id="1078288422">
      <w:bodyDiv w:val="1"/>
      <w:marLeft w:val="0"/>
      <w:marRight w:val="0"/>
      <w:marTop w:val="0"/>
      <w:marBottom w:val="0"/>
      <w:divBdr>
        <w:top w:val="none" w:sz="0" w:space="0" w:color="auto"/>
        <w:left w:val="none" w:sz="0" w:space="0" w:color="auto"/>
        <w:bottom w:val="none" w:sz="0" w:space="0" w:color="auto"/>
        <w:right w:val="none" w:sz="0" w:space="0" w:color="auto"/>
      </w:divBdr>
    </w:div>
    <w:div w:id="1078331497">
      <w:bodyDiv w:val="1"/>
      <w:marLeft w:val="0"/>
      <w:marRight w:val="0"/>
      <w:marTop w:val="0"/>
      <w:marBottom w:val="0"/>
      <w:divBdr>
        <w:top w:val="none" w:sz="0" w:space="0" w:color="auto"/>
        <w:left w:val="none" w:sz="0" w:space="0" w:color="auto"/>
        <w:bottom w:val="none" w:sz="0" w:space="0" w:color="auto"/>
        <w:right w:val="none" w:sz="0" w:space="0" w:color="auto"/>
      </w:divBdr>
    </w:div>
    <w:div w:id="1078526626">
      <w:bodyDiv w:val="1"/>
      <w:marLeft w:val="0"/>
      <w:marRight w:val="0"/>
      <w:marTop w:val="0"/>
      <w:marBottom w:val="0"/>
      <w:divBdr>
        <w:top w:val="none" w:sz="0" w:space="0" w:color="auto"/>
        <w:left w:val="none" w:sz="0" w:space="0" w:color="auto"/>
        <w:bottom w:val="none" w:sz="0" w:space="0" w:color="auto"/>
        <w:right w:val="none" w:sz="0" w:space="0" w:color="auto"/>
      </w:divBdr>
    </w:div>
    <w:div w:id="1078554249">
      <w:bodyDiv w:val="1"/>
      <w:marLeft w:val="0"/>
      <w:marRight w:val="0"/>
      <w:marTop w:val="0"/>
      <w:marBottom w:val="0"/>
      <w:divBdr>
        <w:top w:val="none" w:sz="0" w:space="0" w:color="auto"/>
        <w:left w:val="none" w:sz="0" w:space="0" w:color="auto"/>
        <w:bottom w:val="none" w:sz="0" w:space="0" w:color="auto"/>
        <w:right w:val="none" w:sz="0" w:space="0" w:color="auto"/>
      </w:divBdr>
    </w:div>
    <w:div w:id="1078746975">
      <w:bodyDiv w:val="1"/>
      <w:marLeft w:val="0"/>
      <w:marRight w:val="0"/>
      <w:marTop w:val="0"/>
      <w:marBottom w:val="0"/>
      <w:divBdr>
        <w:top w:val="none" w:sz="0" w:space="0" w:color="auto"/>
        <w:left w:val="none" w:sz="0" w:space="0" w:color="auto"/>
        <w:bottom w:val="none" w:sz="0" w:space="0" w:color="auto"/>
        <w:right w:val="none" w:sz="0" w:space="0" w:color="auto"/>
      </w:divBdr>
    </w:div>
    <w:div w:id="1078749395">
      <w:bodyDiv w:val="1"/>
      <w:marLeft w:val="0"/>
      <w:marRight w:val="0"/>
      <w:marTop w:val="0"/>
      <w:marBottom w:val="0"/>
      <w:divBdr>
        <w:top w:val="none" w:sz="0" w:space="0" w:color="auto"/>
        <w:left w:val="none" w:sz="0" w:space="0" w:color="auto"/>
        <w:bottom w:val="none" w:sz="0" w:space="0" w:color="auto"/>
        <w:right w:val="none" w:sz="0" w:space="0" w:color="auto"/>
      </w:divBdr>
    </w:div>
    <w:div w:id="1078867352">
      <w:bodyDiv w:val="1"/>
      <w:marLeft w:val="0"/>
      <w:marRight w:val="0"/>
      <w:marTop w:val="0"/>
      <w:marBottom w:val="0"/>
      <w:divBdr>
        <w:top w:val="none" w:sz="0" w:space="0" w:color="auto"/>
        <w:left w:val="none" w:sz="0" w:space="0" w:color="auto"/>
        <w:bottom w:val="none" w:sz="0" w:space="0" w:color="auto"/>
        <w:right w:val="none" w:sz="0" w:space="0" w:color="auto"/>
      </w:divBdr>
    </w:div>
    <w:div w:id="1079016612">
      <w:bodyDiv w:val="1"/>
      <w:marLeft w:val="0"/>
      <w:marRight w:val="0"/>
      <w:marTop w:val="0"/>
      <w:marBottom w:val="0"/>
      <w:divBdr>
        <w:top w:val="none" w:sz="0" w:space="0" w:color="auto"/>
        <w:left w:val="none" w:sz="0" w:space="0" w:color="auto"/>
        <w:bottom w:val="none" w:sz="0" w:space="0" w:color="auto"/>
        <w:right w:val="none" w:sz="0" w:space="0" w:color="auto"/>
      </w:divBdr>
      <w:divsChild>
        <w:div w:id="5403912">
          <w:marLeft w:val="480"/>
          <w:marRight w:val="0"/>
          <w:marTop w:val="0"/>
          <w:marBottom w:val="0"/>
          <w:divBdr>
            <w:top w:val="none" w:sz="0" w:space="0" w:color="auto"/>
            <w:left w:val="none" w:sz="0" w:space="0" w:color="auto"/>
            <w:bottom w:val="none" w:sz="0" w:space="0" w:color="auto"/>
            <w:right w:val="none" w:sz="0" w:space="0" w:color="auto"/>
          </w:divBdr>
        </w:div>
        <w:div w:id="8526722">
          <w:marLeft w:val="480"/>
          <w:marRight w:val="0"/>
          <w:marTop w:val="0"/>
          <w:marBottom w:val="0"/>
          <w:divBdr>
            <w:top w:val="none" w:sz="0" w:space="0" w:color="auto"/>
            <w:left w:val="none" w:sz="0" w:space="0" w:color="auto"/>
            <w:bottom w:val="none" w:sz="0" w:space="0" w:color="auto"/>
            <w:right w:val="none" w:sz="0" w:space="0" w:color="auto"/>
          </w:divBdr>
        </w:div>
        <w:div w:id="9795516">
          <w:marLeft w:val="480"/>
          <w:marRight w:val="0"/>
          <w:marTop w:val="0"/>
          <w:marBottom w:val="0"/>
          <w:divBdr>
            <w:top w:val="none" w:sz="0" w:space="0" w:color="auto"/>
            <w:left w:val="none" w:sz="0" w:space="0" w:color="auto"/>
            <w:bottom w:val="none" w:sz="0" w:space="0" w:color="auto"/>
            <w:right w:val="none" w:sz="0" w:space="0" w:color="auto"/>
          </w:divBdr>
        </w:div>
        <w:div w:id="14697850">
          <w:marLeft w:val="480"/>
          <w:marRight w:val="0"/>
          <w:marTop w:val="0"/>
          <w:marBottom w:val="0"/>
          <w:divBdr>
            <w:top w:val="none" w:sz="0" w:space="0" w:color="auto"/>
            <w:left w:val="none" w:sz="0" w:space="0" w:color="auto"/>
            <w:bottom w:val="none" w:sz="0" w:space="0" w:color="auto"/>
            <w:right w:val="none" w:sz="0" w:space="0" w:color="auto"/>
          </w:divBdr>
        </w:div>
        <w:div w:id="36011612">
          <w:marLeft w:val="480"/>
          <w:marRight w:val="0"/>
          <w:marTop w:val="0"/>
          <w:marBottom w:val="0"/>
          <w:divBdr>
            <w:top w:val="none" w:sz="0" w:space="0" w:color="auto"/>
            <w:left w:val="none" w:sz="0" w:space="0" w:color="auto"/>
            <w:bottom w:val="none" w:sz="0" w:space="0" w:color="auto"/>
            <w:right w:val="none" w:sz="0" w:space="0" w:color="auto"/>
          </w:divBdr>
        </w:div>
        <w:div w:id="37053730">
          <w:marLeft w:val="480"/>
          <w:marRight w:val="0"/>
          <w:marTop w:val="0"/>
          <w:marBottom w:val="0"/>
          <w:divBdr>
            <w:top w:val="none" w:sz="0" w:space="0" w:color="auto"/>
            <w:left w:val="none" w:sz="0" w:space="0" w:color="auto"/>
            <w:bottom w:val="none" w:sz="0" w:space="0" w:color="auto"/>
            <w:right w:val="none" w:sz="0" w:space="0" w:color="auto"/>
          </w:divBdr>
        </w:div>
        <w:div w:id="38211608">
          <w:marLeft w:val="480"/>
          <w:marRight w:val="0"/>
          <w:marTop w:val="0"/>
          <w:marBottom w:val="0"/>
          <w:divBdr>
            <w:top w:val="none" w:sz="0" w:space="0" w:color="auto"/>
            <w:left w:val="none" w:sz="0" w:space="0" w:color="auto"/>
            <w:bottom w:val="none" w:sz="0" w:space="0" w:color="auto"/>
            <w:right w:val="none" w:sz="0" w:space="0" w:color="auto"/>
          </w:divBdr>
        </w:div>
        <w:div w:id="38289490">
          <w:marLeft w:val="480"/>
          <w:marRight w:val="0"/>
          <w:marTop w:val="0"/>
          <w:marBottom w:val="0"/>
          <w:divBdr>
            <w:top w:val="none" w:sz="0" w:space="0" w:color="auto"/>
            <w:left w:val="none" w:sz="0" w:space="0" w:color="auto"/>
            <w:bottom w:val="none" w:sz="0" w:space="0" w:color="auto"/>
            <w:right w:val="none" w:sz="0" w:space="0" w:color="auto"/>
          </w:divBdr>
        </w:div>
        <w:div w:id="43721062">
          <w:marLeft w:val="480"/>
          <w:marRight w:val="0"/>
          <w:marTop w:val="0"/>
          <w:marBottom w:val="0"/>
          <w:divBdr>
            <w:top w:val="none" w:sz="0" w:space="0" w:color="auto"/>
            <w:left w:val="none" w:sz="0" w:space="0" w:color="auto"/>
            <w:bottom w:val="none" w:sz="0" w:space="0" w:color="auto"/>
            <w:right w:val="none" w:sz="0" w:space="0" w:color="auto"/>
          </w:divBdr>
        </w:div>
        <w:div w:id="46416544">
          <w:marLeft w:val="480"/>
          <w:marRight w:val="0"/>
          <w:marTop w:val="0"/>
          <w:marBottom w:val="0"/>
          <w:divBdr>
            <w:top w:val="none" w:sz="0" w:space="0" w:color="auto"/>
            <w:left w:val="none" w:sz="0" w:space="0" w:color="auto"/>
            <w:bottom w:val="none" w:sz="0" w:space="0" w:color="auto"/>
            <w:right w:val="none" w:sz="0" w:space="0" w:color="auto"/>
          </w:divBdr>
        </w:div>
        <w:div w:id="54550442">
          <w:marLeft w:val="480"/>
          <w:marRight w:val="0"/>
          <w:marTop w:val="0"/>
          <w:marBottom w:val="0"/>
          <w:divBdr>
            <w:top w:val="none" w:sz="0" w:space="0" w:color="auto"/>
            <w:left w:val="none" w:sz="0" w:space="0" w:color="auto"/>
            <w:bottom w:val="none" w:sz="0" w:space="0" w:color="auto"/>
            <w:right w:val="none" w:sz="0" w:space="0" w:color="auto"/>
          </w:divBdr>
        </w:div>
        <w:div w:id="67582124">
          <w:marLeft w:val="480"/>
          <w:marRight w:val="0"/>
          <w:marTop w:val="0"/>
          <w:marBottom w:val="0"/>
          <w:divBdr>
            <w:top w:val="none" w:sz="0" w:space="0" w:color="auto"/>
            <w:left w:val="none" w:sz="0" w:space="0" w:color="auto"/>
            <w:bottom w:val="none" w:sz="0" w:space="0" w:color="auto"/>
            <w:right w:val="none" w:sz="0" w:space="0" w:color="auto"/>
          </w:divBdr>
        </w:div>
        <w:div w:id="69499298">
          <w:marLeft w:val="480"/>
          <w:marRight w:val="0"/>
          <w:marTop w:val="0"/>
          <w:marBottom w:val="0"/>
          <w:divBdr>
            <w:top w:val="none" w:sz="0" w:space="0" w:color="auto"/>
            <w:left w:val="none" w:sz="0" w:space="0" w:color="auto"/>
            <w:bottom w:val="none" w:sz="0" w:space="0" w:color="auto"/>
            <w:right w:val="none" w:sz="0" w:space="0" w:color="auto"/>
          </w:divBdr>
        </w:div>
        <w:div w:id="72314417">
          <w:marLeft w:val="480"/>
          <w:marRight w:val="0"/>
          <w:marTop w:val="0"/>
          <w:marBottom w:val="0"/>
          <w:divBdr>
            <w:top w:val="none" w:sz="0" w:space="0" w:color="auto"/>
            <w:left w:val="none" w:sz="0" w:space="0" w:color="auto"/>
            <w:bottom w:val="none" w:sz="0" w:space="0" w:color="auto"/>
            <w:right w:val="none" w:sz="0" w:space="0" w:color="auto"/>
          </w:divBdr>
        </w:div>
        <w:div w:id="79915664">
          <w:marLeft w:val="480"/>
          <w:marRight w:val="0"/>
          <w:marTop w:val="0"/>
          <w:marBottom w:val="0"/>
          <w:divBdr>
            <w:top w:val="none" w:sz="0" w:space="0" w:color="auto"/>
            <w:left w:val="none" w:sz="0" w:space="0" w:color="auto"/>
            <w:bottom w:val="none" w:sz="0" w:space="0" w:color="auto"/>
            <w:right w:val="none" w:sz="0" w:space="0" w:color="auto"/>
          </w:divBdr>
        </w:div>
        <w:div w:id="83654171">
          <w:marLeft w:val="480"/>
          <w:marRight w:val="0"/>
          <w:marTop w:val="0"/>
          <w:marBottom w:val="0"/>
          <w:divBdr>
            <w:top w:val="none" w:sz="0" w:space="0" w:color="auto"/>
            <w:left w:val="none" w:sz="0" w:space="0" w:color="auto"/>
            <w:bottom w:val="none" w:sz="0" w:space="0" w:color="auto"/>
            <w:right w:val="none" w:sz="0" w:space="0" w:color="auto"/>
          </w:divBdr>
        </w:div>
        <w:div w:id="87700533">
          <w:marLeft w:val="480"/>
          <w:marRight w:val="0"/>
          <w:marTop w:val="0"/>
          <w:marBottom w:val="0"/>
          <w:divBdr>
            <w:top w:val="none" w:sz="0" w:space="0" w:color="auto"/>
            <w:left w:val="none" w:sz="0" w:space="0" w:color="auto"/>
            <w:bottom w:val="none" w:sz="0" w:space="0" w:color="auto"/>
            <w:right w:val="none" w:sz="0" w:space="0" w:color="auto"/>
          </w:divBdr>
        </w:div>
        <w:div w:id="102188161">
          <w:marLeft w:val="480"/>
          <w:marRight w:val="0"/>
          <w:marTop w:val="0"/>
          <w:marBottom w:val="0"/>
          <w:divBdr>
            <w:top w:val="none" w:sz="0" w:space="0" w:color="auto"/>
            <w:left w:val="none" w:sz="0" w:space="0" w:color="auto"/>
            <w:bottom w:val="none" w:sz="0" w:space="0" w:color="auto"/>
            <w:right w:val="none" w:sz="0" w:space="0" w:color="auto"/>
          </w:divBdr>
        </w:div>
        <w:div w:id="103694414">
          <w:marLeft w:val="480"/>
          <w:marRight w:val="0"/>
          <w:marTop w:val="0"/>
          <w:marBottom w:val="0"/>
          <w:divBdr>
            <w:top w:val="none" w:sz="0" w:space="0" w:color="auto"/>
            <w:left w:val="none" w:sz="0" w:space="0" w:color="auto"/>
            <w:bottom w:val="none" w:sz="0" w:space="0" w:color="auto"/>
            <w:right w:val="none" w:sz="0" w:space="0" w:color="auto"/>
          </w:divBdr>
        </w:div>
        <w:div w:id="111637917">
          <w:marLeft w:val="480"/>
          <w:marRight w:val="0"/>
          <w:marTop w:val="0"/>
          <w:marBottom w:val="0"/>
          <w:divBdr>
            <w:top w:val="none" w:sz="0" w:space="0" w:color="auto"/>
            <w:left w:val="none" w:sz="0" w:space="0" w:color="auto"/>
            <w:bottom w:val="none" w:sz="0" w:space="0" w:color="auto"/>
            <w:right w:val="none" w:sz="0" w:space="0" w:color="auto"/>
          </w:divBdr>
        </w:div>
        <w:div w:id="118839847">
          <w:marLeft w:val="480"/>
          <w:marRight w:val="0"/>
          <w:marTop w:val="0"/>
          <w:marBottom w:val="0"/>
          <w:divBdr>
            <w:top w:val="none" w:sz="0" w:space="0" w:color="auto"/>
            <w:left w:val="none" w:sz="0" w:space="0" w:color="auto"/>
            <w:bottom w:val="none" w:sz="0" w:space="0" w:color="auto"/>
            <w:right w:val="none" w:sz="0" w:space="0" w:color="auto"/>
          </w:divBdr>
        </w:div>
        <w:div w:id="121384467">
          <w:marLeft w:val="480"/>
          <w:marRight w:val="0"/>
          <w:marTop w:val="0"/>
          <w:marBottom w:val="0"/>
          <w:divBdr>
            <w:top w:val="none" w:sz="0" w:space="0" w:color="auto"/>
            <w:left w:val="none" w:sz="0" w:space="0" w:color="auto"/>
            <w:bottom w:val="none" w:sz="0" w:space="0" w:color="auto"/>
            <w:right w:val="none" w:sz="0" w:space="0" w:color="auto"/>
          </w:divBdr>
        </w:div>
        <w:div w:id="122384548">
          <w:marLeft w:val="480"/>
          <w:marRight w:val="0"/>
          <w:marTop w:val="0"/>
          <w:marBottom w:val="0"/>
          <w:divBdr>
            <w:top w:val="none" w:sz="0" w:space="0" w:color="auto"/>
            <w:left w:val="none" w:sz="0" w:space="0" w:color="auto"/>
            <w:bottom w:val="none" w:sz="0" w:space="0" w:color="auto"/>
            <w:right w:val="none" w:sz="0" w:space="0" w:color="auto"/>
          </w:divBdr>
        </w:div>
        <w:div w:id="137188145">
          <w:marLeft w:val="480"/>
          <w:marRight w:val="0"/>
          <w:marTop w:val="0"/>
          <w:marBottom w:val="0"/>
          <w:divBdr>
            <w:top w:val="none" w:sz="0" w:space="0" w:color="auto"/>
            <w:left w:val="none" w:sz="0" w:space="0" w:color="auto"/>
            <w:bottom w:val="none" w:sz="0" w:space="0" w:color="auto"/>
            <w:right w:val="none" w:sz="0" w:space="0" w:color="auto"/>
          </w:divBdr>
        </w:div>
        <w:div w:id="148787487">
          <w:marLeft w:val="480"/>
          <w:marRight w:val="0"/>
          <w:marTop w:val="0"/>
          <w:marBottom w:val="0"/>
          <w:divBdr>
            <w:top w:val="none" w:sz="0" w:space="0" w:color="auto"/>
            <w:left w:val="none" w:sz="0" w:space="0" w:color="auto"/>
            <w:bottom w:val="none" w:sz="0" w:space="0" w:color="auto"/>
            <w:right w:val="none" w:sz="0" w:space="0" w:color="auto"/>
          </w:divBdr>
        </w:div>
        <w:div w:id="163017797">
          <w:marLeft w:val="480"/>
          <w:marRight w:val="0"/>
          <w:marTop w:val="0"/>
          <w:marBottom w:val="0"/>
          <w:divBdr>
            <w:top w:val="none" w:sz="0" w:space="0" w:color="auto"/>
            <w:left w:val="none" w:sz="0" w:space="0" w:color="auto"/>
            <w:bottom w:val="none" w:sz="0" w:space="0" w:color="auto"/>
            <w:right w:val="none" w:sz="0" w:space="0" w:color="auto"/>
          </w:divBdr>
        </w:div>
        <w:div w:id="164826878">
          <w:marLeft w:val="480"/>
          <w:marRight w:val="0"/>
          <w:marTop w:val="0"/>
          <w:marBottom w:val="0"/>
          <w:divBdr>
            <w:top w:val="none" w:sz="0" w:space="0" w:color="auto"/>
            <w:left w:val="none" w:sz="0" w:space="0" w:color="auto"/>
            <w:bottom w:val="none" w:sz="0" w:space="0" w:color="auto"/>
            <w:right w:val="none" w:sz="0" w:space="0" w:color="auto"/>
          </w:divBdr>
        </w:div>
        <w:div w:id="184175998">
          <w:marLeft w:val="480"/>
          <w:marRight w:val="0"/>
          <w:marTop w:val="0"/>
          <w:marBottom w:val="0"/>
          <w:divBdr>
            <w:top w:val="none" w:sz="0" w:space="0" w:color="auto"/>
            <w:left w:val="none" w:sz="0" w:space="0" w:color="auto"/>
            <w:bottom w:val="none" w:sz="0" w:space="0" w:color="auto"/>
            <w:right w:val="none" w:sz="0" w:space="0" w:color="auto"/>
          </w:divBdr>
        </w:div>
        <w:div w:id="184366407">
          <w:marLeft w:val="480"/>
          <w:marRight w:val="0"/>
          <w:marTop w:val="0"/>
          <w:marBottom w:val="0"/>
          <w:divBdr>
            <w:top w:val="none" w:sz="0" w:space="0" w:color="auto"/>
            <w:left w:val="none" w:sz="0" w:space="0" w:color="auto"/>
            <w:bottom w:val="none" w:sz="0" w:space="0" w:color="auto"/>
            <w:right w:val="none" w:sz="0" w:space="0" w:color="auto"/>
          </w:divBdr>
        </w:div>
        <w:div w:id="189299518">
          <w:marLeft w:val="480"/>
          <w:marRight w:val="0"/>
          <w:marTop w:val="0"/>
          <w:marBottom w:val="0"/>
          <w:divBdr>
            <w:top w:val="none" w:sz="0" w:space="0" w:color="auto"/>
            <w:left w:val="none" w:sz="0" w:space="0" w:color="auto"/>
            <w:bottom w:val="none" w:sz="0" w:space="0" w:color="auto"/>
            <w:right w:val="none" w:sz="0" w:space="0" w:color="auto"/>
          </w:divBdr>
        </w:div>
        <w:div w:id="192499383">
          <w:marLeft w:val="480"/>
          <w:marRight w:val="0"/>
          <w:marTop w:val="0"/>
          <w:marBottom w:val="0"/>
          <w:divBdr>
            <w:top w:val="none" w:sz="0" w:space="0" w:color="auto"/>
            <w:left w:val="none" w:sz="0" w:space="0" w:color="auto"/>
            <w:bottom w:val="none" w:sz="0" w:space="0" w:color="auto"/>
            <w:right w:val="none" w:sz="0" w:space="0" w:color="auto"/>
          </w:divBdr>
        </w:div>
        <w:div w:id="197016666">
          <w:marLeft w:val="480"/>
          <w:marRight w:val="0"/>
          <w:marTop w:val="0"/>
          <w:marBottom w:val="0"/>
          <w:divBdr>
            <w:top w:val="none" w:sz="0" w:space="0" w:color="auto"/>
            <w:left w:val="none" w:sz="0" w:space="0" w:color="auto"/>
            <w:bottom w:val="none" w:sz="0" w:space="0" w:color="auto"/>
            <w:right w:val="none" w:sz="0" w:space="0" w:color="auto"/>
          </w:divBdr>
        </w:div>
        <w:div w:id="211114670">
          <w:marLeft w:val="480"/>
          <w:marRight w:val="0"/>
          <w:marTop w:val="0"/>
          <w:marBottom w:val="0"/>
          <w:divBdr>
            <w:top w:val="none" w:sz="0" w:space="0" w:color="auto"/>
            <w:left w:val="none" w:sz="0" w:space="0" w:color="auto"/>
            <w:bottom w:val="none" w:sz="0" w:space="0" w:color="auto"/>
            <w:right w:val="none" w:sz="0" w:space="0" w:color="auto"/>
          </w:divBdr>
        </w:div>
        <w:div w:id="219022332">
          <w:marLeft w:val="480"/>
          <w:marRight w:val="0"/>
          <w:marTop w:val="0"/>
          <w:marBottom w:val="0"/>
          <w:divBdr>
            <w:top w:val="none" w:sz="0" w:space="0" w:color="auto"/>
            <w:left w:val="none" w:sz="0" w:space="0" w:color="auto"/>
            <w:bottom w:val="none" w:sz="0" w:space="0" w:color="auto"/>
            <w:right w:val="none" w:sz="0" w:space="0" w:color="auto"/>
          </w:divBdr>
        </w:div>
        <w:div w:id="222109435">
          <w:marLeft w:val="480"/>
          <w:marRight w:val="0"/>
          <w:marTop w:val="0"/>
          <w:marBottom w:val="0"/>
          <w:divBdr>
            <w:top w:val="none" w:sz="0" w:space="0" w:color="auto"/>
            <w:left w:val="none" w:sz="0" w:space="0" w:color="auto"/>
            <w:bottom w:val="none" w:sz="0" w:space="0" w:color="auto"/>
            <w:right w:val="none" w:sz="0" w:space="0" w:color="auto"/>
          </w:divBdr>
        </w:div>
        <w:div w:id="232207187">
          <w:marLeft w:val="480"/>
          <w:marRight w:val="0"/>
          <w:marTop w:val="0"/>
          <w:marBottom w:val="0"/>
          <w:divBdr>
            <w:top w:val="none" w:sz="0" w:space="0" w:color="auto"/>
            <w:left w:val="none" w:sz="0" w:space="0" w:color="auto"/>
            <w:bottom w:val="none" w:sz="0" w:space="0" w:color="auto"/>
            <w:right w:val="none" w:sz="0" w:space="0" w:color="auto"/>
          </w:divBdr>
        </w:div>
        <w:div w:id="239561568">
          <w:marLeft w:val="480"/>
          <w:marRight w:val="0"/>
          <w:marTop w:val="0"/>
          <w:marBottom w:val="0"/>
          <w:divBdr>
            <w:top w:val="none" w:sz="0" w:space="0" w:color="auto"/>
            <w:left w:val="none" w:sz="0" w:space="0" w:color="auto"/>
            <w:bottom w:val="none" w:sz="0" w:space="0" w:color="auto"/>
            <w:right w:val="none" w:sz="0" w:space="0" w:color="auto"/>
          </w:divBdr>
        </w:div>
        <w:div w:id="244192784">
          <w:marLeft w:val="480"/>
          <w:marRight w:val="0"/>
          <w:marTop w:val="0"/>
          <w:marBottom w:val="0"/>
          <w:divBdr>
            <w:top w:val="none" w:sz="0" w:space="0" w:color="auto"/>
            <w:left w:val="none" w:sz="0" w:space="0" w:color="auto"/>
            <w:bottom w:val="none" w:sz="0" w:space="0" w:color="auto"/>
            <w:right w:val="none" w:sz="0" w:space="0" w:color="auto"/>
          </w:divBdr>
        </w:div>
        <w:div w:id="244460835">
          <w:marLeft w:val="480"/>
          <w:marRight w:val="0"/>
          <w:marTop w:val="0"/>
          <w:marBottom w:val="0"/>
          <w:divBdr>
            <w:top w:val="none" w:sz="0" w:space="0" w:color="auto"/>
            <w:left w:val="none" w:sz="0" w:space="0" w:color="auto"/>
            <w:bottom w:val="none" w:sz="0" w:space="0" w:color="auto"/>
            <w:right w:val="none" w:sz="0" w:space="0" w:color="auto"/>
          </w:divBdr>
        </w:div>
        <w:div w:id="246891323">
          <w:marLeft w:val="480"/>
          <w:marRight w:val="0"/>
          <w:marTop w:val="0"/>
          <w:marBottom w:val="0"/>
          <w:divBdr>
            <w:top w:val="none" w:sz="0" w:space="0" w:color="auto"/>
            <w:left w:val="none" w:sz="0" w:space="0" w:color="auto"/>
            <w:bottom w:val="none" w:sz="0" w:space="0" w:color="auto"/>
            <w:right w:val="none" w:sz="0" w:space="0" w:color="auto"/>
          </w:divBdr>
        </w:div>
        <w:div w:id="249894294">
          <w:marLeft w:val="480"/>
          <w:marRight w:val="0"/>
          <w:marTop w:val="0"/>
          <w:marBottom w:val="0"/>
          <w:divBdr>
            <w:top w:val="none" w:sz="0" w:space="0" w:color="auto"/>
            <w:left w:val="none" w:sz="0" w:space="0" w:color="auto"/>
            <w:bottom w:val="none" w:sz="0" w:space="0" w:color="auto"/>
            <w:right w:val="none" w:sz="0" w:space="0" w:color="auto"/>
          </w:divBdr>
        </w:div>
        <w:div w:id="251622914">
          <w:marLeft w:val="480"/>
          <w:marRight w:val="0"/>
          <w:marTop w:val="0"/>
          <w:marBottom w:val="0"/>
          <w:divBdr>
            <w:top w:val="none" w:sz="0" w:space="0" w:color="auto"/>
            <w:left w:val="none" w:sz="0" w:space="0" w:color="auto"/>
            <w:bottom w:val="none" w:sz="0" w:space="0" w:color="auto"/>
            <w:right w:val="none" w:sz="0" w:space="0" w:color="auto"/>
          </w:divBdr>
        </w:div>
        <w:div w:id="253632954">
          <w:marLeft w:val="480"/>
          <w:marRight w:val="0"/>
          <w:marTop w:val="0"/>
          <w:marBottom w:val="0"/>
          <w:divBdr>
            <w:top w:val="none" w:sz="0" w:space="0" w:color="auto"/>
            <w:left w:val="none" w:sz="0" w:space="0" w:color="auto"/>
            <w:bottom w:val="none" w:sz="0" w:space="0" w:color="auto"/>
            <w:right w:val="none" w:sz="0" w:space="0" w:color="auto"/>
          </w:divBdr>
        </w:div>
        <w:div w:id="256519153">
          <w:marLeft w:val="480"/>
          <w:marRight w:val="0"/>
          <w:marTop w:val="0"/>
          <w:marBottom w:val="0"/>
          <w:divBdr>
            <w:top w:val="none" w:sz="0" w:space="0" w:color="auto"/>
            <w:left w:val="none" w:sz="0" w:space="0" w:color="auto"/>
            <w:bottom w:val="none" w:sz="0" w:space="0" w:color="auto"/>
            <w:right w:val="none" w:sz="0" w:space="0" w:color="auto"/>
          </w:divBdr>
        </w:div>
        <w:div w:id="264728494">
          <w:marLeft w:val="480"/>
          <w:marRight w:val="0"/>
          <w:marTop w:val="0"/>
          <w:marBottom w:val="0"/>
          <w:divBdr>
            <w:top w:val="none" w:sz="0" w:space="0" w:color="auto"/>
            <w:left w:val="none" w:sz="0" w:space="0" w:color="auto"/>
            <w:bottom w:val="none" w:sz="0" w:space="0" w:color="auto"/>
            <w:right w:val="none" w:sz="0" w:space="0" w:color="auto"/>
          </w:divBdr>
        </w:div>
        <w:div w:id="272440651">
          <w:marLeft w:val="480"/>
          <w:marRight w:val="0"/>
          <w:marTop w:val="0"/>
          <w:marBottom w:val="0"/>
          <w:divBdr>
            <w:top w:val="none" w:sz="0" w:space="0" w:color="auto"/>
            <w:left w:val="none" w:sz="0" w:space="0" w:color="auto"/>
            <w:bottom w:val="none" w:sz="0" w:space="0" w:color="auto"/>
            <w:right w:val="none" w:sz="0" w:space="0" w:color="auto"/>
          </w:divBdr>
        </w:div>
        <w:div w:id="273294563">
          <w:marLeft w:val="480"/>
          <w:marRight w:val="0"/>
          <w:marTop w:val="0"/>
          <w:marBottom w:val="0"/>
          <w:divBdr>
            <w:top w:val="none" w:sz="0" w:space="0" w:color="auto"/>
            <w:left w:val="none" w:sz="0" w:space="0" w:color="auto"/>
            <w:bottom w:val="none" w:sz="0" w:space="0" w:color="auto"/>
            <w:right w:val="none" w:sz="0" w:space="0" w:color="auto"/>
          </w:divBdr>
        </w:div>
        <w:div w:id="274675530">
          <w:marLeft w:val="480"/>
          <w:marRight w:val="0"/>
          <w:marTop w:val="0"/>
          <w:marBottom w:val="0"/>
          <w:divBdr>
            <w:top w:val="none" w:sz="0" w:space="0" w:color="auto"/>
            <w:left w:val="none" w:sz="0" w:space="0" w:color="auto"/>
            <w:bottom w:val="none" w:sz="0" w:space="0" w:color="auto"/>
            <w:right w:val="none" w:sz="0" w:space="0" w:color="auto"/>
          </w:divBdr>
        </w:div>
        <w:div w:id="277371022">
          <w:marLeft w:val="480"/>
          <w:marRight w:val="0"/>
          <w:marTop w:val="0"/>
          <w:marBottom w:val="0"/>
          <w:divBdr>
            <w:top w:val="none" w:sz="0" w:space="0" w:color="auto"/>
            <w:left w:val="none" w:sz="0" w:space="0" w:color="auto"/>
            <w:bottom w:val="none" w:sz="0" w:space="0" w:color="auto"/>
            <w:right w:val="none" w:sz="0" w:space="0" w:color="auto"/>
          </w:divBdr>
        </w:div>
        <w:div w:id="279605261">
          <w:marLeft w:val="480"/>
          <w:marRight w:val="0"/>
          <w:marTop w:val="0"/>
          <w:marBottom w:val="0"/>
          <w:divBdr>
            <w:top w:val="none" w:sz="0" w:space="0" w:color="auto"/>
            <w:left w:val="none" w:sz="0" w:space="0" w:color="auto"/>
            <w:bottom w:val="none" w:sz="0" w:space="0" w:color="auto"/>
            <w:right w:val="none" w:sz="0" w:space="0" w:color="auto"/>
          </w:divBdr>
        </w:div>
        <w:div w:id="297102737">
          <w:marLeft w:val="480"/>
          <w:marRight w:val="0"/>
          <w:marTop w:val="0"/>
          <w:marBottom w:val="0"/>
          <w:divBdr>
            <w:top w:val="none" w:sz="0" w:space="0" w:color="auto"/>
            <w:left w:val="none" w:sz="0" w:space="0" w:color="auto"/>
            <w:bottom w:val="none" w:sz="0" w:space="0" w:color="auto"/>
            <w:right w:val="none" w:sz="0" w:space="0" w:color="auto"/>
          </w:divBdr>
        </w:div>
        <w:div w:id="306978215">
          <w:marLeft w:val="480"/>
          <w:marRight w:val="0"/>
          <w:marTop w:val="0"/>
          <w:marBottom w:val="0"/>
          <w:divBdr>
            <w:top w:val="none" w:sz="0" w:space="0" w:color="auto"/>
            <w:left w:val="none" w:sz="0" w:space="0" w:color="auto"/>
            <w:bottom w:val="none" w:sz="0" w:space="0" w:color="auto"/>
            <w:right w:val="none" w:sz="0" w:space="0" w:color="auto"/>
          </w:divBdr>
        </w:div>
        <w:div w:id="313263583">
          <w:marLeft w:val="480"/>
          <w:marRight w:val="0"/>
          <w:marTop w:val="0"/>
          <w:marBottom w:val="0"/>
          <w:divBdr>
            <w:top w:val="none" w:sz="0" w:space="0" w:color="auto"/>
            <w:left w:val="none" w:sz="0" w:space="0" w:color="auto"/>
            <w:bottom w:val="none" w:sz="0" w:space="0" w:color="auto"/>
            <w:right w:val="none" w:sz="0" w:space="0" w:color="auto"/>
          </w:divBdr>
        </w:div>
        <w:div w:id="318702382">
          <w:marLeft w:val="480"/>
          <w:marRight w:val="0"/>
          <w:marTop w:val="0"/>
          <w:marBottom w:val="0"/>
          <w:divBdr>
            <w:top w:val="none" w:sz="0" w:space="0" w:color="auto"/>
            <w:left w:val="none" w:sz="0" w:space="0" w:color="auto"/>
            <w:bottom w:val="none" w:sz="0" w:space="0" w:color="auto"/>
            <w:right w:val="none" w:sz="0" w:space="0" w:color="auto"/>
          </w:divBdr>
        </w:div>
        <w:div w:id="318853777">
          <w:marLeft w:val="480"/>
          <w:marRight w:val="0"/>
          <w:marTop w:val="0"/>
          <w:marBottom w:val="0"/>
          <w:divBdr>
            <w:top w:val="none" w:sz="0" w:space="0" w:color="auto"/>
            <w:left w:val="none" w:sz="0" w:space="0" w:color="auto"/>
            <w:bottom w:val="none" w:sz="0" w:space="0" w:color="auto"/>
            <w:right w:val="none" w:sz="0" w:space="0" w:color="auto"/>
          </w:divBdr>
        </w:div>
        <w:div w:id="329331703">
          <w:marLeft w:val="480"/>
          <w:marRight w:val="0"/>
          <w:marTop w:val="0"/>
          <w:marBottom w:val="0"/>
          <w:divBdr>
            <w:top w:val="none" w:sz="0" w:space="0" w:color="auto"/>
            <w:left w:val="none" w:sz="0" w:space="0" w:color="auto"/>
            <w:bottom w:val="none" w:sz="0" w:space="0" w:color="auto"/>
            <w:right w:val="none" w:sz="0" w:space="0" w:color="auto"/>
          </w:divBdr>
        </w:div>
        <w:div w:id="330645631">
          <w:marLeft w:val="480"/>
          <w:marRight w:val="0"/>
          <w:marTop w:val="0"/>
          <w:marBottom w:val="0"/>
          <w:divBdr>
            <w:top w:val="none" w:sz="0" w:space="0" w:color="auto"/>
            <w:left w:val="none" w:sz="0" w:space="0" w:color="auto"/>
            <w:bottom w:val="none" w:sz="0" w:space="0" w:color="auto"/>
            <w:right w:val="none" w:sz="0" w:space="0" w:color="auto"/>
          </w:divBdr>
        </w:div>
        <w:div w:id="332224095">
          <w:marLeft w:val="480"/>
          <w:marRight w:val="0"/>
          <w:marTop w:val="0"/>
          <w:marBottom w:val="0"/>
          <w:divBdr>
            <w:top w:val="none" w:sz="0" w:space="0" w:color="auto"/>
            <w:left w:val="none" w:sz="0" w:space="0" w:color="auto"/>
            <w:bottom w:val="none" w:sz="0" w:space="0" w:color="auto"/>
            <w:right w:val="none" w:sz="0" w:space="0" w:color="auto"/>
          </w:divBdr>
        </w:div>
        <w:div w:id="336158681">
          <w:marLeft w:val="480"/>
          <w:marRight w:val="0"/>
          <w:marTop w:val="0"/>
          <w:marBottom w:val="0"/>
          <w:divBdr>
            <w:top w:val="none" w:sz="0" w:space="0" w:color="auto"/>
            <w:left w:val="none" w:sz="0" w:space="0" w:color="auto"/>
            <w:bottom w:val="none" w:sz="0" w:space="0" w:color="auto"/>
            <w:right w:val="none" w:sz="0" w:space="0" w:color="auto"/>
          </w:divBdr>
        </w:div>
        <w:div w:id="354888362">
          <w:marLeft w:val="480"/>
          <w:marRight w:val="0"/>
          <w:marTop w:val="0"/>
          <w:marBottom w:val="0"/>
          <w:divBdr>
            <w:top w:val="none" w:sz="0" w:space="0" w:color="auto"/>
            <w:left w:val="none" w:sz="0" w:space="0" w:color="auto"/>
            <w:bottom w:val="none" w:sz="0" w:space="0" w:color="auto"/>
            <w:right w:val="none" w:sz="0" w:space="0" w:color="auto"/>
          </w:divBdr>
        </w:div>
        <w:div w:id="362942034">
          <w:marLeft w:val="480"/>
          <w:marRight w:val="0"/>
          <w:marTop w:val="0"/>
          <w:marBottom w:val="0"/>
          <w:divBdr>
            <w:top w:val="none" w:sz="0" w:space="0" w:color="auto"/>
            <w:left w:val="none" w:sz="0" w:space="0" w:color="auto"/>
            <w:bottom w:val="none" w:sz="0" w:space="0" w:color="auto"/>
            <w:right w:val="none" w:sz="0" w:space="0" w:color="auto"/>
          </w:divBdr>
        </w:div>
        <w:div w:id="364868458">
          <w:marLeft w:val="480"/>
          <w:marRight w:val="0"/>
          <w:marTop w:val="0"/>
          <w:marBottom w:val="0"/>
          <w:divBdr>
            <w:top w:val="none" w:sz="0" w:space="0" w:color="auto"/>
            <w:left w:val="none" w:sz="0" w:space="0" w:color="auto"/>
            <w:bottom w:val="none" w:sz="0" w:space="0" w:color="auto"/>
            <w:right w:val="none" w:sz="0" w:space="0" w:color="auto"/>
          </w:divBdr>
        </w:div>
        <w:div w:id="367492577">
          <w:marLeft w:val="480"/>
          <w:marRight w:val="0"/>
          <w:marTop w:val="0"/>
          <w:marBottom w:val="0"/>
          <w:divBdr>
            <w:top w:val="none" w:sz="0" w:space="0" w:color="auto"/>
            <w:left w:val="none" w:sz="0" w:space="0" w:color="auto"/>
            <w:bottom w:val="none" w:sz="0" w:space="0" w:color="auto"/>
            <w:right w:val="none" w:sz="0" w:space="0" w:color="auto"/>
          </w:divBdr>
        </w:div>
        <w:div w:id="372777715">
          <w:marLeft w:val="480"/>
          <w:marRight w:val="0"/>
          <w:marTop w:val="0"/>
          <w:marBottom w:val="0"/>
          <w:divBdr>
            <w:top w:val="none" w:sz="0" w:space="0" w:color="auto"/>
            <w:left w:val="none" w:sz="0" w:space="0" w:color="auto"/>
            <w:bottom w:val="none" w:sz="0" w:space="0" w:color="auto"/>
            <w:right w:val="none" w:sz="0" w:space="0" w:color="auto"/>
          </w:divBdr>
        </w:div>
        <w:div w:id="380056747">
          <w:marLeft w:val="480"/>
          <w:marRight w:val="0"/>
          <w:marTop w:val="0"/>
          <w:marBottom w:val="0"/>
          <w:divBdr>
            <w:top w:val="none" w:sz="0" w:space="0" w:color="auto"/>
            <w:left w:val="none" w:sz="0" w:space="0" w:color="auto"/>
            <w:bottom w:val="none" w:sz="0" w:space="0" w:color="auto"/>
            <w:right w:val="none" w:sz="0" w:space="0" w:color="auto"/>
          </w:divBdr>
        </w:div>
        <w:div w:id="386800538">
          <w:marLeft w:val="480"/>
          <w:marRight w:val="0"/>
          <w:marTop w:val="0"/>
          <w:marBottom w:val="0"/>
          <w:divBdr>
            <w:top w:val="none" w:sz="0" w:space="0" w:color="auto"/>
            <w:left w:val="none" w:sz="0" w:space="0" w:color="auto"/>
            <w:bottom w:val="none" w:sz="0" w:space="0" w:color="auto"/>
            <w:right w:val="none" w:sz="0" w:space="0" w:color="auto"/>
          </w:divBdr>
        </w:div>
        <w:div w:id="389497112">
          <w:marLeft w:val="480"/>
          <w:marRight w:val="0"/>
          <w:marTop w:val="0"/>
          <w:marBottom w:val="0"/>
          <w:divBdr>
            <w:top w:val="none" w:sz="0" w:space="0" w:color="auto"/>
            <w:left w:val="none" w:sz="0" w:space="0" w:color="auto"/>
            <w:bottom w:val="none" w:sz="0" w:space="0" w:color="auto"/>
            <w:right w:val="none" w:sz="0" w:space="0" w:color="auto"/>
          </w:divBdr>
        </w:div>
        <w:div w:id="390156020">
          <w:marLeft w:val="480"/>
          <w:marRight w:val="0"/>
          <w:marTop w:val="0"/>
          <w:marBottom w:val="0"/>
          <w:divBdr>
            <w:top w:val="none" w:sz="0" w:space="0" w:color="auto"/>
            <w:left w:val="none" w:sz="0" w:space="0" w:color="auto"/>
            <w:bottom w:val="none" w:sz="0" w:space="0" w:color="auto"/>
            <w:right w:val="none" w:sz="0" w:space="0" w:color="auto"/>
          </w:divBdr>
        </w:div>
        <w:div w:id="399913381">
          <w:marLeft w:val="480"/>
          <w:marRight w:val="0"/>
          <w:marTop w:val="0"/>
          <w:marBottom w:val="0"/>
          <w:divBdr>
            <w:top w:val="none" w:sz="0" w:space="0" w:color="auto"/>
            <w:left w:val="none" w:sz="0" w:space="0" w:color="auto"/>
            <w:bottom w:val="none" w:sz="0" w:space="0" w:color="auto"/>
            <w:right w:val="none" w:sz="0" w:space="0" w:color="auto"/>
          </w:divBdr>
        </w:div>
        <w:div w:id="400055568">
          <w:marLeft w:val="480"/>
          <w:marRight w:val="0"/>
          <w:marTop w:val="0"/>
          <w:marBottom w:val="0"/>
          <w:divBdr>
            <w:top w:val="none" w:sz="0" w:space="0" w:color="auto"/>
            <w:left w:val="none" w:sz="0" w:space="0" w:color="auto"/>
            <w:bottom w:val="none" w:sz="0" w:space="0" w:color="auto"/>
            <w:right w:val="none" w:sz="0" w:space="0" w:color="auto"/>
          </w:divBdr>
        </w:div>
        <w:div w:id="403113665">
          <w:marLeft w:val="480"/>
          <w:marRight w:val="0"/>
          <w:marTop w:val="0"/>
          <w:marBottom w:val="0"/>
          <w:divBdr>
            <w:top w:val="none" w:sz="0" w:space="0" w:color="auto"/>
            <w:left w:val="none" w:sz="0" w:space="0" w:color="auto"/>
            <w:bottom w:val="none" w:sz="0" w:space="0" w:color="auto"/>
            <w:right w:val="none" w:sz="0" w:space="0" w:color="auto"/>
          </w:divBdr>
        </w:div>
        <w:div w:id="406806541">
          <w:marLeft w:val="480"/>
          <w:marRight w:val="0"/>
          <w:marTop w:val="0"/>
          <w:marBottom w:val="0"/>
          <w:divBdr>
            <w:top w:val="none" w:sz="0" w:space="0" w:color="auto"/>
            <w:left w:val="none" w:sz="0" w:space="0" w:color="auto"/>
            <w:bottom w:val="none" w:sz="0" w:space="0" w:color="auto"/>
            <w:right w:val="none" w:sz="0" w:space="0" w:color="auto"/>
          </w:divBdr>
        </w:div>
        <w:div w:id="419302271">
          <w:marLeft w:val="480"/>
          <w:marRight w:val="0"/>
          <w:marTop w:val="0"/>
          <w:marBottom w:val="0"/>
          <w:divBdr>
            <w:top w:val="none" w:sz="0" w:space="0" w:color="auto"/>
            <w:left w:val="none" w:sz="0" w:space="0" w:color="auto"/>
            <w:bottom w:val="none" w:sz="0" w:space="0" w:color="auto"/>
            <w:right w:val="none" w:sz="0" w:space="0" w:color="auto"/>
          </w:divBdr>
        </w:div>
        <w:div w:id="420296069">
          <w:marLeft w:val="480"/>
          <w:marRight w:val="0"/>
          <w:marTop w:val="0"/>
          <w:marBottom w:val="0"/>
          <w:divBdr>
            <w:top w:val="none" w:sz="0" w:space="0" w:color="auto"/>
            <w:left w:val="none" w:sz="0" w:space="0" w:color="auto"/>
            <w:bottom w:val="none" w:sz="0" w:space="0" w:color="auto"/>
            <w:right w:val="none" w:sz="0" w:space="0" w:color="auto"/>
          </w:divBdr>
        </w:div>
        <w:div w:id="429591582">
          <w:marLeft w:val="480"/>
          <w:marRight w:val="0"/>
          <w:marTop w:val="0"/>
          <w:marBottom w:val="0"/>
          <w:divBdr>
            <w:top w:val="none" w:sz="0" w:space="0" w:color="auto"/>
            <w:left w:val="none" w:sz="0" w:space="0" w:color="auto"/>
            <w:bottom w:val="none" w:sz="0" w:space="0" w:color="auto"/>
            <w:right w:val="none" w:sz="0" w:space="0" w:color="auto"/>
          </w:divBdr>
        </w:div>
        <w:div w:id="429666525">
          <w:marLeft w:val="480"/>
          <w:marRight w:val="0"/>
          <w:marTop w:val="0"/>
          <w:marBottom w:val="0"/>
          <w:divBdr>
            <w:top w:val="none" w:sz="0" w:space="0" w:color="auto"/>
            <w:left w:val="none" w:sz="0" w:space="0" w:color="auto"/>
            <w:bottom w:val="none" w:sz="0" w:space="0" w:color="auto"/>
            <w:right w:val="none" w:sz="0" w:space="0" w:color="auto"/>
          </w:divBdr>
        </w:div>
        <w:div w:id="432752735">
          <w:marLeft w:val="480"/>
          <w:marRight w:val="0"/>
          <w:marTop w:val="0"/>
          <w:marBottom w:val="0"/>
          <w:divBdr>
            <w:top w:val="none" w:sz="0" w:space="0" w:color="auto"/>
            <w:left w:val="none" w:sz="0" w:space="0" w:color="auto"/>
            <w:bottom w:val="none" w:sz="0" w:space="0" w:color="auto"/>
            <w:right w:val="none" w:sz="0" w:space="0" w:color="auto"/>
          </w:divBdr>
        </w:div>
        <w:div w:id="435442851">
          <w:marLeft w:val="480"/>
          <w:marRight w:val="0"/>
          <w:marTop w:val="0"/>
          <w:marBottom w:val="0"/>
          <w:divBdr>
            <w:top w:val="none" w:sz="0" w:space="0" w:color="auto"/>
            <w:left w:val="none" w:sz="0" w:space="0" w:color="auto"/>
            <w:bottom w:val="none" w:sz="0" w:space="0" w:color="auto"/>
            <w:right w:val="none" w:sz="0" w:space="0" w:color="auto"/>
          </w:divBdr>
        </w:div>
        <w:div w:id="439493212">
          <w:marLeft w:val="480"/>
          <w:marRight w:val="0"/>
          <w:marTop w:val="0"/>
          <w:marBottom w:val="0"/>
          <w:divBdr>
            <w:top w:val="none" w:sz="0" w:space="0" w:color="auto"/>
            <w:left w:val="none" w:sz="0" w:space="0" w:color="auto"/>
            <w:bottom w:val="none" w:sz="0" w:space="0" w:color="auto"/>
            <w:right w:val="none" w:sz="0" w:space="0" w:color="auto"/>
          </w:divBdr>
        </w:div>
        <w:div w:id="440610268">
          <w:marLeft w:val="480"/>
          <w:marRight w:val="0"/>
          <w:marTop w:val="0"/>
          <w:marBottom w:val="0"/>
          <w:divBdr>
            <w:top w:val="none" w:sz="0" w:space="0" w:color="auto"/>
            <w:left w:val="none" w:sz="0" w:space="0" w:color="auto"/>
            <w:bottom w:val="none" w:sz="0" w:space="0" w:color="auto"/>
            <w:right w:val="none" w:sz="0" w:space="0" w:color="auto"/>
          </w:divBdr>
        </w:div>
        <w:div w:id="445925221">
          <w:marLeft w:val="480"/>
          <w:marRight w:val="0"/>
          <w:marTop w:val="0"/>
          <w:marBottom w:val="0"/>
          <w:divBdr>
            <w:top w:val="none" w:sz="0" w:space="0" w:color="auto"/>
            <w:left w:val="none" w:sz="0" w:space="0" w:color="auto"/>
            <w:bottom w:val="none" w:sz="0" w:space="0" w:color="auto"/>
            <w:right w:val="none" w:sz="0" w:space="0" w:color="auto"/>
          </w:divBdr>
        </w:div>
        <w:div w:id="448620570">
          <w:marLeft w:val="480"/>
          <w:marRight w:val="0"/>
          <w:marTop w:val="0"/>
          <w:marBottom w:val="0"/>
          <w:divBdr>
            <w:top w:val="none" w:sz="0" w:space="0" w:color="auto"/>
            <w:left w:val="none" w:sz="0" w:space="0" w:color="auto"/>
            <w:bottom w:val="none" w:sz="0" w:space="0" w:color="auto"/>
            <w:right w:val="none" w:sz="0" w:space="0" w:color="auto"/>
          </w:divBdr>
        </w:div>
        <w:div w:id="453060736">
          <w:marLeft w:val="480"/>
          <w:marRight w:val="0"/>
          <w:marTop w:val="0"/>
          <w:marBottom w:val="0"/>
          <w:divBdr>
            <w:top w:val="none" w:sz="0" w:space="0" w:color="auto"/>
            <w:left w:val="none" w:sz="0" w:space="0" w:color="auto"/>
            <w:bottom w:val="none" w:sz="0" w:space="0" w:color="auto"/>
            <w:right w:val="none" w:sz="0" w:space="0" w:color="auto"/>
          </w:divBdr>
        </w:div>
        <w:div w:id="468480191">
          <w:marLeft w:val="480"/>
          <w:marRight w:val="0"/>
          <w:marTop w:val="0"/>
          <w:marBottom w:val="0"/>
          <w:divBdr>
            <w:top w:val="none" w:sz="0" w:space="0" w:color="auto"/>
            <w:left w:val="none" w:sz="0" w:space="0" w:color="auto"/>
            <w:bottom w:val="none" w:sz="0" w:space="0" w:color="auto"/>
            <w:right w:val="none" w:sz="0" w:space="0" w:color="auto"/>
          </w:divBdr>
        </w:div>
        <w:div w:id="472217252">
          <w:marLeft w:val="480"/>
          <w:marRight w:val="0"/>
          <w:marTop w:val="0"/>
          <w:marBottom w:val="0"/>
          <w:divBdr>
            <w:top w:val="none" w:sz="0" w:space="0" w:color="auto"/>
            <w:left w:val="none" w:sz="0" w:space="0" w:color="auto"/>
            <w:bottom w:val="none" w:sz="0" w:space="0" w:color="auto"/>
            <w:right w:val="none" w:sz="0" w:space="0" w:color="auto"/>
          </w:divBdr>
        </w:div>
        <w:div w:id="474447203">
          <w:marLeft w:val="480"/>
          <w:marRight w:val="0"/>
          <w:marTop w:val="0"/>
          <w:marBottom w:val="0"/>
          <w:divBdr>
            <w:top w:val="none" w:sz="0" w:space="0" w:color="auto"/>
            <w:left w:val="none" w:sz="0" w:space="0" w:color="auto"/>
            <w:bottom w:val="none" w:sz="0" w:space="0" w:color="auto"/>
            <w:right w:val="none" w:sz="0" w:space="0" w:color="auto"/>
          </w:divBdr>
        </w:div>
        <w:div w:id="476801721">
          <w:marLeft w:val="480"/>
          <w:marRight w:val="0"/>
          <w:marTop w:val="0"/>
          <w:marBottom w:val="0"/>
          <w:divBdr>
            <w:top w:val="none" w:sz="0" w:space="0" w:color="auto"/>
            <w:left w:val="none" w:sz="0" w:space="0" w:color="auto"/>
            <w:bottom w:val="none" w:sz="0" w:space="0" w:color="auto"/>
            <w:right w:val="none" w:sz="0" w:space="0" w:color="auto"/>
          </w:divBdr>
        </w:div>
        <w:div w:id="486089618">
          <w:marLeft w:val="480"/>
          <w:marRight w:val="0"/>
          <w:marTop w:val="0"/>
          <w:marBottom w:val="0"/>
          <w:divBdr>
            <w:top w:val="none" w:sz="0" w:space="0" w:color="auto"/>
            <w:left w:val="none" w:sz="0" w:space="0" w:color="auto"/>
            <w:bottom w:val="none" w:sz="0" w:space="0" w:color="auto"/>
            <w:right w:val="none" w:sz="0" w:space="0" w:color="auto"/>
          </w:divBdr>
        </w:div>
        <w:div w:id="500781158">
          <w:marLeft w:val="480"/>
          <w:marRight w:val="0"/>
          <w:marTop w:val="0"/>
          <w:marBottom w:val="0"/>
          <w:divBdr>
            <w:top w:val="none" w:sz="0" w:space="0" w:color="auto"/>
            <w:left w:val="none" w:sz="0" w:space="0" w:color="auto"/>
            <w:bottom w:val="none" w:sz="0" w:space="0" w:color="auto"/>
            <w:right w:val="none" w:sz="0" w:space="0" w:color="auto"/>
          </w:divBdr>
        </w:div>
        <w:div w:id="531647053">
          <w:marLeft w:val="480"/>
          <w:marRight w:val="0"/>
          <w:marTop w:val="0"/>
          <w:marBottom w:val="0"/>
          <w:divBdr>
            <w:top w:val="none" w:sz="0" w:space="0" w:color="auto"/>
            <w:left w:val="none" w:sz="0" w:space="0" w:color="auto"/>
            <w:bottom w:val="none" w:sz="0" w:space="0" w:color="auto"/>
            <w:right w:val="none" w:sz="0" w:space="0" w:color="auto"/>
          </w:divBdr>
        </w:div>
        <w:div w:id="535045311">
          <w:marLeft w:val="480"/>
          <w:marRight w:val="0"/>
          <w:marTop w:val="0"/>
          <w:marBottom w:val="0"/>
          <w:divBdr>
            <w:top w:val="none" w:sz="0" w:space="0" w:color="auto"/>
            <w:left w:val="none" w:sz="0" w:space="0" w:color="auto"/>
            <w:bottom w:val="none" w:sz="0" w:space="0" w:color="auto"/>
            <w:right w:val="none" w:sz="0" w:space="0" w:color="auto"/>
          </w:divBdr>
        </w:div>
        <w:div w:id="551380071">
          <w:marLeft w:val="480"/>
          <w:marRight w:val="0"/>
          <w:marTop w:val="0"/>
          <w:marBottom w:val="0"/>
          <w:divBdr>
            <w:top w:val="none" w:sz="0" w:space="0" w:color="auto"/>
            <w:left w:val="none" w:sz="0" w:space="0" w:color="auto"/>
            <w:bottom w:val="none" w:sz="0" w:space="0" w:color="auto"/>
            <w:right w:val="none" w:sz="0" w:space="0" w:color="auto"/>
          </w:divBdr>
        </w:div>
        <w:div w:id="552622694">
          <w:marLeft w:val="480"/>
          <w:marRight w:val="0"/>
          <w:marTop w:val="0"/>
          <w:marBottom w:val="0"/>
          <w:divBdr>
            <w:top w:val="none" w:sz="0" w:space="0" w:color="auto"/>
            <w:left w:val="none" w:sz="0" w:space="0" w:color="auto"/>
            <w:bottom w:val="none" w:sz="0" w:space="0" w:color="auto"/>
            <w:right w:val="none" w:sz="0" w:space="0" w:color="auto"/>
          </w:divBdr>
        </w:div>
        <w:div w:id="566888931">
          <w:marLeft w:val="480"/>
          <w:marRight w:val="0"/>
          <w:marTop w:val="0"/>
          <w:marBottom w:val="0"/>
          <w:divBdr>
            <w:top w:val="none" w:sz="0" w:space="0" w:color="auto"/>
            <w:left w:val="none" w:sz="0" w:space="0" w:color="auto"/>
            <w:bottom w:val="none" w:sz="0" w:space="0" w:color="auto"/>
            <w:right w:val="none" w:sz="0" w:space="0" w:color="auto"/>
          </w:divBdr>
        </w:div>
        <w:div w:id="567618503">
          <w:marLeft w:val="480"/>
          <w:marRight w:val="0"/>
          <w:marTop w:val="0"/>
          <w:marBottom w:val="0"/>
          <w:divBdr>
            <w:top w:val="none" w:sz="0" w:space="0" w:color="auto"/>
            <w:left w:val="none" w:sz="0" w:space="0" w:color="auto"/>
            <w:bottom w:val="none" w:sz="0" w:space="0" w:color="auto"/>
            <w:right w:val="none" w:sz="0" w:space="0" w:color="auto"/>
          </w:divBdr>
        </w:div>
        <w:div w:id="569851200">
          <w:marLeft w:val="480"/>
          <w:marRight w:val="0"/>
          <w:marTop w:val="0"/>
          <w:marBottom w:val="0"/>
          <w:divBdr>
            <w:top w:val="none" w:sz="0" w:space="0" w:color="auto"/>
            <w:left w:val="none" w:sz="0" w:space="0" w:color="auto"/>
            <w:bottom w:val="none" w:sz="0" w:space="0" w:color="auto"/>
            <w:right w:val="none" w:sz="0" w:space="0" w:color="auto"/>
          </w:divBdr>
        </w:div>
        <w:div w:id="579294288">
          <w:marLeft w:val="480"/>
          <w:marRight w:val="0"/>
          <w:marTop w:val="0"/>
          <w:marBottom w:val="0"/>
          <w:divBdr>
            <w:top w:val="none" w:sz="0" w:space="0" w:color="auto"/>
            <w:left w:val="none" w:sz="0" w:space="0" w:color="auto"/>
            <w:bottom w:val="none" w:sz="0" w:space="0" w:color="auto"/>
            <w:right w:val="none" w:sz="0" w:space="0" w:color="auto"/>
          </w:divBdr>
        </w:div>
        <w:div w:id="596401490">
          <w:marLeft w:val="480"/>
          <w:marRight w:val="0"/>
          <w:marTop w:val="0"/>
          <w:marBottom w:val="0"/>
          <w:divBdr>
            <w:top w:val="none" w:sz="0" w:space="0" w:color="auto"/>
            <w:left w:val="none" w:sz="0" w:space="0" w:color="auto"/>
            <w:bottom w:val="none" w:sz="0" w:space="0" w:color="auto"/>
            <w:right w:val="none" w:sz="0" w:space="0" w:color="auto"/>
          </w:divBdr>
        </w:div>
        <w:div w:id="598179605">
          <w:marLeft w:val="480"/>
          <w:marRight w:val="0"/>
          <w:marTop w:val="0"/>
          <w:marBottom w:val="0"/>
          <w:divBdr>
            <w:top w:val="none" w:sz="0" w:space="0" w:color="auto"/>
            <w:left w:val="none" w:sz="0" w:space="0" w:color="auto"/>
            <w:bottom w:val="none" w:sz="0" w:space="0" w:color="auto"/>
            <w:right w:val="none" w:sz="0" w:space="0" w:color="auto"/>
          </w:divBdr>
        </w:div>
        <w:div w:id="615452034">
          <w:marLeft w:val="480"/>
          <w:marRight w:val="0"/>
          <w:marTop w:val="0"/>
          <w:marBottom w:val="0"/>
          <w:divBdr>
            <w:top w:val="none" w:sz="0" w:space="0" w:color="auto"/>
            <w:left w:val="none" w:sz="0" w:space="0" w:color="auto"/>
            <w:bottom w:val="none" w:sz="0" w:space="0" w:color="auto"/>
            <w:right w:val="none" w:sz="0" w:space="0" w:color="auto"/>
          </w:divBdr>
        </w:div>
        <w:div w:id="615454619">
          <w:marLeft w:val="480"/>
          <w:marRight w:val="0"/>
          <w:marTop w:val="0"/>
          <w:marBottom w:val="0"/>
          <w:divBdr>
            <w:top w:val="none" w:sz="0" w:space="0" w:color="auto"/>
            <w:left w:val="none" w:sz="0" w:space="0" w:color="auto"/>
            <w:bottom w:val="none" w:sz="0" w:space="0" w:color="auto"/>
            <w:right w:val="none" w:sz="0" w:space="0" w:color="auto"/>
          </w:divBdr>
        </w:div>
        <w:div w:id="617491428">
          <w:marLeft w:val="480"/>
          <w:marRight w:val="0"/>
          <w:marTop w:val="0"/>
          <w:marBottom w:val="0"/>
          <w:divBdr>
            <w:top w:val="none" w:sz="0" w:space="0" w:color="auto"/>
            <w:left w:val="none" w:sz="0" w:space="0" w:color="auto"/>
            <w:bottom w:val="none" w:sz="0" w:space="0" w:color="auto"/>
            <w:right w:val="none" w:sz="0" w:space="0" w:color="auto"/>
          </w:divBdr>
        </w:div>
        <w:div w:id="630865234">
          <w:marLeft w:val="480"/>
          <w:marRight w:val="0"/>
          <w:marTop w:val="0"/>
          <w:marBottom w:val="0"/>
          <w:divBdr>
            <w:top w:val="none" w:sz="0" w:space="0" w:color="auto"/>
            <w:left w:val="none" w:sz="0" w:space="0" w:color="auto"/>
            <w:bottom w:val="none" w:sz="0" w:space="0" w:color="auto"/>
            <w:right w:val="none" w:sz="0" w:space="0" w:color="auto"/>
          </w:divBdr>
        </w:div>
        <w:div w:id="633483281">
          <w:marLeft w:val="480"/>
          <w:marRight w:val="0"/>
          <w:marTop w:val="0"/>
          <w:marBottom w:val="0"/>
          <w:divBdr>
            <w:top w:val="none" w:sz="0" w:space="0" w:color="auto"/>
            <w:left w:val="none" w:sz="0" w:space="0" w:color="auto"/>
            <w:bottom w:val="none" w:sz="0" w:space="0" w:color="auto"/>
            <w:right w:val="none" w:sz="0" w:space="0" w:color="auto"/>
          </w:divBdr>
        </w:div>
        <w:div w:id="638729489">
          <w:marLeft w:val="480"/>
          <w:marRight w:val="0"/>
          <w:marTop w:val="0"/>
          <w:marBottom w:val="0"/>
          <w:divBdr>
            <w:top w:val="none" w:sz="0" w:space="0" w:color="auto"/>
            <w:left w:val="none" w:sz="0" w:space="0" w:color="auto"/>
            <w:bottom w:val="none" w:sz="0" w:space="0" w:color="auto"/>
            <w:right w:val="none" w:sz="0" w:space="0" w:color="auto"/>
          </w:divBdr>
        </w:div>
        <w:div w:id="639188409">
          <w:marLeft w:val="480"/>
          <w:marRight w:val="0"/>
          <w:marTop w:val="0"/>
          <w:marBottom w:val="0"/>
          <w:divBdr>
            <w:top w:val="none" w:sz="0" w:space="0" w:color="auto"/>
            <w:left w:val="none" w:sz="0" w:space="0" w:color="auto"/>
            <w:bottom w:val="none" w:sz="0" w:space="0" w:color="auto"/>
            <w:right w:val="none" w:sz="0" w:space="0" w:color="auto"/>
          </w:divBdr>
        </w:div>
        <w:div w:id="639960729">
          <w:marLeft w:val="480"/>
          <w:marRight w:val="0"/>
          <w:marTop w:val="0"/>
          <w:marBottom w:val="0"/>
          <w:divBdr>
            <w:top w:val="none" w:sz="0" w:space="0" w:color="auto"/>
            <w:left w:val="none" w:sz="0" w:space="0" w:color="auto"/>
            <w:bottom w:val="none" w:sz="0" w:space="0" w:color="auto"/>
            <w:right w:val="none" w:sz="0" w:space="0" w:color="auto"/>
          </w:divBdr>
        </w:div>
        <w:div w:id="666592526">
          <w:marLeft w:val="480"/>
          <w:marRight w:val="0"/>
          <w:marTop w:val="0"/>
          <w:marBottom w:val="0"/>
          <w:divBdr>
            <w:top w:val="none" w:sz="0" w:space="0" w:color="auto"/>
            <w:left w:val="none" w:sz="0" w:space="0" w:color="auto"/>
            <w:bottom w:val="none" w:sz="0" w:space="0" w:color="auto"/>
            <w:right w:val="none" w:sz="0" w:space="0" w:color="auto"/>
          </w:divBdr>
        </w:div>
        <w:div w:id="669791456">
          <w:marLeft w:val="480"/>
          <w:marRight w:val="0"/>
          <w:marTop w:val="0"/>
          <w:marBottom w:val="0"/>
          <w:divBdr>
            <w:top w:val="none" w:sz="0" w:space="0" w:color="auto"/>
            <w:left w:val="none" w:sz="0" w:space="0" w:color="auto"/>
            <w:bottom w:val="none" w:sz="0" w:space="0" w:color="auto"/>
            <w:right w:val="none" w:sz="0" w:space="0" w:color="auto"/>
          </w:divBdr>
        </w:div>
        <w:div w:id="674184498">
          <w:marLeft w:val="480"/>
          <w:marRight w:val="0"/>
          <w:marTop w:val="0"/>
          <w:marBottom w:val="0"/>
          <w:divBdr>
            <w:top w:val="none" w:sz="0" w:space="0" w:color="auto"/>
            <w:left w:val="none" w:sz="0" w:space="0" w:color="auto"/>
            <w:bottom w:val="none" w:sz="0" w:space="0" w:color="auto"/>
            <w:right w:val="none" w:sz="0" w:space="0" w:color="auto"/>
          </w:divBdr>
        </w:div>
        <w:div w:id="675304699">
          <w:marLeft w:val="480"/>
          <w:marRight w:val="0"/>
          <w:marTop w:val="0"/>
          <w:marBottom w:val="0"/>
          <w:divBdr>
            <w:top w:val="none" w:sz="0" w:space="0" w:color="auto"/>
            <w:left w:val="none" w:sz="0" w:space="0" w:color="auto"/>
            <w:bottom w:val="none" w:sz="0" w:space="0" w:color="auto"/>
            <w:right w:val="none" w:sz="0" w:space="0" w:color="auto"/>
          </w:divBdr>
        </w:div>
        <w:div w:id="676342885">
          <w:marLeft w:val="480"/>
          <w:marRight w:val="0"/>
          <w:marTop w:val="0"/>
          <w:marBottom w:val="0"/>
          <w:divBdr>
            <w:top w:val="none" w:sz="0" w:space="0" w:color="auto"/>
            <w:left w:val="none" w:sz="0" w:space="0" w:color="auto"/>
            <w:bottom w:val="none" w:sz="0" w:space="0" w:color="auto"/>
            <w:right w:val="none" w:sz="0" w:space="0" w:color="auto"/>
          </w:divBdr>
        </w:div>
        <w:div w:id="682824552">
          <w:marLeft w:val="480"/>
          <w:marRight w:val="0"/>
          <w:marTop w:val="0"/>
          <w:marBottom w:val="0"/>
          <w:divBdr>
            <w:top w:val="none" w:sz="0" w:space="0" w:color="auto"/>
            <w:left w:val="none" w:sz="0" w:space="0" w:color="auto"/>
            <w:bottom w:val="none" w:sz="0" w:space="0" w:color="auto"/>
            <w:right w:val="none" w:sz="0" w:space="0" w:color="auto"/>
          </w:divBdr>
        </w:div>
        <w:div w:id="683290199">
          <w:marLeft w:val="480"/>
          <w:marRight w:val="0"/>
          <w:marTop w:val="0"/>
          <w:marBottom w:val="0"/>
          <w:divBdr>
            <w:top w:val="none" w:sz="0" w:space="0" w:color="auto"/>
            <w:left w:val="none" w:sz="0" w:space="0" w:color="auto"/>
            <w:bottom w:val="none" w:sz="0" w:space="0" w:color="auto"/>
            <w:right w:val="none" w:sz="0" w:space="0" w:color="auto"/>
          </w:divBdr>
        </w:div>
        <w:div w:id="719944376">
          <w:marLeft w:val="480"/>
          <w:marRight w:val="0"/>
          <w:marTop w:val="0"/>
          <w:marBottom w:val="0"/>
          <w:divBdr>
            <w:top w:val="none" w:sz="0" w:space="0" w:color="auto"/>
            <w:left w:val="none" w:sz="0" w:space="0" w:color="auto"/>
            <w:bottom w:val="none" w:sz="0" w:space="0" w:color="auto"/>
            <w:right w:val="none" w:sz="0" w:space="0" w:color="auto"/>
          </w:divBdr>
        </w:div>
        <w:div w:id="726490969">
          <w:marLeft w:val="480"/>
          <w:marRight w:val="0"/>
          <w:marTop w:val="0"/>
          <w:marBottom w:val="0"/>
          <w:divBdr>
            <w:top w:val="none" w:sz="0" w:space="0" w:color="auto"/>
            <w:left w:val="none" w:sz="0" w:space="0" w:color="auto"/>
            <w:bottom w:val="none" w:sz="0" w:space="0" w:color="auto"/>
            <w:right w:val="none" w:sz="0" w:space="0" w:color="auto"/>
          </w:divBdr>
        </w:div>
        <w:div w:id="727650428">
          <w:marLeft w:val="480"/>
          <w:marRight w:val="0"/>
          <w:marTop w:val="0"/>
          <w:marBottom w:val="0"/>
          <w:divBdr>
            <w:top w:val="none" w:sz="0" w:space="0" w:color="auto"/>
            <w:left w:val="none" w:sz="0" w:space="0" w:color="auto"/>
            <w:bottom w:val="none" w:sz="0" w:space="0" w:color="auto"/>
            <w:right w:val="none" w:sz="0" w:space="0" w:color="auto"/>
          </w:divBdr>
        </w:div>
        <w:div w:id="735664182">
          <w:marLeft w:val="480"/>
          <w:marRight w:val="0"/>
          <w:marTop w:val="0"/>
          <w:marBottom w:val="0"/>
          <w:divBdr>
            <w:top w:val="none" w:sz="0" w:space="0" w:color="auto"/>
            <w:left w:val="none" w:sz="0" w:space="0" w:color="auto"/>
            <w:bottom w:val="none" w:sz="0" w:space="0" w:color="auto"/>
            <w:right w:val="none" w:sz="0" w:space="0" w:color="auto"/>
          </w:divBdr>
        </w:div>
        <w:div w:id="737679034">
          <w:marLeft w:val="480"/>
          <w:marRight w:val="0"/>
          <w:marTop w:val="0"/>
          <w:marBottom w:val="0"/>
          <w:divBdr>
            <w:top w:val="none" w:sz="0" w:space="0" w:color="auto"/>
            <w:left w:val="none" w:sz="0" w:space="0" w:color="auto"/>
            <w:bottom w:val="none" w:sz="0" w:space="0" w:color="auto"/>
            <w:right w:val="none" w:sz="0" w:space="0" w:color="auto"/>
          </w:divBdr>
        </w:div>
        <w:div w:id="738787661">
          <w:marLeft w:val="480"/>
          <w:marRight w:val="0"/>
          <w:marTop w:val="0"/>
          <w:marBottom w:val="0"/>
          <w:divBdr>
            <w:top w:val="none" w:sz="0" w:space="0" w:color="auto"/>
            <w:left w:val="none" w:sz="0" w:space="0" w:color="auto"/>
            <w:bottom w:val="none" w:sz="0" w:space="0" w:color="auto"/>
            <w:right w:val="none" w:sz="0" w:space="0" w:color="auto"/>
          </w:divBdr>
        </w:div>
        <w:div w:id="741834424">
          <w:marLeft w:val="480"/>
          <w:marRight w:val="0"/>
          <w:marTop w:val="0"/>
          <w:marBottom w:val="0"/>
          <w:divBdr>
            <w:top w:val="none" w:sz="0" w:space="0" w:color="auto"/>
            <w:left w:val="none" w:sz="0" w:space="0" w:color="auto"/>
            <w:bottom w:val="none" w:sz="0" w:space="0" w:color="auto"/>
            <w:right w:val="none" w:sz="0" w:space="0" w:color="auto"/>
          </w:divBdr>
        </w:div>
        <w:div w:id="746610274">
          <w:marLeft w:val="480"/>
          <w:marRight w:val="0"/>
          <w:marTop w:val="0"/>
          <w:marBottom w:val="0"/>
          <w:divBdr>
            <w:top w:val="none" w:sz="0" w:space="0" w:color="auto"/>
            <w:left w:val="none" w:sz="0" w:space="0" w:color="auto"/>
            <w:bottom w:val="none" w:sz="0" w:space="0" w:color="auto"/>
            <w:right w:val="none" w:sz="0" w:space="0" w:color="auto"/>
          </w:divBdr>
        </w:div>
        <w:div w:id="747003362">
          <w:marLeft w:val="480"/>
          <w:marRight w:val="0"/>
          <w:marTop w:val="0"/>
          <w:marBottom w:val="0"/>
          <w:divBdr>
            <w:top w:val="none" w:sz="0" w:space="0" w:color="auto"/>
            <w:left w:val="none" w:sz="0" w:space="0" w:color="auto"/>
            <w:bottom w:val="none" w:sz="0" w:space="0" w:color="auto"/>
            <w:right w:val="none" w:sz="0" w:space="0" w:color="auto"/>
          </w:divBdr>
        </w:div>
        <w:div w:id="764613431">
          <w:marLeft w:val="480"/>
          <w:marRight w:val="0"/>
          <w:marTop w:val="0"/>
          <w:marBottom w:val="0"/>
          <w:divBdr>
            <w:top w:val="none" w:sz="0" w:space="0" w:color="auto"/>
            <w:left w:val="none" w:sz="0" w:space="0" w:color="auto"/>
            <w:bottom w:val="none" w:sz="0" w:space="0" w:color="auto"/>
            <w:right w:val="none" w:sz="0" w:space="0" w:color="auto"/>
          </w:divBdr>
        </w:div>
        <w:div w:id="771827008">
          <w:marLeft w:val="480"/>
          <w:marRight w:val="0"/>
          <w:marTop w:val="0"/>
          <w:marBottom w:val="0"/>
          <w:divBdr>
            <w:top w:val="none" w:sz="0" w:space="0" w:color="auto"/>
            <w:left w:val="none" w:sz="0" w:space="0" w:color="auto"/>
            <w:bottom w:val="none" w:sz="0" w:space="0" w:color="auto"/>
            <w:right w:val="none" w:sz="0" w:space="0" w:color="auto"/>
          </w:divBdr>
        </w:div>
        <w:div w:id="792134349">
          <w:marLeft w:val="480"/>
          <w:marRight w:val="0"/>
          <w:marTop w:val="0"/>
          <w:marBottom w:val="0"/>
          <w:divBdr>
            <w:top w:val="none" w:sz="0" w:space="0" w:color="auto"/>
            <w:left w:val="none" w:sz="0" w:space="0" w:color="auto"/>
            <w:bottom w:val="none" w:sz="0" w:space="0" w:color="auto"/>
            <w:right w:val="none" w:sz="0" w:space="0" w:color="auto"/>
          </w:divBdr>
        </w:div>
        <w:div w:id="792410216">
          <w:marLeft w:val="480"/>
          <w:marRight w:val="0"/>
          <w:marTop w:val="0"/>
          <w:marBottom w:val="0"/>
          <w:divBdr>
            <w:top w:val="none" w:sz="0" w:space="0" w:color="auto"/>
            <w:left w:val="none" w:sz="0" w:space="0" w:color="auto"/>
            <w:bottom w:val="none" w:sz="0" w:space="0" w:color="auto"/>
            <w:right w:val="none" w:sz="0" w:space="0" w:color="auto"/>
          </w:divBdr>
        </w:div>
        <w:div w:id="796140507">
          <w:marLeft w:val="480"/>
          <w:marRight w:val="0"/>
          <w:marTop w:val="0"/>
          <w:marBottom w:val="0"/>
          <w:divBdr>
            <w:top w:val="none" w:sz="0" w:space="0" w:color="auto"/>
            <w:left w:val="none" w:sz="0" w:space="0" w:color="auto"/>
            <w:bottom w:val="none" w:sz="0" w:space="0" w:color="auto"/>
            <w:right w:val="none" w:sz="0" w:space="0" w:color="auto"/>
          </w:divBdr>
        </w:div>
        <w:div w:id="800731539">
          <w:marLeft w:val="480"/>
          <w:marRight w:val="0"/>
          <w:marTop w:val="0"/>
          <w:marBottom w:val="0"/>
          <w:divBdr>
            <w:top w:val="none" w:sz="0" w:space="0" w:color="auto"/>
            <w:left w:val="none" w:sz="0" w:space="0" w:color="auto"/>
            <w:bottom w:val="none" w:sz="0" w:space="0" w:color="auto"/>
            <w:right w:val="none" w:sz="0" w:space="0" w:color="auto"/>
          </w:divBdr>
        </w:div>
        <w:div w:id="807236589">
          <w:marLeft w:val="480"/>
          <w:marRight w:val="0"/>
          <w:marTop w:val="0"/>
          <w:marBottom w:val="0"/>
          <w:divBdr>
            <w:top w:val="none" w:sz="0" w:space="0" w:color="auto"/>
            <w:left w:val="none" w:sz="0" w:space="0" w:color="auto"/>
            <w:bottom w:val="none" w:sz="0" w:space="0" w:color="auto"/>
            <w:right w:val="none" w:sz="0" w:space="0" w:color="auto"/>
          </w:divBdr>
        </w:div>
        <w:div w:id="820123152">
          <w:marLeft w:val="480"/>
          <w:marRight w:val="0"/>
          <w:marTop w:val="0"/>
          <w:marBottom w:val="0"/>
          <w:divBdr>
            <w:top w:val="none" w:sz="0" w:space="0" w:color="auto"/>
            <w:left w:val="none" w:sz="0" w:space="0" w:color="auto"/>
            <w:bottom w:val="none" w:sz="0" w:space="0" w:color="auto"/>
            <w:right w:val="none" w:sz="0" w:space="0" w:color="auto"/>
          </w:divBdr>
        </w:div>
        <w:div w:id="821585221">
          <w:marLeft w:val="480"/>
          <w:marRight w:val="0"/>
          <w:marTop w:val="0"/>
          <w:marBottom w:val="0"/>
          <w:divBdr>
            <w:top w:val="none" w:sz="0" w:space="0" w:color="auto"/>
            <w:left w:val="none" w:sz="0" w:space="0" w:color="auto"/>
            <w:bottom w:val="none" w:sz="0" w:space="0" w:color="auto"/>
            <w:right w:val="none" w:sz="0" w:space="0" w:color="auto"/>
          </w:divBdr>
        </w:div>
        <w:div w:id="824737207">
          <w:marLeft w:val="480"/>
          <w:marRight w:val="0"/>
          <w:marTop w:val="0"/>
          <w:marBottom w:val="0"/>
          <w:divBdr>
            <w:top w:val="none" w:sz="0" w:space="0" w:color="auto"/>
            <w:left w:val="none" w:sz="0" w:space="0" w:color="auto"/>
            <w:bottom w:val="none" w:sz="0" w:space="0" w:color="auto"/>
            <w:right w:val="none" w:sz="0" w:space="0" w:color="auto"/>
          </w:divBdr>
        </w:div>
        <w:div w:id="827088836">
          <w:marLeft w:val="480"/>
          <w:marRight w:val="0"/>
          <w:marTop w:val="0"/>
          <w:marBottom w:val="0"/>
          <w:divBdr>
            <w:top w:val="none" w:sz="0" w:space="0" w:color="auto"/>
            <w:left w:val="none" w:sz="0" w:space="0" w:color="auto"/>
            <w:bottom w:val="none" w:sz="0" w:space="0" w:color="auto"/>
            <w:right w:val="none" w:sz="0" w:space="0" w:color="auto"/>
          </w:divBdr>
        </w:div>
        <w:div w:id="829443378">
          <w:marLeft w:val="480"/>
          <w:marRight w:val="0"/>
          <w:marTop w:val="0"/>
          <w:marBottom w:val="0"/>
          <w:divBdr>
            <w:top w:val="none" w:sz="0" w:space="0" w:color="auto"/>
            <w:left w:val="none" w:sz="0" w:space="0" w:color="auto"/>
            <w:bottom w:val="none" w:sz="0" w:space="0" w:color="auto"/>
            <w:right w:val="none" w:sz="0" w:space="0" w:color="auto"/>
          </w:divBdr>
        </w:div>
        <w:div w:id="842747004">
          <w:marLeft w:val="480"/>
          <w:marRight w:val="0"/>
          <w:marTop w:val="0"/>
          <w:marBottom w:val="0"/>
          <w:divBdr>
            <w:top w:val="none" w:sz="0" w:space="0" w:color="auto"/>
            <w:left w:val="none" w:sz="0" w:space="0" w:color="auto"/>
            <w:bottom w:val="none" w:sz="0" w:space="0" w:color="auto"/>
            <w:right w:val="none" w:sz="0" w:space="0" w:color="auto"/>
          </w:divBdr>
        </w:div>
        <w:div w:id="843977958">
          <w:marLeft w:val="480"/>
          <w:marRight w:val="0"/>
          <w:marTop w:val="0"/>
          <w:marBottom w:val="0"/>
          <w:divBdr>
            <w:top w:val="none" w:sz="0" w:space="0" w:color="auto"/>
            <w:left w:val="none" w:sz="0" w:space="0" w:color="auto"/>
            <w:bottom w:val="none" w:sz="0" w:space="0" w:color="auto"/>
            <w:right w:val="none" w:sz="0" w:space="0" w:color="auto"/>
          </w:divBdr>
        </w:div>
        <w:div w:id="850336142">
          <w:marLeft w:val="480"/>
          <w:marRight w:val="0"/>
          <w:marTop w:val="0"/>
          <w:marBottom w:val="0"/>
          <w:divBdr>
            <w:top w:val="none" w:sz="0" w:space="0" w:color="auto"/>
            <w:left w:val="none" w:sz="0" w:space="0" w:color="auto"/>
            <w:bottom w:val="none" w:sz="0" w:space="0" w:color="auto"/>
            <w:right w:val="none" w:sz="0" w:space="0" w:color="auto"/>
          </w:divBdr>
        </w:div>
        <w:div w:id="861208945">
          <w:marLeft w:val="480"/>
          <w:marRight w:val="0"/>
          <w:marTop w:val="0"/>
          <w:marBottom w:val="0"/>
          <w:divBdr>
            <w:top w:val="none" w:sz="0" w:space="0" w:color="auto"/>
            <w:left w:val="none" w:sz="0" w:space="0" w:color="auto"/>
            <w:bottom w:val="none" w:sz="0" w:space="0" w:color="auto"/>
            <w:right w:val="none" w:sz="0" w:space="0" w:color="auto"/>
          </w:divBdr>
        </w:div>
        <w:div w:id="872617019">
          <w:marLeft w:val="480"/>
          <w:marRight w:val="0"/>
          <w:marTop w:val="0"/>
          <w:marBottom w:val="0"/>
          <w:divBdr>
            <w:top w:val="none" w:sz="0" w:space="0" w:color="auto"/>
            <w:left w:val="none" w:sz="0" w:space="0" w:color="auto"/>
            <w:bottom w:val="none" w:sz="0" w:space="0" w:color="auto"/>
            <w:right w:val="none" w:sz="0" w:space="0" w:color="auto"/>
          </w:divBdr>
        </w:div>
        <w:div w:id="886911544">
          <w:marLeft w:val="480"/>
          <w:marRight w:val="0"/>
          <w:marTop w:val="0"/>
          <w:marBottom w:val="0"/>
          <w:divBdr>
            <w:top w:val="none" w:sz="0" w:space="0" w:color="auto"/>
            <w:left w:val="none" w:sz="0" w:space="0" w:color="auto"/>
            <w:bottom w:val="none" w:sz="0" w:space="0" w:color="auto"/>
            <w:right w:val="none" w:sz="0" w:space="0" w:color="auto"/>
          </w:divBdr>
        </w:div>
        <w:div w:id="891817999">
          <w:marLeft w:val="480"/>
          <w:marRight w:val="0"/>
          <w:marTop w:val="0"/>
          <w:marBottom w:val="0"/>
          <w:divBdr>
            <w:top w:val="none" w:sz="0" w:space="0" w:color="auto"/>
            <w:left w:val="none" w:sz="0" w:space="0" w:color="auto"/>
            <w:bottom w:val="none" w:sz="0" w:space="0" w:color="auto"/>
            <w:right w:val="none" w:sz="0" w:space="0" w:color="auto"/>
          </w:divBdr>
        </w:div>
        <w:div w:id="894663882">
          <w:marLeft w:val="480"/>
          <w:marRight w:val="0"/>
          <w:marTop w:val="0"/>
          <w:marBottom w:val="0"/>
          <w:divBdr>
            <w:top w:val="none" w:sz="0" w:space="0" w:color="auto"/>
            <w:left w:val="none" w:sz="0" w:space="0" w:color="auto"/>
            <w:bottom w:val="none" w:sz="0" w:space="0" w:color="auto"/>
            <w:right w:val="none" w:sz="0" w:space="0" w:color="auto"/>
          </w:divBdr>
        </w:div>
        <w:div w:id="909585456">
          <w:marLeft w:val="480"/>
          <w:marRight w:val="0"/>
          <w:marTop w:val="0"/>
          <w:marBottom w:val="0"/>
          <w:divBdr>
            <w:top w:val="none" w:sz="0" w:space="0" w:color="auto"/>
            <w:left w:val="none" w:sz="0" w:space="0" w:color="auto"/>
            <w:bottom w:val="none" w:sz="0" w:space="0" w:color="auto"/>
            <w:right w:val="none" w:sz="0" w:space="0" w:color="auto"/>
          </w:divBdr>
        </w:div>
        <w:div w:id="914054339">
          <w:marLeft w:val="480"/>
          <w:marRight w:val="0"/>
          <w:marTop w:val="0"/>
          <w:marBottom w:val="0"/>
          <w:divBdr>
            <w:top w:val="none" w:sz="0" w:space="0" w:color="auto"/>
            <w:left w:val="none" w:sz="0" w:space="0" w:color="auto"/>
            <w:bottom w:val="none" w:sz="0" w:space="0" w:color="auto"/>
            <w:right w:val="none" w:sz="0" w:space="0" w:color="auto"/>
          </w:divBdr>
        </w:div>
        <w:div w:id="915553695">
          <w:marLeft w:val="480"/>
          <w:marRight w:val="0"/>
          <w:marTop w:val="0"/>
          <w:marBottom w:val="0"/>
          <w:divBdr>
            <w:top w:val="none" w:sz="0" w:space="0" w:color="auto"/>
            <w:left w:val="none" w:sz="0" w:space="0" w:color="auto"/>
            <w:bottom w:val="none" w:sz="0" w:space="0" w:color="auto"/>
            <w:right w:val="none" w:sz="0" w:space="0" w:color="auto"/>
          </w:divBdr>
        </w:div>
        <w:div w:id="920482752">
          <w:marLeft w:val="480"/>
          <w:marRight w:val="0"/>
          <w:marTop w:val="0"/>
          <w:marBottom w:val="0"/>
          <w:divBdr>
            <w:top w:val="none" w:sz="0" w:space="0" w:color="auto"/>
            <w:left w:val="none" w:sz="0" w:space="0" w:color="auto"/>
            <w:bottom w:val="none" w:sz="0" w:space="0" w:color="auto"/>
            <w:right w:val="none" w:sz="0" w:space="0" w:color="auto"/>
          </w:divBdr>
        </w:div>
        <w:div w:id="923881969">
          <w:marLeft w:val="480"/>
          <w:marRight w:val="0"/>
          <w:marTop w:val="0"/>
          <w:marBottom w:val="0"/>
          <w:divBdr>
            <w:top w:val="none" w:sz="0" w:space="0" w:color="auto"/>
            <w:left w:val="none" w:sz="0" w:space="0" w:color="auto"/>
            <w:bottom w:val="none" w:sz="0" w:space="0" w:color="auto"/>
            <w:right w:val="none" w:sz="0" w:space="0" w:color="auto"/>
          </w:divBdr>
        </w:div>
        <w:div w:id="926960116">
          <w:marLeft w:val="480"/>
          <w:marRight w:val="0"/>
          <w:marTop w:val="0"/>
          <w:marBottom w:val="0"/>
          <w:divBdr>
            <w:top w:val="none" w:sz="0" w:space="0" w:color="auto"/>
            <w:left w:val="none" w:sz="0" w:space="0" w:color="auto"/>
            <w:bottom w:val="none" w:sz="0" w:space="0" w:color="auto"/>
            <w:right w:val="none" w:sz="0" w:space="0" w:color="auto"/>
          </w:divBdr>
        </w:div>
        <w:div w:id="927034298">
          <w:marLeft w:val="480"/>
          <w:marRight w:val="0"/>
          <w:marTop w:val="0"/>
          <w:marBottom w:val="0"/>
          <w:divBdr>
            <w:top w:val="none" w:sz="0" w:space="0" w:color="auto"/>
            <w:left w:val="none" w:sz="0" w:space="0" w:color="auto"/>
            <w:bottom w:val="none" w:sz="0" w:space="0" w:color="auto"/>
            <w:right w:val="none" w:sz="0" w:space="0" w:color="auto"/>
          </w:divBdr>
        </w:div>
        <w:div w:id="928543712">
          <w:marLeft w:val="480"/>
          <w:marRight w:val="0"/>
          <w:marTop w:val="0"/>
          <w:marBottom w:val="0"/>
          <w:divBdr>
            <w:top w:val="none" w:sz="0" w:space="0" w:color="auto"/>
            <w:left w:val="none" w:sz="0" w:space="0" w:color="auto"/>
            <w:bottom w:val="none" w:sz="0" w:space="0" w:color="auto"/>
            <w:right w:val="none" w:sz="0" w:space="0" w:color="auto"/>
          </w:divBdr>
        </w:div>
        <w:div w:id="931011680">
          <w:marLeft w:val="480"/>
          <w:marRight w:val="0"/>
          <w:marTop w:val="0"/>
          <w:marBottom w:val="0"/>
          <w:divBdr>
            <w:top w:val="none" w:sz="0" w:space="0" w:color="auto"/>
            <w:left w:val="none" w:sz="0" w:space="0" w:color="auto"/>
            <w:bottom w:val="none" w:sz="0" w:space="0" w:color="auto"/>
            <w:right w:val="none" w:sz="0" w:space="0" w:color="auto"/>
          </w:divBdr>
        </w:div>
        <w:div w:id="943075341">
          <w:marLeft w:val="480"/>
          <w:marRight w:val="0"/>
          <w:marTop w:val="0"/>
          <w:marBottom w:val="0"/>
          <w:divBdr>
            <w:top w:val="none" w:sz="0" w:space="0" w:color="auto"/>
            <w:left w:val="none" w:sz="0" w:space="0" w:color="auto"/>
            <w:bottom w:val="none" w:sz="0" w:space="0" w:color="auto"/>
            <w:right w:val="none" w:sz="0" w:space="0" w:color="auto"/>
          </w:divBdr>
        </w:div>
        <w:div w:id="947657008">
          <w:marLeft w:val="480"/>
          <w:marRight w:val="0"/>
          <w:marTop w:val="0"/>
          <w:marBottom w:val="0"/>
          <w:divBdr>
            <w:top w:val="none" w:sz="0" w:space="0" w:color="auto"/>
            <w:left w:val="none" w:sz="0" w:space="0" w:color="auto"/>
            <w:bottom w:val="none" w:sz="0" w:space="0" w:color="auto"/>
            <w:right w:val="none" w:sz="0" w:space="0" w:color="auto"/>
          </w:divBdr>
        </w:div>
        <w:div w:id="953055727">
          <w:marLeft w:val="480"/>
          <w:marRight w:val="0"/>
          <w:marTop w:val="0"/>
          <w:marBottom w:val="0"/>
          <w:divBdr>
            <w:top w:val="none" w:sz="0" w:space="0" w:color="auto"/>
            <w:left w:val="none" w:sz="0" w:space="0" w:color="auto"/>
            <w:bottom w:val="none" w:sz="0" w:space="0" w:color="auto"/>
            <w:right w:val="none" w:sz="0" w:space="0" w:color="auto"/>
          </w:divBdr>
        </w:div>
        <w:div w:id="971789623">
          <w:marLeft w:val="480"/>
          <w:marRight w:val="0"/>
          <w:marTop w:val="0"/>
          <w:marBottom w:val="0"/>
          <w:divBdr>
            <w:top w:val="none" w:sz="0" w:space="0" w:color="auto"/>
            <w:left w:val="none" w:sz="0" w:space="0" w:color="auto"/>
            <w:bottom w:val="none" w:sz="0" w:space="0" w:color="auto"/>
            <w:right w:val="none" w:sz="0" w:space="0" w:color="auto"/>
          </w:divBdr>
        </w:div>
        <w:div w:id="988629937">
          <w:marLeft w:val="480"/>
          <w:marRight w:val="0"/>
          <w:marTop w:val="0"/>
          <w:marBottom w:val="0"/>
          <w:divBdr>
            <w:top w:val="none" w:sz="0" w:space="0" w:color="auto"/>
            <w:left w:val="none" w:sz="0" w:space="0" w:color="auto"/>
            <w:bottom w:val="none" w:sz="0" w:space="0" w:color="auto"/>
            <w:right w:val="none" w:sz="0" w:space="0" w:color="auto"/>
          </w:divBdr>
        </w:div>
        <w:div w:id="989021851">
          <w:marLeft w:val="480"/>
          <w:marRight w:val="0"/>
          <w:marTop w:val="0"/>
          <w:marBottom w:val="0"/>
          <w:divBdr>
            <w:top w:val="none" w:sz="0" w:space="0" w:color="auto"/>
            <w:left w:val="none" w:sz="0" w:space="0" w:color="auto"/>
            <w:bottom w:val="none" w:sz="0" w:space="0" w:color="auto"/>
            <w:right w:val="none" w:sz="0" w:space="0" w:color="auto"/>
          </w:divBdr>
        </w:div>
        <w:div w:id="992685230">
          <w:marLeft w:val="480"/>
          <w:marRight w:val="0"/>
          <w:marTop w:val="0"/>
          <w:marBottom w:val="0"/>
          <w:divBdr>
            <w:top w:val="none" w:sz="0" w:space="0" w:color="auto"/>
            <w:left w:val="none" w:sz="0" w:space="0" w:color="auto"/>
            <w:bottom w:val="none" w:sz="0" w:space="0" w:color="auto"/>
            <w:right w:val="none" w:sz="0" w:space="0" w:color="auto"/>
          </w:divBdr>
        </w:div>
        <w:div w:id="997735778">
          <w:marLeft w:val="480"/>
          <w:marRight w:val="0"/>
          <w:marTop w:val="0"/>
          <w:marBottom w:val="0"/>
          <w:divBdr>
            <w:top w:val="none" w:sz="0" w:space="0" w:color="auto"/>
            <w:left w:val="none" w:sz="0" w:space="0" w:color="auto"/>
            <w:bottom w:val="none" w:sz="0" w:space="0" w:color="auto"/>
            <w:right w:val="none" w:sz="0" w:space="0" w:color="auto"/>
          </w:divBdr>
        </w:div>
        <w:div w:id="1000692077">
          <w:marLeft w:val="480"/>
          <w:marRight w:val="0"/>
          <w:marTop w:val="0"/>
          <w:marBottom w:val="0"/>
          <w:divBdr>
            <w:top w:val="none" w:sz="0" w:space="0" w:color="auto"/>
            <w:left w:val="none" w:sz="0" w:space="0" w:color="auto"/>
            <w:bottom w:val="none" w:sz="0" w:space="0" w:color="auto"/>
            <w:right w:val="none" w:sz="0" w:space="0" w:color="auto"/>
          </w:divBdr>
        </w:div>
        <w:div w:id="1001853856">
          <w:marLeft w:val="480"/>
          <w:marRight w:val="0"/>
          <w:marTop w:val="0"/>
          <w:marBottom w:val="0"/>
          <w:divBdr>
            <w:top w:val="none" w:sz="0" w:space="0" w:color="auto"/>
            <w:left w:val="none" w:sz="0" w:space="0" w:color="auto"/>
            <w:bottom w:val="none" w:sz="0" w:space="0" w:color="auto"/>
            <w:right w:val="none" w:sz="0" w:space="0" w:color="auto"/>
          </w:divBdr>
        </w:div>
        <w:div w:id="1005933345">
          <w:marLeft w:val="480"/>
          <w:marRight w:val="0"/>
          <w:marTop w:val="0"/>
          <w:marBottom w:val="0"/>
          <w:divBdr>
            <w:top w:val="none" w:sz="0" w:space="0" w:color="auto"/>
            <w:left w:val="none" w:sz="0" w:space="0" w:color="auto"/>
            <w:bottom w:val="none" w:sz="0" w:space="0" w:color="auto"/>
            <w:right w:val="none" w:sz="0" w:space="0" w:color="auto"/>
          </w:divBdr>
        </w:div>
        <w:div w:id="1022977042">
          <w:marLeft w:val="480"/>
          <w:marRight w:val="0"/>
          <w:marTop w:val="0"/>
          <w:marBottom w:val="0"/>
          <w:divBdr>
            <w:top w:val="none" w:sz="0" w:space="0" w:color="auto"/>
            <w:left w:val="none" w:sz="0" w:space="0" w:color="auto"/>
            <w:bottom w:val="none" w:sz="0" w:space="0" w:color="auto"/>
            <w:right w:val="none" w:sz="0" w:space="0" w:color="auto"/>
          </w:divBdr>
        </w:div>
        <w:div w:id="1030766740">
          <w:marLeft w:val="480"/>
          <w:marRight w:val="0"/>
          <w:marTop w:val="0"/>
          <w:marBottom w:val="0"/>
          <w:divBdr>
            <w:top w:val="none" w:sz="0" w:space="0" w:color="auto"/>
            <w:left w:val="none" w:sz="0" w:space="0" w:color="auto"/>
            <w:bottom w:val="none" w:sz="0" w:space="0" w:color="auto"/>
            <w:right w:val="none" w:sz="0" w:space="0" w:color="auto"/>
          </w:divBdr>
        </w:div>
        <w:div w:id="1053429448">
          <w:marLeft w:val="480"/>
          <w:marRight w:val="0"/>
          <w:marTop w:val="0"/>
          <w:marBottom w:val="0"/>
          <w:divBdr>
            <w:top w:val="none" w:sz="0" w:space="0" w:color="auto"/>
            <w:left w:val="none" w:sz="0" w:space="0" w:color="auto"/>
            <w:bottom w:val="none" w:sz="0" w:space="0" w:color="auto"/>
            <w:right w:val="none" w:sz="0" w:space="0" w:color="auto"/>
          </w:divBdr>
        </w:div>
        <w:div w:id="1059018425">
          <w:marLeft w:val="480"/>
          <w:marRight w:val="0"/>
          <w:marTop w:val="0"/>
          <w:marBottom w:val="0"/>
          <w:divBdr>
            <w:top w:val="none" w:sz="0" w:space="0" w:color="auto"/>
            <w:left w:val="none" w:sz="0" w:space="0" w:color="auto"/>
            <w:bottom w:val="none" w:sz="0" w:space="0" w:color="auto"/>
            <w:right w:val="none" w:sz="0" w:space="0" w:color="auto"/>
          </w:divBdr>
        </w:div>
        <w:div w:id="1076241422">
          <w:marLeft w:val="480"/>
          <w:marRight w:val="0"/>
          <w:marTop w:val="0"/>
          <w:marBottom w:val="0"/>
          <w:divBdr>
            <w:top w:val="none" w:sz="0" w:space="0" w:color="auto"/>
            <w:left w:val="none" w:sz="0" w:space="0" w:color="auto"/>
            <w:bottom w:val="none" w:sz="0" w:space="0" w:color="auto"/>
            <w:right w:val="none" w:sz="0" w:space="0" w:color="auto"/>
          </w:divBdr>
        </w:div>
        <w:div w:id="1088307808">
          <w:marLeft w:val="480"/>
          <w:marRight w:val="0"/>
          <w:marTop w:val="0"/>
          <w:marBottom w:val="0"/>
          <w:divBdr>
            <w:top w:val="none" w:sz="0" w:space="0" w:color="auto"/>
            <w:left w:val="none" w:sz="0" w:space="0" w:color="auto"/>
            <w:bottom w:val="none" w:sz="0" w:space="0" w:color="auto"/>
            <w:right w:val="none" w:sz="0" w:space="0" w:color="auto"/>
          </w:divBdr>
        </w:div>
        <w:div w:id="1101804500">
          <w:marLeft w:val="480"/>
          <w:marRight w:val="0"/>
          <w:marTop w:val="0"/>
          <w:marBottom w:val="0"/>
          <w:divBdr>
            <w:top w:val="none" w:sz="0" w:space="0" w:color="auto"/>
            <w:left w:val="none" w:sz="0" w:space="0" w:color="auto"/>
            <w:bottom w:val="none" w:sz="0" w:space="0" w:color="auto"/>
            <w:right w:val="none" w:sz="0" w:space="0" w:color="auto"/>
          </w:divBdr>
        </w:div>
        <w:div w:id="1103768208">
          <w:marLeft w:val="480"/>
          <w:marRight w:val="0"/>
          <w:marTop w:val="0"/>
          <w:marBottom w:val="0"/>
          <w:divBdr>
            <w:top w:val="none" w:sz="0" w:space="0" w:color="auto"/>
            <w:left w:val="none" w:sz="0" w:space="0" w:color="auto"/>
            <w:bottom w:val="none" w:sz="0" w:space="0" w:color="auto"/>
            <w:right w:val="none" w:sz="0" w:space="0" w:color="auto"/>
          </w:divBdr>
        </w:div>
        <w:div w:id="1106732026">
          <w:marLeft w:val="480"/>
          <w:marRight w:val="0"/>
          <w:marTop w:val="0"/>
          <w:marBottom w:val="0"/>
          <w:divBdr>
            <w:top w:val="none" w:sz="0" w:space="0" w:color="auto"/>
            <w:left w:val="none" w:sz="0" w:space="0" w:color="auto"/>
            <w:bottom w:val="none" w:sz="0" w:space="0" w:color="auto"/>
            <w:right w:val="none" w:sz="0" w:space="0" w:color="auto"/>
          </w:divBdr>
        </w:div>
        <w:div w:id="1127547970">
          <w:marLeft w:val="480"/>
          <w:marRight w:val="0"/>
          <w:marTop w:val="0"/>
          <w:marBottom w:val="0"/>
          <w:divBdr>
            <w:top w:val="none" w:sz="0" w:space="0" w:color="auto"/>
            <w:left w:val="none" w:sz="0" w:space="0" w:color="auto"/>
            <w:bottom w:val="none" w:sz="0" w:space="0" w:color="auto"/>
            <w:right w:val="none" w:sz="0" w:space="0" w:color="auto"/>
          </w:divBdr>
        </w:div>
        <w:div w:id="1129936969">
          <w:marLeft w:val="480"/>
          <w:marRight w:val="0"/>
          <w:marTop w:val="0"/>
          <w:marBottom w:val="0"/>
          <w:divBdr>
            <w:top w:val="none" w:sz="0" w:space="0" w:color="auto"/>
            <w:left w:val="none" w:sz="0" w:space="0" w:color="auto"/>
            <w:bottom w:val="none" w:sz="0" w:space="0" w:color="auto"/>
            <w:right w:val="none" w:sz="0" w:space="0" w:color="auto"/>
          </w:divBdr>
        </w:div>
        <w:div w:id="1131559655">
          <w:marLeft w:val="480"/>
          <w:marRight w:val="0"/>
          <w:marTop w:val="0"/>
          <w:marBottom w:val="0"/>
          <w:divBdr>
            <w:top w:val="none" w:sz="0" w:space="0" w:color="auto"/>
            <w:left w:val="none" w:sz="0" w:space="0" w:color="auto"/>
            <w:bottom w:val="none" w:sz="0" w:space="0" w:color="auto"/>
            <w:right w:val="none" w:sz="0" w:space="0" w:color="auto"/>
          </w:divBdr>
        </w:div>
        <w:div w:id="1140155133">
          <w:marLeft w:val="480"/>
          <w:marRight w:val="0"/>
          <w:marTop w:val="0"/>
          <w:marBottom w:val="0"/>
          <w:divBdr>
            <w:top w:val="none" w:sz="0" w:space="0" w:color="auto"/>
            <w:left w:val="none" w:sz="0" w:space="0" w:color="auto"/>
            <w:bottom w:val="none" w:sz="0" w:space="0" w:color="auto"/>
            <w:right w:val="none" w:sz="0" w:space="0" w:color="auto"/>
          </w:divBdr>
        </w:div>
        <w:div w:id="1158955297">
          <w:marLeft w:val="480"/>
          <w:marRight w:val="0"/>
          <w:marTop w:val="0"/>
          <w:marBottom w:val="0"/>
          <w:divBdr>
            <w:top w:val="none" w:sz="0" w:space="0" w:color="auto"/>
            <w:left w:val="none" w:sz="0" w:space="0" w:color="auto"/>
            <w:bottom w:val="none" w:sz="0" w:space="0" w:color="auto"/>
            <w:right w:val="none" w:sz="0" w:space="0" w:color="auto"/>
          </w:divBdr>
        </w:div>
        <w:div w:id="1161695729">
          <w:marLeft w:val="480"/>
          <w:marRight w:val="0"/>
          <w:marTop w:val="0"/>
          <w:marBottom w:val="0"/>
          <w:divBdr>
            <w:top w:val="none" w:sz="0" w:space="0" w:color="auto"/>
            <w:left w:val="none" w:sz="0" w:space="0" w:color="auto"/>
            <w:bottom w:val="none" w:sz="0" w:space="0" w:color="auto"/>
            <w:right w:val="none" w:sz="0" w:space="0" w:color="auto"/>
          </w:divBdr>
        </w:div>
        <w:div w:id="1165315960">
          <w:marLeft w:val="480"/>
          <w:marRight w:val="0"/>
          <w:marTop w:val="0"/>
          <w:marBottom w:val="0"/>
          <w:divBdr>
            <w:top w:val="none" w:sz="0" w:space="0" w:color="auto"/>
            <w:left w:val="none" w:sz="0" w:space="0" w:color="auto"/>
            <w:bottom w:val="none" w:sz="0" w:space="0" w:color="auto"/>
            <w:right w:val="none" w:sz="0" w:space="0" w:color="auto"/>
          </w:divBdr>
        </w:div>
        <w:div w:id="1167285696">
          <w:marLeft w:val="480"/>
          <w:marRight w:val="0"/>
          <w:marTop w:val="0"/>
          <w:marBottom w:val="0"/>
          <w:divBdr>
            <w:top w:val="none" w:sz="0" w:space="0" w:color="auto"/>
            <w:left w:val="none" w:sz="0" w:space="0" w:color="auto"/>
            <w:bottom w:val="none" w:sz="0" w:space="0" w:color="auto"/>
            <w:right w:val="none" w:sz="0" w:space="0" w:color="auto"/>
          </w:divBdr>
        </w:div>
        <w:div w:id="1170557535">
          <w:marLeft w:val="480"/>
          <w:marRight w:val="0"/>
          <w:marTop w:val="0"/>
          <w:marBottom w:val="0"/>
          <w:divBdr>
            <w:top w:val="none" w:sz="0" w:space="0" w:color="auto"/>
            <w:left w:val="none" w:sz="0" w:space="0" w:color="auto"/>
            <w:bottom w:val="none" w:sz="0" w:space="0" w:color="auto"/>
            <w:right w:val="none" w:sz="0" w:space="0" w:color="auto"/>
          </w:divBdr>
        </w:div>
        <w:div w:id="1175266001">
          <w:marLeft w:val="480"/>
          <w:marRight w:val="0"/>
          <w:marTop w:val="0"/>
          <w:marBottom w:val="0"/>
          <w:divBdr>
            <w:top w:val="none" w:sz="0" w:space="0" w:color="auto"/>
            <w:left w:val="none" w:sz="0" w:space="0" w:color="auto"/>
            <w:bottom w:val="none" w:sz="0" w:space="0" w:color="auto"/>
            <w:right w:val="none" w:sz="0" w:space="0" w:color="auto"/>
          </w:divBdr>
        </w:div>
        <w:div w:id="1182474490">
          <w:marLeft w:val="480"/>
          <w:marRight w:val="0"/>
          <w:marTop w:val="0"/>
          <w:marBottom w:val="0"/>
          <w:divBdr>
            <w:top w:val="none" w:sz="0" w:space="0" w:color="auto"/>
            <w:left w:val="none" w:sz="0" w:space="0" w:color="auto"/>
            <w:bottom w:val="none" w:sz="0" w:space="0" w:color="auto"/>
            <w:right w:val="none" w:sz="0" w:space="0" w:color="auto"/>
          </w:divBdr>
        </w:div>
        <w:div w:id="1184825391">
          <w:marLeft w:val="480"/>
          <w:marRight w:val="0"/>
          <w:marTop w:val="0"/>
          <w:marBottom w:val="0"/>
          <w:divBdr>
            <w:top w:val="none" w:sz="0" w:space="0" w:color="auto"/>
            <w:left w:val="none" w:sz="0" w:space="0" w:color="auto"/>
            <w:bottom w:val="none" w:sz="0" w:space="0" w:color="auto"/>
            <w:right w:val="none" w:sz="0" w:space="0" w:color="auto"/>
          </w:divBdr>
        </w:div>
        <w:div w:id="1187450096">
          <w:marLeft w:val="480"/>
          <w:marRight w:val="0"/>
          <w:marTop w:val="0"/>
          <w:marBottom w:val="0"/>
          <w:divBdr>
            <w:top w:val="none" w:sz="0" w:space="0" w:color="auto"/>
            <w:left w:val="none" w:sz="0" w:space="0" w:color="auto"/>
            <w:bottom w:val="none" w:sz="0" w:space="0" w:color="auto"/>
            <w:right w:val="none" w:sz="0" w:space="0" w:color="auto"/>
          </w:divBdr>
        </w:div>
        <w:div w:id="1190534986">
          <w:marLeft w:val="480"/>
          <w:marRight w:val="0"/>
          <w:marTop w:val="0"/>
          <w:marBottom w:val="0"/>
          <w:divBdr>
            <w:top w:val="none" w:sz="0" w:space="0" w:color="auto"/>
            <w:left w:val="none" w:sz="0" w:space="0" w:color="auto"/>
            <w:bottom w:val="none" w:sz="0" w:space="0" w:color="auto"/>
            <w:right w:val="none" w:sz="0" w:space="0" w:color="auto"/>
          </w:divBdr>
        </w:div>
        <w:div w:id="1194616499">
          <w:marLeft w:val="480"/>
          <w:marRight w:val="0"/>
          <w:marTop w:val="0"/>
          <w:marBottom w:val="0"/>
          <w:divBdr>
            <w:top w:val="none" w:sz="0" w:space="0" w:color="auto"/>
            <w:left w:val="none" w:sz="0" w:space="0" w:color="auto"/>
            <w:bottom w:val="none" w:sz="0" w:space="0" w:color="auto"/>
            <w:right w:val="none" w:sz="0" w:space="0" w:color="auto"/>
          </w:divBdr>
        </w:div>
        <w:div w:id="1201287301">
          <w:marLeft w:val="480"/>
          <w:marRight w:val="0"/>
          <w:marTop w:val="0"/>
          <w:marBottom w:val="0"/>
          <w:divBdr>
            <w:top w:val="none" w:sz="0" w:space="0" w:color="auto"/>
            <w:left w:val="none" w:sz="0" w:space="0" w:color="auto"/>
            <w:bottom w:val="none" w:sz="0" w:space="0" w:color="auto"/>
            <w:right w:val="none" w:sz="0" w:space="0" w:color="auto"/>
          </w:divBdr>
        </w:div>
        <w:div w:id="1202128452">
          <w:marLeft w:val="480"/>
          <w:marRight w:val="0"/>
          <w:marTop w:val="0"/>
          <w:marBottom w:val="0"/>
          <w:divBdr>
            <w:top w:val="none" w:sz="0" w:space="0" w:color="auto"/>
            <w:left w:val="none" w:sz="0" w:space="0" w:color="auto"/>
            <w:bottom w:val="none" w:sz="0" w:space="0" w:color="auto"/>
            <w:right w:val="none" w:sz="0" w:space="0" w:color="auto"/>
          </w:divBdr>
        </w:div>
        <w:div w:id="1202402626">
          <w:marLeft w:val="480"/>
          <w:marRight w:val="0"/>
          <w:marTop w:val="0"/>
          <w:marBottom w:val="0"/>
          <w:divBdr>
            <w:top w:val="none" w:sz="0" w:space="0" w:color="auto"/>
            <w:left w:val="none" w:sz="0" w:space="0" w:color="auto"/>
            <w:bottom w:val="none" w:sz="0" w:space="0" w:color="auto"/>
            <w:right w:val="none" w:sz="0" w:space="0" w:color="auto"/>
          </w:divBdr>
        </w:div>
        <w:div w:id="1203637653">
          <w:marLeft w:val="480"/>
          <w:marRight w:val="0"/>
          <w:marTop w:val="0"/>
          <w:marBottom w:val="0"/>
          <w:divBdr>
            <w:top w:val="none" w:sz="0" w:space="0" w:color="auto"/>
            <w:left w:val="none" w:sz="0" w:space="0" w:color="auto"/>
            <w:bottom w:val="none" w:sz="0" w:space="0" w:color="auto"/>
            <w:right w:val="none" w:sz="0" w:space="0" w:color="auto"/>
          </w:divBdr>
        </w:div>
        <w:div w:id="1207839224">
          <w:marLeft w:val="480"/>
          <w:marRight w:val="0"/>
          <w:marTop w:val="0"/>
          <w:marBottom w:val="0"/>
          <w:divBdr>
            <w:top w:val="none" w:sz="0" w:space="0" w:color="auto"/>
            <w:left w:val="none" w:sz="0" w:space="0" w:color="auto"/>
            <w:bottom w:val="none" w:sz="0" w:space="0" w:color="auto"/>
            <w:right w:val="none" w:sz="0" w:space="0" w:color="auto"/>
          </w:divBdr>
        </w:div>
        <w:div w:id="1215238690">
          <w:marLeft w:val="480"/>
          <w:marRight w:val="0"/>
          <w:marTop w:val="0"/>
          <w:marBottom w:val="0"/>
          <w:divBdr>
            <w:top w:val="none" w:sz="0" w:space="0" w:color="auto"/>
            <w:left w:val="none" w:sz="0" w:space="0" w:color="auto"/>
            <w:bottom w:val="none" w:sz="0" w:space="0" w:color="auto"/>
            <w:right w:val="none" w:sz="0" w:space="0" w:color="auto"/>
          </w:divBdr>
        </w:div>
        <w:div w:id="1221791903">
          <w:marLeft w:val="480"/>
          <w:marRight w:val="0"/>
          <w:marTop w:val="0"/>
          <w:marBottom w:val="0"/>
          <w:divBdr>
            <w:top w:val="none" w:sz="0" w:space="0" w:color="auto"/>
            <w:left w:val="none" w:sz="0" w:space="0" w:color="auto"/>
            <w:bottom w:val="none" w:sz="0" w:space="0" w:color="auto"/>
            <w:right w:val="none" w:sz="0" w:space="0" w:color="auto"/>
          </w:divBdr>
        </w:div>
        <w:div w:id="1242983017">
          <w:marLeft w:val="480"/>
          <w:marRight w:val="0"/>
          <w:marTop w:val="0"/>
          <w:marBottom w:val="0"/>
          <w:divBdr>
            <w:top w:val="none" w:sz="0" w:space="0" w:color="auto"/>
            <w:left w:val="none" w:sz="0" w:space="0" w:color="auto"/>
            <w:bottom w:val="none" w:sz="0" w:space="0" w:color="auto"/>
            <w:right w:val="none" w:sz="0" w:space="0" w:color="auto"/>
          </w:divBdr>
        </w:div>
        <w:div w:id="1249732947">
          <w:marLeft w:val="480"/>
          <w:marRight w:val="0"/>
          <w:marTop w:val="0"/>
          <w:marBottom w:val="0"/>
          <w:divBdr>
            <w:top w:val="none" w:sz="0" w:space="0" w:color="auto"/>
            <w:left w:val="none" w:sz="0" w:space="0" w:color="auto"/>
            <w:bottom w:val="none" w:sz="0" w:space="0" w:color="auto"/>
            <w:right w:val="none" w:sz="0" w:space="0" w:color="auto"/>
          </w:divBdr>
        </w:div>
        <w:div w:id="1265965294">
          <w:marLeft w:val="480"/>
          <w:marRight w:val="0"/>
          <w:marTop w:val="0"/>
          <w:marBottom w:val="0"/>
          <w:divBdr>
            <w:top w:val="none" w:sz="0" w:space="0" w:color="auto"/>
            <w:left w:val="none" w:sz="0" w:space="0" w:color="auto"/>
            <w:bottom w:val="none" w:sz="0" w:space="0" w:color="auto"/>
            <w:right w:val="none" w:sz="0" w:space="0" w:color="auto"/>
          </w:divBdr>
        </w:div>
        <w:div w:id="1274485239">
          <w:marLeft w:val="480"/>
          <w:marRight w:val="0"/>
          <w:marTop w:val="0"/>
          <w:marBottom w:val="0"/>
          <w:divBdr>
            <w:top w:val="none" w:sz="0" w:space="0" w:color="auto"/>
            <w:left w:val="none" w:sz="0" w:space="0" w:color="auto"/>
            <w:bottom w:val="none" w:sz="0" w:space="0" w:color="auto"/>
            <w:right w:val="none" w:sz="0" w:space="0" w:color="auto"/>
          </w:divBdr>
        </w:div>
        <w:div w:id="1278560204">
          <w:marLeft w:val="480"/>
          <w:marRight w:val="0"/>
          <w:marTop w:val="0"/>
          <w:marBottom w:val="0"/>
          <w:divBdr>
            <w:top w:val="none" w:sz="0" w:space="0" w:color="auto"/>
            <w:left w:val="none" w:sz="0" w:space="0" w:color="auto"/>
            <w:bottom w:val="none" w:sz="0" w:space="0" w:color="auto"/>
            <w:right w:val="none" w:sz="0" w:space="0" w:color="auto"/>
          </w:divBdr>
        </w:div>
        <w:div w:id="1290551380">
          <w:marLeft w:val="480"/>
          <w:marRight w:val="0"/>
          <w:marTop w:val="0"/>
          <w:marBottom w:val="0"/>
          <w:divBdr>
            <w:top w:val="none" w:sz="0" w:space="0" w:color="auto"/>
            <w:left w:val="none" w:sz="0" w:space="0" w:color="auto"/>
            <w:bottom w:val="none" w:sz="0" w:space="0" w:color="auto"/>
            <w:right w:val="none" w:sz="0" w:space="0" w:color="auto"/>
          </w:divBdr>
        </w:div>
        <w:div w:id="1292518862">
          <w:marLeft w:val="480"/>
          <w:marRight w:val="0"/>
          <w:marTop w:val="0"/>
          <w:marBottom w:val="0"/>
          <w:divBdr>
            <w:top w:val="none" w:sz="0" w:space="0" w:color="auto"/>
            <w:left w:val="none" w:sz="0" w:space="0" w:color="auto"/>
            <w:bottom w:val="none" w:sz="0" w:space="0" w:color="auto"/>
            <w:right w:val="none" w:sz="0" w:space="0" w:color="auto"/>
          </w:divBdr>
        </w:div>
        <w:div w:id="1300191005">
          <w:marLeft w:val="480"/>
          <w:marRight w:val="0"/>
          <w:marTop w:val="0"/>
          <w:marBottom w:val="0"/>
          <w:divBdr>
            <w:top w:val="none" w:sz="0" w:space="0" w:color="auto"/>
            <w:left w:val="none" w:sz="0" w:space="0" w:color="auto"/>
            <w:bottom w:val="none" w:sz="0" w:space="0" w:color="auto"/>
            <w:right w:val="none" w:sz="0" w:space="0" w:color="auto"/>
          </w:divBdr>
        </w:div>
        <w:div w:id="1325158952">
          <w:marLeft w:val="480"/>
          <w:marRight w:val="0"/>
          <w:marTop w:val="0"/>
          <w:marBottom w:val="0"/>
          <w:divBdr>
            <w:top w:val="none" w:sz="0" w:space="0" w:color="auto"/>
            <w:left w:val="none" w:sz="0" w:space="0" w:color="auto"/>
            <w:bottom w:val="none" w:sz="0" w:space="0" w:color="auto"/>
            <w:right w:val="none" w:sz="0" w:space="0" w:color="auto"/>
          </w:divBdr>
        </w:div>
        <w:div w:id="1337466562">
          <w:marLeft w:val="480"/>
          <w:marRight w:val="0"/>
          <w:marTop w:val="0"/>
          <w:marBottom w:val="0"/>
          <w:divBdr>
            <w:top w:val="none" w:sz="0" w:space="0" w:color="auto"/>
            <w:left w:val="none" w:sz="0" w:space="0" w:color="auto"/>
            <w:bottom w:val="none" w:sz="0" w:space="0" w:color="auto"/>
            <w:right w:val="none" w:sz="0" w:space="0" w:color="auto"/>
          </w:divBdr>
        </w:div>
        <w:div w:id="1347900316">
          <w:marLeft w:val="480"/>
          <w:marRight w:val="0"/>
          <w:marTop w:val="0"/>
          <w:marBottom w:val="0"/>
          <w:divBdr>
            <w:top w:val="none" w:sz="0" w:space="0" w:color="auto"/>
            <w:left w:val="none" w:sz="0" w:space="0" w:color="auto"/>
            <w:bottom w:val="none" w:sz="0" w:space="0" w:color="auto"/>
            <w:right w:val="none" w:sz="0" w:space="0" w:color="auto"/>
          </w:divBdr>
        </w:div>
        <w:div w:id="1351057354">
          <w:marLeft w:val="480"/>
          <w:marRight w:val="0"/>
          <w:marTop w:val="0"/>
          <w:marBottom w:val="0"/>
          <w:divBdr>
            <w:top w:val="none" w:sz="0" w:space="0" w:color="auto"/>
            <w:left w:val="none" w:sz="0" w:space="0" w:color="auto"/>
            <w:bottom w:val="none" w:sz="0" w:space="0" w:color="auto"/>
            <w:right w:val="none" w:sz="0" w:space="0" w:color="auto"/>
          </w:divBdr>
        </w:div>
        <w:div w:id="1351253874">
          <w:marLeft w:val="480"/>
          <w:marRight w:val="0"/>
          <w:marTop w:val="0"/>
          <w:marBottom w:val="0"/>
          <w:divBdr>
            <w:top w:val="none" w:sz="0" w:space="0" w:color="auto"/>
            <w:left w:val="none" w:sz="0" w:space="0" w:color="auto"/>
            <w:bottom w:val="none" w:sz="0" w:space="0" w:color="auto"/>
            <w:right w:val="none" w:sz="0" w:space="0" w:color="auto"/>
          </w:divBdr>
        </w:div>
        <w:div w:id="1361124031">
          <w:marLeft w:val="480"/>
          <w:marRight w:val="0"/>
          <w:marTop w:val="0"/>
          <w:marBottom w:val="0"/>
          <w:divBdr>
            <w:top w:val="none" w:sz="0" w:space="0" w:color="auto"/>
            <w:left w:val="none" w:sz="0" w:space="0" w:color="auto"/>
            <w:bottom w:val="none" w:sz="0" w:space="0" w:color="auto"/>
            <w:right w:val="none" w:sz="0" w:space="0" w:color="auto"/>
          </w:divBdr>
        </w:div>
        <w:div w:id="1363703860">
          <w:marLeft w:val="480"/>
          <w:marRight w:val="0"/>
          <w:marTop w:val="0"/>
          <w:marBottom w:val="0"/>
          <w:divBdr>
            <w:top w:val="none" w:sz="0" w:space="0" w:color="auto"/>
            <w:left w:val="none" w:sz="0" w:space="0" w:color="auto"/>
            <w:bottom w:val="none" w:sz="0" w:space="0" w:color="auto"/>
            <w:right w:val="none" w:sz="0" w:space="0" w:color="auto"/>
          </w:divBdr>
        </w:div>
        <w:div w:id="1382754611">
          <w:marLeft w:val="480"/>
          <w:marRight w:val="0"/>
          <w:marTop w:val="0"/>
          <w:marBottom w:val="0"/>
          <w:divBdr>
            <w:top w:val="none" w:sz="0" w:space="0" w:color="auto"/>
            <w:left w:val="none" w:sz="0" w:space="0" w:color="auto"/>
            <w:bottom w:val="none" w:sz="0" w:space="0" w:color="auto"/>
            <w:right w:val="none" w:sz="0" w:space="0" w:color="auto"/>
          </w:divBdr>
        </w:div>
        <w:div w:id="1384015435">
          <w:marLeft w:val="480"/>
          <w:marRight w:val="0"/>
          <w:marTop w:val="0"/>
          <w:marBottom w:val="0"/>
          <w:divBdr>
            <w:top w:val="none" w:sz="0" w:space="0" w:color="auto"/>
            <w:left w:val="none" w:sz="0" w:space="0" w:color="auto"/>
            <w:bottom w:val="none" w:sz="0" w:space="0" w:color="auto"/>
            <w:right w:val="none" w:sz="0" w:space="0" w:color="auto"/>
          </w:divBdr>
        </w:div>
        <w:div w:id="1390154466">
          <w:marLeft w:val="480"/>
          <w:marRight w:val="0"/>
          <w:marTop w:val="0"/>
          <w:marBottom w:val="0"/>
          <w:divBdr>
            <w:top w:val="none" w:sz="0" w:space="0" w:color="auto"/>
            <w:left w:val="none" w:sz="0" w:space="0" w:color="auto"/>
            <w:bottom w:val="none" w:sz="0" w:space="0" w:color="auto"/>
            <w:right w:val="none" w:sz="0" w:space="0" w:color="auto"/>
          </w:divBdr>
        </w:div>
        <w:div w:id="1393039590">
          <w:marLeft w:val="480"/>
          <w:marRight w:val="0"/>
          <w:marTop w:val="0"/>
          <w:marBottom w:val="0"/>
          <w:divBdr>
            <w:top w:val="none" w:sz="0" w:space="0" w:color="auto"/>
            <w:left w:val="none" w:sz="0" w:space="0" w:color="auto"/>
            <w:bottom w:val="none" w:sz="0" w:space="0" w:color="auto"/>
            <w:right w:val="none" w:sz="0" w:space="0" w:color="auto"/>
          </w:divBdr>
        </w:div>
        <w:div w:id="1404568780">
          <w:marLeft w:val="480"/>
          <w:marRight w:val="0"/>
          <w:marTop w:val="0"/>
          <w:marBottom w:val="0"/>
          <w:divBdr>
            <w:top w:val="none" w:sz="0" w:space="0" w:color="auto"/>
            <w:left w:val="none" w:sz="0" w:space="0" w:color="auto"/>
            <w:bottom w:val="none" w:sz="0" w:space="0" w:color="auto"/>
            <w:right w:val="none" w:sz="0" w:space="0" w:color="auto"/>
          </w:divBdr>
        </w:div>
        <w:div w:id="1405491948">
          <w:marLeft w:val="480"/>
          <w:marRight w:val="0"/>
          <w:marTop w:val="0"/>
          <w:marBottom w:val="0"/>
          <w:divBdr>
            <w:top w:val="none" w:sz="0" w:space="0" w:color="auto"/>
            <w:left w:val="none" w:sz="0" w:space="0" w:color="auto"/>
            <w:bottom w:val="none" w:sz="0" w:space="0" w:color="auto"/>
            <w:right w:val="none" w:sz="0" w:space="0" w:color="auto"/>
          </w:divBdr>
        </w:div>
        <w:div w:id="1409577385">
          <w:marLeft w:val="480"/>
          <w:marRight w:val="0"/>
          <w:marTop w:val="0"/>
          <w:marBottom w:val="0"/>
          <w:divBdr>
            <w:top w:val="none" w:sz="0" w:space="0" w:color="auto"/>
            <w:left w:val="none" w:sz="0" w:space="0" w:color="auto"/>
            <w:bottom w:val="none" w:sz="0" w:space="0" w:color="auto"/>
            <w:right w:val="none" w:sz="0" w:space="0" w:color="auto"/>
          </w:divBdr>
        </w:div>
        <w:div w:id="1412507661">
          <w:marLeft w:val="480"/>
          <w:marRight w:val="0"/>
          <w:marTop w:val="0"/>
          <w:marBottom w:val="0"/>
          <w:divBdr>
            <w:top w:val="none" w:sz="0" w:space="0" w:color="auto"/>
            <w:left w:val="none" w:sz="0" w:space="0" w:color="auto"/>
            <w:bottom w:val="none" w:sz="0" w:space="0" w:color="auto"/>
            <w:right w:val="none" w:sz="0" w:space="0" w:color="auto"/>
          </w:divBdr>
        </w:div>
        <w:div w:id="1416899484">
          <w:marLeft w:val="480"/>
          <w:marRight w:val="0"/>
          <w:marTop w:val="0"/>
          <w:marBottom w:val="0"/>
          <w:divBdr>
            <w:top w:val="none" w:sz="0" w:space="0" w:color="auto"/>
            <w:left w:val="none" w:sz="0" w:space="0" w:color="auto"/>
            <w:bottom w:val="none" w:sz="0" w:space="0" w:color="auto"/>
            <w:right w:val="none" w:sz="0" w:space="0" w:color="auto"/>
          </w:divBdr>
        </w:div>
        <w:div w:id="1425371334">
          <w:marLeft w:val="480"/>
          <w:marRight w:val="0"/>
          <w:marTop w:val="0"/>
          <w:marBottom w:val="0"/>
          <w:divBdr>
            <w:top w:val="none" w:sz="0" w:space="0" w:color="auto"/>
            <w:left w:val="none" w:sz="0" w:space="0" w:color="auto"/>
            <w:bottom w:val="none" w:sz="0" w:space="0" w:color="auto"/>
            <w:right w:val="none" w:sz="0" w:space="0" w:color="auto"/>
          </w:divBdr>
        </w:div>
        <w:div w:id="1429349165">
          <w:marLeft w:val="480"/>
          <w:marRight w:val="0"/>
          <w:marTop w:val="0"/>
          <w:marBottom w:val="0"/>
          <w:divBdr>
            <w:top w:val="none" w:sz="0" w:space="0" w:color="auto"/>
            <w:left w:val="none" w:sz="0" w:space="0" w:color="auto"/>
            <w:bottom w:val="none" w:sz="0" w:space="0" w:color="auto"/>
            <w:right w:val="none" w:sz="0" w:space="0" w:color="auto"/>
          </w:divBdr>
        </w:div>
        <w:div w:id="1434596889">
          <w:marLeft w:val="480"/>
          <w:marRight w:val="0"/>
          <w:marTop w:val="0"/>
          <w:marBottom w:val="0"/>
          <w:divBdr>
            <w:top w:val="none" w:sz="0" w:space="0" w:color="auto"/>
            <w:left w:val="none" w:sz="0" w:space="0" w:color="auto"/>
            <w:bottom w:val="none" w:sz="0" w:space="0" w:color="auto"/>
            <w:right w:val="none" w:sz="0" w:space="0" w:color="auto"/>
          </w:divBdr>
        </w:div>
        <w:div w:id="1436166793">
          <w:marLeft w:val="480"/>
          <w:marRight w:val="0"/>
          <w:marTop w:val="0"/>
          <w:marBottom w:val="0"/>
          <w:divBdr>
            <w:top w:val="none" w:sz="0" w:space="0" w:color="auto"/>
            <w:left w:val="none" w:sz="0" w:space="0" w:color="auto"/>
            <w:bottom w:val="none" w:sz="0" w:space="0" w:color="auto"/>
            <w:right w:val="none" w:sz="0" w:space="0" w:color="auto"/>
          </w:divBdr>
        </w:div>
        <w:div w:id="1436440448">
          <w:marLeft w:val="480"/>
          <w:marRight w:val="0"/>
          <w:marTop w:val="0"/>
          <w:marBottom w:val="0"/>
          <w:divBdr>
            <w:top w:val="none" w:sz="0" w:space="0" w:color="auto"/>
            <w:left w:val="none" w:sz="0" w:space="0" w:color="auto"/>
            <w:bottom w:val="none" w:sz="0" w:space="0" w:color="auto"/>
            <w:right w:val="none" w:sz="0" w:space="0" w:color="auto"/>
          </w:divBdr>
        </w:div>
        <w:div w:id="1437991121">
          <w:marLeft w:val="480"/>
          <w:marRight w:val="0"/>
          <w:marTop w:val="0"/>
          <w:marBottom w:val="0"/>
          <w:divBdr>
            <w:top w:val="none" w:sz="0" w:space="0" w:color="auto"/>
            <w:left w:val="none" w:sz="0" w:space="0" w:color="auto"/>
            <w:bottom w:val="none" w:sz="0" w:space="0" w:color="auto"/>
            <w:right w:val="none" w:sz="0" w:space="0" w:color="auto"/>
          </w:divBdr>
        </w:div>
        <w:div w:id="1440224267">
          <w:marLeft w:val="480"/>
          <w:marRight w:val="0"/>
          <w:marTop w:val="0"/>
          <w:marBottom w:val="0"/>
          <w:divBdr>
            <w:top w:val="none" w:sz="0" w:space="0" w:color="auto"/>
            <w:left w:val="none" w:sz="0" w:space="0" w:color="auto"/>
            <w:bottom w:val="none" w:sz="0" w:space="0" w:color="auto"/>
            <w:right w:val="none" w:sz="0" w:space="0" w:color="auto"/>
          </w:divBdr>
        </w:div>
        <w:div w:id="1447697081">
          <w:marLeft w:val="480"/>
          <w:marRight w:val="0"/>
          <w:marTop w:val="0"/>
          <w:marBottom w:val="0"/>
          <w:divBdr>
            <w:top w:val="none" w:sz="0" w:space="0" w:color="auto"/>
            <w:left w:val="none" w:sz="0" w:space="0" w:color="auto"/>
            <w:bottom w:val="none" w:sz="0" w:space="0" w:color="auto"/>
            <w:right w:val="none" w:sz="0" w:space="0" w:color="auto"/>
          </w:divBdr>
        </w:div>
        <w:div w:id="1451247191">
          <w:marLeft w:val="480"/>
          <w:marRight w:val="0"/>
          <w:marTop w:val="0"/>
          <w:marBottom w:val="0"/>
          <w:divBdr>
            <w:top w:val="none" w:sz="0" w:space="0" w:color="auto"/>
            <w:left w:val="none" w:sz="0" w:space="0" w:color="auto"/>
            <w:bottom w:val="none" w:sz="0" w:space="0" w:color="auto"/>
            <w:right w:val="none" w:sz="0" w:space="0" w:color="auto"/>
          </w:divBdr>
        </w:div>
        <w:div w:id="1469124588">
          <w:marLeft w:val="480"/>
          <w:marRight w:val="0"/>
          <w:marTop w:val="0"/>
          <w:marBottom w:val="0"/>
          <w:divBdr>
            <w:top w:val="none" w:sz="0" w:space="0" w:color="auto"/>
            <w:left w:val="none" w:sz="0" w:space="0" w:color="auto"/>
            <w:bottom w:val="none" w:sz="0" w:space="0" w:color="auto"/>
            <w:right w:val="none" w:sz="0" w:space="0" w:color="auto"/>
          </w:divBdr>
        </w:div>
        <w:div w:id="1490515387">
          <w:marLeft w:val="480"/>
          <w:marRight w:val="0"/>
          <w:marTop w:val="0"/>
          <w:marBottom w:val="0"/>
          <w:divBdr>
            <w:top w:val="none" w:sz="0" w:space="0" w:color="auto"/>
            <w:left w:val="none" w:sz="0" w:space="0" w:color="auto"/>
            <w:bottom w:val="none" w:sz="0" w:space="0" w:color="auto"/>
            <w:right w:val="none" w:sz="0" w:space="0" w:color="auto"/>
          </w:divBdr>
        </w:div>
        <w:div w:id="1492255004">
          <w:marLeft w:val="480"/>
          <w:marRight w:val="0"/>
          <w:marTop w:val="0"/>
          <w:marBottom w:val="0"/>
          <w:divBdr>
            <w:top w:val="none" w:sz="0" w:space="0" w:color="auto"/>
            <w:left w:val="none" w:sz="0" w:space="0" w:color="auto"/>
            <w:bottom w:val="none" w:sz="0" w:space="0" w:color="auto"/>
            <w:right w:val="none" w:sz="0" w:space="0" w:color="auto"/>
          </w:divBdr>
        </w:div>
        <w:div w:id="1509835128">
          <w:marLeft w:val="480"/>
          <w:marRight w:val="0"/>
          <w:marTop w:val="0"/>
          <w:marBottom w:val="0"/>
          <w:divBdr>
            <w:top w:val="none" w:sz="0" w:space="0" w:color="auto"/>
            <w:left w:val="none" w:sz="0" w:space="0" w:color="auto"/>
            <w:bottom w:val="none" w:sz="0" w:space="0" w:color="auto"/>
            <w:right w:val="none" w:sz="0" w:space="0" w:color="auto"/>
          </w:divBdr>
        </w:div>
        <w:div w:id="1513957150">
          <w:marLeft w:val="480"/>
          <w:marRight w:val="0"/>
          <w:marTop w:val="0"/>
          <w:marBottom w:val="0"/>
          <w:divBdr>
            <w:top w:val="none" w:sz="0" w:space="0" w:color="auto"/>
            <w:left w:val="none" w:sz="0" w:space="0" w:color="auto"/>
            <w:bottom w:val="none" w:sz="0" w:space="0" w:color="auto"/>
            <w:right w:val="none" w:sz="0" w:space="0" w:color="auto"/>
          </w:divBdr>
        </w:div>
        <w:div w:id="1519924907">
          <w:marLeft w:val="480"/>
          <w:marRight w:val="0"/>
          <w:marTop w:val="0"/>
          <w:marBottom w:val="0"/>
          <w:divBdr>
            <w:top w:val="none" w:sz="0" w:space="0" w:color="auto"/>
            <w:left w:val="none" w:sz="0" w:space="0" w:color="auto"/>
            <w:bottom w:val="none" w:sz="0" w:space="0" w:color="auto"/>
            <w:right w:val="none" w:sz="0" w:space="0" w:color="auto"/>
          </w:divBdr>
        </w:div>
        <w:div w:id="1561743403">
          <w:marLeft w:val="480"/>
          <w:marRight w:val="0"/>
          <w:marTop w:val="0"/>
          <w:marBottom w:val="0"/>
          <w:divBdr>
            <w:top w:val="none" w:sz="0" w:space="0" w:color="auto"/>
            <w:left w:val="none" w:sz="0" w:space="0" w:color="auto"/>
            <w:bottom w:val="none" w:sz="0" w:space="0" w:color="auto"/>
            <w:right w:val="none" w:sz="0" w:space="0" w:color="auto"/>
          </w:divBdr>
        </w:div>
        <w:div w:id="1564216505">
          <w:marLeft w:val="480"/>
          <w:marRight w:val="0"/>
          <w:marTop w:val="0"/>
          <w:marBottom w:val="0"/>
          <w:divBdr>
            <w:top w:val="none" w:sz="0" w:space="0" w:color="auto"/>
            <w:left w:val="none" w:sz="0" w:space="0" w:color="auto"/>
            <w:bottom w:val="none" w:sz="0" w:space="0" w:color="auto"/>
            <w:right w:val="none" w:sz="0" w:space="0" w:color="auto"/>
          </w:divBdr>
        </w:div>
        <w:div w:id="1567111375">
          <w:marLeft w:val="480"/>
          <w:marRight w:val="0"/>
          <w:marTop w:val="0"/>
          <w:marBottom w:val="0"/>
          <w:divBdr>
            <w:top w:val="none" w:sz="0" w:space="0" w:color="auto"/>
            <w:left w:val="none" w:sz="0" w:space="0" w:color="auto"/>
            <w:bottom w:val="none" w:sz="0" w:space="0" w:color="auto"/>
            <w:right w:val="none" w:sz="0" w:space="0" w:color="auto"/>
          </w:divBdr>
        </w:div>
        <w:div w:id="1577517212">
          <w:marLeft w:val="480"/>
          <w:marRight w:val="0"/>
          <w:marTop w:val="0"/>
          <w:marBottom w:val="0"/>
          <w:divBdr>
            <w:top w:val="none" w:sz="0" w:space="0" w:color="auto"/>
            <w:left w:val="none" w:sz="0" w:space="0" w:color="auto"/>
            <w:bottom w:val="none" w:sz="0" w:space="0" w:color="auto"/>
            <w:right w:val="none" w:sz="0" w:space="0" w:color="auto"/>
          </w:divBdr>
        </w:div>
        <w:div w:id="1587301695">
          <w:marLeft w:val="480"/>
          <w:marRight w:val="0"/>
          <w:marTop w:val="0"/>
          <w:marBottom w:val="0"/>
          <w:divBdr>
            <w:top w:val="none" w:sz="0" w:space="0" w:color="auto"/>
            <w:left w:val="none" w:sz="0" w:space="0" w:color="auto"/>
            <w:bottom w:val="none" w:sz="0" w:space="0" w:color="auto"/>
            <w:right w:val="none" w:sz="0" w:space="0" w:color="auto"/>
          </w:divBdr>
        </w:div>
        <w:div w:id="1595899722">
          <w:marLeft w:val="480"/>
          <w:marRight w:val="0"/>
          <w:marTop w:val="0"/>
          <w:marBottom w:val="0"/>
          <w:divBdr>
            <w:top w:val="none" w:sz="0" w:space="0" w:color="auto"/>
            <w:left w:val="none" w:sz="0" w:space="0" w:color="auto"/>
            <w:bottom w:val="none" w:sz="0" w:space="0" w:color="auto"/>
            <w:right w:val="none" w:sz="0" w:space="0" w:color="auto"/>
          </w:divBdr>
        </w:div>
        <w:div w:id="1607346282">
          <w:marLeft w:val="480"/>
          <w:marRight w:val="0"/>
          <w:marTop w:val="0"/>
          <w:marBottom w:val="0"/>
          <w:divBdr>
            <w:top w:val="none" w:sz="0" w:space="0" w:color="auto"/>
            <w:left w:val="none" w:sz="0" w:space="0" w:color="auto"/>
            <w:bottom w:val="none" w:sz="0" w:space="0" w:color="auto"/>
            <w:right w:val="none" w:sz="0" w:space="0" w:color="auto"/>
          </w:divBdr>
        </w:div>
        <w:div w:id="1607348096">
          <w:marLeft w:val="480"/>
          <w:marRight w:val="0"/>
          <w:marTop w:val="0"/>
          <w:marBottom w:val="0"/>
          <w:divBdr>
            <w:top w:val="none" w:sz="0" w:space="0" w:color="auto"/>
            <w:left w:val="none" w:sz="0" w:space="0" w:color="auto"/>
            <w:bottom w:val="none" w:sz="0" w:space="0" w:color="auto"/>
            <w:right w:val="none" w:sz="0" w:space="0" w:color="auto"/>
          </w:divBdr>
        </w:div>
        <w:div w:id="1609006235">
          <w:marLeft w:val="480"/>
          <w:marRight w:val="0"/>
          <w:marTop w:val="0"/>
          <w:marBottom w:val="0"/>
          <w:divBdr>
            <w:top w:val="none" w:sz="0" w:space="0" w:color="auto"/>
            <w:left w:val="none" w:sz="0" w:space="0" w:color="auto"/>
            <w:bottom w:val="none" w:sz="0" w:space="0" w:color="auto"/>
            <w:right w:val="none" w:sz="0" w:space="0" w:color="auto"/>
          </w:divBdr>
        </w:div>
        <w:div w:id="1609044579">
          <w:marLeft w:val="480"/>
          <w:marRight w:val="0"/>
          <w:marTop w:val="0"/>
          <w:marBottom w:val="0"/>
          <w:divBdr>
            <w:top w:val="none" w:sz="0" w:space="0" w:color="auto"/>
            <w:left w:val="none" w:sz="0" w:space="0" w:color="auto"/>
            <w:bottom w:val="none" w:sz="0" w:space="0" w:color="auto"/>
            <w:right w:val="none" w:sz="0" w:space="0" w:color="auto"/>
          </w:divBdr>
        </w:div>
        <w:div w:id="1609585711">
          <w:marLeft w:val="480"/>
          <w:marRight w:val="0"/>
          <w:marTop w:val="0"/>
          <w:marBottom w:val="0"/>
          <w:divBdr>
            <w:top w:val="none" w:sz="0" w:space="0" w:color="auto"/>
            <w:left w:val="none" w:sz="0" w:space="0" w:color="auto"/>
            <w:bottom w:val="none" w:sz="0" w:space="0" w:color="auto"/>
            <w:right w:val="none" w:sz="0" w:space="0" w:color="auto"/>
          </w:divBdr>
        </w:div>
        <w:div w:id="1613392406">
          <w:marLeft w:val="480"/>
          <w:marRight w:val="0"/>
          <w:marTop w:val="0"/>
          <w:marBottom w:val="0"/>
          <w:divBdr>
            <w:top w:val="none" w:sz="0" w:space="0" w:color="auto"/>
            <w:left w:val="none" w:sz="0" w:space="0" w:color="auto"/>
            <w:bottom w:val="none" w:sz="0" w:space="0" w:color="auto"/>
            <w:right w:val="none" w:sz="0" w:space="0" w:color="auto"/>
          </w:divBdr>
        </w:div>
        <w:div w:id="1620986346">
          <w:marLeft w:val="480"/>
          <w:marRight w:val="0"/>
          <w:marTop w:val="0"/>
          <w:marBottom w:val="0"/>
          <w:divBdr>
            <w:top w:val="none" w:sz="0" w:space="0" w:color="auto"/>
            <w:left w:val="none" w:sz="0" w:space="0" w:color="auto"/>
            <w:bottom w:val="none" w:sz="0" w:space="0" w:color="auto"/>
            <w:right w:val="none" w:sz="0" w:space="0" w:color="auto"/>
          </w:divBdr>
        </w:div>
        <w:div w:id="1622029543">
          <w:marLeft w:val="480"/>
          <w:marRight w:val="0"/>
          <w:marTop w:val="0"/>
          <w:marBottom w:val="0"/>
          <w:divBdr>
            <w:top w:val="none" w:sz="0" w:space="0" w:color="auto"/>
            <w:left w:val="none" w:sz="0" w:space="0" w:color="auto"/>
            <w:bottom w:val="none" w:sz="0" w:space="0" w:color="auto"/>
            <w:right w:val="none" w:sz="0" w:space="0" w:color="auto"/>
          </w:divBdr>
        </w:div>
        <w:div w:id="1630357208">
          <w:marLeft w:val="480"/>
          <w:marRight w:val="0"/>
          <w:marTop w:val="0"/>
          <w:marBottom w:val="0"/>
          <w:divBdr>
            <w:top w:val="none" w:sz="0" w:space="0" w:color="auto"/>
            <w:left w:val="none" w:sz="0" w:space="0" w:color="auto"/>
            <w:bottom w:val="none" w:sz="0" w:space="0" w:color="auto"/>
            <w:right w:val="none" w:sz="0" w:space="0" w:color="auto"/>
          </w:divBdr>
        </w:div>
        <w:div w:id="1635021532">
          <w:marLeft w:val="480"/>
          <w:marRight w:val="0"/>
          <w:marTop w:val="0"/>
          <w:marBottom w:val="0"/>
          <w:divBdr>
            <w:top w:val="none" w:sz="0" w:space="0" w:color="auto"/>
            <w:left w:val="none" w:sz="0" w:space="0" w:color="auto"/>
            <w:bottom w:val="none" w:sz="0" w:space="0" w:color="auto"/>
            <w:right w:val="none" w:sz="0" w:space="0" w:color="auto"/>
          </w:divBdr>
        </w:div>
        <w:div w:id="1638028456">
          <w:marLeft w:val="480"/>
          <w:marRight w:val="0"/>
          <w:marTop w:val="0"/>
          <w:marBottom w:val="0"/>
          <w:divBdr>
            <w:top w:val="none" w:sz="0" w:space="0" w:color="auto"/>
            <w:left w:val="none" w:sz="0" w:space="0" w:color="auto"/>
            <w:bottom w:val="none" w:sz="0" w:space="0" w:color="auto"/>
            <w:right w:val="none" w:sz="0" w:space="0" w:color="auto"/>
          </w:divBdr>
        </w:div>
        <w:div w:id="1649046692">
          <w:marLeft w:val="480"/>
          <w:marRight w:val="0"/>
          <w:marTop w:val="0"/>
          <w:marBottom w:val="0"/>
          <w:divBdr>
            <w:top w:val="none" w:sz="0" w:space="0" w:color="auto"/>
            <w:left w:val="none" w:sz="0" w:space="0" w:color="auto"/>
            <w:bottom w:val="none" w:sz="0" w:space="0" w:color="auto"/>
            <w:right w:val="none" w:sz="0" w:space="0" w:color="auto"/>
          </w:divBdr>
        </w:div>
        <w:div w:id="1653370295">
          <w:marLeft w:val="480"/>
          <w:marRight w:val="0"/>
          <w:marTop w:val="0"/>
          <w:marBottom w:val="0"/>
          <w:divBdr>
            <w:top w:val="none" w:sz="0" w:space="0" w:color="auto"/>
            <w:left w:val="none" w:sz="0" w:space="0" w:color="auto"/>
            <w:bottom w:val="none" w:sz="0" w:space="0" w:color="auto"/>
            <w:right w:val="none" w:sz="0" w:space="0" w:color="auto"/>
          </w:divBdr>
        </w:div>
        <w:div w:id="1661275448">
          <w:marLeft w:val="480"/>
          <w:marRight w:val="0"/>
          <w:marTop w:val="0"/>
          <w:marBottom w:val="0"/>
          <w:divBdr>
            <w:top w:val="none" w:sz="0" w:space="0" w:color="auto"/>
            <w:left w:val="none" w:sz="0" w:space="0" w:color="auto"/>
            <w:bottom w:val="none" w:sz="0" w:space="0" w:color="auto"/>
            <w:right w:val="none" w:sz="0" w:space="0" w:color="auto"/>
          </w:divBdr>
        </w:div>
        <w:div w:id="1674407866">
          <w:marLeft w:val="480"/>
          <w:marRight w:val="0"/>
          <w:marTop w:val="0"/>
          <w:marBottom w:val="0"/>
          <w:divBdr>
            <w:top w:val="none" w:sz="0" w:space="0" w:color="auto"/>
            <w:left w:val="none" w:sz="0" w:space="0" w:color="auto"/>
            <w:bottom w:val="none" w:sz="0" w:space="0" w:color="auto"/>
            <w:right w:val="none" w:sz="0" w:space="0" w:color="auto"/>
          </w:divBdr>
        </w:div>
        <w:div w:id="1680697038">
          <w:marLeft w:val="480"/>
          <w:marRight w:val="0"/>
          <w:marTop w:val="0"/>
          <w:marBottom w:val="0"/>
          <w:divBdr>
            <w:top w:val="none" w:sz="0" w:space="0" w:color="auto"/>
            <w:left w:val="none" w:sz="0" w:space="0" w:color="auto"/>
            <w:bottom w:val="none" w:sz="0" w:space="0" w:color="auto"/>
            <w:right w:val="none" w:sz="0" w:space="0" w:color="auto"/>
          </w:divBdr>
        </w:div>
        <w:div w:id="1681273940">
          <w:marLeft w:val="480"/>
          <w:marRight w:val="0"/>
          <w:marTop w:val="0"/>
          <w:marBottom w:val="0"/>
          <w:divBdr>
            <w:top w:val="none" w:sz="0" w:space="0" w:color="auto"/>
            <w:left w:val="none" w:sz="0" w:space="0" w:color="auto"/>
            <w:bottom w:val="none" w:sz="0" w:space="0" w:color="auto"/>
            <w:right w:val="none" w:sz="0" w:space="0" w:color="auto"/>
          </w:divBdr>
        </w:div>
        <w:div w:id="1697805480">
          <w:marLeft w:val="480"/>
          <w:marRight w:val="0"/>
          <w:marTop w:val="0"/>
          <w:marBottom w:val="0"/>
          <w:divBdr>
            <w:top w:val="none" w:sz="0" w:space="0" w:color="auto"/>
            <w:left w:val="none" w:sz="0" w:space="0" w:color="auto"/>
            <w:bottom w:val="none" w:sz="0" w:space="0" w:color="auto"/>
            <w:right w:val="none" w:sz="0" w:space="0" w:color="auto"/>
          </w:divBdr>
        </w:div>
        <w:div w:id="1697849693">
          <w:marLeft w:val="480"/>
          <w:marRight w:val="0"/>
          <w:marTop w:val="0"/>
          <w:marBottom w:val="0"/>
          <w:divBdr>
            <w:top w:val="none" w:sz="0" w:space="0" w:color="auto"/>
            <w:left w:val="none" w:sz="0" w:space="0" w:color="auto"/>
            <w:bottom w:val="none" w:sz="0" w:space="0" w:color="auto"/>
            <w:right w:val="none" w:sz="0" w:space="0" w:color="auto"/>
          </w:divBdr>
        </w:div>
        <w:div w:id="1701783145">
          <w:marLeft w:val="480"/>
          <w:marRight w:val="0"/>
          <w:marTop w:val="0"/>
          <w:marBottom w:val="0"/>
          <w:divBdr>
            <w:top w:val="none" w:sz="0" w:space="0" w:color="auto"/>
            <w:left w:val="none" w:sz="0" w:space="0" w:color="auto"/>
            <w:bottom w:val="none" w:sz="0" w:space="0" w:color="auto"/>
            <w:right w:val="none" w:sz="0" w:space="0" w:color="auto"/>
          </w:divBdr>
        </w:div>
        <w:div w:id="1707100589">
          <w:marLeft w:val="480"/>
          <w:marRight w:val="0"/>
          <w:marTop w:val="0"/>
          <w:marBottom w:val="0"/>
          <w:divBdr>
            <w:top w:val="none" w:sz="0" w:space="0" w:color="auto"/>
            <w:left w:val="none" w:sz="0" w:space="0" w:color="auto"/>
            <w:bottom w:val="none" w:sz="0" w:space="0" w:color="auto"/>
            <w:right w:val="none" w:sz="0" w:space="0" w:color="auto"/>
          </w:divBdr>
        </w:div>
        <w:div w:id="1713260368">
          <w:marLeft w:val="480"/>
          <w:marRight w:val="0"/>
          <w:marTop w:val="0"/>
          <w:marBottom w:val="0"/>
          <w:divBdr>
            <w:top w:val="none" w:sz="0" w:space="0" w:color="auto"/>
            <w:left w:val="none" w:sz="0" w:space="0" w:color="auto"/>
            <w:bottom w:val="none" w:sz="0" w:space="0" w:color="auto"/>
            <w:right w:val="none" w:sz="0" w:space="0" w:color="auto"/>
          </w:divBdr>
        </w:div>
        <w:div w:id="1725713163">
          <w:marLeft w:val="480"/>
          <w:marRight w:val="0"/>
          <w:marTop w:val="0"/>
          <w:marBottom w:val="0"/>
          <w:divBdr>
            <w:top w:val="none" w:sz="0" w:space="0" w:color="auto"/>
            <w:left w:val="none" w:sz="0" w:space="0" w:color="auto"/>
            <w:bottom w:val="none" w:sz="0" w:space="0" w:color="auto"/>
            <w:right w:val="none" w:sz="0" w:space="0" w:color="auto"/>
          </w:divBdr>
        </w:div>
        <w:div w:id="1730031291">
          <w:marLeft w:val="480"/>
          <w:marRight w:val="0"/>
          <w:marTop w:val="0"/>
          <w:marBottom w:val="0"/>
          <w:divBdr>
            <w:top w:val="none" w:sz="0" w:space="0" w:color="auto"/>
            <w:left w:val="none" w:sz="0" w:space="0" w:color="auto"/>
            <w:bottom w:val="none" w:sz="0" w:space="0" w:color="auto"/>
            <w:right w:val="none" w:sz="0" w:space="0" w:color="auto"/>
          </w:divBdr>
        </w:div>
        <w:div w:id="1744179532">
          <w:marLeft w:val="480"/>
          <w:marRight w:val="0"/>
          <w:marTop w:val="0"/>
          <w:marBottom w:val="0"/>
          <w:divBdr>
            <w:top w:val="none" w:sz="0" w:space="0" w:color="auto"/>
            <w:left w:val="none" w:sz="0" w:space="0" w:color="auto"/>
            <w:bottom w:val="none" w:sz="0" w:space="0" w:color="auto"/>
            <w:right w:val="none" w:sz="0" w:space="0" w:color="auto"/>
          </w:divBdr>
        </w:div>
        <w:div w:id="1747536258">
          <w:marLeft w:val="480"/>
          <w:marRight w:val="0"/>
          <w:marTop w:val="0"/>
          <w:marBottom w:val="0"/>
          <w:divBdr>
            <w:top w:val="none" w:sz="0" w:space="0" w:color="auto"/>
            <w:left w:val="none" w:sz="0" w:space="0" w:color="auto"/>
            <w:bottom w:val="none" w:sz="0" w:space="0" w:color="auto"/>
            <w:right w:val="none" w:sz="0" w:space="0" w:color="auto"/>
          </w:divBdr>
        </w:div>
        <w:div w:id="1748917277">
          <w:marLeft w:val="480"/>
          <w:marRight w:val="0"/>
          <w:marTop w:val="0"/>
          <w:marBottom w:val="0"/>
          <w:divBdr>
            <w:top w:val="none" w:sz="0" w:space="0" w:color="auto"/>
            <w:left w:val="none" w:sz="0" w:space="0" w:color="auto"/>
            <w:bottom w:val="none" w:sz="0" w:space="0" w:color="auto"/>
            <w:right w:val="none" w:sz="0" w:space="0" w:color="auto"/>
          </w:divBdr>
        </w:div>
        <w:div w:id="1762678933">
          <w:marLeft w:val="480"/>
          <w:marRight w:val="0"/>
          <w:marTop w:val="0"/>
          <w:marBottom w:val="0"/>
          <w:divBdr>
            <w:top w:val="none" w:sz="0" w:space="0" w:color="auto"/>
            <w:left w:val="none" w:sz="0" w:space="0" w:color="auto"/>
            <w:bottom w:val="none" w:sz="0" w:space="0" w:color="auto"/>
            <w:right w:val="none" w:sz="0" w:space="0" w:color="auto"/>
          </w:divBdr>
        </w:div>
        <w:div w:id="1767575594">
          <w:marLeft w:val="480"/>
          <w:marRight w:val="0"/>
          <w:marTop w:val="0"/>
          <w:marBottom w:val="0"/>
          <w:divBdr>
            <w:top w:val="none" w:sz="0" w:space="0" w:color="auto"/>
            <w:left w:val="none" w:sz="0" w:space="0" w:color="auto"/>
            <w:bottom w:val="none" w:sz="0" w:space="0" w:color="auto"/>
            <w:right w:val="none" w:sz="0" w:space="0" w:color="auto"/>
          </w:divBdr>
        </w:div>
        <w:div w:id="1768621238">
          <w:marLeft w:val="480"/>
          <w:marRight w:val="0"/>
          <w:marTop w:val="0"/>
          <w:marBottom w:val="0"/>
          <w:divBdr>
            <w:top w:val="none" w:sz="0" w:space="0" w:color="auto"/>
            <w:left w:val="none" w:sz="0" w:space="0" w:color="auto"/>
            <w:bottom w:val="none" w:sz="0" w:space="0" w:color="auto"/>
            <w:right w:val="none" w:sz="0" w:space="0" w:color="auto"/>
          </w:divBdr>
        </w:div>
        <w:div w:id="1768766595">
          <w:marLeft w:val="480"/>
          <w:marRight w:val="0"/>
          <w:marTop w:val="0"/>
          <w:marBottom w:val="0"/>
          <w:divBdr>
            <w:top w:val="none" w:sz="0" w:space="0" w:color="auto"/>
            <w:left w:val="none" w:sz="0" w:space="0" w:color="auto"/>
            <w:bottom w:val="none" w:sz="0" w:space="0" w:color="auto"/>
            <w:right w:val="none" w:sz="0" w:space="0" w:color="auto"/>
          </w:divBdr>
        </w:div>
        <w:div w:id="1769934044">
          <w:marLeft w:val="480"/>
          <w:marRight w:val="0"/>
          <w:marTop w:val="0"/>
          <w:marBottom w:val="0"/>
          <w:divBdr>
            <w:top w:val="none" w:sz="0" w:space="0" w:color="auto"/>
            <w:left w:val="none" w:sz="0" w:space="0" w:color="auto"/>
            <w:bottom w:val="none" w:sz="0" w:space="0" w:color="auto"/>
            <w:right w:val="none" w:sz="0" w:space="0" w:color="auto"/>
          </w:divBdr>
        </w:div>
        <w:div w:id="1802263639">
          <w:marLeft w:val="480"/>
          <w:marRight w:val="0"/>
          <w:marTop w:val="0"/>
          <w:marBottom w:val="0"/>
          <w:divBdr>
            <w:top w:val="none" w:sz="0" w:space="0" w:color="auto"/>
            <w:left w:val="none" w:sz="0" w:space="0" w:color="auto"/>
            <w:bottom w:val="none" w:sz="0" w:space="0" w:color="auto"/>
            <w:right w:val="none" w:sz="0" w:space="0" w:color="auto"/>
          </w:divBdr>
        </w:div>
        <w:div w:id="1803112779">
          <w:marLeft w:val="480"/>
          <w:marRight w:val="0"/>
          <w:marTop w:val="0"/>
          <w:marBottom w:val="0"/>
          <w:divBdr>
            <w:top w:val="none" w:sz="0" w:space="0" w:color="auto"/>
            <w:left w:val="none" w:sz="0" w:space="0" w:color="auto"/>
            <w:bottom w:val="none" w:sz="0" w:space="0" w:color="auto"/>
            <w:right w:val="none" w:sz="0" w:space="0" w:color="auto"/>
          </w:divBdr>
        </w:div>
        <w:div w:id="1818957897">
          <w:marLeft w:val="480"/>
          <w:marRight w:val="0"/>
          <w:marTop w:val="0"/>
          <w:marBottom w:val="0"/>
          <w:divBdr>
            <w:top w:val="none" w:sz="0" w:space="0" w:color="auto"/>
            <w:left w:val="none" w:sz="0" w:space="0" w:color="auto"/>
            <w:bottom w:val="none" w:sz="0" w:space="0" w:color="auto"/>
            <w:right w:val="none" w:sz="0" w:space="0" w:color="auto"/>
          </w:divBdr>
        </w:div>
        <w:div w:id="1829399971">
          <w:marLeft w:val="480"/>
          <w:marRight w:val="0"/>
          <w:marTop w:val="0"/>
          <w:marBottom w:val="0"/>
          <w:divBdr>
            <w:top w:val="none" w:sz="0" w:space="0" w:color="auto"/>
            <w:left w:val="none" w:sz="0" w:space="0" w:color="auto"/>
            <w:bottom w:val="none" w:sz="0" w:space="0" w:color="auto"/>
            <w:right w:val="none" w:sz="0" w:space="0" w:color="auto"/>
          </w:divBdr>
        </w:div>
        <w:div w:id="1841919691">
          <w:marLeft w:val="480"/>
          <w:marRight w:val="0"/>
          <w:marTop w:val="0"/>
          <w:marBottom w:val="0"/>
          <w:divBdr>
            <w:top w:val="none" w:sz="0" w:space="0" w:color="auto"/>
            <w:left w:val="none" w:sz="0" w:space="0" w:color="auto"/>
            <w:bottom w:val="none" w:sz="0" w:space="0" w:color="auto"/>
            <w:right w:val="none" w:sz="0" w:space="0" w:color="auto"/>
          </w:divBdr>
        </w:div>
        <w:div w:id="1852523971">
          <w:marLeft w:val="480"/>
          <w:marRight w:val="0"/>
          <w:marTop w:val="0"/>
          <w:marBottom w:val="0"/>
          <w:divBdr>
            <w:top w:val="none" w:sz="0" w:space="0" w:color="auto"/>
            <w:left w:val="none" w:sz="0" w:space="0" w:color="auto"/>
            <w:bottom w:val="none" w:sz="0" w:space="0" w:color="auto"/>
            <w:right w:val="none" w:sz="0" w:space="0" w:color="auto"/>
          </w:divBdr>
        </w:div>
        <w:div w:id="1860581188">
          <w:marLeft w:val="480"/>
          <w:marRight w:val="0"/>
          <w:marTop w:val="0"/>
          <w:marBottom w:val="0"/>
          <w:divBdr>
            <w:top w:val="none" w:sz="0" w:space="0" w:color="auto"/>
            <w:left w:val="none" w:sz="0" w:space="0" w:color="auto"/>
            <w:bottom w:val="none" w:sz="0" w:space="0" w:color="auto"/>
            <w:right w:val="none" w:sz="0" w:space="0" w:color="auto"/>
          </w:divBdr>
        </w:div>
        <w:div w:id="1861704483">
          <w:marLeft w:val="480"/>
          <w:marRight w:val="0"/>
          <w:marTop w:val="0"/>
          <w:marBottom w:val="0"/>
          <w:divBdr>
            <w:top w:val="none" w:sz="0" w:space="0" w:color="auto"/>
            <w:left w:val="none" w:sz="0" w:space="0" w:color="auto"/>
            <w:bottom w:val="none" w:sz="0" w:space="0" w:color="auto"/>
            <w:right w:val="none" w:sz="0" w:space="0" w:color="auto"/>
          </w:divBdr>
        </w:div>
        <w:div w:id="1866209815">
          <w:marLeft w:val="480"/>
          <w:marRight w:val="0"/>
          <w:marTop w:val="0"/>
          <w:marBottom w:val="0"/>
          <w:divBdr>
            <w:top w:val="none" w:sz="0" w:space="0" w:color="auto"/>
            <w:left w:val="none" w:sz="0" w:space="0" w:color="auto"/>
            <w:bottom w:val="none" w:sz="0" w:space="0" w:color="auto"/>
            <w:right w:val="none" w:sz="0" w:space="0" w:color="auto"/>
          </w:divBdr>
        </w:div>
        <w:div w:id="1870333247">
          <w:marLeft w:val="480"/>
          <w:marRight w:val="0"/>
          <w:marTop w:val="0"/>
          <w:marBottom w:val="0"/>
          <w:divBdr>
            <w:top w:val="none" w:sz="0" w:space="0" w:color="auto"/>
            <w:left w:val="none" w:sz="0" w:space="0" w:color="auto"/>
            <w:bottom w:val="none" w:sz="0" w:space="0" w:color="auto"/>
            <w:right w:val="none" w:sz="0" w:space="0" w:color="auto"/>
          </w:divBdr>
        </w:div>
        <w:div w:id="1894730916">
          <w:marLeft w:val="480"/>
          <w:marRight w:val="0"/>
          <w:marTop w:val="0"/>
          <w:marBottom w:val="0"/>
          <w:divBdr>
            <w:top w:val="none" w:sz="0" w:space="0" w:color="auto"/>
            <w:left w:val="none" w:sz="0" w:space="0" w:color="auto"/>
            <w:bottom w:val="none" w:sz="0" w:space="0" w:color="auto"/>
            <w:right w:val="none" w:sz="0" w:space="0" w:color="auto"/>
          </w:divBdr>
        </w:div>
        <w:div w:id="1897735176">
          <w:marLeft w:val="480"/>
          <w:marRight w:val="0"/>
          <w:marTop w:val="0"/>
          <w:marBottom w:val="0"/>
          <w:divBdr>
            <w:top w:val="none" w:sz="0" w:space="0" w:color="auto"/>
            <w:left w:val="none" w:sz="0" w:space="0" w:color="auto"/>
            <w:bottom w:val="none" w:sz="0" w:space="0" w:color="auto"/>
            <w:right w:val="none" w:sz="0" w:space="0" w:color="auto"/>
          </w:divBdr>
        </w:div>
        <w:div w:id="1899240323">
          <w:marLeft w:val="480"/>
          <w:marRight w:val="0"/>
          <w:marTop w:val="0"/>
          <w:marBottom w:val="0"/>
          <w:divBdr>
            <w:top w:val="none" w:sz="0" w:space="0" w:color="auto"/>
            <w:left w:val="none" w:sz="0" w:space="0" w:color="auto"/>
            <w:bottom w:val="none" w:sz="0" w:space="0" w:color="auto"/>
            <w:right w:val="none" w:sz="0" w:space="0" w:color="auto"/>
          </w:divBdr>
        </w:div>
        <w:div w:id="1900826698">
          <w:marLeft w:val="480"/>
          <w:marRight w:val="0"/>
          <w:marTop w:val="0"/>
          <w:marBottom w:val="0"/>
          <w:divBdr>
            <w:top w:val="none" w:sz="0" w:space="0" w:color="auto"/>
            <w:left w:val="none" w:sz="0" w:space="0" w:color="auto"/>
            <w:bottom w:val="none" w:sz="0" w:space="0" w:color="auto"/>
            <w:right w:val="none" w:sz="0" w:space="0" w:color="auto"/>
          </w:divBdr>
        </w:div>
        <w:div w:id="1902128686">
          <w:marLeft w:val="480"/>
          <w:marRight w:val="0"/>
          <w:marTop w:val="0"/>
          <w:marBottom w:val="0"/>
          <w:divBdr>
            <w:top w:val="none" w:sz="0" w:space="0" w:color="auto"/>
            <w:left w:val="none" w:sz="0" w:space="0" w:color="auto"/>
            <w:bottom w:val="none" w:sz="0" w:space="0" w:color="auto"/>
            <w:right w:val="none" w:sz="0" w:space="0" w:color="auto"/>
          </w:divBdr>
        </w:div>
        <w:div w:id="1909226329">
          <w:marLeft w:val="480"/>
          <w:marRight w:val="0"/>
          <w:marTop w:val="0"/>
          <w:marBottom w:val="0"/>
          <w:divBdr>
            <w:top w:val="none" w:sz="0" w:space="0" w:color="auto"/>
            <w:left w:val="none" w:sz="0" w:space="0" w:color="auto"/>
            <w:bottom w:val="none" w:sz="0" w:space="0" w:color="auto"/>
            <w:right w:val="none" w:sz="0" w:space="0" w:color="auto"/>
          </w:divBdr>
        </w:div>
        <w:div w:id="1913734654">
          <w:marLeft w:val="480"/>
          <w:marRight w:val="0"/>
          <w:marTop w:val="0"/>
          <w:marBottom w:val="0"/>
          <w:divBdr>
            <w:top w:val="none" w:sz="0" w:space="0" w:color="auto"/>
            <w:left w:val="none" w:sz="0" w:space="0" w:color="auto"/>
            <w:bottom w:val="none" w:sz="0" w:space="0" w:color="auto"/>
            <w:right w:val="none" w:sz="0" w:space="0" w:color="auto"/>
          </w:divBdr>
        </w:div>
        <w:div w:id="1918126519">
          <w:marLeft w:val="480"/>
          <w:marRight w:val="0"/>
          <w:marTop w:val="0"/>
          <w:marBottom w:val="0"/>
          <w:divBdr>
            <w:top w:val="none" w:sz="0" w:space="0" w:color="auto"/>
            <w:left w:val="none" w:sz="0" w:space="0" w:color="auto"/>
            <w:bottom w:val="none" w:sz="0" w:space="0" w:color="auto"/>
            <w:right w:val="none" w:sz="0" w:space="0" w:color="auto"/>
          </w:divBdr>
        </w:div>
        <w:div w:id="1921517910">
          <w:marLeft w:val="480"/>
          <w:marRight w:val="0"/>
          <w:marTop w:val="0"/>
          <w:marBottom w:val="0"/>
          <w:divBdr>
            <w:top w:val="none" w:sz="0" w:space="0" w:color="auto"/>
            <w:left w:val="none" w:sz="0" w:space="0" w:color="auto"/>
            <w:bottom w:val="none" w:sz="0" w:space="0" w:color="auto"/>
            <w:right w:val="none" w:sz="0" w:space="0" w:color="auto"/>
          </w:divBdr>
        </w:div>
        <w:div w:id="1925334770">
          <w:marLeft w:val="480"/>
          <w:marRight w:val="0"/>
          <w:marTop w:val="0"/>
          <w:marBottom w:val="0"/>
          <w:divBdr>
            <w:top w:val="none" w:sz="0" w:space="0" w:color="auto"/>
            <w:left w:val="none" w:sz="0" w:space="0" w:color="auto"/>
            <w:bottom w:val="none" w:sz="0" w:space="0" w:color="auto"/>
            <w:right w:val="none" w:sz="0" w:space="0" w:color="auto"/>
          </w:divBdr>
        </w:div>
      </w:divsChild>
    </w:div>
    <w:div w:id="1079064579">
      <w:bodyDiv w:val="1"/>
      <w:marLeft w:val="0"/>
      <w:marRight w:val="0"/>
      <w:marTop w:val="0"/>
      <w:marBottom w:val="0"/>
      <w:divBdr>
        <w:top w:val="none" w:sz="0" w:space="0" w:color="auto"/>
        <w:left w:val="none" w:sz="0" w:space="0" w:color="auto"/>
        <w:bottom w:val="none" w:sz="0" w:space="0" w:color="auto"/>
        <w:right w:val="none" w:sz="0" w:space="0" w:color="auto"/>
      </w:divBdr>
    </w:div>
    <w:div w:id="1079181939">
      <w:bodyDiv w:val="1"/>
      <w:marLeft w:val="0"/>
      <w:marRight w:val="0"/>
      <w:marTop w:val="0"/>
      <w:marBottom w:val="0"/>
      <w:divBdr>
        <w:top w:val="none" w:sz="0" w:space="0" w:color="auto"/>
        <w:left w:val="none" w:sz="0" w:space="0" w:color="auto"/>
        <w:bottom w:val="none" w:sz="0" w:space="0" w:color="auto"/>
        <w:right w:val="none" w:sz="0" w:space="0" w:color="auto"/>
      </w:divBdr>
    </w:div>
    <w:div w:id="1079205643">
      <w:bodyDiv w:val="1"/>
      <w:marLeft w:val="0"/>
      <w:marRight w:val="0"/>
      <w:marTop w:val="0"/>
      <w:marBottom w:val="0"/>
      <w:divBdr>
        <w:top w:val="none" w:sz="0" w:space="0" w:color="auto"/>
        <w:left w:val="none" w:sz="0" w:space="0" w:color="auto"/>
        <w:bottom w:val="none" w:sz="0" w:space="0" w:color="auto"/>
        <w:right w:val="none" w:sz="0" w:space="0" w:color="auto"/>
      </w:divBdr>
    </w:div>
    <w:div w:id="1079522106">
      <w:bodyDiv w:val="1"/>
      <w:marLeft w:val="0"/>
      <w:marRight w:val="0"/>
      <w:marTop w:val="0"/>
      <w:marBottom w:val="0"/>
      <w:divBdr>
        <w:top w:val="none" w:sz="0" w:space="0" w:color="auto"/>
        <w:left w:val="none" w:sz="0" w:space="0" w:color="auto"/>
        <w:bottom w:val="none" w:sz="0" w:space="0" w:color="auto"/>
        <w:right w:val="none" w:sz="0" w:space="0" w:color="auto"/>
      </w:divBdr>
    </w:div>
    <w:div w:id="1079670600">
      <w:bodyDiv w:val="1"/>
      <w:marLeft w:val="0"/>
      <w:marRight w:val="0"/>
      <w:marTop w:val="0"/>
      <w:marBottom w:val="0"/>
      <w:divBdr>
        <w:top w:val="none" w:sz="0" w:space="0" w:color="auto"/>
        <w:left w:val="none" w:sz="0" w:space="0" w:color="auto"/>
        <w:bottom w:val="none" w:sz="0" w:space="0" w:color="auto"/>
        <w:right w:val="none" w:sz="0" w:space="0" w:color="auto"/>
      </w:divBdr>
    </w:div>
    <w:div w:id="1079713177">
      <w:bodyDiv w:val="1"/>
      <w:marLeft w:val="0"/>
      <w:marRight w:val="0"/>
      <w:marTop w:val="0"/>
      <w:marBottom w:val="0"/>
      <w:divBdr>
        <w:top w:val="none" w:sz="0" w:space="0" w:color="auto"/>
        <w:left w:val="none" w:sz="0" w:space="0" w:color="auto"/>
        <w:bottom w:val="none" w:sz="0" w:space="0" w:color="auto"/>
        <w:right w:val="none" w:sz="0" w:space="0" w:color="auto"/>
      </w:divBdr>
    </w:div>
    <w:div w:id="1079715987">
      <w:bodyDiv w:val="1"/>
      <w:marLeft w:val="0"/>
      <w:marRight w:val="0"/>
      <w:marTop w:val="0"/>
      <w:marBottom w:val="0"/>
      <w:divBdr>
        <w:top w:val="none" w:sz="0" w:space="0" w:color="auto"/>
        <w:left w:val="none" w:sz="0" w:space="0" w:color="auto"/>
        <w:bottom w:val="none" w:sz="0" w:space="0" w:color="auto"/>
        <w:right w:val="none" w:sz="0" w:space="0" w:color="auto"/>
      </w:divBdr>
    </w:div>
    <w:div w:id="1079719054">
      <w:bodyDiv w:val="1"/>
      <w:marLeft w:val="0"/>
      <w:marRight w:val="0"/>
      <w:marTop w:val="0"/>
      <w:marBottom w:val="0"/>
      <w:divBdr>
        <w:top w:val="none" w:sz="0" w:space="0" w:color="auto"/>
        <w:left w:val="none" w:sz="0" w:space="0" w:color="auto"/>
        <w:bottom w:val="none" w:sz="0" w:space="0" w:color="auto"/>
        <w:right w:val="none" w:sz="0" w:space="0" w:color="auto"/>
      </w:divBdr>
    </w:div>
    <w:div w:id="1080054678">
      <w:bodyDiv w:val="1"/>
      <w:marLeft w:val="0"/>
      <w:marRight w:val="0"/>
      <w:marTop w:val="0"/>
      <w:marBottom w:val="0"/>
      <w:divBdr>
        <w:top w:val="none" w:sz="0" w:space="0" w:color="auto"/>
        <w:left w:val="none" w:sz="0" w:space="0" w:color="auto"/>
        <w:bottom w:val="none" w:sz="0" w:space="0" w:color="auto"/>
        <w:right w:val="none" w:sz="0" w:space="0" w:color="auto"/>
      </w:divBdr>
    </w:div>
    <w:div w:id="1080257039">
      <w:bodyDiv w:val="1"/>
      <w:marLeft w:val="0"/>
      <w:marRight w:val="0"/>
      <w:marTop w:val="0"/>
      <w:marBottom w:val="0"/>
      <w:divBdr>
        <w:top w:val="none" w:sz="0" w:space="0" w:color="auto"/>
        <w:left w:val="none" w:sz="0" w:space="0" w:color="auto"/>
        <w:bottom w:val="none" w:sz="0" w:space="0" w:color="auto"/>
        <w:right w:val="none" w:sz="0" w:space="0" w:color="auto"/>
      </w:divBdr>
    </w:div>
    <w:div w:id="1080297016">
      <w:bodyDiv w:val="1"/>
      <w:marLeft w:val="0"/>
      <w:marRight w:val="0"/>
      <w:marTop w:val="0"/>
      <w:marBottom w:val="0"/>
      <w:divBdr>
        <w:top w:val="none" w:sz="0" w:space="0" w:color="auto"/>
        <w:left w:val="none" w:sz="0" w:space="0" w:color="auto"/>
        <w:bottom w:val="none" w:sz="0" w:space="0" w:color="auto"/>
        <w:right w:val="none" w:sz="0" w:space="0" w:color="auto"/>
      </w:divBdr>
    </w:div>
    <w:div w:id="1080371965">
      <w:bodyDiv w:val="1"/>
      <w:marLeft w:val="0"/>
      <w:marRight w:val="0"/>
      <w:marTop w:val="0"/>
      <w:marBottom w:val="0"/>
      <w:divBdr>
        <w:top w:val="none" w:sz="0" w:space="0" w:color="auto"/>
        <w:left w:val="none" w:sz="0" w:space="0" w:color="auto"/>
        <w:bottom w:val="none" w:sz="0" w:space="0" w:color="auto"/>
        <w:right w:val="none" w:sz="0" w:space="0" w:color="auto"/>
      </w:divBdr>
    </w:div>
    <w:div w:id="1080448874">
      <w:bodyDiv w:val="1"/>
      <w:marLeft w:val="0"/>
      <w:marRight w:val="0"/>
      <w:marTop w:val="0"/>
      <w:marBottom w:val="0"/>
      <w:divBdr>
        <w:top w:val="none" w:sz="0" w:space="0" w:color="auto"/>
        <w:left w:val="none" w:sz="0" w:space="0" w:color="auto"/>
        <w:bottom w:val="none" w:sz="0" w:space="0" w:color="auto"/>
        <w:right w:val="none" w:sz="0" w:space="0" w:color="auto"/>
      </w:divBdr>
    </w:div>
    <w:div w:id="1080492386">
      <w:bodyDiv w:val="1"/>
      <w:marLeft w:val="0"/>
      <w:marRight w:val="0"/>
      <w:marTop w:val="0"/>
      <w:marBottom w:val="0"/>
      <w:divBdr>
        <w:top w:val="none" w:sz="0" w:space="0" w:color="auto"/>
        <w:left w:val="none" w:sz="0" w:space="0" w:color="auto"/>
        <w:bottom w:val="none" w:sz="0" w:space="0" w:color="auto"/>
        <w:right w:val="none" w:sz="0" w:space="0" w:color="auto"/>
      </w:divBdr>
    </w:div>
    <w:div w:id="1080516769">
      <w:bodyDiv w:val="1"/>
      <w:marLeft w:val="0"/>
      <w:marRight w:val="0"/>
      <w:marTop w:val="0"/>
      <w:marBottom w:val="0"/>
      <w:divBdr>
        <w:top w:val="none" w:sz="0" w:space="0" w:color="auto"/>
        <w:left w:val="none" w:sz="0" w:space="0" w:color="auto"/>
        <w:bottom w:val="none" w:sz="0" w:space="0" w:color="auto"/>
        <w:right w:val="none" w:sz="0" w:space="0" w:color="auto"/>
      </w:divBdr>
    </w:div>
    <w:div w:id="1080523313">
      <w:bodyDiv w:val="1"/>
      <w:marLeft w:val="0"/>
      <w:marRight w:val="0"/>
      <w:marTop w:val="0"/>
      <w:marBottom w:val="0"/>
      <w:divBdr>
        <w:top w:val="none" w:sz="0" w:space="0" w:color="auto"/>
        <w:left w:val="none" w:sz="0" w:space="0" w:color="auto"/>
        <w:bottom w:val="none" w:sz="0" w:space="0" w:color="auto"/>
        <w:right w:val="none" w:sz="0" w:space="0" w:color="auto"/>
      </w:divBdr>
    </w:div>
    <w:div w:id="1080640395">
      <w:bodyDiv w:val="1"/>
      <w:marLeft w:val="0"/>
      <w:marRight w:val="0"/>
      <w:marTop w:val="0"/>
      <w:marBottom w:val="0"/>
      <w:divBdr>
        <w:top w:val="none" w:sz="0" w:space="0" w:color="auto"/>
        <w:left w:val="none" w:sz="0" w:space="0" w:color="auto"/>
        <w:bottom w:val="none" w:sz="0" w:space="0" w:color="auto"/>
        <w:right w:val="none" w:sz="0" w:space="0" w:color="auto"/>
      </w:divBdr>
    </w:div>
    <w:div w:id="1080716999">
      <w:bodyDiv w:val="1"/>
      <w:marLeft w:val="0"/>
      <w:marRight w:val="0"/>
      <w:marTop w:val="0"/>
      <w:marBottom w:val="0"/>
      <w:divBdr>
        <w:top w:val="none" w:sz="0" w:space="0" w:color="auto"/>
        <w:left w:val="none" w:sz="0" w:space="0" w:color="auto"/>
        <w:bottom w:val="none" w:sz="0" w:space="0" w:color="auto"/>
        <w:right w:val="none" w:sz="0" w:space="0" w:color="auto"/>
      </w:divBdr>
    </w:div>
    <w:div w:id="1080755532">
      <w:bodyDiv w:val="1"/>
      <w:marLeft w:val="0"/>
      <w:marRight w:val="0"/>
      <w:marTop w:val="0"/>
      <w:marBottom w:val="0"/>
      <w:divBdr>
        <w:top w:val="none" w:sz="0" w:space="0" w:color="auto"/>
        <w:left w:val="none" w:sz="0" w:space="0" w:color="auto"/>
        <w:bottom w:val="none" w:sz="0" w:space="0" w:color="auto"/>
        <w:right w:val="none" w:sz="0" w:space="0" w:color="auto"/>
      </w:divBdr>
    </w:div>
    <w:div w:id="1080827916">
      <w:bodyDiv w:val="1"/>
      <w:marLeft w:val="0"/>
      <w:marRight w:val="0"/>
      <w:marTop w:val="0"/>
      <w:marBottom w:val="0"/>
      <w:divBdr>
        <w:top w:val="none" w:sz="0" w:space="0" w:color="auto"/>
        <w:left w:val="none" w:sz="0" w:space="0" w:color="auto"/>
        <w:bottom w:val="none" w:sz="0" w:space="0" w:color="auto"/>
        <w:right w:val="none" w:sz="0" w:space="0" w:color="auto"/>
      </w:divBdr>
    </w:div>
    <w:div w:id="1080829285">
      <w:bodyDiv w:val="1"/>
      <w:marLeft w:val="0"/>
      <w:marRight w:val="0"/>
      <w:marTop w:val="0"/>
      <w:marBottom w:val="0"/>
      <w:divBdr>
        <w:top w:val="none" w:sz="0" w:space="0" w:color="auto"/>
        <w:left w:val="none" w:sz="0" w:space="0" w:color="auto"/>
        <w:bottom w:val="none" w:sz="0" w:space="0" w:color="auto"/>
        <w:right w:val="none" w:sz="0" w:space="0" w:color="auto"/>
      </w:divBdr>
    </w:div>
    <w:div w:id="1080833807">
      <w:bodyDiv w:val="1"/>
      <w:marLeft w:val="0"/>
      <w:marRight w:val="0"/>
      <w:marTop w:val="0"/>
      <w:marBottom w:val="0"/>
      <w:divBdr>
        <w:top w:val="none" w:sz="0" w:space="0" w:color="auto"/>
        <w:left w:val="none" w:sz="0" w:space="0" w:color="auto"/>
        <w:bottom w:val="none" w:sz="0" w:space="0" w:color="auto"/>
        <w:right w:val="none" w:sz="0" w:space="0" w:color="auto"/>
      </w:divBdr>
    </w:div>
    <w:div w:id="1081026302">
      <w:bodyDiv w:val="1"/>
      <w:marLeft w:val="0"/>
      <w:marRight w:val="0"/>
      <w:marTop w:val="0"/>
      <w:marBottom w:val="0"/>
      <w:divBdr>
        <w:top w:val="none" w:sz="0" w:space="0" w:color="auto"/>
        <w:left w:val="none" w:sz="0" w:space="0" w:color="auto"/>
        <w:bottom w:val="none" w:sz="0" w:space="0" w:color="auto"/>
        <w:right w:val="none" w:sz="0" w:space="0" w:color="auto"/>
      </w:divBdr>
    </w:div>
    <w:div w:id="1081485269">
      <w:bodyDiv w:val="1"/>
      <w:marLeft w:val="0"/>
      <w:marRight w:val="0"/>
      <w:marTop w:val="0"/>
      <w:marBottom w:val="0"/>
      <w:divBdr>
        <w:top w:val="none" w:sz="0" w:space="0" w:color="auto"/>
        <w:left w:val="none" w:sz="0" w:space="0" w:color="auto"/>
        <w:bottom w:val="none" w:sz="0" w:space="0" w:color="auto"/>
        <w:right w:val="none" w:sz="0" w:space="0" w:color="auto"/>
      </w:divBdr>
    </w:div>
    <w:div w:id="1081486815">
      <w:bodyDiv w:val="1"/>
      <w:marLeft w:val="0"/>
      <w:marRight w:val="0"/>
      <w:marTop w:val="0"/>
      <w:marBottom w:val="0"/>
      <w:divBdr>
        <w:top w:val="none" w:sz="0" w:space="0" w:color="auto"/>
        <w:left w:val="none" w:sz="0" w:space="0" w:color="auto"/>
        <w:bottom w:val="none" w:sz="0" w:space="0" w:color="auto"/>
        <w:right w:val="none" w:sz="0" w:space="0" w:color="auto"/>
      </w:divBdr>
    </w:div>
    <w:div w:id="1081634575">
      <w:bodyDiv w:val="1"/>
      <w:marLeft w:val="0"/>
      <w:marRight w:val="0"/>
      <w:marTop w:val="0"/>
      <w:marBottom w:val="0"/>
      <w:divBdr>
        <w:top w:val="none" w:sz="0" w:space="0" w:color="auto"/>
        <w:left w:val="none" w:sz="0" w:space="0" w:color="auto"/>
        <w:bottom w:val="none" w:sz="0" w:space="0" w:color="auto"/>
        <w:right w:val="none" w:sz="0" w:space="0" w:color="auto"/>
      </w:divBdr>
    </w:div>
    <w:div w:id="1081683084">
      <w:bodyDiv w:val="1"/>
      <w:marLeft w:val="0"/>
      <w:marRight w:val="0"/>
      <w:marTop w:val="0"/>
      <w:marBottom w:val="0"/>
      <w:divBdr>
        <w:top w:val="none" w:sz="0" w:space="0" w:color="auto"/>
        <w:left w:val="none" w:sz="0" w:space="0" w:color="auto"/>
        <w:bottom w:val="none" w:sz="0" w:space="0" w:color="auto"/>
        <w:right w:val="none" w:sz="0" w:space="0" w:color="auto"/>
      </w:divBdr>
    </w:div>
    <w:div w:id="1081827226">
      <w:bodyDiv w:val="1"/>
      <w:marLeft w:val="0"/>
      <w:marRight w:val="0"/>
      <w:marTop w:val="0"/>
      <w:marBottom w:val="0"/>
      <w:divBdr>
        <w:top w:val="none" w:sz="0" w:space="0" w:color="auto"/>
        <w:left w:val="none" w:sz="0" w:space="0" w:color="auto"/>
        <w:bottom w:val="none" w:sz="0" w:space="0" w:color="auto"/>
        <w:right w:val="none" w:sz="0" w:space="0" w:color="auto"/>
      </w:divBdr>
    </w:div>
    <w:div w:id="1081871051">
      <w:bodyDiv w:val="1"/>
      <w:marLeft w:val="0"/>
      <w:marRight w:val="0"/>
      <w:marTop w:val="0"/>
      <w:marBottom w:val="0"/>
      <w:divBdr>
        <w:top w:val="none" w:sz="0" w:space="0" w:color="auto"/>
        <w:left w:val="none" w:sz="0" w:space="0" w:color="auto"/>
        <w:bottom w:val="none" w:sz="0" w:space="0" w:color="auto"/>
        <w:right w:val="none" w:sz="0" w:space="0" w:color="auto"/>
      </w:divBdr>
    </w:div>
    <w:div w:id="1081872732">
      <w:bodyDiv w:val="1"/>
      <w:marLeft w:val="0"/>
      <w:marRight w:val="0"/>
      <w:marTop w:val="0"/>
      <w:marBottom w:val="0"/>
      <w:divBdr>
        <w:top w:val="none" w:sz="0" w:space="0" w:color="auto"/>
        <w:left w:val="none" w:sz="0" w:space="0" w:color="auto"/>
        <w:bottom w:val="none" w:sz="0" w:space="0" w:color="auto"/>
        <w:right w:val="none" w:sz="0" w:space="0" w:color="auto"/>
      </w:divBdr>
    </w:div>
    <w:div w:id="1081949753">
      <w:bodyDiv w:val="1"/>
      <w:marLeft w:val="0"/>
      <w:marRight w:val="0"/>
      <w:marTop w:val="0"/>
      <w:marBottom w:val="0"/>
      <w:divBdr>
        <w:top w:val="none" w:sz="0" w:space="0" w:color="auto"/>
        <w:left w:val="none" w:sz="0" w:space="0" w:color="auto"/>
        <w:bottom w:val="none" w:sz="0" w:space="0" w:color="auto"/>
        <w:right w:val="none" w:sz="0" w:space="0" w:color="auto"/>
      </w:divBdr>
    </w:div>
    <w:div w:id="1082067825">
      <w:bodyDiv w:val="1"/>
      <w:marLeft w:val="0"/>
      <w:marRight w:val="0"/>
      <w:marTop w:val="0"/>
      <w:marBottom w:val="0"/>
      <w:divBdr>
        <w:top w:val="none" w:sz="0" w:space="0" w:color="auto"/>
        <w:left w:val="none" w:sz="0" w:space="0" w:color="auto"/>
        <w:bottom w:val="none" w:sz="0" w:space="0" w:color="auto"/>
        <w:right w:val="none" w:sz="0" w:space="0" w:color="auto"/>
      </w:divBdr>
    </w:div>
    <w:div w:id="1082071024">
      <w:bodyDiv w:val="1"/>
      <w:marLeft w:val="0"/>
      <w:marRight w:val="0"/>
      <w:marTop w:val="0"/>
      <w:marBottom w:val="0"/>
      <w:divBdr>
        <w:top w:val="none" w:sz="0" w:space="0" w:color="auto"/>
        <w:left w:val="none" w:sz="0" w:space="0" w:color="auto"/>
        <w:bottom w:val="none" w:sz="0" w:space="0" w:color="auto"/>
        <w:right w:val="none" w:sz="0" w:space="0" w:color="auto"/>
      </w:divBdr>
    </w:div>
    <w:div w:id="1082215596">
      <w:bodyDiv w:val="1"/>
      <w:marLeft w:val="0"/>
      <w:marRight w:val="0"/>
      <w:marTop w:val="0"/>
      <w:marBottom w:val="0"/>
      <w:divBdr>
        <w:top w:val="none" w:sz="0" w:space="0" w:color="auto"/>
        <w:left w:val="none" w:sz="0" w:space="0" w:color="auto"/>
        <w:bottom w:val="none" w:sz="0" w:space="0" w:color="auto"/>
        <w:right w:val="none" w:sz="0" w:space="0" w:color="auto"/>
      </w:divBdr>
    </w:div>
    <w:div w:id="1082221087">
      <w:bodyDiv w:val="1"/>
      <w:marLeft w:val="0"/>
      <w:marRight w:val="0"/>
      <w:marTop w:val="0"/>
      <w:marBottom w:val="0"/>
      <w:divBdr>
        <w:top w:val="none" w:sz="0" w:space="0" w:color="auto"/>
        <w:left w:val="none" w:sz="0" w:space="0" w:color="auto"/>
        <w:bottom w:val="none" w:sz="0" w:space="0" w:color="auto"/>
        <w:right w:val="none" w:sz="0" w:space="0" w:color="auto"/>
      </w:divBdr>
    </w:div>
    <w:div w:id="1082340462">
      <w:bodyDiv w:val="1"/>
      <w:marLeft w:val="0"/>
      <w:marRight w:val="0"/>
      <w:marTop w:val="0"/>
      <w:marBottom w:val="0"/>
      <w:divBdr>
        <w:top w:val="none" w:sz="0" w:space="0" w:color="auto"/>
        <w:left w:val="none" w:sz="0" w:space="0" w:color="auto"/>
        <w:bottom w:val="none" w:sz="0" w:space="0" w:color="auto"/>
        <w:right w:val="none" w:sz="0" w:space="0" w:color="auto"/>
      </w:divBdr>
    </w:div>
    <w:div w:id="1082415347">
      <w:bodyDiv w:val="1"/>
      <w:marLeft w:val="0"/>
      <w:marRight w:val="0"/>
      <w:marTop w:val="0"/>
      <w:marBottom w:val="0"/>
      <w:divBdr>
        <w:top w:val="none" w:sz="0" w:space="0" w:color="auto"/>
        <w:left w:val="none" w:sz="0" w:space="0" w:color="auto"/>
        <w:bottom w:val="none" w:sz="0" w:space="0" w:color="auto"/>
        <w:right w:val="none" w:sz="0" w:space="0" w:color="auto"/>
      </w:divBdr>
    </w:div>
    <w:div w:id="1082606996">
      <w:bodyDiv w:val="1"/>
      <w:marLeft w:val="0"/>
      <w:marRight w:val="0"/>
      <w:marTop w:val="0"/>
      <w:marBottom w:val="0"/>
      <w:divBdr>
        <w:top w:val="none" w:sz="0" w:space="0" w:color="auto"/>
        <w:left w:val="none" w:sz="0" w:space="0" w:color="auto"/>
        <w:bottom w:val="none" w:sz="0" w:space="0" w:color="auto"/>
        <w:right w:val="none" w:sz="0" w:space="0" w:color="auto"/>
      </w:divBdr>
    </w:div>
    <w:div w:id="1082607733">
      <w:bodyDiv w:val="1"/>
      <w:marLeft w:val="0"/>
      <w:marRight w:val="0"/>
      <w:marTop w:val="0"/>
      <w:marBottom w:val="0"/>
      <w:divBdr>
        <w:top w:val="none" w:sz="0" w:space="0" w:color="auto"/>
        <w:left w:val="none" w:sz="0" w:space="0" w:color="auto"/>
        <w:bottom w:val="none" w:sz="0" w:space="0" w:color="auto"/>
        <w:right w:val="none" w:sz="0" w:space="0" w:color="auto"/>
      </w:divBdr>
    </w:div>
    <w:div w:id="1082678970">
      <w:bodyDiv w:val="1"/>
      <w:marLeft w:val="0"/>
      <w:marRight w:val="0"/>
      <w:marTop w:val="0"/>
      <w:marBottom w:val="0"/>
      <w:divBdr>
        <w:top w:val="none" w:sz="0" w:space="0" w:color="auto"/>
        <w:left w:val="none" w:sz="0" w:space="0" w:color="auto"/>
        <w:bottom w:val="none" w:sz="0" w:space="0" w:color="auto"/>
        <w:right w:val="none" w:sz="0" w:space="0" w:color="auto"/>
      </w:divBdr>
    </w:div>
    <w:div w:id="1082874945">
      <w:bodyDiv w:val="1"/>
      <w:marLeft w:val="0"/>
      <w:marRight w:val="0"/>
      <w:marTop w:val="0"/>
      <w:marBottom w:val="0"/>
      <w:divBdr>
        <w:top w:val="none" w:sz="0" w:space="0" w:color="auto"/>
        <w:left w:val="none" w:sz="0" w:space="0" w:color="auto"/>
        <w:bottom w:val="none" w:sz="0" w:space="0" w:color="auto"/>
        <w:right w:val="none" w:sz="0" w:space="0" w:color="auto"/>
      </w:divBdr>
    </w:div>
    <w:div w:id="1083187428">
      <w:bodyDiv w:val="1"/>
      <w:marLeft w:val="0"/>
      <w:marRight w:val="0"/>
      <w:marTop w:val="0"/>
      <w:marBottom w:val="0"/>
      <w:divBdr>
        <w:top w:val="none" w:sz="0" w:space="0" w:color="auto"/>
        <w:left w:val="none" w:sz="0" w:space="0" w:color="auto"/>
        <w:bottom w:val="none" w:sz="0" w:space="0" w:color="auto"/>
        <w:right w:val="none" w:sz="0" w:space="0" w:color="auto"/>
      </w:divBdr>
    </w:div>
    <w:div w:id="1083260015">
      <w:bodyDiv w:val="1"/>
      <w:marLeft w:val="0"/>
      <w:marRight w:val="0"/>
      <w:marTop w:val="0"/>
      <w:marBottom w:val="0"/>
      <w:divBdr>
        <w:top w:val="none" w:sz="0" w:space="0" w:color="auto"/>
        <w:left w:val="none" w:sz="0" w:space="0" w:color="auto"/>
        <w:bottom w:val="none" w:sz="0" w:space="0" w:color="auto"/>
        <w:right w:val="none" w:sz="0" w:space="0" w:color="auto"/>
      </w:divBdr>
    </w:div>
    <w:div w:id="1083264264">
      <w:bodyDiv w:val="1"/>
      <w:marLeft w:val="0"/>
      <w:marRight w:val="0"/>
      <w:marTop w:val="0"/>
      <w:marBottom w:val="0"/>
      <w:divBdr>
        <w:top w:val="none" w:sz="0" w:space="0" w:color="auto"/>
        <w:left w:val="none" w:sz="0" w:space="0" w:color="auto"/>
        <w:bottom w:val="none" w:sz="0" w:space="0" w:color="auto"/>
        <w:right w:val="none" w:sz="0" w:space="0" w:color="auto"/>
      </w:divBdr>
    </w:div>
    <w:div w:id="1083380334">
      <w:bodyDiv w:val="1"/>
      <w:marLeft w:val="0"/>
      <w:marRight w:val="0"/>
      <w:marTop w:val="0"/>
      <w:marBottom w:val="0"/>
      <w:divBdr>
        <w:top w:val="none" w:sz="0" w:space="0" w:color="auto"/>
        <w:left w:val="none" w:sz="0" w:space="0" w:color="auto"/>
        <w:bottom w:val="none" w:sz="0" w:space="0" w:color="auto"/>
        <w:right w:val="none" w:sz="0" w:space="0" w:color="auto"/>
      </w:divBdr>
    </w:div>
    <w:div w:id="1083380742">
      <w:bodyDiv w:val="1"/>
      <w:marLeft w:val="0"/>
      <w:marRight w:val="0"/>
      <w:marTop w:val="0"/>
      <w:marBottom w:val="0"/>
      <w:divBdr>
        <w:top w:val="none" w:sz="0" w:space="0" w:color="auto"/>
        <w:left w:val="none" w:sz="0" w:space="0" w:color="auto"/>
        <w:bottom w:val="none" w:sz="0" w:space="0" w:color="auto"/>
        <w:right w:val="none" w:sz="0" w:space="0" w:color="auto"/>
      </w:divBdr>
    </w:div>
    <w:div w:id="1083456812">
      <w:bodyDiv w:val="1"/>
      <w:marLeft w:val="0"/>
      <w:marRight w:val="0"/>
      <w:marTop w:val="0"/>
      <w:marBottom w:val="0"/>
      <w:divBdr>
        <w:top w:val="none" w:sz="0" w:space="0" w:color="auto"/>
        <w:left w:val="none" w:sz="0" w:space="0" w:color="auto"/>
        <w:bottom w:val="none" w:sz="0" w:space="0" w:color="auto"/>
        <w:right w:val="none" w:sz="0" w:space="0" w:color="auto"/>
      </w:divBdr>
    </w:div>
    <w:div w:id="1083457071">
      <w:bodyDiv w:val="1"/>
      <w:marLeft w:val="0"/>
      <w:marRight w:val="0"/>
      <w:marTop w:val="0"/>
      <w:marBottom w:val="0"/>
      <w:divBdr>
        <w:top w:val="none" w:sz="0" w:space="0" w:color="auto"/>
        <w:left w:val="none" w:sz="0" w:space="0" w:color="auto"/>
        <w:bottom w:val="none" w:sz="0" w:space="0" w:color="auto"/>
        <w:right w:val="none" w:sz="0" w:space="0" w:color="auto"/>
      </w:divBdr>
    </w:div>
    <w:div w:id="1083603486">
      <w:bodyDiv w:val="1"/>
      <w:marLeft w:val="0"/>
      <w:marRight w:val="0"/>
      <w:marTop w:val="0"/>
      <w:marBottom w:val="0"/>
      <w:divBdr>
        <w:top w:val="none" w:sz="0" w:space="0" w:color="auto"/>
        <w:left w:val="none" w:sz="0" w:space="0" w:color="auto"/>
        <w:bottom w:val="none" w:sz="0" w:space="0" w:color="auto"/>
        <w:right w:val="none" w:sz="0" w:space="0" w:color="auto"/>
      </w:divBdr>
    </w:div>
    <w:div w:id="1083721770">
      <w:bodyDiv w:val="1"/>
      <w:marLeft w:val="0"/>
      <w:marRight w:val="0"/>
      <w:marTop w:val="0"/>
      <w:marBottom w:val="0"/>
      <w:divBdr>
        <w:top w:val="none" w:sz="0" w:space="0" w:color="auto"/>
        <w:left w:val="none" w:sz="0" w:space="0" w:color="auto"/>
        <w:bottom w:val="none" w:sz="0" w:space="0" w:color="auto"/>
        <w:right w:val="none" w:sz="0" w:space="0" w:color="auto"/>
      </w:divBdr>
    </w:div>
    <w:div w:id="1083725427">
      <w:bodyDiv w:val="1"/>
      <w:marLeft w:val="0"/>
      <w:marRight w:val="0"/>
      <w:marTop w:val="0"/>
      <w:marBottom w:val="0"/>
      <w:divBdr>
        <w:top w:val="none" w:sz="0" w:space="0" w:color="auto"/>
        <w:left w:val="none" w:sz="0" w:space="0" w:color="auto"/>
        <w:bottom w:val="none" w:sz="0" w:space="0" w:color="auto"/>
        <w:right w:val="none" w:sz="0" w:space="0" w:color="auto"/>
      </w:divBdr>
    </w:div>
    <w:div w:id="1083915727">
      <w:bodyDiv w:val="1"/>
      <w:marLeft w:val="0"/>
      <w:marRight w:val="0"/>
      <w:marTop w:val="0"/>
      <w:marBottom w:val="0"/>
      <w:divBdr>
        <w:top w:val="none" w:sz="0" w:space="0" w:color="auto"/>
        <w:left w:val="none" w:sz="0" w:space="0" w:color="auto"/>
        <w:bottom w:val="none" w:sz="0" w:space="0" w:color="auto"/>
        <w:right w:val="none" w:sz="0" w:space="0" w:color="auto"/>
      </w:divBdr>
    </w:div>
    <w:div w:id="1084033439">
      <w:bodyDiv w:val="1"/>
      <w:marLeft w:val="0"/>
      <w:marRight w:val="0"/>
      <w:marTop w:val="0"/>
      <w:marBottom w:val="0"/>
      <w:divBdr>
        <w:top w:val="none" w:sz="0" w:space="0" w:color="auto"/>
        <w:left w:val="none" w:sz="0" w:space="0" w:color="auto"/>
        <w:bottom w:val="none" w:sz="0" w:space="0" w:color="auto"/>
        <w:right w:val="none" w:sz="0" w:space="0" w:color="auto"/>
      </w:divBdr>
    </w:div>
    <w:div w:id="1084061054">
      <w:bodyDiv w:val="1"/>
      <w:marLeft w:val="0"/>
      <w:marRight w:val="0"/>
      <w:marTop w:val="0"/>
      <w:marBottom w:val="0"/>
      <w:divBdr>
        <w:top w:val="none" w:sz="0" w:space="0" w:color="auto"/>
        <w:left w:val="none" w:sz="0" w:space="0" w:color="auto"/>
        <w:bottom w:val="none" w:sz="0" w:space="0" w:color="auto"/>
        <w:right w:val="none" w:sz="0" w:space="0" w:color="auto"/>
      </w:divBdr>
    </w:div>
    <w:div w:id="1084301381">
      <w:bodyDiv w:val="1"/>
      <w:marLeft w:val="0"/>
      <w:marRight w:val="0"/>
      <w:marTop w:val="0"/>
      <w:marBottom w:val="0"/>
      <w:divBdr>
        <w:top w:val="none" w:sz="0" w:space="0" w:color="auto"/>
        <w:left w:val="none" w:sz="0" w:space="0" w:color="auto"/>
        <w:bottom w:val="none" w:sz="0" w:space="0" w:color="auto"/>
        <w:right w:val="none" w:sz="0" w:space="0" w:color="auto"/>
      </w:divBdr>
    </w:div>
    <w:div w:id="1084495682">
      <w:bodyDiv w:val="1"/>
      <w:marLeft w:val="0"/>
      <w:marRight w:val="0"/>
      <w:marTop w:val="0"/>
      <w:marBottom w:val="0"/>
      <w:divBdr>
        <w:top w:val="none" w:sz="0" w:space="0" w:color="auto"/>
        <w:left w:val="none" w:sz="0" w:space="0" w:color="auto"/>
        <w:bottom w:val="none" w:sz="0" w:space="0" w:color="auto"/>
        <w:right w:val="none" w:sz="0" w:space="0" w:color="auto"/>
      </w:divBdr>
    </w:div>
    <w:div w:id="1084496641">
      <w:bodyDiv w:val="1"/>
      <w:marLeft w:val="0"/>
      <w:marRight w:val="0"/>
      <w:marTop w:val="0"/>
      <w:marBottom w:val="0"/>
      <w:divBdr>
        <w:top w:val="none" w:sz="0" w:space="0" w:color="auto"/>
        <w:left w:val="none" w:sz="0" w:space="0" w:color="auto"/>
        <w:bottom w:val="none" w:sz="0" w:space="0" w:color="auto"/>
        <w:right w:val="none" w:sz="0" w:space="0" w:color="auto"/>
      </w:divBdr>
    </w:div>
    <w:div w:id="1084498235">
      <w:bodyDiv w:val="1"/>
      <w:marLeft w:val="0"/>
      <w:marRight w:val="0"/>
      <w:marTop w:val="0"/>
      <w:marBottom w:val="0"/>
      <w:divBdr>
        <w:top w:val="none" w:sz="0" w:space="0" w:color="auto"/>
        <w:left w:val="none" w:sz="0" w:space="0" w:color="auto"/>
        <w:bottom w:val="none" w:sz="0" w:space="0" w:color="auto"/>
        <w:right w:val="none" w:sz="0" w:space="0" w:color="auto"/>
      </w:divBdr>
    </w:div>
    <w:div w:id="1084572178">
      <w:bodyDiv w:val="1"/>
      <w:marLeft w:val="0"/>
      <w:marRight w:val="0"/>
      <w:marTop w:val="0"/>
      <w:marBottom w:val="0"/>
      <w:divBdr>
        <w:top w:val="none" w:sz="0" w:space="0" w:color="auto"/>
        <w:left w:val="none" w:sz="0" w:space="0" w:color="auto"/>
        <w:bottom w:val="none" w:sz="0" w:space="0" w:color="auto"/>
        <w:right w:val="none" w:sz="0" w:space="0" w:color="auto"/>
      </w:divBdr>
    </w:div>
    <w:div w:id="1084574345">
      <w:bodyDiv w:val="1"/>
      <w:marLeft w:val="0"/>
      <w:marRight w:val="0"/>
      <w:marTop w:val="0"/>
      <w:marBottom w:val="0"/>
      <w:divBdr>
        <w:top w:val="none" w:sz="0" w:space="0" w:color="auto"/>
        <w:left w:val="none" w:sz="0" w:space="0" w:color="auto"/>
        <w:bottom w:val="none" w:sz="0" w:space="0" w:color="auto"/>
        <w:right w:val="none" w:sz="0" w:space="0" w:color="auto"/>
      </w:divBdr>
    </w:div>
    <w:div w:id="1084691937">
      <w:bodyDiv w:val="1"/>
      <w:marLeft w:val="0"/>
      <w:marRight w:val="0"/>
      <w:marTop w:val="0"/>
      <w:marBottom w:val="0"/>
      <w:divBdr>
        <w:top w:val="none" w:sz="0" w:space="0" w:color="auto"/>
        <w:left w:val="none" w:sz="0" w:space="0" w:color="auto"/>
        <w:bottom w:val="none" w:sz="0" w:space="0" w:color="auto"/>
        <w:right w:val="none" w:sz="0" w:space="0" w:color="auto"/>
      </w:divBdr>
    </w:div>
    <w:div w:id="1084838721">
      <w:bodyDiv w:val="1"/>
      <w:marLeft w:val="0"/>
      <w:marRight w:val="0"/>
      <w:marTop w:val="0"/>
      <w:marBottom w:val="0"/>
      <w:divBdr>
        <w:top w:val="none" w:sz="0" w:space="0" w:color="auto"/>
        <w:left w:val="none" w:sz="0" w:space="0" w:color="auto"/>
        <w:bottom w:val="none" w:sz="0" w:space="0" w:color="auto"/>
        <w:right w:val="none" w:sz="0" w:space="0" w:color="auto"/>
      </w:divBdr>
    </w:div>
    <w:div w:id="1084912362">
      <w:bodyDiv w:val="1"/>
      <w:marLeft w:val="0"/>
      <w:marRight w:val="0"/>
      <w:marTop w:val="0"/>
      <w:marBottom w:val="0"/>
      <w:divBdr>
        <w:top w:val="none" w:sz="0" w:space="0" w:color="auto"/>
        <w:left w:val="none" w:sz="0" w:space="0" w:color="auto"/>
        <w:bottom w:val="none" w:sz="0" w:space="0" w:color="auto"/>
        <w:right w:val="none" w:sz="0" w:space="0" w:color="auto"/>
      </w:divBdr>
    </w:div>
    <w:div w:id="1084915206">
      <w:bodyDiv w:val="1"/>
      <w:marLeft w:val="0"/>
      <w:marRight w:val="0"/>
      <w:marTop w:val="0"/>
      <w:marBottom w:val="0"/>
      <w:divBdr>
        <w:top w:val="none" w:sz="0" w:space="0" w:color="auto"/>
        <w:left w:val="none" w:sz="0" w:space="0" w:color="auto"/>
        <w:bottom w:val="none" w:sz="0" w:space="0" w:color="auto"/>
        <w:right w:val="none" w:sz="0" w:space="0" w:color="auto"/>
      </w:divBdr>
    </w:div>
    <w:div w:id="1084957892">
      <w:bodyDiv w:val="1"/>
      <w:marLeft w:val="0"/>
      <w:marRight w:val="0"/>
      <w:marTop w:val="0"/>
      <w:marBottom w:val="0"/>
      <w:divBdr>
        <w:top w:val="none" w:sz="0" w:space="0" w:color="auto"/>
        <w:left w:val="none" w:sz="0" w:space="0" w:color="auto"/>
        <w:bottom w:val="none" w:sz="0" w:space="0" w:color="auto"/>
        <w:right w:val="none" w:sz="0" w:space="0" w:color="auto"/>
      </w:divBdr>
    </w:div>
    <w:div w:id="1084958043">
      <w:bodyDiv w:val="1"/>
      <w:marLeft w:val="0"/>
      <w:marRight w:val="0"/>
      <w:marTop w:val="0"/>
      <w:marBottom w:val="0"/>
      <w:divBdr>
        <w:top w:val="none" w:sz="0" w:space="0" w:color="auto"/>
        <w:left w:val="none" w:sz="0" w:space="0" w:color="auto"/>
        <w:bottom w:val="none" w:sz="0" w:space="0" w:color="auto"/>
        <w:right w:val="none" w:sz="0" w:space="0" w:color="auto"/>
      </w:divBdr>
    </w:div>
    <w:div w:id="1084960646">
      <w:bodyDiv w:val="1"/>
      <w:marLeft w:val="0"/>
      <w:marRight w:val="0"/>
      <w:marTop w:val="0"/>
      <w:marBottom w:val="0"/>
      <w:divBdr>
        <w:top w:val="none" w:sz="0" w:space="0" w:color="auto"/>
        <w:left w:val="none" w:sz="0" w:space="0" w:color="auto"/>
        <w:bottom w:val="none" w:sz="0" w:space="0" w:color="auto"/>
        <w:right w:val="none" w:sz="0" w:space="0" w:color="auto"/>
      </w:divBdr>
    </w:div>
    <w:div w:id="1085030044">
      <w:bodyDiv w:val="1"/>
      <w:marLeft w:val="0"/>
      <w:marRight w:val="0"/>
      <w:marTop w:val="0"/>
      <w:marBottom w:val="0"/>
      <w:divBdr>
        <w:top w:val="none" w:sz="0" w:space="0" w:color="auto"/>
        <w:left w:val="none" w:sz="0" w:space="0" w:color="auto"/>
        <w:bottom w:val="none" w:sz="0" w:space="0" w:color="auto"/>
        <w:right w:val="none" w:sz="0" w:space="0" w:color="auto"/>
      </w:divBdr>
    </w:div>
    <w:div w:id="1085032871">
      <w:bodyDiv w:val="1"/>
      <w:marLeft w:val="0"/>
      <w:marRight w:val="0"/>
      <w:marTop w:val="0"/>
      <w:marBottom w:val="0"/>
      <w:divBdr>
        <w:top w:val="none" w:sz="0" w:space="0" w:color="auto"/>
        <w:left w:val="none" w:sz="0" w:space="0" w:color="auto"/>
        <w:bottom w:val="none" w:sz="0" w:space="0" w:color="auto"/>
        <w:right w:val="none" w:sz="0" w:space="0" w:color="auto"/>
      </w:divBdr>
    </w:div>
    <w:div w:id="1085037273">
      <w:bodyDiv w:val="1"/>
      <w:marLeft w:val="0"/>
      <w:marRight w:val="0"/>
      <w:marTop w:val="0"/>
      <w:marBottom w:val="0"/>
      <w:divBdr>
        <w:top w:val="none" w:sz="0" w:space="0" w:color="auto"/>
        <w:left w:val="none" w:sz="0" w:space="0" w:color="auto"/>
        <w:bottom w:val="none" w:sz="0" w:space="0" w:color="auto"/>
        <w:right w:val="none" w:sz="0" w:space="0" w:color="auto"/>
      </w:divBdr>
    </w:div>
    <w:div w:id="1085344600">
      <w:bodyDiv w:val="1"/>
      <w:marLeft w:val="0"/>
      <w:marRight w:val="0"/>
      <w:marTop w:val="0"/>
      <w:marBottom w:val="0"/>
      <w:divBdr>
        <w:top w:val="none" w:sz="0" w:space="0" w:color="auto"/>
        <w:left w:val="none" w:sz="0" w:space="0" w:color="auto"/>
        <w:bottom w:val="none" w:sz="0" w:space="0" w:color="auto"/>
        <w:right w:val="none" w:sz="0" w:space="0" w:color="auto"/>
      </w:divBdr>
    </w:div>
    <w:div w:id="1085346901">
      <w:bodyDiv w:val="1"/>
      <w:marLeft w:val="0"/>
      <w:marRight w:val="0"/>
      <w:marTop w:val="0"/>
      <w:marBottom w:val="0"/>
      <w:divBdr>
        <w:top w:val="none" w:sz="0" w:space="0" w:color="auto"/>
        <w:left w:val="none" w:sz="0" w:space="0" w:color="auto"/>
        <w:bottom w:val="none" w:sz="0" w:space="0" w:color="auto"/>
        <w:right w:val="none" w:sz="0" w:space="0" w:color="auto"/>
      </w:divBdr>
    </w:div>
    <w:div w:id="1085347706">
      <w:bodyDiv w:val="1"/>
      <w:marLeft w:val="0"/>
      <w:marRight w:val="0"/>
      <w:marTop w:val="0"/>
      <w:marBottom w:val="0"/>
      <w:divBdr>
        <w:top w:val="none" w:sz="0" w:space="0" w:color="auto"/>
        <w:left w:val="none" w:sz="0" w:space="0" w:color="auto"/>
        <w:bottom w:val="none" w:sz="0" w:space="0" w:color="auto"/>
        <w:right w:val="none" w:sz="0" w:space="0" w:color="auto"/>
      </w:divBdr>
    </w:div>
    <w:div w:id="1085494296">
      <w:bodyDiv w:val="1"/>
      <w:marLeft w:val="0"/>
      <w:marRight w:val="0"/>
      <w:marTop w:val="0"/>
      <w:marBottom w:val="0"/>
      <w:divBdr>
        <w:top w:val="none" w:sz="0" w:space="0" w:color="auto"/>
        <w:left w:val="none" w:sz="0" w:space="0" w:color="auto"/>
        <w:bottom w:val="none" w:sz="0" w:space="0" w:color="auto"/>
        <w:right w:val="none" w:sz="0" w:space="0" w:color="auto"/>
      </w:divBdr>
    </w:div>
    <w:div w:id="1085538584">
      <w:bodyDiv w:val="1"/>
      <w:marLeft w:val="0"/>
      <w:marRight w:val="0"/>
      <w:marTop w:val="0"/>
      <w:marBottom w:val="0"/>
      <w:divBdr>
        <w:top w:val="none" w:sz="0" w:space="0" w:color="auto"/>
        <w:left w:val="none" w:sz="0" w:space="0" w:color="auto"/>
        <w:bottom w:val="none" w:sz="0" w:space="0" w:color="auto"/>
        <w:right w:val="none" w:sz="0" w:space="0" w:color="auto"/>
      </w:divBdr>
    </w:div>
    <w:div w:id="1085690709">
      <w:bodyDiv w:val="1"/>
      <w:marLeft w:val="0"/>
      <w:marRight w:val="0"/>
      <w:marTop w:val="0"/>
      <w:marBottom w:val="0"/>
      <w:divBdr>
        <w:top w:val="none" w:sz="0" w:space="0" w:color="auto"/>
        <w:left w:val="none" w:sz="0" w:space="0" w:color="auto"/>
        <w:bottom w:val="none" w:sz="0" w:space="0" w:color="auto"/>
        <w:right w:val="none" w:sz="0" w:space="0" w:color="auto"/>
      </w:divBdr>
    </w:div>
    <w:div w:id="1085881380">
      <w:bodyDiv w:val="1"/>
      <w:marLeft w:val="0"/>
      <w:marRight w:val="0"/>
      <w:marTop w:val="0"/>
      <w:marBottom w:val="0"/>
      <w:divBdr>
        <w:top w:val="none" w:sz="0" w:space="0" w:color="auto"/>
        <w:left w:val="none" w:sz="0" w:space="0" w:color="auto"/>
        <w:bottom w:val="none" w:sz="0" w:space="0" w:color="auto"/>
        <w:right w:val="none" w:sz="0" w:space="0" w:color="auto"/>
      </w:divBdr>
    </w:div>
    <w:div w:id="1085956197">
      <w:bodyDiv w:val="1"/>
      <w:marLeft w:val="0"/>
      <w:marRight w:val="0"/>
      <w:marTop w:val="0"/>
      <w:marBottom w:val="0"/>
      <w:divBdr>
        <w:top w:val="none" w:sz="0" w:space="0" w:color="auto"/>
        <w:left w:val="none" w:sz="0" w:space="0" w:color="auto"/>
        <w:bottom w:val="none" w:sz="0" w:space="0" w:color="auto"/>
        <w:right w:val="none" w:sz="0" w:space="0" w:color="auto"/>
      </w:divBdr>
    </w:div>
    <w:div w:id="1086028227">
      <w:bodyDiv w:val="1"/>
      <w:marLeft w:val="0"/>
      <w:marRight w:val="0"/>
      <w:marTop w:val="0"/>
      <w:marBottom w:val="0"/>
      <w:divBdr>
        <w:top w:val="none" w:sz="0" w:space="0" w:color="auto"/>
        <w:left w:val="none" w:sz="0" w:space="0" w:color="auto"/>
        <w:bottom w:val="none" w:sz="0" w:space="0" w:color="auto"/>
        <w:right w:val="none" w:sz="0" w:space="0" w:color="auto"/>
      </w:divBdr>
    </w:div>
    <w:div w:id="1086154422">
      <w:bodyDiv w:val="1"/>
      <w:marLeft w:val="0"/>
      <w:marRight w:val="0"/>
      <w:marTop w:val="0"/>
      <w:marBottom w:val="0"/>
      <w:divBdr>
        <w:top w:val="none" w:sz="0" w:space="0" w:color="auto"/>
        <w:left w:val="none" w:sz="0" w:space="0" w:color="auto"/>
        <w:bottom w:val="none" w:sz="0" w:space="0" w:color="auto"/>
        <w:right w:val="none" w:sz="0" w:space="0" w:color="auto"/>
      </w:divBdr>
    </w:div>
    <w:div w:id="1086416610">
      <w:bodyDiv w:val="1"/>
      <w:marLeft w:val="0"/>
      <w:marRight w:val="0"/>
      <w:marTop w:val="0"/>
      <w:marBottom w:val="0"/>
      <w:divBdr>
        <w:top w:val="none" w:sz="0" w:space="0" w:color="auto"/>
        <w:left w:val="none" w:sz="0" w:space="0" w:color="auto"/>
        <w:bottom w:val="none" w:sz="0" w:space="0" w:color="auto"/>
        <w:right w:val="none" w:sz="0" w:space="0" w:color="auto"/>
      </w:divBdr>
    </w:div>
    <w:div w:id="1086418814">
      <w:bodyDiv w:val="1"/>
      <w:marLeft w:val="0"/>
      <w:marRight w:val="0"/>
      <w:marTop w:val="0"/>
      <w:marBottom w:val="0"/>
      <w:divBdr>
        <w:top w:val="none" w:sz="0" w:space="0" w:color="auto"/>
        <w:left w:val="none" w:sz="0" w:space="0" w:color="auto"/>
        <w:bottom w:val="none" w:sz="0" w:space="0" w:color="auto"/>
        <w:right w:val="none" w:sz="0" w:space="0" w:color="auto"/>
      </w:divBdr>
    </w:div>
    <w:div w:id="1086610498">
      <w:bodyDiv w:val="1"/>
      <w:marLeft w:val="0"/>
      <w:marRight w:val="0"/>
      <w:marTop w:val="0"/>
      <w:marBottom w:val="0"/>
      <w:divBdr>
        <w:top w:val="none" w:sz="0" w:space="0" w:color="auto"/>
        <w:left w:val="none" w:sz="0" w:space="0" w:color="auto"/>
        <w:bottom w:val="none" w:sz="0" w:space="0" w:color="auto"/>
        <w:right w:val="none" w:sz="0" w:space="0" w:color="auto"/>
      </w:divBdr>
    </w:div>
    <w:div w:id="1086652936">
      <w:bodyDiv w:val="1"/>
      <w:marLeft w:val="0"/>
      <w:marRight w:val="0"/>
      <w:marTop w:val="0"/>
      <w:marBottom w:val="0"/>
      <w:divBdr>
        <w:top w:val="none" w:sz="0" w:space="0" w:color="auto"/>
        <w:left w:val="none" w:sz="0" w:space="0" w:color="auto"/>
        <w:bottom w:val="none" w:sz="0" w:space="0" w:color="auto"/>
        <w:right w:val="none" w:sz="0" w:space="0" w:color="auto"/>
      </w:divBdr>
    </w:div>
    <w:div w:id="1086658447">
      <w:bodyDiv w:val="1"/>
      <w:marLeft w:val="0"/>
      <w:marRight w:val="0"/>
      <w:marTop w:val="0"/>
      <w:marBottom w:val="0"/>
      <w:divBdr>
        <w:top w:val="none" w:sz="0" w:space="0" w:color="auto"/>
        <w:left w:val="none" w:sz="0" w:space="0" w:color="auto"/>
        <w:bottom w:val="none" w:sz="0" w:space="0" w:color="auto"/>
        <w:right w:val="none" w:sz="0" w:space="0" w:color="auto"/>
      </w:divBdr>
    </w:div>
    <w:div w:id="1086731558">
      <w:bodyDiv w:val="1"/>
      <w:marLeft w:val="0"/>
      <w:marRight w:val="0"/>
      <w:marTop w:val="0"/>
      <w:marBottom w:val="0"/>
      <w:divBdr>
        <w:top w:val="none" w:sz="0" w:space="0" w:color="auto"/>
        <w:left w:val="none" w:sz="0" w:space="0" w:color="auto"/>
        <w:bottom w:val="none" w:sz="0" w:space="0" w:color="auto"/>
        <w:right w:val="none" w:sz="0" w:space="0" w:color="auto"/>
      </w:divBdr>
    </w:div>
    <w:div w:id="1086734353">
      <w:bodyDiv w:val="1"/>
      <w:marLeft w:val="0"/>
      <w:marRight w:val="0"/>
      <w:marTop w:val="0"/>
      <w:marBottom w:val="0"/>
      <w:divBdr>
        <w:top w:val="none" w:sz="0" w:space="0" w:color="auto"/>
        <w:left w:val="none" w:sz="0" w:space="0" w:color="auto"/>
        <w:bottom w:val="none" w:sz="0" w:space="0" w:color="auto"/>
        <w:right w:val="none" w:sz="0" w:space="0" w:color="auto"/>
      </w:divBdr>
    </w:div>
    <w:div w:id="1086801909">
      <w:bodyDiv w:val="1"/>
      <w:marLeft w:val="0"/>
      <w:marRight w:val="0"/>
      <w:marTop w:val="0"/>
      <w:marBottom w:val="0"/>
      <w:divBdr>
        <w:top w:val="none" w:sz="0" w:space="0" w:color="auto"/>
        <w:left w:val="none" w:sz="0" w:space="0" w:color="auto"/>
        <w:bottom w:val="none" w:sz="0" w:space="0" w:color="auto"/>
        <w:right w:val="none" w:sz="0" w:space="0" w:color="auto"/>
      </w:divBdr>
    </w:div>
    <w:div w:id="1086880840">
      <w:bodyDiv w:val="1"/>
      <w:marLeft w:val="0"/>
      <w:marRight w:val="0"/>
      <w:marTop w:val="0"/>
      <w:marBottom w:val="0"/>
      <w:divBdr>
        <w:top w:val="none" w:sz="0" w:space="0" w:color="auto"/>
        <w:left w:val="none" w:sz="0" w:space="0" w:color="auto"/>
        <w:bottom w:val="none" w:sz="0" w:space="0" w:color="auto"/>
        <w:right w:val="none" w:sz="0" w:space="0" w:color="auto"/>
      </w:divBdr>
    </w:div>
    <w:div w:id="1086924394">
      <w:bodyDiv w:val="1"/>
      <w:marLeft w:val="0"/>
      <w:marRight w:val="0"/>
      <w:marTop w:val="0"/>
      <w:marBottom w:val="0"/>
      <w:divBdr>
        <w:top w:val="none" w:sz="0" w:space="0" w:color="auto"/>
        <w:left w:val="none" w:sz="0" w:space="0" w:color="auto"/>
        <w:bottom w:val="none" w:sz="0" w:space="0" w:color="auto"/>
        <w:right w:val="none" w:sz="0" w:space="0" w:color="auto"/>
      </w:divBdr>
    </w:div>
    <w:div w:id="1086998028">
      <w:bodyDiv w:val="1"/>
      <w:marLeft w:val="0"/>
      <w:marRight w:val="0"/>
      <w:marTop w:val="0"/>
      <w:marBottom w:val="0"/>
      <w:divBdr>
        <w:top w:val="none" w:sz="0" w:space="0" w:color="auto"/>
        <w:left w:val="none" w:sz="0" w:space="0" w:color="auto"/>
        <w:bottom w:val="none" w:sz="0" w:space="0" w:color="auto"/>
        <w:right w:val="none" w:sz="0" w:space="0" w:color="auto"/>
      </w:divBdr>
    </w:div>
    <w:div w:id="1087073703">
      <w:bodyDiv w:val="1"/>
      <w:marLeft w:val="0"/>
      <w:marRight w:val="0"/>
      <w:marTop w:val="0"/>
      <w:marBottom w:val="0"/>
      <w:divBdr>
        <w:top w:val="none" w:sz="0" w:space="0" w:color="auto"/>
        <w:left w:val="none" w:sz="0" w:space="0" w:color="auto"/>
        <w:bottom w:val="none" w:sz="0" w:space="0" w:color="auto"/>
        <w:right w:val="none" w:sz="0" w:space="0" w:color="auto"/>
      </w:divBdr>
    </w:div>
    <w:div w:id="1087115689">
      <w:bodyDiv w:val="1"/>
      <w:marLeft w:val="0"/>
      <w:marRight w:val="0"/>
      <w:marTop w:val="0"/>
      <w:marBottom w:val="0"/>
      <w:divBdr>
        <w:top w:val="none" w:sz="0" w:space="0" w:color="auto"/>
        <w:left w:val="none" w:sz="0" w:space="0" w:color="auto"/>
        <w:bottom w:val="none" w:sz="0" w:space="0" w:color="auto"/>
        <w:right w:val="none" w:sz="0" w:space="0" w:color="auto"/>
      </w:divBdr>
    </w:div>
    <w:div w:id="1087192534">
      <w:bodyDiv w:val="1"/>
      <w:marLeft w:val="0"/>
      <w:marRight w:val="0"/>
      <w:marTop w:val="0"/>
      <w:marBottom w:val="0"/>
      <w:divBdr>
        <w:top w:val="none" w:sz="0" w:space="0" w:color="auto"/>
        <w:left w:val="none" w:sz="0" w:space="0" w:color="auto"/>
        <w:bottom w:val="none" w:sz="0" w:space="0" w:color="auto"/>
        <w:right w:val="none" w:sz="0" w:space="0" w:color="auto"/>
      </w:divBdr>
    </w:div>
    <w:div w:id="1087269300">
      <w:bodyDiv w:val="1"/>
      <w:marLeft w:val="0"/>
      <w:marRight w:val="0"/>
      <w:marTop w:val="0"/>
      <w:marBottom w:val="0"/>
      <w:divBdr>
        <w:top w:val="none" w:sz="0" w:space="0" w:color="auto"/>
        <w:left w:val="none" w:sz="0" w:space="0" w:color="auto"/>
        <w:bottom w:val="none" w:sz="0" w:space="0" w:color="auto"/>
        <w:right w:val="none" w:sz="0" w:space="0" w:color="auto"/>
      </w:divBdr>
    </w:div>
    <w:div w:id="1087308552">
      <w:bodyDiv w:val="1"/>
      <w:marLeft w:val="0"/>
      <w:marRight w:val="0"/>
      <w:marTop w:val="0"/>
      <w:marBottom w:val="0"/>
      <w:divBdr>
        <w:top w:val="none" w:sz="0" w:space="0" w:color="auto"/>
        <w:left w:val="none" w:sz="0" w:space="0" w:color="auto"/>
        <w:bottom w:val="none" w:sz="0" w:space="0" w:color="auto"/>
        <w:right w:val="none" w:sz="0" w:space="0" w:color="auto"/>
      </w:divBdr>
    </w:div>
    <w:div w:id="1087384613">
      <w:bodyDiv w:val="1"/>
      <w:marLeft w:val="0"/>
      <w:marRight w:val="0"/>
      <w:marTop w:val="0"/>
      <w:marBottom w:val="0"/>
      <w:divBdr>
        <w:top w:val="none" w:sz="0" w:space="0" w:color="auto"/>
        <w:left w:val="none" w:sz="0" w:space="0" w:color="auto"/>
        <w:bottom w:val="none" w:sz="0" w:space="0" w:color="auto"/>
        <w:right w:val="none" w:sz="0" w:space="0" w:color="auto"/>
      </w:divBdr>
    </w:div>
    <w:div w:id="1087534795">
      <w:bodyDiv w:val="1"/>
      <w:marLeft w:val="0"/>
      <w:marRight w:val="0"/>
      <w:marTop w:val="0"/>
      <w:marBottom w:val="0"/>
      <w:divBdr>
        <w:top w:val="none" w:sz="0" w:space="0" w:color="auto"/>
        <w:left w:val="none" w:sz="0" w:space="0" w:color="auto"/>
        <w:bottom w:val="none" w:sz="0" w:space="0" w:color="auto"/>
        <w:right w:val="none" w:sz="0" w:space="0" w:color="auto"/>
      </w:divBdr>
    </w:div>
    <w:div w:id="1087652023">
      <w:bodyDiv w:val="1"/>
      <w:marLeft w:val="0"/>
      <w:marRight w:val="0"/>
      <w:marTop w:val="0"/>
      <w:marBottom w:val="0"/>
      <w:divBdr>
        <w:top w:val="none" w:sz="0" w:space="0" w:color="auto"/>
        <w:left w:val="none" w:sz="0" w:space="0" w:color="auto"/>
        <w:bottom w:val="none" w:sz="0" w:space="0" w:color="auto"/>
        <w:right w:val="none" w:sz="0" w:space="0" w:color="auto"/>
      </w:divBdr>
    </w:div>
    <w:div w:id="1087656197">
      <w:bodyDiv w:val="1"/>
      <w:marLeft w:val="0"/>
      <w:marRight w:val="0"/>
      <w:marTop w:val="0"/>
      <w:marBottom w:val="0"/>
      <w:divBdr>
        <w:top w:val="none" w:sz="0" w:space="0" w:color="auto"/>
        <w:left w:val="none" w:sz="0" w:space="0" w:color="auto"/>
        <w:bottom w:val="none" w:sz="0" w:space="0" w:color="auto"/>
        <w:right w:val="none" w:sz="0" w:space="0" w:color="auto"/>
      </w:divBdr>
    </w:div>
    <w:div w:id="1087731892">
      <w:bodyDiv w:val="1"/>
      <w:marLeft w:val="0"/>
      <w:marRight w:val="0"/>
      <w:marTop w:val="0"/>
      <w:marBottom w:val="0"/>
      <w:divBdr>
        <w:top w:val="none" w:sz="0" w:space="0" w:color="auto"/>
        <w:left w:val="none" w:sz="0" w:space="0" w:color="auto"/>
        <w:bottom w:val="none" w:sz="0" w:space="0" w:color="auto"/>
        <w:right w:val="none" w:sz="0" w:space="0" w:color="auto"/>
      </w:divBdr>
    </w:div>
    <w:div w:id="1087923373">
      <w:bodyDiv w:val="1"/>
      <w:marLeft w:val="0"/>
      <w:marRight w:val="0"/>
      <w:marTop w:val="0"/>
      <w:marBottom w:val="0"/>
      <w:divBdr>
        <w:top w:val="none" w:sz="0" w:space="0" w:color="auto"/>
        <w:left w:val="none" w:sz="0" w:space="0" w:color="auto"/>
        <w:bottom w:val="none" w:sz="0" w:space="0" w:color="auto"/>
        <w:right w:val="none" w:sz="0" w:space="0" w:color="auto"/>
      </w:divBdr>
    </w:div>
    <w:div w:id="1088231323">
      <w:bodyDiv w:val="1"/>
      <w:marLeft w:val="0"/>
      <w:marRight w:val="0"/>
      <w:marTop w:val="0"/>
      <w:marBottom w:val="0"/>
      <w:divBdr>
        <w:top w:val="none" w:sz="0" w:space="0" w:color="auto"/>
        <w:left w:val="none" w:sz="0" w:space="0" w:color="auto"/>
        <w:bottom w:val="none" w:sz="0" w:space="0" w:color="auto"/>
        <w:right w:val="none" w:sz="0" w:space="0" w:color="auto"/>
      </w:divBdr>
    </w:div>
    <w:div w:id="1088382143">
      <w:bodyDiv w:val="1"/>
      <w:marLeft w:val="0"/>
      <w:marRight w:val="0"/>
      <w:marTop w:val="0"/>
      <w:marBottom w:val="0"/>
      <w:divBdr>
        <w:top w:val="none" w:sz="0" w:space="0" w:color="auto"/>
        <w:left w:val="none" w:sz="0" w:space="0" w:color="auto"/>
        <w:bottom w:val="none" w:sz="0" w:space="0" w:color="auto"/>
        <w:right w:val="none" w:sz="0" w:space="0" w:color="auto"/>
      </w:divBdr>
    </w:div>
    <w:div w:id="1088618694">
      <w:bodyDiv w:val="1"/>
      <w:marLeft w:val="0"/>
      <w:marRight w:val="0"/>
      <w:marTop w:val="0"/>
      <w:marBottom w:val="0"/>
      <w:divBdr>
        <w:top w:val="none" w:sz="0" w:space="0" w:color="auto"/>
        <w:left w:val="none" w:sz="0" w:space="0" w:color="auto"/>
        <w:bottom w:val="none" w:sz="0" w:space="0" w:color="auto"/>
        <w:right w:val="none" w:sz="0" w:space="0" w:color="auto"/>
      </w:divBdr>
    </w:div>
    <w:div w:id="1088623407">
      <w:bodyDiv w:val="1"/>
      <w:marLeft w:val="0"/>
      <w:marRight w:val="0"/>
      <w:marTop w:val="0"/>
      <w:marBottom w:val="0"/>
      <w:divBdr>
        <w:top w:val="none" w:sz="0" w:space="0" w:color="auto"/>
        <w:left w:val="none" w:sz="0" w:space="0" w:color="auto"/>
        <w:bottom w:val="none" w:sz="0" w:space="0" w:color="auto"/>
        <w:right w:val="none" w:sz="0" w:space="0" w:color="auto"/>
      </w:divBdr>
    </w:div>
    <w:div w:id="1088889716">
      <w:bodyDiv w:val="1"/>
      <w:marLeft w:val="0"/>
      <w:marRight w:val="0"/>
      <w:marTop w:val="0"/>
      <w:marBottom w:val="0"/>
      <w:divBdr>
        <w:top w:val="none" w:sz="0" w:space="0" w:color="auto"/>
        <w:left w:val="none" w:sz="0" w:space="0" w:color="auto"/>
        <w:bottom w:val="none" w:sz="0" w:space="0" w:color="auto"/>
        <w:right w:val="none" w:sz="0" w:space="0" w:color="auto"/>
      </w:divBdr>
    </w:div>
    <w:div w:id="1089036388">
      <w:bodyDiv w:val="1"/>
      <w:marLeft w:val="0"/>
      <w:marRight w:val="0"/>
      <w:marTop w:val="0"/>
      <w:marBottom w:val="0"/>
      <w:divBdr>
        <w:top w:val="none" w:sz="0" w:space="0" w:color="auto"/>
        <w:left w:val="none" w:sz="0" w:space="0" w:color="auto"/>
        <w:bottom w:val="none" w:sz="0" w:space="0" w:color="auto"/>
        <w:right w:val="none" w:sz="0" w:space="0" w:color="auto"/>
      </w:divBdr>
    </w:div>
    <w:div w:id="1089036738">
      <w:bodyDiv w:val="1"/>
      <w:marLeft w:val="0"/>
      <w:marRight w:val="0"/>
      <w:marTop w:val="0"/>
      <w:marBottom w:val="0"/>
      <w:divBdr>
        <w:top w:val="none" w:sz="0" w:space="0" w:color="auto"/>
        <w:left w:val="none" w:sz="0" w:space="0" w:color="auto"/>
        <w:bottom w:val="none" w:sz="0" w:space="0" w:color="auto"/>
        <w:right w:val="none" w:sz="0" w:space="0" w:color="auto"/>
      </w:divBdr>
    </w:div>
    <w:div w:id="1089085181">
      <w:bodyDiv w:val="1"/>
      <w:marLeft w:val="0"/>
      <w:marRight w:val="0"/>
      <w:marTop w:val="0"/>
      <w:marBottom w:val="0"/>
      <w:divBdr>
        <w:top w:val="none" w:sz="0" w:space="0" w:color="auto"/>
        <w:left w:val="none" w:sz="0" w:space="0" w:color="auto"/>
        <w:bottom w:val="none" w:sz="0" w:space="0" w:color="auto"/>
        <w:right w:val="none" w:sz="0" w:space="0" w:color="auto"/>
      </w:divBdr>
    </w:div>
    <w:div w:id="1089155514">
      <w:bodyDiv w:val="1"/>
      <w:marLeft w:val="0"/>
      <w:marRight w:val="0"/>
      <w:marTop w:val="0"/>
      <w:marBottom w:val="0"/>
      <w:divBdr>
        <w:top w:val="none" w:sz="0" w:space="0" w:color="auto"/>
        <w:left w:val="none" w:sz="0" w:space="0" w:color="auto"/>
        <w:bottom w:val="none" w:sz="0" w:space="0" w:color="auto"/>
        <w:right w:val="none" w:sz="0" w:space="0" w:color="auto"/>
      </w:divBdr>
    </w:div>
    <w:div w:id="1089161400">
      <w:bodyDiv w:val="1"/>
      <w:marLeft w:val="0"/>
      <w:marRight w:val="0"/>
      <w:marTop w:val="0"/>
      <w:marBottom w:val="0"/>
      <w:divBdr>
        <w:top w:val="none" w:sz="0" w:space="0" w:color="auto"/>
        <w:left w:val="none" w:sz="0" w:space="0" w:color="auto"/>
        <w:bottom w:val="none" w:sz="0" w:space="0" w:color="auto"/>
        <w:right w:val="none" w:sz="0" w:space="0" w:color="auto"/>
      </w:divBdr>
    </w:div>
    <w:div w:id="1089233992">
      <w:bodyDiv w:val="1"/>
      <w:marLeft w:val="0"/>
      <w:marRight w:val="0"/>
      <w:marTop w:val="0"/>
      <w:marBottom w:val="0"/>
      <w:divBdr>
        <w:top w:val="none" w:sz="0" w:space="0" w:color="auto"/>
        <w:left w:val="none" w:sz="0" w:space="0" w:color="auto"/>
        <w:bottom w:val="none" w:sz="0" w:space="0" w:color="auto"/>
        <w:right w:val="none" w:sz="0" w:space="0" w:color="auto"/>
      </w:divBdr>
    </w:div>
    <w:div w:id="1089277300">
      <w:bodyDiv w:val="1"/>
      <w:marLeft w:val="0"/>
      <w:marRight w:val="0"/>
      <w:marTop w:val="0"/>
      <w:marBottom w:val="0"/>
      <w:divBdr>
        <w:top w:val="none" w:sz="0" w:space="0" w:color="auto"/>
        <w:left w:val="none" w:sz="0" w:space="0" w:color="auto"/>
        <w:bottom w:val="none" w:sz="0" w:space="0" w:color="auto"/>
        <w:right w:val="none" w:sz="0" w:space="0" w:color="auto"/>
      </w:divBdr>
    </w:div>
    <w:div w:id="1089279522">
      <w:bodyDiv w:val="1"/>
      <w:marLeft w:val="0"/>
      <w:marRight w:val="0"/>
      <w:marTop w:val="0"/>
      <w:marBottom w:val="0"/>
      <w:divBdr>
        <w:top w:val="none" w:sz="0" w:space="0" w:color="auto"/>
        <w:left w:val="none" w:sz="0" w:space="0" w:color="auto"/>
        <w:bottom w:val="none" w:sz="0" w:space="0" w:color="auto"/>
        <w:right w:val="none" w:sz="0" w:space="0" w:color="auto"/>
      </w:divBdr>
    </w:div>
    <w:div w:id="1089345934">
      <w:bodyDiv w:val="1"/>
      <w:marLeft w:val="0"/>
      <w:marRight w:val="0"/>
      <w:marTop w:val="0"/>
      <w:marBottom w:val="0"/>
      <w:divBdr>
        <w:top w:val="none" w:sz="0" w:space="0" w:color="auto"/>
        <w:left w:val="none" w:sz="0" w:space="0" w:color="auto"/>
        <w:bottom w:val="none" w:sz="0" w:space="0" w:color="auto"/>
        <w:right w:val="none" w:sz="0" w:space="0" w:color="auto"/>
      </w:divBdr>
    </w:div>
    <w:div w:id="1089428131">
      <w:bodyDiv w:val="1"/>
      <w:marLeft w:val="0"/>
      <w:marRight w:val="0"/>
      <w:marTop w:val="0"/>
      <w:marBottom w:val="0"/>
      <w:divBdr>
        <w:top w:val="none" w:sz="0" w:space="0" w:color="auto"/>
        <w:left w:val="none" w:sz="0" w:space="0" w:color="auto"/>
        <w:bottom w:val="none" w:sz="0" w:space="0" w:color="auto"/>
        <w:right w:val="none" w:sz="0" w:space="0" w:color="auto"/>
      </w:divBdr>
    </w:div>
    <w:div w:id="1089540309">
      <w:bodyDiv w:val="1"/>
      <w:marLeft w:val="0"/>
      <w:marRight w:val="0"/>
      <w:marTop w:val="0"/>
      <w:marBottom w:val="0"/>
      <w:divBdr>
        <w:top w:val="none" w:sz="0" w:space="0" w:color="auto"/>
        <w:left w:val="none" w:sz="0" w:space="0" w:color="auto"/>
        <w:bottom w:val="none" w:sz="0" w:space="0" w:color="auto"/>
        <w:right w:val="none" w:sz="0" w:space="0" w:color="auto"/>
      </w:divBdr>
    </w:div>
    <w:div w:id="1089547397">
      <w:bodyDiv w:val="1"/>
      <w:marLeft w:val="0"/>
      <w:marRight w:val="0"/>
      <w:marTop w:val="0"/>
      <w:marBottom w:val="0"/>
      <w:divBdr>
        <w:top w:val="none" w:sz="0" w:space="0" w:color="auto"/>
        <w:left w:val="none" w:sz="0" w:space="0" w:color="auto"/>
        <w:bottom w:val="none" w:sz="0" w:space="0" w:color="auto"/>
        <w:right w:val="none" w:sz="0" w:space="0" w:color="auto"/>
      </w:divBdr>
    </w:div>
    <w:div w:id="1089693257">
      <w:bodyDiv w:val="1"/>
      <w:marLeft w:val="0"/>
      <w:marRight w:val="0"/>
      <w:marTop w:val="0"/>
      <w:marBottom w:val="0"/>
      <w:divBdr>
        <w:top w:val="none" w:sz="0" w:space="0" w:color="auto"/>
        <w:left w:val="none" w:sz="0" w:space="0" w:color="auto"/>
        <w:bottom w:val="none" w:sz="0" w:space="0" w:color="auto"/>
        <w:right w:val="none" w:sz="0" w:space="0" w:color="auto"/>
      </w:divBdr>
    </w:div>
    <w:div w:id="1089698581">
      <w:bodyDiv w:val="1"/>
      <w:marLeft w:val="0"/>
      <w:marRight w:val="0"/>
      <w:marTop w:val="0"/>
      <w:marBottom w:val="0"/>
      <w:divBdr>
        <w:top w:val="none" w:sz="0" w:space="0" w:color="auto"/>
        <w:left w:val="none" w:sz="0" w:space="0" w:color="auto"/>
        <w:bottom w:val="none" w:sz="0" w:space="0" w:color="auto"/>
        <w:right w:val="none" w:sz="0" w:space="0" w:color="auto"/>
      </w:divBdr>
    </w:div>
    <w:div w:id="1089813760">
      <w:bodyDiv w:val="1"/>
      <w:marLeft w:val="0"/>
      <w:marRight w:val="0"/>
      <w:marTop w:val="0"/>
      <w:marBottom w:val="0"/>
      <w:divBdr>
        <w:top w:val="none" w:sz="0" w:space="0" w:color="auto"/>
        <w:left w:val="none" w:sz="0" w:space="0" w:color="auto"/>
        <w:bottom w:val="none" w:sz="0" w:space="0" w:color="auto"/>
        <w:right w:val="none" w:sz="0" w:space="0" w:color="auto"/>
      </w:divBdr>
    </w:div>
    <w:div w:id="1089887767">
      <w:bodyDiv w:val="1"/>
      <w:marLeft w:val="0"/>
      <w:marRight w:val="0"/>
      <w:marTop w:val="0"/>
      <w:marBottom w:val="0"/>
      <w:divBdr>
        <w:top w:val="none" w:sz="0" w:space="0" w:color="auto"/>
        <w:left w:val="none" w:sz="0" w:space="0" w:color="auto"/>
        <w:bottom w:val="none" w:sz="0" w:space="0" w:color="auto"/>
        <w:right w:val="none" w:sz="0" w:space="0" w:color="auto"/>
      </w:divBdr>
    </w:div>
    <w:div w:id="1090002801">
      <w:bodyDiv w:val="1"/>
      <w:marLeft w:val="0"/>
      <w:marRight w:val="0"/>
      <w:marTop w:val="0"/>
      <w:marBottom w:val="0"/>
      <w:divBdr>
        <w:top w:val="none" w:sz="0" w:space="0" w:color="auto"/>
        <w:left w:val="none" w:sz="0" w:space="0" w:color="auto"/>
        <w:bottom w:val="none" w:sz="0" w:space="0" w:color="auto"/>
        <w:right w:val="none" w:sz="0" w:space="0" w:color="auto"/>
      </w:divBdr>
    </w:div>
    <w:div w:id="1090083662">
      <w:bodyDiv w:val="1"/>
      <w:marLeft w:val="0"/>
      <w:marRight w:val="0"/>
      <w:marTop w:val="0"/>
      <w:marBottom w:val="0"/>
      <w:divBdr>
        <w:top w:val="none" w:sz="0" w:space="0" w:color="auto"/>
        <w:left w:val="none" w:sz="0" w:space="0" w:color="auto"/>
        <w:bottom w:val="none" w:sz="0" w:space="0" w:color="auto"/>
        <w:right w:val="none" w:sz="0" w:space="0" w:color="auto"/>
      </w:divBdr>
    </w:div>
    <w:div w:id="1090196612">
      <w:bodyDiv w:val="1"/>
      <w:marLeft w:val="0"/>
      <w:marRight w:val="0"/>
      <w:marTop w:val="0"/>
      <w:marBottom w:val="0"/>
      <w:divBdr>
        <w:top w:val="none" w:sz="0" w:space="0" w:color="auto"/>
        <w:left w:val="none" w:sz="0" w:space="0" w:color="auto"/>
        <w:bottom w:val="none" w:sz="0" w:space="0" w:color="auto"/>
        <w:right w:val="none" w:sz="0" w:space="0" w:color="auto"/>
      </w:divBdr>
    </w:div>
    <w:div w:id="1090202299">
      <w:bodyDiv w:val="1"/>
      <w:marLeft w:val="0"/>
      <w:marRight w:val="0"/>
      <w:marTop w:val="0"/>
      <w:marBottom w:val="0"/>
      <w:divBdr>
        <w:top w:val="none" w:sz="0" w:space="0" w:color="auto"/>
        <w:left w:val="none" w:sz="0" w:space="0" w:color="auto"/>
        <w:bottom w:val="none" w:sz="0" w:space="0" w:color="auto"/>
        <w:right w:val="none" w:sz="0" w:space="0" w:color="auto"/>
      </w:divBdr>
    </w:div>
    <w:div w:id="1090203200">
      <w:bodyDiv w:val="1"/>
      <w:marLeft w:val="0"/>
      <w:marRight w:val="0"/>
      <w:marTop w:val="0"/>
      <w:marBottom w:val="0"/>
      <w:divBdr>
        <w:top w:val="none" w:sz="0" w:space="0" w:color="auto"/>
        <w:left w:val="none" w:sz="0" w:space="0" w:color="auto"/>
        <w:bottom w:val="none" w:sz="0" w:space="0" w:color="auto"/>
        <w:right w:val="none" w:sz="0" w:space="0" w:color="auto"/>
      </w:divBdr>
    </w:div>
    <w:div w:id="1090347363">
      <w:bodyDiv w:val="1"/>
      <w:marLeft w:val="0"/>
      <w:marRight w:val="0"/>
      <w:marTop w:val="0"/>
      <w:marBottom w:val="0"/>
      <w:divBdr>
        <w:top w:val="none" w:sz="0" w:space="0" w:color="auto"/>
        <w:left w:val="none" w:sz="0" w:space="0" w:color="auto"/>
        <w:bottom w:val="none" w:sz="0" w:space="0" w:color="auto"/>
        <w:right w:val="none" w:sz="0" w:space="0" w:color="auto"/>
      </w:divBdr>
    </w:div>
    <w:div w:id="1090661971">
      <w:bodyDiv w:val="1"/>
      <w:marLeft w:val="0"/>
      <w:marRight w:val="0"/>
      <w:marTop w:val="0"/>
      <w:marBottom w:val="0"/>
      <w:divBdr>
        <w:top w:val="none" w:sz="0" w:space="0" w:color="auto"/>
        <w:left w:val="none" w:sz="0" w:space="0" w:color="auto"/>
        <w:bottom w:val="none" w:sz="0" w:space="0" w:color="auto"/>
        <w:right w:val="none" w:sz="0" w:space="0" w:color="auto"/>
      </w:divBdr>
    </w:div>
    <w:div w:id="1090736069">
      <w:bodyDiv w:val="1"/>
      <w:marLeft w:val="0"/>
      <w:marRight w:val="0"/>
      <w:marTop w:val="0"/>
      <w:marBottom w:val="0"/>
      <w:divBdr>
        <w:top w:val="none" w:sz="0" w:space="0" w:color="auto"/>
        <w:left w:val="none" w:sz="0" w:space="0" w:color="auto"/>
        <w:bottom w:val="none" w:sz="0" w:space="0" w:color="auto"/>
        <w:right w:val="none" w:sz="0" w:space="0" w:color="auto"/>
      </w:divBdr>
    </w:div>
    <w:div w:id="1090736792">
      <w:bodyDiv w:val="1"/>
      <w:marLeft w:val="0"/>
      <w:marRight w:val="0"/>
      <w:marTop w:val="0"/>
      <w:marBottom w:val="0"/>
      <w:divBdr>
        <w:top w:val="none" w:sz="0" w:space="0" w:color="auto"/>
        <w:left w:val="none" w:sz="0" w:space="0" w:color="auto"/>
        <w:bottom w:val="none" w:sz="0" w:space="0" w:color="auto"/>
        <w:right w:val="none" w:sz="0" w:space="0" w:color="auto"/>
      </w:divBdr>
    </w:div>
    <w:div w:id="1090928021">
      <w:bodyDiv w:val="1"/>
      <w:marLeft w:val="0"/>
      <w:marRight w:val="0"/>
      <w:marTop w:val="0"/>
      <w:marBottom w:val="0"/>
      <w:divBdr>
        <w:top w:val="none" w:sz="0" w:space="0" w:color="auto"/>
        <w:left w:val="none" w:sz="0" w:space="0" w:color="auto"/>
        <w:bottom w:val="none" w:sz="0" w:space="0" w:color="auto"/>
        <w:right w:val="none" w:sz="0" w:space="0" w:color="auto"/>
      </w:divBdr>
    </w:div>
    <w:div w:id="1091009923">
      <w:bodyDiv w:val="1"/>
      <w:marLeft w:val="0"/>
      <w:marRight w:val="0"/>
      <w:marTop w:val="0"/>
      <w:marBottom w:val="0"/>
      <w:divBdr>
        <w:top w:val="none" w:sz="0" w:space="0" w:color="auto"/>
        <w:left w:val="none" w:sz="0" w:space="0" w:color="auto"/>
        <w:bottom w:val="none" w:sz="0" w:space="0" w:color="auto"/>
        <w:right w:val="none" w:sz="0" w:space="0" w:color="auto"/>
      </w:divBdr>
    </w:div>
    <w:div w:id="1091043668">
      <w:bodyDiv w:val="1"/>
      <w:marLeft w:val="0"/>
      <w:marRight w:val="0"/>
      <w:marTop w:val="0"/>
      <w:marBottom w:val="0"/>
      <w:divBdr>
        <w:top w:val="none" w:sz="0" w:space="0" w:color="auto"/>
        <w:left w:val="none" w:sz="0" w:space="0" w:color="auto"/>
        <w:bottom w:val="none" w:sz="0" w:space="0" w:color="auto"/>
        <w:right w:val="none" w:sz="0" w:space="0" w:color="auto"/>
      </w:divBdr>
    </w:div>
    <w:div w:id="1091197594">
      <w:bodyDiv w:val="1"/>
      <w:marLeft w:val="0"/>
      <w:marRight w:val="0"/>
      <w:marTop w:val="0"/>
      <w:marBottom w:val="0"/>
      <w:divBdr>
        <w:top w:val="none" w:sz="0" w:space="0" w:color="auto"/>
        <w:left w:val="none" w:sz="0" w:space="0" w:color="auto"/>
        <w:bottom w:val="none" w:sz="0" w:space="0" w:color="auto"/>
        <w:right w:val="none" w:sz="0" w:space="0" w:color="auto"/>
      </w:divBdr>
    </w:div>
    <w:div w:id="1091198647">
      <w:bodyDiv w:val="1"/>
      <w:marLeft w:val="0"/>
      <w:marRight w:val="0"/>
      <w:marTop w:val="0"/>
      <w:marBottom w:val="0"/>
      <w:divBdr>
        <w:top w:val="none" w:sz="0" w:space="0" w:color="auto"/>
        <w:left w:val="none" w:sz="0" w:space="0" w:color="auto"/>
        <w:bottom w:val="none" w:sz="0" w:space="0" w:color="auto"/>
        <w:right w:val="none" w:sz="0" w:space="0" w:color="auto"/>
      </w:divBdr>
    </w:div>
    <w:div w:id="1091245786">
      <w:bodyDiv w:val="1"/>
      <w:marLeft w:val="0"/>
      <w:marRight w:val="0"/>
      <w:marTop w:val="0"/>
      <w:marBottom w:val="0"/>
      <w:divBdr>
        <w:top w:val="none" w:sz="0" w:space="0" w:color="auto"/>
        <w:left w:val="none" w:sz="0" w:space="0" w:color="auto"/>
        <w:bottom w:val="none" w:sz="0" w:space="0" w:color="auto"/>
        <w:right w:val="none" w:sz="0" w:space="0" w:color="auto"/>
      </w:divBdr>
    </w:div>
    <w:div w:id="1091312064">
      <w:bodyDiv w:val="1"/>
      <w:marLeft w:val="0"/>
      <w:marRight w:val="0"/>
      <w:marTop w:val="0"/>
      <w:marBottom w:val="0"/>
      <w:divBdr>
        <w:top w:val="none" w:sz="0" w:space="0" w:color="auto"/>
        <w:left w:val="none" w:sz="0" w:space="0" w:color="auto"/>
        <w:bottom w:val="none" w:sz="0" w:space="0" w:color="auto"/>
        <w:right w:val="none" w:sz="0" w:space="0" w:color="auto"/>
      </w:divBdr>
    </w:div>
    <w:div w:id="1091314352">
      <w:bodyDiv w:val="1"/>
      <w:marLeft w:val="0"/>
      <w:marRight w:val="0"/>
      <w:marTop w:val="0"/>
      <w:marBottom w:val="0"/>
      <w:divBdr>
        <w:top w:val="none" w:sz="0" w:space="0" w:color="auto"/>
        <w:left w:val="none" w:sz="0" w:space="0" w:color="auto"/>
        <w:bottom w:val="none" w:sz="0" w:space="0" w:color="auto"/>
        <w:right w:val="none" w:sz="0" w:space="0" w:color="auto"/>
      </w:divBdr>
    </w:div>
    <w:div w:id="1091319261">
      <w:bodyDiv w:val="1"/>
      <w:marLeft w:val="0"/>
      <w:marRight w:val="0"/>
      <w:marTop w:val="0"/>
      <w:marBottom w:val="0"/>
      <w:divBdr>
        <w:top w:val="none" w:sz="0" w:space="0" w:color="auto"/>
        <w:left w:val="none" w:sz="0" w:space="0" w:color="auto"/>
        <w:bottom w:val="none" w:sz="0" w:space="0" w:color="auto"/>
        <w:right w:val="none" w:sz="0" w:space="0" w:color="auto"/>
      </w:divBdr>
    </w:div>
    <w:div w:id="1091389358">
      <w:bodyDiv w:val="1"/>
      <w:marLeft w:val="0"/>
      <w:marRight w:val="0"/>
      <w:marTop w:val="0"/>
      <w:marBottom w:val="0"/>
      <w:divBdr>
        <w:top w:val="none" w:sz="0" w:space="0" w:color="auto"/>
        <w:left w:val="none" w:sz="0" w:space="0" w:color="auto"/>
        <w:bottom w:val="none" w:sz="0" w:space="0" w:color="auto"/>
        <w:right w:val="none" w:sz="0" w:space="0" w:color="auto"/>
      </w:divBdr>
    </w:div>
    <w:div w:id="1091467325">
      <w:bodyDiv w:val="1"/>
      <w:marLeft w:val="0"/>
      <w:marRight w:val="0"/>
      <w:marTop w:val="0"/>
      <w:marBottom w:val="0"/>
      <w:divBdr>
        <w:top w:val="none" w:sz="0" w:space="0" w:color="auto"/>
        <w:left w:val="none" w:sz="0" w:space="0" w:color="auto"/>
        <w:bottom w:val="none" w:sz="0" w:space="0" w:color="auto"/>
        <w:right w:val="none" w:sz="0" w:space="0" w:color="auto"/>
      </w:divBdr>
    </w:div>
    <w:div w:id="1091587901">
      <w:bodyDiv w:val="1"/>
      <w:marLeft w:val="0"/>
      <w:marRight w:val="0"/>
      <w:marTop w:val="0"/>
      <w:marBottom w:val="0"/>
      <w:divBdr>
        <w:top w:val="none" w:sz="0" w:space="0" w:color="auto"/>
        <w:left w:val="none" w:sz="0" w:space="0" w:color="auto"/>
        <w:bottom w:val="none" w:sz="0" w:space="0" w:color="auto"/>
        <w:right w:val="none" w:sz="0" w:space="0" w:color="auto"/>
      </w:divBdr>
    </w:div>
    <w:div w:id="1091780442">
      <w:bodyDiv w:val="1"/>
      <w:marLeft w:val="0"/>
      <w:marRight w:val="0"/>
      <w:marTop w:val="0"/>
      <w:marBottom w:val="0"/>
      <w:divBdr>
        <w:top w:val="none" w:sz="0" w:space="0" w:color="auto"/>
        <w:left w:val="none" w:sz="0" w:space="0" w:color="auto"/>
        <w:bottom w:val="none" w:sz="0" w:space="0" w:color="auto"/>
        <w:right w:val="none" w:sz="0" w:space="0" w:color="auto"/>
      </w:divBdr>
    </w:div>
    <w:div w:id="1091850396">
      <w:bodyDiv w:val="1"/>
      <w:marLeft w:val="0"/>
      <w:marRight w:val="0"/>
      <w:marTop w:val="0"/>
      <w:marBottom w:val="0"/>
      <w:divBdr>
        <w:top w:val="none" w:sz="0" w:space="0" w:color="auto"/>
        <w:left w:val="none" w:sz="0" w:space="0" w:color="auto"/>
        <w:bottom w:val="none" w:sz="0" w:space="0" w:color="auto"/>
        <w:right w:val="none" w:sz="0" w:space="0" w:color="auto"/>
      </w:divBdr>
    </w:div>
    <w:div w:id="1091852560">
      <w:bodyDiv w:val="1"/>
      <w:marLeft w:val="0"/>
      <w:marRight w:val="0"/>
      <w:marTop w:val="0"/>
      <w:marBottom w:val="0"/>
      <w:divBdr>
        <w:top w:val="none" w:sz="0" w:space="0" w:color="auto"/>
        <w:left w:val="none" w:sz="0" w:space="0" w:color="auto"/>
        <w:bottom w:val="none" w:sz="0" w:space="0" w:color="auto"/>
        <w:right w:val="none" w:sz="0" w:space="0" w:color="auto"/>
      </w:divBdr>
    </w:div>
    <w:div w:id="1091854155">
      <w:bodyDiv w:val="1"/>
      <w:marLeft w:val="0"/>
      <w:marRight w:val="0"/>
      <w:marTop w:val="0"/>
      <w:marBottom w:val="0"/>
      <w:divBdr>
        <w:top w:val="none" w:sz="0" w:space="0" w:color="auto"/>
        <w:left w:val="none" w:sz="0" w:space="0" w:color="auto"/>
        <w:bottom w:val="none" w:sz="0" w:space="0" w:color="auto"/>
        <w:right w:val="none" w:sz="0" w:space="0" w:color="auto"/>
      </w:divBdr>
    </w:div>
    <w:div w:id="1091967793">
      <w:bodyDiv w:val="1"/>
      <w:marLeft w:val="0"/>
      <w:marRight w:val="0"/>
      <w:marTop w:val="0"/>
      <w:marBottom w:val="0"/>
      <w:divBdr>
        <w:top w:val="none" w:sz="0" w:space="0" w:color="auto"/>
        <w:left w:val="none" w:sz="0" w:space="0" w:color="auto"/>
        <w:bottom w:val="none" w:sz="0" w:space="0" w:color="auto"/>
        <w:right w:val="none" w:sz="0" w:space="0" w:color="auto"/>
      </w:divBdr>
    </w:div>
    <w:div w:id="1092051420">
      <w:bodyDiv w:val="1"/>
      <w:marLeft w:val="0"/>
      <w:marRight w:val="0"/>
      <w:marTop w:val="0"/>
      <w:marBottom w:val="0"/>
      <w:divBdr>
        <w:top w:val="none" w:sz="0" w:space="0" w:color="auto"/>
        <w:left w:val="none" w:sz="0" w:space="0" w:color="auto"/>
        <w:bottom w:val="none" w:sz="0" w:space="0" w:color="auto"/>
        <w:right w:val="none" w:sz="0" w:space="0" w:color="auto"/>
      </w:divBdr>
    </w:div>
    <w:div w:id="1092162999">
      <w:bodyDiv w:val="1"/>
      <w:marLeft w:val="0"/>
      <w:marRight w:val="0"/>
      <w:marTop w:val="0"/>
      <w:marBottom w:val="0"/>
      <w:divBdr>
        <w:top w:val="none" w:sz="0" w:space="0" w:color="auto"/>
        <w:left w:val="none" w:sz="0" w:space="0" w:color="auto"/>
        <w:bottom w:val="none" w:sz="0" w:space="0" w:color="auto"/>
        <w:right w:val="none" w:sz="0" w:space="0" w:color="auto"/>
      </w:divBdr>
    </w:div>
    <w:div w:id="1092504423">
      <w:bodyDiv w:val="1"/>
      <w:marLeft w:val="0"/>
      <w:marRight w:val="0"/>
      <w:marTop w:val="0"/>
      <w:marBottom w:val="0"/>
      <w:divBdr>
        <w:top w:val="none" w:sz="0" w:space="0" w:color="auto"/>
        <w:left w:val="none" w:sz="0" w:space="0" w:color="auto"/>
        <w:bottom w:val="none" w:sz="0" w:space="0" w:color="auto"/>
        <w:right w:val="none" w:sz="0" w:space="0" w:color="auto"/>
      </w:divBdr>
    </w:div>
    <w:div w:id="1092624458">
      <w:bodyDiv w:val="1"/>
      <w:marLeft w:val="0"/>
      <w:marRight w:val="0"/>
      <w:marTop w:val="0"/>
      <w:marBottom w:val="0"/>
      <w:divBdr>
        <w:top w:val="none" w:sz="0" w:space="0" w:color="auto"/>
        <w:left w:val="none" w:sz="0" w:space="0" w:color="auto"/>
        <w:bottom w:val="none" w:sz="0" w:space="0" w:color="auto"/>
        <w:right w:val="none" w:sz="0" w:space="0" w:color="auto"/>
      </w:divBdr>
    </w:div>
    <w:div w:id="1092626250">
      <w:bodyDiv w:val="1"/>
      <w:marLeft w:val="0"/>
      <w:marRight w:val="0"/>
      <w:marTop w:val="0"/>
      <w:marBottom w:val="0"/>
      <w:divBdr>
        <w:top w:val="none" w:sz="0" w:space="0" w:color="auto"/>
        <w:left w:val="none" w:sz="0" w:space="0" w:color="auto"/>
        <w:bottom w:val="none" w:sz="0" w:space="0" w:color="auto"/>
        <w:right w:val="none" w:sz="0" w:space="0" w:color="auto"/>
      </w:divBdr>
    </w:div>
    <w:div w:id="1092631095">
      <w:bodyDiv w:val="1"/>
      <w:marLeft w:val="0"/>
      <w:marRight w:val="0"/>
      <w:marTop w:val="0"/>
      <w:marBottom w:val="0"/>
      <w:divBdr>
        <w:top w:val="none" w:sz="0" w:space="0" w:color="auto"/>
        <w:left w:val="none" w:sz="0" w:space="0" w:color="auto"/>
        <w:bottom w:val="none" w:sz="0" w:space="0" w:color="auto"/>
        <w:right w:val="none" w:sz="0" w:space="0" w:color="auto"/>
      </w:divBdr>
    </w:div>
    <w:div w:id="1092700549">
      <w:bodyDiv w:val="1"/>
      <w:marLeft w:val="0"/>
      <w:marRight w:val="0"/>
      <w:marTop w:val="0"/>
      <w:marBottom w:val="0"/>
      <w:divBdr>
        <w:top w:val="none" w:sz="0" w:space="0" w:color="auto"/>
        <w:left w:val="none" w:sz="0" w:space="0" w:color="auto"/>
        <w:bottom w:val="none" w:sz="0" w:space="0" w:color="auto"/>
        <w:right w:val="none" w:sz="0" w:space="0" w:color="auto"/>
      </w:divBdr>
    </w:div>
    <w:div w:id="1092704326">
      <w:bodyDiv w:val="1"/>
      <w:marLeft w:val="0"/>
      <w:marRight w:val="0"/>
      <w:marTop w:val="0"/>
      <w:marBottom w:val="0"/>
      <w:divBdr>
        <w:top w:val="none" w:sz="0" w:space="0" w:color="auto"/>
        <w:left w:val="none" w:sz="0" w:space="0" w:color="auto"/>
        <w:bottom w:val="none" w:sz="0" w:space="0" w:color="auto"/>
        <w:right w:val="none" w:sz="0" w:space="0" w:color="auto"/>
      </w:divBdr>
    </w:div>
    <w:div w:id="1092747766">
      <w:bodyDiv w:val="1"/>
      <w:marLeft w:val="0"/>
      <w:marRight w:val="0"/>
      <w:marTop w:val="0"/>
      <w:marBottom w:val="0"/>
      <w:divBdr>
        <w:top w:val="none" w:sz="0" w:space="0" w:color="auto"/>
        <w:left w:val="none" w:sz="0" w:space="0" w:color="auto"/>
        <w:bottom w:val="none" w:sz="0" w:space="0" w:color="auto"/>
        <w:right w:val="none" w:sz="0" w:space="0" w:color="auto"/>
      </w:divBdr>
    </w:div>
    <w:div w:id="1092822191">
      <w:bodyDiv w:val="1"/>
      <w:marLeft w:val="0"/>
      <w:marRight w:val="0"/>
      <w:marTop w:val="0"/>
      <w:marBottom w:val="0"/>
      <w:divBdr>
        <w:top w:val="none" w:sz="0" w:space="0" w:color="auto"/>
        <w:left w:val="none" w:sz="0" w:space="0" w:color="auto"/>
        <w:bottom w:val="none" w:sz="0" w:space="0" w:color="auto"/>
        <w:right w:val="none" w:sz="0" w:space="0" w:color="auto"/>
      </w:divBdr>
    </w:div>
    <w:div w:id="1092970845">
      <w:bodyDiv w:val="1"/>
      <w:marLeft w:val="0"/>
      <w:marRight w:val="0"/>
      <w:marTop w:val="0"/>
      <w:marBottom w:val="0"/>
      <w:divBdr>
        <w:top w:val="none" w:sz="0" w:space="0" w:color="auto"/>
        <w:left w:val="none" w:sz="0" w:space="0" w:color="auto"/>
        <w:bottom w:val="none" w:sz="0" w:space="0" w:color="auto"/>
        <w:right w:val="none" w:sz="0" w:space="0" w:color="auto"/>
      </w:divBdr>
    </w:div>
    <w:div w:id="1093356723">
      <w:bodyDiv w:val="1"/>
      <w:marLeft w:val="0"/>
      <w:marRight w:val="0"/>
      <w:marTop w:val="0"/>
      <w:marBottom w:val="0"/>
      <w:divBdr>
        <w:top w:val="none" w:sz="0" w:space="0" w:color="auto"/>
        <w:left w:val="none" w:sz="0" w:space="0" w:color="auto"/>
        <w:bottom w:val="none" w:sz="0" w:space="0" w:color="auto"/>
        <w:right w:val="none" w:sz="0" w:space="0" w:color="auto"/>
      </w:divBdr>
    </w:div>
    <w:div w:id="1093628936">
      <w:bodyDiv w:val="1"/>
      <w:marLeft w:val="0"/>
      <w:marRight w:val="0"/>
      <w:marTop w:val="0"/>
      <w:marBottom w:val="0"/>
      <w:divBdr>
        <w:top w:val="none" w:sz="0" w:space="0" w:color="auto"/>
        <w:left w:val="none" w:sz="0" w:space="0" w:color="auto"/>
        <w:bottom w:val="none" w:sz="0" w:space="0" w:color="auto"/>
        <w:right w:val="none" w:sz="0" w:space="0" w:color="auto"/>
      </w:divBdr>
    </w:div>
    <w:div w:id="1093823813">
      <w:bodyDiv w:val="1"/>
      <w:marLeft w:val="0"/>
      <w:marRight w:val="0"/>
      <w:marTop w:val="0"/>
      <w:marBottom w:val="0"/>
      <w:divBdr>
        <w:top w:val="none" w:sz="0" w:space="0" w:color="auto"/>
        <w:left w:val="none" w:sz="0" w:space="0" w:color="auto"/>
        <w:bottom w:val="none" w:sz="0" w:space="0" w:color="auto"/>
        <w:right w:val="none" w:sz="0" w:space="0" w:color="auto"/>
      </w:divBdr>
    </w:div>
    <w:div w:id="1094087057">
      <w:bodyDiv w:val="1"/>
      <w:marLeft w:val="0"/>
      <w:marRight w:val="0"/>
      <w:marTop w:val="0"/>
      <w:marBottom w:val="0"/>
      <w:divBdr>
        <w:top w:val="none" w:sz="0" w:space="0" w:color="auto"/>
        <w:left w:val="none" w:sz="0" w:space="0" w:color="auto"/>
        <w:bottom w:val="none" w:sz="0" w:space="0" w:color="auto"/>
        <w:right w:val="none" w:sz="0" w:space="0" w:color="auto"/>
      </w:divBdr>
    </w:div>
    <w:div w:id="1094129561">
      <w:bodyDiv w:val="1"/>
      <w:marLeft w:val="0"/>
      <w:marRight w:val="0"/>
      <w:marTop w:val="0"/>
      <w:marBottom w:val="0"/>
      <w:divBdr>
        <w:top w:val="none" w:sz="0" w:space="0" w:color="auto"/>
        <w:left w:val="none" w:sz="0" w:space="0" w:color="auto"/>
        <w:bottom w:val="none" w:sz="0" w:space="0" w:color="auto"/>
        <w:right w:val="none" w:sz="0" w:space="0" w:color="auto"/>
      </w:divBdr>
    </w:div>
    <w:div w:id="1094202197">
      <w:bodyDiv w:val="1"/>
      <w:marLeft w:val="0"/>
      <w:marRight w:val="0"/>
      <w:marTop w:val="0"/>
      <w:marBottom w:val="0"/>
      <w:divBdr>
        <w:top w:val="none" w:sz="0" w:space="0" w:color="auto"/>
        <w:left w:val="none" w:sz="0" w:space="0" w:color="auto"/>
        <w:bottom w:val="none" w:sz="0" w:space="0" w:color="auto"/>
        <w:right w:val="none" w:sz="0" w:space="0" w:color="auto"/>
      </w:divBdr>
    </w:div>
    <w:div w:id="1094592483">
      <w:bodyDiv w:val="1"/>
      <w:marLeft w:val="0"/>
      <w:marRight w:val="0"/>
      <w:marTop w:val="0"/>
      <w:marBottom w:val="0"/>
      <w:divBdr>
        <w:top w:val="none" w:sz="0" w:space="0" w:color="auto"/>
        <w:left w:val="none" w:sz="0" w:space="0" w:color="auto"/>
        <w:bottom w:val="none" w:sz="0" w:space="0" w:color="auto"/>
        <w:right w:val="none" w:sz="0" w:space="0" w:color="auto"/>
      </w:divBdr>
    </w:div>
    <w:div w:id="1094664086">
      <w:bodyDiv w:val="1"/>
      <w:marLeft w:val="0"/>
      <w:marRight w:val="0"/>
      <w:marTop w:val="0"/>
      <w:marBottom w:val="0"/>
      <w:divBdr>
        <w:top w:val="none" w:sz="0" w:space="0" w:color="auto"/>
        <w:left w:val="none" w:sz="0" w:space="0" w:color="auto"/>
        <w:bottom w:val="none" w:sz="0" w:space="0" w:color="auto"/>
        <w:right w:val="none" w:sz="0" w:space="0" w:color="auto"/>
      </w:divBdr>
    </w:div>
    <w:div w:id="1094743296">
      <w:bodyDiv w:val="1"/>
      <w:marLeft w:val="0"/>
      <w:marRight w:val="0"/>
      <w:marTop w:val="0"/>
      <w:marBottom w:val="0"/>
      <w:divBdr>
        <w:top w:val="none" w:sz="0" w:space="0" w:color="auto"/>
        <w:left w:val="none" w:sz="0" w:space="0" w:color="auto"/>
        <w:bottom w:val="none" w:sz="0" w:space="0" w:color="auto"/>
        <w:right w:val="none" w:sz="0" w:space="0" w:color="auto"/>
      </w:divBdr>
    </w:div>
    <w:div w:id="1094788985">
      <w:bodyDiv w:val="1"/>
      <w:marLeft w:val="0"/>
      <w:marRight w:val="0"/>
      <w:marTop w:val="0"/>
      <w:marBottom w:val="0"/>
      <w:divBdr>
        <w:top w:val="none" w:sz="0" w:space="0" w:color="auto"/>
        <w:left w:val="none" w:sz="0" w:space="0" w:color="auto"/>
        <w:bottom w:val="none" w:sz="0" w:space="0" w:color="auto"/>
        <w:right w:val="none" w:sz="0" w:space="0" w:color="auto"/>
      </w:divBdr>
    </w:div>
    <w:div w:id="1094863031">
      <w:bodyDiv w:val="1"/>
      <w:marLeft w:val="0"/>
      <w:marRight w:val="0"/>
      <w:marTop w:val="0"/>
      <w:marBottom w:val="0"/>
      <w:divBdr>
        <w:top w:val="none" w:sz="0" w:space="0" w:color="auto"/>
        <w:left w:val="none" w:sz="0" w:space="0" w:color="auto"/>
        <w:bottom w:val="none" w:sz="0" w:space="0" w:color="auto"/>
        <w:right w:val="none" w:sz="0" w:space="0" w:color="auto"/>
      </w:divBdr>
    </w:div>
    <w:div w:id="1094932459">
      <w:bodyDiv w:val="1"/>
      <w:marLeft w:val="0"/>
      <w:marRight w:val="0"/>
      <w:marTop w:val="0"/>
      <w:marBottom w:val="0"/>
      <w:divBdr>
        <w:top w:val="none" w:sz="0" w:space="0" w:color="auto"/>
        <w:left w:val="none" w:sz="0" w:space="0" w:color="auto"/>
        <w:bottom w:val="none" w:sz="0" w:space="0" w:color="auto"/>
        <w:right w:val="none" w:sz="0" w:space="0" w:color="auto"/>
      </w:divBdr>
    </w:div>
    <w:div w:id="1095202333">
      <w:bodyDiv w:val="1"/>
      <w:marLeft w:val="0"/>
      <w:marRight w:val="0"/>
      <w:marTop w:val="0"/>
      <w:marBottom w:val="0"/>
      <w:divBdr>
        <w:top w:val="none" w:sz="0" w:space="0" w:color="auto"/>
        <w:left w:val="none" w:sz="0" w:space="0" w:color="auto"/>
        <w:bottom w:val="none" w:sz="0" w:space="0" w:color="auto"/>
        <w:right w:val="none" w:sz="0" w:space="0" w:color="auto"/>
      </w:divBdr>
    </w:div>
    <w:div w:id="1095252905">
      <w:bodyDiv w:val="1"/>
      <w:marLeft w:val="0"/>
      <w:marRight w:val="0"/>
      <w:marTop w:val="0"/>
      <w:marBottom w:val="0"/>
      <w:divBdr>
        <w:top w:val="none" w:sz="0" w:space="0" w:color="auto"/>
        <w:left w:val="none" w:sz="0" w:space="0" w:color="auto"/>
        <w:bottom w:val="none" w:sz="0" w:space="0" w:color="auto"/>
        <w:right w:val="none" w:sz="0" w:space="0" w:color="auto"/>
      </w:divBdr>
    </w:div>
    <w:div w:id="1095318860">
      <w:bodyDiv w:val="1"/>
      <w:marLeft w:val="0"/>
      <w:marRight w:val="0"/>
      <w:marTop w:val="0"/>
      <w:marBottom w:val="0"/>
      <w:divBdr>
        <w:top w:val="none" w:sz="0" w:space="0" w:color="auto"/>
        <w:left w:val="none" w:sz="0" w:space="0" w:color="auto"/>
        <w:bottom w:val="none" w:sz="0" w:space="0" w:color="auto"/>
        <w:right w:val="none" w:sz="0" w:space="0" w:color="auto"/>
      </w:divBdr>
    </w:div>
    <w:div w:id="1095320470">
      <w:bodyDiv w:val="1"/>
      <w:marLeft w:val="0"/>
      <w:marRight w:val="0"/>
      <w:marTop w:val="0"/>
      <w:marBottom w:val="0"/>
      <w:divBdr>
        <w:top w:val="none" w:sz="0" w:space="0" w:color="auto"/>
        <w:left w:val="none" w:sz="0" w:space="0" w:color="auto"/>
        <w:bottom w:val="none" w:sz="0" w:space="0" w:color="auto"/>
        <w:right w:val="none" w:sz="0" w:space="0" w:color="auto"/>
      </w:divBdr>
    </w:div>
    <w:div w:id="1095325601">
      <w:bodyDiv w:val="1"/>
      <w:marLeft w:val="0"/>
      <w:marRight w:val="0"/>
      <w:marTop w:val="0"/>
      <w:marBottom w:val="0"/>
      <w:divBdr>
        <w:top w:val="none" w:sz="0" w:space="0" w:color="auto"/>
        <w:left w:val="none" w:sz="0" w:space="0" w:color="auto"/>
        <w:bottom w:val="none" w:sz="0" w:space="0" w:color="auto"/>
        <w:right w:val="none" w:sz="0" w:space="0" w:color="auto"/>
      </w:divBdr>
    </w:div>
    <w:div w:id="1095588215">
      <w:bodyDiv w:val="1"/>
      <w:marLeft w:val="0"/>
      <w:marRight w:val="0"/>
      <w:marTop w:val="0"/>
      <w:marBottom w:val="0"/>
      <w:divBdr>
        <w:top w:val="none" w:sz="0" w:space="0" w:color="auto"/>
        <w:left w:val="none" w:sz="0" w:space="0" w:color="auto"/>
        <w:bottom w:val="none" w:sz="0" w:space="0" w:color="auto"/>
        <w:right w:val="none" w:sz="0" w:space="0" w:color="auto"/>
      </w:divBdr>
    </w:div>
    <w:div w:id="1095588950">
      <w:bodyDiv w:val="1"/>
      <w:marLeft w:val="0"/>
      <w:marRight w:val="0"/>
      <w:marTop w:val="0"/>
      <w:marBottom w:val="0"/>
      <w:divBdr>
        <w:top w:val="none" w:sz="0" w:space="0" w:color="auto"/>
        <w:left w:val="none" w:sz="0" w:space="0" w:color="auto"/>
        <w:bottom w:val="none" w:sz="0" w:space="0" w:color="auto"/>
        <w:right w:val="none" w:sz="0" w:space="0" w:color="auto"/>
      </w:divBdr>
    </w:div>
    <w:div w:id="1095595172">
      <w:bodyDiv w:val="1"/>
      <w:marLeft w:val="0"/>
      <w:marRight w:val="0"/>
      <w:marTop w:val="0"/>
      <w:marBottom w:val="0"/>
      <w:divBdr>
        <w:top w:val="none" w:sz="0" w:space="0" w:color="auto"/>
        <w:left w:val="none" w:sz="0" w:space="0" w:color="auto"/>
        <w:bottom w:val="none" w:sz="0" w:space="0" w:color="auto"/>
        <w:right w:val="none" w:sz="0" w:space="0" w:color="auto"/>
      </w:divBdr>
    </w:div>
    <w:div w:id="1095637969">
      <w:bodyDiv w:val="1"/>
      <w:marLeft w:val="0"/>
      <w:marRight w:val="0"/>
      <w:marTop w:val="0"/>
      <w:marBottom w:val="0"/>
      <w:divBdr>
        <w:top w:val="none" w:sz="0" w:space="0" w:color="auto"/>
        <w:left w:val="none" w:sz="0" w:space="0" w:color="auto"/>
        <w:bottom w:val="none" w:sz="0" w:space="0" w:color="auto"/>
        <w:right w:val="none" w:sz="0" w:space="0" w:color="auto"/>
      </w:divBdr>
    </w:div>
    <w:div w:id="1095782527">
      <w:bodyDiv w:val="1"/>
      <w:marLeft w:val="0"/>
      <w:marRight w:val="0"/>
      <w:marTop w:val="0"/>
      <w:marBottom w:val="0"/>
      <w:divBdr>
        <w:top w:val="none" w:sz="0" w:space="0" w:color="auto"/>
        <w:left w:val="none" w:sz="0" w:space="0" w:color="auto"/>
        <w:bottom w:val="none" w:sz="0" w:space="0" w:color="auto"/>
        <w:right w:val="none" w:sz="0" w:space="0" w:color="auto"/>
      </w:divBdr>
    </w:div>
    <w:div w:id="1096096678">
      <w:bodyDiv w:val="1"/>
      <w:marLeft w:val="0"/>
      <w:marRight w:val="0"/>
      <w:marTop w:val="0"/>
      <w:marBottom w:val="0"/>
      <w:divBdr>
        <w:top w:val="none" w:sz="0" w:space="0" w:color="auto"/>
        <w:left w:val="none" w:sz="0" w:space="0" w:color="auto"/>
        <w:bottom w:val="none" w:sz="0" w:space="0" w:color="auto"/>
        <w:right w:val="none" w:sz="0" w:space="0" w:color="auto"/>
      </w:divBdr>
    </w:div>
    <w:div w:id="1096100774">
      <w:bodyDiv w:val="1"/>
      <w:marLeft w:val="0"/>
      <w:marRight w:val="0"/>
      <w:marTop w:val="0"/>
      <w:marBottom w:val="0"/>
      <w:divBdr>
        <w:top w:val="none" w:sz="0" w:space="0" w:color="auto"/>
        <w:left w:val="none" w:sz="0" w:space="0" w:color="auto"/>
        <w:bottom w:val="none" w:sz="0" w:space="0" w:color="auto"/>
        <w:right w:val="none" w:sz="0" w:space="0" w:color="auto"/>
      </w:divBdr>
    </w:div>
    <w:div w:id="1096242930">
      <w:bodyDiv w:val="1"/>
      <w:marLeft w:val="0"/>
      <w:marRight w:val="0"/>
      <w:marTop w:val="0"/>
      <w:marBottom w:val="0"/>
      <w:divBdr>
        <w:top w:val="none" w:sz="0" w:space="0" w:color="auto"/>
        <w:left w:val="none" w:sz="0" w:space="0" w:color="auto"/>
        <w:bottom w:val="none" w:sz="0" w:space="0" w:color="auto"/>
        <w:right w:val="none" w:sz="0" w:space="0" w:color="auto"/>
      </w:divBdr>
    </w:div>
    <w:div w:id="1096251635">
      <w:bodyDiv w:val="1"/>
      <w:marLeft w:val="0"/>
      <w:marRight w:val="0"/>
      <w:marTop w:val="0"/>
      <w:marBottom w:val="0"/>
      <w:divBdr>
        <w:top w:val="none" w:sz="0" w:space="0" w:color="auto"/>
        <w:left w:val="none" w:sz="0" w:space="0" w:color="auto"/>
        <w:bottom w:val="none" w:sz="0" w:space="0" w:color="auto"/>
        <w:right w:val="none" w:sz="0" w:space="0" w:color="auto"/>
      </w:divBdr>
    </w:div>
    <w:div w:id="1096286320">
      <w:bodyDiv w:val="1"/>
      <w:marLeft w:val="0"/>
      <w:marRight w:val="0"/>
      <w:marTop w:val="0"/>
      <w:marBottom w:val="0"/>
      <w:divBdr>
        <w:top w:val="none" w:sz="0" w:space="0" w:color="auto"/>
        <w:left w:val="none" w:sz="0" w:space="0" w:color="auto"/>
        <w:bottom w:val="none" w:sz="0" w:space="0" w:color="auto"/>
        <w:right w:val="none" w:sz="0" w:space="0" w:color="auto"/>
      </w:divBdr>
    </w:div>
    <w:div w:id="1096288498">
      <w:bodyDiv w:val="1"/>
      <w:marLeft w:val="0"/>
      <w:marRight w:val="0"/>
      <w:marTop w:val="0"/>
      <w:marBottom w:val="0"/>
      <w:divBdr>
        <w:top w:val="none" w:sz="0" w:space="0" w:color="auto"/>
        <w:left w:val="none" w:sz="0" w:space="0" w:color="auto"/>
        <w:bottom w:val="none" w:sz="0" w:space="0" w:color="auto"/>
        <w:right w:val="none" w:sz="0" w:space="0" w:color="auto"/>
      </w:divBdr>
    </w:div>
    <w:div w:id="1096367925">
      <w:bodyDiv w:val="1"/>
      <w:marLeft w:val="0"/>
      <w:marRight w:val="0"/>
      <w:marTop w:val="0"/>
      <w:marBottom w:val="0"/>
      <w:divBdr>
        <w:top w:val="none" w:sz="0" w:space="0" w:color="auto"/>
        <w:left w:val="none" w:sz="0" w:space="0" w:color="auto"/>
        <w:bottom w:val="none" w:sz="0" w:space="0" w:color="auto"/>
        <w:right w:val="none" w:sz="0" w:space="0" w:color="auto"/>
      </w:divBdr>
    </w:div>
    <w:div w:id="1096368979">
      <w:bodyDiv w:val="1"/>
      <w:marLeft w:val="0"/>
      <w:marRight w:val="0"/>
      <w:marTop w:val="0"/>
      <w:marBottom w:val="0"/>
      <w:divBdr>
        <w:top w:val="none" w:sz="0" w:space="0" w:color="auto"/>
        <w:left w:val="none" w:sz="0" w:space="0" w:color="auto"/>
        <w:bottom w:val="none" w:sz="0" w:space="0" w:color="auto"/>
        <w:right w:val="none" w:sz="0" w:space="0" w:color="auto"/>
      </w:divBdr>
    </w:div>
    <w:div w:id="1096513037">
      <w:bodyDiv w:val="1"/>
      <w:marLeft w:val="0"/>
      <w:marRight w:val="0"/>
      <w:marTop w:val="0"/>
      <w:marBottom w:val="0"/>
      <w:divBdr>
        <w:top w:val="none" w:sz="0" w:space="0" w:color="auto"/>
        <w:left w:val="none" w:sz="0" w:space="0" w:color="auto"/>
        <w:bottom w:val="none" w:sz="0" w:space="0" w:color="auto"/>
        <w:right w:val="none" w:sz="0" w:space="0" w:color="auto"/>
      </w:divBdr>
    </w:div>
    <w:div w:id="1096679774">
      <w:bodyDiv w:val="1"/>
      <w:marLeft w:val="0"/>
      <w:marRight w:val="0"/>
      <w:marTop w:val="0"/>
      <w:marBottom w:val="0"/>
      <w:divBdr>
        <w:top w:val="none" w:sz="0" w:space="0" w:color="auto"/>
        <w:left w:val="none" w:sz="0" w:space="0" w:color="auto"/>
        <w:bottom w:val="none" w:sz="0" w:space="0" w:color="auto"/>
        <w:right w:val="none" w:sz="0" w:space="0" w:color="auto"/>
      </w:divBdr>
    </w:div>
    <w:div w:id="1096679971">
      <w:bodyDiv w:val="1"/>
      <w:marLeft w:val="0"/>
      <w:marRight w:val="0"/>
      <w:marTop w:val="0"/>
      <w:marBottom w:val="0"/>
      <w:divBdr>
        <w:top w:val="none" w:sz="0" w:space="0" w:color="auto"/>
        <w:left w:val="none" w:sz="0" w:space="0" w:color="auto"/>
        <w:bottom w:val="none" w:sz="0" w:space="0" w:color="auto"/>
        <w:right w:val="none" w:sz="0" w:space="0" w:color="auto"/>
      </w:divBdr>
    </w:div>
    <w:div w:id="1096900676">
      <w:bodyDiv w:val="1"/>
      <w:marLeft w:val="0"/>
      <w:marRight w:val="0"/>
      <w:marTop w:val="0"/>
      <w:marBottom w:val="0"/>
      <w:divBdr>
        <w:top w:val="none" w:sz="0" w:space="0" w:color="auto"/>
        <w:left w:val="none" w:sz="0" w:space="0" w:color="auto"/>
        <w:bottom w:val="none" w:sz="0" w:space="0" w:color="auto"/>
        <w:right w:val="none" w:sz="0" w:space="0" w:color="auto"/>
      </w:divBdr>
    </w:div>
    <w:div w:id="1096946649">
      <w:bodyDiv w:val="1"/>
      <w:marLeft w:val="0"/>
      <w:marRight w:val="0"/>
      <w:marTop w:val="0"/>
      <w:marBottom w:val="0"/>
      <w:divBdr>
        <w:top w:val="none" w:sz="0" w:space="0" w:color="auto"/>
        <w:left w:val="none" w:sz="0" w:space="0" w:color="auto"/>
        <w:bottom w:val="none" w:sz="0" w:space="0" w:color="auto"/>
        <w:right w:val="none" w:sz="0" w:space="0" w:color="auto"/>
      </w:divBdr>
    </w:div>
    <w:div w:id="1097018638">
      <w:bodyDiv w:val="1"/>
      <w:marLeft w:val="0"/>
      <w:marRight w:val="0"/>
      <w:marTop w:val="0"/>
      <w:marBottom w:val="0"/>
      <w:divBdr>
        <w:top w:val="none" w:sz="0" w:space="0" w:color="auto"/>
        <w:left w:val="none" w:sz="0" w:space="0" w:color="auto"/>
        <w:bottom w:val="none" w:sz="0" w:space="0" w:color="auto"/>
        <w:right w:val="none" w:sz="0" w:space="0" w:color="auto"/>
      </w:divBdr>
    </w:div>
    <w:div w:id="1097021102">
      <w:bodyDiv w:val="1"/>
      <w:marLeft w:val="0"/>
      <w:marRight w:val="0"/>
      <w:marTop w:val="0"/>
      <w:marBottom w:val="0"/>
      <w:divBdr>
        <w:top w:val="none" w:sz="0" w:space="0" w:color="auto"/>
        <w:left w:val="none" w:sz="0" w:space="0" w:color="auto"/>
        <w:bottom w:val="none" w:sz="0" w:space="0" w:color="auto"/>
        <w:right w:val="none" w:sz="0" w:space="0" w:color="auto"/>
      </w:divBdr>
    </w:div>
    <w:div w:id="1097091258">
      <w:bodyDiv w:val="1"/>
      <w:marLeft w:val="0"/>
      <w:marRight w:val="0"/>
      <w:marTop w:val="0"/>
      <w:marBottom w:val="0"/>
      <w:divBdr>
        <w:top w:val="none" w:sz="0" w:space="0" w:color="auto"/>
        <w:left w:val="none" w:sz="0" w:space="0" w:color="auto"/>
        <w:bottom w:val="none" w:sz="0" w:space="0" w:color="auto"/>
        <w:right w:val="none" w:sz="0" w:space="0" w:color="auto"/>
      </w:divBdr>
    </w:div>
    <w:div w:id="1097093894">
      <w:bodyDiv w:val="1"/>
      <w:marLeft w:val="0"/>
      <w:marRight w:val="0"/>
      <w:marTop w:val="0"/>
      <w:marBottom w:val="0"/>
      <w:divBdr>
        <w:top w:val="none" w:sz="0" w:space="0" w:color="auto"/>
        <w:left w:val="none" w:sz="0" w:space="0" w:color="auto"/>
        <w:bottom w:val="none" w:sz="0" w:space="0" w:color="auto"/>
        <w:right w:val="none" w:sz="0" w:space="0" w:color="auto"/>
      </w:divBdr>
    </w:div>
    <w:div w:id="1097215243">
      <w:bodyDiv w:val="1"/>
      <w:marLeft w:val="0"/>
      <w:marRight w:val="0"/>
      <w:marTop w:val="0"/>
      <w:marBottom w:val="0"/>
      <w:divBdr>
        <w:top w:val="none" w:sz="0" w:space="0" w:color="auto"/>
        <w:left w:val="none" w:sz="0" w:space="0" w:color="auto"/>
        <w:bottom w:val="none" w:sz="0" w:space="0" w:color="auto"/>
        <w:right w:val="none" w:sz="0" w:space="0" w:color="auto"/>
      </w:divBdr>
    </w:div>
    <w:div w:id="1097290551">
      <w:bodyDiv w:val="1"/>
      <w:marLeft w:val="0"/>
      <w:marRight w:val="0"/>
      <w:marTop w:val="0"/>
      <w:marBottom w:val="0"/>
      <w:divBdr>
        <w:top w:val="none" w:sz="0" w:space="0" w:color="auto"/>
        <w:left w:val="none" w:sz="0" w:space="0" w:color="auto"/>
        <w:bottom w:val="none" w:sz="0" w:space="0" w:color="auto"/>
        <w:right w:val="none" w:sz="0" w:space="0" w:color="auto"/>
      </w:divBdr>
    </w:div>
    <w:div w:id="1097408831">
      <w:bodyDiv w:val="1"/>
      <w:marLeft w:val="0"/>
      <w:marRight w:val="0"/>
      <w:marTop w:val="0"/>
      <w:marBottom w:val="0"/>
      <w:divBdr>
        <w:top w:val="none" w:sz="0" w:space="0" w:color="auto"/>
        <w:left w:val="none" w:sz="0" w:space="0" w:color="auto"/>
        <w:bottom w:val="none" w:sz="0" w:space="0" w:color="auto"/>
        <w:right w:val="none" w:sz="0" w:space="0" w:color="auto"/>
      </w:divBdr>
    </w:div>
    <w:div w:id="1097602973">
      <w:bodyDiv w:val="1"/>
      <w:marLeft w:val="0"/>
      <w:marRight w:val="0"/>
      <w:marTop w:val="0"/>
      <w:marBottom w:val="0"/>
      <w:divBdr>
        <w:top w:val="none" w:sz="0" w:space="0" w:color="auto"/>
        <w:left w:val="none" w:sz="0" w:space="0" w:color="auto"/>
        <w:bottom w:val="none" w:sz="0" w:space="0" w:color="auto"/>
        <w:right w:val="none" w:sz="0" w:space="0" w:color="auto"/>
      </w:divBdr>
    </w:div>
    <w:div w:id="1097604258">
      <w:bodyDiv w:val="1"/>
      <w:marLeft w:val="0"/>
      <w:marRight w:val="0"/>
      <w:marTop w:val="0"/>
      <w:marBottom w:val="0"/>
      <w:divBdr>
        <w:top w:val="none" w:sz="0" w:space="0" w:color="auto"/>
        <w:left w:val="none" w:sz="0" w:space="0" w:color="auto"/>
        <w:bottom w:val="none" w:sz="0" w:space="0" w:color="auto"/>
        <w:right w:val="none" w:sz="0" w:space="0" w:color="auto"/>
      </w:divBdr>
    </w:div>
    <w:div w:id="1097747300">
      <w:bodyDiv w:val="1"/>
      <w:marLeft w:val="0"/>
      <w:marRight w:val="0"/>
      <w:marTop w:val="0"/>
      <w:marBottom w:val="0"/>
      <w:divBdr>
        <w:top w:val="none" w:sz="0" w:space="0" w:color="auto"/>
        <w:left w:val="none" w:sz="0" w:space="0" w:color="auto"/>
        <w:bottom w:val="none" w:sz="0" w:space="0" w:color="auto"/>
        <w:right w:val="none" w:sz="0" w:space="0" w:color="auto"/>
      </w:divBdr>
    </w:div>
    <w:div w:id="1097748515">
      <w:bodyDiv w:val="1"/>
      <w:marLeft w:val="0"/>
      <w:marRight w:val="0"/>
      <w:marTop w:val="0"/>
      <w:marBottom w:val="0"/>
      <w:divBdr>
        <w:top w:val="none" w:sz="0" w:space="0" w:color="auto"/>
        <w:left w:val="none" w:sz="0" w:space="0" w:color="auto"/>
        <w:bottom w:val="none" w:sz="0" w:space="0" w:color="auto"/>
        <w:right w:val="none" w:sz="0" w:space="0" w:color="auto"/>
      </w:divBdr>
    </w:div>
    <w:div w:id="1097749502">
      <w:bodyDiv w:val="1"/>
      <w:marLeft w:val="0"/>
      <w:marRight w:val="0"/>
      <w:marTop w:val="0"/>
      <w:marBottom w:val="0"/>
      <w:divBdr>
        <w:top w:val="none" w:sz="0" w:space="0" w:color="auto"/>
        <w:left w:val="none" w:sz="0" w:space="0" w:color="auto"/>
        <w:bottom w:val="none" w:sz="0" w:space="0" w:color="auto"/>
        <w:right w:val="none" w:sz="0" w:space="0" w:color="auto"/>
      </w:divBdr>
    </w:div>
    <w:div w:id="1097755858">
      <w:bodyDiv w:val="1"/>
      <w:marLeft w:val="0"/>
      <w:marRight w:val="0"/>
      <w:marTop w:val="0"/>
      <w:marBottom w:val="0"/>
      <w:divBdr>
        <w:top w:val="none" w:sz="0" w:space="0" w:color="auto"/>
        <w:left w:val="none" w:sz="0" w:space="0" w:color="auto"/>
        <w:bottom w:val="none" w:sz="0" w:space="0" w:color="auto"/>
        <w:right w:val="none" w:sz="0" w:space="0" w:color="auto"/>
      </w:divBdr>
    </w:div>
    <w:div w:id="1098135136">
      <w:bodyDiv w:val="1"/>
      <w:marLeft w:val="0"/>
      <w:marRight w:val="0"/>
      <w:marTop w:val="0"/>
      <w:marBottom w:val="0"/>
      <w:divBdr>
        <w:top w:val="none" w:sz="0" w:space="0" w:color="auto"/>
        <w:left w:val="none" w:sz="0" w:space="0" w:color="auto"/>
        <w:bottom w:val="none" w:sz="0" w:space="0" w:color="auto"/>
        <w:right w:val="none" w:sz="0" w:space="0" w:color="auto"/>
      </w:divBdr>
    </w:div>
    <w:div w:id="1098137596">
      <w:bodyDiv w:val="1"/>
      <w:marLeft w:val="0"/>
      <w:marRight w:val="0"/>
      <w:marTop w:val="0"/>
      <w:marBottom w:val="0"/>
      <w:divBdr>
        <w:top w:val="none" w:sz="0" w:space="0" w:color="auto"/>
        <w:left w:val="none" w:sz="0" w:space="0" w:color="auto"/>
        <w:bottom w:val="none" w:sz="0" w:space="0" w:color="auto"/>
        <w:right w:val="none" w:sz="0" w:space="0" w:color="auto"/>
      </w:divBdr>
    </w:div>
    <w:div w:id="1098212242">
      <w:bodyDiv w:val="1"/>
      <w:marLeft w:val="0"/>
      <w:marRight w:val="0"/>
      <w:marTop w:val="0"/>
      <w:marBottom w:val="0"/>
      <w:divBdr>
        <w:top w:val="none" w:sz="0" w:space="0" w:color="auto"/>
        <w:left w:val="none" w:sz="0" w:space="0" w:color="auto"/>
        <w:bottom w:val="none" w:sz="0" w:space="0" w:color="auto"/>
        <w:right w:val="none" w:sz="0" w:space="0" w:color="auto"/>
      </w:divBdr>
    </w:div>
    <w:div w:id="1098216433">
      <w:bodyDiv w:val="1"/>
      <w:marLeft w:val="0"/>
      <w:marRight w:val="0"/>
      <w:marTop w:val="0"/>
      <w:marBottom w:val="0"/>
      <w:divBdr>
        <w:top w:val="none" w:sz="0" w:space="0" w:color="auto"/>
        <w:left w:val="none" w:sz="0" w:space="0" w:color="auto"/>
        <w:bottom w:val="none" w:sz="0" w:space="0" w:color="auto"/>
        <w:right w:val="none" w:sz="0" w:space="0" w:color="auto"/>
      </w:divBdr>
    </w:div>
    <w:div w:id="1098253142">
      <w:bodyDiv w:val="1"/>
      <w:marLeft w:val="0"/>
      <w:marRight w:val="0"/>
      <w:marTop w:val="0"/>
      <w:marBottom w:val="0"/>
      <w:divBdr>
        <w:top w:val="none" w:sz="0" w:space="0" w:color="auto"/>
        <w:left w:val="none" w:sz="0" w:space="0" w:color="auto"/>
        <w:bottom w:val="none" w:sz="0" w:space="0" w:color="auto"/>
        <w:right w:val="none" w:sz="0" w:space="0" w:color="auto"/>
      </w:divBdr>
    </w:div>
    <w:div w:id="1098719549">
      <w:bodyDiv w:val="1"/>
      <w:marLeft w:val="0"/>
      <w:marRight w:val="0"/>
      <w:marTop w:val="0"/>
      <w:marBottom w:val="0"/>
      <w:divBdr>
        <w:top w:val="none" w:sz="0" w:space="0" w:color="auto"/>
        <w:left w:val="none" w:sz="0" w:space="0" w:color="auto"/>
        <w:bottom w:val="none" w:sz="0" w:space="0" w:color="auto"/>
        <w:right w:val="none" w:sz="0" w:space="0" w:color="auto"/>
      </w:divBdr>
    </w:div>
    <w:div w:id="1098720156">
      <w:bodyDiv w:val="1"/>
      <w:marLeft w:val="0"/>
      <w:marRight w:val="0"/>
      <w:marTop w:val="0"/>
      <w:marBottom w:val="0"/>
      <w:divBdr>
        <w:top w:val="none" w:sz="0" w:space="0" w:color="auto"/>
        <w:left w:val="none" w:sz="0" w:space="0" w:color="auto"/>
        <w:bottom w:val="none" w:sz="0" w:space="0" w:color="auto"/>
        <w:right w:val="none" w:sz="0" w:space="0" w:color="auto"/>
      </w:divBdr>
    </w:div>
    <w:div w:id="1099062906">
      <w:bodyDiv w:val="1"/>
      <w:marLeft w:val="0"/>
      <w:marRight w:val="0"/>
      <w:marTop w:val="0"/>
      <w:marBottom w:val="0"/>
      <w:divBdr>
        <w:top w:val="none" w:sz="0" w:space="0" w:color="auto"/>
        <w:left w:val="none" w:sz="0" w:space="0" w:color="auto"/>
        <w:bottom w:val="none" w:sz="0" w:space="0" w:color="auto"/>
        <w:right w:val="none" w:sz="0" w:space="0" w:color="auto"/>
      </w:divBdr>
    </w:div>
    <w:div w:id="1099064369">
      <w:bodyDiv w:val="1"/>
      <w:marLeft w:val="0"/>
      <w:marRight w:val="0"/>
      <w:marTop w:val="0"/>
      <w:marBottom w:val="0"/>
      <w:divBdr>
        <w:top w:val="none" w:sz="0" w:space="0" w:color="auto"/>
        <w:left w:val="none" w:sz="0" w:space="0" w:color="auto"/>
        <w:bottom w:val="none" w:sz="0" w:space="0" w:color="auto"/>
        <w:right w:val="none" w:sz="0" w:space="0" w:color="auto"/>
      </w:divBdr>
    </w:div>
    <w:div w:id="1099066314">
      <w:bodyDiv w:val="1"/>
      <w:marLeft w:val="0"/>
      <w:marRight w:val="0"/>
      <w:marTop w:val="0"/>
      <w:marBottom w:val="0"/>
      <w:divBdr>
        <w:top w:val="none" w:sz="0" w:space="0" w:color="auto"/>
        <w:left w:val="none" w:sz="0" w:space="0" w:color="auto"/>
        <w:bottom w:val="none" w:sz="0" w:space="0" w:color="auto"/>
        <w:right w:val="none" w:sz="0" w:space="0" w:color="auto"/>
      </w:divBdr>
    </w:div>
    <w:div w:id="1099105137">
      <w:bodyDiv w:val="1"/>
      <w:marLeft w:val="0"/>
      <w:marRight w:val="0"/>
      <w:marTop w:val="0"/>
      <w:marBottom w:val="0"/>
      <w:divBdr>
        <w:top w:val="none" w:sz="0" w:space="0" w:color="auto"/>
        <w:left w:val="none" w:sz="0" w:space="0" w:color="auto"/>
        <w:bottom w:val="none" w:sz="0" w:space="0" w:color="auto"/>
        <w:right w:val="none" w:sz="0" w:space="0" w:color="auto"/>
      </w:divBdr>
    </w:div>
    <w:div w:id="1099136882">
      <w:bodyDiv w:val="1"/>
      <w:marLeft w:val="0"/>
      <w:marRight w:val="0"/>
      <w:marTop w:val="0"/>
      <w:marBottom w:val="0"/>
      <w:divBdr>
        <w:top w:val="none" w:sz="0" w:space="0" w:color="auto"/>
        <w:left w:val="none" w:sz="0" w:space="0" w:color="auto"/>
        <w:bottom w:val="none" w:sz="0" w:space="0" w:color="auto"/>
        <w:right w:val="none" w:sz="0" w:space="0" w:color="auto"/>
      </w:divBdr>
    </w:div>
    <w:div w:id="1099177565">
      <w:bodyDiv w:val="1"/>
      <w:marLeft w:val="0"/>
      <w:marRight w:val="0"/>
      <w:marTop w:val="0"/>
      <w:marBottom w:val="0"/>
      <w:divBdr>
        <w:top w:val="none" w:sz="0" w:space="0" w:color="auto"/>
        <w:left w:val="none" w:sz="0" w:space="0" w:color="auto"/>
        <w:bottom w:val="none" w:sz="0" w:space="0" w:color="auto"/>
        <w:right w:val="none" w:sz="0" w:space="0" w:color="auto"/>
      </w:divBdr>
    </w:div>
    <w:div w:id="1099183322">
      <w:bodyDiv w:val="1"/>
      <w:marLeft w:val="0"/>
      <w:marRight w:val="0"/>
      <w:marTop w:val="0"/>
      <w:marBottom w:val="0"/>
      <w:divBdr>
        <w:top w:val="none" w:sz="0" w:space="0" w:color="auto"/>
        <w:left w:val="none" w:sz="0" w:space="0" w:color="auto"/>
        <w:bottom w:val="none" w:sz="0" w:space="0" w:color="auto"/>
        <w:right w:val="none" w:sz="0" w:space="0" w:color="auto"/>
      </w:divBdr>
    </w:div>
    <w:div w:id="1099327747">
      <w:bodyDiv w:val="1"/>
      <w:marLeft w:val="0"/>
      <w:marRight w:val="0"/>
      <w:marTop w:val="0"/>
      <w:marBottom w:val="0"/>
      <w:divBdr>
        <w:top w:val="none" w:sz="0" w:space="0" w:color="auto"/>
        <w:left w:val="none" w:sz="0" w:space="0" w:color="auto"/>
        <w:bottom w:val="none" w:sz="0" w:space="0" w:color="auto"/>
        <w:right w:val="none" w:sz="0" w:space="0" w:color="auto"/>
      </w:divBdr>
    </w:div>
    <w:div w:id="1099522199">
      <w:bodyDiv w:val="1"/>
      <w:marLeft w:val="0"/>
      <w:marRight w:val="0"/>
      <w:marTop w:val="0"/>
      <w:marBottom w:val="0"/>
      <w:divBdr>
        <w:top w:val="none" w:sz="0" w:space="0" w:color="auto"/>
        <w:left w:val="none" w:sz="0" w:space="0" w:color="auto"/>
        <w:bottom w:val="none" w:sz="0" w:space="0" w:color="auto"/>
        <w:right w:val="none" w:sz="0" w:space="0" w:color="auto"/>
      </w:divBdr>
    </w:div>
    <w:div w:id="1099567771">
      <w:bodyDiv w:val="1"/>
      <w:marLeft w:val="0"/>
      <w:marRight w:val="0"/>
      <w:marTop w:val="0"/>
      <w:marBottom w:val="0"/>
      <w:divBdr>
        <w:top w:val="none" w:sz="0" w:space="0" w:color="auto"/>
        <w:left w:val="none" w:sz="0" w:space="0" w:color="auto"/>
        <w:bottom w:val="none" w:sz="0" w:space="0" w:color="auto"/>
        <w:right w:val="none" w:sz="0" w:space="0" w:color="auto"/>
      </w:divBdr>
    </w:div>
    <w:div w:id="1099833218">
      <w:bodyDiv w:val="1"/>
      <w:marLeft w:val="0"/>
      <w:marRight w:val="0"/>
      <w:marTop w:val="0"/>
      <w:marBottom w:val="0"/>
      <w:divBdr>
        <w:top w:val="none" w:sz="0" w:space="0" w:color="auto"/>
        <w:left w:val="none" w:sz="0" w:space="0" w:color="auto"/>
        <w:bottom w:val="none" w:sz="0" w:space="0" w:color="auto"/>
        <w:right w:val="none" w:sz="0" w:space="0" w:color="auto"/>
      </w:divBdr>
    </w:div>
    <w:div w:id="1100030105">
      <w:bodyDiv w:val="1"/>
      <w:marLeft w:val="0"/>
      <w:marRight w:val="0"/>
      <w:marTop w:val="0"/>
      <w:marBottom w:val="0"/>
      <w:divBdr>
        <w:top w:val="none" w:sz="0" w:space="0" w:color="auto"/>
        <w:left w:val="none" w:sz="0" w:space="0" w:color="auto"/>
        <w:bottom w:val="none" w:sz="0" w:space="0" w:color="auto"/>
        <w:right w:val="none" w:sz="0" w:space="0" w:color="auto"/>
      </w:divBdr>
    </w:div>
    <w:div w:id="1100371884">
      <w:bodyDiv w:val="1"/>
      <w:marLeft w:val="0"/>
      <w:marRight w:val="0"/>
      <w:marTop w:val="0"/>
      <w:marBottom w:val="0"/>
      <w:divBdr>
        <w:top w:val="none" w:sz="0" w:space="0" w:color="auto"/>
        <w:left w:val="none" w:sz="0" w:space="0" w:color="auto"/>
        <w:bottom w:val="none" w:sz="0" w:space="0" w:color="auto"/>
        <w:right w:val="none" w:sz="0" w:space="0" w:color="auto"/>
      </w:divBdr>
    </w:div>
    <w:div w:id="1100376576">
      <w:bodyDiv w:val="1"/>
      <w:marLeft w:val="0"/>
      <w:marRight w:val="0"/>
      <w:marTop w:val="0"/>
      <w:marBottom w:val="0"/>
      <w:divBdr>
        <w:top w:val="none" w:sz="0" w:space="0" w:color="auto"/>
        <w:left w:val="none" w:sz="0" w:space="0" w:color="auto"/>
        <w:bottom w:val="none" w:sz="0" w:space="0" w:color="auto"/>
        <w:right w:val="none" w:sz="0" w:space="0" w:color="auto"/>
      </w:divBdr>
    </w:div>
    <w:div w:id="1100494062">
      <w:bodyDiv w:val="1"/>
      <w:marLeft w:val="0"/>
      <w:marRight w:val="0"/>
      <w:marTop w:val="0"/>
      <w:marBottom w:val="0"/>
      <w:divBdr>
        <w:top w:val="none" w:sz="0" w:space="0" w:color="auto"/>
        <w:left w:val="none" w:sz="0" w:space="0" w:color="auto"/>
        <w:bottom w:val="none" w:sz="0" w:space="0" w:color="auto"/>
        <w:right w:val="none" w:sz="0" w:space="0" w:color="auto"/>
      </w:divBdr>
    </w:div>
    <w:div w:id="1100954004">
      <w:bodyDiv w:val="1"/>
      <w:marLeft w:val="0"/>
      <w:marRight w:val="0"/>
      <w:marTop w:val="0"/>
      <w:marBottom w:val="0"/>
      <w:divBdr>
        <w:top w:val="none" w:sz="0" w:space="0" w:color="auto"/>
        <w:left w:val="none" w:sz="0" w:space="0" w:color="auto"/>
        <w:bottom w:val="none" w:sz="0" w:space="0" w:color="auto"/>
        <w:right w:val="none" w:sz="0" w:space="0" w:color="auto"/>
      </w:divBdr>
    </w:div>
    <w:div w:id="1101023636">
      <w:bodyDiv w:val="1"/>
      <w:marLeft w:val="0"/>
      <w:marRight w:val="0"/>
      <w:marTop w:val="0"/>
      <w:marBottom w:val="0"/>
      <w:divBdr>
        <w:top w:val="none" w:sz="0" w:space="0" w:color="auto"/>
        <w:left w:val="none" w:sz="0" w:space="0" w:color="auto"/>
        <w:bottom w:val="none" w:sz="0" w:space="0" w:color="auto"/>
        <w:right w:val="none" w:sz="0" w:space="0" w:color="auto"/>
      </w:divBdr>
    </w:div>
    <w:div w:id="1101099583">
      <w:bodyDiv w:val="1"/>
      <w:marLeft w:val="0"/>
      <w:marRight w:val="0"/>
      <w:marTop w:val="0"/>
      <w:marBottom w:val="0"/>
      <w:divBdr>
        <w:top w:val="none" w:sz="0" w:space="0" w:color="auto"/>
        <w:left w:val="none" w:sz="0" w:space="0" w:color="auto"/>
        <w:bottom w:val="none" w:sz="0" w:space="0" w:color="auto"/>
        <w:right w:val="none" w:sz="0" w:space="0" w:color="auto"/>
      </w:divBdr>
    </w:div>
    <w:div w:id="1101221646">
      <w:bodyDiv w:val="1"/>
      <w:marLeft w:val="0"/>
      <w:marRight w:val="0"/>
      <w:marTop w:val="0"/>
      <w:marBottom w:val="0"/>
      <w:divBdr>
        <w:top w:val="none" w:sz="0" w:space="0" w:color="auto"/>
        <w:left w:val="none" w:sz="0" w:space="0" w:color="auto"/>
        <w:bottom w:val="none" w:sz="0" w:space="0" w:color="auto"/>
        <w:right w:val="none" w:sz="0" w:space="0" w:color="auto"/>
      </w:divBdr>
    </w:div>
    <w:div w:id="1101223937">
      <w:bodyDiv w:val="1"/>
      <w:marLeft w:val="0"/>
      <w:marRight w:val="0"/>
      <w:marTop w:val="0"/>
      <w:marBottom w:val="0"/>
      <w:divBdr>
        <w:top w:val="none" w:sz="0" w:space="0" w:color="auto"/>
        <w:left w:val="none" w:sz="0" w:space="0" w:color="auto"/>
        <w:bottom w:val="none" w:sz="0" w:space="0" w:color="auto"/>
        <w:right w:val="none" w:sz="0" w:space="0" w:color="auto"/>
      </w:divBdr>
    </w:div>
    <w:div w:id="1101267863">
      <w:bodyDiv w:val="1"/>
      <w:marLeft w:val="0"/>
      <w:marRight w:val="0"/>
      <w:marTop w:val="0"/>
      <w:marBottom w:val="0"/>
      <w:divBdr>
        <w:top w:val="none" w:sz="0" w:space="0" w:color="auto"/>
        <w:left w:val="none" w:sz="0" w:space="0" w:color="auto"/>
        <w:bottom w:val="none" w:sz="0" w:space="0" w:color="auto"/>
        <w:right w:val="none" w:sz="0" w:space="0" w:color="auto"/>
      </w:divBdr>
    </w:div>
    <w:div w:id="1101336177">
      <w:bodyDiv w:val="1"/>
      <w:marLeft w:val="0"/>
      <w:marRight w:val="0"/>
      <w:marTop w:val="0"/>
      <w:marBottom w:val="0"/>
      <w:divBdr>
        <w:top w:val="none" w:sz="0" w:space="0" w:color="auto"/>
        <w:left w:val="none" w:sz="0" w:space="0" w:color="auto"/>
        <w:bottom w:val="none" w:sz="0" w:space="0" w:color="auto"/>
        <w:right w:val="none" w:sz="0" w:space="0" w:color="auto"/>
      </w:divBdr>
    </w:div>
    <w:div w:id="1101337044">
      <w:bodyDiv w:val="1"/>
      <w:marLeft w:val="0"/>
      <w:marRight w:val="0"/>
      <w:marTop w:val="0"/>
      <w:marBottom w:val="0"/>
      <w:divBdr>
        <w:top w:val="none" w:sz="0" w:space="0" w:color="auto"/>
        <w:left w:val="none" w:sz="0" w:space="0" w:color="auto"/>
        <w:bottom w:val="none" w:sz="0" w:space="0" w:color="auto"/>
        <w:right w:val="none" w:sz="0" w:space="0" w:color="auto"/>
      </w:divBdr>
    </w:div>
    <w:div w:id="1101340739">
      <w:bodyDiv w:val="1"/>
      <w:marLeft w:val="0"/>
      <w:marRight w:val="0"/>
      <w:marTop w:val="0"/>
      <w:marBottom w:val="0"/>
      <w:divBdr>
        <w:top w:val="none" w:sz="0" w:space="0" w:color="auto"/>
        <w:left w:val="none" w:sz="0" w:space="0" w:color="auto"/>
        <w:bottom w:val="none" w:sz="0" w:space="0" w:color="auto"/>
        <w:right w:val="none" w:sz="0" w:space="0" w:color="auto"/>
      </w:divBdr>
    </w:div>
    <w:div w:id="1101486814">
      <w:bodyDiv w:val="1"/>
      <w:marLeft w:val="0"/>
      <w:marRight w:val="0"/>
      <w:marTop w:val="0"/>
      <w:marBottom w:val="0"/>
      <w:divBdr>
        <w:top w:val="none" w:sz="0" w:space="0" w:color="auto"/>
        <w:left w:val="none" w:sz="0" w:space="0" w:color="auto"/>
        <w:bottom w:val="none" w:sz="0" w:space="0" w:color="auto"/>
        <w:right w:val="none" w:sz="0" w:space="0" w:color="auto"/>
      </w:divBdr>
    </w:div>
    <w:div w:id="1101529752">
      <w:bodyDiv w:val="1"/>
      <w:marLeft w:val="0"/>
      <w:marRight w:val="0"/>
      <w:marTop w:val="0"/>
      <w:marBottom w:val="0"/>
      <w:divBdr>
        <w:top w:val="none" w:sz="0" w:space="0" w:color="auto"/>
        <w:left w:val="none" w:sz="0" w:space="0" w:color="auto"/>
        <w:bottom w:val="none" w:sz="0" w:space="0" w:color="auto"/>
        <w:right w:val="none" w:sz="0" w:space="0" w:color="auto"/>
      </w:divBdr>
    </w:div>
    <w:div w:id="1101607133">
      <w:bodyDiv w:val="1"/>
      <w:marLeft w:val="0"/>
      <w:marRight w:val="0"/>
      <w:marTop w:val="0"/>
      <w:marBottom w:val="0"/>
      <w:divBdr>
        <w:top w:val="none" w:sz="0" w:space="0" w:color="auto"/>
        <w:left w:val="none" w:sz="0" w:space="0" w:color="auto"/>
        <w:bottom w:val="none" w:sz="0" w:space="0" w:color="auto"/>
        <w:right w:val="none" w:sz="0" w:space="0" w:color="auto"/>
      </w:divBdr>
    </w:div>
    <w:div w:id="1101758315">
      <w:bodyDiv w:val="1"/>
      <w:marLeft w:val="0"/>
      <w:marRight w:val="0"/>
      <w:marTop w:val="0"/>
      <w:marBottom w:val="0"/>
      <w:divBdr>
        <w:top w:val="none" w:sz="0" w:space="0" w:color="auto"/>
        <w:left w:val="none" w:sz="0" w:space="0" w:color="auto"/>
        <w:bottom w:val="none" w:sz="0" w:space="0" w:color="auto"/>
        <w:right w:val="none" w:sz="0" w:space="0" w:color="auto"/>
      </w:divBdr>
    </w:div>
    <w:div w:id="1101758350">
      <w:bodyDiv w:val="1"/>
      <w:marLeft w:val="0"/>
      <w:marRight w:val="0"/>
      <w:marTop w:val="0"/>
      <w:marBottom w:val="0"/>
      <w:divBdr>
        <w:top w:val="none" w:sz="0" w:space="0" w:color="auto"/>
        <w:left w:val="none" w:sz="0" w:space="0" w:color="auto"/>
        <w:bottom w:val="none" w:sz="0" w:space="0" w:color="auto"/>
        <w:right w:val="none" w:sz="0" w:space="0" w:color="auto"/>
      </w:divBdr>
    </w:div>
    <w:div w:id="1101799699">
      <w:bodyDiv w:val="1"/>
      <w:marLeft w:val="0"/>
      <w:marRight w:val="0"/>
      <w:marTop w:val="0"/>
      <w:marBottom w:val="0"/>
      <w:divBdr>
        <w:top w:val="none" w:sz="0" w:space="0" w:color="auto"/>
        <w:left w:val="none" w:sz="0" w:space="0" w:color="auto"/>
        <w:bottom w:val="none" w:sz="0" w:space="0" w:color="auto"/>
        <w:right w:val="none" w:sz="0" w:space="0" w:color="auto"/>
      </w:divBdr>
    </w:div>
    <w:div w:id="1101949761">
      <w:bodyDiv w:val="1"/>
      <w:marLeft w:val="0"/>
      <w:marRight w:val="0"/>
      <w:marTop w:val="0"/>
      <w:marBottom w:val="0"/>
      <w:divBdr>
        <w:top w:val="none" w:sz="0" w:space="0" w:color="auto"/>
        <w:left w:val="none" w:sz="0" w:space="0" w:color="auto"/>
        <w:bottom w:val="none" w:sz="0" w:space="0" w:color="auto"/>
        <w:right w:val="none" w:sz="0" w:space="0" w:color="auto"/>
      </w:divBdr>
    </w:div>
    <w:div w:id="1101997145">
      <w:bodyDiv w:val="1"/>
      <w:marLeft w:val="0"/>
      <w:marRight w:val="0"/>
      <w:marTop w:val="0"/>
      <w:marBottom w:val="0"/>
      <w:divBdr>
        <w:top w:val="none" w:sz="0" w:space="0" w:color="auto"/>
        <w:left w:val="none" w:sz="0" w:space="0" w:color="auto"/>
        <w:bottom w:val="none" w:sz="0" w:space="0" w:color="auto"/>
        <w:right w:val="none" w:sz="0" w:space="0" w:color="auto"/>
      </w:divBdr>
    </w:div>
    <w:div w:id="1102147548">
      <w:bodyDiv w:val="1"/>
      <w:marLeft w:val="0"/>
      <w:marRight w:val="0"/>
      <w:marTop w:val="0"/>
      <w:marBottom w:val="0"/>
      <w:divBdr>
        <w:top w:val="none" w:sz="0" w:space="0" w:color="auto"/>
        <w:left w:val="none" w:sz="0" w:space="0" w:color="auto"/>
        <w:bottom w:val="none" w:sz="0" w:space="0" w:color="auto"/>
        <w:right w:val="none" w:sz="0" w:space="0" w:color="auto"/>
      </w:divBdr>
    </w:div>
    <w:div w:id="1102215401">
      <w:bodyDiv w:val="1"/>
      <w:marLeft w:val="0"/>
      <w:marRight w:val="0"/>
      <w:marTop w:val="0"/>
      <w:marBottom w:val="0"/>
      <w:divBdr>
        <w:top w:val="none" w:sz="0" w:space="0" w:color="auto"/>
        <w:left w:val="none" w:sz="0" w:space="0" w:color="auto"/>
        <w:bottom w:val="none" w:sz="0" w:space="0" w:color="auto"/>
        <w:right w:val="none" w:sz="0" w:space="0" w:color="auto"/>
      </w:divBdr>
    </w:div>
    <w:div w:id="1102341129">
      <w:bodyDiv w:val="1"/>
      <w:marLeft w:val="0"/>
      <w:marRight w:val="0"/>
      <w:marTop w:val="0"/>
      <w:marBottom w:val="0"/>
      <w:divBdr>
        <w:top w:val="none" w:sz="0" w:space="0" w:color="auto"/>
        <w:left w:val="none" w:sz="0" w:space="0" w:color="auto"/>
        <w:bottom w:val="none" w:sz="0" w:space="0" w:color="auto"/>
        <w:right w:val="none" w:sz="0" w:space="0" w:color="auto"/>
      </w:divBdr>
    </w:div>
    <w:div w:id="1102341834">
      <w:bodyDiv w:val="1"/>
      <w:marLeft w:val="0"/>
      <w:marRight w:val="0"/>
      <w:marTop w:val="0"/>
      <w:marBottom w:val="0"/>
      <w:divBdr>
        <w:top w:val="none" w:sz="0" w:space="0" w:color="auto"/>
        <w:left w:val="none" w:sz="0" w:space="0" w:color="auto"/>
        <w:bottom w:val="none" w:sz="0" w:space="0" w:color="auto"/>
        <w:right w:val="none" w:sz="0" w:space="0" w:color="auto"/>
      </w:divBdr>
    </w:div>
    <w:div w:id="1102529275">
      <w:bodyDiv w:val="1"/>
      <w:marLeft w:val="0"/>
      <w:marRight w:val="0"/>
      <w:marTop w:val="0"/>
      <w:marBottom w:val="0"/>
      <w:divBdr>
        <w:top w:val="none" w:sz="0" w:space="0" w:color="auto"/>
        <w:left w:val="none" w:sz="0" w:space="0" w:color="auto"/>
        <w:bottom w:val="none" w:sz="0" w:space="0" w:color="auto"/>
        <w:right w:val="none" w:sz="0" w:space="0" w:color="auto"/>
      </w:divBdr>
    </w:div>
    <w:div w:id="1102577743">
      <w:bodyDiv w:val="1"/>
      <w:marLeft w:val="0"/>
      <w:marRight w:val="0"/>
      <w:marTop w:val="0"/>
      <w:marBottom w:val="0"/>
      <w:divBdr>
        <w:top w:val="none" w:sz="0" w:space="0" w:color="auto"/>
        <w:left w:val="none" w:sz="0" w:space="0" w:color="auto"/>
        <w:bottom w:val="none" w:sz="0" w:space="0" w:color="auto"/>
        <w:right w:val="none" w:sz="0" w:space="0" w:color="auto"/>
      </w:divBdr>
    </w:div>
    <w:div w:id="1102603918">
      <w:bodyDiv w:val="1"/>
      <w:marLeft w:val="0"/>
      <w:marRight w:val="0"/>
      <w:marTop w:val="0"/>
      <w:marBottom w:val="0"/>
      <w:divBdr>
        <w:top w:val="none" w:sz="0" w:space="0" w:color="auto"/>
        <w:left w:val="none" w:sz="0" w:space="0" w:color="auto"/>
        <w:bottom w:val="none" w:sz="0" w:space="0" w:color="auto"/>
        <w:right w:val="none" w:sz="0" w:space="0" w:color="auto"/>
      </w:divBdr>
    </w:div>
    <w:div w:id="1102604159">
      <w:bodyDiv w:val="1"/>
      <w:marLeft w:val="0"/>
      <w:marRight w:val="0"/>
      <w:marTop w:val="0"/>
      <w:marBottom w:val="0"/>
      <w:divBdr>
        <w:top w:val="none" w:sz="0" w:space="0" w:color="auto"/>
        <w:left w:val="none" w:sz="0" w:space="0" w:color="auto"/>
        <w:bottom w:val="none" w:sz="0" w:space="0" w:color="auto"/>
        <w:right w:val="none" w:sz="0" w:space="0" w:color="auto"/>
      </w:divBdr>
    </w:div>
    <w:div w:id="1102606076">
      <w:bodyDiv w:val="1"/>
      <w:marLeft w:val="0"/>
      <w:marRight w:val="0"/>
      <w:marTop w:val="0"/>
      <w:marBottom w:val="0"/>
      <w:divBdr>
        <w:top w:val="none" w:sz="0" w:space="0" w:color="auto"/>
        <w:left w:val="none" w:sz="0" w:space="0" w:color="auto"/>
        <w:bottom w:val="none" w:sz="0" w:space="0" w:color="auto"/>
        <w:right w:val="none" w:sz="0" w:space="0" w:color="auto"/>
      </w:divBdr>
    </w:div>
    <w:div w:id="1102653086">
      <w:bodyDiv w:val="1"/>
      <w:marLeft w:val="0"/>
      <w:marRight w:val="0"/>
      <w:marTop w:val="0"/>
      <w:marBottom w:val="0"/>
      <w:divBdr>
        <w:top w:val="none" w:sz="0" w:space="0" w:color="auto"/>
        <w:left w:val="none" w:sz="0" w:space="0" w:color="auto"/>
        <w:bottom w:val="none" w:sz="0" w:space="0" w:color="auto"/>
        <w:right w:val="none" w:sz="0" w:space="0" w:color="auto"/>
      </w:divBdr>
    </w:div>
    <w:div w:id="1102723294">
      <w:bodyDiv w:val="1"/>
      <w:marLeft w:val="0"/>
      <w:marRight w:val="0"/>
      <w:marTop w:val="0"/>
      <w:marBottom w:val="0"/>
      <w:divBdr>
        <w:top w:val="none" w:sz="0" w:space="0" w:color="auto"/>
        <w:left w:val="none" w:sz="0" w:space="0" w:color="auto"/>
        <w:bottom w:val="none" w:sz="0" w:space="0" w:color="auto"/>
        <w:right w:val="none" w:sz="0" w:space="0" w:color="auto"/>
      </w:divBdr>
    </w:div>
    <w:div w:id="1102726878">
      <w:bodyDiv w:val="1"/>
      <w:marLeft w:val="0"/>
      <w:marRight w:val="0"/>
      <w:marTop w:val="0"/>
      <w:marBottom w:val="0"/>
      <w:divBdr>
        <w:top w:val="none" w:sz="0" w:space="0" w:color="auto"/>
        <w:left w:val="none" w:sz="0" w:space="0" w:color="auto"/>
        <w:bottom w:val="none" w:sz="0" w:space="0" w:color="auto"/>
        <w:right w:val="none" w:sz="0" w:space="0" w:color="auto"/>
      </w:divBdr>
    </w:div>
    <w:div w:id="1102804677">
      <w:bodyDiv w:val="1"/>
      <w:marLeft w:val="0"/>
      <w:marRight w:val="0"/>
      <w:marTop w:val="0"/>
      <w:marBottom w:val="0"/>
      <w:divBdr>
        <w:top w:val="none" w:sz="0" w:space="0" w:color="auto"/>
        <w:left w:val="none" w:sz="0" w:space="0" w:color="auto"/>
        <w:bottom w:val="none" w:sz="0" w:space="0" w:color="auto"/>
        <w:right w:val="none" w:sz="0" w:space="0" w:color="auto"/>
      </w:divBdr>
    </w:div>
    <w:div w:id="1102989693">
      <w:bodyDiv w:val="1"/>
      <w:marLeft w:val="0"/>
      <w:marRight w:val="0"/>
      <w:marTop w:val="0"/>
      <w:marBottom w:val="0"/>
      <w:divBdr>
        <w:top w:val="none" w:sz="0" w:space="0" w:color="auto"/>
        <w:left w:val="none" w:sz="0" w:space="0" w:color="auto"/>
        <w:bottom w:val="none" w:sz="0" w:space="0" w:color="auto"/>
        <w:right w:val="none" w:sz="0" w:space="0" w:color="auto"/>
      </w:divBdr>
    </w:div>
    <w:div w:id="1103110361">
      <w:bodyDiv w:val="1"/>
      <w:marLeft w:val="0"/>
      <w:marRight w:val="0"/>
      <w:marTop w:val="0"/>
      <w:marBottom w:val="0"/>
      <w:divBdr>
        <w:top w:val="none" w:sz="0" w:space="0" w:color="auto"/>
        <w:left w:val="none" w:sz="0" w:space="0" w:color="auto"/>
        <w:bottom w:val="none" w:sz="0" w:space="0" w:color="auto"/>
        <w:right w:val="none" w:sz="0" w:space="0" w:color="auto"/>
      </w:divBdr>
    </w:div>
    <w:div w:id="1103113707">
      <w:bodyDiv w:val="1"/>
      <w:marLeft w:val="0"/>
      <w:marRight w:val="0"/>
      <w:marTop w:val="0"/>
      <w:marBottom w:val="0"/>
      <w:divBdr>
        <w:top w:val="none" w:sz="0" w:space="0" w:color="auto"/>
        <w:left w:val="none" w:sz="0" w:space="0" w:color="auto"/>
        <w:bottom w:val="none" w:sz="0" w:space="0" w:color="auto"/>
        <w:right w:val="none" w:sz="0" w:space="0" w:color="auto"/>
      </w:divBdr>
    </w:div>
    <w:div w:id="1103113902">
      <w:bodyDiv w:val="1"/>
      <w:marLeft w:val="0"/>
      <w:marRight w:val="0"/>
      <w:marTop w:val="0"/>
      <w:marBottom w:val="0"/>
      <w:divBdr>
        <w:top w:val="none" w:sz="0" w:space="0" w:color="auto"/>
        <w:left w:val="none" w:sz="0" w:space="0" w:color="auto"/>
        <w:bottom w:val="none" w:sz="0" w:space="0" w:color="auto"/>
        <w:right w:val="none" w:sz="0" w:space="0" w:color="auto"/>
      </w:divBdr>
    </w:div>
    <w:div w:id="1103375598">
      <w:bodyDiv w:val="1"/>
      <w:marLeft w:val="0"/>
      <w:marRight w:val="0"/>
      <w:marTop w:val="0"/>
      <w:marBottom w:val="0"/>
      <w:divBdr>
        <w:top w:val="none" w:sz="0" w:space="0" w:color="auto"/>
        <w:left w:val="none" w:sz="0" w:space="0" w:color="auto"/>
        <w:bottom w:val="none" w:sz="0" w:space="0" w:color="auto"/>
        <w:right w:val="none" w:sz="0" w:space="0" w:color="auto"/>
      </w:divBdr>
    </w:div>
    <w:div w:id="1103379146">
      <w:bodyDiv w:val="1"/>
      <w:marLeft w:val="0"/>
      <w:marRight w:val="0"/>
      <w:marTop w:val="0"/>
      <w:marBottom w:val="0"/>
      <w:divBdr>
        <w:top w:val="none" w:sz="0" w:space="0" w:color="auto"/>
        <w:left w:val="none" w:sz="0" w:space="0" w:color="auto"/>
        <w:bottom w:val="none" w:sz="0" w:space="0" w:color="auto"/>
        <w:right w:val="none" w:sz="0" w:space="0" w:color="auto"/>
      </w:divBdr>
    </w:div>
    <w:div w:id="1103645145">
      <w:bodyDiv w:val="1"/>
      <w:marLeft w:val="0"/>
      <w:marRight w:val="0"/>
      <w:marTop w:val="0"/>
      <w:marBottom w:val="0"/>
      <w:divBdr>
        <w:top w:val="none" w:sz="0" w:space="0" w:color="auto"/>
        <w:left w:val="none" w:sz="0" w:space="0" w:color="auto"/>
        <w:bottom w:val="none" w:sz="0" w:space="0" w:color="auto"/>
        <w:right w:val="none" w:sz="0" w:space="0" w:color="auto"/>
      </w:divBdr>
    </w:div>
    <w:div w:id="1103646500">
      <w:bodyDiv w:val="1"/>
      <w:marLeft w:val="0"/>
      <w:marRight w:val="0"/>
      <w:marTop w:val="0"/>
      <w:marBottom w:val="0"/>
      <w:divBdr>
        <w:top w:val="none" w:sz="0" w:space="0" w:color="auto"/>
        <w:left w:val="none" w:sz="0" w:space="0" w:color="auto"/>
        <w:bottom w:val="none" w:sz="0" w:space="0" w:color="auto"/>
        <w:right w:val="none" w:sz="0" w:space="0" w:color="auto"/>
      </w:divBdr>
    </w:div>
    <w:div w:id="1103918584">
      <w:bodyDiv w:val="1"/>
      <w:marLeft w:val="0"/>
      <w:marRight w:val="0"/>
      <w:marTop w:val="0"/>
      <w:marBottom w:val="0"/>
      <w:divBdr>
        <w:top w:val="none" w:sz="0" w:space="0" w:color="auto"/>
        <w:left w:val="none" w:sz="0" w:space="0" w:color="auto"/>
        <w:bottom w:val="none" w:sz="0" w:space="0" w:color="auto"/>
        <w:right w:val="none" w:sz="0" w:space="0" w:color="auto"/>
      </w:divBdr>
    </w:div>
    <w:div w:id="1104106753">
      <w:bodyDiv w:val="1"/>
      <w:marLeft w:val="0"/>
      <w:marRight w:val="0"/>
      <w:marTop w:val="0"/>
      <w:marBottom w:val="0"/>
      <w:divBdr>
        <w:top w:val="none" w:sz="0" w:space="0" w:color="auto"/>
        <w:left w:val="none" w:sz="0" w:space="0" w:color="auto"/>
        <w:bottom w:val="none" w:sz="0" w:space="0" w:color="auto"/>
        <w:right w:val="none" w:sz="0" w:space="0" w:color="auto"/>
      </w:divBdr>
    </w:div>
    <w:div w:id="1104113688">
      <w:bodyDiv w:val="1"/>
      <w:marLeft w:val="0"/>
      <w:marRight w:val="0"/>
      <w:marTop w:val="0"/>
      <w:marBottom w:val="0"/>
      <w:divBdr>
        <w:top w:val="none" w:sz="0" w:space="0" w:color="auto"/>
        <w:left w:val="none" w:sz="0" w:space="0" w:color="auto"/>
        <w:bottom w:val="none" w:sz="0" w:space="0" w:color="auto"/>
        <w:right w:val="none" w:sz="0" w:space="0" w:color="auto"/>
      </w:divBdr>
    </w:div>
    <w:div w:id="1104231078">
      <w:bodyDiv w:val="1"/>
      <w:marLeft w:val="0"/>
      <w:marRight w:val="0"/>
      <w:marTop w:val="0"/>
      <w:marBottom w:val="0"/>
      <w:divBdr>
        <w:top w:val="none" w:sz="0" w:space="0" w:color="auto"/>
        <w:left w:val="none" w:sz="0" w:space="0" w:color="auto"/>
        <w:bottom w:val="none" w:sz="0" w:space="0" w:color="auto"/>
        <w:right w:val="none" w:sz="0" w:space="0" w:color="auto"/>
      </w:divBdr>
    </w:div>
    <w:div w:id="1104301565">
      <w:bodyDiv w:val="1"/>
      <w:marLeft w:val="0"/>
      <w:marRight w:val="0"/>
      <w:marTop w:val="0"/>
      <w:marBottom w:val="0"/>
      <w:divBdr>
        <w:top w:val="none" w:sz="0" w:space="0" w:color="auto"/>
        <w:left w:val="none" w:sz="0" w:space="0" w:color="auto"/>
        <w:bottom w:val="none" w:sz="0" w:space="0" w:color="auto"/>
        <w:right w:val="none" w:sz="0" w:space="0" w:color="auto"/>
      </w:divBdr>
    </w:div>
    <w:div w:id="1104376877">
      <w:bodyDiv w:val="1"/>
      <w:marLeft w:val="0"/>
      <w:marRight w:val="0"/>
      <w:marTop w:val="0"/>
      <w:marBottom w:val="0"/>
      <w:divBdr>
        <w:top w:val="none" w:sz="0" w:space="0" w:color="auto"/>
        <w:left w:val="none" w:sz="0" w:space="0" w:color="auto"/>
        <w:bottom w:val="none" w:sz="0" w:space="0" w:color="auto"/>
        <w:right w:val="none" w:sz="0" w:space="0" w:color="auto"/>
      </w:divBdr>
    </w:div>
    <w:div w:id="1104493374">
      <w:bodyDiv w:val="1"/>
      <w:marLeft w:val="0"/>
      <w:marRight w:val="0"/>
      <w:marTop w:val="0"/>
      <w:marBottom w:val="0"/>
      <w:divBdr>
        <w:top w:val="none" w:sz="0" w:space="0" w:color="auto"/>
        <w:left w:val="none" w:sz="0" w:space="0" w:color="auto"/>
        <w:bottom w:val="none" w:sz="0" w:space="0" w:color="auto"/>
        <w:right w:val="none" w:sz="0" w:space="0" w:color="auto"/>
      </w:divBdr>
    </w:div>
    <w:div w:id="1104543995">
      <w:bodyDiv w:val="1"/>
      <w:marLeft w:val="0"/>
      <w:marRight w:val="0"/>
      <w:marTop w:val="0"/>
      <w:marBottom w:val="0"/>
      <w:divBdr>
        <w:top w:val="none" w:sz="0" w:space="0" w:color="auto"/>
        <w:left w:val="none" w:sz="0" w:space="0" w:color="auto"/>
        <w:bottom w:val="none" w:sz="0" w:space="0" w:color="auto"/>
        <w:right w:val="none" w:sz="0" w:space="0" w:color="auto"/>
      </w:divBdr>
    </w:div>
    <w:div w:id="1104573434">
      <w:bodyDiv w:val="1"/>
      <w:marLeft w:val="0"/>
      <w:marRight w:val="0"/>
      <w:marTop w:val="0"/>
      <w:marBottom w:val="0"/>
      <w:divBdr>
        <w:top w:val="none" w:sz="0" w:space="0" w:color="auto"/>
        <w:left w:val="none" w:sz="0" w:space="0" w:color="auto"/>
        <w:bottom w:val="none" w:sz="0" w:space="0" w:color="auto"/>
        <w:right w:val="none" w:sz="0" w:space="0" w:color="auto"/>
      </w:divBdr>
    </w:div>
    <w:div w:id="1104618384">
      <w:bodyDiv w:val="1"/>
      <w:marLeft w:val="0"/>
      <w:marRight w:val="0"/>
      <w:marTop w:val="0"/>
      <w:marBottom w:val="0"/>
      <w:divBdr>
        <w:top w:val="none" w:sz="0" w:space="0" w:color="auto"/>
        <w:left w:val="none" w:sz="0" w:space="0" w:color="auto"/>
        <w:bottom w:val="none" w:sz="0" w:space="0" w:color="auto"/>
        <w:right w:val="none" w:sz="0" w:space="0" w:color="auto"/>
      </w:divBdr>
    </w:div>
    <w:div w:id="1104761586">
      <w:bodyDiv w:val="1"/>
      <w:marLeft w:val="0"/>
      <w:marRight w:val="0"/>
      <w:marTop w:val="0"/>
      <w:marBottom w:val="0"/>
      <w:divBdr>
        <w:top w:val="none" w:sz="0" w:space="0" w:color="auto"/>
        <w:left w:val="none" w:sz="0" w:space="0" w:color="auto"/>
        <w:bottom w:val="none" w:sz="0" w:space="0" w:color="auto"/>
        <w:right w:val="none" w:sz="0" w:space="0" w:color="auto"/>
      </w:divBdr>
    </w:div>
    <w:div w:id="1104806375">
      <w:bodyDiv w:val="1"/>
      <w:marLeft w:val="0"/>
      <w:marRight w:val="0"/>
      <w:marTop w:val="0"/>
      <w:marBottom w:val="0"/>
      <w:divBdr>
        <w:top w:val="none" w:sz="0" w:space="0" w:color="auto"/>
        <w:left w:val="none" w:sz="0" w:space="0" w:color="auto"/>
        <w:bottom w:val="none" w:sz="0" w:space="0" w:color="auto"/>
        <w:right w:val="none" w:sz="0" w:space="0" w:color="auto"/>
      </w:divBdr>
    </w:div>
    <w:div w:id="1104837207">
      <w:bodyDiv w:val="1"/>
      <w:marLeft w:val="0"/>
      <w:marRight w:val="0"/>
      <w:marTop w:val="0"/>
      <w:marBottom w:val="0"/>
      <w:divBdr>
        <w:top w:val="none" w:sz="0" w:space="0" w:color="auto"/>
        <w:left w:val="none" w:sz="0" w:space="0" w:color="auto"/>
        <w:bottom w:val="none" w:sz="0" w:space="0" w:color="auto"/>
        <w:right w:val="none" w:sz="0" w:space="0" w:color="auto"/>
      </w:divBdr>
    </w:div>
    <w:div w:id="1105032174">
      <w:bodyDiv w:val="1"/>
      <w:marLeft w:val="0"/>
      <w:marRight w:val="0"/>
      <w:marTop w:val="0"/>
      <w:marBottom w:val="0"/>
      <w:divBdr>
        <w:top w:val="none" w:sz="0" w:space="0" w:color="auto"/>
        <w:left w:val="none" w:sz="0" w:space="0" w:color="auto"/>
        <w:bottom w:val="none" w:sz="0" w:space="0" w:color="auto"/>
        <w:right w:val="none" w:sz="0" w:space="0" w:color="auto"/>
      </w:divBdr>
    </w:div>
    <w:div w:id="1105072768">
      <w:bodyDiv w:val="1"/>
      <w:marLeft w:val="0"/>
      <w:marRight w:val="0"/>
      <w:marTop w:val="0"/>
      <w:marBottom w:val="0"/>
      <w:divBdr>
        <w:top w:val="none" w:sz="0" w:space="0" w:color="auto"/>
        <w:left w:val="none" w:sz="0" w:space="0" w:color="auto"/>
        <w:bottom w:val="none" w:sz="0" w:space="0" w:color="auto"/>
        <w:right w:val="none" w:sz="0" w:space="0" w:color="auto"/>
      </w:divBdr>
    </w:div>
    <w:div w:id="1105149867">
      <w:bodyDiv w:val="1"/>
      <w:marLeft w:val="0"/>
      <w:marRight w:val="0"/>
      <w:marTop w:val="0"/>
      <w:marBottom w:val="0"/>
      <w:divBdr>
        <w:top w:val="none" w:sz="0" w:space="0" w:color="auto"/>
        <w:left w:val="none" w:sz="0" w:space="0" w:color="auto"/>
        <w:bottom w:val="none" w:sz="0" w:space="0" w:color="auto"/>
        <w:right w:val="none" w:sz="0" w:space="0" w:color="auto"/>
      </w:divBdr>
    </w:div>
    <w:div w:id="1105152679">
      <w:bodyDiv w:val="1"/>
      <w:marLeft w:val="0"/>
      <w:marRight w:val="0"/>
      <w:marTop w:val="0"/>
      <w:marBottom w:val="0"/>
      <w:divBdr>
        <w:top w:val="none" w:sz="0" w:space="0" w:color="auto"/>
        <w:left w:val="none" w:sz="0" w:space="0" w:color="auto"/>
        <w:bottom w:val="none" w:sz="0" w:space="0" w:color="auto"/>
        <w:right w:val="none" w:sz="0" w:space="0" w:color="auto"/>
      </w:divBdr>
    </w:div>
    <w:div w:id="1105154504">
      <w:bodyDiv w:val="1"/>
      <w:marLeft w:val="0"/>
      <w:marRight w:val="0"/>
      <w:marTop w:val="0"/>
      <w:marBottom w:val="0"/>
      <w:divBdr>
        <w:top w:val="none" w:sz="0" w:space="0" w:color="auto"/>
        <w:left w:val="none" w:sz="0" w:space="0" w:color="auto"/>
        <w:bottom w:val="none" w:sz="0" w:space="0" w:color="auto"/>
        <w:right w:val="none" w:sz="0" w:space="0" w:color="auto"/>
      </w:divBdr>
    </w:div>
    <w:div w:id="1105421663">
      <w:bodyDiv w:val="1"/>
      <w:marLeft w:val="0"/>
      <w:marRight w:val="0"/>
      <w:marTop w:val="0"/>
      <w:marBottom w:val="0"/>
      <w:divBdr>
        <w:top w:val="none" w:sz="0" w:space="0" w:color="auto"/>
        <w:left w:val="none" w:sz="0" w:space="0" w:color="auto"/>
        <w:bottom w:val="none" w:sz="0" w:space="0" w:color="auto"/>
        <w:right w:val="none" w:sz="0" w:space="0" w:color="auto"/>
      </w:divBdr>
    </w:div>
    <w:div w:id="1105463286">
      <w:bodyDiv w:val="1"/>
      <w:marLeft w:val="0"/>
      <w:marRight w:val="0"/>
      <w:marTop w:val="0"/>
      <w:marBottom w:val="0"/>
      <w:divBdr>
        <w:top w:val="none" w:sz="0" w:space="0" w:color="auto"/>
        <w:left w:val="none" w:sz="0" w:space="0" w:color="auto"/>
        <w:bottom w:val="none" w:sz="0" w:space="0" w:color="auto"/>
        <w:right w:val="none" w:sz="0" w:space="0" w:color="auto"/>
      </w:divBdr>
    </w:div>
    <w:div w:id="1105464779">
      <w:bodyDiv w:val="1"/>
      <w:marLeft w:val="0"/>
      <w:marRight w:val="0"/>
      <w:marTop w:val="0"/>
      <w:marBottom w:val="0"/>
      <w:divBdr>
        <w:top w:val="none" w:sz="0" w:space="0" w:color="auto"/>
        <w:left w:val="none" w:sz="0" w:space="0" w:color="auto"/>
        <w:bottom w:val="none" w:sz="0" w:space="0" w:color="auto"/>
        <w:right w:val="none" w:sz="0" w:space="0" w:color="auto"/>
      </w:divBdr>
    </w:div>
    <w:div w:id="1105466223">
      <w:bodyDiv w:val="1"/>
      <w:marLeft w:val="0"/>
      <w:marRight w:val="0"/>
      <w:marTop w:val="0"/>
      <w:marBottom w:val="0"/>
      <w:divBdr>
        <w:top w:val="none" w:sz="0" w:space="0" w:color="auto"/>
        <w:left w:val="none" w:sz="0" w:space="0" w:color="auto"/>
        <w:bottom w:val="none" w:sz="0" w:space="0" w:color="auto"/>
        <w:right w:val="none" w:sz="0" w:space="0" w:color="auto"/>
      </w:divBdr>
    </w:div>
    <w:div w:id="1105542749">
      <w:bodyDiv w:val="1"/>
      <w:marLeft w:val="0"/>
      <w:marRight w:val="0"/>
      <w:marTop w:val="0"/>
      <w:marBottom w:val="0"/>
      <w:divBdr>
        <w:top w:val="none" w:sz="0" w:space="0" w:color="auto"/>
        <w:left w:val="none" w:sz="0" w:space="0" w:color="auto"/>
        <w:bottom w:val="none" w:sz="0" w:space="0" w:color="auto"/>
        <w:right w:val="none" w:sz="0" w:space="0" w:color="auto"/>
      </w:divBdr>
    </w:div>
    <w:div w:id="1105613048">
      <w:bodyDiv w:val="1"/>
      <w:marLeft w:val="0"/>
      <w:marRight w:val="0"/>
      <w:marTop w:val="0"/>
      <w:marBottom w:val="0"/>
      <w:divBdr>
        <w:top w:val="none" w:sz="0" w:space="0" w:color="auto"/>
        <w:left w:val="none" w:sz="0" w:space="0" w:color="auto"/>
        <w:bottom w:val="none" w:sz="0" w:space="0" w:color="auto"/>
        <w:right w:val="none" w:sz="0" w:space="0" w:color="auto"/>
      </w:divBdr>
    </w:div>
    <w:div w:id="1105812088">
      <w:bodyDiv w:val="1"/>
      <w:marLeft w:val="0"/>
      <w:marRight w:val="0"/>
      <w:marTop w:val="0"/>
      <w:marBottom w:val="0"/>
      <w:divBdr>
        <w:top w:val="none" w:sz="0" w:space="0" w:color="auto"/>
        <w:left w:val="none" w:sz="0" w:space="0" w:color="auto"/>
        <w:bottom w:val="none" w:sz="0" w:space="0" w:color="auto"/>
        <w:right w:val="none" w:sz="0" w:space="0" w:color="auto"/>
      </w:divBdr>
    </w:div>
    <w:div w:id="1106270389">
      <w:bodyDiv w:val="1"/>
      <w:marLeft w:val="0"/>
      <w:marRight w:val="0"/>
      <w:marTop w:val="0"/>
      <w:marBottom w:val="0"/>
      <w:divBdr>
        <w:top w:val="none" w:sz="0" w:space="0" w:color="auto"/>
        <w:left w:val="none" w:sz="0" w:space="0" w:color="auto"/>
        <w:bottom w:val="none" w:sz="0" w:space="0" w:color="auto"/>
        <w:right w:val="none" w:sz="0" w:space="0" w:color="auto"/>
      </w:divBdr>
    </w:div>
    <w:div w:id="1106389971">
      <w:bodyDiv w:val="1"/>
      <w:marLeft w:val="0"/>
      <w:marRight w:val="0"/>
      <w:marTop w:val="0"/>
      <w:marBottom w:val="0"/>
      <w:divBdr>
        <w:top w:val="none" w:sz="0" w:space="0" w:color="auto"/>
        <w:left w:val="none" w:sz="0" w:space="0" w:color="auto"/>
        <w:bottom w:val="none" w:sz="0" w:space="0" w:color="auto"/>
        <w:right w:val="none" w:sz="0" w:space="0" w:color="auto"/>
      </w:divBdr>
    </w:div>
    <w:div w:id="1106536826">
      <w:bodyDiv w:val="1"/>
      <w:marLeft w:val="0"/>
      <w:marRight w:val="0"/>
      <w:marTop w:val="0"/>
      <w:marBottom w:val="0"/>
      <w:divBdr>
        <w:top w:val="none" w:sz="0" w:space="0" w:color="auto"/>
        <w:left w:val="none" w:sz="0" w:space="0" w:color="auto"/>
        <w:bottom w:val="none" w:sz="0" w:space="0" w:color="auto"/>
        <w:right w:val="none" w:sz="0" w:space="0" w:color="auto"/>
      </w:divBdr>
    </w:div>
    <w:div w:id="1106576200">
      <w:bodyDiv w:val="1"/>
      <w:marLeft w:val="0"/>
      <w:marRight w:val="0"/>
      <w:marTop w:val="0"/>
      <w:marBottom w:val="0"/>
      <w:divBdr>
        <w:top w:val="none" w:sz="0" w:space="0" w:color="auto"/>
        <w:left w:val="none" w:sz="0" w:space="0" w:color="auto"/>
        <w:bottom w:val="none" w:sz="0" w:space="0" w:color="auto"/>
        <w:right w:val="none" w:sz="0" w:space="0" w:color="auto"/>
      </w:divBdr>
    </w:div>
    <w:div w:id="1106659278">
      <w:bodyDiv w:val="1"/>
      <w:marLeft w:val="0"/>
      <w:marRight w:val="0"/>
      <w:marTop w:val="0"/>
      <w:marBottom w:val="0"/>
      <w:divBdr>
        <w:top w:val="none" w:sz="0" w:space="0" w:color="auto"/>
        <w:left w:val="none" w:sz="0" w:space="0" w:color="auto"/>
        <w:bottom w:val="none" w:sz="0" w:space="0" w:color="auto"/>
        <w:right w:val="none" w:sz="0" w:space="0" w:color="auto"/>
      </w:divBdr>
    </w:div>
    <w:div w:id="1106777582">
      <w:bodyDiv w:val="1"/>
      <w:marLeft w:val="0"/>
      <w:marRight w:val="0"/>
      <w:marTop w:val="0"/>
      <w:marBottom w:val="0"/>
      <w:divBdr>
        <w:top w:val="none" w:sz="0" w:space="0" w:color="auto"/>
        <w:left w:val="none" w:sz="0" w:space="0" w:color="auto"/>
        <w:bottom w:val="none" w:sz="0" w:space="0" w:color="auto"/>
        <w:right w:val="none" w:sz="0" w:space="0" w:color="auto"/>
      </w:divBdr>
    </w:div>
    <w:div w:id="1107044725">
      <w:bodyDiv w:val="1"/>
      <w:marLeft w:val="0"/>
      <w:marRight w:val="0"/>
      <w:marTop w:val="0"/>
      <w:marBottom w:val="0"/>
      <w:divBdr>
        <w:top w:val="none" w:sz="0" w:space="0" w:color="auto"/>
        <w:left w:val="none" w:sz="0" w:space="0" w:color="auto"/>
        <w:bottom w:val="none" w:sz="0" w:space="0" w:color="auto"/>
        <w:right w:val="none" w:sz="0" w:space="0" w:color="auto"/>
      </w:divBdr>
    </w:div>
    <w:div w:id="1107116854">
      <w:bodyDiv w:val="1"/>
      <w:marLeft w:val="0"/>
      <w:marRight w:val="0"/>
      <w:marTop w:val="0"/>
      <w:marBottom w:val="0"/>
      <w:divBdr>
        <w:top w:val="none" w:sz="0" w:space="0" w:color="auto"/>
        <w:left w:val="none" w:sz="0" w:space="0" w:color="auto"/>
        <w:bottom w:val="none" w:sz="0" w:space="0" w:color="auto"/>
        <w:right w:val="none" w:sz="0" w:space="0" w:color="auto"/>
      </w:divBdr>
    </w:div>
    <w:div w:id="1107309081">
      <w:bodyDiv w:val="1"/>
      <w:marLeft w:val="0"/>
      <w:marRight w:val="0"/>
      <w:marTop w:val="0"/>
      <w:marBottom w:val="0"/>
      <w:divBdr>
        <w:top w:val="none" w:sz="0" w:space="0" w:color="auto"/>
        <w:left w:val="none" w:sz="0" w:space="0" w:color="auto"/>
        <w:bottom w:val="none" w:sz="0" w:space="0" w:color="auto"/>
        <w:right w:val="none" w:sz="0" w:space="0" w:color="auto"/>
      </w:divBdr>
    </w:div>
    <w:div w:id="1107432657">
      <w:bodyDiv w:val="1"/>
      <w:marLeft w:val="0"/>
      <w:marRight w:val="0"/>
      <w:marTop w:val="0"/>
      <w:marBottom w:val="0"/>
      <w:divBdr>
        <w:top w:val="none" w:sz="0" w:space="0" w:color="auto"/>
        <w:left w:val="none" w:sz="0" w:space="0" w:color="auto"/>
        <w:bottom w:val="none" w:sz="0" w:space="0" w:color="auto"/>
        <w:right w:val="none" w:sz="0" w:space="0" w:color="auto"/>
      </w:divBdr>
    </w:div>
    <w:div w:id="1107695632">
      <w:bodyDiv w:val="1"/>
      <w:marLeft w:val="0"/>
      <w:marRight w:val="0"/>
      <w:marTop w:val="0"/>
      <w:marBottom w:val="0"/>
      <w:divBdr>
        <w:top w:val="none" w:sz="0" w:space="0" w:color="auto"/>
        <w:left w:val="none" w:sz="0" w:space="0" w:color="auto"/>
        <w:bottom w:val="none" w:sz="0" w:space="0" w:color="auto"/>
        <w:right w:val="none" w:sz="0" w:space="0" w:color="auto"/>
      </w:divBdr>
    </w:div>
    <w:div w:id="1107772046">
      <w:bodyDiv w:val="1"/>
      <w:marLeft w:val="0"/>
      <w:marRight w:val="0"/>
      <w:marTop w:val="0"/>
      <w:marBottom w:val="0"/>
      <w:divBdr>
        <w:top w:val="none" w:sz="0" w:space="0" w:color="auto"/>
        <w:left w:val="none" w:sz="0" w:space="0" w:color="auto"/>
        <w:bottom w:val="none" w:sz="0" w:space="0" w:color="auto"/>
        <w:right w:val="none" w:sz="0" w:space="0" w:color="auto"/>
      </w:divBdr>
    </w:div>
    <w:div w:id="1107820752">
      <w:bodyDiv w:val="1"/>
      <w:marLeft w:val="0"/>
      <w:marRight w:val="0"/>
      <w:marTop w:val="0"/>
      <w:marBottom w:val="0"/>
      <w:divBdr>
        <w:top w:val="none" w:sz="0" w:space="0" w:color="auto"/>
        <w:left w:val="none" w:sz="0" w:space="0" w:color="auto"/>
        <w:bottom w:val="none" w:sz="0" w:space="0" w:color="auto"/>
        <w:right w:val="none" w:sz="0" w:space="0" w:color="auto"/>
      </w:divBdr>
    </w:div>
    <w:div w:id="1107850668">
      <w:bodyDiv w:val="1"/>
      <w:marLeft w:val="0"/>
      <w:marRight w:val="0"/>
      <w:marTop w:val="0"/>
      <w:marBottom w:val="0"/>
      <w:divBdr>
        <w:top w:val="none" w:sz="0" w:space="0" w:color="auto"/>
        <w:left w:val="none" w:sz="0" w:space="0" w:color="auto"/>
        <w:bottom w:val="none" w:sz="0" w:space="0" w:color="auto"/>
        <w:right w:val="none" w:sz="0" w:space="0" w:color="auto"/>
      </w:divBdr>
    </w:div>
    <w:div w:id="1107892947">
      <w:bodyDiv w:val="1"/>
      <w:marLeft w:val="0"/>
      <w:marRight w:val="0"/>
      <w:marTop w:val="0"/>
      <w:marBottom w:val="0"/>
      <w:divBdr>
        <w:top w:val="none" w:sz="0" w:space="0" w:color="auto"/>
        <w:left w:val="none" w:sz="0" w:space="0" w:color="auto"/>
        <w:bottom w:val="none" w:sz="0" w:space="0" w:color="auto"/>
        <w:right w:val="none" w:sz="0" w:space="0" w:color="auto"/>
      </w:divBdr>
    </w:div>
    <w:div w:id="1107895101">
      <w:bodyDiv w:val="1"/>
      <w:marLeft w:val="0"/>
      <w:marRight w:val="0"/>
      <w:marTop w:val="0"/>
      <w:marBottom w:val="0"/>
      <w:divBdr>
        <w:top w:val="none" w:sz="0" w:space="0" w:color="auto"/>
        <w:left w:val="none" w:sz="0" w:space="0" w:color="auto"/>
        <w:bottom w:val="none" w:sz="0" w:space="0" w:color="auto"/>
        <w:right w:val="none" w:sz="0" w:space="0" w:color="auto"/>
      </w:divBdr>
    </w:div>
    <w:div w:id="1107967981">
      <w:bodyDiv w:val="1"/>
      <w:marLeft w:val="0"/>
      <w:marRight w:val="0"/>
      <w:marTop w:val="0"/>
      <w:marBottom w:val="0"/>
      <w:divBdr>
        <w:top w:val="none" w:sz="0" w:space="0" w:color="auto"/>
        <w:left w:val="none" w:sz="0" w:space="0" w:color="auto"/>
        <w:bottom w:val="none" w:sz="0" w:space="0" w:color="auto"/>
        <w:right w:val="none" w:sz="0" w:space="0" w:color="auto"/>
      </w:divBdr>
    </w:div>
    <w:div w:id="1108045267">
      <w:bodyDiv w:val="1"/>
      <w:marLeft w:val="0"/>
      <w:marRight w:val="0"/>
      <w:marTop w:val="0"/>
      <w:marBottom w:val="0"/>
      <w:divBdr>
        <w:top w:val="none" w:sz="0" w:space="0" w:color="auto"/>
        <w:left w:val="none" w:sz="0" w:space="0" w:color="auto"/>
        <w:bottom w:val="none" w:sz="0" w:space="0" w:color="auto"/>
        <w:right w:val="none" w:sz="0" w:space="0" w:color="auto"/>
      </w:divBdr>
    </w:div>
    <w:div w:id="1108159430">
      <w:bodyDiv w:val="1"/>
      <w:marLeft w:val="0"/>
      <w:marRight w:val="0"/>
      <w:marTop w:val="0"/>
      <w:marBottom w:val="0"/>
      <w:divBdr>
        <w:top w:val="none" w:sz="0" w:space="0" w:color="auto"/>
        <w:left w:val="none" w:sz="0" w:space="0" w:color="auto"/>
        <w:bottom w:val="none" w:sz="0" w:space="0" w:color="auto"/>
        <w:right w:val="none" w:sz="0" w:space="0" w:color="auto"/>
      </w:divBdr>
    </w:div>
    <w:div w:id="1108307808">
      <w:bodyDiv w:val="1"/>
      <w:marLeft w:val="0"/>
      <w:marRight w:val="0"/>
      <w:marTop w:val="0"/>
      <w:marBottom w:val="0"/>
      <w:divBdr>
        <w:top w:val="none" w:sz="0" w:space="0" w:color="auto"/>
        <w:left w:val="none" w:sz="0" w:space="0" w:color="auto"/>
        <w:bottom w:val="none" w:sz="0" w:space="0" w:color="auto"/>
        <w:right w:val="none" w:sz="0" w:space="0" w:color="auto"/>
      </w:divBdr>
    </w:div>
    <w:div w:id="1108351585">
      <w:bodyDiv w:val="1"/>
      <w:marLeft w:val="0"/>
      <w:marRight w:val="0"/>
      <w:marTop w:val="0"/>
      <w:marBottom w:val="0"/>
      <w:divBdr>
        <w:top w:val="none" w:sz="0" w:space="0" w:color="auto"/>
        <w:left w:val="none" w:sz="0" w:space="0" w:color="auto"/>
        <w:bottom w:val="none" w:sz="0" w:space="0" w:color="auto"/>
        <w:right w:val="none" w:sz="0" w:space="0" w:color="auto"/>
      </w:divBdr>
    </w:div>
    <w:div w:id="1108425211">
      <w:bodyDiv w:val="1"/>
      <w:marLeft w:val="0"/>
      <w:marRight w:val="0"/>
      <w:marTop w:val="0"/>
      <w:marBottom w:val="0"/>
      <w:divBdr>
        <w:top w:val="none" w:sz="0" w:space="0" w:color="auto"/>
        <w:left w:val="none" w:sz="0" w:space="0" w:color="auto"/>
        <w:bottom w:val="none" w:sz="0" w:space="0" w:color="auto"/>
        <w:right w:val="none" w:sz="0" w:space="0" w:color="auto"/>
      </w:divBdr>
    </w:div>
    <w:div w:id="1108544707">
      <w:bodyDiv w:val="1"/>
      <w:marLeft w:val="0"/>
      <w:marRight w:val="0"/>
      <w:marTop w:val="0"/>
      <w:marBottom w:val="0"/>
      <w:divBdr>
        <w:top w:val="none" w:sz="0" w:space="0" w:color="auto"/>
        <w:left w:val="none" w:sz="0" w:space="0" w:color="auto"/>
        <w:bottom w:val="none" w:sz="0" w:space="0" w:color="auto"/>
        <w:right w:val="none" w:sz="0" w:space="0" w:color="auto"/>
      </w:divBdr>
    </w:div>
    <w:div w:id="1108547028">
      <w:bodyDiv w:val="1"/>
      <w:marLeft w:val="0"/>
      <w:marRight w:val="0"/>
      <w:marTop w:val="0"/>
      <w:marBottom w:val="0"/>
      <w:divBdr>
        <w:top w:val="none" w:sz="0" w:space="0" w:color="auto"/>
        <w:left w:val="none" w:sz="0" w:space="0" w:color="auto"/>
        <w:bottom w:val="none" w:sz="0" w:space="0" w:color="auto"/>
        <w:right w:val="none" w:sz="0" w:space="0" w:color="auto"/>
      </w:divBdr>
    </w:div>
    <w:div w:id="1108698156">
      <w:bodyDiv w:val="1"/>
      <w:marLeft w:val="0"/>
      <w:marRight w:val="0"/>
      <w:marTop w:val="0"/>
      <w:marBottom w:val="0"/>
      <w:divBdr>
        <w:top w:val="none" w:sz="0" w:space="0" w:color="auto"/>
        <w:left w:val="none" w:sz="0" w:space="0" w:color="auto"/>
        <w:bottom w:val="none" w:sz="0" w:space="0" w:color="auto"/>
        <w:right w:val="none" w:sz="0" w:space="0" w:color="auto"/>
      </w:divBdr>
    </w:div>
    <w:div w:id="1108966497">
      <w:bodyDiv w:val="1"/>
      <w:marLeft w:val="0"/>
      <w:marRight w:val="0"/>
      <w:marTop w:val="0"/>
      <w:marBottom w:val="0"/>
      <w:divBdr>
        <w:top w:val="none" w:sz="0" w:space="0" w:color="auto"/>
        <w:left w:val="none" w:sz="0" w:space="0" w:color="auto"/>
        <w:bottom w:val="none" w:sz="0" w:space="0" w:color="auto"/>
        <w:right w:val="none" w:sz="0" w:space="0" w:color="auto"/>
      </w:divBdr>
    </w:div>
    <w:div w:id="1109200276">
      <w:bodyDiv w:val="1"/>
      <w:marLeft w:val="0"/>
      <w:marRight w:val="0"/>
      <w:marTop w:val="0"/>
      <w:marBottom w:val="0"/>
      <w:divBdr>
        <w:top w:val="none" w:sz="0" w:space="0" w:color="auto"/>
        <w:left w:val="none" w:sz="0" w:space="0" w:color="auto"/>
        <w:bottom w:val="none" w:sz="0" w:space="0" w:color="auto"/>
        <w:right w:val="none" w:sz="0" w:space="0" w:color="auto"/>
      </w:divBdr>
    </w:div>
    <w:div w:id="1109467412">
      <w:bodyDiv w:val="1"/>
      <w:marLeft w:val="0"/>
      <w:marRight w:val="0"/>
      <w:marTop w:val="0"/>
      <w:marBottom w:val="0"/>
      <w:divBdr>
        <w:top w:val="none" w:sz="0" w:space="0" w:color="auto"/>
        <w:left w:val="none" w:sz="0" w:space="0" w:color="auto"/>
        <w:bottom w:val="none" w:sz="0" w:space="0" w:color="auto"/>
        <w:right w:val="none" w:sz="0" w:space="0" w:color="auto"/>
      </w:divBdr>
    </w:div>
    <w:div w:id="1109548923">
      <w:bodyDiv w:val="1"/>
      <w:marLeft w:val="0"/>
      <w:marRight w:val="0"/>
      <w:marTop w:val="0"/>
      <w:marBottom w:val="0"/>
      <w:divBdr>
        <w:top w:val="none" w:sz="0" w:space="0" w:color="auto"/>
        <w:left w:val="none" w:sz="0" w:space="0" w:color="auto"/>
        <w:bottom w:val="none" w:sz="0" w:space="0" w:color="auto"/>
        <w:right w:val="none" w:sz="0" w:space="0" w:color="auto"/>
      </w:divBdr>
    </w:div>
    <w:div w:id="1109592135">
      <w:bodyDiv w:val="1"/>
      <w:marLeft w:val="0"/>
      <w:marRight w:val="0"/>
      <w:marTop w:val="0"/>
      <w:marBottom w:val="0"/>
      <w:divBdr>
        <w:top w:val="none" w:sz="0" w:space="0" w:color="auto"/>
        <w:left w:val="none" w:sz="0" w:space="0" w:color="auto"/>
        <w:bottom w:val="none" w:sz="0" w:space="0" w:color="auto"/>
        <w:right w:val="none" w:sz="0" w:space="0" w:color="auto"/>
      </w:divBdr>
    </w:div>
    <w:div w:id="1109735578">
      <w:bodyDiv w:val="1"/>
      <w:marLeft w:val="0"/>
      <w:marRight w:val="0"/>
      <w:marTop w:val="0"/>
      <w:marBottom w:val="0"/>
      <w:divBdr>
        <w:top w:val="none" w:sz="0" w:space="0" w:color="auto"/>
        <w:left w:val="none" w:sz="0" w:space="0" w:color="auto"/>
        <w:bottom w:val="none" w:sz="0" w:space="0" w:color="auto"/>
        <w:right w:val="none" w:sz="0" w:space="0" w:color="auto"/>
      </w:divBdr>
    </w:div>
    <w:div w:id="1109738999">
      <w:bodyDiv w:val="1"/>
      <w:marLeft w:val="0"/>
      <w:marRight w:val="0"/>
      <w:marTop w:val="0"/>
      <w:marBottom w:val="0"/>
      <w:divBdr>
        <w:top w:val="none" w:sz="0" w:space="0" w:color="auto"/>
        <w:left w:val="none" w:sz="0" w:space="0" w:color="auto"/>
        <w:bottom w:val="none" w:sz="0" w:space="0" w:color="auto"/>
        <w:right w:val="none" w:sz="0" w:space="0" w:color="auto"/>
      </w:divBdr>
    </w:div>
    <w:div w:id="1109859997">
      <w:bodyDiv w:val="1"/>
      <w:marLeft w:val="0"/>
      <w:marRight w:val="0"/>
      <w:marTop w:val="0"/>
      <w:marBottom w:val="0"/>
      <w:divBdr>
        <w:top w:val="none" w:sz="0" w:space="0" w:color="auto"/>
        <w:left w:val="none" w:sz="0" w:space="0" w:color="auto"/>
        <w:bottom w:val="none" w:sz="0" w:space="0" w:color="auto"/>
        <w:right w:val="none" w:sz="0" w:space="0" w:color="auto"/>
      </w:divBdr>
    </w:div>
    <w:div w:id="1109928449">
      <w:bodyDiv w:val="1"/>
      <w:marLeft w:val="0"/>
      <w:marRight w:val="0"/>
      <w:marTop w:val="0"/>
      <w:marBottom w:val="0"/>
      <w:divBdr>
        <w:top w:val="none" w:sz="0" w:space="0" w:color="auto"/>
        <w:left w:val="none" w:sz="0" w:space="0" w:color="auto"/>
        <w:bottom w:val="none" w:sz="0" w:space="0" w:color="auto"/>
        <w:right w:val="none" w:sz="0" w:space="0" w:color="auto"/>
      </w:divBdr>
    </w:div>
    <w:div w:id="1109933197">
      <w:bodyDiv w:val="1"/>
      <w:marLeft w:val="0"/>
      <w:marRight w:val="0"/>
      <w:marTop w:val="0"/>
      <w:marBottom w:val="0"/>
      <w:divBdr>
        <w:top w:val="none" w:sz="0" w:space="0" w:color="auto"/>
        <w:left w:val="none" w:sz="0" w:space="0" w:color="auto"/>
        <w:bottom w:val="none" w:sz="0" w:space="0" w:color="auto"/>
        <w:right w:val="none" w:sz="0" w:space="0" w:color="auto"/>
      </w:divBdr>
    </w:div>
    <w:div w:id="1110004523">
      <w:bodyDiv w:val="1"/>
      <w:marLeft w:val="0"/>
      <w:marRight w:val="0"/>
      <w:marTop w:val="0"/>
      <w:marBottom w:val="0"/>
      <w:divBdr>
        <w:top w:val="none" w:sz="0" w:space="0" w:color="auto"/>
        <w:left w:val="none" w:sz="0" w:space="0" w:color="auto"/>
        <w:bottom w:val="none" w:sz="0" w:space="0" w:color="auto"/>
        <w:right w:val="none" w:sz="0" w:space="0" w:color="auto"/>
      </w:divBdr>
    </w:div>
    <w:div w:id="1110004538">
      <w:bodyDiv w:val="1"/>
      <w:marLeft w:val="0"/>
      <w:marRight w:val="0"/>
      <w:marTop w:val="0"/>
      <w:marBottom w:val="0"/>
      <w:divBdr>
        <w:top w:val="none" w:sz="0" w:space="0" w:color="auto"/>
        <w:left w:val="none" w:sz="0" w:space="0" w:color="auto"/>
        <w:bottom w:val="none" w:sz="0" w:space="0" w:color="auto"/>
        <w:right w:val="none" w:sz="0" w:space="0" w:color="auto"/>
      </w:divBdr>
    </w:div>
    <w:div w:id="1110049742">
      <w:bodyDiv w:val="1"/>
      <w:marLeft w:val="0"/>
      <w:marRight w:val="0"/>
      <w:marTop w:val="0"/>
      <w:marBottom w:val="0"/>
      <w:divBdr>
        <w:top w:val="none" w:sz="0" w:space="0" w:color="auto"/>
        <w:left w:val="none" w:sz="0" w:space="0" w:color="auto"/>
        <w:bottom w:val="none" w:sz="0" w:space="0" w:color="auto"/>
        <w:right w:val="none" w:sz="0" w:space="0" w:color="auto"/>
      </w:divBdr>
    </w:div>
    <w:div w:id="1110123188">
      <w:bodyDiv w:val="1"/>
      <w:marLeft w:val="0"/>
      <w:marRight w:val="0"/>
      <w:marTop w:val="0"/>
      <w:marBottom w:val="0"/>
      <w:divBdr>
        <w:top w:val="none" w:sz="0" w:space="0" w:color="auto"/>
        <w:left w:val="none" w:sz="0" w:space="0" w:color="auto"/>
        <w:bottom w:val="none" w:sz="0" w:space="0" w:color="auto"/>
        <w:right w:val="none" w:sz="0" w:space="0" w:color="auto"/>
      </w:divBdr>
    </w:div>
    <w:div w:id="1110127794">
      <w:bodyDiv w:val="1"/>
      <w:marLeft w:val="0"/>
      <w:marRight w:val="0"/>
      <w:marTop w:val="0"/>
      <w:marBottom w:val="0"/>
      <w:divBdr>
        <w:top w:val="none" w:sz="0" w:space="0" w:color="auto"/>
        <w:left w:val="none" w:sz="0" w:space="0" w:color="auto"/>
        <w:bottom w:val="none" w:sz="0" w:space="0" w:color="auto"/>
        <w:right w:val="none" w:sz="0" w:space="0" w:color="auto"/>
      </w:divBdr>
    </w:div>
    <w:div w:id="1110247544">
      <w:bodyDiv w:val="1"/>
      <w:marLeft w:val="0"/>
      <w:marRight w:val="0"/>
      <w:marTop w:val="0"/>
      <w:marBottom w:val="0"/>
      <w:divBdr>
        <w:top w:val="none" w:sz="0" w:space="0" w:color="auto"/>
        <w:left w:val="none" w:sz="0" w:space="0" w:color="auto"/>
        <w:bottom w:val="none" w:sz="0" w:space="0" w:color="auto"/>
        <w:right w:val="none" w:sz="0" w:space="0" w:color="auto"/>
      </w:divBdr>
    </w:div>
    <w:div w:id="1110315103">
      <w:bodyDiv w:val="1"/>
      <w:marLeft w:val="0"/>
      <w:marRight w:val="0"/>
      <w:marTop w:val="0"/>
      <w:marBottom w:val="0"/>
      <w:divBdr>
        <w:top w:val="none" w:sz="0" w:space="0" w:color="auto"/>
        <w:left w:val="none" w:sz="0" w:space="0" w:color="auto"/>
        <w:bottom w:val="none" w:sz="0" w:space="0" w:color="auto"/>
        <w:right w:val="none" w:sz="0" w:space="0" w:color="auto"/>
      </w:divBdr>
    </w:div>
    <w:div w:id="1110392344">
      <w:bodyDiv w:val="1"/>
      <w:marLeft w:val="0"/>
      <w:marRight w:val="0"/>
      <w:marTop w:val="0"/>
      <w:marBottom w:val="0"/>
      <w:divBdr>
        <w:top w:val="none" w:sz="0" w:space="0" w:color="auto"/>
        <w:left w:val="none" w:sz="0" w:space="0" w:color="auto"/>
        <w:bottom w:val="none" w:sz="0" w:space="0" w:color="auto"/>
        <w:right w:val="none" w:sz="0" w:space="0" w:color="auto"/>
      </w:divBdr>
    </w:div>
    <w:div w:id="1110392377">
      <w:bodyDiv w:val="1"/>
      <w:marLeft w:val="0"/>
      <w:marRight w:val="0"/>
      <w:marTop w:val="0"/>
      <w:marBottom w:val="0"/>
      <w:divBdr>
        <w:top w:val="none" w:sz="0" w:space="0" w:color="auto"/>
        <w:left w:val="none" w:sz="0" w:space="0" w:color="auto"/>
        <w:bottom w:val="none" w:sz="0" w:space="0" w:color="auto"/>
        <w:right w:val="none" w:sz="0" w:space="0" w:color="auto"/>
      </w:divBdr>
    </w:div>
    <w:div w:id="1110396461">
      <w:bodyDiv w:val="1"/>
      <w:marLeft w:val="0"/>
      <w:marRight w:val="0"/>
      <w:marTop w:val="0"/>
      <w:marBottom w:val="0"/>
      <w:divBdr>
        <w:top w:val="none" w:sz="0" w:space="0" w:color="auto"/>
        <w:left w:val="none" w:sz="0" w:space="0" w:color="auto"/>
        <w:bottom w:val="none" w:sz="0" w:space="0" w:color="auto"/>
        <w:right w:val="none" w:sz="0" w:space="0" w:color="auto"/>
      </w:divBdr>
    </w:div>
    <w:div w:id="1110398886">
      <w:bodyDiv w:val="1"/>
      <w:marLeft w:val="0"/>
      <w:marRight w:val="0"/>
      <w:marTop w:val="0"/>
      <w:marBottom w:val="0"/>
      <w:divBdr>
        <w:top w:val="none" w:sz="0" w:space="0" w:color="auto"/>
        <w:left w:val="none" w:sz="0" w:space="0" w:color="auto"/>
        <w:bottom w:val="none" w:sz="0" w:space="0" w:color="auto"/>
        <w:right w:val="none" w:sz="0" w:space="0" w:color="auto"/>
      </w:divBdr>
    </w:div>
    <w:div w:id="1110472029">
      <w:bodyDiv w:val="1"/>
      <w:marLeft w:val="0"/>
      <w:marRight w:val="0"/>
      <w:marTop w:val="0"/>
      <w:marBottom w:val="0"/>
      <w:divBdr>
        <w:top w:val="none" w:sz="0" w:space="0" w:color="auto"/>
        <w:left w:val="none" w:sz="0" w:space="0" w:color="auto"/>
        <w:bottom w:val="none" w:sz="0" w:space="0" w:color="auto"/>
        <w:right w:val="none" w:sz="0" w:space="0" w:color="auto"/>
      </w:divBdr>
    </w:div>
    <w:div w:id="1110931289">
      <w:bodyDiv w:val="1"/>
      <w:marLeft w:val="0"/>
      <w:marRight w:val="0"/>
      <w:marTop w:val="0"/>
      <w:marBottom w:val="0"/>
      <w:divBdr>
        <w:top w:val="none" w:sz="0" w:space="0" w:color="auto"/>
        <w:left w:val="none" w:sz="0" w:space="0" w:color="auto"/>
        <w:bottom w:val="none" w:sz="0" w:space="0" w:color="auto"/>
        <w:right w:val="none" w:sz="0" w:space="0" w:color="auto"/>
      </w:divBdr>
    </w:div>
    <w:div w:id="1111123556">
      <w:bodyDiv w:val="1"/>
      <w:marLeft w:val="0"/>
      <w:marRight w:val="0"/>
      <w:marTop w:val="0"/>
      <w:marBottom w:val="0"/>
      <w:divBdr>
        <w:top w:val="none" w:sz="0" w:space="0" w:color="auto"/>
        <w:left w:val="none" w:sz="0" w:space="0" w:color="auto"/>
        <w:bottom w:val="none" w:sz="0" w:space="0" w:color="auto"/>
        <w:right w:val="none" w:sz="0" w:space="0" w:color="auto"/>
      </w:divBdr>
    </w:div>
    <w:div w:id="1111125676">
      <w:bodyDiv w:val="1"/>
      <w:marLeft w:val="0"/>
      <w:marRight w:val="0"/>
      <w:marTop w:val="0"/>
      <w:marBottom w:val="0"/>
      <w:divBdr>
        <w:top w:val="none" w:sz="0" w:space="0" w:color="auto"/>
        <w:left w:val="none" w:sz="0" w:space="0" w:color="auto"/>
        <w:bottom w:val="none" w:sz="0" w:space="0" w:color="auto"/>
        <w:right w:val="none" w:sz="0" w:space="0" w:color="auto"/>
      </w:divBdr>
    </w:div>
    <w:div w:id="1111247311">
      <w:bodyDiv w:val="1"/>
      <w:marLeft w:val="0"/>
      <w:marRight w:val="0"/>
      <w:marTop w:val="0"/>
      <w:marBottom w:val="0"/>
      <w:divBdr>
        <w:top w:val="none" w:sz="0" w:space="0" w:color="auto"/>
        <w:left w:val="none" w:sz="0" w:space="0" w:color="auto"/>
        <w:bottom w:val="none" w:sz="0" w:space="0" w:color="auto"/>
        <w:right w:val="none" w:sz="0" w:space="0" w:color="auto"/>
      </w:divBdr>
    </w:div>
    <w:div w:id="1111247325">
      <w:bodyDiv w:val="1"/>
      <w:marLeft w:val="0"/>
      <w:marRight w:val="0"/>
      <w:marTop w:val="0"/>
      <w:marBottom w:val="0"/>
      <w:divBdr>
        <w:top w:val="none" w:sz="0" w:space="0" w:color="auto"/>
        <w:left w:val="none" w:sz="0" w:space="0" w:color="auto"/>
        <w:bottom w:val="none" w:sz="0" w:space="0" w:color="auto"/>
        <w:right w:val="none" w:sz="0" w:space="0" w:color="auto"/>
      </w:divBdr>
    </w:div>
    <w:div w:id="1111432583">
      <w:bodyDiv w:val="1"/>
      <w:marLeft w:val="0"/>
      <w:marRight w:val="0"/>
      <w:marTop w:val="0"/>
      <w:marBottom w:val="0"/>
      <w:divBdr>
        <w:top w:val="none" w:sz="0" w:space="0" w:color="auto"/>
        <w:left w:val="none" w:sz="0" w:space="0" w:color="auto"/>
        <w:bottom w:val="none" w:sz="0" w:space="0" w:color="auto"/>
        <w:right w:val="none" w:sz="0" w:space="0" w:color="auto"/>
      </w:divBdr>
    </w:div>
    <w:div w:id="1111433499">
      <w:bodyDiv w:val="1"/>
      <w:marLeft w:val="0"/>
      <w:marRight w:val="0"/>
      <w:marTop w:val="0"/>
      <w:marBottom w:val="0"/>
      <w:divBdr>
        <w:top w:val="none" w:sz="0" w:space="0" w:color="auto"/>
        <w:left w:val="none" w:sz="0" w:space="0" w:color="auto"/>
        <w:bottom w:val="none" w:sz="0" w:space="0" w:color="auto"/>
        <w:right w:val="none" w:sz="0" w:space="0" w:color="auto"/>
      </w:divBdr>
    </w:div>
    <w:div w:id="1111559015">
      <w:bodyDiv w:val="1"/>
      <w:marLeft w:val="0"/>
      <w:marRight w:val="0"/>
      <w:marTop w:val="0"/>
      <w:marBottom w:val="0"/>
      <w:divBdr>
        <w:top w:val="none" w:sz="0" w:space="0" w:color="auto"/>
        <w:left w:val="none" w:sz="0" w:space="0" w:color="auto"/>
        <w:bottom w:val="none" w:sz="0" w:space="0" w:color="auto"/>
        <w:right w:val="none" w:sz="0" w:space="0" w:color="auto"/>
      </w:divBdr>
    </w:div>
    <w:div w:id="1111583312">
      <w:bodyDiv w:val="1"/>
      <w:marLeft w:val="0"/>
      <w:marRight w:val="0"/>
      <w:marTop w:val="0"/>
      <w:marBottom w:val="0"/>
      <w:divBdr>
        <w:top w:val="none" w:sz="0" w:space="0" w:color="auto"/>
        <w:left w:val="none" w:sz="0" w:space="0" w:color="auto"/>
        <w:bottom w:val="none" w:sz="0" w:space="0" w:color="auto"/>
        <w:right w:val="none" w:sz="0" w:space="0" w:color="auto"/>
      </w:divBdr>
    </w:div>
    <w:div w:id="1111632528">
      <w:bodyDiv w:val="1"/>
      <w:marLeft w:val="0"/>
      <w:marRight w:val="0"/>
      <w:marTop w:val="0"/>
      <w:marBottom w:val="0"/>
      <w:divBdr>
        <w:top w:val="none" w:sz="0" w:space="0" w:color="auto"/>
        <w:left w:val="none" w:sz="0" w:space="0" w:color="auto"/>
        <w:bottom w:val="none" w:sz="0" w:space="0" w:color="auto"/>
        <w:right w:val="none" w:sz="0" w:space="0" w:color="auto"/>
      </w:divBdr>
    </w:div>
    <w:div w:id="1111701824">
      <w:bodyDiv w:val="1"/>
      <w:marLeft w:val="0"/>
      <w:marRight w:val="0"/>
      <w:marTop w:val="0"/>
      <w:marBottom w:val="0"/>
      <w:divBdr>
        <w:top w:val="none" w:sz="0" w:space="0" w:color="auto"/>
        <w:left w:val="none" w:sz="0" w:space="0" w:color="auto"/>
        <w:bottom w:val="none" w:sz="0" w:space="0" w:color="auto"/>
        <w:right w:val="none" w:sz="0" w:space="0" w:color="auto"/>
      </w:divBdr>
    </w:div>
    <w:div w:id="1111709994">
      <w:bodyDiv w:val="1"/>
      <w:marLeft w:val="0"/>
      <w:marRight w:val="0"/>
      <w:marTop w:val="0"/>
      <w:marBottom w:val="0"/>
      <w:divBdr>
        <w:top w:val="none" w:sz="0" w:space="0" w:color="auto"/>
        <w:left w:val="none" w:sz="0" w:space="0" w:color="auto"/>
        <w:bottom w:val="none" w:sz="0" w:space="0" w:color="auto"/>
        <w:right w:val="none" w:sz="0" w:space="0" w:color="auto"/>
      </w:divBdr>
    </w:div>
    <w:div w:id="1111778572">
      <w:bodyDiv w:val="1"/>
      <w:marLeft w:val="0"/>
      <w:marRight w:val="0"/>
      <w:marTop w:val="0"/>
      <w:marBottom w:val="0"/>
      <w:divBdr>
        <w:top w:val="none" w:sz="0" w:space="0" w:color="auto"/>
        <w:left w:val="none" w:sz="0" w:space="0" w:color="auto"/>
        <w:bottom w:val="none" w:sz="0" w:space="0" w:color="auto"/>
        <w:right w:val="none" w:sz="0" w:space="0" w:color="auto"/>
      </w:divBdr>
    </w:div>
    <w:div w:id="1111778763">
      <w:bodyDiv w:val="1"/>
      <w:marLeft w:val="0"/>
      <w:marRight w:val="0"/>
      <w:marTop w:val="0"/>
      <w:marBottom w:val="0"/>
      <w:divBdr>
        <w:top w:val="none" w:sz="0" w:space="0" w:color="auto"/>
        <w:left w:val="none" w:sz="0" w:space="0" w:color="auto"/>
        <w:bottom w:val="none" w:sz="0" w:space="0" w:color="auto"/>
        <w:right w:val="none" w:sz="0" w:space="0" w:color="auto"/>
      </w:divBdr>
    </w:div>
    <w:div w:id="1111826832">
      <w:bodyDiv w:val="1"/>
      <w:marLeft w:val="0"/>
      <w:marRight w:val="0"/>
      <w:marTop w:val="0"/>
      <w:marBottom w:val="0"/>
      <w:divBdr>
        <w:top w:val="none" w:sz="0" w:space="0" w:color="auto"/>
        <w:left w:val="none" w:sz="0" w:space="0" w:color="auto"/>
        <w:bottom w:val="none" w:sz="0" w:space="0" w:color="auto"/>
        <w:right w:val="none" w:sz="0" w:space="0" w:color="auto"/>
      </w:divBdr>
    </w:div>
    <w:div w:id="1111896035">
      <w:bodyDiv w:val="1"/>
      <w:marLeft w:val="0"/>
      <w:marRight w:val="0"/>
      <w:marTop w:val="0"/>
      <w:marBottom w:val="0"/>
      <w:divBdr>
        <w:top w:val="none" w:sz="0" w:space="0" w:color="auto"/>
        <w:left w:val="none" w:sz="0" w:space="0" w:color="auto"/>
        <w:bottom w:val="none" w:sz="0" w:space="0" w:color="auto"/>
        <w:right w:val="none" w:sz="0" w:space="0" w:color="auto"/>
      </w:divBdr>
    </w:div>
    <w:div w:id="1111899747">
      <w:bodyDiv w:val="1"/>
      <w:marLeft w:val="0"/>
      <w:marRight w:val="0"/>
      <w:marTop w:val="0"/>
      <w:marBottom w:val="0"/>
      <w:divBdr>
        <w:top w:val="none" w:sz="0" w:space="0" w:color="auto"/>
        <w:left w:val="none" w:sz="0" w:space="0" w:color="auto"/>
        <w:bottom w:val="none" w:sz="0" w:space="0" w:color="auto"/>
        <w:right w:val="none" w:sz="0" w:space="0" w:color="auto"/>
      </w:divBdr>
    </w:div>
    <w:div w:id="1111975658">
      <w:bodyDiv w:val="1"/>
      <w:marLeft w:val="0"/>
      <w:marRight w:val="0"/>
      <w:marTop w:val="0"/>
      <w:marBottom w:val="0"/>
      <w:divBdr>
        <w:top w:val="none" w:sz="0" w:space="0" w:color="auto"/>
        <w:left w:val="none" w:sz="0" w:space="0" w:color="auto"/>
        <w:bottom w:val="none" w:sz="0" w:space="0" w:color="auto"/>
        <w:right w:val="none" w:sz="0" w:space="0" w:color="auto"/>
      </w:divBdr>
    </w:div>
    <w:div w:id="1112019056">
      <w:bodyDiv w:val="1"/>
      <w:marLeft w:val="0"/>
      <w:marRight w:val="0"/>
      <w:marTop w:val="0"/>
      <w:marBottom w:val="0"/>
      <w:divBdr>
        <w:top w:val="none" w:sz="0" w:space="0" w:color="auto"/>
        <w:left w:val="none" w:sz="0" w:space="0" w:color="auto"/>
        <w:bottom w:val="none" w:sz="0" w:space="0" w:color="auto"/>
        <w:right w:val="none" w:sz="0" w:space="0" w:color="auto"/>
      </w:divBdr>
    </w:div>
    <w:div w:id="1112242305">
      <w:bodyDiv w:val="1"/>
      <w:marLeft w:val="0"/>
      <w:marRight w:val="0"/>
      <w:marTop w:val="0"/>
      <w:marBottom w:val="0"/>
      <w:divBdr>
        <w:top w:val="none" w:sz="0" w:space="0" w:color="auto"/>
        <w:left w:val="none" w:sz="0" w:space="0" w:color="auto"/>
        <w:bottom w:val="none" w:sz="0" w:space="0" w:color="auto"/>
        <w:right w:val="none" w:sz="0" w:space="0" w:color="auto"/>
      </w:divBdr>
    </w:div>
    <w:div w:id="1112281300">
      <w:bodyDiv w:val="1"/>
      <w:marLeft w:val="0"/>
      <w:marRight w:val="0"/>
      <w:marTop w:val="0"/>
      <w:marBottom w:val="0"/>
      <w:divBdr>
        <w:top w:val="none" w:sz="0" w:space="0" w:color="auto"/>
        <w:left w:val="none" w:sz="0" w:space="0" w:color="auto"/>
        <w:bottom w:val="none" w:sz="0" w:space="0" w:color="auto"/>
        <w:right w:val="none" w:sz="0" w:space="0" w:color="auto"/>
      </w:divBdr>
    </w:div>
    <w:div w:id="1112282477">
      <w:bodyDiv w:val="1"/>
      <w:marLeft w:val="0"/>
      <w:marRight w:val="0"/>
      <w:marTop w:val="0"/>
      <w:marBottom w:val="0"/>
      <w:divBdr>
        <w:top w:val="none" w:sz="0" w:space="0" w:color="auto"/>
        <w:left w:val="none" w:sz="0" w:space="0" w:color="auto"/>
        <w:bottom w:val="none" w:sz="0" w:space="0" w:color="auto"/>
        <w:right w:val="none" w:sz="0" w:space="0" w:color="auto"/>
      </w:divBdr>
    </w:div>
    <w:div w:id="1112363989">
      <w:bodyDiv w:val="1"/>
      <w:marLeft w:val="0"/>
      <w:marRight w:val="0"/>
      <w:marTop w:val="0"/>
      <w:marBottom w:val="0"/>
      <w:divBdr>
        <w:top w:val="none" w:sz="0" w:space="0" w:color="auto"/>
        <w:left w:val="none" w:sz="0" w:space="0" w:color="auto"/>
        <w:bottom w:val="none" w:sz="0" w:space="0" w:color="auto"/>
        <w:right w:val="none" w:sz="0" w:space="0" w:color="auto"/>
      </w:divBdr>
    </w:div>
    <w:div w:id="1112629455">
      <w:bodyDiv w:val="1"/>
      <w:marLeft w:val="0"/>
      <w:marRight w:val="0"/>
      <w:marTop w:val="0"/>
      <w:marBottom w:val="0"/>
      <w:divBdr>
        <w:top w:val="none" w:sz="0" w:space="0" w:color="auto"/>
        <w:left w:val="none" w:sz="0" w:space="0" w:color="auto"/>
        <w:bottom w:val="none" w:sz="0" w:space="0" w:color="auto"/>
        <w:right w:val="none" w:sz="0" w:space="0" w:color="auto"/>
      </w:divBdr>
    </w:div>
    <w:div w:id="1112824279">
      <w:bodyDiv w:val="1"/>
      <w:marLeft w:val="0"/>
      <w:marRight w:val="0"/>
      <w:marTop w:val="0"/>
      <w:marBottom w:val="0"/>
      <w:divBdr>
        <w:top w:val="none" w:sz="0" w:space="0" w:color="auto"/>
        <w:left w:val="none" w:sz="0" w:space="0" w:color="auto"/>
        <w:bottom w:val="none" w:sz="0" w:space="0" w:color="auto"/>
        <w:right w:val="none" w:sz="0" w:space="0" w:color="auto"/>
      </w:divBdr>
    </w:div>
    <w:div w:id="1112897939">
      <w:bodyDiv w:val="1"/>
      <w:marLeft w:val="0"/>
      <w:marRight w:val="0"/>
      <w:marTop w:val="0"/>
      <w:marBottom w:val="0"/>
      <w:divBdr>
        <w:top w:val="none" w:sz="0" w:space="0" w:color="auto"/>
        <w:left w:val="none" w:sz="0" w:space="0" w:color="auto"/>
        <w:bottom w:val="none" w:sz="0" w:space="0" w:color="auto"/>
        <w:right w:val="none" w:sz="0" w:space="0" w:color="auto"/>
      </w:divBdr>
    </w:div>
    <w:div w:id="1113092877">
      <w:bodyDiv w:val="1"/>
      <w:marLeft w:val="0"/>
      <w:marRight w:val="0"/>
      <w:marTop w:val="0"/>
      <w:marBottom w:val="0"/>
      <w:divBdr>
        <w:top w:val="none" w:sz="0" w:space="0" w:color="auto"/>
        <w:left w:val="none" w:sz="0" w:space="0" w:color="auto"/>
        <w:bottom w:val="none" w:sz="0" w:space="0" w:color="auto"/>
        <w:right w:val="none" w:sz="0" w:space="0" w:color="auto"/>
      </w:divBdr>
    </w:div>
    <w:div w:id="1113207435">
      <w:bodyDiv w:val="1"/>
      <w:marLeft w:val="0"/>
      <w:marRight w:val="0"/>
      <w:marTop w:val="0"/>
      <w:marBottom w:val="0"/>
      <w:divBdr>
        <w:top w:val="none" w:sz="0" w:space="0" w:color="auto"/>
        <w:left w:val="none" w:sz="0" w:space="0" w:color="auto"/>
        <w:bottom w:val="none" w:sz="0" w:space="0" w:color="auto"/>
        <w:right w:val="none" w:sz="0" w:space="0" w:color="auto"/>
      </w:divBdr>
    </w:div>
    <w:div w:id="1113481610">
      <w:bodyDiv w:val="1"/>
      <w:marLeft w:val="0"/>
      <w:marRight w:val="0"/>
      <w:marTop w:val="0"/>
      <w:marBottom w:val="0"/>
      <w:divBdr>
        <w:top w:val="none" w:sz="0" w:space="0" w:color="auto"/>
        <w:left w:val="none" w:sz="0" w:space="0" w:color="auto"/>
        <w:bottom w:val="none" w:sz="0" w:space="0" w:color="auto"/>
        <w:right w:val="none" w:sz="0" w:space="0" w:color="auto"/>
      </w:divBdr>
    </w:div>
    <w:div w:id="1113553486">
      <w:bodyDiv w:val="1"/>
      <w:marLeft w:val="0"/>
      <w:marRight w:val="0"/>
      <w:marTop w:val="0"/>
      <w:marBottom w:val="0"/>
      <w:divBdr>
        <w:top w:val="none" w:sz="0" w:space="0" w:color="auto"/>
        <w:left w:val="none" w:sz="0" w:space="0" w:color="auto"/>
        <w:bottom w:val="none" w:sz="0" w:space="0" w:color="auto"/>
        <w:right w:val="none" w:sz="0" w:space="0" w:color="auto"/>
      </w:divBdr>
    </w:div>
    <w:div w:id="1113675779">
      <w:bodyDiv w:val="1"/>
      <w:marLeft w:val="0"/>
      <w:marRight w:val="0"/>
      <w:marTop w:val="0"/>
      <w:marBottom w:val="0"/>
      <w:divBdr>
        <w:top w:val="none" w:sz="0" w:space="0" w:color="auto"/>
        <w:left w:val="none" w:sz="0" w:space="0" w:color="auto"/>
        <w:bottom w:val="none" w:sz="0" w:space="0" w:color="auto"/>
        <w:right w:val="none" w:sz="0" w:space="0" w:color="auto"/>
      </w:divBdr>
    </w:div>
    <w:div w:id="1114135549">
      <w:bodyDiv w:val="1"/>
      <w:marLeft w:val="0"/>
      <w:marRight w:val="0"/>
      <w:marTop w:val="0"/>
      <w:marBottom w:val="0"/>
      <w:divBdr>
        <w:top w:val="none" w:sz="0" w:space="0" w:color="auto"/>
        <w:left w:val="none" w:sz="0" w:space="0" w:color="auto"/>
        <w:bottom w:val="none" w:sz="0" w:space="0" w:color="auto"/>
        <w:right w:val="none" w:sz="0" w:space="0" w:color="auto"/>
      </w:divBdr>
    </w:div>
    <w:div w:id="1114208093">
      <w:bodyDiv w:val="1"/>
      <w:marLeft w:val="0"/>
      <w:marRight w:val="0"/>
      <w:marTop w:val="0"/>
      <w:marBottom w:val="0"/>
      <w:divBdr>
        <w:top w:val="none" w:sz="0" w:space="0" w:color="auto"/>
        <w:left w:val="none" w:sz="0" w:space="0" w:color="auto"/>
        <w:bottom w:val="none" w:sz="0" w:space="0" w:color="auto"/>
        <w:right w:val="none" w:sz="0" w:space="0" w:color="auto"/>
      </w:divBdr>
    </w:div>
    <w:div w:id="1114515178">
      <w:bodyDiv w:val="1"/>
      <w:marLeft w:val="0"/>
      <w:marRight w:val="0"/>
      <w:marTop w:val="0"/>
      <w:marBottom w:val="0"/>
      <w:divBdr>
        <w:top w:val="none" w:sz="0" w:space="0" w:color="auto"/>
        <w:left w:val="none" w:sz="0" w:space="0" w:color="auto"/>
        <w:bottom w:val="none" w:sz="0" w:space="0" w:color="auto"/>
        <w:right w:val="none" w:sz="0" w:space="0" w:color="auto"/>
      </w:divBdr>
    </w:div>
    <w:div w:id="1114519788">
      <w:bodyDiv w:val="1"/>
      <w:marLeft w:val="0"/>
      <w:marRight w:val="0"/>
      <w:marTop w:val="0"/>
      <w:marBottom w:val="0"/>
      <w:divBdr>
        <w:top w:val="none" w:sz="0" w:space="0" w:color="auto"/>
        <w:left w:val="none" w:sz="0" w:space="0" w:color="auto"/>
        <w:bottom w:val="none" w:sz="0" w:space="0" w:color="auto"/>
        <w:right w:val="none" w:sz="0" w:space="0" w:color="auto"/>
      </w:divBdr>
    </w:div>
    <w:div w:id="1114709053">
      <w:bodyDiv w:val="1"/>
      <w:marLeft w:val="0"/>
      <w:marRight w:val="0"/>
      <w:marTop w:val="0"/>
      <w:marBottom w:val="0"/>
      <w:divBdr>
        <w:top w:val="none" w:sz="0" w:space="0" w:color="auto"/>
        <w:left w:val="none" w:sz="0" w:space="0" w:color="auto"/>
        <w:bottom w:val="none" w:sz="0" w:space="0" w:color="auto"/>
        <w:right w:val="none" w:sz="0" w:space="0" w:color="auto"/>
      </w:divBdr>
    </w:div>
    <w:div w:id="1114716700">
      <w:bodyDiv w:val="1"/>
      <w:marLeft w:val="0"/>
      <w:marRight w:val="0"/>
      <w:marTop w:val="0"/>
      <w:marBottom w:val="0"/>
      <w:divBdr>
        <w:top w:val="none" w:sz="0" w:space="0" w:color="auto"/>
        <w:left w:val="none" w:sz="0" w:space="0" w:color="auto"/>
        <w:bottom w:val="none" w:sz="0" w:space="0" w:color="auto"/>
        <w:right w:val="none" w:sz="0" w:space="0" w:color="auto"/>
      </w:divBdr>
    </w:div>
    <w:div w:id="1114791686">
      <w:bodyDiv w:val="1"/>
      <w:marLeft w:val="0"/>
      <w:marRight w:val="0"/>
      <w:marTop w:val="0"/>
      <w:marBottom w:val="0"/>
      <w:divBdr>
        <w:top w:val="none" w:sz="0" w:space="0" w:color="auto"/>
        <w:left w:val="none" w:sz="0" w:space="0" w:color="auto"/>
        <w:bottom w:val="none" w:sz="0" w:space="0" w:color="auto"/>
        <w:right w:val="none" w:sz="0" w:space="0" w:color="auto"/>
      </w:divBdr>
    </w:div>
    <w:div w:id="1114984320">
      <w:bodyDiv w:val="1"/>
      <w:marLeft w:val="0"/>
      <w:marRight w:val="0"/>
      <w:marTop w:val="0"/>
      <w:marBottom w:val="0"/>
      <w:divBdr>
        <w:top w:val="none" w:sz="0" w:space="0" w:color="auto"/>
        <w:left w:val="none" w:sz="0" w:space="0" w:color="auto"/>
        <w:bottom w:val="none" w:sz="0" w:space="0" w:color="auto"/>
        <w:right w:val="none" w:sz="0" w:space="0" w:color="auto"/>
      </w:divBdr>
    </w:div>
    <w:div w:id="1115323039">
      <w:bodyDiv w:val="1"/>
      <w:marLeft w:val="0"/>
      <w:marRight w:val="0"/>
      <w:marTop w:val="0"/>
      <w:marBottom w:val="0"/>
      <w:divBdr>
        <w:top w:val="none" w:sz="0" w:space="0" w:color="auto"/>
        <w:left w:val="none" w:sz="0" w:space="0" w:color="auto"/>
        <w:bottom w:val="none" w:sz="0" w:space="0" w:color="auto"/>
        <w:right w:val="none" w:sz="0" w:space="0" w:color="auto"/>
      </w:divBdr>
    </w:div>
    <w:div w:id="1115324354">
      <w:bodyDiv w:val="1"/>
      <w:marLeft w:val="0"/>
      <w:marRight w:val="0"/>
      <w:marTop w:val="0"/>
      <w:marBottom w:val="0"/>
      <w:divBdr>
        <w:top w:val="none" w:sz="0" w:space="0" w:color="auto"/>
        <w:left w:val="none" w:sz="0" w:space="0" w:color="auto"/>
        <w:bottom w:val="none" w:sz="0" w:space="0" w:color="auto"/>
        <w:right w:val="none" w:sz="0" w:space="0" w:color="auto"/>
      </w:divBdr>
    </w:div>
    <w:div w:id="1115365669">
      <w:bodyDiv w:val="1"/>
      <w:marLeft w:val="0"/>
      <w:marRight w:val="0"/>
      <w:marTop w:val="0"/>
      <w:marBottom w:val="0"/>
      <w:divBdr>
        <w:top w:val="none" w:sz="0" w:space="0" w:color="auto"/>
        <w:left w:val="none" w:sz="0" w:space="0" w:color="auto"/>
        <w:bottom w:val="none" w:sz="0" w:space="0" w:color="auto"/>
        <w:right w:val="none" w:sz="0" w:space="0" w:color="auto"/>
      </w:divBdr>
    </w:div>
    <w:div w:id="1115370110">
      <w:bodyDiv w:val="1"/>
      <w:marLeft w:val="0"/>
      <w:marRight w:val="0"/>
      <w:marTop w:val="0"/>
      <w:marBottom w:val="0"/>
      <w:divBdr>
        <w:top w:val="none" w:sz="0" w:space="0" w:color="auto"/>
        <w:left w:val="none" w:sz="0" w:space="0" w:color="auto"/>
        <w:bottom w:val="none" w:sz="0" w:space="0" w:color="auto"/>
        <w:right w:val="none" w:sz="0" w:space="0" w:color="auto"/>
      </w:divBdr>
    </w:div>
    <w:div w:id="1115444866">
      <w:bodyDiv w:val="1"/>
      <w:marLeft w:val="0"/>
      <w:marRight w:val="0"/>
      <w:marTop w:val="0"/>
      <w:marBottom w:val="0"/>
      <w:divBdr>
        <w:top w:val="none" w:sz="0" w:space="0" w:color="auto"/>
        <w:left w:val="none" w:sz="0" w:space="0" w:color="auto"/>
        <w:bottom w:val="none" w:sz="0" w:space="0" w:color="auto"/>
        <w:right w:val="none" w:sz="0" w:space="0" w:color="auto"/>
      </w:divBdr>
    </w:div>
    <w:div w:id="1115515626">
      <w:bodyDiv w:val="1"/>
      <w:marLeft w:val="0"/>
      <w:marRight w:val="0"/>
      <w:marTop w:val="0"/>
      <w:marBottom w:val="0"/>
      <w:divBdr>
        <w:top w:val="none" w:sz="0" w:space="0" w:color="auto"/>
        <w:left w:val="none" w:sz="0" w:space="0" w:color="auto"/>
        <w:bottom w:val="none" w:sz="0" w:space="0" w:color="auto"/>
        <w:right w:val="none" w:sz="0" w:space="0" w:color="auto"/>
      </w:divBdr>
    </w:div>
    <w:div w:id="1115516347">
      <w:bodyDiv w:val="1"/>
      <w:marLeft w:val="0"/>
      <w:marRight w:val="0"/>
      <w:marTop w:val="0"/>
      <w:marBottom w:val="0"/>
      <w:divBdr>
        <w:top w:val="none" w:sz="0" w:space="0" w:color="auto"/>
        <w:left w:val="none" w:sz="0" w:space="0" w:color="auto"/>
        <w:bottom w:val="none" w:sz="0" w:space="0" w:color="auto"/>
        <w:right w:val="none" w:sz="0" w:space="0" w:color="auto"/>
      </w:divBdr>
    </w:div>
    <w:div w:id="1115565244">
      <w:bodyDiv w:val="1"/>
      <w:marLeft w:val="0"/>
      <w:marRight w:val="0"/>
      <w:marTop w:val="0"/>
      <w:marBottom w:val="0"/>
      <w:divBdr>
        <w:top w:val="none" w:sz="0" w:space="0" w:color="auto"/>
        <w:left w:val="none" w:sz="0" w:space="0" w:color="auto"/>
        <w:bottom w:val="none" w:sz="0" w:space="0" w:color="auto"/>
        <w:right w:val="none" w:sz="0" w:space="0" w:color="auto"/>
      </w:divBdr>
    </w:div>
    <w:div w:id="1115639053">
      <w:bodyDiv w:val="1"/>
      <w:marLeft w:val="0"/>
      <w:marRight w:val="0"/>
      <w:marTop w:val="0"/>
      <w:marBottom w:val="0"/>
      <w:divBdr>
        <w:top w:val="none" w:sz="0" w:space="0" w:color="auto"/>
        <w:left w:val="none" w:sz="0" w:space="0" w:color="auto"/>
        <w:bottom w:val="none" w:sz="0" w:space="0" w:color="auto"/>
        <w:right w:val="none" w:sz="0" w:space="0" w:color="auto"/>
      </w:divBdr>
    </w:div>
    <w:div w:id="1115757941">
      <w:bodyDiv w:val="1"/>
      <w:marLeft w:val="0"/>
      <w:marRight w:val="0"/>
      <w:marTop w:val="0"/>
      <w:marBottom w:val="0"/>
      <w:divBdr>
        <w:top w:val="none" w:sz="0" w:space="0" w:color="auto"/>
        <w:left w:val="none" w:sz="0" w:space="0" w:color="auto"/>
        <w:bottom w:val="none" w:sz="0" w:space="0" w:color="auto"/>
        <w:right w:val="none" w:sz="0" w:space="0" w:color="auto"/>
      </w:divBdr>
    </w:div>
    <w:div w:id="1115903474">
      <w:bodyDiv w:val="1"/>
      <w:marLeft w:val="0"/>
      <w:marRight w:val="0"/>
      <w:marTop w:val="0"/>
      <w:marBottom w:val="0"/>
      <w:divBdr>
        <w:top w:val="none" w:sz="0" w:space="0" w:color="auto"/>
        <w:left w:val="none" w:sz="0" w:space="0" w:color="auto"/>
        <w:bottom w:val="none" w:sz="0" w:space="0" w:color="auto"/>
        <w:right w:val="none" w:sz="0" w:space="0" w:color="auto"/>
      </w:divBdr>
    </w:div>
    <w:div w:id="1115908403">
      <w:bodyDiv w:val="1"/>
      <w:marLeft w:val="0"/>
      <w:marRight w:val="0"/>
      <w:marTop w:val="0"/>
      <w:marBottom w:val="0"/>
      <w:divBdr>
        <w:top w:val="none" w:sz="0" w:space="0" w:color="auto"/>
        <w:left w:val="none" w:sz="0" w:space="0" w:color="auto"/>
        <w:bottom w:val="none" w:sz="0" w:space="0" w:color="auto"/>
        <w:right w:val="none" w:sz="0" w:space="0" w:color="auto"/>
      </w:divBdr>
    </w:div>
    <w:div w:id="1116095438">
      <w:bodyDiv w:val="1"/>
      <w:marLeft w:val="0"/>
      <w:marRight w:val="0"/>
      <w:marTop w:val="0"/>
      <w:marBottom w:val="0"/>
      <w:divBdr>
        <w:top w:val="none" w:sz="0" w:space="0" w:color="auto"/>
        <w:left w:val="none" w:sz="0" w:space="0" w:color="auto"/>
        <w:bottom w:val="none" w:sz="0" w:space="0" w:color="auto"/>
        <w:right w:val="none" w:sz="0" w:space="0" w:color="auto"/>
      </w:divBdr>
    </w:div>
    <w:div w:id="1116486110">
      <w:bodyDiv w:val="1"/>
      <w:marLeft w:val="0"/>
      <w:marRight w:val="0"/>
      <w:marTop w:val="0"/>
      <w:marBottom w:val="0"/>
      <w:divBdr>
        <w:top w:val="none" w:sz="0" w:space="0" w:color="auto"/>
        <w:left w:val="none" w:sz="0" w:space="0" w:color="auto"/>
        <w:bottom w:val="none" w:sz="0" w:space="0" w:color="auto"/>
        <w:right w:val="none" w:sz="0" w:space="0" w:color="auto"/>
      </w:divBdr>
    </w:div>
    <w:div w:id="1116486357">
      <w:bodyDiv w:val="1"/>
      <w:marLeft w:val="0"/>
      <w:marRight w:val="0"/>
      <w:marTop w:val="0"/>
      <w:marBottom w:val="0"/>
      <w:divBdr>
        <w:top w:val="none" w:sz="0" w:space="0" w:color="auto"/>
        <w:left w:val="none" w:sz="0" w:space="0" w:color="auto"/>
        <w:bottom w:val="none" w:sz="0" w:space="0" w:color="auto"/>
        <w:right w:val="none" w:sz="0" w:space="0" w:color="auto"/>
      </w:divBdr>
    </w:div>
    <w:div w:id="1116602603">
      <w:bodyDiv w:val="1"/>
      <w:marLeft w:val="0"/>
      <w:marRight w:val="0"/>
      <w:marTop w:val="0"/>
      <w:marBottom w:val="0"/>
      <w:divBdr>
        <w:top w:val="none" w:sz="0" w:space="0" w:color="auto"/>
        <w:left w:val="none" w:sz="0" w:space="0" w:color="auto"/>
        <w:bottom w:val="none" w:sz="0" w:space="0" w:color="auto"/>
        <w:right w:val="none" w:sz="0" w:space="0" w:color="auto"/>
      </w:divBdr>
    </w:div>
    <w:div w:id="1116632479">
      <w:bodyDiv w:val="1"/>
      <w:marLeft w:val="0"/>
      <w:marRight w:val="0"/>
      <w:marTop w:val="0"/>
      <w:marBottom w:val="0"/>
      <w:divBdr>
        <w:top w:val="none" w:sz="0" w:space="0" w:color="auto"/>
        <w:left w:val="none" w:sz="0" w:space="0" w:color="auto"/>
        <w:bottom w:val="none" w:sz="0" w:space="0" w:color="auto"/>
        <w:right w:val="none" w:sz="0" w:space="0" w:color="auto"/>
      </w:divBdr>
    </w:div>
    <w:div w:id="1116682529">
      <w:bodyDiv w:val="1"/>
      <w:marLeft w:val="0"/>
      <w:marRight w:val="0"/>
      <w:marTop w:val="0"/>
      <w:marBottom w:val="0"/>
      <w:divBdr>
        <w:top w:val="none" w:sz="0" w:space="0" w:color="auto"/>
        <w:left w:val="none" w:sz="0" w:space="0" w:color="auto"/>
        <w:bottom w:val="none" w:sz="0" w:space="0" w:color="auto"/>
        <w:right w:val="none" w:sz="0" w:space="0" w:color="auto"/>
      </w:divBdr>
    </w:div>
    <w:div w:id="1116948741">
      <w:bodyDiv w:val="1"/>
      <w:marLeft w:val="0"/>
      <w:marRight w:val="0"/>
      <w:marTop w:val="0"/>
      <w:marBottom w:val="0"/>
      <w:divBdr>
        <w:top w:val="none" w:sz="0" w:space="0" w:color="auto"/>
        <w:left w:val="none" w:sz="0" w:space="0" w:color="auto"/>
        <w:bottom w:val="none" w:sz="0" w:space="0" w:color="auto"/>
        <w:right w:val="none" w:sz="0" w:space="0" w:color="auto"/>
      </w:divBdr>
    </w:div>
    <w:div w:id="1117062823">
      <w:bodyDiv w:val="1"/>
      <w:marLeft w:val="0"/>
      <w:marRight w:val="0"/>
      <w:marTop w:val="0"/>
      <w:marBottom w:val="0"/>
      <w:divBdr>
        <w:top w:val="none" w:sz="0" w:space="0" w:color="auto"/>
        <w:left w:val="none" w:sz="0" w:space="0" w:color="auto"/>
        <w:bottom w:val="none" w:sz="0" w:space="0" w:color="auto"/>
        <w:right w:val="none" w:sz="0" w:space="0" w:color="auto"/>
      </w:divBdr>
    </w:div>
    <w:div w:id="1117093284">
      <w:bodyDiv w:val="1"/>
      <w:marLeft w:val="0"/>
      <w:marRight w:val="0"/>
      <w:marTop w:val="0"/>
      <w:marBottom w:val="0"/>
      <w:divBdr>
        <w:top w:val="none" w:sz="0" w:space="0" w:color="auto"/>
        <w:left w:val="none" w:sz="0" w:space="0" w:color="auto"/>
        <w:bottom w:val="none" w:sz="0" w:space="0" w:color="auto"/>
        <w:right w:val="none" w:sz="0" w:space="0" w:color="auto"/>
      </w:divBdr>
    </w:div>
    <w:div w:id="1117215230">
      <w:bodyDiv w:val="1"/>
      <w:marLeft w:val="0"/>
      <w:marRight w:val="0"/>
      <w:marTop w:val="0"/>
      <w:marBottom w:val="0"/>
      <w:divBdr>
        <w:top w:val="none" w:sz="0" w:space="0" w:color="auto"/>
        <w:left w:val="none" w:sz="0" w:space="0" w:color="auto"/>
        <w:bottom w:val="none" w:sz="0" w:space="0" w:color="auto"/>
        <w:right w:val="none" w:sz="0" w:space="0" w:color="auto"/>
      </w:divBdr>
    </w:div>
    <w:div w:id="1117407275">
      <w:bodyDiv w:val="1"/>
      <w:marLeft w:val="0"/>
      <w:marRight w:val="0"/>
      <w:marTop w:val="0"/>
      <w:marBottom w:val="0"/>
      <w:divBdr>
        <w:top w:val="none" w:sz="0" w:space="0" w:color="auto"/>
        <w:left w:val="none" w:sz="0" w:space="0" w:color="auto"/>
        <w:bottom w:val="none" w:sz="0" w:space="0" w:color="auto"/>
        <w:right w:val="none" w:sz="0" w:space="0" w:color="auto"/>
      </w:divBdr>
    </w:div>
    <w:div w:id="1117412777">
      <w:bodyDiv w:val="1"/>
      <w:marLeft w:val="0"/>
      <w:marRight w:val="0"/>
      <w:marTop w:val="0"/>
      <w:marBottom w:val="0"/>
      <w:divBdr>
        <w:top w:val="none" w:sz="0" w:space="0" w:color="auto"/>
        <w:left w:val="none" w:sz="0" w:space="0" w:color="auto"/>
        <w:bottom w:val="none" w:sz="0" w:space="0" w:color="auto"/>
        <w:right w:val="none" w:sz="0" w:space="0" w:color="auto"/>
      </w:divBdr>
    </w:div>
    <w:div w:id="1117480650">
      <w:bodyDiv w:val="1"/>
      <w:marLeft w:val="0"/>
      <w:marRight w:val="0"/>
      <w:marTop w:val="0"/>
      <w:marBottom w:val="0"/>
      <w:divBdr>
        <w:top w:val="none" w:sz="0" w:space="0" w:color="auto"/>
        <w:left w:val="none" w:sz="0" w:space="0" w:color="auto"/>
        <w:bottom w:val="none" w:sz="0" w:space="0" w:color="auto"/>
        <w:right w:val="none" w:sz="0" w:space="0" w:color="auto"/>
      </w:divBdr>
    </w:div>
    <w:div w:id="1117675826">
      <w:bodyDiv w:val="1"/>
      <w:marLeft w:val="0"/>
      <w:marRight w:val="0"/>
      <w:marTop w:val="0"/>
      <w:marBottom w:val="0"/>
      <w:divBdr>
        <w:top w:val="none" w:sz="0" w:space="0" w:color="auto"/>
        <w:left w:val="none" w:sz="0" w:space="0" w:color="auto"/>
        <w:bottom w:val="none" w:sz="0" w:space="0" w:color="auto"/>
        <w:right w:val="none" w:sz="0" w:space="0" w:color="auto"/>
      </w:divBdr>
    </w:div>
    <w:div w:id="1117680631">
      <w:bodyDiv w:val="1"/>
      <w:marLeft w:val="0"/>
      <w:marRight w:val="0"/>
      <w:marTop w:val="0"/>
      <w:marBottom w:val="0"/>
      <w:divBdr>
        <w:top w:val="none" w:sz="0" w:space="0" w:color="auto"/>
        <w:left w:val="none" w:sz="0" w:space="0" w:color="auto"/>
        <w:bottom w:val="none" w:sz="0" w:space="0" w:color="auto"/>
        <w:right w:val="none" w:sz="0" w:space="0" w:color="auto"/>
      </w:divBdr>
    </w:div>
    <w:div w:id="1117718490">
      <w:bodyDiv w:val="1"/>
      <w:marLeft w:val="0"/>
      <w:marRight w:val="0"/>
      <w:marTop w:val="0"/>
      <w:marBottom w:val="0"/>
      <w:divBdr>
        <w:top w:val="none" w:sz="0" w:space="0" w:color="auto"/>
        <w:left w:val="none" w:sz="0" w:space="0" w:color="auto"/>
        <w:bottom w:val="none" w:sz="0" w:space="0" w:color="auto"/>
        <w:right w:val="none" w:sz="0" w:space="0" w:color="auto"/>
      </w:divBdr>
    </w:div>
    <w:div w:id="1117718491">
      <w:bodyDiv w:val="1"/>
      <w:marLeft w:val="0"/>
      <w:marRight w:val="0"/>
      <w:marTop w:val="0"/>
      <w:marBottom w:val="0"/>
      <w:divBdr>
        <w:top w:val="none" w:sz="0" w:space="0" w:color="auto"/>
        <w:left w:val="none" w:sz="0" w:space="0" w:color="auto"/>
        <w:bottom w:val="none" w:sz="0" w:space="0" w:color="auto"/>
        <w:right w:val="none" w:sz="0" w:space="0" w:color="auto"/>
      </w:divBdr>
    </w:div>
    <w:div w:id="1118136615">
      <w:bodyDiv w:val="1"/>
      <w:marLeft w:val="0"/>
      <w:marRight w:val="0"/>
      <w:marTop w:val="0"/>
      <w:marBottom w:val="0"/>
      <w:divBdr>
        <w:top w:val="none" w:sz="0" w:space="0" w:color="auto"/>
        <w:left w:val="none" w:sz="0" w:space="0" w:color="auto"/>
        <w:bottom w:val="none" w:sz="0" w:space="0" w:color="auto"/>
        <w:right w:val="none" w:sz="0" w:space="0" w:color="auto"/>
      </w:divBdr>
    </w:div>
    <w:div w:id="1118254806">
      <w:bodyDiv w:val="1"/>
      <w:marLeft w:val="0"/>
      <w:marRight w:val="0"/>
      <w:marTop w:val="0"/>
      <w:marBottom w:val="0"/>
      <w:divBdr>
        <w:top w:val="none" w:sz="0" w:space="0" w:color="auto"/>
        <w:left w:val="none" w:sz="0" w:space="0" w:color="auto"/>
        <w:bottom w:val="none" w:sz="0" w:space="0" w:color="auto"/>
        <w:right w:val="none" w:sz="0" w:space="0" w:color="auto"/>
      </w:divBdr>
    </w:div>
    <w:div w:id="1118331152">
      <w:bodyDiv w:val="1"/>
      <w:marLeft w:val="0"/>
      <w:marRight w:val="0"/>
      <w:marTop w:val="0"/>
      <w:marBottom w:val="0"/>
      <w:divBdr>
        <w:top w:val="none" w:sz="0" w:space="0" w:color="auto"/>
        <w:left w:val="none" w:sz="0" w:space="0" w:color="auto"/>
        <w:bottom w:val="none" w:sz="0" w:space="0" w:color="auto"/>
        <w:right w:val="none" w:sz="0" w:space="0" w:color="auto"/>
      </w:divBdr>
    </w:div>
    <w:div w:id="1118455548">
      <w:bodyDiv w:val="1"/>
      <w:marLeft w:val="0"/>
      <w:marRight w:val="0"/>
      <w:marTop w:val="0"/>
      <w:marBottom w:val="0"/>
      <w:divBdr>
        <w:top w:val="none" w:sz="0" w:space="0" w:color="auto"/>
        <w:left w:val="none" w:sz="0" w:space="0" w:color="auto"/>
        <w:bottom w:val="none" w:sz="0" w:space="0" w:color="auto"/>
        <w:right w:val="none" w:sz="0" w:space="0" w:color="auto"/>
      </w:divBdr>
    </w:div>
    <w:div w:id="1118522089">
      <w:bodyDiv w:val="1"/>
      <w:marLeft w:val="0"/>
      <w:marRight w:val="0"/>
      <w:marTop w:val="0"/>
      <w:marBottom w:val="0"/>
      <w:divBdr>
        <w:top w:val="none" w:sz="0" w:space="0" w:color="auto"/>
        <w:left w:val="none" w:sz="0" w:space="0" w:color="auto"/>
        <w:bottom w:val="none" w:sz="0" w:space="0" w:color="auto"/>
        <w:right w:val="none" w:sz="0" w:space="0" w:color="auto"/>
      </w:divBdr>
    </w:div>
    <w:div w:id="1118522332">
      <w:bodyDiv w:val="1"/>
      <w:marLeft w:val="0"/>
      <w:marRight w:val="0"/>
      <w:marTop w:val="0"/>
      <w:marBottom w:val="0"/>
      <w:divBdr>
        <w:top w:val="none" w:sz="0" w:space="0" w:color="auto"/>
        <w:left w:val="none" w:sz="0" w:space="0" w:color="auto"/>
        <w:bottom w:val="none" w:sz="0" w:space="0" w:color="auto"/>
        <w:right w:val="none" w:sz="0" w:space="0" w:color="auto"/>
      </w:divBdr>
    </w:div>
    <w:div w:id="1118765062">
      <w:bodyDiv w:val="1"/>
      <w:marLeft w:val="0"/>
      <w:marRight w:val="0"/>
      <w:marTop w:val="0"/>
      <w:marBottom w:val="0"/>
      <w:divBdr>
        <w:top w:val="none" w:sz="0" w:space="0" w:color="auto"/>
        <w:left w:val="none" w:sz="0" w:space="0" w:color="auto"/>
        <w:bottom w:val="none" w:sz="0" w:space="0" w:color="auto"/>
        <w:right w:val="none" w:sz="0" w:space="0" w:color="auto"/>
      </w:divBdr>
    </w:div>
    <w:div w:id="1118796166">
      <w:bodyDiv w:val="1"/>
      <w:marLeft w:val="0"/>
      <w:marRight w:val="0"/>
      <w:marTop w:val="0"/>
      <w:marBottom w:val="0"/>
      <w:divBdr>
        <w:top w:val="none" w:sz="0" w:space="0" w:color="auto"/>
        <w:left w:val="none" w:sz="0" w:space="0" w:color="auto"/>
        <w:bottom w:val="none" w:sz="0" w:space="0" w:color="auto"/>
        <w:right w:val="none" w:sz="0" w:space="0" w:color="auto"/>
      </w:divBdr>
    </w:div>
    <w:div w:id="1118986912">
      <w:bodyDiv w:val="1"/>
      <w:marLeft w:val="0"/>
      <w:marRight w:val="0"/>
      <w:marTop w:val="0"/>
      <w:marBottom w:val="0"/>
      <w:divBdr>
        <w:top w:val="none" w:sz="0" w:space="0" w:color="auto"/>
        <w:left w:val="none" w:sz="0" w:space="0" w:color="auto"/>
        <w:bottom w:val="none" w:sz="0" w:space="0" w:color="auto"/>
        <w:right w:val="none" w:sz="0" w:space="0" w:color="auto"/>
      </w:divBdr>
    </w:div>
    <w:div w:id="1119030509">
      <w:bodyDiv w:val="1"/>
      <w:marLeft w:val="0"/>
      <w:marRight w:val="0"/>
      <w:marTop w:val="0"/>
      <w:marBottom w:val="0"/>
      <w:divBdr>
        <w:top w:val="none" w:sz="0" w:space="0" w:color="auto"/>
        <w:left w:val="none" w:sz="0" w:space="0" w:color="auto"/>
        <w:bottom w:val="none" w:sz="0" w:space="0" w:color="auto"/>
        <w:right w:val="none" w:sz="0" w:space="0" w:color="auto"/>
      </w:divBdr>
    </w:div>
    <w:div w:id="1119105970">
      <w:bodyDiv w:val="1"/>
      <w:marLeft w:val="0"/>
      <w:marRight w:val="0"/>
      <w:marTop w:val="0"/>
      <w:marBottom w:val="0"/>
      <w:divBdr>
        <w:top w:val="none" w:sz="0" w:space="0" w:color="auto"/>
        <w:left w:val="none" w:sz="0" w:space="0" w:color="auto"/>
        <w:bottom w:val="none" w:sz="0" w:space="0" w:color="auto"/>
        <w:right w:val="none" w:sz="0" w:space="0" w:color="auto"/>
      </w:divBdr>
    </w:div>
    <w:div w:id="1119225493">
      <w:bodyDiv w:val="1"/>
      <w:marLeft w:val="0"/>
      <w:marRight w:val="0"/>
      <w:marTop w:val="0"/>
      <w:marBottom w:val="0"/>
      <w:divBdr>
        <w:top w:val="none" w:sz="0" w:space="0" w:color="auto"/>
        <w:left w:val="none" w:sz="0" w:space="0" w:color="auto"/>
        <w:bottom w:val="none" w:sz="0" w:space="0" w:color="auto"/>
        <w:right w:val="none" w:sz="0" w:space="0" w:color="auto"/>
      </w:divBdr>
    </w:div>
    <w:div w:id="1119252502">
      <w:bodyDiv w:val="1"/>
      <w:marLeft w:val="0"/>
      <w:marRight w:val="0"/>
      <w:marTop w:val="0"/>
      <w:marBottom w:val="0"/>
      <w:divBdr>
        <w:top w:val="none" w:sz="0" w:space="0" w:color="auto"/>
        <w:left w:val="none" w:sz="0" w:space="0" w:color="auto"/>
        <w:bottom w:val="none" w:sz="0" w:space="0" w:color="auto"/>
        <w:right w:val="none" w:sz="0" w:space="0" w:color="auto"/>
      </w:divBdr>
    </w:div>
    <w:div w:id="1119373542">
      <w:bodyDiv w:val="1"/>
      <w:marLeft w:val="0"/>
      <w:marRight w:val="0"/>
      <w:marTop w:val="0"/>
      <w:marBottom w:val="0"/>
      <w:divBdr>
        <w:top w:val="none" w:sz="0" w:space="0" w:color="auto"/>
        <w:left w:val="none" w:sz="0" w:space="0" w:color="auto"/>
        <w:bottom w:val="none" w:sz="0" w:space="0" w:color="auto"/>
        <w:right w:val="none" w:sz="0" w:space="0" w:color="auto"/>
      </w:divBdr>
    </w:div>
    <w:div w:id="1119375885">
      <w:bodyDiv w:val="1"/>
      <w:marLeft w:val="0"/>
      <w:marRight w:val="0"/>
      <w:marTop w:val="0"/>
      <w:marBottom w:val="0"/>
      <w:divBdr>
        <w:top w:val="none" w:sz="0" w:space="0" w:color="auto"/>
        <w:left w:val="none" w:sz="0" w:space="0" w:color="auto"/>
        <w:bottom w:val="none" w:sz="0" w:space="0" w:color="auto"/>
        <w:right w:val="none" w:sz="0" w:space="0" w:color="auto"/>
      </w:divBdr>
    </w:div>
    <w:div w:id="1119378406">
      <w:bodyDiv w:val="1"/>
      <w:marLeft w:val="0"/>
      <w:marRight w:val="0"/>
      <w:marTop w:val="0"/>
      <w:marBottom w:val="0"/>
      <w:divBdr>
        <w:top w:val="none" w:sz="0" w:space="0" w:color="auto"/>
        <w:left w:val="none" w:sz="0" w:space="0" w:color="auto"/>
        <w:bottom w:val="none" w:sz="0" w:space="0" w:color="auto"/>
        <w:right w:val="none" w:sz="0" w:space="0" w:color="auto"/>
      </w:divBdr>
    </w:div>
    <w:div w:id="1119448612">
      <w:bodyDiv w:val="1"/>
      <w:marLeft w:val="0"/>
      <w:marRight w:val="0"/>
      <w:marTop w:val="0"/>
      <w:marBottom w:val="0"/>
      <w:divBdr>
        <w:top w:val="none" w:sz="0" w:space="0" w:color="auto"/>
        <w:left w:val="none" w:sz="0" w:space="0" w:color="auto"/>
        <w:bottom w:val="none" w:sz="0" w:space="0" w:color="auto"/>
        <w:right w:val="none" w:sz="0" w:space="0" w:color="auto"/>
      </w:divBdr>
    </w:div>
    <w:div w:id="1119641000">
      <w:bodyDiv w:val="1"/>
      <w:marLeft w:val="0"/>
      <w:marRight w:val="0"/>
      <w:marTop w:val="0"/>
      <w:marBottom w:val="0"/>
      <w:divBdr>
        <w:top w:val="none" w:sz="0" w:space="0" w:color="auto"/>
        <w:left w:val="none" w:sz="0" w:space="0" w:color="auto"/>
        <w:bottom w:val="none" w:sz="0" w:space="0" w:color="auto"/>
        <w:right w:val="none" w:sz="0" w:space="0" w:color="auto"/>
      </w:divBdr>
    </w:div>
    <w:div w:id="1119881493">
      <w:bodyDiv w:val="1"/>
      <w:marLeft w:val="0"/>
      <w:marRight w:val="0"/>
      <w:marTop w:val="0"/>
      <w:marBottom w:val="0"/>
      <w:divBdr>
        <w:top w:val="none" w:sz="0" w:space="0" w:color="auto"/>
        <w:left w:val="none" w:sz="0" w:space="0" w:color="auto"/>
        <w:bottom w:val="none" w:sz="0" w:space="0" w:color="auto"/>
        <w:right w:val="none" w:sz="0" w:space="0" w:color="auto"/>
      </w:divBdr>
    </w:div>
    <w:div w:id="1119953778">
      <w:bodyDiv w:val="1"/>
      <w:marLeft w:val="0"/>
      <w:marRight w:val="0"/>
      <w:marTop w:val="0"/>
      <w:marBottom w:val="0"/>
      <w:divBdr>
        <w:top w:val="none" w:sz="0" w:space="0" w:color="auto"/>
        <w:left w:val="none" w:sz="0" w:space="0" w:color="auto"/>
        <w:bottom w:val="none" w:sz="0" w:space="0" w:color="auto"/>
        <w:right w:val="none" w:sz="0" w:space="0" w:color="auto"/>
      </w:divBdr>
    </w:div>
    <w:div w:id="1119954638">
      <w:bodyDiv w:val="1"/>
      <w:marLeft w:val="0"/>
      <w:marRight w:val="0"/>
      <w:marTop w:val="0"/>
      <w:marBottom w:val="0"/>
      <w:divBdr>
        <w:top w:val="none" w:sz="0" w:space="0" w:color="auto"/>
        <w:left w:val="none" w:sz="0" w:space="0" w:color="auto"/>
        <w:bottom w:val="none" w:sz="0" w:space="0" w:color="auto"/>
        <w:right w:val="none" w:sz="0" w:space="0" w:color="auto"/>
      </w:divBdr>
    </w:div>
    <w:div w:id="1119957845">
      <w:bodyDiv w:val="1"/>
      <w:marLeft w:val="0"/>
      <w:marRight w:val="0"/>
      <w:marTop w:val="0"/>
      <w:marBottom w:val="0"/>
      <w:divBdr>
        <w:top w:val="none" w:sz="0" w:space="0" w:color="auto"/>
        <w:left w:val="none" w:sz="0" w:space="0" w:color="auto"/>
        <w:bottom w:val="none" w:sz="0" w:space="0" w:color="auto"/>
        <w:right w:val="none" w:sz="0" w:space="0" w:color="auto"/>
      </w:divBdr>
    </w:div>
    <w:div w:id="1119959252">
      <w:bodyDiv w:val="1"/>
      <w:marLeft w:val="0"/>
      <w:marRight w:val="0"/>
      <w:marTop w:val="0"/>
      <w:marBottom w:val="0"/>
      <w:divBdr>
        <w:top w:val="none" w:sz="0" w:space="0" w:color="auto"/>
        <w:left w:val="none" w:sz="0" w:space="0" w:color="auto"/>
        <w:bottom w:val="none" w:sz="0" w:space="0" w:color="auto"/>
        <w:right w:val="none" w:sz="0" w:space="0" w:color="auto"/>
      </w:divBdr>
    </w:div>
    <w:div w:id="1119959395">
      <w:bodyDiv w:val="1"/>
      <w:marLeft w:val="0"/>
      <w:marRight w:val="0"/>
      <w:marTop w:val="0"/>
      <w:marBottom w:val="0"/>
      <w:divBdr>
        <w:top w:val="none" w:sz="0" w:space="0" w:color="auto"/>
        <w:left w:val="none" w:sz="0" w:space="0" w:color="auto"/>
        <w:bottom w:val="none" w:sz="0" w:space="0" w:color="auto"/>
        <w:right w:val="none" w:sz="0" w:space="0" w:color="auto"/>
      </w:divBdr>
    </w:div>
    <w:div w:id="1120222501">
      <w:bodyDiv w:val="1"/>
      <w:marLeft w:val="0"/>
      <w:marRight w:val="0"/>
      <w:marTop w:val="0"/>
      <w:marBottom w:val="0"/>
      <w:divBdr>
        <w:top w:val="none" w:sz="0" w:space="0" w:color="auto"/>
        <w:left w:val="none" w:sz="0" w:space="0" w:color="auto"/>
        <w:bottom w:val="none" w:sz="0" w:space="0" w:color="auto"/>
        <w:right w:val="none" w:sz="0" w:space="0" w:color="auto"/>
      </w:divBdr>
    </w:div>
    <w:div w:id="1120225403">
      <w:bodyDiv w:val="1"/>
      <w:marLeft w:val="0"/>
      <w:marRight w:val="0"/>
      <w:marTop w:val="0"/>
      <w:marBottom w:val="0"/>
      <w:divBdr>
        <w:top w:val="none" w:sz="0" w:space="0" w:color="auto"/>
        <w:left w:val="none" w:sz="0" w:space="0" w:color="auto"/>
        <w:bottom w:val="none" w:sz="0" w:space="0" w:color="auto"/>
        <w:right w:val="none" w:sz="0" w:space="0" w:color="auto"/>
      </w:divBdr>
    </w:div>
    <w:div w:id="1120294213">
      <w:bodyDiv w:val="1"/>
      <w:marLeft w:val="0"/>
      <w:marRight w:val="0"/>
      <w:marTop w:val="0"/>
      <w:marBottom w:val="0"/>
      <w:divBdr>
        <w:top w:val="none" w:sz="0" w:space="0" w:color="auto"/>
        <w:left w:val="none" w:sz="0" w:space="0" w:color="auto"/>
        <w:bottom w:val="none" w:sz="0" w:space="0" w:color="auto"/>
        <w:right w:val="none" w:sz="0" w:space="0" w:color="auto"/>
      </w:divBdr>
    </w:div>
    <w:div w:id="1120536075">
      <w:bodyDiv w:val="1"/>
      <w:marLeft w:val="0"/>
      <w:marRight w:val="0"/>
      <w:marTop w:val="0"/>
      <w:marBottom w:val="0"/>
      <w:divBdr>
        <w:top w:val="none" w:sz="0" w:space="0" w:color="auto"/>
        <w:left w:val="none" w:sz="0" w:space="0" w:color="auto"/>
        <w:bottom w:val="none" w:sz="0" w:space="0" w:color="auto"/>
        <w:right w:val="none" w:sz="0" w:space="0" w:color="auto"/>
      </w:divBdr>
    </w:div>
    <w:div w:id="1120763156">
      <w:bodyDiv w:val="1"/>
      <w:marLeft w:val="0"/>
      <w:marRight w:val="0"/>
      <w:marTop w:val="0"/>
      <w:marBottom w:val="0"/>
      <w:divBdr>
        <w:top w:val="none" w:sz="0" w:space="0" w:color="auto"/>
        <w:left w:val="none" w:sz="0" w:space="0" w:color="auto"/>
        <w:bottom w:val="none" w:sz="0" w:space="0" w:color="auto"/>
        <w:right w:val="none" w:sz="0" w:space="0" w:color="auto"/>
      </w:divBdr>
    </w:div>
    <w:div w:id="1120807609">
      <w:bodyDiv w:val="1"/>
      <w:marLeft w:val="0"/>
      <w:marRight w:val="0"/>
      <w:marTop w:val="0"/>
      <w:marBottom w:val="0"/>
      <w:divBdr>
        <w:top w:val="none" w:sz="0" w:space="0" w:color="auto"/>
        <w:left w:val="none" w:sz="0" w:space="0" w:color="auto"/>
        <w:bottom w:val="none" w:sz="0" w:space="0" w:color="auto"/>
        <w:right w:val="none" w:sz="0" w:space="0" w:color="auto"/>
      </w:divBdr>
    </w:div>
    <w:div w:id="1120881519">
      <w:bodyDiv w:val="1"/>
      <w:marLeft w:val="0"/>
      <w:marRight w:val="0"/>
      <w:marTop w:val="0"/>
      <w:marBottom w:val="0"/>
      <w:divBdr>
        <w:top w:val="none" w:sz="0" w:space="0" w:color="auto"/>
        <w:left w:val="none" w:sz="0" w:space="0" w:color="auto"/>
        <w:bottom w:val="none" w:sz="0" w:space="0" w:color="auto"/>
        <w:right w:val="none" w:sz="0" w:space="0" w:color="auto"/>
      </w:divBdr>
    </w:div>
    <w:div w:id="1120949642">
      <w:bodyDiv w:val="1"/>
      <w:marLeft w:val="0"/>
      <w:marRight w:val="0"/>
      <w:marTop w:val="0"/>
      <w:marBottom w:val="0"/>
      <w:divBdr>
        <w:top w:val="none" w:sz="0" w:space="0" w:color="auto"/>
        <w:left w:val="none" w:sz="0" w:space="0" w:color="auto"/>
        <w:bottom w:val="none" w:sz="0" w:space="0" w:color="auto"/>
        <w:right w:val="none" w:sz="0" w:space="0" w:color="auto"/>
      </w:divBdr>
    </w:div>
    <w:div w:id="1121001073">
      <w:bodyDiv w:val="1"/>
      <w:marLeft w:val="0"/>
      <w:marRight w:val="0"/>
      <w:marTop w:val="0"/>
      <w:marBottom w:val="0"/>
      <w:divBdr>
        <w:top w:val="none" w:sz="0" w:space="0" w:color="auto"/>
        <w:left w:val="none" w:sz="0" w:space="0" w:color="auto"/>
        <w:bottom w:val="none" w:sz="0" w:space="0" w:color="auto"/>
        <w:right w:val="none" w:sz="0" w:space="0" w:color="auto"/>
      </w:divBdr>
    </w:div>
    <w:div w:id="1121143419">
      <w:bodyDiv w:val="1"/>
      <w:marLeft w:val="0"/>
      <w:marRight w:val="0"/>
      <w:marTop w:val="0"/>
      <w:marBottom w:val="0"/>
      <w:divBdr>
        <w:top w:val="none" w:sz="0" w:space="0" w:color="auto"/>
        <w:left w:val="none" w:sz="0" w:space="0" w:color="auto"/>
        <w:bottom w:val="none" w:sz="0" w:space="0" w:color="auto"/>
        <w:right w:val="none" w:sz="0" w:space="0" w:color="auto"/>
      </w:divBdr>
    </w:div>
    <w:div w:id="1121146445">
      <w:bodyDiv w:val="1"/>
      <w:marLeft w:val="0"/>
      <w:marRight w:val="0"/>
      <w:marTop w:val="0"/>
      <w:marBottom w:val="0"/>
      <w:divBdr>
        <w:top w:val="none" w:sz="0" w:space="0" w:color="auto"/>
        <w:left w:val="none" w:sz="0" w:space="0" w:color="auto"/>
        <w:bottom w:val="none" w:sz="0" w:space="0" w:color="auto"/>
        <w:right w:val="none" w:sz="0" w:space="0" w:color="auto"/>
      </w:divBdr>
    </w:div>
    <w:div w:id="1121150918">
      <w:bodyDiv w:val="1"/>
      <w:marLeft w:val="0"/>
      <w:marRight w:val="0"/>
      <w:marTop w:val="0"/>
      <w:marBottom w:val="0"/>
      <w:divBdr>
        <w:top w:val="none" w:sz="0" w:space="0" w:color="auto"/>
        <w:left w:val="none" w:sz="0" w:space="0" w:color="auto"/>
        <w:bottom w:val="none" w:sz="0" w:space="0" w:color="auto"/>
        <w:right w:val="none" w:sz="0" w:space="0" w:color="auto"/>
      </w:divBdr>
    </w:div>
    <w:div w:id="1121152413">
      <w:bodyDiv w:val="1"/>
      <w:marLeft w:val="0"/>
      <w:marRight w:val="0"/>
      <w:marTop w:val="0"/>
      <w:marBottom w:val="0"/>
      <w:divBdr>
        <w:top w:val="none" w:sz="0" w:space="0" w:color="auto"/>
        <w:left w:val="none" w:sz="0" w:space="0" w:color="auto"/>
        <w:bottom w:val="none" w:sz="0" w:space="0" w:color="auto"/>
        <w:right w:val="none" w:sz="0" w:space="0" w:color="auto"/>
      </w:divBdr>
    </w:div>
    <w:div w:id="1121194991">
      <w:bodyDiv w:val="1"/>
      <w:marLeft w:val="0"/>
      <w:marRight w:val="0"/>
      <w:marTop w:val="0"/>
      <w:marBottom w:val="0"/>
      <w:divBdr>
        <w:top w:val="none" w:sz="0" w:space="0" w:color="auto"/>
        <w:left w:val="none" w:sz="0" w:space="0" w:color="auto"/>
        <w:bottom w:val="none" w:sz="0" w:space="0" w:color="auto"/>
        <w:right w:val="none" w:sz="0" w:space="0" w:color="auto"/>
      </w:divBdr>
    </w:div>
    <w:div w:id="1121458827">
      <w:bodyDiv w:val="1"/>
      <w:marLeft w:val="0"/>
      <w:marRight w:val="0"/>
      <w:marTop w:val="0"/>
      <w:marBottom w:val="0"/>
      <w:divBdr>
        <w:top w:val="none" w:sz="0" w:space="0" w:color="auto"/>
        <w:left w:val="none" w:sz="0" w:space="0" w:color="auto"/>
        <w:bottom w:val="none" w:sz="0" w:space="0" w:color="auto"/>
        <w:right w:val="none" w:sz="0" w:space="0" w:color="auto"/>
      </w:divBdr>
    </w:div>
    <w:div w:id="1121459714">
      <w:bodyDiv w:val="1"/>
      <w:marLeft w:val="0"/>
      <w:marRight w:val="0"/>
      <w:marTop w:val="0"/>
      <w:marBottom w:val="0"/>
      <w:divBdr>
        <w:top w:val="none" w:sz="0" w:space="0" w:color="auto"/>
        <w:left w:val="none" w:sz="0" w:space="0" w:color="auto"/>
        <w:bottom w:val="none" w:sz="0" w:space="0" w:color="auto"/>
        <w:right w:val="none" w:sz="0" w:space="0" w:color="auto"/>
      </w:divBdr>
    </w:div>
    <w:div w:id="1121534215">
      <w:bodyDiv w:val="1"/>
      <w:marLeft w:val="0"/>
      <w:marRight w:val="0"/>
      <w:marTop w:val="0"/>
      <w:marBottom w:val="0"/>
      <w:divBdr>
        <w:top w:val="none" w:sz="0" w:space="0" w:color="auto"/>
        <w:left w:val="none" w:sz="0" w:space="0" w:color="auto"/>
        <w:bottom w:val="none" w:sz="0" w:space="0" w:color="auto"/>
        <w:right w:val="none" w:sz="0" w:space="0" w:color="auto"/>
      </w:divBdr>
    </w:div>
    <w:div w:id="1121604859">
      <w:bodyDiv w:val="1"/>
      <w:marLeft w:val="0"/>
      <w:marRight w:val="0"/>
      <w:marTop w:val="0"/>
      <w:marBottom w:val="0"/>
      <w:divBdr>
        <w:top w:val="none" w:sz="0" w:space="0" w:color="auto"/>
        <w:left w:val="none" w:sz="0" w:space="0" w:color="auto"/>
        <w:bottom w:val="none" w:sz="0" w:space="0" w:color="auto"/>
        <w:right w:val="none" w:sz="0" w:space="0" w:color="auto"/>
      </w:divBdr>
    </w:div>
    <w:div w:id="1121723419">
      <w:bodyDiv w:val="1"/>
      <w:marLeft w:val="0"/>
      <w:marRight w:val="0"/>
      <w:marTop w:val="0"/>
      <w:marBottom w:val="0"/>
      <w:divBdr>
        <w:top w:val="none" w:sz="0" w:space="0" w:color="auto"/>
        <w:left w:val="none" w:sz="0" w:space="0" w:color="auto"/>
        <w:bottom w:val="none" w:sz="0" w:space="0" w:color="auto"/>
        <w:right w:val="none" w:sz="0" w:space="0" w:color="auto"/>
      </w:divBdr>
    </w:div>
    <w:div w:id="1121798177">
      <w:bodyDiv w:val="1"/>
      <w:marLeft w:val="0"/>
      <w:marRight w:val="0"/>
      <w:marTop w:val="0"/>
      <w:marBottom w:val="0"/>
      <w:divBdr>
        <w:top w:val="none" w:sz="0" w:space="0" w:color="auto"/>
        <w:left w:val="none" w:sz="0" w:space="0" w:color="auto"/>
        <w:bottom w:val="none" w:sz="0" w:space="0" w:color="auto"/>
        <w:right w:val="none" w:sz="0" w:space="0" w:color="auto"/>
      </w:divBdr>
    </w:div>
    <w:div w:id="1121802831">
      <w:bodyDiv w:val="1"/>
      <w:marLeft w:val="0"/>
      <w:marRight w:val="0"/>
      <w:marTop w:val="0"/>
      <w:marBottom w:val="0"/>
      <w:divBdr>
        <w:top w:val="none" w:sz="0" w:space="0" w:color="auto"/>
        <w:left w:val="none" w:sz="0" w:space="0" w:color="auto"/>
        <w:bottom w:val="none" w:sz="0" w:space="0" w:color="auto"/>
        <w:right w:val="none" w:sz="0" w:space="0" w:color="auto"/>
      </w:divBdr>
    </w:div>
    <w:div w:id="1122068675">
      <w:bodyDiv w:val="1"/>
      <w:marLeft w:val="0"/>
      <w:marRight w:val="0"/>
      <w:marTop w:val="0"/>
      <w:marBottom w:val="0"/>
      <w:divBdr>
        <w:top w:val="none" w:sz="0" w:space="0" w:color="auto"/>
        <w:left w:val="none" w:sz="0" w:space="0" w:color="auto"/>
        <w:bottom w:val="none" w:sz="0" w:space="0" w:color="auto"/>
        <w:right w:val="none" w:sz="0" w:space="0" w:color="auto"/>
      </w:divBdr>
    </w:div>
    <w:div w:id="1122456408">
      <w:bodyDiv w:val="1"/>
      <w:marLeft w:val="0"/>
      <w:marRight w:val="0"/>
      <w:marTop w:val="0"/>
      <w:marBottom w:val="0"/>
      <w:divBdr>
        <w:top w:val="none" w:sz="0" w:space="0" w:color="auto"/>
        <w:left w:val="none" w:sz="0" w:space="0" w:color="auto"/>
        <w:bottom w:val="none" w:sz="0" w:space="0" w:color="auto"/>
        <w:right w:val="none" w:sz="0" w:space="0" w:color="auto"/>
      </w:divBdr>
    </w:div>
    <w:div w:id="1122650408">
      <w:bodyDiv w:val="1"/>
      <w:marLeft w:val="0"/>
      <w:marRight w:val="0"/>
      <w:marTop w:val="0"/>
      <w:marBottom w:val="0"/>
      <w:divBdr>
        <w:top w:val="none" w:sz="0" w:space="0" w:color="auto"/>
        <w:left w:val="none" w:sz="0" w:space="0" w:color="auto"/>
        <w:bottom w:val="none" w:sz="0" w:space="0" w:color="auto"/>
        <w:right w:val="none" w:sz="0" w:space="0" w:color="auto"/>
      </w:divBdr>
    </w:div>
    <w:div w:id="1122769471">
      <w:bodyDiv w:val="1"/>
      <w:marLeft w:val="0"/>
      <w:marRight w:val="0"/>
      <w:marTop w:val="0"/>
      <w:marBottom w:val="0"/>
      <w:divBdr>
        <w:top w:val="none" w:sz="0" w:space="0" w:color="auto"/>
        <w:left w:val="none" w:sz="0" w:space="0" w:color="auto"/>
        <w:bottom w:val="none" w:sz="0" w:space="0" w:color="auto"/>
        <w:right w:val="none" w:sz="0" w:space="0" w:color="auto"/>
      </w:divBdr>
    </w:div>
    <w:div w:id="1122769700">
      <w:bodyDiv w:val="1"/>
      <w:marLeft w:val="0"/>
      <w:marRight w:val="0"/>
      <w:marTop w:val="0"/>
      <w:marBottom w:val="0"/>
      <w:divBdr>
        <w:top w:val="none" w:sz="0" w:space="0" w:color="auto"/>
        <w:left w:val="none" w:sz="0" w:space="0" w:color="auto"/>
        <w:bottom w:val="none" w:sz="0" w:space="0" w:color="auto"/>
        <w:right w:val="none" w:sz="0" w:space="0" w:color="auto"/>
      </w:divBdr>
    </w:div>
    <w:div w:id="1122771343">
      <w:bodyDiv w:val="1"/>
      <w:marLeft w:val="0"/>
      <w:marRight w:val="0"/>
      <w:marTop w:val="0"/>
      <w:marBottom w:val="0"/>
      <w:divBdr>
        <w:top w:val="none" w:sz="0" w:space="0" w:color="auto"/>
        <w:left w:val="none" w:sz="0" w:space="0" w:color="auto"/>
        <w:bottom w:val="none" w:sz="0" w:space="0" w:color="auto"/>
        <w:right w:val="none" w:sz="0" w:space="0" w:color="auto"/>
      </w:divBdr>
    </w:div>
    <w:div w:id="1122965094">
      <w:bodyDiv w:val="1"/>
      <w:marLeft w:val="0"/>
      <w:marRight w:val="0"/>
      <w:marTop w:val="0"/>
      <w:marBottom w:val="0"/>
      <w:divBdr>
        <w:top w:val="none" w:sz="0" w:space="0" w:color="auto"/>
        <w:left w:val="none" w:sz="0" w:space="0" w:color="auto"/>
        <w:bottom w:val="none" w:sz="0" w:space="0" w:color="auto"/>
        <w:right w:val="none" w:sz="0" w:space="0" w:color="auto"/>
      </w:divBdr>
    </w:div>
    <w:div w:id="1122966948">
      <w:bodyDiv w:val="1"/>
      <w:marLeft w:val="0"/>
      <w:marRight w:val="0"/>
      <w:marTop w:val="0"/>
      <w:marBottom w:val="0"/>
      <w:divBdr>
        <w:top w:val="none" w:sz="0" w:space="0" w:color="auto"/>
        <w:left w:val="none" w:sz="0" w:space="0" w:color="auto"/>
        <w:bottom w:val="none" w:sz="0" w:space="0" w:color="auto"/>
        <w:right w:val="none" w:sz="0" w:space="0" w:color="auto"/>
      </w:divBdr>
    </w:div>
    <w:div w:id="1123038205">
      <w:bodyDiv w:val="1"/>
      <w:marLeft w:val="0"/>
      <w:marRight w:val="0"/>
      <w:marTop w:val="0"/>
      <w:marBottom w:val="0"/>
      <w:divBdr>
        <w:top w:val="none" w:sz="0" w:space="0" w:color="auto"/>
        <w:left w:val="none" w:sz="0" w:space="0" w:color="auto"/>
        <w:bottom w:val="none" w:sz="0" w:space="0" w:color="auto"/>
        <w:right w:val="none" w:sz="0" w:space="0" w:color="auto"/>
      </w:divBdr>
    </w:div>
    <w:div w:id="1123039766">
      <w:bodyDiv w:val="1"/>
      <w:marLeft w:val="0"/>
      <w:marRight w:val="0"/>
      <w:marTop w:val="0"/>
      <w:marBottom w:val="0"/>
      <w:divBdr>
        <w:top w:val="none" w:sz="0" w:space="0" w:color="auto"/>
        <w:left w:val="none" w:sz="0" w:space="0" w:color="auto"/>
        <w:bottom w:val="none" w:sz="0" w:space="0" w:color="auto"/>
        <w:right w:val="none" w:sz="0" w:space="0" w:color="auto"/>
      </w:divBdr>
    </w:div>
    <w:div w:id="1123042095">
      <w:bodyDiv w:val="1"/>
      <w:marLeft w:val="0"/>
      <w:marRight w:val="0"/>
      <w:marTop w:val="0"/>
      <w:marBottom w:val="0"/>
      <w:divBdr>
        <w:top w:val="none" w:sz="0" w:space="0" w:color="auto"/>
        <w:left w:val="none" w:sz="0" w:space="0" w:color="auto"/>
        <w:bottom w:val="none" w:sz="0" w:space="0" w:color="auto"/>
        <w:right w:val="none" w:sz="0" w:space="0" w:color="auto"/>
      </w:divBdr>
    </w:div>
    <w:div w:id="1123110579">
      <w:bodyDiv w:val="1"/>
      <w:marLeft w:val="0"/>
      <w:marRight w:val="0"/>
      <w:marTop w:val="0"/>
      <w:marBottom w:val="0"/>
      <w:divBdr>
        <w:top w:val="none" w:sz="0" w:space="0" w:color="auto"/>
        <w:left w:val="none" w:sz="0" w:space="0" w:color="auto"/>
        <w:bottom w:val="none" w:sz="0" w:space="0" w:color="auto"/>
        <w:right w:val="none" w:sz="0" w:space="0" w:color="auto"/>
      </w:divBdr>
    </w:div>
    <w:div w:id="1123310010">
      <w:bodyDiv w:val="1"/>
      <w:marLeft w:val="0"/>
      <w:marRight w:val="0"/>
      <w:marTop w:val="0"/>
      <w:marBottom w:val="0"/>
      <w:divBdr>
        <w:top w:val="none" w:sz="0" w:space="0" w:color="auto"/>
        <w:left w:val="none" w:sz="0" w:space="0" w:color="auto"/>
        <w:bottom w:val="none" w:sz="0" w:space="0" w:color="auto"/>
        <w:right w:val="none" w:sz="0" w:space="0" w:color="auto"/>
      </w:divBdr>
    </w:div>
    <w:div w:id="1123384137">
      <w:bodyDiv w:val="1"/>
      <w:marLeft w:val="0"/>
      <w:marRight w:val="0"/>
      <w:marTop w:val="0"/>
      <w:marBottom w:val="0"/>
      <w:divBdr>
        <w:top w:val="none" w:sz="0" w:space="0" w:color="auto"/>
        <w:left w:val="none" w:sz="0" w:space="0" w:color="auto"/>
        <w:bottom w:val="none" w:sz="0" w:space="0" w:color="auto"/>
        <w:right w:val="none" w:sz="0" w:space="0" w:color="auto"/>
      </w:divBdr>
    </w:div>
    <w:div w:id="1123425478">
      <w:bodyDiv w:val="1"/>
      <w:marLeft w:val="0"/>
      <w:marRight w:val="0"/>
      <w:marTop w:val="0"/>
      <w:marBottom w:val="0"/>
      <w:divBdr>
        <w:top w:val="none" w:sz="0" w:space="0" w:color="auto"/>
        <w:left w:val="none" w:sz="0" w:space="0" w:color="auto"/>
        <w:bottom w:val="none" w:sz="0" w:space="0" w:color="auto"/>
        <w:right w:val="none" w:sz="0" w:space="0" w:color="auto"/>
      </w:divBdr>
    </w:div>
    <w:div w:id="1123497983">
      <w:bodyDiv w:val="1"/>
      <w:marLeft w:val="0"/>
      <w:marRight w:val="0"/>
      <w:marTop w:val="0"/>
      <w:marBottom w:val="0"/>
      <w:divBdr>
        <w:top w:val="none" w:sz="0" w:space="0" w:color="auto"/>
        <w:left w:val="none" w:sz="0" w:space="0" w:color="auto"/>
        <w:bottom w:val="none" w:sz="0" w:space="0" w:color="auto"/>
        <w:right w:val="none" w:sz="0" w:space="0" w:color="auto"/>
      </w:divBdr>
    </w:div>
    <w:div w:id="1123503975">
      <w:bodyDiv w:val="1"/>
      <w:marLeft w:val="0"/>
      <w:marRight w:val="0"/>
      <w:marTop w:val="0"/>
      <w:marBottom w:val="0"/>
      <w:divBdr>
        <w:top w:val="none" w:sz="0" w:space="0" w:color="auto"/>
        <w:left w:val="none" w:sz="0" w:space="0" w:color="auto"/>
        <w:bottom w:val="none" w:sz="0" w:space="0" w:color="auto"/>
        <w:right w:val="none" w:sz="0" w:space="0" w:color="auto"/>
      </w:divBdr>
    </w:div>
    <w:div w:id="1123622562">
      <w:bodyDiv w:val="1"/>
      <w:marLeft w:val="0"/>
      <w:marRight w:val="0"/>
      <w:marTop w:val="0"/>
      <w:marBottom w:val="0"/>
      <w:divBdr>
        <w:top w:val="none" w:sz="0" w:space="0" w:color="auto"/>
        <w:left w:val="none" w:sz="0" w:space="0" w:color="auto"/>
        <w:bottom w:val="none" w:sz="0" w:space="0" w:color="auto"/>
        <w:right w:val="none" w:sz="0" w:space="0" w:color="auto"/>
      </w:divBdr>
    </w:div>
    <w:div w:id="1123962510">
      <w:bodyDiv w:val="1"/>
      <w:marLeft w:val="0"/>
      <w:marRight w:val="0"/>
      <w:marTop w:val="0"/>
      <w:marBottom w:val="0"/>
      <w:divBdr>
        <w:top w:val="none" w:sz="0" w:space="0" w:color="auto"/>
        <w:left w:val="none" w:sz="0" w:space="0" w:color="auto"/>
        <w:bottom w:val="none" w:sz="0" w:space="0" w:color="auto"/>
        <w:right w:val="none" w:sz="0" w:space="0" w:color="auto"/>
      </w:divBdr>
    </w:div>
    <w:div w:id="1124155118">
      <w:bodyDiv w:val="1"/>
      <w:marLeft w:val="0"/>
      <w:marRight w:val="0"/>
      <w:marTop w:val="0"/>
      <w:marBottom w:val="0"/>
      <w:divBdr>
        <w:top w:val="none" w:sz="0" w:space="0" w:color="auto"/>
        <w:left w:val="none" w:sz="0" w:space="0" w:color="auto"/>
        <w:bottom w:val="none" w:sz="0" w:space="0" w:color="auto"/>
        <w:right w:val="none" w:sz="0" w:space="0" w:color="auto"/>
      </w:divBdr>
    </w:div>
    <w:div w:id="1124617043">
      <w:bodyDiv w:val="1"/>
      <w:marLeft w:val="0"/>
      <w:marRight w:val="0"/>
      <w:marTop w:val="0"/>
      <w:marBottom w:val="0"/>
      <w:divBdr>
        <w:top w:val="none" w:sz="0" w:space="0" w:color="auto"/>
        <w:left w:val="none" w:sz="0" w:space="0" w:color="auto"/>
        <w:bottom w:val="none" w:sz="0" w:space="0" w:color="auto"/>
        <w:right w:val="none" w:sz="0" w:space="0" w:color="auto"/>
      </w:divBdr>
    </w:div>
    <w:div w:id="1124688790">
      <w:bodyDiv w:val="1"/>
      <w:marLeft w:val="0"/>
      <w:marRight w:val="0"/>
      <w:marTop w:val="0"/>
      <w:marBottom w:val="0"/>
      <w:divBdr>
        <w:top w:val="none" w:sz="0" w:space="0" w:color="auto"/>
        <w:left w:val="none" w:sz="0" w:space="0" w:color="auto"/>
        <w:bottom w:val="none" w:sz="0" w:space="0" w:color="auto"/>
        <w:right w:val="none" w:sz="0" w:space="0" w:color="auto"/>
      </w:divBdr>
    </w:div>
    <w:div w:id="1124735555">
      <w:bodyDiv w:val="1"/>
      <w:marLeft w:val="0"/>
      <w:marRight w:val="0"/>
      <w:marTop w:val="0"/>
      <w:marBottom w:val="0"/>
      <w:divBdr>
        <w:top w:val="none" w:sz="0" w:space="0" w:color="auto"/>
        <w:left w:val="none" w:sz="0" w:space="0" w:color="auto"/>
        <w:bottom w:val="none" w:sz="0" w:space="0" w:color="auto"/>
        <w:right w:val="none" w:sz="0" w:space="0" w:color="auto"/>
      </w:divBdr>
    </w:div>
    <w:div w:id="1124737752">
      <w:bodyDiv w:val="1"/>
      <w:marLeft w:val="0"/>
      <w:marRight w:val="0"/>
      <w:marTop w:val="0"/>
      <w:marBottom w:val="0"/>
      <w:divBdr>
        <w:top w:val="none" w:sz="0" w:space="0" w:color="auto"/>
        <w:left w:val="none" w:sz="0" w:space="0" w:color="auto"/>
        <w:bottom w:val="none" w:sz="0" w:space="0" w:color="auto"/>
        <w:right w:val="none" w:sz="0" w:space="0" w:color="auto"/>
      </w:divBdr>
    </w:div>
    <w:div w:id="1124888257">
      <w:bodyDiv w:val="1"/>
      <w:marLeft w:val="0"/>
      <w:marRight w:val="0"/>
      <w:marTop w:val="0"/>
      <w:marBottom w:val="0"/>
      <w:divBdr>
        <w:top w:val="none" w:sz="0" w:space="0" w:color="auto"/>
        <w:left w:val="none" w:sz="0" w:space="0" w:color="auto"/>
        <w:bottom w:val="none" w:sz="0" w:space="0" w:color="auto"/>
        <w:right w:val="none" w:sz="0" w:space="0" w:color="auto"/>
      </w:divBdr>
    </w:div>
    <w:div w:id="1124929635">
      <w:bodyDiv w:val="1"/>
      <w:marLeft w:val="0"/>
      <w:marRight w:val="0"/>
      <w:marTop w:val="0"/>
      <w:marBottom w:val="0"/>
      <w:divBdr>
        <w:top w:val="none" w:sz="0" w:space="0" w:color="auto"/>
        <w:left w:val="none" w:sz="0" w:space="0" w:color="auto"/>
        <w:bottom w:val="none" w:sz="0" w:space="0" w:color="auto"/>
        <w:right w:val="none" w:sz="0" w:space="0" w:color="auto"/>
      </w:divBdr>
    </w:div>
    <w:div w:id="1125004330">
      <w:bodyDiv w:val="1"/>
      <w:marLeft w:val="0"/>
      <w:marRight w:val="0"/>
      <w:marTop w:val="0"/>
      <w:marBottom w:val="0"/>
      <w:divBdr>
        <w:top w:val="none" w:sz="0" w:space="0" w:color="auto"/>
        <w:left w:val="none" w:sz="0" w:space="0" w:color="auto"/>
        <w:bottom w:val="none" w:sz="0" w:space="0" w:color="auto"/>
        <w:right w:val="none" w:sz="0" w:space="0" w:color="auto"/>
      </w:divBdr>
    </w:div>
    <w:div w:id="1125008240">
      <w:bodyDiv w:val="1"/>
      <w:marLeft w:val="0"/>
      <w:marRight w:val="0"/>
      <w:marTop w:val="0"/>
      <w:marBottom w:val="0"/>
      <w:divBdr>
        <w:top w:val="none" w:sz="0" w:space="0" w:color="auto"/>
        <w:left w:val="none" w:sz="0" w:space="0" w:color="auto"/>
        <w:bottom w:val="none" w:sz="0" w:space="0" w:color="auto"/>
        <w:right w:val="none" w:sz="0" w:space="0" w:color="auto"/>
      </w:divBdr>
    </w:div>
    <w:div w:id="1125122554">
      <w:bodyDiv w:val="1"/>
      <w:marLeft w:val="0"/>
      <w:marRight w:val="0"/>
      <w:marTop w:val="0"/>
      <w:marBottom w:val="0"/>
      <w:divBdr>
        <w:top w:val="none" w:sz="0" w:space="0" w:color="auto"/>
        <w:left w:val="none" w:sz="0" w:space="0" w:color="auto"/>
        <w:bottom w:val="none" w:sz="0" w:space="0" w:color="auto"/>
        <w:right w:val="none" w:sz="0" w:space="0" w:color="auto"/>
      </w:divBdr>
    </w:div>
    <w:div w:id="1125197385">
      <w:bodyDiv w:val="1"/>
      <w:marLeft w:val="0"/>
      <w:marRight w:val="0"/>
      <w:marTop w:val="0"/>
      <w:marBottom w:val="0"/>
      <w:divBdr>
        <w:top w:val="none" w:sz="0" w:space="0" w:color="auto"/>
        <w:left w:val="none" w:sz="0" w:space="0" w:color="auto"/>
        <w:bottom w:val="none" w:sz="0" w:space="0" w:color="auto"/>
        <w:right w:val="none" w:sz="0" w:space="0" w:color="auto"/>
      </w:divBdr>
    </w:div>
    <w:div w:id="1125272636">
      <w:bodyDiv w:val="1"/>
      <w:marLeft w:val="0"/>
      <w:marRight w:val="0"/>
      <w:marTop w:val="0"/>
      <w:marBottom w:val="0"/>
      <w:divBdr>
        <w:top w:val="none" w:sz="0" w:space="0" w:color="auto"/>
        <w:left w:val="none" w:sz="0" w:space="0" w:color="auto"/>
        <w:bottom w:val="none" w:sz="0" w:space="0" w:color="auto"/>
        <w:right w:val="none" w:sz="0" w:space="0" w:color="auto"/>
      </w:divBdr>
    </w:div>
    <w:div w:id="1125273974">
      <w:bodyDiv w:val="1"/>
      <w:marLeft w:val="0"/>
      <w:marRight w:val="0"/>
      <w:marTop w:val="0"/>
      <w:marBottom w:val="0"/>
      <w:divBdr>
        <w:top w:val="none" w:sz="0" w:space="0" w:color="auto"/>
        <w:left w:val="none" w:sz="0" w:space="0" w:color="auto"/>
        <w:bottom w:val="none" w:sz="0" w:space="0" w:color="auto"/>
        <w:right w:val="none" w:sz="0" w:space="0" w:color="auto"/>
      </w:divBdr>
    </w:div>
    <w:div w:id="1125467137">
      <w:bodyDiv w:val="1"/>
      <w:marLeft w:val="0"/>
      <w:marRight w:val="0"/>
      <w:marTop w:val="0"/>
      <w:marBottom w:val="0"/>
      <w:divBdr>
        <w:top w:val="none" w:sz="0" w:space="0" w:color="auto"/>
        <w:left w:val="none" w:sz="0" w:space="0" w:color="auto"/>
        <w:bottom w:val="none" w:sz="0" w:space="0" w:color="auto"/>
        <w:right w:val="none" w:sz="0" w:space="0" w:color="auto"/>
      </w:divBdr>
    </w:div>
    <w:div w:id="1125779180">
      <w:bodyDiv w:val="1"/>
      <w:marLeft w:val="0"/>
      <w:marRight w:val="0"/>
      <w:marTop w:val="0"/>
      <w:marBottom w:val="0"/>
      <w:divBdr>
        <w:top w:val="none" w:sz="0" w:space="0" w:color="auto"/>
        <w:left w:val="none" w:sz="0" w:space="0" w:color="auto"/>
        <w:bottom w:val="none" w:sz="0" w:space="0" w:color="auto"/>
        <w:right w:val="none" w:sz="0" w:space="0" w:color="auto"/>
      </w:divBdr>
    </w:div>
    <w:div w:id="1125929200">
      <w:bodyDiv w:val="1"/>
      <w:marLeft w:val="0"/>
      <w:marRight w:val="0"/>
      <w:marTop w:val="0"/>
      <w:marBottom w:val="0"/>
      <w:divBdr>
        <w:top w:val="none" w:sz="0" w:space="0" w:color="auto"/>
        <w:left w:val="none" w:sz="0" w:space="0" w:color="auto"/>
        <w:bottom w:val="none" w:sz="0" w:space="0" w:color="auto"/>
        <w:right w:val="none" w:sz="0" w:space="0" w:color="auto"/>
      </w:divBdr>
    </w:div>
    <w:div w:id="1126002665">
      <w:bodyDiv w:val="1"/>
      <w:marLeft w:val="0"/>
      <w:marRight w:val="0"/>
      <w:marTop w:val="0"/>
      <w:marBottom w:val="0"/>
      <w:divBdr>
        <w:top w:val="none" w:sz="0" w:space="0" w:color="auto"/>
        <w:left w:val="none" w:sz="0" w:space="0" w:color="auto"/>
        <w:bottom w:val="none" w:sz="0" w:space="0" w:color="auto"/>
        <w:right w:val="none" w:sz="0" w:space="0" w:color="auto"/>
      </w:divBdr>
    </w:div>
    <w:div w:id="1126116800">
      <w:bodyDiv w:val="1"/>
      <w:marLeft w:val="0"/>
      <w:marRight w:val="0"/>
      <w:marTop w:val="0"/>
      <w:marBottom w:val="0"/>
      <w:divBdr>
        <w:top w:val="none" w:sz="0" w:space="0" w:color="auto"/>
        <w:left w:val="none" w:sz="0" w:space="0" w:color="auto"/>
        <w:bottom w:val="none" w:sz="0" w:space="0" w:color="auto"/>
        <w:right w:val="none" w:sz="0" w:space="0" w:color="auto"/>
      </w:divBdr>
    </w:div>
    <w:div w:id="1126196278">
      <w:bodyDiv w:val="1"/>
      <w:marLeft w:val="0"/>
      <w:marRight w:val="0"/>
      <w:marTop w:val="0"/>
      <w:marBottom w:val="0"/>
      <w:divBdr>
        <w:top w:val="none" w:sz="0" w:space="0" w:color="auto"/>
        <w:left w:val="none" w:sz="0" w:space="0" w:color="auto"/>
        <w:bottom w:val="none" w:sz="0" w:space="0" w:color="auto"/>
        <w:right w:val="none" w:sz="0" w:space="0" w:color="auto"/>
      </w:divBdr>
    </w:div>
    <w:div w:id="1126433912">
      <w:bodyDiv w:val="1"/>
      <w:marLeft w:val="0"/>
      <w:marRight w:val="0"/>
      <w:marTop w:val="0"/>
      <w:marBottom w:val="0"/>
      <w:divBdr>
        <w:top w:val="none" w:sz="0" w:space="0" w:color="auto"/>
        <w:left w:val="none" w:sz="0" w:space="0" w:color="auto"/>
        <w:bottom w:val="none" w:sz="0" w:space="0" w:color="auto"/>
        <w:right w:val="none" w:sz="0" w:space="0" w:color="auto"/>
      </w:divBdr>
    </w:div>
    <w:div w:id="1126583791">
      <w:bodyDiv w:val="1"/>
      <w:marLeft w:val="0"/>
      <w:marRight w:val="0"/>
      <w:marTop w:val="0"/>
      <w:marBottom w:val="0"/>
      <w:divBdr>
        <w:top w:val="none" w:sz="0" w:space="0" w:color="auto"/>
        <w:left w:val="none" w:sz="0" w:space="0" w:color="auto"/>
        <w:bottom w:val="none" w:sz="0" w:space="0" w:color="auto"/>
        <w:right w:val="none" w:sz="0" w:space="0" w:color="auto"/>
      </w:divBdr>
    </w:div>
    <w:div w:id="1126586067">
      <w:bodyDiv w:val="1"/>
      <w:marLeft w:val="0"/>
      <w:marRight w:val="0"/>
      <w:marTop w:val="0"/>
      <w:marBottom w:val="0"/>
      <w:divBdr>
        <w:top w:val="none" w:sz="0" w:space="0" w:color="auto"/>
        <w:left w:val="none" w:sz="0" w:space="0" w:color="auto"/>
        <w:bottom w:val="none" w:sz="0" w:space="0" w:color="auto"/>
        <w:right w:val="none" w:sz="0" w:space="0" w:color="auto"/>
      </w:divBdr>
    </w:div>
    <w:div w:id="1126656546">
      <w:bodyDiv w:val="1"/>
      <w:marLeft w:val="0"/>
      <w:marRight w:val="0"/>
      <w:marTop w:val="0"/>
      <w:marBottom w:val="0"/>
      <w:divBdr>
        <w:top w:val="none" w:sz="0" w:space="0" w:color="auto"/>
        <w:left w:val="none" w:sz="0" w:space="0" w:color="auto"/>
        <w:bottom w:val="none" w:sz="0" w:space="0" w:color="auto"/>
        <w:right w:val="none" w:sz="0" w:space="0" w:color="auto"/>
      </w:divBdr>
    </w:div>
    <w:div w:id="1126697602">
      <w:bodyDiv w:val="1"/>
      <w:marLeft w:val="0"/>
      <w:marRight w:val="0"/>
      <w:marTop w:val="0"/>
      <w:marBottom w:val="0"/>
      <w:divBdr>
        <w:top w:val="none" w:sz="0" w:space="0" w:color="auto"/>
        <w:left w:val="none" w:sz="0" w:space="0" w:color="auto"/>
        <w:bottom w:val="none" w:sz="0" w:space="0" w:color="auto"/>
        <w:right w:val="none" w:sz="0" w:space="0" w:color="auto"/>
      </w:divBdr>
    </w:div>
    <w:div w:id="1126847074">
      <w:bodyDiv w:val="1"/>
      <w:marLeft w:val="0"/>
      <w:marRight w:val="0"/>
      <w:marTop w:val="0"/>
      <w:marBottom w:val="0"/>
      <w:divBdr>
        <w:top w:val="none" w:sz="0" w:space="0" w:color="auto"/>
        <w:left w:val="none" w:sz="0" w:space="0" w:color="auto"/>
        <w:bottom w:val="none" w:sz="0" w:space="0" w:color="auto"/>
        <w:right w:val="none" w:sz="0" w:space="0" w:color="auto"/>
      </w:divBdr>
    </w:div>
    <w:div w:id="1126853617">
      <w:bodyDiv w:val="1"/>
      <w:marLeft w:val="0"/>
      <w:marRight w:val="0"/>
      <w:marTop w:val="0"/>
      <w:marBottom w:val="0"/>
      <w:divBdr>
        <w:top w:val="none" w:sz="0" w:space="0" w:color="auto"/>
        <w:left w:val="none" w:sz="0" w:space="0" w:color="auto"/>
        <w:bottom w:val="none" w:sz="0" w:space="0" w:color="auto"/>
        <w:right w:val="none" w:sz="0" w:space="0" w:color="auto"/>
      </w:divBdr>
    </w:div>
    <w:div w:id="1126898238">
      <w:bodyDiv w:val="1"/>
      <w:marLeft w:val="0"/>
      <w:marRight w:val="0"/>
      <w:marTop w:val="0"/>
      <w:marBottom w:val="0"/>
      <w:divBdr>
        <w:top w:val="none" w:sz="0" w:space="0" w:color="auto"/>
        <w:left w:val="none" w:sz="0" w:space="0" w:color="auto"/>
        <w:bottom w:val="none" w:sz="0" w:space="0" w:color="auto"/>
        <w:right w:val="none" w:sz="0" w:space="0" w:color="auto"/>
      </w:divBdr>
    </w:div>
    <w:div w:id="1126967011">
      <w:bodyDiv w:val="1"/>
      <w:marLeft w:val="0"/>
      <w:marRight w:val="0"/>
      <w:marTop w:val="0"/>
      <w:marBottom w:val="0"/>
      <w:divBdr>
        <w:top w:val="none" w:sz="0" w:space="0" w:color="auto"/>
        <w:left w:val="none" w:sz="0" w:space="0" w:color="auto"/>
        <w:bottom w:val="none" w:sz="0" w:space="0" w:color="auto"/>
        <w:right w:val="none" w:sz="0" w:space="0" w:color="auto"/>
      </w:divBdr>
    </w:div>
    <w:div w:id="1126974161">
      <w:bodyDiv w:val="1"/>
      <w:marLeft w:val="0"/>
      <w:marRight w:val="0"/>
      <w:marTop w:val="0"/>
      <w:marBottom w:val="0"/>
      <w:divBdr>
        <w:top w:val="none" w:sz="0" w:space="0" w:color="auto"/>
        <w:left w:val="none" w:sz="0" w:space="0" w:color="auto"/>
        <w:bottom w:val="none" w:sz="0" w:space="0" w:color="auto"/>
        <w:right w:val="none" w:sz="0" w:space="0" w:color="auto"/>
      </w:divBdr>
    </w:div>
    <w:div w:id="1127166404">
      <w:bodyDiv w:val="1"/>
      <w:marLeft w:val="0"/>
      <w:marRight w:val="0"/>
      <w:marTop w:val="0"/>
      <w:marBottom w:val="0"/>
      <w:divBdr>
        <w:top w:val="none" w:sz="0" w:space="0" w:color="auto"/>
        <w:left w:val="none" w:sz="0" w:space="0" w:color="auto"/>
        <w:bottom w:val="none" w:sz="0" w:space="0" w:color="auto"/>
        <w:right w:val="none" w:sz="0" w:space="0" w:color="auto"/>
      </w:divBdr>
    </w:div>
    <w:div w:id="1127313227">
      <w:bodyDiv w:val="1"/>
      <w:marLeft w:val="0"/>
      <w:marRight w:val="0"/>
      <w:marTop w:val="0"/>
      <w:marBottom w:val="0"/>
      <w:divBdr>
        <w:top w:val="none" w:sz="0" w:space="0" w:color="auto"/>
        <w:left w:val="none" w:sz="0" w:space="0" w:color="auto"/>
        <w:bottom w:val="none" w:sz="0" w:space="0" w:color="auto"/>
        <w:right w:val="none" w:sz="0" w:space="0" w:color="auto"/>
      </w:divBdr>
    </w:div>
    <w:div w:id="1127353550">
      <w:bodyDiv w:val="1"/>
      <w:marLeft w:val="0"/>
      <w:marRight w:val="0"/>
      <w:marTop w:val="0"/>
      <w:marBottom w:val="0"/>
      <w:divBdr>
        <w:top w:val="none" w:sz="0" w:space="0" w:color="auto"/>
        <w:left w:val="none" w:sz="0" w:space="0" w:color="auto"/>
        <w:bottom w:val="none" w:sz="0" w:space="0" w:color="auto"/>
        <w:right w:val="none" w:sz="0" w:space="0" w:color="auto"/>
      </w:divBdr>
    </w:div>
    <w:div w:id="1127508240">
      <w:bodyDiv w:val="1"/>
      <w:marLeft w:val="0"/>
      <w:marRight w:val="0"/>
      <w:marTop w:val="0"/>
      <w:marBottom w:val="0"/>
      <w:divBdr>
        <w:top w:val="none" w:sz="0" w:space="0" w:color="auto"/>
        <w:left w:val="none" w:sz="0" w:space="0" w:color="auto"/>
        <w:bottom w:val="none" w:sz="0" w:space="0" w:color="auto"/>
        <w:right w:val="none" w:sz="0" w:space="0" w:color="auto"/>
      </w:divBdr>
    </w:div>
    <w:div w:id="1127549912">
      <w:bodyDiv w:val="1"/>
      <w:marLeft w:val="0"/>
      <w:marRight w:val="0"/>
      <w:marTop w:val="0"/>
      <w:marBottom w:val="0"/>
      <w:divBdr>
        <w:top w:val="none" w:sz="0" w:space="0" w:color="auto"/>
        <w:left w:val="none" w:sz="0" w:space="0" w:color="auto"/>
        <w:bottom w:val="none" w:sz="0" w:space="0" w:color="auto"/>
        <w:right w:val="none" w:sz="0" w:space="0" w:color="auto"/>
      </w:divBdr>
    </w:div>
    <w:div w:id="1127823095">
      <w:bodyDiv w:val="1"/>
      <w:marLeft w:val="0"/>
      <w:marRight w:val="0"/>
      <w:marTop w:val="0"/>
      <w:marBottom w:val="0"/>
      <w:divBdr>
        <w:top w:val="none" w:sz="0" w:space="0" w:color="auto"/>
        <w:left w:val="none" w:sz="0" w:space="0" w:color="auto"/>
        <w:bottom w:val="none" w:sz="0" w:space="0" w:color="auto"/>
        <w:right w:val="none" w:sz="0" w:space="0" w:color="auto"/>
      </w:divBdr>
    </w:div>
    <w:div w:id="1127967718">
      <w:bodyDiv w:val="1"/>
      <w:marLeft w:val="0"/>
      <w:marRight w:val="0"/>
      <w:marTop w:val="0"/>
      <w:marBottom w:val="0"/>
      <w:divBdr>
        <w:top w:val="none" w:sz="0" w:space="0" w:color="auto"/>
        <w:left w:val="none" w:sz="0" w:space="0" w:color="auto"/>
        <w:bottom w:val="none" w:sz="0" w:space="0" w:color="auto"/>
        <w:right w:val="none" w:sz="0" w:space="0" w:color="auto"/>
      </w:divBdr>
    </w:div>
    <w:div w:id="1128161241">
      <w:bodyDiv w:val="1"/>
      <w:marLeft w:val="0"/>
      <w:marRight w:val="0"/>
      <w:marTop w:val="0"/>
      <w:marBottom w:val="0"/>
      <w:divBdr>
        <w:top w:val="none" w:sz="0" w:space="0" w:color="auto"/>
        <w:left w:val="none" w:sz="0" w:space="0" w:color="auto"/>
        <w:bottom w:val="none" w:sz="0" w:space="0" w:color="auto"/>
        <w:right w:val="none" w:sz="0" w:space="0" w:color="auto"/>
      </w:divBdr>
    </w:div>
    <w:div w:id="1128204181">
      <w:bodyDiv w:val="1"/>
      <w:marLeft w:val="0"/>
      <w:marRight w:val="0"/>
      <w:marTop w:val="0"/>
      <w:marBottom w:val="0"/>
      <w:divBdr>
        <w:top w:val="none" w:sz="0" w:space="0" w:color="auto"/>
        <w:left w:val="none" w:sz="0" w:space="0" w:color="auto"/>
        <w:bottom w:val="none" w:sz="0" w:space="0" w:color="auto"/>
        <w:right w:val="none" w:sz="0" w:space="0" w:color="auto"/>
      </w:divBdr>
    </w:div>
    <w:div w:id="1128353292">
      <w:bodyDiv w:val="1"/>
      <w:marLeft w:val="0"/>
      <w:marRight w:val="0"/>
      <w:marTop w:val="0"/>
      <w:marBottom w:val="0"/>
      <w:divBdr>
        <w:top w:val="none" w:sz="0" w:space="0" w:color="auto"/>
        <w:left w:val="none" w:sz="0" w:space="0" w:color="auto"/>
        <w:bottom w:val="none" w:sz="0" w:space="0" w:color="auto"/>
        <w:right w:val="none" w:sz="0" w:space="0" w:color="auto"/>
      </w:divBdr>
    </w:div>
    <w:div w:id="1128353989">
      <w:bodyDiv w:val="1"/>
      <w:marLeft w:val="0"/>
      <w:marRight w:val="0"/>
      <w:marTop w:val="0"/>
      <w:marBottom w:val="0"/>
      <w:divBdr>
        <w:top w:val="none" w:sz="0" w:space="0" w:color="auto"/>
        <w:left w:val="none" w:sz="0" w:space="0" w:color="auto"/>
        <w:bottom w:val="none" w:sz="0" w:space="0" w:color="auto"/>
        <w:right w:val="none" w:sz="0" w:space="0" w:color="auto"/>
      </w:divBdr>
    </w:div>
    <w:div w:id="1128547766">
      <w:bodyDiv w:val="1"/>
      <w:marLeft w:val="0"/>
      <w:marRight w:val="0"/>
      <w:marTop w:val="0"/>
      <w:marBottom w:val="0"/>
      <w:divBdr>
        <w:top w:val="none" w:sz="0" w:space="0" w:color="auto"/>
        <w:left w:val="none" w:sz="0" w:space="0" w:color="auto"/>
        <w:bottom w:val="none" w:sz="0" w:space="0" w:color="auto"/>
        <w:right w:val="none" w:sz="0" w:space="0" w:color="auto"/>
      </w:divBdr>
    </w:div>
    <w:div w:id="1128549026">
      <w:bodyDiv w:val="1"/>
      <w:marLeft w:val="0"/>
      <w:marRight w:val="0"/>
      <w:marTop w:val="0"/>
      <w:marBottom w:val="0"/>
      <w:divBdr>
        <w:top w:val="none" w:sz="0" w:space="0" w:color="auto"/>
        <w:left w:val="none" w:sz="0" w:space="0" w:color="auto"/>
        <w:bottom w:val="none" w:sz="0" w:space="0" w:color="auto"/>
        <w:right w:val="none" w:sz="0" w:space="0" w:color="auto"/>
      </w:divBdr>
    </w:div>
    <w:div w:id="1128620859">
      <w:bodyDiv w:val="1"/>
      <w:marLeft w:val="0"/>
      <w:marRight w:val="0"/>
      <w:marTop w:val="0"/>
      <w:marBottom w:val="0"/>
      <w:divBdr>
        <w:top w:val="none" w:sz="0" w:space="0" w:color="auto"/>
        <w:left w:val="none" w:sz="0" w:space="0" w:color="auto"/>
        <w:bottom w:val="none" w:sz="0" w:space="0" w:color="auto"/>
        <w:right w:val="none" w:sz="0" w:space="0" w:color="auto"/>
      </w:divBdr>
    </w:div>
    <w:div w:id="1128814636">
      <w:bodyDiv w:val="1"/>
      <w:marLeft w:val="0"/>
      <w:marRight w:val="0"/>
      <w:marTop w:val="0"/>
      <w:marBottom w:val="0"/>
      <w:divBdr>
        <w:top w:val="none" w:sz="0" w:space="0" w:color="auto"/>
        <w:left w:val="none" w:sz="0" w:space="0" w:color="auto"/>
        <w:bottom w:val="none" w:sz="0" w:space="0" w:color="auto"/>
        <w:right w:val="none" w:sz="0" w:space="0" w:color="auto"/>
      </w:divBdr>
    </w:div>
    <w:div w:id="1128860170">
      <w:bodyDiv w:val="1"/>
      <w:marLeft w:val="0"/>
      <w:marRight w:val="0"/>
      <w:marTop w:val="0"/>
      <w:marBottom w:val="0"/>
      <w:divBdr>
        <w:top w:val="none" w:sz="0" w:space="0" w:color="auto"/>
        <w:left w:val="none" w:sz="0" w:space="0" w:color="auto"/>
        <w:bottom w:val="none" w:sz="0" w:space="0" w:color="auto"/>
        <w:right w:val="none" w:sz="0" w:space="0" w:color="auto"/>
      </w:divBdr>
    </w:div>
    <w:div w:id="1129015429">
      <w:bodyDiv w:val="1"/>
      <w:marLeft w:val="0"/>
      <w:marRight w:val="0"/>
      <w:marTop w:val="0"/>
      <w:marBottom w:val="0"/>
      <w:divBdr>
        <w:top w:val="none" w:sz="0" w:space="0" w:color="auto"/>
        <w:left w:val="none" w:sz="0" w:space="0" w:color="auto"/>
        <w:bottom w:val="none" w:sz="0" w:space="0" w:color="auto"/>
        <w:right w:val="none" w:sz="0" w:space="0" w:color="auto"/>
      </w:divBdr>
    </w:div>
    <w:div w:id="1129208671">
      <w:bodyDiv w:val="1"/>
      <w:marLeft w:val="0"/>
      <w:marRight w:val="0"/>
      <w:marTop w:val="0"/>
      <w:marBottom w:val="0"/>
      <w:divBdr>
        <w:top w:val="none" w:sz="0" w:space="0" w:color="auto"/>
        <w:left w:val="none" w:sz="0" w:space="0" w:color="auto"/>
        <w:bottom w:val="none" w:sz="0" w:space="0" w:color="auto"/>
        <w:right w:val="none" w:sz="0" w:space="0" w:color="auto"/>
      </w:divBdr>
    </w:div>
    <w:div w:id="1129274706">
      <w:bodyDiv w:val="1"/>
      <w:marLeft w:val="0"/>
      <w:marRight w:val="0"/>
      <w:marTop w:val="0"/>
      <w:marBottom w:val="0"/>
      <w:divBdr>
        <w:top w:val="none" w:sz="0" w:space="0" w:color="auto"/>
        <w:left w:val="none" w:sz="0" w:space="0" w:color="auto"/>
        <w:bottom w:val="none" w:sz="0" w:space="0" w:color="auto"/>
        <w:right w:val="none" w:sz="0" w:space="0" w:color="auto"/>
      </w:divBdr>
    </w:div>
    <w:div w:id="1129319697">
      <w:bodyDiv w:val="1"/>
      <w:marLeft w:val="0"/>
      <w:marRight w:val="0"/>
      <w:marTop w:val="0"/>
      <w:marBottom w:val="0"/>
      <w:divBdr>
        <w:top w:val="none" w:sz="0" w:space="0" w:color="auto"/>
        <w:left w:val="none" w:sz="0" w:space="0" w:color="auto"/>
        <w:bottom w:val="none" w:sz="0" w:space="0" w:color="auto"/>
        <w:right w:val="none" w:sz="0" w:space="0" w:color="auto"/>
      </w:divBdr>
    </w:div>
    <w:div w:id="1129515017">
      <w:bodyDiv w:val="1"/>
      <w:marLeft w:val="0"/>
      <w:marRight w:val="0"/>
      <w:marTop w:val="0"/>
      <w:marBottom w:val="0"/>
      <w:divBdr>
        <w:top w:val="none" w:sz="0" w:space="0" w:color="auto"/>
        <w:left w:val="none" w:sz="0" w:space="0" w:color="auto"/>
        <w:bottom w:val="none" w:sz="0" w:space="0" w:color="auto"/>
        <w:right w:val="none" w:sz="0" w:space="0" w:color="auto"/>
      </w:divBdr>
    </w:div>
    <w:div w:id="1129589710">
      <w:bodyDiv w:val="1"/>
      <w:marLeft w:val="0"/>
      <w:marRight w:val="0"/>
      <w:marTop w:val="0"/>
      <w:marBottom w:val="0"/>
      <w:divBdr>
        <w:top w:val="none" w:sz="0" w:space="0" w:color="auto"/>
        <w:left w:val="none" w:sz="0" w:space="0" w:color="auto"/>
        <w:bottom w:val="none" w:sz="0" w:space="0" w:color="auto"/>
        <w:right w:val="none" w:sz="0" w:space="0" w:color="auto"/>
      </w:divBdr>
    </w:div>
    <w:div w:id="1129662719">
      <w:bodyDiv w:val="1"/>
      <w:marLeft w:val="0"/>
      <w:marRight w:val="0"/>
      <w:marTop w:val="0"/>
      <w:marBottom w:val="0"/>
      <w:divBdr>
        <w:top w:val="none" w:sz="0" w:space="0" w:color="auto"/>
        <w:left w:val="none" w:sz="0" w:space="0" w:color="auto"/>
        <w:bottom w:val="none" w:sz="0" w:space="0" w:color="auto"/>
        <w:right w:val="none" w:sz="0" w:space="0" w:color="auto"/>
      </w:divBdr>
    </w:div>
    <w:div w:id="1129668129">
      <w:bodyDiv w:val="1"/>
      <w:marLeft w:val="0"/>
      <w:marRight w:val="0"/>
      <w:marTop w:val="0"/>
      <w:marBottom w:val="0"/>
      <w:divBdr>
        <w:top w:val="none" w:sz="0" w:space="0" w:color="auto"/>
        <w:left w:val="none" w:sz="0" w:space="0" w:color="auto"/>
        <w:bottom w:val="none" w:sz="0" w:space="0" w:color="auto"/>
        <w:right w:val="none" w:sz="0" w:space="0" w:color="auto"/>
      </w:divBdr>
    </w:div>
    <w:div w:id="1129709820">
      <w:bodyDiv w:val="1"/>
      <w:marLeft w:val="0"/>
      <w:marRight w:val="0"/>
      <w:marTop w:val="0"/>
      <w:marBottom w:val="0"/>
      <w:divBdr>
        <w:top w:val="none" w:sz="0" w:space="0" w:color="auto"/>
        <w:left w:val="none" w:sz="0" w:space="0" w:color="auto"/>
        <w:bottom w:val="none" w:sz="0" w:space="0" w:color="auto"/>
        <w:right w:val="none" w:sz="0" w:space="0" w:color="auto"/>
      </w:divBdr>
    </w:div>
    <w:div w:id="1129737362">
      <w:bodyDiv w:val="1"/>
      <w:marLeft w:val="0"/>
      <w:marRight w:val="0"/>
      <w:marTop w:val="0"/>
      <w:marBottom w:val="0"/>
      <w:divBdr>
        <w:top w:val="none" w:sz="0" w:space="0" w:color="auto"/>
        <w:left w:val="none" w:sz="0" w:space="0" w:color="auto"/>
        <w:bottom w:val="none" w:sz="0" w:space="0" w:color="auto"/>
        <w:right w:val="none" w:sz="0" w:space="0" w:color="auto"/>
      </w:divBdr>
    </w:div>
    <w:div w:id="1130056094">
      <w:bodyDiv w:val="1"/>
      <w:marLeft w:val="0"/>
      <w:marRight w:val="0"/>
      <w:marTop w:val="0"/>
      <w:marBottom w:val="0"/>
      <w:divBdr>
        <w:top w:val="none" w:sz="0" w:space="0" w:color="auto"/>
        <w:left w:val="none" w:sz="0" w:space="0" w:color="auto"/>
        <w:bottom w:val="none" w:sz="0" w:space="0" w:color="auto"/>
        <w:right w:val="none" w:sz="0" w:space="0" w:color="auto"/>
      </w:divBdr>
    </w:div>
    <w:div w:id="1130129681">
      <w:bodyDiv w:val="1"/>
      <w:marLeft w:val="0"/>
      <w:marRight w:val="0"/>
      <w:marTop w:val="0"/>
      <w:marBottom w:val="0"/>
      <w:divBdr>
        <w:top w:val="none" w:sz="0" w:space="0" w:color="auto"/>
        <w:left w:val="none" w:sz="0" w:space="0" w:color="auto"/>
        <w:bottom w:val="none" w:sz="0" w:space="0" w:color="auto"/>
        <w:right w:val="none" w:sz="0" w:space="0" w:color="auto"/>
      </w:divBdr>
    </w:div>
    <w:div w:id="1130130943">
      <w:bodyDiv w:val="1"/>
      <w:marLeft w:val="0"/>
      <w:marRight w:val="0"/>
      <w:marTop w:val="0"/>
      <w:marBottom w:val="0"/>
      <w:divBdr>
        <w:top w:val="none" w:sz="0" w:space="0" w:color="auto"/>
        <w:left w:val="none" w:sz="0" w:space="0" w:color="auto"/>
        <w:bottom w:val="none" w:sz="0" w:space="0" w:color="auto"/>
        <w:right w:val="none" w:sz="0" w:space="0" w:color="auto"/>
      </w:divBdr>
    </w:div>
    <w:div w:id="1130247681">
      <w:bodyDiv w:val="1"/>
      <w:marLeft w:val="0"/>
      <w:marRight w:val="0"/>
      <w:marTop w:val="0"/>
      <w:marBottom w:val="0"/>
      <w:divBdr>
        <w:top w:val="none" w:sz="0" w:space="0" w:color="auto"/>
        <w:left w:val="none" w:sz="0" w:space="0" w:color="auto"/>
        <w:bottom w:val="none" w:sz="0" w:space="0" w:color="auto"/>
        <w:right w:val="none" w:sz="0" w:space="0" w:color="auto"/>
      </w:divBdr>
    </w:div>
    <w:div w:id="1130249206">
      <w:bodyDiv w:val="1"/>
      <w:marLeft w:val="0"/>
      <w:marRight w:val="0"/>
      <w:marTop w:val="0"/>
      <w:marBottom w:val="0"/>
      <w:divBdr>
        <w:top w:val="none" w:sz="0" w:space="0" w:color="auto"/>
        <w:left w:val="none" w:sz="0" w:space="0" w:color="auto"/>
        <w:bottom w:val="none" w:sz="0" w:space="0" w:color="auto"/>
        <w:right w:val="none" w:sz="0" w:space="0" w:color="auto"/>
      </w:divBdr>
    </w:div>
    <w:div w:id="1130440942">
      <w:bodyDiv w:val="1"/>
      <w:marLeft w:val="0"/>
      <w:marRight w:val="0"/>
      <w:marTop w:val="0"/>
      <w:marBottom w:val="0"/>
      <w:divBdr>
        <w:top w:val="none" w:sz="0" w:space="0" w:color="auto"/>
        <w:left w:val="none" w:sz="0" w:space="0" w:color="auto"/>
        <w:bottom w:val="none" w:sz="0" w:space="0" w:color="auto"/>
        <w:right w:val="none" w:sz="0" w:space="0" w:color="auto"/>
      </w:divBdr>
    </w:div>
    <w:div w:id="1130515578">
      <w:bodyDiv w:val="1"/>
      <w:marLeft w:val="0"/>
      <w:marRight w:val="0"/>
      <w:marTop w:val="0"/>
      <w:marBottom w:val="0"/>
      <w:divBdr>
        <w:top w:val="none" w:sz="0" w:space="0" w:color="auto"/>
        <w:left w:val="none" w:sz="0" w:space="0" w:color="auto"/>
        <w:bottom w:val="none" w:sz="0" w:space="0" w:color="auto"/>
        <w:right w:val="none" w:sz="0" w:space="0" w:color="auto"/>
      </w:divBdr>
    </w:div>
    <w:div w:id="1130585158">
      <w:bodyDiv w:val="1"/>
      <w:marLeft w:val="0"/>
      <w:marRight w:val="0"/>
      <w:marTop w:val="0"/>
      <w:marBottom w:val="0"/>
      <w:divBdr>
        <w:top w:val="none" w:sz="0" w:space="0" w:color="auto"/>
        <w:left w:val="none" w:sz="0" w:space="0" w:color="auto"/>
        <w:bottom w:val="none" w:sz="0" w:space="0" w:color="auto"/>
        <w:right w:val="none" w:sz="0" w:space="0" w:color="auto"/>
      </w:divBdr>
    </w:div>
    <w:div w:id="1130628406">
      <w:bodyDiv w:val="1"/>
      <w:marLeft w:val="0"/>
      <w:marRight w:val="0"/>
      <w:marTop w:val="0"/>
      <w:marBottom w:val="0"/>
      <w:divBdr>
        <w:top w:val="none" w:sz="0" w:space="0" w:color="auto"/>
        <w:left w:val="none" w:sz="0" w:space="0" w:color="auto"/>
        <w:bottom w:val="none" w:sz="0" w:space="0" w:color="auto"/>
        <w:right w:val="none" w:sz="0" w:space="0" w:color="auto"/>
      </w:divBdr>
    </w:div>
    <w:div w:id="1130632539">
      <w:bodyDiv w:val="1"/>
      <w:marLeft w:val="0"/>
      <w:marRight w:val="0"/>
      <w:marTop w:val="0"/>
      <w:marBottom w:val="0"/>
      <w:divBdr>
        <w:top w:val="none" w:sz="0" w:space="0" w:color="auto"/>
        <w:left w:val="none" w:sz="0" w:space="0" w:color="auto"/>
        <w:bottom w:val="none" w:sz="0" w:space="0" w:color="auto"/>
        <w:right w:val="none" w:sz="0" w:space="0" w:color="auto"/>
      </w:divBdr>
    </w:div>
    <w:div w:id="1130704520">
      <w:bodyDiv w:val="1"/>
      <w:marLeft w:val="0"/>
      <w:marRight w:val="0"/>
      <w:marTop w:val="0"/>
      <w:marBottom w:val="0"/>
      <w:divBdr>
        <w:top w:val="none" w:sz="0" w:space="0" w:color="auto"/>
        <w:left w:val="none" w:sz="0" w:space="0" w:color="auto"/>
        <w:bottom w:val="none" w:sz="0" w:space="0" w:color="auto"/>
        <w:right w:val="none" w:sz="0" w:space="0" w:color="auto"/>
      </w:divBdr>
    </w:div>
    <w:div w:id="1130780715">
      <w:bodyDiv w:val="1"/>
      <w:marLeft w:val="0"/>
      <w:marRight w:val="0"/>
      <w:marTop w:val="0"/>
      <w:marBottom w:val="0"/>
      <w:divBdr>
        <w:top w:val="none" w:sz="0" w:space="0" w:color="auto"/>
        <w:left w:val="none" w:sz="0" w:space="0" w:color="auto"/>
        <w:bottom w:val="none" w:sz="0" w:space="0" w:color="auto"/>
        <w:right w:val="none" w:sz="0" w:space="0" w:color="auto"/>
      </w:divBdr>
    </w:div>
    <w:div w:id="1130784540">
      <w:bodyDiv w:val="1"/>
      <w:marLeft w:val="0"/>
      <w:marRight w:val="0"/>
      <w:marTop w:val="0"/>
      <w:marBottom w:val="0"/>
      <w:divBdr>
        <w:top w:val="none" w:sz="0" w:space="0" w:color="auto"/>
        <w:left w:val="none" w:sz="0" w:space="0" w:color="auto"/>
        <w:bottom w:val="none" w:sz="0" w:space="0" w:color="auto"/>
        <w:right w:val="none" w:sz="0" w:space="0" w:color="auto"/>
      </w:divBdr>
    </w:div>
    <w:div w:id="1130787117">
      <w:bodyDiv w:val="1"/>
      <w:marLeft w:val="0"/>
      <w:marRight w:val="0"/>
      <w:marTop w:val="0"/>
      <w:marBottom w:val="0"/>
      <w:divBdr>
        <w:top w:val="none" w:sz="0" w:space="0" w:color="auto"/>
        <w:left w:val="none" w:sz="0" w:space="0" w:color="auto"/>
        <w:bottom w:val="none" w:sz="0" w:space="0" w:color="auto"/>
        <w:right w:val="none" w:sz="0" w:space="0" w:color="auto"/>
      </w:divBdr>
    </w:div>
    <w:div w:id="1131021154">
      <w:bodyDiv w:val="1"/>
      <w:marLeft w:val="0"/>
      <w:marRight w:val="0"/>
      <w:marTop w:val="0"/>
      <w:marBottom w:val="0"/>
      <w:divBdr>
        <w:top w:val="none" w:sz="0" w:space="0" w:color="auto"/>
        <w:left w:val="none" w:sz="0" w:space="0" w:color="auto"/>
        <w:bottom w:val="none" w:sz="0" w:space="0" w:color="auto"/>
        <w:right w:val="none" w:sz="0" w:space="0" w:color="auto"/>
      </w:divBdr>
    </w:div>
    <w:div w:id="1131093894">
      <w:bodyDiv w:val="1"/>
      <w:marLeft w:val="0"/>
      <w:marRight w:val="0"/>
      <w:marTop w:val="0"/>
      <w:marBottom w:val="0"/>
      <w:divBdr>
        <w:top w:val="none" w:sz="0" w:space="0" w:color="auto"/>
        <w:left w:val="none" w:sz="0" w:space="0" w:color="auto"/>
        <w:bottom w:val="none" w:sz="0" w:space="0" w:color="auto"/>
        <w:right w:val="none" w:sz="0" w:space="0" w:color="auto"/>
      </w:divBdr>
    </w:div>
    <w:div w:id="1131094418">
      <w:bodyDiv w:val="1"/>
      <w:marLeft w:val="0"/>
      <w:marRight w:val="0"/>
      <w:marTop w:val="0"/>
      <w:marBottom w:val="0"/>
      <w:divBdr>
        <w:top w:val="none" w:sz="0" w:space="0" w:color="auto"/>
        <w:left w:val="none" w:sz="0" w:space="0" w:color="auto"/>
        <w:bottom w:val="none" w:sz="0" w:space="0" w:color="auto"/>
        <w:right w:val="none" w:sz="0" w:space="0" w:color="auto"/>
      </w:divBdr>
    </w:div>
    <w:div w:id="1131361048">
      <w:bodyDiv w:val="1"/>
      <w:marLeft w:val="0"/>
      <w:marRight w:val="0"/>
      <w:marTop w:val="0"/>
      <w:marBottom w:val="0"/>
      <w:divBdr>
        <w:top w:val="none" w:sz="0" w:space="0" w:color="auto"/>
        <w:left w:val="none" w:sz="0" w:space="0" w:color="auto"/>
        <w:bottom w:val="none" w:sz="0" w:space="0" w:color="auto"/>
        <w:right w:val="none" w:sz="0" w:space="0" w:color="auto"/>
      </w:divBdr>
    </w:div>
    <w:div w:id="1131362235">
      <w:bodyDiv w:val="1"/>
      <w:marLeft w:val="0"/>
      <w:marRight w:val="0"/>
      <w:marTop w:val="0"/>
      <w:marBottom w:val="0"/>
      <w:divBdr>
        <w:top w:val="none" w:sz="0" w:space="0" w:color="auto"/>
        <w:left w:val="none" w:sz="0" w:space="0" w:color="auto"/>
        <w:bottom w:val="none" w:sz="0" w:space="0" w:color="auto"/>
        <w:right w:val="none" w:sz="0" w:space="0" w:color="auto"/>
      </w:divBdr>
    </w:div>
    <w:div w:id="1131435713">
      <w:bodyDiv w:val="1"/>
      <w:marLeft w:val="0"/>
      <w:marRight w:val="0"/>
      <w:marTop w:val="0"/>
      <w:marBottom w:val="0"/>
      <w:divBdr>
        <w:top w:val="none" w:sz="0" w:space="0" w:color="auto"/>
        <w:left w:val="none" w:sz="0" w:space="0" w:color="auto"/>
        <w:bottom w:val="none" w:sz="0" w:space="0" w:color="auto"/>
        <w:right w:val="none" w:sz="0" w:space="0" w:color="auto"/>
      </w:divBdr>
    </w:div>
    <w:div w:id="1131509098">
      <w:bodyDiv w:val="1"/>
      <w:marLeft w:val="0"/>
      <w:marRight w:val="0"/>
      <w:marTop w:val="0"/>
      <w:marBottom w:val="0"/>
      <w:divBdr>
        <w:top w:val="none" w:sz="0" w:space="0" w:color="auto"/>
        <w:left w:val="none" w:sz="0" w:space="0" w:color="auto"/>
        <w:bottom w:val="none" w:sz="0" w:space="0" w:color="auto"/>
        <w:right w:val="none" w:sz="0" w:space="0" w:color="auto"/>
      </w:divBdr>
    </w:div>
    <w:div w:id="1131560706">
      <w:bodyDiv w:val="1"/>
      <w:marLeft w:val="0"/>
      <w:marRight w:val="0"/>
      <w:marTop w:val="0"/>
      <w:marBottom w:val="0"/>
      <w:divBdr>
        <w:top w:val="none" w:sz="0" w:space="0" w:color="auto"/>
        <w:left w:val="none" w:sz="0" w:space="0" w:color="auto"/>
        <w:bottom w:val="none" w:sz="0" w:space="0" w:color="auto"/>
        <w:right w:val="none" w:sz="0" w:space="0" w:color="auto"/>
      </w:divBdr>
    </w:div>
    <w:div w:id="1131751327">
      <w:bodyDiv w:val="1"/>
      <w:marLeft w:val="0"/>
      <w:marRight w:val="0"/>
      <w:marTop w:val="0"/>
      <w:marBottom w:val="0"/>
      <w:divBdr>
        <w:top w:val="none" w:sz="0" w:space="0" w:color="auto"/>
        <w:left w:val="none" w:sz="0" w:space="0" w:color="auto"/>
        <w:bottom w:val="none" w:sz="0" w:space="0" w:color="auto"/>
        <w:right w:val="none" w:sz="0" w:space="0" w:color="auto"/>
      </w:divBdr>
    </w:div>
    <w:div w:id="1131823493">
      <w:bodyDiv w:val="1"/>
      <w:marLeft w:val="0"/>
      <w:marRight w:val="0"/>
      <w:marTop w:val="0"/>
      <w:marBottom w:val="0"/>
      <w:divBdr>
        <w:top w:val="none" w:sz="0" w:space="0" w:color="auto"/>
        <w:left w:val="none" w:sz="0" w:space="0" w:color="auto"/>
        <w:bottom w:val="none" w:sz="0" w:space="0" w:color="auto"/>
        <w:right w:val="none" w:sz="0" w:space="0" w:color="auto"/>
      </w:divBdr>
    </w:div>
    <w:div w:id="1131898757">
      <w:bodyDiv w:val="1"/>
      <w:marLeft w:val="0"/>
      <w:marRight w:val="0"/>
      <w:marTop w:val="0"/>
      <w:marBottom w:val="0"/>
      <w:divBdr>
        <w:top w:val="none" w:sz="0" w:space="0" w:color="auto"/>
        <w:left w:val="none" w:sz="0" w:space="0" w:color="auto"/>
        <w:bottom w:val="none" w:sz="0" w:space="0" w:color="auto"/>
        <w:right w:val="none" w:sz="0" w:space="0" w:color="auto"/>
      </w:divBdr>
    </w:div>
    <w:div w:id="1131940672">
      <w:bodyDiv w:val="1"/>
      <w:marLeft w:val="0"/>
      <w:marRight w:val="0"/>
      <w:marTop w:val="0"/>
      <w:marBottom w:val="0"/>
      <w:divBdr>
        <w:top w:val="none" w:sz="0" w:space="0" w:color="auto"/>
        <w:left w:val="none" w:sz="0" w:space="0" w:color="auto"/>
        <w:bottom w:val="none" w:sz="0" w:space="0" w:color="auto"/>
        <w:right w:val="none" w:sz="0" w:space="0" w:color="auto"/>
      </w:divBdr>
    </w:div>
    <w:div w:id="1131942767">
      <w:bodyDiv w:val="1"/>
      <w:marLeft w:val="0"/>
      <w:marRight w:val="0"/>
      <w:marTop w:val="0"/>
      <w:marBottom w:val="0"/>
      <w:divBdr>
        <w:top w:val="none" w:sz="0" w:space="0" w:color="auto"/>
        <w:left w:val="none" w:sz="0" w:space="0" w:color="auto"/>
        <w:bottom w:val="none" w:sz="0" w:space="0" w:color="auto"/>
        <w:right w:val="none" w:sz="0" w:space="0" w:color="auto"/>
      </w:divBdr>
    </w:div>
    <w:div w:id="1131946426">
      <w:bodyDiv w:val="1"/>
      <w:marLeft w:val="0"/>
      <w:marRight w:val="0"/>
      <w:marTop w:val="0"/>
      <w:marBottom w:val="0"/>
      <w:divBdr>
        <w:top w:val="none" w:sz="0" w:space="0" w:color="auto"/>
        <w:left w:val="none" w:sz="0" w:space="0" w:color="auto"/>
        <w:bottom w:val="none" w:sz="0" w:space="0" w:color="auto"/>
        <w:right w:val="none" w:sz="0" w:space="0" w:color="auto"/>
      </w:divBdr>
    </w:div>
    <w:div w:id="1132090129">
      <w:bodyDiv w:val="1"/>
      <w:marLeft w:val="0"/>
      <w:marRight w:val="0"/>
      <w:marTop w:val="0"/>
      <w:marBottom w:val="0"/>
      <w:divBdr>
        <w:top w:val="none" w:sz="0" w:space="0" w:color="auto"/>
        <w:left w:val="none" w:sz="0" w:space="0" w:color="auto"/>
        <w:bottom w:val="none" w:sz="0" w:space="0" w:color="auto"/>
        <w:right w:val="none" w:sz="0" w:space="0" w:color="auto"/>
      </w:divBdr>
    </w:div>
    <w:div w:id="1132212446">
      <w:bodyDiv w:val="1"/>
      <w:marLeft w:val="0"/>
      <w:marRight w:val="0"/>
      <w:marTop w:val="0"/>
      <w:marBottom w:val="0"/>
      <w:divBdr>
        <w:top w:val="none" w:sz="0" w:space="0" w:color="auto"/>
        <w:left w:val="none" w:sz="0" w:space="0" w:color="auto"/>
        <w:bottom w:val="none" w:sz="0" w:space="0" w:color="auto"/>
        <w:right w:val="none" w:sz="0" w:space="0" w:color="auto"/>
      </w:divBdr>
    </w:div>
    <w:div w:id="1132213177">
      <w:bodyDiv w:val="1"/>
      <w:marLeft w:val="0"/>
      <w:marRight w:val="0"/>
      <w:marTop w:val="0"/>
      <w:marBottom w:val="0"/>
      <w:divBdr>
        <w:top w:val="none" w:sz="0" w:space="0" w:color="auto"/>
        <w:left w:val="none" w:sz="0" w:space="0" w:color="auto"/>
        <w:bottom w:val="none" w:sz="0" w:space="0" w:color="auto"/>
        <w:right w:val="none" w:sz="0" w:space="0" w:color="auto"/>
      </w:divBdr>
    </w:div>
    <w:div w:id="1132290235">
      <w:bodyDiv w:val="1"/>
      <w:marLeft w:val="0"/>
      <w:marRight w:val="0"/>
      <w:marTop w:val="0"/>
      <w:marBottom w:val="0"/>
      <w:divBdr>
        <w:top w:val="none" w:sz="0" w:space="0" w:color="auto"/>
        <w:left w:val="none" w:sz="0" w:space="0" w:color="auto"/>
        <w:bottom w:val="none" w:sz="0" w:space="0" w:color="auto"/>
        <w:right w:val="none" w:sz="0" w:space="0" w:color="auto"/>
      </w:divBdr>
    </w:div>
    <w:div w:id="1132405508">
      <w:bodyDiv w:val="1"/>
      <w:marLeft w:val="0"/>
      <w:marRight w:val="0"/>
      <w:marTop w:val="0"/>
      <w:marBottom w:val="0"/>
      <w:divBdr>
        <w:top w:val="none" w:sz="0" w:space="0" w:color="auto"/>
        <w:left w:val="none" w:sz="0" w:space="0" w:color="auto"/>
        <w:bottom w:val="none" w:sz="0" w:space="0" w:color="auto"/>
        <w:right w:val="none" w:sz="0" w:space="0" w:color="auto"/>
      </w:divBdr>
    </w:div>
    <w:div w:id="1132552338">
      <w:bodyDiv w:val="1"/>
      <w:marLeft w:val="0"/>
      <w:marRight w:val="0"/>
      <w:marTop w:val="0"/>
      <w:marBottom w:val="0"/>
      <w:divBdr>
        <w:top w:val="none" w:sz="0" w:space="0" w:color="auto"/>
        <w:left w:val="none" w:sz="0" w:space="0" w:color="auto"/>
        <w:bottom w:val="none" w:sz="0" w:space="0" w:color="auto"/>
        <w:right w:val="none" w:sz="0" w:space="0" w:color="auto"/>
      </w:divBdr>
    </w:div>
    <w:div w:id="1132559658">
      <w:bodyDiv w:val="1"/>
      <w:marLeft w:val="0"/>
      <w:marRight w:val="0"/>
      <w:marTop w:val="0"/>
      <w:marBottom w:val="0"/>
      <w:divBdr>
        <w:top w:val="none" w:sz="0" w:space="0" w:color="auto"/>
        <w:left w:val="none" w:sz="0" w:space="0" w:color="auto"/>
        <w:bottom w:val="none" w:sz="0" w:space="0" w:color="auto"/>
        <w:right w:val="none" w:sz="0" w:space="0" w:color="auto"/>
      </w:divBdr>
    </w:div>
    <w:div w:id="1132669596">
      <w:bodyDiv w:val="1"/>
      <w:marLeft w:val="0"/>
      <w:marRight w:val="0"/>
      <w:marTop w:val="0"/>
      <w:marBottom w:val="0"/>
      <w:divBdr>
        <w:top w:val="none" w:sz="0" w:space="0" w:color="auto"/>
        <w:left w:val="none" w:sz="0" w:space="0" w:color="auto"/>
        <w:bottom w:val="none" w:sz="0" w:space="0" w:color="auto"/>
        <w:right w:val="none" w:sz="0" w:space="0" w:color="auto"/>
      </w:divBdr>
    </w:div>
    <w:div w:id="1132746119">
      <w:bodyDiv w:val="1"/>
      <w:marLeft w:val="0"/>
      <w:marRight w:val="0"/>
      <w:marTop w:val="0"/>
      <w:marBottom w:val="0"/>
      <w:divBdr>
        <w:top w:val="none" w:sz="0" w:space="0" w:color="auto"/>
        <w:left w:val="none" w:sz="0" w:space="0" w:color="auto"/>
        <w:bottom w:val="none" w:sz="0" w:space="0" w:color="auto"/>
        <w:right w:val="none" w:sz="0" w:space="0" w:color="auto"/>
      </w:divBdr>
    </w:div>
    <w:div w:id="1132749244">
      <w:bodyDiv w:val="1"/>
      <w:marLeft w:val="0"/>
      <w:marRight w:val="0"/>
      <w:marTop w:val="0"/>
      <w:marBottom w:val="0"/>
      <w:divBdr>
        <w:top w:val="none" w:sz="0" w:space="0" w:color="auto"/>
        <w:left w:val="none" w:sz="0" w:space="0" w:color="auto"/>
        <w:bottom w:val="none" w:sz="0" w:space="0" w:color="auto"/>
        <w:right w:val="none" w:sz="0" w:space="0" w:color="auto"/>
      </w:divBdr>
    </w:div>
    <w:div w:id="1132749621">
      <w:bodyDiv w:val="1"/>
      <w:marLeft w:val="0"/>
      <w:marRight w:val="0"/>
      <w:marTop w:val="0"/>
      <w:marBottom w:val="0"/>
      <w:divBdr>
        <w:top w:val="none" w:sz="0" w:space="0" w:color="auto"/>
        <w:left w:val="none" w:sz="0" w:space="0" w:color="auto"/>
        <w:bottom w:val="none" w:sz="0" w:space="0" w:color="auto"/>
        <w:right w:val="none" w:sz="0" w:space="0" w:color="auto"/>
      </w:divBdr>
    </w:div>
    <w:div w:id="1132791582">
      <w:bodyDiv w:val="1"/>
      <w:marLeft w:val="0"/>
      <w:marRight w:val="0"/>
      <w:marTop w:val="0"/>
      <w:marBottom w:val="0"/>
      <w:divBdr>
        <w:top w:val="none" w:sz="0" w:space="0" w:color="auto"/>
        <w:left w:val="none" w:sz="0" w:space="0" w:color="auto"/>
        <w:bottom w:val="none" w:sz="0" w:space="0" w:color="auto"/>
        <w:right w:val="none" w:sz="0" w:space="0" w:color="auto"/>
      </w:divBdr>
    </w:div>
    <w:div w:id="1132795482">
      <w:bodyDiv w:val="1"/>
      <w:marLeft w:val="0"/>
      <w:marRight w:val="0"/>
      <w:marTop w:val="0"/>
      <w:marBottom w:val="0"/>
      <w:divBdr>
        <w:top w:val="none" w:sz="0" w:space="0" w:color="auto"/>
        <w:left w:val="none" w:sz="0" w:space="0" w:color="auto"/>
        <w:bottom w:val="none" w:sz="0" w:space="0" w:color="auto"/>
        <w:right w:val="none" w:sz="0" w:space="0" w:color="auto"/>
      </w:divBdr>
    </w:div>
    <w:div w:id="1132821982">
      <w:bodyDiv w:val="1"/>
      <w:marLeft w:val="0"/>
      <w:marRight w:val="0"/>
      <w:marTop w:val="0"/>
      <w:marBottom w:val="0"/>
      <w:divBdr>
        <w:top w:val="none" w:sz="0" w:space="0" w:color="auto"/>
        <w:left w:val="none" w:sz="0" w:space="0" w:color="auto"/>
        <w:bottom w:val="none" w:sz="0" w:space="0" w:color="auto"/>
        <w:right w:val="none" w:sz="0" w:space="0" w:color="auto"/>
      </w:divBdr>
    </w:div>
    <w:div w:id="1132822455">
      <w:bodyDiv w:val="1"/>
      <w:marLeft w:val="0"/>
      <w:marRight w:val="0"/>
      <w:marTop w:val="0"/>
      <w:marBottom w:val="0"/>
      <w:divBdr>
        <w:top w:val="none" w:sz="0" w:space="0" w:color="auto"/>
        <w:left w:val="none" w:sz="0" w:space="0" w:color="auto"/>
        <w:bottom w:val="none" w:sz="0" w:space="0" w:color="auto"/>
        <w:right w:val="none" w:sz="0" w:space="0" w:color="auto"/>
      </w:divBdr>
    </w:div>
    <w:div w:id="1132864949">
      <w:bodyDiv w:val="1"/>
      <w:marLeft w:val="0"/>
      <w:marRight w:val="0"/>
      <w:marTop w:val="0"/>
      <w:marBottom w:val="0"/>
      <w:divBdr>
        <w:top w:val="none" w:sz="0" w:space="0" w:color="auto"/>
        <w:left w:val="none" w:sz="0" w:space="0" w:color="auto"/>
        <w:bottom w:val="none" w:sz="0" w:space="0" w:color="auto"/>
        <w:right w:val="none" w:sz="0" w:space="0" w:color="auto"/>
      </w:divBdr>
    </w:div>
    <w:div w:id="1132989193">
      <w:bodyDiv w:val="1"/>
      <w:marLeft w:val="0"/>
      <w:marRight w:val="0"/>
      <w:marTop w:val="0"/>
      <w:marBottom w:val="0"/>
      <w:divBdr>
        <w:top w:val="none" w:sz="0" w:space="0" w:color="auto"/>
        <w:left w:val="none" w:sz="0" w:space="0" w:color="auto"/>
        <w:bottom w:val="none" w:sz="0" w:space="0" w:color="auto"/>
        <w:right w:val="none" w:sz="0" w:space="0" w:color="auto"/>
      </w:divBdr>
    </w:div>
    <w:div w:id="1132989804">
      <w:bodyDiv w:val="1"/>
      <w:marLeft w:val="0"/>
      <w:marRight w:val="0"/>
      <w:marTop w:val="0"/>
      <w:marBottom w:val="0"/>
      <w:divBdr>
        <w:top w:val="none" w:sz="0" w:space="0" w:color="auto"/>
        <w:left w:val="none" w:sz="0" w:space="0" w:color="auto"/>
        <w:bottom w:val="none" w:sz="0" w:space="0" w:color="auto"/>
        <w:right w:val="none" w:sz="0" w:space="0" w:color="auto"/>
      </w:divBdr>
    </w:div>
    <w:div w:id="1133016427">
      <w:bodyDiv w:val="1"/>
      <w:marLeft w:val="0"/>
      <w:marRight w:val="0"/>
      <w:marTop w:val="0"/>
      <w:marBottom w:val="0"/>
      <w:divBdr>
        <w:top w:val="none" w:sz="0" w:space="0" w:color="auto"/>
        <w:left w:val="none" w:sz="0" w:space="0" w:color="auto"/>
        <w:bottom w:val="none" w:sz="0" w:space="0" w:color="auto"/>
        <w:right w:val="none" w:sz="0" w:space="0" w:color="auto"/>
      </w:divBdr>
    </w:div>
    <w:div w:id="1133016825">
      <w:bodyDiv w:val="1"/>
      <w:marLeft w:val="0"/>
      <w:marRight w:val="0"/>
      <w:marTop w:val="0"/>
      <w:marBottom w:val="0"/>
      <w:divBdr>
        <w:top w:val="none" w:sz="0" w:space="0" w:color="auto"/>
        <w:left w:val="none" w:sz="0" w:space="0" w:color="auto"/>
        <w:bottom w:val="none" w:sz="0" w:space="0" w:color="auto"/>
        <w:right w:val="none" w:sz="0" w:space="0" w:color="auto"/>
      </w:divBdr>
    </w:div>
    <w:div w:id="1133017109">
      <w:bodyDiv w:val="1"/>
      <w:marLeft w:val="0"/>
      <w:marRight w:val="0"/>
      <w:marTop w:val="0"/>
      <w:marBottom w:val="0"/>
      <w:divBdr>
        <w:top w:val="none" w:sz="0" w:space="0" w:color="auto"/>
        <w:left w:val="none" w:sz="0" w:space="0" w:color="auto"/>
        <w:bottom w:val="none" w:sz="0" w:space="0" w:color="auto"/>
        <w:right w:val="none" w:sz="0" w:space="0" w:color="auto"/>
      </w:divBdr>
    </w:div>
    <w:div w:id="1133017624">
      <w:bodyDiv w:val="1"/>
      <w:marLeft w:val="0"/>
      <w:marRight w:val="0"/>
      <w:marTop w:val="0"/>
      <w:marBottom w:val="0"/>
      <w:divBdr>
        <w:top w:val="none" w:sz="0" w:space="0" w:color="auto"/>
        <w:left w:val="none" w:sz="0" w:space="0" w:color="auto"/>
        <w:bottom w:val="none" w:sz="0" w:space="0" w:color="auto"/>
        <w:right w:val="none" w:sz="0" w:space="0" w:color="auto"/>
      </w:divBdr>
    </w:div>
    <w:div w:id="1133065048">
      <w:bodyDiv w:val="1"/>
      <w:marLeft w:val="0"/>
      <w:marRight w:val="0"/>
      <w:marTop w:val="0"/>
      <w:marBottom w:val="0"/>
      <w:divBdr>
        <w:top w:val="none" w:sz="0" w:space="0" w:color="auto"/>
        <w:left w:val="none" w:sz="0" w:space="0" w:color="auto"/>
        <w:bottom w:val="none" w:sz="0" w:space="0" w:color="auto"/>
        <w:right w:val="none" w:sz="0" w:space="0" w:color="auto"/>
      </w:divBdr>
    </w:div>
    <w:div w:id="1133258213">
      <w:bodyDiv w:val="1"/>
      <w:marLeft w:val="0"/>
      <w:marRight w:val="0"/>
      <w:marTop w:val="0"/>
      <w:marBottom w:val="0"/>
      <w:divBdr>
        <w:top w:val="none" w:sz="0" w:space="0" w:color="auto"/>
        <w:left w:val="none" w:sz="0" w:space="0" w:color="auto"/>
        <w:bottom w:val="none" w:sz="0" w:space="0" w:color="auto"/>
        <w:right w:val="none" w:sz="0" w:space="0" w:color="auto"/>
      </w:divBdr>
    </w:div>
    <w:div w:id="1133329452">
      <w:bodyDiv w:val="1"/>
      <w:marLeft w:val="0"/>
      <w:marRight w:val="0"/>
      <w:marTop w:val="0"/>
      <w:marBottom w:val="0"/>
      <w:divBdr>
        <w:top w:val="none" w:sz="0" w:space="0" w:color="auto"/>
        <w:left w:val="none" w:sz="0" w:space="0" w:color="auto"/>
        <w:bottom w:val="none" w:sz="0" w:space="0" w:color="auto"/>
        <w:right w:val="none" w:sz="0" w:space="0" w:color="auto"/>
      </w:divBdr>
    </w:div>
    <w:div w:id="1133402055">
      <w:bodyDiv w:val="1"/>
      <w:marLeft w:val="0"/>
      <w:marRight w:val="0"/>
      <w:marTop w:val="0"/>
      <w:marBottom w:val="0"/>
      <w:divBdr>
        <w:top w:val="none" w:sz="0" w:space="0" w:color="auto"/>
        <w:left w:val="none" w:sz="0" w:space="0" w:color="auto"/>
        <w:bottom w:val="none" w:sz="0" w:space="0" w:color="auto"/>
        <w:right w:val="none" w:sz="0" w:space="0" w:color="auto"/>
      </w:divBdr>
    </w:div>
    <w:div w:id="1133407522">
      <w:bodyDiv w:val="1"/>
      <w:marLeft w:val="0"/>
      <w:marRight w:val="0"/>
      <w:marTop w:val="0"/>
      <w:marBottom w:val="0"/>
      <w:divBdr>
        <w:top w:val="none" w:sz="0" w:space="0" w:color="auto"/>
        <w:left w:val="none" w:sz="0" w:space="0" w:color="auto"/>
        <w:bottom w:val="none" w:sz="0" w:space="0" w:color="auto"/>
        <w:right w:val="none" w:sz="0" w:space="0" w:color="auto"/>
      </w:divBdr>
    </w:div>
    <w:div w:id="1133445203">
      <w:bodyDiv w:val="1"/>
      <w:marLeft w:val="0"/>
      <w:marRight w:val="0"/>
      <w:marTop w:val="0"/>
      <w:marBottom w:val="0"/>
      <w:divBdr>
        <w:top w:val="none" w:sz="0" w:space="0" w:color="auto"/>
        <w:left w:val="none" w:sz="0" w:space="0" w:color="auto"/>
        <w:bottom w:val="none" w:sz="0" w:space="0" w:color="auto"/>
        <w:right w:val="none" w:sz="0" w:space="0" w:color="auto"/>
      </w:divBdr>
    </w:div>
    <w:div w:id="1133520214">
      <w:bodyDiv w:val="1"/>
      <w:marLeft w:val="0"/>
      <w:marRight w:val="0"/>
      <w:marTop w:val="0"/>
      <w:marBottom w:val="0"/>
      <w:divBdr>
        <w:top w:val="none" w:sz="0" w:space="0" w:color="auto"/>
        <w:left w:val="none" w:sz="0" w:space="0" w:color="auto"/>
        <w:bottom w:val="none" w:sz="0" w:space="0" w:color="auto"/>
        <w:right w:val="none" w:sz="0" w:space="0" w:color="auto"/>
      </w:divBdr>
    </w:div>
    <w:div w:id="1133599770">
      <w:bodyDiv w:val="1"/>
      <w:marLeft w:val="0"/>
      <w:marRight w:val="0"/>
      <w:marTop w:val="0"/>
      <w:marBottom w:val="0"/>
      <w:divBdr>
        <w:top w:val="none" w:sz="0" w:space="0" w:color="auto"/>
        <w:left w:val="none" w:sz="0" w:space="0" w:color="auto"/>
        <w:bottom w:val="none" w:sz="0" w:space="0" w:color="auto"/>
        <w:right w:val="none" w:sz="0" w:space="0" w:color="auto"/>
      </w:divBdr>
    </w:div>
    <w:div w:id="1133671981">
      <w:bodyDiv w:val="1"/>
      <w:marLeft w:val="0"/>
      <w:marRight w:val="0"/>
      <w:marTop w:val="0"/>
      <w:marBottom w:val="0"/>
      <w:divBdr>
        <w:top w:val="none" w:sz="0" w:space="0" w:color="auto"/>
        <w:left w:val="none" w:sz="0" w:space="0" w:color="auto"/>
        <w:bottom w:val="none" w:sz="0" w:space="0" w:color="auto"/>
        <w:right w:val="none" w:sz="0" w:space="0" w:color="auto"/>
      </w:divBdr>
    </w:div>
    <w:div w:id="1133863936">
      <w:bodyDiv w:val="1"/>
      <w:marLeft w:val="0"/>
      <w:marRight w:val="0"/>
      <w:marTop w:val="0"/>
      <w:marBottom w:val="0"/>
      <w:divBdr>
        <w:top w:val="none" w:sz="0" w:space="0" w:color="auto"/>
        <w:left w:val="none" w:sz="0" w:space="0" w:color="auto"/>
        <w:bottom w:val="none" w:sz="0" w:space="0" w:color="auto"/>
        <w:right w:val="none" w:sz="0" w:space="0" w:color="auto"/>
      </w:divBdr>
    </w:div>
    <w:div w:id="1134063730">
      <w:bodyDiv w:val="1"/>
      <w:marLeft w:val="0"/>
      <w:marRight w:val="0"/>
      <w:marTop w:val="0"/>
      <w:marBottom w:val="0"/>
      <w:divBdr>
        <w:top w:val="none" w:sz="0" w:space="0" w:color="auto"/>
        <w:left w:val="none" w:sz="0" w:space="0" w:color="auto"/>
        <w:bottom w:val="none" w:sz="0" w:space="0" w:color="auto"/>
        <w:right w:val="none" w:sz="0" w:space="0" w:color="auto"/>
      </w:divBdr>
    </w:div>
    <w:div w:id="1134177040">
      <w:bodyDiv w:val="1"/>
      <w:marLeft w:val="0"/>
      <w:marRight w:val="0"/>
      <w:marTop w:val="0"/>
      <w:marBottom w:val="0"/>
      <w:divBdr>
        <w:top w:val="none" w:sz="0" w:space="0" w:color="auto"/>
        <w:left w:val="none" w:sz="0" w:space="0" w:color="auto"/>
        <w:bottom w:val="none" w:sz="0" w:space="0" w:color="auto"/>
        <w:right w:val="none" w:sz="0" w:space="0" w:color="auto"/>
      </w:divBdr>
    </w:div>
    <w:div w:id="1134251230">
      <w:bodyDiv w:val="1"/>
      <w:marLeft w:val="0"/>
      <w:marRight w:val="0"/>
      <w:marTop w:val="0"/>
      <w:marBottom w:val="0"/>
      <w:divBdr>
        <w:top w:val="none" w:sz="0" w:space="0" w:color="auto"/>
        <w:left w:val="none" w:sz="0" w:space="0" w:color="auto"/>
        <w:bottom w:val="none" w:sz="0" w:space="0" w:color="auto"/>
        <w:right w:val="none" w:sz="0" w:space="0" w:color="auto"/>
      </w:divBdr>
    </w:div>
    <w:div w:id="1134370402">
      <w:bodyDiv w:val="1"/>
      <w:marLeft w:val="0"/>
      <w:marRight w:val="0"/>
      <w:marTop w:val="0"/>
      <w:marBottom w:val="0"/>
      <w:divBdr>
        <w:top w:val="none" w:sz="0" w:space="0" w:color="auto"/>
        <w:left w:val="none" w:sz="0" w:space="0" w:color="auto"/>
        <w:bottom w:val="none" w:sz="0" w:space="0" w:color="auto"/>
        <w:right w:val="none" w:sz="0" w:space="0" w:color="auto"/>
      </w:divBdr>
    </w:div>
    <w:div w:id="1134519641">
      <w:bodyDiv w:val="1"/>
      <w:marLeft w:val="0"/>
      <w:marRight w:val="0"/>
      <w:marTop w:val="0"/>
      <w:marBottom w:val="0"/>
      <w:divBdr>
        <w:top w:val="none" w:sz="0" w:space="0" w:color="auto"/>
        <w:left w:val="none" w:sz="0" w:space="0" w:color="auto"/>
        <w:bottom w:val="none" w:sz="0" w:space="0" w:color="auto"/>
        <w:right w:val="none" w:sz="0" w:space="0" w:color="auto"/>
      </w:divBdr>
    </w:div>
    <w:div w:id="1134560002">
      <w:bodyDiv w:val="1"/>
      <w:marLeft w:val="0"/>
      <w:marRight w:val="0"/>
      <w:marTop w:val="0"/>
      <w:marBottom w:val="0"/>
      <w:divBdr>
        <w:top w:val="none" w:sz="0" w:space="0" w:color="auto"/>
        <w:left w:val="none" w:sz="0" w:space="0" w:color="auto"/>
        <w:bottom w:val="none" w:sz="0" w:space="0" w:color="auto"/>
        <w:right w:val="none" w:sz="0" w:space="0" w:color="auto"/>
      </w:divBdr>
    </w:div>
    <w:div w:id="1134561998">
      <w:bodyDiv w:val="1"/>
      <w:marLeft w:val="0"/>
      <w:marRight w:val="0"/>
      <w:marTop w:val="0"/>
      <w:marBottom w:val="0"/>
      <w:divBdr>
        <w:top w:val="none" w:sz="0" w:space="0" w:color="auto"/>
        <w:left w:val="none" w:sz="0" w:space="0" w:color="auto"/>
        <w:bottom w:val="none" w:sz="0" w:space="0" w:color="auto"/>
        <w:right w:val="none" w:sz="0" w:space="0" w:color="auto"/>
      </w:divBdr>
    </w:div>
    <w:div w:id="1134565282">
      <w:bodyDiv w:val="1"/>
      <w:marLeft w:val="0"/>
      <w:marRight w:val="0"/>
      <w:marTop w:val="0"/>
      <w:marBottom w:val="0"/>
      <w:divBdr>
        <w:top w:val="none" w:sz="0" w:space="0" w:color="auto"/>
        <w:left w:val="none" w:sz="0" w:space="0" w:color="auto"/>
        <w:bottom w:val="none" w:sz="0" w:space="0" w:color="auto"/>
        <w:right w:val="none" w:sz="0" w:space="0" w:color="auto"/>
      </w:divBdr>
    </w:div>
    <w:div w:id="1134903768">
      <w:bodyDiv w:val="1"/>
      <w:marLeft w:val="0"/>
      <w:marRight w:val="0"/>
      <w:marTop w:val="0"/>
      <w:marBottom w:val="0"/>
      <w:divBdr>
        <w:top w:val="none" w:sz="0" w:space="0" w:color="auto"/>
        <w:left w:val="none" w:sz="0" w:space="0" w:color="auto"/>
        <w:bottom w:val="none" w:sz="0" w:space="0" w:color="auto"/>
        <w:right w:val="none" w:sz="0" w:space="0" w:color="auto"/>
      </w:divBdr>
    </w:div>
    <w:div w:id="1134983741">
      <w:bodyDiv w:val="1"/>
      <w:marLeft w:val="0"/>
      <w:marRight w:val="0"/>
      <w:marTop w:val="0"/>
      <w:marBottom w:val="0"/>
      <w:divBdr>
        <w:top w:val="none" w:sz="0" w:space="0" w:color="auto"/>
        <w:left w:val="none" w:sz="0" w:space="0" w:color="auto"/>
        <w:bottom w:val="none" w:sz="0" w:space="0" w:color="auto"/>
        <w:right w:val="none" w:sz="0" w:space="0" w:color="auto"/>
      </w:divBdr>
    </w:div>
    <w:div w:id="1135105587">
      <w:bodyDiv w:val="1"/>
      <w:marLeft w:val="0"/>
      <w:marRight w:val="0"/>
      <w:marTop w:val="0"/>
      <w:marBottom w:val="0"/>
      <w:divBdr>
        <w:top w:val="none" w:sz="0" w:space="0" w:color="auto"/>
        <w:left w:val="none" w:sz="0" w:space="0" w:color="auto"/>
        <w:bottom w:val="none" w:sz="0" w:space="0" w:color="auto"/>
        <w:right w:val="none" w:sz="0" w:space="0" w:color="auto"/>
      </w:divBdr>
    </w:div>
    <w:div w:id="1135177125">
      <w:bodyDiv w:val="1"/>
      <w:marLeft w:val="0"/>
      <w:marRight w:val="0"/>
      <w:marTop w:val="0"/>
      <w:marBottom w:val="0"/>
      <w:divBdr>
        <w:top w:val="none" w:sz="0" w:space="0" w:color="auto"/>
        <w:left w:val="none" w:sz="0" w:space="0" w:color="auto"/>
        <w:bottom w:val="none" w:sz="0" w:space="0" w:color="auto"/>
        <w:right w:val="none" w:sz="0" w:space="0" w:color="auto"/>
      </w:divBdr>
    </w:div>
    <w:div w:id="1135222470">
      <w:bodyDiv w:val="1"/>
      <w:marLeft w:val="0"/>
      <w:marRight w:val="0"/>
      <w:marTop w:val="0"/>
      <w:marBottom w:val="0"/>
      <w:divBdr>
        <w:top w:val="none" w:sz="0" w:space="0" w:color="auto"/>
        <w:left w:val="none" w:sz="0" w:space="0" w:color="auto"/>
        <w:bottom w:val="none" w:sz="0" w:space="0" w:color="auto"/>
        <w:right w:val="none" w:sz="0" w:space="0" w:color="auto"/>
      </w:divBdr>
    </w:div>
    <w:div w:id="1135291170">
      <w:bodyDiv w:val="1"/>
      <w:marLeft w:val="0"/>
      <w:marRight w:val="0"/>
      <w:marTop w:val="0"/>
      <w:marBottom w:val="0"/>
      <w:divBdr>
        <w:top w:val="none" w:sz="0" w:space="0" w:color="auto"/>
        <w:left w:val="none" w:sz="0" w:space="0" w:color="auto"/>
        <w:bottom w:val="none" w:sz="0" w:space="0" w:color="auto"/>
        <w:right w:val="none" w:sz="0" w:space="0" w:color="auto"/>
      </w:divBdr>
    </w:div>
    <w:div w:id="1135294554">
      <w:bodyDiv w:val="1"/>
      <w:marLeft w:val="0"/>
      <w:marRight w:val="0"/>
      <w:marTop w:val="0"/>
      <w:marBottom w:val="0"/>
      <w:divBdr>
        <w:top w:val="none" w:sz="0" w:space="0" w:color="auto"/>
        <w:left w:val="none" w:sz="0" w:space="0" w:color="auto"/>
        <w:bottom w:val="none" w:sz="0" w:space="0" w:color="auto"/>
        <w:right w:val="none" w:sz="0" w:space="0" w:color="auto"/>
      </w:divBdr>
    </w:div>
    <w:div w:id="1135415966">
      <w:bodyDiv w:val="1"/>
      <w:marLeft w:val="0"/>
      <w:marRight w:val="0"/>
      <w:marTop w:val="0"/>
      <w:marBottom w:val="0"/>
      <w:divBdr>
        <w:top w:val="none" w:sz="0" w:space="0" w:color="auto"/>
        <w:left w:val="none" w:sz="0" w:space="0" w:color="auto"/>
        <w:bottom w:val="none" w:sz="0" w:space="0" w:color="auto"/>
        <w:right w:val="none" w:sz="0" w:space="0" w:color="auto"/>
      </w:divBdr>
    </w:div>
    <w:div w:id="1135488509">
      <w:bodyDiv w:val="1"/>
      <w:marLeft w:val="0"/>
      <w:marRight w:val="0"/>
      <w:marTop w:val="0"/>
      <w:marBottom w:val="0"/>
      <w:divBdr>
        <w:top w:val="none" w:sz="0" w:space="0" w:color="auto"/>
        <w:left w:val="none" w:sz="0" w:space="0" w:color="auto"/>
        <w:bottom w:val="none" w:sz="0" w:space="0" w:color="auto"/>
        <w:right w:val="none" w:sz="0" w:space="0" w:color="auto"/>
      </w:divBdr>
    </w:div>
    <w:div w:id="1135559323">
      <w:bodyDiv w:val="1"/>
      <w:marLeft w:val="0"/>
      <w:marRight w:val="0"/>
      <w:marTop w:val="0"/>
      <w:marBottom w:val="0"/>
      <w:divBdr>
        <w:top w:val="none" w:sz="0" w:space="0" w:color="auto"/>
        <w:left w:val="none" w:sz="0" w:space="0" w:color="auto"/>
        <w:bottom w:val="none" w:sz="0" w:space="0" w:color="auto"/>
        <w:right w:val="none" w:sz="0" w:space="0" w:color="auto"/>
      </w:divBdr>
    </w:div>
    <w:div w:id="1135683950">
      <w:bodyDiv w:val="1"/>
      <w:marLeft w:val="0"/>
      <w:marRight w:val="0"/>
      <w:marTop w:val="0"/>
      <w:marBottom w:val="0"/>
      <w:divBdr>
        <w:top w:val="none" w:sz="0" w:space="0" w:color="auto"/>
        <w:left w:val="none" w:sz="0" w:space="0" w:color="auto"/>
        <w:bottom w:val="none" w:sz="0" w:space="0" w:color="auto"/>
        <w:right w:val="none" w:sz="0" w:space="0" w:color="auto"/>
      </w:divBdr>
    </w:div>
    <w:div w:id="1135684948">
      <w:bodyDiv w:val="1"/>
      <w:marLeft w:val="0"/>
      <w:marRight w:val="0"/>
      <w:marTop w:val="0"/>
      <w:marBottom w:val="0"/>
      <w:divBdr>
        <w:top w:val="none" w:sz="0" w:space="0" w:color="auto"/>
        <w:left w:val="none" w:sz="0" w:space="0" w:color="auto"/>
        <w:bottom w:val="none" w:sz="0" w:space="0" w:color="auto"/>
        <w:right w:val="none" w:sz="0" w:space="0" w:color="auto"/>
      </w:divBdr>
    </w:div>
    <w:div w:id="1135756876">
      <w:bodyDiv w:val="1"/>
      <w:marLeft w:val="0"/>
      <w:marRight w:val="0"/>
      <w:marTop w:val="0"/>
      <w:marBottom w:val="0"/>
      <w:divBdr>
        <w:top w:val="none" w:sz="0" w:space="0" w:color="auto"/>
        <w:left w:val="none" w:sz="0" w:space="0" w:color="auto"/>
        <w:bottom w:val="none" w:sz="0" w:space="0" w:color="auto"/>
        <w:right w:val="none" w:sz="0" w:space="0" w:color="auto"/>
      </w:divBdr>
    </w:div>
    <w:div w:id="1136216363">
      <w:bodyDiv w:val="1"/>
      <w:marLeft w:val="0"/>
      <w:marRight w:val="0"/>
      <w:marTop w:val="0"/>
      <w:marBottom w:val="0"/>
      <w:divBdr>
        <w:top w:val="none" w:sz="0" w:space="0" w:color="auto"/>
        <w:left w:val="none" w:sz="0" w:space="0" w:color="auto"/>
        <w:bottom w:val="none" w:sz="0" w:space="0" w:color="auto"/>
        <w:right w:val="none" w:sz="0" w:space="0" w:color="auto"/>
      </w:divBdr>
    </w:div>
    <w:div w:id="1136291172">
      <w:bodyDiv w:val="1"/>
      <w:marLeft w:val="0"/>
      <w:marRight w:val="0"/>
      <w:marTop w:val="0"/>
      <w:marBottom w:val="0"/>
      <w:divBdr>
        <w:top w:val="none" w:sz="0" w:space="0" w:color="auto"/>
        <w:left w:val="none" w:sz="0" w:space="0" w:color="auto"/>
        <w:bottom w:val="none" w:sz="0" w:space="0" w:color="auto"/>
        <w:right w:val="none" w:sz="0" w:space="0" w:color="auto"/>
      </w:divBdr>
    </w:div>
    <w:div w:id="1136292834">
      <w:bodyDiv w:val="1"/>
      <w:marLeft w:val="0"/>
      <w:marRight w:val="0"/>
      <w:marTop w:val="0"/>
      <w:marBottom w:val="0"/>
      <w:divBdr>
        <w:top w:val="none" w:sz="0" w:space="0" w:color="auto"/>
        <w:left w:val="none" w:sz="0" w:space="0" w:color="auto"/>
        <w:bottom w:val="none" w:sz="0" w:space="0" w:color="auto"/>
        <w:right w:val="none" w:sz="0" w:space="0" w:color="auto"/>
      </w:divBdr>
    </w:div>
    <w:div w:id="1136410287">
      <w:bodyDiv w:val="1"/>
      <w:marLeft w:val="0"/>
      <w:marRight w:val="0"/>
      <w:marTop w:val="0"/>
      <w:marBottom w:val="0"/>
      <w:divBdr>
        <w:top w:val="none" w:sz="0" w:space="0" w:color="auto"/>
        <w:left w:val="none" w:sz="0" w:space="0" w:color="auto"/>
        <w:bottom w:val="none" w:sz="0" w:space="0" w:color="auto"/>
        <w:right w:val="none" w:sz="0" w:space="0" w:color="auto"/>
      </w:divBdr>
    </w:div>
    <w:div w:id="1136482572">
      <w:bodyDiv w:val="1"/>
      <w:marLeft w:val="0"/>
      <w:marRight w:val="0"/>
      <w:marTop w:val="0"/>
      <w:marBottom w:val="0"/>
      <w:divBdr>
        <w:top w:val="none" w:sz="0" w:space="0" w:color="auto"/>
        <w:left w:val="none" w:sz="0" w:space="0" w:color="auto"/>
        <w:bottom w:val="none" w:sz="0" w:space="0" w:color="auto"/>
        <w:right w:val="none" w:sz="0" w:space="0" w:color="auto"/>
      </w:divBdr>
    </w:div>
    <w:div w:id="1136950318">
      <w:bodyDiv w:val="1"/>
      <w:marLeft w:val="0"/>
      <w:marRight w:val="0"/>
      <w:marTop w:val="0"/>
      <w:marBottom w:val="0"/>
      <w:divBdr>
        <w:top w:val="none" w:sz="0" w:space="0" w:color="auto"/>
        <w:left w:val="none" w:sz="0" w:space="0" w:color="auto"/>
        <w:bottom w:val="none" w:sz="0" w:space="0" w:color="auto"/>
        <w:right w:val="none" w:sz="0" w:space="0" w:color="auto"/>
      </w:divBdr>
    </w:div>
    <w:div w:id="1137072100">
      <w:bodyDiv w:val="1"/>
      <w:marLeft w:val="0"/>
      <w:marRight w:val="0"/>
      <w:marTop w:val="0"/>
      <w:marBottom w:val="0"/>
      <w:divBdr>
        <w:top w:val="none" w:sz="0" w:space="0" w:color="auto"/>
        <w:left w:val="none" w:sz="0" w:space="0" w:color="auto"/>
        <w:bottom w:val="none" w:sz="0" w:space="0" w:color="auto"/>
        <w:right w:val="none" w:sz="0" w:space="0" w:color="auto"/>
      </w:divBdr>
    </w:div>
    <w:div w:id="1137182818">
      <w:bodyDiv w:val="1"/>
      <w:marLeft w:val="0"/>
      <w:marRight w:val="0"/>
      <w:marTop w:val="0"/>
      <w:marBottom w:val="0"/>
      <w:divBdr>
        <w:top w:val="none" w:sz="0" w:space="0" w:color="auto"/>
        <w:left w:val="none" w:sz="0" w:space="0" w:color="auto"/>
        <w:bottom w:val="none" w:sz="0" w:space="0" w:color="auto"/>
        <w:right w:val="none" w:sz="0" w:space="0" w:color="auto"/>
      </w:divBdr>
    </w:div>
    <w:div w:id="1137380662">
      <w:bodyDiv w:val="1"/>
      <w:marLeft w:val="0"/>
      <w:marRight w:val="0"/>
      <w:marTop w:val="0"/>
      <w:marBottom w:val="0"/>
      <w:divBdr>
        <w:top w:val="none" w:sz="0" w:space="0" w:color="auto"/>
        <w:left w:val="none" w:sz="0" w:space="0" w:color="auto"/>
        <w:bottom w:val="none" w:sz="0" w:space="0" w:color="auto"/>
        <w:right w:val="none" w:sz="0" w:space="0" w:color="auto"/>
      </w:divBdr>
    </w:div>
    <w:div w:id="1137453239">
      <w:bodyDiv w:val="1"/>
      <w:marLeft w:val="0"/>
      <w:marRight w:val="0"/>
      <w:marTop w:val="0"/>
      <w:marBottom w:val="0"/>
      <w:divBdr>
        <w:top w:val="none" w:sz="0" w:space="0" w:color="auto"/>
        <w:left w:val="none" w:sz="0" w:space="0" w:color="auto"/>
        <w:bottom w:val="none" w:sz="0" w:space="0" w:color="auto"/>
        <w:right w:val="none" w:sz="0" w:space="0" w:color="auto"/>
      </w:divBdr>
    </w:div>
    <w:div w:id="1137455487">
      <w:bodyDiv w:val="1"/>
      <w:marLeft w:val="0"/>
      <w:marRight w:val="0"/>
      <w:marTop w:val="0"/>
      <w:marBottom w:val="0"/>
      <w:divBdr>
        <w:top w:val="none" w:sz="0" w:space="0" w:color="auto"/>
        <w:left w:val="none" w:sz="0" w:space="0" w:color="auto"/>
        <w:bottom w:val="none" w:sz="0" w:space="0" w:color="auto"/>
        <w:right w:val="none" w:sz="0" w:space="0" w:color="auto"/>
      </w:divBdr>
    </w:div>
    <w:div w:id="1137531189">
      <w:bodyDiv w:val="1"/>
      <w:marLeft w:val="0"/>
      <w:marRight w:val="0"/>
      <w:marTop w:val="0"/>
      <w:marBottom w:val="0"/>
      <w:divBdr>
        <w:top w:val="none" w:sz="0" w:space="0" w:color="auto"/>
        <w:left w:val="none" w:sz="0" w:space="0" w:color="auto"/>
        <w:bottom w:val="none" w:sz="0" w:space="0" w:color="auto"/>
        <w:right w:val="none" w:sz="0" w:space="0" w:color="auto"/>
      </w:divBdr>
    </w:div>
    <w:div w:id="1137575191">
      <w:bodyDiv w:val="1"/>
      <w:marLeft w:val="0"/>
      <w:marRight w:val="0"/>
      <w:marTop w:val="0"/>
      <w:marBottom w:val="0"/>
      <w:divBdr>
        <w:top w:val="none" w:sz="0" w:space="0" w:color="auto"/>
        <w:left w:val="none" w:sz="0" w:space="0" w:color="auto"/>
        <w:bottom w:val="none" w:sz="0" w:space="0" w:color="auto"/>
        <w:right w:val="none" w:sz="0" w:space="0" w:color="auto"/>
      </w:divBdr>
    </w:div>
    <w:div w:id="1137575252">
      <w:bodyDiv w:val="1"/>
      <w:marLeft w:val="0"/>
      <w:marRight w:val="0"/>
      <w:marTop w:val="0"/>
      <w:marBottom w:val="0"/>
      <w:divBdr>
        <w:top w:val="none" w:sz="0" w:space="0" w:color="auto"/>
        <w:left w:val="none" w:sz="0" w:space="0" w:color="auto"/>
        <w:bottom w:val="none" w:sz="0" w:space="0" w:color="auto"/>
        <w:right w:val="none" w:sz="0" w:space="0" w:color="auto"/>
      </w:divBdr>
    </w:div>
    <w:div w:id="1137650151">
      <w:bodyDiv w:val="1"/>
      <w:marLeft w:val="0"/>
      <w:marRight w:val="0"/>
      <w:marTop w:val="0"/>
      <w:marBottom w:val="0"/>
      <w:divBdr>
        <w:top w:val="none" w:sz="0" w:space="0" w:color="auto"/>
        <w:left w:val="none" w:sz="0" w:space="0" w:color="auto"/>
        <w:bottom w:val="none" w:sz="0" w:space="0" w:color="auto"/>
        <w:right w:val="none" w:sz="0" w:space="0" w:color="auto"/>
      </w:divBdr>
    </w:div>
    <w:div w:id="1137840815">
      <w:bodyDiv w:val="1"/>
      <w:marLeft w:val="0"/>
      <w:marRight w:val="0"/>
      <w:marTop w:val="0"/>
      <w:marBottom w:val="0"/>
      <w:divBdr>
        <w:top w:val="none" w:sz="0" w:space="0" w:color="auto"/>
        <w:left w:val="none" w:sz="0" w:space="0" w:color="auto"/>
        <w:bottom w:val="none" w:sz="0" w:space="0" w:color="auto"/>
        <w:right w:val="none" w:sz="0" w:space="0" w:color="auto"/>
      </w:divBdr>
    </w:div>
    <w:div w:id="1137841990">
      <w:bodyDiv w:val="1"/>
      <w:marLeft w:val="0"/>
      <w:marRight w:val="0"/>
      <w:marTop w:val="0"/>
      <w:marBottom w:val="0"/>
      <w:divBdr>
        <w:top w:val="none" w:sz="0" w:space="0" w:color="auto"/>
        <w:left w:val="none" w:sz="0" w:space="0" w:color="auto"/>
        <w:bottom w:val="none" w:sz="0" w:space="0" w:color="auto"/>
        <w:right w:val="none" w:sz="0" w:space="0" w:color="auto"/>
      </w:divBdr>
    </w:div>
    <w:div w:id="1137845311">
      <w:bodyDiv w:val="1"/>
      <w:marLeft w:val="0"/>
      <w:marRight w:val="0"/>
      <w:marTop w:val="0"/>
      <w:marBottom w:val="0"/>
      <w:divBdr>
        <w:top w:val="none" w:sz="0" w:space="0" w:color="auto"/>
        <w:left w:val="none" w:sz="0" w:space="0" w:color="auto"/>
        <w:bottom w:val="none" w:sz="0" w:space="0" w:color="auto"/>
        <w:right w:val="none" w:sz="0" w:space="0" w:color="auto"/>
      </w:divBdr>
    </w:div>
    <w:div w:id="1137917231">
      <w:bodyDiv w:val="1"/>
      <w:marLeft w:val="0"/>
      <w:marRight w:val="0"/>
      <w:marTop w:val="0"/>
      <w:marBottom w:val="0"/>
      <w:divBdr>
        <w:top w:val="none" w:sz="0" w:space="0" w:color="auto"/>
        <w:left w:val="none" w:sz="0" w:space="0" w:color="auto"/>
        <w:bottom w:val="none" w:sz="0" w:space="0" w:color="auto"/>
        <w:right w:val="none" w:sz="0" w:space="0" w:color="auto"/>
      </w:divBdr>
    </w:div>
    <w:div w:id="1138260503">
      <w:bodyDiv w:val="1"/>
      <w:marLeft w:val="0"/>
      <w:marRight w:val="0"/>
      <w:marTop w:val="0"/>
      <w:marBottom w:val="0"/>
      <w:divBdr>
        <w:top w:val="none" w:sz="0" w:space="0" w:color="auto"/>
        <w:left w:val="none" w:sz="0" w:space="0" w:color="auto"/>
        <w:bottom w:val="none" w:sz="0" w:space="0" w:color="auto"/>
        <w:right w:val="none" w:sz="0" w:space="0" w:color="auto"/>
      </w:divBdr>
    </w:div>
    <w:div w:id="1138382365">
      <w:bodyDiv w:val="1"/>
      <w:marLeft w:val="0"/>
      <w:marRight w:val="0"/>
      <w:marTop w:val="0"/>
      <w:marBottom w:val="0"/>
      <w:divBdr>
        <w:top w:val="none" w:sz="0" w:space="0" w:color="auto"/>
        <w:left w:val="none" w:sz="0" w:space="0" w:color="auto"/>
        <w:bottom w:val="none" w:sz="0" w:space="0" w:color="auto"/>
        <w:right w:val="none" w:sz="0" w:space="0" w:color="auto"/>
      </w:divBdr>
    </w:div>
    <w:div w:id="1138453278">
      <w:bodyDiv w:val="1"/>
      <w:marLeft w:val="0"/>
      <w:marRight w:val="0"/>
      <w:marTop w:val="0"/>
      <w:marBottom w:val="0"/>
      <w:divBdr>
        <w:top w:val="none" w:sz="0" w:space="0" w:color="auto"/>
        <w:left w:val="none" w:sz="0" w:space="0" w:color="auto"/>
        <w:bottom w:val="none" w:sz="0" w:space="0" w:color="auto"/>
        <w:right w:val="none" w:sz="0" w:space="0" w:color="auto"/>
      </w:divBdr>
    </w:div>
    <w:div w:id="1138650078">
      <w:bodyDiv w:val="1"/>
      <w:marLeft w:val="0"/>
      <w:marRight w:val="0"/>
      <w:marTop w:val="0"/>
      <w:marBottom w:val="0"/>
      <w:divBdr>
        <w:top w:val="none" w:sz="0" w:space="0" w:color="auto"/>
        <w:left w:val="none" w:sz="0" w:space="0" w:color="auto"/>
        <w:bottom w:val="none" w:sz="0" w:space="0" w:color="auto"/>
        <w:right w:val="none" w:sz="0" w:space="0" w:color="auto"/>
      </w:divBdr>
    </w:div>
    <w:div w:id="1138768020">
      <w:bodyDiv w:val="1"/>
      <w:marLeft w:val="0"/>
      <w:marRight w:val="0"/>
      <w:marTop w:val="0"/>
      <w:marBottom w:val="0"/>
      <w:divBdr>
        <w:top w:val="none" w:sz="0" w:space="0" w:color="auto"/>
        <w:left w:val="none" w:sz="0" w:space="0" w:color="auto"/>
        <w:bottom w:val="none" w:sz="0" w:space="0" w:color="auto"/>
        <w:right w:val="none" w:sz="0" w:space="0" w:color="auto"/>
      </w:divBdr>
    </w:div>
    <w:div w:id="1138913826">
      <w:bodyDiv w:val="1"/>
      <w:marLeft w:val="0"/>
      <w:marRight w:val="0"/>
      <w:marTop w:val="0"/>
      <w:marBottom w:val="0"/>
      <w:divBdr>
        <w:top w:val="none" w:sz="0" w:space="0" w:color="auto"/>
        <w:left w:val="none" w:sz="0" w:space="0" w:color="auto"/>
        <w:bottom w:val="none" w:sz="0" w:space="0" w:color="auto"/>
        <w:right w:val="none" w:sz="0" w:space="0" w:color="auto"/>
      </w:divBdr>
    </w:div>
    <w:div w:id="1138958776">
      <w:bodyDiv w:val="1"/>
      <w:marLeft w:val="0"/>
      <w:marRight w:val="0"/>
      <w:marTop w:val="0"/>
      <w:marBottom w:val="0"/>
      <w:divBdr>
        <w:top w:val="none" w:sz="0" w:space="0" w:color="auto"/>
        <w:left w:val="none" w:sz="0" w:space="0" w:color="auto"/>
        <w:bottom w:val="none" w:sz="0" w:space="0" w:color="auto"/>
        <w:right w:val="none" w:sz="0" w:space="0" w:color="auto"/>
      </w:divBdr>
    </w:div>
    <w:div w:id="1139103714">
      <w:bodyDiv w:val="1"/>
      <w:marLeft w:val="0"/>
      <w:marRight w:val="0"/>
      <w:marTop w:val="0"/>
      <w:marBottom w:val="0"/>
      <w:divBdr>
        <w:top w:val="none" w:sz="0" w:space="0" w:color="auto"/>
        <w:left w:val="none" w:sz="0" w:space="0" w:color="auto"/>
        <w:bottom w:val="none" w:sz="0" w:space="0" w:color="auto"/>
        <w:right w:val="none" w:sz="0" w:space="0" w:color="auto"/>
      </w:divBdr>
    </w:div>
    <w:div w:id="1139106012">
      <w:bodyDiv w:val="1"/>
      <w:marLeft w:val="0"/>
      <w:marRight w:val="0"/>
      <w:marTop w:val="0"/>
      <w:marBottom w:val="0"/>
      <w:divBdr>
        <w:top w:val="none" w:sz="0" w:space="0" w:color="auto"/>
        <w:left w:val="none" w:sz="0" w:space="0" w:color="auto"/>
        <w:bottom w:val="none" w:sz="0" w:space="0" w:color="auto"/>
        <w:right w:val="none" w:sz="0" w:space="0" w:color="auto"/>
      </w:divBdr>
    </w:div>
    <w:div w:id="1139106276">
      <w:bodyDiv w:val="1"/>
      <w:marLeft w:val="0"/>
      <w:marRight w:val="0"/>
      <w:marTop w:val="0"/>
      <w:marBottom w:val="0"/>
      <w:divBdr>
        <w:top w:val="none" w:sz="0" w:space="0" w:color="auto"/>
        <w:left w:val="none" w:sz="0" w:space="0" w:color="auto"/>
        <w:bottom w:val="none" w:sz="0" w:space="0" w:color="auto"/>
        <w:right w:val="none" w:sz="0" w:space="0" w:color="auto"/>
      </w:divBdr>
    </w:div>
    <w:div w:id="1139153904">
      <w:bodyDiv w:val="1"/>
      <w:marLeft w:val="0"/>
      <w:marRight w:val="0"/>
      <w:marTop w:val="0"/>
      <w:marBottom w:val="0"/>
      <w:divBdr>
        <w:top w:val="none" w:sz="0" w:space="0" w:color="auto"/>
        <w:left w:val="none" w:sz="0" w:space="0" w:color="auto"/>
        <w:bottom w:val="none" w:sz="0" w:space="0" w:color="auto"/>
        <w:right w:val="none" w:sz="0" w:space="0" w:color="auto"/>
      </w:divBdr>
    </w:div>
    <w:div w:id="1139155500">
      <w:bodyDiv w:val="1"/>
      <w:marLeft w:val="0"/>
      <w:marRight w:val="0"/>
      <w:marTop w:val="0"/>
      <w:marBottom w:val="0"/>
      <w:divBdr>
        <w:top w:val="none" w:sz="0" w:space="0" w:color="auto"/>
        <w:left w:val="none" w:sz="0" w:space="0" w:color="auto"/>
        <w:bottom w:val="none" w:sz="0" w:space="0" w:color="auto"/>
        <w:right w:val="none" w:sz="0" w:space="0" w:color="auto"/>
      </w:divBdr>
    </w:div>
    <w:div w:id="1139155801">
      <w:bodyDiv w:val="1"/>
      <w:marLeft w:val="0"/>
      <w:marRight w:val="0"/>
      <w:marTop w:val="0"/>
      <w:marBottom w:val="0"/>
      <w:divBdr>
        <w:top w:val="none" w:sz="0" w:space="0" w:color="auto"/>
        <w:left w:val="none" w:sz="0" w:space="0" w:color="auto"/>
        <w:bottom w:val="none" w:sz="0" w:space="0" w:color="auto"/>
        <w:right w:val="none" w:sz="0" w:space="0" w:color="auto"/>
      </w:divBdr>
    </w:div>
    <w:div w:id="1139229695">
      <w:bodyDiv w:val="1"/>
      <w:marLeft w:val="0"/>
      <w:marRight w:val="0"/>
      <w:marTop w:val="0"/>
      <w:marBottom w:val="0"/>
      <w:divBdr>
        <w:top w:val="none" w:sz="0" w:space="0" w:color="auto"/>
        <w:left w:val="none" w:sz="0" w:space="0" w:color="auto"/>
        <w:bottom w:val="none" w:sz="0" w:space="0" w:color="auto"/>
        <w:right w:val="none" w:sz="0" w:space="0" w:color="auto"/>
      </w:divBdr>
    </w:div>
    <w:div w:id="1139231322">
      <w:bodyDiv w:val="1"/>
      <w:marLeft w:val="0"/>
      <w:marRight w:val="0"/>
      <w:marTop w:val="0"/>
      <w:marBottom w:val="0"/>
      <w:divBdr>
        <w:top w:val="none" w:sz="0" w:space="0" w:color="auto"/>
        <w:left w:val="none" w:sz="0" w:space="0" w:color="auto"/>
        <w:bottom w:val="none" w:sz="0" w:space="0" w:color="auto"/>
        <w:right w:val="none" w:sz="0" w:space="0" w:color="auto"/>
      </w:divBdr>
    </w:div>
    <w:div w:id="1139611790">
      <w:bodyDiv w:val="1"/>
      <w:marLeft w:val="0"/>
      <w:marRight w:val="0"/>
      <w:marTop w:val="0"/>
      <w:marBottom w:val="0"/>
      <w:divBdr>
        <w:top w:val="none" w:sz="0" w:space="0" w:color="auto"/>
        <w:left w:val="none" w:sz="0" w:space="0" w:color="auto"/>
        <w:bottom w:val="none" w:sz="0" w:space="0" w:color="auto"/>
        <w:right w:val="none" w:sz="0" w:space="0" w:color="auto"/>
      </w:divBdr>
    </w:div>
    <w:div w:id="1139611961">
      <w:bodyDiv w:val="1"/>
      <w:marLeft w:val="0"/>
      <w:marRight w:val="0"/>
      <w:marTop w:val="0"/>
      <w:marBottom w:val="0"/>
      <w:divBdr>
        <w:top w:val="none" w:sz="0" w:space="0" w:color="auto"/>
        <w:left w:val="none" w:sz="0" w:space="0" w:color="auto"/>
        <w:bottom w:val="none" w:sz="0" w:space="0" w:color="auto"/>
        <w:right w:val="none" w:sz="0" w:space="0" w:color="auto"/>
      </w:divBdr>
    </w:div>
    <w:div w:id="1139808889">
      <w:bodyDiv w:val="1"/>
      <w:marLeft w:val="0"/>
      <w:marRight w:val="0"/>
      <w:marTop w:val="0"/>
      <w:marBottom w:val="0"/>
      <w:divBdr>
        <w:top w:val="none" w:sz="0" w:space="0" w:color="auto"/>
        <w:left w:val="none" w:sz="0" w:space="0" w:color="auto"/>
        <w:bottom w:val="none" w:sz="0" w:space="0" w:color="auto"/>
        <w:right w:val="none" w:sz="0" w:space="0" w:color="auto"/>
      </w:divBdr>
    </w:div>
    <w:div w:id="1140030882">
      <w:bodyDiv w:val="1"/>
      <w:marLeft w:val="0"/>
      <w:marRight w:val="0"/>
      <w:marTop w:val="0"/>
      <w:marBottom w:val="0"/>
      <w:divBdr>
        <w:top w:val="none" w:sz="0" w:space="0" w:color="auto"/>
        <w:left w:val="none" w:sz="0" w:space="0" w:color="auto"/>
        <w:bottom w:val="none" w:sz="0" w:space="0" w:color="auto"/>
        <w:right w:val="none" w:sz="0" w:space="0" w:color="auto"/>
      </w:divBdr>
    </w:div>
    <w:div w:id="1140071635">
      <w:bodyDiv w:val="1"/>
      <w:marLeft w:val="0"/>
      <w:marRight w:val="0"/>
      <w:marTop w:val="0"/>
      <w:marBottom w:val="0"/>
      <w:divBdr>
        <w:top w:val="none" w:sz="0" w:space="0" w:color="auto"/>
        <w:left w:val="none" w:sz="0" w:space="0" w:color="auto"/>
        <w:bottom w:val="none" w:sz="0" w:space="0" w:color="auto"/>
        <w:right w:val="none" w:sz="0" w:space="0" w:color="auto"/>
      </w:divBdr>
    </w:div>
    <w:div w:id="1140270277">
      <w:bodyDiv w:val="1"/>
      <w:marLeft w:val="0"/>
      <w:marRight w:val="0"/>
      <w:marTop w:val="0"/>
      <w:marBottom w:val="0"/>
      <w:divBdr>
        <w:top w:val="none" w:sz="0" w:space="0" w:color="auto"/>
        <w:left w:val="none" w:sz="0" w:space="0" w:color="auto"/>
        <w:bottom w:val="none" w:sz="0" w:space="0" w:color="auto"/>
        <w:right w:val="none" w:sz="0" w:space="0" w:color="auto"/>
      </w:divBdr>
    </w:div>
    <w:div w:id="1140417863">
      <w:bodyDiv w:val="1"/>
      <w:marLeft w:val="0"/>
      <w:marRight w:val="0"/>
      <w:marTop w:val="0"/>
      <w:marBottom w:val="0"/>
      <w:divBdr>
        <w:top w:val="none" w:sz="0" w:space="0" w:color="auto"/>
        <w:left w:val="none" w:sz="0" w:space="0" w:color="auto"/>
        <w:bottom w:val="none" w:sz="0" w:space="0" w:color="auto"/>
        <w:right w:val="none" w:sz="0" w:space="0" w:color="auto"/>
      </w:divBdr>
    </w:div>
    <w:div w:id="1140420692">
      <w:bodyDiv w:val="1"/>
      <w:marLeft w:val="0"/>
      <w:marRight w:val="0"/>
      <w:marTop w:val="0"/>
      <w:marBottom w:val="0"/>
      <w:divBdr>
        <w:top w:val="none" w:sz="0" w:space="0" w:color="auto"/>
        <w:left w:val="none" w:sz="0" w:space="0" w:color="auto"/>
        <w:bottom w:val="none" w:sz="0" w:space="0" w:color="auto"/>
        <w:right w:val="none" w:sz="0" w:space="0" w:color="auto"/>
      </w:divBdr>
    </w:div>
    <w:div w:id="1140686221">
      <w:bodyDiv w:val="1"/>
      <w:marLeft w:val="0"/>
      <w:marRight w:val="0"/>
      <w:marTop w:val="0"/>
      <w:marBottom w:val="0"/>
      <w:divBdr>
        <w:top w:val="none" w:sz="0" w:space="0" w:color="auto"/>
        <w:left w:val="none" w:sz="0" w:space="0" w:color="auto"/>
        <w:bottom w:val="none" w:sz="0" w:space="0" w:color="auto"/>
        <w:right w:val="none" w:sz="0" w:space="0" w:color="auto"/>
      </w:divBdr>
    </w:div>
    <w:div w:id="1140851339">
      <w:bodyDiv w:val="1"/>
      <w:marLeft w:val="0"/>
      <w:marRight w:val="0"/>
      <w:marTop w:val="0"/>
      <w:marBottom w:val="0"/>
      <w:divBdr>
        <w:top w:val="none" w:sz="0" w:space="0" w:color="auto"/>
        <w:left w:val="none" w:sz="0" w:space="0" w:color="auto"/>
        <w:bottom w:val="none" w:sz="0" w:space="0" w:color="auto"/>
        <w:right w:val="none" w:sz="0" w:space="0" w:color="auto"/>
      </w:divBdr>
    </w:div>
    <w:div w:id="1140879496">
      <w:bodyDiv w:val="1"/>
      <w:marLeft w:val="0"/>
      <w:marRight w:val="0"/>
      <w:marTop w:val="0"/>
      <w:marBottom w:val="0"/>
      <w:divBdr>
        <w:top w:val="none" w:sz="0" w:space="0" w:color="auto"/>
        <w:left w:val="none" w:sz="0" w:space="0" w:color="auto"/>
        <w:bottom w:val="none" w:sz="0" w:space="0" w:color="auto"/>
        <w:right w:val="none" w:sz="0" w:space="0" w:color="auto"/>
      </w:divBdr>
    </w:div>
    <w:div w:id="1140996477">
      <w:bodyDiv w:val="1"/>
      <w:marLeft w:val="0"/>
      <w:marRight w:val="0"/>
      <w:marTop w:val="0"/>
      <w:marBottom w:val="0"/>
      <w:divBdr>
        <w:top w:val="none" w:sz="0" w:space="0" w:color="auto"/>
        <w:left w:val="none" w:sz="0" w:space="0" w:color="auto"/>
        <w:bottom w:val="none" w:sz="0" w:space="0" w:color="auto"/>
        <w:right w:val="none" w:sz="0" w:space="0" w:color="auto"/>
      </w:divBdr>
    </w:div>
    <w:div w:id="1141072336">
      <w:bodyDiv w:val="1"/>
      <w:marLeft w:val="0"/>
      <w:marRight w:val="0"/>
      <w:marTop w:val="0"/>
      <w:marBottom w:val="0"/>
      <w:divBdr>
        <w:top w:val="none" w:sz="0" w:space="0" w:color="auto"/>
        <w:left w:val="none" w:sz="0" w:space="0" w:color="auto"/>
        <w:bottom w:val="none" w:sz="0" w:space="0" w:color="auto"/>
        <w:right w:val="none" w:sz="0" w:space="0" w:color="auto"/>
      </w:divBdr>
    </w:div>
    <w:div w:id="1141189813">
      <w:bodyDiv w:val="1"/>
      <w:marLeft w:val="0"/>
      <w:marRight w:val="0"/>
      <w:marTop w:val="0"/>
      <w:marBottom w:val="0"/>
      <w:divBdr>
        <w:top w:val="none" w:sz="0" w:space="0" w:color="auto"/>
        <w:left w:val="none" w:sz="0" w:space="0" w:color="auto"/>
        <w:bottom w:val="none" w:sz="0" w:space="0" w:color="auto"/>
        <w:right w:val="none" w:sz="0" w:space="0" w:color="auto"/>
      </w:divBdr>
    </w:div>
    <w:div w:id="1141194069">
      <w:bodyDiv w:val="1"/>
      <w:marLeft w:val="0"/>
      <w:marRight w:val="0"/>
      <w:marTop w:val="0"/>
      <w:marBottom w:val="0"/>
      <w:divBdr>
        <w:top w:val="none" w:sz="0" w:space="0" w:color="auto"/>
        <w:left w:val="none" w:sz="0" w:space="0" w:color="auto"/>
        <w:bottom w:val="none" w:sz="0" w:space="0" w:color="auto"/>
        <w:right w:val="none" w:sz="0" w:space="0" w:color="auto"/>
      </w:divBdr>
    </w:div>
    <w:div w:id="1141196869">
      <w:bodyDiv w:val="1"/>
      <w:marLeft w:val="0"/>
      <w:marRight w:val="0"/>
      <w:marTop w:val="0"/>
      <w:marBottom w:val="0"/>
      <w:divBdr>
        <w:top w:val="none" w:sz="0" w:space="0" w:color="auto"/>
        <w:left w:val="none" w:sz="0" w:space="0" w:color="auto"/>
        <w:bottom w:val="none" w:sz="0" w:space="0" w:color="auto"/>
        <w:right w:val="none" w:sz="0" w:space="0" w:color="auto"/>
      </w:divBdr>
    </w:div>
    <w:div w:id="1141384759">
      <w:bodyDiv w:val="1"/>
      <w:marLeft w:val="0"/>
      <w:marRight w:val="0"/>
      <w:marTop w:val="0"/>
      <w:marBottom w:val="0"/>
      <w:divBdr>
        <w:top w:val="none" w:sz="0" w:space="0" w:color="auto"/>
        <w:left w:val="none" w:sz="0" w:space="0" w:color="auto"/>
        <w:bottom w:val="none" w:sz="0" w:space="0" w:color="auto"/>
        <w:right w:val="none" w:sz="0" w:space="0" w:color="auto"/>
      </w:divBdr>
    </w:div>
    <w:div w:id="1141577526">
      <w:bodyDiv w:val="1"/>
      <w:marLeft w:val="0"/>
      <w:marRight w:val="0"/>
      <w:marTop w:val="0"/>
      <w:marBottom w:val="0"/>
      <w:divBdr>
        <w:top w:val="none" w:sz="0" w:space="0" w:color="auto"/>
        <w:left w:val="none" w:sz="0" w:space="0" w:color="auto"/>
        <w:bottom w:val="none" w:sz="0" w:space="0" w:color="auto"/>
        <w:right w:val="none" w:sz="0" w:space="0" w:color="auto"/>
      </w:divBdr>
    </w:div>
    <w:div w:id="1141657605">
      <w:bodyDiv w:val="1"/>
      <w:marLeft w:val="0"/>
      <w:marRight w:val="0"/>
      <w:marTop w:val="0"/>
      <w:marBottom w:val="0"/>
      <w:divBdr>
        <w:top w:val="none" w:sz="0" w:space="0" w:color="auto"/>
        <w:left w:val="none" w:sz="0" w:space="0" w:color="auto"/>
        <w:bottom w:val="none" w:sz="0" w:space="0" w:color="auto"/>
        <w:right w:val="none" w:sz="0" w:space="0" w:color="auto"/>
      </w:divBdr>
    </w:div>
    <w:div w:id="1141658799">
      <w:bodyDiv w:val="1"/>
      <w:marLeft w:val="0"/>
      <w:marRight w:val="0"/>
      <w:marTop w:val="0"/>
      <w:marBottom w:val="0"/>
      <w:divBdr>
        <w:top w:val="none" w:sz="0" w:space="0" w:color="auto"/>
        <w:left w:val="none" w:sz="0" w:space="0" w:color="auto"/>
        <w:bottom w:val="none" w:sz="0" w:space="0" w:color="auto"/>
        <w:right w:val="none" w:sz="0" w:space="0" w:color="auto"/>
      </w:divBdr>
    </w:div>
    <w:div w:id="1141776626">
      <w:bodyDiv w:val="1"/>
      <w:marLeft w:val="0"/>
      <w:marRight w:val="0"/>
      <w:marTop w:val="0"/>
      <w:marBottom w:val="0"/>
      <w:divBdr>
        <w:top w:val="none" w:sz="0" w:space="0" w:color="auto"/>
        <w:left w:val="none" w:sz="0" w:space="0" w:color="auto"/>
        <w:bottom w:val="none" w:sz="0" w:space="0" w:color="auto"/>
        <w:right w:val="none" w:sz="0" w:space="0" w:color="auto"/>
      </w:divBdr>
    </w:div>
    <w:div w:id="1141966788">
      <w:bodyDiv w:val="1"/>
      <w:marLeft w:val="0"/>
      <w:marRight w:val="0"/>
      <w:marTop w:val="0"/>
      <w:marBottom w:val="0"/>
      <w:divBdr>
        <w:top w:val="none" w:sz="0" w:space="0" w:color="auto"/>
        <w:left w:val="none" w:sz="0" w:space="0" w:color="auto"/>
        <w:bottom w:val="none" w:sz="0" w:space="0" w:color="auto"/>
        <w:right w:val="none" w:sz="0" w:space="0" w:color="auto"/>
      </w:divBdr>
    </w:div>
    <w:div w:id="1141996028">
      <w:bodyDiv w:val="1"/>
      <w:marLeft w:val="0"/>
      <w:marRight w:val="0"/>
      <w:marTop w:val="0"/>
      <w:marBottom w:val="0"/>
      <w:divBdr>
        <w:top w:val="none" w:sz="0" w:space="0" w:color="auto"/>
        <w:left w:val="none" w:sz="0" w:space="0" w:color="auto"/>
        <w:bottom w:val="none" w:sz="0" w:space="0" w:color="auto"/>
        <w:right w:val="none" w:sz="0" w:space="0" w:color="auto"/>
      </w:divBdr>
    </w:div>
    <w:div w:id="1142117436">
      <w:bodyDiv w:val="1"/>
      <w:marLeft w:val="0"/>
      <w:marRight w:val="0"/>
      <w:marTop w:val="0"/>
      <w:marBottom w:val="0"/>
      <w:divBdr>
        <w:top w:val="none" w:sz="0" w:space="0" w:color="auto"/>
        <w:left w:val="none" w:sz="0" w:space="0" w:color="auto"/>
        <w:bottom w:val="none" w:sz="0" w:space="0" w:color="auto"/>
        <w:right w:val="none" w:sz="0" w:space="0" w:color="auto"/>
      </w:divBdr>
    </w:div>
    <w:div w:id="1142186979">
      <w:bodyDiv w:val="1"/>
      <w:marLeft w:val="0"/>
      <w:marRight w:val="0"/>
      <w:marTop w:val="0"/>
      <w:marBottom w:val="0"/>
      <w:divBdr>
        <w:top w:val="none" w:sz="0" w:space="0" w:color="auto"/>
        <w:left w:val="none" w:sz="0" w:space="0" w:color="auto"/>
        <w:bottom w:val="none" w:sz="0" w:space="0" w:color="auto"/>
        <w:right w:val="none" w:sz="0" w:space="0" w:color="auto"/>
      </w:divBdr>
    </w:div>
    <w:div w:id="1142230482">
      <w:bodyDiv w:val="1"/>
      <w:marLeft w:val="0"/>
      <w:marRight w:val="0"/>
      <w:marTop w:val="0"/>
      <w:marBottom w:val="0"/>
      <w:divBdr>
        <w:top w:val="none" w:sz="0" w:space="0" w:color="auto"/>
        <w:left w:val="none" w:sz="0" w:space="0" w:color="auto"/>
        <w:bottom w:val="none" w:sz="0" w:space="0" w:color="auto"/>
        <w:right w:val="none" w:sz="0" w:space="0" w:color="auto"/>
      </w:divBdr>
    </w:div>
    <w:div w:id="1142233640">
      <w:bodyDiv w:val="1"/>
      <w:marLeft w:val="0"/>
      <w:marRight w:val="0"/>
      <w:marTop w:val="0"/>
      <w:marBottom w:val="0"/>
      <w:divBdr>
        <w:top w:val="none" w:sz="0" w:space="0" w:color="auto"/>
        <w:left w:val="none" w:sz="0" w:space="0" w:color="auto"/>
        <w:bottom w:val="none" w:sz="0" w:space="0" w:color="auto"/>
        <w:right w:val="none" w:sz="0" w:space="0" w:color="auto"/>
      </w:divBdr>
    </w:div>
    <w:div w:id="1142312625">
      <w:bodyDiv w:val="1"/>
      <w:marLeft w:val="0"/>
      <w:marRight w:val="0"/>
      <w:marTop w:val="0"/>
      <w:marBottom w:val="0"/>
      <w:divBdr>
        <w:top w:val="none" w:sz="0" w:space="0" w:color="auto"/>
        <w:left w:val="none" w:sz="0" w:space="0" w:color="auto"/>
        <w:bottom w:val="none" w:sz="0" w:space="0" w:color="auto"/>
        <w:right w:val="none" w:sz="0" w:space="0" w:color="auto"/>
      </w:divBdr>
    </w:div>
    <w:div w:id="1142381581">
      <w:bodyDiv w:val="1"/>
      <w:marLeft w:val="0"/>
      <w:marRight w:val="0"/>
      <w:marTop w:val="0"/>
      <w:marBottom w:val="0"/>
      <w:divBdr>
        <w:top w:val="none" w:sz="0" w:space="0" w:color="auto"/>
        <w:left w:val="none" w:sz="0" w:space="0" w:color="auto"/>
        <w:bottom w:val="none" w:sz="0" w:space="0" w:color="auto"/>
        <w:right w:val="none" w:sz="0" w:space="0" w:color="auto"/>
      </w:divBdr>
    </w:div>
    <w:div w:id="1142502229">
      <w:bodyDiv w:val="1"/>
      <w:marLeft w:val="0"/>
      <w:marRight w:val="0"/>
      <w:marTop w:val="0"/>
      <w:marBottom w:val="0"/>
      <w:divBdr>
        <w:top w:val="none" w:sz="0" w:space="0" w:color="auto"/>
        <w:left w:val="none" w:sz="0" w:space="0" w:color="auto"/>
        <w:bottom w:val="none" w:sz="0" w:space="0" w:color="auto"/>
        <w:right w:val="none" w:sz="0" w:space="0" w:color="auto"/>
      </w:divBdr>
    </w:div>
    <w:div w:id="1142576074">
      <w:bodyDiv w:val="1"/>
      <w:marLeft w:val="0"/>
      <w:marRight w:val="0"/>
      <w:marTop w:val="0"/>
      <w:marBottom w:val="0"/>
      <w:divBdr>
        <w:top w:val="none" w:sz="0" w:space="0" w:color="auto"/>
        <w:left w:val="none" w:sz="0" w:space="0" w:color="auto"/>
        <w:bottom w:val="none" w:sz="0" w:space="0" w:color="auto"/>
        <w:right w:val="none" w:sz="0" w:space="0" w:color="auto"/>
      </w:divBdr>
    </w:div>
    <w:div w:id="1142886092">
      <w:bodyDiv w:val="1"/>
      <w:marLeft w:val="0"/>
      <w:marRight w:val="0"/>
      <w:marTop w:val="0"/>
      <w:marBottom w:val="0"/>
      <w:divBdr>
        <w:top w:val="none" w:sz="0" w:space="0" w:color="auto"/>
        <w:left w:val="none" w:sz="0" w:space="0" w:color="auto"/>
        <w:bottom w:val="none" w:sz="0" w:space="0" w:color="auto"/>
        <w:right w:val="none" w:sz="0" w:space="0" w:color="auto"/>
      </w:divBdr>
    </w:div>
    <w:div w:id="1143080444">
      <w:bodyDiv w:val="1"/>
      <w:marLeft w:val="0"/>
      <w:marRight w:val="0"/>
      <w:marTop w:val="0"/>
      <w:marBottom w:val="0"/>
      <w:divBdr>
        <w:top w:val="none" w:sz="0" w:space="0" w:color="auto"/>
        <w:left w:val="none" w:sz="0" w:space="0" w:color="auto"/>
        <w:bottom w:val="none" w:sz="0" w:space="0" w:color="auto"/>
        <w:right w:val="none" w:sz="0" w:space="0" w:color="auto"/>
      </w:divBdr>
    </w:div>
    <w:div w:id="1143080776">
      <w:bodyDiv w:val="1"/>
      <w:marLeft w:val="0"/>
      <w:marRight w:val="0"/>
      <w:marTop w:val="0"/>
      <w:marBottom w:val="0"/>
      <w:divBdr>
        <w:top w:val="none" w:sz="0" w:space="0" w:color="auto"/>
        <w:left w:val="none" w:sz="0" w:space="0" w:color="auto"/>
        <w:bottom w:val="none" w:sz="0" w:space="0" w:color="auto"/>
        <w:right w:val="none" w:sz="0" w:space="0" w:color="auto"/>
      </w:divBdr>
    </w:div>
    <w:div w:id="1143159517">
      <w:bodyDiv w:val="1"/>
      <w:marLeft w:val="0"/>
      <w:marRight w:val="0"/>
      <w:marTop w:val="0"/>
      <w:marBottom w:val="0"/>
      <w:divBdr>
        <w:top w:val="none" w:sz="0" w:space="0" w:color="auto"/>
        <w:left w:val="none" w:sz="0" w:space="0" w:color="auto"/>
        <w:bottom w:val="none" w:sz="0" w:space="0" w:color="auto"/>
        <w:right w:val="none" w:sz="0" w:space="0" w:color="auto"/>
      </w:divBdr>
    </w:div>
    <w:div w:id="1143161207">
      <w:bodyDiv w:val="1"/>
      <w:marLeft w:val="0"/>
      <w:marRight w:val="0"/>
      <w:marTop w:val="0"/>
      <w:marBottom w:val="0"/>
      <w:divBdr>
        <w:top w:val="none" w:sz="0" w:space="0" w:color="auto"/>
        <w:left w:val="none" w:sz="0" w:space="0" w:color="auto"/>
        <w:bottom w:val="none" w:sz="0" w:space="0" w:color="auto"/>
        <w:right w:val="none" w:sz="0" w:space="0" w:color="auto"/>
      </w:divBdr>
    </w:div>
    <w:div w:id="1143235150">
      <w:bodyDiv w:val="1"/>
      <w:marLeft w:val="0"/>
      <w:marRight w:val="0"/>
      <w:marTop w:val="0"/>
      <w:marBottom w:val="0"/>
      <w:divBdr>
        <w:top w:val="none" w:sz="0" w:space="0" w:color="auto"/>
        <w:left w:val="none" w:sz="0" w:space="0" w:color="auto"/>
        <w:bottom w:val="none" w:sz="0" w:space="0" w:color="auto"/>
        <w:right w:val="none" w:sz="0" w:space="0" w:color="auto"/>
      </w:divBdr>
    </w:div>
    <w:div w:id="1143237110">
      <w:bodyDiv w:val="1"/>
      <w:marLeft w:val="0"/>
      <w:marRight w:val="0"/>
      <w:marTop w:val="0"/>
      <w:marBottom w:val="0"/>
      <w:divBdr>
        <w:top w:val="none" w:sz="0" w:space="0" w:color="auto"/>
        <w:left w:val="none" w:sz="0" w:space="0" w:color="auto"/>
        <w:bottom w:val="none" w:sz="0" w:space="0" w:color="auto"/>
        <w:right w:val="none" w:sz="0" w:space="0" w:color="auto"/>
      </w:divBdr>
    </w:div>
    <w:div w:id="1143350095">
      <w:bodyDiv w:val="1"/>
      <w:marLeft w:val="0"/>
      <w:marRight w:val="0"/>
      <w:marTop w:val="0"/>
      <w:marBottom w:val="0"/>
      <w:divBdr>
        <w:top w:val="none" w:sz="0" w:space="0" w:color="auto"/>
        <w:left w:val="none" w:sz="0" w:space="0" w:color="auto"/>
        <w:bottom w:val="none" w:sz="0" w:space="0" w:color="auto"/>
        <w:right w:val="none" w:sz="0" w:space="0" w:color="auto"/>
      </w:divBdr>
    </w:div>
    <w:div w:id="1143615836">
      <w:bodyDiv w:val="1"/>
      <w:marLeft w:val="0"/>
      <w:marRight w:val="0"/>
      <w:marTop w:val="0"/>
      <w:marBottom w:val="0"/>
      <w:divBdr>
        <w:top w:val="none" w:sz="0" w:space="0" w:color="auto"/>
        <w:left w:val="none" w:sz="0" w:space="0" w:color="auto"/>
        <w:bottom w:val="none" w:sz="0" w:space="0" w:color="auto"/>
        <w:right w:val="none" w:sz="0" w:space="0" w:color="auto"/>
      </w:divBdr>
    </w:div>
    <w:div w:id="1143741023">
      <w:bodyDiv w:val="1"/>
      <w:marLeft w:val="0"/>
      <w:marRight w:val="0"/>
      <w:marTop w:val="0"/>
      <w:marBottom w:val="0"/>
      <w:divBdr>
        <w:top w:val="none" w:sz="0" w:space="0" w:color="auto"/>
        <w:left w:val="none" w:sz="0" w:space="0" w:color="auto"/>
        <w:bottom w:val="none" w:sz="0" w:space="0" w:color="auto"/>
        <w:right w:val="none" w:sz="0" w:space="0" w:color="auto"/>
      </w:divBdr>
    </w:div>
    <w:div w:id="1143812131">
      <w:bodyDiv w:val="1"/>
      <w:marLeft w:val="0"/>
      <w:marRight w:val="0"/>
      <w:marTop w:val="0"/>
      <w:marBottom w:val="0"/>
      <w:divBdr>
        <w:top w:val="none" w:sz="0" w:space="0" w:color="auto"/>
        <w:left w:val="none" w:sz="0" w:space="0" w:color="auto"/>
        <w:bottom w:val="none" w:sz="0" w:space="0" w:color="auto"/>
        <w:right w:val="none" w:sz="0" w:space="0" w:color="auto"/>
      </w:divBdr>
    </w:div>
    <w:div w:id="1143962832">
      <w:bodyDiv w:val="1"/>
      <w:marLeft w:val="0"/>
      <w:marRight w:val="0"/>
      <w:marTop w:val="0"/>
      <w:marBottom w:val="0"/>
      <w:divBdr>
        <w:top w:val="none" w:sz="0" w:space="0" w:color="auto"/>
        <w:left w:val="none" w:sz="0" w:space="0" w:color="auto"/>
        <w:bottom w:val="none" w:sz="0" w:space="0" w:color="auto"/>
        <w:right w:val="none" w:sz="0" w:space="0" w:color="auto"/>
      </w:divBdr>
    </w:div>
    <w:div w:id="1144002178">
      <w:bodyDiv w:val="1"/>
      <w:marLeft w:val="0"/>
      <w:marRight w:val="0"/>
      <w:marTop w:val="0"/>
      <w:marBottom w:val="0"/>
      <w:divBdr>
        <w:top w:val="none" w:sz="0" w:space="0" w:color="auto"/>
        <w:left w:val="none" w:sz="0" w:space="0" w:color="auto"/>
        <w:bottom w:val="none" w:sz="0" w:space="0" w:color="auto"/>
        <w:right w:val="none" w:sz="0" w:space="0" w:color="auto"/>
      </w:divBdr>
    </w:div>
    <w:div w:id="1144002183">
      <w:bodyDiv w:val="1"/>
      <w:marLeft w:val="0"/>
      <w:marRight w:val="0"/>
      <w:marTop w:val="0"/>
      <w:marBottom w:val="0"/>
      <w:divBdr>
        <w:top w:val="none" w:sz="0" w:space="0" w:color="auto"/>
        <w:left w:val="none" w:sz="0" w:space="0" w:color="auto"/>
        <w:bottom w:val="none" w:sz="0" w:space="0" w:color="auto"/>
        <w:right w:val="none" w:sz="0" w:space="0" w:color="auto"/>
      </w:divBdr>
    </w:div>
    <w:div w:id="1144004949">
      <w:bodyDiv w:val="1"/>
      <w:marLeft w:val="0"/>
      <w:marRight w:val="0"/>
      <w:marTop w:val="0"/>
      <w:marBottom w:val="0"/>
      <w:divBdr>
        <w:top w:val="none" w:sz="0" w:space="0" w:color="auto"/>
        <w:left w:val="none" w:sz="0" w:space="0" w:color="auto"/>
        <w:bottom w:val="none" w:sz="0" w:space="0" w:color="auto"/>
        <w:right w:val="none" w:sz="0" w:space="0" w:color="auto"/>
      </w:divBdr>
    </w:div>
    <w:div w:id="1144009952">
      <w:bodyDiv w:val="1"/>
      <w:marLeft w:val="0"/>
      <w:marRight w:val="0"/>
      <w:marTop w:val="0"/>
      <w:marBottom w:val="0"/>
      <w:divBdr>
        <w:top w:val="none" w:sz="0" w:space="0" w:color="auto"/>
        <w:left w:val="none" w:sz="0" w:space="0" w:color="auto"/>
        <w:bottom w:val="none" w:sz="0" w:space="0" w:color="auto"/>
        <w:right w:val="none" w:sz="0" w:space="0" w:color="auto"/>
      </w:divBdr>
    </w:div>
    <w:div w:id="1144010446">
      <w:bodyDiv w:val="1"/>
      <w:marLeft w:val="0"/>
      <w:marRight w:val="0"/>
      <w:marTop w:val="0"/>
      <w:marBottom w:val="0"/>
      <w:divBdr>
        <w:top w:val="none" w:sz="0" w:space="0" w:color="auto"/>
        <w:left w:val="none" w:sz="0" w:space="0" w:color="auto"/>
        <w:bottom w:val="none" w:sz="0" w:space="0" w:color="auto"/>
        <w:right w:val="none" w:sz="0" w:space="0" w:color="auto"/>
      </w:divBdr>
    </w:div>
    <w:div w:id="1144198209">
      <w:bodyDiv w:val="1"/>
      <w:marLeft w:val="0"/>
      <w:marRight w:val="0"/>
      <w:marTop w:val="0"/>
      <w:marBottom w:val="0"/>
      <w:divBdr>
        <w:top w:val="none" w:sz="0" w:space="0" w:color="auto"/>
        <w:left w:val="none" w:sz="0" w:space="0" w:color="auto"/>
        <w:bottom w:val="none" w:sz="0" w:space="0" w:color="auto"/>
        <w:right w:val="none" w:sz="0" w:space="0" w:color="auto"/>
      </w:divBdr>
    </w:div>
    <w:div w:id="1144277000">
      <w:bodyDiv w:val="1"/>
      <w:marLeft w:val="0"/>
      <w:marRight w:val="0"/>
      <w:marTop w:val="0"/>
      <w:marBottom w:val="0"/>
      <w:divBdr>
        <w:top w:val="none" w:sz="0" w:space="0" w:color="auto"/>
        <w:left w:val="none" w:sz="0" w:space="0" w:color="auto"/>
        <w:bottom w:val="none" w:sz="0" w:space="0" w:color="auto"/>
        <w:right w:val="none" w:sz="0" w:space="0" w:color="auto"/>
      </w:divBdr>
    </w:div>
    <w:div w:id="1144615165">
      <w:bodyDiv w:val="1"/>
      <w:marLeft w:val="0"/>
      <w:marRight w:val="0"/>
      <w:marTop w:val="0"/>
      <w:marBottom w:val="0"/>
      <w:divBdr>
        <w:top w:val="none" w:sz="0" w:space="0" w:color="auto"/>
        <w:left w:val="none" w:sz="0" w:space="0" w:color="auto"/>
        <w:bottom w:val="none" w:sz="0" w:space="0" w:color="auto"/>
        <w:right w:val="none" w:sz="0" w:space="0" w:color="auto"/>
      </w:divBdr>
    </w:div>
    <w:div w:id="1144784152">
      <w:bodyDiv w:val="1"/>
      <w:marLeft w:val="0"/>
      <w:marRight w:val="0"/>
      <w:marTop w:val="0"/>
      <w:marBottom w:val="0"/>
      <w:divBdr>
        <w:top w:val="none" w:sz="0" w:space="0" w:color="auto"/>
        <w:left w:val="none" w:sz="0" w:space="0" w:color="auto"/>
        <w:bottom w:val="none" w:sz="0" w:space="0" w:color="auto"/>
        <w:right w:val="none" w:sz="0" w:space="0" w:color="auto"/>
      </w:divBdr>
    </w:div>
    <w:div w:id="1144815235">
      <w:bodyDiv w:val="1"/>
      <w:marLeft w:val="0"/>
      <w:marRight w:val="0"/>
      <w:marTop w:val="0"/>
      <w:marBottom w:val="0"/>
      <w:divBdr>
        <w:top w:val="none" w:sz="0" w:space="0" w:color="auto"/>
        <w:left w:val="none" w:sz="0" w:space="0" w:color="auto"/>
        <w:bottom w:val="none" w:sz="0" w:space="0" w:color="auto"/>
        <w:right w:val="none" w:sz="0" w:space="0" w:color="auto"/>
      </w:divBdr>
    </w:div>
    <w:div w:id="1144850523">
      <w:bodyDiv w:val="1"/>
      <w:marLeft w:val="0"/>
      <w:marRight w:val="0"/>
      <w:marTop w:val="0"/>
      <w:marBottom w:val="0"/>
      <w:divBdr>
        <w:top w:val="none" w:sz="0" w:space="0" w:color="auto"/>
        <w:left w:val="none" w:sz="0" w:space="0" w:color="auto"/>
        <w:bottom w:val="none" w:sz="0" w:space="0" w:color="auto"/>
        <w:right w:val="none" w:sz="0" w:space="0" w:color="auto"/>
      </w:divBdr>
    </w:div>
    <w:div w:id="1144858193">
      <w:bodyDiv w:val="1"/>
      <w:marLeft w:val="0"/>
      <w:marRight w:val="0"/>
      <w:marTop w:val="0"/>
      <w:marBottom w:val="0"/>
      <w:divBdr>
        <w:top w:val="none" w:sz="0" w:space="0" w:color="auto"/>
        <w:left w:val="none" w:sz="0" w:space="0" w:color="auto"/>
        <w:bottom w:val="none" w:sz="0" w:space="0" w:color="auto"/>
        <w:right w:val="none" w:sz="0" w:space="0" w:color="auto"/>
      </w:divBdr>
    </w:div>
    <w:div w:id="1144859993">
      <w:bodyDiv w:val="1"/>
      <w:marLeft w:val="0"/>
      <w:marRight w:val="0"/>
      <w:marTop w:val="0"/>
      <w:marBottom w:val="0"/>
      <w:divBdr>
        <w:top w:val="none" w:sz="0" w:space="0" w:color="auto"/>
        <w:left w:val="none" w:sz="0" w:space="0" w:color="auto"/>
        <w:bottom w:val="none" w:sz="0" w:space="0" w:color="auto"/>
        <w:right w:val="none" w:sz="0" w:space="0" w:color="auto"/>
      </w:divBdr>
    </w:div>
    <w:div w:id="1145004193">
      <w:bodyDiv w:val="1"/>
      <w:marLeft w:val="0"/>
      <w:marRight w:val="0"/>
      <w:marTop w:val="0"/>
      <w:marBottom w:val="0"/>
      <w:divBdr>
        <w:top w:val="none" w:sz="0" w:space="0" w:color="auto"/>
        <w:left w:val="none" w:sz="0" w:space="0" w:color="auto"/>
        <w:bottom w:val="none" w:sz="0" w:space="0" w:color="auto"/>
        <w:right w:val="none" w:sz="0" w:space="0" w:color="auto"/>
      </w:divBdr>
    </w:div>
    <w:div w:id="1145008231">
      <w:bodyDiv w:val="1"/>
      <w:marLeft w:val="0"/>
      <w:marRight w:val="0"/>
      <w:marTop w:val="0"/>
      <w:marBottom w:val="0"/>
      <w:divBdr>
        <w:top w:val="none" w:sz="0" w:space="0" w:color="auto"/>
        <w:left w:val="none" w:sz="0" w:space="0" w:color="auto"/>
        <w:bottom w:val="none" w:sz="0" w:space="0" w:color="auto"/>
        <w:right w:val="none" w:sz="0" w:space="0" w:color="auto"/>
      </w:divBdr>
    </w:div>
    <w:div w:id="1145049730">
      <w:bodyDiv w:val="1"/>
      <w:marLeft w:val="0"/>
      <w:marRight w:val="0"/>
      <w:marTop w:val="0"/>
      <w:marBottom w:val="0"/>
      <w:divBdr>
        <w:top w:val="none" w:sz="0" w:space="0" w:color="auto"/>
        <w:left w:val="none" w:sz="0" w:space="0" w:color="auto"/>
        <w:bottom w:val="none" w:sz="0" w:space="0" w:color="auto"/>
        <w:right w:val="none" w:sz="0" w:space="0" w:color="auto"/>
      </w:divBdr>
    </w:div>
    <w:div w:id="1145199420">
      <w:bodyDiv w:val="1"/>
      <w:marLeft w:val="0"/>
      <w:marRight w:val="0"/>
      <w:marTop w:val="0"/>
      <w:marBottom w:val="0"/>
      <w:divBdr>
        <w:top w:val="none" w:sz="0" w:space="0" w:color="auto"/>
        <w:left w:val="none" w:sz="0" w:space="0" w:color="auto"/>
        <w:bottom w:val="none" w:sz="0" w:space="0" w:color="auto"/>
        <w:right w:val="none" w:sz="0" w:space="0" w:color="auto"/>
      </w:divBdr>
    </w:div>
    <w:div w:id="1145317845">
      <w:bodyDiv w:val="1"/>
      <w:marLeft w:val="0"/>
      <w:marRight w:val="0"/>
      <w:marTop w:val="0"/>
      <w:marBottom w:val="0"/>
      <w:divBdr>
        <w:top w:val="none" w:sz="0" w:space="0" w:color="auto"/>
        <w:left w:val="none" w:sz="0" w:space="0" w:color="auto"/>
        <w:bottom w:val="none" w:sz="0" w:space="0" w:color="auto"/>
        <w:right w:val="none" w:sz="0" w:space="0" w:color="auto"/>
      </w:divBdr>
    </w:div>
    <w:div w:id="1145318727">
      <w:bodyDiv w:val="1"/>
      <w:marLeft w:val="0"/>
      <w:marRight w:val="0"/>
      <w:marTop w:val="0"/>
      <w:marBottom w:val="0"/>
      <w:divBdr>
        <w:top w:val="none" w:sz="0" w:space="0" w:color="auto"/>
        <w:left w:val="none" w:sz="0" w:space="0" w:color="auto"/>
        <w:bottom w:val="none" w:sz="0" w:space="0" w:color="auto"/>
        <w:right w:val="none" w:sz="0" w:space="0" w:color="auto"/>
      </w:divBdr>
    </w:div>
    <w:div w:id="1145389190">
      <w:bodyDiv w:val="1"/>
      <w:marLeft w:val="0"/>
      <w:marRight w:val="0"/>
      <w:marTop w:val="0"/>
      <w:marBottom w:val="0"/>
      <w:divBdr>
        <w:top w:val="none" w:sz="0" w:space="0" w:color="auto"/>
        <w:left w:val="none" w:sz="0" w:space="0" w:color="auto"/>
        <w:bottom w:val="none" w:sz="0" w:space="0" w:color="auto"/>
        <w:right w:val="none" w:sz="0" w:space="0" w:color="auto"/>
      </w:divBdr>
    </w:div>
    <w:div w:id="1145657782">
      <w:bodyDiv w:val="1"/>
      <w:marLeft w:val="0"/>
      <w:marRight w:val="0"/>
      <w:marTop w:val="0"/>
      <w:marBottom w:val="0"/>
      <w:divBdr>
        <w:top w:val="none" w:sz="0" w:space="0" w:color="auto"/>
        <w:left w:val="none" w:sz="0" w:space="0" w:color="auto"/>
        <w:bottom w:val="none" w:sz="0" w:space="0" w:color="auto"/>
        <w:right w:val="none" w:sz="0" w:space="0" w:color="auto"/>
      </w:divBdr>
    </w:div>
    <w:div w:id="1146241277">
      <w:bodyDiv w:val="1"/>
      <w:marLeft w:val="0"/>
      <w:marRight w:val="0"/>
      <w:marTop w:val="0"/>
      <w:marBottom w:val="0"/>
      <w:divBdr>
        <w:top w:val="none" w:sz="0" w:space="0" w:color="auto"/>
        <w:left w:val="none" w:sz="0" w:space="0" w:color="auto"/>
        <w:bottom w:val="none" w:sz="0" w:space="0" w:color="auto"/>
        <w:right w:val="none" w:sz="0" w:space="0" w:color="auto"/>
      </w:divBdr>
    </w:div>
    <w:div w:id="1146749641">
      <w:bodyDiv w:val="1"/>
      <w:marLeft w:val="0"/>
      <w:marRight w:val="0"/>
      <w:marTop w:val="0"/>
      <w:marBottom w:val="0"/>
      <w:divBdr>
        <w:top w:val="none" w:sz="0" w:space="0" w:color="auto"/>
        <w:left w:val="none" w:sz="0" w:space="0" w:color="auto"/>
        <w:bottom w:val="none" w:sz="0" w:space="0" w:color="auto"/>
        <w:right w:val="none" w:sz="0" w:space="0" w:color="auto"/>
      </w:divBdr>
    </w:div>
    <w:div w:id="1146816970">
      <w:bodyDiv w:val="1"/>
      <w:marLeft w:val="0"/>
      <w:marRight w:val="0"/>
      <w:marTop w:val="0"/>
      <w:marBottom w:val="0"/>
      <w:divBdr>
        <w:top w:val="none" w:sz="0" w:space="0" w:color="auto"/>
        <w:left w:val="none" w:sz="0" w:space="0" w:color="auto"/>
        <w:bottom w:val="none" w:sz="0" w:space="0" w:color="auto"/>
        <w:right w:val="none" w:sz="0" w:space="0" w:color="auto"/>
      </w:divBdr>
    </w:div>
    <w:div w:id="1147237439">
      <w:bodyDiv w:val="1"/>
      <w:marLeft w:val="0"/>
      <w:marRight w:val="0"/>
      <w:marTop w:val="0"/>
      <w:marBottom w:val="0"/>
      <w:divBdr>
        <w:top w:val="none" w:sz="0" w:space="0" w:color="auto"/>
        <w:left w:val="none" w:sz="0" w:space="0" w:color="auto"/>
        <w:bottom w:val="none" w:sz="0" w:space="0" w:color="auto"/>
        <w:right w:val="none" w:sz="0" w:space="0" w:color="auto"/>
      </w:divBdr>
    </w:div>
    <w:div w:id="1147279665">
      <w:bodyDiv w:val="1"/>
      <w:marLeft w:val="0"/>
      <w:marRight w:val="0"/>
      <w:marTop w:val="0"/>
      <w:marBottom w:val="0"/>
      <w:divBdr>
        <w:top w:val="none" w:sz="0" w:space="0" w:color="auto"/>
        <w:left w:val="none" w:sz="0" w:space="0" w:color="auto"/>
        <w:bottom w:val="none" w:sz="0" w:space="0" w:color="auto"/>
        <w:right w:val="none" w:sz="0" w:space="0" w:color="auto"/>
      </w:divBdr>
    </w:div>
    <w:div w:id="1147430646">
      <w:bodyDiv w:val="1"/>
      <w:marLeft w:val="0"/>
      <w:marRight w:val="0"/>
      <w:marTop w:val="0"/>
      <w:marBottom w:val="0"/>
      <w:divBdr>
        <w:top w:val="none" w:sz="0" w:space="0" w:color="auto"/>
        <w:left w:val="none" w:sz="0" w:space="0" w:color="auto"/>
        <w:bottom w:val="none" w:sz="0" w:space="0" w:color="auto"/>
        <w:right w:val="none" w:sz="0" w:space="0" w:color="auto"/>
      </w:divBdr>
    </w:div>
    <w:div w:id="1147554662">
      <w:bodyDiv w:val="1"/>
      <w:marLeft w:val="0"/>
      <w:marRight w:val="0"/>
      <w:marTop w:val="0"/>
      <w:marBottom w:val="0"/>
      <w:divBdr>
        <w:top w:val="none" w:sz="0" w:space="0" w:color="auto"/>
        <w:left w:val="none" w:sz="0" w:space="0" w:color="auto"/>
        <w:bottom w:val="none" w:sz="0" w:space="0" w:color="auto"/>
        <w:right w:val="none" w:sz="0" w:space="0" w:color="auto"/>
      </w:divBdr>
    </w:div>
    <w:div w:id="1147630008">
      <w:bodyDiv w:val="1"/>
      <w:marLeft w:val="0"/>
      <w:marRight w:val="0"/>
      <w:marTop w:val="0"/>
      <w:marBottom w:val="0"/>
      <w:divBdr>
        <w:top w:val="none" w:sz="0" w:space="0" w:color="auto"/>
        <w:left w:val="none" w:sz="0" w:space="0" w:color="auto"/>
        <w:bottom w:val="none" w:sz="0" w:space="0" w:color="auto"/>
        <w:right w:val="none" w:sz="0" w:space="0" w:color="auto"/>
      </w:divBdr>
    </w:div>
    <w:div w:id="1147672466">
      <w:bodyDiv w:val="1"/>
      <w:marLeft w:val="0"/>
      <w:marRight w:val="0"/>
      <w:marTop w:val="0"/>
      <w:marBottom w:val="0"/>
      <w:divBdr>
        <w:top w:val="none" w:sz="0" w:space="0" w:color="auto"/>
        <w:left w:val="none" w:sz="0" w:space="0" w:color="auto"/>
        <w:bottom w:val="none" w:sz="0" w:space="0" w:color="auto"/>
        <w:right w:val="none" w:sz="0" w:space="0" w:color="auto"/>
      </w:divBdr>
    </w:div>
    <w:div w:id="1148014078">
      <w:bodyDiv w:val="1"/>
      <w:marLeft w:val="0"/>
      <w:marRight w:val="0"/>
      <w:marTop w:val="0"/>
      <w:marBottom w:val="0"/>
      <w:divBdr>
        <w:top w:val="none" w:sz="0" w:space="0" w:color="auto"/>
        <w:left w:val="none" w:sz="0" w:space="0" w:color="auto"/>
        <w:bottom w:val="none" w:sz="0" w:space="0" w:color="auto"/>
        <w:right w:val="none" w:sz="0" w:space="0" w:color="auto"/>
      </w:divBdr>
    </w:div>
    <w:div w:id="1148086617">
      <w:bodyDiv w:val="1"/>
      <w:marLeft w:val="0"/>
      <w:marRight w:val="0"/>
      <w:marTop w:val="0"/>
      <w:marBottom w:val="0"/>
      <w:divBdr>
        <w:top w:val="none" w:sz="0" w:space="0" w:color="auto"/>
        <w:left w:val="none" w:sz="0" w:space="0" w:color="auto"/>
        <w:bottom w:val="none" w:sz="0" w:space="0" w:color="auto"/>
        <w:right w:val="none" w:sz="0" w:space="0" w:color="auto"/>
      </w:divBdr>
    </w:div>
    <w:div w:id="1148088261">
      <w:bodyDiv w:val="1"/>
      <w:marLeft w:val="0"/>
      <w:marRight w:val="0"/>
      <w:marTop w:val="0"/>
      <w:marBottom w:val="0"/>
      <w:divBdr>
        <w:top w:val="none" w:sz="0" w:space="0" w:color="auto"/>
        <w:left w:val="none" w:sz="0" w:space="0" w:color="auto"/>
        <w:bottom w:val="none" w:sz="0" w:space="0" w:color="auto"/>
        <w:right w:val="none" w:sz="0" w:space="0" w:color="auto"/>
      </w:divBdr>
    </w:div>
    <w:div w:id="1148129282">
      <w:bodyDiv w:val="1"/>
      <w:marLeft w:val="0"/>
      <w:marRight w:val="0"/>
      <w:marTop w:val="0"/>
      <w:marBottom w:val="0"/>
      <w:divBdr>
        <w:top w:val="none" w:sz="0" w:space="0" w:color="auto"/>
        <w:left w:val="none" w:sz="0" w:space="0" w:color="auto"/>
        <w:bottom w:val="none" w:sz="0" w:space="0" w:color="auto"/>
        <w:right w:val="none" w:sz="0" w:space="0" w:color="auto"/>
      </w:divBdr>
    </w:div>
    <w:div w:id="1148281688">
      <w:bodyDiv w:val="1"/>
      <w:marLeft w:val="0"/>
      <w:marRight w:val="0"/>
      <w:marTop w:val="0"/>
      <w:marBottom w:val="0"/>
      <w:divBdr>
        <w:top w:val="none" w:sz="0" w:space="0" w:color="auto"/>
        <w:left w:val="none" w:sz="0" w:space="0" w:color="auto"/>
        <w:bottom w:val="none" w:sz="0" w:space="0" w:color="auto"/>
        <w:right w:val="none" w:sz="0" w:space="0" w:color="auto"/>
      </w:divBdr>
    </w:div>
    <w:div w:id="1148323636">
      <w:bodyDiv w:val="1"/>
      <w:marLeft w:val="0"/>
      <w:marRight w:val="0"/>
      <w:marTop w:val="0"/>
      <w:marBottom w:val="0"/>
      <w:divBdr>
        <w:top w:val="none" w:sz="0" w:space="0" w:color="auto"/>
        <w:left w:val="none" w:sz="0" w:space="0" w:color="auto"/>
        <w:bottom w:val="none" w:sz="0" w:space="0" w:color="auto"/>
        <w:right w:val="none" w:sz="0" w:space="0" w:color="auto"/>
      </w:divBdr>
    </w:div>
    <w:div w:id="1148474446">
      <w:bodyDiv w:val="1"/>
      <w:marLeft w:val="0"/>
      <w:marRight w:val="0"/>
      <w:marTop w:val="0"/>
      <w:marBottom w:val="0"/>
      <w:divBdr>
        <w:top w:val="none" w:sz="0" w:space="0" w:color="auto"/>
        <w:left w:val="none" w:sz="0" w:space="0" w:color="auto"/>
        <w:bottom w:val="none" w:sz="0" w:space="0" w:color="auto"/>
        <w:right w:val="none" w:sz="0" w:space="0" w:color="auto"/>
      </w:divBdr>
    </w:div>
    <w:div w:id="1148547453">
      <w:bodyDiv w:val="1"/>
      <w:marLeft w:val="0"/>
      <w:marRight w:val="0"/>
      <w:marTop w:val="0"/>
      <w:marBottom w:val="0"/>
      <w:divBdr>
        <w:top w:val="none" w:sz="0" w:space="0" w:color="auto"/>
        <w:left w:val="none" w:sz="0" w:space="0" w:color="auto"/>
        <w:bottom w:val="none" w:sz="0" w:space="0" w:color="auto"/>
        <w:right w:val="none" w:sz="0" w:space="0" w:color="auto"/>
      </w:divBdr>
    </w:div>
    <w:div w:id="1148593738">
      <w:bodyDiv w:val="1"/>
      <w:marLeft w:val="0"/>
      <w:marRight w:val="0"/>
      <w:marTop w:val="0"/>
      <w:marBottom w:val="0"/>
      <w:divBdr>
        <w:top w:val="none" w:sz="0" w:space="0" w:color="auto"/>
        <w:left w:val="none" w:sz="0" w:space="0" w:color="auto"/>
        <w:bottom w:val="none" w:sz="0" w:space="0" w:color="auto"/>
        <w:right w:val="none" w:sz="0" w:space="0" w:color="auto"/>
      </w:divBdr>
    </w:div>
    <w:div w:id="1148668328">
      <w:bodyDiv w:val="1"/>
      <w:marLeft w:val="0"/>
      <w:marRight w:val="0"/>
      <w:marTop w:val="0"/>
      <w:marBottom w:val="0"/>
      <w:divBdr>
        <w:top w:val="none" w:sz="0" w:space="0" w:color="auto"/>
        <w:left w:val="none" w:sz="0" w:space="0" w:color="auto"/>
        <w:bottom w:val="none" w:sz="0" w:space="0" w:color="auto"/>
        <w:right w:val="none" w:sz="0" w:space="0" w:color="auto"/>
      </w:divBdr>
    </w:div>
    <w:div w:id="1148783044">
      <w:bodyDiv w:val="1"/>
      <w:marLeft w:val="0"/>
      <w:marRight w:val="0"/>
      <w:marTop w:val="0"/>
      <w:marBottom w:val="0"/>
      <w:divBdr>
        <w:top w:val="none" w:sz="0" w:space="0" w:color="auto"/>
        <w:left w:val="none" w:sz="0" w:space="0" w:color="auto"/>
        <w:bottom w:val="none" w:sz="0" w:space="0" w:color="auto"/>
        <w:right w:val="none" w:sz="0" w:space="0" w:color="auto"/>
      </w:divBdr>
    </w:div>
    <w:div w:id="1149057675">
      <w:bodyDiv w:val="1"/>
      <w:marLeft w:val="0"/>
      <w:marRight w:val="0"/>
      <w:marTop w:val="0"/>
      <w:marBottom w:val="0"/>
      <w:divBdr>
        <w:top w:val="none" w:sz="0" w:space="0" w:color="auto"/>
        <w:left w:val="none" w:sz="0" w:space="0" w:color="auto"/>
        <w:bottom w:val="none" w:sz="0" w:space="0" w:color="auto"/>
        <w:right w:val="none" w:sz="0" w:space="0" w:color="auto"/>
      </w:divBdr>
    </w:div>
    <w:div w:id="1149135352">
      <w:bodyDiv w:val="1"/>
      <w:marLeft w:val="0"/>
      <w:marRight w:val="0"/>
      <w:marTop w:val="0"/>
      <w:marBottom w:val="0"/>
      <w:divBdr>
        <w:top w:val="none" w:sz="0" w:space="0" w:color="auto"/>
        <w:left w:val="none" w:sz="0" w:space="0" w:color="auto"/>
        <w:bottom w:val="none" w:sz="0" w:space="0" w:color="auto"/>
        <w:right w:val="none" w:sz="0" w:space="0" w:color="auto"/>
      </w:divBdr>
    </w:div>
    <w:div w:id="1149176917">
      <w:bodyDiv w:val="1"/>
      <w:marLeft w:val="0"/>
      <w:marRight w:val="0"/>
      <w:marTop w:val="0"/>
      <w:marBottom w:val="0"/>
      <w:divBdr>
        <w:top w:val="none" w:sz="0" w:space="0" w:color="auto"/>
        <w:left w:val="none" w:sz="0" w:space="0" w:color="auto"/>
        <w:bottom w:val="none" w:sz="0" w:space="0" w:color="auto"/>
        <w:right w:val="none" w:sz="0" w:space="0" w:color="auto"/>
      </w:divBdr>
    </w:div>
    <w:div w:id="1149396026">
      <w:bodyDiv w:val="1"/>
      <w:marLeft w:val="0"/>
      <w:marRight w:val="0"/>
      <w:marTop w:val="0"/>
      <w:marBottom w:val="0"/>
      <w:divBdr>
        <w:top w:val="none" w:sz="0" w:space="0" w:color="auto"/>
        <w:left w:val="none" w:sz="0" w:space="0" w:color="auto"/>
        <w:bottom w:val="none" w:sz="0" w:space="0" w:color="auto"/>
        <w:right w:val="none" w:sz="0" w:space="0" w:color="auto"/>
      </w:divBdr>
    </w:div>
    <w:div w:id="1149594761">
      <w:bodyDiv w:val="1"/>
      <w:marLeft w:val="0"/>
      <w:marRight w:val="0"/>
      <w:marTop w:val="0"/>
      <w:marBottom w:val="0"/>
      <w:divBdr>
        <w:top w:val="none" w:sz="0" w:space="0" w:color="auto"/>
        <w:left w:val="none" w:sz="0" w:space="0" w:color="auto"/>
        <w:bottom w:val="none" w:sz="0" w:space="0" w:color="auto"/>
        <w:right w:val="none" w:sz="0" w:space="0" w:color="auto"/>
      </w:divBdr>
    </w:div>
    <w:div w:id="1149664872">
      <w:bodyDiv w:val="1"/>
      <w:marLeft w:val="0"/>
      <w:marRight w:val="0"/>
      <w:marTop w:val="0"/>
      <w:marBottom w:val="0"/>
      <w:divBdr>
        <w:top w:val="none" w:sz="0" w:space="0" w:color="auto"/>
        <w:left w:val="none" w:sz="0" w:space="0" w:color="auto"/>
        <w:bottom w:val="none" w:sz="0" w:space="0" w:color="auto"/>
        <w:right w:val="none" w:sz="0" w:space="0" w:color="auto"/>
      </w:divBdr>
    </w:div>
    <w:div w:id="1149904261">
      <w:bodyDiv w:val="1"/>
      <w:marLeft w:val="0"/>
      <w:marRight w:val="0"/>
      <w:marTop w:val="0"/>
      <w:marBottom w:val="0"/>
      <w:divBdr>
        <w:top w:val="none" w:sz="0" w:space="0" w:color="auto"/>
        <w:left w:val="none" w:sz="0" w:space="0" w:color="auto"/>
        <w:bottom w:val="none" w:sz="0" w:space="0" w:color="auto"/>
        <w:right w:val="none" w:sz="0" w:space="0" w:color="auto"/>
      </w:divBdr>
    </w:div>
    <w:div w:id="1150026048">
      <w:bodyDiv w:val="1"/>
      <w:marLeft w:val="0"/>
      <w:marRight w:val="0"/>
      <w:marTop w:val="0"/>
      <w:marBottom w:val="0"/>
      <w:divBdr>
        <w:top w:val="none" w:sz="0" w:space="0" w:color="auto"/>
        <w:left w:val="none" w:sz="0" w:space="0" w:color="auto"/>
        <w:bottom w:val="none" w:sz="0" w:space="0" w:color="auto"/>
        <w:right w:val="none" w:sz="0" w:space="0" w:color="auto"/>
      </w:divBdr>
    </w:div>
    <w:div w:id="1150095673">
      <w:bodyDiv w:val="1"/>
      <w:marLeft w:val="0"/>
      <w:marRight w:val="0"/>
      <w:marTop w:val="0"/>
      <w:marBottom w:val="0"/>
      <w:divBdr>
        <w:top w:val="none" w:sz="0" w:space="0" w:color="auto"/>
        <w:left w:val="none" w:sz="0" w:space="0" w:color="auto"/>
        <w:bottom w:val="none" w:sz="0" w:space="0" w:color="auto"/>
        <w:right w:val="none" w:sz="0" w:space="0" w:color="auto"/>
      </w:divBdr>
    </w:div>
    <w:div w:id="1150170730">
      <w:bodyDiv w:val="1"/>
      <w:marLeft w:val="0"/>
      <w:marRight w:val="0"/>
      <w:marTop w:val="0"/>
      <w:marBottom w:val="0"/>
      <w:divBdr>
        <w:top w:val="none" w:sz="0" w:space="0" w:color="auto"/>
        <w:left w:val="none" w:sz="0" w:space="0" w:color="auto"/>
        <w:bottom w:val="none" w:sz="0" w:space="0" w:color="auto"/>
        <w:right w:val="none" w:sz="0" w:space="0" w:color="auto"/>
      </w:divBdr>
    </w:div>
    <w:div w:id="1150176353">
      <w:bodyDiv w:val="1"/>
      <w:marLeft w:val="0"/>
      <w:marRight w:val="0"/>
      <w:marTop w:val="0"/>
      <w:marBottom w:val="0"/>
      <w:divBdr>
        <w:top w:val="none" w:sz="0" w:space="0" w:color="auto"/>
        <w:left w:val="none" w:sz="0" w:space="0" w:color="auto"/>
        <w:bottom w:val="none" w:sz="0" w:space="0" w:color="auto"/>
        <w:right w:val="none" w:sz="0" w:space="0" w:color="auto"/>
      </w:divBdr>
    </w:div>
    <w:div w:id="1150243539">
      <w:bodyDiv w:val="1"/>
      <w:marLeft w:val="0"/>
      <w:marRight w:val="0"/>
      <w:marTop w:val="0"/>
      <w:marBottom w:val="0"/>
      <w:divBdr>
        <w:top w:val="none" w:sz="0" w:space="0" w:color="auto"/>
        <w:left w:val="none" w:sz="0" w:space="0" w:color="auto"/>
        <w:bottom w:val="none" w:sz="0" w:space="0" w:color="auto"/>
        <w:right w:val="none" w:sz="0" w:space="0" w:color="auto"/>
      </w:divBdr>
    </w:div>
    <w:div w:id="1150246738">
      <w:bodyDiv w:val="1"/>
      <w:marLeft w:val="0"/>
      <w:marRight w:val="0"/>
      <w:marTop w:val="0"/>
      <w:marBottom w:val="0"/>
      <w:divBdr>
        <w:top w:val="none" w:sz="0" w:space="0" w:color="auto"/>
        <w:left w:val="none" w:sz="0" w:space="0" w:color="auto"/>
        <w:bottom w:val="none" w:sz="0" w:space="0" w:color="auto"/>
        <w:right w:val="none" w:sz="0" w:space="0" w:color="auto"/>
      </w:divBdr>
    </w:div>
    <w:div w:id="1150251278">
      <w:bodyDiv w:val="1"/>
      <w:marLeft w:val="0"/>
      <w:marRight w:val="0"/>
      <w:marTop w:val="0"/>
      <w:marBottom w:val="0"/>
      <w:divBdr>
        <w:top w:val="none" w:sz="0" w:space="0" w:color="auto"/>
        <w:left w:val="none" w:sz="0" w:space="0" w:color="auto"/>
        <w:bottom w:val="none" w:sz="0" w:space="0" w:color="auto"/>
        <w:right w:val="none" w:sz="0" w:space="0" w:color="auto"/>
      </w:divBdr>
    </w:div>
    <w:div w:id="1150290857">
      <w:bodyDiv w:val="1"/>
      <w:marLeft w:val="0"/>
      <w:marRight w:val="0"/>
      <w:marTop w:val="0"/>
      <w:marBottom w:val="0"/>
      <w:divBdr>
        <w:top w:val="none" w:sz="0" w:space="0" w:color="auto"/>
        <w:left w:val="none" w:sz="0" w:space="0" w:color="auto"/>
        <w:bottom w:val="none" w:sz="0" w:space="0" w:color="auto"/>
        <w:right w:val="none" w:sz="0" w:space="0" w:color="auto"/>
      </w:divBdr>
    </w:div>
    <w:div w:id="1150365686">
      <w:bodyDiv w:val="1"/>
      <w:marLeft w:val="0"/>
      <w:marRight w:val="0"/>
      <w:marTop w:val="0"/>
      <w:marBottom w:val="0"/>
      <w:divBdr>
        <w:top w:val="none" w:sz="0" w:space="0" w:color="auto"/>
        <w:left w:val="none" w:sz="0" w:space="0" w:color="auto"/>
        <w:bottom w:val="none" w:sz="0" w:space="0" w:color="auto"/>
        <w:right w:val="none" w:sz="0" w:space="0" w:color="auto"/>
      </w:divBdr>
    </w:div>
    <w:div w:id="1150439807">
      <w:bodyDiv w:val="1"/>
      <w:marLeft w:val="0"/>
      <w:marRight w:val="0"/>
      <w:marTop w:val="0"/>
      <w:marBottom w:val="0"/>
      <w:divBdr>
        <w:top w:val="none" w:sz="0" w:space="0" w:color="auto"/>
        <w:left w:val="none" w:sz="0" w:space="0" w:color="auto"/>
        <w:bottom w:val="none" w:sz="0" w:space="0" w:color="auto"/>
        <w:right w:val="none" w:sz="0" w:space="0" w:color="auto"/>
      </w:divBdr>
    </w:div>
    <w:div w:id="1150443135">
      <w:bodyDiv w:val="1"/>
      <w:marLeft w:val="0"/>
      <w:marRight w:val="0"/>
      <w:marTop w:val="0"/>
      <w:marBottom w:val="0"/>
      <w:divBdr>
        <w:top w:val="none" w:sz="0" w:space="0" w:color="auto"/>
        <w:left w:val="none" w:sz="0" w:space="0" w:color="auto"/>
        <w:bottom w:val="none" w:sz="0" w:space="0" w:color="auto"/>
        <w:right w:val="none" w:sz="0" w:space="0" w:color="auto"/>
      </w:divBdr>
    </w:div>
    <w:div w:id="1150444534">
      <w:bodyDiv w:val="1"/>
      <w:marLeft w:val="0"/>
      <w:marRight w:val="0"/>
      <w:marTop w:val="0"/>
      <w:marBottom w:val="0"/>
      <w:divBdr>
        <w:top w:val="none" w:sz="0" w:space="0" w:color="auto"/>
        <w:left w:val="none" w:sz="0" w:space="0" w:color="auto"/>
        <w:bottom w:val="none" w:sz="0" w:space="0" w:color="auto"/>
        <w:right w:val="none" w:sz="0" w:space="0" w:color="auto"/>
      </w:divBdr>
    </w:div>
    <w:div w:id="1150488051">
      <w:bodyDiv w:val="1"/>
      <w:marLeft w:val="0"/>
      <w:marRight w:val="0"/>
      <w:marTop w:val="0"/>
      <w:marBottom w:val="0"/>
      <w:divBdr>
        <w:top w:val="none" w:sz="0" w:space="0" w:color="auto"/>
        <w:left w:val="none" w:sz="0" w:space="0" w:color="auto"/>
        <w:bottom w:val="none" w:sz="0" w:space="0" w:color="auto"/>
        <w:right w:val="none" w:sz="0" w:space="0" w:color="auto"/>
      </w:divBdr>
    </w:div>
    <w:div w:id="1150707488">
      <w:bodyDiv w:val="1"/>
      <w:marLeft w:val="0"/>
      <w:marRight w:val="0"/>
      <w:marTop w:val="0"/>
      <w:marBottom w:val="0"/>
      <w:divBdr>
        <w:top w:val="none" w:sz="0" w:space="0" w:color="auto"/>
        <w:left w:val="none" w:sz="0" w:space="0" w:color="auto"/>
        <w:bottom w:val="none" w:sz="0" w:space="0" w:color="auto"/>
        <w:right w:val="none" w:sz="0" w:space="0" w:color="auto"/>
      </w:divBdr>
    </w:div>
    <w:div w:id="1150943394">
      <w:bodyDiv w:val="1"/>
      <w:marLeft w:val="0"/>
      <w:marRight w:val="0"/>
      <w:marTop w:val="0"/>
      <w:marBottom w:val="0"/>
      <w:divBdr>
        <w:top w:val="none" w:sz="0" w:space="0" w:color="auto"/>
        <w:left w:val="none" w:sz="0" w:space="0" w:color="auto"/>
        <w:bottom w:val="none" w:sz="0" w:space="0" w:color="auto"/>
        <w:right w:val="none" w:sz="0" w:space="0" w:color="auto"/>
      </w:divBdr>
    </w:div>
    <w:div w:id="1151022764">
      <w:bodyDiv w:val="1"/>
      <w:marLeft w:val="0"/>
      <w:marRight w:val="0"/>
      <w:marTop w:val="0"/>
      <w:marBottom w:val="0"/>
      <w:divBdr>
        <w:top w:val="none" w:sz="0" w:space="0" w:color="auto"/>
        <w:left w:val="none" w:sz="0" w:space="0" w:color="auto"/>
        <w:bottom w:val="none" w:sz="0" w:space="0" w:color="auto"/>
        <w:right w:val="none" w:sz="0" w:space="0" w:color="auto"/>
      </w:divBdr>
    </w:div>
    <w:div w:id="1151092865">
      <w:bodyDiv w:val="1"/>
      <w:marLeft w:val="0"/>
      <w:marRight w:val="0"/>
      <w:marTop w:val="0"/>
      <w:marBottom w:val="0"/>
      <w:divBdr>
        <w:top w:val="none" w:sz="0" w:space="0" w:color="auto"/>
        <w:left w:val="none" w:sz="0" w:space="0" w:color="auto"/>
        <w:bottom w:val="none" w:sz="0" w:space="0" w:color="auto"/>
        <w:right w:val="none" w:sz="0" w:space="0" w:color="auto"/>
      </w:divBdr>
    </w:div>
    <w:div w:id="1151095799">
      <w:bodyDiv w:val="1"/>
      <w:marLeft w:val="0"/>
      <w:marRight w:val="0"/>
      <w:marTop w:val="0"/>
      <w:marBottom w:val="0"/>
      <w:divBdr>
        <w:top w:val="none" w:sz="0" w:space="0" w:color="auto"/>
        <w:left w:val="none" w:sz="0" w:space="0" w:color="auto"/>
        <w:bottom w:val="none" w:sz="0" w:space="0" w:color="auto"/>
        <w:right w:val="none" w:sz="0" w:space="0" w:color="auto"/>
      </w:divBdr>
    </w:div>
    <w:div w:id="1151099149">
      <w:bodyDiv w:val="1"/>
      <w:marLeft w:val="0"/>
      <w:marRight w:val="0"/>
      <w:marTop w:val="0"/>
      <w:marBottom w:val="0"/>
      <w:divBdr>
        <w:top w:val="none" w:sz="0" w:space="0" w:color="auto"/>
        <w:left w:val="none" w:sz="0" w:space="0" w:color="auto"/>
        <w:bottom w:val="none" w:sz="0" w:space="0" w:color="auto"/>
        <w:right w:val="none" w:sz="0" w:space="0" w:color="auto"/>
      </w:divBdr>
    </w:div>
    <w:div w:id="1151167867">
      <w:bodyDiv w:val="1"/>
      <w:marLeft w:val="0"/>
      <w:marRight w:val="0"/>
      <w:marTop w:val="0"/>
      <w:marBottom w:val="0"/>
      <w:divBdr>
        <w:top w:val="none" w:sz="0" w:space="0" w:color="auto"/>
        <w:left w:val="none" w:sz="0" w:space="0" w:color="auto"/>
        <w:bottom w:val="none" w:sz="0" w:space="0" w:color="auto"/>
        <w:right w:val="none" w:sz="0" w:space="0" w:color="auto"/>
      </w:divBdr>
    </w:div>
    <w:div w:id="1151168513">
      <w:bodyDiv w:val="1"/>
      <w:marLeft w:val="0"/>
      <w:marRight w:val="0"/>
      <w:marTop w:val="0"/>
      <w:marBottom w:val="0"/>
      <w:divBdr>
        <w:top w:val="none" w:sz="0" w:space="0" w:color="auto"/>
        <w:left w:val="none" w:sz="0" w:space="0" w:color="auto"/>
        <w:bottom w:val="none" w:sz="0" w:space="0" w:color="auto"/>
        <w:right w:val="none" w:sz="0" w:space="0" w:color="auto"/>
      </w:divBdr>
    </w:div>
    <w:div w:id="1151169940">
      <w:bodyDiv w:val="1"/>
      <w:marLeft w:val="0"/>
      <w:marRight w:val="0"/>
      <w:marTop w:val="0"/>
      <w:marBottom w:val="0"/>
      <w:divBdr>
        <w:top w:val="none" w:sz="0" w:space="0" w:color="auto"/>
        <w:left w:val="none" w:sz="0" w:space="0" w:color="auto"/>
        <w:bottom w:val="none" w:sz="0" w:space="0" w:color="auto"/>
        <w:right w:val="none" w:sz="0" w:space="0" w:color="auto"/>
      </w:divBdr>
    </w:div>
    <w:div w:id="1151210213">
      <w:bodyDiv w:val="1"/>
      <w:marLeft w:val="0"/>
      <w:marRight w:val="0"/>
      <w:marTop w:val="0"/>
      <w:marBottom w:val="0"/>
      <w:divBdr>
        <w:top w:val="none" w:sz="0" w:space="0" w:color="auto"/>
        <w:left w:val="none" w:sz="0" w:space="0" w:color="auto"/>
        <w:bottom w:val="none" w:sz="0" w:space="0" w:color="auto"/>
        <w:right w:val="none" w:sz="0" w:space="0" w:color="auto"/>
      </w:divBdr>
    </w:div>
    <w:div w:id="1151218942">
      <w:bodyDiv w:val="1"/>
      <w:marLeft w:val="0"/>
      <w:marRight w:val="0"/>
      <w:marTop w:val="0"/>
      <w:marBottom w:val="0"/>
      <w:divBdr>
        <w:top w:val="none" w:sz="0" w:space="0" w:color="auto"/>
        <w:left w:val="none" w:sz="0" w:space="0" w:color="auto"/>
        <w:bottom w:val="none" w:sz="0" w:space="0" w:color="auto"/>
        <w:right w:val="none" w:sz="0" w:space="0" w:color="auto"/>
      </w:divBdr>
    </w:div>
    <w:div w:id="1151290740">
      <w:bodyDiv w:val="1"/>
      <w:marLeft w:val="0"/>
      <w:marRight w:val="0"/>
      <w:marTop w:val="0"/>
      <w:marBottom w:val="0"/>
      <w:divBdr>
        <w:top w:val="none" w:sz="0" w:space="0" w:color="auto"/>
        <w:left w:val="none" w:sz="0" w:space="0" w:color="auto"/>
        <w:bottom w:val="none" w:sz="0" w:space="0" w:color="auto"/>
        <w:right w:val="none" w:sz="0" w:space="0" w:color="auto"/>
      </w:divBdr>
    </w:div>
    <w:div w:id="1151291369">
      <w:bodyDiv w:val="1"/>
      <w:marLeft w:val="0"/>
      <w:marRight w:val="0"/>
      <w:marTop w:val="0"/>
      <w:marBottom w:val="0"/>
      <w:divBdr>
        <w:top w:val="none" w:sz="0" w:space="0" w:color="auto"/>
        <w:left w:val="none" w:sz="0" w:space="0" w:color="auto"/>
        <w:bottom w:val="none" w:sz="0" w:space="0" w:color="auto"/>
        <w:right w:val="none" w:sz="0" w:space="0" w:color="auto"/>
      </w:divBdr>
    </w:div>
    <w:div w:id="1151365281">
      <w:bodyDiv w:val="1"/>
      <w:marLeft w:val="0"/>
      <w:marRight w:val="0"/>
      <w:marTop w:val="0"/>
      <w:marBottom w:val="0"/>
      <w:divBdr>
        <w:top w:val="none" w:sz="0" w:space="0" w:color="auto"/>
        <w:left w:val="none" w:sz="0" w:space="0" w:color="auto"/>
        <w:bottom w:val="none" w:sz="0" w:space="0" w:color="auto"/>
        <w:right w:val="none" w:sz="0" w:space="0" w:color="auto"/>
      </w:divBdr>
    </w:div>
    <w:div w:id="1151410687">
      <w:bodyDiv w:val="1"/>
      <w:marLeft w:val="0"/>
      <w:marRight w:val="0"/>
      <w:marTop w:val="0"/>
      <w:marBottom w:val="0"/>
      <w:divBdr>
        <w:top w:val="none" w:sz="0" w:space="0" w:color="auto"/>
        <w:left w:val="none" w:sz="0" w:space="0" w:color="auto"/>
        <w:bottom w:val="none" w:sz="0" w:space="0" w:color="auto"/>
        <w:right w:val="none" w:sz="0" w:space="0" w:color="auto"/>
      </w:divBdr>
    </w:div>
    <w:div w:id="1151481700">
      <w:bodyDiv w:val="1"/>
      <w:marLeft w:val="0"/>
      <w:marRight w:val="0"/>
      <w:marTop w:val="0"/>
      <w:marBottom w:val="0"/>
      <w:divBdr>
        <w:top w:val="none" w:sz="0" w:space="0" w:color="auto"/>
        <w:left w:val="none" w:sz="0" w:space="0" w:color="auto"/>
        <w:bottom w:val="none" w:sz="0" w:space="0" w:color="auto"/>
        <w:right w:val="none" w:sz="0" w:space="0" w:color="auto"/>
      </w:divBdr>
    </w:div>
    <w:div w:id="1151553824">
      <w:bodyDiv w:val="1"/>
      <w:marLeft w:val="0"/>
      <w:marRight w:val="0"/>
      <w:marTop w:val="0"/>
      <w:marBottom w:val="0"/>
      <w:divBdr>
        <w:top w:val="none" w:sz="0" w:space="0" w:color="auto"/>
        <w:left w:val="none" w:sz="0" w:space="0" w:color="auto"/>
        <w:bottom w:val="none" w:sz="0" w:space="0" w:color="auto"/>
        <w:right w:val="none" w:sz="0" w:space="0" w:color="auto"/>
      </w:divBdr>
    </w:div>
    <w:div w:id="1151680528">
      <w:bodyDiv w:val="1"/>
      <w:marLeft w:val="0"/>
      <w:marRight w:val="0"/>
      <w:marTop w:val="0"/>
      <w:marBottom w:val="0"/>
      <w:divBdr>
        <w:top w:val="none" w:sz="0" w:space="0" w:color="auto"/>
        <w:left w:val="none" w:sz="0" w:space="0" w:color="auto"/>
        <w:bottom w:val="none" w:sz="0" w:space="0" w:color="auto"/>
        <w:right w:val="none" w:sz="0" w:space="0" w:color="auto"/>
      </w:divBdr>
    </w:div>
    <w:div w:id="1151797991">
      <w:bodyDiv w:val="1"/>
      <w:marLeft w:val="0"/>
      <w:marRight w:val="0"/>
      <w:marTop w:val="0"/>
      <w:marBottom w:val="0"/>
      <w:divBdr>
        <w:top w:val="none" w:sz="0" w:space="0" w:color="auto"/>
        <w:left w:val="none" w:sz="0" w:space="0" w:color="auto"/>
        <w:bottom w:val="none" w:sz="0" w:space="0" w:color="auto"/>
        <w:right w:val="none" w:sz="0" w:space="0" w:color="auto"/>
      </w:divBdr>
    </w:div>
    <w:div w:id="1152020071">
      <w:bodyDiv w:val="1"/>
      <w:marLeft w:val="0"/>
      <w:marRight w:val="0"/>
      <w:marTop w:val="0"/>
      <w:marBottom w:val="0"/>
      <w:divBdr>
        <w:top w:val="none" w:sz="0" w:space="0" w:color="auto"/>
        <w:left w:val="none" w:sz="0" w:space="0" w:color="auto"/>
        <w:bottom w:val="none" w:sz="0" w:space="0" w:color="auto"/>
        <w:right w:val="none" w:sz="0" w:space="0" w:color="auto"/>
      </w:divBdr>
    </w:div>
    <w:div w:id="1152023478">
      <w:bodyDiv w:val="1"/>
      <w:marLeft w:val="0"/>
      <w:marRight w:val="0"/>
      <w:marTop w:val="0"/>
      <w:marBottom w:val="0"/>
      <w:divBdr>
        <w:top w:val="none" w:sz="0" w:space="0" w:color="auto"/>
        <w:left w:val="none" w:sz="0" w:space="0" w:color="auto"/>
        <w:bottom w:val="none" w:sz="0" w:space="0" w:color="auto"/>
        <w:right w:val="none" w:sz="0" w:space="0" w:color="auto"/>
      </w:divBdr>
    </w:div>
    <w:div w:id="1152061008">
      <w:bodyDiv w:val="1"/>
      <w:marLeft w:val="0"/>
      <w:marRight w:val="0"/>
      <w:marTop w:val="0"/>
      <w:marBottom w:val="0"/>
      <w:divBdr>
        <w:top w:val="none" w:sz="0" w:space="0" w:color="auto"/>
        <w:left w:val="none" w:sz="0" w:space="0" w:color="auto"/>
        <w:bottom w:val="none" w:sz="0" w:space="0" w:color="auto"/>
        <w:right w:val="none" w:sz="0" w:space="0" w:color="auto"/>
      </w:divBdr>
    </w:div>
    <w:div w:id="1152451010">
      <w:bodyDiv w:val="1"/>
      <w:marLeft w:val="0"/>
      <w:marRight w:val="0"/>
      <w:marTop w:val="0"/>
      <w:marBottom w:val="0"/>
      <w:divBdr>
        <w:top w:val="none" w:sz="0" w:space="0" w:color="auto"/>
        <w:left w:val="none" w:sz="0" w:space="0" w:color="auto"/>
        <w:bottom w:val="none" w:sz="0" w:space="0" w:color="auto"/>
        <w:right w:val="none" w:sz="0" w:space="0" w:color="auto"/>
      </w:divBdr>
    </w:div>
    <w:div w:id="1152478537">
      <w:bodyDiv w:val="1"/>
      <w:marLeft w:val="0"/>
      <w:marRight w:val="0"/>
      <w:marTop w:val="0"/>
      <w:marBottom w:val="0"/>
      <w:divBdr>
        <w:top w:val="none" w:sz="0" w:space="0" w:color="auto"/>
        <w:left w:val="none" w:sz="0" w:space="0" w:color="auto"/>
        <w:bottom w:val="none" w:sz="0" w:space="0" w:color="auto"/>
        <w:right w:val="none" w:sz="0" w:space="0" w:color="auto"/>
      </w:divBdr>
    </w:div>
    <w:div w:id="1152482062">
      <w:bodyDiv w:val="1"/>
      <w:marLeft w:val="0"/>
      <w:marRight w:val="0"/>
      <w:marTop w:val="0"/>
      <w:marBottom w:val="0"/>
      <w:divBdr>
        <w:top w:val="none" w:sz="0" w:space="0" w:color="auto"/>
        <w:left w:val="none" w:sz="0" w:space="0" w:color="auto"/>
        <w:bottom w:val="none" w:sz="0" w:space="0" w:color="auto"/>
        <w:right w:val="none" w:sz="0" w:space="0" w:color="auto"/>
      </w:divBdr>
    </w:div>
    <w:div w:id="1152524925">
      <w:bodyDiv w:val="1"/>
      <w:marLeft w:val="0"/>
      <w:marRight w:val="0"/>
      <w:marTop w:val="0"/>
      <w:marBottom w:val="0"/>
      <w:divBdr>
        <w:top w:val="none" w:sz="0" w:space="0" w:color="auto"/>
        <w:left w:val="none" w:sz="0" w:space="0" w:color="auto"/>
        <w:bottom w:val="none" w:sz="0" w:space="0" w:color="auto"/>
        <w:right w:val="none" w:sz="0" w:space="0" w:color="auto"/>
      </w:divBdr>
    </w:div>
    <w:div w:id="1152598956">
      <w:bodyDiv w:val="1"/>
      <w:marLeft w:val="0"/>
      <w:marRight w:val="0"/>
      <w:marTop w:val="0"/>
      <w:marBottom w:val="0"/>
      <w:divBdr>
        <w:top w:val="none" w:sz="0" w:space="0" w:color="auto"/>
        <w:left w:val="none" w:sz="0" w:space="0" w:color="auto"/>
        <w:bottom w:val="none" w:sz="0" w:space="0" w:color="auto"/>
        <w:right w:val="none" w:sz="0" w:space="0" w:color="auto"/>
      </w:divBdr>
    </w:div>
    <w:div w:id="1152674029">
      <w:bodyDiv w:val="1"/>
      <w:marLeft w:val="0"/>
      <w:marRight w:val="0"/>
      <w:marTop w:val="0"/>
      <w:marBottom w:val="0"/>
      <w:divBdr>
        <w:top w:val="none" w:sz="0" w:space="0" w:color="auto"/>
        <w:left w:val="none" w:sz="0" w:space="0" w:color="auto"/>
        <w:bottom w:val="none" w:sz="0" w:space="0" w:color="auto"/>
        <w:right w:val="none" w:sz="0" w:space="0" w:color="auto"/>
      </w:divBdr>
    </w:div>
    <w:div w:id="1152679139">
      <w:bodyDiv w:val="1"/>
      <w:marLeft w:val="0"/>
      <w:marRight w:val="0"/>
      <w:marTop w:val="0"/>
      <w:marBottom w:val="0"/>
      <w:divBdr>
        <w:top w:val="none" w:sz="0" w:space="0" w:color="auto"/>
        <w:left w:val="none" w:sz="0" w:space="0" w:color="auto"/>
        <w:bottom w:val="none" w:sz="0" w:space="0" w:color="auto"/>
        <w:right w:val="none" w:sz="0" w:space="0" w:color="auto"/>
      </w:divBdr>
    </w:div>
    <w:div w:id="1152986577">
      <w:bodyDiv w:val="1"/>
      <w:marLeft w:val="0"/>
      <w:marRight w:val="0"/>
      <w:marTop w:val="0"/>
      <w:marBottom w:val="0"/>
      <w:divBdr>
        <w:top w:val="none" w:sz="0" w:space="0" w:color="auto"/>
        <w:left w:val="none" w:sz="0" w:space="0" w:color="auto"/>
        <w:bottom w:val="none" w:sz="0" w:space="0" w:color="auto"/>
        <w:right w:val="none" w:sz="0" w:space="0" w:color="auto"/>
      </w:divBdr>
    </w:div>
    <w:div w:id="1153060782">
      <w:bodyDiv w:val="1"/>
      <w:marLeft w:val="0"/>
      <w:marRight w:val="0"/>
      <w:marTop w:val="0"/>
      <w:marBottom w:val="0"/>
      <w:divBdr>
        <w:top w:val="none" w:sz="0" w:space="0" w:color="auto"/>
        <w:left w:val="none" w:sz="0" w:space="0" w:color="auto"/>
        <w:bottom w:val="none" w:sz="0" w:space="0" w:color="auto"/>
        <w:right w:val="none" w:sz="0" w:space="0" w:color="auto"/>
      </w:divBdr>
    </w:div>
    <w:div w:id="1153185314">
      <w:bodyDiv w:val="1"/>
      <w:marLeft w:val="0"/>
      <w:marRight w:val="0"/>
      <w:marTop w:val="0"/>
      <w:marBottom w:val="0"/>
      <w:divBdr>
        <w:top w:val="none" w:sz="0" w:space="0" w:color="auto"/>
        <w:left w:val="none" w:sz="0" w:space="0" w:color="auto"/>
        <w:bottom w:val="none" w:sz="0" w:space="0" w:color="auto"/>
        <w:right w:val="none" w:sz="0" w:space="0" w:color="auto"/>
      </w:divBdr>
    </w:div>
    <w:div w:id="1153330154">
      <w:bodyDiv w:val="1"/>
      <w:marLeft w:val="0"/>
      <w:marRight w:val="0"/>
      <w:marTop w:val="0"/>
      <w:marBottom w:val="0"/>
      <w:divBdr>
        <w:top w:val="none" w:sz="0" w:space="0" w:color="auto"/>
        <w:left w:val="none" w:sz="0" w:space="0" w:color="auto"/>
        <w:bottom w:val="none" w:sz="0" w:space="0" w:color="auto"/>
        <w:right w:val="none" w:sz="0" w:space="0" w:color="auto"/>
      </w:divBdr>
    </w:div>
    <w:div w:id="1153330544">
      <w:bodyDiv w:val="1"/>
      <w:marLeft w:val="0"/>
      <w:marRight w:val="0"/>
      <w:marTop w:val="0"/>
      <w:marBottom w:val="0"/>
      <w:divBdr>
        <w:top w:val="none" w:sz="0" w:space="0" w:color="auto"/>
        <w:left w:val="none" w:sz="0" w:space="0" w:color="auto"/>
        <w:bottom w:val="none" w:sz="0" w:space="0" w:color="auto"/>
        <w:right w:val="none" w:sz="0" w:space="0" w:color="auto"/>
      </w:divBdr>
    </w:div>
    <w:div w:id="1153371171">
      <w:bodyDiv w:val="1"/>
      <w:marLeft w:val="0"/>
      <w:marRight w:val="0"/>
      <w:marTop w:val="0"/>
      <w:marBottom w:val="0"/>
      <w:divBdr>
        <w:top w:val="none" w:sz="0" w:space="0" w:color="auto"/>
        <w:left w:val="none" w:sz="0" w:space="0" w:color="auto"/>
        <w:bottom w:val="none" w:sz="0" w:space="0" w:color="auto"/>
        <w:right w:val="none" w:sz="0" w:space="0" w:color="auto"/>
      </w:divBdr>
    </w:div>
    <w:div w:id="1153445372">
      <w:bodyDiv w:val="1"/>
      <w:marLeft w:val="0"/>
      <w:marRight w:val="0"/>
      <w:marTop w:val="0"/>
      <w:marBottom w:val="0"/>
      <w:divBdr>
        <w:top w:val="none" w:sz="0" w:space="0" w:color="auto"/>
        <w:left w:val="none" w:sz="0" w:space="0" w:color="auto"/>
        <w:bottom w:val="none" w:sz="0" w:space="0" w:color="auto"/>
        <w:right w:val="none" w:sz="0" w:space="0" w:color="auto"/>
      </w:divBdr>
    </w:div>
    <w:div w:id="1153527885">
      <w:bodyDiv w:val="1"/>
      <w:marLeft w:val="0"/>
      <w:marRight w:val="0"/>
      <w:marTop w:val="0"/>
      <w:marBottom w:val="0"/>
      <w:divBdr>
        <w:top w:val="none" w:sz="0" w:space="0" w:color="auto"/>
        <w:left w:val="none" w:sz="0" w:space="0" w:color="auto"/>
        <w:bottom w:val="none" w:sz="0" w:space="0" w:color="auto"/>
        <w:right w:val="none" w:sz="0" w:space="0" w:color="auto"/>
      </w:divBdr>
    </w:div>
    <w:div w:id="1153595405">
      <w:bodyDiv w:val="1"/>
      <w:marLeft w:val="0"/>
      <w:marRight w:val="0"/>
      <w:marTop w:val="0"/>
      <w:marBottom w:val="0"/>
      <w:divBdr>
        <w:top w:val="none" w:sz="0" w:space="0" w:color="auto"/>
        <w:left w:val="none" w:sz="0" w:space="0" w:color="auto"/>
        <w:bottom w:val="none" w:sz="0" w:space="0" w:color="auto"/>
        <w:right w:val="none" w:sz="0" w:space="0" w:color="auto"/>
      </w:divBdr>
    </w:div>
    <w:div w:id="1153641217">
      <w:bodyDiv w:val="1"/>
      <w:marLeft w:val="0"/>
      <w:marRight w:val="0"/>
      <w:marTop w:val="0"/>
      <w:marBottom w:val="0"/>
      <w:divBdr>
        <w:top w:val="none" w:sz="0" w:space="0" w:color="auto"/>
        <w:left w:val="none" w:sz="0" w:space="0" w:color="auto"/>
        <w:bottom w:val="none" w:sz="0" w:space="0" w:color="auto"/>
        <w:right w:val="none" w:sz="0" w:space="0" w:color="auto"/>
      </w:divBdr>
    </w:div>
    <w:div w:id="1153764140">
      <w:bodyDiv w:val="1"/>
      <w:marLeft w:val="0"/>
      <w:marRight w:val="0"/>
      <w:marTop w:val="0"/>
      <w:marBottom w:val="0"/>
      <w:divBdr>
        <w:top w:val="none" w:sz="0" w:space="0" w:color="auto"/>
        <w:left w:val="none" w:sz="0" w:space="0" w:color="auto"/>
        <w:bottom w:val="none" w:sz="0" w:space="0" w:color="auto"/>
        <w:right w:val="none" w:sz="0" w:space="0" w:color="auto"/>
      </w:divBdr>
    </w:div>
    <w:div w:id="1153839379">
      <w:bodyDiv w:val="1"/>
      <w:marLeft w:val="0"/>
      <w:marRight w:val="0"/>
      <w:marTop w:val="0"/>
      <w:marBottom w:val="0"/>
      <w:divBdr>
        <w:top w:val="none" w:sz="0" w:space="0" w:color="auto"/>
        <w:left w:val="none" w:sz="0" w:space="0" w:color="auto"/>
        <w:bottom w:val="none" w:sz="0" w:space="0" w:color="auto"/>
        <w:right w:val="none" w:sz="0" w:space="0" w:color="auto"/>
      </w:divBdr>
    </w:div>
    <w:div w:id="1154033388">
      <w:bodyDiv w:val="1"/>
      <w:marLeft w:val="0"/>
      <w:marRight w:val="0"/>
      <w:marTop w:val="0"/>
      <w:marBottom w:val="0"/>
      <w:divBdr>
        <w:top w:val="none" w:sz="0" w:space="0" w:color="auto"/>
        <w:left w:val="none" w:sz="0" w:space="0" w:color="auto"/>
        <w:bottom w:val="none" w:sz="0" w:space="0" w:color="auto"/>
        <w:right w:val="none" w:sz="0" w:space="0" w:color="auto"/>
      </w:divBdr>
    </w:div>
    <w:div w:id="1154181865">
      <w:bodyDiv w:val="1"/>
      <w:marLeft w:val="0"/>
      <w:marRight w:val="0"/>
      <w:marTop w:val="0"/>
      <w:marBottom w:val="0"/>
      <w:divBdr>
        <w:top w:val="none" w:sz="0" w:space="0" w:color="auto"/>
        <w:left w:val="none" w:sz="0" w:space="0" w:color="auto"/>
        <w:bottom w:val="none" w:sz="0" w:space="0" w:color="auto"/>
        <w:right w:val="none" w:sz="0" w:space="0" w:color="auto"/>
      </w:divBdr>
    </w:div>
    <w:div w:id="1154183115">
      <w:bodyDiv w:val="1"/>
      <w:marLeft w:val="0"/>
      <w:marRight w:val="0"/>
      <w:marTop w:val="0"/>
      <w:marBottom w:val="0"/>
      <w:divBdr>
        <w:top w:val="none" w:sz="0" w:space="0" w:color="auto"/>
        <w:left w:val="none" w:sz="0" w:space="0" w:color="auto"/>
        <w:bottom w:val="none" w:sz="0" w:space="0" w:color="auto"/>
        <w:right w:val="none" w:sz="0" w:space="0" w:color="auto"/>
      </w:divBdr>
    </w:div>
    <w:div w:id="1154298139">
      <w:bodyDiv w:val="1"/>
      <w:marLeft w:val="0"/>
      <w:marRight w:val="0"/>
      <w:marTop w:val="0"/>
      <w:marBottom w:val="0"/>
      <w:divBdr>
        <w:top w:val="none" w:sz="0" w:space="0" w:color="auto"/>
        <w:left w:val="none" w:sz="0" w:space="0" w:color="auto"/>
        <w:bottom w:val="none" w:sz="0" w:space="0" w:color="auto"/>
        <w:right w:val="none" w:sz="0" w:space="0" w:color="auto"/>
      </w:divBdr>
    </w:div>
    <w:div w:id="1154300212">
      <w:bodyDiv w:val="1"/>
      <w:marLeft w:val="0"/>
      <w:marRight w:val="0"/>
      <w:marTop w:val="0"/>
      <w:marBottom w:val="0"/>
      <w:divBdr>
        <w:top w:val="none" w:sz="0" w:space="0" w:color="auto"/>
        <w:left w:val="none" w:sz="0" w:space="0" w:color="auto"/>
        <w:bottom w:val="none" w:sz="0" w:space="0" w:color="auto"/>
        <w:right w:val="none" w:sz="0" w:space="0" w:color="auto"/>
      </w:divBdr>
    </w:div>
    <w:div w:id="1154486421">
      <w:bodyDiv w:val="1"/>
      <w:marLeft w:val="0"/>
      <w:marRight w:val="0"/>
      <w:marTop w:val="0"/>
      <w:marBottom w:val="0"/>
      <w:divBdr>
        <w:top w:val="none" w:sz="0" w:space="0" w:color="auto"/>
        <w:left w:val="none" w:sz="0" w:space="0" w:color="auto"/>
        <w:bottom w:val="none" w:sz="0" w:space="0" w:color="auto"/>
        <w:right w:val="none" w:sz="0" w:space="0" w:color="auto"/>
      </w:divBdr>
    </w:div>
    <w:div w:id="1154486801">
      <w:bodyDiv w:val="1"/>
      <w:marLeft w:val="0"/>
      <w:marRight w:val="0"/>
      <w:marTop w:val="0"/>
      <w:marBottom w:val="0"/>
      <w:divBdr>
        <w:top w:val="none" w:sz="0" w:space="0" w:color="auto"/>
        <w:left w:val="none" w:sz="0" w:space="0" w:color="auto"/>
        <w:bottom w:val="none" w:sz="0" w:space="0" w:color="auto"/>
        <w:right w:val="none" w:sz="0" w:space="0" w:color="auto"/>
      </w:divBdr>
    </w:div>
    <w:div w:id="1154564064">
      <w:bodyDiv w:val="1"/>
      <w:marLeft w:val="0"/>
      <w:marRight w:val="0"/>
      <w:marTop w:val="0"/>
      <w:marBottom w:val="0"/>
      <w:divBdr>
        <w:top w:val="none" w:sz="0" w:space="0" w:color="auto"/>
        <w:left w:val="none" w:sz="0" w:space="0" w:color="auto"/>
        <w:bottom w:val="none" w:sz="0" w:space="0" w:color="auto"/>
        <w:right w:val="none" w:sz="0" w:space="0" w:color="auto"/>
      </w:divBdr>
    </w:div>
    <w:div w:id="1154642652">
      <w:bodyDiv w:val="1"/>
      <w:marLeft w:val="0"/>
      <w:marRight w:val="0"/>
      <w:marTop w:val="0"/>
      <w:marBottom w:val="0"/>
      <w:divBdr>
        <w:top w:val="none" w:sz="0" w:space="0" w:color="auto"/>
        <w:left w:val="none" w:sz="0" w:space="0" w:color="auto"/>
        <w:bottom w:val="none" w:sz="0" w:space="0" w:color="auto"/>
        <w:right w:val="none" w:sz="0" w:space="0" w:color="auto"/>
      </w:divBdr>
    </w:div>
    <w:div w:id="1154839836">
      <w:bodyDiv w:val="1"/>
      <w:marLeft w:val="0"/>
      <w:marRight w:val="0"/>
      <w:marTop w:val="0"/>
      <w:marBottom w:val="0"/>
      <w:divBdr>
        <w:top w:val="none" w:sz="0" w:space="0" w:color="auto"/>
        <w:left w:val="none" w:sz="0" w:space="0" w:color="auto"/>
        <w:bottom w:val="none" w:sz="0" w:space="0" w:color="auto"/>
        <w:right w:val="none" w:sz="0" w:space="0" w:color="auto"/>
      </w:divBdr>
    </w:div>
    <w:div w:id="1154879933">
      <w:bodyDiv w:val="1"/>
      <w:marLeft w:val="0"/>
      <w:marRight w:val="0"/>
      <w:marTop w:val="0"/>
      <w:marBottom w:val="0"/>
      <w:divBdr>
        <w:top w:val="none" w:sz="0" w:space="0" w:color="auto"/>
        <w:left w:val="none" w:sz="0" w:space="0" w:color="auto"/>
        <w:bottom w:val="none" w:sz="0" w:space="0" w:color="auto"/>
        <w:right w:val="none" w:sz="0" w:space="0" w:color="auto"/>
      </w:divBdr>
    </w:div>
    <w:div w:id="1155028507">
      <w:bodyDiv w:val="1"/>
      <w:marLeft w:val="0"/>
      <w:marRight w:val="0"/>
      <w:marTop w:val="0"/>
      <w:marBottom w:val="0"/>
      <w:divBdr>
        <w:top w:val="none" w:sz="0" w:space="0" w:color="auto"/>
        <w:left w:val="none" w:sz="0" w:space="0" w:color="auto"/>
        <w:bottom w:val="none" w:sz="0" w:space="0" w:color="auto"/>
        <w:right w:val="none" w:sz="0" w:space="0" w:color="auto"/>
      </w:divBdr>
    </w:div>
    <w:div w:id="1155072103">
      <w:bodyDiv w:val="1"/>
      <w:marLeft w:val="0"/>
      <w:marRight w:val="0"/>
      <w:marTop w:val="0"/>
      <w:marBottom w:val="0"/>
      <w:divBdr>
        <w:top w:val="none" w:sz="0" w:space="0" w:color="auto"/>
        <w:left w:val="none" w:sz="0" w:space="0" w:color="auto"/>
        <w:bottom w:val="none" w:sz="0" w:space="0" w:color="auto"/>
        <w:right w:val="none" w:sz="0" w:space="0" w:color="auto"/>
      </w:divBdr>
    </w:div>
    <w:div w:id="1155099195">
      <w:bodyDiv w:val="1"/>
      <w:marLeft w:val="0"/>
      <w:marRight w:val="0"/>
      <w:marTop w:val="0"/>
      <w:marBottom w:val="0"/>
      <w:divBdr>
        <w:top w:val="none" w:sz="0" w:space="0" w:color="auto"/>
        <w:left w:val="none" w:sz="0" w:space="0" w:color="auto"/>
        <w:bottom w:val="none" w:sz="0" w:space="0" w:color="auto"/>
        <w:right w:val="none" w:sz="0" w:space="0" w:color="auto"/>
      </w:divBdr>
    </w:div>
    <w:div w:id="1155222540">
      <w:bodyDiv w:val="1"/>
      <w:marLeft w:val="0"/>
      <w:marRight w:val="0"/>
      <w:marTop w:val="0"/>
      <w:marBottom w:val="0"/>
      <w:divBdr>
        <w:top w:val="none" w:sz="0" w:space="0" w:color="auto"/>
        <w:left w:val="none" w:sz="0" w:space="0" w:color="auto"/>
        <w:bottom w:val="none" w:sz="0" w:space="0" w:color="auto"/>
        <w:right w:val="none" w:sz="0" w:space="0" w:color="auto"/>
      </w:divBdr>
    </w:div>
    <w:div w:id="1155225361">
      <w:bodyDiv w:val="1"/>
      <w:marLeft w:val="0"/>
      <w:marRight w:val="0"/>
      <w:marTop w:val="0"/>
      <w:marBottom w:val="0"/>
      <w:divBdr>
        <w:top w:val="none" w:sz="0" w:space="0" w:color="auto"/>
        <w:left w:val="none" w:sz="0" w:space="0" w:color="auto"/>
        <w:bottom w:val="none" w:sz="0" w:space="0" w:color="auto"/>
        <w:right w:val="none" w:sz="0" w:space="0" w:color="auto"/>
      </w:divBdr>
    </w:div>
    <w:div w:id="1155342594">
      <w:bodyDiv w:val="1"/>
      <w:marLeft w:val="0"/>
      <w:marRight w:val="0"/>
      <w:marTop w:val="0"/>
      <w:marBottom w:val="0"/>
      <w:divBdr>
        <w:top w:val="none" w:sz="0" w:space="0" w:color="auto"/>
        <w:left w:val="none" w:sz="0" w:space="0" w:color="auto"/>
        <w:bottom w:val="none" w:sz="0" w:space="0" w:color="auto"/>
        <w:right w:val="none" w:sz="0" w:space="0" w:color="auto"/>
      </w:divBdr>
    </w:div>
    <w:div w:id="1155487489">
      <w:bodyDiv w:val="1"/>
      <w:marLeft w:val="0"/>
      <w:marRight w:val="0"/>
      <w:marTop w:val="0"/>
      <w:marBottom w:val="0"/>
      <w:divBdr>
        <w:top w:val="none" w:sz="0" w:space="0" w:color="auto"/>
        <w:left w:val="none" w:sz="0" w:space="0" w:color="auto"/>
        <w:bottom w:val="none" w:sz="0" w:space="0" w:color="auto"/>
        <w:right w:val="none" w:sz="0" w:space="0" w:color="auto"/>
      </w:divBdr>
    </w:div>
    <w:div w:id="1155487901">
      <w:bodyDiv w:val="1"/>
      <w:marLeft w:val="0"/>
      <w:marRight w:val="0"/>
      <w:marTop w:val="0"/>
      <w:marBottom w:val="0"/>
      <w:divBdr>
        <w:top w:val="none" w:sz="0" w:space="0" w:color="auto"/>
        <w:left w:val="none" w:sz="0" w:space="0" w:color="auto"/>
        <w:bottom w:val="none" w:sz="0" w:space="0" w:color="auto"/>
        <w:right w:val="none" w:sz="0" w:space="0" w:color="auto"/>
      </w:divBdr>
    </w:div>
    <w:div w:id="1155530820">
      <w:bodyDiv w:val="1"/>
      <w:marLeft w:val="0"/>
      <w:marRight w:val="0"/>
      <w:marTop w:val="0"/>
      <w:marBottom w:val="0"/>
      <w:divBdr>
        <w:top w:val="none" w:sz="0" w:space="0" w:color="auto"/>
        <w:left w:val="none" w:sz="0" w:space="0" w:color="auto"/>
        <w:bottom w:val="none" w:sz="0" w:space="0" w:color="auto"/>
        <w:right w:val="none" w:sz="0" w:space="0" w:color="auto"/>
      </w:divBdr>
    </w:div>
    <w:div w:id="1155681405">
      <w:bodyDiv w:val="1"/>
      <w:marLeft w:val="0"/>
      <w:marRight w:val="0"/>
      <w:marTop w:val="0"/>
      <w:marBottom w:val="0"/>
      <w:divBdr>
        <w:top w:val="none" w:sz="0" w:space="0" w:color="auto"/>
        <w:left w:val="none" w:sz="0" w:space="0" w:color="auto"/>
        <w:bottom w:val="none" w:sz="0" w:space="0" w:color="auto"/>
        <w:right w:val="none" w:sz="0" w:space="0" w:color="auto"/>
      </w:divBdr>
    </w:div>
    <w:div w:id="1155754629">
      <w:bodyDiv w:val="1"/>
      <w:marLeft w:val="0"/>
      <w:marRight w:val="0"/>
      <w:marTop w:val="0"/>
      <w:marBottom w:val="0"/>
      <w:divBdr>
        <w:top w:val="none" w:sz="0" w:space="0" w:color="auto"/>
        <w:left w:val="none" w:sz="0" w:space="0" w:color="auto"/>
        <w:bottom w:val="none" w:sz="0" w:space="0" w:color="auto"/>
        <w:right w:val="none" w:sz="0" w:space="0" w:color="auto"/>
      </w:divBdr>
    </w:div>
    <w:div w:id="1155803500">
      <w:bodyDiv w:val="1"/>
      <w:marLeft w:val="0"/>
      <w:marRight w:val="0"/>
      <w:marTop w:val="0"/>
      <w:marBottom w:val="0"/>
      <w:divBdr>
        <w:top w:val="none" w:sz="0" w:space="0" w:color="auto"/>
        <w:left w:val="none" w:sz="0" w:space="0" w:color="auto"/>
        <w:bottom w:val="none" w:sz="0" w:space="0" w:color="auto"/>
        <w:right w:val="none" w:sz="0" w:space="0" w:color="auto"/>
      </w:divBdr>
    </w:div>
    <w:div w:id="1155997326">
      <w:bodyDiv w:val="1"/>
      <w:marLeft w:val="0"/>
      <w:marRight w:val="0"/>
      <w:marTop w:val="0"/>
      <w:marBottom w:val="0"/>
      <w:divBdr>
        <w:top w:val="none" w:sz="0" w:space="0" w:color="auto"/>
        <w:left w:val="none" w:sz="0" w:space="0" w:color="auto"/>
        <w:bottom w:val="none" w:sz="0" w:space="0" w:color="auto"/>
        <w:right w:val="none" w:sz="0" w:space="0" w:color="auto"/>
      </w:divBdr>
    </w:div>
    <w:div w:id="1155999344">
      <w:bodyDiv w:val="1"/>
      <w:marLeft w:val="0"/>
      <w:marRight w:val="0"/>
      <w:marTop w:val="0"/>
      <w:marBottom w:val="0"/>
      <w:divBdr>
        <w:top w:val="none" w:sz="0" w:space="0" w:color="auto"/>
        <w:left w:val="none" w:sz="0" w:space="0" w:color="auto"/>
        <w:bottom w:val="none" w:sz="0" w:space="0" w:color="auto"/>
        <w:right w:val="none" w:sz="0" w:space="0" w:color="auto"/>
      </w:divBdr>
    </w:div>
    <w:div w:id="1156068985">
      <w:bodyDiv w:val="1"/>
      <w:marLeft w:val="0"/>
      <w:marRight w:val="0"/>
      <w:marTop w:val="0"/>
      <w:marBottom w:val="0"/>
      <w:divBdr>
        <w:top w:val="none" w:sz="0" w:space="0" w:color="auto"/>
        <w:left w:val="none" w:sz="0" w:space="0" w:color="auto"/>
        <w:bottom w:val="none" w:sz="0" w:space="0" w:color="auto"/>
        <w:right w:val="none" w:sz="0" w:space="0" w:color="auto"/>
      </w:divBdr>
    </w:div>
    <w:div w:id="1156191083">
      <w:bodyDiv w:val="1"/>
      <w:marLeft w:val="0"/>
      <w:marRight w:val="0"/>
      <w:marTop w:val="0"/>
      <w:marBottom w:val="0"/>
      <w:divBdr>
        <w:top w:val="none" w:sz="0" w:space="0" w:color="auto"/>
        <w:left w:val="none" w:sz="0" w:space="0" w:color="auto"/>
        <w:bottom w:val="none" w:sz="0" w:space="0" w:color="auto"/>
        <w:right w:val="none" w:sz="0" w:space="0" w:color="auto"/>
      </w:divBdr>
    </w:div>
    <w:div w:id="1156337899">
      <w:bodyDiv w:val="1"/>
      <w:marLeft w:val="0"/>
      <w:marRight w:val="0"/>
      <w:marTop w:val="0"/>
      <w:marBottom w:val="0"/>
      <w:divBdr>
        <w:top w:val="none" w:sz="0" w:space="0" w:color="auto"/>
        <w:left w:val="none" w:sz="0" w:space="0" w:color="auto"/>
        <w:bottom w:val="none" w:sz="0" w:space="0" w:color="auto"/>
        <w:right w:val="none" w:sz="0" w:space="0" w:color="auto"/>
      </w:divBdr>
    </w:div>
    <w:div w:id="1156455417">
      <w:bodyDiv w:val="1"/>
      <w:marLeft w:val="0"/>
      <w:marRight w:val="0"/>
      <w:marTop w:val="0"/>
      <w:marBottom w:val="0"/>
      <w:divBdr>
        <w:top w:val="none" w:sz="0" w:space="0" w:color="auto"/>
        <w:left w:val="none" w:sz="0" w:space="0" w:color="auto"/>
        <w:bottom w:val="none" w:sz="0" w:space="0" w:color="auto"/>
        <w:right w:val="none" w:sz="0" w:space="0" w:color="auto"/>
      </w:divBdr>
    </w:div>
    <w:div w:id="1156529085">
      <w:bodyDiv w:val="1"/>
      <w:marLeft w:val="0"/>
      <w:marRight w:val="0"/>
      <w:marTop w:val="0"/>
      <w:marBottom w:val="0"/>
      <w:divBdr>
        <w:top w:val="none" w:sz="0" w:space="0" w:color="auto"/>
        <w:left w:val="none" w:sz="0" w:space="0" w:color="auto"/>
        <w:bottom w:val="none" w:sz="0" w:space="0" w:color="auto"/>
        <w:right w:val="none" w:sz="0" w:space="0" w:color="auto"/>
      </w:divBdr>
    </w:div>
    <w:div w:id="1156645915">
      <w:bodyDiv w:val="1"/>
      <w:marLeft w:val="0"/>
      <w:marRight w:val="0"/>
      <w:marTop w:val="0"/>
      <w:marBottom w:val="0"/>
      <w:divBdr>
        <w:top w:val="none" w:sz="0" w:space="0" w:color="auto"/>
        <w:left w:val="none" w:sz="0" w:space="0" w:color="auto"/>
        <w:bottom w:val="none" w:sz="0" w:space="0" w:color="auto"/>
        <w:right w:val="none" w:sz="0" w:space="0" w:color="auto"/>
      </w:divBdr>
    </w:div>
    <w:div w:id="1156651742">
      <w:bodyDiv w:val="1"/>
      <w:marLeft w:val="0"/>
      <w:marRight w:val="0"/>
      <w:marTop w:val="0"/>
      <w:marBottom w:val="0"/>
      <w:divBdr>
        <w:top w:val="none" w:sz="0" w:space="0" w:color="auto"/>
        <w:left w:val="none" w:sz="0" w:space="0" w:color="auto"/>
        <w:bottom w:val="none" w:sz="0" w:space="0" w:color="auto"/>
        <w:right w:val="none" w:sz="0" w:space="0" w:color="auto"/>
      </w:divBdr>
    </w:div>
    <w:div w:id="1156800077">
      <w:bodyDiv w:val="1"/>
      <w:marLeft w:val="0"/>
      <w:marRight w:val="0"/>
      <w:marTop w:val="0"/>
      <w:marBottom w:val="0"/>
      <w:divBdr>
        <w:top w:val="none" w:sz="0" w:space="0" w:color="auto"/>
        <w:left w:val="none" w:sz="0" w:space="0" w:color="auto"/>
        <w:bottom w:val="none" w:sz="0" w:space="0" w:color="auto"/>
        <w:right w:val="none" w:sz="0" w:space="0" w:color="auto"/>
      </w:divBdr>
    </w:div>
    <w:div w:id="1156800457">
      <w:bodyDiv w:val="1"/>
      <w:marLeft w:val="0"/>
      <w:marRight w:val="0"/>
      <w:marTop w:val="0"/>
      <w:marBottom w:val="0"/>
      <w:divBdr>
        <w:top w:val="none" w:sz="0" w:space="0" w:color="auto"/>
        <w:left w:val="none" w:sz="0" w:space="0" w:color="auto"/>
        <w:bottom w:val="none" w:sz="0" w:space="0" w:color="auto"/>
        <w:right w:val="none" w:sz="0" w:space="0" w:color="auto"/>
      </w:divBdr>
    </w:div>
    <w:div w:id="1156804082">
      <w:bodyDiv w:val="1"/>
      <w:marLeft w:val="0"/>
      <w:marRight w:val="0"/>
      <w:marTop w:val="0"/>
      <w:marBottom w:val="0"/>
      <w:divBdr>
        <w:top w:val="none" w:sz="0" w:space="0" w:color="auto"/>
        <w:left w:val="none" w:sz="0" w:space="0" w:color="auto"/>
        <w:bottom w:val="none" w:sz="0" w:space="0" w:color="auto"/>
        <w:right w:val="none" w:sz="0" w:space="0" w:color="auto"/>
      </w:divBdr>
    </w:div>
    <w:div w:id="1156916257">
      <w:bodyDiv w:val="1"/>
      <w:marLeft w:val="0"/>
      <w:marRight w:val="0"/>
      <w:marTop w:val="0"/>
      <w:marBottom w:val="0"/>
      <w:divBdr>
        <w:top w:val="none" w:sz="0" w:space="0" w:color="auto"/>
        <w:left w:val="none" w:sz="0" w:space="0" w:color="auto"/>
        <w:bottom w:val="none" w:sz="0" w:space="0" w:color="auto"/>
        <w:right w:val="none" w:sz="0" w:space="0" w:color="auto"/>
      </w:divBdr>
    </w:div>
    <w:div w:id="1157112408">
      <w:bodyDiv w:val="1"/>
      <w:marLeft w:val="0"/>
      <w:marRight w:val="0"/>
      <w:marTop w:val="0"/>
      <w:marBottom w:val="0"/>
      <w:divBdr>
        <w:top w:val="none" w:sz="0" w:space="0" w:color="auto"/>
        <w:left w:val="none" w:sz="0" w:space="0" w:color="auto"/>
        <w:bottom w:val="none" w:sz="0" w:space="0" w:color="auto"/>
        <w:right w:val="none" w:sz="0" w:space="0" w:color="auto"/>
      </w:divBdr>
    </w:div>
    <w:div w:id="1157189559">
      <w:bodyDiv w:val="1"/>
      <w:marLeft w:val="0"/>
      <w:marRight w:val="0"/>
      <w:marTop w:val="0"/>
      <w:marBottom w:val="0"/>
      <w:divBdr>
        <w:top w:val="none" w:sz="0" w:space="0" w:color="auto"/>
        <w:left w:val="none" w:sz="0" w:space="0" w:color="auto"/>
        <w:bottom w:val="none" w:sz="0" w:space="0" w:color="auto"/>
        <w:right w:val="none" w:sz="0" w:space="0" w:color="auto"/>
      </w:divBdr>
    </w:div>
    <w:div w:id="1157305524">
      <w:bodyDiv w:val="1"/>
      <w:marLeft w:val="0"/>
      <w:marRight w:val="0"/>
      <w:marTop w:val="0"/>
      <w:marBottom w:val="0"/>
      <w:divBdr>
        <w:top w:val="none" w:sz="0" w:space="0" w:color="auto"/>
        <w:left w:val="none" w:sz="0" w:space="0" w:color="auto"/>
        <w:bottom w:val="none" w:sz="0" w:space="0" w:color="auto"/>
        <w:right w:val="none" w:sz="0" w:space="0" w:color="auto"/>
      </w:divBdr>
    </w:div>
    <w:div w:id="1157306191">
      <w:bodyDiv w:val="1"/>
      <w:marLeft w:val="0"/>
      <w:marRight w:val="0"/>
      <w:marTop w:val="0"/>
      <w:marBottom w:val="0"/>
      <w:divBdr>
        <w:top w:val="none" w:sz="0" w:space="0" w:color="auto"/>
        <w:left w:val="none" w:sz="0" w:space="0" w:color="auto"/>
        <w:bottom w:val="none" w:sz="0" w:space="0" w:color="auto"/>
        <w:right w:val="none" w:sz="0" w:space="0" w:color="auto"/>
      </w:divBdr>
    </w:div>
    <w:div w:id="1157306585">
      <w:bodyDiv w:val="1"/>
      <w:marLeft w:val="0"/>
      <w:marRight w:val="0"/>
      <w:marTop w:val="0"/>
      <w:marBottom w:val="0"/>
      <w:divBdr>
        <w:top w:val="none" w:sz="0" w:space="0" w:color="auto"/>
        <w:left w:val="none" w:sz="0" w:space="0" w:color="auto"/>
        <w:bottom w:val="none" w:sz="0" w:space="0" w:color="auto"/>
        <w:right w:val="none" w:sz="0" w:space="0" w:color="auto"/>
      </w:divBdr>
    </w:div>
    <w:div w:id="1157309296">
      <w:bodyDiv w:val="1"/>
      <w:marLeft w:val="0"/>
      <w:marRight w:val="0"/>
      <w:marTop w:val="0"/>
      <w:marBottom w:val="0"/>
      <w:divBdr>
        <w:top w:val="none" w:sz="0" w:space="0" w:color="auto"/>
        <w:left w:val="none" w:sz="0" w:space="0" w:color="auto"/>
        <w:bottom w:val="none" w:sz="0" w:space="0" w:color="auto"/>
        <w:right w:val="none" w:sz="0" w:space="0" w:color="auto"/>
      </w:divBdr>
    </w:div>
    <w:div w:id="1157647697">
      <w:bodyDiv w:val="1"/>
      <w:marLeft w:val="0"/>
      <w:marRight w:val="0"/>
      <w:marTop w:val="0"/>
      <w:marBottom w:val="0"/>
      <w:divBdr>
        <w:top w:val="none" w:sz="0" w:space="0" w:color="auto"/>
        <w:left w:val="none" w:sz="0" w:space="0" w:color="auto"/>
        <w:bottom w:val="none" w:sz="0" w:space="0" w:color="auto"/>
        <w:right w:val="none" w:sz="0" w:space="0" w:color="auto"/>
      </w:divBdr>
    </w:div>
    <w:div w:id="1157651120">
      <w:bodyDiv w:val="1"/>
      <w:marLeft w:val="0"/>
      <w:marRight w:val="0"/>
      <w:marTop w:val="0"/>
      <w:marBottom w:val="0"/>
      <w:divBdr>
        <w:top w:val="none" w:sz="0" w:space="0" w:color="auto"/>
        <w:left w:val="none" w:sz="0" w:space="0" w:color="auto"/>
        <w:bottom w:val="none" w:sz="0" w:space="0" w:color="auto"/>
        <w:right w:val="none" w:sz="0" w:space="0" w:color="auto"/>
      </w:divBdr>
    </w:div>
    <w:div w:id="1157762786">
      <w:bodyDiv w:val="1"/>
      <w:marLeft w:val="0"/>
      <w:marRight w:val="0"/>
      <w:marTop w:val="0"/>
      <w:marBottom w:val="0"/>
      <w:divBdr>
        <w:top w:val="none" w:sz="0" w:space="0" w:color="auto"/>
        <w:left w:val="none" w:sz="0" w:space="0" w:color="auto"/>
        <w:bottom w:val="none" w:sz="0" w:space="0" w:color="auto"/>
        <w:right w:val="none" w:sz="0" w:space="0" w:color="auto"/>
      </w:divBdr>
    </w:div>
    <w:div w:id="1158031824">
      <w:bodyDiv w:val="1"/>
      <w:marLeft w:val="0"/>
      <w:marRight w:val="0"/>
      <w:marTop w:val="0"/>
      <w:marBottom w:val="0"/>
      <w:divBdr>
        <w:top w:val="none" w:sz="0" w:space="0" w:color="auto"/>
        <w:left w:val="none" w:sz="0" w:space="0" w:color="auto"/>
        <w:bottom w:val="none" w:sz="0" w:space="0" w:color="auto"/>
        <w:right w:val="none" w:sz="0" w:space="0" w:color="auto"/>
      </w:divBdr>
    </w:div>
    <w:div w:id="1158032798">
      <w:bodyDiv w:val="1"/>
      <w:marLeft w:val="0"/>
      <w:marRight w:val="0"/>
      <w:marTop w:val="0"/>
      <w:marBottom w:val="0"/>
      <w:divBdr>
        <w:top w:val="none" w:sz="0" w:space="0" w:color="auto"/>
        <w:left w:val="none" w:sz="0" w:space="0" w:color="auto"/>
        <w:bottom w:val="none" w:sz="0" w:space="0" w:color="auto"/>
        <w:right w:val="none" w:sz="0" w:space="0" w:color="auto"/>
      </w:divBdr>
    </w:div>
    <w:div w:id="1158112973">
      <w:bodyDiv w:val="1"/>
      <w:marLeft w:val="0"/>
      <w:marRight w:val="0"/>
      <w:marTop w:val="0"/>
      <w:marBottom w:val="0"/>
      <w:divBdr>
        <w:top w:val="none" w:sz="0" w:space="0" w:color="auto"/>
        <w:left w:val="none" w:sz="0" w:space="0" w:color="auto"/>
        <w:bottom w:val="none" w:sz="0" w:space="0" w:color="auto"/>
        <w:right w:val="none" w:sz="0" w:space="0" w:color="auto"/>
      </w:divBdr>
    </w:div>
    <w:div w:id="1158114168">
      <w:bodyDiv w:val="1"/>
      <w:marLeft w:val="0"/>
      <w:marRight w:val="0"/>
      <w:marTop w:val="0"/>
      <w:marBottom w:val="0"/>
      <w:divBdr>
        <w:top w:val="none" w:sz="0" w:space="0" w:color="auto"/>
        <w:left w:val="none" w:sz="0" w:space="0" w:color="auto"/>
        <w:bottom w:val="none" w:sz="0" w:space="0" w:color="auto"/>
        <w:right w:val="none" w:sz="0" w:space="0" w:color="auto"/>
      </w:divBdr>
    </w:div>
    <w:div w:id="1158226371">
      <w:bodyDiv w:val="1"/>
      <w:marLeft w:val="0"/>
      <w:marRight w:val="0"/>
      <w:marTop w:val="0"/>
      <w:marBottom w:val="0"/>
      <w:divBdr>
        <w:top w:val="none" w:sz="0" w:space="0" w:color="auto"/>
        <w:left w:val="none" w:sz="0" w:space="0" w:color="auto"/>
        <w:bottom w:val="none" w:sz="0" w:space="0" w:color="auto"/>
        <w:right w:val="none" w:sz="0" w:space="0" w:color="auto"/>
      </w:divBdr>
    </w:div>
    <w:div w:id="1158306208">
      <w:bodyDiv w:val="1"/>
      <w:marLeft w:val="0"/>
      <w:marRight w:val="0"/>
      <w:marTop w:val="0"/>
      <w:marBottom w:val="0"/>
      <w:divBdr>
        <w:top w:val="none" w:sz="0" w:space="0" w:color="auto"/>
        <w:left w:val="none" w:sz="0" w:space="0" w:color="auto"/>
        <w:bottom w:val="none" w:sz="0" w:space="0" w:color="auto"/>
        <w:right w:val="none" w:sz="0" w:space="0" w:color="auto"/>
      </w:divBdr>
    </w:div>
    <w:div w:id="1158351167">
      <w:bodyDiv w:val="1"/>
      <w:marLeft w:val="0"/>
      <w:marRight w:val="0"/>
      <w:marTop w:val="0"/>
      <w:marBottom w:val="0"/>
      <w:divBdr>
        <w:top w:val="none" w:sz="0" w:space="0" w:color="auto"/>
        <w:left w:val="none" w:sz="0" w:space="0" w:color="auto"/>
        <w:bottom w:val="none" w:sz="0" w:space="0" w:color="auto"/>
        <w:right w:val="none" w:sz="0" w:space="0" w:color="auto"/>
      </w:divBdr>
    </w:div>
    <w:div w:id="1158425750">
      <w:bodyDiv w:val="1"/>
      <w:marLeft w:val="0"/>
      <w:marRight w:val="0"/>
      <w:marTop w:val="0"/>
      <w:marBottom w:val="0"/>
      <w:divBdr>
        <w:top w:val="none" w:sz="0" w:space="0" w:color="auto"/>
        <w:left w:val="none" w:sz="0" w:space="0" w:color="auto"/>
        <w:bottom w:val="none" w:sz="0" w:space="0" w:color="auto"/>
        <w:right w:val="none" w:sz="0" w:space="0" w:color="auto"/>
      </w:divBdr>
    </w:div>
    <w:div w:id="1158426292">
      <w:bodyDiv w:val="1"/>
      <w:marLeft w:val="0"/>
      <w:marRight w:val="0"/>
      <w:marTop w:val="0"/>
      <w:marBottom w:val="0"/>
      <w:divBdr>
        <w:top w:val="none" w:sz="0" w:space="0" w:color="auto"/>
        <w:left w:val="none" w:sz="0" w:space="0" w:color="auto"/>
        <w:bottom w:val="none" w:sz="0" w:space="0" w:color="auto"/>
        <w:right w:val="none" w:sz="0" w:space="0" w:color="auto"/>
      </w:divBdr>
    </w:div>
    <w:div w:id="1158569367">
      <w:bodyDiv w:val="1"/>
      <w:marLeft w:val="0"/>
      <w:marRight w:val="0"/>
      <w:marTop w:val="0"/>
      <w:marBottom w:val="0"/>
      <w:divBdr>
        <w:top w:val="none" w:sz="0" w:space="0" w:color="auto"/>
        <w:left w:val="none" w:sz="0" w:space="0" w:color="auto"/>
        <w:bottom w:val="none" w:sz="0" w:space="0" w:color="auto"/>
        <w:right w:val="none" w:sz="0" w:space="0" w:color="auto"/>
      </w:divBdr>
    </w:div>
    <w:div w:id="1158770921">
      <w:bodyDiv w:val="1"/>
      <w:marLeft w:val="0"/>
      <w:marRight w:val="0"/>
      <w:marTop w:val="0"/>
      <w:marBottom w:val="0"/>
      <w:divBdr>
        <w:top w:val="none" w:sz="0" w:space="0" w:color="auto"/>
        <w:left w:val="none" w:sz="0" w:space="0" w:color="auto"/>
        <w:bottom w:val="none" w:sz="0" w:space="0" w:color="auto"/>
        <w:right w:val="none" w:sz="0" w:space="0" w:color="auto"/>
      </w:divBdr>
    </w:div>
    <w:div w:id="1158961081">
      <w:bodyDiv w:val="1"/>
      <w:marLeft w:val="0"/>
      <w:marRight w:val="0"/>
      <w:marTop w:val="0"/>
      <w:marBottom w:val="0"/>
      <w:divBdr>
        <w:top w:val="none" w:sz="0" w:space="0" w:color="auto"/>
        <w:left w:val="none" w:sz="0" w:space="0" w:color="auto"/>
        <w:bottom w:val="none" w:sz="0" w:space="0" w:color="auto"/>
        <w:right w:val="none" w:sz="0" w:space="0" w:color="auto"/>
      </w:divBdr>
    </w:div>
    <w:div w:id="1159153308">
      <w:bodyDiv w:val="1"/>
      <w:marLeft w:val="0"/>
      <w:marRight w:val="0"/>
      <w:marTop w:val="0"/>
      <w:marBottom w:val="0"/>
      <w:divBdr>
        <w:top w:val="none" w:sz="0" w:space="0" w:color="auto"/>
        <w:left w:val="none" w:sz="0" w:space="0" w:color="auto"/>
        <w:bottom w:val="none" w:sz="0" w:space="0" w:color="auto"/>
        <w:right w:val="none" w:sz="0" w:space="0" w:color="auto"/>
      </w:divBdr>
    </w:div>
    <w:div w:id="1159155285">
      <w:bodyDiv w:val="1"/>
      <w:marLeft w:val="0"/>
      <w:marRight w:val="0"/>
      <w:marTop w:val="0"/>
      <w:marBottom w:val="0"/>
      <w:divBdr>
        <w:top w:val="none" w:sz="0" w:space="0" w:color="auto"/>
        <w:left w:val="none" w:sz="0" w:space="0" w:color="auto"/>
        <w:bottom w:val="none" w:sz="0" w:space="0" w:color="auto"/>
        <w:right w:val="none" w:sz="0" w:space="0" w:color="auto"/>
      </w:divBdr>
    </w:div>
    <w:div w:id="1159226062">
      <w:bodyDiv w:val="1"/>
      <w:marLeft w:val="0"/>
      <w:marRight w:val="0"/>
      <w:marTop w:val="0"/>
      <w:marBottom w:val="0"/>
      <w:divBdr>
        <w:top w:val="none" w:sz="0" w:space="0" w:color="auto"/>
        <w:left w:val="none" w:sz="0" w:space="0" w:color="auto"/>
        <w:bottom w:val="none" w:sz="0" w:space="0" w:color="auto"/>
        <w:right w:val="none" w:sz="0" w:space="0" w:color="auto"/>
      </w:divBdr>
    </w:div>
    <w:div w:id="1159229175">
      <w:bodyDiv w:val="1"/>
      <w:marLeft w:val="0"/>
      <w:marRight w:val="0"/>
      <w:marTop w:val="0"/>
      <w:marBottom w:val="0"/>
      <w:divBdr>
        <w:top w:val="none" w:sz="0" w:space="0" w:color="auto"/>
        <w:left w:val="none" w:sz="0" w:space="0" w:color="auto"/>
        <w:bottom w:val="none" w:sz="0" w:space="0" w:color="auto"/>
        <w:right w:val="none" w:sz="0" w:space="0" w:color="auto"/>
      </w:divBdr>
    </w:div>
    <w:div w:id="1159271979">
      <w:bodyDiv w:val="1"/>
      <w:marLeft w:val="0"/>
      <w:marRight w:val="0"/>
      <w:marTop w:val="0"/>
      <w:marBottom w:val="0"/>
      <w:divBdr>
        <w:top w:val="none" w:sz="0" w:space="0" w:color="auto"/>
        <w:left w:val="none" w:sz="0" w:space="0" w:color="auto"/>
        <w:bottom w:val="none" w:sz="0" w:space="0" w:color="auto"/>
        <w:right w:val="none" w:sz="0" w:space="0" w:color="auto"/>
      </w:divBdr>
    </w:div>
    <w:div w:id="1159273784">
      <w:bodyDiv w:val="1"/>
      <w:marLeft w:val="0"/>
      <w:marRight w:val="0"/>
      <w:marTop w:val="0"/>
      <w:marBottom w:val="0"/>
      <w:divBdr>
        <w:top w:val="none" w:sz="0" w:space="0" w:color="auto"/>
        <w:left w:val="none" w:sz="0" w:space="0" w:color="auto"/>
        <w:bottom w:val="none" w:sz="0" w:space="0" w:color="auto"/>
        <w:right w:val="none" w:sz="0" w:space="0" w:color="auto"/>
      </w:divBdr>
    </w:div>
    <w:div w:id="1159274381">
      <w:bodyDiv w:val="1"/>
      <w:marLeft w:val="0"/>
      <w:marRight w:val="0"/>
      <w:marTop w:val="0"/>
      <w:marBottom w:val="0"/>
      <w:divBdr>
        <w:top w:val="none" w:sz="0" w:space="0" w:color="auto"/>
        <w:left w:val="none" w:sz="0" w:space="0" w:color="auto"/>
        <w:bottom w:val="none" w:sz="0" w:space="0" w:color="auto"/>
        <w:right w:val="none" w:sz="0" w:space="0" w:color="auto"/>
      </w:divBdr>
    </w:div>
    <w:div w:id="1159468646">
      <w:bodyDiv w:val="1"/>
      <w:marLeft w:val="0"/>
      <w:marRight w:val="0"/>
      <w:marTop w:val="0"/>
      <w:marBottom w:val="0"/>
      <w:divBdr>
        <w:top w:val="none" w:sz="0" w:space="0" w:color="auto"/>
        <w:left w:val="none" w:sz="0" w:space="0" w:color="auto"/>
        <w:bottom w:val="none" w:sz="0" w:space="0" w:color="auto"/>
        <w:right w:val="none" w:sz="0" w:space="0" w:color="auto"/>
      </w:divBdr>
    </w:div>
    <w:div w:id="1159729633">
      <w:bodyDiv w:val="1"/>
      <w:marLeft w:val="0"/>
      <w:marRight w:val="0"/>
      <w:marTop w:val="0"/>
      <w:marBottom w:val="0"/>
      <w:divBdr>
        <w:top w:val="none" w:sz="0" w:space="0" w:color="auto"/>
        <w:left w:val="none" w:sz="0" w:space="0" w:color="auto"/>
        <w:bottom w:val="none" w:sz="0" w:space="0" w:color="auto"/>
        <w:right w:val="none" w:sz="0" w:space="0" w:color="auto"/>
      </w:divBdr>
    </w:div>
    <w:div w:id="1159880242">
      <w:bodyDiv w:val="1"/>
      <w:marLeft w:val="0"/>
      <w:marRight w:val="0"/>
      <w:marTop w:val="0"/>
      <w:marBottom w:val="0"/>
      <w:divBdr>
        <w:top w:val="none" w:sz="0" w:space="0" w:color="auto"/>
        <w:left w:val="none" w:sz="0" w:space="0" w:color="auto"/>
        <w:bottom w:val="none" w:sz="0" w:space="0" w:color="auto"/>
        <w:right w:val="none" w:sz="0" w:space="0" w:color="auto"/>
      </w:divBdr>
    </w:div>
    <w:div w:id="1159882616">
      <w:bodyDiv w:val="1"/>
      <w:marLeft w:val="0"/>
      <w:marRight w:val="0"/>
      <w:marTop w:val="0"/>
      <w:marBottom w:val="0"/>
      <w:divBdr>
        <w:top w:val="none" w:sz="0" w:space="0" w:color="auto"/>
        <w:left w:val="none" w:sz="0" w:space="0" w:color="auto"/>
        <w:bottom w:val="none" w:sz="0" w:space="0" w:color="auto"/>
        <w:right w:val="none" w:sz="0" w:space="0" w:color="auto"/>
      </w:divBdr>
    </w:div>
    <w:div w:id="1159928584">
      <w:bodyDiv w:val="1"/>
      <w:marLeft w:val="0"/>
      <w:marRight w:val="0"/>
      <w:marTop w:val="0"/>
      <w:marBottom w:val="0"/>
      <w:divBdr>
        <w:top w:val="none" w:sz="0" w:space="0" w:color="auto"/>
        <w:left w:val="none" w:sz="0" w:space="0" w:color="auto"/>
        <w:bottom w:val="none" w:sz="0" w:space="0" w:color="auto"/>
        <w:right w:val="none" w:sz="0" w:space="0" w:color="auto"/>
      </w:divBdr>
    </w:div>
    <w:div w:id="1160000507">
      <w:bodyDiv w:val="1"/>
      <w:marLeft w:val="0"/>
      <w:marRight w:val="0"/>
      <w:marTop w:val="0"/>
      <w:marBottom w:val="0"/>
      <w:divBdr>
        <w:top w:val="none" w:sz="0" w:space="0" w:color="auto"/>
        <w:left w:val="none" w:sz="0" w:space="0" w:color="auto"/>
        <w:bottom w:val="none" w:sz="0" w:space="0" w:color="auto"/>
        <w:right w:val="none" w:sz="0" w:space="0" w:color="auto"/>
      </w:divBdr>
    </w:div>
    <w:div w:id="1160006678">
      <w:bodyDiv w:val="1"/>
      <w:marLeft w:val="0"/>
      <w:marRight w:val="0"/>
      <w:marTop w:val="0"/>
      <w:marBottom w:val="0"/>
      <w:divBdr>
        <w:top w:val="none" w:sz="0" w:space="0" w:color="auto"/>
        <w:left w:val="none" w:sz="0" w:space="0" w:color="auto"/>
        <w:bottom w:val="none" w:sz="0" w:space="0" w:color="auto"/>
        <w:right w:val="none" w:sz="0" w:space="0" w:color="auto"/>
      </w:divBdr>
    </w:div>
    <w:div w:id="1160072997">
      <w:bodyDiv w:val="1"/>
      <w:marLeft w:val="0"/>
      <w:marRight w:val="0"/>
      <w:marTop w:val="0"/>
      <w:marBottom w:val="0"/>
      <w:divBdr>
        <w:top w:val="none" w:sz="0" w:space="0" w:color="auto"/>
        <w:left w:val="none" w:sz="0" w:space="0" w:color="auto"/>
        <w:bottom w:val="none" w:sz="0" w:space="0" w:color="auto"/>
        <w:right w:val="none" w:sz="0" w:space="0" w:color="auto"/>
      </w:divBdr>
    </w:div>
    <w:div w:id="1160119146">
      <w:bodyDiv w:val="1"/>
      <w:marLeft w:val="0"/>
      <w:marRight w:val="0"/>
      <w:marTop w:val="0"/>
      <w:marBottom w:val="0"/>
      <w:divBdr>
        <w:top w:val="none" w:sz="0" w:space="0" w:color="auto"/>
        <w:left w:val="none" w:sz="0" w:space="0" w:color="auto"/>
        <w:bottom w:val="none" w:sz="0" w:space="0" w:color="auto"/>
        <w:right w:val="none" w:sz="0" w:space="0" w:color="auto"/>
      </w:divBdr>
    </w:div>
    <w:div w:id="1160193320">
      <w:bodyDiv w:val="1"/>
      <w:marLeft w:val="0"/>
      <w:marRight w:val="0"/>
      <w:marTop w:val="0"/>
      <w:marBottom w:val="0"/>
      <w:divBdr>
        <w:top w:val="none" w:sz="0" w:space="0" w:color="auto"/>
        <w:left w:val="none" w:sz="0" w:space="0" w:color="auto"/>
        <w:bottom w:val="none" w:sz="0" w:space="0" w:color="auto"/>
        <w:right w:val="none" w:sz="0" w:space="0" w:color="auto"/>
      </w:divBdr>
    </w:div>
    <w:div w:id="1160197397">
      <w:bodyDiv w:val="1"/>
      <w:marLeft w:val="0"/>
      <w:marRight w:val="0"/>
      <w:marTop w:val="0"/>
      <w:marBottom w:val="0"/>
      <w:divBdr>
        <w:top w:val="none" w:sz="0" w:space="0" w:color="auto"/>
        <w:left w:val="none" w:sz="0" w:space="0" w:color="auto"/>
        <w:bottom w:val="none" w:sz="0" w:space="0" w:color="auto"/>
        <w:right w:val="none" w:sz="0" w:space="0" w:color="auto"/>
      </w:divBdr>
    </w:div>
    <w:div w:id="1160344139">
      <w:bodyDiv w:val="1"/>
      <w:marLeft w:val="0"/>
      <w:marRight w:val="0"/>
      <w:marTop w:val="0"/>
      <w:marBottom w:val="0"/>
      <w:divBdr>
        <w:top w:val="none" w:sz="0" w:space="0" w:color="auto"/>
        <w:left w:val="none" w:sz="0" w:space="0" w:color="auto"/>
        <w:bottom w:val="none" w:sz="0" w:space="0" w:color="auto"/>
        <w:right w:val="none" w:sz="0" w:space="0" w:color="auto"/>
      </w:divBdr>
    </w:div>
    <w:div w:id="1160654325">
      <w:bodyDiv w:val="1"/>
      <w:marLeft w:val="0"/>
      <w:marRight w:val="0"/>
      <w:marTop w:val="0"/>
      <w:marBottom w:val="0"/>
      <w:divBdr>
        <w:top w:val="none" w:sz="0" w:space="0" w:color="auto"/>
        <w:left w:val="none" w:sz="0" w:space="0" w:color="auto"/>
        <w:bottom w:val="none" w:sz="0" w:space="0" w:color="auto"/>
        <w:right w:val="none" w:sz="0" w:space="0" w:color="auto"/>
      </w:divBdr>
    </w:div>
    <w:div w:id="1160852314">
      <w:bodyDiv w:val="1"/>
      <w:marLeft w:val="0"/>
      <w:marRight w:val="0"/>
      <w:marTop w:val="0"/>
      <w:marBottom w:val="0"/>
      <w:divBdr>
        <w:top w:val="none" w:sz="0" w:space="0" w:color="auto"/>
        <w:left w:val="none" w:sz="0" w:space="0" w:color="auto"/>
        <w:bottom w:val="none" w:sz="0" w:space="0" w:color="auto"/>
        <w:right w:val="none" w:sz="0" w:space="0" w:color="auto"/>
      </w:divBdr>
    </w:div>
    <w:div w:id="1160853251">
      <w:bodyDiv w:val="1"/>
      <w:marLeft w:val="0"/>
      <w:marRight w:val="0"/>
      <w:marTop w:val="0"/>
      <w:marBottom w:val="0"/>
      <w:divBdr>
        <w:top w:val="none" w:sz="0" w:space="0" w:color="auto"/>
        <w:left w:val="none" w:sz="0" w:space="0" w:color="auto"/>
        <w:bottom w:val="none" w:sz="0" w:space="0" w:color="auto"/>
        <w:right w:val="none" w:sz="0" w:space="0" w:color="auto"/>
      </w:divBdr>
    </w:div>
    <w:div w:id="1161115736">
      <w:bodyDiv w:val="1"/>
      <w:marLeft w:val="0"/>
      <w:marRight w:val="0"/>
      <w:marTop w:val="0"/>
      <w:marBottom w:val="0"/>
      <w:divBdr>
        <w:top w:val="none" w:sz="0" w:space="0" w:color="auto"/>
        <w:left w:val="none" w:sz="0" w:space="0" w:color="auto"/>
        <w:bottom w:val="none" w:sz="0" w:space="0" w:color="auto"/>
        <w:right w:val="none" w:sz="0" w:space="0" w:color="auto"/>
      </w:divBdr>
    </w:div>
    <w:div w:id="1161239625">
      <w:bodyDiv w:val="1"/>
      <w:marLeft w:val="0"/>
      <w:marRight w:val="0"/>
      <w:marTop w:val="0"/>
      <w:marBottom w:val="0"/>
      <w:divBdr>
        <w:top w:val="none" w:sz="0" w:space="0" w:color="auto"/>
        <w:left w:val="none" w:sz="0" w:space="0" w:color="auto"/>
        <w:bottom w:val="none" w:sz="0" w:space="0" w:color="auto"/>
        <w:right w:val="none" w:sz="0" w:space="0" w:color="auto"/>
      </w:divBdr>
    </w:div>
    <w:div w:id="1161239955">
      <w:bodyDiv w:val="1"/>
      <w:marLeft w:val="0"/>
      <w:marRight w:val="0"/>
      <w:marTop w:val="0"/>
      <w:marBottom w:val="0"/>
      <w:divBdr>
        <w:top w:val="none" w:sz="0" w:space="0" w:color="auto"/>
        <w:left w:val="none" w:sz="0" w:space="0" w:color="auto"/>
        <w:bottom w:val="none" w:sz="0" w:space="0" w:color="auto"/>
        <w:right w:val="none" w:sz="0" w:space="0" w:color="auto"/>
      </w:divBdr>
    </w:div>
    <w:div w:id="1161430254">
      <w:bodyDiv w:val="1"/>
      <w:marLeft w:val="0"/>
      <w:marRight w:val="0"/>
      <w:marTop w:val="0"/>
      <w:marBottom w:val="0"/>
      <w:divBdr>
        <w:top w:val="none" w:sz="0" w:space="0" w:color="auto"/>
        <w:left w:val="none" w:sz="0" w:space="0" w:color="auto"/>
        <w:bottom w:val="none" w:sz="0" w:space="0" w:color="auto"/>
        <w:right w:val="none" w:sz="0" w:space="0" w:color="auto"/>
      </w:divBdr>
    </w:div>
    <w:div w:id="1161458752">
      <w:bodyDiv w:val="1"/>
      <w:marLeft w:val="0"/>
      <w:marRight w:val="0"/>
      <w:marTop w:val="0"/>
      <w:marBottom w:val="0"/>
      <w:divBdr>
        <w:top w:val="none" w:sz="0" w:space="0" w:color="auto"/>
        <w:left w:val="none" w:sz="0" w:space="0" w:color="auto"/>
        <w:bottom w:val="none" w:sz="0" w:space="0" w:color="auto"/>
        <w:right w:val="none" w:sz="0" w:space="0" w:color="auto"/>
      </w:divBdr>
    </w:div>
    <w:div w:id="1161460026">
      <w:bodyDiv w:val="1"/>
      <w:marLeft w:val="0"/>
      <w:marRight w:val="0"/>
      <w:marTop w:val="0"/>
      <w:marBottom w:val="0"/>
      <w:divBdr>
        <w:top w:val="none" w:sz="0" w:space="0" w:color="auto"/>
        <w:left w:val="none" w:sz="0" w:space="0" w:color="auto"/>
        <w:bottom w:val="none" w:sz="0" w:space="0" w:color="auto"/>
        <w:right w:val="none" w:sz="0" w:space="0" w:color="auto"/>
      </w:divBdr>
    </w:div>
    <w:div w:id="1161578180">
      <w:bodyDiv w:val="1"/>
      <w:marLeft w:val="0"/>
      <w:marRight w:val="0"/>
      <w:marTop w:val="0"/>
      <w:marBottom w:val="0"/>
      <w:divBdr>
        <w:top w:val="none" w:sz="0" w:space="0" w:color="auto"/>
        <w:left w:val="none" w:sz="0" w:space="0" w:color="auto"/>
        <w:bottom w:val="none" w:sz="0" w:space="0" w:color="auto"/>
        <w:right w:val="none" w:sz="0" w:space="0" w:color="auto"/>
      </w:divBdr>
    </w:div>
    <w:div w:id="1161651541">
      <w:bodyDiv w:val="1"/>
      <w:marLeft w:val="0"/>
      <w:marRight w:val="0"/>
      <w:marTop w:val="0"/>
      <w:marBottom w:val="0"/>
      <w:divBdr>
        <w:top w:val="none" w:sz="0" w:space="0" w:color="auto"/>
        <w:left w:val="none" w:sz="0" w:space="0" w:color="auto"/>
        <w:bottom w:val="none" w:sz="0" w:space="0" w:color="auto"/>
        <w:right w:val="none" w:sz="0" w:space="0" w:color="auto"/>
      </w:divBdr>
    </w:div>
    <w:div w:id="1161697017">
      <w:bodyDiv w:val="1"/>
      <w:marLeft w:val="0"/>
      <w:marRight w:val="0"/>
      <w:marTop w:val="0"/>
      <w:marBottom w:val="0"/>
      <w:divBdr>
        <w:top w:val="none" w:sz="0" w:space="0" w:color="auto"/>
        <w:left w:val="none" w:sz="0" w:space="0" w:color="auto"/>
        <w:bottom w:val="none" w:sz="0" w:space="0" w:color="auto"/>
        <w:right w:val="none" w:sz="0" w:space="0" w:color="auto"/>
      </w:divBdr>
    </w:div>
    <w:div w:id="1161701868">
      <w:bodyDiv w:val="1"/>
      <w:marLeft w:val="0"/>
      <w:marRight w:val="0"/>
      <w:marTop w:val="0"/>
      <w:marBottom w:val="0"/>
      <w:divBdr>
        <w:top w:val="none" w:sz="0" w:space="0" w:color="auto"/>
        <w:left w:val="none" w:sz="0" w:space="0" w:color="auto"/>
        <w:bottom w:val="none" w:sz="0" w:space="0" w:color="auto"/>
        <w:right w:val="none" w:sz="0" w:space="0" w:color="auto"/>
      </w:divBdr>
    </w:div>
    <w:div w:id="1161702509">
      <w:bodyDiv w:val="1"/>
      <w:marLeft w:val="0"/>
      <w:marRight w:val="0"/>
      <w:marTop w:val="0"/>
      <w:marBottom w:val="0"/>
      <w:divBdr>
        <w:top w:val="none" w:sz="0" w:space="0" w:color="auto"/>
        <w:left w:val="none" w:sz="0" w:space="0" w:color="auto"/>
        <w:bottom w:val="none" w:sz="0" w:space="0" w:color="auto"/>
        <w:right w:val="none" w:sz="0" w:space="0" w:color="auto"/>
      </w:divBdr>
    </w:div>
    <w:div w:id="1161774853">
      <w:bodyDiv w:val="1"/>
      <w:marLeft w:val="0"/>
      <w:marRight w:val="0"/>
      <w:marTop w:val="0"/>
      <w:marBottom w:val="0"/>
      <w:divBdr>
        <w:top w:val="none" w:sz="0" w:space="0" w:color="auto"/>
        <w:left w:val="none" w:sz="0" w:space="0" w:color="auto"/>
        <w:bottom w:val="none" w:sz="0" w:space="0" w:color="auto"/>
        <w:right w:val="none" w:sz="0" w:space="0" w:color="auto"/>
      </w:divBdr>
    </w:div>
    <w:div w:id="1162040659">
      <w:bodyDiv w:val="1"/>
      <w:marLeft w:val="0"/>
      <w:marRight w:val="0"/>
      <w:marTop w:val="0"/>
      <w:marBottom w:val="0"/>
      <w:divBdr>
        <w:top w:val="none" w:sz="0" w:space="0" w:color="auto"/>
        <w:left w:val="none" w:sz="0" w:space="0" w:color="auto"/>
        <w:bottom w:val="none" w:sz="0" w:space="0" w:color="auto"/>
        <w:right w:val="none" w:sz="0" w:space="0" w:color="auto"/>
      </w:divBdr>
    </w:div>
    <w:div w:id="1162115888">
      <w:bodyDiv w:val="1"/>
      <w:marLeft w:val="0"/>
      <w:marRight w:val="0"/>
      <w:marTop w:val="0"/>
      <w:marBottom w:val="0"/>
      <w:divBdr>
        <w:top w:val="none" w:sz="0" w:space="0" w:color="auto"/>
        <w:left w:val="none" w:sz="0" w:space="0" w:color="auto"/>
        <w:bottom w:val="none" w:sz="0" w:space="0" w:color="auto"/>
        <w:right w:val="none" w:sz="0" w:space="0" w:color="auto"/>
      </w:divBdr>
    </w:div>
    <w:div w:id="1162231630">
      <w:bodyDiv w:val="1"/>
      <w:marLeft w:val="0"/>
      <w:marRight w:val="0"/>
      <w:marTop w:val="0"/>
      <w:marBottom w:val="0"/>
      <w:divBdr>
        <w:top w:val="none" w:sz="0" w:space="0" w:color="auto"/>
        <w:left w:val="none" w:sz="0" w:space="0" w:color="auto"/>
        <w:bottom w:val="none" w:sz="0" w:space="0" w:color="auto"/>
        <w:right w:val="none" w:sz="0" w:space="0" w:color="auto"/>
      </w:divBdr>
    </w:div>
    <w:div w:id="1162309357">
      <w:bodyDiv w:val="1"/>
      <w:marLeft w:val="0"/>
      <w:marRight w:val="0"/>
      <w:marTop w:val="0"/>
      <w:marBottom w:val="0"/>
      <w:divBdr>
        <w:top w:val="none" w:sz="0" w:space="0" w:color="auto"/>
        <w:left w:val="none" w:sz="0" w:space="0" w:color="auto"/>
        <w:bottom w:val="none" w:sz="0" w:space="0" w:color="auto"/>
        <w:right w:val="none" w:sz="0" w:space="0" w:color="auto"/>
      </w:divBdr>
    </w:div>
    <w:div w:id="1162310997">
      <w:bodyDiv w:val="1"/>
      <w:marLeft w:val="0"/>
      <w:marRight w:val="0"/>
      <w:marTop w:val="0"/>
      <w:marBottom w:val="0"/>
      <w:divBdr>
        <w:top w:val="none" w:sz="0" w:space="0" w:color="auto"/>
        <w:left w:val="none" w:sz="0" w:space="0" w:color="auto"/>
        <w:bottom w:val="none" w:sz="0" w:space="0" w:color="auto"/>
        <w:right w:val="none" w:sz="0" w:space="0" w:color="auto"/>
      </w:divBdr>
    </w:div>
    <w:div w:id="1162426555">
      <w:bodyDiv w:val="1"/>
      <w:marLeft w:val="0"/>
      <w:marRight w:val="0"/>
      <w:marTop w:val="0"/>
      <w:marBottom w:val="0"/>
      <w:divBdr>
        <w:top w:val="none" w:sz="0" w:space="0" w:color="auto"/>
        <w:left w:val="none" w:sz="0" w:space="0" w:color="auto"/>
        <w:bottom w:val="none" w:sz="0" w:space="0" w:color="auto"/>
        <w:right w:val="none" w:sz="0" w:space="0" w:color="auto"/>
      </w:divBdr>
    </w:div>
    <w:div w:id="1162505546">
      <w:bodyDiv w:val="1"/>
      <w:marLeft w:val="0"/>
      <w:marRight w:val="0"/>
      <w:marTop w:val="0"/>
      <w:marBottom w:val="0"/>
      <w:divBdr>
        <w:top w:val="none" w:sz="0" w:space="0" w:color="auto"/>
        <w:left w:val="none" w:sz="0" w:space="0" w:color="auto"/>
        <w:bottom w:val="none" w:sz="0" w:space="0" w:color="auto"/>
        <w:right w:val="none" w:sz="0" w:space="0" w:color="auto"/>
      </w:divBdr>
    </w:div>
    <w:div w:id="1162546960">
      <w:bodyDiv w:val="1"/>
      <w:marLeft w:val="0"/>
      <w:marRight w:val="0"/>
      <w:marTop w:val="0"/>
      <w:marBottom w:val="0"/>
      <w:divBdr>
        <w:top w:val="none" w:sz="0" w:space="0" w:color="auto"/>
        <w:left w:val="none" w:sz="0" w:space="0" w:color="auto"/>
        <w:bottom w:val="none" w:sz="0" w:space="0" w:color="auto"/>
        <w:right w:val="none" w:sz="0" w:space="0" w:color="auto"/>
      </w:divBdr>
    </w:div>
    <w:div w:id="1162701847">
      <w:bodyDiv w:val="1"/>
      <w:marLeft w:val="0"/>
      <w:marRight w:val="0"/>
      <w:marTop w:val="0"/>
      <w:marBottom w:val="0"/>
      <w:divBdr>
        <w:top w:val="none" w:sz="0" w:space="0" w:color="auto"/>
        <w:left w:val="none" w:sz="0" w:space="0" w:color="auto"/>
        <w:bottom w:val="none" w:sz="0" w:space="0" w:color="auto"/>
        <w:right w:val="none" w:sz="0" w:space="0" w:color="auto"/>
      </w:divBdr>
    </w:div>
    <w:div w:id="1162702533">
      <w:bodyDiv w:val="1"/>
      <w:marLeft w:val="0"/>
      <w:marRight w:val="0"/>
      <w:marTop w:val="0"/>
      <w:marBottom w:val="0"/>
      <w:divBdr>
        <w:top w:val="none" w:sz="0" w:space="0" w:color="auto"/>
        <w:left w:val="none" w:sz="0" w:space="0" w:color="auto"/>
        <w:bottom w:val="none" w:sz="0" w:space="0" w:color="auto"/>
        <w:right w:val="none" w:sz="0" w:space="0" w:color="auto"/>
      </w:divBdr>
    </w:div>
    <w:div w:id="1162702609">
      <w:bodyDiv w:val="1"/>
      <w:marLeft w:val="0"/>
      <w:marRight w:val="0"/>
      <w:marTop w:val="0"/>
      <w:marBottom w:val="0"/>
      <w:divBdr>
        <w:top w:val="none" w:sz="0" w:space="0" w:color="auto"/>
        <w:left w:val="none" w:sz="0" w:space="0" w:color="auto"/>
        <w:bottom w:val="none" w:sz="0" w:space="0" w:color="auto"/>
        <w:right w:val="none" w:sz="0" w:space="0" w:color="auto"/>
      </w:divBdr>
    </w:div>
    <w:div w:id="1162740043">
      <w:bodyDiv w:val="1"/>
      <w:marLeft w:val="0"/>
      <w:marRight w:val="0"/>
      <w:marTop w:val="0"/>
      <w:marBottom w:val="0"/>
      <w:divBdr>
        <w:top w:val="none" w:sz="0" w:space="0" w:color="auto"/>
        <w:left w:val="none" w:sz="0" w:space="0" w:color="auto"/>
        <w:bottom w:val="none" w:sz="0" w:space="0" w:color="auto"/>
        <w:right w:val="none" w:sz="0" w:space="0" w:color="auto"/>
      </w:divBdr>
    </w:div>
    <w:div w:id="1163085355">
      <w:bodyDiv w:val="1"/>
      <w:marLeft w:val="0"/>
      <w:marRight w:val="0"/>
      <w:marTop w:val="0"/>
      <w:marBottom w:val="0"/>
      <w:divBdr>
        <w:top w:val="none" w:sz="0" w:space="0" w:color="auto"/>
        <w:left w:val="none" w:sz="0" w:space="0" w:color="auto"/>
        <w:bottom w:val="none" w:sz="0" w:space="0" w:color="auto"/>
        <w:right w:val="none" w:sz="0" w:space="0" w:color="auto"/>
      </w:divBdr>
    </w:div>
    <w:div w:id="1163088266">
      <w:bodyDiv w:val="1"/>
      <w:marLeft w:val="0"/>
      <w:marRight w:val="0"/>
      <w:marTop w:val="0"/>
      <w:marBottom w:val="0"/>
      <w:divBdr>
        <w:top w:val="none" w:sz="0" w:space="0" w:color="auto"/>
        <w:left w:val="none" w:sz="0" w:space="0" w:color="auto"/>
        <w:bottom w:val="none" w:sz="0" w:space="0" w:color="auto"/>
        <w:right w:val="none" w:sz="0" w:space="0" w:color="auto"/>
      </w:divBdr>
    </w:div>
    <w:div w:id="1163200898">
      <w:bodyDiv w:val="1"/>
      <w:marLeft w:val="0"/>
      <w:marRight w:val="0"/>
      <w:marTop w:val="0"/>
      <w:marBottom w:val="0"/>
      <w:divBdr>
        <w:top w:val="none" w:sz="0" w:space="0" w:color="auto"/>
        <w:left w:val="none" w:sz="0" w:space="0" w:color="auto"/>
        <w:bottom w:val="none" w:sz="0" w:space="0" w:color="auto"/>
        <w:right w:val="none" w:sz="0" w:space="0" w:color="auto"/>
      </w:divBdr>
    </w:div>
    <w:div w:id="1163279056">
      <w:bodyDiv w:val="1"/>
      <w:marLeft w:val="0"/>
      <w:marRight w:val="0"/>
      <w:marTop w:val="0"/>
      <w:marBottom w:val="0"/>
      <w:divBdr>
        <w:top w:val="none" w:sz="0" w:space="0" w:color="auto"/>
        <w:left w:val="none" w:sz="0" w:space="0" w:color="auto"/>
        <w:bottom w:val="none" w:sz="0" w:space="0" w:color="auto"/>
        <w:right w:val="none" w:sz="0" w:space="0" w:color="auto"/>
      </w:divBdr>
    </w:div>
    <w:div w:id="1163623883">
      <w:bodyDiv w:val="1"/>
      <w:marLeft w:val="0"/>
      <w:marRight w:val="0"/>
      <w:marTop w:val="0"/>
      <w:marBottom w:val="0"/>
      <w:divBdr>
        <w:top w:val="none" w:sz="0" w:space="0" w:color="auto"/>
        <w:left w:val="none" w:sz="0" w:space="0" w:color="auto"/>
        <w:bottom w:val="none" w:sz="0" w:space="0" w:color="auto"/>
        <w:right w:val="none" w:sz="0" w:space="0" w:color="auto"/>
      </w:divBdr>
    </w:div>
    <w:div w:id="1163739412">
      <w:bodyDiv w:val="1"/>
      <w:marLeft w:val="0"/>
      <w:marRight w:val="0"/>
      <w:marTop w:val="0"/>
      <w:marBottom w:val="0"/>
      <w:divBdr>
        <w:top w:val="none" w:sz="0" w:space="0" w:color="auto"/>
        <w:left w:val="none" w:sz="0" w:space="0" w:color="auto"/>
        <w:bottom w:val="none" w:sz="0" w:space="0" w:color="auto"/>
        <w:right w:val="none" w:sz="0" w:space="0" w:color="auto"/>
      </w:divBdr>
    </w:div>
    <w:div w:id="1163744588">
      <w:bodyDiv w:val="1"/>
      <w:marLeft w:val="0"/>
      <w:marRight w:val="0"/>
      <w:marTop w:val="0"/>
      <w:marBottom w:val="0"/>
      <w:divBdr>
        <w:top w:val="none" w:sz="0" w:space="0" w:color="auto"/>
        <w:left w:val="none" w:sz="0" w:space="0" w:color="auto"/>
        <w:bottom w:val="none" w:sz="0" w:space="0" w:color="auto"/>
        <w:right w:val="none" w:sz="0" w:space="0" w:color="auto"/>
      </w:divBdr>
    </w:div>
    <w:div w:id="1163854372">
      <w:bodyDiv w:val="1"/>
      <w:marLeft w:val="0"/>
      <w:marRight w:val="0"/>
      <w:marTop w:val="0"/>
      <w:marBottom w:val="0"/>
      <w:divBdr>
        <w:top w:val="none" w:sz="0" w:space="0" w:color="auto"/>
        <w:left w:val="none" w:sz="0" w:space="0" w:color="auto"/>
        <w:bottom w:val="none" w:sz="0" w:space="0" w:color="auto"/>
        <w:right w:val="none" w:sz="0" w:space="0" w:color="auto"/>
      </w:divBdr>
    </w:div>
    <w:div w:id="1163857610">
      <w:bodyDiv w:val="1"/>
      <w:marLeft w:val="0"/>
      <w:marRight w:val="0"/>
      <w:marTop w:val="0"/>
      <w:marBottom w:val="0"/>
      <w:divBdr>
        <w:top w:val="none" w:sz="0" w:space="0" w:color="auto"/>
        <w:left w:val="none" w:sz="0" w:space="0" w:color="auto"/>
        <w:bottom w:val="none" w:sz="0" w:space="0" w:color="auto"/>
        <w:right w:val="none" w:sz="0" w:space="0" w:color="auto"/>
      </w:divBdr>
      <w:divsChild>
        <w:div w:id="1132638">
          <w:marLeft w:val="480"/>
          <w:marRight w:val="0"/>
          <w:marTop w:val="0"/>
          <w:marBottom w:val="0"/>
          <w:divBdr>
            <w:top w:val="none" w:sz="0" w:space="0" w:color="auto"/>
            <w:left w:val="none" w:sz="0" w:space="0" w:color="auto"/>
            <w:bottom w:val="none" w:sz="0" w:space="0" w:color="auto"/>
            <w:right w:val="none" w:sz="0" w:space="0" w:color="auto"/>
          </w:divBdr>
        </w:div>
        <w:div w:id="5713896">
          <w:marLeft w:val="480"/>
          <w:marRight w:val="0"/>
          <w:marTop w:val="0"/>
          <w:marBottom w:val="0"/>
          <w:divBdr>
            <w:top w:val="none" w:sz="0" w:space="0" w:color="auto"/>
            <w:left w:val="none" w:sz="0" w:space="0" w:color="auto"/>
            <w:bottom w:val="none" w:sz="0" w:space="0" w:color="auto"/>
            <w:right w:val="none" w:sz="0" w:space="0" w:color="auto"/>
          </w:divBdr>
        </w:div>
        <w:div w:id="8916593">
          <w:marLeft w:val="480"/>
          <w:marRight w:val="0"/>
          <w:marTop w:val="0"/>
          <w:marBottom w:val="0"/>
          <w:divBdr>
            <w:top w:val="none" w:sz="0" w:space="0" w:color="auto"/>
            <w:left w:val="none" w:sz="0" w:space="0" w:color="auto"/>
            <w:bottom w:val="none" w:sz="0" w:space="0" w:color="auto"/>
            <w:right w:val="none" w:sz="0" w:space="0" w:color="auto"/>
          </w:divBdr>
        </w:div>
        <w:div w:id="9725095">
          <w:marLeft w:val="480"/>
          <w:marRight w:val="0"/>
          <w:marTop w:val="0"/>
          <w:marBottom w:val="0"/>
          <w:divBdr>
            <w:top w:val="none" w:sz="0" w:space="0" w:color="auto"/>
            <w:left w:val="none" w:sz="0" w:space="0" w:color="auto"/>
            <w:bottom w:val="none" w:sz="0" w:space="0" w:color="auto"/>
            <w:right w:val="none" w:sz="0" w:space="0" w:color="auto"/>
          </w:divBdr>
        </w:div>
        <w:div w:id="12344779">
          <w:marLeft w:val="480"/>
          <w:marRight w:val="0"/>
          <w:marTop w:val="0"/>
          <w:marBottom w:val="0"/>
          <w:divBdr>
            <w:top w:val="none" w:sz="0" w:space="0" w:color="auto"/>
            <w:left w:val="none" w:sz="0" w:space="0" w:color="auto"/>
            <w:bottom w:val="none" w:sz="0" w:space="0" w:color="auto"/>
            <w:right w:val="none" w:sz="0" w:space="0" w:color="auto"/>
          </w:divBdr>
        </w:div>
        <w:div w:id="15888481">
          <w:marLeft w:val="480"/>
          <w:marRight w:val="0"/>
          <w:marTop w:val="0"/>
          <w:marBottom w:val="0"/>
          <w:divBdr>
            <w:top w:val="none" w:sz="0" w:space="0" w:color="auto"/>
            <w:left w:val="none" w:sz="0" w:space="0" w:color="auto"/>
            <w:bottom w:val="none" w:sz="0" w:space="0" w:color="auto"/>
            <w:right w:val="none" w:sz="0" w:space="0" w:color="auto"/>
          </w:divBdr>
        </w:div>
        <w:div w:id="31809590">
          <w:marLeft w:val="480"/>
          <w:marRight w:val="0"/>
          <w:marTop w:val="0"/>
          <w:marBottom w:val="0"/>
          <w:divBdr>
            <w:top w:val="none" w:sz="0" w:space="0" w:color="auto"/>
            <w:left w:val="none" w:sz="0" w:space="0" w:color="auto"/>
            <w:bottom w:val="none" w:sz="0" w:space="0" w:color="auto"/>
            <w:right w:val="none" w:sz="0" w:space="0" w:color="auto"/>
          </w:divBdr>
        </w:div>
        <w:div w:id="32194796">
          <w:marLeft w:val="480"/>
          <w:marRight w:val="0"/>
          <w:marTop w:val="0"/>
          <w:marBottom w:val="0"/>
          <w:divBdr>
            <w:top w:val="none" w:sz="0" w:space="0" w:color="auto"/>
            <w:left w:val="none" w:sz="0" w:space="0" w:color="auto"/>
            <w:bottom w:val="none" w:sz="0" w:space="0" w:color="auto"/>
            <w:right w:val="none" w:sz="0" w:space="0" w:color="auto"/>
          </w:divBdr>
        </w:div>
        <w:div w:id="32195527">
          <w:marLeft w:val="480"/>
          <w:marRight w:val="0"/>
          <w:marTop w:val="0"/>
          <w:marBottom w:val="0"/>
          <w:divBdr>
            <w:top w:val="none" w:sz="0" w:space="0" w:color="auto"/>
            <w:left w:val="none" w:sz="0" w:space="0" w:color="auto"/>
            <w:bottom w:val="none" w:sz="0" w:space="0" w:color="auto"/>
            <w:right w:val="none" w:sz="0" w:space="0" w:color="auto"/>
          </w:divBdr>
        </w:div>
        <w:div w:id="38818931">
          <w:marLeft w:val="480"/>
          <w:marRight w:val="0"/>
          <w:marTop w:val="0"/>
          <w:marBottom w:val="0"/>
          <w:divBdr>
            <w:top w:val="none" w:sz="0" w:space="0" w:color="auto"/>
            <w:left w:val="none" w:sz="0" w:space="0" w:color="auto"/>
            <w:bottom w:val="none" w:sz="0" w:space="0" w:color="auto"/>
            <w:right w:val="none" w:sz="0" w:space="0" w:color="auto"/>
          </w:divBdr>
        </w:div>
        <w:div w:id="44719694">
          <w:marLeft w:val="480"/>
          <w:marRight w:val="0"/>
          <w:marTop w:val="0"/>
          <w:marBottom w:val="0"/>
          <w:divBdr>
            <w:top w:val="none" w:sz="0" w:space="0" w:color="auto"/>
            <w:left w:val="none" w:sz="0" w:space="0" w:color="auto"/>
            <w:bottom w:val="none" w:sz="0" w:space="0" w:color="auto"/>
            <w:right w:val="none" w:sz="0" w:space="0" w:color="auto"/>
          </w:divBdr>
        </w:div>
        <w:div w:id="44918307">
          <w:marLeft w:val="480"/>
          <w:marRight w:val="0"/>
          <w:marTop w:val="0"/>
          <w:marBottom w:val="0"/>
          <w:divBdr>
            <w:top w:val="none" w:sz="0" w:space="0" w:color="auto"/>
            <w:left w:val="none" w:sz="0" w:space="0" w:color="auto"/>
            <w:bottom w:val="none" w:sz="0" w:space="0" w:color="auto"/>
            <w:right w:val="none" w:sz="0" w:space="0" w:color="auto"/>
          </w:divBdr>
        </w:div>
        <w:div w:id="49043824">
          <w:marLeft w:val="480"/>
          <w:marRight w:val="0"/>
          <w:marTop w:val="0"/>
          <w:marBottom w:val="0"/>
          <w:divBdr>
            <w:top w:val="none" w:sz="0" w:space="0" w:color="auto"/>
            <w:left w:val="none" w:sz="0" w:space="0" w:color="auto"/>
            <w:bottom w:val="none" w:sz="0" w:space="0" w:color="auto"/>
            <w:right w:val="none" w:sz="0" w:space="0" w:color="auto"/>
          </w:divBdr>
        </w:div>
        <w:div w:id="50547133">
          <w:marLeft w:val="480"/>
          <w:marRight w:val="0"/>
          <w:marTop w:val="0"/>
          <w:marBottom w:val="0"/>
          <w:divBdr>
            <w:top w:val="none" w:sz="0" w:space="0" w:color="auto"/>
            <w:left w:val="none" w:sz="0" w:space="0" w:color="auto"/>
            <w:bottom w:val="none" w:sz="0" w:space="0" w:color="auto"/>
            <w:right w:val="none" w:sz="0" w:space="0" w:color="auto"/>
          </w:divBdr>
        </w:div>
        <w:div w:id="70782178">
          <w:marLeft w:val="480"/>
          <w:marRight w:val="0"/>
          <w:marTop w:val="0"/>
          <w:marBottom w:val="0"/>
          <w:divBdr>
            <w:top w:val="none" w:sz="0" w:space="0" w:color="auto"/>
            <w:left w:val="none" w:sz="0" w:space="0" w:color="auto"/>
            <w:bottom w:val="none" w:sz="0" w:space="0" w:color="auto"/>
            <w:right w:val="none" w:sz="0" w:space="0" w:color="auto"/>
          </w:divBdr>
        </w:div>
        <w:div w:id="72316470">
          <w:marLeft w:val="480"/>
          <w:marRight w:val="0"/>
          <w:marTop w:val="0"/>
          <w:marBottom w:val="0"/>
          <w:divBdr>
            <w:top w:val="none" w:sz="0" w:space="0" w:color="auto"/>
            <w:left w:val="none" w:sz="0" w:space="0" w:color="auto"/>
            <w:bottom w:val="none" w:sz="0" w:space="0" w:color="auto"/>
            <w:right w:val="none" w:sz="0" w:space="0" w:color="auto"/>
          </w:divBdr>
        </w:div>
        <w:div w:id="77405145">
          <w:marLeft w:val="480"/>
          <w:marRight w:val="0"/>
          <w:marTop w:val="0"/>
          <w:marBottom w:val="0"/>
          <w:divBdr>
            <w:top w:val="none" w:sz="0" w:space="0" w:color="auto"/>
            <w:left w:val="none" w:sz="0" w:space="0" w:color="auto"/>
            <w:bottom w:val="none" w:sz="0" w:space="0" w:color="auto"/>
            <w:right w:val="none" w:sz="0" w:space="0" w:color="auto"/>
          </w:divBdr>
        </w:div>
        <w:div w:id="81799953">
          <w:marLeft w:val="480"/>
          <w:marRight w:val="0"/>
          <w:marTop w:val="0"/>
          <w:marBottom w:val="0"/>
          <w:divBdr>
            <w:top w:val="none" w:sz="0" w:space="0" w:color="auto"/>
            <w:left w:val="none" w:sz="0" w:space="0" w:color="auto"/>
            <w:bottom w:val="none" w:sz="0" w:space="0" w:color="auto"/>
            <w:right w:val="none" w:sz="0" w:space="0" w:color="auto"/>
          </w:divBdr>
        </w:div>
        <w:div w:id="92288506">
          <w:marLeft w:val="480"/>
          <w:marRight w:val="0"/>
          <w:marTop w:val="0"/>
          <w:marBottom w:val="0"/>
          <w:divBdr>
            <w:top w:val="none" w:sz="0" w:space="0" w:color="auto"/>
            <w:left w:val="none" w:sz="0" w:space="0" w:color="auto"/>
            <w:bottom w:val="none" w:sz="0" w:space="0" w:color="auto"/>
            <w:right w:val="none" w:sz="0" w:space="0" w:color="auto"/>
          </w:divBdr>
        </w:div>
        <w:div w:id="97800480">
          <w:marLeft w:val="480"/>
          <w:marRight w:val="0"/>
          <w:marTop w:val="0"/>
          <w:marBottom w:val="0"/>
          <w:divBdr>
            <w:top w:val="none" w:sz="0" w:space="0" w:color="auto"/>
            <w:left w:val="none" w:sz="0" w:space="0" w:color="auto"/>
            <w:bottom w:val="none" w:sz="0" w:space="0" w:color="auto"/>
            <w:right w:val="none" w:sz="0" w:space="0" w:color="auto"/>
          </w:divBdr>
        </w:div>
        <w:div w:id="108551417">
          <w:marLeft w:val="480"/>
          <w:marRight w:val="0"/>
          <w:marTop w:val="0"/>
          <w:marBottom w:val="0"/>
          <w:divBdr>
            <w:top w:val="none" w:sz="0" w:space="0" w:color="auto"/>
            <w:left w:val="none" w:sz="0" w:space="0" w:color="auto"/>
            <w:bottom w:val="none" w:sz="0" w:space="0" w:color="auto"/>
            <w:right w:val="none" w:sz="0" w:space="0" w:color="auto"/>
          </w:divBdr>
        </w:div>
        <w:div w:id="122307059">
          <w:marLeft w:val="480"/>
          <w:marRight w:val="0"/>
          <w:marTop w:val="0"/>
          <w:marBottom w:val="0"/>
          <w:divBdr>
            <w:top w:val="none" w:sz="0" w:space="0" w:color="auto"/>
            <w:left w:val="none" w:sz="0" w:space="0" w:color="auto"/>
            <w:bottom w:val="none" w:sz="0" w:space="0" w:color="auto"/>
            <w:right w:val="none" w:sz="0" w:space="0" w:color="auto"/>
          </w:divBdr>
        </w:div>
        <w:div w:id="131338527">
          <w:marLeft w:val="480"/>
          <w:marRight w:val="0"/>
          <w:marTop w:val="0"/>
          <w:marBottom w:val="0"/>
          <w:divBdr>
            <w:top w:val="none" w:sz="0" w:space="0" w:color="auto"/>
            <w:left w:val="none" w:sz="0" w:space="0" w:color="auto"/>
            <w:bottom w:val="none" w:sz="0" w:space="0" w:color="auto"/>
            <w:right w:val="none" w:sz="0" w:space="0" w:color="auto"/>
          </w:divBdr>
        </w:div>
        <w:div w:id="135490297">
          <w:marLeft w:val="480"/>
          <w:marRight w:val="0"/>
          <w:marTop w:val="0"/>
          <w:marBottom w:val="0"/>
          <w:divBdr>
            <w:top w:val="none" w:sz="0" w:space="0" w:color="auto"/>
            <w:left w:val="none" w:sz="0" w:space="0" w:color="auto"/>
            <w:bottom w:val="none" w:sz="0" w:space="0" w:color="auto"/>
            <w:right w:val="none" w:sz="0" w:space="0" w:color="auto"/>
          </w:divBdr>
        </w:div>
        <w:div w:id="138350271">
          <w:marLeft w:val="480"/>
          <w:marRight w:val="0"/>
          <w:marTop w:val="0"/>
          <w:marBottom w:val="0"/>
          <w:divBdr>
            <w:top w:val="none" w:sz="0" w:space="0" w:color="auto"/>
            <w:left w:val="none" w:sz="0" w:space="0" w:color="auto"/>
            <w:bottom w:val="none" w:sz="0" w:space="0" w:color="auto"/>
            <w:right w:val="none" w:sz="0" w:space="0" w:color="auto"/>
          </w:divBdr>
        </w:div>
        <w:div w:id="141045390">
          <w:marLeft w:val="480"/>
          <w:marRight w:val="0"/>
          <w:marTop w:val="0"/>
          <w:marBottom w:val="0"/>
          <w:divBdr>
            <w:top w:val="none" w:sz="0" w:space="0" w:color="auto"/>
            <w:left w:val="none" w:sz="0" w:space="0" w:color="auto"/>
            <w:bottom w:val="none" w:sz="0" w:space="0" w:color="auto"/>
            <w:right w:val="none" w:sz="0" w:space="0" w:color="auto"/>
          </w:divBdr>
        </w:div>
        <w:div w:id="141703077">
          <w:marLeft w:val="480"/>
          <w:marRight w:val="0"/>
          <w:marTop w:val="0"/>
          <w:marBottom w:val="0"/>
          <w:divBdr>
            <w:top w:val="none" w:sz="0" w:space="0" w:color="auto"/>
            <w:left w:val="none" w:sz="0" w:space="0" w:color="auto"/>
            <w:bottom w:val="none" w:sz="0" w:space="0" w:color="auto"/>
            <w:right w:val="none" w:sz="0" w:space="0" w:color="auto"/>
          </w:divBdr>
        </w:div>
        <w:div w:id="142938659">
          <w:marLeft w:val="480"/>
          <w:marRight w:val="0"/>
          <w:marTop w:val="0"/>
          <w:marBottom w:val="0"/>
          <w:divBdr>
            <w:top w:val="none" w:sz="0" w:space="0" w:color="auto"/>
            <w:left w:val="none" w:sz="0" w:space="0" w:color="auto"/>
            <w:bottom w:val="none" w:sz="0" w:space="0" w:color="auto"/>
            <w:right w:val="none" w:sz="0" w:space="0" w:color="auto"/>
          </w:divBdr>
        </w:div>
        <w:div w:id="151027244">
          <w:marLeft w:val="480"/>
          <w:marRight w:val="0"/>
          <w:marTop w:val="0"/>
          <w:marBottom w:val="0"/>
          <w:divBdr>
            <w:top w:val="none" w:sz="0" w:space="0" w:color="auto"/>
            <w:left w:val="none" w:sz="0" w:space="0" w:color="auto"/>
            <w:bottom w:val="none" w:sz="0" w:space="0" w:color="auto"/>
            <w:right w:val="none" w:sz="0" w:space="0" w:color="auto"/>
          </w:divBdr>
        </w:div>
        <w:div w:id="152069284">
          <w:marLeft w:val="480"/>
          <w:marRight w:val="0"/>
          <w:marTop w:val="0"/>
          <w:marBottom w:val="0"/>
          <w:divBdr>
            <w:top w:val="none" w:sz="0" w:space="0" w:color="auto"/>
            <w:left w:val="none" w:sz="0" w:space="0" w:color="auto"/>
            <w:bottom w:val="none" w:sz="0" w:space="0" w:color="auto"/>
            <w:right w:val="none" w:sz="0" w:space="0" w:color="auto"/>
          </w:divBdr>
        </w:div>
        <w:div w:id="159928110">
          <w:marLeft w:val="480"/>
          <w:marRight w:val="0"/>
          <w:marTop w:val="0"/>
          <w:marBottom w:val="0"/>
          <w:divBdr>
            <w:top w:val="none" w:sz="0" w:space="0" w:color="auto"/>
            <w:left w:val="none" w:sz="0" w:space="0" w:color="auto"/>
            <w:bottom w:val="none" w:sz="0" w:space="0" w:color="auto"/>
            <w:right w:val="none" w:sz="0" w:space="0" w:color="auto"/>
          </w:divBdr>
        </w:div>
        <w:div w:id="164397055">
          <w:marLeft w:val="480"/>
          <w:marRight w:val="0"/>
          <w:marTop w:val="0"/>
          <w:marBottom w:val="0"/>
          <w:divBdr>
            <w:top w:val="none" w:sz="0" w:space="0" w:color="auto"/>
            <w:left w:val="none" w:sz="0" w:space="0" w:color="auto"/>
            <w:bottom w:val="none" w:sz="0" w:space="0" w:color="auto"/>
            <w:right w:val="none" w:sz="0" w:space="0" w:color="auto"/>
          </w:divBdr>
        </w:div>
        <w:div w:id="165216973">
          <w:marLeft w:val="480"/>
          <w:marRight w:val="0"/>
          <w:marTop w:val="0"/>
          <w:marBottom w:val="0"/>
          <w:divBdr>
            <w:top w:val="none" w:sz="0" w:space="0" w:color="auto"/>
            <w:left w:val="none" w:sz="0" w:space="0" w:color="auto"/>
            <w:bottom w:val="none" w:sz="0" w:space="0" w:color="auto"/>
            <w:right w:val="none" w:sz="0" w:space="0" w:color="auto"/>
          </w:divBdr>
        </w:div>
        <w:div w:id="175971656">
          <w:marLeft w:val="480"/>
          <w:marRight w:val="0"/>
          <w:marTop w:val="0"/>
          <w:marBottom w:val="0"/>
          <w:divBdr>
            <w:top w:val="none" w:sz="0" w:space="0" w:color="auto"/>
            <w:left w:val="none" w:sz="0" w:space="0" w:color="auto"/>
            <w:bottom w:val="none" w:sz="0" w:space="0" w:color="auto"/>
            <w:right w:val="none" w:sz="0" w:space="0" w:color="auto"/>
          </w:divBdr>
        </w:div>
        <w:div w:id="179122170">
          <w:marLeft w:val="480"/>
          <w:marRight w:val="0"/>
          <w:marTop w:val="0"/>
          <w:marBottom w:val="0"/>
          <w:divBdr>
            <w:top w:val="none" w:sz="0" w:space="0" w:color="auto"/>
            <w:left w:val="none" w:sz="0" w:space="0" w:color="auto"/>
            <w:bottom w:val="none" w:sz="0" w:space="0" w:color="auto"/>
            <w:right w:val="none" w:sz="0" w:space="0" w:color="auto"/>
          </w:divBdr>
        </w:div>
        <w:div w:id="179197976">
          <w:marLeft w:val="480"/>
          <w:marRight w:val="0"/>
          <w:marTop w:val="0"/>
          <w:marBottom w:val="0"/>
          <w:divBdr>
            <w:top w:val="none" w:sz="0" w:space="0" w:color="auto"/>
            <w:left w:val="none" w:sz="0" w:space="0" w:color="auto"/>
            <w:bottom w:val="none" w:sz="0" w:space="0" w:color="auto"/>
            <w:right w:val="none" w:sz="0" w:space="0" w:color="auto"/>
          </w:divBdr>
        </w:div>
        <w:div w:id="183597913">
          <w:marLeft w:val="480"/>
          <w:marRight w:val="0"/>
          <w:marTop w:val="0"/>
          <w:marBottom w:val="0"/>
          <w:divBdr>
            <w:top w:val="none" w:sz="0" w:space="0" w:color="auto"/>
            <w:left w:val="none" w:sz="0" w:space="0" w:color="auto"/>
            <w:bottom w:val="none" w:sz="0" w:space="0" w:color="auto"/>
            <w:right w:val="none" w:sz="0" w:space="0" w:color="auto"/>
          </w:divBdr>
        </w:div>
        <w:div w:id="188027766">
          <w:marLeft w:val="480"/>
          <w:marRight w:val="0"/>
          <w:marTop w:val="0"/>
          <w:marBottom w:val="0"/>
          <w:divBdr>
            <w:top w:val="none" w:sz="0" w:space="0" w:color="auto"/>
            <w:left w:val="none" w:sz="0" w:space="0" w:color="auto"/>
            <w:bottom w:val="none" w:sz="0" w:space="0" w:color="auto"/>
            <w:right w:val="none" w:sz="0" w:space="0" w:color="auto"/>
          </w:divBdr>
        </w:div>
        <w:div w:id="217936463">
          <w:marLeft w:val="480"/>
          <w:marRight w:val="0"/>
          <w:marTop w:val="0"/>
          <w:marBottom w:val="0"/>
          <w:divBdr>
            <w:top w:val="none" w:sz="0" w:space="0" w:color="auto"/>
            <w:left w:val="none" w:sz="0" w:space="0" w:color="auto"/>
            <w:bottom w:val="none" w:sz="0" w:space="0" w:color="auto"/>
            <w:right w:val="none" w:sz="0" w:space="0" w:color="auto"/>
          </w:divBdr>
        </w:div>
        <w:div w:id="222567748">
          <w:marLeft w:val="480"/>
          <w:marRight w:val="0"/>
          <w:marTop w:val="0"/>
          <w:marBottom w:val="0"/>
          <w:divBdr>
            <w:top w:val="none" w:sz="0" w:space="0" w:color="auto"/>
            <w:left w:val="none" w:sz="0" w:space="0" w:color="auto"/>
            <w:bottom w:val="none" w:sz="0" w:space="0" w:color="auto"/>
            <w:right w:val="none" w:sz="0" w:space="0" w:color="auto"/>
          </w:divBdr>
        </w:div>
        <w:div w:id="227963850">
          <w:marLeft w:val="480"/>
          <w:marRight w:val="0"/>
          <w:marTop w:val="0"/>
          <w:marBottom w:val="0"/>
          <w:divBdr>
            <w:top w:val="none" w:sz="0" w:space="0" w:color="auto"/>
            <w:left w:val="none" w:sz="0" w:space="0" w:color="auto"/>
            <w:bottom w:val="none" w:sz="0" w:space="0" w:color="auto"/>
            <w:right w:val="none" w:sz="0" w:space="0" w:color="auto"/>
          </w:divBdr>
        </w:div>
        <w:div w:id="232543504">
          <w:marLeft w:val="480"/>
          <w:marRight w:val="0"/>
          <w:marTop w:val="0"/>
          <w:marBottom w:val="0"/>
          <w:divBdr>
            <w:top w:val="none" w:sz="0" w:space="0" w:color="auto"/>
            <w:left w:val="none" w:sz="0" w:space="0" w:color="auto"/>
            <w:bottom w:val="none" w:sz="0" w:space="0" w:color="auto"/>
            <w:right w:val="none" w:sz="0" w:space="0" w:color="auto"/>
          </w:divBdr>
        </w:div>
        <w:div w:id="237181185">
          <w:marLeft w:val="480"/>
          <w:marRight w:val="0"/>
          <w:marTop w:val="0"/>
          <w:marBottom w:val="0"/>
          <w:divBdr>
            <w:top w:val="none" w:sz="0" w:space="0" w:color="auto"/>
            <w:left w:val="none" w:sz="0" w:space="0" w:color="auto"/>
            <w:bottom w:val="none" w:sz="0" w:space="0" w:color="auto"/>
            <w:right w:val="none" w:sz="0" w:space="0" w:color="auto"/>
          </w:divBdr>
        </w:div>
        <w:div w:id="239757972">
          <w:marLeft w:val="480"/>
          <w:marRight w:val="0"/>
          <w:marTop w:val="0"/>
          <w:marBottom w:val="0"/>
          <w:divBdr>
            <w:top w:val="none" w:sz="0" w:space="0" w:color="auto"/>
            <w:left w:val="none" w:sz="0" w:space="0" w:color="auto"/>
            <w:bottom w:val="none" w:sz="0" w:space="0" w:color="auto"/>
            <w:right w:val="none" w:sz="0" w:space="0" w:color="auto"/>
          </w:divBdr>
        </w:div>
        <w:div w:id="242112019">
          <w:marLeft w:val="480"/>
          <w:marRight w:val="0"/>
          <w:marTop w:val="0"/>
          <w:marBottom w:val="0"/>
          <w:divBdr>
            <w:top w:val="none" w:sz="0" w:space="0" w:color="auto"/>
            <w:left w:val="none" w:sz="0" w:space="0" w:color="auto"/>
            <w:bottom w:val="none" w:sz="0" w:space="0" w:color="auto"/>
            <w:right w:val="none" w:sz="0" w:space="0" w:color="auto"/>
          </w:divBdr>
        </w:div>
        <w:div w:id="256452176">
          <w:marLeft w:val="480"/>
          <w:marRight w:val="0"/>
          <w:marTop w:val="0"/>
          <w:marBottom w:val="0"/>
          <w:divBdr>
            <w:top w:val="none" w:sz="0" w:space="0" w:color="auto"/>
            <w:left w:val="none" w:sz="0" w:space="0" w:color="auto"/>
            <w:bottom w:val="none" w:sz="0" w:space="0" w:color="auto"/>
            <w:right w:val="none" w:sz="0" w:space="0" w:color="auto"/>
          </w:divBdr>
        </w:div>
        <w:div w:id="257520221">
          <w:marLeft w:val="480"/>
          <w:marRight w:val="0"/>
          <w:marTop w:val="0"/>
          <w:marBottom w:val="0"/>
          <w:divBdr>
            <w:top w:val="none" w:sz="0" w:space="0" w:color="auto"/>
            <w:left w:val="none" w:sz="0" w:space="0" w:color="auto"/>
            <w:bottom w:val="none" w:sz="0" w:space="0" w:color="auto"/>
            <w:right w:val="none" w:sz="0" w:space="0" w:color="auto"/>
          </w:divBdr>
        </w:div>
        <w:div w:id="264583723">
          <w:marLeft w:val="480"/>
          <w:marRight w:val="0"/>
          <w:marTop w:val="0"/>
          <w:marBottom w:val="0"/>
          <w:divBdr>
            <w:top w:val="none" w:sz="0" w:space="0" w:color="auto"/>
            <w:left w:val="none" w:sz="0" w:space="0" w:color="auto"/>
            <w:bottom w:val="none" w:sz="0" w:space="0" w:color="auto"/>
            <w:right w:val="none" w:sz="0" w:space="0" w:color="auto"/>
          </w:divBdr>
        </w:div>
        <w:div w:id="266810771">
          <w:marLeft w:val="480"/>
          <w:marRight w:val="0"/>
          <w:marTop w:val="0"/>
          <w:marBottom w:val="0"/>
          <w:divBdr>
            <w:top w:val="none" w:sz="0" w:space="0" w:color="auto"/>
            <w:left w:val="none" w:sz="0" w:space="0" w:color="auto"/>
            <w:bottom w:val="none" w:sz="0" w:space="0" w:color="auto"/>
            <w:right w:val="none" w:sz="0" w:space="0" w:color="auto"/>
          </w:divBdr>
        </w:div>
        <w:div w:id="267273700">
          <w:marLeft w:val="480"/>
          <w:marRight w:val="0"/>
          <w:marTop w:val="0"/>
          <w:marBottom w:val="0"/>
          <w:divBdr>
            <w:top w:val="none" w:sz="0" w:space="0" w:color="auto"/>
            <w:left w:val="none" w:sz="0" w:space="0" w:color="auto"/>
            <w:bottom w:val="none" w:sz="0" w:space="0" w:color="auto"/>
            <w:right w:val="none" w:sz="0" w:space="0" w:color="auto"/>
          </w:divBdr>
        </w:div>
        <w:div w:id="270165173">
          <w:marLeft w:val="480"/>
          <w:marRight w:val="0"/>
          <w:marTop w:val="0"/>
          <w:marBottom w:val="0"/>
          <w:divBdr>
            <w:top w:val="none" w:sz="0" w:space="0" w:color="auto"/>
            <w:left w:val="none" w:sz="0" w:space="0" w:color="auto"/>
            <w:bottom w:val="none" w:sz="0" w:space="0" w:color="auto"/>
            <w:right w:val="none" w:sz="0" w:space="0" w:color="auto"/>
          </w:divBdr>
        </w:div>
        <w:div w:id="277492865">
          <w:marLeft w:val="480"/>
          <w:marRight w:val="0"/>
          <w:marTop w:val="0"/>
          <w:marBottom w:val="0"/>
          <w:divBdr>
            <w:top w:val="none" w:sz="0" w:space="0" w:color="auto"/>
            <w:left w:val="none" w:sz="0" w:space="0" w:color="auto"/>
            <w:bottom w:val="none" w:sz="0" w:space="0" w:color="auto"/>
            <w:right w:val="none" w:sz="0" w:space="0" w:color="auto"/>
          </w:divBdr>
        </w:div>
        <w:div w:id="279453891">
          <w:marLeft w:val="480"/>
          <w:marRight w:val="0"/>
          <w:marTop w:val="0"/>
          <w:marBottom w:val="0"/>
          <w:divBdr>
            <w:top w:val="none" w:sz="0" w:space="0" w:color="auto"/>
            <w:left w:val="none" w:sz="0" w:space="0" w:color="auto"/>
            <w:bottom w:val="none" w:sz="0" w:space="0" w:color="auto"/>
            <w:right w:val="none" w:sz="0" w:space="0" w:color="auto"/>
          </w:divBdr>
        </w:div>
        <w:div w:id="284579200">
          <w:marLeft w:val="480"/>
          <w:marRight w:val="0"/>
          <w:marTop w:val="0"/>
          <w:marBottom w:val="0"/>
          <w:divBdr>
            <w:top w:val="none" w:sz="0" w:space="0" w:color="auto"/>
            <w:left w:val="none" w:sz="0" w:space="0" w:color="auto"/>
            <w:bottom w:val="none" w:sz="0" w:space="0" w:color="auto"/>
            <w:right w:val="none" w:sz="0" w:space="0" w:color="auto"/>
          </w:divBdr>
        </w:div>
        <w:div w:id="305938808">
          <w:marLeft w:val="480"/>
          <w:marRight w:val="0"/>
          <w:marTop w:val="0"/>
          <w:marBottom w:val="0"/>
          <w:divBdr>
            <w:top w:val="none" w:sz="0" w:space="0" w:color="auto"/>
            <w:left w:val="none" w:sz="0" w:space="0" w:color="auto"/>
            <w:bottom w:val="none" w:sz="0" w:space="0" w:color="auto"/>
            <w:right w:val="none" w:sz="0" w:space="0" w:color="auto"/>
          </w:divBdr>
        </w:div>
        <w:div w:id="317468366">
          <w:marLeft w:val="480"/>
          <w:marRight w:val="0"/>
          <w:marTop w:val="0"/>
          <w:marBottom w:val="0"/>
          <w:divBdr>
            <w:top w:val="none" w:sz="0" w:space="0" w:color="auto"/>
            <w:left w:val="none" w:sz="0" w:space="0" w:color="auto"/>
            <w:bottom w:val="none" w:sz="0" w:space="0" w:color="auto"/>
            <w:right w:val="none" w:sz="0" w:space="0" w:color="auto"/>
          </w:divBdr>
        </w:div>
        <w:div w:id="325867822">
          <w:marLeft w:val="480"/>
          <w:marRight w:val="0"/>
          <w:marTop w:val="0"/>
          <w:marBottom w:val="0"/>
          <w:divBdr>
            <w:top w:val="none" w:sz="0" w:space="0" w:color="auto"/>
            <w:left w:val="none" w:sz="0" w:space="0" w:color="auto"/>
            <w:bottom w:val="none" w:sz="0" w:space="0" w:color="auto"/>
            <w:right w:val="none" w:sz="0" w:space="0" w:color="auto"/>
          </w:divBdr>
        </w:div>
        <w:div w:id="329452040">
          <w:marLeft w:val="480"/>
          <w:marRight w:val="0"/>
          <w:marTop w:val="0"/>
          <w:marBottom w:val="0"/>
          <w:divBdr>
            <w:top w:val="none" w:sz="0" w:space="0" w:color="auto"/>
            <w:left w:val="none" w:sz="0" w:space="0" w:color="auto"/>
            <w:bottom w:val="none" w:sz="0" w:space="0" w:color="auto"/>
            <w:right w:val="none" w:sz="0" w:space="0" w:color="auto"/>
          </w:divBdr>
        </w:div>
        <w:div w:id="337193643">
          <w:marLeft w:val="480"/>
          <w:marRight w:val="0"/>
          <w:marTop w:val="0"/>
          <w:marBottom w:val="0"/>
          <w:divBdr>
            <w:top w:val="none" w:sz="0" w:space="0" w:color="auto"/>
            <w:left w:val="none" w:sz="0" w:space="0" w:color="auto"/>
            <w:bottom w:val="none" w:sz="0" w:space="0" w:color="auto"/>
            <w:right w:val="none" w:sz="0" w:space="0" w:color="auto"/>
          </w:divBdr>
        </w:div>
        <w:div w:id="345522040">
          <w:marLeft w:val="480"/>
          <w:marRight w:val="0"/>
          <w:marTop w:val="0"/>
          <w:marBottom w:val="0"/>
          <w:divBdr>
            <w:top w:val="none" w:sz="0" w:space="0" w:color="auto"/>
            <w:left w:val="none" w:sz="0" w:space="0" w:color="auto"/>
            <w:bottom w:val="none" w:sz="0" w:space="0" w:color="auto"/>
            <w:right w:val="none" w:sz="0" w:space="0" w:color="auto"/>
          </w:divBdr>
        </w:div>
        <w:div w:id="354773346">
          <w:marLeft w:val="480"/>
          <w:marRight w:val="0"/>
          <w:marTop w:val="0"/>
          <w:marBottom w:val="0"/>
          <w:divBdr>
            <w:top w:val="none" w:sz="0" w:space="0" w:color="auto"/>
            <w:left w:val="none" w:sz="0" w:space="0" w:color="auto"/>
            <w:bottom w:val="none" w:sz="0" w:space="0" w:color="auto"/>
            <w:right w:val="none" w:sz="0" w:space="0" w:color="auto"/>
          </w:divBdr>
        </w:div>
        <w:div w:id="361591040">
          <w:marLeft w:val="480"/>
          <w:marRight w:val="0"/>
          <w:marTop w:val="0"/>
          <w:marBottom w:val="0"/>
          <w:divBdr>
            <w:top w:val="none" w:sz="0" w:space="0" w:color="auto"/>
            <w:left w:val="none" w:sz="0" w:space="0" w:color="auto"/>
            <w:bottom w:val="none" w:sz="0" w:space="0" w:color="auto"/>
            <w:right w:val="none" w:sz="0" w:space="0" w:color="auto"/>
          </w:divBdr>
        </w:div>
        <w:div w:id="365642045">
          <w:marLeft w:val="480"/>
          <w:marRight w:val="0"/>
          <w:marTop w:val="0"/>
          <w:marBottom w:val="0"/>
          <w:divBdr>
            <w:top w:val="none" w:sz="0" w:space="0" w:color="auto"/>
            <w:left w:val="none" w:sz="0" w:space="0" w:color="auto"/>
            <w:bottom w:val="none" w:sz="0" w:space="0" w:color="auto"/>
            <w:right w:val="none" w:sz="0" w:space="0" w:color="auto"/>
          </w:divBdr>
        </w:div>
        <w:div w:id="379986100">
          <w:marLeft w:val="480"/>
          <w:marRight w:val="0"/>
          <w:marTop w:val="0"/>
          <w:marBottom w:val="0"/>
          <w:divBdr>
            <w:top w:val="none" w:sz="0" w:space="0" w:color="auto"/>
            <w:left w:val="none" w:sz="0" w:space="0" w:color="auto"/>
            <w:bottom w:val="none" w:sz="0" w:space="0" w:color="auto"/>
            <w:right w:val="none" w:sz="0" w:space="0" w:color="auto"/>
          </w:divBdr>
        </w:div>
        <w:div w:id="386612848">
          <w:marLeft w:val="480"/>
          <w:marRight w:val="0"/>
          <w:marTop w:val="0"/>
          <w:marBottom w:val="0"/>
          <w:divBdr>
            <w:top w:val="none" w:sz="0" w:space="0" w:color="auto"/>
            <w:left w:val="none" w:sz="0" w:space="0" w:color="auto"/>
            <w:bottom w:val="none" w:sz="0" w:space="0" w:color="auto"/>
            <w:right w:val="none" w:sz="0" w:space="0" w:color="auto"/>
          </w:divBdr>
        </w:div>
        <w:div w:id="389352193">
          <w:marLeft w:val="480"/>
          <w:marRight w:val="0"/>
          <w:marTop w:val="0"/>
          <w:marBottom w:val="0"/>
          <w:divBdr>
            <w:top w:val="none" w:sz="0" w:space="0" w:color="auto"/>
            <w:left w:val="none" w:sz="0" w:space="0" w:color="auto"/>
            <w:bottom w:val="none" w:sz="0" w:space="0" w:color="auto"/>
            <w:right w:val="none" w:sz="0" w:space="0" w:color="auto"/>
          </w:divBdr>
        </w:div>
        <w:div w:id="392237342">
          <w:marLeft w:val="480"/>
          <w:marRight w:val="0"/>
          <w:marTop w:val="0"/>
          <w:marBottom w:val="0"/>
          <w:divBdr>
            <w:top w:val="none" w:sz="0" w:space="0" w:color="auto"/>
            <w:left w:val="none" w:sz="0" w:space="0" w:color="auto"/>
            <w:bottom w:val="none" w:sz="0" w:space="0" w:color="auto"/>
            <w:right w:val="none" w:sz="0" w:space="0" w:color="auto"/>
          </w:divBdr>
        </w:div>
        <w:div w:id="397938995">
          <w:marLeft w:val="480"/>
          <w:marRight w:val="0"/>
          <w:marTop w:val="0"/>
          <w:marBottom w:val="0"/>
          <w:divBdr>
            <w:top w:val="none" w:sz="0" w:space="0" w:color="auto"/>
            <w:left w:val="none" w:sz="0" w:space="0" w:color="auto"/>
            <w:bottom w:val="none" w:sz="0" w:space="0" w:color="auto"/>
            <w:right w:val="none" w:sz="0" w:space="0" w:color="auto"/>
          </w:divBdr>
        </w:div>
        <w:div w:id="404886792">
          <w:marLeft w:val="480"/>
          <w:marRight w:val="0"/>
          <w:marTop w:val="0"/>
          <w:marBottom w:val="0"/>
          <w:divBdr>
            <w:top w:val="none" w:sz="0" w:space="0" w:color="auto"/>
            <w:left w:val="none" w:sz="0" w:space="0" w:color="auto"/>
            <w:bottom w:val="none" w:sz="0" w:space="0" w:color="auto"/>
            <w:right w:val="none" w:sz="0" w:space="0" w:color="auto"/>
          </w:divBdr>
        </w:div>
        <w:div w:id="409160703">
          <w:marLeft w:val="480"/>
          <w:marRight w:val="0"/>
          <w:marTop w:val="0"/>
          <w:marBottom w:val="0"/>
          <w:divBdr>
            <w:top w:val="none" w:sz="0" w:space="0" w:color="auto"/>
            <w:left w:val="none" w:sz="0" w:space="0" w:color="auto"/>
            <w:bottom w:val="none" w:sz="0" w:space="0" w:color="auto"/>
            <w:right w:val="none" w:sz="0" w:space="0" w:color="auto"/>
          </w:divBdr>
        </w:div>
        <w:div w:id="411199503">
          <w:marLeft w:val="480"/>
          <w:marRight w:val="0"/>
          <w:marTop w:val="0"/>
          <w:marBottom w:val="0"/>
          <w:divBdr>
            <w:top w:val="none" w:sz="0" w:space="0" w:color="auto"/>
            <w:left w:val="none" w:sz="0" w:space="0" w:color="auto"/>
            <w:bottom w:val="none" w:sz="0" w:space="0" w:color="auto"/>
            <w:right w:val="none" w:sz="0" w:space="0" w:color="auto"/>
          </w:divBdr>
        </w:div>
        <w:div w:id="414210256">
          <w:marLeft w:val="480"/>
          <w:marRight w:val="0"/>
          <w:marTop w:val="0"/>
          <w:marBottom w:val="0"/>
          <w:divBdr>
            <w:top w:val="none" w:sz="0" w:space="0" w:color="auto"/>
            <w:left w:val="none" w:sz="0" w:space="0" w:color="auto"/>
            <w:bottom w:val="none" w:sz="0" w:space="0" w:color="auto"/>
            <w:right w:val="none" w:sz="0" w:space="0" w:color="auto"/>
          </w:divBdr>
        </w:div>
        <w:div w:id="423301898">
          <w:marLeft w:val="480"/>
          <w:marRight w:val="0"/>
          <w:marTop w:val="0"/>
          <w:marBottom w:val="0"/>
          <w:divBdr>
            <w:top w:val="none" w:sz="0" w:space="0" w:color="auto"/>
            <w:left w:val="none" w:sz="0" w:space="0" w:color="auto"/>
            <w:bottom w:val="none" w:sz="0" w:space="0" w:color="auto"/>
            <w:right w:val="none" w:sz="0" w:space="0" w:color="auto"/>
          </w:divBdr>
        </w:div>
        <w:div w:id="436023207">
          <w:marLeft w:val="480"/>
          <w:marRight w:val="0"/>
          <w:marTop w:val="0"/>
          <w:marBottom w:val="0"/>
          <w:divBdr>
            <w:top w:val="none" w:sz="0" w:space="0" w:color="auto"/>
            <w:left w:val="none" w:sz="0" w:space="0" w:color="auto"/>
            <w:bottom w:val="none" w:sz="0" w:space="0" w:color="auto"/>
            <w:right w:val="none" w:sz="0" w:space="0" w:color="auto"/>
          </w:divBdr>
        </w:div>
        <w:div w:id="440150862">
          <w:marLeft w:val="480"/>
          <w:marRight w:val="0"/>
          <w:marTop w:val="0"/>
          <w:marBottom w:val="0"/>
          <w:divBdr>
            <w:top w:val="none" w:sz="0" w:space="0" w:color="auto"/>
            <w:left w:val="none" w:sz="0" w:space="0" w:color="auto"/>
            <w:bottom w:val="none" w:sz="0" w:space="0" w:color="auto"/>
            <w:right w:val="none" w:sz="0" w:space="0" w:color="auto"/>
          </w:divBdr>
        </w:div>
        <w:div w:id="442967151">
          <w:marLeft w:val="480"/>
          <w:marRight w:val="0"/>
          <w:marTop w:val="0"/>
          <w:marBottom w:val="0"/>
          <w:divBdr>
            <w:top w:val="none" w:sz="0" w:space="0" w:color="auto"/>
            <w:left w:val="none" w:sz="0" w:space="0" w:color="auto"/>
            <w:bottom w:val="none" w:sz="0" w:space="0" w:color="auto"/>
            <w:right w:val="none" w:sz="0" w:space="0" w:color="auto"/>
          </w:divBdr>
        </w:div>
        <w:div w:id="454177468">
          <w:marLeft w:val="480"/>
          <w:marRight w:val="0"/>
          <w:marTop w:val="0"/>
          <w:marBottom w:val="0"/>
          <w:divBdr>
            <w:top w:val="none" w:sz="0" w:space="0" w:color="auto"/>
            <w:left w:val="none" w:sz="0" w:space="0" w:color="auto"/>
            <w:bottom w:val="none" w:sz="0" w:space="0" w:color="auto"/>
            <w:right w:val="none" w:sz="0" w:space="0" w:color="auto"/>
          </w:divBdr>
        </w:div>
        <w:div w:id="455948219">
          <w:marLeft w:val="480"/>
          <w:marRight w:val="0"/>
          <w:marTop w:val="0"/>
          <w:marBottom w:val="0"/>
          <w:divBdr>
            <w:top w:val="none" w:sz="0" w:space="0" w:color="auto"/>
            <w:left w:val="none" w:sz="0" w:space="0" w:color="auto"/>
            <w:bottom w:val="none" w:sz="0" w:space="0" w:color="auto"/>
            <w:right w:val="none" w:sz="0" w:space="0" w:color="auto"/>
          </w:divBdr>
        </w:div>
        <w:div w:id="459765312">
          <w:marLeft w:val="480"/>
          <w:marRight w:val="0"/>
          <w:marTop w:val="0"/>
          <w:marBottom w:val="0"/>
          <w:divBdr>
            <w:top w:val="none" w:sz="0" w:space="0" w:color="auto"/>
            <w:left w:val="none" w:sz="0" w:space="0" w:color="auto"/>
            <w:bottom w:val="none" w:sz="0" w:space="0" w:color="auto"/>
            <w:right w:val="none" w:sz="0" w:space="0" w:color="auto"/>
          </w:divBdr>
        </w:div>
        <w:div w:id="477188262">
          <w:marLeft w:val="480"/>
          <w:marRight w:val="0"/>
          <w:marTop w:val="0"/>
          <w:marBottom w:val="0"/>
          <w:divBdr>
            <w:top w:val="none" w:sz="0" w:space="0" w:color="auto"/>
            <w:left w:val="none" w:sz="0" w:space="0" w:color="auto"/>
            <w:bottom w:val="none" w:sz="0" w:space="0" w:color="auto"/>
            <w:right w:val="none" w:sz="0" w:space="0" w:color="auto"/>
          </w:divBdr>
        </w:div>
        <w:div w:id="477459556">
          <w:marLeft w:val="480"/>
          <w:marRight w:val="0"/>
          <w:marTop w:val="0"/>
          <w:marBottom w:val="0"/>
          <w:divBdr>
            <w:top w:val="none" w:sz="0" w:space="0" w:color="auto"/>
            <w:left w:val="none" w:sz="0" w:space="0" w:color="auto"/>
            <w:bottom w:val="none" w:sz="0" w:space="0" w:color="auto"/>
            <w:right w:val="none" w:sz="0" w:space="0" w:color="auto"/>
          </w:divBdr>
        </w:div>
        <w:div w:id="480193042">
          <w:marLeft w:val="480"/>
          <w:marRight w:val="0"/>
          <w:marTop w:val="0"/>
          <w:marBottom w:val="0"/>
          <w:divBdr>
            <w:top w:val="none" w:sz="0" w:space="0" w:color="auto"/>
            <w:left w:val="none" w:sz="0" w:space="0" w:color="auto"/>
            <w:bottom w:val="none" w:sz="0" w:space="0" w:color="auto"/>
            <w:right w:val="none" w:sz="0" w:space="0" w:color="auto"/>
          </w:divBdr>
        </w:div>
        <w:div w:id="487213931">
          <w:marLeft w:val="480"/>
          <w:marRight w:val="0"/>
          <w:marTop w:val="0"/>
          <w:marBottom w:val="0"/>
          <w:divBdr>
            <w:top w:val="none" w:sz="0" w:space="0" w:color="auto"/>
            <w:left w:val="none" w:sz="0" w:space="0" w:color="auto"/>
            <w:bottom w:val="none" w:sz="0" w:space="0" w:color="auto"/>
            <w:right w:val="none" w:sz="0" w:space="0" w:color="auto"/>
          </w:divBdr>
        </w:div>
        <w:div w:id="499082577">
          <w:marLeft w:val="480"/>
          <w:marRight w:val="0"/>
          <w:marTop w:val="0"/>
          <w:marBottom w:val="0"/>
          <w:divBdr>
            <w:top w:val="none" w:sz="0" w:space="0" w:color="auto"/>
            <w:left w:val="none" w:sz="0" w:space="0" w:color="auto"/>
            <w:bottom w:val="none" w:sz="0" w:space="0" w:color="auto"/>
            <w:right w:val="none" w:sz="0" w:space="0" w:color="auto"/>
          </w:divBdr>
        </w:div>
        <w:div w:id="508913193">
          <w:marLeft w:val="480"/>
          <w:marRight w:val="0"/>
          <w:marTop w:val="0"/>
          <w:marBottom w:val="0"/>
          <w:divBdr>
            <w:top w:val="none" w:sz="0" w:space="0" w:color="auto"/>
            <w:left w:val="none" w:sz="0" w:space="0" w:color="auto"/>
            <w:bottom w:val="none" w:sz="0" w:space="0" w:color="auto"/>
            <w:right w:val="none" w:sz="0" w:space="0" w:color="auto"/>
          </w:divBdr>
        </w:div>
        <w:div w:id="514000399">
          <w:marLeft w:val="480"/>
          <w:marRight w:val="0"/>
          <w:marTop w:val="0"/>
          <w:marBottom w:val="0"/>
          <w:divBdr>
            <w:top w:val="none" w:sz="0" w:space="0" w:color="auto"/>
            <w:left w:val="none" w:sz="0" w:space="0" w:color="auto"/>
            <w:bottom w:val="none" w:sz="0" w:space="0" w:color="auto"/>
            <w:right w:val="none" w:sz="0" w:space="0" w:color="auto"/>
          </w:divBdr>
        </w:div>
        <w:div w:id="521826328">
          <w:marLeft w:val="480"/>
          <w:marRight w:val="0"/>
          <w:marTop w:val="0"/>
          <w:marBottom w:val="0"/>
          <w:divBdr>
            <w:top w:val="none" w:sz="0" w:space="0" w:color="auto"/>
            <w:left w:val="none" w:sz="0" w:space="0" w:color="auto"/>
            <w:bottom w:val="none" w:sz="0" w:space="0" w:color="auto"/>
            <w:right w:val="none" w:sz="0" w:space="0" w:color="auto"/>
          </w:divBdr>
        </w:div>
        <w:div w:id="522401164">
          <w:marLeft w:val="480"/>
          <w:marRight w:val="0"/>
          <w:marTop w:val="0"/>
          <w:marBottom w:val="0"/>
          <w:divBdr>
            <w:top w:val="none" w:sz="0" w:space="0" w:color="auto"/>
            <w:left w:val="none" w:sz="0" w:space="0" w:color="auto"/>
            <w:bottom w:val="none" w:sz="0" w:space="0" w:color="auto"/>
            <w:right w:val="none" w:sz="0" w:space="0" w:color="auto"/>
          </w:divBdr>
        </w:div>
        <w:div w:id="523639830">
          <w:marLeft w:val="480"/>
          <w:marRight w:val="0"/>
          <w:marTop w:val="0"/>
          <w:marBottom w:val="0"/>
          <w:divBdr>
            <w:top w:val="none" w:sz="0" w:space="0" w:color="auto"/>
            <w:left w:val="none" w:sz="0" w:space="0" w:color="auto"/>
            <w:bottom w:val="none" w:sz="0" w:space="0" w:color="auto"/>
            <w:right w:val="none" w:sz="0" w:space="0" w:color="auto"/>
          </w:divBdr>
        </w:div>
        <w:div w:id="527455328">
          <w:marLeft w:val="480"/>
          <w:marRight w:val="0"/>
          <w:marTop w:val="0"/>
          <w:marBottom w:val="0"/>
          <w:divBdr>
            <w:top w:val="none" w:sz="0" w:space="0" w:color="auto"/>
            <w:left w:val="none" w:sz="0" w:space="0" w:color="auto"/>
            <w:bottom w:val="none" w:sz="0" w:space="0" w:color="auto"/>
            <w:right w:val="none" w:sz="0" w:space="0" w:color="auto"/>
          </w:divBdr>
        </w:div>
        <w:div w:id="563754860">
          <w:marLeft w:val="480"/>
          <w:marRight w:val="0"/>
          <w:marTop w:val="0"/>
          <w:marBottom w:val="0"/>
          <w:divBdr>
            <w:top w:val="none" w:sz="0" w:space="0" w:color="auto"/>
            <w:left w:val="none" w:sz="0" w:space="0" w:color="auto"/>
            <w:bottom w:val="none" w:sz="0" w:space="0" w:color="auto"/>
            <w:right w:val="none" w:sz="0" w:space="0" w:color="auto"/>
          </w:divBdr>
        </w:div>
        <w:div w:id="566644351">
          <w:marLeft w:val="480"/>
          <w:marRight w:val="0"/>
          <w:marTop w:val="0"/>
          <w:marBottom w:val="0"/>
          <w:divBdr>
            <w:top w:val="none" w:sz="0" w:space="0" w:color="auto"/>
            <w:left w:val="none" w:sz="0" w:space="0" w:color="auto"/>
            <w:bottom w:val="none" w:sz="0" w:space="0" w:color="auto"/>
            <w:right w:val="none" w:sz="0" w:space="0" w:color="auto"/>
          </w:divBdr>
        </w:div>
        <w:div w:id="568001664">
          <w:marLeft w:val="480"/>
          <w:marRight w:val="0"/>
          <w:marTop w:val="0"/>
          <w:marBottom w:val="0"/>
          <w:divBdr>
            <w:top w:val="none" w:sz="0" w:space="0" w:color="auto"/>
            <w:left w:val="none" w:sz="0" w:space="0" w:color="auto"/>
            <w:bottom w:val="none" w:sz="0" w:space="0" w:color="auto"/>
            <w:right w:val="none" w:sz="0" w:space="0" w:color="auto"/>
          </w:divBdr>
        </w:div>
        <w:div w:id="568149142">
          <w:marLeft w:val="480"/>
          <w:marRight w:val="0"/>
          <w:marTop w:val="0"/>
          <w:marBottom w:val="0"/>
          <w:divBdr>
            <w:top w:val="none" w:sz="0" w:space="0" w:color="auto"/>
            <w:left w:val="none" w:sz="0" w:space="0" w:color="auto"/>
            <w:bottom w:val="none" w:sz="0" w:space="0" w:color="auto"/>
            <w:right w:val="none" w:sz="0" w:space="0" w:color="auto"/>
          </w:divBdr>
        </w:div>
        <w:div w:id="576944825">
          <w:marLeft w:val="480"/>
          <w:marRight w:val="0"/>
          <w:marTop w:val="0"/>
          <w:marBottom w:val="0"/>
          <w:divBdr>
            <w:top w:val="none" w:sz="0" w:space="0" w:color="auto"/>
            <w:left w:val="none" w:sz="0" w:space="0" w:color="auto"/>
            <w:bottom w:val="none" w:sz="0" w:space="0" w:color="auto"/>
            <w:right w:val="none" w:sz="0" w:space="0" w:color="auto"/>
          </w:divBdr>
        </w:div>
        <w:div w:id="581184515">
          <w:marLeft w:val="480"/>
          <w:marRight w:val="0"/>
          <w:marTop w:val="0"/>
          <w:marBottom w:val="0"/>
          <w:divBdr>
            <w:top w:val="none" w:sz="0" w:space="0" w:color="auto"/>
            <w:left w:val="none" w:sz="0" w:space="0" w:color="auto"/>
            <w:bottom w:val="none" w:sz="0" w:space="0" w:color="auto"/>
            <w:right w:val="none" w:sz="0" w:space="0" w:color="auto"/>
          </w:divBdr>
        </w:div>
        <w:div w:id="591091349">
          <w:marLeft w:val="480"/>
          <w:marRight w:val="0"/>
          <w:marTop w:val="0"/>
          <w:marBottom w:val="0"/>
          <w:divBdr>
            <w:top w:val="none" w:sz="0" w:space="0" w:color="auto"/>
            <w:left w:val="none" w:sz="0" w:space="0" w:color="auto"/>
            <w:bottom w:val="none" w:sz="0" w:space="0" w:color="auto"/>
            <w:right w:val="none" w:sz="0" w:space="0" w:color="auto"/>
          </w:divBdr>
        </w:div>
        <w:div w:id="593782651">
          <w:marLeft w:val="480"/>
          <w:marRight w:val="0"/>
          <w:marTop w:val="0"/>
          <w:marBottom w:val="0"/>
          <w:divBdr>
            <w:top w:val="none" w:sz="0" w:space="0" w:color="auto"/>
            <w:left w:val="none" w:sz="0" w:space="0" w:color="auto"/>
            <w:bottom w:val="none" w:sz="0" w:space="0" w:color="auto"/>
            <w:right w:val="none" w:sz="0" w:space="0" w:color="auto"/>
          </w:divBdr>
        </w:div>
        <w:div w:id="594748000">
          <w:marLeft w:val="480"/>
          <w:marRight w:val="0"/>
          <w:marTop w:val="0"/>
          <w:marBottom w:val="0"/>
          <w:divBdr>
            <w:top w:val="none" w:sz="0" w:space="0" w:color="auto"/>
            <w:left w:val="none" w:sz="0" w:space="0" w:color="auto"/>
            <w:bottom w:val="none" w:sz="0" w:space="0" w:color="auto"/>
            <w:right w:val="none" w:sz="0" w:space="0" w:color="auto"/>
          </w:divBdr>
        </w:div>
        <w:div w:id="603341757">
          <w:marLeft w:val="480"/>
          <w:marRight w:val="0"/>
          <w:marTop w:val="0"/>
          <w:marBottom w:val="0"/>
          <w:divBdr>
            <w:top w:val="none" w:sz="0" w:space="0" w:color="auto"/>
            <w:left w:val="none" w:sz="0" w:space="0" w:color="auto"/>
            <w:bottom w:val="none" w:sz="0" w:space="0" w:color="auto"/>
            <w:right w:val="none" w:sz="0" w:space="0" w:color="auto"/>
          </w:divBdr>
        </w:div>
        <w:div w:id="605041865">
          <w:marLeft w:val="480"/>
          <w:marRight w:val="0"/>
          <w:marTop w:val="0"/>
          <w:marBottom w:val="0"/>
          <w:divBdr>
            <w:top w:val="none" w:sz="0" w:space="0" w:color="auto"/>
            <w:left w:val="none" w:sz="0" w:space="0" w:color="auto"/>
            <w:bottom w:val="none" w:sz="0" w:space="0" w:color="auto"/>
            <w:right w:val="none" w:sz="0" w:space="0" w:color="auto"/>
          </w:divBdr>
        </w:div>
        <w:div w:id="624043929">
          <w:marLeft w:val="480"/>
          <w:marRight w:val="0"/>
          <w:marTop w:val="0"/>
          <w:marBottom w:val="0"/>
          <w:divBdr>
            <w:top w:val="none" w:sz="0" w:space="0" w:color="auto"/>
            <w:left w:val="none" w:sz="0" w:space="0" w:color="auto"/>
            <w:bottom w:val="none" w:sz="0" w:space="0" w:color="auto"/>
            <w:right w:val="none" w:sz="0" w:space="0" w:color="auto"/>
          </w:divBdr>
        </w:div>
        <w:div w:id="634599431">
          <w:marLeft w:val="480"/>
          <w:marRight w:val="0"/>
          <w:marTop w:val="0"/>
          <w:marBottom w:val="0"/>
          <w:divBdr>
            <w:top w:val="none" w:sz="0" w:space="0" w:color="auto"/>
            <w:left w:val="none" w:sz="0" w:space="0" w:color="auto"/>
            <w:bottom w:val="none" w:sz="0" w:space="0" w:color="auto"/>
            <w:right w:val="none" w:sz="0" w:space="0" w:color="auto"/>
          </w:divBdr>
        </w:div>
        <w:div w:id="642084166">
          <w:marLeft w:val="480"/>
          <w:marRight w:val="0"/>
          <w:marTop w:val="0"/>
          <w:marBottom w:val="0"/>
          <w:divBdr>
            <w:top w:val="none" w:sz="0" w:space="0" w:color="auto"/>
            <w:left w:val="none" w:sz="0" w:space="0" w:color="auto"/>
            <w:bottom w:val="none" w:sz="0" w:space="0" w:color="auto"/>
            <w:right w:val="none" w:sz="0" w:space="0" w:color="auto"/>
          </w:divBdr>
        </w:div>
        <w:div w:id="643588646">
          <w:marLeft w:val="480"/>
          <w:marRight w:val="0"/>
          <w:marTop w:val="0"/>
          <w:marBottom w:val="0"/>
          <w:divBdr>
            <w:top w:val="none" w:sz="0" w:space="0" w:color="auto"/>
            <w:left w:val="none" w:sz="0" w:space="0" w:color="auto"/>
            <w:bottom w:val="none" w:sz="0" w:space="0" w:color="auto"/>
            <w:right w:val="none" w:sz="0" w:space="0" w:color="auto"/>
          </w:divBdr>
        </w:div>
        <w:div w:id="647708544">
          <w:marLeft w:val="480"/>
          <w:marRight w:val="0"/>
          <w:marTop w:val="0"/>
          <w:marBottom w:val="0"/>
          <w:divBdr>
            <w:top w:val="none" w:sz="0" w:space="0" w:color="auto"/>
            <w:left w:val="none" w:sz="0" w:space="0" w:color="auto"/>
            <w:bottom w:val="none" w:sz="0" w:space="0" w:color="auto"/>
            <w:right w:val="none" w:sz="0" w:space="0" w:color="auto"/>
          </w:divBdr>
        </w:div>
        <w:div w:id="648284848">
          <w:marLeft w:val="480"/>
          <w:marRight w:val="0"/>
          <w:marTop w:val="0"/>
          <w:marBottom w:val="0"/>
          <w:divBdr>
            <w:top w:val="none" w:sz="0" w:space="0" w:color="auto"/>
            <w:left w:val="none" w:sz="0" w:space="0" w:color="auto"/>
            <w:bottom w:val="none" w:sz="0" w:space="0" w:color="auto"/>
            <w:right w:val="none" w:sz="0" w:space="0" w:color="auto"/>
          </w:divBdr>
        </w:div>
        <w:div w:id="658383552">
          <w:marLeft w:val="480"/>
          <w:marRight w:val="0"/>
          <w:marTop w:val="0"/>
          <w:marBottom w:val="0"/>
          <w:divBdr>
            <w:top w:val="none" w:sz="0" w:space="0" w:color="auto"/>
            <w:left w:val="none" w:sz="0" w:space="0" w:color="auto"/>
            <w:bottom w:val="none" w:sz="0" w:space="0" w:color="auto"/>
            <w:right w:val="none" w:sz="0" w:space="0" w:color="auto"/>
          </w:divBdr>
        </w:div>
        <w:div w:id="658964645">
          <w:marLeft w:val="480"/>
          <w:marRight w:val="0"/>
          <w:marTop w:val="0"/>
          <w:marBottom w:val="0"/>
          <w:divBdr>
            <w:top w:val="none" w:sz="0" w:space="0" w:color="auto"/>
            <w:left w:val="none" w:sz="0" w:space="0" w:color="auto"/>
            <w:bottom w:val="none" w:sz="0" w:space="0" w:color="auto"/>
            <w:right w:val="none" w:sz="0" w:space="0" w:color="auto"/>
          </w:divBdr>
        </w:div>
        <w:div w:id="660814098">
          <w:marLeft w:val="480"/>
          <w:marRight w:val="0"/>
          <w:marTop w:val="0"/>
          <w:marBottom w:val="0"/>
          <w:divBdr>
            <w:top w:val="none" w:sz="0" w:space="0" w:color="auto"/>
            <w:left w:val="none" w:sz="0" w:space="0" w:color="auto"/>
            <w:bottom w:val="none" w:sz="0" w:space="0" w:color="auto"/>
            <w:right w:val="none" w:sz="0" w:space="0" w:color="auto"/>
          </w:divBdr>
        </w:div>
        <w:div w:id="661661936">
          <w:marLeft w:val="480"/>
          <w:marRight w:val="0"/>
          <w:marTop w:val="0"/>
          <w:marBottom w:val="0"/>
          <w:divBdr>
            <w:top w:val="none" w:sz="0" w:space="0" w:color="auto"/>
            <w:left w:val="none" w:sz="0" w:space="0" w:color="auto"/>
            <w:bottom w:val="none" w:sz="0" w:space="0" w:color="auto"/>
            <w:right w:val="none" w:sz="0" w:space="0" w:color="auto"/>
          </w:divBdr>
        </w:div>
        <w:div w:id="668094136">
          <w:marLeft w:val="480"/>
          <w:marRight w:val="0"/>
          <w:marTop w:val="0"/>
          <w:marBottom w:val="0"/>
          <w:divBdr>
            <w:top w:val="none" w:sz="0" w:space="0" w:color="auto"/>
            <w:left w:val="none" w:sz="0" w:space="0" w:color="auto"/>
            <w:bottom w:val="none" w:sz="0" w:space="0" w:color="auto"/>
            <w:right w:val="none" w:sz="0" w:space="0" w:color="auto"/>
          </w:divBdr>
        </w:div>
        <w:div w:id="669409643">
          <w:marLeft w:val="480"/>
          <w:marRight w:val="0"/>
          <w:marTop w:val="0"/>
          <w:marBottom w:val="0"/>
          <w:divBdr>
            <w:top w:val="none" w:sz="0" w:space="0" w:color="auto"/>
            <w:left w:val="none" w:sz="0" w:space="0" w:color="auto"/>
            <w:bottom w:val="none" w:sz="0" w:space="0" w:color="auto"/>
            <w:right w:val="none" w:sz="0" w:space="0" w:color="auto"/>
          </w:divBdr>
        </w:div>
        <w:div w:id="669648850">
          <w:marLeft w:val="480"/>
          <w:marRight w:val="0"/>
          <w:marTop w:val="0"/>
          <w:marBottom w:val="0"/>
          <w:divBdr>
            <w:top w:val="none" w:sz="0" w:space="0" w:color="auto"/>
            <w:left w:val="none" w:sz="0" w:space="0" w:color="auto"/>
            <w:bottom w:val="none" w:sz="0" w:space="0" w:color="auto"/>
            <w:right w:val="none" w:sz="0" w:space="0" w:color="auto"/>
          </w:divBdr>
        </w:div>
        <w:div w:id="670916245">
          <w:marLeft w:val="480"/>
          <w:marRight w:val="0"/>
          <w:marTop w:val="0"/>
          <w:marBottom w:val="0"/>
          <w:divBdr>
            <w:top w:val="none" w:sz="0" w:space="0" w:color="auto"/>
            <w:left w:val="none" w:sz="0" w:space="0" w:color="auto"/>
            <w:bottom w:val="none" w:sz="0" w:space="0" w:color="auto"/>
            <w:right w:val="none" w:sz="0" w:space="0" w:color="auto"/>
          </w:divBdr>
        </w:div>
        <w:div w:id="671032960">
          <w:marLeft w:val="480"/>
          <w:marRight w:val="0"/>
          <w:marTop w:val="0"/>
          <w:marBottom w:val="0"/>
          <w:divBdr>
            <w:top w:val="none" w:sz="0" w:space="0" w:color="auto"/>
            <w:left w:val="none" w:sz="0" w:space="0" w:color="auto"/>
            <w:bottom w:val="none" w:sz="0" w:space="0" w:color="auto"/>
            <w:right w:val="none" w:sz="0" w:space="0" w:color="auto"/>
          </w:divBdr>
        </w:div>
        <w:div w:id="678044086">
          <w:marLeft w:val="480"/>
          <w:marRight w:val="0"/>
          <w:marTop w:val="0"/>
          <w:marBottom w:val="0"/>
          <w:divBdr>
            <w:top w:val="none" w:sz="0" w:space="0" w:color="auto"/>
            <w:left w:val="none" w:sz="0" w:space="0" w:color="auto"/>
            <w:bottom w:val="none" w:sz="0" w:space="0" w:color="auto"/>
            <w:right w:val="none" w:sz="0" w:space="0" w:color="auto"/>
          </w:divBdr>
        </w:div>
        <w:div w:id="686978026">
          <w:marLeft w:val="480"/>
          <w:marRight w:val="0"/>
          <w:marTop w:val="0"/>
          <w:marBottom w:val="0"/>
          <w:divBdr>
            <w:top w:val="none" w:sz="0" w:space="0" w:color="auto"/>
            <w:left w:val="none" w:sz="0" w:space="0" w:color="auto"/>
            <w:bottom w:val="none" w:sz="0" w:space="0" w:color="auto"/>
            <w:right w:val="none" w:sz="0" w:space="0" w:color="auto"/>
          </w:divBdr>
        </w:div>
        <w:div w:id="699621892">
          <w:marLeft w:val="480"/>
          <w:marRight w:val="0"/>
          <w:marTop w:val="0"/>
          <w:marBottom w:val="0"/>
          <w:divBdr>
            <w:top w:val="none" w:sz="0" w:space="0" w:color="auto"/>
            <w:left w:val="none" w:sz="0" w:space="0" w:color="auto"/>
            <w:bottom w:val="none" w:sz="0" w:space="0" w:color="auto"/>
            <w:right w:val="none" w:sz="0" w:space="0" w:color="auto"/>
          </w:divBdr>
        </w:div>
        <w:div w:id="702022619">
          <w:marLeft w:val="480"/>
          <w:marRight w:val="0"/>
          <w:marTop w:val="0"/>
          <w:marBottom w:val="0"/>
          <w:divBdr>
            <w:top w:val="none" w:sz="0" w:space="0" w:color="auto"/>
            <w:left w:val="none" w:sz="0" w:space="0" w:color="auto"/>
            <w:bottom w:val="none" w:sz="0" w:space="0" w:color="auto"/>
            <w:right w:val="none" w:sz="0" w:space="0" w:color="auto"/>
          </w:divBdr>
        </w:div>
        <w:div w:id="702439368">
          <w:marLeft w:val="480"/>
          <w:marRight w:val="0"/>
          <w:marTop w:val="0"/>
          <w:marBottom w:val="0"/>
          <w:divBdr>
            <w:top w:val="none" w:sz="0" w:space="0" w:color="auto"/>
            <w:left w:val="none" w:sz="0" w:space="0" w:color="auto"/>
            <w:bottom w:val="none" w:sz="0" w:space="0" w:color="auto"/>
            <w:right w:val="none" w:sz="0" w:space="0" w:color="auto"/>
          </w:divBdr>
        </w:div>
        <w:div w:id="706102521">
          <w:marLeft w:val="480"/>
          <w:marRight w:val="0"/>
          <w:marTop w:val="0"/>
          <w:marBottom w:val="0"/>
          <w:divBdr>
            <w:top w:val="none" w:sz="0" w:space="0" w:color="auto"/>
            <w:left w:val="none" w:sz="0" w:space="0" w:color="auto"/>
            <w:bottom w:val="none" w:sz="0" w:space="0" w:color="auto"/>
            <w:right w:val="none" w:sz="0" w:space="0" w:color="auto"/>
          </w:divBdr>
        </w:div>
        <w:div w:id="719331042">
          <w:marLeft w:val="480"/>
          <w:marRight w:val="0"/>
          <w:marTop w:val="0"/>
          <w:marBottom w:val="0"/>
          <w:divBdr>
            <w:top w:val="none" w:sz="0" w:space="0" w:color="auto"/>
            <w:left w:val="none" w:sz="0" w:space="0" w:color="auto"/>
            <w:bottom w:val="none" w:sz="0" w:space="0" w:color="auto"/>
            <w:right w:val="none" w:sz="0" w:space="0" w:color="auto"/>
          </w:divBdr>
        </w:div>
        <w:div w:id="719478400">
          <w:marLeft w:val="480"/>
          <w:marRight w:val="0"/>
          <w:marTop w:val="0"/>
          <w:marBottom w:val="0"/>
          <w:divBdr>
            <w:top w:val="none" w:sz="0" w:space="0" w:color="auto"/>
            <w:left w:val="none" w:sz="0" w:space="0" w:color="auto"/>
            <w:bottom w:val="none" w:sz="0" w:space="0" w:color="auto"/>
            <w:right w:val="none" w:sz="0" w:space="0" w:color="auto"/>
          </w:divBdr>
        </w:div>
        <w:div w:id="731580674">
          <w:marLeft w:val="480"/>
          <w:marRight w:val="0"/>
          <w:marTop w:val="0"/>
          <w:marBottom w:val="0"/>
          <w:divBdr>
            <w:top w:val="none" w:sz="0" w:space="0" w:color="auto"/>
            <w:left w:val="none" w:sz="0" w:space="0" w:color="auto"/>
            <w:bottom w:val="none" w:sz="0" w:space="0" w:color="auto"/>
            <w:right w:val="none" w:sz="0" w:space="0" w:color="auto"/>
          </w:divBdr>
        </w:div>
        <w:div w:id="732194719">
          <w:marLeft w:val="480"/>
          <w:marRight w:val="0"/>
          <w:marTop w:val="0"/>
          <w:marBottom w:val="0"/>
          <w:divBdr>
            <w:top w:val="none" w:sz="0" w:space="0" w:color="auto"/>
            <w:left w:val="none" w:sz="0" w:space="0" w:color="auto"/>
            <w:bottom w:val="none" w:sz="0" w:space="0" w:color="auto"/>
            <w:right w:val="none" w:sz="0" w:space="0" w:color="auto"/>
          </w:divBdr>
        </w:div>
        <w:div w:id="737243258">
          <w:marLeft w:val="480"/>
          <w:marRight w:val="0"/>
          <w:marTop w:val="0"/>
          <w:marBottom w:val="0"/>
          <w:divBdr>
            <w:top w:val="none" w:sz="0" w:space="0" w:color="auto"/>
            <w:left w:val="none" w:sz="0" w:space="0" w:color="auto"/>
            <w:bottom w:val="none" w:sz="0" w:space="0" w:color="auto"/>
            <w:right w:val="none" w:sz="0" w:space="0" w:color="auto"/>
          </w:divBdr>
        </w:div>
        <w:div w:id="744452059">
          <w:marLeft w:val="480"/>
          <w:marRight w:val="0"/>
          <w:marTop w:val="0"/>
          <w:marBottom w:val="0"/>
          <w:divBdr>
            <w:top w:val="none" w:sz="0" w:space="0" w:color="auto"/>
            <w:left w:val="none" w:sz="0" w:space="0" w:color="auto"/>
            <w:bottom w:val="none" w:sz="0" w:space="0" w:color="auto"/>
            <w:right w:val="none" w:sz="0" w:space="0" w:color="auto"/>
          </w:divBdr>
        </w:div>
        <w:div w:id="745690192">
          <w:marLeft w:val="480"/>
          <w:marRight w:val="0"/>
          <w:marTop w:val="0"/>
          <w:marBottom w:val="0"/>
          <w:divBdr>
            <w:top w:val="none" w:sz="0" w:space="0" w:color="auto"/>
            <w:left w:val="none" w:sz="0" w:space="0" w:color="auto"/>
            <w:bottom w:val="none" w:sz="0" w:space="0" w:color="auto"/>
            <w:right w:val="none" w:sz="0" w:space="0" w:color="auto"/>
          </w:divBdr>
        </w:div>
        <w:div w:id="752241110">
          <w:marLeft w:val="480"/>
          <w:marRight w:val="0"/>
          <w:marTop w:val="0"/>
          <w:marBottom w:val="0"/>
          <w:divBdr>
            <w:top w:val="none" w:sz="0" w:space="0" w:color="auto"/>
            <w:left w:val="none" w:sz="0" w:space="0" w:color="auto"/>
            <w:bottom w:val="none" w:sz="0" w:space="0" w:color="auto"/>
            <w:right w:val="none" w:sz="0" w:space="0" w:color="auto"/>
          </w:divBdr>
        </w:div>
        <w:div w:id="757217167">
          <w:marLeft w:val="480"/>
          <w:marRight w:val="0"/>
          <w:marTop w:val="0"/>
          <w:marBottom w:val="0"/>
          <w:divBdr>
            <w:top w:val="none" w:sz="0" w:space="0" w:color="auto"/>
            <w:left w:val="none" w:sz="0" w:space="0" w:color="auto"/>
            <w:bottom w:val="none" w:sz="0" w:space="0" w:color="auto"/>
            <w:right w:val="none" w:sz="0" w:space="0" w:color="auto"/>
          </w:divBdr>
        </w:div>
        <w:div w:id="759064433">
          <w:marLeft w:val="480"/>
          <w:marRight w:val="0"/>
          <w:marTop w:val="0"/>
          <w:marBottom w:val="0"/>
          <w:divBdr>
            <w:top w:val="none" w:sz="0" w:space="0" w:color="auto"/>
            <w:left w:val="none" w:sz="0" w:space="0" w:color="auto"/>
            <w:bottom w:val="none" w:sz="0" w:space="0" w:color="auto"/>
            <w:right w:val="none" w:sz="0" w:space="0" w:color="auto"/>
          </w:divBdr>
        </w:div>
        <w:div w:id="760905610">
          <w:marLeft w:val="480"/>
          <w:marRight w:val="0"/>
          <w:marTop w:val="0"/>
          <w:marBottom w:val="0"/>
          <w:divBdr>
            <w:top w:val="none" w:sz="0" w:space="0" w:color="auto"/>
            <w:left w:val="none" w:sz="0" w:space="0" w:color="auto"/>
            <w:bottom w:val="none" w:sz="0" w:space="0" w:color="auto"/>
            <w:right w:val="none" w:sz="0" w:space="0" w:color="auto"/>
          </w:divBdr>
        </w:div>
        <w:div w:id="761530387">
          <w:marLeft w:val="480"/>
          <w:marRight w:val="0"/>
          <w:marTop w:val="0"/>
          <w:marBottom w:val="0"/>
          <w:divBdr>
            <w:top w:val="none" w:sz="0" w:space="0" w:color="auto"/>
            <w:left w:val="none" w:sz="0" w:space="0" w:color="auto"/>
            <w:bottom w:val="none" w:sz="0" w:space="0" w:color="auto"/>
            <w:right w:val="none" w:sz="0" w:space="0" w:color="auto"/>
          </w:divBdr>
        </w:div>
        <w:div w:id="766315000">
          <w:marLeft w:val="480"/>
          <w:marRight w:val="0"/>
          <w:marTop w:val="0"/>
          <w:marBottom w:val="0"/>
          <w:divBdr>
            <w:top w:val="none" w:sz="0" w:space="0" w:color="auto"/>
            <w:left w:val="none" w:sz="0" w:space="0" w:color="auto"/>
            <w:bottom w:val="none" w:sz="0" w:space="0" w:color="auto"/>
            <w:right w:val="none" w:sz="0" w:space="0" w:color="auto"/>
          </w:divBdr>
        </w:div>
        <w:div w:id="773089018">
          <w:marLeft w:val="480"/>
          <w:marRight w:val="0"/>
          <w:marTop w:val="0"/>
          <w:marBottom w:val="0"/>
          <w:divBdr>
            <w:top w:val="none" w:sz="0" w:space="0" w:color="auto"/>
            <w:left w:val="none" w:sz="0" w:space="0" w:color="auto"/>
            <w:bottom w:val="none" w:sz="0" w:space="0" w:color="auto"/>
            <w:right w:val="none" w:sz="0" w:space="0" w:color="auto"/>
          </w:divBdr>
        </w:div>
        <w:div w:id="778721506">
          <w:marLeft w:val="480"/>
          <w:marRight w:val="0"/>
          <w:marTop w:val="0"/>
          <w:marBottom w:val="0"/>
          <w:divBdr>
            <w:top w:val="none" w:sz="0" w:space="0" w:color="auto"/>
            <w:left w:val="none" w:sz="0" w:space="0" w:color="auto"/>
            <w:bottom w:val="none" w:sz="0" w:space="0" w:color="auto"/>
            <w:right w:val="none" w:sz="0" w:space="0" w:color="auto"/>
          </w:divBdr>
        </w:div>
        <w:div w:id="787819108">
          <w:marLeft w:val="480"/>
          <w:marRight w:val="0"/>
          <w:marTop w:val="0"/>
          <w:marBottom w:val="0"/>
          <w:divBdr>
            <w:top w:val="none" w:sz="0" w:space="0" w:color="auto"/>
            <w:left w:val="none" w:sz="0" w:space="0" w:color="auto"/>
            <w:bottom w:val="none" w:sz="0" w:space="0" w:color="auto"/>
            <w:right w:val="none" w:sz="0" w:space="0" w:color="auto"/>
          </w:divBdr>
        </w:div>
        <w:div w:id="800000502">
          <w:marLeft w:val="480"/>
          <w:marRight w:val="0"/>
          <w:marTop w:val="0"/>
          <w:marBottom w:val="0"/>
          <w:divBdr>
            <w:top w:val="none" w:sz="0" w:space="0" w:color="auto"/>
            <w:left w:val="none" w:sz="0" w:space="0" w:color="auto"/>
            <w:bottom w:val="none" w:sz="0" w:space="0" w:color="auto"/>
            <w:right w:val="none" w:sz="0" w:space="0" w:color="auto"/>
          </w:divBdr>
        </w:div>
        <w:div w:id="808128779">
          <w:marLeft w:val="480"/>
          <w:marRight w:val="0"/>
          <w:marTop w:val="0"/>
          <w:marBottom w:val="0"/>
          <w:divBdr>
            <w:top w:val="none" w:sz="0" w:space="0" w:color="auto"/>
            <w:left w:val="none" w:sz="0" w:space="0" w:color="auto"/>
            <w:bottom w:val="none" w:sz="0" w:space="0" w:color="auto"/>
            <w:right w:val="none" w:sz="0" w:space="0" w:color="auto"/>
          </w:divBdr>
        </w:div>
        <w:div w:id="810637251">
          <w:marLeft w:val="480"/>
          <w:marRight w:val="0"/>
          <w:marTop w:val="0"/>
          <w:marBottom w:val="0"/>
          <w:divBdr>
            <w:top w:val="none" w:sz="0" w:space="0" w:color="auto"/>
            <w:left w:val="none" w:sz="0" w:space="0" w:color="auto"/>
            <w:bottom w:val="none" w:sz="0" w:space="0" w:color="auto"/>
            <w:right w:val="none" w:sz="0" w:space="0" w:color="auto"/>
          </w:divBdr>
        </w:div>
        <w:div w:id="812329914">
          <w:marLeft w:val="480"/>
          <w:marRight w:val="0"/>
          <w:marTop w:val="0"/>
          <w:marBottom w:val="0"/>
          <w:divBdr>
            <w:top w:val="none" w:sz="0" w:space="0" w:color="auto"/>
            <w:left w:val="none" w:sz="0" w:space="0" w:color="auto"/>
            <w:bottom w:val="none" w:sz="0" w:space="0" w:color="auto"/>
            <w:right w:val="none" w:sz="0" w:space="0" w:color="auto"/>
          </w:divBdr>
        </w:div>
        <w:div w:id="814445816">
          <w:marLeft w:val="480"/>
          <w:marRight w:val="0"/>
          <w:marTop w:val="0"/>
          <w:marBottom w:val="0"/>
          <w:divBdr>
            <w:top w:val="none" w:sz="0" w:space="0" w:color="auto"/>
            <w:left w:val="none" w:sz="0" w:space="0" w:color="auto"/>
            <w:bottom w:val="none" w:sz="0" w:space="0" w:color="auto"/>
            <w:right w:val="none" w:sz="0" w:space="0" w:color="auto"/>
          </w:divBdr>
        </w:div>
        <w:div w:id="815419591">
          <w:marLeft w:val="480"/>
          <w:marRight w:val="0"/>
          <w:marTop w:val="0"/>
          <w:marBottom w:val="0"/>
          <w:divBdr>
            <w:top w:val="none" w:sz="0" w:space="0" w:color="auto"/>
            <w:left w:val="none" w:sz="0" w:space="0" w:color="auto"/>
            <w:bottom w:val="none" w:sz="0" w:space="0" w:color="auto"/>
            <w:right w:val="none" w:sz="0" w:space="0" w:color="auto"/>
          </w:divBdr>
        </w:div>
        <w:div w:id="816337427">
          <w:marLeft w:val="480"/>
          <w:marRight w:val="0"/>
          <w:marTop w:val="0"/>
          <w:marBottom w:val="0"/>
          <w:divBdr>
            <w:top w:val="none" w:sz="0" w:space="0" w:color="auto"/>
            <w:left w:val="none" w:sz="0" w:space="0" w:color="auto"/>
            <w:bottom w:val="none" w:sz="0" w:space="0" w:color="auto"/>
            <w:right w:val="none" w:sz="0" w:space="0" w:color="auto"/>
          </w:divBdr>
        </w:div>
        <w:div w:id="820778837">
          <w:marLeft w:val="480"/>
          <w:marRight w:val="0"/>
          <w:marTop w:val="0"/>
          <w:marBottom w:val="0"/>
          <w:divBdr>
            <w:top w:val="none" w:sz="0" w:space="0" w:color="auto"/>
            <w:left w:val="none" w:sz="0" w:space="0" w:color="auto"/>
            <w:bottom w:val="none" w:sz="0" w:space="0" w:color="auto"/>
            <w:right w:val="none" w:sz="0" w:space="0" w:color="auto"/>
          </w:divBdr>
        </w:div>
        <w:div w:id="822702474">
          <w:marLeft w:val="480"/>
          <w:marRight w:val="0"/>
          <w:marTop w:val="0"/>
          <w:marBottom w:val="0"/>
          <w:divBdr>
            <w:top w:val="none" w:sz="0" w:space="0" w:color="auto"/>
            <w:left w:val="none" w:sz="0" w:space="0" w:color="auto"/>
            <w:bottom w:val="none" w:sz="0" w:space="0" w:color="auto"/>
            <w:right w:val="none" w:sz="0" w:space="0" w:color="auto"/>
          </w:divBdr>
        </w:div>
        <w:div w:id="830751178">
          <w:marLeft w:val="480"/>
          <w:marRight w:val="0"/>
          <w:marTop w:val="0"/>
          <w:marBottom w:val="0"/>
          <w:divBdr>
            <w:top w:val="none" w:sz="0" w:space="0" w:color="auto"/>
            <w:left w:val="none" w:sz="0" w:space="0" w:color="auto"/>
            <w:bottom w:val="none" w:sz="0" w:space="0" w:color="auto"/>
            <w:right w:val="none" w:sz="0" w:space="0" w:color="auto"/>
          </w:divBdr>
        </w:div>
        <w:div w:id="830827671">
          <w:marLeft w:val="480"/>
          <w:marRight w:val="0"/>
          <w:marTop w:val="0"/>
          <w:marBottom w:val="0"/>
          <w:divBdr>
            <w:top w:val="none" w:sz="0" w:space="0" w:color="auto"/>
            <w:left w:val="none" w:sz="0" w:space="0" w:color="auto"/>
            <w:bottom w:val="none" w:sz="0" w:space="0" w:color="auto"/>
            <w:right w:val="none" w:sz="0" w:space="0" w:color="auto"/>
          </w:divBdr>
        </w:div>
        <w:div w:id="836773714">
          <w:marLeft w:val="480"/>
          <w:marRight w:val="0"/>
          <w:marTop w:val="0"/>
          <w:marBottom w:val="0"/>
          <w:divBdr>
            <w:top w:val="none" w:sz="0" w:space="0" w:color="auto"/>
            <w:left w:val="none" w:sz="0" w:space="0" w:color="auto"/>
            <w:bottom w:val="none" w:sz="0" w:space="0" w:color="auto"/>
            <w:right w:val="none" w:sz="0" w:space="0" w:color="auto"/>
          </w:divBdr>
        </w:div>
        <w:div w:id="838425513">
          <w:marLeft w:val="480"/>
          <w:marRight w:val="0"/>
          <w:marTop w:val="0"/>
          <w:marBottom w:val="0"/>
          <w:divBdr>
            <w:top w:val="none" w:sz="0" w:space="0" w:color="auto"/>
            <w:left w:val="none" w:sz="0" w:space="0" w:color="auto"/>
            <w:bottom w:val="none" w:sz="0" w:space="0" w:color="auto"/>
            <w:right w:val="none" w:sz="0" w:space="0" w:color="auto"/>
          </w:divBdr>
        </w:div>
        <w:div w:id="846751430">
          <w:marLeft w:val="480"/>
          <w:marRight w:val="0"/>
          <w:marTop w:val="0"/>
          <w:marBottom w:val="0"/>
          <w:divBdr>
            <w:top w:val="none" w:sz="0" w:space="0" w:color="auto"/>
            <w:left w:val="none" w:sz="0" w:space="0" w:color="auto"/>
            <w:bottom w:val="none" w:sz="0" w:space="0" w:color="auto"/>
            <w:right w:val="none" w:sz="0" w:space="0" w:color="auto"/>
          </w:divBdr>
        </w:div>
        <w:div w:id="847717753">
          <w:marLeft w:val="480"/>
          <w:marRight w:val="0"/>
          <w:marTop w:val="0"/>
          <w:marBottom w:val="0"/>
          <w:divBdr>
            <w:top w:val="none" w:sz="0" w:space="0" w:color="auto"/>
            <w:left w:val="none" w:sz="0" w:space="0" w:color="auto"/>
            <w:bottom w:val="none" w:sz="0" w:space="0" w:color="auto"/>
            <w:right w:val="none" w:sz="0" w:space="0" w:color="auto"/>
          </w:divBdr>
        </w:div>
        <w:div w:id="847790040">
          <w:marLeft w:val="480"/>
          <w:marRight w:val="0"/>
          <w:marTop w:val="0"/>
          <w:marBottom w:val="0"/>
          <w:divBdr>
            <w:top w:val="none" w:sz="0" w:space="0" w:color="auto"/>
            <w:left w:val="none" w:sz="0" w:space="0" w:color="auto"/>
            <w:bottom w:val="none" w:sz="0" w:space="0" w:color="auto"/>
            <w:right w:val="none" w:sz="0" w:space="0" w:color="auto"/>
          </w:divBdr>
        </w:div>
        <w:div w:id="866217119">
          <w:marLeft w:val="480"/>
          <w:marRight w:val="0"/>
          <w:marTop w:val="0"/>
          <w:marBottom w:val="0"/>
          <w:divBdr>
            <w:top w:val="none" w:sz="0" w:space="0" w:color="auto"/>
            <w:left w:val="none" w:sz="0" w:space="0" w:color="auto"/>
            <w:bottom w:val="none" w:sz="0" w:space="0" w:color="auto"/>
            <w:right w:val="none" w:sz="0" w:space="0" w:color="auto"/>
          </w:divBdr>
        </w:div>
        <w:div w:id="866719478">
          <w:marLeft w:val="480"/>
          <w:marRight w:val="0"/>
          <w:marTop w:val="0"/>
          <w:marBottom w:val="0"/>
          <w:divBdr>
            <w:top w:val="none" w:sz="0" w:space="0" w:color="auto"/>
            <w:left w:val="none" w:sz="0" w:space="0" w:color="auto"/>
            <w:bottom w:val="none" w:sz="0" w:space="0" w:color="auto"/>
            <w:right w:val="none" w:sz="0" w:space="0" w:color="auto"/>
          </w:divBdr>
        </w:div>
        <w:div w:id="880747908">
          <w:marLeft w:val="480"/>
          <w:marRight w:val="0"/>
          <w:marTop w:val="0"/>
          <w:marBottom w:val="0"/>
          <w:divBdr>
            <w:top w:val="none" w:sz="0" w:space="0" w:color="auto"/>
            <w:left w:val="none" w:sz="0" w:space="0" w:color="auto"/>
            <w:bottom w:val="none" w:sz="0" w:space="0" w:color="auto"/>
            <w:right w:val="none" w:sz="0" w:space="0" w:color="auto"/>
          </w:divBdr>
        </w:div>
        <w:div w:id="885869640">
          <w:marLeft w:val="480"/>
          <w:marRight w:val="0"/>
          <w:marTop w:val="0"/>
          <w:marBottom w:val="0"/>
          <w:divBdr>
            <w:top w:val="none" w:sz="0" w:space="0" w:color="auto"/>
            <w:left w:val="none" w:sz="0" w:space="0" w:color="auto"/>
            <w:bottom w:val="none" w:sz="0" w:space="0" w:color="auto"/>
            <w:right w:val="none" w:sz="0" w:space="0" w:color="auto"/>
          </w:divBdr>
        </w:div>
        <w:div w:id="885944126">
          <w:marLeft w:val="480"/>
          <w:marRight w:val="0"/>
          <w:marTop w:val="0"/>
          <w:marBottom w:val="0"/>
          <w:divBdr>
            <w:top w:val="none" w:sz="0" w:space="0" w:color="auto"/>
            <w:left w:val="none" w:sz="0" w:space="0" w:color="auto"/>
            <w:bottom w:val="none" w:sz="0" w:space="0" w:color="auto"/>
            <w:right w:val="none" w:sz="0" w:space="0" w:color="auto"/>
          </w:divBdr>
        </w:div>
        <w:div w:id="886986808">
          <w:marLeft w:val="480"/>
          <w:marRight w:val="0"/>
          <w:marTop w:val="0"/>
          <w:marBottom w:val="0"/>
          <w:divBdr>
            <w:top w:val="none" w:sz="0" w:space="0" w:color="auto"/>
            <w:left w:val="none" w:sz="0" w:space="0" w:color="auto"/>
            <w:bottom w:val="none" w:sz="0" w:space="0" w:color="auto"/>
            <w:right w:val="none" w:sz="0" w:space="0" w:color="auto"/>
          </w:divBdr>
        </w:div>
        <w:div w:id="902446182">
          <w:marLeft w:val="480"/>
          <w:marRight w:val="0"/>
          <w:marTop w:val="0"/>
          <w:marBottom w:val="0"/>
          <w:divBdr>
            <w:top w:val="none" w:sz="0" w:space="0" w:color="auto"/>
            <w:left w:val="none" w:sz="0" w:space="0" w:color="auto"/>
            <w:bottom w:val="none" w:sz="0" w:space="0" w:color="auto"/>
            <w:right w:val="none" w:sz="0" w:space="0" w:color="auto"/>
          </w:divBdr>
        </w:div>
        <w:div w:id="907494142">
          <w:marLeft w:val="480"/>
          <w:marRight w:val="0"/>
          <w:marTop w:val="0"/>
          <w:marBottom w:val="0"/>
          <w:divBdr>
            <w:top w:val="none" w:sz="0" w:space="0" w:color="auto"/>
            <w:left w:val="none" w:sz="0" w:space="0" w:color="auto"/>
            <w:bottom w:val="none" w:sz="0" w:space="0" w:color="auto"/>
            <w:right w:val="none" w:sz="0" w:space="0" w:color="auto"/>
          </w:divBdr>
        </w:div>
        <w:div w:id="920917770">
          <w:marLeft w:val="480"/>
          <w:marRight w:val="0"/>
          <w:marTop w:val="0"/>
          <w:marBottom w:val="0"/>
          <w:divBdr>
            <w:top w:val="none" w:sz="0" w:space="0" w:color="auto"/>
            <w:left w:val="none" w:sz="0" w:space="0" w:color="auto"/>
            <w:bottom w:val="none" w:sz="0" w:space="0" w:color="auto"/>
            <w:right w:val="none" w:sz="0" w:space="0" w:color="auto"/>
          </w:divBdr>
        </w:div>
        <w:div w:id="932519303">
          <w:marLeft w:val="480"/>
          <w:marRight w:val="0"/>
          <w:marTop w:val="0"/>
          <w:marBottom w:val="0"/>
          <w:divBdr>
            <w:top w:val="none" w:sz="0" w:space="0" w:color="auto"/>
            <w:left w:val="none" w:sz="0" w:space="0" w:color="auto"/>
            <w:bottom w:val="none" w:sz="0" w:space="0" w:color="auto"/>
            <w:right w:val="none" w:sz="0" w:space="0" w:color="auto"/>
          </w:divBdr>
        </w:div>
        <w:div w:id="933980632">
          <w:marLeft w:val="480"/>
          <w:marRight w:val="0"/>
          <w:marTop w:val="0"/>
          <w:marBottom w:val="0"/>
          <w:divBdr>
            <w:top w:val="none" w:sz="0" w:space="0" w:color="auto"/>
            <w:left w:val="none" w:sz="0" w:space="0" w:color="auto"/>
            <w:bottom w:val="none" w:sz="0" w:space="0" w:color="auto"/>
            <w:right w:val="none" w:sz="0" w:space="0" w:color="auto"/>
          </w:divBdr>
        </w:div>
        <w:div w:id="937905170">
          <w:marLeft w:val="480"/>
          <w:marRight w:val="0"/>
          <w:marTop w:val="0"/>
          <w:marBottom w:val="0"/>
          <w:divBdr>
            <w:top w:val="none" w:sz="0" w:space="0" w:color="auto"/>
            <w:left w:val="none" w:sz="0" w:space="0" w:color="auto"/>
            <w:bottom w:val="none" w:sz="0" w:space="0" w:color="auto"/>
            <w:right w:val="none" w:sz="0" w:space="0" w:color="auto"/>
          </w:divBdr>
        </w:div>
        <w:div w:id="941765219">
          <w:marLeft w:val="480"/>
          <w:marRight w:val="0"/>
          <w:marTop w:val="0"/>
          <w:marBottom w:val="0"/>
          <w:divBdr>
            <w:top w:val="none" w:sz="0" w:space="0" w:color="auto"/>
            <w:left w:val="none" w:sz="0" w:space="0" w:color="auto"/>
            <w:bottom w:val="none" w:sz="0" w:space="0" w:color="auto"/>
            <w:right w:val="none" w:sz="0" w:space="0" w:color="auto"/>
          </w:divBdr>
        </w:div>
        <w:div w:id="950863366">
          <w:marLeft w:val="480"/>
          <w:marRight w:val="0"/>
          <w:marTop w:val="0"/>
          <w:marBottom w:val="0"/>
          <w:divBdr>
            <w:top w:val="none" w:sz="0" w:space="0" w:color="auto"/>
            <w:left w:val="none" w:sz="0" w:space="0" w:color="auto"/>
            <w:bottom w:val="none" w:sz="0" w:space="0" w:color="auto"/>
            <w:right w:val="none" w:sz="0" w:space="0" w:color="auto"/>
          </w:divBdr>
        </w:div>
        <w:div w:id="958797778">
          <w:marLeft w:val="480"/>
          <w:marRight w:val="0"/>
          <w:marTop w:val="0"/>
          <w:marBottom w:val="0"/>
          <w:divBdr>
            <w:top w:val="none" w:sz="0" w:space="0" w:color="auto"/>
            <w:left w:val="none" w:sz="0" w:space="0" w:color="auto"/>
            <w:bottom w:val="none" w:sz="0" w:space="0" w:color="auto"/>
            <w:right w:val="none" w:sz="0" w:space="0" w:color="auto"/>
          </w:divBdr>
        </w:div>
        <w:div w:id="983781169">
          <w:marLeft w:val="480"/>
          <w:marRight w:val="0"/>
          <w:marTop w:val="0"/>
          <w:marBottom w:val="0"/>
          <w:divBdr>
            <w:top w:val="none" w:sz="0" w:space="0" w:color="auto"/>
            <w:left w:val="none" w:sz="0" w:space="0" w:color="auto"/>
            <w:bottom w:val="none" w:sz="0" w:space="0" w:color="auto"/>
            <w:right w:val="none" w:sz="0" w:space="0" w:color="auto"/>
          </w:divBdr>
        </w:div>
        <w:div w:id="984892301">
          <w:marLeft w:val="480"/>
          <w:marRight w:val="0"/>
          <w:marTop w:val="0"/>
          <w:marBottom w:val="0"/>
          <w:divBdr>
            <w:top w:val="none" w:sz="0" w:space="0" w:color="auto"/>
            <w:left w:val="none" w:sz="0" w:space="0" w:color="auto"/>
            <w:bottom w:val="none" w:sz="0" w:space="0" w:color="auto"/>
            <w:right w:val="none" w:sz="0" w:space="0" w:color="auto"/>
          </w:divBdr>
        </w:div>
        <w:div w:id="986979624">
          <w:marLeft w:val="480"/>
          <w:marRight w:val="0"/>
          <w:marTop w:val="0"/>
          <w:marBottom w:val="0"/>
          <w:divBdr>
            <w:top w:val="none" w:sz="0" w:space="0" w:color="auto"/>
            <w:left w:val="none" w:sz="0" w:space="0" w:color="auto"/>
            <w:bottom w:val="none" w:sz="0" w:space="0" w:color="auto"/>
            <w:right w:val="none" w:sz="0" w:space="0" w:color="auto"/>
          </w:divBdr>
        </w:div>
        <w:div w:id="994066350">
          <w:marLeft w:val="480"/>
          <w:marRight w:val="0"/>
          <w:marTop w:val="0"/>
          <w:marBottom w:val="0"/>
          <w:divBdr>
            <w:top w:val="none" w:sz="0" w:space="0" w:color="auto"/>
            <w:left w:val="none" w:sz="0" w:space="0" w:color="auto"/>
            <w:bottom w:val="none" w:sz="0" w:space="0" w:color="auto"/>
            <w:right w:val="none" w:sz="0" w:space="0" w:color="auto"/>
          </w:divBdr>
        </w:div>
        <w:div w:id="996376430">
          <w:marLeft w:val="480"/>
          <w:marRight w:val="0"/>
          <w:marTop w:val="0"/>
          <w:marBottom w:val="0"/>
          <w:divBdr>
            <w:top w:val="none" w:sz="0" w:space="0" w:color="auto"/>
            <w:left w:val="none" w:sz="0" w:space="0" w:color="auto"/>
            <w:bottom w:val="none" w:sz="0" w:space="0" w:color="auto"/>
            <w:right w:val="none" w:sz="0" w:space="0" w:color="auto"/>
          </w:divBdr>
        </w:div>
        <w:div w:id="996959031">
          <w:marLeft w:val="480"/>
          <w:marRight w:val="0"/>
          <w:marTop w:val="0"/>
          <w:marBottom w:val="0"/>
          <w:divBdr>
            <w:top w:val="none" w:sz="0" w:space="0" w:color="auto"/>
            <w:left w:val="none" w:sz="0" w:space="0" w:color="auto"/>
            <w:bottom w:val="none" w:sz="0" w:space="0" w:color="auto"/>
            <w:right w:val="none" w:sz="0" w:space="0" w:color="auto"/>
          </w:divBdr>
        </w:div>
        <w:div w:id="1010832983">
          <w:marLeft w:val="480"/>
          <w:marRight w:val="0"/>
          <w:marTop w:val="0"/>
          <w:marBottom w:val="0"/>
          <w:divBdr>
            <w:top w:val="none" w:sz="0" w:space="0" w:color="auto"/>
            <w:left w:val="none" w:sz="0" w:space="0" w:color="auto"/>
            <w:bottom w:val="none" w:sz="0" w:space="0" w:color="auto"/>
            <w:right w:val="none" w:sz="0" w:space="0" w:color="auto"/>
          </w:divBdr>
        </w:div>
        <w:div w:id="1021011560">
          <w:marLeft w:val="480"/>
          <w:marRight w:val="0"/>
          <w:marTop w:val="0"/>
          <w:marBottom w:val="0"/>
          <w:divBdr>
            <w:top w:val="none" w:sz="0" w:space="0" w:color="auto"/>
            <w:left w:val="none" w:sz="0" w:space="0" w:color="auto"/>
            <w:bottom w:val="none" w:sz="0" w:space="0" w:color="auto"/>
            <w:right w:val="none" w:sz="0" w:space="0" w:color="auto"/>
          </w:divBdr>
        </w:div>
        <w:div w:id="1021081156">
          <w:marLeft w:val="480"/>
          <w:marRight w:val="0"/>
          <w:marTop w:val="0"/>
          <w:marBottom w:val="0"/>
          <w:divBdr>
            <w:top w:val="none" w:sz="0" w:space="0" w:color="auto"/>
            <w:left w:val="none" w:sz="0" w:space="0" w:color="auto"/>
            <w:bottom w:val="none" w:sz="0" w:space="0" w:color="auto"/>
            <w:right w:val="none" w:sz="0" w:space="0" w:color="auto"/>
          </w:divBdr>
        </w:div>
        <w:div w:id="1021934143">
          <w:marLeft w:val="480"/>
          <w:marRight w:val="0"/>
          <w:marTop w:val="0"/>
          <w:marBottom w:val="0"/>
          <w:divBdr>
            <w:top w:val="none" w:sz="0" w:space="0" w:color="auto"/>
            <w:left w:val="none" w:sz="0" w:space="0" w:color="auto"/>
            <w:bottom w:val="none" w:sz="0" w:space="0" w:color="auto"/>
            <w:right w:val="none" w:sz="0" w:space="0" w:color="auto"/>
          </w:divBdr>
        </w:div>
        <w:div w:id="1026716114">
          <w:marLeft w:val="480"/>
          <w:marRight w:val="0"/>
          <w:marTop w:val="0"/>
          <w:marBottom w:val="0"/>
          <w:divBdr>
            <w:top w:val="none" w:sz="0" w:space="0" w:color="auto"/>
            <w:left w:val="none" w:sz="0" w:space="0" w:color="auto"/>
            <w:bottom w:val="none" w:sz="0" w:space="0" w:color="auto"/>
            <w:right w:val="none" w:sz="0" w:space="0" w:color="auto"/>
          </w:divBdr>
        </w:div>
        <w:div w:id="1035154028">
          <w:marLeft w:val="480"/>
          <w:marRight w:val="0"/>
          <w:marTop w:val="0"/>
          <w:marBottom w:val="0"/>
          <w:divBdr>
            <w:top w:val="none" w:sz="0" w:space="0" w:color="auto"/>
            <w:left w:val="none" w:sz="0" w:space="0" w:color="auto"/>
            <w:bottom w:val="none" w:sz="0" w:space="0" w:color="auto"/>
            <w:right w:val="none" w:sz="0" w:space="0" w:color="auto"/>
          </w:divBdr>
        </w:div>
        <w:div w:id="1042249710">
          <w:marLeft w:val="480"/>
          <w:marRight w:val="0"/>
          <w:marTop w:val="0"/>
          <w:marBottom w:val="0"/>
          <w:divBdr>
            <w:top w:val="none" w:sz="0" w:space="0" w:color="auto"/>
            <w:left w:val="none" w:sz="0" w:space="0" w:color="auto"/>
            <w:bottom w:val="none" w:sz="0" w:space="0" w:color="auto"/>
            <w:right w:val="none" w:sz="0" w:space="0" w:color="auto"/>
          </w:divBdr>
        </w:div>
        <w:div w:id="1044869999">
          <w:marLeft w:val="480"/>
          <w:marRight w:val="0"/>
          <w:marTop w:val="0"/>
          <w:marBottom w:val="0"/>
          <w:divBdr>
            <w:top w:val="none" w:sz="0" w:space="0" w:color="auto"/>
            <w:left w:val="none" w:sz="0" w:space="0" w:color="auto"/>
            <w:bottom w:val="none" w:sz="0" w:space="0" w:color="auto"/>
            <w:right w:val="none" w:sz="0" w:space="0" w:color="auto"/>
          </w:divBdr>
        </w:div>
        <w:div w:id="1046249252">
          <w:marLeft w:val="480"/>
          <w:marRight w:val="0"/>
          <w:marTop w:val="0"/>
          <w:marBottom w:val="0"/>
          <w:divBdr>
            <w:top w:val="none" w:sz="0" w:space="0" w:color="auto"/>
            <w:left w:val="none" w:sz="0" w:space="0" w:color="auto"/>
            <w:bottom w:val="none" w:sz="0" w:space="0" w:color="auto"/>
            <w:right w:val="none" w:sz="0" w:space="0" w:color="auto"/>
          </w:divBdr>
        </w:div>
        <w:div w:id="1048339638">
          <w:marLeft w:val="480"/>
          <w:marRight w:val="0"/>
          <w:marTop w:val="0"/>
          <w:marBottom w:val="0"/>
          <w:divBdr>
            <w:top w:val="none" w:sz="0" w:space="0" w:color="auto"/>
            <w:left w:val="none" w:sz="0" w:space="0" w:color="auto"/>
            <w:bottom w:val="none" w:sz="0" w:space="0" w:color="auto"/>
            <w:right w:val="none" w:sz="0" w:space="0" w:color="auto"/>
          </w:divBdr>
        </w:div>
        <w:div w:id="1049112261">
          <w:marLeft w:val="480"/>
          <w:marRight w:val="0"/>
          <w:marTop w:val="0"/>
          <w:marBottom w:val="0"/>
          <w:divBdr>
            <w:top w:val="none" w:sz="0" w:space="0" w:color="auto"/>
            <w:left w:val="none" w:sz="0" w:space="0" w:color="auto"/>
            <w:bottom w:val="none" w:sz="0" w:space="0" w:color="auto"/>
            <w:right w:val="none" w:sz="0" w:space="0" w:color="auto"/>
          </w:divBdr>
        </w:div>
        <w:div w:id="1051467603">
          <w:marLeft w:val="480"/>
          <w:marRight w:val="0"/>
          <w:marTop w:val="0"/>
          <w:marBottom w:val="0"/>
          <w:divBdr>
            <w:top w:val="none" w:sz="0" w:space="0" w:color="auto"/>
            <w:left w:val="none" w:sz="0" w:space="0" w:color="auto"/>
            <w:bottom w:val="none" w:sz="0" w:space="0" w:color="auto"/>
            <w:right w:val="none" w:sz="0" w:space="0" w:color="auto"/>
          </w:divBdr>
        </w:div>
        <w:div w:id="1055204366">
          <w:marLeft w:val="480"/>
          <w:marRight w:val="0"/>
          <w:marTop w:val="0"/>
          <w:marBottom w:val="0"/>
          <w:divBdr>
            <w:top w:val="none" w:sz="0" w:space="0" w:color="auto"/>
            <w:left w:val="none" w:sz="0" w:space="0" w:color="auto"/>
            <w:bottom w:val="none" w:sz="0" w:space="0" w:color="auto"/>
            <w:right w:val="none" w:sz="0" w:space="0" w:color="auto"/>
          </w:divBdr>
        </w:div>
        <w:div w:id="1063142920">
          <w:marLeft w:val="480"/>
          <w:marRight w:val="0"/>
          <w:marTop w:val="0"/>
          <w:marBottom w:val="0"/>
          <w:divBdr>
            <w:top w:val="none" w:sz="0" w:space="0" w:color="auto"/>
            <w:left w:val="none" w:sz="0" w:space="0" w:color="auto"/>
            <w:bottom w:val="none" w:sz="0" w:space="0" w:color="auto"/>
            <w:right w:val="none" w:sz="0" w:space="0" w:color="auto"/>
          </w:divBdr>
        </w:div>
        <w:div w:id="1066538248">
          <w:marLeft w:val="480"/>
          <w:marRight w:val="0"/>
          <w:marTop w:val="0"/>
          <w:marBottom w:val="0"/>
          <w:divBdr>
            <w:top w:val="none" w:sz="0" w:space="0" w:color="auto"/>
            <w:left w:val="none" w:sz="0" w:space="0" w:color="auto"/>
            <w:bottom w:val="none" w:sz="0" w:space="0" w:color="auto"/>
            <w:right w:val="none" w:sz="0" w:space="0" w:color="auto"/>
          </w:divBdr>
        </w:div>
        <w:div w:id="1068261747">
          <w:marLeft w:val="480"/>
          <w:marRight w:val="0"/>
          <w:marTop w:val="0"/>
          <w:marBottom w:val="0"/>
          <w:divBdr>
            <w:top w:val="none" w:sz="0" w:space="0" w:color="auto"/>
            <w:left w:val="none" w:sz="0" w:space="0" w:color="auto"/>
            <w:bottom w:val="none" w:sz="0" w:space="0" w:color="auto"/>
            <w:right w:val="none" w:sz="0" w:space="0" w:color="auto"/>
          </w:divBdr>
        </w:div>
        <w:div w:id="1071125574">
          <w:marLeft w:val="480"/>
          <w:marRight w:val="0"/>
          <w:marTop w:val="0"/>
          <w:marBottom w:val="0"/>
          <w:divBdr>
            <w:top w:val="none" w:sz="0" w:space="0" w:color="auto"/>
            <w:left w:val="none" w:sz="0" w:space="0" w:color="auto"/>
            <w:bottom w:val="none" w:sz="0" w:space="0" w:color="auto"/>
            <w:right w:val="none" w:sz="0" w:space="0" w:color="auto"/>
          </w:divBdr>
        </w:div>
        <w:div w:id="1090617106">
          <w:marLeft w:val="480"/>
          <w:marRight w:val="0"/>
          <w:marTop w:val="0"/>
          <w:marBottom w:val="0"/>
          <w:divBdr>
            <w:top w:val="none" w:sz="0" w:space="0" w:color="auto"/>
            <w:left w:val="none" w:sz="0" w:space="0" w:color="auto"/>
            <w:bottom w:val="none" w:sz="0" w:space="0" w:color="auto"/>
            <w:right w:val="none" w:sz="0" w:space="0" w:color="auto"/>
          </w:divBdr>
        </w:div>
        <w:div w:id="1099332457">
          <w:marLeft w:val="480"/>
          <w:marRight w:val="0"/>
          <w:marTop w:val="0"/>
          <w:marBottom w:val="0"/>
          <w:divBdr>
            <w:top w:val="none" w:sz="0" w:space="0" w:color="auto"/>
            <w:left w:val="none" w:sz="0" w:space="0" w:color="auto"/>
            <w:bottom w:val="none" w:sz="0" w:space="0" w:color="auto"/>
            <w:right w:val="none" w:sz="0" w:space="0" w:color="auto"/>
          </w:divBdr>
        </w:div>
        <w:div w:id="1100640874">
          <w:marLeft w:val="480"/>
          <w:marRight w:val="0"/>
          <w:marTop w:val="0"/>
          <w:marBottom w:val="0"/>
          <w:divBdr>
            <w:top w:val="none" w:sz="0" w:space="0" w:color="auto"/>
            <w:left w:val="none" w:sz="0" w:space="0" w:color="auto"/>
            <w:bottom w:val="none" w:sz="0" w:space="0" w:color="auto"/>
            <w:right w:val="none" w:sz="0" w:space="0" w:color="auto"/>
          </w:divBdr>
        </w:div>
        <w:div w:id="1104417554">
          <w:marLeft w:val="480"/>
          <w:marRight w:val="0"/>
          <w:marTop w:val="0"/>
          <w:marBottom w:val="0"/>
          <w:divBdr>
            <w:top w:val="none" w:sz="0" w:space="0" w:color="auto"/>
            <w:left w:val="none" w:sz="0" w:space="0" w:color="auto"/>
            <w:bottom w:val="none" w:sz="0" w:space="0" w:color="auto"/>
            <w:right w:val="none" w:sz="0" w:space="0" w:color="auto"/>
          </w:divBdr>
        </w:div>
        <w:div w:id="1104569973">
          <w:marLeft w:val="480"/>
          <w:marRight w:val="0"/>
          <w:marTop w:val="0"/>
          <w:marBottom w:val="0"/>
          <w:divBdr>
            <w:top w:val="none" w:sz="0" w:space="0" w:color="auto"/>
            <w:left w:val="none" w:sz="0" w:space="0" w:color="auto"/>
            <w:bottom w:val="none" w:sz="0" w:space="0" w:color="auto"/>
            <w:right w:val="none" w:sz="0" w:space="0" w:color="auto"/>
          </w:divBdr>
        </w:div>
        <w:div w:id="1112699782">
          <w:marLeft w:val="480"/>
          <w:marRight w:val="0"/>
          <w:marTop w:val="0"/>
          <w:marBottom w:val="0"/>
          <w:divBdr>
            <w:top w:val="none" w:sz="0" w:space="0" w:color="auto"/>
            <w:left w:val="none" w:sz="0" w:space="0" w:color="auto"/>
            <w:bottom w:val="none" w:sz="0" w:space="0" w:color="auto"/>
            <w:right w:val="none" w:sz="0" w:space="0" w:color="auto"/>
          </w:divBdr>
        </w:div>
        <w:div w:id="1112867829">
          <w:marLeft w:val="480"/>
          <w:marRight w:val="0"/>
          <w:marTop w:val="0"/>
          <w:marBottom w:val="0"/>
          <w:divBdr>
            <w:top w:val="none" w:sz="0" w:space="0" w:color="auto"/>
            <w:left w:val="none" w:sz="0" w:space="0" w:color="auto"/>
            <w:bottom w:val="none" w:sz="0" w:space="0" w:color="auto"/>
            <w:right w:val="none" w:sz="0" w:space="0" w:color="auto"/>
          </w:divBdr>
        </w:div>
        <w:div w:id="1127309025">
          <w:marLeft w:val="480"/>
          <w:marRight w:val="0"/>
          <w:marTop w:val="0"/>
          <w:marBottom w:val="0"/>
          <w:divBdr>
            <w:top w:val="none" w:sz="0" w:space="0" w:color="auto"/>
            <w:left w:val="none" w:sz="0" w:space="0" w:color="auto"/>
            <w:bottom w:val="none" w:sz="0" w:space="0" w:color="auto"/>
            <w:right w:val="none" w:sz="0" w:space="0" w:color="auto"/>
          </w:divBdr>
        </w:div>
        <w:div w:id="1152870273">
          <w:marLeft w:val="480"/>
          <w:marRight w:val="0"/>
          <w:marTop w:val="0"/>
          <w:marBottom w:val="0"/>
          <w:divBdr>
            <w:top w:val="none" w:sz="0" w:space="0" w:color="auto"/>
            <w:left w:val="none" w:sz="0" w:space="0" w:color="auto"/>
            <w:bottom w:val="none" w:sz="0" w:space="0" w:color="auto"/>
            <w:right w:val="none" w:sz="0" w:space="0" w:color="auto"/>
          </w:divBdr>
        </w:div>
        <w:div w:id="1161971520">
          <w:marLeft w:val="480"/>
          <w:marRight w:val="0"/>
          <w:marTop w:val="0"/>
          <w:marBottom w:val="0"/>
          <w:divBdr>
            <w:top w:val="none" w:sz="0" w:space="0" w:color="auto"/>
            <w:left w:val="none" w:sz="0" w:space="0" w:color="auto"/>
            <w:bottom w:val="none" w:sz="0" w:space="0" w:color="auto"/>
            <w:right w:val="none" w:sz="0" w:space="0" w:color="auto"/>
          </w:divBdr>
        </w:div>
        <w:div w:id="1177304961">
          <w:marLeft w:val="480"/>
          <w:marRight w:val="0"/>
          <w:marTop w:val="0"/>
          <w:marBottom w:val="0"/>
          <w:divBdr>
            <w:top w:val="none" w:sz="0" w:space="0" w:color="auto"/>
            <w:left w:val="none" w:sz="0" w:space="0" w:color="auto"/>
            <w:bottom w:val="none" w:sz="0" w:space="0" w:color="auto"/>
            <w:right w:val="none" w:sz="0" w:space="0" w:color="auto"/>
          </w:divBdr>
        </w:div>
        <w:div w:id="1188954823">
          <w:marLeft w:val="480"/>
          <w:marRight w:val="0"/>
          <w:marTop w:val="0"/>
          <w:marBottom w:val="0"/>
          <w:divBdr>
            <w:top w:val="none" w:sz="0" w:space="0" w:color="auto"/>
            <w:left w:val="none" w:sz="0" w:space="0" w:color="auto"/>
            <w:bottom w:val="none" w:sz="0" w:space="0" w:color="auto"/>
            <w:right w:val="none" w:sz="0" w:space="0" w:color="auto"/>
          </w:divBdr>
        </w:div>
        <w:div w:id="1192768180">
          <w:marLeft w:val="480"/>
          <w:marRight w:val="0"/>
          <w:marTop w:val="0"/>
          <w:marBottom w:val="0"/>
          <w:divBdr>
            <w:top w:val="none" w:sz="0" w:space="0" w:color="auto"/>
            <w:left w:val="none" w:sz="0" w:space="0" w:color="auto"/>
            <w:bottom w:val="none" w:sz="0" w:space="0" w:color="auto"/>
            <w:right w:val="none" w:sz="0" w:space="0" w:color="auto"/>
          </w:divBdr>
        </w:div>
        <w:div w:id="1198741871">
          <w:marLeft w:val="480"/>
          <w:marRight w:val="0"/>
          <w:marTop w:val="0"/>
          <w:marBottom w:val="0"/>
          <w:divBdr>
            <w:top w:val="none" w:sz="0" w:space="0" w:color="auto"/>
            <w:left w:val="none" w:sz="0" w:space="0" w:color="auto"/>
            <w:bottom w:val="none" w:sz="0" w:space="0" w:color="auto"/>
            <w:right w:val="none" w:sz="0" w:space="0" w:color="auto"/>
          </w:divBdr>
        </w:div>
        <w:div w:id="1203439708">
          <w:marLeft w:val="480"/>
          <w:marRight w:val="0"/>
          <w:marTop w:val="0"/>
          <w:marBottom w:val="0"/>
          <w:divBdr>
            <w:top w:val="none" w:sz="0" w:space="0" w:color="auto"/>
            <w:left w:val="none" w:sz="0" w:space="0" w:color="auto"/>
            <w:bottom w:val="none" w:sz="0" w:space="0" w:color="auto"/>
            <w:right w:val="none" w:sz="0" w:space="0" w:color="auto"/>
          </w:divBdr>
        </w:div>
        <w:div w:id="1225332444">
          <w:marLeft w:val="480"/>
          <w:marRight w:val="0"/>
          <w:marTop w:val="0"/>
          <w:marBottom w:val="0"/>
          <w:divBdr>
            <w:top w:val="none" w:sz="0" w:space="0" w:color="auto"/>
            <w:left w:val="none" w:sz="0" w:space="0" w:color="auto"/>
            <w:bottom w:val="none" w:sz="0" w:space="0" w:color="auto"/>
            <w:right w:val="none" w:sz="0" w:space="0" w:color="auto"/>
          </w:divBdr>
        </w:div>
        <w:div w:id="1232152285">
          <w:marLeft w:val="480"/>
          <w:marRight w:val="0"/>
          <w:marTop w:val="0"/>
          <w:marBottom w:val="0"/>
          <w:divBdr>
            <w:top w:val="none" w:sz="0" w:space="0" w:color="auto"/>
            <w:left w:val="none" w:sz="0" w:space="0" w:color="auto"/>
            <w:bottom w:val="none" w:sz="0" w:space="0" w:color="auto"/>
            <w:right w:val="none" w:sz="0" w:space="0" w:color="auto"/>
          </w:divBdr>
        </w:div>
        <w:div w:id="1240213135">
          <w:marLeft w:val="480"/>
          <w:marRight w:val="0"/>
          <w:marTop w:val="0"/>
          <w:marBottom w:val="0"/>
          <w:divBdr>
            <w:top w:val="none" w:sz="0" w:space="0" w:color="auto"/>
            <w:left w:val="none" w:sz="0" w:space="0" w:color="auto"/>
            <w:bottom w:val="none" w:sz="0" w:space="0" w:color="auto"/>
            <w:right w:val="none" w:sz="0" w:space="0" w:color="auto"/>
          </w:divBdr>
        </w:div>
        <w:div w:id="1242981633">
          <w:marLeft w:val="480"/>
          <w:marRight w:val="0"/>
          <w:marTop w:val="0"/>
          <w:marBottom w:val="0"/>
          <w:divBdr>
            <w:top w:val="none" w:sz="0" w:space="0" w:color="auto"/>
            <w:left w:val="none" w:sz="0" w:space="0" w:color="auto"/>
            <w:bottom w:val="none" w:sz="0" w:space="0" w:color="auto"/>
            <w:right w:val="none" w:sz="0" w:space="0" w:color="auto"/>
          </w:divBdr>
        </w:div>
        <w:div w:id="1259294191">
          <w:marLeft w:val="480"/>
          <w:marRight w:val="0"/>
          <w:marTop w:val="0"/>
          <w:marBottom w:val="0"/>
          <w:divBdr>
            <w:top w:val="none" w:sz="0" w:space="0" w:color="auto"/>
            <w:left w:val="none" w:sz="0" w:space="0" w:color="auto"/>
            <w:bottom w:val="none" w:sz="0" w:space="0" w:color="auto"/>
            <w:right w:val="none" w:sz="0" w:space="0" w:color="auto"/>
          </w:divBdr>
        </w:div>
        <w:div w:id="1268275979">
          <w:marLeft w:val="480"/>
          <w:marRight w:val="0"/>
          <w:marTop w:val="0"/>
          <w:marBottom w:val="0"/>
          <w:divBdr>
            <w:top w:val="none" w:sz="0" w:space="0" w:color="auto"/>
            <w:left w:val="none" w:sz="0" w:space="0" w:color="auto"/>
            <w:bottom w:val="none" w:sz="0" w:space="0" w:color="auto"/>
            <w:right w:val="none" w:sz="0" w:space="0" w:color="auto"/>
          </w:divBdr>
        </w:div>
        <w:div w:id="1291739329">
          <w:marLeft w:val="480"/>
          <w:marRight w:val="0"/>
          <w:marTop w:val="0"/>
          <w:marBottom w:val="0"/>
          <w:divBdr>
            <w:top w:val="none" w:sz="0" w:space="0" w:color="auto"/>
            <w:left w:val="none" w:sz="0" w:space="0" w:color="auto"/>
            <w:bottom w:val="none" w:sz="0" w:space="0" w:color="auto"/>
            <w:right w:val="none" w:sz="0" w:space="0" w:color="auto"/>
          </w:divBdr>
        </w:div>
        <w:div w:id="1306928298">
          <w:marLeft w:val="480"/>
          <w:marRight w:val="0"/>
          <w:marTop w:val="0"/>
          <w:marBottom w:val="0"/>
          <w:divBdr>
            <w:top w:val="none" w:sz="0" w:space="0" w:color="auto"/>
            <w:left w:val="none" w:sz="0" w:space="0" w:color="auto"/>
            <w:bottom w:val="none" w:sz="0" w:space="0" w:color="auto"/>
            <w:right w:val="none" w:sz="0" w:space="0" w:color="auto"/>
          </w:divBdr>
        </w:div>
        <w:div w:id="1316226004">
          <w:marLeft w:val="480"/>
          <w:marRight w:val="0"/>
          <w:marTop w:val="0"/>
          <w:marBottom w:val="0"/>
          <w:divBdr>
            <w:top w:val="none" w:sz="0" w:space="0" w:color="auto"/>
            <w:left w:val="none" w:sz="0" w:space="0" w:color="auto"/>
            <w:bottom w:val="none" w:sz="0" w:space="0" w:color="auto"/>
            <w:right w:val="none" w:sz="0" w:space="0" w:color="auto"/>
          </w:divBdr>
        </w:div>
        <w:div w:id="1318457007">
          <w:marLeft w:val="480"/>
          <w:marRight w:val="0"/>
          <w:marTop w:val="0"/>
          <w:marBottom w:val="0"/>
          <w:divBdr>
            <w:top w:val="none" w:sz="0" w:space="0" w:color="auto"/>
            <w:left w:val="none" w:sz="0" w:space="0" w:color="auto"/>
            <w:bottom w:val="none" w:sz="0" w:space="0" w:color="auto"/>
            <w:right w:val="none" w:sz="0" w:space="0" w:color="auto"/>
          </w:divBdr>
        </w:div>
        <w:div w:id="1322661141">
          <w:marLeft w:val="480"/>
          <w:marRight w:val="0"/>
          <w:marTop w:val="0"/>
          <w:marBottom w:val="0"/>
          <w:divBdr>
            <w:top w:val="none" w:sz="0" w:space="0" w:color="auto"/>
            <w:left w:val="none" w:sz="0" w:space="0" w:color="auto"/>
            <w:bottom w:val="none" w:sz="0" w:space="0" w:color="auto"/>
            <w:right w:val="none" w:sz="0" w:space="0" w:color="auto"/>
          </w:divBdr>
        </w:div>
        <w:div w:id="1331446082">
          <w:marLeft w:val="480"/>
          <w:marRight w:val="0"/>
          <w:marTop w:val="0"/>
          <w:marBottom w:val="0"/>
          <w:divBdr>
            <w:top w:val="none" w:sz="0" w:space="0" w:color="auto"/>
            <w:left w:val="none" w:sz="0" w:space="0" w:color="auto"/>
            <w:bottom w:val="none" w:sz="0" w:space="0" w:color="auto"/>
            <w:right w:val="none" w:sz="0" w:space="0" w:color="auto"/>
          </w:divBdr>
        </w:div>
        <w:div w:id="1332294969">
          <w:marLeft w:val="480"/>
          <w:marRight w:val="0"/>
          <w:marTop w:val="0"/>
          <w:marBottom w:val="0"/>
          <w:divBdr>
            <w:top w:val="none" w:sz="0" w:space="0" w:color="auto"/>
            <w:left w:val="none" w:sz="0" w:space="0" w:color="auto"/>
            <w:bottom w:val="none" w:sz="0" w:space="0" w:color="auto"/>
            <w:right w:val="none" w:sz="0" w:space="0" w:color="auto"/>
          </w:divBdr>
        </w:div>
        <w:div w:id="1336225768">
          <w:marLeft w:val="480"/>
          <w:marRight w:val="0"/>
          <w:marTop w:val="0"/>
          <w:marBottom w:val="0"/>
          <w:divBdr>
            <w:top w:val="none" w:sz="0" w:space="0" w:color="auto"/>
            <w:left w:val="none" w:sz="0" w:space="0" w:color="auto"/>
            <w:bottom w:val="none" w:sz="0" w:space="0" w:color="auto"/>
            <w:right w:val="none" w:sz="0" w:space="0" w:color="auto"/>
          </w:divBdr>
        </w:div>
        <w:div w:id="1345402961">
          <w:marLeft w:val="480"/>
          <w:marRight w:val="0"/>
          <w:marTop w:val="0"/>
          <w:marBottom w:val="0"/>
          <w:divBdr>
            <w:top w:val="none" w:sz="0" w:space="0" w:color="auto"/>
            <w:left w:val="none" w:sz="0" w:space="0" w:color="auto"/>
            <w:bottom w:val="none" w:sz="0" w:space="0" w:color="auto"/>
            <w:right w:val="none" w:sz="0" w:space="0" w:color="auto"/>
          </w:divBdr>
        </w:div>
        <w:div w:id="1347095388">
          <w:marLeft w:val="480"/>
          <w:marRight w:val="0"/>
          <w:marTop w:val="0"/>
          <w:marBottom w:val="0"/>
          <w:divBdr>
            <w:top w:val="none" w:sz="0" w:space="0" w:color="auto"/>
            <w:left w:val="none" w:sz="0" w:space="0" w:color="auto"/>
            <w:bottom w:val="none" w:sz="0" w:space="0" w:color="auto"/>
            <w:right w:val="none" w:sz="0" w:space="0" w:color="auto"/>
          </w:divBdr>
        </w:div>
        <w:div w:id="1349602253">
          <w:marLeft w:val="480"/>
          <w:marRight w:val="0"/>
          <w:marTop w:val="0"/>
          <w:marBottom w:val="0"/>
          <w:divBdr>
            <w:top w:val="none" w:sz="0" w:space="0" w:color="auto"/>
            <w:left w:val="none" w:sz="0" w:space="0" w:color="auto"/>
            <w:bottom w:val="none" w:sz="0" w:space="0" w:color="auto"/>
            <w:right w:val="none" w:sz="0" w:space="0" w:color="auto"/>
          </w:divBdr>
        </w:div>
        <w:div w:id="1350521037">
          <w:marLeft w:val="480"/>
          <w:marRight w:val="0"/>
          <w:marTop w:val="0"/>
          <w:marBottom w:val="0"/>
          <w:divBdr>
            <w:top w:val="none" w:sz="0" w:space="0" w:color="auto"/>
            <w:left w:val="none" w:sz="0" w:space="0" w:color="auto"/>
            <w:bottom w:val="none" w:sz="0" w:space="0" w:color="auto"/>
            <w:right w:val="none" w:sz="0" w:space="0" w:color="auto"/>
          </w:divBdr>
        </w:div>
        <w:div w:id="1355039466">
          <w:marLeft w:val="480"/>
          <w:marRight w:val="0"/>
          <w:marTop w:val="0"/>
          <w:marBottom w:val="0"/>
          <w:divBdr>
            <w:top w:val="none" w:sz="0" w:space="0" w:color="auto"/>
            <w:left w:val="none" w:sz="0" w:space="0" w:color="auto"/>
            <w:bottom w:val="none" w:sz="0" w:space="0" w:color="auto"/>
            <w:right w:val="none" w:sz="0" w:space="0" w:color="auto"/>
          </w:divBdr>
        </w:div>
        <w:div w:id="1361324316">
          <w:marLeft w:val="480"/>
          <w:marRight w:val="0"/>
          <w:marTop w:val="0"/>
          <w:marBottom w:val="0"/>
          <w:divBdr>
            <w:top w:val="none" w:sz="0" w:space="0" w:color="auto"/>
            <w:left w:val="none" w:sz="0" w:space="0" w:color="auto"/>
            <w:bottom w:val="none" w:sz="0" w:space="0" w:color="auto"/>
            <w:right w:val="none" w:sz="0" w:space="0" w:color="auto"/>
          </w:divBdr>
        </w:div>
        <w:div w:id="1373967724">
          <w:marLeft w:val="480"/>
          <w:marRight w:val="0"/>
          <w:marTop w:val="0"/>
          <w:marBottom w:val="0"/>
          <w:divBdr>
            <w:top w:val="none" w:sz="0" w:space="0" w:color="auto"/>
            <w:left w:val="none" w:sz="0" w:space="0" w:color="auto"/>
            <w:bottom w:val="none" w:sz="0" w:space="0" w:color="auto"/>
            <w:right w:val="none" w:sz="0" w:space="0" w:color="auto"/>
          </w:divBdr>
        </w:div>
        <w:div w:id="1375958815">
          <w:marLeft w:val="480"/>
          <w:marRight w:val="0"/>
          <w:marTop w:val="0"/>
          <w:marBottom w:val="0"/>
          <w:divBdr>
            <w:top w:val="none" w:sz="0" w:space="0" w:color="auto"/>
            <w:left w:val="none" w:sz="0" w:space="0" w:color="auto"/>
            <w:bottom w:val="none" w:sz="0" w:space="0" w:color="auto"/>
            <w:right w:val="none" w:sz="0" w:space="0" w:color="auto"/>
          </w:divBdr>
        </w:div>
        <w:div w:id="1390423763">
          <w:marLeft w:val="480"/>
          <w:marRight w:val="0"/>
          <w:marTop w:val="0"/>
          <w:marBottom w:val="0"/>
          <w:divBdr>
            <w:top w:val="none" w:sz="0" w:space="0" w:color="auto"/>
            <w:left w:val="none" w:sz="0" w:space="0" w:color="auto"/>
            <w:bottom w:val="none" w:sz="0" w:space="0" w:color="auto"/>
            <w:right w:val="none" w:sz="0" w:space="0" w:color="auto"/>
          </w:divBdr>
        </w:div>
        <w:div w:id="1395737707">
          <w:marLeft w:val="480"/>
          <w:marRight w:val="0"/>
          <w:marTop w:val="0"/>
          <w:marBottom w:val="0"/>
          <w:divBdr>
            <w:top w:val="none" w:sz="0" w:space="0" w:color="auto"/>
            <w:left w:val="none" w:sz="0" w:space="0" w:color="auto"/>
            <w:bottom w:val="none" w:sz="0" w:space="0" w:color="auto"/>
            <w:right w:val="none" w:sz="0" w:space="0" w:color="auto"/>
          </w:divBdr>
        </w:div>
        <w:div w:id="1397511846">
          <w:marLeft w:val="480"/>
          <w:marRight w:val="0"/>
          <w:marTop w:val="0"/>
          <w:marBottom w:val="0"/>
          <w:divBdr>
            <w:top w:val="none" w:sz="0" w:space="0" w:color="auto"/>
            <w:left w:val="none" w:sz="0" w:space="0" w:color="auto"/>
            <w:bottom w:val="none" w:sz="0" w:space="0" w:color="auto"/>
            <w:right w:val="none" w:sz="0" w:space="0" w:color="auto"/>
          </w:divBdr>
        </w:div>
        <w:div w:id="1398043733">
          <w:marLeft w:val="480"/>
          <w:marRight w:val="0"/>
          <w:marTop w:val="0"/>
          <w:marBottom w:val="0"/>
          <w:divBdr>
            <w:top w:val="none" w:sz="0" w:space="0" w:color="auto"/>
            <w:left w:val="none" w:sz="0" w:space="0" w:color="auto"/>
            <w:bottom w:val="none" w:sz="0" w:space="0" w:color="auto"/>
            <w:right w:val="none" w:sz="0" w:space="0" w:color="auto"/>
          </w:divBdr>
        </w:div>
        <w:div w:id="1398478068">
          <w:marLeft w:val="480"/>
          <w:marRight w:val="0"/>
          <w:marTop w:val="0"/>
          <w:marBottom w:val="0"/>
          <w:divBdr>
            <w:top w:val="none" w:sz="0" w:space="0" w:color="auto"/>
            <w:left w:val="none" w:sz="0" w:space="0" w:color="auto"/>
            <w:bottom w:val="none" w:sz="0" w:space="0" w:color="auto"/>
            <w:right w:val="none" w:sz="0" w:space="0" w:color="auto"/>
          </w:divBdr>
        </w:div>
        <w:div w:id="1399550880">
          <w:marLeft w:val="480"/>
          <w:marRight w:val="0"/>
          <w:marTop w:val="0"/>
          <w:marBottom w:val="0"/>
          <w:divBdr>
            <w:top w:val="none" w:sz="0" w:space="0" w:color="auto"/>
            <w:left w:val="none" w:sz="0" w:space="0" w:color="auto"/>
            <w:bottom w:val="none" w:sz="0" w:space="0" w:color="auto"/>
            <w:right w:val="none" w:sz="0" w:space="0" w:color="auto"/>
          </w:divBdr>
        </w:div>
        <w:div w:id="1418021054">
          <w:marLeft w:val="480"/>
          <w:marRight w:val="0"/>
          <w:marTop w:val="0"/>
          <w:marBottom w:val="0"/>
          <w:divBdr>
            <w:top w:val="none" w:sz="0" w:space="0" w:color="auto"/>
            <w:left w:val="none" w:sz="0" w:space="0" w:color="auto"/>
            <w:bottom w:val="none" w:sz="0" w:space="0" w:color="auto"/>
            <w:right w:val="none" w:sz="0" w:space="0" w:color="auto"/>
          </w:divBdr>
        </w:div>
        <w:div w:id="1425489334">
          <w:marLeft w:val="480"/>
          <w:marRight w:val="0"/>
          <w:marTop w:val="0"/>
          <w:marBottom w:val="0"/>
          <w:divBdr>
            <w:top w:val="none" w:sz="0" w:space="0" w:color="auto"/>
            <w:left w:val="none" w:sz="0" w:space="0" w:color="auto"/>
            <w:bottom w:val="none" w:sz="0" w:space="0" w:color="auto"/>
            <w:right w:val="none" w:sz="0" w:space="0" w:color="auto"/>
          </w:divBdr>
        </w:div>
        <w:div w:id="1431468057">
          <w:marLeft w:val="480"/>
          <w:marRight w:val="0"/>
          <w:marTop w:val="0"/>
          <w:marBottom w:val="0"/>
          <w:divBdr>
            <w:top w:val="none" w:sz="0" w:space="0" w:color="auto"/>
            <w:left w:val="none" w:sz="0" w:space="0" w:color="auto"/>
            <w:bottom w:val="none" w:sz="0" w:space="0" w:color="auto"/>
            <w:right w:val="none" w:sz="0" w:space="0" w:color="auto"/>
          </w:divBdr>
        </w:div>
        <w:div w:id="1434012595">
          <w:marLeft w:val="480"/>
          <w:marRight w:val="0"/>
          <w:marTop w:val="0"/>
          <w:marBottom w:val="0"/>
          <w:divBdr>
            <w:top w:val="none" w:sz="0" w:space="0" w:color="auto"/>
            <w:left w:val="none" w:sz="0" w:space="0" w:color="auto"/>
            <w:bottom w:val="none" w:sz="0" w:space="0" w:color="auto"/>
            <w:right w:val="none" w:sz="0" w:space="0" w:color="auto"/>
          </w:divBdr>
        </w:div>
        <w:div w:id="1435706497">
          <w:marLeft w:val="480"/>
          <w:marRight w:val="0"/>
          <w:marTop w:val="0"/>
          <w:marBottom w:val="0"/>
          <w:divBdr>
            <w:top w:val="none" w:sz="0" w:space="0" w:color="auto"/>
            <w:left w:val="none" w:sz="0" w:space="0" w:color="auto"/>
            <w:bottom w:val="none" w:sz="0" w:space="0" w:color="auto"/>
            <w:right w:val="none" w:sz="0" w:space="0" w:color="auto"/>
          </w:divBdr>
        </w:div>
        <w:div w:id="1440494444">
          <w:marLeft w:val="480"/>
          <w:marRight w:val="0"/>
          <w:marTop w:val="0"/>
          <w:marBottom w:val="0"/>
          <w:divBdr>
            <w:top w:val="none" w:sz="0" w:space="0" w:color="auto"/>
            <w:left w:val="none" w:sz="0" w:space="0" w:color="auto"/>
            <w:bottom w:val="none" w:sz="0" w:space="0" w:color="auto"/>
            <w:right w:val="none" w:sz="0" w:space="0" w:color="auto"/>
          </w:divBdr>
        </w:div>
        <w:div w:id="1445151128">
          <w:marLeft w:val="480"/>
          <w:marRight w:val="0"/>
          <w:marTop w:val="0"/>
          <w:marBottom w:val="0"/>
          <w:divBdr>
            <w:top w:val="none" w:sz="0" w:space="0" w:color="auto"/>
            <w:left w:val="none" w:sz="0" w:space="0" w:color="auto"/>
            <w:bottom w:val="none" w:sz="0" w:space="0" w:color="auto"/>
            <w:right w:val="none" w:sz="0" w:space="0" w:color="auto"/>
          </w:divBdr>
        </w:div>
        <w:div w:id="1445805941">
          <w:marLeft w:val="480"/>
          <w:marRight w:val="0"/>
          <w:marTop w:val="0"/>
          <w:marBottom w:val="0"/>
          <w:divBdr>
            <w:top w:val="none" w:sz="0" w:space="0" w:color="auto"/>
            <w:left w:val="none" w:sz="0" w:space="0" w:color="auto"/>
            <w:bottom w:val="none" w:sz="0" w:space="0" w:color="auto"/>
            <w:right w:val="none" w:sz="0" w:space="0" w:color="auto"/>
          </w:divBdr>
        </w:div>
        <w:div w:id="1469664851">
          <w:marLeft w:val="480"/>
          <w:marRight w:val="0"/>
          <w:marTop w:val="0"/>
          <w:marBottom w:val="0"/>
          <w:divBdr>
            <w:top w:val="none" w:sz="0" w:space="0" w:color="auto"/>
            <w:left w:val="none" w:sz="0" w:space="0" w:color="auto"/>
            <w:bottom w:val="none" w:sz="0" w:space="0" w:color="auto"/>
            <w:right w:val="none" w:sz="0" w:space="0" w:color="auto"/>
          </w:divBdr>
        </w:div>
        <w:div w:id="1480538521">
          <w:marLeft w:val="480"/>
          <w:marRight w:val="0"/>
          <w:marTop w:val="0"/>
          <w:marBottom w:val="0"/>
          <w:divBdr>
            <w:top w:val="none" w:sz="0" w:space="0" w:color="auto"/>
            <w:left w:val="none" w:sz="0" w:space="0" w:color="auto"/>
            <w:bottom w:val="none" w:sz="0" w:space="0" w:color="auto"/>
            <w:right w:val="none" w:sz="0" w:space="0" w:color="auto"/>
          </w:divBdr>
        </w:div>
        <w:div w:id="1487817555">
          <w:marLeft w:val="480"/>
          <w:marRight w:val="0"/>
          <w:marTop w:val="0"/>
          <w:marBottom w:val="0"/>
          <w:divBdr>
            <w:top w:val="none" w:sz="0" w:space="0" w:color="auto"/>
            <w:left w:val="none" w:sz="0" w:space="0" w:color="auto"/>
            <w:bottom w:val="none" w:sz="0" w:space="0" w:color="auto"/>
            <w:right w:val="none" w:sz="0" w:space="0" w:color="auto"/>
          </w:divBdr>
        </w:div>
        <w:div w:id="1490711672">
          <w:marLeft w:val="480"/>
          <w:marRight w:val="0"/>
          <w:marTop w:val="0"/>
          <w:marBottom w:val="0"/>
          <w:divBdr>
            <w:top w:val="none" w:sz="0" w:space="0" w:color="auto"/>
            <w:left w:val="none" w:sz="0" w:space="0" w:color="auto"/>
            <w:bottom w:val="none" w:sz="0" w:space="0" w:color="auto"/>
            <w:right w:val="none" w:sz="0" w:space="0" w:color="auto"/>
          </w:divBdr>
        </w:div>
        <w:div w:id="1518077022">
          <w:marLeft w:val="480"/>
          <w:marRight w:val="0"/>
          <w:marTop w:val="0"/>
          <w:marBottom w:val="0"/>
          <w:divBdr>
            <w:top w:val="none" w:sz="0" w:space="0" w:color="auto"/>
            <w:left w:val="none" w:sz="0" w:space="0" w:color="auto"/>
            <w:bottom w:val="none" w:sz="0" w:space="0" w:color="auto"/>
            <w:right w:val="none" w:sz="0" w:space="0" w:color="auto"/>
          </w:divBdr>
        </w:div>
        <w:div w:id="1521317455">
          <w:marLeft w:val="480"/>
          <w:marRight w:val="0"/>
          <w:marTop w:val="0"/>
          <w:marBottom w:val="0"/>
          <w:divBdr>
            <w:top w:val="none" w:sz="0" w:space="0" w:color="auto"/>
            <w:left w:val="none" w:sz="0" w:space="0" w:color="auto"/>
            <w:bottom w:val="none" w:sz="0" w:space="0" w:color="auto"/>
            <w:right w:val="none" w:sz="0" w:space="0" w:color="auto"/>
          </w:divBdr>
        </w:div>
        <w:div w:id="1524981248">
          <w:marLeft w:val="480"/>
          <w:marRight w:val="0"/>
          <w:marTop w:val="0"/>
          <w:marBottom w:val="0"/>
          <w:divBdr>
            <w:top w:val="none" w:sz="0" w:space="0" w:color="auto"/>
            <w:left w:val="none" w:sz="0" w:space="0" w:color="auto"/>
            <w:bottom w:val="none" w:sz="0" w:space="0" w:color="auto"/>
            <w:right w:val="none" w:sz="0" w:space="0" w:color="auto"/>
          </w:divBdr>
        </w:div>
        <w:div w:id="1528638238">
          <w:marLeft w:val="480"/>
          <w:marRight w:val="0"/>
          <w:marTop w:val="0"/>
          <w:marBottom w:val="0"/>
          <w:divBdr>
            <w:top w:val="none" w:sz="0" w:space="0" w:color="auto"/>
            <w:left w:val="none" w:sz="0" w:space="0" w:color="auto"/>
            <w:bottom w:val="none" w:sz="0" w:space="0" w:color="auto"/>
            <w:right w:val="none" w:sz="0" w:space="0" w:color="auto"/>
          </w:divBdr>
        </w:div>
        <w:div w:id="1530945818">
          <w:marLeft w:val="480"/>
          <w:marRight w:val="0"/>
          <w:marTop w:val="0"/>
          <w:marBottom w:val="0"/>
          <w:divBdr>
            <w:top w:val="none" w:sz="0" w:space="0" w:color="auto"/>
            <w:left w:val="none" w:sz="0" w:space="0" w:color="auto"/>
            <w:bottom w:val="none" w:sz="0" w:space="0" w:color="auto"/>
            <w:right w:val="none" w:sz="0" w:space="0" w:color="auto"/>
          </w:divBdr>
        </w:div>
        <w:div w:id="1537351633">
          <w:marLeft w:val="480"/>
          <w:marRight w:val="0"/>
          <w:marTop w:val="0"/>
          <w:marBottom w:val="0"/>
          <w:divBdr>
            <w:top w:val="none" w:sz="0" w:space="0" w:color="auto"/>
            <w:left w:val="none" w:sz="0" w:space="0" w:color="auto"/>
            <w:bottom w:val="none" w:sz="0" w:space="0" w:color="auto"/>
            <w:right w:val="none" w:sz="0" w:space="0" w:color="auto"/>
          </w:divBdr>
        </w:div>
        <w:div w:id="1539315533">
          <w:marLeft w:val="480"/>
          <w:marRight w:val="0"/>
          <w:marTop w:val="0"/>
          <w:marBottom w:val="0"/>
          <w:divBdr>
            <w:top w:val="none" w:sz="0" w:space="0" w:color="auto"/>
            <w:left w:val="none" w:sz="0" w:space="0" w:color="auto"/>
            <w:bottom w:val="none" w:sz="0" w:space="0" w:color="auto"/>
            <w:right w:val="none" w:sz="0" w:space="0" w:color="auto"/>
          </w:divBdr>
        </w:div>
        <w:div w:id="1541283394">
          <w:marLeft w:val="480"/>
          <w:marRight w:val="0"/>
          <w:marTop w:val="0"/>
          <w:marBottom w:val="0"/>
          <w:divBdr>
            <w:top w:val="none" w:sz="0" w:space="0" w:color="auto"/>
            <w:left w:val="none" w:sz="0" w:space="0" w:color="auto"/>
            <w:bottom w:val="none" w:sz="0" w:space="0" w:color="auto"/>
            <w:right w:val="none" w:sz="0" w:space="0" w:color="auto"/>
          </w:divBdr>
        </w:div>
        <w:div w:id="1541504422">
          <w:marLeft w:val="480"/>
          <w:marRight w:val="0"/>
          <w:marTop w:val="0"/>
          <w:marBottom w:val="0"/>
          <w:divBdr>
            <w:top w:val="none" w:sz="0" w:space="0" w:color="auto"/>
            <w:left w:val="none" w:sz="0" w:space="0" w:color="auto"/>
            <w:bottom w:val="none" w:sz="0" w:space="0" w:color="auto"/>
            <w:right w:val="none" w:sz="0" w:space="0" w:color="auto"/>
          </w:divBdr>
        </w:div>
        <w:div w:id="1542936791">
          <w:marLeft w:val="480"/>
          <w:marRight w:val="0"/>
          <w:marTop w:val="0"/>
          <w:marBottom w:val="0"/>
          <w:divBdr>
            <w:top w:val="none" w:sz="0" w:space="0" w:color="auto"/>
            <w:left w:val="none" w:sz="0" w:space="0" w:color="auto"/>
            <w:bottom w:val="none" w:sz="0" w:space="0" w:color="auto"/>
            <w:right w:val="none" w:sz="0" w:space="0" w:color="auto"/>
          </w:divBdr>
        </w:div>
        <w:div w:id="1549028472">
          <w:marLeft w:val="480"/>
          <w:marRight w:val="0"/>
          <w:marTop w:val="0"/>
          <w:marBottom w:val="0"/>
          <w:divBdr>
            <w:top w:val="none" w:sz="0" w:space="0" w:color="auto"/>
            <w:left w:val="none" w:sz="0" w:space="0" w:color="auto"/>
            <w:bottom w:val="none" w:sz="0" w:space="0" w:color="auto"/>
            <w:right w:val="none" w:sz="0" w:space="0" w:color="auto"/>
          </w:divBdr>
        </w:div>
        <w:div w:id="1550461696">
          <w:marLeft w:val="480"/>
          <w:marRight w:val="0"/>
          <w:marTop w:val="0"/>
          <w:marBottom w:val="0"/>
          <w:divBdr>
            <w:top w:val="none" w:sz="0" w:space="0" w:color="auto"/>
            <w:left w:val="none" w:sz="0" w:space="0" w:color="auto"/>
            <w:bottom w:val="none" w:sz="0" w:space="0" w:color="auto"/>
            <w:right w:val="none" w:sz="0" w:space="0" w:color="auto"/>
          </w:divBdr>
        </w:div>
        <w:div w:id="1551961440">
          <w:marLeft w:val="480"/>
          <w:marRight w:val="0"/>
          <w:marTop w:val="0"/>
          <w:marBottom w:val="0"/>
          <w:divBdr>
            <w:top w:val="none" w:sz="0" w:space="0" w:color="auto"/>
            <w:left w:val="none" w:sz="0" w:space="0" w:color="auto"/>
            <w:bottom w:val="none" w:sz="0" w:space="0" w:color="auto"/>
            <w:right w:val="none" w:sz="0" w:space="0" w:color="auto"/>
          </w:divBdr>
        </w:div>
        <w:div w:id="1582636032">
          <w:marLeft w:val="480"/>
          <w:marRight w:val="0"/>
          <w:marTop w:val="0"/>
          <w:marBottom w:val="0"/>
          <w:divBdr>
            <w:top w:val="none" w:sz="0" w:space="0" w:color="auto"/>
            <w:left w:val="none" w:sz="0" w:space="0" w:color="auto"/>
            <w:bottom w:val="none" w:sz="0" w:space="0" w:color="auto"/>
            <w:right w:val="none" w:sz="0" w:space="0" w:color="auto"/>
          </w:divBdr>
        </w:div>
        <w:div w:id="1592812616">
          <w:marLeft w:val="480"/>
          <w:marRight w:val="0"/>
          <w:marTop w:val="0"/>
          <w:marBottom w:val="0"/>
          <w:divBdr>
            <w:top w:val="none" w:sz="0" w:space="0" w:color="auto"/>
            <w:left w:val="none" w:sz="0" w:space="0" w:color="auto"/>
            <w:bottom w:val="none" w:sz="0" w:space="0" w:color="auto"/>
            <w:right w:val="none" w:sz="0" w:space="0" w:color="auto"/>
          </w:divBdr>
        </w:div>
        <w:div w:id="1597245595">
          <w:marLeft w:val="480"/>
          <w:marRight w:val="0"/>
          <w:marTop w:val="0"/>
          <w:marBottom w:val="0"/>
          <w:divBdr>
            <w:top w:val="none" w:sz="0" w:space="0" w:color="auto"/>
            <w:left w:val="none" w:sz="0" w:space="0" w:color="auto"/>
            <w:bottom w:val="none" w:sz="0" w:space="0" w:color="auto"/>
            <w:right w:val="none" w:sz="0" w:space="0" w:color="auto"/>
          </w:divBdr>
        </w:div>
        <w:div w:id="1603301310">
          <w:marLeft w:val="480"/>
          <w:marRight w:val="0"/>
          <w:marTop w:val="0"/>
          <w:marBottom w:val="0"/>
          <w:divBdr>
            <w:top w:val="none" w:sz="0" w:space="0" w:color="auto"/>
            <w:left w:val="none" w:sz="0" w:space="0" w:color="auto"/>
            <w:bottom w:val="none" w:sz="0" w:space="0" w:color="auto"/>
            <w:right w:val="none" w:sz="0" w:space="0" w:color="auto"/>
          </w:divBdr>
        </w:div>
        <w:div w:id="1606384397">
          <w:marLeft w:val="480"/>
          <w:marRight w:val="0"/>
          <w:marTop w:val="0"/>
          <w:marBottom w:val="0"/>
          <w:divBdr>
            <w:top w:val="none" w:sz="0" w:space="0" w:color="auto"/>
            <w:left w:val="none" w:sz="0" w:space="0" w:color="auto"/>
            <w:bottom w:val="none" w:sz="0" w:space="0" w:color="auto"/>
            <w:right w:val="none" w:sz="0" w:space="0" w:color="auto"/>
          </w:divBdr>
        </w:div>
        <w:div w:id="1614441155">
          <w:marLeft w:val="480"/>
          <w:marRight w:val="0"/>
          <w:marTop w:val="0"/>
          <w:marBottom w:val="0"/>
          <w:divBdr>
            <w:top w:val="none" w:sz="0" w:space="0" w:color="auto"/>
            <w:left w:val="none" w:sz="0" w:space="0" w:color="auto"/>
            <w:bottom w:val="none" w:sz="0" w:space="0" w:color="auto"/>
            <w:right w:val="none" w:sz="0" w:space="0" w:color="auto"/>
          </w:divBdr>
        </w:div>
        <w:div w:id="1615559387">
          <w:marLeft w:val="480"/>
          <w:marRight w:val="0"/>
          <w:marTop w:val="0"/>
          <w:marBottom w:val="0"/>
          <w:divBdr>
            <w:top w:val="none" w:sz="0" w:space="0" w:color="auto"/>
            <w:left w:val="none" w:sz="0" w:space="0" w:color="auto"/>
            <w:bottom w:val="none" w:sz="0" w:space="0" w:color="auto"/>
            <w:right w:val="none" w:sz="0" w:space="0" w:color="auto"/>
          </w:divBdr>
        </w:div>
        <w:div w:id="1622226281">
          <w:marLeft w:val="480"/>
          <w:marRight w:val="0"/>
          <w:marTop w:val="0"/>
          <w:marBottom w:val="0"/>
          <w:divBdr>
            <w:top w:val="none" w:sz="0" w:space="0" w:color="auto"/>
            <w:left w:val="none" w:sz="0" w:space="0" w:color="auto"/>
            <w:bottom w:val="none" w:sz="0" w:space="0" w:color="auto"/>
            <w:right w:val="none" w:sz="0" w:space="0" w:color="auto"/>
          </w:divBdr>
        </w:div>
        <w:div w:id="1622422247">
          <w:marLeft w:val="480"/>
          <w:marRight w:val="0"/>
          <w:marTop w:val="0"/>
          <w:marBottom w:val="0"/>
          <w:divBdr>
            <w:top w:val="none" w:sz="0" w:space="0" w:color="auto"/>
            <w:left w:val="none" w:sz="0" w:space="0" w:color="auto"/>
            <w:bottom w:val="none" w:sz="0" w:space="0" w:color="auto"/>
            <w:right w:val="none" w:sz="0" w:space="0" w:color="auto"/>
          </w:divBdr>
        </w:div>
        <w:div w:id="1629973057">
          <w:marLeft w:val="480"/>
          <w:marRight w:val="0"/>
          <w:marTop w:val="0"/>
          <w:marBottom w:val="0"/>
          <w:divBdr>
            <w:top w:val="none" w:sz="0" w:space="0" w:color="auto"/>
            <w:left w:val="none" w:sz="0" w:space="0" w:color="auto"/>
            <w:bottom w:val="none" w:sz="0" w:space="0" w:color="auto"/>
            <w:right w:val="none" w:sz="0" w:space="0" w:color="auto"/>
          </w:divBdr>
        </w:div>
        <w:div w:id="1632175559">
          <w:marLeft w:val="480"/>
          <w:marRight w:val="0"/>
          <w:marTop w:val="0"/>
          <w:marBottom w:val="0"/>
          <w:divBdr>
            <w:top w:val="none" w:sz="0" w:space="0" w:color="auto"/>
            <w:left w:val="none" w:sz="0" w:space="0" w:color="auto"/>
            <w:bottom w:val="none" w:sz="0" w:space="0" w:color="auto"/>
            <w:right w:val="none" w:sz="0" w:space="0" w:color="auto"/>
          </w:divBdr>
        </w:div>
        <w:div w:id="1634601641">
          <w:marLeft w:val="480"/>
          <w:marRight w:val="0"/>
          <w:marTop w:val="0"/>
          <w:marBottom w:val="0"/>
          <w:divBdr>
            <w:top w:val="none" w:sz="0" w:space="0" w:color="auto"/>
            <w:left w:val="none" w:sz="0" w:space="0" w:color="auto"/>
            <w:bottom w:val="none" w:sz="0" w:space="0" w:color="auto"/>
            <w:right w:val="none" w:sz="0" w:space="0" w:color="auto"/>
          </w:divBdr>
        </w:div>
        <w:div w:id="1655454670">
          <w:marLeft w:val="480"/>
          <w:marRight w:val="0"/>
          <w:marTop w:val="0"/>
          <w:marBottom w:val="0"/>
          <w:divBdr>
            <w:top w:val="none" w:sz="0" w:space="0" w:color="auto"/>
            <w:left w:val="none" w:sz="0" w:space="0" w:color="auto"/>
            <w:bottom w:val="none" w:sz="0" w:space="0" w:color="auto"/>
            <w:right w:val="none" w:sz="0" w:space="0" w:color="auto"/>
          </w:divBdr>
        </w:div>
        <w:div w:id="1657108480">
          <w:marLeft w:val="480"/>
          <w:marRight w:val="0"/>
          <w:marTop w:val="0"/>
          <w:marBottom w:val="0"/>
          <w:divBdr>
            <w:top w:val="none" w:sz="0" w:space="0" w:color="auto"/>
            <w:left w:val="none" w:sz="0" w:space="0" w:color="auto"/>
            <w:bottom w:val="none" w:sz="0" w:space="0" w:color="auto"/>
            <w:right w:val="none" w:sz="0" w:space="0" w:color="auto"/>
          </w:divBdr>
        </w:div>
        <w:div w:id="1662387047">
          <w:marLeft w:val="480"/>
          <w:marRight w:val="0"/>
          <w:marTop w:val="0"/>
          <w:marBottom w:val="0"/>
          <w:divBdr>
            <w:top w:val="none" w:sz="0" w:space="0" w:color="auto"/>
            <w:left w:val="none" w:sz="0" w:space="0" w:color="auto"/>
            <w:bottom w:val="none" w:sz="0" w:space="0" w:color="auto"/>
            <w:right w:val="none" w:sz="0" w:space="0" w:color="auto"/>
          </w:divBdr>
        </w:div>
        <w:div w:id="1663436115">
          <w:marLeft w:val="480"/>
          <w:marRight w:val="0"/>
          <w:marTop w:val="0"/>
          <w:marBottom w:val="0"/>
          <w:divBdr>
            <w:top w:val="none" w:sz="0" w:space="0" w:color="auto"/>
            <w:left w:val="none" w:sz="0" w:space="0" w:color="auto"/>
            <w:bottom w:val="none" w:sz="0" w:space="0" w:color="auto"/>
            <w:right w:val="none" w:sz="0" w:space="0" w:color="auto"/>
          </w:divBdr>
        </w:div>
        <w:div w:id="1672218239">
          <w:marLeft w:val="480"/>
          <w:marRight w:val="0"/>
          <w:marTop w:val="0"/>
          <w:marBottom w:val="0"/>
          <w:divBdr>
            <w:top w:val="none" w:sz="0" w:space="0" w:color="auto"/>
            <w:left w:val="none" w:sz="0" w:space="0" w:color="auto"/>
            <w:bottom w:val="none" w:sz="0" w:space="0" w:color="auto"/>
            <w:right w:val="none" w:sz="0" w:space="0" w:color="auto"/>
          </w:divBdr>
        </w:div>
        <w:div w:id="1683388986">
          <w:marLeft w:val="480"/>
          <w:marRight w:val="0"/>
          <w:marTop w:val="0"/>
          <w:marBottom w:val="0"/>
          <w:divBdr>
            <w:top w:val="none" w:sz="0" w:space="0" w:color="auto"/>
            <w:left w:val="none" w:sz="0" w:space="0" w:color="auto"/>
            <w:bottom w:val="none" w:sz="0" w:space="0" w:color="auto"/>
            <w:right w:val="none" w:sz="0" w:space="0" w:color="auto"/>
          </w:divBdr>
        </w:div>
        <w:div w:id="1700474202">
          <w:marLeft w:val="480"/>
          <w:marRight w:val="0"/>
          <w:marTop w:val="0"/>
          <w:marBottom w:val="0"/>
          <w:divBdr>
            <w:top w:val="none" w:sz="0" w:space="0" w:color="auto"/>
            <w:left w:val="none" w:sz="0" w:space="0" w:color="auto"/>
            <w:bottom w:val="none" w:sz="0" w:space="0" w:color="auto"/>
            <w:right w:val="none" w:sz="0" w:space="0" w:color="auto"/>
          </w:divBdr>
        </w:div>
        <w:div w:id="1705213154">
          <w:marLeft w:val="480"/>
          <w:marRight w:val="0"/>
          <w:marTop w:val="0"/>
          <w:marBottom w:val="0"/>
          <w:divBdr>
            <w:top w:val="none" w:sz="0" w:space="0" w:color="auto"/>
            <w:left w:val="none" w:sz="0" w:space="0" w:color="auto"/>
            <w:bottom w:val="none" w:sz="0" w:space="0" w:color="auto"/>
            <w:right w:val="none" w:sz="0" w:space="0" w:color="auto"/>
          </w:divBdr>
        </w:div>
        <w:div w:id="1708526417">
          <w:marLeft w:val="480"/>
          <w:marRight w:val="0"/>
          <w:marTop w:val="0"/>
          <w:marBottom w:val="0"/>
          <w:divBdr>
            <w:top w:val="none" w:sz="0" w:space="0" w:color="auto"/>
            <w:left w:val="none" w:sz="0" w:space="0" w:color="auto"/>
            <w:bottom w:val="none" w:sz="0" w:space="0" w:color="auto"/>
            <w:right w:val="none" w:sz="0" w:space="0" w:color="auto"/>
          </w:divBdr>
        </w:div>
        <w:div w:id="1711998649">
          <w:marLeft w:val="480"/>
          <w:marRight w:val="0"/>
          <w:marTop w:val="0"/>
          <w:marBottom w:val="0"/>
          <w:divBdr>
            <w:top w:val="none" w:sz="0" w:space="0" w:color="auto"/>
            <w:left w:val="none" w:sz="0" w:space="0" w:color="auto"/>
            <w:bottom w:val="none" w:sz="0" w:space="0" w:color="auto"/>
            <w:right w:val="none" w:sz="0" w:space="0" w:color="auto"/>
          </w:divBdr>
        </w:div>
        <w:div w:id="1715157092">
          <w:marLeft w:val="480"/>
          <w:marRight w:val="0"/>
          <w:marTop w:val="0"/>
          <w:marBottom w:val="0"/>
          <w:divBdr>
            <w:top w:val="none" w:sz="0" w:space="0" w:color="auto"/>
            <w:left w:val="none" w:sz="0" w:space="0" w:color="auto"/>
            <w:bottom w:val="none" w:sz="0" w:space="0" w:color="auto"/>
            <w:right w:val="none" w:sz="0" w:space="0" w:color="auto"/>
          </w:divBdr>
        </w:div>
        <w:div w:id="1725565565">
          <w:marLeft w:val="480"/>
          <w:marRight w:val="0"/>
          <w:marTop w:val="0"/>
          <w:marBottom w:val="0"/>
          <w:divBdr>
            <w:top w:val="none" w:sz="0" w:space="0" w:color="auto"/>
            <w:left w:val="none" w:sz="0" w:space="0" w:color="auto"/>
            <w:bottom w:val="none" w:sz="0" w:space="0" w:color="auto"/>
            <w:right w:val="none" w:sz="0" w:space="0" w:color="auto"/>
          </w:divBdr>
        </w:div>
        <w:div w:id="1725834752">
          <w:marLeft w:val="480"/>
          <w:marRight w:val="0"/>
          <w:marTop w:val="0"/>
          <w:marBottom w:val="0"/>
          <w:divBdr>
            <w:top w:val="none" w:sz="0" w:space="0" w:color="auto"/>
            <w:left w:val="none" w:sz="0" w:space="0" w:color="auto"/>
            <w:bottom w:val="none" w:sz="0" w:space="0" w:color="auto"/>
            <w:right w:val="none" w:sz="0" w:space="0" w:color="auto"/>
          </w:divBdr>
        </w:div>
        <w:div w:id="1739325509">
          <w:marLeft w:val="480"/>
          <w:marRight w:val="0"/>
          <w:marTop w:val="0"/>
          <w:marBottom w:val="0"/>
          <w:divBdr>
            <w:top w:val="none" w:sz="0" w:space="0" w:color="auto"/>
            <w:left w:val="none" w:sz="0" w:space="0" w:color="auto"/>
            <w:bottom w:val="none" w:sz="0" w:space="0" w:color="auto"/>
            <w:right w:val="none" w:sz="0" w:space="0" w:color="auto"/>
          </w:divBdr>
        </w:div>
        <w:div w:id="1740666328">
          <w:marLeft w:val="480"/>
          <w:marRight w:val="0"/>
          <w:marTop w:val="0"/>
          <w:marBottom w:val="0"/>
          <w:divBdr>
            <w:top w:val="none" w:sz="0" w:space="0" w:color="auto"/>
            <w:left w:val="none" w:sz="0" w:space="0" w:color="auto"/>
            <w:bottom w:val="none" w:sz="0" w:space="0" w:color="auto"/>
            <w:right w:val="none" w:sz="0" w:space="0" w:color="auto"/>
          </w:divBdr>
        </w:div>
        <w:div w:id="1744184542">
          <w:marLeft w:val="480"/>
          <w:marRight w:val="0"/>
          <w:marTop w:val="0"/>
          <w:marBottom w:val="0"/>
          <w:divBdr>
            <w:top w:val="none" w:sz="0" w:space="0" w:color="auto"/>
            <w:left w:val="none" w:sz="0" w:space="0" w:color="auto"/>
            <w:bottom w:val="none" w:sz="0" w:space="0" w:color="auto"/>
            <w:right w:val="none" w:sz="0" w:space="0" w:color="auto"/>
          </w:divBdr>
        </w:div>
        <w:div w:id="1752004842">
          <w:marLeft w:val="480"/>
          <w:marRight w:val="0"/>
          <w:marTop w:val="0"/>
          <w:marBottom w:val="0"/>
          <w:divBdr>
            <w:top w:val="none" w:sz="0" w:space="0" w:color="auto"/>
            <w:left w:val="none" w:sz="0" w:space="0" w:color="auto"/>
            <w:bottom w:val="none" w:sz="0" w:space="0" w:color="auto"/>
            <w:right w:val="none" w:sz="0" w:space="0" w:color="auto"/>
          </w:divBdr>
        </w:div>
        <w:div w:id="1753548869">
          <w:marLeft w:val="480"/>
          <w:marRight w:val="0"/>
          <w:marTop w:val="0"/>
          <w:marBottom w:val="0"/>
          <w:divBdr>
            <w:top w:val="none" w:sz="0" w:space="0" w:color="auto"/>
            <w:left w:val="none" w:sz="0" w:space="0" w:color="auto"/>
            <w:bottom w:val="none" w:sz="0" w:space="0" w:color="auto"/>
            <w:right w:val="none" w:sz="0" w:space="0" w:color="auto"/>
          </w:divBdr>
        </w:div>
        <w:div w:id="1756702665">
          <w:marLeft w:val="480"/>
          <w:marRight w:val="0"/>
          <w:marTop w:val="0"/>
          <w:marBottom w:val="0"/>
          <w:divBdr>
            <w:top w:val="none" w:sz="0" w:space="0" w:color="auto"/>
            <w:left w:val="none" w:sz="0" w:space="0" w:color="auto"/>
            <w:bottom w:val="none" w:sz="0" w:space="0" w:color="auto"/>
            <w:right w:val="none" w:sz="0" w:space="0" w:color="auto"/>
          </w:divBdr>
        </w:div>
        <w:div w:id="1769350378">
          <w:marLeft w:val="480"/>
          <w:marRight w:val="0"/>
          <w:marTop w:val="0"/>
          <w:marBottom w:val="0"/>
          <w:divBdr>
            <w:top w:val="none" w:sz="0" w:space="0" w:color="auto"/>
            <w:left w:val="none" w:sz="0" w:space="0" w:color="auto"/>
            <w:bottom w:val="none" w:sz="0" w:space="0" w:color="auto"/>
            <w:right w:val="none" w:sz="0" w:space="0" w:color="auto"/>
          </w:divBdr>
        </w:div>
        <w:div w:id="1769351915">
          <w:marLeft w:val="480"/>
          <w:marRight w:val="0"/>
          <w:marTop w:val="0"/>
          <w:marBottom w:val="0"/>
          <w:divBdr>
            <w:top w:val="none" w:sz="0" w:space="0" w:color="auto"/>
            <w:left w:val="none" w:sz="0" w:space="0" w:color="auto"/>
            <w:bottom w:val="none" w:sz="0" w:space="0" w:color="auto"/>
            <w:right w:val="none" w:sz="0" w:space="0" w:color="auto"/>
          </w:divBdr>
        </w:div>
        <w:div w:id="1781993089">
          <w:marLeft w:val="480"/>
          <w:marRight w:val="0"/>
          <w:marTop w:val="0"/>
          <w:marBottom w:val="0"/>
          <w:divBdr>
            <w:top w:val="none" w:sz="0" w:space="0" w:color="auto"/>
            <w:left w:val="none" w:sz="0" w:space="0" w:color="auto"/>
            <w:bottom w:val="none" w:sz="0" w:space="0" w:color="auto"/>
            <w:right w:val="none" w:sz="0" w:space="0" w:color="auto"/>
          </w:divBdr>
        </w:div>
        <w:div w:id="1793742500">
          <w:marLeft w:val="480"/>
          <w:marRight w:val="0"/>
          <w:marTop w:val="0"/>
          <w:marBottom w:val="0"/>
          <w:divBdr>
            <w:top w:val="none" w:sz="0" w:space="0" w:color="auto"/>
            <w:left w:val="none" w:sz="0" w:space="0" w:color="auto"/>
            <w:bottom w:val="none" w:sz="0" w:space="0" w:color="auto"/>
            <w:right w:val="none" w:sz="0" w:space="0" w:color="auto"/>
          </w:divBdr>
        </w:div>
        <w:div w:id="1799758333">
          <w:marLeft w:val="480"/>
          <w:marRight w:val="0"/>
          <w:marTop w:val="0"/>
          <w:marBottom w:val="0"/>
          <w:divBdr>
            <w:top w:val="none" w:sz="0" w:space="0" w:color="auto"/>
            <w:left w:val="none" w:sz="0" w:space="0" w:color="auto"/>
            <w:bottom w:val="none" w:sz="0" w:space="0" w:color="auto"/>
            <w:right w:val="none" w:sz="0" w:space="0" w:color="auto"/>
          </w:divBdr>
        </w:div>
        <w:div w:id="1811896556">
          <w:marLeft w:val="480"/>
          <w:marRight w:val="0"/>
          <w:marTop w:val="0"/>
          <w:marBottom w:val="0"/>
          <w:divBdr>
            <w:top w:val="none" w:sz="0" w:space="0" w:color="auto"/>
            <w:left w:val="none" w:sz="0" w:space="0" w:color="auto"/>
            <w:bottom w:val="none" w:sz="0" w:space="0" w:color="auto"/>
            <w:right w:val="none" w:sz="0" w:space="0" w:color="auto"/>
          </w:divBdr>
        </w:div>
        <w:div w:id="1820027918">
          <w:marLeft w:val="480"/>
          <w:marRight w:val="0"/>
          <w:marTop w:val="0"/>
          <w:marBottom w:val="0"/>
          <w:divBdr>
            <w:top w:val="none" w:sz="0" w:space="0" w:color="auto"/>
            <w:left w:val="none" w:sz="0" w:space="0" w:color="auto"/>
            <w:bottom w:val="none" w:sz="0" w:space="0" w:color="auto"/>
            <w:right w:val="none" w:sz="0" w:space="0" w:color="auto"/>
          </w:divBdr>
        </w:div>
        <w:div w:id="1828940200">
          <w:marLeft w:val="480"/>
          <w:marRight w:val="0"/>
          <w:marTop w:val="0"/>
          <w:marBottom w:val="0"/>
          <w:divBdr>
            <w:top w:val="none" w:sz="0" w:space="0" w:color="auto"/>
            <w:left w:val="none" w:sz="0" w:space="0" w:color="auto"/>
            <w:bottom w:val="none" w:sz="0" w:space="0" w:color="auto"/>
            <w:right w:val="none" w:sz="0" w:space="0" w:color="auto"/>
          </w:divBdr>
        </w:div>
        <w:div w:id="1834641881">
          <w:marLeft w:val="480"/>
          <w:marRight w:val="0"/>
          <w:marTop w:val="0"/>
          <w:marBottom w:val="0"/>
          <w:divBdr>
            <w:top w:val="none" w:sz="0" w:space="0" w:color="auto"/>
            <w:left w:val="none" w:sz="0" w:space="0" w:color="auto"/>
            <w:bottom w:val="none" w:sz="0" w:space="0" w:color="auto"/>
            <w:right w:val="none" w:sz="0" w:space="0" w:color="auto"/>
          </w:divBdr>
        </w:div>
        <w:div w:id="1836804516">
          <w:marLeft w:val="480"/>
          <w:marRight w:val="0"/>
          <w:marTop w:val="0"/>
          <w:marBottom w:val="0"/>
          <w:divBdr>
            <w:top w:val="none" w:sz="0" w:space="0" w:color="auto"/>
            <w:left w:val="none" w:sz="0" w:space="0" w:color="auto"/>
            <w:bottom w:val="none" w:sz="0" w:space="0" w:color="auto"/>
            <w:right w:val="none" w:sz="0" w:space="0" w:color="auto"/>
          </w:divBdr>
        </w:div>
        <w:div w:id="1848446937">
          <w:marLeft w:val="480"/>
          <w:marRight w:val="0"/>
          <w:marTop w:val="0"/>
          <w:marBottom w:val="0"/>
          <w:divBdr>
            <w:top w:val="none" w:sz="0" w:space="0" w:color="auto"/>
            <w:left w:val="none" w:sz="0" w:space="0" w:color="auto"/>
            <w:bottom w:val="none" w:sz="0" w:space="0" w:color="auto"/>
            <w:right w:val="none" w:sz="0" w:space="0" w:color="auto"/>
          </w:divBdr>
        </w:div>
        <w:div w:id="1850631968">
          <w:marLeft w:val="480"/>
          <w:marRight w:val="0"/>
          <w:marTop w:val="0"/>
          <w:marBottom w:val="0"/>
          <w:divBdr>
            <w:top w:val="none" w:sz="0" w:space="0" w:color="auto"/>
            <w:left w:val="none" w:sz="0" w:space="0" w:color="auto"/>
            <w:bottom w:val="none" w:sz="0" w:space="0" w:color="auto"/>
            <w:right w:val="none" w:sz="0" w:space="0" w:color="auto"/>
          </w:divBdr>
        </w:div>
        <w:div w:id="1859928261">
          <w:marLeft w:val="480"/>
          <w:marRight w:val="0"/>
          <w:marTop w:val="0"/>
          <w:marBottom w:val="0"/>
          <w:divBdr>
            <w:top w:val="none" w:sz="0" w:space="0" w:color="auto"/>
            <w:left w:val="none" w:sz="0" w:space="0" w:color="auto"/>
            <w:bottom w:val="none" w:sz="0" w:space="0" w:color="auto"/>
            <w:right w:val="none" w:sz="0" w:space="0" w:color="auto"/>
          </w:divBdr>
        </w:div>
        <w:div w:id="1866283654">
          <w:marLeft w:val="480"/>
          <w:marRight w:val="0"/>
          <w:marTop w:val="0"/>
          <w:marBottom w:val="0"/>
          <w:divBdr>
            <w:top w:val="none" w:sz="0" w:space="0" w:color="auto"/>
            <w:left w:val="none" w:sz="0" w:space="0" w:color="auto"/>
            <w:bottom w:val="none" w:sz="0" w:space="0" w:color="auto"/>
            <w:right w:val="none" w:sz="0" w:space="0" w:color="auto"/>
          </w:divBdr>
        </w:div>
        <w:div w:id="1874611022">
          <w:marLeft w:val="480"/>
          <w:marRight w:val="0"/>
          <w:marTop w:val="0"/>
          <w:marBottom w:val="0"/>
          <w:divBdr>
            <w:top w:val="none" w:sz="0" w:space="0" w:color="auto"/>
            <w:left w:val="none" w:sz="0" w:space="0" w:color="auto"/>
            <w:bottom w:val="none" w:sz="0" w:space="0" w:color="auto"/>
            <w:right w:val="none" w:sz="0" w:space="0" w:color="auto"/>
          </w:divBdr>
        </w:div>
        <w:div w:id="1877693827">
          <w:marLeft w:val="480"/>
          <w:marRight w:val="0"/>
          <w:marTop w:val="0"/>
          <w:marBottom w:val="0"/>
          <w:divBdr>
            <w:top w:val="none" w:sz="0" w:space="0" w:color="auto"/>
            <w:left w:val="none" w:sz="0" w:space="0" w:color="auto"/>
            <w:bottom w:val="none" w:sz="0" w:space="0" w:color="auto"/>
            <w:right w:val="none" w:sz="0" w:space="0" w:color="auto"/>
          </w:divBdr>
        </w:div>
        <w:div w:id="1882670146">
          <w:marLeft w:val="480"/>
          <w:marRight w:val="0"/>
          <w:marTop w:val="0"/>
          <w:marBottom w:val="0"/>
          <w:divBdr>
            <w:top w:val="none" w:sz="0" w:space="0" w:color="auto"/>
            <w:left w:val="none" w:sz="0" w:space="0" w:color="auto"/>
            <w:bottom w:val="none" w:sz="0" w:space="0" w:color="auto"/>
            <w:right w:val="none" w:sz="0" w:space="0" w:color="auto"/>
          </w:divBdr>
        </w:div>
        <w:div w:id="1887134355">
          <w:marLeft w:val="480"/>
          <w:marRight w:val="0"/>
          <w:marTop w:val="0"/>
          <w:marBottom w:val="0"/>
          <w:divBdr>
            <w:top w:val="none" w:sz="0" w:space="0" w:color="auto"/>
            <w:left w:val="none" w:sz="0" w:space="0" w:color="auto"/>
            <w:bottom w:val="none" w:sz="0" w:space="0" w:color="auto"/>
            <w:right w:val="none" w:sz="0" w:space="0" w:color="auto"/>
          </w:divBdr>
        </w:div>
        <w:div w:id="1892107153">
          <w:marLeft w:val="480"/>
          <w:marRight w:val="0"/>
          <w:marTop w:val="0"/>
          <w:marBottom w:val="0"/>
          <w:divBdr>
            <w:top w:val="none" w:sz="0" w:space="0" w:color="auto"/>
            <w:left w:val="none" w:sz="0" w:space="0" w:color="auto"/>
            <w:bottom w:val="none" w:sz="0" w:space="0" w:color="auto"/>
            <w:right w:val="none" w:sz="0" w:space="0" w:color="auto"/>
          </w:divBdr>
        </w:div>
        <w:div w:id="1896158007">
          <w:marLeft w:val="480"/>
          <w:marRight w:val="0"/>
          <w:marTop w:val="0"/>
          <w:marBottom w:val="0"/>
          <w:divBdr>
            <w:top w:val="none" w:sz="0" w:space="0" w:color="auto"/>
            <w:left w:val="none" w:sz="0" w:space="0" w:color="auto"/>
            <w:bottom w:val="none" w:sz="0" w:space="0" w:color="auto"/>
            <w:right w:val="none" w:sz="0" w:space="0" w:color="auto"/>
          </w:divBdr>
        </w:div>
        <w:div w:id="1900940532">
          <w:marLeft w:val="480"/>
          <w:marRight w:val="0"/>
          <w:marTop w:val="0"/>
          <w:marBottom w:val="0"/>
          <w:divBdr>
            <w:top w:val="none" w:sz="0" w:space="0" w:color="auto"/>
            <w:left w:val="none" w:sz="0" w:space="0" w:color="auto"/>
            <w:bottom w:val="none" w:sz="0" w:space="0" w:color="auto"/>
            <w:right w:val="none" w:sz="0" w:space="0" w:color="auto"/>
          </w:divBdr>
        </w:div>
        <w:div w:id="1913807311">
          <w:marLeft w:val="480"/>
          <w:marRight w:val="0"/>
          <w:marTop w:val="0"/>
          <w:marBottom w:val="0"/>
          <w:divBdr>
            <w:top w:val="none" w:sz="0" w:space="0" w:color="auto"/>
            <w:left w:val="none" w:sz="0" w:space="0" w:color="auto"/>
            <w:bottom w:val="none" w:sz="0" w:space="0" w:color="auto"/>
            <w:right w:val="none" w:sz="0" w:space="0" w:color="auto"/>
          </w:divBdr>
        </w:div>
        <w:div w:id="1933470380">
          <w:marLeft w:val="480"/>
          <w:marRight w:val="0"/>
          <w:marTop w:val="0"/>
          <w:marBottom w:val="0"/>
          <w:divBdr>
            <w:top w:val="none" w:sz="0" w:space="0" w:color="auto"/>
            <w:left w:val="none" w:sz="0" w:space="0" w:color="auto"/>
            <w:bottom w:val="none" w:sz="0" w:space="0" w:color="auto"/>
            <w:right w:val="none" w:sz="0" w:space="0" w:color="auto"/>
          </w:divBdr>
        </w:div>
      </w:divsChild>
    </w:div>
    <w:div w:id="1164128526">
      <w:bodyDiv w:val="1"/>
      <w:marLeft w:val="0"/>
      <w:marRight w:val="0"/>
      <w:marTop w:val="0"/>
      <w:marBottom w:val="0"/>
      <w:divBdr>
        <w:top w:val="none" w:sz="0" w:space="0" w:color="auto"/>
        <w:left w:val="none" w:sz="0" w:space="0" w:color="auto"/>
        <w:bottom w:val="none" w:sz="0" w:space="0" w:color="auto"/>
        <w:right w:val="none" w:sz="0" w:space="0" w:color="auto"/>
      </w:divBdr>
    </w:div>
    <w:div w:id="1164248780">
      <w:bodyDiv w:val="1"/>
      <w:marLeft w:val="0"/>
      <w:marRight w:val="0"/>
      <w:marTop w:val="0"/>
      <w:marBottom w:val="0"/>
      <w:divBdr>
        <w:top w:val="none" w:sz="0" w:space="0" w:color="auto"/>
        <w:left w:val="none" w:sz="0" w:space="0" w:color="auto"/>
        <w:bottom w:val="none" w:sz="0" w:space="0" w:color="auto"/>
        <w:right w:val="none" w:sz="0" w:space="0" w:color="auto"/>
      </w:divBdr>
    </w:div>
    <w:div w:id="1164273545">
      <w:bodyDiv w:val="1"/>
      <w:marLeft w:val="0"/>
      <w:marRight w:val="0"/>
      <w:marTop w:val="0"/>
      <w:marBottom w:val="0"/>
      <w:divBdr>
        <w:top w:val="none" w:sz="0" w:space="0" w:color="auto"/>
        <w:left w:val="none" w:sz="0" w:space="0" w:color="auto"/>
        <w:bottom w:val="none" w:sz="0" w:space="0" w:color="auto"/>
        <w:right w:val="none" w:sz="0" w:space="0" w:color="auto"/>
      </w:divBdr>
    </w:div>
    <w:div w:id="1164474293">
      <w:bodyDiv w:val="1"/>
      <w:marLeft w:val="0"/>
      <w:marRight w:val="0"/>
      <w:marTop w:val="0"/>
      <w:marBottom w:val="0"/>
      <w:divBdr>
        <w:top w:val="none" w:sz="0" w:space="0" w:color="auto"/>
        <w:left w:val="none" w:sz="0" w:space="0" w:color="auto"/>
        <w:bottom w:val="none" w:sz="0" w:space="0" w:color="auto"/>
        <w:right w:val="none" w:sz="0" w:space="0" w:color="auto"/>
      </w:divBdr>
    </w:div>
    <w:div w:id="1164510882">
      <w:bodyDiv w:val="1"/>
      <w:marLeft w:val="0"/>
      <w:marRight w:val="0"/>
      <w:marTop w:val="0"/>
      <w:marBottom w:val="0"/>
      <w:divBdr>
        <w:top w:val="none" w:sz="0" w:space="0" w:color="auto"/>
        <w:left w:val="none" w:sz="0" w:space="0" w:color="auto"/>
        <w:bottom w:val="none" w:sz="0" w:space="0" w:color="auto"/>
        <w:right w:val="none" w:sz="0" w:space="0" w:color="auto"/>
      </w:divBdr>
    </w:div>
    <w:div w:id="1164512363">
      <w:bodyDiv w:val="1"/>
      <w:marLeft w:val="0"/>
      <w:marRight w:val="0"/>
      <w:marTop w:val="0"/>
      <w:marBottom w:val="0"/>
      <w:divBdr>
        <w:top w:val="none" w:sz="0" w:space="0" w:color="auto"/>
        <w:left w:val="none" w:sz="0" w:space="0" w:color="auto"/>
        <w:bottom w:val="none" w:sz="0" w:space="0" w:color="auto"/>
        <w:right w:val="none" w:sz="0" w:space="0" w:color="auto"/>
      </w:divBdr>
    </w:div>
    <w:div w:id="1164660154">
      <w:bodyDiv w:val="1"/>
      <w:marLeft w:val="0"/>
      <w:marRight w:val="0"/>
      <w:marTop w:val="0"/>
      <w:marBottom w:val="0"/>
      <w:divBdr>
        <w:top w:val="none" w:sz="0" w:space="0" w:color="auto"/>
        <w:left w:val="none" w:sz="0" w:space="0" w:color="auto"/>
        <w:bottom w:val="none" w:sz="0" w:space="0" w:color="auto"/>
        <w:right w:val="none" w:sz="0" w:space="0" w:color="auto"/>
      </w:divBdr>
    </w:div>
    <w:div w:id="1164709086">
      <w:bodyDiv w:val="1"/>
      <w:marLeft w:val="0"/>
      <w:marRight w:val="0"/>
      <w:marTop w:val="0"/>
      <w:marBottom w:val="0"/>
      <w:divBdr>
        <w:top w:val="none" w:sz="0" w:space="0" w:color="auto"/>
        <w:left w:val="none" w:sz="0" w:space="0" w:color="auto"/>
        <w:bottom w:val="none" w:sz="0" w:space="0" w:color="auto"/>
        <w:right w:val="none" w:sz="0" w:space="0" w:color="auto"/>
      </w:divBdr>
    </w:div>
    <w:div w:id="1164711138">
      <w:bodyDiv w:val="1"/>
      <w:marLeft w:val="0"/>
      <w:marRight w:val="0"/>
      <w:marTop w:val="0"/>
      <w:marBottom w:val="0"/>
      <w:divBdr>
        <w:top w:val="none" w:sz="0" w:space="0" w:color="auto"/>
        <w:left w:val="none" w:sz="0" w:space="0" w:color="auto"/>
        <w:bottom w:val="none" w:sz="0" w:space="0" w:color="auto"/>
        <w:right w:val="none" w:sz="0" w:space="0" w:color="auto"/>
      </w:divBdr>
    </w:div>
    <w:div w:id="1164781002">
      <w:bodyDiv w:val="1"/>
      <w:marLeft w:val="0"/>
      <w:marRight w:val="0"/>
      <w:marTop w:val="0"/>
      <w:marBottom w:val="0"/>
      <w:divBdr>
        <w:top w:val="none" w:sz="0" w:space="0" w:color="auto"/>
        <w:left w:val="none" w:sz="0" w:space="0" w:color="auto"/>
        <w:bottom w:val="none" w:sz="0" w:space="0" w:color="auto"/>
        <w:right w:val="none" w:sz="0" w:space="0" w:color="auto"/>
      </w:divBdr>
    </w:div>
    <w:div w:id="1164784864">
      <w:bodyDiv w:val="1"/>
      <w:marLeft w:val="0"/>
      <w:marRight w:val="0"/>
      <w:marTop w:val="0"/>
      <w:marBottom w:val="0"/>
      <w:divBdr>
        <w:top w:val="none" w:sz="0" w:space="0" w:color="auto"/>
        <w:left w:val="none" w:sz="0" w:space="0" w:color="auto"/>
        <w:bottom w:val="none" w:sz="0" w:space="0" w:color="auto"/>
        <w:right w:val="none" w:sz="0" w:space="0" w:color="auto"/>
      </w:divBdr>
    </w:div>
    <w:div w:id="1164931653">
      <w:bodyDiv w:val="1"/>
      <w:marLeft w:val="0"/>
      <w:marRight w:val="0"/>
      <w:marTop w:val="0"/>
      <w:marBottom w:val="0"/>
      <w:divBdr>
        <w:top w:val="none" w:sz="0" w:space="0" w:color="auto"/>
        <w:left w:val="none" w:sz="0" w:space="0" w:color="auto"/>
        <w:bottom w:val="none" w:sz="0" w:space="0" w:color="auto"/>
        <w:right w:val="none" w:sz="0" w:space="0" w:color="auto"/>
      </w:divBdr>
    </w:div>
    <w:div w:id="1164972924">
      <w:bodyDiv w:val="1"/>
      <w:marLeft w:val="0"/>
      <w:marRight w:val="0"/>
      <w:marTop w:val="0"/>
      <w:marBottom w:val="0"/>
      <w:divBdr>
        <w:top w:val="none" w:sz="0" w:space="0" w:color="auto"/>
        <w:left w:val="none" w:sz="0" w:space="0" w:color="auto"/>
        <w:bottom w:val="none" w:sz="0" w:space="0" w:color="auto"/>
        <w:right w:val="none" w:sz="0" w:space="0" w:color="auto"/>
      </w:divBdr>
    </w:div>
    <w:div w:id="1165168902">
      <w:bodyDiv w:val="1"/>
      <w:marLeft w:val="0"/>
      <w:marRight w:val="0"/>
      <w:marTop w:val="0"/>
      <w:marBottom w:val="0"/>
      <w:divBdr>
        <w:top w:val="none" w:sz="0" w:space="0" w:color="auto"/>
        <w:left w:val="none" w:sz="0" w:space="0" w:color="auto"/>
        <w:bottom w:val="none" w:sz="0" w:space="0" w:color="auto"/>
        <w:right w:val="none" w:sz="0" w:space="0" w:color="auto"/>
      </w:divBdr>
    </w:div>
    <w:div w:id="1165244941">
      <w:bodyDiv w:val="1"/>
      <w:marLeft w:val="0"/>
      <w:marRight w:val="0"/>
      <w:marTop w:val="0"/>
      <w:marBottom w:val="0"/>
      <w:divBdr>
        <w:top w:val="none" w:sz="0" w:space="0" w:color="auto"/>
        <w:left w:val="none" w:sz="0" w:space="0" w:color="auto"/>
        <w:bottom w:val="none" w:sz="0" w:space="0" w:color="auto"/>
        <w:right w:val="none" w:sz="0" w:space="0" w:color="auto"/>
      </w:divBdr>
    </w:div>
    <w:div w:id="1165322291">
      <w:bodyDiv w:val="1"/>
      <w:marLeft w:val="0"/>
      <w:marRight w:val="0"/>
      <w:marTop w:val="0"/>
      <w:marBottom w:val="0"/>
      <w:divBdr>
        <w:top w:val="none" w:sz="0" w:space="0" w:color="auto"/>
        <w:left w:val="none" w:sz="0" w:space="0" w:color="auto"/>
        <w:bottom w:val="none" w:sz="0" w:space="0" w:color="auto"/>
        <w:right w:val="none" w:sz="0" w:space="0" w:color="auto"/>
      </w:divBdr>
    </w:div>
    <w:div w:id="1165364904">
      <w:bodyDiv w:val="1"/>
      <w:marLeft w:val="0"/>
      <w:marRight w:val="0"/>
      <w:marTop w:val="0"/>
      <w:marBottom w:val="0"/>
      <w:divBdr>
        <w:top w:val="none" w:sz="0" w:space="0" w:color="auto"/>
        <w:left w:val="none" w:sz="0" w:space="0" w:color="auto"/>
        <w:bottom w:val="none" w:sz="0" w:space="0" w:color="auto"/>
        <w:right w:val="none" w:sz="0" w:space="0" w:color="auto"/>
      </w:divBdr>
    </w:div>
    <w:div w:id="1165514224">
      <w:bodyDiv w:val="1"/>
      <w:marLeft w:val="0"/>
      <w:marRight w:val="0"/>
      <w:marTop w:val="0"/>
      <w:marBottom w:val="0"/>
      <w:divBdr>
        <w:top w:val="none" w:sz="0" w:space="0" w:color="auto"/>
        <w:left w:val="none" w:sz="0" w:space="0" w:color="auto"/>
        <w:bottom w:val="none" w:sz="0" w:space="0" w:color="auto"/>
        <w:right w:val="none" w:sz="0" w:space="0" w:color="auto"/>
      </w:divBdr>
    </w:div>
    <w:div w:id="1165628367">
      <w:bodyDiv w:val="1"/>
      <w:marLeft w:val="0"/>
      <w:marRight w:val="0"/>
      <w:marTop w:val="0"/>
      <w:marBottom w:val="0"/>
      <w:divBdr>
        <w:top w:val="none" w:sz="0" w:space="0" w:color="auto"/>
        <w:left w:val="none" w:sz="0" w:space="0" w:color="auto"/>
        <w:bottom w:val="none" w:sz="0" w:space="0" w:color="auto"/>
        <w:right w:val="none" w:sz="0" w:space="0" w:color="auto"/>
      </w:divBdr>
    </w:div>
    <w:div w:id="1165629862">
      <w:bodyDiv w:val="1"/>
      <w:marLeft w:val="0"/>
      <w:marRight w:val="0"/>
      <w:marTop w:val="0"/>
      <w:marBottom w:val="0"/>
      <w:divBdr>
        <w:top w:val="none" w:sz="0" w:space="0" w:color="auto"/>
        <w:left w:val="none" w:sz="0" w:space="0" w:color="auto"/>
        <w:bottom w:val="none" w:sz="0" w:space="0" w:color="auto"/>
        <w:right w:val="none" w:sz="0" w:space="0" w:color="auto"/>
      </w:divBdr>
    </w:div>
    <w:div w:id="1165631763">
      <w:bodyDiv w:val="1"/>
      <w:marLeft w:val="0"/>
      <w:marRight w:val="0"/>
      <w:marTop w:val="0"/>
      <w:marBottom w:val="0"/>
      <w:divBdr>
        <w:top w:val="none" w:sz="0" w:space="0" w:color="auto"/>
        <w:left w:val="none" w:sz="0" w:space="0" w:color="auto"/>
        <w:bottom w:val="none" w:sz="0" w:space="0" w:color="auto"/>
        <w:right w:val="none" w:sz="0" w:space="0" w:color="auto"/>
      </w:divBdr>
    </w:div>
    <w:div w:id="1165632665">
      <w:bodyDiv w:val="1"/>
      <w:marLeft w:val="0"/>
      <w:marRight w:val="0"/>
      <w:marTop w:val="0"/>
      <w:marBottom w:val="0"/>
      <w:divBdr>
        <w:top w:val="none" w:sz="0" w:space="0" w:color="auto"/>
        <w:left w:val="none" w:sz="0" w:space="0" w:color="auto"/>
        <w:bottom w:val="none" w:sz="0" w:space="0" w:color="auto"/>
        <w:right w:val="none" w:sz="0" w:space="0" w:color="auto"/>
      </w:divBdr>
    </w:div>
    <w:div w:id="1165634781">
      <w:bodyDiv w:val="1"/>
      <w:marLeft w:val="0"/>
      <w:marRight w:val="0"/>
      <w:marTop w:val="0"/>
      <w:marBottom w:val="0"/>
      <w:divBdr>
        <w:top w:val="none" w:sz="0" w:space="0" w:color="auto"/>
        <w:left w:val="none" w:sz="0" w:space="0" w:color="auto"/>
        <w:bottom w:val="none" w:sz="0" w:space="0" w:color="auto"/>
        <w:right w:val="none" w:sz="0" w:space="0" w:color="auto"/>
      </w:divBdr>
    </w:div>
    <w:div w:id="1165634828">
      <w:bodyDiv w:val="1"/>
      <w:marLeft w:val="0"/>
      <w:marRight w:val="0"/>
      <w:marTop w:val="0"/>
      <w:marBottom w:val="0"/>
      <w:divBdr>
        <w:top w:val="none" w:sz="0" w:space="0" w:color="auto"/>
        <w:left w:val="none" w:sz="0" w:space="0" w:color="auto"/>
        <w:bottom w:val="none" w:sz="0" w:space="0" w:color="auto"/>
        <w:right w:val="none" w:sz="0" w:space="0" w:color="auto"/>
      </w:divBdr>
    </w:div>
    <w:div w:id="1165701478">
      <w:bodyDiv w:val="1"/>
      <w:marLeft w:val="0"/>
      <w:marRight w:val="0"/>
      <w:marTop w:val="0"/>
      <w:marBottom w:val="0"/>
      <w:divBdr>
        <w:top w:val="none" w:sz="0" w:space="0" w:color="auto"/>
        <w:left w:val="none" w:sz="0" w:space="0" w:color="auto"/>
        <w:bottom w:val="none" w:sz="0" w:space="0" w:color="auto"/>
        <w:right w:val="none" w:sz="0" w:space="0" w:color="auto"/>
      </w:divBdr>
    </w:div>
    <w:div w:id="1165709264">
      <w:bodyDiv w:val="1"/>
      <w:marLeft w:val="0"/>
      <w:marRight w:val="0"/>
      <w:marTop w:val="0"/>
      <w:marBottom w:val="0"/>
      <w:divBdr>
        <w:top w:val="none" w:sz="0" w:space="0" w:color="auto"/>
        <w:left w:val="none" w:sz="0" w:space="0" w:color="auto"/>
        <w:bottom w:val="none" w:sz="0" w:space="0" w:color="auto"/>
        <w:right w:val="none" w:sz="0" w:space="0" w:color="auto"/>
      </w:divBdr>
    </w:div>
    <w:div w:id="1165709316">
      <w:bodyDiv w:val="1"/>
      <w:marLeft w:val="0"/>
      <w:marRight w:val="0"/>
      <w:marTop w:val="0"/>
      <w:marBottom w:val="0"/>
      <w:divBdr>
        <w:top w:val="none" w:sz="0" w:space="0" w:color="auto"/>
        <w:left w:val="none" w:sz="0" w:space="0" w:color="auto"/>
        <w:bottom w:val="none" w:sz="0" w:space="0" w:color="auto"/>
        <w:right w:val="none" w:sz="0" w:space="0" w:color="auto"/>
      </w:divBdr>
    </w:div>
    <w:div w:id="1165827239">
      <w:bodyDiv w:val="1"/>
      <w:marLeft w:val="0"/>
      <w:marRight w:val="0"/>
      <w:marTop w:val="0"/>
      <w:marBottom w:val="0"/>
      <w:divBdr>
        <w:top w:val="none" w:sz="0" w:space="0" w:color="auto"/>
        <w:left w:val="none" w:sz="0" w:space="0" w:color="auto"/>
        <w:bottom w:val="none" w:sz="0" w:space="0" w:color="auto"/>
        <w:right w:val="none" w:sz="0" w:space="0" w:color="auto"/>
      </w:divBdr>
    </w:div>
    <w:div w:id="1165898084">
      <w:bodyDiv w:val="1"/>
      <w:marLeft w:val="0"/>
      <w:marRight w:val="0"/>
      <w:marTop w:val="0"/>
      <w:marBottom w:val="0"/>
      <w:divBdr>
        <w:top w:val="none" w:sz="0" w:space="0" w:color="auto"/>
        <w:left w:val="none" w:sz="0" w:space="0" w:color="auto"/>
        <w:bottom w:val="none" w:sz="0" w:space="0" w:color="auto"/>
        <w:right w:val="none" w:sz="0" w:space="0" w:color="auto"/>
      </w:divBdr>
    </w:div>
    <w:div w:id="1165899049">
      <w:bodyDiv w:val="1"/>
      <w:marLeft w:val="0"/>
      <w:marRight w:val="0"/>
      <w:marTop w:val="0"/>
      <w:marBottom w:val="0"/>
      <w:divBdr>
        <w:top w:val="none" w:sz="0" w:space="0" w:color="auto"/>
        <w:left w:val="none" w:sz="0" w:space="0" w:color="auto"/>
        <w:bottom w:val="none" w:sz="0" w:space="0" w:color="auto"/>
        <w:right w:val="none" w:sz="0" w:space="0" w:color="auto"/>
      </w:divBdr>
    </w:div>
    <w:div w:id="1165902245">
      <w:bodyDiv w:val="1"/>
      <w:marLeft w:val="0"/>
      <w:marRight w:val="0"/>
      <w:marTop w:val="0"/>
      <w:marBottom w:val="0"/>
      <w:divBdr>
        <w:top w:val="none" w:sz="0" w:space="0" w:color="auto"/>
        <w:left w:val="none" w:sz="0" w:space="0" w:color="auto"/>
        <w:bottom w:val="none" w:sz="0" w:space="0" w:color="auto"/>
        <w:right w:val="none" w:sz="0" w:space="0" w:color="auto"/>
      </w:divBdr>
    </w:div>
    <w:div w:id="1165976076">
      <w:bodyDiv w:val="1"/>
      <w:marLeft w:val="0"/>
      <w:marRight w:val="0"/>
      <w:marTop w:val="0"/>
      <w:marBottom w:val="0"/>
      <w:divBdr>
        <w:top w:val="none" w:sz="0" w:space="0" w:color="auto"/>
        <w:left w:val="none" w:sz="0" w:space="0" w:color="auto"/>
        <w:bottom w:val="none" w:sz="0" w:space="0" w:color="auto"/>
        <w:right w:val="none" w:sz="0" w:space="0" w:color="auto"/>
      </w:divBdr>
    </w:div>
    <w:div w:id="1165976431">
      <w:bodyDiv w:val="1"/>
      <w:marLeft w:val="0"/>
      <w:marRight w:val="0"/>
      <w:marTop w:val="0"/>
      <w:marBottom w:val="0"/>
      <w:divBdr>
        <w:top w:val="none" w:sz="0" w:space="0" w:color="auto"/>
        <w:left w:val="none" w:sz="0" w:space="0" w:color="auto"/>
        <w:bottom w:val="none" w:sz="0" w:space="0" w:color="auto"/>
        <w:right w:val="none" w:sz="0" w:space="0" w:color="auto"/>
      </w:divBdr>
    </w:div>
    <w:div w:id="1166017190">
      <w:bodyDiv w:val="1"/>
      <w:marLeft w:val="0"/>
      <w:marRight w:val="0"/>
      <w:marTop w:val="0"/>
      <w:marBottom w:val="0"/>
      <w:divBdr>
        <w:top w:val="none" w:sz="0" w:space="0" w:color="auto"/>
        <w:left w:val="none" w:sz="0" w:space="0" w:color="auto"/>
        <w:bottom w:val="none" w:sz="0" w:space="0" w:color="auto"/>
        <w:right w:val="none" w:sz="0" w:space="0" w:color="auto"/>
      </w:divBdr>
    </w:div>
    <w:div w:id="1166165438">
      <w:bodyDiv w:val="1"/>
      <w:marLeft w:val="0"/>
      <w:marRight w:val="0"/>
      <w:marTop w:val="0"/>
      <w:marBottom w:val="0"/>
      <w:divBdr>
        <w:top w:val="none" w:sz="0" w:space="0" w:color="auto"/>
        <w:left w:val="none" w:sz="0" w:space="0" w:color="auto"/>
        <w:bottom w:val="none" w:sz="0" w:space="0" w:color="auto"/>
        <w:right w:val="none" w:sz="0" w:space="0" w:color="auto"/>
      </w:divBdr>
    </w:div>
    <w:div w:id="1166363021">
      <w:bodyDiv w:val="1"/>
      <w:marLeft w:val="0"/>
      <w:marRight w:val="0"/>
      <w:marTop w:val="0"/>
      <w:marBottom w:val="0"/>
      <w:divBdr>
        <w:top w:val="none" w:sz="0" w:space="0" w:color="auto"/>
        <w:left w:val="none" w:sz="0" w:space="0" w:color="auto"/>
        <w:bottom w:val="none" w:sz="0" w:space="0" w:color="auto"/>
        <w:right w:val="none" w:sz="0" w:space="0" w:color="auto"/>
      </w:divBdr>
    </w:div>
    <w:div w:id="1166476064">
      <w:bodyDiv w:val="1"/>
      <w:marLeft w:val="0"/>
      <w:marRight w:val="0"/>
      <w:marTop w:val="0"/>
      <w:marBottom w:val="0"/>
      <w:divBdr>
        <w:top w:val="none" w:sz="0" w:space="0" w:color="auto"/>
        <w:left w:val="none" w:sz="0" w:space="0" w:color="auto"/>
        <w:bottom w:val="none" w:sz="0" w:space="0" w:color="auto"/>
        <w:right w:val="none" w:sz="0" w:space="0" w:color="auto"/>
      </w:divBdr>
    </w:div>
    <w:div w:id="1166628159">
      <w:bodyDiv w:val="1"/>
      <w:marLeft w:val="0"/>
      <w:marRight w:val="0"/>
      <w:marTop w:val="0"/>
      <w:marBottom w:val="0"/>
      <w:divBdr>
        <w:top w:val="none" w:sz="0" w:space="0" w:color="auto"/>
        <w:left w:val="none" w:sz="0" w:space="0" w:color="auto"/>
        <w:bottom w:val="none" w:sz="0" w:space="0" w:color="auto"/>
        <w:right w:val="none" w:sz="0" w:space="0" w:color="auto"/>
      </w:divBdr>
    </w:div>
    <w:div w:id="1166634447">
      <w:bodyDiv w:val="1"/>
      <w:marLeft w:val="0"/>
      <w:marRight w:val="0"/>
      <w:marTop w:val="0"/>
      <w:marBottom w:val="0"/>
      <w:divBdr>
        <w:top w:val="none" w:sz="0" w:space="0" w:color="auto"/>
        <w:left w:val="none" w:sz="0" w:space="0" w:color="auto"/>
        <w:bottom w:val="none" w:sz="0" w:space="0" w:color="auto"/>
        <w:right w:val="none" w:sz="0" w:space="0" w:color="auto"/>
      </w:divBdr>
    </w:div>
    <w:div w:id="1166827911">
      <w:bodyDiv w:val="1"/>
      <w:marLeft w:val="0"/>
      <w:marRight w:val="0"/>
      <w:marTop w:val="0"/>
      <w:marBottom w:val="0"/>
      <w:divBdr>
        <w:top w:val="none" w:sz="0" w:space="0" w:color="auto"/>
        <w:left w:val="none" w:sz="0" w:space="0" w:color="auto"/>
        <w:bottom w:val="none" w:sz="0" w:space="0" w:color="auto"/>
        <w:right w:val="none" w:sz="0" w:space="0" w:color="auto"/>
      </w:divBdr>
    </w:div>
    <w:div w:id="1166893846">
      <w:bodyDiv w:val="1"/>
      <w:marLeft w:val="0"/>
      <w:marRight w:val="0"/>
      <w:marTop w:val="0"/>
      <w:marBottom w:val="0"/>
      <w:divBdr>
        <w:top w:val="none" w:sz="0" w:space="0" w:color="auto"/>
        <w:left w:val="none" w:sz="0" w:space="0" w:color="auto"/>
        <w:bottom w:val="none" w:sz="0" w:space="0" w:color="auto"/>
        <w:right w:val="none" w:sz="0" w:space="0" w:color="auto"/>
      </w:divBdr>
    </w:div>
    <w:div w:id="1166894793">
      <w:bodyDiv w:val="1"/>
      <w:marLeft w:val="0"/>
      <w:marRight w:val="0"/>
      <w:marTop w:val="0"/>
      <w:marBottom w:val="0"/>
      <w:divBdr>
        <w:top w:val="none" w:sz="0" w:space="0" w:color="auto"/>
        <w:left w:val="none" w:sz="0" w:space="0" w:color="auto"/>
        <w:bottom w:val="none" w:sz="0" w:space="0" w:color="auto"/>
        <w:right w:val="none" w:sz="0" w:space="0" w:color="auto"/>
      </w:divBdr>
    </w:div>
    <w:div w:id="1167090594">
      <w:bodyDiv w:val="1"/>
      <w:marLeft w:val="0"/>
      <w:marRight w:val="0"/>
      <w:marTop w:val="0"/>
      <w:marBottom w:val="0"/>
      <w:divBdr>
        <w:top w:val="none" w:sz="0" w:space="0" w:color="auto"/>
        <w:left w:val="none" w:sz="0" w:space="0" w:color="auto"/>
        <w:bottom w:val="none" w:sz="0" w:space="0" w:color="auto"/>
        <w:right w:val="none" w:sz="0" w:space="0" w:color="auto"/>
      </w:divBdr>
    </w:div>
    <w:div w:id="1167210301">
      <w:bodyDiv w:val="1"/>
      <w:marLeft w:val="0"/>
      <w:marRight w:val="0"/>
      <w:marTop w:val="0"/>
      <w:marBottom w:val="0"/>
      <w:divBdr>
        <w:top w:val="none" w:sz="0" w:space="0" w:color="auto"/>
        <w:left w:val="none" w:sz="0" w:space="0" w:color="auto"/>
        <w:bottom w:val="none" w:sz="0" w:space="0" w:color="auto"/>
        <w:right w:val="none" w:sz="0" w:space="0" w:color="auto"/>
      </w:divBdr>
    </w:div>
    <w:div w:id="1167329704">
      <w:bodyDiv w:val="1"/>
      <w:marLeft w:val="0"/>
      <w:marRight w:val="0"/>
      <w:marTop w:val="0"/>
      <w:marBottom w:val="0"/>
      <w:divBdr>
        <w:top w:val="none" w:sz="0" w:space="0" w:color="auto"/>
        <w:left w:val="none" w:sz="0" w:space="0" w:color="auto"/>
        <w:bottom w:val="none" w:sz="0" w:space="0" w:color="auto"/>
        <w:right w:val="none" w:sz="0" w:space="0" w:color="auto"/>
      </w:divBdr>
    </w:div>
    <w:div w:id="1167483081">
      <w:bodyDiv w:val="1"/>
      <w:marLeft w:val="0"/>
      <w:marRight w:val="0"/>
      <w:marTop w:val="0"/>
      <w:marBottom w:val="0"/>
      <w:divBdr>
        <w:top w:val="none" w:sz="0" w:space="0" w:color="auto"/>
        <w:left w:val="none" w:sz="0" w:space="0" w:color="auto"/>
        <w:bottom w:val="none" w:sz="0" w:space="0" w:color="auto"/>
        <w:right w:val="none" w:sz="0" w:space="0" w:color="auto"/>
      </w:divBdr>
    </w:div>
    <w:div w:id="1167549417">
      <w:bodyDiv w:val="1"/>
      <w:marLeft w:val="0"/>
      <w:marRight w:val="0"/>
      <w:marTop w:val="0"/>
      <w:marBottom w:val="0"/>
      <w:divBdr>
        <w:top w:val="none" w:sz="0" w:space="0" w:color="auto"/>
        <w:left w:val="none" w:sz="0" w:space="0" w:color="auto"/>
        <w:bottom w:val="none" w:sz="0" w:space="0" w:color="auto"/>
        <w:right w:val="none" w:sz="0" w:space="0" w:color="auto"/>
      </w:divBdr>
    </w:div>
    <w:div w:id="1167672320">
      <w:bodyDiv w:val="1"/>
      <w:marLeft w:val="0"/>
      <w:marRight w:val="0"/>
      <w:marTop w:val="0"/>
      <w:marBottom w:val="0"/>
      <w:divBdr>
        <w:top w:val="none" w:sz="0" w:space="0" w:color="auto"/>
        <w:left w:val="none" w:sz="0" w:space="0" w:color="auto"/>
        <w:bottom w:val="none" w:sz="0" w:space="0" w:color="auto"/>
        <w:right w:val="none" w:sz="0" w:space="0" w:color="auto"/>
      </w:divBdr>
    </w:div>
    <w:div w:id="1167788018">
      <w:bodyDiv w:val="1"/>
      <w:marLeft w:val="0"/>
      <w:marRight w:val="0"/>
      <w:marTop w:val="0"/>
      <w:marBottom w:val="0"/>
      <w:divBdr>
        <w:top w:val="none" w:sz="0" w:space="0" w:color="auto"/>
        <w:left w:val="none" w:sz="0" w:space="0" w:color="auto"/>
        <w:bottom w:val="none" w:sz="0" w:space="0" w:color="auto"/>
        <w:right w:val="none" w:sz="0" w:space="0" w:color="auto"/>
      </w:divBdr>
    </w:div>
    <w:div w:id="1168062893">
      <w:bodyDiv w:val="1"/>
      <w:marLeft w:val="0"/>
      <w:marRight w:val="0"/>
      <w:marTop w:val="0"/>
      <w:marBottom w:val="0"/>
      <w:divBdr>
        <w:top w:val="none" w:sz="0" w:space="0" w:color="auto"/>
        <w:left w:val="none" w:sz="0" w:space="0" w:color="auto"/>
        <w:bottom w:val="none" w:sz="0" w:space="0" w:color="auto"/>
        <w:right w:val="none" w:sz="0" w:space="0" w:color="auto"/>
      </w:divBdr>
    </w:div>
    <w:div w:id="1168180790">
      <w:bodyDiv w:val="1"/>
      <w:marLeft w:val="0"/>
      <w:marRight w:val="0"/>
      <w:marTop w:val="0"/>
      <w:marBottom w:val="0"/>
      <w:divBdr>
        <w:top w:val="none" w:sz="0" w:space="0" w:color="auto"/>
        <w:left w:val="none" w:sz="0" w:space="0" w:color="auto"/>
        <w:bottom w:val="none" w:sz="0" w:space="0" w:color="auto"/>
        <w:right w:val="none" w:sz="0" w:space="0" w:color="auto"/>
      </w:divBdr>
    </w:div>
    <w:div w:id="1168205997">
      <w:bodyDiv w:val="1"/>
      <w:marLeft w:val="0"/>
      <w:marRight w:val="0"/>
      <w:marTop w:val="0"/>
      <w:marBottom w:val="0"/>
      <w:divBdr>
        <w:top w:val="none" w:sz="0" w:space="0" w:color="auto"/>
        <w:left w:val="none" w:sz="0" w:space="0" w:color="auto"/>
        <w:bottom w:val="none" w:sz="0" w:space="0" w:color="auto"/>
        <w:right w:val="none" w:sz="0" w:space="0" w:color="auto"/>
      </w:divBdr>
    </w:div>
    <w:div w:id="1168398228">
      <w:bodyDiv w:val="1"/>
      <w:marLeft w:val="0"/>
      <w:marRight w:val="0"/>
      <w:marTop w:val="0"/>
      <w:marBottom w:val="0"/>
      <w:divBdr>
        <w:top w:val="none" w:sz="0" w:space="0" w:color="auto"/>
        <w:left w:val="none" w:sz="0" w:space="0" w:color="auto"/>
        <w:bottom w:val="none" w:sz="0" w:space="0" w:color="auto"/>
        <w:right w:val="none" w:sz="0" w:space="0" w:color="auto"/>
      </w:divBdr>
    </w:div>
    <w:div w:id="1168402984">
      <w:bodyDiv w:val="1"/>
      <w:marLeft w:val="0"/>
      <w:marRight w:val="0"/>
      <w:marTop w:val="0"/>
      <w:marBottom w:val="0"/>
      <w:divBdr>
        <w:top w:val="none" w:sz="0" w:space="0" w:color="auto"/>
        <w:left w:val="none" w:sz="0" w:space="0" w:color="auto"/>
        <w:bottom w:val="none" w:sz="0" w:space="0" w:color="auto"/>
        <w:right w:val="none" w:sz="0" w:space="0" w:color="auto"/>
      </w:divBdr>
    </w:div>
    <w:div w:id="1168449242">
      <w:bodyDiv w:val="1"/>
      <w:marLeft w:val="0"/>
      <w:marRight w:val="0"/>
      <w:marTop w:val="0"/>
      <w:marBottom w:val="0"/>
      <w:divBdr>
        <w:top w:val="none" w:sz="0" w:space="0" w:color="auto"/>
        <w:left w:val="none" w:sz="0" w:space="0" w:color="auto"/>
        <w:bottom w:val="none" w:sz="0" w:space="0" w:color="auto"/>
        <w:right w:val="none" w:sz="0" w:space="0" w:color="auto"/>
      </w:divBdr>
    </w:div>
    <w:div w:id="1168593836">
      <w:bodyDiv w:val="1"/>
      <w:marLeft w:val="0"/>
      <w:marRight w:val="0"/>
      <w:marTop w:val="0"/>
      <w:marBottom w:val="0"/>
      <w:divBdr>
        <w:top w:val="none" w:sz="0" w:space="0" w:color="auto"/>
        <w:left w:val="none" w:sz="0" w:space="0" w:color="auto"/>
        <w:bottom w:val="none" w:sz="0" w:space="0" w:color="auto"/>
        <w:right w:val="none" w:sz="0" w:space="0" w:color="auto"/>
      </w:divBdr>
    </w:div>
    <w:div w:id="1168599219">
      <w:bodyDiv w:val="1"/>
      <w:marLeft w:val="0"/>
      <w:marRight w:val="0"/>
      <w:marTop w:val="0"/>
      <w:marBottom w:val="0"/>
      <w:divBdr>
        <w:top w:val="none" w:sz="0" w:space="0" w:color="auto"/>
        <w:left w:val="none" w:sz="0" w:space="0" w:color="auto"/>
        <w:bottom w:val="none" w:sz="0" w:space="0" w:color="auto"/>
        <w:right w:val="none" w:sz="0" w:space="0" w:color="auto"/>
      </w:divBdr>
    </w:div>
    <w:div w:id="1168600316">
      <w:bodyDiv w:val="1"/>
      <w:marLeft w:val="0"/>
      <w:marRight w:val="0"/>
      <w:marTop w:val="0"/>
      <w:marBottom w:val="0"/>
      <w:divBdr>
        <w:top w:val="none" w:sz="0" w:space="0" w:color="auto"/>
        <w:left w:val="none" w:sz="0" w:space="0" w:color="auto"/>
        <w:bottom w:val="none" w:sz="0" w:space="0" w:color="auto"/>
        <w:right w:val="none" w:sz="0" w:space="0" w:color="auto"/>
      </w:divBdr>
    </w:div>
    <w:div w:id="1168666236">
      <w:bodyDiv w:val="1"/>
      <w:marLeft w:val="0"/>
      <w:marRight w:val="0"/>
      <w:marTop w:val="0"/>
      <w:marBottom w:val="0"/>
      <w:divBdr>
        <w:top w:val="none" w:sz="0" w:space="0" w:color="auto"/>
        <w:left w:val="none" w:sz="0" w:space="0" w:color="auto"/>
        <w:bottom w:val="none" w:sz="0" w:space="0" w:color="auto"/>
        <w:right w:val="none" w:sz="0" w:space="0" w:color="auto"/>
      </w:divBdr>
    </w:div>
    <w:div w:id="1168863180">
      <w:bodyDiv w:val="1"/>
      <w:marLeft w:val="0"/>
      <w:marRight w:val="0"/>
      <w:marTop w:val="0"/>
      <w:marBottom w:val="0"/>
      <w:divBdr>
        <w:top w:val="none" w:sz="0" w:space="0" w:color="auto"/>
        <w:left w:val="none" w:sz="0" w:space="0" w:color="auto"/>
        <w:bottom w:val="none" w:sz="0" w:space="0" w:color="auto"/>
        <w:right w:val="none" w:sz="0" w:space="0" w:color="auto"/>
      </w:divBdr>
    </w:div>
    <w:div w:id="1168905813">
      <w:bodyDiv w:val="1"/>
      <w:marLeft w:val="0"/>
      <w:marRight w:val="0"/>
      <w:marTop w:val="0"/>
      <w:marBottom w:val="0"/>
      <w:divBdr>
        <w:top w:val="none" w:sz="0" w:space="0" w:color="auto"/>
        <w:left w:val="none" w:sz="0" w:space="0" w:color="auto"/>
        <w:bottom w:val="none" w:sz="0" w:space="0" w:color="auto"/>
        <w:right w:val="none" w:sz="0" w:space="0" w:color="auto"/>
      </w:divBdr>
    </w:div>
    <w:div w:id="1168907823">
      <w:bodyDiv w:val="1"/>
      <w:marLeft w:val="0"/>
      <w:marRight w:val="0"/>
      <w:marTop w:val="0"/>
      <w:marBottom w:val="0"/>
      <w:divBdr>
        <w:top w:val="none" w:sz="0" w:space="0" w:color="auto"/>
        <w:left w:val="none" w:sz="0" w:space="0" w:color="auto"/>
        <w:bottom w:val="none" w:sz="0" w:space="0" w:color="auto"/>
        <w:right w:val="none" w:sz="0" w:space="0" w:color="auto"/>
      </w:divBdr>
    </w:div>
    <w:div w:id="1168986821">
      <w:bodyDiv w:val="1"/>
      <w:marLeft w:val="0"/>
      <w:marRight w:val="0"/>
      <w:marTop w:val="0"/>
      <w:marBottom w:val="0"/>
      <w:divBdr>
        <w:top w:val="none" w:sz="0" w:space="0" w:color="auto"/>
        <w:left w:val="none" w:sz="0" w:space="0" w:color="auto"/>
        <w:bottom w:val="none" w:sz="0" w:space="0" w:color="auto"/>
        <w:right w:val="none" w:sz="0" w:space="0" w:color="auto"/>
      </w:divBdr>
    </w:div>
    <w:div w:id="1169129341">
      <w:bodyDiv w:val="1"/>
      <w:marLeft w:val="0"/>
      <w:marRight w:val="0"/>
      <w:marTop w:val="0"/>
      <w:marBottom w:val="0"/>
      <w:divBdr>
        <w:top w:val="none" w:sz="0" w:space="0" w:color="auto"/>
        <w:left w:val="none" w:sz="0" w:space="0" w:color="auto"/>
        <w:bottom w:val="none" w:sz="0" w:space="0" w:color="auto"/>
        <w:right w:val="none" w:sz="0" w:space="0" w:color="auto"/>
      </w:divBdr>
    </w:div>
    <w:div w:id="1169174800">
      <w:bodyDiv w:val="1"/>
      <w:marLeft w:val="0"/>
      <w:marRight w:val="0"/>
      <w:marTop w:val="0"/>
      <w:marBottom w:val="0"/>
      <w:divBdr>
        <w:top w:val="none" w:sz="0" w:space="0" w:color="auto"/>
        <w:left w:val="none" w:sz="0" w:space="0" w:color="auto"/>
        <w:bottom w:val="none" w:sz="0" w:space="0" w:color="auto"/>
        <w:right w:val="none" w:sz="0" w:space="0" w:color="auto"/>
      </w:divBdr>
    </w:div>
    <w:div w:id="1169250855">
      <w:bodyDiv w:val="1"/>
      <w:marLeft w:val="0"/>
      <w:marRight w:val="0"/>
      <w:marTop w:val="0"/>
      <w:marBottom w:val="0"/>
      <w:divBdr>
        <w:top w:val="none" w:sz="0" w:space="0" w:color="auto"/>
        <w:left w:val="none" w:sz="0" w:space="0" w:color="auto"/>
        <w:bottom w:val="none" w:sz="0" w:space="0" w:color="auto"/>
        <w:right w:val="none" w:sz="0" w:space="0" w:color="auto"/>
      </w:divBdr>
    </w:div>
    <w:div w:id="1169490880">
      <w:bodyDiv w:val="1"/>
      <w:marLeft w:val="0"/>
      <w:marRight w:val="0"/>
      <w:marTop w:val="0"/>
      <w:marBottom w:val="0"/>
      <w:divBdr>
        <w:top w:val="none" w:sz="0" w:space="0" w:color="auto"/>
        <w:left w:val="none" w:sz="0" w:space="0" w:color="auto"/>
        <w:bottom w:val="none" w:sz="0" w:space="0" w:color="auto"/>
        <w:right w:val="none" w:sz="0" w:space="0" w:color="auto"/>
      </w:divBdr>
    </w:div>
    <w:div w:id="1169516383">
      <w:bodyDiv w:val="1"/>
      <w:marLeft w:val="0"/>
      <w:marRight w:val="0"/>
      <w:marTop w:val="0"/>
      <w:marBottom w:val="0"/>
      <w:divBdr>
        <w:top w:val="none" w:sz="0" w:space="0" w:color="auto"/>
        <w:left w:val="none" w:sz="0" w:space="0" w:color="auto"/>
        <w:bottom w:val="none" w:sz="0" w:space="0" w:color="auto"/>
        <w:right w:val="none" w:sz="0" w:space="0" w:color="auto"/>
      </w:divBdr>
    </w:div>
    <w:div w:id="1169641554">
      <w:bodyDiv w:val="1"/>
      <w:marLeft w:val="0"/>
      <w:marRight w:val="0"/>
      <w:marTop w:val="0"/>
      <w:marBottom w:val="0"/>
      <w:divBdr>
        <w:top w:val="none" w:sz="0" w:space="0" w:color="auto"/>
        <w:left w:val="none" w:sz="0" w:space="0" w:color="auto"/>
        <w:bottom w:val="none" w:sz="0" w:space="0" w:color="auto"/>
        <w:right w:val="none" w:sz="0" w:space="0" w:color="auto"/>
      </w:divBdr>
    </w:div>
    <w:div w:id="1169906583">
      <w:bodyDiv w:val="1"/>
      <w:marLeft w:val="0"/>
      <w:marRight w:val="0"/>
      <w:marTop w:val="0"/>
      <w:marBottom w:val="0"/>
      <w:divBdr>
        <w:top w:val="none" w:sz="0" w:space="0" w:color="auto"/>
        <w:left w:val="none" w:sz="0" w:space="0" w:color="auto"/>
        <w:bottom w:val="none" w:sz="0" w:space="0" w:color="auto"/>
        <w:right w:val="none" w:sz="0" w:space="0" w:color="auto"/>
      </w:divBdr>
    </w:div>
    <w:div w:id="1169909740">
      <w:bodyDiv w:val="1"/>
      <w:marLeft w:val="0"/>
      <w:marRight w:val="0"/>
      <w:marTop w:val="0"/>
      <w:marBottom w:val="0"/>
      <w:divBdr>
        <w:top w:val="none" w:sz="0" w:space="0" w:color="auto"/>
        <w:left w:val="none" w:sz="0" w:space="0" w:color="auto"/>
        <w:bottom w:val="none" w:sz="0" w:space="0" w:color="auto"/>
        <w:right w:val="none" w:sz="0" w:space="0" w:color="auto"/>
      </w:divBdr>
    </w:div>
    <w:div w:id="1170096187">
      <w:bodyDiv w:val="1"/>
      <w:marLeft w:val="0"/>
      <w:marRight w:val="0"/>
      <w:marTop w:val="0"/>
      <w:marBottom w:val="0"/>
      <w:divBdr>
        <w:top w:val="none" w:sz="0" w:space="0" w:color="auto"/>
        <w:left w:val="none" w:sz="0" w:space="0" w:color="auto"/>
        <w:bottom w:val="none" w:sz="0" w:space="0" w:color="auto"/>
        <w:right w:val="none" w:sz="0" w:space="0" w:color="auto"/>
      </w:divBdr>
    </w:div>
    <w:div w:id="1170102091">
      <w:bodyDiv w:val="1"/>
      <w:marLeft w:val="0"/>
      <w:marRight w:val="0"/>
      <w:marTop w:val="0"/>
      <w:marBottom w:val="0"/>
      <w:divBdr>
        <w:top w:val="none" w:sz="0" w:space="0" w:color="auto"/>
        <w:left w:val="none" w:sz="0" w:space="0" w:color="auto"/>
        <w:bottom w:val="none" w:sz="0" w:space="0" w:color="auto"/>
        <w:right w:val="none" w:sz="0" w:space="0" w:color="auto"/>
      </w:divBdr>
    </w:div>
    <w:div w:id="1170177695">
      <w:bodyDiv w:val="1"/>
      <w:marLeft w:val="0"/>
      <w:marRight w:val="0"/>
      <w:marTop w:val="0"/>
      <w:marBottom w:val="0"/>
      <w:divBdr>
        <w:top w:val="none" w:sz="0" w:space="0" w:color="auto"/>
        <w:left w:val="none" w:sz="0" w:space="0" w:color="auto"/>
        <w:bottom w:val="none" w:sz="0" w:space="0" w:color="auto"/>
        <w:right w:val="none" w:sz="0" w:space="0" w:color="auto"/>
      </w:divBdr>
    </w:div>
    <w:div w:id="1170219911">
      <w:bodyDiv w:val="1"/>
      <w:marLeft w:val="0"/>
      <w:marRight w:val="0"/>
      <w:marTop w:val="0"/>
      <w:marBottom w:val="0"/>
      <w:divBdr>
        <w:top w:val="none" w:sz="0" w:space="0" w:color="auto"/>
        <w:left w:val="none" w:sz="0" w:space="0" w:color="auto"/>
        <w:bottom w:val="none" w:sz="0" w:space="0" w:color="auto"/>
        <w:right w:val="none" w:sz="0" w:space="0" w:color="auto"/>
      </w:divBdr>
    </w:div>
    <w:div w:id="1170220837">
      <w:bodyDiv w:val="1"/>
      <w:marLeft w:val="0"/>
      <w:marRight w:val="0"/>
      <w:marTop w:val="0"/>
      <w:marBottom w:val="0"/>
      <w:divBdr>
        <w:top w:val="none" w:sz="0" w:space="0" w:color="auto"/>
        <w:left w:val="none" w:sz="0" w:space="0" w:color="auto"/>
        <w:bottom w:val="none" w:sz="0" w:space="0" w:color="auto"/>
        <w:right w:val="none" w:sz="0" w:space="0" w:color="auto"/>
      </w:divBdr>
    </w:div>
    <w:div w:id="1170292595">
      <w:bodyDiv w:val="1"/>
      <w:marLeft w:val="0"/>
      <w:marRight w:val="0"/>
      <w:marTop w:val="0"/>
      <w:marBottom w:val="0"/>
      <w:divBdr>
        <w:top w:val="none" w:sz="0" w:space="0" w:color="auto"/>
        <w:left w:val="none" w:sz="0" w:space="0" w:color="auto"/>
        <w:bottom w:val="none" w:sz="0" w:space="0" w:color="auto"/>
        <w:right w:val="none" w:sz="0" w:space="0" w:color="auto"/>
      </w:divBdr>
    </w:div>
    <w:div w:id="1170365541">
      <w:bodyDiv w:val="1"/>
      <w:marLeft w:val="0"/>
      <w:marRight w:val="0"/>
      <w:marTop w:val="0"/>
      <w:marBottom w:val="0"/>
      <w:divBdr>
        <w:top w:val="none" w:sz="0" w:space="0" w:color="auto"/>
        <w:left w:val="none" w:sz="0" w:space="0" w:color="auto"/>
        <w:bottom w:val="none" w:sz="0" w:space="0" w:color="auto"/>
        <w:right w:val="none" w:sz="0" w:space="0" w:color="auto"/>
      </w:divBdr>
    </w:div>
    <w:div w:id="1170371563">
      <w:bodyDiv w:val="1"/>
      <w:marLeft w:val="0"/>
      <w:marRight w:val="0"/>
      <w:marTop w:val="0"/>
      <w:marBottom w:val="0"/>
      <w:divBdr>
        <w:top w:val="none" w:sz="0" w:space="0" w:color="auto"/>
        <w:left w:val="none" w:sz="0" w:space="0" w:color="auto"/>
        <w:bottom w:val="none" w:sz="0" w:space="0" w:color="auto"/>
        <w:right w:val="none" w:sz="0" w:space="0" w:color="auto"/>
      </w:divBdr>
    </w:div>
    <w:div w:id="1170481434">
      <w:bodyDiv w:val="1"/>
      <w:marLeft w:val="0"/>
      <w:marRight w:val="0"/>
      <w:marTop w:val="0"/>
      <w:marBottom w:val="0"/>
      <w:divBdr>
        <w:top w:val="none" w:sz="0" w:space="0" w:color="auto"/>
        <w:left w:val="none" w:sz="0" w:space="0" w:color="auto"/>
        <w:bottom w:val="none" w:sz="0" w:space="0" w:color="auto"/>
        <w:right w:val="none" w:sz="0" w:space="0" w:color="auto"/>
      </w:divBdr>
    </w:div>
    <w:div w:id="1170484891">
      <w:bodyDiv w:val="1"/>
      <w:marLeft w:val="0"/>
      <w:marRight w:val="0"/>
      <w:marTop w:val="0"/>
      <w:marBottom w:val="0"/>
      <w:divBdr>
        <w:top w:val="none" w:sz="0" w:space="0" w:color="auto"/>
        <w:left w:val="none" w:sz="0" w:space="0" w:color="auto"/>
        <w:bottom w:val="none" w:sz="0" w:space="0" w:color="auto"/>
        <w:right w:val="none" w:sz="0" w:space="0" w:color="auto"/>
      </w:divBdr>
    </w:div>
    <w:div w:id="1170679433">
      <w:bodyDiv w:val="1"/>
      <w:marLeft w:val="0"/>
      <w:marRight w:val="0"/>
      <w:marTop w:val="0"/>
      <w:marBottom w:val="0"/>
      <w:divBdr>
        <w:top w:val="none" w:sz="0" w:space="0" w:color="auto"/>
        <w:left w:val="none" w:sz="0" w:space="0" w:color="auto"/>
        <w:bottom w:val="none" w:sz="0" w:space="0" w:color="auto"/>
        <w:right w:val="none" w:sz="0" w:space="0" w:color="auto"/>
      </w:divBdr>
    </w:div>
    <w:div w:id="1170826921">
      <w:bodyDiv w:val="1"/>
      <w:marLeft w:val="0"/>
      <w:marRight w:val="0"/>
      <w:marTop w:val="0"/>
      <w:marBottom w:val="0"/>
      <w:divBdr>
        <w:top w:val="none" w:sz="0" w:space="0" w:color="auto"/>
        <w:left w:val="none" w:sz="0" w:space="0" w:color="auto"/>
        <w:bottom w:val="none" w:sz="0" w:space="0" w:color="auto"/>
        <w:right w:val="none" w:sz="0" w:space="0" w:color="auto"/>
      </w:divBdr>
    </w:div>
    <w:div w:id="1170829064">
      <w:bodyDiv w:val="1"/>
      <w:marLeft w:val="0"/>
      <w:marRight w:val="0"/>
      <w:marTop w:val="0"/>
      <w:marBottom w:val="0"/>
      <w:divBdr>
        <w:top w:val="none" w:sz="0" w:space="0" w:color="auto"/>
        <w:left w:val="none" w:sz="0" w:space="0" w:color="auto"/>
        <w:bottom w:val="none" w:sz="0" w:space="0" w:color="auto"/>
        <w:right w:val="none" w:sz="0" w:space="0" w:color="auto"/>
      </w:divBdr>
    </w:div>
    <w:div w:id="1171019071">
      <w:bodyDiv w:val="1"/>
      <w:marLeft w:val="0"/>
      <w:marRight w:val="0"/>
      <w:marTop w:val="0"/>
      <w:marBottom w:val="0"/>
      <w:divBdr>
        <w:top w:val="none" w:sz="0" w:space="0" w:color="auto"/>
        <w:left w:val="none" w:sz="0" w:space="0" w:color="auto"/>
        <w:bottom w:val="none" w:sz="0" w:space="0" w:color="auto"/>
        <w:right w:val="none" w:sz="0" w:space="0" w:color="auto"/>
      </w:divBdr>
    </w:div>
    <w:div w:id="1171291493">
      <w:bodyDiv w:val="1"/>
      <w:marLeft w:val="0"/>
      <w:marRight w:val="0"/>
      <w:marTop w:val="0"/>
      <w:marBottom w:val="0"/>
      <w:divBdr>
        <w:top w:val="none" w:sz="0" w:space="0" w:color="auto"/>
        <w:left w:val="none" w:sz="0" w:space="0" w:color="auto"/>
        <w:bottom w:val="none" w:sz="0" w:space="0" w:color="auto"/>
        <w:right w:val="none" w:sz="0" w:space="0" w:color="auto"/>
      </w:divBdr>
    </w:div>
    <w:div w:id="1171409713">
      <w:bodyDiv w:val="1"/>
      <w:marLeft w:val="0"/>
      <w:marRight w:val="0"/>
      <w:marTop w:val="0"/>
      <w:marBottom w:val="0"/>
      <w:divBdr>
        <w:top w:val="none" w:sz="0" w:space="0" w:color="auto"/>
        <w:left w:val="none" w:sz="0" w:space="0" w:color="auto"/>
        <w:bottom w:val="none" w:sz="0" w:space="0" w:color="auto"/>
        <w:right w:val="none" w:sz="0" w:space="0" w:color="auto"/>
      </w:divBdr>
    </w:div>
    <w:div w:id="1171410720">
      <w:bodyDiv w:val="1"/>
      <w:marLeft w:val="0"/>
      <w:marRight w:val="0"/>
      <w:marTop w:val="0"/>
      <w:marBottom w:val="0"/>
      <w:divBdr>
        <w:top w:val="none" w:sz="0" w:space="0" w:color="auto"/>
        <w:left w:val="none" w:sz="0" w:space="0" w:color="auto"/>
        <w:bottom w:val="none" w:sz="0" w:space="0" w:color="auto"/>
        <w:right w:val="none" w:sz="0" w:space="0" w:color="auto"/>
      </w:divBdr>
    </w:div>
    <w:div w:id="1171526721">
      <w:bodyDiv w:val="1"/>
      <w:marLeft w:val="0"/>
      <w:marRight w:val="0"/>
      <w:marTop w:val="0"/>
      <w:marBottom w:val="0"/>
      <w:divBdr>
        <w:top w:val="none" w:sz="0" w:space="0" w:color="auto"/>
        <w:left w:val="none" w:sz="0" w:space="0" w:color="auto"/>
        <w:bottom w:val="none" w:sz="0" w:space="0" w:color="auto"/>
        <w:right w:val="none" w:sz="0" w:space="0" w:color="auto"/>
      </w:divBdr>
    </w:div>
    <w:div w:id="1171602669">
      <w:bodyDiv w:val="1"/>
      <w:marLeft w:val="0"/>
      <w:marRight w:val="0"/>
      <w:marTop w:val="0"/>
      <w:marBottom w:val="0"/>
      <w:divBdr>
        <w:top w:val="none" w:sz="0" w:space="0" w:color="auto"/>
        <w:left w:val="none" w:sz="0" w:space="0" w:color="auto"/>
        <w:bottom w:val="none" w:sz="0" w:space="0" w:color="auto"/>
        <w:right w:val="none" w:sz="0" w:space="0" w:color="auto"/>
      </w:divBdr>
    </w:div>
    <w:div w:id="1171719112">
      <w:bodyDiv w:val="1"/>
      <w:marLeft w:val="0"/>
      <w:marRight w:val="0"/>
      <w:marTop w:val="0"/>
      <w:marBottom w:val="0"/>
      <w:divBdr>
        <w:top w:val="none" w:sz="0" w:space="0" w:color="auto"/>
        <w:left w:val="none" w:sz="0" w:space="0" w:color="auto"/>
        <w:bottom w:val="none" w:sz="0" w:space="0" w:color="auto"/>
        <w:right w:val="none" w:sz="0" w:space="0" w:color="auto"/>
      </w:divBdr>
    </w:div>
    <w:div w:id="1171721719">
      <w:bodyDiv w:val="1"/>
      <w:marLeft w:val="0"/>
      <w:marRight w:val="0"/>
      <w:marTop w:val="0"/>
      <w:marBottom w:val="0"/>
      <w:divBdr>
        <w:top w:val="none" w:sz="0" w:space="0" w:color="auto"/>
        <w:left w:val="none" w:sz="0" w:space="0" w:color="auto"/>
        <w:bottom w:val="none" w:sz="0" w:space="0" w:color="auto"/>
        <w:right w:val="none" w:sz="0" w:space="0" w:color="auto"/>
      </w:divBdr>
    </w:div>
    <w:div w:id="1171750265">
      <w:bodyDiv w:val="1"/>
      <w:marLeft w:val="0"/>
      <w:marRight w:val="0"/>
      <w:marTop w:val="0"/>
      <w:marBottom w:val="0"/>
      <w:divBdr>
        <w:top w:val="none" w:sz="0" w:space="0" w:color="auto"/>
        <w:left w:val="none" w:sz="0" w:space="0" w:color="auto"/>
        <w:bottom w:val="none" w:sz="0" w:space="0" w:color="auto"/>
        <w:right w:val="none" w:sz="0" w:space="0" w:color="auto"/>
      </w:divBdr>
    </w:div>
    <w:div w:id="1171798301">
      <w:bodyDiv w:val="1"/>
      <w:marLeft w:val="0"/>
      <w:marRight w:val="0"/>
      <w:marTop w:val="0"/>
      <w:marBottom w:val="0"/>
      <w:divBdr>
        <w:top w:val="none" w:sz="0" w:space="0" w:color="auto"/>
        <w:left w:val="none" w:sz="0" w:space="0" w:color="auto"/>
        <w:bottom w:val="none" w:sz="0" w:space="0" w:color="auto"/>
        <w:right w:val="none" w:sz="0" w:space="0" w:color="auto"/>
      </w:divBdr>
    </w:div>
    <w:div w:id="1171942763">
      <w:bodyDiv w:val="1"/>
      <w:marLeft w:val="0"/>
      <w:marRight w:val="0"/>
      <w:marTop w:val="0"/>
      <w:marBottom w:val="0"/>
      <w:divBdr>
        <w:top w:val="none" w:sz="0" w:space="0" w:color="auto"/>
        <w:left w:val="none" w:sz="0" w:space="0" w:color="auto"/>
        <w:bottom w:val="none" w:sz="0" w:space="0" w:color="auto"/>
        <w:right w:val="none" w:sz="0" w:space="0" w:color="auto"/>
      </w:divBdr>
    </w:div>
    <w:div w:id="1172526816">
      <w:bodyDiv w:val="1"/>
      <w:marLeft w:val="0"/>
      <w:marRight w:val="0"/>
      <w:marTop w:val="0"/>
      <w:marBottom w:val="0"/>
      <w:divBdr>
        <w:top w:val="none" w:sz="0" w:space="0" w:color="auto"/>
        <w:left w:val="none" w:sz="0" w:space="0" w:color="auto"/>
        <w:bottom w:val="none" w:sz="0" w:space="0" w:color="auto"/>
        <w:right w:val="none" w:sz="0" w:space="0" w:color="auto"/>
      </w:divBdr>
    </w:div>
    <w:div w:id="1172572404">
      <w:bodyDiv w:val="1"/>
      <w:marLeft w:val="0"/>
      <w:marRight w:val="0"/>
      <w:marTop w:val="0"/>
      <w:marBottom w:val="0"/>
      <w:divBdr>
        <w:top w:val="none" w:sz="0" w:space="0" w:color="auto"/>
        <w:left w:val="none" w:sz="0" w:space="0" w:color="auto"/>
        <w:bottom w:val="none" w:sz="0" w:space="0" w:color="auto"/>
        <w:right w:val="none" w:sz="0" w:space="0" w:color="auto"/>
      </w:divBdr>
    </w:div>
    <w:div w:id="1172992045">
      <w:bodyDiv w:val="1"/>
      <w:marLeft w:val="0"/>
      <w:marRight w:val="0"/>
      <w:marTop w:val="0"/>
      <w:marBottom w:val="0"/>
      <w:divBdr>
        <w:top w:val="none" w:sz="0" w:space="0" w:color="auto"/>
        <w:left w:val="none" w:sz="0" w:space="0" w:color="auto"/>
        <w:bottom w:val="none" w:sz="0" w:space="0" w:color="auto"/>
        <w:right w:val="none" w:sz="0" w:space="0" w:color="auto"/>
      </w:divBdr>
    </w:div>
    <w:div w:id="1173257740">
      <w:bodyDiv w:val="1"/>
      <w:marLeft w:val="0"/>
      <w:marRight w:val="0"/>
      <w:marTop w:val="0"/>
      <w:marBottom w:val="0"/>
      <w:divBdr>
        <w:top w:val="none" w:sz="0" w:space="0" w:color="auto"/>
        <w:left w:val="none" w:sz="0" w:space="0" w:color="auto"/>
        <w:bottom w:val="none" w:sz="0" w:space="0" w:color="auto"/>
        <w:right w:val="none" w:sz="0" w:space="0" w:color="auto"/>
      </w:divBdr>
    </w:div>
    <w:div w:id="1173299051">
      <w:bodyDiv w:val="1"/>
      <w:marLeft w:val="0"/>
      <w:marRight w:val="0"/>
      <w:marTop w:val="0"/>
      <w:marBottom w:val="0"/>
      <w:divBdr>
        <w:top w:val="none" w:sz="0" w:space="0" w:color="auto"/>
        <w:left w:val="none" w:sz="0" w:space="0" w:color="auto"/>
        <w:bottom w:val="none" w:sz="0" w:space="0" w:color="auto"/>
        <w:right w:val="none" w:sz="0" w:space="0" w:color="auto"/>
      </w:divBdr>
    </w:div>
    <w:div w:id="1173379555">
      <w:bodyDiv w:val="1"/>
      <w:marLeft w:val="0"/>
      <w:marRight w:val="0"/>
      <w:marTop w:val="0"/>
      <w:marBottom w:val="0"/>
      <w:divBdr>
        <w:top w:val="none" w:sz="0" w:space="0" w:color="auto"/>
        <w:left w:val="none" w:sz="0" w:space="0" w:color="auto"/>
        <w:bottom w:val="none" w:sz="0" w:space="0" w:color="auto"/>
        <w:right w:val="none" w:sz="0" w:space="0" w:color="auto"/>
      </w:divBdr>
    </w:div>
    <w:div w:id="1173565065">
      <w:bodyDiv w:val="1"/>
      <w:marLeft w:val="0"/>
      <w:marRight w:val="0"/>
      <w:marTop w:val="0"/>
      <w:marBottom w:val="0"/>
      <w:divBdr>
        <w:top w:val="none" w:sz="0" w:space="0" w:color="auto"/>
        <w:left w:val="none" w:sz="0" w:space="0" w:color="auto"/>
        <w:bottom w:val="none" w:sz="0" w:space="0" w:color="auto"/>
        <w:right w:val="none" w:sz="0" w:space="0" w:color="auto"/>
      </w:divBdr>
    </w:div>
    <w:div w:id="1173569357">
      <w:bodyDiv w:val="1"/>
      <w:marLeft w:val="0"/>
      <w:marRight w:val="0"/>
      <w:marTop w:val="0"/>
      <w:marBottom w:val="0"/>
      <w:divBdr>
        <w:top w:val="none" w:sz="0" w:space="0" w:color="auto"/>
        <w:left w:val="none" w:sz="0" w:space="0" w:color="auto"/>
        <w:bottom w:val="none" w:sz="0" w:space="0" w:color="auto"/>
        <w:right w:val="none" w:sz="0" w:space="0" w:color="auto"/>
      </w:divBdr>
    </w:div>
    <w:div w:id="1173643059">
      <w:bodyDiv w:val="1"/>
      <w:marLeft w:val="0"/>
      <w:marRight w:val="0"/>
      <w:marTop w:val="0"/>
      <w:marBottom w:val="0"/>
      <w:divBdr>
        <w:top w:val="none" w:sz="0" w:space="0" w:color="auto"/>
        <w:left w:val="none" w:sz="0" w:space="0" w:color="auto"/>
        <w:bottom w:val="none" w:sz="0" w:space="0" w:color="auto"/>
        <w:right w:val="none" w:sz="0" w:space="0" w:color="auto"/>
      </w:divBdr>
    </w:div>
    <w:div w:id="1173762380">
      <w:bodyDiv w:val="1"/>
      <w:marLeft w:val="0"/>
      <w:marRight w:val="0"/>
      <w:marTop w:val="0"/>
      <w:marBottom w:val="0"/>
      <w:divBdr>
        <w:top w:val="none" w:sz="0" w:space="0" w:color="auto"/>
        <w:left w:val="none" w:sz="0" w:space="0" w:color="auto"/>
        <w:bottom w:val="none" w:sz="0" w:space="0" w:color="auto"/>
        <w:right w:val="none" w:sz="0" w:space="0" w:color="auto"/>
      </w:divBdr>
    </w:div>
    <w:div w:id="1173883368">
      <w:bodyDiv w:val="1"/>
      <w:marLeft w:val="0"/>
      <w:marRight w:val="0"/>
      <w:marTop w:val="0"/>
      <w:marBottom w:val="0"/>
      <w:divBdr>
        <w:top w:val="none" w:sz="0" w:space="0" w:color="auto"/>
        <w:left w:val="none" w:sz="0" w:space="0" w:color="auto"/>
        <w:bottom w:val="none" w:sz="0" w:space="0" w:color="auto"/>
        <w:right w:val="none" w:sz="0" w:space="0" w:color="auto"/>
      </w:divBdr>
    </w:div>
    <w:div w:id="1173952196">
      <w:bodyDiv w:val="1"/>
      <w:marLeft w:val="0"/>
      <w:marRight w:val="0"/>
      <w:marTop w:val="0"/>
      <w:marBottom w:val="0"/>
      <w:divBdr>
        <w:top w:val="none" w:sz="0" w:space="0" w:color="auto"/>
        <w:left w:val="none" w:sz="0" w:space="0" w:color="auto"/>
        <w:bottom w:val="none" w:sz="0" w:space="0" w:color="auto"/>
        <w:right w:val="none" w:sz="0" w:space="0" w:color="auto"/>
      </w:divBdr>
    </w:div>
    <w:div w:id="1173954927">
      <w:bodyDiv w:val="1"/>
      <w:marLeft w:val="0"/>
      <w:marRight w:val="0"/>
      <w:marTop w:val="0"/>
      <w:marBottom w:val="0"/>
      <w:divBdr>
        <w:top w:val="none" w:sz="0" w:space="0" w:color="auto"/>
        <w:left w:val="none" w:sz="0" w:space="0" w:color="auto"/>
        <w:bottom w:val="none" w:sz="0" w:space="0" w:color="auto"/>
        <w:right w:val="none" w:sz="0" w:space="0" w:color="auto"/>
      </w:divBdr>
    </w:div>
    <w:div w:id="1174102942">
      <w:bodyDiv w:val="1"/>
      <w:marLeft w:val="0"/>
      <w:marRight w:val="0"/>
      <w:marTop w:val="0"/>
      <w:marBottom w:val="0"/>
      <w:divBdr>
        <w:top w:val="none" w:sz="0" w:space="0" w:color="auto"/>
        <w:left w:val="none" w:sz="0" w:space="0" w:color="auto"/>
        <w:bottom w:val="none" w:sz="0" w:space="0" w:color="auto"/>
        <w:right w:val="none" w:sz="0" w:space="0" w:color="auto"/>
      </w:divBdr>
    </w:div>
    <w:div w:id="1174302012">
      <w:bodyDiv w:val="1"/>
      <w:marLeft w:val="0"/>
      <w:marRight w:val="0"/>
      <w:marTop w:val="0"/>
      <w:marBottom w:val="0"/>
      <w:divBdr>
        <w:top w:val="none" w:sz="0" w:space="0" w:color="auto"/>
        <w:left w:val="none" w:sz="0" w:space="0" w:color="auto"/>
        <w:bottom w:val="none" w:sz="0" w:space="0" w:color="auto"/>
        <w:right w:val="none" w:sz="0" w:space="0" w:color="auto"/>
      </w:divBdr>
    </w:div>
    <w:div w:id="1174418898">
      <w:bodyDiv w:val="1"/>
      <w:marLeft w:val="0"/>
      <w:marRight w:val="0"/>
      <w:marTop w:val="0"/>
      <w:marBottom w:val="0"/>
      <w:divBdr>
        <w:top w:val="none" w:sz="0" w:space="0" w:color="auto"/>
        <w:left w:val="none" w:sz="0" w:space="0" w:color="auto"/>
        <w:bottom w:val="none" w:sz="0" w:space="0" w:color="auto"/>
        <w:right w:val="none" w:sz="0" w:space="0" w:color="auto"/>
      </w:divBdr>
    </w:div>
    <w:div w:id="1174539738">
      <w:bodyDiv w:val="1"/>
      <w:marLeft w:val="0"/>
      <w:marRight w:val="0"/>
      <w:marTop w:val="0"/>
      <w:marBottom w:val="0"/>
      <w:divBdr>
        <w:top w:val="none" w:sz="0" w:space="0" w:color="auto"/>
        <w:left w:val="none" w:sz="0" w:space="0" w:color="auto"/>
        <w:bottom w:val="none" w:sz="0" w:space="0" w:color="auto"/>
        <w:right w:val="none" w:sz="0" w:space="0" w:color="auto"/>
      </w:divBdr>
    </w:div>
    <w:div w:id="1174611722">
      <w:bodyDiv w:val="1"/>
      <w:marLeft w:val="0"/>
      <w:marRight w:val="0"/>
      <w:marTop w:val="0"/>
      <w:marBottom w:val="0"/>
      <w:divBdr>
        <w:top w:val="none" w:sz="0" w:space="0" w:color="auto"/>
        <w:left w:val="none" w:sz="0" w:space="0" w:color="auto"/>
        <w:bottom w:val="none" w:sz="0" w:space="0" w:color="auto"/>
        <w:right w:val="none" w:sz="0" w:space="0" w:color="auto"/>
      </w:divBdr>
    </w:div>
    <w:div w:id="1174682664">
      <w:bodyDiv w:val="1"/>
      <w:marLeft w:val="0"/>
      <w:marRight w:val="0"/>
      <w:marTop w:val="0"/>
      <w:marBottom w:val="0"/>
      <w:divBdr>
        <w:top w:val="none" w:sz="0" w:space="0" w:color="auto"/>
        <w:left w:val="none" w:sz="0" w:space="0" w:color="auto"/>
        <w:bottom w:val="none" w:sz="0" w:space="0" w:color="auto"/>
        <w:right w:val="none" w:sz="0" w:space="0" w:color="auto"/>
      </w:divBdr>
    </w:div>
    <w:div w:id="1174878138">
      <w:bodyDiv w:val="1"/>
      <w:marLeft w:val="0"/>
      <w:marRight w:val="0"/>
      <w:marTop w:val="0"/>
      <w:marBottom w:val="0"/>
      <w:divBdr>
        <w:top w:val="none" w:sz="0" w:space="0" w:color="auto"/>
        <w:left w:val="none" w:sz="0" w:space="0" w:color="auto"/>
        <w:bottom w:val="none" w:sz="0" w:space="0" w:color="auto"/>
        <w:right w:val="none" w:sz="0" w:space="0" w:color="auto"/>
      </w:divBdr>
    </w:div>
    <w:div w:id="1174950151">
      <w:bodyDiv w:val="1"/>
      <w:marLeft w:val="0"/>
      <w:marRight w:val="0"/>
      <w:marTop w:val="0"/>
      <w:marBottom w:val="0"/>
      <w:divBdr>
        <w:top w:val="none" w:sz="0" w:space="0" w:color="auto"/>
        <w:left w:val="none" w:sz="0" w:space="0" w:color="auto"/>
        <w:bottom w:val="none" w:sz="0" w:space="0" w:color="auto"/>
        <w:right w:val="none" w:sz="0" w:space="0" w:color="auto"/>
      </w:divBdr>
    </w:div>
    <w:div w:id="1175073654">
      <w:bodyDiv w:val="1"/>
      <w:marLeft w:val="0"/>
      <w:marRight w:val="0"/>
      <w:marTop w:val="0"/>
      <w:marBottom w:val="0"/>
      <w:divBdr>
        <w:top w:val="none" w:sz="0" w:space="0" w:color="auto"/>
        <w:left w:val="none" w:sz="0" w:space="0" w:color="auto"/>
        <w:bottom w:val="none" w:sz="0" w:space="0" w:color="auto"/>
        <w:right w:val="none" w:sz="0" w:space="0" w:color="auto"/>
      </w:divBdr>
    </w:div>
    <w:div w:id="1175149104">
      <w:bodyDiv w:val="1"/>
      <w:marLeft w:val="0"/>
      <w:marRight w:val="0"/>
      <w:marTop w:val="0"/>
      <w:marBottom w:val="0"/>
      <w:divBdr>
        <w:top w:val="none" w:sz="0" w:space="0" w:color="auto"/>
        <w:left w:val="none" w:sz="0" w:space="0" w:color="auto"/>
        <w:bottom w:val="none" w:sz="0" w:space="0" w:color="auto"/>
        <w:right w:val="none" w:sz="0" w:space="0" w:color="auto"/>
      </w:divBdr>
    </w:div>
    <w:div w:id="1175151060">
      <w:bodyDiv w:val="1"/>
      <w:marLeft w:val="0"/>
      <w:marRight w:val="0"/>
      <w:marTop w:val="0"/>
      <w:marBottom w:val="0"/>
      <w:divBdr>
        <w:top w:val="none" w:sz="0" w:space="0" w:color="auto"/>
        <w:left w:val="none" w:sz="0" w:space="0" w:color="auto"/>
        <w:bottom w:val="none" w:sz="0" w:space="0" w:color="auto"/>
        <w:right w:val="none" w:sz="0" w:space="0" w:color="auto"/>
      </w:divBdr>
    </w:div>
    <w:div w:id="1175151204">
      <w:bodyDiv w:val="1"/>
      <w:marLeft w:val="0"/>
      <w:marRight w:val="0"/>
      <w:marTop w:val="0"/>
      <w:marBottom w:val="0"/>
      <w:divBdr>
        <w:top w:val="none" w:sz="0" w:space="0" w:color="auto"/>
        <w:left w:val="none" w:sz="0" w:space="0" w:color="auto"/>
        <w:bottom w:val="none" w:sz="0" w:space="0" w:color="auto"/>
        <w:right w:val="none" w:sz="0" w:space="0" w:color="auto"/>
      </w:divBdr>
    </w:div>
    <w:div w:id="1175343107">
      <w:bodyDiv w:val="1"/>
      <w:marLeft w:val="0"/>
      <w:marRight w:val="0"/>
      <w:marTop w:val="0"/>
      <w:marBottom w:val="0"/>
      <w:divBdr>
        <w:top w:val="none" w:sz="0" w:space="0" w:color="auto"/>
        <w:left w:val="none" w:sz="0" w:space="0" w:color="auto"/>
        <w:bottom w:val="none" w:sz="0" w:space="0" w:color="auto"/>
        <w:right w:val="none" w:sz="0" w:space="0" w:color="auto"/>
      </w:divBdr>
    </w:div>
    <w:div w:id="1175414655">
      <w:bodyDiv w:val="1"/>
      <w:marLeft w:val="0"/>
      <w:marRight w:val="0"/>
      <w:marTop w:val="0"/>
      <w:marBottom w:val="0"/>
      <w:divBdr>
        <w:top w:val="none" w:sz="0" w:space="0" w:color="auto"/>
        <w:left w:val="none" w:sz="0" w:space="0" w:color="auto"/>
        <w:bottom w:val="none" w:sz="0" w:space="0" w:color="auto"/>
        <w:right w:val="none" w:sz="0" w:space="0" w:color="auto"/>
      </w:divBdr>
    </w:div>
    <w:div w:id="1175536191">
      <w:bodyDiv w:val="1"/>
      <w:marLeft w:val="0"/>
      <w:marRight w:val="0"/>
      <w:marTop w:val="0"/>
      <w:marBottom w:val="0"/>
      <w:divBdr>
        <w:top w:val="none" w:sz="0" w:space="0" w:color="auto"/>
        <w:left w:val="none" w:sz="0" w:space="0" w:color="auto"/>
        <w:bottom w:val="none" w:sz="0" w:space="0" w:color="auto"/>
        <w:right w:val="none" w:sz="0" w:space="0" w:color="auto"/>
      </w:divBdr>
    </w:div>
    <w:div w:id="1175539370">
      <w:bodyDiv w:val="1"/>
      <w:marLeft w:val="0"/>
      <w:marRight w:val="0"/>
      <w:marTop w:val="0"/>
      <w:marBottom w:val="0"/>
      <w:divBdr>
        <w:top w:val="none" w:sz="0" w:space="0" w:color="auto"/>
        <w:left w:val="none" w:sz="0" w:space="0" w:color="auto"/>
        <w:bottom w:val="none" w:sz="0" w:space="0" w:color="auto"/>
        <w:right w:val="none" w:sz="0" w:space="0" w:color="auto"/>
      </w:divBdr>
    </w:div>
    <w:div w:id="1175802662">
      <w:bodyDiv w:val="1"/>
      <w:marLeft w:val="0"/>
      <w:marRight w:val="0"/>
      <w:marTop w:val="0"/>
      <w:marBottom w:val="0"/>
      <w:divBdr>
        <w:top w:val="none" w:sz="0" w:space="0" w:color="auto"/>
        <w:left w:val="none" w:sz="0" w:space="0" w:color="auto"/>
        <w:bottom w:val="none" w:sz="0" w:space="0" w:color="auto"/>
        <w:right w:val="none" w:sz="0" w:space="0" w:color="auto"/>
      </w:divBdr>
    </w:div>
    <w:div w:id="1175916799">
      <w:bodyDiv w:val="1"/>
      <w:marLeft w:val="0"/>
      <w:marRight w:val="0"/>
      <w:marTop w:val="0"/>
      <w:marBottom w:val="0"/>
      <w:divBdr>
        <w:top w:val="none" w:sz="0" w:space="0" w:color="auto"/>
        <w:left w:val="none" w:sz="0" w:space="0" w:color="auto"/>
        <w:bottom w:val="none" w:sz="0" w:space="0" w:color="auto"/>
        <w:right w:val="none" w:sz="0" w:space="0" w:color="auto"/>
      </w:divBdr>
    </w:div>
    <w:div w:id="1176118669">
      <w:bodyDiv w:val="1"/>
      <w:marLeft w:val="0"/>
      <w:marRight w:val="0"/>
      <w:marTop w:val="0"/>
      <w:marBottom w:val="0"/>
      <w:divBdr>
        <w:top w:val="none" w:sz="0" w:space="0" w:color="auto"/>
        <w:left w:val="none" w:sz="0" w:space="0" w:color="auto"/>
        <w:bottom w:val="none" w:sz="0" w:space="0" w:color="auto"/>
        <w:right w:val="none" w:sz="0" w:space="0" w:color="auto"/>
      </w:divBdr>
    </w:div>
    <w:div w:id="1176194331">
      <w:bodyDiv w:val="1"/>
      <w:marLeft w:val="0"/>
      <w:marRight w:val="0"/>
      <w:marTop w:val="0"/>
      <w:marBottom w:val="0"/>
      <w:divBdr>
        <w:top w:val="none" w:sz="0" w:space="0" w:color="auto"/>
        <w:left w:val="none" w:sz="0" w:space="0" w:color="auto"/>
        <w:bottom w:val="none" w:sz="0" w:space="0" w:color="auto"/>
        <w:right w:val="none" w:sz="0" w:space="0" w:color="auto"/>
      </w:divBdr>
    </w:div>
    <w:div w:id="1176308602">
      <w:bodyDiv w:val="1"/>
      <w:marLeft w:val="0"/>
      <w:marRight w:val="0"/>
      <w:marTop w:val="0"/>
      <w:marBottom w:val="0"/>
      <w:divBdr>
        <w:top w:val="none" w:sz="0" w:space="0" w:color="auto"/>
        <w:left w:val="none" w:sz="0" w:space="0" w:color="auto"/>
        <w:bottom w:val="none" w:sz="0" w:space="0" w:color="auto"/>
        <w:right w:val="none" w:sz="0" w:space="0" w:color="auto"/>
      </w:divBdr>
    </w:div>
    <w:div w:id="1176381667">
      <w:bodyDiv w:val="1"/>
      <w:marLeft w:val="0"/>
      <w:marRight w:val="0"/>
      <w:marTop w:val="0"/>
      <w:marBottom w:val="0"/>
      <w:divBdr>
        <w:top w:val="none" w:sz="0" w:space="0" w:color="auto"/>
        <w:left w:val="none" w:sz="0" w:space="0" w:color="auto"/>
        <w:bottom w:val="none" w:sz="0" w:space="0" w:color="auto"/>
        <w:right w:val="none" w:sz="0" w:space="0" w:color="auto"/>
      </w:divBdr>
    </w:div>
    <w:div w:id="1176848014">
      <w:bodyDiv w:val="1"/>
      <w:marLeft w:val="0"/>
      <w:marRight w:val="0"/>
      <w:marTop w:val="0"/>
      <w:marBottom w:val="0"/>
      <w:divBdr>
        <w:top w:val="none" w:sz="0" w:space="0" w:color="auto"/>
        <w:left w:val="none" w:sz="0" w:space="0" w:color="auto"/>
        <w:bottom w:val="none" w:sz="0" w:space="0" w:color="auto"/>
        <w:right w:val="none" w:sz="0" w:space="0" w:color="auto"/>
      </w:divBdr>
    </w:div>
    <w:div w:id="1176849473">
      <w:bodyDiv w:val="1"/>
      <w:marLeft w:val="0"/>
      <w:marRight w:val="0"/>
      <w:marTop w:val="0"/>
      <w:marBottom w:val="0"/>
      <w:divBdr>
        <w:top w:val="none" w:sz="0" w:space="0" w:color="auto"/>
        <w:left w:val="none" w:sz="0" w:space="0" w:color="auto"/>
        <w:bottom w:val="none" w:sz="0" w:space="0" w:color="auto"/>
        <w:right w:val="none" w:sz="0" w:space="0" w:color="auto"/>
      </w:divBdr>
    </w:div>
    <w:div w:id="1176922451">
      <w:bodyDiv w:val="1"/>
      <w:marLeft w:val="0"/>
      <w:marRight w:val="0"/>
      <w:marTop w:val="0"/>
      <w:marBottom w:val="0"/>
      <w:divBdr>
        <w:top w:val="none" w:sz="0" w:space="0" w:color="auto"/>
        <w:left w:val="none" w:sz="0" w:space="0" w:color="auto"/>
        <w:bottom w:val="none" w:sz="0" w:space="0" w:color="auto"/>
        <w:right w:val="none" w:sz="0" w:space="0" w:color="auto"/>
      </w:divBdr>
    </w:div>
    <w:div w:id="1176923465">
      <w:bodyDiv w:val="1"/>
      <w:marLeft w:val="0"/>
      <w:marRight w:val="0"/>
      <w:marTop w:val="0"/>
      <w:marBottom w:val="0"/>
      <w:divBdr>
        <w:top w:val="none" w:sz="0" w:space="0" w:color="auto"/>
        <w:left w:val="none" w:sz="0" w:space="0" w:color="auto"/>
        <w:bottom w:val="none" w:sz="0" w:space="0" w:color="auto"/>
        <w:right w:val="none" w:sz="0" w:space="0" w:color="auto"/>
      </w:divBdr>
    </w:div>
    <w:div w:id="1176962473">
      <w:bodyDiv w:val="1"/>
      <w:marLeft w:val="0"/>
      <w:marRight w:val="0"/>
      <w:marTop w:val="0"/>
      <w:marBottom w:val="0"/>
      <w:divBdr>
        <w:top w:val="none" w:sz="0" w:space="0" w:color="auto"/>
        <w:left w:val="none" w:sz="0" w:space="0" w:color="auto"/>
        <w:bottom w:val="none" w:sz="0" w:space="0" w:color="auto"/>
        <w:right w:val="none" w:sz="0" w:space="0" w:color="auto"/>
      </w:divBdr>
    </w:div>
    <w:div w:id="1176962887">
      <w:bodyDiv w:val="1"/>
      <w:marLeft w:val="0"/>
      <w:marRight w:val="0"/>
      <w:marTop w:val="0"/>
      <w:marBottom w:val="0"/>
      <w:divBdr>
        <w:top w:val="none" w:sz="0" w:space="0" w:color="auto"/>
        <w:left w:val="none" w:sz="0" w:space="0" w:color="auto"/>
        <w:bottom w:val="none" w:sz="0" w:space="0" w:color="auto"/>
        <w:right w:val="none" w:sz="0" w:space="0" w:color="auto"/>
      </w:divBdr>
    </w:div>
    <w:div w:id="1177186198">
      <w:bodyDiv w:val="1"/>
      <w:marLeft w:val="0"/>
      <w:marRight w:val="0"/>
      <w:marTop w:val="0"/>
      <w:marBottom w:val="0"/>
      <w:divBdr>
        <w:top w:val="none" w:sz="0" w:space="0" w:color="auto"/>
        <w:left w:val="none" w:sz="0" w:space="0" w:color="auto"/>
        <w:bottom w:val="none" w:sz="0" w:space="0" w:color="auto"/>
        <w:right w:val="none" w:sz="0" w:space="0" w:color="auto"/>
      </w:divBdr>
    </w:div>
    <w:div w:id="1177230667">
      <w:bodyDiv w:val="1"/>
      <w:marLeft w:val="0"/>
      <w:marRight w:val="0"/>
      <w:marTop w:val="0"/>
      <w:marBottom w:val="0"/>
      <w:divBdr>
        <w:top w:val="none" w:sz="0" w:space="0" w:color="auto"/>
        <w:left w:val="none" w:sz="0" w:space="0" w:color="auto"/>
        <w:bottom w:val="none" w:sz="0" w:space="0" w:color="auto"/>
        <w:right w:val="none" w:sz="0" w:space="0" w:color="auto"/>
      </w:divBdr>
    </w:div>
    <w:div w:id="1177233153">
      <w:bodyDiv w:val="1"/>
      <w:marLeft w:val="0"/>
      <w:marRight w:val="0"/>
      <w:marTop w:val="0"/>
      <w:marBottom w:val="0"/>
      <w:divBdr>
        <w:top w:val="none" w:sz="0" w:space="0" w:color="auto"/>
        <w:left w:val="none" w:sz="0" w:space="0" w:color="auto"/>
        <w:bottom w:val="none" w:sz="0" w:space="0" w:color="auto"/>
        <w:right w:val="none" w:sz="0" w:space="0" w:color="auto"/>
      </w:divBdr>
    </w:div>
    <w:div w:id="1177698548">
      <w:bodyDiv w:val="1"/>
      <w:marLeft w:val="0"/>
      <w:marRight w:val="0"/>
      <w:marTop w:val="0"/>
      <w:marBottom w:val="0"/>
      <w:divBdr>
        <w:top w:val="none" w:sz="0" w:space="0" w:color="auto"/>
        <w:left w:val="none" w:sz="0" w:space="0" w:color="auto"/>
        <w:bottom w:val="none" w:sz="0" w:space="0" w:color="auto"/>
        <w:right w:val="none" w:sz="0" w:space="0" w:color="auto"/>
      </w:divBdr>
    </w:div>
    <w:div w:id="1177772234">
      <w:bodyDiv w:val="1"/>
      <w:marLeft w:val="0"/>
      <w:marRight w:val="0"/>
      <w:marTop w:val="0"/>
      <w:marBottom w:val="0"/>
      <w:divBdr>
        <w:top w:val="none" w:sz="0" w:space="0" w:color="auto"/>
        <w:left w:val="none" w:sz="0" w:space="0" w:color="auto"/>
        <w:bottom w:val="none" w:sz="0" w:space="0" w:color="auto"/>
        <w:right w:val="none" w:sz="0" w:space="0" w:color="auto"/>
      </w:divBdr>
    </w:div>
    <w:div w:id="1178037348">
      <w:bodyDiv w:val="1"/>
      <w:marLeft w:val="0"/>
      <w:marRight w:val="0"/>
      <w:marTop w:val="0"/>
      <w:marBottom w:val="0"/>
      <w:divBdr>
        <w:top w:val="none" w:sz="0" w:space="0" w:color="auto"/>
        <w:left w:val="none" w:sz="0" w:space="0" w:color="auto"/>
        <w:bottom w:val="none" w:sz="0" w:space="0" w:color="auto"/>
        <w:right w:val="none" w:sz="0" w:space="0" w:color="auto"/>
      </w:divBdr>
    </w:div>
    <w:div w:id="1178155939">
      <w:bodyDiv w:val="1"/>
      <w:marLeft w:val="0"/>
      <w:marRight w:val="0"/>
      <w:marTop w:val="0"/>
      <w:marBottom w:val="0"/>
      <w:divBdr>
        <w:top w:val="none" w:sz="0" w:space="0" w:color="auto"/>
        <w:left w:val="none" w:sz="0" w:space="0" w:color="auto"/>
        <w:bottom w:val="none" w:sz="0" w:space="0" w:color="auto"/>
        <w:right w:val="none" w:sz="0" w:space="0" w:color="auto"/>
      </w:divBdr>
    </w:div>
    <w:div w:id="1178157993">
      <w:bodyDiv w:val="1"/>
      <w:marLeft w:val="0"/>
      <w:marRight w:val="0"/>
      <w:marTop w:val="0"/>
      <w:marBottom w:val="0"/>
      <w:divBdr>
        <w:top w:val="none" w:sz="0" w:space="0" w:color="auto"/>
        <w:left w:val="none" w:sz="0" w:space="0" w:color="auto"/>
        <w:bottom w:val="none" w:sz="0" w:space="0" w:color="auto"/>
        <w:right w:val="none" w:sz="0" w:space="0" w:color="auto"/>
      </w:divBdr>
    </w:div>
    <w:div w:id="1178160372">
      <w:bodyDiv w:val="1"/>
      <w:marLeft w:val="0"/>
      <w:marRight w:val="0"/>
      <w:marTop w:val="0"/>
      <w:marBottom w:val="0"/>
      <w:divBdr>
        <w:top w:val="none" w:sz="0" w:space="0" w:color="auto"/>
        <w:left w:val="none" w:sz="0" w:space="0" w:color="auto"/>
        <w:bottom w:val="none" w:sz="0" w:space="0" w:color="auto"/>
        <w:right w:val="none" w:sz="0" w:space="0" w:color="auto"/>
      </w:divBdr>
    </w:div>
    <w:div w:id="1178470754">
      <w:bodyDiv w:val="1"/>
      <w:marLeft w:val="0"/>
      <w:marRight w:val="0"/>
      <w:marTop w:val="0"/>
      <w:marBottom w:val="0"/>
      <w:divBdr>
        <w:top w:val="none" w:sz="0" w:space="0" w:color="auto"/>
        <w:left w:val="none" w:sz="0" w:space="0" w:color="auto"/>
        <w:bottom w:val="none" w:sz="0" w:space="0" w:color="auto"/>
        <w:right w:val="none" w:sz="0" w:space="0" w:color="auto"/>
      </w:divBdr>
    </w:div>
    <w:div w:id="1178472028">
      <w:bodyDiv w:val="1"/>
      <w:marLeft w:val="0"/>
      <w:marRight w:val="0"/>
      <w:marTop w:val="0"/>
      <w:marBottom w:val="0"/>
      <w:divBdr>
        <w:top w:val="none" w:sz="0" w:space="0" w:color="auto"/>
        <w:left w:val="none" w:sz="0" w:space="0" w:color="auto"/>
        <w:bottom w:val="none" w:sz="0" w:space="0" w:color="auto"/>
        <w:right w:val="none" w:sz="0" w:space="0" w:color="auto"/>
      </w:divBdr>
    </w:div>
    <w:div w:id="1178615208">
      <w:bodyDiv w:val="1"/>
      <w:marLeft w:val="0"/>
      <w:marRight w:val="0"/>
      <w:marTop w:val="0"/>
      <w:marBottom w:val="0"/>
      <w:divBdr>
        <w:top w:val="none" w:sz="0" w:space="0" w:color="auto"/>
        <w:left w:val="none" w:sz="0" w:space="0" w:color="auto"/>
        <w:bottom w:val="none" w:sz="0" w:space="0" w:color="auto"/>
        <w:right w:val="none" w:sz="0" w:space="0" w:color="auto"/>
      </w:divBdr>
    </w:div>
    <w:div w:id="1178615295">
      <w:bodyDiv w:val="1"/>
      <w:marLeft w:val="0"/>
      <w:marRight w:val="0"/>
      <w:marTop w:val="0"/>
      <w:marBottom w:val="0"/>
      <w:divBdr>
        <w:top w:val="none" w:sz="0" w:space="0" w:color="auto"/>
        <w:left w:val="none" w:sz="0" w:space="0" w:color="auto"/>
        <w:bottom w:val="none" w:sz="0" w:space="0" w:color="auto"/>
        <w:right w:val="none" w:sz="0" w:space="0" w:color="auto"/>
      </w:divBdr>
    </w:div>
    <w:div w:id="1178616123">
      <w:bodyDiv w:val="1"/>
      <w:marLeft w:val="0"/>
      <w:marRight w:val="0"/>
      <w:marTop w:val="0"/>
      <w:marBottom w:val="0"/>
      <w:divBdr>
        <w:top w:val="none" w:sz="0" w:space="0" w:color="auto"/>
        <w:left w:val="none" w:sz="0" w:space="0" w:color="auto"/>
        <w:bottom w:val="none" w:sz="0" w:space="0" w:color="auto"/>
        <w:right w:val="none" w:sz="0" w:space="0" w:color="auto"/>
      </w:divBdr>
    </w:div>
    <w:div w:id="1178616516">
      <w:bodyDiv w:val="1"/>
      <w:marLeft w:val="0"/>
      <w:marRight w:val="0"/>
      <w:marTop w:val="0"/>
      <w:marBottom w:val="0"/>
      <w:divBdr>
        <w:top w:val="none" w:sz="0" w:space="0" w:color="auto"/>
        <w:left w:val="none" w:sz="0" w:space="0" w:color="auto"/>
        <w:bottom w:val="none" w:sz="0" w:space="0" w:color="auto"/>
        <w:right w:val="none" w:sz="0" w:space="0" w:color="auto"/>
      </w:divBdr>
    </w:div>
    <w:div w:id="1178616822">
      <w:bodyDiv w:val="1"/>
      <w:marLeft w:val="0"/>
      <w:marRight w:val="0"/>
      <w:marTop w:val="0"/>
      <w:marBottom w:val="0"/>
      <w:divBdr>
        <w:top w:val="none" w:sz="0" w:space="0" w:color="auto"/>
        <w:left w:val="none" w:sz="0" w:space="0" w:color="auto"/>
        <w:bottom w:val="none" w:sz="0" w:space="0" w:color="auto"/>
        <w:right w:val="none" w:sz="0" w:space="0" w:color="auto"/>
      </w:divBdr>
    </w:div>
    <w:div w:id="1178732294">
      <w:bodyDiv w:val="1"/>
      <w:marLeft w:val="0"/>
      <w:marRight w:val="0"/>
      <w:marTop w:val="0"/>
      <w:marBottom w:val="0"/>
      <w:divBdr>
        <w:top w:val="none" w:sz="0" w:space="0" w:color="auto"/>
        <w:left w:val="none" w:sz="0" w:space="0" w:color="auto"/>
        <w:bottom w:val="none" w:sz="0" w:space="0" w:color="auto"/>
        <w:right w:val="none" w:sz="0" w:space="0" w:color="auto"/>
      </w:divBdr>
    </w:div>
    <w:div w:id="1178881979">
      <w:bodyDiv w:val="1"/>
      <w:marLeft w:val="0"/>
      <w:marRight w:val="0"/>
      <w:marTop w:val="0"/>
      <w:marBottom w:val="0"/>
      <w:divBdr>
        <w:top w:val="none" w:sz="0" w:space="0" w:color="auto"/>
        <w:left w:val="none" w:sz="0" w:space="0" w:color="auto"/>
        <w:bottom w:val="none" w:sz="0" w:space="0" w:color="auto"/>
        <w:right w:val="none" w:sz="0" w:space="0" w:color="auto"/>
      </w:divBdr>
    </w:div>
    <w:div w:id="1179001246">
      <w:bodyDiv w:val="1"/>
      <w:marLeft w:val="0"/>
      <w:marRight w:val="0"/>
      <w:marTop w:val="0"/>
      <w:marBottom w:val="0"/>
      <w:divBdr>
        <w:top w:val="none" w:sz="0" w:space="0" w:color="auto"/>
        <w:left w:val="none" w:sz="0" w:space="0" w:color="auto"/>
        <w:bottom w:val="none" w:sz="0" w:space="0" w:color="auto"/>
        <w:right w:val="none" w:sz="0" w:space="0" w:color="auto"/>
      </w:divBdr>
    </w:div>
    <w:div w:id="1179003849">
      <w:bodyDiv w:val="1"/>
      <w:marLeft w:val="0"/>
      <w:marRight w:val="0"/>
      <w:marTop w:val="0"/>
      <w:marBottom w:val="0"/>
      <w:divBdr>
        <w:top w:val="none" w:sz="0" w:space="0" w:color="auto"/>
        <w:left w:val="none" w:sz="0" w:space="0" w:color="auto"/>
        <w:bottom w:val="none" w:sz="0" w:space="0" w:color="auto"/>
        <w:right w:val="none" w:sz="0" w:space="0" w:color="auto"/>
      </w:divBdr>
    </w:div>
    <w:div w:id="1179008864">
      <w:bodyDiv w:val="1"/>
      <w:marLeft w:val="0"/>
      <w:marRight w:val="0"/>
      <w:marTop w:val="0"/>
      <w:marBottom w:val="0"/>
      <w:divBdr>
        <w:top w:val="none" w:sz="0" w:space="0" w:color="auto"/>
        <w:left w:val="none" w:sz="0" w:space="0" w:color="auto"/>
        <w:bottom w:val="none" w:sz="0" w:space="0" w:color="auto"/>
        <w:right w:val="none" w:sz="0" w:space="0" w:color="auto"/>
      </w:divBdr>
    </w:div>
    <w:div w:id="1179084840">
      <w:bodyDiv w:val="1"/>
      <w:marLeft w:val="0"/>
      <w:marRight w:val="0"/>
      <w:marTop w:val="0"/>
      <w:marBottom w:val="0"/>
      <w:divBdr>
        <w:top w:val="none" w:sz="0" w:space="0" w:color="auto"/>
        <w:left w:val="none" w:sz="0" w:space="0" w:color="auto"/>
        <w:bottom w:val="none" w:sz="0" w:space="0" w:color="auto"/>
        <w:right w:val="none" w:sz="0" w:space="0" w:color="auto"/>
      </w:divBdr>
    </w:div>
    <w:div w:id="1179343888">
      <w:bodyDiv w:val="1"/>
      <w:marLeft w:val="0"/>
      <w:marRight w:val="0"/>
      <w:marTop w:val="0"/>
      <w:marBottom w:val="0"/>
      <w:divBdr>
        <w:top w:val="none" w:sz="0" w:space="0" w:color="auto"/>
        <w:left w:val="none" w:sz="0" w:space="0" w:color="auto"/>
        <w:bottom w:val="none" w:sz="0" w:space="0" w:color="auto"/>
        <w:right w:val="none" w:sz="0" w:space="0" w:color="auto"/>
      </w:divBdr>
    </w:div>
    <w:div w:id="1179388195">
      <w:bodyDiv w:val="1"/>
      <w:marLeft w:val="0"/>
      <w:marRight w:val="0"/>
      <w:marTop w:val="0"/>
      <w:marBottom w:val="0"/>
      <w:divBdr>
        <w:top w:val="none" w:sz="0" w:space="0" w:color="auto"/>
        <w:left w:val="none" w:sz="0" w:space="0" w:color="auto"/>
        <w:bottom w:val="none" w:sz="0" w:space="0" w:color="auto"/>
        <w:right w:val="none" w:sz="0" w:space="0" w:color="auto"/>
      </w:divBdr>
    </w:div>
    <w:div w:id="1179393669">
      <w:bodyDiv w:val="1"/>
      <w:marLeft w:val="0"/>
      <w:marRight w:val="0"/>
      <w:marTop w:val="0"/>
      <w:marBottom w:val="0"/>
      <w:divBdr>
        <w:top w:val="none" w:sz="0" w:space="0" w:color="auto"/>
        <w:left w:val="none" w:sz="0" w:space="0" w:color="auto"/>
        <w:bottom w:val="none" w:sz="0" w:space="0" w:color="auto"/>
        <w:right w:val="none" w:sz="0" w:space="0" w:color="auto"/>
      </w:divBdr>
    </w:div>
    <w:div w:id="1179545496">
      <w:bodyDiv w:val="1"/>
      <w:marLeft w:val="0"/>
      <w:marRight w:val="0"/>
      <w:marTop w:val="0"/>
      <w:marBottom w:val="0"/>
      <w:divBdr>
        <w:top w:val="none" w:sz="0" w:space="0" w:color="auto"/>
        <w:left w:val="none" w:sz="0" w:space="0" w:color="auto"/>
        <w:bottom w:val="none" w:sz="0" w:space="0" w:color="auto"/>
        <w:right w:val="none" w:sz="0" w:space="0" w:color="auto"/>
      </w:divBdr>
    </w:div>
    <w:div w:id="1179736693">
      <w:bodyDiv w:val="1"/>
      <w:marLeft w:val="0"/>
      <w:marRight w:val="0"/>
      <w:marTop w:val="0"/>
      <w:marBottom w:val="0"/>
      <w:divBdr>
        <w:top w:val="none" w:sz="0" w:space="0" w:color="auto"/>
        <w:left w:val="none" w:sz="0" w:space="0" w:color="auto"/>
        <w:bottom w:val="none" w:sz="0" w:space="0" w:color="auto"/>
        <w:right w:val="none" w:sz="0" w:space="0" w:color="auto"/>
      </w:divBdr>
    </w:div>
    <w:div w:id="1179809785">
      <w:bodyDiv w:val="1"/>
      <w:marLeft w:val="0"/>
      <w:marRight w:val="0"/>
      <w:marTop w:val="0"/>
      <w:marBottom w:val="0"/>
      <w:divBdr>
        <w:top w:val="none" w:sz="0" w:space="0" w:color="auto"/>
        <w:left w:val="none" w:sz="0" w:space="0" w:color="auto"/>
        <w:bottom w:val="none" w:sz="0" w:space="0" w:color="auto"/>
        <w:right w:val="none" w:sz="0" w:space="0" w:color="auto"/>
      </w:divBdr>
    </w:div>
    <w:div w:id="1179848274">
      <w:bodyDiv w:val="1"/>
      <w:marLeft w:val="0"/>
      <w:marRight w:val="0"/>
      <w:marTop w:val="0"/>
      <w:marBottom w:val="0"/>
      <w:divBdr>
        <w:top w:val="none" w:sz="0" w:space="0" w:color="auto"/>
        <w:left w:val="none" w:sz="0" w:space="0" w:color="auto"/>
        <w:bottom w:val="none" w:sz="0" w:space="0" w:color="auto"/>
        <w:right w:val="none" w:sz="0" w:space="0" w:color="auto"/>
      </w:divBdr>
    </w:div>
    <w:div w:id="1179852589">
      <w:bodyDiv w:val="1"/>
      <w:marLeft w:val="0"/>
      <w:marRight w:val="0"/>
      <w:marTop w:val="0"/>
      <w:marBottom w:val="0"/>
      <w:divBdr>
        <w:top w:val="none" w:sz="0" w:space="0" w:color="auto"/>
        <w:left w:val="none" w:sz="0" w:space="0" w:color="auto"/>
        <w:bottom w:val="none" w:sz="0" w:space="0" w:color="auto"/>
        <w:right w:val="none" w:sz="0" w:space="0" w:color="auto"/>
      </w:divBdr>
    </w:div>
    <w:div w:id="1180387182">
      <w:bodyDiv w:val="1"/>
      <w:marLeft w:val="0"/>
      <w:marRight w:val="0"/>
      <w:marTop w:val="0"/>
      <w:marBottom w:val="0"/>
      <w:divBdr>
        <w:top w:val="none" w:sz="0" w:space="0" w:color="auto"/>
        <w:left w:val="none" w:sz="0" w:space="0" w:color="auto"/>
        <w:bottom w:val="none" w:sz="0" w:space="0" w:color="auto"/>
        <w:right w:val="none" w:sz="0" w:space="0" w:color="auto"/>
      </w:divBdr>
    </w:div>
    <w:div w:id="1180437624">
      <w:bodyDiv w:val="1"/>
      <w:marLeft w:val="0"/>
      <w:marRight w:val="0"/>
      <w:marTop w:val="0"/>
      <w:marBottom w:val="0"/>
      <w:divBdr>
        <w:top w:val="none" w:sz="0" w:space="0" w:color="auto"/>
        <w:left w:val="none" w:sz="0" w:space="0" w:color="auto"/>
        <w:bottom w:val="none" w:sz="0" w:space="0" w:color="auto"/>
        <w:right w:val="none" w:sz="0" w:space="0" w:color="auto"/>
      </w:divBdr>
    </w:div>
    <w:div w:id="1180893398">
      <w:bodyDiv w:val="1"/>
      <w:marLeft w:val="0"/>
      <w:marRight w:val="0"/>
      <w:marTop w:val="0"/>
      <w:marBottom w:val="0"/>
      <w:divBdr>
        <w:top w:val="none" w:sz="0" w:space="0" w:color="auto"/>
        <w:left w:val="none" w:sz="0" w:space="0" w:color="auto"/>
        <w:bottom w:val="none" w:sz="0" w:space="0" w:color="auto"/>
        <w:right w:val="none" w:sz="0" w:space="0" w:color="auto"/>
      </w:divBdr>
    </w:div>
    <w:div w:id="1181313057">
      <w:bodyDiv w:val="1"/>
      <w:marLeft w:val="0"/>
      <w:marRight w:val="0"/>
      <w:marTop w:val="0"/>
      <w:marBottom w:val="0"/>
      <w:divBdr>
        <w:top w:val="none" w:sz="0" w:space="0" w:color="auto"/>
        <w:left w:val="none" w:sz="0" w:space="0" w:color="auto"/>
        <w:bottom w:val="none" w:sz="0" w:space="0" w:color="auto"/>
        <w:right w:val="none" w:sz="0" w:space="0" w:color="auto"/>
      </w:divBdr>
    </w:div>
    <w:div w:id="1181357686">
      <w:bodyDiv w:val="1"/>
      <w:marLeft w:val="0"/>
      <w:marRight w:val="0"/>
      <w:marTop w:val="0"/>
      <w:marBottom w:val="0"/>
      <w:divBdr>
        <w:top w:val="none" w:sz="0" w:space="0" w:color="auto"/>
        <w:left w:val="none" w:sz="0" w:space="0" w:color="auto"/>
        <w:bottom w:val="none" w:sz="0" w:space="0" w:color="auto"/>
        <w:right w:val="none" w:sz="0" w:space="0" w:color="auto"/>
      </w:divBdr>
    </w:div>
    <w:div w:id="1181359836">
      <w:bodyDiv w:val="1"/>
      <w:marLeft w:val="0"/>
      <w:marRight w:val="0"/>
      <w:marTop w:val="0"/>
      <w:marBottom w:val="0"/>
      <w:divBdr>
        <w:top w:val="none" w:sz="0" w:space="0" w:color="auto"/>
        <w:left w:val="none" w:sz="0" w:space="0" w:color="auto"/>
        <w:bottom w:val="none" w:sz="0" w:space="0" w:color="auto"/>
        <w:right w:val="none" w:sz="0" w:space="0" w:color="auto"/>
      </w:divBdr>
    </w:div>
    <w:div w:id="1181428355">
      <w:bodyDiv w:val="1"/>
      <w:marLeft w:val="0"/>
      <w:marRight w:val="0"/>
      <w:marTop w:val="0"/>
      <w:marBottom w:val="0"/>
      <w:divBdr>
        <w:top w:val="none" w:sz="0" w:space="0" w:color="auto"/>
        <w:left w:val="none" w:sz="0" w:space="0" w:color="auto"/>
        <w:bottom w:val="none" w:sz="0" w:space="0" w:color="auto"/>
        <w:right w:val="none" w:sz="0" w:space="0" w:color="auto"/>
      </w:divBdr>
    </w:div>
    <w:div w:id="1181506158">
      <w:bodyDiv w:val="1"/>
      <w:marLeft w:val="0"/>
      <w:marRight w:val="0"/>
      <w:marTop w:val="0"/>
      <w:marBottom w:val="0"/>
      <w:divBdr>
        <w:top w:val="none" w:sz="0" w:space="0" w:color="auto"/>
        <w:left w:val="none" w:sz="0" w:space="0" w:color="auto"/>
        <w:bottom w:val="none" w:sz="0" w:space="0" w:color="auto"/>
        <w:right w:val="none" w:sz="0" w:space="0" w:color="auto"/>
      </w:divBdr>
    </w:div>
    <w:div w:id="1181775109">
      <w:bodyDiv w:val="1"/>
      <w:marLeft w:val="0"/>
      <w:marRight w:val="0"/>
      <w:marTop w:val="0"/>
      <w:marBottom w:val="0"/>
      <w:divBdr>
        <w:top w:val="none" w:sz="0" w:space="0" w:color="auto"/>
        <w:left w:val="none" w:sz="0" w:space="0" w:color="auto"/>
        <w:bottom w:val="none" w:sz="0" w:space="0" w:color="auto"/>
        <w:right w:val="none" w:sz="0" w:space="0" w:color="auto"/>
      </w:divBdr>
    </w:div>
    <w:div w:id="1181777472">
      <w:bodyDiv w:val="1"/>
      <w:marLeft w:val="0"/>
      <w:marRight w:val="0"/>
      <w:marTop w:val="0"/>
      <w:marBottom w:val="0"/>
      <w:divBdr>
        <w:top w:val="none" w:sz="0" w:space="0" w:color="auto"/>
        <w:left w:val="none" w:sz="0" w:space="0" w:color="auto"/>
        <w:bottom w:val="none" w:sz="0" w:space="0" w:color="auto"/>
        <w:right w:val="none" w:sz="0" w:space="0" w:color="auto"/>
      </w:divBdr>
    </w:div>
    <w:div w:id="1181777750">
      <w:bodyDiv w:val="1"/>
      <w:marLeft w:val="0"/>
      <w:marRight w:val="0"/>
      <w:marTop w:val="0"/>
      <w:marBottom w:val="0"/>
      <w:divBdr>
        <w:top w:val="none" w:sz="0" w:space="0" w:color="auto"/>
        <w:left w:val="none" w:sz="0" w:space="0" w:color="auto"/>
        <w:bottom w:val="none" w:sz="0" w:space="0" w:color="auto"/>
        <w:right w:val="none" w:sz="0" w:space="0" w:color="auto"/>
      </w:divBdr>
    </w:div>
    <w:div w:id="1181817309">
      <w:bodyDiv w:val="1"/>
      <w:marLeft w:val="0"/>
      <w:marRight w:val="0"/>
      <w:marTop w:val="0"/>
      <w:marBottom w:val="0"/>
      <w:divBdr>
        <w:top w:val="none" w:sz="0" w:space="0" w:color="auto"/>
        <w:left w:val="none" w:sz="0" w:space="0" w:color="auto"/>
        <w:bottom w:val="none" w:sz="0" w:space="0" w:color="auto"/>
        <w:right w:val="none" w:sz="0" w:space="0" w:color="auto"/>
      </w:divBdr>
    </w:div>
    <w:div w:id="1182356099">
      <w:bodyDiv w:val="1"/>
      <w:marLeft w:val="0"/>
      <w:marRight w:val="0"/>
      <w:marTop w:val="0"/>
      <w:marBottom w:val="0"/>
      <w:divBdr>
        <w:top w:val="none" w:sz="0" w:space="0" w:color="auto"/>
        <w:left w:val="none" w:sz="0" w:space="0" w:color="auto"/>
        <w:bottom w:val="none" w:sz="0" w:space="0" w:color="auto"/>
        <w:right w:val="none" w:sz="0" w:space="0" w:color="auto"/>
      </w:divBdr>
    </w:div>
    <w:div w:id="1182666686">
      <w:bodyDiv w:val="1"/>
      <w:marLeft w:val="0"/>
      <w:marRight w:val="0"/>
      <w:marTop w:val="0"/>
      <w:marBottom w:val="0"/>
      <w:divBdr>
        <w:top w:val="none" w:sz="0" w:space="0" w:color="auto"/>
        <w:left w:val="none" w:sz="0" w:space="0" w:color="auto"/>
        <w:bottom w:val="none" w:sz="0" w:space="0" w:color="auto"/>
        <w:right w:val="none" w:sz="0" w:space="0" w:color="auto"/>
      </w:divBdr>
    </w:div>
    <w:div w:id="1182744552">
      <w:bodyDiv w:val="1"/>
      <w:marLeft w:val="0"/>
      <w:marRight w:val="0"/>
      <w:marTop w:val="0"/>
      <w:marBottom w:val="0"/>
      <w:divBdr>
        <w:top w:val="none" w:sz="0" w:space="0" w:color="auto"/>
        <w:left w:val="none" w:sz="0" w:space="0" w:color="auto"/>
        <w:bottom w:val="none" w:sz="0" w:space="0" w:color="auto"/>
        <w:right w:val="none" w:sz="0" w:space="0" w:color="auto"/>
      </w:divBdr>
    </w:div>
    <w:div w:id="1182814998">
      <w:bodyDiv w:val="1"/>
      <w:marLeft w:val="0"/>
      <w:marRight w:val="0"/>
      <w:marTop w:val="0"/>
      <w:marBottom w:val="0"/>
      <w:divBdr>
        <w:top w:val="none" w:sz="0" w:space="0" w:color="auto"/>
        <w:left w:val="none" w:sz="0" w:space="0" w:color="auto"/>
        <w:bottom w:val="none" w:sz="0" w:space="0" w:color="auto"/>
        <w:right w:val="none" w:sz="0" w:space="0" w:color="auto"/>
      </w:divBdr>
    </w:div>
    <w:div w:id="1182938491">
      <w:bodyDiv w:val="1"/>
      <w:marLeft w:val="0"/>
      <w:marRight w:val="0"/>
      <w:marTop w:val="0"/>
      <w:marBottom w:val="0"/>
      <w:divBdr>
        <w:top w:val="none" w:sz="0" w:space="0" w:color="auto"/>
        <w:left w:val="none" w:sz="0" w:space="0" w:color="auto"/>
        <w:bottom w:val="none" w:sz="0" w:space="0" w:color="auto"/>
        <w:right w:val="none" w:sz="0" w:space="0" w:color="auto"/>
      </w:divBdr>
    </w:div>
    <w:div w:id="1183007505">
      <w:bodyDiv w:val="1"/>
      <w:marLeft w:val="0"/>
      <w:marRight w:val="0"/>
      <w:marTop w:val="0"/>
      <w:marBottom w:val="0"/>
      <w:divBdr>
        <w:top w:val="none" w:sz="0" w:space="0" w:color="auto"/>
        <w:left w:val="none" w:sz="0" w:space="0" w:color="auto"/>
        <w:bottom w:val="none" w:sz="0" w:space="0" w:color="auto"/>
        <w:right w:val="none" w:sz="0" w:space="0" w:color="auto"/>
      </w:divBdr>
    </w:div>
    <w:div w:id="1183083867">
      <w:bodyDiv w:val="1"/>
      <w:marLeft w:val="0"/>
      <w:marRight w:val="0"/>
      <w:marTop w:val="0"/>
      <w:marBottom w:val="0"/>
      <w:divBdr>
        <w:top w:val="none" w:sz="0" w:space="0" w:color="auto"/>
        <w:left w:val="none" w:sz="0" w:space="0" w:color="auto"/>
        <w:bottom w:val="none" w:sz="0" w:space="0" w:color="auto"/>
        <w:right w:val="none" w:sz="0" w:space="0" w:color="auto"/>
      </w:divBdr>
    </w:div>
    <w:div w:id="1183284156">
      <w:bodyDiv w:val="1"/>
      <w:marLeft w:val="0"/>
      <w:marRight w:val="0"/>
      <w:marTop w:val="0"/>
      <w:marBottom w:val="0"/>
      <w:divBdr>
        <w:top w:val="none" w:sz="0" w:space="0" w:color="auto"/>
        <w:left w:val="none" w:sz="0" w:space="0" w:color="auto"/>
        <w:bottom w:val="none" w:sz="0" w:space="0" w:color="auto"/>
        <w:right w:val="none" w:sz="0" w:space="0" w:color="auto"/>
      </w:divBdr>
    </w:div>
    <w:div w:id="1183784594">
      <w:bodyDiv w:val="1"/>
      <w:marLeft w:val="0"/>
      <w:marRight w:val="0"/>
      <w:marTop w:val="0"/>
      <w:marBottom w:val="0"/>
      <w:divBdr>
        <w:top w:val="none" w:sz="0" w:space="0" w:color="auto"/>
        <w:left w:val="none" w:sz="0" w:space="0" w:color="auto"/>
        <w:bottom w:val="none" w:sz="0" w:space="0" w:color="auto"/>
        <w:right w:val="none" w:sz="0" w:space="0" w:color="auto"/>
      </w:divBdr>
    </w:div>
    <w:div w:id="1183787499">
      <w:bodyDiv w:val="1"/>
      <w:marLeft w:val="0"/>
      <w:marRight w:val="0"/>
      <w:marTop w:val="0"/>
      <w:marBottom w:val="0"/>
      <w:divBdr>
        <w:top w:val="none" w:sz="0" w:space="0" w:color="auto"/>
        <w:left w:val="none" w:sz="0" w:space="0" w:color="auto"/>
        <w:bottom w:val="none" w:sz="0" w:space="0" w:color="auto"/>
        <w:right w:val="none" w:sz="0" w:space="0" w:color="auto"/>
      </w:divBdr>
    </w:div>
    <w:div w:id="1183789031">
      <w:bodyDiv w:val="1"/>
      <w:marLeft w:val="0"/>
      <w:marRight w:val="0"/>
      <w:marTop w:val="0"/>
      <w:marBottom w:val="0"/>
      <w:divBdr>
        <w:top w:val="none" w:sz="0" w:space="0" w:color="auto"/>
        <w:left w:val="none" w:sz="0" w:space="0" w:color="auto"/>
        <w:bottom w:val="none" w:sz="0" w:space="0" w:color="auto"/>
        <w:right w:val="none" w:sz="0" w:space="0" w:color="auto"/>
      </w:divBdr>
    </w:div>
    <w:div w:id="1183860616">
      <w:bodyDiv w:val="1"/>
      <w:marLeft w:val="0"/>
      <w:marRight w:val="0"/>
      <w:marTop w:val="0"/>
      <w:marBottom w:val="0"/>
      <w:divBdr>
        <w:top w:val="none" w:sz="0" w:space="0" w:color="auto"/>
        <w:left w:val="none" w:sz="0" w:space="0" w:color="auto"/>
        <w:bottom w:val="none" w:sz="0" w:space="0" w:color="auto"/>
        <w:right w:val="none" w:sz="0" w:space="0" w:color="auto"/>
      </w:divBdr>
    </w:div>
    <w:div w:id="1183931754">
      <w:bodyDiv w:val="1"/>
      <w:marLeft w:val="0"/>
      <w:marRight w:val="0"/>
      <w:marTop w:val="0"/>
      <w:marBottom w:val="0"/>
      <w:divBdr>
        <w:top w:val="none" w:sz="0" w:space="0" w:color="auto"/>
        <w:left w:val="none" w:sz="0" w:space="0" w:color="auto"/>
        <w:bottom w:val="none" w:sz="0" w:space="0" w:color="auto"/>
        <w:right w:val="none" w:sz="0" w:space="0" w:color="auto"/>
      </w:divBdr>
    </w:div>
    <w:div w:id="1183937774">
      <w:bodyDiv w:val="1"/>
      <w:marLeft w:val="0"/>
      <w:marRight w:val="0"/>
      <w:marTop w:val="0"/>
      <w:marBottom w:val="0"/>
      <w:divBdr>
        <w:top w:val="none" w:sz="0" w:space="0" w:color="auto"/>
        <w:left w:val="none" w:sz="0" w:space="0" w:color="auto"/>
        <w:bottom w:val="none" w:sz="0" w:space="0" w:color="auto"/>
        <w:right w:val="none" w:sz="0" w:space="0" w:color="auto"/>
      </w:divBdr>
    </w:div>
    <w:div w:id="1184129556">
      <w:bodyDiv w:val="1"/>
      <w:marLeft w:val="0"/>
      <w:marRight w:val="0"/>
      <w:marTop w:val="0"/>
      <w:marBottom w:val="0"/>
      <w:divBdr>
        <w:top w:val="none" w:sz="0" w:space="0" w:color="auto"/>
        <w:left w:val="none" w:sz="0" w:space="0" w:color="auto"/>
        <w:bottom w:val="none" w:sz="0" w:space="0" w:color="auto"/>
        <w:right w:val="none" w:sz="0" w:space="0" w:color="auto"/>
      </w:divBdr>
    </w:div>
    <w:div w:id="1184242516">
      <w:bodyDiv w:val="1"/>
      <w:marLeft w:val="0"/>
      <w:marRight w:val="0"/>
      <w:marTop w:val="0"/>
      <w:marBottom w:val="0"/>
      <w:divBdr>
        <w:top w:val="none" w:sz="0" w:space="0" w:color="auto"/>
        <w:left w:val="none" w:sz="0" w:space="0" w:color="auto"/>
        <w:bottom w:val="none" w:sz="0" w:space="0" w:color="auto"/>
        <w:right w:val="none" w:sz="0" w:space="0" w:color="auto"/>
      </w:divBdr>
    </w:div>
    <w:div w:id="1184631072">
      <w:bodyDiv w:val="1"/>
      <w:marLeft w:val="0"/>
      <w:marRight w:val="0"/>
      <w:marTop w:val="0"/>
      <w:marBottom w:val="0"/>
      <w:divBdr>
        <w:top w:val="none" w:sz="0" w:space="0" w:color="auto"/>
        <w:left w:val="none" w:sz="0" w:space="0" w:color="auto"/>
        <w:bottom w:val="none" w:sz="0" w:space="0" w:color="auto"/>
        <w:right w:val="none" w:sz="0" w:space="0" w:color="auto"/>
      </w:divBdr>
    </w:div>
    <w:div w:id="1184780613">
      <w:bodyDiv w:val="1"/>
      <w:marLeft w:val="0"/>
      <w:marRight w:val="0"/>
      <w:marTop w:val="0"/>
      <w:marBottom w:val="0"/>
      <w:divBdr>
        <w:top w:val="none" w:sz="0" w:space="0" w:color="auto"/>
        <w:left w:val="none" w:sz="0" w:space="0" w:color="auto"/>
        <w:bottom w:val="none" w:sz="0" w:space="0" w:color="auto"/>
        <w:right w:val="none" w:sz="0" w:space="0" w:color="auto"/>
      </w:divBdr>
    </w:div>
    <w:div w:id="1184974540">
      <w:bodyDiv w:val="1"/>
      <w:marLeft w:val="0"/>
      <w:marRight w:val="0"/>
      <w:marTop w:val="0"/>
      <w:marBottom w:val="0"/>
      <w:divBdr>
        <w:top w:val="none" w:sz="0" w:space="0" w:color="auto"/>
        <w:left w:val="none" w:sz="0" w:space="0" w:color="auto"/>
        <w:bottom w:val="none" w:sz="0" w:space="0" w:color="auto"/>
        <w:right w:val="none" w:sz="0" w:space="0" w:color="auto"/>
      </w:divBdr>
    </w:div>
    <w:div w:id="1184975573">
      <w:bodyDiv w:val="1"/>
      <w:marLeft w:val="0"/>
      <w:marRight w:val="0"/>
      <w:marTop w:val="0"/>
      <w:marBottom w:val="0"/>
      <w:divBdr>
        <w:top w:val="none" w:sz="0" w:space="0" w:color="auto"/>
        <w:left w:val="none" w:sz="0" w:space="0" w:color="auto"/>
        <w:bottom w:val="none" w:sz="0" w:space="0" w:color="auto"/>
        <w:right w:val="none" w:sz="0" w:space="0" w:color="auto"/>
      </w:divBdr>
    </w:div>
    <w:div w:id="1184978769">
      <w:bodyDiv w:val="1"/>
      <w:marLeft w:val="0"/>
      <w:marRight w:val="0"/>
      <w:marTop w:val="0"/>
      <w:marBottom w:val="0"/>
      <w:divBdr>
        <w:top w:val="none" w:sz="0" w:space="0" w:color="auto"/>
        <w:left w:val="none" w:sz="0" w:space="0" w:color="auto"/>
        <w:bottom w:val="none" w:sz="0" w:space="0" w:color="auto"/>
        <w:right w:val="none" w:sz="0" w:space="0" w:color="auto"/>
      </w:divBdr>
    </w:div>
    <w:div w:id="1184979703">
      <w:bodyDiv w:val="1"/>
      <w:marLeft w:val="0"/>
      <w:marRight w:val="0"/>
      <w:marTop w:val="0"/>
      <w:marBottom w:val="0"/>
      <w:divBdr>
        <w:top w:val="none" w:sz="0" w:space="0" w:color="auto"/>
        <w:left w:val="none" w:sz="0" w:space="0" w:color="auto"/>
        <w:bottom w:val="none" w:sz="0" w:space="0" w:color="auto"/>
        <w:right w:val="none" w:sz="0" w:space="0" w:color="auto"/>
      </w:divBdr>
    </w:div>
    <w:div w:id="1185171646">
      <w:bodyDiv w:val="1"/>
      <w:marLeft w:val="0"/>
      <w:marRight w:val="0"/>
      <w:marTop w:val="0"/>
      <w:marBottom w:val="0"/>
      <w:divBdr>
        <w:top w:val="none" w:sz="0" w:space="0" w:color="auto"/>
        <w:left w:val="none" w:sz="0" w:space="0" w:color="auto"/>
        <w:bottom w:val="none" w:sz="0" w:space="0" w:color="auto"/>
        <w:right w:val="none" w:sz="0" w:space="0" w:color="auto"/>
      </w:divBdr>
    </w:div>
    <w:div w:id="1185359313">
      <w:bodyDiv w:val="1"/>
      <w:marLeft w:val="0"/>
      <w:marRight w:val="0"/>
      <w:marTop w:val="0"/>
      <w:marBottom w:val="0"/>
      <w:divBdr>
        <w:top w:val="none" w:sz="0" w:space="0" w:color="auto"/>
        <w:left w:val="none" w:sz="0" w:space="0" w:color="auto"/>
        <w:bottom w:val="none" w:sz="0" w:space="0" w:color="auto"/>
        <w:right w:val="none" w:sz="0" w:space="0" w:color="auto"/>
      </w:divBdr>
    </w:div>
    <w:div w:id="1185363482">
      <w:bodyDiv w:val="1"/>
      <w:marLeft w:val="0"/>
      <w:marRight w:val="0"/>
      <w:marTop w:val="0"/>
      <w:marBottom w:val="0"/>
      <w:divBdr>
        <w:top w:val="none" w:sz="0" w:space="0" w:color="auto"/>
        <w:left w:val="none" w:sz="0" w:space="0" w:color="auto"/>
        <w:bottom w:val="none" w:sz="0" w:space="0" w:color="auto"/>
        <w:right w:val="none" w:sz="0" w:space="0" w:color="auto"/>
      </w:divBdr>
    </w:div>
    <w:div w:id="1185439761">
      <w:bodyDiv w:val="1"/>
      <w:marLeft w:val="0"/>
      <w:marRight w:val="0"/>
      <w:marTop w:val="0"/>
      <w:marBottom w:val="0"/>
      <w:divBdr>
        <w:top w:val="none" w:sz="0" w:space="0" w:color="auto"/>
        <w:left w:val="none" w:sz="0" w:space="0" w:color="auto"/>
        <w:bottom w:val="none" w:sz="0" w:space="0" w:color="auto"/>
        <w:right w:val="none" w:sz="0" w:space="0" w:color="auto"/>
      </w:divBdr>
    </w:div>
    <w:div w:id="1185558110">
      <w:bodyDiv w:val="1"/>
      <w:marLeft w:val="0"/>
      <w:marRight w:val="0"/>
      <w:marTop w:val="0"/>
      <w:marBottom w:val="0"/>
      <w:divBdr>
        <w:top w:val="none" w:sz="0" w:space="0" w:color="auto"/>
        <w:left w:val="none" w:sz="0" w:space="0" w:color="auto"/>
        <w:bottom w:val="none" w:sz="0" w:space="0" w:color="auto"/>
        <w:right w:val="none" w:sz="0" w:space="0" w:color="auto"/>
      </w:divBdr>
    </w:div>
    <w:div w:id="1185634263">
      <w:bodyDiv w:val="1"/>
      <w:marLeft w:val="0"/>
      <w:marRight w:val="0"/>
      <w:marTop w:val="0"/>
      <w:marBottom w:val="0"/>
      <w:divBdr>
        <w:top w:val="none" w:sz="0" w:space="0" w:color="auto"/>
        <w:left w:val="none" w:sz="0" w:space="0" w:color="auto"/>
        <w:bottom w:val="none" w:sz="0" w:space="0" w:color="auto"/>
        <w:right w:val="none" w:sz="0" w:space="0" w:color="auto"/>
      </w:divBdr>
    </w:div>
    <w:div w:id="1185827340">
      <w:bodyDiv w:val="1"/>
      <w:marLeft w:val="0"/>
      <w:marRight w:val="0"/>
      <w:marTop w:val="0"/>
      <w:marBottom w:val="0"/>
      <w:divBdr>
        <w:top w:val="none" w:sz="0" w:space="0" w:color="auto"/>
        <w:left w:val="none" w:sz="0" w:space="0" w:color="auto"/>
        <w:bottom w:val="none" w:sz="0" w:space="0" w:color="auto"/>
        <w:right w:val="none" w:sz="0" w:space="0" w:color="auto"/>
      </w:divBdr>
    </w:div>
    <w:div w:id="1186211717">
      <w:bodyDiv w:val="1"/>
      <w:marLeft w:val="0"/>
      <w:marRight w:val="0"/>
      <w:marTop w:val="0"/>
      <w:marBottom w:val="0"/>
      <w:divBdr>
        <w:top w:val="none" w:sz="0" w:space="0" w:color="auto"/>
        <w:left w:val="none" w:sz="0" w:space="0" w:color="auto"/>
        <w:bottom w:val="none" w:sz="0" w:space="0" w:color="auto"/>
        <w:right w:val="none" w:sz="0" w:space="0" w:color="auto"/>
      </w:divBdr>
    </w:div>
    <w:div w:id="1186285336">
      <w:bodyDiv w:val="1"/>
      <w:marLeft w:val="0"/>
      <w:marRight w:val="0"/>
      <w:marTop w:val="0"/>
      <w:marBottom w:val="0"/>
      <w:divBdr>
        <w:top w:val="none" w:sz="0" w:space="0" w:color="auto"/>
        <w:left w:val="none" w:sz="0" w:space="0" w:color="auto"/>
        <w:bottom w:val="none" w:sz="0" w:space="0" w:color="auto"/>
        <w:right w:val="none" w:sz="0" w:space="0" w:color="auto"/>
      </w:divBdr>
    </w:div>
    <w:div w:id="1186595116">
      <w:bodyDiv w:val="1"/>
      <w:marLeft w:val="0"/>
      <w:marRight w:val="0"/>
      <w:marTop w:val="0"/>
      <w:marBottom w:val="0"/>
      <w:divBdr>
        <w:top w:val="none" w:sz="0" w:space="0" w:color="auto"/>
        <w:left w:val="none" w:sz="0" w:space="0" w:color="auto"/>
        <w:bottom w:val="none" w:sz="0" w:space="0" w:color="auto"/>
        <w:right w:val="none" w:sz="0" w:space="0" w:color="auto"/>
      </w:divBdr>
    </w:div>
    <w:div w:id="1186599815">
      <w:bodyDiv w:val="1"/>
      <w:marLeft w:val="0"/>
      <w:marRight w:val="0"/>
      <w:marTop w:val="0"/>
      <w:marBottom w:val="0"/>
      <w:divBdr>
        <w:top w:val="none" w:sz="0" w:space="0" w:color="auto"/>
        <w:left w:val="none" w:sz="0" w:space="0" w:color="auto"/>
        <w:bottom w:val="none" w:sz="0" w:space="0" w:color="auto"/>
        <w:right w:val="none" w:sz="0" w:space="0" w:color="auto"/>
      </w:divBdr>
    </w:div>
    <w:div w:id="1186747369">
      <w:bodyDiv w:val="1"/>
      <w:marLeft w:val="0"/>
      <w:marRight w:val="0"/>
      <w:marTop w:val="0"/>
      <w:marBottom w:val="0"/>
      <w:divBdr>
        <w:top w:val="none" w:sz="0" w:space="0" w:color="auto"/>
        <w:left w:val="none" w:sz="0" w:space="0" w:color="auto"/>
        <w:bottom w:val="none" w:sz="0" w:space="0" w:color="auto"/>
        <w:right w:val="none" w:sz="0" w:space="0" w:color="auto"/>
      </w:divBdr>
    </w:div>
    <w:div w:id="1186751624">
      <w:bodyDiv w:val="1"/>
      <w:marLeft w:val="0"/>
      <w:marRight w:val="0"/>
      <w:marTop w:val="0"/>
      <w:marBottom w:val="0"/>
      <w:divBdr>
        <w:top w:val="none" w:sz="0" w:space="0" w:color="auto"/>
        <w:left w:val="none" w:sz="0" w:space="0" w:color="auto"/>
        <w:bottom w:val="none" w:sz="0" w:space="0" w:color="auto"/>
        <w:right w:val="none" w:sz="0" w:space="0" w:color="auto"/>
      </w:divBdr>
    </w:div>
    <w:div w:id="1186753638">
      <w:bodyDiv w:val="1"/>
      <w:marLeft w:val="0"/>
      <w:marRight w:val="0"/>
      <w:marTop w:val="0"/>
      <w:marBottom w:val="0"/>
      <w:divBdr>
        <w:top w:val="none" w:sz="0" w:space="0" w:color="auto"/>
        <w:left w:val="none" w:sz="0" w:space="0" w:color="auto"/>
        <w:bottom w:val="none" w:sz="0" w:space="0" w:color="auto"/>
        <w:right w:val="none" w:sz="0" w:space="0" w:color="auto"/>
      </w:divBdr>
    </w:div>
    <w:div w:id="1187056544">
      <w:bodyDiv w:val="1"/>
      <w:marLeft w:val="0"/>
      <w:marRight w:val="0"/>
      <w:marTop w:val="0"/>
      <w:marBottom w:val="0"/>
      <w:divBdr>
        <w:top w:val="none" w:sz="0" w:space="0" w:color="auto"/>
        <w:left w:val="none" w:sz="0" w:space="0" w:color="auto"/>
        <w:bottom w:val="none" w:sz="0" w:space="0" w:color="auto"/>
        <w:right w:val="none" w:sz="0" w:space="0" w:color="auto"/>
      </w:divBdr>
    </w:div>
    <w:div w:id="1187134867">
      <w:bodyDiv w:val="1"/>
      <w:marLeft w:val="0"/>
      <w:marRight w:val="0"/>
      <w:marTop w:val="0"/>
      <w:marBottom w:val="0"/>
      <w:divBdr>
        <w:top w:val="none" w:sz="0" w:space="0" w:color="auto"/>
        <w:left w:val="none" w:sz="0" w:space="0" w:color="auto"/>
        <w:bottom w:val="none" w:sz="0" w:space="0" w:color="auto"/>
        <w:right w:val="none" w:sz="0" w:space="0" w:color="auto"/>
      </w:divBdr>
    </w:div>
    <w:div w:id="1187213155">
      <w:bodyDiv w:val="1"/>
      <w:marLeft w:val="0"/>
      <w:marRight w:val="0"/>
      <w:marTop w:val="0"/>
      <w:marBottom w:val="0"/>
      <w:divBdr>
        <w:top w:val="none" w:sz="0" w:space="0" w:color="auto"/>
        <w:left w:val="none" w:sz="0" w:space="0" w:color="auto"/>
        <w:bottom w:val="none" w:sz="0" w:space="0" w:color="auto"/>
        <w:right w:val="none" w:sz="0" w:space="0" w:color="auto"/>
      </w:divBdr>
    </w:div>
    <w:div w:id="1187256495">
      <w:bodyDiv w:val="1"/>
      <w:marLeft w:val="0"/>
      <w:marRight w:val="0"/>
      <w:marTop w:val="0"/>
      <w:marBottom w:val="0"/>
      <w:divBdr>
        <w:top w:val="none" w:sz="0" w:space="0" w:color="auto"/>
        <w:left w:val="none" w:sz="0" w:space="0" w:color="auto"/>
        <w:bottom w:val="none" w:sz="0" w:space="0" w:color="auto"/>
        <w:right w:val="none" w:sz="0" w:space="0" w:color="auto"/>
      </w:divBdr>
    </w:div>
    <w:div w:id="1187282311">
      <w:bodyDiv w:val="1"/>
      <w:marLeft w:val="0"/>
      <w:marRight w:val="0"/>
      <w:marTop w:val="0"/>
      <w:marBottom w:val="0"/>
      <w:divBdr>
        <w:top w:val="none" w:sz="0" w:space="0" w:color="auto"/>
        <w:left w:val="none" w:sz="0" w:space="0" w:color="auto"/>
        <w:bottom w:val="none" w:sz="0" w:space="0" w:color="auto"/>
        <w:right w:val="none" w:sz="0" w:space="0" w:color="auto"/>
      </w:divBdr>
    </w:div>
    <w:div w:id="1187477844">
      <w:bodyDiv w:val="1"/>
      <w:marLeft w:val="0"/>
      <w:marRight w:val="0"/>
      <w:marTop w:val="0"/>
      <w:marBottom w:val="0"/>
      <w:divBdr>
        <w:top w:val="none" w:sz="0" w:space="0" w:color="auto"/>
        <w:left w:val="none" w:sz="0" w:space="0" w:color="auto"/>
        <w:bottom w:val="none" w:sz="0" w:space="0" w:color="auto"/>
        <w:right w:val="none" w:sz="0" w:space="0" w:color="auto"/>
      </w:divBdr>
    </w:div>
    <w:div w:id="1187521471">
      <w:bodyDiv w:val="1"/>
      <w:marLeft w:val="0"/>
      <w:marRight w:val="0"/>
      <w:marTop w:val="0"/>
      <w:marBottom w:val="0"/>
      <w:divBdr>
        <w:top w:val="none" w:sz="0" w:space="0" w:color="auto"/>
        <w:left w:val="none" w:sz="0" w:space="0" w:color="auto"/>
        <w:bottom w:val="none" w:sz="0" w:space="0" w:color="auto"/>
        <w:right w:val="none" w:sz="0" w:space="0" w:color="auto"/>
      </w:divBdr>
    </w:div>
    <w:div w:id="1187643730">
      <w:bodyDiv w:val="1"/>
      <w:marLeft w:val="0"/>
      <w:marRight w:val="0"/>
      <w:marTop w:val="0"/>
      <w:marBottom w:val="0"/>
      <w:divBdr>
        <w:top w:val="none" w:sz="0" w:space="0" w:color="auto"/>
        <w:left w:val="none" w:sz="0" w:space="0" w:color="auto"/>
        <w:bottom w:val="none" w:sz="0" w:space="0" w:color="auto"/>
        <w:right w:val="none" w:sz="0" w:space="0" w:color="auto"/>
      </w:divBdr>
    </w:div>
    <w:div w:id="1187675016">
      <w:bodyDiv w:val="1"/>
      <w:marLeft w:val="0"/>
      <w:marRight w:val="0"/>
      <w:marTop w:val="0"/>
      <w:marBottom w:val="0"/>
      <w:divBdr>
        <w:top w:val="none" w:sz="0" w:space="0" w:color="auto"/>
        <w:left w:val="none" w:sz="0" w:space="0" w:color="auto"/>
        <w:bottom w:val="none" w:sz="0" w:space="0" w:color="auto"/>
        <w:right w:val="none" w:sz="0" w:space="0" w:color="auto"/>
      </w:divBdr>
    </w:div>
    <w:div w:id="1187713038">
      <w:bodyDiv w:val="1"/>
      <w:marLeft w:val="0"/>
      <w:marRight w:val="0"/>
      <w:marTop w:val="0"/>
      <w:marBottom w:val="0"/>
      <w:divBdr>
        <w:top w:val="none" w:sz="0" w:space="0" w:color="auto"/>
        <w:left w:val="none" w:sz="0" w:space="0" w:color="auto"/>
        <w:bottom w:val="none" w:sz="0" w:space="0" w:color="auto"/>
        <w:right w:val="none" w:sz="0" w:space="0" w:color="auto"/>
      </w:divBdr>
    </w:div>
    <w:div w:id="1187866847">
      <w:bodyDiv w:val="1"/>
      <w:marLeft w:val="0"/>
      <w:marRight w:val="0"/>
      <w:marTop w:val="0"/>
      <w:marBottom w:val="0"/>
      <w:divBdr>
        <w:top w:val="none" w:sz="0" w:space="0" w:color="auto"/>
        <w:left w:val="none" w:sz="0" w:space="0" w:color="auto"/>
        <w:bottom w:val="none" w:sz="0" w:space="0" w:color="auto"/>
        <w:right w:val="none" w:sz="0" w:space="0" w:color="auto"/>
      </w:divBdr>
    </w:div>
    <w:div w:id="1188058243">
      <w:bodyDiv w:val="1"/>
      <w:marLeft w:val="0"/>
      <w:marRight w:val="0"/>
      <w:marTop w:val="0"/>
      <w:marBottom w:val="0"/>
      <w:divBdr>
        <w:top w:val="none" w:sz="0" w:space="0" w:color="auto"/>
        <w:left w:val="none" w:sz="0" w:space="0" w:color="auto"/>
        <w:bottom w:val="none" w:sz="0" w:space="0" w:color="auto"/>
        <w:right w:val="none" w:sz="0" w:space="0" w:color="auto"/>
      </w:divBdr>
    </w:div>
    <w:div w:id="1188064729">
      <w:bodyDiv w:val="1"/>
      <w:marLeft w:val="0"/>
      <w:marRight w:val="0"/>
      <w:marTop w:val="0"/>
      <w:marBottom w:val="0"/>
      <w:divBdr>
        <w:top w:val="none" w:sz="0" w:space="0" w:color="auto"/>
        <w:left w:val="none" w:sz="0" w:space="0" w:color="auto"/>
        <w:bottom w:val="none" w:sz="0" w:space="0" w:color="auto"/>
        <w:right w:val="none" w:sz="0" w:space="0" w:color="auto"/>
      </w:divBdr>
    </w:div>
    <w:div w:id="1188448079">
      <w:bodyDiv w:val="1"/>
      <w:marLeft w:val="0"/>
      <w:marRight w:val="0"/>
      <w:marTop w:val="0"/>
      <w:marBottom w:val="0"/>
      <w:divBdr>
        <w:top w:val="none" w:sz="0" w:space="0" w:color="auto"/>
        <w:left w:val="none" w:sz="0" w:space="0" w:color="auto"/>
        <w:bottom w:val="none" w:sz="0" w:space="0" w:color="auto"/>
        <w:right w:val="none" w:sz="0" w:space="0" w:color="auto"/>
      </w:divBdr>
    </w:div>
    <w:div w:id="1188449909">
      <w:bodyDiv w:val="1"/>
      <w:marLeft w:val="0"/>
      <w:marRight w:val="0"/>
      <w:marTop w:val="0"/>
      <w:marBottom w:val="0"/>
      <w:divBdr>
        <w:top w:val="none" w:sz="0" w:space="0" w:color="auto"/>
        <w:left w:val="none" w:sz="0" w:space="0" w:color="auto"/>
        <w:bottom w:val="none" w:sz="0" w:space="0" w:color="auto"/>
        <w:right w:val="none" w:sz="0" w:space="0" w:color="auto"/>
      </w:divBdr>
    </w:div>
    <w:div w:id="1188522671">
      <w:bodyDiv w:val="1"/>
      <w:marLeft w:val="0"/>
      <w:marRight w:val="0"/>
      <w:marTop w:val="0"/>
      <w:marBottom w:val="0"/>
      <w:divBdr>
        <w:top w:val="none" w:sz="0" w:space="0" w:color="auto"/>
        <w:left w:val="none" w:sz="0" w:space="0" w:color="auto"/>
        <w:bottom w:val="none" w:sz="0" w:space="0" w:color="auto"/>
        <w:right w:val="none" w:sz="0" w:space="0" w:color="auto"/>
      </w:divBdr>
    </w:div>
    <w:div w:id="1188567308">
      <w:bodyDiv w:val="1"/>
      <w:marLeft w:val="0"/>
      <w:marRight w:val="0"/>
      <w:marTop w:val="0"/>
      <w:marBottom w:val="0"/>
      <w:divBdr>
        <w:top w:val="none" w:sz="0" w:space="0" w:color="auto"/>
        <w:left w:val="none" w:sz="0" w:space="0" w:color="auto"/>
        <w:bottom w:val="none" w:sz="0" w:space="0" w:color="auto"/>
        <w:right w:val="none" w:sz="0" w:space="0" w:color="auto"/>
      </w:divBdr>
    </w:div>
    <w:div w:id="1188788867">
      <w:bodyDiv w:val="1"/>
      <w:marLeft w:val="0"/>
      <w:marRight w:val="0"/>
      <w:marTop w:val="0"/>
      <w:marBottom w:val="0"/>
      <w:divBdr>
        <w:top w:val="none" w:sz="0" w:space="0" w:color="auto"/>
        <w:left w:val="none" w:sz="0" w:space="0" w:color="auto"/>
        <w:bottom w:val="none" w:sz="0" w:space="0" w:color="auto"/>
        <w:right w:val="none" w:sz="0" w:space="0" w:color="auto"/>
      </w:divBdr>
    </w:div>
    <w:div w:id="1189104581">
      <w:bodyDiv w:val="1"/>
      <w:marLeft w:val="0"/>
      <w:marRight w:val="0"/>
      <w:marTop w:val="0"/>
      <w:marBottom w:val="0"/>
      <w:divBdr>
        <w:top w:val="none" w:sz="0" w:space="0" w:color="auto"/>
        <w:left w:val="none" w:sz="0" w:space="0" w:color="auto"/>
        <w:bottom w:val="none" w:sz="0" w:space="0" w:color="auto"/>
        <w:right w:val="none" w:sz="0" w:space="0" w:color="auto"/>
      </w:divBdr>
    </w:div>
    <w:div w:id="1189369434">
      <w:bodyDiv w:val="1"/>
      <w:marLeft w:val="0"/>
      <w:marRight w:val="0"/>
      <w:marTop w:val="0"/>
      <w:marBottom w:val="0"/>
      <w:divBdr>
        <w:top w:val="none" w:sz="0" w:space="0" w:color="auto"/>
        <w:left w:val="none" w:sz="0" w:space="0" w:color="auto"/>
        <w:bottom w:val="none" w:sz="0" w:space="0" w:color="auto"/>
        <w:right w:val="none" w:sz="0" w:space="0" w:color="auto"/>
      </w:divBdr>
    </w:div>
    <w:div w:id="1189369791">
      <w:bodyDiv w:val="1"/>
      <w:marLeft w:val="0"/>
      <w:marRight w:val="0"/>
      <w:marTop w:val="0"/>
      <w:marBottom w:val="0"/>
      <w:divBdr>
        <w:top w:val="none" w:sz="0" w:space="0" w:color="auto"/>
        <w:left w:val="none" w:sz="0" w:space="0" w:color="auto"/>
        <w:bottom w:val="none" w:sz="0" w:space="0" w:color="auto"/>
        <w:right w:val="none" w:sz="0" w:space="0" w:color="auto"/>
      </w:divBdr>
    </w:div>
    <w:div w:id="1189415861">
      <w:bodyDiv w:val="1"/>
      <w:marLeft w:val="0"/>
      <w:marRight w:val="0"/>
      <w:marTop w:val="0"/>
      <w:marBottom w:val="0"/>
      <w:divBdr>
        <w:top w:val="none" w:sz="0" w:space="0" w:color="auto"/>
        <w:left w:val="none" w:sz="0" w:space="0" w:color="auto"/>
        <w:bottom w:val="none" w:sz="0" w:space="0" w:color="auto"/>
        <w:right w:val="none" w:sz="0" w:space="0" w:color="auto"/>
      </w:divBdr>
    </w:div>
    <w:div w:id="1189567615">
      <w:bodyDiv w:val="1"/>
      <w:marLeft w:val="0"/>
      <w:marRight w:val="0"/>
      <w:marTop w:val="0"/>
      <w:marBottom w:val="0"/>
      <w:divBdr>
        <w:top w:val="none" w:sz="0" w:space="0" w:color="auto"/>
        <w:left w:val="none" w:sz="0" w:space="0" w:color="auto"/>
        <w:bottom w:val="none" w:sz="0" w:space="0" w:color="auto"/>
        <w:right w:val="none" w:sz="0" w:space="0" w:color="auto"/>
      </w:divBdr>
    </w:div>
    <w:div w:id="1189833056">
      <w:bodyDiv w:val="1"/>
      <w:marLeft w:val="0"/>
      <w:marRight w:val="0"/>
      <w:marTop w:val="0"/>
      <w:marBottom w:val="0"/>
      <w:divBdr>
        <w:top w:val="none" w:sz="0" w:space="0" w:color="auto"/>
        <w:left w:val="none" w:sz="0" w:space="0" w:color="auto"/>
        <w:bottom w:val="none" w:sz="0" w:space="0" w:color="auto"/>
        <w:right w:val="none" w:sz="0" w:space="0" w:color="auto"/>
      </w:divBdr>
    </w:div>
    <w:div w:id="1189877853">
      <w:bodyDiv w:val="1"/>
      <w:marLeft w:val="0"/>
      <w:marRight w:val="0"/>
      <w:marTop w:val="0"/>
      <w:marBottom w:val="0"/>
      <w:divBdr>
        <w:top w:val="none" w:sz="0" w:space="0" w:color="auto"/>
        <w:left w:val="none" w:sz="0" w:space="0" w:color="auto"/>
        <w:bottom w:val="none" w:sz="0" w:space="0" w:color="auto"/>
        <w:right w:val="none" w:sz="0" w:space="0" w:color="auto"/>
      </w:divBdr>
    </w:div>
    <w:div w:id="1189946434">
      <w:bodyDiv w:val="1"/>
      <w:marLeft w:val="0"/>
      <w:marRight w:val="0"/>
      <w:marTop w:val="0"/>
      <w:marBottom w:val="0"/>
      <w:divBdr>
        <w:top w:val="none" w:sz="0" w:space="0" w:color="auto"/>
        <w:left w:val="none" w:sz="0" w:space="0" w:color="auto"/>
        <w:bottom w:val="none" w:sz="0" w:space="0" w:color="auto"/>
        <w:right w:val="none" w:sz="0" w:space="0" w:color="auto"/>
      </w:divBdr>
    </w:div>
    <w:div w:id="1189950120">
      <w:bodyDiv w:val="1"/>
      <w:marLeft w:val="0"/>
      <w:marRight w:val="0"/>
      <w:marTop w:val="0"/>
      <w:marBottom w:val="0"/>
      <w:divBdr>
        <w:top w:val="none" w:sz="0" w:space="0" w:color="auto"/>
        <w:left w:val="none" w:sz="0" w:space="0" w:color="auto"/>
        <w:bottom w:val="none" w:sz="0" w:space="0" w:color="auto"/>
        <w:right w:val="none" w:sz="0" w:space="0" w:color="auto"/>
      </w:divBdr>
    </w:div>
    <w:div w:id="1190030362">
      <w:bodyDiv w:val="1"/>
      <w:marLeft w:val="0"/>
      <w:marRight w:val="0"/>
      <w:marTop w:val="0"/>
      <w:marBottom w:val="0"/>
      <w:divBdr>
        <w:top w:val="none" w:sz="0" w:space="0" w:color="auto"/>
        <w:left w:val="none" w:sz="0" w:space="0" w:color="auto"/>
        <w:bottom w:val="none" w:sz="0" w:space="0" w:color="auto"/>
        <w:right w:val="none" w:sz="0" w:space="0" w:color="auto"/>
      </w:divBdr>
    </w:div>
    <w:div w:id="1190068837">
      <w:bodyDiv w:val="1"/>
      <w:marLeft w:val="0"/>
      <w:marRight w:val="0"/>
      <w:marTop w:val="0"/>
      <w:marBottom w:val="0"/>
      <w:divBdr>
        <w:top w:val="none" w:sz="0" w:space="0" w:color="auto"/>
        <w:left w:val="none" w:sz="0" w:space="0" w:color="auto"/>
        <w:bottom w:val="none" w:sz="0" w:space="0" w:color="auto"/>
        <w:right w:val="none" w:sz="0" w:space="0" w:color="auto"/>
      </w:divBdr>
    </w:div>
    <w:div w:id="1190097907">
      <w:bodyDiv w:val="1"/>
      <w:marLeft w:val="0"/>
      <w:marRight w:val="0"/>
      <w:marTop w:val="0"/>
      <w:marBottom w:val="0"/>
      <w:divBdr>
        <w:top w:val="none" w:sz="0" w:space="0" w:color="auto"/>
        <w:left w:val="none" w:sz="0" w:space="0" w:color="auto"/>
        <w:bottom w:val="none" w:sz="0" w:space="0" w:color="auto"/>
        <w:right w:val="none" w:sz="0" w:space="0" w:color="auto"/>
      </w:divBdr>
    </w:div>
    <w:div w:id="1190100119">
      <w:bodyDiv w:val="1"/>
      <w:marLeft w:val="0"/>
      <w:marRight w:val="0"/>
      <w:marTop w:val="0"/>
      <w:marBottom w:val="0"/>
      <w:divBdr>
        <w:top w:val="none" w:sz="0" w:space="0" w:color="auto"/>
        <w:left w:val="none" w:sz="0" w:space="0" w:color="auto"/>
        <w:bottom w:val="none" w:sz="0" w:space="0" w:color="auto"/>
        <w:right w:val="none" w:sz="0" w:space="0" w:color="auto"/>
      </w:divBdr>
    </w:div>
    <w:div w:id="1190143309">
      <w:bodyDiv w:val="1"/>
      <w:marLeft w:val="0"/>
      <w:marRight w:val="0"/>
      <w:marTop w:val="0"/>
      <w:marBottom w:val="0"/>
      <w:divBdr>
        <w:top w:val="none" w:sz="0" w:space="0" w:color="auto"/>
        <w:left w:val="none" w:sz="0" w:space="0" w:color="auto"/>
        <w:bottom w:val="none" w:sz="0" w:space="0" w:color="auto"/>
        <w:right w:val="none" w:sz="0" w:space="0" w:color="auto"/>
      </w:divBdr>
    </w:div>
    <w:div w:id="1190220633">
      <w:bodyDiv w:val="1"/>
      <w:marLeft w:val="0"/>
      <w:marRight w:val="0"/>
      <w:marTop w:val="0"/>
      <w:marBottom w:val="0"/>
      <w:divBdr>
        <w:top w:val="none" w:sz="0" w:space="0" w:color="auto"/>
        <w:left w:val="none" w:sz="0" w:space="0" w:color="auto"/>
        <w:bottom w:val="none" w:sz="0" w:space="0" w:color="auto"/>
        <w:right w:val="none" w:sz="0" w:space="0" w:color="auto"/>
      </w:divBdr>
    </w:div>
    <w:div w:id="1190297067">
      <w:bodyDiv w:val="1"/>
      <w:marLeft w:val="0"/>
      <w:marRight w:val="0"/>
      <w:marTop w:val="0"/>
      <w:marBottom w:val="0"/>
      <w:divBdr>
        <w:top w:val="none" w:sz="0" w:space="0" w:color="auto"/>
        <w:left w:val="none" w:sz="0" w:space="0" w:color="auto"/>
        <w:bottom w:val="none" w:sz="0" w:space="0" w:color="auto"/>
        <w:right w:val="none" w:sz="0" w:space="0" w:color="auto"/>
      </w:divBdr>
    </w:div>
    <w:div w:id="1190530645">
      <w:bodyDiv w:val="1"/>
      <w:marLeft w:val="0"/>
      <w:marRight w:val="0"/>
      <w:marTop w:val="0"/>
      <w:marBottom w:val="0"/>
      <w:divBdr>
        <w:top w:val="none" w:sz="0" w:space="0" w:color="auto"/>
        <w:left w:val="none" w:sz="0" w:space="0" w:color="auto"/>
        <w:bottom w:val="none" w:sz="0" w:space="0" w:color="auto"/>
        <w:right w:val="none" w:sz="0" w:space="0" w:color="auto"/>
      </w:divBdr>
    </w:div>
    <w:div w:id="1190798635">
      <w:bodyDiv w:val="1"/>
      <w:marLeft w:val="0"/>
      <w:marRight w:val="0"/>
      <w:marTop w:val="0"/>
      <w:marBottom w:val="0"/>
      <w:divBdr>
        <w:top w:val="none" w:sz="0" w:space="0" w:color="auto"/>
        <w:left w:val="none" w:sz="0" w:space="0" w:color="auto"/>
        <w:bottom w:val="none" w:sz="0" w:space="0" w:color="auto"/>
        <w:right w:val="none" w:sz="0" w:space="0" w:color="auto"/>
      </w:divBdr>
    </w:div>
    <w:div w:id="1190920203">
      <w:bodyDiv w:val="1"/>
      <w:marLeft w:val="0"/>
      <w:marRight w:val="0"/>
      <w:marTop w:val="0"/>
      <w:marBottom w:val="0"/>
      <w:divBdr>
        <w:top w:val="none" w:sz="0" w:space="0" w:color="auto"/>
        <w:left w:val="none" w:sz="0" w:space="0" w:color="auto"/>
        <w:bottom w:val="none" w:sz="0" w:space="0" w:color="auto"/>
        <w:right w:val="none" w:sz="0" w:space="0" w:color="auto"/>
      </w:divBdr>
    </w:div>
    <w:div w:id="1190988258">
      <w:bodyDiv w:val="1"/>
      <w:marLeft w:val="0"/>
      <w:marRight w:val="0"/>
      <w:marTop w:val="0"/>
      <w:marBottom w:val="0"/>
      <w:divBdr>
        <w:top w:val="none" w:sz="0" w:space="0" w:color="auto"/>
        <w:left w:val="none" w:sz="0" w:space="0" w:color="auto"/>
        <w:bottom w:val="none" w:sz="0" w:space="0" w:color="auto"/>
        <w:right w:val="none" w:sz="0" w:space="0" w:color="auto"/>
      </w:divBdr>
    </w:div>
    <w:div w:id="1190996965">
      <w:bodyDiv w:val="1"/>
      <w:marLeft w:val="0"/>
      <w:marRight w:val="0"/>
      <w:marTop w:val="0"/>
      <w:marBottom w:val="0"/>
      <w:divBdr>
        <w:top w:val="none" w:sz="0" w:space="0" w:color="auto"/>
        <w:left w:val="none" w:sz="0" w:space="0" w:color="auto"/>
        <w:bottom w:val="none" w:sz="0" w:space="0" w:color="auto"/>
        <w:right w:val="none" w:sz="0" w:space="0" w:color="auto"/>
      </w:divBdr>
    </w:div>
    <w:div w:id="1191066097">
      <w:bodyDiv w:val="1"/>
      <w:marLeft w:val="0"/>
      <w:marRight w:val="0"/>
      <w:marTop w:val="0"/>
      <w:marBottom w:val="0"/>
      <w:divBdr>
        <w:top w:val="none" w:sz="0" w:space="0" w:color="auto"/>
        <w:left w:val="none" w:sz="0" w:space="0" w:color="auto"/>
        <w:bottom w:val="none" w:sz="0" w:space="0" w:color="auto"/>
        <w:right w:val="none" w:sz="0" w:space="0" w:color="auto"/>
      </w:divBdr>
    </w:div>
    <w:div w:id="1191187087">
      <w:bodyDiv w:val="1"/>
      <w:marLeft w:val="0"/>
      <w:marRight w:val="0"/>
      <w:marTop w:val="0"/>
      <w:marBottom w:val="0"/>
      <w:divBdr>
        <w:top w:val="none" w:sz="0" w:space="0" w:color="auto"/>
        <w:left w:val="none" w:sz="0" w:space="0" w:color="auto"/>
        <w:bottom w:val="none" w:sz="0" w:space="0" w:color="auto"/>
        <w:right w:val="none" w:sz="0" w:space="0" w:color="auto"/>
      </w:divBdr>
    </w:div>
    <w:div w:id="1191459595">
      <w:bodyDiv w:val="1"/>
      <w:marLeft w:val="0"/>
      <w:marRight w:val="0"/>
      <w:marTop w:val="0"/>
      <w:marBottom w:val="0"/>
      <w:divBdr>
        <w:top w:val="none" w:sz="0" w:space="0" w:color="auto"/>
        <w:left w:val="none" w:sz="0" w:space="0" w:color="auto"/>
        <w:bottom w:val="none" w:sz="0" w:space="0" w:color="auto"/>
        <w:right w:val="none" w:sz="0" w:space="0" w:color="auto"/>
      </w:divBdr>
    </w:div>
    <w:div w:id="1192110733">
      <w:bodyDiv w:val="1"/>
      <w:marLeft w:val="0"/>
      <w:marRight w:val="0"/>
      <w:marTop w:val="0"/>
      <w:marBottom w:val="0"/>
      <w:divBdr>
        <w:top w:val="none" w:sz="0" w:space="0" w:color="auto"/>
        <w:left w:val="none" w:sz="0" w:space="0" w:color="auto"/>
        <w:bottom w:val="none" w:sz="0" w:space="0" w:color="auto"/>
        <w:right w:val="none" w:sz="0" w:space="0" w:color="auto"/>
      </w:divBdr>
    </w:div>
    <w:div w:id="1192114180">
      <w:bodyDiv w:val="1"/>
      <w:marLeft w:val="0"/>
      <w:marRight w:val="0"/>
      <w:marTop w:val="0"/>
      <w:marBottom w:val="0"/>
      <w:divBdr>
        <w:top w:val="none" w:sz="0" w:space="0" w:color="auto"/>
        <w:left w:val="none" w:sz="0" w:space="0" w:color="auto"/>
        <w:bottom w:val="none" w:sz="0" w:space="0" w:color="auto"/>
        <w:right w:val="none" w:sz="0" w:space="0" w:color="auto"/>
      </w:divBdr>
    </w:div>
    <w:div w:id="1192455141">
      <w:bodyDiv w:val="1"/>
      <w:marLeft w:val="0"/>
      <w:marRight w:val="0"/>
      <w:marTop w:val="0"/>
      <w:marBottom w:val="0"/>
      <w:divBdr>
        <w:top w:val="none" w:sz="0" w:space="0" w:color="auto"/>
        <w:left w:val="none" w:sz="0" w:space="0" w:color="auto"/>
        <w:bottom w:val="none" w:sz="0" w:space="0" w:color="auto"/>
        <w:right w:val="none" w:sz="0" w:space="0" w:color="auto"/>
      </w:divBdr>
    </w:div>
    <w:div w:id="1192500869">
      <w:bodyDiv w:val="1"/>
      <w:marLeft w:val="0"/>
      <w:marRight w:val="0"/>
      <w:marTop w:val="0"/>
      <w:marBottom w:val="0"/>
      <w:divBdr>
        <w:top w:val="none" w:sz="0" w:space="0" w:color="auto"/>
        <w:left w:val="none" w:sz="0" w:space="0" w:color="auto"/>
        <w:bottom w:val="none" w:sz="0" w:space="0" w:color="auto"/>
        <w:right w:val="none" w:sz="0" w:space="0" w:color="auto"/>
      </w:divBdr>
    </w:div>
    <w:div w:id="1192837377">
      <w:bodyDiv w:val="1"/>
      <w:marLeft w:val="0"/>
      <w:marRight w:val="0"/>
      <w:marTop w:val="0"/>
      <w:marBottom w:val="0"/>
      <w:divBdr>
        <w:top w:val="none" w:sz="0" w:space="0" w:color="auto"/>
        <w:left w:val="none" w:sz="0" w:space="0" w:color="auto"/>
        <w:bottom w:val="none" w:sz="0" w:space="0" w:color="auto"/>
        <w:right w:val="none" w:sz="0" w:space="0" w:color="auto"/>
      </w:divBdr>
    </w:div>
    <w:div w:id="1192959311">
      <w:bodyDiv w:val="1"/>
      <w:marLeft w:val="0"/>
      <w:marRight w:val="0"/>
      <w:marTop w:val="0"/>
      <w:marBottom w:val="0"/>
      <w:divBdr>
        <w:top w:val="none" w:sz="0" w:space="0" w:color="auto"/>
        <w:left w:val="none" w:sz="0" w:space="0" w:color="auto"/>
        <w:bottom w:val="none" w:sz="0" w:space="0" w:color="auto"/>
        <w:right w:val="none" w:sz="0" w:space="0" w:color="auto"/>
      </w:divBdr>
    </w:div>
    <w:div w:id="1193153606">
      <w:bodyDiv w:val="1"/>
      <w:marLeft w:val="0"/>
      <w:marRight w:val="0"/>
      <w:marTop w:val="0"/>
      <w:marBottom w:val="0"/>
      <w:divBdr>
        <w:top w:val="none" w:sz="0" w:space="0" w:color="auto"/>
        <w:left w:val="none" w:sz="0" w:space="0" w:color="auto"/>
        <w:bottom w:val="none" w:sz="0" w:space="0" w:color="auto"/>
        <w:right w:val="none" w:sz="0" w:space="0" w:color="auto"/>
      </w:divBdr>
    </w:div>
    <w:div w:id="1193307203">
      <w:bodyDiv w:val="1"/>
      <w:marLeft w:val="0"/>
      <w:marRight w:val="0"/>
      <w:marTop w:val="0"/>
      <w:marBottom w:val="0"/>
      <w:divBdr>
        <w:top w:val="none" w:sz="0" w:space="0" w:color="auto"/>
        <w:left w:val="none" w:sz="0" w:space="0" w:color="auto"/>
        <w:bottom w:val="none" w:sz="0" w:space="0" w:color="auto"/>
        <w:right w:val="none" w:sz="0" w:space="0" w:color="auto"/>
      </w:divBdr>
    </w:div>
    <w:div w:id="1193349773">
      <w:bodyDiv w:val="1"/>
      <w:marLeft w:val="0"/>
      <w:marRight w:val="0"/>
      <w:marTop w:val="0"/>
      <w:marBottom w:val="0"/>
      <w:divBdr>
        <w:top w:val="none" w:sz="0" w:space="0" w:color="auto"/>
        <w:left w:val="none" w:sz="0" w:space="0" w:color="auto"/>
        <w:bottom w:val="none" w:sz="0" w:space="0" w:color="auto"/>
        <w:right w:val="none" w:sz="0" w:space="0" w:color="auto"/>
      </w:divBdr>
    </w:div>
    <w:div w:id="1193570163">
      <w:bodyDiv w:val="1"/>
      <w:marLeft w:val="0"/>
      <w:marRight w:val="0"/>
      <w:marTop w:val="0"/>
      <w:marBottom w:val="0"/>
      <w:divBdr>
        <w:top w:val="none" w:sz="0" w:space="0" w:color="auto"/>
        <w:left w:val="none" w:sz="0" w:space="0" w:color="auto"/>
        <w:bottom w:val="none" w:sz="0" w:space="0" w:color="auto"/>
        <w:right w:val="none" w:sz="0" w:space="0" w:color="auto"/>
      </w:divBdr>
    </w:div>
    <w:div w:id="1193687620">
      <w:bodyDiv w:val="1"/>
      <w:marLeft w:val="0"/>
      <w:marRight w:val="0"/>
      <w:marTop w:val="0"/>
      <w:marBottom w:val="0"/>
      <w:divBdr>
        <w:top w:val="none" w:sz="0" w:space="0" w:color="auto"/>
        <w:left w:val="none" w:sz="0" w:space="0" w:color="auto"/>
        <w:bottom w:val="none" w:sz="0" w:space="0" w:color="auto"/>
        <w:right w:val="none" w:sz="0" w:space="0" w:color="auto"/>
      </w:divBdr>
    </w:div>
    <w:div w:id="1193884493">
      <w:bodyDiv w:val="1"/>
      <w:marLeft w:val="0"/>
      <w:marRight w:val="0"/>
      <w:marTop w:val="0"/>
      <w:marBottom w:val="0"/>
      <w:divBdr>
        <w:top w:val="none" w:sz="0" w:space="0" w:color="auto"/>
        <w:left w:val="none" w:sz="0" w:space="0" w:color="auto"/>
        <w:bottom w:val="none" w:sz="0" w:space="0" w:color="auto"/>
        <w:right w:val="none" w:sz="0" w:space="0" w:color="auto"/>
      </w:divBdr>
    </w:div>
    <w:div w:id="1194268598">
      <w:bodyDiv w:val="1"/>
      <w:marLeft w:val="0"/>
      <w:marRight w:val="0"/>
      <w:marTop w:val="0"/>
      <w:marBottom w:val="0"/>
      <w:divBdr>
        <w:top w:val="none" w:sz="0" w:space="0" w:color="auto"/>
        <w:left w:val="none" w:sz="0" w:space="0" w:color="auto"/>
        <w:bottom w:val="none" w:sz="0" w:space="0" w:color="auto"/>
        <w:right w:val="none" w:sz="0" w:space="0" w:color="auto"/>
      </w:divBdr>
    </w:div>
    <w:div w:id="1194347595">
      <w:bodyDiv w:val="1"/>
      <w:marLeft w:val="0"/>
      <w:marRight w:val="0"/>
      <w:marTop w:val="0"/>
      <w:marBottom w:val="0"/>
      <w:divBdr>
        <w:top w:val="none" w:sz="0" w:space="0" w:color="auto"/>
        <w:left w:val="none" w:sz="0" w:space="0" w:color="auto"/>
        <w:bottom w:val="none" w:sz="0" w:space="0" w:color="auto"/>
        <w:right w:val="none" w:sz="0" w:space="0" w:color="auto"/>
      </w:divBdr>
    </w:div>
    <w:div w:id="1194657374">
      <w:bodyDiv w:val="1"/>
      <w:marLeft w:val="0"/>
      <w:marRight w:val="0"/>
      <w:marTop w:val="0"/>
      <w:marBottom w:val="0"/>
      <w:divBdr>
        <w:top w:val="none" w:sz="0" w:space="0" w:color="auto"/>
        <w:left w:val="none" w:sz="0" w:space="0" w:color="auto"/>
        <w:bottom w:val="none" w:sz="0" w:space="0" w:color="auto"/>
        <w:right w:val="none" w:sz="0" w:space="0" w:color="auto"/>
      </w:divBdr>
    </w:div>
    <w:div w:id="1194658898">
      <w:bodyDiv w:val="1"/>
      <w:marLeft w:val="0"/>
      <w:marRight w:val="0"/>
      <w:marTop w:val="0"/>
      <w:marBottom w:val="0"/>
      <w:divBdr>
        <w:top w:val="none" w:sz="0" w:space="0" w:color="auto"/>
        <w:left w:val="none" w:sz="0" w:space="0" w:color="auto"/>
        <w:bottom w:val="none" w:sz="0" w:space="0" w:color="auto"/>
        <w:right w:val="none" w:sz="0" w:space="0" w:color="auto"/>
      </w:divBdr>
    </w:div>
    <w:div w:id="1194853018">
      <w:bodyDiv w:val="1"/>
      <w:marLeft w:val="0"/>
      <w:marRight w:val="0"/>
      <w:marTop w:val="0"/>
      <w:marBottom w:val="0"/>
      <w:divBdr>
        <w:top w:val="none" w:sz="0" w:space="0" w:color="auto"/>
        <w:left w:val="none" w:sz="0" w:space="0" w:color="auto"/>
        <w:bottom w:val="none" w:sz="0" w:space="0" w:color="auto"/>
        <w:right w:val="none" w:sz="0" w:space="0" w:color="auto"/>
      </w:divBdr>
    </w:div>
    <w:div w:id="1195002005">
      <w:bodyDiv w:val="1"/>
      <w:marLeft w:val="0"/>
      <w:marRight w:val="0"/>
      <w:marTop w:val="0"/>
      <w:marBottom w:val="0"/>
      <w:divBdr>
        <w:top w:val="none" w:sz="0" w:space="0" w:color="auto"/>
        <w:left w:val="none" w:sz="0" w:space="0" w:color="auto"/>
        <w:bottom w:val="none" w:sz="0" w:space="0" w:color="auto"/>
        <w:right w:val="none" w:sz="0" w:space="0" w:color="auto"/>
      </w:divBdr>
    </w:div>
    <w:div w:id="1195002379">
      <w:bodyDiv w:val="1"/>
      <w:marLeft w:val="0"/>
      <w:marRight w:val="0"/>
      <w:marTop w:val="0"/>
      <w:marBottom w:val="0"/>
      <w:divBdr>
        <w:top w:val="none" w:sz="0" w:space="0" w:color="auto"/>
        <w:left w:val="none" w:sz="0" w:space="0" w:color="auto"/>
        <w:bottom w:val="none" w:sz="0" w:space="0" w:color="auto"/>
        <w:right w:val="none" w:sz="0" w:space="0" w:color="auto"/>
      </w:divBdr>
    </w:div>
    <w:div w:id="1195003701">
      <w:bodyDiv w:val="1"/>
      <w:marLeft w:val="0"/>
      <w:marRight w:val="0"/>
      <w:marTop w:val="0"/>
      <w:marBottom w:val="0"/>
      <w:divBdr>
        <w:top w:val="none" w:sz="0" w:space="0" w:color="auto"/>
        <w:left w:val="none" w:sz="0" w:space="0" w:color="auto"/>
        <w:bottom w:val="none" w:sz="0" w:space="0" w:color="auto"/>
        <w:right w:val="none" w:sz="0" w:space="0" w:color="auto"/>
      </w:divBdr>
    </w:div>
    <w:div w:id="1195115289">
      <w:bodyDiv w:val="1"/>
      <w:marLeft w:val="0"/>
      <w:marRight w:val="0"/>
      <w:marTop w:val="0"/>
      <w:marBottom w:val="0"/>
      <w:divBdr>
        <w:top w:val="none" w:sz="0" w:space="0" w:color="auto"/>
        <w:left w:val="none" w:sz="0" w:space="0" w:color="auto"/>
        <w:bottom w:val="none" w:sz="0" w:space="0" w:color="auto"/>
        <w:right w:val="none" w:sz="0" w:space="0" w:color="auto"/>
      </w:divBdr>
    </w:div>
    <w:div w:id="1195264691">
      <w:bodyDiv w:val="1"/>
      <w:marLeft w:val="0"/>
      <w:marRight w:val="0"/>
      <w:marTop w:val="0"/>
      <w:marBottom w:val="0"/>
      <w:divBdr>
        <w:top w:val="none" w:sz="0" w:space="0" w:color="auto"/>
        <w:left w:val="none" w:sz="0" w:space="0" w:color="auto"/>
        <w:bottom w:val="none" w:sz="0" w:space="0" w:color="auto"/>
        <w:right w:val="none" w:sz="0" w:space="0" w:color="auto"/>
      </w:divBdr>
    </w:div>
    <w:div w:id="1195265621">
      <w:bodyDiv w:val="1"/>
      <w:marLeft w:val="0"/>
      <w:marRight w:val="0"/>
      <w:marTop w:val="0"/>
      <w:marBottom w:val="0"/>
      <w:divBdr>
        <w:top w:val="none" w:sz="0" w:space="0" w:color="auto"/>
        <w:left w:val="none" w:sz="0" w:space="0" w:color="auto"/>
        <w:bottom w:val="none" w:sz="0" w:space="0" w:color="auto"/>
        <w:right w:val="none" w:sz="0" w:space="0" w:color="auto"/>
      </w:divBdr>
    </w:div>
    <w:div w:id="1195339959">
      <w:bodyDiv w:val="1"/>
      <w:marLeft w:val="0"/>
      <w:marRight w:val="0"/>
      <w:marTop w:val="0"/>
      <w:marBottom w:val="0"/>
      <w:divBdr>
        <w:top w:val="none" w:sz="0" w:space="0" w:color="auto"/>
        <w:left w:val="none" w:sz="0" w:space="0" w:color="auto"/>
        <w:bottom w:val="none" w:sz="0" w:space="0" w:color="auto"/>
        <w:right w:val="none" w:sz="0" w:space="0" w:color="auto"/>
      </w:divBdr>
    </w:div>
    <w:div w:id="1195342404">
      <w:bodyDiv w:val="1"/>
      <w:marLeft w:val="0"/>
      <w:marRight w:val="0"/>
      <w:marTop w:val="0"/>
      <w:marBottom w:val="0"/>
      <w:divBdr>
        <w:top w:val="none" w:sz="0" w:space="0" w:color="auto"/>
        <w:left w:val="none" w:sz="0" w:space="0" w:color="auto"/>
        <w:bottom w:val="none" w:sz="0" w:space="0" w:color="auto"/>
        <w:right w:val="none" w:sz="0" w:space="0" w:color="auto"/>
      </w:divBdr>
    </w:div>
    <w:div w:id="1195385654">
      <w:bodyDiv w:val="1"/>
      <w:marLeft w:val="0"/>
      <w:marRight w:val="0"/>
      <w:marTop w:val="0"/>
      <w:marBottom w:val="0"/>
      <w:divBdr>
        <w:top w:val="none" w:sz="0" w:space="0" w:color="auto"/>
        <w:left w:val="none" w:sz="0" w:space="0" w:color="auto"/>
        <w:bottom w:val="none" w:sz="0" w:space="0" w:color="auto"/>
        <w:right w:val="none" w:sz="0" w:space="0" w:color="auto"/>
      </w:divBdr>
    </w:div>
    <w:div w:id="1195535290">
      <w:bodyDiv w:val="1"/>
      <w:marLeft w:val="0"/>
      <w:marRight w:val="0"/>
      <w:marTop w:val="0"/>
      <w:marBottom w:val="0"/>
      <w:divBdr>
        <w:top w:val="none" w:sz="0" w:space="0" w:color="auto"/>
        <w:left w:val="none" w:sz="0" w:space="0" w:color="auto"/>
        <w:bottom w:val="none" w:sz="0" w:space="0" w:color="auto"/>
        <w:right w:val="none" w:sz="0" w:space="0" w:color="auto"/>
      </w:divBdr>
    </w:div>
    <w:div w:id="1195577958">
      <w:bodyDiv w:val="1"/>
      <w:marLeft w:val="0"/>
      <w:marRight w:val="0"/>
      <w:marTop w:val="0"/>
      <w:marBottom w:val="0"/>
      <w:divBdr>
        <w:top w:val="none" w:sz="0" w:space="0" w:color="auto"/>
        <w:left w:val="none" w:sz="0" w:space="0" w:color="auto"/>
        <w:bottom w:val="none" w:sz="0" w:space="0" w:color="auto"/>
        <w:right w:val="none" w:sz="0" w:space="0" w:color="auto"/>
      </w:divBdr>
    </w:div>
    <w:div w:id="1195657111">
      <w:bodyDiv w:val="1"/>
      <w:marLeft w:val="0"/>
      <w:marRight w:val="0"/>
      <w:marTop w:val="0"/>
      <w:marBottom w:val="0"/>
      <w:divBdr>
        <w:top w:val="none" w:sz="0" w:space="0" w:color="auto"/>
        <w:left w:val="none" w:sz="0" w:space="0" w:color="auto"/>
        <w:bottom w:val="none" w:sz="0" w:space="0" w:color="auto"/>
        <w:right w:val="none" w:sz="0" w:space="0" w:color="auto"/>
      </w:divBdr>
    </w:div>
    <w:div w:id="1195968319">
      <w:bodyDiv w:val="1"/>
      <w:marLeft w:val="0"/>
      <w:marRight w:val="0"/>
      <w:marTop w:val="0"/>
      <w:marBottom w:val="0"/>
      <w:divBdr>
        <w:top w:val="none" w:sz="0" w:space="0" w:color="auto"/>
        <w:left w:val="none" w:sz="0" w:space="0" w:color="auto"/>
        <w:bottom w:val="none" w:sz="0" w:space="0" w:color="auto"/>
        <w:right w:val="none" w:sz="0" w:space="0" w:color="auto"/>
      </w:divBdr>
    </w:div>
    <w:div w:id="1195971023">
      <w:bodyDiv w:val="1"/>
      <w:marLeft w:val="0"/>
      <w:marRight w:val="0"/>
      <w:marTop w:val="0"/>
      <w:marBottom w:val="0"/>
      <w:divBdr>
        <w:top w:val="none" w:sz="0" w:space="0" w:color="auto"/>
        <w:left w:val="none" w:sz="0" w:space="0" w:color="auto"/>
        <w:bottom w:val="none" w:sz="0" w:space="0" w:color="auto"/>
        <w:right w:val="none" w:sz="0" w:space="0" w:color="auto"/>
      </w:divBdr>
    </w:div>
    <w:div w:id="1196040674">
      <w:bodyDiv w:val="1"/>
      <w:marLeft w:val="0"/>
      <w:marRight w:val="0"/>
      <w:marTop w:val="0"/>
      <w:marBottom w:val="0"/>
      <w:divBdr>
        <w:top w:val="none" w:sz="0" w:space="0" w:color="auto"/>
        <w:left w:val="none" w:sz="0" w:space="0" w:color="auto"/>
        <w:bottom w:val="none" w:sz="0" w:space="0" w:color="auto"/>
        <w:right w:val="none" w:sz="0" w:space="0" w:color="auto"/>
      </w:divBdr>
    </w:div>
    <w:div w:id="1196043565">
      <w:bodyDiv w:val="1"/>
      <w:marLeft w:val="0"/>
      <w:marRight w:val="0"/>
      <w:marTop w:val="0"/>
      <w:marBottom w:val="0"/>
      <w:divBdr>
        <w:top w:val="none" w:sz="0" w:space="0" w:color="auto"/>
        <w:left w:val="none" w:sz="0" w:space="0" w:color="auto"/>
        <w:bottom w:val="none" w:sz="0" w:space="0" w:color="auto"/>
        <w:right w:val="none" w:sz="0" w:space="0" w:color="auto"/>
      </w:divBdr>
    </w:div>
    <w:div w:id="1196117847">
      <w:bodyDiv w:val="1"/>
      <w:marLeft w:val="0"/>
      <w:marRight w:val="0"/>
      <w:marTop w:val="0"/>
      <w:marBottom w:val="0"/>
      <w:divBdr>
        <w:top w:val="none" w:sz="0" w:space="0" w:color="auto"/>
        <w:left w:val="none" w:sz="0" w:space="0" w:color="auto"/>
        <w:bottom w:val="none" w:sz="0" w:space="0" w:color="auto"/>
        <w:right w:val="none" w:sz="0" w:space="0" w:color="auto"/>
      </w:divBdr>
    </w:div>
    <w:div w:id="1196234854">
      <w:bodyDiv w:val="1"/>
      <w:marLeft w:val="0"/>
      <w:marRight w:val="0"/>
      <w:marTop w:val="0"/>
      <w:marBottom w:val="0"/>
      <w:divBdr>
        <w:top w:val="none" w:sz="0" w:space="0" w:color="auto"/>
        <w:left w:val="none" w:sz="0" w:space="0" w:color="auto"/>
        <w:bottom w:val="none" w:sz="0" w:space="0" w:color="auto"/>
        <w:right w:val="none" w:sz="0" w:space="0" w:color="auto"/>
      </w:divBdr>
    </w:div>
    <w:div w:id="1196236984">
      <w:bodyDiv w:val="1"/>
      <w:marLeft w:val="0"/>
      <w:marRight w:val="0"/>
      <w:marTop w:val="0"/>
      <w:marBottom w:val="0"/>
      <w:divBdr>
        <w:top w:val="none" w:sz="0" w:space="0" w:color="auto"/>
        <w:left w:val="none" w:sz="0" w:space="0" w:color="auto"/>
        <w:bottom w:val="none" w:sz="0" w:space="0" w:color="auto"/>
        <w:right w:val="none" w:sz="0" w:space="0" w:color="auto"/>
      </w:divBdr>
    </w:div>
    <w:div w:id="1196382899">
      <w:bodyDiv w:val="1"/>
      <w:marLeft w:val="0"/>
      <w:marRight w:val="0"/>
      <w:marTop w:val="0"/>
      <w:marBottom w:val="0"/>
      <w:divBdr>
        <w:top w:val="none" w:sz="0" w:space="0" w:color="auto"/>
        <w:left w:val="none" w:sz="0" w:space="0" w:color="auto"/>
        <w:bottom w:val="none" w:sz="0" w:space="0" w:color="auto"/>
        <w:right w:val="none" w:sz="0" w:space="0" w:color="auto"/>
      </w:divBdr>
    </w:div>
    <w:div w:id="1196577870">
      <w:bodyDiv w:val="1"/>
      <w:marLeft w:val="0"/>
      <w:marRight w:val="0"/>
      <w:marTop w:val="0"/>
      <w:marBottom w:val="0"/>
      <w:divBdr>
        <w:top w:val="none" w:sz="0" w:space="0" w:color="auto"/>
        <w:left w:val="none" w:sz="0" w:space="0" w:color="auto"/>
        <w:bottom w:val="none" w:sz="0" w:space="0" w:color="auto"/>
        <w:right w:val="none" w:sz="0" w:space="0" w:color="auto"/>
      </w:divBdr>
    </w:div>
    <w:div w:id="1196700532">
      <w:bodyDiv w:val="1"/>
      <w:marLeft w:val="0"/>
      <w:marRight w:val="0"/>
      <w:marTop w:val="0"/>
      <w:marBottom w:val="0"/>
      <w:divBdr>
        <w:top w:val="none" w:sz="0" w:space="0" w:color="auto"/>
        <w:left w:val="none" w:sz="0" w:space="0" w:color="auto"/>
        <w:bottom w:val="none" w:sz="0" w:space="0" w:color="auto"/>
        <w:right w:val="none" w:sz="0" w:space="0" w:color="auto"/>
      </w:divBdr>
    </w:div>
    <w:div w:id="1196700661">
      <w:bodyDiv w:val="1"/>
      <w:marLeft w:val="0"/>
      <w:marRight w:val="0"/>
      <w:marTop w:val="0"/>
      <w:marBottom w:val="0"/>
      <w:divBdr>
        <w:top w:val="none" w:sz="0" w:space="0" w:color="auto"/>
        <w:left w:val="none" w:sz="0" w:space="0" w:color="auto"/>
        <w:bottom w:val="none" w:sz="0" w:space="0" w:color="auto"/>
        <w:right w:val="none" w:sz="0" w:space="0" w:color="auto"/>
      </w:divBdr>
    </w:div>
    <w:div w:id="1196769652">
      <w:bodyDiv w:val="1"/>
      <w:marLeft w:val="0"/>
      <w:marRight w:val="0"/>
      <w:marTop w:val="0"/>
      <w:marBottom w:val="0"/>
      <w:divBdr>
        <w:top w:val="none" w:sz="0" w:space="0" w:color="auto"/>
        <w:left w:val="none" w:sz="0" w:space="0" w:color="auto"/>
        <w:bottom w:val="none" w:sz="0" w:space="0" w:color="auto"/>
        <w:right w:val="none" w:sz="0" w:space="0" w:color="auto"/>
      </w:divBdr>
    </w:div>
    <w:div w:id="1196965624">
      <w:bodyDiv w:val="1"/>
      <w:marLeft w:val="0"/>
      <w:marRight w:val="0"/>
      <w:marTop w:val="0"/>
      <w:marBottom w:val="0"/>
      <w:divBdr>
        <w:top w:val="none" w:sz="0" w:space="0" w:color="auto"/>
        <w:left w:val="none" w:sz="0" w:space="0" w:color="auto"/>
        <w:bottom w:val="none" w:sz="0" w:space="0" w:color="auto"/>
        <w:right w:val="none" w:sz="0" w:space="0" w:color="auto"/>
      </w:divBdr>
    </w:div>
    <w:div w:id="1197084389">
      <w:bodyDiv w:val="1"/>
      <w:marLeft w:val="0"/>
      <w:marRight w:val="0"/>
      <w:marTop w:val="0"/>
      <w:marBottom w:val="0"/>
      <w:divBdr>
        <w:top w:val="none" w:sz="0" w:space="0" w:color="auto"/>
        <w:left w:val="none" w:sz="0" w:space="0" w:color="auto"/>
        <w:bottom w:val="none" w:sz="0" w:space="0" w:color="auto"/>
        <w:right w:val="none" w:sz="0" w:space="0" w:color="auto"/>
      </w:divBdr>
    </w:div>
    <w:div w:id="1197112603">
      <w:bodyDiv w:val="1"/>
      <w:marLeft w:val="0"/>
      <w:marRight w:val="0"/>
      <w:marTop w:val="0"/>
      <w:marBottom w:val="0"/>
      <w:divBdr>
        <w:top w:val="none" w:sz="0" w:space="0" w:color="auto"/>
        <w:left w:val="none" w:sz="0" w:space="0" w:color="auto"/>
        <w:bottom w:val="none" w:sz="0" w:space="0" w:color="auto"/>
        <w:right w:val="none" w:sz="0" w:space="0" w:color="auto"/>
      </w:divBdr>
    </w:div>
    <w:div w:id="1197356335">
      <w:bodyDiv w:val="1"/>
      <w:marLeft w:val="0"/>
      <w:marRight w:val="0"/>
      <w:marTop w:val="0"/>
      <w:marBottom w:val="0"/>
      <w:divBdr>
        <w:top w:val="none" w:sz="0" w:space="0" w:color="auto"/>
        <w:left w:val="none" w:sz="0" w:space="0" w:color="auto"/>
        <w:bottom w:val="none" w:sz="0" w:space="0" w:color="auto"/>
        <w:right w:val="none" w:sz="0" w:space="0" w:color="auto"/>
      </w:divBdr>
    </w:div>
    <w:div w:id="1197692691">
      <w:bodyDiv w:val="1"/>
      <w:marLeft w:val="0"/>
      <w:marRight w:val="0"/>
      <w:marTop w:val="0"/>
      <w:marBottom w:val="0"/>
      <w:divBdr>
        <w:top w:val="none" w:sz="0" w:space="0" w:color="auto"/>
        <w:left w:val="none" w:sz="0" w:space="0" w:color="auto"/>
        <w:bottom w:val="none" w:sz="0" w:space="0" w:color="auto"/>
        <w:right w:val="none" w:sz="0" w:space="0" w:color="auto"/>
      </w:divBdr>
    </w:div>
    <w:div w:id="1197698417">
      <w:bodyDiv w:val="1"/>
      <w:marLeft w:val="0"/>
      <w:marRight w:val="0"/>
      <w:marTop w:val="0"/>
      <w:marBottom w:val="0"/>
      <w:divBdr>
        <w:top w:val="none" w:sz="0" w:space="0" w:color="auto"/>
        <w:left w:val="none" w:sz="0" w:space="0" w:color="auto"/>
        <w:bottom w:val="none" w:sz="0" w:space="0" w:color="auto"/>
        <w:right w:val="none" w:sz="0" w:space="0" w:color="auto"/>
      </w:divBdr>
    </w:div>
    <w:div w:id="1197741201">
      <w:bodyDiv w:val="1"/>
      <w:marLeft w:val="0"/>
      <w:marRight w:val="0"/>
      <w:marTop w:val="0"/>
      <w:marBottom w:val="0"/>
      <w:divBdr>
        <w:top w:val="none" w:sz="0" w:space="0" w:color="auto"/>
        <w:left w:val="none" w:sz="0" w:space="0" w:color="auto"/>
        <w:bottom w:val="none" w:sz="0" w:space="0" w:color="auto"/>
        <w:right w:val="none" w:sz="0" w:space="0" w:color="auto"/>
      </w:divBdr>
    </w:div>
    <w:div w:id="1197767511">
      <w:bodyDiv w:val="1"/>
      <w:marLeft w:val="0"/>
      <w:marRight w:val="0"/>
      <w:marTop w:val="0"/>
      <w:marBottom w:val="0"/>
      <w:divBdr>
        <w:top w:val="none" w:sz="0" w:space="0" w:color="auto"/>
        <w:left w:val="none" w:sz="0" w:space="0" w:color="auto"/>
        <w:bottom w:val="none" w:sz="0" w:space="0" w:color="auto"/>
        <w:right w:val="none" w:sz="0" w:space="0" w:color="auto"/>
      </w:divBdr>
    </w:div>
    <w:div w:id="1197817895">
      <w:bodyDiv w:val="1"/>
      <w:marLeft w:val="0"/>
      <w:marRight w:val="0"/>
      <w:marTop w:val="0"/>
      <w:marBottom w:val="0"/>
      <w:divBdr>
        <w:top w:val="none" w:sz="0" w:space="0" w:color="auto"/>
        <w:left w:val="none" w:sz="0" w:space="0" w:color="auto"/>
        <w:bottom w:val="none" w:sz="0" w:space="0" w:color="auto"/>
        <w:right w:val="none" w:sz="0" w:space="0" w:color="auto"/>
      </w:divBdr>
    </w:div>
    <w:div w:id="1198011979">
      <w:bodyDiv w:val="1"/>
      <w:marLeft w:val="0"/>
      <w:marRight w:val="0"/>
      <w:marTop w:val="0"/>
      <w:marBottom w:val="0"/>
      <w:divBdr>
        <w:top w:val="none" w:sz="0" w:space="0" w:color="auto"/>
        <w:left w:val="none" w:sz="0" w:space="0" w:color="auto"/>
        <w:bottom w:val="none" w:sz="0" w:space="0" w:color="auto"/>
        <w:right w:val="none" w:sz="0" w:space="0" w:color="auto"/>
      </w:divBdr>
    </w:div>
    <w:div w:id="1198083638">
      <w:bodyDiv w:val="1"/>
      <w:marLeft w:val="0"/>
      <w:marRight w:val="0"/>
      <w:marTop w:val="0"/>
      <w:marBottom w:val="0"/>
      <w:divBdr>
        <w:top w:val="none" w:sz="0" w:space="0" w:color="auto"/>
        <w:left w:val="none" w:sz="0" w:space="0" w:color="auto"/>
        <w:bottom w:val="none" w:sz="0" w:space="0" w:color="auto"/>
        <w:right w:val="none" w:sz="0" w:space="0" w:color="auto"/>
      </w:divBdr>
    </w:div>
    <w:div w:id="1198129789">
      <w:bodyDiv w:val="1"/>
      <w:marLeft w:val="0"/>
      <w:marRight w:val="0"/>
      <w:marTop w:val="0"/>
      <w:marBottom w:val="0"/>
      <w:divBdr>
        <w:top w:val="none" w:sz="0" w:space="0" w:color="auto"/>
        <w:left w:val="none" w:sz="0" w:space="0" w:color="auto"/>
        <w:bottom w:val="none" w:sz="0" w:space="0" w:color="auto"/>
        <w:right w:val="none" w:sz="0" w:space="0" w:color="auto"/>
      </w:divBdr>
    </w:div>
    <w:div w:id="1198160224">
      <w:bodyDiv w:val="1"/>
      <w:marLeft w:val="0"/>
      <w:marRight w:val="0"/>
      <w:marTop w:val="0"/>
      <w:marBottom w:val="0"/>
      <w:divBdr>
        <w:top w:val="none" w:sz="0" w:space="0" w:color="auto"/>
        <w:left w:val="none" w:sz="0" w:space="0" w:color="auto"/>
        <w:bottom w:val="none" w:sz="0" w:space="0" w:color="auto"/>
        <w:right w:val="none" w:sz="0" w:space="0" w:color="auto"/>
      </w:divBdr>
    </w:div>
    <w:div w:id="1198354600">
      <w:bodyDiv w:val="1"/>
      <w:marLeft w:val="0"/>
      <w:marRight w:val="0"/>
      <w:marTop w:val="0"/>
      <w:marBottom w:val="0"/>
      <w:divBdr>
        <w:top w:val="none" w:sz="0" w:space="0" w:color="auto"/>
        <w:left w:val="none" w:sz="0" w:space="0" w:color="auto"/>
        <w:bottom w:val="none" w:sz="0" w:space="0" w:color="auto"/>
        <w:right w:val="none" w:sz="0" w:space="0" w:color="auto"/>
      </w:divBdr>
    </w:div>
    <w:div w:id="1198392923">
      <w:bodyDiv w:val="1"/>
      <w:marLeft w:val="0"/>
      <w:marRight w:val="0"/>
      <w:marTop w:val="0"/>
      <w:marBottom w:val="0"/>
      <w:divBdr>
        <w:top w:val="none" w:sz="0" w:space="0" w:color="auto"/>
        <w:left w:val="none" w:sz="0" w:space="0" w:color="auto"/>
        <w:bottom w:val="none" w:sz="0" w:space="0" w:color="auto"/>
        <w:right w:val="none" w:sz="0" w:space="0" w:color="auto"/>
      </w:divBdr>
    </w:div>
    <w:div w:id="1198397276">
      <w:bodyDiv w:val="1"/>
      <w:marLeft w:val="0"/>
      <w:marRight w:val="0"/>
      <w:marTop w:val="0"/>
      <w:marBottom w:val="0"/>
      <w:divBdr>
        <w:top w:val="none" w:sz="0" w:space="0" w:color="auto"/>
        <w:left w:val="none" w:sz="0" w:space="0" w:color="auto"/>
        <w:bottom w:val="none" w:sz="0" w:space="0" w:color="auto"/>
        <w:right w:val="none" w:sz="0" w:space="0" w:color="auto"/>
      </w:divBdr>
    </w:div>
    <w:div w:id="1198466983">
      <w:bodyDiv w:val="1"/>
      <w:marLeft w:val="0"/>
      <w:marRight w:val="0"/>
      <w:marTop w:val="0"/>
      <w:marBottom w:val="0"/>
      <w:divBdr>
        <w:top w:val="none" w:sz="0" w:space="0" w:color="auto"/>
        <w:left w:val="none" w:sz="0" w:space="0" w:color="auto"/>
        <w:bottom w:val="none" w:sz="0" w:space="0" w:color="auto"/>
        <w:right w:val="none" w:sz="0" w:space="0" w:color="auto"/>
      </w:divBdr>
    </w:div>
    <w:div w:id="1198809629">
      <w:bodyDiv w:val="1"/>
      <w:marLeft w:val="0"/>
      <w:marRight w:val="0"/>
      <w:marTop w:val="0"/>
      <w:marBottom w:val="0"/>
      <w:divBdr>
        <w:top w:val="none" w:sz="0" w:space="0" w:color="auto"/>
        <w:left w:val="none" w:sz="0" w:space="0" w:color="auto"/>
        <w:bottom w:val="none" w:sz="0" w:space="0" w:color="auto"/>
        <w:right w:val="none" w:sz="0" w:space="0" w:color="auto"/>
      </w:divBdr>
    </w:div>
    <w:div w:id="1198859074">
      <w:bodyDiv w:val="1"/>
      <w:marLeft w:val="0"/>
      <w:marRight w:val="0"/>
      <w:marTop w:val="0"/>
      <w:marBottom w:val="0"/>
      <w:divBdr>
        <w:top w:val="none" w:sz="0" w:space="0" w:color="auto"/>
        <w:left w:val="none" w:sz="0" w:space="0" w:color="auto"/>
        <w:bottom w:val="none" w:sz="0" w:space="0" w:color="auto"/>
        <w:right w:val="none" w:sz="0" w:space="0" w:color="auto"/>
      </w:divBdr>
    </w:div>
    <w:div w:id="1199002791">
      <w:bodyDiv w:val="1"/>
      <w:marLeft w:val="0"/>
      <w:marRight w:val="0"/>
      <w:marTop w:val="0"/>
      <w:marBottom w:val="0"/>
      <w:divBdr>
        <w:top w:val="none" w:sz="0" w:space="0" w:color="auto"/>
        <w:left w:val="none" w:sz="0" w:space="0" w:color="auto"/>
        <w:bottom w:val="none" w:sz="0" w:space="0" w:color="auto"/>
        <w:right w:val="none" w:sz="0" w:space="0" w:color="auto"/>
      </w:divBdr>
    </w:div>
    <w:div w:id="1199006807">
      <w:bodyDiv w:val="1"/>
      <w:marLeft w:val="0"/>
      <w:marRight w:val="0"/>
      <w:marTop w:val="0"/>
      <w:marBottom w:val="0"/>
      <w:divBdr>
        <w:top w:val="none" w:sz="0" w:space="0" w:color="auto"/>
        <w:left w:val="none" w:sz="0" w:space="0" w:color="auto"/>
        <w:bottom w:val="none" w:sz="0" w:space="0" w:color="auto"/>
        <w:right w:val="none" w:sz="0" w:space="0" w:color="auto"/>
      </w:divBdr>
    </w:div>
    <w:div w:id="1199319817">
      <w:bodyDiv w:val="1"/>
      <w:marLeft w:val="0"/>
      <w:marRight w:val="0"/>
      <w:marTop w:val="0"/>
      <w:marBottom w:val="0"/>
      <w:divBdr>
        <w:top w:val="none" w:sz="0" w:space="0" w:color="auto"/>
        <w:left w:val="none" w:sz="0" w:space="0" w:color="auto"/>
        <w:bottom w:val="none" w:sz="0" w:space="0" w:color="auto"/>
        <w:right w:val="none" w:sz="0" w:space="0" w:color="auto"/>
      </w:divBdr>
    </w:div>
    <w:div w:id="1199512591">
      <w:bodyDiv w:val="1"/>
      <w:marLeft w:val="0"/>
      <w:marRight w:val="0"/>
      <w:marTop w:val="0"/>
      <w:marBottom w:val="0"/>
      <w:divBdr>
        <w:top w:val="none" w:sz="0" w:space="0" w:color="auto"/>
        <w:left w:val="none" w:sz="0" w:space="0" w:color="auto"/>
        <w:bottom w:val="none" w:sz="0" w:space="0" w:color="auto"/>
        <w:right w:val="none" w:sz="0" w:space="0" w:color="auto"/>
      </w:divBdr>
    </w:div>
    <w:div w:id="1199587017">
      <w:bodyDiv w:val="1"/>
      <w:marLeft w:val="0"/>
      <w:marRight w:val="0"/>
      <w:marTop w:val="0"/>
      <w:marBottom w:val="0"/>
      <w:divBdr>
        <w:top w:val="none" w:sz="0" w:space="0" w:color="auto"/>
        <w:left w:val="none" w:sz="0" w:space="0" w:color="auto"/>
        <w:bottom w:val="none" w:sz="0" w:space="0" w:color="auto"/>
        <w:right w:val="none" w:sz="0" w:space="0" w:color="auto"/>
      </w:divBdr>
    </w:div>
    <w:div w:id="1199661423">
      <w:bodyDiv w:val="1"/>
      <w:marLeft w:val="0"/>
      <w:marRight w:val="0"/>
      <w:marTop w:val="0"/>
      <w:marBottom w:val="0"/>
      <w:divBdr>
        <w:top w:val="none" w:sz="0" w:space="0" w:color="auto"/>
        <w:left w:val="none" w:sz="0" w:space="0" w:color="auto"/>
        <w:bottom w:val="none" w:sz="0" w:space="0" w:color="auto"/>
        <w:right w:val="none" w:sz="0" w:space="0" w:color="auto"/>
      </w:divBdr>
    </w:div>
    <w:div w:id="1199662936">
      <w:bodyDiv w:val="1"/>
      <w:marLeft w:val="0"/>
      <w:marRight w:val="0"/>
      <w:marTop w:val="0"/>
      <w:marBottom w:val="0"/>
      <w:divBdr>
        <w:top w:val="none" w:sz="0" w:space="0" w:color="auto"/>
        <w:left w:val="none" w:sz="0" w:space="0" w:color="auto"/>
        <w:bottom w:val="none" w:sz="0" w:space="0" w:color="auto"/>
        <w:right w:val="none" w:sz="0" w:space="0" w:color="auto"/>
      </w:divBdr>
    </w:div>
    <w:div w:id="1199706446">
      <w:bodyDiv w:val="1"/>
      <w:marLeft w:val="0"/>
      <w:marRight w:val="0"/>
      <w:marTop w:val="0"/>
      <w:marBottom w:val="0"/>
      <w:divBdr>
        <w:top w:val="none" w:sz="0" w:space="0" w:color="auto"/>
        <w:left w:val="none" w:sz="0" w:space="0" w:color="auto"/>
        <w:bottom w:val="none" w:sz="0" w:space="0" w:color="auto"/>
        <w:right w:val="none" w:sz="0" w:space="0" w:color="auto"/>
      </w:divBdr>
    </w:div>
    <w:div w:id="1199780847">
      <w:bodyDiv w:val="1"/>
      <w:marLeft w:val="0"/>
      <w:marRight w:val="0"/>
      <w:marTop w:val="0"/>
      <w:marBottom w:val="0"/>
      <w:divBdr>
        <w:top w:val="none" w:sz="0" w:space="0" w:color="auto"/>
        <w:left w:val="none" w:sz="0" w:space="0" w:color="auto"/>
        <w:bottom w:val="none" w:sz="0" w:space="0" w:color="auto"/>
        <w:right w:val="none" w:sz="0" w:space="0" w:color="auto"/>
      </w:divBdr>
    </w:div>
    <w:div w:id="1199900153">
      <w:bodyDiv w:val="1"/>
      <w:marLeft w:val="0"/>
      <w:marRight w:val="0"/>
      <w:marTop w:val="0"/>
      <w:marBottom w:val="0"/>
      <w:divBdr>
        <w:top w:val="none" w:sz="0" w:space="0" w:color="auto"/>
        <w:left w:val="none" w:sz="0" w:space="0" w:color="auto"/>
        <w:bottom w:val="none" w:sz="0" w:space="0" w:color="auto"/>
        <w:right w:val="none" w:sz="0" w:space="0" w:color="auto"/>
      </w:divBdr>
    </w:div>
    <w:div w:id="1200052277">
      <w:bodyDiv w:val="1"/>
      <w:marLeft w:val="0"/>
      <w:marRight w:val="0"/>
      <w:marTop w:val="0"/>
      <w:marBottom w:val="0"/>
      <w:divBdr>
        <w:top w:val="none" w:sz="0" w:space="0" w:color="auto"/>
        <w:left w:val="none" w:sz="0" w:space="0" w:color="auto"/>
        <w:bottom w:val="none" w:sz="0" w:space="0" w:color="auto"/>
        <w:right w:val="none" w:sz="0" w:space="0" w:color="auto"/>
      </w:divBdr>
    </w:div>
    <w:div w:id="1200119456">
      <w:bodyDiv w:val="1"/>
      <w:marLeft w:val="0"/>
      <w:marRight w:val="0"/>
      <w:marTop w:val="0"/>
      <w:marBottom w:val="0"/>
      <w:divBdr>
        <w:top w:val="none" w:sz="0" w:space="0" w:color="auto"/>
        <w:left w:val="none" w:sz="0" w:space="0" w:color="auto"/>
        <w:bottom w:val="none" w:sz="0" w:space="0" w:color="auto"/>
        <w:right w:val="none" w:sz="0" w:space="0" w:color="auto"/>
      </w:divBdr>
    </w:div>
    <w:div w:id="1200126516">
      <w:bodyDiv w:val="1"/>
      <w:marLeft w:val="0"/>
      <w:marRight w:val="0"/>
      <w:marTop w:val="0"/>
      <w:marBottom w:val="0"/>
      <w:divBdr>
        <w:top w:val="none" w:sz="0" w:space="0" w:color="auto"/>
        <w:left w:val="none" w:sz="0" w:space="0" w:color="auto"/>
        <w:bottom w:val="none" w:sz="0" w:space="0" w:color="auto"/>
        <w:right w:val="none" w:sz="0" w:space="0" w:color="auto"/>
      </w:divBdr>
    </w:div>
    <w:div w:id="1200170130">
      <w:bodyDiv w:val="1"/>
      <w:marLeft w:val="0"/>
      <w:marRight w:val="0"/>
      <w:marTop w:val="0"/>
      <w:marBottom w:val="0"/>
      <w:divBdr>
        <w:top w:val="none" w:sz="0" w:space="0" w:color="auto"/>
        <w:left w:val="none" w:sz="0" w:space="0" w:color="auto"/>
        <w:bottom w:val="none" w:sz="0" w:space="0" w:color="auto"/>
        <w:right w:val="none" w:sz="0" w:space="0" w:color="auto"/>
      </w:divBdr>
    </w:div>
    <w:div w:id="1200237103">
      <w:bodyDiv w:val="1"/>
      <w:marLeft w:val="0"/>
      <w:marRight w:val="0"/>
      <w:marTop w:val="0"/>
      <w:marBottom w:val="0"/>
      <w:divBdr>
        <w:top w:val="none" w:sz="0" w:space="0" w:color="auto"/>
        <w:left w:val="none" w:sz="0" w:space="0" w:color="auto"/>
        <w:bottom w:val="none" w:sz="0" w:space="0" w:color="auto"/>
        <w:right w:val="none" w:sz="0" w:space="0" w:color="auto"/>
      </w:divBdr>
    </w:div>
    <w:div w:id="1200389593">
      <w:bodyDiv w:val="1"/>
      <w:marLeft w:val="0"/>
      <w:marRight w:val="0"/>
      <w:marTop w:val="0"/>
      <w:marBottom w:val="0"/>
      <w:divBdr>
        <w:top w:val="none" w:sz="0" w:space="0" w:color="auto"/>
        <w:left w:val="none" w:sz="0" w:space="0" w:color="auto"/>
        <w:bottom w:val="none" w:sz="0" w:space="0" w:color="auto"/>
        <w:right w:val="none" w:sz="0" w:space="0" w:color="auto"/>
      </w:divBdr>
    </w:div>
    <w:div w:id="1200507620">
      <w:bodyDiv w:val="1"/>
      <w:marLeft w:val="0"/>
      <w:marRight w:val="0"/>
      <w:marTop w:val="0"/>
      <w:marBottom w:val="0"/>
      <w:divBdr>
        <w:top w:val="none" w:sz="0" w:space="0" w:color="auto"/>
        <w:left w:val="none" w:sz="0" w:space="0" w:color="auto"/>
        <w:bottom w:val="none" w:sz="0" w:space="0" w:color="auto"/>
        <w:right w:val="none" w:sz="0" w:space="0" w:color="auto"/>
      </w:divBdr>
    </w:div>
    <w:div w:id="1200626084">
      <w:bodyDiv w:val="1"/>
      <w:marLeft w:val="0"/>
      <w:marRight w:val="0"/>
      <w:marTop w:val="0"/>
      <w:marBottom w:val="0"/>
      <w:divBdr>
        <w:top w:val="none" w:sz="0" w:space="0" w:color="auto"/>
        <w:left w:val="none" w:sz="0" w:space="0" w:color="auto"/>
        <w:bottom w:val="none" w:sz="0" w:space="0" w:color="auto"/>
        <w:right w:val="none" w:sz="0" w:space="0" w:color="auto"/>
      </w:divBdr>
    </w:div>
    <w:div w:id="1200701229">
      <w:bodyDiv w:val="1"/>
      <w:marLeft w:val="0"/>
      <w:marRight w:val="0"/>
      <w:marTop w:val="0"/>
      <w:marBottom w:val="0"/>
      <w:divBdr>
        <w:top w:val="none" w:sz="0" w:space="0" w:color="auto"/>
        <w:left w:val="none" w:sz="0" w:space="0" w:color="auto"/>
        <w:bottom w:val="none" w:sz="0" w:space="0" w:color="auto"/>
        <w:right w:val="none" w:sz="0" w:space="0" w:color="auto"/>
      </w:divBdr>
    </w:div>
    <w:div w:id="1200781717">
      <w:bodyDiv w:val="1"/>
      <w:marLeft w:val="0"/>
      <w:marRight w:val="0"/>
      <w:marTop w:val="0"/>
      <w:marBottom w:val="0"/>
      <w:divBdr>
        <w:top w:val="none" w:sz="0" w:space="0" w:color="auto"/>
        <w:left w:val="none" w:sz="0" w:space="0" w:color="auto"/>
        <w:bottom w:val="none" w:sz="0" w:space="0" w:color="auto"/>
        <w:right w:val="none" w:sz="0" w:space="0" w:color="auto"/>
      </w:divBdr>
    </w:div>
    <w:div w:id="1201161384">
      <w:bodyDiv w:val="1"/>
      <w:marLeft w:val="0"/>
      <w:marRight w:val="0"/>
      <w:marTop w:val="0"/>
      <w:marBottom w:val="0"/>
      <w:divBdr>
        <w:top w:val="none" w:sz="0" w:space="0" w:color="auto"/>
        <w:left w:val="none" w:sz="0" w:space="0" w:color="auto"/>
        <w:bottom w:val="none" w:sz="0" w:space="0" w:color="auto"/>
        <w:right w:val="none" w:sz="0" w:space="0" w:color="auto"/>
      </w:divBdr>
    </w:div>
    <w:div w:id="1201283652">
      <w:bodyDiv w:val="1"/>
      <w:marLeft w:val="0"/>
      <w:marRight w:val="0"/>
      <w:marTop w:val="0"/>
      <w:marBottom w:val="0"/>
      <w:divBdr>
        <w:top w:val="none" w:sz="0" w:space="0" w:color="auto"/>
        <w:left w:val="none" w:sz="0" w:space="0" w:color="auto"/>
        <w:bottom w:val="none" w:sz="0" w:space="0" w:color="auto"/>
        <w:right w:val="none" w:sz="0" w:space="0" w:color="auto"/>
      </w:divBdr>
    </w:div>
    <w:div w:id="1201436060">
      <w:bodyDiv w:val="1"/>
      <w:marLeft w:val="0"/>
      <w:marRight w:val="0"/>
      <w:marTop w:val="0"/>
      <w:marBottom w:val="0"/>
      <w:divBdr>
        <w:top w:val="none" w:sz="0" w:space="0" w:color="auto"/>
        <w:left w:val="none" w:sz="0" w:space="0" w:color="auto"/>
        <w:bottom w:val="none" w:sz="0" w:space="0" w:color="auto"/>
        <w:right w:val="none" w:sz="0" w:space="0" w:color="auto"/>
      </w:divBdr>
    </w:div>
    <w:div w:id="1201479188">
      <w:bodyDiv w:val="1"/>
      <w:marLeft w:val="0"/>
      <w:marRight w:val="0"/>
      <w:marTop w:val="0"/>
      <w:marBottom w:val="0"/>
      <w:divBdr>
        <w:top w:val="none" w:sz="0" w:space="0" w:color="auto"/>
        <w:left w:val="none" w:sz="0" w:space="0" w:color="auto"/>
        <w:bottom w:val="none" w:sz="0" w:space="0" w:color="auto"/>
        <w:right w:val="none" w:sz="0" w:space="0" w:color="auto"/>
      </w:divBdr>
    </w:div>
    <w:div w:id="1201550621">
      <w:bodyDiv w:val="1"/>
      <w:marLeft w:val="0"/>
      <w:marRight w:val="0"/>
      <w:marTop w:val="0"/>
      <w:marBottom w:val="0"/>
      <w:divBdr>
        <w:top w:val="none" w:sz="0" w:space="0" w:color="auto"/>
        <w:left w:val="none" w:sz="0" w:space="0" w:color="auto"/>
        <w:bottom w:val="none" w:sz="0" w:space="0" w:color="auto"/>
        <w:right w:val="none" w:sz="0" w:space="0" w:color="auto"/>
      </w:divBdr>
    </w:div>
    <w:div w:id="1201629066">
      <w:bodyDiv w:val="1"/>
      <w:marLeft w:val="0"/>
      <w:marRight w:val="0"/>
      <w:marTop w:val="0"/>
      <w:marBottom w:val="0"/>
      <w:divBdr>
        <w:top w:val="none" w:sz="0" w:space="0" w:color="auto"/>
        <w:left w:val="none" w:sz="0" w:space="0" w:color="auto"/>
        <w:bottom w:val="none" w:sz="0" w:space="0" w:color="auto"/>
        <w:right w:val="none" w:sz="0" w:space="0" w:color="auto"/>
      </w:divBdr>
    </w:div>
    <w:div w:id="1201629598">
      <w:bodyDiv w:val="1"/>
      <w:marLeft w:val="0"/>
      <w:marRight w:val="0"/>
      <w:marTop w:val="0"/>
      <w:marBottom w:val="0"/>
      <w:divBdr>
        <w:top w:val="none" w:sz="0" w:space="0" w:color="auto"/>
        <w:left w:val="none" w:sz="0" w:space="0" w:color="auto"/>
        <w:bottom w:val="none" w:sz="0" w:space="0" w:color="auto"/>
        <w:right w:val="none" w:sz="0" w:space="0" w:color="auto"/>
      </w:divBdr>
    </w:div>
    <w:div w:id="1201892983">
      <w:bodyDiv w:val="1"/>
      <w:marLeft w:val="0"/>
      <w:marRight w:val="0"/>
      <w:marTop w:val="0"/>
      <w:marBottom w:val="0"/>
      <w:divBdr>
        <w:top w:val="none" w:sz="0" w:space="0" w:color="auto"/>
        <w:left w:val="none" w:sz="0" w:space="0" w:color="auto"/>
        <w:bottom w:val="none" w:sz="0" w:space="0" w:color="auto"/>
        <w:right w:val="none" w:sz="0" w:space="0" w:color="auto"/>
      </w:divBdr>
    </w:div>
    <w:div w:id="1202010170">
      <w:bodyDiv w:val="1"/>
      <w:marLeft w:val="0"/>
      <w:marRight w:val="0"/>
      <w:marTop w:val="0"/>
      <w:marBottom w:val="0"/>
      <w:divBdr>
        <w:top w:val="none" w:sz="0" w:space="0" w:color="auto"/>
        <w:left w:val="none" w:sz="0" w:space="0" w:color="auto"/>
        <w:bottom w:val="none" w:sz="0" w:space="0" w:color="auto"/>
        <w:right w:val="none" w:sz="0" w:space="0" w:color="auto"/>
      </w:divBdr>
    </w:div>
    <w:div w:id="1202016121">
      <w:bodyDiv w:val="1"/>
      <w:marLeft w:val="0"/>
      <w:marRight w:val="0"/>
      <w:marTop w:val="0"/>
      <w:marBottom w:val="0"/>
      <w:divBdr>
        <w:top w:val="none" w:sz="0" w:space="0" w:color="auto"/>
        <w:left w:val="none" w:sz="0" w:space="0" w:color="auto"/>
        <w:bottom w:val="none" w:sz="0" w:space="0" w:color="auto"/>
        <w:right w:val="none" w:sz="0" w:space="0" w:color="auto"/>
      </w:divBdr>
    </w:div>
    <w:div w:id="1202018343">
      <w:bodyDiv w:val="1"/>
      <w:marLeft w:val="0"/>
      <w:marRight w:val="0"/>
      <w:marTop w:val="0"/>
      <w:marBottom w:val="0"/>
      <w:divBdr>
        <w:top w:val="none" w:sz="0" w:space="0" w:color="auto"/>
        <w:left w:val="none" w:sz="0" w:space="0" w:color="auto"/>
        <w:bottom w:val="none" w:sz="0" w:space="0" w:color="auto"/>
        <w:right w:val="none" w:sz="0" w:space="0" w:color="auto"/>
      </w:divBdr>
    </w:div>
    <w:div w:id="1202088143">
      <w:bodyDiv w:val="1"/>
      <w:marLeft w:val="0"/>
      <w:marRight w:val="0"/>
      <w:marTop w:val="0"/>
      <w:marBottom w:val="0"/>
      <w:divBdr>
        <w:top w:val="none" w:sz="0" w:space="0" w:color="auto"/>
        <w:left w:val="none" w:sz="0" w:space="0" w:color="auto"/>
        <w:bottom w:val="none" w:sz="0" w:space="0" w:color="auto"/>
        <w:right w:val="none" w:sz="0" w:space="0" w:color="auto"/>
      </w:divBdr>
    </w:div>
    <w:div w:id="1202202941">
      <w:bodyDiv w:val="1"/>
      <w:marLeft w:val="0"/>
      <w:marRight w:val="0"/>
      <w:marTop w:val="0"/>
      <w:marBottom w:val="0"/>
      <w:divBdr>
        <w:top w:val="none" w:sz="0" w:space="0" w:color="auto"/>
        <w:left w:val="none" w:sz="0" w:space="0" w:color="auto"/>
        <w:bottom w:val="none" w:sz="0" w:space="0" w:color="auto"/>
        <w:right w:val="none" w:sz="0" w:space="0" w:color="auto"/>
      </w:divBdr>
    </w:div>
    <w:div w:id="1202207774">
      <w:bodyDiv w:val="1"/>
      <w:marLeft w:val="0"/>
      <w:marRight w:val="0"/>
      <w:marTop w:val="0"/>
      <w:marBottom w:val="0"/>
      <w:divBdr>
        <w:top w:val="none" w:sz="0" w:space="0" w:color="auto"/>
        <w:left w:val="none" w:sz="0" w:space="0" w:color="auto"/>
        <w:bottom w:val="none" w:sz="0" w:space="0" w:color="auto"/>
        <w:right w:val="none" w:sz="0" w:space="0" w:color="auto"/>
      </w:divBdr>
    </w:div>
    <w:div w:id="1202287314">
      <w:bodyDiv w:val="1"/>
      <w:marLeft w:val="0"/>
      <w:marRight w:val="0"/>
      <w:marTop w:val="0"/>
      <w:marBottom w:val="0"/>
      <w:divBdr>
        <w:top w:val="none" w:sz="0" w:space="0" w:color="auto"/>
        <w:left w:val="none" w:sz="0" w:space="0" w:color="auto"/>
        <w:bottom w:val="none" w:sz="0" w:space="0" w:color="auto"/>
        <w:right w:val="none" w:sz="0" w:space="0" w:color="auto"/>
      </w:divBdr>
    </w:div>
    <w:div w:id="1202478566">
      <w:bodyDiv w:val="1"/>
      <w:marLeft w:val="0"/>
      <w:marRight w:val="0"/>
      <w:marTop w:val="0"/>
      <w:marBottom w:val="0"/>
      <w:divBdr>
        <w:top w:val="none" w:sz="0" w:space="0" w:color="auto"/>
        <w:left w:val="none" w:sz="0" w:space="0" w:color="auto"/>
        <w:bottom w:val="none" w:sz="0" w:space="0" w:color="auto"/>
        <w:right w:val="none" w:sz="0" w:space="0" w:color="auto"/>
      </w:divBdr>
    </w:div>
    <w:div w:id="1202591232">
      <w:bodyDiv w:val="1"/>
      <w:marLeft w:val="0"/>
      <w:marRight w:val="0"/>
      <w:marTop w:val="0"/>
      <w:marBottom w:val="0"/>
      <w:divBdr>
        <w:top w:val="none" w:sz="0" w:space="0" w:color="auto"/>
        <w:left w:val="none" w:sz="0" w:space="0" w:color="auto"/>
        <w:bottom w:val="none" w:sz="0" w:space="0" w:color="auto"/>
        <w:right w:val="none" w:sz="0" w:space="0" w:color="auto"/>
      </w:divBdr>
    </w:div>
    <w:div w:id="1202599024">
      <w:bodyDiv w:val="1"/>
      <w:marLeft w:val="0"/>
      <w:marRight w:val="0"/>
      <w:marTop w:val="0"/>
      <w:marBottom w:val="0"/>
      <w:divBdr>
        <w:top w:val="none" w:sz="0" w:space="0" w:color="auto"/>
        <w:left w:val="none" w:sz="0" w:space="0" w:color="auto"/>
        <w:bottom w:val="none" w:sz="0" w:space="0" w:color="auto"/>
        <w:right w:val="none" w:sz="0" w:space="0" w:color="auto"/>
      </w:divBdr>
    </w:div>
    <w:div w:id="1202747990">
      <w:bodyDiv w:val="1"/>
      <w:marLeft w:val="0"/>
      <w:marRight w:val="0"/>
      <w:marTop w:val="0"/>
      <w:marBottom w:val="0"/>
      <w:divBdr>
        <w:top w:val="none" w:sz="0" w:space="0" w:color="auto"/>
        <w:left w:val="none" w:sz="0" w:space="0" w:color="auto"/>
        <w:bottom w:val="none" w:sz="0" w:space="0" w:color="auto"/>
        <w:right w:val="none" w:sz="0" w:space="0" w:color="auto"/>
      </w:divBdr>
    </w:div>
    <w:div w:id="1202942986">
      <w:bodyDiv w:val="1"/>
      <w:marLeft w:val="0"/>
      <w:marRight w:val="0"/>
      <w:marTop w:val="0"/>
      <w:marBottom w:val="0"/>
      <w:divBdr>
        <w:top w:val="none" w:sz="0" w:space="0" w:color="auto"/>
        <w:left w:val="none" w:sz="0" w:space="0" w:color="auto"/>
        <w:bottom w:val="none" w:sz="0" w:space="0" w:color="auto"/>
        <w:right w:val="none" w:sz="0" w:space="0" w:color="auto"/>
      </w:divBdr>
    </w:div>
    <w:div w:id="1203052457">
      <w:bodyDiv w:val="1"/>
      <w:marLeft w:val="0"/>
      <w:marRight w:val="0"/>
      <w:marTop w:val="0"/>
      <w:marBottom w:val="0"/>
      <w:divBdr>
        <w:top w:val="none" w:sz="0" w:space="0" w:color="auto"/>
        <w:left w:val="none" w:sz="0" w:space="0" w:color="auto"/>
        <w:bottom w:val="none" w:sz="0" w:space="0" w:color="auto"/>
        <w:right w:val="none" w:sz="0" w:space="0" w:color="auto"/>
      </w:divBdr>
    </w:div>
    <w:div w:id="1203058399">
      <w:bodyDiv w:val="1"/>
      <w:marLeft w:val="0"/>
      <w:marRight w:val="0"/>
      <w:marTop w:val="0"/>
      <w:marBottom w:val="0"/>
      <w:divBdr>
        <w:top w:val="none" w:sz="0" w:space="0" w:color="auto"/>
        <w:left w:val="none" w:sz="0" w:space="0" w:color="auto"/>
        <w:bottom w:val="none" w:sz="0" w:space="0" w:color="auto"/>
        <w:right w:val="none" w:sz="0" w:space="0" w:color="auto"/>
      </w:divBdr>
    </w:div>
    <w:div w:id="1203128893">
      <w:bodyDiv w:val="1"/>
      <w:marLeft w:val="0"/>
      <w:marRight w:val="0"/>
      <w:marTop w:val="0"/>
      <w:marBottom w:val="0"/>
      <w:divBdr>
        <w:top w:val="none" w:sz="0" w:space="0" w:color="auto"/>
        <w:left w:val="none" w:sz="0" w:space="0" w:color="auto"/>
        <w:bottom w:val="none" w:sz="0" w:space="0" w:color="auto"/>
        <w:right w:val="none" w:sz="0" w:space="0" w:color="auto"/>
      </w:divBdr>
    </w:div>
    <w:div w:id="1203203983">
      <w:bodyDiv w:val="1"/>
      <w:marLeft w:val="0"/>
      <w:marRight w:val="0"/>
      <w:marTop w:val="0"/>
      <w:marBottom w:val="0"/>
      <w:divBdr>
        <w:top w:val="none" w:sz="0" w:space="0" w:color="auto"/>
        <w:left w:val="none" w:sz="0" w:space="0" w:color="auto"/>
        <w:bottom w:val="none" w:sz="0" w:space="0" w:color="auto"/>
        <w:right w:val="none" w:sz="0" w:space="0" w:color="auto"/>
      </w:divBdr>
    </w:div>
    <w:div w:id="1203250380">
      <w:bodyDiv w:val="1"/>
      <w:marLeft w:val="0"/>
      <w:marRight w:val="0"/>
      <w:marTop w:val="0"/>
      <w:marBottom w:val="0"/>
      <w:divBdr>
        <w:top w:val="none" w:sz="0" w:space="0" w:color="auto"/>
        <w:left w:val="none" w:sz="0" w:space="0" w:color="auto"/>
        <w:bottom w:val="none" w:sz="0" w:space="0" w:color="auto"/>
        <w:right w:val="none" w:sz="0" w:space="0" w:color="auto"/>
      </w:divBdr>
    </w:div>
    <w:div w:id="1203250740">
      <w:bodyDiv w:val="1"/>
      <w:marLeft w:val="0"/>
      <w:marRight w:val="0"/>
      <w:marTop w:val="0"/>
      <w:marBottom w:val="0"/>
      <w:divBdr>
        <w:top w:val="none" w:sz="0" w:space="0" w:color="auto"/>
        <w:left w:val="none" w:sz="0" w:space="0" w:color="auto"/>
        <w:bottom w:val="none" w:sz="0" w:space="0" w:color="auto"/>
        <w:right w:val="none" w:sz="0" w:space="0" w:color="auto"/>
      </w:divBdr>
    </w:div>
    <w:div w:id="1203320962">
      <w:bodyDiv w:val="1"/>
      <w:marLeft w:val="0"/>
      <w:marRight w:val="0"/>
      <w:marTop w:val="0"/>
      <w:marBottom w:val="0"/>
      <w:divBdr>
        <w:top w:val="none" w:sz="0" w:space="0" w:color="auto"/>
        <w:left w:val="none" w:sz="0" w:space="0" w:color="auto"/>
        <w:bottom w:val="none" w:sz="0" w:space="0" w:color="auto"/>
        <w:right w:val="none" w:sz="0" w:space="0" w:color="auto"/>
      </w:divBdr>
    </w:div>
    <w:div w:id="1203400880">
      <w:bodyDiv w:val="1"/>
      <w:marLeft w:val="0"/>
      <w:marRight w:val="0"/>
      <w:marTop w:val="0"/>
      <w:marBottom w:val="0"/>
      <w:divBdr>
        <w:top w:val="none" w:sz="0" w:space="0" w:color="auto"/>
        <w:left w:val="none" w:sz="0" w:space="0" w:color="auto"/>
        <w:bottom w:val="none" w:sz="0" w:space="0" w:color="auto"/>
        <w:right w:val="none" w:sz="0" w:space="0" w:color="auto"/>
      </w:divBdr>
    </w:div>
    <w:div w:id="1203446748">
      <w:bodyDiv w:val="1"/>
      <w:marLeft w:val="0"/>
      <w:marRight w:val="0"/>
      <w:marTop w:val="0"/>
      <w:marBottom w:val="0"/>
      <w:divBdr>
        <w:top w:val="none" w:sz="0" w:space="0" w:color="auto"/>
        <w:left w:val="none" w:sz="0" w:space="0" w:color="auto"/>
        <w:bottom w:val="none" w:sz="0" w:space="0" w:color="auto"/>
        <w:right w:val="none" w:sz="0" w:space="0" w:color="auto"/>
      </w:divBdr>
    </w:div>
    <w:div w:id="1203513368">
      <w:bodyDiv w:val="1"/>
      <w:marLeft w:val="0"/>
      <w:marRight w:val="0"/>
      <w:marTop w:val="0"/>
      <w:marBottom w:val="0"/>
      <w:divBdr>
        <w:top w:val="none" w:sz="0" w:space="0" w:color="auto"/>
        <w:left w:val="none" w:sz="0" w:space="0" w:color="auto"/>
        <w:bottom w:val="none" w:sz="0" w:space="0" w:color="auto"/>
        <w:right w:val="none" w:sz="0" w:space="0" w:color="auto"/>
      </w:divBdr>
    </w:div>
    <w:div w:id="1203593886">
      <w:bodyDiv w:val="1"/>
      <w:marLeft w:val="0"/>
      <w:marRight w:val="0"/>
      <w:marTop w:val="0"/>
      <w:marBottom w:val="0"/>
      <w:divBdr>
        <w:top w:val="none" w:sz="0" w:space="0" w:color="auto"/>
        <w:left w:val="none" w:sz="0" w:space="0" w:color="auto"/>
        <w:bottom w:val="none" w:sz="0" w:space="0" w:color="auto"/>
        <w:right w:val="none" w:sz="0" w:space="0" w:color="auto"/>
      </w:divBdr>
    </w:div>
    <w:div w:id="1203597174">
      <w:bodyDiv w:val="1"/>
      <w:marLeft w:val="0"/>
      <w:marRight w:val="0"/>
      <w:marTop w:val="0"/>
      <w:marBottom w:val="0"/>
      <w:divBdr>
        <w:top w:val="none" w:sz="0" w:space="0" w:color="auto"/>
        <w:left w:val="none" w:sz="0" w:space="0" w:color="auto"/>
        <w:bottom w:val="none" w:sz="0" w:space="0" w:color="auto"/>
        <w:right w:val="none" w:sz="0" w:space="0" w:color="auto"/>
      </w:divBdr>
    </w:div>
    <w:div w:id="1203909432">
      <w:bodyDiv w:val="1"/>
      <w:marLeft w:val="0"/>
      <w:marRight w:val="0"/>
      <w:marTop w:val="0"/>
      <w:marBottom w:val="0"/>
      <w:divBdr>
        <w:top w:val="none" w:sz="0" w:space="0" w:color="auto"/>
        <w:left w:val="none" w:sz="0" w:space="0" w:color="auto"/>
        <w:bottom w:val="none" w:sz="0" w:space="0" w:color="auto"/>
        <w:right w:val="none" w:sz="0" w:space="0" w:color="auto"/>
      </w:divBdr>
    </w:div>
    <w:div w:id="1204094057">
      <w:bodyDiv w:val="1"/>
      <w:marLeft w:val="0"/>
      <w:marRight w:val="0"/>
      <w:marTop w:val="0"/>
      <w:marBottom w:val="0"/>
      <w:divBdr>
        <w:top w:val="none" w:sz="0" w:space="0" w:color="auto"/>
        <w:left w:val="none" w:sz="0" w:space="0" w:color="auto"/>
        <w:bottom w:val="none" w:sz="0" w:space="0" w:color="auto"/>
        <w:right w:val="none" w:sz="0" w:space="0" w:color="auto"/>
      </w:divBdr>
    </w:div>
    <w:div w:id="1204368579">
      <w:bodyDiv w:val="1"/>
      <w:marLeft w:val="0"/>
      <w:marRight w:val="0"/>
      <w:marTop w:val="0"/>
      <w:marBottom w:val="0"/>
      <w:divBdr>
        <w:top w:val="none" w:sz="0" w:space="0" w:color="auto"/>
        <w:left w:val="none" w:sz="0" w:space="0" w:color="auto"/>
        <w:bottom w:val="none" w:sz="0" w:space="0" w:color="auto"/>
        <w:right w:val="none" w:sz="0" w:space="0" w:color="auto"/>
      </w:divBdr>
    </w:div>
    <w:div w:id="1204516444">
      <w:bodyDiv w:val="1"/>
      <w:marLeft w:val="0"/>
      <w:marRight w:val="0"/>
      <w:marTop w:val="0"/>
      <w:marBottom w:val="0"/>
      <w:divBdr>
        <w:top w:val="none" w:sz="0" w:space="0" w:color="auto"/>
        <w:left w:val="none" w:sz="0" w:space="0" w:color="auto"/>
        <w:bottom w:val="none" w:sz="0" w:space="0" w:color="auto"/>
        <w:right w:val="none" w:sz="0" w:space="0" w:color="auto"/>
      </w:divBdr>
    </w:div>
    <w:div w:id="1204556817">
      <w:bodyDiv w:val="1"/>
      <w:marLeft w:val="0"/>
      <w:marRight w:val="0"/>
      <w:marTop w:val="0"/>
      <w:marBottom w:val="0"/>
      <w:divBdr>
        <w:top w:val="none" w:sz="0" w:space="0" w:color="auto"/>
        <w:left w:val="none" w:sz="0" w:space="0" w:color="auto"/>
        <w:bottom w:val="none" w:sz="0" w:space="0" w:color="auto"/>
        <w:right w:val="none" w:sz="0" w:space="0" w:color="auto"/>
      </w:divBdr>
    </w:div>
    <w:div w:id="1204557941">
      <w:bodyDiv w:val="1"/>
      <w:marLeft w:val="0"/>
      <w:marRight w:val="0"/>
      <w:marTop w:val="0"/>
      <w:marBottom w:val="0"/>
      <w:divBdr>
        <w:top w:val="none" w:sz="0" w:space="0" w:color="auto"/>
        <w:left w:val="none" w:sz="0" w:space="0" w:color="auto"/>
        <w:bottom w:val="none" w:sz="0" w:space="0" w:color="auto"/>
        <w:right w:val="none" w:sz="0" w:space="0" w:color="auto"/>
      </w:divBdr>
    </w:div>
    <w:div w:id="1204560550">
      <w:bodyDiv w:val="1"/>
      <w:marLeft w:val="0"/>
      <w:marRight w:val="0"/>
      <w:marTop w:val="0"/>
      <w:marBottom w:val="0"/>
      <w:divBdr>
        <w:top w:val="none" w:sz="0" w:space="0" w:color="auto"/>
        <w:left w:val="none" w:sz="0" w:space="0" w:color="auto"/>
        <w:bottom w:val="none" w:sz="0" w:space="0" w:color="auto"/>
        <w:right w:val="none" w:sz="0" w:space="0" w:color="auto"/>
      </w:divBdr>
    </w:div>
    <w:div w:id="1204561392">
      <w:bodyDiv w:val="1"/>
      <w:marLeft w:val="0"/>
      <w:marRight w:val="0"/>
      <w:marTop w:val="0"/>
      <w:marBottom w:val="0"/>
      <w:divBdr>
        <w:top w:val="none" w:sz="0" w:space="0" w:color="auto"/>
        <w:left w:val="none" w:sz="0" w:space="0" w:color="auto"/>
        <w:bottom w:val="none" w:sz="0" w:space="0" w:color="auto"/>
        <w:right w:val="none" w:sz="0" w:space="0" w:color="auto"/>
      </w:divBdr>
    </w:div>
    <w:div w:id="1204827346">
      <w:bodyDiv w:val="1"/>
      <w:marLeft w:val="0"/>
      <w:marRight w:val="0"/>
      <w:marTop w:val="0"/>
      <w:marBottom w:val="0"/>
      <w:divBdr>
        <w:top w:val="none" w:sz="0" w:space="0" w:color="auto"/>
        <w:left w:val="none" w:sz="0" w:space="0" w:color="auto"/>
        <w:bottom w:val="none" w:sz="0" w:space="0" w:color="auto"/>
        <w:right w:val="none" w:sz="0" w:space="0" w:color="auto"/>
      </w:divBdr>
    </w:div>
    <w:div w:id="1204902416">
      <w:bodyDiv w:val="1"/>
      <w:marLeft w:val="0"/>
      <w:marRight w:val="0"/>
      <w:marTop w:val="0"/>
      <w:marBottom w:val="0"/>
      <w:divBdr>
        <w:top w:val="none" w:sz="0" w:space="0" w:color="auto"/>
        <w:left w:val="none" w:sz="0" w:space="0" w:color="auto"/>
        <w:bottom w:val="none" w:sz="0" w:space="0" w:color="auto"/>
        <w:right w:val="none" w:sz="0" w:space="0" w:color="auto"/>
      </w:divBdr>
    </w:div>
    <w:div w:id="1204947516">
      <w:bodyDiv w:val="1"/>
      <w:marLeft w:val="0"/>
      <w:marRight w:val="0"/>
      <w:marTop w:val="0"/>
      <w:marBottom w:val="0"/>
      <w:divBdr>
        <w:top w:val="none" w:sz="0" w:space="0" w:color="auto"/>
        <w:left w:val="none" w:sz="0" w:space="0" w:color="auto"/>
        <w:bottom w:val="none" w:sz="0" w:space="0" w:color="auto"/>
        <w:right w:val="none" w:sz="0" w:space="0" w:color="auto"/>
      </w:divBdr>
    </w:div>
    <w:div w:id="1205020300">
      <w:bodyDiv w:val="1"/>
      <w:marLeft w:val="0"/>
      <w:marRight w:val="0"/>
      <w:marTop w:val="0"/>
      <w:marBottom w:val="0"/>
      <w:divBdr>
        <w:top w:val="none" w:sz="0" w:space="0" w:color="auto"/>
        <w:left w:val="none" w:sz="0" w:space="0" w:color="auto"/>
        <w:bottom w:val="none" w:sz="0" w:space="0" w:color="auto"/>
        <w:right w:val="none" w:sz="0" w:space="0" w:color="auto"/>
      </w:divBdr>
    </w:div>
    <w:div w:id="1205024660">
      <w:bodyDiv w:val="1"/>
      <w:marLeft w:val="0"/>
      <w:marRight w:val="0"/>
      <w:marTop w:val="0"/>
      <w:marBottom w:val="0"/>
      <w:divBdr>
        <w:top w:val="none" w:sz="0" w:space="0" w:color="auto"/>
        <w:left w:val="none" w:sz="0" w:space="0" w:color="auto"/>
        <w:bottom w:val="none" w:sz="0" w:space="0" w:color="auto"/>
        <w:right w:val="none" w:sz="0" w:space="0" w:color="auto"/>
      </w:divBdr>
    </w:div>
    <w:div w:id="1205099844">
      <w:bodyDiv w:val="1"/>
      <w:marLeft w:val="0"/>
      <w:marRight w:val="0"/>
      <w:marTop w:val="0"/>
      <w:marBottom w:val="0"/>
      <w:divBdr>
        <w:top w:val="none" w:sz="0" w:space="0" w:color="auto"/>
        <w:left w:val="none" w:sz="0" w:space="0" w:color="auto"/>
        <w:bottom w:val="none" w:sz="0" w:space="0" w:color="auto"/>
        <w:right w:val="none" w:sz="0" w:space="0" w:color="auto"/>
      </w:divBdr>
    </w:div>
    <w:div w:id="1205293483">
      <w:bodyDiv w:val="1"/>
      <w:marLeft w:val="0"/>
      <w:marRight w:val="0"/>
      <w:marTop w:val="0"/>
      <w:marBottom w:val="0"/>
      <w:divBdr>
        <w:top w:val="none" w:sz="0" w:space="0" w:color="auto"/>
        <w:left w:val="none" w:sz="0" w:space="0" w:color="auto"/>
        <w:bottom w:val="none" w:sz="0" w:space="0" w:color="auto"/>
        <w:right w:val="none" w:sz="0" w:space="0" w:color="auto"/>
      </w:divBdr>
    </w:div>
    <w:div w:id="1205367188">
      <w:bodyDiv w:val="1"/>
      <w:marLeft w:val="0"/>
      <w:marRight w:val="0"/>
      <w:marTop w:val="0"/>
      <w:marBottom w:val="0"/>
      <w:divBdr>
        <w:top w:val="none" w:sz="0" w:space="0" w:color="auto"/>
        <w:left w:val="none" w:sz="0" w:space="0" w:color="auto"/>
        <w:bottom w:val="none" w:sz="0" w:space="0" w:color="auto"/>
        <w:right w:val="none" w:sz="0" w:space="0" w:color="auto"/>
      </w:divBdr>
    </w:div>
    <w:div w:id="1205406719">
      <w:bodyDiv w:val="1"/>
      <w:marLeft w:val="0"/>
      <w:marRight w:val="0"/>
      <w:marTop w:val="0"/>
      <w:marBottom w:val="0"/>
      <w:divBdr>
        <w:top w:val="none" w:sz="0" w:space="0" w:color="auto"/>
        <w:left w:val="none" w:sz="0" w:space="0" w:color="auto"/>
        <w:bottom w:val="none" w:sz="0" w:space="0" w:color="auto"/>
        <w:right w:val="none" w:sz="0" w:space="0" w:color="auto"/>
      </w:divBdr>
    </w:div>
    <w:div w:id="1205408766">
      <w:bodyDiv w:val="1"/>
      <w:marLeft w:val="0"/>
      <w:marRight w:val="0"/>
      <w:marTop w:val="0"/>
      <w:marBottom w:val="0"/>
      <w:divBdr>
        <w:top w:val="none" w:sz="0" w:space="0" w:color="auto"/>
        <w:left w:val="none" w:sz="0" w:space="0" w:color="auto"/>
        <w:bottom w:val="none" w:sz="0" w:space="0" w:color="auto"/>
        <w:right w:val="none" w:sz="0" w:space="0" w:color="auto"/>
      </w:divBdr>
    </w:div>
    <w:div w:id="1205482312">
      <w:bodyDiv w:val="1"/>
      <w:marLeft w:val="0"/>
      <w:marRight w:val="0"/>
      <w:marTop w:val="0"/>
      <w:marBottom w:val="0"/>
      <w:divBdr>
        <w:top w:val="none" w:sz="0" w:space="0" w:color="auto"/>
        <w:left w:val="none" w:sz="0" w:space="0" w:color="auto"/>
        <w:bottom w:val="none" w:sz="0" w:space="0" w:color="auto"/>
        <w:right w:val="none" w:sz="0" w:space="0" w:color="auto"/>
      </w:divBdr>
    </w:div>
    <w:div w:id="1205560986">
      <w:bodyDiv w:val="1"/>
      <w:marLeft w:val="0"/>
      <w:marRight w:val="0"/>
      <w:marTop w:val="0"/>
      <w:marBottom w:val="0"/>
      <w:divBdr>
        <w:top w:val="none" w:sz="0" w:space="0" w:color="auto"/>
        <w:left w:val="none" w:sz="0" w:space="0" w:color="auto"/>
        <w:bottom w:val="none" w:sz="0" w:space="0" w:color="auto"/>
        <w:right w:val="none" w:sz="0" w:space="0" w:color="auto"/>
      </w:divBdr>
    </w:div>
    <w:div w:id="1205604587">
      <w:bodyDiv w:val="1"/>
      <w:marLeft w:val="0"/>
      <w:marRight w:val="0"/>
      <w:marTop w:val="0"/>
      <w:marBottom w:val="0"/>
      <w:divBdr>
        <w:top w:val="none" w:sz="0" w:space="0" w:color="auto"/>
        <w:left w:val="none" w:sz="0" w:space="0" w:color="auto"/>
        <w:bottom w:val="none" w:sz="0" w:space="0" w:color="auto"/>
        <w:right w:val="none" w:sz="0" w:space="0" w:color="auto"/>
      </w:divBdr>
    </w:div>
    <w:div w:id="1205675287">
      <w:bodyDiv w:val="1"/>
      <w:marLeft w:val="0"/>
      <w:marRight w:val="0"/>
      <w:marTop w:val="0"/>
      <w:marBottom w:val="0"/>
      <w:divBdr>
        <w:top w:val="none" w:sz="0" w:space="0" w:color="auto"/>
        <w:left w:val="none" w:sz="0" w:space="0" w:color="auto"/>
        <w:bottom w:val="none" w:sz="0" w:space="0" w:color="auto"/>
        <w:right w:val="none" w:sz="0" w:space="0" w:color="auto"/>
      </w:divBdr>
    </w:div>
    <w:div w:id="1205828513">
      <w:bodyDiv w:val="1"/>
      <w:marLeft w:val="0"/>
      <w:marRight w:val="0"/>
      <w:marTop w:val="0"/>
      <w:marBottom w:val="0"/>
      <w:divBdr>
        <w:top w:val="none" w:sz="0" w:space="0" w:color="auto"/>
        <w:left w:val="none" w:sz="0" w:space="0" w:color="auto"/>
        <w:bottom w:val="none" w:sz="0" w:space="0" w:color="auto"/>
        <w:right w:val="none" w:sz="0" w:space="0" w:color="auto"/>
      </w:divBdr>
    </w:div>
    <w:div w:id="1205868432">
      <w:bodyDiv w:val="1"/>
      <w:marLeft w:val="0"/>
      <w:marRight w:val="0"/>
      <w:marTop w:val="0"/>
      <w:marBottom w:val="0"/>
      <w:divBdr>
        <w:top w:val="none" w:sz="0" w:space="0" w:color="auto"/>
        <w:left w:val="none" w:sz="0" w:space="0" w:color="auto"/>
        <w:bottom w:val="none" w:sz="0" w:space="0" w:color="auto"/>
        <w:right w:val="none" w:sz="0" w:space="0" w:color="auto"/>
      </w:divBdr>
    </w:div>
    <w:div w:id="1205868510">
      <w:bodyDiv w:val="1"/>
      <w:marLeft w:val="0"/>
      <w:marRight w:val="0"/>
      <w:marTop w:val="0"/>
      <w:marBottom w:val="0"/>
      <w:divBdr>
        <w:top w:val="none" w:sz="0" w:space="0" w:color="auto"/>
        <w:left w:val="none" w:sz="0" w:space="0" w:color="auto"/>
        <w:bottom w:val="none" w:sz="0" w:space="0" w:color="auto"/>
        <w:right w:val="none" w:sz="0" w:space="0" w:color="auto"/>
      </w:divBdr>
    </w:div>
    <w:div w:id="1205871158">
      <w:bodyDiv w:val="1"/>
      <w:marLeft w:val="0"/>
      <w:marRight w:val="0"/>
      <w:marTop w:val="0"/>
      <w:marBottom w:val="0"/>
      <w:divBdr>
        <w:top w:val="none" w:sz="0" w:space="0" w:color="auto"/>
        <w:left w:val="none" w:sz="0" w:space="0" w:color="auto"/>
        <w:bottom w:val="none" w:sz="0" w:space="0" w:color="auto"/>
        <w:right w:val="none" w:sz="0" w:space="0" w:color="auto"/>
      </w:divBdr>
    </w:div>
    <w:div w:id="1206022576">
      <w:bodyDiv w:val="1"/>
      <w:marLeft w:val="0"/>
      <w:marRight w:val="0"/>
      <w:marTop w:val="0"/>
      <w:marBottom w:val="0"/>
      <w:divBdr>
        <w:top w:val="none" w:sz="0" w:space="0" w:color="auto"/>
        <w:left w:val="none" w:sz="0" w:space="0" w:color="auto"/>
        <w:bottom w:val="none" w:sz="0" w:space="0" w:color="auto"/>
        <w:right w:val="none" w:sz="0" w:space="0" w:color="auto"/>
      </w:divBdr>
    </w:div>
    <w:div w:id="1206331516">
      <w:bodyDiv w:val="1"/>
      <w:marLeft w:val="0"/>
      <w:marRight w:val="0"/>
      <w:marTop w:val="0"/>
      <w:marBottom w:val="0"/>
      <w:divBdr>
        <w:top w:val="none" w:sz="0" w:space="0" w:color="auto"/>
        <w:left w:val="none" w:sz="0" w:space="0" w:color="auto"/>
        <w:bottom w:val="none" w:sz="0" w:space="0" w:color="auto"/>
        <w:right w:val="none" w:sz="0" w:space="0" w:color="auto"/>
      </w:divBdr>
    </w:div>
    <w:div w:id="1206333135">
      <w:bodyDiv w:val="1"/>
      <w:marLeft w:val="0"/>
      <w:marRight w:val="0"/>
      <w:marTop w:val="0"/>
      <w:marBottom w:val="0"/>
      <w:divBdr>
        <w:top w:val="none" w:sz="0" w:space="0" w:color="auto"/>
        <w:left w:val="none" w:sz="0" w:space="0" w:color="auto"/>
        <w:bottom w:val="none" w:sz="0" w:space="0" w:color="auto"/>
        <w:right w:val="none" w:sz="0" w:space="0" w:color="auto"/>
      </w:divBdr>
    </w:div>
    <w:div w:id="1206521978">
      <w:bodyDiv w:val="1"/>
      <w:marLeft w:val="0"/>
      <w:marRight w:val="0"/>
      <w:marTop w:val="0"/>
      <w:marBottom w:val="0"/>
      <w:divBdr>
        <w:top w:val="none" w:sz="0" w:space="0" w:color="auto"/>
        <w:left w:val="none" w:sz="0" w:space="0" w:color="auto"/>
        <w:bottom w:val="none" w:sz="0" w:space="0" w:color="auto"/>
        <w:right w:val="none" w:sz="0" w:space="0" w:color="auto"/>
      </w:divBdr>
    </w:div>
    <w:div w:id="1206680358">
      <w:bodyDiv w:val="1"/>
      <w:marLeft w:val="0"/>
      <w:marRight w:val="0"/>
      <w:marTop w:val="0"/>
      <w:marBottom w:val="0"/>
      <w:divBdr>
        <w:top w:val="none" w:sz="0" w:space="0" w:color="auto"/>
        <w:left w:val="none" w:sz="0" w:space="0" w:color="auto"/>
        <w:bottom w:val="none" w:sz="0" w:space="0" w:color="auto"/>
        <w:right w:val="none" w:sz="0" w:space="0" w:color="auto"/>
      </w:divBdr>
    </w:div>
    <w:div w:id="1206715737">
      <w:bodyDiv w:val="1"/>
      <w:marLeft w:val="0"/>
      <w:marRight w:val="0"/>
      <w:marTop w:val="0"/>
      <w:marBottom w:val="0"/>
      <w:divBdr>
        <w:top w:val="none" w:sz="0" w:space="0" w:color="auto"/>
        <w:left w:val="none" w:sz="0" w:space="0" w:color="auto"/>
        <w:bottom w:val="none" w:sz="0" w:space="0" w:color="auto"/>
        <w:right w:val="none" w:sz="0" w:space="0" w:color="auto"/>
      </w:divBdr>
    </w:div>
    <w:div w:id="1206715833">
      <w:bodyDiv w:val="1"/>
      <w:marLeft w:val="0"/>
      <w:marRight w:val="0"/>
      <w:marTop w:val="0"/>
      <w:marBottom w:val="0"/>
      <w:divBdr>
        <w:top w:val="none" w:sz="0" w:space="0" w:color="auto"/>
        <w:left w:val="none" w:sz="0" w:space="0" w:color="auto"/>
        <w:bottom w:val="none" w:sz="0" w:space="0" w:color="auto"/>
        <w:right w:val="none" w:sz="0" w:space="0" w:color="auto"/>
      </w:divBdr>
    </w:div>
    <w:div w:id="1206720590">
      <w:bodyDiv w:val="1"/>
      <w:marLeft w:val="0"/>
      <w:marRight w:val="0"/>
      <w:marTop w:val="0"/>
      <w:marBottom w:val="0"/>
      <w:divBdr>
        <w:top w:val="none" w:sz="0" w:space="0" w:color="auto"/>
        <w:left w:val="none" w:sz="0" w:space="0" w:color="auto"/>
        <w:bottom w:val="none" w:sz="0" w:space="0" w:color="auto"/>
        <w:right w:val="none" w:sz="0" w:space="0" w:color="auto"/>
      </w:divBdr>
    </w:div>
    <w:div w:id="1206792669">
      <w:bodyDiv w:val="1"/>
      <w:marLeft w:val="0"/>
      <w:marRight w:val="0"/>
      <w:marTop w:val="0"/>
      <w:marBottom w:val="0"/>
      <w:divBdr>
        <w:top w:val="none" w:sz="0" w:space="0" w:color="auto"/>
        <w:left w:val="none" w:sz="0" w:space="0" w:color="auto"/>
        <w:bottom w:val="none" w:sz="0" w:space="0" w:color="auto"/>
        <w:right w:val="none" w:sz="0" w:space="0" w:color="auto"/>
      </w:divBdr>
    </w:div>
    <w:div w:id="1207135486">
      <w:bodyDiv w:val="1"/>
      <w:marLeft w:val="0"/>
      <w:marRight w:val="0"/>
      <w:marTop w:val="0"/>
      <w:marBottom w:val="0"/>
      <w:divBdr>
        <w:top w:val="none" w:sz="0" w:space="0" w:color="auto"/>
        <w:left w:val="none" w:sz="0" w:space="0" w:color="auto"/>
        <w:bottom w:val="none" w:sz="0" w:space="0" w:color="auto"/>
        <w:right w:val="none" w:sz="0" w:space="0" w:color="auto"/>
      </w:divBdr>
    </w:div>
    <w:div w:id="1207176789">
      <w:bodyDiv w:val="1"/>
      <w:marLeft w:val="0"/>
      <w:marRight w:val="0"/>
      <w:marTop w:val="0"/>
      <w:marBottom w:val="0"/>
      <w:divBdr>
        <w:top w:val="none" w:sz="0" w:space="0" w:color="auto"/>
        <w:left w:val="none" w:sz="0" w:space="0" w:color="auto"/>
        <w:bottom w:val="none" w:sz="0" w:space="0" w:color="auto"/>
        <w:right w:val="none" w:sz="0" w:space="0" w:color="auto"/>
      </w:divBdr>
    </w:div>
    <w:div w:id="1207253163">
      <w:bodyDiv w:val="1"/>
      <w:marLeft w:val="0"/>
      <w:marRight w:val="0"/>
      <w:marTop w:val="0"/>
      <w:marBottom w:val="0"/>
      <w:divBdr>
        <w:top w:val="none" w:sz="0" w:space="0" w:color="auto"/>
        <w:left w:val="none" w:sz="0" w:space="0" w:color="auto"/>
        <w:bottom w:val="none" w:sz="0" w:space="0" w:color="auto"/>
        <w:right w:val="none" w:sz="0" w:space="0" w:color="auto"/>
      </w:divBdr>
    </w:div>
    <w:div w:id="1207332492">
      <w:bodyDiv w:val="1"/>
      <w:marLeft w:val="0"/>
      <w:marRight w:val="0"/>
      <w:marTop w:val="0"/>
      <w:marBottom w:val="0"/>
      <w:divBdr>
        <w:top w:val="none" w:sz="0" w:space="0" w:color="auto"/>
        <w:left w:val="none" w:sz="0" w:space="0" w:color="auto"/>
        <w:bottom w:val="none" w:sz="0" w:space="0" w:color="auto"/>
        <w:right w:val="none" w:sz="0" w:space="0" w:color="auto"/>
      </w:divBdr>
    </w:div>
    <w:div w:id="1207370853">
      <w:bodyDiv w:val="1"/>
      <w:marLeft w:val="0"/>
      <w:marRight w:val="0"/>
      <w:marTop w:val="0"/>
      <w:marBottom w:val="0"/>
      <w:divBdr>
        <w:top w:val="none" w:sz="0" w:space="0" w:color="auto"/>
        <w:left w:val="none" w:sz="0" w:space="0" w:color="auto"/>
        <w:bottom w:val="none" w:sz="0" w:space="0" w:color="auto"/>
        <w:right w:val="none" w:sz="0" w:space="0" w:color="auto"/>
      </w:divBdr>
    </w:div>
    <w:div w:id="1207374273">
      <w:bodyDiv w:val="1"/>
      <w:marLeft w:val="0"/>
      <w:marRight w:val="0"/>
      <w:marTop w:val="0"/>
      <w:marBottom w:val="0"/>
      <w:divBdr>
        <w:top w:val="none" w:sz="0" w:space="0" w:color="auto"/>
        <w:left w:val="none" w:sz="0" w:space="0" w:color="auto"/>
        <w:bottom w:val="none" w:sz="0" w:space="0" w:color="auto"/>
        <w:right w:val="none" w:sz="0" w:space="0" w:color="auto"/>
      </w:divBdr>
    </w:div>
    <w:div w:id="1207445380">
      <w:bodyDiv w:val="1"/>
      <w:marLeft w:val="0"/>
      <w:marRight w:val="0"/>
      <w:marTop w:val="0"/>
      <w:marBottom w:val="0"/>
      <w:divBdr>
        <w:top w:val="none" w:sz="0" w:space="0" w:color="auto"/>
        <w:left w:val="none" w:sz="0" w:space="0" w:color="auto"/>
        <w:bottom w:val="none" w:sz="0" w:space="0" w:color="auto"/>
        <w:right w:val="none" w:sz="0" w:space="0" w:color="auto"/>
      </w:divBdr>
      <w:divsChild>
        <w:div w:id="6178368">
          <w:marLeft w:val="480"/>
          <w:marRight w:val="0"/>
          <w:marTop w:val="0"/>
          <w:marBottom w:val="0"/>
          <w:divBdr>
            <w:top w:val="none" w:sz="0" w:space="0" w:color="auto"/>
            <w:left w:val="none" w:sz="0" w:space="0" w:color="auto"/>
            <w:bottom w:val="none" w:sz="0" w:space="0" w:color="auto"/>
            <w:right w:val="none" w:sz="0" w:space="0" w:color="auto"/>
          </w:divBdr>
        </w:div>
        <w:div w:id="6562919">
          <w:marLeft w:val="480"/>
          <w:marRight w:val="0"/>
          <w:marTop w:val="0"/>
          <w:marBottom w:val="0"/>
          <w:divBdr>
            <w:top w:val="none" w:sz="0" w:space="0" w:color="auto"/>
            <w:left w:val="none" w:sz="0" w:space="0" w:color="auto"/>
            <w:bottom w:val="none" w:sz="0" w:space="0" w:color="auto"/>
            <w:right w:val="none" w:sz="0" w:space="0" w:color="auto"/>
          </w:divBdr>
        </w:div>
        <w:div w:id="11030523">
          <w:marLeft w:val="480"/>
          <w:marRight w:val="0"/>
          <w:marTop w:val="0"/>
          <w:marBottom w:val="0"/>
          <w:divBdr>
            <w:top w:val="none" w:sz="0" w:space="0" w:color="auto"/>
            <w:left w:val="none" w:sz="0" w:space="0" w:color="auto"/>
            <w:bottom w:val="none" w:sz="0" w:space="0" w:color="auto"/>
            <w:right w:val="none" w:sz="0" w:space="0" w:color="auto"/>
          </w:divBdr>
        </w:div>
        <w:div w:id="12146561">
          <w:marLeft w:val="480"/>
          <w:marRight w:val="0"/>
          <w:marTop w:val="0"/>
          <w:marBottom w:val="0"/>
          <w:divBdr>
            <w:top w:val="none" w:sz="0" w:space="0" w:color="auto"/>
            <w:left w:val="none" w:sz="0" w:space="0" w:color="auto"/>
            <w:bottom w:val="none" w:sz="0" w:space="0" w:color="auto"/>
            <w:right w:val="none" w:sz="0" w:space="0" w:color="auto"/>
          </w:divBdr>
        </w:div>
        <w:div w:id="20280763">
          <w:marLeft w:val="480"/>
          <w:marRight w:val="0"/>
          <w:marTop w:val="0"/>
          <w:marBottom w:val="0"/>
          <w:divBdr>
            <w:top w:val="none" w:sz="0" w:space="0" w:color="auto"/>
            <w:left w:val="none" w:sz="0" w:space="0" w:color="auto"/>
            <w:bottom w:val="none" w:sz="0" w:space="0" w:color="auto"/>
            <w:right w:val="none" w:sz="0" w:space="0" w:color="auto"/>
          </w:divBdr>
        </w:div>
        <w:div w:id="26493667">
          <w:marLeft w:val="480"/>
          <w:marRight w:val="0"/>
          <w:marTop w:val="0"/>
          <w:marBottom w:val="0"/>
          <w:divBdr>
            <w:top w:val="none" w:sz="0" w:space="0" w:color="auto"/>
            <w:left w:val="none" w:sz="0" w:space="0" w:color="auto"/>
            <w:bottom w:val="none" w:sz="0" w:space="0" w:color="auto"/>
            <w:right w:val="none" w:sz="0" w:space="0" w:color="auto"/>
          </w:divBdr>
        </w:div>
        <w:div w:id="28116305">
          <w:marLeft w:val="480"/>
          <w:marRight w:val="0"/>
          <w:marTop w:val="0"/>
          <w:marBottom w:val="0"/>
          <w:divBdr>
            <w:top w:val="none" w:sz="0" w:space="0" w:color="auto"/>
            <w:left w:val="none" w:sz="0" w:space="0" w:color="auto"/>
            <w:bottom w:val="none" w:sz="0" w:space="0" w:color="auto"/>
            <w:right w:val="none" w:sz="0" w:space="0" w:color="auto"/>
          </w:divBdr>
        </w:div>
        <w:div w:id="30687005">
          <w:marLeft w:val="480"/>
          <w:marRight w:val="0"/>
          <w:marTop w:val="0"/>
          <w:marBottom w:val="0"/>
          <w:divBdr>
            <w:top w:val="none" w:sz="0" w:space="0" w:color="auto"/>
            <w:left w:val="none" w:sz="0" w:space="0" w:color="auto"/>
            <w:bottom w:val="none" w:sz="0" w:space="0" w:color="auto"/>
            <w:right w:val="none" w:sz="0" w:space="0" w:color="auto"/>
          </w:divBdr>
        </w:div>
        <w:div w:id="46344490">
          <w:marLeft w:val="480"/>
          <w:marRight w:val="0"/>
          <w:marTop w:val="0"/>
          <w:marBottom w:val="0"/>
          <w:divBdr>
            <w:top w:val="none" w:sz="0" w:space="0" w:color="auto"/>
            <w:left w:val="none" w:sz="0" w:space="0" w:color="auto"/>
            <w:bottom w:val="none" w:sz="0" w:space="0" w:color="auto"/>
            <w:right w:val="none" w:sz="0" w:space="0" w:color="auto"/>
          </w:divBdr>
        </w:div>
        <w:div w:id="58478575">
          <w:marLeft w:val="480"/>
          <w:marRight w:val="0"/>
          <w:marTop w:val="0"/>
          <w:marBottom w:val="0"/>
          <w:divBdr>
            <w:top w:val="none" w:sz="0" w:space="0" w:color="auto"/>
            <w:left w:val="none" w:sz="0" w:space="0" w:color="auto"/>
            <w:bottom w:val="none" w:sz="0" w:space="0" w:color="auto"/>
            <w:right w:val="none" w:sz="0" w:space="0" w:color="auto"/>
          </w:divBdr>
        </w:div>
        <w:div w:id="63112867">
          <w:marLeft w:val="480"/>
          <w:marRight w:val="0"/>
          <w:marTop w:val="0"/>
          <w:marBottom w:val="0"/>
          <w:divBdr>
            <w:top w:val="none" w:sz="0" w:space="0" w:color="auto"/>
            <w:left w:val="none" w:sz="0" w:space="0" w:color="auto"/>
            <w:bottom w:val="none" w:sz="0" w:space="0" w:color="auto"/>
            <w:right w:val="none" w:sz="0" w:space="0" w:color="auto"/>
          </w:divBdr>
        </w:div>
        <w:div w:id="73283864">
          <w:marLeft w:val="480"/>
          <w:marRight w:val="0"/>
          <w:marTop w:val="0"/>
          <w:marBottom w:val="0"/>
          <w:divBdr>
            <w:top w:val="none" w:sz="0" w:space="0" w:color="auto"/>
            <w:left w:val="none" w:sz="0" w:space="0" w:color="auto"/>
            <w:bottom w:val="none" w:sz="0" w:space="0" w:color="auto"/>
            <w:right w:val="none" w:sz="0" w:space="0" w:color="auto"/>
          </w:divBdr>
        </w:div>
        <w:div w:id="78793447">
          <w:marLeft w:val="480"/>
          <w:marRight w:val="0"/>
          <w:marTop w:val="0"/>
          <w:marBottom w:val="0"/>
          <w:divBdr>
            <w:top w:val="none" w:sz="0" w:space="0" w:color="auto"/>
            <w:left w:val="none" w:sz="0" w:space="0" w:color="auto"/>
            <w:bottom w:val="none" w:sz="0" w:space="0" w:color="auto"/>
            <w:right w:val="none" w:sz="0" w:space="0" w:color="auto"/>
          </w:divBdr>
        </w:div>
        <w:div w:id="86048867">
          <w:marLeft w:val="480"/>
          <w:marRight w:val="0"/>
          <w:marTop w:val="0"/>
          <w:marBottom w:val="0"/>
          <w:divBdr>
            <w:top w:val="none" w:sz="0" w:space="0" w:color="auto"/>
            <w:left w:val="none" w:sz="0" w:space="0" w:color="auto"/>
            <w:bottom w:val="none" w:sz="0" w:space="0" w:color="auto"/>
            <w:right w:val="none" w:sz="0" w:space="0" w:color="auto"/>
          </w:divBdr>
        </w:div>
        <w:div w:id="86116873">
          <w:marLeft w:val="480"/>
          <w:marRight w:val="0"/>
          <w:marTop w:val="0"/>
          <w:marBottom w:val="0"/>
          <w:divBdr>
            <w:top w:val="none" w:sz="0" w:space="0" w:color="auto"/>
            <w:left w:val="none" w:sz="0" w:space="0" w:color="auto"/>
            <w:bottom w:val="none" w:sz="0" w:space="0" w:color="auto"/>
            <w:right w:val="none" w:sz="0" w:space="0" w:color="auto"/>
          </w:divBdr>
        </w:div>
        <w:div w:id="94329811">
          <w:marLeft w:val="480"/>
          <w:marRight w:val="0"/>
          <w:marTop w:val="0"/>
          <w:marBottom w:val="0"/>
          <w:divBdr>
            <w:top w:val="none" w:sz="0" w:space="0" w:color="auto"/>
            <w:left w:val="none" w:sz="0" w:space="0" w:color="auto"/>
            <w:bottom w:val="none" w:sz="0" w:space="0" w:color="auto"/>
            <w:right w:val="none" w:sz="0" w:space="0" w:color="auto"/>
          </w:divBdr>
        </w:div>
        <w:div w:id="97873554">
          <w:marLeft w:val="480"/>
          <w:marRight w:val="0"/>
          <w:marTop w:val="0"/>
          <w:marBottom w:val="0"/>
          <w:divBdr>
            <w:top w:val="none" w:sz="0" w:space="0" w:color="auto"/>
            <w:left w:val="none" w:sz="0" w:space="0" w:color="auto"/>
            <w:bottom w:val="none" w:sz="0" w:space="0" w:color="auto"/>
            <w:right w:val="none" w:sz="0" w:space="0" w:color="auto"/>
          </w:divBdr>
        </w:div>
        <w:div w:id="101807492">
          <w:marLeft w:val="480"/>
          <w:marRight w:val="0"/>
          <w:marTop w:val="0"/>
          <w:marBottom w:val="0"/>
          <w:divBdr>
            <w:top w:val="none" w:sz="0" w:space="0" w:color="auto"/>
            <w:left w:val="none" w:sz="0" w:space="0" w:color="auto"/>
            <w:bottom w:val="none" w:sz="0" w:space="0" w:color="auto"/>
            <w:right w:val="none" w:sz="0" w:space="0" w:color="auto"/>
          </w:divBdr>
        </w:div>
        <w:div w:id="102001432">
          <w:marLeft w:val="480"/>
          <w:marRight w:val="0"/>
          <w:marTop w:val="0"/>
          <w:marBottom w:val="0"/>
          <w:divBdr>
            <w:top w:val="none" w:sz="0" w:space="0" w:color="auto"/>
            <w:left w:val="none" w:sz="0" w:space="0" w:color="auto"/>
            <w:bottom w:val="none" w:sz="0" w:space="0" w:color="auto"/>
            <w:right w:val="none" w:sz="0" w:space="0" w:color="auto"/>
          </w:divBdr>
        </w:div>
        <w:div w:id="102579142">
          <w:marLeft w:val="480"/>
          <w:marRight w:val="0"/>
          <w:marTop w:val="0"/>
          <w:marBottom w:val="0"/>
          <w:divBdr>
            <w:top w:val="none" w:sz="0" w:space="0" w:color="auto"/>
            <w:left w:val="none" w:sz="0" w:space="0" w:color="auto"/>
            <w:bottom w:val="none" w:sz="0" w:space="0" w:color="auto"/>
            <w:right w:val="none" w:sz="0" w:space="0" w:color="auto"/>
          </w:divBdr>
        </w:div>
        <w:div w:id="105735124">
          <w:marLeft w:val="480"/>
          <w:marRight w:val="0"/>
          <w:marTop w:val="0"/>
          <w:marBottom w:val="0"/>
          <w:divBdr>
            <w:top w:val="none" w:sz="0" w:space="0" w:color="auto"/>
            <w:left w:val="none" w:sz="0" w:space="0" w:color="auto"/>
            <w:bottom w:val="none" w:sz="0" w:space="0" w:color="auto"/>
            <w:right w:val="none" w:sz="0" w:space="0" w:color="auto"/>
          </w:divBdr>
        </w:div>
        <w:div w:id="126092382">
          <w:marLeft w:val="480"/>
          <w:marRight w:val="0"/>
          <w:marTop w:val="0"/>
          <w:marBottom w:val="0"/>
          <w:divBdr>
            <w:top w:val="none" w:sz="0" w:space="0" w:color="auto"/>
            <w:left w:val="none" w:sz="0" w:space="0" w:color="auto"/>
            <w:bottom w:val="none" w:sz="0" w:space="0" w:color="auto"/>
            <w:right w:val="none" w:sz="0" w:space="0" w:color="auto"/>
          </w:divBdr>
        </w:div>
        <w:div w:id="131219938">
          <w:marLeft w:val="480"/>
          <w:marRight w:val="0"/>
          <w:marTop w:val="0"/>
          <w:marBottom w:val="0"/>
          <w:divBdr>
            <w:top w:val="none" w:sz="0" w:space="0" w:color="auto"/>
            <w:left w:val="none" w:sz="0" w:space="0" w:color="auto"/>
            <w:bottom w:val="none" w:sz="0" w:space="0" w:color="auto"/>
            <w:right w:val="none" w:sz="0" w:space="0" w:color="auto"/>
          </w:divBdr>
        </w:div>
        <w:div w:id="134029058">
          <w:marLeft w:val="480"/>
          <w:marRight w:val="0"/>
          <w:marTop w:val="0"/>
          <w:marBottom w:val="0"/>
          <w:divBdr>
            <w:top w:val="none" w:sz="0" w:space="0" w:color="auto"/>
            <w:left w:val="none" w:sz="0" w:space="0" w:color="auto"/>
            <w:bottom w:val="none" w:sz="0" w:space="0" w:color="auto"/>
            <w:right w:val="none" w:sz="0" w:space="0" w:color="auto"/>
          </w:divBdr>
        </w:div>
        <w:div w:id="135532795">
          <w:marLeft w:val="480"/>
          <w:marRight w:val="0"/>
          <w:marTop w:val="0"/>
          <w:marBottom w:val="0"/>
          <w:divBdr>
            <w:top w:val="none" w:sz="0" w:space="0" w:color="auto"/>
            <w:left w:val="none" w:sz="0" w:space="0" w:color="auto"/>
            <w:bottom w:val="none" w:sz="0" w:space="0" w:color="auto"/>
            <w:right w:val="none" w:sz="0" w:space="0" w:color="auto"/>
          </w:divBdr>
        </w:div>
        <w:div w:id="145636790">
          <w:marLeft w:val="480"/>
          <w:marRight w:val="0"/>
          <w:marTop w:val="0"/>
          <w:marBottom w:val="0"/>
          <w:divBdr>
            <w:top w:val="none" w:sz="0" w:space="0" w:color="auto"/>
            <w:left w:val="none" w:sz="0" w:space="0" w:color="auto"/>
            <w:bottom w:val="none" w:sz="0" w:space="0" w:color="auto"/>
            <w:right w:val="none" w:sz="0" w:space="0" w:color="auto"/>
          </w:divBdr>
        </w:div>
        <w:div w:id="152575284">
          <w:marLeft w:val="480"/>
          <w:marRight w:val="0"/>
          <w:marTop w:val="0"/>
          <w:marBottom w:val="0"/>
          <w:divBdr>
            <w:top w:val="none" w:sz="0" w:space="0" w:color="auto"/>
            <w:left w:val="none" w:sz="0" w:space="0" w:color="auto"/>
            <w:bottom w:val="none" w:sz="0" w:space="0" w:color="auto"/>
            <w:right w:val="none" w:sz="0" w:space="0" w:color="auto"/>
          </w:divBdr>
        </w:div>
        <w:div w:id="166484564">
          <w:marLeft w:val="480"/>
          <w:marRight w:val="0"/>
          <w:marTop w:val="0"/>
          <w:marBottom w:val="0"/>
          <w:divBdr>
            <w:top w:val="none" w:sz="0" w:space="0" w:color="auto"/>
            <w:left w:val="none" w:sz="0" w:space="0" w:color="auto"/>
            <w:bottom w:val="none" w:sz="0" w:space="0" w:color="auto"/>
            <w:right w:val="none" w:sz="0" w:space="0" w:color="auto"/>
          </w:divBdr>
        </w:div>
        <w:div w:id="167722984">
          <w:marLeft w:val="480"/>
          <w:marRight w:val="0"/>
          <w:marTop w:val="0"/>
          <w:marBottom w:val="0"/>
          <w:divBdr>
            <w:top w:val="none" w:sz="0" w:space="0" w:color="auto"/>
            <w:left w:val="none" w:sz="0" w:space="0" w:color="auto"/>
            <w:bottom w:val="none" w:sz="0" w:space="0" w:color="auto"/>
            <w:right w:val="none" w:sz="0" w:space="0" w:color="auto"/>
          </w:divBdr>
        </w:div>
        <w:div w:id="179394225">
          <w:marLeft w:val="480"/>
          <w:marRight w:val="0"/>
          <w:marTop w:val="0"/>
          <w:marBottom w:val="0"/>
          <w:divBdr>
            <w:top w:val="none" w:sz="0" w:space="0" w:color="auto"/>
            <w:left w:val="none" w:sz="0" w:space="0" w:color="auto"/>
            <w:bottom w:val="none" w:sz="0" w:space="0" w:color="auto"/>
            <w:right w:val="none" w:sz="0" w:space="0" w:color="auto"/>
          </w:divBdr>
        </w:div>
        <w:div w:id="180509480">
          <w:marLeft w:val="480"/>
          <w:marRight w:val="0"/>
          <w:marTop w:val="0"/>
          <w:marBottom w:val="0"/>
          <w:divBdr>
            <w:top w:val="none" w:sz="0" w:space="0" w:color="auto"/>
            <w:left w:val="none" w:sz="0" w:space="0" w:color="auto"/>
            <w:bottom w:val="none" w:sz="0" w:space="0" w:color="auto"/>
            <w:right w:val="none" w:sz="0" w:space="0" w:color="auto"/>
          </w:divBdr>
        </w:div>
        <w:div w:id="188832954">
          <w:marLeft w:val="480"/>
          <w:marRight w:val="0"/>
          <w:marTop w:val="0"/>
          <w:marBottom w:val="0"/>
          <w:divBdr>
            <w:top w:val="none" w:sz="0" w:space="0" w:color="auto"/>
            <w:left w:val="none" w:sz="0" w:space="0" w:color="auto"/>
            <w:bottom w:val="none" w:sz="0" w:space="0" w:color="auto"/>
            <w:right w:val="none" w:sz="0" w:space="0" w:color="auto"/>
          </w:divBdr>
        </w:div>
        <w:div w:id="195314546">
          <w:marLeft w:val="480"/>
          <w:marRight w:val="0"/>
          <w:marTop w:val="0"/>
          <w:marBottom w:val="0"/>
          <w:divBdr>
            <w:top w:val="none" w:sz="0" w:space="0" w:color="auto"/>
            <w:left w:val="none" w:sz="0" w:space="0" w:color="auto"/>
            <w:bottom w:val="none" w:sz="0" w:space="0" w:color="auto"/>
            <w:right w:val="none" w:sz="0" w:space="0" w:color="auto"/>
          </w:divBdr>
        </w:div>
        <w:div w:id="213466611">
          <w:marLeft w:val="480"/>
          <w:marRight w:val="0"/>
          <w:marTop w:val="0"/>
          <w:marBottom w:val="0"/>
          <w:divBdr>
            <w:top w:val="none" w:sz="0" w:space="0" w:color="auto"/>
            <w:left w:val="none" w:sz="0" w:space="0" w:color="auto"/>
            <w:bottom w:val="none" w:sz="0" w:space="0" w:color="auto"/>
            <w:right w:val="none" w:sz="0" w:space="0" w:color="auto"/>
          </w:divBdr>
        </w:div>
        <w:div w:id="218713263">
          <w:marLeft w:val="480"/>
          <w:marRight w:val="0"/>
          <w:marTop w:val="0"/>
          <w:marBottom w:val="0"/>
          <w:divBdr>
            <w:top w:val="none" w:sz="0" w:space="0" w:color="auto"/>
            <w:left w:val="none" w:sz="0" w:space="0" w:color="auto"/>
            <w:bottom w:val="none" w:sz="0" w:space="0" w:color="auto"/>
            <w:right w:val="none" w:sz="0" w:space="0" w:color="auto"/>
          </w:divBdr>
        </w:div>
        <w:div w:id="221599950">
          <w:marLeft w:val="480"/>
          <w:marRight w:val="0"/>
          <w:marTop w:val="0"/>
          <w:marBottom w:val="0"/>
          <w:divBdr>
            <w:top w:val="none" w:sz="0" w:space="0" w:color="auto"/>
            <w:left w:val="none" w:sz="0" w:space="0" w:color="auto"/>
            <w:bottom w:val="none" w:sz="0" w:space="0" w:color="auto"/>
            <w:right w:val="none" w:sz="0" w:space="0" w:color="auto"/>
          </w:divBdr>
        </w:div>
        <w:div w:id="225143779">
          <w:marLeft w:val="480"/>
          <w:marRight w:val="0"/>
          <w:marTop w:val="0"/>
          <w:marBottom w:val="0"/>
          <w:divBdr>
            <w:top w:val="none" w:sz="0" w:space="0" w:color="auto"/>
            <w:left w:val="none" w:sz="0" w:space="0" w:color="auto"/>
            <w:bottom w:val="none" w:sz="0" w:space="0" w:color="auto"/>
            <w:right w:val="none" w:sz="0" w:space="0" w:color="auto"/>
          </w:divBdr>
        </w:div>
        <w:div w:id="228805349">
          <w:marLeft w:val="480"/>
          <w:marRight w:val="0"/>
          <w:marTop w:val="0"/>
          <w:marBottom w:val="0"/>
          <w:divBdr>
            <w:top w:val="none" w:sz="0" w:space="0" w:color="auto"/>
            <w:left w:val="none" w:sz="0" w:space="0" w:color="auto"/>
            <w:bottom w:val="none" w:sz="0" w:space="0" w:color="auto"/>
            <w:right w:val="none" w:sz="0" w:space="0" w:color="auto"/>
          </w:divBdr>
        </w:div>
        <w:div w:id="240722530">
          <w:marLeft w:val="480"/>
          <w:marRight w:val="0"/>
          <w:marTop w:val="0"/>
          <w:marBottom w:val="0"/>
          <w:divBdr>
            <w:top w:val="none" w:sz="0" w:space="0" w:color="auto"/>
            <w:left w:val="none" w:sz="0" w:space="0" w:color="auto"/>
            <w:bottom w:val="none" w:sz="0" w:space="0" w:color="auto"/>
            <w:right w:val="none" w:sz="0" w:space="0" w:color="auto"/>
          </w:divBdr>
        </w:div>
        <w:div w:id="243223644">
          <w:marLeft w:val="480"/>
          <w:marRight w:val="0"/>
          <w:marTop w:val="0"/>
          <w:marBottom w:val="0"/>
          <w:divBdr>
            <w:top w:val="none" w:sz="0" w:space="0" w:color="auto"/>
            <w:left w:val="none" w:sz="0" w:space="0" w:color="auto"/>
            <w:bottom w:val="none" w:sz="0" w:space="0" w:color="auto"/>
            <w:right w:val="none" w:sz="0" w:space="0" w:color="auto"/>
          </w:divBdr>
        </w:div>
        <w:div w:id="260139133">
          <w:marLeft w:val="480"/>
          <w:marRight w:val="0"/>
          <w:marTop w:val="0"/>
          <w:marBottom w:val="0"/>
          <w:divBdr>
            <w:top w:val="none" w:sz="0" w:space="0" w:color="auto"/>
            <w:left w:val="none" w:sz="0" w:space="0" w:color="auto"/>
            <w:bottom w:val="none" w:sz="0" w:space="0" w:color="auto"/>
            <w:right w:val="none" w:sz="0" w:space="0" w:color="auto"/>
          </w:divBdr>
        </w:div>
        <w:div w:id="271210330">
          <w:marLeft w:val="480"/>
          <w:marRight w:val="0"/>
          <w:marTop w:val="0"/>
          <w:marBottom w:val="0"/>
          <w:divBdr>
            <w:top w:val="none" w:sz="0" w:space="0" w:color="auto"/>
            <w:left w:val="none" w:sz="0" w:space="0" w:color="auto"/>
            <w:bottom w:val="none" w:sz="0" w:space="0" w:color="auto"/>
            <w:right w:val="none" w:sz="0" w:space="0" w:color="auto"/>
          </w:divBdr>
        </w:div>
        <w:div w:id="272052145">
          <w:marLeft w:val="480"/>
          <w:marRight w:val="0"/>
          <w:marTop w:val="0"/>
          <w:marBottom w:val="0"/>
          <w:divBdr>
            <w:top w:val="none" w:sz="0" w:space="0" w:color="auto"/>
            <w:left w:val="none" w:sz="0" w:space="0" w:color="auto"/>
            <w:bottom w:val="none" w:sz="0" w:space="0" w:color="auto"/>
            <w:right w:val="none" w:sz="0" w:space="0" w:color="auto"/>
          </w:divBdr>
        </w:div>
        <w:div w:id="278924328">
          <w:marLeft w:val="480"/>
          <w:marRight w:val="0"/>
          <w:marTop w:val="0"/>
          <w:marBottom w:val="0"/>
          <w:divBdr>
            <w:top w:val="none" w:sz="0" w:space="0" w:color="auto"/>
            <w:left w:val="none" w:sz="0" w:space="0" w:color="auto"/>
            <w:bottom w:val="none" w:sz="0" w:space="0" w:color="auto"/>
            <w:right w:val="none" w:sz="0" w:space="0" w:color="auto"/>
          </w:divBdr>
        </w:div>
        <w:div w:id="299925282">
          <w:marLeft w:val="480"/>
          <w:marRight w:val="0"/>
          <w:marTop w:val="0"/>
          <w:marBottom w:val="0"/>
          <w:divBdr>
            <w:top w:val="none" w:sz="0" w:space="0" w:color="auto"/>
            <w:left w:val="none" w:sz="0" w:space="0" w:color="auto"/>
            <w:bottom w:val="none" w:sz="0" w:space="0" w:color="auto"/>
            <w:right w:val="none" w:sz="0" w:space="0" w:color="auto"/>
          </w:divBdr>
        </w:div>
        <w:div w:id="307974807">
          <w:marLeft w:val="480"/>
          <w:marRight w:val="0"/>
          <w:marTop w:val="0"/>
          <w:marBottom w:val="0"/>
          <w:divBdr>
            <w:top w:val="none" w:sz="0" w:space="0" w:color="auto"/>
            <w:left w:val="none" w:sz="0" w:space="0" w:color="auto"/>
            <w:bottom w:val="none" w:sz="0" w:space="0" w:color="auto"/>
            <w:right w:val="none" w:sz="0" w:space="0" w:color="auto"/>
          </w:divBdr>
        </w:div>
        <w:div w:id="328018233">
          <w:marLeft w:val="480"/>
          <w:marRight w:val="0"/>
          <w:marTop w:val="0"/>
          <w:marBottom w:val="0"/>
          <w:divBdr>
            <w:top w:val="none" w:sz="0" w:space="0" w:color="auto"/>
            <w:left w:val="none" w:sz="0" w:space="0" w:color="auto"/>
            <w:bottom w:val="none" w:sz="0" w:space="0" w:color="auto"/>
            <w:right w:val="none" w:sz="0" w:space="0" w:color="auto"/>
          </w:divBdr>
        </w:div>
        <w:div w:id="328945265">
          <w:marLeft w:val="480"/>
          <w:marRight w:val="0"/>
          <w:marTop w:val="0"/>
          <w:marBottom w:val="0"/>
          <w:divBdr>
            <w:top w:val="none" w:sz="0" w:space="0" w:color="auto"/>
            <w:left w:val="none" w:sz="0" w:space="0" w:color="auto"/>
            <w:bottom w:val="none" w:sz="0" w:space="0" w:color="auto"/>
            <w:right w:val="none" w:sz="0" w:space="0" w:color="auto"/>
          </w:divBdr>
        </w:div>
        <w:div w:id="333341532">
          <w:marLeft w:val="480"/>
          <w:marRight w:val="0"/>
          <w:marTop w:val="0"/>
          <w:marBottom w:val="0"/>
          <w:divBdr>
            <w:top w:val="none" w:sz="0" w:space="0" w:color="auto"/>
            <w:left w:val="none" w:sz="0" w:space="0" w:color="auto"/>
            <w:bottom w:val="none" w:sz="0" w:space="0" w:color="auto"/>
            <w:right w:val="none" w:sz="0" w:space="0" w:color="auto"/>
          </w:divBdr>
        </w:div>
        <w:div w:id="335764431">
          <w:marLeft w:val="480"/>
          <w:marRight w:val="0"/>
          <w:marTop w:val="0"/>
          <w:marBottom w:val="0"/>
          <w:divBdr>
            <w:top w:val="none" w:sz="0" w:space="0" w:color="auto"/>
            <w:left w:val="none" w:sz="0" w:space="0" w:color="auto"/>
            <w:bottom w:val="none" w:sz="0" w:space="0" w:color="auto"/>
            <w:right w:val="none" w:sz="0" w:space="0" w:color="auto"/>
          </w:divBdr>
        </w:div>
        <w:div w:id="335963909">
          <w:marLeft w:val="480"/>
          <w:marRight w:val="0"/>
          <w:marTop w:val="0"/>
          <w:marBottom w:val="0"/>
          <w:divBdr>
            <w:top w:val="none" w:sz="0" w:space="0" w:color="auto"/>
            <w:left w:val="none" w:sz="0" w:space="0" w:color="auto"/>
            <w:bottom w:val="none" w:sz="0" w:space="0" w:color="auto"/>
            <w:right w:val="none" w:sz="0" w:space="0" w:color="auto"/>
          </w:divBdr>
        </w:div>
        <w:div w:id="345526934">
          <w:marLeft w:val="480"/>
          <w:marRight w:val="0"/>
          <w:marTop w:val="0"/>
          <w:marBottom w:val="0"/>
          <w:divBdr>
            <w:top w:val="none" w:sz="0" w:space="0" w:color="auto"/>
            <w:left w:val="none" w:sz="0" w:space="0" w:color="auto"/>
            <w:bottom w:val="none" w:sz="0" w:space="0" w:color="auto"/>
            <w:right w:val="none" w:sz="0" w:space="0" w:color="auto"/>
          </w:divBdr>
        </w:div>
        <w:div w:id="350498194">
          <w:marLeft w:val="480"/>
          <w:marRight w:val="0"/>
          <w:marTop w:val="0"/>
          <w:marBottom w:val="0"/>
          <w:divBdr>
            <w:top w:val="none" w:sz="0" w:space="0" w:color="auto"/>
            <w:left w:val="none" w:sz="0" w:space="0" w:color="auto"/>
            <w:bottom w:val="none" w:sz="0" w:space="0" w:color="auto"/>
            <w:right w:val="none" w:sz="0" w:space="0" w:color="auto"/>
          </w:divBdr>
        </w:div>
        <w:div w:id="353926201">
          <w:marLeft w:val="480"/>
          <w:marRight w:val="0"/>
          <w:marTop w:val="0"/>
          <w:marBottom w:val="0"/>
          <w:divBdr>
            <w:top w:val="none" w:sz="0" w:space="0" w:color="auto"/>
            <w:left w:val="none" w:sz="0" w:space="0" w:color="auto"/>
            <w:bottom w:val="none" w:sz="0" w:space="0" w:color="auto"/>
            <w:right w:val="none" w:sz="0" w:space="0" w:color="auto"/>
          </w:divBdr>
        </w:div>
        <w:div w:id="376124123">
          <w:marLeft w:val="480"/>
          <w:marRight w:val="0"/>
          <w:marTop w:val="0"/>
          <w:marBottom w:val="0"/>
          <w:divBdr>
            <w:top w:val="none" w:sz="0" w:space="0" w:color="auto"/>
            <w:left w:val="none" w:sz="0" w:space="0" w:color="auto"/>
            <w:bottom w:val="none" w:sz="0" w:space="0" w:color="auto"/>
            <w:right w:val="none" w:sz="0" w:space="0" w:color="auto"/>
          </w:divBdr>
        </w:div>
        <w:div w:id="390808913">
          <w:marLeft w:val="480"/>
          <w:marRight w:val="0"/>
          <w:marTop w:val="0"/>
          <w:marBottom w:val="0"/>
          <w:divBdr>
            <w:top w:val="none" w:sz="0" w:space="0" w:color="auto"/>
            <w:left w:val="none" w:sz="0" w:space="0" w:color="auto"/>
            <w:bottom w:val="none" w:sz="0" w:space="0" w:color="auto"/>
            <w:right w:val="none" w:sz="0" w:space="0" w:color="auto"/>
          </w:divBdr>
        </w:div>
        <w:div w:id="391776965">
          <w:marLeft w:val="480"/>
          <w:marRight w:val="0"/>
          <w:marTop w:val="0"/>
          <w:marBottom w:val="0"/>
          <w:divBdr>
            <w:top w:val="none" w:sz="0" w:space="0" w:color="auto"/>
            <w:left w:val="none" w:sz="0" w:space="0" w:color="auto"/>
            <w:bottom w:val="none" w:sz="0" w:space="0" w:color="auto"/>
            <w:right w:val="none" w:sz="0" w:space="0" w:color="auto"/>
          </w:divBdr>
        </w:div>
        <w:div w:id="397288836">
          <w:marLeft w:val="480"/>
          <w:marRight w:val="0"/>
          <w:marTop w:val="0"/>
          <w:marBottom w:val="0"/>
          <w:divBdr>
            <w:top w:val="none" w:sz="0" w:space="0" w:color="auto"/>
            <w:left w:val="none" w:sz="0" w:space="0" w:color="auto"/>
            <w:bottom w:val="none" w:sz="0" w:space="0" w:color="auto"/>
            <w:right w:val="none" w:sz="0" w:space="0" w:color="auto"/>
          </w:divBdr>
        </w:div>
        <w:div w:id="398480366">
          <w:marLeft w:val="480"/>
          <w:marRight w:val="0"/>
          <w:marTop w:val="0"/>
          <w:marBottom w:val="0"/>
          <w:divBdr>
            <w:top w:val="none" w:sz="0" w:space="0" w:color="auto"/>
            <w:left w:val="none" w:sz="0" w:space="0" w:color="auto"/>
            <w:bottom w:val="none" w:sz="0" w:space="0" w:color="auto"/>
            <w:right w:val="none" w:sz="0" w:space="0" w:color="auto"/>
          </w:divBdr>
        </w:div>
        <w:div w:id="401221715">
          <w:marLeft w:val="480"/>
          <w:marRight w:val="0"/>
          <w:marTop w:val="0"/>
          <w:marBottom w:val="0"/>
          <w:divBdr>
            <w:top w:val="none" w:sz="0" w:space="0" w:color="auto"/>
            <w:left w:val="none" w:sz="0" w:space="0" w:color="auto"/>
            <w:bottom w:val="none" w:sz="0" w:space="0" w:color="auto"/>
            <w:right w:val="none" w:sz="0" w:space="0" w:color="auto"/>
          </w:divBdr>
        </w:div>
        <w:div w:id="401683348">
          <w:marLeft w:val="480"/>
          <w:marRight w:val="0"/>
          <w:marTop w:val="0"/>
          <w:marBottom w:val="0"/>
          <w:divBdr>
            <w:top w:val="none" w:sz="0" w:space="0" w:color="auto"/>
            <w:left w:val="none" w:sz="0" w:space="0" w:color="auto"/>
            <w:bottom w:val="none" w:sz="0" w:space="0" w:color="auto"/>
            <w:right w:val="none" w:sz="0" w:space="0" w:color="auto"/>
          </w:divBdr>
        </w:div>
        <w:div w:id="403648077">
          <w:marLeft w:val="480"/>
          <w:marRight w:val="0"/>
          <w:marTop w:val="0"/>
          <w:marBottom w:val="0"/>
          <w:divBdr>
            <w:top w:val="none" w:sz="0" w:space="0" w:color="auto"/>
            <w:left w:val="none" w:sz="0" w:space="0" w:color="auto"/>
            <w:bottom w:val="none" w:sz="0" w:space="0" w:color="auto"/>
            <w:right w:val="none" w:sz="0" w:space="0" w:color="auto"/>
          </w:divBdr>
        </w:div>
        <w:div w:id="414087505">
          <w:marLeft w:val="480"/>
          <w:marRight w:val="0"/>
          <w:marTop w:val="0"/>
          <w:marBottom w:val="0"/>
          <w:divBdr>
            <w:top w:val="none" w:sz="0" w:space="0" w:color="auto"/>
            <w:left w:val="none" w:sz="0" w:space="0" w:color="auto"/>
            <w:bottom w:val="none" w:sz="0" w:space="0" w:color="auto"/>
            <w:right w:val="none" w:sz="0" w:space="0" w:color="auto"/>
          </w:divBdr>
        </w:div>
        <w:div w:id="414669776">
          <w:marLeft w:val="480"/>
          <w:marRight w:val="0"/>
          <w:marTop w:val="0"/>
          <w:marBottom w:val="0"/>
          <w:divBdr>
            <w:top w:val="none" w:sz="0" w:space="0" w:color="auto"/>
            <w:left w:val="none" w:sz="0" w:space="0" w:color="auto"/>
            <w:bottom w:val="none" w:sz="0" w:space="0" w:color="auto"/>
            <w:right w:val="none" w:sz="0" w:space="0" w:color="auto"/>
          </w:divBdr>
        </w:div>
        <w:div w:id="423262322">
          <w:marLeft w:val="480"/>
          <w:marRight w:val="0"/>
          <w:marTop w:val="0"/>
          <w:marBottom w:val="0"/>
          <w:divBdr>
            <w:top w:val="none" w:sz="0" w:space="0" w:color="auto"/>
            <w:left w:val="none" w:sz="0" w:space="0" w:color="auto"/>
            <w:bottom w:val="none" w:sz="0" w:space="0" w:color="auto"/>
            <w:right w:val="none" w:sz="0" w:space="0" w:color="auto"/>
          </w:divBdr>
        </w:div>
        <w:div w:id="427432883">
          <w:marLeft w:val="480"/>
          <w:marRight w:val="0"/>
          <w:marTop w:val="0"/>
          <w:marBottom w:val="0"/>
          <w:divBdr>
            <w:top w:val="none" w:sz="0" w:space="0" w:color="auto"/>
            <w:left w:val="none" w:sz="0" w:space="0" w:color="auto"/>
            <w:bottom w:val="none" w:sz="0" w:space="0" w:color="auto"/>
            <w:right w:val="none" w:sz="0" w:space="0" w:color="auto"/>
          </w:divBdr>
        </w:div>
        <w:div w:id="428817853">
          <w:marLeft w:val="480"/>
          <w:marRight w:val="0"/>
          <w:marTop w:val="0"/>
          <w:marBottom w:val="0"/>
          <w:divBdr>
            <w:top w:val="none" w:sz="0" w:space="0" w:color="auto"/>
            <w:left w:val="none" w:sz="0" w:space="0" w:color="auto"/>
            <w:bottom w:val="none" w:sz="0" w:space="0" w:color="auto"/>
            <w:right w:val="none" w:sz="0" w:space="0" w:color="auto"/>
          </w:divBdr>
        </w:div>
        <w:div w:id="430129862">
          <w:marLeft w:val="480"/>
          <w:marRight w:val="0"/>
          <w:marTop w:val="0"/>
          <w:marBottom w:val="0"/>
          <w:divBdr>
            <w:top w:val="none" w:sz="0" w:space="0" w:color="auto"/>
            <w:left w:val="none" w:sz="0" w:space="0" w:color="auto"/>
            <w:bottom w:val="none" w:sz="0" w:space="0" w:color="auto"/>
            <w:right w:val="none" w:sz="0" w:space="0" w:color="auto"/>
          </w:divBdr>
        </w:div>
        <w:div w:id="439109629">
          <w:marLeft w:val="480"/>
          <w:marRight w:val="0"/>
          <w:marTop w:val="0"/>
          <w:marBottom w:val="0"/>
          <w:divBdr>
            <w:top w:val="none" w:sz="0" w:space="0" w:color="auto"/>
            <w:left w:val="none" w:sz="0" w:space="0" w:color="auto"/>
            <w:bottom w:val="none" w:sz="0" w:space="0" w:color="auto"/>
            <w:right w:val="none" w:sz="0" w:space="0" w:color="auto"/>
          </w:divBdr>
        </w:div>
        <w:div w:id="443503445">
          <w:marLeft w:val="480"/>
          <w:marRight w:val="0"/>
          <w:marTop w:val="0"/>
          <w:marBottom w:val="0"/>
          <w:divBdr>
            <w:top w:val="none" w:sz="0" w:space="0" w:color="auto"/>
            <w:left w:val="none" w:sz="0" w:space="0" w:color="auto"/>
            <w:bottom w:val="none" w:sz="0" w:space="0" w:color="auto"/>
            <w:right w:val="none" w:sz="0" w:space="0" w:color="auto"/>
          </w:divBdr>
        </w:div>
        <w:div w:id="456528975">
          <w:marLeft w:val="480"/>
          <w:marRight w:val="0"/>
          <w:marTop w:val="0"/>
          <w:marBottom w:val="0"/>
          <w:divBdr>
            <w:top w:val="none" w:sz="0" w:space="0" w:color="auto"/>
            <w:left w:val="none" w:sz="0" w:space="0" w:color="auto"/>
            <w:bottom w:val="none" w:sz="0" w:space="0" w:color="auto"/>
            <w:right w:val="none" w:sz="0" w:space="0" w:color="auto"/>
          </w:divBdr>
        </w:div>
        <w:div w:id="456989335">
          <w:marLeft w:val="480"/>
          <w:marRight w:val="0"/>
          <w:marTop w:val="0"/>
          <w:marBottom w:val="0"/>
          <w:divBdr>
            <w:top w:val="none" w:sz="0" w:space="0" w:color="auto"/>
            <w:left w:val="none" w:sz="0" w:space="0" w:color="auto"/>
            <w:bottom w:val="none" w:sz="0" w:space="0" w:color="auto"/>
            <w:right w:val="none" w:sz="0" w:space="0" w:color="auto"/>
          </w:divBdr>
        </w:div>
        <w:div w:id="466289570">
          <w:marLeft w:val="480"/>
          <w:marRight w:val="0"/>
          <w:marTop w:val="0"/>
          <w:marBottom w:val="0"/>
          <w:divBdr>
            <w:top w:val="none" w:sz="0" w:space="0" w:color="auto"/>
            <w:left w:val="none" w:sz="0" w:space="0" w:color="auto"/>
            <w:bottom w:val="none" w:sz="0" w:space="0" w:color="auto"/>
            <w:right w:val="none" w:sz="0" w:space="0" w:color="auto"/>
          </w:divBdr>
        </w:div>
        <w:div w:id="475537078">
          <w:marLeft w:val="480"/>
          <w:marRight w:val="0"/>
          <w:marTop w:val="0"/>
          <w:marBottom w:val="0"/>
          <w:divBdr>
            <w:top w:val="none" w:sz="0" w:space="0" w:color="auto"/>
            <w:left w:val="none" w:sz="0" w:space="0" w:color="auto"/>
            <w:bottom w:val="none" w:sz="0" w:space="0" w:color="auto"/>
            <w:right w:val="none" w:sz="0" w:space="0" w:color="auto"/>
          </w:divBdr>
        </w:div>
        <w:div w:id="480773921">
          <w:marLeft w:val="480"/>
          <w:marRight w:val="0"/>
          <w:marTop w:val="0"/>
          <w:marBottom w:val="0"/>
          <w:divBdr>
            <w:top w:val="none" w:sz="0" w:space="0" w:color="auto"/>
            <w:left w:val="none" w:sz="0" w:space="0" w:color="auto"/>
            <w:bottom w:val="none" w:sz="0" w:space="0" w:color="auto"/>
            <w:right w:val="none" w:sz="0" w:space="0" w:color="auto"/>
          </w:divBdr>
        </w:div>
        <w:div w:id="495927471">
          <w:marLeft w:val="480"/>
          <w:marRight w:val="0"/>
          <w:marTop w:val="0"/>
          <w:marBottom w:val="0"/>
          <w:divBdr>
            <w:top w:val="none" w:sz="0" w:space="0" w:color="auto"/>
            <w:left w:val="none" w:sz="0" w:space="0" w:color="auto"/>
            <w:bottom w:val="none" w:sz="0" w:space="0" w:color="auto"/>
            <w:right w:val="none" w:sz="0" w:space="0" w:color="auto"/>
          </w:divBdr>
        </w:div>
        <w:div w:id="502165055">
          <w:marLeft w:val="480"/>
          <w:marRight w:val="0"/>
          <w:marTop w:val="0"/>
          <w:marBottom w:val="0"/>
          <w:divBdr>
            <w:top w:val="none" w:sz="0" w:space="0" w:color="auto"/>
            <w:left w:val="none" w:sz="0" w:space="0" w:color="auto"/>
            <w:bottom w:val="none" w:sz="0" w:space="0" w:color="auto"/>
            <w:right w:val="none" w:sz="0" w:space="0" w:color="auto"/>
          </w:divBdr>
        </w:div>
        <w:div w:id="502554789">
          <w:marLeft w:val="480"/>
          <w:marRight w:val="0"/>
          <w:marTop w:val="0"/>
          <w:marBottom w:val="0"/>
          <w:divBdr>
            <w:top w:val="none" w:sz="0" w:space="0" w:color="auto"/>
            <w:left w:val="none" w:sz="0" w:space="0" w:color="auto"/>
            <w:bottom w:val="none" w:sz="0" w:space="0" w:color="auto"/>
            <w:right w:val="none" w:sz="0" w:space="0" w:color="auto"/>
          </w:divBdr>
        </w:div>
        <w:div w:id="507715878">
          <w:marLeft w:val="480"/>
          <w:marRight w:val="0"/>
          <w:marTop w:val="0"/>
          <w:marBottom w:val="0"/>
          <w:divBdr>
            <w:top w:val="none" w:sz="0" w:space="0" w:color="auto"/>
            <w:left w:val="none" w:sz="0" w:space="0" w:color="auto"/>
            <w:bottom w:val="none" w:sz="0" w:space="0" w:color="auto"/>
            <w:right w:val="none" w:sz="0" w:space="0" w:color="auto"/>
          </w:divBdr>
        </w:div>
        <w:div w:id="511140595">
          <w:marLeft w:val="480"/>
          <w:marRight w:val="0"/>
          <w:marTop w:val="0"/>
          <w:marBottom w:val="0"/>
          <w:divBdr>
            <w:top w:val="none" w:sz="0" w:space="0" w:color="auto"/>
            <w:left w:val="none" w:sz="0" w:space="0" w:color="auto"/>
            <w:bottom w:val="none" w:sz="0" w:space="0" w:color="auto"/>
            <w:right w:val="none" w:sz="0" w:space="0" w:color="auto"/>
          </w:divBdr>
        </w:div>
        <w:div w:id="518933592">
          <w:marLeft w:val="480"/>
          <w:marRight w:val="0"/>
          <w:marTop w:val="0"/>
          <w:marBottom w:val="0"/>
          <w:divBdr>
            <w:top w:val="none" w:sz="0" w:space="0" w:color="auto"/>
            <w:left w:val="none" w:sz="0" w:space="0" w:color="auto"/>
            <w:bottom w:val="none" w:sz="0" w:space="0" w:color="auto"/>
            <w:right w:val="none" w:sz="0" w:space="0" w:color="auto"/>
          </w:divBdr>
        </w:div>
        <w:div w:id="523445091">
          <w:marLeft w:val="480"/>
          <w:marRight w:val="0"/>
          <w:marTop w:val="0"/>
          <w:marBottom w:val="0"/>
          <w:divBdr>
            <w:top w:val="none" w:sz="0" w:space="0" w:color="auto"/>
            <w:left w:val="none" w:sz="0" w:space="0" w:color="auto"/>
            <w:bottom w:val="none" w:sz="0" w:space="0" w:color="auto"/>
            <w:right w:val="none" w:sz="0" w:space="0" w:color="auto"/>
          </w:divBdr>
        </w:div>
        <w:div w:id="536165669">
          <w:marLeft w:val="480"/>
          <w:marRight w:val="0"/>
          <w:marTop w:val="0"/>
          <w:marBottom w:val="0"/>
          <w:divBdr>
            <w:top w:val="none" w:sz="0" w:space="0" w:color="auto"/>
            <w:left w:val="none" w:sz="0" w:space="0" w:color="auto"/>
            <w:bottom w:val="none" w:sz="0" w:space="0" w:color="auto"/>
            <w:right w:val="none" w:sz="0" w:space="0" w:color="auto"/>
          </w:divBdr>
        </w:div>
        <w:div w:id="538860955">
          <w:marLeft w:val="480"/>
          <w:marRight w:val="0"/>
          <w:marTop w:val="0"/>
          <w:marBottom w:val="0"/>
          <w:divBdr>
            <w:top w:val="none" w:sz="0" w:space="0" w:color="auto"/>
            <w:left w:val="none" w:sz="0" w:space="0" w:color="auto"/>
            <w:bottom w:val="none" w:sz="0" w:space="0" w:color="auto"/>
            <w:right w:val="none" w:sz="0" w:space="0" w:color="auto"/>
          </w:divBdr>
        </w:div>
        <w:div w:id="541211998">
          <w:marLeft w:val="480"/>
          <w:marRight w:val="0"/>
          <w:marTop w:val="0"/>
          <w:marBottom w:val="0"/>
          <w:divBdr>
            <w:top w:val="none" w:sz="0" w:space="0" w:color="auto"/>
            <w:left w:val="none" w:sz="0" w:space="0" w:color="auto"/>
            <w:bottom w:val="none" w:sz="0" w:space="0" w:color="auto"/>
            <w:right w:val="none" w:sz="0" w:space="0" w:color="auto"/>
          </w:divBdr>
        </w:div>
        <w:div w:id="555050632">
          <w:marLeft w:val="480"/>
          <w:marRight w:val="0"/>
          <w:marTop w:val="0"/>
          <w:marBottom w:val="0"/>
          <w:divBdr>
            <w:top w:val="none" w:sz="0" w:space="0" w:color="auto"/>
            <w:left w:val="none" w:sz="0" w:space="0" w:color="auto"/>
            <w:bottom w:val="none" w:sz="0" w:space="0" w:color="auto"/>
            <w:right w:val="none" w:sz="0" w:space="0" w:color="auto"/>
          </w:divBdr>
        </w:div>
        <w:div w:id="573079125">
          <w:marLeft w:val="480"/>
          <w:marRight w:val="0"/>
          <w:marTop w:val="0"/>
          <w:marBottom w:val="0"/>
          <w:divBdr>
            <w:top w:val="none" w:sz="0" w:space="0" w:color="auto"/>
            <w:left w:val="none" w:sz="0" w:space="0" w:color="auto"/>
            <w:bottom w:val="none" w:sz="0" w:space="0" w:color="auto"/>
            <w:right w:val="none" w:sz="0" w:space="0" w:color="auto"/>
          </w:divBdr>
        </w:div>
        <w:div w:id="583804088">
          <w:marLeft w:val="480"/>
          <w:marRight w:val="0"/>
          <w:marTop w:val="0"/>
          <w:marBottom w:val="0"/>
          <w:divBdr>
            <w:top w:val="none" w:sz="0" w:space="0" w:color="auto"/>
            <w:left w:val="none" w:sz="0" w:space="0" w:color="auto"/>
            <w:bottom w:val="none" w:sz="0" w:space="0" w:color="auto"/>
            <w:right w:val="none" w:sz="0" w:space="0" w:color="auto"/>
          </w:divBdr>
        </w:div>
        <w:div w:id="584189925">
          <w:marLeft w:val="480"/>
          <w:marRight w:val="0"/>
          <w:marTop w:val="0"/>
          <w:marBottom w:val="0"/>
          <w:divBdr>
            <w:top w:val="none" w:sz="0" w:space="0" w:color="auto"/>
            <w:left w:val="none" w:sz="0" w:space="0" w:color="auto"/>
            <w:bottom w:val="none" w:sz="0" w:space="0" w:color="auto"/>
            <w:right w:val="none" w:sz="0" w:space="0" w:color="auto"/>
          </w:divBdr>
        </w:div>
        <w:div w:id="589775519">
          <w:marLeft w:val="480"/>
          <w:marRight w:val="0"/>
          <w:marTop w:val="0"/>
          <w:marBottom w:val="0"/>
          <w:divBdr>
            <w:top w:val="none" w:sz="0" w:space="0" w:color="auto"/>
            <w:left w:val="none" w:sz="0" w:space="0" w:color="auto"/>
            <w:bottom w:val="none" w:sz="0" w:space="0" w:color="auto"/>
            <w:right w:val="none" w:sz="0" w:space="0" w:color="auto"/>
          </w:divBdr>
        </w:div>
        <w:div w:id="603349108">
          <w:marLeft w:val="480"/>
          <w:marRight w:val="0"/>
          <w:marTop w:val="0"/>
          <w:marBottom w:val="0"/>
          <w:divBdr>
            <w:top w:val="none" w:sz="0" w:space="0" w:color="auto"/>
            <w:left w:val="none" w:sz="0" w:space="0" w:color="auto"/>
            <w:bottom w:val="none" w:sz="0" w:space="0" w:color="auto"/>
            <w:right w:val="none" w:sz="0" w:space="0" w:color="auto"/>
          </w:divBdr>
        </w:div>
        <w:div w:id="608241037">
          <w:marLeft w:val="480"/>
          <w:marRight w:val="0"/>
          <w:marTop w:val="0"/>
          <w:marBottom w:val="0"/>
          <w:divBdr>
            <w:top w:val="none" w:sz="0" w:space="0" w:color="auto"/>
            <w:left w:val="none" w:sz="0" w:space="0" w:color="auto"/>
            <w:bottom w:val="none" w:sz="0" w:space="0" w:color="auto"/>
            <w:right w:val="none" w:sz="0" w:space="0" w:color="auto"/>
          </w:divBdr>
        </w:div>
        <w:div w:id="611939529">
          <w:marLeft w:val="480"/>
          <w:marRight w:val="0"/>
          <w:marTop w:val="0"/>
          <w:marBottom w:val="0"/>
          <w:divBdr>
            <w:top w:val="none" w:sz="0" w:space="0" w:color="auto"/>
            <w:left w:val="none" w:sz="0" w:space="0" w:color="auto"/>
            <w:bottom w:val="none" w:sz="0" w:space="0" w:color="auto"/>
            <w:right w:val="none" w:sz="0" w:space="0" w:color="auto"/>
          </w:divBdr>
        </w:div>
        <w:div w:id="615139136">
          <w:marLeft w:val="480"/>
          <w:marRight w:val="0"/>
          <w:marTop w:val="0"/>
          <w:marBottom w:val="0"/>
          <w:divBdr>
            <w:top w:val="none" w:sz="0" w:space="0" w:color="auto"/>
            <w:left w:val="none" w:sz="0" w:space="0" w:color="auto"/>
            <w:bottom w:val="none" w:sz="0" w:space="0" w:color="auto"/>
            <w:right w:val="none" w:sz="0" w:space="0" w:color="auto"/>
          </w:divBdr>
        </w:div>
        <w:div w:id="616838708">
          <w:marLeft w:val="480"/>
          <w:marRight w:val="0"/>
          <w:marTop w:val="0"/>
          <w:marBottom w:val="0"/>
          <w:divBdr>
            <w:top w:val="none" w:sz="0" w:space="0" w:color="auto"/>
            <w:left w:val="none" w:sz="0" w:space="0" w:color="auto"/>
            <w:bottom w:val="none" w:sz="0" w:space="0" w:color="auto"/>
            <w:right w:val="none" w:sz="0" w:space="0" w:color="auto"/>
          </w:divBdr>
        </w:div>
        <w:div w:id="630205867">
          <w:marLeft w:val="480"/>
          <w:marRight w:val="0"/>
          <w:marTop w:val="0"/>
          <w:marBottom w:val="0"/>
          <w:divBdr>
            <w:top w:val="none" w:sz="0" w:space="0" w:color="auto"/>
            <w:left w:val="none" w:sz="0" w:space="0" w:color="auto"/>
            <w:bottom w:val="none" w:sz="0" w:space="0" w:color="auto"/>
            <w:right w:val="none" w:sz="0" w:space="0" w:color="auto"/>
          </w:divBdr>
        </w:div>
        <w:div w:id="631709699">
          <w:marLeft w:val="480"/>
          <w:marRight w:val="0"/>
          <w:marTop w:val="0"/>
          <w:marBottom w:val="0"/>
          <w:divBdr>
            <w:top w:val="none" w:sz="0" w:space="0" w:color="auto"/>
            <w:left w:val="none" w:sz="0" w:space="0" w:color="auto"/>
            <w:bottom w:val="none" w:sz="0" w:space="0" w:color="auto"/>
            <w:right w:val="none" w:sz="0" w:space="0" w:color="auto"/>
          </w:divBdr>
        </w:div>
        <w:div w:id="632252330">
          <w:marLeft w:val="480"/>
          <w:marRight w:val="0"/>
          <w:marTop w:val="0"/>
          <w:marBottom w:val="0"/>
          <w:divBdr>
            <w:top w:val="none" w:sz="0" w:space="0" w:color="auto"/>
            <w:left w:val="none" w:sz="0" w:space="0" w:color="auto"/>
            <w:bottom w:val="none" w:sz="0" w:space="0" w:color="auto"/>
            <w:right w:val="none" w:sz="0" w:space="0" w:color="auto"/>
          </w:divBdr>
        </w:div>
        <w:div w:id="646863751">
          <w:marLeft w:val="480"/>
          <w:marRight w:val="0"/>
          <w:marTop w:val="0"/>
          <w:marBottom w:val="0"/>
          <w:divBdr>
            <w:top w:val="none" w:sz="0" w:space="0" w:color="auto"/>
            <w:left w:val="none" w:sz="0" w:space="0" w:color="auto"/>
            <w:bottom w:val="none" w:sz="0" w:space="0" w:color="auto"/>
            <w:right w:val="none" w:sz="0" w:space="0" w:color="auto"/>
          </w:divBdr>
        </w:div>
        <w:div w:id="654531717">
          <w:marLeft w:val="480"/>
          <w:marRight w:val="0"/>
          <w:marTop w:val="0"/>
          <w:marBottom w:val="0"/>
          <w:divBdr>
            <w:top w:val="none" w:sz="0" w:space="0" w:color="auto"/>
            <w:left w:val="none" w:sz="0" w:space="0" w:color="auto"/>
            <w:bottom w:val="none" w:sz="0" w:space="0" w:color="auto"/>
            <w:right w:val="none" w:sz="0" w:space="0" w:color="auto"/>
          </w:divBdr>
        </w:div>
        <w:div w:id="656686996">
          <w:marLeft w:val="480"/>
          <w:marRight w:val="0"/>
          <w:marTop w:val="0"/>
          <w:marBottom w:val="0"/>
          <w:divBdr>
            <w:top w:val="none" w:sz="0" w:space="0" w:color="auto"/>
            <w:left w:val="none" w:sz="0" w:space="0" w:color="auto"/>
            <w:bottom w:val="none" w:sz="0" w:space="0" w:color="auto"/>
            <w:right w:val="none" w:sz="0" w:space="0" w:color="auto"/>
          </w:divBdr>
        </w:div>
        <w:div w:id="659236289">
          <w:marLeft w:val="480"/>
          <w:marRight w:val="0"/>
          <w:marTop w:val="0"/>
          <w:marBottom w:val="0"/>
          <w:divBdr>
            <w:top w:val="none" w:sz="0" w:space="0" w:color="auto"/>
            <w:left w:val="none" w:sz="0" w:space="0" w:color="auto"/>
            <w:bottom w:val="none" w:sz="0" w:space="0" w:color="auto"/>
            <w:right w:val="none" w:sz="0" w:space="0" w:color="auto"/>
          </w:divBdr>
        </w:div>
        <w:div w:id="663707021">
          <w:marLeft w:val="480"/>
          <w:marRight w:val="0"/>
          <w:marTop w:val="0"/>
          <w:marBottom w:val="0"/>
          <w:divBdr>
            <w:top w:val="none" w:sz="0" w:space="0" w:color="auto"/>
            <w:left w:val="none" w:sz="0" w:space="0" w:color="auto"/>
            <w:bottom w:val="none" w:sz="0" w:space="0" w:color="auto"/>
            <w:right w:val="none" w:sz="0" w:space="0" w:color="auto"/>
          </w:divBdr>
        </w:div>
        <w:div w:id="700135510">
          <w:marLeft w:val="480"/>
          <w:marRight w:val="0"/>
          <w:marTop w:val="0"/>
          <w:marBottom w:val="0"/>
          <w:divBdr>
            <w:top w:val="none" w:sz="0" w:space="0" w:color="auto"/>
            <w:left w:val="none" w:sz="0" w:space="0" w:color="auto"/>
            <w:bottom w:val="none" w:sz="0" w:space="0" w:color="auto"/>
            <w:right w:val="none" w:sz="0" w:space="0" w:color="auto"/>
          </w:divBdr>
        </w:div>
        <w:div w:id="700934043">
          <w:marLeft w:val="480"/>
          <w:marRight w:val="0"/>
          <w:marTop w:val="0"/>
          <w:marBottom w:val="0"/>
          <w:divBdr>
            <w:top w:val="none" w:sz="0" w:space="0" w:color="auto"/>
            <w:left w:val="none" w:sz="0" w:space="0" w:color="auto"/>
            <w:bottom w:val="none" w:sz="0" w:space="0" w:color="auto"/>
            <w:right w:val="none" w:sz="0" w:space="0" w:color="auto"/>
          </w:divBdr>
        </w:div>
        <w:div w:id="709957024">
          <w:marLeft w:val="480"/>
          <w:marRight w:val="0"/>
          <w:marTop w:val="0"/>
          <w:marBottom w:val="0"/>
          <w:divBdr>
            <w:top w:val="none" w:sz="0" w:space="0" w:color="auto"/>
            <w:left w:val="none" w:sz="0" w:space="0" w:color="auto"/>
            <w:bottom w:val="none" w:sz="0" w:space="0" w:color="auto"/>
            <w:right w:val="none" w:sz="0" w:space="0" w:color="auto"/>
          </w:divBdr>
        </w:div>
        <w:div w:id="722144694">
          <w:marLeft w:val="480"/>
          <w:marRight w:val="0"/>
          <w:marTop w:val="0"/>
          <w:marBottom w:val="0"/>
          <w:divBdr>
            <w:top w:val="none" w:sz="0" w:space="0" w:color="auto"/>
            <w:left w:val="none" w:sz="0" w:space="0" w:color="auto"/>
            <w:bottom w:val="none" w:sz="0" w:space="0" w:color="auto"/>
            <w:right w:val="none" w:sz="0" w:space="0" w:color="auto"/>
          </w:divBdr>
        </w:div>
        <w:div w:id="755055653">
          <w:marLeft w:val="480"/>
          <w:marRight w:val="0"/>
          <w:marTop w:val="0"/>
          <w:marBottom w:val="0"/>
          <w:divBdr>
            <w:top w:val="none" w:sz="0" w:space="0" w:color="auto"/>
            <w:left w:val="none" w:sz="0" w:space="0" w:color="auto"/>
            <w:bottom w:val="none" w:sz="0" w:space="0" w:color="auto"/>
            <w:right w:val="none" w:sz="0" w:space="0" w:color="auto"/>
          </w:divBdr>
        </w:div>
        <w:div w:id="758335291">
          <w:marLeft w:val="480"/>
          <w:marRight w:val="0"/>
          <w:marTop w:val="0"/>
          <w:marBottom w:val="0"/>
          <w:divBdr>
            <w:top w:val="none" w:sz="0" w:space="0" w:color="auto"/>
            <w:left w:val="none" w:sz="0" w:space="0" w:color="auto"/>
            <w:bottom w:val="none" w:sz="0" w:space="0" w:color="auto"/>
            <w:right w:val="none" w:sz="0" w:space="0" w:color="auto"/>
          </w:divBdr>
        </w:div>
        <w:div w:id="769007760">
          <w:marLeft w:val="480"/>
          <w:marRight w:val="0"/>
          <w:marTop w:val="0"/>
          <w:marBottom w:val="0"/>
          <w:divBdr>
            <w:top w:val="none" w:sz="0" w:space="0" w:color="auto"/>
            <w:left w:val="none" w:sz="0" w:space="0" w:color="auto"/>
            <w:bottom w:val="none" w:sz="0" w:space="0" w:color="auto"/>
            <w:right w:val="none" w:sz="0" w:space="0" w:color="auto"/>
          </w:divBdr>
        </w:div>
        <w:div w:id="771514603">
          <w:marLeft w:val="480"/>
          <w:marRight w:val="0"/>
          <w:marTop w:val="0"/>
          <w:marBottom w:val="0"/>
          <w:divBdr>
            <w:top w:val="none" w:sz="0" w:space="0" w:color="auto"/>
            <w:left w:val="none" w:sz="0" w:space="0" w:color="auto"/>
            <w:bottom w:val="none" w:sz="0" w:space="0" w:color="auto"/>
            <w:right w:val="none" w:sz="0" w:space="0" w:color="auto"/>
          </w:divBdr>
        </w:div>
        <w:div w:id="777917084">
          <w:marLeft w:val="480"/>
          <w:marRight w:val="0"/>
          <w:marTop w:val="0"/>
          <w:marBottom w:val="0"/>
          <w:divBdr>
            <w:top w:val="none" w:sz="0" w:space="0" w:color="auto"/>
            <w:left w:val="none" w:sz="0" w:space="0" w:color="auto"/>
            <w:bottom w:val="none" w:sz="0" w:space="0" w:color="auto"/>
            <w:right w:val="none" w:sz="0" w:space="0" w:color="auto"/>
          </w:divBdr>
        </w:div>
        <w:div w:id="779300808">
          <w:marLeft w:val="480"/>
          <w:marRight w:val="0"/>
          <w:marTop w:val="0"/>
          <w:marBottom w:val="0"/>
          <w:divBdr>
            <w:top w:val="none" w:sz="0" w:space="0" w:color="auto"/>
            <w:left w:val="none" w:sz="0" w:space="0" w:color="auto"/>
            <w:bottom w:val="none" w:sz="0" w:space="0" w:color="auto"/>
            <w:right w:val="none" w:sz="0" w:space="0" w:color="auto"/>
          </w:divBdr>
        </w:div>
        <w:div w:id="786658550">
          <w:marLeft w:val="480"/>
          <w:marRight w:val="0"/>
          <w:marTop w:val="0"/>
          <w:marBottom w:val="0"/>
          <w:divBdr>
            <w:top w:val="none" w:sz="0" w:space="0" w:color="auto"/>
            <w:left w:val="none" w:sz="0" w:space="0" w:color="auto"/>
            <w:bottom w:val="none" w:sz="0" w:space="0" w:color="auto"/>
            <w:right w:val="none" w:sz="0" w:space="0" w:color="auto"/>
          </w:divBdr>
        </w:div>
        <w:div w:id="791945769">
          <w:marLeft w:val="480"/>
          <w:marRight w:val="0"/>
          <w:marTop w:val="0"/>
          <w:marBottom w:val="0"/>
          <w:divBdr>
            <w:top w:val="none" w:sz="0" w:space="0" w:color="auto"/>
            <w:left w:val="none" w:sz="0" w:space="0" w:color="auto"/>
            <w:bottom w:val="none" w:sz="0" w:space="0" w:color="auto"/>
            <w:right w:val="none" w:sz="0" w:space="0" w:color="auto"/>
          </w:divBdr>
        </w:div>
        <w:div w:id="796997317">
          <w:marLeft w:val="480"/>
          <w:marRight w:val="0"/>
          <w:marTop w:val="0"/>
          <w:marBottom w:val="0"/>
          <w:divBdr>
            <w:top w:val="none" w:sz="0" w:space="0" w:color="auto"/>
            <w:left w:val="none" w:sz="0" w:space="0" w:color="auto"/>
            <w:bottom w:val="none" w:sz="0" w:space="0" w:color="auto"/>
            <w:right w:val="none" w:sz="0" w:space="0" w:color="auto"/>
          </w:divBdr>
        </w:div>
        <w:div w:id="811825778">
          <w:marLeft w:val="480"/>
          <w:marRight w:val="0"/>
          <w:marTop w:val="0"/>
          <w:marBottom w:val="0"/>
          <w:divBdr>
            <w:top w:val="none" w:sz="0" w:space="0" w:color="auto"/>
            <w:left w:val="none" w:sz="0" w:space="0" w:color="auto"/>
            <w:bottom w:val="none" w:sz="0" w:space="0" w:color="auto"/>
            <w:right w:val="none" w:sz="0" w:space="0" w:color="auto"/>
          </w:divBdr>
        </w:div>
        <w:div w:id="815071861">
          <w:marLeft w:val="480"/>
          <w:marRight w:val="0"/>
          <w:marTop w:val="0"/>
          <w:marBottom w:val="0"/>
          <w:divBdr>
            <w:top w:val="none" w:sz="0" w:space="0" w:color="auto"/>
            <w:left w:val="none" w:sz="0" w:space="0" w:color="auto"/>
            <w:bottom w:val="none" w:sz="0" w:space="0" w:color="auto"/>
            <w:right w:val="none" w:sz="0" w:space="0" w:color="auto"/>
          </w:divBdr>
        </w:div>
        <w:div w:id="817065132">
          <w:marLeft w:val="480"/>
          <w:marRight w:val="0"/>
          <w:marTop w:val="0"/>
          <w:marBottom w:val="0"/>
          <w:divBdr>
            <w:top w:val="none" w:sz="0" w:space="0" w:color="auto"/>
            <w:left w:val="none" w:sz="0" w:space="0" w:color="auto"/>
            <w:bottom w:val="none" w:sz="0" w:space="0" w:color="auto"/>
            <w:right w:val="none" w:sz="0" w:space="0" w:color="auto"/>
          </w:divBdr>
        </w:div>
        <w:div w:id="817839814">
          <w:marLeft w:val="480"/>
          <w:marRight w:val="0"/>
          <w:marTop w:val="0"/>
          <w:marBottom w:val="0"/>
          <w:divBdr>
            <w:top w:val="none" w:sz="0" w:space="0" w:color="auto"/>
            <w:left w:val="none" w:sz="0" w:space="0" w:color="auto"/>
            <w:bottom w:val="none" w:sz="0" w:space="0" w:color="auto"/>
            <w:right w:val="none" w:sz="0" w:space="0" w:color="auto"/>
          </w:divBdr>
        </w:div>
        <w:div w:id="821115498">
          <w:marLeft w:val="480"/>
          <w:marRight w:val="0"/>
          <w:marTop w:val="0"/>
          <w:marBottom w:val="0"/>
          <w:divBdr>
            <w:top w:val="none" w:sz="0" w:space="0" w:color="auto"/>
            <w:left w:val="none" w:sz="0" w:space="0" w:color="auto"/>
            <w:bottom w:val="none" w:sz="0" w:space="0" w:color="auto"/>
            <w:right w:val="none" w:sz="0" w:space="0" w:color="auto"/>
          </w:divBdr>
        </w:div>
        <w:div w:id="830832016">
          <w:marLeft w:val="480"/>
          <w:marRight w:val="0"/>
          <w:marTop w:val="0"/>
          <w:marBottom w:val="0"/>
          <w:divBdr>
            <w:top w:val="none" w:sz="0" w:space="0" w:color="auto"/>
            <w:left w:val="none" w:sz="0" w:space="0" w:color="auto"/>
            <w:bottom w:val="none" w:sz="0" w:space="0" w:color="auto"/>
            <w:right w:val="none" w:sz="0" w:space="0" w:color="auto"/>
          </w:divBdr>
        </w:div>
        <w:div w:id="838354454">
          <w:marLeft w:val="480"/>
          <w:marRight w:val="0"/>
          <w:marTop w:val="0"/>
          <w:marBottom w:val="0"/>
          <w:divBdr>
            <w:top w:val="none" w:sz="0" w:space="0" w:color="auto"/>
            <w:left w:val="none" w:sz="0" w:space="0" w:color="auto"/>
            <w:bottom w:val="none" w:sz="0" w:space="0" w:color="auto"/>
            <w:right w:val="none" w:sz="0" w:space="0" w:color="auto"/>
          </w:divBdr>
        </w:div>
        <w:div w:id="850484103">
          <w:marLeft w:val="480"/>
          <w:marRight w:val="0"/>
          <w:marTop w:val="0"/>
          <w:marBottom w:val="0"/>
          <w:divBdr>
            <w:top w:val="none" w:sz="0" w:space="0" w:color="auto"/>
            <w:left w:val="none" w:sz="0" w:space="0" w:color="auto"/>
            <w:bottom w:val="none" w:sz="0" w:space="0" w:color="auto"/>
            <w:right w:val="none" w:sz="0" w:space="0" w:color="auto"/>
          </w:divBdr>
        </w:div>
        <w:div w:id="850490951">
          <w:marLeft w:val="480"/>
          <w:marRight w:val="0"/>
          <w:marTop w:val="0"/>
          <w:marBottom w:val="0"/>
          <w:divBdr>
            <w:top w:val="none" w:sz="0" w:space="0" w:color="auto"/>
            <w:left w:val="none" w:sz="0" w:space="0" w:color="auto"/>
            <w:bottom w:val="none" w:sz="0" w:space="0" w:color="auto"/>
            <w:right w:val="none" w:sz="0" w:space="0" w:color="auto"/>
          </w:divBdr>
        </w:div>
        <w:div w:id="851184488">
          <w:marLeft w:val="480"/>
          <w:marRight w:val="0"/>
          <w:marTop w:val="0"/>
          <w:marBottom w:val="0"/>
          <w:divBdr>
            <w:top w:val="none" w:sz="0" w:space="0" w:color="auto"/>
            <w:left w:val="none" w:sz="0" w:space="0" w:color="auto"/>
            <w:bottom w:val="none" w:sz="0" w:space="0" w:color="auto"/>
            <w:right w:val="none" w:sz="0" w:space="0" w:color="auto"/>
          </w:divBdr>
        </w:div>
        <w:div w:id="853761923">
          <w:marLeft w:val="480"/>
          <w:marRight w:val="0"/>
          <w:marTop w:val="0"/>
          <w:marBottom w:val="0"/>
          <w:divBdr>
            <w:top w:val="none" w:sz="0" w:space="0" w:color="auto"/>
            <w:left w:val="none" w:sz="0" w:space="0" w:color="auto"/>
            <w:bottom w:val="none" w:sz="0" w:space="0" w:color="auto"/>
            <w:right w:val="none" w:sz="0" w:space="0" w:color="auto"/>
          </w:divBdr>
        </w:div>
        <w:div w:id="854928043">
          <w:marLeft w:val="480"/>
          <w:marRight w:val="0"/>
          <w:marTop w:val="0"/>
          <w:marBottom w:val="0"/>
          <w:divBdr>
            <w:top w:val="none" w:sz="0" w:space="0" w:color="auto"/>
            <w:left w:val="none" w:sz="0" w:space="0" w:color="auto"/>
            <w:bottom w:val="none" w:sz="0" w:space="0" w:color="auto"/>
            <w:right w:val="none" w:sz="0" w:space="0" w:color="auto"/>
          </w:divBdr>
        </w:div>
        <w:div w:id="866334290">
          <w:marLeft w:val="480"/>
          <w:marRight w:val="0"/>
          <w:marTop w:val="0"/>
          <w:marBottom w:val="0"/>
          <w:divBdr>
            <w:top w:val="none" w:sz="0" w:space="0" w:color="auto"/>
            <w:left w:val="none" w:sz="0" w:space="0" w:color="auto"/>
            <w:bottom w:val="none" w:sz="0" w:space="0" w:color="auto"/>
            <w:right w:val="none" w:sz="0" w:space="0" w:color="auto"/>
          </w:divBdr>
        </w:div>
        <w:div w:id="870262188">
          <w:marLeft w:val="480"/>
          <w:marRight w:val="0"/>
          <w:marTop w:val="0"/>
          <w:marBottom w:val="0"/>
          <w:divBdr>
            <w:top w:val="none" w:sz="0" w:space="0" w:color="auto"/>
            <w:left w:val="none" w:sz="0" w:space="0" w:color="auto"/>
            <w:bottom w:val="none" w:sz="0" w:space="0" w:color="auto"/>
            <w:right w:val="none" w:sz="0" w:space="0" w:color="auto"/>
          </w:divBdr>
        </w:div>
        <w:div w:id="872768000">
          <w:marLeft w:val="480"/>
          <w:marRight w:val="0"/>
          <w:marTop w:val="0"/>
          <w:marBottom w:val="0"/>
          <w:divBdr>
            <w:top w:val="none" w:sz="0" w:space="0" w:color="auto"/>
            <w:left w:val="none" w:sz="0" w:space="0" w:color="auto"/>
            <w:bottom w:val="none" w:sz="0" w:space="0" w:color="auto"/>
            <w:right w:val="none" w:sz="0" w:space="0" w:color="auto"/>
          </w:divBdr>
        </w:div>
        <w:div w:id="886062482">
          <w:marLeft w:val="480"/>
          <w:marRight w:val="0"/>
          <w:marTop w:val="0"/>
          <w:marBottom w:val="0"/>
          <w:divBdr>
            <w:top w:val="none" w:sz="0" w:space="0" w:color="auto"/>
            <w:left w:val="none" w:sz="0" w:space="0" w:color="auto"/>
            <w:bottom w:val="none" w:sz="0" w:space="0" w:color="auto"/>
            <w:right w:val="none" w:sz="0" w:space="0" w:color="auto"/>
          </w:divBdr>
        </w:div>
        <w:div w:id="895549636">
          <w:marLeft w:val="480"/>
          <w:marRight w:val="0"/>
          <w:marTop w:val="0"/>
          <w:marBottom w:val="0"/>
          <w:divBdr>
            <w:top w:val="none" w:sz="0" w:space="0" w:color="auto"/>
            <w:left w:val="none" w:sz="0" w:space="0" w:color="auto"/>
            <w:bottom w:val="none" w:sz="0" w:space="0" w:color="auto"/>
            <w:right w:val="none" w:sz="0" w:space="0" w:color="auto"/>
          </w:divBdr>
        </w:div>
        <w:div w:id="900946176">
          <w:marLeft w:val="480"/>
          <w:marRight w:val="0"/>
          <w:marTop w:val="0"/>
          <w:marBottom w:val="0"/>
          <w:divBdr>
            <w:top w:val="none" w:sz="0" w:space="0" w:color="auto"/>
            <w:left w:val="none" w:sz="0" w:space="0" w:color="auto"/>
            <w:bottom w:val="none" w:sz="0" w:space="0" w:color="auto"/>
            <w:right w:val="none" w:sz="0" w:space="0" w:color="auto"/>
          </w:divBdr>
        </w:div>
        <w:div w:id="903641356">
          <w:marLeft w:val="480"/>
          <w:marRight w:val="0"/>
          <w:marTop w:val="0"/>
          <w:marBottom w:val="0"/>
          <w:divBdr>
            <w:top w:val="none" w:sz="0" w:space="0" w:color="auto"/>
            <w:left w:val="none" w:sz="0" w:space="0" w:color="auto"/>
            <w:bottom w:val="none" w:sz="0" w:space="0" w:color="auto"/>
            <w:right w:val="none" w:sz="0" w:space="0" w:color="auto"/>
          </w:divBdr>
        </w:div>
        <w:div w:id="918715632">
          <w:marLeft w:val="480"/>
          <w:marRight w:val="0"/>
          <w:marTop w:val="0"/>
          <w:marBottom w:val="0"/>
          <w:divBdr>
            <w:top w:val="none" w:sz="0" w:space="0" w:color="auto"/>
            <w:left w:val="none" w:sz="0" w:space="0" w:color="auto"/>
            <w:bottom w:val="none" w:sz="0" w:space="0" w:color="auto"/>
            <w:right w:val="none" w:sz="0" w:space="0" w:color="auto"/>
          </w:divBdr>
        </w:div>
        <w:div w:id="924266206">
          <w:marLeft w:val="480"/>
          <w:marRight w:val="0"/>
          <w:marTop w:val="0"/>
          <w:marBottom w:val="0"/>
          <w:divBdr>
            <w:top w:val="none" w:sz="0" w:space="0" w:color="auto"/>
            <w:left w:val="none" w:sz="0" w:space="0" w:color="auto"/>
            <w:bottom w:val="none" w:sz="0" w:space="0" w:color="auto"/>
            <w:right w:val="none" w:sz="0" w:space="0" w:color="auto"/>
          </w:divBdr>
        </w:div>
        <w:div w:id="942304220">
          <w:marLeft w:val="480"/>
          <w:marRight w:val="0"/>
          <w:marTop w:val="0"/>
          <w:marBottom w:val="0"/>
          <w:divBdr>
            <w:top w:val="none" w:sz="0" w:space="0" w:color="auto"/>
            <w:left w:val="none" w:sz="0" w:space="0" w:color="auto"/>
            <w:bottom w:val="none" w:sz="0" w:space="0" w:color="auto"/>
            <w:right w:val="none" w:sz="0" w:space="0" w:color="auto"/>
          </w:divBdr>
        </w:div>
        <w:div w:id="947280104">
          <w:marLeft w:val="480"/>
          <w:marRight w:val="0"/>
          <w:marTop w:val="0"/>
          <w:marBottom w:val="0"/>
          <w:divBdr>
            <w:top w:val="none" w:sz="0" w:space="0" w:color="auto"/>
            <w:left w:val="none" w:sz="0" w:space="0" w:color="auto"/>
            <w:bottom w:val="none" w:sz="0" w:space="0" w:color="auto"/>
            <w:right w:val="none" w:sz="0" w:space="0" w:color="auto"/>
          </w:divBdr>
        </w:div>
        <w:div w:id="958678842">
          <w:marLeft w:val="480"/>
          <w:marRight w:val="0"/>
          <w:marTop w:val="0"/>
          <w:marBottom w:val="0"/>
          <w:divBdr>
            <w:top w:val="none" w:sz="0" w:space="0" w:color="auto"/>
            <w:left w:val="none" w:sz="0" w:space="0" w:color="auto"/>
            <w:bottom w:val="none" w:sz="0" w:space="0" w:color="auto"/>
            <w:right w:val="none" w:sz="0" w:space="0" w:color="auto"/>
          </w:divBdr>
        </w:div>
        <w:div w:id="966815928">
          <w:marLeft w:val="480"/>
          <w:marRight w:val="0"/>
          <w:marTop w:val="0"/>
          <w:marBottom w:val="0"/>
          <w:divBdr>
            <w:top w:val="none" w:sz="0" w:space="0" w:color="auto"/>
            <w:left w:val="none" w:sz="0" w:space="0" w:color="auto"/>
            <w:bottom w:val="none" w:sz="0" w:space="0" w:color="auto"/>
            <w:right w:val="none" w:sz="0" w:space="0" w:color="auto"/>
          </w:divBdr>
        </w:div>
        <w:div w:id="973488524">
          <w:marLeft w:val="480"/>
          <w:marRight w:val="0"/>
          <w:marTop w:val="0"/>
          <w:marBottom w:val="0"/>
          <w:divBdr>
            <w:top w:val="none" w:sz="0" w:space="0" w:color="auto"/>
            <w:left w:val="none" w:sz="0" w:space="0" w:color="auto"/>
            <w:bottom w:val="none" w:sz="0" w:space="0" w:color="auto"/>
            <w:right w:val="none" w:sz="0" w:space="0" w:color="auto"/>
          </w:divBdr>
        </w:div>
        <w:div w:id="977029337">
          <w:marLeft w:val="480"/>
          <w:marRight w:val="0"/>
          <w:marTop w:val="0"/>
          <w:marBottom w:val="0"/>
          <w:divBdr>
            <w:top w:val="none" w:sz="0" w:space="0" w:color="auto"/>
            <w:left w:val="none" w:sz="0" w:space="0" w:color="auto"/>
            <w:bottom w:val="none" w:sz="0" w:space="0" w:color="auto"/>
            <w:right w:val="none" w:sz="0" w:space="0" w:color="auto"/>
          </w:divBdr>
        </w:div>
        <w:div w:id="978462416">
          <w:marLeft w:val="480"/>
          <w:marRight w:val="0"/>
          <w:marTop w:val="0"/>
          <w:marBottom w:val="0"/>
          <w:divBdr>
            <w:top w:val="none" w:sz="0" w:space="0" w:color="auto"/>
            <w:left w:val="none" w:sz="0" w:space="0" w:color="auto"/>
            <w:bottom w:val="none" w:sz="0" w:space="0" w:color="auto"/>
            <w:right w:val="none" w:sz="0" w:space="0" w:color="auto"/>
          </w:divBdr>
        </w:div>
        <w:div w:id="982274817">
          <w:marLeft w:val="480"/>
          <w:marRight w:val="0"/>
          <w:marTop w:val="0"/>
          <w:marBottom w:val="0"/>
          <w:divBdr>
            <w:top w:val="none" w:sz="0" w:space="0" w:color="auto"/>
            <w:left w:val="none" w:sz="0" w:space="0" w:color="auto"/>
            <w:bottom w:val="none" w:sz="0" w:space="0" w:color="auto"/>
            <w:right w:val="none" w:sz="0" w:space="0" w:color="auto"/>
          </w:divBdr>
        </w:div>
        <w:div w:id="995718699">
          <w:marLeft w:val="480"/>
          <w:marRight w:val="0"/>
          <w:marTop w:val="0"/>
          <w:marBottom w:val="0"/>
          <w:divBdr>
            <w:top w:val="none" w:sz="0" w:space="0" w:color="auto"/>
            <w:left w:val="none" w:sz="0" w:space="0" w:color="auto"/>
            <w:bottom w:val="none" w:sz="0" w:space="0" w:color="auto"/>
            <w:right w:val="none" w:sz="0" w:space="0" w:color="auto"/>
          </w:divBdr>
        </w:div>
        <w:div w:id="1003628248">
          <w:marLeft w:val="480"/>
          <w:marRight w:val="0"/>
          <w:marTop w:val="0"/>
          <w:marBottom w:val="0"/>
          <w:divBdr>
            <w:top w:val="none" w:sz="0" w:space="0" w:color="auto"/>
            <w:left w:val="none" w:sz="0" w:space="0" w:color="auto"/>
            <w:bottom w:val="none" w:sz="0" w:space="0" w:color="auto"/>
            <w:right w:val="none" w:sz="0" w:space="0" w:color="auto"/>
          </w:divBdr>
        </w:div>
        <w:div w:id="1009411687">
          <w:marLeft w:val="480"/>
          <w:marRight w:val="0"/>
          <w:marTop w:val="0"/>
          <w:marBottom w:val="0"/>
          <w:divBdr>
            <w:top w:val="none" w:sz="0" w:space="0" w:color="auto"/>
            <w:left w:val="none" w:sz="0" w:space="0" w:color="auto"/>
            <w:bottom w:val="none" w:sz="0" w:space="0" w:color="auto"/>
            <w:right w:val="none" w:sz="0" w:space="0" w:color="auto"/>
          </w:divBdr>
        </w:div>
        <w:div w:id="1010834303">
          <w:marLeft w:val="480"/>
          <w:marRight w:val="0"/>
          <w:marTop w:val="0"/>
          <w:marBottom w:val="0"/>
          <w:divBdr>
            <w:top w:val="none" w:sz="0" w:space="0" w:color="auto"/>
            <w:left w:val="none" w:sz="0" w:space="0" w:color="auto"/>
            <w:bottom w:val="none" w:sz="0" w:space="0" w:color="auto"/>
            <w:right w:val="none" w:sz="0" w:space="0" w:color="auto"/>
          </w:divBdr>
        </w:div>
        <w:div w:id="1033457648">
          <w:marLeft w:val="480"/>
          <w:marRight w:val="0"/>
          <w:marTop w:val="0"/>
          <w:marBottom w:val="0"/>
          <w:divBdr>
            <w:top w:val="none" w:sz="0" w:space="0" w:color="auto"/>
            <w:left w:val="none" w:sz="0" w:space="0" w:color="auto"/>
            <w:bottom w:val="none" w:sz="0" w:space="0" w:color="auto"/>
            <w:right w:val="none" w:sz="0" w:space="0" w:color="auto"/>
          </w:divBdr>
        </w:div>
        <w:div w:id="1036351660">
          <w:marLeft w:val="480"/>
          <w:marRight w:val="0"/>
          <w:marTop w:val="0"/>
          <w:marBottom w:val="0"/>
          <w:divBdr>
            <w:top w:val="none" w:sz="0" w:space="0" w:color="auto"/>
            <w:left w:val="none" w:sz="0" w:space="0" w:color="auto"/>
            <w:bottom w:val="none" w:sz="0" w:space="0" w:color="auto"/>
            <w:right w:val="none" w:sz="0" w:space="0" w:color="auto"/>
          </w:divBdr>
        </w:div>
        <w:div w:id="1045521881">
          <w:marLeft w:val="480"/>
          <w:marRight w:val="0"/>
          <w:marTop w:val="0"/>
          <w:marBottom w:val="0"/>
          <w:divBdr>
            <w:top w:val="none" w:sz="0" w:space="0" w:color="auto"/>
            <w:left w:val="none" w:sz="0" w:space="0" w:color="auto"/>
            <w:bottom w:val="none" w:sz="0" w:space="0" w:color="auto"/>
            <w:right w:val="none" w:sz="0" w:space="0" w:color="auto"/>
          </w:divBdr>
        </w:div>
        <w:div w:id="1048916729">
          <w:marLeft w:val="480"/>
          <w:marRight w:val="0"/>
          <w:marTop w:val="0"/>
          <w:marBottom w:val="0"/>
          <w:divBdr>
            <w:top w:val="none" w:sz="0" w:space="0" w:color="auto"/>
            <w:left w:val="none" w:sz="0" w:space="0" w:color="auto"/>
            <w:bottom w:val="none" w:sz="0" w:space="0" w:color="auto"/>
            <w:right w:val="none" w:sz="0" w:space="0" w:color="auto"/>
          </w:divBdr>
        </w:div>
        <w:div w:id="1052773755">
          <w:marLeft w:val="480"/>
          <w:marRight w:val="0"/>
          <w:marTop w:val="0"/>
          <w:marBottom w:val="0"/>
          <w:divBdr>
            <w:top w:val="none" w:sz="0" w:space="0" w:color="auto"/>
            <w:left w:val="none" w:sz="0" w:space="0" w:color="auto"/>
            <w:bottom w:val="none" w:sz="0" w:space="0" w:color="auto"/>
            <w:right w:val="none" w:sz="0" w:space="0" w:color="auto"/>
          </w:divBdr>
        </w:div>
        <w:div w:id="1056705530">
          <w:marLeft w:val="480"/>
          <w:marRight w:val="0"/>
          <w:marTop w:val="0"/>
          <w:marBottom w:val="0"/>
          <w:divBdr>
            <w:top w:val="none" w:sz="0" w:space="0" w:color="auto"/>
            <w:left w:val="none" w:sz="0" w:space="0" w:color="auto"/>
            <w:bottom w:val="none" w:sz="0" w:space="0" w:color="auto"/>
            <w:right w:val="none" w:sz="0" w:space="0" w:color="auto"/>
          </w:divBdr>
        </w:div>
        <w:div w:id="1060522306">
          <w:marLeft w:val="480"/>
          <w:marRight w:val="0"/>
          <w:marTop w:val="0"/>
          <w:marBottom w:val="0"/>
          <w:divBdr>
            <w:top w:val="none" w:sz="0" w:space="0" w:color="auto"/>
            <w:left w:val="none" w:sz="0" w:space="0" w:color="auto"/>
            <w:bottom w:val="none" w:sz="0" w:space="0" w:color="auto"/>
            <w:right w:val="none" w:sz="0" w:space="0" w:color="auto"/>
          </w:divBdr>
        </w:div>
        <w:div w:id="1061096419">
          <w:marLeft w:val="480"/>
          <w:marRight w:val="0"/>
          <w:marTop w:val="0"/>
          <w:marBottom w:val="0"/>
          <w:divBdr>
            <w:top w:val="none" w:sz="0" w:space="0" w:color="auto"/>
            <w:left w:val="none" w:sz="0" w:space="0" w:color="auto"/>
            <w:bottom w:val="none" w:sz="0" w:space="0" w:color="auto"/>
            <w:right w:val="none" w:sz="0" w:space="0" w:color="auto"/>
          </w:divBdr>
        </w:div>
        <w:div w:id="1062097001">
          <w:marLeft w:val="480"/>
          <w:marRight w:val="0"/>
          <w:marTop w:val="0"/>
          <w:marBottom w:val="0"/>
          <w:divBdr>
            <w:top w:val="none" w:sz="0" w:space="0" w:color="auto"/>
            <w:left w:val="none" w:sz="0" w:space="0" w:color="auto"/>
            <w:bottom w:val="none" w:sz="0" w:space="0" w:color="auto"/>
            <w:right w:val="none" w:sz="0" w:space="0" w:color="auto"/>
          </w:divBdr>
        </w:div>
        <w:div w:id="1063483456">
          <w:marLeft w:val="480"/>
          <w:marRight w:val="0"/>
          <w:marTop w:val="0"/>
          <w:marBottom w:val="0"/>
          <w:divBdr>
            <w:top w:val="none" w:sz="0" w:space="0" w:color="auto"/>
            <w:left w:val="none" w:sz="0" w:space="0" w:color="auto"/>
            <w:bottom w:val="none" w:sz="0" w:space="0" w:color="auto"/>
            <w:right w:val="none" w:sz="0" w:space="0" w:color="auto"/>
          </w:divBdr>
        </w:div>
        <w:div w:id="1065880213">
          <w:marLeft w:val="480"/>
          <w:marRight w:val="0"/>
          <w:marTop w:val="0"/>
          <w:marBottom w:val="0"/>
          <w:divBdr>
            <w:top w:val="none" w:sz="0" w:space="0" w:color="auto"/>
            <w:left w:val="none" w:sz="0" w:space="0" w:color="auto"/>
            <w:bottom w:val="none" w:sz="0" w:space="0" w:color="auto"/>
            <w:right w:val="none" w:sz="0" w:space="0" w:color="auto"/>
          </w:divBdr>
        </w:div>
        <w:div w:id="1069041941">
          <w:marLeft w:val="480"/>
          <w:marRight w:val="0"/>
          <w:marTop w:val="0"/>
          <w:marBottom w:val="0"/>
          <w:divBdr>
            <w:top w:val="none" w:sz="0" w:space="0" w:color="auto"/>
            <w:left w:val="none" w:sz="0" w:space="0" w:color="auto"/>
            <w:bottom w:val="none" w:sz="0" w:space="0" w:color="auto"/>
            <w:right w:val="none" w:sz="0" w:space="0" w:color="auto"/>
          </w:divBdr>
        </w:div>
        <w:div w:id="1083455757">
          <w:marLeft w:val="480"/>
          <w:marRight w:val="0"/>
          <w:marTop w:val="0"/>
          <w:marBottom w:val="0"/>
          <w:divBdr>
            <w:top w:val="none" w:sz="0" w:space="0" w:color="auto"/>
            <w:left w:val="none" w:sz="0" w:space="0" w:color="auto"/>
            <w:bottom w:val="none" w:sz="0" w:space="0" w:color="auto"/>
            <w:right w:val="none" w:sz="0" w:space="0" w:color="auto"/>
          </w:divBdr>
        </w:div>
        <w:div w:id="1085227568">
          <w:marLeft w:val="480"/>
          <w:marRight w:val="0"/>
          <w:marTop w:val="0"/>
          <w:marBottom w:val="0"/>
          <w:divBdr>
            <w:top w:val="none" w:sz="0" w:space="0" w:color="auto"/>
            <w:left w:val="none" w:sz="0" w:space="0" w:color="auto"/>
            <w:bottom w:val="none" w:sz="0" w:space="0" w:color="auto"/>
            <w:right w:val="none" w:sz="0" w:space="0" w:color="auto"/>
          </w:divBdr>
        </w:div>
        <w:div w:id="1087506840">
          <w:marLeft w:val="480"/>
          <w:marRight w:val="0"/>
          <w:marTop w:val="0"/>
          <w:marBottom w:val="0"/>
          <w:divBdr>
            <w:top w:val="none" w:sz="0" w:space="0" w:color="auto"/>
            <w:left w:val="none" w:sz="0" w:space="0" w:color="auto"/>
            <w:bottom w:val="none" w:sz="0" w:space="0" w:color="auto"/>
            <w:right w:val="none" w:sz="0" w:space="0" w:color="auto"/>
          </w:divBdr>
        </w:div>
        <w:div w:id="1109011760">
          <w:marLeft w:val="480"/>
          <w:marRight w:val="0"/>
          <w:marTop w:val="0"/>
          <w:marBottom w:val="0"/>
          <w:divBdr>
            <w:top w:val="none" w:sz="0" w:space="0" w:color="auto"/>
            <w:left w:val="none" w:sz="0" w:space="0" w:color="auto"/>
            <w:bottom w:val="none" w:sz="0" w:space="0" w:color="auto"/>
            <w:right w:val="none" w:sz="0" w:space="0" w:color="auto"/>
          </w:divBdr>
        </w:div>
        <w:div w:id="1109204276">
          <w:marLeft w:val="480"/>
          <w:marRight w:val="0"/>
          <w:marTop w:val="0"/>
          <w:marBottom w:val="0"/>
          <w:divBdr>
            <w:top w:val="none" w:sz="0" w:space="0" w:color="auto"/>
            <w:left w:val="none" w:sz="0" w:space="0" w:color="auto"/>
            <w:bottom w:val="none" w:sz="0" w:space="0" w:color="auto"/>
            <w:right w:val="none" w:sz="0" w:space="0" w:color="auto"/>
          </w:divBdr>
        </w:div>
        <w:div w:id="1110202414">
          <w:marLeft w:val="480"/>
          <w:marRight w:val="0"/>
          <w:marTop w:val="0"/>
          <w:marBottom w:val="0"/>
          <w:divBdr>
            <w:top w:val="none" w:sz="0" w:space="0" w:color="auto"/>
            <w:left w:val="none" w:sz="0" w:space="0" w:color="auto"/>
            <w:bottom w:val="none" w:sz="0" w:space="0" w:color="auto"/>
            <w:right w:val="none" w:sz="0" w:space="0" w:color="auto"/>
          </w:divBdr>
        </w:div>
        <w:div w:id="1111901740">
          <w:marLeft w:val="480"/>
          <w:marRight w:val="0"/>
          <w:marTop w:val="0"/>
          <w:marBottom w:val="0"/>
          <w:divBdr>
            <w:top w:val="none" w:sz="0" w:space="0" w:color="auto"/>
            <w:left w:val="none" w:sz="0" w:space="0" w:color="auto"/>
            <w:bottom w:val="none" w:sz="0" w:space="0" w:color="auto"/>
            <w:right w:val="none" w:sz="0" w:space="0" w:color="auto"/>
          </w:divBdr>
        </w:div>
        <w:div w:id="1112627670">
          <w:marLeft w:val="480"/>
          <w:marRight w:val="0"/>
          <w:marTop w:val="0"/>
          <w:marBottom w:val="0"/>
          <w:divBdr>
            <w:top w:val="none" w:sz="0" w:space="0" w:color="auto"/>
            <w:left w:val="none" w:sz="0" w:space="0" w:color="auto"/>
            <w:bottom w:val="none" w:sz="0" w:space="0" w:color="auto"/>
            <w:right w:val="none" w:sz="0" w:space="0" w:color="auto"/>
          </w:divBdr>
        </w:div>
        <w:div w:id="1119104238">
          <w:marLeft w:val="480"/>
          <w:marRight w:val="0"/>
          <w:marTop w:val="0"/>
          <w:marBottom w:val="0"/>
          <w:divBdr>
            <w:top w:val="none" w:sz="0" w:space="0" w:color="auto"/>
            <w:left w:val="none" w:sz="0" w:space="0" w:color="auto"/>
            <w:bottom w:val="none" w:sz="0" w:space="0" w:color="auto"/>
            <w:right w:val="none" w:sz="0" w:space="0" w:color="auto"/>
          </w:divBdr>
        </w:div>
        <w:div w:id="1122385472">
          <w:marLeft w:val="480"/>
          <w:marRight w:val="0"/>
          <w:marTop w:val="0"/>
          <w:marBottom w:val="0"/>
          <w:divBdr>
            <w:top w:val="none" w:sz="0" w:space="0" w:color="auto"/>
            <w:left w:val="none" w:sz="0" w:space="0" w:color="auto"/>
            <w:bottom w:val="none" w:sz="0" w:space="0" w:color="auto"/>
            <w:right w:val="none" w:sz="0" w:space="0" w:color="auto"/>
          </w:divBdr>
        </w:div>
        <w:div w:id="1128355699">
          <w:marLeft w:val="480"/>
          <w:marRight w:val="0"/>
          <w:marTop w:val="0"/>
          <w:marBottom w:val="0"/>
          <w:divBdr>
            <w:top w:val="none" w:sz="0" w:space="0" w:color="auto"/>
            <w:left w:val="none" w:sz="0" w:space="0" w:color="auto"/>
            <w:bottom w:val="none" w:sz="0" w:space="0" w:color="auto"/>
            <w:right w:val="none" w:sz="0" w:space="0" w:color="auto"/>
          </w:divBdr>
        </w:div>
        <w:div w:id="1133476778">
          <w:marLeft w:val="480"/>
          <w:marRight w:val="0"/>
          <w:marTop w:val="0"/>
          <w:marBottom w:val="0"/>
          <w:divBdr>
            <w:top w:val="none" w:sz="0" w:space="0" w:color="auto"/>
            <w:left w:val="none" w:sz="0" w:space="0" w:color="auto"/>
            <w:bottom w:val="none" w:sz="0" w:space="0" w:color="auto"/>
            <w:right w:val="none" w:sz="0" w:space="0" w:color="auto"/>
          </w:divBdr>
        </w:div>
        <w:div w:id="1135294984">
          <w:marLeft w:val="480"/>
          <w:marRight w:val="0"/>
          <w:marTop w:val="0"/>
          <w:marBottom w:val="0"/>
          <w:divBdr>
            <w:top w:val="none" w:sz="0" w:space="0" w:color="auto"/>
            <w:left w:val="none" w:sz="0" w:space="0" w:color="auto"/>
            <w:bottom w:val="none" w:sz="0" w:space="0" w:color="auto"/>
            <w:right w:val="none" w:sz="0" w:space="0" w:color="auto"/>
          </w:divBdr>
        </w:div>
        <w:div w:id="1144658421">
          <w:marLeft w:val="480"/>
          <w:marRight w:val="0"/>
          <w:marTop w:val="0"/>
          <w:marBottom w:val="0"/>
          <w:divBdr>
            <w:top w:val="none" w:sz="0" w:space="0" w:color="auto"/>
            <w:left w:val="none" w:sz="0" w:space="0" w:color="auto"/>
            <w:bottom w:val="none" w:sz="0" w:space="0" w:color="auto"/>
            <w:right w:val="none" w:sz="0" w:space="0" w:color="auto"/>
          </w:divBdr>
        </w:div>
        <w:div w:id="1152406279">
          <w:marLeft w:val="480"/>
          <w:marRight w:val="0"/>
          <w:marTop w:val="0"/>
          <w:marBottom w:val="0"/>
          <w:divBdr>
            <w:top w:val="none" w:sz="0" w:space="0" w:color="auto"/>
            <w:left w:val="none" w:sz="0" w:space="0" w:color="auto"/>
            <w:bottom w:val="none" w:sz="0" w:space="0" w:color="auto"/>
            <w:right w:val="none" w:sz="0" w:space="0" w:color="auto"/>
          </w:divBdr>
        </w:div>
        <w:div w:id="1161696622">
          <w:marLeft w:val="480"/>
          <w:marRight w:val="0"/>
          <w:marTop w:val="0"/>
          <w:marBottom w:val="0"/>
          <w:divBdr>
            <w:top w:val="none" w:sz="0" w:space="0" w:color="auto"/>
            <w:left w:val="none" w:sz="0" w:space="0" w:color="auto"/>
            <w:bottom w:val="none" w:sz="0" w:space="0" w:color="auto"/>
            <w:right w:val="none" w:sz="0" w:space="0" w:color="auto"/>
          </w:divBdr>
        </w:div>
        <w:div w:id="1165392441">
          <w:marLeft w:val="480"/>
          <w:marRight w:val="0"/>
          <w:marTop w:val="0"/>
          <w:marBottom w:val="0"/>
          <w:divBdr>
            <w:top w:val="none" w:sz="0" w:space="0" w:color="auto"/>
            <w:left w:val="none" w:sz="0" w:space="0" w:color="auto"/>
            <w:bottom w:val="none" w:sz="0" w:space="0" w:color="auto"/>
            <w:right w:val="none" w:sz="0" w:space="0" w:color="auto"/>
          </w:divBdr>
        </w:div>
        <w:div w:id="1169175521">
          <w:marLeft w:val="480"/>
          <w:marRight w:val="0"/>
          <w:marTop w:val="0"/>
          <w:marBottom w:val="0"/>
          <w:divBdr>
            <w:top w:val="none" w:sz="0" w:space="0" w:color="auto"/>
            <w:left w:val="none" w:sz="0" w:space="0" w:color="auto"/>
            <w:bottom w:val="none" w:sz="0" w:space="0" w:color="auto"/>
            <w:right w:val="none" w:sz="0" w:space="0" w:color="auto"/>
          </w:divBdr>
        </w:div>
        <w:div w:id="1173953350">
          <w:marLeft w:val="480"/>
          <w:marRight w:val="0"/>
          <w:marTop w:val="0"/>
          <w:marBottom w:val="0"/>
          <w:divBdr>
            <w:top w:val="none" w:sz="0" w:space="0" w:color="auto"/>
            <w:left w:val="none" w:sz="0" w:space="0" w:color="auto"/>
            <w:bottom w:val="none" w:sz="0" w:space="0" w:color="auto"/>
            <w:right w:val="none" w:sz="0" w:space="0" w:color="auto"/>
          </w:divBdr>
        </w:div>
        <w:div w:id="1179075437">
          <w:marLeft w:val="480"/>
          <w:marRight w:val="0"/>
          <w:marTop w:val="0"/>
          <w:marBottom w:val="0"/>
          <w:divBdr>
            <w:top w:val="none" w:sz="0" w:space="0" w:color="auto"/>
            <w:left w:val="none" w:sz="0" w:space="0" w:color="auto"/>
            <w:bottom w:val="none" w:sz="0" w:space="0" w:color="auto"/>
            <w:right w:val="none" w:sz="0" w:space="0" w:color="auto"/>
          </w:divBdr>
        </w:div>
        <w:div w:id="1180897494">
          <w:marLeft w:val="480"/>
          <w:marRight w:val="0"/>
          <w:marTop w:val="0"/>
          <w:marBottom w:val="0"/>
          <w:divBdr>
            <w:top w:val="none" w:sz="0" w:space="0" w:color="auto"/>
            <w:left w:val="none" w:sz="0" w:space="0" w:color="auto"/>
            <w:bottom w:val="none" w:sz="0" w:space="0" w:color="auto"/>
            <w:right w:val="none" w:sz="0" w:space="0" w:color="auto"/>
          </w:divBdr>
        </w:div>
        <w:div w:id="1182547651">
          <w:marLeft w:val="480"/>
          <w:marRight w:val="0"/>
          <w:marTop w:val="0"/>
          <w:marBottom w:val="0"/>
          <w:divBdr>
            <w:top w:val="none" w:sz="0" w:space="0" w:color="auto"/>
            <w:left w:val="none" w:sz="0" w:space="0" w:color="auto"/>
            <w:bottom w:val="none" w:sz="0" w:space="0" w:color="auto"/>
            <w:right w:val="none" w:sz="0" w:space="0" w:color="auto"/>
          </w:divBdr>
        </w:div>
        <w:div w:id="1183127152">
          <w:marLeft w:val="480"/>
          <w:marRight w:val="0"/>
          <w:marTop w:val="0"/>
          <w:marBottom w:val="0"/>
          <w:divBdr>
            <w:top w:val="none" w:sz="0" w:space="0" w:color="auto"/>
            <w:left w:val="none" w:sz="0" w:space="0" w:color="auto"/>
            <w:bottom w:val="none" w:sz="0" w:space="0" w:color="auto"/>
            <w:right w:val="none" w:sz="0" w:space="0" w:color="auto"/>
          </w:divBdr>
        </w:div>
        <w:div w:id="1189220590">
          <w:marLeft w:val="480"/>
          <w:marRight w:val="0"/>
          <w:marTop w:val="0"/>
          <w:marBottom w:val="0"/>
          <w:divBdr>
            <w:top w:val="none" w:sz="0" w:space="0" w:color="auto"/>
            <w:left w:val="none" w:sz="0" w:space="0" w:color="auto"/>
            <w:bottom w:val="none" w:sz="0" w:space="0" w:color="auto"/>
            <w:right w:val="none" w:sz="0" w:space="0" w:color="auto"/>
          </w:divBdr>
        </w:div>
        <w:div w:id="1199127806">
          <w:marLeft w:val="480"/>
          <w:marRight w:val="0"/>
          <w:marTop w:val="0"/>
          <w:marBottom w:val="0"/>
          <w:divBdr>
            <w:top w:val="none" w:sz="0" w:space="0" w:color="auto"/>
            <w:left w:val="none" w:sz="0" w:space="0" w:color="auto"/>
            <w:bottom w:val="none" w:sz="0" w:space="0" w:color="auto"/>
            <w:right w:val="none" w:sz="0" w:space="0" w:color="auto"/>
          </w:divBdr>
        </w:div>
        <w:div w:id="1199244820">
          <w:marLeft w:val="480"/>
          <w:marRight w:val="0"/>
          <w:marTop w:val="0"/>
          <w:marBottom w:val="0"/>
          <w:divBdr>
            <w:top w:val="none" w:sz="0" w:space="0" w:color="auto"/>
            <w:left w:val="none" w:sz="0" w:space="0" w:color="auto"/>
            <w:bottom w:val="none" w:sz="0" w:space="0" w:color="auto"/>
            <w:right w:val="none" w:sz="0" w:space="0" w:color="auto"/>
          </w:divBdr>
        </w:div>
        <w:div w:id="1210802872">
          <w:marLeft w:val="480"/>
          <w:marRight w:val="0"/>
          <w:marTop w:val="0"/>
          <w:marBottom w:val="0"/>
          <w:divBdr>
            <w:top w:val="none" w:sz="0" w:space="0" w:color="auto"/>
            <w:left w:val="none" w:sz="0" w:space="0" w:color="auto"/>
            <w:bottom w:val="none" w:sz="0" w:space="0" w:color="auto"/>
            <w:right w:val="none" w:sz="0" w:space="0" w:color="auto"/>
          </w:divBdr>
        </w:div>
        <w:div w:id="1211499150">
          <w:marLeft w:val="480"/>
          <w:marRight w:val="0"/>
          <w:marTop w:val="0"/>
          <w:marBottom w:val="0"/>
          <w:divBdr>
            <w:top w:val="none" w:sz="0" w:space="0" w:color="auto"/>
            <w:left w:val="none" w:sz="0" w:space="0" w:color="auto"/>
            <w:bottom w:val="none" w:sz="0" w:space="0" w:color="auto"/>
            <w:right w:val="none" w:sz="0" w:space="0" w:color="auto"/>
          </w:divBdr>
        </w:div>
        <w:div w:id="1224953620">
          <w:marLeft w:val="480"/>
          <w:marRight w:val="0"/>
          <w:marTop w:val="0"/>
          <w:marBottom w:val="0"/>
          <w:divBdr>
            <w:top w:val="none" w:sz="0" w:space="0" w:color="auto"/>
            <w:left w:val="none" w:sz="0" w:space="0" w:color="auto"/>
            <w:bottom w:val="none" w:sz="0" w:space="0" w:color="auto"/>
            <w:right w:val="none" w:sz="0" w:space="0" w:color="auto"/>
          </w:divBdr>
        </w:div>
        <w:div w:id="1237007599">
          <w:marLeft w:val="480"/>
          <w:marRight w:val="0"/>
          <w:marTop w:val="0"/>
          <w:marBottom w:val="0"/>
          <w:divBdr>
            <w:top w:val="none" w:sz="0" w:space="0" w:color="auto"/>
            <w:left w:val="none" w:sz="0" w:space="0" w:color="auto"/>
            <w:bottom w:val="none" w:sz="0" w:space="0" w:color="auto"/>
            <w:right w:val="none" w:sz="0" w:space="0" w:color="auto"/>
          </w:divBdr>
        </w:div>
        <w:div w:id="1237134182">
          <w:marLeft w:val="480"/>
          <w:marRight w:val="0"/>
          <w:marTop w:val="0"/>
          <w:marBottom w:val="0"/>
          <w:divBdr>
            <w:top w:val="none" w:sz="0" w:space="0" w:color="auto"/>
            <w:left w:val="none" w:sz="0" w:space="0" w:color="auto"/>
            <w:bottom w:val="none" w:sz="0" w:space="0" w:color="auto"/>
            <w:right w:val="none" w:sz="0" w:space="0" w:color="auto"/>
          </w:divBdr>
        </w:div>
        <w:div w:id="1238518629">
          <w:marLeft w:val="480"/>
          <w:marRight w:val="0"/>
          <w:marTop w:val="0"/>
          <w:marBottom w:val="0"/>
          <w:divBdr>
            <w:top w:val="none" w:sz="0" w:space="0" w:color="auto"/>
            <w:left w:val="none" w:sz="0" w:space="0" w:color="auto"/>
            <w:bottom w:val="none" w:sz="0" w:space="0" w:color="auto"/>
            <w:right w:val="none" w:sz="0" w:space="0" w:color="auto"/>
          </w:divBdr>
        </w:div>
        <w:div w:id="1243635945">
          <w:marLeft w:val="480"/>
          <w:marRight w:val="0"/>
          <w:marTop w:val="0"/>
          <w:marBottom w:val="0"/>
          <w:divBdr>
            <w:top w:val="none" w:sz="0" w:space="0" w:color="auto"/>
            <w:left w:val="none" w:sz="0" w:space="0" w:color="auto"/>
            <w:bottom w:val="none" w:sz="0" w:space="0" w:color="auto"/>
            <w:right w:val="none" w:sz="0" w:space="0" w:color="auto"/>
          </w:divBdr>
        </w:div>
        <w:div w:id="1253246059">
          <w:marLeft w:val="480"/>
          <w:marRight w:val="0"/>
          <w:marTop w:val="0"/>
          <w:marBottom w:val="0"/>
          <w:divBdr>
            <w:top w:val="none" w:sz="0" w:space="0" w:color="auto"/>
            <w:left w:val="none" w:sz="0" w:space="0" w:color="auto"/>
            <w:bottom w:val="none" w:sz="0" w:space="0" w:color="auto"/>
            <w:right w:val="none" w:sz="0" w:space="0" w:color="auto"/>
          </w:divBdr>
        </w:div>
        <w:div w:id="1258903935">
          <w:marLeft w:val="480"/>
          <w:marRight w:val="0"/>
          <w:marTop w:val="0"/>
          <w:marBottom w:val="0"/>
          <w:divBdr>
            <w:top w:val="none" w:sz="0" w:space="0" w:color="auto"/>
            <w:left w:val="none" w:sz="0" w:space="0" w:color="auto"/>
            <w:bottom w:val="none" w:sz="0" w:space="0" w:color="auto"/>
            <w:right w:val="none" w:sz="0" w:space="0" w:color="auto"/>
          </w:divBdr>
        </w:div>
        <w:div w:id="1274897893">
          <w:marLeft w:val="480"/>
          <w:marRight w:val="0"/>
          <w:marTop w:val="0"/>
          <w:marBottom w:val="0"/>
          <w:divBdr>
            <w:top w:val="none" w:sz="0" w:space="0" w:color="auto"/>
            <w:left w:val="none" w:sz="0" w:space="0" w:color="auto"/>
            <w:bottom w:val="none" w:sz="0" w:space="0" w:color="auto"/>
            <w:right w:val="none" w:sz="0" w:space="0" w:color="auto"/>
          </w:divBdr>
        </w:div>
        <w:div w:id="1276327138">
          <w:marLeft w:val="480"/>
          <w:marRight w:val="0"/>
          <w:marTop w:val="0"/>
          <w:marBottom w:val="0"/>
          <w:divBdr>
            <w:top w:val="none" w:sz="0" w:space="0" w:color="auto"/>
            <w:left w:val="none" w:sz="0" w:space="0" w:color="auto"/>
            <w:bottom w:val="none" w:sz="0" w:space="0" w:color="auto"/>
            <w:right w:val="none" w:sz="0" w:space="0" w:color="auto"/>
          </w:divBdr>
        </w:div>
        <w:div w:id="1277643197">
          <w:marLeft w:val="480"/>
          <w:marRight w:val="0"/>
          <w:marTop w:val="0"/>
          <w:marBottom w:val="0"/>
          <w:divBdr>
            <w:top w:val="none" w:sz="0" w:space="0" w:color="auto"/>
            <w:left w:val="none" w:sz="0" w:space="0" w:color="auto"/>
            <w:bottom w:val="none" w:sz="0" w:space="0" w:color="auto"/>
            <w:right w:val="none" w:sz="0" w:space="0" w:color="auto"/>
          </w:divBdr>
        </w:div>
        <w:div w:id="1289165194">
          <w:marLeft w:val="480"/>
          <w:marRight w:val="0"/>
          <w:marTop w:val="0"/>
          <w:marBottom w:val="0"/>
          <w:divBdr>
            <w:top w:val="none" w:sz="0" w:space="0" w:color="auto"/>
            <w:left w:val="none" w:sz="0" w:space="0" w:color="auto"/>
            <w:bottom w:val="none" w:sz="0" w:space="0" w:color="auto"/>
            <w:right w:val="none" w:sz="0" w:space="0" w:color="auto"/>
          </w:divBdr>
        </w:div>
        <w:div w:id="1301576977">
          <w:marLeft w:val="480"/>
          <w:marRight w:val="0"/>
          <w:marTop w:val="0"/>
          <w:marBottom w:val="0"/>
          <w:divBdr>
            <w:top w:val="none" w:sz="0" w:space="0" w:color="auto"/>
            <w:left w:val="none" w:sz="0" w:space="0" w:color="auto"/>
            <w:bottom w:val="none" w:sz="0" w:space="0" w:color="auto"/>
            <w:right w:val="none" w:sz="0" w:space="0" w:color="auto"/>
          </w:divBdr>
        </w:div>
        <w:div w:id="1304964948">
          <w:marLeft w:val="480"/>
          <w:marRight w:val="0"/>
          <w:marTop w:val="0"/>
          <w:marBottom w:val="0"/>
          <w:divBdr>
            <w:top w:val="none" w:sz="0" w:space="0" w:color="auto"/>
            <w:left w:val="none" w:sz="0" w:space="0" w:color="auto"/>
            <w:bottom w:val="none" w:sz="0" w:space="0" w:color="auto"/>
            <w:right w:val="none" w:sz="0" w:space="0" w:color="auto"/>
          </w:divBdr>
        </w:div>
        <w:div w:id="1305311584">
          <w:marLeft w:val="480"/>
          <w:marRight w:val="0"/>
          <w:marTop w:val="0"/>
          <w:marBottom w:val="0"/>
          <w:divBdr>
            <w:top w:val="none" w:sz="0" w:space="0" w:color="auto"/>
            <w:left w:val="none" w:sz="0" w:space="0" w:color="auto"/>
            <w:bottom w:val="none" w:sz="0" w:space="0" w:color="auto"/>
            <w:right w:val="none" w:sz="0" w:space="0" w:color="auto"/>
          </w:divBdr>
        </w:div>
        <w:div w:id="1308632492">
          <w:marLeft w:val="480"/>
          <w:marRight w:val="0"/>
          <w:marTop w:val="0"/>
          <w:marBottom w:val="0"/>
          <w:divBdr>
            <w:top w:val="none" w:sz="0" w:space="0" w:color="auto"/>
            <w:left w:val="none" w:sz="0" w:space="0" w:color="auto"/>
            <w:bottom w:val="none" w:sz="0" w:space="0" w:color="auto"/>
            <w:right w:val="none" w:sz="0" w:space="0" w:color="auto"/>
          </w:divBdr>
        </w:div>
        <w:div w:id="1315178016">
          <w:marLeft w:val="480"/>
          <w:marRight w:val="0"/>
          <w:marTop w:val="0"/>
          <w:marBottom w:val="0"/>
          <w:divBdr>
            <w:top w:val="none" w:sz="0" w:space="0" w:color="auto"/>
            <w:left w:val="none" w:sz="0" w:space="0" w:color="auto"/>
            <w:bottom w:val="none" w:sz="0" w:space="0" w:color="auto"/>
            <w:right w:val="none" w:sz="0" w:space="0" w:color="auto"/>
          </w:divBdr>
        </w:div>
        <w:div w:id="1325082619">
          <w:marLeft w:val="480"/>
          <w:marRight w:val="0"/>
          <w:marTop w:val="0"/>
          <w:marBottom w:val="0"/>
          <w:divBdr>
            <w:top w:val="none" w:sz="0" w:space="0" w:color="auto"/>
            <w:left w:val="none" w:sz="0" w:space="0" w:color="auto"/>
            <w:bottom w:val="none" w:sz="0" w:space="0" w:color="auto"/>
            <w:right w:val="none" w:sz="0" w:space="0" w:color="auto"/>
          </w:divBdr>
        </w:div>
        <w:div w:id="1329943573">
          <w:marLeft w:val="480"/>
          <w:marRight w:val="0"/>
          <w:marTop w:val="0"/>
          <w:marBottom w:val="0"/>
          <w:divBdr>
            <w:top w:val="none" w:sz="0" w:space="0" w:color="auto"/>
            <w:left w:val="none" w:sz="0" w:space="0" w:color="auto"/>
            <w:bottom w:val="none" w:sz="0" w:space="0" w:color="auto"/>
            <w:right w:val="none" w:sz="0" w:space="0" w:color="auto"/>
          </w:divBdr>
        </w:div>
        <w:div w:id="1331520229">
          <w:marLeft w:val="480"/>
          <w:marRight w:val="0"/>
          <w:marTop w:val="0"/>
          <w:marBottom w:val="0"/>
          <w:divBdr>
            <w:top w:val="none" w:sz="0" w:space="0" w:color="auto"/>
            <w:left w:val="none" w:sz="0" w:space="0" w:color="auto"/>
            <w:bottom w:val="none" w:sz="0" w:space="0" w:color="auto"/>
            <w:right w:val="none" w:sz="0" w:space="0" w:color="auto"/>
          </w:divBdr>
        </w:div>
        <w:div w:id="1334643621">
          <w:marLeft w:val="480"/>
          <w:marRight w:val="0"/>
          <w:marTop w:val="0"/>
          <w:marBottom w:val="0"/>
          <w:divBdr>
            <w:top w:val="none" w:sz="0" w:space="0" w:color="auto"/>
            <w:left w:val="none" w:sz="0" w:space="0" w:color="auto"/>
            <w:bottom w:val="none" w:sz="0" w:space="0" w:color="auto"/>
            <w:right w:val="none" w:sz="0" w:space="0" w:color="auto"/>
          </w:divBdr>
        </w:div>
        <w:div w:id="1348362734">
          <w:marLeft w:val="480"/>
          <w:marRight w:val="0"/>
          <w:marTop w:val="0"/>
          <w:marBottom w:val="0"/>
          <w:divBdr>
            <w:top w:val="none" w:sz="0" w:space="0" w:color="auto"/>
            <w:left w:val="none" w:sz="0" w:space="0" w:color="auto"/>
            <w:bottom w:val="none" w:sz="0" w:space="0" w:color="auto"/>
            <w:right w:val="none" w:sz="0" w:space="0" w:color="auto"/>
          </w:divBdr>
        </w:div>
        <w:div w:id="1348797965">
          <w:marLeft w:val="480"/>
          <w:marRight w:val="0"/>
          <w:marTop w:val="0"/>
          <w:marBottom w:val="0"/>
          <w:divBdr>
            <w:top w:val="none" w:sz="0" w:space="0" w:color="auto"/>
            <w:left w:val="none" w:sz="0" w:space="0" w:color="auto"/>
            <w:bottom w:val="none" w:sz="0" w:space="0" w:color="auto"/>
            <w:right w:val="none" w:sz="0" w:space="0" w:color="auto"/>
          </w:divBdr>
        </w:div>
        <w:div w:id="1349141028">
          <w:marLeft w:val="480"/>
          <w:marRight w:val="0"/>
          <w:marTop w:val="0"/>
          <w:marBottom w:val="0"/>
          <w:divBdr>
            <w:top w:val="none" w:sz="0" w:space="0" w:color="auto"/>
            <w:left w:val="none" w:sz="0" w:space="0" w:color="auto"/>
            <w:bottom w:val="none" w:sz="0" w:space="0" w:color="auto"/>
            <w:right w:val="none" w:sz="0" w:space="0" w:color="auto"/>
          </w:divBdr>
        </w:div>
        <w:div w:id="1355229599">
          <w:marLeft w:val="480"/>
          <w:marRight w:val="0"/>
          <w:marTop w:val="0"/>
          <w:marBottom w:val="0"/>
          <w:divBdr>
            <w:top w:val="none" w:sz="0" w:space="0" w:color="auto"/>
            <w:left w:val="none" w:sz="0" w:space="0" w:color="auto"/>
            <w:bottom w:val="none" w:sz="0" w:space="0" w:color="auto"/>
            <w:right w:val="none" w:sz="0" w:space="0" w:color="auto"/>
          </w:divBdr>
        </w:div>
        <w:div w:id="1373000810">
          <w:marLeft w:val="480"/>
          <w:marRight w:val="0"/>
          <w:marTop w:val="0"/>
          <w:marBottom w:val="0"/>
          <w:divBdr>
            <w:top w:val="none" w:sz="0" w:space="0" w:color="auto"/>
            <w:left w:val="none" w:sz="0" w:space="0" w:color="auto"/>
            <w:bottom w:val="none" w:sz="0" w:space="0" w:color="auto"/>
            <w:right w:val="none" w:sz="0" w:space="0" w:color="auto"/>
          </w:divBdr>
        </w:div>
        <w:div w:id="1385176943">
          <w:marLeft w:val="480"/>
          <w:marRight w:val="0"/>
          <w:marTop w:val="0"/>
          <w:marBottom w:val="0"/>
          <w:divBdr>
            <w:top w:val="none" w:sz="0" w:space="0" w:color="auto"/>
            <w:left w:val="none" w:sz="0" w:space="0" w:color="auto"/>
            <w:bottom w:val="none" w:sz="0" w:space="0" w:color="auto"/>
            <w:right w:val="none" w:sz="0" w:space="0" w:color="auto"/>
          </w:divBdr>
        </w:div>
        <w:div w:id="1385518657">
          <w:marLeft w:val="480"/>
          <w:marRight w:val="0"/>
          <w:marTop w:val="0"/>
          <w:marBottom w:val="0"/>
          <w:divBdr>
            <w:top w:val="none" w:sz="0" w:space="0" w:color="auto"/>
            <w:left w:val="none" w:sz="0" w:space="0" w:color="auto"/>
            <w:bottom w:val="none" w:sz="0" w:space="0" w:color="auto"/>
            <w:right w:val="none" w:sz="0" w:space="0" w:color="auto"/>
          </w:divBdr>
        </w:div>
        <w:div w:id="1391071939">
          <w:marLeft w:val="480"/>
          <w:marRight w:val="0"/>
          <w:marTop w:val="0"/>
          <w:marBottom w:val="0"/>
          <w:divBdr>
            <w:top w:val="none" w:sz="0" w:space="0" w:color="auto"/>
            <w:left w:val="none" w:sz="0" w:space="0" w:color="auto"/>
            <w:bottom w:val="none" w:sz="0" w:space="0" w:color="auto"/>
            <w:right w:val="none" w:sz="0" w:space="0" w:color="auto"/>
          </w:divBdr>
        </w:div>
        <w:div w:id="1391998256">
          <w:marLeft w:val="480"/>
          <w:marRight w:val="0"/>
          <w:marTop w:val="0"/>
          <w:marBottom w:val="0"/>
          <w:divBdr>
            <w:top w:val="none" w:sz="0" w:space="0" w:color="auto"/>
            <w:left w:val="none" w:sz="0" w:space="0" w:color="auto"/>
            <w:bottom w:val="none" w:sz="0" w:space="0" w:color="auto"/>
            <w:right w:val="none" w:sz="0" w:space="0" w:color="auto"/>
          </w:divBdr>
        </w:div>
        <w:div w:id="1412775755">
          <w:marLeft w:val="480"/>
          <w:marRight w:val="0"/>
          <w:marTop w:val="0"/>
          <w:marBottom w:val="0"/>
          <w:divBdr>
            <w:top w:val="none" w:sz="0" w:space="0" w:color="auto"/>
            <w:left w:val="none" w:sz="0" w:space="0" w:color="auto"/>
            <w:bottom w:val="none" w:sz="0" w:space="0" w:color="auto"/>
            <w:right w:val="none" w:sz="0" w:space="0" w:color="auto"/>
          </w:divBdr>
        </w:div>
        <w:div w:id="1419911752">
          <w:marLeft w:val="480"/>
          <w:marRight w:val="0"/>
          <w:marTop w:val="0"/>
          <w:marBottom w:val="0"/>
          <w:divBdr>
            <w:top w:val="none" w:sz="0" w:space="0" w:color="auto"/>
            <w:left w:val="none" w:sz="0" w:space="0" w:color="auto"/>
            <w:bottom w:val="none" w:sz="0" w:space="0" w:color="auto"/>
            <w:right w:val="none" w:sz="0" w:space="0" w:color="auto"/>
          </w:divBdr>
        </w:div>
        <w:div w:id="1422988844">
          <w:marLeft w:val="480"/>
          <w:marRight w:val="0"/>
          <w:marTop w:val="0"/>
          <w:marBottom w:val="0"/>
          <w:divBdr>
            <w:top w:val="none" w:sz="0" w:space="0" w:color="auto"/>
            <w:left w:val="none" w:sz="0" w:space="0" w:color="auto"/>
            <w:bottom w:val="none" w:sz="0" w:space="0" w:color="auto"/>
            <w:right w:val="none" w:sz="0" w:space="0" w:color="auto"/>
          </w:divBdr>
        </w:div>
        <w:div w:id="1423718159">
          <w:marLeft w:val="480"/>
          <w:marRight w:val="0"/>
          <w:marTop w:val="0"/>
          <w:marBottom w:val="0"/>
          <w:divBdr>
            <w:top w:val="none" w:sz="0" w:space="0" w:color="auto"/>
            <w:left w:val="none" w:sz="0" w:space="0" w:color="auto"/>
            <w:bottom w:val="none" w:sz="0" w:space="0" w:color="auto"/>
            <w:right w:val="none" w:sz="0" w:space="0" w:color="auto"/>
          </w:divBdr>
        </w:div>
        <w:div w:id="1429621707">
          <w:marLeft w:val="480"/>
          <w:marRight w:val="0"/>
          <w:marTop w:val="0"/>
          <w:marBottom w:val="0"/>
          <w:divBdr>
            <w:top w:val="none" w:sz="0" w:space="0" w:color="auto"/>
            <w:left w:val="none" w:sz="0" w:space="0" w:color="auto"/>
            <w:bottom w:val="none" w:sz="0" w:space="0" w:color="auto"/>
            <w:right w:val="none" w:sz="0" w:space="0" w:color="auto"/>
          </w:divBdr>
        </w:div>
        <w:div w:id="1430739843">
          <w:marLeft w:val="480"/>
          <w:marRight w:val="0"/>
          <w:marTop w:val="0"/>
          <w:marBottom w:val="0"/>
          <w:divBdr>
            <w:top w:val="none" w:sz="0" w:space="0" w:color="auto"/>
            <w:left w:val="none" w:sz="0" w:space="0" w:color="auto"/>
            <w:bottom w:val="none" w:sz="0" w:space="0" w:color="auto"/>
            <w:right w:val="none" w:sz="0" w:space="0" w:color="auto"/>
          </w:divBdr>
        </w:div>
        <w:div w:id="1431268595">
          <w:marLeft w:val="480"/>
          <w:marRight w:val="0"/>
          <w:marTop w:val="0"/>
          <w:marBottom w:val="0"/>
          <w:divBdr>
            <w:top w:val="none" w:sz="0" w:space="0" w:color="auto"/>
            <w:left w:val="none" w:sz="0" w:space="0" w:color="auto"/>
            <w:bottom w:val="none" w:sz="0" w:space="0" w:color="auto"/>
            <w:right w:val="none" w:sz="0" w:space="0" w:color="auto"/>
          </w:divBdr>
        </w:div>
        <w:div w:id="1431271569">
          <w:marLeft w:val="480"/>
          <w:marRight w:val="0"/>
          <w:marTop w:val="0"/>
          <w:marBottom w:val="0"/>
          <w:divBdr>
            <w:top w:val="none" w:sz="0" w:space="0" w:color="auto"/>
            <w:left w:val="none" w:sz="0" w:space="0" w:color="auto"/>
            <w:bottom w:val="none" w:sz="0" w:space="0" w:color="auto"/>
            <w:right w:val="none" w:sz="0" w:space="0" w:color="auto"/>
          </w:divBdr>
        </w:div>
        <w:div w:id="1444953939">
          <w:marLeft w:val="480"/>
          <w:marRight w:val="0"/>
          <w:marTop w:val="0"/>
          <w:marBottom w:val="0"/>
          <w:divBdr>
            <w:top w:val="none" w:sz="0" w:space="0" w:color="auto"/>
            <w:left w:val="none" w:sz="0" w:space="0" w:color="auto"/>
            <w:bottom w:val="none" w:sz="0" w:space="0" w:color="auto"/>
            <w:right w:val="none" w:sz="0" w:space="0" w:color="auto"/>
          </w:divBdr>
        </w:div>
        <w:div w:id="1445077722">
          <w:marLeft w:val="480"/>
          <w:marRight w:val="0"/>
          <w:marTop w:val="0"/>
          <w:marBottom w:val="0"/>
          <w:divBdr>
            <w:top w:val="none" w:sz="0" w:space="0" w:color="auto"/>
            <w:left w:val="none" w:sz="0" w:space="0" w:color="auto"/>
            <w:bottom w:val="none" w:sz="0" w:space="0" w:color="auto"/>
            <w:right w:val="none" w:sz="0" w:space="0" w:color="auto"/>
          </w:divBdr>
        </w:div>
        <w:div w:id="1445341055">
          <w:marLeft w:val="480"/>
          <w:marRight w:val="0"/>
          <w:marTop w:val="0"/>
          <w:marBottom w:val="0"/>
          <w:divBdr>
            <w:top w:val="none" w:sz="0" w:space="0" w:color="auto"/>
            <w:left w:val="none" w:sz="0" w:space="0" w:color="auto"/>
            <w:bottom w:val="none" w:sz="0" w:space="0" w:color="auto"/>
            <w:right w:val="none" w:sz="0" w:space="0" w:color="auto"/>
          </w:divBdr>
        </w:div>
        <w:div w:id="1445609466">
          <w:marLeft w:val="480"/>
          <w:marRight w:val="0"/>
          <w:marTop w:val="0"/>
          <w:marBottom w:val="0"/>
          <w:divBdr>
            <w:top w:val="none" w:sz="0" w:space="0" w:color="auto"/>
            <w:left w:val="none" w:sz="0" w:space="0" w:color="auto"/>
            <w:bottom w:val="none" w:sz="0" w:space="0" w:color="auto"/>
            <w:right w:val="none" w:sz="0" w:space="0" w:color="auto"/>
          </w:divBdr>
        </w:div>
        <w:div w:id="1449592442">
          <w:marLeft w:val="480"/>
          <w:marRight w:val="0"/>
          <w:marTop w:val="0"/>
          <w:marBottom w:val="0"/>
          <w:divBdr>
            <w:top w:val="none" w:sz="0" w:space="0" w:color="auto"/>
            <w:left w:val="none" w:sz="0" w:space="0" w:color="auto"/>
            <w:bottom w:val="none" w:sz="0" w:space="0" w:color="auto"/>
            <w:right w:val="none" w:sz="0" w:space="0" w:color="auto"/>
          </w:divBdr>
        </w:div>
        <w:div w:id="1452627394">
          <w:marLeft w:val="480"/>
          <w:marRight w:val="0"/>
          <w:marTop w:val="0"/>
          <w:marBottom w:val="0"/>
          <w:divBdr>
            <w:top w:val="none" w:sz="0" w:space="0" w:color="auto"/>
            <w:left w:val="none" w:sz="0" w:space="0" w:color="auto"/>
            <w:bottom w:val="none" w:sz="0" w:space="0" w:color="auto"/>
            <w:right w:val="none" w:sz="0" w:space="0" w:color="auto"/>
          </w:divBdr>
        </w:div>
        <w:div w:id="1452630791">
          <w:marLeft w:val="480"/>
          <w:marRight w:val="0"/>
          <w:marTop w:val="0"/>
          <w:marBottom w:val="0"/>
          <w:divBdr>
            <w:top w:val="none" w:sz="0" w:space="0" w:color="auto"/>
            <w:left w:val="none" w:sz="0" w:space="0" w:color="auto"/>
            <w:bottom w:val="none" w:sz="0" w:space="0" w:color="auto"/>
            <w:right w:val="none" w:sz="0" w:space="0" w:color="auto"/>
          </w:divBdr>
        </w:div>
        <w:div w:id="1457408821">
          <w:marLeft w:val="480"/>
          <w:marRight w:val="0"/>
          <w:marTop w:val="0"/>
          <w:marBottom w:val="0"/>
          <w:divBdr>
            <w:top w:val="none" w:sz="0" w:space="0" w:color="auto"/>
            <w:left w:val="none" w:sz="0" w:space="0" w:color="auto"/>
            <w:bottom w:val="none" w:sz="0" w:space="0" w:color="auto"/>
            <w:right w:val="none" w:sz="0" w:space="0" w:color="auto"/>
          </w:divBdr>
        </w:div>
        <w:div w:id="1463616166">
          <w:marLeft w:val="480"/>
          <w:marRight w:val="0"/>
          <w:marTop w:val="0"/>
          <w:marBottom w:val="0"/>
          <w:divBdr>
            <w:top w:val="none" w:sz="0" w:space="0" w:color="auto"/>
            <w:left w:val="none" w:sz="0" w:space="0" w:color="auto"/>
            <w:bottom w:val="none" w:sz="0" w:space="0" w:color="auto"/>
            <w:right w:val="none" w:sz="0" w:space="0" w:color="auto"/>
          </w:divBdr>
        </w:div>
        <w:div w:id="1464427705">
          <w:marLeft w:val="480"/>
          <w:marRight w:val="0"/>
          <w:marTop w:val="0"/>
          <w:marBottom w:val="0"/>
          <w:divBdr>
            <w:top w:val="none" w:sz="0" w:space="0" w:color="auto"/>
            <w:left w:val="none" w:sz="0" w:space="0" w:color="auto"/>
            <w:bottom w:val="none" w:sz="0" w:space="0" w:color="auto"/>
            <w:right w:val="none" w:sz="0" w:space="0" w:color="auto"/>
          </w:divBdr>
        </w:div>
        <w:div w:id="1475025037">
          <w:marLeft w:val="480"/>
          <w:marRight w:val="0"/>
          <w:marTop w:val="0"/>
          <w:marBottom w:val="0"/>
          <w:divBdr>
            <w:top w:val="none" w:sz="0" w:space="0" w:color="auto"/>
            <w:left w:val="none" w:sz="0" w:space="0" w:color="auto"/>
            <w:bottom w:val="none" w:sz="0" w:space="0" w:color="auto"/>
            <w:right w:val="none" w:sz="0" w:space="0" w:color="auto"/>
          </w:divBdr>
        </w:div>
        <w:div w:id="1487012828">
          <w:marLeft w:val="480"/>
          <w:marRight w:val="0"/>
          <w:marTop w:val="0"/>
          <w:marBottom w:val="0"/>
          <w:divBdr>
            <w:top w:val="none" w:sz="0" w:space="0" w:color="auto"/>
            <w:left w:val="none" w:sz="0" w:space="0" w:color="auto"/>
            <w:bottom w:val="none" w:sz="0" w:space="0" w:color="auto"/>
            <w:right w:val="none" w:sz="0" w:space="0" w:color="auto"/>
          </w:divBdr>
        </w:div>
        <w:div w:id="1487742725">
          <w:marLeft w:val="480"/>
          <w:marRight w:val="0"/>
          <w:marTop w:val="0"/>
          <w:marBottom w:val="0"/>
          <w:divBdr>
            <w:top w:val="none" w:sz="0" w:space="0" w:color="auto"/>
            <w:left w:val="none" w:sz="0" w:space="0" w:color="auto"/>
            <w:bottom w:val="none" w:sz="0" w:space="0" w:color="auto"/>
            <w:right w:val="none" w:sz="0" w:space="0" w:color="auto"/>
          </w:divBdr>
        </w:div>
        <w:div w:id="1488284692">
          <w:marLeft w:val="480"/>
          <w:marRight w:val="0"/>
          <w:marTop w:val="0"/>
          <w:marBottom w:val="0"/>
          <w:divBdr>
            <w:top w:val="none" w:sz="0" w:space="0" w:color="auto"/>
            <w:left w:val="none" w:sz="0" w:space="0" w:color="auto"/>
            <w:bottom w:val="none" w:sz="0" w:space="0" w:color="auto"/>
            <w:right w:val="none" w:sz="0" w:space="0" w:color="auto"/>
          </w:divBdr>
        </w:div>
        <w:div w:id="1489443581">
          <w:marLeft w:val="480"/>
          <w:marRight w:val="0"/>
          <w:marTop w:val="0"/>
          <w:marBottom w:val="0"/>
          <w:divBdr>
            <w:top w:val="none" w:sz="0" w:space="0" w:color="auto"/>
            <w:left w:val="none" w:sz="0" w:space="0" w:color="auto"/>
            <w:bottom w:val="none" w:sz="0" w:space="0" w:color="auto"/>
            <w:right w:val="none" w:sz="0" w:space="0" w:color="auto"/>
          </w:divBdr>
        </w:div>
        <w:div w:id="1492602709">
          <w:marLeft w:val="480"/>
          <w:marRight w:val="0"/>
          <w:marTop w:val="0"/>
          <w:marBottom w:val="0"/>
          <w:divBdr>
            <w:top w:val="none" w:sz="0" w:space="0" w:color="auto"/>
            <w:left w:val="none" w:sz="0" w:space="0" w:color="auto"/>
            <w:bottom w:val="none" w:sz="0" w:space="0" w:color="auto"/>
            <w:right w:val="none" w:sz="0" w:space="0" w:color="auto"/>
          </w:divBdr>
        </w:div>
        <w:div w:id="1497845166">
          <w:marLeft w:val="480"/>
          <w:marRight w:val="0"/>
          <w:marTop w:val="0"/>
          <w:marBottom w:val="0"/>
          <w:divBdr>
            <w:top w:val="none" w:sz="0" w:space="0" w:color="auto"/>
            <w:left w:val="none" w:sz="0" w:space="0" w:color="auto"/>
            <w:bottom w:val="none" w:sz="0" w:space="0" w:color="auto"/>
            <w:right w:val="none" w:sz="0" w:space="0" w:color="auto"/>
          </w:divBdr>
        </w:div>
        <w:div w:id="1507986761">
          <w:marLeft w:val="480"/>
          <w:marRight w:val="0"/>
          <w:marTop w:val="0"/>
          <w:marBottom w:val="0"/>
          <w:divBdr>
            <w:top w:val="none" w:sz="0" w:space="0" w:color="auto"/>
            <w:left w:val="none" w:sz="0" w:space="0" w:color="auto"/>
            <w:bottom w:val="none" w:sz="0" w:space="0" w:color="auto"/>
            <w:right w:val="none" w:sz="0" w:space="0" w:color="auto"/>
          </w:divBdr>
        </w:div>
        <w:div w:id="1534490274">
          <w:marLeft w:val="480"/>
          <w:marRight w:val="0"/>
          <w:marTop w:val="0"/>
          <w:marBottom w:val="0"/>
          <w:divBdr>
            <w:top w:val="none" w:sz="0" w:space="0" w:color="auto"/>
            <w:left w:val="none" w:sz="0" w:space="0" w:color="auto"/>
            <w:bottom w:val="none" w:sz="0" w:space="0" w:color="auto"/>
            <w:right w:val="none" w:sz="0" w:space="0" w:color="auto"/>
          </w:divBdr>
        </w:div>
        <w:div w:id="1547178197">
          <w:marLeft w:val="480"/>
          <w:marRight w:val="0"/>
          <w:marTop w:val="0"/>
          <w:marBottom w:val="0"/>
          <w:divBdr>
            <w:top w:val="none" w:sz="0" w:space="0" w:color="auto"/>
            <w:left w:val="none" w:sz="0" w:space="0" w:color="auto"/>
            <w:bottom w:val="none" w:sz="0" w:space="0" w:color="auto"/>
            <w:right w:val="none" w:sz="0" w:space="0" w:color="auto"/>
          </w:divBdr>
        </w:div>
        <w:div w:id="1547529511">
          <w:marLeft w:val="480"/>
          <w:marRight w:val="0"/>
          <w:marTop w:val="0"/>
          <w:marBottom w:val="0"/>
          <w:divBdr>
            <w:top w:val="none" w:sz="0" w:space="0" w:color="auto"/>
            <w:left w:val="none" w:sz="0" w:space="0" w:color="auto"/>
            <w:bottom w:val="none" w:sz="0" w:space="0" w:color="auto"/>
            <w:right w:val="none" w:sz="0" w:space="0" w:color="auto"/>
          </w:divBdr>
        </w:div>
        <w:div w:id="1554124241">
          <w:marLeft w:val="480"/>
          <w:marRight w:val="0"/>
          <w:marTop w:val="0"/>
          <w:marBottom w:val="0"/>
          <w:divBdr>
            <w:top w:val="none" w:sz="0" w:space="0" w:color="auto"/>
            <w:left w:val="none" w:sz="0" w:space="0" w:color="auto"/>
            <w:bottom w:val="none" w:sz="0" w:space="0" w:color="auto"/>
            <w:right w:val="none" w:sz="0" w:space="0" w:color="auto"/>
          </w:divBdr>
        </w:div>
        <w:div w:id="1559785297">
          <w:marLeft w:val="480"/>
          <w:marRight w:val="0"/>
          <w:marTop w:val="0"/>
          <w:marBottom w:val="0"/>
          <w:divBdr>
            <w:top w:val="none" w:sz="0" w:space="0" w:color="auto"/>
            <w:left w:val="none" w:sz="0" w:space="0" w:color="auto"/>
            <w:bottom w:val="none" w:sz="0" w:space="0" w:color="auto"/>
            <w:right w:val="none" w:sz="0" w:space="0" w:color="auto"/>
          </w:divBdr>
        </w:div>
        <w:div w:id="1560558132">
          <w:marLeft w:val="480"/>
          <w:marRight w:val="0"/>
          <w:marTop w:val="0"/>
          <w:marBottom w:val="0"/>
          <w:divBdr>
            <w:top w:val="none" w:sz="0" w:space="0" w:color="auto"/>
            <w:left w:val="none" w:sz="0" w:space="0" w:color="auto"/>
            <w:bottom w:val="none" w:sz="0" w:space="0" w:color="auto"/>
            <w:right w:val="none" w:sz="0" w:space="0" w:color="auto"/>
          </w:divBdr>
        </w:div>
        <w:div w:id="1570143396">
          <w:marLeft w:val="480"/>
          <w:marRight w:val="0"/>
          <w:marTop w:val="0"/>
          <w:marBottom w:val="0"/>
          <w:divBdr>
            <w:top w:val="none" w:sz="0" w:space="0" w:color="auto"/>
            <w:left w:val="none" w:sz="0" w:space="0" w:color="auto"/>
            <w:bottom w:val="none" w:sz="0" w:space="0" w:color="auto"/>
            <w:right w:val="none" w:sz="0" w:space="0" w:color="auto"/>
          </w:divBdr>
        </w:div>
        <w:div w:id="1570774163">
          <w:marLeft w:val="480"/>
          <w:marRight w:val="0"/>
          <w:marTop w:val="0"/>
          <w:marBottom w:val="0"/>
          <w:divBdr>
            <w:top w:val="none" w:sz="0" w:space="0" w:color="auto"/>
            <w:left w:val="none" w:sz="0" w:space="0" w:color="auto"/>
            <w:bottom w:val="none" w:sz="0" w:space="0" w:color="auto"/>
            <w:right w:val="none" w:sz="0" w:space="0" w:color="auto"/>
          </w:divBdr>
        </w:div>
        <w:div w:id="1570922481">
          <w:marLeft w:val="480"/>
          <w:marRight w:val="0"/>
          <w:marTop w:val="0"/>
          <w:marBottom w:val="0"/>
          <w:divBdr>
            <w:top w:val="none" w:sz="0" w:space="0" w:color="auto"/>
            <w:left w:val="none" w:sz="0" w:space="0" w:color="auto"/>
            <w:bottom w:val="none" w:sz="0" w:space="0" w:color="auto"/>
            <w:right w:val="none" w:sz="0" w:space="0" w:color="auto"/>
          </w:divBdr>
        </w:div>
        <w:div w:id="1575433950">
          <w:marLeft w:val="480"/>
          <w:marRight w:val="0"/>
          <w:marTop w:val="0"/>
          <w:marBottom w:val="0"/>
          <w:divBdr>
            <w:top w:val="none" w:sz="0" w:space="0" w:color="auto"/>
            <w:left w:val="none" w:sz="0" w:space="0" w:color="auto"/>
            <w:bottom w:val="none" w:sz="0" w:space="0" w:color="auto"/>
            <w:right w:val="none" w:sz="0" w:space="0" w:color="auto"/>
          </w:divBdr>
        </w:div>
        <w:div w:id="1585990159">
          <w:marLeft w:val="480"/>
          <w:marRight w:val="0"/>
          <w:marTop w:val="0"/>
          <w:marBottom w:val="0"/>
          <w:divBdr>
            <w:top w:val="none" w:sz="0" w:space="0" w:color="auto"/>
            <w:left w:val="none" w:sz="0" w:space="0" w:color="auto"/>
            <w:bottom w:val="none" w:sz="0" w:space="0" w:color="auto"/>
            <w:right w:val="none" w:sz="0" w:space="0" w:color="auto"/>
          </w:divBdr>
        </w:div>
        <w:div w:id="1591739690">
          <w:marLeft w:val="480"/>
          <w:marRight w:val="0"/>
          <w:marTop w:val="0"/>
          <w:marBottom w:val="0"/>
          <w:divBdr>
            <w:top w:val="none" w:sz="0" w:space="0" w:color="auto"/>
            <w:left w:val="none" w:sz="0" w:space="0" w:color="auto"/>
            <w:bottom w:val="none" w:sz="0" w:space="0" w:color="auto"/>
            <w:right w:val="none" w:sz="0" w:space="0" w:color="auto"/>
          </w:divBdr>
        </w:div>
        <w:div w:id="1601523874">
          <w:marLeft w:val="480"/>
          <w:marRight w:val="0"/>
          <w:marTop w:val="0"/>
          <w:marBottom w:val="0"/>
          <w:divBdr>
            <w:top w:val="none" w:sz="0" w:space="0" w:color="auto"/>
            <w:left w:val="none" w:sz="0" w:space="0" w:color="auto"/>
            <w:bottom w:val="none" w:sz="0" w:space="0" w:color="auto"/>
            <w:right w:val="none" w:sz="0" w:space="0" w:color="auto"/>
          </w:divBdr>
        </w:div>
        <w:div w:id="1616401215">
          <w:marLeft w:val="480"/>
          <w:marRight w:val="0"/>
          <w:marTop w:val="0"/>
          <w:marBottom w:val="0"/>
          <w:divBdr>
            <w:top w:val="none" w:sz="0" w:space="0" w:color="auto"/>
            <w:left w:val="none" w:sz="0" w:space="0" w:color="auto"/>
            <w:bottom w:val="none" w:sz="0" w:space="0" w:color="auto"/>
            <w:right w:val="none" w:sz="0" w:space="0" w:color="auto"/>
          </w:divBdr>
        </w:div>
        <w:div w:id="1617718026">
          <w:marLeft w:val="480"/>
          <w:marRight w:val="0"/>
          <w:marTop w:val="0"/>
          <w:marBottom w:val="0"/>
          <w:divBdr>
            <w:top w:val="none" w:sz="0" w:space="0" w:color="auto"/>
            <w:left w:val="none" w:sz="0" w:space="0" w:color="auto"/>
            <w:bottom w:val="none" w:sz="0" w:space="0" w:color="auto"/>
            <w:right w:val="none" w:sz="0" w:space="0" w:color="auto"/>
          </w:divBdr>
        </w:div>
        <w:div w:id="1621523339">
          <w:marLeft w:val="480"/>
          <w:marRight w:val="0"/>
          <w:marTop w:val="0"/>
          <w:marBottom w:val="0"/>
          <w:divBdr>
            <w:top w:val="none" w:sz="0" w:space="0" w:color="auto"/>
            <w:left w:val="none" w:sz="0" w:space="0" w:color="auto"/>
            <w:bottom w:val="none" w:sz="0" w:space="0" w:color="auto"/>
            <w:right w:val="none" w:sz="0" w:space="0" w:color="auto"/>
          </w:divBdr>
        </w:div>
        <w:div w:id="1634750556">
          <w:marLeft w:val="480"/>
          <w:marRight w:val="0"/>
          <w:marTop w:val="0"/>
          <w:marBottom w:val="0"/>
          <w:divBdr>
            <w:top w:val="none" w:sz="0" w:space="0" w:color="auto"/>
            <w:left w:val="none" w:sz="0" w:space="0" w:color="auto"/>
            <w:bottom w:val="none" w:sz="0" w:space="0" w:color="auto"/>
            <w:right w:val="none" w:sz="0" w:space="0" w:color="auto"/>
          </w:divBdr>
        </w:div>
        <w:div w:id="1640724525">
          <w:marLeft w:val="480"/>
          <w:marRight w:val="0"/>
          <w:marTop w:val="0"/>
          <w:marBottom w:val="0"/>
          <w:divBdr>
            <w:top w:val="none" w:sz="0" w:space="0" w:color="auto"/>
            <w:left w:val="none" w:sz="0" w:space="0" w:color="auto"/>
            <w:bottom w:val="none" w:sz="0" w:space="0" w:color="auto"/>
            <w:right w:val="none" w:sz="0" w:space="0" w:color="auto"/>
          </w:divBdr>
        </w:div>
        <w:div w:id="1641615168">
          <w:marLeft w:val="480"/>
          <w:marRight w:val="0"/>
          <w:marTop w:val="0"/>
          <w:marBottom w:val="0"/>
          <w:divBdr>
            <w:top w:val="none" w:sz="0" w:space="0" w:color="auto"/>
            <w:left w:val="none" w:sz="0" w:space="0" w:color="auto"/>
            <w:bottom w:val="none" w:sz="0" w:space="0" w:color="auto"/>
            <w:right w:val="none" w:sz="0" w:space="0" w:color="auto"/>
          </w:divBdr>
        </w:div>
        <w:div w:id="1652248026">
          <w:marLeft w:val="480"/>
          <w:marRight w:val="0"/>
          <w:marTop w:val="0"/>
          <w:marBottom w:val="0"/>
          <w:divBdr>
            <w:top w:val="none" w:sz="0" w:space="0" w:color="auto"/>
            <w:left w:val="none" w:sz="0" w:space="0" w:color="auto"/>
            <w:bottom w:val="none" w:sz="0" w:space="0" w:color="auto"/>
            <w:right w:val="none" w:sz="0" w:space="0" w:color="auto"/>
          </w:divBdr>
        </w:div>
        <w:div w:id="1653292860">
          <w:marLeft w:val="480"/>
          <w:marRight w:val="0"/>
          <w:marTop w:val="0"/>
          <w:marBottom w:val="0"/>
          <w:divBdr>
            <w:top w:val="none" w:sz="0" w:space="0" w:color="auto"/>
            <w:left w:val="none" w:sz="0" w:space="0" w:color="auto"/>
            <w:bottom w:val="none" w:sz="0" w:space="0" w:color="auto"/>
            <w:right w:val="none" w:sz="0" w:space="0" w:color="auto"/>
          </w:divBdr>
        </w:div>
        <w:div w:id="1663393927">
          <w:marLeft w:val="480"/>
          <w:marRight w:val="0"/>
          <w:marTop w:val="0"/>
          <w:marBottom w:val="0"/>
          <w:divBdr>
            <w:top w:val="none" w:sz="0" w:space="0" w:color="auto"/>
            <w:left w:val="none" w:sz="0" w:space="0" w:color="auto"/>
            <w:bottom w:val="none" w:sz="0" w:space="0" w:color="auto"/>
            <w:right w:val="none" w:sz="0" w:space="0" w:color="auto"/>
          </w:divBdr>
        </w:div>
        <w:div w:id="1669089942">
          <w:marLeft w:val="480"/>
          <w:marRight w:val="0"/>
          <w:marTop w:val="0"/>
          <w:marBottom w:val="0"/>
          <w:divBdr>
            <w:top w:val="none" w:sz="0" w:space="0" w:color="auto"/>
            <w:left w:val="none" w:sz="0" w:space="0" w:color="auto"/>
            <w:bottom w:val="none" w:sz="0" w:space="0" w:color="auto"/>
            <w:right w:val="none" w:sz="0" w:space="0" w:color="auto"/>
          </w:divBdr>
        </w:div>
        <w:div w:id="1689285401">
          <w:marLeft w:val="480"/>
          <w:marRight w:val="0"/>
          <w:marTop w:val="0"/>
          <w:marBottom w:val="0"/>
          <w:divBdr>
            <w:top w:val="none" w:sz="0" w:space="0" w:color="auto"/>
            <w:left w:val="none" w:sz="0" w:space="0" w:color="auto"/>
            <w:bottom w:val="none" w:sz="0" w:space="0" w:color="auto"/>
            <w:right w:val="none" w:sz="0" w:space="0" w:color="auto"/>
          </w:divBdr>
        </w:div>
        <w:div w:id="1689940729">
          <w:marLeft w:val="480"/>
          <w:marRight w:val="0"/>
          <w:marTop w:val="0"/>
          <w:marBottom w:val="0"/>
          <w:divBdr>
            <w:top w:val="none" w:sz="0" w:space="0" w:color="auto"/>
            <w:left w:val="none" w:sz="0" w:space="0" w:color="auto"/>
            <w:bottom w:val="none" w:sz="0" w:space="0" w:color="auto"/>
            <w:right w:val="none" w:sz="0" w:space="0" w:color="auto"/>
          </w:divBdr>
        </w:div>
        <w:div w:id="1695031965">
          <w:marLeft w:val="480"/>
          <w:marRight w:val="0"/>
          <w:marTop w:val="0"/>
          <w:marBottom w:val="0"/>
          <w:divBdr>
            <w:top w:val="none" w:sz="0" w:space="0" w:color="auto"/>
            <w:left w:val="none" w:sz="0" w:space="0" w:color="auto"/>
            <w:bottom w:val="none" w:sz="0" w:space="0" w:color="auto"/>
            <w:right w:val="none" w:sz="0" w:space="0" w:color="auto"/>
          </w:divBdr>
        </w:div>
        <w:div w:id="1695811956">
          <w:marLeft w:val="480"/>
          <w:marRight w:val="0"/>
          <w:marTop w:val="0"/>
          <w:marBottom w:val="0"/>
          <w:divBdr>
            <w:top w:val="none" w:sz="0" w:space="0" w:color="auto"/>
            <w:left w:val="none" w:sz="0" w:space="0" w:color="auto"/>
            <w:bottom w:val="none" w:sz="0" w:space="0" w:color="auto"/>
            <w:right w:val="none" w:sz="0" w:space="0" w:color="auto"/>
          </w:divBdr>
        </w:div>
        <w:div w:id="1710909907">
          <w:marLeft w:val="480"/>
          <w:marRight w:val="0"/>
          <w:marTop w:val="0"/>
          <w:marBottom w:val="0"/>
          <w:divBdr>
            <w:top w:val="none" w:sz="0" w:space="0" w:color="auto"/>
            <w:left w:val="none" w:sz="0" w:space="0" w:color="auto"/>
            <w:bottom w:val="none" w:sz="0" w:space="0" w:color="auto"/>
            <w:right w:val="none" w:sz="0" w:space="0" w:color="auto"/>
          </w:divBdr>
        </w:div>
        <w:div w:id="1712219120">
          <w:marLeft w:val="480"/>
          <w:marRight w:val="0"/>
          <w:marTop w:val="0"/>
          <w:marBottom w:val="0"/>
          <w:divBdr>
            <w:top w:val="none" w:sz="0" w:space="0" w:color="auto"/>
            <w:left w:val="none" w:sz="0" w:space="0" w:color="auto"/>
            <w:bottom w:val="none" w:sz="0" w:space="0" w:color="auto"/>
            <w:right w:val="none" w:sz="0" w:space="0" w:color="auto"/>
          </w:divBdr>
        </w:div>
        <w:div w:id="1736393922">
          <w:marLeft w:val="480"/>
          <w:marRight w:val="0"/>
          <w:marTop w:val="0"/>
          <w:marBottom w:val="0"/>
          <w:divBdr>
            <w:top w:val="none" w:sz="0" w:space="0" w:color="auto"/>
            <w:left w:val="none" w:sz="0" w:space="0" w:color="auto"/>
            <w:bottom w:val="none" w:sz="0" w:space="0" w:color="auto"/>
            <w:right w:val="none" w:sz="0" w:space="0" w:color="auto"/>
          </w:divBdr>
        </w:div>
        <w:div w:id="1742867761">
          <w:marLeft w:val="480"/>
          <w:marRight w:val="0"/>
          <w:marTop w:val="0"/>
          <w:marBottom w:val="0"/>
          <w:divBdr>
            <w:top w:val="none" w:sz="0" w:space="0" w:color="auto"/>
            <w:left w:val="none" w:sz="0" w:space="0" w:color="auto"/>
            <w:bottom w:val="none" w:sz="0" w:space="0" w:color="auto"/>
            <w:right w:val="none" w:sz="0" w:space="0" w:color="auto"/>
          </w:divBdr>
        </w:div>
        <w:div w:id="1752266902">
          <w:marLeft w:val="480"/>
          <w:marRight w:val="0"/>
          <w:marTop w:val="0"/>
          <w:marBottom w:val="0"/>
          <w:divBdr>
            <w:top w:val="none" w:sz="0" w:space="0" w:color="auto"/>
            <w:left w:val="none" w:sz="0" w:space="0" w:color="auto"/>
            <w:bottom w:val="none" w:sz="0" w:space="0" w:color="auto"/>
            <w:right w:val="none" w:sz="0" w:space="0" w:color="auto"/>
          </w:divBdr>
        </w:div>
        <w:div w:id="1758551536">
          <w:marLeft w:val="480"/>
          <w:marRight w:val="0"/>
          <w:marTop w:val="0"/>
          <w:marBottom w:val="0"/>
          <w:divBdr>
            <w:top w:val="none" w:sz="0" w:space="0" w:color="auto"/>
            <w:left w:val="none" w:sz="0" w:space="0" w:color="auto"/>
            <w:bottom w:val="none" w:sz="0" w:space="0" w:color="auto"/>
            <w:right w:val="none" w:sz="0" w:space="0" w:color="auto"/>
          </w:divBdr>
        </w:div>
        <w:div w:id="1769304409">
          <w:marLeft w:val="480"/>
          <w:marRight w:val="0"/>
          <w:marTop w:val="0"/>
          <w:marBottom w:val="0"/>
          <w:divBdr>
            <w:top w:val="none" w:sz="0" w:space="0" w:color="auto"/>
            <w:left w:val="none" w:sz="0" w:space="0" w:color="auto"/>
            <w:bottom w:val="none" w:sz="0" w:space="0" w:color="auto"/>
            <w:right w:val="none" w:sz="0" w:space="0" w:color="auto"/>
          </w:divBdr>
        </w:div>
        <w:div w:id="1780949623">
          <w:marLeft w:val="480"/>
          <w:marRight w:val="0"/>
          <w:marTop w:val="0"/>
          <w:marBottom w:val="0"/>
          <w:divBdr>
            <w:top w:val="none" w:sz="0" w:space="0" w:color="auto"/>
            <w:left w:val="none" w:sz="0" w:space="0" w:color="auto"/>
            <w:bottom w:val="none" w:sz="0" w:space="0" w:color="auto"/>
            <w:right w:val="none" w:sz="0" w:space="0" w:color="auto"/>
          </w:divBdr>
        </w:div>
        <w:div w:id="1799489092">
          <w:marLeft w:val="480"/>
          <w:marRight w:val="0"/>
          <w:marTop w:val="0"/>
          <w:marBottom w:val="0"/>
          <w:divBdr>
            <w:top w:val="none" w:sz="0" w:space="0" w:color="auto"/>
            <w:left w:val="none" w:sz="0" w:space="0" w:color="auto"/>
            <w:bottom w:val="none" w:sz="0" w:space="0" w:color="auto"/>
            <w:right w:val="none" w:sz="0" w:space="0" w:color="auto"/>
          </w:divBdr>
        </w:div>
        <w:div w:id="1806124590">
          <w:marLeft w:val="480"/>
          <w:marRight w:val="0"/>
          <w:marTop w:val="0"/>
          <w:marBottom w:val="0"/>
          <w:divBdr>
            <w:top w:val="none" w:sz="0" w:space="0" w:color="auto"/>
            <w:left w:val="none" w:sz="0" w:space="0" w:color="auto"/>
            <w:bottom w:val="none" w:sz="0" w:space="0" w:color="auto"/>
            <w:right w:val="none" w:sz="0" w:space="0" w:color="auto"/>
          </w:divBdr>
        </w:div>
        <w:div w:id="1813062885">
          <w:marLeft w:val="480"/>
          <w:marRight w:val="0"/>
          <w:marTop w:val="0"/>
          <w:marBottom w:val="0"/>
          <w:divBdr>
            <w:top w:val="none" w:sz="0" w:space="0" w:color="auto"/>
            <w:left w:val="none" w:sz="0" w:space="0" w:color="auto"/>
            <w:bottom w:val="none" w:sz="0" w:space="0" w:color="auto"/>
            <w:right w:val="none" w:sz="0" w:space="0" w:color="auto"/>
          </w:divBdr>
        </w:div>
        <w:div w:id="1821998824">
          <w:marLeft w:val="480"/>
          <w:marRight w:val="0"/>
          <w:marTop w:val="0"/>
          <w:marBottom w:val="0"/>
          <w:divBdr>
            <w:top w:val="none" w:sz="0" w:space="0" w:color="auto"/>
            <w:left w:val="none" w:sz="0" w:space="0" w:color="auto"/>
            <w:bottom w:val="none" w:sz="0" w:space="0" w:color="auto"/>
            <w:right w:val="none" w:sz="0" w:space="0" w:color="auto"/>
          </w:divBdr>
        </w:div>
        <w:div w:id="1822849532">
          <w:marLeft w:val="480"/>
          <w:marRight w:val="0"/>
          <w:marTop w:val="0"/>
          <w:marBottom w:val="0"/>
          <w:divBdr>
            <w:top w:val="none" w:sz="0" w:space="0" w:color="auto"/>
            <w:left w:val="none" w:sz="0" w:space="0" w:color="auto"/>
            <w:bottom w:val="none" w:sz="0" w:space="0" w:color="auto"/>
            <w:right w:val="none" w:sz="0" w:space="0" w:color="auto"/>
          </w:divBdr>
        </w:div>
        <w:div w:id="1822965253">
          <w:marLeft w:val="480"/>
          <w:marRight w:val="0"/>
          <w:marTop w:val="0"/>
          <w:marBottom w:val="0"/>
          <w:divBdr>
            <w:top w:val="none" w:sz="0" w:space="0" w:color="auto"/>
            <w:left w:val="none" w:sz="0" w:space="0" w:color="auto"/>
            <w:bottom w:val="none" w:sz="0" w:space="0" w:color="auto"/>
            <w:right w:val="none" w:sz="0" w:space="0" w:color="auto"/>
          </w:divBdr>
        </w:div>
        <w:div w:id="1828788205">
          <w:marLeft w:val="480"/>
          <w:marRight w:val="0"/>
          <w:marTop w:val="0"/>
          <w:marBottom w:val="0"/>
          <w:divBdr>
            <w:top w:val="none" w:sz="0" w:space="0" w:color="auto"/>
            <w:left w:val="none" w:sz="0" w:space="0" w:color="auto"/>
            <w:bottom w:val="none" w:sz="0" w:space="0" w:color="auto"/>
            <w:right w:val="none" w:sz="0" w:space="0" w:color="auto"/>
          </w:divBdr>
        </w:div>
        <w:div w:id="1835215876">
          <w:marLeft w:val="480"/>
          <w:marRight w:val="0"/>
          <w:marTop w:val="0"/>
          <w:marBottom w:val="0"/>
          <w:divBdr>
            <w:top w:val="none" w:sz="0" w:space="0" w:color="auto"/>
            <w:left w:val="none" w:sz="0" w:space="0" w:color="auto"/>
            <w:bottom w:val="none" w:sz="0" w:space="0" w:color="auto"/>
            <w:right w:val="none" w:sz="0" w:space="0" w:color="auto"/>
          </w:divBdr>
        </w:div>
        <w:div w:id="1848517659">
          <w:marLeft w:val="480"/>
          <w:marRight w:val="0"/>
          <w:marTop w:val="0"/>
          <w:marBottom w:val="0"/>
          <w:divBdr>
            <w:top w:val="none" w:sz="0" w:space="0" w:color="auto"/>
            <w:left w:val="none" w:sz="0" w:space="0" w:color="auto"/>
            <w:bottom w:val="none" w:sz="0" w:space="0" w:color="auto"/>
            <w:right w:val="none" w:sz="0" w:space="0" w:color="auto"/>
          </w:divBdr>
        </w:div>
        <w:div w:id="1853256110">
          <w:marLeft w:val="480"/>
          <w:marRight w:val="0"/>
          <w:marTop w:val="0"/>
          <w:marBottom w:val="0"/>
          <w:divBdr>
            <w:top w:val="none" w:sz="0" w:space="0" w:color="auto"/>
            <w:left w:val="none" w:sz="0" w:space="0" w:color="auto"/>
            <w:bottom w:val="none" w:sz="0" w:space="0" w:color="auto"/>
            <w:right w:val="none" w:sz="0" w:space="0" w:color="auto"/>
          </w:divBdr>
        </w:div>
        <w:div w:id="1869831059">
          <w:marLeft w:val="480"/>
          <w:marRight w:val="0"/>
          <w:marTop w:val="0"/>
          <w:marBottom w:val="0"/>
          <w:divBdr>
            <w:top w:val="none" w:sz="0" w:space="0" w:color="auto"/>
            <w:left w:val="none" w:sz="0" w:space="0" w:color="auto"/>
            <w:bottom w:val="none" w:sz="0" w:space="0" w:color="auto"/>
            <w:right w:val="none" w:sz="0" w:space="0" w:color="auto"/>
          </w:divBdr>
        </w:div>
        <w:div w:id="1870415152">
          <w:marLeft w:val="480"/>
          <w:marRight w:val="0"/>
          <w:marTop w:val="0"/>
          <w:marBottom w:val="0"/>
          <w:divBdr>
            <w:top w:val="none" w:sz="0" w:space="0" w:color="auto"/>
            <w:left w:val="none" w:sz="0" w:space="0" w:color="auto"/>
            <w:bottom w:val="none" w:sz="0" w:space="0" w:color="auto"/>
            <w:right w:val="none" w:sz="0" w:space="0" w:color="auto"/>
          </w:divBdr>
        </w:div>
        <w:div w:id="1876188240">
          <w:marLeft w:val="480"/>
          <w:marRight w:val="0"/>
          <w:marTop w:val="0"/>
          <w:marBottom w:val="0"/>
          <w:divBdr>
            <w:top w:val="none" w:sz="0" w:space="0" w:color="auto"/>
            <w:left w:val="none" w:sz="0" w:space="0" w:color="auto"/>
            <w:bottom w:val="none" w:sz="0" w:space="0" w:color="auto"/>
            <w:right w:val="none" w:sz="0" w:space="0" w:color="auto"/>
          </w:divBdr>
        </w:div>
        <w:div w:id="1887911630">
          <w:marLeft w:val="480"/>
          <w:marRight w:val="0"/>
          <w:marTop w:val="0"/>
          <w:marBottom w:val="0"/>
          <w:divBdr>
            <w:top w:val="none" w:sz="0" w:space="0" w:color="auto"/>
            <w:left w:val="none" w:sz="0" w:space="0" w:color="auto"/>
            <w:bottom w:val="none" w:sz="0" w:space="0" w:color="auto"/>
            <w:right w:val="none" w:sz="0" w:space="0" w:color="auto"/>
          </w:divBdr>
        </w:div>
        <w:div w:id="1891379150">
          <w:marLeft w:val="480"/>
          <w:marRight w:val="0"/>
          <w:marTop w:val="0"/>
          <w:marBottom w:val="0"/>
          <w:divBdr>
            <w:top w:val="none" w:sz="0" w:space="0" w:color="auto"/>
            <w:left w:val="none" w:sz="0" w:space="0" w:color="auto"/>
            <w:bottom w:val="none" w:sz="0" w:space="0" w:color="auto"/>
            <w:right w:val="none" w:sz="0" w:space="0" w:color="auto"/>
          </w:divBdr>
        </w:div>
        <w:div w:id="1891649090">
          <w:marLeft w:val="480"/>
          <w:marRight w:val="0"/>
          <w:marTop w:val="0"/>
          <w:marBottom w:val="0"/>
          <w:divBdr>
            <w:top w:val="none" w:sz="0" w:space="0" w:color="auto"/>
            <w:left w:val="none" w:sz="0" w:space="0" w:color="auto"/>
            <w:bottom w:val="none" w:sz="0" w:space="0" w:color="auto"/>
            <w:right w:val="none" w:sz="0" w:space="0" w:color="auto"/>
          </w:divBdr>
        </w:div>
        <w:div w:id="1892304296">
          <w:marLeft w:val="480"/>
          <w:marRight w:val="0"/>
          <w:marTop w:val="0"/>
          <w:marBottom w:val="0"/>
          <w:divBdr>
            <w:top w:val="none" w:sz="0" w:space="0" w:color="auto"/>
            <w:left w:val="none" w:sz="0" w:space="0" w:color="auto"/>
            <w:bottom w:val="none" w:sz="0" w:space="0" w:color="auto"/>
            <w:right w:val="none" w:sz="0" w:space="0" w:color="auto"/>
          </w:divBdr>
        </w:div>
        <w:div w:id="1902130996">
          <w:marLeft w:val="480"/>
          <w:marRight w:val="0"/>
          <w:marTop w:val="0"/>
          <w:marBottom w:val="0"/>
          <w:divBdr>
            <w:top w:val="none" w:sz="0" w:space="0" w:color="auto"/>
            <w:left w:val="none" w:sz="0" w:space="0" w:color="auto"/>
            <w:bottom w:val="none" w:sz="0" w:space="0" w:color="auto"/>
            <w:right w:val="none" w:sz="0" w:space="0" w:color="auto"/>
          </w:divBdr>
        </w:div>
        <w:div w:id="1916890031">
          <w:marLeft w:val="480"/>
          <w:marRight w:val="0"/>
          <w:marTop w:val="0"/>
          <w:marBottom w:val="0"/>
          <w:divBdr>
            <w:top w:val="none" w:sz="0" w:space="0" w:color="auto"/>
            <w:left w:val="none" w:sz="0" w:space="0" w:color="auto"/>
            <w:bottom w:val="none" w:sz="0" w:space="0" w:color="auto"/>
            <w:right w:val="none" w:sz="0" w:space="0" w:color="auto"/>
          </w:divBdr>
        </w:div>
        <w:div w:id="1919055884">
          <w:marLeft w:val="480"/>
          <w:marRight w:val="0"/>
          <w:marTop w:val="0"/>
          <w:marBottom w:val="0"/>
          <w:divBdr>
            <w:top w:val="none" w:sz="0" w:space="0" w:color="auto"/>
            <w:left w:val="none" w:sz="0" w:space="0" w:color="auto"/>
            <w:bottom w:val="none" w:sz="0" w:space="0" w:color="auto"/>
            <w:right w:val="none" w:sz="0" w:space="0" w:color="auto"/>
          </w:divBdr>
        </w:div>
        <w:div w:id="1927572078">
          <w:marLeft w:val="480"/>
          <w:marRight w:val="0"/>
          <w:marTop w:val="0"/>
          <w:marBottom w:val="0"/>
          <w:divBdr>
            <w:top w:val="none" w:sz="0" w:space="0" w:color="auto"/>
            <w:left w:val="none" w:sz="0" w:space="0" w:color="auto"/>
            <w:bottom w:val="none" w:sz="0" w:space="0" w:color="auto"/>
            <w:right w:val="none" w:sz="0" w:space="0" w:color="auto"/>
          </w:divBdr>
        </w:div>
        <w:div w:id="1931743141">
          <w:marLeft w:val="480"/>
          <w:marRight w:val="0"/>
          <w:marTop w:val="0"/>
          <w:marBottom w:val="0"/>
          <w:divBdr>
            <w:top w:val="none" w:sz="0" w:space="0" w:color="auto"/>
            <w:left w:val="none" w:sz="0" w:space="0" w:color="auto"/>
            <w:bottom w:val="none" w:sz="0" w:space="0" w:color="auto"/>
            <w:right w:val="none" w:sz="0" w:space="0" w:color="auto"/>
          </w:divBdr>
        </w:div>
      </w:divsChild>
    </w:div>
    <w:div w:id="1207527223">
      <w:bodyDiv w:val="1"/>
      <w:marLeft w:val="0"/>
      <w:marRight w:val="0"/>
      <w:marTop w:val="0"/>
      <w:marBottom w:val="0"/>
      <w:divBdr>
        <w:top w:val="none" w:sz="0" w:space="0" w:color="auto"/>
        <w:left w:val="none" w:sz="0" w:space="0" w:color="auto"/>
        <w:bottom w:val="none" w:sz="0" w:space="0" w:color="auto"/>
        <w:right w:val="none" w:sz="0" w:space="0" w:color="auto"/>
      </w:divBdr>
    </w:div>
    <w:div w:id="1207597617">
      <w:bodyDiv w:val="1"/>
      <w:marLeft w:val="0"/>
      <w:marRight w:val="0"/>
      <w:marTop w:val="0"/>
      <w:marBottom w:val="0"/>
      <w:divBdr>
        <w:top w:val="none" w:sz="0" w:space="0" w:color="auto"/>
        <w:left w:val="none" w:sz="0" w:space="0" w:color="auto"/>
        <w:bottom w:val="none" w:sz="0" w:space="0" w:color="auto"/>
        <w:right w:val="none" w:sz="0" w:space="0" w:color="auto"/>
      </w:divBdr>
    </w:div>
    <w:div w:id="1207907933">
      <w:bodyDiv w:val="1"/>
      <w:marLeft w:val="0"/>
      <w:marRight w:val="0"/>
      <w:marTop w:val="0"/>
      <w:marBottom w:val="0"/>
      <w:divBdr>
        <w:top w:val="none" w:sz="0" w:space="0" w:color="auto"/>
        <w:left w:val="none" w:sz="0" w:space="0" w:color="auto"/>
        <w:bottom w:val="none" w:sz="0" w:space="0" w:color="auto"/>
        <w:right w:val="none" w:sz="0" w:space="0" w:color="auto"/>
      </w:divBdr>
    </w:div>
    <w:div w:id="1207912137">
      <w:bodyDiv w:val="1"/>
      <w:marLeft w:val="0"/>
      <w:marRight w:val="0"/>
      <w:marTop w:val="0"/>
      <w:marBottom w:val="0"/>
      <w:divBdr>
        <w:top w:val="none" w:sz="0" w:space="0" w:color="auto"/>
        <w:left w:val="none" w:sz="0" w:space="0" w:color="auto"/>
        <w:bottom w:val="none" w:sz="0" w:space="0" w:color="auto"/>
        <w:right w:val="none" w:sz="0" w:space="0" w:color="auto"/>
      </w:divBdr>
    </w:div>
    <w:div w:id="1207914979">
      <w:bodyDiv w:val="1"/>
      <w:marLeft w:val="0"/>
      <w:marRight w:val="0"/>
      <w:marTop w:val="0"/>
      <w:marBottom w:val="0"/>
      <w:divBdr>
        <w:top w:val="none" w:sz="0" w:space="0" w:color="auto"/>
        <w:left w:val="none" w:sz="0" w:space="0" w:color="auto"/>
        <w:bottom w:val="none" w:sz="0" w:space="0" w:color="auto"/>
        <w:right w:val="none" w:sz="0" w:space="0" w:color="auto"/>
      </w:divBdr>
    </w:div>
    <w:div w:id="1207988695">
      <w:bodyDiv w:val="1"/>
      <w:marLeft w:val="0"/>
      <w:marRight w:val="0"/>
      <w:marTop w:val="0"/>
      <w:marBottom w:val="0"/>
      <w:divBdr>
        <w:top w:val="none" w:sz="0" w:space="0" w:color="auto"/>
        <w:left w:val="none" w:sz="0" w:space="0" w:color="auto"/>
        <w:bottom w:val="none" w:sz="0" w:space="0" w:color="auto"/>
        <w:right w:val="none" w:sz="0" w:space="0" w:color="auto"/>
      </w:divBdr>
    </w:div>
    <w:div w:id="1208109250">
      <w:bodyDiv w:val="1"/>
      <w:marLeft w:val="0"/>
      <w:marRight w:val="0"/>
      <w:marTop w:val="0"/>
      <w:marBottom w:val="0"/>
      <w:divBdr>
        <w:top w:val="none" w:sz="0" w:space="0" w:color="auto"/>
        <w:left w:val="none" w:sz="0" w:space="0" w:color="auto"/>
        <w:bottom w:val="none" w:sz="0" w:space="0" w:color="auto"/>
        <w:right w:val="none" w:sz="0" w:space="0" w:color="auto"/>
      </w:divBdr>
    </w:div>
    <w:div w:id="1208183255">
      <w:bodyDiv w:val="1"/>
      <w:marLeft w:val="0"/>
      <w:marRight w:val="0"/>
      <w:marTop w:val="0"/>
      <w:marBottom w:val="0"/>
      <w:divBdr>
        <w:top w:val="none" w:sz="0" w:space="0" w:color="auto"/>
        <w:left w:val="none" w:sz="0" w:space="0" w:color="auto"/>
        <w:bottom w:val="none" w:sz="0" w:space="0" w:color="auto"/>
        <w:right w:val="none" w:sz="0" w:space="0" w:color="auto"/>
      </w:divBdr>
    </w:div>
    <w:div w:id="1208223405">
      <w:bodyDiv w:val="1"/>
      <w:marLeft w:val="0"/>
      <w:marRight w:val="0"/>
      <w:marTop w:val="0"/>
      <w:marBottom w:val="0"/>
      <w:divBdr>
        <w:top w:val="none" w:sz="0" w:space="0" w:color="auto"/>
        <w:left w:val="none" w:sz="0" w:space="0" w:color="auto"/>
        <w:bottom w:val="none" w:sz="0" w:space="0" w:color="auto"/>
        <w:right w:val="none" w:sz="0" w:space="0" w:color="auto"/>
      </w:divBdr>
    </w:div>
    <w:div w:id="1208638706">
      <w:bodyDiv w:val="1"/>
      <w:marLeft w:val="0"/>
      <w:marRight w:val="0"/>
      <w:marTop w:val="0"/>
      <w:marBottom w:val="0"/>
      <w:divBdr>
        <w:top w:val="none" w:sz="0" w:space="0" w:color="auto"/>
        <w:left w:val="none" w:sz="0" w:space="0" w:color="auto"/>
        <w:bottom w:val="none" w:sz="0" w:space="0" w:color="auto"/>
        <w:right w:val="none" w:sz="0" w:space="0" w:color="auto"/>
      </w:divBdr>
    </w:div>
    <w:div w:id="1208683321">
      <w:bodyDiv w:val="1"/>
      <w:marLeft w:val="0"/>
      <w:marRight w:val="0"/>
      <w:marTop w:val="0"/>
      <w:marBottom w:val="0"/>
      <w:divBdr>
        <w:top w:val="none" w:sz="0" w:space="0" w:color="auto"/>
        <w:left w:val="none" w:sz="0" w:space="0" w:color="auto"/>
        <w:bottom w:val="none" w:sz="0" w:space="0" w:color="auto"/>
        <w:right w:val="none" w:sz="0" w:space="0" w:color="auto"/>
      </w:divBdr>
    </w:div>
    <w:div w:id="1208835905">
      <w:bodyDiv w:val="1"/>
      <w:marLeft w:val="0"/>
      <w:marRight w:val="0"/>
      <w:marTop w:val="0"/>
      <w:marBottom w:val="0"/>
      <w:divBdr>
        <w:top w:val="none" w:sz="0" w:space="0" w:color="auto"/>
        <w:left w:val="none" w:sz="0" w:space="0" w:color="auto"/>
        <w:bottom w:val="none" w:sz="0" w:space="0" w:color="auto"/>
        <w:right w:val="none" w:sz="0" w:space="0" w:color="auto"/>
      </w:divBdr>
    </w:div>
    <w:div w:id="1208879884">
      <w:bodyDiv w:val="1"/>
      <w:marLeft w:val="0"/>
      <w:marRight w:val="0"/>
      <w:marTop w:val="0"/>
      <w:marBottom w:val="0"/>
      <w:divBdr>
        <w:top w:val="none" w:sz="0" w:space="0" w:color="auto"/>
        <w:left w:val="none" w:sz="0" w:space="0" w:color="auto"/>
        <w:bottom w:val="none" w:sz="0" w:space="0" w:color="auto"/>
        <w:right w:val="none" w:sz="0" w:space="0" w:color="auto"/>
      </w:divBdr>
    </w:div>
    <w:div w:id="1208909170">
      <w:bodyDiv w:val="1"/>
      <w:marLeft w:val="0"/>
      <w:marRight w:val="0"/>
      <w:marTop w:val="0"/>
      <w:marBottom w:val="0"/>
      <w:divBdr>
        <w:top w:val="none" w:sz="0" w:space="0" w:color="auto"/>
        <w:left w:val="none" w:sz="0" w:space="0" w:color="auto"/>
        <w:bottom w:val="none" w:sz="0" w:space="0" w:color="auto"/>
        <w:right w:val="none" w:sz="0" w:space="0" w:color="auto"/>
      </w:divBdr>
    </w:div>
    <w:div w:id="1208957918">
      <w:bodyDiv w:val="1"/>
      <w:marLeft w:val="0"/>
      <w:marRight w:val="0"/>
      <w:marTop w:val="0"/>
      <w:marBottom w:val="0"/>
      <w:divBdr>
        <w:top w:val="none" w:sz="0" w:space="0" w:color="auto"/>
        <w:left w:val="none" w:sz="0" w:space="0" w:color="auto"/>
        <w:bottom w:val="none" w:sz="0" w:space="0" w:color="auto"/>
        <w:right w:val="none" w:sz="0" w:space="0" w:color="auto"/>
      </w:divBdr>
    </w:div>
    <w:div w:id="1209029125">
      <w:bodyDiv w:val="1"/>
      <w:marLeft w:val="0"/>
      <w:marRight w:val="0"/>
      <w:marTop w:val="0"/>
      <w:marBottom w:val="0"/>
      <w:divBdr>
        <w:top w:val="none" w:sz="0" w:space="0" w:color="auto"/>
        <w:left w:val="none" w:sz="0" w:space="0" w:color="auto"/>
        <w:bottom w:val="none" w:sz="0" w:space="0" w:color="auto"/>
        <w:right w:val="none" w:sz="0" w:space="0" w:color="auto"/>
      </w:divBdr>
    </w:div>
    <w:div w:id="1209103748">
      <w:bodyDiv w:val="1"/>
      <w:marLeft w:val="0"/>
      <w:marRight w:val="0"/>
      <w:marTop w:val="0"/>
      <w:marBottom w:val="0"/>
      <w:divBdr>
        <w:top w:val="none" w:sz="0" w:space="0" w:color="auto"/>
        <w:left w:val="none" w:sz="0" w:space="0" w:color="auto"/>
        <w:bottom w:val="none" w:sz="0" w:space="0" w:color="auto"/>
        <w:right w:val="none" w:sz="0" w:space="0" w:color="auto"/>
      </w:divBdr>
    </w:div>
    <w:div w:id="1209145299">
      <w:bodyDiv w:val="1"/>
      <w:marLeft w:val="0"/>
      <w:marRight w:val="0"/>
      <w:marTop w:val="0"/>
      <w:marBottom w:val="0"/>
      <w:divBdr>
        <w:top w:val="none" w:sz="0" w:space="0" w:color="auto"/>
        <w:left w:val="none" w:sz="0" w:space="0" w:color="auto"/>
        <w:bottom w:val="none" w:sz="0" w:space="0" w:color="auto"/>
        <w:right w:val="none" w:sz="0" w:space="0" w:color="auto"/>
      </w:divBdr>
    </w:div>
    <w:div w:id="1209293223">
      <w:bodyDiv w:val="1"/>
      <w:marLeft w:val="0"/>
      <w:marRight w:val="0"/>
      <w:marTop w:val="0"/>
      <w:marBottom w:val="0"/>
      <w:divBdr>
        <w:top w:val="none" w:sz="0" w:space="0" w:color="auto"/>
        <w:left w:val="none" w:sz="0" w:space="0" w:color="auto"/>
        <w:bottom w:val="none" w:sz="0" w:space="0" w:color="auto"/>
        <w:right w:val="none" w:sz="0" w:space="0" w:color="auto"/>
      </w:divBdr>
    </w:div>
    <w:div w:id="1209495016">
      <w:bodyDiv w:val="1"/>
      <w:marLeft w:val="0"/>
      <w:marRight w:val="0"/>
      <w:marTop w:val="0"/>
      <w:marBottom w:val="0"/>
      <w:divBdr>
        <w:top w:val="none" w:sz="0" w:space="0" w:color="auto"/>
        <w:left w:val="none" w:sz="0" w:space="0" w:color="auto"/>
        <w:bottom w:val="none" w:sz="0" w:space="0" w:color="auto"/>
        <w:right w:val="none" w:sz="0" w:space="0" w:color="auto"/>
      </w:divBdr>
    </w:div>
    <w:div w:id="1209609737">
      <w:bodyDiv w:val="1"/>
      <w:marLeft w:val="0"/>
      <w:marRight w:val="0"/>
      <w:marTop w:val="0"/>
      <w:marBottom w:val="0"/>
      <w:divBdr>
        <w:top w:val="none" w:sz="0" w:space="0" w:color="auto"/>
        <w:left w:val="none" w:sz="0" w:space="0" w:color="auto"/>
        <w:bottom w:val="none" w:sz="0" w:space="0" w:color="auto"/>
        <w:right w:val="none" w:sz="0" w:space="0" w:color="auto"/>
      </w:divBdr>
    </w:div>
    <w:div w:id="1209612090">
      <w:bodyDiv w:val="1"/>
      <w:marLeft w:val="0"/>
      <w:marRight w:val="0"/>
      <w:marTop w:val="0"/>
      <w:marBottom w:val="0"/>
      <w:divBdr>
        <w:top w:val="none" w:sz="0" w:space="0" w:color="auto"/>
        <w:left w:val="none" w:sz="0" w:space="0" w:color="auto"/>
        <w:bottom w:val="none" w:sz="0" w:space="0" w:color="auto"/>
        <w:right w:val="none" w:sz="0" w:space="0" w:color="auto"/>
      </w:divBdr>
    </w:div>
    <w:div w:id="1209612334">
      <w:bodyDiv w:val="1"/>
      <w:marLeft w:val="0"/>
      <w:marRight w:val="0"/>
      <w:marTop w:val="0"/>
      <w:marBottom w:val="0"/>
      <w:divBdr>
        <w:top w:val="none" w:sz="0" w:space="0" w:color="auto"/>
        <w:left w:val="none" w:sz="0" w:space="0" w:color="auto"/>
        <w:bottom w:val="none" w:sz="0" w:space="0" w:color="auto"/>
        <w:right w:val="none" w:sz="0" w:space="0" w:color="auto"/>
      </w:divBdr>
    </w:div>
    <w:div w:id="1209687824">
      <w:bodyDiv w:val="1"/>
      <w:marLeft w:val="0"/>
      <w:marRight w:val="0"/>
      <w:marTop w:val="0"/>
      <w:marBottom w:val="0"/>
      <w:divBdr>
        <w:top w:val="none" w:sz="0" w:space="0" w:color="auto"/>
        <w:left w:val="none" w:sz="0" w:space="0" w:color="auto"/>
        <w:bottom w:val="none" w:sz="0" w:space="0" w:color="auto"/>
        <w:right w:val="none" w:sz="0" w:space="0" w:color="auto"/>
      </w:divBdr>
    </w:div>
    <w:div w:id="1209802856">
      <w:bodyDiv w:val="1"/>
      <w:marLeft w:val="0"/>
      <w:marRight w:val="0"/>
      <w:marTop w:val="0"/>
      <w:marBottom w:val="0"/>
      <w:divBdr>
        <w:top w:val="none" w:sz="0" w:space="0" w:color="auto"/>
        <w:left w:val="none" w:sz="0" w:space="0" w:color="auto"/>
        <w:bottom w:val="none" w:sz="0" w:space="0" w:color="auto"/>
        <w:right w:val="none" w:sz="0" w:space="0" w:color="auto"/>
      </w:divBdr>
    </w:div>
    <w:div w:id="1209805208">
      <w:bodyDiv w:val="1"/>
      <w:marLeft w:val="0"/>
      <w:marRight w:val="0"/>
      <w:marTop w:val="0"/>
      <w:marBottom w:val="0"/>
      <w:divBdr>
        <w:top w:val="none" w:sz="0" w:space="0" w:color="auto"/>
        <w:left w:val="none" w:sz="0" w:space="0" w:color="auto"/>
        <w:bottom w:val="none" w:sz="0" w:space="0" w:color="auto"/>
        <w:right w:val="none" w:sz="0" w:space="0" w:color="auto"/>
      </w:divBdr>
    </w:div>
    <w:div w:id="1210148798">
      <w:bodyDiv w:val="1"/>
      <w:marLeft w:val="0"/>
      <w:marRight w:val="0"/>
      <w:marTop w:val="0"/>
      <w:marBottom w:val="0"/>
      <w:divBdr>
        <w:top w:val="none" w:sz="0" w:space="0" w:color="auto"/>
        <w:left w:val="none" w:sz="0" w:space="0" w:color="auto"/>
        <w:bottom w:val="none" w:sz="0" w:space="0" w:color="auto"/>
        <w:right w:val="none" w:sz="0" w:space="0" w:color="auto"/>
      </w:divBdr>
    </w:div>
    <w:div w:id="1210192289">
      <w:bodyDiv w:val="1"/>
      <w:marLeft w:val="0"/>
      <w:marRight w:val="0"/>
      <w:marTop w:val="0"/>
      <w:marBottom w:val="0"/>
      <w:divBdr>
        <w:top w:val="none" w:sz="0" w:space="0" w:color="auto"/>
        <w:left w:val="none" w:sz="0" w:space="0" w:color="auto"/>
        <w:bottom w:val="none" w:sz="0" w:space="0" w:color="auto"/>
        <w:right w:val="none" w:sz="0" w:space="0" w:color="auto"/>
      </w:divBdr>
    </w:div>
    <w:div w:id="1210458145">
      <w:bodyDiv w:val="1"/>
      <w:marLeft w:val="0"/>
      <w:marRight w:val="0"/>
      <w:marTop w:val="0"/>
      <w:marBottom w:val="0"/>
      <w:divBdr>
        <w:top w:val="none" w:sz="0" w:space="0" w:color="auto"/>
        <w:left w:val="none" w:sz="0" w:space="0" w:color="auto"/>
        <w:bottom w:val="none" w:sz="0" w:space="0" w:color="auto"/>
        <w:right w:val="none" w:sz="0" w:space="0" w:color="auto"/>
      </w:divBdr>
    </w:div>
    <w:div w:id="1210725438">
      <w:bodyDiv w:val="1"/>
      <w:marLeft w:val="0"/>
      <w:marRight w:val="0"/>
      <w:marTop w:val="0"/>
      <w:marBottom w:val="0"/>
      <w:divBdr>
        <w:top w:val="none" w:sz="0" w:space="0" w:color="auto"/>
        <w:left w:val="none" w:sz="0" w:space="0" w:color="auto"/>
        <w:bottom w:val="none" w:sz="0" w:space="0" w:color="auto"/>
        <w:right w:val="none" w:sz="0" w:space="0" w:color="auto"/>
      </w:divBdr>
    </w:div>
    <w:div w:id="1210996410">
      <w:bodyDiv w:val="1"/>
      <w:marLeft w:val="0"/>
      <w:marRight w:val="0"/>
      <w:marTop w:val="0"/>
      <w:marBottom w:val="0"/>
      <w:divBdr>
        <w:top w:val="none" w:sz="0" w:space="0" w:color="auto"/>
        <w:left w:val="none" w:sz="0" w:space="0" w:color="auto"/>
        <w:bottom w:val="none" w:sz="0" w:space="0" w:color="auto"/>
        <w:right w:val="none" w:sz="0" w:space="0" w:color="auto"/>
      </w:divBdr>
    </w:div>
    <w:div w:id="1211264223">
      <w:bodyDiv w:val="1"/>
      <w:marLeft w:val="0"/>
      <w:marRight w:val="0"/>
      <w:marTop w:val="0"/>
      <w:marBottom w:val="0"/>
      <w:divBdr>
        <w:top w:val="none" w:sz="0" w:space="0" w:color="auto"/>
        <w:left w:val="none" w:sz="0" w:space="0" w:color="auto"/>
        <w:bottom w:val="none" w:sz="0" w:space="0" w:color="auto"/>
        <w:right w:val="none" w:sz="0" w:space="0" w:color="auto"/>
      </w:divBdr>
    </w:div>
    <w:div w:id="1211309348">
      <w:bodyDiv w:val="1"/>
      <w:marLeft w:val="0"/>
      <w:marRight w:val="0"/>
      <w:marTop w:val="0"/>
      <w:marBottom w:val="0"/>
      <w:divBdr>
        <w:top w:val="none" w:sz="0" w:space="0" w:color="auto"/>
        <w:left w:val="none" w:sz="0" w:space="0" w:color="auto"/>
        <w:bottom w:val="none" w:sz="0" w:space="0" w:color="auto"/>
        <w:right w:val="none" w:sz="0" w:space="0" w:color="auto"/>
      </w:divBdr>
    </w:div>
    <w:div w:id="1211499752">
      <w:bodyDiv w:val="1"/>
      <w:marLeft w:val="0"/>
      <w:marRight w:val="0"/>
      <w:marTop w:val="0"/>
      <w:marBottom w:val="0"/>
      <w:divBdr>
        <w:top w:val="none" w:sz="0" w:space="0" w:color="auto"/>
        <w:left w:val="none" w:sz="0" w:space="0" w:color="auto"/>
        <w:bottom w:val="none" w:sz="0" w:space="0" w:color="auto"/>
        <w:right w:val="none" w:sz="0" w:space="0" w:color="auto"/>
      </w:divBdr>
    </w:div>
    <w:div w:id="1211646231">
      <w:bodyDiv w:val="1"/>
      <w:marLeft w:val="0"/>
      <w:marRight w:val="0"/>
      <w:marTop w:val="0"/>
      <w:marBottom w:val="0"/>
      <w:divBdr>
        <w:top w:val="none" w:sz="0" w:space="0" w:color="auto"/>
        <w:left w:val="none" w:sz="0" w:space="0" w:color="auto"/>
        <w:bottom w:val="none" w:sz="0" w:space="0" w:color="auto"/>
        <w:right w:val="none" w:sz="0" w:space="0" w:color="auto"/>
      </w:divBdr>
    </w:div>
    <w:div w:id="1211766012">
      <w:bodyDiv w:val="1"/>
      <w:marLeft w:val="0"/>
      <w:marRight w:val="0"/>
      <w:marTop w:val="0"/>
      <w:marBottom w:val="0"/>
      <w:divBdr>
        <w:top w:val="none" w:sz="0" w:space="0" w:color="auto"/>
        <w:left w:val="none" w:sz="0" w:space="0" w:color="auto"/>
        <w:bottom w:val="none" w:sz="0" w:space="0" w:color="auto"/>
        <w:right w:val="none" w:sz="0" w:space="0" w:color="auto"/>
      </w:divBdr>
    </w:div>
    <w:div w:id="1211838832">
      <w:bodyDiv w:val="1"/>
      <w:marLeft w:val="0"/>
      <w:marRight w:val="0"/>
      <w:marTop w:val="0"/>
      <w:marBottom w:val="0"/>
      <w:divBdr>
        <w:top w:val="none" w:sz="0" w:space="0" w:color="auto"/>
        <w:left w:val="none" w:sz="0" w:space="0" w:color="auto"/>
        <w:bottom w:val="none" w:sz="0" w:space="0" w:color="auto"/>
        <w:right w:val="none" w:sz="0" w:space="0" w:color="auto"/>
      </w:divBdr>
    </w:div>
    <w:div w:id="1212033193">
      <w:bodyDiv w:val="1"/>
      <w:marLeft w:val="0"/>
      <w:marRight w:val="0"/>
      <w:marTop w:val="0"/>
      <w:marBottom w:val="0"/>
      <w:divBdr>
        <w:top w:val="none" w:sz="0" w:space="0" w:color="auto"/>
        <w:left w:val="none" w:sz="0" w:space="0" w:color="auto"/>
        <w:bottom w:val="none" w:sz="0" w:space="0" w:color="auto"/>
        <w:right w:val="none" w:sz="0" w:space="0" w:color="auto"/>
      </w:divBdr>
    </w:div>
    <w:div w:id="1212309078">
      <w:bodyDiv w:val="1"/>
      <w:marLeft w:val="0"/>
      <w:marRight w:val="0"/>
      <w:marTop w:val="0"/>
      <w:marBottom w:val="0"/>
      <w:divBdr>
        <w:top w:val="none" w:sz="0" w:space="0" w:color="auto"/>
        <w:left w:val="none" w:sz="0" w:space="0" w:color="auto"/>
        <w:bottom w:val="none" w:sz="0" w:space="0" w:color="auto"/>
        <w:right w:val="none" w:sz="0" w:space="0" w:color="auto"/>
      </w:divBdr>
    </w:div>
    <w:div w:id="1212421901">
      <w:bodyDiv w:val="1"/>
      <w:marLeft w:val="0"/>
      <w:marRight w:val="0"/>
      <w:marTop w:val="0"/>
      <w:marBottom w:val="0"/>
      <w:divBdr>
        <w:top w:val="none" w:sz="0" w:space="0" w:color="auto"/>
        <w:left w:val="none" w:sz="0" w:space="0" w:color="auto"/>
        <w:bottom w:val="none" w:sz="0" w:space="0" w:color="auto"/>
        <w:right w:val="none" w:sz="0" w:space="0" w:color="auto"/>
      </w:divBdr>
    </w:div>
    <w:div w:id="1212424108">
      <w:bodyDiv w:val="1"/>
      <w:marLeft w:val="0"/>
      <w:marRight w:val="0"/>
      <w:marTop w:val="0"/>
      <w:marBottom w:val="0"/>
      <w:divBdr>
        <w:top w:val="none" w:sz="0" w:space="0" w:color="auto"/>
        <w:left w:val="none" w:sz="0" w:space="0" w:color="auto"/>
        <w:bottom w:val="none" w:sz="0" w:space="0" w:color="auto"/>
        <w:right w:val="none" w:sz="0" w:space="0" w:color="auto"/>
      </w:divBdr>
    </w:div>
    <w:div w:id="1212503572">
      <w:bodyDiv w:val="1"/>
      <w:marLeft w:val="0"/>
      <w:marRight w:val="0"/>
      <w:marTop w:val="0"/>
      <w:marBottom w:val="0"/>
      <w:divBdr>
        <w:top w:val="none" w:sz="0" w:space="0" w:color="auto"/>
        <w:left w:val="none" w:sz="0" w:space="0" w:color="auto"/>
        <w:bottom w:val="none" w:sz="0" w:space="0" w:color="auto"/>
        <w:right w:val="none" w:sz="0" w:space="0" w:color="auto"/>
      </w:divBdr>
    </w:div>
    <w:div w:id="1212687510">
      <w:bodyDiv w:val="1"/>
      <w:marLeft w:val="0"/>
      <w:marRight w:val="0"/>
      <w:marTop w:val="0"/>
      <w:marBottom w:val="0"/>
      <w:divBdr>
        <w:top w:val="none" w:sz="0" w:space="0" w:color="auto"/>
        <w:left w:val="none" w:sz="0" w:space="0" w:color="auto"/>
        <w:bottom w:val="none" w:sz="0" w:space="0" w:color="auto"/>
        <w:right w:val="none" w:sz="0" w:space="0" w:color="auto"/>
      </w:divBdr>
    </w:div>
    <w:div w:id="1212883391">
      <w:bodyDiv w:val="1"/>
      <w:marLeft w:val="0"/>
      <w:marRight w:val="0"/>
      <w:marTop w:val="0"/>
      <w:marBottom w:val="0"/>
      <w:divBdr>
        <w:top w:val="none" w:sz="0" w:space="0" w:color="auto"/>
        <w:left w:val="none" w:sz="0" w:space="0" w:color="auto"/>
        <w:bottom w:val="none" w:sz="0" w:space="0" w:color="auto"/>
        <w:right w:val="none" w:sz="0" w:space="0" w:color="auto"/>
      </w:divBdr>
    </w:div>
    <w:div w:id="1213080271">
      <w:bodyDiv w:val="1"/>
      <w:marLeft w:val="0"/>
      <w:marRight w:val="0"/>
      <w:marTop w:val="0"/>
      <w:marBottom w:val="0"/>
      <w:divBdr>
        <w:top w:val="none" w:sz="0" w:space="0" w:color="auto"/>
        <w:left w:val="none" w:sz="0" w:space="0" w:color="auto"/>
        <w:bottom w:val="none" w:sz="0" w:space="0" w:color="auto"/>
        <w:right w:val="none" w:sz="0" w:space="0" w:color="auto"/>
      </w:divBdr>
    </w:div>
    <w:div w:id="1213080796">
      <w:bodyDiv w:val="1"/>
      <w:marLeft w:val="0"/>
      <w:marRight w:val="0"/>
      <w:marTop w:val="0"/>
      <w:marBottom w:val="0"/>
      <w:divBdr>
        <w:top w:val="none" w:sz="0" w:space="0" w:color="auto"/>
        <w:left w:val="none" w:sz="0" w:space="0" w:color="auto"/>
        <w:bottom w:val="none" w:sz="0" w:space="0" w:color="auto"/>
        <w:right w:val="none" w:sz="0" w:space="0" w:color="auto"/>
      </w:divBdr>
    </w:div>
    <w:div w:id="1213273141">
      <w:bodyDiv w:val="1"/>
      <w:marLeft w:val="0"/>
      <w:marRight w:val="0"/>
      <w:marTop w:val="0"/>
      <w:marBottom w:val="0"/>
      <w:divBdr>
        <w:top w:val="none" w:sz="0" w:space="0" w:color="auto"/>
        <w:left w:val="none" w:sz="0" w:space="0" w:color="auto"/>
        <w:bottom w:val="none" w:sz="0" w:space="0" w:color="auto"/>
        <w:right w:val="none" w:sz="0" w:space="0" w:color="auto"/>
      </w:divBdr>
    </w:div>
    <w:div w:id="1213276472">
      <w:bodyDiv w:val="1"/>
      <w:marLeft w:val="0"/>
      <w:marRight w:val="0"/>
      <w:marTop w:val="0"/>
      <w:marBottom w:val="0"/>
      <w:divBdr>
        <w:top w:val="none" w:sz="0" w:space="0" w:color="auto"/>
        <w:left w:val="none" w:sz="0" w:space="0" w:color="auto"/>
        <w:bottom w:val="none" w:sz="0" w:space="0" w:color="auto"/>
        <w:right w:val="none" w:sz="0" w:space="0" w:color="auto"/>
      </w:divBdr>
    </w:div>
    <w:div w:id="1213300727">
      <w:bodyDiv w:val="1"/>
      <w:marLeft w:val="0"/>
      <w:marRight w:val="0"/>
      <w:marTop w:val="0"/>
      <w:marBottom w:val="0"/>
      <w:divBdr>
        <w:top w:val="none" w:sz="0" w:space="0" w:color="auto"/>
        <w:left w:val="none" w:sz="0" w:space="0" w:color="auto"/>
        <w:bottom w:val="none" w:sz="0" w:space="0" w:color="auto"/>
        <w:right w:val="none" w:sz="0" w:space="0" w:color="auto"/>
      </w:divBdr>
    </w:div>
    <w:div w:id="1213618431">
      <w:bodyDiv w:val="1"/>
      <w:marLeft w:val="0"/>
      <w:marRight w:val="0"/>
      <w:marTop w:val="0"/>
      <w:marBottom w:val="0"/>
      <w:divBdr>
        <w:top w:val="none" w:sz="0" w:space="0" w:color="auto"/>
        <w:left w:val="none" w:sz="0" w:space="0" w:color="auto"/>
        <w:bottom w:val="none" w:sz="0" w:space="0" w:color="auto"/>
        <w:right w:val="none" w:sz="0" w:space="0" w:color="auto"/>
      </w:divBdr>
    </w:div>
    <w:div w:id="1213738124">
      <w:bodyDiv w:val="1"/>
      <w:marLeft w:val="0"/>
      <w:marRight w:val="0"/>
      <w:marTop w:val="0"/>
      <w:marBottom w:val="0"/>
      <w:divBdr>
        <w:top w:val="none" w:sz="0" w:space="0" w:color="auto"/>
        <w:left w:val="none" w:sz="0" w:space="0" w:color="auto"/>
        <w:bottom w:val="none" w:sz="0" w:space="0" w:color="auto"/>
        <w:right w:val="none" w:sz="0" w:space="0" w:color="auto"/>
      </w:divBdr>
    </w:div>
    <w:div w:id="1213810107">
      <w:bodyDiv w:val="1"/>
      <w:marLeft w:val="0"/>
      <w:marRight w:val="0"/>
      <w:marTop w:val="0"/>
      <w:marBottom w:val="0"/>
      <w:divBdr>
        <w:top w:val="none" w:sz="0" w:space="0" w:color="auto"/>
        <w:left w:val="none" w:sz="0" w:space="0" w:color="auto"/>
        <w:bottom w:val="none" w:sz="0" w:space="0" w:color="auto"/>
        <w:right w:val="none" w:sz="0" w:space="0" w:color="auto"/>
      </w:divBdr>
    </w:div>
    <w:div w:id="1214195951">
      <w:bodyDiv w:val="1"/>
      <w:marLeft w:val="0"/>
      <w:marRight w:val="0"/>
      <w:marTop w:val="0"/>
      <w:marBottom w:val="0"/>
      <w:divBdr>
        <w:top w:val="none" w:sz="0" w:space="0" w:color="auto"/>
        <w:left w:val="none" w:sz="0" w:space="0" w:color="auto"/>
        <w:bottom w:val="none" w:sz="0" w:space="0" w:color="auto"/>
        <w:right w:val="none" w:sz="0" w:space="0" w:color="auto"/>
      </w:divBdr>
    </w:div>
    <w:div w:id="1214342054">
      <w:bodyDiv w:val="1"/>
      <w:marLeft w:val="0"/>
      <w:marRight w:val="0"/>
      <w:marTop w:val="0"/>
      <w:marBottom w:val="0"/>
      <w:divBdr>
        <w:top w:val="none" w:sz="0" w:space="0" w:color="auto"/>
        <w:left w:val="none" w:sz="0" w:space="0" w:color="auto"/>
        <w:bottom w:val="none" w:sz="0" w:space="0" w:color="auto"/>
        <w:right w:val="none" w:sz="0" w:space="0" w:color="auto"/>
      </w:divBdr>
    </w:div>
    <w:div w:id="1214542996">
      <w:bodyDiv w:val="1"/>
      <w:marLeft w:val="0"/>
      <w:marRight w:val="0"/>
      <w:marTop w:val="0"/>
      <w:marBottom w:val="0"/>
      <w:divBdr>
        <w:top w:val="none" w:sz="0" w:space="0" w:color="auto"/>
        <w:left w:val="none" w:sz="0" w:space="0" w:color="auto"/>
        <w:bottom w:val="none" w:sz="0" w:space="0" w:color="auto"/>
        <w:right w:val="none" w:sz="0" w:space="0" w:color="auto"/>
      </w:divBdr>
    </w:div>
    <w:div w:id="1214662354">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4923010">
      <w:bodyDiv w:val="1"/>
      <w:marLeft w:val="0"/>
      <w:marRight w:val="0"/>
      <w:marTop w:val="0"/>
      <w:marBottom w:val="0"/>
      <w:divBdr>
        <w:top w:val="none" w:sz="0" w:space="0" w:color="auto"/>
        <w:left w:val="none" w:sz="0" w:space="0" w:color="auto"/>
        <w:bottom w:val="none" w:sz="0" w:space="0" w:color="auto"/>
        <w:right w:val="none" w:sz="0" w:space="0" w:color="auto"/>
      </w:divBdr>
    </w:div>
    <w:div w:id="1215040763">
      <w:bodyDiv w:val="1"/>
      <w:marLeft w:val="0"/>
      <w:marRight w:val="0"/>
      <w:marTop w:val="0"/>
      <w:marBottom w:val="0"/>
      <w:divBdr>
        <w:top w:val="none" w:sz="0" w:space="0" w:color="auto"/>
        <w:left w:val="none" w:sz="0" w:space="0" w:color="auto"/>
        <w:bottom w:val="none" w:sz="0" w:space="0" w:color="auto"/>
        <w:right w:val="none" w:sz="0" w:space="0" w:color="auto"/>
      </w:divBdr>
    </w:div>
    <w:div w:id="1215115296">
      <w:bodyDiv w:val="1"/>
      <w:marLeft w:val="0"/>
      <w:marRight w:val="0"/>
      <w:marTop w:val="0"/>
      <w:marBottom w:val="0"/>
      <w:divBdr>
        <w:top w:val="none" w:sz="0" w:space="0" w:color="auto"/>
        <w:left w:val="none" w:sz="0" w:space="0" w:color="auto"/>
        <w:bottom w:val="none" w:sz="0" w:space="0" w:color="auto"/>
        <w:right w:val="none" w:sz="0" w:space="0" w:color="auto"/>
      </w:divBdr>
    </w:div>
    <w:div w:id="1215124031">
      <w:bodyDiv w:val="1"/>
      <w:marLeft w:val="0"/>
      <w:marRight w:val="0"/>
      <w:marTop w:val="0"/>
      <w:marBottom w:val="0"/>
      <w:divBdr>
        <w:top w:val="none" w:sz="0" w:space="0" w:color="auto"/>
        <w:left w:val="none" w:sz="0" w:space="0" w:color="auto"/>
        <w:bottom w:val="none" w:sz="0" w:space="0" w:color="auto"/>
        <w:right w:val="none" w:sz="0" w:space="0" w:color="auto"/>
      </w:divBdr>
    </w:div>
    <w:div w:id="1215316306">
      <w:bodyDiv w:val="1"/>
      <w:marLeft w:val="0"/>
      <w:marRight w:val="0"/>
      <w:marTop w:val="0"/>
      <w:marBottom w:val="0"/>
      <w:divBdr>
        <w:top w:val="none" w:sz="0" w:space="0" w:color="auto"/>
        <w:left w:val="none" w:sz="0" w:space="0" w:color="auto"/>
        <w:bottom w:val="none" w:sz="0" w:space="0" w:color="auto"/>
        <w:right w:val="none" w:sz="0" w:space="0" w:color="auto"/>
      </w:divBdr>
    </w:div>
    <w:div w:id="1215431277">
      <w:bodyDiv w:val="1"/>
      <w:marLeft w:val="0"/>
      <w:marRight w:val="0"/>
      <w:marTop w:val="0"/>
      <w:marBottom w:val="0"/>
      <w:divBdr>
        <w:top w:val="none" w:sz="0" w:space="0" w:color="auto"/>
        <w:left w:val="none" w:sz="0" w:space="0" w:color="auto"/>
        <w:bottom w:val="none" w:sz="0" w:space="0" w:color="auto"/>
        <w:right w:val="none" w:sz="0" w:space="0" w:color="auto"/>
      </w:divBdr>
    </w:div>
    <w:div w:id="1215432786">
      <w:bodyDiv w:val="1"/>
      <w:marLeft w:val="0"/>
      <w:marRight w:val="0"/>
      <w:marTop w:val="0"/>
      <w:marBottom w:val="0"/>
      <w:divBdr>
        <w:top w:val="none" w:sz="0" w:space="0" w:color="auto"/>
        <w:left w:val="none" w:sz="0" w:space="0" w:color="auto"/>
        <w:bottom w:val="none" w:sz="0" w:space="0" w:color="auto"/>
        <w:right w:val="none" w:sz="0" w:space="0" w:color="auto"/>
      </w:divBdr>
    </w:div>
    <w:div w:id="1215578470">
      <w:bodyDiv w:val="1"/>
      <w:marLeft w:val="0"/>
      <w:marRight w:val="0"/>
      <w:marTop w:val="0"/>
      <w:marBottom w:val="0"/>
      <w:divBdr>
        <w:top w:val="none" w:sz="0" w:space="0" w:color="auto"/>
        <w:left w:val="none" w:sz="0" w:space="0" w:color="auto"/>
        <w:bottom w:val="none" w:sz="0" w:space="0" w:color="auto"/>
        <w:right w:val="none" w:sz="0" w:space="0" w:color="auto"/>
      </w:divBdr>
    </w:div>
    <w:div w:id="1215583259">
      <w:bodyDiv w:val="1"/>
      <w:marLeft w:val="0"/>
      <w:marRight w:val="0"/>
      <w:marTop w:val="0"/>
      <w:marBottom w:val="0"/>
      <w:divBdr>
        <w:top w:val="none" w:sz="0" w:space="0" w:color="auto"/>
        <w:left w:val="none" w:sz="0" w:space="0" w:color="auto"/>
        <w:bottom w:val="none" w:sz="0" w:space="0" w:color="auto"/>
        <w:right w:val="none" w:sz="0" w:space="0" w:color="auto"/>
      </w:divBdr>
    </w:div>
    <w:div w:id="1215627485">
      <w:bodyDiv w:val="1"/>
      <w:marLeft w:val="0"/>
      <w:marRight w:val="0"/>
      <w:marTop w:val="0"/>
      <w:marBottom w:val="0"/>
      <w:divBdr>
        <w:top w:val="none" w:sz="0" w:space="0" w:color="auto"/>
        <w:left w:val="none" w:sz="0" w:space="0" w:color="auto"/>
        <w:bottom w:val="none" w:sz="0" w:space="0" w:color="auto"/>
        <w:right w:val="none" w:sz="0" w:space="0" w:color="auto"/>
      </w:divBdr>
    </w:div>
    <w:div w:id="1215702608">
      <w:bodyDiv w:val="1"/>
      <w:marLeft w:val="0"/>
      <w:marRight w:val="0"/>
      <w:marTop w:val="0"/>
      <w:marBottom w:val="0"/>
      <w:divBdr>
        <w:top w:val="none" w:sz="0" w:space="0" w:color="auto"/>
        <w:left w:val="none" w:sz="0" w:space="0" w:color="auto"/>
        <w:bottom w:val="none" w:sz="0" w:space="0" w:color="auto"/>
        <w:right w:val="none" w:sz="0" w:space="0" w:color="auto"/>
      </w:divBdr>
    </w:div>
    <w:div w:id="1215855187">
      <w:bodyDiv w:val="1"/>
      <w:marLeft w:val="0"/>
      <w:marRight w:val="0"/>
      <w:marTop w:val="0"/>
      <w:marBottom w:val="0"/>
      <w:divBdr>
        <w:top w:val="none" w:sz="0" w:space="0" w:color="auto"/>
        <w:left w:val="none" w:sz="0" w:space="0" w:color="auto"/>
        <w:bottom w:val="none" w:sz="0" w:space="0" w:color="auto"/>
        <w:right w:val="none" w:sz="0" w:space="0" w:color="auto"/>
      </w:divBdr>
    </w:div>
    <w:div w:id="1215897057">
      <w:bodyDiv w:val="1"/>
      <w:marLeft w:val="0"/>
      <w:marRight w:val="0"/>
      <w:marTop w:val="0"/>
      <w:marBottom w:val="0"/>
      <w:divBdr>
        <w:top w:val="none" w:sz="0" w:space="0" w:color="auto"/>
        <w:left w:val="none" w:sz="0" w:space="0" w:color="auto"/>
        <w:bottom w:val="none" w:sz="0" w:space="0" w:color="auto"/>
        <w:right w:val="none" w:sz="0" w:space="0" w:color="auto"/>
      </w:divBdr>
    </w:div>
    <w:div w:id="1216162359">
      <w:bodyDiv w:val="1"/>
      <w:marLeft w:val="0"/>
      <w:marRight w:val="0"/>
      <w:marTop w:val="0"/>
      <w:marBottom w:val="0"/>
      <w:divBdr>
        <w:top w:val="none" w:sz="0" w:space="0" w:color="auto"/>
        <w:left w:val="none" w:sz="0" w:space="0" w:color="auto"/>
        <w:bottom w:val="none" w:sz="0" w:space="0" w:color="auto"/>
        <w:right w:val="none" w:sz="0" w:space="0" w:color="auto"/>
      </w:divBdr>
    </w:div>
    <w:div w:id="1216358518">
      <w:bodyDiv w:val="1"/>
      <w:marLeft w:val="0"/>
      <w:marRight w:val="0"/>
      <w:marTop w:val="0"/>
      <w:marBottom w:val="0"/>
      <w:divBdr>
        <w:top w:val="none" w:sz="0" w:space="0" w:color="auto"/>
        <w:left w:val="none" w:sz="0" w:space="0" w:color="auto"/>
        <w:bottom w:val="none" w:sz="0" w:space="0" w:color="auto"/>
        <w:right w:val="none" w:sz="0" w:space="0" w:color="auto"/>
      </w:divBdr>
    </w:div>
    <w:div w:id="1216550152">
      <w:bodyDiv w:val="1"/>
      <w:marLeft w:val="0"/>
      <w:marRight w:val="0"/>
      <w:marTop w:val="0"/>
      <w:marBottom w:val="0"/>
      <w:divBdr>
        <w:top w:val="none" w:sz="0" w:space="0" w:color="auto"/>
        <w:left w:val="none" w:sz="0" w:space="0" w:color="auto"/>
        <w:bottom w:val="none" w:sz="0" w:space="0" w:color="auto"/>
        <w:right w:val="none" w:sz="0" w:space="0" w:color="auto"/>
      </w:divBdr>
    </w:div>
    <w:div w:id="1216625575">
      <w:bodyDiv w:val="1"/>
      <w:marLeft w:val="0"/>
      <w:marRight w:val="0"/>
      <w:marTop w:val="0"/>
      <w:marBottom w:val="0"/>
      <w:divBdr>
        <w:top w:val="none" w:sz="0" w:space="0" w:color="auto"/>
        <w:left w:val="none" w:sz="0" w:space="0" w:color="auto"/>
        <w:bottom w:val="none" w:sz="0" w:space="0" w:color="auto"/>
        <w:right w:val="none" w:sz="0" w:space="0" w:color="auto"/>
      </w:divBdr>
    </w:div>
    <w:div w:id="1216694233">
      <w:bodyDiv w:val="1"/>
      <w:marLeft w:val="0"/>
      <w:marRight w:val="0"/>
      <w:marTop w:val="0"/>
      <w:marBottom w:val="0"/>
      <w:divBdr>
        <w:top w:val="none" w:sz="0" w:space="0" w:color="auto"/>
        <w:left w:val="none" w:sz="0" w:space="0" w:color="auto"/>
        <w:bottom w:val="none" w:sz="0" w:space="0" w:color="auto"/>
        <w:right w:val="none" w:sz="0" w:space="0" w:color="auto"/>
      </w:divBdr>
    </w:div>
    <w:div w:id="1216773723">
      <w:bodyDiv w:val="1"/>
      <w:marLeft w:val="0"/>
      <w:marRight w:val="0"/>
      <w:marTop w:val="0"/>
      <w:marBottom w:val="0"/>
      <w:divBdr>
        <w:top w:val="none" w:sz="0" w:space="0" w:color="auto"/>
        <w:left w:val="none" w:sz="0" w:space="0" w:color="auto"/>
        <w:bottom w:val="none" w:sz="0" w:space="0" w:color="auto"/>
        <w:right w:val="none" w:sz="0" w:space="0" w:color="auto"/>
      </w:divBdr>
    </w:div>
    <w:div w:id="1216819129">
      <w:bodyDiv w:val="1"/>
      <w:marLeft w:val="0"/>
      <w:marRight w:val="0"/>
      <w:marTop w:val="0"/>
      <w:marBottom w:val="0"/>
      <w:divBdr>
        <w:top w:val="none" w:sz="0" w:space="0" w:color="auto"/>
        <w:left w:val="none" w:sz="0" w:space="0" w:color="auto"/>
        <w:bottom w:val="none" w:sz="0" w:space="0" w:color="auto"/>
        <w:right w:val="none" w:sz="0" w:space="0" w:color="auto"/>
      </w:divBdr>
    </w:div>
    <w:div w:id="1217082016">
      <w:bodyDiv w:val="1"/>
      <w:marLeft w:val="0"/>
      <w:marRight w:val="0"/>
      <w:marTop w:val="0"/>
      <w:marBottom w:val="0"/>
      <w:divBdr>
        <w:top w:val="none" w:sz="0" w:space="0" w:color="auto"/>
        <w:left w:val="none" w:sz="0" w:space="0" w:color="auto"/>
        <w:bottom w:val="none" w:sz="0" w:space="0" w:color="auto"/>
        <w:right w:val="none" w:sz="0" w:space="0" w:color="auto"/>
      </w:divBdr>
      <w:divsChild>
        <w:div w:id="11231557">
          <w:marLeft w:val="480"/>
          <w:marRight w:val="0"/>
          <w:marTop w:val="0"/>
          <w:marBottom w:val="0"/>
          <w:divBdr>
            <w:top w:val="none" w:sz="0" w:space="0" w:color="auto"/>
            <w:left w:val="none" w:sz="0" w:space="0" w:color="auto"/>
            <w:bottom w:val="none" w:sz="0" w:space="0" w:color="auto"/>
            <w:right w:val="none" w:sz="0" w:space="0" w:color="auto"/>
          </w:divBdr>
        </w:div>
        <w:div w:id="11342425">
          <w:marLeft w:val="480"/>
          <w:marRight w:val="0"/>
          <w:marTop w:val="0"/>
          <w:marBottom w:val="0"/>
          <w:divBdr>
            <w:top w:val="none" w:sz="0" w:space="0" w:color="auto"/>
            <w:left w:val="none" w:sz="0" w:space="0" w:color="auto"/>
            <w:bottom w:val="none" w:sz="0" w:space="0" w:color="auto"/>
            <w:right w:val="none" w:sz="0" w:space="0" w:color="auto"/>
          </w:divBdr>
        </w:div>
        <w:div w:id="20396635">
          <w:marLeft w:val="480"/>
          <w:marRight w:val="0"/>
          <w:marTop w:val="0"/>
          <w:marBottom w:val="0"/>
          <w:divBdr>
            <w:top w:val="none" w:sz="0" w:space="0" w:color="auto"/>
            <w:left w:val="none" w:sz="0" w:space="0" w:color="auto"/>
            <w:bottom w:val="none" w:sz="0" w:space="0" w:color="auto"/>
            <w:right w:val="none" w:sz="0" w:space="0" w:color="auto"/>
          </w:divBdr>
        </w:div>
        <w:div w:id="35355350">
          <w:marLeft w:val="480"/>
          <w:marRight w:val="0"/>
          <w:marTop w:val="0"/>
          <w:marBottom w:val="0"/>
          <w:divBdr>
            <w:top w:val="none" w:sz="0" w:space="0" w:color="auto"/>
            <w:left w:val="none" w:sz="0" w:space="0" w:color="auto"/>
            <w:bottom w:val="none" w:sz="0" w:space="0" w:color="auto"/>
            <w:right w:val="none" w:sz="0" w:space="0" w:color="auto"/>
          </w:divBdr>
        </w:div>
        <w:div w:id="43218960">
          <w:marLeft w:val="480"/>
          <w:marRight w:val="0"/>
          <w:marTop w:val="0"/>
          <w:marBottom w:val="0"/>
          <w:divBdr>
            <w:top w:val="none" w:sz="0" w:space="0" w:color="auto"/>
            <w:left w:val="none" w:sz="0" w:space="0" w:color="auto"/>
            <w:bottom w:val="none" w:sz="0" w:space="0" w:color="auto"/>
            <w:right w:val="none" w:sz="0" w:space="0" w:color="auto"/>
          </w:divBdr>
        </w:div>
        <w:div w:id="45641853">
          <w:marLeft w:val="480"/>
          <w:marRight w:val="0"/>
          <w:marTop w:val="0"/>
          <w:marBottom w:val="0"/>
          <w:divBdr>
            <w:top w:val="none" w:sz="0" w:space="0" w:color="auto"/>
            <w:left w:val="none" w:sz="0" w:space="0" w:color="auto"/>
            <w:bottom w:val="none" w:sz="0" w:space="0" w:color="auto"/>
            <w:right w:val="none" w:sz="0" w:space="0" w:color="auto"/>
          </w:divBdr>
        </w:div>
        <w:div w:id="49501270">
          <w:marLeft w:val="480"/>
          <w:marRight w:val="0"/>
          <w:marTop w:val="0"/>
          <w:marBottom w:val="0"/>
          <w:divBdr>
            <w:top w:val="none" w:sz="0" w:space="0" w:color="auto"/>
            <w:left w:val="none" w:sz="0" w:space="0" w:color="auto"/>
            <w:bottom w:val="none" w:sz="0" w:space="0" w:color="auto"/>
            <w:right w:val="none" w:sz="0" w:space="0" w:color="auto"/>
          </w:divBdr>
        </w:div>
        <w:div w:id="52119268">
          <w:marLeft w:val="480"/>
          <w:marRight w:val="0"/>
          <w:marTop w:val="0"/>
          <w:marBottom w:val="0"/>
          <w:divBdr>
            <w:top w:val="none" w:sz="0" w:space="0" w:color="auto"/>
            <w:left w:val="none" w:sz="0" w:space="0" w:color="auto"/>
            <w:bottom w:val="none" w:sz="0" w:space="0" w:color="auto"/>
            <w:right w:val="none" w:sz="0" w:space="0" w:color="auto"/>
          </w:divBdr>
        </w:div>
        <w:div w:id="65032503">
          <w:marLeft w:val="480"/>
          <w:marRight w:val="0"/>
          <w:marTop w:val="0"/>
          <w:marBottom w:val="0"/>
          <w:divBdr>
            <w:top w:val="none" w:sz="0" w:space="0" w:color="auto"/>
            <w:left w:val="none" w:sz="0" w:space="0" w:color="auto"/>
            <w:bottom w:val="none" w:sz="0" w:space="0" w:color="auto"/>
            <w:right w:val="none" w:sz="0" w:space="0" w:color="auto"/>
          </w:divBdr>
        </w:div>
        <w:div w:id="73432964">
          <w:marLeft w:val="480"/>
          <w:marRight w:val="0"/>
          <w:marTop w:val="0"/>
          <w:marBottom w:val="0"/>
          <w:divBdr>
            <w:top w:val="none" w:sz="0" w:space="0" w:color="auto"/>
            <w:left w:val="none" w:sz="0" w:space="0" w:color="auto"/>
            <w:bottom w:val="none" w:sz="0" w:space="0" w:color="auto"/>
            <w:right w:val="none" w:sz="0" w:space="0" w:color="auto"/>
          </w:divBdr>
        </w:div>
        <w:div w:id="78212935">
          <w:marLeft w:val="480"/>
          <w:marRight w:val="0"/>
          <w:marTop w:val="0"/>
          <w:marBottom w:val="0"/>
          <w:divBdr>
            <w:top w:val="none" w:sz="0" w:space="0" w:color="auto"/>
            <w:left w:val="none" w:sz="0" w:space="0" w:color="auto"/>
            <w:bottom w:val="none" w:sz="0" w:space="0" w:color="auto"/>
            <w:right w:val="none" w:sz="0" w:space="0" w:color="auto"/>
          </w:divBdr>
        </w:div>
        <w:div w:id="78334207">
          <w:marLeft w:val="480"/>
          <w:marRight w:val="0"/>
          <w:marTop w:val="0"/>
          <w:marBottom w:val="0"/>
          <w:divBdr>
            <w:top w:val="none" w:sz="0" w:space="0" w:color="auto"/>
            <w:left w:val="none" w:sz="0" w:space="0" w:color="auto"/>
            <w:bottom w:val="none" w:sz="0" w:space="0" w:color="auto"/>
            <w:right w:val="none" w:sz="0" w:space="0" w:color="auto"/>
          </w:divBdr>
        </w:div>
        <w:div w:id="91436572">
          <w:marLeft w:val="480"/>
          <w:marRight w:val="0"/>
          <w:marTop w:val="0"/>
          <w:marBottom w:val="0"/>
          <w:divBdr>
            <w:top w:val="none" w:sz="0" w:space="0" w:color="auto"/>
            <w:left w:val="none" w:sz="0" w:space="0" w:color="auto"/>
            <w:bottom w:val="none" w:sz="0" w:space="0" w:color="auto"/>
            <w:right w:val="none" w:sz="0" w:space="0" w:color="auto"/>
          </w:divBdr>
        </w:div>
        <w:div w:id="97337776">
          <w:marLeft w:val="480"/>
          <w:marRight w:val="0"/>
          <w:marTop w:val="0"/>
          <w:marBottom w:val="0"/>
          <w:divBdr>
            <w:top w:val="none" w:sz="0" w:space="0" w:color="auto"/>
            <w:left w:val="none" w:sz="0" w:space="0" w:color="auto"/>
            <w:bottom w:val="none" w:sz="0" w:space="0" w:color="auto"/>
            <w:right w:val="none" w:sz="0" w:space="0" w:color="auto"/>
          </w:divBdr>
        </w:div>
        <w:div w:id="106049863">
          <w:marLeft w:val="480"/>
          <w:marRight w:val="0"/>
          <w:marTop w:val="0"/>
          <w:marBottom w:val="0"/>
          <w:divBdr>
            <w:top w:val="none" w:sz="0" w:space="0" w:color="auto"/>
            <w:left w:val="none" w:sz="0" w:space="0" w:color="auto"/>
            <w:bottom w:val="none" w:sz="0" w:space="0" w:color="auto"/>
            <w:right w:val="none" w:sz="0" w:space="0" w:color="auto"/>
          </w:divBdr>
        </w:div>
        <w:div w:id="109017402">
          <w:marLeft w:val="480"/>
          <w:marRight w:val="0"/>
          <w:marTop w:val="0"/>
          <w:marBottom w:val="0"/>
          <w:divBdr>
            <w:top w:val="none" w:sz="0" w:space="0" w:color="auto"/>
            <w:left w:val="none" w:sz="0" w:space="0" w:color="auto"/>
            <w:bottom w:val="none" w:sz="0" w:space="0" w:color="auto"/>
            <w:right w:val="none" w:sz="0" w:space="0" w:color="auto"/>
          </w:divBdr>
        </w:div>
        <w:div w:id="112873140">
          <w:marLeft w:val="480"/>
          <w:marRight w:val="0"/>
          <w:marTop w:val="0"/>
          <w:marBottom w:val="0"/>
          <w:divBdr>
            <w:top w:val="none" w:sz="0" w:space="0" w:color="auto"/>
            <w:left w:val="none" w:sz="0" w:space="0" w:color="auto"/>
            <w:bottom w:val="none" w:sz="0" w:space="0" w:color="auto"/>
            <w:right w:val="none" w:sz="0" w:space="0" w:color="auto"/>
          </w:divBdr>
        </w:div>
        <w:div w:id="116721055">
          <w:marLeft w:val="480"/>
          <w:marRight w:val="0"/>
          <w:marTop w:val="0"/>
          <w:marBottom w:val="0"/>
          <w:divBdr>
            <w:top w:val="none" w:sz="0" w:space="0" w:color="auto"/>
            <w:left w:val="none" w:sz="0" w:space="0" w:color="auto"/>
            <w:bottom w:val="none" w:sz="0" w:space="0" w:color="auto"/>
            <w:right w:val="none" w:sz="0" w:space="0" w:color="auto"/>
          </w:divBdr>
        </w:div>
        <w:div w:id="127162134">
          <w:marLeft w:val="480"/>
          <w:marRight w:val="0"/>
          <w:marTop w:val="0"/>
          <w:marBottom w:val="0"/>
          <w:divBdr>
            <w:top w:val="none" w:sz="0" w:space="0" w:color="auto"/>
            <w:left w:val="none" w:sz="0" w:space="0" w:color="auto"/>
            <w:bottom w:val="none" w:sz="0" w:space="0" w:color="auto"/>
            <w:right w:val="none" w:sz="0" w:space="0" w:color="auto"/>
          </w:divBdr>
        </w:div>
        <w:div w:id="127863938">
          <w:marLeft w:val="480"/>
          <w:marRight w:val="0"/>
          <w:marTop w:val="0"/>
          <w:marBottom w:val="0"/>
          <w:divBdr>
            <w:top w:val="none" w:sz="0" w:space="0" w:color="auto"/>
            <w:left w:val="none" w:sz="0" w:space="0" w:color="auto"/>
            <w:bottom w:val="none" w:sz="0" w:space="0" w:color="auto"/>
            <w:right w:val="none" w:sz="0" w:space="0" w:color="auto"/>
          </w:divBdr>
        </w:div>
        <w:div w:id="136269842">
          <w:marLeft w:val="480"/>
          <w:marRight w:val="0"/>
          <w:marTop w:val="0"/>
          <w:marBottom w:val="0"/>
          <w:divBdr>
            <w:top w:val="none" w:sz="0" w:space="0" w:color="auto"/>
            <w:left w:val="none" w:sz="0" w:space="0" w:color="auto"/>
            <w:bottom w:val="none" w:sz="0" w:space="0" w:color="auto"/>
            <w:right w:val="none" w:sz="0" w:space="0" w:color="auto"/>
          </w:divBdr>
        </w:div>
        <w:div w:id="147088694">
          <w:marLeft w:val="480"/>
          <w:marRight w:val="0"/>
          <w:marTop w:val="0"/>
          <w:marBottom w:val="0"/>
          <w:divBdr>
            <w:top w:val="none" w:sz="0" w:space="0" w:color="auto"/>
            <w:left w:val="none" w:sz="0" w:space="0" w:color="auto"/>
            <w:bottom w:val="none" w:sz="0" w:space="0" w:color="auto"/>
            <w:right w:val="none" w:sz="0" w:space="0" w:color="auto"/>
          </w:divBdr>
        </w:div>
        <w:div w:id="147213182">
          <w:marLeft w:val="480"/>
          <w:marRight w:val="0"/>
          <w:marTop w:val="0"/>
          <w:marBottom w:val="0"/>
          <w:divBdr>
            <w:top w:val="none" w:sz="0" w:space="0" w:color="auto"/>
            <w:left w:val="none" w:sz="0" w:space="0" w:color="auto"/>
            <w:bottom w:val="none" w:sz="0" w:space="0" w:color="auto"/>
            <w:right w:val="none" w:sz="0" w:space="0" w:color="auto"/>
          </w:divBdr>
        </w:div>
        <w:div w:id="165559293">
          <w:marLeft w:val="480"/>
          <w:marRight w:val="0"/>
          <w:marTop w:val="0"/>
          <w:marBottom w:val="0"/>
          <w:divBdr>
            <w:top w:val="none" w:sz="0" w:space="0" w:color="auto"/>
            <w:left w:val="none" w:sz="0" w:space="0" w:color="auto"/>
            <w:bottom w:val="none" w:sz="0" w:space="0" w:color="auto"/>
            <w:right w:val="none" w:sz="0" w:space="0" w:color="auto"/>
          </w:divBdr>
        </w:div>
        <w:div w:id="167059198">
          <w:marLeft w:val="480"/>
          <w:marRight w:val="0"/>
          <w:marTop w:val="0"/>
          <w:marBottom w:val="0"/>
          <w:divBdr>
            <w:top w:val="none" w:sz="0" w:space="0" w:color="auto"/>
            <w:left w:val="none" w:sz="0" w:space="0" w:color="auto"/>
            <w:bottom w:val="none" w:sz="0" w:space="0" w:color="auto"/>
            <w:right w:val="none" w:sz="0" w:space="0" w:color="auto"/>
          </w:divBdr>
        </w:div>
        <w:div w:id="168525064">
          <w:marLeft w:val="480"/>
          <w:marRight w:val="0"/>
          <w:marTop w:val="0"/>
          <w:marBottom w:val="0"/>
          <w:divBdr>
            <w:top w:val="none" w:sz="0" w:space="0" w:color="auto"/>
            <w:left w:val="none" w:sz="0" w:space="0" w:color="auto"/>
            <w:bottom w:val="none" w:sz="0" w:space="0" w:color="auto"/>
            <w:right w:val="none" w:sz="0" w:space="0" w:color="auto"/>
          </w:divBdr>
        </w:div>
        <w:div w:id="168568119">
          <w:marLeft w:val="480"/>
          <w:marRight w:val="0"/>
          <w:marTop w:val="0"/>
          <w:marBottom w:val="0"/>
          <w:divBdr>
            <w:top w:val="none" w:sz="0" w:space="0" w:color="auto"/>
            <w:left w:val="none" w:sz="0" w:space="0" w:color="auto"/>
            <w:bottom w:val="none" w:sz="0" w:space="0" w:color="auto"/>
            <w:right w:val="none" w:sz="0" w:space="0" w:color="auto"/>
          </w:divBdr>
        </w:div>
        <w:div w:id="170223349">
          <w:marLeft w:val="480"/>
          <w:marRight w:val="0"/>
          <w:marTop w:val="0"/>
          <w:marBottom w:val="0"/>
          <w:divBdr>
            <w:top w:val="none" w:sz="0" w:space="0" w:color="auto"/>
            <w:left w:val="none" w:sz="0" w:space="0" w:color="auto"/>
            <w:bottom w:val="none" w:sz="0" w:space="0" w:color="auto"/>
            <w:right w:val="none" w:sz="0" w:space="0" w:color="auto"/>
          </w:divBdr>
        </w:div>
        <w:div w:id="170490621">
          <w:marLeft w:val="480"/>
          <w:marRight w:val="0"/>
          <w:marTop w:val="0"/>
          <w:marBottom w:val="0"/>
          <w:divBdr>
            <w:top w:val="none" w:sz="0" w:space="0" w:color="auto"/>
            <w:left w:val="none" w:sz="0" w:space="0" w:color="auto"/>
            <w:bottom w:val="none" w:sz="0" w:space="0" w:color="auto"/>
            <w:right w:val="none" w:sz="0" w:space="0" w:color="auto"/>
          </w:divBdr>
        </w:div>
        <w:div w:id="183205594">
          <w:marLeft w:val="480"/>
          <w:marRight w:val="0"/>
          <w:marTop w:val="0"/>
          <w:marBottom w:val="0"/>
          <w:divBdr>
            <w:top w:val="none" w:sz="0" w:space="0" w:color="auto"/>
            <w:left w:val="none" w:sz="0" w:space="0" w:color="auto"/>
            <w:bottom w:val="none" w:sz="0" w:space="0" w:color="auto"/>
            <w:right w:val="none" w:sz="0" w:space="0" w:color="auto"/>
          </w:divBdr>
        </w:div>
        <w:div w:id="188684509">
          <w:marLeft w:val="480"/>
          <w:marRight w:val="0"/>
          <w:marTop w:val="0"/>
          <w:marBottom w:val="0"/>
          <w:divBdr>
            <w:top w:val="none" w:sz="0" w:space="0" w:color="auto"/>
            <w:left w:val="none" w:sz="0" w:space="0" w:color="auto"/>
            <w:bottom w:val="none" w:sz="0" w:space="0" w:color="auto"/>
            <w:right w:val="none" w:sz="0" w:space="0" w:color="auto"/>
          </w:divBdr>
        </w:div>
        <w:div w:id="205412586">
          <w:marLeft w:val="480"/>
          <w:marRight w:val="0"/>
          <w:marTop w:val="0"/>
          <w:marBottom w:val="0"/>
          <w:divBdr>
            <w:top w:val="none" w:sz="0" w:space="0" w:color="auto"/>
            <w:left w:val="none" w:sz="0" w:space="0" w:color="auto"/>
            <w:bottom w:val="none" w:sz="0" w:space="0" w:color="auto"/>
            <w:right w:val="none" w:sz="0" w:space="0" w:color="auto"/>
          </w:divBdr>
        </w:div>
        <w:div w:id="208342631">
          <w:marLeft w:val="480"/>
          <w:marRight w:val="0"/>
          <w:marTop w:val="0"/>
          <w:marBottom w:val="0"/>
          <w:divBdr>
            <w:top w:val="none" w:sz="0" w:space="0" w:color="auto"/>
            <w:left w:val="none" w:sz="0" w:space="0" w:color="auto"/>
            <w:bottom w:val="none" w:sz="0" w:space="0" w:color="auto"/>
            <w:right w:val="none" w:sz="0" w:space="0" w:color="auto"/>
          </w:divBdr>
        </w:div>
        <w:div w:id="211113771">
          <w:marLeft w:val="480"/>
          <w:marRight w:val="0"/>
          <w:marTop w:val="0"/>
          <w:marBottom w:val="0"/>
          <w:divBdr>
            <w:top w:val="none" w:sz="0" w:space="0" w:color="auto"/>
            <w:left w:val="none" w:sz="0" w:space="0" w:color="auto"/>
            <w:bottom w:val="none" w:sz="0" w:space="0" w:color="auto"/>
            <w:right w:val="none" w:sz="0" w:space="0" w:color="auto"/>
          </w:divBdr>
        </w:div>
        <w:div w:id="215044178">
          <w:marLeft w:val="480"/>
          <w:marRight w:val="0"/>
          <w:marTop w:val="0"/>
          <w:marBottom w:val="0"/>
          <w:divBdr>
            <w:top w:val="none" w:sz="0" w:space="0" w:color="auto"/>
            <w:left w:val="none" w:sz="0" w:space="0" w:color="auto"/>
            <w:bottom w:val="none" w:sz="0" w:space="0" w:color="auto"/>
            <w:right w:val="none" w:sz="0" w:space="0" w:color="auto"/>
          </w:divBdr>
        </w:div>
        <w:div w:id="233665662">
          <w:marLeft w:val="480"/>
          <w:marRight w:val="0"/>
          <w:marTop w:val="0"/>
          <w:marBottom w:val="0"/>
          <w:divBdr>
            <w:top w:val="none" w:sz="0" w:space="0" w:color="auto"/>
            <w:left w:val="none" w:sz="0" w:space="0" w:color="auto"/>
            <w:bottom w:val="none" w:sz="0" w:space="0" w:color="auto"/>
            <w:right w:val="none" w:sz="0" w:space="0" w:color="auto"/>
          </w:divBdr>
        </w:div>
        <w:div w:id="239683209">
          <w:marLeft w:val="480"/>
          <w:marRight w:val="0"/>
          <w:marTop w:val="0"/>
          <w:marBottom w:val="0"/>
          <w:divBdr>
            <w:top w:val="none" w:sz="0" w:space="0" w:color="auto"/>
            <w:left w:val="none" w:sz="0" w:space="0" w:color="auto"/>
            <w:bottom w:val="none" w:sz="0" w:space="0" w:color="auto"/>
            <w:right w:val="none" w:sz="0" w:space="0" w:color="auto"/>
          </w:divBdr>
        </w:div>
        <w:div w:id="245463958">
          <w:marLeft w:val="480"/>
          <w:marRight w:val="0"/>
          <w:marTop w:val="0"/>
          <w:marBottom w:val="0"/>
          <w:divBdr>
            <w:top w:val="none" w:sz="0" w:space="0" w:color="auto"/>
            <w:left w:val="none" w:sz="0" w:space="0" w:color="auto"/>
            <w:bottom w:val="none" w:sz="0" w:space="0" w:color="auto"/>
            <w:right w:val="none" w:sz="0" w:space="0" w:color="auto"/>
          </w:divBdr>
        </w:div>
        <w:div w:id="246233803">
          <w:marLeft w:val="480"/>
          <w:marRight w:val="0"/>
          <w:marTop w:val="0"/>
          <w:marBottom w:val="0"/>
          <w:divBdr>
            <w:top w:val="none" w:sz="0" w:space="0" w:color="auto"/>
            <w:left w:val="none" w:sz="0" w:space="0" w:color="auto"/>
            <w:bottom w:val="none" w:sz="0" w:space="0" w:color="auto"/>
            <w:right w:val="none" w:sz="0" w:space="0" w:color="auto"/>
          </w:divBdr>
        </w:div>
        <w:div w:id="253629949">
          <w:marLeft w:val="480"/>
          <w:marRight w:val="0"/>
          <w:marTop w:val="0"/>
          <w:marBottom w:val="0"/>
          <w:divBdr>
            <w:top w:val="none" w:sz="0" w:space="0" w:color="auto"/>
            <w:left w:val="none" w:sz="0" w:space="0" w:color="auto"/>
            <w:bottom w:val="none" w:sz="0" w:space="0" w:color="auto"/>
            <w:right w:val="none" w:sz="0" w:space="0" w:color="auto"/>
          </w:divBdr>
        </w:div>
        <w:div w:id="272438532">
          <w:marLeft w:val="480"/>
          <w:marRight w:val="0"/>
          <w:marTop w:val="0"/>
          <w:marBottom w:val="0"/>
          <w:divBdr>
            <w:top w:val="none" w:sz="0" w:space="0" w:color="auto"/>
            <w:left w:val="none" w:sz="0" w:space="0" w:color="auto"/>
            <w:bottom w:val="none" w:sz="0" w:space="0" w:color="auto"/>
            <w:right w:val="none" w:sz="0" w:space="0" w:color="auto"/>
          </w:divBdr>
        </w:div>
        <w:div w:id="287132544">
          <w:marLeft w:val="480"/>
          <w:marRight w:val="0"/>
          <w:marTop w:val="0"/>
          <w:marBottom w:val="0"/>
          <w:divBdr>
            <w:top w:val="none" w:sz="0" w:space="0" w:color="auto"/>
            <w:left w:val="none" w:sz="0" w:space="0" w:color="auto"/>
            <w:bottom w:val="none" w:sz="0" w:space="0" w:color="auto"/>
            <w:right w:val="none" w:sz="0" w:space="0" w:color="auto"/>
          </w:divBdr>
        </w:div>
        <w:div w:id="295838047">
          <w:marLeft w:val="480"/>
          <w:marRight w:val="0"/>
          <w:marTop w:val="0"/>
          <w:marBottom w:val="0"/>
          <w:divBdr>
            <w:top w:val="none" w:sz="0" w:space="0" w:color="auto"/>
            <w:left w:val="none" w:sz="0" w:space="0" w:color="auto"/>
            <w:bottom w:val="none" w:sz="0" w:space="0" w:color="auto"/>
            <w:right w:val="none" w:sz="0" w:space="0" w:color="auto"/>
          </w:divBdr>
        </w:div>
        <w:div w:id="295916501">
          <w:marLeft w:val="480"/>
          <w:marRight w:val="0"/>
          <w:marTop w:val="0"/>
          <w:marBottom w:val="0"/>
          <w:divBdr>
            <w:top w:val="none" w:sz="0" w:space="0" w:color="auto"/>
            <w:left w:val="none" w:sz="0" w:space="0" w:color="auto"/>
            <w:bottom w:val="none" w:sz="0" w:space="0" w:color="auto"/>
            <w:right w:val="none" w:sz="0" w:space="0" w:color="auto"/>
          </w:divBdr>
        </w:div>
        <w:div w:id="304051672">
          <w:marLeft w:val="480"/>
          <w:marRight w:val="0"/>
          <w:marTop w:val="0"/>
          <w:marBottom w:val="0"/>
          <w:divBdr>
            <w:top w:val="none" w:sz="0" w:space="0" w:color="auto"/>
            <w:left w:val="none" w:sz="0" w:space="0" w:color="auto"/>
            <w:bottom w:val="none" w:sz="0" w:space="0" w:color="auto"/>
            <w:right w:val="none" w:sz="0" w:space="0" w:color="auto"/>
          </w:divBdr>
        </w:div>
        <w:div w:id="308675961">
          <w:marLeft w:val="480"/>
          <w:marRight w:val="0"/>
          <w:marTop w:val="0"/>
          <w:marBottom w:val="0"/>
          <w:divBdr>
            <w:top w:val="none" w:sz="0" w:space="0" w:color="auto"/>
            <w:left w:val="none" w:sz="0" w:space="0" w:color="auto"/>
            <w:bottom w:val="none" w:sz="0" w:space="0" w:color="auto"/>
            <w:right w:val="none" w:sz="0" w:space="0" w:color="auto"/>
          </w:divBdr>
        </w:div>
        <w:div w:id="325862748">
          <w:marLeft w:val="480"/>
          <w:marRight w:val="0"/>
          <w:marTop w:val="0"/>
          <w:marBottom w:val="0"/>
          <w:divBdr>
            <w:top w:val="none" w:sz="0" w:space="0" w:color="auto"/>
            <w:left w:val="none" w:sz="0" w:space="0" w:color="auto"/>
            <w:bottom w:val="none" w:sz="0" w:space="0" w:color="auto"/>
            <w:right w:val="none" w:sz="0" w:space="0" w:color="auto"/>
          </w:divBdr>
        </w:div>
        <w:div w:id="327175306">
          <w:marLeft w:val="480"/>
          <w:marRight w:val="0"/>
          <w:marTop w:val="0"/>
          <w:marBottom w:val="0"/>
          <w:divBdr>
            <w:top w:val="none" w:sz="0" w:space="0" w:color="auto"/>
            <w:left w:val="none" w:sz="0" w:space="0" w:color="auto"/>
            <w:bottom w:val="none" w:sz="0" w:space="0" w:color="auto"/>
            <w:right w:val="none" w:sz="0" w:space="0" w:color="auto"/>
          </w:divBdr>
        </w:div>
        <w:div w:id="331108739">
          <w:marLeft w:val="480"/>
          <w:marRight w:val="0"/>
          <w:marTop w:val="0"/>
          <w:marBottom w:val="0"/>
          <w:divBdr>
            <w:top w:val="none" w:sz="0" w:space="0" w:color="auto"/>
            <w:left w:val="none" w:sz="0" w:space="0" w:color="auto"/>
            <w:bottom w:val="none" w:sz="0" w:space="0" w:color="auto"/>
            <w:right w:val="none" w:sz="0" w:space="0" w:color="auto"/>
          </w:divBdr>
        </w:div>
        <w:div w:id="334234679">
          <w:marLeft w:val="480"/>
          <w:marRight w:val="0"/>
          <w:marTop w:val="0"/>
          <w:marBottom w:val="0"/>
          <w:divBdr>
            <w:top w:val="none" w:sz="0" w:space="0" w:color="auto"/>
            <w:left w:val="none" w:sz="0" w:space="0" w:color="auto"/>
            <w:bottom w:val="none" w:sz="0" w:space="0" w:color="auto"/>
            <w:right w:val="none" w:sz="0" w:space="0" w:color="auto"/>
          </w:divBdr>
        </w:div>
        <w:div w:id="340932000">
          <w:marLeft w:val="480"/>
          <w:marRight w:val="0"/>
          <w:marTop w:val="0"/>
          <w:marBottom w:val="0"/>
          <w:divBdr>
            <w:top w:val="none" w:sz="0" w:space="0" w:color="auto"/>
            <w:left w:val="none" w:sz="0" w:space="0" w:color="auto"/>
            <w:bottom w:val="none" w:sz="0" w:space="0" w:color="auto"/>
            <w:right w:val="none" w:sz="0" w:space="0" w:color="auto"/>
          </w:divBdr>
        </w:div>
        <w:div w:id="344483350">
          <w:marLeft w:val="480"/>
          <w:marRight w:val="0"/>
          <w:marTop w:val="0"/>
          <w:marBottom w:val="0"/>
          <w:divBdr>
            <w:top w:val="none" w:sz="0" w:space="0" w:color="auto"/>
            <w:left w:val="none" w:sz="0" w:space="0" w:color="auto"/>
            <w:bottom w:val="none" w:sz="0" w:space="0" w:color="auto"/>
            <w:right w:val="none" w:sz="0" w:space="0" w:color="auto"/>
          </w:divBdr>
        </w:div>
        <w:div w:id="352994304">
          <w:marLeft w:val="480"/>
          <w:marRight w:val="0"/>
          <w:marTop w:val="0"/>
          <w:marBottom w:val="0"/>
          <w:divBdr>
            <w:top w:val="none" w:sz="0" w:space="0" w:color="auto"/>
            <w:left w:val="none" w:sz="0" w:space="0" w:color="auto"/>
            <w:bottom w:val="none" w:sz="0" w:space="0" w:color="auto"/>
            <w:right w:val="none" w:sz="0" w:space="0" w:color="auto"/>
          </w:divBdr>
        </w:div>
        <w:div w:id="355817575">
          <w:marLeft w:val="480"/>
          <w:marRight w:val="0"/>
          <w:marTop w:val="0"/>
          <w:marBottom w:val="0"/>
          <w:divBdr>
            <w:top w:val="none" w:sz="0" w:space="0" w:color="auto"/>
            <w:left w:val="none" w:sz="0" w:space="0" w:color="auto"/>
            <w:bottom w:val="none" w:sz="0" w:space="0" w:color="auto"/>
            <w:right w:val="none" w:sz="0" w:space="0" w:color="auto"/>
          </w:divBdr>
        </w:div>
        <w:div w:id="359822251">
          <w:marLeft w:val="480"/>
          <w:marRight w:val="0"/>
          <w:marTop w:val="0"/>
          <w:marBottom w:val="0"/>
          <w:divBdr>
            <w:top w:val="none" w:sz="0" w:space="0" w:color="auto"/>
            <w:left w:val="none" w:sz="0" w:space="0" w:color="auto"/>
            <w:bottom w:val="none" w:sz="0" w:space="0" w:color="auto"/>
            <w:right w:val="none" w:sz="0" w:space="0" w:color="auto"/>
          </w:divBdr>
        </w:div>
        <w:div w:id="371922643">
          <w:marLeft w:val="480"/>
          <w:marRight w:val="0"/>
          <w:marTop w:val="0"/>
          <w:marBottom w:val="0"/>
          <w:divBdr>
            <w:top w:val="none" w:sz="0" w:space="0" w:color="auto"/>
            <w:left w:val="none" w:sz="0" w:space="0" w:color="auto"/>
            <w:bottom w:val="none" w:sz="0" w:space="0" w:color="auto"/>
            <w:right w:val="none" w:sz="0" w:space="0" w:color="auto"/>
          </w:divBdr>
        </w:div>
        <w:div w:id="377781296">
          <w:marLeft w:val="480"/>
          <w:marRight w:val="0"/>
          <w:marTop w:val="0"/>
          <w:marBottom w:val="0"/>
          <w:divBdr>
            <w:top w:val="none" w:sz="0" w:space="0" w:color="auto"/>
            <w:left w:val="none" w:sz="0" w:space="0" w:color="auto"/>
            <w:bottom w:val="none" w:sz="0" w:space="0" w:color="auto"/>
            <w:right w:val="none" w:sz="0" w:space="0" w:color="auto"/>
          </w:divBdr>
        </w:div>
        <w:div w:id="381713804">
          <w:marLeft w:val="480"/>
          <w:marRight w:val="0"/>
          <w:marTop w:val="0"/>
          <w:marBottom w:val="0"/>
          <w:divBdr>
            <w:top w:val="none" w:sz="0" w:space="0" w:color="auto"/>
            <w:left w:val="none" w:sz="0" w:space="0" w:color="auto"/>
            <w:bottom w:val="none" w:sz="0" w:space="0" w:color="auto"/>
            <w:right w:val="none" w:sz="0" w:space="0" w:color="auto"/>
          </w:divBdr>
        </w:div>
        <w:div w:id="382756274">
          <w:marLeft w:val="480"/>
          <w:marRight w:val="0"/>
          <w:marTop w:val="0"/>
          <w:marBottom w:val="0"/>
          <w:divBdr>
            <w:top w:val="none" w:sz="0" w:space="0" w:color="auto"/>
            <w:left w:val="none" w:sz="0" w:space="0" w:color="auto"/>
            <w:bottom w:val="none" w:sz="0" w:space="0" w:color="auto"/>
            <w:right w:val="none" w:sz="0" w:space="0" w:color="auto"/>
          </w:divBdr>
        </w:div>
        <w:div w:id="386030760">
          <w:marLeft w:val="480"/>
          <w:marRight w:val="0"/>
          <w:marTop w:val="0"/>
          <w:marBottom w:val="0"/>
          <w:divBdr>
            <w:top w:val="none" w:sz="0" w:space="0" w:color="auto"/>
            <w:left w:val="none" w:sz="0" w:space="0" w:color="auto"/>
            <w:bottom w:val="none" w:sz="0" w:space="0" w:color="auto"/>
            <w:right w:val="none" w:sz="0" w:space="0" w:color="auto"/>
          </w:divBdr>
        </w:div>
        <w:div w:id="388071276">
          <w:marLeft w:val="480"/>
          <w:marRight w:val="0"/>
          <w:marTop w:val="0"/>
          <w:marBottom w:val="0"/>
          <w:divBdr>
            <w:top w:val="none" w:sz="0" w:space="0" w:color="auto"/>
            <w:left w:val="none" w:sz="0" w:space="0" w:color="auto"/>
            <w:bottom w:val="none" w:sz="0" w:space="0" w:color="auto"/>
            <w:right w:val="none" w:sz="0" w:space="0" w:color="auto"/>
          </w:divBdr>
        </w:div>
        <w:div w:id="391999469">
          <w:marLeft w:val="480"/>
          <w:marRight w:val="0"/>
          <w:marTop w:val="0"/>
          <w:marBottom w:val="0"/>
          <w:divBdr>
            <w:top w:val="none" w:sz="0" w:space="0" w:color="auto"/>
            <w:left w:val="none" w:sz="0" w:space="0" w:color="auto"/>
            <w:bottom w:val="none" w:sz="0" w:space="0" w:color="auto"/>
            <w:right w:val="none" w:sz="0" w:space="0" w:color="auto"/>
          </w:divBdr>
        </w:div>
        <w:div w:id="393159640">
          <w:marLeft w:val="480"/>
          <w:marRight w:val="0"/>
          <w:marTop w:val="0"/>
          <w:marBottom w:val="0"/>
          <w:divBdr>
            <w:top w:val="none" w:sz="0" w:space="0" w:color="auto"/>
            <w:left w:val="none" w:sz="0" w:space="0" w:color="auto"/>
            <w:bottom w:val="none" w:sz="0" w:space="0" w:color="auto"/>
            <w:right w:val="none" w:sz="0" w:space="0" w:color="auto"/>
          </w:divBdr>
        </w:div>
        <w:div w:id="395780357">
          <w:marLeft w:val="480"/>
          <w:marRight w:val="0"/>
          <w:marTop w:val="0"/>
          <w:marBottom w:val="0"/>
          <w:divBdr>
            <w:top w:val="none" w:sz="0" w:space="0" w:color="auto"/>
            <w:left w:val="none" w:sz="0" w:space="0" w:color="auto"/>
            <w:bottom w:val="none" w:sz="0" w:space="0" w:color="auto"/>
            <w:right w:val="none" w:sz="0" w:space="0" w:color="auto"/>
          </w:divBdr>
        </w:div>
        <w:div w:id="399595926">
          <w:marLeft w:val="480"/>
          <w:marRight w:val="0"/>
          <w:marTop w:val="0"/>
          <w:marBottom w:val="0"/>
          <w:divBdr>
            <w:top w:val="none" w:sz="0" w:space="0" w:color="auto"/>
            <w:left w:val="none" w:sz="0" w:space="0" w:color="auto"/>
            <w:bottom w:val="none" w:sz="0" w:space="0" w:color="auto"/>
            <w:right w:val="none" w:sz="0" w:space="0" w:color="auto"/>
          </w:divBdr>
        </w:div>
        <w:div w:id="403571608">
          <w:marLeft w:val="480"/>
          <w:marRight w:val="0"/>
          <w:marTop w:val="0"/>
          <w:marBottom w:val="0"/>
          <w:divBdr>
            <w:top w:val="none" w:sz="0" w:space="0" w:color="auto"/>
            <w:left w:val="none" w:sz="0" w:space="0" w:color="auto"/>
            <w:bottom w:val="none" w:sz="0" w:space="0" w:color="auto"/>
            <w:right w:val="none" w:sz="0" w:space="0" w:color="auto"/>
          </w:divBdr>
        </w:div>
        <w:div w:id="411514374">
          <w:marLeft w:val="480"/>
          <w:marRight w:val="0"/>
          <w:marTop w:val="0"/>
          <w:marBottom w:val="0"/>
          <w:divBdr>
            <w:top w:val="none" w:sz="0" w:space="0" w:color="auto"/>
            <w:left w:val="none" w:sz="0" w:space="0" w:color="auto"/>
            <w:bottom w:val="none" w:sz="0" w:space="0" w:color="auto"/>
            <w:right w:val="none" w:sz="0" w:space="0" w:color="auto"/>
          </w:divBdr>
        </w:div>
        <w:div w:id="426274392">
          <w:marLeft w:val="480"/>
          <w:marRight w:val="0"/>
          <w:marTop w:val="0"/>
          <w:marBottom w:val="0"/>
          <w:divBdr>
            <w:top w:val="none" w:sz="0" w:space="0" w:color="auto"/>
            <w:left w:val="none" w:sz="0" w:space="0" w:color="auto"/>
            <w:bottom w:val="none" w:sz="0" w:space="0" w:color="auto"/>
            <w:right w:val="none" w:sz="0" w:space="0" w:color="auto"/>
          </w:divBdr>
        </w:div>
        <w:div w:id="439564757">
          <w:marLeft w:val="480"/>
          <w:marRight w:val="0"/>
          <w:marTop w:val="0"/>
          <w:marBottom w:val="0"/>
          <w:divBdr>
            <w:top w:val="none" w:sz="0" w:space="0" w:color="auto"/>
            <w:left w:val="none" w:sz="0" w:space="0" w:color="auto"/>
            <w:bottom w:val="none" w:sz="0" w:space="0" w:color="auto"/>
            <w:right w:val="none" w:sz="0" w:space="0" w:color="auto"/>
          </w:divBdr>
        </w:div>
        <w:div w:id="468983599">
          <w:marLeft w:val="480"/>
          <w:marRight w:val="0"/>
          <w:marTop w:val="0"/>
          <w:marBottom w:val="0"/>
          <w:divBdr>
            <w:top w:val="none" w:sz="0" w:space="0" w:color="auto"/>
            <w:left w:val="none" w:sz="0" w:space="0" w:color="auto"/>
            <w:bottom w:val="none" w:sz="0" w:space="0" w:color="auto"/>
            <w:right w:val="none" w:sz="0" w:space="0" w:color="auto"/>
          </w:divBdr>
        </w:div>
        <w:div w:id="475419236">
          <w:marLeft w:val="480"/>
          <w:marRight w:val="0"/>
          <w:marTop w:val="0"/>
          <w:marBottom w:val="0"/>
          <w:divBdr>
            <w:top w:val="none" w:sz="0" w:space="0" w:color="auto"/>
            <w:left w:val="none" w:sz="0" w:space="0" w:color="auto"/>
            <w:bottom w:val="none" w:sz="0" w:space="0" w:color="auto"/>
            <w:right w:val="none" w:sz="0" w:space="0" w:color="auto"/>
          </w:divBdr>
        </w:div>
        <w:div w:id="484592164">
          <w:marLeft w:val="480"/>
          <w:marRight w:val="0"/>
          <w:marTop w:val="0"/>
          <w:marBottom w:val="0"/>
          <w:divBdr>
            <w:top w:val="none" w:sz="0" w:space="0" w:color="auto"/>
            <w:left w:val="none" w:sz="0" w:space="0" w:color="auto"/>
            <w:bottom w:val="none" w:sz="0" w:space="0" w:color="auto"/>
            <w:right w:val="none" w:sz="0" w:space="0" w:color="auto"/>
          </w:divBdr>
        </w:div>
        <w:div w:id="495389143">
          <w:marLeft w:val="480"/>
          <w:marRight w:val="0"/>
          <w:marTop w:val="0"/>
          <w:marBottom w:val="0"/>
          <w:divBdr>
            <w:top w:val="none" w:sz="0" w:space="0" w:color="auto"/>
            <w:left w:val="none" w:sz="0" w:space="0" w:color="auto"/>
            <w:bottom w:val="none" w:sz="0" w:space="0" w:color="auto"/>
            <w:right w:val="none" w:sz="0" w:space="0" w:color="auto"/>
          </w:divBdr>
        </w:div>
        <w:div w:id="500782892">
          <w:marLeft w:val="480"/>
          <w:marRight w:val="0"/>
          <w:marTop w:val="0"/>
          <w:marBottom w:val="0"/>
          <w:divBdr>
            <w:top w:val="none" w:sz="0" w:space="0" w:color="auto"/>
            <w:left w:val="none" w:sz="0" w:space="0" w:color="auto"/>
            <w:bottom w:val="none" w:sz="0" w:space="0" w:color="auto"/>
            <w:right w:val="none" w:sz="0" w:space="0" w:color="auto"/>
          </w:divBdr>
        </w:div>
        <w:div w:id="521743903">
          <w:marLeft w:val="480"/>
          <w:marRight w:val="0"/>
          <w:marTop w:val="0"/>
          <w:marBottom w:val="0"/>
          <w:divBdr>
            <w:top w:val="none" w:sz="0" w:space="0" w:color="auto"/>
            <w:left w:val="none" w:sz="0" w:space="0" w:color="auto"/>
            <w:bottom w:val="none" w:sz="0" w:space="0" w:color="auto"/>
            <w:right w:val="none" w:sz="0" w:space="0" w:color="auto"/>
          </w:divBdr>
        </w:div>
        <w:div w:id="523255004">
          <w:marLeft w:val="480"/>
          <w:marRight w:val="0"/>
          <w:marTop w:val="0"/>
          <w:marBottom w:val="0"/>
          <w:divBdr>
            <w:top w:val="none" w:sz="0" w:space="0" w:color="auto"/>
            <w:left w:val="none" w:sz="0" w:space="0" w:color="auto"/>
            <w:bottom w:val="none" w:sz="0" w:space="0" w:color="auto"/>
            <w:right w:val="none" w:sz="0" w:space="0" w:color="auto"/>
          </w:divBdr>
        </w:div>
        <w:div w:id="523325849">
          <w:marLeft w:val="480"/>
          <w:marRight w:val="0"/>
          <w:marTop w:val="0"/>
          <w:marBottom w:val="0"/>
          <w:divBdr>
            <w:top w:val="none" w:sz="0" w:space="0" w:color="auto"/>
            <w:left w:val="none" w:sz="0" w:space="0" w:color="auto"/>
            <w:bottom w:val="none" w:sz="0" w:space="0" w:color="auto"/>
            <w:right w:val="none" w:sz="0" w:space="0" w:color="auto"/>
          </w:divBdr>
        </w:div>
        <w:div w:id="526256926">
          <w:marLeft w:val="480"/>
          <w:marRight w:val="0"/>
          <w:marTop w:val="0"/>
          <w:marBottom w:val="0"/>
          <w:divBdr>
            <w:top w:val="none" w:sz="0" w:space="0" w:color="auto"/>
            <w:left w:val="none" w:sz="0" w:space="0" w:color="auto"/>
            <w:bottom w:val="none" w:sz="0" w:space="0" w:color="auto"/>
            <w:right w:val="none" w:sz="0" w:space="0" w:color="auto"/>
          </w:divBdr>
        </w:div>
        <w:div w:id="532184949">
          <w:marLeft w:val="480"/>
          <w:marRight w:val="0"/>
          <w:marTop w:val="0"/>
          <w:marBottom w:val="0"/>
          <w:divBdr>
            <w:top w:val="none" w:sz="0" w:space="0" w:color="auto"/>
            <w:left w:val="none" w:sz="0" w:space="0" w:color="auto"/>
            <w:bottom w:val="none" w:sz="0" w:space="0" w:color="auto"/>
            <w:right w:val="none" w:sz="0" w:space="0" w:color="auto"/>
          </w:divBdr>
        </w:div>
        <w:div w:id="537593636">
          <w:marLeft w:val="480"/>
          <w:marRight w:val="0"/>
          <w:marTop w:val="0"/>
          <w:marBottom w:val="0"/>
          <w:divBdr>
            <w:top w:val="none" w:sz="0" w:space="0" w:color="auto"/>
            <w:left w:val="none" w:sz="0" w:space="0" w:color="auto"/>
            <w:bottom w:val="none" w:sz="0" w:space="0" w:color="auto"/>
            <w:right w:val="none" w:sz="0" w:space="0" w:color="auto"/>
          </w:divBdr>
        </w:div>
        <w:div w:id="539975895">
          <w:marLeft w:val="480"/>
          <w:marRight w:val="0"/>
          <w:marTop w:val="0"/>
          <w:marBottom w:val="0"/>
          <w:divBdr>
            <w:top w:val="none" w:sz="0" w:space="0" w:color="auto"/>
            <w:left w:val="none" w:sz="0" w:space="0" w:color="auto"/>
            <w:bottom w:val="none" w:sz="0" w:space="0" w:color="auto"/>
            <w:right w:val="none" w:sz="0" w:space="0" w:color="auto"/>
          </w:divBdr>
        </w:div>
        <w:div w:id="554662035">
          <w:marLeft w:val="480"/>
          <w:marRight w:val="0"/>
          <w:marTop w:val="0"/>
          <w:marBottom w:val="0"/>
          <w:divBdr>
            <w:top w:val="none" w:sz="0" w:space="0" w:color="auto"/>
            <w:left w:val="none" w:sz="0" w:space="0" w:color="auto"/>
            <w:bottom w:val="none" w:sz="0" w:space="0" w:color="auto"/>
            <w:right w:val="none" w:sz="0" w:space="0" w:color="auto"/>
          </w:divBdr>
        </w:div>
        <w:div w:id="557278875">
          <w:marLeft w:val="480"/>
          <w:marRight w:val="0"/>
          <w:marTop w:val="0"/>
          <w:marBottom w:val="0"/>
          <w:divBdr>
            <w:top w:val="none" w:sz="0" w:space="0" w:color="auto"/>
            <w:left w:val="none" w:sz="0" w:space="0" w:color="auto"/>
            <w:bottom w:val="none" w:sz="0" w:space="0" w:color="auto"/>
            <w:right w:val="none" w:sz="0" w:space="0" w:color="auto"/>
          </w:divBdr>
        </w:div>
        <w:div w:id="563955493">
          <w:marLeft w:val="480"/>
          <w:marRight w:val="0"/>
          <w:marTop w:val="0"/>
          <w:marBottom w:val="0"/>
          <w:divBdr>
            <w:top w:val="none" w:sz="0" w:space="0" w:color="auto"/>
            <w:left w:val="none" w:sz="0" w:space="0" w:color="auto"/>
            <w:bottom w:val="none" w:sz="0" w:space="0" w:color="auto"/>
            <w:right w:val="none" w:sz="0" w:space="0" w:color="auto"/>
          </w:divBdr>
        </w:div>
        <w:div w:id="564415525">
          <w:marLeft w:val="480"/>
          <w:marRight w:val="0"/>
          <w:marTop w:val="0"/>
          <w:marBottom w:val="0"/>
          <w:divBdr>
            <w:top w:val="none" w:sz="0" w:space="0" w:color="auto"/>
            <w:left w:val="none" w:sz="0" w:space="0" w:color="auto"/>
            <w:bottom w:val="none" w:sz="0" w:space="0" w:color="auto"/>
            <w:right w:val="none" w:sz="0" w:space="0" w:color="auto"/>
          </w:divBdr>
        </w:div>
        <w:div w:id="586965573">
          <w:marLeft w:val="480"/>
          <w:marRight w:val="0"/>
          <w:marTop w:val="0"/>
          <w:marBottom w:val="0"/>
          <w:divBdr>
            <w:top w:val="none" w:sz="0" w:space="0" w:color="auto"/>
            <w:left w:val="none" w:sz="0" w:space="0" w:color="auto"/>
            <w:bottom w:val="none" w:sz="0" w:space="0" w:color="auto"/>
            <w:right w:val="none" w:sz="0" w:space="0" w:color="auto"/>
          </w:divBdr>
        </w:div>
        <w:div w:id="605965716">
          <w:marLeft w:val="480"/>
          <w:marRight w:val="0"/>
          <w:marTop w:val="0"/>
          <w:marBottom w:val="0"/>
          <w:divBdr>
            <w:top w:val="none" w:sz="0" w:space="0" w:color="auto"/>
            <w:left w:val="none" w:sz="0" w:space="0" w:color="auto"/>
            <w:bottom w:val="none" w:sz="0" w:space="0" w:color="auto"/>
            <w:right w:val="none" w:sz="0" w:space="0" w:color="auto"/>
          </w:divBdr>
        </w:div>
        <w:div w:id="620303911">
          <w:marLeft w:val="480"/>
          <w:marRight w:val="0"/>
          <w:marTop w:val="0"/>
          <w:marBottom w:val="0"/>
          <w:divBdr>
            <w:top w:val="none" w:sz="0" w:space="0" w:color="auto"/>
            <w:left w:val="none" w:sz="0" w:space="0" w:color="auto"/>
            <w:bottom w:val="none" w:sz="0" w:space="0" w:color="auto"/>
            <w:right w:val="none" w:sz="0" w:space="0" w:color="auto"/>
          </w:divBdr>
        </w:div>
        <w:div w:id="638387922">
          <w:marLeft w:val="480"/>
          <w:marRight w:val="0"/>
          <w:marTop w:val="0"/>
          <w:marBottom w:val="0"/>
          <w:divBdr>
            <w:top w:val="none" w:sz="0" w:space="0" w:color="auto"/>
            <w:left w:val="none" w:sz="0" w:space="0" w:color="auto"/>
            <w:bottom w:val="none" w:sz="0" w:space="0" w:color="auto"/>
            <w:right w:val="none" w:sz="0" w:space="0" w:color="auto"/>
          </w:divBdr>
        </w:div>
        <w:div w:id="640811770">
          <w:marLeft w:val="480"/>
          <w:marRight w:val="0"/>
          <w:marTop w:val="0"/>
          <w:marBottom w:val="0"/>
          <w:divBdr>
            <w:top w:val="none" w:sz="0" w:space="0" w:color="auto"/>
            <w:left w:val="none" w:sz="0" w:space="0" w:color="auto"/>
            <w:bottom w:val="none" w:sz="0" w:space="0" w:color="auto"/>
            <w:right w:val="none" w:sz="0" w:space="0" w:color="auto"/>
          </w:divBdr>
        </w:div>
        <w:div w:id="644966822">
          <w:marLeft w:val="480"/>
          <w:marRight w:val="0"/>
          <w:marTop w:val="0"/>
          <w:marBottom w:val="0"/>
          <w:divBdr>
            <w:top w:val="none" w:sz="0" w:space="0" w:color="auto"/>
            <w:left w:val="none" w:sz="0" w:space="0" w:color="auto"/>
            <w:bottom w:val="none" w:sz="0" w:space="0" w:color="auto"/>
            <w:right w:val="none" w:sz="0" w:space="0" w:color="auto"/>
          </w:divBdr>
        </w:div>
        <w:div w:id="646132945">
          <w:marLeft w:val="480"/>
          <w:marRight w:val="0"/>
          <w:marTop w:val="0"/>
          <w:marBottom w:val="0"/>
          <w:divBdr>
            <w:top w:val="none" w:sz="0" w:space="0" w:color="auto"/>
            <w:left w:val="none" w:sz="0" w:space="0" w:color="auto"/>
            <w:bottom w:val="none" w:sz="0" w:space="0" w:color="auto"/>
            <w:right w:val="none" w:sz="0" w:space="0" w:color="auto"/>
          </w:divBdr>
        </w:div>
        <w:div w:id="648826549">
          <w:marLeft w:val="480"/>
          <w:marRight w:val="0"/>
          <w:marTop w:val="0"/>
          <w:marBottom w:val="0"/>
          <w:divBdr>
            <w:top w:val="none" w:sz="0" w:space="0" w:color="auto"/>
            <w:left w:val="none" w:sz="0" w:space="0" w:color="auto"/>
            <w:bottom w:val="none" w:sz="0" w:space="0" w:color="auto"/>
            <w:right w:val="none" w:sz="0" w:space="0" w:color="auto"/>
          </w:divBdr>
        </w:div>
        <w:div w:id="649747411">
          <w:marLeft w:val="480"/>
          <w:marRight w:val="0"/>
          <w:marTop w:val="0"/>
          <w:marBottom w:val="0"/>
          <w:divBdr>
            <w:top w:val="none" w:sz="0" w:space="0" w:color="auto"/>
            <w:left w:val="none" w:sz="0" w:space="0" w:color="auto"/>
            <w:bottom w:val="none" w:sz="0" w:space="0" w:color="auto"/>
            <w:right w:val="none" w:sz="0" w:space="0" w:color="auto"/>
          </w:divBdr>
        </w:div>
        <w:div w:id="655497910">
          <w:marLeft w:val="480"/>
          <w:marRight w:val="0"/>
          <w:marTop w:val="0"/>
          <w:marBottom w:val="0"/>
          <w:divBdr>
            <w:top w:val="none" w:sz="0" w:space="0" w:color="auto"/>
            <w:left w:val="none" w:sz="0" w:space="0" w:color="auto"/>
            <w:bottom w:val="none" w:sz="0" w:space="0" w:color="auto"/>
            <w:right w:val="none" w:sz="0" w:space="0" w:color="auto"/>
          </w:divBdr>
        </w:div>
        <w:div w:id="658387422">
          <w:marLeft w:val="480"/>
          <w:marRight w:val="0"/>
          <w:marTop w:val="0"/>
          <w:marBottom w:val="0"/>
          <w:divBdr>
            <w:top w:val="none" w:sz="0" w:space="0" w:color="auto"/>
            <w:left w:val="none" w:sz="0" w:space="0" w:color="auto"/>
            <w:bottom w:val="none" w:sz="0" w:space="0" w:color="auto"/>
            <w:right w:val="none" w:sz="0" w:space="0" w:color="auto"/>
          </w:divBdr>
        </w:div>
        <w:div w:id="667829323">
          <w:marLeft w:val="480"/>
          <w:marRight w:val="0"/>
          <w:marTop w:val="0"/>
          <w:marBottom w:val="0"/>
          <w:divBdr>
            <w:top w:val="none" w:sz="0" w:space="0" w:color="auto"/>
            <w:left w:val="none" w:sz="0" w:space="0" w:color="auto"/>
            <w:bottom w:val="none" w:sz="0" w:space="0" w:color="auto"/>
            <w:right w:val="none" w:sz="0" w:space="0" w:color="auto"/>
          </w:divBdr>
        </w:div>
        <w:div w:id="670374805">
          <w:marLeft w:val="480"/>
          <w:marRight w:val="0"/>
          <w:marTop w:val="0"/>
          <w:marBottom w:val="0"/>
          <w:divBdr>
            <w:top w:val="none" w:sz="0" w:space="0" w:color="auto"/>
            <w:left w:val="none" w:sz="0" w:space="0" w:color="auto"/>
            <w:bottom w:val="none" w:sz="0" w:space="0" w:color="auto"/>
            <w:right w:val="none" w:sz="0" w:space="0" w:color="auto"/>
          </w:divBdr>
        </w:div>
        <w:div w:id="672024705">
          <w:marLeft w:val="480"/>
          <w:marRight w:val="0"/>
          <w:marTop w:val="0"/>
          <w:marBottom w:val="0"/>
          <w:divBdr>
            <w:top w:val="none" w:sz="0" w:space="0" w:color="auto"/>
            <w:left w:val="none" w:sz="0" w:space="0" w:color="auto"/>
            <w:bottom w:val="none" w:sz="0" w:space="0" w:color="auto"/>
            <w:right w:val="none" w:sz="0" w:space="0" w:color="auto"/>
          </w:divBdr>
        </w:div>
        <w:div w:id="678002321">
          <w:marLeft w:val="480"/>
          <w:marRight w:val="0"/>
          <w:marTop w:val="0"/>
          <w:marBottom w:val="0"/>
          <w:divBdr>
            <w:top w:val="none" w:sz="0" w:space="0" w:color="auto"/>
            <w:left w:val="none" w:sz="0" w:space="0" w:color="auto"/>
            <w:bottom w:val="none" w:sz="0" w:space="0" w:color="auto"/>
            <w:right w:val="none" w:sz="0" w:space="0" w:color="auto"/>
          </w:divBdr>
        </w:div>
        <w:div w:id="684552128">
          <w:marLeft w:val="480"/>
          <w:marRight w:val="0"/>
          <w:marTop w:val="0"/>
          <w:marBottom w:val="0"/>
          <w:divBdr>
            <w:top w:val="none" w:sz="0" w:space="0" w:color="auto"/>
            <w:left w:val="none" w:sz="0" w:space="0" w:color="auto"/>
            <w:bottom w:val="none" w:sz="0" w:space="0" w:color="auto"/>
            <w:right w:val="none" w:sz="0" w:space="0" w:color="auto"/>
          </w:divBdr>
        </w:div>
        <w:div w:id="684942479">
          <w:marLeft w:val="480"/>
          <w:marRight w:val="0"/>
          <w:marTop w:val="0"/>
          <w:marBottom w:val="0"/>
          <w:divBdr>
            <w:top w:val="none" w:sz="0" w:space="0" w:color="auto"/>
            <w:left w:val="none" w:sz="0" w:space="0" w:color="auto"/>
            <w:bottom w:val="none" w:sz="0" w:space="0" w:color="auto"/>
            <w:right w:val="none" w:sz="0" w:space="0" w:color="auto"/>
          </w:divBdr>
        </w:div>
        <w:div w:id="689987139">
          <w:marLeft w:val="480"/>
          <w:marRight w:val="0"/>
          <w:marTop w:val="0"/>
          <w:marBottom w:val="0"/>
          <w:divBdr>
            <w:top w:val="none" w:sz="0" w:space="0" w:color="auto"/>
            <w:left w:val="none" w:sz="0" w:space="0" w:color="auto"/>
            <w:bottom w:val="none" w:sz="0" w:space="0" w:color="auto"/>
            <w:right w:val="none" w:sz="0" w:space="0" w:color="auto"/>
          </w:divBdr>
        </w:div>
        <w:div w:id="691762755">
          <w:marLeft w:val="480"/>
          <w:marRight w:val="0"/>
          <w:marTop w:val="0"/>
          <w:marBottom w:val="0"/>
          <w:divBdr>
            <w:top w:val="none" w:sz="0" w:space="0" w:color="auto"/>
            <w:left w:val="none" w:sz="0" w:space="0" w:color="auto"/>
            <w:bottom w:val="none" w:sz="0" w:space="0" w:color="auto"/>
            <w:right w:val="none" w:sz="0" w:space="0" w:color="auto"/>
          </w:divBdr>
        </w:div>
        <w:div w:id="702288578">
          <w:marLeft w:val="480"/>
          <w:marRight w:val="0"/>
          <w:marTop w:val="0"/>
          <w:marBottom w:val="0"/>
          <w:divBdr>
            <w:top w:val="none" w:sz="0" w:space="0" w:color="auto"/>
            <w:left w:val="none" w:sz="0" w:space="0" w:color="auto"/>
            <w:bottom w:val="none" w:sz="0" w:space="0" w:color="auto"/>
            <w:right w:val="none" w:sz="0" w:space="0" w:color="auto"/>
          </w:divBdr>
        </w:div>
        <w:div w:id="707611899">
          <w:marLeft w:val="480"/>
          <w:marRight w:val="0"/>
          <w:marTop w:val="0"/>
          <w:marBottom w:val="0"/>
          <w:divBdr>
            <w:top w:val="none" w:sz="0" w:space="0" w:color="auto"/>
            <w:left w:val="none" w:sz="0" w:space="0" w:color="auto"/>
            <w:bottom w:val="none" w:sz="0" w:space="0" w:color="auto"/>
            <w:right w:val="none" w:sz="0" w:space="0" w:color="auto"/>
          </w:divBdr>
        </w:div>
        <w:div w:id="709377556">
          <w:marLeft w:val="480"/>
          <w:marRight w:val="0"/>
          <w:marTop w:val="0"/>
          <w:marBottom w:val="0"/>
          <w:divBdr>
            <w:top w:val="none" w:sz="0" w:space="0" w:color="auto"/>
            <w:left w:val="none" w:sz="0" w:space="0" w:color="auto"/>
            <w:bottom w:val="none" w:sz="0" w:space="0" w:color="auto"/>
            <w:right w:val="none" w:sz="0" w:space="0" w:color="auto"/>
          </w:divBdr>
        </w:div>
        <w:div w:id="710685776">
          <w:marLeft w:val="480"/>
          <w:marRight w:val="0"/>
          <w:marTop w:val="0"/>
          <w:marBottom w:val="0"/>
          <w:divBdr>
            <w:top w:val="none" w:sz="0" w:space="0" w:color="auto"/>
            <w:left w:val="none" w:sz="0" w:space="0" w:color="auto"/>
            <w:bottom w:val="none" w:sz="0" w:space="0" w:color="auto"/>
            <w:right w:val="none" w:sz="0" w:space="0" w:color="auto"/>
          </w:divBdr>
        </w:div>
        <w:div w:id="710767871">
          <w:marLeft w:val="480"/>
          <w:marRight w:val="0"/>
          <w:marTop w:val="0"/>
          <w:marBottom w:val="0"/>
          <w:divBdr>
            <w:top w:val="none" w:sz="0" w:space="0" w:color="auto"/>
            <w:left w:val="none" w:sz="0" w:space="0" w:color="auto"/>
            <w:bottom w:val="none" w:sz="0" w:space="0" w:color="auto"/>
            <w:right w:val="none" w:sz="0" w:space="0" w:color="auto"/>
          </w:divBdr>
        </w:div>
        <w:div w:id="713044389">
          <w:marLeft w:val="480"/>
          <w:marRight w:val="0"/>
          <w:marTop w:val="0"/>
          <w:marBottom w:val="0"/>
          <w:divBdr>
            <w:top w:val="none" w:sz="0" w:space="0" w:color="auto"/>
            <w:left w:val="none" w:sz="0" w:space="0" w:color="auto"/>
            <w:bottom w:val="none" w:sz="0" w:space="0" w:color="auto"/>
            <w:right w:val="none" w:sz="0" w:space="0" w:color="auto"/>
          </w:divBdr>
        </w:div>
        <w:div w:id="715736587">
          <w:marLeft w:val="480"/>
          <w:marRight w:val="0"/>
          <w:marTop w:val="0"/>
          <w:marBottom w:val="0"/>
          <w:divBdr>
            <w:top w:val="none" w:sz="0" w:space="0" w:color="auto"/>
            <w:left w:val="none" w:sz="0" w:space="0" w:color="auto"/>
            <w:bottom w:val="none" w:sz="0" w:space="0" w:color="auto"/>
            <w:right w:val="none" w:sz="0" w:space="0" w:color="auto"/>
          </w:divBdr>
        </w:div>
        <w:div w:id="718167745">
          <w:marLeft w:val="480"/>
          <w:marRight w:val="0"/>
          <w:marTop w:val="0"/>
          <w:marBottom w:val="0"/>
          <w:divBdr>
            <w:top w:val="none" w:sz="0" w:space="0" w:color="auto"/>
            <w:left w:val="none" w:sz="0" w:space="0" w:color="auto"/>
            <w:bottom w:val="none" w:sz="0" w:space="0" w:color="auto"/>
            <w:right w:val="none" w:sz="0" w:space="0" w:color="auto"/>
          </w:divBdr>
        </w:div>
        <w:div w:id="719548231">
          <w:marLeft w:val="480"/>
          <w:marRight w:val="0"/>
          <w:marTop w:val="0"/>
          <w:marBottom w:val="0"/>
          <w:divBdr>
            <w:top w:val="none" w:sz="0" w:space="0" w:color="auto"/>
            <w:left w:val="none" w:sz="0" w:space="0" w:color="auto"/>
            <w:bottom w:val="none" w:sz="0" w:space="0" w:color="auto"/>
            <w:right w:val="none" w:sz="0" w:space="0" w:color="auto"/>
          </w:divBdr>
        </w:div>
        <w:div w:id="720129596">
          <w:marLeft w:val="480"/>
          <w:marRight w:val="0"/>
          <w:marTop w:val="0"/>
          <w:marBottom w:val="0"/>
          <w:divBdr>
            <w:top w:val="none" w:sz="0" w:space="0" w:color="auto"/>
            <w:left w:val="none" w:sz="0" w:space="0" w:color="auto"/>
            <w:bottom w:val="none" w:sz="0" w:space="0" w:color="auto"/>
            <w:right w:val="none" w:sz="0" w:space="0" w:color="auto"/>
          </w:divBdr>
        </w:div>
        <w:div w:id="727460897">
          <w:marLeft w:val="480"/>
          <w:marRight w:val="0"/>
          <w:marTop w:val="0"/>
          <w:marBottom w:val="0"/>
          <w:divBdr>
            <w:top w:val="none" w:sz="0" w:space="0" w:color="auto"/>
            <w:left w:val="none" w:sz="0" w:space="0" w:color="auto"/>
            <w:bottom w:val="none" w:sz="0" w:space="0" w:color="auto"/>
            <w:right w:val="none" w:sz="0" w:space="0" w:color="auto"/>
          </w:divBdr>
        </w:div>
        <w:div w:id="733353767">
          <w:marLeft w:val="480"/>
          <w:marRight w:val="0"/>
          <w:marTop w:val="0"/>
          <w:marBottom w:val="0"/>
          <w:divBdr>
            <w:top w:val="none" w:sz="0" w:space="0" w:color="auto"/>
            <w:left w:val="none" w:sz="0" w:space="0" w:color="auto"/>
            <w:bottom w:val="none" w:sz="0" w:space="0" w:color="auto"/>
            <w:right w:val="none" w:sz="0" w:space="0" w:color="auto"/>
          </w:divBdr>
        </w:div>
        <w:div w:id="738819498">
          <w:marLeft w:val="480"/>
          <w:marRight w:val="0"/>
          <w:marTop w:val="0"/>
          <w:marBottom w:val="0"/>
          <w:divBdr>
            <w:top w:val="none" w:sz="0" w:space="0" w:color="auto"/>
            <w:left w:val="none" w:sz="0" w:space="0" w:color="auto"/>
            <w:bottom w:val="none" w:sz="0" w:space="0" w:color="auto"/>
            <w:right w:val="none" w:sz="0" w:space="0" w:color="auto"/>
          </w:divBdr>
        </w:div>
        <w:div w:id="740442378">
          <w:marLeft w:val="480"/>
          <w:marRight w:val="0"/>
          <w:marTop w:val="0"/>
          <w:marBottom w:val="0"/>
          <w:divBdr>
            <w:top w:val="none" w:sz="0" w:space="0" w:color="auto"/>
            <w:left w:val="none" w:sz="0" w:space="0" w:color="auto"/>
            <w:bottom w:val="none" w:sz="0" w:space="0" w:color="auto"/>
            <w:right w:val="none" w:sz="0" w:space="0" w:color="auto"/>
          </w:divBdr>
        </w:div>
        <w:div w:id="751239737">
          <w:marLeft w:val="480"/>
          <w:marRight w:val="0"/>
          <w:marTop w:val="0"/>
          <w:marBottom w:val="0"/>
          <w:divBdr>
            <w:top w:val="none" w:sz="0" w:space="0" w:color="auto"/>
            <w:left w:val="none" w:sz="0" w:space="0" w:color="auto"/>
            <w:bottom w:val="none" w:sz="0" w:space="0" w:color="auto"/>
            <w:right w:val="none" w:sz="0" w:space="0" w:color="auto"/>
          </w:divBdr>
        </w:div>
        <w:div w:id="753167382">
          <w:marLeft w:val="480"/>
          <w:marRight w:val="0"/>
          <w:marTop w:val="0"/>
          <w:marBottom w:val="0"/>
          <w:divBdr>
            <w:top w:val="none" w:sz="0" w:space="0" w:color="auto"/>
            <w:left w:val="none" w:sz="0" w:space="0" w:color="auto"/>
            <w:bottom w:val="none" w:sz="0" w:space="0" w:color="auto"/>
            <w:right w:val="none" w:sz="0" w:space="0" w:color="auto"/>
          </w:divBdr>
        </w:div>
        <w:div w:id="760757139">
          <w:marLeft w:val="480"/>
          <w:marRight w:val="0"/>
          <w:marTop w:val="0"/>
          <w:marBottom w:val="0"/>
          <w:divBdr>
            <w:top w:val="none" w:sz="0" w:space="0" w:color="auto"/>
            <w:left w:val="none" w:sz="0" w:space="0" w:color="auto"/>
            <w:bottom w:val="none" w:sz="0" w:space="0" w:color="auto"/>
            <w:right w:val="none" w:sz="0" w:space="0" w:color="auto"/>
          </w:divBdr>
        </w:div>
        <w:div w:id="764376719">
          <w:marLeft w:val="480"/>
          <w:marRight w:val="0"/>
          <w:marTop w:val="0"/>
          <w:marBottom w:val="0"/>
          <w:divBdr>
            <w:top w:val="none" w:sz="0" w:space="0" w:color="auto"/>
            <w:left w:val="none" w:sz="0" w:space="0" w:color="auto"/>
            <w:bottom w:val="none" w:sz="0" w:space="0" w:color="auto"/>
            <w:right w:val="none" w:sz="0" w:space="0" w:color="auto"/>
          </w:divBdr>
        </w:div>
        <w:div w:id="773793748">
          <w:marLeft w:val="480"/>
          <w:marRight w:val="0"/>
          <w:marTop w:val="0"/>
          <w:marBottom w:val="0"/>
          <w:divBdr>
            <w:top w:val="none" w:sz="0" w:space="0" w:color="auto"/>
            <w:left w:val="none" w:sz="0" w:space="0" w:color="auto"/>
            <w:bottom w:val="none" w:sz="0" w:space="0" w:color="auto"/>
            <w:right w:val="none" w:sz="0" w:space="0" w:color="auto"/>
          </w:divBdr>
        </w:div>
        <w:div w:id="783580545">
          <w:marLeft w:val="480"/>
          <w:marRight w:val="0"/>
          <w:marTop w:val="0"/>
          <w:marBottom w:val="0"/>
          <w:divBdr>
            <w:top w:val="none" w:sz="0" w:space="0" w:color="auto"/>
            <w:left w:val="none" w:sz="0" w:space="0" w:color="auto"/>
            <w:bottom w:val="none" w:sz="0" w:space="0" w:color="auto"/>
            <w:right w:val="none" w:sz="0" w:space="0" w:color="auto"/>
          </w:divBdr>
        </w:div>
        <w:div w:id="790438113">
          <w:marLeft w:val="480"/>
          <w:marRight w:val="0"/>
          <w:marTop w:val="0"/>
          <w:marBottom w:val="0"/>
          <w:divBdr>
            <w:top w:val="none" w:sz="0" w:space="0" w:color="auto"/>
            <w:left w:val="none" w:sz="0" w:space="0" w:color="auto"/>
            <w:bottom w:val="none" w:sz="0" w:space="0" w:color="auto"/>
            <w:right w:val="none" w:sz="0" w:space="0" w:color="auto"/>
          </w:divBdr>
        </w:div>
        <w:div w:id="799081174">
          <w:marLeft w:val="480"/>
          <w:marRight w:val="0"/>
          <w:marTop w:val="0"/>
          <w:marBottom w:val="0"/>
          <w:divBdr>
            <w:top w:val="none" w:sz="0" w:space="0" w:color="auto"/>
            <w:left w:val="none" w:sz="0" w:space="0" w:color="auto"/>
            <w:bottom w:val="none" w:sz="0" w:space="0" w:color="auto"/>
            <w:right w:val="none" w:sz="0" w:space="0" w:color="auto"/>
          </w:divBdr>
        </w:div>
        <w:div w:id="842234605">
          <w:marLeft w:val="480"/>
          <w:marRight w:val="0"/>
          <w:marTop w:val="0"/>
          <w:marBottom w:val="0"/>
          <w:divBdr>
            <w:top w:val="none" w:sz="0" w:space="0" w:color="auto"/>
            <w:left w:val="none" w:sz="0" w:space="0" w:color="auto"/>
            <w:bottom w:val="none" w:sz="0" w:space="0" w:color="auto"/>
            <w:right w:val="none" w:sz="0" w:space="0" w:color="auto"/>
          </w:divBdr>
        </w:div>
        <w:div w:id="849609969">
          <w:marLeft w:val="480"/>
          <w:marRight w:val="0"/>
          <w:marTop w:val="0"/>
          <w:marBottom w:val="0"/>
          <w:divBdr>
            <w:top w:val="none" w:sz="0" w:space="0" w:color="auto"/>
            <w:left w:val="none" w:sz="0" w:space="0" w:color="auto"/>
            <w:bottom w:val="none" w:sz="0" w:space="0" w:color="auto"/>
            <w:right w:val="none" w:sz="0" w:space="0" w:color="auto"/>
          </w:divBdr>
        </w:div>
        <w:div w:id="853153991">
          <w:marLeft w:val="480"/>
          <w:marRight w:val="0"/>
          <w:marTop w:val="0"/>
          <w:marBottom w:val="0"/>
          <w:divBdr>
            <w:top w:val="none" w:sz="0" w:space="0" w:color="auto"/>
            <w:left w:val="none" w:sz="0" w:space="0" w:color="auto"/>
            <w:bottom w:val="none" w:sz="0" w:space="0" w:color="auto"/>
            <w:right w:val="none" w:sz="0" w:space="0" w:color="auto"/>
          </w:divBdr>
        </w:div>
        <w:div w:id="856769203">
          <w:marLeft w:val="480"/>
          <w:marRight w:val="0"/>
          <w:marTop w:val="0"/>
          <w:marBottom w:val="0"/>
          <w:divBdr>
            <w:top w:val="none" w:sz="0" w:space="0" w:color="auto"/>
            <w:left w:val="none" w:sz="0" w:space="0" w:color="auto"/>
            <w:bottom w:val="none" w:sz="0" w:space="0" w:color="auto"/>
            <w:right w:val="none" w:sz="0" w:space="0" w:color="auto"/>
          </w:divBdr>
        </w:div>
        <w:div w:id="859199771">
          <w:marLeft w:val="480"/>
          <w:marRight w:val="0"/>
          <w:marTop w:val="0"/>
          <w:marBottom w:val="0"/>
          <w:divBdr>
            <w:top w:val="none" w:sz="0" w:space="0" w:color="auto"/>
            <w:left w:val="none" w:sz="0" w:space="0" w:color="auto"/>
            <w:bottom w:val="none" w:sz="0" w:space="0" w:color="auto"/>
            <w:right w:val="none" w:sz="0" w:space="0" w:color="auto"/>
          </w:divBdr>
        </w:div>
        <w:div w:id="863401783">
          <w:marLeft w:val="480"/>
          <w:marRight w:val="0"/>
          <w:marTop w:val="0"/>
          <w:marBottom w:val="0"/>
          <w:divBdr>
            <w:top w:val="none" w:sz="0" w:space="0" w:color="auto"/>
            <w:left w:val="none" w:sz="0" w:space="0" w:color="auto"/>
            <w:bottom w:val="none" w:sz="0" w:space="0" w:color="auto"/>
            <w:right w:val="none" w:sz="0" w:space="0" w:color="auto"/>
          </w:divBdr>
        </w:div>
        <w:div w:id="881593005">
          <w:marLeft w:val="480"/>
          <w:marRight w:val="0"/>
          <w:marTop w:val="0"/>
          <w:marBottom w:val="0"/>
          <w:divBdr>
            <w:top w:val="none" w:sz="0" w:space="0" w:color="auto"/>
            <w:left w:val="none" w:sz="0" w:space="0" w:color="auto"/>
            <w:bottom w:val="none" w:sz="0" w:space="0" w:color="auto"/>
            <w:right w:val="none" w:sz="0" w:space="0" w:color="auto"/>
          </w:divBdr>
        </w:div>
        <w:div w:id="881602450">
          <w:marLeft w:val="480"/>
          <w:marRight w:val="0"/>
          <w:marTop w:val="0"/>
          <w:marBottom w:val="0"/>
          <w:divBdr>
            <w:top w:val="none" w:sz="0" w:space="0" w:color="auto"/>
            <w:left w:val="none" w:sz="0" w:space="0" w:color="auto"/>
            <w:bottom w:val="none" w:sz="0" w:space="0" w:color="auto"/>
            <w:right w:val="none" w:sz="0" w:space="0" w:color="auto"/>
          </w:divBdr>
        </w:div>
        <w:div w:id="895122992">
          <w:marLeft w:val="480"/>
          <w:marRight w:val="0"/>
          <w:marTop w:val="0"/>
          <w:marBottom w:val="0"/>
          <w:divBdr>
            <w:top w:val="none" w:sz="0" w:space="0" w:color="auto"/>
            <w:left w:val="none" w:sz="0" w:space="0" w:color="auto"/>
            <w:bottom w:val="none" w:sz="0" w:space="0" w:color="auto"/>
            <w:right w:val="none" w:sz="0" w:space="0" w:color="auto"/>
          </w:divBdr>
        </w:div>
        <w:div w:id="899050231">
          <w:marLeft w:val="480"/>
          <w:marRight w:val="0"/>
          <w:marTop w:val="0"/>
          <w:marBottom w:val="0"/>
          <w:divBdr>
            <w:top w:val="none" w:sz="0" w:space="0" w:color="auto"/>
            <w:left w:val="none" w:sz="0" w:space="0" w:color="auto"/>
            <w:bottom w:val="none" w:sz="0" w:space="0" w:color="auto"/>
            <w:right w:val="none" w:sz="0" w:space="0" w:color="auto"/>
          </w:divBdr>
        </w:div>
        <w:div w:id="917518838">
          <w:marLeft w:val="480"/>
          <w:marRight w:val="0"/>
          <w:marTop w:val="0"/>
          <w:marBottom w:val="0"/>
          <w:divBdr>
            <w:top w:val="none" w:sz="0" w:space="0" w:color="auto"/>
            <w:left w:val="none" w:sz="0" w:space="0" w:color="auto"/>
            <w:bottom w:val="none" w:sz="0" w:space="0" w:color="auto"/>
            <w:right w:val="none" w:sz="0" w:space="0" w:color="auto"/>
          </w:divBdr>
        </w:div>
        <w:div w:id="917834098">
          <w:marLeft w:val="480"/>
          <w:marRight w:val="0"/>
          <w:marTop w:val="0"/>
          <w:marBottom w:val="0"/>
          <w:divBdr>
            <w:top w:val="none" w:sz="0" w:space="0" w:color="auto"/>
            <w:left w:val="none" w:sz="0" w:space="0" w:color="auto"/>
            <w:bottom w:val="none" w:sz="0" w:space="0" w:color="auto"/>
            <w:right w:val="none" w:sz="0" w:space="0" w:color="auto"/>
          </w:divBdr>
        </w:div>
        <w:div w:id="918059385">
          <w:marLeft w:val="480"/>
          <w:marRight w:val="0"/>
          <w:marTop w:val="0"/>
          <w:marBottom w:val="0"/>
          <w:divBdr>
            <w:top w:val="none" w:sz="0" w:space="0" w:color="auto"/>
            <w:left w:val="none" w:sz="0" w:space="0" w:color="auto"/>
            <w:bottom w:val="none" w:sz="0" w:space="0" w:color="auto"/>
            <w:right w:val="none" w:sz="0" w:space="0" w:color="auto"/>
          </w:divBdr>
        </w:div>
        <w:div w:id="924532430">
          <w:marLeft w:val="480"/>
          <w:marRight w:val="0"/>
          <w:marTop w:val="0"/>
          <w:marBottom w:val="0"/>
          <w:divBdr>
            <w:top w:val="none" w:sz="0" w:space="0" w:color="auto"/>
            <w:left w:val="none" w:sz="0" w:space="0" w:color="auto"/>
            <w:bottom w:val="none" w:sz="0" w:space="0" w:color="auto"/>
            <w:right w:val="none" w:sz="0" w:space="0" w:color="auto"/>
          </w:divBdr>
        </w:div>
        <w:div w:id="931862434">
          <w:marLeft w:val="480"/>
          <w:marRight w:val="0"/>
          <w:marTop w:val="0"/>
          <w:marBottom w:val="0"/>
          <w:divBdr>
            <w:top w:val="none" w:sz="0" w:space="0" w:color="auto"/>
            <w:left w:val="none" w:sz="0" w:space="0" w:color="auto"/>
            <w:bottom w:val="none" w:sz="0" w:space="0" w:color="auto"/>
            <w:right w:val="none" w:sz="0" w:space="0" w:color="auto"/>
          </w:divBdr>
        </w:div>
        <w:div w:id="938415788">
          <w:marLeft w:val="480"/>
          <w:marRight w:val="0"/>
          <w:marTop w:val="0"/>
          <w:marBottom w:val="0"/>
          <w:divBdr>
            <w:top w:val="none" w:sz="0" w:space="0" w:color="auto"/>
            <w:left w:val="none" w:sz="0" w:space="0" w:color="auto"/>
            <w:bottom w:val="none" w:sz="0" w:space="0" w:color="auto"/>
            <w:right w:val="none" w:sz="0" w:space="0" w:color="auto"/>
          </w:divBdr>
        </w:div>
        <w:div w:id="946277443">
          <w:marLeft w:val="480"/>
          <w:marRight w:val="0"/>
          <w:marTop w:val="0"/>
          <w:marBottom w:val="0"/>
          <w:divBdr>
            <w:top w:val="none" w:sz="0" w:space="0" w:color="auto"/>
            <w:left w:val="none" w:sz="0" w:space="0" w:color="auto"/>
            <w:bottom w:val="none" w:sz="0" w:space="0" w:color="auto"/>
            <w:right w:val="none" w:sz="0" w:space="0" w:color="auto"/>
          </w:divBdr>
        </w:div>
        <w:div w:id="948781452">
          <w:marLeft w:val="480"/>
          <w:marRight w:val="0"/>
          <w:marTop w:val="0"/>
          <w:marBottom w:val="0"/>
          <w:divBdr>
            <w:top w:val="none" w:sz="0" w:space="0" w:color="auto"/>
            <w:left w:val="none" w:sz="0" w:space="0" w:color="auto"/>
            <w:bottom w:val="none" w:sz="0" w:space="0" w:color="auto"/>
            <w:right w:val="none" w:sz="0" w:space="0" w:color="auto"/>
          </w:divBdr>
        </w:div>
        <w:div w:id="952396508">
          <w:marLeft w:val="480"/>
          <w:marRight w:val="0"/>
          <w:marTop w:val="0"/>
          <w:marBottom w:val="0"/>
          <w:divBdr>
            <w:top w:val="none" w:sz="0" w:space="0" w:color="auto"/>
            <w:left w:val="none" w:sz="0" w:space="0" w:color="auto"/>
            <w:bottom w:val="none" w:sz="0" w:space="0" w:color="auto"/>
            <w:right w:val="none" w:sz="0" w:space="0" w:color="auto"/>
          </w:divBdr>
        </w:div>
        <w:div w:id="961106943">
          <w:marLeft w:val="480"/>
          <w:marRight w:val="0"/>
          <w:marTop w:val="0"/>
          <w:marBottom w:val="0"/>
          <w:divBdr>
            <w:top w:val="none" w:sz="0" w:space="0" w:color="auto"/>
            <w:left w:val="none" w:sz="0" w:space="0" w:color="auto"/>
            <w:bottom w:val="none" w:sz="0" w:space="0" w:color="auto"/>
            <w:right w:val="none" w:sz="0" w:space="0" w:color="auto"/>
          </w:divBdr>
        </w:div>
        <w:div w:id="965354889">
          <w:marLeft w:val="480"/>
          <w:marRight w:val="0"/>
          <w:marTop w:val="0"/>
          <w:marBottom w:val="0"/>
          <w:divBdr>
            <w:top w:val="none" w:sz="0" w:space="0" w:color="auto"/>
            <w:left w:val="none" w:sz="0" w:space="0" w:color="auto"/>
            <w:bottom w:val="none" w:sz="0" w:space="0" w:color="auto"/>
            <w:right w:val="none" w:sz="0" w:space="0" w:color="auto"/>
          </w:divBdr>
        </w:div>
        <w:div w:id="977535832">
          <w:marLeft w:val="480"/>
          <w:marRight w:val="0"/>
          <w:marTop w:val="0"/>
          <w:marBottom w:val="0"/>
          <w:divBdr>
            <w:top w:val="none" w:sz="0" w:space="0" w:color="auto"/>
            <w:left w:val="none" w:sz="0" w:space="0" w:color="auto"/>
            <w:bottom w:val="none" w:sz="0" w:space="0" w:color="auto"/>
            <w:right w:val="none" w:sz="0" w:space="0" w:color="auto"/>
          </w:divBdr>
        </w:div>
        <w:div w:id="978531262">
          <w:marLeft w:val="480"/>
          <w:marRight w:val="0"/>
          <w:marTop w:val="0"/>
          <w:marBottom w:val="0"/>
          <w:divBdr>
            <w:top w:val="none" w:sz="0" w:space="0" w:color="auto"/>
            <w:left w:val="none" w:sz="0" w:space="0" w:color="auto"/>
            <w:bottom w:val="none" w:sz="0" w:space="0" w:color="auto"/>
            <w:right w:val="none" w:sz="0" w:space="0" w:color="auto"/>
          </w:divBdr>
        </w:div>
        <w:div w:id="1002199847">
          <w:marLeft w:val="480"/>
          <w:marRight w:val="0"/>
          <w:marTop w:val="0"/>
          <w:marBottom w:val="0"/>
          <w:divBdr>
            <w:top w:val="none" w:sz="0" w:space="0" w:color="auto"/>
            <w:left w:val="none" w:sz="0" w:space="0" w:color="auto"/>
            <w:bottom w:val="none" w:sz="0" w:space="0" w:color="auto"/>
            <w:right w:val="none" w:sz="0" w:space="0" w:color="auto"/>
          </w:divBdr>
        </w:div>
        <w:div w:id="1005741015">
          <w:marLeft w:val="480"/>
          <w:marRight w:val="0"/>
          <w:marTop w:val="0"/>
          <w:marBottom w:val="0"/>
          <w:divBdr>
            <w:top w:val="none" w:sz="0" w:space="0" w:color="auto"/>
            <w:left w:val="none" w:sz="0" w:space="0" w:color="auto"/>
            <w:bottom w:val="none" w:sz="0" w:space="0" w:color="auto"/>
            <w:right w:val="none" w:sz="0" w:space="0" w:color="auto"/>
          </w:divBdr>
        </w:div>
        <w:div w:id="1020400575">
          <w:marLeft w:val="480"/>
          <w:marRight w:val="0"/>
          <w:marTop w:val="0"/>
          <w:marBottom w:val="0"/>
          <w:divBdr>
            <w:top w:val="none" w:sz="0" w:space="0" w:color="auto"/>
            <w:left w:val="none" w:sz="0" w:space="0" w:color="auto"/>
            <w:bottom w:val="none" w:sz="0" w:space="0" w:color="auto"/>
            <w:right w:val="none" w:sz="0" w:space="0" w:color="auto"/>
          </w:divBdr>
        </w:div>
        <w:div w:id="1026559092">
          <w:marLeft w:val="480"/>
          <w:marRight w:val="0"/>
          <w:marTop w:val="0"/>
          <w:marBottom w:val="0"/>
          <w:divBdr>
            <w:top w:val="none" w:sz="0" w:space="0" w:color="auto"/>
            <w:left w:val="none" w:sz="0" w:space="0" w:color="auto"/>
            <w:bottom w:val="none" w:sz="0" w:space="0" w:color="auto"/>
            <w:right w:val="none" w:sz="0" w:space="0" w:color="auto"/>
          </w:divBdr>
        </w:div>
        <w:div w:id="1037699938">
          <w:marLeft w:val="480"/>
          <w:marRight w:val="0"/>
          <w:marTop w:val="0"/>
          <w:marBottom w:val="0"/>
          <w:divBdr>
            <w:top w:val="none" w:sz="0" w:space="0" w:color="auto"/>
            <w:left w:val="none" w:sz="0" w:space="0" w:color="auto"/>
            <w:bottom w:val="none" w:sz="0" w:space="0" w:color="auto"/>
            <w:right w:val="none" w:sz="0" w:space="0" w:color="auto"/>
          </w:divBdr>
        </w:div>
        <w:div w:id="1038429667">
          <w:marLeft w:val="480"/>
          <w:marRight w:val="0"/>
          <w:marTop w:val="0"/>
          <w:marBottom w:val="0"/>
          <w:divBdr>
            <w:top w:val="none" w:sz="0" w:space="0" w:color="auto"/>
            <w:left w:val="none" w:sz="0" w:space="0" w:color="auto"/>
            <w:bottom w:val="none" w:sz="0" w:space="0" w:color="auto"/>
            <w:right w:val="none" w:sz="0" w:space="0" w:color="auto"/>
          </w:divBdr>
        </w:div>
        <w:div w:id="1049497050">
          <w:marLeft w:val="480"/>
          <w:marRight w:val="0"/>
          <w:marTop w:val="0"/>
          <w:marBottom w:val="0"/>
          <w:divBdr>
            <w:top w:val="none" w:sz="0" w:space="0" w:color="auto"/>
            <w:left w:val="none" w:sz="0" w:space="0" w:color="auto"/>
            <w:bottom w:val="none" w:sz="0" w:space="0" w:color="auto"/>
            <w:right w:val="none" w:sz="0" w:space="0" w:color="auto"/>
          </w:divBdr>
        </w:div>
        <w:div w:id="1050347859">
          <w:marLeft w:val="480"/>
          <w:marRight w:val="0"/>
          <w:marTop w:val="0"/>
          <w:marBottom w:val="0"/>
          <w:divBdr>
            <w:top w:val="none" w:sz="0" w:space="0" w:color="auto"/>
            <w:left w:val="none" w:sz="0" w:space="0" w:color="auto"/>
            <w:bottom w:val="none" w:sz="0" w:space="0" w:color="auto"/>
            <w:right w:val="none" w:sz="0" w:space="0" w:color="auto"/>
          </w:divBdr>
        </w:div>
        <w:div w:id="1063482539">
          <w:marLeft w:val="480"/>
          <w:marRight w:val="0"/>
          <w:marTop w:val="0"/>
          <w:marBottom w:val="0"/>
          <w:divBdr>
            <w:top w:val="none" w:sz="0" w:space="0" w:color="auto"/>
            <w:left w:val="none" w:sz="0" w:space="0" w:color="auto"/>
            <w:bottom w:val="none" w:sz="0" w:space="0" w:color="auto"/>
            <w:right w:val="none" w:sz="0" w:space="0" w:color="auto"/>
          </w:divBdr>
        </w:div>
        <w:div w:id="1063597465">
          <w:marLeft w:val="480"/>
          <w:marRight w:val="0"/>
          <w:marTop w:val="0"/>
          <w:marBottom w:val="0"/>
          <w:divBdr>
            <w:top w:val="none" w:sz="0" w:space="0" w:color="auto"/>
            <w:left w:val="none" w:sz="0" w:space="0" w:color="auto"/>
            <w:bottom w:val="none" w:sz="0" w:space="0" w:color="auto"/>
            <w:right w:val="none" w:sz="0" w:space="0" w:color="auto"/>
          </w:divBdr>
        </w:div>
        <w:div w:id="1068531482">
          <w:marLeft w:val="480"/>
          <w:marRight w:val="0"/>
          <w:marTop w:val="0"/>
          <w:marBottom w:val="0"/>
          <w:divBdr>
            <w:top w:val="none" w:sz="0" w:space="0" w:color="auto"/>
            <w:left w:val="none" w:sz="0" w:space="0" w:color="auto"/>
            <w:bottom w:val="none" w:sz="0" w:space="0" w:color="auto"/>
            <w:right w:val="none" w:sz="0" w:space="0" w:color="auto"/>
          </w:divBdr>
        </w:div>
        <w:div w:id="1074354871">
          <w:marLeft w:val="480"/>
          <w:marRight w:val="0"/>
          <w:marTop w:val="0"/>
          <w:marBottom w:val="0"/>
          <w:divBdr>
            <w:top w:val="none" w:sz="0" w:space="0" w:color="auto"/>
            <w:left w:val="none" w:sz="0" w:space="0" w:color="auto"/>
            <w:bottom w:val="none" w:sz="0" w:space="0" w:color="auto"/>
            <w:right w:val="none" w:sz="0" w:space="0" w:color="auto"/>
          </w:divBdr>
        </w:div>
        <w:div w:id="1076438437">
          <w:marLeft w:val="480"/>
          <w:marRight w:val="0"/>
          <w:marTop w:val="0"/>
          <w:marBottom w:val="0"/>
          <w:divBdr>
            <w:top w:val="none" w:sz="0" w:space="0" w:color="auto"/>
            <w:left w:val="none" w:sz="0" w:space="0" w:color="auto"/>
            <w:bottom w:val="none" w:sz="0" w:space="0" w:color="auto"/>
            <w:right w:val="none" w:sz="0" w:space="0" w:color="auto"/>
          </w:divBdr>
        </w:div>
        <w:div w:id="1082725123">
          <w:marLeft w:val="480"/>
          <w:marRight w:val="0"/>
          <w:marTop w:val="0"/>
          <w:marBottom w:val="0"/>
          <w:divBdr>
            <w:top w:val="none" w:sz="0" w:space="0" w:color="auto"/>
            <w:left w:val="none" w:sz="0" w:space="0" w:color="auto"/>
            <w:bottom w:val="none" w:sz="0" w:space="0" w:color="auto"/>
            <w:right w:val="none" w:sz="0" w:space="0" w:color="auto"/>
          </w:divBdr>
        </w:div>
        <w:div w:id="1085497844">
          <w:marLeft w:val="480"/>
          <w:marRight w:val="0"/>
          <w:marTop w:val="0"/>
          <w:marBottom w:val="0"/>
          <w:divBdr>
            <w:top w:val="none" w:sz="0" w:space="0" w:color="auto"/>
            <w:left w:val="none" w:sz="0" w:space="0" w:color="auto"/>
            <w:bottom w:val="none" w:sz="0" w:space="0" w:color="auto"/>
            <w:right w:val="none" w:sz="0" w:space="0" w:color="auto"/>
          </w:divBdr>
        </w:div>
        <w:div w:id="1103846461">
          <w:marLeft w:val="480"/>
          <w:marRight w:val="0"/>
          <w:marTop w:val="0"/>
          <w:marBottom w:val="0"/>
          <w:divBdr>
            <w:top w:val="none" w:sz="0" w:space="0" w:color="auto"/>
            <w:left w:val="none" w:sz="0" w:space="0" w:color="auto"/>
            <w:bottom w:val="none" w:sz="0" w:space="0" w:color="auto"/>
            <w:right w:val="none" w:sz="0" w:space="0" w:color="auto"/>
          </w:divBdr>
        </w:div>
        <w:div w:id="1111124792">
          <w:marLeft w:val="480"/>
          <w:marRight w:val="0"/>
          <w:marTop w:val="0"/>
          <w:marBottom w:val="0"/>
          <w:divBdr>
            <w:top w:val="none" w:sz="0" w:space="0" w:color="auto"/>
            <w:left w:val="none" w:sz="0" w:space="0" w:color="auto"/>
            <w:bottom w:val="none" w:sz="0" w:space="0" w:color="auto"/>
            <w:right w:val="none" w:sz="0" w:space="0" w:color="auto"/>
          </w:divBdr>
        </w:div>
        <w:div w:id="1125461420">
          <w:marLeft w:val="480"/>
          <w:marRight w:val="0"/>
          <w:marTop w:val="0"/>
          <w:marBottom w:val="0"/>
          <w:divBdr>
            <w:top w:val="none" w:sz="0" w:space="0" w:color="auto"/>
            <w:left w:val="none" w:sz="0" w:space="0" w:color="auto"/>
            <w:bottom w:val="none" w:sz="0" w:space="0" w:color="auto"/>
            <w:right w:val="none" w:sz="0" w:space="0" w:color="auto"/>
          </w:divBdr>
        </w:div>
        <w:div w:id="1128819940">
          <w:marLeft w:val="480"/>
          <w:marRight w:val="0"/>
          <w:marTop w:val="0"/>
          <w:marBottom w:val="0"/>
          <w:divBdr>
            <w:top w:val="none" w:sz="0" w:space="0" w:color="auto"/>
            <w:left w:val="none" w:sz="0" w:space="0" w:color="auto"/>
            <w:bottom w:val="none" w:sz="0" w:space="0" w:color="auto"/>
            <w:right w:val="none" w:sz="0" w:space="0" w:color="auto"/>
          </w:divBdr>
        </w:div>
        <w:div w:id="1137526221">
          <w:marLeft w:val="480"/>
          <w:marRight w:val="0"/>
          <w:marTop w:val="0"/>
          <w:marBottom w:val="0"/>
          <w:divBdr>
            <w:top w:val="none" w:sz="0" w:space="0" w:color="auto"/>
            <w:left w:val="none" w:sz="0" w:space="0" w:color="auto"/>
            <w:bottom w:val="none" w:sz="0" w:space="0" w:color="auto"/>
            <w:right w:val="none" w:sz="0" w:space="0" w:color="auto"/>
          </w:divBdr>
        </w:div>
        <w:div w:id="1149901581">
          <w:marLeft w:val="480"/>
          <w:marRight w:val="0"/>
          <w:marTop w:val="0"/>
          <w:marBottom w:val="0"/>
          <w:divBdr>
            <w:top w:val="none" w:sz="0" w:space="0" w:color="auto"/>
            <w:left w:val="none" w:sz="0" w:space="0" w:color="auto"/>
            <w:bottom w:val="none" w:sz="0" w:space="0" w:color="auto"/>
            <w:right w:val="none" w:sz="0" w:space="0" w:color="auto"/>
          </w:divBdr>
        </w:div>
        <w:div w:id="1164392977">
          <w:marLeft w:val="480"/>
          <w:marRight w:val="0"/>
          <w:marTop w:val="0"/>
          <w:marBottom w:val="0"/>
          <w:divBdr>
            <w:top w:val="none" w:sz="0" w:space="0" w:color="auto"/>
            <w:left w:val="none" w:sz="0" w:space="0" w:color="auto"/>
            <w:bottom w:val="none" w:sz="0" w:space="0" w:color="auto"/>
            <w:right w:val="none" w:sz="0" w:space="0" w:color="auto"/>
          </w:divBdr>
        </w:div>
        <w:div w:id="1165903365">
          <w:marLeft w:val="480"/>
          <w:marRight w:val="0"/>
          <w:marTop w:val="0"/>
          <w:marBottom w:val="0"/>
          <w:divBdr>
            <w:top w:val="none" w:sz="0" w:space="0" w:color="auto"/>
            <w:left w:val="none" w:sz="0" w:space="0" w:color="auto"/>
            <w:bottom w:val="none" w:sz="0" w:space="0" w:color="auto"/>
            <w:right w:val="none" w:sz="0" w:space="0" w:color="auto"/>
          </w:divBdr>
        </w:div>
        <w:div w:id="1168014899">
          <w:marLeft w:val="480"/>
          <w:marRight w:val="0"/>
          <w:marTop w:val="0"/>
          <w:marBottom w:val="0"/>
          <w:divBdr>
            <w:top w:val="none" w:sz="0" w:space="0" w:color="auto"/>
            <w:left w:val="none" w:sz="0" w:space="0" w:color="auto"/>
            <w:bottom w:val="none" w:sz="0" w:space="0" w:color="auto"/>
            <w:right w:val="none" w:sz="0" w:space="0" w:color="auto"/>
          </w:divBdr>
        </w:div>
        <w:div w:id="1179731092">
          <w:marLeft w:val="480"/>
          <w:marRight w:val="0"/>
          <w:marTop w:val="0"/>
          <w:marBottom w:val="0"/>
          <w:divBdr>
            <w:top w:val="none" w:sz="0" w:space="0" w:color="auto"/>
            <w:left w:val="none" w:sz="0" w:space="0" w:color="auto"/>
            <w:bottom w:val="none" w:sz="0" w:space="0" w:color="auto"/>
            <w:right w:val="none" w:sz="0" w:space="0" w:color="auto"/>
          </w:divBdr>
        </w:div>
        <w:div w:id="1194151645">
          <w:marLeft w:val="480"/>
          <w:marRight w:val="0"/>
          <w:marTop w:val="0"/>
          <w:marBottom w:val="0"/>
          <w:divBdr>
            <w:top w:val="none" w:sz="0" w:space="0" w:color="auto"/>
            <w:left w:val="none" w:sz="0" w:space="0" w:color="auto"/>
            <w:bottom w:val="none" w:sz="0" w:space="0" w:color="auto"/>
            <w:right w:val="none" w:sz="0" w:space="0" w:color="auto"/>
          </w:divBdr>
        </w:div>
        <w:div w:id="1202129498">
          <w:marLeft w:val="480"/>
          <w:marRight w:val="0"/>
          <w:marTop w:val="0"/>
          <w:marBottom w:val="0"/>
          <w:divBdr>
            <w:top w:val="none" w:sz="0" w:space="0" w:color="auto"/>
            <w:left w:val="none" w:sz="0" w:space="0" w:color="auto"/>
            <w:bottom w:val="none" w:sz="0" w:space="0" w:color="auto"/>
            <w:right w:val="none" w:sz="0" w:space="0" w:color="auto"/>
          </w:divBdr>
        </w:div>
        <w:div w:id="1202596216">
          <w:marLeft w:val="480"/>
          <w:marRight w:val="0"/>
          <w:marTop w:val="0"/>
          <w:marBottom w:val="0"/>
          <w:divBdr>
            <w:top w:val="none" w:sz="0" w:space="0" w:color="auto"/>
            <w:left w:val="none" w:sz="0" w:space="0" w:color="auto"/>
            <w:bottom w:val="none" w:sz="0" w:space="0" w:color="auto"/>
            <w:right w:val="none" w:sz="0" w:space="0" w:color="auto"/>
          </w:divBdr>
        </w:div>
        <w:div w:id="1207181837">
          <w:marLeft w:val="480"/>
          <w:marRight w:val="0"/>
          <w:marTop w:val="0"/>
          <w:marBottom w:val="0"/>
          <w:divBdr>
            <w:top w:val="none" w:sz="0" w:space="0" w:color="auto"/>
            <w:left w:val="none" w:sz="0" w:space="0" w:color="auto"/>
            <w:bottom w:val="none" w:sz="0" w:space="0" w:color="auto"/>
            <w:right w:val="none" w:sz="0" w:space="0" w:color="auto"/>
          </w:divBdr>
        </w:div>
        <w:div w:id="1210917628">
          <w:marLeft w:val="480"/>
          <w:marRight w:val="0"/>
          <w:marTop w:val="0"/>
          <w:marBottom w:val="0"/>
          <w:divBdr>
            <w:top w:val="none" w:sz="0" w:space="0" w:color="auto"/>
            <w:left w:val="none" w:sz="0" w:space="0" w:color="auto"/>
            <w:bottom w:val="none" w:sz="0" w:space="0" w:color="auto"/>
            <w:right w:val="none" w:sz="0" w:space="0" w:color="auto"/>
          </w:divBdr>
        </w:div>
        <w:div w:id="1212960336">
          <w:marLeft w:val="480"/>
          <w:marRight w:val="0"/>
          <w:marTop w:val="0"/>
          <w:marBottom w:val="0"/>
          <w:divBdr>
            <w:top w:val="none" w:sz="0" w:space="0" w:color="auto"/>
            <w:left w:val="none" w:sz="0" w:space="0" w:color="auto"/>
            <w:bottom w:val="none" w:sz="0" w:space="0" w:color="auto"/>
            <w:right w:val="none" w:sz="0" w:space="0" w:color="auto"/>
          </w:divBdr>
        </w:div>
        <w:div w:id="1224559205">
          <w:marLeft w:val="480"/>
          <w:marRight w:val="0"/>
          <w:marTop w:val="0"/>
          <w:marBottom w:val="0"/>
          <w:divBdr>
            <w:top w:val="none" w:sz="0" w:space="0" w:color="auto"/>
            <w:left w:val="none" w:sz="0" w:space="0" w:color="auto"/>
            <w:bottom w:val="none" w:sz="0" w:space="0" w:color="auto"/>
            <w:right w:val="none" w:sz="0" w:space="0" w:color="auto"/>
          </w:divBdr>
        </w:div>
        <w:div w:id="1228684476">
          <w:marLeft w:val="480"/>
          <w:marRight w:val="0"/>
          <w:marTop w:val="0"/>
          <w:marBottom w:val="0"/>
          <w:divBdr>
            <w:top w:val="none" w:sz="0" w:space="0" w:color="auto"/>
            <w:left w:val="none" w:sz="0" w:space="0" w:color="auto"/>
            <w:bottom w:val="none" w:sz="0" w:space="0" w:color="auto"/>
            <w:right w:val="none" w:sz="0" w:space="0" w:color="auto"/>
          </w:divBdr>
        </w:div>
        <w:div w:id="1230265374">
          <w:marLeft w:val="480"/>
          <w:marRight w:val="0"/>
          <w:marTop w:val="0"/>
          <w:marBottom w:val="0"/>
          <w:divBdr>
            <w:top w:val="none" w:sz="0" w:space="0" w:color="auto"/>
            <w:left w:val="none" w:sz="0" w:space="0" w:color="auto"/>
            <w:bottom w:val="none" w:sz="0" w:space="0" w:color="auto"/>
            <w:right w:val="none" w:sz="0" w:space="0" w:color="auto"/>
          </w:divBdr>
        </w:div>
        <w:div w:id="1230578708">
          <w:marLeft w:val="480"/>
          <w:marRight w:val="0"/>
          <w:marTop w:val="0"/>
          <w:marBottom w:val="0"/>
          <w:divBdr>
            <w:top w:val="none" w:sz="0" w:space="0" w:color="auto"/>
            <w:left w:val="none" w:sz="0" w:space="0" w:color="auto"/>
            <w:bottom w:val="none" w:sz="0" w:space="0" w:color="auto"/>
            <w:right w:val="none" w:sz="0" w:space="0" w:color="auto"/>
          </w:divBdr>
        </w:div>
        <w:div w:id="1230923382">
          <w:marLeft w:val="480"/>
          <w:marRight w:val="0"/>
          <w:marTop w:val="0"/>
          <w:marBottom w:val="0"/>
          <w:divBdr>
            <w:top w:val="none" w:sz="0" w:space="0" w:color="auto"/>
            <w:left w:val="none" w:sz="0" w:space="0" w:color="auto"/>
            <w:bottom w:val="none" w:sz="0" w:space="0" w:color="auto"/>
            <w:right w:val="none" w:sz="0" w:space="0" w:color="auto"/>
          </w:divBdr>
        </w:div>
        <w:div w:id="1232618901">
          <w:marLeft w:val="480"/>
          <w:marRight w:val="0"/>
          <w:marTop w:val="0"/>
          <w:marBottom w:val="0"/>
          <w:divBdr>
            <w:top w:val="none" w:sz="0" w:space="0" w:color="auto"/>
            <w:left w:val="none" w:sz="0" w:space="0" w:color="auto"/>
            <w:bottom w:val="none" w:sz="0" w:space="0" w:color="auto"/>
            <w:right w:val="none" w:sz="0" w:space="0" w:color="auto"/>
          </w:divBdr>
        </w:div>
        <w:div w:id="1240599302">
          <w:marLeft w:val="480"/>
          <w:marRight w:val="0"/>
          <w:marTop w:val="0"/>
          <w:marBottom w:val="0"/>
          <w:divBdr>
            <w:top w:val="none" w:sz="0" w:space="0" w:color="auto"/>
            <w:left w:val="none" w:sz="0" w:space="0" w:color="auto"/>
            <w:bottom w:val="none" w:sz="0" w:space="0" w:color="auto"/>
            <w:right w:val="none" w:sz="0" w:space="0" w:color="auto"/>
          </w:divBdr>
        </w:div>
        <w:div w:id="1242452543">
          <w:marLeft w:val="480"/>
          <w:marRight w:val="0"/>
          <w:marTop w:val="0"/>
          <w:marBottom w:val="0"/>
          <w:divBdr>
            <w:top w:val="none" w:sz="0" w:space="0" w:color="auto"/>
            <w:left w:val="none" w:sz="0" w:space="0" w:color="auto"/>
            <w:bottom w:val="none" w:sz="0" w:space="0" w:color="auto"/>
            <w:right w:val="none" w:sz="0" w:space="0" w:color="auto"/>
          </w:divBdr>
        </w:div>
        <w:div w:id="1249462119">
          <w:marLeft w:val="480"/>
          <w:marRight w:val="0"/>
          <w:marTop w:val="0"/>
          <w:marBottom w:val="0"/>
          <w:divBdr>
            <w:top w:val="none" w:sz="0" w:space="0" w:color="auto"/>
            <w:left w:val="none" w:sz="0" w:space="0" w:color="auto"/>
            <w:bottom w:val="none" w:sz="0" w:space="0" w:color="auto"/>
            <w:right w:val="none" w:sz="0" w:space="0" w:color="auto"/>
          </w:divBdr>
        </w:div>
        <w:div w:id="1265843858">
          <w:marLeft w:val="480"/>
          <w:marRight w:val="0"/>
          <w:marTop w:val="0"/>
          <w:marBottom w:val="0"/>
          <w:divBdr>
            <w:top w:val="none" w:sz="0" w:space="0" w:color="auto"/>
            <w:left w:val="none" w:sz="0" w:space="0" w:color="auto"/>
            <w:bottom w:val="none" w:sz="0" w:space="0" w:color="auto"/>
            <w:right w:val="none" w:sz="0" w:space="0" w:color="auto"/>
          </w:divBdr>
        </w:div>
        <w:div w:id="1272084572">
          <w:marLeft w:val="480"/>
          <w:marRight w:val="0"/>
          <w:marTop w:val="0"/>
          <w:marBottom w:val="0"/>
          <w:divBdr>
            <w:top w:val="none" w:sz="0" w:space="0" w:color="auto"/>
            <w:left w:val="none" w:sz="0" w:space="0" w:color="auto"/>
            <w:bottom w:val="none" w:sz="0" w:space="0" w:color="auto"/>
            <w:right w:val="none" w:sz="0" w:space="0" w:color="auto"/>
          </w:divBdr>
        </w:div>
        <w:div w:id="1281035554">
          <w:marLeft w:val="480"/>
          <w:marRight w:val="0"/>
          <w:marTop w:val="0"/>
          <w:marBottom w:val="0"/>
          <w:divBdr>
            <w:top w:val="none" w:sz="0" w:space="0" w:color="auto"/>
            <w:left w:val="none" w:sz="0" w:space="0" w:color="auto"/>
            <w:bottom w:val="none" w:sz="0" w:space="0" w:color="auto"/>
            <w:right w:val="none" w:sz="0" w:space="0" w:color="auto"/>
          </w:divBdr>
        </w:div>
        <w:div w:id="1296914672">
          <w:marLeft w:val="480"/>
          <w:marRight w:val="0"/>
          <w:marTop w:val="0"/>
          <w:marBottom w:val="0"/>
          <w:divBdr>
            <w:top w:val="none" w:sz="0" w:space="0" w:color="auto"/>
            <w:left w:val="none" w:sz="0" w:space="0" w:color="auto"/>
            <w:bottom w:val="none" w:sz="0" w:space="0" w:color="auto"/>
            <w:right w:val="none" w:sz="0" w:space="0" w:color="auto"/>
          </w:divBdr>
        </w:div>
        <w:div w:id="1299802452">
          <w:marLeft w:val="480"/>
          <w:marRight w:val="0"/>
          <w:marTop w:val="0"/>
          <w:marBottom w:val="0"/>
          <w:divBdr>
            <w:top w:val="none" w:sz="0" w:space="0" w:color="auto"/>
            <w:left w:val="none" w:sz="0" w:space="0" w:color="auto"/>
            <w:bottom w:val="none" w:sz="0" w:space="0" w:color="auto"/>
            <w:right w:val="none" w:sz="0" w:space="0" w:color="auto"/>
          </w:divBdr>
        </w:div>
        <w:div w:id="1305114534">
          <w:marLeft w:val="480"/>
          <w:marRight w:val="0"/>
          <w:marTop w:val="0"/>
          <w:marBottom w:val="0"/>
          <w:divBdr>
            <w:top w:val="none" w:sz="0" w:space="0" w:color="auto"/>
            <w:left w:val="none" w:sz="0" w:space="0" w:color="auto"/>
            <w:bottom w:val="none" w:sz="0" w:space="0" w:color="auto"/>
            <w:right w:val="none" w:sz="0" w:space="0" w:color="auto"/>
          </w:divBdr>
        </w:div>
        <w:div w:id="1309166855">
          <w:marLeft w:val="480"/>
          <w:marRight w:val="0"/>
          <w:marTop w:val="0"/>
          <w:marBottom w:val="0"/>
          <w:divBdr>
            <w:top w:val="none" w:sz="0" w:space="0" w:color="auto"/>
            <w:left w:val="none" w:sz="0" w:space="0" w:color="auto"/>
            <w:bottom w:val="none" w:sz="0" w:space="0" w:color="auto"/>
            <w:right w:val="none" w:sz="0" w:space="0" w:color="auto"/>
          </w:divBdr>
        </w:div>
        <w:div w:id="1314673693">
          <w:marLeft w:val="480"/>
          <w:marRight w:val="0"/>
          <w:marTop w:val="0"/>
          <w:marBottom w:val="0"/>
          <w:divBdr>
            <w:top w:val="none" w:sz="0" w:space="0" w:color="auto"/>
            <w:left w:val="none" w:sz="0" w:space="0" w:color="auto"/>
            <w:bottom w:val="none" w:sz="0" w:space="0" w:color="auto"/>
            <w:right w:val="none" w:sz="0" w:space="0" w:color="auto"/>
          </w:divBdr>
        </w:div>
        <w:div w:id="1321274698">
          <w:marLeft w:val="480"/>
          <w:marRight w:val="0"/>
          <w:marTop w:val="0"/>
          <w:marBottom w:val="0"/>
          <w:divBdr>
            <w:top w:val="none" w:sz="0" w:space="0" w:color="auto"/>
            <w:left w:val="none" w:sz="0" w:space="0" w:color="auto"/>
            <w:bottom w:val="none" w:sz="0" w:space="0" w:color="auto"/>
            <w:right w:val="none" w:sz="0" w:space="0" w:color="auto"/>
          </w:divBdr>
        </w:div>
        <w:div w:id="1328707258">
          <w:marLeft w:val="480"/>
          <w:marRight w:val="0"/>
          <w:marTop w:val="0"/>
          <w:marBottom w:val="0"/>
          <w:divBdr>
            <w:top w:val="none" w:sz="0" w:space="0" w:color="auto"/>
            <w:left w:val="none" w:sz="0" w:space="0" w:color="auto"/>
            <w:bottom w:val="none" w:sz="0" w:space="0" w:color="auto"/>
            <w:right w:val="none" w:sz="0" w:space="0" w:color="auto"/>
          </w:divBdr>
        </w:div>
        <w:div w:id="1332752599">
          <w:marLeft w:val="480"/>
          <w:marRight w:val="0"/>
          <w:marTop w:val="0"/>
          <w:marBottom w:val="0"/>
          <w:divBdr>
            <w:top w:val="none" w:sz="0" w:space="0" w:color="auto"/>
            <w:left w:val="none" w:sz="0" w:space="0" w:color="auto"/>
            <w:bottom w:val="none" w:sz="0" w:space="0" w:color="auto"/>
            <w:right w:val="none" w:sz="0" w:space="0" w:color="auto"/>
          </w:divBdr>
        </w:div>
        <w:div w:id="1340809573">
          <w:marLeft w:val="480"/>
          <w:marRight w:val="0"/>
          <w:marTop w:val="0"/>
          <w:marBottom w:val="0"/>
          <w:divBdr>
            <w:top w:val="none" w:sz="0" w:space="0" w:color="auto"/>
            <w:left w:val="none" w:sz="0" w:space="0" w:color="auto"/>
            <w:bottom w:val="none" w:sz="0" w:space="0" w:color="auto"/>
            <w:right w:val="none" w:sz="0" w:space="0" w:color="auto"/>
          </w:divBdr>
        </w:div>
        <w:div w:id="1341349416">
          <w:marLeft w:val="480"/>
          <w:marRight w:val="0"/>
          <w:marTop w:val="0"/>
          <w:marBottom w:val="0"/>
          <w:divBdr>
            <w:top w:val="none" w:sz="0" w:space="0" w:color="auto"/>
            <w:left w:val="none" w:sz="0" w:space="0" w:color="auto"/>
            <w:bottom w:val="none" w:sz="0" w:space="0" w:color="auto"/>
            <w:right w:val="none" w:sz="0" w:space="0" w:color="auto"/>
          </w:divBdr>
        </w:div>
        <w:div w:id="1349671673">
          <w:marLeft w:val="480"/>
          <w:marRight w:val="0"/>
          <w:marTop w:val="0"/>
          <w:marBottom w:val="0"/>
          <w:divBdr>
            <w:top w:val="none" w:sz="0" w:space="0" w:color="auto"/>
            <w:left w:val="none" w:sz="0" w:space="0" w:color="auto"/>
            <w:bottom w:val="none" w:sz="0" w:space="0" w:color="auto"/>
            <w:right w:val="none" w:sz="0" w:space="0" w:color="auto"/>
          </w:divBdr>
        </w:div>
        <w:div w:id="1380009329">
          <w:marLeft w:val="480"/>
          <w:marRight w:val="0"/>
          <w:marTop w:val="0"/>
          <w:marBottom w:val="0"/>
          <w:divBdr>
            <w:top w:val="none" w:sz="0" w:space="0" w:color="auto"/>
            <w:left w:val="none" w:sz="0" w:space="0" w:color="auto"/>
            <w:bottom w:val="none" w:sz="0" w:space="0" w:color="auto"/>
            <w:right w:val="none" w:sz="0" w:space="0" w:color="auto"/>
          </w:divBdr>
        </w:div>
        <w:div w:id="1380737484">
          <w:marLeft w:val="480"/>
          <w:marRight w:val="0"/>
          <w:marTop w:val="0"/>
          <w:marBottom w:val="0"/>
          <w:divBdr>
            <w:top w:val="none" w:sz="0" w:space="0" w:color="auto"/>
            <w:left w:val="none" w:sz="0" w:space="0" w:color="auto"/>
            <w:bottom w:val="none" w:sz="0" w:space="0" w:color="auto"/>
            <w:right w:val="none" w:sz="0" w:space="0" w:color="auto"/>
          </w:divBdr>
        </w:div>
        <w:div w:id="1386947935">
          <w:marLeft w:val="480"/>
          <w:marRight w:val="0"/>
          <w:marTop w:val="0"/>
          <w:marBottom w:val="0"/>
          <w:divBdr>
            <w:top w:val="none" w:sz="0" w:space="0" w:color="auto"/>
            <w:left w:val="none" w:sz="0" w:space="0" w:color="auto"/>
            <w:bottom w:val="none" w:sz="0" w:space="0" w:color="auto"/>
            <w:right w:val="none" w:sz="0" w:space="0" w:color="auto"/>
          </w:divBdr>
        </w:div>
        <w:div w:id="1389495034">
          <w:marLeft w:val="480"/>
          <w:marRight w:val="0"/>
          <w:marTop w:val="0"/>
          <w:marBottom w:val="0"/>
          <w:divBdr>
            <w:top w:val="none" w:sz="0" w:space="0" w:color="auto"/>
            <w:left w:val="none" w:sz="0" w:space="0" w:color="auto"/>
            <w:bottom w:val="none" w:sz="0" w:space="0" w:color="auto"/>
            <w:right w:val="none" w:sz="0" w:space="0" w:color="auto"/>
          </w:divBdr>
        </w:div>
        <w:div w:id="1401440337">
          <w:marLeft w:val="480"/>
          <w:marRight w:val="0"/>
          <w:marTop w:val="0"/>
          <w:marBottom w:val="0"/>
          <w:divBdr>
            <w:top w:val="none" w:sz="0" w:space="0" w:color="auto"/>
            <w:left w:val="none" w:sz="0" w:space="0" w:color="auto"/>
            <w:bottom w:val="none" w:sz="0" w:space="0" w:color="auto"/>
            <w:right w:val="none" w:sz="0" w:space="0" w:color="auto"/>
          </w:divBdr>
        </w:div>
        <w:div w:id="1402484877">
          <w:marLeft w:val="480"/>
          <w:marRight w:val="0"/>
          <w:marTop w:val="0"/>
          <w:marBottom w:val="0"/>
          <w:divBdr>
            <w:top w:val="none" w:sz="0" w:space="0" w:color="auto"/>
            <w:left w:val="none" w:sz="0" w:space="0" w:color="auto"/>
            <w:bottom w:val="none" w:sz="0" w:space="0" w:color="auto"/>
            <w:right w:val="none" w:sz="0" w:space="0" w:color="auto"/>
          </w:divBdr>
        </w:div>
        <w:div w:id="1404252134">
          <w:marLeft w:val="480"/>
          <w:marRight w:val="0"/>
          <w:marTop w:val="0"/>
          <w:marBottom w:val="0"/>
          <w:divBdr>
            <w:top w:val="none" w:sz="0" w:space="0" w:color="auto"/>
            <w:left w:val="none" w:sz="0" w:space="0" w:color="auto"/>
            <w:bottom w:val="none" w:sz="0" w:space="0" w:color="auto"/>
            <w:right w:val="none" w:sz="0" w:space="0" w:color="auto"/>
          </w:divBdr>
        </w:div>
        <w:div w:id="1416055661">
          <w:marLeft w:val="480"/>
          <w:marRight w:val="0"/>
          <w:marTop w:val="0"/>
          <w:marBottom w:val="0"/>
          <w:divBdr>
            <w:top w:val="none" w:sz="0" w:space="0" w:color="auto"/>
            <w:left w:val="none" w:sz="0" w:space="0" w:color="auto"/>
            <w:bottom w:val="none" w:sz="0" w:space="0" w:color="auto"/>
            <w:right w:val="none" w:sz="0" w:space="0" w:color="auto"/>
          </w:divBdr>
        </w:div>
        <w:div w:id="1421095747">
          <w:marLeft w:val="480"/>
          <w:marRight w:val="0"/>
          <w:marTop w:val="0"/>
          <w:marBottom w:val="0"/>
          <w:divBdr>
            <w:top w:val="none" w:sz="0" w:space="0" w:color="auto"/>
            <w:left w:val="none" w:sz="0" w:space="0" w:color="auto"/>
            <w:bottom w:val="none" w:sz="0" w:space="0" w:color="auto"/>
            <w:right w:val="none" w:sz="0" w:space="0" w:color="auto"/>
          </w:divBdr>
        </w:div>
        <w:div w:id="1421832425">
          <w:marLeft w:val="480"/>
          <w:marRight w:val="0"/>
          <w:marTop w:val="0"/>
          <w:marBottom w:val="0"/>
          <w:divBdr>
            <w:top w:val="none" w:sz="0" w:space="0" w:color="auto"/>
            <w:left w:val="none" w:sz="0" w:space="0" w:color="auto"/>
            <w:bottom w:val="none" w:sz="0" w:space="0" w:color="auto"/>
            <w:right w:val="none" w:sz="0" w:space="0" w:color="auto"/>
          </w:divBdr>
        </w:div>
        <w:div w:id="1429810389">
          <w:marLeft w:val="480"/>
          <w:marRight w:val="0"/>
          <w:marTop w:val="0"/>
          <w:marBottom w:val="0"/>
          <w:divBdr>
            <w:top w:val="none" w:sz="0" w:space="0" w:color="auto"/>
            <w:left w:val="none" w:sz="0" w:space="0" w:color="auto"/>
            <w:bottom w:val="none" w:sz="0" w:space="0" w:color="auto"/>
            <w:right w:val="none" w:sz="0" w:space="0" w:color="auto"/>
          </w:divBdr>
        </w:div>
        <w:div w:id="1430127471">
          <w:marLeft w:val="480"/>
          <w:marRight w:val="0"/>
          <w:marTop w:val="0"/>
          <w:marBottom w:val="0"/>
          <w:divBdr>
            <w:top w:val="none" w:sz="0" w:space="0" w:color="auto"/>
            <w:left w:val="none" w:sz="0" w:space="0" w:color="auto"/>
            <w:bottom w:val="none" w:sz="0" w:space="0" w:color="auto"/>
            <w:right w:val="none" w:sz="0" w:space="0" w:color="auto"/>
          </w:divBdr>
        </w:div>
        <w:div w:id="1441224448">
          <w:marLeft w:val="480"/>
          <w:marRight w:val="0"/>
          <w:marTop w:val="0"/>
          <w:marBottom w:val="0"/>
          <w:divBdr>
            <w:top w:val="none" w:sz="0" w:space="0" w:color="auto"/>
            <w:left w:val="none" w:sz="0" w:space="0" w:color="auto"/>
            <w:bottom w:val="none" w:sz="0" w:space="0" w:color="auto"/>
            <w:right w:val="none" w:sz="0" w:space="0" w:color="auto"/>
          </w:divBdr>
        </w:div>
        <w:div w:id="1459831884">
          <w:marLeft w:val="480"/>
          <w:marRight w:val="0"/>
          <w:marTop w:val="0"/>
          <w:marBottom w:val="0"/>
          <w:divBdr>
            <w:top w:val="none" w:sz="0" w:space="0" w:color="auto"/>
            <w:left w:val="none" w:sz="0" w:space="0" w:color="auto"/>
            <w:bottom w:val="none" w:sz="0" w:space="0" w:color="auto"/>
            <w:right w:val="none" w:sz="0" w:space="0" w:color="auto"/>
          </w:divBdr>
        </w:div>
        <w:div w:id="1467963928">
          <w:marLeft w:val="480"/>
          <w:marRight w:val="0"/>
          <w:marTop w:val="0"/>
          <w:marBottom w:val="0"/>
          <w:divBdr>
            <w:top w:val="none" w:sz="0" w:space="0" w:color="auto"/>
            <w:left w:val="none" w:sz="0" w:space="0" w:color="auto"/>
            <w:bottom w:val="none" w:sz="0" w:space="0" w:color="auto"/>
            <w:right w:val="none" w:sz="0" w:space="0" w:color="auto"/>
          </w:divBdr>
        </w:div>
        <w:div w:id="1476024763">
          <w:marLeft w:val="480"/>
          <w:marRight w:val="0"/>
          <w:marTop w:val="0"/>
          <w:marBottom w:val="0"/>
          <w:divBdr>
            <w:top w:val="none" w:sz="0" w:space="0" w:color="auto"/>
            <w:left w:val="none" w:sz="0" w:space="0" w:color="auto"/>
            <w:bottom w:val="none" w:sz="0" w:space="0" w:color="auto"/>
            <w:right w:val="none" w:sz="0" w:space="0" w:color="auto"/>
          </w:divBdr>
        </w:div>
        <w:div w:id="1476340798">
          <w:marLeft w:val="480"/>
          <w:marRight w:val="0"/>
          <w:marTop w:val="0"/>
          <w:marBottom w:val="0"/>
          <w:divBdr>
            <w:top w:val="none" w:sz="0" w:space="0" w:color="auto"/>
            <w:left w:val="none" w:sz="0" w:space="0" w:color="auto"/>
            <w:bottom w:val="none" w:sz="0" w:space="0" w:color="auto"/>
            <w:right w:val="none" w:sz="0" w:space="0" w:color="auto"/>
          </w:divBdr>
        </w:div>
        <w:div w:id="1478495144">
          <w:marLeft w:val="480"/>
          <w:marRight w:val="0"/>
          <w:marTop w:val="0"/>
          <w:marBottom w:val="0"/>
          <w:divBdr>
            <w:top w:val="none" w:sz="0" w:space="0" w:color="auto"/>
            <w:left w:val="none" w:sz="0" w:space="0" w:color="auto"/>
            <w:bottom w:val="none" w:sz="0" w:space="0" w:color="auto"/>
            <w:right w:val="none" w:sz="0" w:space="0" w:color="auto"/>
          </w:divBdr>
        </w:div>
        <w:div w:id="1479221250">
          <w:marLeft w:val="480"/>
          <w:marRight w:val="0"/>
          <w:marTop w:val="0"/>
          <w:marBottom w:val="0"/>
          <w:divBdr>
            <w:top w:val="none" w:sz="0" w:space="0" w:color="auto"/>
            <w:left w:val="none" w:sz="0" w:space="0" w:color="auto"/>
            <w:bottom w:val="none" w:sz="0" w:space="0" w:color="auto"/>
            <w:right w:val="none" w:sz="0" w:space="0" w:color="auto"/>
          </w:divBdr>
        </w:div>
        <w:div w:id="1480807102">
          <w:marLeft w:val="480"/>
          <w:marRight w:val="0"/>
          <w:marTop w:val="0"/>
          <w:marBottom w:val="0"/>
          <w:divBdr>
            <w:top w:val="none" w:sz="0" w:space="0" w:color="auto"/>
            <w:left w:val="none" w:sz="0" w:space="0" w:color="auto"/>
            <w:bottom w:val="none" w:sz="0" w:space="0" w:color="auto"/>
            <w:right w:val="none" w:sz="0" w:space="0" w:color="auto"/>
          </w:divBdr>
        </w:div>
        <w:div w:id="1493519326">
          <w:marLeft w:val="480"/>
          <w:marRight w:val="0"/>
          <w:marTop w:val="0"/>
          <w:marBottom w:val="0"/>
          <w:divBdr>
            <w:top w:val="none" w:sz="0" w:space="0" w:color="auto"/>
            <w:left w:val="none" w:sz="0" w:space="0" w:color="auto"/>
            <w:bottom w:val="none" w:sz="0" w:space="0" w:color="auto"/>
            <w:right w:val="none" w:sz="0" w:space="0" w:color="auto"/>
          </w:divBdr>
        </w:div>
        <w:div w:id="1495491858">
          <w:marLeft w:val="480"/>
          <w:marRight w:val="0"/>
          <w:marTop w:val="0"/>
          <w:marBottom w:val="0"/>
          <w:divBdr>
            <w:top w:val="none" w:sz="0" w:space="0" w:color="auto"/>
            <w:left w:val="none" w:sz="0" w:space="0" w:color="auto"/>
            <w:bottom w:val="none" w:sz="0" w:space="0" w:color="auto"/>
            <w:right w:val="none" w:sz="0" w:space="0" w:color="auto"/>
          </w:divBdr>
        </w:div>
        <w:div w:id="1510674483">
          <w:marLeft w:val="480"/>
          <w:marRight w:val="0"/>
          <w:marTop w:val="0"/>
          <w:marBottom w:val="0"/>
          <w:divBdr>
            <w:top w:val="none" w:sz="0" w:space="0" w:color="auto"/>
            <w:left w:val="none" w:sz="0" w:space="0" w:color="auto"/>
            <w:bottom w:val="none" w:sz="0" w:space="0" w:color="auto"/>
            <w:right w:val="none" w:sz="0" w:space="0" w:color="auto"/>
          </w:divBdr>
        </w:div>
        <w:div w:id="1521698319">
          <w:marLeft w:val="480"/>
          <w:marRight w:val="0"/>
          <w:marTop w:val="0"/>
          <w:marBottom w:val="0"/>
          <w:divBdr>
            <w:top w:val="none" w:sz="0" w:space="0" w:color="auto"/>
            <w:left w:val="none" w:sz="0" w:space="0" w:color="auto"/>
            <w:bottom w:val="none" w:sz="0" w:space="0" w:color="auto"/>
            <w:right w:val="none" w:sz="0" w:space="0" w:color="auto"/>
          </w:divBdr>
        </w:div>
        <w:div w:id="1525510552">
          <w:marLeft w:val="480"/>
          <w:marRight w:val="0"/>
          <w:marTop w:val="0"/>
          <w:marBottom w:val="0"/>
          <w:divBdr>
            <w:top w:val="none" w:sz="0" w:space="0" w:color="auto"/>
            <w:left w:val="none" w:sz="0" w:space="0" w:color="auto"/>
            <w:bottom w:val="none" w:sz="0" w:space="0" w:color="auto"/>
            <w:right w:val="none" w:sz="0" w:space="0" w:color="auto"/>
          </w:divBdr>
        </w:div>
        <w:div w:id="1526138318">
          <w:marLeft w:val="480"/>
          <w:marRight w:val="0"/>
          <w:marTop w:val="0"/>
          <w:marBottom w:val="0"/>
          <w:divBdr>
            <w:top w:val="none" w:sz="0" w:space="0" w:color="auto"/>
            <w:left w:val="none" w:sz="0" w:space="0" w:color="auto"/>
            <w:bottom w:val="none" w:sz="0" w:space="0" w:color="auto"/>
            <w:right w:val="none" w:sz="0" w:space="0" w:color="auto"/>
          </w:divBdr>
        </w:div>
        <w:div w:id="1537742635">
          <w:marLeft w:val="480"/>
          <w:marRight w:val="0"/>
          <w:marTop w:val="0"/>
          <w:marBottom w:val="0"/>
          <w:divBdr>
            <w:top w:val="none" w:sz="0" w:space="0" w:color="auto"/>
            <w:left w:val="none" w:sz="0" w:space="0" w:color="auto"/>
            <w:bottom w:val="none" w:sz="0" w:space="0" w:color="auto"/>
            <w:right w:val="none" w:sz="0" w:space="0" w:color="auto"/>
          </w:divBdr>
        </w:div>
        <w:div w:id="1545215148">
          <w:marLeft w:val="480"/>
          <w:marRight w:val="0"/>
          <w:marTop w:val="0"/>
          <w:marBottom w:val="0"/>
          <w:divBdr>
            <w:top w:val="none" w:sz="0" w:space="0" w:color="auto"/>
            <w:left w:val="none" w:sz="0" w:space="0" w:color="auto"/>
            <w:bottom w:val="none" w:sz="0" w:space="0" w:color="auto"/>
            <w:right w:val="none" w:sz="0" w:space="0" w:color="auto"/>
          </w:divBdr>
        </w:div>
        <w:div w:id="1558590059">
          <w:marLeft w:val="480"/>
          <w:marRight w:val="0"/>
          <w:marTop w:val="0"/>
          <w:marBottom w:val="0"/>
          <w:divBdr>
            <w:top w:val="none" w:sz="0" w:space="0" w:color="auto"/>
            <w:left w:val="none" w:sz="0" w:space="0" w:color="auto"/>
            <w:bottom w:val="none" w:sz="0" w:space="0" w:color="auto"/>
            <w:right w:val="none" w:sz="0" w:space="0" w:color="auto"/>
          </w:divBdr>
        </w:div>
        <w:div w:id="1562060351">
          <w:marLeft w:val="480"/>
          <w:marRight w:val="0"/>
          <w:marTop w:val="0"/>
          <w:marBottom w:val="0"/>
          <w:divBdr>
            <w:top w:val="none" w:sz="0" w:space="0" w:color="auto"/>
            <w:left w:val="none" w:sz="0" w:space="0" w:color="auto"/>
            <w:bottom w:val="none" w:sz="0" w:space="0" w:color="auto"/>
            <w:right w:val="none" w:sz="0" w:space="0" w:color="auto"/>
          </w:divBdr>
        </w:div>
        <w:div w:id="1562255045">
          <w:marLeft w:val="480"/>
          <w:marRight w:val="0"/>
          <w:marTop w:val="0"/>
          <w:marBottom w:val="0"/>
          <w:divBdr>
            <w:top w:val="none" w:sz="0" w:space="0" w:color="auto"/>
            <w:left w:val="none" w:sz="0" w:space="0" w:color="auto"/>
            <w:bottom w:val="none" w:sz="0" w:space="0" w:color="auto"/>
            <w:right w:val="none" w:sz="0" w:space="0" w:color="auto"/>
          </w:divBdr>
        </w:div>
        <w:div w:id="1566794663">
          <w:marLeft w:val="480"/>
          <w:marRight w:val="0"/>
          <w:marTop w:val="0"/>
          <w:marBottom w:val="0"/>
          <w:divBdr>
            <w:top w:val="none" w:sz="0" w:space="0" w:color="auto"/>
            <w:left w:val="none" w:sz="0" w:space="0" w:color="auto"/>
            <w:bottom w:val="none" w:sz="0" w:space="0" w:color="auto"/>
            <w:right w:val="none" w:sz="0" w:space="0" w:color="auto"/>
          </w:divBdr>
        </w:div>
        <w:div w:id="1576741889">
          <w:marLeft w:val="480"/>
          <w:marRight w:val="0"/>
          <w:marTop w:val="0"/>
          <w:marBottom w:val="0"/>
          <w:divBdr>
            <w:top w:val="none" w:sz="0" w:space="0" w:color="auto"/>
            <w:left w:val="none" w:sz="0" w:space="0" w:color="auto"/>
            <w:bottom w:val="none" w:sz="0" w:space="0" w:color="auto"/>
            <w:right w:val="none" w:sz="0" w:space="0" w:color="auto"/>
          </w:divBdr>
        </w:div>
        <w:div w:id="1598561920">
          <w:marLeft w:val="480"/>
          <w:marRight w:val="0"/>
          <w:marTop w:val="0"/>
          <w:marBottom w:val="0"/>
          <w:divBdr>
            <w:top w:val="none" w:sz="0" w:space="0" w:color="auto"/>
            <w:left w:val="none" w:sz="0" w:space="0" w:color="auto"/>
            <w:bottom w:val="none" w:sz="0" w:space="0" w:color="auto"/>
            <w:right w:val="none" w:sz="0" w:space="0" w:color="auto"/>
          </w:divBdr>
        </w:div>
        <w:div w:id="1603489417">
          <w:marLeft w:val="480"/>
          <w:marRight w:val="0"/>
          <w:marTop w:val="0"/>
          <w:marBottom w:val="0"/>
          <w:divBdr>
            <w:top w:val="none" w:sz="0" w:space="0" w:color="auto"/>
            <w:left w:val="none" w:sz="0" w:space="0" w:color="auto"/>
            <w:bottom w:val="none" w:sz="0" w:space="0" w:color="auto"/>
            <w:right w:val="none" w:sz="0" w:space="0" w:color="auto"/>
          </w:divBdr>
        </w:div>
        <w:div w:id="1631781252">
          <w:marLeft w:val="480"/>
          <w:marRight w:val="0"/>
          <w:marTop w:val="0"/>
          <w:marBottom w:val="0"/>
          <w:divBdr>
            <w:top w:val="none" w:sz="0" w:space="0" w:color="auto"/>
            <w:left w:val="none" w:sz="0" w:space="0" w:color="auto"/>
            <w:bottom w:val="none" w:sz="0" w:space="0" w:color="auto"/>
            <w:right w:val="none" w:sz="0" w:space="0" w:color="auto"/>
          </w:divBdr>
        </w:div>
        <w:div w:id="1638955728">
          <w:marLeft w:val="480"/>
          <w:marRight w:val="0"/>
          <w:marTop w:val="0"/>
          <w:marBottom w:val="0"/>
          <w:divBdr>
            <w:top w:val="none" w:sz="0" w:space="0" w:color="auto"/>
            <w:left w:val="none" w:sz="0" w:space="0" w:color="auto"/>
            <w:bottom w:val="none" w:sz="0" w:space="0" w:color="auto"/>
            <w:right w:val="none" w:sz="0" w:space="0" w:color="auto"/>
          </w:divBdr>
        </w:div>
        <w:div w:id="1644430377">
          <w:marLeft w:val="480"/>
          <w:marRight w:val="0"/>
          <w:marTop w:val="0"/>
          <w:marBottom w:val="0"/>
          <w:divBdr>
            <w:top w:val="none" w:sz="0" w:space="0" w:color="auto"/>
            <w:left w:val="none" w:sz="0" w:space="0" w:color="auto"/>
            <w:bottom w:val="none" w:sz="0" w:space="0" w:color="auto"/>
            <w:right w:val="none" w:sz="0" w:space="0" w:color="auto"/>
          </w:divBdr>
        </w:div>
        <w:div w:id="1647853643">
          <w:marLeft w:val="480"/>
          <w:marRight w:val="0"/>
          <w:marTop w:val="0"/>
          <w:marBottom w:val="0"/>
          <w:divBdr>
            <w:top w:val="none" w:sz="0" w:space="0" w:color="auto"/>
            <w:left w:val="none" w:sz="0" w:space="0" w:color="auto"/>
            <w:bottom w:val="none" w:sz="0" w:space="0" w:color="auto"/>
            <w:right w:val="none" w:sz="0" w:space="0" w:color="auto"/>
          </w:divBdr>
        </w:div>
        <w:div w:id="1649506092">
          <w:marLeft w:val="480"/>
          <w:marRight w:val="0"/>
          <w:marTop w:val="0"/>
          <w:marBottom w:val="0"/>
          <w:divBdr>
            <w:top w:val="none" w:sz="0" w:space="0" w:color="auto"/>
            <w:left w:val="none" w:sz="0" w:space="0" w:color="auto"/>
            <w:bottom w:val="none" w:sz="0" w:space="0" w:color="auto"/>
            <w:right w:val="none" w:sz="0" w:space="0" w:color="auto"/>
          </w:divBdr>
        </w:div>
        <w:div w:id="1656450546">
          <w:marLeft w:val="480"/>
          <w:marRight w:val="0"/>
          <w:marTop w:val="0"/>
          <w:marBottom w:val="0"/>
          <w:divBdr>
            <w:top w:val="none" w:sz="0" w:space="0" w:color="auto"/>
            <w:left w:val="none" w:sz="0" w:space="0" w:color="auto"/>
            <w:bottom w:val="none" w:sz="0" w:space="0" w:color="auto"/>
            <w:right w:val="none" w:sz="0" w:space="0" w:color="auto"/>
          </w:divBdr>
        </w:div>
        <w:div w:id="1659845968">
          <w:marLeft w:val="480"/>
          <w:marRight w:val="0"/>
          <w:marTop w:val="0"/>
          <w:marBottom w:val="0"/>
          <w:divBdr>
            <w:top w:val="none" w:sz="0" w:space="0" w:color="auto"/>
            <w:left w:val="none" w:sz="0" w:space="0" w:color="auto"/>
            <w:bottom w:val="none" w:sz="0" w:space="0" w:color="auto"/>
            <w:right w:val="none" w:sz="0" w:space="0" w:color="auto"/>
          </w:divBdr>
        </w:div>
        <w:div w:id="1660765655">
          <w:marLeft w:val="480"/>
          <w:marRight w:val="0"/>
          <w:marTop w:val="0"/>
          <w:marBottom w:val="0"/>
          <w:divBdr>
            <w:top w:val="none" w:sz="0" w:space="0" w:color="auto"/>
            <w:left w:val="none" w:sz="0" w:space="0" w:color="auto"/>
            <w:bottom w:val="none" w:sz="0" w:space="0" w:color="auto"/>
            <w:right w:val="none" w:sz="0" w:space="0" w:color="auto"/>
          </w:divBdr>
        </w:div>
        <w:div w:id="1662849400">
          <w:marLeft w:val="480"/>
          <w:marRight w:val="0"/>
          <w:marTop w:val="0"/>
          <w:marBottom w:val="0"/>
          <w:divBdr>
            <w:top w:val="none" w:sz="0" w:space="0" w:color="auto"/>
            <w:left w:val="none" w:sz="0" w:space="0" w:color="auto"/>
            <w:bottom w:val="none" w:sz="0" w:space="0" w:color="auto"/>
            <w:right w:val="none" w:sz="0" w:space="0" w:color="auto"/>
          </w:divBdr>
        </w:div>
        <w:div w:id="1666931414">
          <w:marLeft w:val="480"/>
          <w:marRight w:val="0"/>
          <w:marTop w:val="0"/>
          <w:marBottom w:val="0"/>
          <w:divBdr>
            <w:top w:val="none" w:sz="0" w:space="0" w:color="auto"/>
            <w:left w:val="none" w:sz="0" w:space="0" w:color="auto"/>
            <w:bottom w:val="none" w:sz="0" w:space="0" w:color="auto"/>
            <w:right w:val="none" w:sz="0" w:space="0" w:color="auto"/>
          </w:divBdr>
        </w:div>
        <w:div w:id="1667974720">
          <w:marLeft w:val="480"/>
          <w:marRight w:val="0"/>
          <w:marTop w:val="0"/>
          <w:marBottom w:val="0"/>
          <w:divBdr>
            <w:top w:val="none" w:sz="0" w:space="0" w:color="auto"/>
            <w:left w:val="none" w:sz="0" w:space="0" w:color="auto"/>
            <w:bottom w:val="none" w:sz="0" w:space="0" w:color="auto"/>
            <w:right w:val="none" w:sz="0" w:space="0" w:color="auto"/>
          </w:divBdr>
        </w:div>
        <w:div w:id="1670862715">
          <w:marLeft w:val="480"/>
          <w:marRight w:val="0"/>
          <w:marTop w:val="0"/>
          <w:marBottom w:val="0"/>
          <w:divBdr>
            <w:top w:val="none" w:sz="0" w:space="0" w:color="auto"/>
            <w:left w:val="none" w:sz="0" w:space="0" w:color="auto"/>
            <w:bottom w:val="none" w:sz="0" w:space="0" w:color="auto"/>
            <w:right w:val="none" w:sz="0" w:space="0" w:color="auto"/>
          </w:divBdr>
        </w:div>
        <w:div w:id="1679429721">
          <w:marLeft w:val="480"/>
          <w:marRight w:val="0"/>
          <w:marTop w:val="0"/>
          <w:marBottom w:val="0"/>
          <w:divBdr>
            <w:top w:val="none" w:sz="0" w:space="0" w:color="auto"/>
            <w:left w:val="none" w:sz="0" w:space="0" w:color="auto"/>
            <w:bottom w:val="none" w:sz="0" w:space="0" w:color="auto"/>
            <w:right w:val="none" w:sz="0" w:space="0" w:color="auto"/>
          </w:divBdr>
        </w:div>
        <w:div w:id="1681659915">
          <w:marLeft w:val="480"/>
          <w:marRight w:val="0"/>
          <w:marTop w:val="0"/>
          <w:marBottom w:val="0"/>
          <w:divBdr>
            <w:top w:val="none" w:sz="0" w:space="0" w:color="auto"/>
            <w:left w:val="none" w:sz="0" w:space="0" w:color="auto"/>
            <w:bottom w:val="none" w:sz="0" w:space="0" w:color="auto"/>
            <w:right w:val="none" w:sz="0" w:space="0" w:color="auto"/>
          </w:divBdr>
        </w:div>
        <w:div w:id="1684435934">
          <w:marLeft w:val="480"/>
          <w:marRight w:val="0"/>
          <w:marTop w:val="0"/>
          <w:marBottom w:val="0"/>
          <w:divBdr>
            <w:top w:val="none" w:sz="0" w:space="0" w:color="auto"/>
            <w:left w:val="none" w:sz="0" w:space="0" w:color="auto"/>
            <w:bottom w:val="none" w:sz="0" w:space="0" w:color="auto"/>
            <w:right w:val="none" w:sz="0" w:space="0" w:color="auto"/>
          </w:divBdr>
        </w:div>
        <w:div w:id="1689285756">
          <w:marLeft w:val="480"/>
          <w:marRight w:val="0"/>
          <w:marTop w:val="0"/>
          <w:marBottom w:val="0"/>
          <w:divBdr>
            <w:top w:val="none" w:sz="0" w:space="0" w:color="auto"/>
            <w:left w:val="none" w:sz="0" w:space="0" w:color="auto"/>
            <w:bottom w:val="none" w:sz="0" w:space="0" w:color="auto"/>
            <w:right w:val="none" w:sz="0" w:space="0" w:color="auto"/>
          </w:divBdr>
        </w:div>
        <w:div w:id="1701470639">
          <w:marLeft w:val="480"/>
          <w:marRight w:val="0"/>
          <w:marTop w:val="0"/>
          <w:marBottom w:val="0"/>
          <w:divBdr>
            <w:top w:val="none" w:sz="0" w:space="0" w:color="auto"/>
            <w:left w:val="none" w:sz="0" w:space="0" w:color="auto"/>
            <w:bottom w:val="none" w:sz="0" w:space="0" w:color="auto"/>
            <w:right w:val="none" w:sz="0" w:space="0" w:color="auto"/>
          </w:divBdr>
        </w:div>
        <w:div w:id="1707214066">
          <w:marLeft w:val="480"/>
          <w:marRight w:val="0"/>
          <w:marTop w:val="0"/>
          <w:marBottom w:val="0"/>
          <w:divBdr>
            <w:top w:val="none" w:sz="0" w:space="0" w:color="auto"/>
            <w:left w:val="none" w:sz="0" w:space="0" w:color="auto"/>
            <w:bottom w:val="none" w:sz="0" w:space="0" w:color="auto"/>
            <w:right w:val="none" w:sz="0" w:space="0" w:color="auto"/>
          </w:divBdr>
        </w:div>
        <w:div w:id="1712803430">
          <w:marLeft w:val="480"/>
          <w:marRight w:val="0"/>
          <w:marTop w:val="0"/>
          <w:marBottom w:val="0"/>
          <w:divBdr>
            <w:top w:val="none" w:sz="0" w:space="0" w:color="auto"/>
            <w:left w:val="none" w:sz="0" w:space="0" w:color="auto"/>
            <w:bottom w:val="none" w:sz="0" w:space="0" w:color="auto"/>
            <w:right w:val="none" w:sz="0" w:space="0" w:color="auto"/>
          </w:divBdr>
        </w:div>
        <w:div w:id="1730498344">
          <w:marLeft w:val="480"/>
          <w:marRight w:val="0"/>
          <w:marTop w:val="0"/>
          <w:marBottom w:val="0"/>
          <w:divBdr>
            <w:top w:val="none" w:sz="0" w:space="0" w:color="auto"/>
            <w:left w:val="none" w:sz="0" w:space="0" w:color="auto"/>
            <w:bottom w:val="none" w:sz="0" w:space="0" w:color="auto"/>
            <w:right w:val="none" w:sz="0" w:space="0" w:color="auto"/>
          </w:divBdr>
        </w:div>
        <w:div w:id="1733966046">
          <w:marLeft w:val="480"/>
          <w:marRight w:val="0"/>
          <w:marTop w:val="0"/>
          <w:marBottom w:val="0"/>
          <w:divBdr>
            <w:top w:val="none" w:sz="0" w:space="0" w:color="auto"/>
            <w:left w:val="none" w:sz="0" w:space="0" w:color="auto"/>
            <w:bottom w:val="none" w:sz="0" w:space="0" w:color="auto"/>
            <w:right w:val="none" w:sz="0" w:space="0" w:color="auto"/>
          </w:divBdr>
        </w:div>
        <w:div w:id="1754739226">
          <w:marLeft w:val="480"/>
          <w:marRight w:val="0"/>
          <w:marTop w:val="0"/>
          <w:marBottom w:val="0"/>
          <w:divBdr>
            <w:top w:val="none" w:sz="0" w:space="0" w:color="auto"/>
            <w:left w:val="none" w:sz="0" w:space="0" w:color="auto"/>
            <w:bottom w:val="none" w:sz="0" w:space="0" w:color="auto"/>
            <w:right w:val="none" w:sz="0" w:space="0" w:color="auto"/>
          </w:divBdr>
        </w:div>
        <w:div w:id="1755737672">
          <w:marLeft w:val="480"/>
          <w:marRight w:val="0"/>
          <w:marTop w:val="0"/>
          <w:marBottom w:val="0"/>
          <w:divBdr>
            <w:top w:val="none" w:sz="0" w:space="0" w:color="auto"/>
            <w:left w:val="none" w:sz="0" w:space="0" w:color="auto"/>
            <w:bottom w:val="none" w:sz="0" w:space="0" w:color="auto"/>
            <w:right w:val="none" w:sz="0" w:space="0" w:color="auto"/>
          </w:divBdr>
        </w:div>
        <w:div w:id="1758214191">
          <w:marLeft w:val="480"/>
          <w:marRight w:val="0"/>
          <w:marTop w:val="0"/>
          <w:marBottom w:val="0"/>
          <w:divBdr>
            <w:top w:val="none" w:sz="0" w:space="0" w:color="auto"/>
            <w:left w:val="none" w:sz="0" w:space="0" w:color="auto"/>
            <w:bottom w:val="none" w:sz="0" w:space="0" w:color="auto"/>
            <w:right w:val="none" w:sz="0" w:space="0" w:color="auto"/>
          </w:divBdr>
        </w:div>
        <w:div w:id="1766730836">
          <w:marLeft w:val="480"/>
          <w:marRight w:val="0"/>
          <w:marTop w:val="0"/>
          <w:marBottom w:val="0"/>
          <w:divBdr>
            <w:top w:val="none" w:sz="0" w:space="0" w:color="auto"/>
            <w:left w:val="none" w:sz="0" w:space="0" w:color="auto"/>
            <w:bottom w:val="none" w:sz="0" w:space="0" w:color="auto"/>
            <w:right w:val="none" w:sz="0" w:space="0" w:color="auto"/>
          </w:divBdr>
        </w:div>
        <w:div w:id="1771772724">
          <w:marLeft w:val="480"/>
          <w:marRight w:val="0"/>
          <w:marTop w:val="0"/>
          <w:marBottom w:val="0"/>
          <w:divBdr>
            <w:top w:val="none" w:sz="0" w:space="0" w:color="auto"/>
            <w:left w:val="none" w:sz="0" w:space="0" w:color="auto"/>
            <w:bottom w:val="none" w:sz="0" w:space="0" w:color="auto"/>
            <w:right w:val="none" w:sz="0" w:space="0" w:color="auto"/>
          </w:divBdr>
        </w:div>
        <w:div w:id="1775250854">
          <w:marLeft w:val="480"/>
          <w:marRight w:val="0"/>
          <w:marTop w:val="0"/>
          <w:marBottom w:val="0"/>
          <w:divBdr>
            <w:top w:val="none" w:sz="0" w:space="0" w:color="auto"/>
            <w:left w:val="none" w:sz="0" w:space="0" w:color="auto"/>
            <w:bottom w:val="none" w:sz="0" w:space="0" w:color="auto"/>
            <w:right w:val="none" w:sz="0" w:space="0" w:color="auto"/>
          </w:divBdr>
        </w:div>
        <w:div w:id="1775398765">
          <w:marLeft w:val="480"/>
          <w:marRight w:val="0"/>
          <w:marTop w:val="0"/>
          <w:marBottom w:val="0"/>
          <w:divBdr>
            <w:top w:val="none" w:sz="0" w:space="0" w:color="auto"/>
            <w:left w:val="none" w:sz="0" w:space="0" w:color="auto"/>
            <w:bottom w:val="none" w:sz="0" w:space="0" w:color="auto"/>
            <w:right w:val="none" w:sz="0" w:space="0" w:color="auto"/>
          </w:divBdr>
        </w:div>
        <w:div w:id="1775440274">
          <w:marLeft w:val="480"/>
          <w:marRight w:val="0"/>
          <w:marTop w:val="0"/>
          <w:marBottom w:val="0"/>
          <w:divBdr>
            <w:top w:val="none" w:sz="0" w:space="0" w:color="auto"/>
            <w:left w:val="none" w:sz="0" w:space="0" w:color="auto"/>
            <w:bottom w:val="none" w:sz="0" w:space="0" w:color="auto"/>
            <w:right w:val="none" w:sz="0" w:space="0" w:color="auto"/>
          </w:divBdr>
        </w:div>
        <w:div w:id="1775829438">
          <w:marLeft w:val="480"/>
          <w:marRight w:val="0"/>
          <w:marTop w:val="0"/>
          <w:marBottom w:val="0"/>
          <w:divBdr>
            <w:top w:val="none" w:sz="0" w:space="0" w:color="auto"/>
            <w:left w:val="none" w:sz="0" w:space="0" w:color="auto"/>
            <w:bottom w:val="none" w:sz="0" w:space="0" w:color="auto"/>
            <w:right w:val="none" w:sz="0" w:space="0" w:color="auto"/>
          </w:divBdr>
        </w:div>
        <w:div w:id="1781334346">
          <w:marLeft w:val="480"/>
          <w:marRight w:val="0"/>
          <w:marTop w:val="0"/>
          <w:marBottom w:val="0"/>
          <w:divBdr>
            <w:top w:val="none" w:sz="0" w:space="0" w:color="auto"/>
            <w:left w:val="none" w:sz="0" w:space="0" w:color="auto"/>
            <w:bottom w:val="none" w:sz="0" w:space="0" w:color="auto"/>
            <w:right w:val="none" w:sz="0" w:space="0" w:color="auto"/>
          </w:divBdr>
        </w:div>
        <w:div w:id="1784690013">
          <w:marLeft w:val="480"/>
          <w:marRight w:val="0"/>
          <w:marTop w:val="0"/>
          <w:marBottom w:val="0"/>
          <w:divBdr>
            <w:top w:val="none" w:sz="0" w:space="0" w:color="auto"/>
            <w:left w:val="none" w:sz="0" w:space="0" w:color="auto"/>
            <w:bottom w:val="none" w:sz="0" w:space="0" w:color="auto"/>
            <w:right w:val="none" w:sz="0" w:space="0" w:color="auto"/>
          </w:divBdr>
        </w:div>
        <w:div w:id="1794445383">
          <w:marLeft w:val="480"/>
          <w:marRight w:val="0"/>
          <w:marTop w:val="0"/>
          <w:marBottom w:val="0"/>
          <w:divBdr>
            <w:top w:val="none" w:sz="0" w:space="0" w:color="auto"/>
            <w:left w:val="none" w:sz="0" w:space="0" w:color="auto"/>
            <w:bottom w:val="none" w:sz="0" w:space="0" w:color="auto"/>
            <w:right w:val="none" w:sz="0" w:space="0" w:color="auto"/>
          </w:divBdr>
        </w:div>
        <w:div w:id="1807235181">
          <w:marLeft w:val="480"/>
          <w:marRight w:val="0"/>
          <w:marTop w:val="0"/>
          <w:marBottom w:val="0"/>
          <w:divBdr>
            <w:top w:val="none" w:sz="0" w:space="0" w:color="auto"/>
            <w:left w:val="none" w:sz="0" w:space="0" w:color="auto"/>
            <w:bottom w:val="none" w:sz="0" w:space="0" w:color="auto"/>
            <w:right w:val="none" w:sz="0" w:space="0" w:color="auto"/>
          </w:divBdr>
        </w:div>
        <w:div w:id="1810131816">
          <w:marLeft w:val="480"/>
          <w:marRight w:val="0"/>
          <w:marTop w:val="0"/>
          <w:marBottom w:val="0"/>
          <w:divBdr>
            <w:top w:val="none" w:sz="0" w:space="0" w:color="auto"/>
            <w:left w:val="none" w:sz="0" w:space="0" w:color="auto"/>
            <w:bottom w:val="none" w:sz="0" w:space="0" w:color="auto"/>
            <w:right w:val="none" w:sz="0" w:space="0" w:color="auto"/>
          </w:divBdr>
        </w:div>
        <w:div w:id="1813985977">
          <w:marLeft w:val="480"/>
          <w:marRight w:val="0"/>
          <w:marTop w:val="0"/>
          <w:marBottom w:val="0"/>
          <w:divBdr>
            <w:top w:val="none" w:sz="0" w:space="0" w:color="auto"/>
            <w:left w:val="none" w:sz="0" w:space="0" w:color="auto"/>
            <w:bottom w:val="none" w:sz="0" w:space="0" w:color="auto"/>
            <w:right w:val="none" w:sz="0" w:space="0" w:color="auto"/>
          </w:divBdr>
        </w:div>
        <w:div w:id="1817454309">
          <w:marLeft w:val="480"/>
          <w:marRight w:val="0"/>
          <w:marTop w:val="0"/>
          <w:marBottom w:val="0"/>
          <w:divBdr>
            <w:top w:val="none" w:sz="0" w:space="0" w:color="auto"/>
            <w:left w:val="none" w:sz="0" w:space="0" w:color="auto"/>
            <w:bottom w:val="none" w:sz="0" w:space="0" w:color="auto"/>
            <w:right w:val="none" w:sz="0" w:space="0" w:color="auto"/>
          </w:divBdr>
        </w:div>
        <w:div w:id="1819836124">
          <w:marLeft w:val="480"/>
          <w:marRight w:val="0"/>
          <w:marTop w:val="0"/>
          <w:marBottom w:val="0"/>
          <w:divBdr>
            <w:top w:val="none" w:sz="0" w:space="0" w:color="auto"/>
            <w:left w:val="none" w:sz="0" w:space="0" w:color="auto"/>
            <w:bottom w:val="none" w:sz="0" w:space="0" w:color="auto"/>
            <w:right w:val="none" w:sz="0" w:space="0" w:color="auto"/>
          </w:divBdr>
        </w:div>
        <w:div w:id="1821724333">
          <w:marLeft w:val="480"/>
          <w:marRight w:val="0"/>
          <w:marTop w:val="0"/>
          <w:marBottom w:val="0"/>
          <w:divBdr>
            <w:top w:val="none" w:sz="0" w:space="0" w:color="auto"/>
            <w:left w:val="none" w:sz="0" w:space="0" w:color="auto"/>
            <w:bottom w:val="none" w:sz="0" w:space="0" w:color="auto"/>
            <w:right w:val="none" w:sz="0" w:space="0" w:color="auto"/>
          </w:divBdr>
        </w:div>
        <w:div w:id="1823811946">
          <w:marLeft w:val="480"/>
          <w:marRight w:val="0"/>
          <w:marTop w:val="0"/>
          <w:marBottom w:val="0"/>
          <w:divBdr>
            <w:top w:val="none" w:sz="0" w:space="0" w:color="auto"/>
            <w:left w:val="none" w:sz="0" w:space="0" w:color="auto"/>
            <w:bottom w:val="none" w:sz="0" w:space="0" w:color="auto"/>
            <w:right w:val="none" w:sz="0" w:space="0" w:color="auto"/>
          </w:divBdr>
        </w:div>
        <w:div w:id="1837378549">
          <w:marLeft w:val="480"/>
          <w:marRight w:val="0"/>
          <w:marTop w:val="0"/>
          <w:marBottom w:val="0"/>
          <w:divBdr>
            <w:top w:val="none" w:sz="0" w:space="0" w:color="auto"/>
            <w:left w:val="none" w:sz="0" w:space="0" w:color="auto"/>
            <w:bottom w:val="none" w:sz="0" w:space="0" w:color="auto"/>
            <w:right w:val="none" w:sz="0" w:space="0" w:color="auto"/>
          </w:divBdr>
        </w:div>
        <w:div w:id="1844931765">
          <w:marLeft w:val="480"/>
          <w:marRight w:val="0"/>
          <w:marTop w:val="0"/>
          <w:marBottom w:val="0"/>
          <w:divBdr>
            <w:top w:val="none" w:sz="0" w:space="0" w:color="auto"/>
            <w:left w:val="none" w:sz="0" w:space="0" w:color="auto"/>
            <w:bottom w:val="none" w:sz="0" w:space="0" w:color="auto"/>
            <w:right w:val="none" w:sz="0" w:space="0" w:color="auto"/>
          </w:divBdr>
        </w:div>
        <w:div w:id="1851943722">
          <w:marLeft w:val="480"/>
          <w:marRight w:val="0"/>
          <w:marTop w:val="0"/>
          <w:marBottom w:val="0"/>
          <w:divBdr>
            <w:top w:val="none" w:sz="0" w:space="0" w:color="auto"/>
            <w:left w:val="none" w:sz="0" w:space="0" w:color="auto"/>
            <w:bottom w:val="none" w:sz="0" w:space="0" w:color="auto"/>
            <w:right w:val="none" w:sz="0" w:space="0" w:color="auto"/>
          </w:divBdr>
        </w:div>
        <w:div w:id="1856074202">
          <w:marLeft w:val="480"/>
          <w:marRight w:val="0"/>
          <w:marTop w:val="0"/>
          <w:marBottom w:val="0"/>
          <w:divBdr>
            <w:top w:val="none" w:sz="0" w:space="0" w:color="auto"/>
            <w:left w:val="none" w:sz="0" w:space="0" w:color="auto"/>
            <w:bottom w:val="none" w:sz="0" w:space="0" w:color="auto"/>
            <w:right w:val="none" w:sz="0" w:space="0" w:color="auto"/>
          </w:divBdr>
        </w:div>
        <w:div w:id="1865703225">
          <w:marLeft w:val="480"/>
          <w:marRight w:val="0"/>
          <w:marTop w:val="0"/>
          <w:marBottom w:val="0"/>
          <w:divBdr>
            <w:top w:val="none" w:sz="0" w:space="0" w:color="auto"/>
            <w:left w:val="none" w:sz="0" w:space="0" w:color="auto"/>
            <w:bottom w:val="none" w:sz="0" w:space="0" w:color="auto"/>
            <w:right w:val="none" w:sz="0" w:space="0" w:color="auto"/>
          </w:divBdr>
        </w:div>
        <w:div w:id="1869833647">
          <w:marLeft w:val="480"/>
          <w:marRight w:val="0"/>
          <w:marTop w:val="0"/>
          <w:marBottom w:val="0"/>
          <w:divBdr>
            <w:top w:val="none" w:sz="0" w:space="0" w:color="auto"/>
            <w:left w:val="none" w:sz="0" w:space="0" w:color="auto"/>
            <w:bottom w:val="none" w:sz="0" w:space="0" w:color="auto"/>
            <w:right w:val="none" w:sz="0" w:space="0" w:color="auto"/>
          </w:divBdr>
        </w:div>
        <w:div w:id="1873221697">
          <w:marLeft w:val="480"/>
          <w:marRight w:val="0"/>
          <w:marTop w:val="0"/>
          <w:marBottom w:val="0"/>
          <w:divBdr>
            <w:top w:val="none" w:sz="0" w:space="0" w:color="auto"/>
            <w:left w:val="none" w:sz="0" w:space="0" w:color="auto"/>
            <w:bottom w:val="none" w:sz="0" w:space="0" w:color="auto"/>
            <w:right w:val="none" w:sz="0" w:space="0" w:color="auto"/>
          </w:divBdr>
        </w:div>
        <w:div w:id="1874074478">
          <w:marLeft w:val="480"/>
          <w:marRight w:val="0"/>
          <w:marTop w:val="0"/>
          <w:marBottom w:val="0"/>
          <w:divBdr>
            <w:top w:val="none" w:sz="0" w:space="0" w:color="auto"/>
            <w:left w:val="none" w:sz="0" w:space="0" w:color="auto"/>
            <w:bottom w:val="none" w:sz="0" w:space="0" w:color="auto"/>
            <w:right w:val="none" w:sz="0" w:space="0" w:color="auto"/>
          </w:divBdr>
        </w:div>
        <w:div w:id="1874682531">
          <w:marLeft w:val="480"/>
          <w:marRight w:val="0"/>
          <w:marTop w:val="0"/>
          <w:marBottom w:val="0"/>
          <w:divBdr>
            <w:top w:val="none" w:sz="0" w:space="0" w:color="auto"/>
            <w:left w:val="none" w:sz="0" w:space="0" w:color="auto"/>
            <w:bottom w:val="none" w:sz="0" w:space="0" w:color="auto"/>
            <w:right w:val="none" w:sz="0" w:space="0" w:color="auto"/>
          </w:divBdr>
        </w:div>
        <w:div w:id="1882596643">
          <w:marLeft w:val="480"/>
          <w:marRight w:val="0"/>
          <w:marTop w:val="0"/>
          <w:marBottom w:val="0"/>
          <w:divBdr>
            <w:top w:val="none" w:sz="0" w:space="0" w:color="auto"/>
            <w:left w:val="none" w:sz="0" w:space="0" w:color="auto"/>
            <w:bottom w:val="none" w:sz="0" w:space="0" w:color="auto"/>
            <w:right w:val="none" w:sz="0" w:space="0" w:color="auto"/>
          </w:divBdr>
        </w:div>
        <w:div w:id="1885870552">
          <w:marLeft w:val="480"/>
          <w:marRight w:val="0"/>
          <w:marTop w:val="0"/>
          <w:marBottom w:val="0"/>
          <w:divBdr>
            <w:top w:val="none" w:sz="0" w:space="0" w:color="auto"/>
            <w:left w:val="none" w:sz="0" w:space="0" w:color="auto"/>
            <w:bottom w:val="none" w:sz="0" w:space="0" w:color="auto"/>
            <w:right w:val="none" w:sz="0" w:space="0" w:color="auto"/>
          </w:divBdr>
        </w:div>
        <w:div w:id="1899896292">
          <w:marLeft w:val="480"/>
          <w:marRight w:val="0"/>
          <w:marTop w:val="0"/>
          <w:marBottom w:val="0"/>
          <w:divBdr>
            <w:top w:val="none" w:sz="0" w:space="0" w:color="auto"/>
            <w:left w:val="none" w:sz="0" w:space="0" w:color="auto"/>
            <w:bottom w:val="none" w:sz="0" w:space="0" w:color="auto"/>
            <w:right w:val="none" w:sz="0" w:space="0" w:color="auto"/>
          </w:divBdr>
        </w:div>
        <w:div w:id="1907449542">
          <w:marLeft w:val="480"/>
          <w:marRight w:val="0"/>
          <w:marTop w:val="0"/>
          <w:marBottom w:val="0"/>
          <w:divBdr>
            <w:top w:val="none" w:sz="0" w:space="0" w:color="auto"/>
            <w:left w:val="none" w:sz="0" w:space="0" w:color="auto"/>
            <w:bottom w:val="none" w:sz="0" w:space="0" w:color="auto"/>
            <w:right w:val="none" w:sz="0" w:space="0" w:color="auto"/>
          </w:divBdr>
        </w:div>
        <w:div w:id="1920750920">
          <w:marLeft w:val="480"/>
          <w:marRight w:val="0"/>
          <w:marTop w:val="0"/>
          <w:marBottom w:val="0"/>
          <w:divBdr>
            <w:top w:val="none" w:sz="0" w:space="0" w:color="auto"/>
            <w:left w:val="none" w:sz="0" w:space="0" w:color="auto"/>
            <w:bottom w:val="none" w:sz="0" w:space="0" w:color="auto"/>
            <w:right w:val="none" w:sz="0" w:space="0" w:color="auto"/>
          </w:divBdr>
        </w:div>
        <w:div w:id="1930187967">
          <w:marLeft w:val="480"/>
          <w:marRight w:val="0"/>
          <w:marTop w:val="0"/>
          <w:marBottom w:val="0"/>
          <w:divBdr>
            <w:top w:val="none" w:sz="0" w:space="0" w:color="auto"/>
            <w:left w:val="none" w:sz="0" w:space="0" w:color="auto"/>
            <w:bottom w:val="none" w:sz="0" w:space="0" w:color="auto"/>
            <w:right w:val="none" w:sz="0" w:space="0" w:color="auto"/>
          </w:divBdr>
        </w:div>
      </w:divsChild>
    </w:div>
    <w:div w:id="1217164877">
      <w:bodyDiv w:val="1"/>
      <w:marLeft w:val="0"/>
      <w:marRight w:val="0"/>
      <w:marTop w:val="0"/>
      <w:marBottom w:val="0"/>
      <w:divBdr>
        <w:top w:val="none" w:sz="0" w:space="0" w:color="auto"/>
        <w:left w:val="none" w:sz="0" w:space="0" w:color="auto"/>
        <w:bottom w:val="none" w:sz="0" w:space="0" w:color="auto"/>
        <w:right w:val="none" w:sz="0" w:space="0" w:color="auto"/>
      </w:divBdr>
    </w:div>
    <w:div w:id="1217203560">
      <w:bodyDiv w:val="1"/>
      <w:marLeft w:val="0"/>
      <w:marRight w:val="0"/>
      <w:marTop w:val="0"/>
      <w:marBottom w:val="0"/>
      <w:divBdr>
        <w:top w:val="none" w:sz="0" w:space="0" w:color="auto"/>
        <w:left w:val="none" w:sz="0" w:space="0" w:color="auto"/>
        <w:bottom w:val="none" w:sz="0" w:space="0" w:color="auto"/>
        <w:right w:val="none" w:sz="0" w:space="0" w:color="auto"/>
      </w:divBdr>
    </w:div>
    <w:div w:id="1217207178">
      <w:bodyDiv w:val="1"/>
      <w:marLeft w:val="0"/>
      <w:marRight w:val="0"/>
      <w:marTop w:val="0"/>
      <w:marBottom w:val="0"/>
      <w:divBdr>
        <w:top w:val="none" w:sz="0" w:space="0" w:color="auto"/>
        <w:left w:val="none" w:sz="0" w:space="0" w:color="auto"/>
        <w:bottom w:val="none" w:sz="0" w:space="0" w:color="auto"/>
        <w:right w:val="none" w:sz="0" w:space="0" w:color="auto"/>
      </w:divBdr>
    </w:div>
    <w:div w:id="1217349363">
      <w:bodyDiv w:val="1"/>
      <w:marLeft w:val="0"/>
      <w:marRight w:val="0"/>
      <w:marTop w:val="0"/>
      <w:marBottom w:val="0"/>
      <w:divBdr>
        <w:top w:val="none" w:sz="0" w:space="0" w:color="auto"/>
        <w:left w:val="none" w:sz="0" w:space="0" w:color="auto"/>
        <w:bottom w:val="none" w:sz="0" w:space="0" w:color="auto"/>
        <w:right w:val="none" w:sz="0" w:space="0" w:color="auto"/>
      </w:divBdr>
    </w:div>
    <w:div w:id="1217350882">
      <w:bodyDiv w:val="1"/>
      <w:marLeft w:val="0"/>
      <w:marRight w:val="0"/>
      <w:marTop w:val="0"/>
      <w:marBottom w:val="0"/>
      <w:divBdr>
        <w:top w:val="none" w:sz="0" w:space="0" w:color="auto"/>
        <w:left w:val="none" w:sz="0" w:space="0" w:color="auto"/>
        <w:bottom w:val="none" w:sz="0" w:space="0" w:color="auto"/>
        <w:right w:val="none" w:sz="0" w:space="0" w:color="auto"/>
      </w:divBdr>
    </w:div>
    <w:div w:id="1217425860">
      <w:bodyDiv w:val="1"/>
      <w:marLeft w:val="0"/>
      <w:marRight w:val="0"/>
      <w:marTop w:val="0"/>
      <w:marBottom w:val="0"/>
      <w:divBdr>
        <w:top w:val="none" w:sz="0" w:space="0" w:color="auto"/>
        <w:left w:val="none" w:sz="0" w:space="0" w:color="auto"/>
        <w:bottom w:val="none" w:sz="0" w:space="0" w:color="auto"/>
        <w:right w:val="none" w:sz="0" w:space="0" w:color="auto"/>
      </w:divBdr>
    </w:div>
    <w:div w:id="1217427737">
      <w:bodyDiv w:val="1"/>
      <w:marLeft w:val="0"/>
      <w:marRight w:val="0"/>
      <w:marTop w:val="0"/>
      <w:marBottom w:val="0"/>
      <w:divBdr>
        <w:top w:val="none" w:sz="0" w:space="0" w:color="auto"/>
        <w:left w:val="none" w:sz="0" w:space="0" w:color="auto"/>
        <w:bottom w:val="none" w:sz="0" w:space="0" w:color="auto"/>
        <w:right w:val="none" w:sz="0" w:space="0" w:color="auto"/>
      </w:divBdr>
    </w:div>
    <w:div w:id="1217472295">
      <w:bodyDiv w:val="1"/>
      <w:marLeft w:val="0"/>
      <w:marRight w:val="0"/>
      <w:marTop w:val="0"/>
      <w:marBottom w:val="0"/>
      <w:divBdr>
        <w:top w:val="none" w:sz="0" w:space="0" w:color="auto"/>
        <w:left w:val="none" w:sz="0" w:space="0" w:color="auto"/>
        <w:bottom w:val="none" w:sz="0" w:space="0" w:color="auto"/>
        <w:right w:val="none" w:sz="0" w:space="0" w:color="auto"/>
      </w:divBdr>
    </w:div>
    <w:div w:id="1217620546">
      <w:bodyDiv w:val="1"/>
      <w:marLeft w:val="0"/>
      <w:marRight w:val="0"/>
      <w:marTop w:val="0"/>
      <w:marBottom w:val="0"/>
      <w:divBdr>
        <w:top w:val="none" w:sz="0" w:space="0" w:color="auto"/>
        <w:left w:val="none" w:sz="0" w:space="0" w:color="auto"/>
        <w:bottom w:val="none" w:sz="0" w:space="0" w:color="auto"/>
        <w:right w:val="none" w:sz="0" w:space="0" w:color="auto"/>
      </w:divBdr>
    </w:div>
    <w:div w:id="1217666237">
      <w:bodyDiv w:val="1"/>
      <w:marLeft w:val="0"/>
      <w:marRight w:val="0"/>
      <w:marTop w:val="0"/>
      <w:marBottom w:val="0"/>
      <w:divBdr>
        <w:top w:val="none" w:sz="0" w:space="0" w:color="auto"/>
        <w:left w:val="none" w:sz="0" w:space="0" w:color="auto"/>
        <w:bottom w:val="none" w:sz="0" w:space="0" w:color="auto"/>
        <w:right w:val="none" w:sz="0" w:space="0" w:color="auto"/>
      </w:divBdr>
    </w:div>
    <w:div w:id="1217667243">
      <w:bodyDiv w:val="1"/>
      <w:marLeft w:val="0"/>
      <w:marRight w:val="0"/>
      <w:marTop w:val="0"/>
      <w:marBottom w:val="0"/>
      <w:divBdr>
        <w:top w:val="none" w:sz="0" w:space="0" w:color="auto"/>
        <w:left w:val="none" w:sz="0" w:space="0" w:color="auto"/>
        <w:bottom w:val="none" w:sz="0" w:space="0" w:color="auto"/>
        <w:right w:val="none" w:sz="0" w:space="0" w:color="auto"/>
      </w:divBdr>
    </w:div>
    <w:div w:id="1217858032">
      <w:bodyDiv w:val="1"/>
      <w:marLeft w:val="0"/>
      <w:marRight w:val="0"/>
      <w:marTop w:val="0"/>
      <w:marBottom w:val="0"/>
      <w:divBdr>
        <w:top w:val="none" w:sz="0" w:space="0" w:color="auto"/>
        <w:left w:val="none" w:sz="0" w:space="0" w:color="auto"/>
        <w:bottom w:val="none" w:sz="0" w:space="0" w:color="auto"/>
        <w:right w:val="none" w:sz="0" w:space="0" w:color="auto"/>
      </w:divBdr>
    </w:div>
    <w:div w:id="1217933385">
      <w:bodyDiv w:val="1"/>
      <w:marLeft w:val="0"/>
      <w:marRight w:val="0"/>
      <w:marTop w:val="0"/>
      <w:marBottom w:val="0"/>
      <w:divBdr>
        <w:top w:val="none" w:sz="0" w:space="0" w:color="auto"/>
        <w:left w:val="none" w:sz="0" w:space="0" w:color="auto"/>
        <w:bottom w:val="none" w:sz="0" w:space="0" w:color="auto"/>
        <w:right w:val="none" w:sz="0" w:space="0" w:color="auto"/>
      </w:divBdr>
    </w:div>
    <w:div w:id="1218394875">
      <w:bodyDiv w:val="1"/>
      <w:marLeft w:val="0"/>
      <w:marRight w:val="0"/>
      <w:marTop w:val="0"/>
      <w:marBottom w:val="0"/>
      <w:divBdr>
        <w:top w:val="none" w:sz="0" w:space="0" w:color="auto"/>
        <w:left w:val="none" w:sz="0" w:space="0" w:color="auto"/>
        <w:bottom w:val="none" w:sz="0" w:space="0" w:color="auto"/>
        <w:right w:val="none" w:sz="0" w:space="0" w:color="auto"/>
      </w:divBdr>
    </w:div>
    <w:div w:id="1218711588">
      <w:bodyDiv w:val="1"/>
      <w:marLeft w:val="0"/>
      <w:marRight w:val="0"/>
      <w:marTop w:val="0"/>
      <w:marBottom w:val="0"/>
      <w:divBdr>
        <w:top w:val="none" w:sz="0" w:space="0" w:color="auto"/>
        <w:left w:val="none" w:sz="0" w:space="0" w:color="auto"/>
        <w:bottom w:val="none" w:sz="0" w:space="0" w:color="auto"/>
        <w:right w:val="none" w:sz="0" w:space="0" w:color="auto"/>
      </w:divBdr>
    </w:div>
    <w:div w:id="1218779988">
      <w:bodyDiv w:val="1"/>
      <w:marLeft w:val="0"/>
      <w:marRight w:val="0"/>
      <w:marTop w:val="0"/>
      <w:marBottom w:val="0"/>
      <w:divBdr>
        <w:top w:val="none" w:sz="0" w:space="0" w:color="auto"/>
        <w:left w:val="none" w:sz="0" w:space="0" w:color="auto"/>
        <w:bottom w:val="none" w:sz="0" w:space="0" w:color="auto"/>
        <w:right w:val="none" w:sz="0" w:space="0" w:color="auto"/>
      </w:divBdr>
    </w:div>
    <w:div w:id="1218782275">
      <w:bodyDiv w:val="1"/>
      <w:marLeft w:val="0"/>
      <w:marRight w:val="0"/>
      <w:marTop w:val="0"/>
      <w:marBottom w:val="0"/>
      <w:divBdr>
        <w:top w:val="none" w:sz="0" w:space="0" w:color="auto"/>
        <w:left w:val="none" w:sz="0" w:space="0" w:color="auto"/>
        <w:bottom w:val="none" w:sz="0" w:space="0" w:color="auto"/>
        <w:right w:val="none" w:sz="0" w:space="0" w:color="auto"/>
      </w:divBdr>
    </w:div>
    <w:div w:id="1218980024">
      <w:bodyDiv w:val="1"/>
      <w:marLeft w:val="0"/>
      <w:marRight w:val="0"/>
      <w:marTop w:val="0"/>
      <w:marBottom w:val="0"/>
      <w:divBdr>
        <w:top w:val="none" w:sz="0" w:space="0" w:color="auto"/>
        <w:left w:val="none" w:sz="0" w:space="0" w:color="auto"/>
        <w:bottom w:val="none" w:sz="0" w:space="0" w:color="auto"/>
        <w:right w:val="none" w:sz="0" w:space="0" w:color="auto"/>
      </w:divBdr>
    </w:div>
    <w:div w:id="1219244897">
      <w:bodyDiv w:val="1"/>
      <w:marLeft w:val="0"/>
      <w:marRight w:val="0"/>
      <w:marTop w:val="0"/>
      <w:marBottom w:val="0"/>
      <w:divBdr>
        <w:top w:val="none" w:sz="0" w:space="0" w:color="auto"/>
        <w:left w:val="none" w:sz="0" w:space="0" w:color="auto"/>
        <w:bottom w:val="none" w:sz="0" w:space="0" w:color="auto"/>
        <w:right w:val="none" w:sz="0" w:space="0" w:color="auto"/>
      </w:divBdr>
    </w:div>
    <w:div w:id="1219245628">
      <w:bodyDiv w:val="1"/>
      <w:marLeft w:val="0"/>
      <w:marRight w:val="0"/>
      <w:marTop w:val="0"/>
      <w:marBottom w:val="0"/>
      <w:divBdr>
        <w:top w:val="none" w:sz="0" w:space="0" w:color="auto"/>
        <w:left w:val="none" w:sz="0" w:space="0" w:color="auto"/>
        <w:bottom w:val="none" w:sz="0" w:space="0" w:color="auto"/>
        <w:right w:val="none" w:sz="0" w:space="0" w:color="auto"/>
      </w:divBdr>
    </w:div>
    <w:div w:id="1219318594">
      <w:bodyDiv w:val="1"/>
      <w:marLeft w:val="0"/>
      <w:marRight w:val="0"/>
      <w:marTop w:val="0"/>
      <w:marBottom w:val="0"/>
      <w:divBdr>
        <w:top w:val="none" w:sz="0" w:space="0" w:color="auto"/>
        <w:left w:val="none" w:sz="0" w:space="0" w:color="auto"/>
        <w:bottom w:val="none" w:sz="0" w:space="0" w:color="auto"/>
        <w:right w:val="none" w:sz="0" w:space="0" w:color="auto"/>
      </w:divBdr>
    </w:div>
    <w:div w:id="1219433138">
      <w:bodyDiv w:val="1"/>
      <w:marLeft w:val="0"/>
      <w:marRight w:val="0"/>
      <w:marTop w:val="0"/>
      <w:marBottom w:val="0"/>
      <w:divBdr>
        <w:top w:val="none" w:sz="0" w:space="0" w:color="auto"/>
        <w:left w:val="none" w:sz="0" w:space="0" w:color="auto"/>
        <w:bottom w:val="none" w:sz="0" w:space="0" w:color="auto"/>
        <w:right w:val="none" w:sz="0" w:space="0" w:color="auto"/>
      </w:divBdr>
    </w:div>
    <w:div w:id="1219442785">
      <w:bodyDiv w:val="1"/>
      <w:marLeft w:val="0"/>
      <w:marRight w:val="0"/>
      <w:marTop w:val="0"/>
      <w:marBottom w:val="0"/>
      <w:divBdr>
        <w:top w:val="none" w:sz="0" w:space="0" w:color="auto"/>
        <w:left w:val="none" w:sz="0" w:space="0" w:color="auto"/>
        <w:bottom w:val="none" w:sz="0" w:space="0" w:color="auto"/>
        <w:right w:val="none" w:sz="0" w:space="0" w:color="auto"/>
      </w:divBdr>
    </w:div>
    <w:div w:id="1219512351">
      <w:bodyDiv w:val="1"/>
      <w:marLeft w:val="0"/>
      <w:marRight w:val="0"/>
      <w:marTop w:val="0"/>
      <w:marBottom w:val="0"/>
      <w:divBdr>
        <w:top w:val="none" w:sz="0" w:space="0" w:color="auto"/>
        <w:left w:val="none" w:sz="0" w:space="0" w:color="auto"/>
        <w:bottom w:val="none" w:sz="0" w:space="0" w:color="auto"/>
        <w:right w:val="none" w:sz="0" w:space="0" w:color="auto"/>
      </w:divBdr>
    </w:div>
    <w:div w:id="1219514244">
      <w:bodyDiv w:val="1"/>
      <w:marLeft w:val="0"/>
      <w:marRight w:val="0"/>
      <w:marTop w:val="0"/>
      <w:marBottom w:val="0"/>
      <w:divBdr>
        <w:top w:val="none" w:sz="0" w:space="0" w:color="auto"/>
        <w:left w:val="none" w:sz="0" w:space="0" w:color="auto"/>
        <w:bottom w:val="none" w:sz="0" w:space="0" w:color="auto"/>
        <w:right w:val="none" w:sz="0" w:space="0" w:color="auto"/>
      </w:divBdr>
    </w:div>
    <w:div w:id="1219587497">
      <w:bodyDiv w:val="1"/>
      <w:marLeft w:val="0"/>
      <w:marRight w:val="0"/>
      <w:marTop w:val="0"/>
      <w:marBottom w:val="0"/>
      <w:divBdr>
        <w:top w:val="none" w:sz="0" w:space="0" w:color="auto"/>
        <w:left w:val="none" w:sz="0" w:space="0" w:color="auto"/>
        <w:bottom w:val="none" w:sz="0" w:space="0" w:color="auto"/>
        <w:right w:val="none" w:sz="0" w:space="0" w:color="auto"/>
      </w:divBdr>
    </w:div>
    <w:div w:id="1219903427">
      <w:bodyDiv w:val="1"/>
      <w:marLeft w:val="0"/>
      <w:marRight w:val="0"/>
      <w:marTop w:val="0"/>
      <w:marBottom w:val="0"/>
      <w:divBdr>
        <w:top w:val="none" w:sz="0" w:space="0" w:color="auto"/>
        <w:left w:val="none" w:sz="0" w:space="0" w:color="auto"/>
        <w:bottom w:val="none" w:sz="0" w:space="0" w:color="auto"/>
        <w:right w:val="none" w:sz="0" w:space="0" w:color="auto"/>
      </w:divBdr>
    </w:div>
    <w:div w:id="1220283413">
      <w:bodyDiv w:val="1"/>
      <w:marLeft w:val="0"/>
      <w:marRight w:val="0"/>
      <w:marTop w:val="0"/>
      <w:marBottom w:val="0"/>
      <w:divBdr>
        <w:top w:val="none" w:sz="0" w:space="0" w:color="auto"/>
        <w:left w:val="none" w:sz="0" w:space="0" w:color="auto"/>
        <w:bottom w:val="none" w:sz="0" w:space="0" w:color="auto"/>
        <w:right w:val="none" w:sz="0" w:space="0" w:color="auto"/>
      </w:divBdr>
    </w:div>
    <w:div w:id="1220358580">
      <w:bodyDiv w:val="1"/>
      <w:marLeft w:val="0"/>
      <w:marRight w:val="0"/>
      <w:marTop w:val="0"/>
      <w:marBottom w:val="0"/>
      <w:divBdr>
        <w:top w:val="none" w:sz="0" w:space="0" w:color="auto"/>
        <w:left w:val="none" w:sz="0" w:space="0" w:color="auto"/>
        <w:bottom w:val="none" w:sz="0" w:space="0" w:color="auto"/>
        <w:right w:val="none" w:sz="0" w:space="0" w:color="auto"/>
      </w:divBdr>
    </w:div>
    <w:div w:id="1220433427">
      <w:bodyDiv w:val="1"/>
      <w:marLeft w:val="0"/>
      <w:marRight w:val="0"/>
      <w:marTop w:val="0"/>
      <w:marBottom w:val="0"/>
      <w:divBdr>
        <w:top w:val="none" w:sz="0" w:space="0" w:color="auto"/>
        <w:left w:val="none" w:sz="0" w:space="0" w:color="auto"/>
        <w:bottom w:val="none" w:sz="0" w:space="0" w:color="auto"/>
        <w:right w:val="none" w:sz="0" w:space="0" w:color="auto"/>
      </w:divBdr>
    </w:div>
    <w:div w:id="1220555226">
      <w:bodyDiv w:val="1"/>
      <w:marLeft w:val="0"/>
      <w:marRight w:val="0"/>
      <w:marTop w:val="0"/>
      <w:marBottom w:val="0"/>
      <w:divBdr>
        <w:top w:val="none" w:sz="0" w:space="0" w:color="auto"/>
        <w:left w:val="none" w:sz="0" w:space="0" w:color="auto"/>
        <w:bottom w:val="none" w:sz="0" w:space="0" w:color="auto"/>
        <w:right w:val="none" w:sz="0" w:space="0" w:color="auto"/>
      </w:divBdr>
    </w:div>
    <w:div w:id="1220558517">
      <w:bodyDiv w:val="1"/>
      <w:marLeft w:val="0"/>
      <w:marRight w:val="0"/>
      <w:marTop w:val="0"/>
      <w:marBottom w:val="0"/>
      <w:divBdr>
        <w:top w:val="none" w:sz="0" w:space="0" w:color="auto"/>
        <w:left w:val="none" w:sz="0" w:space="0" w:color="auto"/>
        <w:bottom w:val="none" w:sz="0" w:space="0" w:color="auto"/>
        <w:right w:val="none" w:sz="0" w:space="0" w:color="auto"/>
      </w:divBdr>
    </w:div>
    <w:div w:id="1220633278">
      <w:bodyDiv w:val="1"/>
      <w:marLeft w:val="0"/>
      <w:marRight w:val="0"/>
      <w:marTop w:val="0"/>
      <w:marBottom w:val="0"/>
      <w:divBdr>
        <w:top w:val="none" w:sz="0" w:space="0" w:color="auto"/>
        <w:left w:val="none" w:sz="0" w:space="0" w:color="auto"/>
        <w:bottom w:val="none" w:sz="0" w:space="0" w:color="auto"/>
        <w:right w:val="none" w:sz="0" w:space="0" w:color="auto"/>
      </w:divBdr>
    </w:div>
    <w:div w:id="1220674551">
      <w:bodyDiv w:val="1"/>
      <w:marLeft w:val="0"/>
      <w:marRight w:val="0"/>
      <w:marTop w:val="0"/>
      <w:marBottom w:val="0"/>
      <w:divBdr>
        <w:top w:val="none" w:sz="0" w:space="0" w:color="auto"/>
        <w:left w:val="none" w:sz="0" w:space="0" w:color="auto"/>
        <w:bottom w:val="none" w:sz="0" w:space="0" w:color="auto"/>
        <w:right w:val="none" w:sz="0" w:space="0" w:color="auto"/>
      </w:divBdr>
    </w:div>
    <w:div w:id="1220676387">
      <w:bodyDiv w:val="1"/>
      <w:marLeft w:val="0"/>
      <w:marRight w:val="0"/>
      <w:marTop w:val="0"/>
      <w:marBottom w:val="0"/>
      <w:divBdr>
        <w:top w:val="none" w:sz="0" w:space="0" w:color="auto"/>
        <w:left w:val="none" w:sz="0" w:space="0" w:color="auto"/>
        <w:bottom w:val="none" w:sz="0" w:space="0" w:color="auto"/>
        <w:right w:val="none" w:sz="0" w:space="0" w:color="auto"/>
      </w:divBdr>
    </w:div>
    <w:div w:id="1220752179">
      <w:bodyDiv w:val="1"/>
      <w:marLeft w:val="0"/>
      <w:marRight w:val="0"/>
      <w:marTop w:val="0"/>
      <w:marBottom w:val="0"/>
      <w:divBdr>
        <w:top w:val="none" w:sz="0" w:space="0" w:color="auto"/>
        <w:left w:val="none" w:sz="0" w:space="0" w:color="auto"/>
        <w:bottom w:val="none" w:sz="0" w:space="0" w:color="auto"/>
        <w:right w:val="none" w:sz="0" w:space="0" w:color="auto"/>
      </w:divBdr>
    </w:div>
    <w:div w:id="1220897290">
      <w:bodyDiv w:val="1"/>
      <w:marLeft w:val="0"/>
      <w:marRight w:val="0"/>
      <w:marTop w:val="0"/>
      <w:marBottom w:val="0"/>
      <w:divBdr>
        <w:top w:val="none" w:sz="0" w:space="0" w:color="auto"/>
        <w:left w:val="none" w:sz="0" w:space="0" w:color="auto"/>
        <w:bottom w:val="none" w:sz="0" w:space="0" w:color="auto"/>
        <w:right w:val="none" w:sz="0" w:space="0" w:color="auto"/>
      </w:divBdr>
    </w:div>
    <w:div w:id="1221021708">
      <w:bodyDiv w:val="1"/>
      <w:marLeft w:val="0"/>
      <w:marRight w:val="0"/>
      <w:marTop w:val="0"/>
      <w:marBottom w:val="0"/>
      <w:divBdr>
        <w:top w:val="none" w:sz="0" w:space="0" w:color="auto"/>
        <w:left w:val="none" w:sz="0" w:space="0" w:color="auto"/>
        <w:bottom w:val="none" w:sz="0" w:space="0" w:color="auto"/>
        <w:right w:val="none" w:sz="0" w:space="0" w:color="auto"/>
      </w:divBdr>
    </w:div>
    <w:div w:id="1221136565">
      <w:bodyDiv w:val="1"/>
      <w:marLeft w:val="0"/>
      <w:marRight w:val="0"/>
      <w:marTop w:val="0"/>
      <w:marBottom w:val="0"/>
      <w:divBdr>
        <w:top w:val="none" w:sz="0" w:space="0" w:color="auto"/>
        <w:left w:val="none" w:sz="0" w:space="0" w:color="auto"/>
        <w:bottom w:val="none" w:sz="0" w:space="0" w:color="auto"/>
        <w:right w:val="none" w:sz="0" w:space="0" w:color="auto"/>
      </w:divBdr>
    </w:div>
    <w:div w:id="1221139825">
      <w:bodyDiv w:val="1"/>
      <w:marLeft w:val="0"/>
      <w:marRight w:val="0"/>
      <w:marTop w:val="0"/>
      <w:marBottom w:val="0"/>
      <w:divBdr>
        <w:top w:val="none" w:sz="0" w:space="0" w:color="auto"/>
        <w:left w:val="none" w:sz="0" w:space="0" w:color="auto"/>
        <w:bottom w:val="none" w:sz="0" w:space="0" w:color="auto"/>
        <w:right w:val="none" w:sz="0" w:space="0" w:color="auto"/>
      </w:divBdr>
    </w:div>
    <w:div w:id="1221211418">
      <w:bodyDiv w:val="1"/>
      <w:marLeft w:val="0"/>
      <w:marRight w:val="0"/>
      <w:marTop w:val="0"/>
      <w:marBottom w:val="0"/>
      <w:divBdr>
        <w:top w:val="none" w:sz="0" w:space="0" w:color="auto"/>
        <w:left w:val="none" w:sz="0" w:space="0" w:color="auto"/>
        <w:bottom w:val="none" w:sz="0" w:space="0" w:color="auto"/>
        <w:right w:val="none" w:sz="0" w:space="0" w:color="auto"/>
      </w:divBdr>
    </w:div>
    <w:div w:id="1221288314">
      <w:bodyDiv w:val="1"/>
      <w:marLeft w:val="0"/>
      <w:marRight w:val="0"/>
      <w:marTop w:val="0"/>
      <w:marBottom w:val="0"/>
      <w:divBdr>
        <w:top w:val="none" w:sz="0" w:space="0" w:color="auto"/>
        <w:left w:val="none" w:sz="0" w:space="0" w:color="auto"/>
        <w:bottom w:val="none" w:sz="0" w:space="0" w:color="auto"/>
        <w:right w:val="none" w:sz="0" w:space="0" w:color="auto"/>
      </w:divBdr>
    </w:div>
    <w:div w:id="1221289218">
      <w:bodyDiv w:val="1"/>
      <w:marLeft w:val="0"/>
      <w:marRight w:val="0"/>
      <w:marTop w:val="0"/>
      <w:marBottom w:val="0"/>
      <w:divBdr>
        <w:top w:val="none" w:sz="0" w:space="0" w:color="auto"/>
        <w:left w:val="none" w:sz="0" w:space="0" w:color="auto"/>
        <w:bottom w:val="none" w:sz="0" w:space="0" w:color="auto"/>
        <w:right w:val="none" w:sz="0" w:space="0" w:color="auto"/>
      </w:divBdr>
    </w:div>
    <w:div w:id="1221359683">
      <w:bodyDiv w:val="1"/>
      <w:marLeft w:val="0"/>
      <w:marRight w:val="0"/>
      <w:marTop w:val="0"/>
      <w:marBottom w:val="0"/>
      <w:divBdr>
        <w:top w:val="none" w:sz="0" w:space="0" w:color="auto"/>
        <w:left w:val="none" w:sz="0" w:space="0" w:color="auto"/>
        <w:bottom w:val="none" w:sz="0" w:space="0" w:color="auto"/>
        <w:right w:val="none" w:sz="0" w:space="0" w:color="auto"/>
      </w:divBdr>
    </w:div>
    <w:div w:id="1221403865">
      <w:bodyDiv w:val="1"/>
      <w:marLeft w:val="0"/>
      <w:marRight w:val="0"/>
      <w:marTop w:val="0"/>
      <w:marBottom w:val="0"/>
      <w:divBdr>
        <w:top w:val="none" w:sz="0" w:space="0" w:color="auto"/>
        <w:left w:val="none" w:sz="0" w:space="0" w:color="auto"/>
        <w:bottom w:val="none" w:sz="0" w:space="0" w:color="auto"/>
        <w:right w:val="none" w:sz="0" w:space="0" w:color="auto"/>
      </w:divBdr>
    </w:div>
    <w:div w:id="1221594794">
      <w:bodyDiv w:val="1"/>
      <w:marLeft w:val="0"/>
      <w:marRight w:val="0"/>
      <w:marTop w:val="0"/>
      <w:marBottom w:val="0"/>
      <w:divBdr>
        <w:top w:val="none" w:sz="0" w:space="0" w:color="auto"/>
        <w:left w:val="none" w:sz="0" w:space="0" w:color="auto"/>
        <w:bottom w:val="none" w:sz="0" w:space="0" w:color="auto"/>
        <w:right w:val="none" w:sz="0" w:space="0" w:color="auto"/>
      </w:divBdr>
    </w:div>
    <w:div w:id="1221788153">
      <w:bodyDiv w:val="1"/>
      <w:marLeft w:val="0"/>
      <w:marRight w:val="0"/>
      <w:marTop w:val="0"/>
      <w:marBottom w:val="0"/>
      <w:divBdr>
        <w:top w:val="none" w:sz="0" w:space="0" w:color="auto"/>
        <w:left w:val="none" w:sz="0" w:space="0" w:color="auto"/>
        <w:bottom w:val="none" w:sz="0" w:space="0" w:color="auto"/>
        <w:right w:val="none" w:sz="0" w:space="0" w:color="auto"/>
      </w:divBdr>
    </w:div>
    <w:div w:id="1222135156">
      <w:bodyDiv w:val="1"/>
      <w:marLeft w:val="0"/>
      <w:marRight w:val="0"/>
      <w:marTop w:val="0"/>
      <w:marBottom w:val="0"/>
      <w:divBdr>
        <w:top w:val="none" w:sz="0" w:space="0" w:color="auto"/>
        <w:left w:val="none" w:sz="0" w:space="0" w:color="auto"/>
        <w:bottom w:val="none" w:sz="0" w:space="0" w:color="auto"/>
        <w:right w:val="none" w:sz="0" w:space="0" w:color="auto"/>
      </w:divBdr>
    </w:div>
    <w:div w:id="1222206418">
      <w:bodyDiv w:val="1"/>
      <w:marLeft w:val="0"/>
      <w:marRight w:val="0"/>
      <w:marTop w:val="0"/>
      <w:marBottom w:val="0"/>
      <w:divBdr>
        <w:top w:val="none" w:sz="0" w:space="0" w:color="auto"/>
        <w:left w:val="none" w:sz="0" w:space="0" w:color="auto"/>
        <w:bottom w:val="none" w:sz="0" w:space="0" w:color="auto"/>
        <w:right w:val="none" w:sz="0" w:space="0" w:color="auto"/>
      </w:divBdr>
    </w:div>
    <w:div w:id="1222253039">
      <w:bodyDiv w:val="1"/>
      <w:marLeft w:val="0"/>
      <w:marRight w:val="0"/>
      <w:marTop w:val="0"/>
      <w:marBottom w:val="0"/>
      <w:divBdr>
        <w:top w:val="none" w:sz="0" w:space="0" w:color="auto"/>
        <w:left w:val="none" w:sz="0" w:space="0" w:color="auto"/>
        <w:bottom w:val="none" w:sz="0" w:space="0" w:color="auto"/>
        <w:right w:val="none" w:sz="0" w:space="0" w:color="auto"/>
      </w:divBdr>
    </w:div>
    <w:div w:id="1222254440">
      <w:bodyDiv w:val="1"/>
      <w:marLeft w:val="0"/>
      <w:marRight w:val="0"/>
      <w:marTop w:val="0"/>
      <w:marBottom w:val="0"/>
      <w:divBdr>
        <w:top w:val="none" w:sz="0" w:space="0" w:color="auto"/>
        <w:left w:val="none" w:sz="0" w:space="0" w:color="auto"/>
        <w:bottom w:val="none" w:sz="0" w:space="0" w:color="auto"/>
        <w:right w:val="none" w:sz="0" w:space="0" w:color="auto"/>
      </w:divBdr>
    </w:div>
    <w:div w:id="1222255555">
      <w:bodyDiv w:val="1"/>
      <w:marLeft w:val="0"/>
      <w:marRight w:val="0"/>
      <w:marTop w:val="0"/>
      <w:marBottom w:val="0"/>
      <w:divBdr>
        <w:top w:val="none" w:sz="0" w:space="0" w:color="auto"/>
        <w:left w:val="none" w:sz="0" w:space="0" w:color="auto"/>
        <w:bottom w:val="none" w:sz="0" w:space="0" w:color="auto"/>
        <w:right w:val="none" w:sz="0" w:space="0" w:color="auto"/>
      </w:divBdr>
    </w:div>
    <w:div w:id="1222592176">
      <w:bodyDiv w:val="1"/>
      <w:marLeft w:val="0"/>
      <w:marRight w:val="0"/>
      <w:marTop w:val="0"/>
      <w:marBottom w:val="0"/>
      <w:divBdr>
        <w:top w:val="none" w:sz="0" w:space="0" w:color="auto"/>
        <w:left w:val="none" w:sz="0" w:space="0" w:color="auto"/>
        <w:bottom w:val="none" w:sz="0" w:space="0" w:color="auto"/>
        <w:right w:val="none" w:sz="0" w:space="0" w:color="auto"/>
      </w:divBdr>
    </w:div>
    <w:div w:id="1222911570">
      <w:bodyDiv w:val="1"/>
      <w:marLeft w:val="0"/>
      <w:marRight w:val="0"/>
      <w:marTop w:val="0"/>
      <w:marBottom w:val="0"/>
      <w:divBdr>
        <w:top w:val="none" w:sz="0" w:space="0" w:color="auto"/>
        <w:left w:val="none" w:sz="0" w:space="0" w:color="auto"/>
        <w:bottom w:val="none" w:sz="0" w:space="0" w:color="auto"/>
        <w:right w:val="none" w:sz="0" w:space="0" w:color="auto"/>
      </w:divBdr>
    </w:div>
    <w:div w:id="1222980684">
      <w:bodyDiv w:val="1"/>
      <w:marLeft w:val="0"/>
      <w:marRight w:val="0"/>
      <w:marTop w:val="0"/>
      <w:marBottom w:val="0"/>
      <w:divBdr>
        <w:top w:val="none" w:sz="0" w:space="0" w:color="auto"/>
        <w:left w:val="none" w:sz="0" w:space="0" w:color="auto"/>
        <w:bottom w:val="none" w:sz="0" w:space="0" w:color="auto"/>
        <w:right w:val="none" w:sz="0" w:space="0" w:color="auto"/>
      </w:divBdr>
    </w:div>
    <w:div w:id="1222982874">
      <w:bodyDiv w:val="1"/>
      <w:marLeft w:val="0"/>
      <w:marRight w:val="0"/>
      <w:marTop w:val="0"/>
      <w:marBottom w:val="0"/>
      <w:divBdr>
        <w:top w:val="none" w:sz="0" w:space="0" w:color="auto"/>
        <w:left w:val="none" w:sz="0" w:space="0" w:color="auto"/>
        <w:bottom w:val="none" w:sz="0" w:space="0" w:color="auto"/>
        <w:right w:val="none" w:sz="0" w:space="0" w:color="auto"/>
      </w:divBdr>
    </w:div>
    <w:div w:id="1223175929">
      <w:bodyDiv w:val="1"/>
      <w:marLeft w:val="0"/>
      <w:marRight w:val="0"/>
      <w:marTop w:val="0"/>
      <w:marBottom w:val="0"/>
      <w:divBdr>
        <w:top w:val="none" w:sz="0" w:space="0" w:color="auto"/>
        <w:left w:val="none" w:sz="0" w:space="0" w:color="auto"/>
        <w:bottom w:val="none" w:sz="0" w:space="0" w:color="auto"/>
        <w:right w:val="none" w:sz="0" w:space="0" w:color="auto"/>
      </w:divBdr>
    </w:div>
    <w:div w:id="1223176639">
      <w:bodyDiv w:val="1"/>
      <w:marLeft w:val="0"/>
      <w:marRight w:val="0"/>
      <w:marTop w:val="0"/>
      <w:marBottom w:val="0"/>
      <w:divBdr>
        <w:top w:val="none" w:sz="0" w:space="0" w:color="auto"/>
        <w:left w:val="none" w:sz="0" w:space="0" w:color="auto"/>
        <w:bottom w:val="none" w:sz="0" w:space="0" w:color="auto"/>
        <w:right w:val="none" w:sz="0" w:space="0" w:color="auto"/>
      </w:divBdr>
    </w:div>
    <w:div w:id="1223247563">
      <w:bodyDiv w:val="1"/>
      <w:marLeft w:val="0"/>
      <w:marRight w:val="0"/>
      <w:marTop w:val="0"/>
      <w:marBottom w:val="0"/>
      <w:divBdr>
        <w:top w:val="none" w:sz="0" w:space="0" w:color="auto"/>
        <w:left w:val="none" w:sz="0" w:space="0" w:color="auto"/>
        <w:bottom w:val="none" w:sz="0" w:space="0" w:color="auto"/>
        <w:right w:val="none" w:sz="0" w:space="0" w:color="auto"/>
      </w:divBdr>
    </w:div>
    <w:div w:id="1223254755">
      <w:bodyDiv w:val="1"/>
      <w:marLeft w:val="0"/>
      <w:marRight w:val="0"/>
      <w:marTop w:val="0"/>
      <w:marBottom w:val="0"/>
      <w:divBdr>
        <w:top w:val="none" w:sz="0" w:space="0" w:color="auto"/>
        <w:left w:val="none" w:sz="0" w:space="0" w:color="auto"/>
        <w:bottom w:val="none" w:sz="0" w:space="0" w:color="auto"/>
        <w:right w:val="none" w:sz="0" w:space="0" w:color="auto"/>
      </w:divBdr>
    </w:div>
    <w:div w:id="1223254944">
      <w:bodyDiv w:val="1"/>
      <w:marLeft w:val="0"/>
      <w:marRight w:val="0"/>
      <w:marTop w:val="0"/>
      <w:marBottom w:val="0"/>
      <w:divBdr>
        <w:top w:val="none" w:sz="0" w:space="0" w:color="auto"/>
        <w:left w:val="none" w:sz="0" w:space="0" w:color="auto"/>
        <w:bottom w:val="none" w:sz="0" w:space="0" w:color="auto"/>
        <w:right w:val="none" w:sz="0" w:space="0" w:color="auto"/>
      </w:divBdr>
    </w:div>
    <w:div w:id="1223371382">
      <w:bodyDiv w:val="1"/>
      <w:marLeft w:val="0"/>
      <w:marRight w:val="0"/>
      <w:marTop w:val="0"/>
      <w:marBottom w:val="0"/>
      <w:divBdr>
        <w:top w:val="none" w:sz="0" w:space="0" w:color="auto"/>
        <w:left w:val="none" w:sz="0" w:space="0" w:color="auto"/>
        <w:bottom w:val="none" w:sz="0" w:space="0" w:color="auto"/>
        <w:right w:val="none" w:sz="0" w:space="0" w:color="auto"/>
      </w:divBdr>
    </w:div>
    <w:div w:id="1223441352">
      <w:bodyDiv w:val="1"/>
      <w:marLeft w:val="0"/>
      <w:marRight w:val="0"/>
      <w:marTop w:val="0"/>
      <w:marBottom w:val="0"/>
      <w:divBdr>
        <w:top w:val="none" w:sz="0" w:space="0" w:color="auto"/>
        <w:left w:val="none" w:sz="0" w:space="0" w:color="auto"/>
        <w:bottom w:val="none" w:sz="0" w:space="0" w:color="auto"/>
        <w:right w:val="none" w:sz="0" w:space="0" w:color="auto"/>
      </w:divBdr>
    </w:div>
    <w:div w:id="1223445588">
      <w:bodyDiv w:val="1"/>
      <w:marLeft w:val="0"/>
      <w:marRight w:val="0"/>
      <w:marTop w:val="0"/>
      <w:marBottom w:val="0"/>
      <w:divBdr>
        <w:top w:val="none" w:sz="0" w:space="0" w:color="auto"/>
        <w:left w:val="none" w:sz="0" w:space="0" w:color="auto"/>
        <w:bottom w:val="none" w:sz="0" w:space="0" w:color="auto"/>
        <w:right w:val="none" w:sz="0" w:space="0" w:color="auto"/>
      </w:divBdr>
    </w:div>
    <w:div w:id="1223567506">
      <w:bodyDiv w:val="1"/>
      <w:marLeft w:val="0"/>
      <w:marRight w:val="0"/>
      <w:marTop w:val="0"/>
      <w:marBottom w:val="0"/>
      <w:divBdr>
        <w:top w:val="none" w:sz="0" w:space="0" w:color="auto"/>
        <w:left w:val="none" w:sz="0" w:space="0" w:color="auto"/>
        <w:bottom w:val="none" w:sz="0" w:space="0" w:color="auto"/>
        <w:right w:val="none" w:sz="0" w:space="0" w:color="auto"/>
      </w:divBdr>
    </w:div>
    <w:div w:id="1223831676">
      <w:bodyDiv w:val="1"/>
      <w:marLeft w:val="0"/>
      <w:marRight w:val="0"/>
      <w:marTop w:val="0"/>
      <w:marBottom w:val="0"/>
      <w:divBdr>
        <w:top w:val="none" w:sz="0" w:space="0" w:color="auto"/>
        <w:left w:val="none" w:sz="0" w:space="0" w:color="auto"/>
        <w:bottom w:val="none" w:sz="0" w:space="0" w:color="auto"/>
        <w:right w:val="none" w:sz="0" w:space="0" w:color="auto"/>
      </w:divBdr>
    </w:div>
    <w:div w:id="1223910961">
      <w:bodyDiv w:val="1"/>
      <w:marLeft w:val="0"/>
      <w:marRight w:val="0"/>
      <w:marTop w:val="0"/>
      <w:marBottom w:val="0"/>
      <w:divBdr>
        <w:top w:val="none" w:sz="0" w:space="0" w:color="auto"/>
        <w:left w:val="none" w:sz="0" w:space="0" w:color="auto"/>
        <w:bottom w:val="none" w:sz="0" w:space="0" w:color="auto"/>
        <w:right w:val="none" w:sz="0" w:space="0" w:color="auto"/>
      </w:divBdr>
    </w:div>
    <w:div w:id="1224026502">
      <w:bodyDiv w:val="1"/>
      <w:marLeft w:val="0"/>
      <w:marRight w:val="0"/>
      <w:marTop w:val="0"/>
      <w:marBottom w:val="0"/>
      <w:divBdr>
        <w:top w:val="none" w:sz="0" w:space="0" w:color="auto"/>
        <w:left w:val="none" w:sz="0" w:space="0" w:color="auto"/>
        <w:bottom w:val="none" w:sz="0" w:space="0" w:color="auto"/>
        <w:right w:val="none" w:sz="0" w:space="0" w:color="auto"/>
      </w:divBdr>
    </w:div>
    <w:div w:id="1224096794">
      <w:bodyDiv w:val="1"/>
      <w:marLeft w:val="0"/>
      <w:marRight w:val="0"/>
      <w:marTop w:val="0"/>
      <w:marBottom w:val="0"/>
      <w:divBdr>
        <w:top w:val="none" w:sz="0" w:space="0" w:color="auto"/>
        <w:left w:val="none" w:sz="0" w:space="0" w:color="auto"/>
        <w:bottom w:val="none" w:sz="0" w:space="0" w:color="auto"/>
        <w:right w:val="none" w:sz="0" w:space="0" w:color="auto"/>
      </w:divBdr>
    </w:div>
    <w:div w:id="1224096940">
      <w:bodyDiv w:val="1"/>
      <w:marLeft w:val="0"/>
      <w:marRight w:val="0"/>
      <w:marTop w:val="0"/>
      <w:marBottom w:val="0"/>
      <w:divBdr>
        <w:top w:val="none" w:sz="0" w:space="0" w:color="auto"/>
        <w:left w:val="none" w:sz="0" w:space="0" w:color="auto"/>
        <w:bottom w:val="none" w:sz="0" w:space="0" w:color="auto"/>
        <w:right w:val="none" w:sz="0" w:space="0" w:color="auto"/>
      </w:divBdr>
    </w:div>
    <w:div w:id="1224147625">
      <w:bodyDiv w:val="1"/>
      <w:marLeft w:val="0"/>
      <w:marRight w:val="0"/>
      <w:marTop w:val="0"/>
      <w:marBottom w:val="0"/>
      <w:divBdr>
        <w:top w:val="none" w:sz="0" w:space="0" w:color="auto"/>
        <w:left w:val="none" w:sz="0" w:space="0" w:color="auto"/>
        <w:bottom w:val="none" w:sz="0" w:space="0" w:color="auto"/>
        <w:right w:val="none" w:sz="0" w:space="0" w:color="auto"/>
      </w:divBdr>
    </w:div>
    <w:div w:id="1224176430">
      <w:bodyDiv w:val="1"/>
      <w:marLeft w:val="0"/>
      <w:marRight w:val="0"/>
      <w:marTop w:val="0"/>
      <w:marBottom w:val="0"/>
      <w:divBdr>
        <w:top w:val="none" w:sz="0" w:space="0" w:color="auto"/>
        <w:left w:val="none" w:sz="0" w:space="0" w:color="auto"/>
        <w:bottom w:val="none" w:sz="0" w:space="0" w:color="auto"/>
        <w:right w:val="none" w:sz="0" w:space="0" w:color="auto"/>
      </w:divBdr>
    </w:div>
    <w:div w:id="1224213652">
      <w:bodyDiv w:val="1"/>
      <w:marLeft w:val="0"/>
      <w:marRight w:val="0"/>
      <w:marTop w:val="0"/>
      <w:marBottom w:val="0"/>
      <w:divBdr>
        <w:top w:val="none" w:sz="0" w:space="0" w:color="auto"/>
        <w:left w:val="none" w:sz="0" w:space="0" w:color="auto"/>
        <w:bottom w:val="none" w:sz="0" w:space="0" w:color="auto"/>
        <w:right w:val="none" w:sz="0" w:space="0" w:color="auto"/>
      </w:divBdr>
    </w:div>
    <w:div w:id="1224216272">
      <w:bodyDiv w:val="1"/>
      <w:marLeft w:val="0"/>
      <w:marRight w:val="0"/>
      <w:marTop w:val="0"/>
      <w:marBottom w:val="0"/>
      <w:divBdr>
        <w:top w:val="none" w:sz="0" w:space="0" w:color="auto"/>
        <w:left w:val="none" w:sz="0" w:space="0" w:color="auto"/>
        <w:bottom w:val="none" w:sz="0" w:space="0" w:color="auto"/>
        <w:right w:val="none" w:sz="0" w:space="0" w:color="auto"/>
      </w:divBdr>
    </w:div>
    <w:div w:id="1224293473">
      <w:bodyDiv w:val="1"/>
      <w:marLeft w:val="0"/>
      <w:marRight w:val="0"/>
      <w:marTop w:val="0"/>
      <w:marBottom w:val="0"/>
      <w:divBdr>
        <w:top w:val="none" w:sz="0" w:space="0" w:color="auto"/>
        <w:left w:val="none" w:sz="0" w:space="0" w:color="auto"/>
        <w:bottom w:val="none" w:sz="0" w:space="0" w:color="auto"/>
        <w:right w:val="none" w:sz="0" w:space="0" w:color="auto"/>
      </w:divBdr>
    </w:div>
    <w:div w:id="1224296487">
      <w:bodyDiv w:val="1"/>
      <w:marLeft w:val="0"/>
      <w:marRight w:val="0"/>
      <w:marTop w:val="0"/>
      <w:marBottom w:val="0"/>
      <w:divBdr>
        <w:top w:val="none" w:sz="0" w:space="0" w:color="auto"/>
        <w:left w:val="none" w:sz="0" w:space="0" w:color="auto"/>
        <w:bottom w:val="none" w:sz="0" w:space="0" w:color="auto"/>
        <w:right w:val="none" w:sz="0" w:space="0" w:color="auto"/>
      </w:divBdr>
    </w:div>
    <w:div w:id="1224410651">
      <w:bodyDiv w:val="1"/>
      <w:marLeft w:val="0"/>
      <w:marRight w:val="0"/>
      <w:marTop w:val="0"/>
      <w:marBottom w:val="0"/>
      <w:divBdr>
        <w:top w:val="none" w:sz="0" w:space="0" w:color="auto"/>
        <w:left w:val="none" w:sz="0" w:space="0" w:color="auto"/>
        <w:bottom w:val="none" w:sz="0" w:space="0" w:color="auto"/>
        <w:right w:val="none" w:sz="0" w:space="0" w:color="auto"/>
      </w:divBdr>
    </w:div>
    <w:div w:id="1224411643">
      <w:bodyDiv w:val="1"/>
      <w:marLeft w:val="0"/>
      <w:marRight w:val="0"/>
      <w:marTop w:val="0"/>
      <w:marBottom w:val="0"/>
      <w:divBdr>
        <w:top w:val="none" w:sz="0" w:space="0" w:color="auto"/>
        <w:left w:val="none" w:sz="0" w:space="0" w:color="auto"/>
        <w:bottom w:val="none" w:sz="0" w:space="0" w:color="auto"/>
        <w:right w:val="none" w:sz="0" w:space="0" w:color="auto"/>
      </w:divBdr>
    </w:div>
    <w:div w:id="1224413543">
      <w:bodyDiv w:val="1"/>
      <w:marLeft w:val="0"/>
      <w:marRight w:val="0"/>
      <w:marTop w:val="0"/>
      <w:marBottom w:val="0"/>
      <w:divBdr>
        <w:top w:val="none" w:sz="0" w:space="0" w:color="auto"/>
        <w:left w:val="none" w:sz="0" w:space="0" w:color="auto"/>
        <w:bottom w:val="none" w:sz="0" w:space="0" w:color="auto"/>
        <w:right w:val="none" w:sz="0" w:space="0" w:color="auto"/>
      </w:divBdr>
    </w:div>
    <w:div w:id="1224483605">
      <w:bodyDiv w:val="1"/>
      <w:marLeft w:val="0"/>
      <w:marRight w:val="0"/>
      <w:marTop w:val="0"/>
      <w:marBottom w:val="0"/>
      <w:divBdr>
        <w:top w:val="none" w:sz="0" w:space="0" w:color="auto"/>
        <w:left w:val="none" w:sz="0" w:space="0" w:color="auto"/>
        <w:bottom w:val="none" w:sz="0" w:space="0" w:color="auto"/>
        <w:right w:val="none" w:sz="0" w:space="0" w:color="auto"/>
      </w:divBdr>
    </w:div>
    <w:div w:id="1224488427">
      <w:bodyDiv w:val="1"/>
      <w:marLeft w:val="0"/>
      <w:marRight w:val="0"/>
      <w:marTop w:val="0"/>
      <w:marBottom w:val="0"/>
      <w:divBdr>
        <w:top w:val="none" w:sz="0" w:space="0" w:color="auto"/>
        <w:left w:val="none" w:sz="0" w:space="0" w:color="auto"/>
        <w:bottom w:val="none" w:sz="0" w:space="0" w:color="auto"/>
        <w:right w:val="none" w:sz="0" w:space="0" w:color="auto"/>
      </w:divBdr>
    </w:div>
    <w:div w:id="1224490831">
      <w:bodyDiv w:val="1"/>
      <w:marLeft w:val="0"/>
      <w:marRight w:val="0"/>
      <w:marTop w:val="0"/>
      <w:marBottom w:val="0"/>
      <w:divBdr>
        <w:top w:val="none" w:sz="0" w:space="0" w:color="auto"/>
        <w:left w:val="none" w:sz="0" w:space="0" w:color="auto"/>
        <w:bottom w:val="none" w:sz="0" w:space="0" w:color="auto"/>
        <w:right w:val="none" w:sz="0" w:space="0" w:color="auto"/>
      </w:divBdr>
    </w:div>
    <w:div w:id="1224557564">
      <w:bodyDiv w:val="1"/>
      <w:marLeft w:val="0"/>
      <w:marRight w:val="0"/>
      <w:marTop w:val="0"/>
      <w:marBottom w:val="0"/>
      <w:divBdr>
        <w:top w:val="none" w:sz="0" w:space="0" w:color="auto"/>
        <w:left w:val="none" w:sz="0" w:space="0" w:color="auto"/>
        <w:bottom w:val="none" w:sz="0" w:space="0" w:color="auto"/>
        <w:right w:val="none" w:sz="0" w:space="0" w:color="auto"/>
      </w:divBdr>
    </w:div>
    <w:div w:id="1224558928">
      <w:bodyDiv w:val="1"/>
      <w:marLeft w:val="0"/>
      <w:marRight w:val="0"/>
      <w:marTop w:val="0"/>
      <w:marBottom w:val="0"/>
      <w:divBdr>
        <w:top w:val="none" w:sz="0" w:space="0" w:color="auto"/>
        <w:left w:val="none" w:sz="0" w:space="0" w:color="auto"/>
        <w:bottom w:val="none" w:sz="0" w:space="0" w:color="auto"/>
        <w:right w:val="none" w:sz="0" w:space="0" w:color="auto"/>
      </w:divBdr>
    </w:div>
    <w:div w:id="1224566484">
      <w:bodyDiv w:val="1"/>
      <w:marLeft w:val="0"/>
      <w:marRight w:val="0"/>
      <w:marTop w:val="0"/>
      <w:marBottom w:val="0"/>
      <w:divBdr>
        <w:top w:val="none" w:sz="0" w:space="0" w:color="auto"/>
        <w:left w:val="none" w:sz="0" w:space="0" w:color="auto"/>
        <w:bottom w:val="none" w:sz="0" w:space="0" w:color="auto"/>
        <w:right w:val="none" w:sz="0" w:space="0" w:color="auto"/>
      </w:divBdr>
    </w:div>
    <w:div w:id="1224675665">
      <w:bodyDiv w:val="1"/>
      <w:marLeft w:val="0"/>
      <w:marRight w:val="0"/>
      <w:marTop w:val="0"/>
      <w:marBottom w:val="0"/>
      <w:divBdr>
        <w:top w:val="none" w:sz="0" w:space="0" w:color="auto"/>
        <w:left w:val="none" w:sz="0" w:space="0" w:color="auto"/>
        <w:bottom w:val="none" w:sz="0" w:space="0" w:color="auto"/>
        <w:right w:val="none" w:sz="0" w:space="0" w:color="auto"/>
      </w:divBdr>
    </w:div>
    <w:div w:id="1224676067">
      <w:bodyDiv w:val="1"/>
      <w:marLeft w:val="0"/>
      <w:marRight w:val="0"/>
      <w:marTop w:val="0"/>
      <w:marBottom w:val="0"/>
      <w:divBdr>
        <w:top w:val="none" w:sz="0" w:space="0" w:color="auto"/>
        <w:left w:val="none" w:sz="0" w:space="0" w:color="auto"/>
        <w:bottom w:val="none" w:sz="0" w:space="0" w:color="auto"/>
        <w:right w:val="none" w:sz="0" w:space="0" w:color="auto"/>
      </w:divBdr>
    </w:div>
    <w:div w:id="1224753268">
      <w:bodyDiv w:val="1"/>
      <w:marLeft w:val="0"/>
      <w:marRight w:val="0"/>
      <w:marTop w:val="0"/>
      <w:marBottom w:val="0"/>
      <w:divBdr>
        <w:top w:val="none" w:sz="0" w:space="0" w:color="auto"/>
        <w:left w:val="none" w:sz="0" w:space="0" w:color="auto"/>
        <w:bottom w:val="none" w:sz="0" w:space="0" w:color="auto"/>
        <w:right w:val="none" w:sz="0" w:space="0" w:color="auto"/>
      </w:divBdr>
    </w:div>
    <w:div w:id="1224833463">
      <w:bodyDiv w:val="1"/>
      <w:marLeft w:val="0"/>
      <w:marRight w:val="0"/>
      <w:marTop w:val="0"/>
      <w:marBottom w:val="0"/>
      <w:divBdr>
        <w:top w:val="none" w:sz="0" w:space="0" w:color="auto"/>
        <w:left w:val="none" w:sz="0" w:space="0" w:color="auto"/>
        <w:bottom w:val="none" w:sz="0" w:space="0" w:color="auto"/>
        <w:right w:val="none" w:sz="0" w:space="0" w:color="auto"/>
      </w:divBdr>
    </w:div>
    <w:div w:id="1225022964">
      <w:bodyDiv w:val="1"/>
      <w:marLeft w:val="0"/>
      <w:marRight w:val="0"/>
      <w:marTop w:val="0"/>
      <w:marBottom w:val="0"/>
      <w:divBdr>
        <w:top w:val="none" w:sz="0" w:space="0" w:color="auto"/>
        <w:left w:val="none" w:sz="0" w:space="0" w:color="auto"/>
        <w:bottom w:val="none" w:sz="0" w:space="0" w:color="auto"/>
        <w:right w:val="none" w:sz="0" w:space="0" w:color="auto"/>
      </w:divBdr>
    </w:div>
    <w:div w:id="1225095314">
      <w:bodyDiv w:val="1"/>
      <w:marLeft w:val="0"/>
      <w:marRight w:val="0"/>
      <w:marTop w:val="0"/>
      <w:marBottom w:val="0"/>
      <w:divBdr>
        <w:top w:val="none" w:sz="0" w:space="0" w:color="auto"/>
        <w:left w:val="none" w:sz="0" w:space="0" w:color="auto"/>
        <w:bottom w:val="none" w:sz="0" w:space="0" w:color="auto"/>
        <w:right w:val="none" w:sz="0" w:space="0" w:color="auto"/>
      </w:divBdr>
    </w:div>
    <w:div w:id="1225218993">
      <w:bodyDiv w:val="1"/>
      <w:marLeft w:val="0"/>
      <w:marRight w:val="0"/>
      <w:marTop w:val="0"/>
      <w:marBottom w:val="0"/>
      <w:divBdr>
        <w:top w:val="none" w:sz="0" w:space="0" w:color="auto"/>
        <w:left w:val="none" w:sz="0" w:space="0" w:color="auto"/>
        <w:bottom w:val="none" w:sz="0" w:space="0" w:color="auto"/>
        <w:right w:val="none" w:sz="0" w:space="0" w:color="auto"/>
      </w:divBdr>
    </w:div>
    <w:div w:id="1225337933">
      <w:bodyDiv w:val="1"/>
      <w:marLeft w:val="0"/>
      <w:marRight w:val="0"/>
      <w:marTop w:val="0"/>
      <w:marBottom w:val="0"/>
      <w:divBdr>
        <w:top w:val="none" w:sz="0" w:space="0" w:color="auto"/>
        <w:left w:val="none" w:sz="0" w:space="0" w:color="auto"/>
        <w:bottom w:val="none" w:sz="0" w:space="0" w:color="auto"/>
        <w:right w:val="none" w:sz="0" w:space="0" w:color="auto"/>
      </w:divBdr>
    </w:div>
    <w:div w:id="1225792756">
      <w:bodyDiv w:val="1"/>
      <w:marLeft w:val="0"/>
      <w:marRight w:val="0"/>
      <w:marTop w:val="0"/>
      <w:marBottom w:val="0"/>
      <w:divBdr>
        <w:top w:val="none" w:sz="0" w:space="0" w:color="auto"/>
        <w:left w:val="none" w:sz="0" w:space="0" w:color="auto"/>
        <w:bottom w:val="none" w:sz="0" w:space="0" w:color="auto"/>
        <w:right w:val="none" w:sz="0" w:space="0" w:color="auto"/>
      </w:divBdr>
    </w:div>
    <w:div w:id="1225793776">
      <w:bodyDiv w:val="1"/>
      <w:marLeft w:val="0"/>
      <w:marRight w:val="0"/>
      <w:marTop w:val="0"/>
      <w:marBottom w:val="0"/>
      <w:divBdr>
        <w:top w:val="none" w:sz="0" w:space="0" w:color="auto"/>
        <w:left w:val="none" w:sz="0" w:space="0" w:color="auto"/>
        <w:bottom w:val="none" w:sz="0" w:space="0" w:color="auto"/>
        <w:right w:val="none" w:sz="0" w:space="0" w:color="auto"/>
      </w:divBdr>
    </w:div>
    <w:div w:id="1225989490">
      <w:bodyDiv w:val="1"/>
      <w:marLeft w:val="0"/>
      <w:marRight w:val="0"/>
      <w:marTop w:val="0"/>
      <w:marBottom w:val="0"/>
      <w:divBdr>
        <w:top w:val="none" w:sz="0" w:space="0" w:color="auto"/>
        <w:left w:val="none" w:sz="0" w:space="0" w:color="auto"/>
        <w:bottom w:val="none" w:sz="0" w:space="0" w:color="auto"/>
        <w:right w:val="none" w:sz="0" w:space="0" w:color="auto"/>
      </w:divBdr>
    </w:div>
    <w:div w:id="1226065029">
      <w:bodyDiv w:val="1"/>
      <w:marLeft w:val="0"/>
      <w:marRight w:val="0"/>
      <w:marTop w:val="0"/>
      <w:marBottom w:val="0"/>
      <w:divBdr>
        <w:top w:val="none" w:sz="0" w:space="0" w:color="auto"/>
        <w:left w:val="none" w:sz="0" w:space="0" w:color="auto"/>
        <w:bottom w:val="none" w:sz="0" w:space="0" w:color="auto"/>
        <w:right w:val="none" w:sz="0" w:space="0" w:color="auto"/>
      </w:divBdr>
    </w:div>
    <w:div w:id="1226257056">
      <w:bodyDiv w:val="1"/>
      <w:marLeft w:val="0"/>
      <w:marRight w:val="0"/>
      <w:marTop w:val="0"/>
      <w:marBottom w:val="0"/>
      <w:divBdr>
        <w:top w:val="none" w:sz="0" w:space="0" w:color="auto"/>
        <w:left w:val="none" w:sz="0" w:space="0" w:color="auto"/>
        <w:bottom w:val="none" w:sz="0" w:space="0" w:color="auto"/>
        <w:right w:val="none" w:sz="0" w:space="0" w:color="auto"/>
      </w:divBdr>
    </w:div>
    <w:div w:id="1226331704">
      <w:bodyDiv w:val="1"/>
      <w:marLeft w:val="0"/>
      <w:marRight w:val="0"/>
      <w:marTop w:val="0"/>
      <w:marBottom w:val="0"/>
      <w:divBdr>
        <w:top w:val="none" w:sz="0" w:space="0" w:color="auto"/>
        <w:left w:val="none" w:sz="0" w:space="0" w:color="auto"/>
        <w:bottom w:val="none" w:sz="0" w:space="0" w:color="auto"/>
        <w:right w:val="none" w:sz="0" w:space="0" w:color="auto"/>
      </w:divBdr>
    </w:div>
    <w:div w:id="1226335550">
      <w:bodyDiv w:val="1"/>
      <w:marLeft w:val="0"/>
      <w:marRight w:val="0"/>
      <w:marTop w:val="0"/>
      <w:marBottom w:val="0"/>
      <w:divBdr>
        <w:top w:val="none" w:sz="0" w:space="0" w:color="auto"/>
        <w:left w:val="none" w:sz="0" w:space="0" w:color="auto"/>
        <w:bottom w:val="none" w:sz="0" w:space="0" w:color="auto"/>
        <w:right w:val="none" w:sz="0" w:space="0" w:color="auto"/>
      </w:divBdr>
    </w:div>
    <w:div w:id="1226375424">
      <w:bodyDiv w:val="1"/>
      <w:marLeft w:val="0"/>
      <w:marRight w:val="0"/>
      <w:marTop w:val="0"/>
      <w:marBottom w:val="0"/>
      <w:divBdr>
        <w:top w:val="none" w:sz="0" w:space="0" w:color="auto"/>
        <w:left w:val="none" w:sz="0" w:space="0" w:color="auto"/>
        <w:bottom w:val="none" w:sz="0" w:space="0" w:color="auto"/>
        <w:right w:val="none" w:sz="0" w:space="0" w:color="auto"/>
      </w:divBdr>
    </w:div>
    <w:div w:id="1226378176">
      <w:bodyDiv w:val="1"/>
      <w:marLeft w:val="0"/>
      <w:marRight w:val="0"/>
      <w:marTop w:val="0"/>
      <w:marBottom w:val="0"/>
      <w:divBdr>
        <w:top w:val="none" w:sz="0" w:space="0" w:color="auto"/>
        <w:left w:val="none" w:sz="0" w:space="0" w:color="auto"/>
        <w:bottom w:val="none" w:sz="0" w:space="0" w:color="auto"/>
        <w:right w:val="none" w:sz="0" w:space="0" w:color="auto"/>
      </w:divBdr>
    </w:div>
    <w:div w:id="1226380359">
      <w:bodyDiv w:val="1"/>
      <w:marLeft w:val="0"/>
      <w:marRight w:val="0"/>
      <w:marTop w:val="0"/>
      <w:marBottom w:val="0"/>
      <w:divBdr>
        <w:top w:val="none" w:sz="0" w:space="0" w:color="auto"/>
        <w:left w:val="none" w:sz="0" w:space="0" w:color="auto"/>
        <w:bottom w:val="none" w:sz="0" w:space="0" w:color="auto"/>
        <w:right w:val="none" w:sz="0" w:space="0" w:color="auto"/>
      </w:divBdr>
    </w:div>
    <w:div w:id="1226405543">
      <w:bodyDiv w:val="1"/>
      <w:marLeft w:val="0"/>
      <w:marRight w:val="0"/>
      <w:marTop w:val="0"/>
      <w:marBottom w:val="0"/>
      <w:divBdr>
        <w:top w:val="none" w:sz="0" w:space="0" w:color="auto"/>
        <w:left w:val="none" w:sz="0" w:space="0" w:color="auto"/>
        <w:bottom w:val="none" w:sz="0" w:space="0" w:color="auto"/>
        <w:right w:val="none" w:sz="0" w:space="0" w:color="auto"/>
      </w:divBdr>
    </w:div>
    <w:div w:id="1226450252">
      <w:bodyDiv w:val="1"/>
      <w:marLeft w:val="0"/>
      <w:marRight w:val="0"/>
      <w:marTop w:val="0"/>
      <w:marBottom w:val="0"/>
      <w:divBdr>
        <w:top w:val="none" w:sz="0" w:space="0" w:color="auto"/>
        <w:left w:val="none" w:sz="0" w:space="0" w:color="auto"/>
        <w:bottom w:val="none" w:sz="0" w:space="0" w:color="auto"/>
        <w:right w:val="none" w:sz="0" w:space="0" w:color="auto"/>
      </w:divBdr>
    </w:div>
    <w:div w:id="1226722309">
      <w:bodyDiv w:val="1"/>
      <w:marLeft w:val="0"/>
      <w:marRight w:val="0"/>
      <w:marTop w:val="0"/>
      <w:marBottom w:val="0"/>
      <w:divBdr>
        <w:top w:val="none" w:sz="0" w:space="0" w:color="auto"/>
        <w:left w:val="none" w:sz="0" w:space="0" w:color="auto"/>
        <w:bottom w:val="none" w:sz="0" w:space="0" w:color="auto"/>
        <w:right w:val="none" w:sz="0" w:space="0" w:color="auto"/>
      </w:divBdr>
    </w:div>
    <w:div w:id="1226725187">
      <w:bodyDiv w:val="1"/>
      <w:marLeft w:val="0"/>
      <w:marRight w:val="0"/>
      <w:marTop w:val="0"/>
      <w:marBottom w:val="0"/>
      <w:divBdr>
        <w:top w:val="none" w:sz="0" w:space="0" w:color="auto"/>
        <w:left w:val="none" w:sz="0" w:space="0" w:color="auto"/>
        <w:bottom w:val="none" w:sz="0" w:space="0" w:color="auto"/>
        <w:right w:val="none" w:sz="0" w:space="0" w:color="auto"/>
      </w:divBdr>
    </w:div>
    <w:div w:id="1226794433">
      <w:bodyDiv w:val="1"/>
      <w:marLeft w:val="0"/>
      <w:marRight w:val="0"/>
      <w:marTop w:val="0"/>
      <w:marBottom w:val="0"/>
      <w:divBdr>
        <w:top w:val="none" w:sz="0" w:space="0" w:color="auto"/>
        <w:left w:val="none" w:sz="0" w:space="0" w:color="auto"/>
        <w:bottom w:val="none" w:sz="0" w:space="0" w:color="auto"/>
        <w:right w:val="none" w:sz="0" w:space="0" w:color="auto"/>
      </w:divBdr>
    </w:div>
    <w:div w:id="1226835798">
      <w:bodyDiv w:val="1"/>
      <w:marLeft w:val="0"/>
      <w:marRight w:val="0"/>
      <w:marTop w:val="0"/>
      <w:marBottom w:val="0"/>
      <w:divBdr>
        <w:top w:val="none" w:sz="0" w:space="0" w:color="auto"/>
        <w:left w:val="none" w:sz="0" w:space="0" w:color="auto"/>
        <w:bottom w:val="none" w:sz="0" w:space="0" w:color="auto"/>
        <w:right w:val="none" w:sz="0" w:space="0" w:color="auto"/>
      </w:divBdr>
    </w:div>
    <w:div w:id="1227179782">
      <w:bodyDiv w:val="1"/>
      <w:marLeft w:val="0"/>
      <w:marRight w:val="0"/>
      <w:marTop w:val="0"/>
      <w:marBottom w:val="0"/>
      <w:divBdr>
        <w:top w:val="none" w:sz="0" w:space="0" w:color="auto"/>
        <w:left w:val="none" w:sz="0" w:space="0" w:color="auto"/>
        <w:bottom w:val="none" w:sz="0" w:space="0" w:color="auto"/>
        <w:right w:val="none" w:sz="0" w:space="0" w:color="auto"/>
      </w:divBdr>
    </w:div>
    <w:div w:id="1227257261">
      <w:bodyDiv w:val="1"/>
      <w:marLeft w:val="0"/>
      <w:marRight w:val="0"/>
      <w:marTop w:val="0"/>
      <w:marBottom w:val="0"/>
      <w:divBdr>
        <w:top w:val="none" w:sz="0" w:space="0" w:color="auto"/>
        <w:left w:val="none" w:sz="0" w:space="0" w:color="auto"/>
        <w:bottom w:val="none" w:sz="0" w:space="0" w:color="auto"/>
        <w:right w:val="none" w:sz="0" w:space="0" w:color="auto"/>
      </w:divBdr>
    </w:div>
    <w:div w:id="1227490949">
      <w:bodyDiv w:val="1"/>
      <w:marLeft w:val="0"/>
      <w:marRight w:val="0"/>
      <w:marTop w:val="0"/>
      <w:marBottom w:val="0"/>
      <w:divBdr>
        <w:top w:val="none" w:sz="0" w:space="0" w:color="auto"/>
        <w:left w:val="none" w:sz="0" w:space="0" w:color="auto"/>
        <w:bottom w:val="none" w:sz="0" w:space="0" w:color="auto"/>
        <w:right w:val="none" w:sz="0" w:space="0" w:color="auto"/>
      </w:divBdr>
    </w:div>
    <w:div w:id="1227492053">
      <w:bodyDiv w:val="1"/>
      <w:marLeft w:val="0"/>
      <w:marRight w:val="0"/>
      <w:marTop w:val="0"/>
      <w:marBottom w:val="0"/>
      <w:divBdr>
        <w:top w:val="none" w:sz="0" w:space="0" w:color="auto"/>
        <w:left w:val="none" w:sz="0" w:space="0" w:color="auto"/>
        <w:bottom w:val="none" w:sz="0" w:space="0" w:color="auto"/>
        <w:right w:val="none" w:sz="0" w:space="0" w:color="auto"/>
      </w:divBdr>
    </w:div>
    <w:div w:id="1227565243">
      <w:bodyDiv w:val="1"/>
      <w:marLeft w:val="0"/>
      <w:marRight w:val="0"/>
      <w:marTop w:val="0"/>
      <w:marBottom w:val="0"/>
      <w:divBdr>
        <w:top w:val="none" w:sz="0" w:space="0" w:color="auto"/>
        <w:left w:val="none" w:sz="0" w:space="0" w:color="auto"/>
        <w:bottom w:val="none" w:sz="0" w:space="0" w:color="auto"/>
        <w:right w:val="none" w:sz="0" w:space="0" w:color="auto"/>
      </w:divBdr>
    </w:div>
    <w:div w:id="1227568378">
      <w:bodyDiv w:val="1"/>
      <w:marLeft w:val="0"/>
      <w:marRight w:val="0"/>
      <w:marTop w:val="0"/>
      <w:marBottom w:val="0"/>
      <w:divBdr>
        <w:top w:val="none" w:sz="0" w:space="0" w:color="auto"/>
        <w:left w:val="none" w:sz="0" w:space="0" w:color="auto"/>
        <w:bottom w:val="none" w:sz="0" w:space="0" w:color="auto"/>
        <w:right w:val="none" w:sz="0" w:space="0" w:color="auto"/>
      </w:divBdr>
    </w:div>
    <w:div w:id="1227640688">
      <w:bodyDiv w:val="1"/>
      <w:marLeft w:val="0"/>
      <w:marRight w:val="0"/>
      <w:marTop w:val="0"/>
      <w:marBottom w:val="0"/>
      <w:divBdr>
        <w:top w:val="none" w:sz="0" w:space="0" w:color="auto"/>
        <w:left w:val="none" w:sz="0" w:space="0" w:color="auto"/>
        <w:bottom w:val="none" w:sz="0" w:space="0" w:color="auto"/>
        <w:right w:val="none" w:sz="0" w:space="0" w:color="auto"/>
      </w:divBdr>
    </w:div>
    <w:div w:id="1227649913">
      <w:bodyDiv w:val="1"/>
      <w:marLeft w:val="0"/>
      <w:marRight w:val="0"/>
      <w:marTop w:val="0"/>
      <w:marBottom w:val="0"/>
      <w:divBdr>
        <w:top w:val="none" w:sz="0" w:space="0" w:color="auto"/>
        <w:left w:val="none" w:sz="0" w:space="0" w:color="auto"/>
        <w:bottom w:val="none" w:sz="0" w:space="0" w:color="auto"/>
        <w:right w:val="none" w:sz="0" w:space="0" w:color="auto"/>
      </w:divBdr>
    </w:div>
    <w:div w:id="1227687310">
      <w:bodyDiv w:val="1"/>
      <w:marLeft w:val="0"/>
      <w:marRight w:val="0"/>
      <w:marTop w:val="0"/>
      <w:marBottom w:val="0"/>
      <w:divBdr>
        <w:top w:val="none" w:sz="0" w:space="0" w:color="auto"/>
        <w:left w:val="none" w:sz="0" w:space="0" w:color="auto"/>
        <w:bottom w:val="none" w:sz="0" w:space="0" w:color="auto"/>
        <w:right w:val="none" w:sz="0" w:space="0" w:color="auto"/>
      </w:divBdr>
    </w:div>
    <w:div w:id="1227716803">
      <w:bodyDiv w:val="1"/>
      <w:marLeft w:val="0"/>
      <w:marRight w:val="0"/>
      <w:marTop w:val="0"/>
      <w:marBottom w:val="0"/>
      <w:divBdr>
        <w:top w:val="none" w:sz="0" w:space="0" w:color="auto"/>
        <w:left w:val="none" w:sz="0" w:space="0" w:color="auto"/>
        <w:bottom w:val="none" w:sz="0" w:space="0" w:color="auto"/>
        <w:right w:val="none" w:sz="0" w:space="0" w:color="auto"/>
      </w:divBdr>
    </w:div>
    <w:div w:id="1227884753">
      <w:bodyDiv w:val="1"/>
      <w:marLeft w:val="0"/>
      <w:marRight w:val="0"/>
      <w:marTop w:val="0"/>
      <w:marBottom w:val="0"/>
      <w:divBdr>
        <w:top w:val="none" w:sz="0" w:space="0" w:color="auto"/>
        <w:left w:val="none" w:sz="0" w:space="0" w:color="auto"/>
        <w:bottom w:val="none" w:sz="0" w:space="0" w:color="auto"/>
        <w:right w:val="none" w:sz="0" w:space="0" w:color="auto"/>
      </w:divBdr>
    </w:div>
    <w:div w:id="1227914140">
      <w:bodyDiv w:val="1"/>
      <w:marLeft w:val="0"/>
      <w:marRight w:val="0"/>
      <w:marTop w:val="0"/>
      <w:marBottom w:val="0"/>
      <w:divBdr>
        <w:top w:val="none" w:sz="0" w:space="0" w:color="auto"/>
        <w:left w:val="none" w:sz="0" w:space="0" w:color="auto"/>
        <w:bottom w:val="none" w:sz="0" w:space="0" w:color="auto"/>
        <w:right w:val="none" w:sz="0" w:space="0" w:color="auto"/>
      </w:divBdr>
    </w:div>
    <w:div w:id="1227915077">
      <w:bodyDiv w:val="1"/>
      <w:marLeft w:val="0"/>
      <w:marRight w:val="0"/>
      <w:marTop w:val="0"/>
      <w:marBottom w:val="0"/>
      <w:divBdr>
        <w:top w:val="none" w:sz="0" w:space="0" w:color="auto"/>
        <w:left w:val="none" w:sz="0" w:space="0" w:color="auto"/>
        <w:bottom w:val="none" w:sz="0" w:space="0" w:color="auto"/>
        <w:right w:val="none" w:sz="0" w:space="0" w:color="auto"/>
      </w:divBdr>
    </w:div>
    <w:div w:id="1227958248">
      <w:bodyDiv w:val="1"/>
      <w:marLeft w:val="0"/>
      <w:marRight w:val="0"/>
      <w:marTop w:val="0"/>
      <w:marBottom w:val="0"/>
      <w:divBdr>
        <w:top w:val="none" w:sz="0" w:space="0" w:color="auto"/>
        <w:left w:val="none" w:sz="0" w:space="0" w:color="auto"/>
        <w:bottom w:val="none" w:sz="0" w:space="0" w:color="auto"/>
        <w:right w:val="none" w:sz="0" w:space="0" w:color="auto"/>
      </w:divBdr>
    </w:div>
    <w:div w:id="1227958383">
      <w:bodyDiv w:val="1"/>
      <w:marLeft w:val="0"/>
      <w:marRight w:val="0"/>
      <w:marTop w:val="0"/>
      <w:marBottom w:val="0"/>
      <w:divBdr>
        <w:top w:val="none" w:sz="0" w:space="0" w:color="auto"/>
        <w:left w:val="none" w:sz="0" w:space="0" w:color="auto"/>
        <w:bottom w:val="none" w:sz="0" w:space="0" w:color="auto"/>
        <w:right w:val="none" w:sz="0" w:space="0" w:color="auto"/>
      </w:divBdr>
    </w:div>
    <w:div w:id="1227959204">
      <w:bodyDiv w:val="1"/>
      <w:marLeft w:val="0"/>
      <w:marRight w:val="0"/>
      <w:marTop w:val="0"/>
      <w:marBottom w:val="0"/>
      <w:divBdr>
        <w:top w:val="none" w:sz="0" w:space="0" w:color="auto"/>
        <w:left w:val="none" w:sz="0" w:space="0" w:color="auto"/>
        <w:bottom w:val="none" w:sz="0" w:space="0" w:color="auto"/>
        <w:right w:val="none" w:sz="0" w:space="0" w:color="auto"/>
      </w:divBdr>
    </w:div>
    <w:div w:id="1228029660">
      <w:bodyDiv w:val="1"/>
      <w:marLeft w:val="0"/>
      <w:marRight w:val="0"/>
      <w:marTop w:val="0"/>
      <w:marBottom w:val="0"/>
      <w:divBdr>
        <w:top w:val="none" w:sz="0" w:space="0" w:color="auto"/>
        <w:left w:val="none" w:sz="0" w:space="0" w:color="auto"/>
        <w:bottom w:val="none" w:sz="0" w:space="0" w:color="auto"/>
        <w:right w:val="none" w:sz="0" w:space="0" w:color="auto"/>
      </w:divBdr>
    </w:div>
    <w:div w:id="1228220499">
      <w:bodyDiv w:val="1"/>
      <w:marLeft w:val="0"/>
      <w:marRight w:val="0"/>
      <w:marTop w:val="0"/>
      <w:marBottom w:val="0"/>
      <w:divBdr>
        <w:top w:val="none" w:sz="0" w:space="0" w:color="auto"/>
        <w:left w:val="none" w:sz="0" w:space="0" w:color="auto"/>
        <w:bottom w:val="none" w:sz="0" w:space="0" w:color="auto"/>
        <w:right w:val="none" w:sz="0" w:space="0" w:color="auto"/>
      </w:divBdr>
    </w:div>
    <w:div w:id="1228300706">
      <w:bodyDiv w:val="1"/>
      <w:marLeft w:val="0"/>
      <w:marRight w:val="0"/>
      <w:marTop w:val="0"/>
      <w:marBottom w:val="0"/>
      <w:divBdr>
        <w:top w:val="none" w:sz="0" w:space="0" w:color="auto"/>
        <w:left w:val="none" w:sz="0" w:space="0" w:color="auto"/>
        <w:bottom w:val="none" w:sz="0" w:space="0" w:color="auto"/>
        <w:right w:val="none" w:sz="0" w:space="0" w:color="auto"/>
      </w:divBdr>
    </w:div>
    <w:div w:id="1228416905">
      <w:bodyDiv w:val="1"/>
      <w:marLeft w:val="0"/>
      <w:marRight w:val="0"/>
      <w:marTop w:val="0"/>
      <w:marBottom w:val="0"/>
      <w:divBdr>
        <w:top w:val="none" w:sz="0" w:space="0" w:color="auto"/>
        <w:left w:val="none" w:sz="0" w:space="0" w:color="auto"/>
        <w:bottom w:val="none" w:sz="0" w:space="0" w:color="auto"/>
        <w:right w:val="none" w:sz="0" w:space="0" w:color="auto"/>
      </w:divBdr>
    </w:div>
    <w:div w:id="1228492272">
      <w:bodyDiv w:val="1"/>
      <w:marLeft w:val="0"/>
      <w:marRight w:val="0"/>
      <w:marTop w:val="0"/>
      <w:marBottom w:val="0"/>
      <w:divBdr>
        <w:top w:val="none" w:sz="0" w:space="0" w:color="auto"/>
        <w:left w:val="none" w:sz="0" w:space="0" w:color="auto"/>
        <w:bottom w:val="none" w:sz="0" w:space="0" w:color="auto"/>
        <w:right w:val="none" w:sz="0" w:space="0" w:color="auto"/>
      </w:divBdr>
    </w:div>
    <w:div w:id="1228495537">
      <w:bodyDiv w:val="1"/>
      <w:marLeft w:val="0"/>
      <w:marRight w:val="0"/>
      <w:marTop w:val="0"/>
      <w:marBottom w:val="0"/>
      <w:divBdr>
        <w:top w:val="none" w:sz="0" w:space="0" w:color="auto"/>
        <w:left w:val="none" w:sz="0" w:space="0" w:color="auto"/>
        <w:bottom w:val="none" w:sz="0" w:space="0" w:color="auto"/>
        <w:right w:val="none" w:sz="0" w:space="0" w:color="auto"/>
      </w:divBdr>
    </w:div>
    <w:div w:id="1228611824">
      <w:bodyDiv w:val="1"/>
      <w:marLeft w:val="0"/>
      <w:marRight w:val="0"/>
      <w:marTop w:val="0"/>
      <w:marBottom w:val="0"/>
      <w:divBdr>
        <w:top w:val="none" w:sz="0" w:space="0" w:color="auto"/>
        <w:left w:val="none" w:sz="0" w:space="0" w:color="auto"/>
        <w:bottom w:val="none" w:sz="0" w:space="0" w:color="auto"/>
        <w:right w:val="none" w:sz="0" w:space="0" w:color="auto"/>
      </w:divBdr>
    </w:div>
    <w:div w:id="1228807986">
      <w:bodyDiv w:val="1"/>
      <w:marLeft w:val="0"/>
      <w:marRight w:val="0"/>
      <w:marTop w:val="0"/>
      <w:marBottom w:val="0"/>
      <w:divBdr>
        <w:top w:val="none" w:sz="0" w:space="0" w:color="auto"/>
        <w:left w:val="none" w:sz="0" w:space="0" w:color="auto"/>
        <w:bottom w:val="none" w:sz="0" w:space="0" w:color="auto"/>
        <w:right w:val="none" w:sz="0" w:space="0" w:color="auto"/>
      </w:divBdr>
    </w:div>
    <w:div w:id="1228954877">
      <w:bodyDiv w:val="1"/>
      <w:marLeft w:val="0"/>
      <w:marRight w:val="0"/>
      <w:marTop w:val="0"/>
      <w:marBottom w:val="0"/>
      <w:divBdr>
        <w:top w:val="none" w:sz="0" w:space="0" w:color="auto"/>
        <w:left w:val="none" w:sz="0" w:space="0" w:color="auto"/>
        <w:bottom w:val="none" w:sz="0" w:space="0" w:color="auto"/>
        <w:right w:val="none" w:sz="0" w:space="0" w:color="auto"/>
      </w:divBdr>
    </w:div>
    <w:div w:id="1228955142">
      <w:bodyDiv w:val="1"/>
      <w:marLeft w:val="0"/>
      <w:marRight w:val="0"/>
      <w:marTop w:val="0"/>
      <w:marBottom w:val="0"/>
      <w:divBdr>
        <w:top w:val="none" w:sz="0" w:space="0" w:color="auto"/>
        <w:left w:val="none" w:sz="0" w:space="0" w:color="auto"/>
        <w:bottom w:val="none" w:sz="0" w:space="0" w:color="auto"/>
        <w:right w:val="none" w:sz="0" w:space="0" w:color="auto"/>
      </w:divBdr>
    </w:div>
    <w:div w:id="1229150701">
      <w:bodyDiv w:val="1"/>
      <w:marLeft w:val="0"/>
      <w:marRight w:val="0"/>
      <w:marTop w:val="0"/>
      <w:marBottom w:val="0"/>
      <w:divBdr>
        <w:top w:val="none" w:sz="0" w:space="0" w:color="auto"/>
        <w:left w:val="none" w:sz="0" w:space="0" w:color="auto"/>
        <w:bottom w:val="none" w:sz="0" w:space="0" w:color="auto"/>
        <w:right w:val="none" w:sz="0" w:space="0" w:color="auto"/>
      </w:divBdr>
    </w:div>
    <w:div w:id="1229220227">
      <w:bodyDiv w:val="1"/>
      <w:marLeft w:val="0"/>
      <w:marRight w:val="0"/>
      <w:marTop w:val="0"/>
      <w:marBottom w:val="0"/>
      <w:divBdr>
        <w:top w:val="none" w:sz="0" w:space="0" w:color="auto"/>
        <w:left w:val="none" w:sz="0" w:space="0" w:color="auto"/>
        <w:bottom w:val="none" w:sz="0" w:space="0" w:color="auto"/>
        <w:right w:val="none" w:sz="0" w:space="0" w:color="auto"/>
      </w:divBdr>
    </w:div>
    <w:div w:id="1229264702">
      <w:bodyDiv w:val="1"/>
      <w:marLeft w:val="0"/>
      <w:marRight w:val="0"/>
      <w:marTop w:val="0"/>
      <w:marBottom w:val="0"/>
      <w:divBdr>
        <w:top w:val="none" w:sz="0" w:space="0" w:color="auto"/>
        <w:left w:val="none" w:sz="0" w:space="0" w:color="auto"/>
        <w:bottom w:val="none" w:sz="0" w:space="0" w:color="auto"/>
        <w:right w:val="none" w:sz="0" w:space="0" w:color="auto"/>
      </w:divBdr>
    </w:div>
    <w:div w:id="1229612544">
      <w:bodyDiv w:val="1"/>
      <w:marLeft w:val="0"/>
      <w:marRight w:val="0"/>
      <w:marTop w:val="0"/>
      <w:marBottom w:val="0"/>
      <w:divBdr>
        <w:top w:val="none" w:sz="0" w:space="0" w:color="auto"/>
        <w:left w:val="none" w:sz="0" w:space="0" w:color="auto"/>
        <w:bottom w:val="none" w:sz="0" w:space="0" w:color="auto"/>
        <w:right w:val="none" w:sz="0" w:space="0" w:color="auto"/>
      </w:divBdr>
    </w:div>
    <w:div w:id="1229657361">
      <w:bodyDiv w:val="1"/>
      <w:marLeft w:val="0"/>
      <w:marRight w:val="0"/>
      <w:marTop w:val="0"/>
      <w:marBottom w:val="0"/>
      <w:divBdr>
        <w:top w:val="none" w:sz="0" w:space="0" w:color="auto"/>
        <w:left w:val="none" w:sz="0" w:space="0" w:color="auto"/>
        <w:bottom w:val="none" w:sz="0" w:space="0" w:color="auto"/>
        <w:right w:val="none" w:sz="0" w:space="0" w:color="auto"/>
      </w:divBdr>
    </w:div>
    <w:div w:id="1229733196">
      <w:bodyDiv w:val="1"/>
      <w:marLeft w:val="0"/>
      <w:marRight w:val="0"/>
      <w:marTop w:val="0"/>
      <w:marBottom w:val="0"/>
      <w:divBdr>
        <w:top w:val="none" w:sz="0" w:space="0" w:color="auto"/>
        <w:left w:val="none" w:sz="0" w:space="0" w:color="auto"/>
        <w:bottom w:val="none" w:sz="0" w:space="0" w:color="auto"/>
        <w:right w:val="none" w:sz="0" w:space="0" w:color="auto"/>
      </w:divBdr>
    </w:div>
    <w:div w:id="1229807237">
      <w:bodyDiv w:val="1"/>
      <w:marLeft w:val="0"/>
      <w:marRight w:val="0"/>
      <w:marTop w:val="0"/>
      <w:marBottom w:val="0"/>
      <w:divBdr>
        <w:top w:val="none" w:sz="0" w:space="0" w:color="auto"/>
        <w:left w:val="none" w:sz="0" w:space="0" w:color="auto"/>
        <w:bottom w:val="none" w:sz="0" w:space="0" w:color="auto"/>
        <w:right w:val="none" w:sz="0" w:space="0" w:color="auto"/>
      </w:divBdr>
    </w:div>
    <w:div w:id="1229876016">
      <w:bodyDiv w:val="1"/>
      <w:marLeft w:val="0"/>
      <w:marRight w:val="0"/>
      <w:marTop w:val="0"/>
      <w:marBottom w:val="0"/>
      <w:divBdr>
        <w:top w:val="none" w:sz="0" w:space="0" w:color="auto"/>
        <w:left w:val="none" w:sz="0" w:space="0" w:color="auto"/>
        <w:bottom w:val="none" w:sz="0" w:space="0" w:color="auto"/>
        <w:right w:val="none" w:sz="0" w:space="0" w:color="auto"/>
      </w:divBdr>
    </w:div>
    <w:div w:id="1229919181">
      <w:bodyDiv w:val="1"/>
      <w:marLeft w:val="0"/>
      <w:marRight w:val="0"/>
      <w:marTop w:val="0"/>
      <w:marBottom w:val="0"/>
      <w:divBdr>
        <w:top w:val="none" w:sz="0" w:space="0" w:color="auto"/>
        <w:left w:val="none" w:sz="0" w:space="0" w:color="auto"/>
        <w:bottom w:val="none" w:sz="0" w:space="0" w:color="auto"/>
        <w:right w:val="none" w:sz="0" w:space="0" w:color="auto"/>
      </w:divBdr>
    </w:div>
    <w:div w:id="1229919863">
      <w:bodyDiv w:val="1"/>
      <w:marLeft w:val="0"/>
      <w:marRight w:val="0"/>
      <w:marTop w:val="0"/>
      <w:marBottom w:val="0"/>
      <w:divBdr>
        <w:top w:val="none" w:sz="0" w:space="0" w:color="auto"/>
        <w:left w:val="none" w:sz="0" w:space="0" w:color="auto"/>
        <w:bottom w:val="none" w:sz="0" w:space="0" w:color="auto"/>
        <w:right w:val="none" w:sz="0" w:space="0" w:color="auto"/>
      </w:divBdr>
    </w:div>
    <w:div w:id="1229925757">
      <w:bodyDiv w:val="1"/>
      <w:marLeft w:val="0"/>
      <w:marRight w:val="0"/>
      <w:marTop w:val="0"/>
      <w:marBottom w:val="0"/>
      <w:divBdr>
        <w:top w:val="none" w:sz="0" w:space="0" w:color="auto"/>
        <w:left w:val="none" w:sz="0" w:space="0" w:color="auto"/>
        <w:bottom w:val="none" w:sz="0" w:space="0" w:color="auto"/>
        <w:right w:val="none" w:sz="0" w:space="0" w:color="auto"/>
      </w:divBdr>
    </w:div>
    <w:div w:id="1229992764">
      <w:bodyDiv w:val="1"/>
      <w:marLeft w:val="0"/>
      <w:marRight w:val="0"/>
      <w:marTop w:val="0"/>
      <w:marBottom w:val="0"/>
      <w:divBdr>
        <w:top w:val="none" w:sz="0" w:space="0" w:color="auto"/>
        <w:left w:val="none" w:sz="0" w:space="0" w:color="auto"/>
        <w:bottom w:val="none" w:sz="0" w:space="0" w:color="auto"/>
        <w:right w:val="none" w:sz="0" w:space="0" w:color="auto"/>
      </w:divBdr>
    </w:div>
    <w:div w:id="1230077042">
      <w:bodyDiv w:val="1"/>
      <w:marLeft w:val="0"/>
      <w:marRight w:val="0"/>
      <w:marTop w:val="0"/>
      <w:marBottom w:val="0"/>
      <w:divBdr>
        <w:top w:val="none" w:sz="0" w:space="0" w:color="auto"/>
        <w:left w:val="none" w:sz="0" w:space="0" w:color="auto"/>
        <w:bottom w:val="none" w:sz="0" w:space="0" w:color="auto"/>
        <w:right w:val="none" w:sz="0" w:space="0" w:color="auto"/>
      </w:divBdr>
    </w:div>
    <w:div w:id="1230111893">
      <w:bodyDiv w:val="1"/>
      <w:marLeft w:val="0"/>
      <w:marRight w:val="0"/>
      <w:marTop w:val="0"/>
      <w:marBottom w:val="0"/>
      <w:divBdr>
        <w:top w:val="none" w:sz="0" w:space="0" w:color="auto"/>
        <w:left w:val="none" w:sz="0" w:space="0" w:color="auto"/>
        <w:bottom w:val="none" w:sz="0" w:space="0" w:color="auto"/>
        <w:right w:val="none" w:sz="0" w:space="0" w:color="auto"/>
      </w:divBdr>
    </w:div>
    <w:div w:id="1230115682">
      <w:bodyDiv w:val="1"/>
      <w:marLeft w:val="0"/>
      <w:marRight w:val="0"/>
      <w:marTop w:val="0"/>
      <w:marBottom w:val="0"/>
      <w:divBdr>
        <w:top w:val="none" w:sz="0" w:space="0" w:color="auto"/>
        <w:left w:val="none" w:sz="0" w:space="0" w:color="auto"/>
        <w:bottom w:val="none" w:sz="0" w:space="0" w:color="auto"/>
        <w:right w:val="none" w:sz="0" w:space="0" w:color="auto"/>
      </w:divBdr>
    </w:div>
    <w:div w:id="1230190961">
      <w:bodyDiv w:val="1"/>
      <w:marLeft w:val="0"/>
      <w:marRight w:val="0"/>
      <w:marTop w:val="0"/>
      <w:marBottom w:val="0"/>
      <w:divBdr>
        <w:top w:val="none" w:sz="0" w:space="0" w:color="auto"/>
        <w:left w:val="none" w:sz="0" w:space="0" w:color="auto"/>
        <w:bottom w:val="none" w:sz="0" w:space="0" w:color="auto"/>
        <w:right w:val="none" w:sz="0" w:space="0" w:color="auto"/>
      </w:divBdr>
    </w:div>
    <w:div w:id="1230195723">
      <w:bodyDiv w:val="1"/>
      <w:marLeft w:val="0"/>
      <w:marRight w:val="0"/>
      <w:marTop w:val="0"/>
      <w:marBottom w:val="0"/>
      <w:divBdr>
        <w:top w:val="none" w:sz="0" w:space="0" w:color="auto"/>
        <w:left w:val="none" w:sz="0" w:space="0" w:color="auto"/>
        <w:bottom w:val="none" w:sz="0" w:space="0" w:color="auto"/>
        <w:right w:val="none" w:sz="0" w:space="0" w:color="auto"/>
      </w:divBdr>
    </w:div>
    <w:div w:id="1230268875">
      <w:bodyDiv w:val="1"/>
      <w:marLeft w:val="0"/>
      <w:marRight w:val="0"/>
      <w:marTop w:val="0"/>
      <w:marBottom w:val="0"/>
      <w:divBdr>
        <w:top w:val="none" w:sz="0" w:space="0" w:color="auto"/>
        <w:left w:val="none" w:sz="0" w:space="0" w:color="auto"/>
        <w:bottom w:val="none" w:sz="0" w:space="0" w:color="auto"/>
        <w:right w:val="none" w:sz="0" w:space="0" w:color="auto"/>
      </w:divBdr>
    </w:div>
    <w:div w:id="1230379617">
      <w:bodyDiv w:val="1"/>
      <w:marLeft w:val="0"/>
      <w:marRight w:val="0"/>
      <w:marTop w:val="0"/>
      <w:marBottom w:val="0"/>
      <w:divBdr>
        <w:top w:val="none" w:sz="0" w:space="0" w:color="auto"/>
        <w:left w:val="none" w:sz="0" w:space="0" w:color="auto"/>
        <w:bottom w:val="none" w:sz="0" w:space="0" w:color="auto"/>
        <w:right w:val="none" w:sz="0" w:space="0" w:color="auto"/>
      </w:divBdr>
    </w:div>
    <w:div w:id="1230533918">
      <w:bodyDiv w:val="1"/>
      <w:marLeft w:val="0"/>
      <w:marRight w:val="0"/>
      <w:marTop w:val="0"/>
      <w:marBottom w:val="0"/>
      <w:divBdr>
        <w:top w:val="none" w:sz="0" w:space="0" w:color="auto"/>
        <w:left w:val="none" w:sz="0" w:space="0" w:color="auto"/>
        <w:bottom w:val="none" w:sz="0" w:space="0" w:color="auto"/>
        <w:right w:val="none" w:sz="0" w:space="0" w:color="auto"/>
      </w:divBdr>
    </w:div>
    <w:div w:id="1230581835">
      <w:bodyDiv w:val="1"/>
      <w:marLeft w:val="0"/>
      <w:marRight w:val="0"/>
      <w:marTop w:val="0"/>
      <w:marBottom w:val="0"/>
      <w:divBdr>
        <w:top w:val="none" w:sz="0" w:space="0" w:color="auto"/>
        <w:left w:val="none" w:sz="0" w:space="0" w:color="auto"/>
        <w:bottom w:val="none" w:sz="0" w:space="0" w:color="auto"/>
        <w:right w:val="none" w:sz="0" w:space="0" w:color="auto"/>
      </w:divBdr>
    </w:div>
    <w:div w:id="1230995064">
      <w:bodyDiv w:val="1"/>
      <w:marLeft w:val="0"/>
      <w:marRight w:val="0"/>
      <w:marTop w:val="0"/>
      <w:marBottom w:val="0"/>
      <w:divBdr>
        <w:top w:val="none" w:sz="0" w:space="0" w:color="auto"/>
        <w:left w:val="none" w:sz="0" w:space="0" w:color="auto"/>
        <w:bottom w:val="none" w:sz="0" w:space="0" w:color="auto"/>
        <w:right w:val="none" w:sz="0" w:space="0" w:color="auto"/>
      </w:divBdr>
    </w:div>
    <w:div w:id="1231036345">
      <w:bodyDiv w:val="1"/>
      <w:marLeft w:val="0"/>
      <w:marRight w:val="0"/>
      <w:marTop w:val="0"/>
      <w:marBottom w:val="0"/>
      <w:divBdr>
        <w:top w:val="none" w:sz="0" w:space="0" w:color="auto"/>
        <w:left w:val="none" w:sz="0" w:space="0" w:color="auto"/>
        <w:bottom w:val="none" w:sz="0" w:space="0" w:color="auto"/>
        <w:right w:val="none" w:sz="0" w:space="0" w:color="auto"/>
      </w:divBdr>
    </w:div>
    <w:div w:id="1231160889">
      <w:bodyDiv w:val="1"/>
      <w:marLeft w:val="0"/>
      <w:marRight w:val="0"/>
      <w:marTop w:val="0"/>
      <w:marBottom w:val="0"/>
      <w:divBdr>
        <w:top w:val="none" w:sz="0" w:space="0" w:color="auto"/>
        <w:left w:val="none" w:sz="0" w:space="0" w:color="auto"/>
        <w:bottom w:val="none" w:sz="0" w:space="0" w:color="auto"/>
        <w:right w:val="none" w:sz="0" w:space="0" w:color="auto"/>
      </w:divBdr>
    </w:div>
    <w:div w:id="1231186557">
      <w:bodyDiv w:val="1"/>
      <w:marLeft w:val="0"/>
      <w:marRight w:val="0"/>
      <w:marTop w:val="0"/>
      <w:marBottom w:val="0"/>
      <w:divBdr>
        <w:top w:val="none" w:sz="0" w:space="0" w:color="auto"/>
        <w:left w:val="none" w:sz="0" w:space="0" w:color="auto"/>
        <w:bottom w:val="none" w:sz="0" w:space="0" w:color="auto"/>
        <w:right w:val="none" w:sz="0" w:space="0" w:color="auto"/>
      </w:divBdr>
    </w:div>
    <w:div w:id="1231231906">
      <w:bodyDiv w:val="1"/>
      <w:marLeft w:val="0"/>
      <w:marRight w:val="0"/>
      <w:marTop w:val="0"/>
      <w:marBottom w:val="0"/>
      <w:divBdr>
        <w:top w:val="none" w:sz="0" w:space="0" w:color="auto"/>
        <w:left w:val="none" w:sz="0" w:space="0" w:color="auto"/>
        <w:bottom w:val="none" w:sz="0" w:space="0" w:color="auto"/>
        <w:right w:val="none" w:sz="0" w:space="0" w:color="auto"/>
      </w:divBdr>
    </w:div>
    <w:div w:id="1231381186">
      <w:bodyDiv w:val="1"/>
      <w:marLeft w:val="0"/>
      <w:marRight w:val="0"/>
      <w:marTop w:val="0"/>
      <w:marBottom w:val="0"/>
      <w:divBdr>
        <w:top w:val="none" w:sz="0" w:space="0" w:color="auto"/>
        <w:left w:val="none" w:sz="0" w:space="0" w:color="auto"/>
        <w:bottom w:val="none" w:sz="0" w:space="0" w:color="auto"/>
        <w:right w:val="none" w:sz="0" w:space="0" w:color="auto"/>
      </w:divBdr>
    </w:div>
    <w:div w:id="1231771043">
      <w:bodyDiv w:val="1"/>
      <w:marLeft w:val="0"/>
      <w:marRight w:val="0"/>
      <w:marTop w:val="0"/>
      <w:marBottom w:val="0"/>
      <w:divBdr>
        <w:top w:val="none" w:sz="0" w:space="0" w:color="auto"/>
        <w:left w:val="none" w:sz="0" w:space="0" w:color="auto"/>
        <w:bottom w:val="none" w:sz="0" w:space="0" w:color="auto"/>
        <w:right w:val="none" w:sz="0" w:space="0" w:color="auto"/>
      </w:divBdr>
    </w:div>
    <w:div w:id="1232042549">
      <w:bodyDiv w:val="1"/>
      <w:marLeft w:val="0"/>
      <w:marRight w:val="0"/>
      <w:marTop w:val="0"/>
      <w:marBottom w:val="0"/>
      <w:divBdr>
        <w:top w:val="none" w:sz="0" w:space="0" w:color="auto"/>
        <w:left w:val="none" w:sz="0" w:space="0" w:color="auto"/>
        <w:bottom w:val="none" w:sz="0" w:space="0" w:color="auto"/>
        <w:right w:val="none" w:sz="0" w:space="0" w:color="auto"/>
      </w:divBdr>
    </w:div>
    <w:div w:id="1232085107">
      <w:bodyDiv w:val="1"/>
      <w:marLeft w:val="0"/>
      <w:marRight w:val="0"/>
      <w:marTop w:val="0"/>
      <w:marBottom w:val="0"/>
      <w:divBdr>
        <w:top w:val="none" w:sz="0" w:space="0" w:color="auto"/>
        <w:left w:val="none" w:sz="0" w:space="0" w:color="auto"/>
        <w:bottom w:val="none" w:sz="0" w:space="0" w:color="auto"/>
        <w:right w:val="none" w:sz="0" w:space="0" w:color="auto"/>
      </w:divBdr>
    </w:div>
    <w:div w:id="1232152287">
      <w:bodyDiv w:val="1"/>
      <w:marLeft w:val="0"/>
      <w:marRight w:val="0"/>
      <w:marTop w:val="0"/>
      <w:marBottom w:val="0"/>
      <w:divBdr>
        <w:top w:val="none" w:sz="0" w:space="0" w:color="auto"/>
        <w:left w:val="none" w:sz="0" w:space="0" w:color="auto"/>
        <w:bottom w:val="none" w:sz="0" w:space="0" w:color="auto"/>
        <w:right w:val="none" w:sz="0" w:space="0" w:color="auto"/>
      </w:divBdr>
    </w:div>
    <w:div w:id="1232231681">
      <w:bodyDiv w:val="1"/>
      <w:marLeft w:val="0"/>
      <w:marRight w:val="0"/>
      <w:marTop w:val="0"/>
      <w:marBottom w:val="0"/>
      <w:divBdr>
        <w:top w:val="none" w:sz="0" w:space="0" w:color="auto"/>
        <w:left w:val="none" w:sz="0" w:space="0" w:color="auto"/>
        <w:bottom w:val="none" w:sz="0" w:space="0" w:color="auto"/>
        <w:right w:val="none" w:sz="0" w:space="0" w:color="auto"/>
      </w:divBdr>
    </w:div>
    <w:div w:id="1232232030">
      <w:bodyDiv w:val="1"/>
      <w:marLeft w:val="0"/>
      <w:marRight w:val="0"/>
      <w:marTop w:val="0"/>
      <w:marBottom w:val="0"/>
      <w:divBdr>
        <w:top w:val="none" w:sz="0" w:space="0" w:color="auto"/>
        <w:left w:val="none" w:sz="0" w:space="0" w:color="auto"/>
        <w:bottom w:val="none" w:sz="0" w:space="0" w:color="auto"/>
        <w:right w:val="none" w:sz="0" w:space="0" w:color="auto"/>
      </w:divBdr>
    </w:div>
    <w:div w:id="1232232436">
      <w:bodyDiv w:val="1"/>
      <w:marLeft w:val="0"/>
      <w:marRight w:val="0"/>
      <w:marTop w:val="0"/>
      <w:marBottom w:val="0"/>
      <w:divBdr>
        <w:top w:val="none" w:sz="0" w:space="0" w:color="auto"/>
        <w:left w:val="none" w:sz="0" w:space="0" w:color="auto"/>
        <w:bottom w:val="none" w:sz="0" w:space="0" w:color="auto"/>
        <w:right w:val="none" w:sz="0" w:space="0" w:color="auto"/>
      </w:divBdr>
    </w:div>
    <w:div w:id="1232346758">
      <w:bodyDiv w:val="1"/>
      <w:marLeft w:val="0"/>
      <w:marRight w:val="0"/>
      <w:marTop w:val="0"/>
      <w:marBottom w:val="0"/>
      <w:divBdr>
        <w:top w:val="none" w:sz="0" w:space="0" w:color="auto"/>
        <w:left w:val="none" w:sz="0" w:space="0" w:color="auto"/>
        <w:bottom w:val="none" w:sz="0" w:space="0" w:color="auto"/>
        <w:right w:val="none" w:sz="0" w:space="0" w:color="auto"/>
      </w:divBdr>
    </w:div>
    <w:div w:id="1232470576">
      <w:bodyDiv w:val="1"/>
      <w:marLeft w:val="0"/>
      <w:marRight w:val="0"/>
      <w:marTop w:val="0"/>
      <w:marBottom w:val="0"/>
      <w:divBdr>
        <w:top w:val="none" w:sz="0" w:space="0" w:color="auto"/>
        <w:left w:val="none" w:sz="0" w:space="0" w:color="auto"/>
        <w:bottom w:val="none" w:sz="0" w:space="0" w:color="auto"/>
        <w:right w:val="none" w:sz="0" w:space="0" w:color="auto"/>
      </w:divBdr>
    </w:div>
    <w:div w:id="1232543370">
      <w:bodyDiv w:val="1"/>
      <w:marLeft w:val="0"/>
      <w:marRight w:val="0"/>
      <w:marTop w:val="0"/>
      <w:marBottom w:val="0"/>
      <w:divBdr>
        <w:top w:val="none" w:sz="0" w:space="0" w:color="auto"/>
        <w:left w:val="none" w:sz="0" w:space="0" w:color="auto"/>
        <w:bottom w:val="none" w:sz="0" w:space="0" w:color="auto"/>
        <w:right w:val="none" w:sz="0" w:space="0" w:color="auto"/>
      </w:divBdr>
    </w:div>
    <w:div w:id="1232739807">
      <w:bodyDiv w:val="1"/>
      <w:marLeft w:val="0"/>
      <w:marRight w:val="0"/>
      <w:marTop w:val="0"/>
      <w:marBottom w:val="0"/>
      <w:divBdr>
        <w:top w:val="none" w:sz="0" w:space="0" w:color="auto"/>
        <w:left w:val="none" w:sz="0" w:space="0" w:color="auto"/>
        <w:bottom w:val="none" w:sz="0" w:space="0" w:color="auto"/>
        <w:right w:val="none" w:sz="0" w:space="0" w:color="auto"/>
      </w:divBdr>
    </w:div>
    <w:div w:id="1232812788">
      <w:bodyDiv w:val="1"/>
      <w:marLeft w:val="0"/>
      <w:marRight w:val="0"/>
      <w:marTop w:val="0"/>
      <w:marBottom w:val="0"/>
      <w:divBdr>
        <w:top w:val="none" w:sz="0" w:space="0" w:color="auto"/>
        <w:left w:val="none" w:sz="0" w:space="0" w:color="auto"/>
        <w:bottom w:val="none" w:sz="0" w:space="0" w:color="auto"/>
        <w:right w:val="none" w:sz="0" w:space="0" w:color="auto"/>
      </w:divBdr>
    </w:div>
    <w:div w:id="1232883109">
      <w:bodyDiv w:val="1"/>
      <w:marLeft w:val="0"/>
      <w:marRight w:val="0"/>
      <w:marTop w:val="0"/>
      <w:marBottom w:val="0"/>
      <w:divBdr>
        <w:top w:val="none" w:sz="0" w:space="0" w:color="auto"/>
        <w:left w:val="none" w:sz="0" w:space="0" w:color="auto"/>
        <w:bottom w:val="none" w:sz="0" w:space="0" w:color="auto"/>
        <w:right w:val="none" w:sz="0" w:space="0" w:color="auto"/>
      </w:divBdr>
    </w:div>
    <w:div w:id="1232934400">
      <w:bodyDiv w:val="1"/>
      <w:marLeft w:val="0"/>
      <w:marRight w:val="0"/>
      <w:marTop w:val="0"/>
      <w:marBottom w:val="0"/>
      <w:divBdr>
        <w:top w:val="none" w:sz="0" w:space="0" w:color="auto"/>
        <w:left w:val="none" w:sz="0" w:space="0" w:color="auto"/>
        <w:bottom w:val="none" w:sz="0" w:space="0" w:color="auto"/>
        <w:right w:val="none" w:sz="0" w:space="0" w:color="auto"/>
      </w:divBdr>
    </w:div>
    <w:div w:id="1233080268">
      <w:bodyDiv w:val="1"/>
      <w:marLeft w:val="0"/>
      <w:marRight w:val="0"/>
      <w:marTop w:val="0"/>
      <w:marBottom w:val="0"/>
      <w:divBdr>
        <w:top w:val="none" w:sz="0" w:space="0" w:color="auto"/>
        <w:left w:val="none" w:sz="0" w:space="0" w:color="auto"/>
        <w:bottom w:val="none" w:sz="0" w:space="0" w:color="auto"/>
        <w:right w:val="none" w:sz="0" w:space="0" w:color="auto"/>
      </w:divBdr>
    </w:div>
    <w:div w:id="1233194390">
      <w:bodyDiv w:val="1"/>
      <w:marLeft w:val="0"/>
      <w:marRight w:val="0"/>
      <w:marTop w:val="0"/>
      <w:marBottom w:val="0"/>
      <w:divBdr>
        <w:top w:val="none" w:sz="0" w:space="0" w:color="auto"/>
        <w:left w:val="none" w:sz="0" w:space="0" w:color="auto"/>
        <w:bottom w:val="none" w:sz="0" w:space="0" w:color="auto"/>
        <w:right w:val="none" w:sz="0" w:space="0" w:color="auto"/>
      </w:divBdr>
    </w:div>
    <w:div w:id="1233194842">
      <w:bodyDiv w:val="1"/>
      <w:marLeft w:val="0"/>
      <w:marRight w:val="0"/>
      <w:marTop w:val="0"/>
      <w:marBottom w:val="0"/>
      <w:divBdr>
        <w:top w:val="none" w:sz="0" w:space="0" w:color="auto"/>
        <w:left w:val="none" w:sz="0" w:space="0" w:color="auto"/>
        <w:bottom w:val="none" w:sz="0" w:space="0" w:color="auto"/>
        <w:right w:val="none" w:sz="0" w:space="0" w:color="auto"/>
      </w:divBdr>
    </w:div>
    <w:div w:id="1233351614">
      <w:bodyDiv w:val="1"/>
      <w:marLeft w:val="0"/>
      <w:marRight w:val="0"/>
      <w:marTop w:val="0"/>
      <w:marBottom w:val="0"/>
      <w:divBdr>
        <w:top w:val="none" w:sz="0" w:space="0" w:color="auto"/>
        <w:left w:val="none" w:sz="0" w:space="0" w:color="auto"/>
        <w:bottom w:val="none" w:sz="0" w:space="0" w:color="auto"/>
        <w:right w:val="none" w:sz="0" w:space="0" w:color="auto"/>
      </w:divBdr>
    </w:div>
    <w:div w:id="1233547526">
      <w:bodyDiv w:val="1"/>
      <w:marLeft w:val="0"/>
      <w:marRight w:val="0"/>
      <w:marTop w:val="0"/>
      <w:marBottom w:val="0"/>
      <w:divBdr>
        <w:top w:val="none" w:sz="0" w:space="0" w:color="auto"/>
        <w:left w:val="none" w:sz="0" w:space="0" w:color="auto"/>
        <w:bottom w:val="none" w:sz="0" w:space="0" w:color="auto"/>
        <w:right w:val="none" w:sz="0" w:space="0" w:color="auto"/>
      </w:divBdr>
    </w:div>
    <w:div w:id="1233613779">
      <w:bodyDiv w:val="1"/>
      <w:marLeft w:val="0"/>
      <w:marRight w:val="0"/>
      <w:marTop w:val="0"/>
      <w:marBottom w:val="0"/>
      <w:divBdr>
        <w:top w:val="none" w:sz="0" w:space="0" w:color="auto"/>
        <w:left w:val="none" w:sz="0" w:space="0" w:color="auto"/>
        <w:bottom w:val="none" w:sz="0" w:space="0" w:color="auto"/>
        <w:right w:val="none" w:sz="0" w:space="0" w:color="auto"/>
      </w:divBdr>
    </w:div>
    <w:div w:id="1233933024">
      <w:bodyDiv w:val="1"/>
      <w:marLeft w:val="0"/>
      <w:marRight w:val="0"/>
      <w:marTop w:val="0"/>
      <w:marBottom w:val="0"/>
      <w:divBdr>
        <w:top w:val="none" w:sz="0" w:space="0" w:color="auto"/>
        <w:left w:val="none" w:sz="0" w:space="0" w:color="auto"/>
        <w:bottom w:val="none" w:sz="0" w:space="0" w:color="auto"/>
        <w:right w:val="none" w:sz="0" w:space="0" w:color="auto"/>
      </w:divBdr>
    </w:div>
    <w:div w:id="1234000021">
      <w:bodyDiv w:val="1"/>
      <w:marLeft w:val="0"/>
      <w:marRight w:val="0"/>
      <w:marTop w:val="0"/>
      <w:marBottom w:val="0"/>
      <w:divBdr>
        <w:top w:val="none" w:sz="0" w:space="0" w:color="auto"/>
        <w:left w:val="none" w:sz="0" w:space="0" w:color="auto"/>
        <w:bottom w:val="none" w:sz="0" w:space="0" w:color="auto"/>
        <w:right w:val="none" w:sz="0" w:space="0" w:color="auto"/>
      </w:divBdr>
    </w:div>
    <w:div w:id="1234008903">
      <w:bodyDiv w:val="1"/>
      <w:marLeft w:val="0"/>
      <w:marRight w:val="0"/>
      <w:marTop w:val="0"/>
      <w:marBottom w:val="0"/>
      <w:divBdr>
        <w:top w:val="none" w:sz="0" w:space="0" w:color="auto"/>
        <w:left w:val="none" w:sz="0" w:space="0" w:color="auto"/>
        <w:bottom w:val="none" w:sz="0" w:space="0" w:color="auto"/>
        <w:right w:val="none" w:sz="0" w:space="0" w:color="auto"/>
      </w:divBdr>
    </w:div>
    <w:div w:id="1234045696">
      <w:bodyDiv w:val="1"/>
      <w:marLeft w:val="0"/>
      <w:marRight w:val="0"/>
      <w:marTop w:val="0"/>
      <w:marBottom w:val="0"/>
      <w:divBdr>
        <w:top w:val="none" w:sz="0" w:space="0" w:color="auto"/>
        <w:left w:val="none" w:sz="0" w:space="0" w:color="auto"/>
        <w:bottom w:val="none" w:sz="0" w:space="0" w:color="auto"/>
        <w:right w:val="none" w:sz="0" w:space="0" w:color="auto"/>
      </w:divBdr>
    </w:div>
    <w:div w:id="1234118105">
      <w:bodyDiv w:val="1"/>
      <w:marLeft w:val="0"/>
      <w:marRight w:val="0"/>
      <w:marTop w:val="0"/>
      <w:marBottom w:val="0"/>
      <w:divBdr>
        <w:top w:val="none" w:sz="0" w:space="0" w:color="auto"/>
        <w:left w:val="none" w:sz="0" w:space="0" w:color="auto"/>
        <w:bottom w:val="none" w:sz="0" w:space="0" w:color="auto"/>
        <w:right w:val="none" w:sz="0" w:space="0" w:color="auto"/>
      </w:divBdr>
    </w:div>
    <w:div w:id="1234199840">
      <w:bodyDiv w:val="1"/>
      <w:marLeft w:val="0"/>
      <w:marRight w:val="0"/>
      <w:marTop w:val="0"/>
      <w:marBottom w:val="0"/>
      <w:divBdr>
        <w:top w:val="none" w:sz="0" w:space="0" w:color="auto"/>
        <w:left w:val="none" w:sz="0" w:space="0" w:color="auto"/>
        <w:bottom w:val="none" w:sz="0" w:space="0" w:color="auto"/>
        <w:right w:val="none" w:sz="0" w:space="0" w:color="auto"/>
      </w:divBdr>
    </w:div>
    <w:div w:id="1234270708">
      <w:bodyDiv w:val="1"/>
      <w:marLeft w:val="0"/>
      <w:marRight w:val="0"/>
      <w:marTop w:val="0"/>
      <w:marBottom w:val="0"/>
      <w:divBdr>
        <w:top w:val="none" w:sz="0" w:space="0" w:color="auto"/>
        <w:left w:val="none" w:sz="0" w:space="0" w:color="auto"/>
        <w:bottom w:val="none" w:sz="0" w:space="0" w:color="auto"/>
        <w:right w:val="none" w:sz="0" w:space="0" w:color="auto"/>
      </w:divBdr>
    </w:div>
    <w:div w:id="1234271585">
      <w:bodyDiv w:val="1"/>
      <w:marLeft w:val="0"/>
      <w:marRight w:val="0"/>
      <w:marTop w:val="0"/>
      <w:marBottom w:val="0"/>
      <w:divBdr>
        <w:top w:val="none" w:sz="0" w:space="0" w:color="auto"/>
        <w:left w:val="none" w:sz="0" w:space="0" w:color="auto"/>
        <w:bottom w:val="none" w:sz="0" w:space="0" w:color="auto"/>
        <w:right w:val="none" w:sz="0" w:space="0" w:color="auto"/>
      </w:divBdr>
    </w:div>
    <w:div w:id="1234311434">
      <w:bodyDiv w:val="1"/>
      <w:marLeft w:val="0"/>
      <w:marRight w:val="0"/>
      <w:marTop w:val="0"/>
      <w:marBottom w:val="0"/>
      <w:divBdr>
        <w:top w:val="none" w:sz="0" w:space="0" w:color="auto"/>
        <w:left w:val="none" w:sz="0" w:space="0" w:color="auto"/>
        <w:bottom w:val="none" w:sz="0" w:space="0" w:color="auto"/>
        <w:right w:val="none" w:sz="0" w:space="0" w:color="auto"/>
      </w:divBdr>
    </w:div>
    <w:div w:id="1234509688">
      <w:bodyDiv w:val="1"/>
      <w:marLeft w:val="0"/>
      <w:marRight w:val="0"/>
      <w:marTop w:val="0"/>
      <w:marBottom w:val="0"/>
      <w:divBdr>
        <w:top w:val="none" w:sz="0" w:space="0" w:color="auto"/>
        <w:left w:val="none" w:sz="0" w:space="0" w:color="auto"/>
        <w:bottom w:val="none" w:sz="0" w:space="0" w:color="auto"/>
        <w:right w:val="none" w:sz="0" w:space="0" w:color="auto"/>
      </w:divBdr>
    </w:div>
    <w:div w:id="1234895490">
      <w:bodyDiv w:val="1"/>
      <w:marLeft w:val="0"/>
      <w:marRight w:val="0"/>
      <w:marTop w:val="0"/>
      <w:marBottom w:val="0"/>
      <w:divBdr>
        <w:top w:val="none" w:sz="0" w:space="0" w:color="auto"/>
        <w:left w:val="none" w:sz="0" w:space="0" w:color="auto"/>
        <w:bottom w:val="none" w:sz="0" w:space="0" w:color="auto"/>
        <w:right w:val="none" w:sz="0" w:space="0" w:color="auto"/>
      </w:divBdr>
    </w:div>
    <w:div w:id="1235315227">
      <w:bodyDiv w:val="1"/>
      <w:marLeft w:val="0"/>
      <w:marRight w:val="0"/>
      <w:marTop w:val="0"/>
      <w:marBottom w:val="0"/>
      <w:divBdr>
        <w:top w:val="none" w:sz="0" w:space="0" w:color="auto"/>
        <w:left w:val="none" w:sz="0" w:space="0" w:color="auto"/>
        <w:bottom w:val="none" w:sz="0" w:space="0" w:color="auto"/>
        <w:right w:val="none" w:sz="0" w:space="0" w:color="auto"/>
      </w:divBdr>
    </w:div>
    <w:div w:id="1235430901">
      <w:bodyDiv w:val="1"/>
      <w:marLeft w:val="0"/>
      <w:marRight w:val="0"/>
      <w:marTop w:val="0"/>
      <w:marBottom w:val="0"/>
      <w:divBdr>
        <w:top w:val="none" w:sz="0" w:space="0" w:color="auto"/>
        <w:left w:val="none" w:sz="0" w:space="0" w:color="auto"/>
        <w:bottom w:val="none" w:sz="0" w:space="0" w:color="auto"/>
        <w:right w:val="none" w:sz="0" w:space="0" w:color="auto"/>
      </w:divBdr>
    </w:div>
    <w:div w:id="1235433128">
      <w:bodyDiv w:val="1"/>
      <w:marLeft w:val="0"/>
      <w:marRight w:val="0"/>
      <w:marTop w:val="0"/>
      <w:marBottom w:val="0"/>
      <w:divBdr>
        <w:top w:val="none" w:sz="0" w:space="0" w:color="auto"/>
        <w:left w:val="none" w:sz="0" w:space="0" w:color="auto"/>
        <w:bottom w:val="none" w:sz="0" w:space="0" w:color="auto"/>
        <w:right w:val="none" w:sz="0" w:space="0" w:color="auto"/>
      </w:divBdr>
    </w:div>
    <w:div w:id="1235506535">
      <w:bodyDiv w:val="1"/>
      <w:marLeft w:val="0"/>
      <w:marRight w:val="0"/>
      <w:marTop w:val="0"/>
      <w:marBottom w:val="0"/>
      <w:divBdr>
        <w:top w:val="none" w:sz="0" w:space="0" w:color="auto"/>
        <w:left w:val="none" w:sz="0" w:space="0" w:color="auto"/>
        <w:bottom w:val="none" w:sz="0" w:space="0" w:color="auto"/>
        <w:right w:val="none" w:sz="0" w:space="0" w:color="auto"/>
      </w:divBdr>
    </w:div>
    <w:div w:id="1235511373">
      <w:bodyDiv w:val="1"/>
      <w:marLeft w:val="0"/>
      <w:marRight w:val="0"/>
      <w:marTop w:val="0"/>
      <w:marBottom w:val="0"/>
      <w:divBdr>
        <w:top w:val="none" w:sz="0" w:space="0" w:color="auto"/>
        <w:left w:val="none" w:sz="0" w:space="0" w:color="auto"/>
        <w:bottom w:val="none" w:sz="0" w:space="0" w:color="auto"/>
        <w:right w:val="none" w:sz="0" w:space="0" w:color="auto"/>
      </w:divBdr>
    </w:div>
    <w:div w:id="1235623982">
      <w:bodyDiv w:val="1"/>
      <w:marLeft w:val="0"/>
      <w:marRight w:val="0"/>
      <w:marTop w:val="0"/>
      <w:marBottom w:val="0"/>
      <w:divBdr>
        <w:top w:val="none" w:sz="0" w:space="0" w:color="auto"/>
        <w:left w:val="none" w:sz="0" w:space="0" w:color="auto"/>
        <w:bottom w:val="none" w:sz="0" w:space="0" w:color="auto"/>
        <w:right w:val="none" w:sz="0" w:space="0" w:color="auto"/>
      </w:divBdr>
    </w:div>
    <w:div w:id="1235624308">
      <w:bodyDiv w:val="1"/>
      <w:marLeft w:val="0"/>
      <w:marRight w:val="0"/>
      <w:marTop w:val="0"/>
      <w:marBottom w:val="0"/>
      <w:divBdr>
        <w:top w:val="none" w:sz="0" w:space="0" w:color="auto"/>
        <w:left w:val="none" w:sz="0" w:space="0" w:color="auto"/>
        <w:bottom w:val="none" w:sz="0" w:space="0" w:color="auto"/>
        <w:right w:val="none" w:sz="0" w:space="0" w:color="auto"/>
      </w:divBdr>
    </w:div>
    <w:div w:id="1235701402">
      <w:bodyDiv w:val="1"/>
      <w:marLeft w:val="0"/>
      <w:marRight w:val="0"/>
      <w:marTop w:val="0"/>
      <w:marBottom w:val="0"/>
      <w:divBdr>
        <w:top w:val="none" w:sz="0" w:space="0" w:color="auto"/>
        <w:left w:val="none" w:sz="0" w:space="0" w:color="auto"/>
        <w:bottom w:val="none" w:sz="0" w:space="0" w:color="auto"/>
        <w:right w:val="none" w:sz="0" w:space="0" w:color="auto"/>
      </w:divBdr>
    </w:div>
    <w:div w:id="1235702673">
      <w:bodyDiv w:val="1"/>
      <w:marLeft w:val="0"/>
      <w:marRight w:val="0"/>
      <w:marTop w:val="0"/>
      <w:marBottom w:val="0"/>
      <w:divBdr>
        <w:top w:val="none" w:sz="0" w:space="0" w:color="auto"/>
        <w:left w:val="none" w:sz="0" w:space="0" w:color="auto"/>
        <w:bottom w:val="none" w:sz="0" w:space="0" w:color="auto"/>
        <w:right w:val="none" w:sz="0" w:space="0" w:color="auto"/>
      </w:divBdr>
    </w:div>
    <w:div w:id="1235966351">
      <w:bodyDiv w:val="1"/>
      <w:marLeft w:val="0"/>
      <w:marRight w:val="0"/>
      <w:marTop w:val="0"/>
      <w:marBottom w:val="0"/>
      <w:divBdr>
        <w:top w:val="none" w:sz="0" w:space="0" w:color="auto"/>
        <w:left w:val="none" w:sz="0" w:space="0" w:color="auto"/>
        <w:bottom w:val="none" w:sz="0" w:space="0" w:color="auto"/>
        <w:right w:val="none" w:sz="0" w:space="0" w:color="auto"/>
      </w:divBdr>
    </w:div>
    <w:div w:id="1236084229">
      <w:bodyDiv w:val="1"/>
      <w:marLeft w:val="0"/>
      <w:marRight w:val="0"/>
      <w:marTop w:val="0"/>
      <w:marBottom w:val="0"/>
      <w:divBdr>
        <w:top w:val="none" w:sz="0" w:space="0" w:color="auto"/>
        <w:left w:val="none" w:sz="0" w:space="0" w:color="auto"/>
        <w:bottom w:val="none" w:sz="0" w:space="0" w:color="auto"/>
        <w:right w:val="none" w:sz="0" w:space="0" w:color="auto"/>
      </w:divBdr>
    </w:div>
    <w:div w:id="1236234950">
      <w:bodyDiv w:val="1"/>
      <w:marLeft w:val="0"/>
      <w:marRight w:val="0"/>
      <w:marTop w:val="0"/>
      <w:marBottom w:val="0"/>
      <w:divBdr>
        <w:top w:val="none" w:sz="0" w:space="0" w:color="auto"/>
        <w:left w:val="none" w:sz="0" w:space="0" w:color="auto"/>
        <w:bottom w:val="none" w:sz="0" w:space="0" w:color="auto"/>
        <w:right w:val="none" w:sz="0" w:space="0" w:color="auto"/>
      </w:divBdr>
    </w:div>
    <w:div w:id="1236277225">
      <w:bodyDiv w:val="1"/>
      <w:marLeft w:val="0"/>
      <w:marRight w:val="0"/>
      <w:marTop w:val="0"/>
      <w:marBottom w:val="0"/>
      <w:divBdr>
        <w:top w:val="none" w:sz="0" w:space="0" w:color="auto"/>
        <w:left w:val="none" w:sz="0" w:space="0" w:color="auto"/>
        <w:bottom w:val="none" w:sz="0" w:space="0" w:color="auto"/>
        <w:right w:val="none" w:sz="0" w:space="0" w:color="auto"/>
      </w:divBdr>
    </w:div>
    <w:div w:id="1236427991">
      <w:bodyDiv w:val="1"/>
      <w:marLeft w:val="0"/>
      <w:marRight w:val="0"/>
      <w:marTop w:val="0"/>
      <w:marBottom w:val="0"/>
      <w:divBdr>
        <w:top w:val="none" w:sz="0" w:space="0" w:color="auto"/>
        <w:left w:val="none" w:sz="0" w:space="0" w:color="auto"/>
        <w:bottom w:val="none" w:sz="0" w:space="0" w:color="auto"/>
        <w:right w:val="none" w:sz="0" w:space="0" w:color="auto"/>
      </w:divBdr>
    </w:div>
    <w:div w:id="1236864800">
      <w:bodyDiv w:val="1"/>
      <w:marLeft w:val="0"/>
      <w:marRight w:val="0"/>
      <w:marTop w:val="0"/>
      <w:marBottom w:val="0"/>
      <w:divBdr>
        <w:top w:val="none" w:sz="0" w:space="0" w:color="auto"/>
        <w:left w:val="none" w:sz="0" w:space="0" w:color="auto"/>
        <w:bottom w:val="none" w:sz="0" w:space="0" w:color="auto"/>
        <w:right w:val="none" w:sz="0" w:space="0" w:color="auto"/>
      </w:divBdr>
    </w:div>
    <w:div w:id="1236940666">
      <w:bodyDiv w:val="1"/>
      <w:marLeft w:val="0"/>
      <w:marRight w:val="0"/>
      <w:marTop w:val="0"/>
      <w:marBottom w:val="0"/>
      <w:divBdr>
        <w:top w:val="none" w:sz="0" w:space="0" w:color="auto"/>
        <w:left w:val="none" w:sz="0" w:space="0" w:color="auto"/>
        <w:bottom w:val="none" w:sz="0" w:space="0" w:color="auto"/>
        <w:right w:val="none" w:sz="0" w:space="0" w:color="auto"/>
      </w:divBdr>
    </w:div>
    <w:div w:id="1237010045">
      <w:bodyDiv w:val="1"/>
      <w:marLeft w:val="0"/>
      <w:marRight w:val="0"/>
      <w:marTop w:val="0"/>
      <w:marBottom w:val="0"/>
      <w:divBdr>
        <w:top w:val="none" w:sz="0" w:space="0" w:color="auto"/>
        <w:left w:val="none" w:sz="0" w:space="0" w:color="auto"/>
        <w:bottom w:val="none" w:sz="0" w:space="0" w:color="auto"/>
        <w:right w:val="none" w:sz="0" w:space="0" w:color="auto"/>
      </w:divBdr>
    </w:div>
    <w:div w:id="1237017033">
      <w:bodyDiv w:val="1"/>
      <w:marLeft w:val="0"/>
      <w:marRight w:val="0"/>
      <w:marTop w:val="0"/>
      <w:marBottom w:val="0"/>
      <w:divBdr>
        <w:top w:val="none" w:sz="0" w:space="0" w:color="auto"/>
        <w:left w:val="none" w:sz="0" w:space="0" w:color="auto"/>
        <w:bottom w:val="none" w:sz="0" w:space="0" w:color="auto"/>
        <w:right w:val="none" w:sz="0" w:space="0" w:color="auto"/>
      </w:divBdr>
    </w:div>
    <w:div w:id="1237208814">
      <w:bodyDiv w:val="1"/>
      <w:marLeft w:val="0"/>
      <w:marRight w:val="0"/>
      <w:marTop w:val="0"/>
      <w:marBottom w:val="0"/>
      <w:divBdr>
        <w:top w:val="none" w:sz="0" w:space="0" w:color="auto"/>
        <w:left w:val="none" w:sz="0" w:space="0" w:color="auto"/>
        <w:bottom w:val="none" w:sz="0" w:space="0" w:color="auto"/>
        <w:right w:val="none" w:sz="0" w:space="0" w:color="auto"/>
      </w:divBdr>
    </w:div>
    <w:div w:id="1237210483">
      <w:bodyDiv w:val="1"/>
      <w:marLeft w:val="0"/>
      <w:marRight w:val="0"/>
      <w:marTop w:val="0"/>
      <w:marBottom w:val="0"/>
      <w:divBdr>
        <w:top w:val="none" w:sz="0" w:space="0" w:color="auto"/>
        <w:left w:val="none" w:sz="0" w:space="0" w:color="auto"/>
        <w:bottom w:val="none" w:sz="0" w:space="0" w:color="auto"/>
        <w:right w:val="none" w:sz="0" w:space="0" w:color="auto"/>
      </w:divBdr>
    </w:div>
    <w:div w:id="1237398574">
      <w:bodyDiv w:val="1"/>
      <w:marLeft w:val="0"/>
      <w:marRight w:val="0"/>
      <w:marTop w:val="0"/>
      <w:marBottom w:val="0"/>
      <w:divBdr>
        <w:top w:val="none" w:sz="0" w:space="0" w:color="auto"/>
        <w:left w:val="none" w:sz="0" w:space="0" w:color="auto"/>
        <w:bottom w:val="none" w:sz="0" w:space="0" w:color="auto"/>
        <w:right w:val="none" w:sz="0" w:space="0" w:color="auto"/>
      </w:divBdr>
    </w:div>
    <w:div w:id="1237666060">
      <w:bodyDiv w:val="1"/>
      <w:marLeft w:val="0"/>
      <w:marRight w:val="0"/>
      <w:marTop w:val="0"/>
      <w:marBottom w:val="0"/>
      <w:divBdr>
        <w:top w:val="none" w:sz="0" w:space="0" w:color="auto"/>
        <w:left w:val="none" w:sz="0" w:space="0" w:color="auto"/>
        <w:bottom w:val="none" w:sz="0" w:space="0" w:color="auto"/>
        <w:right w:val="none" w:sz="0" w:space="0" w:color="auto"/>
      </w:divBdr>
    </w:div>
    <w:div w:id="1237667987">
      <w:bodyDiv w:val="1"/>
      <w:marLeft w:val="0"/>
      <w:marRight w:val="0"/>
      <w:marTop w:val="0"/>
      <w:marBottom w:val="0"/>
      <w:divBdr>
        <w:top w:val="none" w:sz="0" w:space="0" w:color="auto"/>
        <w:left w:val="none" w:sz="0" w:space="0" w:color="auto"/>
        <w:bottom w:val="none" w:sz="0" w:space="0" w:color="auto"/>
        <w:right w:val="none" w:sz="0" w:space="0" w:color="auto"/>
      </w:divBdr>
    </w:div>
    <w:div w:id="1237936515">
      <w:bodyDiv w:val="1"/>
      <w:marLeft w:val="0"/>
      <w:marRight w:val="0"/>
      <w:marTop w:val="0"/>
      <w:marBottom w:val="0"/>
      <w:divBdr>
        <w:top w:val="none" w:sz="0" w:space="0" w:color="auto"/>
        <w:left w:val="none" w:sz="0" w:space="0" w:color="auto"/>
        <w:bottom w:val="none" w:sz="0" w:space="0" w:color="auto"/>
        <w:right w:val="none" w:sz="0" w:space="0" w:color="auto"/>
      </w:divBdr>
    </w:div>
    <w:div w:id="1238130018">
      <w:bodyDiv w:val="1"/>
      <w:marLeft w:val="0"/>
      <w:marRight w:val="0"/>
      <w:marTop w:val="0"/>
      <w:marBottom w:val="0"/>
      <w:divBdr>
        <w:top w:val="none" w:sz="0" w:space="0" w:color="auto"/>
        <w:left w:val="none" w:sz="0" w:space="0" w:color="auto"/>
        <w:bottom w:val="none" w:sz="0" w:space="0" w:color="auto"/>
        <w:right w:val="none" w:sz="0" w:space="0" w:color="auto"/>
      </w:divBdr>
    </w:div>
    <w:div w:id="1238202685">
      <w:bodyDiv w:val="1"/>
      <w:marLeft w:val="0"/>
      <w:marRight w:val="0"/>
      <w:marTop w:val="0"/>
      <w:marBottom w:val="0"/>
      <w:divBdr>
        <w:top w:val="none" w:sz="0" w:space="0" w:color="auto"/>
        <w:left w:val="none" w:sz="0" w:space="0" w:color="auto"/>
        <w:bottom w:val="none" w:sz="0" w:space="0" w:color="auto"/>
        <w:right w:val="none" w:sz="0" w:space="0" w:color="auto"/>
      </w:divBdr>
    </w:div>
    <w:div w:id="1238393554">
      <w:bodyDiv w:val="1"/>
      <w:marLeft w:val="0"/>
      <w:marRight w:val="0"/>
      <w:marTop w:val="0"/>
      <w:marBottom w:val="0"/>
      <w:divBdr>
        <w:top w:val="none" w:sz="0" w:space="0" w:color="auto"/>
        <w:left w:val="none" w:sz="0" w:space="0" w:color="auto"/>
        <w:bottom w:val="none" w:sz="0" w:space="0" w:color="auto"/>
        <w:right w:val="none" w:sz="0" w:space="0" w:color="auto"/>
      </w:divBdr>
    </w:div>
    <w:div w:id="1238395066">
      <w:bodyDiv w:val="1"/>
      <w:marLeft w:val="0"/>
      <w:marRight w:val="0"/>
      <w:marTop w:val="0"/>
      <w:marBottom w:val="0"/>
      <w:divBdr>
        <w:top w:val="none" w:sz="0" w:space="0" w:color="auto"/>
        <w:left w:val="none" w:sz="0" w:space="0" w:color="auto"/>
        <w:bottom w:val="none" w:sz="0" w:space="0" w:color="auto"/>
        <w:right w:val="none" w:sz="0" w:space="0" w:color="auto"/>
      </w:divBdr>
    </w:div>
    <w:div w:id="1238440513">
      <w:bodyDiv w:val="1"/>
      <w:marLeft w:val="0"/>
      <w:marRight w:val="0"/>
      <w:marTop w:val="0"/>
      <w:marBottom w:val="0"/>
      <w:divBdr>
        <w:top w:val="none" w:sz="0" w:space="0" w:color="auto"/>
        <w:left w:val="none" w:sz="0" w:space="0" w:color="auto"/>
        <w:bottom w:val="none" w:sz="0" w:space="0" w:color="auto"/>
        <w:right w:val="none" w:sz="0" w:space="0" w:color="auto"/>
      </w:divBdr>
    </w:div>
    <w:div w:id="1238517497">
      <w:bodyDiv w:val="1"/>
      <w:marLeft w:val="0"/>
      <w:marRight w:val="0"/>
      <w:marTop w:val="0"/>
      <w:marBottom w:val="0"/>
      <w:divBdr>
        <w:top w:val="none" w:sz="0" w:space="0" w:color="auto"/>
        <w:left w:val="none" w:sz="0" w:space="0" w:color="auto"/>
        <w:bottom w:val="none" w:sz="0" w:space="0" w:color="auto"/>
        <w:right w:val="none" w:sz="0" w:space="0" w:color="auto"/>
      </w:divBdr>
    </w:div>
    <w:div w:id="1238518004">
      <w:bodyDiv w:val="1"/>
      <w:marLeft w:val="0"/>
      <w:marRight w:val="0"/>
      <w:marTop w:val="0"/>
      <w:marBottom w:val="0"/>
      <w:divBdr>
        <w:top w:val="none" w:sz="0" w:space="0" w:color="auto"/>
        <w:left w:val="none" w:sz="0" w:space="0" w:color="auto"/>
        <w:bottom w:val="none" w:sz="0" w:space="0" w:color="auto"/>
        <w:right w:val="none" w:sz="0" w:space="0" w:color="auto"/>
      </w:divBdr>
    </w:div>
    <w:div w:id="1238706887">
      <w:bodyDiv w:val="1"/>
      <w:marLeft w:val="0"/>
      <w:marRight w:val="0"/>
      <w:marTop w:val="0"/>
      <w:marBottom w:val="0"/>
      <w:divBdr>
        <w:top w:val="none" w:sz="0" w:space="0" w:color="auto"/>
        <w:left w:val="none" w:sz="0" w:space="0" w:color="auto"/>
        <w:bottom w:val="none" w:sz="0" w:space="0" w:color="auto"/>
        <w:right w:val="none" w:sz="0" w:space="0" w:color="auto"/>
      </w:divBdr>
    </w:div>
    <w:div w:id="1238780101">
      <w:bodyDiv w:val="1"/>
      <w:marLeft w:val="0"/>
      <w:marRight w:val="0"/>
      <w:marTop w:val="0"/>
      <w:marBottom w:val="0"/>
      <w:divBdr>
        <w:top w:val="none" w:sz="0" w:space="0" w:color="auto"/>
        <w:left w:val="none" w:sz="0" w:space="0" w:color="auto"/>
        <w:bottom w:val="none" w:sz="0" w:space="0" w:color="auto"/>
        <w:right w:val="none" w:sz="0" w:space="0" w:color="auto"/>
      </w:divBdr>
    </w:div>
    <w:div w:id="1238904057">
      <w:bodyDiv w:val="1"/>
      <w:marLeft w:val="0"/>
      <w:marRight w:val="0"/>
      <w:marTop w:val="0"/>
      <w:marBottom w:val="0"/>
      <w:divBdr>
        <w:top w:val="none" w:sz="0" w:space="0" w:color="auto"/>
        <w:left w:val="none" w:sz="0" w:space="0" w:color="auto"/>
        <w:bottom w:val="none" w:sz="0" w:space="0" w:color="auto"/>
        <w:right w:val="none" w:sz="0" w:space="0" w:color="auto"/>
      </w:divBdr>
    </w:div>
    <w:div w:id="1238977460">
      <w:bodyDiv w:val="1"/>
      <w:marLeft w:val="0"/>
      <w:marRight w:val="0"/>
      <w:marTop w:val="0"/>
      <w:marBottom w:val="0"/>
      <w:divBdr>
        <w:top w:val="none" w:sz="0" w:space="0" w:color="auto"/>
        <w:left w:val="none" w:sz="0" w:space="0" w:color="auto"/>
        <w:bottom w:val="none" w:sz="0" w:space="0" w:color="auto"/>
        <w:right w:val="none" w:sz="0" w:space="0" w:color="auto"/>
      </w:divBdr>
    </w:div>
    <w:div w:id="1239049357">
      <w:bodyDiv w:val="1"/>
      <w:marLeft w:val="0"/>
      <w:marRight w:val="0"/>
      <w:marTop w:val="0"/>
      <w:marBottom w:val="0"/>
      <w:divBdr>
        <w:top w:val="none" w:sz="0" w:space="0" w:color="auto"/>
        <w:left w:val="none" w:sz="0" w:space="0" w:color="auto"/>
        <w:bottom w:val="none" w:sz="0" w:space="0" w:color="auto"/>
        <w:right w:val="none" w:sz="0" w:space="0" w:color="auto"/>
      </w:divBdr>
    </w:div>
    <w:div w:id="1239054911">
      <w:bodyDiv w:val="1"/>
      <w:marLeft w:val="0"/>
      <w:marRight w:val="0"/>
      <w:marTop w:val="0"/>
      <w:marBottom w:val="0"/>
      <w:divBdr>
        <w:top w:val="none" w:sz="0" w:space="0" w:color="auto"/>
        <w:left w:val="none" w:sz="0" w:space="0" w:color="auto"/>
        <w:bottom w:val="none" w:sz="0" w:space="0" w:color="auto"/>
        <w:right w:val="none" w:sz="0" w:space="0" w:color="auto"/>
      </w:divBdr>
    </w:div>
    <w:div w:id="1239092661">
      <w:bodyDiv w:val="1"/>
      <w:marLeft w:val="0"/>
      <w:marRight w:val="0"/>
      <w:marTop w:val="0"/>
      <w:marBottom w:val="0"/>
      <w:divBdr>
        <w:top w:val="none" w:sz="0" w:space="0" w:color="auto"/>
        <w:left w:val="none" w:sz="0" w:space="0" w:color="auto"/>
        <w:bottom w:val="none" w:sz="0" w:space="0" w:color="auto"/>
        <w:right w:val="none" w:sz="0" w:space="0" w:color="auto"/>
      </w:divBdr>
    </w:div>
    <w:div w:id="1239364264">
      <w:bodyDiv w:val="1"/>
      <w:marLeft w:val="0"/>
      <w:marRight w:val="0"/>
      <w:marTop w:val="0"/>
      <w:marBottom w:val="0"/>
      <w:divBdr>
        <w:top w:val="none" w:sz="0" w:space="0" w:color="auto"/>
        <w:left w:val="none" w:sz="0" w:space="0" w:color="auto"/>
        <w:bottom w:val="none" w:sz="0" w:space="0" w:color="auto"/>
        <w:right w:val="none" w:sz="0" w:space="0" w:color="auto"/>
      </w:divBdr>
    </w:div>
    <w:div w:id="1239559901">
      <w:bodyDiv w:val="1"/>
      <w:marLeft w:val="0"/>
      <w:marRight w:val="0"/>
      <w:marTop w:val="0"/>
      <w:marBottom w:val="0"/>
      <w:divBdr>
        <w:top w:val="none" w:sz="0" w:space="0" w:color="auto"/>
        <w:left w:val="none" w:sz="0" w:space="0" w:color="auto"/>
        <w:bottom w:val="none" w:sz="0" w:space="0" w:color="auto"/>
        <w:right w:val="none" w:sz="0" w:space="0" w:color="auto"/>
      </w:divBdr>
    </w:div>
    <w:div w:id="1239632298">
      <w:bodyDiv w:val="1"/>
      <w:marLeft w:val="0"/>
      <w:marRight w:val="0"/>
      <w:marTop w:val="0"/>
      <w:marBottom w:val="0"/>
      <w:divBdr>
        <w:top w:val="none" w:sz="0" w:space="0" w:color="auto"/>
        <w:left w:val="none" w:sz="0" w:space="0" w:color="auto"/>
        <w:bottom w:val="none" w:sz="0" w:space="0" w:color="auto"/>
        <w:right w:val="none" w:sz="0" w:space="0" w:color="auto"/>
      </w:divBdr>
    </w:div>
    <w:div w:id="1239679858">
      <w:bodyDiv w:val="1"/>
      <w:marLeft w:val="0"/>
      <w:marRight w:val="0"/>
      <w:marTop w:val="0"/>
      <w:marBottom w:val="0"/>
      <w:divBdr>
        <w:top w:val="none" w:sz="0" w:space="0" w:color="auto"/>
        <w:left w:val="none" w:sz="0" w:space="0" w:color="auto"/>
        <w:bottom w:val="none" w:sz="0" w:space="0" w:color="auto"/>
        <w:right w:val="none" w:sz="0" w:space="0" w:color="auto"/>
      </w:divBdr>
    </w:div>
    <w:div w:id="1239680674">
      <w:bodyDiv w:val="1"/>
      <w:marLeft w:val="0"/>
      <w:marRight w:val="0"/>
      <w:marTop w:val="0"/>
      <w:marBottom w:val="0"/>
      <w:divBdr>
        <w:top w:val="none" w:sz="0" w:space="0" w:color="auto"/>
        <w:left w:val="none" w:sz="0" w:space="0" w:color="auto"/>
        <w:bottom w:val="none" w:sz="0" w:space="0" w:color="auto"/>
        <w:right w:val="none" w:sz="0" w:space="0" w:color="auto"/>
      </w:divBdr>
    </w:div>
    <w:div w:id="1239705595">
      <w:bodyDiv w:val="1"/>
      <w:marLeft w:val="0"/>
      <w:marRight w:val="0"/>
      <w:marTop w:val="0"/>
      <w:marBottom w:val="0"/>
      <w:divBdr>
        <w:top w:val="none" w:sz="0" w:space="0" w:color="auto"/>
        <w:left w:val="none" w:sz="0" w:space="0" w:color="auto"/>
        <w:bottom w:val="none" w:sz="0" w:space="0" w:color="auto"/>
        <w:right w:val="none" w:sz="0" w:space="0" w:color="auto"/>
      </w:divBdr>
    </w:div>
    <w:div w:id="1239973076">
      <w:bodyDiv w:val="1"/>
      <w:marLeft w:val="0"/>
      <w:marRight w:val="0"/>
      <w:marTop w:val="0"/>
      <w:marBottom w:val="0"/>
      <w:divBdr>
        <w:top w:val="none" w:sz="0" w:space="0" w:color="auto"/>
        <w:left w:val="none" w:sz="0" w:space="0" w:color="auto"/>
        <w:bottom w:val="none" w:sz="0" w:space="0" w:color="auto"/>
        <w:right w:val="none" w:sz="0" w:space="0" w:color="auto"/>
      </w:divBdr>
    </w:div>
    <w:div w:id="1240217588">
      <w:bodyDiv w:val="1"/>
      <w:marLeft w:val="0"/>
      <w:marRight w:val="0"/>
      <w:marTop w:val="0"/>
      <w:marBottom w:val="0"/>
      <w:divBdr>
        <w:top w:val="none" w:sz="0" w:space="0" w:color="auto"/>
        <w:left w:val="none" w:sz="0" w:space="0" w:color="auto"/>
        <w:bottom w:val="none" w:sz="0" w:space="0" w:color="auto"/>
        <w:right w:val="none" w:sz="0" w:space="0" w:color="auto"/>
      </w:divBdr>
    </w:div>
    <w:div w:id="1240291211">
      <w:bodyDiv w:val="1"/>
      <w:marLeft w:val="0"/>
      <w:marRight w:val="0"/>
      <w:marTop w:val="0"/>
      <w:marBottom w:val="0"/>
      <w:divBdr>
        <w:top w:val="none" w:sz="0" w:space="0" w:color="auto"/>
        <w:left w:val="none" w:sz="0" w:space="0" w:color="auto"/>
        <w:bottom w:val="none" w:sz="0" w:space="0" w:color="auto"/>
        <w:right w:val="none" w:sz="0" w:space="0" w:color="auto"/>
      </w:divBdr>
    </w:div>
    <w:div w:id="1240405240">
      <w:bodyDiv w:val="1"/>
      <w:marLeft w:val="0"/>
      <w:marRight w:val="0"/>
      <w:marTop w:val="0"/>
      <w:marBottom w:val="0"/>
      <w:divBdr>
        <w:top w:val="none" w:sz="0" w:space="0" w:color="auto"/>
        <w:left w:val="none" w:sz="0" w:space="0" w:color="auto"/>
        <w:bottom w:val="none" w:sz="0" w:space="0" w:color="auto"/>
        <w:right w:val="none" w:sz="0" w:space="0" w:color="auto"/>
      </w:divBdr>
    </w:div>
    <w:div w:id="1240410593">
      <w:bodyDiv w:val="1"/>
      <w:marLeft w:val="0"/>
      <w:marRight w:val="0"/>
      <w:marTop w:val="0"/>
      <w:marBottom w:val="0"/>
      <w:divBdr>
        <w:top w:val="none" w:sz="0" w:space="0" w:color="auto"/>
        <w:left w:val="none" w:sz="0" w:space="0" w:color="auto"/>
        <w:bottom w:val="none" w:sz="0" w:space="0" w:color="auto"/>
        <w:right w:val="none" w:sz="0" w:space="0" w:color="auto"/>
      </w:divBdr>
    </w:div>
    <w:div w:id="1240597357">
      <w:bodyDiv w:val="1"/>
      <w:marLeft w:val="0"/>
      <w:marRight w:val="0"/>
      <w:marTop w:val="0"/>
      <w:marBottom w:val="0"/>
      <w:divBdr>
        <w:top w:val="none" w:sz="0" w:space="0" w:color="auto"/>
        <w:left w:val="none" w:sz="0" w:space="0" w:color="auto"/>
        <w:bottom w:val="none" w:sz="0" w:space="0" w:color="auto"/>
        <w:right w:val="none" w:sz="0" w:space="0" w:color="auto"/>
      </w:divBdr>
    </w:div>
    <w:div w:id="1240679177">
      <w:bodyDiv w:val="1"/>
      <w:marLeft w:val="0"/>
      <w:marRight w:val="0"/>
      <w:marTop w:val="0"/>
      <w:marBottom w:val="0"/>
      <w:divBdr>
        <w:top w:val="none" w:sz="0" w:space="0" w:color="auto"/>
        <w:left w:val="none" w:sz="0" w:space="0" w:color="auto"/>
        <w:bottom w:val="none" w:sz="0" w:space="0" w:color="auto"/>
        <w:right w:val="none" w:sz="0" w:space="0" w:color="auto"/>
      </w:divBdr>
    </w:div>
    <w:div w:id="1240745972">
      <w:bodyDiv w:val="1"/>
      <w:marLeft w:val="0"/>
      <w:marRight w:val="0"/>
      <w:marTop w:val="0"/>
      <w:marBottom w:val="0"/>
      <w:divBdr>
        <w:top w:val="none" w:sz="0" w:space="0" w:color="auto"/>
        <w:left w:val="none" w:sz="0" w:space="0" w:color="auto"/>
        <w:bottom w:val="none" w:sz="0" w:space="0" w:color="auto"/>
        <w:right w:val="none" w:sz="0" w:space="0" w:color="auto"/>
      </w:divBdr>
    </w:div>
    <w:div w:id="1240748511">
      <w:bodyDiv w:val="1"/>
      <w:marLeft w:val="0"/>
      <w:marRight w:val="0"/>
      <w:marTop w:val="0"/>
      <w:marBottom w:val="0"/>
      <w:divBdr>
        <w:top w:val="none" w:sz="0" w:space="0" w:color="auto"/>
        <w:left w:val="none" w:sz="0" w:space="0" w:color="auto"/>
        <w:bottom w:val="none" w:sz="0" w:space="0" w:color="auto"/>
        <w:right w:val="none" w:sz="0" w:space="0" w:color="auto"/>
      </w:divBdr>
    </w:div>
    <w:div w:id="1240948771">
      <w:bodyDiv w:val="1"/>
      <w:marLeft w:val="0"/>
      <w:marRight w:val="0"/>
      <w:marTop w:val="0"/>
      <w:marBottom w:val="0"/>
      <w:divBdr>
        <w:top w:val="none" w:sz="0" w:space="0" w:color="auto"/>
        <w:left w:val="none" w:sz="0" w:space="0" w:color="auto"/>
        <w:bottom w:val="none" w:sz="0" w:space="0" w:color="auto"/>
        <w:right w:val="none" w:sz="0" w:space="0" w:color="auto"/>
      </w:divBdr>
    </w:div>
    <w:div w:id="1241016854">
      <w:bodyDiv w:val="1"/>
      <w:marLeft w:val="0"/>
      <w:marRight w:val="0"/>
      <w:marTop w:val="0"/>
      <w:marBottom w:val="0"/>
      <w:divBdr>
        <w:top w:val="none" w:sz="0" w:space="0" w:color="auto"/>
        <w:left w:val="none" w:sz="0" w:space="0" w:color="auto"/>
        <w:bottom w:val="none" w:sz="0" w:space="0" w:color="auto"/>
        <w:right w:val="none" w:sz="0" w:space="0" w:color="auto"/>
      </w:divBdr>
    </w:div>
    <w:div w:id="1241017187">
      <w:bodyDiv w:val="1"/>
      <w:marLeft w:val="0"/>
      <w:marRight w:val="0"/>
      <w:marTop w:val="0"/>
      <w:marBottom w:val="0"/>
      <w:divBdr>
        <w:top w:val="none" w:sz="0" w:space="0" w:color="auto"/>
        <w:left w:val="none" w:sz="0" w:space="0" w:color="auto"/>
        <w:bottom w:val="none" w:sz="0" w:space="0" w:color="auto"/>
        <w:right w:val="none" w:sz="0" w:space="0" w:color="auto"/>
      </w:divBdr>
    </w:div>
    <w:div w:id="1241254119">
      <w:bodyDiv w:val="1"/>
      <w:marLeft w:val="0"/>
      <w:marRight w:val="0"/>
      <w:marTop w:val="0"/>
      <w:marBottom w:val="0"/>
      <w:divBdr>
        <w:top w:val="none" w:sz="0" w:space="0" w:color="auto"/>
        <w:left w:val="none" w:sz="0" w:space="0" w:color="auto"/>
        <w:bottom w:val="none" w:sz="0" w:space="0" w:color="auto"/>
        <w:right w:val="none" w:sz="0" w:space="0" w:color="auto"/>
      </w:divBdr>
    </w:div>
    <w:div w:id="1241328625">
      <w:bodyDiv w:val="1"/>
      <w:marLeft w:val="0"/>
      <w:marRight w:val="0"/>
      <w:marTop w:val="0"/>
      <w:marBottom w:val="0"/>
      <w:divBdr>
        <w:top w:val="none" w:sz="0" w:space="0" w:color="auto"/>
        <w:left w:val="none" w:sz="0" w:space="0" w:color="auto"/>
        <w:bottom w:val="none" w:sz="0" w:space="0" w:color="auto"/>
        <w:right w:val="none" w:sz="0" w:space="0" w:color="auto"/>
      </w:divBdr>
    </w:div>
    <w:div w:id="1241333213">
      <w:bodyDiv w:val="1"/>
      <w:marLeft w:val="0"/>
      <w:marRight w:val="0"/>
      <w:marTop w:val="0"/>
      <w:marBottom w:val="0"/>
      <w:divBdr>
        <w:top w:val="none" w:sz="0" w:space="0" w:color="auto"/>
        <w:left w:val="none" w:sz="0" w:space="0" w:color="auto"/>
        <w:bottom w:val="none" w:sz="0" w:space="0" w:color="auto"/>
        <w:right w:val="none" w:sz="0" w:space="0" w:color="auto"/>
      </w:divBdr>
    </w:div>
    <w:div w:id="1241793999">
      <w:bodyDiv w:val="1"/>
      <w:marLeft w:val="0"/>
      <w:marRight w:val="0"/>
      <w:marTop w:val="0"/>
      <w:marBottom w:val="0"/>
      <w:divBdr>
        <w:top w:val="none" w:sz="0" w:space="0" w:color="auto"/>
        <w:left w:val="none" w:sz="0" w:space="0" w:color="auto"/>
        <w:bottom w:val="none" w:sz="0" w:space="0" w:color="auto"/>
        <w:right w:val="none" w:sz="0" w:space="0" w:color="auto"/>
      </w:divBdr>
    </w:div>
    <w:div w:id="1241864948">
      <w:bodyDiv w:val="1"/>
      <w:marLeft w:val="0"/>
      <w:marRight w:val="0"/>
      <w:marTop w:val="0"/>
      <w:marBottom w:val="0"/>
      <w:divBdr>
        <w:top w:val="none" w:sz="0" w:space="0" w:color="auto"/>
        <w:left w:val="none" w:sz="0" w:space="0" w:color="auto"/>
        <w:bottom w:val="none" w:sz="0" w:space="0" w:color="auto"/>
        <w:right w:val="none" w:sz="0" w:space="0" w:color="auto"/>
      </w:divBdr>
    </w:div>
    <w:div w:id="1241864969">
      <w:bodyDiv w:val="1"/>
      <w:marLeft w:val="0"/>
      <w:marRight w:val="0"/>
      <w:marTop w:val="0"/>
      <w:marBottom w:val="0"/>
      <w:divBdr>
        <w:top w:val="none" w:sz="0" w:space="0" w:color="auto"/>
        <w:left w:val="none" w:sz="0" w:space="0" w:color="auto"/>
        <w:bottom w:val="none" w:sz="0" w:space="0" w:color="auto"/>
        <w:right w:val="none" w:sz="0" w:space="0" w:color="auto"/>
      </w:divBdr>
    </w:div>
    <w:div w:id="1241870453">
      <w:bodyDiv w:val="1"/>
      <w:marLeft w:val="0"/>
      <w:marRight w:val="0"/>
      <w:marTop w:val="0"/>
      <w:marBottom w:val="0"/>
      <w:divBdr>
        <w:top w:val="none" w:sz="0" w:space="0" w:color="auto"/>
        <w:left w:val="none" w:sz="0" w:space="0" w:color="auto"/>
        <w:bottom w:val="none" w:sz="0" w:space="0" w:color="auto"/>
        <w:right w:val="none" w:sz="0" w:space="0" w:color="auto"/>
      </w:divBdr>
      <w:divsChild>
        <w:div w:id="33620321">
          <w:marLeft w:val="480"/>
          <w:marRight w:val="0"/>
          <w:marTop w:val="0"/>
          <w:marBottom w:val="0"/>
          <w:divBdr>
            <w:top w:val="none" w:sz="0" w:space="0" w:color="auto"/>
            <w:left w:val="none" w:sz="0" w:space="0" w:color="auto"/>
            <w:bottom w:val="none" w:sz="0" w:space="0" w:color="auto"/>
            <w:right w:val="none" w:sz="0" w:space="0" w:color="auto"/>
          </w:divBdr>
        </w:div>
        <w:div w:id="92095906">
          <w:marLeft w:val="480"/>
          <w:marRight w:val="0"/>
          <w:marTop w:val="0"/>
          <w:marBottom w:val="0"/>
          <w:divBdr>
            <w:top w:val="none" w:sz="0" w:space="0" w:color="auto"/>
            <w:left w:val="none" w:sz="0" w:space="0" w:color="auto"/>
            <w:bottom w:val="none" w:sz="0" w:space="0" w:color="auto"/>
            <w:right w:val="none" w:sz="0" w:space="0" w:color="auto"/>
          </w:divBdr>
        </w:div>
        <w:div w:id="203713751">
          <w:marLeft w:val="480"/>
          <w:marRight w:val="0"/>
          <w:marTop w:val="0"/>
          <w:marBottom w:val="0"/>
          <w:divBdr>
            <w:top w:val="none" w:sz="0" w:space="0" w:color="auto"/>
            <w:left w:val="none" w:sz="0" w:space="0" w:color="auto"/>
            <w:bottom w:val="none" w:sz="0" w:space="0" w:color="auto"/>
            <w:right w:val="none" w:sz="0" w:space="0" w:color="auto"/>
          </w:divBdr>
        </w:div>
        <w:div w:id="207109924">
          <w:marLeft w:val="480"/>
          <w:marRight w:val="0"/>
          <w:marTop w:val="0"/>
          <w:marBottom w:val="0"/>
          <w:divBdr>
            <w:top w:val="none" w:sz="0" w:space="0" w:color="auto"/>
            <w:left w:val="none" w:sz="0" w:space="0" w:color="auto"/>
            <w:bottom w:val="none" w:sz="0" w:space="0" w:color="auto"/>
            <w:right w:val="none" w:sz="0" w:space="0" w:color="auto"/>
          </w:divBdr>
        </w:div>
        <w:div w:id="215052704">
          <w:marLeft w:val="480"/>
          <w:marRight w:val="0"/>
          <w:marTop w:val="0"/>
          <w:marBottom w:val="0"/>
          <w:divBdr>
            <w:top w:val="none" w:sz="0" w:space="0" w:color="auto"/>
            <w:left w:val="none" w:sz="0" w:space="0" w:color="auto"/>
            <w:bottom w:val="none" w:sz="0" w:space="0" w:color="auto"/>
            <w:right w:val="none" w:sz="0" w:space="0" w:color="auto"/>
          </w:divBdr>
        </w:div>
        <w:div w:id="222764838">
          <w:marLeft w:val="480"/>
          <w:marRight w:val="0"/>
          <w:marTop w:val="0"/>
          <w:marBottom w:val="0"/>
          <w:divBdr>
            <w:top w:val="none" w:sz="0" w:space="0" w:color="auto"/>
            <w:left w:val="none" w:sz="0" w:space="0" w:color="auto"/>
            <w:bottom w:val="none" w:sz="0" w:space="0" w:color="auto"/>
            <w:right w:val="none" w:sz="0" w:space="0" w:color="auto"/>
          </w:divBdr>
        </w:div>
        <w:div w:id="235627005">
          <w:marLeft w:val="480"/>
          <w:marRight w:val="0"/>
          <w:marTop w:val="0"/>
          <w:marBottom w:val="0"/>
          <w:divBdr>
            <w:top w:val="none" w:sz="0" w:space="0" w:color="auto"/>
            <w:left w:val="none" w:sz="0" w:space="0" w:color="auto"/>
            <w:bottom w:val="none" w:sz="0" w:space="0" w:color="auto"/>
            <w:right w:val="none" w:sz="0" w:space="0" w:color="auto"/>
          </w:divBdr>
        </w:div>
        <w:div w:id="237061308">
          <w:marLeft w:val="480"/>
          <w:marRight w:val="0"/>
          <w:marTop w:val="0"/>
          <w:marBottom w:val="0"/>
          <w:divBdr>
            <w:top w:val="none" w:sz="0" w:space="0" w:color="auto"/>
            <w:left w:val="none" w:sz="0" w:space="0" w:color="auto"/>
            <w:bottom w:val="none" w:sz="0" w:space="0" w:color="auto"/>
            <w:right w:val="none" w:sz="0" w:space="0" w:color="auto"/>
          </w:divBdr>
        </w:div>
        <w:div w:id="237175301">
          <w:marLeft w:val="480"/>
          <w:marRight w:val="0"/>
          <w:marTop w:val="0"/>
          <w:marBottom w:val="0"/>
          <w:divBdr>
            <w:top w:val="none" w:sz="0" w:space="0" w:color="auto"/>
            <w:left w:val="none" w:sz="0" w:space="0" w:color="auto"/>
            <w:bottom w:val="none" w:sz="0" w:space="0" w:color="auto"/>
            <w:right w:val="none" w:sz="0" w:space="0" w:color="auto"/>
          </w:divBdr>
        </w:div>
        <w:div w:id="257567842">
          <w:marLeft w:val="480"/>
          <w:marRight w:val="0"/>
          <w:marTop w:val="0"/>
          <w:marBottom w:val="0"/>
          <w:divBdr>
            <w:top w:val="none" w:sz="0" w:space="0" w:color="auto"/>
            <w:left w:val="none" w:sz="0" w:space="0" w:color="auto"/>
            <w:bottom w:val="none" w:sz="0" w:space="0" w:color="auto"/>
            <w:right w:val="none" w:sz="0" w:space="0" w:color="auto"/>
          </w:divBdr>
        </w:div>
        <w:div w:id="270363469">
          <w:marLeft w:val="480"/>
          <w:marRight w:val="0"/>
          <w:marTop w:val="0"/>
          <w:marBottom w:val="0"/>
          <w:divBdr>
            <w:top w:val="none" w:sz="0" w:space="0" w:color="auto"/>
            <w:left w:val="none" w:sz="0" w:space="0" w:color="auto"/>
            <w:bottom w:val="none" w:sz="0" w:space="0" w:color="auto"/>
            <w:right w:val="none" w:sz="0" w:space="0" w:color="auto"/>
          </w:divBdr>
        </w:div>
        <w:div w:id="393703880">
          <w:marLeft w:val="480"/>
          <w:marRight w:val="0"/>
          <w:marTop w:val="0"/>
          <w:marBottom w:val="0"/>
          <w:divBdr>
            <w:top w:val="none" w:sz="0" w:space="0" w:color="auto"/>
            <w:left w:val="none" w:sz="0" w:space="0" w:color="auto"/>
            <w:bottom w:val="none" w:sz="0" w:space="0" w:color="auto"/>
            <w:right w:val="none" w:sz="0" w:space="0" w:color="auto"/>
          </w:divBdr>
        </w:div>
        <w:div w:id="419566387">
          <w:marLeft w:val="480"/>
          <w:marRight w:val="0"/>
          <w:marTop w:val="0"/>
          <w:marBottom w:val="0"/>
          <w:divBdr>
            <w:top w:val="none" w:sz="0" w:space="0" w:color="auto"/>
            <w:left w:val="none" w:sz="0" w:space="0" w:color="auto"/>
            <w:bottom w:val="none" w:sz="0" w:space="0" w:color="auto"/>
            <w:right w:val="none" w:sz="0" w:space="0" w:color="auto"/>
          </w:divBdr>
        </w:div>
        <w:div w:id="469323016">
          <w:marLeft w:val="480"/>
          <w:marRight w:val="0"/>
          <w:marTop w:val="0"/>
          <w:marBottom w:val="0"/>
          <w:divBdr>
            <w:top w:val="none" w:sz="0" w:space="0" w:color="auto"/>
            <w:left w:val="none" w:sz="0" w:space="0" w:color="auto"/>
            <w:bottom w:val="none" w:sz="0" w:space="0" w:color="auto"/>
            <w:right w:val="none" w:sz="0" w:space="0" w:color="auto"/>
          </w:divBdr>
        </w:div>
        <w:div w:id="469638401">
          <w:marLeft w:val="480"/>
          <w:marRight w:val="0"/>
          <w:marTop w:val="0"/>
          <w:marBottom w:val="0"/>
          <w:divBdr>
            <w:top w:val="none" w:sz="0" w:space="0" w:color="auto"/>
            <w:left w:val="none" w:sz="0" w:space="0" w:color="auto"/>
            <w:bottom w:val="none" w:sz="0" w:space="0" w:color="auto"/>
            <w:right w:val="none" w:sz="0" w:space="0" w:color="auto"/>
          </w:divBdr>
        </w:div>
        <w:div w:id="564995042">
          <w:marLeft w:val="480"/>
          <w:marRight w:val="0"/>
          <w:marTop w:val="0"/>
          <w:marBottom w:val="0"/>
          <w:divBdr>
            <w:top w:val="none" w:sz="0" w:space="0" w:color="auto"/>
            <w:left w:val="none" w:sz="0" w:space="0" w:color="auto"/>
            <w:bottom w:val="none" w:sz="0" w:space="0" w:color="auto"/>
            <w:right w:val="none" w:sz="0" w:space="0" w:color="auto"/>
          </w:divBdr>
        </w:div>
        <w:div w:id="566302119">
          <w:marLeft w:val="480"/>
          <w:marRight w:val="0"/>
          <w:marTop w:val="0"/>
          <w:marBottom w:val="0"/>
          <w:divBdr>
            <w:top w:val="none" w:sz="0" w:space="0" w:color="auto"/>
            <w:left w:val="none" w:sz="0" w:space="0" w:color="auto"/>
            <w:bottom w:val="none" w:sz="0" w:space="0" w:color="auto"/>
            <w:right w:val="none" w:sz="0" w:space="0" w:color="auto"/>
          </w:divBdr>
        </w:div>
        <w:div w:id="593245464">
          <w:marLeft w:val="480"/>
          <w:marRight w:val="0"/>
          <w:marTop w:val="0"/>
          <w:marBottom w:val="0"/>
          <w:divBdr>
            <w:top w:val="none" w:sz="0" w:space="0" w:color="auto"/>
            <w:left w:val="none" w:sz="0" w:space="0" w:color="auto"/>
            <w:bottom w:val="none" w:sz="0" w:space="0" w:color="auto"/>
            <w:right w:val="none" w:sz="0" w:space="0" w:color="auto"/>
          </w:divBdr>
        </w:div>
        <w:div w:id="652178600">
          <w:marLeft w:val="480"/>
          <w:marRight w:val="0"/>
          <w:marTop w:val="0"/>
          <w:marBottom w:val="0"/>
          <w:divBdr>
            <w:top w:val="none" w:sz="0" w:space="0" w:color="auto"/>
            <w:left w:val="none" w:sz="0" w:space="0" w:color="auto"/>
            <w:bottom w:val="none" w:sz="0" w:space="0" w:color="auto"/>
            <w:right w:val="none" w:sz="0" w:space="0" w:color="auto"/>
          </w:divBdr>
        </w:div>
        <w:div w:id="658846094">
          <w:marLeft w:val="480"/>
          <w:marRight w:val="0"/>
          <w:marTop w:val="0"/>
          <w:marBottom w:val="0"/>
          <w:divBdr>
            <w:top w:val="none" w:sz="0" w:space="0" w:color="auto"/>
            <w:left w:val="none" w:sz="0" w:space="0" w:color="auto"/>
            <w:bottom w:val="none" w:sz="0" w:space="0" w:color="auto"/>
            <w:right w:val="none" w:sz="0" w:space="0" w:color="auto"/>
          </w:divBdr>
        </w:div>
        <w:div w:id="747849528">
          <w:marLeft w:val="480"/>
          <w:marRight w:val="0"/>
          <w:marTop w:val="0"/>
          <w:marBottom w:val="0"/>
          <w:divBdr>
            <w:top w:val="none" w:sz="0" w:space="0" w:color="auto"/>
            <w:left w:val="none" w:sz="0" w:space="0" w:color="auto"/>
            <w:bottom w:val="none" w:sz="0" w:space="0" w:color="auto"/>
            <w:right w:val="none" w:sz="0" w:space="0" w:color="auto"/>
          </w:divBdr>
        </w:div>
        <w:div w:id="777482487">
          <w:marLeft w:val="480"/>
          <w:marRight w:val="0"/>
          <w:marTop w:val="0"/>
          <w:marBottom w:val="0"/>
          <w:divBdr>
            <w:top w:val="none" w:sz="0" w:space="0" w:color="auto"/>
            <w:left w:val="none" w:sz="0" w:space="0" w:color="auto"/>
            <w:bottom w:val="none" w:sz="0" w:space="0" w:color="auto"/>
            <w:right w:val="none" w:sz="0" w:space="0" w:color="auto"/>
          </w:divBdr>
        </w:div>
        <w:div w:id="877819815">
          <w:marLeft w:val="480"/>
          <w:marRight w:val="0"/>
          <w:marTop w:val="0"/>
          <w:marBottom w:val="0"/>
          <w:divBdr>
            <w:top w:val="none" w:sz="0" w:space="0" w:color="auto"/>
            <w:left w:val="none" w:sz="0" w:space="0" w:color="auto"/>
            <w:bottom w:val="none" w:sz="0" w:space="0" w:color="auto"/>
            <w:right w:val="none" w:sz="0" w:space="0" w:color="auto"/>
          </w:divBdr>
        </w:div>
        <w:div w:id="882209307">
          <w:marLeft w:val="480"/>
          <w:marRight w:val="0"/>
          <w:marTop w:val="0"/>
          <w:marBottom w:val="0"/>
          <w:divBdr>
            <w:top w:val="none" w:sz="0" w:space="0" w:color="auto"/>
            <w:left w:val="none" w:sz="0" w:space="0" w:color="auto"/>
            <w:bottom w:val="none" w:sz="0" w:space="0" w:color="auto"/>
            <w:right w:val="none" w:sz="0" w:space="0" w:color="auto"/>
          </w:divBdr>
        </w:div>
        <w:div w:id="931552100">
          <w:marLeft w:val="480"/>
          <w:marRight w:val="0"/>
          <w:marTop w:val="0"/>
          <w:marBottom w:val="0"/>
          <w:divBdr>
            <w:top w:val="none" w:sz="0" w:space="0" w:color="auto"/>
            <w:left w:val="none" w:sz="0" w:space="0" w:color="auto"/>
            <w:bottom w:val="none" w:sz="0" w:space="0" w:color="auto"/>
            <w:right w:val="none" w:sz="0" w:space="0" w:color="auto"/>
          </w:divBdr>
        </w:div>
        <w:div w:id="935287299">
          <w:marLeft w:val="480"/>
          <w:marRight w:val="0"/>
          <w:marTop w:val="0"/>
          <w:marBottom w:val="0"/>
          <w:divBdr>
            <w:top w:val="none" w:sz="0" w:space="0" w:color="auto"/>
            <w:left w:val="none" w:sz="0" w:space="0" w:color="auto"/>
            <w:bottom w:val="none" w:sz="0" w:space="0" w:color="auto"/>
            <w:right w:val="none" w:sz="0" w:space="0" w:color="auto"/>
          </w:divBdr>
        </w:div>
        <w:div w:id="955865269">
          <w:marLeft w:val="480"/>
          <w:marRight w:val="0"/>
          <w:marTop w:val="0"/>
          <w:marBottom w:val="0"/>
          <w:divBdr>
            <w:top w:val="none" w:sz="0" w:space="0" w:color="auto"/>
            <w:left w:val="none" w:sz="0" w:space="0" w:color="auto"/>
            <w:bottom w:val="none" w:sz="0" w:space="0" w:color="auto"/>
            <w:right w:val="none" w:sz="0" w:space="0" w:color="auto"/>
          </w:divBdr>
        </w:div>
        <w:div w:id="975180861">
          <w:marLeft w:val="480"/>
          <w:marRight w:val="0"/>
          <w:marTop w:val="0"/>
          <w:marBottom w:val="0"/>
          <w:divBdr>
            <w:top w:val="none" w:sz="0" w:space="0" w:color="auto"/>
            <w:left w:val="none" w:sz="0" w:space="0" w:color="auto"/>
            <w:bottom w:val="none" w:sz="0" w:space="0" w:color="auto"/>
            <w:right w:val="none" w:sz="0" w:space="0" w:color="auto"/>
          </w:divBdr>
        </w:div>
        <w:div w:id="985010850">
          <w:marLeft w:val="480"/>
          <w:marRight w:val="0"/>
          <w:marTop w:val="0"/>
          <w:marBottom w:val="0"/>
          <w:divBdr>
            <w:top w:val="none" w:sz="0" w:space="0" w:color="auto"/>
            <w:left w:val="none" w:sz="0" w:space="0" w:color="auto"/>
            <w:bottom w:val="none" w:sz="0" w:space="0" w:color="auto"/>
            <w:right w:val="none" w:sz="0" w:space="0" w:color="auto"/>
          </w:divBdr>
        </w:div>
        <w:div w:id="1070233167">
          <w:marLeft w:val="480"/>
          <w:marRight w:val="0"/>
          <w:marTop w:val="0"/>
          <w:marBottom w:val="0"/>
          <w:divBdr>
            <w:top w:val="none" w:sz="0" w:space="0" w:color="auto"/>
            <w:left w:val="none" w:sz="0" w:space="0" w:color="auto"/>
            <w:bottom w:val="none" w:sz="0" w:space="0" w:color="auto"/>
            <w:right w:val="none" w:sz="0" w:space="0" w:color="auto"/>
          </w:divBdr>
        </w:div>
        <w:div w:id="1088699644">
          <w:marLeft w:val="480"/>
          <w:marRight w:val="0"/>
          <w:marTop w:val="0"/>
          <w:marBottom w:val="0"/>
          <w:divBdr>
            <w:top w:val="none" w:sz="0" w:space="0" w:color="auto"/>
            <w:left w:val="none" w:sz="0" w:space="0" w:color="auto"/>
            <w:bottom w:val="none" w:sz="0" w:space="0" w:color="auto"/>
            <w:right w:val="none" w:sz="0" w:space="0" w:color="auto"/>
          </w:divBdr>
        </w:div>
        <w:div w:id="1111824339">
          <w:marLeft w:val="480"/>
          <w:marRight w:val="0"/>
          <w:marTop w:val="0"/>
          <w:marBottom w:val="0"/>
          <w:divBdr>
            <w:top w:val="none" w:sz="0" w:space="0" w:color="auto"/>
            <w:left w:val="none" w:sz="0" w:space="0" w:color="auto"/>
            <w:bottom w:val="none" w:sz="0" w:space="0" w:color="auto"/>
            <w:right w:val="none" w:sz="0" w:space="0" w:color="auto"/>
          </w:divBdr>
        </w:div>
        <w:div w:id="1126965230">
          <w:marLeft w:val="480"/>
          <w:marRight w:val="0"/>
          <w:marTop w:val="0"/>
          <w:marBottom w:val="0"/>
          <w:divBdr>
            <w:top w:val="none" w:sz="0" w:space="0" w:color="auto"/>
            <w:left w:val="none" w:sz="0" w:space="0" w:color="auto"/>
            <w:bottom w:val="none" w:sz="0" w:space="0" w:color="auto"/>
            <w:right w:val="none" w:sz="0" w:space="0" w:color="auto"/>
          </w:divBdr>
        </w:div>
        <w:div w:id="1136987527">
          <w:marLeft w:val="480"/>
          <w:marRight w:val="0"/>
          <w:marTop w:val="0"/>
          <w:marBottom w:val="0"/>
          <w:divBdr>
            <w:top w:val="none" w:sz="0" w:space="0" w:color="auto"/>
            <w:left w:val="none" w:sz="0" w:space="0" w:color="auto"/>
            <w:bottom w:val="none" w:sz="0" w:space="0" w:color="auto"/>
            <w:right w:val="none" w:sz="0" w:space="0" w:color="auto"/>
          </w:divBdr>
        </w:div>
        <w:div w:id="1165507750">
          <w:marLeft w:val="480"/>
          <w:marRight w:val="0"/>
          <w:marTop w:val="0"/>
          <w:marBottom w:val="0"/>
          <w:divBdr>
            <w:top w:val="none" w:sz="0" w:space="0" w:color="auto"/>
            <w:left w:val="none" w:sz="0" w:space="0" w:color="auto"/>
            <w:bottom w:val="none" w:sz="0" w:space="0" w:color="auto"/>
            <w:right w:val="none" w:sz="0" w:space="0" w:color="auto"/>
          </w:divBdr>
        </w:div>
        <w:div w:id="1190222235">
          <w:marLeft w:val="480"/>
          <w:marRight w:val="0"/>
          <w:marTop w:val="0"/>
          <w:marBottom w:val="0"/>
          <w:divBdr>
            <w:top w:val="none" w:sz="0" w:space="0" w:color="auto"/>
            <w:left w:val="none" w:sz="0" w:space="0" w:color="auto"/>
            <w:bottom w:val="none" w:sz="0" w:space="0" w:color="auto"/>
            <w:right w:val="none" w:sz="0" w:space="0" w:color="auto"/>
          </w:divBdr>
        </w:div>
        <w:div w:id="1202749294">
          <w:marLeft w:val="480"/>
          <w:marRight w:val="0"/>
          <w:marTop w:val="0"/>
          <w:marBottom w:val="0"/>
          <w:divBdr>
            <w:top w:val="none" w:sz="0" w:space="0" w:color="auto"/>
            <w:left w:val="none" w:sz="0" w:space="0" w:color="auto"/>
            <w:bottom w:val="none" w:sz="0" w:space="0" w:color="auto"/>
            <w:right w:val="none" w:sz="0" w:space="0" w:color="auto"/>
          </w:divBdr>
        </w:div>
        <w:div w:id="1220434722">
          <w:marLeft w:val="480"/>
          <w:marRight w:val="0"/>
          <w:marTop w:val="0"/>
          <w:marBottom w:val="0"/>
          <w:divBdr>
            <w:top w:val="none" w:sz="0" w:space="0" w:color="auto"/>
            <w:left w:val="none" w:sz="0" w:space="0" w:color="auto"/>
            <w:bottom w:val="none" w:sz="0" w:space="0" w:color="auto"/>
            <w:right w:val="none" w:sz="0" w:space="0" w:color="auto"/>
          </w:divBdr>
        </w:div>
        <w:div w:id="1229683495">
          <w:marLeft w:val="480"/>
          <w:marRight w:val="0"/>
          <w:marTop w:val="0"/>
          <w:marBottom w:val="0"/>
          <w:divBdr>
            <w:top w:val="none" w:sz="0" w:space="0" w:color="auto"/>
            <w:left w:val="none" w:sz="0" w:space="0" w:color="auto"/>
            <w:bottom w:val="none" w:sz="0" w:space="0" w:color="auto"/>
            <w:right w:val="none" w:sz="0" w:space="0" w:color="auto"/>
          </w:divBdr>
        </w:div>
        <w:div w:id="1306163418">
          <w:marLeft w:val="480"/>
          <w:marRight w:val="0"/>
          <w:marTop w:val="0"/>
          <w:marBottom w:val="0"/>
          <w:divBdr>
            <w:top w:val="none" w:sz="0" w:space="0" w:color="auto"/>
            <w:left w:val="none" w:sz="0" w:space="0" w:color="auto"/>
            <w:bottom w:val="none" w:sz="0" w:space="0" w:color="auto"/>
            <w:right w:val="none" w:sz="0" w:space="0" w:color="auto"/>
          </w:divBdr>
        </w:div>
        <w:div w:id="1339043191">
          <w:marLeft w:val="480"/>
          <w:marRight w:val="0"/>
          <w:marTop w:val="0"/>
          <w:marBottom w:val="0"/>
          <w:divBdr>
            <w:top w:val="none" w:sz="0" w:space="0" w:color="auto"/>
            <w:left w:val="none" w:sz="0" w:space="0" w:color="auto"/>
            <w:bottom w:val="none" w:sz="0" w:space="0" w:color="auto"/>
            <w:right w:val="none" w:sz="0" w:space="0" w:color="auto"/>
          </w:divBdr>
        </w:div>
        <w:div w:id="1345091212">
          <w:marLeft w:val="480"/>
          <w:marRight w:val="0"/>
          <w:marTop w:val="0"/>
          <w:marBottom w:val="0"/>
          <w:divBdr>
            <w:top w:val="none" w:sz="0" w:space="0" w:color="auto"/>
            <w:left w:val="none" w:sz="0" w:space="0" w:color="auto"/>
            <w:bottom w:val="none" w:sz="0" w:space="0" w:color="auto"/>
            <w:right w:val="none" w:sz="0" w:space="0" w:color="auto"/>
          </w:divBdr>
        </w:div>
        <w:div w:id="1389718699">
          <w:marLeft w:val="480"/>
          <w:marRight w:val="0"/>
          <w:marTop w:val="0"/>
          <w:marBottom w:val="0"/>
          <w:divBdr>
            <w:top w:val="none" w:sz="0" w:space="0" w:color="auto"/>
            <w:left w:val="none" w:sz="0" w:space="0" w:color="auto"/>
            <w:bottom w:val="none" w:sz="0" w:space="0" w:color="auto"/>
            <w:right w:val="none" w:sz="0" w:space="0" w:color="auto"/>
          </w:divBdr>
        </w:div>
        <w:div w:id="1417046194">
          <w:marLeft w:val="480"/>
          <w:marRight w:val="0"/>
          <w:marTop w:val="0"/>
          <w:marBottom w:val="0"/>
          <w:divBdr>
            <w:top w:val="none" w:sz="0" w:space="0" w:color="auto"/>
            <w:left w:val="none" w:sz="0" w:space="0" w:color="auto"/>
            <w:bottom w:val="none" w:sz="0" w:space="0" w:color="auto"/>
            <w:right w:val="none" w:sz="0" w:space="0" w:color="auto"/>
          </w:divBdr>
        </w:div>
        <w:div w:id="1494444705">
          <w:marLeft w:val="480"/>
          <w:marRight w:val="0"/>
          <w:marTop w:val="0"/>
          <w:marBottom w:val="0"/>
          <w:divBdr>
            <w:top w:val="none" w:sz="0" w:space="0" w:color="auto"/>
            <w:left w:val="none" w:sz="0" w:space="0" w:color="auto"/>
            <w:bottom w:val="none" w:sz="0" w:space="0" w:color="auto"/>
            <w:right w:val="none" w:sz="0" w:space="0" w:color="auto"/>
          </w:divBdr>
        </w:div>
        <w:div w:id="1515530253">
          <w:marLeft w:val="480"/>
          <w:marRight w:val="0"/>
          <w:marTop w:val="0"/>
          <w:marBottom w:val="0"/>
          <w:divBdr>
            <w:top w:val="none" w:sz="0" w:space="0" w:color="auto"/>
            <w:left w:val="none" w:sz="0" w:space="0" w:color="auto"/>
            <w:bottom w:val="none" w:sz="0" w:space="0" w:color="auto"/>
            <w:right w:val="none" w:sz="0" w:space="0" w:color="auto"/>
          </w:divBdr>
        </w:div>
        <w:div w:id="1540434573">
          <w:marLeft w:val="480"/>
          <w:marRight w:val="0"/>
          <w:marTop w:val="0"/>
          <w:marBottom w:val="0"/>
          <w:divBdr>
            <w:top w:val="none" w:sz="0" w:space="0" w:color="auto"/>
            <w:left w:val="none" w:sz="0" w:space="0" w:color="auto"/>
            <w:bottom w:val="none" w:sz="0" w:space="0" w:color="auto"/>
            <w:right w:val="none" w:sz="0" w:space="0" w:color="auto"/>
          </w:divBdr>
        </w:div>
        <w:div w:id="1547722473">
          <w:marLeft w:val="480"/>
          <w:marRight w:val="0"/>
          <w:marTop w:val="0"/>
          <w:marBottom w:val="0"/>
          <w:divBdr>
            <w:top w:val="none" w:sz="0" w:space="0" w:color="auto"/>
            <w:left w:val="none" w:sz="0" w:space="0" w:color="auto"/>
            <w:bottom w:val="none" w:sz="0" w:space="0" w:color="auto"/>
            <w:right w:val="none" w:sz="0" w:space="0" w:color="auto"/>
          </w:divBdr>
        </w:div>
        <w:div w:id="1651523897">
          <w:marLeft w:val="480"/>
          <w:marRight w:val="0"/>
          <w:marTop w:val="0"/>
          <w:marBottom w:val="0"/>
          <w:divBdr>
            <w:top w:val="none" w:sz="0" w:space="0" w:color="auto"/>
            <w:left w:val="none" w:sz="0" w:space="0" w:color="auto"/>
            <w:bottom w:val="none" w:sz="0" w:space="0" w:color="auto"/>
            <w:right w:val="none" w:sz="0" w:space="0" w:color="auto"/>
          </w:divBdr>
        </w:div>
        <w:div w:id="1678459100">
          <w:marLeft w:val="480"/>
          <w:marRight w:val="0"/>
          <w:marTop w:val="0"/>
          <w:marBottom w:val="0"/>
          <w:divBdr>
            <w:top w:val="none" w:sz="0" w:space="0" w:color="auto"/>
            <w:left w:val="none" w:sz="0" w:space="0" w:color="auto"/>
            <w:bottom w:val="none" w:sz="0" w:space="0" w:color="auto"/>
            <w:right w:val="none" w:sz="0" w:space="0" w:color="auto"/>
          </w:divBdr>
        </w:div>
        <w:div w:id="1726371855">
          <w:marLeft w:val="480"/>
          <w:marRight w:val="0"/>
          <w:marTop w:val="0"/>
          <w:marBottom w:val="0"/>
          <w:divBdr>
            <w:top w:val="none" w:sz="0" w:space="0" w:color="auto"/>
            <w:left w:val="none" w:sz="0" w:space="0" w:color="auto"/>
            <w:bottom w:val="none" w:sz="0" w:space="0" w:color="auto"/>
            <w:right w:val="none" w:sz="0" w:space="0" w:color="auto"/>
          </w:divBdr>
        </w:div>
        <w:div w:id="1787966526">
          <w:marLeft w:val="480"/>
          <w:marRight w:val="0"/>
          <w:marTop w:val="0"/>
          <w:marBottom w:val="0"/>
          <w:divBdr>
            <w:top w:val="none" w:sz="0" w:space="0" w:color="auto"/>
            <w:left w:val="none" w:sz="0" w:space="0" w:color="auto"/>
            <w:bottom w:val="none" w:sz="0" w:space="0" w:color="auto"/>
            <w:right w:val="none" w:sz="0" w:space="0" w:color="auto"/>
          </w:divBdr>
        </w:div>
        <w:div w:id="1826117689">
          <w:marLeft w:val="480"/>
          <w:marRight w:val="0"/>
          <w:marTop w:val="0"/>
          <w:marBottom w:val="0"/>
          <w:divBdr>
            <w:top w:val="none" w:sz="0" w:space="0" w:color="auto"/>
            <w:left w:val="none" w:sz="0" w:space="0" w:color="auto"/>
            <w:bottom w:val="none" w:sz="0" w:space="0" w:color="auto"/>
            <w:right w:val="none" w:sz="0" w:space="0" w:color="auto"/>
          </w:divBdr>
        </w:div>
        <w:div w:id="1840194539">
          <w:marLeft w:val="480"/>
          <w:marRight w:val="0"/>
          <w:marTop w:val="0"/>
          <w:marBottom w:val="0"/>
          <w:divBdr>
            <w:top w:val="none" w:sz="0" w:space="0" w:color="auto"/>
            <w:left w:val="none" w:sz="0" w:space="0" w:color="auto"/>
            <w:bottom w:val="none" w:sz="0" w:space="0" w:color="auto"/>
            <w:right w:val="none" w:sz="0" w:space="0" w:color="auto"/>
          </w:divBdr>
        </w:div>
        <w:div w:id="1849446236">
          <w:marLeft w:val="480"/>
          <w:marRight w:val="0"/>
          <w:marTop w:val="0"/>
          <w:marBottom w:val="0"/>
          <w:divBdr>
            <w:top w:val="none" w:sz="0" w:space="0" w:color="auto"/>
            <w:left w:val="none" w:sz="0" w:space="0" w:color="auto"/>
            <w:bottom w:val="none" w:sz="0" w:space="0" w:color="auto"/>
            <w:right w:val="none" w:sz="0" w:space="0" w:color="auto"/>
          </w:divBdr>
        </w:div>
        <w:div w:id="1871213703">
          <w:marLeft w:val="480"/>
          <w:marRight w:val="0"/>
          <w:marTop w:val="0"/>
          <w:marBottom w:val="0"/>
          <w:divBdr>
            <w:top w:val="none" w:sz="0" w:space="0" w:color="auto"/>
            <w:left w:val="none" w:sz="0" w:space="0" w:color="auto"/>
            <w:bottom w:val="none" w:sz="0" w:space="0" w:color="auto"/>
            <w:right w:val="none" w:sz="0" w:space="0" w:color="auto"/>
          </w:divBdr>
        </w:div>
        <w:div w:id="1885562022">
          <w:marLeft w:val="480"/>
          <w:marRight w:val="0"/>
          <w:marTop w:val="0"/>
          <w:marBottom w:val="0"/>
          <w:divBdr>
            <w:top w:val="none" w:sz="0" w:space="0" w:color="auto"/>
            <w:left w:val="none" w:sz="0" w:space="0" w:color="auto"/>
            <w:bottom w:val="none" w:sz="0" w:space="0" w:color="auto"/>
            <w:right w:val="none" w:sz="0" w:space="0" w:color="auto"/>
          </w:divBdr>
        </w:div>
        <w:div w:id="1912931278">
          <w:marLeft w:val="480"/>
          <w:marRight w:val="0"/>
          <w:marTop w:val="0"/>
          <w:marBottom w:val="0"/>
          <w:divBdr>
            <w:top w:val="none" w:sz="0" w:space="0" w:color="auto"/>
            <w:left w:val="none" w:sz="0" w:space="0" w:color="auto"/>
            <w:bottom w:val="none" w:sz="0" w:space="0" w:color="auto"/>
            <w:right w:val="none" w:sz="0" w:space="0" w:color="auto"/>
          </w:divBdr>
        </w:div>
        <w:div w:id="1926916745">
          <w:marLeft w:val="480"/>
          <w:marRight w:val="0"/>
          <w:marTop w:val="0"/>
          <w:marBottom w:val="0"/>
          <w:divBdr>
            <w:top w:val="none" w:sz="0" w:space="0" w:color="auto"/>
            <w:left w:val="none" w:sz="0" w:space="0" w:color="auto"/>
            <w:bottom w:val="none" w:sz="0" w:space="0" w:color="auto"/>
            <w:right w:val="none" w:sz="0" w:space="0" w:color="auto"/>
          </w:divBdr>
        </w:div>
      </w:divsChild>
    </w:div>
    <w:div w:id="1241983823">
      <w:bodyDiv w:val="1"/>
      <w:marLeft w:val="0"/>
      <w:marRight w:val="0"/>
      <w:marTop w:val="0"/>
      <w:marBottom w:val="0"/>
      <w:divBdr>
        <w:top w:val="none" w:sz="0" w:space="0" w:color="auto"/>
        <w:left w:val="none" w:sz="0" w:space="0" w:color="auto"/>
        <w:bottom w:val="none" w:sz="0" w:space="0" w:color="auto"/>
        <w:right w:val="none" w:sz="0" w:space="0" w:color="auto"/>
      </w:divBdr>
    </w:div>
    <w:div w:id="1241988140">
      <w:bodyDiv w:val="1"/>
      <w:marLeft w:val="0"/>
      <w:marRight w:val="0"/>
      <w:marTop w:val="0"/>
      <w:marBottom w:val="0"/>
      <w:divBdr>
        <w:top w:val="none" w:sz="0" w:space="0" w:color="auto"/>
        <w:left w:val="none" w:sz="0" w:space="0" w:color="auto"/>
        <w:bottom w:val="none" w:sz="0" w:space="0" w:color="auto"/>
        <w:right w:val="none" w:sz="0" w:space="0" w:color="auto"/>
      </w:divBdr>
    </w:div>
    <w:div w:id="1242062715">
      <w:bodyDiv w:val="1"/>
      <w:marLeft w:val="0"/>
      <w:marRight w:val="0"/>
      <w:marTop w:val="0"/>
      <w:marBottom w:val="0"/>
      <w:divBdr>
        <w:top w:val="none" w:sz="0" w:space="0" w:color="auto"/>
        <w:left w:val="none" w:sz="0" w:space="0" w:color="auto"/>
        <w:bottom w:val="none" w:sz="0" w:space="0" w:color="auto"/>
        <w:right w:val="none" w:sz="0" w:space="0" w:color="auto"/>
      </w:divBdr>
    </w:div>
    <w:div w:id="1242133674">
      <w:bodyDiv w:val="1"/>
      <w:marLeft w:val="0"/>
      <w:marRight w:val="0"/>
      <w:marTop w:val="0"/>
      <w:marBottom w:val="0"/>
      <w:divBdr>
        <w:top w:val="none" w:sz="0" w:space="0" w:color="auto"/>
        <w:left w:val="none" w:sz="0" w:space="0" w:color="auto"/>
        <w:bottom w:val="none" w:sz="0" w:space="0" w:color="auto"/>
        <w:right w:val="none" w:sz="0" w:space="0" w:color="auto"/>
      </w:divBdr>
    </w:div>
    <w:div w:id="1242251160">
      <w:bodyDiv w:val="1"/>
      <w:marLeft w:val="0"/>
      <w:marRight w:val="0"/>
      <w:marTop w:val="0"/>
      <w:marBottom w:val="0"/>
      <w:divBdr>
        <w:top w:val="none" w:sz="0" w:space="0" w:color="auto"/>
        <w:left w:val="none" w:sz="0" w:space="0" w:color="auto"/>
        <w:bottom w:val="none" w:sz="0" w:space="0" w:color="auto"/>
        <w:right w:val="none" w:sz="0" w:space="0" w:color="auto"/>
      </w:divBdr>
    </w:div>
    <w:div w:id="1242329678">
      <w:bodyDiv w:val="1"/>
      <w:marLeft w:val="0"/>
      <w:marRight w:val="0"/>
      <w:marTop w:val="0"/>
      <w:marBottom w:val="0"/>
      <w:divBdr>
        <w:top w:val="none" w:sz="0" w:space="0" w:color="auto"/>
        <w:left w:val="none" w:sz="0" w:space="0" w:color="auto"/>
        <w:bottom w:val="none" w:sz="0" w:space="0" w:color="auto"/>
        <w:right w:val="none" w:sz="0" w:space="0" w:color="auto"/>
      </w:divBdr>
    </w:div>
    <w:div w:id="1242367509">
      <w:bodyDiv w:val="1"/>
      <w:marLeft w:val="0"/>
      <w:marRight w:val="0"/>
      <w:marTop w:val="0"/>
      <w:marBottom w:val="0"/>
      <w:divBdr>
        <w:top w:val="none" w:sz="0" w:space="0" w:color="auto"/>
        <w:left w:val="none" w:sz="0" w:space="0" w:color="auto"/>
        <w:bottom w:val="none" w:sz="0" w:space="0" w:color="auto"/>
        <w:right w:val="none" w:sz="0" w:space="0" w:color="auto"/>
      </w:divBdr>
    </w:div>
    <w:div w:id="1242368076">
      <w:bodyDiv w:val="1"/>
      <w:marLeft w:val="0"/>
      <w:marRight w:val="0"/>
      <w:marTop w:val="0"/>
      <w:marBottom w:val="0"/>
      <w:divBdr>
        <w:top w:val="none" w:sz="0" w:space="0" w:color="auto"/>
        <w:left w:val="none" w:sz="0" w:space="0" w:color="auto"/>
        <w:bottom w:val="none" w:sz="0" w:space="0" w:color="auto"/>
        <w:right w:val="none" w:sz="0" w:space="0" w:color="auto"/>
      </w:divBdr>
    </w:div>
    <w:div w:id="1242373667">
      <w:bodyDiv w:val="1"/>
      <w:marLeft w:val="0"/>
      <w:marRight w:val="0"/>
      <w:marTop w:val="0"/>
      <w:marBottom w:val="0"/>
      <w:divBdr>
        <w:top w:val="none" w:sz="0" w:space="0" w:color="auto"/>
        <w:left w:val="none" w:sz="0" w:space="0" w:color="auto"/>
        <w:bottom w:val="none" w:sz="0" w:space="0" w:color="auto"/>
        <w:right w:val="none" w:sz="0" w:space="0" w:color="auto"/>
      </w:divBdr>
    </w:div>
    <w:div w:id="1242521212">
      <w:bodyDiv w:val="1"/>
      <w:marLeft w:val="0"/>
      <w:marRight w:val="0"/>
      <w:marTop w:val="0"/>
      <w:marBottom w:val="0"/>
      <w:divBdr>
        <w:top w:val="none" w:sz="0" w:space="0" w:color="auto"/>
        <w:left w:val="none" w:sz="0" w:space="0" w:color="auto"/>
        <w:bottom w:val="none" w:sz="0" w:space="0" w:color="auto"/>
        <w:right w:val="none" w:sz="0" w:space="0" w:color="auto"/>
      </w:divBdr>
    </w:div>
    <w:div w:id="1242522899">
      <w:bodyDiv w:val="1"/>
      <w:marLeft w:val="0"/>
      <w:marRight w:val="0"/>
      <w:marTop w:val="0"/>
      <w:marBottom w:val="0"/>
      <w:divBdr>
        <w:top w:val="none" w:sz="0" w:space="0" w:color="auto"/>
        <w:left w:val="none" w:sz="0" w:space="0" w:color="auto"/>
        <w:bottom w:val="none" w:sz="0" w:space="0" w:color="auto"/>
        <w:right w:val="none" w:sz="0" w:space="0" w:color="auto"/>
      </w:divBdr>
    </w:div>
    <w:div w:id="1242523366">
      <w:bodyDiv w:val="1"/>
      <w:marLeft w:val="0"/>
      <w:marRight w:val="0"/>
      <w:marTop w:val="0"/>
      <w:marBottom w:val="0"/>
      <w:divBdr>
        <w:top w:val="none" w:sz="0" w:space="0" w:color="auto"/>
        <w:left w:val="none" w:sz="0" w:space="0" w:color="auto"/>
        <w:bottom w:val="none" w:sz="0" w:space="0" w:color="auto"/>
        <w:right w:val="none" w:sz="0" w:space="0" w:color="auto"/>
      </w:divBdr>
    </w:div>
    <w:div w:id="1242713933">
      <w:bodyDiv w:val="1"/>
      <w:marLeft w:val="0"/>
      <w:marRight w:val="0"/>
      <w:marTop w:val="0"/>
      <w:marBottom w:val="0"/>
      <w:divBdr>
        <w:top w:val="none" w:sz="0" w:space="0" w:color="auto"/>
        <w:left w:val="none" w:sz="0" w:space="0" w:color="auto"/>
        <w:bottom w:val="none" w:sz="0" w:space="0" w:color="auto"/>
        <w:right w:val="none" w:sz="0" w:space="0" w:color="auto"/>
      </w:divBdr>
    </w:div>
    <w:div w:id="1242714402">
      <w:bodyDiv w:val="1"/>
      <w:marLeft w:val="0"/>
      <w:marRight w:val="0"/>
      <w:marTop w:val="0"/>
      <w:marBottom w:val="0"/>
      <w:divBdr>
        <w:top w:val="none" w:sz="0" w:space="0" w:color="auto"/>
        <w:left w:val="none" w:sz="0" w:space="0" w:color="auto"/>
        <w:bottom w:val="none" w:sz="0" w:space="0" w:color="auto"/>
        <w:right w:val="none" w:sz="0" w:space="0" w:color="auto"/>
      </w:divBdr>
    </w:div>
    <w:div w:id="1242838630">
      <w:bodyDiv w:val="1"/>
      <w:marLeft w:val="0"/>
      <w:marRight w:val="0"/>
      <w:marTop w:val="0"/>
      <w:marBottom w:val="0"/>
      <w:divBdr>
        <w:top w:val="none" w:sz="0" w:space="0" w:color="auto"/>
        <w:left w:val="none" w:sz="0" w:space="0" w:color="auto"/>
        <w:bottom w:val="none" w:sz="0" w:space="0" w:color="auto"/>
        <w:right w:val="none" w:sz="0" w:space="0" w:color="auto"/>
      </w:divBdr>
    </w:div>
    <w:div w:id="1243031745">
      <w:bodyDiv w:val="1"/>
      <w:marLeft w:val="0"/>
      <w:marRight w:val="0"/>
      <w:marTop w:val="0"/>
      <w:marBottom w:val="0"/>
      <w:divBdr>
        <w:top w:val="none" w:sz="0" w:space="0" w:color="auto"/>
        <w:left w:val="none" w:sz="0" w:space="0" w:color="auto"/>
        <w:bottom w:val="none" w:sz="0" w:space="0" w:color="auto"/>
        <w:right w:val="none" w:sz="0" w:space="0" w:color="auto"/>
      </w:divBdr>
    </w:div>
    <w:div w:id="1243173574">
      <w:bodyDiv w:val="1"/>
      <w:marLeft w:val="0"/>
      <w:marRight w:val="0"/>
      <w:marTop w:val="0"/>
      <w:marBottom w:val="0"/>
      <w:divBdr>
        <w:top w:val="none" w:sz="0" w:space="0" w:color="auto"/>
        <w:left w:val="none" w:sz="0" w:space="0" w:color="auto"/>
        <w:bottom w:val="none" w:sz="0" w:space="0" w:color="auto"/>
        <w:right w:val="none" w:sz="0" w:space="0" w:color="auto"/>
      </w:divBdr>
    </w:div>
    <w:div w:id="1243175907">
      <w:bodyDiv w:val="1"/>
      <w:marLeft w:val="0"/>
      <w:marRight w:val="0"/>
      <w:marTop w:val="0"/>
      <w:marBottom w:val="0"/>
      <w:divBdr>
        <w:top w:val="none" w:sz="0" w:space="0" w:color="auto"/>
        <w:left w:val="none" w:sz="0" w:space="0" w:color="auto"/>
        <w:bottom w:val="none" w:sz="0" w:space="0" w:color="auto"/>
        <w:right w:val="none" w:sz="0" w:space="0" w:color="auto"/>
      </w:divBdr>
    </w:div>
    <w:div w:id="1243177959">
      <w:bodyDiv w:val="1"/>
      <w:marLeft w:val="0"/>
      <w:marRight w:val="0"/>
      <w:marTop w:val="0"/>
      <w:marBottom w:val="0"/>
      <w:divBdr>
        <w:top w:val="none" w:sz="0" w:space="0" w:color="auto"/>
        <w:left w:val="none" w:sz="0" w:space="0" w:color="auto"/>
        <w:bottom w:val="none" w:sz="0" w:space="0" w:color="auto"/>
        <w:right w:val="none" w:sz="0" w:space="0" w:color="auto"/>
      </w:divBdr>
    </w:div>
    <w:div w:id="1243180786">
      <w:bodyDiv w:val="1"/>
      <w:marLeft w:val="0"/>
      <w:marRight w:val="0"/>
      <w:marTop w:val="0"/>
      <w:marBottom w:val="0"/>
      <w:divBdr>
        <w:top w:val="none" w:sz="0" w:space="0" w:color="auto"/>
        <w:left w:val="none" w:sz="0" w:space="0" w:color="auto"/>
        <w:bottom w:val="none" w:sz="0" w:space="0" w:color="auto"/>
        <w:right w:val="none" w:sz="0" w:space="0" w:color="auto"/>
      </w:divBdr>
    </w:div>
    <w:div w:id="1243181177">
      <w:bodyDiv w:val="1"/>
      <w:marLeft w:val="0"/>
      <w:marRight w:val="0"/>
      <w:marTop w:val="0"/>
      <w:marBottom w:val="0"/>
      <w:divBdr>
        <w:top w:val="none" w:sz="0" w:space="0" w:color="auto"/>
        <w:left w:val="none" w:sz="0" w:space="0" w:color="auto"/>
        <w:bottom w:val="none" w:sz="0" w:space="0" w:color="auto"/>
        <w:right w:val="none" w:sz="0" w:space="0" w:color="auto"/>
      </w:divBdr>
    </w:div>
    <w:div w:id="1243561664">
      <w:bodyDiv w:val="1"/>
      <w:marLeft w:val="0"/>
      <w:marRight w:val="0"/>
      <w:marTop w:val="0"/>
      <w:marBottom w:val="0"/>
      <w:divBdr>
        <w:top w:val="none" w:sz="0" w:space="0" w:color="auto"/>
        <w:left w:val="none" w:sz="0" w:space="0" w:color="auto"/>
        <w:bottom w:val="none" w:sz="0" w:space="0" w:color="auto"/>
        <w:right w:val="none" w:sz="0" w:space="0" w:color="auto"/>
      </w:divBdr>
    </w:div>
    <w:div w:id="1243639085">
      <w:bodyDiv w:val="1"/>
      <w:marLeft w:val="0"/>
      <w:marRight w:val="0"/>
      <w:marTop w:val="0"/>
      <w:marBottom w:val="0"/>
      <w:divBdr>
        <w:top w:val="none" w:sz="0" w:space="0" w:color="auto"/>
        <w:left w:val="none" w:sz="0" w:space="0" w:color="auto"/>
        <w:bottom w:val="none" w:sz="0" w:space="0" w:color="auto"/>
        <w:right w:val="none" w:sz="0" w:space="0" w:color="auto"/>
      </w:divBdr>
    </w:div>
    <w:div w:id="1243904530">
      <w:bodyDiv w:val="1"/>
      <w:marLeft w:val="0"/>
      <w:marRight w:val="0"/>
      <w:marTop w:val="0"/>
      <w:marBottom w:val="0"/>
      <w:divBdr>
        <w:top w:val="none" w:sz="0" w:space="0" w:color="auto"/>
        <w:left w:val="none" w:sz="0" w:space="0" w:color="auto"/>
        <w:bottom w:val="none" w:sz="0" w:space="0" w:color="auto"/>
        <w:right w:val="none" w:sz="0" w:space="0" w:color="auto"/>
      </w:divBdr>
    </w:div>
    <w:div w:id="1244142694">
      <w:bodyDiv w:val="1"/>
      <w:marLeft w:val="0"/>
      <w:marRight w:val="0"/>
      <w:marTop w:val="0"/>
      <w:marBottom w:val="0"/>
      <w:divBdr>
        <w:top w:val="none" w:sz="0" w:space="0" w:color="auto"/>
        <w:left w:val="none" w:sz="0" w:space="0" w:color="auto"/>
        <w:bottom w:val="none" w:sz="0" w:space="0" w:color="auto"/>
        <w:right w:val="none" w:sz="0" w:space="0" w:color="auto"/>
      </w:divBdr>
    </w:div>
    <w:div w:id="1244143452">
      <w:bodyDiv w:val="1"/>
      <w:marLeft w:val="0"/>
      <w:marRight w:val="0"/>
      <w:marTop w:val="0"/>
      <w:marBottom w:val="0"/>
      <w:divBdr>
        <w:top w:val="none" w:sz="0" w:space="0" w:color="auto"/>
        <w:left w:val="none" w:sz="0" w:space="0" w:color="auto"/>
        <w:bottom w:val="none" w:sz="0" w:space="0" w:color="auto"/>
        <w:right w:val="none" w:sz="0" w:space="0" w:color="auto"/>
      </w:divBdr>
    </w:div>
    <w:div w:id="1244217863">
      <w:bodyDiv w:val="1"/>
      <w:marLeft w:val="0"/>
      <w:marRight w:val="0"/>
      <w:marTop w:val="0"/>
      <w:marBottom w:val="0"/>
      <w:divBdr>
        <w:top w:val="none" w:sz="0" w:space="0" w:color="auto"/>
        <w:left w:val="none" w:sz="0" w:space="0" w:color="auto"/>
        <w:bottom w:val="none" w:sz="0" w:space="0" w:color="auto"/>
        <w:right w:val="none" w:sz="0" w:space="0" w:color="auto"/>
      </w:divBdr>
    </w:div>
    <w:div w:id="1244296348">
      <w:bodyDiv w:val="1"/>
      <w:marLeft w:val="0"/>
      <w:marRight w:val="0"/>
      <w:marTop w:val="0"/>
      <w:marBottom w:val="0"/>
      <w:divBdr>
        <w:top w:val="none" w:sz="0" w:space="0" w:color="auto"/>
        <w:left w:val="none" w:sz="0" w:space="0" w:color="auto"/>
        <w:bottom w:val="none" w:sz="0" w:space="0" w:color="auto"/>
        <w:right w:val="none" w:sz="0" w:space="0" w:color="auto"/>
      </w:divBdr>
    </w:div>
    <w:div w:id="1244340076">
      <w:bodyDiv w:val="1"/>
      <w:marLeft w:val="0"/>
      <w:marRight w:val="0"/>
      <w:marTop w:val="0"/>
      <w:marBottom w:val="0"/>
      <w:divBdr>
        <w:top w:val="none" w:sz="0" w:space="0" w:color="auto"/>
        <w:left w:val="none" w:sz="0" w:space="0" w:color="auto"/>
        <w:bottom w:val="none" w:sz="0" w:space="0" w:color="auto"/>
        <w:right w:val="none" w:sz="0" w:space="0" w:color="auto"/>
      </w:divBdr>
    </w:div>
    <w:div w:id="1244340561">
      <w:bodyDiv w:val="1"/>
      <w:marLeft w:val="0"/>
      <w:marRight w:val="0"/>
      <w:marTop w:val="0"/>
      <w:marBottom w:val="0"/>
      <w:divBdr>
        <w:top w:val="none" w:sz="0" w:space="0" w:color="auto"/>
        <w:left w:val="none" w:sz="0" w:space="0" w:color="auto"/>
        <w:bottom w:val="none" w:sz="0" w:space="0" w:color="auto"/>
        <w:right w:val="none" w:sz="0" w:space="0" w:color="auto"/>
      </w:divBdr>
    </w:div>
    <w:div w:id="1244418237">
      <w:bodyDiv w:val="1"/>
      <w:marLeft w:val="0"/>
      <w:marRight w:val="0"/>
      <w:marTop w:val="0"/>
      <w:marBottom w:val="0"/>
      <w:divBdr>
        <w:top w:val="none" w:sz="0" w:space="0" w:color="auto"/>
        <w:left w:val="none" w:sz="0" w:space="0" w:color="auto"/>
        <w:bottom w:val="none" w:sz="0" w:space="0" w:color="auto"/>
        <w:right w:val="none" w:sz="0" w:space="0" w:color="auto"/>
      </w:divBdr>
    </w:div>
    <w:div w:id="1244487277">
      <w:bodyDiv w:val="1"/>
      <w:marLeft w:val="0"/>
      <w:marRight w:val="0"/>
      <w:marTop w:val="0"/>
      <w:marBottom w:val="0"/>
      <w:divBdr>
        <w:top w:val="none" w:sz="0" w:space="0" w:color="auto"/>
        <w:left w:val="none" w:sz="0" w:space="0" w:color="auto"/>
        <w:bottom w:val="none" w:sz="0" w:space="0" w:color="auto"/>
        <w:right w:val="none" w:sz="0" w:space="0" w:color="auto"/>
      </w:divBdr>
    </w:div>
    <w:div w:id="1244529548">
      <w:bodyDiv w:val="1"/>
      <w:marLeft w:val="0"/>
      <w:marRight w:val="0"/>
      <w:marTop w:val="0"/>
      <w:marBottom w:val="0"/>
      <w:divBdr>
        <w:top w:val="none" w:sz="0" w:space="0" w:color="auto"/>
        <w:left w:val="none" w:sz="0" w:space="0" w:color="auto"/>
        <w:bottom w:val="none" w:sz="0" w:space="0" w:color="auto"/>
        <w:right w:val="none" w:sz="0" w:space="0" w:color="auto"/>
      </w:divBdr>
    </w:div>
    <w:div w:id="1244725260">
      <w:bodyDiv w:val="1"/>
      <w:marLeft w:val="0"/>
      <w:marRight w:val="0"/>
      <w:marTop w:val="0"/>
      <w:marBottom w:val="0"/>
      <w:divBdr>
        <w:top w:val="none" w:sz="0" w:space="0" w:color="auto"/>
        <w:left w:val="none" w:sz="0" w:space="0" w:color="auto"/>
        <w:bottom w:val="none" w:sz="0" w:space="0" w:color="auto"/>
        <w:right w:val="none" w:sz="0" w:space="0" w:color="auto"/>
      </w:divBdr>
    </w:div>
    <w:div w:id="1244872125">
      <w:bodyDiv w:val="1"/>
      <w:marLeft w:val="0"/>
      <w:marRight w:val="0"/>
      <w:marTop w:val="0"/>
      <w:marBottom w:val="0"/>
      <w:divBdr>
        <w:top w:val="none" w:sz="0" w:space="0" w:color="auto"/>
        <w:left w:val="none" w:sz="0" w:space="0" w:color="auto"/>
        <w:bottom w:val="none" w:sz="0" w:space="0" w:color="auto"/>
        <w:right w:val="none" w:sz="0" w:space="0" w:color="auto"/>
      </w:divBdr>
    </w:div>
    <w:div w:id="1244877519">
      <w:bodyDiv w:val="1"/>
      <w:marLeft w:val="0"/>
      <w:marRight w:val="0"/>
      <w:marTop w:val="0"/>
      <w:marBottom w:val="0"/>
      <w:divBdr>
        <w:top w:val="none" w:sz="0" w:space="0" w:color="auto"/>
        <w:left w:val="none" w:sz="0" w:space="0" w:color="auto"/>
        <w:bottom w:val="none" w:sz="0" w:space="0" w:color="auto"/>
        <w:right w:val="none" w:sz="0" w:space="0" w:color="auto"/>
      </w:divBdr>
    </w:div>
    <w:div w:id="1245263796">
      <w:bodyDiv w:val="1"/>
      <w:marLeft w:val="0"/>
      <w:marRight w:val="0"/>
      <w:marTop w:val="0"/>
      <w:marBottom w:val="0"/>
      <w:divBdr>
        <w:top w:val="none" w:sz="0" w:space="0" w:color="auto"/>
        <w:left w:val="none" w:sz="0" w:space="0" w:color="auto"/>
        <w:bottom w:val="none" w:sz="0" w:space="0" w:color="auto"/>
        <w:right w:val="none" w:sz="0" w:space="0" w:color="auto"/>
      </w:divBdr>
    </w:div>
    <w:div w:id="1245720355">
      <w:bodyDiv w:val="1"/>
      <w:marLeft w:val="0"/>
      <w:marRight w:val="0"/>
      <w:marTop w:val="0"/>
      <w:marBottom w:val="0"/>
      <w:divBdr>
        <w:top w:val="none" w:sz="0" w:space="0" w:color="auto"/>
        <w:left w:val="none" w:sz="0" w:space="0" w:color="auto"/>
        <w:bottom w:val="none" w:sz="0" w:space="0" w:color="auto"/>
        <w:right w:val="none" w:sz="0" w:space="0" w:color="auto"/>
      </w:divBdr>
    </w:div>
    <w:div w:id="1245796554">
      <w:bodyDiv w:val="1"/>
      <w:marLeft w:val="0"/>
      <w:marRight w:val="0"/>
      <w:marTop w:val="0"/>
      <w:marBottom w:val="0"/>
      <w:divBdr>
        <w:top w:val="none" w:sz="0" w:space="0" w:color="auto"/>
        <w:left w:val="none" w:sz="0" w:space="0" w:color="auto"/>
        <w:bottom w:val="none" w:sz="0" w:space="0" w:color="auto"/>
        <w:right w:val="none" w:sz="0" w:space="0" w:color="auto"/>
      </w:divBdr>
    </w:div>
    <w:div w:id="1245843630">
      <w:bodyDiv w:val="1"/>
      <w:marLeft w:val="0"/>
      <w:marRight w:val="0"/>
      <w:marTop w:val="0"/>
      <w:marBottom w:val="0"/>
      <w:divBdr>
        <w:top w:val="none" w:sz="0" w:space="0" w:color="auto"/>
        <w:left w:val="none" w:sz="0" w:space="0" w:color="auto"/>
        <w:bottom w:val="none" w:sz="0" w:space="0" w:color="auto"/>
        <w:right w:val="none" w:sz="0" w:space="0" w:color="auto"/>
      </w:divBdr>
    </w:div>
    <w:div w:id="1245919281">
      <w:bodyDiv w:val="1"/>
      <w:marLeft w:val="0"/>
      <w:marRight w:val="0"/>
      <w:marTop w:val="0"/>
      <w:marBottom w:val="0"/>
      <w:divBdr>
        <w:top w:val="none" w:sz="0" w:space="0" w:color="auto"/>
        <w:left w:val="none" w:sz="0" w:space="0" w:color="auto"/>
        <w:bottom w:val="none" w:sz="0" w:space="0" w:color="auto"/>
        <w:right w:val="none" w:sz="0" w:space="0" w:color="auto"/>
      </w:divBdr>
    </w:div>
    <w:div w:id="1245990267">
      <w:bodyDiv w:val="1"/>
      <w:marLeft w:val="0"/>
      <w:marRight w:val="0"/>
      <w:marTop w:val="0"/>
      <w:marBottom w:val="0"/>
      <w:divBdr>
        <w:top w:val="none" w:sz="0" w:space="0" w:color="auto"/>
        <w:left w:val="none" w:sz="0" w:space="0" w:color="auto"/>
        <w:bottom w:val="none" w:sz="0" w:space="0" w:color="auto"/>
        <w:right w:val="none" w:sz="0" w:space="0" w:color="auto"/>
      </w:divBdr>
    </w:div>
    <w:div w:id="1246184630">
      <w:bodyDiv w:val="1"/>
      <w:marLeft w:val="0"/>
      <w:marRight w:val="0"/>
      <w:marTop w:val="0"/>
      <w:marBottom w:val="0"/>
      <w:divBdr>
        <w:top w:val="none" w:sz="0" w:space="0" w:color="auto"/>
        <w:left w:val="none" w:sz="0" w:space="0" w:color="auto"/>
        <w:bottom w:val="none" w:sz="0" w:space="0" w:color="auto"/>
        <w:right w:val="none" w:sz="0" w:space="0" w:color="auto"/>
      </w:divBdr>
    </w:div>
    <w:div w:id="1246188024">
      <w:bodyDiv w:val="1"/>
      <w:marLeft w:val="0"/>
      <w:marRight w:val="0"/>
      <w:marTop w:val="0"/>
      <w:marBottom w:val="0"/>
      <w:divBdr>
        <w:top w:val="none" w:sz="0" w:space="0" w:color="auto"/>
        <w:left w:val="none" w:sz="0" w:space="0" w:color="auto"/>
        <w:bottom w:val="none" w:sz="0" w:space="0" w:color="auto"/>
        <w:right w:val="none" w:sz="0" w:space="0" w:color="auto"/>
      </w:divBdr>
    </w:div>
    <w:div w:id="1246722701">
      <w:bodyDiv w:val="1"/>
      <w:marLeft w:val="0"/>
      <w:marRight w:val="0"/>
      <w:marTop w:val="0"/>
      <w:marBottom w:val="0"/>
      <w:divBdr>
        <w:top w:val="none" w:sz="0" w:space="0" w:color="auto"/>
        <w:left w:val="none" w:sz="0" w:space="0" w:color="auto"/>
        <w:bottom w:val="none" w:sz="0" w:space="0" w:color="auto"/>
        <w:right w:val="none" w:sz="0" w:space="0" w:color="auto"/>
      </w:divBdr>
    </w:div>
    <w:div w:id="1246763426">
      <w:bodyDiv w:val="1"/>
      <w:marLeft w:val="0"/>
      <w:marRight w:val="0"/>
      <w:marTop w:val="0"/>
      <w:marBottom w:val="0"/>
      <w:divBdr>
        <w:top w:val="none" w:sz="0" w:space="0" w:color="auto"/>
        <w:left w:val="none" w:sz="0" w:space="0" w:color="auto"/>
        <w:bottom w:val="none" w:sz="0" w:space="0" w:color="auto"/>
        <w:right w:val="none" w:sz="0" w:space="0" w:color="auto"/>
      </w:divBdr>
    </w:div>
    <w:div w:id="1246770629">
      <w:bodyDiv w:val="1"/>
      <w:marLeft w:val="0"/>
      <w:marRight w:val="0"/>
      <w:marTop w:val="0"/>
      <w:marBottom w:val="0"/>
      <w:divBdr>
        <w:top w:val="none" w:sz="0" w:space="0" w:color="auto"/>
        <w:left w:val="none" w:sz="0" w:space="0" w:color="auto"/>
        <w:bottom w:val="none" w:sz="0" w:space="0" w:color="auto"/>
        <w:right w:val="none" w:sz="0" w:space="0" w:color="auto"/>
      </w:divBdr>
    </w:div>
    <w:div w:id="1247572549">
      <w:bodyDiv w:val="1"/>
      <w:marLeft w:val="0"/>
      <w:marRight w:val="0"/>
      <w:marTop w:val="0"/>
      <w:marBottom w:val="0"/>
      <w:divBdr>
        <w:top w:val="none" w:sz="0" w:space="0" w:color="auto"/>
        <w:left w:val="none" w:sz="0" w:space="0" w:color="auto"/>
        <w:bottom w:val="none" w:sz="0" w:space="0" w:color="auto"/>
        <w:right w:val="none" w:sz="0" w:space="0" w:color="auto"/>
      </w:divBdr>
    </w:div>
    <w:div w:id="1247611372">
      <w:bodyDiv w:val="1"/>
      <w:marLeft w:val="0"/>
      <w:marRight w:val="0"/>
      <w:marTop w:val="0"/>
      <w:marBottom w:val="0"/>
      <w:divBdr>
        <w:top w:val="none" w:sz="0" w:space="0" w:color="auto"/>
        <w:left w:val="none" w:sz="0" w:space="0" w:color="auto"/>
        <w:bottom w:val="none" w:sz="0" w:space="0" w:color="auto"/>
        <w:right w:val="none" w:sz="0" w:space="0" w:color="auto"/>
      </w:divBdr>
    </w:div>
    <w:div w:id="1247615694">
      <w:bodyDiv w:val="1"/>
      <w:marLeft w:val="0"/>
      <w:marRight w:val="0"/>
      <w:marTop w:val="0"/>
      <w:marBottom w:val="0"/>
      <w:divBdr>
        <w:top w:val="none" w:sz="0" w:space="0" w:color="auto"/>
        <w:left w:val="none" w:sz="0" w:space="0" w:color="auto"/>
        <w:bottom w:val="none" w:sz="0" w:space="0" w:color="auto"/>
        <w:right w:val="none" w:sz="0" w:space="0" w:color="auto"/>
      </w:divBdr>
    </w:div>
    <w:div w:id="1247618472">
      <w:bodyDiv w:val="1"/>
      <w:marLeft w:val="0"/>
      <w:marRight w:val="0"/>
      <w:marTop w:val="0"/>
      <w:marBottom w:val="0"/>
      <w:divBdr>
        <w:top w:val="none" w:sz="0" w:space="0" w:color="auto"/>
        <w:left w:val="none" w:sz="0" w:space="0" w:color="auto"/>
        <w:bottom w:val="none" w:sz="0" w:space="0" w:color="auto"/>
        <w:right w:val="none" w:sz="0" w:space="0" w:color="auto"/>
      </w:divBdr>
    </w:div>
    <w:div w:id="1247686134">
      <w:bodyDiv w:val="1"/>
      <w:marLeft w:val="0"/>
      <w:marRight w:val="0"/>
      <w:marTop w:val="0"/>
      <w:marBottom w:val="0"/>
      <w:divBdr>
        <w:top w:val="none" w:sz="0" w:space="0" w:color="auto"/>
        <w:left w:val="none" w:sz="0" w:space="0" w:color="auto"/>
        <w:bottom w:val="none" w:sz="0" w:space="0" w:color="auto"/>
        <w:right w:val="none" w:sz="0" w:space="0" w:color="auto"/>
      </w:divBdr>
    </w:div>
    <w:div w:id="1247881762">
      <w:bodyDiv w:val="1"/>
      <w:marLeft w:val="0"/>
      <w:marRight w:val="0"/>
      <w:marTop w:val="0"/>
      <w:marBottom w:val="0"/>
      <w:divBdr>
        <w:top w:val="none" w:sz="0" w:space="0" w:color="auto"/>
        <w:left w:val="none" w:sz="0" w:space="0" w:color="auto"/>
        <w:bottom w:val="none" w:sz="0" w:space="0" w:color="auto"/>
        <w:right w:val="none" w:sz="0" w:space="0" w:color="auto"/>
      </w:divBdr>
    </w:div>
    <w:div w:id="1247956627">
      <w:bodyDiv w:val="1"/>
      <w:marLeft w:val="0"/>
      <w:marRight w:val="0"/>
      <w:marTop w:val="0"/>
      <w:marBottom w:val="0"/>
      <w:divBdr>
        <w:top w:val="none" w:sz="0" w:space="0" w:color="auto"/>
        <w:left w:val="none" w:sz="0" w:space="0" w:color="auto"/>
        <w:bottom w:val="none" w:sz="0" w:space="0" w:color="auto"/>
        <w:right w:val="none" w:sz="0" w:space="0" w:color="auto"/>
      </w:divBdr>
    </w:div>
    <w:div w:id="1247959073">
      <w:bodyDiv w:val="1"/>
      <w:marLeft w:val="0"/>
      <w:marRight w:val="0"/>
      <w:marTop w:val="0"/>
      <w:marBottom w:val="0"/>
      <w:divBdr>
        <w:top w:val="none" w:sz="0" w:space="0" w:color="auto"/>
        <w:left w:val="none" w:sz="0" w:space="0" w:color="auto"/>
        <w:bottom w:val="none" w:sz="0" w:space="0" w:color="auto"/>
        <w:right w:val="none" w:sz="0" w:space="0" w:color="auto"/>
      </w:divBdr>
    </w:div>
    <w:div w:id="1247962922">
      <w:bodyDiv w:val="1"/>
      <w:marLeft w:val="0"/>
      <w:marRight w:val="0"/>
      <w:marTop w:val="0"/>
      <w:marBottom w:val="0"/>
      <w:divBdr>
        <w:top w:val="none" w:sz="0" w:space="0" w:color="auto"/>
        <w:left w:val="none" w:sz="0" w:space="0" w:color="auto"/>
        <w:bottom w:val="none" w:sz="0" w:space="0" w:color="auto"/>
        <w:right w:val="none" w:sz="0" w:space="0" w:color="auto"/>
      </w:divBdr>
    </w:div>
    <w:div w:id="1248003716">
      <w:bodyDiv w:val="1"/>
      <w:marLeft w:val="0"/>
      <w:marRight w:val="0"/>
      <w:marTop w:val="0"/>
      <w:marBottom w:val="0"/>
      <w:divBdr>
        <w:top w:val="none" w:sz="0" w:space="0" w:color="auto"/>
        <w:left w:val="none" w:sz="0" w:space="0" w:color="auto"/>
        <w:bottom w:val="none" w:sz="0" w:space="0" w:color="auto"/>
        <w:right w:val="none" w:sz="0" w:space="0" w:color="auto"/>
      </w:divBdr>
    </w:div>
    <w:div w:id="1248078933">
      <w:bodyDiv w:val="1"/>
      <w:marLeft w:val="0"/>
      <w:marRight w:val="0"/>
      <w:marTop w:val="0"/>
      <w:marBottom w:val="0"/>
      <w:divBdr>
        <w:top w:val="none" w:sz="0" w:space="0" w:color="auto"/>
        <w:left w:val="none" w:sz="0" w:space="0" w:color="auto"/>
        <w:bottom w:val="none" w:sz="0" w:space="0" w:color="auto"/>
        <w:right w:val="none" w:sz="0" w:space="0" w:color="auto"/>
      </w:divBdr>
    </w:div>
    <w:div w:id="1248079107">
      <w:bodyDiv w:val="1"/>
      <w:marLeft w:val="0"/>
      <w:marRight w:val="0"/>
      <w:marTop w:val="0"/>
      <w:marBottom w:val="0"/>
      <w:divBdr>
        <w:top w:val="none" w:sz="0" w:space="0" w:color="auto"/>
        <w:left w:val="none" w:sz="0" w:space="0" w:color="auto"/>
        <w:bottom w:val="none" w:sz="0" w:space="0" w:color="auto"/>
        <w:right w:val="none" w:sz="0" w:space="0" w:color="auto"/>
      </w:divBdr>
    </w:div>
    <w:div w:id="1248198951">
      <w:bodyDiv w:val="1"/>
      <w:marLeft w:val="0"/>
      <w:marRight w:val="0"/>
      <w:marTop w:val="0"/>
      <w:marBottom w:val="0"/>
      <w:divBdr>
        <w:top w:val="none" w:sz="0" w:space="0" w:color="auto"/>
        <w:left w:val="none" w:sz="0" w:space="0" w:color="auto"/>
        <w:bottom w:val="none" w:sz="0" w:space="0" w:color="auto"/>
        <w:right w:val="none" w:sz="0" w:space="0" w:color="auto"/>
      </w:divBdr>
    </w:div>
    <w:div w:id="1248229151">
      <w:bodyDiv w:val="1"/>
      <w:marLeft w:val="0"/>
      <w:marRight w:val="0"/>
      <w:marTop w:val="0"/>
      <w:marBottom w:val="0"/>
      <w:divBdr>
        <w:top w:val="none" w:sz="0" w:space="0" w:color="auto"/>
        <w:left w:val="none" w:sz="0" w:space="0" w:color="auto"/>
        <w:bottom w:val="none" w:sz="0" w:space="0" w:color="auto"/>
        <w:right w:val="none" w:sz="0" w:space="0" w:color="auto"/>
      </w:divBdr>
    </w:div>
    <w:div w:id="1248348988">
      <w:bodyDiv w:val="1"/>
      <w:marLeft w:val="0"/>
      <w:marRight w:val="0"/>
      <w:marTop w:val="0"/>
      <w:marBottom w:val="0"/>
      <w:divBdr>
        <w:top w:val="none" w:sz="0" w:space="0" w:color="auto"/>
        <w:left w:val="none" w:sz="0" w:space="0" w:color="auto"/>
        <w:bottom w:val="none" w:sz="0" w:space="0" w:color="auto"/>
        <w:right w:val="none" w:sz="0" w:space="0" w:color="auto"/>
      </w:divBdr>
    </w:div>
    <w:div w:id="1248424150">
      <w:bodyDiv w:val="1"/>
      <w:marLeft w:val="0"/>
      <w:marRight w:val="0"/>
      <w:marTop w:val="0"/>
      <w:marBottom w:val="0"/>
      <w:divBdr>
        <w:top w:val="none" w:sz="0" w:space="0" w:color="auto"/>
        <w:left w:val="none" w:sz="0" w:space="0" w:color="auto"/>
        <w:bottom w:val="none" w:sz="0" w:space="0" w:color="auto"/>
        <w:right w:val="none" w:sz="0" w:space="0" w:color="auto"/>
      </w:divBdr>
    </w:div>
    <w:div w:id="1248464534">
      <w:bodyDiv w:val="1"/>
      <w:marLeft w:val="0"/>
      <w:marRight w:val="0"/>
      <w:marTop w:val="0"/>
      <w:marBottom w:val="0"/>
      <w:divBdr>
        <w:top w:val="none" w:sz="0" w:space="0" w:color="auto"/>
        <w:left w:val="none" w:sz="0" w:space="0" w:color="auto"/>
        <w:bottom w:val="none" w:sz="0" w:space="0" w:color="auto"/>
        <w:right w:val="none" w:sz="0" w:space="0" w:color="auto"/>
      </w:divBdr>
    </w:div>
    <w:div w:id="1248542356">
      <w:bodyDiv w:val="1"/>
      <w:marLeft w:val="0"/>
      <w:marRight w:val="0"/>
      <w:marTop w:val="0"/>
      <w:marBottom w:val="0"/>
      <w:divBdr>
        <w:top w:val="none" w:sz="0" w:space="0" w:color="auto"/>
        <w:left w:val="none" w:sz="0" w:space="0" w:color="auto"/>
        <w:bottom w:val="none" w:sz="0" w:space="0" w:color="auto"/>
        <w:right w:val="none" w:sz="0" w:space="0" w:color="auto"/>
      </w:divBdr>
    </w:div>
    <w:div w:id="1248684486">
      <w:bodyDiv w:val="1"/>
      <w:marLeft w:val="0"/>
      <w:marRight w:val="0"/>
      <w:marTop w:val="0"/>
      <w:marBottom w:val="0"/>
      <w:divBdr>
        <w:top w:val="none" w:sz="0" w:space="0" w:color="auto"/>
        <w:left w:val="none" w:sz="0" w:space="0" w:color="auto"/>
        <w:bottom w:val="none" w:sz="0" w:space="0" w:color="auto"/>
        <w:right w:val="none" w:sz="0" w:space="0" w:color="auto"/>
      </w:divBdr>
    </w:div>
    <w:div w:id="1248727862">
      <w:bodyDiv w:val="1"/>
      <w:marLeft w:val="0"/>
      <w:marRight w:val="0"/>
      <w:marTop w:val="0"/>
      <w:marBottom w:val="0"/>
      <w:divBdr>
        <w:top w:val="none" w:sz="0" w:space="0" w:color="auto"/>
        <w:left w:val="none" w:sz="0" w:space="0" w:color="auto"/>
        <w:bottom w:val="none" w:sz="0" w:space="0" w:color="auto"/>
        <w:right w:val="none" w:sz="0" w:space="0" w:color="auto"/>
      </w:divBdr>
    </w:div>
    <w:div w:id="1248727965">
      <w:bodyDiv w:val="1"/>
      <w:marLeft w:val="0"/>
      <w:marRight w:val="0"/>
      <w:marTop w:val="0"/>
      <w:marBottom w:val="0"/>
      <w:divBdr>
        <w:top w:val="none" w:sz="0" w:space="0" w:color="auto"/>
        <w:left w:val="none" w:sz="0" w:space="0" w:color="auto"/>
        <w:bottom w:val="none" w:sz="0" w:space="0" w:color="auto"/>
        <w:right w:val="none" w:sz="0" w:space="0" w:color="auto"/>
      </w:divBdr>
    </w:div>
    <w:div w:id="1249073626">
      <w:bodyDiv w:val="1"/>
      <w:marLeft w:val="0"/>
      <w:marRight w:val="0"/>
      <w:marTop w:val="0"/>
      <w:marBottom w:val="0"/>
      <w:divBdr>
        <w:top w:val="none" w:sz="0" w:space="0" w:color="auto"/>
        <w:left w:val="none" w:sz="0" w:space="0" w:color="auto"/>
        <w:bottom w:val="none" w:sz="0" w:space="0" w:color="auto"/>
        <w:right w:val="none" w:sz="0" w:space="0" w:color="auto"/>
      </w:divBdr>
    </w:div>
    <w:div w:id="1249077050">
      <w:bodyDiv w:val="1"/>
      <w:marLeft w:val="0"/>
      <w:marRight w:val="0"/>
      <w:marTop w:val="0"/>
      <w:marBottom w:val="0"/>
      <w:divBdr>
        <w:top w:val="none" w:sz="0" w:space="0" w:color="auto"/>
        <w:left w:val="none" w:sz="0" w:space="0" w:color="auto"/>
        <w:bottom w:val="none" w:sz="0" w:space="0" w:color="auto"/>
        <w:right w:val="none" w:sz="0" w:space="0" w:color="auto"/>
      </w:divBdr>
    </w:div>
    <w:div w:id="1249079997">
      <w:bodyDiv w:val="1"/>
      <w:marLeft w:val="0"/>
      <w:marRight w:val="0"/>
      <w:marTop w:val="0"/>
      <w:marBottom w:val="0"/>
      <w:divBdr>
        <w:top w:val="none" w:sz="0" w:space="0" w:color="auto"/>
        <w:left w:val="none" w:sz="0" w:space="0" w:color="auto"/>
        <w:bottom w:val="none" w:sz="0" w:space="0" w:color="auto"/>
        <w:right w:val="none" w:sz="0" w:space="0" w:color="auto"/>
      </w:divBdr>
    </w:div>
    <w:div w:id="1249117674">
      <w:bodyDiv w:val="1"/>
      <w:marLeft w:val="0"/>
      <w:marRight w:val="0"/>
      <w:marTop w:val="0"/>
      <w:marBottom w:val="0"/>
      <w:divBdr>
        <w:top w:val="none" w:sz="0" w:space="0" w:color="auto"/>
        <w:left w:val="none" w:sz="0" w:space="0" w:color="auto"/>
        <w:bottom w:val="none" w:sz="0" w:space="0" w:color="auto"/>
        <w:right w:val="none" w:sz="0" w:space="0" w:color="auto"/>
      </w:divBdr>
    </w:div>
    <w:div w:id="1249198217">
      <w:bodyDiv w:val="1"/>
      <w:marLeft w:val="0"/>
      <w:marRight w:val="0"/>
      <w:marTop w:val="0"/>
      <w:marBottom w:val="0"/>
      <w:divBdr>
        <w:top w:val="none" w:sz="0" w:space="0" w:color="auto"/>
        <w:left w:val="none" w:sz="0" w:space="0" w:color="auto"/>
        <w:bottom w:val="none" w:sz="0" w:space="0" w:color="auto"/>
        <w:right w:val="none" w:sz="0" w:space="0" w:color="auto"/>
      </w:divBdr>
    </w:div>
    <w:div w:id="1249272337">
      <w:bodyDiv w:val="1"/>
      <w:marLeft w:val="0"/>
      <w:marRight w:val="0"/>
      <w:marTop w:val="0"/>
      <w:marBottom w:val="0"/>
      <w:divBdr>
        <w:top w:val="none" w:sz="0" w:space="0" w:color="auto"/>
        <w:left w:val="none" w:sz="0" w:space="0" w:color="auto"/>
        <w:bottom w:val="none" w:sz="0" w:space="0" w:color="auto"/>
        <w:right w:val="none" w:sz="0" w:space="0" w:color="auto"/>
      </w:divBdr>
    </w:div>
    <w:div w:id="1249340676">
      <w:bodyDiv w:val="1"/>
      <w:marLeft w:val="0"/>
      <w:marRight w:val="0"/>
      <w:marTop w:val="0"/>
      <w:marBottom w:val="0"/>
      <w:divBdr>
        <w:top w:val="none" w:sz="0" w:space="0" w:color="auto"/>
        <w:left w:val="none" w:sz="0" w:space="0" w:color="auto"/>
        <w:bottom w:val="none" w:sz="0" w:space="0" w:color="auto"/>
        <w:right w:val="none" w:sz="0" w:space="0" w:color="auto"/>
      </w:divBdr>
    </w:div>
    <w:div w:id="1249383140">
      <w:bodyDiv w:val="1"/>
      <w:marLeft w:val="0"/>
      <w:marRight w:val="0"/>
      <w:marTop w:val="0"/>
      <w:marBottom w:val="0"/>
      <w:divBdr>
        <w:top w:val="none" w:sz="0" w:space="0" w:color="auto"/>
        <w:left w:val="none" w:sz="0" w:space="0" w:color="auto"/>
        <w:bottom w:val="none" w:sz="0" w:space="0" w:color="auto"/>
        <w:right w:val="none" w:sz="0" w:space="0" w:color="auto"/>
      </w:divBdr>
    </w:div>
    <w:div w:id="1249578659">
      <w:bodyDiv w:val="1"/>
      <w:marLeft w:val="0"/>
      <w:marRight w:val="0"/>
      <w:marTop w:val="0"/>
      <w:marBottom w:val="0"/>
      <w:divBdr>
        <w:top w:val="none" w:sz="0" w:space="0" w:color="auto"/>
        <w:left w:val="none" w:sz="0" w:space="0" w:color="auto"/>
        <w:bottom w:val="none" w:sz="0" w:space="0" w:color="auto"/>
        <w:right w:val="none" w:sz="0" w:space="0" w:color="auto"/>
      </w:divBdr>
    </w:div>
    <w:div w:id="1249727824">
      <w:bodyDiv w:val="1"/>
      <w:marLeft w:val="0"/>
      <w:marRight w:val="0"/>
      <w:marTop w:val="0"/>
      <w:marBottom w:val="0"/>
      <w:divBdr>
        <w:top w:val="none" w:sz="0" w:space="0" w:color="auto"/>
        <w:left w:val="none" w:sz="0" w:space="0" w:color="auto"/>
        <w:bottom w:val="none" w:sz="0" w:space="0" w:color="auto"/>
        <w:right w:val="none" w:sz="0" w:space="0" w:color="auto"/>
      </w:divBdr>
    </w:div>
    <w:div w:id="1249733159">
      <w:bodyDiv w:val="1"/>
      <w:marLeft w:val="0"/>
      <w:marRight w:val="0"/>
      <w:marTop w:val="0"/>
      <w:marBottom w:val="0"/>
      <w:divBdr>
        <w:top w:val="none" w:sz="0" w:space="0" w:color="auto"/>
        <w:left w:val="none" w:sz="0" w:space="0" w:color="auto"/>
        <w:bottom w:val="none" w:sz="0" w:space="0" w:color="auto"/>
        <w:right w:val="none" w:sz="0" w:space="0" w:color="auto"/>
      </w:divBdr>
    </w:div>
    <w:div w:id="1249804110">
      <w:bodyDiv w:val="1"/>
      <w:marLeft w:val="0"/>
      <w:marRight w:val="0"/>
      <w:marTop w:val="0"/>
      <w:marBottom w:val="0"/>
      <w:divBdr>
        <w:top w:val="none" w:sz="0" w:space="0" w:color="auto"/>
        <w:left w:val="none" w:sz="0" w:space="0" w:color="auto"/>
        <w:bottom w:val="none" w:sz="0" w:space="0" w:color="auto"/>
        <w:right w:val="none" w:sz="0" w:space="0" w:color="auto"/>
      </w:divBdr>
    </w:div>
    <w:div w:id="1250117257">
      <w:bodyDiv w:val="1"/>
      <w:marLeft w:val="0"/>
      <w:marRight w:val="0"/>
      <w:marTop w:val="0"/>
      <w:marBottom w:val="0"/>
      <w:divBdr>
        <w:top w:val="none" w:sz="0" w:space="0" w:color="auto"/>
        <w:left w:val="none" w:sz="0" w:space="0" w:color="auto"/>
        <w:bottom w:val="none" w:sz="0" w:space="0" w:color="auto"/>
        <w:right w:val="none" w:sz="0" w:space="0" w:color="auto"/>
      </w:divBdr>
    </w:div>
    <w:div w:id="1250120459">
      <w:bodyDiv w:val="1"/>
      <w:marLeft w:val="0"/>
      <w:marRight w:val="0"/>
      <w:marTop w:val="0"/>
      <w:marBottom w:val="0"/>
      <w:divBdr>
        <w:top w:val="none" w:sz="0" w:space="0" w:color="auto"/>
        <w:left w:val="none" w:sz="0" w:space="0" w:color="auto"/>
        <w:bottom w:val="none" w:sz="0" w:space="0" w:color="auto"/>
        <w:right w:val="none" w:sz="0" w:space="0" w:color="auto"/>
      </w:divBdr>
    </w:div>
    <w:div w:id="1250191597">
      <w:bodyDiv w:val="1"/>
      <w:marLeft w:val="0"/>
      <w:marRight w:val="0"/>
      <w:marTop w:val="0"/>
      <w:marBottom w:val="0"/>
      <w:divBdr>
        <w:top w:val="none" w:sz="0" w:space="0" w:color="auto"/>
        <w:left w:val="none" w:sz="0" w:space="0" w:color="auto"/>
        <w:bottom w:val="none" w:sz="0" w:space="0" w:color="auto"/>
        <w:right w:val="none" w:sz="0" w:space="0" w:color="auto"/>
      </w:divBdr>
    </w:div>
    <w:div w:id="1250238062">
      <w:bodyDiv w:val="1"/>
      <w:marLeft w:val="0"/>
      <w:marRight w:val="0"/>
      <w:marTop w:val="0"/>
      <w:marBottom w:val="0"/>
      <w:divBdr>
        <w:top w:val="none" w:sz="0" w:space="0" w:color="auto"/>
        <w:left w:val="none" w:sz="0" w:space="0" w:color="auto"/>
        <w:bottom w:val="none" w:sz="0" w:space="0" w:color="auto"/>
        <w:right w:val="none" w:sz="0" w:space="0" w:color="auto"/>
      </w:divBdr>
    </w:div>
    <w:div w:id="1250501014">
      <w:bodyDiv w:val="1"/>
      <w:marLeft w:val="0"/>
      <w:marRight w:val="0"/>
      <w:marTop w:val="0"/>
      <w:marBottom w:val="0"/>
      <w:divBdr>
        <w:top w:val="none" w:sz="0" w:space="0" w:color="auto"/>
        <w:left w:val="none" w:sz="0" w:space="0" w:color="auto"/>
        <w:bottom w:val="none" w:sz="0" w:space="0" w:color="auto"/>
        <w:right w:val="none" w:sz="0" w:space="0" w:color="auto"/>
      </w:divBdr>
    </w:div>
    <w:div w:id="1250701264">
      <w:bodyDiv w:val="1"/>
      <w:marLeft w:val="0"/>
      <w:marRight w:val="0"/>
      <w:marTop w:val="0"/>
      <w:marBottom w:val="0"/>
      <w:divBdr>
        <w:top w:val="none" w:sz="0" w:space="0" w:color="auto"/>
        <w:left w:val="none" w:sz="0" w:space="0" w:color="auto"/>
        <w:bottom w:val="none" w:sz="0" w:space="0" w:color="auto"/>
        <w:right w:val="none" w:sz="0" w:space="0" w:color="auto"/>
      </w:divBdr>
    </w:div>
    <w:div w:id="1250770545">
      <w:bodyDiv w:val="1"/>
      <w:marLeft w:val="0"/>
      <w:marRight w:val="0"/>
      <w:marTop w:val="0"/>
      <w:marBottom w:val="0"/>
      <w:divBdr>
        <w:top w:val="none" w:sz="0" w:space="0" w:color="auto"/>
        <w:left w:val="none" w:sz="0" w:space="0" w:color="auto"/>
        <w:bottom w:val="none" w:sz="0" w:space="0" w:color="auto"/>
        <w:right w:val="none" w:sz="0" w:space="0" w:color="auto"/>
      </w:divBdr>
    </w:div>
    <w:div w:id="1250774975">
      <w:bodyDiv w:val="1"/>
      <w:marLeft w:val="0"/>
      <w:marRight w:val="0"/>
      <w:marTop w:val="0"/>
      <w:marBottom w:val="0"/>
      <w:divBdr>
        <w:top w:val="none" w:sz="0" w:space="0" w:color="auto"/>
        <w:left w:val="none" w:sz="0" w:space="0" w:color="auto"/>
        <w:bottom w:val="none" w:sz="0" w:space="0" w:color="auto"/>
        <w:right w:val="none" w:sz="0" w:space="0" w:color="auto"/>
      </w:divBdr>
    </w:div>
    <w:div w:id="1250775437">
      <w:bodyDiv w:val="1"/>
      <w:marLeft w:val="0"/>
      <w:marRight w:val="0"/>
      <w:marTop w:val="0"/>
      <w:marBottom w:val="0"/>
      <w:divBdr>
        <w:top w:val="none" w:sz="0" w:space="0" w:color="auto"/>
        <w:left w:val="none" w:sz="0" w:space="0" w:color="auto"/>
        <w:bottom w:val="none" w:sz="0" w:space="0" w:color="auto"/>
        <w:right w:val="none" w:sz="0" w:space="0" w:color="auto"/>
      </w:divBdr>
    </w:div>
    <w:div w:id="1250846244">
      <w:bodyDiv w:val="1"/>
      <w:marLeft w:val="0"/>
      <w:marRight w:val="0"/>
      <w:marTop w:val="0"/>
      <w:marBottom w:val="0"/>
      <w:divBdr>
        <w:top w:val="none" w:sz="0" w:space="0" w:color="auto"/>
        <w:left w:val="none" w:sz="0" w:space="0" w:color="auto"/>
        <w:bottom w:val="none" w:sz="0" w:space="0" w:color="auto"/>
        <w:right w:val="none" w:sz="0" w:space="0" w:color="auto"/>
      </w:divBdr>
    </w:div>
    <w:div w:id="1250852499">
      <w:bodyDiv w:val="1"/>
      <w:marLeft w:val="0"/>
      <w:marRight w:val="0"/>
      <w:marTop w:val="0"/>
      <w:marBottom w:val="0"/>
      <w:divBdr>
        <w:top w:val="none" w:sz="0" w:space="0" w:color="auto"/>
        <w:left w:val="none" w:sz="0" w:space="0" w:color="auto"/>
        <w:bottom w:val="none" w:sz="0" w:space="0" w:color="auto"/>
        <w:right w:val="none" w:sz="0" w:space="0" w:color="auto"/>
      </w:divBdr>
    </w:div>
    <w:div w:id="1250967120">
      <w:bodyDiv w:val="1"/>
      <w:marLeft w:val="0"/>
      <w:marRight w:val="0"/>
      <w:marTop w:val="0"/>
      <w:marBottom w:val="0"/>
      <w:divBdr>
        <w:top w:val="none" w:sz="0" w:space="0" w:color="auto"/>
        <w:left w:val="none" w:sz="0" w:space="0" w:color="auto"/>
        <w:bottom w:val="none" w:sz="0" w:space="0" w:color="auto"/>
        <w:right w:val="none" w:sz="0" w:space="0" w:color="auto"/>
      </w:divBdr>
    </w:div>
    <w:div w:id="1251114110">
      <w:bodyDiv w:val="1"/>
      <w:marLeft w:val="0"/>
      <w:marRight w:val="0"/>
      <w:marTop w:val="0"/>
      <w:marBottom w:val="0"/>
      <w:divBdr>
        <w:top w:val="none" w:sz="0" w:space="0" w:color="auto"/>
        <w:left w:val="none" w:sz="0" w:space="0" w:color="auto"/>
        <w:bottom w:val="none" w:sz="0" w:space="0" w:color="auto"/>
        <w:right w:val="none" w:sz="0" w:space="0" w:color="auto"/>
      </w:divBdr>
    </w:div>
    <w:div w:id="1251306970">
      <w:bodyDiv w:val="1"/>
      <w:marLeft w:val="0"/>
      <w:marRight w:val="0"/>
      <w:marTop w:val="0"/>
      <w:marBottom w:val="0"/>
      <w:divBdr>
        <w:top w:val="none" w:sz="0" w:space="0" w:color="auto"/>
        <w:left w:val="none" w:sz="0" w:space="0" w:color="auto"/>
        <w:bottom w:val="none" w:sz="0" w:space="0" w:color="auto"/>
        <w:right w:val="none" w:sz="0" w:space="0" w:color="auto"/>
      </w:divBdr>
    </w:div>
    <w:div w:id="1251348546">
      <w:bodyDiv w:val="1"/>
      <w:marLeft w:val="0"/>
      <w:marRight w:val="0"/>
      <w:marTop w:val="0"/>
      <w:marBottom w:val="0"/>
      <w:divBdr>
        <w:top w:val="none" w:sz="0" w:space="0" w:color="auto"/>
        <w:left w:val="none" w:sz="0" w:space="0" w:color="auto"/>
        <w:bottom w:val="none" w:sz="0" w:space="0" w:color="auto"/>
        <w:right w:val="none" w:sz="0" w:space="0" w:color="auto"/>
      </w:divBdr>
    </w:div>
    <w:div w:id="1251543447">
      <w:bodyDiv w:val="1"/>
      <w:marLeft w:val="0"/>
      <w:marRight w:val="0"/>
      <w:marTop w:val="0"/>
      <w:marBottom w:val="0"/>
      <w:divBdr>
        <w:top w:val="none" w:sz="0" w:space="0" w:color="auto"/>
        <w:left w:val="none" w:sz="0" w:space="0" w:color="auto"/>
        <w:bottom w:val="none" w:sz="0" w:space="0" w:color="auto"/>
        <w:right w:val="none" w:sz="0" w:space="0" w:color="auto"/>
      </w:divBdr>
    </w:div>
    <w:div w:id="1251623015">
      <w:bodyDiv w:val="1"/>
      <w:marLeft w:val="0"/>
      <w:marRight w:val="0"/>
      <w:marTop w:val="0"/>
      <w:marBottom w:val="0"/>
      <w:divBdr>
        <w:top w:val="none" w:sz="0" w:space="0" w:color="auto"/>
        <w:left w:val="none" w:sz="0" w:space="0" w:color="auto"/>
        <w:bottom w:val="none" w:sz="0" w:space="0" w:color="auto"/>
        <w:right w:val="none" w:sz="0" w:space="0" w:color="auto"/>
      </w:divBdr>
    </w:div>
    <w:div w:id="1251692353">
      <w:bodyDiv w:val="1"/>
      <w:marLeft w:val="0"/>
      <w:marRight w:val="0"/>
      <w:marTop w:val="0"/>
      <w:marBottom w:val="0"/>
      <w:divBdr>
        <w:top w:val="none" w:sz="0" w:space="0" w:color="auto"/>
        <w:left w:val="none" w:sz="0" w:space="0" w:color="auto"/>
        <w:bottom w:val="none" w:sz="0" w:space="0" w:color="auto"/>
        <w:right w:val="none" w:sz="0" w:space="0" w:color="auto"/>
      </w:divBdr>
    </w:div>
    <w:div w:id="1251694381">
      <w:bodyDiv w:val="1"/>
      <w:marLeft w:val="0"/>
      <w:marRight w:val="0"/>
      <w:marTop w:val="0"/>
      <w:marBottom w:val="0"/>
      <w:divBdr>
        <w:top w:val="none" w:sz="0" w:space="0" w:color="auto"/>
        <w:left w:val="none" w:sz="0" w:space="0" w:color="auto"/>
        <w:bottom w:val="none" w:sz="0" w:space="0" w:color="auto"/>
        <w:right w:val="none" w:sz="0" w:space="0" w:color="auto"/>
      </w:divBdr>
    </w:div>
    <w:div w:id="1251699434">
      <w:bodyDiv w:val="1"/>
      <w:marLeft w:val="0"/>
      <w:marRight w:val="0"/>
      <w:marTop w:val="0"/>
      <w:marBottom w:val="0"/>
      <w:divBdr>
        <w:top w:val="none" w:sz="0" w:space="0" w:color="auto"/>
        <w:left w:val="none" w:sz="0" w:space="0" w:color="auto"/>
        <w:bottom w:val="none" w:sz="0" w:space="0" w:color="auto"/>
        <w:right w:val="none" w:sz="0" w:space="0" w:color="auto"/>
      </w:divBdr>
    </w:div>
    <w:div w:id="1251739099">
      <w:bodyDiv w:val="1"/>
      <w:marLeft w:val="0"/>
      <w:marRight w:val="0"/>
      <w:marTop w:val="0"/>
      <w:marBottom w:val="0"/>
      <w:divBdr>
        <w:top w:val="none" w:sz="0" w:space="0" w:color="auto"/>
        <w:left w:val="none" w:sz="0" w:space="0" w:color="auto"/>
        <w:bottom w:val="none" w:sz="0" w:space="0" w:color="auto"/>
        <w:right w:val="none" w:sz="0" w:space="0" w:color="auto"/>
      </w:divBdr>
    </w:div>
    <w:div w:id="1251814856">
      <w:bodyDiv w:val="1"/>
      <w:marLeft w:val="0"/>
      <w:marRight w:val="0"/>
      <w:marTop w:val="0"/>
      <w:marBottom w:val="0"/>
      <w:divBdr>
        <w:top w:val="none" w:sz="0" w:space="0" w:color="auto"/>
        <w:left w:val="none" w:sz="0" w:space="0" w:color="auto"/>
        <w:bottom w:val="none" w:sz="0" w:space="0" w:color="auto"/>
        <w:right w:val="none" w:sz="0" w:space="0" w:color="auto"/>
      </w:divBdr>
    </w:div>
    <w:div w:id="1251815419">
      <w:bodyDiv w:val="1"/>
      <w:marLeft w:val="0"/>
      <w:marRight w:val="0"/>
      <w:marTop w:val="0"/>
      <w:marBottom w:val="0"/>
      <w:divBdr>
        <w:top w:val="none" w:sz="0" w:space="0" w:color="auto"/>
        <w:left w:val="none" w:sz="0" w:space="0" w:color="auto"/>
        <w:bottom w:val="none" w:sz="0" w:space="0" w:color="auto"/>
        <w:right w:val="none" w:sz="0" w:space="0" w:color="auto"/>
      </w:divBdr>
    </w:div>
    <w:div w:id="1251964354">
      <w:bodyDiv w:val="1"/>
      <w:marLeft w:val="0"/>
      <w:marRight w:val="0"/>
      <w:marTop w:val="0"/>
      <w:marBottom w:val="0"/>
      <w:divBdr>
        <w:top w:val="none" w:sz="0" w:space="0" w:color="auto"/>
        <w:left w:val="none" w:sz="0" w:space="0" w:color="auto"/>
        <w:bottom w:val="none" w:sz="0" w:space="0" w:color="auto"/>
        <w:right w:val="none" w:sz="0" w:space="0" w:color="auto"/>
      </w:divBdr>
    </w:div>
    <w:div w:id="1252008980">
      <w:bodyDiv w:val="1"/>
      <w:marLeft w:val="0"/>
      <w:marRight w:val="0"/>
      <w:marTop w:val="0"/>
      <w:marBottom w:val="0"/>
      <w:divBdr>
        <w:top w:val="none" w:sz="0" w:space="0" w:color="auto"/>
        <w:left w:val="none" w:sz="0" w:space="0" w:color="auto"/>
        <w:bottom w:val="none" w:sz="0" w:space="0" w:color="auto"/>
        <w:right w:val="none" w:sz="0" w:space="0" w:color="auto"/>
      </w:divBdr>
    </w:div>
    <w:div w:id="1252010059">
      <w:bodyDiv w:val="1"/>
      <w:marLeft w:val="0"/>
      <w:marRight w:val="0"/>
      <w:marTop w:val="0"/>
      <w:marBottom w:val="0"/>
      <w:divBdr>
        <w:top w:val="none" w:sz="0" w:space="0" w:color="auto"/>
        <w:left w:val="none" w:sz="0" w:space="0" w:color="auto"/>
        <w:bottom w:val="none" w:sz="0" w:space="0" w:color="auto"/>
        <w:right w:val="none" w:sz="0" w:space="0" w:color="auto"/>
      </w:divBdr>
    </w:div>
    <w:div w:id="1252010368">
      <w:bodyDiv w:val="1"/>
      <w:marLeft w:val="0"/>
      <w:marRight w:val="0"/>
      <w:marTop w:val="0"/>
      <w:marBottom w:val="0"/>
      <w:divBdr>
        <w:top w:val="none" w:sz="0" w:space="0" w:color="auto"/>
        <w:left w:val="none" w:sz="0" w:space="0" w:color="auto"/>
        <w:bottom w:val="none" w:sz="0" w:space="0" w:color="auto"/>
        <w:right w:val="none" w:sz="0" w:space="0" w:color="auto"/>
      </w:divBdr>
    </w:div>
    <w:div w:id="1252084774">
      <w:bodyDiv w:val="1"/>
      <w:marLeft w:val="0"/>
      <w:marRight w:val="0"/>
      <w:marTop w:val="0"/>
      <w:marBottom w:val="0"/>
      <w:divBdr>
        <w:top w:val="none" w:sz="0" w:space="0" w:color="auto"/>
        <w:left w:val="none" w:sz="0" w:space="0" w:color="auto"/>
        <w:bottom w:val="none" w:sz="0" w:space="0" w:color="auto"/>
        <w:right w:val="none" w:sz="0" w:space="0" w:color="auto"/>
      </w:divBdr>
    </w:div>
    <w:div w:id="1252086232">
      <w:bodyDiv w:val="1"/>
      <w:marLeft w:val="0"/>
      <w:marRight w:val="0"/>
      <w:marTop w:val="0"/>
      <w:marBottom w:val="0"/>
      <w:divBdr>
        <w:top w:val="none" w:sz="0" w:space="0" w:color="auto"/>
        <w:left w:val="none" w:sz="0" w:space="0" w:color="auto"/>
        <w:bottom w:val="none" w:sz="0" w:space="0" w:color="auto"/>
        <w:right w:val="none" w:sz="0" w:space="0" w:color="auto"/>
      </w:divBdr>
    </w:div>
    <w:div w:id="1252158118">
      <w:bodyDiv w:val="1"/>
      <w:marLeft w:val="0"/>
      <w:marRight w:val="0"/>
      <w:marTop w:val="0"/>
      <w:marBottom w:val="0"/>
      <w:divBdr>
        <w:top w:val="none" w:sz="0" w:space="0" w:color="auto"/>
        <w:left w:val="none" w:sz="0" w:space="0" w:color="auto"/>
        <w:bottom w:val="none" w:sz="0" w:space="0" w:color="auto"/>
        <w:right w:val="none" w:sz="0" w:space="0" w:color="auto"/>
      </w:divBdr>
    </w:div>
    <w:div w:id="1252276147">
      <w:bodyDiv w:val="1"/>
      <w:marLeft w:val="0"/>
      <w:marRight w:val="0"/>
      <w:marTop w:val="0"/>
      <w:marBottom w:val="0"/>
      <w:divBdr>
        <w:top w:val="none" w:sz="0" w:space="0" w:color="auto"/>
        <w:left w:val="none" w:sz="0" w:space="0" w:color="auto"/>
        <w:bottom w:val="none" w:sz="0" w:space="0" w:color="auto"/>
        <w:right w:val="none" w:sz="0" w:space="0" w:color="auto"/>
      </w:divBdr>
    </w:div>
    <w:div w:id="1252348944">
      <w:bodyDiv w:val="1"/>
      <w:marLeft w:val="0"/>
      <w:marRight w:val="0"/>
      <w:marTop w:val="0"/>
      <w:marBottom w:val="0"/>
      <w:divBdr>
        <w:top w:val="none" w:sz="0" w:space="0" w:color="auto"/>
        <w:left w:val="none" w:sz="0" w:space="0" w:color="auto"/>
        <w:bottom w:val="none" w:sz="0" w:space="0" w:color="auto"/>
        <w:right w:val="none" w:sz="0" w:space="0" w:color="auto"/>
      </w:divBdr>
    </w:div>
    <w:div w:id="1252349577">
      <w:bodyDiv w:val="1"/>
      <w:marLeft w:val="0"/>
      <w:marRight w:val="0"/>
      <w:marTop w:val="0"/>
      <w:marBottom w:val="0"/>
      <w:divBdr>
        <w:top w:val="none" w:sz="0" w:space="0" w:color="auto"/>
        <w:left w:val="none" w:sz="0" w:space="0" w:color="auto"/>
        <w:bottom w:val="none" w:sz="0" w:space="0" w:color="auto"/>
        <w:right w:val="none" w:sz="0" w:space="0" w:color="auto"/>
      </w:divBdr>
    </w:div>
    <w:div w:id="1252356600">
      <w:bodyDiv w:val="1"/>
      <w:marLeft w:val="0"/>
      <w:marRight w:val="0"/>
      <w:marTop w:val="0"/>
      <w:marBottom w:val="0"/>
      <w:divBdr>
        <w:top w:val="none" w:sz="0" w:space="0" w:color="auto"/>
        <w:left w:val="none" w:sz="0" w:space="0" w:color="auto"/>
        <w:bottom w:val="none" w:sz="0" w:space="0" w:color="auto"/>
        <w:right w:val="none" w:sz="0" w:space="0" w:color="auto"/>
      </w:divBdr>
    </w:div>
    <w:div w:id="1252393304">
      <w:bodyDiv w:val="1"/>
      <w:marLeft w:val="0"/>
      <w:marRight w:val="0"/>
      <w:marTop w:val="0"/>
      <w:marBottom w:val="0"/>
      <w:divBdr>
        <w:top w:val="none" w:sz="0" w:space="0" w:color="auto"/>
        <w:left w:val="none" w:sz="0" w:space="0" w:color="auto"/>
        <w:bottom w:val="none" w:sz="0" w:space="0" w:color="auto"/>
        <w:right w:val="none" w:sz="0" w:space="0" w:color="auto"/>
      </w:divBdr>
    </w:div>
    <w:div w:id="1252472484">
      <w:bodyDiv w:val="1"/>
      <w:marLeft w:val="0"/>
      <w:marRight w:val="0"/>
      <w:marTop w:val="0"/>
      <w:marBottom w:val="0"/>
      <w:divBdr>
        <w:top w:val="none" w:sz="0" w:space="0" w:color="auto"/>
        <w:left w:val="none" w:sz="0" w:space="0" w:color="auto"/>
        <w:bottom w:val="none" w:sz="0" w:space="0" w:color="auto"/>
        <w:right w:val="none" w:sz="0" w:space="0" w:color="auto"/>
      </w:divBdr>
    </w:div>
    <w:div w:id="1252548089">
      <w:bodyDiv w:val="1"/>
      <w:marLeft w:val="0"/>
      <w:marRight w:val="0"/>
      <w:marTop w:val="0"/>
      <w:marBottom w:val="0"/>
      <w:divBdr>
        <w:top w:val="none" w:sz="0" w:space="0" w:color="auto"/>
        <w:left w:val="none" w:sz="0" w:space="0" w:color="auto"/>
        <w:bottom w:val="none" w:sz="0" w:space="0" w:color="auto"/>
        <w:right w:val="none" w:sz="0" w:space="0" w:color="auto"/>
      </w:divBdr>
    </w:div>
    <w:div w:id="1252818457">
      <w:bodyDiv w:val="1"/>
      <w:marLeft w:val="0"/>
      <w:marRight w:val="0"/>
      <w:marTop w:val="0"/>
      <w:marBottom w:val="0"/>
      <w:divBdr>
        <w:top w:val="none" w:sz="0" w:space="0" w:color="auto"/>
        <w:left w:val="none" w:sz="0" w:space="0" w:color="auto"/>
        <w:bottom w:val="none" w:sz="0" w:space="0" w:color="auto"/>
        <w:right w:val="none" w:sz="0" w:space="0" w:color="auto"/>
      </w:divBdr>
    </w:div>
    <w:div w:id="1253125375">
      <w:bodyDiv w:val="1"/>
      <w:marLeft w:val="0"/>
      <w:marRight w:val="0"/>
      <w:marTop w:val="0"/>
      <w:marBottom w:val="0"/>
      <w:divBdr>
        <w:top w:val="none" w:sz="0" w:space="0" w:color="auto"/>
        <w:left w:val="none" w:sz="0" w:space="0" w:color="auto"/>
        <w:bottom w:val="none" w:sz="0" w:space="0" w:color="auto"/>
        <w:right w:val="none" w:sz="0" w:space="0" w:color="auto"/>
      </w:divBdr>
    </w:div>
    <w:div w:id="1253273415">
      <w:bodyDiv w:val="1"/>
      <w:marLeft w:val="0"/>
      <w:marRight w:val="0"/>
      <w:marTop w:val="0"/>
      <w:marBottom w:val="0"/>
      <w:divBdr>
        <w:top w:val="none" w:sz="0" w:space="0" w:color="auto"/>
        <w:left w:val="none" w:sz="0" w:space="0" w:color="auto"/>
        <w:bottom w:val="none" w:sz="0" w:space="0" w:color="auto"/>
        <w:right w:val="none" w:sz="0" w:space="0" w:color="auto"/>
      </w:divBdr>
    </w:div>
    <w:div w:id="1253315982">
      <w:bodyDiv w:val="1"/>
      <w:marLeft w:val="0"/>
      <w:marRight w:val="0"/>
      <w:marTop w:val="0"/>
      <w:marBottom w:val="0"/>
      <w:divBdr>
        <w:top w:val="none" w:sz="0" w:space="0" w:color="auto"/>
        <w:left w:val="none" w:sz="0" w:space="0" w:color="auto"/>
        <w:bottom w:val="none" w:sz="0" w:space="0" w:color="auto"/>
        <w:right w:val="none" w:sz="0" w:space="0" w:color="auto"/>
      </w:divBdr>
    </w:div>
    <w:div w:id="1253468419">
      <w:bodyDiv w:val="1"/>
      <w:marLeft w:val="0"/>
      <w:marRight w:val="0"/>
      <w:marTop w:val="0"/>
      <w:marBottom w:val="0"/>
      <w:divBdr>
        <w:top w:val="none" w:sz="0" w:space="0" w:color="auto"/>
        <w:left w:val="none" w:sz="0" w:space="0" w:color="auto"/>
        <w:bottom w:val="none" w:sz="0" w:space="0" w:color="auto"/>
        <w:right w:val="none" w:sz="0" w:space="0" w:color="auto"/>
      </w:divBdr>
    </w:div>
    <w:div w:id="1253582515">
      <w:bodyDiv w:val="1"/>
      <w:marLeft w:val="0"/>
      <w:marRight w:val="0"/>
      <w:marTop w:val="0"/>
      <w:marBottom w:val="0"/>
      <w:divBdr>
        <w:top w:val="none" w:sz="0" w:space="0" w:color="auto"/>
        <w:left w:val="none" w:sz="0" w:space="0" w:color="auto"/>
        <w:bottom w:val="none" w:sz="0" w:space="0" w:color="auto"/>
        <w:right w:val="none" w:sz="0" w:space="0" w:color="auto"/>
      </w:divBdr>
    </w:div>
    <w:div w:id="1253707814">
      <w:bodyDiv w:val="1"/>
      <w:marLeft w:val="0"/>
      <w:marRight w:val="0"/>
      <w:marTop w:val="0"/>
      <w:marBottom w:val="0"/>
      <w:divBdr>
        <w:top w:val="none" w:sz="0" w:space="0" w:color="auto"/>
        <w:left w:val="none" w:sz="0" w:space="0" w:color="auto"/>
        <w:bottom w:val="none" w:sz="0" w:space="0" w:color="auto"/>
        <w:right w:val="none" w:sz="0" w:space="0" w:color="auto"/>
      </w:divBdr>
    </w:div>
    <w:div w:id="1253708629">
      <w:bodyDiv w:val="1"/>
      <w:marLeft w:val="0"/>
      <w:marRight w:val="0"/>
      <w:marTop w:val="0"/>
      <w:marBottom w:val="0"/>
      <w:divBdr>
        <w:top w:val="none" w:sz="0" w:space="0" w:color="auto"/>
        <w:left w:val="none" w:sz="0" w:space="0" w:color="auto"/>
        <w:bottom w:val="none" w:sz="0" w:space="0" w:color="auto"/>
        <w:right w:val="none" w:sz="0" w:space="0" w:color="auto"/>
      </w:divBdr>
    </w:div>
    <w:div w:id="1253775965">
      <w:bodyDiv w:val="1"/>
      <w:marLeft w:val="0"/>
      <w:marRight w:val="0"/>
      <w:marTop w:val="0"/>
      <w:marBottom w:val="0"/>
      <w:divBdr>
        <w:top w:val="none" w:sz="0" w:space="0" w:color="auto"/>
        <w:left w:val="none" w:sz="0" w:space="0" w:color="auto"/>
        <w:bottom w:val="none" w:sz="0" w:space="0" w:color="auto"/>
        <w:right w:val="none" w:sz="0" w:space="0" w:color="auto"/>
      </w:divBdr>
    </w:div>
    <w:div w:id="1253778042">
      <w:bodyDiv w:val="1"/>
      <w:marLeft w:val="0"/>
      <w:marRight w:val="0"/>
      <w:marTop w:val="0"/>
      <w:marBottom w:val="0"/>
      <w:divBdr>
        <w:top w:val="none" w:sz="0" w:space="0" w:color="auto"/>
        <w:left w:val="none" w:sz="0" w:space="0" w:color="auto"/>
        <w:bottom w:val="none" w:sz="0" w:space="0" w:color="auto"/>
        <w:right w:val="none" w:sz="0" w:space="0" w:color="auto"/>
      </w:divBdr>
    </w:div>
    <w:div w:id="1253857382">
      <w:bodyDiv w:val="1"/>
      <w:marLeft w:val="0"/>
      <w:marRight w:val="0"/>
      <w:marTop w:val="0"/>
      <w:marBottom w:val="0"/>
      <w:divBdr>
        <w:top w:val="none" w:sz="0" w:space="0" w:color="auto"/>
        <w:left w:val="none" w:sz="0" w:space="0" w:color="auto"/>
        <w:bottom w:val="none" w:sz="0" w:space="0" w:color="auto"/>
        <w:right w:val="none" w:sz="0" w:space="0" w:color="auto"/>
      </w:divBdr>
    </w:div>
    <w:div w:id="1253858883">
      <w:bodyDiv w:val="1"/>
      <w:marLeft w:val="0"/>
      <w:marRight w:val="0"/>
      <w:marTop w:val="0"/>
      <w:marBottom w:val="0"/>
      <w:divBdr>
        <w:top w:val="none" w:sz="0" w:space="0" w:color="auto"/>
        <w:left w:val="none" w:sz="0" w:space="0" w:color="auto"/>
        <w:bottom w:val="none" w:sz="0" w:space="0" w:color="auto"/>
        <w:right w:val="none" w:sz="0" w:space="0" w:color="auto"/>
      </w:divBdr>
    </w:div>
    <w:div w:id="1253927506">
      <w:bodyDiv w:val="1"/>
      <w:marLeft w:val="0"/>
      <w:marRight w:val="0"/>
      <w:marTop w:val="0"/>
      <w:marBottom w:val="0"/>
      <w:divBdr>
        <w:top w:val="none" w:sz="0" w:space="0" w:color="auto"/>
        <w:left w:val="none" w:sz="0" w:space="0" w:color="auto"/>
        <w:bottom w:val="none" w:sz="0" w:space="0" w:color="auto"/>
        <w:right w:val="none" w:sz="0" w:space="0" w:color="auto"/>
      </w:divBdr>
    </w:div>
    <w:div w:id="1253971421">
      <w:bodyDiv w:val="1"/>
      <w:marLeft w:val="0"/>
      <w:marRight w:val="0"/>
      <w:marTop w:val="0"/>
      <w:marBottom w:val="0"/>
      <w:divBdr>
        <w:top w:val="none" w:sz="0" w:space="0" w:color="auto"/>
        <w:left w:val="none" w:sz="0" w:space="0" w:color="auto"/>
        <w:bottom w:val="none" w:sz="0" w:space="0" w:color="auto"/>
        <w:right w:val="none" w:sz="0" w:space="0" w:color="auto"/>
      </w:divBdr>
    </w:div>
    <w:div w:id="1254047430">
      <w:bodyDiv w:val="1"/>
      <w:marLeft w:val="0"/>
      <w:marRight w:val="0"/>
      <w:marTop w:val="0"/>
      <w:marBottom w:val="0"/>
      <w:divBdr>
        <w:top w:val="none" w:sz="0" w:space="0" w:color="auto"/>
        <w:left w:val="none" w:sz="0" w:space="0" w:color="auto"/>
        <w:bottom w:val="none" w:sz="0" w:space="0" w:color="auto"/>
        <w:right w:val="none" w:sz="0" w:space="0" w:color="auto"/>
      </w:divBdr>
    </w:div>
    <w:div w:id="1254165457">
      <w:bodyDiv w:val="1"/>
      <w:marLeft w:val="0"/>
      <w:marRight w:val="0"/>
      <w:marTop w:val="0"/>
      <w:marBottom w:val="0"/>
      <w:divBdr>
        <w:top w:val="none" w:sz="0" w:space="0" w:color="auto"/>
        <w:left w:val="none" w:sz="0" w:space="0" w:color="auto"/>
        <w:bottom w:val="none" w:sz="0" w:space="0" w:color="auto"/>
        <w:right w:val="none" w:sz="0" w:space="0" w:color="auto"/>
      </w:divBdr>
    </w:div>
    <w:div w:id="1254239171">
      <w:bodyDiv w:val="1"/>
      <w:marLeft w:val="0"/>
      <w:marRight w:val="0"/>
      <w:marTop w:val="0"/>
      <w:marBottom w:val="0"/>
      <w:divBdr>
        <w:top w:val="none" w:sz="0" w:space="0" w:color="auto"/>
        <w:left w:val="none" w:sz="0" w:space="0" w:color="auto"/>
        <w:bottom w:val="none" w:sz="0" w:space="0" w:color="auto"/>
        <w:right w:val="none" w:sz="0" w:space="0" w:color="auto"/>
      </w:divBdr>
    </w:div>
    <w:div w:id="1254246550">
      <w:bodyDiv w:val="1"/>
      <w:marLeft w:val="0"/>
      <w:marRight w:val="0"/>
      <w:marTop w:val="0"/>
      <w:marBottom w:val="0"/>
      <w:divBdr>
        <w:top w:val="none" w:sz="0" w:space="0" w:color="auto"/>
        <w:left w:val="none" w:sz="0" w:space="0" w:color="auto"/>
        <w:bottom w:val="none" w:sz="0" w:space="0" w:color="auto"/>
        <w:right w:val="none" w:sz="0" w:space="0" w:color="auto"/>
      </w:divBdr>
    </w:div>
    <w:div w:id="1254319625">
      <w:bodyDiv w:val="1"/>
      <w:marLeft w:val="0"/>
      <w:marRight w:val="0"/>
      <w:marTop w:val="0"/>
      <w:marBottom w:val="0"/>
      <w:divBdr>
        <w:top w:val="none" w:sz="0" w:space="0" w:color="auto"/>
        <w:left w:val="none" w:sz="0" w:space="0" w:color="auto"/>
        <w:bottom w:val="none" w:sz="0" w:space="0" w:color="auto"/>
        <w:right w:val="none" w:sz="0" w:space="0" w:color="auto"/>
      </w:divBdr>
    </w:div>
    <w:div w:id="1254321753">
      <w:bodyDiv w:val="1"/>
      <w:marLeft w:val="0"/>
      <w:marRight w:val="0"/>
      <w:marTop w:val="0"/>
      <w:marBottom w:val="0"/>
      <w:divBdr>
        <w:top w:val="none" w:sz="0" w:space="0" w:color="auto"/>
        <w:left w:val="none" w:sz="0" w:space="0" w:color="auto"/>
        <w:bottom w:val="none" w:sz="0" w:space="0" w:color="auto"/>
        <w:right w:val="none" w:sz="0" w:space="0" w:color="auto"/>
      </w:divBdr>
    </w:div>
    <w:div w:id="1254388763">
      <w:bodyDiv w:val="1"/>
      <w:marLeft w:val="0"/>
      <w:marRight w:val="0"/>
      <w:marTop w:val="0"/>
      <w:marBottom w:val="0"/>
      <w:divBdr>
        <w:top w:val="none" w:sz="0" w:space="0" w:color="auto"/>
        <w:left w:val="none" w:sz="0" w:space="0" w:color="auto"/>
        <w:bottom w:val="none" w:sz="0" w:space="0" w:color="auto"/>
        <w:right w:val="none" w:sz="0" w:space="0" w:color="auto"/>
      </w:divBdr>
    </w:div>
    <w:div w:id="1254586978">
      <w:bodyDiv w:val="1"/>
      <w:marLeft w:val="0"/>
      <w:marRight w:val="0"/>
      <w:marTop w:val="0"/>
      <w:marBottom w:val="0"/>
      <w:divBdr>
        <w:top w:val="none" w:sz="0" w:space="0" w:color="auto"/>
        <w:left w:val="none" w:sz="0" w:space="0" w:color="auto"/>
        <w:bottom w:val="none" w:sz="0" w:space="0" w:color="auto"/>
        <w:right w:val="none" w:sz="0" w:space="0" w:color="auto"/>
      </w:divBdr>
    </w:div>
    <w:div w:id="1254701898">
      <w:bodyDiv w:val="1"/>
      <w:marLeft w:val="0"/>
      <w:marRight w:val="0"/>
      <w:marTop w:val="0"/>
      <w:marBottom w:val="0"/>
      <w:divBdr>
        <w:top w:val="none" w:sz="0" w:space="0" w:color="auto"/>
        <w:left w:val="none" w:sz="0" w:space="0" w:color="auto"/>
        <w:bottom w:val="none" w:sz="0" w:space="0" w:color="auto"/>
        <w:right w:val="none" w:sz="0" w:space="0" w:color="auto"/>
      </w:divBdr>
    </w:div>
    <w:div w:id="1254776767">
      <w:bodyDiv w:val="1"/>
      <w:marLeft w:val="0"/>
      <w:marRight w:val="0"/>
      <w:marTop w:val="0"/>
      <w:marBottom w:val="0"/>
      <w:divBdr>
        <w:top w:val="none" w:sz="0" w:space="0" w:color="auto"/>
        <w:left w:val="none" w:sz="0" w:space="0" w:color="auto"/>
        <w:bottom w:val="none" w:sz="0" w:space="0" w:color="auto"/>
        <w:right w:val="none" w:sz="0" w:space="0" w:color="auto"/>
      </w:divBdr>
    </w:div>
    <w:div w:id="1254899003">
      <w:bodyDiv w:val="1"/>
      <w:marLeft w:val="0"/>
      <w:marRight w:val="0"/>
      <w:marTop w:val="0"/>
      <w:marBottom w:val="0"/>
      <w:divBdr>
        <w:top w:val="none" w:sz="0" w:space="0" w:color="auto"/>
        <w:left w:val="none" w:sz="0" w:space="0" w:color="auto"/>
        <w:bottom w:val="none" w:sz="0" w:space="0" w:color="auto"/>
        <w:right w:val="none" w:sz="0" w:space="0" w:color="auto"/>
      </w:divBdr>
    </w:div>
    <w:div w:id="1254972938">
      <w:bodyDiv w:val="1"/>
      <w:marLeft w:val="0"/>
      <w:marRight w:val="0"/>
      <w:marTop w:val="0"/>
      <w:marBottom w:val="0"/>
      <w:divBdr>
        <w:top w:val="none" w:sz="0" w:space="0" w:color="auto"/>
        <w:left w:val="none" w:sz="0" w:space="0" w:color="auto"/>
        <w:bottom w:val="none" w:sz="0" w:space="0" w:color="auto"/>
        <w:right w:val="none" w:sz="0" w:space="0" w:color="auto"/>
      </w:divBdr>
    </w:div>
    <w:div w:id="1255014727">
      <w:bodyDiv w:val="1"/>
      <w:marLeft w:val="0"/>
      <w:marRight w:val="0"/>
      <w:marTop w:val="0"/>
      <w:marBottom w:val="0"/>
      <w:divBdr>
        <w:top w:val="none" w:sz="0" w:space="0" w:color="auto"/>
        <w:left w:val="none" w:sz="0" w:space="0" w:color="auto"/>
        <w:bottom w:val="none" w:sz="0" w:space="0" w:color="auto"/>
        <w:right w:val="none" w:sz="0" w:space="0" w:color="auto"/>
      </w:divBdr>
    </w:div>
    <w:div w:id="1255020292">
      <w:bodyDiv w:val="1"/>
      <w:marLeft w:val="0"/>
      <w:marRight w:val="0"/>
      <w:marTop w:val="0"/>
      <w:marBottom w:val="0"/>
      <w:divBdr>
        <w:top w:val="none" w:sz="0" w:space="0" w:color="auto"/>
        <w:left w:val="none" w:sz="0" w:space="0" w:color="auto"/>
        <w:bottom w:val="none" w:sz="0" w:space="0" w:color="auto"/>
        <w:right w:val="none" w:sz="0" w:space="0" w:color="auto"/>
      </w:divBdr>
    </w:div>
    <w:div w:id="1255020406">
      <w:bodyDiv w:val="1"/>
      <w:marLeft w:val="0"/>
      <w:marRight w:val="0"/>
      <w:marTop w:val="0"/>
      <w:marBottom w:val="0"/>
      <w:divBdr>
        <w:top w:val="none" w:sz="0" w:space="0" w:color="auto"/>
        <w:left w:val="none" w:sz="0" w:space="0" w:color="auto"/>
        <w:bottom w:val="none" w:sz="0" w:space="0" w:color="auto"/>
        <w:right w:val="none" w:sz="0" w:space="0" w:color="auto"/>
      </w:divBdr>
    </w:div>
    <w:div w:id="1255095710">
      <w:bodyDiv w:val="1"/>
      <w:marLeft w:val="0"/>
      <w:marRight w:val="0"/>
      <w:marTop w:val="0"/>
      <w:marBottom w:val="0"/>
      <w:divBdr>
        <w:top w:val="none" w:sz="0" w:space="0" w:color="auto"/>
        <w:left w:val="none" w:sz="0" w:space="0" w:color="auto"/>
        <w:bottom w:val="none" w:sz="0" w:space="0" w:color="auto"/>
        <w:right w:val="none" w:sz="0" w:space="0" w:color="auto"/>
      </w:divBdr>
    </w:div>
    <w:div w:id="1255164955">
      <w:bodyDiv w:val="1"/>
      <w:marLeft w:val="0"/>
      <w:marRight w:val="0"/>
      <w:marTop w:val="0"/>
      <w:marBottom w:val="0"/>
      <w:divBdr>
        <w:top w:val="none" w:sz="0" w:space="0" w:color="auto"/>
        <w:left w:val="none" w:sz="0" w:space="0" w:color="auto"/>
        <w:bottom w:val="none" w:sz="0" w:space="0" w:color="auto"/>
        <w:right w:val="none" w:sz="0" w:space="0" w:color="auto"/>
      </w:divBdr>
    </w:div>
    <w:div w:id="1255168762">
      <w:bodyDiv w:val="1"/>
      <w:marLeft w:val="0"/>
      <w:marRight w:val="0"/>
      <w:marTop w:val="0"/>
      <w:marBottom w:val="0"/>
      <w:divBdr>
        <w:top w:val="none" w:sz="0" w:space="0" w:color="auto"/>
        <w:left w:val="none" w:sz="0" w:space="0" w:color="auto"/>
        <w:bottom w:val="none" w:sz="0" w:space="0" w:color="auto"/>
        <w:right w:val="none" w:sz="0" w:space="0" w:color="auto"/>
      </w:divBdr>
    </w:div>
    <w:div w:id="1255242686">
      <w:bodyDiv w:val="1"/>
      <w:marLeft w:val="0"/>
      <w:marRight w:val="0"/>
      <w:marTop w:val="0"/>
      <w:marBottom w:val="0"/>
      <w:divBdr>
        <w:top w:val="none" w:sz="0" w:space="0" w:color="auto"/>
        <w:left w:val="none" w:sz="0" w:space="0" w:color="auto"/>
        <w:bottom w:val="none" w:sz="0" w:space="0" w:color="auto"/>
        <w:right w:val="none" w:sz="0" w:space="0" w:color="auto"/>
      </w:divBdr>
    </w:div>
    <w:div w:id="1255279588">
      <w:bodyDiv w:val="1"/>
      <w:marLeft w:val="0"/>
      <w:marRight w:val="0"/>
      <w:marTop w:val="0"/>
      <w:marBottom w:val="0"/>
      <w:divBdr>
        <w:top w:val="none" w:sz="0" w:space="0" w:color="auto"/>
        <w:left w:val="none" w:sz="0" w:space="0" w:color="auto"/>
        <w:bottom w:val="none" w:sz="0" w:space="0" w:color="auto"/>
        <w:right w:val="none" w:sz="0" w:space="0" w:color="auto"/>
      </w:divBdr>
    </w:div>
    <w:div w:id="1255283411">
      <w:bodyDiv w:val="1"/>
      <w:marLeft w:val="0"/>
      <w:marRight w:val="0"/>
      <w:marTop w:val="0"/>
      <w:marBottom w:val="0"/>
      <w:divBdr>
        <w:top w:val="none" w:sz="0" w:space="0" w:color="auto"/>
        <w:left w:val="none" w:sz="0" w:space="0" w:color="auto"/>
        <w:bottom w:val="none" w:sz="0" w:space="0" w:color="auto"/>
        <w:right w:val="none" w:sz="0" w:space="0" w:color="auto"/>
      </w:divBdr>
    </w:div>
    <w:div w:id="1255362725">
      <w:bodyDiv w:val="1"/>
      <w:marLeft w:val="0"/>
      <w:marRight w:val="0"/>
      <w:marTop w:val="0"/>
      <w:marBottom w:val="0"/>
      <w:divBdr>
        <w:top w:val="none" w:sz="0" w:space="0" w:color="auto"/>
        <w:left w:val="none" w:sz="0" w:space="0" w:color="auto"/>
        <w:bottom w:val="none" w:sz="0" w:space="0" w:color="auto"/>
        <w:right w:val="none" w:sz="0" w:space="0" w:color="auto"/>
      </w:divBdr>
    </w:div>
    <w:div w:id="1255434583">
      <w:bodyDiv w:val="1"/>
      <w:marLeft w:val="0"/>
      <w:marRight w:val="0"/>
      <w:marTop w:val="0"/>
      <w:marBottom w:val="0"/>
      <w:divBdr>
        <w:top w:val="none" w:sz="0" w:space="0" w:color="auto"/>
        <w:left w:val="none" w:sz="0" w:space="0" w:color="auto"/>
        <w:bottom w:val="none" w:sz="0" w:space="0" w:color="auto"/>
        <w:right w:val="none" w:sz="0" w:space="0" w:color="auto"/>
      </w:divBdr>
    </w:div>
    <w:div w:id="1255548617">
      <w:bodyDiv w:val="1"/>
      <w:marLeft w:val="0"/>
      <w:marRight w:val="0"/>
      <w:marTop w:val="0"/>
      <w:marBottom w:val="0"/>
      <w:divBdr>
        <w:top w:val="none" w:sz="0" w:space="0" w:color="auto"/>
        <w:left w:val="none" w:sz="0" w:space="0" w:color="auto"/>
        <w:bottom w:val="none" w:sz="0" w:space="0" w:color="auto"/>
        <w:right w:val="none" w:sz="0" w:space="0" w:color="auto"/>
      </w:divBdr>
    </w:div>
    <w:div w:id="1255822291">
      <w:bodyDiv w:val="1"/>
      <w:marLeft w:val="0"/>
      <w:marRight w:val="0"/>
      <w:marTop w:val="0"/>
      <w:marBottom w:val="0"/>
      <w:divBdr>
        <w:top w:val="none" w:sz="0" w:space="0" w:color="auto"/>
        <w:left w:val="none" w:sz="0" w:space="0" w:color="auto"/>
        <w:bottom w:val="none" w:sz="0" w:space="0" w:color="auto"/>
        <w:right w:val="none" w:sz="0" w:space="0" w:color="auto"/>
      </w:divBdr>
    </w:div>
    <w:div w:id="1256013479">
      <w:bodyDiv w:val="1"/>
      <w:marLeft w:val="0"/>
      <w:marRight w:val="0"/>
      <w:marTop w:val="0"/>
      <w:marBottom w:val="0"/>
      <w:divBdr>
        <w:top w:val="none" w:sz="0" w:space="0" w:color="auto"/>
        <w:left w:val="none" w:sz="0" w:space="0" w:color="auto"/>
        <w:bottom w:val="none" w:sz="0" w:space="0" w:color="auto"/>
        <w:right w:val="none" w:sz="0" w:space="0" w:color="auto"/>
      </w:divBdr>
    </w:div>
    <w:div w:id="1256015856">
      <w:bodyDiv w:val="1"/>
      <w:marLeft w:val="0"/>
      <w:marRight w:val="0"/>
      <w:marTop w:val="0"/>
      <w:marBottom w:val="0"/>
      <w:divBdr>
        <w:top w:val="none" w:sz="0" w:space="0" w:color="auto"/>
        <w:left w:val="none" w:sz="0" w:space="0" w:color="auto"/>
        <w:bottom w:val="none" w:sz="0" w:space="0" w:color="auto"/>
        <w:right w:val="none" w:sz="0" w:space="0" w:color="auto"/>
      </w:divBdr>
    </w:div>
    <w:div w:id="1256018600">
      <w:bodyDiv w:val="1"/>
      <w:marLeft w:val="0"/>
      <w:marRight w:val="0"/>
      <w:marTop w:val="0"/>
      <w:marBottom w:val="0"/>
      <w:divBdr>
        <w:top w:val="none" w:sz="0" w:space="0" w:color="auto"/>
        <w:left w:val="none" w:sz="0" w:space="0" w:color="auto"/>
        <w:bottom w:val="none" w:sz="0" w:space="0" w:color="auto"/>
        <w:right w:val="none" w:sz="0" w:space="0" w:color="auto"/>
      </w:divBdr>
    </w:div>
    <w:div w:id="1256207789">
      <w:bodyDiv w:val="1"/>
      <w:marLeft w:val="0"/>
      <w:marRight w:val="0"/>
      <w:marTop w:val="0"/>
      <w:marBottom w:val="0"/>
      <w:divBdr>
        <w:top w:val="none" w:sz="0" w:space="0" w:color="auto"/>
        <w:left w:val="none" w:sz="0" w:space="0" w:color="auto"/>
        <w:bottom w:val="none" w:sz="0" w:space="0" w:color="auto"/>
        <w:right w:val="none" w:sz="0" w:space="0" w:color="auto"/>
      </w:divBdr>
    </w:div>
    <w:div w:id="1256326733">
      <w:bodyDiv w:val="1"/>
      <w:marLeft w:val="0"/>
      <w:marRight w:val="0"/>
      <w:marTop w:val="0"/>
      <w:marBottom w:val="0"/>
      <w:divBdr>
        <w:top w:val="none" w:sz="0" w:space="0" w:color="auto"/>
        <w:left w:val="none" w:sz="0" w:space="0" w:color="auto"/>
        <w:bottom w:val="none" w:sz="0" w:space="0" w:color="auto"/>
        <w:right w:val="none" w:sz="0" w:space="0" w:color="auto"/>
      </w:divBdr>
    </w:div>
    <w:div w:id="1256327891">
      <w:bodyDiv w:val="1"/>
      <w:marLeft w:val="0"/>
      <w:marRight w:val="0"/>
      <w:marTop w:val="0"/>
      <w:marBottom w:val="0"/>
      <w:divBdr>
        <w:top w:val="none" w:sz="0" w:space="0" w:color="auto"/>
        <w:left w:val="none" w:sz="0" w:space="0" w:color="auto"/>
        <w:bottom w:val="none" w:sz="0" w:space="0" w:color="auto"/>
        <w:right w:val="none" w:sz="0" w:space="0" w:color="auto"/>
      </w:divBdr>
    </w:div>
    <w:div w:id="1256328468">
      <w:bodyDiv w:val="1"/>
      <w:marLeft w:val="0"/>
      <w:marRight w:val="0"/>
      <w:marTop w:val="0"/>
      <w:marBottom w:val="0"/>
      <w:divBdr>
        <w:top w:val="none" w:sz="0" w:space="0" w:color="auto"/>
        <w:left w:val="none" w:sz="0" w:space="0" w:color="auto"/>
        <w:bottom w:val="none" w:sz="0" w:space="0" w:color="auto"/>
        <w:right w:val="none" w:sz="0" w:space="0" w:color="auto"/>
      </w:divBdr>
    </w:div>
    <w:div w:id="1256398240">
      <w:bodyDiv w:val="1"/>
      <w:marLeft w:val="0"/>
      <w:marRight w:val="0"/>
      <w:marTop w:val="0"/>
      <w:marBottom w:val="0"/>
      <w:divBdr>
        <w:top w:val="none" w:sz="0" w:space="0" w:color="auto"/>
        <w:left w:val="none" w:sz="0" w:space="0" w:color="auto"/>
        <w:bottom w:val="none" w:sz="0" w:space="0" w:color="auto"/>
        <w:right w:val="none" w:sz="0" w:space="0" w:color="auto"/>
      </w:divBdr>
    </w:div>
    <w:div w:id="1256398697">
      <w:bodyDiv w:val="1"/>
      <w:marLeft w:val="0"/>
      <w:marRight w:val="0"/>
      <w:marTop w:val="0"/>
      <w:marBottom w:val="0"/>
      <w:divBdr>
        <w:top w:val="none" w:sz="0" w:space="0" w:color="auto"/>
        <w:left w:val="none" w:sz="0" w:space="0" w:color="auto"/>
        <w:bottom w:val="none" w:sz="0" w:space="0" w:color="auto"/>
        <w:right w:val="none" w:sz="0" w:space="0" w:color="auto"/>
      </w:divBdr>
    </w:div>
    <w:div w:id="1256398741">
      <w:bodyDiv w:val="1"/>
      <w:marLeft w:val="0"/>
      <w:marRight w:val="0"/>
      <w:marTop w:val="0"/>
      <w:marBottom w:val="0"/>
      <w:divBdr>
        <w:top w:val="none" w:sz="0" w:space="0" w:color="auto"/>
        <w:left w:val="none" w:sz="0" w:space="0" w:color="auto"/>
        <w:bottom w:val="none" w:sz="0" w:space="0" w:color="auto"/>
        <w:right w:val="none" w:sz="0" w:space="0" w:color="auto"/>
      </w:divBdr>
    </w:div>
    <w:div w:id="1256400972">
      <w:bodyDiv w:val="1"/>
      <w:marLeft w:val="0"/>
      <w:marRight w:val="0"/>
      <w:marTop w:val="0"/>
      <w:marBottom w:val="0"/>
      <w:divBdr>
        <w:top w:val="none" w:sz="0" w:space="0" w:color="auto"/>
        <w:left w:val="none" w:sz="0" w:space="0" w:color="auto"/>
        <w:bottom w:val="none" w:sz="0" w:space="0" w:color="auto"/>
        <w:right w:val="none" w:sz="0" w:space="0" w:color="auto"/>
      </w:divBdr>
    </w:div>
    <w:div w:id="1256523480">
      <w:bodyDiv w:val="1"/>
      <w:marLeft w:val="0"/>
      <w:marRight w:val="0"/>
      <w:marTop w:val="0"/>
      <w:marBottom w:val="0"/>
      <w:divBdr>
        <w:top w:val="none" w:sz="0" w:space="0" w:color="auto"/>
        <w:left w:val="none" w:sz="0" w:space="0" w:color="auto"/>
        <w:bottom w:val="none" w:sz="0" w:space="0" w:color="auto"/>
        <w:right w:val="none" w:sz="0" w:space="0" w:color="auto"/>
      </w:divBdr>
    </w:div>
    <w:div w:id="1256552891">
      <w:bodyDiv w:val="1"/>
      <w:marLeft w:val="0"/>
      <w:marRight w:val="0"/>
      <w:marTop w:val="0"/>
      <w:marBottom w:val="0"/>
      <w:divBdr>
        <w:top w:val="none" w:sz="0" w:space="0" w:color="auto"/>
        <w:left w:val="none" w:sz="0" w:space="0" w:color="auto"/>
        <w:bottom w:val="none" w:sz="0" w:space="0" w:color="auto"/>
        <w:right w:val="none" w:sz="0" w:space="0" w:color="auto"/>
      </w:divBdr>
    </w:div>
    <w:div w:id="1256816244">
      <w:bodyDiv w:val="1"/>
      <w:marLeft w:val="0"/>
      <w:marRight w:val="0"/>
      <w:marTop w:val="0"/>
      <w:marBottom w:val="0"/>
      <w:divBdr>
        <w:top w:val="none" w:sz="0" w:space="0" w:color="auto"/>
        <w:left w:val="none" w:sz="0" w:space="0" w:color="auto"/>
        <w:bottom w:val="none" w:sz="0" w:space="0" w:color="auto"/>
        <w:right w:val="none" w:sz="0" w:space="0" w:color="auto"/>
      </w:divBdr>
    </w:div>
    <w:div w:id="1256940359">
      <w:bodyDiv w:val="1"/>
      <w:marLeft w:val="0"/>
      <w:marRight w:val="0"/>
      <w:marTop w:val="0"/>
      <w:marBottom w:val="0"/>
      <w:divBdr>
        <w:top w:val="none" w:sz="0" w:space="0" w:color="auto"/>
        <w:left w:val="none" w:sz="0" w:space="0" w:color="auto"/>
        <w:bottom w:val="none" w:sz="0" w:space="0" w:color="auto"/>
        <w:right w:val="none" w:sz="0" w:space="0" w:color="auto"/>
      </w:divBdr>
    </w:div>
    <w:div w:id="1256943304">
      <w:bodyDiv w:val="1"/>
      <w:marLeft w:val="0"/>
      <w:marRight w:val="0"/>
      <w:marTop w:val="0"/>
      <w:marBottom w:val="0"/>
      <w:divBdr>
        <w:top w:val="none" w:sz="0" w:space="0" w:color="auto"/>
        <w:left w:val="none" w:sz="0" w:space="0" w:color="auto"/>
        <w:bottom w:val="none" w:sz="0" w:space="0" w:color="auto"/>
        <w:right w:val="none" w:sz="0" w:space="0" w:color="auto"/>
      </w:divBdr>
    </w:div>
    <w:div w:id="1256985165">
      <w:bodyDiv w:val="1"/>
      <w:marLeft w:val="0"/>
      <w:marRight w:val="0"/>
      <w:marTop w:val="0"/>
      <w:marBottom w:val="0"/>
      <w:divBdr>
        <w:top w:val="none" w:sz="0" w:space="0" w:color="auto"/>
        <w:left w:val="none" w:sz="0" w:space="0" w:color="auto"/>
        <w:bottom w:val="none" w:sz="0" w:space="0" w:color="auto"/>
        <w:right w:val="none" w:sz="0" w:space="0" w:color="auto"/>
      </w:divBdr>
    </w:div>
    <w:div w:id="1257515450">
      <w:bodyDiv w:val="1"/>
      <w:marLeft w:val="0"/>
      <w:marRight w:val="0"/>
      <w:marTop w:val="0"/>
      <w:marBottom w:val="0"/>
      <w:divBdr>
        <w:top w:val="none" w:sz="0" w:space="0" w:color="auto"/>
        <w:left w:val="none" w:sz="0" w:space="0" w:color="auto"/>
        <w:bottom w:val="none" w:sz="0" w:space="0" w:color="auto"/>
        <w:right w:val="none" w:sz="0" w:space="0" w:color="auto"/>
      </w:divBdr>
    </w:div>
    <w:div w:id="1258096319">
      <w:bodyDiv w:val="1"/>
      <w:marLeft w:val="0"/>
      <w:marRight w:val="0"/>
      <w:marTop w:val="0"/>
      <w:marBottom w:val="0"/>
      <w:divBdr>
        <w:top w:val="none" w:sz="0" w:space="0" w:color="auto"/>
        <w:left w:val="none" w:sz="0" w:space="0" w:color="auto"/>
        <w:bottom w:val="none" w:sz="0" w:space="0" w:color="auto"/>
        <w:right w:val="none" w:sz="0" w:space="0" w:color="auto"/>
      </w:divBdr>
    </w:div>
    <w:div w:id="1258252083">
      <w:bodyDiv w:val="1"/>
      <w:marLeft w:val="0"/>
      <w:marRight w:val="0"/>
      <w:marTop w:val="0"/>
      <w:marBottom w:val="0"/>
      <w:divBdr>
        <w:top w:val="none" w:sz="0" w:space="0" w:color="auto"/>
        <w:left w:val="none" w:sz="0" w:space="0" w:color="auto"/>
        <w:bottom w:val="none" w:sz="0" w:space="0" w:color="auto"/>
        <w:right w:val="none" w:sz="0" w:space="0" w:color="auto"/>
      </w:divBdr>
    </w:div>
    <w:div w:id="1258252340">
      <w:bodyDiv w:val="1"/>
      <w:marLeft w:val="0"/>
      <w:marRight w:val="0"/>
      <w:marTop w:val="0"/>
      <w:marBottom w:val="0"/>
      <w:divBdr>
        <w:top w:val="none" w:sz="0" w:space="0" w:color="auto"/>
        <w:left w:val="none" w:sz="0" w:space="0" w:color="auto"/>
        <w:bottom w:val="none" w:sz="0" w:space="0" w:color="auto"/>
        <w:right w:val="none" w:sz="0" w:space="0" w:color="auto"/>
      </w:divBdr>
    </w:div>
    <w:div w:id="1258322522">
      <w:bodyDiv w:val="1"/>
      <w:marLeft w:val="0"/>
      <w:marRight w:val="0"/>
      <w:marTop w:val="0"/>
      <w:marBottom w:val="0"/>
      <w:divBdr>
        <w:top w:val="none" w:sz="0" w:space="0" w:color="auto"/>
        <w:left w:val="none" w:sz="0" w:space="0" w:color="auto"/>
        <w:bottom w:val="none" w:sz="0" w:space="0" w:color="auto"/>
        <w:right w:val="none" w:sz="0" w:space="0" w:color="auto"/>
      </w:divBdr>
    </w:div>
    <w:div w:id="1258323701">
      <w:bodyDiv w:val="1"/>
      <w:marLeft w:val="0"/>
      <w:marRight w:val="0"/>
      <w:marTop w:val="0"/>
      <w:marBottom w:val="0"/>
      <w:divBdr>
        <w:top w:val="none" w:sz="0" w:space="0" w:color="auto"/>
        <w:left w:val="none" w:sz="0" w:space="0" w:color="auto"/>
        <w:bottom w:val="none" w:sz="0" w:space="0" w:color="auto"/>
        <w:right w:val="none" w:sz="0" w:space="0" w:color="auto"/>
      </w:divBdr>
    </w:div>
    <w:div w:id="1258370788">
      <w:bodyDiv w:val="1"/>
      <w:marLeft w:val="0"/>
      <w:marRight w:val="0"/>
      <w:marTop w:val="0"/>
      <w:marBottom w:val="0"/>
      <w:divBdr>
        <w:top w:val="none" w:sz="0" w:space="0" w:color="auto"/>
        <w:left w:val="none" w:sz="0" w:space="0" w:color="auto"/>
        <w:bottom w:val="none" w:sz="0" w:space="0" w:color="auto"/>
        <w:right w:val="none" w:sz="0" w:space="0" w:color="auto"/>
      </w:divBdr>
    </w:div>
    <w:div w:id="1258447083">
      <w:bodyDiv w:val="1"/>
      <w:marLeft w:val="0"/>
      <w:marRight w:val="0"/>
      <w:marTop w:val="0"/>
      <w:marBottom w:val="0"/>
      <w:divBdr>
        <w:top w:val="none" w:sz="0" w:space="0" w:color="auto"/>
        <w:left w:val="none" w:sz="0" w:space="0" w:color="auto"/>
        <w:bottom w:val="none" w:sz="0" w:space="0" w:color="auto"/>
        <w:right w:val="none" w:sz="0" w:space="0" w:color="auto"/>
      </w:divBdr>
    </w:div>
    <w:div w:id="1258519841">
      <w:bodyDiv w:val="1"/>
      <w:marLeft w:val="0"/>
      <w:marRight w:val="0"/>
      <w:marTop w:val="0"/>
      <w:marBottom w:val="0"/>
      <w:divBdr>
        <w:top w:val="none" w:sz="0" w:space="0" w:color="auto"/>
        <w:left w:val="none" w:sz="0" w:space="0" w:color="auto"/>
        <w:bottom w:val="none" w:sz="0" w:space="0" w:color="auto"/>
        <w:right w:val="none" w:sz="0" w:space="0" w:color="auto"/>
      </w:divBdr>
    </w:div>
    <w:div w:id="1258562642">
      <w:bodyDiv w:val="1"/>
      <w:marLeft w:val="0"/>
      <w:marRight w:val="0"/>
      <w:marTop w:val="0"/>
      <w:marBottom w:val="0"/>
      <w:divBdr>
        <w:top w:val="none" w:sz="0" w:space="0" w:color="auto"/>
        <w:left w:val="none" w:sz="0" w:space="0" w:color="auto"/>
        <w:bottom w:val="none" w:sz="0" w:space="0" w:color="auto"/>
        <w:right w:val="none" w:sz="0" w:space="0" w:color="auto"/>
      </w:divBdr>
    </w:div>
    <w:div w:id="1258563597">
      <w:bodyDiv w:val="1"/>
      <w:marLeft w:val="0"/>
      <w:marRight w:val="0"/>
      <w:marTop w:val="0"/>
      <w:marBottom w:val="0"/>
      <w:divBdr>
        <w:top w:val="none" w:sz="0" w:space="0" w:color="auto"/>
        <w:left w:val="none" w:sz="0" w:space="0" w:color="auto"/>
        <w:bottom w:val="none" w:sz="0" w:space="0" w:color="auto"/>
        <w:right w:val="none" w:sz="0" w:space="0" w:color="auto"/>
      </w:divBdr>
    </w:div>
    <w:div w:id="1258636868">
      <w:bodyDiv w:val="1"/>
      <w:marLeft w:val="0"/>
      <w:marRight w:val="0"/>
      <w:marTop w:val="0"/>
      <w:marBottom w:val="0"/>
      <w:divBdr>
        <w:top w:val="none" w:sz="0" w:space="0" w:color="auto"/>
        <w:left w:val="none" w:sz="0" w:space="0" w:color="auto"/>
        <w:bottom w:val="none" w:sz="0" w:space="0" w:color="auto"/>
        <w:right w:val="none" w:sz="0" w:space="0" w:color="auto"/>
      </w:divBdr>
    </w:div>
    <w:div w:id="1258828831">
      <w:bodyDiv w:val="1"/>
      <w:marLeft w:val="0"/>
      <w:marRight w:val="0"/>
      <w:marTop w:val="0"/>
      <w:marBottom w:val="0"/>
      <w:divBdr>
        <w:top w:val="none" w:sz="0" w:space="0" w:color="auto"/>
        <w:left w:val="none" w:sz="0" w:space="0" w:color="auto"/>
        <w:bottom w:val="none" w:sz="0" w:space="0" w:color="auto"/>
        <w:right w:val="none" w:sz="0" w:space="0" w:color="auto"/>
      </w:divBdr>
    </w:div>
    <w:div w:id="1259213973">
      <w:bodyDiv w:val="1"/>
      <w:marLeft w:val="0"/>
      <w:marRight w:val="0"/>
      <w:marTop w:val="0"/>
      <w:marBottom w:val="0"/>
      <w:divBdr>
        <w:top w:val="none" w:sz="0" w:space="0" w:color="auto"/>
        <w:left w:val="none" w:sz="0" w:space="0" w:color="auto"/>
        <w:bottom w:val="none" w:sz="0" w:space="0" w:color="auto"/>
        <w:right w:val="none" w:sz="0" w:space="0" w:color="auto"/>
      </w:divBdr>
    </w:div>
    <w:div w:id="1259219014">
      <w:bodyDiv w:val="1"/>
      <w:marLeft w:val="0"/>
      <w:marRight w:val="0"/>
      <w:marTop w:val="0"/>
      <w:marBottom w:val="0"/>
      <w:divBdr>
        <w:top w:val="none" w:sz="0" w:space="0" w:color="auto"/>
        <w:left w:val="none" w:sz="0" w:space="0" w:color="auto"/>
        <w:bottom w:val="none" w:sz="0" w:space="0" w:color="auto"/>
        <w:right w:val="none" w:sz="0" w:space="0" w:color="auto"/>
      </w:divBdr>
    </w:div>
    <w:div w:id="1259369127">
      <w:bodyDiv w:val="1"/>
      <w:marLeft w:val="0"/>
      <w:marRight w:val="0"/>
      <w:marTop w:val="0"/>
      <w:marBottom w:val="0"/>
      <w:divBdr>
        <w:top w:val="none" w:sz="0" w:space="0" w:color="auto"/>
        <w:left w:val="none" w:sz="0" w:space="0" w:color="auto"/>
        <w:bottom w:val="none" w:sz="0" w:space="0" w:color="auto"/>
        <w:right w:val="none" w:sz="0" w:space="0" w:color="auto"/>
      </w:divBdr>
    </w:div>
    <w:div w:id="1259405953">
      <w:bodyDiv w:val="1"/>
      <w:marLeft w:val="0"/>
      <w:marRight w:val="0"/>
      <w:marTop w:val="0"/>
      <w:marBottom w:val="0"/>
      <w:divBdr>
        <w:top w:val="none" w:sz="0" w:space="0" w:color="auto"/>
        <w:left w:val="none" w:sz="0" w:space="0" w:color="auto"/>
        <w:bottom w:val="none" w:sz="0" w:space="0" w:color="auto"/>
        <w:right w:val="none" w:sz="0" w:space="0" w:color="auto"/>
      </w:divBdr>
    </w:div>
    <w:div w:id="1259562893">
      <w:bodyDiv w:val="1"/>
      <w:marLeft w:val="0"/>
      <w:marRight w:val="0"/>
      <w:marTop w:val="0"/>
      <w:marBottom w:val="0"/>
      <w:divBdr>
        <w:top w:val="none" w:sz="0" w:space="0" w:color="auto"/>
        <w:left w:val="none" w:sz="0" w:space="0" w:color="auto"/>
        <w:bottom w:val="none" w:sz="0" w:space="0" w:color="auto"/>
        <w:right w:val="none" w:sz="0" w:space="0" w:color="auto"/>
      </w:divBdr>
    </w:div>
    <w:div w:id="1259755211">
      <w:bodyDiv w:val="1"/>
      <w:marLeft w:val="0"/>
      <w:marRight w:val="0"/>
      <w:marTop w:val="0"/>
      <w:marBottom w:val="0"/>
      <w:divBdr>
        <w:top w:val="none" w:sz="0" w:space="0" w:color="auto"/>
        <w:left w:val="none" w:sz="0" w:space="0" w:color="auto"/>
        <w:bottom w:val="none" w:sz="0" w:space="0" w:color="auto"/>
        <w:right w:val="none" w:sz="0" w:space="0" w:color="auto"/>
      </w:divBdr>
    </w:div>
    <w:div w:id="1259942167">
      <w:bodyDiv w:val="1"/>
      <w:marLeft w:val="0"/>
      <w:marRight w:val="0"/>
      <w:marTop w:val="0"/>
      <w:marBottom w:val="0"/>
      <w:divBdr>
        <w:top w:val="none" w:sz="0" w:space="0" w:color="auto"/>
        <w:left w:val="none" w:sz="0" w:space="0" w:color="auto"/>
        <w:bottom w:val="none" w:sz="0" w:space="0" w:color="auto"/>
        <w:right w:val="none" w:sz="0" w:space="0" w:color="auto"/>
      </w:divBdr>
    </w:div>
    <w:div w:id="1260023811">
      <w:bodyDiv w:val="1"/>
      <w:marLeft w:val="0"/>
      <w:marRight w:val="0"/>
      <w:marTop w:val="0"/>
      <w:marBottom w:val="0"/>
      <w:divBdr>
        <w:top w:val="none" w:sz="0" w:space="0" w:color="auto"/>
        <w:left w:val="none" w:sz="0" w:space="0" w:color="auto"/>
        <w:bottom w:val="none" w:sz="0" w:space="0" w:color="auto"/>
        <w:right w:val="none" w:sz="0" w:space="0" w:color="auto"/>
      </w:divBdr>
    </w:div>
    <w:div w:id="1260025042">
      <w:bodyDiv w:val="1"/>
      <w:marLeft w:val="0"/>
      <w:marRight w:val="0"/>
      <w:marTop w:val="0"/>
      <w:marBottom w:val="0"/>
      <w:divBdr>
        <w:top w:val="none" w:sz="0" w:space="0" w:color="auto"/>
        <w:left w:val="none" w:sz="0" w:space="0" w:color="auto"/>
        <w:bottom w:val="none" w:sz="0" w:space="0" w:color="auto"/>
        <w:right w:val="none" w:sz="0" w:space="0" w:color="auto"/>
      </w:divBdr>
    </w:div>
    <w:div w:id="1260065569">
      <w:bodyDiv w:val="1"/>
      <w:marLeft w:val="0"/>
      <w:marRight w:val="0"/>
      <w:marTop w:val="0"/>
      <w:marBottom w:val="0"/>
      <w:divBdr>
        <w:top w:val="none" w:sz="0" w:space="0" w:color="auto"/>
        <w:left w:val="none" w:sz="0" w:space="0" w:color="auto"/>
        <w:bottom w:val="none" w:sz="0" w:space="0" w:color="auto"/>
        <w:right w:val="none" w:sz="0" w:space="0" w:color="auto"/>
      </w:divBdr>
    </w:div>
    <w:div w:id="1260066144">
      <w:bodyDiv w:val="1"/>
      <w:marLeft w:val="0"/>
      <w:marRight w:val="0"/>
      <w:marTop w:val="0"/>
      <w:marBottom w:val="0"/>
      <w:divBdr>
        <w:top w:val="none" w:sz="0" w:space="0" w:color="auto"/>
        <w:left w:val="none" w:sz="0" w:space="0" w:color="auto"/>
        <w:bottom w:val="none" w:sz="0" w:space="0" w:color="auto"/>
        <w:right w:val="none" w:sz="0" w:space="0" w:color="auto"/>
      </w:divBdr>
    </w:div>
    <w:div w:id="1260067525">
      <w:bodyDiv w:val="1"/>
      <w:marLeft w:val="0"/>
      <w:marRight w:val="0"/>
      <w:marTop w:val="0"/>
      <w:marBottom w:val="0"/>
      <w:divBdr>
        <w:top w:val="none" w:sz="0" w:space="0" w:color="auto"/>
        <w:left w:val="none" w:sz="0" w:space="0" w:color="auto"/>
        <w:bottom w:val="none" w:sz="0" w:space="0" w:color="auto"/>
        <w:right w:val="none" w:sz="0" w:space="0" w:color="auto"/>
      </w:divBdr>
    </w:div>
    <w:div w:id="1260215923">
      <w:bodyDiv w:val="1"/>
      <w:marLeft w:val="0"/>
      <w:marRight w:val="0"/>
      <w:marTop w:val="0"/>
      <w:marBottom w:val="0"/>
      <w:divBdr>
        <w:top w:val="none" w:sz="0" w:space="0" w:color="auto"/>
        <w:left w:val="none" w:sz="0" w:space="0" w:color="auto"/>
        <w:bottom w:val="none" w:sz="0" w:space="0" w:color="auto"/>
        <w:right w:val="none" w:sz="0" w:space="0" w:color="auto"/>
      </w:divBdr>
    </w:div>
    <w:div w:id="1260258421">
      <w:bodyDiv w:val="1"/>
      <w:marLeft w:val="0"/>
      <w:marRight w:val="0"/>
      <w:marTop w:val="0"/>
      <w:marBottom w:val="0"/>
      <w:divBdr>
        <w:top w:val="none" w:sz="0" w:space="0" w:color="auto"/>
        <w:left w:val="none" w:sz="0" w:space="0" w:color="auto"/>
        <w:bottom w:val="none" w:sz="0" w:space="0" w:color="auto"/>
        <w:right w:val="none" w:sz="0" w:space="0" w:color="auto"/>
      </w:divBdr>
    </w:div>
    <w:div w:id="1260286619">
      <w:bodyDiv w:val="1"/>
      <w:marLeft w:val="0"/>
      <w:marRight w:val="0"/>
      <w:marTop w:val="0"/>
      <w:marBottom w:val="0"/>
      <w:divBdr>
        <w:top w:val="none" w:sz="0" w:space="0" w:color="auto"/>
        <w:left w:val="none" w:sz="0" w:space="0" w:color="auto"/>
        <w:bottom w:val="none" w:sz="0" w:space="0" w:color="auto"/>
        <w:right w:val="none" w:sz="0" w:space="0" w:color="auto"/>
      </w:divBdr>
    </w:div>
    <w:div w:id="1260486476">
      <w:bodyDiv w:val="1"/>
      <w:marLeft w:val="0"/>
      <w:marRight w:val="0"/>
      <w:marTop w:val="0"/>
      <w:marBottom w:val="0"/>
      <w:divBdr>
        <w:top w:val="none" w:sz="0" w:space="0" w:color="auto"/>
        <w:left w:val="none" w:sz="0" w:space="0" w:color="auto"/>
        <w:bottom w:val="none" w:sz="0" w:space="0" w:color="auto"/>
        <w:right w:val="none" w:sz="0" w:space="0" w:color="auto"/>
      </w:divBdr>
    </w:div>
    <w:div w:id="1260678613">
      <w:bodyDiv w:val="1"/>
      <w:marLeft w:val="0"/>
      <w:marRight w:val="0"/>
      <w:marTop w:val="0"/>
      <w:marBottom w:val="0"/>
      <w:divBdr>
        <w:top w:val="none" w:sz="0" w:space="0" w:color="auto"/>
        <w:left w:val="none" w:sz="0" w:space="0" w:color="auto"/>
        <w:bottom w:val="none" w:sz="0" w:space="0" w:color="auto"/>
        <w:right w:val="none" w:sz="0" w:space="0" w:color="auto"/>
      </w:divBdr>
    </w:div>
    <w:div w:id="1260874810">
      <w:bodyDiv w:val="1"/>
      <w:marLeft w:val="0"/>
      <w:marRight w:val="0"/>
      <w:marTop w:val="0"/>
      <w:marBottom w:val="0"/>
      <w:divBdr>
        <w:top w:val="none" w:sz="0" w:space="0" w:color="auto"/>
        <w:left w:val="none" w:sz="0" w:space="0" w:color="auto"/>
        <w:bottom w:val="none" w:sz="0" w:space="0" w:color="auto"/>
        <w:right w:val="none" w:sz="0" w:space="0" w:color="auto"/>
      </w:divBdr>
    </w:div>
    <w:div w:id="1260912837">
      <w:bodyDiv w:val="1"/>
      <w:marLeft w:val="0"/>
      <w:marRight w:val="0"/>
      <w:marTop w:val="0"/>
      <w:marBottom w:val="0"/>
      <w:divBdr>
        <w:top w:val="none" w:sz="0" w:space="0" w:color="auto"/>
        <w:left w:val="none" w:sz="0" w:space="0" w:color="auto"/>
        <w:bottom w:val="none" w:sz="0" w:space="0" w:color="auto"/>
        <w:right w:val="none" w:sz="0" w:space="0" w:color="auto"/>
      </w:divBdr>
    </w:div>
    <w:div w:id="1260914581">
      <w:bodyDiv w:val="1"/>
      <w:marLeft w:val="0"/>
      <w:marRight w:val="0"/>
      <w:marTop w:val="0"/>
      <w:marBottom w:val="0"/>
      <w:divBdr>
        <w:top w:val="none" w:sz="0" w:space="0" w:color="auto"/>
        <w:left w:val="none" w:sz="0" w:space="0" w:color="auto"/>
        <w:bottom w:val="none" w:sz="0" w:space="0" w:color="auto"/>
        <w:right w:val="none" w:sz="0" w:space="0" w:color="auto"/>
      </w:divBdr>
    </w:div>
    <w:div w:id="1260943091">
      <w:bodyDiv w:val="1"/>
      <w:marLeft w:val="0"/>
      <w:marRight w:val="0"/>
      <w:marTop w:val="0"/>
      <w:marBottom w:val="0"/>
      <w:divBdr>
        <w:top w:val="none" w:sz="0" w:space="0" w:color="auto"/>
        <w:left w:val="none" w:sz="0" w:space="0" w:color="auto"/>
        <w:bottom w:val="none" w:sz="0" w:space="0" w:color="auto"/>
        <w:right w:val="none" w:sz="0" w:space="0" w:color="auto"/>
      </w:divBdr>
    </w:div>
    <w:div w:id="1261139275">
      <w:bodyDiv w:val="1"/>
      <w:marLeft w:val="0"/>
      <w:marRight w:val="0"/>
      <w:marTop w:val="0"/>
      <w:marBottom w:val="0"/>
      <w:divBdr>
        <w:top w:val="none" w:sz="0" w:space="0" w:color="auto"/>
        <w:left w:val="none" w:sz="0" w:space="0" w:color="auto"/>
        <w:bottom w:val="none" w:sz="0" w:space="0" w:color="auto"/>
        <w:right w:val="none" w:sz="0" w:space="0" w:color="auto"/>
      </w:divBdr>
    </w:div>
    <w:div w:id="1261372326">
      <w:bodyDiv w:val="1"/>
      <w:marLeft w:val="0"/>
      <w:marRight w:val="0"/>
      <w:marTop w:val="0"/>
      <w:marBottom w:val="0"/>
      <w:divBdr>
        <w:top w:val="none" w:sz="0" w:space="0" w:color="auto"/>
        <w:left w:val="none" w:sz="0" w:space="0" w:color="auto"/>
        <w:bottom w:val="none" w:sz="0" w:space="0" w:color="auto"/>
        <w:right w:val="none" w:sz="0" w:space="0" w:color="auto"/>
      </w:divBdr>
    </w:div>
    <w:div w:id="1261376170">
      <w:bodyDiv w:val="1"/>
      <w:marLeft w:val="0"/>
      <w:marRight w:val="0"/>
      <w:marTop w:val="0"/>
      <w:marBottom w:val="0"/>
      <w:divBdr>
        <w:top w:val="none" w:sz="0" w:space="0" w:color="auto"/>
        <w:left w:val="none" w:sz="0" w:space="0" w:color="auto"/>
        <w:bottom w:val="none" w:sz="0" w:space="0" w:color="auto"/>
        <w:right w:val="none" w:sz="0" w:space="0" w:color="auto"/>
      </w:divBdr>
    </w:div>
    <w:div w:id="1261403830">
      <w:bodyDiv w:val="1"/>
      <w:marLeft w:val="0"/>
      <w:marRight w:val="0"/>
      <w:marTop w:val="0"/>
      <w:marBottom w:val="0"/>
      <w:divBdr>
        <w:top w:val="none" w:sz="0" w:space="0" w:color="auto"/>
        <w:left w:val="none" w:sz="0" w:space="0" w:color="auto"/>
        <w:bottom w:val="none" w:sz="0" w:space="0" w:color="auto"/>
        <w:right w:val="none" w:sz="0" w:space="0" w:color="auto"/>
      </w:divBdr>
    </w:div>
    <w:div w:id="1261452064">
      <w:bodyDiv w:val="1"/>
      <w:marLeft w:val="0"/>
      <w:marRight w:val="0"/>
      <w:marTop w:val="0"/>
      <w:marBottom w:val="0"/>
      <w:divBdr>
        <w:top w:val="none" w:sz="0" w:space="0" w:color="auto"/>
        <w:left w:val="none" w:sz="0" w:space="0" w:color="auto"/>
        <w:bottom w:val="none" w:sz="0" w:space="0" w:color="auto"/>
        <w:right w:val="none" w:sz="0" w:space="0" w:color="auto"/>
      </w:divBdr>
    </w:div>
    <w:div w:id="1261453919">
      <w:bodyDiv w:val="1"/>
      <w:marLeft w:val="0"/>
      <w:marRight w:val="0"/>
      <w:marTop w:val="0"/>
      <w:marBottom w:val="0"/>
      <w:divBdr>
        <w:top w:val="none" w:sz="0" w:space="0" w:color="auto"/>
        <w:left w:val="none" w:sz="0" w:space="0" w:color="auto"/>
        <w:bottom w:val="none" w:sz="0" w:space="0" w:color="auto"/>
        <w:right w:val="none" w:sz="0" w:space="0" w:color="auto"/>
      </w:divBdr>
    </w:div>
    <w:div w:id="1261454671">
      <w:bodyDiv w:val="1"/>
      <w:marLeft w:val="0"/>
      <w:marRight w:val="0"/>
      <w:marTop w:val="0"/>
      <w:marBottom w:val="0"/>
      <w:divBdr>
        <w:top w:val="none" w:sz="0" w:space="0" w:color="auto"/>
        <w:left w:val="none" w:sz="0" w:space="0" w:color="auto"/>
        <w:bottom w:val="none" w:sz="0" w:space="0" w:color="auto"/>
        <w:right w:val="none" w:sz="0" w:space="0" w:color="auto"/>
      </w:divBdr>
    </w:div>
    <w:div w:id="1261833368">
      <w:bodyDiv w:val="1"/>
      <w:marLeft w:val="0"/>
      <w:marRight w:val="0"/>
      <w:marTop w:val="0"/>
      <w:marBottom w:val="0"/>
      <w:divBdr>
        <w:top w:val="none" w:sz="0" w:space="0" w:color="auto"/>
        <w:left w:val="none" w:sz="0" w:space="0" w:color="auto"/>
        <w:bottom w:val="none" w:sz="0" w:space="0" w:color="auto"/>
        <w:right w:val="none" w:sz="0" w:space="0" w:color="auto"/>
      </w:divBdr>
    </w:div>
    <w:div w:id="1261840986">
      <w:bodyDiv w:val="1"/>
      <w:marLeft w:val="0"/>
      <w:marRight w:val="0"/>
      <w:marTop w:val="0"/>
      <w:marBottom w:val="0"/>
      <w:divBdr>
        <w:top w:val="none" w:sz="0" w:space="0" w:color="auto"/>
        <w:left w:val="none" w:sz="0" w:space="0" w:color="auto"/>
        <w:bottom w:val="none" w:sz="0" w:space="0" w:color="auto"/>
        <w:right w:val="none" w:sz="0" w:space="0" w:color="auto"/>
      </w:divBdr>
    </w:div>
    <w:div w:id="1261986248">
      <w:bodyDiv w:val="1"/>
      <w:marLeft w:val="0"/>
      <w:marRight w:val="0"/>
      <w:marTop w:val="0"/>
      <w:marBottom w:val="0"/>
      <w:divBdr>
        <w:top w:val="none" w:sz="0" w:space="0" w:color="auto"/>
        <w:left w:val="none" w:sz="0" w:space="0" w:color="auto"/>
        <w:bottom w:val="none" w:sz="0" w:space="0" w:color="auto"/>
        <w:right w:val="none" w:sz="0" w:space="0" w:color="auto"/>
      </w:divBdr>
    </w:div>
    <w:div w:id="1262033154">
      <w:bodyDiv w:val="1"/>
      <w:marLeft w:val="0"/>
      <w:marRight w:val="0"/>
      <w:marTop w:val="0"/>
      <w:marBottom w:val="0"/>
      <w:divBdr>
        <w:top w:val="none" w:sz="0" w:space="0" w:color="auto"/>
        <w:left w:val="none" w:sz="0" w:space="0" w:color="auto"/>
        <w:bottom w:val="none" w:sz="0" w:space="0" w:color="auto"/>
        <w:right w:val="none" w:sz="0" w:space="0" w:color="auto"/>
      </w:divBdr>
    </w:div>
    <w:div w:id="1262034217">
      <w:bodyDiv w:val="1"/>
      <w:marLeft w:val="0"/>
      <w:marRight w:val="0"/>
      <w:marTop w:val="0"/>
      <w:marBottom w:val="0"/>
      <w:divBdr>
        <w:top w:val="none" w:sz="0" w:space="0" w:color="auto"/>
        <w:left w:val="none" w:sz="0" w:space="0" w:color="auto"/>
        <w:bottom w:val="none" w:sz="0" w:space="0" w:color="auto"/>
        <w:right w:val="none" w:sz="0" w:space="0" w:color="auto"/>
      </w:divBdr>
    </w:div>
    <w:div w:id="1262178004">
      <w:bodyDiv w:val="1"/>
      <w:marLeft w:val="0"/>
      <w:marRight w:val="0"/>
      <w:marTop w:val="0"/>
      <w:marBottom w:val="0"/>
      <w:divBdr>
        <w:top w:val="none" w:sz="0" w:space="0" w:color="auto"/>
        <w:left w:val="none" w:sz="0" w:space="0" w:color="auto"/>
        <w:bottom w:val="none" w:sz="0" w:space="0" w:color="auto"/>
        <w:right w:val="none" w:sz="0" w:space="0" w:color="auto"/>
      </w:divBdr>
    </w:div>
    <w:div w:id="1262375930">
      <w:bodyDiv w:val="1"/>
      <w:marLeft w:val="0"/>
      <w:marRight w:val="0"/>
      <w:marTop w:val="0"/>
      <w:marBottom w:val="0"/>
      <w:divBdr>
        <w:top w:val="none" w:sz="0" w:space="0" w:color="auto"/>
        <w:left w:val="none" w:sz="0" w:space="0" w:color="auto"/>
        <w:bottom w:val="none" w:sz="0" w:space="0" w:color="auto"/>
        <w:right w:val="none" w:sz="0" w:space="0" w:color="auto"/>
      </w:divBdr>
    </w:div>
    <w:div w:id="1262566010">
      <w:bodyDiv w:val="1"/>
      <w:marLeft w:val="0"/>
      <w:marRight w:val="0"/>
      <w:marTop w:val="0"/>
      <w:marBottom w:val="0"/>
      <w:divBdr>
        <w:top w:val="none" w:sz="0" w:space="0" w:color="auto"/>
        <w:left w:val="none" w:sz="0" w:space="0" w:color="auto"/>
        <w:bottom w:val="none" w:sz="0" w:space="0" w:color="auto"/>
        <w:right w:val="none" w:sz="0" w:space="0" w:color="auto"/>
      </w:divBdr>
    </w:div>
    <w:div w:id="1262566945">
      <w:bodyDiv w:val="1"/>
      <w:marLeft w:val="0"/>
      <w:marRight w:val="0"/>
      <w:marTop w:val="0"/>
      <w:marBottom w:val="0"/>
      <w:divBdr>
        <w:top w:val="none" w:sz="0" w:space="0" w:color="auto"/>
        <w:left w:val="none" w:sz="0" w:space="0" w:color="auto"/>
        <w:bottom w:val="none" w:sz="0" w:space="0" w:color="auto"/>
        <w:right w:val="none" w:sz="0" w:space="0" w:color="auto"/>
      </w:divBdr>
    </w:div>
    <w:div w:id="1262685433">
      <w:bodyDiv w:val="1"/>
      <w:marLeft w:val="0"/>
      <w:marRight w:val="0"/>
      <w:marTop w:val="0"/>
      <w:marBottom w:val="0"/>
      <w:divBdr>
        <w:top w:val="none" w:sz="0" w:space="0" w:color="auto"/>
        <w:left w:val="none" w:sz="0" w:space="0" w:color="auto"/>
        <w:bottom w:val="none" w:sz="0" w:space="0" w:color="auto"/>
        <w:right w:val="none" w:sz="0" w:space="0" w:color="auto"/>
      </w:divBdr>
    </w:div>
    <w:div w:id="1262714661">
      <w:bodyDiv w:val="1"/>
      <w:marLeft w:val="0"/>
      <w:marRight w:val="0"/>
      <w:marTop w:val="0"/>
      <w:marBottom w:val="0"/>
      <w:divBdr>
        <w:top w:val="none" w:sz="0" w:space="0" w:color="auto"/>
        <w:left w:val="none" w:sz="0" w:space="0" w:color="auto"/>
        <w:bottom w:val="none" w:sz="0" w:space="0" w:color="auto"/>
        <w:right w:val="none" w:sz="0" w:space="0" w:color="auto"/>
      </w:divBdr>
    </w:div>
    <w:div w:id="1262882518">
      <w:bodyDiv w:val="1"/>
      <w:marLeft w:val="0"/>
      <w:marRight w:val="0"/>
      <w:marTop w:val="0"/>
      <w:marBottom w:val="0"/>
      <w:divBdr>
        <w:top w:val="none" w:sz="0" w:space="0" w:color="auto"/>
        <w:left w:val="none" w:sz="0" w:space="0" w:color="auto"/>
        <w:bottom w:val="none" w:sz="0" w:space="0" w:color="auto"/>
        <w:right w:val="none" w:sz="0" w:space="0" w:color="auto"/>
      </w:divBdr>
    </w:div>
    <w:div w:id="1263101456">
      <w:bodyDiv w:val="1"/>
      <w:marLeft w:val="0"/>
      <w:marRight w:val="0"/>
      <w:marTop w:val="0"/>
      <w:marBottom w:val="0"/>
      <w:divBdr>
        <w:top w:val="none" w:sz="0" w:space="0" w:color="auto"/>
        <w:left w:val="none" w:sz="0" w:space="0" w:color="auto"/>
        <w:bottom w:val="none" w:sz="0" w:space="0" w:color="auto"/>
        <w:right w:val="none" w:sz="0" w:space="0" w:color="auto"/>
      </w:divBdr>
    </w:div>
    <w:div w:id="1263144947">
      <w:bodyDiv w:val="1"/>
      <w:marLeft w:val="0"/>
      <w:marRight w:val="0"/>
      <w:marTop w:val="0"/>
      <w:marBottom w:val="0"/>
      <w:divBdr>
        <w:top w:val="none" w:sz="0" w:space="0" w:color="auto"/>
        <w:left w:val="none" w:sz="0" w:space="0" w:color="auto"/>
        <w:bottom w:val="none" w:sz="0" w:space="0" w:color="auto"/>
        <w:right w:val="none" w:sz="0" w:space="0" w:color="auto"/>
      </w:divBdr>
    </w:div>
    <w:div w:id="1263536015">
      <w:bodyDiv w:val="1"/>
      <w:marLeft w:val="0"/>
      <w:marRight w:val="0"/>
      <w:marTop w:val="0"/>
      <w:marBottom w:val="0"/>
      <w:divBdr>
        <w:top w:val="none" w:sz="0" w:space="0" w:color="auto"/>
        <w:left w:val="none" w:sz="0" w:space="0" w:color="auto"/>
        <w:bottom w:val="none" w:sz="0" w:space="0" w:color="auto"/>
        <w:right w:val="none" w:sz="0" w:space="0" w:color="auto"/>
      </w:divBdr>
    </w:div>
    <w:div w:id="1263806351">
      <w:bodyDiv w:val="1"/>
      <w:marLeft w:val="0"/>
      <w:marRight w:val="0"/>
      <w:marTop w:val="0"/>
      <w:marBottom w:val="0"/>
      <w:divBdr>
        <w:top w:val="none" w:sz="0" w:space="0" w:color="auto"/>
        <w:left w:val="none" w:sz="0" w:space="0" w:color="auto"/>
        <w:bottom w:val="none" w:sz="0" w:space="0" w:color="auto"/>
        <w:right w:val="none" w:sz="0" w:space="0" w:color="auto"/>
      </w:divBdr>
    </w:div>
    <w:div w:id="1263873981">
      <w:bodyDiv w:val="1"/>
      <w:marLeft w:val="0"/>
      <w:marRight w:val="0"/>
      <w:marTop w:val="0"/>
      <w:marBottom w:val="0"/>
      <w:divBdr>
        <w:top w:val="none" w:sz="0" w:space="0" w:color="auto"/>
        <w:left w:val="none" w:sz="0" w:space="0" w:color="auto"/>
        <w:bottom w:val="none" w:sz="0" w:space="0" w:color="auto"/>
        <w:right w:val="none" w:sz="0" w:space="0" w:color="auto"/>
      </w:divBdr>
    </w:div>
    <w:div w:id="1263882839">
      <w:bodyDiv w:val="1"/>
      <w:marLeft w:val="0"/>
      <w:marRight w:val="0"/>
      <w:marTop w:val="0"/>
      <w:marBottom w:val="0"/>
      <w:divBdr>
        <w:top w:val="none" w:sz="0" w:space="0" w:color="auto"/>
        <w:left w:val="none" w:sz="0" w:space="0" w:color="auto"/>
        <w:bottom w:val="none" w:sz="0" w:space="0" w:color="auto"/>
        <w:right w:val="none" w:sz="0" w:space="0" w:color="auto"/>
      </w:divBdr>
    </w:div>
    <w:div w:id="1263957569">
      <w:bodyDiv w:val="1"/>
      <w:marLeft w:val="0"/>
      <w:marRight w:val="0"/>
      <w:marTop w:val="0"/>
      <w:marBottom w:val="0"/>
      <w:divBdr>
        <w:top w:val="none" w:sz="0" w:space="0" w:color="auto"/>
        <w:left w:val="none" w:sz="0" w:space="0" w:color="auto"/>
        <w:bottom w:val="none" w:sz="0" w:space="0" w:color="auto"/>
        <w:right w:val="none" w:sz="0" w:space="0" w:color="auto"/>
      </w:divBdr>
    </w:div>
    <w:div w:id="1264000521">
      <w:bodyDiv w:val="1"/>
      <w:marLeft w:val="0"/>
      <w:marRight w:val="0"/>
      <w:marTop w:val="0"/>
      <w:marBottom w:val="0"/>
      <w:divBdr>
        <w:top w:val="none" w:sz="0" w:space="0" w:color="auto"/>
        <w:left w:val="none" w:sz="0" w:space="0" w:color="auto"/>
        <w:bottom w:val="none" w:sz="0" w:space="0" w:color="auto"/>
        <w:right w:val="none" w:sz="0" w:space="0" w:color="auto"/>
      </w:divBdr>
    </w:div>
    <w:div w:id="1264151597">
      <w:bodyDiv w:val="1"/>
      <w:marLeft w:val="0"/>
      <w:marRight w:val="0"/>
      <w:marTop w:val="0"/>
      <w:marBottom w:val="0"/>
      <w:divBdr>
        <w:top w:val="none" w:sz="0" w:space="0" w:color="auto"/>
        <w:left w:val="none" w:sz="0" w:space="0" w:color="auto"/>
        <w:bottom w:val="none" w:sz="0" w:space="0" w:color="auto"/>
        <w:right w:val="none" w:sz="0" w:space="0" w:color="auto"/>
      </w:divBdr>
    </w:div>
    <w:div w:id="1264190746">
      <w:bodyDiv w:val="1"/>
      <w:marLeft w:val="0"/>
      <w:marRight w:val="0"/>
      <w:marTop w:val="0"/>
      <w:marBottom w:val="0"/>
      <w:divBdr>
        <w:top w:val="none" w:sz="0" w:space="0" w:color="auto"/>
        <w:left w:val="none" w:sz="0" w:space="0" w:color="auto"/>
        <w:bottom w:val="none" w:sz="0" w:space="0" w:color="auto"/>
        <w:right w:val="none" w:sz="0" w:space="0" w:color="auto"/>
      </w:divBdr>
    </w:div>
    <w:div w:id="1264417715">
      <w:bodyDiv w:val="1"/>
      <w:marLeft w:val="0"/>
      <w:marRight w:val="0"/>
      <w:marTop w:val="0"/>
      <w:marBottom w:val="0"/>
      <w:divBdr>
        <w:top w:val="none" w:sz="0" w:space="0" w:color="auto"/>
        <w:left w:val="none" w:sz="0" w:space="0" w:color="auto"/>
        <w:bottom w:val="none" w:sz="0" w:space="0" w:color="auto"/>
        <w:right w:val="none" w:sz="0" w:space="0" w:color="auto"/>
      </w:divBdr>
    </w:div>
    <w:div w:id="1264458141">
      <w:bodyDiv w:val="1"/>
      <w:marLeft w:val="0"/>
      <w:marRight w:val="0"/>
      <w:marTop w:val="0"/>
      <w:marBottom w:val="0"/>
      <w:divBdr>
        <w:top w:val="none" w:sz="0" w:space="0" w:color="auto"/>
        <w:left w:val="none" w:sz="0" w:space="0" w:color="auto"/>
        <w:bottom w:val="none" w:sz="0" w:space="0" w:color="auto"/>
        <w:right w:val="none" w:sz="0" w:space="0" w:color="auto"/>
      </w:divBdr>
    </w:div>
    <w:div w:id="1264530419">
      <w:bodyDiv w:val="1"/>
      <w:marLeft w:val="0"/>
      <w:marRight w:val="0"/>
      <w:marTop w:val="0"/>
      <w:marBottom w:val="0"/>
      <w:divBdr>
        <w:top w:val="none" w:sz="0" w:space="0" w:color="auto"/>
        <w:left w:val="none" w:sz="0" w:space="0" w:color="auto"/>
        <w:bottom w:val="none" w:sz="0" w:space="0" w:color="auto"/>
        <w:right w:val="none" w:sz="0" w:space="0" w:color="auto"/>
      </w:divBdr>
    </w:div>
    <w:div w:id="1264531229">
      <w:bodyDiv w:val="1"/>
      <w:marLeft w:val="0"/>
      <w:marRight w:val="0"/>
      <w:marTop w:val="0"/>
      <w:marBottom w:val="0"/>
      <w:divBdr>
        <w:top w:val="none" w:sz="0" w:space="0" w:color="auto"/>
        <w:left w:val="none" w:sz="0" w:space="0" w:color="auto"/>
        <w:bottom w:val="none" w:sz="0" w:space="0" w:color="auto"/>
        <w:right w:val="none" w:sz="0" w:space="0" w:color="auto"/>
      </w:divBdr>
    </w:div>
    <w:div w:id="1264537962">
      <w:bodyDiv w:val="1"/>
      <w:marLeft w:val="0"/>
      <w:marRight w:val="0"/>
      <w:marTop w:val="0"/>
      <w:marBottom w:val="0"/>
      <w:divBdr>
        <w:top w:val="none" w:sz="0" w:space="0" w:color="auto"/>
        <w:left w:val="none" w:sz="0" w:space="0" w:color="auto"/>
        <w:bottom w:val="none" w:sz="0" w:space="0" w:color="auto"/>
        <w:right w:val="none" w:sz="0" w:space="0" w:color="auto"/>
      </w:divBdr>
    </w:div>
    <w:div w:id="1264606264">
      <w:bodyDiv w:val="1"/>
      <w:marLeft w:val="0"/>
      <w:marRight w:val="0"/>
      <w:marTop w:val="0"/>
      <w:marBottom w:val="0"/>
      <w:divBdr>
        <w:top w:val="none" w:sz="0" w:space="0" w:color="auto"/>
        <w:left w:val="none" w:sz="0" w:space="0" w:color="auto"/>
        <w:bottom w:val="none" w:sz="0" w:space="0" w:color="auto"/>
        <w:right w:val="none" w:sz="0" w:space="0" w:color="auto"/>
      </w:divBdr>
    </w:div>
    <w:div w:id="1264612198">
      <w:bodyDiv w:val="1"/>
      <w:marLeft w:val="0"/>
      <w:marRight w:val="0"/>
      <w:marTop w:val="0"/>
      <w:marBottom w:val="0"/>
      <w:divBdr>
        <w:top w:val="none" w:sz="0" w:space="0" w:color="auto"/>
        <w:left w:val="none" w:sz="0" w:space="0" w:color="auto"/>
        <w:bottom w:val="none" w:sz="0" w:space="0" w:color="auto"/>
        <w:right w:val="none" w:sz="0" w:space="0" w:color="auto"/>
      </w:divBdr>
    </w:div>
    <w:div w:id="1264729478">
      <w:bodyDiv w:val="1"/>
      <w:marLeft w:val="0"/>
      <w:marRight w:val="0"/>
      <w:marTop w:val="0"/>
      <w:marBottom w:val="0"/>
      <w:divBdr>
        <w:top w:val="none" w:sz="0" w:space="0" w:color="auto"/>
        <w:left w:val="none" w:sz="0" w:space="0" w:color="auto"/>
        <w:bottom w:val="none" w:sz="0" w:space="0" w:color="auto"/>
        <w:right w:val="none" w:sz="0" w:space="0" w:color="auto"/>
      </w:divBdr>
    </w:div>
    <w:div w:id="1264847878">
      <w:bodyDiv w:val="1"/>
      <w:marLeft w:val="0"/>
      <w:marRight w:val="0"/>
      <w:marTop w:val="0"/>
      <w:marBottom w:val="0"/>
      <w:divBdr>
        <w:top w:val="none" w:sz="0" w:space="0" w:color="auto"/>
        <w:left w:val="none" w:sz="0" w:space="0" w:color="auto"/>
        <w:bottom w:val="none" w:sz="0" w:space="0" w:color="auto"/>
        <w:right w:val="none" w:sz="0" w:space="0" w:color="auto"/>
      </w:divBdr>
    </w:div>
    <w:div w:id="1265112172">
      <w:bodyDiv w:val="1"/>
      <w:marLeft w:val="0"/>
      <w:marRight w:val="0"/>
      <w:marTop w:val="0"/>
      <w:marBottom w:val="0"/>
      <w:divBdr>
        <w:top w:val="none" w:sz="0" w:space="0" w:color="auto"/>
        <w:left w:val="none" w:sz="0" w:space="0" w:color="auto"/>
        <w:bottom w:val="none" w:sz="0" w:space="0" w:color="auto"/>
        <w:right w:val="none" w:sz="0" w:space="0" w:color="auto"/>
      </w:divBdr>
    </w:div>
    <w:div w:id="1265192801">
      <w:bodyDiv w:val="1"/>
      <w:marLeft w:val="0"/>
      <w:marRight w:val="0"/>
      <w:marTop w:val="0"/>
      <w:marBottom w:val="0"/>
      <w:divBdr>
        <w:top w:val="none" w:sz="0" w:space="0" w:color="auto"/>
        <w:left w:val="none" w:sz="0" w:space="0" w:color="auto"/>
        <w:bottom w:val="none" w:sz="0" w:space="0" w:color="auto"/>
        <w:right w:val="none" w:sz="0" w:space="0" w:color="auto"/>
      </w:divBdr>
    </w:div>
    <w:div w:id="1265647158">
      <w:bodyDiv w:val="1"/>
      <w:marLeft w:val="0"/>
      <w:marRight w:val="0"/>
      <w:marTop w:val="0"/>
      <w:marBottom w:val="0"/>
      <w:divBdr>
        <w:top w:val="none" w:sz="0" w:space="0" w:color="auto"/>
        <w:left w:val="none" w:sz="0" w:space="0" w:color="auto"/>
        <w:bottom w:val="none" w:sz="0" w:space="0" w:color="auto"/>
        <w:right w:val="none" w:sz="0" w:space="0" w:color="auto"/>
      </w:divBdr>
    </w:div>
    <w:div w:id="1265698163">
      <w:bodyDiv w:val="1"/>
      <w:marLeft w:val="0"/>
      <w:marRight w:val="0"/>
      <w:marTop w:val="0"/>
      <w:marBottom w:val="0"/>
      <w:divBdr>
        <w:top w:val="none" w:sz="0" w:space="0" w:color="auto"/>
        <w:left w:val="none" w:sz="0" w:space="0" w:color="auto"/>
        <w:bottom w:val="none" w:sz="0" w:space="0" w:color="auto"/>
        <w:right w:val="none" w:sz="0" w:space="0" w:color="auto"/>
      </w:divBdr>
    </w:div>
    <w:div w:id="1265773467">
      <w:bodyDiv w:val="1"/>
      <w:marLeft w:val="0"/>
      <w:marRight w:val="0"/>
      <w:marTop w:val="0"/>
      <w:marBottom w:val="0"/>
      <w:divBdr>
        <w:top w:val="none" w:sz="0" w:space="0" w:color="auto"/>
        <w:left w:val="none" w:sz="0" w:space="0" w:color="auto"/>
        <w:bottom w:val="none" w:sz="0" w:space="0" w:color="auto"/>
        <w:right w:val="none" w:sz="0" w:space="0" w:color="auto"/>
      </w:divBdr>
    </w:div>
    <w:div w:id="1265922581">
      <w:bodyDiv w:val="1"/>
      <w:marLeft w:val="0"/>
      <w:marRight w:val="0"/>
      <w:marTop w:val="0"/>
      <w:marBottom w:val="0"/>
      <w:divBdr>
        <w:top w:val="none" w:sz="0" w:space="0" w:color="auto"/>
        <w:left w:val="none" w:sz="0" w:space="0" w:color="auto"/>
        <w:bottom w:val="none" w:sz="0" w:space="0" w:color="auto"/>
        <w:right w:val="none" w:sz="0" w:space="0" w:color="auto"/>
      </w:divBdr>
    </w:div>
    <w:div w:id="1266039165">
      <w:bodyDiv w:val="1"/>
      <w:marLeft w:val="0"/>
      <w:marRight w:val="0"/>
      <w:marTop w:val="0"/>
      <w:marBottom w:val="0"/>
      <w:divBdr>
        <w:top w:val="none" w:sz="0" w:space="0" w:color="auto"/>
        <w:left w:val="none" w:sz="0" w:space="0" w:color="auto"/>
        <w:bottom w:val="none" w:sz="0" w:space="0" w:color="auto"/>
        <w:right w:val="none" w:sz="0" w:space="0" w:color="auto"/>
      </w:divBdr>
    </w:div>
    <w:div w:id="1266108482">
      <w:bodyDiv w:val="1"/>
      <w:marLeft w:val="0"/>
      <w:marRight w:val="0"/>
      <w:marTop w:val="0"/>
      <w:marBottom w:val="0"/>
      <w:divBdr>
        <w:top w:val="none" w:sz="0" w:space="0" w:color="auto"/>
        <w:left w:val="none" w:sz="0" w:space="0" w:color="auto"/>
        <w:bottom w:val="none" w:sz="0" w:space="0" w:color="auto"/>
        <w:right w:val="none" w:sz="0" w:space="0" w:color="auto"/>
      </w:divBdr>
      <w:divsChild>
        <w:div w:id="19623007">
          <w:marLeft w:val="480"/>
          <w:marRight w:val="0"/>
          <w:marTop w:val="0"/>
          <w:marBottom w:val="0"/>
          <w:divBdr>
            <w:top w:val="none" w:sz="0" w:space="0" w:color="auto"/>
            <w:left w:val="none" w:sz="0" w:space="0" w:color="auto"/>
            <w:bottom w:val="none" w:sz="0" w:space="0" w:color="auto"/>
            <w:right w:val="none" w:sz="0" w:space="0" w:color="auto"/>
          </w:divBdr>
        </w:div>
        <w:div w:id="34545616">
          <w:marLeft w:val="480"/>
          <w:marRight w:val="0"/>
          <w:marTop w:val="0"/>
          <w:marBottom w:val="0"/>
          <w:divBdr>
            <w:top w:val="none" w:sz="0" w:space="0" w:color="auto"/>
            <w:left w:val="none" w:sz="0" w:space="0" w:color="auto"/>
            <w:bottom w:val="none" w:sz="0" w:space="0" w:color="auto"/>
            <w:right w:val="none" w:sz="0" w:space="0" w:color="auto"/>
          </w:divBdr>
        </w:div>
        <w:div w:id="40178471">
          <w:marLeft w:val="480"/>
          <w:marRight w:val="0"/>
          <w:marTop w:val="0"/>
          <w:marBottom w:val="0"/>
          <w:divBdr>
            <w:top w:val="none" w:sz="0" w:space="0" w:color="auto"/>
            <w:left w:val="none" w:sz="0" w:space="0" w:color="auto"/>
            <w:bottom w:val="none" w:sz="0" w:space="0" w:color="auto"/>
            <w:right w:val="none" w:sz="0" w:space="0" w:color="auto"/>
          </w:divBdr>
        </w:div>
        <w:div w:id="42801846">
          <w:marLeft w:val="480"/>
          <w:marRight w:val="0"/>
          <w:marTop w:val="0"/>
          <w:marBottom w:val="0"/>
          <w:divBdr>
            <w:top w:val="none" w:sz="0" w:space="0" w:color="auto"/>
            <w:left w:val="none" w:sz="0" w:space="0" w:color="auto"/>
            <w:bottom w:val="none" w:sz="0" w:space="0" w:color="auto"/>
            <w:right w:val="none" w:sz="0" w:space="0" w:color="auto"/>
          </w:divBdr>
        </w:div>
        <w:div w:id="47606264">
          <w:marLeft w:val="480"/>
          <w:marRight w:val="0"/>
          <w:marTop w:val="0"/>
          <w:marBottom w:val="0"/>
          <w:divBdr>
            <w:top w:val="none" w:sz="0" w:space="0" w:color="auto"/>
            <w:left w:val="none" w:sz="0" w:space="0" w:color="auto"/>
            <w:bottom w:val="none" w:sz="0" w:space="0" w:color="auto"/>
            <w:right w:val="none" w:sz="0" w:space="0" w:color="auto"/>
          </w:divBdr>
        </w:div>
        <w:div w:id="48502391">
          <w:marLeft w:val="480"/>
          <w:marRight w:val="0"/>
          <w:marTop w:val="0"/>
          <w:marBottom w:val="0"/>
          <w:divBdr>
            <w:top w:val="none" w:sz="0" w:space="0" w:color="auto"/>
            <w:left w:val="none" w:sz="0" w:space="0" w:color="auto"/>
            <w:bottom w:val="none" w:sz="0" w:space="0" w:color="auto"/>
            <w:right w:val="none" w:sz="0" w:space="0" w:color="auto"/>
          </w:divBdr>
        </w:div>
        <w:div w:id="60252012">
          <w:marLeft w:val="480"/>
          <w:marRight w:val="0"/>
          <w:marTop w:val="0"/>
          <w:marBottom w:val="0"/>
          <w:divBdr>
            <w:top w:val="none" w:sz="0" w:space="0" w:color="auto"/>
            <w:left w:val="none" w:sz="0" w:space="0" w:color="auto"/>
            <w:bottom w:val="none" w:sz="0" w:space="0" w:color="auto"/>
            <w:right w:val="none" w:sz="0" w:space="0" w:color="auto"/>
          </w:divBdr>
        </w:div>
        <w:div w:id="88503448">
          <w:marLeft w:val="480"/>
          <w:marRight w:val="0"/>
          <w:marTop w:val="0"/>
          <w:marBottom w:val="0"/>
          <w:divBdr>
            <w:top w:val="none" w:sz="0" w:space="0" w:color="auto"/>
            <w:left w:val="none" w:sz="0" w:space="0" w:color="auto"/>
            <w:bottom w:val="none" w:sz="0" w:space="0" w:color="auto"/>
            <w:right w:val="none" w:sz="0" w:space="0" w:color="auto"/>
          </w:divBdr>
        </w:div>
        <w:div w:id="92407245">
          <w:marLeft w:val="480"/>
          <w:marRight w:val="0"/>
          <w:marTop w:val="0"/>
          <w:marBottom w:val="0"/>
          <w:divBdr>
            <w:top w:val="none" w:sz="0" w:space="0" w:color="auto"/>
            <w:left w:val="none" w:sz="0" w:space="0" w:color="auto"/>
            <w:bottom w:val="none" w:sz="0" w:space="0" w:color="auto"/>
            <w:right w:val="none" w:sz="0" w:space="0" w:color="auto"/>
          </w:divBdr>
        </w:div>
        <w:div w:id="92630389">
          <w:marLeft w:val="480"/>
          <w:marRight w:val="0"/>
          <w:marTop w:val="0"/>
          <w:marBottom w:val="0"/>
          <w:divBdr>
            <w:top w:val="none" w:sz="0" w:space="0" w:color="auto"/>
            <w:left w:val="none" w:sz="0" w:space="0" w:color="auto"/>
            <w:bottom w:val="none" w:sz="0" w:space="0" w:color="auto"/>
            <w:right w:val="none" w:sz="0" w:space="0" w:color="auto"/>
          </w:divBdr>
        </w:div>
        <w:div w:id="103624547">
          <w:marLeft w:val="480"/>
          <w:marRight w:val="0"/>
          <w:marTop w:val="0"/>
          <w:marBottom w:val="0"/>
          <w:divBdr>
            <w:top w:val="none" w:sz="0" w:space="0" w:color="auto"/>
            <w:left w:val="none" w:sz="0" w:space="0" w:color="auto"/>
            <w:bottom w:val="none" w:sz="0" w:space="0" w:color="auto"/>
            <w:right w:val="none" w:sz="0" w:space="0" w:color="auto"/>
          </w:divBdr>
        </w:div>
        <w:div w:id="105656548">
          <w:marLeft w:val="480"/>
          <w:marRight w:val="0"/>
          <w:marTop w:val="0"/>
          <w:marBottom w:val="0"/>
          <w:divBdr>
            <w:top w:val="none" w:sz="0" w:space="0" w:color="auto"/>
            <w:left w:val="none" w:sz="0" w:space="0" w:color="auto"/>
            <w:bottom w:val="none" w:sz="0" w:space="0" w:color="auto"/>
            <w:right w:val="none" w:sz="0" w:space="0" w:color="auto"/>
          </w:divBdr>
        </w:div>
        <w:div w:id="105659066">
          <w:marLeft w:val="480"/>
          <w:marRight w:val="0"/>
          <w:marTop w:val="0"/>
          <w:marBottom w:val="0"/>
          <w:divBdr>
            <w:top w:val="none" w:sz="0" w:space="0" w:color="auto"/>
            <w:left w:val="none" w:sz="0" w:space="0" w:color="auto"/>
            <w:bottom w:val="none" w:sz="0" w:space="0" w:color="auto"/>
            <w:right w:val="none" w:sz="0" w:space="0" w:color="auto"/>
          </w:divBdr>
        </w:div>
        <w:div w:id="116873587">
          <w:marLeft w:val="480"/>
          <w:marRight w:val="0"/>
          <w:marTop w:val="0"/>
          <w:marBottom w:val="0"/>
          <w:divBdr>
            <w:top w:val="none" w:sz="0" w:space="0" w:color="auto"/>
            <w:left w:val="none" w:sz="0" w:space="0" w:color="auto"/>
            <w:bottom w:val="none" w:sz="0" w:space="0" w:color="auto"/>
            <w:right w:val="none" w:sz="0" w:space="0" w:color="auto"/>
          </w:divBdr>
        </w:div>
        <w:div w:id="118691573">
          <w:marLeft w:val="480"/>
          <w:marRight w:val="0"/>
          <w:marTop w:val="0"/>
          <w:marBottom w:val="0"/>
          <w:divBdr>
            <w:top w:val="none" w:sz="0" w:space="0" w:color="auto"/>
            <w:left w:val="none" w:sz="0" w:space="0" w:color="auto"/>
            <w:bottom w:val="none" w:sz="0" w:space="0" w:color="auto"/>
            <w:right w:val="none" w:sz="0" w:space="0" w:color="auto"/>
          </w:divBdr>
        </w:div>
        <w:div w:id="135683788">
          <w:marLeft w:val="480"/>
          <w:marRight w:val="0"/>
          <w:marTop w:val="0"/>
          <w:marBottom w:val="0"/>
          <w:divBdr>
            <w:top w:val="none" w:sz="0" w:space="0" w:color="auto"/>
            <w:left w:val="none" w:sz="0" w:space="0" w:color="auto"/>
            <w:bottom w:val="none" w:sz="0" w:space="0" w:color="auto"/>
            <w:right w:val="none" w:sz="0" w:space="0" w:color="auto"/>
          </w:divBdr>
        </w:div>
        <w:div w:id="145752151">
          <w:marLeft w:val="480"/>
          <w:marRight w:val="0"/>
          <w:marTop w:val="0"/>
          <w:marBottom w:val="0"/>
          <w:divBdr>
            <w:top w:val="none" w:sz="0" w:space="0" w:color="auto"/>
            <w:left w:val="none" w:sz="0" w:space="0" w:color="auto"/>
            <w:bottom w:val="none" w:sz="0" w:space="0" w:color="auto"/>
            <w:right w:val="none" w:sz="0" w:space="0" w:color="auto"/>
          </w:divBdr>
        </w:div>
        <w:div w:id="159935145">
          <w:marLeft w:val="480"/>
          <w:marRight w:val="0"/>
          <w:marTop w:val="0"/>
          <w:marBottom w:val="0"/>
          <w:divBdr>
            <w:top w:val="none" w:sz="0" w:space="0" w:color="auto"/>
            <w:left w:val="none" w:sz="0" w:space="0" w:color="auto"/>
            <w:bottom w:val="none" w:sz="0" w:space="0" w:color="auto"/>
            <w:right w:val="none" w:sz="0" w:space="0" w:color="auto"/>
          </w:divBdr>
        </w:div>
        <w:div w:id="163085080">
          <w:marLeft w:val="480"/>
          <w:marRight w:val="0"/>
          <w:marTop w:val="0"/>
          <w:marBottom w:val="0"/>
          <w:divBdr>
            <w:top w:val="none" w:sz="0" w:space="0" w:color="auto"/>
            <w:left w:val="none" w:sz="0" w:space="0" w:color="auto"/>
            <w:bottom w:val="none" w:sz="0" w:space="0" w:color="auto"/>
            <w:right w:val="none" w:sz="0" w:space="0" w:color="auto"/>
          </w:divBdr>
        </w:div>
        <w:div w:id="167139842">
          <w:marLeft w:val="480"/>
          <w:marRight w:val="0"/>
          <w:marTop w:val="0"/>
          <w:marBottom w:val="0"/>
          <w:divBdr>
            <w:top w:val="none" w:sz="0" w:space="0" w:color="auto"/>
            <w:left w:val="none" w:sz="0" w:space="0" w:color="auto"/>
            <w:bottom w:val="none" w:sz="0" w:space="0" w:color="auto"/>
            <w:right w:val="none" w:sz="0" w:space="0" w:color="auto"/>
          </w:divBdr>
        </w:div>
        <w:div w:id="167214464">
          <w:marLeft w:val="480"/>
          <w:marRight w:val="0"/>
          <w:marTop w:val="0"/>
          <w:marBottom w:val="0"/>
          <w:divBdr>
            <w:top w:val="none" w:sz="0" w:space="0" w:color="auto"/>
            <w:left w:val="none" w:sz="0" w:space="0" w:color="auto"/>
            <w:bottom w:val="none" w:sz="0" w:space="0" w:color="auto"/>
            <w:right w:val="none" w:sz="0" w:space="0" w:color="auto"/>
          </w:divBdr>
        </w:div>
        <w:div w:id="175458713">
          <w:marLeft w:val="480"/>
          <w:marRight w:val="0"/>
          <w:marTop w:val="0"/>
          <w:marBottom w:val="0"/>
          <w:divBdr>
            <w:top w:val="none" w:sz="0" w:space="0" w:color="auto"/>
            <w:left w:val="none" w:sz="0" w:space="0" w:color="auto"/>
            <w:bottom w:val="none" w:sz="0" w:space="0" w:color="auto"/>
            <w:right w:val="none" w:sz="0" w:space="0" w:color="auto"/>
          </w:divBdr>
        </w:div>
        <w:div w:id="178399670">
          <w:marLeft w:val="480"/>
          <w:marRight w:val="0"/>
          <w:marTop w:val="0"/>
          <w:marBottom w:val="0"/>
          <w:divBdr>
            <w:top w:val="none" w:sz="0" w:space="0" w:color="auto"/>
            <w:left w:val="none" w:sz="0" w:space="0" w:color="auto"/>
            <w:bottom w:val="none" w:sz="0" w:space="0" w:color="auto"/>
            <w:right w:val="none" w:sz="0" w:space="0" w:color="auto"/>
          </w:divBdr>
        </w:div>
        <w:div w:id="179780603">
          <w:marLeft w:val="480"/>
          <w:marRight w:val="0"/>
          <w:marTop w:val="0"/>
          <w:marBottom w:val="0"/>
          <w:divBdr>
            <w:top w:val="none" w:sz="0" w:space="0" w:color="auto"/>
            <w:left w:val="none" w:sz="0" w:space="0" w:color="auto"/>
            <w:bottom w:val="none" w:sz="0" w:space="0" w:color="auto"/>
            <w:right w:val="none" w:sz="0" w:space="0" w:color="auto"/>
          </w:divBdr>
        </w:div>
        <w:div w:id="184372391">
          <w:marLeft w:val="480"/>
          <w:marRight w:val="0"/>
          <w:marTop w:val="0"/>
          <w:marBottom w:val="0"/>
          <w:divBdr>
            <w:top w:val="none" w:sz="0" w:space="0" w:color="auto"/>
            <w:left w:val="none" w:sz="0" w:space="0" w:color="auto"/>
            <w:bottom w:val="none" w:sz="0" w:space="0" w:color="auto"/>
            <w:right w:val="none" w:sz="0" w:space="0" w:color="auto"/>
          </w:divBdr>
        </w:div>
        <w:div w:id="193886207">
          <w:marLeft w:val="480"/>
          <w:marRight w:val="0"/>
          <w:marTop w:val="0"/>
          <w:marBottom w:val="0"/>
          <w:divBdr>
            <w:top w:val="none" w:sz="0" w:space="0" w:color="auto"/>
            <w:left w:val="none" w:sz="0" w:space="0" w:color="auto"/>
            <w:bottom w:val="none" w:sz="0" w:space="0" w:color="auto"/>
            <w:right w:val="none" w:sz="0" w:space="0" w:color="auto"/>
          </w:divBdr>
        </w:div>
        <w:div w:id="197550427">
          <w:marLeft w:val="480"/>
          <w:marRight w:val="0"/>
          <w:marTop w:val="0"/>
          <w:marBottom w:val="0"/>
          <w:divBdr>
            <w:top w:val="none" w:sz="0" w:space="0" w:color="auto"/>
            <w:left w:val="none" w:sz="0" w:space="0" w:color="auto"/>
            <w:bottom w:val="none" w:sz="0" w:space="0" w:color="auto"/>
            <w:right w:val="none" w:sz="0" w:space="0" w:color="auto"/>
          </w:divBdr>
        </w:div>
        <w:div w:id="203031012">
          <w:marLeft w:val="480"/>
          <w:marRight w:val="0"/>
          <w:marTop w:val="0"/>
          <w:marBottom w:val="0"/>
          <w:divBdr>
            <w:top w:val="none" w:sz="0" w:space="0" w:color="auto"/>
            <w:left w:val="none" w:sz="0" w:space="0" w:color="auto"/>
            <w:bottom w:val="none" w:sz="0" w:space="0" w:color="auto"/>
            <w:right w:val="none" w:sz="0" w:space="0" w:color="auto"/>
          </w:divBdr>
        </w:div>
        <w:div w:id="205917374">
          <w:marLeft w:val="480"/>
          <w:marRight w:val="0"/>
          <w:marTop w:val="0"/>
          <w:marBottom w:val="0"/>
          <w:divBdr>
            <w:top w:val="none" w:sz="0" w:space="0" w:color="auto"/>
            <w:left w:val="none" w:sz="0" w:space="0" w:color="auto"/>
            <w:bottom w:val="none" w:sz="0" w:space="0" w:color="auto"/>
            <w:right w:val="none" w:sz="0" w:space="0" w:color="auto"/>
          </w:divBdr>
        </w:div>
        <w:div w:id="218591245">
          <w:marLeft w:val="480"/>
          <w:marRight w:val="0"/>
          <w:marTop w:val="0"/>
          <w:marBottom w:val="0"/>
          <w:divBdr>
            <w:top w:val="none" w:sz="0" w:space="0" w:color="auto"/>
            <w:left w:val="none" w:sz="0" w:space="0" w:color="auto"/>
            <w:bottom w:val="none" w:sz="0" w:space="0" w:color="auto"/>
            <w:right w:val="none" w:sz="0" w:space="0" w:color="auto"/>
          </w:divBdr>
        </w:div>
        <w:div w:id="225143530">
          <w:marLeft w:val="480"/>
          <w:marRight w:val="0"/>
          <w:marTop w:val="0"/>
          <w:marBottom w:val="0"/>
          <w:divBdr>
            <w:top w:val="none" w:sz="0" w:space="0" w:color="auto"/>
            <w:left w:val="none" w:sz="0" w:space="0" w:color="auto"/>
            <w:bottom w:val="none" w:sz="0" w:space="0" w:color="auto"/>
            <w:right w:val="none" w:sz="0" w:space="0" w:color="auto"/>
          </w:divBdr>
        </w:div>
        <w:div w:id="226693929">
          <w:marLeft w:val="480"/>
          <w:marRight w:val="0"/>
          <w:marTop w:val="0"/>
          <w:marBottom w:val="0"/>
          <w:divBdr>
            <w:top w:val="none" w:sz="0" w:space="0" w:color="auto"/>
            <w:left w:val="none" w:sz="0" w:space="0" w:color="auto"/>
            <w:bottom w:val="none" w:sz="0" w:space="0" w:color="auto"/>
            <w:right w:val="none" w:sz="0" w:space="0" w:color="auto"/>
          </w:divBdr>
        </w:div>
        <w:div w:id="229777226">
          <w:marLeft w:val="480"/>
          <w:marRight w:val="0"/>
          <w:marTop w:val="0"/>
          <w:marBottom w:val="0"/>
          <w:divBdr>
            <w:top w:val="none" w:sz="0" w:space="0" w:color="auto"/>
            <w:left w:val="none" w:sz="0" w:space="0" w:color="auto"/>
            <w:bottom w:val="none" w:sz="0" w:space="0" w:color="auto"/>
            <w:right w:val="none" w:sz="0" w:space="0" w:color="auto"/>
          </w:divBdr>
        </w:div>
        <w:div w:id="247619538">
          <w:marLeft w:val="480"/>
          <w:marRight w:val="0"/>
          <w:marTop w:val="0"/>
          <w:marBottom w:val="0"/>
          <w:divBdr>
            <w:top w:val="none" w:sz="0" w:space="0" w:color="auto"/>
            <w:left w:val="none" w:sz="0" w:space="0" w:color="auto"/>
            <w:bottom w:val="none" w:sz="0" w:space="0" w:color="auto"/>
            <w:right w:val="none" w:sz="0" w:space="0" w:color="auto"/>
          </w:divBdr>
        </w:div>
        <w:div w:id="251402850">
          <w:marLeft w:val="480"/>
          <w:marRight w:val="0"/>
          <w:marTop w:val="0"/>
          <w:marBottom w:val="0"/>
          <w:divBdr>
            <w:top w:val="none" w:sz="0" w:space="0" w:color="auto"/>
            <w:left w:val="none" w:sz="0" w:space="0" w:color="auto"/>
            <w:bottom w:val="none" w:sz="0" w:space="0" w:color="auto"/>
            <w:right w:val="none" w:sz="0" w:space="0" w:color="auto"/>
          </w:divBdr>
        </w:div>
        <w:div w:id="280847310">
          <w:marLeft w:val="480"/>
          <w:marRight w:val="0"/>
          <w:marTop w:val="0"/>
          <w:marBottom w:val="0"/>
          <w:divBdr>
            <w:top w:val="none" w:sz="0" w:space="0" w:color="auto"/>
            <w:left w:val="none" w:sz="0" w:space="0" w:color="auto"/>
            <w:bottom w:val="none" w:sz="0" w:space="0" w:color="auto"/>
            <w:right w:val="none" w:sz="0" w:space="0" w:color="auto"/>
          </w:divBdr>
        </w:div>
        <w:div w:id="285164625">
          <w:marLeft w:val="480"/>
          <w:marRight w:val="0"/>
          <w:marTop w:val="0"/>
          <w:marBottom w:val="0"/>
          <w:divBdr>
            <w:top w:val="none" w:sz="0" w:space="0" w:color="auto"/>
            <w:left w:val="none" w:sz="0" w:space="0" w:color="auto"/>
            <w:bottom w:val="none" w:sz="0" w:space="0" w:color="auto"/>
            <w:right w:val="none" w:sz="0" w:space="0" w:color="auto"/>
          </w:divBdr>
        </w:div>
        <w:div w:id="289358023">
          <w:marLeft w:val="480"/>
          <w:marRight w:val="0"/>
          <w:marTop w:val="0"/>
          <w:marBottom w:val="0"/>
          <w:divBdr>
            <w:top w:val="none" w:sz="0" w:space="0" w:color="auto"/>
            <w:left w:val="none" w:sz="0" w:space="0" w:color="auto"/>
            <w:bottom w:val="none" w:sz="0" w:space="0" w:color="auto"/>
            <w:right w:val="none" w:sz="0" w:space="0" w:color="auto"/>
          </w:divBdr>
        </w:div>
        <w:div w:id="290676597">
          <w:marLeft w:val="480"/>
          <w:marRight w:val="0"/>
          <w:marTop w:val="0"/>
          <w:marBottom w:val="0"/>
          <w:divBdr>
            <w:top w:val="none" w:sz="0" w:space="0" w:color="auto"/>
            <w:left w:val="none" w:sz="0" w:space="0" w:color="auto"/>
            <w:bottom w:val="none" w:sz="0" w:space="0" w:color="auto"/>
            <w:right w:val="none" w:sz="0" w:space="0" w:color="auto"/>
          </w:divBdr>
        </w:div>
        <w:div w:id="295719737">
          <w:marLeft w:val="480"/>
          <w:marRight w:val="0"/>
          <w:marTop w:val="0"/>
          <w:marBottom w:val="0"/>
          <w:divBdr>
            <w:top w:val="none" w:sz="0" w:space="0" w:color="auto"/>
            <w:left w:val="none" w:sz="0" w:space="0" w:color="auto"/>
            <w:bottom w:val="none" w:sz="0" w:space="0" w:color="auto"/>
            <w:right w:val="none" w:sz="0" w:space="0" w:color="auto"/>
          </w:divBdr>
        </w:div>
        <w:div w:id="297876764">
          <w:marLeft w:val="480"/>
          <w:marRight w:val="0"/>
          <w:marTop w:val="0"/>
          <w:marBottom w:val="0"/>
          <w:divBdr>
            <w:top w:val="none" w:sz="0" w:space="0" w:color="auto"/>
            <w:left w:val="none" w:sz="0" w:space="0" w:color="auto"/>
            <w:bottom w:val="none" w:sz="0" w:space="0" w:color="auto"/>
            <w:right w:val="none" w:sz="0" w:space="0" w:color="auto"/>
          </w:divBdr>
        </w:div>
        <w:div w:id="300578876">
          <w:marLeft w:val="480"/>
          <w:marRight w:val="0"/>
          <w:marTop w:val="0"/>
          <w:marBottom w:val="0"/>
          <w:divBdr>
            <w:top w:val="none" w:sz="0" w:space="0" w:color="auto"/>
            <w:left w:val="none" w:sz="0" w:space="0" w:color="auto"/>
            <w:bottom w:val="none" w:sz="0" w:space="0" w:color="auto"/>
            <w:right w:val="none" w:sz="0" w:space="0" w:color="auto"/>
          </w:divBdr>
        </w:div>
        <w:div w:id="300883855">
          <w:marLeft w:val="480"/>
          <w:marRight w:val="0"/>
          <w:marTop w:val="0"/>
          <w:marBottom w:val="0"/>
          <w:divBdr>
            <w:top w:val="none" w:sz="0" w:space="0" w:color="auto"/>
            <w:left w:val="none" w:sz="0" w:space="0" w:color="auto"/>
            <w:bottom w:val="none" w:sz="0" w:space="0" w:color="auto"/>
            <w:right w:val="none" w:sz="0" w:space="0" w:color="auto"/>
          </w:divBdr>
        </w:div>
        <w:div w:id="301270479">
          <w:marLeft w:val="480"/>
          <w:marRight w:val="0"/>
          <w:marTop w:val="0"/>
          <w:marBottom w:val="0"/>
          <w:divBdr>
            <w:top w:val="none" w:sz="0" w:space="0" w:color="auto"/>
            <w:left w:val="none" w:sz="0" w:space="0" w:color="auto"/>
            <w:bottom w:val="none" w:sz="0" w:space="0" w:color="auto"/>
            <w:right w:val="none" w:sz="0" w:space="0" w:color="auto"/>
          </w:divBdr>
        </w:div>
        <w:div w:id="318847857">
          <w:marLeft w:val="480"/>
          <w:marRight w:val="0"/>
          <w:marTop w:val="0"/>
          <w:marBottom w:val="0"/>
          <w:divBdr>
            <w:top w:val="none" w:sz="0" w:space="0" w:color="auto"/>
            <w:left w:val="none" w:sz="0" w:space="0" w:color="auto"/>
            <w:bottom w:val="none" w:sz="0" w:space="0" w:color="auto"/>
            <w:right w:val="none" w:sz="0" w:space="0" w:color="auto"/>
          </w:divBdr>
        </w:div>
        <w:div w:id="325204205">
          <w:marLeft w:val="480"/>
          <w:marRight w:val="0"/>
          <w:marTop w:val="0"/>
          <w:marBottom w:val="0"/>
          <w:divBdr>
            <w:top w:val="none" w:sz="0" w:space="0" w:color="auto"/>
            <w:left w:val="none" w:sz="0" w:space="0" w:color="auto"/>
            <w:bottom w:val="none" w:sz="0" w:space="0" w:color="auto"/>
            <w:right w:val="none" w:sz="0" w:space="0" w:color="auto"/>
          </w:divBdr>
        </w:div>
        <w:div w:id="326371552">
          <w:marLeft w:val="480"/>
          <w:marRight w:val="0"/>
          <w:marTop w:val="0"/>
          <w:marBottom w:val="0"/>
          <w:divBdr>
            <w:top w:val="none" w:sz="0" w:space="0" w:color="auto"/>
            <w:left w:val="none" w:sz="0" w:space="0" w:color="auto"/>
            <w:bottom w:val="none" w:sz="0" w:space="0" w:color="auto"/>
            <w:right w:val="none" w:sz="0" w:space="0" w:color="auto"/>
          </w:divBdr>
        </w:div>
        <w:div w:id="328219976">
          <w:marLeft w:val="480"/>
          <w:marRight w:val="0"/>
          <w:marTop w:val="0"/>
          <w:marBottom w:val="0"/>
          <w:divBdr>
            <w:top w:val="none" w:sz="0" w:space="0" w:color="auto"/>
            <w:left w:val="none" w:sz="0" w:space="0" w:color="auto"/>
            <w:bottom w:val="none" w:sz="0" w:space="0" w:color="auto"/>
            <w:right w:val="none" w:sz="0" w:space="0" w:color="auto"/>
          </w:divBdr>
        </w:div>
        <w:div w:id="330723235">
          <w:marLeft w:val="480"/>
          <w:marRight w:val="0"/>
          <w:marTop w:val="0"/>
          <w:marBottom w:val="0"/>
          <w:divBdr>
            <w:top w:val="none" w:sz="0" w:space="0" w:color="auto"/>
            <w:left w:val="none" w:sz="0" w:space="0" w:color="auto"/>
            <w:bottom w:val="none" w:sz="0" w:space="0" w:color="auto"/>
            <w:right w:val="none" w:sz="0" w:space="0" w:color="auto"/>
          </w:divBdr>
        </w:div>
        <w:div w:id="331638783">
          <w:marLeft w:val="480"/>
          <w:marRight w:val="0"/>
          <w:marTop w:val="0"/>
          <w:marBottom w:val="0"/>
          <w:divBdr>
            <w:top w:val="none" w:sz="0" w:space="0" w:color="auto"/>
            <w:left w:val="none" w:sz="0" w:space="0" w:color="auto"/>
            <w:bottom w:val="none" w:sz="0" w:space="0" w:color="auto"/>
            <w:right w:val="none" w:sz="0" w:space="0" w:color="auto"/>
          </w:divBdr>
        </w:div>
        <w:div w:id="337389741">
          <w:marLeft w:val="480"/>
          <w:marRight w:val="0"/>
          <w:marTop w:val="0"/>
          <w:marBottom w:val="0"/>
          <w:divBdr>
            <w:top w:val="none" w:sz="0" w:space="0" w:color="auto"/>
            <w:left w:val="none" w:sz="0" w:space="0" w:color="auto"/>
            <w:bottom w:val="none" w:sz="0" w:space="0" w:color="auto"/>
            <w:right w:val="none" w:sz="0" w:space="0" w:color="auto"/>
          </w:divBdr>
        </w:div>
        <w:div w:id="339549318">
          <w:marLeft w:val="480"/>
          <w:marRight w:val="0"/>
          <w:marTop w:val="0"/>
          <w:marBottom w:val="0"/>
          <w:divBdr>
            <w:top w:val="none" w:sz="0" w:space="0" w:color="auto"/>
            <w:left w:val="none" w:sz="0" w:space="0" w:color="auto"/>
            <w:bottom w:val="none" w:sz="0" w:space="0" w:color="auto"/>
            <w:right w:val="none" w:sz="0" w:space="0" w:color="auto"/>
          </w:divBdr>
        </w:div>
        <w:div w:id="361135408">
          <w:marLeft w:val="480"/>
          <w:marRight w:val="0"/>
          <w:marTop w:val="0"/>
          <w:marBottom w:val="0"/>
          <w:divBdr>
            <w:top w:val="none" w:sz="0" w:space="0" w:color="auto"/>
            <w:left w:val="none" w:sz="0" w:space="0" w:color="auto"/>
            <w:bottom w:val="none" w:sz="0" w:space="0" w:color="auto"/>
            <w:right w:val="none" w:sz="0" w:space="0" w:color="auto"/>
          </w:divBdr>
        </w:div>
        <w:div w:id="367880855">
          <w:marLeft w:val="480"/>
          <w:marRight w:val="0"/>
          <w:marTop w:val="0"/>
          <w:marBottom w:val="0"/>
          <w:divBdr>
            <w:top w:val="none" w:sz="0" w:space="0" w:color="auto"/>
            <w:left w:val="none" w:sz="0" w:space="0" w:color="auto"/>
            <w:bottom w:val="none" w:sz="0" w:space="0" w:color="auto"/>
            <w:right w:val="none" w:sz="0" w:space="0" w:color="auto"/>
          </w:divBdr>
        </w:div>
        <w:div w:id="372273467">
          <w:marLeft w:val="480"/>
          <w:marRight w:val="0"/>
          <w:marTop w:val="0"/>
          <w:marBottom w:val="0"/>
          <w:divBdr>
            <w:top w:val="none" w:sz="0" w:space="0" w:color="auto"/>
            <w:left w:val="none" w:sz="0" w:space="0" w:color="auto"/>
            <w:bottom w:val="none" w:sz="0" w:space="0" w:color="auto"/>
            <w:right w:val="none" w:sz="0" w:space="0" w:color="auto"/>
          </w:divBdr>
        </w:div>
        <w:div w:id="376707297">
          <w:marLeft w:val="480"/>
          <w:marRight w:val="0"/>
          <w:marTop w:val="0"/>
          <w:marBottom w:val="0"/>
          <w:divBdr>
            <w:top w:val="none" w:sz="0" w:space="0" w:color="auto"/>
            <w:left w:val="none" w:sz="0" w:space="0" w:color="auto"/>
            <w:bottom w:val="none" w:sz="0" w:space="0" w:color="auto"/>
            <w:right w:val="none" w:sz="0" w:space="0" w:color="auto"/>
          </w:divBdr>
        </w:div>
        <w:div w:id="378821402">
          <w:marLeft w:val="480"/>
          <w:marRight w:val="0"/>
          <w:marTop w:val="0"/>
          <w:marBottom w:val="0"/>
          <w:divBdr>
            <w:top w:val="none" w:sz="0" w:space="0" w:color="auto"/>
            <w:left w:val="none" w:sz="0" w:space="0" w:color="auto"/>
            <w:bottom w:val="none" w:sz="0" w:space="0" w:color="auto"/>
            <w:right w:val="none" w:sz="0" w:space="0" w:color="auto"/>
          </w:divBdr>
        </w:div>
        <w:div w:id="379936447">
          <w:marLeft w:val="480"/>
          <w:marRight w:val="0"/>
          <w:marTop w:val="0"/>
          <w:marBottom w:val="0"/>
          <w:divBdr>
            <w:top w:val="none" w:sz="0" w:space="0" w:color="auto"/>
            <w:left w:val="none" w:sz="0" w:space="0" w:color="auto"/>
            <w:bottom w:val="none" w:sz="0" w:space="0" w:color="auto"/>
            <w:right w:val="none" w:sz="0" w:space="0" w:color="auto"/>
          </w:divBdr>
        </w:div>
        <w:div w:id="385028328">
          <w:marLeft w:val="480"/>
          <w:marRight w:val="0"/>
          <w:marTop w:val="0"/>
          <w:marBottom w:val="0"/>
          <w:divBdr>
            <w:top w:val="none" w:sz="0" w:space="0" w:color="auto"/>
            <w:left w:val="none" w:sz="0" w:space="0" w:color="auto"/>
            <w:bottom w:val="none" w:sz="0" w:space="0" w:color="auto"/>
            <w:right w:val="none" w:sz="0" w:space="0" w:color="auto"/>
          </w:divBdr>
        </w:div>
        <w:div w:id="389422967">
          <w:marLeft w:val="480"/>
          <w:marRight w:val="0"/>
          <w:marTop w:val="0"/>
          <w:marBottom w:val="0"/>
          <w:divBdr>
            <w:top w:val="none" w:sz="0" w:space="0" w:color="auto"/>
            <w:left w:val="none" w:sz="0" w:space="0" w:color="auto"/>
            <w:bottom w:val="none" w:sz="0" w:space="0" w:color="auto"/>
            <w:right w:val="none" w:sz="0" w:space="0" w:color="auto"/>
          </w:divBdr>
        </w:div>
        <w:div w:id="391932051">
          <w:marLeft w:val="480"/>
          <w:marRight w:val="0"/>
          <w:marTop w:val="0"/>
          <w:marBottom w:val="0"/>
          <w:divBdr>
            <w:top w:val="none" w:sz="0" w:space="0" w:color="auto"/>
            <w:left w:val="none" w:sz="0" w:space="0" w:color="auto"/>
            <w:bottom w:val="none" w:sz="0" w:space="0" w:color="auto"/>
            <w:right w:val="none" w:sz="0" w:space="0" w:color="auto"/>
          </w:divBdr>
        </w:div>
        <w:div w:id="395055515">
          <w:marLeft w:val="480"/>
          <w:marRight w:val="0"/>
          <w:marTop w:val="0"/>
          <w:marBottom w:val="0"/>
          <w:divBdr>
            <w:top w:val="none" w:sz="0" w:space="0" w:color="auto"/>
            <w:left w:val="none" w:sz="0" w:space="0" w:color="auto"/>
            <w:bottom w:val="none" w:sz="0" w:space="0" w:color="auto"/>
            <w:right w:val="none" w:sz="0" w:space="0" w:color="auto"/>
          </w:divBdr>
        </w:div>
        <w:div w:id="397676876">
          <w:marLeft w:val="480"/>
          <w:marRight w:val="0"/>
          <w:marTop w:val="0"/>
          <w:marBottom w:val="0"/>
          <w:divBdr>
            <w:top w:val="none" w:sz="0" w:space="0" w:color="auto"/>
            <w:left w:val="none" w:sz="0" w:space="0" w:color="auto"/>
            <w:bottom w:val="none" w:sz="0" w:space="0" w:color="auto"/>
            <w:right w:val="none" w:sz="0" w:space="0" w:color="auto"/>
          </w:divBdr>
        </w:div>
        <w:div w:id="398214422">
          <w:marLeft w:val="480"/>
          <w:marRight w:val="0"/>
          <w:marTop w:val="0"/>
          <w:marBottom w:val="0"/>
          <w:divBdr>
            <w:top w:val="none" w:sz="0" w:space="0" w:color="auto"/>
            <w:left w:val="none" w:sz="0" w:space="0" w:color="auto"/>
            <w:bottom w:val="none" w:sz="0" w:space="0" w:color="auto"/>
            <w:right w:val="none" w:sz="0" w:space="0" w:color="auto"/>
          </w:divBdr>
        </w:div>
        <w:div w:id="400561673">
          <w:marLeft w:val="480"/>
          <w:marRight w:val="0"/>
          <w:marTop w:val="0"/>
          <w:marBottom w:val="0"/>
          <w:divBdr>
            <w:top w:val="none" w:sz="0" w:space="0" w:color="auto"/>
            <w:left w:val="none" w:sz="0" w:space="0" w:color="auto"/>
            <w:bottom w:val="none" w:sz="0" w:space="0" w:color="auto"/>
            <w:right w:val="none" w:sz="0" w:space="0" w:color="auto"/>
          </w:divBdr>
        </w:div>
        <w:div w:id="401103624">
          <w:marLeft w:val="480"/>
          <w:marRight w:val="0"/>
          <w:marTop w:val="0"/>
          <w:marBottom w:val="0"/>
          <w:divBdr>
            <w:top w:val="none" w:sz="0" w:space="0" w:color="auto"/>
            <w:left w:val="none" w:sz="0" w:space="0" w:color="auto"/>
            <w:bottom w:val="none" w:sz="0" w:space="0" w:color="auto"/>
            <w:right w:val="none" w:sz="0" w:space="0" w:color="auto"/>
          </w:divBdr>
        </w:div>
        <w:div w:id="406919838">
          <w:marLeft w:val="480"/>
          <w:marRight w:val="0"/>
          <w:marTop w:val="0"/>
          <w:marBottom w:val="0"/>
          <w:divBdr>
            <w:top w:val="none" w:sz="0" w:space="0" w:color="auto"/>
            <w:left w:val="none" w:sz="0" w:space="0" w:color="auto"/>
            <w:bottom w:val="none" w:sz="0" w:space="0" w:color="auto"/>
            <w:right w:val="none" w:sz="0" w:space="0" w:color="auto"/>
          </w:divBdr>
        </w:div>
        <w:div w:id="425075796">
          <w:marLeft w:val="480"/>
          <w:marRight w:val="0"/>
          <w:marTop w:val="0"/>
          <w:marBottom w:val="0"/>
          <w:divBdr>
            <w:top w:val="none" w:sz="0" w:space="0" w:color="auto"/>
            <w:left w:val="none" w:sz="0" w:space="0" w:color="auto"/>
            <w:bottom w:val="none" w:sz="0" w:space="0" w:color="auto"/>
            <w:right w:val="none" w:sz="0" w:space="0" w:color="auto"/>
          </w:divBdr>
        </w:div>
        <w:div w:id="431627798">
          <w:marLeft w:val="480"/>
          <w:marRight w:val="0"/>
          <w:marTop w:val="0"/>
          <w:marBottom w:val="0"/>
          <w:divBdr>
            <w:top w:val="none" w:sz="0" w:space="0" w:color="auto"/>
            <w:left w:val="none" w:sz="0" w:space="0" w:color="auto"/>
            <w:bottom w:val="none" w:sz="0" w:space="0" w:color="auto"/>
            <w:right w:val="none" w:sz="0" w:space="0" w:color="auto"/>
          </w:divBdr>
        </w:div>
        <w:div w:id="433399772">
          <w:marLeft w:val="480"/>
          <w:marRight w:val="0"/>
          <w:marTop w:val="0"/>
          <w:marBottom w:val="0"/>
          <w:divBdr>
            <w:top w:val="none" w:sz="0" w:space="0" w:color="auto"/>
            <w:left w:val="none" w:sz="0" w:space="0" w:color="auto"/>
            <w:bottom w:val="none" w:sz="0" w:space="0" w:color="auto"/>
            <w:right w:val="none" w:sz="0" w:space="0" w:color="auto"/>
          </w:divBdr>
        </w:div>
        <w:div w:id="435561005">
          <w:marLeft w:val="480"/>
          <w:marRight w:val="0"/>
          <w:marTop w:val="0"/>
          <w:marBottom w:val="0"/>
          <w:divBdr>
            <w:top w:val="none" w:sz="0" w:space="0" w:color="auto"/>
            <w:left w:val="none" w:sz="0" w:space="0" w:color="auto"/>
            <w:bottom w:val="none" w:sz="0" w:space="0" w:color="auto"/>
            <w:right w:val="none" w:sz="0" w:space="0" w:color="auto"/>
          </w:divBdr>
        </w:div>
        <w:div w:id="437916393">
          <w:marLeft w:val="480"/>
          <w:marRight w:val="0"/>
          <w:marTop w:val="0"/>
          <w:marBottom w:val="0"/>
          <w:divBdr>
            <w:top w:val="none" w:sz="0" w:space="0" w:color="auto"/>
            <w:left w:val="none" w:sz="0" w:space="0" w:color="auto"/>
            <w:bottom w:val="none" w:sz="0" w:space="0" w:color="auto"/>
            <w:right w:val="none" w:sz="0" w:space="0" w:color="auto"/>
          </w:divBdr>
        </w:div>
        <w:div w:id="441999508">
          <w:marLeft w:val="480"/>
          <w:marRight w:val="0"/>
          <w:marTop w:val="0"/>
          <w:marBottom w:val="0"/>
          <w:divBdr>
            <w:top w:val="none" w:sz="0" w:space="0" w:color="auto"/>
            <w:left w:val="none" w:sz="0" w:space="0" w:color="auto"/>
            <w:bottom w:val="none" w:sz="0" w:space="0" w:color="auto"/>
            <w:right w:val="none" w:sz="0" w:space="0" w:color="auto"/>
          </w:divBdr>
        </w:div>
        <w:div w:id="442892421">
          <w:marLeft w:val="480"/>
          <w:marRight w:val="0"/>
          <w:marTop w:val="0"/>
          <w:marBottom w:val="0"/>
          <w:divBdr>
            <w:top w:val="none" w:sz="0" w:space="0" w:color="auto"/>
            <w:left w:val="none" w:sz="0" w:space="0" w:color="auto"/>
            <w:bottom w:val="none" w:sz="0" w:space="0" w:color="auto"/>
            <w:right w:val="none" w:sz="0" w:space="0" w:color="auto"/>
          </w:divBdr>
        </w:div>
        <w:div w:id="446848857">
          <w:marLeft w:val="480"/>
          <w:marRight w:val="0"/>
          <w:marTop w:val="0"/>
          <w:marBottom w:val="0"/>
          <w:divBdr>
            <w:top w:val="none" w:sz="0" w:space="0" w:color="auto"/>
            <w:left w:val="none" w:sz="0" w:space="0" w:color="auto"/>
            <w:bottom w:val="none" w:sz="0" w:space="0" w:color="auto"/>
            <w:right w:val="none" w:sz="0" w:space="0" w:color="auto"/>
          </w:divBdr>
        </w:div>
        <w:div w:id="456486667">
          <w:marLeft w:val="480"/>
          <w:marRight w:val="0"/>
          <w:marTop w:val="0"/>
          <w:marBottom w:val="0"/>
          <w:divBdr>
            <w:top w:val="none" w:sz="0" w:space="0" w:color="auto"/>
            <w:left w:val="none" w:sz="0" w:space="0" w:color="auto"/>
            <w:bottom w:val="none" w:sz="0" w:space="0" w:color="auto"/>
            <w:right w:val="none" w:sz="0" w:space="0" w:color="auto"/>
          </w:divBdr>
        </w:div>
        <w:div w:id="463280879">
          <w:marLeft w:val="480"/>
          <w:marRight w:val="0"/>
          <w:marTop w:val="0"/>
          <w:marBottom w:val="0"/>
          <w:divBdr>
            <w:top w:val="none" w:sz="0" w:space="0" w:color="auto"/>
            <w:left w:val="none" w:sz="0" w:space="0" w:color="auto"/>
            <w:bottom w:val="none" w:sz="0" w:space="0" w:color="auto"/>
            <w:right w:val="none" w:sz="0" w:space="0" w:color="auto"/>
          </w:divBdr>
        </w:div>
        <w:div w:id="468205147">
          <w:marLeft w:val="480"/>
          <w:marRight w:val="0"/>
          <w:marTop w:val="0"/>
          <w:marBottom w:val="0"/>
          <w:divBdr>
            <w:top w:val="none" w:sz="0" w:space="0" w:color="auto"/>
            <w:left w:val="none" w:sz="0" w:space="0" w:color="auto"/>
            <w:bottom w:val="none" w:sz="0" w:space="0" w:color="auto"/>
            <w:right w:val="none" w:sz="0" w:space="0" w:color="auto"/>
          </w:divBdr>
        </w:div>
        <w:div w:id="476072879">
          <w:marLeft w:val="480"/>
          <w:marRight w:val="0"/>
          <w:marTop w:val="0"/>
          <w:marBottom w:val="0"/>
          <w:divBdr>
            <w:top w:val="none" w:sz="0" w:space="0" w:color="auto"/>
            <w:left w:val="none" w:sz="0" w:space="0" w:color="auto"/>
            <w:bottom w:val="none" w:sz="0" w:space="0" w:color="auto"/>
            <w:right w:val="none" w:sz="0" w:space="0" w:color="auto"/>
          </w:divBdr>
        </w:div>
        <w:div w:id="489295696">
          <w:marLeft w:val="480"/>
          <w:marRight w:val="0"/>
          <w:marTop w:val="0"/>
          <w:marBottom w:val="0"/>
          <w:divBdr>
            <w:top w:val="none" w:sz="0" w:space="0" w:color="auto"/>
            <w:left w:val="none" w:sz="0" w:space="0" w:color="auto"/>
            <w:bottom w:val="none" w:sz="0" w:space="0" w:color="auto"/>
            <w:right w:val="none" w:sz="0" w:space="0" w:color="auto"/>
          </w:divBdr>
        </w:div>
        <w:div w:id="489640518">
          <w:marLeft w:val="480"/>
          <w:marRight w:val="0"/>
          <w:marTop w:val="0"/>
          <w:marBottom w:val="0"/>
          <w:divBdr>
            <w:top w:val="none" w:sz="0" w:space="0" w:color="auto"/>
            <w:left w:val="none" w:sz="0" w:space="0" w:color="auto"/>
            <w:bottom w:val="none" w:sz="0" w:space="0" w:color="auto"/>
            <w:right w:val="none" w:sz="0" w:space="0" w:color="auto"/>
          </w:divBdr>
        </w:div>
        <w:div w:id="494884840">
          <w:marLeft w:val="480"/>
          <w:marRight w:val="0"/>
          <w:marTop w:val="0"/>
          <w:marBottom w:val="0"/>
          <w:divBdr>
            <w:top w:val="none" w:sz="0" w:space="0" w:color="auto"/>
            <w:left w:val="none" w:sz="0" w:space="0" w:color="auto"/>
            <w:bottom w:val="none" w:sz="0" w:space="0" w:color="auto"/>
            <w:right w:val="none" w:sz="0" w:space="0" w:color="auto"/>
          </w:divBdr>
        </w:div>
        <w:div w:id="498422637">
          <w:marLeft w:val="480"/>
          <w:marRight w:val="0"/>
          <w:marTop w:val="0"/>
          <w:marBottom w:val="0"/>
          <w:divBdr>
            <w:top w:val="none" w:sz="0" w:space="0" w:color="auto"/>
            <w:left w:val="none" w:sz="0" w:space="0" w:color="auto"/>
            <w:bottom w:val="none" w:sz="0" w:space="0" w:color="auto"/>
            <w:right w:val="none" w:sz="0" w:space="0" w:color="auto"/>
          </w:divBdr>
        </w:div>
        <w:div w:id="502207633">
          <w:marLeft w:val="480"/>
          <w:marRight w:val="0"/>
          <w:marTop w:val="0"/>
          <w:marBottom w:val="0"/>
          <w:divBdr>
            <w:top w:val="none" w:sz="0" w:space="0" w:color="auto"/>
            <w:left w:val="none" w:sz="0" w:space="0" w:color="auto"/>
            <w:bottom w:val="none" w:sz="0" w:space="0" w:color="auto"/>
            <w:right w:val="none" w:sz="0" w:space="0" w:color="auto"/>
          </w:divBdr>
        </w:div>
        <w:div w:id="511262884">
          <w:marLeft w:val="480"/>
          <w:marRight w:val="0"/>
          <w:marTop w:val="0"/>
          <w:marBottom w:val="0"/>
          <w:divBdr>
            <w:top w:val="none" w:sz="0" w:space="0" w:color="auto"/>
            <w:left w:val="none" w:sz="0" w:space="0" w:color="auto"/>
            <w:bottom w:val="none" w:sz="0" w:space="0" w:color="auto"/>
            <w:right w:val="none" w:sz="0" w:space="0" w:color="auto"/>
          </w:divBdr>
        </w:div>
        <w:div w:id="520775546">
          <w:marLeft w:val="480"/>
          <w:marRight w:val="0"/>
          <w:marTop w:val="0"/>
          <w:marBottom w:val="0"/>
          <w:divBdr>
            <w:top w:val="none" w:sz="0" w:space="0" w:color="auto"/>
            <w:left w:val="none" w:sz="0" w:space="0" w:color="auto"/>
            <w:bottom w:val="none" w:sz="0" w:space="0" w:color="auto"/>
            <w:right w:val="none" w:sz="0" w:space="0" w:color="auto"/>
          </w:divBdr>
        </w:div>
        <w:div w:id="524370601">
          <w:marLeft w:val="480"/>
          <w:marRight w:val="0"/>
          <w:marTop w:val="0"/>
          <w:marBottom w:val="0"/>
          <w:divBdr>
            <w:top w:val="none" w:sz="0" w:space="0" w:color="auto"/>
            <w:left w:val="none" w:sz="0" w:space="0" w:color="auto"/>
            <w:bottom w:val="none" w:sz="0" w:space="0" w:color="auto"/>
            <w:right w:val="none" w:sz="0" w:space="0" w:color="auto"/>
          </w:divBdr>
        </w:div>
        <w:div w:id="535580568">
          <w:marLeft w:val="480"/>
          <w:marRight w:val="0"/>
          <w:marTop w:val="0"/>
          <w:marBottom w:val="0"/>
          <w:divBdr>
            <w:top w:val="none" w:sz="0" w:space="0" w:color="auto"/>
            <w:left w:val="none" w:sz="0" w:space="0" w:color="auto"/>
            <w:bottom w:val="none" w:sz="0" w:space="0" w:color="auto"/>
            <w:right w:val="none" w:sz="0" w:space="0" w:color="auto"/>
          </w:divBdr>
        </w:div>
        <w:div w:id="550458750">
          <w:marLeft w:val="480"/>
          <w:marRight w:val="0"/>
          <w:marTop w:val="0"/>
          <w:marBottom w:val="0"/>
          <w:divBdr>
            <w:top w:val="none" w:sz="0" w:space="0" w:color="auto"/>
            <w:left w:val="none" w:sz="0" w:space="0" w:color="auto"/>
            <w:bottom w:val="none" w:sz="0" w:space="0" w:color="auto"/>
            <w:right w:val="none" w:sz="0" w:space="0" w:color="auto"/>
          </w:divBdr>
        </w:div>
        <w:div w:id="551890250">
          <w:marLeft w:val="480"/>
          <w:marRight w:val="0"/>
          <w:marTop w:val="0"/>
          <w:marBottom w:val="0"/>
          <w:divBdr>
            <w:top w:val="none" w:sz="0" w:space="0" w:color="auto"/>
            <w:left w:val="none" w:sz="0" w:space="0" w:color="auto"/>
            <w:bottom w:val="none" w:sz="0" w:space="0" w:color="auto"/>
            <w:right w:val="none" w:sz="0" w:space="0" w:color="auto"/>
          </w:divBdr>
        </w:div>
        <w:div w:id="556665167">
          <w:marLeft w:val="480"/>
          <w:marRight w:val="0"/>
          <w:marTop w:val="0"/>
          <w:marBottom w:val="0"/>
          <w:divBdr>
            <w:top w:val="none" w:sz="0" w:space="0" w:color="auto"/>
            <w:left w:val="none" w:sz="0" w:space="0" w:color="auto"/>
            <w:bottom w:val="none" w:sz="0" w:space="0" w:color="auto"/>
            <w:right w:val="none" w:sz="0" w:space="0" w:color="auto"/>
          </w:divBdr>
        </w:div>
        <w:div w:id="561911403">
          <w:marLeft w:val="480"/>
          <w:marRight w:val="0"/>
          <w:marTop w:val="0"/>
          <w:marBottom w:val="0"/>
          <w:divBdr>
            <w:top w:val="none" w:sz="0" w:space="0" w:color="auto"/>
            <w:left w:val="none" w:sz="0" w:space="0" w:color="auto"/>
            <w:bottom w:val="none" w:sz="0" w:space="0" w:color="auto"/>
            <w:right w:val="none" w:sz="0" w:space="0" w:color="auto"/>
          </w:divBdr>
        </w:div>
        <w:div w:id="563683848">
          <w:marLeft w:val="480"/>
          <w:marRight w:val="0"/>
          <w:marTop w:val="0"/>
          <w:marBottom w:val="0"/>
          <w:divBdr>
            <w:top w:val="none" w:sz="0" w:space="0" w:color="auto"/>
            <w:left w:val="none" w:sz="0" w:space="0" w:color="auto"/>
            <w:bottom w:val="none" w:sz="0" w:space="0" w:color="auto"/>
            <w:right w:val="none" w:sz="0" w:space="0" w:color="auto"/>
          </w:divBdr>
        </w:div>
        <w:div w:id="563955911">
          <w:marLeft w:val="480"/>
          <w:marRight w:val="0"/>
          <w:marTop w:val="0"/>
          <w:marBottom w:val="0"/>
          <w:divBdr>
            <w:top w:val="none" w:sz="0" w:space="0" w:color="auto"/>
            <w:left w:val="none" w:sz="0" w:space="0" w:color="auto"/>
            <w:bottom w:val="none" w:sz="0" w:space="0" w:color="auto"/>
            <w:right w:val="none" w:sz="0" w:space="0" w:color="auto"/>
          </w:divBdr>
        </w:div>
        <w:div w:id="574244398">
          <w:marLeft w:val="480"/>
          <w:marRight w:val="0"/>
          <w:marTop w:val="0"/>
          <w:marBottom w:val="0"/>
          <w:divBdr>
            <w:top w:val="none" w:sz="0" w:space="0" w:color="auto"/>
            <w:left w:val="none" w:sz="0" w:space="0" w:color="auto"/>
            <w:bottom w:val="none" w:sz="0" w:space="0" w:color="auto"/>
            <w:right w:val="none" w:sz="0" w:space="0" w:color="auto"/>
          </w:divBdr>
        </w:div>
        <w:div w:id="576398223">
          <w:marLeft w:val="480"/>
          <w:marRight w:val="0"/>
          <w:marTop w:val="0"/>
          <w:marBottom w:val="0"/>
          <w:divBdr>
            <w:top w:val="none" w:sz="0" w:space="0" w:color="auto"/>
            <w:left w:val="none" w:sz="0" w:space="0" w:color="auto"/>
            <w:bottom w:val="none" w:sz="0" w:space="0" w:color="auto"/>
            <w:right w:val="none" w:sz="0" w:space="0" w:color="auto"/>
          </w:divBdr>
        </w:div>
        <w:div w:id="595554049">
          <w:marLeft w:val="480"/>
          <w:marRight w:val="0"/>
          <w:marTop w:val="0"/>
          <w:marBottom w:val="0"/>
          <w:divBdr>
            <w:top w:val="none" w:sz="0" w:space="0" w:color="auto"/>
            <w:left w:val="none" w:sz="0" w:space="0" w:color="auto"/>
            <w:bottom w:val="none" w:sz="0" w:space="0" w:color="auto"/>
            <w:right w:val="none" w:sz="0" w:space="0" w:color="auto"/>
          </w:divBdr>
        </w:div>
        <w:div w:id="595796640">
          <w:marLeft w:val="480"/>
          <w:marRight w:val="0"/>
          <w:marTop w:val="0"/>
          <w:marBottom w:val="0"/>
          <w:divBdr>
            <w:top w:val="none" w:sz="0" w:space="0" w:color="auto"/>
            <w:left w:val="none" w:sz="0" w:space="0" w:color="auto"/>
            <w:bottom w:val="none" w:sz="0" w:space="0" w:color="auto"/>
            <w:right w:val="none" w:sz="0" w:space="0" w:color="auto"/>
          </w:divBdr>
        </w:div>
        <w:div w:id="596451572">
          <w:marLeft w:val="480"/>
          <w:marRight w:val="0"/>
          <w:marTop w:val="0"/>
          <w:marBottom w:val="0"/>
          <w:divBdr>
            <w:top w:val="none" w:sz="0" w:space="0" w:color="auto"/>
            <w:left w:val="none" w:sz="0" w:space="0" w:color="auto"/>
            <w:bottom w:val="none" w:sz="0" w:space="0" w:color="auto"/>
            <w:right w:val="none" w:sz="0" w:space="0" w:color="auto"/>
          </w:divBdr>
        </w:div>
        <w:div w:id="601884363">
          <w:marLeft w:val="480"/>
          <w:marRight w:val="0"/>
          <w:marTop w:val="0"/>
          <w:marBottom w:val="0"/>
          <w:divBdr>
            <w:top w:val="none" w:sz="0" w:space="0" w:color="auto"/>
            <w:left w:val="none" w:sz="0" w:space="0" w:color="auto"/>
            <w:bottom w:val="none" w:sz="0" w:space="0" w:color="auto"/>
            <w:right w:val="none" w:sz="0" w:space="0" w:color="auto"/>
          </w:divBdr>
        </w:div>
        <w:div w:id="618804016">
          <w:marLeft w:val="480"/>
          <w:marRight w:val="0"/>
          <w:marTop w:val="0"/>
          <w:marBottom w:val="0"/>
          <w:divBdr>
            <w:top w:val="none" w:sz="0" w:space="0" w:color="auto"/>
            <w:left w:val="none" w:sz="0" w:space="0" w:color="auto"/>
            <w:bottom w:val="none" w:sz="0" w:space="0" w:color="auto"/>
            <w:right w:val="none" w:sz="0" w:space="0" w:color="auto"/>
          </w:divBdr>
        </w:div>
        <w:div w:id="619456475">
          <w:marLeft w:val="480"/>
          <w:marRight w:val="0"/>
          <w:marTop w:val="0"/>
          <w:marBottom w:val="0"/>
          <w:divBdr>
            <w:top w:val="none" w:sz="0" w:space="0" w:color="auto"/>
            <w:left w:val="none" w:sz="0" w:space="0" w:color="auto"/>
            <w:bottom w:val="none" w:sz="0" w:space="0" w:color="auto"/>
            <w:right w:val="none" w:sz="0" w:space="0" w:color="auto"/>
          </w:divBdr>
        </w:div>
        <w:div w:id="623773028">
          <w:marLeft w:val="480"/>
          <w:marRight w:val="0"/>
          <w:marTop w:val="0"/>
          <w:marBottom w:val="0"/>
          <w:divBdr>
            <w:top w:val="none" w:sz="0" w:space="0" w:color="auto"/>
            <w:left w:val="none" w:sz="0" w:space="0" w:color="auto"/>
            <w:bottom w:val="none" w:sz="0" w:space="0" w:color="auto"/>
            <w:right w:val="none" w:sz="0" w:space="0" w:color="auto"/>
          </w:divBdr>
        </w:div>
        <w:div w:id="627589571">
          <w:marLeft w:val="480"/>
          <w:marRight w:val="0"/>
          <w:marTop w:val="0"/>
          <w:marBottom w:val="0"/>
          <w:divBdr>
            <w:top w:val="none" w:sz="0" w:space="0" w:color="auto"/>
            <w:left w:val="none" w:sz="0" w:space="0" w:color="auto"/>
            <w:bottom w:val="none" w:sz="0" w:space="0" w:color="auto"/>
            <w:right w:val="none" w:sz="0" w:space="0" w:color="auto"/>
          </w:divBdr>
        </w:div>
        <w:div w:id="629556280">
          <w:marLeft w:val="480"/>
          <w:marRight w:val="0"/>
          <w:marTop w:val="0"/>
          <w:marBottom w:val="0"/>
          <w:divBdr>
            <w:top w:val="none" w:sz="0" w:space="0" w:color="auto"/>
            <w:left w:val="none" w:sz="0" w:space="0" w:color="auto"/>
            <w:bottom w:val="none" w:sz="0" w:space="0" w:color="auto"/>
            <w:right w:val="none" w:sz="0" w:space="0" w:color="auto"/>
          </w:divBdr>
        </w:div>
        <w:div w:id="632832100">
          <w:marLeft w:val="480"/>
          <w:marRight w:val="0"/>
          <w:marTop w:val="0"/>
          <w:marBottom w:val="0"/>
          <w:divBdr>
            <w:top w:val="none" w:sz="0" w:space="0" w:color="auto"/>
            <w:left w:val="none" w:sz="0" w:space="0" w:color="auto"/>
            <w:bottom w:val="none" w:sz="0" w:space="0" w:color="auto"/>
            <w:right w:val="none" w:sz="0" w:space="0" w:color="auto"/>
          </w:divBdr>
        </w:div>
        <w:div w:id="647323463">
          <w:marLeft w:val="480"/>
          <w:marRight w:val="0"/>
          <w:marTop w:val="0"/>
          <w:marBottom w:val="0"/>
          <w:divBdr>
            <w:top w:val="none" w:sz="0" w:space="0" w:color="auto"/>
            <w:left w:val="none" w:sz="0" w:space="0" w:color="auto"/>
            <w:bottom w:val="none" w:sz="0" w:space="0" w:color="auto"/>
            <w:right w:val="none" w:sz="0" w:space="0" w:color="auto"/>
          </w:divBdr>
        </w:div>
        <w:div w:id="647780233">
          <w:marLeft w:val="480"/>
          <w:marRight w:val="0"/>
          <w:marTop w:val="0"/>
          <w:marBottom w:val="0"/>
          <w:divBdr>
            <w:top w:val="none" w:sz="0" w:space="0" w:color="auto"/>
            <w:left w:val="none" w:sz="0" w:space="0" w:color="auto"/>
            <w:bottom w:val="none" w:sz="0" w:space="0" w:color="auto"/>
            <w:right w:val="none" w:sz="0" w:space="0" w:color="auto"/>
          </w:divBdr>
        </w:div>
        <w:div w:id="649166605">
          <w:marLeft w:val="480"/>
          <w:marRight w:val="0"/>
          <w:marTop w:val="0"/>
          <w:marBottom w:val="0"/>
          <w:divBdr>
            <w:top w:val="none" w:sz="0" w:space="0" w:color="auto"/>
            <w:left w:val="none" w:sz="0" w:space="0" w:color="auto"/>
            <w:bottom w:val="none" w:sz="0" w:space="0" w:color="auto"/>
            <w:right w:val="none" w:sz="0" w:space="0" w:color="auto"/>
          </w:divBdr>
        </w:div>
        <w:div w:id="661276364">
          <w:marLeft w:val="480"/>
          <w:marRight w:val="0"/>
          <w:marTop w:val="0"/>
          <w:marBottom w:val="0"/>
          <w:divBdr>
            <w:top w:val="none" w:sz="0" w:space="0" w:color="auto"/>
            <w:left w:val="none" w:sz="0" w:space="0" w:color="auto"/>
            <w:bottom w:val="none" w:sz="0" w:space="0" w:color="auto"/>
            <w:right w:val="none" w:sz="0" w:space="0" w:color="auto"/>
          </w:divBdr>
        </w:div>
        <w:div w:id="678847787">
          <w:marLeft w:val="480"/>
          <w:marRight w:val="0"/>
          <w:marTop w:val="0"/>
          <w:marBottom w:val="0"/>
          <w:divBdr>
            <w:top w:val="none" w:sz="0" w:space="0" w:color="auto"/>
            <w:left w:val="none" w:sz="0" w:space="0" w:color="auto"/>
            <w:bottom w:val="none" w:sz="0" w:space="0" w:color="auto"/>
            <w:right w:val="none" w:sz="0" w:space="0" w:color="auto"/>
          </w:divBdr>
        </w:div>
        <w:div w:id="683748056">
          <w:marLeft w:val="480"/>
          <w:marRight w:val="0"/>
          <w:marTop w:val="0"/>
          <w:marBottom w:val="0"/>
          <w:divBdr>
            <w:top w:val="none" w:sz="0" w:space="0" w:color="auto"/>
            <w:left w:val="none" w:sz="0" w:space="0" w:color="auto"/>
            <w:bottom w:val="none" w:sz="0" w:space="0" w:color="auto"/>
            <w:right w:val="none" w:sz="0" w:space="0" w:color="auto"/>
          </w:divBdr>
        </w:div>
        <w:div w:id="689064659">
          <w:marLeft w:val="480"/>
          <w:marRight w:val="0"/>
          <w:marTop w:val="0"/>
          <w:marBottom w:val="0"/>
          <w:divBdr>
            <w:top w:val="none" w:sz="0" w:space="0" w:color="auto"/>
            <w:left w:val="none" w:sz="0" w:space="0" w:color="auto"/>
            <w:bottom w:val="none" w:sz="0" w:space="0" w:color="auto"/>
            <w:right w:val="none" w:sz="0" w:space="0" w:color="auto"/>
          </w:divBdr>
        </w:div>
        <w:div w:id="690227006">
          <w:marLeft w:val="480"/>
          <w:marRight w:val="0"/>
          <w:marTop w:val="0"/>
          <w:marBottom w:val="0"/>
          <w:divBdr>
            <w:top w:val="none" w:sz="0" w:space="0" w:color="auto"/>
            <w:left w:val="none" w:sz="0" w:space="0" w:color="auto"/>
            <w:bottom w:val="none" w:sz="0" w:space="0" w:color="auto"/>
            <w:right w:val="none" w:sz="0" w:space="0" w:color="auto"/>
          </w:divBdr>
        </w:div>
        <w:div w:id="706224936">
          <w:marLeft w:val="480"/>
          <w:marRight w:val="0"/>
          <w:marTop w:val="0"/>
          <w:marBottom w:val="0"/>
          <w:divBdr>
            <w:top w:val="none" w:sz="0" w:space="0" w:color="auto"/>
            <w:left w:val="none" w:sz="0" w:space="0" w:color="auto"/>
            <w:bottom w:val="none" w:sz="0" w:space="0" w:color="auto"/>
            <w:right w:val="none" w:sz="0" w:space="0" w:color="auto"/>
          </w:divBdr>
        </w:div>
        <w:div w:id="707223566">
          <w:marLeft w:val="480"/>
          <w:marRight w:val="0"/>
          <w:marTop w:val="0"/>
          <w:marBottom w:val="0"/>
          <w:divBdr>
            <w:top w:val="none" w:sz="0" w:space="0" w:color="auto"/>
            <w:left w:val="none" w:sz="0" w:space="0" w:color="auto"/>
            <w:bottom w:val="none" w:sz="0" w:space="0" w:color="auto"/>
            <w:right w:val="none" w:sz="0" w:space="0" w:color="auto"/>
          </w:divBdr>
        </w:div>
        <w:div w:id="731074999">
          <w:marLeft w:val="480"/>
          <w:marRight w:val="0"/>
          <w:marTop w:val="0"/>
          <w:marBottom w:val="0"/>
          <w:divBdr>
            <w:top w:val="none" w:sz="0" w:space="0" w:color="auto"/>
            <w:left w:val="none" w:sz="0" w:space="0" w:color="auto"/>
            <w:bottom w:val="none" w:sz="0" w:space="0" w:color="auto"/>
            <w:right w:val="none" w:sz="0" w:space="0" w:color="auto"/>
          </w:divBdr>
        </w:div>
        <w:div w:id="731974104">
          <w:marLeft w:val="480"/>
          <w:marRight w:val="0"/>
          <w:marTop w:val="0"/>
          <w:marBottom w:val="0"/>
          <w:divBdr>
            <w:top w:val="none" w:sz="0" w:space="0" w:color="auto"/>
            <w:left w:val="none" w:sz="0" w:space="0" w:color="auto"/>
            <w:bottom w:val="none" w:sz="0" w:space="0" w:color="auto"/>
            <w:right w:val="none" w:sz="0" w:space="0" w:color="auto"/>
          </w:divBdr>
        </w:div>
        <w:div w:id="745998380">
          <w:marLeft w:val="480"/>
          <w:marRight w:val="0"/>
          <w:marTop w:val="0"/>
          <w:marBottom w:val="0"/>
          <w:divBdr>
            <w:top w:val="none" w:sz="0" w:space="0" w:color="auto"/>
            <w:left w:val="none" w:sz="0" w:space="0" w:color="auto"/>
            <w:bottom w:val="none" w:sz="0" w:space="0" w:color="auto"/>
            <w:right w:val="none" w:sz="0" w:space="0" w:color="auto"/>
          </w:divBdr>
        </w:div>
        <w:div w:id="755202019">
          <w:marLeft w:val="480"/>
          <w:marRight w:val="0"/>
          <w:marTop w:val="0"/>
          <w:marBottom w:val="0"/>
          <w:divBdr>
            <w:top w:val="none" w:sz="0" w:space="0" w:color="auto"/>
            <w:left w:val="none" w:sz="0" w:space="0" w:color="auto"/>
            <w:bottom w:val="none" w:sz="0" w:space="0" w:color="auto"/>
            <w:right w:val="none" w:sz="0" w:space="0" w:color="auto"/>
          </w:divBdr>
        </w:div>
        <w:div w:id="757286974">
          <w:marLeft w:val="480"/>
          <w:marRight w:val="0"/>
          <w:marTop w:val="0"/>
          <w:marBottom w:val="0"/>
          <w:divBdr>
            <w:top w:val="none" w:sz="0" w:space="0" w:color="auto"/>
            <w:left w:val="none" w:sz="0" w:space="0" w:color="auto"/>
            <w:bottom w:val="none" w:sz="0" w:space="0" w:color="auto"/>
            <w:right w:val="none" w:sz="0" w:space="0" w:color="auto"/>
          </w:divBdr>
        </w:div>
        <w:div w:id="757292787">
          <w:marLeft w:val="480"/>
          <w:marRight w:val="0"/>
          <w:marTop w:val="0"/>
          <w:marBottom w:val="0"/>
          <w:divBdr>
            <w:top w:val="none" w:sz="0" w:space="0" w:color="auto"/>
            <w:left w:val="none" w:sz="0" w:space="0" w:color="auto"/>
            <w:bottom w:val="none" w:sz="0" w:space="0" w:color="auto"/>
            <w:right w:val="none" w:sz="0" w:space="0" w:color="auto"/>
          </w:divBdr>
        </w:div>
        <w:div w:id="762603366">
          <w:marLeft w:val="480"/>
          <w:marRight w:val="0"/>
          <w:marTop w:val="0"/>
          <w:marBottom w:val="0"/>
          <w:divBdr>
            <w:top w:val="none" w:sz="0" w:space="0" w:color="auto"/>
            <w:left w:val="none" w:sz="0" w:space="0" w:color="auto"/>
            <w:bottom w:val="none" w:sz="0" w:space="0" w:color="auto"/>
            <w:right w:val="none" w:sz="0" w:space="0" w:color="auto"/>
          </w:divBdr>
        </w:div>
        <w:div w:id="770125941">
          <w:marLeft w:val="480"/>
          <w:marRight w:val="0"/>
          <w:marTop w:val="0"/>
          <w:marBottom w:val="0"/>
          <w:divBdr>
            <w:top w:val="none" w:sz="0" w:space="0" w:color="auto"/>
            <w:left w:val="none" w:sz="0" w:space="0" w:color="auto"/>
            <w:bottom w:val="none" w:sz="0" w:space="0" w:color="auto"/>
            <w:right w:val="none" w:sz="0" w:space="0" w:color="auto"/>
          </w:divBdr>
        </w:div>
        <w:div w:id="773790843">
          <w:marLeft w:val="480"/>
          <w:marRight w:val="0"/>
          <w:marTop w:val="0"/>
          <w:marBottom w:val="0"/>
          <w:divBdr>
            <w:top w:val="none" w:sz="0" w:space="0" w:color="auto"/>
            <w:left w:val="none" w:sz="0" w:space="0" w:color="auto"/>
            <w:bottom w:val="none" w:sz="0" w:space="0" w:color="auto"/>
            <w:right w:val="none" w:sz="0" w:space="0" w:color="auto"/>
          </w:divBdr>
        </w:div>
        <w:div w:id="789982510">
          <w:marLeft w:val="480"/>
          <w:marRight w:val="0"/>
          <w:marTop w:val="0"/>
          <w:marBottom w:val="0"/>
          <w:divBdr>
            <w:top w:val="none" w:sz="0" w:space="0" w:color="auto"/>
            <w:left w:val="none" w:sz="0" w:space="0" w:color="auto"/>
            <w:bottom w:val="none" w:sz="0" w:space="0" w:color="auto"/>
            <w:right w:val="none" w:sz="0" w:space="0" w:color="auto"/>
          </w:divBdr>
        </w:div>
        <w:div w:id="790175987">
          <w:marLeft w:val="480"/>
          <w:marRight w:val="0"/>
          <w:marTop w:val="0"/>
          <w:marBottom w:val="0"/>
          <w:divBdr>
            <w:top w:val="none" w:sz="0" w:space="0" w:color="auto"/>
            <w:left w:val="none" w:sz="0" w:space="0" w:color="auto"/>
            <w:bottom w:val="none" w:sz="0" w:space="0" w:color="auto"/>
            <w:right w:val="none" w:sz="0" w:space="0" w:color="auto"/>
          </w:divBdr>
        </w:div>
        <w:div w:id="793862616">
          <w:marLeft w:val="480"/>
          <w:marRight w:val="0"/>
          <w:marTop w:val="0"/>
          <w:marBottom w:val="0"/>
          <w:divBdr>
            <w:top w:val="none" w:sz="0" w:space="0" w:color="auto"/>
            <w:left w:val="none" w:sz="0" w:space="0" w:color="auto"/>
            <w:bottom w:val="none" w:sz="0" w:space="0" w:color="auto"/>
            <w:right w:val="none" w:sz="0" w:space="0" w:color="auto"/>
          </w:divBdr>
        </w:div>
        <w:div w:id="798299666">
          <w:marLeft w:val="480"/>
          <w:marRight w:val="0"/>
          <w:marTop w:val="0"/>
          <w:marBottom w:val="0"/>
          <w:divBdr>
            <w:top w:val="none" w:sz="0" w:space="0" w:color="auto"/>
            <w:left w:val="none" w:sz="0" w:space="0" w:color="auto"/>
            <w:bottom w:val="none" w:sz="0" w:space="0" w:color="auto"/>
            <w:right w:val="none" w:sz="0" w:space="0" w:color="auto"/>
          </w:divBdr>
        </w:div>
        <w:div w:id="807013550">
          <w:marLeft w:val="480"/>
          <w:marRight w:val="0"/>
          <w:marTop w:val="0"/>
          <w:marBottom w:val="0"/>
          <w:divBdr>
            <w:top w:val="none" w:sz="0" w:space="0" w:color="auto"/>
            <w:left w:val="none" w:sz="0" w:space="0" w:color="auto"/>
            <w:bottom w:val="none" w:sz="0" w:space="0" w:color="auto"/>
            <w:right w:val="none" w:sz="0" w:space="0" w:color="auto"/>
          </w:divBdr>
        </w:div>
        <w:div w:id="808086169">
          <w:marLeft w:val="480"/>
          <w:marRight w:val="0"/>
          <w:marTop w:val="0"/>
          <w:marBottom w:val="0"/>
          <w:divBdr>
            <w:top w:val="none" w:sz="0" w:space="0" w:color="auto"/>
            <w:left w:val="none" w:sz="0" w:space="0" w:color="auto"/>
            <w:bottom w:val="none" w:sz="0" w:space="0" w:color="auto"/>
            <w:right w:val="none" w:sz="0" w:space="0" w:color="auto"/>
          </w:divBdr>
        </w:div>
        <w:div w:id="809590685">
          <w:marLeft w:val="480"/>
          <w:marRight w:val="0"/>
          <w:marTop w:val="0"/>
          <w:marBottom w:val="0"/>
          <w:divBdr>
            <w:top w:val="none" w:sz="0" w:space="0" w:color="auto"/>
            <w:left w:val="none" w:sz="0" w:space="0" w:color="auto"/>
            <w:bottom w:val="none" w:sz="0" w:space="0" w:color="auto"/>
            <w:right w:val="none" w:sz="0" w:space="0" w:color="auto"/>
          </w:divBdr>
        </w:div>
        <w:div w:id="812255351">
          <w:marLeft w:val="480"/>
          <w:marRight w:val="0"/>
          <w:marTop w:val="0"/>
          <w:marBottom w:val="0"/>
          <w:divBdr>
            <w:top w:val="none" w:sz="0" w:space="0" w:color="auto"/>
            <w:left w:val="none" w:sz="0" w:space="0" w:color="auto"/>
            <w:bottom w:val="none" w:sz="0" w:space="0" w:color="auto"/>
            <w:right w:val="none" w:sz="0" w:space="0" w:color="auto"/>
          </w:divBdr>
        </w:div>
        <w:div w:id="823203531">
          <w:marLeft w:val="480"/>
          <w:marRight w:val="0"/>
          <w:marTop w:val="0"/>
          <w:marBottom w:val="0"/>
          <w:divBdr>
            <w:top w:val="none" w:sz="0" w:space="0" w:color="auto"/>
            <w:left w:val="none" w:sz="0" w:space="0" w:color="auto"/>
            <w:bottom w:val="none" w:sz="0" w:space="0" w:color="auto"/>
            <w:right w:val="none" w:sz="0" w:space="0" w:color="auto"/>
          </w:divBdr>
        </w:div>
        <w:div w:id="832572683">
          <w:marLeft w:val="480"/>
          <w:marRight w:val="0"/>
          <w:marTop w:val="0"/>
          <w:marBottom w:val="0"/>
          <w:divBdr>
            <w:top w:val="none" w:sz="0" w:space="0" w:color="auto"/>
            <w:left w:val="none" w:sz="0" w:space="0" w:color="auto"/>
            <w:bottom w:val="none" w:sz="0" w:space="0" w:color="auto"/>
            <w:right w:val="none" w:sz="0" w:space="0" w:color="auto"/>
          </w:divBdr>
        </w:div>
        <w:div w:id="840042399">
          <w:marLeft w:val="480"/>
          <w:marRight w:val="0"/>
          <w:marTop w:val="0"/>
          <w:marBottom w:val="0"/>
          <w:divBdr>
            <w:top w:val="none" w:sz="0" w:space="0" w:color="auto"/>
            <w:left w:val="none" w:sz="0" w:space="0" w:color="auto"/>
            <w:bottom w:val="none" w:sz="0" w:space="0" w:color="auto"/>
            <w:right w:val="none" w:sz="0" w:space="0" w:color="auto"/>
          </w:divBdr>
        </w:div>
        <w:div w:id="846939574">
          <w:marLeft w:val="480"/>
          <w:marRight w:val="0"/>
          <w:marTop w:val="0"/>
          <w:marBottom w:val="0"/>
          <w:divBdr>
            <w:top w:val="none" w:sz="0" w:space="0" w:color="auto"/>
            <w:left w:val="none" w:sz="0" w:space="0" w:color="auto"/>
            <w:bottom w:val="none" w:sz="0" w:space="0" w:color="auto"/>
            <w:right w:val="none" w:sz="0" w:space="0" w:color="auto"/>
          </w:divBdr>
        </w:div>
        <w:div w:id="862866588">
          <w:marLeft w:val="480"/>
          <w:marRight w:val="0"/>
          <w:marTop w:val="0"/>
          <w:marBottom w:val="0"/>
          <w:divBdr>
            <w:top w:val="none" w:sz="0" w:space="0" w:color="auto"/>
            <w:left w:val="none" w:sz="0" w:space="0" w:color="auto"/>
            <w:bottom w:val="none" w:sz="0" w:space="0" w:color="auto"/>
            <w:right w:val="none" w:sz="0" w:space="0" w:color="auto"/>
          </w:divBdr>
        </w:div>
        <w:div w:id="864367982">
          <w:marLeft w:val="480"/>
          <w:marRight w:val="0"/>
          <w:marTop w:val="0"/>
          <w:marBottom w:val="0"/>
          <w:divBdr>
            <w:top w:val="none" w:sz="0" w:space="0" w:color="auto"/>
            <w:left w:val="none" w:sz="0" w:space="0" w:color="auto"/>
            <w:bottom w:val="none" w:sz="0" w:space="0" w:color="auto"/>
            <w:right w:val="none" w:sz="0" w:space="0" w:color="auto"/>
          </w:divBdr>
        </w:div>
        <w:div w:id="873813592">
          <w:marLeft w:val="480"/>
          <w:marRight w:val="0"/>
          <w:marTop w:val="0"/>
          <w:marBottom w:val="0"/>
          <w:divBdr>
            <w:top w:val="none" w:sz="0" w:space="0" w:color="auto"/>
            <w:left w:val="none" w:sz="0" w:space="0" w:color="auto"/>
            <w:bottom w:val="none" w:sz="0" w:space="0" w:color="auto"/>
            <w:right w:val="none" w:sz="0" w:space="0" w:color="auto"/>
          </w:divBdr>
        </w:div>
        <w:div w:id="874540906">
          <w:marLeft w:val="480"/>
          <w:marRight w:val="0"/>
          <w:marTop w:val="0"/>
          <w:marBottom w:val="0"/>
          <w:divBdr>
            <w:top w:val="none" w:sz="0" w:space="0" w:color="auto"/>
            <w:left w:val="none" w:sz="0" w:space="0" w:color="auto"/>
            <w:bottom w:val="none" w:sz="0" w:space="0" w:color="auto"/>
            <w:right w:val="none" w:sz="0" w:space="0" w:color="auto"/>
          </w:divBdr>
        </w:div>
        <w:div w:id="892890804">
          <w:marLeft w:val="480"/>
          <w:marRight w:val="0"/>
          <w:marTop w:val="0"/>
          <w:marBottom w:val="0"/>
          <w:divBdr>
            <w:top w:val="none" w:sz="0" w:space="0" w:color="auto"/>
            <w:left w:val="none" w:sz="0" w:space="0" w:color="auto"/>
            <w:bottom w:val="none" w:sz="0" w:space="0" w:color="auto"/>
            <w:right w:val="none" w:sz="0" w:space="0" w:color="auto"/>
          </w:divBdr>
        </w:div>
        <w:div w:id="896822944">
          <w:marLeft w:val="480"/>
          <w:marRight w:val="0"/>
          <w:marTop w:val="0"/>
          <w:marBottom w:val="0"/>
          <w:divBdr>
            <w:top w:val="none" w:sz="0" w:space="0" w:color="auto"/>
            <w:left w:val="none" w:sz="0" w:space="0" w:color="auto"/>
            <w:bottom w:val="none" w:sz="0" w:space="0" w:color="auto"/>
            <w:right w:val="none" w:sz="0" w:space="0" w:color="auto"/>
          </w:divBdr>
        </w:div>
        <w:div w:id="897789054">
          <w:marLeft w:val="480"/>
          <w:marRight w:val="0"/>
          <w:marTop w:val="0"/>
          <w:marBottom w:val="0"/>
          <w:divBdr>
            <w:top w:val="none" w:sz="0" w:space="0" w:color="auto"/>
            <w:left w:val="none" w:sz="0" w:space="0" w:color="auto"/>
            <w:bottom w:val="none" w:sz="0" w:space="0" w:color="auto"/>
            <w:right w:val="none" w:sz="0" w:space="0" w:color="auto"/>
          </w:divBdr>
        </w:div>
        <w:div w:id="899680648">
          <w:marLeft w:val="480"/>
          <w:marRight w:val="0"/>
          <w:marTop w:val="0"/>
          <w:marBottom w:val="0"/>
          <w:divBdr>
            <w:top w:val="none" w:sz="0" w:space="0" w:color="auto"/>
            <w:left w:val="none" w:sz="0" w:space="0" w:color="auto"/>
            <w:bottom w:val="none" w:sz="0" w:space="0" w:color="auto"/>
            <w:right w:val="none" w:sz="0" w:space="0" w:color="auto"/>
          </w:divBdr>
        </w:div>
        <w:div w:id="902368945">
          <w:marLeft w:val="480"/>
          <w:marRight w:val="0"/>
          <w:marTop w:val="0"/>
          <w:marBottom w:val="0"/>
          <w:divBdr>
            <w:top w:val="none" w:sz="0" w:space="0" w:color="auto"/>
            <w:left w:val="none" w:sz="0" w:space="0" w:color="auto"/>
            <w:bottom w:val="none" w:sz="0" w:space="0" w:color="auto"/>
            <w:right w:val="none" w:sz="0" w:space="0" w:color="auto"/>
          </w:divBdr>
        </w:div>
        <w:div w:id="903876161">
          <w:marLeft w:val="480"/>
          <w:marRight w:val="0"/>
          <w:marTop w:val="0"/>
          <w:marBottom w:val="0"/>
          <w:divBdr>
            <w:top w:val="none" w:sz="0" w:space="0" w:color="auto"/>
            <w:left w:val="none" w:sz="0" w:space="0" w:color="auto"/>
            <w:bottom w:val="none" w:sz="0" w:space="0" w:color="auto"/>
            <w:right w:val="none" w:sz="0" w:space="0" w:color="auto"/>
          </w:divBdr>
        </w:div>
        <w:div w:id="910966840">
          <w:marLeft w:val="480"/>
          <w:marRight w:val="0"/>
          <w:marTop w:val="0"/>
          <w:marBottom w:val="0"/>
          <w:divBdr>
            <w:top w:val="none" w:sz="0" w:space="0" w:color="auto"/>
            <w:left w:val="none" w:sz="0" w:space="0" w:color="auto"/>
            <w:bottom w:val="none" w:sz="0" w:space="0" w:color="auto"/>
            <w:right w:val="none" w:sz="0" w:space="0" w:color="auto"/>
          </w:divBdr>
        </w:div>
        <w:div w:id="919558891">
          <w:marLeft w:val="480"/>
          <w:marRight w:val="0"/>
          <w:marTop w:val="0"/>
          <w:marBottom w:val="0"/>
          <w:divBdr>
            <w:top w:val="none" w:sz="0" w:space="0" w:color="auto"/>
            <w:left w:val="none" w:sz="0" w:space="0" w:color="auto"/>
            <w:bottom w:val="none" w:sz="0" w:space="0" w:color="auto"/>
            <w:right w:val="none" w:sz="0" w:space="0" w:color="auto"/>
          </w:divBdr>
        </w:div>
        <w:div w:id="924993222">
          <w:marLeft w:val="480"/>
          <w:marRight w:val="0"/>
          <w:marTop w:val="0"/>
          <w:marBottom w:val="0"/>
          <w:divBdr>
            <w:top w:val="none" w:sz="0" w:space="0" w:color="auto"/>
            <w:left w:val="none" w:sz="0" w:space="0" w:color="auto"/>
            <w:bottom w:val="none" w:sz="0" w:space="0" w:color="auto"/>
            <w:right w:val="none" w:sz="0" w:space="0" w:color="auto"/>
          </w:divBdr>
        </w:div>
        <w:div w:id="928738050">
          <w:marLeft w:val="480"/>
          <w:marRight w:val="0"/>
          <w:marTop w:val="0"/>
          <w:marBottom w:val="0"/>
          <w:divBdr>
            <w:top w:val="none" w:sz="0" w:space="0" w:color="auto"/>
            <w:left w:val="none" w:sz="0" w:space="0" w:color="auto"/>
            <w:bottom w:val="none" w:sz="0" w:space="0" w:color="auto"/>
            <w:right w:val="none" w:sz="0" w:space="0" w:color="auto"/>
          </w:divBdr>
        </w:div>
        <w:div w:id="931935169">
          <w:marLeft w:val="480"/>
          <w:marRight w:val="0"/>
          <w:marTop w:val="0"/>
          <w:marBottom w:val="0"/>
          <w:divBdr>
            <w:top w:val="none" w:sz="0" w:space="0" w:color="auto"/>
            <w:left w:val="none" w:sz="0" w:space="0" w:color="auto"/>
            <w:bottom w:val="none" w:sz="0" w:space="0" w:color="auto"/>
            <w:right w:val="none" w:sz="0" w:space="0" w:color="auto"/>
          </w:divBdr>
        </w:div>
        <w:div w:id="942808363">
          <w:marLeft w:val="480"/>
          <w:marRight w:val="0"/>
          <w:marTop w:val="0"/>
          <w:marBottom w:val="0"/>
          <w:divBdr>
            <w:top w:val="none" w:sz="0" w:space="0" w:color="auto"/>
            <w:left w:val="none" w:sz="0" w:space="0" w:color="auto"/>
            <w:bottom w:val="none" w:sz="0" w:space="0" w:color="auto"/>
            <w:right w:val="none" w:sz="0" w:space="0" w:color="auto"/>
          </w:divBdr>
        </w:div>
        <w:div w:id="944116188">
          <w:marLeft w:val="480"/>
          <w:marRight w:val="0"/>
          <w:marTop w:val="0"/>
          <w:marBottom w:val="0"/>
          <w:divBdr>
            <w:top w:val="none" w:sz="0" w:space="0" w:color="auto"/>
            <w:left w:val="none" w:sz="0" w:space="0" w:color="auto"/>
            <w:bottom w:val="none" w:sz="0" w:space="0" w:color="auto"/>
            <w:right w:val="none" w:sz="0" w:space="0" w:color="auto"/>
          </w:divBdr>
        </w:div>
        <w:div w:id="951860605">
          <w:marLeft w:val="480"/>
          <w:marRight w:val="0"/>
          <w:marTop w:val="0"/>
          <w:marBottom w:val="0"/>
          <w:divBdr>
            <w:top w:val="none" w:sz="0" w:space="0" w:color="auto"/>
            <w:left w:val="none" w:sz="0" w:space="0" w:color="auto"/>
            <w:bottom w:val="none" w:sz="0" w:space="0" w:color="auto"/>
            <w:right w:val="none" w:sz="0" w:space="0" w:color="auto"/>
          </w:divBdr>
        </w:div>
        <w:div w:id="960571357">
          <w:marLeft w:val="480"/>
          <w:marRight w:val="0"/>
          <w:marTop w:val="0"/>
          <w:marBottom w:val="0"/>
          <w:divBdr>
            <w:top w:val="none" w:sz="0" w:space="0" w:color="auto"/>
            <w:left w:val="none" w:sz="0" w:space="0" w:color="auto"/>
            <w:bottom w:val="none" w:sz="0" w:space="0" w:color="auto"/>
            <w:right w:val="none" w:sz="0" w:space="0" w:color="auto"/>
          </w:divBdr>
        </w:div>
        <w:div w:id="963272203">
          <w:marLeft w:val="480"/>
          <w:marRight w:val="0"/>
          <w:marTop w:val="0"/>
          <w:marBottom w:val="0"/>
          <w:divBdr>
            <w:top w:val="none" w:sz="0" w:space="0" w:color="auto"/>
            <w:left w:val="none" w:sz="0" w:space="0" w:color="auto"/>
            <w:bottom w:val="none" w:sz="0" w:space="0" w:color="auto"/>
            <w:right w:val="none" w:sz="0" w:space="0" w:color="auto"/>
          </w:divBdr>
        </w:div>
        <w:div w:id="967585655">
          <w:marLeft w:val="480"/>
          <w:marRight w:val="0"/>
          <w:marTop w:val="0"/>
          <w:marBottom w:val="0"/>
          <w:divBdr>
            <w:top w:val="none" w:sz="0" w:space="0" w:color="auto"/>
            <w:left w:val="none" w:sz="0" w:space="0" w:color="auto"/>
            <w:bottom w:val="none" w:sz="0" w:space="0" w:color="auto"/>
            <w:right w:val="none" w:sz="0" w:space="0" w:color="auto"/>
          </w:divBdr>
        </w:div>
        <w:div w:id="969016921">
          <w:marLeft w:val="480"/>
          <w:marRight w:val="0"/>
          <w:marTop w:val="0"/>
          <w:marBottom w:val="0"/>
          <w:divBdr>
            <w:top w:val="none" w:sz="0" w:space="0" w:color="auto"/>
            <w:left w:val="none" w:sz="0" w:space="0" w:color="auto"/>
            <w:bottom w:val="none" w:sz="0" w:space="0" w:color="auto"/>
            <w:right w:val="none" w:sz="0" w:space="0" w:color="auto"/>
          </w:divBdr>
        </w:div>
        <w:div w:id="985553190">
          <w:marLeft w:val="480"/>
          <w:marRight w:val="0"/>
          <w:marTop w:val="0"/>
          <w:marBottom w:val="0"/>
          <w:divBdr>
            <w:top w:val="none" w:sz="0" w:space="0" w:color="auto"/>
            <w:left w:val="none" w:sz="0" w:space="0" w:color="auto"/>
            <w:bottom w:val="none" w:sz="0" w:space="0" w:color="auto"/>
            <w:right w:val="none" w:sz="0" w:space="0" w:color="auto"/>
          </w:divBdr>
        </w:div>
        <w:div w:id="991757416">
          <w:marLeft w:val="480"/>
          <w:marRight w:val="0"/>
          <w:marTop w:val="0"/>
          <w:marBottom w:val="0"/>
          <w:divBdr>
            <w:top w:val="none" w:sz="0" w:space="0" w:color="auto"/>
            <w:left w:val="none" w:sz="0" w:space="0" w:color="auto"/>
            <w:bottom w:val="none" w:sz="0" w:space="0" w:color="auto"/>
            <w:right w:val="none" w:sz="0" w:space="0" w:color="auto"/>
          </w:divBdr>
        </w:div>
        <w:div w:id="1004548400">
          <w:marLeft w:val="480"/>
          <w:marRight w:val="0"/>
          <w:marTop w:val="0"/>
          <w:marBottom w:val="0"/>
          <w:divBdr>
            <w:top w:val="none" w:sz="0" w:space="0" w:color="auto"/>
            <w:left w:val="none" w:sz="0" w:space="0" w:color="auto"/>
            <w:bottom w:val="none" w:sz="0" w:space="0" w:color="auto"/>
            <w:right w:val="none" w:sz="0" w:space="0" w:color="auto"/>
          </w:divBdr>
        </w:div>
        <w:div w:id="1007174581">
          <w:marLeft w:val="480"/>
          <w:marRight w:val="0"/>
          <w:marTop w:val="0"/>
          <w:marBottom w:val="0"/>
          <w:divBdr>
            <w:top w:val="none" w:sz="0" w:space="0" w:color="auto"/>
            <w:left w:val="none" w:sz="0" w:space="0" w:color="auto"/>
            <w:bottom w:val="none" w:sz="0" w:space="0" w:color="auto"/>
            <w:right w:val="none" w:sz="0" w:space="0" w:color="auto"/>
          </w:divBdr>
        </w:div>
        <w:div w:id="1009219116">
          <w:marLeft w:val="480"/>
          <w:marRight w:val="0"/>
          <w:marTop w:val="0"/>
          <w:marBottom w:val="0"/>
          <w:divBdr>
            <w:top w:val="none" w:sz="0" w:space="0" w:color="auto"/>
            <w:left w:val="none" w:sz="0" w:space="0" w:color="auto"/>
            <w:bottom w:val="none" w:sz="0" w:space="0" w:color="auto"/>
            <w:right w:val="none" w:sz="0" w:space="0" w:color="auto"/>
          </w:divBdr>
        </w:div>
        <w:div w:id="1009522568">
          <w:marLeft w:val="480"/>
          <w:marRight w:val="0"/>
          <w:marTop w:val="0"/>
          <w:marBottom w:val="0"/>
          <w:divBdr>
            <w:top w:val="none" w:sz="0" w:space="0" w:color="auto"/>
            <w:left w:val="none" w:sz="0" w:space="0" w:color="auto"/>
            <w:bottom w:val="none" w:sz="0" w:space="0" w:color="auto"/>
            <w:right w:val="none" w:sz="0" w:space="0" w:color="auto"/>
          </w:divBdr>
        </w:div>
        <w:div w:id="1021667980">
          <w:marLeft w:val="480"/>
          <w:marRight w:val="0"/>
          <w:marTop w:val="0"/>
          <w:marBottom w:val="0"/>
          <w:divBdr>
            <w:top w:val="none" w:sz="0" w:space="0" w:color="auto"/>
            <w:left w:val="none" w:sz="0" w:space="0" w:color="auto"/>
            <w:bottom w:val="none" w:sz="0" w:space="0" w:color="auto"/>
            <w:right w:val="none" w:sz="0" w:space="0" w:color="auto"/>
          </w:divBdr>
        </w:div>
        <w:div w:id="1027872340">
          <w:marLeft w:val="480"/>
          <w:marRight w:val="0"/>
          <w:marTop w:val="0"/>
          <w:marBottom w:val="0"/>
          <w:divBdr>
            <w:top w:val="none" w:sz="0" w:space="0" w:color="auto"/>
            <w:left w:val="none" w:sz="0" w:space="0" w:color="auto"/>
            <w:bottom w:val="none" w:sz="0" w:space="0" w:color="auto"/>
            <w:right w:val="none" w:sz="0" w:space="0" w:color="auto"/>
          </w:divBdr>
        </w:div>
        <w:div w:id="1034188835">
          <w:marLeft w:val="480"/>
          <w:marRight w:val="0"/>
          <w:marTop w:val="0"/>
          <w:marBottom w:val="0"/>
          <w:divBdr>
            <w:top w:val="none" w:sz="0" w:space="0" w:color="auto"/>
            <w:left w:val="none" w:sz="0" w:space="0" w:color="auto"/>
            <w:bottom w:val="none" w:sz="0" w:space="0" w:color="auto"/>
            <w:right w:val="none" w:sz="0" w:space="0" w:color="auto"/>
          </w:divBdr>
        </w:div>
        <w:div w:id="1046683979">
          <w:marLeft w:val="480"/>
          <w:marRight w:val="0"/>
          <w:marTop w:val="0"/>
          <w:marBottom w:val="0"/>
          <w:divBdr>
            <w:top w:val="none" w:sz="0" w:space="0" w:color="auto"/>
            <w:left w:val="none" w:sz="0" w:space="0" w:color="auto"/>
            <w:bottom w:val="none" w:sz="0" w:space="0" w:color="auto"/>
            <w:right w:val="none" w:sz="0" w:space="0" w:color="auto"/>
          </w:divBdr>
        </w:div>
        <w:div w:id="1050762787">
          <w:marLeft w:val="480"/>
          <w:marRight w:val="0"/>
          <w:marTop w:val="0"/>
          <w:marBottom w:val="0"/>
          <w:divBdr>
            <w:top w:val="none" w:sz="0" w:space="0" w:color="auto"/>
            <w:left w:val="none" w:sz="0" w:space="0" w:color="auto"/>
            <w:bottom w:val="none" w:sz="0" w:space="0" w:color="auto"/>
            <w:right w:val="none" w:sz="0" w:space="0" w:color="auto"/>
          </w:divBdr>
        </w:div>
        <w:div w:id="1066800686">
          <w:marLeft w:val="480"/>
          <w:marRight w:val="0"/>
          <w:marTop w:val="0"/>
          <w:marBottom w:val="0"/>
          <w:divBdr>
            <w:top w:val="none" w:sz="0" w:space="0" w:color="auto"/>
            <w:left w:val="none" w:sz="0" w:space="0" w:color="auto"/>
            <w:bottom w:val="none" w:sz="0" w:space="0" w:color="auto"/>
            <w:right w:val="none" w:sz="0" w:space="0" w:color="auto"/>
          </w:divBdr>
        </w:div>
        <w:div w:id="1070496026">
          <w:marLeft w:val="480"/>
          <w:marRight w:val="0"/>
          <w:marTop w:val="0"/>
          <w:marBottom w:val="0"/>
          <w:divBdr>
            <w:top w:val="none" w:sz="0" w:space="0" w:color="auto"/>
            <w:left w:val="none" w:sz="0" w:space="0" w:color="auto"/>
            <w:bottom w:val="none" w:sz="0" w:space="0" w:color="auto"/>
            <w:right w:val="none" w:sz="0" w:space="0" w:color="auto"/>
          </w:divBdr>
        </w:div>
        <w:div w:id="1077289827">
          <w:marLeft w:val="480"/>
          <w:marRight w:val="0"/>
          <w:marTop w:val="0"/>
          <w:marBottom w:val="0"/>
          <w:divBdr>
            <w:top w:val="none" w:sz="0" w:space="0" w:color="auto"/>
            <w:left w:val="none" w:sz="0" w:space="0" w:color="auto"/>
            <w:bottom w:val="none" w:sz="0" w:space="0" w:color="auto"/>
            <w:right w:val="none" w:sz="0" w:space="0" w:color="auto"/>
          </w:divBdr>
        </w:div>
        <w:div w:id="1082488803">
          <w:marLeft w:val="480"/>
          <w:marRight w:val="0"/>
          <w:marTop w:val="0"/>
          <w:marBottom w:val="0"/>
          <w:divBdr>
            <w:top w:val="none" w:sz="0" w:space="0" w:color="auto"/>
            <w:left w:val="none" w:sz="0" w:space="0" w:color="auto"/>
            <w:bottom w:val="none" w:sz="0" w:space="0" w:color="auto"/>
            <w:right w:val="none" w:sz="0" w:space="0" w:color="auto"/>
          </w:divBdr>
        </w:div>
        <w:div w:id="1087845841">
          <w:marLeft w:val="480"/>
          <w:marRight w:val="0"/>
          <w:marTop w:val="0"/>
          <w:marBottom w:val="0"/>
          <w:divBdr>
            <w:top w:val="none" w:sz="0" w:space="0" w:color="auto"/>
            <w:left w:val="none" w:sz="0" w:space="0" w:color="auto"/>
            <w:bottom w:val="none" w:sz="0" w:space="0" w:color="auto"/>
            <w:right w:val="none" w:sz="0" w:space="0" w:color="auto"/>
          </w:divBdr>
        </w:div>
        <w:div w:id="1090471332">
          <w:marLeft w:val="480"/>
          <w:marRight w:val="0"/>
          <w:marTop w:val="0"/>
          <w:marBottom w:val="0"/>
          <w:divBdr>
            <w:top w:val="none" w:sz="0" w:space="0" w:color="auto"/>
            <w:left w:val="none" w:sz="0" w:space="0" w:color="auto"/>
            <w:bottom w:val="none" w:sz="0" w:space="0" w:color="auto"/>
            <w:right w:val="none" w:sz="0" w:space="0" w:color="auto"/>
          </w:divBdr>
        </w:div>
        <w:div w:id="1104228779">
          <w:marLeft w:val="480"/>
          <w:marRight w:val="0"/>
          <w:marTop w:val="0"/>
          <w:marBottom w:val="0"/>
          <w:divBdr>
            <w:top w:val="none" w:sz="0" w:space="0" w:color="auto"/>
            <w:left w:val="none" w:sz="0" w:space="0" w:color="auto"/>
            <w:bottom w:val="none" w:sz="0" w:space="0" w:color="auto"/>
            <w:right w:val="none" w:sz="0" w:space="0" w:color="auto"/>
          </w:divBdr>
        </w:div>
        <w:div w:id="1129280933">
          <w:marLeft w:val="480"/>
          <w:marRight w:val="0"/>
          <w:marTop w:val="0"/>
          <w:marBottom w:val="0"/>
          <w:divBdr>
            <w:top w:val="none" w:sz="0" w:space="0" w:color="auto"/>
            <w:left w:val="none" w:sz="0" w:space="0" w:color="auto"/>
            <w:bottom w:val="none" w:sz="0" w:space="0" w:color="auto"/>
            <w:right w:val="none" w:sz="0" w:space="0" w:color="auto"/>
          </w:divBdr>
        </w:div>
        <w:div w:id="1136492142">
          <w:marLeft w:val="480"/>
          <w:marRight w:val="0"/>
          <w:marTop w:val="0"/>
          <w:marBottom w:val="0"/>
          <w:divBdr>
            <w:top w:val="none" w:sz="0" w:space="0" w:color="auto"/>
            <w:left w:val="none" w:sz="0" w:space="0" w:color="auto"/>
            <w:bottom w:val="none" w:sz="0" w:space="0" w:color="auto"/>
            <w:right w:val="none" w:sz="0" w:space="0" w:color="auto"/>
          </w:divBdr>
        </w:div>
        <w:div w:id="1136685645">
          <w:marLeft w:val="480"/>
          <w:marRight w:val="0"/>
          <w:marTop w:val="0"/>
          <w:marBottom w:val="0"/>
          <w:divBdr>
            <w:top w:val="none" w:sz="0" w:space="0" w:color="auto"/>
            <w:left w:val="none" w:sz="0" w:space="0" w:color="auto"/>
            <w:bottom w:val="none" w:sz="0" w:space="0" w:color="auto"/>
            <w:right w:val="none" w:sz="0" w:space="0" w:color="auto"/>
          </w:divBdr>
        </w:div>
        <w:div w:id="1137649236">
          <w:marLeft w:val="480"/>
          <w:marRight w:val="0"/>
          <w:marTop w:val="0"/>
          <w:marBottom w:val="0"/>
          <w:divBdr>
            <w:top w:val="none" w:sz="0" w:space="0" w:color="auto"/>
            <w:left w:val="none" w:sz="0" w:space="0" w:color="auto"/>
            <w:bottom w:val="none" w:sz="0" w:space="0" w:color="auto"/>
            <w:right w:val="none" w:sz="0" w:space="0" w:color="auto"/>
          </w:divBdr>
        </w:div>
        <w:div w:id="1155759170">
          <w:marLeft w:val="480"/>
          <w:marRight w:val="0"/>
          <w:marTop w:val="0"/>
          <w:marBottom w:val="0"/>
          <w:divBdr>
            <w:top w:val="none" w:sz="0" w:space="0" w:color="auto"/>
            <w:left w:val="none" w:sz="0" w:space="0" w:color="auto"/>
            <w:bottom w:val="none" w:sz="0" w:space="0" w:color="auto"/>
            <w:right w:val="none" w:sz="0" w:space="0" w:color="auto"/>
          </w:divBdr>
        </w:div>
        <w:div w:id="1159079518">
          <w:marLeft w:val="480"/>
          <w:marRight w:val="0"/>
          <w:marTop w:val="0"/>
          <w:marBottom w:val="0"/>
          <w:divBdr>
            <w:top w:val="none" w:sz="0" w:space="0" w:color="auto"/>
            <w:left w:val="none" w:sz="0" w:space="0" w:color="auto"/>
            <w:bottom w:val="none" w:sz="0" w:space="0" w:color="auto"/>
            <w:right w:val="none" w:sz="0" w:space="0" w:color="auto"/>
          </w:divBdr>
        </w:div>
        <w:div w:id="1160003514">
          <w:marLeft w:val="480"/>
          <w:marRight w:val="0"/>
          <w:marTop w:val="0"/>
          <w:marBottom w:val="0"/>
          <w:divBdr>
            <w:top w:val="none" w:sz="0" w:space="0" w:color="auto"/>
            <w:left w:val="none" w:sz="0" w:space="0" w:color="auto"/>
            <w:bottom w:val="none" w:sz="0" w:space="0" w:color="auto"/>
            <w:right w:val="none" w:sz="0" w:space="0" w:color="auto"/>
          </w:divBdr>
        </w:div>
        <w:div w:id="1174030334">
          <w:marLeft w:val="480"/>
          <w:marRight w:val="0"/>
          <w:marTop w:val="0"/>
          <w:marBottom w:val="0"/>
          <w:divBdr>
            <w:top w:val="none" w:sz="0" w:space="0" w:color="auto"/>
            <w:left w:val="none" w:sz="0" w:space="0" w:color="auto"/>
            <w:bottom w:val="none" w:sz="0" w:space="0" w:color="auto"/>
            <w:right w:val="none" w:sz="0" w:space="0" w:color="auto"/>
          </w:divBdr>
        </w:div>
        <w:div w:id="1181434219">
          <w:marLeft w:val="480"/>
          <w:marRight w:val="0"/>
          <w:marTop w:val="0"/>
          <w:marBottom w:val="0"/>
          <w:divBdr>
            <w:top w:val="none" w:sz="0" w:space="0" w:color="auto"/>
            <w:left w:val="none" w:sz="0" w:space="0" w:color="auto"/>
            <w:bottom w:val="none" w:sz="0" w:space="0" w:color="auto"/>
            <w:right w:val="none" w:sz="0" w:space="0" w:color="auto"/>
          </w:divBdr>
        </w:div>
        <w:div w:id="1182742330">
          <w:marLeft w:val="480"/>
          <w:marRight w:val="0"/>
          <w:marTop w:val="0"/>
          <w:marBottom w:val="0"/>
          <w:divBdr>
            <w:top w:val="none" w:sz="0" w:space="0" w:color="auto"/>
            <w:left w:val="none" w:sz="0" w:space="0" w:color="auto"/>
            <w:bottom w:val="none" w:sz="0" w:space="0" w:color="auto"/>
            <w:right w:val="none" w:sz="0" w:space="0" w:color="auto"/>
          </w:divBdr>
        </w:div>
        <w:div w:id="1209688424">
          <w:marLeft w:val="480"/>
          <w:marRight w:val="0"/>
          <w:marTop w:val="0"/>
          <w:marBottom w:val="0"/>
          <w:divBdr>
            <w:top w:val="none" w:sz="0" w:space="0" w:color="auto"/>
            <w:left w:val="none" w:sz="0" w:space="0" w:color="auto"/>
            <w:bottom w:val="none" w:sz="0" w:space="0" w:color="auto"/>
            <w:right w:val="none" w:sz="0" w:space="0" w:color="auto"/>
          </w:divBdr>
        </w:div>
        <w:div w:id="1218007461">
          <w:marLeft w:val="480"/>
          <w:marRight w:val="0"/>
          <w:marTop w:val="0"/>
          <w:marBottom w:val="0"/>
          <w:divBdr>
            <w:top w:val="none" w:sz="0" w:space="0" w:color="auto"/>
            <w:left w:val="none" w:sz="0" w:space="0" w:color="auto"/>
            <w:bottom w:val="none" w:sz="0" w:space="0" w:color="auto"/>
            <w:right w:val="none" w:sz="0" w:space="0" w:color="auto"/>
          </w:divBdr>
        </w:div>
        <w:div w:id="1225220642">
          <w:marLeft w:val="480"/>
          <w:marRight w:val="0"/>
          <w:marTop w:val="0"/>
          <w:marBottom w:val="0"/>
          <w:divBdr>
            <w:top w:val="none" w:sz="0" w:space="0" w:color="auto"/>
            <w:left w:val="none" w:sz="0" w:space="0" w:color="auto"/>
            <w:bottom w:val="none" w:sz="0" w:space="0" w:color="auto"/>
            <w:right w:val="none" w:sz="0" w:space="0" w:color="auto"/>
          </w:divBdr>
        </w:div>
        <w:div w:id="1228765826">
          <w:marLeft w:val="480"/>
          <w:marRight w:val="0"/>
          <w:marTop w:val="0"/>
          <w:marBottom w:val="0"/>
          <w:divBdr>
            <w:top w:val="none" w:sz="0" w:space="0" w:color="auto"/>
            <w:left w:val="none" w:sz="0" w:space="0" w:color="auto"/>
            <w:bottom w:val="none" w:sz="0" w:space="0" w:color="auto"/>
            <w:right w:val="none" w:sz="0" w:space="0" w:color="auto"/>
          </w:divBdr>
        </w:div>
        <w:div w:id="1232543374">
          <w:marLeft w:val="480"/>
          <w:marRight w:val="0"/>
          <w:marTop w:val="0"/>
          <w:marBottom w:val="0"/>
          <w:divBdr>
            <w:top w:val="none" w:sz="0" w:space="0" w:color="auto"/>
            <w:left w:val="none" w:sz="0" w:space="0" w:color="auto"/>
            <w:bottom w:val="none" w:sz="0" w:space="0" w:color="auto"/>
            <w:right w:val="none" w:sz="0" w:space="0" w:color="auto"/>
          </w:divBdr>
        </w:div>
        <w:div w:id="1232741336">
          <w:marLeft w:val="480"/>
          <w:marRight w:val="0"/>
          <w:marTop w:val="0"/>
          <w:marBottom w:val="0"/>
          <w:divBdr>
            <w:top w:val="none" w:sz="0" w:space="0" w:color="auto"/>
            <w:left w:val="none" w:sz="0" w:space="0" w:color="auto"/>
            <w:bottom w:val="none" w:sz="0" w:space="0" w:color="auto"/>
            <w:right w:val="none" w:sz="0" w:space="0" w:color="auto"/>
          </w:divBdr>
        </w:div>
        <w:div w:id="1242790678">
          <w:marLeft w:val="480"/>
          <w:marRight w:val="0"/>
          <w:marTop w:val="0"/>
          <w:marBottom w:val="0"/>
          <w:divBdr>
            <w:top w:val="none" w:sz="0" w:space="0" w:color="auto"/>
            <w:left w:val="none" w:sz="0" w:space="0" w:color="auto"/>
            <w:bottom w:val="none" w:sz="0" w:space="0" w:color="auto"/>
            <w:right w:val="none" w:sz="0" w:space="0" w:color="auto"/>
          </w:divBdr>
        </w:div>
        <w:div w:id="1260020943">
          <w:marLeft w:val="480"/>
          <w:marRight w:val="0"/>
          <w:marTop w:val="0"/>
          <w:marBottom w:val="0"/>
          <w:divBdr>
            <w:top w:val="none" w:sz="0" w:space="0" w:color="auto"/>
            <w:left w:val="none" w:sz="0" w:space="0" w:color="auto"/>
            <w:bottom w:val="none" w:sz="0" w:space="0" w:color="auto"/>
            <w:right w:val="none" w:sz="0" w:space="0" w:color="auto"/>
          </w:divBdr>
        </w:div>
        <w:div w:id="1267615142">
          <w:marLeft w:val="480"/>
          <w:marRight w:val="0"/>
          <w:marTop w:val="0"/>
          <w:marBottom w:val="0"/>
          <w:divBdr>
            <w:top w:val="none" w:sz="0" w:space="0" w:color="auto"/>
            <w:left w:val="none" w:sz="0" w:space="0" w:color="auto"/>
            <w:bottom w:val="none" w:sz="0" w:space="0" w:color="auto"/>
            <w:right w:val="none" w:sz="0" w:space="0" w:color="auto"/>
          </w:divBdr>
        </w:div>
        <w:div w:id="1285120205">
          <w:marLeft w:val="480"/>
          <w:marRight w:val="0"/>
          <w:marTop w:val="0"/>
          <w:marBottom w:val="0"/>
          <w:divBdr>
            <w:top w:val="none" w:sz="0" w:space="0" w:color="auto"/>
            <w:left w:val="none" w:sz="0" w:space="0" w:color="auto"/>
            <w:bottom w:val="none" w:sz="0" w:space="0" w:color="auto"/>
            <w:right w:val="none" w:sz="0" w:space="0" w:color="auto"/>
          </w:divBdr>
        </w:div>
        <w:div w:id="1290749238">
          <w:marLeft w:val="480"/>
          <w:marRight w:val="0"/>
          <w:marTop w:val="0"/>
          <w:marBottom w:val="0"/>
          <w:divBdr>
            <w:top w:val="none" w:sz="0" w:space="0" w:color="auto"/>
            <w:left w:val="none" w:sz="0" w:space="0" w:color="auto"/>
            <w:bottom w:val="none" w:sz="0" w:space="0" w:color="auto"/>
            <w:right w:val="none" w:sz="0" w:space="0" w:color="auto"/>
          </w:divBdr>
        </w:div>
        <w:div w:id="1299217338">
          <w:marLeft w:val="480"/>
          <w:marRight w:val="0"/>
          <w:marTop w:val="0"/>
          <w:marBottom w:val="0"/>
          <w:divBdr>
            <w:top w:val="none" w:sz="0" w:space="0" w:color="auto"/>
            <w:left w:val="none" w:sz="0" w:space="0" w:color="auto"/>
            <w:bottom w:val="none" w:sz="0" w:space="0" w:color="auto"/>
            <w:right w:val="none" w:sz="0" w:space="0" w:color="auto"/>
          </w:divBdr>
        </w:div>
        <w:div w:id="1304964126">
          <w:marLeft w:val="480"/>
          <w:marRight w:val="0"/>
          <w:marTop w:val="0"/>
          <w:marBottom w:val="0"/>
          <w:divBdr>
            <w:top w:val="none" w:sz="0" w:space="0" w:color="auto"/>
            <w:left w:val="none" w:sz="0" w:space="0" w:color="auto"/>
            <w:bottom w:val="none" w:sz="0" w:space="0" w:color="auto"/>
            <w:right w:val="none" w:sz="0" w:space="0" w:color="auto"/>
          </w:divBdr>
        </w:div>
        <w:div w:id="1313943024">
          <w:marLeft w:val="480"/>
          <w:marRight w:val="0"/>
          <w:marTop w:val="0"/>
          <w:marBottom w:val="0"/>
          <w:divBdr>
            <w:top w:val="none" w:sz="0" w:space="0" w:color="auto"/>
            <w:left w:val="none" w:sz="0" w:space="0" w:color="auto"/>
            <w:bottom w:val="none" w:sz="0" w:space="0" w:color="auto"/>
            <w:right w:val="none" w:sz="0" w:space="0" w:color="auto"/>
          </w:divBdr>
        </w:div>
        <w:div w:id="1315718302">
          <w:marLeft w:val="480"/>
          <w:marRight w:val="0"/>
          <w:marTop w:val="0"/>
          <w:marBottom w:val="0"/>
          <w:divBdr>
            <w:top w:val="none" w:sz="0" w:space="0" w:color="auto"/>
            <w:left w:val="none" w:sz="0" w:space="0" w:color="auto"/>
            <w:bottom w:val="none" w:sz="0" w:space="0" w:color="auto"/>
            <w:right w:val="none" w:sz="0" w:space="0" w:color="auto"/>
          </w:divBdr>
        </w:div>
        <w:div w:id="1338847720">
          <w:marLeft w:val="480"/>
          <w:marRight w:val="0"/>
          <w:marTop w:val="0"/>
          <w:marBottom w:val="0"/>
          <w:divBdr>
            <w:top w:val="none" w:sz="0" w:space="0" w:color="auto"/>
            <w:left w:val="none" w:sz="0" w:space="0" w:color="auto"/>
            <w:bottom w:val="none" w:sz="0" w:space="0" w:color="auto"/>
            <w:right w:val="none" w:sz="0" w:space="0" w:color="auto"/>
          </w:divBdr>
        </w:div>
        <w:div w:id="1349793797">
          <w:marLeft w:val="480"/>
          <w:marRight w:val="0"/>
          <w:marTop w:val="0"/>
          <w:marBottom w:val="0"/>
          <w:divBdr>
            <w:top w:val="none" w:sz="0" w:space="0" w:color="auto"/>
            <w:left w:val="none" w:sz="0" w:space="0" w:color="auto"/>
            <w:bottom w:val="none" w:sz="0" w:space="0" w:color="auto"/>
            <w:right w:val="none" w:sz="0" w:space="0" w:color="auto"/>
          </w:divBdr>
        </w:div>
        <w:div w:id="1351907261">
          <w:marLeft w:val="480"/>
          <w:marRight w:val="0"/>
          <w:marTop w:val="0"/>
          <w:marBottom w:val="0"/>
          <w:divBdr>
            <w:top w:val="none" w:sz="0" w:space="0" w:color="auto"/>
            <w:left w:val="none" w:sz="0" w:space="0" w:color="auto"/>
            <w:bottom w:val="none" w:sz="0" w:space="0" w:color="auto"/>
            <w:right w:val="none" w:sz="0" w:space="0" w:color="auto"/>
          </w:divBdr>
        </w:div>
        <w:div w:id="1358779041">
          <w:marLeft w:val="480"/>
          <w:marRight w:val="0"/>
          <w:marTop w:val="0"/>
          <w:marBottom w:val="0"/>
          <w:divBdr>
            <w:top w:val="none" w:sz="0" w:space="0" w:color="auto"/>
            <w:left w:val="none" w:sz="0" w:space="0" w:color="auto"/>
            <w:bottom w:val="none" w:sz="0" w:space="0" w:color="auto"/>
            <w:right w:val="none" w:sz="0" w:space="0" w:color="auto"/>
          </w:divBdr>
        </w:div>
        <w:div w:id="1362852131">
          <w:marLeft w:val="480"/>
          <w:marRight w:val="0"/>
          <w:marTop w:val="0"/>
          <w:marBottom w:val="0"/>
          <w:divBdr>
            <w:top w:val="none" w:sz="0" w:space="0" w:color="auto"/>
            <w:left w:val="none" w:sz="0" w:space="0" w:color="auto"/>
            <w:bottom w:val="none" w:sz="0" w:space="0" w:color="auto"/>
            <w:right w:val="none" w:sz="0" w:space="0" w:color="auto"/>
          </w:divBdr>
        </w:div>
        <w:div w:id="1367606249">
          <w:marLeft w:val="480"/>
          <w:marRight w:val="0"/>
          <w:marTop w:val="0"/>
          <w:marBottom w:val="0"/>
          <w:divBdr>
            <w:top w:val="none" w:sz="0" w:space="0" w:color="auto"/>
            <w:left w:val="none" w:sz="0" w:space="0" w:color="auto"/>
            <w:bottom w:val="none" w:sz="0" w:space="0" w:color="auto"/>
            <w:right w:val="none" w:sz="0" w:space="0" w:color="auto"/>
          </w:divBdr>
        </w:div>
        <w:div w:id="1368487488">
          <w:marLeft w:val="480"/>
          <w:marRight w:val="0"/>
          <w:marTop w:val="0"/>
          <w:marBottom w:val="0"/>
          <w:divBdr>
            <w:top w:val="none" w:sz="0" w:space="0" w:color="auto"/>
            <w:left w:val="none" w:sz="0" w:space="0" w:color="auto"/>
            <w:bottom w:val="none" w:sz="0" w:space="0" w:color="auto"/>
            <w:right w:val="none" w:sz="0" w:space="0" w:color="auto"/>
          </w:divBdr>
        </w:div>
        <w:div w:id="1372461085">
          <w:marLeft w:val="480"/>
          <w:marRight w:val="0"/>
          <w:marTop w:val="0"/>
          <w:marBottom w:val="0"/>
          <w:divBdr>
            <w:top w:val="none" w:sz="0" w:space="0" w:color="auto"/>
            <w:left w:val="none" w:sz="0" w:space="0" w:color="auto"/>
            <w:bottom w:val="none" w:sz="0" w:space="0" w:color="auto"/>
            <w:right w:val="none" w:sz="0" w:space="0" w:color="auto"/>
          </w:divBdr>
        </w:div>
        <w:div w:id="1384406496">
          <w:marLeft w:val="480"/>
          <w:marRight w:val="0"/>
          <w:marTop w:val="0"/>
          <w:marBottom w:val="0"/>
          <w:divBdr>
            <w:top w:val="none" w:sz="0" w:space="0" w:color="auto"/>
            <w:left w:val="none" w:sz="0" w:space="0" w:color="auto"/>
            <w:bottom w:val="none" w:sz="0" w:space="0" w:color="auto"/>
            <w:right w:val="none" w:sz="0" w:space="0" w:color="auto"/>
          </w:divBdr>
        </w:div>
        <w:div w:id="1393390318">
          <w:marLeft w:val="480"/>
          <w:marRight w:val="0"/>
          <w:marTop w:val="0"/>
          <w:marBottom w:val="0"/>
          <w:divBdr>
            <w:top w:val="none" w:sz="0" w:space="0" w:color="auto"/>
            <w:left w:val="none" w:sz="0" w:space="0" w:color="auto"/>
            <w:bottom w:val="none" w:sz="0" w:space="0" w:color="auto"/>
            <w:right w:val="none" w:sz="0" w:space="0" w:color="auto"/>
          </w:divBdr>
        </w:div>
        <w:div w:id="1395549534">
          <w:marLeft w:val="480"/>
          <w:marRight w:val="0"/>
          <w:marTop w:val="0"/>
          <w:marBottom w:val="0"/>
          <w:divBdr>
            <w:top w:val="none" w:sz="0" w:space="0" w:color="auto"/>
            <w:left w:val="none" w:sz="0" w:space="0" w:color="auto"/>
            <w:bottom w:val="none" w:sz="0" w:space="0" w:color="auto"/>
            <w:right w:val="none" w:sz="0" w:space="0" w:color="auto"/>
          </w:divBdr>
        </w:div>
        <w:div w:id="1405833539">
          <w:marLeft w:val="480"/>
          <w:marRight w:val="0"/>
          <w:marTop w:val="0"/>
          <w:marBottom w:val="0"/>
          <w:divBdr>
            <w:top w:val="none" w:sz="0" w:space="0" w:color="auto"/>
            <w:left w:val="none" w:sz="0" w:space="0" w:color="auto"/>
            <w:bottom w:val="none" w:sz="0" w:space="0" w:color="auto"/>
            <w:right w:val="none" w:sz="0" w:space="0" w:color="auto"/>
          </w:divBdr>
        </w:div>
        <w:div w:id="1421173033">
          <w:marLeft w:val="480"/>
          <w:marRight w:val="0"/>
          <w:marTop w:val="0"/>
          <w:marBottom w:val="0"/>
          <w:divBdr>
            <w:top w:val="none" w:sz="0" w:space="0" w:color="auto"/>
            <w:left w:val="none" w:sz="0" w:space="0" w:color="auto"/>
            <w:bottom w:val="none" w:sz="0" w:space="0" w:color="auto"/>
            <w:right w:val="none" w:sz="0" w:space="0" w:color="auto"/>
          </w:divBdr>
        </w:div>
        <w:div w:id="1434862503">
          <w:marLeft w:val="480"/>
          <w:marRight w:val="0"/>
          <w:marTop w:val="0"/>
          <w:marBottom w:val="0"/>
          <w:divBdr>
            <w:top w:val="none" w:sz="0" w:space="0" w:color="auto"/>
            <w:left w:val="none" w:sz="0" w:space="0" w:color="auto"/>
            <w:bottom w:val="none" w:sz="0" w:space="0" w:color="auto"/>
            <w:right w:val="none" w:sz="0" w:space="0" w:color="auto"/>
          </w:divBdr>
        </w:div>
        <w:div w:id="1442919653">
          <w:marLeft w:val="480"/>
          <w:marRight w:val="0"/>
          <w:marTop w:val="0"/>
          <w:marBottom w:val="0"/>
          <w:divBdr>
            <w:top w:val="none" w:sz="0" w:space="0" w:color="auto"/>
            <w:left w:val="none" w:sz="0" w:space="0" w:color="auto"/>
            <w:bottom w:val="none" w:sz="0" w:space="0" w:color="auto"/>
            <w:right w:val="none" w:sz="0" w:space="0" w:color="auto"/>
          </w:divBdr>
        </w:div>
        <w:div w:id="1443258782">
          <w:marLeft w:val="480"/>
          <w:marRight w:val="0"/>
          <w:marTop w:val="0"/>
          <w:marBottom w:val="0"/>
          <w:divBdr>
            <w:top w:val="none" w:sz="0" w:space="0" w:color="auto"/>
            <w:left w:val="none" w:sz="0" w:space="0" w:color="auto"/>
            <w:bottom w:val="none" w:sz="0" w:space="0" w:color="auto"/>
            <w:right w:val="none" w:sz="0" w:space="0" w:color="auto"/>
          </w:divBdr>
        </w:div>
        <w:div w:id="1445728880">
          <w:marLeft w:val="480"/>
          <w:marRight w:val="0"/>
          <w:marTop w:val="0"/>
          <w:marBottom w:val="0"/>
          <w:divBdr>
            <w:top w:val="none" w:sz="0" w:space="0" w:color="auto"/>
            <w:left w:val="none" w:sz="0" w:space="0" w:color="auto"/>
            <w:bottom w:val="none" w:sz="0" w:space="0" w:color="auto"/>
            <w:right w:val="none" w:sz="0" w:space="0" w:color="auto"/>
          </w:divBdr>
        </w:div>
        <w:div w:id="1477143426">
          <w:marLeft w:val="480"/>
          <w:marRight w:val="0"/>
          <w:marTop w:val="0"/>
          <w:marBottom w:val="0"/>
          <w:divBdr>
            <w:top w:val="none" w:sz="0" w:space="0" w:color="auto"/>
            <w:left w:val="none" w:sz="0" w:space="0" w:color="auto"/>
            <w:bottom w:val="none" w:sz="0" w:space="0" w:color="auto"/>
            <w:right w:val="none" w:sz="0" w:space="0" w:color="auto"/>
          </w:divBdr>
        </w:div>
        <w:div w:id="1493330402">
          <w:marLeft w:val="480"/>
          <w:marRight w:val="0"/>
          <w:marTop w:val="0"/>
          <w:marBottom w:val="0"/>
          <w:divBdr>
            <w:top w:val="none" w:sz="0" w:space="0" w:color="auto"/>
            <w:left w:val="none" w:sz="0" w:space="0" w:color="auto"/>
            <w:bottom w:val="none" w:sz="0" w:space="0" w:color="auto"/>
            <w:right w:val="none" w:sz="0" w:space="0" w:color="auto"/>
          </w:divBdr>
        </w:div>
        <w:div w:id="1504710698">
          <w:marLeft w:val="480"/>
          <w:marRight w:val="0"/>
          <w:marTop w:val="0"/>
          <w:marBottom w:val="0"/>
          <w:divBdr>
            <w:top w:val="none" w:sz="0" w:space="0" w:color="auto"/>
            <w:left w:val="none" w:sz="0" w:space="0" w:color="auto"/>
            <w:bottom w:val="none" w:sz="0" w:space="0" w:color="auto"/>
            <w:right w:val="none" w:sz="0" w:space="0" w:color="auto"/>
          </w:divBdr>
        </w:div>
        <w:div w:id="1504972394">
          <w:marLeft w:val="480"/>
          <w:marRight w:val="0"/>
          <w:marTop w:val="0"/>
          <w:marBottom w:val="0"/>
          <w:divBdr>
            <w:top w:val="none" w:sz="0" w:space="0" w:color="auto"/>
            <w:left w:val="none" w:sz="0" w:space="0" w:color="auto"/>
            <w:bottom w:val="none" w:sz="0" w:space="0" w:color="auto"/>
            <w:right w:val="none" w:sz="0" w:space="0" w:color="auto"/>
          </w:divBdr>
        </w:div>
        <w:div w:id="1506627718">
          <w:marLeft w:val="480"/>
          <w:marRight w:val="0"/>
          <w:marTop w:val="0"/>
          <w:marBottom w:val="0"/>
          <w:divBdr>
            <w:top w:val="none" w:sz="0" w:space="0" w:color="auto"/>
            <w:left w:val="none" w:sz="0" w:space="0" w:color="auto"/>
            <w:bottom w:val="none" w:sz="0" w:space="0" w:color="auto"/>
            <w:right w:val="none" w:sz="0" w:space="0" w:color="auto"/>
          </w:divBdr>
        </w:div>
        <w:div w:id="1514612132">
          <w:marLeft w:val="480"/>
          <w:marRight w:val="0"/>
          <w:marTop w:val="0"/>
          <w:marBottom w:val="0"/>
          <w:divBdr>
            <w:top w:val="none" w:sz="0" w:space="0" w:color="auto"/>
            <w:left w:val="none" w:sz="0" w:space="0" w:color="auto"/>
            <w:bottom w:val="none" w:sz="0" w:space="0" w:color="auto"/>
            <w:right w:val="none" w:sz="0" w:space="0" w:color="auto"/>
          </w:divBdr>
        </w:div>
        <w:div w:id="1515726988">
          <w:marLeft w:val="480"/>
          <w:marRight w:val="0"/>
          <w:marTop w:val="0"/>
          <w:marBottom w:val="0"/>
          <w:divBdr>
            <w:top w:val="none" w:sz="0" w:space="0" w:color="auto"/>
            <w:left w:val="none" w:sz="0" w:space="0" w:color="auto"/>
            <w:bottom w:val="none" w:sz="0" w:space="0" w:color="auto"/>
            <w:right w:val="none" w:sz="0" w:space="0" w:color="auto"/>
          </w:divBdr>
        </w:div>
        <w:div w:id="1520922803">
          <w:marLeft w:val="480"/>
          <w:marRight w:val="0"/>
          <w:marTop w:val="0"/>
          <w:marBottom w:val="0"/>
          <w:divBdr>
            <w:top w:val="none" w:sz="0" w:space="0" w:color="auto"/>
            <w:left w:val="none" w:sz="0" w:space="0" w:color="auto"/>
            <w:bottom w:val="none" w:sz="0" w:space="0" w:color="auto"/>
            <w:right w:val="none" w:sz="0" w:space="0" w:color="auto"/>
          </w:divBdr>
        </w:div>
        <w:div w:id="1526556716">
          <w:marLeft w:val="480"/>
          <w:marRight w:val="0"/>
          <w:marTop w:val="0"/>
          <w:marBottom w:val="0"/>
          <w:divBdr>
            <w:top w:val="none" w:sz="0" w:space="0" w:color="auto"/>
            <w:left w:val="none" w:sz="0" w:space="0" w:color="auto"/>
            <w:bottom w:val="none" w:sz="0" w:space="0" w:color="auto"/>
            <w:right w:val="none" w:sz="0" w:space="0" w:color="auto"/>
          </w:divBdr>
        </w:div>
        <w:div w:id="1531070135">
          <w:marLeft w:val="480"/>
          <w:marRight w:val="0"/>
          <w:marTop w:val="0"/>
          <w:marBottom w:val="0"/>
          <w:divBdr>
            <w:top w:val="none" w:sz="0" w:space="0" w:color="auto"/>
            <w:left w:val="none" w:sz="0" w:space="0" w:color="auto"/>
            <w:bottom w:val="none" w:sz="0" w:space="0" w:color="auto"/>
            <w:right w:val="none" w:sz="0" w:space="0" w:color="auto"/>
          </w:divBdr>
        </w:div>
        <w:div w:id="1544439199">
          <w:marLeft w:val="480"/>
          <w:marRight w:val="0"/>
          <w:marTop w:val="0"/>
          <w:marBottom w:val="0"/>
          <w:divBdr>
            <w:top w:val="none" w:sz="0" w:space="0" w:color="auto"/>
            <w:left w:val="none" w:sz="0" w:space="0" w:color="auto"/>
            <w:bottom w:val="none" w:sz="0" w:space="0" w:color="auto"/>
            <w:right w:val="none" w:sz="0" w:space="0" w:color="auto"/>
          </w:divBdr>
        </w:div>
        <w:div w:id="1555895808">
          <w:marLeft w:val="480"/>
          <w:marRight w:val="0"/>
          <w:marTop w:val="0"/>
          <w:marBottom w:val="0"/>
          <w:divBdr>
            <w:top w:val="none" w:sz="0" w:space="0" w:color="auto"/>
            <w:left w:val="none" w:sz="0" w:space="0" w:color="auto"/>
            <w:bottom w:val="none" w:sz="0" w:space="0" w:color="auto"/>
            <w:right w:val="none" w:sz="0" w:space="0" w:color="auto"/>
          </w:divBdr>
        </w:div>
        <w:div w:id="1568033932">
          <w:marLeft w:val="480"/>
          <w:marRight w:val="0"/>
          <w:marTop w:val="0"/>
          <w:marBottom w:val="0"/>
          <w:divBdr>
            <w:top w:val="none" w:sz="0" w:space="0" w:color="auto"/>
            <w:left w:val="none" w:sz="0" w:space="0" w:color="auto"/>
            <w:bottom w:val="none" w:sz="0" w:space="0" w:color="auto"/>
            <w:right w:val="none" w:sz="0" w:space="0" w:color="auto"/>
          </w:divBdr>
        </w:div>
        <w:div w:id="1569877107">
          <w:marLeft w:val="480"/>
          <w:marRight w:val="0"/>
          <w:marTop w:val="0"/>
          <w:marBottom w:val="0"/>
          <w:divBdr>
            <w:top w:val="none" w:sz="0" w:space="0" w:color="auto"/>
            <w:left w:val="none" w:sz="0" w:space="0" w:color="auto"/>
            <w:bottom w:val="none" w:sz="0" w:space="0" w:color="auto"/>
            <w:right w:val="none" w:sz="0" w:space="0" w:color="auto"/>
          </w:divBdr>
        </w:div>
        <w:div w:id="1584950001">
          <w:marLeft w:val="480"/>
          <w:marRight w:val="0"/>
          <w:marTop w:val="0"/>
          <w:marBottom w:val="0"/>
          <w:divBdr>
            <w:top w:val="none" w:sz="0" w:space="0" w:color="auto"/>
            <w:left w:val="none" w:sz="0" w:space="0" w:color="auto"/>
            <w:bottom w:val="none" w:sz="0" w:space="0" w:color="auto"/>
            <w:right w:val="none" w:sz="0" w:space="0" w:color="auto"/>
          </w:divBdr>
        </w:div>
        <w:div w:id="1585456832">
          <w:marLeft w:val="480"/>
          <w:marRight w:val="0"/>
          <w:marTop w:val="0"/>
          <w:marBottom w:val="0"/>
          <w:divBdr>
            <w:top w:val="none" w:sz="0" w:space="0" w:color="auto"/>
            <w:left w:val="none" w:sz="0" w:space="0" w:color="auto"/>
            <w:bottom w:val="none" w:sz="0" w:space="0" w:color="auto"/>
            <w:right w:val="none" w:sz="0" w:space="0" w:color="auto"/>
          </w:divBdr>
        </w:div>
        <w:div w:id="1589651105">
          <w:marLeft w:val="480"/>
          <w:marRight w:val="0"/>
          <w:marTop w:val="0"/>
          <w:marBottom w:val="0"/>
          <w:divBdr>
            <w:top w:val="none" w:sz="0" w:space="0" w:color="auto"/>
            <w:left w:val="none" w:sz="0" w:space="0" w:color="auto"/>
            <w:bottom w:val="none" w:sz="0" w:space="0" w:color="auto"/>
            <w:right w:val="none" w:sz="0" w:space="0" w:color="auto"/>
          </w:divBdr>
        </w:div>
        <w:div w:id="1589773537">
          <w:marLeft w:val="480"/>
          <w:marRight w:val="0"/>
          <w:marTop w:val="0"/>
          <w:marBottom w:val="0"/>
          <w:divBdr>
            <w:top w:val="none" w:sz="0" w:space="0" w:color="auto"/>
            <w:left w:val="none" w:sz="0" w:space="0" w:color="auto"/>
            <w:bottom w:val="none" w:sz="0" w:space="0" w:color="auto"/>
            <w:right w:val="none" w:sz="0" w:space="0" w:color="auto"/>
          </w:divBdr>
        </w:div>
        <w:div w:id="1590656485">
          <w:marLeft w:val="480"/>
          <w:marRight w:val="0"/>
          <w:marTop w:val="0"/>
          <w:marBottom w:val="0"/>
          <w:divBdr>
            <w:top w:val="none" w:sz="0" w:space="0" w:color="auto"/>
            <w:left w:val="none" w:sz="0" w:space="0" w:color="auto"/>
            <w:bottom w:val="none" w:sz="0" w:space="0" w:color="auto"/>
            <w:right w:val="none" w:sz="0" w:space="0" w:color="auto"/>
          </w:divBdr>
        </w:div>
        <w:div w:id="1597471485">
          <w:marLeft w:val="480"/>
          <w:marRight w:val="0"/>
          <w:marTop w:val="0"/>
          <w:marBottom w:val="0"/>
          <w:divBdr>
            <w:top w:val="none" w:sz="0" w:space="0" w:color="auto"/>
            <w:left w:val="none" w:sz="0" w:space="0" w:color="auto"/>
            <w:bottom w:val="none" w:sz="0" w:space="0" w:color="auto"/>
            <w:right w:val="none" w:sz="0" w:space="0" w:color="auto"/>
          </w:divBdr>
        </w:div>
        <w:div w:id="1597901005">
          <w:marLeft w:val="480"/>
          <w:marRight w:val="0"/>
          <w:marTop w:val="0"/>
          <w:marBottom w:val="0"/>
          <w:divBdr>
            <w:top w:val="none" w:sz="0" w:space="0" w:color="auto"/>
            <w:left w:val="none" w:sz="0" w:space="0" w:color="auto"/>
            <w:bottom w:val="none" w:sz="0" w:space="0" w:color="auto"/>
            <w:right w:val="none" w:sz="0" w:space="0" w:color="auto"/>
          </w:divBdr>
        </w:div>
        <w:div w:id="1601180071">
          <w:marLeft w:val="480"/>
          <w:marRight w:val="0"/>
          <w:marTop w:val="0"/>
          <w:marBottom w:val="0"/>
          <w:divBdr>
            <w:top w:val="none" w:sz="0" w:space="0" w:color="auto"/>
            <w:left w:val="none" w:sz="0" w:space="0" w:color="auto"/>
            <w:bottom w:val="none" w:sz="0" w:space="0" w:color="auto"/>
            <w:right w:val="none" w:sz="0" w:space="0" w:color="auto"/>
          </w:divBdr>
        </w:div>
        <w:div w:id="1606961473">
          <w:marLeft w:val="480"/>
          <w:marRight w:val="0"/>
          <w:marTop w:val="0"/>
          <w:marBottom w:val="0"/>
          <w:divBdr>
            <w:top w:val="none" w:sz="0" w:space="0" w:color="auto"/>
            <w:left w:val="none" w:sz="0" w:space="0" w:color="auto"/>
            <w:bottom w:val="none" w:sz="0" w:space="0" w:color="auto"/>
            <w:right w:val="none" w:sz="0" w:space="0" w:color="auto"/>
          </w:divBdr>
        </w:div>
        <w:div w:id="1608124542">
          <w:marLeft w:val="480"/>
          <w:marRight w:val="0"/>
          <w:marTop w:val="0"/>
          <w:marBottom w:val="0"/>
          <w:divBdr>
            <w:top w:val="none" w:sz="0" w:space="0" w:color="auto"/>
            <w:left w:val="none" w:sz="0" w:space="0" w:color="auto"/>
            <w:bottom w:val="none" w:sz="0" w:space="0" w:color="auto"/>
            <w:right w:val="none" w:sz="0" w:space="0" w:color="auto"/>
          </w:divBdr>
        </w:div>
        <w:div w:id="1618567186">
          <w:marLeft w:val="480"/>
          <w:marRight w:val="0"/>
          <w:marTop w:val="0"/>
          <w:marBottom w:val="0"/>
          <w:divBdr>
            <w:top w:val="none" w:sz="0" w:space="0" w:color="auto"/>
            <w:left w:val="none" w:sz="0" w:space="0" w:color="auto"/>
            <w:bottom w:val="none" w:sz="0" w:space="0" w:color="auto"/>
            <w:right w:val="none" w:sz="0" w:space="0" w:color="auto"/>
          </w:divBdr>
        </w:div>
        <w:div w:id="1645502091">
          <w:marLeft w:val="480"/>
          <w:marRight w:val="0"/>
          <w:marTop w:val="0"/>
          <w:marBottom w:val="0"/>
          <w:divBdr>
            <w:top w:val="none" w:sz="0" w:space="0" w:color="auto"/>
            <w:left w:val="none" w:sz="0" w:space="0" w:color="auto"/>
            <w:bottom w:val="none" w:sz="0" w:space="0" w:color="auto"/>
            <w:right w:val="none" w:sz="0" w:space="0" w:color="auto"/>
          </w:divBdr>
        </w:div>
        <w:div w:id="1652295932">
          <w:marLeft w:val="480"/>
          <w:marRight w:val="0"/>
          <w:marTop w:val="0"/>
          <w:marBottom w:val="0"/>
          <w:divBdr>
            <w:top w:val="none" w:sz="0" w:space="0" w:color="auto"/>
            <w:left w:val="none" w:sz="0" w:space="0" w:color="auto"/>
            <w:bottom w:val="none" w:sz="0" w:space="0" w:color="auto"/>
            <w:right w:val="none" w:sz="0" w:space="0" w:color="auto"/>
          </w:divBdr>
        </w:div>
        <w:div w:id="1662922511">
          <w:marLeft w:val="480"/>
          <w:marRight w:val="0"/>
          <w:marTop w:val="0"/>
          <w:marBottom w:val="0"/>
          <w:divBdr>
            <w:top w:val="none" w:sz="0" w:space="0" w:color="auto"/>
            <w:left w:val="none" w:sz="0" w:space="0" w:color="auto"/>
            <w:bottom w:val="none" w:sz="0" w:space="0" w:color="auto"/>
            <w:right w:val="none" w:sz="0" w:space="0" w:color="auto"/>
          </w:divBdr>
        </w:div>
        <w:div w:id="1665355244">
          <w:marLeft w:val="480"/>
          <w:marRight w:val="0"/>
          <w:marTop w:val="0"/>
          <w:marBottom w:val="0"/>
          <w:divBdr>
            <w:top w:val="none" w:sz="0" w:space="0" w:color="auto"/>
            <w:left w:val="none" w:sz="0" w:space="0" w:color="auto"/>
            <w:bottom w:val="none" w:sz="0" w:space="0" w:color="auto"/>
            <w:right w:val="none" w:sz="0" w:space="0" w:color="auto"/>
          </w:divBdr>
        </w:div>
        <w:div w:id="1667632863">
          <w:marLeft w:val="480"/>
          <w:marRight w:val="0"/>
          <w:marTop w:val="0"/>
          <w:marBottom w:val="0"/>
          <w:divBdr>
            <w:top w:val="none" w:sz="0" w:space="0" w:color="auto"/>
            <w:left w:val="none" w:sz="0" w:space="0" w:color="auto"/>
            <w:bottom w:val="none" w:sz="0" w:space="0" w:color="auto"/>
            <w:right w:val="none" w:sz="0" w:space="0" w:color="auto"/>
          </w:divBdr>
        </w:div>
        <w:div w:id="1670403412">
          <w:marLeft w:val="480"/>
          <w:marRight w:val="0"/>
          <w:marTop w:val="0"/>
          <w:marBottom w:val="0"/>
          <w:divBdr>
            <w:top w:val="none" w:sz="0" w:space="0" w:color="auto"/>
            <w:left w:val="none" w:sz="0" w:space="0" w:color="auto"/>
            <w:bottom w:val="none" w:sz="0" w:space="0" w:color="auto"/>
            <w:right w:val="none" w:sz="0" w:space="0" w:color="auto"/>
          </w:divBdr>
        </w:div>
        <w:div w:id="1674330668">
          <w:marLeft w:val="480"/>
          <w:marRight w:val="0"/>
          <w:marTop w:val="0"/>
          <w:marBottom w:val="0"/>
          <w:divBdr>
            <w:top w:val="none" w:sz="0" w:space="0" w:color="auto"/>
            <w:left w:val="none" w:sz="0" w:space="0" w:color="auto"/>
            <w:bottom w:val="none" w:sz="0" w:space="0" w:color="auto"/>
            <w:right w:val="none" w:sz="0" w:space="0" w:color="auto"/>
          </w:divBdr>
        </w:div>
        <w:div w:id="1674915539">
          <w:marLeft w:val="480"/>
          <w:marRight w:val="0"/>
          <w:marTop w:val="0"/>
          <w:marBottom w:val="0"/>
          <w:divBdr>
            <w:top w:val="none" w:sz="0" w:space="0" w:color="auto"/>
            <w:left w:val="none" w:sz="0" w:space="0" w:color="auto"/>
            <w:bottom w:val="none" w:sz="0" w:space="0" w:color="auto"/>
            <w:right w:val="none" w:sz="0" w:space="0" w:color="auto"/>
          </w:divBdr>
        </w:div>
        <w:div w:id="1677807018">
          <w:marLeft w:val="480"/>
          <w:marRight w:val="0"/>
          <w:marTop w:val="0"/>
          <w:marBottom w:val="0"/>
          <w:divBdr>
            <w:top w:val="none" w:sz="0" w:space="0" w:color="auto"/>
            <w:left w:val="none" w:sz="0" w:space="0" w:color="auto"/>
            <w:bottom w:val="none" w:sz="0" w:space="0" w:color="auto"/>
            <w:right w:val="none" w:sz="0" w:space="0" w:color="auto"/>
          </w:divBdr>
        </w:div>
        <w:div w:id="1679193349">
          <w:marLeft w:val="480"/>
          <w:marRight w:val="0"/>
          <w:marTop w:val="0"/>
          <w:marBottom w:val="0"/>
          <w:divBdr>
            <w:top w:val="none" w:sz="0" w:space="0" w:color="auto"/>
            <w:left w:val="none" w:sz="0" w:space="0" w:color="auto"/>
            <w:bottom w:val="none" w:sz="0" w:space="0" w:color="auto"/>
            <w:right w:val="none" w:sz="0" w:space="0" w:color="auto"/>
          </w:divBdr>
        </w:div>
        <w:div w:id="1679651170">
          <w:marLeft w:val="480"/>
          <w:marRight w:val="0"/>
          <w:marTop w:val="0"/>
          <w:marBottom w:val="0"/>
          <w:divBdr>
            <w:top w:val="none" w:sz="0" w:space="0" w:color="auto"/>
            <w:left w:val="none" w:sz="0" w:space="0" w:color="auto"/>
            <w:bottom w:val="none" w:sz="0" w:space="0" w:color="auto"/>
            <w:right w:val="none" w:sz="0" w:space="0" w:color="auto"/>
          </w:divBdr>
        </w:div>
        <w:div w:id="1685745919">
          <w:marLeft w:val="480"/>
          <w:marRight w:val="0"/>
          <w:marTop w:val="0"/>
          <w:marBottom w:val="0"/>
          <w:divBdr>
            <w:top w:val="none" w:sz="0" w:space="0" w:color="auto"/>
            <w:left w:val="none" w:sz="0" w:space="0" w:color="auto"/>
            <w:bottom w:val="none" w:sz="0" w:space="0" w:color="auto"/>
            <w:right w:val="none" w:sz="0" w:space="0" w:color="auto"/>
          </w:divBdr>
        </w:div>
        <w:div w:id="1686593003">
          <w:marLeft w:val="480"/>
          <w:marRight w:val="0"/>
          <w:marTop w:val="0"/>
          <w:marBottom w:val="0"/>
          <w:divBdr>
            <w:top w:val="none" w:sz="0" w:space="0" w:color="auto"/>
            <w:left w:val="none" w:sz="0" w:space="0" w:color="auto"/>
            <w:bottom w:val="none" w:sz="0" w:space="0" w:color="auto"/>
            <w:right w:val="none" w:sz="0" w:space="0" w:color="auto"/>
          </w:divBdr>
        </w:div>
        <w:div w:id="1698313410">
          <w:marLeft w:val="480"/>
          <w:marRight w:val="0"/>
          <w:marTop w:val="0"/>
          <w:marBottom w:val="0"/>
          <w:divBdr>
            <w:top w:val="none" w:sz="0" w:space="0" w:color="auto"/>
            <w:left w:val="none" w:sz="0" w:space="0" w:color="auto"/>
            <w:bottom w:val="none" w:sz="0" w:space="0" w:color="auto"/>
            <w:right w:val="none" w:sz="0" w:space="0" w:color="auto"/>
          </w:divBdr>
        </w:div>
        <w:div w:id="1700009050">
          <w:marLeft w:val="480"/>
          <w:marRight w:val="0"/>
          <w:marTop w:val="0"/>
          <w:marBottom w:val="0"/>
          <w:divBdr>
            <w:top w:val="none" w:sz="0" w:space="0" w:color="auto"/>
            <w:left w:val="none" w:sz="0" w:space="0" w:color="auto"/>
            <w:bottom w:val="none" w:sz="0" w:space="0" w:color="auto"/>
            <w:right w:val="none" w:sz="0" w:space="0" w:color="auto"/>
          </w:divBdr>
        </w:div>
        <w:div w:id="1700201516">
          <w:marLeft w:val="480"/>
          <w:marRight w:val="0"/>
          <w:marTop w:val="0"/>
          <w:marBottom w:val="0"/>
          <w:divBdr>
            <w:top w:val="none" w:sz="0" w:space="0" w:color="auto"/>
            <w:left w:val="none" w:sz="0" w:space="0" w:color="auto"/>
            <w:bottom w:val="none" w:sz="0" w:space="0" w:color="auto"/>
            <w:right w:val="none" w:sz="0" w:space="0" w:color="auto"/>
          </w:divBdr>
        </w:div>
        <w:div w:id="1705907273">
          <w:marLeft w:val="480"/>
          <w:marRight w:val="0"/>
          <w:marTop w:val="0"/>
          <w:marBottom w:val="0"/>
          <w:divBdr>
            <w:top w:val="none" w:sz="0" w:space="0" w:color="auto"/>
            <w:left w:val="none" w:sz="0" w:space="0" w:color="auto"/>
            <w:bottom w:val="none" w:sz="0" w:space="0" w:color="auto"/>
            <w:right w:val="none" w:sz="0" w:space="0" w:color="auto"/>
          </w:divBdr>
        </w:div>
        <w:div w:id="1706254230">
          <w:marLeft w:val="480"/>
          <w:marRight w:val="0"/>
          <w:marTop w:val="0"/>
          <w:marBottom w:val="0"/>
          <w:divBdr>
            <w:top w:val="none" w:sz="0" w:space="0" w:color="auto"/>
            <w:left w:val="none" w:sz="0" w:space="0" w:color="auto"/>
            <w:bottom w:val="none" w:sz="0" w:space="0" w:color="auto"/>
            <w:right w:val="none" w:sz="0" w:space="0" w:color="auto"/>
          </w:divBdr>
        </w:div>
        <w:div w:id="1707409469">
          <w:marLeft w:val="480"/>
          <w:marRight w:val="0"/>
          <w:marTop w:val="0"/>
          <w:marBottom w:val="0"/>
          <w:divBdr>
            <w:top w:val="none" w:sz="0" w:space="0" w:color="auto"/>
            <w:left w:val="none" w:sz="0" w:space="0" w:color="auto"/>
            <w:bottom w:val="none" w:sz="0" w:space="0" w:color="auto"/>
            <w:right w:val="none" w:sz="0" w:space="0" w:color="auto"/>
          </w:divBdr>
        </w:div>
        <w:div w:id="1708215607">
          <w:marLeft w:val="480"/>
          <w:marRight w:val="0"/>
          <w:marTop w:val="0"/>
          <w:marBottom w:val="0"/>
          <w:divBdr>
            <w:top w:val="none" w:sz="0" w:space="0" w:color="auto"/>
            <w:left w:val="none" w:sz="0" w:space="0" w:color="auto"/>
            <w:bottom w:val="none" w:sz="0" w:space="0" w:color="auto"/>
            <w:right w:val="none" w:sz="0" w:space="0" w:color="auto"/>
          </w:divBdr>
        </w:div>
        <w:div w:id="1712806624">
          <w:marLeft w:val="480"/>
          <w:marRight w:val="0"/>
          <w:marTop w:val="0"/>
          <w:marBottom w:val="0"/>
          <w:divBdr>
            <w:top w:val="none" w:sz="0" w:space="0" w:color="auto"/>
            <w:left w:val="none" w:sz="0" w:space="0" w:color="auto"/>
            <w:bottom w:val="none" w:sz="0" w:space="0" w:color="auto"/>
            <w:right w:val="none" w:sz="0" w:space="0" w:color="auto"/>
          </w:divBdr>
        </w:div>
        <w:div w:id="1714229856">
          <w:marLeft w:val="480"/>
          <w:marRight w:val="0"/>
          <w:marTop w:val="0"/>
          <w:marBottom w:val="0"/>
          <w:divBdr>
            <w:top w:val="none" w:sz="0" w:space="0" w:color="auto"/>
            <w:left w:val="none" w:sz="0" w:space="0" w:color="auto"/>
            <w:bottom w:val="none" w:sz="0" w:space="0" w:color="auto"/>
            <w:right w:val="none" w:sz="0" w:space="0" w:color="auto"/>
          </w:divBdr>
        </w:div>
        <w:div w:id="1715695883">
          <w:marLeft w:val="480"/>
          <w:marRight w:val="0"/>
          <w:marTop w:val="0"/>
          <w:marBottom w:val="0"/>
          <w:divBdr>
            <w:top w:val="none" w:sz="0" w:space="0" w:color="auto"/>
            <w:left w:val="none" w:sz="0" w:space="0" w:color="auto"/>
            <w:bottom w:val="none" w:sz="0" w:space="0" w:color="auto"/>
            <w:right w:val="none" w:sz="0" w:space="0" w:color="auto"/>
          </w:divBdr>
        </w:div>
        <w:div w:id="1735931220">
          <w:marLeft w:val="480"/>
          <w:marRight w:val="0"/>
          <w:marTop w:val="0"/>
          <w:marBottom w:val="0"/>
          <w:divBdr>
            <w:top w:val="none" w:sz="0" w:space="0" w:color="auto"/>
            <w:left w:val="none" w:sz="0" w:space="0" w:color="auto"/>
            <w:bottom w:val="none" w:sz="0" w:space="0" w:color="auto"/>
            <w:right w:val="none" w:sz="0" w:space="0" w:color="auto"/>
          </w:divBdr>
        </w:div>
        <w:div w:id="1736467197">
          <w:marLeft w:val="480"/>
          <w:marRight w:val="0"/>
          <w:marTop w:val="0"/>
          <w:marBottom w:val="0"/>
          <w:divBdr>
            <w:top w:val="none" w:sz="0" w:space="0" w:color="auto"/>
            <w:left w:val="none" w:sz="0" w:space="0" w:color="auto"/>
            <w:bottom w:val="none" w:sz="0" w:space="0" w:color="auto"/>
            <w:right w:val="none" w:sz="0" w:space="0" w:color="auto"/>
          </w:divBdr>
        </w:div>
        <w:div w:id="1738284498">
          <w:marLeft w:val="480"/>
          <w:marRight w:val="0"/>
          <w:marTop w:val="0"/>
          <w:marBottom w:val="0"/>
          <w:divBdr>
            <w:top w:val="none" w:sz="0" w:space="0" w:color="auto"/>
            <w:left w:val="none" w:sz="0" w:space="0" w:color="auto"/>
            <w:bottom w:val="none" w:sz="0" w:space="0" w:color="auto"/>
            <w:right w:val="none" w:sz="0" w:space="0" w:color="auto"/>
          </w:divBdr>
        </w:div>
        <w:div w:id="1739133391">
          <w:marLeft w:val="480"/>
          <w:marRight w:val="0"/>
          <w:marTop w:val="0"/>
          <w:marBottom w:val="0"/>
          <w:divBdr>
            <w:top w:val="none" w:sz="0" w:space="0" w:color="auto"/>
            <w:left w:val="none" w:sz="0" w:space="0" w:color="auto"/>
            <w:bottom w:val="none" w:sz="0" w:space="0" w:color="auto"/>
            <w:right w:val="none" w:sz="0" w:space="0" w:color="auto"/>
          </w:divBdr>
        </w:div>
        <w:div w:id="1740858027">
          <w:marLeft w:val="480"/>
          <w:marRight w:val="0"/>
          <w:marTop w:val="0"/>
          <w:marBottom w:val="0"/>
          <w:divBdr>
            <w:top w:val="none" w:sz="0" w:space="0" w:color="auto"/>
            <w:left w:val="none" w:sz="0" w:space="0" w:color="auto"/>
            <w:bottom w:val="none" w:sz="0" w:space="0" w:color="auto"/>
            <w:right w:val="none" w:sz="0" w:space="0" w:color="auto"/>
          </w:divBdr>
        </w:div>
        <w:div w:id="1743983317">
          <w:marLeft w:val="480"/>
          <w:marRight w:val="0"/>
          <w:marTop w:val="0"/>
          <w:marBottom w:val="0"/>
          <w:divBdr>
            <w:top w:val="none" w:sz="0" w:space="0" w:color="auto"/>
            <w:left w:val="none" w:sz="0" w:space="0" w:color="auto"/>
            <w:bottom w:val="none" w:sz="0" w:space="0" w:color="auto"/>
            <w:right w:val="none" w:sz="0" w:space="0" w:color="auto"/>
          </w:divBdr>
        </w:div>
        <w:div w:id="1744255698">
          <w:marLeft w:val="480"/>
          <w:marRight w:val="0"/>
          <w:marTop w:val="0"/>
          <w:marBottom w:val="0"/>
          <w:divBdr>
            <w:top w:val="none" w:sz="0" w:space="0" w:color="auto"/>
            <w:left w:val="none" w:sz="0" w:space="0" w:color="auto"/>
            <w:bottom w:val="none" w:sz="0" w:space="0" w:color="auto"/>
            <w:right w:val="none" w:sz="0" w:space="0" w:color="auto"/>
          </w:divBdr>
        </w:div>
        <w:div w:id="1749032621">
          <w:marLeft w:val="480"/>
          <w:marRight w:val="0"/>
          <w:marTop w:val="0"/>
          <w:marBottom w:val="0"/>
          <w:divBdr>
            <w:top w:val="none" w:sz="0" w:space="0" w:color="auto"/>
            <w:left w:val="none" w:sz="0" w:space="0" w:color="auto"/>
            <w:bottom w:val="none" w:sz="0" w:space="0" w:color="auto"/>
            <w:right w:val="none" w:sz="0" w:space="0" w:color="auto"/>
          </w:divBdr>
        </w:div>
        <w:div w:id="1767919682">
          <w:marLeft w:val="480"/>
          <w:marRight w:val="0"/>
          <w:marTop w:val="0"/>
          <w:marBottom w:val="0"/>
          <w:divBdr>
            <w:top w:val="none" w:sz="0" w:space="0" w:color="auto"/>
            <w:left w:val="none" w:sz="0" w:space="0" w:color="auto"/>
            <w:bottom w:val="none" w:sz="0" w:space="0" w:color="auto"/>
            <w:right w:val="none" w:sz="0" w:space="0" w:color="auto"/>
          </w:divBdr>
        </w:div>
        <w:div w:id="1771001910">
          <w:marLeft w:val="480"/>
          <w:marRight w:val="0"/>
          <w:marTop w:val="0"/>
          <w:marBottom w:val="0"/>
          <w:divBdr>
            <w:top w:val="none" w:sz="0" w:space="0" w:color="auto"/>
            <w:left w:val="none" w:sz="0" w:space="0" w:color="auto"/>
            <w:bottom w:val="none" w:sz="0" w:space="0" w:color="auto"/>
            <w:right w:val="none" w:sz="0" w:space="0" w:color="auto"/>
          </w:divBdr>
        </w:div>
        <w:div w:id="1773429081">
          <w:marLeft w:val="480"/>
          <w:marRight w:val="0"/>
          <w:marTop w:val="0"/>
          <w:marBottom w:val="0"/>
          <w:divBdr>
            <w:top w:val="none" w:sz="0" w:space="0" w:color="auto"/>
            <w:left w:val="none" w:sz="0" w:space="0" w:color="auto"/>
            <w:bottom w:val="none" w:sz="0" w:space="0" w:color="auto"/>
            <w:right w:val="none" w:sz="0" w:space="0" w:color="auto"/>
          </w:divBdr>
        </w:div>
        <w:div w:id="1801193340">
          <w:marLeft w:val="480"/>
          <w:marRight w:val="0"/>
          <w:marTop w:val="0"/>
          <w:marBottom w:val="0"/>
          <w:divBdr>
            <w:top w:val="none" w:sz="0" w:space="0" w:color="auto"/>
            <w:left w:val="none" w:sz="0" w:space="0" w:color="auto"/>
            <w:bottom w:val="none" w:sz="0" w:space="0" w:color="auto"/>
            <w:right w:val="none" w:sz="0" w:space="0" w:color="auto"/>
          </w:divBdr>
        </w:div>
        <w:div w:id="1801461505">
          <w:marLeft w:val="480"/>
          <w:marRight w:val="0"/>
          <w:marTop w:val="0"/>
          <w:marBottom w:val="0"/>
          <w:divBdr>
            <w:top w:val="none" w:sz="0" w:space="0" w:color="auto"/>
            <w:left w:val="none" w:sz="0" w:space="0" w:color="auto"/>
            <w:bottom w:val="none" w:sz="0" w:space="0" w:color="auto"/>
            <w:right w:val="none" w:sz="0" w:space="0" w:color="auto"/>
          </w:divBdr>
        </w:div>
        <w:div w:id="1809856636">
          <w:marLeft w:val="480"/>
          <w:marRight w:val="0"/>
          <w:marTop w:val="0"/>
          <w:marBottom w:val="0"/>
          <w:divBdr>
            <w:top w:val="none" w:sz="0" w:space="0" w:color="auto"/>
            <w:left w:val="none" w:sz="0" w:space="0" w:color="auto"/>
            <w:bottom w:val="none" w:sz="0" w:space="0" w:color="auto"/>
            <w:right w:val="none" w:sz="0" w:space="0" w:color="auto"/>
          </w:divBdr>
        </w:div>
        <w:div w:id="1814129466">
          <w:marLeft w:val="480"/>
          <w:marRight w:val="0"/>
          <w:marTop w:val="0"/>
          <w:marBottom w:val="0"/>
          <w:divBdr>
            <w:top w:val="none" w:sz="0" w:space="0" w:color="auto"/>
            <w:left w:val="none" w:sz="0" w:space="0" w:color="auto"/>
            <w:bottom w:val="none" w:sz="0" w:space="0" w:color="auto"/>
            <w:right w:val="none" w:sz="0" w:space="0" w:color="auto"/>
          </w:divBdr>
        </w:div>
        <w:div w:id="1821917912">
          <w:marLeft w:val="480"/>
          <w:marRight w:val="0"/>
          <w:marTop w:val="0"/>
          <w:marBottom w:val="0"/>
          <w:divBdr>
            <w:top w:val="none" w:sz="0" w:space="0" w:color="auto"/>
            <w:left w:val="none" w:sz="0" w:space="0" w:color="auto"/>
            <w:bottom w:val="none" w:sz="0" w:space="0" w:color="auto"/>
            <w:right w:val="none" w:sz="0" w:space="0" w:color="auto"/>
          </w:divBdr>
        </w:div>
        <w:div w:id="1824195198">
          <w:marLeft w:val="480"/>
          <w:marRight w:val="0"/>
          <w:marTop w:val="0"/>
          <w:marBottom w:val="0"/>
          <w:divBdr>
            <w:top w:val="none" w:sz="0" w:space="0" w:color="auto"/>
            <w:left w:val="none" w:sz="0" w:space="0" w:color="auto"/>
            <w:bottom w:val="none" w:sz="0" w:space="0" w:color="auto"/>
            <w:right w:val="none" w:sz="0" w:space="0" w:color="auto"/>
          </w:divBdr>
        </w:div>
        <w:div w:id="1825898901">
          <w:marLeft w:val="480"/>
          <w:marRight w:val="0"/>
          <w:marTop w:val="0"/>
          <w:marBottom w:val="0"/>
          <w:divBdr>
            <w:top w:val="none" w:sz="0" w:space="0" w:color="auto"/>
            <w:left w:val="none" w:sz="0" w:space="0" w:color="auto"/>
            <w:bottom w:val="none" w:sz="0" w:space="0" w:color="auto"/>
            <w:right w:val="none" w:sz="0" w:space="0" w:color="auto"/>
          </w:divBdr>
        </w:div>
        <w:div w:id="1831750871">
          <w:marLeft w:val="480"/>
          <w:marRight w:val="0"/>
          <w:marTop w:val="0"/>
          <w:marBottom w:val="0"/>
          <w:divBdr>
            <w:top w:val="none" w:sz="0" w:space="0" w:color="auto"/>
            <w:left w:val="none" w:sz="0" w:space="0" w:color="auto"/>
            <w:bottom w:val="none" w:sz="0" w:space="0" w:color="auto"/>
            <w:right w:val="none" w:sz="0" w:space="0" w:color="auto"/>
          </w:divBdr>
        </w:div>
        <w:div w:id="1835872956">
          <w:marLeft w:val="480"/>
          <w:marRight w:val="0"/>
          <w:marTop w:val="0"/>
          <w:marBottom w:val="0"/>
          <w:divBdr>
            <w:top w:val="none" w:sz="0" w:space="0" w:color="auto"/>
            <w:left w:val="none" w:sz="0" w:space="0" w:color="auto"/>
            <w:bottom w:val="none" w:sz="0" w:space="0" w:color="auto"/>
            <w:right w:val="none" w:sz="0" w:space="0" w:color="auto"/>
          </w:divBdr>
        </w:div>
        <w:div w:id="1843621847">
          <w:marLeft w:val="480"/>
          <w:marRight w:val="0"/>
          <w:marTop w:val="0"/>
          <w:marBottom w:val="0"/>
          <w:divBdr>
            <w:top w:val="none" w:sz="0" w:space="0" w:color="auto"/>
            <w:left w:val="none" w:sz="0" w:space="0" w:color="auto"/>
            <w:bottom w:val="none" w:sz="0" w:space="0" w:color="auto"/>
            <w:right w:val="none" w:sz="0" w:space="0" w:color="auto"/>
          </w:divBdr>
        </w:div>
        <w:div w:id="1846944279">
          <w:marLeft w:val="480"/>
          <w:marRight w:val="0"/>
          <w:marTop w:val="0"/>
          <w:marBottom w:val="0"/>
          <w:divBdr>
            <w:top w:val="none" w:sz="0" w:space="0" w:color="auto"/>
            <w:left w:val="none" w:sz="0" w:space="0" w:color="auto"/>
            <w:bottom w:val="none" w:sz="0" w:space="0" w:color="auto"/>
            <w:right w:val="none" w:sz="0" w:space="0" w:color="auto"/>
          </w:divBdr>
        </w:div>
        <w:div w:id="1856380035">
          <w:marLeft w:val="480"/>
          <w:marRight w:val="0"/>
          <w:marTop w:val="0"/>
          <w:marBottom w:val="0"/>
          <w:divBdr>
            <w:top w:val="none" w:sz="0" w:space="0" w:color="auto"/>
            <w:left w:val="none" w:sz="0" w:space="0" w:color="auto"/>
            <w:bottom w:val="none" w:sz="0" w:space="0" w:color="auto"/>
            <w:right w:val="none" w:sz="0" w:space="0" w:color="auto"/>
          </w:divBdr>
        </w:div>
        <w:div w:id="1874493327">
          <w:marLeft w:val="480"/>
          <w:marRight w:val="0"/>
          <w:marTop w:val="0"/>
          <w:marBottom w:val="0"/>
          <w:divBdr>
            <w:top w:val="none" w:sz="0" w:space="0" w:color="auto"/>
            <w:left w:val="none" w:sz="0" w:space="0" w:color="auto"/>
            <w:bottom w:val="none" w:sz="0" w:space="0" w:color="auto"/>
            <w:right w:val="none" w:sz="0" w:space="0" w:color="auto"/>
          </w:divBdr>
        </w:div>
        <w:div w:id="1875003213">
          <w:marLeft w:val="480"/>
          <w:marRight w:val="0"/>
          <w:marTop w:val="0"/>
          <w:marBottom w:val="0"/>
          <w:divBdr>
            <w:top w:val="none" w:sz="0" w:space="0" w:color="auto"/>
            <w:left w:val="none" w:sz="0" w:space="0" w:color="auto"/>
            <w:bottom w:val="none" w:sz="0" w:space="0" w:color="auto"/>
            <w:right w:val="none" w:sz="0" w:space="0" w:color="auto"/>
          </w:divBdr>
        </w:div>
        <w:div w:id="1877349229">
          <w:marLeft w:val="480"/>
          <w:marRight w:val="0"/>
          <w:marTop w:val="0"/>
          <w:marBottom w:val="0"/>
          <w:divBdr>
            <w:top w:val="none" w:sz="0" w:space="0" w:color="auto"/>
            <w:left w:val="none" w:sz="0" w:space="0" w:color="auto"/>
            <w:bottom w:val="none" w:sz="0" w:space="0" w:color="auto"/>
            <w:right w:val="none" w:sz="0" w:space="0" w:color="auto"/>
          </w:divBdr>
        </w:div>
        <w:div w:id="1882663621">
          <w:marLeft w:val="480"/>
          <w:marRight w:val="0"/>
          <w:marTop w:val="0"/>
          <w:marBottom w:val="0"/>
          <w:divBdr>
            <w:top w:val="none" w:sz="0" w:space="0" w:color="auto"/>
            <w:left w:val="none" w:sz="0" w:space="0" w:color="auto"/>
            <w:bottom w:val="none" w:sz="0" w:space="0" w:color="auto"/>
            <w:right w:val="none" w:sz="0" w:space="0" w:color="auto"/>
          </w:divBdr>
        </w:div>
        <w:div w:id="1883052006">
          <w:marLeft w:val="480"/>
          <w:marRight w:val="0"/>
          <w:marTop w:val="0"/>
          <w:marBottom w:val="0"/>
          <w:divBdr>
            <w:top w:val="none" w:sz="0" w:space="0" w:color="auto"/>
            <w:left w:val="none" w:sz="0" w:space="0" w:color="auto"/>
            <w:bottom w:val="none" w:sz="0" w:space="0" w:color="auto"/>
            <w:right w:val="none" w:sz="0" w:space="0" w:color="auto"/>
          </w:divBdr>
        </w:div>
        <w:div w:id="1902253836">
          <w:marLeft w:val="480"/>
          <w:marRight w:val="0"/>
          <w:marTop w:val="0"/>
          <w:marBottom w:val="0"/>
          <w:divBdr>
            <w:top w:val="none" w:sz="0" w:space="0" w:color="auto"/>
            <w:left w:val="none" w:sz="0" w:space="0" w:color="auto"/>
            <w:bottom w:val="none" w:sz="0" w:space="0" w:color="auto"/>
            <w:right w:val="none" w:sz="0" w:space="0" w:color="auto"/>
          </w:divBdr>
        </w:div>
        <w:div w:id="1904758526">
          <w:marLeft w:val="480"/>
          <w:marRight w:val="0"/>
          <w:marTop w:val="0"/>
          <w:marBottom w:val="0"/>
          <w:divBdr>
            <w:top w:val="none" w:sz="0" w:space="0" w:color="auto"/>
            <w:left w:val="none" w:sz="0" w:space="0" w:color="auto"/>
            <w:bottom w:val="none" w:sz="0" w:space="0" w:color="auto"/>
            <w:right w:val="none" w:sz="0" w:space="0" w:color="auto"/>
          </w:divBdr>
        </w:div>
        <w:div w:id="1912961549">
          <w:marLeft w:val="480"/>
          <w:marRight w:val="0"/>
          <w:marTop w:val="0"/>
          <w:marBottom w:val="0"/>
          <w:divBdr>
            <w:top w:val="none" w:sz="0" w:space="0" w:color="auto"/>
            <w:left w:val="none" w:sz="0" w:space="0" w:color="auto"/>
            <w:bottom w:val="none" w:sz="0" w:space="0" w:color="auto"/>
            <w:right w:val="none" w:sz="0" w:space="0" w:color="auto"/>
          </w:divBdr>
        </w:div>
        <w:div w:id="1918008808">
          <w:marLeft w:val="480"/>
          <w:marRight w:val="0"/>
          <w:marTop w:val="0"/>
          <w:marBottom w:val="0"/>
          <w:divBdr>
            <w:top w:val="none" w:sz="0" w:space="0" w:color="auto"/>
            <w:left w:val="none" w:sz="0" w:space="0" w:color="auto"/>
            <w:bottom w:val="none" w:sz="0" w:space="0" w:color="auto"/>
            <w:right w:val="none" w:sz="0" w:space="0" w:color="auto"/>
          </w:divBdr>
        </w:div>
      </w:divsChild>
    </w:div>
    <w:div w:id="1266115528">
      <w:bodyDiv w:val="1"/>
      <w:marLeft w:val="0"/>
      <w:marRight w:val="0"/>
      <w:marTop w:val="0"/>
      <w:marBottom w:val="0"/>
      <w:divBdr>
        <w:top w:val="none" w:sz="0" w:space="0" w:color="auto"/>
        <w:left w:val="none" w:sz="0" w:space="0" w:color="auto"/>
        <w:bottom w:val="none" w:sz="0" w:space="0" w:color="auto"/>
        <w:right w:val="none" w:sz="0" w:space="0" w:color="auto"/>
      </w:divBdr>
    </w:div>
    <w:div w:id="1266575881">
      <w:bodyDiv w:val="1"/>
      <w:marLeft w:val="0"/>
      <w:marRight w:val="0"/>
      <w:marTop w:val="0"/>
      <w:marBottom w:val="0"/>
      <w:divBdr>
        <w:top w:val="none" w:sz="0" w:space="0" w:color="auto"/>
        <w:left w:val="none" w:sz="0" w:space="0" w:color="auto"/>
        <w:bottom w:val="none" w:sz="0" w:space="0" w:color="auto"/>
        <w:right w:val="none" w:sz="0" w:space="0" w:color="auto"/>
      </w:divBdr>
    </w:div>
    <w:div w:id="1266579233">
      <w:bodyDiv w:val="1"/>
      <w:marLeft w:val="0"/>
      <w:marRight w:val="0"/>
      <w:marTop w:val="0"/>
      <w:marBottom w:val="0"/>
      <w:divBdr>
        <w:top w:val="none" w:sz="0" w:space="0" w:color="auto"/>
        <w:left w:val="none" w:sz="0" w:space="0" w:color="auto"/>
        <w:bottom w:val="none" w:sz="0" w:space="0" w:color="auto"/>
        <w:right w:val="none" w:sz="0" w:space="0" w:color="auto"/>
      </w:divBdr>
    </w:div>
    <w:div w:id="1266620056">
      <w:bodyDiv w:val="1"/>
      <w:marLeft w:val="0"/>
      <w:marRight w:val="0"/>
      <w:marTop w:val="0"/>
      <w:marBottom w:val="0"/>
      <w:divBdr>
        <w:top w:val="none" w:sz="0" w:space="0" w:color="auto"/>
        <w:left w:val="none" w:sz="0" w:space="0" w:color="auto"/>
        <w:bottom w:val="none" w:sz="0" w:space="0" w:color="auto"/>
        <w:right w:val="none" w:sz="0" w:space="0" w:color="auto"/>
      </w:divBdr>
    </w:div>
    <w:div w:id="1266621850">
      <w:bodyDiv w:val="1"/>
      <w:marLeft w:val="0"/>
      <w:marRight w:val="0"/>
      <w:marTop w:val="0"/>
      <w:marBottom w:val="0"/>
      <w:divBdr>
        <w:top w:val="none" w:sz="0" w:space="0" w:color="auto"/>
        <w:left w:val="none" w:sz="0" w:space="0" w:color="auto"/>
        <w:bottom w:val="none" w:sz="0" w:space="0" w:color="auto"/>
        <w:right w:val="none" w:sz="0" w:space="0" w:color="auto"/>
      </w:divBdr>
    </w:div>
    <w:div w:id="1266691623">
      <w:bodyDiv w:val="1"/>
      <w:marLeft w:val="0"/>
      <w:marRight w:val="0"/>
      <w:marTop w:val="0"/>
      <w:marBottom w:val="0"/>
      <w:divBdr>
        <w:top w:val="none" w:sz="0" w:space="0" w:color="auto"/>
        <w:left w:val="none" w:sz="0" w:space="0" w:color="auto"/>
        <w:bottom w:val="none" w:sz="0" w:space="0" w:color="auto"/>
        <w:right w:val="none" w:sz="0" w:space="0" w:color="auto"/>
      </w:divBdr>
    </w:div>
    <w:div w:id="1266697550">
      <w:bodyDiv w:val="1"/>
      <w:marLeft w:val="0"/>
      <w:marRight w:val="0"/>
      <w:marTop w:val="0"/>
      <w:marBottom w:val="0"/>
      <w:divBdr>
        <w:top w:val="none" w:sz="0" w:space="0" w:color="auto"/>
        <w:left w:val="none" w:sz="0" w:space="0" w:color="auto"/>
        <w:bottom w:val="none" w:sz="0" w:space="0" w:color="auto"/>
        <w:right w:val="none" w:sz="0" w:space="0" w:color="auto"/>
      </w:divBdr>
    </w:div>
    <w:div w:id="1266813886">
      <w:bodyDiv w:val="1"/>
      <w:marLeft w:val="0"/>
      <w:marRight w:val="0"/>
      <w:marTop w:val="0"/>
      <w:marBottom w:val="0"/>
      <w:divBdr>
        <w:top w:val="none" w:sz="0" w:space="0" w:color="auto"/>
        <w:left w:val="none" w:sz="0" w:space="0" w:color="auto"/>
        <w:bottom w:val="none" w:sz="0" w:space="0" w:color="auto"/>
        <w:right w:val="none" w:sz="0" w:space="0" w:color="auto"/>
      </w:divBdr>
    </w:div>
    <w:div w:id="1266884009">
      <w:bodyDiv w:val="1"/>
      <w:marLeft w:val="0"/>
      <w:marRight w:val="0"/>
      <w:marTop w:val="0"/>
      <w:marBottom w:val="0"/>
      <w:divBdr>
        <w:top w:val="none" w:sz="0" w:space="0" w:color="auto"/>
        <w:left w:val="none" w:sz="0" w:space="0" w:color="auto"/>
        <w:bottom w:val="none" w:sz="0" w:space="0" w:color="auto"/>
        <w:right w:val="none" w:sz="0" w:space="0" w:color="auto"/>
      </w:divBdr>
    </w:div>
    <w:div w:id="1267159316">
      <w:bodyDiv w:val="1"/>
      <w:marLeft w:val="0"/>
      <w:marRight w:val="0"/>
      <w:marTop w:val="0"/>
      <w:marBottom w:val="0"/>
      <w:divBdr>
        <w:top w:val="none" w:sz="0" w:space="0" w:color="auto"/>
        <w:left w:val="none" w:sz="0" w:space="0" w:color="auto"/>
        <w:bottom w:val="none" w:sz="0" w:space="0" w:color="auto"/>
        <w:right w:val="none" w:sz="0" w:space="0" w:color="auto"/>
      </w:divBdr>
    </w:div>
    <w:div w:id="1267347649">
      <w:bodyDiv w:val="1"/>
      <w:marLeft w:val="0"/>
      <w:marRight w:val="0"/>
      <w:marTop w:val="0"/>
      <w:marBottom w:val="0"/>
      <w:divBdr>
        <w:top w:val="none" w:sz="0" w:space="0" w:color="auto"/>
        <w:left w:val="none" w:sz="0" w:space="0" w:color="auto"/>
        <w:bottom w:val="none" w:sz="0" w:space="0" w:color="auto"/>
        <w:right w:val="none" w:sz="0" w:space="0" w:color="auto"/>
      </w:divBdr>
    </w:div>
    <w:div w:id="1267351348">
      <w:bodyDiv w:val="1"/>
      <w:marLeft w:val="0"/>
      <w:marRight w:val="0"/>
      <w:marTop w:val="0"/>
      <w:marBottom w:val="0"/>
      <w:divBdr>
        <w:top w:val="none" w:sz="0" w:space="0" w:color="auto"/>
        <w:left w:val="none" w:sz="0" w:space="0" w:color="auto"/>
        <w:bottom w:val="none" w:sz="0" w:space="0" w:color="auto"/>
        <w:right w:val="none" w:sz="0" w:space="0" w:color="auto"/>
      </w:divBdr>
    </w:div>
    <w:div w:id="1267423986">
      <w:bodyDiv w:val="1"/>
      <w:marLeft w:val="0"/>
      <w:marRight w:val="0"/>
      <w:marTop w:val="0"/>
      <w:marBottom w:val="0"/>
      <w:divBdr>
        <w:top w:val="none" w:sz="0" w:space="0" w:color="auto"/>
        <w:left w:val="none" w:sz="0" w:space="0" w:color="auto"/>
        <w:bottom w:val="none" w:sz="0" w:space="0" w:color="auto"/>
        <w:right w:val="none" w:sz="0" w:space="0" w:color="auto"/>
      </w:divBdr>
    </w:div>
    <w:div w:id="1267614433">
      <w:bodyDiv w:val="1"/>
      <w:marLeft w:val="0"/>
      <w:marRight w:val="0"/>
      <w:marTop w:val="0"/>
      <w:marBottom w:val="0"/>
      <w:divBdr>
        <w:top w:val="none" w:sz="0" w:space="0" w:color="auto"/>
        <w:left w:val="none" w:sz="0" w:space="0" w:color="auto"/>
        <w:bottom w:val="none" w:sz="0" w:space="0" w:color="auto"/>
        <w:right w:val="none" w:sz="0" w:space="0" w:color="auto"/>
      </w:divBdr>
    </w:div>
    <w:div w:id="1267886596">
      <w:bodyDiv w:val="1"/>
      <w:marLeft w:val="0"/>
      <w:marRight w:val="0"/>
      <w:marTop w:val="0"/>
      <w:marBottom w:val="0"/>
      <w:divBdr>
        <w:top w:val="none" w:sz="0" w:space="0" w:color="auto"/>
        <w:left w:val="none" w:sz="0" w:space="0" w:color="auto"/>
        <w:bottom w:val="none" w:sz="0" w:space="0" w:color="auto"/>
        <w:right w:val="none" w:sz="0" w:space="0" w:color="auto"/>
      </w:divBdr>
    </w:div>
    <w:div w:id="1267888299">
      <w:bodyDiv w:val="1"/>
      <w:marLeft w:val="0"/>
      <w:marRight w:val="0"/>
      <w:marTop w:val="0"/>
      <w:marBottom w:val="0"/>
      <w:divBdr>
        <w:top w:val="none" w:sz="0" w:space="0" w:color="auto"/>
        <w:left w:val="none" w:sz="0" w:space="0" w:color="auto"/>
        <w:bottom w:val="none" w:sz="0" w:space="0" w:color="auto"/>
        <w:right w:val="none" w:sz="0" w:space="0" w:color="auto"/>
      </w:divBdr>
    </w:div>
    <w:div w:id="1267889852">
      <w:bodyDiv w:val="1"/>
      <w:marLeft w:val="0"/>
      <w:marRight w:val="0"/>
      <w:marTop w:val="0"/>
      <w:marBottom w:val="0"/>
      <w:divBdr>
        <w:top w:val="none" w:sz="0" w:space="0" w:color="auto"/>
        <w:left w:val="none" w:sz="0" w:space="0" w:color="auto"/>
        <w:bottom w:val="none" w:sz="0" w:space="0" w:color="auto"/>
        <w:right w:val="none" w:sz="0" w:space="0" w:color="auto"/>
      </w:divBdr>
    </w:div>
    <w:div w:id="1267925208">
      <w:bodyDiv w:val="1"/>
      <w:marLeft w:val="0"/>
      <w:marRight w:val="0"/>
      <w:marTop w:val="0"/>
      <w:marBottom w:val="0"/>
      <w:divBdr>
        <w:top w:val="none" w:sz="0" w:space="0" w:color="auto"/>
        <w:left w:val="none" w:sz="0" w:space="0" w:color="auto"/>
        <w:bottom w:val="none" w:sz="0" w:space="0" w:color="auto"/>
        <w:right w:val="none" w:sz="0" w:space="0" w:color="auto"/>
      </w:divBdr>
    </w:div>
    <w:div w:id="1268074978">
      <w:bodyDiv w:val="1"/>
      <w:marLeft w:val="0"/>
      <w:marRight w:val="0"/>
      <w:marTop w:val="0"/>
      <w:marBottom w:val="0"/>
      <w:divBdr>
        <w:top w:val="none" w:sz="0" w:space="0" w:color="auto"/>
        <w:left w:val="none" w:sz="0" w:space="0" w:color="auto"/>
        <w:bottom w:val="none" w:sz="0" w:space="0" w:color="auto"/>
        <w:right w:val="none" w:sz="0" w:space="0" w:color="auto"/>
      </w:divBdr>
    </w:div>
    <w:div w:id="1268123514">
      <w:bodyDiv w:val="1"/>
      <w:marLeft w:val="0"/>
      <w:marRight w:val="0"/>
      <w:marTop w:val="0"/>
      <w:marBottom w:val="0"/>
      <w:divBdr>
        <w:top w:val="none" w:sz="0" w:space="0" w:color="auto"/>
        <w:left w:val="none" w:sz="0" w:space="0" w:color="auto"/>
        <w:bottom w:val="none" w:sz="0" w:space="0" w:color="auto"/>
        <w:right w:val="none" w:sz="0" w:space="0" w:color="auto"/>
      </w:divBdr>
    </w:div>
    <w:div w:id="1268123519">
      <w:bodyDiv w:val="1"/>
      <w:marLeft w:val="0"/>
      <w:marRight w:val="0"/>
      <w:marTop w:val="0"/>
      <w:marBottom w:val="0"/>
      <w:divBdr>
        <w:top w:val="none" w:sz="0" w:space="0" w:color="auto"/>
        <w:left w:val="none" w:sz="0" w:space="0" w:color="auto"/>
        <w:bottom w:val="none" w:sz="0" w:space="0" w:color="auto"/>
        <w:right w:val="none" w:sz="0" w:space="0" w:color="auto"/>
      </w:divBdr>
    </w:div>
    <w:div w:id="1268346672">
      <w:bodyDiv w:val="1"/>
      <w:marLeft w:val="0"/>
      <w:marRight w:val="0"/>
      <w:marTop w:val="0"/>
      <w:marBottom w:val="0"/>
      <w:divBdr>
        <w:top w:val="none" w:sz="0" w:space="0" w:color="auto"/>
        <w:left w:val="none" w:sz="0" w:space="0" w:color="auto"/>
        <w:bottom w:val="none" w:sz="0" w:space="0" w:color="auto"/>
        <w:right w:val="none" w:sz="0" w:space="0" w:color="auto"/>
      </w:divBdr>
    </w:div>
    <w:div w:id="1268461169">
      <w:bodyDiv w:val="1"/>
      <w:marLeft w:val="0"/>
      <w:marRight w:val="0"/>
      <w:marTop w:val="0"/>
      <w:marBottom w:val="0"/>
      <w:divBdr>
        <w:top w:val="none" w:sz="0" w:space="0" w:color="auto"/>
        <w:left w:val="none" w:sz="0" w:space="0" w:color="auto"/>
        <w:bottom w:val="none" w:sz="0" w:space="0" w:color="auto"/>
        <w:right w:val="none" w:sz="0" w:space="0" w:color="auto"/>
      </w:divBdr>
    </w:div>
    <w:div w:id="1268729695">
      <w:bodyDiv w:val="1"/>
      <w:marLeft w:val="0"/>
      <w:marRight w:val="0"/>
      <w:marTop w:val="0"/>
      <w:marBottom w:val="0"/>
      <w:divBdr>
        <w:top w:val="none" w:sz="0" w:space="0" w:color="auto"/>
        <w:left w:val="none" w:sz="0" w:space="0" w:color="auto"/>
        <w:bottom w:val="none" w:sz="0" w:space="0" w:color="auto"/>
        <w:right w:val="none" w:sz="0" w:space="0" w:color="auto"/>
      </w:divBdr>
    </w:div>
    <w:div w:id="1268856057">
      <w:bodyDiv w:val="1"/>
      <w:marLeft w:val="0"/>
      <w:marRight w:val="0"/>
      <w:marTop w:val="0"/>
      <w:marBottom w:val="0"/>
      <w:divBdr>
        <w:top w:val="none" w:sz="0" w:space="0" w:color="auto"/>
        <w:left w:val="none" w:sz="0" w:space="0" w:color="auto"/>
        <w:bottom w:val="none" w:sz="0" w:space="0" w:color="auto"/>
        <w:right w:val="none" w:sz="0" w:space="0" w:color="auto"/>
      </w:divBdr>
    </w:div>
    <w:div w:id="1269194564">
      <w:bodyDiv w:val="1"/>
      <w:marLeft w:val="0"/>
      <w:marRight w:val="0"/>
      <w:marTop w:val="0"/>
      <w:marBottom w:val="0"/>
      <w:divBdr>
        <w:top w:val="none" w:sz="0" w:space="0" w:color="auto"/>
        <w:left w:val="none" w:sz="0" w:space="0" w:color="auto"/>
        <w:bottom w:val="none" w:sz="0" w:space="0" w:color="auto"/>
        <w:right w:val="none" w:sz="0" w:space="0" w:color="auto"/>
      </w:divBdr>
    </w:div>
    <w:div w:id="1269267326">
      <w:bodyDiv w:val="1"/>
      <w:marLeft w:val="0"/>
      <w:marRight w:val="0"/>
      <w:marTop w:val="0"/>
      <w:marBottom w:val="0"/>
      <w:divBdr>
        <w:top w:val="none" w:sz="0" w:space="0" w:color="auto"/>
        <w:left w:val="none" w:sz="0" w:space="0" w:color="auto"/>
        <w:bottom w:val="none" w:sz="0" w:space="0" w:color="auto"/>
        <w:right w:val="none" w:sz="0" w:space="0" w:color="auto"/>
      </w:divBdr>
    </w:div>
    <w:div w:id="1269267929">
      <w:bodyDiv w:val="1"/>
      <w:marLeft w:val="0"/>
      <w:marRight w:val="0"/>
      <w:marTop w:val="0"/>
      <w:marBottom w:val="0"/>
      <w:divBdr>
        <w:top w:val="none" w:sz="0" w:space="0" w:color="auto"/>
        <w:left w:val="none" w:sz="0" w:space="0" w:color="auto"/>
        <w:bottom w:val="none" w:sz="0" w:space="0" w:color="auto"/>
        <w:right w:val="none" w:sz="0" w:space="0" w:color="auto"/>
      </w:divBdr>
    </w:div>
    <w:div w:id="1269504401">
      <w:bodyDiv w:val="1"/>
      <w:marLeft w:val="0"/>
      <w:marRight w:val="0"/>
      <w:marTop w:val="0"/>
      <w:marBottom w:val="0"/>
      <w:divBdr>
        <w:top w:val="none" w:sz="0" w:space="0" w:color="auto"/>
        <w:left w:val="none" w:sz="0" w:space="0" w:color="auto"/>
        <w:bottom w:val="none" w:sz="0" w:space="0" w:color="auto"/>
        <w:right w:val="none" w:sz="0" w:space="0" w:color="auto"/>
      </w:divBdr>
    </w:div>
    <w:div w:id="1269509097">
      <w:bodyDiv w:val="1"/>
      <w:marLeft w:val="0"/>
      <w:marRight w:val="0"/>
      <w:marTop w:val="0"/>
      <w:marBottom w:val="0"/>
      <w:divBdr>
        <w:top w:val="none" w:sz="0" w:space="0" w:color="auto"/>
        <w:left w:val="none" w:sz="0" w:space="0" w:color="auto"/>
        <w:bottom w:val="none" w:sz="0" w:space="0" w:color="auto"/>
        <w:right w:val="none" w:sz="0" w:space="0" w:color="auto"/>
      </w:divBdr>
    </w:div>
    <w:div w:id="1269922510">
      <w:bodyDiv w:val="1"/>
      <w:marLeft w:val="0"/>
      <w:marRight w:val="0"/>
      <w:marTop w:val="0"/>
      <w:marBottom w:val="0"/>
      <w:divBdr>
        <w:top w:val="none" w:sz="0" w:space="0" w:color="auto"/>
        <w:left w:val="none" w:sz="0" w:space="0" w:color="auto"/>
        <w:bottom w:val="none" w:sz="0" w:space="0" w:color="auto"/>
        <w:right w:val="none" w:sz="0" w:space="0" w:color="auto"/>
      </w:divBdr>
    </w:div>
    <w:div w:id="1269971387">
      <w:bodyDiv w:val="1"/>
      <w:marLeft w:val="0"/>
      <w:marRight w:val="0"/>
      <w:marTop w:val="0"/>
      <w:marBottom w:val="0"/>
      <w:divBdr>
        <w:top w:val="none" w:sz="0" w:space="0" w:color="auto"/>
        <w:left w:val="none" w:sz="0" w:space="0" w:color="auto"/>
        <w:bottom w:val="none" w:sz="0" w:space="0" w:color="auto"/>
        <w:right w:val="none" w:sz="0" w:space="0" w:color="auto"/>
      </w:divBdr>
    </w:div>
    <w:div w:id="1270117297">
      <w:bodyDiv w:val="1"/>
      <w:marLeft w:val="0"/>
      <w:marRight w:val="0"/>
      <w:marTop w:val="0"/>
      <w:marBottom w:val="0"/>
      <w:divBdr>
        <w:top w:val="none" w:sz="0" w:space="0" w:color="auto"/>
        <w:left w:val="none" w:sz="0" w:space="0" w:color="auto"/>
        <w:bottom w:val="none" w:sz="0" w:space="0" w:color="auto"/>
        <w:right w:val="none" w:sz="0" w:space="0" w:color="auto"/>
      </w:divBdr>
    </w:div>
    <w:div w:id="1270159069">
      <w:bodyDiv w:val="1"/>
      <w:marLeft w:val="0"/>
      <w:marRight w:val="0"/>
      <w:marTop w:val="0"/>
      <w:marBottom w:val="0"/>
      <w:divBdr>
        <w:top w:val="none" w:sz="0" w:space="0" w:color="auto"/>
        <w:left w:val="none" w:sz="0" w:space="0" w:color="auto"/>
        <w:bottom w:val="none" w:sz="0" w:space="0" w:color="auto"/>
        <w:right w:val="none" w:sz="0" w:space="0" w:color="auto"/>
      </w:divBdr>
    </w:div>
    <w:div w:id="1270233225">
      <w:bodyDiv w:val="1"/>
      <w:marLeft w:val="0"/>
      <w:marRight w:val="0"/>
      <w:marTop w:val="0"/>
      <w:marBottom w:val="0"/>
      <w:divBdr>
        <w:top w:val="none" w:sz="0" w:space="0" w:color="auto"/>
        <w:left w:val="none" w:sz="0" w:space="0" w:color="auto"/>
        <w:bottom w:val="none" w:sz="0" w:space="0" w:color="auto"/>
        <w:right w:val="none" w:sz="0" w:space="0" w:color="auto"/>
      </w:divBdr>
    </w:div>
    <w:div w:id="1270236890">
      <w:bodyDiv w:val="1"/>
      <w:marLeft w:val="0"/>
      <w:marRight w:val="0"/>
      <w:marTop w:val="0"/>
      <w:marBottom w:val="0"/>
      <w:divBdr>
        <w:top w:val="none" w:sz="0" w:space="0" w:color="auto"/>
        <w:left w:val="none" w:sz="0" w:space="0" w:color="auto"/>
        <w:bottom w:val="none" w:sz="0" w:space="0" w:color="auto"/>
        <w:right w:val="none" w:sz="0" w:space="0" w:color="auto"/>
      </w:divBdr>
    </w:div>
    <w:div w:id="1270351916">
      <w:bodyDiv w:val="1"/>
      <w:marLeft w:val="0"/>
      <w:marRight w:val="0"/>
      <w:marTop w:val="0"/>
      <w:marBottom w:val="0"/>
      <w:divBdr>
        <w:top w:val="none" w:sz="0" w:space="0" w:color="auto"/>
        <w:left w:val="none" w:sz="0" w:space="0" w:color="auto"/>
        <w:bottom w:val="none" w:sz="0" w:space="0" w:color="auto"/>
        <w:right w:val="none" w:sz="0" w:space="0" w:color="auto"/>
      </w:divBdr>
    </w:div>
    <w:div w:id="1270433335">
      <w:bodyDiv w:val="1"/>
      <w:marLeft w:val="0"/>
      <w:marRight w:val="0"/>
      <w:marTop w:val="0"/>
      <w:marBottom w:val="0"/>
      <w:divBdr>
        <w:top w:val="none" w:sz="0" w:space="0" w:color="auto"/>
        <w:left w:val="none" w:sz="0" w:space="0" w:color="auto"/>
        <w:bottom w:val="none" w:sz="0" w:space="0" w:color="auto"/>
        <w:right w:val="none" w:sz="0" w:space="0" w:color="auto"/>
      </w:divBdr>
    </w:div>
    <w:div w:id="1270506938">
      <w:bodyDiv w:val="1"/>
      <w:marLeft w:val="0"/>
      <w:marRight w:val="0"/>
      <w:marTop w:val="0"/>
      <w:marBottom w:val="0"/>
      <w:divBdr>
        <w:top w:val="none" w:sz="0" w:space="0" w:color="auto"/>
        <w:left w:val="none" w:sz="0" w:space="0" w:color="auto"/>
        <w:bottom w:val="none" w:sz="0" w:space="0" w:color="auto"/>
        <w:right w:val="none" w:sz="0" w:space="0" w:color="auto"/>
      </w:divBdr>
    </w:div>
    <w:div w:id="1270549116">
      <w:bodyDiv w:val="1"/>
      <w:marLeft w:val="0"/>
      <w:marRight w:val="0"/>
      <w:marTop w:val="0"/>
      <w:marBottom w:val="0"/>
      <w:divBdr>
        <w:top w:val="none" w:sz="0" w:space="0" w:color="auto"/>
        <w:left w:val="none" w:sz="0" w:space="0" w:color="auto"/>
        <w:bottom w:val="none" w:sz="0" w:space="0" w:color="auto"/>
        <w:right w:val="none" w:sz="0" w:space="0" w:color="auto"/>
      </w:divBdr>
    </w:div>
    <w:div w:id="1270619873">
      <w:bodyDiv w:val="1"/>
      <w:marLeft w:val="0"/>
      <w:marRight w:val="0"/>
      <w:marTop w:val="0"/>
      <w:marBottom w:val="0"/>
      <w:divBdr>
        <w:top w:val="none" w:sz="0" w:space="0" w:color="auto"/>
        <w:left w:val="none" w:sz="0" w:space="0" w:color="auto"/>
        <w:bottom w:val="none" w:sz="0" w:space="0" w:color="auto"/>
        <w:right w:val="none" w:sz="0" w:space="0" w:color="auto"/>
      </w:divBdr>
    </w:div>
    <w:div w:id="1270696507">
      <w:bodyDiv w:val="1"/>
      <w:marLeft w:val="0"/>
      <w:marRight w:val="0"/>
      <w:marTop w:val="0"/>
      <w:marBottom w:val="0"/>
      <w:divBdr>
        <w:top w:val="none" w:sz="0" w:space="0" w:color="auto"/>
        <w:left w:val="none" w:sz="0" w:space="0" w:color="auto"/>
        <w:bottom w:val="none" w:sz="0" w:space="0" w:color="auto"/>
        <w:right w:val="none" w:sz="0" w:space="0" w:color="auto"/>
      </w:divBdr>
    </w:div>
    <w:div w:id="1270745475">
      <w:bodyDiv w:val="1"/>
      <w:marLeft w:val="0"/>
      <w:marRight w:val="0"/>
      <w:marTop w:val="0"/>
      <w:marBottom w:val="0"/>
      <w:divBdr>
        <w:top w:val="none" w:sz="0" w:space="0" w:color="auto"/>
        <w:left w:val="none" w:sz="0" w:space="0" w:color="auto"/>
        <w:bottom w:val="none" w:sz="0" w:space="0" w:color="auto"/>
        <w:right w:val="none" w:sz="0" w:space="0" w:color="auto"/>
      </w:divBdr>
    </w:div>
    <w:div w:id="1270817575">
      <w:bodyDiv w:val="1"/>
      <w:marLeft w:val="0"/>
      <w:marRight w:val="0"/>
      <w:marTop w:val="0"/>
      <w:marBottom w:val="0"/>
      <w:divBdr>
        <w:top w:val="none" w:sz="0" w:space="0" w:color="auto"/>
        <w:left w:val="none" w:sz="0" w:space="0" w:color="auto"/>
        <w:bottom w:val="none" w:sz="0" w:space="0" w:color="auto"/>
        <w:right w:val="none" w:sz="0" w:space="0" w:color="auto"/>
      </w:divBdr>
    </w:div>
    <w:div w:id="1270896532">
      <w:bodyDiv w:val="1"/>
      <w:marLeft w:val="0"/>
      <w:marRight w:val="0"/>
      <w:marTop w:val="0"/>
      <w:marBottom w:val="0"/>
      <w:divBdr>
        <w:top w:val="none" w:sz="0" w:space="0" w:color="auto"/>
        <w:left w:val="none" w:sz="0" w:space="0" w:color="auto"/>
        <w:bottom w:val="none" w:sz="0" w:space="0" w:color="auto"/>
        <w:right w:val="none" w:sz="0" w:space="0" w:color="auto"/>
      </w:divBdr>
    </w:div>
    <w:div w:id="1270964888">
      <w:bodyDiv w:val="1"/>
      <w:marLeft w:val="0"/>
      <w:marRight w:val="0"/>
      <w:marTop w:val="0"/>
      <w:marBottom w:val="0"/>
      <w:divBdr>
        <w:top w:val="none" w:sz="0" w:space="0" w:color="auto"/>
        <w:left w:val="none" w:sz="0" w:space="0" w:color="auto"/>
        <w:bottom w:val="none" w:sz="0" w:space="0" w:color="auto"/>
        <w:right w:val="none" w:sz="0" w:space="0" w:color="auto"/>
      </w:divBdr>
    </w:div>
    <w:div w:id="1271084744">
      <w:bodyDiv w:val="1"/>
      <w:marLeft w:val="0"/>
      <w:marRight w:val="0"/>
      <w:marTop w:val="0"/>
      <w:marBottom w:val="0"/>
      <w:divBdr>
        <w:top w:val="none" w:sz="0" w:space="0" w:color="auto"/>
        <w:left w:val="none" w:sz="0" w:space="0" w:color="auto"/>
        <w:bottom w:val="none" w:sz="0" w:space="0" w:color="auto"/>
        <w:right w:val="none" w:sz="0" w:space="0" w:color="auto"/>
      </w:divBdr>
    </w:div>
    <w:div w:id="1271205449">
      <w:bodyDiv w:val="1"/>
      <w:marLeft w:val="0"/>
      <w:marRight w:val="0"/>
      <w:marTop w:val="0"/>
      <w:marBottom w:val="0"/>
      <w:divBdr>
        <w:top w:val="none" w:sz="0" w:space="0" w:color="auto"/>
        <w:left w:val="none" w:sz="0" w:space="0" w:color="auto"/>
        <w:bottom w:val="none" w:sz="0" w:space="0" w:color="auto"/>
        <w:right w:val="none" w:sz="0" w:space="0" w:color="auto"/>
      </w:divBdr>
    </w:div>
    <w:div w:id="1271233355">
      <w:bodyDiv w:val="1"/>
      <w:marLeft w:val="0"/>
      <w:marRight w:val="0"/>
      <w:marTop w:val="0"/>
      <w:marBottom w:val="0"/>
      <w:divBdr>
        <w:top w:val="none" w:sz="0" w:space="0" w:color="auto"/>
        <w:left w:val="none" w:sz="0" w:space="0" w:color="auto"/>
        <w:bottom w:val="none" w:sz="0" w:space="0" w:color="auto"/>
        <w:right w:val="none" w:sz="0" w:space="0" w:color="auto"/>
      </w:divBdr>
    </w:div>
    <w:div w:id="1271276375">
      <w:bodyDiv w:val="1"/>
      <w:marLeft w:val="0"/>
      <w:marRight w:val="0"/>
      <w:marTop w:val="0"/>
      <w:marBottom w:val="0"/>
      <w:divBdr>
        <w:top w:val="none" w:sz="0" w:space="0" w:color="auto"/>
        <w:left w:val="none" w:sz="0" w:space="0" w:color="auto"/>
        <w:bottom w:val="none" w:sz="0" w:space="0" w:color="auto"/>
        <w:right w:val="none" w:sz="0" w:space="0" w:color="auto"/>
      </w:divBdr>
    </w:div>
    <w:div w:id="1271551179">
      <w:bodyDiv w:val="1"/>
      <w:marLeft w:val="0"/>
      <w:marRight w:val="0"/>
      <w:marTop w:val="0"/>
      <w:marBottom w:val="0"/>
      <w:divBdr>
        <w:top w:val="none" w:sz="0" w:space="0" w:color="auto"/>
        <w:left w:val="none" w:sz="0" w:space="0" w:color="auto"/>
        <w:bottom w:val="none" w:sz="0" w:space="0" w:color="auto"/>
        <w:right w:val="none" w:sz="0" w:space="0" w:color="auto"/>
      </w:divBdr>
    </w:div>
    <w:div w:id="1271551433">
      <w:bodyDiv w:val="1"/>
      <w:marLeft w:val="0"/>
      <w:marRight w:val="0"/>
      <w:marTop w:val="0"/>
      <w:marBottom w:val="0"/>
      <w:divBdr>
        <w:top w:val="none" w:sz="0" w:space="0" w:color="auto"/>
        <w:left w:val="none" w:sz="0" w:space="0" w:color="auto"/>
        <w:bottom w:val="none" w:sz="0" w:space="0" w:color="auto"/>
        <w:right w:val="none" w:sz="0" w:space="0" w:color="auto"/>
      </w:divBdr>
    </w:div>
    <w:div w:id="1271619375">
      <w:bodyDiv w:val="1"/>
      <w:marLeft w:val="0"/>
      <w:marRight w:val="0"/>
      <w:marTop w:val="0"/>
      <w:marBottom w:val="0"/>
      <w:divBdr>
        <w:top w:val="none" w:sz="0" w:space="0" w:color="auto"/>
        <w:left w:val="none" w:sz="0" w:space="0" w:color="auto"/>
        <w:bottom w:val="none" w:sz="0" w:space="0" w:color="auto"/>
        <w:right w:val="none" w:sz="0" w:space="0" w:color="auto"/>
      </w:divBdr>
    </w:div>
    <w:div w:id="1271662206">
      <w:bodyDiv w:val="1"/>
      <w:marLeft w:val="0"/>
      <w:marRight w:val="0"/>
      <w:marTop w:val="0"/>
      <w:marBottom w:val="0"/>
      <w:divBdr>
        <w:top w:val="none" w:sz="0" w:space="0" w:color="auto"/>
        <w:left w:val="none" w:sz="0" w:space="0" w:color="auto"/>
        <w:bottom w:val="none" w:sz="0" w:space="0" w:color="auto"/>
        <w:right w:val="none" w:sz="0" w:space="0" w:color="auto"/>
      </w:divBdr>
    </w:div>
    <w:div w:id="1271667538">
      <w:bodyDiv w:val="1"/>
      <w:marLeft w:val="0"/>
      <w:marRight w:val="0"/>
      <w:marTop w:val="0"/>
      <w:marBottom w:val="0"/>
      <w:divBdr>
        <w:top w:val="none" w:sz="0" w:space="0" w:color="auto"/>
        <w:left w:val="none" w:sz="0" w:space="0" w:color="auto"/>
        <w:bottom w:val="none" w:sz="0" w:space="0" w:color="auto"/>
        <w:right w:val="none" w:sz="0" w:space="0" w:color="auto"/>
      </w:divBdr>
    </w:div>
    <w:div w:id="1271667735">
      <w:bodyDiv w:val="1"/>
      <w:marLeft w:val="0"/>
      <w:marRight w:val="0"/>
      <w:marTop w:val="0"/>
      <w:marBottom w:val="0"/>
      <w:divBdr>
        <w:top w:val="none" w:sz="0" w:space="0" w:color="auto"/>
        <w:left w:val="none" w:sz="0" w:space="0" w:color="auto"/>
        <w:bottom w:val="none" w:sz="0" w:space="0" w:color="auto"/>
        <w:right w:val="none" w:sz="0" w:space="0" w:color="auto"/>
      </w:divBdr>
    </w:div>
    <w:div w:id="1271814666">
      <w:bodyDiv w:val="1"/>
      <w:marLeft w:val="0"/>
      <w:marRight w:val="0"/>
      <w:marTop w:val="0"/>
      <w:marBottom w:val="0"/>
      <w:divBdr>
        <w:top w:val="none" w:sz="0" w:space="0" w:color="auto"/>
        <w:left w:val="none" w:sz="0" w:space="0" w:color="auto"/>
        <w:bottom w:val="none" w:sz="0" w:space="0" w:color="auto"/>
        <w:right w:val="none" w:sz="0" w:space="0" w:color="auto"/>
      </w:divBdr>
    </w:div>
    <w:div w:id="1271817237">
      <w:bodyDiv w:val="1"/>
      <w:marLeft w:val="0"/>
      <w:marRight w:val="0"/>
      <w:marTop w:val="0"/>
      <w:marBottom w:val="0"/>
      <w:divBdr>
        <w:top w:val="none" w:sz="0" w:space="0" w:color="auto"/>
        <w:left w:val="none" w:sz="0" w:space="0" w:color="auto"/>
        <w:bottom w:val="none" w:sz="0" w:space="0" w:color="auto"/>
        <w:right w:val="none" w:sz="0" w:space="0" w:color="auto"/>
      </w:divBdr>
    </w:div>
    <w:div w:id="1272127390">
      <w:bodyDiv w:val="1"/>
      <w:marLeft w:val="0"/>
      <w:marRight w:val="0"/>
      <w:marTop w:val="0"/>
      <w:marBottom w:val="0"/>
      <w:divBdr>
        <w:top w:val="none" w:sz="0" w:space="0" w:color="auto"/>
        <w:left w:val="none" w:sz="0" w:space="0" w:color="auto"/>
        <w:bottom w:val="none" w:sz="0" w:space="0" w:color="auto"/>
        <w:right w:val="none" w:sz="0" w:space="0" w:color="auto"/>
      </w:divBdr>
    </w:div>
    <w:div w:id="1272198732">
      <w:bodyDiv w:val="1"/>
      <w:marLeft w:val="0"/>
      <w:marRight w:val="0"/>
      <w:marTop w:val="0"/>
      <w:marBottom w:val="0"/>
      <w:divBdr>
        <w:top w:val="none" w:sz="0" w:space="0" w:color="auto"/>
        <w:left w:val="none" w:sz="0" w:space="0" w:color="auto"/>
        <w:bottom w:val="none" w:sz="0" w:space="0" w:color="auto"/>
        <w:right w:val="none" w:sz="0" w:space="0" w:color="auto"/>
      </w:divBdr>
    </w:div>
    <w:div w:id="1272203876">
      <w:bodyDiv w:val="1"/>
      <w:marLeft w:val="0"/>
      <w:marRight w:val="0"/>
      <w:marTop w:val="0"/>
      <w:marBottom w:val="0"/>
      <w:divBdr>
        <w:top w:val="none" w:sz="0" w:space="0" w:color="auto"/>
        <w:left w:val="none" w:sz="0" w:space="0" w:color="auto"/>
        <w:bottom w:val="none" w:sz="0" w:space="0" w:color="auto"/>
        <w:right w:val="none" w:sz="0" w:space="0" w:color="auto"/>
      </w:divBdr>
    </w:div>
    <w:div w:id="1272206118">
      <w:bodyDiv w:val="1"/>
      <w:marLeft w:val="0"/>
      <w:marRight w:val="0"/>
      <w:marTop w:val="0"/>
      <w:marBottom w:val="0"/>
      <w:divBdr>
        <w:top w:val="none" w:sz="0" w:space="0" w:color="auto"/>
        <w:left w:val="none" w:sz="0" w:space="0" w:color="auto"/>
        <w:bottom w:val="none" w:sz="0" w:space="0" w:color="auto"/>
        <w:right w:val="none" w:sz="0" w:space="0" w:color="auto"/>
      </w:divBdr>
    </w:div>
    <w:div w:id="1272517728">
      <w:bodyDiv w:val="1"/>
      <w:marLeft w:val="0"/>
      <w:marRight w:val="0"/>
      <w:marTop w:val="0"/>
      <w:marBottom w:val="0"/>
      <w:divBdr>
        <w:top w:val="none" w:sz="0" w:space="0" w:color="auto"/>
        <w:left w:val="none" w:sz="0" w:space="0" w:color="auto"/>
        <w:bottom w:val="none" w:sz="0" w:space="0" w:color="auto"/>
        <w:right w:val="none" w:sz="0" w:space="0" w:color="auto"/>
      </w:divBdr>
    </w:div>
    <w:div w:id="1272519664">
      <w:bodyDiv w:val="1"/>
      <w:marLeft w:val="0"/>
      <w:marRight w:val="0"/>
      <w:marTop w:val="0"/>
      <w:marBottom w:val="0"/>
      <w:divBdr>
        <w:top w:val="none" w:sz="0" w:space="0" w:color="auto"/>
        <w:left w:val="none" w:sz="0" w:space="0" w:color="auto"/>
        <w:bottom w:val="none" w:sz="0" w:space="0" w:color="auto"/>
        <w:right w:val="none" w:sz="0" w:space="0" w:color="auto"/>
      </w:divBdr>
    </w:div>
    <w:div w:id="1272595031">
      <w:bodyDiv w:val="1"/>
      <w:marLeft w:val="0"/>
      <w:marRight w:val="0"/>
      <w:marTop w:val="0"/>
      <w:marBottom w:val="0"/>
      <w:divBdr>
        <w:top w:val="none" w:sz="0" w:space="0" w:color="auto"/>
        <w:left w:val="none" w:sz="0" w:space="0" w:color="auto"/>
        <w:bottom w:val="none" w:sz="0" w:space="0" w:color="auto"/>
        <w:right w:val="none" w:sz="0" w:space="0" w:color="auto"/>
      </w:divBdr>
    </w:div>
    <w:div w:id="1272667930">
      <w:bodyDiv w:val="1"/>
      <w:marLeft w:val="0"/>
      <w:marRight w:val="0"/>
      <w:marTop w:val="0"/>
      <w:marBottom w:val="0"/>
      <w:divBdr>
        <w:top w:val="none" w:sz="0" w:space="0" w:color="auto"/>
        <w:left w:val="none" w:sz="0" w:space="0" w:color="auto"/>
        <w:bottom w:val="none" w:sz="0" w:space="0" w:color="auto"/>
        <w:right w:val="none" w:sz="0" w:space="0" w:color="auto"/>
      </w:divBdr>
    </w:div>
    <w:div w:id="1272972239">
      <w:bodyDiv w:val="1"/>
      <w:marLeft w:val="0"/>
      <w:marRight w:val="0"/>
      <w:marTop w:val="0"/>
      <w:marBottom w:val="0"/>
      <w:divBdr>
        <w:top w:val="none" w:sz="0" w:space="0" w:color="auto"/>
        <w:left w:val="none" w:sz="0" w:space="0" w:color="auto"/>
        <w:bottom w:val="none" w:sz="0" w:space="0" w:color="auto"/>
        <w:right w:val="none" w:sz="0" w:space="0" w:color="auto"/>
      </w:divBdr>
    </w:div>
    <w:div w:id="1273050962">
      <w:bodyDiv w:val="1"/>
      <w:marLeft w:val="0"/>
      <w:marRight w:val="0"/>
      <w:marTop w:val="0"/>
      <w:marBottom w:val="0"/>
      <w:divBdr>
        <w:top w:val="none" w:sz="0" w:space="0" w:color="auto"/>
        <w:left w:val="none" w:sz="0" w:space="0" w:color="auto"/>
        <w:bottom w:val="none" w:sz="0" w:space="0" w:color="auto"/>
        <w:right w:val="none" w:sz="0" w:space="0" w:color="auto"/>
      </w:divBdr>
    </w:div>
    <w:div w:id="1273126666">
      <w:bodyDiv w:val="1"/>
      <w:marLeft w:val="0"/>
      <w:marRight w:val="0"/>
      <w:marTop w:val="0"/>
      <w:marBottom w:val="0"/>
      <w:divBdr>
        <w:top w:val="none" w:sz="0" w:space="0" w:color="auto"/>
        <w:left w:val="none" w:sz="0" w:space="0" w:color="auto"/>
        <w:bottom w:val="none" w:sz="0" w:space="0" w:color="auto"/>
        <w:right w:val="none" w:sz="0" w:space="0" w:color="auto"/>
      </w:divBdr>
    </w:div>
    <w:div w:id="1273249932">
      <w:bodyDiv w:val="1"/>
      <w:marLeft w:val="0"/>
      <w:marRight w:val="0"/>
      <w:marTop w:val="0"/>
      <w:marBottom w:val="0"/>
      <w:divBdr>
        <w:top w:val="none" w:sz="0" w:space="0" w:color="auto"/>
        <w:left w:val="none" w:sz="0" w:space="0" w:color="auto"/>
        <w:bottom w:val="none" w:sz="0" w:space="0" w:color="auto"/>
        <w:right w:val="none" w:sz="0" w:space="0" w:color="auto"/>
      </w:divBdr>
    </w:div>
    <w:div w:id="1273316042">
      <w:bodyDiv w:val="1"/>
      <w:marLeft w:val="0"/>
      <w:marRight w:val="0"/>
      <w:marTop w:val="0"/>
      <w:marBottom w:val="0"/>
      <w:divBdr>
        <w:top w:val="none" w:sz="0" w:space="0" w:color="auto"/>
        <w:left w:val="none" w:sz="0" w:space="0" w:color="auto"/>
        <w:bottom w:val="none" w:sz="0" w:space="0" w:color="auto"/>
        <w:right w:val="none" w:sz="0" w:space="0" w:color="auto"/>
      </w:divBdr>
    </w:div>
    <w:div w:id="1273396666">
      <w:bodyDiv w:val="1"/>
      <w:marLeft w:val="0"/>
      <w:marRight w:val="0"/>
      <w:marTop w:val="0"/>
      <w:marBottom w:val="0"/>
      <w:divBdr>
        <w:top w:val="none" w:sz="0" w:space="0" w:color="auto"/>
        <w:left w:val="none" w:sz="0" w:space="0" w:color="auto"/>
        <w:bottom w:val="none" w:sz="0" w:space="0" w:color="auto"/>
        <w:right w:val="none" w:sz="0" w:space="0" w:color="auto"/>
      </w:divBdr>
    </w:div>
    <w:div w:id="1273439013">
      <w:bodyDiv w:val="1"/>
      <w:marLeft w:val="0"/>
      <w:marRight w:val="0"/>
      <w:marTop w:val="0"/>
      <w:marBottom w:val="0"/>
      <w:divBdr>
        <w:top w:val="none" w:sz="0" w:space="0" w:color="auto"/>
        <w:left w:val="none" w:sz="0" w:space="0" w:color="auto"/>
        <w:bottom w:val="none" w:sz="0" w:space="0" w:color="auto"/>
        <w:right w:val="none" w:sz="0" w:space="0" w:color="auto"/>
      </w:divBdr>
    </w:div>
    <w:div w:id="1273442209">
      <w:bodyDiv w:val="1"/>
      <w:marLeft w:val="0"/>
      <w:marRight w:val="0"/>
      <w:marTop w:val="0"/>
      <w:marBottom w:val="0"/>
      <w:divBdr>
        <w:top w:val="none" w:sz="0" w:space="0" w:color="auto"/>
        <w:left w:val="none" w:sz="0" w:space="0" w:color="auto"/>
        <w:bottom w:val="none" w:sz="0" w:space="0" w:color="auto"/>
        <w:right w:val="none" w:sz="0" w:space="0" w:color="auto"/>
      </w:divBdr>
    </w:div>
    <w:div w:id="1273442864">
      <w:bodyDiv w:val="1"/>
      <w:marLeft w:val="0"/>
      <w:marRight w:val="0"/>
      <w:marTop w:val="0"/>
      <w:marBottom w:val="0"/>
      <w:divBdr>
        <w:top w:val="none" w:sz="0" w:space="0" w:color="auto"/>
        <w:left w:val="none" w:sz="0" w:space="0" w:color="auto"/>
        <w:bottom w:val="none" w:sz="0" w:space="0" w:color="auto"/>
        <w:right w:val="none" w:sz="0" w:space="0" w:color="auto"/>
      </w:divBdr>
    </w:div>
    <w:div w:id="1273513691">
      <w:bodyDiv w:val="1"/>
      <w:marLeft w:val="0"/>
      <w:marRight w:val="0"/>
      <w:marTop w:val="0"/>
      <w:marBottom w:val="0"/>
      <w:divBdr>
        <w:top w:val="none" w:sz="0" w:space="0" w:color="auto"/>
        <w:left w:val="none" w:sz="0" w:space="0" w:color="auto"/>
        <w:bottom w:val="none" w:sz="0" w:space="0" w:color="auto"/>
        <w:right w:val="none" w:sz="0" w:space="0" w:color="auto"/>
      </w:divBdr>
    </w:div>
    <w:div w:id="1273593367">
      <w:bodyDiv w:val="1"/>
      <w:marLeft w:val="0"/>
      <w:marRight w:val="0"/>
      <w:marTop w:val="0"/>
      <w:marBottom w:val="0"/>
      <w:divBdr>
        <w:top w:val="none" w:sz="0" w:space="0" w:color="auto"/>
        <w:left w:val="none" w:sz="0" w:space="0" w:color="auto"/>
        <w:bottom w:val="none" w:sz="0" w:space="0" w:color="auto"/>
        <w:right w:val="none" w:sz="0" w:space="0" w:color="auto"/>
      </w:divBdr>
    </w:div>
    <w:div w:id="1273629176">
      <w:bodyDiv w:val="1"/>
      <w:marLeft w:val="0"/>
      <w:marRight w:val="0"/>
      <w:marTop w:val="0"/>
      <w:marBottom w:val="0"/>
      <w:divBdr>
        <w:top w:val="none" w:sz="0" w:space="0" w:color="auto"/>
        <w:left w:val="none" w:sz="0" w:space="0" w:color="auto"/>
        <w:bottom w:val="none" w:sz="0" w:space="0" w:color="auto"/>
        <w:right w:val="none" w:sz="0" w:space="0" w:color="auto"/>
      </w:divBdr>
    </w:div>
    <w:div w:id="1273631287">
      <w:bodyDiv w:val="1"/>
      <w:marLeft w:val="0"/>
      <w:marRight w:val="0"/>
      <w:marTop w:val="0"/>
      <w:marBottom w:val="0"/>
      <w:divBdr>
        <w:top w:val="none" w:sz="0" w:space="0" w:color="auto"/>
        <w:left w:val="none" w:sz="0" w:space="0" w:color="auto"/>
        <w:bottom w:val="none" w:sz="0" w:space="0" w:color="auto"/>
        <w:right w:val="none" w:sz="0" w:space="0" w:color="auto"/>
      </w:divBdr>
    </w:div>
    <w:div w:id="1273634150">
      <w:bodyDiv w:val="1"/>
      <w:marLeft w:val="0"/>
      <w:marRight w:val="0"/>
      <w:marTop w:val="0"/>
      <w:marBottom w:val="0"/>
      <w:divBdr>
        <w:top w:val="none" w:sz="0" w:space="0" w:color="auto"/>
        <w:left w:val="none" w:sz="0" w:space="0" w:color="auto"/>
        <w:bottom w:val="none" w:sz="0" w:space="0" w:color="auto"/>
        <w:right w:val="none" w:sz="0" w:space="0" w:color="auto"/>
      </w:divBdr>
    </w:div>
    <w:div w:id="1273706856">
      <w:bodyDiv w:val="1"/>
      <w:marLeft w:val="0"/>
      <w:marRight w:val="0"/>
      <w:marTop w:val="0"/>
      <w:marBottom w:val="0"/>
      <w:divBdr>
        <w:top w:val="none" w:sz="0" w:space="0" w:color="auto"/>
        <w:left w:val="none" w:sz="0" w:space="0" w:color="auto"/>
        <w:bottom w:val="none" w:sz="0" w:space="0" w:color="auto"/>
        <w:right w:val="none" w:sz="0" w:space="0" w:color="auto"/>
      </w:divBdr>
    </w:div>
    <w:div w:id="1273905133">
      <w:bodyDiv w:val="1"/>
      <w:marLeft w:val="0"/>
      <w:marRight w:val="0"/>
      <w:marTop w:val="0"/>
      <w:marBottom w:val="0"/>
      <w:divBdr>
        <w:top w:val="none" w:sz="0" w:space="0" w:color="auto"/>
        <w:left w:val="none" w:sz="0" w:space="0" w:color="auto"/>
        <w:bottom w:val="none" w:sz="0" w:space="0" w:color="auto"/>
        <w:right w:val="none" w:sz="0" w:space="0" w:color="auto"/>
      </w:divBdr>
    </w:div>
    <w:div w:id="1273973283">
      <w:bodyDiv w:val="1"/>
      <w:marLeft w:val="0"/>
      <w:marRight w:val="0"/>
      <w:marTop w:val="0"/>
      <w:marBottom w:val="0"/>
      <w:divBdr>
        <w:top w:val="none" w:sz="0" w:space="0" w:color="auto"/>
        <w:left w:val="none" w:sz="0" w:space="0" w:color="auto"/>
        <w:bottom w:val="none" w:sz="0" w:space="0" w:color="auto"/>
        <w:right w:val="none" w:sz="0" w:space="0" w:color="auto"/>
      </w:divBdr>
    </w:div>
    <w:div w:id="1273976845">
      <w:bodyDiv w:val="1"/>
      <w:marLeft w:val="0"/>
      <w:marRight w:val="0"/>
      <w:marTop w:val="0"/>
      <w:marBottom w:val="0"/>
      <w:divBdr>
        <w:top w:val="none" w:sz="0" w:space="0" w:color="auto"/>
        <w:left w:val="none" w:sz="0" w:space="0" w:color="auto"/>
        <w:bottom w:val="none" w:sz="0" w:space="0" w:color="auto"/>
        <w:right w:val="none" w:sz="0" w:space="0" w:color="auto"/>
      </w:divBdr>
    </w:div>
    <w:div w:id="1274098862">
      <w:bodyDiv w:val="1"/>
      <w:marLeft w:val="0"/>
      <w:marRight w:val="0"/>
      <w:marTop w:val="0"/>
      <w:marBottom w:val="0"/>
      <w:divBdr>
        <w:top w:val="none" w:sz="0" w:space="0" w:color="auto"/>
        <w:left w:val="none" w:sz="0" w:space="0" w:color="auto"/>
        <w:bottom w:val="none" w:sz="0" w:space="0" w:color="auto"/>
        <w:right w:val="none" w:sz="0" w:space="0" w:color="auto"/>
      </w:divBdr>
    </w:div>
    <w:div w:id="1274165737">
      <w:bodyDiv w:val="1"/>
      <w:marLeft w:val="0"/>
      <w:marRight w:val="0"/>
      <w:marTop w:val="0"/>
      <w:marBottom w:val="0"/>
      <w:divBdr>
        <w:top w:val="none" w:sz="0" w:space="0" w:color="auto"/>
        <w:left w:val="none" w:sz="0" w:space="0" w:color="auto"/>
        <w:bottom w:val="none" w:sz="0" w:space="0" w:color="auto"/>
        <w:right w:val="none" w:sz="0" w:space="0" w:color="auto"/>
      </w:divBdr>
    </w:div>
    <w:div w:id="1274242265">
      <w:bodyDiv w:val="1"/>
      <w:marLeft w:val="0"/>
      <w:marRight w:val="0"/>
      <w:marTop w:val="0"/>
      <w:marBottom w:val="0"/>
      <w:divBdr>
        <w:top w:val="none" w:sz="0" w:space="0" w:color="auto"/>
        <w:left w:val="none" w:sz="0" w:space="0" w:color="auto"/>
        <w:bottom w:val="none" w:sz="0" w:space="0" w:color="auto"/>
        <w:right w:val="none" w:sz="0" w:space="0" w:color="auto"/>
      </w:divBdr>
    </w:div>
    <w:div w:id="1274247154">
      <w:bodyDiv w:val="1"/>
      <w:marLeft w:val="0"/>
      <w:marRight w:val="0"/>
      <w:marTop w:val="0"/>
      <w:marBottom w:val="0"/>
      <w:divBdr>
        <w:top w:val="none" w:sz="0" w:space="0" w:color="auto"/>
        <w:left w:val="none" w:sz="0" w:space="0" w:color="auto"/>
        <w:bottom w:val="none" w:sz="0" w:space="0" w:color="auto"/>
        <w:right w:val="none" w:sz="0" w:space="0" w:color="auto"/>
      </w:divBdr>
    </w:div>
    <w:div w:id="1274282417">
      <w:bodyDiv w:val="1"/>
      <w:marLeft w:val="0"/>
      <w:marRight w:val="0"/>
      <w:marTop w:val="0"/>
      <w:marBottom w:val="0"/>
      <w:divBdr>
        <w:top w:val="none" w:sz="0" w:space="0" w:color="auto"/>
        <w:left w:val="none" w:sz="0" w:space="0" w:color="auto"/>
        <w:bottom w:val="none" w:sz="0" w:space="0" w:color="auto"/>
        <w:right w:val="none" w:sz="0" w:space="0" w:color="auto"/>
      </w:divBdr>
    </w:div>
    <w:div w:id="1274551765">
      <w:bodyDiv w:val="1"/>
      <w:marLeft w:val="0"/>
      <w:marRight w:val="0"/>
      <w:marTop w:val="0"/>
      <w:marBottom w:val="0"/>
      <w:divBdr>
        <w:top w:val="none" w:sz="0" w:space="0" w:color="auto"/>
        <w:left w:val="none" w:sz="0" w:space="0" w:color="auto"/>
        <w:bottom w:val="none" w:sz="0" w:space="0" w:color="auto"/>
        <w:right w:val="none" w:sz="0" w:space="0" w:color="auto"/>
      </w:divBdr>
    </w:div>
    <w:div w:id="1274626481">
      <w:bodyDiv w:val="1"/>
      <w:marLeft w:val="0"/>
      <w:marRight w:val="0"/>
      <w:marTop w:val="0"/>
      <w:marBottom w:val="0"/>
      <w:divBdr>
        <w:top w:val="none" w:sz="0" w:space="0" w:color="auto"/>
        <w:left w:val="none" w:sz="0" w:space="0" w:color="auto"/>
        <w:bottom w:val="none" w:sz="0" w:space="0" w:color="auto"/>
        <w:right w:val="none" w:sz="0" w:space="0" w:color="auto"/>
      </w:divBdr>
    </w:div>
    <w:div w:id="1274627722">
      <w:bodyDiv w:val="1"/>
      <w:marLeft w:val="0"/>
      <w:marRight w:val="0"/>
      <w:marTop w:val="0"/>
      <w:marBottom w:val="0"/>
      <w:divBdr>
        <w:top w:val="none" w:sz="0" w:space="0" w:color="auto"/>
        <w:left w:val="none" w:sz="0" w:space="0" w:color="auto"/>
        <w:bottom w:val="none" w:sz="0" w:space="0" w:color="auto"/>
        <w:right w:val="none" w:sz="0" w:space="0" w:color="auto"/>
      </w:divBdr>
    </w:div>
    <w:div w:id="1274704542">
      <w:bodyDiv w:val="1"/>
      <w:marLeft w:val="0"/>
      <w:marRight w:val="0"/>
      <w:marTop w:val="0"/>
      <w:marBottom w:val="0"/>
      <w:divBdr>
        <w:top w:val="none" w:sz="0" w:space="0" w:color="auto"/>
        <w:left w:val="none" w:sz="0" w:space="0" w:color="auto"/>
        <w:bottom w:val="none" w:sz="0" w:space="0" w:color="auto"/>
        <w:right w:val="none" w:sz="0" w:space="0" w:color="auto"/>
      </w:divBdr>
    </w:div>
    <w:div w:id="1274750375">
      <w:bodyDiv w:val="1"/>
      <w:marLeft w:val="0"/>
      <w:marRight w:val="0"/>
      <w:marTop w:val="0"/>
      <w:marBottom w:val="0"/>
      <w:divBdr>
        <w:top w:val="none" w:sz="0" w:space="0" w:color="auto"/>
        <w:left w:val="none" w:sz="0" w:space="0" w:color="auto"/>
        <w:bottom w:val="none" w:sz="0" w:space="0" w:color="auto"/>
        <w:right w:val="none" w:sz="0" w:space="0" w:color="auto"/>
      </w:divBdr>
    </w:div>
    <w:div w:id="1274822905">
      <w:bodyDiv w:val="1"/>
      <w:marLeft w:val="0"/>
      <w:marRight w:val="0"/>
      <w:marTop w:val="0"/>
      <w:marBottom w:val="0"/>
      <w:divBdr>
        <w:top w:val="none" w:sz="0" w:space="0" w:color="auto"/>
        <w:left w:val="none" w:sz="0" w:space="0" w:color="auto"/>
        <w:bottom w:val="none" w:sz="0" w:space="0" w:color="auto"/>
        <w:right w:val="none" w:sz="0" w:space="0" w:color="auto"/>
      </w:divBdr>
    </w:div>
    <w:div w:id="1274823108">
      <w:bodyDiv w:val="1"/>
      <w:marLeft w:val="0"/>
      <w:marRight w:val="0"/>
      <w:marTop w:val="0"/>
      <w:marBottom w:val="0"/>
      <w:divBdr>
        <w:top w:val="none" w:sz="0" w:space="0" w:color="auto"/>
        <w:left w:val="none" w:sz="0" w:space="0" w:color="auto"/>
        <w:bottom w:val="none" w:sz="0" w:space="0" w:color="auto"/>
        <w:right w:val="none" w:sz="0" w:space="0" w:color="auto"/>
      </w:divBdr>
    </w:div>
    <w:div w:id="1274828340">
      <w:bodyDiv w:val="1"/>
      <w:marLeft w:val="0"/>
      <w:marRight w:val="0"/>
      <w:marTop w:val="0"/>
      <w:marBottom w:val="0"/>
      <w:divBdr>
        <w:top w:val="none" w:sz="0" w:space="0" w:color="auto"/>
        <w:left w:val="none" w:sz="0" w:space="0" w:color="auto"/>
        <w:bottom w:val="none" w:sz="0" w:space="0" w:color="auto"/>
        <w:right w:val="none" w:sz="0" w:space="0" w:color="auto"/>
      </w:divBdr>
    </w:div>
    <w:div w:id="1275015607">
      <w:bodyDiv w:val="1"/>
      <w:marLeft w:val="0"/>
      <w:marRight w:val="0"/>
      <w:marTop w:val="0"/>
      <w:marBottom w:val="0"/>
      <w:divBdr>
        <w:top w:val="none" w:sz="0" w:space="0" w:color="auto"/>
        <w:left w:val="none" w:sz="0" w:space="0" w:color="auto"/>
        <w:bottom w:val="none" w:sz="0" w:space="0" w:color="auto"/>
        <w:right w:val="none" w:sz="0" w:space="0" w:color="auto"/>
      </w:divBdr>
    </w:div>
    <w:div w:id="1275090106">
      <w:bodyDiv w:val="1"/>
      <w:marLeft w:val="0"/>
      <w:marRight w:val="0"/>
      <w:marTop w:val="0"/>
      <w:marBottom w:val="0"/>
      <w:divBdr>
        <w:top w:val="none" w:sz="0" w:space="0" w:color="auto"/>
        <w:left w:val="none" w:sz="0" w:space="0" w:color="auto"/>
        <w:bottom w:val="none" w:sz="0" w:space="0" w:color="auto"/>
        <w:right w:val="none" w:sz="0" w:space="0" w:color="auto"/>
      </w:divBdr>
    </w:div>
    <w:div w:id="1275282805">
      <w:bodyDiv w:val="1"/>
      <w:marLeft w:val="0"/>
      <w:marRight w:val="0"/>
      <w:marTop w:val="0"/>
      <w:marBottom w:val="0"/>
      <w:divBdr>
        <w:top w:val="none" w:sz="0" w:space="0" w:color="auto"/>
        <w:left w:val="none" w:sz="0" w:space="0" w:color="auto"/>
        <w:bottom w:val="none" w:sz="0" w:space="0" w:color="auto"/>
        <w:right w:val="none" w:sz="0" w:space="0" w:color="auto"/>
      </w:divBdr>
    </w:div>
    <w:div w:id="1275404704">
      <w:bodyDiv w:val="1"/>
      <w:marLeft w:val="0"/>
      <w:marRight w:val="0"/>
      <w:marTop w:val="0"/>
      <w:marBottom w:val="0"/>
      <w:divBdr>
        <w:top w:val="none" w:sz="0" w:space="0" w:color="auto"/>
        <w:left w:val="none" w:sz="0" w:space="0" w:color="auto"/>
        <w:bottom w:val="none" w:sz="0" w:space="0" w:color="auto"/>
        <w:right w:val="none" w:sz="0" w:space="0" w:color="auto"/>
      </w:divBdr>
    </w:div>
    <w:div w:id="1275479589">
      <w:bodyDiv w:val="1"/>
      <w:marLeft w:val="0"/>
      <w:marRight w:val="0"/>
      <w:marTop w:val="0"/>
      <w:marBottom w:val="0"/>
      <w:divBdr>
        <w:top w:val="none" w:sz="0" w:space="0" w:color="auto"/>
        <w:left w:val="none" w:sz="0" w:space="0" w:color="auto"/>
        <w:bottom w:val="none" w:sz="0" w:space="0" w:color="auto"/>
        <w:right w:val="none" w:sz="0" w:space="0" w:color="auto"/>
      </w:divBdr>
    </w:div>
    <w:div w:id="1275556638">
      <w:bodyDiv w:val="1"/>
      <w:marLeft w:val="0"/>
      <w:marRight w:val="0"/>
      <w:marTop w:val="0"/>
      <w:marBottom w:val="0"/>
      <w:divBdr>
        <w:top w:val="none" w:sz="0" w:space="0" w:color="auto"/>
        <w:left w:val="none" w:sz="0" w:space="0" w:color="auto"/>
        <w:bottom w:val="none" w:sz="0" w:space="0" w:color="auto"/>
        <w:right w:val="none" w:sz="0" w:space="0" w:color="auto"/>
      </w:divBdr>
    </w:div>
    <w:div w:id="1275598086">
      <w:bodyDiv w:val="1"/>
      <w:marLeft w:val="0"/>
      <w:marRight w:val="0"/>
      <w:marTop w:val="0"/>
      <w:marBottom w:val="0"/>
      <w:divBdr>
        <w:top w:val="none" w:sz="0" w:space="0" w:color="auto"/>
        <w:left w:val="none" w:sz="0" w:space="0" w:color="auto"/>
        <w:bottom w:val="none" w:sz="0" w:space="0" w:color="auto"/>
        <w:right w:val="none" w:sz="0" w:space="0" w:color="auto"/>
      </w:divBdr>
    </w:div>
    <w:div w:id="1275598773">
      <w:bodyDiv w:val="1"/>
      <w:marLeft w:val="0"/>
      <w:marRight w:val="0"/>
      <w:marTop w:val="0"/>
      <w:marBottom w:val="0"/>
      <w:divBdr>
        <w:top w:val="none" w:sz="0" w:space="0" w:color="auto"/>
        <w:left w:val="none" w:sz="0" w:space="0" w:color="auto"/>
        <w:bottom w:val="none" w:sz="0" w:space="0" w:color="auto"/>
        <w:right w:val="none" w:sz="0" w:space="0" w:color="auto"/>
      </w:divBdr>
    </w:div>
    <w:div w:id="1275601389">
      <w:bodyDiv w:val="1"/>
      <w:marLeft w:val="0"/>
      <w:marRight w:val="0"/>
      <w:marTop w:val="0"/>
      <w:marBottom w:val="0"/>
      <w:divBdr>
        <w:top w:val="none" w:sz="0" w:space="0" w:color="auto"/>
        <w:left w:val="none" w:sz="0" w:space="0" w:color="auto"/>
        <w:bottom w:val="none" w:sz="0" w:space="0" w:color="auto"/>
        <w:right w:val="none" w:sz="0" w:space="0" w:color="auto"/>
      </w:divBdr>
    </w:div>
    <w:div w:id="1275749834">
      <w:bodyDiv w:val="1"/>
      <w:marLeft w:val="0"/>
      <w:marRight w:val="0"/>
      <w:marTop w:val="0"/>
      <w:marBottom w:val="0"/>
      <w:divBdr>
        <w:top w:val="none" w:sz="0" w:space="0" w:color="auto"/>
        <w:left w:val="none" w:sz="0" w:space="0" w:color="auto"/>
        <w:bottom w:val="none" w:sz="0" w:space="0" w:color="auto"/>
        <w:right w:val="none" w:sz="0" w:space="0" w:color="auto"/>
      </w:divBdr>
    </w:div>
    <w:div w:id="1275869206">
      <w:bodyDiv w:val="1"/>
      <w:marLeft w:val="0"/>
      <w:marRight w:val="0"/>
      <w:marTop w:val="0"/>
      <w:marBottom w:val="0"/>
      <w:divBdr>
        <w:top w:val="none" w:sz="0" w:space="0" w:color="auto"/>
        <w:left w:val="none" w:sz="0" w:space="0" w:color="auto"/>
        <w:bottom w:val="none" w:sz="0" w:space="0" w:color="auto"/>
        <w:right w:val="none" w:sz="0" w:space="0" w:color="auto"/>
      </w:divBdr>
    </w:div>
    <w:div w:id="1275945319">
      <w:bodyDiv w:val="1"/>
      <w:marLeft w:val="0"/>
      <w:marRight w:val="0"/>
      <w:marTop w:val="0"/>
      <w:marBottom w:val="0"/>
      <w:divBdr>
        <w:top w:val="none" w:sz="0" w:space="0" w:color="auto"/>
        <w:left w:val="none" w:sz="0" w:space="0" w:color="auto"/>
        <w:bottom w:val="none" w:sz="0" w:space="0" w:color="auto"/>
        <w:right w:val="none" w:sz="0" w:space="0" w:color="auto"/>
      </w:divBdr>
    </w:div>
    <w:div w:id="1276012672">
      <w:bodyDiv w:val="1"/>
      <w:marLeft w:val="0"/>
      <w:marRight w:val="0"/>
      <w:marTop w:val="0"/>
      <w:marBottom w:val="0"/>
      <w:divBdr>
        <w:top w:val="none" w:sz="0" w:space="0" w:color="auto"/>
        <w:left w:val="none" w:sz="0" w:space="0" w:color="auto"/>
        <w:bottom w:val="none" w:sz="0" w:space="0" w:color="auto"/>
        <w:right w:val="none" w:sz="0" w:space="0" w:color="auto"/>
      </w:divBdr>
    </w:div>
    <w:div w:id="1276062567">
      <w:bodyDiv w:val="1"/>
      <w:marLeft w:val="0"/>
      <w:marRight w:val="0"/>
      <w:marTop w:val="0"/>
      <w:marBottom w:val="0"/>
      <w:divBdr>
        <w:top w:val="none" w:sz="0" w:space="0" w:color="auto"/>
        <w:left w:val="none" w:sz="0" w:space="0" w:color="auto"/>
        <w:bottom w:val="none" w:sz="0" w:space="0" w:color="auto"/>
        <w:right w:val="none" w:sz="0" w:space="0" w:color="auto"/>
      </w:divBdr>
    </w:div>
    <w:div w:id="1276207886">
      <w:bodyDiv w:val="1"/>
      <w:marLeft w:val="0"/>
      <w:marRight w:val="0"/>
      <w:marTop w:val="0"/>
      <w:marBottom w:val="0"/>
      <w:divBdr>
        <w:top w:val="none" w:sz="0" w:space="0" w:color="auto"/>
        <w:left w:val="none" w:sz="0" w:space="0" w:color="auto"/>
        <w:bottom w:val="none" w:sz="0" w:space="0" w:color="auto"/>
        <w:right w:val="none" w:sz="0" w:space="0" w:color="auto"/>
      </w:divBdr>
    </w:div>
    <w:div w:id="1276210897">
      <w:bodyDiv w:val="1"/>
      <w:marLeft w:val="0"/>
      <w:marRight w:val="0"/>
      <w:marTop w:val="0"/>
      <w:marBottom w:val="0"/>
      <w:divBdr>
        <w:top w:val="none" w:sz="0" w:space="0" w:color="auto"/>
        <w:left w:val="none" w:sz="0" w:space="0" w:color="auto"/>
        <w:bottom w:val="none" w:sz="0" w:space="0" w:color="auto"/>
        <w:right w:val="none" w:sz="0" w:space="0" w:color="auto"/>
      </w:divBdr>
    </w:div>
    <w:div w:id="1276475703">
      <w:bodyDiv w:val="1"/>
      <w:marLeft w:val="0"/>
      <w:marRight w:val="0"/>
      <w:marTop w:val="0"/>
      <w:marBottom w:val="0"/>
      <w:divBdr>
        <w:top w:val="none" w:sz="0" w:space="0" w:color="auto"/>
        <w:left w:val="none" w:sz="0" w:space="0" w:color="auto"/>
        <w:bottom w:val="none" w:sz="0" w:space="0" w:color="auto"/>
        <w:right w:val="none" w:sz="0" w:space="0" w:color="auto"/>
      </w:divBdr>
    </w:div>
    <w:div w:id="1276517904">
      <w:bodyDiv w:val="1"/>
      <w:marLeft w:val="0"/>
      <w:marRight w:val="0"/>
      <w:marTop w:val="0"/>
      <w:marBottom w:val="0"/>
      <w:divBdr>
        <w:top w:val="none" w:sz="0" w:space="0" w:color="auto"/>
        <w:left w:val="none" w:sz="0" w:space="0" w:color="auto"/>
        <w:bottom w:val="none" w:sz="0" w:space="0" w:color="auto"/>
        <w:right w:val="none" w:sz="0" w:space="0" w:color="auto"/>
      </w:divBdr>
    </w:div>
    <w:div w:id="1276518612">
      <w:bodyDiv w:val="1"/>
      <w:marLeft w:val="0"/>
      <w:marRight w:val="0"/>
      <w:marTop w:val="0"/>
      <w:marBottom w:val="0"/>
      <w:divBdr>
        <w:top w:val="none" w:sz="0" w:space="0" w:color="auto"/>
        <w:left w:val="none" w:sz="0" w:space="0" w:color="auto"/>
        <w:bottom w:val="none" w:sz="0" w:space="0" w:color="auto"/>
        <w:right w:val="none" w:sz="0" w:space="0" w:color="auto"/>
      </w:divBdr>
    </w:div>
    <w:div w:id="1276710356">
      <w:bodyDiv w:val="1"/>
      <w:marLeft w:val="0"/>
      <w:marRight w:val="0"/>
      <w:marTop w:val="0"/>
      <w:marBottom w:val="0"/>
      <w:divBdr>
        <w:top w:val="none" w:sz="0" w:space="0" w:color="auto"/>
        <w:left w:val="none" w:sz="0" w:space="0" w:color="auto"/>
        <w:bottom w:val="none" w:sz="0" w:space="0" w:color="auto"/>
        <w:right w:val="none" w:sz="0" w:space="0" w:color="auto"/>
      </w:divBdr>
    </w:div>
    <w:div w:id="1276714247">
      <w:bodyDiv w:val="1"/>
      <w:marLeft w:val="0"/>
      <w:marRight w:val="0"/>
      <w:marTop w:val="0"/>
      <w:marBottom w:val="0"/>
      <w:divBdr>
        <w:top w:val="none" w:sz="0" w:space="0" w:color="auto"/>
        <w:left w:val="none" w:sz="0" w:space="0" w:color="auto"/>
        <w:bottom w:val="none" w:sz="0" w:space="0" w:color="auto"/>
        <w:right w:val="none" w:sz="0" w:space="0" w:color="auto"/>
      </w:divBdr>
    </w:div>
    <w:div w:id="1276715676">
      <w:bodyDiv w:val="1"/>
      <w:marLeft w:val="0"/>
      <w:marRight w:val="0"/>
      <w:marTop w:val="0"/>
      <w:marBottom w:val="0"/>
      <w:divBdr>
        <w:top w:val="none" w:sz="0" w:space="0" w:color="auto"/>
        <w:left w:val="none" w:sz="0" w:space="0" w:color="auto"/>
        <w:bottom w:val="none" w:sz="0" w:space="0" w:color="auto"/>
        <w:right w:val="none" w:sz="0" w:space="0" w:color="auto"/>
      </w:divBdr>
    </w:div>
    <w:div w:id="1276987372">
      <w:bodyDiv w:val="1"/>
      <w:marLeft w:val="0"/>
      <w:marRight w:val="0"/>
      <w:marTop w:val="0"/>
      <w:marBottom w:val="0"/>
      <w:divBdr>
        <w:top w:val="none" w:sz="0" w:space="0" w:color="auto"/>
        <w:left w:val="none" w:sz="0" w:space="0" w:color="auto"/>
        <w:bottom w:val="none" w:sz="0" w:space="0" w:color="auto"/>
        <w:right w:val="none" w:sz="0" w:space="0" w:color="auto"/>
      </w:divBdr>
    </w:div>
    <w:div w:id="1277328608">
      <w:bodyDiv w:val="1"/>
      <w:marLeft w:val="0"/>
      <w:marRight w:val="0"/>
      <w:marTop w:val="0"/>
      <w:marBottom w:val="0"/>
      <w:divBdr>
        <w:top w:val="none" w:sz="0" w:space="0" w:color="auto"/>
        <w:left w:val="none" w:sz="0" w:space="0" w:color="auto"/>
        <w:bottom w:val="none" w:sz="0" w:space="0" w:color="auto"/>
        <w:right w:val="none" w:sz="0" w:space="0" w:color="auto"/>
      </w:divBdr>
    </w:div>
    <w:div w:id="1277366059">
      <w:bodyDiv w:val="1"/>
      <w:marLeft w:val="0"/>
      <w:marRight w:val="0"/>
      <w:marTop w:val="0"/>
      <w:marBottom w:val="0"/>
      <w:divBdr>
        <w:top w:val="none" w:sz="0" w:space="0" w:color="auto"/>
        <w:left w:val="none" w:sz="0" w:space="0" w:color="auto"/>
        <w:bottom w:val="none" w:sz="0" w:space="0" w:color="auto"/>
        <w:right w:val="none" w:sz="0" w:space="0" w:color="auto"/>
      </w:divBdr>
    </w:div>
    <w:div w:id="1277757555">
      <w:bodyDiv w:val="1"/>
      <w:marLeft w:val="0"/>
      <w:marRight w:val="0"/>
      <w:marTop w:val="0"/>
      <w:marBottom w:val="0"/>
      <w:divBdr>
        <w:top w:val="none" w:sz="0" w:space="0" w:color="auto"/>
        <w:left w:val="none" w:sz="0" w:space="0" w:color="auto"/>
        <w:bottom w:val="none" w:sz="0" w:space="0" w:color="auto"/>
        <w:right w:val="none" w:sz="0" w:space="0" w:color="auto"/>
      </w:divBdr>
    </w:div>
    <w:div w:id="1277760379">
      <w:bodyDiv w:val="1"/>
      <w:marLeft w:val="0"/>
      <w:marRight w:val="0"/>
      <w:marTop w:val="0"/>
      <w:marBottom w:val="0"/>
      <w:divBdr>
        <w:top w:val="none" w:sz="0" w:space="0" w:color="auto"/>
        <w:left w:val="none" w:sz="0" w:space="0" w:color="auto"/>
        <w:bottom w:val="none" w:sz="0" w:space="0" w:color="auto"/>
        <w:right w:val="none" w:sz="0" w:space="0" w:color="auto"/>
      </w:divBdr>
    </w:div>
    <w:div w:id="1277830875">
      <w:bodyDiv w:val="1"/>
      <w:marLeft w:val="0"/>
      <w:marRight w:val="0"/>
      <w:marTop w:val="0"/>
      <w:marBottom w:val="0"/>
      <w:divBdr>
        <w:top w:val="none" w:sz="0" w:space="0" w:color="auto"/>
        <w:left w:val="none" w:sz="0" w:space="0" w:color="auto"/>
        <w:bottom w:val="none" w:sz="0" w:space="0" w:color="auto"/>
        <w:right w:val="none" w:sz="0" w:space="0" w:color="auto"/>
      </w:divBdr>
    </w:div>
    <w:div w:id="1278179881">
      <w:bodyDiv w:val="1"/>
      <w:marLeft w:val="0"/>
      <w:marRight w:val="0"/>
      <w:marTop w:val="0"/>
      <w:marBottom w:val="0"/>
      <w:divBdr>
        <w:top w:val="none" w:sz="0" w:space="0" w:color="auto"/>
        <w:left w:val="none" w:sz="0" w:space="0" w:color="auto"/>
        <w:bottom w:val="none" w:sz="0" w:space="0" w:color="auto"/>
        <w:right w:val="none" w:sz="0" w:space="0" w:color="auto"/>
      </w:divBdr>
    </w:div>
    <w:div w:id="1278215743">
      <w:bodyDiv w:val="1"/>
      <w:marLeft w:val="0"/>
      <w:marRight w:val="0"/>
      <w:marTop w:val="0"/>
      <w:marBottom w:val="0"/>
      <w:divBdr>
        <w:top w:val="none" w:sz="0" w:space="0" w:color="auto"/>
        <w:left w:val="none" w:sz="0" w:space="0" w:color="auto"/>
        <w:bottom w:val="none" w:sz="0" w:space="0" w:color="auto"/>
        <w:right w:val="none" w:sz="0" w:space="0" w:color="auto"/>
      </w:divBdr>
    </w:div>
    <w:div w:id="1278290557">
      <w:bodyDiv w:val="1"/>
      <w:marLeft w:val="0"/>
      <w:marRight w:val="0"/>
      <w:marTop w:val="0"/>
      <w:marBottom w:val="0"/>
      <w:divBdr>
        <w:top w:val="none" w:sz="0" w:space="0" w:color="auto"/>
        <w:left w:val="none" w:sz="0" w:space="0" w:color="auto"/>
        <w:bottom w:val="none" w:sz="0" w:space="0" w:color="auto"/>
        <w:right w:val="none" w:sz="0" w:space="0" w:color="auto"/>
      </w:divBdr>
    </w:div>
    <w:div w:id="1278292438">
      <w:bodyDiv w:val="1"/>
      <w:marLeft w:val="0"/>
      <w:marRight w:val="0"/>
      <w:marTop w:val="0"/>
      <w:marBottom w:val="0"/>
      <w:divBdr>
        <w:top w:val="none" w:sz="0" w:space="0" w:color="auto"/>
        <w:left w:val="none" w:sz="0" w:space="0" w:color="auto"/>
        <w:bottom w:val="none" w:sz="0" w:space="0" w:color="auto"/>
        <w:right w:val="none" w:sz="0" w:space="0" w:color="auto"/>
      </w:divBdr>
    </w:div>
    <w:div w:id="1278296715">
      <w:bodyDiv w:val="1"/>
      <w:marLeft w:val="0"/>
      <w:marRight w:val="0"/>
      <w:marTop w:val="0"/>
      <w:marBottom w:val="0"/>
      <w:divBdr>
        <w:top w:val="none" w:sz="0" w:space="0" w:color="auto"/>
        <w:left w:val="none" w:sz="0" w:space="0" w:color="auto"/>
        <w:bottom w:val="none" w:sz="0" w:space="0" w:color="auto"/>
        <w:right w:val="none" w:sz="0" w:space="0" w:color="auto"/>
      </w:divBdr>
    </w:div>
    <w:div w:id="1278364926">
      <w:bodyDiv w:val="1"/>
      <w:marLeft w:val="0"/>
      <w:marRight w:val="0"/>
      <w:marTop w:val="0"/>
      <w:marBottom w:val="0"/>
      <w:divBdr>
        <w:top w:val="none" w:sz="0" w:space="0" w:color="auto"/>
        <w:left w:val="none" w:sz="0" w:space="0" w:color="auto"/>
        <w:bottom w:val="none" w:sz="0" w:space="0" w:color="auto"/>
        <w:right w:val="none" w:sz="0" w:space="0" w:color="auto"/>
      </w:divBdr>
    </w:div>
    <w:div w:id="1278485385">
      <w:bodyDiv w:val="1"/>
      <w:marLeft w:val="0"/>
      <w:marRight w:val="0"/>
      <w:marTop w:val="0"/>
      <w:marBottom w:val="0"/>
      <w:divBdr>
        <w:top w:val="none" w:sz="0" w:space="0" w:color="auto"/>
        <w:left w:val="none" w:sz="0" w:space="0" w:color="auto"/>
        <w:bottom w:val="none" w:sz="0" w:space="0" w:color="auto"/>
        <w:right w:val="none" w:sz="0" w:space="0" w:color="auto"/>
      </w:divBdr>
    </w:div>
    <w:div w:id="1278489512">
      <w:bodyDiv w:val="1"/>
      <w:marLeft w:val="0"/>
      <w:marRight w:val="0"/>
      <w:marTop w:val="0"/>
      <w:marBottom w:val="0"/>
      <w:divBdr>
        <w:top w:val="none" w:sz="0" w:space="0" w:color="auto"/>
        <w:left w:val="none" w:sz="0" w:space="0" w:color="auto"/>
        <w:bottom w:val="none" w:sz="0" w:space="0" w:color="auto"/>
        <w:right w:val="none" w:sz="0" w:space="0" w:color="auto"/>
      </w:divBdr>
    </w:div>
    <w:div w:id="1278565341">
      <w:bodyDiv w:val="1"/>
      <w:marLeft w:val="0"/>
      <w:marRight w:val="0"/>
      <w:marTop w:val="0"/>
      <w:marBottom w:val="0"/>
      <w:divBdr>
        <w:top w:val="none" w:sz="0" w:space="0" w:color="auto"/>
        <w:left w:val="none" w:sz="0" w:space="0" w:color="auto"/>
        <w:bottom w:val="none" w:sz="0" w:space="0" w:color="auto"/>
        <w:right w:val="none" w:sz="0" w:space="0" w:color="auto"/>
      </w:divBdr>
    </w:div>
    <w:div w:id="1278873937">
      <w:bodyDiv w:val="1"/>
      <w:marLeft w:val="0"/>
      <w:marRight w:val="0"/>
      <w:marTop w:val="0"/>
      <w:marBottom w:val="0"/>
      <w:divBdr>
        <w:top w:val="none" w:sz="0" w:space="0" w:color="auto"/>
        <w:left w:val="none" w:sz="0" w:space="0" w:color="auto"/>
        <w:bottom w:val="none" w:sz="0" w:space="0" w:color="auto"/>
        <w:right w:val="none" w:sz="0" w:space="0" w:color="auto"/>
      </w:divBdr>
    </w:div>
    <w:div w:id="1278953321">
      <w:bodyDiv w:val="1"/>
      <w:marLeft w:val="0"/>
      <w:marRight w:val="0"/>
      <w:marTop w:val="0"/>
      <w:marBottom w:val="0"/>
      <w:divBdr>
        <w:top w:val="none" w:sz="0" w:space="0" w:color="auto"/>
        <w:left w:val="none" w:sz="0" w:space="0" w:color="auto"/>
        <w:bottom w:val="none" w:sz="0" w:space="0" w:color="auto"/>
        <w:right w:val="none" w:sz="0" w:space="0" w:color="auto"/>
      </w:divBdr>
    </w:div>
    <w:div w:id="1278953665">
      <w:bodyDiv w:val="1"/>
      <w:marLeft w:val="0"/>
      <w:marRight w:val="0"/>
      <w:marTop w:val="0"/>
      <w:marBottom w:val="0"/>
      <w:divBdr>
        <w:top w:val="none" w:sz="0" w:space="0" w:color="auto"/>
        <w:left w:val="none" w:sz="0" w:space="0" w:color="auto"/>
        <w:bottom w:val="none" w:sz="0" w:space="0" w:color="auto"/>
        <w:right w:val="none" w:sz="0" w:space="0" w:color="auto"/>
      </w:divBdr>
    </w:div>
    <w:div w:id="1278953746">
      <w:bodyDiv w:val="1"/>
      <w:marLeft w:val="0"/>
      <w:marRight w:val="0"/>
      <w:marTop w:val="0"/>
      <w:marBottom w:val="0"/>
      <w:divBdr>
        <w:top w:val="none" w:sz="0" w:space="0" w:color="auto"/>
        <w:left w:val="none" w:sz="0" w:space="0" w:color="auto"/>
        <w:bottom w:val="none" w:sz="0" w:space="0" w:color="auto"/>
        <w:right w:val="none" w:sz="0" w:space="0" w:color="auto"/>
      </w:divBdr>
    </w:div>
    <w:div w:id="1279146893">
      <w:bodyDiv w:val="1"/>
      <w:marLeft w:val="0"/>
      <w:marRight w:val="0"/>
      <w:marTop w:val="0"/>
      <w:marBottom w:val="0"/>
      <w:divBdr>
        <w:top w:val="none" w:sz="0" w:space="0" w:color="auto"/>
        <w:left w:val="none" w:sz="0" w:space="0" w:color="auto"/>
        <w:bottom w:val="none" w:sz="0" w:space="0" w:color="auto"/>
        <w:right w:val="none" w:sz="0" w:space="0" w:color="auto"/>
      </w:divBdr>
    </w:div>
    <w:div w:id="1279263461">
      <w:bodyDiv w:val="1"/>
      <w:marLeft w:val="0"/>
      <w:marRight w:val="0"/>
      <w:marTop w:val="0"/>
      <w:marBottom w:val="0"/>
      <w:divBdr>
        <w:top w:val="none" w:sz="0" w:space="0" w:color="auto"/>
        <w:left w:val="none" w:sz="0" w:space="0" w:color="auto"/>
        <w:bottom w:val="none" w:sz="0" w:space="0" w:color="auto"/>
        <w:right w:val="none" w:sz="0" w:space="0" w:color="auto"/>
      </w:divBdr>
    </w:div>
    <w:div w:id="1279293945">
      <w:bodyDiv w:val="1"/>
      <w:marLeft w:val="0"/>
      <w:marRight w:val="0"/>
      <w:marTop w:val="0"/>
      <w:marBottom w:val="0"/>
      <w:divBdr>
        <w:top w:val="none" w:sz="0" w:space="0" w:color="auto"/>
        <w:left w:val="none" w:sz="0" w:space="0" w:color="auto"/>
        <w:bottom w:val="none" w:sz="0" w:space="0" w:color="auto"/>
        <w:right w:val="none" w:sz="0" w:space="0" w:color="auto"/>
      </w:divBdr>
    </w:div>
    <w:div w:id="1279335165">
      <w:bodyDiv w:val="1"/>
      <w:marLeft w:val="0"/>
      <w:marRight w:val="0"/>
      <w:marTop w:val="0"/>
      <w:marBottom w:val="0"/>
      <w:divBdr>
        <w:top w:val="none" w:sz="0" w:space="0" w:color="auto"/>
        <w:left w:val="none" w:sz="0" w:space="0" w:color="auto"/>
        <w:bottom w:val="none" w:sz="0" w:space="0" w:color="auto"/>
        <w:right w:val="none" w:sz="0" w:space="0" w:color="auto"/>
      </w:divBdr>
    </w:div>
    <w:div w:id="1279533999">
      <w:bodyDiv w:val="1"/>
      <w:marLeft w:val="0"/>
      <w:marRight w:val="0"/>
      <w:marTop w:val="0"/>
      <w:marBottom w:val="0"/>
      <w:divBdr>
        <w:top w:val="none" w:sz="0" w:space="0" w:color="auto"/>
        <w:left w:val="none" w:sz="0" w:space="0" w:color="auto"/>
        <w:bottom w:val="none" w:sz="0" w:space="0" w:color="auto"/>
        <w:right w:val="none" w:sz="0" w:space="0" w:color="auto"/>
      </w:divBdr>
    </w:div>
    <w:div w:id="1279534008">
      <w:bodyDiv w:val="1"/>
      <w:marLeft w:val="0"/>
      <w:marRight w:val="0"/>
      <w:marTop w:val="0"/>
      <w:marBottom w:val="0"/>
      <w:divBdr>
        <w:top w:val="none" w:sz="0" w:space="0" w:color="auto"/>
        <w:left w:val="none" w:sz="0" w:space="0" w:color="auto"/>
        <w:bottom w:val="none" w:sz="0" w:space="0" w:color="auto"/>
        <w:right w:val="none" w:sz="0" w:space="0" w:color="auto"/>
      </w:divBdr>
    </w:div>
    <w:div w:id="1279605302">
      <w:bodyDiv w:val="1"/>
      <w:marLeft w:val="0"/>
      <w:marRight w:val="0"/>
      <w:marTop w:val="0"/>
      <w:marBottom w:val="0"/>
      <w:divBdr>
        <w:top w:val="none" w:sz="0" w:space="0" w:color="auto"/>
        <w:left w:val="none" w:sz="0" w:space="0" w:color="auto"/>
        <w:bottom w:val="none" w:sz="0" w:space="0" w:color="auto"/>
        <w:right w:val="none" w:sz="0" w:space="0" w:color="auto"/>
      </w:divBdr>
    </w:div>
    <w:div w:id="1279794581">
      <w:bodyDiv w:val="1"/>
      <w:marLeft w:val="0"/>
      <w:marRight w:val="0"/>
      <w:marTop w:val="0"/>
      <w:marBottom w:val="0"/>
      <w:divBdr>
        <w:top w:val="none" w:sz="0" w:space="0" w:color="auto"/>
        <w:left w:val="none" w:sz="0" w:space="0" w:color="auto"/>
        <w:bottom w:val="none" w:sz="0" w:space="0" w:color="auto"/>
        <w:right w:val="none" w:sz="0" w:space="0" w:color="auto"/>
      </w:divBdr>
    </w:div>
    <w:div w:id="1279874580">
      <w:bodyDiv w:val="1"/>
      <w:marLeft w:val="0"/>
      <w:marRight w:val="0"/>
      <w:marTop w:val="0"/>
      <w:marBottom w:val="0"/>
      <w:divBdr>
        <w:top w:val="none" w:sz="0" w:space="0" w:color="auto"/>
        <w:left w:val="none" w:sz="0" w:space="0" w:color="auto"/>
        <w:bottom w:val="none" w:sz="0" w:space="0" w:color="auto"/>
        <w:right w:val="none" w:sz="0" w:space="0" w:color="auto"/>
      </w:divBdr>
    </w:div>
    <w:div w:id="1280064343">
      <w:bodyDiv w:val="1"/>
      <w:marLeft w:val="0"/>
      <w:marRight w:val="0"/>
      <w:marTop w:val="0"/>
      <w:marBottom w:val="0"/>
      <w:divBdr>
        <w:top w:val="none" w:sz="0" w:space="0" w:color="auto"/>
        <w:left w:val="none" w:sz="0" w:space="0" w:color="auto"/>
        <w:bottom w:val="none" w:sz="0" w:space="0" w:color="auto"/>
        <w:right w:val="none" w:sz="0" w:space="0" w:color="auto"/>
      </w:divBdr>
    </w:div>
    <w:div w:id="1280452000">
      <w:bodyDiv w:val="1"/>
      <w:marLeft w:val="0"/>
      <w:marRight w:val="0"/>
      <w:marTop w:val="0"/>
      <w:marBottom w:val="0"/>
      <w:divBdr>
        <w:top w:val="none" w:sz="0" w:space="0" w:color="auto"/>
        <w:left w:val="none" w:sz="0" w:space="0" w:color="auto"/>
        <w:bottom w:val="none" w:sz="0" w:space="0" w:color="auto"/>
        <w:right w:val="none" w:sz="0" w:space="0" w:color="auto"/>
      </w:divBdr>
    </w:div>
    <w:div w:id="1280455549">
      <w:bodyDiv w:val="1"/>
      <w:marLeft w:val="0"/>
      <w:marRight w:val="0"/>
      <w:marTop w:val="0"/>
      <w:marBottom w:val="0"/>
      <w:divBdr>
        <w:top w:val="none" w:sz="0" w:space="0" w:color="auto"/>
        <w:left w:val="none" w:sz="0" w:space="0" w:color="auto"/>
        <w:bottom w:val="none" w:sz="0" w:space="0" w:color="auto"/>
        <w:right w:val="none" w:sz="0" w:space="0" w:color="auto"/>
      </w:divBdr>
    </w:div>
    <w:div w:id="1280527249">
      <w:bodyDiv w:val="1"/>
      <w:marLeft w:val="0"/>
      <w:marRight w:val="0"/>
      <w:marTop w:val="0"/>
      <w:marBottom w:val="0"/>
      <w:divBdr>
        <w:top w:val="none" w:sz="0" w:space="0" w:color="auto"/>
        <w:left w:val="none" w:sz="0" w:space="0" w:color="auto"/>
        <w:bottom w:val="none" w:sz="0" w:space="0" w:color="auto"/>
        <w:right w:val="none" w:sz="0" w:space="0" w:color="auto"/>
      </w:divBdr>
    </w:div>
    <w:div w:id="1280645208">
      <w:bodyDiv w:val="1"/>
      <w:marLeft w:val="0"/>
      <w:marRight w:val="0"/>
      <w:marTop w:val="0"/>
      <w:marBottom w:val="0"/>
      <w:divBdr>
        <w:top w:val="none" w:sz="0" w:space="0" w:color="auto"/>
        <w:left w:val="none" w:sz="0" w:space="0" w:color="auto"/>
        <w:bottom w:val="none" w:sz="0" w:space="0" w:color="auto"/>
        <w:right w:val="none" w:sz="0" w:space="0" w:color="auto"/>
      </w:divBdr>
    </w:div>
    <w:div w:id="1280650339">
      <w:bodyDiv w:val="1"/>
      <w:marLeft w:val="0"/>
      <w:marRight w:val="0"/>
      <w:marTop w:val="0"/>
      <w:marBottom w:val="0"/>
      <w:divBdr>
        <w:top w:val="none" w:sz="0" w:space="0" w:color="auto"/>
        <w:left w:val="none" w:sz="0" w:space="0" w:color="auto"/>
        <w:bottom w:val="none" w:sz="0" w:space="0" w:color="auto"/>
        <w:right w:val="none" w:sz="0" w:space="0" w:color="auto"/>
      </w:divBdr>
    </w:div>
    <w:div w:id="1280836549">
      <w:bodyDiv w:val="1"/>
      <w:marLeft w:val="0"/>
      <w:marRight w:val="0"/>
      <w:marTop w:val="0"/>
      <w:marBottom w:val="0"/>
      <w:divBdr>
        <w:top w:val="none" w:sz="0" w:space="0" w:color="auto"/>
        <w:left w:val="none" w:sz="0" w:space="0" w:color="auto"/>
        <w:bottom w:val="none" w:sz="0" w:space="0" w:color="auto"/>
        <w:right w:val="none" w:sz="0" w:space="0" w:color="auto"/>
      </w:divBdr>
    </w:div>
    <w:div w:id="1280916757">
      <w:bodyDiv w:val="1"/>
      <w:marLeft w:val="0"/>
      <w:marRight w:val="0"/>
      <w:marTop w:val="0"/>
      <w:marBottom w:val="0"/>
      <w:divBdr>
        <w:top w:val="none" w:sz="0" w:space="0" w:color="auto"/>
        <w:left w:val="none" w:sz="0" w:space="0" w:color="auto"/>
        <w:bottom w:val="none" w:sz="0" w:space="0" w:color="auto"/>
        <w:right w:val="none" w:sz="0" w:space="0" w:color="auto"/>
      </w:divBdr>
    </w:div>
    <w:div w:id="1281179182">
      <w:bodyDiv w:val="1"/>
      <w:marLeft w:val="0"/>
      <w:marRight w:val="0"/>
      <w:marTop w:val="0"/>
      <w:marBottom w:val="0"/>
      <w:divBdr>
        <w:top w:val="none" w:sz="0" w:space="0" w:color="auto"/>
        <w:left w:val="none" w:sz="0" w:space="0" w:color="auto"/>
        <w:bottom w:val="none" w:sz="0" w:space="0" w:color="auto"/>
        <w:right w:val="none" w:sz="0" w:space="0" w:color="auto"/>
      </w:divBdr>
    </w:div>
    <w:div w:id="1281255578">
      <w:bodyDiv w:val="1"/>
      <w:marLeft w:val="0"/>
      <w:marRight w:val="0"/>
      <w:marTop w:val="0"/>
      <w:marBottom w:val="0"/>
      <w:divBdr>
        <w:top w:val="none" w:sz="0" w:space="0" w:color="auto"/>
        <w:left w:val="none" w:sz="0" w:space="0" w:color="auto"/>
        <w:bottom w:val="none" w:sz="0" w:space="0" w:color="auto"/>
        <w:right w:val="none" w:sz="0" w:space="0" w:color="auto"/>
      </w:divBdr>
    </w:div>
    <w:div w:id="1281304768">
      <w:bodyDiv w:val="1"/>
      <w:marLeft w:val="0"/>
      <w:marRight w:val="0"/>
      <w:marTop w:val="0"/>
      <w:marBottom w:val="0"/>
      <w:divBdr>
        <w:top w:val="none" w:sz="0" w:space="0" w:color="auto"/>
        <w:left w:val="none" w:sz="0" w:space="0" w:color="auto"/>
        <w:bottom w:val="none" w:sz="0" w:space="0" w:color="auto"/>
        <w:right w:val="none" w:sz="0" w:space="0" w:color="auto"/>
      </w:divBdr>
    </w:div>
    <w:div w:id="1281372405">
      <w:bodyDiv w:val="1"/>
      <w:marLeft w:val="0"/>
      <w:marRight w:val="0"/>
      <w:marTop w:val="0"/>
      <w:marBottom w:val="0"/>
      <w:divBdr>
        <w:top w:val="none" w:sz="0" w:space="0" w:color="auto"/>
        <w:left w:val="none" w:sz="0" w:space="0" w:color="auto"/>
        <w:bottom w:val="none" w:sz="0" w:space="0" w:color="auto"/>
        <w:right w:val="none" w:sz="0" w:space="0" w:color="auto"/>
      </w:divBdr>
    </w:div>
    <w:div w:id="1281841185">
      <w:bodyDiv w:val="1"/>
      <w:marLeft w:val="0"/>
      <w:marRight w:val="0"/>
      <w:marTop w:val="0"/>
      <w:marBottom w:val="0"/>
      <w:divBdr>
        <w:top w:val="none" w:sz="0" w:space="0" w:color="auto"/>
        <w:left w:val="none" w:sz="0" w:space="0" w:color="auto"/>
        <w:bottom w:val="none" w:sz="0" w:space="0" w:color="auto"/>
        <w:right w:val="none" w:sz="0" w:space="0" w:color="auto"/>
      </w:divBdr>
    </w:div>
    <w:div w:id="1281957629">
      <w:bodyDiv w:val="1"/>
      <w:marLeft w:val="0"/>
      <w:marRight w:val="0"/>
      <w:marTop w:val="0"/>
      <w:marBottom w:val="0"/>
      <w:divBdr>
        <w:top w:val="none" w:sz="0" w:space="0" w:color="auto"/>
        <w:left w:val="none" w:sz="0" w:space="0" w:color="auto"/>
        <w:bottom w:val="none" w:sz="0" w:space="0" w:color="auto"/>
        <w:right w:val="none" w:sz="0" w:space="0" w:color="auto"/>
      </w:divBdr>
    </w:div>
    <w:div w:id="1282031964">
      <w:bodyDiv w:val="1"/>
      <w:marLeft w:val="0"/>
      <w:marRight w:val="0"/>
      <w:marTop w:val="0"/>
      <w:marBottom w:val="0"/>
      <w:divBdr>
        <w:top w:val="none" w:sz="0" w:space="0" w:color="auto"/>
        <w:left w:val="none" w:sz="0" w:space="0" w:color="auto"/>
        <w:bottom w:val="none" w:sz="0" w:space="0" w:color="auto"/>
        <w:right w:val="none" w:sz="0" w:space="0" w:color="auto"/>
      </w:divBdr>
    </w:div>
    <w:div w:id="1282151821">
      <w:bodyDiv w:val="1"/>
      <w:marLeft w:val="0"/>
      <w:marRight w:val="0"/>
      <w:marTop w:val="0"/>
      <w:marBottom w:val="0"/>
      <w:divBdr>
        <w:top w:val="none" w:sz="0" w:space="0" w:color="auto"/>
        <w:left w:val="none" w:sz="0" w:space="0" w:color="auto"/>
        <w:bottom w:val="none" w:sz="0" w:space="0" w:color="auto"/>
        <w:right w:val="none" w:sz="0" w:space="0" w:color="auto"/>
      </w:divBdr>
    </w:div>
    <w:div w:id="1282228679">
      <w:bodyDiv w:val="1"/>
      <w:marLeft w:val="0"/>
      <w:marRight w:val="0"/>
      <w:marTop w:val="0"/>
      <w:marBottom w:val="0"/>
      <w:divBdr>
        <w:top w:val="none" w:sz="0" w:space="0" w:color="auto"/>
        <w:left w:val="none" w:sz="0" w:space="0" w:color="auto"/>
        <w:bottom w:val="none" w:sz="0" w:space="0" w:color="auto"/>
        <w:right w:val="none" w:sz="0" w:space="0" w:color="auto"/>
      </w:divBdr>
    </w:div>
    <w:div w:id="1282297667">
      <w:bodyDiv w:val="1"/>
      <w:marLeft w:val="0"/>
      <w:marRight w:val="0"/>
      <w:marTop w:val="0"/>
      <w:marBottom w:val="0"/>
      <w:divBdr>
        <w:top w:val="none" w:sz="0" w:space="0" w:color="auto"/>
        <w:left w:val="none" w:sz="0" w:space="0" w:color="auto"/>
        <w:bottom w:val="none" w:sz="0" w:space="0" w:color="auto"/>
        <w:right w:val="none" w:sz="0" w:space="0" w:color="auto"/>
      </w:divBdr>
    </w:div>
    <w:div w:id="1282298333">
      <w:bodyDiv w:val="1"/>
      <w:marLeft w:val="0"/>
      <w:marRight w:val="0"/>
      <w:marTop w:val="0"/>
      <w:marBottom w:val="0"/>
      <w:divBdr>
        <w:top w:val="none" w:sz="0" w:space="0" w:color="auto"/>
        <w:left w:val="none" w:sz="0" w:space="0" w:color="auto"/>
        <w:bottom w:val="none" w:sz="0" w:space="0" w:color="auto"/>
        <w:right w:val="none" w:sz="0" w:space="0" w:color="auto"/>
      </w:divBdr>
    </w:div>
    <w:div w:id="1282300476">
      <w:bodyDiv w:val="1"/>
      <w:marLeft w:val="0"/>
      <w:marRight w:val="0"/>
      <w:marTop w:val="0"/>
      <w:marBottom w:val="0"/>
      <w:divBdr>
        <w:top w:val="none" w:sz="0" w:space="0" w:color="auto"/>
        <w:left w:val="none" w:sz="0" w:space="0" w:color="auto"/>
        <w:bottom w:val="none" w:sz="0" w:space="0" w:color="auto"/>
        <w:right w:val="none" w:sz="0" w:space="0" w:color="auto"/>
      </w:divBdr>
    </w:div>
    <w:div w:id="1282305284">
      <w:bodyDiv w:val="1"/>
      <w:marLeft w:val="0"/>
      <w:marRight w:val="0"/>
      <w:marTop w:val="0"/>
      <w:marBottom w:val="0"/>
      <w:divBdr>
        <w:top w:val="none" w:sz="0" w:space="0" w:color="auto"/>
        <w:left w:val="none" w:sz="0" w:space="0" w:color="auto"/>
        <w:bottom w:val="none" w:sz="0" w:space="0" w:color="auto"/>
        <w:right w:val="none" w:sz="0" w:space="0" w:color="auto"/>
      </w:divBdr>
    </w:div>
    <w:div w:id="1282495318">
      <w:bodyDiv w:val="1"/>
      <w:marLeft w:val="0"/>
      <w:marRight w:val="0"/>
      <w:marTop w:val="0"/>
      <w:marBottom w:val="0"/>
      <w:divBdr>
        <w:top w:val="none" w:sz="0" w:space="0" w:color="auto"/>
        <w:left w:val="none" w:sz="0" w:space="0" w:color="auto"/>
        <w:bottom w:val="none" w:sz="0" w:space="0" w:color="auto"/>
        <w:right w:val="none" w:sz="0" w:space="0" w:color="auto"/>
      </w:divBdr>
    </w:div>
    <w:div w:id="1282761882">
      <w:bodyDiv w:val="1"/>
      <w:marLeft w:val="0"/>
      <w:marRight w:val="0"/>
      <w:marTop w:val="0"/>
      <w:marBottom w:val="0"/>
      <w:divBdr>
        <w:top w:val="none" w:sz="0" w:space="0" w:color="auto"/>
        <w:left w:val="none" w:sz="0" w:space="0" w:color="auto"/>
        <w:bottom w:val="none" w:sz="0" w:space="0" w:color="auto"/>
        <w:right w:val="none" w:sz="0" w:space="0" w:color="auto"/>
      </w:divBdr>
    </w:div>
    <w:div w:id="1282881358">
      <w:bodyDiv w:val="1"/>
      <w:marLeft w:val="0"/>
      <w:marRight w:val="0"/>
      <w:marTop w:val="0"/>
      <w:marBottom w:val="0"/>
      <w:divBdr>
        <w:top w:val="none" w:sz="0" w:space="0" w:color="auto"/>
        <w:left w:val="none" w:sz="0" w:space="0" w:color="auto"/>
        <w:bottom w:val="none" w:sz="0" w:space="0" w:color="auto"/>
        <w:right w:val="none" w:sz="0" w:space="0" w:color="auto"/>
      </w:divBdr>
    </w:div>
    <w:div w:id="1282957258">
      <w:bodyDiv w:val="1"/>
      <w:marLeft w:val="0"/>
      <w:marRight w:val="0"/>
      <w:marTop w:val="0"/>
      <w:marBottom w:val="0"/>
      <w:divBdr>
        <w:top w:val="none" w:sz="0" w:space="0" w:color="auto"/>
        <w:left w:val="none" w:sz="0" w:space="0" w:color="auto"/>
        <w:bottom w:val="none" w:sz="0" w:space="0" w:color="auto"/>
        <w:right w:val="none" w:sz="0" w:space="0" w:color="auto"/>
      </w:divBdr>
    </w:div>
    <w:div w:id="1282957519">
      <w:bodyDiv w:val="1"/>
      <w:marLeft w:val="0"/>
      <w:marRight w:val="0"/>
      <w:marTop w:val="0"/>
      <w:marBottom w:val="0"/>
      <w:divBdr>
        <w:top w:val="none" w:sz="0" w:space="0" w:color="auto"/>
        <w:left w:val="none" w:sz="0" w:space="0" w:color="auto"/>
        <w:bottom w:val="none" w:sz="0" w:space="0" w:color="auto"/>
        <w:right w:val="none" w:sz="0" w:space="0" w:color="auto"/>
      </w:divBdr>
    </w:div>
    <w:div w:id="1283073276">
      <w:bodyDiv w:val="1"/>
      <w:marLeft w:val="0"/>
      <w:marRight w:val="0"/>
      <w:marTop w:val="0"/>
      <w:marBottom w:val="0"/>
      <w:divBdr>
        <w:top w:val="none" w:sz="0" w:space="0" w:color="auto"/>
        <w:left w:val="none" w:sz="0" w:space="0" w:color="auto"/>
        <w:bottom w:val="none" w:sz="0" w:space="0" w:color="auto"/>
        <w:right w:val="none" w:sz="0" w:space="0" w:color="auto"/>
      </w:divBdr>
    </w:div>
    <w:div w:id="1283153308">
      <w:bodyDiv w:val="1"/>
      <w:marLeft w:val="0"/>
      <w:marRight w:val="0"/>
      <w:marTop w:val="0"/>
      <w:marBottom w:val="0"/>
      <w:divBdr>
        <w:top w:val="none" w:sz="0" w:space="0" w:color="auto"/>
        <w:left w:val="none" w:sz="0" w:space="0" w:color="auto"/>
        <w:bottom w:val="none" w:sz="0" w:space="0" w:color="auto"/>
        <w:right w:val="none" w:sz="0" w:space="0" w:color="auto"/>
      </w:divBdr>
    </w:div>
    <w:div w:id="1283221499">
      <w:bodyDiv w:val="1"/>
      <w:marLeft w:val="0"/>
      <w:marRight w:val="0"/>
      <w:marTop w:val="0"/>
      <w:marBottom w:val="0"/>
      <w:divBdr>
        <w:top w:val="none" w:sz="0" w:space="0" w:color="auto"/>
        <w:left w:val="none" w:sz="0" w:space="0" w:color="auto"/>
        <w:bottom w:val="none" w:sz="0" w:space="0" w:color="auto"/>
        <w:right w:val="none" w:sz="0" w:space="0" w:color="auto"/>
      </w:divBdr>
    </w:div>
    <w:div w:id="1283416926">
      <w:bodyDiv w:val="1"/>
      <w:marLeft w:val="0"/>
      <w:marRight w:val="0"/>
      <w:marTop w:val="0"/>
      <w:marBottom w:val="0"/>
      <w:divBdr>
        <w:top w:val="none" w:sz="0" w:space="0" w:color="auto"/>
        <w:left w:val="none" w:sz="0" w:space="0" w:color="auto"/>
        <w:bottom w:val="none" w:sz="0" w:space="0" w:color="auto"/>
        <w:right w:val="none" w:sz="0" w:space="0" w:color="auto"/>
      </w:divBdr>
    </w:div>
    <w:div w:id="1283608166">
      <w:bodyDiv w:val="1"/>
      <w:marLeft w:val="0"/>
      <w:marRight w:val="0"/>
      <w:marTop w:val="0"/>
      <w:marBottom w:val="0"/>
      <w:divBdr>
        <w:top w:val="none" w:sz="0" w:space="0" w:color="auto"/>
        <w:left w:val="none" w:sz="0" w:space="0" w:color="auto"/>
        <w:bottom w:val="none" w:sz="0" w:space="0" w:color="auto"/>
        <w:right w:val="none" w:sz="0" w:space="0" w:color="auto"/>
      </w:divBdr>
    </w:div>
    <w:div w:id="1283658258">
      <w:bodyDiv w:val="1"/>
      <w:marLeft w:val="0"/>
      <w:marRight w:val="0"/>
      <w:marTop w:val="0"/>
      <w:marBottom w:val="0"/>
      <w:divBdr>
        <w:top w:val="none" w:sz="0" w:space="0" w:color="auto"/>
        <w:left w:val="none" w:sz="0" w:space="0" w:color="auto"/>
        <w:bottom w:val="none" w:sz="0" w:space="0" w:color="auto"/>
        <w:right w:val="none" w:sz="0" w:space="0" w:color="auto"/>
      </w:divBdr>
    </w:div>
    <w:div w:id="1283882227">
      <w:bodyDiv w:val="1"/>
      <w:marLeft w:val="0"/>
      <w:marRight w:val="0"/>
      <w:marTop w:val="0"/>
      <w:marBottom w:val="0"/>
      <w:divBdr>
        <w:top w:val="none" w:sz="0" w:space="0" w:color="auto"/>
        <w:left w:val="none" w:sz="0" w:space="0" w:color="auto"/>
        <w:bottom w:val="none" w:sz="0" w:space="0" w:color="auto"/>
        <w:right w:val="none" w:sz="0" w:space="0" w:color="auto"/>
      </w:divBdr>
    </w:div>
    <w:div w:id="1284000125">
      <w:bodyDiv w:val="1"/>
      <w:marLeft w:val="0"/>
      <w:marRight w:val="0"/>
      <w:marTop w:val="0"/>
      <w:marBottom w:val="0"/>
      <w:divBdr>
        <w:top w:val="none" w:sz="0" w:space="0" w:color="auto"/>
        <w:left w:val="none" w:sz="0" w:space="0" w:color="auto"/>
        <w:bottom w:val="none" w:sz="0" w:space="0" w:color="auto"/>
        <w:right w:val="none" w:sz="0" w:space="0" w:color="auto"/>
      </w:divBdr>
    </w:div>
    <w:div w:id="1284075526">
      <w:bodyDiv w:val="1"/>
      <w:marLeft w:val="0"/>
      <w:marRight w:val="0"/>
      <w:marTop w:val="0"/>
      <w:marBottom w:val="0"/>
      <w:divBdr>
        <w:top w:val="none" w:sz="0" w:space="0" w:color="auto"/>
        <w:left w:val="none" w:sz="0" w:space="0" w:color="auto"/>
        <w:bottom w:val="none" w:sz="0" w:space="0" w:color="auto"/>
        <w:right w:val="none" w:sz="0" w:space="0" w:color="auto"/>
      </w:divBdr>
    </w:div>
    <w:div w:id="1284310302">
      <w:bodyDiv w:val="1"/>
      <w:marLeft w:val="0"/>
      <w:marRight w:val="0"/>
      <w:marTop w:val="0"/>
      <w:marBottom w:val="0"/>
      <w:divBdr>
        <w:top w:val="none" w:sz="0" w:space="0" w:color="auto"/>
        <w:left w:val="none" w:sz="0" w:space="0" w:color="auto"/>
        <w:bottom w:val="none" w:sz="0" w:space="0" w:color="auto"/>
        <w:right w:val="none" w:sz="0" w:space="0" w:color="auto"/>
      </w:divBdr>
    </w:div>
    <w:div w:id="1284531102">
      <w:bodyDiv w:val="1"/>
      <w:marLeft w:val="0"/>
      <w:marRight w:val="0"/>
      <w:marTop w:val="0"/>
      <w:marBottom w:val="0"/>
      <w:divBdr>
        <w:top w:val="none" w:sz="0" w:space="0" w:color="auto"/>
        <w:left w:val="none" w:sz="0" w:space="0" w:color="auto"/>
        <w:bottom w:val="none" w:sz="0" w:space="0" w:color="auto"/>
        <w:right w:val="none" w:sz="0" w:space="0" w:color="auto"/>
      </w:divBdr>
    </w:div>
    <w:div w:id="1284535613">
      <w:bodyDiv w:val="1"/>
      <w:marLeft w:val="0"/>
      <w:marRight w:val="0"/>
      <w:marTop w:val="0"/>
      <w:marBottom w:val="0"/>
      <w:divBdr>
        <w:top w:val="none" w:sz="0" w:space="0" w:color="auto"/>
        <w:left w:val="none" w:sz="0" w:space="0" w:color="auto"/>
        <w:bottom w:val="none" w:sz="0" w:space="0" w:color="auto"/>
        <w:right w:val="none" w:sz="0" w:space="0" w:color="auto"/>
      </w:divBdr>
    </w:div>
    <w:div w:id="1284648898">
      <w:bodyDiv w:val="1"/>
      <w:marLeft w:val="0"/>
      <w:marRight w:val="0"/>
      <w:marTop w:val="0"/>
      <w:marBottom w:val="0"/>
      <w:divBdr>
        <w:top w:val="none" w:sz="0" w:space="0" w:color="auto"/>
        <w:left w:val="none" w:sz="0" w:space="0" w:color="auto"/>
        <w:bottom w:val="none" w:sz="0" w:space="0" w:color="auto"/>
        <w:right w:val="none" w:sz="0" w:space="0" w:color="auto"/>
      </w:divBdr>
    </w:div>
    <w:div w:id="1284727473">
      <w:bodyDiv w:val="1"/>
      <w:marLeft w:val="0"/>
      <w:marRight w:val="0"/>
      <w:marTop w:val="0"/>
      <w:marBottom w:val="0"/>
      <w:divBdr>
        <w:top w:val="none" w:sz="0" w:space="0" w:color="auto"/>
        <w:left w:val="none" w:sz="0" w:space="0" w:color="auto"/>
        <w:bottom w:val="none" w:sz="0" w:space="0" w:color="auto"/>
        <w:right w:val="none" w:sz="0" w:space="0" w:color="auto"/>
      </w:divBdr>
    </w:div>
    <w:div w:id="1284846642">
      <w:bodyDiv w:val="1"/>
      <w:marLeft w:val="0"/>
      <w:marRight w:val="0"/>
      <w:marTop w:val="0"/>
      <w:marBottom w:val="0"/>
      <w:divBdr>
        <w:top w:val="none" w:sz="0" w:space="0" w:color="auto"/>
        <w:left w:val="none" w:sz="0" w:space="0" w:color="auto"/>
        <w:bottom w:val="none" w:sz="0" w:space="0" w:color="auto"/>
        <w:right w:val="none" w:sz="0" w:space="0" w:color="auto"/>
      </w:divBdr>
    </w:div>
    <w:div w:id="1284965997">
      <w:bodyDiv w:val="1"/>
      <w:marLeft w:val="0"/>
      <w:marRight w:val="0"/>
      <w:marTop w:val="0"/>
      <w:marBottom w:val="0"/>
      <w:divBdr>
        <w:top w:val="none" w:sz="0" w:space="0" w:color="auto"/>
        <w:left w:val="none" w:sz="0" w:space="0" w:color="auto"/>
        <w:bottom w:val="none" w:sz="0" w:space="0" w:color="auto"/>
        <w:right w:val="none" w:sz="0" w:space="0" w:color="auto"/>
      </w:divBdr>
    </w:div>
    <w:div w:id="1285114143">
      <w:bodyDiv w:val="1"/>
      <w:marLeft w:val="0"/>
      <w:marRight w:val="0"/>
      <w:marTop w:val="0"/>
      <w:marBottom w:val="0"/>
      <w:divBdr>
        <w:top w:val="none" w:sz="0" w:space="0" w:color="auto"/>
        <w:left w:val="none" w:sz="0" w:space="0" w:color="auto"/>
        <w:bottom w:val="none" w:sz="0" w:space="0" w:color="auto"/>
        <w:right w:val="none" w:sz="0" w:space="0" w:color="auto"/>
      </w:divBdr>
    </w:div>
    <w:div w:id="1285193506">
      <w:bodyDiv w:val="1"/>
      <w:marLeft w:val="0"/>
      <w:marRight w:val="0"/>
      <w:marTop w:val="0"/>
      <w:marBottom w:val="0"/>
      <w:divBdr>
        <w:top w:val="none" w:sz="0" w:space="0" w:color="auto"/>
        <w:left w:val="none" w:sz="0" w:space="0" w:color="auto"/>
        <w:bottom w:val="none" w:sz="0" w:space="0" w:color="auto"/>
        <w:right w:val="none" w:sz="0" w:space="0" w:color="auto"/>
      </w:divBdr>
    </w:div>
    <w:div w:id="1285237159">
      <w:bodyDiv w:val="1"/>
      <w:marLeft w:val="0"/>
      <w:marRight w:val="0"/>
      <w:marTop w:val="0"/>
      <w:marBottom w:val="0"/>
      <w:divBdr>
        <w:top w:val="none" w:sz="0" w:space="0" w:color="auto"/>
        <w:left w:val="none" w:sz="0" w:space="0" w:color="auto"/>
        <w:bottom w:val="none" w:sz="0" w:space="0" w:color="auto"/>
        <w:right w:val="none" w:sz="0" w:space="0" w:color="auto"/>
      </w:divBdr>
    </w:div>
    <w:div w:id="1285501296">
      <w:bodyDiv w:val="1"/>
      <w:marLeft w:val="0"/>
      <w:marRight w:val="0"/>
      <w:marTop w:val="0"/>
      <w:marBottom w:val="0"/>
      <w:divBdr>
        <w:top w:val="none" w:sz="0" w:space="0" w:color="auto"/>
        <w:left w:val="none" w:sz="0" w:space="0" w:color="auto"/>
        <w:bottom w:val="none" w:sz="0" w:space="0" w:color="auto"/>
        <w:right w:val="none" w:sz="0" w:space="0" w:color="auto"/>
      </w:divBdr>
    </w:div>
    <w:div w:id="1285502759">
      <w:bodyDiv w:val="1"/>
      <w:marLeft w:val="0"/>
      <w:marRight w:val="0"/>
      <w:marTop w:val="0"/>
      <w:marBottom w:val="0"/>
      <w:divBdr>
        <w:top w:val="none" w:sz="0" w:space="0" w:color="auto"/>
        <w:left w:val="none" w:sz="0" w:space="0" w:color="auto"/>
        <w:bottom w:val="none" w:sz="0" w:space="0" w:color="auto"/>
        <w:right w:val="none" w:sz="0" w:space="0" w:color="auto"/>
      </w:divBdr>
    </w:div>
    <w:div w:id="1285575205">
      <w:bodyDiv w:val="1"/>
      <w:marLeft w:val="0"/>
      <w:marRight w:val="0"/>
      <w:marTop w:val="0"/>
      <w:marBottom w:val="0"/>
      <w:divBdr>
        <w:top w:val="none" w:sz="0" w:space="0" w:color="auto"/>
        <w:left w:val="none" w:sz="0" w:space="0" w:color="auto"/>
        <w:bottom w:val="none" w:sz="0" w:space="0" w:color="auto"/>
        <w:right w:val="none" w:sz="0" w:space="0" w:color="auto"/>
      </w:divBdr>
    </w:div>
    <w:div w:id="1285578923">
      <w:bodyDiv w:val="1"/>
      <w:marLeft w:val="0"/>
      <w:marRight w:val="0"/>
      <w:marTop w:val="0"/>
      <w:marBottom w:val="0"/>
      <w:divBdr>
        <w:top w:val="none" w:sz="0" w:space="0" w:color="auto"/>
        <w:left w:val="none" w:sz="0" w:space="0" w:color="auto"/>
        <w:bottom w:val="none" w:sz="0" w:space="0" w:color="auto"/>
        <w:right w:val="none" w:sz="0" w:space="0" w:color="auto"/>
      </w:divBdr>
    </w:div>
    <w:div w:id="1285650638">
      <w:bodyDiv w:val="1"/>
      <w:marLeft w:val="0"/>
      <w:marRight w:val="0"/>
      <w:marTop w:val="0"/>
      <w:marBottom w:val="0"/>
      <w:divBdr>
        <w:top w:val="none" w:sz="0" w:space="0" w:color="auto"/>
        <w:left w:val="none" w:sz="0" w:space="0" w:color="auto"/>
        <w:bottom w:val="none" w:sz="0" w:space="0" w:color="auto"/>
        <w:right w:val="none" w:sz="0" w:space="0" w:color="auto"/>
      </w:divBdr>
    </w:div>
    <w:div w:id="1285693536">
      <w:bodyDiv w:val="1"/>
      <w:marLeft w:val="0"/>
      <w:marRight w:val="0"/>
      <w:marTop w:val="0"/>
      <w:marBottom w:val="0"/>
      <w:divBdr>
        <w:top w:val="none" w:sz="0" w:space="0" w:color="auto"/>
        <w:left w:val="none" w:sz="0" w:space="0" w:color="auto"/>
        <w:bottom w:val="none" w:sz="0" w:space="0" w:color="auto"/>
        <w:right w:val="none" w:sz="0" w:space="0" w:color="auto"/>
      </w:divBdr>
    </w:div>
    <w:div w:id="1285698745">
      <w:bodyDiv w:val="1"/>
      <w:marLeft w:val="0"/>
      <w:marRight w:val="0"/>
      <w:marTop w:val="0"/>
      <w:marBottom w:val="0"/>
      <w:divBdr>
        <w:top w:val="none" w:sz="0" w:space="0" w:color="auto"/>
        <w:left w:val="none" w:sz="0" w:space="0" w:color="auto"/>
        <w:bottom w:val="none" w:sz="0" w:space="0" w:color="auto"/>
        <w:right w:val="none" w:sz="0" w:space="0" w:color="auto"/>
      </w:divBdr>
    </w:div>
    <w:div w:id="1285846052">
      <w:bodyDiv w:val="1"/>
      <w:marLeft w:val="0"/>
      <w:marRight w:val="0"/>
      <w:marTop w:val="0"/>
      <w:marBottom w:val="0"/>
      <w:divBdr>
        <w:top w:val="none" w:sz="0" w:space="0" w:color="auto"/>
        <w:left w:val="none" w:sz="0" w:space="0" w:color="auto"/>
        <w:bottom w:val="none" w:sz="0" w:space="0" w:color="auto"/>
        <w:right w:val="none" w:sz="0" w:space="0" w:color="auto"/>
      </w:divBdr>
    </w:div>
    <w:div w:id="1285848824">
      <w:bodyDiv w:val="1"/>
      <w:marLeft w:val="0"/>
      <w:marRight w:val="0"/>
      <w:marTop w:val="0"/>
      <w:marBottom w:val="0"/>
      <w:divBdr>
        <w:top w:val="none" w:sz="0" w:space="0" w:color="auto"/>
        <w:left w:val="none" w:sz="0" w:space="0" w:color="auto"/>
        <w:bottom w:val="none" w:sz="0" w:space="0" w:color="auto"/>
        <w:right w:val="none" w:sz="0" w:space="0" w:color="auto"/>
      </w:divBdr>
    </w:div>
    <w:div w:id="1286036702">
      <w:bodyDiv w:val="1"/>
      <w:marLeft w:val="0"/>
      <w:marRight w:val="0"/>
      <w:marTop w:val="0"/>
      <w:marBottom w:val="0"/>
      <w:divBdr>
        <w:top w:val="none" w:sz="0" w:space="0" w:color="auto"/>
        <w:left w:val="none" w:sz="0" w:space="0" w:color="auto"/>
        <w:bottom w:val="none" w:sz="0" w:space="0" w:color="auto"/>
        <w:right w:val="none" w:sz="0" w:space="0" w:color="auto"/>
      </w:divBdr>
    </w:div>
    <w:div w:id="1286039861">
      <w:bodyDiv w:val="1"/>
      <w:marLeft w:val="0"/>
      <w:marRight w:val="0"/>
      <w:marTop w:val="0"/>
      <w:marBottom w:val="0"/>
      <w:divBdr>
        <w:top w:val="none" w:sz="0" w:space="0" w:color="auto"/>
        <w:left w:val="none" w:sz="0" w:space="0" w:color="auto"/>
        <w:bottom w:val="none" w:sz="0" w:space="0" w:color="auto"/>
        <w:right w:val="none" w:sz="0" w:space="0" w:color="auto"/>
      </w:divBdr>
    </w:div>
    <w:div w:id="1286044425">
      <w:bodyDiv w:val="1"/>
      <w:marLeft w:val="0"/>
      <w:marRight w:val="0"/>
      <w:marTop w:val="0"/>
      <w:marBottom w:val="0"/>
      <w:divBdr>
        <w:top w:val="none" w:sz="0" w:space="0" w:color="auto"/>
        <w:left w:val="none" w:sz="0" w:space="0" w:color="auto"/>
        <w:bottom w:val="none" w:sz="0" w:space="0" w:color="auto"/>
        <w:right w:val="none" w:sz="0" w:space="0" w:color="auto"/>
      </w:divBdr>
    </w:div>
    <w:div w:id="1286155565">
      <w:bodyDiv w:val="1"/>
      <w:marLeft w:val="0"/>
      <w:marRight w:val="0"/>
      <w:marTop w:val="0"/>
      <w:marBottom w:val="0"/>
      <w:divBdr>
        <w:top w:val="none" w:sz="0" w:space="0" w:color="auto"/>
        <w:left w:val="none" w:sz="0" w:space="0" w:color="auto"/>
        <w:bottom w:val="none" w:sz="0" w:space="0" w:color="auto"/>
        <w:right w:val="none" w:sz="0" w:space="0" w:color="auto"/>
      </w:divBdr>
    </w:div>
    <w:div w:id="1286423665">
      <w:bodyDiv w:val="1"/>
      <w:marLeft w:val="0"/>
      <w:marRight w:val="0"/>
      <w:marTop w:val="0"/>
      <w:marBottom w:val="0"/>
      <w:divBdr>
        <w:top w:val="none" w:sz="0" w:space="0" w:color="auto"/>
        <w:left w:val="none" w:sz="0" w:space="0" w:color="auto"/>
        <w:bottom w:val="none" w:sz="0" w:space="0" w:color="auto"/>
        <w:right w:val="none" w:sz="0" w:space="0" w:color="auto"/>
      </w:divBdr>
    </w:div>
    <w:div w:id="1286427300">
      <w:bodyDiv w:val="1"/>
      <w:marLeft w:val="0"/>
      <w:marRight w:val="0"/>
      <w:marTop w:val="0"/>
      <w:marBottom w:val="0"/>
      <w:divBdr>
        <w:top w:val="none" w:sz="0" w:space="0" w:color="auto"/>
        <w:left w:val="none" w:sz="0" w:space="0" w:color="auto"/>
        <w:bottom w:val="none" w:sz="0" w:space="0" w:color="auto"/>
        <w:right w:val="none" w:sz="0" w:space="0" w:color="auto"/>
      </w:divBdr>
    </w:div>
    <w:div w:id="1286499127">
      <w:bodyDiv w:val="1"/>
      <w:marLeft w:val="0"/>
      <w:marRight w:val="0"/>
      <w:marTop w:val="0"/>
      <w:marBottom w:val="0"/>
      <w:divBdr>
        <w:top w:val="none" w:sz="0" w:space="0" w:color="auto"/>
        <w:left w:val="none" w:sz="0" w:space="0" w:color="auto"/>
        <w:bottom w:val="none" w:sz="0" w:space="0" w:color="auto"/>
        <w:right w:val="none" w:sz="0" w:space="0" w:color="auto"/>
      </w:divBdr>
    </w:div>
    <w:div w:id="1286545989">
      <w:bodyDiv w:val="1"/>
      <w:marLeft w:val="0"/>
      <w:marRight w:val="0"/>
      <w:marTop w:val="0"/>
      <w:marBottom w:val="0"/>
      <w:divBdr>
        <w:top w:val="none" w:sz="0" w:space="0" w:color="auto"/>
        <w:left w:val="none" w:sz="0" w:space="0" w:color="auto"/>
        <w:bottom w:val="none" w:sz="0" w:space="0" w:color="auto"/>
        <w:right w:val="none" w:sz="0" w:space="0" w:color="auto"/>
      </w:divBdr>
    </w:div>
    <w:div w:id="1286620388">
      <w:bodyDiv w:val="1"/>
      <w:marLeft w:val="0"/>
      <w:marRight w:val="0"/>
      <w:marTop w:val="0"/>
      <w:marBottom w:val="0"/>
      <w:divBdr>
        <w:top w:val="none" w:sz="0" w:space="0" w:color="auto"/>
        <w:left w:val="none" w:sz="0" w:space="0" w:color="auto"/>
        <w:bottom w:val="none" w:sz="0" w:space="0" w:color="auto"/>
        <w:right w:val="none" w:sz="0" w:space="0" w:color="auto"/>
      </w:divBdr>
    </w:div>
    <w:div w:id="1286814357">
      <w:bodyDiv w:val="1"/>
      <w:marLeft w:val="0"/>
      <w:marRight w:val="0"/>
      <w:marTop w:val="0"/>
      <w:marBottom w:val="0"/>
      <w:divBdr>
        <w:top w:val="none" w:sz="0" w:space="0" w:color="auto"/>
        <w:left w:val="none" w:sz="0" w:space="0" w:color="auto"/>
        <w:bottom w:val="none" w:sz="0" w:space="0" w:color="auto"/>
        <w:right w:val="none" w:sz="0" w:space="0" w:color="auto"/>
      </w:divBdr>
    </w:div>
    <w:div w:id="1286885026">
      <w:bodyDiv w:val="1"/>
      <w:marLeft w:val="0"/>
      <w:marRight w:val="0"/>
      <w:marTop w:val="0"/>
      <w:marBottom w:val="0"/>
      <w:divBdr>
        <w:top w:val="none" w:sz="0" w:space="0" w:color="auto"/>
        <w:left w:val="none" w:sz="0" w:space="0" w:color="auto"/>
        <w:bottom w:val="none" w:sz="0" w:space="0" w:color="auto"/>
        <w:right w:val="none" w:sz="0" w:space="0" w:color="auto"/>
      </w:divBdr>
    </w:div>
    <w:div w:id="1286960622">
      <w:bodyDiv w:val="1"/>
      <w:marLeft w:val="0"/>
      <w:marRight w:val="0"/>
      <w:marTop w:val="0"/>
      <w:marBottom w:val="0"/>
      <w:divBdr>
        <w:top w:val="none" w:sz="0" w:space="0" w:color="auto"/>
        <w:left w:val="none" w:sz="0" w:space="0" w:color="auto"/>
        <w:bottom w:val="none" w:sz="0" w:space="0" w:color="auto"/>
        <w:right w:val="none" w:sz="0" w:space="0" w:color="auto"/>
      </w:divBdr>
    </w:div>
    <w:div w:id="1287085492">
      <w:bodyDiv w:val="1"/>
      <w:marLeft w:val="0"/>
      <w:marRight w:val="0"/>
      <w:marTop w:val="0"/>
      <w:marBottom w:val="0"/>
      <w:divBdr>
        <w:top w:val="none" w:sz="0" w:space="0" w:color="auto"/>
        <w:left w:val="none" w:sz="0" w:space="0" w:color="auto"/>
        <w:bottom w:val="none" w:sz="0" w:space="0" w:color="auto"/>
        <w:right w:val="none" w:sz="0" w:space="0" w:color="auto"/>
      </w:divBdr>
    </w:div>
    <w:div w:id="1287154724">
      <w:bodyDiv w:val="1"/>
      <w:marLeft w:val="0"/>
      <w:marRight w:val="0"/>
      <w:marTop w:val="0"/>
      <w:marBottom w:val="0"/>
      <w:divBdr>
        <w:top w:val="none" w:sz="0" w:space="0" w:color="auto"/>
        <w:left w:val="none" w:sz="0" w:space="0" w:color="auto"/>
        <w:bottom w:val="none" w:sz="0" w:space="0" w:color="auto"/>
        <w:right w:val="none" w:sz="0" w:space="0" w:color="auto"/>
      </w:divBdr>
    </w:div>
    <w:div w:id="1287271149">
      <w:bodyDiv w:val="1"/>
      <w:marLeft w:val="0"/>
      <w:marRight w:val="0"/>
      <w:marTop w:val="0"/>
      <w:marBottom w:val="0"/>
      <w:divBdr>
        <w:top w:val="none" w:sz="0" w:space="0" w:color="auto"/>
        <w:left w:val="none" w:sz="0" w:space="0" w:color="auto"/>
        <w:bottom w:val="none" w:sz="0" w:space="0" w:color="auto"/>
        <w:right w:val="none" w:sz="0" w:space="0" w:color="auto"/>
      </w:divBdr>
    </w:div>
    <w:div w:id="1287349002">
      <w:bodyDiv w:val="1"/>
      <w:marLeft w:val="0"/>
      <w:marRight w:val="0"/>
      <w:marTop w:val="0"/>
      <w:marBottom w:val="0"/>
      <w:divBdr>
        <w:top w:val="none" w:sz="0" w:space="0" w:color="auto"/>
        <w:left w:val="none" w:sz="0" w:space="0" w:color="auto"/>
        <w:bottom w:val="none" w:sz="0" w:space="0" w:color="auto"/>
        <w:right w:val="none" w:sz="0" w:space="0" w:color="auto"/>
      </w:divBdr>
    </w:div>
    <w:div w:id="1287471455">
      <w:bodyDiv w:val="1"/>
      <w:marLeft w:val="0"/>
      <w:marRight w:val="0"/>
      <w:marTop w:val="0"/>
      <w:marBottom w:val="0"/>
      <w:divBdr>
        <w:top w:val="none" w:sz="0" w:space="0" w:color="auto"/>
        <w:left w:val="none" w:sz="0" w:space="0" w:color="auto"/>
        <w:bottom w:val="none" w:sz="0" w:space="0" w:color="auto"/>
        <w:right w:val="none" w:sz="0" w:space="0" w:color="auto"/>
      </w:divBdr>
    </w:div>
    <w:div w:id="1287541462">
      <w:bodyDiv w:val="1"/>
      <w:marLeft w:val="0"/>
      <w:marRight w:val="0"/>
      <w:marTop w:val="0"/>
      <w:marBottom w:val="0"/>
      <w:divBdr>
        <w:top w:val="none" w:sz="0" w:space="0" w:color="auto"/>
        <w:left w:val="none" w:sz="0" w:space="0" w:color="auto"/>
        <w:bottom w:val="none" w:sz="0" w:space="0" w:color="auto"/>
        <w:right w:val="none" w:sz="0" w:space="0" w:color="auto"/>
      </w:divBdr>
    </w:div>
    <w:div w:id="1287543864">
      <w:bodyDiv w:val="1"/>
      <w:marLeft w:val="0"/>
      <w:marRight w:val="0"/>
      <w:marTop w:val="0"/>
      <w:marBottom w:val="0"/>
      <w:divBdr>
        <w:top w:val="none" w:sz="0" w:space="0" w:color="auto"/>
        <w:left w:val="none" w:sz="0" w:space="0" w:color="auto"/>
        <w:bottom w:val="none" w:sz="0" w:space="0" w:color="auto"/>
        <w:right w:val="none" w:sz="0" w:space="0" w:color="auto"/>
      </w:divBdr>
    </w:div>
    <w:div w:id="1287586338">
      <w:bodyDiv w:val="1"/>
      <w:marLeft w:val="0"/>
      <w:marRight w:val="0"/>
      <w:marTop w:val="0"/>
      <w:marBottom w:val="0"/>
      <w:divBdr>
        <w:top w:val="none" w:sz="0" w:space="0" w:color="auto"/>
        <w:left w:val="none" w:sz="0" w:space="0" w:color="auto"/>
        <w:bottom w:val="none" w:sz="0" w:space="0" w:color="auto"/>
        <w:right w:val="none" w:sz="0" w:space="0" w:color="auto"/>
      </w:divBdr>
    </w:div>
    <w:div w:id="1287614249">
      <w:bodyDiv w:val="1"/>
      <w:marLeft w:val="0"/>
      <w:marRight w:val="0"/>
      <w:marTop w:val="0"/>
      <w:marBottom w:val="0"/>
      <w:divBdr>
        <w:top w:val="none" w:sz="0" w:space="0" w:color="auto"/>
        <w:left w:val="none" w:sz="0" w:space="0" w:color="auto"/>
        <w:bottom w:val="none" w:sz="0" w:space="0" w:color="auto"/>
        <w:right w:val="none" w:sz="0" w:space="0" w:color="auto"/>
      </w:divBdr>
    </w:div>
    <w:div w:id="1287734771">
      <w:bodyDiv w:val="1"/>
      <w:marLeft w:val="0"/>
      <w:marRight w:val="0"/>
      <w:marTop w:val="0"/>
      <w:marBottom w:val="0"/>
      <w:divBdr>
        <w:top w:val="none" w:sz="0" w:space="0" w:color="auto"/>
        <w:left w:val="none" w:sz="0" w:space="0" w:color="auto"/>
        <w:bottom w:val="none" w:sz="0" w:space="0" w:color="auto"/>
        <w:right w:val="none" w:sz="0" w:space="0" w:color="auto"/>
      </w:divBdr>
    </w:div>
    <w:div w:id="1287740320">
      <w:bodyDiv w:val="1"/>
      <w:marLeft w:val="0"/>
      <w:marRight w:val="0"/>
      <w:marTop w:val="0"/>
      <w:marBottom w:val="0"/>
      <w:divBdr>
        <w:top w:val="none" w:sz="0" w:space="0" w:color="auto"/>
        <w:left w:val="none" w:sz="0" w:space="0" w:color="auto"/>
        <w:bottom w:val="none" w:sz="0" w:space="0" w:color="auto"/>
        <w:right w:val="none" w:sz="0" w:space="0" w:color="auto"/>
      </w:divBdr>
    </w:div>
    <w:div w:id="1287930360">
      <w:bodyDiv w:val="1"/>
      <w:marLeft w:val="0"/>
      <w:marRight w:val="0"/>
      <w:marTop w:val="0"/>
      <w:marBottom w:val="0"/>
      <w:divBdr>
        <w:top w:val="none" w:sz="0" w:space="0" w:color="auto"/>
        <w:left w:val="none" w:sz="0" w:space="0" w:color="auto"/>
        <w:bottom w:val="none" w:sz="0" w:space="0" w:color="auto"/>
        <w:right w:val="none" w:sz="0" w:space="0" w:color="auto"/>
      </w:divBdr>
    </w:div>
    <w:div w:id="1288203207">
      <w:bodyDiv w:val="1"/>
      <w:marLeft w:val="0"/>
      <w:marRight w:val="0"/>
      <w:marTop w:val="0"/>
      <w:marBottom w:val="0"/>
      <w:divBdr>
        <w:top w:val="none" w:sz="0" w:space="0" w:color="auto"/>
        <w:left w:val="none" w:sz="0" w:space="0" w:color="auto"/>
        <w:bottom w:val="none" w:sz="0" w:space="0" w:color="auto"/>
        <w:right w:val="none" w:sz="0" w:space="0" w:color="auto"/>
      </w:divBdr>
    </w:div>
    <w:div w:id="1288270974">
      <w:bodyDiv w:val="1"/>
      <w:marLeft w:val="0"/>
      <w:marRight w:val="0"/>
      <w:marTop w:val="0"/>
      <w:marBottom w:val="0"/>
      <w:divBdr>
        <w:top w:val="none" w:sz="0" w:space="0" w:color="auto"/>
        <w:left w:val="none" w:sz="0" w:space="0" w:color="auto"/>
        <w:bottom w:val="none" w:sz="0" w:space="0" w:color="auto"/>
        <w:right w:val="none" w:sz="0" w:space="0" w:color="auto"/>
      </w:divBdr>
    </w:div>
    <w:div w:id="1288394191">
      <w:bodyDiv w:val="1"/>
      <w:marLeft w:val="0"/>
      <w:marRight w:val="0"/>
      <w:marTop w:val="0"/>
      <w:marBottom w:val="0"/>
      <w:divBdr>
        <w:top w:val="none" w:sz="0" w:space="0" w:color="auto"/>
        <w:left w:val="none" w:sz="0" w:space="0" w:color="auto"/>
        <w:bottom w:val="none" w:sz="0" w:space="0" w:color="auto"/>
        <w:right w:val="none" w:sz="0" w:space="0" w:color="auto"/>
      </w:divBdr>
    </w:div>
    <w:div w:id="1288588601">
      <w:bodyDiv w:val="1"/>
      <w:marLeft w:val="0"/>
      <w:marRight w:val="0"/>
      <w:marTop w:val="0"/>
      <w:marBottom w:val="0"/>
      <w:divBdr>
        <w:top w:val="none" w:sz="0" w:space="0" w:color="auto"/>
        <w:left w:val="none" w:sz="0" w:space="0" w:color="auto"/>
        <w:bottom w:val="none" w:sz="0" w:space="0" w:color="auto"/>
        <w:right w:val="none" w:sz="0" w:space="0" w:color="auto"/>
      </w:divBdr>
    </w:div>
    <w:div w:id="1288661505">
      <w:bodyDiv w:val="1"/>
      <w:marLeft w:val="0"/>
      <w:marRight w:val="0"/>
      <w:marTop w:val="0"/>
      <w:marBottom w:val="0"/>
      <w:divBdr>
        <w:top w:val="none" w:sz="0" w:space="0" w:color="auto"/>
        <w:left w:val="none" w:sz="0" w:space="0" w:color="auto"/>
        <w:bottom w:val="none" w:sz="0" w:space="0" w:color="auto"/>
        <w:right w:val="none" w:sz="0" w:space="0" w:color="auto"/>
      </w:divBdr>
    </w:div>
    <w:div w:id="1288901115">
      <w:bodyDiv w:val="1"/>
      <w:marLeft w:val="0"/>
      <w:marRight w:val="0"/>
      <w:marTop w:val="0"/>
      <w:marBottom w:val="0"/>
      <w:divBdr>
        <w:top w:val="none" w:sz="0" w:space="0" w:color="auto"/>
        <w:left w:val="none" w:sz="0" w:space="0" w:color="auto"/>
        <w:bottom w:val="none" w:sz="0" w:space="0" w:color="auto"/>
        <w:right w:val="none" w:sz="0" w:space="0" w:color="auto"/>
      </w:divBdr>
    </w:div>
    <w:div w:id="1288970964">
      <w:bodyDiv w:val="1"/>
      <w:marLeft w:val="0"/>
      <w:marRight w:val="0"/>
      <w:marTop w:val="0"/>
      <w:marBottom w:val="0"/>
      <w:divBdr>
        <w:top w:val="none" w:sz="0" w:space="0" w:color="auto"/>
        <w:left w:val="none" w:sz="0" w:space="0" w:color="auto"/>
        <w:bottom w:val="none" w:sz="0" w:space="0" w:color="auto"/>
        <w:right w:val="none" w:sz="0" w:space="0" w:color="auto"/>
      </w:divBdr>
    </w:div>
    <w:div w:id="1288972604">
      <w:bodyDiv w:val="1"/>
      <w:marLeft w:val="0"/>
      <w:marRight w:val="0"/>
      <w:marTop w:val="0"/>
      <w:marBottom w:val="0"/>
      <w:divBdr>
        <w:top w:val="none" w:sz="0" w:space="0" w:color="auto"/>
        <w:left w:val="none" w:sz="0" w:space="0" w:color="auto"/>
        <w:bottom w:val="none" w:sz="0" w:space="0" w:color="auto"/>
        <w:right w:val="none" w:sz="0" w:space="0" w:color="auto"/>
      </w:divBdr>
    </w:div>
    <w:div w:id="1288976306">
      <w:bodyDiv w:val="1"/>
      <w:marLeft w:val="0"/>
      <w:marRight w:val="0"/>
      <w:marTop w:val="0"/>
      <w:marBottom w:val="0"/>
      <w:divBdr>
        <w:top w:val="none" w:sz="0" w:space="0" w:color="auto"/>
        <w:left w:val="none" w:sz="0" w:space="0" w:color="auto"/>
        <w:bottom w:val="none" w:sz="0" w:space="0" w:color="auto"/>
        <w:right w:val="none" w:sz="0" w:space="0" w:color="auto"/>
      </w:divBdr>
    </w:div>
    <w:div w:id="1289044015">
      <w:bodyDiv w:val="1"/>
      <w:marLeft w:val="0"/>
      <w:marRight w:val="0"/>
      <w:marTop w:val="0"/>
      <w:marBottom w:val="0"/>
      <w:divBdr>
        <w:top w:val="none" w:sz="0" w:space="0" w:color="auto"/>
        <w:left w:val="none" w:sz="0" w:space="0" w:color="auto"/>
        <w:bottom w:val="none" w:sz="0" w:space="0" w:color="auto"/>
        <w:right w:val="none" w:sz="0" w:space="0" w:color="auto"/>
      </w:divBdr>
    </w:div>
    <w:div w:id="1289239096">
      <w:bodyDiv w:val="1"/>
      <w:marLeft w:val="0"/>
      <w:marRight w:val="0"/>
      <w:marTop w:val="0"/>
      <w:marBottom w:val="0"/>
      <w:divBdr>
        <w:top w:val="none" w:sz="0" w:space="0" w:color="auto"/>
        <w:left w:val="none" w:sz="0" w:space="0" w:color="auto"/>
        <w:bottom w:val="none" w:sz="0" w:space="0" w:color="auto"/>
        <w:right w:val="none" w:sz="0" w:space="0" w:color="auto"/>
      </w:divBdr>
    </w:div>
    <w:div w:id="1289316204">
      <w:bodyDiv w:val="1"/>
      <w:marLeft w:val="0"/>
      <w:marRight w:val="0"/>
      <w:marTop w:val="0"/>
      <w:marBottom w:val="0"/>
      <w:divBdr>
        <w:top w:val="none" w:sz="0" w:space="0" w:color="auto"/>
        <w:left w:val="none" w:sz="0" w:space="0" w:color="auto"/>
        <w:bottom w:val="none" w:sz="0" w:space="0" w:color="auto"/>
        <w:right w:val="none" w:sz="0" w:space="0" w:color="auto"/>
      </w:divBdr>
    </w:div>
    <w:div w:id="1289436168">
      <w:bodyDiv w:val="1"/>
      <w:marLeft w:val="0"/>
      <w:marRight w:val="0"/>
      <w:marTop w:val="0"/>
      <w:marBottom w:val="0"/>
      <w:divBdr>
        <w:top w:val="none" w:sz="0" w:space="0" w:color="auto"/>
        <w:left w:val="none" w:sz="0" w:space="0" w:color="auto"/>
        <w:bottom w:val="none" w:sz="0" w:space="0" w:color="auto"/>
        <w:right w:val="none" w:sz="0" w:space="0" w:color="auto"/>
      </w:divBdr>
    </w:div>
    <w:div w:id="1289505088">
      <w:bodyDiv w:val="1"/>
      <w:marLeft w:val="0"/>
      <w:marRight w:val="0"/>
      <w:marTop w:val="0"/>
      <w:marBottom w:val="0"/>
      <w:divBdr>
        <w:top w:val="none" w:sz="0" w:space="0" w:color="auto"/>
        <w:left w:val="none" w:sz="0" w:space="0" w:color="auto"/>
        <w:bottom w:val="none" w:sz="0" w:space="0" w:color="auto"/>
        <w:right w:val="none" w:sz="0" w:space="0" w:color="auto"/>
      </w:divBdr>
    </w:div>
    <w:div w:id="1289506701">
      <w:bodyDiv w:val="1"/>
      <w:marLeft w:val="0"/>
      <w:marRight w:val="0"/>
      <w:marTop w:val="0"/>
      <w:marBottom w:val="0"/>
      <w:divBdr>
        <w:top w:val="none" w:sz="0" w:space="0" w:color="auto"/>
        <w:left w:val="none" w:sz="0" w:space="0" w:color="auto"/>
        <w:bottom w:val="none" w:sz="0" w:space="0" w:color="auto"/>
        <w:right w:val="none" w:sz="0" w:space="0" w:color="auto"/>
      </w:divBdr>
    </w:div>
    <w:div w:id="1289580061">
      <w:bodyDiv w:val="1"/>
      <w:marLeft w:val="0"/>
      <w:marRight w:val="0"/>
      <w:marTop w:val="0"/>
      <w:marBottom w:val="0"/>
      <w:divBdr>
        <w:top w:val="none" w:sz="0" w:space="0" w:color="auto"/>
        <w:left w:val="none" w:sz="0" w:space="0" w:color="auto"/>
        <w:bottom w:val="none" w:sz="0" w:space="0" w:color="auto"/>
        <w:right w:val="none" w:sz="0" w:space="0" w:color="auto"/>
      </w:divBdr>
    </w:div>
    <w:div w:id="1289584388">
      <w:bodyDiv w:val="1"/>
      <w:marLeft w:val="0"/>
      <w:marRight w:val="0"/>
      <w:marTop w:val="0"/>
      <w:marBottom w:val="0"/>
      <w:divBdr>
        <w:top w:val="none" w:sz="0" w:space="0" w:color="auto"/>
        <w:left w:val="none" w:sz="0" w:space="0" w:color="auto"/>
        <w:bottom w:val="none" w:sz="0" w:space="0" w:color="auto"/>
        <w:right w:val="none" w:sz="0" w:space="0" w:color="auto"/>
      </w:divBdr>
    </w:div>
    <w:div w:id="1289707250">
      <w:bodyDiv w:val="1"/>
      <w:marLeft w:val="0"/>
      <w:marRight w:val="0"/>
      <w:marTop w:val="0"/>
      <w:marBottom w:val="0"/>
      <w:divBdr>
        <w:top w:val="none" w:sz="0" w:space="0" w:color="auto"/>
        <w:left w:val="none" w:sz="0" w:space="0" w:color="auto"/>
        <w:bottom w:val="none" w:sz="0" w:space="0" w:color="auto"/>
        <w:right w:val="none" w:sz="0" w:space="0" w:color="auto"/>
      </w:divBdr>
    </w:div>
    <w:div w:id="1289773377">
      <w:bodyDiv w:val="1"/>
      <w:marLeft w:val="0"/>
      <w:marRight w:val="0"/>
      <w:marTop w:val="0"/>
      <w:marBottom w:val="0"/>
      <w:divBdr>
        <w:top w:val="none" w:sz="0" w:space="0" w:color="auto"/>
        <w:left w:val="none" w:sz="0" w:space="0" w:color="auto"/>
        <w:bottom w:val="none" w:sz="0" w:space="0" w:color="auto"/>
        <w:right w:val="none" w:sz="0" w:space="0" w:color="auto"/>
      </w:divBdr>
    </w:div>
    <w:div w:id="1290086837">
      <w:bodyDiv w:val="1"/>
      <w:marLeft w:val="0"/>
      <w:marRight w:val="0"/>
      <w:marTop w:val="0"/>
      <w:marBottom w:val="0"/>
      <w:divBdr>
        <w:top w:val="none" w:sz="0" w:space="0" w:color="auto"/>
        <w:left w:val="none" w:sz="0" w:space="0" w:color="auto"/>
        <w:bottom w:val="none" w:sz="0" w:space="0" w:color="auto"/>
        <w:right w:val="none" w:sz="0" w:space="0" w:color="auto"/>
      </w:divBdr>
    </w:div>
    <w:div w:id="1290089419">
      <w:bodyDiv w:val="1"/>
      <w:marLeft w:val="0"/>
      <w:marRight w:val="0"/>
      <w:marTop w:val="0"/>
      <w:marBottom w:val="0"/>
      <w:divBdr>
        <w:top w:val="none" w:sz="0" w:space="0" w:color="auto"/>
        <w:left w:val="none" w:sz="0" w:space="0" w:color="auto"/>
        <w:bottom w:val="none" w:sz="0" w:space="0" w:color="auto"/>
        <w:right w:val="none" w:sz="0" w:space="0" w:color="auto"/>
      </w:divBdr>
    </w:div>
    <w:div w:id="1290286684">
      <w:bodyDiv w:val="1"/>
      <w:marLeft w:val="0"/>
      <w:marRight w:val="0"/>
      <w:marTop w:val="0"/>
      <w:marBottom w:val="0"/>
      <w:divBdr>
        <w:top w:val="none" w:sz="0" w:space="0" w:color="auto"/>
        <w:left w:val="none" w:sz="0" w:space="0" w:color="auto"/>
        <w:bottom w:val="none" w:sz="0" w:space="0" w:color="auto"/>
        <w:right w:val="none" w:sz="0" w:space="0" w:color="auto"/>
      </w:divBdr>
    </w:div>
    <w:div w:id="1290428989">
      <w:bodyDiv w:val="1"/>
      <w:marLeft w:val="0"/>
      <w:marRight w:val="0"/>
      <w:marTop w:val="0"/>
      <w:marBottom w:val="0"/>
      <w:divBdr>
        <w:top w:val="none" w:sz="0" w:space="0" w:color="auto"/>
        <w:left w:val="none" w:sz="0" w:space="0" w:color="auto"/>
        <w:bottom w:val="none" w:sz="0" w:space="0" w:color="auto"/>
        <w:right w:val="none" w:sz="0" w:space="0" w:color="auto"/>
      </w:divBdr>
    </w:div>
    <w:div w:id="1290626825">
      <w:bodyDiv w:val="1"/>
      <w:marLeft w:val="0"/>
      <w:marRight w:val="0"/>
      <w:marTop w:val="0"/>
      <w:marBottom w:val="0"/>
      <w:divBdr>
        <w:top w:val="none" w:sz="0" w:space="0" w:color="auto"/>
        <w:left w:val="none" w:sz="0" w:space="0" w:color="auto"/>
        <w:bottom w:val="none" w:sz="0" w:space="0" w:color="auto"/>
        <w:right w:val="none" w:sz="0" w:space="0" w:color="auto"/>
      </w:divBdr>
    </w:div>
    <w:div w:id="1291127554">
      <w:bodyDiv w:val="1"/>
      <w:marLeft w:val="0"/>
      <w:marRight w:val="0"/>
      <w:marTop w:val="0"/>
      <w:marBottom w:val="0"/>
      <w:divBdr>
        <w:top w:val="none" w:sz="0" w:space="0" w:color="auto"/>
        <w:left w:val="none" w:sz="0" w:space="0" w:color="auto"/>
        <w:bottom w:val="none" w:sz="0" w:space="0" w:color="auto"/>
        <w:right w:val="none" w:sz="0" w:space="0" w:color="auto"/>
      </w:divBdr>
    </w:div>
    <w:div w:id="1291209890">
      <w:bodyDiv w:val="1"/>
      <w:marLeft w:val="0"/>
      <w:marRight w:val="0"/>
      <w:marTop w:val="0"/>
      <w:marBottom w:val="0"/>
      <w:divBdr>
        <w:top w:val="none" w:sz="0" w:space="0" w:color="auto"/>
        <w:left w:val="none" w:sz="0" w:space="0" w:color="auto"/>
        <w:bottom w:val="none" w:sz="0" w:space="0" w:color="auto"/>
        <w:right w:val="none" w:sz="0" w:space="0" w:color="auto"/>
      </w:divBdr>
    </w:div>
    <w:div w:id="1291324389">
      <w:bodyDiv w:val="1"/>
      <w:marLeft w:val="0"/>
      <w:marRight w:val="0"/>
      <w:marTop w:val="0"/>
      <w:marBottom w:val="0"/>
      <w:divBdr>
        <w:top w:val="none" w:sz="0" w:space="0" w:color="auto"/>
        <w:left w:val="none" w:sz="0" w:space="0" w:color="auto"/>
        <w:bottom w:val="none" w:sz="0" w:space="0" w:color="auto"/>
        <w:right w:val="none" w:sz="0" w:space="0" w:color="auto"/>
      </w:divBdr>
    </w:div>
    <w:div w:id="1291472382">
      <w:bodyDiv w:val="1"/>
      <w:marLeft w:val="0"/>
      <w:marRight w:val="0"/>
      <w:marTop w:val="0"/>
      <w:marBottom w:val="0"/>
      <w:divBdr>
        <w:top w:val="none" w:sz="0" w:space="0" w:color="auto"/>
        <w:left w:val="none" w:sz="0" w:space="0" w:color="auto"/>
        <w:bottom w:val="none" w:sz="0" w:space="0" w:color="auto"/>
        <w:right w:val="none" w:sz="0" w:space="0" w:color="auto"/>
      </w:divBdr>
    </w:div>
    <w:div w:id="1291741057">
      <w:bodyDiv w:val="1"/>
      <w:marLeft w:val="0"/>
      <w:marRight w:val="0"/>
      <w:marTop w:val="0"/>
      <w:marBottom w:val="0"/>
      <w:divBdr>
        <w:top w:val="none" w:sz="0" w:space="0" w:color="auto"/>
        <w:left w:val="none" w:sz="0" w:space="0" w:color="auto"/>
        <w:bottom w:val="none" w:sz="0" w:space="0" w:color="auto"/>
        <w:right w:val="none" w:sz="0" w:space="0" w:color="auto"/>
      </w:divBdr>
    </w:div>
    <w:div w:id="1291741599">
      <w:bodyDiv w:val="1"/>
      <w:marLeft w:val="0"/>
      <w:marRight w:val="0"/>
      <w:marTop w:val="0"/>
      <w:marBottom w:val="0"/>
      <w:divBdr>
        <w:top w:val="none" w:sz="0" w:space="0" w:color="auto"/>
        <w:left w:val="none" w:sz="0" w:space="0" w:color="auto"/>
        <w:bottom w:val="none" w:sz="0" w:space="0" w:color="auto"/>
        <w:right w:val="none" w:sz="0" w:space="0" w:color="auto"/>
      </w:divBdr>
    </w:div>
    <w:div w:id="1291782490">
      <w:bodyDiv w:val="1"/>
      <w:marLeft w:val="0"/>
      <w:marRight w:val="0"/>
      <w:marTop w:val="0"/>
      <w:marBottom w:val="0"/>
      <w:divBdr>
        <w:top w:val="none" w:sz="0" w:space="0" w:color="auto"/>
        <w:left w:val="none" w:sz="0" w:space="0" w:color="auto"/>
        <w:bottom w:val="none" w:sz="0" w:space="0" w:color="auto"/>
        <w:right w:val="none" w:sz="0" w:space="0" w:color="auto"/>
      </w:divBdr>
    </w:div>
    <w:div w:id="1291862123">
      <w:bodyDiv w:val="1"/>
      <w:marLeft w:val="0"/>
      <w:marRight w:val="0"/>
      <w:marTop w:val="0"/>
      <w:marBottom w:val="0"/>
      <w:divBdr>
        <w:top w:val="none" w:sz="0" w:space="0" w:color="auto"/>
        <w:left w:val="none" w:sz="0" w:space="0" w:color="auto"/>
        <w:bottom w:val="none" w:sz="0" w:space="0" w:color="auto"/>
        <w:right w:val="none" w:sz="0" w:space="0" w:color="auto"/>
      </w:divBdr>
    </w:div>
    <w:div w:id="1291936561">
      <w:bodyDiv w:val="1"/>
      <w:marLeft w:val="0"/>
      <w:marRight w:val="0"/>
      <w:marTop w:val="0"/>
      <w:marBottom w:val="0"/>
      <w:divBdr>
        <w:top w:val="none" w:sz="0" w:space="0" w:color="auto"/>
        <w:left w:val="none" w:sz="0" w:space="0" w:color="auto"/>
        <w:bottom w:val="none" w:sz="0" w:space="0" w:color="auto"/>
        <w:right w:val="none" w:sz="0" w:space="0" w:color="auto"/>
      </w:divBdr>
    </w:div>
    <w:div w:id="1292058062">
      <w:bodyDiv w:val="1"/>
      <w:marLeft w:val="0"/>
      <w:marRight w:val="0"/>
      <w:marTop w:val="0"/>
      <w:marBottom w:val="0"/>
      <w:divBdr>
        <w:top w:val="none" w:sz="0" w:space="0" w:color="auto"/>
        <w:left w:val="none" w:sz="0" w:space="0" w:color="auto"/>
        <w:bottom w:val="none" w:sz="0" w:space="0" w:color="auto"/>
        <w:right w:val="none" w:sz="0" w:space="0" w:color="auto"/>
      </w:divBdr>
    </w:div>
    <w:div w:id="1292132362">
      <w:bodyDiv w:val="1"/>
      <w:marLeft w:val="0"/>
      <w:marRight w:val="0"/>
      <w:marTop w:val="0"/>
      <w:marBottom w:val="0"/>
      <w:divBdr>
        <w:top w:val="none" w:sz="0" w:space="0" w:color="auto"/>
        <w:left w:val="none" w:sz="0" w:space="0" w:color="auto"/>
        <w:bottom w:val="none" w:sz="0" w:space="0" w:color="auto"/>
        <w:right w:val="none" w:sz="0" w:space="0" w:color="auto"/>
      </w:divBdr>
    </w:div>
    <w:div w:id="1292512124">
      <w:bodyDiv w:val="1"/>
      <w:marLeft w:val="0"/>
      <w:marRight w:val="0"/>
      <w:marTop w:val="0"/>
      <w:marBottom w:val="0"/>
      <w:divBdr>
        <w:top w:val="none" w:sz="0" w:space="0" w:color="auto"/>
        <w:left w:val="none" w:sz="0" w:space="0" w:color="auto"/>
        <w:bottom w:val="none" w:sz="0" w:space="0" w:color="auto"/>
        <w:right w:val="none" w:sz="0" w:space="0" w:color="auto"/>
      </w:divBdr>
    </w:div>
    <w:div w:id="1292590126">
      <w:bodyDiv w:val="1"/>
      <w:marLeft w:val="0"/>
      <w:marRight w:val="0"/>
      <w:marTop w:val="0"/>
      <w:marBottom w:val="0"/>
      <w:divBdr>
        <w:top w:val="none" w:sz="0" w:space="0" w:color="auto"/>
        <w:left w:val="none" w:sz="0" w:space="0" w:color="auto"/>
        <w:bottom w:val="none" w:sz="0" w:space="0" w:color="auto"/>
        <w:right w:val="none" w:sz="0" w:space="0" w:color="auto"/>
      </w:divBdr>
    </w:div>
    <w:div w:id="1292706009">
      <w:bodyDiv w:val="1"/>
      <w:marLeft w:val="0"/>
      <w:marRight w:val="0"/>
      <w:marTop w:val="0"/>
      <w:marBottom w:val="0"/>
      <w:divBdr>
        <w:top w:val="none" w:sz="0" w:space="0" w:color="auto"/>
        <w:left w:val="none" w:sz="0" w:space="0" w:color="auto"/>
        <w:bottom w:val="none" w:sz="0" w:space="0" w:color="auto"/>
        <w:right w:val="none" w:sz="0" w:space="0" w:color="auto"/>
      </w:divBdr>
    </w:div>
    <w:div w:id="1292712064">
      <w:bodyDiv w:val="1"/>
      <w:marLeft w:val="0"/>
      <w:marRight w:val="0"/>
      <w:marTop w:val="0"/>
      <w:marBottom w:val="0"/>
      <w:divBdr>
        <w:top w:val="none" w:sz="0" w:space="0" w:color="auto"/>
        <w:left w:val="none" w:sz="0" w:space="0" w:color="auto"/>
        <w:bottom w:val="none" w:sz="0" w:space="0" w:color="auto"/>
        <w:right w:val="none" w:sz="0" w:space="0" w:color="auto"/>
      </w:divBdr>
    </w:div>
    <w:div w:id="1292975258">
      <w:bodyDiv w:val="1"/>
      <w:marLeft w:val="0"/>
      <w:marRight w:val="0"/>
      <w:marTop w:val="0"/>
      <w:marBottom w:val="0"/>
      <w:divBdr>
        <w:top w:val="none" w:sz="0" w:space="0" w:color="auto"/>
        <w:left w:val="none" w:sz="0" w:space="0" w:color="auto"/>
        <w:bottom w:val="none" w:sz="0" w:space="0" w:color="auto"/>
        <w:right w:val="none" w:sz="0" w:space="0" w:color="auto"/>
      </w:divBdr>
    </w:div>
    <w:div w:id="1293056837">
      <w:bodyDiv w:val="1"/>
      <w:marLeft w:val="0"/>
      <w:marRight w:val="0"/>
      <w:marTop w:val="0"/>
      <w:marBottom w:val="0"/>
      <w:divBdr>
        <w:top w:val="none" w:sz="0" w:space="0" w:color="auto"/>
        <w:left w:val="none" w:sz="0" w:space="0" w:color="auto"/>
        <w:bottom w:val="none" w:sz="0" w:space="0" w:color="auto"/>
        <w:right w:val="none" w:sz="0" w:space="0" w:color="auto"/>
      </w:divBdr>
    </w:div>
    <w:div w:id="1293169521">
      <w:bodyDiv w:val="1"/>
      <w:marLeft w:val="0"/>
      <w:marRight w:val="0"/>
      <w:marTop w:val="0"/>
      <w:marBottom w:val="0"/>
      <w:divBdr>
        <w:top w:val="none" w:sz="0" w:space="0" w:color="auto"/>
        <w:left w:val="none" w:sz="0" w:space="0" w:color="auto"/>
        <w:bottom w:val="none" w:sz="0" w:space="0" w:color="auto"/>
        <w:right w:val="none" w:sz="0" w:space="0" w:color="auto"/>
      </w:divBdr>
    </w:div>
    <w:div w:id="1293485841">
      <w:bodyDiv w:val="1"/>
      <w:marLeft w:val="0"/>
      <w:marRight w:val="0"/>
      <w:marTop w:val="0"/>
      <w:marBottom w:val="0"/>
      <w:divBdr>
        <w:top w:val="none" w:sz="0" w:space="0" w:color="auto"/>
        <w:left w:val="none" w:sz="0" w:space="0" w:color="auto"/>
        <w:bottom w:val="none" w:sz="0" w:space="0" w:color="auto"/>
        <w:right w:val="none" w:sz="0" w:space="0" w:color="auto"/>
      </w:divBdr>
    </w:div>
    <w:div w:id="1293516672">
      <w:bodyDiv w:val="1"/>
      <w:marLeft w:val="0"/>
      <w:marRight w:val="0"/>
      <w:marTop w:val="0"/>
      <w:marBottom w:val="0"/>
      <w:divBdr>
        <w:top w:val="none" w:sz="0" w:space="0" w:color="auto"/>
        <w:left w:val="none" w:sz="0" w:space="0" w:color="auto"/>
        <w:bottom w:val="none" w:sz="0" w:space="0" w:color="auto"/>
        <w:right w:val="none" w:sz="0" w:space="0" w:color="auto"/>
      </w:divBdr>
    </w:div>
    <w:div w:id="1293554504">
      <w:bodyDiv w:val="1"/>
      <w:marLeft w:val="0"/>
      <w:marRight w:val="0"/>
      <w:marTop w:val="0"/>
      <w:marBottom w:val="0"/>
      <w:divBdr>
        <w:top w:val="none" w:sz="0" w:space="0" w:color="auto"/>
        <w:left w:val="none" w:sz="0" w:space="0" w:color="auto"/>
        <w:bottom w:val="none" w:sz="0" w:space="0" w:color="auto"/>
        <w:right w:val="none" w:sz="0" w:space="0" w:color="auto"/>
      </w:divBdr>
    </w:div>
    <w:div w:id="1293560143">
      <w:bodyDiv w:val="1"/>
      <w:marLeft w:val="0"/>
      <w:marRight w:val="0"/>
      <w:marTop w:val="0"/>
      <w:marBottom w:val="0"/>
      <w:divBdr>
        <w:top w:val="none" w:sz="0" w:space="0" w:color="auto"/>
        <w:left w:val="none" w:sz="0" w:space="0" w:color="auto"/>
        <w:bottom w:val="none" w:sz="0" w:space="0" w:color="auto"/>
        <w:right w:val="none" w:sz="0" w:space="0" w:color="auto"/>
      </w:divBdr>
    </w:div>
    <w:div w:id="1293633603">
      <w:bodyDiv w:val="1"/>
      <w:marLeft w:val="0"/>
      <w:marRight w:val="0"/>
      <w:marTop w:val="0"/>
      <w:marBottom w:val="0"/>
      <w:divBdr>
        <w:top w:val="none" w:sz="0" w:space="0" w:color="auto"/>
        <w:left w:val="none" w:sz="0" w:space="0" w:color="auto"/>
        <w:bottom w:val="none" w:sz="0" w:space="0" w:color="auto"/>
        <w:right w:val="none" w:sz="0" w:space="0" w:color="auto"/>
      </w:divBdr>
    </w:div>
    <w:div w:id="1293827700">
      <w:bodyDiv w:val="1"/>
      <w:marLeft w:val="0"/>
      <w:marRight w:val="0"/>
      <w:marTop w:val="0"/>
      <w:marBottom w:val="0"/>
      <w:divBdr>
        <w:top w:val="none" w:sz="0" w:space="0" w:color="auto"/>
        <w:left w:val="none" w:sz="0" w:space="0" w:color="auto"/>
        <w:bottom w:val="none" w:sz="0" w:space="0" w:color="auto"/>
        <w:right w:val="none" w:sz="0" w:space="0" w:color="auto"/>
      </w:divBdr>
    </w:div>
    <w:div w:id="1293905840">
      <w:bodyDiv w:val="1"/>
      <w:marLeft w:val="0"/>
      <w:marRight w:val="0"/>
      <w:marTop w:val="0"/>
      <w:marBottom w:val="0"/>
      <w:divBdr>
        <w:top w:val="none" w:sz="0" w:space="0" w:color="auto"/>
        <w:left w:val="none" w:sz="0" w:space="0" w:color="auto"/>
        <w:bottom w:val="none" w:sz="0" w:space="0" w:color="auto"/>
        <w:right w:val="none" w:sz="0" w:space="0" w:color="auto"/>
      </w:divBdr>
    </w:div>
    <w:div w:id="1293945623">
      <w:bodyDiv w:val="1"/>
      <w:marLeft w:val="0"/>
      <w:marRight w:val="0"/>
      <w:marTop w:val="0"/>
      <w:marBottom w:val="0"/>
      <w:divBdr>
        <w:top w:val="none" w:sz="0" w:space="0" w:color="auto"/>
        <w:left w:val="none" w:sz="0" w:space="0" w:color="auto"/>
        <w:bottom w:val="none" w:sz="0" w:space="0" w:color="auto"/>
        <w:right w:val="none" w:sz="0" w:space="0" w:color="auto"/>
      </w:divBdr>
    </w:div>
    <w:div w:id="1293946974">
      <w:bodyDiv w:val="1"/>
      <w:marLeft w:val="0"/>
      <w:marRight w:val="0"/>
      <w:marTop w:val="0"/>
      <w:marBottom w:val="0"/>
      <w:divBdr>
        <w:top w:val="none" w:sz="0" w:space="0" w:color="auto"/>
        <w:left w:val="none" w:sz="0" w:space="0" w:color="auto"/>
        <w:bottom w:val="none" w:sz="0" w:space="0" w:color="auto"/>
        <w:right w:val="none" w:sz="0" w:space="0" w:color="auto"/>
      </w:divBdr>
    </w:div>
    <w:div w:id="1294211096">
      <w:bodyDiv w:val="1"/>
      <w:marLeft w:val="0"/>
      <w:marRight w:val="0"/>
      <w:marTop w:val="0"/>
      <w:marBottom w:val="0"/>
      <w:divBdr>
        <w:top w:val="none" w:sz="0" w:space="0" w:color="auto"/>
        <w:left w:val="none" w:sz="0" w:space="0" w:color="auto"/>
        <w:bottom w:val="none" w:sz="0" w:space="0" w:color="auto"/>
        <w:right w:val="none" w:sz="0" w:space="0" w:color="auto"/>
      </w:divBdr>
    </w:div>
    <w:div w:id="1294213518">
      <w:bodyDiv w:val="1"/>
      <w:marLeft w:val="0"/>
      <w:marRight w:val="0"/>
      <w:marTop w:val="0"/>
      <w:marBottom w:val="0"/>
      <w:divBdr>
        <w:top w:val="none" w:sz="0" w:space="0" w:color="auto"/>
        <w:left w:val="none" w:sz="0" w:space="0" w:color="auto"/>
        <w:bottom w:val="none" w:sz="0" w:space="0" w:color="auto"/>
        <w:right w:val="none" w:sz="0" w:space="0" w:color="auto"/>
      </w:divBdr>
    </w:div>
    <w:div w:id="1294216485">
      <w:bodyDiv w:val="1"/>
      <w:marLeft w:val="0"/>
      <w:marRight w:val="0"/>
      <w:marTop w:val="0"/>
      <w:marBottom w:val="0"/>
      <w:divBdr>
        <w:top w:val="none" w:sz="0" w:space="0" w:color="auto"/>
        <w:left w:val="none" w:sz="0" w:space="0" w:color="auto"/>
        <w:bottom w:val="none" w:sz="0" w:space="0" w:color="auto"/>
        <w:right w:val="none" w:sz="0" w:space="0" w:color="auto"/>
      </w:divBdr>
    </w:div>
    <w:div w:id="1294284915">
      <w:bodyDiv w:val="1"/>
      <w:marLeft w:val="0"/>
      <w:marRight w:val="0"/>
      <w:marTop w:val="0"/>
      <w:marBottom w:val="0"/>
      <w:divBdr>
        <w:top w:val="none" w:sz="0" w:space="0" w:color="auto"/>
        <w:left w:val="none" w:sz="0" w:space="0" w:color="auto"/>
        <w:bottom w:val="none" w:sz="0" w:space="0" w:color="auto"/>
        <w:right w:val="none" w:sz="0" w:space="0" w:color="auto"/>
      </w:divBdr>
    </w:div>
    <w:div w:id="1294360591">
      <w:bodyDiv w:val="1"/>
      <w:marLeft w:val="0"/>
      <w:marRight w:val="0"/>
      <w:marTop w:val="0"/>
      <w:marBottom w:val="0"/>
      <w:divBdr>
        <w:top w:val="none" w:sz="0" w:space="0" w:color="auto"/>
        <w:left w:val="none" w:sz="0" w:space="0" w:color="auto"/>
        <w:bottom w:val="none" w:sz="0" w:space="0" w:color="auto"/>
        <w:right w:val="none" w:sz="0" w:space="0" w:color="auto"/>
      </w:divBdr>
    </w:div>
    <w:div w:id="1294403924">
      <w:bodyDiv w:val="1"/>
      <w:marLeft w:val="0"/>
      <w:marRight w:val="0"/>
      <w:marTop w:val="0"/>
      <w:marBottom w:val="0"/>
      <w:divBdr>
        <w:top w:val="none" w:sz="0" w:space="0" w:color="auto"/>
        <w:left w:val="none" w:sz="0" w:space="0" w:color="auto"/>
        <w:bottom w:val="none" w:sz="0" w:space="0" w:color="auto"/>
        <w:right w:val="none" w:sz="0" w:space="0" w:color="auto"/>
      </w:divBdr>
    </w:div>
    <w:div w:id="1294405673">
      <w:bodyDiv w:val="1"/>
      <w:marLeft w:val="0"/>
      <w:marRight w:val="0"/>
      <w:marTop w:val="0"/>
      <w:marBottom w:val="0"/>
      <w:divBdr>
        <w:top w:val="none" w:sz="0" w:space="0" w:color="auto"/>
        <w:left w:val="none" w:sz="0" w:space="0" w:color="auto"/>
        <w:bottom w:val="none" w:sz="0" w:space="0" w:color="auto"/>
        <w:right w:val="none" w:sz="0" w:space="0" w:color="auto"/>
      </w:divBdr>
    </w:div>
    <w:div w:id="1294557538">
      <w:bodyDiv w:val="1"/>
      <w:marLeft w:val="0"/>
      <w:marRight w:val="0"/>
      <w:marTop w:val="0"/>
      <w:marBottom w:val="0"/>
      <w:divBdr>
        <w:top w:val="none" w:sz="0" w:space="0" w:color="auto"/>
        <w:left w:val="none" w:sz="0" w:space="0" w:color="auto"/>
        <w:bottom w:val="none" w:sz="0" w:space="0" w:color="auto"/>
        <w:right w:val="none" w:sz="0" w:space="0" w:color="auto"/>
      </w:divBdr>
    </w:div>
    <w:div w:id="1294604398">
      <w:bodyDiv w:val="1"/>
      <w:marLeft w:val="0"/>
      <w:marRight w:val="0"/>
      <w:marTop w:val="0"/>
      <w:marBottom w:val="0"/>
      <w:divBdr>
        <w:top w:val="none" w:sz="0" w:space="0" w:color="auto"/>
        <w:left w:val="none" w:sz="0" w:space="0" w:color="auto"/>
        <w:bottom w:val="none" w:sz="0" w:space="0" w:color="auto"/>
        <w:right w:val="none" w:sz="0" w:space="0" w:color="auto"/>
      </w:divBdr>
    </w:div>
    <w:div w:id="1294629140">
      <w:bodyDiv w:val="1"/>
      <w:marLeft w:val="0"/>
      <w:marRight w:val="0"/>
      <w:marTop w:val="0"/>
      <w:marBottom w:val="0"/>
      <w:divBdr>
        <w:top w:val="none" w:sz="0" w:space="0" w:color="auto"/>
        <w:left w:val="none" w:sz="0" w:space="0" w:color="auto"/>
        <w:bottom w:val="none" w:sz="0" w:space="0" w:color="auto"/>
        <w:right w:val="none" w:sz="0" w:space="0" w:color="auto"/>
      </w:divBdr>
    </w:div>
    <w:div w:id="1294630041">
      <w:bodyDiv w:val="1"/>
      <w:marLeft w:val="0"/>
      <w:marRight w:val="0"/>
      <w:marTop w:val="0"/>
      <w:marBottom w:val="0"/>
      <w:divBdr>
        <w:top w:val="none" w:sz="0" w:space="0" w:color="auto"/>
        <w:left w:val="none" w:sz="0" w:space="0" w:color="auto"/>
        <w:bottom w:val="none" w:sz="0" w:space="0" w:color="auto"/>
        <w:right w:val="none" w:sz="0" w:space="0" w:color="auto"/>
      </w:divBdr>
    </w:div>
    <w:div w:id="1294672906">
      <w:bodyDiv w:val="1"/>
      <w:marLeft w:val="0"/>
      <w:marRight w:val="0"/>
      <w:marTop w:val="0"/>
      <w:marBottom w:val="0"/>
      <w:divBdr>
        <w:top w:val="none" w:sz="0" w:space="0" w:color="auto"/>
        <w:left w:val="none" w:sz="0" w:space="0" w:color="auto"/>
        <w:bottom w:val="none" w:sz="0" w:space="0" w:color="auto"/>
        <w:right w:val="none" w:sz="0" w:space="0" w:color="auto"/>
      </w:divBdr>
    </w:div>
    <w:div w:id="1294753127">
      <w:bodyDiv w:val="1"/>
      <w:marLeft w:val="0"/>
      <w:marRight w:val="0"/>
      <w:marTop w:val="0"/>
      <w:marBottom w:val="0"/>
      <w:divBdr>
        <w:top w:val="none" w:sz="0" w:space="0" w:color="auto"/>
        <w:left w:val="none" w:sz="0" w:space="0" w:color="auto"/>
        <w:bottom w:val="none" w:sz="0" w:space="0" w:color="auto"/>
        <w:right w:val="none" w:sz="0" w:space="0" w:color="auto"/>
      </w:divBdr>
    </w:div>
    <w:div w:id="1294824653">
      <w:bodyDiv w:val="1"/>
      <w:marLeft w:val="0"/>
      <w:marRight w:val="0"/>
      <w:marTop w:val="0"/>
      <w:marBottom w:val="0"/>
      <w:divBdr>
        <w:top w:val="none" w:sz="0" w:space="0" w:color="auto"/>
        <w:left w:val="none" w:sz="0" w:space="0" w:color="auto"/>
        <w:bottom w:val="none" w:sz="0" w:space="0" w:color="auto"/>
        <w:right w:val="none" w:sz="0" w:space="0" w:color="auto"/>
      </w:divBdr>
    </w:div>
    <w:div w:id="1294872130">
      <w:bodyDiv w:val="1"/>
      <w:marLeft w:val="0"/>
      <w:marRight w:val="0"/>
      <w:marTop w:val="0"/>
      <w:marBottom w:val="0"/>
      <w:divBdr>
        <w:top w:val="none" w:sz="0" w:space="0" w:color="auto"/>
        <w:left w:val="none" w:sz="0" w:space="0" w:color="auto"/>
        <w:bottom w:val="none" w:sz="0" w:space="0" w:color="auto"/>
        <w:right w:val="none" w:sz="0" w:space="0" w:color="auto"/>
      </w:divBdr>
    </w:div>
    <w:div w:id="1295404040">
      <w:bodyDiv w:val="1"/>
      <w:marLeft w:val="0"/>
      <w:marRight w:val="0"/>
      <w:marTop w:val="0"/>
      <w:marBottom w:val="0"/>
      <w:divBdr>
        <w:top w:val="none" w:sz="0" w:space="0" w:color="auto"/>
        <w:left w:val="none" w:sz="0" w:space="0" w:color="auto"/>
        <w:bottom w:val="none" w:sz="0" w:space="0" w:color="auto"/>
        <w:right w:val="none" w:sz="0" w:space="0" w:color="auto"/>
      </w:divBdr>
    </w:div>
    <w:div w:id="1295409905">
      <w:bodyDiv w:val="1"/>
      <w:marLeft w:val="0"/>
      <w:marRight w:val="0"/>
      <w:marTop w:val="0"/>
      <w:marBottom w:val="0"/>
      <w:divBdr>
        <w:top w:val="none" w:sz="0" w:space="0" w:color="auto"/>
        <w:left w:val="none" w:sz="0" w:space="0" w:color="auto"/>
        <w:bottom w:val="none" w:sz="0" w:space="0" w:color="auto"/>
        <w:right w:val="none" w:sz="0" w:space="0" w:color="auto"/>
      </w:divBdr>
    </w:div>
    <w:div w:id="1295450521">
      <w:bodyDiv w:val="1"/>
      <w:marLeft w:val="0"/>
      <w:marRight w:val="0"/>
      <w:marTop w:val="0"/>
      <w:marBottom w:val="0"/>
      <w:divBdr>
        <w:top w:val="none" w:sz="0" w:space="0" w:color="auto"/>
        <w:left w:val="none" w:sz="0" w:space="0" w:color="auto"/>
        <w:bottom w:val="none" w:sz="0" w:space="0" w:color="auto"/>
        <w:right w:val="none" w:sz="0" w:space="0" w:color="auto"/>
      </w:divBdr>
    </w:div>
    <w:div w:id="1295716617">
      <w:bodyDiv w:val="1"/>
      <w:marLeft w:val="0"/>
      <w:marRight w:val="0"/>
      <w:marTop w:val="0"/>
      <w:marBottom w:val="0"/>
      <w:divBdr>
        <w:top w:val="none" w:sz="0" w:space="0" w:color="auto"/>
        <w:left w:val="none" w:sz="0" w:space="0" w:color="auto"/>
        <w:bottom w:val="none" w:sz="0" w:space="0" w:color="auto"/>
        <w:right w:val="none" w:sz="0" w:space="0" w:color="auto"/>
      </w:divBdr>
    </w:div>
    <w:div w:id="1295789326">
      <w:bodyDiv w:val="1"/>
      <w:marLeft w:val="0"/>
      <w:marRight w:val="0"/>
      <w:marTop w:val="0"/>
      <w:marBottom w:val="0"/>
      <w:divBdr>
        <w:top w:val="none" w:sz="0" w:space="0" w:color="auto"/>
        <w:left w:val="none" w:sz="0" w:space="0" w:color="auto"/>
        <w:bottom w:val="none" w:sz="0" w:space="0" w:color="auto"/>
        <w:right w:val="none" w:sz="0" w:space="0" w:color="auto"/>
      </w:divBdr>
    </w:div>
    <w:div w:id="1295864802">
      <w:bodyDiv w:val="1"/>
      <w:marLeft w:val="0"/>
      <w:marRight w:val="0"/>
      <w:marTop w:val="0"/>
      <w:marBottom w:val="0"/>
      <w:divBdr>
        <w:top w:val="none" w:sz="0" w:space="0" w:color="auto"/>
        <w:left w:val="none" w:sz="0" w:space="0" w:color="auto"/>
        <w:bottom w:val="none" w:sz="0" w:space="0" w:color="auto"/>
        <w:right w:val="none" w:sz="0" w:space="0" w:color="auto"/>
      </w:divBdr>
    </w:div>
    <w:div w:id="1295864933">
      <w:bodyDiv w:val="1"/>
      <w:marLeft w:val="0"/>
      <w:marRight w:val="0"/>
      <w:marTop w:val="0"/>
      <w:marBottom w:val="0"/>
      <w:divBdr>
        <w:top w:val="none" w:sz="0" w:space="0" w:color="auto"/>
        <w:left w:val="none" w:sz="0" w:space="0" w:color="auto"/>
        <w:bottom w:val="none" w:sz="0" w:space="0" w:color="auto"/>
        <w:right w:val="none" w:sz="0" w:space="0" w:color="auto"/>
      </w:divBdr>
    </w:div>
    <w:div w:id="1296062739">
      <w:bodyDiv w:val="1"/>
      <w:marLeft w:val="0"/>
      <w:marRight w:val="0"/>
      <w:marTop w:val="0"/>
      <w:marBottom w:val="0"/>
      <w:divBdr>
        <w:top w:val="none" w:sz="0" w:space="0" w:color="auto"/>
        <w:left w:val="none" w:sz="0" w:space="0" w:color="auto"/>
        <w:bottom w:val="none" w:sz="0" w:space="0" w:color="auto"/>
        <w:right w:val="none" w:sz="0" w:space="0" w:color="auto"/>
      </w:divBdr>
    </w:div>
    <w:div w:id="1296132403">
      <w:bodyDiv w:val="1"/>
      <w:marLeft w:val="0"/>
      <w:marRight w:val="0"/>
      <w:marTop w:val="0"/>
      <w:marBottom w:val="0"/>
      <w:divBdr>
        <w:top w:val="none" w:sz="0" w:space="0" w:color="auto"/>
        <w:left w:val="none" w:sz="0" w:space="0" w:color="auto"/>
        <w:bottom w:val="none" w:sz="0" w:space="0" w:color="auto"/>
        <w:right w:val="none" w:sz="0" w:space="0" w:color="auto"/>
      </w:divBdr>
    </w:div>
    <w:div w:id="1296134839">
      <w:bodyDiv w:val="1"/>
      <w:marLeft w:val="0"/>
      <w:marRight w:val="0"/>
      <w:marTop w:val="0"/>
      <w:marBottom w:val="0"/>
      <w:divBdr>
        <w:top w:val="none" w:sz="0" w:space="0" w:color="auto"/>
        <w:left w:val="none" w:sz="0" w:space="0" w:color="auto"/>
        <w:bottom w:val="none" w:sz="0" w:space="0" w:color="auto"/>
        <w:right w:val="none" w:sz="0" w:space="0" w:color="auto"/>
      </w:divBdr>
    </w:div>
    <w:div w:id="1296328614">
      <w:bodyDiv w:val="1"/>
      <w:marLeft w:val="0"/>
      <w:marRight w:val="0"/>
      <w:marTop w:val="0"/>
      <w:marBottom w:val="0"/>
      <w:divBdr>
        <w:top w:val="none" w:sz="0" w:space="0" w:color="auto"/>
        <w:left w:val="none" w:sz="0" w:space="0" w:color="auto"/>
        <w:bottom w:val="none" w:sz="0" w:space="0" w:color="auto"/>
        <w:right w:val="none" w:sz="0" w:space="0" w:color="auto"/>
      </w:divBdr>
    </w:div>
    <w:div w:id="1296594373">
      <w:bodyDiv w:val="1"/>
      <w:marLeft w:val="0"/>
      <w:marRight w:val="0"/>
      <w:marTop w:val="0"/>
      <w:marBottom w:val="0"/>
      <w:divBdr>
        <w:top w:val="none" w:sz="0" w:space="0" w:color="auto"/>
        <w:left w:val="none" w:sz="0" w:space="0" w:color="auto"/>
        <w:bottom w:val="none" w:sz="0" w:space="0" w:color="auto"/>
        <w:right w:val="none" w:sz="0" w:space="0" w:color="auto"/>
      </w:divBdr>
    </w:div>
    <w:div w:id="1296791772">
      <w:bodyDiv w:val="1"/>
      <w:marLeft w:val="0"/>
      <w:marRight w:val="0"/>
      <w:marTop w:val="0"/>
      <w:marBottom w:val="0"/>
      <w:divBdr>
        <w:top w:val="none" w:sz="0" w:space="0" w:color="auto"/>
        <w:left w:val="none" w:sz="0" w:space="0" w:color="auto"/>
        <w:bottom w:val="none" w:sz="0" w:space="0" w:color="auto"/>
        <w:right w:val="none" w:sz="0" w:space="0" w:color="auto"/>
      </w:divBdr>
    </w:div>
    <w:div w:id="1297031078">
      <w:bodyDiv w:val="1"/>
      <w:marLeft w:val="0"/>
      <w:marRight w:val="0"/>
      <w:marTop w:val="0"/>
      <w:marBottom w:val="0"/>
      <w:divBdr>
        <w:top w:val="none" w:sz="0" w:space="0" w:color="auto"/>
        <w:left w:val="none" w:sz="0" w:space="0" w:color="auto"/>
        <w:bottom w:val="none" w:sz="0" w:space="0" w:color="auto"/>
        <w:right w:val="none" w:sz="0" w:space="0" w:color="auto"/>
      </w:divBdr>
    </w:div>
    <w:div w:id="1297104948">
      <w:bodyDiv w:val="1"/>
      <w:marLeft w:val="0"/>
      <w:marRight w:val="0"/>
      <w:marTop w:val="0"/>
      <w:marBottom w:val="0"/>
      <w:divBdr>
        <w:top w:val="none" w:sz="0" w:space="0" w:color="auto"/>
        <w:left w:val="none" w:sz="0" w:space="0" w:color="auto"/>
        <w:bottom w:val="none" w:sz="0" w:space="0" w:color="auto"/>
        <w:right w:val="none" w:sz="0" w:space="0" w:color="auto"/>
      </w:divBdr>
    </w:div>
    <w:div w:id="1297105045">
      <w:bodyDiv w:val="1"/>
      <w:marLeft w:val="0"/>
      <w:marRight w:val="0"/>
      <w:marTop w:val="0"/>
      <w:marBottom w:val="0"/>
      <w:divBdr>
        <w:top w:val="none" w:sz="0" w:space="0" w:color="auto"/>
        <w:left w:val="none" w:sz="0" w:space="0" w:color="auto"/>
        <w:bottom w:val="none" w:sz="0" w:space="0" w:color="auto"/>
        <w:right w:val="none" w:sz="0" w:space="0" w:color="auto"/>
      </w:divBdr>
    </w:div>
    <w:div w:id="1297177057">
      <w:bodyDiv w:val="1"/>
      <w:marLeft w:val="0"/>
      <w:marRight w:val="0"/>
      <w:marTop w:val="0"/>
      <w:marBottom w:val="0"/>
      <w:divBdr>
        <w:top w:val="none" w:sz="0" w:space="0" w:color="auto"/>
        <w:left w:val="none" w:sz="0" w:space="0" w:color="auto"/>
        <w:bottom w:val="none" w:sz="0" w:space="0" w:color="auto"/>
        <w:right w:val="none" w:sz="0" w:space="0" w:color="auto"/>
      </w:divBdr>
    </w:div>
    <w:div w:id="1297222738">
      <w:bodyDiv w:val="1"/>
      <w:marLeft w:val="0"/>
      <w:marRight w:val="0"/>
      <w:marTop w:val="0"/>
      <w:marBottom w:val="0"/>
      <w:divBdr>
        <w:top w:val="none" w:sz="0" w:space="0" w:color="auto"/>
        <w:left w:val="none" w:sz="0" w:space="0" w:color="auto"/>
        <w:bottom w:val="none" w:sz="0" w:space="0" w:color="auto"/>
        <w:right w:val="none" w:sz="0" w:space="0" w:color="auto"/>
      </w:divBdr>
    </w:div>
    <w:div w:id="1297226453">
      <w:bodyDiv w:val="1"/>
      <w:marLeft w:val="0"/>
      <w:marRight w:val="0"/>
      <w:marTop w:val="0"/>
      <w:marBottom w:val="0"/>
      <w:divBdr>
        <w:top w:val="none" w:sz="0" w:space="0" w:color="auto"/>
        <w:left w:val="none" w:sz="0" w:space="0" w:color="auto"/>
        <w:bottom w:val="none" w:sz="0" w:space="0" w:color="auto"/>
        <w:right w:val="none" w:sz="0" w:space="0" w:color="auto"/>
      </w:divBdr>
    </w:div>
    <w:div w:id="1297491664">
      <w:bodyDiv w:val="1"/>
      <w:marLeft w:val="0"/>
      <w:marRight w:val="0"/>
      <w:marTop w:val="0"/>
      <w:marBottom w:val="0"/>
      <w:divBdr>
        <w:top w:val="none" w:sz="0" w:space="0" w:color="auto"/>
        <w:left w:val="none" w:sz="0" w:space="0" w:color="auto"/>
        <w:bottom w:val="none" w:sz="0" w:space="0" w:color="auto"/>
        <w:right w:val="none" w:sz="0" w:space="0" w:color="auto"/>
      </w:divBdr>
    </w:div>
    <w:div w:id="1297493907">
      <w:bodyDiv w:val="1"/>
      <w:marLeft w:val="0"/>
      <w:marRight w:val="0"/>
      <w:marTop w:val="0"/>
      <w:marBottom w:val="0"/>
      <w:divBdr>
        <w:top w:val="none" w:sz="0" w:space="0" w:color="auto"/>
        <w:left w:val="none" w:sz="0" w:space="0" w:color="auto"/>
        <w:bottom w:val="none" w:sz="0" w:space="0" w:color="auto"/>
        <w:right w:val="none" w:sz="0" w:space="0" w:color="auto"/>
      </w:divBdr>
    </w:div>
    <w:div w:id="1297493952">
      <w:bodyDiv w:val="1"/>
      <w:marLeft w:val="0"/>
      <w:marRight w:val="0"/>
      <w:marTop w:val="0"/>
      <w:marBottom w:val="0"/>
      <w:divBdr>
        <w:top w:val="none" w:sz="0" w:space="0" w:color="auto"/>
        <w:left w:val="none" w:sz="0" w:space="0" w:color="auto"/>
        <w:bottom w:val="none" w:sz="0" w:space="0" w:color="auto"/>
        <w:right w:val="none" w:sz="0" w:space="0" w:color="auto"/>
      </w:divBdr>
    </w:div>
    <w:div w:id="1297562236">
      <w:bodyDiv w:val="1"/>
      <w:marLeft w:val="0"/>
      <w:marRight w:val="0"/>
      <w:marTop w:val="0"/>
      <w:marBottom w:val="0"/>
      <w:divBdr>
        <w:top w:val="none" w:sz="0" w:space="0" w:color="auto"/>
        <w:left w:val="none" w:sz="0" w:space="0" w:color="auto"/>
        <w:bottom w:val="none" w:sz="0" w:space="0" w:color="auto"/>
        <w:right w:val="none" w:sz="0" w:space="0" w:color="auto"/>
      </w:divBdr>
    </w:div>
    <w:div w:id="1297756568">
      <w:bodyDiv w:val="1"/>
      <w:marLeft w:val="0"/>
      <w:marRight w:val="0"/>
      <w:marTop w:val="0"/>
      <w:marBottom w:val="0"/>
      <w:divBdr>
        <w:top w:val="none" w:sz="0" w:space="0" w:color="auto"/>
        <w:left w:val="none" w:sz="0" w:space="0" w:color="auto"/>
        <w:bottom w:val="none" w:sz="0" w:space="0" w:color="auto"/>
        <w:right w:val="none" w:sz="0" w:space="0" w:color="auto"/>
      </w:divBdr>
    </w:div>
    <w:div w:id="1297758980">
      <w:bodyDiv w:val="1"/>
      <w:marLeft w:val="0"/>
      <w:marRight w:val="0"/>
      <w:marTop w:val="0"/>
      <w:marBottom w:val="0"/>
      <w:divBdr>
        <w:top w:val="none" w:sz="0" w:space="0" w:color="auto"/>
        <w:left w:val="none" w:sz="0" w:space="0" w:color="auto"/>
        <w:bottom w:val="none" w:sz="0" w:space="0" w:color="auto"/>
        <w:right w:val="none" w:sz="0" w:space="0" w:color="auto"/>
      </w:divBdr>
    </w:div>
    <w:div w:id="1297906536">
      <w:bodyDiv w:val="1"/>
      <w:marLeft w:val="0"/>
      <w:marRight w:val="0"/>
      <w:marTop w:val="0"/>
      <w:marBottom w:val="0"/>
      <w:divBdr>
        <w:top w:val="none" w:sz="0" w:space="0" w:color="auto"/>
        <w:left w:val="none" w:sz="0" w:space="0" w:color="auto"/>
        <w:bottom w:val="none" w:sz="0" w:space="0" w:color="auto"/>
        <w:right w:val="none" w:sz="0" w:space="0" w:color="auto"/>
      </w:divBdr>
    </w:div>
    <w:div w:id="1298296440">
      <w:bodyDiv w:val="1"/>
      <w:marLeft w:val="0"/>
      <w:marRight w:val="0"/>
      <w:marTop w:val="0"/>
      <w:marBottom w:val="0"/>
      <w:divBdr>
        <w:top w:val="none" w:sz="0" w:space="0" w:color="auto"/>
        <w:left w:val="none" w:sz="0" w:space="0" w:color="auto"/>
        <w:bottom w:val="none" w:sz="0" w:space="0" w:color="auto"/>
        <w:right w:val="none" w:sz="0" w:space="0" w:color="auto"/>
      </w:divBdr>
    </w:div>
    <w:div w:id="1298340165">
      <w:bodyDiv w:val="1"/>
      <w:marLeft w:val="0"/>
      <w:marRight w:val="0"/>
      <w:marTop w:val="0"/>
      <w:marBottom w:val="0"/>
      <w:divBdr>
        <w:top w:val="none" w:sz="0" w:space="0" w:color="auto"/>
        <w:left w:val="none" w:sz="0" w:space="0" w:color="auto"/>
        <w:bottom w:val="none" w:sz="0" w:space="0" w:color="auto"/>
        <w:right w:val="none" w:sz="0" w:space="0" w:color="auto"/>
      </w:divBdr>
    </w:div>
    <w:div w:id="1298340230">
      <w:bodyDiv w:val="1"/>
      <w:marLeft w:val="0"/>
      <w:marRight w:val="0"/>
      <w:marTop w:val="0"/>
      <w:marBottom w:val="0"/>
      <w:divBdr>
        <w:top w:val="none" w:sz="0" w:space="0" w:color="auto"/>
        <w:left w:val="none" w:sz="0" w:space="0" w:color="auto"/>
        <w:bottom w:val="none" w:sz="0" w:space="0" w:color="auto"/>
        <w:right w:val="none" w:sz="0" w:space="0" w:color="auto"/>
      </w:divBdr>
    </w:div>
    <w:div w:id="1298412840">
      <w:bodyDiv w:val="1"/>
      <w:marLeft w:val="0"/>
      <w:marRight w:val="0"/>
      <w:marTop w:val="0"/>
      <w:marBottom w:val="0"/>
      <w:divBdr>
        <w:top w:val="none" w:sz="0" w:space="0" w:color="auto"/>
        <w:left w:val="none" w:sz="0" w:space="0" w:color="auto"/>
        <w:bottom w:val="none" w:sz="0" w:space="0" w:color="auto"/>
        <w:right w:val="none" w:sz="0" w:space="0" w:color="auto"/>
      </w:divBdr>
    </w:div>
    <w:div w:id="1298413179">
      <w:bodyDiv w:val="1"/>
      <w:marLeft w:val="0"/>
      <w:marRight w:val="0"/>
      <w:marTop w:val="0"/>
      <w:marBottom w:val="0"/>
      <w:divBdr>
        <w:top w:val="none" w:sz="0" w:space="0" w:color="auto"/>
        <w:left w:val="none" w:sz="0" w:space="0" w:color="auto"/>
        <w:bottom w:val="none" w:sz="0" w:space="0" w:color="auto"/>
        <w:right w:val="none" w:sz="0" w:space="0" w:color="auto"/>
      </w:divBdr>
    </w:div>
    <w:div w:id="1298417292">
      <w:bodyDiv w:val="1"/>
      <w:marLeft w:val="0"/>
      <w:marRight w:val="0"/>
      <w:marTop w:val="0"/>
      <w:marBottom w:val="0"/>
      <w:divBdr>
        <w:top w:val="none" w:sz="0" w:space="0" w:color="auto"/>
        <w:left w:val="none" w:sz="0" w:space="0" w:color="auto"/>
        <w:bottom w:val="none" w:sz="0" w:space="0" w:color="auto"/>
        <w:right w:val="none" w:sz="0" w:space="0" w:color="auto"/>
      </w:divBdr>
    </w:div>
    <w:div w:id="1298532131">
      <w:bodyDiv w:val="1"/>
      <w:marLeft w:val="0"/>
      <w:marRight w:val="0"/>
      <w:marTop w:val="0"/>
      <w:marBottom w:val="0"/>
      <w:divBdr>
        <w:top w:val="none" w:sz="0" w:space="0" w:color="auto"/>
        <w:left w:val="none" w:sz="0" w:space="0" w:color="auto"/>
        <w:bottom w:val="none" w:sz="0" w:space="0" w:color="auto"/>
        <w:right w:val="none" w:sz="0" w:space="0" w:color="auto"/>
      </w:divBdr>
    </w:div>
    <w:div w:id="1298608038">
      <w:bodyDiv w:val="1"/>
      <w:marLeft w:val="0"/>
      <w:marRight w:val="0"/>
      <w:marTop w:val="0"/>
      <w:marBottom w:val="0"/>
      <w:divBdr>
        <w:top w:val="none" w:sz="0" w:space="0" w:color="auto"/>
        <w:left w:val="none" w:sz="0" w:space="0" w:color="auto"/>
        <w:bottom w:val="none" w:sz="0" w:space="0" w:color="auto"/>
        <w:right w:val="none" w:sz="0" w:space="0" w:color="auto"/>
      </w:divBdr>
    </w:div>
    <w:div w:id="1298682042">
      <w:bodyDiv w:val="1"/>
      <w:marLeft w:val="0"/>
      <w:marRight w:val="0"/>
      <w:marTop w:val="0"/>
      <w:marBottom w:val="0"/>
      <w:divBdr>
        <w:top w:val="none" w:sz="0" w:space="0" w:color="auto"/>
        <w:left w:val="none" w:sz="0" w:space="0" w:color="auto"/>
        <w:bottom w:val="none" w:sz="0" w:space="0" w:color="auto"/>
        <w:right w:val="none" w:sz="0" w:space="0" w:color="auto"/>
      </w:divBdr>
    </w:div>
    <w:div w:id="1298687006">
      <w:bodyDiv w:val="1"/>
      <w:marLeft w:val="0"/>
      <w:marRight w:val="0"/>
      <w:marTop w:val="0"/>
      <w:marBottom w:val="0"/>
      <w:divBdr>
        <w:top w:val="none" w:sz="0" w:space="0" w:color="auto"/>
        <w:left w:val="none" w:sz="0" w:space="0" w:color="auto"/>
        <w:bottom w:val="none" w:sz="0" w:space="0" w:color="auto"/>
        <w:right w:val="none" w:sz="0" w:space="0" w:color="auto"/>
      </w:divBdr>
    </w:div>
    <w:div w:id="1298955503">
      <w:bodyDiv w:val="1"/>
      <w:marLeft w:val="0"/>
      <w:marRight w:val="0"/>
      <w:marTop w:val="0"/>
      <w:marBottom w:val="0"/>
      <w:divBdr>
        <w:top w:val="none" w:sz="0" w:space="0" w:color="auto"/>
        <w:left w:val="none" w:sz="0" w:space="0" w:color="auto"/>
        <w:bottom w:val="none" w:sz="0" w:space="0" w:color="auto"/>
        <w:right w:val="none" w:sz="0" w:space="0" w:color="auto"/>
      </w:divBdr>
    </w:div>
    <w:div w:id="1299064969">
      <w:bodyDiv w:val="1"/>
      <w:marLeft w:val="0"/>
      <w:marRight w:val="0"/>
      <w:marTop w:val="0"/>
      <w:marBottom w:val="0"/>
      <w:divBdr>
        <w:top w:val="none" w:sz="0" w:space="0" w:color="auto"/>
        <w:left w:val="none" w:sz="0" w:space="0" w:color="auto"/>
        <w:bottom w:val="none" w:sz="0" w:space="0" w:color="auto"/>
        <w:right w:val="none" w:sz="0" w:space="0" w:color="auto"/>
      </w:divBdr>
    </w:div>
    <w:div w:id="1299074231">
      <w:bodyDiv w:val="1"/>
      <w:marLeft w:val="0"/>
      <w:marRight w:val="0"/>
      <w:marTop w:val="0"/>
      <w:marBottom w:val="0"/>
      <w:divBdr>
        <w:top w:val="none" w:sz="0" w:space="0" w:color="auto"/>
        <w:left w:val="none" w:sz="0" w:space="0" w:color="auto"/>
        <w:bottom w:val="none" w:sz="0" w:space="0" w:color="auto"/>
        <w:right w:val="none" w:sz="0" w:space="0" w:color="auto"/>
      </w:divBdr>
    </w:div>
    <w:div w:id="1299263598">
      <w:bodyDiv w:val="1"/>
      <w:marLeft w:val="0"/>
      <w:marRight w:val="0"/>
      <w:marTop w:val="0"/>
      <w:marBottom w:val="0"/>
      <w:divBdr>
        <w:top w:val="none" w:sz="0" w:space="0" w:color="auto"/>
        <w:left w:val="none" w:sz="0" w:space="0" w:color="auto"/>
        <w:bottom w:val="none" w:sz="0" w:space="0" w:color="auto"/>
        <w:right w:val="none" w:sz="0" w:space="0" w:color="auto"/>
      </w:divBdr>
    </w:div>
    <w:div w:id="1299410515">
      <w:bodyDiv w:val="1"/>
      <w:marLeft w:val="0"/>
      <w:marRight w:val="0"/>
      <w:marTop w:val="0"/>
      <w:marBottom w:val="0"/>
      <w:divBdr>
        <w:top w:val="none" w:sz="0" w:space="0" w:color="auto"/>
        <w:left w:val="none" w:sz="0" w:space="0" w:color="auto"/>
        <w:bottom w:val="none" w:sz="0" w:space="0" w:color="auto"/>
        <w:right w:val="none" w:sz="0" w:space="0" w:color="auto"/>
      </w:divBdr>
    </w:div>
    <w:div w:id="1299410715">
      <w:bodyDiv w:val="1"/>
      <w:marLeft w:val="0"/>
      <w:marRight w:val="0"/>
      <w:marTop w:val="0"/>
      <w:marBottom w:val="0"/>
      <w:divBdr>
        <w:top w:val="none" w:sz="0" w:space="0" w:color="auto"/>
        <w:left w:val="none" w:sz="0" w:space="0" w:color="auto"/>
        <w:bottom w:val="none" w:sz="0" w:space="0" w:color="auto"/>
        <w:right w:val="none" w:sz="0" w:space="0" w:color="auto"/>
      </w:divBdr>
    </w:div>
    <w:div w:id="1299460199">
      <w:bodyDiv w:val="1"/>
      <w:marLeft w:val="0"/>
      <w:marRight w:val="0"/>
      <w:marTop w:val="0"/>
      <w:marBottom w:val="0"/>
      <w:divBdr>
        <w:top w:val="none" w:sz="0" w:space="0" w:color="auto"/>
        <w:left w:val="none" w:sz="0" w:space="0" w:color="auto"/>
        <w:bottom w:val="none" w:sz="0" w:space="0" w:color="auto"/>
        <w:right w:val="none" w:sz="0" w:space="0" w:color="auto"/>
      </w:divBdr>
    </w:div>
    <w:div w:id="1299533000">
      <w:bodyDiv w:val="1"/>
      <w:marLeft w:val="0"/>
      <w:marRight w:val="0"/>
      <w:marTop w:val="0"/>
      <w:marBottom w:val="0"/>
      <w:divBdr>
        <w:top w:val="none" w:sz="0" w:space="0" w:color="auto"/>
        <w:left w:val="none" w:sz="0" w:space="0" w:color="auto"/>
        <w:bottom w:val="none" w:sz="0" w:space="0" w:color="auto"/>
        <w:right w:val="none" w:sz="0" w:space="0" w:color="auto"/>
      </w:divBdr>
    </w:div>
    <w:div w:id="1299602129">
      <w:bodyDiv w:val="1"/>
      <w:marLeft w:val="0"/>
      <w:marRight w:val="0"/>
      <w:marTop w:val="0"/>
      <w:marBottom w:val="0"/>
      <w:divBdr>
        <w:top w:val="none" w:sz="0" w:space="0" w:color="auto"/>
        <w:left w:val="none" w:sz="0" w:space="0" w:color="auto"/>
        <w:bottom w:val="none" w:sz="0" w:space="0" w:color="auto"/>
        <w:right w:val="none" w:sz="0" w:space="0" w:color="auto"/>
      </w:divBdr>
    </w:div>
    <w:div w:id="1299842417">
      <w:bodyDiv w:val="1"/>
      <w:marLeft w:val="0"/>
      <w:marRight w:val="0"/>
      <w:marTop w:val="0"/>
      <w:marBottom w:val="0"/>
      <w:divBdr>
        <w:top w:val="none" w:sz="0" w:space="0" w:color="auto"/>
        <w:left w:val="none" w:sz="0" w:space="0" w:color="auto"/>
        <w:bottom w:val="none" w:sz="0" w:space="0" w:color="auto"/>
        <w:right w:val="none" w:sz="0" w:space="0" w:color="auto"/>
      </w:divBdr>
    </w:div>
    <w:div w:id="1299842422">
      <w:bodyDiv w:val="1"/>
      <w:marLeft w:val="0"/>
      <w:marRight w:val="0"/>
      <w:marTop w:val="0"/>
      <w:marBottom w:val="0"/>
      <w:divBdr>
        <w:top w:val="none" w:sz="0" w:space="0" w:color="auto"/>
        <w:left w:val="none" w:sz="0" w:space="0" w:color="auto"/>
        <w:bottom w:val="none" w:sz="0" w:space="0" w:color="auto"/>
        <w:right w:val="none" w:sz="0" w:space="0" w:color="auto"/>
      </w:divBdr>
    </w:div>
    <w:div w:id="1299845627">
      <w:bodyDiv w:val="1"/>
      <w:marLeft w:val="0"/>
      <w:marRight w:val="0"/>
      <w:marTop w:val="0"/>
      <w:marBottom w:val="0"/>
      <w:divBdr>
        <w:top w:val="none" w:sz="0" w:space="0" w:color="auto"/>
        <w:left w:val="none" w:sz="0" w:space="0" w:color="auto"/>
        <w:bottom w:val="none" w:sz="0" w:space="0" w:color="auto"/>
        <w:right w:val="none" w:sz="0" w:space="0" w:color="auto"/>
      </w:divBdr>
    </w:div>
    <w:div w:id="1299847119">
      <w:bodyDiv w:val="1"/>
      <w:marLeft w:val="0"/>
      <w:marRight w:val="0"/>
      <w:marTop w:val="0"/>
      <w:marBottom w:val="0"/>
      <w:divBdr>
        <w:top w:val="none" w:sz="0" w:space="0" w:color="auto"/>
        <w:left w:val="none" w:sz="0" w:space="0" w:color="auto"/>
        <w:bottom w:val="none" w:sz="0" w:space="0" w:color="auto"/>
        <w:right w:val="none" w:sz="0" w:space="0" w:color="auto"/>
      </w:divBdr>
    </w:div>
    <w:div w:id="1300110491">
      <w:bodyDiv w:val="1"/>
      <w:marLeft w:val="0"/>
      <w:marRight w:val="0"/>
      <w:marTop w:val="0"/>
      <w:marBottom w:val="0"/>
      <w:divBdr>
        <w:top w:val="none" w:sz="0" w:space="0" w:color="auto"/>
        <w:left w:val="none" w:sz="0" w:space="0" w:color="auto"/>
        <w:bottom w:val="none" w:sz="0" w:space="0" w:color="auto"/>
        <w:right w:val="none" w:sz="0" w:space="0" w:color="auto"/>
      </w:divBdr>
    </w:div>
    <w:div w:id="1300303697">
      <w:bodyDiv w:val="1"/>
      <w:marLeft w:val="0"/>
      <w:marRight w:val="0"/>
      <w:marTop w:val="0"/>
      <w:marBottom w:val="0"/>
      <w:divBdr>
        <w:top w:val="none" w:sz="0" w:space="0" w:color="auto"/>
        <w:left w:val="none" w:sz="0" w:space="0" w:color="auto"/>
        <w:bottom w:val="none" w:sz="0" w:space="0" w:color="auto"/>
        <w:right w:val="none" w:sz="0" w:space="0" w:color="auto"/>
      </w:divBdr>
    </w:div>
    <w:div w:id="1300378373">
      <w:bodyDiv w:val="1"/>
      <w:marLeft w:val="0"/>
      <w:marRight w:val="0"/>
      <w:marTop w:val="0"/>
      <w:marBottom w:val="0"/>
      <w:divBdr>
        <w:top w:val="none" w:sz="0" w:space="0" w:color="auto"/>
        <w:left w:val="none" w:sz="0" w:space="0" w:color="auto"/>
        <w:bottom w:val="none" w:sz="0" w:space="0" w:color="auto"/>
        <w:right w:val="none" w:sz="0" w:space="0" w:color="auto"/>
      </w:divBdr>
    </w:div>
    <w:div w:id="1300379512">
      <w:bodyDiv w:val="1"/>
      <w:marLeft w:val="0"/>
      <w:marRight w:val="0"/>
      <w:marTop w:val="0"/>
      <w:marBottom w:val="0"/>
      <w:divBdr>
        <w:top w:val="none" w:sz="0" w:space="0" w:color="auto"/>
        <w:left w:val="none" w:sz="0" w:space="0" w:color="auto"/>
        <w:bottom w:val="none" w:sz="0" w:space="0" w:color="auto"/>
        <w:right w:val="none" w:sz="0" w:space="0" w:color="auto"/>
      </w:divBdr>
    </w:div>
    <w:div w:id="1300573662">
      <w:bodyDiv w:val="1"/>
      <w:marLeft w:val="0"/>
      <w:marRight w:val="0"/>
      <w:marTop w:val="0"/>
      <w:marBottom w:val="0"/>
      <w:divBdr>
        <w:top w:val="none" w:sz="0" w:space="0" w:color="auto"/>
        <w:left w:val="none" w:sz="0" w:space="0" w:color="auto"/>
        <w:bottom w:val="none" w:sz="0" w:space="0" w:color="auto"/>
        <w:right w:val="none" w:sz="0" w:space="0" w:color="auto"/>
      </w:divBdr>
    </w:div>
    <w:div w:id="1300652945">
      <w:bodyDiv w:val="1"/>
      <w:marLeft w:val="0"/>
      <w:marRight w:val="0"/>
      <w:marTop w:val="0"/>
      <w:marBottom w:val="0"/>
      <w:divBdr>
        <w:top w:val="none" w:sz="0" w:space="0" w:color="auto"/>
        <w:left w:val="none" w:sz="0" w:space="0" w:color="auto"/>
        <w:bottom w:val="none" w:sz="0" w:space="0" w:color="auto"/>
        <w:right w:val="none" w:sz="0" w:space="0" w:color="auto"/>
      </w:divBdr>
    </w:div>
    <w:div w:id="1300763939">
      <w:bodyDiv w:val="1"/>
      <w:marLeft w:val="0"/>
      <w:marRight w:val="0"/>
      <w:marTop w:val="0"/>
      <w:marBottom w:val="0"/>
      <w:divBdr>
        <w:top w:val="none" w:sz="0" w:space="0" w:color="auto"/>
        <w:left w:val="none" w:sz="0" w:space="0" w:color="auto"/>
        <w:bottom w:val="none" w:sz="0" w:space="0" w:color="auto"/>
        <w:right w:val="none" w:sz="0" w:space="0" w:color="auto"/>
      </w:divBdr>
    </w:div>
    <w:div w:id="1300768257">
      <w:bodyDiv w:val="1"/>
      <w:marLeft w:val="0"/>
      <w:marRight w:val="0"/>
      <w:marTop w:val="0"/>
      <w:marBottom w:val="0"/>
      <w:divBdr>
        <w:top w:val="none" w:sz="0" w:space="0" w:color="auto"/>
        <w:left w:val="none" w:sz="0" w:space="0" w:color="auto"/>
        <w:bottom w:val="none" w:sz="0" w:space="0" w:color="auto"/>
        <w:right w:val="none" w:sz="0" w:space="0" w:color="auto"/>
      </w:divBdr>
    </w:div>
    <w:div w:id="1300771152">
      <w:bodyDiv w:val="1"/>
      <w:marLeft w:val="0"/>
      <w:marRight w:val="0"/>
      <w:marTop w:val="0"/>
      <w:marBottom w:val="0"/>
      <w:divBdr>
        <w:top w:val="none" w:sz="0" w:space="0" w:color="auto"/>
        <w:left w:val="none" w:sz="0" w:space="0" w:color="auto"/>
        <w:bottom w:val="none" w:sz="0" w:space="0" w:color="auto"/>
        <w:right w:val="none" w:sz="0" w:space="0" w:color="auto"/>
      </w:divBdr>
    </w:div>
    <w:div w:id="1300840195">
      <w:bodyDiv w:val="1"/>
      <w:marLeft w:val="0"/>
      <w:marRight w:val="0"/>
      <w:marTop w:val="0"/>
      <w:marBottom w:val="0"/>
      <w:divBdr>
        <w:top w:val="none" w:sz="0" w:space="0" w:color="auto"/>
        <w:left w:val="none" w:sz="0" w:space="0" w:color="auto"/>
        <w:bottom w:val="none" w:sz="0" w:space="0" w:color="auto"/>
        <w:right w:val="none" w:sz="0" w:space="0" w:color="auto"/>
      </w:divBdr>
    </w:div>
    <w:div w:id="1300841883">
      <w:bodyDiv w:val="1"/>
      <w:marLeft w:val="0"/>
      <w:marRight w:val="0"/>
      <w:marTop w:val="0"/>
      <w:marBottom w:val="0"/>
      <w:divBdr>
        <w:top w:val="none" w:sz="0" w:space="0" w:color="auto"/>
        <w:left w:val="none" w:sz="0" w:space="0" w:color="auto"/>
        <w:bottom w:val="none" w:sz="0" w:space="0" w:color="auto"/>
        <w:right w:val="none" w:sz="0" w:space="0" w:color="auto"/>
      </w:divBdr>
    </w:div>
    <w:div w:id="1301108881">
      <w:bodyDiv w:val="1"/>
      <w:marLeft w:val="0"/>
      <w:marRight w:val="0"/>
      <w:marTop w:val="0"/>
      <w:marBottom w:val="0"/>
      <w:divBdr>
        <w:top w:val="none" w:sz="0" w:space="0" w:color="auto"/>
        <w:left w:val="none" w:sz="0" w:space="0" w:color="auto"/>
        <w:bottom w:val="none" w:sz="0" w:space="0" w:color="auto"/>
        <w:right w:val="none" w:sz="0" w:space="0" w:color="auto"/>
      </w:divBdr>
    </w:div>
    <w:div w:id="1301157555">
      <w:bodyDiv w:val="1"/>
      <w:marLeft w:val="0"/>
      <w:marRight w:val="0"/>
      <w:marTop w:val="0"/>
      <w:marBottom w:val="0"/>
      <w:divBdr>
        <w:top w:val="none" w:sz="0" w:space="0" w:color="auto"/>
        <w:left w:val="none" w:sz="0" w:space="0" w:color="auto"/>
        <w:bottom w:val="none" w:sz="0" w:space="0" w:color="auto"/>
        <w:right w:val="none" w:sz="0" w:space="0" w:color="auto"/>
      </w:divBdr>
    </w:div>
    <w:div w:id="1301301447">
      <w:bodyDiv w:val="1"/>
      <w:marLeft w:val="0"/>
      <w:marRight w:val="0"/>
      <w:marTop w:val="0"/>
      <w:marBottom w:val="0"/>
      <w:divBdr>
        <w:top w:val="none" w:sz="0" w:space="0" w:color="auto"/>
        <w:left w:val="none" w:sz="0" w:space="0" w:color="auto"/>
        <w:bottom w:val="none" w:sz="0" w:space="0" w:color="auto"/>
        <w:right w:val="none" w:sz="0" w:space="0" w:color="auto"/>
      </w:divBdr>
    </w:div>
    <w:div w:id="1301302184">
      <w:bodyDiv w:val="1"/>
      <w:marLeft w:val="0"/>
      <w:marRight w:val="0"/>
      <w:marTop w:val="0"/>
      <w:marBottom w:val="0"/>
      <w:divBdr>
        <w:top w:val="none" w:sz="0" w:space="0" w:color="auto"/>
        <w:left w:val="none" w:sz="0" w:space="0" w:color="auto"/>
        <w:bottom w:val="none" w:sz="0" w:space="0" w:color="auto"/>
        <w:right w:val="none" w:sz="0" w:space="0" w:color="auto"/>
      </w:divBdr>
    </w:div>
    <w:div w:id="1301691332">
      <w:bodyDiv w:val="1"/>
      <w:marLeft w:val="0"/>
      <w:marRight w:val="0"/>
      <w:marTop w:val="0"/>
      <w:marBottom w:val="0"/>
      <w:divBdr>
        <w:top w:val="none" w:sz="0" w:space="0" w:color="auto"/>
        <w:left w:val="none" w:sz="0" w:space="0" w:color="auto"/>
        <w:bottom w:val="none" w:sz="0" w:space="0" w:color="auto"/>
        <w:right w:val="none" w:sz="0" w:space="0" w:color="auto"/>
      </w:divBdr>
    </w:div>
    <w:div w:id="1301693871">
      <w:bodyDiv w:val="1"/>
      <w:marLeft w:val="0"/>
      <w:marRight w:val="0"/>
      <w:marTop w:val="0"/>
      <w:marBottom w:val="0"/>
      <w:divBdr>
        <w:top w:val="none" w:sz="0" w:space="0" w:color="auto"/>
        <w:left w:val="none" w:sz="0" w:space="0" w:color="auto"/>
        <w:bottom w:val="none" w:sz="0" w:space="0" w:color="auto"/>
        <w:right w:val="none" w:sz="0" w:space="0" w:color="auto"/>
      </w:divBdr>
    </w:div>
    <w:div w:id="1301694771">
      <w:bodyDiv w:val="1"/>
      <w:marLeft w:val="0"/>
      <w:marRight w:val="0"/>
      <w:marTop w:val="0"/>
      <w:marBottom w:val="0"/>
      <w:divBdr>
        <w:top w:val="none" w:sz="0" w:space="0" w:color="auto"/>
        <w:left w:val="none" w:sz="0" w:space="0" w:color="auto"/>
        <w:bottom w:val="none" w:sz="0" w:space="0" w:color="auto"/>
        <w:right w:val="none" w:sz="0" w:space="0" w:color="auto"/>
      </w:divBdr>
    </w:div>
    <w:div w:id="1302072442">
      <w:bodyDiv w:val="1"/>
      <w:marLeft w:val="0"/>
      <w:marRight w:val="0"/>
      <w:marTop w:val="0"/>
      <w:marBottom w:val="0"/>
      <w:divBdr>
        <w:top w:val="none" w:sz="0" w:space="0" w:color="auto"/>
        <w:left w:val="none" w:sz="0" w:space="0" w:color="auto"/>
        <w:bottom w:val="none" w:sz="0" w:space="0" w:color="auto"/>
        <w:right w:val="none" w:sz="0" w:space="0" w:color="auto"/>
      </w:divBdr>
    </w:div>
    <w:div w:id="1302074773">
      <w:bodyDiv w:val="1"/>
      <w:marLeft w:val="0"/>
      <w:marRight w:val="0"/>
      <w:marTop w:val="0"/>
      <w:marBottom w:val="0"/>
      <w:divBdr>
        <w:top w:val="none" w:sz="0" w:space="0" w:color="auto"/>
        <w:left w:val="none" w:sz="0" w:space="0" w:color="auto"/>
        <w:bottom w:val="none" w:sz="0" w:space="0" w:color="auto"/>
        <w:right w:val="none" w:sz="0" w:space="0" w:color="auto"/>
      </w:divBdr>
    </w:div>
    <w:div w:id="1302345485">
      <w:bodyDiv w:val="1"/>
      <w:marLeft w:val="0"/>
      <w:marRight w:val="0"/>
      <w:marTop w:val="0"/>
      <w:marBottom w:val="0"/>
      <w:divBdr>
        <w:top w:val="none" w:sz="0" w:space="0" w:color="auto"/>
        <w:left w:val="none" w:sz="0" w:space="0" w:color="auto"/>
        <w:bottom w:val="none" w:sz="0" w:space="0" w:color="auto"/>
        <w:right w:val="none" w:sz="0" w:space="0" w:color="auto"/>
      </w:divBdr>
    </w:div>
    <w:div w:id="1302465653">
      <w:bodyDiv w:val="1"/>
      <w:marLeft w:val="0"/>
      <w:marRight w:val="0"/>
      <w:marTop w:val="0"/>
      <w:marBottom w:val="0"/>
      <w:divBdr>
        <w:top w:val="none" w:sz="0" w:space="0" w:color="auto"/>
        <w:left w:val="none" w:sz="0" w:space="0" w:color="auto"/>
        <w:bottom w:val="none" w:sz="0" w:space="0" w:color="auto"/>
        <w:right w:val="none" w:sz="0" w:space="0" w:color="auto"/>
      </w:divBdr>
    </w:div>
    <w:div w:id="1302689904">
      <w:bodyDiv w:val="1"/>
      <w:marLeft w:val="0"/>
      <w:marRight w:val="0"/>
      <w:marTop w:val="0"/>
      <w:marBottom w:val="0"/>
      <w:divBdr>
        <w:top w:val="none" w:sz="0" w:space="0" w:color="auto"/>
        <w:left w:val="none" w:sz="0" w:space="0" w:color="auto"/>
        <w:bottom w:val="none" w:sz="0" w:space="0" w:color="auto"/>
        <w:right w:val="none" w:sz="0" w:space="0" w:color="auto"/>
      </w:divBdr>
    </w:div>
    <w:div w:id="1302690155">
      <w:bodyDiv w:val="1"/>
      <w:marLeft w:val="0"/>
      <w:marRight w:val="0"/>
      <w:marTop w:val="0"/>
      <w:marBottom w:val="0"/>
      <w:divBdr>
        <w:top w:val="none" w:sz="0" w:space="0" w:color="auto"/>
        <w:left w:val="none" w:sz="0" w:space="0" w:color="auto"/>
        <w:bottom w:val="none" w:sz="0" w:space="0" w:color="auto"/>
        <w:right w:val="none" w:sz="0" w:space="0" w:color="auto"/>
      </w:divBdr>
    </w:div>
    <w:div w:id="1303071898">
      <w:bodyDiv w:val="1"/>
      <w:marLeft w:val="0"/>
      <w:marRight w:val="0"/>
      <w:marTop w:val="0"/>
      <w:marBottom w:val="0"/>
      <w:divBdr>
        <w:top w:val="none" w:sz="0" w:space="0" w:color="auto"/>
        <w:left w:val="none" w:sz="0" w:space="0" w:color="auto"/>
        <w:bottom w:val="none" w:sz="0" w:space="0" w:color="auto"/>
        <w:right w:val="none" w:sz="0" w:space="0" w:color="auto"/>
      </w:divBdr>
    </w:div>
    <w:div w:id="1303073993">
      <w:bodyDiv w:val="1"/>
      <w:marLeft w:val="0"/>
      <w:marRight w:val="0"/>
      <w:marTop w:val="0"/>
      <w:marBottom w:val="0"/>
      <w:divBdr>
        <w:top w:val="none" w:sz="0" w:space="0" w:color="auto"/>
        <w:left w:val="none" w:sz="0" w:space="0" w:color="auto"/>
        <w:bottom w:val="none" w:sz="0" w:space="0" w:color="auto"/>
        <w:right w:val="none" w:sz="0" w:space="0" w:color="auto"/>
      </w:divBdr>
    </w:div>
    <w:div w:id="1303121631">
      <w:bodyDiv w:val="1"/>
      <w:marLeft w:val="0"/>
      <w:marRight w:val="0"/>
      <w:marTop w:val="0"/>
      <w:marBottom w:val="0"/>
      <w:divBdr>
        <w:top w:val="none" w:sz="0" w:space="0" w:color="auto"/>
        <w:left w:val="none" w:sz="0" w:space="0" w:color="auto"/>
        <w:bottom w:val="none" w:sz="0" w:space="0" w:color="auto"/>
        <w:right w:val="none" w:sz="0" w:space="0" w:color="auto"/>
      </w:divBdr>
    </w:div>
    <w:div w:id="1303150098">
      <w:bodyDiv w:val="1"/>
      <w:marLeft w:val="0"/>
      <w:marRight w:val="0"/>
      <w:marTop w:val="0"/>
      <w:marBottom w:val="0"/>
      <w:divBdr>
        <w:top w:val="none" w:sz="0" w:space="0" w:color="auto"/>
        <w:left w:val="none" w:sz="0" w:space="0" w:color="auto"/>
        <w:bottom w:val="none" w:sz="0" w:space="0" w:color="auto"/>
        <w:right w:val="none" w:sz="0" w:space="0" w:color="auto"/>
      </w:divBdr>
    </w:div>
    <w:div w:id="1303267523">
      <w:bodyDiv w:val="1"/>
      <w:marLeft w:val="0"/>
      <w:marRight w:val="0"/>
      <w:marTop w:val="0"/>
      <w:marBottom w:val="0"/>
      <w:divBdr>
        <w:top w:val="none" w:sz="0" w:space="0" w:color="auto"/>
        <w:left w:val="none" w:sz="0" w:space="0" w:color="auto"/>
        <w:bottom w:val="none" w:sz="0" w:space="0" w:color="auto"/>
        <w:right w:val="none" w:sz="0" w:space="0" w:color="auto"/>
      </w:divBdr>
    </w:div>
    <w:div w:id="1303316092">
      <w:bodyDiv w:val="1"/>
      <w:marLeft w:val="0"/>
      <w:marRight w:val="0"/>
      <w:marTop w:val="0"/>
      <w:marBottom w:val="0"/>
      <w:divBdr>
        <w:top w:val="none" w:sz="0" w:space="0" w:color="auto"/>
        <w:left w:val="none" w:sz="0" w:space="0" w:color="auto"/>
        <w:bottom w:val="none" w:sz="0" w:space="0" w:color="auto"/>
        <w:right w:val="none" w:sz="0" w:space="0" w:color="auto"/>
      </w:divBdr>
    </w:div>
    <w:div w:id="1303340906">
      <w:bodyDiv w:val="1"/>
      <w:marLeft w:val="0"/>
      <w:marRight w:val="0"/>
      <w:marTop w:val="0"/>
      <w:marBottom w:val="0"/>
      <w:divBdr>
        <w:top w:val="none" w:sz="0" w:space="0" w:color="auto"/>
        <w:left w:val="none" w:sz="0" w:space="0" w:color="auto"/>
        <w:bottom w:val="none" w:sz="0" w:space="0" w:color="auto"/>
        <w:right w:val="none" w:sz="0" w:space="0" w:color="auto"/>
      </w:divBdr>
    </w:div>
    <w:div w:id="1303344992">
      <w:bodyDiv w:val="1"/>
      <w:marLeft w:val="0"/>
      <w:marRight w:val="0"/>
      <w:marTop w:val="0"/>
      <w:marBottom w:val="0"/>
      <w:divBdr>
        <w:top w:val="none" w:sz="0" w:space="0" w:color="auto"/>
        <w:left w:val="none" w:sz="0" w:space="0" w:color="auto"/>
        <w:bottom w:val="none" w:sz="0" w:space="0" w:color="auto"/>
        <w:right w:val="none" w:sz="0" w:space="0" w:color="auto"/>
      </w:divBdr>
    </w:div>
    <w:div w:id="1303385671">
      <w:bodyDiv w:val="1"/>
      <w:marLeft w:val="0"/>
      <w:marRight w:val="0"/>
      <w:marTop w:val="0"/>
      <w:marBottom w:val="0"/>
      <w:divBdr>
        <w:top w:val="none" w:sz="0" w:space="0" w:color="auto"/>
        <w:left w:val="none" w:sz="0" w:space="0" w:color="auto"/>
        <w:bottom w:val="none" w:sz="0" w:space="0" w:color="auto"/>
        <w:right w:val="none" w:sz="0" w:space="0" w:color="auto"/>
      </w:divBdr>
    </w:div>
    <w:div w:id="1303462766">
      <w:bodyDiv w:val="1"/>
      <w:marLeft w:val="0"/>
      <w:marRight w:val="0"/>
      <w:marTop w:val="0"/>
      <w:marBottom w:val="0"/>
      <w:divBdr>
        <w:top w:val="none" w:sz="0" w:space="0" w:color="auto"/>
        <w:left w:val="none" w:sz="0" w:space="0" w:color="auto"/>
        <w:bottom w:val="none" w:sz="0" w:space="0" w:color="auto"/>
        <w:right w:val="none" w:sz="0" w:space="0" w:color="auto"/>
      </w:divBdr>
    </w:div>
    <w:div w:id="1303729213">
      <w:bodyDiv w:val="1"/>
      <w:marLeft w:val="0"/>
      <w:marRight w:val="0"/>
      <w:marTop w:val="0"/>
      <w:marBottom w:val="0"/>
      <w:divBdr>
        <w:top w:val="none" w:sz="0" w:space="0" w:color="auto"/>
        <w:left w:val="none" w:sz="0" w:space="0" w:color="auto"/>
        <w:bottom w:val="none" w:sz="0" w:space="0" w:color="auto"/>
        <w:right w:val="none" w:sz="0" w:space="0" w:color="auto"/>
      </w:divBdr>
    </w:div>
    <w:div w:id="1303731746">
      <w:bodyDiv w:val="1"/>
      <w:marLeft w:val="0"/>
      <w:marRight w:val="0"/>
      <w:marTop w:val="0"/>
      <w:marBottom w:val="0"/>
      <w:divBdr>
        <w:top w:val="none" w:sz="0" w:space="0" w:color="auto"/>
        <w:left w:val="none" w:sz="0" w:space="0" w:color="auto"/>
        <w:bottom w:val="none" w:sz="0" w:space="0" w:color="auto"/>
        <w:right w:val="none" w:sz="0" w:space="0" w:color="auto"/>
      </w:divBdr>
    </w:div>
    <w:div w:id="1303972336">
      <w:bodyDiv w:val="1"/>
      <w:marLeft w:val="0"/>
      <w:marRight w:val="0"/>
      <w:marTop w:val="0"/>
      <w:marBottom w:val="0"/>
      <w:divBdr>
        <w:top w:val="none" w:sz="0" w:space="0" w:color="auto"/>
        <w:left w:val="none" w:sz="0" w:space="0" w:color="auto"/>
        <w:bottom w:val="none" w:sz="0" w:space="0" w:color="auto"/>
        <w:right w:val="none" w:sz="0" w:space="0" w:color="auto"/>
      </w:divBdr>
    </w:div>
    <w:div w:id="1304118301">
      <w:bodyDiv w:val="1"/>
      <w:marLeft w:val="0"/>
      <w:marRight w:val="0"/>
      <w:marTop w:val="0"/>
      <w:marBottom w:val="0"/>
      <w:divBdr>
        <w:top w:val="none" w:sz="0" w:space="0" w:color="auto"/>
        <w:left w:val="none" w:sz="0" w:space="0" w:color="auto"/>
        <w:bottom w:val="none" w:sz="0" w:space="0" w:color="auto"/>
        <w:right w:val="none" w:sz="0" w:space="0" w:color="auto"/>
      </w:divBdr>
    </w:div>
    <w:div w:id="1304506510">
      <w:bodyDiv w:val="1"/>
      <w:marLeft w:val="0"/>
      <w:marRight w:val="0"/>
      <w:marTop w:val="0"/>
      <w:marBottom w:val="0"/>
      <w:divBdr>
        <w:top w:val="none" w:sz="0" w:space="0" w:color="auto"/>
        <w:left w:val="none" w:sz="0" w:space="0" w:color="auto"/>
        <w:bottom w:val="none" w:sz="0" w:space="0" w:color="auto"/>
        <w:right w:val="none" w:sz="0" w:space="0" w:color="auto"/>
      </w:divBdr>
    </w:div>
    <w:div w:id="1304654365">
      <w:bodyDiv w:val="1"/>
      <w:marLeft w:val="0"/>
      <w:marRight w:val="0"/>
      <w:marTop w:val="0"/>
      <w:marBottom w:val="0"/>
      <w:divBdr>
        <w:top w:val="none" w:sz="0" w:space="0" w:color="auto"/>
        <w:left w:val="none" w:sz="0" w:space="0" w:color="auto"/>
        <w:bottom w:val="none" w:sz="0" w:space="0" w:color="auto"/>
        <w:right w:val="none" w:sz="0" w:space="0" w:color="auto"/>
      </w:divBdr>
    </w:div>
    <w:div w:id="1304850039">
      <w:bodyDiv w:val="1"/>
      <w:marLeft w:val="0"/>
      <w:marRight w:val="0"/>
      <w:marTop w:val="0"/>
      <w:marBottom w:val="0"/>
      <w:divBdr>
        <w:top w:val="none" w:sz="0" w:space="0" w:color="auto"/>
        <w:left w:val="none" w:sz="0" w:space="0" w:color="auto"/>
        <w:bottom w:val="none" w:sz="0" w:space="0" w:color="auto"/>
        <w:right w:val="none" w:sz="0" w:space="0" w:color="auto"/>
      </w:divBdr>
    </w:div>
    <w:div w:id="1304968806">
      <w:bodyDiv w:val="1"/>
      <w:marLeft w:val="0"/>
      <w:marRight w:val="0"/>
      <w:marTop w:val="0"/>
      <w:marBottom w:val="0"/>
      <w:divBdr>
        <w:top w:val="none" w:sz="0" w:space="0" w:color="auto"/>
        <w:left w:val="none" w:sz="0" w:space="0" w:color="auto"/>
        <w:bottom w:val="none" w:sz="0" w:space="0" w:color="auto"/>
        <w:right w:val="none" w:sz="0" w:space="0" w:color="auto"/>
      </w:divBdr>
    </w:div>
    <w:div w:id="1305046168">
      <w:bodyDiv w:val="1"/>
      <w:marLeft w:val="0"/>
      <w:marRight w:val="0"/>
      <w:marTop w:val="0"/>
      <w:marBottom w:val="0"/>
      <w:divBdr>
        <w:top w:val="none" w:sz="0" w:space="0" w:color="auto"/>
        <w:left w:val="none" w:sz="0" w:space="0" w:color="auto"/>
        <w:bottom w:val="none" w:sz="0" w:space="0" w:color="auto"/>
        <w:right w:val="none" w:sz="0" w:space="0" w:color="auto"/>
      </w:divBdr>
    </w:div>
    <w:div w:id="1305088123">
      <w:bodyDiv w:val="1"/>
      <w:marLeft w:val="0"/>
      <w:marRight w:val="0"/>
      <w:marTop w:val="0"/>
      <w:marBottom w:val="0"/>
      <w:divBdr>
        <w:top w:val="none" w:sz="0" w:space="0" w:color="auto"/>
        <w:left w:val="none" w:sz="0" w:space="0" w:color="auto"/>
        <w:bottom w:val="none" w:sz="0" w:space="0" w:color="auto"/>
        <w:right w:val="none" w:sz="0" w:space="0" w:color="auto"/>
      </w:divBdr>
    </w:div>
    <w:div w:id="1305307780">
      <w:bodyDiv w:val="1"/>
      <w:marLeft w:val="0"/>
      <w:marRight w:val="0"/>
      <w:marTop w:val="0"/>
      <w:marBottom w:val="0"/>
      <w:divBdr>
        <w:top w:val="none" w:sz="0" w:space="0" w:color="auto"/>
        <w:left w:val="none" w:sz="0" w:space="0" w:color="auto"/>
        <w:bottom w:val="none" w:sz="0" w:space="0" w:color="auto"/>
        <w:right w:val="none" w:sz="0" w:space="0" w:color="auto"/>
      </w:divBdr>
    </w:div>
    <w:div w:id="1305348719">
      <w:bodyDiv w:val="1"/>
      <w:marLeft w:val="0"/>
      <w:marRight w:val="0"/>
      <w:marTop w:val="0"/>
      <w:marBottom w:val="0"/>
      <w:divBdr>
        <w:top w:val="none" w:sz="0" w:space="0" w:color="auto"/>
        <w:left w:val="none" w:sz="0" w:space="0" w:color="auto"/>
        <w:bottom w:val="none" w:sz="0" w:space="0" w:color="auto"/>
        <w:right w:val="none" w:sz="0" w:space="0" w:color="auto"/>
      </w:divBdr>
    </w:div>
    <w:div w:id="1305427648">
      <w:bodyDiv w:val="1"/>
      <w:marLeft w:val="0"/>
      <w:marRight w:val="0"/>
      <w:marTop w:val="0"/>
      <w:marBottom w:val="0"/>
      <w:divBdr>
        <w:top w:val="none" w:sz="0" w:space="0" w:color="auto"/>
        <w:left w:val="none" w:sz="0" w:space="0" w:color="auto"/>
        <w:bottom w:val="none" w:sz="0" w:space="0" w:color="auto"/>
        <w:right w:val="none" w:sz="0" w:space="0" w:color="auto"/>
      </w:divBdr>
    </w:div>
    <w:div w:id="1305550218">
      <w:bodyDiv w:val="1"/>
      <w:marLeft w:val="0"/>
      <w:marRight w:val="0"/>
      <w:marTop w:val="0"/>
      <w:marBottom w:val="0"/>
      <w:divBdr>
        <w:top w:val="none" w:sz="0" w:space="0" w:color="auto"/>
        <w:left w:val="none" w:sz="0" w:space="0" w:color="auto"/>
        <w:bottom w:val="none" w:sz="0" w:space="0" w:color="auto"/>
        <w:right w:val="none" w:sz="0" w:space="0" w:color="auto"/>
      </w:divBdr>
    </w:div>
    <w:div w:id="1305623257">
      <w:bodyDiv w:val="1"/>
      <w:marLeft w:val="0"/>
      <w:marRight w:val="0"/>
      <w:marTop w:val="0"/>
      <w:marBottom w:val="0"/>
      <w:divBdr>
        <w:top w:val="none" w:sz="0" w:space="0" w:color="auto"/>
        <w:left w:val="none" w:sz="0" w:space="0" w:color="auto"/>
        <w:bottom w:val="none" w:sz="0" w:space="0" w:color="auto"/>
        <w:right w:val="none" w:sz="0" w:space="0" w:color="auto"/>
      </w:divBdr>
    </w:div>
    <w:div w:id="1305623797">
      <w:bodyDiv w:val="1"/>
      <w:marLeft w:val="0"/>
      <w:marRight w:val="0"/>
      <w:marTop w:val="0"/>
      <w:marBottom w:val="0"/>
      <w:divBdr>
        <w:top w:val="none" w:sz="0" w:space="0" w:color="auto"/>
        <w:left w:val="none" w:sz="0" w:space="0" w:color="auto"/>
        <w:bottom w:val="none" w:sz="0" w:space="0" w:color="auto"/>
        <w:right w:val="none" w:sz="0" w:space="0" w:color="auto"/>
      </w:divBdr>
    </w:div>
    <w:div w:id="1305698768">
      <w:bodyDiv w:val="1"/>
      <w:marLeft w:val="0"/>
      <w:marRight w:val="0"/>
      <w:marTop w:val="0"/>
      <w:marBottom w:val="0"/>
      <w:divBdr>
        <w:top w:val="none" w:sz="0" w:space="0" w:color="auto"/>
        <w:left w:val="none" w:sz="0" w:space="0" w:color="auto"/>
        <w:bottom w:val="none" w:sz="0" w:space="0" w:color="auto"/>
        <w:right w:val="none" w:sz="0" w:space="0" w:color="auto"/>
      </w:divBdr>
    </w:div>
    <w:div w:id="1305741393">
      <w:bodyDiv w:val="1"/>
      <w:marLeft w:val="0"/>
      <w:marRight w:val="0"/>
      <w:marTop w:val="0"/>
      <w:marBottom w:val="0"/>
      <w:divBdr>
        <w:top w:val="none" w:sz="0" w:space="0" w:color="auto"/>
        <w:left w:val="none" w:sz="0" w:space="0" w:color="auto"/>
        <w:bottom w:val="none" w:sz="0" w:space="0" w:color="auto"/>
        <w:right w:val="none" w:sz="0" w:space="0" w:color="auto"/>
      </w:divBdr>
    </w:div>
    <w:div w:id="1305742434">
      <w:bodyDiv w:val="1"/>
      <w:marLeft w:val="0"/>
      <w:marRight w:val="0"/>
      <w:marTop w:val="0"/>
      <w:marBottom w:val="0"/>
      <w:divBdr>
        <w:top w:val="none" w:sz="0" w:space="0" w:color="auto"/>
        <w:left w:val="none" w:sz="0" w:space="0" w:color="auto"/>
        <w:bottom w:val="none" w:sz="0" w:space="0" w:color="auto"/>
        <w:right w:val="none" w:sz="0" w:space="0" w:color="auto"/>
      </w:divBdr>
    </w:div>
    <w:div w:id="1306160005">
      <w:bodyDiv w:val="1"/>
      <w:marLeft w:val="0"/>
      <w:marRight w:val="0"/>
      <w:marTop w:val="0"/>
      <w:marBottom w:val="0"/>
      <w:divBdr>
        <w:top w:val="none" w:sz="0" w:space="0" w:color="auto"/>
        <w:left w:val="none" w:sz="0" w:space="0" w:color="auto"/>
        <w:bottom w:val="none" w:sz="0" w:space="0" w:color="auto"/>
        <w:right w:val="none" w:sz="0" w:space="0" w:color="auto"/>
      </w:divBdr>
    </w:div>
    <w:div w:id="1306274885">
      <w:bodyDiv w:val="1"/>
      <w:marLeft w:val="0"/>
      <w:marRight w:val="0"/>
      <w:marTop w:val="0"/>
      <w:marBottom w:val="0"/>
      <w:divBdr>
        <w:top w:val="none" w:sz="0" w:space="0" w:color="auto"/>
        <w:left w:val="none" w:sz="0" w:space="0" w:color="auto"/>
        <w:bottom w:val="none" w:sz="0" w:space="0" w:color="auto"/>
        <w:right w:val="none" w:sz="0" w:space="0" w:color="auto"/>
      </w:divBdr>
    </w:div>
    <w:div w:id="1306473718">
      <w:bodyDiv w:val="1"/>
      <w:marLeft w:val="0"/>
      <w:marRight w:val="0"/>
      <w:marTop w:val="0"/>
      <w:marBottom w:val="0"/>
      <w:divBdr>
        <w:top w:val="none" w:sz="0" w:space="0" w:color="auto"/>
        <w:left w:val="none" w:sz="0" w:space="0" w:color="auto"/>
        <w:bottom w:val="none" w:sz="0" w:space="0" w:color="auto"/>
        <w:right w:val="none" w:sz="0" w:space="0" w:color="auto"/>
      </w:divBdr>
    </w:div>
    <w:div w:id="1306545936">
      <w:bodyDiv w:val="1"/>
      <w:marLeft w:val="0"/>
      <w:marRight w:val="0"/>
      <w:marTop w:val="0"/>
      <w:marBottom w:val="0"/>
      <w:divBdr>
        <w:top w:val="none" w:sz="0" w:space="0" w:color="auto"/>
        <w:left w:val="none" w:sz="0" w:space="0" w:color="auto"/>
        <w:bottom w:val="none" w:sz="0" w:space="0" w:color="auto"/>
        <w:right w:val="none" w:sz="0" w:space="0" w:color="auto"/>
      </w:divBdr>
    </w:div>
    <w:div w:id="1306549785">
      <w:bodyDiv w:val="1"/>
      <w:marLeft w:val="0"/>
      <w:marRight w:val="0"/>
      <w:marTop w:val="0"/>
      <w:marBottom w:val="0"/>
      <w:divBdr>
        <w:top w:val="none" w:sz="0" w:space="0" w:color="auto"/>
        <w:left w:val="none" w:sz="0" w:space="0" w:color="auto"/>
        <w:bottom w:val="none" w:sz="0" w:space="0" w:color="auto"/>
        <w:right w:val="none" w:sz="0" w:space="0" w:color="auto"/>
      </w:divBdr>
    </w:div>
    <w:div w:id="1306666244">
      <w:bodyDiv w:val="1"/>
      <w:marLeft w:val="0"/>
      <w:marRight w:val="0"/>
      <w:marTop w:val="0"/>
      <w:marBottom w:val="0"/>
      <w:divBdr>
        <w:top w:val="none" w:sz="0" w:space="0" w:color="auto"/>
        <w:left w:val="none" w:sz="0" w:space="0" w:color="auto"/>
        <w:bottom w:val="none" w:sz="0" w:space="0" w:color="auto"/>
        <w:right w:val="none" w:sz="0" w:space="0" w:color="auto"/>
      </w:divBdr>
    </w:div>
    <w:div w:id="1306736183">
      <w:bodyDiv w:val="1"/>
      <w:marLeft w:val="0"/>
      <w:marRight w:val="0"/>
      <w:marTop w:val="0"/>
      <w:marBottom w:val="0"/>
      <w:divBdr>
        <w:top w:val="none" w:sz="0" w:space="0" w:color="auto"/>
        <w:left w:val="none" w:sz="0" w:space="0" w:color="auto"/>
        <w:bottom w:val="none" w:sz="0" w:space="0" w:color="auto"/>
        <w:right w:val="none" w:sz="0" w:space="0" w:color="auto"/>
      </w:divBdr>
    </w:div>
    <w:div w:id="1306812148">
      <w:bodyDiv w:val="1"/>
      <w:marLeft w:val="0"/>
      <w:marRight w:val="0"/>
      <w:marTop w:val="0"/>
      <w:marBottom w:val="0"/>
      <w:divBdr>
        <w:top w:val="none" w:sz="0" w:space="0" w:color="auto"/>
        <w:left w:val="none" w:sz="0" w:space="0" w:color="auto"/>
        <w:bottom w:val="none" w:sz="0" w:space="0" w:color="auto"/>
        <w:right w:val="none" w:sz="0" w:space="0" w:color="auto"/>
      </w:divBdr>
    </w:div>
    <w:div w:id="1306817229">
      <w:bodyDiv w:val="1"/>
      <w:marLeft w:val="0"/>
      <w:marRight w:val="0"/>
      <w:marTop w:val="0"/>
      <w:marBottom w:val="0"/>
      <w:divBdr>
        <w:top w:val="none" w:sz="0" w:space="0" w:color="auto"/>
        <w:left w:val="none" w:sz="0" w:space="0" w:color="auto"/>
        <w:bottom w:val="none" w:sz="0" w:space="0" w:color="auto"/>
        <w:right w:val="none" w:sz="0" w:space="0" w:color="auto"/>
      </w:divBdr>
    </w:div>
    <w:div w:id="1307052564">
      <w:bodyDiv w:val="1"/>
      <w:marLeft w:val="0"/>
      <w:marRight w:val="0"/>
      <w:marTop w:val="0"/>
      <w:marBottom w:val="0"/>
      <w:divBdr>
        <w:top w:val="none" w:sz="0" w:space="0" w:color="auto"/>
        <w:left w:val="none" w:sz="0" w:space="0" w:color="auto"/>
        <w:bottom w:val="none" w:sz="0" w:space="0" w:color="auto"/>
        <w:right w:val="none" w:sz="0" w:space="0" w:color="auto"/>
      </w:divBdr>
    </w:div>
    <w:div w:id="1307055250">
      <w:bodyDiv w:val="1"/>
      <w:marLeft w:val="0"/>
      <w:marRight w:val="0"/>
      <w:marTop w:val="0"/>
      <w:marBottom w:val="0"/>
      <w:divBdr>
        <w:top w:val="none" w:sz="0" w:space="0" w:color="auto"/>
        <w:left w:val="none" w:sz="0" w:space="0" w:color="auto"/>
        <w:bottom w:val="none" w:sz="0" w:space="0" w:color="auto"/>
        <w:right w:val="none" w:sz="0" w:space="0" w:color="auto"/>
      </w:divBdr>
    </w:div>
    <w:div w:id="1307125268">
      <w:bodyDiv w:val="1"/>
      <w:marLeft w:val="0"/>
      <w:marRight w:val="0"/>
      <w:marTop w:val="0"/>
      <w:marBottom w:val="0"/>
      <w:divBdr>
        <w:top w:val="none" w:sz="0" w:space="0" w:color="auto"/>
        <w:left w:val="none" w:sz="0" w:space="0" w:color="auto"/>
        <w:bottom w:val="none" w:sz="0" w:space="0" w:color="auto"/>
        <w:right w:val="none" w:sz="0" w:space="0" w:color="auto"/>
      </w:divBdr>
    </w:div>
    <w:div w:id="1307126154">
      <w:bodyDiv w:val="1"/>
      <w:marLeft w:val="0"/>
      <w:marRight w:val="0"/>
      <w:marTop w:val="0"/>
      <w:marBottom w:val="0"/>
      <w:divBdr>
        <w:top w:val="none" w:sz="0" w:space="0" w:color="auto"/>
        <w:left w:val="none" w:sz="0" w:space="0" w:color="auto"/>
        <w:bottom w:val="none" w:sz="0" w:space="0" w:color="auto"/>
        <w:right w:val="none" w:sz="0" w:space="0" w:color="auto"/>
      </w:divBdr>
    </w:div>
    <w:div w:id="1307130101">
      <w:bodyDiv w:val="1"/>
      <w:marLeft w:val="0"/>
      <w:marRight w:val="0"/>
      <w:marTop w:val="0"/>
      <w:marBottom w:val="0"/>
      <w:divBdr>
        <w:top w:val="none" w:sz="0" w:space="0" w:color="auto"/>
        <w:left w:val="none" w:sz="0" w:space="0" w:color="auto"/>
        <w:bottom w:val="none" w:sz="0" w:space="0" w:color="auto"/>
        <w:right w:val="none" w:sz="0" w:space="0" w:color="auto"/>
      </w:divBdr>
    </w:div>
    <w:div w:id="1307200950">
      <w:bodyDiv w:val="1"/>
      <w:marLeft w:val="0"/>
      <w:marRight w:val="0"/>
      <w:marTop w:val="0"/>
      <w:marBottom w:val="0"/>
      <w:divBdr>
        <w:top w:val="none" w:sz="0" w:space="0" w:color="auto"/>
        <w:left w:val="none" w:sz="0" w:space="0" w:color="auto"/>
        <w:bottom w:val="none" w:sz="0" w:space="0" w:color="auto"/>
        <w:right w:val="none" w:sz="0" w:space="0" w:color="auto"/>
      </w:divBdr>
    </w:div>
    <w:div w:id="1307314524">
      <w:bodyDiv w:val="1"/>
      <w:marLeft w:val="0"/>
      <w:marRight w:val="0"/>
      <w:marTop w:val="0"/>
      <w:marBottom w:val="0"/>
      <w:divBdr>
        <w:top w:val="none" w:sz="0" w:space="0" w:color="auto"/>
        <w:left w:val="none" w:sz="0" w:space="0" w:color="auto"/>
        <w:bottom w:val="none" w:sz="0" w:space="0" w:color="auto"/>
        <w:right w:val="none" w:sz="0" w:space="0" w:color="auto"/>
      </w:divBdr>
    </w:div>
    <w:div w:id="1307315997">
      <w:bodyDiv w:val="1"/>
      <w:marLeft w:val="0"/>
      <w:marRight w:val="0"/>
      <w:marTop w:val="0"/>
      <w:marBottom w:val="0"/>
      <w:divBdr>
        <w:top w:val="none" w:sz="0" w:space="0" w:color="auto"/>
        <w:left w:val="none" w:sz="0" w:space="0" w:color="auto"/>
        <w:bottom w:val="none" w:sz="0" w:space="0" w:color="auto"/>
        <w:right w:val="none" w:sz="0" w:space="0" w:color="auto"/>
      </w:divBdr>
    </w:div>
    <w:div w:id="1307323018">
      <w:bodyDiv w:val="1"/>
      <w:marLeft w:val="0"/>
      <w:marRight w:val="0"/>
      <w:marTop w:val="0"/>
      <w:marBottom w:val="0"/>
      <w:divBdr>
        <w:top w:val="none" w:sz="0" w:space="0" w:color="auto"/>
        <w:left w:val="none" w:sz="0" w:space="0" w:color="auto"/>
        <w:bottom w:val="none" w:sz="0" w:space="0" w:color="auto"/>
        <w:right w:val="none" w:sz="0" w:space="0" w:color="auto"/>
      </w:divBdr>
    </w:div>
    <w:div w:id="1307474924">
      <w:bodyDiv w:val="1"/>
      <w:marLeft w:val="0"/>
      <w:marRight w:val="0"/>
      <w:marTop w:val="0"/>
      <w:marBottom w:val="0"/>
      <w:divBdr>
        <w:top w:val="none" w:sz="0" w:space="0" w:color="auto"/>
        <w:left w:val="none" w:sz="0" w:space="0" w:color="auto"/>
        <w:bottom w:val="none" w:sz="0" w:space="0" w:color="auto"/>
        <w:right w:val="none" w:sz="0" w:space="0" w:color="auto"/>
      </w:divBdr>
    </w:div>
    <w:div w:id="1307590492">
      <w:bodyDiv w:val="1"/>
      <w:marLeft w:val="0"/>
      <w:marRight w:val="0"/>
      <w:marTop w:val="0"/>
      <w:marBottom w:val="0"/>
      <w:divBdr>
        <w:top w:val="none" w:sz="0" w:space="0" w:color="auto"/>
        <w:left w:val="none" w:sz="0" w:space="0" w:color="auto"/>
        <w:bottom w:val="none" w:sz="0" w:space="0" w:color="auto"/>
        <w:right w:val="none" w:sz="0" w:space="0" w:color="auto"/>
      </w:divBdr>
    </w:div>
    <w:div w:id="1307734711">
      <w:bodyDiv w:val="1"/>
      <w:marLeft w:val="0"/>
      <w:marRight w:val="0"/>
      <w:marTop w:val="0"/>
      <w:marBottom w:val="0"/>
      <w:divBdr>
        <w:top w:val="none" w:sz="0" w:space="0" w:color="auto"/>
        <w:left w:val="none" w:sz="0" w:space="0" w:color="auto"/>
        <w:bottom w:val="none" w:sz="0" w:space="0" w:color="auto"/>
        <w:right w:val="none" w:sz="0" w:space="0" w:color="auto"/>
      </w:divBdr>
    </w:div>
    <w:div w:id="1307737862">
      <w:bodyDiv w:val="1"/>
      <w:marLeft w:val="0"/>
      <w:marRight w:val="0"/>
      <w:marTop w:val="0"/>
      <w:marBottom w:val="0"/>
      <w:divBdr>
        <w:top w:val="none" w:sz="0" w:space="0" w:color="auto"/>
        <w:left w:val="none" w:sz="0" w:space="0" w:color="auto"/>
        <w:bottom w:val="none" w:sz="0" w:space="0" w:color="auto"/>
        <w:right w:val="none" w:sz="0" w:space="0" w:color="auto"/>
      </w:divBdr>
    </w:div>
    <w:div w:id="1307853854">
      <w:bodyDiv w:val="1"/>
      <w:marLeft w:val="0"/>
      <w:marRight w:val="0"/>
      <w:marTop w:val="0"/>
      <w:marBottom w:val="0"/>
      <w:divBdr>
        <w:top w:val="none" w:sz="0" w:space="0" w:color="auto"/>
        <w:left w:val="none" w:sz="0" w:space="0" w:color="auto"/>
        <w:bottom w:val="none" w:sz="0" w:space="0" w:color="auto"/>
        <w:right w:val="none" w:sz="0" w:space="0" w:color="auto"/>
      </w:divBdr>
    </w:div>
    <w:div w:id="1307854108">
      <w:bodyDiv w:val="1"/>
      <w:marLeft w:val="0"/>
      <w:marRight w:val="0"/>
      <w:marTop w:val="0"/>
      <w:marBottom w:val="0"/>
      <w:divBdr>
        <w:top w:val="none" w:sz="0" w:space="0" w:color="auto"/>
        <w:left w:val="none" w:sz="0" w:space="0" w:color="auto"/>
        <w:bottom w:val="none" w:sz="0" w:space="0" w:color="auto"/>
        <w:right w:val="none" w:sz="0" w:space="0" w:color="auto"/>
      </w:divBdr>
    </w:div>
    <w:div w:id="1307861495">
      <w:bodyDiv w:val="1"/>
      <w:marLeft w:val="0"/>
      <w:marRight w:val="0"/>
      <w:marTop w:val="0"/>
      <w:marBottom w:val="0"/>
      <w:divBdr>
        <w:top w:val="none" w:sz="0" w:space="0" w:color="auto"/>
        <w:left w:val="none" w:sz="0" w:space="0" w:color="auto"/>
        <w:bottom w:val="none" w:sz="0" w:space="0" w:color="auto"/>
        <w:right w:val="none" w:sz="0" w:space="0" w:color="auto"/>
      </w:divBdr>
    </w:div>
    <w:div w:id="1307928664">
      <w:bodyDiv w:val="1"/>
      <w:marLeft w:val="0"/>
      <w:marRight w:val="0"/>
      <w:marTop w:val="0"/>
      <w:marBottom w:val="0"/>
      <w:divBdr>
        <w:top w:val="none" w:sz="0" w:space="0" w:color="auto"/>
        <w:left w:val="none" w:sz="0" w:space="0" w:color="auto"/>
        <w:bottom w:val="none" w:sz="0" w:space="0" w:color="auto"/>
        <w:right w:val="none" w:sz="0" w:space="0" w:color="auto"/>
      </w:divBdr>
    </w:div>
    <w:div w:id="1307934303">
      <w:bodyDiv w:val="1"/>
      <w:marLeft w:val="0"/>
      <w:marRight w:val="0"/>
      <w:marTop w:val="0"/>
      <w:marBottom w:val="0"/>
      <w:divBdr>
        <w:top w:val="none" w:sz="0" w:space="0" w:color="auto"/>
        <w:left w:val="none" w:sz="0" w:space="0" w:color="auto"/>
        <w:bottom w:val="none" w:sz="0" w:space="0" w:color="auto"/>
        <w:right w:val="none" w:sz="0" w:space="0" w:color="auto"/>
      </w:divBdr>
    </w:div>
    <w:div w:id="1308171404">
      <w:bodyDiv w:val="1"/>
      <w:marLeft w:val="0"/>
      <w:marRight w:val="0"/>
      <w:marTop w:val="0"/>
      <w:marBottom w:val="0"/>
      <w:divBdr>
        <w:top w:val="none" w:sz="0" w:space="0" w:color="auto"/>
        <w:left w:val="none" w:sz="0" w:space="0" w:color="auto"/>
        <w:bottom w:val="none" w:sz="0" w:space="0" w:color="auto"/>
        <w:right w:val="none" w:sz="0" w:space="0" w:color="auto"/>
      </w:divBdr>
    </w:div>
    <w:div w:id="1308318136">
      <w:bodyDiv w:val="1"/>
      <w:marLeft w:val="0"/>
      <w:marRight w:val="0"/>
      <w:marTop w:val="0"/>
      <w:marBottom w:val="0"/>
      <w:divBdr>
        <w:top w:val="none" w:sz="0" w:space="0" w:color="auto"/>
        <w:left w:val="none" w:sz="0" w:space="0" w:color="auto"/>
        <w:bottom w:val="none" w:sz="0" w:space="0" w:color="auto"/>
        <w:right w:val="none" w:sz="0" w:space="0" w:color="auto"/>
      </w:divBdr>
    </w:div>
    <w:div w:id="1308583159">
      <w:bodyDiv w:val="1"/>
      <w:marLeft w:val="0"/>
      <w:marRight w:val="0"/>
      <w:marTop w:val="0"/>
      <w:marBottom w:val="0"/>
      <w:divBdr>
        <w:top w:val="none" w:sz="0" w:space="0" w:color="auto"/>
        <w:left w:val="none" w:sz="0" w:space="0" w:color="auto"/>
        <w:bottom w:val="none" w:sz="0" w:space="0" w:color="auto"/>
        <w:right w:val="none" w:sz="0" w:space="0" w:color="auto"/>
      </w:divBdr>
    </w:div>
    <w:div w:id="1308584311">
      <w:bodyDiv w:val="1"/>
      <w:marLeft w:val="0"/>
      <w:marRight w:val="0"/>
      <w:marTop w:val="0"/>
      <w:marBottom w:val="0"/>
      <w:divBdr>
        <w:top w:val="none" w:sz="0" w:space="0" w:color="auto"/>
        <w:left w:val="none" w:sz="0" w:space="0" w:color="auto"/>
        <w:bottom w:val="none" w:sz="0" w:space="0" w:color="auto"/>
        <w:right w:val="none" w:sz="0" w:space="0" w:color="auto"/>
      </w:divBdr>
    </w:div>
    <w:div w:id="1308785339">
      <w:bodyDiv w:val="1"/>
      <w:marLeft w:val="0"/>
      <w:marRight w:val="0"/>
      <w:marTop w:val="0"/>
      <w:marBottom w:val="0"/>
      <w:divBdr>
        <w:top w:val="none" w:sz="0" w:space="0" w:color="auto"/>
        <w:left w:val="none" w:sz="0" w:space="0" w:color="auto"/>
        <w:bottom w:val="none" w:sz="0" w:space="0" w:color="auto"/>
        <w:right w:val="none" w:sz="0" w:space="0" w:color="auto"/>
      </w:divBdr>
    </w:div>
    <w:div w:id="1309090629">
      <w:bodyDiv w:val="1"/>
      <w:marLeft w:val="0"/>
      <w:marRight w:val="0"/>
      <w:marTop w:val="0"/>
      <w:marBottom w:val="0"/>
      <w:divBdr>
        <w:top w:val="none" w:sz="0" w:space="0" w:color="auto"/>
        <w:left w:val="none" w:sz="0" w:space="0" w:color="auto"/>
        <w:bottom w:val="none" w:sz="0" w:space="0" w:color="auto"/>
        <w:right w:val="none" w:sz="0" w:space="0" w:color="auto"/>
      </w:divBdr>
    </w:div>
    <w:div w:id="1309170407">
      <w:bodyDiv w:val="1"/>
      <w:marLeft w:val="0"/>
      <w:marRight w:val="0"/>
      <w:marTop w:val="0"/>
      <w:marBottom w:val="0"/>
      <w:divBdr>
        <w:top w:val="none" w:sz="0" w:space="0" w:color="auto"/>
        <w:left w:val="none" w:sz="0" w:space="0" w:color="auto"/>
        <w:bottom w:val="none" w:sz="0" w:space="0" w:color="auto"/>
        <w:right w:val="none" w:sz="0" w:space="0" w:color="auto"/>
      </w:divBdr>
    </w:div>
    <w:div w:id="1309214424">
      <w:bodyDiv w:val="1"/>
      <w:marLeft w:val="0"/>
      <w:marRight w:val="0"/>
      <w:marTop w:val="0"/>
      <w:marBottom w:val="0"/>
      <w:divBdr>
        <w:top w:val="none" w:sz="0" w:space="0" w:color="auto"/>
        <w:left w:val="none" w:sz="0" w:space="0" w:color="auto"/>
        <w:bottom w:val="none" w:sz="0" w:space="0" w:color="auto"/>
        <w:right w:val="none" w:sz="0" w:space="0" w:color="auto"/>
      </w:divBdr>
    </w:div>
    <w:div w:id="1309550167">
      <w:bodyDiv w:val="1"/>
      <w:marLeft w:val="0"/>
      <w:marRight w:val="0"/>
      <w:marTop w:val="0"/>
      <w:marBottom w:val="0"/>
      <w:divBdr>
        <w:top w:val="none" w:sz="0" w:space="0" w:color="auto"/>
        <w:left w:val="none" w:sz="0" w:space="0" w:color="auto"/>
        <w:bottom w:val="none" w:sz="0" w:space="0" w:color="auto"/>
        <w:right w:val="none" w:sz="0" w:space="0" w:color="auto"/>
      </w:divBdr>
    </w:div>
    <w:div w:id="1309551753">
      <w:bodyDiv w:val="1"/>
      <w:marLeft w:val="0"/>
      <w:marRight w:val="0"/>
      <w:marTop w:val="0"/>
      <w:marBottom w:val="0"/>
      <w:divBdr>
        <w:top w:val="none" w:sz="0" w:space="0" w:color="auto"/>
        <w:left w:val="none" w:sz="0" w:space="0" w:color="auto"/>
        <w:bottom w:val="none" w:sz="0" w:space="0" w:color="auto"/>
        <w:right w:val="none" w:sz="0" w:space="0" w:color="auto"/>
      </w:divBdr>
    </w:div>
    <w:div w:id="1309553380">
      <w:bodyDiv w:val="1"/>
      <w:marLeft w:val="0"/>
      <w:marRight w:val="0"/>
      <w:marTop w:val="0"/>
      <w:marBottom w:val="0"/>
      <w:divBdr>
        <w:top w:val="none" w:sz="0" w:space="0" w:color="auto"/>
        <w:left w:val="none" w:sz="0" w:space="0" w:color="auto"/>
        <w:bottom w:val="none" w:sz="0" w:space="0" w:color="auto"/>
        <w:right w:val="none" w:sz="0" w:space="0" w:color="auto"/>
      </w:divBdr>
    </w:div>
    <w:div w:id="1309748356">
      <w:bodyDiv w:val="1"/>
      <w:marLeft w:val="0"/>
      <w:marRight w:val="0"/>
      <w:marTop w:val="0"/>
      <w:marBottom w:val="0"/>
      <w:divBdr>
        <w:top w:val="none" w:sz="0" w:space="0" w:color="auto"/>
        <w:left w:val="none" w:sz="0" w:space="0" w:color="auto"/>
        <w:bottom w:val="none" w:sz="0" w:space="0" w:color="auto"/>
        <w:right w:val="none" w:sz="0" w:space="0" w:color="auto"/>
      </w:divBdr>
    </w:div>
    <w:div w:id="1309752059">
      <w:bodyDiv w:val="1"/>
      <w:marLeft w:val="0"/>
      <w:marRight w:val="0"/>
      <w:marTop w:val="0"/>
      <w:marBottom w:val="0"/>
      <w:divBdr>
        <w:top w:val="none" w:sz="0" w:space="0" w:color="auto"/>
        <w:left w:val="none" w:sz="0" w:space="0" w:color="auto"/>
        <w:bottom w:val="none" w:sz="0" w:space="0" w:color="auto"/>
        <w:right w:val="none" w:sz="0" w:space="0" w:color="auto"/>
      </w:divBdr>
    </w:div>
    <w:div w:id="1310019834">
      <w:bodyDiv w:val="1"/>
      <w:marLeft w:val="0"/>
      <w:marRight w:val="0"/>
      <w:marTop w:val="0"/>
      <w:marBottom w:val="0"/>
      <w:divBdr>
        <w:top w:val="none" w:sz="0" w:space="0" w:color="auto"/>
        <w:left w:val="none" w:sz="0" w:space="0" w:color="auto"/>
        <w:bottom w:val="none" w:sz="0" w:space="0" w:color="auto"/>
        <w:right w:val="none" w:sz="0" w:space="0" w:color="auto"/>
      </w:divBdr>
    </w:div>
    <w:div w:id="1310162362">
      <w:bodyDiv w:val="1"/>
      <w:marLeft w:val="0"/>
      <w:marRight w:val="0"/>
      <w:marTop w:val="0"/>
      <w:marBottom w:val="0"/>
      <w:divBdr>
        <w:top w:val="none" w:sz="0" w:space="0" w:color="auto"/>
        <w:left w:val="none" w:sz="0" w:space="0" w:color="auto"/>
        <w:bottom w:val="none" w:sz="0" w:space="0" w:color="auto"/>
        <w:right w:val="none" w:sz="0" w:space="0" w:color="auto"/>
      </w:divBdr>
    </w:div>
    <w:div w:id="1310326978">
      <w:bodyDiv w:val="1"/>
      <w:marLeft w:val="0"/>
      <w:marRight w:val="0"/>
      <w:marTop w:val="0"/>
      <w:marBottom w:val="0"/>
      <w:divBdr>
        <w:top w:val="none" w:sz="0" w:space="0" w:color="auto"/>
        <w:left w:val="none" w:sz="0" w:space="0" w:color="auto"/>
        <w:bottom w:val="none" w:sz="0" w:space="0" w:color="auto"/>
        <w:right w:val="none" w:sz="0" w:space="0" w:color="auto"/>
      </w:divBdr>
    </w:div>
    <w:div w:id="1310354958">
      <w:bodyDiv w:val="1"/>
      <w:marLeft w:val="0"/>
      <w:marRight w:val="0"/>
      <w:marTop w:val="0"/>
      <w:marBottom w:val="0"/>
      <w:divBdr>
        <w:top w:val="none" w:sz="0" w:space="0" w:color="auto"/>
        <w:left w:val="none" w:sz="0" w:space="0" w:color="auto"/>
        <w:bottom w:val="none" w:sz="0" w:space="0" w:color="auto"/>
        <w:right w:val="none" w:sz="0" w:space="0" w:color="auto"/>
      </w:divBdr>
    </w:div>
    <w:div w:id="1310358021">
      <w:bodyDiv w:val="1"/>
      <w:marLeft w:val="0"/>
      <w:marRight w:val="0"/>
      <w:marTop w:val="0"/>
      <w:marBottom w:val="0"/>
      <w:divBdr>
        <w:top w:val="none" w:sz="0" w:space="0" w:color="auto"/>
        <w:left w:val="none" w:sz="0" w:space="0" w:color="auto"/>
        <w:bottom w:val="none" w:sz="0" w:space="0" w:color="auto"/>
        <w:right w:val="none" w:sz="0" w:space="0" w:color="auto"/>
      </w:divBdr>
    </w:div>
    <w:div w:id="1310549385">
      <w:bodyDiv w:val="1"/>
      <w:marLeft w:val="0"/>
      <w:marRight w:val="0"/>
      <w:marTop w:val="0"/>
      <w:marBottom w:val="0"/>
      <w:divBdr>
        <w:top w:val="none" w:sz="0" w:space="0" w:color="auto"/>
        <w:left w:val="none" w:sz="0" w:space="0" w:color="auto"/>
        <w:bottom w:val="none" w:sz="0" w:space="0" w:color="auto"/>
        <w:right w:val="none" w:sz="0" w:space="0" w:color="auto"/>
      </w:divBdr>
    </w:div>
    <w:div w:id="1310549601">
      <w:bodyDiv w:val="1"/>
      <w:marLeft w:val="0"/>
      <w:marRight w:val="0"/>
      <w:marTop w:val="0"/>
      <w:marBottom w:val="0"/>
      <w:divBdr>
        <w:top w:val="none" w:sz="0" w:space="0" w:color="auto"/>
        <w:left w:val="none" w:sz="0" w:space="0" w:color="auto"/>
        <w:bottom w:val="none" w:sz="0" w:space="0" w:color="auto"/>
        <w:right w:val="none" w:sz="0" w:space="0" w:color="auto"/>
      </w:divBdr>
    </w:div>
    <w:div w:id="1310594604">
      <w:bodyDiv w:val="1"/>
      <w:marLeft w:val="0"/>
      <w:marRight w:val="0"/>
      <w:marTop w:val="0"/>
      <w:marBottom w:val="0"/>
      <w:divBdr>
        <w:top w:val="none" w:sz="0" w:space="0" w:color="auto"/>
        <w:left w:val="none" w:sz="0" w:space="0" w:color="auto"/>
        <w:bottom w:val="none" w:sz="0" w:space="0" w:color="auto"/>
        <w:right w:val="none" w:sz="0" w:space="0" w:color="auto"/>
      </w:divBdr>
    </w:div>
    <w:div w:id="1310668771">
      <w:bodyDiv w:val="1"/>
      <w:marLeft w:val="0"/>
      <w:marRight w:val="0"/>
      <w:marTop w:val="0"/>
      <w:marBottom w:val="0"/>
      <w:divBdr>
        <w:top w:val="none" w:sz="0" w:space="0" w:color="auto"/>
        <w:left w:val="none" w:sz="0" w:space="0" w:color="auto"/>
        <w:bottom w:val="none" w:sz="0" w:space="0" w:color="auto"/>
        <w:right w:val="none" w:sz="0" w:space="0" w:color="auto"/>
      </w:divBdr>
    </w:div>
    <w:div w:id="1310747617">
      <w:bodyDiv w:val="1"/>
      <w:marLeft w:val="0"/>
      <w:marRight w:val="0"/>
      <w:marTop w:val="0"/>
      <w:marBottom w:val="0"/>
      <w:divBdr>
        <w:top w:val="none" w:sz="0" w:space="0" w:color="auto"/>
        <w:left w:val="none" w:sz="0" w:space="0" w:color="auto"/>
        <w:bottom w:val="none" w:sz="0" w:space="0" w:color="auto"/>
        <w:right w:val="none" w:sz="0" w:space="0" w:color="auto"/>
      </w:divBdr>
    </w:div>
    <w:div w:id="1310860066">
      <w:bodyDiv w:val="1"/>
      <w:marLeft w:val="0"/>
      <w:marRight w:val="0"/>
      <w:marTop w:val="0"/>
      <w:marBottom w:val="0"/>
      <w:divBdr>
        <w:top w:val="none" w:sz="0" w:space="0" w:color="auto"/>
        <w:left w:val="none" w:sz="0" w:space="0" w:color="auto"/>
        <w:bottom w:val="none" w:sz="0" w:space="0" w:color="auto"/>
        <w:right w:val="none" w:sz="0" w:space="0" w:color="auto"/>
      </w:divBdr>
    </w:div>
    <w:div w:id="1310861143">
      <w:bodyDiv w:val="1"/>
      <w:marLeft w:val="0"/>
      <w:marRight w:val="0"/>
      <w:marTop w:val="0"/>
      <w:marBottom w:val="0"/>
      <w:divBdr>
        <w:top w:val="none" w:sz="0" w:space="0" w:color="auto"/>
        <w:left w:val="none" w:sz="0" w:space="0" w:color="auto"/>
        <w:bottom w:val="none" w:sz="0" w:space="0" w:color="auto"/>
        <w:right w:val="none" w:sz="0" w:space="0" w:color="auto"/>
      </w:divBdr>
    </w:div>
    <w:div w:id="1311208927">
      <w:bodyDiv w:val="1"/>
      <w:marLeft w:val="0"/>
      <w:marRight w:val="0"/>
      <w:marTop w:val="0"/>
      <w:marBottom w:val="0"/>
      <w:divBdr>
        <w:top w:val="none" w:sz="0" w:space="0" w:color="auto"/>
        <w:left w:val="none" w:sz="0" w:space="0" w:color="auto"/>
        <w:bottom w:val="none" w:sz="0" w:space="0" w:color="auto"/>
        <w:right w:val="none" w:sz="0" w:space="0" w:color="auto"/>
      </w:divBdr>
    </w:div>
    <w:div w:id="1311209386">
      <w:bodyDiv w:val="1"/>
      <w:marLeft w:val="0"/>
      <w:marRight w:val="0"/>
      <w:marTop w:val="0"/>
      <w:marBottom w:val="0"/>
      <w:divBdr>
        <w:top w:val="none" w:sz="0" w:space="0" w:color="auto"/>
        <w:left w:val="none" w:sz="0" w:space="0" w:color="auto"/>
        <w:bottom w:val="none" w:sz="0" w:space="0" w:color="auto"/>
        <w:right w:val="none" w:sz="0" w:space="0" w:color="auto"/>
      </w:divBdr>
    </w:div>
    <w:div w:id="1311327769">
      <w:bodyDiv w:val="1"/>
      <w:marLeft w:val="0"/>
      <w:marRight w:val="0"/>
      <w:marTop w:val="0"/>
      <w:marBottom w:val="0"/>
      <w:divBdr>
        <w:top w:val="none" w:sz="0" w:space="0" w:color="auto"/>
        <w:left w:val="none" w:sz="0" w:space="0" w:color="auto"/>
        <w:bottom w:val="none" w:sz="0" w:space="0" w:color="auto"/>
        <w:right w:val="none" w:sz="0" w:space="0" w:color="auto"/>
      </w:divBdr>
    </w:div>
    <w:div w:id="1311448606">
      <w:bodyDiv w:val="1"/>
      <w:marLeft w:val="0"/>
      <w:marRight w:val="0"/>
      <w:marTop w:val="0"/>
      <w:marBottom w:val="0"/>
      <w:divBdr>
        <w:top w:val="none" w:sz="0" w:space="0" w:color="auto"/>
        <w:left w:val="none" w:sz="0" w:space="0" w:color="auto"/>
        <w:bottom w:val="none" w:sz="0" w:space="0" w:color="auto"/>
        <w:right w:val="none" w:sz="0" w:space="0" w:color="auto"/>
      </w:divBdr>
    </w:div>
    <w:div w:id="1311521370">
      <w:bodyDiv w:val="1"/>
      <w:marLeft w:val="0"/>
      <w:marRight w:val="0"/>
      <w:marTop w:val="0"/>
      <w:marBottom w:val="0"/>
      <w:divBdr>
        <w:top w:val="none" w:sz="0" w:space="0" w:color="auto"/>
        <w:left w:val="none" w:sz="0" w:space="0" w:color="auto"/>
        <w:bottom w:val="none" w:sz="0" w:space="0" w:color="auto"/>
        <w:right w:val="none" w:sz="0" w:space="0" w:color="auto"/>
      </w:divBdr>
    </w:div>
    <w:div w:id="1311901671">
      <w:bodyDiv w:val="1"/>
      <w:marLeft w:val="0"/>
      <w:marRight w:val="0"/>
      <w:marTop w:val="0"/>
      <w:marBottom w:val="0"/>
      <w:divBdr>
        <w:top w:val="none" w:sz="0" w:space="0" w:color="auto"/>
        <w:left w:val="none" w:sz="0" w:space="0" w:color="auto"/>
        <w:bottom w:val="none" w:sz="0" w:space="0" w:color="auto"/>
        <w:right w:val="none" w:sz="0" w:space="0" w:color="auto"/>
      </w:divBdr>
    </w:div>
    <w:div w:id="1311908122">
      <w:bodyDiv w:val="1"/>
      <w:marLeft w:val="0"/>
      <w:marRight w:val="0"/>
      <w:marTop w:val="0"/>
      <w:marBottom w:val="0"/>
      <w:divBdr>
        <w:top w:val="none" w:sz="0" w:space="0" w:color="auto"/>
        <w:left w:val="none" w:sz="0" w:space="0" w:color="auto"/>
        <w:bottom w:val="none" w:sz="0" w:space="0" w:color="auto"/>
        <w:right w:val="none" w:sz="0" w:space="0" w:color="auto"/>
      </w:divBdr>
    </w:div>
    <w:div w:id="1312173183">
      <w:bodyDiv w:val="1"/>
      <w:marLeft w:val="0"/>
      <w:marRight w:val="0"/>
      <w:marTop w:val="0"/>
      <w:marBottom w:val="0"/>
      <w:divBdr>
        <w:top w:val="none" w:sz="0" w:space="0" w:color="auto"/>
        <w:left w:val="none" w:sz="0" w:space="0" w:color="auto"/>
        <w:bottom w:val="none" w:sz="0" w:space="0" w:color="auto"/>
        <w:right w:val="none" w:sz="0" w:space="0" w:color="auto"/>
      </w:divBdr>
    </w:div>
    <w:div w:id="1312254469">
      <w:bodyDiv w:val="1"/>
      <w:marLeft w:val="0"/>
      <w:marRight w:val="0"/>
      <w:marTop w:val="0"/>
      <w:marBottom w:val="0"/>
      <w:divBdr>
        <w:top w:val="none" w:sz="0" w:space="0" w:color="auto"/>
        <w:left w:val="none" w:sz="0" w:space="0" w:color="auto"/>
        <w:bottom w:val="none" w:sz="0" w:space="0" w:color="auto"/>
        <w:right w:val="none" w:sz="0" w:space="0" w:color="auto"/>
      </w:divBdr>
    </w:div>
    <w:div w:id="1312295285">
      <w:bodyDiv w:val="1"/>
      <w:marLeft w:val="0"/>
      <w:marRight w:val="0"/>
      <w:marTop w:val="0"/>
      <w:marBottom w:val="0"/>
      <w:divBdr>
        <w:top w:val="none" w:sz="0" w:space="0" w:color="auto"/>
        <w:left w:val="none" w:sz="0" w:space="0" w:color="auto"/>
        <w:bottom w:val="none" w:sz="0" w:space="0" w:color="auto"/>
        <w:right w:val="none" w:sz="0" w:space="0" w:color="auto"/>
      </w:divBdr>
    </w:div>
    <w:div w:id="1312296161">
      <w:bodyDiv w:val="1"/>
      <w:marLeft w:val="0"/>
      <w:marRight w:val="0"/>
      <w:marTop w:val="0"/>
      <w:marBottom w:val="0"/>
      <w:divBdr>
        <w:top w:val="none" w:sz="0" w:space="0" w:color="auto"/>
        <w:left w:val="none" w:sz="0" w:space="0" w:color="auto"/>
        <w:bottom w:val="none" w:sz="0" w:space="0" w:color="auto"/>
        <w:right w:val="none" w:sz="0" w:space="0" w:color="auto"/>
      </w:divBdr>
    </w:div>
    <w:div w:id="1312325217">
      <w:bodyDiv w:val="1"/>
      <w:marLeft w:val="0"/>
      <w:marRight w:val="0"/>
      <w:marTop w:val="0"/>
      <w:marBottom w:val="0"/>
      <w:divBdr>
        <w:top w:val="none" w:sz="0" w:space="0" w:color="auto"/>
        <w:left w:val="none" w:sz="0" w:space="0" w:color="auto"/>
        <w:bottom w:val="none" w:sz="0" w:space="0" w:color="auto"/>
        <w:right w:val="none" w:sz="0" w:space="0" w:color="auto"/>
      </w:divBdr>
    </w:div>
    <w:div w:id="1312558636">
      <w:bodyDiv w:val="1"/>
      <w:marLeft w:val="0"/>
      <w:marRight w:val="0"/>
      <w:marTop w:val="0"/>
      <w:marBottom w:val="0"/>
      <w:divBdr>
        <w:top w:val="none" w:sz="0" w:space="0" w:color="auto"/>
        <w:left w:val="none" w:sz="0" w:space="0" w:color="auto"/>
        <w:bottom w:val="none" w:sz="0" w:space="0" w:color="auto"/>
        <w:right w:val="none" w:sz="0" w:space="0" w:color="auto"/>
      </w:divBdr>
    </w:div>
    <w:div w:id="1312641235">
      <w:bodyDiv w:val="1"/>
      <w:marLeft w:val="0"/>
      <w:marRight w:val="0"/>
      <w:marTop w:val="0"/>
      <w:marBottom w:val="0"/>
      <w:divBdr>
        <w:top w:val="none" w:sz="0" w:space="0" w:color="auto"/>
        <w:left w:val="none" w:sz="0" w:space="0" w:color="auto"/>
        <w:bottom w:val="none" w:sz="0" w:space="0" w:color="auto"/>
        <w:right w:val="none" w:sz="0" w:space="0" w:color="auto"/>
      </w:divBdr>
    </w:div>
    <w:div w:id="1312834677">
      <w:bodyDiv w:val="1"/>
      <w:marLeft w:val="0"/>
      <w:marRight w:val="0"/>
      <w:marTop w:val="0"/>
      <w:marBottom w:val="0"/>
      <w:divBdr>
        <w:top w:val="none" w:sz="0" w:space="0" w:color="auto"/>
        <w:left w:val="none" w:sz="0" w:space="0" w:color="auto"/>
        <w:bottom w:val="none" w:sz="0" w:space="0" w:color="auto"/>
        <w:right w:val="none" w:sz="0" w:space="0" w:color="auto"/>
      </w:divBdr>
    </w:div>
    <w:div w:id="1312834862">
      <w:bodyDiv w:val="1"/>
      <w:marLeft w:val="0"/>
      <w:marRight w:val="0"/>
      <w:marTop w:val="0"/>
      <w:marBottom w:val="0"/>
      <w:divBdr>
        <w:top w:val="none" w:sz="0" w:space="0" w:color="auto"/>
        <w:left w:val="none" w:sz="0" w:space="0" w:color="auto"/>
        <w:bottom w:val="none" w:sz="0" w:space="0" w:color="auto"/>
        <w:right w:val="none" w:sz="0" w:space="0" w:color="auto"/>
      </w:divBdr>
    </w:div>
    <w:div w:id="1313024261">
      <w:bodyDiv w:val="1"/>
      <w:marLeft w:val="0"/>
      <w:marRight w:val="0"/>
      <w:marTop w:val="0"/>
      <w:marBottom w:val="0"/>
      <w:divBdr>
        <w:top w:val="none" w:sz="0" w:space="0" w:color="auto"/>
        <w:left w:val="none" w:sz="0" w:space="0" w:color="auto"/>
        <w:bottom w:val="none" w:sz="0" w:space="0" w:color="auto"/>
        <w:right w:val="none" w:sz="0" w:space="0" w:color="auto"/>
      </w:divBdr>
    </w:div>
    <w:div w:id="1313094344">
      <w:bodyDiv w:val="1"/>
      <w:marLeft w:val="0"/>
      <w:marRight w:val="0"/>
      <w:marTop w:val="0"/>
      <w:marBottom w:val="0"/>
      <w:divBdr>
        <w:top w:val="none" w:sz="0" w:space="0" w:color="auto"/>
        <w:left w:val="none" w:sz="0" w:space="0" w:color="auto"/>
        <w:bottom w:val="none" w:sz="0" w:space="0" w:color="auto"/>
        <w:right w:val="none" w:sz="0" w:space="0" w:color="auto"/>
      </w:divBdr>
    </w:div>
    <w:div w:id="1313173928">
      <w:bodyDiv w:val="1"/>
      <w:marLeft w:val="0"/>
      <w:marRight w:val="0"/>
      <w:marTop w:val="0"/>
      <w:marBottom w:val="0"/>
      <w:divBdr>
        <w:top w:val="none" w:sz="0" w:space="0" w:color="auto"/>
        <w:left w:val="none" w:sz="0" w:space="0" w:color="auto"/>
        <w:bottom w:val="none" w:sz="0" w:space="0" w:color="auto"/>
        <w:right w:val="none" w:sz="0" w:space="0" w:color="auto"/>
      </w:divBdr>
    </w:div>
    <w:div w:id="1313176332">
      <w:bodyDiv w:val="1"/>
      <w:marLeft w:val="0"/>
      <w:marRight w:val="0"/>
      <w:marTop w:val="0"/>
      <w:marBottom w:val="0"/>
      <w:divBdr>
        <w:top w:val="none" w:sz="0" w:space="0" w:color="auto"/>
        <w:left w:val="none" w:sz="0" w:space="0" w:color="auto"/>
        <w:bottom w:val="none" w:sz="0" w:space="0" w:color="auto"/>
        <w:right w:val="none" w:sz="0" w:space="0" w:color="auto"/>
      </w:divBdr>
    </w:div>
    <w:div w:id="1313296899">
      <w:bodyDiv w:val="1"/>
      <w:marLeft w:val="0"/>
      <w:marRight w:val="0"/>
      <w:marTop w:val="0"/>
      <w:marBottom w:val="0"/>
      <w:divBdr>
        <w:top w:val="none" w:sz="0" w:space="0" w:color="auto"/>
        <w:left w:val="none" w:sz="0" w:space="0" w:color="auto"/>
        <w:bottom w:val="none" w:sz="0" w:space="0" w:color="auto"/>
        <w:right w:val="none" w:sz="0" w:space="0" w:color="auto"/>
      </w:divBdr>
    </w:div>
    <w:div w:id="1313413394">
      <w:bodyDiv w:val="1"/>
      <w:marLeft w:val="0"/>
      <w:marRight w:val="0"/>
      <w:marTop w:val="0"/>
      <w:marBottom w:val="0"/>
      <w:divBdr>
        <w:top w:val="none" w:sz="0" w:space="0" w:color="auto"/>
        <w:left w:val="none" w:sz="0" w:space="0" w:color="auto"/>
        <w:bottom w:val="none" w:sz="0" w:space="0" w:color="auto"/>
        <w:right w:val="none" w:sz="0" w:space="0" w:color="auto"/>
      </w:divBdr>
    </w:div>
    <w:div w:id="1313485440">
      <w:bodyDiv w:val="1"/>
      <w:marLeft w:val="0"/>
      <w:marRight w:val="0"/>
      <w:marTop w:val="0"/>
      <w:marBottom w:val="0"/>
      <w:divBdr>
        <w:top w:val="none" w:sz="0" w:space="0" w:color="auto"/>
        <w:left w:val="none" w:sz="0" w:space="0" w:color="auto"/>
        <w:bottom w:val="none" w:sz="0" w:space="0" w:color="auto"/>
        <w:right w:val="none" w:sz="0" w:space="0" w:color="auto"/>
      </w:divBdr>
    </w:div>
    <w:div w:id="1313948992">
      <w:bodyDiv w:val="1"/>
      <w:marLeft w:val="0"/>
      <w:marRight w:val="0"/>
      <w:marTop w:val="0"/>
      <w:marBottom w:val="0"/>
      <w:divBdr>
        <w:top w:val="none" w:sz="0" w:space="0" w:color="auto"/>
        <w:left w:val="none" w:sz="0" w:space="0" w:color="auto"/>
        <w:bottom w:val="none" w:sz="0" w:space="0" w:color="auto"/>
        <w:right w:val="none" w:sz="0" w:space="0" w:color="auto"/>
      </w:divBdr>
    </w:div>
    <w:div w:id="1314140780">
      <w:bodyDiv w:val="1"/>
      <w:marLeft w:val="0"/>
      <w:marRight w:val="0"/>
      <w:marTop w:val="0"/>
      <w:marBottom w:val="0"/>
      <w:divBdr>
        <w:top w:val="none" w:sz="0" w:space="0" w:color="auto"/>
        <w:left w:val="none" w:sz="0" w:space="0" w:color="auto"/>
        <w:bottom w:val="none" w:sz="0" w:space="0" w:color="auto"/>
        <w:right w:val="none" w:sz="0" w:space="0" w:color="auto"/>
      </w:divBdr>
    </w:div>
    <w:div w:id="1314290178">
      <w:bodyDiv w:val="1"/>
      <w:marLeft w:val="0"/>
      <w:marRight w:val="0"/>
      <w:marTop w:val="0"/>
      <w:marBottom w:val="0"/>
      <w:divBdr>
        <w:top w:val="none" w:sz="0" w:space="0" w:color="auto"/>
        <w:left w:val="none" w:sz="0" w:space="0" w:color="auto"/>
        <w:bottom w:val="none" w:sz="0" w:space="0" w:color="auto"/>
        <w:right w:val="none" w:sz="0" w:space="0" w:color="auto"/>
      </w:divBdr>
    </w:div>
    <w:div w:id="1314337073">
      <w:bodyDiv w:val="1"/>
      <w:marLeft w:val="0"/>
      <w:marRight w:val="0"/>
      <w:marTop w:val="0"/>
      <w:marBottom w:val="0"/>
      <w:divBdr>
        <w:top w:val="none" w:sz="0" w:space="0" w:color="auto"/>
        <w:left w:val="none" w:sz="0" w:space="0" w:color="auto"/>
        <w:bottom w:val="none" w:sz="0" w:space="0" w:color="auto"/>
        <w:right w:val="none" w:sz="0" w:space="0" w:color="auto"/>
      </w:divBdr>
    </w:div>
    <w:div w:id="1314405525">
      <w:bodyDiv w:val="1"/>
      <w:marLeft w:val="0"/>
      <w:marRight w:val="0"/>
      <w:marTop w:val="0"/>
      <w:marBottom w:val="0"/>
      <w:divBdr>
        <w:top w:val="none" w:sz="0" w:space="0" w:color="auto"/>
        <w:left w:val="none" w:sz="0" w:space="0" w:color="auto"/>
        <w:bottom w:val="none" w:sz="0" w:space="0" w:color="auto"/>
        <w:right w:val="none" w:sz="0" w:space="0" w:color="auto"/>
      </w:divBdr>
    </w:div>
    <w:div w:id="1314413698">
      <w:bodyDiv w:val="1"/>
      <w:marLeft w:val="0"/>
      <w:marRight w:val="0"/>
      <w:marTop w:val="0"/>
      <w:marBottom w:val="0"/>
      <w:divBdr>
        <w:top w:val="none" w:sz="0" w:space="0" w:color="auto"/>
        <w:left w:val="none" w:sz="0" w:space="0" w:color="auto"/>
        <w:bottom w:val="none" w:sz="0" w:space="0" w:color="auto"/>
        <w:right w:val="none" w:sz="0" w:space="0" w:color="auto"/>
      </w:divBdr>
    </w:div>
    <w:div w:id="1314530980">
      <w:bodyDiv w:val="1"/>
      <w:marLeft w:val="0"/>
      <w:marRight w:val="0"/>
      <w:marTop w:val="0"/>
      <w:marBottom w:val="0"/>
      <w:divBdr>
        <w:top w:val="none" w:sz="0" w:space="0" w:color="auto"/>
        <w:left w:val="none" w:sz="0" w:space="0" w:color="auto"/>
        <w:bottom w:val="none" w:sz="0" w:space="0" w:color="auto"/>
        <w:right w:val="none" w:sz="0" w:space="0" w:color="auto"/>
      </w:divBdr>
    </w:div>
    <w:div w:id="1314531791">
      <w:bodyDiv w:val="1"/>
      <w:marLeft w:val="0"/>
      <w:marRight w:val="0"/>
      <w:marTop w:val="0"/>
      <w:marBottom w:val="0"/>
      <w:divBdr>
        <w:top w:val="none" w:sz="0" w:space="0" w:color="auto"/>
        <w:left w:val="none" w:sz="0" w:space="0" w:color="auto"/>
        <w:bottom w:val="none" w:sz="0" w:space="0" w:color="auto"/>
        <w:right w:val="none" w:sz="0" w:space="0" w:color="auto"/>
      </w:divBdr>
    </w:div>
    <w:div w:id="1314679874">
      <w:bodyDiv w:val="1"/>
      <w:marLeft w:val="0"/>
      <w:marRight w:val="0"/>
      <w:marTop w:val="0"/>
      <w:marBottom w:val="0"/>
      <w:divBdr>
        <w:top w:val="none" w:sz="0" w:space="0" w:color="auto"/>
        <w:left w:val="none" w:sz="0" w:space="0" w:color="auto"/>
        <w:bottom w:val="none" w:sz="0" w:space="0" w:color="auto"/>
        <w:right w:val="none" w:sz="0" w:space="0" w:color="auto"/>
      </w:divBdr>
    </w:div>
    <w:div w:id="1314749092">
      <w:bodyDiv w:val="1"/>
      <w:marLeft w:val="0"/>
      <w:marRight w:val="0"/>
      <w:marTop w:val="0"/>
      <w:marBottom w:val="0"/>
      <w:divBdr>
        <w:top w:val="none" w:sz="0" w:space="0" w:color="auto"/>
        <w:left w:val="none" w:sz="0" w:space="0" w:color="auto"/>
        <w:bottom w:val="none" w:sz="0" w:space="0" w:color="auto"/>
        <w:right w:val="none" w:sz="0" w:space="0" w:color="auto"/>
      </w:divBdr>
    </w:div>
    <w:div w:id="1314799295">
      <w:bodyDiv w:val="1"/>
      <w:marLeft w:val="0"/>
      <w:marRight w:val="0"/>
      <w:marTop w:val="0"/>
      <w:marBottom w:val="0"/>
      <w:divBdr>
        <w:top w:val="none" w:sz="0" w:space="0" w:color="auto"/>
        <w:left w:val="none" w:sz="0" w:space="0" w:color="auto"/>
        <w:bottom w:val="none" w:sz="0" w:space="0" w:color="auto"/>
        <w:right w:val="none" w:sz="0" w:space="0" w:color="auto"/>
      </w:divBdr>
    </w:div>
    <w:div w:id="1315069481">
      <w:bodyDiv w:val="1"/>
      <w:marLeft w:val="0"/>
      <w:marRight w:val="0"/>
      <w:marTop w:val="0"/>
      <w:marBottom w:val="0"/>
      <w:divBdr>
        <w:top w:val="none" w:sz="0" w:space="0" w:color="auto"/>
        <w:left w:val="none" w:sz="0" w:space="0" w:color="auto"/>
        <w:bottom w:val="none" w:sz="0" w:space="0" w:color="auto"/>
        <w:right w:val="none" w:sz="0" w:space="0" w:color="auto"/>
      </w:divBdr>
    </w:div>
    <w:div w:id="1315143229">
      <w:bodyDiv w:val="1"/>
      <w:marLeft w:val="0"/>
      <w:marRight w:val="0"/>
      <w:marTop w:val="0"/>
      <w:marBottom w:val="0"/>
      <w:divBdr>
        <w:top w:val="none" w:sz="0" w:space="0" w:color="auto"/>
        <w:left w:val="none" w:sz="0" w:space="0" w:color="auto"/>
        <w:bottom w:val="none" w:sz="0" w:space="0" w:color="auto"/>
        <w:right w:val="none" w:sz="0" w:space="0" w:color="auto"/>
      </w:divBdr>
    </w:div>
    <w:div w:id="1315448896">
      <w:bodyDiv w:val="1"/>
      <w:marLeft w:val="0"/>
      <w:marRight w:val="0"/>
      <w:marTop w:val="0"/>
      <w:marBottom w:val="0"/>
      <w:divBdr>
        <w:top w:val="none" w:sz="0" w:space="0" w:color="auto"/>
        <w:left w:val="none" w:sz="0" w:space="0" w:color="auto"/>
        <w:bottom w:val="none" w:sz="0" w:space="0" w:color="auto"/>
        <w:right w:val="none" w:sz="0" w:space="0" w:color="auto"/>
      </w:divBdr>
    </w:div>
    <w:div w:id="1315529786">
      <w:bodyDiv w:val="1"/>
      <w:marLeft w:val="0"/>
      <w:marRight w:val="0"/>
      <w:marTop w:val="0"/>
      <w:marBottom w:val="0"/>
      <w:divBdr>
        <w:top w:val="none" w:sz="0" w:space="0" w:color="auto"/>
        <w:left w:val="none" w:sz="0" w:space="0" w:color="auto"/>
        <w:bottom w:val="none" w:sz="0" w:space="0" w:color="auto"/>
        <w:right w:val="none" w:sz="0" w:space="0" w:color="auto"/>
      </w:divBdr>
    </w:div>
    <w:div w:id="1315767425">
      <w:bodyDiv w:val="1"/>
      <w:marLeft w:val="0"/>
      <w:marRight w:val="0"/>
      <w:marTop w:val="0"/>
      <w:marBottom w:val="0"/>
      <w:divBdr>
        <w:top w:val="none" w:sz="0" w:space="0" w:color="auto"/>
        <w:left w:val="none" w:sz="0" w:space="0" w:color="auto"/>
        <w:bottom w:val="none" w:sz="0" w:space="0" w:color="auto"/>
        <w:right w:val="none" w:sz="0" w:space="0" w:color="auto"/>
      </w:divBdr>
      <w:divsChild>
        <w:div w:id="3826287">
          <w:marLeft w:val="480"/>
          <w:marRight w:val="0"/>
          <w:marTop w:val="0"/>
          <w:marBottom w:val="0"/>
          <w:divBdr>
            <w:top w:val="none" w:sz="0" w:space="0" w:color="auto"/>
            <w:left w:val="none" w:sz="0" w:space="0" w:color="auto"/>
            <w:bottom w:val="none" w:sz="0" w:space="0" w:color="auto"/>
            <w:right w:val="none" w:sz="0" w:space="0" w:color="auto"/>
          </w:divBdr>
        </w:div>
        <w:div w:id="13266950">
          <w:marLeft w:val="480"/>
          <w:marRight w:val="0"/>
          <w:marTop w:val="0"/>
          <w:marBottom w:val="0"/>
          <w:divBdr>
            <w:top w:val="none" w:sz="0" w:space="0" w:color="auto"/>
            <w:left w:val="none" w:sz="0" w:space="0" w:color="auto"/>
            <w:bottom w:val="none" w:sz="0" w:space="0" w:color="auto"/>
            <w:right w:val="none" w:sz="0" w:space="0" w:color="auto"/>
          </w:divBdr>
        </w:div>
        <w:div w:id="17515227">
          <w:marLeft w:val="480"/>
          <w:marRight w:val="0"/>
          <w:marTop w:val="0"/>
          <w:marBottom w:val="0"/>
          <w:divBdr>
            <w:top w:val="none" w:sz="0" w:space="0" w:color="auto"/>
            <w:left w:val="none" w:sz="0" w:space="0" w:color="auto"/>
            <w:bottom w:val="none" w:sz="0" w:space="0" w:color="auto"/>
            <w:right w:val="none" w:sz="0" w:space="0" w:color="auto"/>
          </w:divBdr>
        </w:div>
        <w:div w:id="18360613">
          <w:marLeft w:val="480"/>
          <w:marRight w:val="0"/>
          <w:marTop w:val="0"/>
          <w:marBottom w:val="0"/>
          <w:divBdr>
            <w:top w:val="none" w:sz="0" w:space="0" w:color="auto"/>
            <w:left w:val="none" w:sz="0" w:space="0" w:color="auto"/>
            <w:bottom w:val="none" w:sz="0" w:space="0" w:color="auto"/>
            <w:right w:val="none" w:sz="0" w:space="0" w:color="auto"/>
          </w:divBdr>
        </w:div>
        <w:div w:id="31734468">
          <w:marLeft w:val="480"/>
          <w:marRight w:val="0"/>
          <w:marTop w:val="0"/>
          <w:marBottom w:val="0"/>
          <w:divBdr>
            <w:top w:val="none" w:sz="0" w:space="0" w:color="auto"/>
            <w:left w:val="none" w:sz="0" w:space="0" w:color="auto"/>
            <w:bottom w:val="none" w:sz="0" w:space="0" w:color="auto"/>
            <w:right w:val="none" w:sz="0" w:space="0" w:color="auto"/>
          </w:divBdr>
        </w:div>
        <w:div w:id="52236126">
          <w:marLeft w:val="480"/>
          <w:marRight w:val="0"/>
          <w:marTop w:val="0"/>
          <w:marBottom w:val="0"/>
          <w:divBdr>
            <w:top w:val="none" w:sz="0" w:space="0" w:color="auto"/>
            <w:left w:val="none" w:sz="0" w:space="0" w:color="auto"/>
            <w:bottom w:val="none" w:sz="0" w:space="0" w:color="auto"/>
            <w:right w:val="none" w:sz="0" w:space="0" w:color="auto"/>
          </w:divBdr>
        </w:div>
        <w:div w:id="52892307">
          <w:marLeft w:val="480"/>
          <w:marRight w:val="0"/>
          <w:marTop w:val="0"/>
          <w:marBottom w:val="0"/>
          <w:divBdr>
            <w:top w:val="none" w:sz="0" w:space="0" w:color="auto"/>
            <w:left w:val="none" w:sz="0" w:space="0" w:color="auto"/>
            <w:bottom w:val="none" w:sz="0" w:space="0" w:color="auto"/>
            <w:right w:val="none" w:sz="0" w:space="0" w:color="auto"/>
          </w:divBdr>
        </w:div>
        <w:div w:id="54201310">
          <w:marLeft w:val="480"/>
          <w:marRight w:val="0"/>
          <w:marTop w:val="0"/>
          <w:marBottom w:val="0"/>
          <w:divBdr>
            <w:top w:val="none" w:sz="0" w:space="0" w:color="auto"/>
            <w:left w:val="none" w:sz="0" w:space="0" w:color="auto"/>
            <w:bottom w:val="none" w:sz="0" w:space="0" w:color="auto"/>
            <w:right w:val="none" w:sz="0" w:space="0" w:color="auto"/>
          </w:divBdr>
        </w:div>
        <w:div w:id="57871055">
          <w:marLeft w:val="480"/>
          <w:marRight w:val="0"/>
          <w:marTop w:val="0"/>
          <w:marBottom w:val="0"/>
          <w:divBdr>
            <w:top w:val="none" w:sz="0" w:space="0" w:color="auto"/>
            <w:left w:val="none" w:sz="0" w:space="0" w:color="auto"/>
            <w:bottom w:val="none" w:sz="0" w:space="0" w:color="auto"/>
            <w:right w:val="none" w:sz="0" w:space="0" w:color="auto"/>
          </w:divBdr>
        </w:div>
        <w:div w:id="61224442">
          <w:marLeft w:val="480"/>
          <w:marRight w:val="0"/>
          <w:marTop w:val="0"/>
          <w:marBottom w:val="0"/>
          <w:divBdr>
            <w:top w:val="none" w:sz="0" w:space="0" w:color="auto"/>
            <w:left w:val="none" w:sz="0" w:space="0" w:color="auto"/>
            <w:bottom w:val="none" w:sz="0" w:space="0" w:color="auto"/>
            <w:right w:val="none" w:sz="0" w:space="0" w:color="auto"/>
          </w:divBdr>
        </w:div>
        <w:div w:id="66464321">
          <w:marLeft w:val="480"/>
          <w:marRight w:val="0"/>
          <w:marTop w:val="0"/>
          <w:marBottom w:val="0"/>
          <w:divBdr>
            <w:top w:val="none" w:sz="0" w:space="0" w:color="auto"/>
            <w:left w:val="none" w:sz="0" w:space="0" w:color="auto"/>
            <w:bottom w:val="none" w:sz="0" w:space="0" w:color="auto"/>
            <w:right w:val="none" w:sz="0" w:space="0" w:color="auto"/>
          </w:divBdr>
        </w:div>
        <w:div w:id="67188563">
          <w:marLeft w:val="480"/>
          <w:marRight w:val="0"/>
          <w:marTop w:val="0"/>
          <w:marBottom w:val="0"/>
          <w:divBdr>
            <w:top w:val="none" w:sz="0" w:space="0" w:color="auto"/>
            <w:left w:val="none" w:sz="0" w:space="0" w:color="auto"/>
            <w:bottom w:val="none" w:sz="0" w:space="0" w:color="auto"/>
            <w:right w:val="none" w:sz="0" w:space="0" w:color="auto"/>
          </w:divBdr>
        </w:div>
        <w:div w:id="71897473">
          <w:marLeft w:val="480"/>
          <w:marRight w:val="0"/>
          <w:marTop w:val="0"/>
          <w:marBottom w:val="0"/>
          <w:divBdr>
            <w:top w:val="none" w:sz="0" w:space="0" w:color="auto"/>
            <w:left w:val="none" w:sz="0" w:space="0" w:color="auto"/>
            <w:bottom w:val="none" w:sz="0" w:space="0" w:color="auto"/>
            <w:right w:val="none" w:sz="0" w:space="0" w:color="auto"/>
          </w:divBdr>
        </w:div>
        <w:div w:id="84108187">
          <w:marLeft w:val="480"/>
          <w:marRight w:val="0"/>
          <w:marTop w:val="0"/>
          <w:marBottom w:val="0"/>
          <w:divBdr>
            <w:top w:val="none" w:sz="0" w:space="0" w:color="auto"/>
            <w:left w:val="none" w:sz="0" w:space="0" w:color="auto"/>
            <w:bottom w:val="none" w:sz="0" w:space="0" w:color="auto"/>
            <w:right w:val="none" w:sz="0" w:space="0" w:color="auto"/>
          </w:divBdr>
        </w:div>
        <w:div w:id="84543113">
          <w:marLeft w:val="480"/>
          <w:marRight w:val="0"/>
          <w:marTop w:val="0"/>
          <w:marBottom w:val="0"/>
          <w:divBdr>
            <w:top w:val="none" w:sz="0" w:space="0" w:color="auto"/>
            <w:left w:val="none" w:sz="0" w:space="0" w:color="auto"/>
            <w:bottom w:val="none" w:sz="0" w:space="0" w:color="auto"/>
            <w:right w:val="none" w:sz="0" w:space="0" w:color="auto"/>
          </w:divBdr>
        </w:div>
        <w:div w:id="84616537">
          <w:marLeft w:val="480"/>
          <w:marRight w:val="0"/>
          <w:marTop w:val="0"/>
          <w:marBottom w:val="0"/>
          <w:divBdr>
            <w:top w:val="none" w:sz="0" w:space="0" w:color="auto"/>
            <w:left w:val="none" w:sz="0" w:space="0" w:color="auto"/>
            <w:bottom w:val="none" w:sz="0" w:space="0" w:color="auto"/>
            <w:right w:val="none" w:sz="0" w:space="0" w:color="auto"/>
          </w:divBdr>
        </w:div>
        <w:div w:id="98525363">
          <w:marLeft w:val="480"/>
          <w:marRight w:val="0"/>
          <w:marTop w:val="0"/>
          <w:marBottom w:val="0"/>
          <w:divBdr>
            <w:top w:val="none" w:sz="0" w:space="0" w:color="auto"/>
            <w:left w:val="none" w:sz="0" w:space="0" w:color="auto"/>
            <w:bottom w:val="none" w:sz="0" w:space="0" w:color="auto"/>
            <w:right w:val="none" w:sz="0" w:space="0" w:color="auto"/>
          </w:divBdr>
        </w:div>
        <w:div w:id="104035254">
          <w:marLeft w:val="480"/>
          <w:marRight w:val="0"/>
          <w:marTop w:val="0"/>
          <w:marBottom w:val="0"/>
          <w:divBdr>
            <w:top w:val="none" w:sz="0" w:space="0" w:color="auto"/>
            <w:left w:val="none" w:sz="0" w:space="0" w:color="auto"/>
            <w:bottom w:val="none" w:sz="0" w:space="0" w:color="auto"/>
            <w:right w:val="none" w:sz="0" w:space="0" w:color="auto"/>
          </w:divBdr>
        </w:div>
        <w:div w:id="106437722">
          <w:marLeft w:val="480"/>
          <w:marRight w:val="0"/>
          <w:marTop w:val="0"/>
          <w:marBottom w:val="0"/>
          <w:divBdr>
            <w:top w:val="none" w:sz="0" w:space="0" w:color="auto"/>
            <w:left w:val="none" w:sz="0" w:space="0" w:color="auto"/>
            <w:bottom w:val="none" w:sz="0" w:space="0" w:color="auto"/>
            <w:right w:val="none" w:sz="0" w:space="0" w:color="auto"/>
          </w:divBdr>
        </w:div>
        <w:div w:id="113061307">
          <w:marLeft w:val="480"/>
          <w:marRight w:val="0"/>
          <w:marTop w:val="0"/>
          <w:marBottom w:val="0"/>
          <w:divBdr>
            <w:top w:val="none" w:sz="0" w:space="0" w:color="auto"/>
            <w:left w:val="none" w:sz="0" w:space="0" w:color="auto"/>
            <w:bottom w:val="none" w:sz="0" w:space="0" w:color="auto"/>
            <w:right w:val="none" w:sz="0" w:space="0" w:color="auto"/>
          </w:divBdr>
        </w:div>
        <w:div w:id="126314661">
          <w:marLeft w:val="480"/>
          <w:marRight w:val="0"/>
          <w:marTop w:val="0"/>
          <w:marBottom w:val="0"/>
          <w:divBdr>
            <w:top w:val="none" w:sz="0" w:space="0" w:color="auto"/>
            <w:left w:val="none" w:sz="0" w:space="0" w:color="auto"/>
            <w:bottom w:val="none" w:sz="0" w:space="0" w:color="auto"/>
            <w:right w:val="none" w:sz="0" w:space="0" w:color="auto"/>
          </w:divBdr>
        </w:div>
        <w:div w:id="134956244">
          <w:marLeft w:val="480"/>
          <w:marRight w:val="0"/>
          <w:marTop w:val="0"/>
          <w:marBottom w:val="0"/>
          <w:divBdr>
            <w:top w:val="none" w:sz="0" w:space="0" w:color="auto"/>
            <w:left w:val="none" w:sz="0" w:space="0" w:color="auto"/>
            <w:bottom w:val="none" w:sz="0" w:space="0" w:color="auto"/>
            <w:right w:val="none" w:sz="0" w:space="0" w:color="auto"/>
          </w:divBdr>
        </w:div>
        <w:div w:id="146750849">
          <w:marLeft w:val="480"/>
          <w:marRight w:val="0"/>
          <w:marTop w:val="0"/>
          <w:marBottom w:val="0"/>
          <w:divBdr>
            <w:top w:val="none" w:sz="0" w:space="0" w:color="auto"/>
            <w:left w:val="none" w:sz="0" w:space="0" w:color="auto"/>
            <w:bottom w:val="none" w:sz="0" w:space="0" w:color="auto"/>
            <w:right w:val="none" w:sz="0" w:space="0" w:color="auto"/>
          </w:divBdr>
        </w:div>
        <w:div w:id="148399680">
          <w:marLeft w:val="480"/>
          <w:marRight w:val="0"/>
          <w:marTop w:val="0"/>
          <w:marBottom w:val="0"/>
          <w:divBdr>
            <w:top w:val="none" w:sz="0" w:space="0" w:color="auto"/>
            <w:left w:val="none" w:sz="0" w:space="0" w:color="auto"/>
            <w:bottom w:val="none" w:sz="0" w:space="0" w:color="auto"/>
            <w:right w:val="none" w:sz="0" w:space="0" w:color="auto"/>
          </w:divBdr>
        </w:div>
        <w:div w:id="149755706">
          <w:marLeft w:val="480"/>
          <w:marRight w:val="0"/>
          <w:marTop w:val="0"/>
          <w:marBottom w:val="0"/>
          <w:divBdr>
            <w:top w:val="none" w:sz="0" w:space="0" w:color="auto"/>
            <w:left w:val="none" w:sz="0" w:space="0" w:color="auto"/>
            <w:bottom w:val="none" w:sz="0" w:space="0" w:color="auto"/>
            <w:right w:val="none" w:sz="0" w:space="0" w:color="auto"/>
          </w:divBdr>
        </w:div>
        <w:div w:id="169685273">
          <w:marLeft w:val="480"/>
          <w:marRight w:val="0"/>
          <w:marTop w:val="0"/>
          <w:marBottom w:val="0"/>
          <w:divBdr>
            <w:top w:val="none" w:sz="0" w:space="0" w:color="auto"/>
            <w:left w:val="none" w:sz="0" w:space="0" w:color="auto"/>
            <w:bottom w:val="none" w:sz="0" w:space="0" w:color="auto"/>
            <w:right w:val="none" w:sz="0" w:space="0" w:color="auto"/>
          </w:divBdr>
        </w:div>
        <w:div w:id="169755620">
          <w:marLeft w:val="480"/>
          <w:marRight w:val="0"/>
          <w:marTop w:val="0"/>
          <w:marBottom w:val="0"/>
          <w:divBdr>
            <w:top w:val="none" w:sz="0" w:space="0" w:color="auto"/>
            <w:left w:val="none" w:sz="0" w:space="0" w:color="auto"/>
            <w:bottom w:val="none" w:sz="0" w:space="0" w:color="auto"/>
            <w:right w:val="none" w:sz="0" w:space="0" w:color="auto"/>
          </w:divBdr>
        </w:div>
        <w:div w:id="171457645">
          <w:marLeft w:val="480"/>
          <w:marRight w:val="0"/>
          <w:marTop w:val="0"/>
          <w:marBottom w:val="0"/>
          <w:divBdr>
            <w:top w:val="none" w:sz="0" w:space="0" w:color="auto"/>
            <w:left w:val="none" w:sz="0" w:space="0" w:color="auto"/>
            <w:bottom w:val="none" w:sz="0" w:space="0" w:color="auto"/>
            <w:right w:val="none" w:sz="0" w:space="0" w:color="auto"/>
          </w:divBdr>
        </w:div>
        <w:div w:id="171800419">
          <w:marLeft w:val="480"/>
          <w:marRight w:val="0"/>
          <w:marTop w:val="0"/>
          <w:marBottom w:val="0"/>
          <w:divBdr>
            <w:top w:val="none" w:sz="0" w:space="0" w:color="auto"/>
            <w:left w:val="none" w:sz="0" w:space="0" w:color="auto"/>
            <w:bottom w:val="none" w:sz="0" w:space="0" w:color="auto"/>
            <w:right w:val="none" w:sz="0" w:space="0" w:color="auto"/>
          </w:divBdr>
        </w:div>
        <w:div w:id="180242253">
          <w:marLeft w:val="480"/>
          <w:marRight w:val="0"/>
          <w:marTop w:val="0"/>
          <w:marBottom w:val="0"/>
          <w:divBdr>
            <w:top w:val="none" w:sz="0" w:space="0" w:color="auto"/>
            <w:left w:val="none" w:sz="0" w:space="0" w:color="auto"/>
            <w:bottom w:val="none" w:sz="0" w:space="0" w:color="auto"/>
            <w:right w:val="none" w:sz="0" w:space="0" w:color="auto"/>
          </w:divBdr>
        </w:div>
        <w:div w:id="187069309">
          <w:marLeft w:val="480"/>
          <w:marRight w:val="0"/>
          <w:marTop w:val="0"/>
          <w:marBottom w:val="0"/>
          <w:divBdr>
            <w:top w:val="none" w:sz="0" w:space="0" w:color="auto"/>
            <w:left w:val="none" w:sz="0" w:space="0" w:color="auto"/>
            <w:bottom w:val="none" w:sz="0" w:space="0" w:color="auto"/>
            <w:right w:val="none" w:sz="0" w:space="0" w:color="auto"/>
          </w:divBdr>
        </w:div>
        <w:div w:id="187572905">
          <w:marLeft w:val="480"/>
          <w:marRight w:val="0"/>
          <w:marTop w:val="0"/>
          <w:marBottom w:val="0"/>
          <w:divBdr>
            <w:top w:val="none" w:sz="0" w:space="0" w:color="auto"/>
            <w:left w:val="none" w:sz="0" w:space="0" w:color="auto"/>
            <w:bottom w:val="none" w:sz="0" w:space="0" w:color="auto"/>
            <w:right w:val="none" w:sz="0" w:space="0" w:color="auto"/>
          </w:divBdr>
        </w:div>
        <w:div w:id="190266351">
          <w:marLeft w:val="480"/>
          <w:marRight w:val="0"/>
          <w:marTop w:val="0"/>
          <w:marBottom w:val="0"/>
          <w:divBdr>
            <w:top w:val="none" w:sz="0" w:space="0" w:color="auto"/>
            <w:left w:val="none" w:sz="0" w:space="0" w:color="auto"/>
            <w:bottom w:val="none" w:sz="0" w:space="0" w:color="auto"/>
            <w:right w:val="none" w:sz="0" w:space="0" w:color="auto"/>
          </w:divBdr>
        </w:div>
        <w:div w:id="191648401">
          <w:marLeft w:val="480"/>
          <w:marRight w:val="0"/>
          <w:marTop w:val="0"/>
          <w:marBottom w:val="0"/>
          <w:divBdr>
            <w:top w:val="none" w:sz="0" w:space="0" w:color="auto"/>
            <w:left w:val="none" w:sz="0" w:space="0" w:color="auto"/>
            <w:bottom w:val="none" w:sz="0" w:space="0" w:color="auto"/>
            <w:right w:val="none" w:sz="0" w:space="0" w:color="auto"/>
          </w:divBdr>
        </w:div>
        <w:div w:id="214049380">
          <w:marLeft w:val="480"/>
          <w:marRight w:val="0"/>
          <w:marTop w:val="0"/>
          <w:marBottom w:val="0"/>
          <w:divBdr>
            <w:top w:val="none" w:sz="0" w:space="0" w:color="auto"/>
            <w:left w:val="none" w:sz="0" w:space="0" w:color="auto"/>
            <w:bottom w:val="none" w:sz="0" w:space="0" w:color="auto"/>
            <w:right w:val="none" w:sz="0" w:space="0" w:color="auto"/>
          </w:divBdr>
        </w:div>
        <w:div w:id="226458210">
          <w:marLeft w:val="480"/>
          <w:marRight w:val="0"/>
          <w:marTop w:val="0"/>
          <w:marBottom w:val="0"/>
          <w:divBdr>
            <w:top w:val="none" w:sz="0" w:space="0" w:color="auto"/>
            <w:left w:val="none" w:sz="0" w:space="0" w:color="auto"/>
            <w:bottom w:val="none" w:sz="0" w:space="0" w:color="auto"/>
            <w:right w:val="none" w:sz="0" w:space="0" w:color="auto"/>
          </w:divBdr>
        </w:div>
        <w:div w:id="231964343">
          <w:marLeft w:val="480"/>
          <w:marRight w:val="0"/>
          <w:marTop w:val="0"/>
          <w:marBottom w:val="0"/>
          <w:divBdr>
            <w:top w:val="none" w:sz="0" w:space="0" w:color="auto"/>
            <w:left w:val="none" w:sz="0" w:space="0" w:color="auto"/>
            <w:bottom w:val="none" w:sz="0" w:space="0" w:color="auto"/>
            <w:right w:val="none" w:sz="0" w:space="0" w:color="auto"/>
          </w:divBdr>
        </w:div>
        <w:div w:id="235939610">
          <w:marLeft w:val="480"/>
          <w:marRight w:val="0"/>
          <w:marTop w:val="0"/>
          <w:marBottom w:val="0"/>
          <w:divBdr>
            <w:top w:val="none" w:sz="0" w:space="0" w:color="auto"/>
            <w:left w:val="none" w:sz="0" w:space="0" w:color="auto"/>
            <w:bottom w:val="none" w:sz="0" w:space="0" w:color="auto"/>
            <w:right w:val="none" w:sz="0" w:space="0" w:color="auto"/>
          </w:divBdr>
        </w:div>
        <w:div w:id="248277386">
          <w:marLeft w:val="480"/>
          <w:marRight w:val="0"/>
          <w:marTop w:val="0"/>
          <w:marBottom w:val="0"/>
          <w:divBdr>
            <w:top w:val="none" w:sz="0" w:space="0" w:color="auto"/>
            <w:left w:val="none" w:sz="0" w:space="0" w:color="auto"/>
            <w:bottom w:val="none" w:sz="0" w:space="0" w:color="auto"/>
            <w:right w:val="none" w:sz="0" w:space="0" w:color="auto"/>
          </w:divBdr>
        </w:div>
        <w:div w:id="248389279">
          <w:marLeft w:val="480"/>
          <w:marRight w:val="0"/>
          <w:marTop w:val="0"/>
          <w:marBottom w:val="0"/>
          <w:divBdr>
            <w:top w:val="none" w:sz="0" w:space="0" w:color="auto"/>
            <w:left w:val="none" w:sz="0" w:space="0" w:color="auto"/>
            <w:bottom w:val="none" w:sz="0" w:space="0" w:color="auto"/>
            <w:right w:val="none" w:sz="0" w:space="0" w:color="auto"/>
          </w:divBdr>
        </w:div>
        <w:div w:id="249192681">
          <w:marLeft w:val="480"/>
          <w:marRight w:val="0"/>
          <w:marTop w:val="0"/>
          <w:marBottom w:val="0"/>
          <w:divBdr>
            <w:top w:val="none" w:sz="0" w:space="0" w:color="auto"/>
            <w:left w:val="none" w:sz="0" w:space="0" w:color="auto"/>
            <w:bottom w:val="none" w:sz="0" w:space="0" w:color="auto"/>
            <w:right w:val="none" w:sz="0" w:space="0" w:color="auto"/>
          </w:divBdr>
        </w:div>
        <w:div w:id="252477276">
          <w:marLeft w:val="480"/>
          <w:marRight w:val="0"/>
          <w:marTop w:val="0"/>
          <w:marBottom w:val="0"/>
          <w:divBdr>
            <w:top w:val="none" w:sz="0" w:space="0" w:color="auto"/>
            <w:left w:val="none" w:sz="0" w:space="0" w:color="auto"/>
            <w:bottom w:val="none" w:sz="0" w:space="0" w:color="auto"/>
            <w:right w:val="none" w:sz="0" w:space="0" w:color="auto"/>
          </w:divBdr>
        </w:div>
        <w:div w:id="273636090">
          <w:marLeft w:val="480"/>
          <w:marRight w:val="0"/>
          <w:marTop w:val="0"/>
          <w:marBottom w:val="0"/>
          <w:divBdr>
            <w:top w:val="none" w:sz="0" w:space="0" w:color="auto"/>
            <w:left w:val="none" w:sz="0" w:space="0" w:color="auto"/>
            <w:bottom w:val="none" w:sz="0" w:space="0" w:color="auto"/>
            <w:right w:val="none" w:sz="0" w:space="0" w:color="auto"/>
          </w:divBdr>
        </w:div>
        <w:div w:id="274990261">
          <w:marLeft w:val="480"/>
          <w:marRight w:val="0"/>
          <w:marTop w:val="0"/>
          <w:marBottom w:val="0"/>
          <w:divBdr>
            <w:top w:val="none" w:sz="0" w:space="0" w:color="auto"/>
            <w:left w:val="none" w:sz="0" w:space="0" w:color="auto"/>
            <w:bottom w:val="none" w:sz="0" w:space="0" w:color="auto"/>
            <w:right w:val="none" w:sz="0" w:space="0" w:color="auto"/>
          </w:divBdr>
        </w:div>
        <w:div w:id="275409870">
          <w:marLeft w:val="480"/>
          <w:marRight w:val="0"/>
          <w:marTop w:val="0"/>
          <w:marBottom w:val="0"/>
          <w:divBdr>
            <w:top w:val="none" w:sz="0" w:space="0" w:color="auto"/>
            <w:left w:val="none" w:sz="0" w:space="0" w:color="auto"/>
            <w:bottom w:val="none" w:sz="0" w:space="0" w:color="auto"/>
            <w:right w:val="none" w:sz="0" w:space="0" w:color="auto"/>
          </w:divBdr>
        </w:div>
        <w:div w:id="279185235">
          <w:marLeft w:val="480"/>
          <w:marRight w:val="0"/>
          <w:marTop w:val="0"/>
          <w:marBottom w:val="0"/>
          <w:divBdr>
            <w:top w:val="none" w:sz="0" w:space="0" w:color="auto"/>
            <w:left w:val="none" w:sz="0" w:space="0" w:color="auto"/>
            <w:bottom w:val="none" w:sz="0" w:space="0" w:color="auto"/>
            <w:right w:val="none" w:sz="0" w:space="0" w:color="auto"/>
          </w:divBdr>
        </w:div>
        <w:div w:id="279343765">
          <w:marLeft w:val="480"/>
          <w:marRight w:val="0"/>
          <w:marTop w:val="0"/>
          <w:marBottom w:val="0"/>
          <w:divBdr>
            <w:top w:val="none" w:sz="0" w:space="0" w:color="auto"/>
            <w:left w:val="none" w:sz="0" w:space="0" w:color="auto"/>
            <w:bottom w:val="none" w:sz="0" w:space="0" w:color="auto"/>
            <w:right w:val="none" w:sz="0" w:space="0" w:color="auto"/>
          </w:divBdr>
        </w:div>
        <w:div w:id="279725328">
          <w:marLeft w:val="480"/>
          <w:marRight w:val="0"/>
          <w:marTop w:val="0"/>
          <w:marBottom w:val="0"/>
          <w:divBdr>
            <w:top w:val="none" w:sz="0" w:space="0" w:color="auto"/>
            <w:left w:val="none" w:sz="0" w:space="0" w:color="auto"/>
            <w:bottom w:val="none" w:sz="0" w:space="0" w:color="auto"/>
            <w:right w:val="none" w:sz="0" w:space="0" w:color="auto"/>
          </w:divBdr>
        </w:div>
        <w:div w:id="284389437">
          <w:marLeft w:val="480"/>
          <w:marRight w:val="0"/>
          <w:marTop w:val="0"/>
          <w:marBottom w:val="0"/>
          <w:divBdr>
            <w:top w:val="none" w:sz="0" w:space="0" w:color="auto"/>
            <w:left w:val="none" w:sz="0" w:space="0" w:color="auto"/>
            <w:bottom w:val="none" w:sz="0" w:space="0" w:color="auto"/>
            <w:right w:val="none" w:sz="0" w:space="0" w:color="auto"/>
          </w:divBdr>
        </w:div>
        <w:div w:id="300965516">
          <w:marLeft w:val="480"/>
          <w:marRight w:val="0"/>
          <w:marTop w:val="0"/>
          <w:marBottom w:val="0"/>
          <w:divBdr>
            <w:top w:val="none" w:sz="0" w:space="0" w:color="auto"/>
            <w:left w:val="none" w:sz="0" w:space="0" w:color="auto"/>
            <w:bottom w:val="none" w:sz="0" w:space="0" w:color="auto"/>
            <w:right w:val="none" w:sz="0" w:space="0" w:color="auto"/>
          </w:divBdr>
        </w:div>
        <w:div w:id="306974583">
          <w:marLeft w:val="480"/>
          <w:marRight w:val="0"/>
          <w:marTop w:val="0"/>
          <w:marBottom w:val="0"/>
          <w:divBdr>
            <w:top w:val="none" w:sz="0" w:space="0" w:color="auto"/>
            <w:left w:val="none" w:sz="0" w:space="0" w:color="auto"/>
            <w:bottom w:val="none" w:sz="0" w:space="0" w:color="auto"/>
            <w:right w:val="none" w:sz="0" w:space="0" w:color="auto"/>
          </w:divBdr>
        </w:div>
        <w:div w:id="310401579">
          <w:marLeft w:val="480"/>
          <w:marRight w:val="0"/>
          <w:marTop w:val="0"/>
          <w:marBottom w:val="0"/>
          <w:divBdr>
            <w:top w:val="none" w:sz="0" w:space="0" w:color="auto"/>
            <w:left w:val="none" w:sz="0" w:space="0" w:color="auto"/>
            <w:bottom w:val="none" w:sz="0" w:space="0" w:color="auto"/>
            <w:right w:val="none" w:sz="0" w:space="0" w:color="auto"/>
          </w:divBdr>
        </w:div>
        <w:div w:id="310600816">
          <w:marLeft w:val="480"/>
          <w:marRight w:val="0"/>
          <w:marTop w:val="0"/>
          <w:marBottom w:val="0"/>
          <w:divBdr>
            <w:top w:val="none" w:sz="0" w:space="0" w:color="auto"/>
            <w:left w:val="none" w:sz="0" w:space="0" w:color="auto"/>
            <w:bottom w:val="none" w:sz="0" w:space="0" w:color="auto"/>
            <w:right w:val="none" w:sz="0" w:space="0" w:color="auto"/>
          </w:divBdr>
        </w:div>
        <w:div w:id="312953595">
          <w:marLeft w:val="480"/>
          <w:marRight w:val="0"/>
          <w:marTop w:val="0"/>
          <w:marBottom w:val="0"/>
          <w:divBdr>
            <w:top w:val="none" w:sz="0" w:space="0" w:color="auto"/>
            <w:left w:val="none" w:sz="0" w:space="0" w:color="auto"/>
            <w:bottom w:val="none" w:sz="0" w:space="0" w:color="auto"/>
            <w:right w:val="none" w:sz="0" w:space="0" w:color="auto"/>
          </w:divBdr>
        </w:div>
        <w:div w:id="319189250">
          <w:marLeft w:val="480"/>
          <w:marRight w:val="0"/>
          <w:marTop w:val="0"/>
          <w:marBottom w:val="0"/>
          <w:divBdr>
            <w:top w:val="none" w:sz="0" w:space="0" w:color="auto"/>
            <w:left w:val="none" w:sz="0" w:space="0" w:color="auto"/>
            <w:bottom w:val="none" w:sz="0" w:space="0" w:color="auto"/>
            <w:right w:val="none" w:sz="0" w:space="0" w:color="auto"/>
          </w:divBdr>
        </w:div>
        <w:div w:id="330717611">
          <w:marLeft w:val="480"/>
          <w:marRight w:val="0"/>
          <w:marTop w:val="0"/>
          <w:marBottom w:val="0"/>
          <w:divBdr>
            <w:top w:val="none" w:sz="0" w:space="0" w:color="auto"/>
            <w:left w:val="none" w:sz="0" w:space="0" w:color="auto"/>
            <w:bottom w:val="none" w:sz="0" w:space="0" w:color="auto"/>
            <w:right w:val="none" w:sz="0" w:space="0" w:color="auto"/>
          </w:divBdr>
        </w:div>
        <w:div w:id="331834051">
          <w:marLeft w:val="480"/>
          <w:marRight w:val="0"/>
          <w:marTop w:val="0"/>
          <w:marBottom w:val="0"/>
          <w:divBdr>
            <w:top w:val="none" w:sz="0" w:space="0" w:color="auto"/>
            <w:left w:val="none" w:sz="0" w:space="0" w:color="auto"/>
            <w:bottom w:val="none" w:sz="0" w:space="0" w:color="auto"/>
            <w:right w:val="none" w:sz="0" w:space="0" w:color="auto"/>
          </w:divBdr>
        </w:div>
        <w:div w:id="339431234">
          <w:marLeft w:val="480"/>
          <w:marRight w:val="0"/>
          <w:marTop w:val="0"/>
          <w:marBottom w:val="0"/>
          <w:divBdr>
            <w:top w:val="none" w:sz="0" w:space="0" w:color="auto"/>
            <w:left w:val="none" w:sz="0" w:space="0" w:color="auto"/>
            <w:bottom w:val="none" w:sz="0" w:space="0" w:color="auto"/>
            <w:right w:val="none" w:sz="0" w:space="0" w:color="auto"/>
          </w:divBdr>
        </w:div>
        <w:div w:id="342753555">
          <w:marLeft w:val="480"/>
          <w:marRight w:val="0"/>
          <w:marTop w:val="0"/>
          <w:marBottom w:val="0"/>
          <w:divBdr>
            <w:top w:val="none" w:sz="0" w:space="0" w:color="auto"/>
            <w:left w:val="none" w:sz="0" w:space="0" w:color="auto"/>
            <w:bottom w:val="none" w:sz="0" w:space="0" w:color="auto"/>
            <w:right w:val="none" w:sz="0" w:space="0" w:color="auto"/>
          </w:divBdr>
        </w:div>
        <w:div w:id="372657983">
          <w:marLeft w:val="480"/>
          <w:marRight w:val="0"/>
          <w:marTop w:val="0"/>
          <w:marBottom w:val="0"/>
          <w:divBdr>
            <w:top w:val="none" w:sz="0" w:space="0" w:color="auto"/>
            <w:left w:val="none" w:sz="0" w:space="0" w:color="auto"/>
            <w:bottom w:val="none" w:sz="0" w:space="0" w:color="auto"/>
            <w:right w:val="none" w:sz="0" w:space="0" w:color="auto"/>
          </w:divBdr>
        </w:div>
        <w:div w:id="374819882">
          <w:marLeft w:val="480"/>
          <w:marRight w:val="0"/>
          <w:marTop w:val="0"/>
          <w:marBottom w:val="0"/>
          <w:divBdr>
            <w:top w:val="none" w:sz="0" w:space="0" w:color="auto"/>
            <w:left w:val="none" w:sz="0" w:space="0" w:color="auto"/>
            <w:bottom w:val="none" w:sz="0" w:space="0" w:color="auto"/>
            <w:right w:val="none" w:sz="0" w:space="0" w:color="auto"/>
          </w:divBdr>
        </w:div>
        <w:div w:id="375324862">
          <w:marLeft w:val="480"/>
          <w:marRight w:val="0"/>
          <w:marTop w:val="0"/>
          <w:marBottom w:val="0"/>
          <w:divBdr>
            <w:top w:val="none" w:sz="0" w:space="0" w:color="auto"/>
            <w:left w:val="none" w:sz="0" w:space="0" w:color="auto"/>
            <w:bottom w:val="none" w:sz="0" w:space="0" w:color="auto"/>
            <w:right w:val="none" w:sz="0" w:space="0" w:color="auto"/>
          </w:divBdr>
        </w:div>
        <w:div w:id="375541663">
          <w:marLeft w:val="480"/>
          <w:marRight w:val="0"/>
          <w:marTop w:val="0"/>
          <w:marBottom w:val="0"/>
          <w:divBdr>
            <w:top w:val="none" w:sz="0" w:space="0" w:color="auto"/>
            <w:left w:val="none" w:sz="0" w:space="0" w:color="auto"/>
            <w:bottom w:val="none" w:sz="0" w:space="0" w:color="auto"/>
            <w:right w:val="none" w:sz="0" w:space="0" w:color="auto"/>
          </w:divBdr>
        </w:div>
        <w:div w:id="376051909">
          <w:marLeft w:val="480"/>
          <w:marRight w:val="0"/>
          <w:marTop w:val="0"/>
          <w:marBottom w:val="0"/>
          <w:divBdr>
            <w:top w:val="none" w:sz="0" w:space="0" w:color="auto"/>
            <w:left w:val="none" w:sz="0" w:space="0" w:color="auto"/>
            <w:bottom w:val="none" w:sz="0" w:space="0" w:color="auto"/>
            <w:right w:val="none" w:sz="0" w:space="0" w:color="auto"/>
          </w:divBdr>
        </w:div>
        <w:div w:id="377558666">
          <w:marLeft w:val="480"/>
          <w:marRight w:val="0"/>
          <w:marTop w:val="0"/>
          <w:marBottom w:val="0"/>
          <w:divBdr>
            <w:top w:val="none" w:sz="0" w:space="0" w:color="auto"/>
            <w:left w:val="none" w:sz="0" w:space="0" w:color="auto"/>
            <w:bottom w:val="none" w:sz="0" w:space="0" w:color="auto"/>
            <w:right w:val="none" w:sz="0" w:space="0" w:color="auto"/>
          </w:divBdr>
        </w:div>
        <w:div w:id="404104919">
          <w:marLeft w:val="480"/>
          <w:marRight w:val="0"/>
          <w:marTop w:val="0"/>
          <w:marBottom w:val="0"/>
          <w:divBdr>
            <w:top w:val="none" w:sz="0" w:space="0" w:color="auto"/>
            <w:left w:val="none" w:sz="0" w:space="0" w:color="auto"/>
            <w:bottom w:val="none" w:sz="0" w:space="0" w:color="auto"/>
            <w:right w:val="none" w:sz="0" w:space="0" w:color="auto"/>
          </w:divBdr>
        </w:div>
        <w:div w:id="405617575">
          <w:marLeft w:val="480"/>
          <w:marRight w:val="0"/>
          <w:marTop w:val="0"/>
          <w:marBottom w:val="0"/>
          <w:divBdr>
            <w:top w:val="none" w:sz="0" w:space="0" w:color="auto"/>
            <w:left w:val="none" w:sz="0" w:space="0" w:color="auto"/>
            <w:bottom w:val="none" w:sz="0" w:space="0" w:color="auto"/>
            <w:right w:val="none" w:sz="0" w:space="0" w:color="auto"/>
          </w:divBdr>
        </w:div>
        <w:div w:id="415320354">
          <w:marLeft w:val="480"/>
          <w:marRight w:val="0"/>
          <w:marTop w:val="0"/>
          <w:marBottom w:val="0"/>
          <w:divBdr>
            <w:top w:val="none" w:sz="0" w:space="0" w:color="auto"/>
            <w:left w:val="none" w:sz="0" w:space="0" w:color="auto"/>
            <w:bottom w:val="none" w:sz="0" w:space="0" w:color="auto"/>
            <w:right w:val="none" w:sz="0" w:space="0" w:color="auto"/>
          </w:divBdr>
        </w:div>
        <w:div w:id="415589569">
          <w:marLeft w:val="480"/>
          <w:marRight w:val="0"/>
          <w:marTop w:val="0"/>
          <w:marBottom w:val="0"/>
          <w:divBdr>
            <w:top w:val="none" w:sz="0" w:space="0" w:color="auto"/>
            <w:left w:val="none" w:sz="0" w:space="0" w:color="auto"/>
            <w:bottom w:val="none" w:sz="0" w:space="0" w:color="auto"/>
            <w:right w:val="none" w:sz="0" w:space="0" w:color="auto"/>
          </w:divBdr>
        </w:div>
        <w:div w:id="420302296">
          <w:marLeft w:val="480"/>
          <w:marRight w:val="0"/>
          <w:marTop w:val="0"/>
          <w:marBottom w:val="0"/>
          <w:divBdr>
            <w:top w:val="none" w:sz="0" w:space="0" w:color="auto"/>
            <w:left w:val="none" w:sz="0" w:space="0" w:color="auto"/>
            <w:bottom w:val="none" w:sz="0" w:space="0" w:color="auto"/>
            <w:right w:val="none" w:sz="0" w:space="0" w:color="auto"/>
          </w:divBdr>
        </w:div>
        <w:div w:id="421075929">
          <w:marLeft w:val="480"/>
          <w:marRight w:val="0"/>
          <w:marTop w:val="0"/>
          <w:marBottom w:val="0"/>
          <w:divBdr>
            <w:top w:val="none" w:sz="0" w:space="0" w:color="auto"/>
            <w:left w:val="none" w:sz="0" w:space="0" w:color="auto"/>
            <w:bottom w:val="none" w:sz="0" w:space="0" w:color="auto"/>
            <w:right w:val="none" w:sz="0" w:space="0" w:color="auto"/>
          </w:divBdr>
        </w:div>
        <w:div w:id="422991643">
          <w:marLeft w:val="480"/>
          <w:marRight w:val="0"/>
          <w:marTop w:val="0"/>
          <w:marBottom w:val="0"/>
          <w:divBdr>
            <w:top w:val="none" w:sz="0" w:space="0" w:color="auto"/>
            <w:left w:val="none" w:sz="0" w:space="0" w:color="auto"/>
            <w:bottom w:val="none" w:sz="0" w:space="0" w:color="auto"/>
            <w:right w:val="none" w:sz="0" w:space="0" w:color="auto"/>
          </w:divBdr>
        </w:div>
        <w:div w:id="426848809">
          <w:marLeft w:val="480"/>
          <w:marRight w:val="0"/>
          <w:marTop w:val="0"/>
          <w:marBottom w:val="0"/>
          <w:divBdr>
            <w:top w:val="none" w:sz="0" w:space="0" w:color="auto"/>
            <w:left w:val="none" w:sz="0" w:space="0" w:color="auto"/>
            <w:bottom w:val="none" w:sz="0" w:space="0" w:color="auto"/>
            <w:right w:val="none" w:sz="0" w:space="0" w:color="auto"/>
          </w:divBdr>
        </w:div>
        <w:div w:id="426853078">
          <w:marLeft w:val="480"/>
          <w:marRight w:val="0"/>
          <w:marTop w:val="0"/>
          <w:marBottom w:val="0"/>
          <w:divBdr>
            <w:top w:val="none" w:sz="0" w:space="0" w:color="auto"/>
            <w:left w:val="none" w:sz="0" w:space="0" w:color="auto"/>
            <w:bottom w:val="none" w:sz="0" w:space="0" w:color="auto"/>
            <w:right w:val="none" w:sz="0" w:space="0" w:color="auto"/>
          </w:divBdr>
        </w:div>
        <w:div w:id="436221264">
          <w:marLeft w:val="480"/>
          <w:marRight w:val="0"/>
          <w:marTop w:val="0"/>
          <w:marBottom w:val="0"/>
          <w:divBdr>
            <w:top w:val="none" w:sz="0" w:space="0" w:color="auto"/>
            <w:left w:val="none" w:sz="0" w:space="0" w:color="auto"/>
            <w:bottom w:val="none" w:sz="0" w:space="0" w:color="auto"/>
            <w:right w:val="none" w:sz="0" w:space="0" w:color="auto"/>
          </w:divBdr>
        </w:div>
        <w:div w:id="443497178">
          <w:marLeft w:val="480"/>
          <w:marRight w:val="0"/>
          <w:marTop w:val="0"/>
          <w:marBottom w:val="0"/>
          <w:divBdr>
            <w:top w:val="none" w:sz="0" w:space="0" w:color="auto"/>
            <w:left w:val="none" w:sz="0" w:space="0" w:color="auto"/>
            <w:bottom w:val="none" w:sz="0" w:space="0" w:color="auto"/>
            <w:right w:val="none" w:sz="0" w:space="0" w:color="auto"/>
          </w:divBdr>
        </w:div>
        <w:div w:id="446196673">
          <w:marLeft w:val="480"/>
          <w:marRight w:val="0"/>
          <w:marTop w:val="0"/>
          <w:marBottom w:val="0"/>
          <w:divBdr>
            <w:top w:val="none" w:sz="0" w:space="0" w:color="auto"/>
            <w:left w:val="none" w:sz="0" w:space="0" w:color="auto"/>
            <w:bottom w:val="none" w:sz="0" w:space="0" w:color="auto"/>
            <w:right w:val="none" w:sz="0" w:space="0" w:color="auto"/>
          </w:divBdr>
        </w:div>
        <w:div w:id="452864137">
          <w:marLeft w:val="480"/>
          <w:marRight w:val="0"/>
          <w:marTop w:val="0"/>
          <w:marBottom w:val="0"/>
          <w:divBdr>
            <w:top w:val="none" w:sz="0" w:space="0" w:color="auto"/>
            <w:left w:val="none" w:sz="0" w:space="0" w:color="auto"/>
            <w:bottom w:val="none" w:sz="0" w:space="0" w:color="auto"/>
            <w:right w:val="none" w:sz="0" w:space="0" w:color="auto"/>
          </w:divBdr>
        </w:div>
        <w:div w:id="453914531">
          <w:marLeft w:val="480"/>
          <w:marRight w:val="0"/>
          <w:marTop w:val="0"/>
          <w:marBottom w:val="0"/>
          <w:divBdr>
            <w:top w:val="none" w:sz="0" w:space="0" w:color="auto"/>
            <w:left w:val="none" w:sz="0" w:space="0" w:color="auto"/>
            <w:bottom w:val="none" w:sz="0" w:space="0" w:color="auto"/>
            <w:right w:val="none" w:sz="0" w:space="0" w:color="auto"/>
          </w:divBdr>
        </w:div>
        <w:div w:id="465706745">
          <w:marLeft w:val="480"/>
          <w:marRight w:val="0"/>
          <w:marTop w:val="0"/>
          <w:marBottom w:val="0"/>
          <w:divBdr>
            <w:top w:val="none" w:sz="0" w:space="0" w:color="auto"/>
            <w:left w:val="none" w:sz="0" w:space="0" w:color="auto"/>
            <w:bottom w:val="none" w:sz="0" w:space="0" w:color="auto"/>
            <w:right w:val="none" w:sz="0" w:space="0" w:color="auto"/>
          </w:divBdr>
        </w:div>
        <w:div w:id="484860514">
          <w:marLeft w:val="480"/>
          <w:marRight w:val="0"/>
          <w:marTop w:val="0"/>
          <w:marBottom w:val="0"/>
          <w:divBdr>
            <w:top w:val="none" w:sz="0" w:space="0" w:color="auto"/>
            <w:left w:val="none" w:sz="0" w:space="0" w:color="auto"/>
            <w:bottom w:val="none" w:sz="0" w:space="0" w:color="auto"/>
            <w:right w:val="none" w:sz="0" w:space="0" w:color="auto"/>
          </w:divBdr>
        </w:div>
        <w:div w:id="486478624">
          <w:marLeft w:val="480"/>
          <w:marRight w:val="0"/>
          <w:marTop w:val="0"/>
          <w:marBottom w:val="0"/>
          <w:divBdr>
            <w:top w:val="none" w:sz="0" w:space="0" w:color="auto"/>
            <w:left w:val="none" w:sz="0" w:space="0" w:color="auto"/>
            <w:bottom w:val="none" w:sz="0" w:space="0" w:color="auto"/>
            <w:right w:val="none" w:sz="0" w:space="0" w:color="auto"/>
          </w:divBdr>
        </w:div>
        <w:div w:id="488402153">
          <w:marLeft w:val="480"/>
          <w:marRight w:val="0"/>
          <w:marTop w:val="0"/>
          <w:marBottom w:val="0"/>
          <w:divBdr>
            <w:top w:val="none" w:sz="0" w:space="0" w:color="auto"/>
            <w:left w:val="none" w:sz="0" w:space="0" w:color="auto"/>
            <w:bottom w:val="none" w:sz="0" w:space="0" w:color="auto"/>
            <w:right w:val="none" w:sz="0" w:space="0" w:color="auto"/>
          </w:divBdr>
        </w:div>
        <w:div w:id="491600749">
          <w:marLeft w:val="480"/>
          <w:marRight w:val="0"/>
          <w:marTop w:val="0"/>
          <w:marBottom w:val="0"/>
          <w:divBdr>
            <w:top w:val="none" w:sz="0" w:space="0" w:color="auto"/>
            <w:left w:val="none" w:sz="0" w:space="0" w:color="auto"/>
            <w:bottom w:val="none" w:sz="0" w:space="0" w:color="auto"/>
            <w:right w:val="none" w:sz="0" w:space="0" w:color="auto"/>
          </w:divBdr>
        </w:div>
        <w:div w:id="502017610">
          <w:marLeft w:val="480"/>
          <w:marRight w:val="0"/>
          <w:marTop w:val="0"/>
          <w:marBottom w:val="0"/>
          <w:divBdr>
            <w:top w:val="none" w:sz="0" w:space="0" w:color="auto"/>
            <w:left w:val="none" w:sz="0" w:space="0" w:color="auto"/>
            <w:bottom w:val="none" w:sz="0" w:space="0" w:color="auto"/>
            <w:right w:val="none" w:sz="0" w:space="0" w:color="auto"/>
          </w:divBdr>
        </w:div>
        <w:div w:id="502163652">
          <w:marLeft w:val="480"/>
          <w:marRight w:val="0"/>
          <w:marTop w:val="0"/>
          <w:marBottom w:val="0"/>
          <w:divBdr>
            <w:top w:val="none" w:sz="0" w:space="0" w:color="auto"/>
            <w:left w:val="none" w:sz="0" w:space="0" w:color="auto"/>
            <w:bottom w:val="none" w:sz="0" w:space="0" w:color="auto"/>
            <w:right w:val="none" w:sz="0" w:space="0" w:color="auto"/>
          </w:divBdr>
        </w:div>
        <w:div w:id="506098507">
          <w:marLeft w:val="480"/>
          <w:marRight w:val="0"/>
          <w:marTop w:val="0"/>
          <w:marBottom w:val="0"/>
          <w:divBdr>
            <w:top w:val="none" w:sz="0" w:space="0" w:color="auto"/>
            <w:left w:val="none" w:sz="0" w:space="0" w:color="auto"/>
            <w:bottom w:val="none" w:sz="0" w:space="0" w:color="auto"/>
            <w:right w:val="none" w:sz="0" w:space="0" w:color="auto"/>
          </w:divBdr>
        </w:div>
        <w:div w:id="515004608">
          <w:marLeft w:val="480"/>
          <w:marRight w:val="0"/>
          <w:marTop w:val="0"/>
          <w:marBottom w:val="0"/>
          <w:divBdr>
            <w:top w:val="none" w:sz="0" w:space="0" w:color="auto"/>
            <w:left w:val="none" w:sz="0" w:space="0" w:color="auto"/>
            <w:bottom w:val="none" w:sz="0" w:space="0" w:color="auto"/>
            <w:right w:val="none" w:sz="0" w:space="0" w:color="auto"/>
          </w:divBdr>
        </w:div>
        <w:div w:id="525220709">
          <w:marLeft w:val="480"/>
          <w:marRight w:val="0"/>
          <w:marTop w:val="0"/>
          <w:marBottom w:val="0"/>
          <w:divBdr>
            <w:top w:val="none" w:sz="0" w:space="0" w:color="auto"/>
            <w:left w:val="none" w:sz="0" w:space="0" w:color="auto"/>
            <w:bottom w:val="none" w:sz="0" w:space="0" w:color="auto"/>
            <w:right w:val="none" w:sz="0" w:space="0" w:color="auto"/>
          </w:divBdr>
        </w:div>
        <w:div w:id="535241645">
          <w:marLeft w:val="480"/>
          <w:marRight w:val="0"/>
          <w:marTop w:val="0"/>
          <w:marBottom w:val="0"/>
          <w:divBdr>
            <w:top w:val="none" w:sz="0" w:space="0" w:color="auto"/>
            <w:left w:val="none" w:sz="0" w:space="0" w:color="auto"/>
            <w:bottom w:val="none" w:sz="0" w:space="0" w:color="auto"/>
            <w:right w:val="none" w:sz="0" w:space="0" w:color="auto"/>
          </w:divBdr>
        </w:div>
        <w:div w:id="535968177">
          <w:marLeft w:val="480"/>
          <w:marRight w:val="0"/>
          <w:marTop w:val="0"/>
          <w:marBottom w:val="0"/>
          <w:divBdr>
            <w:top w:val="none" w:sz="0" w:space="0" w:color="auto"/>
            <w:left w:val="none" w:sz="0" w:space="0" w:color="auto"/>
            <w:bottom w:val="none" w:sz="0" w:space="0" w:color="auto"/>
            <w:right w:val="none" w:sz="0" w:space="0" w:color="auto"/>
          </w:divBdr>
        </w:div>
        <w:div w:id="546142176">
          <w:marLeft w:val="480"/>
          <w:marRight w:val="0"/>
          <w:marTop w:val="0"/>
          <w:marBottom w:val="0"/>
          <w:divBdr>
            <w:top w:val="none" w:sz="0" w:space="0" w:color="auto"/>
            <w:left w:val="none" w:sz="0" w:space="0" w:color="auto"/>
            <w:bottom w:val="none" w:sz="0" w:space="0" w:color="auto"/>
            <w:right w:val="none" w:sz="0" w:space="0" w:color="auto"/>
          </w:divBdr>
        </w:div>
        <w:div w:id="552809495">
          <w:marLeft w:val="480"/>
          <w:marRight w:val="0"/>
          <w:marTop w:val="0"/>
          <w:marBottom w:val="0"/>
          <w:divBdr>
            <w:top w:val="none" w:sz="0" w:space="0" w:color="auto"/>
            <w:left w:val="none" w:sz="0" w:space="0" w:color="auto"/>
            <w:bottom w:val="none" w:sz="0" w:space="0" w:color="auto"/>
            <w:right w:val="none" w:sz="0" w:space="0" w:color="auto"/>
          </w:divBdr>
        </w:div>
        <w:div w:id="559637294">
          <w:marLeft w:val="480"/>
          <w:marRight w:val="0"/>
          <w:marTop w:val="0"/>
          <w:marBottom w:val="0"/>
          <w:divBdr>
            <w:top w:val="none" w:sz="0" w:space="0" w:color="auto"/>
            <w:left w:val="none" w:sz="0" w:space="0" w:color="auto"/>
            <w:bottom w:val="none" w:sz="0" w:space="0" w:color="auto"/>
            <w:right w:val="none" w:sz="0" w:space="0" w:color="auto"/>
          </w:divBdr>
        </w:div>
        <w:div w:id="563106200">
          <w:marLeft w:val="480"/>
          <w:marRight w:val="0"/>
          <w:marTop w:val="0"/>
          <w:marBottom w:val="0"/>
          <w:divBdr>
            <w:top w:val="none" w:sz="0" w:space="0" w:color="auto"/>
            <w:left w:val="none" w:sz="0" w:space="0" w:color="auto"/>
            <w:bottom w:val="none" w:sz="0" w:space="0" w:color="auto"/>
            <w:right w:val="none" w:sz="0" w:space="0" w:color="auto"/>
          </w:divBdr>
        </w:div>
        <w:div w:id="563490542">
          <w:marLeft w:val="480"/>
          <w:marRight w:val="0"/>
          <w:marTop w:val="0"/>
          <w:marBottom w:val="0"/>
          <w:divBdr>
            <w:top w:val="none" w:sz="0" w:space="0" w:color="auto"/>
            <w:left w:val="none" w:sz="0" w:space="0" w:color="auto"/>
            <w:bottom w:val="none" w:sz="0" w:space="0" w:color="auto"/>
            <w:right w:val="none" w:sz="0" w:space="0" w:color="auto"/>
          </w:divBdr>
        </w:div>
        <w:div w:id="570775883">
          <w:marLeft w:val="480"/>
          <w:marRight w:val="0"/>
          <w:marTop w:val="0"/>
          <w:marBottom w:val="0"/>
          <w:divBdr>
            <w:top w:val="none" w:sz="0" w:space="0" w:color="auto"/>
            <w:left w:val="none" w:sz="0" w:space="0" w:color="auto"/>
            <w:bottom w:val="none" w:sz="0" w:space="0" w:color="auto"/>
            <w:right w:val="none" w:sz="0" w:space="0" w:color="auto"/>
          </w:divBdr>
        </w:div>
        <w:div w:id="579294040">
          <w:marLeft w:val="480"/>
          <w:marRight w:val="0"/>
          <w:marTop w:val="0"/>
          <w:marBottom w:val="0"/>
          <w:divBdr>
            <w:top w:val="none" w:sz="0" w:space="0" w:color="auto"/>
            <w:left w:val="none" w:sz="0" w:space="0" w:color="auto"/>
            <w:bottom w:val="none" w:sz="0" w:space="0" w:color="auto"/>
            <w:right w:val="none" w:sz="0" w:space="0" w:color="auto"/>
          </w:divBdr>
        </w:div>
        <w:div w:id="579406868">
          <w:marLeft w:val="480"/>
          <w:marRight w:val="0"/>
          <w:marTop w:val="0"/>
          <w:marBottom w:val="0"/>
          <w:divBdr>
            <w:top w:val="none" w:sz="0" w:space="0" w:color="auto"/>
            <w:left w:val="none" w:sz="0" w:space="0" w:color="auto"/>
            <w:bottom w:val="none" w:sz="0" w:space="0" w:color="auto"/>
            <w:right w:val="none" w:sz="0" w:space="0" w:color="auto"/>
          </w:divBdr>
        </w:div>
        <w:div w:id="586185438">
          <w:marLeft w:val="480"/>
          <w:marRight w:val="0"/>
          <w:marTop w:val="0"/>
          <w:marBottom w:val="0"/>
          <w:divBdr>
            <w:top w:val="none" w:sz="0" w:space="0" w:color="auto"/>
            <w:left w:val="none" w:sz="0" w:space="0" w:color="auto"/>
            <w:bottom w:val="none" w:sz="0" w:space="0" w:color="auto"/>
            <w:right w:val="none" w:sz="0" w:space="0" w:color="auto"/>
          </w:divBdr>
        </w:div>
        <w:div w:id="589240531">
          <w:marLeft w:val="480"/>
          <w:marRight w:val="0"/>
          <w:marTop w:val="0"/>
          <w:marBottom w:val="0"/>
          <w:divBdr>
            <w:top w:val="none" w:sz="0" w:space="0" w:color="auto"/>
            <w:left w:val="none" w:sz="0" w:space="0" w:color="auto"/>
            <w:bottom w:val="none" w:sz="0" w:space="0" w:color="auto"/>
            <w:right w:val="none" w:sz="0" w:space="0" w:color="auto"/>
          </w:divBdr>
        </w:div>
        <w:div w:id="589390095">
          <w:marLeft w:val="480"/>
          <w:marRight w:val="0"/>
          <w:marTop w:val="0"/>
          <w:marBottom w:val="0"/>
          <w:divBdr>
            <w:top w:val="none" w:sz="0" w:space="0" w:color="auto"/>
            <w:left w:val="none" w:sz="0" w:space="0" w:color="auto"/>
            <w:bottom w:val="none" w:sz="0" w:space="0" w:color="auto"/>
            <w:right w:val="none" w:sz="0" w:space="0" w:color="auto"/>
          </w:divBdr>
        </w:div>
        <w:div w:id="611395857">
          <w:marLeft w:val="480"/>
          <w:marRight w:val="0"/>
          <w:marTop w:val="0"/>
          <w:marBottom w:val="0"/>
          <w:divBdr>
            <w:top w:val="none" w:sz="0" w:space="0" w:color="auto"/>
            <w:left w:val="none" w:sz="0" w:space="0" w:color="auto"/>
            <w:bottom w:val="none" w:sz="0" w:space="0" w:color="auto"/>
            <w:right w:val="none" w:sz="0" w:space="0" w:color="auto"/>
          </w:divBdr>
        </w:div>
        <w:div w:id="613099990">
          <w:marLeft w:val="480"/>
          <w:marRight w:val="0"/>
          <w:marTop w:val="0"/>
          <w:marBottom w:val="0"/>
          <w:divBdr>
            <w:top w:val="none" w:sz="0" w:space="0" w:color="auto"/>
            <w:left w:val="none" w:sz="0" w:space="0" w:color="auto"/>
            <w:bottom w:val="none" w:sz="0" w:space="0" w:color="auto"/>
            <w:right w:val="none" w:sz="0" w:space="0" w:color="auto"/>
          </w:divBdr>
        </w:div>
        <w:div w:id="620110451">
          <w:marLeft w:val="480"/>
          <w:marRight w:val="0"/>
          <w:marTop w:val="0"/>
          <w:marBottom w:val="0"/>
          <w:divBdr>
            <w:top w:val="none" w:sz="0" w:space="0" w:color="auto"/>
            <w:left w:val="none" w:sz="0" w:space="0" w:color="auto"/>
            <w:bottom w:val="none" w:sz="0" w:space="0" w:color="auto"/>
            <w:right w:val="none" w:sz="0" w:space="0" w:color="auto"/>
          </w:divBdr>
        </w:div>
        <w:div w:id="622658230">
          <w:marLeft w:val="480"/>
          <w:marRight w:val="0"/>
          <w:marTop w:val="0"/>
          <w:marBottom w:val="0"/>
          <w:divBdr>
            <w:top w:val="none" w:sz="0" w:space="0" w:color="auto"/>
            <w:left w:val="none" w:sz="0" w:space="0" w:color="auto"/>
            <w:bottom w:val="none" w:sz="0" w:space="0" w:color="auto"/>
            <w:right w:val="none" w:sz="0" w:space="0" w:color="auto"/>
          </w:divBdr>
        </w:div>
        <w:div w:id="623584291">
          <w:marLeft w:val="480"/>
          <w:marRight w:val="0"/>
          <w:marTop w:val="0"/>
          <w:marBottom w:val="0"/>
          <w:divBdr>
            <w:top w:val="none" w:sz="0" w:space="0" w:color="auto"/>
            <w:left w:val="none" w:sz="0" w:space="0" w:color="auto"/>
            <w:bottom w:val="none" w:sz="0" w:space="0" w:color="auto"/>
            <w:right w:val="none" w:sz="0" w:space="0" w:color="auto"/>
          </w:divBdr>
        </w:div>
        <w:div w:id="626594071">
          <w:marLeft w:val="480"/>
          <w:marRight w:val="0"/>
          <w:marTop w:val="0"/>
          <w:marBottom w:val="0"/>
          <w:divBdr>
            <w:top w:val="none" w:sz="0" w:space="0" w:color="auto"/>
            <w:left w:val="none" w:sz="0" w:space="0" w:color="auto"/>
            <w:bottom w:val="none" w:sz="0" w:space="0" w:color="auto"/>
            <w:right w:val="none" w:sz="0" w:space="0" w:color="auto"/>
          </w:divBdr>
        </w:div>
        <w:div w:id="631520510">
          <w:marLeft w:val="480"/>
          <w:marRight w:val="0"/>
          <w:marTop w:val="0"/>
          <w:marBottom w:val="0"/>
          <w:divBdr>
            <w:top w:val="none" w:sz="0" w:space="0" w:color="auto"/>
            <w:left w:val="none" w:sz="0" w:space="0" w:color="auto"/>
            <w:bottom w:val="none" w:sz="0" w:space="0" w:color="auto"/>
            <w:right w:val="none" w:sz="0" w:space="0" w:color="auto"/>
          </w:divBdr>
        </w:div>
        <w:div w:id="635912137">
          <w:marLeft w:val="480"/>
          <w:marRight w:val="0"/>
          <w:marTop w:val="0"/>
          <w:marBottom w:val="0"/>
          <w:divBdr>
            <w:top w:val="none" w:sz="0" w:space="0" w:color="auto"/>
            <w:left w:val="none" w:sz="0" w:space="0" w:color="auto"/>
            <w:bottom w:val="none" w:sz="0" w:space="0" w:color="auto"/>
            <w:right w:val="none" w:sz="0" w:space="0" w:color="auto"/>
          </w:divBdr>
        </w:div>
        <w:div w:id="638418646">
          <w:marLeft w:val="480"/>
          <w:marRight w:val="0"/>
          <w:marTop w:val="0"/>
          <w:marBottom w:val="0"/>
          <w:divBdr>
            <w:top w:val="none" w:sz="0" w:space="0" w:color="auto"/>
            <w:left w:val="none" w:sz="0" w:space="0" w:color="auto"/>
            <w:bottom w:val="none" w:sz="0" w:space="0" w:color="auto"/>
            <w:right w:val="none" w:sz="0" w:space="0" w:color="auto"/>
          </w:divBdr>
        </w:div>
        <w:div w:id="654071708">
          <w:marLeft w:val="480"/>
          <w:marRight w:val="0"/>
          <w:marTop w:val="0"/>
          <w:marBottom w:val="0"/>
          <w:divBdr>
            <w:top w:val="none" w:sz="0" w:space="0" w:color="auto"/>
            <w:left w:val="none" w:sz="0" w:space="0" w:color="auto"/>
            <w:bottom w:val="none" w:sz="0" w:space="0" w:color="auto"/>
            <w:right w:val="none" w:sz="0" w:space="0" w:color="auto"/>
          </w:divBdr>
        </w:div>
        <w:div w:id="654914864">
          <w:marLeft w:val="480"/>
          <w:marRight w:val="0"/>
          <w:marTop w:val="0"/>
          <w:marBottom w:val="0"/>
          <w:divBdr>
            <w:top w:val="none" w:sz="0" w:space="0" w:color="auto"/>
            <w:left w:val="none" w:sz="0" w:space="0" w:color="auto"/>
            <w:bottom w:val="none" w:sz="0" w:space="0" w:color="auto"/>
            <w:right w:val="none" w:sz="0" w:space="0" w:color="auto"/>
          </w:divBdr>
        </w:div>
        <w:div w:id="656878511">
          <w:marLeft w:val="480"/>
          <w:marRight w:val="0"/>
          <w:marTop w:val="0"/>
          <w:marBottom w:val="0"/>
          <w:divBdr>
            <w:top w:val="none" w:sz="0" w:space="0" w:color="auto"/>
            <w:left w:val="none" w:sz="0" w:space="0" w:color="auto"/>
            <w:bottom w:val="none" w:sz="0" w:space="0" w:color="auto"/>
            <w:right w:val="none" w:sz="0" w:space="0" w:color="auto"/>
          </w:divBdr>
        </w:div>
        <w:div w:id="666254777">
          <w:marLeft w:val="480"/>
          <w:marRight w:val="0"/>
          <w:marTop w:val="0"/>
          <w:marBottom w:val="0"/>
          <w:divBdr>
            <w:top w:val="none" w:sz="0" w:space="0" w:color="auto"/>
            <w:left w:val="none" w:sz="0" w:space="0" w:color="auto"/>
            <w:bottom w:val="none" w:sz="0" w:space="0" w:color="auto"/>
            <w:right w:val="none" w:sz="0" w:space="0" w:color="auto"/>
          </w:divBdr>
        </w:div>
        <w:div w:id="666633815">
          <w:marLeft w:val="480"/>
          <w:marRight w:val="0"/>
          <w:marTop w:val="0"/>
          <w:marBottom w:val="0"/>
          <w:divBdr>
            <w:top w:val="none" w:sz="0" w:space="0" w:color="auto"/>
            <w:left w:val="none" w:sz="0" w:space="0" w:color="auto"/>
            <w:bottom w:val="none" w:sz="0" w:space="0" w:color="auto"/>
            <w:right w:val="none" w:sz="0" w:space="0" w:color="auto"/>
          </w:divBdr>
        </w:div>
        <w:div w:id="671959040">
          <w:marLeft w:val="480"/>
          <w:marRight w:val="0"/>
          <w:marTop w:val="0"/>
          <w:marBottom w:val="0"/>
          <w:divBdr>
            <w:top w:val="none" w:sz="0" w:space="0" w:color="auto"/>
            <w:left w:val="none" w:sz="0" w:space="0" w:color="auto"/>
            <w:bottom w:val="none" w:sz="0" w:space="0" w:color="auto"/>
            <w:right w:val="none" w:sz="0" w:space="0" w:color="auto"/>
          </w:divBdr>
        </w:div>
        <w:div w:id="683095592">
          <w:marLeft w:val="480"/>
          <w:marRight w:val="0"/>
          <w:marTop w:val="0"/>
          <w:marBottom w:val="0"/>
          <w:divBdr>
            <w:top w:val="none" w:sz="0" w:space="0" w:color="auto"/>
            <w:left w:val="none" w:sz="0" w:space="0" w:color="auto"/>
            <w:bottom w:val="none" w:sz="0" w:space="0" w:color="auto"/>
            <w:right w:val="none" w:sz="0" w:space="0" w:color="auto"/>
          </w:divBdr>
        </w:div>
        <w:div w:id="696850265">
          <w:marLeft w:val="480"/>
          <w:marRight w:val="0"/>
          <w:marTop w:val="0"/>
          <w:marBottom w:val="0"/>
          <w:divBdr>
            <w:top w:val="none" w:sz="0" w:space="0" w:color="auto"/>
            <w:left w:val="none" w:sz="0" w:space="0" w:color="auto"/>
            <w:bottom w:val="none" w:sz="0" w:space="0" w:color="auto"/>
            <w:right w:val="none" w:sz="0" w:space="0" w:color="auto"/>
          </w:divBdr>
        </w:div>
        <w:div w:id="697321070">
          <w:marLeft w:val="480"/>
          <w:marRight w:val="0"/>
          <w:marTop w:val="0"/>
          <w:marBottom w:val="0"/>
          <w:divBdr>
            <w:top w:val="none" w:sz="0" w:space="0" w:color="auto"/>
            <w:left w:val="none" w:sz="0" w:space="0" w:color="auto"/>
            <w:bottom w:val="none" w:sz="0" w:space="0" w:color="auto"/>
            <w:right w:val="none" w:sz="0" w:space="0" w:color="auto"/>
          </w:divBdr>
        </w:div>
        <w:div w:id="698435382">
          <w:marLeft w:val="480"/>
          <w:marRight w:val="0"/>
          <w:marTop w:val="0"/>
          <w:marBottom w:val="0"/>
          <w:divBdr>
            <w:top w:val="none" w:sz="0" w:space="0" w:color="auto"/>
            <w:left w:val="none" w:sz="0" w:space="0" w:color="auto"/>
            <w:bottom w:val="none" w:sz="0" w:space="0" w:color="auto"/>
            <w:right w:val="none" w:sz="0" w:space="0" w:color="auto"/>
          </w:divBdr>
        </w:div>
        <w:div w:id="700713824">
          <w:marLeft w:val="480"/>
          <w:marRight w:val="0"/>
          <w:marTop w:val="0"/>
          <w:marBottom w:val="0"/>
          <w:divBdr>
            <w:top w:val="none" w:sz="0" w:space="0" w:color="auto"/>
            <w:left w:val="none" w:sz="0" w:space="0" w:color="auto"/>
            <w:bottom w:val="none" w:sz="0" w:space="0" w:color="auto"/>
            <w:right w:val="none" w:sz="0" w:space="0" w:color="auto"/>
          </w:divBdr>
        </w:div>
        <w:div w:id="704407900">
          <w:marLeft w:val="480"/>
          <w:marRight w:val="0"/>
          <w:marTop w:val="0"/>
          <w:marBottom w:val="0"/>
          <w:divBdr>
            <w:top w:val="none" w:sz="0" w:space="0" w:color="auto"/>
            <w:left w:val="none" w:sz="0" w:space="0" w:color="auto"/>
            <w:bottom w:val="none" w:sz="0" w:space="0" w:color="auto"/>
            <w:right w:val="none" w:sz="0" w:space="0" w:color="auto"/>
          </w:divBdr>
        </w:div>
        <w:div w:id="715664377">
          <w:marLeft w:val="480"/>
          <w:marRight w:val="0"/>
          <w:marTop w:val="0"/>
          <w:marBottom w:val="0"/>
          <w:divBdr>
            <w:top w:val="none" w:sz="0" w:space="0" w:color="auto"/>
            <w:left w:val="none" w:sz="0" w:space="0" w:color="auto"/>
            <w:bottom w:val="none" w:sz="0" w:space="0" w:color="auto"/>
            <w:right w:val="none" w:sz="0" w:space="0" w:color="auto"/>
          </w:divBdr>
        </w:div>
        <w:div w:id="720129862">
          <w:marLeft w:val="480"/>
          <w:marRight w:val="0"/>
          <w:marTop w:val="0"/>
          <w:marBottom w:val="0"/>
          <w:divBdr>
            <w:top w:val="none" w:sz="0" w:space="0" w:color="auto"/>
            <w:left w:val="none" w:sz="0" w:space="0" w:color="auto"/>
            <w:bottom w:val="none" w:sz="0" w:space="0" w:color="auto"/>
            <w:right w:val="none" w:sz="0" w:space="0" w:color="auto"/>
          </w:divBdr>
        </w:div>
        <w:div w:id="722367048">
          <w:marLeft w:val="480"/>
          <w:marRight w:val="0"/>
          <w:marTop w:val="0"/>
          <w:marBottom w:val="0"/>
          <w:divBdr>
            <w:top w:val="none" w:sz="0" w:space="0" w:color="auto"/>
            <w:left w:val="none" w:sz="0" w:space="0" w:color="auto"/>
            <w:bottom w:val="none" w:sz="0" w:space="0" w:color="auto"/>
            <w:right w:val="none" w:sz="0" w:space="0" w:color="auto"/>
          </w:divBdr>
        </w:div>
        <w:div w:id="735057249">
          <w:marLeft w:val="480"/>
          <w:marRight w:val="0"/>
          <w:marTop w:val="0"/>
          <w:marBottom w:val="0"/>
          <w:divBdr>
            <w:top w:val="none" w:sz="0" w:space="0" w:color="auto"/>
            <w:left w:val="none" w:sz="0" w:space="0" w:color="auto"/>
            <w:bottom w:val="none" w:sz="0" w:space="0" w:color="auto"/>
            <w:right w:val="none" w:sz="0" w:space="0" w:color="auto"/>
          </w:divBdr>
        </w:div>
        <w:div w:id="735779405">
          <w:marLeft w:val="480"/>
          <w:marRight w:val="0"/>
          <w:marTop w:val="0"/>
          <w:marBottom w:val="0"/>
          <w:divBdr>
            <w:top w:val="none" w:sz="0" w:space="0" w:color="auto"/>
            <w:left w:val="none" w:sz="0" w:space="0" w:color="auto"/>
            <w:bottom w:val="none" w:sz="0" w:space="0" w:color="auto"/>
            <w:right w:val="none" w:sz="0" w:space="0" w:color="auto"/>
          </w:divBdr>
        </w:div>
        <w:div w:id="738675326">
          <w:marLeft w:val="480"/>
          <w:marRight w:val="0"/>
          <w:marTop w:val="0"/>
          <w:marBottom w:val="0"/>
          <w:divBdr>
            <w:top w:val="none" w:sz="0" w:space="0" w:color="auto"/>
            <w:left w:val="none" w:sz="0" w:space="0" w:color="auto"/>
            <w:bottom w:val="none" w:sz="0" w:space="0" w:color="auto"/>
            <w:right w:val="none" w:sz="0" w:space="0" w:color="auto"/>
          </w:divBdr>
        </w:div>
        <w:div w:id="739444237">
          <w:marLeft w:val="480"/>
          <w:marRight w:val="0"/>
          <w:marTop w:val="0"/>
          <w:marBottom w:val="0"/>
          <w:divBdr>
            <w:top w:val="none" w:sz="0" w:space="0" w:color="auto"/>
            <w:left w:val="none" w:sz="0" w:space="0" w:color="auto"/>
            <w:bottom w:val="none" w:sz="0" w:space="0" w:color="auto"/>
            <w:right w:val="none" w:sz="0" w:space="0" w:color="auto"/>
          </w:divBdr>
        </w:div>
        <w:div w:id="739600474">
          <w:marLeft w:val="480"/>
          <w:marRight w:val="0"/>
          <w:marTop w:val="0"/>
          <w:marBottom w:val="0"/>
          <w:divBdr>
            <w:top w:val="none" w:sz="0" w:space="0" w:color="auto"/>
            <w:left w:val="none" w:sz="0" w:space="0" w:color="auto"/>
            <w:bottom w:val="none" w:sz="0" w:space="0" w:color="auto"/>
            <w:right w:val="none" w:sz="0" w:space="0" w:color="auto"/>
          </w:divBdr>
        </w:div>
        <w:div w:id="740256287">
          <w:marLeft w:val="480"/>
          <w:marRight w:val="0"/>
          <w:marTop w:val="0"/>
          <w:marBottom w:val="0"/>
          <w:divBdr>
            <w:top w:val="none" w:sz="0" w:space="0" w:color="auto"/>
            <w:left w:val="none" w:sz="0" w:space="0" w:color="auto"/>
            <w:bottom w:val="none" w:sz="0" w:space="0" w:color="auto"/>
            <w:right w:val="none" w:sz="0" w:space="0" w:color="auto"/>
          </w:divBdr>
        </w:div>
        <w:div w:id="784153340">
          <w:marLeft w:val="480"/>
          <w:marRight w:val="0"/>
          <w:marTop w:val="0"/>
          <w:marBottom w:val="0"/>
          <w:divBdr>
            <w:top w:val="none" w:sz="0" w:space="0" w:color="auto"/>
            <w:left w:val="none" w:sz="0" w:space="0" w:color="auto"/>
            <w:bottom w:val="none" w:sz="0" w:space="0" w:color="auto"/>
            <w:right w:val="none" w:sz="0" w:space="0" w:color="auto"/>
          </w:divBdr>
        </w:div>
        <w:div w:id="790514779">
          <w:marLeft w:val="480"/>
          <w:marRight w:val="0"/>
          <w:marTop w:val="0"/>
          <w:marBottom w:val="0"/>
          <w:divBdr>
            <w:top w:val="none" w:sz="0" w:space="0" w:color="auto"/>
            <w:left w:val="none" w:sz="0" w:space="0" w:color="auto"/>
            <w:bottom w:val="none" w:sz="0" w:space="0" w:color="auto"/>
            <w:right w:val="none" w:sz="0" w:space="0" w:color="auto"/>
          </w:divBdr>
        </w:div>
        <w:div w:id="827942243">
          <w:marLeft w:val="480"/>
          <w:marRight w:val="0"/>
          <w:marTop w:val="0"/>
          <w:marBottom w:val="0"/>
          <w:divBdr>
            <w:top w:val="none" w:sz="0" w:space="0" w:color="auto"/>
            <w:left w:val="none" w:sz="0" w:space="0" w:color="auto"/>
            <w:bottom w:val="none" w:sz="0" w:space="0" w:color="auto"/>
            <w:right w:val="none" w:sz="0" w:space="0" w:color="auto"/>
          </w:divBdr>
        </w:div>
        <w:div w:id="833843262">
          <w:marLeft w:val="480"/>
          <w:marRight w:val="0"/>
          <w:marTop w:val="0"/>
          <w:marBottom w:val="0"/>
          <w:divBdr>
            <w:top w:val="none" w:sz="0" w:space="0" w:color="auto"/>
            <w:left w:val="none" w:sz="0" w:space="0" w:color="auto"/>
            <w:bottom w:val="none" w:sz="0" w:space="0" w:color="auto"/>
            <w:right w:val="none" w:sz="0" w:space="0" w:color="auto"/>
          </w:divBdr>
        </w:div>
        <w:div w:id="843740142">
          <w:marLeft w:val="480"/>
          <w:marRight w:val="0"/>
          <w:marTop w:val="0"/>
          <w:marBottom w:val="0"/>
          <w:divBdr>
            <w:top w:val="none" w:sz="0" w:space="0" w:color="auto"/>
            <w:left w:val="none" w:sz="0" w:space="0" w:color="auto"/>
            <w:bottom w:val="none" w:sz="0" w:space="0" w:color="auto"/>
            <w:right w:val="none" w:sz="0" w:space="0" w:color="auto"/>
          </w:divBdr>
        </w:div>
        <w:div w:id="844638333">
          <w:marLeft w:val="480"/>
          <w:marRight w:val="0"/>
          <w:marTop w:val="0"/>
          <w:marBottom w:val="0"/>
          <w:divBdr>
            <w:top w:val="none" w:sz="0" w:space="0" w:color="auto"/>
            <w:left w:val="none" w:sz="0" w:space="0" w:color="auto"/>
            <w:bottom w:val="none" w:sz="0" w:space="0" w:color="auto"/>
            <w:right w:val="none" w:sz="0" w:space="0" w:color="auto"/>
          </w:divBdr>
        </w:div>
        <w:div w:id="859243924">
          <w:marLeft w:val="480"/>
          <w:marRight w:val="0"/>
          <w:marTop w:val="0"/>
          <w:marBottom w:val="0"/>
          <w:divBdr>
            <w:top w:val="none" w:sz="0" w:space="0" w:color="auto"/>
            <w:left w:val="none" w:sz="0" w:space="0" w:color="auto"/>
            <w:bottom w:val="none" w:sz="0" w:space="0" w:color="auto"/>
            <w:right w:val="none" w:sz="0" w:space="0" w:color="auto"/>
          </w:divBdr>
        </w:div>
        <w:div w:id="872688754">
          <w:marLeft w:val="480"/>
          <w:marRight w:val="0"/>
          <w:marTop w:val="0"/>
          <w:marBottom w:val="0"/>
          <w:divBdr>
            <w:top w:val="none" w:sz="0" w:space="0" w:color="auto"/>
            <w:left w:val="none" w:sz="0" w:space="0" w:color="auto"/>
            <w:bottom w:val="none" w:sz="0" w:space="0" w:color="auto"/>
            <w:right w:val="none" w:sz="0" w:space="0" w:color="auto"/>
          </w:divBdr>
        </w:div>
        <w:div w:id="881097086">
          <w:marLeft w:val="480"/>
          <w:marRight w:val="0"/>
          <w:marTop w:val="0"/>
          <w:marBottom w:val="0"/>
          <w:divBdr>
            <w:top w:val="none" w:sz="0" w:space="0" w:color="auto"/>
            <w:left w:val="none" w:sz="0" w:space="0" w:color="auto"/>
            <w:bottom w:val="none" w:sz="0" w:space="0" w:color="auto"/>
            <w:right w:val="none" w:sz="0" w:space="0" w:color="auto"/>
          </w:divBdr>
        </w:div>
        <w:div w:id="883247554">
          <w:marLeft w:val="480"/>
          <w:marRight w:val="0"/>
          <w:marTop w:val="0"/>
          <w:marBottom w:val="0"/>
          <w:divBdr>
            <w:top w:val="none" w:sz="0" w:space="0" w:color="auto"/>
            <w:left w:val="none" w:sz="0" w:space="0" w:color="auto"/>
            <w:bottom w:val="none" w:sz="0" w:space="0" w:color="auto"/>
            <w:right w:val="none" w:sz="0" w:space="0" w:color="auto"/>
          </w:divBdr>
        </w:div>
        <w:div w:id="890190217">
          <w:marLeft w:val="480"/>
          <w:marRight w:val="0"/>
          <w:marTop w:val="0"/>
          <w:marBottom w:val="0"/>
          <w:divBdr>
            <w:top w:val="none" w:sz="0" w:space="0" w:color="auto"/>
            <w:left w:val="none" w:sz="0" w:space="0" w:color="auto"/>
            <w:bottom w:val="none" w:sz="0" w:space="0" w:color="auto"/>
            <w:right w:val="none" w:sz="0" w:space="0" w:color="auto"/>
          </w:divBdr>
        </w:div>
        <w:div w:id="894700381">
          <w:marLeft w:val="480"/>
          <w:marRight w:val="0"/>
          <w:marTop w:val="0"/>
          <w:marBottom w:val="0"/>
          <w:divBdr>
            <w:top w:val="none" w:sz="0" w:space="0" w:color="auto"/>
            <w:left w:val="none" w:sz="0" w:space="0" w:color="auto"/>
            <w:bottom w:val="none" w:sz="0" w:space="0" w:color="auto"/>
            <w:right w:val="none" w:sz="0" w:space="0" w:color="auto"/>
          </w:divBdr>
        </w:div>
        <w:div w:id="894970881">
          <w:marLeft w:val="480"/>
          <w:marRight w:val="0"/>
          <w:marTop w:val="0"/>
          <w:marBottom w:val="0"/>
          <w:divBdr>
            <w:top w:val="none" w:sz="0" w:space="0" w:color="auto"/>
            <w:left w:val="none" w:sz="0" w:space="0" w:color="auto"/>
            <w:bottom w:val="none" w:sz="0" w:space="0" w:color="auto"/>
            <w:right w:val="none" w:sz="0" w:space="0" w:color="auto"/>
          </w:divBdr>
        </w:div>
        <w:div w:id="902449238">
          <w:marLeft w:val="480"/>
          <w:marRight w:val="0"/>
          <w:marTop w:val="0"/>
          <w:marBottom w:val="0"/>
          <w:divBdr>
            <w:top w:val="none" w:sz="0" w:space="0" w:color="auto"/>
            <w:left w:val="none" w:sz="0" w:space="0" w:color="auto"/>
            <w:bottom w:val="none" w:sz="0" w:space="0" w:color="auto"/>
            <w:right w:val="none" w:sz="0" w:space="0" w:color="auto"/>
          </w:divBdr>
        </w:div>
        <w:div w:id="905842959">
          <w:marLeft w:val="480"/>
          <w:marRight w:val="0"/>
          <w:marTop w:val="0"/>
          <w:marBottom w:val="0"/>
          <w:divBdr>
            <w:top w:val="none" w:sz="0" w:space="0" w:color="auto"/>
            <w:left w:val="none" w:sz="0" w:space="0" w:color="auto"/>
            <w:bottom w:val="none" w:sz="0" w:space="0" w:color="auto"/>
            <w:right w:val="none" w:sz="0" w:space="0" w:color="auto"/>
          </w:divBdr>
        </w:div>
        <w:div w:id="922834043">
          <w:marLeft w:val="480"/>
          <w:marRight w:val="0"/>
          <w:marTop w:val="0"/>
          <w:marBottom w:val="0"/>
          <w:divBdr>
            <w:top w:val="none" w:sz="0" w:space="0" w:color="auto"/>
            <w:left w:val="none" w:sz="0" w:space="0" w:color="auto"/>
            <w:bottom w:val="none" w:sz="0" w:space="0" w:color="auto"/>
            <w:right w:val="none" w:sz="0" w:space="0" w:color="auto"/>
          </w:divBdr>
        </w:div>
        <w:div w:id="929461434">
          <w:marLeft w:val="480"/>
          <w:marRight w:val="0"/>
          <w:marTop w:val="0"/>
          <w:marBottom w:val="0"/>
          <w:divBdr>
            <w:top w:val="none" w:sz="0" w:space="0" w:color="auto"/>
            <w:left w:val="none" w:sz="0" w:space="0" w:color="auto"/>
            <w:bottom w:val="none" w:sz="0" w:space="0" w:color="auto"/>
            <w:right w:val="none" w:sz="0" w:space="0" w:color="auto"/>
          </w:divBdr>
        </w:div>
        <w:div w:id="933635966">
          <w:marLeft w:val="480"/>
          <w:marRight w:val="0"/>
          <w:marTop w:val="0"/>
          <w:marBottom w:val="0"/>
          <w:divBdr>
            <w:top w:val="none" w:sz="0" w:space="0" w:color="auto"/>
            <w:left w:val="none" w:sz="0" w:space="0" w:color="auto"/>
            <w:bottom w:val="none" w:sz="0" w:space="0" w:color="auto"/>
            <w:right w:val="none" w:sz="0" w:space="0" w:color="auto"/>
          </w:divBdr>
        </w:div>
        <w:div w:id="936056791">
          <w:marLeft w:val="480"/>
          <w:marRight w:val="0"/>
          <w:marTop w:val="0"/>
          <w:marBottom w:val="0"/>
          <w:divBdr>
            <w:top w:val="none" w:sz="0" w:space="0" w:color="auto"/>
            <w:left w:val="none" w:sz="0" w:space="0" w:color="auto"/>
            <w:bottom w:val="none" w:sz="0" w:space="0" w:color="auto"/>
            <w:right w:val="none" w:sz="0" w:space="0" w:color="auto"/>
          </w:divBdr>
        </w:div>
        <w:div w:id="938952330">
          <w:marLeft w:val="480"/>
          <w:marRight w:val="0"/>
          <w:marTop w:val="0"/>
          <w:marBottom w:val="0"/>
          <w:divBdr>
            <w:top w:val="none" w:sz="0" w:space="0" w:color="auto"/>
            <w:left w:val="none" w:sz="0" w:space="0" w:color="auto"/>
            <w:bottom w:val="none" w:sz="0" w:space="0" w:color="auto"/>
            <w:right w:val="none" w:sz="0" w:space="0" w:color="auto"/>
          </w:divBdr>
        </w:div>
        <w:div w:id="939873216">
          <w:marLeft w:val="480"/>
          <w:marRight w:val="0"/>
          <w:marTop w:val="0"/>
          <w:marBottom w:val="0"/>
          <w:divBdr>
            <w:top w:val="none" w:sz="0" w:space="0" w:color="auto"/>
            <w:left w:val="none" w:sz="0" w:space="0" w:color="auto"/>
            <w:bottom w:val="none" w:sz="0" w:space="0" w:color="auto"/>
            <w:right w:val="none" w:sz="0" w:space="0" w:color="auto"/>
          </w:divBdr>
        </w:div>
        <w:div w:id="944078535">
          <w:marLeft w:val="480"/>
          <w:marRight w:val="0"/>
          <w:marTop w:val="0"/>
          <w:marBottom w:val="0"/>
          <w:divBdr>
            <w:top w:val="none" w:sz="0" w:space="0" w:color="auto"/>
            <w:left w:val="none" w:sz="0" w:space="0" w:color="auto"/>
            <w:bottom w:val="none" w:sz="0" w:space="0" w:color="auto"/>
            <w:right w:val="none" w:sz="0" w:space="0" w:color="auto"/>
          </w:divBdr>
        </w:div>
        <w:div w:id="951785998">
          <w:marLeft w:val="480"/>
          <w:marRight w:val="0"/>
          <w:marTop w:val="0"/>
          <w:marBottom w:val="0"/>
          <w:divBdr>
            <w:top w:val="none" w:sz="0" w:space="0" w:color="auto"/>
            <w:left w:val="none" w:sz="0" w:space="0" w:color="auto"/>
            <w:bottom w:val="none" w:sz="0" w:space="0" w:color="auto"/>
            <w:right w:val="none" w:sz="0" w:space="0" w:color="auto"/>
          </w:divBdr>
        </w:div>
        <w:div w:id="952899281">
          <w:marLeft w:val="480"/>
          <w:marRight w:val="0"/>
          <w:marTop w:val="0"/>
          <w:marBottom w:val="0"/>
          <w:divBdr>
            <w:top w:val="none" w:sz="0" w:space="0" w:color="auto"/>
            <w:left w:val="none" w:sz="0" w:space="0" w:color="auto"/>
            <w:bottom w:val="none" w:sz="0" w:space="0" w:color="auto"/>
            <w:right w:val="none" w:sz="0" w:space="0" w:color="auto"/>
          </w:divBdr>
        </w:div>
        <w:div w:id="954025572">
          <w:marLeft w:val="480"/>
          <w:marRight w:val="0"/>
          <w:marTop w:val="0"/>
          <w:marBottom w:val="0"/>
          <w:divBdr>
            <w:top w:val="none" w:sz="0" w:space="0" w:color="auto"/>
            <w:left w:val="none" w:sz="0" w:space="0" w:color="auto"/>
            <w:bottom w:val="none" w:sz="0" w:space="0" w:color="auto"/>
            <w:right w:val="none" w:sz="0" w:space="0" w:color="auto"/>
          </w:divBdr>
        </w:div>
        <w:div w:id="954674740">
          <w:marLeft w:val="480"/>
          <w:marRight w:val="0"/>
          <w:marTop w:val="0"/>
          <w:marBottom w:val="0"/>
          <w:divBdr>
            <w:top w:val="none" w:sz="0" w:space="0" w:color="auto"/>
            <w:left w:val="none" w:sz="0" w:space="0" w:color="auto"/>
            <w:bottom w:val="none" w:sz="0" w:space="0" w:color="auto"/>
            <w:right w:val="none" w:sz="0" w:space="0" w:color="auto"/>
          </w:divBdr>
        </w:div>
        <w:div w:id="967248913">
          <w:marLeft w:val="480"/>
          <w:marRight w:val="0"/>
          <w:marTop w:val="0"/>
          <w:marBottom w:val="0"/>
          <w:divBdr>
            <w:top w:val="none" w:sz="0" w:space="0" w:color="auto"/>
            <w:left w:val="none" w:sz="0" w:space="0" w:color="auto"/>
            <w:bottom w:val="none" w:sz="0" w:space="0" w:color="auto"/>
            <w:right w:val="none" w:sz="0" w:space="0" w:color="auto"/>
          </w:divBdr>
        </w:div>
        <w:div w:id="967659989">
          <w:marLeft w:val="480"/>
          <w:marRight w:val="0"/>
          <w:marTop w:val="0"/>
          <w:marBottom w:val="0"/>
          <w:divBdr>
            <w:top w:val="none" w:sz="0" w:space="0" w:color="auto"/>
            <w:left w:val="none" w:sz="0" w:space="0" w:color="auto"/>
            <w:bottom w:val="none" w:sz="0" w:space="0" w:color="auto"/>
            <w:right w:val="none" w:sz="0" w:space="0" w:color="auto"/>
          </w:divBdr>
        </w:div>
        <w:div w:id="976035367">
          <w:marLeft w:val="480"/>
          <w:marRight w:val="0"/>
          <w:marTop w:val="0"/>
          <w:marBottom w:val="0"/>
          <w:divBdr>
            <w:top w:val="none" w:sz="0" w:space="0" w:color="auto"/>
            <w:left w:val="none" w:sz="0" w:space="0" w:color="auto"/>
            <w:bottom w:val="none" w:sz="0" w:space="0" w:color="auto"/>
            <w:right w:val="none" w:sz="0" w:space="0" w:color="auto"/>
          </w:divBdr>
        </w:div>
        <w:div w:id="992028082">
          <w:marLeft w:val="480"/>
          <w:marRight w:val="0"/>
          <w:marTop w:val="0"/>
          <w:marBottom w:val="0"/>
          <w:divBdr>
            <w:top w:val="none" w:sz="0" w:space="0" w:color="auto"/>
            <w:left w:val="none" w:sz="0" w:space="0" w:color="auto"/>
            <w:bottom w:val="none" w:sz="0" w:space="0" w:color="auto"/>
            <w:right w:val="none" w:sz="0" w:space="0" w:color="auto"/>
          </w:divBdr>
        </w:div>
        <w:div w:id="993797876">
          <w:marLeft w:val="480"/>
          <w:marRight w:val="0"/>
          <w:marTop w:val="0"/>
          <w:marBottom w:val="0"/>
          <w:divBdr>
            <w:top w:val="none" w:sz="0" w:space="0" w:color="auto"/>
            <w:left w:val="none" w:sz="0" w:space="0" w:color="auto"/>
            <w:bottom w:val="none" w:sz="0" w:space="0" w:color="auto"/>
            <w:right w:val="none" w:sz="0" w:space="0" w:color="auto"/>
          </w:divBdr>
        </w:div>
        <w:div w:id="1004627397">
          <w:marLeft w:val="480"/>
          <w:marRight w:val="0"/>
          <w:marTop w:val="0"/>
          <w:marBottom w:val="0"/>
          <w:divBdr>
            <w:top w:val="none" w:sz="0" w:space="0" w:color="auto"/>
            <w:left w:val="none" w:sz="0" w:space="0" w:color="auto"/>
            <w:bottom w:val="none" w:sz="0" w:space="0" w:color="auto"/>
            <w:right w:val="none" w:sz="0" w:space="0" w:color="auto"/>
          </w:divBdr>
        </w:div>
        <w:div w:id="1006056651">
          <w:marLeft w:val="480"/>
          <w:marRight w:val="0"/>
          <w:marTop w:val="0"/>
          <w:marBottom w:val="0"/>
          <w:divBdr>
            <w:top w:val="none" w:sz="0" w:space="0" w:color="auto"/>
            <w:left w:val="none" w:sz="0" w:space="0" w:color="auto"/>
            <w:bottom w:val="none" w:sz="0" w:space="0" w:color="auto"/>
            <w:right w:val="none" w:sz="0" w:space="0" w:color="auto"/>
          </w:divBdr>
        </w:div>
        <w:div w:id="1010986861">
          <w:marLeft w:val="480"/>
          <w:marRight w:val="0"/>
          <w:marTop w:val="0"/>
          <w:marBottom w:val="0"/>
          <w:divBdr>
            <w:top w:val="none" w:sz="0" w:space="0" w:color="auto"/>
            <w:left w:val="none" w:sz="0" w:space="0" w:color="auto"/>
            <w:bottom w:val="none" w:sz="0" w:space="0" w:color="auto"/>
            <w:right w:val="none" w:sz="0" w:space="0" w:color="auto"/>
          </w:divBdr>
        </w:div>
        <w:div w:id="1014921174">
          <w:marLeft w:val="480"/>
          <w:marRight w:val="0"/>
          <w:marTop w:val="0"/>
          <w:marBottom w:val="0"/>
          <w:divBdr>
            <w:top w:val="none" w:sz="0" w:space="0" w:color="auto"/>
            <w:left w:val="none" w:sz="0" w:space="0" w:color="auto"/>
            <w:bottom w:val="none" w:sz="0" w:space="0" w:color="auto"/>
            <w:right w:val="none" w:sz="0" w:space="0" w:color="auto"/>
          </w:divBdr>
        </w:div>
        <w:div w:id="1016274067">
          <w:marLeft w:val="480"/>
          <w:marRight w:val="0"/>
          <w:marTop w:val="0"/>
          <w:marBottom w:val="0"/>
          <w:divBdr>
            <w:top w:val="none" w:sz="0" w:space="0" w:color="auto"/>
            <w:left w:val="none" w:sz="0" w:space="0" w:color="auto"/>
            <w:bottom w:val="none" w:sz="0" w:space="0" w:color="auto"/>
            <w:right w:val="none" w:sz="0" w:space="0" w:color="auto"/>
          </w:divBdr>
        </w:div>
        <w:div w:id="1031875605">
          <w:marLeft w:val="480"/>
          <w:marRight w:val="0"/>
          <w:marTop w:val="0"/>
          <w:marBottom w:val="0"/>
          <w:divBdr>
            <w:top w:val="none" w:sz="0" w:space="0" w:color="auto"/>
            <w:left w:val="none" w:sz="0" w:space="0" w:color="auto"/>
            <w:bottom w:val="none" w:sz="0" w:space="0" w:color="auto"/>
            <w:right w:val="none" w:sz="0" w:space="0" w:color="auto"/>
          </w:divBdr>
        </w:div>
        <w:div w:id="1049305615">
          <w:marLeft w:val="480"/>
          <w:marRight w:val="0"/>
          <w:marTop w:val="0"/>
          <w:marBottom w:val="0"/>
          <w:divBdr>
            <w:top w:val="none" w:sz="0" w:space="0" w:color="auto"/>
            <w:left w:val="none" w:sz="0" w:space="0" w:color="auto"/>
            <w:bottom w:val="none" w:sz="0" w:space="0" w:color="auto"/>
            <w:right w:val="none" w:sz="0" w:space="0" w:color="auto"/>
          </w:divBdr>
        </w:div>
        <w:div w:id="1053506626">
          <w:marLeft w:val="480"/>
          <w:marRight w:val="0"/>
          <w:marTop w:val="0"/>
          <w:marBottom w:val="0"/>
          <w:divBdr>
            <w:top w:val="none" w:sz="0" w:space="0" w:color="auto"/>
            <w:left w:val="none" w:sz="0" w:space="0" w:color="auto"/>
            <w:bottom w:val="none" w:sz="0" w:space="0" w:color="auto"/>
            <w:right w:val="none" w:sz="0" w:space="0" w:color="auto"/>
          </w:divBdr>
        </w:div>
        <w:div w:id="1056128794">
          <w:marLeft w:val="480"/>
          <w:marRight w:val="0"/>
          <w:marTop w:val="0"/>
          <w:marBottom w:val="0"/>
          <w:divBdr>
            <w:top w:val="none" w:sz="0" w:space="0" w:color="auto"/>
            <w:left w:val="none" w:sz="0" w:space="0" w:color="auto"/>
            <w:bottom w:val="none" w:sz="0" w:space="0" w:color="auto"/>
            <w:right w:val="none" w:sz="0" w:space="0" w:color="auto"/>
          </w:divBdr>
        </w:div>
        <w:div w:id="1057897588">
          <w:marLeft w:val="480"/>
          <w:marRight w:val="0"/>
          <w:marTop w:val="0"/>
          <w:marBottom w:val="0"/>
          <w:divBdr>
            <w:top w:val="none" w:sz="0" w:space="0" w:color="auto"/>
            <w:left w:val="none" w:sz="0" w:space="0" w:color="auto"/>
            <w:bottom w:val="none" w:sz="0" w:space="0" w:color="auto"/>
            <w:right w:val="none" w:sz="0" w:space="0" w:color="auto"/>
          </w:divBdr>
        </w:div>
        <w:div w:id="1058825492">
          <w:marLeft w:val="480"/>
          <w:marRight w:val="0"/>
          <w:marTop w:val="0"/>
          <w:marBottom w:val="0"/>
          <w:divBdr>
            <w:top w:val="none" w:sz="0" w:space="0" w:color="auto"/>
            <w:left w:val="none" w:sz="0" w:space="0" w:color="auto"/>
            <w:bottom w:val="none" w:sz="0" w:space="0" w:color="auto"/>
            <w:right w:val="none" w:sz="0" w:space="0" w:color="auto"/>
          </w:divBdr>
        </w:div>
        <w:div w:id="1080903672">
          <w:marLeft w:val="480"/>
          <w:marRight w:val="0"/>
          <w:marTop w:val="0"/>
          <w:marBottom w:val="0"/>
          <w:divBdr>
            <w:top w:val="none" w:sz="0" w:space="0" w:color="auto"/>
            <w:left w:val="none" w:sz="0" w:space="0" w:color="auto"/>
            <w:bottom w:val="none" w:sz="0" w:space="0" w:color="auto"/>
            <w:right w:val="none" w:sz="0" w:space="0" w:color="auto"/>
          </w:divBdr>
        </w:div>
        <w:div w:id="1085761621">
          <w:marLeft w:val="480"/>
          <w:marRight w:val="0"/>
          <w:marTop w:val="0"/>
          <w:marBottom w:val="0"/>
          <w:divBdr>
            <w:top w:val="none" w:sz="0" w:space="0" w:color="auto"/>
            <w:left w:val="none" w:sz="0" w:space="0" w:color="auto"/>
            <w:bottom w:val="none" w:sz="0" w:space="0" w:color="auto"/>
            <w:right w:val="none" w:sz="0" w:space="0" w:color="auto"/>
          </w:divBdr>
        </w:div>
        <w:div w:id="1092704665">
          <w:marLeft w:val="480"/>
          <w:marRight w:val="0"/>
          <w:marTop w:val="0"/>
          <w:marBottom w:val="0"/>
          <w:divBdr>
            <w:top w:val="none" w:sz="0" w:space="0" w:color="auto"/>
            <w:left w:val="none" w:sz="0" w:space="0" w:color="auto"/>
            <w:bottom w:val="none" w:sz="0" w:space="0" w:color="auto"/>
            <w:right w:val="none" w:sz="0" w:space="0" w:color="auto"/>
          </w:divBdr>
        </w:div>
        <w:div w:id="1134249413">
          <w:marLeft w:val="480"/>
          <w:marRight w:val="0"/>
          <w:marTop w:val="0"/>
          <w:marBottom w:val="0"/>
          <w:divBdr>
            <w:top w:val="none" w:sz="0" w:space="0" w:color="auto"/>
            <w:left w:val="none" w:sz="0" w:space="0" w:color="auto"/>
            <w:bottom w:val="none" w:sz="0" w:space="0" w:color="auto"/>
            <w:right w:val="none" w:sz="0" w:space="0" w:color="auto"/>
          </w:divBdr>
        </w:div>
        <w:div w:id="1137801754">
          <w:marLeft w:val="480"/>
          <w:marRight w:val="0"/>
          <w:marTop w:val="0"/>
          <w:marBottom w:val="0"/>
          <w:divBdr>
            <w:top w:val="none" w:sz="0" w:space="0" w:color="auto"/>
            <w:left w:val="none" w:sz="0" w:space="0" w:color="auto"/>
            <w:bottom w:val="none" w:sz="0" w:space="0" w:color="auto"/>
            <w:right w:val="none" w:sz="0" w:space="0" w:color="auto"/>
          </w:divBdr>
        </w:div>
        <w:div w:id="1140927487">
          <w:marLeft w:val="480"/>
          <w:marRight w:val="0"/>
          <w:marTop w:val="0"/>
          <w:marBottom w:val="0"/>
          <w:divBdr>
            <w:top w:val="none" w:sz="0" w:space="0" w:color="auto"/>
            <w:left w:val="none" w:sz="0" w:space="0" w:color="auto"/>
            <w:bottom w:val="none" w:sz="0" w:space="0" w:color="auto"/>
            <w:right w:val="none" w:sz="0" w:space="0" w:color="auto"/>
          </w:divBdr>
        </w:div>
        <w:div w:id="1142309759">
          <w:marLeft w:val="480"/>
          <w:marRight w:val="0"/>
          <w:marTop w:val="0"/>
          <w:marBottom w:val="0"/>
          <w:divBdr>
            <w:top w:val="none" w:sz="0" w:space="0" w:color="auto"/>
            <w:left w:val="none" w:sz="0" w:space="0" w:color="auto"/>
            <w:bottom w:val="none" w:sz="0" w:space="0" w:color="auto"/>
            <w:right w:val="none" w:sz="0" w:space="0" w:color="auto"/>
          </w:divBdr>
        </w:div>
        <w:div w:id="1148285957">
          <w:marLeft w:val="480"/>
          <w:marRight w:val="0"/>
          <w:marTop w:val="0"/>
          <w:marBottom w:val="0"/>
          <w:divBdr>
            <w:top w:val="none" w:sz="0" w:space="0" w:color="auto"/>
            <w:left w:val="none" w:sz="0" w:space="0" w:color="auto"/>
            <w:bottom w:val="none" w:sz="0" w:space="0" w:color="auto"/>
            <w:right w:val="none" w:sz="0" w:space="0" w:color="auto"/>
          </w:divBdr>
        </w:div>
        <w:div w:id="1152021732">
          <w:marLeft w:val="480"/>
          <w:marRight w:val="0"/>
          <w:marTop w:val="0"/>
          <w:marBottom w:val="0"/>
          <w:divBdr>
            <w:top w:val="none" w:sz="0" w:space="0" w:color="auto"/>
            <w:left w:val="none" w:sz="0" w:space="0" w:color="auto"/>
            <w:bottom w:val="none" w:sz="0" w:space="0" w:color="auto"/>
            <w:right w:val="none" w:sz="0" w:space="0" w:color="auto"/>
          </w:divBdr>
        </w:div>
        <w:div w:id="1153909608">
          <w:marLeft w:val="480"/>
          <w:marRight w:val="0"/>
          <w:marTop w:val="0"/>
          <w:marBottom w:val="0"/>
          <w:divBdr>
            <w:top w:val="none" w:sz="0" w:space="0" w:color="auto"/>
            <w:left w:val="none" w:sz="0" w:space="0" w:color="auto"/>
            <w:bottom w:val="none" w:sz="0" w:space="0" w:color="auto"/>
            <w:right w:val="none" w:sz="0" w:space="0" w:color="auto"/>
          </w:divBdr>
        </w:div>
        <w:div w:id="1154302594">
          <w:marLeft w:val="480"/>
          <w:marRight w:val="0"/>
          <w:marTop w:val="0"/>
          <w:marBottom w:val="0"/>
          <w:divBdr>
            <w:top w:val="none" w:sz="0" w:space="0" w:color="auto"/>
            <w:left w:val="none" w:sz="0" w:space="0" w:color="auto"/>
            <w:bottom w:val="none" w:sz="0" w:space="0" w:color="auto"/>
            <w:right w:val="none" w:sz="0" w:space="0" w:color="auto"/>
          </w:divBdr>
        </w:div>
        <w:div w:id="1160073239">
          <w:marLeft w:val="480"/>
          <w:marRight w:val="0"/>
          <w:marTop w:val="0"/>
          <w:marBottom w:val="0"/>
          <w:divBdr>
            <w:top w:val="none" w:sz="0" w:space="0" w:color="auto"/>
            <w:left w:val="none" w:sz="0" w:space="0" w:color="auto"/>
            <w:bottom w:val="none" w:sz="0" w:space="0" w:color="auto"/>
            <w:right w:val="none" w:sz="0" w:space="0" w:color="auto"/>
          </w:divBdr>
        </w:div>
        <w:div w:id="1166633681">
          <w:marLeft w:val="480"/>
          <w:marRight w:val="0"/>
          <w:marTop w:val="0"/>
          <w:marBottom w:val="0"/>
          <w:divBdr>
            <w:top w:val="none" w:sz="0" w:space="0" w:color="auto"/>
            <w:left w:val="none" w:sz="0" w:space="0" w:color="auto"/>
            <w:bottom w:val="none" w:sz="0" w:space="0" w:color="auto"/>
            <w:right w:val="none" w:sz="0" w:space="0" w:color="auto"/>
          </w:divBdr>
        </w:div>
        <w:div w:id="1166825372">
          <w:marLeft w:val="480"/>
          <w:marRight w:val="0"/>
          <w:marTop w:val="0"/>
          <w:marBottom w:val="0"/>
          <w:divBdr>
            <w:top w:val="none" w:sz="0" w:space="0" w:color="auto"/>
            <w:left w:val="none" w:sz="0" w:space="0" w:color="auto"/>
            <w:bottom w:val="none" w:sz="0" w:space="0" w:color="auto"/>
            <w:right w:val="none" w:sz="0" w:space="0" w:color="auto"/>
          </w:divBdr>
        </w:div>
        <w:div w:id="1171137377">
          <w:marLeft w:val="480"/>
          <w:marRight w:val="0"/>
          <w:marTop w:val="0"/>
          <w:marBottom w:val="0"/>
          <w:divBdr>
            <w:top w:val="none" w:sz="0" w:space="0" w:color="auto"/>
            <w:left w:val="none" w:sz="0" w:space="0" w:color="auto"/>
            <w:bottom w:val="none" w:sz="0" w:space="0" w:color="auto"/>
            <w:right w:val="none" w:sz="0" w:space="0" w:color="auto"/>
          </w:divBdr>
        </w:div>
        <w:div w:id="1174221482">
          <w:marLeft w:val="480"/>
          <w:marRight w:val="0"/>
          <w:marTop w:val="0"/>
          <w:marBottom w:val="0"/>
          <w:divBdr>
            <w:top w:val="none" w:sz="0" w:space="0" w:color="auto"/>
            <w:left w:val="none" w:sz="0" w:space="0" w:color="auto"/>
            <w:bottom w:val="none" w:sz="0" w:space="0" w:color="auto"/>
            <w:right w:val="none" w:sz="0" w:space="0" w:color="auto"/>
          </w:divBdr>
        </w:div>
        <w:div w:id="1207448040">
          <w:marLeft w:val="480"/>
          <w:marRight w:val="0"/>
          <w:marTop w:val="0"/>
          <w:marBottom w:val="0"/>
          <w:divBdr>
            <w:top w:val="none" w:sz="0" w:space="0" w:color="auto"/>
            <w:left w:val="none" w:sz="0" w:space="0" w:color="auto"/>
            <w:bottom w:val="none" w:sz="0" w:space="0" w:color="auto"/>
            <w:right w:val="none" w:sz="0" w:space="0" w:color="auto"/>
          </w:divBdr>
        </w:div>
        <w:div w:id="1242912855">
          <w:marLeft w:val="480"/>
          <w:marRight w:val="0"/>
          <w:marTop w:val="0"/>
          <w:marBottom w:val="0"/>
          <w:divBdr>
            <w:top w:val="none" w:sz="0" w:space="0" w:color="auto"/>
            <w:left w:val="none" w:sz="0" w:space="0" w:color="auto"/>
            <w:bottom w:val="none" w:sz="0" w:space="0" w:color="auto"/>
            <w:right w:val="none" w:sz="0" w:space="0" w:color="auto"/>
          </w:divBdr>
        </w:div>
        <w:div w:id="1243442711">
          <w:marLeft w:val="480"/>
          <w:marRight w:val="0"/>
          <w:marTop w:val="0"/>
          <w:marBottom w:val="0"/>
          <w:divBdr>
            <w:top w:val="none" w:sz="0" w:space="0" w:color="auto"/>
            <w:left w:val="none" w:sz="0" w:space="0" w:color="auto"/>
            <w:bottom w:val="none" w:sz="0" w:space="0" w:color="auto"/>
            <w:right w:val="none" w:sz="0" w:space="0" w:color="auto"/>
          </w:divBdr>
        </w:div>
        <w:div w:id="1244295022">
          <w:marLeft w:val="480"/>
          <w:marRight w:val="0"/>
          <w:marTop w:val="0"/>
          <w:marBottom w:val="0"/>
          <w:divBdr>
            <w:top w:val="none" w:sz="0" w:space="0" w:color="auto"/>
            <w:left w:val="none" w:sz="0" w:space="0" w:color="auto"/>
            <w:bottom w:val="none" w:sz="0" w:space="0" w:color="auto"/>
            <w:right w:val="none" w:sz="0" w:space="0" w:color="auto"/>
          </w:divBdr>
        </w:div>
        <w:div w:id="1245649153">
          <w:marLeft w:val="480"/>
          <w:marRight w:val="0"/>
          <w:marTop w:val="0"/>
          <w:marBottom w:val="0"/>
          <w:divBdr>
            <w:top w:val="none" w:sz="0" w:space="0" w:color="auto"/>
            <w:left w:val="none" w:sz="0" w:space="0" w:color="auto"/>
            <w:bottom w:val="none" w:sz="0" w:space="0" w:color="auto"/>
            <w:right w:val="none" w:sz="0" w:space="0" w:color="auto"/>
          </w:divBdr>
        </w:div>
        <w:div w:id="1252272426">
          <w:marLeft w:val="480"/>
          <w:marRight w:val="0"/>
          <w:marTop w:val="0"/>
          <w:marBottom w:val="0"/>
          <w:divBdr>
            <w:top w:val="none" w:sz="0" w:space="0" w:color="auto"/>
            <w:left w:val="none" w:sz="0" w:space="0" w:color="auto"/>
            <w:bottom w:val="none" w:sz="0" w:space="0" w:color="auto"/>
            <w:right w:val="none" w:sz="0" w:space="0" w:color="auto"/>
          </w:divBdr>
        </w:div>
        <w:div w:id="1262296495">
          <w:marLeft w:val="480"/>
          <w:marRight w:val="0"/>
          <w:marTop w:val="0"/>
          <w:marBottom w:val="0"/>
          <w:divBdr>
            <w:top w:val="none" w:sz="0" w:space="0" w:color="auto"/>
            <w:left w:val="none" w:sz="0" w:space="0" w:color="auto"/>
            <w:bottom w:val="none" w:sz="0" w:space="0" w:color="auto"/>
            <w:right w:val="none" w:sz="0" w:space="0" w:color="auto"/>
          </w:divBdr>
        </w:div>
        <w:div w:id="1272085635">
          <w:marLeft w:val="480"/>
          <w:marRight w:val="0"/>
          <w:marTop w:val="0"/>
          <w:marBottom w:val="0"/>
          <w:divBdr>
            <w:top w:val="none" w:sz="0" w:space="0" w:color="auto"/>
            <w:left w:val="none" w:sz="0" w:space="0" w:color="auto"/>
            <w:bottom w:val="none" w:sz="0" w:space="0" w:color="auto"/>
            <w:right w:val="none" w:sz="0" w:space="0" w:color="auto"/>
          </w:divBdr>
        </w:div>
        <w:div w:id="1278411215">
          <w:marLeft w:val="480"/>
          <w:marRight w:val="0"/>
          <w:marTop w:val="0"/>
          <w:marBottom w:val="0"/>
          <w:divBdr>
            <w:top w:val="none" w:sz="0" w:space="0" w:color="auto"/>
            <w:left w:val="none" w:sz="0" w:space="0" w:color="auto"/>
            <w:bottom w:val="none" w:sz="0" w:space="0" w:color="auto"/>
            <w:right w:val="none" w:sz="0" w:space="0" w:color="auto"/>
          </w:divBdr>
        </w:div>
        <w:div w:id="1299602744">
          <w:marLeft w:val="480"/>
          <w:marRight w:val="0"/>
          <w:marTop w:val="0"/>
          <w:marBottom w:val="0"/>
          <w:divBdr>
            <w:top w:val="none" w:sz="0" w:space="0" w:color="auto"/>
            <w:left w:val="none" w:sz="0" w:space="0" w:color="auto"/>
            <w:bottom w:val="none" w:sz="0" w:space="0" w:color="auto"/>
            <w:right w:val="none" w:sz="0" w:space="0" w:color="auto"/>
          </w:divBdr>
        </w:div>
        <w:div w:id="1302005913">
          <w:marLeft w:val="480"/>
          <w:marRight w:val="0"/>
          <w:marTop w:val="0"/>
          <w:marBottom w:val="0"/>
          <w:divBdr>
            <w:top w:val="none" w:sz="0" w:space="0" w:color="auto"/>
            <w:left w:val="none" w:sz="0" w:space="0" w:color="auto"/>
            <w:bottom w:val="none" w:sz="0" w:space="0" w:color="auto"/>
            <w:right w:val="none" w:sz="0" w:space="0" w:color="auto"/>
          </w:divBdr>
        </w:div>
        <w:div w:id="1308977271">
          <w:marLeft w:val="480"/>
          <w:marRight w:val="0"/>
          <w:marTop w:val="0"/>
          <w:marBottom w:val="0"/>
          <w:divBdr>
            <w:top w:val="none" w:sz="0" w:space="0" w:color="auto"/>
            <w:left w:val="none" w:sz="0" w:space="0" w:color="auto"/>
            <w:bottom w:val="none" w:sz="0" w:space="0" w:color="auto"/>
            <w:right w:val="none" w:sz="0" w:space="0" w:color="auto"/>
          </w:divBdr>
        </w:div>
        <w:div w:id="1322924612">
          <w:marLeft w:val="480"/>
          <w:marRight w:val="0"/>
          <w:marTop w:val="0"/>
          <w:marBottom w:val="0"/>
          <w:divBdr>
            <w:top w:val="none" w:sz="0" w:space="0" w:color="auto"/>
            <w:left w:val="none" w:sz="0" w:space="0" w:color="auto"/>
            <w:bottom w:val="none" w:sz="0" w:space="0" w:color="auto"/>
            <w:right w:val="none" w:sz="0" w:space="0" w:color="auto"/>
          </w:divBdr>
        </w:div>
        <w:div w:id="1325746134">
          <w:marLeft w:val="480"/>
          <w:marRight w:val="0"/>
          <w:marTop w:val="0"/>
          <w:marBottom w:val="0"/>
          <w:divBdr>
            <w:top w:val="none" w:sz="0" w:space="0" w:color="auto"/>
            <w:left w:val="none" w:sz="0" w:space="0" w:color="auto"/>
            <w:bottom w:val="none" w:sz="0" w:space="0" w:color="auto"/>
            <w:right w:val="none" w:sz="0" w:space="0" w:color="auto"/>
          </w:divBdr>
        </w:div>
        <w:div w:id="1327710293">
          <w:marLeft w:val="480"/>
          <w:marRight w:val="0"/>
          <w:marTop w:val="0"/>
          <w:marBottom w:val="0"/>
          <w:divBdr>
            <w:top w:val="none" w:sz="0" w:space="0" w:color="auto"/>
            <w:left w:val="none" w:sz="0" w:space="0" w:color="auto"/>
            <w:bottom w:val="none" w:sz="0" w:space="0" w:color="auto"/>
            <w:right w:val="none" w:sz="0" w:space="0" w:color="auto"/>
          </w:divBdr>
        </w:div>
        <w:div w:id="1329675772">
          <w:marLeft w:val="480"/>
          <w:marRight w:val="0"/>
          <w:marTop w:val="0"/>
          <w:marBottom w:val="0"/>
          <w:divBdr>
            <w:top w:val="none" w:sz="0" w:space="0" w:color="auto"/>
            <w:left w:val="none" w:sz="0" w:space="0" w:color="auto"/>
            <w:bottom w:val="none" w:sz="0" w:space="0" w:color="auto"/>
            <w:right w:val="none" w:sz="0" w:space="0" w:color="auto"/>
          </w:divBdr>
        </w:div>
        <w:div w:id="1331058451">
          <w:marLeft w:val="480"/>
          <w:marRight w:val="0"/>
          <w:marTop w:val="0"/>
          <w:marBottom w:val="0"/>
          <w:divBdr>
            <w:top w:val="none" w:sz="0" w:space="0" w:color="auto"/>
            <w:left w:val="none" w:sz="0" w:space="0" w:color="auto"/>
            <w:bottom w:val="none" w:sz="0" w:space="0" w:color="auto"/>
            <w:right w:val="none" w:sz="0" w:space="0" w:color="auto"/>
          </w:divBdr>
        </w:div>
        <w:div w:id="1340422390">
          <w:marLeft w:val="480"/>
          <w:marRight w:val="0"/>
          <w:marTop w:val="0"/>
          <w:marBottom w:val="0"/>
          <w:divBdr>
            <w:top w:val="none" w:sz="0" w:space="0" w:color="auto"/>
            <w:left w:val="none" w:sz="0" w:space="0" w:color="auto"/>
            <w:bottom w:val="none" w:sz="0" w:space="0" w:color="auto"/>
            <w:right w:val="none" w:sz="0" w:space="0" w:color="auto"/>
          </w:divBdr>
        </w:div>
        <w:div w:id="1340963140">
          <w:marLeft w:val="480"/>
          <w:marRight w:val="0"/>
          <w:marTop w:val="0"/>
          <w:marBottom w:val="0"/>
          <w:divBdr>
            <w:top w:val="none" w:sz="0" w:space="0" w:color="auto"/>
            <w:left w:val="none" w:sz="0" w:space="0" w:color="auto"/>
            <w:bottom w:val="none" w:sz="0" w:space="0" w:color="auto"/>
            <w:right w:val="none" w:sz="0" w:space="0" w:color="auto"/>
          </w:divBdr>
        </w:div>
        <w:div w:id="1356882411">
          <w:marLeft w:val="480"/>
          <w:marRight w:val="0"/>
          <w:marTop w:val="0"/>
          <w:marBottom w:val="0"/>
          <w:divBdr>
            <w:top w:val="none" w:sz="0" w:space="0" w:color="auto"/>
            <w:left w:val="none" w:sz="0" w:space="0" w:color="auto"/>
            <w:bottom w:val="none" w:sz="0" w:space="0" w:color="auto"/>
            <w:right w:val="none" w:sz="0" w:space="0" w:color="auto"/>
          </w:divBdr>
        </w:div>
        <w:div w:id="1358700822">
          <w:marLeft w:val="480"/>
          <w:marRight w:val="0"/>
          <w:marTop w:val="0"/>
          <w:marBottom w:val="0"/>
          <w:divBdr>
            <w:top w:val="none" w:sz="0" w:space="0" w:color="auto"/>
            <w:left w:val="none" w:sz="0" w:space="0" w:color="auto"/>
            <w:bottom w:val="none" w:sz="0" w:space="0" w:color="auto"/>
            <w:right w:val="none" w:sz="0" w:space="0" w:color="auto"/>
          </w:divBdr>
        </w:div>
        <w:div w:id="1361248590">
          <w:marLeft w:val="480"/>
          <w:marRight w:val="0"/>
          <w:marTop w:val="0"/>
          <w:marBottom w:val="0"/>
          <w:divBdr>
            <w:top w:val="none" w:sz="0" w:space="0" w:color="auto"/>
            <w:left w:val="none" w:sz="0" w:space="0" w:color="auto"/>
            <w:bottom w:val="none" w:sz="0" w:space="0" w:color="auto"/>
            <w:right w:val="none" w:sz="0" w:space="0" w:color="auto"/>
          </w:divBdr>
        </w:div>
        <w:div w:id="1377006274">
          <w:marLeft w:val="480"/>
          <w:marRight w:val="0"/>
          <w:marTop w:val="0"/>
          <w:marBottom w:val="0"/>
          <w:divBdr>
            <w:top w:val="none" w:sz="0" w:space="0" w:color="auto"/>
            <w:left w:val="none" w:sz="0" w:space="0" w:color="auto"/>
            <w:bottom w:val="none" w:sz="0" w:space="0" w:color="auto"/>
            <w:right w:val="none" w:sz="0" w:space="0" w:color="auto"/>
          </w:divBdr>
        </w:div>
        <w:div w:id="1377050089">
          <w:marLeft w:val="480"/>
          <w:marRight w:val="0"/>
          <w:marTop w:val="0"/>
          <w:marBottom w:val="0"/>
          <w:divBdr>
            <w:top w:val="none" w:sz="0" w:space="0" w:color="auto"/>
            <w:left w:val="none" w:sz="0" w:space="0" w:color="auto"/>
            <w:bottom w:val="none" w:sz="0" w:space="0" w:color="auto"/>
            <w:right w:val="none" w:sz="0" w:space="0" w:color="auto"/>
          </w:divBdr>
        </w:div>
        <w:div w:id="1382822306">
          <w:marLeft w:val="480"/>
          <w:marRight w:val="0"/>
          <w:marTop w:val="0"/>
          <w:marBottom w:val="0"/>
          <w:divBdr>
            <w:top w:val="none" w:sz="0" w:space="0" w:color="auto"/>
            <w:left w:val="none" w:sz="0" w:space="0" w:color="auto"/>
            <w:bottom w:val="none" w:sz="0" w:space="0" w:color="auto"/>
            <w:right w:val="none" w:sz="0" w:space="0" w:color="auto"/>
          </w:divBdr>
        </w:div>
        <w:div w:id="1396202550">
          <w:marLeft w:val="480"/>
          <w:marRight w:val="0"/>
          <w:marTop w:val="0"/>
          <w:marBottom w:val="0"/>
          <w:divBdr>
            <w:top w:val="none" w:sz="0" w:space="0" w:color="auto"/>
            <w:left w:val="none" w:sz="0" w:space="0" w:color="auto"/>
            <w:bottom w:val="none" w:sz="0" w:space="0" w:color="auto"/>
            <w:right w:val="none" w:sz="0" w:space="0" w:color="auto"/>
          </w:divBdr>
        </w:div>
        <w:div w:id="1397625922">
          <w:marLeft w:val="480"/>
          <w:marRight w:val="0"/>
          <w:marTop w:val="0"/>
          <w:marBottom w:val="0"/>
          <w:divBdr>
            <w:top w:val="none" w:sz="0" w:space="0" w:color="auto"/>
            <w:left w:val="none" w:sz="0" w:space="0" w:color="auto"/>
            <w:bottom w:val="none" w:sz="0" w:space="0" w:color="auto"/>
            <w:right w:val="none" w:sz="0" w:space="0" w:color="auto"/>
          </w:divBdr>
        </w:div>
        <w:div w:id="1406948522">
          <w:marLeft w:val="480"/>
          <w:marRight w:val="0"/>
          <w:marTop w:val="0"/>
          <w:marBottom w:val="0"/>
          <w:divBdr>
            <w:top w:val="none" w:sz="0" w:space="0" w:color="auto"/>
            <w:left w:val="none" w:sz="0" w:space="0" w:color="auto"/>
            <w:bottom w:val="none" w:sz="0" w:space="0" w:color="auto"/>
            <w:right w:val="none" w:sz="0" w:space="0" w:color="auto"/>
          </w:divBdr>
        </w:div>
        <w:div w:id="1416243136">
          <w:marLeft w:val="480"/>
          <w:marRight w:val="0"/>
          <w:marTop w:val="0"/>
          <w:marBottom w:val="0"/>
          <w:divBdr>
            <w:top w:val="none" w:sz="0" w:space="0" w:color="auto"/>
            <w:left w:val="none" w:sz="0" w:space="0" w:color="auto"/>
            <w:bottom w:val="none" w:sz="0" w:space="0" w:color="auto"/>
            <w:right w:val="none" w:sz="0" w:space="0" w:color="auto"/>
          </w:divBdr>
        </w:div>
        <w:div w:id="1424187195">
          <w:marLeft w:val="480"/>
          <w:marRight w:val="0"/>
          <w:marTop w:val="0"/>
          <w:marBottom w:val="0"/>
          <w:divBdr>
            <w:top w:val="none" w:sz="0" w:space="0" w:color="auto"/>
            <w:left w:val="none" w:sz="0" w:space="0" w:color="auto"/>
            <w:bottom w:val="none" w:sz="0" w:space="0" w:color="auto"/>
            <w:right w:val="none" w:sz="0" w:space="0" w:color="auto"/>
          </w:divBdr>
        </w:div>
        <w:div w:id="1437674476">
          <w:marLeft w:val="480"/>
          <w:marRight w:val="0"/>
          <w:marTop w:val="0"/>
          <w:marBottom w:val="0"/>
          <w:divBdr>
            <w:top w:val="none" w:sz="0" w:space="0" w:color="auto"/>
            <w:left w:val="none" w:sz="0" w:space="0" w:color="auto"/>
            <w:bottom w:val="none" w:sz="0" w:space="0" w:color="auto"/>
            <w:right w:val="none" w:sz="0" w:space="0" w:color="auto"/>
          </w:divBdr>
        </w:div>
        <w:div w:id="1437941323">
          <w:marLeft w:val="480"/>
          <w:marRight w:val="0"/>
          <w:marTop w:val="0"/>
          <w:marBottom w:val="0"/>
          <w:divBdr>
            <w:top w:val="none" w:sz="0" w:space="0" w:color="auto"/>
            <w:left w:val="none" w:sz="0" w:space="0" w:color="auto"/>
            <w:bottom w:val="none" w:sz="0" w:space="0" w:color="auto"/>
            <w:right w:val="none" w:sz="0" w:space="0" w:color="auto"/>
          </w:divBdr>
        </w:div>
        <w:div w:id="1438598912">
          <w:marLeft w:val="480"/>
          <w:marRight w:val="0"/>
          <w:marTop w:val="0"/>
          <w:marBottom w:val="0"/>
          <w:divBdr>
            <w:top w:val="none" w:sz="0" w:space="0" w:color="auto"/>
            <w:left w:val="none" w:sz="0" w:space="0" w:color="auto"/>
            <w:bottom w:val="none" w:sz="0" w:space="0" w:color="auto"/>
            <w:right w:val="none" w:sz="0" w:space="0" w:color="auto"/>
          </w:divBdr>
        </w:div>
        <w:div w:id="1441875651">
          <w:marLeft w:val="480"/>
          <w:marRight w:val="0"/>
          <w:marTop w:val="0"/>
          <w:marBottom w:val="0"/>
          <w:divBdr>
            <w:top w:val="none" w:sz="0" w:space="0" w:color="auto"/>
            <w:left w:val="none" w:sz="0" w:space="0" w:color="auto"/>
            <w:bottom w:val="none" w:sz="0" w:space="0" w:color="auto"/>
            <w:right w:val="none" w:sz="0" w:space="0" w:color="auto"/>
          </w:divBdr>
        </w:div>
        <w:div w:id="1454515303">
          <w:marLeft w:val="480"/>
          <w:marRight w:val="0"/>
          <w:marTop w:val="0"/>
          <w:marBottom w:val="0"/>
          <w:divBdr>
            <w:top w:val="none" w:sz="0" w:space="0" w:color="auto"/>
            <w:left w:val="none" w:sz="0" w:space="0" w:color="auto"/>
            <w:bottom w:val="none" w:sz="0" w:space="0" w:color="auto"/>
            <w:right w:val="none" w:sz="0" w:space="0" w:color="auto"/>
          </w:divBdr>
        </w:div>
        <w:div w:id="1459103512">
          <w:marLeft w:val="480"/>
          <w:marRight w:val="0"/>
          <w:marTop w:val="0"/>
          <w:marBottom w:val="0"/>
          <w:divBdr>
            <w:top w:val="none" w:sz="0" w:space="0" w:color="auto"/>
            <w:left w:val="none" w:sz="0" w:space="0" w:color="auto"/>
            <w:bottom w:val="none" w:sz="0" w:space="0" w:color="auto"/>
            <w:right w:val="none" w:sz="0" w:space="0" w:color="auto"/>
          </w:divBdr>
        </w:div>
        <w:div w:id="1461531854">
          <w:marLeft w:val="480"/>
          <w:marRight w:val="0"/>
          <w:marTop w:val="0"/>
          <w:marBottom w:val="0"/>
          <w:divBdr>
            <w:top w:val="none" w:sz="0" w:space="0" w:color="auto"/>
            <w:left w:val="none" w:sz="0" w:space="0" w:color="auto"/>
            <w:bottom w:val="none" w:sz="0" w:space="0" w:color="auto"/>
            <w:right w:val="none" w:sz="0" w:space="0" w:color="auto"/>
          </w:divBdr>
        </w:div>
        <w:div w:id="1463579456">
          <w:marLeft w:val="480"/>
          <w:marRight w:val="0"/>
          <w:marTop w:val="0"/>
          <w:marBottom w:val="0"/>
          <w:divBdr>
            <w:top w:val="none" w:sz="0" w:space="0" w:color="auto"/>
            <w:left w:val="none" w:sz="0" w:space="0" w:color="auto"/>
            <w:bottom w:val="none" w:sz="0" w:space="0" w:color="auto"/>
            <w:right w:val="none" w:sz="0" w:space="0" w:color="auto"/>
          </w:divBdr>
        </w:div>
        <w:div w:id="1472479352">
          <w:marLeft w:val="480"/>
          <w:marRight w:val="0"/>
          <w:marTop w:val="0"/>
          <w:marBottom w:val="0"/>
          <w:divBdr>
            <w:top w:val="none" w:sz="0" w:space="0" w:color="auto"/>
            <w:left w:val="none" w:sz="0" w:space="0" w:color="auto"/>
            <w:bottom w:val="none" w:sz="0" w:space="0" w:color="auto"/>
            <w:right w:val="none" w:sz="0" w:space="0" w:color="auto"/>
          </w:divBdr>
        </w:div>
        <w:div w:id="1479225083">
          <w:marLeft w:val="480"/>
          <w:marRight w:val="0"/>
          <w:marTop w:val="0"/>
          <w:marBottom w:val="0"/>
          <w:divBdr>
            <w:top w:val="none" w:sz="0" w:space="0" w:color="auto"/>
            <w:left w:val="none" w:sz="0" w:space="0" w:color="auto"/>
            <w:bottom w:val="none" w:sz="0" w:space="0" w:color="auto"/>
            <w:right w:val="none" w:sz="0" w:space="0" w:color="auto"/>
          </w:divBdr>
        </w:div>
        <w:div w:id="1488127426">
          <w:marLeft w:val="480"/>
          <w:marRight w:val="0"/>
          <w:marTop w:val="0"/>
          <w:marBottom w:val="0"/>
          <w:divBdr>
            <w:top w:val="none" w:sz="0" w:space="0" w:color="auto"/>
            <w:left w:val="none" w:sz="0" w:space="0" w:color="auto"/>
            <w:bottom w:val="none" w:sz="0" w:space="0" w:color="auto"/>
            <w:right w:val="none" w:sz="0" w:space="0" w:color="auto"/>
          </w:divBdr>
        </w:div>
        <w:div w:id="1489056066">
          <w:marLeft w:val="480"/>
          <w:marRight w:val="0"/>
          <w:marTop w:val="0"/>
          <w:marBottom w:val="0"/>
          <w:divBdr>
            <w:top w:val="none" w:sz="0" w:space="0" w:color="auto"/>
            <w:left w:val="none" w:sz="0" w:space="0" w:color="auto"/>
            <w:bottom w:val="none" w:sz="0" w:space="0" w:color="auto"/>
            <w:right w:val="none" w:sz="0" w:space="0" w:color="auto"/>
          </w:divBdr>
        </w:div>
        <w:div w:id="1491676739">
          <w:marLeft w:val="480"/>
          <w:marRight w:val="0"/>
          <w:marTop w:val="0"/>
          <w:marBottom w:val="0"/>
          <w:divBdr>
            <w:top w:val="none" w:sz="0" w:space="0" w:color="auto"/>
            <w:left w:val="none" w:sz="0" w:space="0" w:color="auto"/>
            <w:bottom w:val="none" w:sz="0" w:space="0" w:color="auto"/>
            <w:right w:val="none" w:sz="0" w:space="0" w:color="auto"/>
          </w:divBdr>
        </w:div>
        <w:div w:id="1492987459">
          <w:marLeft w:val="480"/>
          <w:marRight w:val="0"/>
          <w:marTop w:val="0"/>
          <w:marBottom w:val="0"/>
          <w:divBdr>
            <w:top w:val="none" w:sz="0" w:space="0" w:color="auto"/>
            <w:left w:val="none" w:sz="0" w:space="0" w:color="auto"/>
            <w:bottom w:val="none" w:sz="0" w:space="0" w:color="auto"/>
            <w:right w:val="none" w:sz="0" w:space="0" w:color="auto"/>
          </w:divBdr>
        </w:div>
        <w:div w:id="1498955529">
          <w:marLeft w:val="480"/>
          <w:marRight w:val="0"/>
          <w:marTop w:val="0"/>
          <w:marBottom w:val="0"/>
          <w:divBdr>
            <w:top w:val="none" w:sz="0" w:space="0" w:color="auto"/>
            <w:left w:val="none" w:sz="0" w:space="0" w:color="auto"/>
            <w:bottom w:val="none" w:sz="0" w:space="0" w:color="auto"/>
            <w:right w:val="none" w:sz="0" w:space="0" w:color="auto"/>
          </w:divBdr>
        </w:div>
        <w:div w:id="1505051697">
          <w:marLeft w:val="480"/>
          <w:marRight w:val="0"/>
          <w:marTop w:val="0"/>
          <w:marBottom w:val="0"/>
          <w:divBdr>
            <w:top w:val="none" w:sz="0" w:space="0" w:color="auto"/>
            <w:left w:val="none" w:sz="0" w:space="0" w:color="auto"/>
            <w:bottom w:val="none" w:sz="0" w:space="0" w:color="auto"/>
            <w:right w:val="none" w:sz="0" w:space="0" w:color="auto"/>
          </w:divBdr>
        </w:div>
        <w:div w:id="1505127640">
          <w:marLeft w:val="480"/>
          <w:marRight w:val="0"/>
          <w:marTop w:val="0"/>
          <w:marBottom w:val="0"/>
          <w:divBdr>
            <w:top w:val="none" w:sz="0" w:space="0" w:color="auto"/>
            <w:left w:val="none" w:sz="0" w:space="0" w:color="auto"/>
            <w:bottom w:val="none" w:sz="0" w:space="0" w:color="auto"/>
            <w:right w:val="none" w:sz="0" w:space="0" w:color="auto"/>
          </w:divBdr>
        </w:div>
        <w:div w:id="1510635821">
          <w:marLeft w:val="480"/>
          <w:marRight w:val="0"/>
          <w:marTop w:val="0"/>
          <w:marBottom w:val="0"/>
          <w:divBdr>
            <w:top w:val="none" w:sz="0" w:space="0" w:color="auto"/>
            <w:left w:val="none" w:sz="0" w:space="0" w:color="auto"/>
            <w:bottom w:val="none" w:sz="0" w:space="0" w:color="auto"/>
            <w:right w:val="none" w:sz="0" w:space="0" w:color="auto"/>
          </w:divBdr>
        </w:div>
        <w:div w:id="1522934820">
          <w:marLeft w:val="480"/>
          <w:marRight w:val="0"/>
          <w:marTop w:val="0"/>
          <w:marBottom w:val="0"/>
          <w:divBdr>
            <w:top w:val="none" w:sz="0" w:space="0" w:color="auto"/>
            <w:left w:val="none" w:sz="0" w:space="0" w:color="auto"/>
            <w:bottom w:val="none" w:sz="0" w:space="0" w:color="auto"/>
            <w:right w:val="none" w:sz="0" w:space="0" w:color="auto"/>
          </w:divBdr>
        </w:div>
        <w:div w:id="1542087199">
          <w:marLeft w:val="480"/>
          <w:marRight w:val="0"/>
          <w:marTop w:val="0"/>
          <w:marBottom w:val="0"/>
          <w:divBdr>
            <w:top w:val="none" w:sz="0" w:space="0" w:color="auto"/>
            <w:left w:val="none" w:sz="0" w:space="0" w:color="auto"/>
            <w:bottom w:val="none" w:sz="0" w:space="0" w:color="auto"/>
            <w:right w:val="none" w:sz="0" w:space="0" w:color="auto"/>
          </w:divBdr>
        </w:div>
        <w:div w:id="1551457743">
          <w:marLeft w:val="480"/>
          <w:marRight w:val="0"/>
          <w:marTop w:val="0"/>
          <w:marBottom w:val="0"/>
          <w:divBdr>
            <w:top w:val="none" w:sz="0" w:space="0" w:color="auto"/>
            <w:left w:val="none" w:sz="0" w:space="0" w:color="auto"/>
            <w:bottom w:val="none" w:sz="0" w:space="0" w:color="auto"/>
            <w:right w:val="none" w:sz="0" w:space="0" w:color="auto"/>
          </w:divBdr>
        </w:div>
        <w:div w:id="1568690229">
          <w:marLeft w:val="480"/>
          <w:marRight w:val="0"/>
          <w:marTop w:val="0"/>
          <w:marBottom w:val="0"/>
          <w:divBdr>
            <w:top w:val="none" w:sz="0" w:space="0" w:color="auto"/>
            <w:left w:val="none" w:sz="0" w:space="0" w:color="auto"/>
            <w:bottom w:val="none" w:sz="0" w:space="0" w:color="auto"/>
            <w:right w:val="none" w:sz="0" w:space="0" w:color="auto"/>
          </w:divBdr>
        </w:div>
        <w:div w:id="1575238420">
          <w:marLeft w:val="480"/>
          <w:marRight w:val="0"/>
          <w:marTop w:val="0"/>
          <w:marBottom w:val="0"/>
          <w:divBdr>
            <w:top w:val="none" w:sz="0" w:space="0" w:color="auto"/>
            <w:left w:val="none" w:sz="0" w:space="0" w:color="auto"/>
            <w:bottom w:val="none" w:sz="0" w:space="0" w:color="auto"/>
            <w:right w:val="none" w:sz="0" w:space="0" w:color="auto"/>
          </w:divBdr>
        </w:div>
        <w:div w:id="1579290393">
          <w:marLeft w:val="480"/>
          <w:marRight w:val="0"/>
          <w:marTop w:val="0"/>
          <w:marBottom w:val="0"/>
          <w:divBdr>
            <w:top w:val="none" w:sz="0" w:space="0" w:color="auto"/>
            <w:left w:val="none" w:sz="0" w:space="0" w:color="auto"/>
            <w:bottom w:val="none" w:sz="0" w:space="0" w:color="auto"/>
            <w:right w:val="none" w:sz="0" w:space="0" w:color="auto"/>
          </w:divBdr>
        </w:div>
        <w:div w:id="1585337164">
          <w:marLeft w:val="480"/>
          <w:marRight w:val="0"/>
          <w:marTop w:val="0"/>
          <w:marBottom w:val="0"/>
          <w:divBdr>
            <w:top w:val="none" w:sz="0" w:space="0" w:color="auto"/>
            <w:left w:val="none" w:sz="0" w:space="0" w:color="auto"/>
            <w:bottom w:val="none" w:sz="0" w:space="0" w:color="auto"/>
            <w:right w:val="none" w:sz="0" w:space="0" w:color="auto"/>
          </w:divBdr>
        </w:div>
        <w:div w:id="1590308267">
          <w:marLeft w:val="480"/>
          <w:marRight w:val="0"/>
          <w:marTop w:val="0"/>
          <w:marBottom w:val="0"/>
          <w:divBdr>
            <w:top w:val="none" w:sz="0" w:space="0" w:color="auto"/>
            <w:left w:val="none" w:sz="0" w:space="0" w:color="auto"/>
            <w:bottom w:val="none" w:sz="0" w:space="0" w:color="auto"/>
            <w:right w:val="none" w:sz="0" w:space="0" w:color="auto"/>
          </w:divBdr>
        </w:div>
        <w:div w:id="1591574015">
          <w:marLeft w:val="480"/>
          <w:marRight w:val="0"/>
          <w:marTop w:val="0"/>
          <w:marBottom w:val="0"/>
          <w:divBdr>
            <w:top w:val="none" w:sz="0" w:space="0" w:color="auto"/>
            <w:left w:val="none" w:sz="0" w:space="0" w:color="auto"/>
            <w:bottom w:val="none" w:sz="0" w:space="0" w:color="auto"/>
            <w:right w:val="none" w:sz="0" w:space="0" w:color="auto"/>
          </w:divBdr>
        </w:div>
        <w:div w:id="1600216606">
          <w:marLeft w:val="480"/>
          <w:marRight w:val="0"/>
          <w:marTop w:val="0"/>
          <w:marBottom w:val="0"/>
          <w:divBdr>
            <w:top w:val="none" w:sz="0" w:space="0" w:color="auto"/>
            <w:left w:val="none" w:sz="0" w:space="0" w:color="auto"/>
            <w:bottom w:val="none" w:sz="0" w:space="0" w:color="auto"/>
            <w:right w:val="none" w:sz="0" w:space="0" w:color="auto"/>
          </w:divBdr>
        </w:div>
        <w:div w:id="1601909714">
          <w:marLeft w:val="480"/>
          <w:marRight w:val="0"/>
          <w:marTop w:val="0"/>
          <w:marBottom w:val="0"/>
          <w:divBdr>
            <w:top w:val="none" w:sz="0" w:space="0" w:color="auto"/>
            <w:left w:val="none" w:sz="0" w:space="0" w:color="auto"/>
            <w:bottom w:val="none" w:sz="0" w:space="0" w:color="auto"/>
            <w:right w:val="none" w:sz="0" w:space="0" w:color="auto"/>
          </w:divBdr>
        </w:div>
        <w:div w:id="1617760490">
          <w:marLeft w:val="480"/>
          <w:marRight w:val="0"/>
          <w:marTop w:val="0"/>
          <w:marBottom w:val="0"/>
          <w:divBdr>
            <w:top w:val="none" w:sz="0" w:space="0" w:color="auto"/>
            <w:left w:val="none" w:sz="0" w:space="0" w:color="auto"/>
            <w:bottom w:val="none" w:sz="0" w:space="0" w:color="auto"/>
            <w:right w:val="none" w:sz="0" w:space="0" w:color="auto"/>
          </w:divBdr>
        </w:div>
        <w:div w:id="1619600003">
          <w:marLeft w:val="480"/>
          <w:marRight w:val="0"/>
          <w:marTop w:val="0"/>
          <w:marBottom w:val="0"/>
          <w:divBdr>
            <w:top w:val="none" w:sz="0" w:space="0" w:color="auto"/>
            <w:left w:val="none" w:sz="0" w:space="0" w:color="auto"/>
            <w:bottom w:val="none" w:sz="0" w:space="0" w:color="auto"/>
            <w:right w:val="none" w:sz="0" w:space="0" w:color="auto"/>
          </w:divBdr>
        </w:div>
        <w:div w:id="1619989516">
          <w:marLeft w:val="480"/>
          <w:marRight w:val="0"/>
          <w:marTop w:val="0"/>
          <w:marBottom w:val="0"/>
          <w:divBdr>
            <w:top w:val="none" w:sz="0" w:space="0" w:color="auto"/>
            <w:left w:val="none" w:sz="0" w:space="0" w:color="auto"/>
            <w:bottom w:val="none" w:sz="0" w:space="0" w:color="auto"/>
            <w:right w:val="none" w:sz="0" w:space="0" w:color="auto"/>
          </w:divBdr>
        </w:div>
        <w:div w:id="1623880415">
          <w:marLeft w:val="480"/>
          <w:marRight w:val="0"/>
          <w:marTop w:val="0"/>
          <w:marBottom w:val="0"/>
          <w:divBdr>
            <w:top w:val="none" w:sz="0" w:space="0" w:color="auto"/>
            <w:left w:val="none" w:sz="0" w:space="0" w:color="auto"/>
            <w:bottom w:val="none" w:sz="0" w:space="0" w:color="auto"/>
            <w:right w:val="none" w:sz="0" w:space="0" w:color="auto"/>
          </w:divBdr>
        </w:div>
        <w:div w:id="1624385624">
          <w:marLeft w:val="480"/>
          <w:marRight w:val="0"/>
          <w:marTop w:val="0"/>
          <w:marBottom w:val="0"/>
          <w:divBdr>
            <w:top w:val="none" w:sz="0" w:space="0" w:color="auto"/>
            <w:left w:val="none" w:sz="0" w:space="0" w:color="auto"/>
            <w:bottom w:val="none" w:sz="0" w:space="0" w:color="auto"/>
            <w:right w:val="none" w:sz="0" w:space="0" w:color="auto"/>
          </w:divBdr>
        </w:div>
        <w:div w:id="1627272669">
          <w:marLeft w:val="480"/>
          <w:marRight w:val="0"/>
          <w:marTop w:val="0"/>
          <w:marBottom w:val="0"/>
          <w:divBdr>
            <w:top w:val="none" w:sz="0" w:space="0" w:color="auto"/>
            <w:left w:val="none" w:sz="0" w:space="0" w:color="auto"/>
            <w:bottom w:val="none" w:sz="0" w:space="0" w:color="auto"/>
            <w:right w:val="none" w:sz="0" w:space="0" w:color="auto"/>
          </w:divBdr>
        </w:div>
        <w:div w:id="1627852901">
          <w:marLeft w:val="480"/>
          <w:marRight w:val="0"/>
          <w:marTop w:val="0"/>
          <w:marBottom w:val="0"/>
          <w:divBdr>
            <w:top w:val="none" w:sz="0" w:space="0" w:color="auto"/>
            <w:left w:val="none" w:sz="0" w:space="0" w:color="auto"/>
            <w:bottom w:val="none" w:sz="0" w:space="0" w:color="auto"/>
            <w:right w:val="none" w:sz="0" w:space="0" w:color="auto"/>
          </w:divBdr>
        </w:div>
        <w:div w:id="1635217605">
          <w:marLeft w:val="480"/>
          <w:marRight w:val="0"/>
          <w:marTop w:val="0"/>
          <w:marBottom w:val="0"/>
          <w:divBdr>
            <w:top w:val="none" w:sz="0" w:space="0" w:color="auto"/>
            <w:left w:val="none" w:sz="0" w:space="0" w:color="auto"/>
            <w:bottom w:val="none" w:sz="0" w:space="0" w:color="auto"/>
            <w:right w:val="none" w:sz="0" w:space="0" w:color="auto"/>
          </w:divBdr>
        </w:div>
        <w:div w:id="1646665132">
          <w:marLeft w:val="480"/>
          <w:marRight w:val="0"/>
          <w:marTop w:val="0"/>
          <w:marBottom w:val="0"/>
          <w:divBdr>
            <w:top w:val="none" w:sz="0" w:space="0" w:color="auto"/>
            <w:left w:val="none" w:sz="0" w:space="0" w:color="auto"/>
            <w:bottom w:val="none" w:sz="0" w:space="0" w:color="auto"/>
            <w:right w:val="none" w:sz="0" w:space="0" w:color="auto"/>
          </w:divBdr>
        </w:div>
        <w:div w:id="1653757422">
          <w:marLeft w:val="480"/>
          <w:marRight w:val="0"/>
          <w:marTop w:val="0"/>
          <w:marBottom w:val="0"/>
          <w:divBdr>
            <w:top w:val="none" w:sz="0" w:space="0" w:color="auto"/>
            <w:left w:val="none" w:sz="0" w:space="0" w:color="auto"/>
            <w:bottom w:val="none" w:sz="0" w:space="0" w:color="auto"/>
            <w:right w:val="none" w:sz="0" w:space="0" w:color="auto"/>
          </w:divBdr>
        </w:div>
        <w:div w:id="1655984728">
          <w:marLeft w:val="480"/>
          <w:marRight w:val="0"/>
          <w:marTop w:val="0"/>
          <w:marBottom w:val="0"/>
          <w:divBdr>
            <w:top w:val="none" w:sz="0" w:space="0" w:color="auto"/>
            <w:left w:val="none" w:sz="0" w:space="0" w:color="auto"/>
            <w:bottom w:val="none" w:sz="0" w:space="0" w:color="auto"/>
            <w:right w:val="none" w:sz="0" w:space="0" w:color="auto"/>
          </w:divBdr>
        </w:div>
        <w:div w:id="1658804622">
          <w:marLeft w:val="480"/>
          <w:marRight w:val="0"/>
          <w:marTop w:val="0"/>
          <w:marBottom w:val="0"/>
          <w:divBdr>
            <w:top w:val="none" w:sz="0" w:space="0" w:color="auto"/>
            <w:left w:val="none" w:sz="0" w:space="0" w:color="auto"/>
            <w:bottom w:val="none" w:sz="0" w:space="0" w:color="auto"/>
            <w:right w:val="none" w:sz="0" w:space="0" w:color="auto"/>
          </w:divBdr>
        </w:div>
        <w:div w:id="1658874316">
          <w:marLeft w:val="480"/>
          <w:marRight w:val="0"/>
          <w:marTop w:val="0"/>
          <w:marBottom w:val="0"/>
          <w:divBdr>
            <w:top w:val="none" w:sz="0" w:space="0" w:color="auto"/>
            <w:left w:val="none" w:sz="0" w:space="0" w:color="auto"/>
            <w:bottom w:val="none" w:sz="0" w:space="0" w:color="auto"/>
            <w:right w:val="none" w:sz="0" w:space="0" w:color="auto"/>
          </w:divBdr>
        </w:div>
        <w:div w:id="1658919386">
          <w:marLeft w:val="480"/>
          <w:marRight w:val="0"/>
          <w:marTop w:val="0"/>
          <w:marBottom w:val="0"/>
          <w:divBdr>
            <w:top w:val="none" w:sz="0" w:space="0" w:color="auto"/>
            <w:left w:val="none" w:sz="0" w:space="0" w:color="auto"/>
            <w:bottom w:val="none" w:sz="0" w:space="0" w:color="auto"/>
            <w:right w:val="none" w:sz="0" w:space="0" w:color="auto"/>
          </w:divBdr>
        </w:div>
        <w:div w:id="1680886116">
          <w:marLeft w:val="480"/>
          <w:marRight w:val="0"/>
          <w:marTop w:val="0"/>
          <w:marBottom w:val="0"/>
          <w:divBdr>
            <w:top w:val="none" w:sz="0" w:space="0" w:color="auto"/>
            <w:left w:val="none" w:sz="0" w:space="0" w:color="auto"/>
            <w:bottom w:val="none" w:sz="0" w:space="0" w:color="auto"/>
            <w:right w:val="none" w:sz="0" w:space="0" w:color="auto"/>
          </w:divBdr>
        </w:div>
        <w:div w:id="1689484256">
          <w:marLeft w:val="480"/>
          <w:marRight w:val="0"/>
          <w:marTop w:val="0"/>
          <w:marBottom w:val="0"/>
          <w:divBdr>
            <w:top w:val="none" w:sz="0" w:space="0" w:color="auto"/>
            <w:left w:val="none" w:sz="0" w:space="0" w:color="auto"/>
            <w:bottom w:val="none" w:sz="0" w:space="0" w:color="auto"/>
            <w:right w:val="none" w:sz="0" w:space="0" w:color="auto"/>
          </w:divBdr>
        </w:div>
        <w:div w:id="1699892551">
          <w:marLeft w:val="480"/>
          <w:marRight w:val="0"/>
          <w:marTop w:val="0"/>
          <w:marBottom w:val="0"/>
          <w:divBdr>
            <w:top w:val="none" w:sz="0" w:space="0" w:color="auto"/>
            <w:left w:val="none" w:sz="0" w:space="0" w:color="auto"/>
            <w:bottom w:val="none" w:sz="0" w:space="0" w:color="auto"/>
            <w:right w:val="none" w:sz="0" w:space="0" w:color="auto"/>
          </w:divBdr>
        </w:div>
        <w:div w:id="1702704952">
          <w:marLeft w:val="480"/>
          <w:marRight w:val="0"/>
          <w:marTop w:val="0"/>
          <w:marBottom w:val="0"/>
          <w:divBdr>
            <w:top w:val="none" w:sz="0" w:space="0" w:color="auto"/>
            <w:left w:val="none" w:sz="0" w:space="0" w:color="auto"/>
            <w:bottom w:val="none" w:sz="0" w:space="0" w:color="auto"/>
            <w:right w:val="none" w:sz="0" w:space="0" w:color="auto"/>
          </w:divBdr>
        </w:div>
        <w:div w:id="1704398439">
          <w:marLeft w:val="480"/>
          <w:marRight w:val="0"/>
          <w:marTop w:val="0"/>
          <w:marBottom w:val="0"/>
          <w:divBdr>
            <w:top w:val="none" w:sz="0" w:space="0" w:color="auto"/>
            <w:left w:val="none" w:sz="0" w:space="0" w:color="auto"/>
            <w:bottom w:val="none" w:sz="0" w:space="0" w:color="auto"/>
            <w:right w:val="none" w:sz="0" w:space="0" w:color="auto"/>
          </w:divBdr>
        </w:div>
        <w:div w:id="1713269233">
          <w:marLeft w:val="480"/>
          <w:marRight w:val="0"/>
          <w:marTop w:val="0"/>
          <w:marBottom w:val="0"/>
          <w:divBdr>
            <w:top w:val="none" w:sz="0" w:space="0" w:color="auto"/>
            <w:left w:val="none" w:sz="0" w:space="0" w:color="auto"/>
            <w:bottom w:val="none" w:sz="0" w:space="0" w:color="auto"/>
            <w:right w:val="none" w:sz="0" w:space="0" w:color="auto"/>
          </w:divBdr>
        </w:div>
        <w:div w:id="1724787817">
          <w:marLeft w:val="480"/>
          <w:marRight w:val="0"/>
          <w:marTop w:val="0"/>
          <w:marBottom w:val="0"/>
          <w:divBdr>
            <w:top w:val="none" w:sz="0" w:space="0" w:color="auto"/>
            <w:left w:val="none" w:sz="0" w:space="0" w:color="auto"/>
            <w:bottom w:val="none" w:sz="0" w:space="0" w:color="auto"/>
            <w:right w:val="none" w:sz="0" w:space="0" w:color="auto"/>
          </w:divBdr>
        </w:div>
        <w:div w:id="1732731047">
          <w:marLeft w:val="480"/>
          <w:marRight w:val="0"/>
          <w:marTop w:val="0"/>
          <w:marBottom w:val="0"/>
          <w:divBdr>
            <w:top w:val="none" w:sz="0" w:space="0" w:color="auto"/>
            <w:left w:val="none" w:sz="0" w:space="0" w:color="auto"/>
            <w:bottom w:val="none" w:sz="0" w:space="0" w:color="auto"/>
            <w:right w:val="none" w:sz="0" w:space="0" w:color="auto"/>
          </w:divBdr>
        </w:div>
        <w:div w:id="1735852136">
          <w:marLeft w:val="480"/>
          <w:marRight w:val="0"/>
          <w:marTop w:val="0"/>
          <w:marBottom w:val="0"/>
          <w:divBdr>
            <w:top w:val="none" w:sz="0" w:space="0" w:color="auto"/>
            <w:left w:val="none" w:sz="0" w:space="0" w:color="auto"/>
            <w:bottom w:val="none" w:sz="0" w:space="0" w:color="auto"/>
            <w:right w:val="none" w:sz="0" w:space="0" w:color="auto"/>
          </w:divBdr>
        </w:div>
        <w:div w:id="1745224120">
          <w:marLeft w:val="480"/>
          <w:marRight w:val="0"/>
          <w:marTop w:val="0"/>
          <w:marBottom w:val="0"/>
          <w:divBdr>
            <w:top w:val="none" w:sz="0" w:space="0" w:color="auto"/>
            <w:left w:val="none" w:sz="0" w:space="0" w:color="auto"/>
            <w:bottom w:val="none" w:sz="0" w:space="0" w:color="auto"/>
            <w:right w:val="none" w:sz="0" w:space="0" w:color="auto"/>
          </w:divBdr>
        </w:div>
        <w:div w:id="1750930691">
          <w:marLeft w:val="480"/>
          <w:marRight w:val="0"/>
          <w:marTop w:val="0"/>
          <w:marBottom w:val="0"/>
          <w:divBdr>
            <w:top w:val="none" w:sz="0" w:space="0" w:color="auto"/>
            <w:left w:val="none" w:sz="0" w:space="0" w:color="auto"/>
            <w:bottom w:val="none" w:sz="0" w:space="0" w:color="auto"/>
            <w:right w:val="none" w:sz="0" w:space="0" w:color="auto"/>
          </w:divBdr>
        </w:div>
        <w:div w:id="1758358786">
          <w:marLeft w:val="480"/>
          <w:marRight w:val="0"/>
          <w:marTop w:val="0"/>
          <w:marBottom w:val="0"/>
          <w:divBdr>
            <w:top w:val="none" w:sz="0" w:space="0" w:color="auto"/>
            <w:left w:val="none" w:sz="0" w:space="0" w:color="auto"/>
            <w:bottom w:val="none" w:sz="0" w:space="0" w:color="auto"/>
            <w:right w:val="none" w:sz="0" w:space="0" w:color="auto"/>
          </w:divBdr>
        </w:div>
        <w:div w:id="1761753324">
          <w:marLeft w:val="480"/>
          <w:marRight w:val="0"/>
          <w:marTop w:val="0"/>
          <w:marBottom w:val="0"/>
          <w:divBdr>
            <w:top w:val="none" w:sz="0" w:space="0" w:color="auto"/>
            <w:left w:val="none" w:sz="0" w:space="0" w:color="auto"/>
            <w:bottom w:val="none" w:sz="0" w:space="0" w:color="auto"/>
            <w:right w:val="none" w:sz="0" w:space="0" w:color="auto"/>
          </w:divBdr>
        </w:div>
        <w:div w:id="1782216266">
          <w:marLeft w:val="480"/>
          <w:marRight w:val="0"/>
          <w:marTop w:val="0"/>
          <w:marBottom w:val="0"/>
          <w:divBdr>
            <w:top w:val="none" w:sz="0" w:space="0" w:color="auto"/>
            <w:left w:val="none" w:sz="0" w:space="0" w:color="auto"/>
            <w:bottom w:val="none" w:sz="0" w:space="0" w:color="auto"/>
            <w:right w:val="none" w:sz="0" w:space="0" w:color="auto"/>
          </w:divBdr>
        </w:div>
        <w:div w:id="1786076547">
          <w:marLeft w:val="480"/>
          <w:marRight w:val="0"/>
          <w:marTop w:val="0"/>
          <w:marBottom w:val="0"/>
          <w:divBdr>
            <w:top w:val="none" w:sz="0" w:space="0" w:color="auto"/>
            <w:left w:val="none" w:sz="0" w:space="0" w:color="auto"/>
            <w:bottom w:val="none" w:sz="0" w:space="0" w:color="auto"/>
            <w:right w:val="none" w:sz="0" w:space="0" w:color="auto"/>
          </w:divBdr>
        </w:div>
        <w:div w:id="1803503413">
          <w:marLeft w:val="480"/>
          <w:marRight w:val="0"/>
          <w:marTop w:val="0"/>
          <w:marBottom w:val="0"/>
          <w:divBdr>
            <w:top w:val="none" w:sz="0" w:space="0" w:color="auto"/>
            <w:left w:val="none" w:sz="0" w:space="0" w:color="auto"/>
            <w:bottom w:val="none" w:sz="0" w:space="0" w:color="auto"/>
            <w:right w:val="none" w:sz="0" w:space="0" w:color="auto"/>
          </w:divBdr>
        </w:div>
        <w:div w:id="1805342812">
          <w:marLeft w:val="480"/>
          <w:marRight w:val="0"/>
          <w:marTop w:val="0"/>
          <w:marBottom w:val="0"/>
          <w:divBdr>
            <w:top w:val="none" w:sz="0" w:space="0" w:color="auto"/>
            <w:left w:val="none" w:sz="0" w:space="0" w:color="auto"/>
            <w:bottom w:val="none" w:sz="0" w:space="0" w:color="auto"/>
            <w:right w:val="none" w:sz="0" w:space="0" w:color="auto"/>
          </w:divBdr>
        </w:div>
        <w:div w:id="1809472377">
          <w:marLeft w:val="480"/>
          <w:marRight w:val="0"/>
          <w:marTop w:val="0"/>
          <w:marBottom w:val="0"/>
          <w:divBdr>
            <w:top w:val="none" w:sz="0" w:space="0" w:color="auto"/>
            <w:left w:val="none" w:sz="0" w:space="0" w:color="auto"/>
            <w:bottom w:val="none" w:sz="0" w:space="0" w:color="auto"/>
            <w:right w:val="none" w:sz="0" w:space="0" w:color="auto"/>
          </w:divBdr>
        </w:div>
        <w:div w:id="1813522807">
          <w:marLeft w:val="480"/>
          <w:marRight w:val="0"/>
          <w:marTop w:val="0"/>
          <w:marBottom w:val="0"/>
          <w:divBdr>
            <w:top w:val="none" w:sz="0" w:space="0" w:color="auto"/>
            <w:left w:val="none" w:sz="0" w:space="0" w:color="auto"/>
            <w:bottom w:val="none" w:sz="0" w:space="0" w:color="auto"/>
            <w:right w:val="none" w:sz="0" w:space="0" w:color="auto"/>
          </w:divBdr>
        </w:div>
        <w:div w:id="1815482208">
          <w:marLeft w:val="480"/>
          <w:marRight w:val="0"/>
          <w:marTop w:val="0"/>
          <w:marBottom w:val="0"/>
          <w:divBdr>
            <w:top w:val="none" w:sz="0" w:space="0" w:color="auto"/>
            <w:left w:val="none" w:sz="0" w:space="0" w:color="auto"/>
            <w:bottom w:val="none" w:sz="0" w:space="0" w:color="auto"/>
            <w:right w:val="none" w:sz="0" w:space="0" w:color="auto"/>
          </w:divBdr>
        </w:div>
        <w:div w:id="1821648251">
          <w:marLeft w:val="480"/>
          <w:marRight w:val="0"/>
          <w:marTop w:val="0"/>
          <w:marBottom w:val="0"/>
          <w:divBdr>
            <w:top w:val="none" w:sz="0" w:space="0" w:color="auto"/>
            <w:left w:val="none" w:sz="0" w:space="0" w:color="auto"/>
            <w:bottom w:val="none" w:sz="0" w:space="0" w:color="auto"/>
            <w:right w:val="none" w:sz="0" w:space="0" w:color="auto"/>
          </w:divBdr>
        </w:div>
        <w:div w:id="1833255597">
          <w:marLeft w:val="480"/>
          <w:marRight w:val="0"/>
          <w:marTop w:val="0"/>
          <w:marBottom w:val="0"/>
          <w:divBdr>
            <w:top w:val="none" w:sz="0" w:space="0" w:color="auto"/>
            <w:left w:val="none" w:sz="0" w:space="0" w:color="auto"/>
            <w:bottom w:val="none" w:sz="0" w:space="0" w:color="auto"/>
            <w:right w:val="none" w:sz="0" w:space="0" w:color="auto"/>
          </w:divBdr>
        </w:div>
        <w:div w:id="1837375758">
          <w:marLeft w:val="480"/>
          <w:marRight w:val="0"/>
          <w:marTop w:val="0"/>
          <w:marBottom w:val="0"/>
          <w:divBdr>
            <w:top w:val="none" w:sz="0" w:space="0" w:color="auto"/>
            <w:left w:val="none" w:sz="0" w:space="0" w:color="auto"/>
            <w:bottom w:val="none" w:sz="0" w:space="0" w:color="auto"/>
            <w:right w:val="none" w:sz="0" w:space="0" w:color="auto"/>
          </w:divBdr>
        </w:div>
        <w:div w:id="1840002371">
          <w:marLeft w:val="480"/>
          <w:marRight w:val="0"/>
          <w:marTop w:val="0"/>
          <w:marBottom w:val="0"/>
          <w:divBdr>
            <w:top w:val="none" w:sz="0" w:space="0" w:color="auto"/>
            <w:left w:val="none" w:sz="0" w:space="0" w:color="auto"/>
            <w:bottom w:val="none" w:sz="0" w:space="0" w:color="auto"/>
            <w:right w:val="none" w:sz="0" w:space="0" w:color="auto"/>
          </w:divBdr>
        </w:div>
        <w:div w:id="1840654392">
          <w:marLeft w:val="480"/>
          <w:marRight w:val="0"/>
          <w:marTop w:val="0"/>
          <w:marBottom w:val="0"/>
          <w:divBdr>
            <w:top w:val="none" w:sz="0" w:space="0" w:color="auto"/>
            <w:left w:val="none" w:sz="0" w:space="0" w:color="auto"/>
            <w:bottom w:val="none" w:sz="0" w:space="0" w:color="auto"/>
            <w:right w:val="none" w:sz="0" w:space="0" w:color="auto"/>
          </w:divBdr>
        </w:div>
        <w:div w:id="1845509062">
          <w:marLeft w:val="480"/>
          <w:marRight w:val="0"/>
          <w:marTop w:val="0"/>
          <w:marBottom w:val="0"/>
          <w:divBdr>
            <w:top w:val="none" w:sz="0" w:space="0" w:color="auto"/>
            <w:left w:val="none" w:sz="0" w:space="0" w:color="auto"/>
            <w:bottom w:val="none" w:sz="0" w:space="0" w:color="auto"/>
            <w:right w:val="none" w:sz="0" w:space="0" w:color="auto"/>
          </w:divBdr>
        </w:div>
        <w:div w:id="1846439387">
          <w:marLeft w:val="480"/>
          <w:marRight w:val="0"/>
          <w:marTop w:val="0"/>
          <w:marBottom w:val="0"/>
          <w:divBdr>
            <w:top w:val="none" w:sz="0" w:space="0" w:color="auto"/>
            <w:left w:val="none" w:sz="0" w:space="0" w:color="auto"/>
            <w:bottom w:val="none" w:sz="0" w:space="0" w:color="auto"/>
            <w:right w:val="none" w:sz="0" w:space="0" w:color="auto"/>
          </w:divBdr>
        </w:div>
        <w:div w:id="1851673784">
          <w:marLeft w:val="480"/>
          <w:marRight w:val="0"/>
          <w:marTop w:val="0"/>
          <w:marBottom w:val="0"/>
          <w:divBdr>
            <w:top w:val="none" w:sz="0" w:space="0" w:color="auto"/>
            <w:left w:val="none" w:sz="0" w:space="0" w:color="auto"/>
            <w:bottom w:val="none" w:sz="0" w:space="0" w:color="auto"/>
            <w:right w:val="none" w:sz="0" w:space="0" w:color="auto"/>
          </w:divBdr>
        </w:div>
        <w:div w:id="1855070549">
          <w:marLeft w:val="480"/>
          <w:marRight w:val="0"/>
          <w:marTop w:val="0"/>
          <w:marBottom w:val="0"/>
          <w:divBdr>
            <w:top w:val="none" w:sz="0" w:space="0" w:color="auto"/>
            <w:left w:val="none" w:sz="0" w:space="0" w:color="auto"/>
            <w:bottom w:val="none" w:sz="0" w:space="0" w:color="auto"/>
            <w:right w:val="none" w:sz="0" w:space="0" w:color="auto"/>
          </w:divBdr>
        </w:div>
        <w:div w:id="1858040573">
          <w:marLeft w:val="480"/>
          <w:marRight w:val="0"/>
          <w:marTop w:val="0"/>
          <w:marBottom w:val="0"/>
          <w:divBdr>
            <w:top w:val="none" w:sz="0" w:space="0" w:color="auto"/>
            <w:left w:val="none" w:sz="0" w:space="0" w:color="auto"/>
            <w:bottom w:val="none" w:sz="0" w:space="0" w:color="auto"/>
            <w:right w:val="none" w:sz="0" w:space="0" w:color="auto"/>
          </w:divBdr>
        </w:div>
        <w:div w:id="1859813129">
          <w:marLeft w:val="480"/>
          <w:marRight w:val="0"/>
          <w:marTop w:val="0"/>
          <w:marBottom w:val="0"/>
          <w:divBdr>
            <w:top w:val="none" w:sz="0" w:space="0" w:color="auto"/>
            <w:left w:val="none" w:sz="0" w:space="0" w:color="auto"/>
            <w:bottom w:val="none" w:sz="0" w:space="0" w:color="auto"/>
            <w:right w:val="none" w:sz="0" w:space="0" w:color="auto"/>
          </w:divBdr>
        </w:div>
        <w:div w:id="1875725119">
          <w:marLeft w:val="480"/>
          <w:marRight w:val="0"/>
          <w:marTop w:val="0"/>
          <w:marBottom w:val="0"/>
          <w:divBdr>
            <w:top w:val="none" w:sz="0" w:space="0" w:color="auto"/>
            <w:left w:val="none" w:sz="0" w:space="0" w:color="auto"/>
            <w:bottom w:val="none" w:sz="0" w:space="0" w:color="auto"/>
            <w:right w:val="none" w:sz="0" w:space="0" w:color="auto"/>
          </w:divBdr>
        </w:div>
        <w:div w:id="1887714405">
          <w:marLeft w:val="480"/>
          <w:marRight w:val="0"/>
          <w:marTop w:val="0"/>
          <w:marBottom w:val="0"/>
          <w:divBdr>
            <w:top w:val="none" w:sz="0" w:space="0" w:color="auto"/>
            <w:left w:val="none" w:sz="0" w:space="0" w:color="auto"/>
            <w:bottom w:val="none" w:sz="0" w:space="0" w:color="auto"/>
            <w:right w:val="none" w:sz="0" w:space="0" w:color="auto"/>
          </w:divBdr>
        </w:div>
        <w:div w:id="1888833479">
          <w:marLeft w:val="480"/>
          <w:marRight w:val="0"/>
          <w:marTop w:val="0"/>
          <w:marBottom w:val="0"/>
          <w:divBdr>
            <w:top w:val="none" w:sz="0" w:space="0" w:color="auto"/>
            <w:left w:val="none" w:sz="0" w:space="0" w:color="auto"/>
            <w:bottom w:val="none" w:sz="0" w:space="0" w:color="auto"/>
            <w:right w:val="none" w:sz="0" w:space="0" w:color="auto"/>
          </w:divBdr>
        </w:div>
        <w:div w:id="1889340486">
          <w:marLeft w:val="480"/>
          <w:marRight w:val="0"/>
          <w:marTop w:val="0"/>
          <w:marBottom w:val="0"/>
          <w:divBdr>
            <w:top w:val="none" w:sz="0" w:space="0" w:color="auto"/>
            <w:left w:val="none" w:sz="0" w:space="0" w:color="auto"/>
            <w:bottom w:val="none" w:sz="0" w:space="0" w:color="auto"/>
            <w:right w:val="none" w:sz="0" w:space="0" w:color="auto"/>
          </w:divBdr>
        </w:div>
        <w:div w:id="1890532852">
          <w:marLeft w:val="480"/>
          <w:marRight w:val="0"/>
          <w:marTop w:val="0"/>
          <w:marBottom w:val="0"/>
          <w:divBdr>
            <w:top w:val="none" w:sz="0" w:space="0" w:color="auto"/>
            <w:left w:val="none" w:sz="0" w:space="0" w:color="auto"/>
            <w:bottom w:val="none" w:sz="0" w:space="0" w:color="auto"/>
            <w:right w:val="none" w:sz="0" w:space="0" w:color="auto"/>
          </w:divBdr>
        </w:div>
        <w:div w:id="1895191589">
          <w:marLeft w:val="480"/>
          <w:marRight w:val="0"/>
          <w:marTop w:val="0"/>
          <w:marBottom w:val="0"/>
          <w:divBdr>
            <w:top w:val="none" w:sz="0" w:space="0" w:color="auto"/>
            <w:left w:val="none" w:sz="0" w:space="0" w:color="auto"/>
            <w:bottom w:val="none" w:sz="0" w:space="0" w:color="auto"/>
            <w:right w:val="none" w:sz="0" w:space="0" w:color="auto"/>
          </w:divBdr>
        </w:div>
        <w:div w:id="1898469242">
          <w:marLeft w:val="480"/>
          <w:marRight w:val="0"/>
          <w:marTop w:val="0"/>
          <w:marBottom w:val="0"/>
          <w:divBdr>
            <w:top w:val="none" w:sz="0" w:space="0" w:color="auto"/>
            <w:left w:val="none" w:sz="0" w:space="0" w:color="auto"/>
            <w:bottom w:val="none" w:sz="0" w:space="0" w:color="auto"/>
            <w:right w:val="none" w:sz="0" w:space="0" w:color="auto"/>
          </w:divBdr>
        </w:div>
        <w:div w:id="1910260971">
          <w:marLeft w:val="480"/>
          <w:marRight w:val="0"/>
          <w:marTop w:val="0"/>
          <w:marBottom w:val="0"/>
          <w:divBdr>
            <w:top w:val="none" w:sz="0" w:space="0" w:color="auto"/>
            <w:left w:val="none" w:sz="0" w:space="0" w:color="auto"/>
            <w:bottom w:val="none" w:sz="0" w:space="0" w:color="auto"/>
            <w:right w:val="none" w:sz="0" w:space="0" w:color="auto"/>
          </w:divBdr>
        </w:div>
      </w:divsChild>
    </w:div>
    <w:div w:id="1315793147">
      <w:bodyDiv w:val="1"/>
      <w:marLeft w:val="0"/>
      <w:marRight w:val="0"/>
      <w:marTop w:val="0"/>
      <w:marBottom w:val="0"/>
      <w:divBdr>
        <w:top w:val="none" w:sz="0" w:space="0" w:color="auto"/>
        <w:left w:val="none" w:sz="0" w:space="0" w:color="auto"/>
        <w:bottom w:val="none" w:sz="0" w:space="0" w:color="auto"/>
        <w:right w:val="none" w:sz="0" w:space="0" w:color="auto"/>
      </w:divBdr>
    </w:div>
    <w:div w:id="1315796215">
      <w:bodyDiv w:val="1"/>
      <w:marLeft w:val="0"/>
      <w:marRight w:val="0"/>
      <w:marTop w:val="0"/>
      <w:marBottom w:val="0"/>
      <w:divBdr>
        <w:top w:val="none" w:sz="0" w:space="0" w:color="auto"/>
        <w:left w:val="none" w:sz="0" w:space="0" w:color="auto"/>
        <w:bottom w:val="none" w:sz="0" w:space="0" w:color="auto"/>
        <w:right w:val="none" w:sz="0" w:space="0" w:color="auto"/>
      </w:divBdr>
    </w:div>
    <w:div w:id="1315836296">
      <w:bodyDiv w:val="1"/>
      <w:marLeft w:val="0"/>
      <w:marRight w:val="0"/>
      <w:marTop w:val="0"/>
      <w:marBottom w:val="0"/>
      <w:divBdr>
        <w:top w:val="none" w:sz="0" w:space="0" w:color="auto"/>
        <w:left w:val="none" w:sz="0" w:space="0" w:color="auto"/>
        <w:bottom w:val="none" w:sz="0" w:space="0" w:color="auto"/>
        <w:right w:val="none" w:sz="0" w:space="0" w:color="auto"/>
      </w:divBdr>
    </w:div>
    <w:div w:id="1315836916">
      <w:bodyDiv w:val="1"/>
      <w:marLeft w:val="0"/>
      <w:marRight w:val="0"/>
      <w:marTop w:val="0"/>
      <w:marBottom w:val="0"/>
      <w:divBdr>
        <w:top w:val="none" w:sz="0" w:space="0" w:color="auto"/>
        <w:left w:val="none" w:sz="0" w:space="0" w:color="auto"/>
        <w:bottom w:val="none" w:sz="0" w:space="0" w:color="auto"/>
        <w:right w:val="none" w:sz="0" w:space="0" w:color="auto"/>
      </w:divBdr>
    </w:div>
    <w:div w:id="1316225039">
      <w:bodyDiv w:val="1"/>
      <w:marLeft w:val="0"/>
      <w:marRight w:val="0"/>
      <w:marTop w:val="0"/>
      <w:marBottom w:val="0"/>
      <w:divBdr>
        <w:top w:val="none" w:sz="0" w:space="0" w:color="auto"/>
        <w:left w:val="none" w:sz="0" w:space="0" w:color="auto"/>
        <w:bottom w:val="none" w:sz="0" w:space="0" w:color="auto"/>
        <w:right w:val="none" w:sz="0" w:space="0" w:color="auto"/>
      </w:divBdr>
    </w:div>
    <w:div w:id="1316375562">
      <w:bodyDiv w:val="1"/>
      <w:marLeft w:val="0"/>
      <w:marRight w:val="0"/>
      <w:marTop w:val="0"/>
      <w:marBottom w:val="0"/>
      <w:divBdr>
        <w:top w:val="none" w:sz="0" w:space="0" w:color="auto"/>
        <w:left w:val="none" w:sz="0" w:space="0" w:color="auto"/>
        <w:bottom w:val="none" w:sz="0" w:space="0" w:color="auto"/>
        <w:right w:val="none" w:sz="0" w:space="0" w:color="auto"/>
      </w:divBdr>
    </w:div>
    <w:div w:id="1316445857">
      <w:bodyDiv w:val="1"/>
      <w:marLeft w:val="0"/>
      <w:marRight w:val="0"/>
      <w:marTop w:val="0"/>
      <w:marBottom w:val="0"/>
      <w:divBdr>
        <w:top w:val="none" w:sz="0" w:space="0" w:color="auto"/>
        <w:left w:val="none" w:sz="0" w:space="0" w:color="auto"/>
        <w:bottom w:val="none" w:sz="0" w:space="0" w:color="auto"/>
        <w:right w:val="none" w:sz="0" w:space="0" w:color="auto"/>
      </w:divBdr>
    </w:div>
    <w:div w:id="1316572086">
      <w:bodyDiv w:val="1"/>
      <w:marLeft w:val="0"/>
      <w:marRight w:val="0"/>
      <w:marTop w:val="0"/>
      <w:marBottom w:val="0"/>
      <w:divBdr>
        <w:top w:val="none" w:sz="0" w:space="0" w:color="auto"/>
        <w:left w:val="none" w:sz="0" w:space="0" w:color="auto"/>
        <w:bottom w:val="none" w:sz="0" w:space="0" w:color="auto"/>
        <w:right w:val="none" w:sz="0" w:space="0" w:color="auto"/>
      </w:divBdr>
    </w:div>
    <w:div w:id="1316687977">
      <w:bodyDiv w:val="1"/>
      <w:marLeft w:val="0"/>
      <w:marRight w:val="0"/>
      <w:marTop w:val="0"/>
      <w:marBottom w:val="0"/>
      <w:divBdr>
        <w:top w:val="none" w:sz="0" w:space="0" w:color="auto"/>
        <w:left w:val="none" w:sz="0" w:space="0" w:color="auto"/>
        <w:bottom w:val="none" w:sz="0" w:space="0" w:color="auto"/>
        <w:right w:val="none" w:sz="0" w:space="0" w:color="auto"/>
      </w:divBdr>
    </w:div>
    <w:div w:id="1316691240">
      <w:bodyDiv w:val="1"/>
      <w:marLeft w:val="0"/>
      <w:marRight w:val="0"/>
      <w:marTop w:val="0"/>
      <w:marBottom w:val="0"/>
      <w:divBdr>
        <w:top w:val="none" w:sz="0" w:space="0" w:color="auto"/>
        <w:left w:val="none" w:sz="0" w:space="0" w:color="auto"/>
        <w:bottom w:val="none" w:sz="0" w:space="0" w:color="auto"/>
        <w:right w:val="none" w:sz="0" w:space="0" w:color="auto"/>
      </w:divBdr>
    </w:div>
    <w:div w:id="1316834796">
      <w:bodyDiv w:val="1"/>
      <w:marLeft w:val="0"/>
      <w:marRight w:val="0"/>
      <w:marTop w:val="0"/>
      <w:marBottom w:val="0"/>
      <w:divBdr>
        <w:top w:val="none" w:sz="0" w:space="0" w:color="auto"/>
        <w:left w:val="none" w:sz="0" w:space="0" w:color="auto"/>
        <w:bottom w:val="none" w:sz="0" w:space="0" w:color="auto"/>
        <w:right w:val="none" w:sz="0" w:space="0" w:color="auto"/>
      </w:divBdr>
    </w:div>
    <w:div w:id="1317107208">
      <w:bodyDiv w:val="1"/>
      <w:marLeft w:val="0"/>
      <w:marRight w:val="0"/>
      <w:marTop w:val="0"/>
      <w:marBottom w:val="0"/>
      <w:divBdr>
        <w:top w:val="none" w:sz="0" w:space="0" w:color="auto"/>
        <w:left w:val="none" w:sz="0" w:space="0" w:color="auto"/>
        <w:bottom w:val="none" w:sz="0" w:space="0" w:color="auto"/>
        <w:right w:val="none" w:sz="0" w:space="0" w:color="auto"/>
      </w:divBdr>
    </w:div>
    <w:div w:id="1317153061">
      <w:bodyDiv w:val="1"/>
      <w:marLeft w:val="0"/>
      <w:marRight w:val="0"/>
      <w:marTop w:val="0"/>
      <w:marBottom w:val="0"/>
      <w:divBdr>
        <w:top w:val="none" w:sz="0" w:space="0" w:color="auto"/>
        <w:left w:val="none" w:sz="0" w:space="0" w:color="auto"/>
        <w:bottom w:val="none" w:sz="0" w:space="0" w:color="auto"/>
        <w:right w:val="none" w:sz="0" w:space="0" w:color="auto"/>
      </w:divBdr>
    </w:div>
    <w:div w:id="1317415530">
      <w:bodyDiv w:val="1"/>
      <w:marLeft w:val="0"/>
      <w:marRight w:val="0"/>
      <w:marTop w:val="0"/>
      <w:marBottom w:val="0"/>
      <w:divBdr>
        <w:top w:val="none" w:sz="0" w:space="0" w:color="auto"/>
        <w:left w:val="none" w:sz="0" w:space="0" w:color="auto"/>
        <w:bottom w:val="none" w:sz="0" w:space="0" w:color="auto"/>
        <w:right w:val="none" w:sz="0" w:space="0" w:color="auto"/>
      </w:divBdr>
    </w:div>
    <w:div w:id="1317494919">
      <w:bodyDiv w:val="1"/>
      <w:marLeft w:val="0"/>
      <w:marRight w:val="0"/>
      <w:marTop w:val="0"/>
      <w:marBottom w:val="0"/>
      <w:divBdr>
        <w:top w:val="none" w:sz="0" w:space="0" w:color="auto"/>
        <w:left w:val="none" w:sz="0" w:space="0" w:color="auto"/>
        <w:bottom w:val="none" w:sz="0" w:space="0" w:color="auto"/>
        <w:right w:val="none" w:sz="0" w:space="0" w:color="auto"/>
      </w:divBdr>
    </w:div>
    <w:div w:id="1317614564">
      <w:bodyDiv w:val="1"/>
      <w:marLeft w:val="0"/>
      <w:marRight w:val="0"/>
      <w:marTop w:val="0"/>
      <w:marBottom w:val="0"/>
      <w:divBdr>
        <w:top w:val="none" w:sz="0" w:space="0" w:color="auto"/>
        <w:left w:val="none" w:sz="0" w:space="0" w:color="auto"/>
        <w:bottom w:val="none" w:sz="0" w:space="0" w:color="auto"/>
        <w:right w:val="none" w:sz="0" w:space="0" w:color="auto"/>
      </w:divBdr>
    </w:div>
    <w:div w:id="1317762184">
      <w:bodyDiv w:val="1"/>
      <w:marLeft w:val="0"/>
      <w:marRight w:val="0"/>
      <w:marTop w:val="0"/>
      <w:marBottom w:val="0"/>
      <w:divBdr>
        <w:top w:val="none" w:sz="0" w:space="0" w:color="auto"/>
        <w:left w:val="none" w:sz="0" w:space="0" w:color="auto"/>
        <w:bottom w:val="none" w:sz="0" w:space="0" w:color="auto"/>
        <w:right w:val="none" w:sz="0" w:space="0" w:color="auto"/>
      </w:divBdr>
    </w:div>
    <w:div w:id="1317763211">
      <w:bodyDiv w:val="1"/>
      <w:marLeft w:val="0"/>
      <w:marRight w:val="0"/>
      <w:marTop w:val="0"/>
      <w:marBottom w:val="0"/>
      <w:divBdr>
        <w:top w:val="none" w:sz="0" w:space="0" w:color="auto"/>
        <w:left w:val="none" w:sz="0" w:space="0" w:color="auto"/>
        <w:bottom w:val="none" w:sz="0" w:space="0" w:color="auto"/>
        <w:right w:val="none" w:sz="0" w:space="0" w:color="auto"/>
      </w:divBdr>
    </w:div>
    <w:div w:id="1317808575">
      <w:bodyDiv w:val="1"/>
      <w:marLeft w:val="0"/>
      <w:marRight w:val="0"/>
      <w:marTop w:val="0"/>
      <w:marBottom w:val="0"/>
      <w:divBdr>
        <w:top w:val="none" w:sz="0" w:space="0" w:color="auto"/>
        <w:left w:val="none" w:sz="0" w:space="0" w:color="auto"/>
        <w:bottom w:val="none" w:sz="0" w:space="0" w:color="auto"/>
        <w:right w:val="none" w:sz="0" w:space="0" w:color="auto"/>
      </w:divBdr>
    </w:div>
    <w:div w:id="1317952982">
      <w:bodyDiv w:val="1"/>
      <w:marLeft w:val="0"/>
      <w:marRight w:val="0"/>
      <w:marTop w:val="0"/>
      <w:marBottom w:val="0"/>
      <w:divBdr>
        <w:top w:val="none" w:sz="0" w:space="0" w:color="auto"/>
        <w:left w:val="none" w:sz="0" w:space="0" w:color="auto"/>
        <w:bottom w:val="none" w:sz="0" w:space="0" w:color="auto"/>
        <w:right w:val="none" w:sz="0" w:space="0" w:color="auto"/>
      </w:divBdr>
    </w:div>
    <w:div w:id="1318067717">
      <w:bodyDiv w:val="1"/>
      <w:marLeft w:val="0"/>
      <w:marRight w:val="0"/>
      <w:marTop w:val="0"/>
      <w:marBottom w:val="0"/>
      <w:divBdr>
        <w:top w:val="none" w:sz="0" w:space="0" w:color="auto"/>
        <w:left w:val="none" w:sz="0" w:space="0" w:color="auto"/>
        <w:bottom w:val="none" w:sz="0" w:space="0" w:color="auto"/>
        <w:right w:val="none" w:sz="0" w:space="0" w:color="auto"/>
      </w:divBdr>
    </w:div>
    <w:div w:id="1318075912">
      <w:bodyDiv w:val="1"/>
      <w:marLeft w:val="0"/>
      <w:marRight w:val="0"/>
      <w:marTop w:val="0"/>
      <w:marBottom w:val="0"/>
      <w:divBdr>
        <w:top w:val="none" w:sz="0" w:space="0" w:color="auto"/>
        <w:left w:val="none" w:sz="0" w:space="0" w:color="auto"/>
        <w:bottom w:val="none" w:sz="0" w:space="0" w:color="auto"/>
        <w:right w:val="none" w:sz="0" w:space="0" w:color="auto"/>
      </w:divBdr>
    </w:div>
    <w:div w:id="1318261695">
      <w:bodyDiv w:val="1"/>
      <w:marLeft w:val="0"/>
      <w:marRight w:val="0"/>
      <w:marTop w:val="0"/>
      <w:marBottom w:val="0"/>
      <w:divBdr>
        <w:top w:val="none" w:sz="0" w:space="0" w:color="auto"/>
        <w:left w:val="none" w:sz="0" w:space="0" w:color="auto"/>
        <w:bottom w:val="none" w:sz="0" w:space="0" w:color="auto"/>
        <w:right w:val="none" w:sz="0" w:space="0" w:color="auto"/>
      </w:divBdr>
    </w:div>
    <w:div w:id="1318267755">
      <w:bodyDiv w:val="1"/>
      <w:marLeft w:val="0"/>
      <w:marRight w:val="0"/>
      <w:marTop w:val="0"/>
      <w:marBottom w:val="0"/>
      <w:divBdr>
        <w:top w:val="none" w:sz="0" w:space="0" w:color="auto"/>
        <w:left w:val="none" w:sz="0" w:space="0" w:color="auto"/>
        <w:bottom w:val="none" w:sz="0" w:space="0" w:color="auto"/>
        <w:right w:val="none" w:sz="0" w:space="0" w:color="auto"/>
      </w:divBdr>
    </w:div>
    <w:div w:id="1318337151">
      <w:bodyDiv w:val="1"/>
      <w:marLeft w:val="0"/>
      <w:marRight w:val="0"/>
      <w:marTop w:val="0"/>
      <w:marBottom w:val="0"/>
      <w:divBdr>
        <w:top w:val="none" w:sz="0" w:space="0" w:color="auto"/>
        <w:left w:val="none" w:sz="0" w:space="0" w:color="auto"/>
        <w:bottom w:val="none" w:sz="0" w:space="0" w:color="auto"/>
        <w:right w:val="none" w:sz="0" w:space="0" w:color="auto"/>
      </w:divBdr>
    </w:div>
    <w:div w:id="1318415437">
      <w:bodyDiv w:val="1"/>
      <w:marLeft w:val="0"/>
      <w:marRight w:val="0"/>
      <w:marTop w:val="0"/>
      <w:marBottom w:val="0"/>
      <w:divBdr>
        <w:top w:val="none" w:sz="0" w:space="0" w:color="auto"/>
        <w:left w:val="none" w:sz="0" w:space="0" w:color="auto"/>
        <w:bottom w:val="none" w:sz="0" w:space="0" w:color="auto"/>
        <w:right w:val="none" w:sz="0" w:space="0" w:color="auto"/>
      </w:divBdr>
    </w:div>
    <w:div w:id="1318457715">
      <w:bodyDiv w:val="1"/>
      <w:marLeft w:val="0"/>
      <w:marRight w:val="0"/>
      <w:marTop w:val="0"/>
      <w:marBottom w:val="0"/>
      <w:divBdr>
        <w:top w:val="none" w:sz="0" w:space="0" w:color="auto"/>
        <w:left w:val="none" w:sz="0" w:space="0" w:color="auto"/>
        <w:bottom w:val="none" w:sz="0" w:space="0" w:color="auto"/>
        <w:right w:val="none" w:sz="0" w:space="0" w:color="auto"/>
      </w:divBdr>
    </w:div>
    <w:div w:id="1318458100">
      <w:bodyDiv w:val="1"/>
      <w:marLeft w:val="0"/>
      <w:marRight w:val="0"/>
      <w:marTop w:val="0"/>
      <w:marBottom w:val="0"/>
      <w:divBdr>
        <w:top w:val="none" w:sz="0" w:space="0" w:color="auto"/>
        <w:left w:val="none" w:sz="0" w:space="0" w:color="auto"/>
        <w:bottom w:val="none" w:sz="0" w:space="0" w:color="auto"/>
        <w:right w:val="none" w:sz="0" w:space="0" w:color="auto"/>
      </w:divBdr>
    </w:div>
    <w:div w:id="1318608240">
      <w:bodyDiv w:val="1"/>
      <w:marLeft w:val="0"/>
      <w:marRight w:val="0"/>
      <w:marTop w:val="0"/>
      <w:marBottom w:val="0"/>
      <w:divBdr>
        <w:top w:val="none" w:sz="0" w:space="0" w:color="auto"/>
        <w:left w:val="none" w:sz="0" w:space="0" w:color="auto"/>
        <w:bottom w:val="none" w:sz="0" w:space="0" w:color="auto"/>
        <w:right w:val="none" w:sz="0" w:space="0" w:color="auto"/>
      </w:divBdr>
    </w:div>
    <w:div w:id="1318916115">
      <w:bodyDiv w:val="1"/>
      <w:marLeft w:val="0"/>
      <w:marRight w:val="0"/>
      <w:marTop w:val="0"/>
      <w:marBottom w:val="0"/>
      <w:divBdr>
        <w:top w:val="none" w:sz="0" w:space="0" w:color="auto"/>
        <w:left w:val="none" w:sz="0" w:space="0" w:color="auto"/>
        <w:bottom w:val="none" w:sz="0" w:space="0" w:color="auto"/>
        <w:right w:val="none" w:sz="0" w:space="0" w:color="auto"/>
      </w:divBdr>
    </w:div>
    <w:div w:id="1318994160">
      <w:bodyDiv w:val="1"/>
      <w:marLeft w:val="0"/>
      <w:marRight w:val="0"/>
      <w:marTop w:val="0"/>
      <w:marBottom w:val="0"/>
      <w:divBdr>
        <w:top w:val="none" w:sz="0" w:space="0" w:color="auto"/>
        <w:left w:val="none" w:sz="0" w:space="0" w:color="auto"/>
        <w:bottom w:val="none" w:sz="0" w:space="0" w:color="auto"/>
        <w:right w:val="none" w:sz="0" w:space="0" w:color="auto"/>
      </w:divBdr>
    </w:div>
    <w:div w:id="1318997924">
      <w:bodyDiv w:val="1"/>
      <w:marLeft w:val="0"/>
      <w:marRight w:val="0"/>
      <w:marTop w:val="0"/>
      <w:marBottom w:val="0"/>
      <w:divBdr>
        <w:top w:val="none" w:sz="0" w:space="0" w:color="auto"/>
        <w:left w:val="none" w:sz="0" w:space="0" w:color="auto"/>
        <w:bottom w:val="none" w:sz="0" w:space="0" w:color="auto"/>
        <w:right w:val="none" w:sz="0" w:space="0" w:color="auto"/>
      </w:divBdr>
    </w:div>
    <w:div w:id="1319001164">
      <w:bodyDiv w:val="1"/>
      <w:marLeft w:val="0"/>
      <w:marRight w:val="0"/>
      <w:marTop w:val="0"/>
      <w:marBottom w:val="0"/>
      <w:divBdr>
        <w:top w:val="none" w:sz="0" w:space="0" w:color="auto"/>
        <w:left w:val="none" w:sz="0" w:space="0" w:color="auto"/>
        <w:bottom w:val="none" w:sz="0" w:space="0" w:color="auto"/>
        <w:right w:val="none" w:sz="0" w:space="0" w:color="auto"/>
      </w:divBdr>
    </w:div>
    <w:div w:id="1319068228">
      <w:bodyDiv w:val="1"/>
      <w:marLeft w:val="0"/>
      <w:marRight w:val="0"/>
      <w:marTop w:val="0"/>
      <w:marBottom w:val="0"/>
      <w:divBdr>
        <w:top w:val="none" w:sz="0" w:space="0" w:color="auto"/>
        <w:left w:val="none" w:sz="0" w:space="0" w:color="auto"/>
        <w:bottom w:val="none" w:sz="0" w:space="0" w:color="auto"/>
        <w:right w:val="none" w:sz="0" w:space="0" w:color="auto"/>
      </w:divBdr>
    </w:div>
    <w:div w:id="1319261019">
      <w:bodyDiv w:val="1"/>
      <w:marLeft w:val="0"/>
      <w:marRight w:val="0"/>
      <w:marTop w:val="0"/>
      <w:marBottom w:val="0"/>
      <w:divBdr>
        <w:top w:val="none" w:sz="0" w:space="0" w:color="auto"/>
        <w:left w:val="none" w:sz="0" w:space="0" w:color="auto"/>
        <w:bottom w:val="none" w:sz="0" w:space="0" w:color="auto"/>
        <w:right w:val="none" w:sz="0" w:space="0" w:color="auto"/>
      </w:divBdr>
    </w:div>
    <w:div w:id="1319310958">
      <w:bodyDiv w:val="1"/>
      <w:marLeft w:val="0"/>
      <w:marRight w:val="0"/>
      <w:marTop w:val="0"/>
      <w:marBottom w:val="0"/>
      <w:divBdr>
        <w:top w:val="none" w:sz="0" w:space="0" w:color="auto"/>
        <w:left w:val="none" w:sz="0" w:space="0" w:color="auto"/>
        <w:bottom w:val="none" w:sz="0" w:space="0" w:color="auto"/>
        <w:right w:val="none" w:sz="0" w:space="0" w:color="auto"/>
      </w:divBdr>
    </w:div>
    <w:div w:id="1319386669">
      <w:bodyDiv w:val="1"/>
      <w:marLeft w:val="0"/>
      <w:marRight w:val="0"/>
      <w:marTop w:val="0"/>
      <w:marBottom w:val="0"/>
      <w:divBdr>
        <w:top w:val="none" w:sz="0" w:space="0" w:color="auto"/>
        <w:left w:val="none" w:sz="0" w:space="0" w:color="auto"/>
        <w:bottom w:val="none" w:sz="0" w:space="0" w:color="auto"/>
        <w:right w:val="none" w:sz="0" w:space="0" w:color="auto"/>
      </w:divBdr>
    </w:div>
    <w:div w:id="1319456857">
      <w:bodyDiv w:val="1"/>
      <w:marLeft w:val="0"/>
      <w:marRight w:val="0"/>
      <w:marTop w:val="0"/>
      <w:marBottom w:val="0"/>
      <w:divBdr>
        <w:top w:val="none" w:sz="0" w:space="0" w:color="auto"/>
        <w:left w:val="none" w:sz="0" w:space="0" w:color="auto"/>
        <w:bottom w:val="none" w:sz="0" w:space="0" w:color="auto"/>
        <w:right w:val="none" w:sz="0" w:space="0" w:color="auto"/>
      </w:divBdr>
    </w:div>
    <w:div w:id="1319529633">
      <w:bodyDiv w:val="1"/>
      <w:marLeft w:val="0"/>
      <w:marRight w:val="0"/>
      <w:marTop w:val="0"/>
      <w:marBottom w:val="0"/>
      <w:divBdr>
        <w:top w:val="none" w:sz="0" w:space="0" w:color="auto"/>
        <w:left w:val="none" w:sz="0" w:space="0" w:color="auto"/>
        <w:bottom w:val="none" w:sz="0" w:space="0" w:color="auto"/>
        <w:right w:val="none" w:sz="0" w:space="0" w:color="auto"/>
      </w:divBdr>
    </w:div>
    <w:div w:id="1319580002">
      <w:bodyDiv w:val="1"/>
      <w:marLeft w:val="0"/>
      <w:marRight w:val="0"/>
      <w:marTop w:val="0"/>
      <w:marBottom w:val="0"/>
      <w:divBdr>
        <w:top w:val="none" w:sz="0" w:space="0" w:color="auto"/>
        <w:left w:val="none" w:sz="0" w:space="0" w:color="auto"/>
        <w:bottom w:val="none" w:sz="0" w:space="0" w:color="auto"/>
        <w:right w:val="none" w:sz="0" w:space="0" w:color="auto"/>
      </w:divBdr>
    </w:div>
    <w:div w:id="1319723656">
      <w:bodyDiv w:val="1"/>
      <w:marLeft w:val="0"/>
      <w:marRight w:val="0"/>
      <w:marTop w:val="0"/>
      <w:marBottom w:val="0"/>
      <w:divBdr>
        <w:top w:val="none" w:sz="0" w:space="0" w:color="auto"/>
        <w:left w:val="none" w:sz="0" w:space="0" w:color="auto"/>
        <w:bottom w:val="none" w:sz="0" w:space="0" w:color="auto"/>
        <w:right w:val="none" w:sz="0" w:space="0" w:color="auto"/>
      </w:divBdr>
    </w:div>
    <w:div w:id="1319725565">
      <w:bodyDiv w:val="1"/>
      <w:marLeft w:val="0"/>
      <w:marRight w:val="0"/>
      <w:marTop w:val="0"/>
      <w:marBottom w:val="0"/>
      <w:divBdr>
        <w:top w:val="none" w:sz="0" w:space="0" w:color="auto"/>
        <w:left w:val="none" w:sz="0" w:space="0" w:color="auto"/>
        <w:bottom w:val="none" w:sz="0" w:space="0" w:color="auto"/>
        <w:right w:val="none" w:sz="0" w:space="0" w:color="auto"/>
      </w:divBdr>
    </w:div>
    <w:div w:id="1319923732">
      <w:bodyDiv w:val="1"/>
      <w:marLeft w:val="0"/>
      <w:marRight w:val="0"/>
      <w:marTop w:val="0"/>
      <w:marBottom w:val="0"/>
      <w:divBdr>
        <w:top w:val="none" w:sz="0" w:space="0" w:color="auto"/>
        <w:left w:val="none" w:sz="0" w:space="0" w:color="auto"/>
        <w:bottom w:val="none" w:sz="0" w:space="0" w:color="auto"/>
        <w:right w:val="none" w:sz="0" w:space="0" w:color="auto"/>
      </w:divBdr>
    </w:div>
    <w:div w:id="1320039629">
      <w:bodyDiv w:val="1"/>
      <w:marLeft w:val="0"/>
      <w:marRight w:val="0"/>
      <w:marTop w:val="0"/>
      <w:marBottom w:val="0"/>
      <w:divBdr>
        <w:top w:val="none" w:sz="0" w:space="0" w:color="auto"/>
        <w:left w:val="none" w:sz="0" w:space="0" w:color="auto"/>
        <w:bottom w:val="none" w:sz="0" w:space="0" w:color="auto"/>
        <w:right w:val="none" w:sz="0" w:space="0" w:color="auto"/>
      </w:divBdr>
    </w:div>
    <w:div w:id="1320186074">
      <w:bodyDiv w:val="1"/>
      <w:marLeft w:val="0"/>
      <w:marRight w:val="0"/>
      <w:marTop w:val="0"/>
      <w:marBottom w:val="0"/>
      <w:divBdr>
        <w:top w:val="none" w:sz="0" w:space="0" w:color="auto"/>
        <w:left w:val="none" w:sz="0" w:space="0" w:color="auto"/>
        <w:bottom w:val="none" w:sz="0" w:space="0" w:color="auto"/>
        <w:right w:val="none" w:sz="0" w:space="0" w:color="auto"/>
      </w:divBdr>
    </w:div>
    <w:div w:id="1320307381">
      <w:bodyDiv w:val="1"/>
      <w:marLeft w:val="0"/>
      <w:marRight w:val="0"/>
      <w:marTop w:val="0"/>
      <w:marBottom w:val="0"/>
      <w:divBdr>
        <w:top w:val="none" w:sz="0" w:space="0" w:color="auto"/>
        <w:left w:val="none" w:sz="0" w:space="0" w:color="auto"/>
        <w:bottom w:val="none" w:sz="0" w:space="0" w:color="auto"/>
        <w:right w:val="none" w:sz="0" w:space="0" w:color="auto"/>
      </w:divBdr>
    </w:div>
    <w:div w:id="1320501335">
      <w:bodyDiv w:val="1"/>
      <w:marLeft w:val="0"/>
      <w:marRight w:val="0"/>
      <w:marTop w:val="0"/>
      <w:marBottom w:val="0"/>
      <w:divBdr>
        <w:top w:val="none" w:sz="0" w:space="0" w:color="auto"/>
        <w:left w:val="none" w:sz="0" w:space="0" w:color="auto"/>
        <w:bottom w:val="none" w:sz="0" w:space="0" w:color="auto"/>
        <w:right w:val="none" w:sz="0" w:space="0" w:color="auto"/>
      </w:divBdr>
    </w:div>
    <w:div w:id="1321036205">
      <w:bodyDiv w:val="1"/>
      <w:marLeft w:val="0"/>
      <w:marRight w:val="0"/>
      <w:marTop w:val="0"/>
      <w:marBottom w:val="0"/>
      <w:divBdr>
        <w:top w:val="none" w:sz="0" w:space="0" w:color="auto"/>
        <w:left w:val="none" w:sz="0" w:space="0" w:color="auto"/>
        <w:bottom w:val="none" w:sz="0" w:space="0" w:color="auto"/>
        <w:right w:val="none" w:sz="0" w:space="0" w:color="auto"/>
      </w:divBdr>
    </w:div>
    <w:div w:id="1321345440">
      <w:bodyDiv w:val="1"/>
      <w:marLeft w:val="0"/>
      <w:marRight w:val="0"/>
      <w:marTop w:val="0"/>
      <w:marBottom w:val="0"/>
      <w:divBdr>
        <w:top w:val="none" w:sz="0" w:space="0" w:color="auto"/>
        <w:left w:val="none" w:sz="0" w:space="0" w:color="auto"/>
        <w:bottom w:val="none" w:sz="0" w:space="0" w:color="auto"/>
        <w:right w:val="none" w:sz="0" w:space="0" w:color="auto"/>
      </w:divBdr>
    </w:div>
    <w:div w:id="1321542008">
      <w:bodyDiv w:val="1"/>
      <w:marLeft w:val="0"/>
      <w:marRight w:val="0"/>
      <w:marTop w:val="0"/>
      <w:marBottom w:val="0"/>
      <w:divBdr>
        <w:top w:val="none" w:sz="0" w:space="0" w:color="auto"/>
        <w:left w:val="none" w:sz="0" w:space="0" w:color="auto"/>
        <w:bottom w:val="none" w:sz="0" w:space="0" w:color="auto"/>
        <w:right w:val="none" w:sz="0" w:space="0" w:color="auto"/>
      </w:divBdr>
    </w:div>
    <w:div w:id="1321612970">
      <w:bodyDiv w:val="1"/>
      <w:marLeft w:val="0"/>
      <w:marRight w:val="0"/>
      <w:marTop w:val="0"/>
      <w:marBottom w:val="0"/>
      <w:divBdr>
        <w:top w:val="none" w:sz="0" w:space="0" w:color="auto"/>
        <w:left w:val="none" w:sz="0" w:space="0" w:color="auto"/>
        <w:bottom w:val="none" w:sz="0" w:space="0" w:color="auto"/>
        <w:right w:val="none" w:sz="0" w:space="0" w:color="auto"/>
      </w:divBdr>
    </w:div>
    <w:div w:id="1321618087">
      <w:bodyDiv w:val="1"/>
      <w:marLeft w:val="0"/>
      <w:marRight w:val="0"/>
      <w:marTop w:val="0"/>
      <w:marBottom w:val="0"/>
      <w:divBdr>
        <w:top w:val="none" w:sz="0" w:space="0" w:color="auto"/>
        <w:left w:val="none" w:sz="0" w:space="0" w:color="auto"/>
        <w:bottom w:val="none" w:sz="0" w:space="0" w:color="auto"/>
        <w:right w:val="none" w:sz="0" w:space="0" w:color="auto"/>
      </w:divBdr>
    </w:div>
    <w:div w:id="1321618896">
      <w:bodyDiv w:val="1"/>
      <w:marLeft w:val="0"/>
      <w:marRight w:val="0"/>
      <w:marTop w:val="0"/>
      <w:marBottom w:val="0"/>
      <w:divBdr>
        <w:top w:val="none" w:sz="0" w:space="0" w:color="auto"/>
        <w:left w:val="none" w:sz="0" w:space="0" w:color="auto"/>
        <w:bottom w:val="none" w:sz="0" w:space="0" w:color="auto"/>
        <w:right w:val="none" w:sz="0" w:space="0" w:color="auto"/>
      </w:divBdr>
    </w:div>
    <w:div w:id="1321732981">
      <w:bodyDiv w:val="1"/>
      <w:marLeft w:val="0"/>
      <w:marRight w:val="0"/>
      <w:marTop w:val="0"/>
      <w:marBottom w:val="0"/>
      <w:divBdr>
        <w:top w:val="none" w:sz="0" w:space="0" w:color="auto"/>
        <w:left w:val="none" w:sz="0" w:space="0" w:color="auto"/>
        <w:bottom w:val="none" w:sz="0" w:space="0" w:color="auto"/>
        <w:right w:val="none" w:sz="0" w:space="0" w:color="auto"/>
      </w:divBdr>
    </w:div>
    <w:div w:id="1321737872">
      <w:bodyDiv w:val="1"/>
      <w:marLeft w:val="0"/>
      <w:marRight w:val="0"/>
      <w:marTop w:val="0"/>
      <w:marBottom w:val="0"/>
      <w:divBdr>
        <w:top w:val="none" w:sz="0" w:space="0" w:color="auto"/>
        <w:left w:val="none" w:sz="0" w:space="0" w:color="auto"/>
        <w:bottom w:val="none" w:sz="0" w:space="0" w:color="auto"/>
        <w:right w:val="none" w:sz="0" w:space="0" w:color="auto"/>
      </w:divBdr>
    </w:div>
    <w:div w:id="1321890449">
      <w:bodyDiv w:val="1"/>
      <w:marLeft w:val="0"/>
      <w:marRight w:val="0"/>
      <w:marTop w:val="0"/>
      <w:marBottom w:val="0"/>
      <w:divBdr>
        <w:top w:val="none" w:sz="0" w:space="0" w:color="auto"/>
        <w:left w:val="none" w:sz="0" w:space="0" w:color="auto"/>
        <w:bottom w:val="none" w:sz="0" w:space="0" w:color="auto"/>
        <w:right w:val="none" w:sz="0" w:space="0" w:color="auto"/>
      </w:divBdr>
    </w:div>
    <w:div w:id="1321927260">
      <w:bodyDiv w:val="1"/>
      <w:marLeft w:val="0"/>
      <w:marRight w:val="0"/>
      <w:marTop w:val="0"/>
      <w:marBottom w:val="0"/>
      <w:divBdr>
        <w:top w:val="none" w:sz="0" w:space="0" w:color="auto"/>
        <w:left w:val="none" w:sz="0" w:space="0" w:color="auto"/>
        <w:bottom w:val="none" w:sz="0" w:space="0" w:color="auto"/>
        <w:right w:val="none" w:sz="0" w:space="0" w:color="auto"/>
      </w:divBdr>
    </w:div>
    <w:div w:id="1321932067">
      <w:bodyDiv w:val="1"/>
      <w:marLeft w:val="0"/>
      <w:marRight w:val="0"/>
      <w:marTop w:val="0"/>
      <w:marBottom w:val="0"/>
      <w:divBdr>
        <w:top w:val="none" w:sz="0" w:space="0" w:color="auto"/>
        <w:left w:val="none" w:sz="0" w:space="0" w:color="auto"/>
        <w:bottom w:val="none" w:sz="0" w:space="0" w:color="auto"/>
        <w:right w:val="none" w:sz="0" w:space="0" w:color="auto"/>
      </w:divBdr>
    </w:div>
    <w:div w:id="1321959003">
      <w:bodyDiv w:val="1"/>
      <w:marLeft w:val="0"/>
      <w:marRight w:val="0"/>
      <w:marTop w:val="0"/>
      <w:marBottom w:val="0"/>
      <w:divBdr>
        <w:top w:val="none" w:sz="0" w:space="0" w:color="auto"/>
        <w:left w:val="none" w:sz="0" w:space="0" w:color="auto"/>
        <w:bottom w:val="none" w:sz="0" w:space="0" w:color="auto"/>
        <w:right w:val="none" w:sz="0" w:space="0" w:color="auto"/>
      </w:divBdr>
    </w:div>
    <w:div w:id="1322008441">
      <w:bodyDiv w:val="1"/>
      <w:marLeft w:val="0"/>
      <w:marRight w:val="0"/>
      <w:marTop w:val="0"/>
      <w:marBottom w:val="0"/>
      <w:divBdr>
        <w:top w:val="none" w:sz="0" w:space="0" w:color="auto"/>
        <w:left w:val="none" w:sz="0" w:space="0" w:color="auto"/>
        <w:bottom w:val="none" w:sz="0" w:space="0" w:color="auto"/>
        <w:right w:val="none" w:sz="0" w:space="0" w:color="auto"/>
      </w:divBdr>
    </w:div>
    <w:div w:id="1322153312">
      <w:bodyDiv w:val="1"/>
      <w:marLeft w:val="0"/>
      <w:marRight w:val="0"/>
      <w:marTop w:val="0"/>
      <w:marBottom w:val="0"/>
      <w:divBdr>
        <w:top w:val="none" w:sz="0" w:space="0" w:color="auto"/>
        <w:left w:val="none" w:sz="0" w:space="0" w:color="auto"/>
        <w:bottom w:val="none" w:sz="0" w:space="0" w:color="auto"/>
        <w:right w:val="none" w:sz="0" w:space="0" w:color="auto"/>
      </w:divBdr>
    </w:div>
    <w:div w:id="1322200377">
      <w:bodyDiv w:val="1"/>
      <w:marLeft w:val="0"/>
      <w:marRight w:val="0"/>
      <w:marTop w:val="0"/>
      <w:marBottom w:val="0"/>
      <w:divBdr>
        <w:top w:val="none" w:sz="0" w:space="0" w:color="auto"/>
        <w:left w:val="none" w:sz="0" w:space="0" w:color="auto"/>
        <w:bottom w:val="none" w:sz="0" w:space="0" w:color="auto"/>
        <w:right w:val="none" w:sz="0" w:space="0" w:color="auto"/>
      </w:divBdr>
    </w:div>
    <w:div w:id="1322319903">
      <w:bodyDiv w:val="1"/>
      <w:marLeft w:val="0"/>
      <w:marRight w:val="0"/>
      <w:marTop w:val="0"/>
      <w:marBottom w:val="0"/>
      <w:divBdr>
        <w:top w:val="none" w:sz="0" w:space="0" w:color="auto"/>
        <w:left w:val="none" w:sz="0" w:space="0" w:color="auto"/>
        <w:bottom w:val="none" w:sz="0" w:space="0" w:color="auto"/>
        <w:right w:val="none" w:sz="0" w:space="0" w:color="auto"/>
      </w:divBdr>
    </w:div>
    <w:div w:id="1322345048">
      <w:bodyDiv w:val="1"/>
      <w:marLeft w:val="0"/>
      <w:marRight w:val="0"/>
      <w:marTop w:val="0"/>
      <w:marBottom w:val="0"/>
      <w:divBdr>
        <w:top w:val="none" w:sz="0" w:space="0" w:color="auto"/>
        <w:left w:val="none" w:sz="0" w:space="0" w:color="auto"/>
        <w:bottom w:val="none" w:sz="0" w:space="0" w:color="auto"/>
        <w:right w:val="none" w:sz="0" w:space="0" w:color="auto"/>
      </w:divBdr>
    </w:div>
    <w:div w:id="1322612948">
      <w:bodyDiv w:val="1"/>
      <w:marLeft w:val="0"/>
      <w:marRight w:val="0"/>
      <w:marTop w:val="0"/>
      <w:marBottom w:val="0"/>
      <w:divBdr>
        <w:top w:val="none" w:sz="0" w:space="0" w:color="auto"/>
        <w:left w:val="none" w:sz="0" w:space="0" w:color="auto"/>
        <w:bottom w:val="none" w:sz="0" w:space="0" w:color="auto"/>
        <w:right w:val="none" w:sz="0" w:space="0" w:color="auto"/>
      </w:divBdr>
    </w:div>
    <w:div w:id="1322613146">
      <w:bodyDiv w:val="1"/>
      <w:marLeft w:val="0"/>
      <w:marRight w:val="0"/>
      <w:marTop w:val="0"/>
      <w:marBottom w:val="0"/>
      <w:divBdr>
        <w:top w:val="none" w:sz="0" w:space="0" w:color="auto"/>
        <w:left w:val="none" w:sz="0" w:space="0" w:color="auto"/>
        <w:bottom w:val="none" w:sz="0" w:space="0" w:color="auto"/>
        <w:right w:val="none" w:sz="0" w:space="0" w:color="auto"/>
      </w:divBdr>
    </w:div>
    <w:div w:id="1322729866">
      <w:bodyDiv w:val="1"/>
      <w:marLeft w:val="0"/>
      <w:marRight w:val="0"/>
      <w:marTop w:val="0"/>
      <w:marBottom w:val="0"/>
      <w:divBdr>
        <w:top w:val="none" w:sz="0" w:space="0" w:color="auto"/>
        <w:left w:val="none" w:sz="0" w:space="0" w:color="auto"/>
        <w:bottom w:val="none" w:sz="0" w:space="0" w:color="auto"/>
        <w:right w:val="none" w:sz="0" w:space="0" w:color="auto"/>
      </w:divBdr>
    </w:div>
    <w:div w:id="1322733102">
      <w:bodyDiv w:val="1"/>
      <w:marLeft w:val="0"/>
      <w:marRight w:val="0"/>
      <w:marTop w:val="0"/>
      <w:marBottom w:val="0"/>
      <w:divBdr>
        <w:top w:val="none" w:sz="0" w:space="0" w:color="auto"/>
        <w:left w:val="none" w:sz="0" w:space="0" w:color="auto"/>
        <w:bottom w:val="none" w:sz="0" w:space="0" w:color="auto"/>
        <w:right w:val="none" w:sz="0" w:space="0" w:color="auto"/>
      </w:divBdr>
    </w:div>
    <w:div w:id="1322857059">
      <w:bodyDiv w:val="1"/>
      <w:marLeft w:val="0"/>
      <w:marRight w:val="0"/>
      <w:marTop w:val="0"/>
      <w:marBottom w:val="0"/>
      <w:divBdr>
        <w:top w:val="none" w:sz="0" w:space="0" w:color="auto"/>
        <w:left w:val="none" w:sz="0" w:space="0" w:color="auto"/>
        <w:bottom w:val="none" w:sz="0" w:space="0" w:color="auto"/>
        <w:right w:val="none" w:sz="0" w:space="0" w:color="auto"/>
      </w:divBdr>
    </w:div>
    <w:div w:id="1323316511">
      <w:bodyDiv w:val="1"/>
      <w:marLeft w:val="0"/>
      <w:marRight w:val="0"/>
      <w:marTop w:val="0"/>
      <w:marBottom w:val="0"/>
      <w:divBdr>
        <w:top w:val="none" w:sz="0" w:space="0" w:color="auto"/>
        <w:left w:val="none" w:sz="0" w:space="0" w:color="auto"/>
        <w:bottom w:val="none" w:sz="0" w:space="0" w:color="auto"/>
        <w:right w:val="none" w:sz="0" w:space="0" w:color="auto"/>
      </w:divBdr>
    </w:div>
    <w:div w:id="1323388576">
      <w:bodyDiv w:val="1"/>
      <w:marLeft w:val="0"/>
      <w:marRight w:val="0"/>
      <w:marTop w:val="0"/>
      <w:marBottom w:val="0"/>
      <w:divBdr>
        <w:top w:val="none" w:sz="0" w:space="0" w:color="auto"/>
        <w:left w:val="none" w:sz="0" w:space="0" w:color="auto"/>
        <w:bottom w:val="none" w:sz="0" w:space="0" w:color="auto"/>
        <w:right w:val="none" w:sz="0" w:space="0" w:color="auto"/>
      </w:divBdr>
    </w:div>
    <w:div w:id="1323436913">
      <w:bodyDiv w:val="1"/>
      <w:marLeft w:val="0"/>
      <w:marRight w:val="0"/>
      <w:marTop w:val="0"/>
      <w:marBottom w:val="0"/>
      <w:divBdr>
        <w:top w:val="none" w:sz="0" w:space="0" w:color="auto"/>
        <w:left w:val="none" w:sz="0" w:space="0" w:color="auto"/>
        <w:bottom w:val="none" w:sz="0" w:space="0" w:color="auto"/>
        <w:right w:val="none" w:sz="0" w:space="0" w:color="auto"/>
      </w:divBdr>
    </w:div>
    <w:div w:id="1323461304">
      <w:bodyDiv w:val="1"/>
      <w:marLeft w:val="0"/>
      <w:marRight w:val="0"/>
      <w:marTop w:val="0"/>
      <w:marBottom w:val="0"/>
      <w:divBdr>
        <w:top w:val="none" w:sz="0" w:space="0" w:color="auto"/>
        <w:left w:val="none" w:sz="0" w:space="0" w:color="auto"/>
        <w:bottom w:val="none" w:sz="0" w:space="0" w:color="auto"/>
        <w:right w:val="none" w:sz="0" w:space="0" w:color="auto"/>
      </w:divBdr>
    </w:div>
    <w:div w:id="1323502971">
      <w:bodyDiv w:val="1"/>
      <w:marLeft w:val="0"/>
      <w:marRight w:val="0"/>
      <w:marTop w:val="0"/>
      <w:marBottom w:val="0"/>
      <w:divBdr>
        <w:top w:val="none" w:sz="0" w:space="0" w:color="auto"/>
        <w:left w:val="none" w:sz="0" w:space="0" w:color="auto"/>
        <w:bottom w:val="none" w:sz="0" w:space="0" w:color="auto"/>
        <w:right w:val="none" w:sz="0" w:space="0" w:color="auto"/>
      </w:divBdr>
    </w:div>
    <w:div w:id="1323704080">
      <w:bodyDiv w:val="1"/>
      <w:marLeft w:val="0"/>
      <w:marRight w:val="0"/>
      <w:marTop w:val="0"/>
      <w:marBottom w:val="0"/>
      <w:divBdr>
        <w:top w:val="none" w:sz="0" w:space="0" w:color="auto"/>
        <w:left w:val="none" w:sz="0" w:space="0" w:color="auto"/>
        <w:bottom w:val="none" w:sz="0" w:space="0" w:color="auto"/>
        <w:right w:val="none" w:sz="0" w:space="0" w:color="auto"/>
      </w:divBdr>
    </w:div>
    <w:div w:id="1323854145">
      <w:bodyDiv w:val="1"/>
      <w:marLeft w:val="0"/>
      <w:marRight w:val="0"/>
      <w:marTop w:val="0"/>
      <w:marBottom w:val="0"/>
      <w:divBdr>
        <w:top w:val="none" w:sz="0" w:space="0" w:color="auto"/>
        <w:left w:val="none" w:sz="0" w:space="0" w:color="auto"/>
        <w:bottom w:val="none" w:sz="0" w:space="0" w:color="auto"/>
        <w:right w:val="none" w:sz="0" w:space="0" w:color="auto"/>
      </w:divBdr>
    </w:div>
    <w:div w:id="1323970675">
      <w:bodyDiv w:val="1"/>
      <w:marLeft w:val="0"/>
      <w:marRight w:val="0"/>
      <w:marTop w:val="0"/>
      <w:marBottom w:val="0"/>
      <w:divBdr>
        <w:top w:val="none" w:sz="0" w:space="0" w:color="auto"/>
        <w:left w:val="none" w:sz="0" w:space="0" w:color="auto"/>
        <w:bottom w:val="none" w:sz="0" w:space="0" w:color="auto"/>
        <w:right w:val="none" w:sz="0" w:space="0" w:color="auto"/>
      </w:divBdr>
    </w:div>
    <w:div w:id="1324116044">
      <w:bodyDiv w:val="1"/>
      <w:marLeft w:val="0"/>
      <w:marRight w:val="0"/>
      <w:marTop w:val="0"/>
      <w:marBottom w:val="0"/>
      <w:divBdr>
        <w:top w:val="none" w:sz="0" w:space="0" w:color="auto"/>
        <w:left w:val="none" w:sz="0" w:space="0" w:color="auto"/>
        <w:bottom w:val="none" w:sz="0" w:space="0" w:color="auto"/>
        <w:right w:val="none" w:sz="0" w:space="0" w:color="auto"/>
      </w:divBdr>
    </w:div>
    <w:div w:id="1324163102">
      <w:bodyDiv w:val="1"/>
      <w:marLeft w:val="0"/>
      <w:marRight w:val="0"/>
      <w:marTop w:val="0"/>
      <w:marBottom w:val="0"/>
      <w:divBdr>
        <w:top w:val="none" w:sz="0" w:space="0" w:color="auto"/>
        <w:left w:val="none" w:sz="0" w:space="0" w:color="auto"/>
        <w:bottom w:val="none" w:sz="0" w:space="0" w:color="auto"/>
        <w:right w:val="none" w:sz="0" w:space="0" w:color="auto"/>
      </w:divBdr>
    </w:div>
    <w:div w:id="1324167490">
      <w:bodyDiv w:val="1"/>
      <w:marLeft w:val="0"/>
      <w:marRight w:val="0"/>
      <w:marTop w:val="0"/>
      <w:marBottom w:val="0"/>
      <w:divBdr>
        <w:top w:val="none" w:sz="0" w:space="0" w:color="auto"/>
        <w:left w:val="none" w:sz="0" w:space="0" w:color="auto"/>
        <w:bottom w:val="none" w:sz="0" w:space="0" w:color="auto"/>
        <w:right w:val="none" w:sz="0" w:space="0" w:color="auto"/>
      </w:divBdr>
    </w:div>
    <w:div w:id="1324240894">
      <w:bodyDiv w:val="1"/>
      <w:marLeft w:val="0"/>
      <w:marRight w:val="0"/>
      <w:marTop w:val="0"/>
      <w:marBottom w:val="0"/>
      <w:divBdr>
        <w:top w:val="none" w:sz="0" w:space="0" w:color="auto"/>
        <w:left w:val="none" w:sz="0" w:space="0" w:color="auto"/>
        <w:bottom w:val="none" w:sz="0" w:space="0" w:color="auto"/>
        <w:right w:val="none" w:sz="0" w:space="0" w:color="auto"/>
      </w:divBdr>
    </w:div>
    <w:div w:id="1324504653">
      <w:bodyDiv w:val="1"/>
      <w:marLeft w:val="0"/>
      <w:marRight w:val="0"/>
      <w:marTop w:val="0"/>
      <w:marBottom w:val="0"/>
      <w:divBdr>
        <w:top w:val="none" w:sz="0" w:space="0" w:color="auto"/>
        <w:left w:val="none" w:sz="0" w:space="0" w:color="auto"/>
        <w:bottom w:val="none" w:sz="0" w:space="0" w:color="auto"/>
        <w:right w:val="none" w:sz="0" w:space="0" w:color="auto"/>
      </w:divBdr>
    </w:div>
    <w:div w:id="1324553343">
      <w:bodyDiv w:val="1"/>
      <w:marLeft w:val="0"/>
      <w:marRight w:val="0"/>
      <w:marTop w:val="0"/>
      <w:marBottom w:val="0"/>
      <w:divBdr>
        <w:top w:val="none" w:sz="0" w:space="0" w:color="auto"/>
        <w:left w:val="none" w:sz="0" w:space="0" w:color="auto"/>
        <w:bottom w:val="none" w:sz="0" w:space="0" w:color="auto"/>
        <w:right w:val="none" w:sz="0" w:space="0" w:color="auto"/>
      </w:divBdr>
    </w:div>
    <w:div w:id="1324625314">
      <w:bodyDiv w:val="1"/>
      <w:marLeft w:val="0"/>
      <w:marRight w:val="0"/>
      <w:marTop w:val="0"/>
      <w:marBottom w:val="0"/>
      <w:divBdr>
        <w:top w:val="none" w:sz="0" w:space="0" w:color="auto"/>
        <w:left w:val="none" w:sz="0" w:space="0" w:color="auto"/>
        <w:bottom w:val="none" w:sz="0" w:space="0" w:color="auto"/>
        <w:right w:val="none" w:sz="0" w:space="0" w:color="auto"/>
      </w:divBdr>
    </w:div>
    <w:div w:id="1324771044">
      <w:bodyDiv w:val="1"/>
      <w:marLeft w:val="0"/>
      <w:marRight w:val="0"/>
      <w:marTop w:val="0"/>
      <w:marBottom w:val="0"/>
      <w:divBdr>
        <w:top w:val="none" w:sz="0" w:space="0" w:color="auto"/>
        <w:left w:val="none" w:sz="0" w:space="0" w:color="auto"/>
        <w:bottom w:val="none" w:sz="0" w:space="0" w:color="auto"/>
        <w:right w:val="none" w:sz="0" w:space="0" w:color="auto"/>
      </w:divBdr>
    </w:div>
    <w:div w:id="1324773256">
      <w:bodyDiv w:val="1"/>
      <w:marLeft w:val="0"/>
      <w:marRight w:val="0"/>
      <w:marTop w:val="0"/>
      <w:marBottom w:val="0"/>
      <w:divBdr>
        <w:top w:val="none" w:sz="0" w:space="0" w:color="auto"/>
        <w:left w:val="none" w:sz="0" w:space="0" w:color="auto"/>
        <w:bottom w:val="none" w:sz="0" w:space="0" w:color="auto"/>
        <w:right w:val="none" w:sz="0" w:space="0" w:color="auto"/>
      </w:divBdr>
    </w:div>
    <w:div w:id="1324775799">
      <w:bodyDiv w:val="1"/>
      <w:marLeft w:val="0"/>
      <w:marRight w:val="0"/>
      <w:marTop w:val="0"/>
      <w:marBottom w:val="0"/>
      <w:divBdr>
        <w:top w:val="none" w:sz="0" w:space="0" w:color="auto"/>
        <w:left w:val="none" w:sz="0" w:space="0" w:color="auto"/>
        <w:bottom w:val="none" w:sz="0" w:space="0" w:color="auto"/>
        <w:right w:val="none" w:sz="0" w:space="0" w:color="auto"/>
      </w:divBdr>
    </w:div>
    <w:div w:id="1324816155">
      <w:bodyDiv w:val="1"/>
      <w:marLeft w:val="0"/>
      <w:marRight w:val="0"/>
      <w:marTop w:val="0"/>
      <w:marBottom w:val="0"/>
      <w:divBdr>
        <w:top w:val="none" w:sz="0" w:space="0" w:color="auto"/>
        <w:left w:val="none" w:sz="0" w:space="0" w:color="auto"/>
        <w:bottom w:val="none" w:sz="0" w:space="0" w:color="auto"/>
        <w:right w:val="none" w:sz="0" w:space="0" w:color="auto"/>
      </w:divBdr>
    </w:div>
    <w:div w:id="1325007329">
      <w:bodyDiv w:val="1"/>
      <w:marLeft w:val="0"/>
      <w:marRight w:val="0"/>
      <w:marTop w:val="0"/>
      <w:marBottom w:val="0"/>
      <w:divBdr>
        <w:top w:val="none" w:sz="0" w:space="0" w:color="auto"/>
        <w:left w:val="none" w:sz="0" w:space="0" w:color="auto"/>
        <w:bottom w:val="none" w:sz="0" w:space="0" w:color="auto"/>
        <w:right w:val="none" w:sz="0" w:space="0" w:color="auto"/>
      </w:divBdr>
    </w:div>
    <w:div w:id="1325359522">
      <w:bodyDiv w:val="1"/>
      <w:marLeft w:val="0"/>
      <w:marRight w:val="0"/>
      <w:marTop w:val="0"/>
      <w:marBottom w:val="0"/>
      <w:divBdr>
        <w:top w:val="none" w:sz="0" w:space="0" w:color="auto"/>
        <w:left w:val="none" w:sz="0" w:space="0" w:color="auto"/>
        <w:bottom w:val="none" w:sz="0" w:space="0" w:color="auto"/>
        <w:right w:val="none" w:sz="0" w:space="0" w:color="auto"/>
      </w:divBdr>
    </w:div>
    <w:div w:id="1325430410">
      <w:bodyDiv w:val="1"/>
      <w:marLeft w:val="0"/>
      <w:marRight w:val="0"/>
      <w:marTop w:val="0"/>
      <w:marBottom w:val="0"/>
      <w:divBdr>
        <w:top w:val="none" w:sz="0" w:space="0" w:color="auto"/>
        <w:left w:val="none" w:sz="0" w:space="0" w:color="auto"/>
        <w:bottom w:val="none" w:sz="0" w:space="0" w:color="auto"/>
        <w:right w:val="none" w:sz="0" w:space="0" w:color="auto"/>
      </w:divBdr>
    </w:div>
    <w:div w:id="1325667658">
      <w:bodyDiv w:val="1"/>
      <w:marLeft w:val="0"/>
      <w:marRight w:val="0"/>
      <w:marTop w:val="0"/>
      <w:marBottom w:val="0"/>
      <w:divBdr>
        <w:top w:val="none" w:sz="0" w:space="0" w:color="auto"/>
        <w:left w:val="none" w:sz="0" w:space="0" w:color="auto"/>
        <w:bottom w:val="none" w:sz="0" w:space="0" w:color="auto"/>
        <w:right w:val="none" w:sz="0" w:space="0" w:color="auto"/>
      </w:divBdr>
    </w:div>
    <w:div w:id="1325744944">
      <w:bodyDiv w:val="1"/>
      <w:marLeft w:val="0"/>
      <w:marRight w:val="0"/>
      <w:marTop w:val="0"/>
      <w:marBottom w:val="0"/>
      <w:divBdr>
        <w:top w:val="none" w:sz="0" w:space="0" w:color="auto"/>
        <w:left w:val="none" w:sz="0" w:space="0" w:color="auto"/>
        <w:bottom w:val="none" w:sz="0" w:space="0" w:color="auto"/>
        <w:right w:val="none" w:sz="0" w:space="0" w:color="auto"/>
      </w:divBdr>
    </w:div>
    <w:div w:id="1325813697">
      <w:bodyDiv w:val="1"/>
      <w:marLeft w:val="0"/>
      <w:marRight w:val="0"/>
      <w:marTop w:val="0"/>
      <w:marBottom w:val="0"/>
      <w:divBdr>
        <w:top w:val="none" w:sz="0" w:space="0" w:color="auto"/>
        <w:left w:val="none" w:sz="0" w:space="0" w:color="auto"/>
        <w:bottom w:val="none" w:sz="0" w:space="0" w:color="auto"/>
        <w:right w:val="none" w:sz="0" w:space="0" w:color="auto"/>
      </w:divBdr>
    </w:div>
    <w:div w:id="1325822120">
      <w:bodyDiv w:val="1"/>
      <w:marLeft w:val="0"/>
      <w:marRight w:val="0"/>
      <w:marTop w:val="0"/>
      <w:marBottom w:val="0"/>
      <w:divBdr>
        <w:top w:val="none" w:sz="0" w:space="0" w:color="auto"/>
        <w:left w:val="none" w:sz="0" w:space="0" w:color="auto"/>
        <w:bottom w:val="none" w:sz="0" w:space="0" w:color="auto"/>
        <w:right w:val="none" w:sz="0" w:space="0" w:color="auto"/>
      </w:divBdr>
    </w:div>
    <w:div w:id="1325889080">
      <w:bodyDiv w:val="1"/>
      <w:marLeft w:val="0"/>
      <w:marRight w:val="0"/>
      <w:marTop w:val="0"/>
      <w:marBottom w:val="0"/>
      <w:divBdr>
        <w:top w:val="none" w:sz="0" w:space="0" w:color="auto"/>
        <w:left w:val="none" w:sz="0" w:space="0" w:color="auto"/>
        <w:bottom w:val="none" w:sz="0" w:space="0" w:color="auto"/>
        <w:right w:val="none" w:sz="0" w:space="0" w:color="auto"/>
      </w:divBdr>
    </w:div>
    <w:div w:id="1326057515">
      <w:bodyDiv w:val="1"/>
      <w:marLeft w:val="0"/>
      <w:marRight w:val="0"/>
      <w:marTop w:val="0"/>
      <w:marBottom w:val="0"/>
      <w:divBdr>
        <w:top w:val="none" w:sz="0" w:space="0" w:color="auto"/>
        <w:left w:val="none" w:sz="0" w:space="0" w:color="auto"/>
        <w:bottom w:val="none" w:sz="0" w:space="0" w:color="auto"/>
        <w:right w:val="none" w:sz="0" w:space="0" w:color="auto"/>
      </w:divBdr>
    </w:div>
    <w:div w:id="1326084518">
      <w:bodyDiv w:val="1"/>
      <w:marLeft w:val="0"/>
      <w:marRight w:val="0"/>
      <w:marTop w:val="0"/>
      <w:marBottom w:val="0"/>
      <w:divBdr>
        <w:top w:val="none" w:sz="0" w:space="0" w:color="auto"/>
        <w:left w:val="none" w:sz="0" w:space="0" w:color="auto"/>
        <w:bottom w:val="none" w:sz="0" w:space="0" w:color="auto"/>
        <w:right w:val="none" w:sz="0" w:space="0" w:color="auto"/>
      </w:divBdr>
    </w:div>
    <w:div w:id="1326199585">
      <w:bodyDiv w:val="1"/>
      <w:marLeft w:val="0"/>
      <w:marRight w:val="0"/>
      <w:marTop w:val="0"/>
      <w:marBottom w:val="0"/>
      <w:divBdr>
        <w:top w:val="none" w:sz="0" w:space="0" w:color="auto"/>
        <w:left w:val="none" w:sz="0" w:space="0" w:color="auto"/>
        <w:bottom w:val="none" w:sz="0" w:space="0" w:color="auto"/>
        <w:right w:val="none" w:sz="0" w:space="0" w:color="auto"/>
      </w:divBdr>
    </w:div>
    <w:div w:id="1326202705">
      <w:bodyDiv w:val="1"/>
      <w:marLeft w:val="0"/>
      <w:marRight w:val="0"/>
      <w:marTop w:val="0"/>
      <w:marBottom w:val="0"/>
      <w:divBdr>
        <w:top w:val="none" w:sz="0" w:space="0" w:color="auto"/>
        <w:left w:val="none" w:sz="0" w:space="0" w:color="auto"/>
        <w:bottom w:val="none" w:sz="0" w:space="0" w:color="auto"/>
        <w:right w:val="none" w:sz="0" w:space="0" w:color="auto"/>
      </w:divBdr>
    </w:div>
    <w:div w:id="1326207313">
      <w:bodyDiv w:val="1"/>
      <w:marLeft w:val="0"/>
      <w:marRight w:val="0"/>
      <w:marTop w:val="0"/>
      <w:marBottom w:val="0"/>
      <w:divBdr>
        <w:top w:val="none" w:sz="0" w:space="0" w:color="auto"/>
        <w:left w:val="none" w:sz="0" w:space="0" w:color="auto"/>
        <w:bottom w:val="none" w:sz="0" w:space="0" w:color="auto"/>
        <w:right w:val="none" w:sz="0" w:space="0" w:color="auto"/>
      </w:divBdr>
    </w:div>
    <w:div w:id="1326477093">
      <w:bodyDiv w:val="1"/>
      <w:marLeft w:val="0"/>
      <w:marRight w:val="0"/>
      <w:marTop w:val="0"/>
      <w:marBottom w:val="0"/>
      <w:divBdr>
        <w:top w:val="none" w:sz="0" w:space="0" w:color="auto"/>
        <w:left w:val="none" w:sz="0" w:space="0" w:color="auto"/>
        <w:bottom w:val="none" w:sz="0" w:space="0" w:color="auto"/>
        <w:right w:val="none" w:sz="0" w:space="0" w:color="auto"/>
      </w:divBdr>
    </w:div>
    <w:div w:id="1326665328">
      <w:bodyDiv w:val="1"/>
      <w:marLeft w:val="0"/>
      <w:marRight w:val="0"/>
      <w:marTop w:val="0"/>
      <w:marBottom w:val="0"/>
      <w:divBdr>
        <w:top w:val="none" w:sz="0" w:space="0" w:color="auto"/>
        <w:left w:val="none" w:sz="0" w:space="0" w:color="auto"/>
        <w:bottom w:val="none" w:sz="0" w:space="0" w:color="auto"/>
        <w:right w:val="none" w:sz="0" w:space="0" w:color="auto"/>
      </w:divBdr>
    </w:div>
    <w:div w:id="1326779844">
      <w:bodyDiv w:val="1"/>
      <w:marLeft w:val="0"/>
      <w:marRight w:val="0"/>
      <w:marTop w:val="0"/>
      <w:marBottom w:val="0"/>
      <w:divBdr>
        <w:top w:val="none" w:sz="0" w:space="0" w:color="auto"/>
        <w:left w:val="none" w:sz="0" w:space="0" w:color="auto"/>
        <w:bottom w:val="none" w:sz="0" w:space="0" w:color="auto"/>
        <w:right w:val="none" w:sz="0" w:space="0" w:color="auto"/>
      </w:divBdr>
    </w:div>
    <w:div w:id="1326784728">
      <w:bodyDiv w:val="1"/>
      <w:marLeft w:val="0"/>
      <w:marRight w:val="0"/>
      <w:marTop w:val="0"/>
      <w:marBottom w:val="0"/>
      <w:divBdr>
        <w:top w:val="none" w:sz="0" w:space="0" w:color="auto"/>
        <w:left w:val="none" w:sz="0" w:space="0" w:color="auto"/>
        <w:bottom w:val="none" w:sz="0" w:space="0" w:color="auto"/>
        <w:right w:val="none" w:sz="0" w:space="0" w:color="auto"/>
      </w:divBdr>
    </w:div>
    <w:div w:id="1326931208">
      <w:bodyDiv w:val="1"/>
      <w:marLeft w:val="0"/>
      <w:marRight w:val="0"/>
      <w:marTop w:val="0"/>
      <w:marBottom w:val="0"/>
      <w:divBdr>
        <w:top w:val="none" w:sz="0" w:space="0" w:color="auto"/>
        <w:left w:val="none" w:sz="0" w:space="0" w:color="auto"/>
        <w:bottom w:val="none" w:sz="0" w:space="0" w:color="auto"/>
        <w:right w:val="none" w:sz="0" w:space="0" w:color="auto"/>
      </w:divBdr>
    </w:div>
    <w:div w:id="1326934226">
      <w:bodyDiv w:val="1"/>
      <w:marLeft w:val="0"/>
      <w:marRight w:val="0"/>
      <w:marTop w:val="0"/>
      <w:marBottom w:val="0"/>
      <w:divBdr>
        <w:top w:val="none" w:sz="0" w:space="0" w:color="auto"/>
        <w:left w:val="none" w:sz="0" w:space="0" w:color="auto"/>
        <w:bottom w:val="none" w:sz="0" w:space="0" w:color="auto"/>
        <w:right w:val="none" w:sz="0" w:space="0" w:color="auto"/>
      </w:divBdr>
    </w:div>
    <w:div w:id="1326978955">
      <w:bodyDiv w:val="1"/>
      <w:marLeft w:val="0"/>
      <w:marRight w:val="0"/>
      <w:marTop w:val="0"/>
      <w:marBottom w:val="0"/>
      <w:divBdr>
        <w:top w:val="none" w:sz="0" w:space="0" w:color="auto"/>
        <w:left w:val="none" w:sz="0" w:space="0" w:color="auto"/>
        <w:bottom w:val="none" w:sz="0" w:space="0" w:color="auto"/>
        <w:right w:val="none" w:sz="0" w:space="0" w:color="auto"/>
      </w:divBdr>
    </w:div>
    <w:div w:id="1327049032">
      <w:bodyDiv w:val="1"/>
      <w:marLeft w:val="0"/>
      <w:marRight w:val="0"/>
      <w:marTop w:val="0"/>
      <w:marBottom w:val="0"/>
      <w:divBdr>
        <w:top w:val="none" w:sz="0" w:space="0" w:color="auto"/>
        <w:left w:val="none" w:sz="0" w:space="0" w:color="auto"/>
        <w:bottom w:val="none" w:sz="0" w:space="0" w:color="auto"/>
        <w:right w:val="none" w:sz="0" w:space="0" w:color="auto"/>
      </w:divBdr>
    </w:div>
    <w:div w:id="1327170946">
      <w:bodyDiv w:val="1"/>
      <w:marLeft w:val="0"/>
      <w:marRight w:val="0"/>
      <w:marTop w:val="0"/>
      <w:marBottom w:val="0"/>
      <w:divBdr>
        <w:top w:val="none" w:sz="0" w:space="0" w:color="auto"/>
        <w:left w:val="none" w:sz="0" w:space="0" w:color="auto"/>
        <w:bottom w:val="none" w:sz="0" w:space="0" w:color="auto"/>
        <w:right w:val="none" w:sz="0" w:space="0" w:color="auto"/>
      </w:divBdr>
    </w:div>
    <w:div w:id="1327174503">
      <w:bodyDiv w:val="1"/>
      <w:marLeft w:val="0"/>
      <w:marRight w:val="0"/>
      <w:marTop w:val="0"/>
      <w:marBottom w:val="0"/>
      <w:divBdr>
        <w:top w:val="none" w:sz="0" w:space="0" w:color="auto"/>
        <w:left w:val="none" w:sz="0" w:space="0" w:color="auto"/>
        <w:bottom w:val="none" w:sz="0" w:space="0" w:color="auto"/>
        <w:right w:val="none" w:sz="0" w:space="0" w:color="auto"/>
      </w:divBdr>
    </w:div>
    <w:div w:id="1327241631">
      <w:bodyDiv w:val="1"/>
      <w:marLeft w:val="0"/>
      <w:marRight w:val="0"/>
      <w:marTop w:val="0"/>
      <w:marBottom w:val="0"/>
      <w:divBdr>
        <w:top w:val="none" w:sz="0" w:space="0" w:color="auto"/>
        <w:left w:val="none" w:sz="0" w:space="0" w:color="auto"/>
        <w:bottom w:val="none" w:sz="0" w:space="0" w:color="auto"/>
        <w:right w:val="none" w:sz="0" w:space="0" w:color="auto"/>
      </w:divBdr>
    </w:div>
    <w:div w:id="1327439930">
      <w:bodyDiv w:val="1"/>
      <w:marLeft w:val="0"/>
      <w:marRight w:val="0"/>
      <w:marTop w:val="0"/>
      <w:marBottom w:val="0"/>
      <w:divBdr>
        <w:top w:val="none" w:sz="0" w:space="0" w:color="auto"/>
        <w:left w:val="none" w:sz="0" w:space="0" w:color="auto"/>
        <w:bottom w:val="none" w:sz="0" w:space="0" w:color="auto"/>
        <w:right w:val="none" w:sz="0" w:space="0" w:color="auto"/>
      </w:divBdr>
    </w:div>
    <w:div w:id="1327440598">
      <w:bodyDiv w:val="1"/>
      <w:marLeft w:val="0"/>
      <w:marRight w:val="0"/>
      <w:marTop w:val="0"/>
      <w:marBottom w:val="0"/>
      <w:divBdr>
        <w:top w:val="none" w:sz="0" w:space="0" w:color="auto"/>
        <w:left w:val="none" w:sz="0" w:space="0" w:color="auto"/>
        <w:bottom w:val="none" w:sz="0" w:space="0" w:color="auto"/>
        <w:right w:val="none" w:sz="0" w:space="0" w:color="auto"/>
      </w:divBdr>
    </w:div>
    <w:div w:id="1327587692">
      <w:bodyDiv w:val="1"/>
      <w:marLeft w:val="0"/>
      <w:marRight w:val="0"/>
      <w:marTop w:val="0"/>
      <w:marBottom w:val="0"/>
      <w:divBdr>
        <w:top w:val="none" w:sz="0" w:space="0" w:color="auto"/>
        <w:left w:val="none" w:sz="0" w:space="0" w:color="auto"/>
        <w:bottom w:val="none" w:sz="0" w:space="0" w:color="auto"/>
        <w:right w:val="none" w:sz="0" w:space="0" w:color="auto"/>
      </w:divBdr>
    </w:div>
    <w:div w:id="1327593385">
      <w:bodyDiv w:val="1"/>
      <w:marLeft w:val="0"/>
      <w:marRight w:val="0"/>
      <w:marTop w:val="0"/>
      <w:marBottom w:val="0"/>
      <w:divBdr>
        <w:top w:val="none" w:sz="0" w:space="0" w:color="auto"/>
        <w:left w:val="none" w:sz="0" w:space="0" w:color="auto"/>
        <w:bottom w:val="none" w:sz="0" w:space="0" w:color="auto"/>
        <w:right w:val="none" w:sz="0" w:space="0" w:color="auto"/>
      </w:divBdr>
    </w:div>
    <w:div w:id="1327636176">
      <w:bodyDiv w:val="1"/>
      <w:marLeft w:val="0"/>
      <w:marRight w:val="0"/>
      <w:marTop w:val="0"/>
      <w:marBottom w:val="0"/>
      <w:divBdr>
        <w:top w:val="none" w:sz="0" w:space="0" w:color="auto"/>
        <w:left w:val="none" w:sz="0" w:space="0" w:color="auto"/>
        <w:bottom w:val="none" w:sz="0" w:space="0" w:color="auto"/>
        <w:right w:val="none" w:sz="0" w:space="0" w:color="auto"/>
      </w:divBdr>
    </w:div>
    <w:div w:id="1327830445">
      <w:bodyDiv w:val="1"/>
      <w:marLeft w:val="0"/>
      <w:marRight w:val="0"/>
      <w:marTop w:val="0"/>
      <w:marBottom w:val="0"/>
      <w:divBdr>
        <w:top w:val="none" w:sz="0" w:space="0" w:color="auto"/>
        <w:left w:val="none" w:sz="0" w:space="0" w:color="auto"/>
        <w:bottom w:val="none" w:sz="0" w:space="0" w:color="auto"/>
        <w:right w:val="none" w:sz="0" w:space="0" w:color="auto"/>
      </w:divBdr>
    </w:div>
    <w:div w:id="1327905374">
      <w:bodyDiv w:val="1"/>
      <w:marLeft w:val="0"/>
      <w:marRight w:val="0"/>
      <w:marTop w:val="0"/>
      <w:marBottom w:val="0"/>
      <w:divBdr>
        <w:top w:val="none" w:sz="0" w:space="0" w:color="auto"/>
        <w:left w:val="none" w:sz="0" w:space="0" w:color="auto"/>
        <w:bottom w:val="none" w:sz="0" w:space="0" w:color="auto"/>
        <w:right w:val="none" w:sz="0" w:space="0" w:color="auto"/>
      </w:divBdr>
    </w:div>
    <w:div w:id="1327978659">
      <w:bodyDiv w:val="1"/>
      <w:marLeft w:val="0"/>
      <w:marRight w:val="0"/>
      <w:marTop w:val="0"/>
      <w:marBottom w:val="0"/>
      <w:divBdr>
        <w:top w:val="none" w:sz="0" w:space="0" w:color="auto"/>
        <w:left w:val="none" w:sz="0" w:space="0" w:color="auto"/>
        <w:bottom w:val="none" w:sz="0" w:space="0" w:color="auto"/>
        <w:right w:val="none" w:sz="0" w:space="0" w:color="auto"/>
      </w:divBdr>
    </w:div>
    <w:div w:id="1327979081">
      <w:bodyDiv w:val="1"/>
      <w:marLeft w:val="0"/>
      <w:marRight w:val="0"/>
      <w:marTop w:val="0"/>
      <w:marBottom w:val="0"/>
      <w:divBdr>
        <w:top w:val="none" w:sz="0" w:space="0" w:color="auto"/>
        <w:left w:val="none" w:sz="0" w:space="0" w:color="auto"/>
        <w:bottom w:val="none" w:sz="0" w:space="0" w:color="auto"/>
        <w:right w:val="none" w:sz="0" w:space="0" w:color="auto"/>
      </w:divBdr>
    </w:div>
    <w:div w:id="1328051927">
      <w:bodyDiv w:val="1"/>
      <w:marLeft w:val="0"/>
      <w:marRight w:val="0"/>
      <w:marTop w:val="0"/>
      <w:marBottom w:val="0"/>
      <w:divBdr>
        <w:top w:val="none" w:sz="0" w:space="0" w:color="auto"/>
        <w:left w:val="none" w:sz="0" w:space="0" w:color="auto"/>
        <w:bottom w:val="none" w:sz="0" w:space="0" w:color="auto"/>
        <w:right w:val="none" w:sz="0" w:space="0" w:color="auto"/>
      </w:divBdr>
    </w:div>
    <w:div w:id="1328316354">
      <w:bodyDiv w:val="1"/>
      <w:marLeft w:val="0"/>
      <w:marRight w:val="0"/>
      <w:marTop w:val="0"/>
      <w:marBottom w:val="0"/>
      <w:divBdr>
        <w:top w:val="none" w:sz="0" w:space="0" w:color="auto"/>
        <w:left w:val="none" w:sz="0" w:space="0" w:color="auto"/>
        <w:bottom w:val="none" w:sz="0" w:space="0" w:color="auto"/>
        <w:right w:val="none" w:sz="0" w:space="0" w:color="auto"/>
      </w:divBdr>
    </w:div>
    <w:div w:id="1328556675">
      <w:bodyDiv w:val="1"/>
      <w:marLeft w:val="0"/>
      <w:marRight w:val="0"/>
      <w:marTop w:val="0"/>
      <w:marBottom w:val="0"/>
      <w:divBdr>
        <w:top w:val="none" w:sz="0" w:space="0" w:color="auto"/>
        <w:left w:val="none" w:sz="0" w:space="0" w:color="auto"/>
        <w:bottom w:val="none" w:sz="0" w:space="0" w:color="auto"/>
        <w:right w:val="none" w:sz="0" w:space="0" w:color="auto"/>
      </w:divBdr>
    </w:div>
    <w:div w:id="1328702727">
      <w:bodyDiv w:val="1"/>
      <w:marLeft w:val="0"/>
      <w:marRight w:val="0"/>
      <w:marTop w:val="0"/>
      <w:marBottom w:val="0"/>
      <w:divBdr>
        <w:top w:val="none" w:sz="0" w:space="0" w:color="auto"/>
        <w:left w:val="none" w:sz="0" w:space="0" w:color="auto"/>
        <w:bottom w:val="none" w:sz="0" w:space="0" w:color="auto"/>
        <w:right w:val="none" w:sz="0" w:space="0" w:color="auto"/>
      </w:divBdr>
    </w:div>
    <w:div w:id="1328751391">
      <w:bodyDiv w:val="1"/>
      <w:marLeft w:val="0"/>
      <w:marRight w:val="0"/>
      <w:marTop w:val="0"/>
      <w:marBottom w:val="0"/>
      <w:divBdr>
        <w:top w:val="none" w:sz="0" w:space="0" w:color="auto"/>
        <w:left w:val="none" w:sz="0" w:space="0" w:color="auto"/>
        <w:bottom w:val="none" w:sz="0" w:space="0" w:color="auto"/>
        <w:right w:val="none" w:sz="0" w:space="0" w:color="auto"/>
      </w:divBdr>
    </w:div>
    <w:div w:id="1329092476">
      <w:bodyDiv w:val="1"/>
      <w:marLeft w:val="0"/>
      <w:marRight w:val="0"/>
      <w:marTop w:val="0"/>
      <w:marBottom w:val="0"/>
      <w:divBdr>
        <w:top w:val="none" w:sz="0" w:space="0" w:color="auto"/>
        <w:left w:val="none" w:sz="0" w:space="0" w:color="auto"/>
        <w:bottom w:val="none" w:sz="0" w:space="0" w:color="auto"/>
        <w:right w:val="none" w:sz="0" w:space="0" w:color="auto"/>
      </w:divBdr>
    </w:div>
    <w:div w:id="1329141290">
      <w:bodyDiv w:val="1"/>
      <w:marLeft w:val="0"/>
      <w:marRight w:val="0"/>
      <w:marTop w:val="0"/>
      <w:marBottom w:val="0"/>
      <w:divBdr>
        <w:top w:val="none" w:sz="0" w:space="0" w:color="auto"/>
        <w:left w:val="none" w:sz="0" w:space="0" w:color="auto"/>
        <w:bottom w:val="none" w:sz="0" w:space="0" w:color="auto"/>
        <w:right w:val="none" w:sz="0" w:space="0" w:color="auto"/>
      </w:divBdr>
    </w:div>
    <w:div w:id="1329166821">
      <w:bodyDiv w:val="1"/>
      <w:marLeft w:val="0"/>
      <w:marRight w:val="0"/>
      <w:marTop w:val="0"/>
      <w:marBottom w:val="0"/>
      <w:divBdr>
        <w:top w:val="none" w:sz="0" w:space="0" w:color="auto"/>
        <w:left w:val="none" w:sz="0" w:space="0" w:color="auto"/>
        <w:bottom w:val="none" w:sz="0" w:space="0" w:color="auto"/>
        <w:right w:val="none" w:sz="0" w:space="0" w:color="auto"/>
      </w:divBdr>
    </w:div>
    <w:div w:id="1329213516">
      <w:bodyDiv w:val="1"/>
      <w:marLeft w:val="0"/>
      <w:marRight w:val="0"/>
      <w:marTop w:val="0"/>
      <w:marBottom w:val="0"/>
      <w:divBdr>
        <w:top w:val="none" w:sz="0" w:space="0" w:color="auto"/>
        <w:left w:val="none" w:sz="0" w:space="0" w:color="auto"/>
        <w:bottom w:val="none" w:sz="0" w:space="0" w:color="auto"/>
        <w:right w:val="none" w:sz="0" w:space="0" w:color="auto"/>
      </w:divBdr>
    </w:div>
    <w:div w:id="1329213722">
      <w:bodyDiv w:val="1"/>
      <w:marLeft w:val="0"/>
      <w:marRight w:val="0"/>
      <w:marTop w:val="0"/>
      <w:marBottom w:val="0"/>
      <w:divBdr>
        <w:top w:val="none" w:sz="0" w:space="0" w:color="auto"/>
        <w:left w:val="none" w:sz="0" w:space="0" w:color="auto"/>
        <w:bottom w:val="none" w:sz="0" w:space="0" w:color="auto"/>
        <w:right w:val="none" w:sz="0" w:space="0" w:color="auto"/>
      </w:divBdr>
    </w:div>
    <w:div w:id="1329332917">
      <w:bodyDiv w:val="1"/>
      <w:marLeft w:val="0"/>
      <w:marRight w:val="0"/>
      <w:marTop w:val="0"/>
      <w:marBottom w:val="0"/>
      <w:divBdr>
        <w:top w:val="none" w:sz="0" w:space="0" w:color="auto"/>
        <w:left w:val="none" w:sz="0" w:space="0" w:color="auto"/>
        <w:bottom w:val="none" w:sz="0" w:space="0" w:color="auto"/>
        <w:right w:val="none" w:sz="0" w:space="0" w:color="auto"/>
      </w:divBdr>
    </w:div>
    <w:div w:id="1329361654">
      <w:bodyDiv w:val="1"/>
      <w:marLeft w:val="0"/>
      <w:marRight w:val="0"/>
      <w:marTop w:val="0"/>
      <w:marBottom w:val="0"/>
      <w:divBdr>
        <w:top w:val="none" w:sz="0" w:space="0" w:color="auto"/>
        <w:left w:val="none" w:sz="0" w:space="0" w:color="auto"/>
        <w:bottom w:val="none" w:sz="0" w:space="0" w:color="auto"/>
        <w:right w:val="none" w:sz="0" w:space="0" w:color="auto"/>
      </w:divBdr>
    </w:div>
    <w:div w:id="1329363347">
      <w:bodyDiv w:val="1"/>
      <w:marLeft w:val="0"/>
      <w:marRight w:val="0"/>
      <w:marTop w:val="0"/>
      <w:marBottom w:val="0"/>
      <w:divBdr>
        <w:top w:val="none" w:sz="0" w:space="0" w:color="auto"/>
        <w:left w:val="none" w:sz="0" w:space="0" w:color="auto"/>
        <w:bottom w:val="none" w:sz="0" w:space="0" w:color="auto"/>
        <w:right w:val="none" w:sz="0" w:space="0" w:color="auto"/>
      </w:divBdr>
    </w:div>
    <w:div w:id="1329484558">
      <w:bodyDiv w:val="1"/>
      <w:marLeft w:val="0"/>
      <w:marRight w:val="0"/>
      <w:marTop w:val="0"/>
      <w:marBottom w:val="0"/>
      <w:divBdr>
        <w:top w:val="none" w:sz="0" w:space="0" w:color="auto"/>
        <w:left w:val="none" w:sz="0" w:space="0" w:color="auto"/>
        <w:bottom w:val="none" w:sz="0" w:space="0" w:color="auto"/>
        <w:right w:val="none" w:sz="0" w:space="0" w:color="auto"/>
      </w:divBdr>
    </w:div>
    <w:div w:id="1329595274">
      <w:bodyDiv w:val="1"/>
      <w:marLeft w:val="0"/>
      <w:marRight w:val="0"/>
      <w:marTop w:val="0"/>
      <w:marBottom w:val="0"/>
      <w:divBdr>
        <w:top w:val="none" w:sz="0" w:space="0" w:color="auto"/>
        <w:left w:val="none" w:sz="0" w:space="0" w:color="auto"/>
        <w:bottom w:val="none" w:sz="0" w:space="0" w:color="auto"/>
        <w:right w:val="none" w:sz="0" w:space="0" w:color="auto"/>
      </w:divBdr>
    </w:div>
    <w:div w:id="1329599499">
      <w:bodyDiv w:val="1"/>
      <w:marLeft w:val="0"/>
      <w:marRight w:val="0"/>
      <w:marTop w:val="0"/>
      <w:marBottom w:val="0"/>
      <w:divBdr>
        <w:top w:val="none" w:sz="0" w:space="0" w:color="auto"/>
        <w:left w:val="none" w:sz="0" w:space="0" w:color="auto"/>
        <w:bottom w:val="none" w:sz="0" w:space="0" w:color="auto"/>
        <w:right w:val="none" w:sz="0" w:space="0" w:color="auto"/>
      </w:divBdr>
    </w:div>
    <w:div w:id="1329675267">
      <w:bodyDiv w:val="1"/>
      <w:marLeft w:val="0"/>
      <w:marRight w:val="0"/>
      <w:marTop w:val="0"/>
      <w:marBottom w:val="0"/>
      <w:divBdr>
        <w:top w:val="none" w:sz="0" w:space="0" w:color="auto"/>
        <w:left w:val="none" w:sz="0" w:space="0" w:color="auto"/>
        <w:bottom w:val="none" w:sz="0" w:space="0" w:color="auto"/>
        <w:right w:val="none" w:sz="0" w:space="0" w:color="auto"/>
      </w:divBdr>
    </w:div>
    <w:div w:id="1329677499">
      <w:bodyDiv w:val="1"/>
      <w:marLeft w:val="0"/>
      <w:marRight w:val="0"/>
      <w:marTop w:val="0"/>
      <w:marBottom w:val="0"/>
      <w:divBdr>
        <w:top w:val="none" w:sz="0" w:space="0" w:color="auto"/>
        <w:left w:val="none" w:sz="0" w:space="0" w:color="auto"/>
        <w:bottom w:val="none" w:sz="0" w:space="0" w:color="auto"/>
        <w:right w:val="none" w:sz="0" w:space="0" w:color="auto"/>
      </w:divBdr>
    </w:div>
    <w:div w:id="1329678363">
      <w:bodyDiv w:val="1"/>
      <w:marLeft w:val="0"/>
      <w:marRight w:val="0"/>
      <w:marTop w:val="0"/>
      <w:marBottom w:val="0"/>
      <w:divBdr>
        <w:top w:val="none" w:sz="0" w:space="0" w:color="auto"/>
        <w:left w:val="none" w:sz="0" w:space="0" w:color="auto"/>
        <w:bottom w:val="none" w:sz="0" w:space="0" w:color="auto"/>
        <w:right w:val="none" w:sz="0" w:space="0" w:color="auto"/>
      </w:divBdr>
    </w:div>
    <w:div w:id="1329744867">
      <w:bodyDiv w:val="1"/>
      <w:marLeft w:val="0"/>
      <w:marRight w:val="0"/>
      <w:marTop w:val="0"/>
      <w:marBottom w:val="0"/>
      <w:divBdr>
        <w:top w:val="none" w:sz="0" w:space="0" w:color="auto"/>
        <w:left w:val="none" w:sz="0" w:space="0" w:color="auto"/>
        <w:bottom w:val="none" w:sz="0" w:space="0" w:color="auto"/>
        <w:right w:val="none" w:sz="0" w:space="0" w:color="auto"/>
      </w:divBdr>
    </w:div>
    <w:div w:id="1329941932">
      <w:bodyDiv w:val="1"/>
      <w:marLeft w:val="0"/>
      <w:marRight w:val="0"/>
      <w:marTop w:val="0"/>
      <w:marBottom w:val="0"/>
      <w:divBdr>
        <w:top w:val="none" w:sz="0" w:space="0" w:color="auto"/>
        <w:left w:val="none" w:sz="0" w:space="0" w:color="auto"/>
        <w:bottom w:val="none" w:sz="0" w:space="0" w:color="auto"/>
        <w:right w:val="none" w:sz="0" w:space="0" w:color="auto"/>
      </w:divBdr>
    </w:div>
    <w:div w:id="1330013712">
      <w:bodyDiv w:val="1"/>
      <w:marLeft w:val="0"/>
      <w:marRight w:val="0"/>
      <w:marTop w:val="0"/>
      <w:marBottom w:val="0"/>
      <w:divBdr>
        <w:top w:val="none" w:sz="0" w:space="0" w:color="auto"/>
        <w:left w:val="none" w:sz="0" w:space="0" w:color="auto"/>
        <w:bottom w:val="none" w:sz="0" w:space="0" w:color="auto"/>
        <w:right w:val="none" w:sz="0" w:space="0" w:color="auto"/>
      </w:divBdr>
    </w:div>
    <w:div w:id="1330056799">
      <w:bodyDiv w:val="1"/>
      <w:marLeft w:val="0"/>
      <w:marRight w:val="0"/>
      <w:marTop w:val="0"/>
      <w:marBottom w:val="0"/>
      <w:divBdr>
        <w:top w:val="none" w:sz="0" w:space="0" w:color="auto"/>
        <w:left w:val="none" w:sz="0" w:space="0" w:color="auto"/>
        <w:bottom w:val="none" w:sz="0" w:space="0" w:color="auto"/>
        <w:right w:val="none" w:sz="0" w:space="0" w:color="auto"/>
      </w:divBdr>
    </w:div>
    <w:div w:id="1330061111">
      <w:bodyDiv w:val="1"/>
      <w:marLeft w:val="0"/>
      <w:marRight w:val="0"/>
      <w:marTop w:val="0"/>
      <w:marBottom w:val="0"/>
      <w:divBdr>
        <w:top w:val="none" w:sz="0" w:space="0" w:color="auto"/>
        <w:left w:val="none" w:sz="0" w:space="0" w:color="auto"/>
        <w:bottom w:val="none" w:sz="0" w:space="0" w:color="auto"/>
        <w:right w:val="none" w:sz="0" w:space="0" w:color="auto"/>
      </w:divBdr>
    </w:div>
    <w:div w:id="1330062087">
      <w:bodyDiv w:val="1"/>
      <w:marLeft w:val="0"/>
      <w:marRight w:val="0"/>
      <w:marTop w:val="0"/>
      <w:marBottom w:val="0"/>
      <w:divBdr>
        <w:top w:val="none" w:sz="0" w:space="0" w:color="auto"/>
        <w:left w:val="none" w:sz="0" w:space="0" w:color="auto"/>
        <w:bottom w:val="none" w:sz="0" w:space="0" w:color="auto"/>
        <w:right w:val="none" w:sz="0" w:space="0" w:color="auto"/>
      </w:divBdr>
    </w:div>
    <w:div w:id="1330211497">
      <w:bodyDiv w:val="1"/>
      <w:marLeft w:val="0"/>
      <w:marRight w:val="0"/>
      <w:marTop w:val="0"/>
      <w:marBottom w:val="0"/>
      <w:divBdr>
        <w:top w:val="none" w:sz="0" w:space="0" w:color="auto"/>
        <w:left w:val="none" w:sz="0" w:space="0" w:color="auto"/>
        <w:bottom w:val="none" w:sz="0" w:space="0" w:color="auto"/>
        <w:right w:val="none" w:sz="0" w:space="0" w:color="auto"/>
      </w:divBdr>
    </w:div>
    <w:div w:id="1330215371">
      <w:bodyDiv w:val="1"/>
      <w:marLeft w:val="0"/>
      <w:marRight w:val="0"/>
      <w:marTop w:val="0"/>
      <w:marBottom w:val="0"/>
      <w:divBdr>
        <w:top w:val="none" w:sz="0" w:space="0" w:color="auto"/>
        <w:left w:val="none" w:sz="0" w:space="0" w:color="auto"/>
        <w:bottom w:val="none" w:sz="0" w:space="0" w:color="auto"/>
        <w:right w:val="none" w:sz="0" w:space="0" w:color="auto"/>
      </w:divBdr>
    </w:div>
    <w:div w:id="1330257766">
      <w:bodyDiv w:val="1"/>
      <w:marLeft w:val="0"/>
      <w:marRight w:val="0"/>
      <w:marTop w:val="0"/>
      <w:marBottom w:val="0"/>
      <w:divBdr>
        <w:top w:val="none" w:sz="0" w:space="0" w:color="auto"/>
        <w:left w:val="none" w:sz="0" w:space="0" w:color="auto"/>
        <w:bottom w:val="none" w:sz="0" w:space="0" w:color="auto"/>
        <w:right w:val="none" w:sz="0" w:space="0" w:color="auto"/>
      </w:divBdr>
    </w:div>
    <w:div w:id="1330408380">
      <w:bodyDiv w:val="1"/>
      <w:marLeft w:val="0"/>
      <w:marRight w:val="0"/>
      <w:marTop w:val="0"/>
      <w:marBottom w:val="0"/>
      <w:divBdr>
        <w:top w:val="none" w:sz="0" w:space="0" w:color="auto"/>
        <w:left w:val="none" w:sz="0" w:space="0" w:color="auto"/>
        <w:bottom w:val="none" w:sz="0" w:space="0" w:color="auto"/>
        <w:right w:val="none" w:sz="0" w:space="0" w:color="auto"/>
      </w:divBdr>
    </w:div>
    <w:div w:id="1330643402">
      <w:bodyDiv w:val="1"/>
      <w:marLeft w:val="0"/>
      <w:marRight w:val="0"/>
      <w:marTop w:val="0"/>
      <w:marBottom w:val="0"/>
      <w:divBdr>
        <w:top w:val="none" w:sz="0" w:space="0" w:color="auto"/>
        <w:left w:val="none" w:sz="0" w:space="0" w:color="auto"/>
        <w:bottom w:val="none" w:sz="0" w:space="0" w:color="auto"/>
        <w:right w:val="none" w:sz="0" w:space="0" w:color="auto"/>
      </w:divBdr>
    </w:div>
    <w:div w:id="1330711830">
      <w:bodyDiv w:val="1"/>
      <w:marLeft w:val="0"/>
      <w:marRight w:val="0"/>
      <w:marTop w:val="0"/>
      <w:marBottom w:val="0"/>
      <w:divBdr>
        <w:top w:val="none" w:sz="0" w:space="0" w:color="auto"/>
        <w:left w:val="none" w:sz="0" w:space="0" w:color="auto"/>
        <w:bottom w:val="none" w:sz="0" w:space="0" w:color="auto"/>
        <w:right w:val="none" w:sz="0" w:space="0" w:color="auto"/>
      </w:divBdr>
    </w:div>
    <w:div w:id="1330712379">
      <w:bodyDiv w:val="1"/>
      <w:marLeft w:val="0"/>
      <w:marRight w:val="0"/>
      <w:marTop w:val="0"/>
      <w:marBottom w:val="0"/>
      <w:divBdr>
        <w:top w:val="none" w:sz="0" w:space="0" w:color="auto"/>
        <w:left w:val="none" w:sz="0" w:space="0" w:color="auto"/>
        <w:bottom w:val="none" w:sz="0" w:space="0" w:color="auto"/>
        <w:right w:val="none" w:sz="0" w:space="0" w:color="auto"/>
      </w:divBdr>
    </w:div>
    <w:div w:id="1330715427">
      <w:bodyDiv w:val="1"/>
      <w:marLeft w:val="0"/>
      <w:marRight w:val="0"/>
      <w:marTop w:val="0"/>
      <w:marBottom w:val="0"/>
      <w:divBdr>
        <w:top w:val="none" w:sz="0" w:space="0" w:color="auto"/>
        <w:left w:val="none" w:sz="0" w:space="0" w:color="auto"/>
        <w:bottom w:val="none" w:sz="0" w:space="0" w:color="auto"/>
        <w:right w:val="none" w:sz="0" w:space="0" w:color="auto"/>
      </w:divBdr>
    </w:div>
    <w:div w:id="1330907889">
      <w:bodyDiv w:val="1"/>
      <w:marLeft w:val="0"/>
      <w:marRight w:val="0"/>
      <w:marTop w:val="0"/>
      <w:marBottom w:val="0"/>
      <w:divBdr>
        <w:top w:val="none" w:sz="0" w:space="0" w:color="auto"/>
        <w:left w:val="none" w:sz="0" w:space="0" w:color="auto"/>
        <w:bottom w:val="none" w:sz="0" w:space="0" w:color="auto"/>
        <w:right w:val="none" w:sz="0" w:space="0" w:color="auto"/>
      </w:divBdr>
    </w:div>
    <w:div w:id="1330913665">
      <w:bodyDiv w:val="1"/>
      <w:marLeft w:val="0"/>
      <w:marRight w:val="0"/>
      <w:marTop w:val="0"/>
      <w:marBottom w:val="0"/>
      <w:divBdr>
        <w:top w:val="none" w:sz="0" w:space="0" w:color="auto"/>
        <w:left w:val="none" w:sz="0" w:space="0" w:color="auto"/>
        <w:bottom w:val="none" w:sz="0" w:space="0" w:color="auto"/>
        <w:right w:val="none" w:sz="0" w:space="0" w:color="auto"/>
      </w:divBdr>
    </w:div>
    <w:div w:id="1331056653">
      <w:bodyDiv w:val="1"/>
      <w:marLeft w:val="0"/>
      <w:marRight w:val="0"/>
      <w:marTop w:val="0"/>
      <w:marBottom w:val="0"/>
      <w:divBdr>
        <w:top w:val="none" w:sz="0" w:space="0" w:color="auto"/>
        <w:left w:val="none" w:sz="0" w:space="0" w:color="auto"/>
        <w:bottom w:val="none" w:sz="0" w:space="0" w:color="auto"/>
        <w:right w:val="none" w:sz="0" w:space="0" w:color="auto"/>
      </w:divBdr>
    </w:div>
    <w:div w:id="1331064631">
      <w:bodyDiv w:val="1"/>
      <w:marLeft w:val="0"/>
      <w:marRight w:val="0"/>
      <w:marTop w:val="0"/>
      <w:marBottom w:val="0"/>
      <w:divBdr>
        <w:top w:val="none" w:sz="0" w:space="0" w:color="auto"/>
        <w:left w:val="none" w:sz="0" w:space="0" w:color="auto"/>
        <w:bottom w:val="none" w:sz="0" w:space="0" w:color="auto"/>
        <w:right w:val="none" w:sz="0" w:space="0" w:color="auto"/>
      </w:divBdr>
    </w:div>
    <w:div w:id="1331106172">
      <w:bodyDiv w:val="1"/>
      <w:marLeft w:val="0"/>
      <w:marRight w:val="0"/>
      <w:marTop w:val="0"/>
      <w:marBottom w:val="0"/>
      <w:divBdr>
        <w:top w:val="none" w:sz="0" w:space="0" w:color="auto"/>
        <w:left w:val="none" w:sz="0" w:space="0" w:color="auto"/>
        <w:bottom w:val="none" w:sz="0" w:space="0" w:color="auto"/>
        <w:right w:val="none" w:sz="0" w:space="0" w:color="auto"/>
      </w:divBdr>
    </w:div>
    <w:div w:id="1331180547">
      <w:bodyDiv w:val="1"/>
      <w:marLeft w:val="0"/>
      <w:marRight w:val="0"/>
      <w:marTop w:val="0"/>
      <w:marBottom w:val="0"/>
      <w:divBdr>
        <w:top w:val="none" w:sz="0" w:space="0" w:color="auto"/>
        <w:left w:val="none" w:sz="0" w:space="0" w:color="auto"/>
        <w:bottom w:val="none" w:sz="0" w:space="0" w:color="auto"/>
        <w:right w:val="none" w:sz="0" w:space="0" w:color="auto"/>
      </w:divBdr>
    </w:div>
    <w:div w:id="1331251848">
      <w:bodyDiv w:val="1"/>
      <w:marLeft w:val="0"/>
      <w:marRight w:val="0"/>
      <w:marTop w:val="0"/>
      <w:marBottom w:val="0"/>
      <w:divBdr>
        <w:top w:val="none" w:sz="0" w:space="0" w:color="auto"/>
        <w:left w:val="none" w:sz="0" w:space="0" w:color="auto"/>
        <w:bottom w:val="none" w:sz="0" w:space="0" w:color="auto"/>
        <w:right w:val="none" w:sz="0" w:space="0" w:color="auto"/>
      </w:divBdr>
    </w:div>
    <w:div w:id="1331252480">
      <w:bodyDiv w:val="1"/>
      <w:marLeft w:val="0"/>
      <w:marRight w:val="0"/>
      <w:marTop w:val="0"/>
      <w:marBottom w:val="0"/>
      <w:divBdr>
        <w:top w:val="none" w:sz="0" w:space="0" w:color="auto"/>
        <w:left w:val="none" w:sz="0" w:space="0" w:color="auto"/>
        <w:bottom w:val="none" w:sz="0" w:space="0" w:color="auto"/>
        <w:right w:val="none" w:sz="0" w:space="0" w:color="auto"/>
      </w:divBdr>
    </w:div>
    <w:div w:id="1331371725">
      <w:bodyDiv w:val="1"/>
      <w:marLeft w:val="0"/>
      <w:marRight w:val="0"/>
      <w:marTop w:val="0"/>
      <w:marBottom w:val="0"/>
      <w:divBdr>
        <w:top w:val="none" w:sz="0" w:space="0" w:color="auto"/>
        <w:left w:val="none" w:sz="0" w:space="0" w:color="auto"/>
        <w:bottom w:val="none" w:sz="0" w:space="0" w:color="auto"/>
        <w:right w:val="none" w:sz="0" w:space="0" w:color="auto"/>
      </w:divBdr>
    </w:div>
    <w:div w:id="1331372782">
      <w:bodyDiv w:val="1"/>
      <w:marLeft w:val="0"/>
      <w:marRight w:val="0"/>
      <w:marTop w:val="0"/>
      <w:marBottom w:val="0"/>
      <w:divBdr>
        <w:top w:val="none" w:sz="0" w:space="0" w:color="auto"/>
        <w:left w:val="none" w:sz="0" w:space="0" w:color="auto"/>
        <w:bottom w:val="none" w:sz="0" w:space="0" w:color="auto"/>
        <w:right w:val="none" w:sz="0" w:space="0" w:color="auto"/>
      </w:divBdr>
    </w:div>
    <w:div w:id="1331450373">
      <w:bodyDiv w:val="1"/>
      <w:marLeft w:val="0"/>
      <w:marRight w:val="0"/>
      <w:marTop w:val="0"/>
      <w:marBottom w:val="0"/>
      <w:divBdr>
        <w:top w:val="none" w:sz="0" w:space="0" w:color="auto"/>
        <w:left w:val="none" w:sz="0" w:space="0" w:color="auto"/>
        <w:bottom w:val="none" w:sz="0" w:space="0" w:color="auto"/>
        <w:right w:val="none" w:sz="0" w:space="0" w:color="auto"/>
      </w:divBdr>
    </w:div>
    <w:div w:id="1331718961">
      <w:bodyDiv w:val="1"/>
      <w:marLeft w:val="0"/>
      <w:marRight w:val="0"/>
      <w:marTop w:val="0"/>
      <w:marBottom w:val="0"/>
      <w:divBdr>
        <w:top w:val="none" w:sz="0" w:space="0" w:color="auto"/>
        <w:left w:val="none" w:sz="0" w:space="0" w:color="auto"/>
        <w:bottom w:val="none" w:sz="0" w:space="0" w:color="auto"/>
        <w:right w:val="none" w:sz="0" w:space="0" w:color="auto"/>
      </w:divBdr>
    </w:div>
    <w:div w:id="1331758926">
      <w:bodyDiv w:val="1"/>
      <w:marLeft w:val="0"/>
      <w:marRight w:val="0"/>
      <w:marTop w:val="0"/>
      <w:marBottom w:val="0"/>
      <w:divBdr>
        <w:top w:val="none" w:sz="0" w:space="0" w:color="auto"/>
        <w:left w:val="none" w:sz="0" w:space="0" w:color="auto"/>
        <w:bottom w:val="none" w:sz="0" w:space="0" w:color="auto"/>
        <w:right w:val="none" w:sz="0" w:space="0" w:color="auto"/>
      </w:divBdr>
    </w:div>
    <w:div w:id="1331761905">
      <w:bodyDiv w:val="1"/>
      <w:marLeft w:val="0"/>
      <w:marRight w:val="0"/>
      <w:marTop w:val="0"/>
      <w:marBottom w:val="0"/>
      <w:divBdr>
        <w:top w:val="none" w:sz="0" w:space="0" w:color="auto"/>
        <w:left w:val="none" w:sz="0" w:space="0" w:color="auto"/>
        <w:bottom w:val="none" w:sz="0" w:space="0" w:color="auto"/>
        <w:right w:val="none" w:sz="0" w:space="0" w:color="auto"/>
      </w:divBdr>
    </w:div>
    <w:div w:id="1331978831">
      <w:bodyDiv w:val="1"/>
      <w:marLeft w:val="0"/>
      <w:marRight w:val="0"/>
      <w:marTop w:val="0"/>
      <w:marBottom w:val="0"/>
      <w:divBdr>
        <w:top w:val="none" w:sz="0" w:space="0" w:color="auto"/>
        <w:left w:val="none" w:sz="0" w:space="0" w:color="auto"/>
        <w:bottom w:val="none" w:sz="0" w:space="0" w:color="auto"/>
        <w:right w:val="none" w:sz="0" w:space="0" w:color="auto"/>
      </w:divBdr>
    </w:div>
    <w:div w:id="1331986211">
      <w:bodyDiv w:val="1"/>
      <w:marLeft w:val="0"/>
      <w:marRight w:val="0"/>
      <w:marTop w:val="0"/>
      <w:marBottom w:val="0"/>
      <w:divBdr>
        <w:top w:val="none" w:sz="0" w:space="0" w:color="auto"/>
        <w:left w:val="none" w:sz="0" w:space="0" w:color="auto"/>
        <w:bottom w:val="none" w:sz="0" w:space="0" w:color="auto"/>
        <w:right w:val="none" w:sz="0" w:space="0" w:color="auto"/>
      </w:divBdr>
    </w:div>
    <w:div w:id="1332026113">
      <w:bodyDiv w:val="1"/>
      <w:marLeft w:val="0"/>
      <w:marRight w:val="0"/>
      <w:marTop w:val="0"/>
      <w:marBottom w:val="0"/>
      <w:divBdr>
        <w:top w:val="none" w:sz="0" w:space="0" w:color="auto"/>
        <w:left w:val="none" w:sz="0" w:space="0" w:color="auto"/>
        <w:bottom w:val="none" w:sz="0" w:space="0" w:color="auto"/>
        <w:right w:val="none" w:sz="0" w:space="0" w:color="auto"/>
      </w:divBdr>
    </w:div>
    <w:div w:id="1332098636">
      <w:bodyDiv w:val="1"/>
      <w:marLeft w:val="0"/>
      <w:marRight w:val="0"/>
      <w:marTop w:val="0"/>
      <w:marBottom w:val="0"/>
      <w:divBdr>
        <w:top w:val="none" w:sz="0" w:space="0" w:color="auto"/>
        <w:left w:val="none" w:sz="0" w:space="0" w:color="auto"/>
        <w:bottom w:val="none" w:sz="0" w:space="0" w:color="auto"/>
        <w:right w:val="none" w:sz="0" w:space="0" w:color="auto"/>
      </w:divBdr>
    </w:div>
    <w:div w:id="1332104936">
      <w:bodyDiv w:val="1"/>
      <w:marLeft w:val="0"/>
      <w:marRight w:val="0"/>
      <w:marTop w:val="0"/>
      <w:marBottom w:val="0"/>
      <w:divBdr>
        <w:top w:val="none" w:sz="0" w:space="0" w:color="auto"/>
        <w:left w:val="none" w:sz="0" w:space="0" w:color="auto"/>
        <w:bottom w:val="none" w:sz="0" w:space="0" w:color="auto"/>
        <w:right w:val="none" w:sz="0" w:space="0" w:color="auto"/>
      </w:divBdr>
    </w:div>
    <w:div w:id="1332173041">
      <w:bodyDiv w:val="1"/>
      <w:marLeft w:val="0"/>
      <w:marRight w:val="0"/>
      <w:marTop w:val="0"/>
      <w:marBottom w:val="0"/>
      <w:divBdr>
        <w:top w:val="none" w:sz="0" w:space="0" w:color="auto"/>
        <w:left w:val="none" w:sz="0" w:space="0" w:color="auto"/>
        <w:bottom w:val="none" w:sz="0" w:space="0" w:color="auto"/>
        <w:right w:val="none" w:sz="0" w:space="0" w:color="auto"/>
      </w:divBdr>
    </w:div>
    <w:div w:id="1332293257">
      <w:bodyDiv w:val="1"/>
      <w:marLeft w:val="0"/>
      <w:marRight w:val="0"/>
      <w:marTop w:val="0"/>
      <w:marBottom w:val="0"/>
      <w:divBdr>
        <w:top w:val="none" w:sz="0" w:space="0" w:color="auto"/>
        <w:left w:val="none" w:sz="0" w:space="0" w:color="auto"/>
        <w:bottom w:val="none" w:sz="0" w:space="0" w:color="auto"/>
        <w:right w:val="none" w:sz="0" w:space="0" w:color="auto"/>
      </w:divBdr>
    </w:div>
    <w:div w:id="1332366154">
      <w:bodyDiv w:val="1"/>
      <w:marLeft w:val="0"/>
      <w:marRight w:val="0"/>
      <w:marTop w:val="0"/>
      <w:marBottom w:val="0"/>
      <w:divBdr>
        <w:top w:val="none" w:sz="0" w:space="0" w:color="auto"/>
        <w:left w:val="none" w:sz="0" w:space="0" w:color="auto"/>
        <w:bottom w:val="none" w:sz="0" w:space="0" w:color="auto"/>
        <w:right w:val="none" w:sz="0" w:space="0" w:color="auto"/>
      </w:divBdr>
    </w:div>
    <w:div w:id="1332373438">
      <w:bodyDiv w:val="1"/>
      <w:marLeft w:val="0"/>
      <w:marRight w:val="0"/>
      <w:marTop w:val="0"/>
      <w:marBottom w:val="0"/>
      <w:divBdr>
        <w:top w:val="none" w:sz="0" w:space="0" w:color="auto"/>
        <w:left w:val="none" w:sz="0" w:space="0" w:color="auto"/>
        <w:bottom w:val="none" w:sz="0" w:space="0" w:color="auto"/>
        <w:right w:val="none" w:sz="0" w:space="0" w:color="auto"/>
      </w:divBdr>
    </w:div>
    <w:div w:id="1332374230">
      <w:bodyDiv w:val="1"/>
      <w:marLeft w:val="0"/>
      <w:marRight w:val="0"/>
      <w:marTop w:val="0"/>
      <w:marBottom w:val="0"/>
      <w:divBdr>
        <w:top w:val="none" w:sz="0" w:space="0" w:color="auto"/>
        <w:left w:val="none" w:sz="0" w:space="0" w:color="auto"/>
        <w:bottom w:val="none" w:sz="0" w:space="0" w:color="auto"/>
        <w:right w:val="none" w:sz="0" w:space="0" w:color="auto"/>
      </w:divBdr>
    </w:div>
    <w:div w:id="1332412761">
      <w:bodyDiv w:val="1"/>
      <w:marLeft w:val="0"/>
      <w:marRight w:val="0"/>
      <w:marTop w:val="0"/>
      <w:marBottom w:val="0"/>
      <w:divBdr>
        <w:top w:val="none" w:sz="0" w:space="0" w:color="auto"/>
        <w:left w:val="none" w:sz="0" w:space="0" w:color="auto"/>
        <w:bottom w:val="none" w:sz="0" w:space="0" w:color="auto"/>
        <w:right w:val="none" w:sz="0" w:space="0" w:color="auto"/>
      </w:divBdr>
    </w:div>
    <w:div w:id="1332441634">
      <w:bodyDiv w:val="1"/>
      <w:marLeft w:val="0"/>
      <w:marRight w:val="0"/>
      <w:marTop w:val="0"/>
      <w:marBottom w:val="0"/>
      <w:divBdr>
        <w:top w:val="none" w:sz="0" w:space="0" w:color="auto"/>
        <w:left w:val="none" w:sz="0" w:space="0" w:color="auto"/>
        <w:bottom w:val="none" w:sz="0" w:space="0" w:color="auto"/>
        <w:right w:val="none" w:sz="0" w:space="0" w:color="auto"/>
      </w:divBdr>
    </w:div>
    <w:div w:id="1332486366">
      <w:bodyDiv w:val="1"/>
      <w:marLeft w:val="0"/>
      <w:marRight w:val="0"/>
      <w:marTop w:val="0"/>
      <w:marBottom w:val="0"/>
      <w:divBdr>
        <w:top w:val="none" w:sz="0" w:space="0" w:color="auto"/>
        <w:left w:val="none" w:sz="0" w:space="0" w:color="auto"/>
        <w:bottom w:val="none" w:sz="0" w:space="0" w:color="auto"/>
        <w:right w:val="none" w:sz="0" w:space="0" w:color="auto"/>
      </w:divBdr>
    </w:div>
    <w:div w:id="1332486561">
      <w:bodyDiv w:val="1"/>
      <w:marLeft w:val="0"/>
      <w:marRight w:val="0"/>
      <w:marTop w:val="0"/>
      <w:marBottom w:val="0"/>
      <w:divBdr>
        <w:top w:val="none" w:sz="0" w:space="0" w:color="auto"/>
        <w:left w:val="none" w:sz="0" w:space="0" w:color="auto"/>
        <w:bottom w:val="none" w:sz="0" w:space="0" w:color="auto"/>
        <w:right w:val="none" w:sz="0" w:space="0" w:color="auto"/>
      </w:divBdr>
    </w:div>
    <w:div w:id="1332488467">
      <w:bodyDiv w:val="1"/>
      <w:marLeft w:val="0"/>
      <w:marRight w:val="0"/>
      <w:marTop w:val="0"/>
      <w:marBottom w:val="0"/>
      <w:divBdr>
        <w:top w:val="none" w:sz="0" w:space="0" w:color="auto"/>
        <w:left w:val="none" w:sz="0" w:space="0" w:color="auto"/>
        <w:bottom w:val="none" w:sz="0" w:space="0" w:color="auto"/>
        <w:right w:val="none" w:sz="0" w:space="0" w:color="auto"/>
      </w:divBdr>
    </w:div>
    <w:div w:id="1332491111">
      <w:bodyDiv w:val="1"/>
      <w:marLeft w:val="0"/>
      <w:marRight w:val="0"/>
      <w:marTop w:val="0"/>
      <w:marBottom w:val="0"/>
      <w:divBdr>
        <w:top w:val="none" w:sz="0" w:space="0" w:color="auto"/>
        <w:left w:val="none" w:sz="0" w:space="0" w:color="auto"/>
        <w:bottom w:val="none" w:sz="0" w:space="0" w:color="auto"/>
        <w:right w:val="none" w:sz="0" w:space="0" w:color="auto"/>
      </w:divBdr>
    </w:div>
    <w:div w:id="1332640745">
      <w:bodyDiv w:val="1"/>
      <w:marLeft w:val="0"/>
      <w:marRight w:val="0"/>
      <w:marTop w:val="0"/>
      <w:marBottom w:val="0"/>
      <w:divBdr>
        <w:top w:val="none" w:sz="0" w:space="0" w:color="auto"/>
        <w:left w:val="none" w:sz="0" w:space="0" w:color="auto"/>
        <w:bottom w:val="none" w:sz="0" w:space="0" w:color="auto"/>
        <w:right w:val="none" w:sz="0" w:space="0" w:color="auto"/>
      </w:divBdr>
    </w:div>
    <w:div w:id="1332761151">
      <w:bodyDiv w:val="1"/>
      <w:marLeft w:val="0"/>
      <w:marRight w:val="0"/>
      <w:marTop w:val="0"/>
      <w:marBottom w:val="0"/>
      <w:divBdr>
        <w:top w:val="none" w:sz="0" w:space="0" w:color="auto"/>
        <w:left w:val="none" w:sz="0" w:space="0" w:color="auto"/>
        <w:bottom w:val="none" w:sz="0" w:space="0" w:color="auto"/>
        <w:right w:val="none" w:sz="0" w:space="0" w:color="auto"/>
      </w:divBdr>
    </w:div>
    <w:div w:id="1332947641">
      <w:bodyDiv w:val="1"/>
      <w:marLeft w:val="0"/>
      <w:marRight w:val="0"/>
      <w:marTop w:val="0"/>
      <w:marBottom w:val="0"/>
      <w:divBdr>
        <w:top w:val="none" w:sz="0" w:space="0" w:color="auto"/>
        <w:left w:val="none" w:sz="0" w:space="0" w:color="auto"/>
        <w:bottom w:val="none" w:sz="0" w:space="0" w:color="auto"/>
        <w:right w:val="none" w:sz="0" w:space="0" w:color="auto"/>
      </w:divBdr>
    </w:div>
    <w:div w:id="1333140298">
      <w:bodyDiv w:val="1"/>
      <w:marLeft w:val="0"/>
      <w:marRight w:val="0"/>
      <w:marTop w:val="0"/>
      <w:marBottom w:val="0"/>
      <w:divBdr>
        <w:top w:val="none" w:sz="0" w:space="0" w:color="auto"/>
        <w:left w:val="none" w:sz="0" w:space="0" w:color="auto"/>
        <w:bottom w:val="none" w:sz="0" w:space="0" w:color="auto"/>
        <w:right w:val="none" w:sz="0" w:space="0" w:color="auto"/>
      </w:divBdr>
    </w:div>
    <w:div w:id="1333291876">
      <w:bodyDiv w:val="1"/>
      <w:marLeft w:val="0"/>
      <w:marRight w:val="0"/>
      <w:marTop w:val="0"/>
      <w:marBottom w:val="0"/>
      <w:divBdr>
        <w:top w:val="none" w:sz="0" w:space="0" w:color="auto"/>
        <w:left w:val="none" w:sz="0" w:space="0" w:color="auto"/>
        <w:bottom w:val="none" w:sz="0" w:space="0" w:color="auto"/>
        <w:right w:val="none" w:sz="0" w:space="0" w:color="auto"/>
      </w:divBdr>
    </w:div>
    <w:div w:id="1333334557">
      <w:bodyDiv w:val="1"/>
      <w:marLeft w:val="0"/>
      <w:marRight w:val="0"/>
      <w:marTop w:val="0"/>
      <w:marBottom w:val="0"/>
      <w:divBdr>
        <w:top w:val="none" w:sz="0" w:space="0" w:color="auto"/>
        <w:left w:val="none" w:sz="0" w:space="0" w:color="auto"/>
        <w:bottom w:val="none" w:sz="0" w:space="0" w:color="auto"/>
        <w:right w:val="none" w:sz="0" w:space="0" w:color="auto"/>
      </w:divBdr>
    </w:div>
    <w:div w:id="1333679922">
      <w:bodyDiv w:val="1"/>
      <w:marLeft w:val="0"/>
      <w:marRight w:val="0"/>
      <w:marTop w:val="0"/>
      <w:marBottom w:val="0"/>
      <w:divBdr>
        <w:top w:val="none" w:sz="0" w:space="0" w:color="auto"/>
        <w:left w:val="none" w:sz="0" w:space="0" w:color="auto"/>
        <w:bottom w:val="none" w:sz="0" w:space="0" w:color="auto"/>
        <w:right w:val="none" w:sz="0" w:space="0" w:color="auto"/>
      </w:divBdr>
    </w:div>
    <w:div w:id="1333682751">
      <w:bodyDiv w:val="1"/>
      <w:marLeft w:val="0"/>
      <w:marRight w:val="0"/>
      <w:marTop w:val="0"/>
      <w:marBottom w:val="0"/>
      <w:divBdr>
        <w:top w:val="none" w:sz="0" w:space="0" w:color="auto"/>
        <w:left w:val="none" w:sz="0" w:space="0" w:color="auto"/>
        <w:bottom w:val="none" w:sz="0" w:space="0" w:color="auto"/>
        <w:right w:val="none" w:sz="0" w:space="0" w:color="auto"/>
      </w:divBdr>
    </w:div>
    <w:div w:id="1333752400">
      <w:bodyDiv w:val="1"/>
      <w:marLeft w:val="0"/>
      <w:marRight w:val="0"/>
      <w:marTop w:val="0"/>
      <w:marBottom w:val="0"/>
      <w:divBdr>
        <w:top w:val="none" w:sz="0" w:space="0" w:color="auto"/>
        <w:left w:val="none" w:sz="0" w:space="0" w:color="auto"/>
        <w:bottom w:val="none" w:sz="0" w:space="0" w:color="auto"/>
        <w:right w:val="none" w:sz="0" w:space="0" w:color="auto"/>
      </w:divBdr>
    </w:div>
    <w:div w:id="1333755350">
      <w:bodyDiv w:val="1"/>
      <w:marLeft w:val="0"/>
      <w:marRight w:val="0"/>
      <w:marTop w:val="0"/>
      <w:marBottom w:val="0"/>
      <w:divBdr>
        <w:top w:val="none" w:sz="0" w:space="0" w:color="auto"/>
        <w:left w:val="none" w:sz="0" w:space="0" w:color="auto"/>
        <w:bottom w:val="none" w:sz="0" w:space="0" w:color="auto"/>
        <w:right w:val="none" w:sz="0" w:space="0" w:color="auto"/>
      </w:divBdr>
    </w:div>
    <w:div w:id="1333949298">
      <w:bodyDiv w:val="1"/>
      <w:marLeft w:val="0"/>
      <w:marRight w:val="0"/>
      <w:marTop w:val="0"/>
      <w:marBottom w:val="0"/>
      <w:divBdr>
        <w:top w:val="none" w:sz="0" w:space="0" w:color="auto"/>
        <w:left w:val="none" w:sz="0" w:space="0" w:color="auto"/>
        <w:bottom w:val="none" w:sz="0" w:space="0" w:color="auto"/>
        <w:right w:val="none" w:sz="0" w:space="0" w:color="auto"/>
      </w:divBdr>
    </w:div>
    <w:div w:id="1334064746">
      <w:bodyDiv w:val="1"/>
      <w:marLeft w:val="0"/>
      <w:marRight w:val="0"/>
      <w:marTop w:val="0"/>
      <w:marBottom w:val="0"/>
      <w:divBdr>
        <w:top w:val="none" w:sz="0" w:space="0" w:color="auto"/>
        <w:left w:val="none" w:sz="0" w:space="0" w:color="auto"/>
        <w:bottom w:val="none" w:sz="0" w:space="0" w:color="auto"/>
        <w:right w:val="none" w:sz="0" w:space="0" w:color="auto"/>
      </w:divBdr>
    </w:div>
    <w:div w:id="1334138092">
      <w:bodyDiv w:val="1"/>
      <w:marLeft w:val="0"/>
      <w:marRight w:val="0"/>
      <w:marTop w:val="0"/>
      <w:marBottom w:val="0"/>
      <w:divBdr>
        <w:top w:val="none" w:sz="0" w:space="0" w:color="auto"/>
        <w:left w:val="none" w:sz="0" w:space="0" w:color="auto"/>
        <w:bottom w:val="none" w:sz="0" w:space="0" w:color="auto"/>
        <w:right w:val="none" w:sz="0" w:space="0" w:color="auto"/>
      </w:divBdr>
    </w:div>
    <w:div w:id="1334145537">
      <w:bodyDiv w:val="1"/>
      <w:marLeft w:val="0"/>
      <w:marRight w:val="0"/>
      <w:marTop w:val="0"/>
      <w:marBottom w:val="0"/>
      <w:divBdr>
        <w:top w:val="none" w:sz="0" w:space="0" w:color="auto"/>
        <w:left w:val="none" w:sz="0" w:space="0" w:color="auto"/>
        <w:bottom w:val="none" w:sz="0" w:space="0" w:color="auto"/>
        <w:right w:val="none" w:sz="0" w:space="0" w:color="auto"/>
      </w:divBdr>
    </w:div>
    <w:div w:id="1334183369">
      <w:bodyDiv w:val="1"/>
      <w:marLeft w:val="0"/>
      <w:marRight w:val="0"/>
      <w:marTop w:val="0"/>
      <w:marBottom w:val="0"/>
      <w:divBdr>
        <w:top w:val="none" w:sz="0" w:space="0" w:color="auto"/>
        <w:left w:val="none" w:sz="0" w:space="0" w:color="auto"/>
        <w:bottom w:val="none" w:sz="0" w:space="0" w:color="auto"/>
        <w:right w:val="none" w:sz="0" w:space="0" w:color="auto"/>
      </w:divBdr>
    </w:div>
    <w:div w:id="1334262154">
      <w:bodyDiv w:val="1"/>
      <w:marLeft w:val="0"/>
      <w:marRight w:val="0"/>
      <w:marTop w:val="0"/>
      <w:marBottom w:val="0"/>
      <w:divBdr>
        <w:top w:val="none" w:sz="0" w:space="0" w:color="auto"/>
        <w:left w:val="none" w:sz="0" w:space="0" w:color="auto"/>
        <w:bottom w:val="none" w:sz="0" w:space="0" w:color="auto"/>
        <w:right w:val="none" w:sz="0" w:space="0" w:color="auto"/>
      </w:divBdr>
    </w:div>
    <w:div w:id="1334339344">
      <w:bodyDiv w:val="1"/>
      <w:marLeft w:val="0"/>
      <w:marRight w:val="0"/>
      <w:marTop w:val="0"/>
      <w:marBottom w:val="0"/>
      <w:divBdr>
        <w:top w:val="none" w:sz="0" w:space="0" w:color="auto"/>
        <w:left w:val="none" w:sz="0" w:space="0" w:color="auto"/>
        <w:bottom w:val="none" w:sz="0" w:space="0" w:color="auto"/>
        <w:right w:val="none" w:sz="0" w:space="0" w:color="auto"/>
      </w:divBdr>
    </w:div>
    <w:div w:id="1334601294">
      <w:bodyDiv w:val="1"/>
      <w:marLeft w:val="0"/>
      <w:marRight w:val="0"/>
      <w:marTop w:val="0"/>
      <w:marBottom w:val="0"/>
      <w:divBdr>
        <w:top w:val="none" w:sz="0" w:space="0" w:color="auto"/>
        <w:left w:val="none" w:sz="0" w:space="0" w:color="auto"/>
        <w:bottom w:val="none" w:sz="0" w:space="0" w:color="auto"/>
        <w:right w:val="none" w:sz="0" w:space="0" w:color="auto"/>
      </w:divBdr>
    </w:div>
    <w:div w:id="1334645588">
      <w:bodyDiv w:val="1"/>
      <w:marLeft w:val="0"/>
      <w:marRight w:val="0"/>
      <w:marTop w:val="0"/>
      <w:marBottom w:val="0"/>
      <w:divBdr>
        <w:top w:val="none" w:sz="0" w:space="0" w:color="auto"/>
        <w:left w:val="none" w:sz="0" w:space="0" w:color="auto"/>
        <w:bottom w:val="none" w:sz="0" w:space="0" w:color="auto"/>
        <w:right w:val="none" w:sz="0" w:space="0" w:color="auto"/>
      </w:divBdr>
    </w:div>
    <w:div w:id="1334991700">
      <w:bodyDiv w:val="1"/>
      <w:marLeft w:val="0"/>
      <w:marRight w:val="0"/>
      <w:marTop w:val="0"/>
      <w:marBottom w:val="0"/>
      <w:divBdr>
        <w:top w:val="none" w:sz="0" w:space="0" w:color="auto"/>
        <w:left w:val="none" w:sz="0" w:space="0" w:color="auto"/>
        <w:bottom w:val="none" w:sz="0" w:space="0" w:color="auto"/>
        <w:right w:val="none" w:sz="0" w:space="0" w:color="auto"/>
      </w:divBdr>
    </w:div>
    <w:div w:id="1334993205">
      <w:bodyDiv w:val="1"/>
      <w:marLeft w:val="0"/>
      <w:marRight w:val="0"/>
      <w:marTop w:val="0"/>
      <w:marBottom w:val="0"/>
      <w:divBdr>
        <w:top w:val="none" w:sz="0" w:space="0" w:color="auto"/>
        <w:left w:val="none" w:sz="0" w:space="0" w:color="auto"/>
        <w:bottom w:val="none" w:sz="0" w:space="0" w:color="auto"/>
        <w:right w:val="none" w:sz="0" w:space="0" w:color="auto"/>
      </w:divBdr>
    </w:div>
    <w:div w:id="1335188616">
      <w:bodyDiv w:val="1"/>
      <w:marLeft w:val="0"/>
      <w:marRight w:val="0"/>
      <w:marTop w:val="0"/>
      <w:marBottom w:val="0"/>
      <w:divBdr>
        <w:top w:val="none" w:sz="0" w:space="0" w:color="auto"/>
        <w:left w:val="none" w:sz="0" w:space="0" w:color="auto"/>
        <w:bottom w:val="none" w:sz="0" w:space="0" w:color="auto"/>
        <w:right w:val="none" w:sz="0" w:space="0" w:color="auto"/>
      </w:divBdr>
    </w:div>
    <w:div w:id="1335256000">
      <w:bodyDiv w:val="1"/>
      <w:marLeft w:val="0"/>
      <w:marRight w:val="0"/>
      <w:marTop w:val="0"/>
      <w:marBottom w:val="0"/>
      <w:divBdr>
        <w:top w:val="none" w:sz="0" w:space="0" w:color="auto"/>
        <w:left w:val="none" w:sz="0" w:space="0" w:color="auto"/>
        <w:bottom w:val="none" w:sz="0" w:space="0" w:color="auto"/>
        <w:right w:val="none" w:sz="0" w:space="0" w:color="auto"/>
      </w:divBdr>
    </w:div>
    <w:div w:id="1335256316">
      <w:bodyDiv w:val="1"/>
      <w:marLeft w:val="0"/>
      <w:marRight w:val="0"/>
      <w:marTop w:val="0"/>
      <w:marBottom w:val="0"/>
      <w:divBdr>
        <w:top w:val="none" w:sz="0" w:space="0" w:color="auto"/>
        <w:left w:val="none" w:sz="0" w:space="0" w:color="auto"/>
        <w:bottom w:val="none" w:sz="0" w:space="0" w:color="auto"/>
        <w:right w:val="none" w:sz="0" w:space="0" w:color="auto"/>
      </w:divBdr>
    </w:div>
    <w:div w:id="1335453852">
      <w:bodyDiv w:val="1"/>
      <w:marLeft w:val="0"/>
      <w:marRight w:val="0"/>
      <w:marTop w:val="0"/>
      <w:marBottom w:val="0"/>
      <w:divBdr>
        <w:top w:val="none" w:sz="0" w:space="0" w:color="auto"/>
        <w:left w:val="none" w:sz="0" w:space="0" w:color="auto"/>
        <w:bottom w:val="none" w:sz="0" w:space="0" w:color="auto"/>
        <w:right w:val="none" w:sz="0" w:space="0" w:color="auto"/>
      </w:divBdr>
    </w:div>
    <w:div w:id="1335574384">
      <w:bodyDiv w:val="1"/>
      <w:marLeft w:val="0"/>
      <w:marRight w:val="0"/>
      <w:marTop w:val="0"/>
      <w:marBottom w:val="0"/>
      <w:divBdr>
        <w:top w:val="none" w:sz="0" w:space="0" w:color="auto"/>
        <w:left w:val="none" w:sz="0" w:space="0" w:color="auto"/>
        <w:bottom w:val="none" w:sz="0" w:space="0" w:color="auto"/>
        <w:right w:val="none" w:sz="0" w:space="0" w:color="auto"/>
      </w:divBdr>
    </w:div>
    <w:div w:id="1335759861">
      <w:bodyDiv w:val="1"/>
      <w:marLeft w:val="0"/>
      <w:marRight w:val="0"/>
      <w:marTop w:val="0"/>
      <w:marBottom w:val="0"/>
      <w:divBdr>
        <w:top w:val="none" w:sz="0" w:space="0" w:color="auto"/>
        <w:left w:val="none" w:sz="0" w:space="0" w:color="auto"/>
        <w:bottom w:val="none" w:sz="0" w:space="0" w:color="auto"/>
        <w:right w:val="none" w:sz="0" w:space="0" w:color="auto"/>
      </w:divBdr>
    </w:div>
    <w:div w:id="1335766126">
      <w:bodyDiv w:val="1"/>
      <w:marLeft w:val="0"/>
      <w:marRight w:val="0"/>
      <w:marTop w:val="0"/>
      <w:marBottom w:val="0"/>
      <w:divBdr>
        <w:top w:val="none" w:sz="0" w:space="0" w:color="auto"/>
        <w:left w:val="none" w:sz="0" w:space="0" w:color="auto"/>
        <w:bottom w:val="none" w:sz="0" w:space="0" w:color="auto"/>
        <w:right w:val="none" w:sz="0" w:space="0" w:color="auto"/>
      </w:divBdr>
    </w:div>
    <w:div w:id="1335838707">
      <w:bodyDiv w:val="1"/>
      <w:marLeft w:val="0"/>
      <w:marRight w:val="0"/>
      <w:marTop w:val="0"/>
      <w:marBottom w:val="0"/>
      <w:divBdr>
        <w:top w:val="none" w:sz="0" w:space="0" w:color="auto"/>
        <w:left w:val="none" w:sz="0" w:space="0" w:color="auto"/>
        <w:bottom w:val="none" w:sz="0" w:space="0" w:color="auto"/>
        <w:right w:val="none" w:sz="0" w:space="0" w:color="auto"/>
      </w:divBdr>
    </w:div>
    <w:div w:id="1335844257">
      <w:bodyDiv w:val="1"/>
      <w:marLeft w:val="0"/>
      <w:marRight w:val="0"/>
      <w:marTop w:val="0"/>
      <w:marBottom w:val="0"/>
      <w:divBdr>
        <w:top w:val="none" w:sz="0" w:space="0" w:color="auto"/>
        <w:left w:val="none" w:sz="0" w:space="0" w:color="auto"/>
        <w:bottom w:val="none" w:sz="0" w:space="0" w:color="auto"/>
        <w:right w:val="none" w:sz="0" w:space="0" w:color="auto"/>
      </w:divBdr>
    </w:div>
    <w:div w:id="1335911521">
      <w:bodyDiv w:val="1"/>
      <w:marLeft w:val="0"/>
      <w:marRight w:val="0"/>
      <w:marTop w:val="0"/>
      <w:marBottom w:val="0"/>
      <w:divBdr>
        <w:top w:val="none" w:sz="0" w:space="0" w:color="auto"/>
        <w:left w:val="none" w:sz="0" w:space="0" w:color="auto"/>
        <w:bottom w:val="none" w:sz="0" w:space="0" w:color="auto"/>
        <w:right w:val="none" w:sz="0" w:space="0" w:color="auto"/>
      </w:divBdr>
    </w:div>
    <w:div w:id="1335956829">
      <w:bodyDiv w:val="1"/>
      <w:marLeft w:val="0"/>
      <w:marRight w:val="0"/>
      <w:marTop w:val="0"/>
      <w:marBottom w:val="0"/>
      <w:divBdr>
        <w:top w:val="none" w:sz="0" w:space="0" w:color="auto"/>
        <w:left w:val="none" w:sz="0" w:space="0" w:color="auto"/>
        <w:bottom w:val="none" w:sz="0" w:space="0" w:color="auto"/>
        <w:right w:val="none" w:sz="0" w:space="0" w:color="auto"/>
      </w:divBdr>
    </w:div>
    <w:div w:id="1335962541">
      <w:bodyDiv w:val="1"/>
      <w:marLeft w:val="0"/>
      <w:marRight w:val="0"/>
      <w:marTop w:val="0"/>
      <w:marBottom w:val="0"/>
      <w:divBdr>
        <w:top w:val="none" w:sz="0" w:space="0" w:color="auto"/>
        <w:left w:val="none" w:sz="0" w:space="0" w:color="auto"/>
        <w:bottom w:val="none" w:sz="0" w:space="0" w:color="auto"/>
        <w:right w:val="none" w:sz="0" w:space="0" w:color="auto"/>
      </w:divBdr>
    </w:div>
    <w:div w:id="1336105269">
      <w:bodyDiv w:val="1"/>
      <w:marLeft w:val="0"/>
      <w:marRight w:val="0"/>
      <w:marTop w:val="0"/>
      <w:marBottom w:val="0"/>
      <w:divBdr>
        <w:top w:val="none" w:sz="0" w:space="0" w:color="auto"/>
        <w:left w:val="none" w:sz="0" w:space="0" w:color="auto"/>
        <w:bottom w:val="none" w:sz="0" w:space="0" w:color="auto"/>
        <w:right w:val="none" w:sz="0" w:space="0" w:color="auto"/>
      </w:divBdr>
    </w:div>
    <w:div w:id="1336148686">
      <w:bodyDiv w:val="1"/>
      <w:marLeft w:val="0"/>
      <w:marRight w:val="0"/>
      <w:marTop w:val="0"/>
      <w:marBottom w:val="0"/>
      <w:divBdr>
        <w:top w:val="none" w:sz="0" w:space="0" w:color="auto"/>
        <w:left w:val="none" w:sz="0" w:space="0" w:color="auto"/>
        <w:bottom w:val="none" w:sz="0" w:space="0" w:color="auto"/>
        <w:right w:val="none" w:sz="0" w:space="0" w:color="auto"/>
      </w:divBdr>
    </w:div>
    <w:div w:id="1336573064">
      <w:bodyDiv w:val="1"/>
      <w:marLeft w:val="0"/>
      <w:marRight w:val="0"/>
      <w:marTop w:val="0"/>
      <w:marBottom w:val="0"/>
      <w:divBdr>
        <w:top w:val="none" w:sz="0" w:space="0" w:color="auto"/>
        <w:left w:val="none" w:sz="0" w:space="0" w:color="auto"/>
        <w:bottom w:val="none" w:sz="0" w:space="0" w:color="auto"/>
        <w:right w:val="none" w:sz="0" w:space="0" w:color="auto"/>
      </w:divBdr>
    </w:div>
    <w:div w:id="1336613397">
      <w:bodyDiv w:val="1"/>
      <w:marLeft w:val="0"/>
      <w:marRight w:val="0"/>
      <w:marTop w:val="0"/>
      <w:marBottom w:val="0"/>
      <w:divBdr>
        <w:top w:val="none" w:sz="0" w:space="0" w:color="auto"/>
        <w:left w:val="none" w:sz="0" w:space="0" w:color="auto"/>
        <w:bottom w:val="none" w:sz="0" w:space="0" w:color="auto"/>
        <w:right w:val="none" w:sz="0" w:space="0" w:color="auto"/>
      </w:divBdr>
    </w:div>
    <w:div w:id="1336834750">
      <w:bodyDiv w:val="1"/>
      <w:marLeft w:val="0"/>
      <w:marRight w:val="0"/>
      <w:marTop w:val="0"/>
      <w:marBottom w:val="0"/>
      <w:divBdr>
        <w:top w:val="none" w:sz="0" w:space="0" w:color="auto"/>
        <w:left w:val="none" w:sz="0" w:space="0" w:color="auto"/>
        <w:bottom w:val="none" w:sz="0" w:space="0" w:color="auto"/>
        <w:right w:val="none" w:sz="0" w:space="0" w:color="auto"/>
      </w:divBdr>
    </w:div>
    <w:div w:id="1336880229">
      <w:bodyDiv w:val="1"/>
      <w:marLeft w:val="0"/>
      <w:marRight w:val="0"/>
      <w:marTop w:val="0"/>
      <w:marBottom w:val="0"/>
      <w:divBdr>
        <w:top w:val="none" w:sz="0" w:space="0" w:color="auto"/>
        <w:left w:val="none" w:sz="0" w:space="0" w:color="auto"/>
        <w:bottom w:val="none" w:sz="0" w:space="0" w:color="auto"/>
        <w:right w:val="none" w:sz="0" w:space="0" w:color="auto"/>
      </w:divBdr>
    </w:div>
    <w:div w:id="1336882498">
      <w:bodyDiv w:val="1"/>
      <w:marLeft w:val="0"/>
      <w:marRight w:val="0"/>
      <w:marTop w:val="0"/>
      <w:marBottom w:val="0"/>
      <w:divBdr>
        <w:top w:val="none" w:sz="0" w:space="0" w:color="auto"/>
        <w:left w:val="none" w:sz="0" w:space="0" w:color="auto"/>
        <w:bottom w:val="none" w:sz="0" w:space="0" w:color="auto"/>
        <w:right w:val="none" w:sz="0" w:space="0" w:color="auto"/>
      </w:divBdr>
    </w:div>
    <w:div w:id="1336886627">
      <w:bodyDiv w:val="1"/>
      <w:marLeft w:val="0"/>
      <w:marRight w:val="0"/>
      <w:marTop w:val="0"/>
      <w:marBottom w:val="0"/>
      <w:divBdr>
        <w:top w:val="none" w:sz="0" w:space="0" w:color="auto"/>
        <w:left w:val="none" w:sz="0" w:space="0" w:color="auto"/>
        <w:bottom w:val="none" w:sz="0" w:space="0" w:color="auto"/>
        <w:right w:val="none" w:sz="0" w:space="0" w:color="auto"/>
      </w:divBdr>
    </w:div>
    <w:div w:id="1337073377">
      <w:bodyDiv w:val="1"/>
      <w:marLeft w:val="0"/>
      <w:marRight w:val="0"/>
      <w:marTop w:val="0"/>
      <w:marBottom w:val="0"/>
      <w:divBdr>
        <w:top w:val="none" w:sz="0" w:space="0" w:color="auto"/>
        <w:left w:val="none" w:sz="0" w:space="0" w:color="auto"/>
        <w:bottom w:val="none" w:sz="0" w:space="0" w:color="auto"/>
        <w:right w:val="none" w:sz="0" w:space="0" w:color="auto"/>
      </w:divBdr>
    </w:div>
    <w:div w:id="1337077343">
      <w:bodyDiv w:val="1"/>
      <w:marLeft w:val="0"/>
      <w:marRight w:val="0"/>
      <w:marTop w:val="0"/>
      <w:marBottom w:val="0"/>
      <w:divBdr>
        <w:top w:val="none" w:sz="0" w:space="0" w:color="auto"/>
        <w:left w:val="none" w:sz="0" w:space="0" w:color="auto"/>
        <w:bottom w:val="none" w:sz="0" w:space="0" w:color="auto"/>
        <w:right w:val="none" w:sz="0" w:space="0" w:color="auto"/>
      </w:divBdr>
    </w:div>
    <w:div w:id="1337269766">
      <w:bodyDiv w:val="1"/>
      <w:marLeft w:val="0"/>
      <w:marRight w:val="0"/>
      <w:marTop w:val="0"/>
      <w:marBottom w:val="0"/>
      <w:divBdr>
        <w:top w:val="none" w:sz="0" w:space="0" w:color="auto"/>
        <w:left w:val="none" w:sz="0" w:space="0" w:color="auto"/>
        <w:bottom w:val="none" w:sz="0" w:space="0" w:color="auto"/>
        <w:right w:val="none" w:sz="0" w:space="0" w:color="auto"/>
      </w:divBdr>
    </w:div>
    <w:div w:id="1337462548">
      <w:bodyDiv w:val="1"/>
      <w:marLeft w:val="0"/>
      <w:marRight w:val="0"/>
      <w:marTop w:val="0"/>
      <w:marBottom w:val="0"/>
      <w:divBdr>
        <w:top w:val="none" w:sz="0" w:space="0" w:color="auto"/>
        <w:left w:val="none" w:sz="0" w:space="0" w:color="auto"/>
        <w:bottom w:val="none" w:sz="0" w:space="0" w:color="auto"/>
        <w:right w:val="none" w:sz="0" w:space="0" w:color="auto"/>
      </w:divBdr>
    </w:div>
    <w:div w:id="1337465996">
      <w:bodyDiv w:val="1"/>
      <w:marLeft w:val="0"/>
      <w:marRight w:val="0"/>
      <w:marTop w:val="0"/>
      <w:marBottom w:val="0"/>
      <w:divBdr>
        <w:top w:val="none" w:sz="0" w:space="0" w:color="auto"/>
        <w:left w:val="none" w:sz="0" w:space="0" w:color="auto"/>
        <w:bottom w:val="none" w:sz="0" w:space="0" w:color="auto"/>
        <w:right w:val="none" w:sz="0" w:space="0" w:color="auto"/>
      </w:divBdr>
    </w:div>
    <w:div w:id="1337466639">
      <w:bodyDiv w:val="1"/>
      <w:marLeft w:val="0"/>
      <w:marRight w:val="0"/>
      <w:marTop w:val="0"/>
      <w:marBottom w:val="0"/>
      <w:divBdr>
        <w:top w:val="none" w:sz="0" w:space="0" w:color="auto"/>
        <w:left w:val="none" w:sz="0" w:space="0" w:color="auto"/>
        <w:bottom w:val="none" w:sz="0" w:space="0" w:color="auto"/>
        <w:right w:val="none" w:sz="0" w:space="0" w:color="auto"/>
      </w:divBdr>
    </w:div>
    <w:div w:id="1337540500">
      <w:bodyDiv w:val="1"/>
      <w:marLeft w:val="0"/>
      <w:marRight w:val="0"/>
      <w:marTop w:val="0"/>
      <w:marBottom w:val="0"/>
      <w:divBdr>
        <w:top w:val="none" w:sz="0" w:space="0" w:color="auto"/>
        <w:left w:val="none" w:sz="0" w:space="0" w:color="auto"/>
        <w:bottom w:val="none" w:sz="0" w:space="0" w:color="auto"/>
        <w:right w:val="none" w:sz="0" w:space="0" w:color="auto"/>
      </w:divBdr>
    </w:div>
    <w:div w:id="1337614206">
      <w:bodyDiv w:val="1"/>
      <w:marLeft w:val="0"/>
      <w:marRight w:val="0"/>
      <w:marTop w:val="0"/>
      <w:marBottom w:val="0"/>
      <w:divBdr>
        <w:top w:val="none" w:sz="0" w:space="0" w:color="auto"/>
        <w:left w:val="none" w:sz="0" w:space="0" w:color="auto"/>
        <w:bottom w:val="none" w:sz="0" w:space="0" w:color="auto"/>
        <w:right w:val="none" w:sz="0" w:space="0" w:color="auto"/>
      </w:divBdr>
    </w:div>
    <w:div w:id="1337803796">
      <w:bodyDiv w:val="1"/>
      <w:marLeft w:val="0"/>
      <w:marRight w:val="0"/>
      <w:marTop w:val="0"/>
      <w:marBottom w:val="0"/>
      <w:divBdr>
        <w:top w:val="none" w:sz="0" w:space="0" w:color="auto"/>
        <w:left w:val="none" w:sz="0" w:space="0" w:color="auto"/>
        <w:bottom w:val="none" w:sz="0" w:space="0" w:color="auto"/>
        <w:right w:val="none" w:sz="0" w:space="0" w:color="auto"/>
      </w:divBdr>
    </w:div>
    <w:div w:id="1337806969">
      <w:bodyDiv w:val="1"/>
      <w:marLeft w:val="0"/>
      <w:marRight w:val="0"/>
      <w:marTop w:val="0"/>
      <w:marBottom w:val="0"/>
      <w:divBdr>
        <w:top w:val="none" w:sz="0" w:space="0" w:color="auto"/>
        <w:left w:val="none" w:sz="0" w:space="0" w:color="auto"/>
        <w:bottom w:val="none" w:sz="0" w:space="0" w:color="auto"/>
        <w:right w:val="none" w:sz="0" w:space="0" w:color="auto"/>
      </w:divBdr>
    </w:div>
    <w:div w:id="1337920437">
      <w:bodyDiv w:val="1"/>
      <w:marLeft w:val="0"/>
      <w:marRight w:val="0"/>
      <w:marTop w:val="0"/>
      <w:marBottom w:val="0"/>
      <w:divBdr>
        <w:top w:val="none" w:sz="0" w:space="0" w:color="auto"/>
        <w:left w:val="none" w:sz="0" w:space="0" w:color="auto"/>
        <w:bottom w:val="none" w:sz="0" w:space="0" w:color="auto"/>
        <w:right w:val="none" w:sz="0" w:space="0" w:color="auto"/>
      </w:divBdr>
    </w:div>
    <w:div w:id="1337925666">
      <w:bodyDiv w:val="1"/>
      <w:marLeft w:val="0"/>
      <w:marRight w:val="0"/>
      <w:marTop w:val="0"/>
      <w:marBottom w:val="0"/>
      <w:divBdr>
        <w:top w:val="none" w:sz="0" w:space="0" w:color="auto"/>
        <w:left w:val="none" w:sz="0" w:space="0" w:color="auto"/>
        <w:bottom w:val="none" w:sz="0" w:space="0" w:color="auto"/>
        <w:right w:val="none" w:sz="0" w:space="0" w:color="auto"/>
      </w:divBdr>
    </w:div>
    <w:div w:id="1337994474">
      <w:bodyDiv w:val="1"/>
      <w:marLeft w:val="0"/>
      <w:marRight w:val="0"/>
      <w:marTop w:val="0"/>
      <w:marBottom w:val="0"/>
      <w:divBdr>
        <w:top w:val="none" w:sz="0" w:space="0" w:color="auto"/>
        <w:left w:val="none" w:sz="0" w:space="0" w:color="auto"/>
        <w:bottom w:val="none" w:sz="0" w:space="0" w:color="auto"/>
        <w:right w:val="none" w:sz="0" w:space="0" w:color="auto"/>
      </w:divBdr>
    </w:div>
    <w:div w:id="1337997614">
      <w:bodyDiv w:val="1"/>
      <w:marLeft w:val="0"/>
      <w:marRight w:val="0"/>
      <w:marTop w:val="0"/>
      <w:marBottom w:val="0"/>
      <w:divBdr>
        <w:top w:val="none" w:sz="0" w:space="0" w:color="auto"/>
        <w:left w:val="none" w:sz="0" w:space="0" w:color="auto"/>
        <w:bottom w:val="none" w:sz="0" w:space="0" w:color="auto"/>
        <w:right w:val="none" w:sz="0" w:space="0" w:color="auto"/>
      </w:divBdr>
    </w:div>
    <w:div w:id="1338002323">
      <w:bodyDiv w:val="1"/>
      <w:marLeft w:val="0"/>
      <w:marRight w:val="0"/>
      <w:marTop w:val="0"/>
      <w:marBottom w:val="0"/>
      <w:divBdr>
        <w:top w:val="none" w:sz="0" w:space="0" w:color="auto"/>
        <w:left w:val="none" w:sz="0" w:space="0" w:color="auto"/>
        <w:bottom w:val="none" w:sz="0" w:space="0" w:color="auto"/>
        <w:right w:val="none" w:sz="0" w:space="0" w:color="auto"/>
      </w:divBdr>
    </w:div>
    <w:div w:id="1338145866">
      <w:bodyDiv w:val="1"/>
      <w:marLeft w:val="0"/>
      <w:marRight w:val="0"/>
      <w:marTop w:val="0"/>
      <w:marBottom w:val="0"/>
      <w:divBdr>
        <w:top w:val="none" w:sz="0" w:space="0" w:color="auto"/>
        <w:left w:val="none" w:sz="0" w:space="0" w:color="auto"/>
        <w:bottom w:val="none" w:sz="0" w:space="0" w:color="auto"/>
        <w:right w:val="none" w:sz="0" w:space="0" w:color="auto"/>
      </w:divBdr>
    </w:div>
    <w:div w:id="1338311060">
      <w:bodyDiv w:val="1"/>
      <w:marLeft w:val="0"/>
      <w:marRight w:val="0"/>
      <w:marTop w:val="0"/>
      <w:marBottom w:val="0"/>
      <w:divBdr>
        <w:top w:val="none" w:sz="0" w:space="0" w:color="auto"/>
        <w:left w:val="none" w:sz="0" w:space="0" w:color="auto"/>
        <w:bottom w:val="none" w:sz="0" w:space="0" w:color="auto"/>
        <w:right w:val="none" w:sz="0" w:space="0" w:color="auto"/>
      </w:divBdr>
    </w:div>
    <w:div w:id="1338381480">
      <w:bodyDiv w:val="1"/>
      <w:marLeft w:val="0"/>
      <w:marRight w:val="0"/>
      <w:marTop w:val="0"/>
      <w:marBottom w:val="0"/>
      <w:divBdr>
        <w:top w:val="none" w:sz="0" w:space="0" w:color="auto"/>
        <w:left w:val="none" w:sz="0" w:space="0" w:color="auto"/>
        <w:bottom w:val="none" w:sz="0" w:space="0" w:color="auto"/>
        <w:right w:val="none" w:sz="0" w:space="0" w:color="auto"/>
      </w:divBdr>
    </w:div>
    <w:div w:id="1338386176">
      <w:bodyDiv w:val="1"/>
      <w:marLeft w:val="0"/>
      <w:marRight w:val="0"/>
      <w:marTop w:val="0"/>
      <w:marBottom w:val="0"/>
      <w:divBdr>
        <w:top w:val="none" w:sz="0" w:space="0" w:color="auto"/>
        <w:left w:val="none" w:sz="0" w:space="0" w:color="auto"/>
        <w:bottom w:val="none" w:sz="0" w:space="0" w:color="auto"/>
        <w:right w:val="none" w:sz="0" w:space="0" w:color="auto"/>
      </w:divBdr>
    </w:div>
    <w:div w:id="1338534187">
      <w:bodyDiv w:val="1"/>
      <w:marLeft w:val="0"/>
      <w:marRight w:val="0"/>
      <w:marTop w:val="0"/>
      <w:marBottom w:val="0"/>
      <w:divBdr>
        <w:top w:val="none" w:sz="0" w:space="0" w:color="auto"/>
        <w:left w:val="none" w:sz="0" w:space="0" w:color="auto"/>
        <w:bottom w:val="none" w:sz="0" w:space="0" w:color="auto"/>
        <w:right w:val="none" w:sz="0" w:space="0" w:color="auto"/>
      </w:divBdr>
    </w:div>
    <w:div w:id="1338651201">
      <w:bodyDiv w:val="1"/>
      <w:marLeft w:val="0"/>
      <w:marRight w:val="0"/>
      <w:marTop w:val="0"/>
      <w:marBottom w:val="0"/>
      <w:divBdr>
        <w:top w:val="none" w:sz="0" w:space="0" w:color="auto"/>
        <w:left w:val="none" w:sz="0" w:space="0" w:color="auto"/>
        <w:bottom w:val="none" w:sz="0" w:space="0" w:color="auto"/>
        <w:right w:val="none" w:sz="0" w:space="0" w:color="auto"/>
      </w:divBdr>
    </w:div>
    <w:div w:id="1338769975">
      <w:bodyDiv w:val="1"/>
      <w:marLeft w:val="0"/>
      <w:marRight w:val="0"/>
      <w:marTop w:val="0"/>
      <w:marBottom w:val="0"/>
      <w:divBdr>
        <w:top w:val="none" w:sz="0" w:space="0" w:color="auto"/>
        <w:left w:val="none" w:sz="0" w:space="0" w:color="auto"/>
        <w:bottom w:val="none" w:sz="0" w:space="0" w:color="auto"/>
        <w:right w:val="none" w:sz="0" w:space="0" w:color="auto"/>
      </w:divBdr>
    </w:div>
    <w:div w:id="1338770039">
      <w:bodyDiv w:val="1"/>
      <w:marLeft w:val="0"/>
      <w:marRight w:val="0"/>
      <w:marTop w:val="0"/>
      <w:marBottom w:val="0"/>
      <w:divBdr>
        <w:top w:val="none" w:sz="0" w:space="0" w:color="auto"/>
        <w:left w:val="none" w:sz="0" w:space="0" w:color="auto"/>
        <w:bottom w:val="none" w:sz="0" w:space="0" w:color="auto"/>
        <w:right w:val="none" w:sz="0" w:space="0" w:color="auto"/>
      </w:divBdr>
    </w:div>
    <w:div w:id="1338776566">
      <w:bodyDiv w:val="1"/>
      <w:marLeft w:val="0"/>
      <w:marRight w:val="0"/>
      <w:marTop w:val="0"/>
      <w:marBottom w:val="0"/>
      <w:divBdr>
        <w:top w:val="none" w:sz="0" w:space="0" w:color="auto"/>
        <w:left w:val="none" w:sz="0" w:space="0" w:color="auto"/>
        <w:bottom w:val="none" w:sz="0" w:space="0" w:color="auto"/>
        <w:right w:val="none" w:sz="0" w:space="0" w:color="auto"/>
      </w:divBdr>
    </w:div>
    <w:div w:id="1338850532">
      <w:bodyDiv w:val="1"/>
      <w:marLeft w:val="0"/>
      <w:marRight w:val="0"/>
      <w:marTop w:val="0"/>
      <w:marBottom w:val="0"/>
      <w:divBdr>
        <w:top w:val="none" w:sz="0" w:space="0" w:color="auto"/>
        <w:left w:val="none" w:sz="0" w:space="0" w:color="auto"/>
        <w:bottom w:val="none" w:sz="0" w:space="0" w:color="auto"/>
        <w:right w:val="none" w:sz="0" w:space="0" w:color="auto"/>
      </w:divBdr>
    </w:div>
    <w:div w:id="1338920331">
      <w:bodyDiv w:val="1"/>
      <w:marLeft w:val="0"/>
      <w:marRight w:val="0"/>
      <w:marTop w:val="0"/>
      <w:marBottom w:val="0"/>
      <w:divBdr>
        <w:top w:val="none" w:sz="0" w:space="0" w:color="auto"/>
        <w:left w:val="none" w:sz="0" w:space="0" w:color="auto"/>
        <w:bottom w:val="none" w:sz="0" w:space="0" w:color="auto"/>
        <w:right w:val="none" w:sz="0" w:space="0" w:color="auto"/>
      </w:divBdr>
    </w:div>
    <w:div w:id="1338924752">
      <w:bodyDiv w:val="1"/>
      <w:marLeft w:val="0"/>
      <w:marRight w:val="0"/>
      <w:marTop w:val="0"/>
      <w:marBottom w:val="0"/>
      <w:divBdr>
        <w:top w:val="none" w:sz="0" w:space="0" w:color="auto"/>
        <w:left w:val="none" w:sz="0" w:space="0" w:color="auto"/>
        <w:bottom w:val="none" w:sz="0" w:space="0" w:color="auto"/>
        <w:right w:val="none" w:sz="0" w:space="0" w:color="auto"/>
      </w:divBdr>
    </w:div>
    <w:div w:id="1338926228">
      <w:bodyDiv w:val="1"/>
      <w:marLeft w:val="0"/>
      <w:marRight w:val="0"/>
      <w:marTop w:val="0"/>
      <w:marBottom w:val="0"/>
      <w:divBdr>
        <w:top w:val="none" w:sz="0" w:space="0" w:color="auto"/>
        <w:left w:val="none" w:sz="0" w:space="0" w:color="auto"/>
        <w:bottom w:val="none" w:sz="0" w:space="0" w:color="auto"/>
        <w:right w:val="none" w:sz="0" w:space="0" w:color="auto"/>
      </w:divBdr>
    </w:div>
    <w:div w:id="1338969205">
      <w:bodyDiv w:val="1"/>
      <w:marLeft w:val="0"/>
      <w:marRight w:val="0"/>
      <w:marTop w:val="0"/>
      <w:marBottom w:val="0"/>
      <w:divBdr>
        <w:top w:val="none" w:sz="0" w:space="0" w:color="auto"/>
        <w:left w:val="none" w:sz="0" w:space="0" w:color="auto"/>
        <w:bottom w:val="none" w:sz="0" w:space="0" w:color="auto"/>
        <w:right w:val="none" w:sz="0" w:space="0" w:color="auto"/>
      </w:divBdr>
    </w:div>
    <w:div w:id="1338997348">
      <w:bodyDiv w:val="1"/>
      <w:marLeft w:val="0"/>
      <w:marRight w:val="0"/>
      <w:marTop w:val="0"/>
      <w:marBottom w:val="0"/>
      <w:divBdr>
        <w:top w:val="none" w:sz="0" w:space="0" w:color="auto"/>
        <w:left w:val="none" w:sz="0" w:space="0" w:color="auto"/>
        <w:bottom w:val="none" w:sz="0" w:space="0" w:color="auto"/>
        <w:right w:val="none" w:sz="0" w:space="0" w:color="auto"/>
      </w:divBdr>
    </w:div>
    <w:div w:id="1339231097">
      <w:bodyDiv w:val="1"/>
      <w:marLeft w:val="0"/>
      <w:marRight w:val="0"/>
      <w:marTop w:val="0"/>
      <w:marBottom w:val="0"/>
      <w:divBdr>
        <w:top w:val="none" w:sz="0" w:space="0" w:color="auto"/>
        <w:left w:val="none" w:sz="0" w:space="0" w:color="auto"/>
        <w:bottom w:val="none" w:sz="0" w:space="0" w:color="auto"/>
        <w:right w:val="none" w:sz="0" w:space="0" w:color="auto"/>
      </w:divBdr>
    </w:div>
    <w:div w:id="1339381874">
      <w:bodyDiv w:val="1"/>
      <w:marLeft w:val="0"/>
      <w:marRight w:val="0"/>
      <w:marTop w:val="0"/>
      <w:marBottom w:val="0"/>
      <w:divBdr>
        <w:top w:val="none" w:sz="0" w:space="0" w:color="auto"/>
        <w:left w:val="none" w:sz="0" w:space="0" w:color="auto"/>
        <w:bottom w:val="none" w:sz="0" w:space="0" w:color="auto"/>
        <w:right w:val="none" w:sz="0" w:space="0" w:color="auto"/>
      </w:divBdr>
    </w:div>
    <w:div w:id="1339455897">
      <w:bodyDiv w:val="1"/>
      <w:marLeft w:val="0"/>
      <w:marRight w:val="0"/>
      <w:marTop w:val="0"/>
      <w:marBottom w:val="0"/>
      <w:divBdr>
        <w:top w:val="none" w:sz="0" w:space="0" w:color="auto"/>
        <w:left w:val="none" w:sz="0" w:space="0" w:color="auto"/>
        <w:bottom w:val="none" w:sz="0" w:space="0" w:color="auto"/>
        <w:right w:val="none" w:sz="0" w:space="0" w:color="auto"/>
      </w:divBdr>
    </w:div>
    <w:div w:id="1339498453">
      <w:bodyDiv w:val="1"/>
      <w:marLeft w:val="0"/>
      <w:marRight w:val="0"/>
      <w:marTop w:val="0"/>
      <w:marBottom w:val="0"/>
      <w:divBdr>
        <w:top w:val="none" w:sz="0" w:space="0" w:color="auto"/>
        <w:left w:val="none" w:sz="0" w:space="0" w:color="auto"/>
        <w:bottom w:val="none" w:sz="0" w:space="0" w:color="auto"/>
        <w:right w:val="none" w:sz="0" w:space="0" w:color="auto"/>
      </w:divBdr>
    </w:div>
    <w:div w:id="1339577492">
      <w:bodyDiv w:val="1"/>
      <w:marLeft w:val="0"/>
      <w:marRight w:val="0"/>
      <w:marTop w:val="0"/>
      <w:marBottom w:val="0"/>
      <w:divBdr>
        <w:top w:val="none" w:sz="0" w:space="0" w:color="auto"/>
        <w:left w:val="none" w:sz="0" w:space="0" w:color="auto"/>
        <w:bottom w:val="none" w:sz="0" w:space="0" w:color="auto"/>
        <w:right w:val="none" w:sz="0" w:space="0" w:color="auto"/>
      </w:divBdr>
    </w:div>
    <w:div w:id="1339578854">
      <w:bodyDiv w:val="1"/>
      <w:marLeft w:val="0"/>
      <w:marRight w:val="0"/>
      <w:marTop w:val="0"/>
      <w:marBottom w:val="0"/>
      <w:divBdr>
        <w:top w:val="none" w:sz="0" w:space="0" w:color="auto"/>
        <w:left w:val="none" w:sz="0" w:space="0" w:color="auto"/>
        <w:bottom w:val="none" w:sz="0" w:space="0" w:color="auto"/>
        <w:right w:val="none" w:sz="0" w:space="0" w:color="auto"/>
      </w:divBdr>
    </w:div>
    <w:div w:id="1339649737">
      <w:bodyDiv w:val="1"/>
      <w:marLeft w:val="0"/>
      <w:marRight w:val="0"/>
      <w:marTop w:val="0"/>
      <w:marBottom w:val="0"/>
      <w:divBdr>
        <w:top w:val="none" w:sz="0" w:space="0" w:color="auto"/>
        <w:left w:val="none" w:sz="0" w:space="0" w:color="auto"/>
        <w:bottom w:val="none" w:sz="0" w:space="0" w:color="auto"/>
        <w:right w:val="none" w:sz="0" w:space="0" w:color="auto"/>
      </w:divBdr>
    </w:div>
    <w:div w:id="1340304246">
      <w:bodyDiv w:val="1"/>
      <w:marLeft w:val="0"/>
      <w:marRight w:val="0"/>
      <w:marTop w:val="0"/>
      <w:marBottom w:val="0"/>
      <w:divBdr>
        <w:top w:val="none" w:sz="0" w:space="0" w:color="auto"/>
        <w:left w:val="none" w:sz="0" w:space="0" w:color="auto"/>
        <w:bottom w:val="none" w:sz="0" w:space="0" w:color="auto"/>
        <w:right w:val="none" w:sz="0" w:space="0" w:color="auto"/>
      </w:divBdr>
    </w:div>
    <w:div w:id="1340426085">
      <w:bodyDiv w:val="1"/>
      <w:marLeft w:val="0"/>
      <w:marRight w:val="0"/>
      <w:marTop w:val="0"/>
      <w:marBottom w:val="0"/>
      <w:divBdr>
        <w:top w:val="none" w:sz="0" w:space="0" w:color="auto"/>
        <w:left w:val="none" w:sz="0" w:space="0" w:color="auto"/>
        <w:bottom w:val="none" w:sz="0" w:space="0" w:color="auto"/>
        <w:right w:val="none" w:sz="0" w:space="0" w:color="auto"/>
      </w:divBdr>
    </w:div>
    <w:div w:id="1340426445">
      <w:bodyDiv w:val="1"/>
      <w:marLeft w:val="0"/>
      <w:marRight w:val="0"/>
      <w:marTop w:val="0"/>
      <w:marBottom w:val="0"/>
      <w:divBdr>
        <w:top w:val="none" w:sz="0" w:space="0" w:color="auto"/>
        <w:left w:val="none" w:sz="0" w:space="0" w:color="auto"/>
        <w:bottom w:val="none" w:sz="0" w:space="0" w:color="auto"/>
        <w:right w:val="none" w:sz="0" w:space="0" w:color="auto"/>
      </w:divBdr>
    </w:div>
    <w:div w:id="1340427681">
      <w:bodyDiv w:val="1"/>
      <w:marLeft w:val="0"/>
      <w:marRight w:val="0"/>
      <w:marTop w:val="0"/>
      <w:marBottom w:val="0"/>
      <w:divBdr>
        <w:top w:val="none" w:sz="0" w:space="0" w:color="auto"/>
        <w:left w:val="none" w:sz="0" w:space="0" w:color="auto"/>
        <w:bottom w:val="none" w:sz="0" w:space="0" w:color="auto"/>
        <w:right w:val="none" w:sz="0" w:space="0" w:color="auto"/>
      </w:divBdr>
    </w:div>
    <w:div w:id="1340429345">
      <w:bodyDiv w:val="1"/>
      <w:marLeft w:val="0"/>
      <w:marRight w:val="0"/>
      <w:marTop w:val="0"/>
      <w:marBottom w:val="0"/>
      <w:divBdr>
        <w:top w:val="none" w:sz="0" w:space="0" w:color="auto"/>
        <w:left w:val="none" w:sz="0" w:space="0" w:color="auto"/>
        <w:bottom w:val="none" w:sz="0" w:space="0" w:color="auto"/>
        <w:right w:val="none" w:sz="0" w:space="0" w:color="auto"/>
      </w:divBdr>
    </w:div>
    <w:div w:id="1340619774">
      <w:bodyDiv w:val="1"/>
      <w:marLeft w:val="0"/>
      <w:marRight w:val="0"/>
      <w:marTop w:val="0"/>
      <w:marBottom w:val="0"/>
      <w:divBdr>
        <w:top w:val="none" w:sz="0" w:space="0" w:color="auto"/>
        <w:left w:val="none" w:sz="0" w:space="0" w:color="auto"/>
        <w:bottom w:val="none" w:sz="0" w:space="0" w:color="auto"/>
        <w:right w:val="none" w:sz="0" w:space="0" w:color="auto"/>
      </w:divBdr>
    </w:div>
    <w:div w:id="1340700259">
      <w:bodyDiv w:val="1"/>
      <w:marLeft w:val="0"/>
      <w:marRight w:val="0"/>
      <w:marTop w:val="0"/>
      <w:marBottom w:val="0"/>
      <w:divBdr>
        <w:top w:val="none" w:sz="0" w:space="0" w:color="auto"/>
        <w:left w:val="none" w:sz="0" w:space="0" w:color="auto"/>
        <w:bottom w:val="none" w:sz="0" w:space="0" w:color="auto"/>
        <w:right w:val="none" w:sz="0" w:space="0" w:color="auto"/>
      </w:divBdr>
    </w:div>
    <w:div w:id="1340815767">
      <w:bodyDiv w:val="1"/>
      <w:marLeft w:val="0"/>
      <w:marRight w:val="0"/>
      <w:marTop w:val="0"/>
      <w:marBottom w:val="0"/>
      <w:divBdr>
        <w:top w:val="none" w:sz="0" w:space="0" w:color="auto"/>
        <w:left w:val="none" w:sz="0" w:space="0" w:color="auto"/>
        <w:bottom w:val="none" w:sz="0" w:space="0" w:color="auto"/>
        <w:right w:val="none" w:sz="0" w:space="0" w:color="auto"/>
      </w:divBdr>
    </w:div>
    <w:div w:id="1340816717">
      <w:bodyDiv w:val="1"/>
      <w:marLeft w:val="0"/>
      <w:marRight w:val="0"/>
      <w:marTop w:val="0"/>
      <w:marBottom w:val="0"/>
      <w:divBdr>
        <w:top w:val="none" w:sz="0" w:space="0" w:color="auto"/>
        <w:left w:val="none" w:sz="0" w:space="0" w:color="auto"/>
        <w:bottom w:val="none" w:sz="0" w:space="0" w:color="auto"/>
        <w:right w:val="none" w:sz="0" w:space="0" w:color="auto"/>
      </w:divBdr>
    </w:div>
    <w:div w:id="1340817109">
      <w:bodyDiv w:val="1"/>
      <w:marLeft w:val="0"/>
      <w:marRight w:val="0"/>
      <w:marTop w:val="0"/>
      <w:marBottom w:val="0"/>
      <w:divBdr>
        <w:top w:val="none" w:sz="0" w:space="0" w:color="auto"/>
        <w:left w:val="none" w:sz="0" w:space="0" w:color="auto"/>
        <w:bottom w:val="none" w:sz="0" w:space="0" w:color="auto"/>
        <w:right w:val="none" w:sz="0" w:space="0" w:color="auto"/>
      </w:divBdr>
    </w:div>
    <w:div w:id="1340960354">
      <w:bodyDiv w:val="1"/>
      <w:marLeft w:val="0"/>
      <w:marRight w:val="0"/>
      <w:marTop w:val="0"/>
      <w:marBottom w:val="0"/>
      <w:divBdr>
        <w:top w:val="none" w:sz="0" w:space="0" w:color="auto"/>
        <w:left w:val="none" w:sz="0" w:space="0" w:color="auto"/>
        <w:bottom w:val="none" w:sz="0" w:space="0" w:color="auto"/>
        <w:right w:val="none" w:sz="0" w:space="0" w:color="auto"/>
      </w:divBdr>
    </w:div>
    <w:div w:id="1341007835">
      <w:bodyDiv w:val="1"/>
      <w:marLeft w:val="0"/>
      <w:marRight w:val="0"/>
      <w:marTop w:val="0"/>
      <w:marBottom w:val="0"/>
      <w:divBdr>
        <w:top w:val="none" w:sz="0" w:space="0" w:color="auto"/>
        <w:left w:val="none" w:sz="0" w:space="0" w:color="auto"/>
        <w:bottom w:val="none" w:sz="0" w:space="0" w:color="auto"/>
        <w:right w:val="none" w:sz="0" w:space="0" w:color="auto"/>
      </w:divBdr>
    </w:div>
    <w:div w:id="1341078054">
      <w:bodyDiv w:val="1"/>
      <w:marLeft w:val="0"/>
      <w:marRight w:val="0"/>
      <w:marTop w:val="0"/>
      <w:marBottom w:val="0"/>
      <w:divBdr>
        <w:top w:val="none" w:sz="0" w:space="0" w:color="auto"/>
        <w:left w:val="none" w:sz="0" w:space="0" w:color="auto"/>
        <w:bottom w:val="none" w:sz="0" w:space="0" w:color="auto"/>
        <w:right w:val="none" w:sz="0" w:space="0" w:color="auto"/>
      </w:divBdr>
    </w:div>
    <w:div w:id="1341155706">
      <w:bodyDiv w:val="1"/>
      <w:marLeft w:val="0"/>
      <w:marRight w:val="0"/>
      <w:marTop w:val="0"/>
      <w:marBottom w:val="0"/>
      <w:divBdr>
        <w:top w:val="none" w:sz="0" w:space="0" w:color="auto"/>
        <w:left w:val="none" w:sz="0" w:space="0" w:color="auto"/>
        <w:bottom w:val="none" w:sz="0" w:space="0" w:color="auto"/>
        <w:right w:val="none" w:sz="0" w:space="0" w:color="auto"/>
      </w:divBdr>
    </w:div>
    <w:div w:id="1341539985">
      <w:bodyDiv w:val="1"/>
      <w:marLeft w:val="0"/>
      <w:marRight w:val="0"/>
      <w:marTop w:val="0"/>
      <w:marBottom w:val="0"/>
      <w:divBdr>
        <w:top w:val="none" w:sz="0" w:space="0" w:color="auto"/>
        <w:left w:val="none" w:sz="0" w:space="0" w:color="auto"/>
        <w:bottom w:val="none" w:sz="0" w:space="0" w:color="auto"/>
        <w:right w:val="none" w:sz="0" w:space="0" w:color="auto"/>
      </w:divBdr>
    </w:div>
    <w:div w:id="1341544482">
      <w:bodyDiv w:val="1"/>
      <w:marLeft w:val="0"/>
      <w:marRight w:val="0"/>
      <w:marTop w:val="0"/>
      <w:marBottom w:val="0"/>
      <w:divBdr>
        <w:top w:val="none" w:sz="0" w:space="0" w:color="auto"/>
        <w:left w:val="none" w:sz="0" w:space="0" w:color="auto"/>
        <w:bottom w:val="none" w:sz="0" w:space="0" w:color="auto"/>
        <w:right w:val="none" w:sz="0" w:space="0" w:color="auto"/>
      </w:divBdr>
    </w:div>
    <w:div w:id="1341662086">
      <w:bodyDiv w:val="1"/>
      <w:marLeft w:val="0"/>
      <w:marRight w:val="0"/>
      <w:marTop w:val="0"/>
      <w:marBottom w:val="0"/>
      <w:divBdr>
        <w:top w:val="none" w:sz="0" w:space="0" w:color="auto"/>
        <w:left w:val="none" w:sz="0" w:space="0" w:color="auto"/>
        <w:bottom w:val="none" w:sz="0" w:space="0" w:color="auto"/>
        <w:right w:val="none" w:sz="0" w:space="0" w:color="auto"/>
      </w:divBdr>
    </w:div>
    <w:div w:id="1341662835">
      <w:bodyDiv w:val="1"/>
      <w:marLeft w:val="0"/>
      <w:marRight w:val="0"/>
      <w:marTop w:val="0"/>
      <w:marBottom w:val="0"/>
      <w:divBdr>
        <w:top w:val="none" w:sz="0" w:space="0" w:color="auto"/>
        <w:left w:val="none" w:sz="0" w:space="0" w:color="auto"/>
        <w:bottom w:val="none" w:sz="0" w:space="0" w:color="auto"/>
        <w:right w:val="none" w:sz="0" w:space="0" w:color="auto"/>
      </w:divBdr>
    </w:div>
    <w:div w:id="1341733452">
      <w:bodyDiv w:val="1"/>
      <w:marLeft w:val="0"/>
      <w:marRight w:val="0"/>
      <w:marTop w:val="0"/>
      <w:marBottom w:val="0"/>
      <w:divBdr>
        <w:top w:val="none" w:sz="0" w:space="0" w:color="auto"/>
        <w:left w:val="none" w:sz="0" w:space="0" w:color="auto"/>
        <w:bottom w:val="none" w:sz="0" w:space="0" w:color="auto"/>
        <w:right w:val="none" w:sz="0" w:space="0" w:color="auto"/>
      </w:divBdr>
    </w:div>
    <w:div w:id="1341928650">
      <w:bodyDiv w:val="1"/>
      <w:marLeft w:val="0"/>
      <w:marRight w:val="0"/>
      <w:marTop w:val="0"/>
      <w:marBottom w:val="0"/>
      <w:divBdr>
        <w:top w:val="none" w:sz="0" w:space="0" w:color="auto"/>
        <w:left w:val="none" w:sz="0" w:space="0" w:color="auto"/>
        <w:bottom w:val="none" w:sz="0" w:space="0" w:color="auto"/>
        <w:right w:val="none" w:sz="0" w:space="0" w:color="auto"/>
      </w:divBdr>
    </w:div>
    <w:div w:id="1342077539">
      <w:bodyDiv w:val="1"/>
      <w:marLeft w:val="0"/>
      <w:marRight w:val="0"/>
      <w:marTop w:val="0"/>
      <w:marBottom w:val="0"/>
      <w:divBdr>
        <w:top w:val="none" w:sz="0" w:space="0" w:color="auto"/>
        <w:left w:val="none" w:sz="0" w:space="0" w:color="auto"/>
        <w:bottom w:val="none" w:sz="0" w:space="0" w:color="auto"/>
        <w:right w:val="none" w:sz="0" w:space="0" w:color="auto"/>
      </w:divBdr>
    </w:div>
    <w:div w:id="1342119524">
      <w:bodyDiv w:val="1"/>
      <w:marLeft w:val="0"/>
      <w:marRight w:val="0"/>
      <w:marTop w:val="0"/>
      <w:marBottom w:val="0"/>
      <w:divBdr>
        <w:top w:val="none" w:sz="0" w:space="0" w:color="auto"/>
        <w:left w:val="none" w:sz="0" w:space="0" w:color="auto"/>
        <w:bottom w:val="none" w:sz="0" w:space="0" w:color="auto"/>
        <w:right w:val="none" w:sz="0" w:space="0" w:color="auto"/>
      </w:divBdr>
    </w:div>
    <w:div w:id="1342124371">
      <w:bodyDiv w:val="1"/>
      <w:marLeft w:val="0"/>
      <w:marRight w:val="0"/>
      <w:marTop w:val="0"/>
      <w:marBottom w:val="0"/>
      <w:divBdr>
        <w:top w:val="none" w:sz="0" w:space="0" w:color="auto"/>
        <w:left w:val="none" w:sz="0" w:space="0" w:color="auto"/>
        <w:bottom w:val="none" w:sz="0" w:space="0" w:color="auto"/>
        <w:right w:val="none" w:sz="0" w:space="0" w:color="auto"/>
      </w:divBdr>
    </w:div>
    <w:div w:id="1342127983">
      <w:bodyDiv w:val="1"/>
      <w:marLeft w:val="0"/>
      <w:marRight w:val="0"/>
      <w:marTop w:val="0"/>
      <w:marBottom w:val="0"/>
      <w:divBdr>
        <w:top w:val="none" w:sz="0" w:space="0" w:color="auto"/>
        <w:left w:val="none" w:sz="0" w:space="0" w:color="auto"/>
        <w:bottom w:val="none" w:sz="0" w:space="0" w:color="auto"/>
        <w:right w:val="none" w:sz="0" w:space="0" w:color="auto"/>
      </w:divBdr>
    </w:div>
    <w:div w:id="1342195450">
      <w:bodyDiv w:val="1"/>
      <w:marLeft w:val="0"/>
      <w:marRight w:val="0"/>
      <w:marTop w:val="0"/>
      <w:marBottom w:val="0"/>
      <w:divBdr>
        <w:top w:val="none" w:sz="0" w:space="0" w:color="auto"/>
        <w:left w:val="none" w:sz="0" w:space="0" w:color="auto"/>
        <w:bottom w:val="none" w:sz="0" w:space="0" w:color="auto"/>
        <w:right w:val="none" w:sz="0" w:space="0" w:color="auto"/>
      </w:divBdr>
    </w:div>
    <w:div w:id="1342464065">
      <w:bodyDiv w:val="1"/>
      <w:marLeft w:val="0"/>
      <w:marRight w:val="0"/>
      <w:marTop w:val="0"/>
      <w:marBottom w:val="0"/>
      <w:divBdr>
        <w:top w:val="none" w:sz="0" w:space="0" w:color="auto"/>
        <w:left w:val="none" w:sz="0" w:space="0" w:color="auto"/>
        <w:bottom w:val="none" w:sz="0" w:space="0" w:color="auto"/>
        <w:right w:val="none" w:sz="0" w:space="0" w:color="auto"/>
      </w:divBdr>
    </w:div>
    <w:div w:id="1342469014">
      <w:bodyDiv w:val="1"/>
      <w:marLeft w:val="0"/>
      <w:marRight w:val="0"/>
      <w:marTop w:val="0"/>
      <w:marBottom w:val="0"/>
      <w:divBdr>
        <w:top w:val="none" w:sz="0" w:space="0" w:color="auto"/>
        <w:left w:val="none" w:sz="0" w:space="0" w:color="auto"/>
        <w:bottom w:val="none" w:sz="0" w:space="0" w:color="auto"/>
        <w:right w:val="none" w:sz="0" w:space="0" w:color="auto"/>
      </w:divBdr>
    </w:div>
    <w:div w:id="1342470958">
      <w:bodyDiv w:val="1"/>
      <w:marLeft w:val="0"/>
      <w:marRight w:val="0"/>
      <w:marTop w:val="0"/>
      <w:marBottom w:val="0"/>
      <w:divBdr>
        <w:top w:val="none" w:sz="0" w:space="0" w:color="auto"/>
        <w:left w:val="none" w:sz="0" w:space="0" w:color="auto"/>
        <w:bottom w:val="none" w:sz="0" w:space="0" w:color="auto"/>
        <w:right w:val="none" w:sz="0" w:space="0" w:color="auto"/>
      </w:divBdr>
    </w:div>
    <w:div w:id="1342508051">
      <w:bodyDiv w:val="1"/>
      <w:marLeft w:val="0"/>
      <w:marRight w:val="0"/>
      <w:marTop w:val="0"/>
      <w:marBottom w:val="0"/>
      <w:divBdr>
        <w:top w:val="none" w:sz="0" w:space="0" w:color="auto"/>
        <w:left w:val="none" w:sz="0" w:space="0" w:color="auto"/>
        <w:bottom w:val="none" w:sz="0" w:space="0" w:color="auto"/>
        <w:right w:val="none" w:sz="0" w:space="0" w:color="auto"/>
      </w:divBdr>
    </w:div>
    <w:div w:id="1342850736">
      <w:bodyDiv w:val="1"/>
      <w:marLeft w:val="0"/>
      <w:marRight w:val="0"/>
      <w:marTop w:val="0"/>
      <w:marBottom w:val="0"/>
      <w:divBdr>
        <w:top w:val="none" w:sz="0" w:space="0" w:color="auto"/>
        <w:left w:val="none" w:sz="0" w:space="0" w:color="auto"/>
        <w:bottom w:val="none" w:sz="0" w:space="0" w:color="auto"/>
        <w:right w:val="none" w:sz="0" w:space="0" w:color="auto"/>
      </w:divBdr>
    </w:div>
    <w:div w:id="1342899394">
      <w:bodyDiv w:val="1"/>
      <w:marLeft w:val="0"/>
      <w:marRight w:val="0"/>
      <w:marTop w:val="0"/>
      <w:marBottom w:val="0"/>
      <w:divBdr>
        <w:top w:val="none" w:sz="0" w:space="0" w:color="auto"/>
        <w:left w:val="none" w:sz="0" w:space="0" w:color="auto"/>
        <w:bottom w:val="none" w:sz="0" w:space="0" w:color="auto"/>
        <w:right w:val="none" w:sz="0" w:space="0" w:color="auto"/>
      </w:divBdr>
    </w:div>
    <w:div w:id="1342972070">
      <w:bodyDiv w:val="1"/>
      <w:marLeft w:val="0"/>
      <w:marRight w:val="0"/>
      <w:marTop w:val="0"/>
      <w:marBottom w:val="0"/>
      <w:divBdr>
        <w:top w:val="none" w:sz="0" w:space="0" w:color="auto"/>
        <w:left w:val="none" w:sz="0" w:space="0" w:color="auto"/>
        <w:bottom w:val="none" w:sz="0" w:space="0" w:color="auto"/>
        <w:right w:val="none" w:sz="0" w:space="0" w:color="auto"/>
      </w:divBdr>
    </w:div>
    <w:div w:id="1343311830">
      <w:bodyDiv w:val="1"/>
      <w:marLeft w:val="0"/>
      <w:marRight w:val="0"/>
      <w:marTop w:val="0"/>
      <w:marBottom w:val="0"/>
      <w:divBdr>
        <w:top w:val="none" w:sz="0" w:space="0" w:color="auto"/>
        <w:left w:val="none" w:sz="0" w:space="0" w:color="auto"/>
        <w:bottom w:val="none" w:sz="0" w:space="0" w:color="auto"/>
        <w:right w:val="none" w:sz="0" w:space="0" w:color="auto"/>
      </w:divBdr>
    </w:div>
    <w:div w:id="1343358680">
      <w:bodyDiv w:val="1"/>
      <w:marLeft w:val="0"/>
      <w:marRight w:val="0"/>
      <w:marTop w:val="0"/>
      <w:marBottom w:val="0"/>
      <w:divBdr>
        <w:top w:val="none" w:sz="0" w:space="0" w:color="auto"/>
        <w:left w:val="none" w:sz="0" w:space="0" w:color="auto"/>
        <w:bottom w:val="none" w:sz="0" w:space="0" w:color="auto"/>
        <w:right w:val="none" w:sz="0" w:space="0" w:color="auto"/>
      </w:divBdr>
    </w:div>
    <w:div w:id="1343360069">
      <w:bodyDiv w:val="1"/>
      <w:marLeft w:val="0"/>
      <w:marRight w:val="0"/>
      <w:marTop w:val="0"/>
      <w:marBottom w:val="0"/>
      <w:divBdr>
        <w:top w:val="none" w:sz="0" w:space="0" w:color="auto"/>
        <w:left w:val="none" w:sz="0" w:space="0" w:color="auto"/>
        <w:bottom w:val="none" w:sz="0" w:space="0" w:color="auto"/>
        <w:right w:val="none" w:sz="0" w:space="0" w:color="auto"/>
      </w:divBdr>
    </w:div>
    <w:div w:id="1343360320">
      <w:bodyDiv w:val="1"/>
      <w:marLeft w:val="0"/>
      <w:marRight w:val="0"/>
      <w:marTop w:val="0"/>
      <w:marBottom w:val="0"/>
      <w:divBdr>
        <w:top w:val="none" w:sz="0" w:space="0" w:color="auto"/>
        <w:left w:val="none" w:sz="0" w:space="0" w:color="auto"/>
        <w:bottom w:val="none" w:sz="0" w:space="0" w:color="auto"/>
        <w:right w:val="none" w:sz="0" w:space="0" w:color="auto"/>
      </w:divBdr>
    </w:div>
    <w:div w:id="1343439051">
      <w:bodyDiv w:val="1"/>
      <w:marLeft w:val="0"/>
      <w:marRight w:val="0"/>
      <w:marTop w:val="0"/>
      <w:marBottom w:val="0"/>
      <w:divBdr>
        <w:top w:val="none" w:sz="0" w:space="0" w:color="auto"/>
        <w:left w:val="none" w:sz="0" w:space="0" w:color="auto"/>
        <w:bottom w:val="none" w:sz="0" w:space="0" w:color="auto"/>
        <w:right w:val="none" w:sz="0" w:space="0" w:color="auto"/>
      </w:divBdr>
    </w:div>
    <w:div w:id="1343508852">
      <w:bodyDiv w:val="1"/>
      <w:marLeft w:val="0"/>
      <w:marRight w:val="0"/>
      <w:marTop w:val="0"/>
      <w:marBottom w:val="0"/>
      <w:divBdr>
        <w:top w:val="none" w:sz="0" w:space="0" w:color="auto"/>
        <w:left w:val="none" w:sz="0" w:space="0" w:color="auto"/>
        <w:bottom w:val="none" w:sz="0" w:space="0" w:color="auto"/>
        <w:right w:val="none" w:sz="0" w:space="0" w:color="auto"/>
      </w:divBdr>
    </w:div>
    <w:div w:id="1343626413">
      <w:bodyDiv w:val="1"/>
      <w:marLeft w:val="0"/>
      <w:marRight w:val="0"/>
      <w:marTop w:val="0"/>
      <w:marBottom w:val="0"/>
      <w:divBdr>
        <w:top w:val="none" w:sz="0" w:space="0" w:color="auto"/>
        <w:left w:val="none" w:sz="0" w:space="0" w:color="auto"/>
        <w:bottom w:val="none" w:sz="0" w:space="0" w:color="auto"/>
        <w:right w:val="none" w:sz="0" w:space="0" w:color="auto"/>
      </w:divBdr>
    </w:div>
    <w:div w:id="1343774461">
      <w:bodyDiv w:val="1"/>
      <w:marLeft w:val="0"/>
      <w:marRight w:val="0"/>
      <w:marTop w:val="0"/>
      <w:marBottom w:val="0"/>
      <w:divBdr>
        <w:top w:val="none" w:sz="0" w:space="0" w:color="auto"/>
        <w:left w:val="none" w:sz="0" w:space="0" w:color="auto"/>
        <w:bottom w:val="none" w:sz="0" w:space="0" w:color="auto"/>
        <w:right w:val="none" w:sz="0" w:space="0" w:color="auto"/>
      </w:divBdr>
    </w:div>
    <w:div w:id="1343776079">
      <w:bodyDiv w:val="1"/>
      <w:marLeft w:val="0"/>
      <w:marRight w:val="0"/>
      <w:marTop w:val="0"/>
      <w:marBottom w:val="0"/>
      <w:divBdr>
        <w:top w:val="none" w:sz="0" w:space="0" w:color="auto"/>
        <w:left w:val="none" w:sz="0" w:space="0" w:color="auto"/>
        <w:bottom w:val="none" w:sz="0" w:space="0" w:color="auto"/>
        <w:right w:val="none" w:sz="0" w:space="0" w:color="auto"/>
      </w:divBdr>
    </w:div>
    <w:div w:id="1343975516">
      <w:bodyDiv w:val="1"/>
      <w:marLeft w:val="0"/>
      <w:marRight w:val="0"/>
      <w:marTop w:val="0"/>
      <w:marBottom w:val="0"/>
      <w:divBdr>
        <w:top w:val="none" w:sz="0" w:space="0" w:color="auto"/>
        <w:left w:val="none" w:sz="0" w:space="0" w:color="auto"/>
        <w:bottom w:val="none" w:sz="0" w:space="0" w:color="auto"/>
        <w:right w:val="none" w:sz="0" w:space="0" w:color="auto"/>
      </w:divBdr>
    </w:div>
    <w:div w:id="1344043601">
      <w:bodyDiv w:val="1"/>
      <w:marLeft w:val="0"/>
      <w:marRight w:val="0"/>
      <w:marTop w:val="0"/>
      <w:marBottom w:val="0"/>
      <w:divBdr>
        <w:top w:val="none" w:sz="0" w:space="0" w:color="auto"/>
        <w:left w:val="none" w:sz="0" w:space="0" w:color="auto"/>
        <w:bottom w:val="none" w:sz="0" w:space="0" w:color="auto"/>
        <w:right w:val="none" w:sz="0" w:space="0" w:color="auto"/>
      </w:divBdr>
    </w:div>
    <w:div w:id="1344085616">
      <w:bodyDiv w:val="1"/>
      <w:marLeft w:val="0"/>
      <w:marRight w:val="0"/>
      <w:marTop w:val="0"/>
      <w:marBottom w:val="0"/>
      <w:divBdr>
        <w:top w:val="none" w:sz="0" w:space="0" w:color="auto"/>
        <w:left w:val="none" w:sz="0" w:space="0" w:color="auto"/>
        <w:bottom w:val="none" w:sz="0" w:space="0" w:color="auto"/>
        <w:right w:val="none" w:sz="0" w:space="0" w:color="auto"/>
      </w:divBdr>
    </w:div>
    <w:div w:id="1344087881">
      <w:bodyDiv w:val="1"/>
      <w:marLeft w:val="0"/>
      <w:marRight w:val="0"/>
      <w:marTop w:val="0"/>
      <w:marBottom w:val="0"/>
      <w:divBdr>
        <w:top w:val="none" w:sz="0" w:space="0" w:color="auto"/>
        <w:left w:val="none" w:sz="0" w:space="0" w:color="auto"/>
        <w:bottom w:val="none" w:sz="0" w:space="0" w:color="auto"/>
        <w:right w:val="none" w:sz="0" w:space="0" w:color="auto"/>
      </w:divBdr>
    </w:div>
    <w:div w:id="1344211067">
      <w:bodyDiv w:val="1"/>
      <w:marLeft w:val="0"/>
      <w:marRight w:val="0"/>
      <w:marTop w:val="0"/>
      <w:marBottom w:val="0"/>
      <w:divBdr>
        <w:top w:val="none" w:sz="0" w:space="0" w:color="auto"/>
        <w:left w:val="none" w:sz="0" w:space="0" w:color="auto"/>
        <w:bottom w:val="none" w:sz="0" w:space="0" w:color="auto"/>
        <w:right w:val="none" w:sz="0" w:space="0" w:color="auto"/>
      </w:divBdr>
    </w:div>
    <w:div w:id="1344284918">
      <w:bodyDiv w:val="1"/>
      <w:marLeft w:val="0"/>
      <w:marRight w:val="0"/>
      <w:marTop w:val="0"/>
      <w:marBottom w:val="0"/>
      <w:divBdr>
        <w:top w:val="none" w:sz="0" w:space="0" w:color="auto"/>
        <w:left w:val="none" w:sz="0" w:space="0" w:color="auto"/>
        <w:bottom w:val="none" w:sz="0" w:space="0" w:color="auto"/>
        <w:right w:val="none" w:sz="0" w:space="0" w:color="auto"/>
      </w:divBdr>
    </w:div>
    <w:div w:id="1344674048">
      <w:bodyDiv w:val="1"/>
      <w:marLeft w:val="0"/>
      <w:marRight w:val="0"/>
      <w:marTop w:val="0"/>
      <w:marBottom w:val="0"/>
      <w:divBdr>
        <w:top w:val="none" w:sz="0" w:space="0" w:color="auto"/>
        <w:left w:val="none" w:sz="0" w:space="0" w:color="auto"/>
        <w:bottom w:val="none" w:sz="0" w:space="0" w:color="auto"/>
        <w:right w:val="none" w:sz="0" w:space="0" w:color="auto"/>
      </w:divBdr>
    </w:div>
    <w:div w:id="1344745792">
      <w:bodyDiv w:val="1"/>
      <w:marLeft w:val="0"/>
      <w:marRight w:val="0"/>
      <w:marTop w:val="0"/>
      <w:marBottom w:val="0"/>
      <w:divBdr>
        <w:top w:val="none" w:sz="0" w:space="0" w:color="auto"/>
        <w:left w:val="none" w:sz="0" w:space="0" w:color="auto"/>
        <w:bottom w:val="none" w:sz="0" w:space="0" w:color="auto"/>
        <w:right w:val="none" w:sz="0" w:space="0" w:color="auto"/>
      </w:divBdr>
    </w:div>
    <w:div w:id="1344941066">
      <w:bodyDiv w:val="1"/>
      <w:marLeft w:val="0"/>
      <w:marRight w:val="0"/>
      <w:marTop w:val="0"/>
      <w:marBottom w:val="0"/>
      <w:divBdr>
        <w:top w:val="none" w:sz="0" w:space="0" w:color="auto"/>
        <w:left w:val="none" w:sz="0" w:space="0" w:color="auto"/>
        <w:bottom w:val="none" w:sz="0" w:space="0" w:color="auto"/>
        <w:right w:val="none" w:sz="0" w:space="0" w:color="auto"/>
      </w:divBdr>
    </w:div>
    <w:div w:id="1345008878">
      <w:bodyDiv w:val="1"/>
      <w:marLeft w:val="0"/>
      <w:marRight w:val="0"/>
      <w:marTop w:val="0"/>
      <w:marBottom w:val="0"/>
      <w:divBdr>
        <w:top w:val="none" w:sz="0" w:space="0" w:color="auto"/>
        <w:left w:val="none" w:sz="0" w:space="0" w:color="auto"/>
        <w:bottom w:val="none" w:sz="0" w:space="0" w:color="auto"/>
        <w:right w:val="none" w:sz="0" w:space="0" w:color="auto"/>
      </w:divBdr>
    </w:div>
    <w:div w:id="1345089575">
      <w:bodyDiv w:val="1"/>
      <w:marLeft w:val="0"/>
      <w:marRight w:val="0"/>
      <w:marTop w:val="0"/>
      <w:marBottom w:val="0"/>
      <w:divBdr>
        <w:top w:val="none" w:sz="0" w:space="0" w:color="auto"/>
        <w:left w:val="none" w:sz="0" w:space="0" w:color="auto"/>
        <w:bottom w:val="none" w:sz="0" w:space="0" w:color="auto"/>
        <w:right w:val="none" w:sz="0" w:space="0" w:color="auto"/>
      </w:divBdr>
    </w:div>
    <w:div w:id="1345132682">
      <w:bodyDiv w:val="1"/>
      <w:marLeft w:val="0"/>
      <w:marRight w:val="0"/>
      <w:marTop w:val="0"/>
      <w:marBottom w:val="0"/>
      <w:divBdr>
        <w:top w:val="none" w:sz="0" w:space="0" w:color="auto"/>
        <w:left w:val="none" w:sz="0" w:space="0" w:color="auto"/>
        <w:bottom w:val="none" w:sz="0" w:space="0" w:color="auto"/>
        <w:right w:val="none" w:sz="0" w:space="0" w:color="auto"/>
      </w:divBdr>
    </w:div>
    <w:div w:id="1345202929">
      <w:bodyDiv w:val="1"/>
      <w:marLeft w:val="0"/>
      <w:marRight w:val="0"/>
      <w:marTop w:val="0"/>
      <w:marBottom w:val="0"/>
      <w:divBdr>
        <w:top w:val="none" w:sz="0" w:space="0" w:color="auto"/>
        <w:left w:val="none" w:sz="0" w:space="0" w:color="auto"/>
        <w:bottom w:val="none" w:sz="0" w:space="0" w:color="auto"/>
        <w:right w:val="none" w:sz="0" w:space="0" w:color="auto"/>
      </w:divBdr>
    </w:div>
    <w:div w:id="1345208216">
      <w:bodyDiv w:val="1"/>
      <w:marLeft w:val="0"/>
      <w:marRight w:val="0"/>
      <w:marTop w:val="0"/>
      <w:marBottom w:val="0"/>
      <w:divBdr>
        <w:top w:val="none" w:sz="0" w:space="0" w:color="auto"/>
        <w:left w:val="none" w:sz="0" w:space="0" w:color="auto"/>
        <w:bottom w:val="none" w:sz="0" w:space="0" w:color="auto"/>
        <w:right w:val="none" w:sz="0" w:space="0" w:color="auto"/>
      </w:divBdr>
    </w:div>
    <w:div w:id="1345280039">
      <w:bodyDiv w:val="1"/>
      <w:marLeft w:val="0"/>
      <w:marRight w:val="0"/>
      <w:marTop w:val="0"/>
      <w:marBottom w:val="0"/>
      <w:divBdr>
        <w:top w:val="none" w:sz="0" w:space="0" w:color="auto"/>
        <w:left w:val="none" w:sz="0" w:space="0" w:color="auto"/>
        <w:bottom w:val="none" w:sz="0" w:space="0" w:color="auto"/>
        <w:right w:val="none" w:sz="0" w:space="0" w:color="auto"/>
      </w:divBdr>
    </w:div>
    <w:div w:id="1345398557">
      <w:bodyDiv w:val="1"/>
      <w:marLeft w:val="0"/>
      <w:marRight w:val="0"/>
      <w:marTop w:val="0"/>
      <w:marBottom w:val="0"/>
      <w:divBdr>
        <w:top w:val="none" w:sz="0" w:space="0" w:color="auto"/>
        <w:left w:val="none" w:sz="0" w:space="0" w:color="auto"/>
        <w:bottom w:val="none" w:sz="0" w:space="0" w:color="auto"/>
        <w:right w:val="none" w:sz="0" w:space="0" w:color="auto"/>
      </w:divBdr>
    </w:div>
    <w:div w:id="1345404658">
      <w:bodyDiv w:val="1"/>
      <w:marLeft w:val="0"/>
      <w:marRight w:val="0"/>
      <w:marTop w:val="0"/>
      <w:marBottom w:val="0"/>
      <w:divBdr>
        <w:top w:val="none" w:sz="0" w:space="0" w:color="auto"/>
        <w:left w:val="none" w:sz="0" w:space="0" w:color="auto"/>
        <w:bottom w:val="none" w:sz="0" w:space="0" w:color="auto"/>
        <w:right w:val="none" w:sz="0" w:space="0" w:color="auto"/>
      </w:divBdr>
    </w:div>
    <w:div w:id="1345476445">
      <w:bodyDiv w:val="1"/>
      <w:marLeft w:val="0"/>
      <w:marRight w:val="0"/>
      <w:marTop w:val="0"/>
      <w:marBottom w:val="0"/>
      <w:divBdr>
        <w:top w:val="none" w:sz="0" w:space="0" w:color="auto"/>
        <w:left w:val="none" w:sz="0" w:space="0" w:color="auto"/>
        <w:bottom w:val="none" w:sz="0" w:space="0" w:color="auto"/>
        <w:right w:val="none" w:sz="0" w:space="0" w:color="auto"/>
      </w:divBdr>
    </w:div>
    <w:div w:id="1345478933">
      <w:bodyDiv w:val="1"/>
      <w:marLeft w:val="0"/>
      <w:marRight w:val="0"/>
      <w:marTop w:val="0"/>
      <w:marBottom w:val="0"/>
      <w:divBdr>
        <w:top w:val="none" w:sz="0" w:space="0" w:color="auto"/>
        <w:left w:val="none" w:sz="0" w:space="0" w:color="auto"/>
        <w:bottom w:val="none" w:sz="0" w:space="0" w:color="auto"/>
        <w:right w:val="none" w:sz="0" w:space="0" w:color="auto"/>
      </w:divBdr>
    </w:div>
    <w:div w:id="1345588984">
      <w:bodyDiv w:val="1"/>
      <w:marLeft w:val="0"/>
      <w:marRight w:val="0"/>
      <w:marTop w:val="0"/>
      <w:marBottom w:val="0"/>
      <w:divBdr>
        <w:top w:val="none" w:sz="0" w:space="0" w:color="auto"/>
        <w:left w:val="none" w:sz="0" w:space="0" w:color="auto"/>
        <w:bottom w:val="none" w:sz="0" w:space="0" w:color="auto"/>
        <w:right w:val="none" w:sz="0" w:space="0" w:color="auto"/>
      </w:divBdr>
    </w:div>
    <w:div w:id="1345745782">
      <w:bodyDiv w:val="1"/>
      <w:marLeft w:val="0"/>
      <w:marRight w:val="0"/>
      <w:marTop w:val="0"/>
      <w:marBottom w:val="0"/>
      <w:divBdr>
        <w:top w:val="none" w:sz="0" w:space="0" w:color="auto"/>
        <w:left w:val="none" w:sz="0" w:space="0" w:color="auto"/>
        <w:bottom w:val="none" w:sz="0" w:space="0" w:color="auto"/>
        <w:right w:val="none" w:sz="0" w:space="0" w:color="auto"/>
      </w:divBdr>
    </w:div>
    <w:div w:id="1345782640">
      <w:bodyDiv w:val="1"/>
      <w:marLeft w:val="0"/>
      <w:marRight w:val="0"/>
      <w:marTop w:val="0"/>
      <w:marBottom w:val="0"/>
      <w:divBdr>
        <w:top w:val="none" w:sz="0" w:space="0" w:color="auto"/>
        <w:left w:val="none" w:sz="0" w:space="0" w:color="auto"/>
        <w:bottom w:val="none" w:sz="0" w:space="0" w:color="auto"/>
        <w:right w:val="none" w:sz="0" w:space="0" w:color="auto"/>
      </w:divBdr>
    </w:div>
    <w:div w:id="1345859074">
      <w:bodyDiv w:val="1"/>
      <w:marLeft w:val="0"/>
      <w:marRight w:val="0"/>
      <w:marTop w:val="0"/>
      <w:marBottom w:val="0"/>
      <w:divBdr>
        <w:top w:val="none" w:sz="0" w:space="0" w:color="auto"/>
        <w:left w:val="none" w:sz="0" w:space="0" w:color="auto"/>
        <w:bottom w:val="none" w:sz="0" w:space="0" w:color="auto"/>
        <w:right w:val="none" w:sz="0" w:space="0" w:color="auto"/>
      </w:divBdr>
    </w:div>
    <w:div w:id="1345859627">
      <w:bodyDiv w:val="1"/>
      <w:marLeft w:val="0"/>
      <w:marRight w:val="0"/>
      <w:marTop w:val="0"/>
      <w:marBottom w:val="0"/>
      <w:divBdr>
        <w:top w:val="none" w:sz="0" w:space="0" w:color="auto"/>
        <w:left w:val="none" w:sz="0" w:space="0" w:color="auto"/>
        <w:bottom w:val="none" w:sz="0" w:space="0" w:color="auto"/>
        <w:right w:val="none" w:sz="0" w:space="0" w:color="auto"/>
      </w:divBdr>
    </w:div>
    <w:div w:id="1345860936">
      <w:bodyDiv w:val="1"/>
      <w:marLeft w:val="0"/>
      <w:marRight w:val="0"/>
      <w:marTop w:val="0"/>
      <w:marBottom w:val="0"/>
      <w:divBdr>
        <w:top w:val="none" w:sz="0" w:space="0" w:color="auto"/>
        <w:left w:val="none" w:sz="0" w:space="0" w:color="auto"/>
        <w:bottom w:val="none" w:sz="0" w:space="0" w:color="auto"/>
        <w:right w:val="none" w:sz="0" w:space="0" w:color="auto"/>
      </w:divBdr>
    </w:div>
    <w:div w:id="1345861061">
      <w:bodyDiv w:val="1"/>
      <w:marLeft w:val="0"/>
      <w:marRight w:val="0"/>
      <w:marTop w:val="0"/>
      <w:marBottom w:val="0"/>
      <w:divBdr>
        <w:top w:val="none" w:sz="0" w:space="0" w:color="auto"/>
        <w:left w:val="none" w:sz="0" w:space="0" w:color="auto"/>
        <w:bottom w:val="none" w:sz="0" w:space="0" w:color="auto"/>
        <w:right w:val="none" w:sz="0" w:space="0" w:color="auto"/>
      </w:divBdr>
    </w:div>
    <w:div w:id="1345866125">
      <w:bodyDiv w:val="1"/>
      <w:marLeft w:val="0"/>
      <w:marRight w:val="0"/>
      <w:marTop w:val="0"/>
      <w:marBottom w:val="0"/>
      <w:divBdr>
        <w:top w:val="none" w:sz="0" w:space="0" w:color="auto"/>
        <w:left w:val="none" w:sz="0" w:space="0" w:color="auto"/>
        <w:bottom w:val="none" w:sz="0" w:space="0" w:color="auto"/>
        <w:right w:val="none" w:sz="0" w:space="0" w:color="auto"/>
      </w:divBdr>
    </w:div>
    <w:div w:id="1345980698">
      <w:bodyDiv w:val="1"/>
      <w:marLeft w:val="0"/>
      <w:marRight w:val="0"/>
      <w:marTop w:val="0"/>
      <w:marBottom w:val="0"/>
      <w:divBdr>
        <w:top w:val="none" w:sz="0" w:space="0" w:color="auto"/>
        <w:left w:val="none" w:sz="0" w:space="0" w:color="auto"/>
        <w:bottom w:val="none" w:sz="0" w:space="0" w:color="auto"/>
        <w:right w:val="none" w:sz="0" w:space="0" w:color="auto"/>
      </w:divBdr>
    </w:div>
    <w:div w:id="1345981204">
      <w:bodyDiv w:val="1"/>
      <w:marLeft w:val="0"/>
      <w:marRight w:val="0"/>
      <w:marTop w:val="0"/>
      <w:marBottom w:val="0"/>
      <w:divBdr>
        <w:top w:val="none" w:sz="0" w:space="0" w:color="auto"/>
        <w:left w:val="none" w:sz="0" w:space="0" w:color="auto"/>
        <w:bottom w:val="none" w:sz="0" w:space="0" w:color="auto"/>
        <w:right w:val="none" w:sz="0" w:space="0" w:color="auto"/>
      </w:divBdr>
    </w:div>
    <w:div w:id="1345983838">
      <w:bodyDiv w:val="1"/>
      <w:marLeft w:val="0"/>
      <w:marRight w:val="0"/>
      <w:marTop w:val="0"/>
      <w:marBottom w:val="0"/>
      <w:divBdr>
        <w:top w:val="none" w:sz="0" w:space="0" w:color="auto"/>
        <w:left w:val="none" w:sz="0" w:space="0" w:color="auto"/>
        <w:bottom w:val="none" w:sz="0" w:space="0" w:color="auto"/>
        <w:right w:val="none" w:sz="0" w:space="0" w:color="auto"/>
      </w:divBdr>
    </w:div>
    <w:div w:id="1346053106">
      <w:bodyDiv w:val="1"/>
      <w:marLeft w:val="0"/>
      <w:marRight w:val="0"/>
      <w:marTop w:val="0"/>
      <w:marBottom w:val="0"/>
      <w:divBdr>
        <w:top w:val="none" w:sz="0" w:space="0" w:color="auto"/>
        <w:left w:val="none" w:sz="0" w:space="0" w:color="auto"/>
        <w:bottom w:val="none" w:sz="0" w:space="0" w:color="auto"/>
        <w:right w:val="none" w:sz="0" w:space="0" w:color="auto"/>
      </w:divBdr>
    </w:div>
    <w:div w:id="1346058000">
      <w:bodyDiv w:val="1"/>
      <w:marLeft w:val="0"/>
      <w:marRight w:val="0"/>
      <w:marTop w:val="0"/>
      <w:marBottom w:val="0"/>
      <w:divBdr>
        <w:top w:val="none" w:sz="0" w:space="0" w:color="auto"/>
        <w:left w:val="none" w:sz="0" w:space="0" w:color="auto"/>
        <w:bottom w:val="none" w:sz="0" w:space="0" w:color="auto"/>
        <w:right w:val="none" w:sz="0" w:space="0" w:color="auto"/>
      </w:divBdr>
    </w:div>
    <w:div w:id="1346132943">
      <w:bodyDiv w:val="1"/>
      <w:marLeft w:val="0"/>
      <w:marRight w:val="0"/>
      <w:marTop w:val="0"/>
      <w:marBottom w:val="0"/>
      <w:divBdr>
        <w:top w:val="none" w:sz="0" w:space="0" w:color="auto"/>
        <w:left w:val="none" w:sz="0" w:space="0" w:color="auto"/>
        <w:bottom w:val="none" w:sz="0" w:space="0" w:color="auto"/>
        <w:right w:val="none" w:sz="0" w:space="0" w:color="auto"/>
      </w:divBdr>
    </w:div>
    <w:div w:id="1346206421">
      <w:bodyDiv w:val="1"/>
      <w:marLeft w:val="0"/>
      <w:marRight w:val="0"/>
      <w:marTop w:val="0"/>
      <w:marBottom w:val="0"/>
      <w:divBdr>
        <w:top w:val="none" w:sz="0" w:space="0" w:color="auto"/>
        <w:left w:val="none" w:sz="0" w:space="0" w:color="auto"/>
        <w:bottom w:val="none" w:sz="0" w:space="0" w:color="auto"/>
        <w:right w:val="none" w:sz="0" w:space="0" w:color="auto"/>
      </w:divBdr>
    </w:div>
    <w:div w:id="1346245733">
      <w:bodyDiv w:val="1"/>
      <w:marLeft w:val="0"/>
      <w:marRight w:val="0"/>
      <w:marTop w:val="0"/>
      <w:marBottom w:val="0"/>
      <w:divBdr>
        <w:top w:val="none" w:sz="0" w:space="0" w:color="auto"/>
        <w:left w:val="none" w:sz="0" w:space="0" w:color="auto"/>
        <w:bottom w:val="none" w:sz="0" w:space="0" w:color="auto"/>
        <w:right w:val="none" w:sz="0" w:space="0" w:color="auto"/>
      </w:divBdr>
    </w:div>
    <w:div w:id="1346253644">
      <w:bodyDiv w:val="1"/>
      <w:marLeft w:val="0"/>
      <w:marRight w:val="0"/>
      <w:marTop w:val="0"/>
      <w:marBottom w:val="0"/>
      <w:divBdr>
        <w:top w:val="none" w:sz="0" w:space="0" w:color="auto"/>
        <w:left w:val="none" w:sz="0" w:space="0" w:color="auto"/>
        <w:bottom w:val="none" w:sz="0" w:space="0" w:color="auto"/>
        <w:right w:val="none" w:sz="0" w:space="0" w:color="auto"/>
      </w:divBdr>
    </w:div>
    <w:div w:id="1346323392">
      <w:bodyDiv w:val="1"/>
      <w:marLeft w:val="0"/>
      <w:marRight w:val="0"/>
      <w:marTop w:val="0"/>
      <w:marBottom w:val="0"/>
      <w:divBdr>
        <w:top w:val="none" w:sz="0" w:space="0" w:color="auto"/>
        <w:left w:val="none" w:sz="0" w:space="0" w:color="auto"/>
        <w:bottom w:val="none" w:sz="0" w:space="0" w:color="auto"/>
        <w:right w:val="none" w:sz="0" w:space="0" w:color="auto"/>
      </w:divBdr>
    </w:div>
    <w:div w:id="1346324614">
      <w:bodyDiv w:val="1"/>
      <w:marLeft w:val="0"/>
      <w:marRight w:val="0"/>
      <w:marTop w:val="0"/>
      <w:marBottom w:val="0"/>
      <w:divBdr>
        <w:top w:val="none" w:sz="0" w:space="0" w:color="auto"/>
        <w:left w:val="none" w:sz="0" w:space="0" w:color="auto"/>
        <w:bottom w:val="none" w:sz="0" w:space="0" w:color="auto"/>
        <w:right w:val="none" w:sz="0" w:space="0" w:color="auto"/>
      </w:divBdr>
    </w:div>
    <w:div w:id="1346326466">
      <w:bodyDiv w:val="1"/>
      <w:marLeft w:val="0"/>
      <w:marRight w:val="0"/>
      <w:marTop w:val="0"/>
      <w:marBottom w:val="0"/>
      <w:divBdr>
        <w:top w:val="none" w:sz="0" w:space="0" w:color="auto"/>
        <w:left w:val="none" w:sz="0" w:space="0" w:color="auto"/>
        <w:bottom w:val="none" w:sz="0" w:space="0" w:color="auto"/>
        <w:right w:val="none" w:sz="0" w:space="0" w:color="auto"/>
      </w:divBdr>
    </w:div>
    <w:div w:id="1346975287">
      <w:bodyDiv w:val="1"/>
      <w:marLeft w:val="0"/>
      <w:marRight w:val="0"/>
      <w:marTop w:val="0"/>
      <w:marBottom w:val="0"/>
      <w:divBdr>
        <w:top w:val="none" w:sz="0" w:space="0" w:color="auto"/>
        <w:left w:val="none" w:sz="0" w:space="0" w:color="auto"/>
        <w:bottom w:val="none" w:sz="0" w:space="0" w:color="auto"/>
        <w:right w:val="none" w:sz="0" w:space="0" w:color="auto"/>
      </w:divBdr>
    </w:div>
    <w:div w:id="1346975477">
      <w:bodyDiv w:val="1"/>
      <w:marLeft w:val="0"/>
      <w:marRight w:val="0"/>
      <w:marTop w:val="0"/>
      <w:marBottom w:val="0"/>
      <w:divBdr>
        <w:top w:val="none" w:sz="0" w:space="0" w:color="auto"/>
        <w:left w:val="none" w:sz="0" w:space="0" w:color="auto"/>
        <w:bottom w:val="none" w:sz="0" w:space="0" w:color="auto"/>
        <w:right w:val="none" w:sz="0" w:space="0" w:color="auto"/>
      </w:divBdr>
    </w:div>
    <w:div w:id="1346975998">
      <w:bodyDiv w:val="1"/>
      <w:marLeft w:val="0"/>
      <w:marRight w:val="0"/>
      <w:marTop w:val="0"/>
      <w:marBottom w:val="0"/>
      <w:divBdr>
        <w:top w:val="none" w:sz="0" w:space="0" w:color="auto"/>
        <w:left w:val="none" w:sz="0" w:space="0" w:color="auto"/>
        <w:bottom w:val="none" w:sz="0" w:space="0" w:color="auto"/>
        <w:right w:val="none" w:sz="0" w:space="0" w:color="auto"/>
      </w:divBdr>
    </w:div>
    <w:div w:id="1346979620">
      <w:bodyDiv w:val="1"/>
      <w:marLeft w:val="0"/>
      <w:marRight w:val="0"/>
      <w:marTop w:val="0"/>
      <w:marBottom w:val="0"/>
      <w:divBdr>
        <w:top w:val="none" w:sz="0" w:space="0" w:color="auto"/>
        <w:left w:val="none" w:sz="0" w:space="0" w:color="auto"/>
        <w:bottom w:val="none" w:sz="0" w:space="0" w:color="auto"/>
        <w:right w:val="none" w:sz="0" w:space="0" w:color="auto"/>
      </w:divBdr>
    </w:div>
    <w:div w:id="1346982395">
      <w:bodyDiv w:val="1"/>
      <w:marLeft w:val="0"/>
      <w:marRight w:val="0"/>
      <w:marTop w:val="0"/>
      <w:marBottom w:val="0"/>
      <w:divBdr>
        <w:top w:val="none" w:sz="0" w:space="0" w:color="auto"/>
        <w:left w:val="none" w:sz="0" w:space="0" w:color="auto"/>
        <w:bottom w:val="none" w:sz="0" w:space="0" w:color="auto"/>
        <w:right w:val="none" w:sz="0" w:space="0" w:color="auto"/>
      </w:divBdr>
    </w:div>
    <w:div w:id="1347169847">
      <w:bodyDiv w:val="1"/>
      <w:marLeft w:val="0"/>
      <w:marRight w:val="0"/>
      <w:marTop w:val="0"/>
      <w:marBottom w:val="0"/>
      <w:divBdr>
        <w:top w:val="none" w:sz="0" w:space="0" w:color="auto"/>
        <w:left w:val="none" w:sz="0" w:space="0" w:color="auto"/>
        <w:bottom w:val="none" w:sz="0" w:space="0" w:color="auto"/>
        <w:right w:val="none" w:sz="0" w:space="0" w:color="auto"/>
      </w:divBdr>
    </w:div>
    <w:div w:id="1347247932">
      <w:bodyDiv w:val="1"/>
      <w:marLeft w:val="0"/>
      <w:marRight w:val="0"/>
      <w:marTop w:val="0"/>
      <w:marBottom w:val="0"/>
      <w:divBdr>
        <w:top w:val="none" w:sz="0" w:space="0" w:color="auto"/>
        <w:left w:val="none" w:sz="0" w:space="0" w:color="auto"/>
        <w:bottom w:val="none" w:sz="0" w:space="0" w:color="auto"/>
        <w:right w:val="none" w:sz="0" w:space="0" w:color="auto"/>
      </w:divBdr>
    </w:div>
    <w:div w:id="1347361325">
      <w:bodyDiv w:val="1"/>
      <w:marLeft w:val="0"/>
      <w:marRight w:val="0"/>
      <w:marTop w:val="0"/>
      <w:marBottom w:val="0"/>
      <w:divBdr>
        <w:top w:val="none" w:sz="0" w:space="0" w:color="auto"/>
        <w:left w:val="none" w:sz="0" w:space="0" w:color="auto"/>
        <w:bottom w:val="none" w:sz="0" w:space="0" w:color="auto"/>
        <w:right w:val="none" w:sz="0" w:space="0" w:color="auto"/>
      </w:divBdr>
    </w:div>
    <w:div w:id="1347367435">
      <w:bodyDiv w:val="1"/>
      <w:marLeft w:val="0"/>
      <w:marRight w:val="0"/>
      <w:marTop w:val="0"/>
      <w:marBottom w:val="0"/>
      <w:divBdr>
        <w:top w:val="none" w:sz="0" w:space="0" w:color="auto"/>
        <w:left w:val="none" w:sz="0" w:space="0" w:color="auto"/>
        <w:bottom w:val="none" w:sz="0" w:space="0" w:color="auto"/>
        <w:right w:val="none" w:sz="0" w:space="0" w:color="auto"/>
      </w:divBdr>
    </w:div>
    <w:div w:id="1347437508">
      <w:bodyDiv w:val="1"/>
      <w:marLeft w:val="0"/>
      <w:marRight w:val="0"/>
      <w:marTop w:val="0"/>
      <w:marBottom w:val="0"/>
      <w:divBdr>
        <w:top w:val="none" w:sz="0" w:space="0" w:color="auto"/>
        <w:left w:val="none" w:sz="0" w:space="0" w:color="auto"/>
        <w:bottom w:val="none" w:sz="0" w:space="0" w:color="auto"/>
        <w:right w:val="none" w:sz="0" w:space="0" w:color="auto"/>
      </w:divBdr>
    </w:div>
    <w:div w:id="1347711406">
      <w:bodyDiv w:val="1"/>
      <w:marLeft w:val="0"/>
      <w:marRight w:val="0"/>
      <w:marTop w:val="0"/>
      <w:marBottom w:val="0"/>
      <w:divBdr>
        <w:top w:val="none" w:sz="0" w:space="0" w:color="auto"/>
        <w:left w:val="none" w:sz="0" w:space="0" w:color="auto"/>
        <w:bottom w:val="none" w:sz="0" w:space="0" w:color="auto"/>
        <w:right w:val="none" w:sz="0" w:space="0" w:color="auto"/>
      </w:divBdr>
    </w:div>
    <w:div w:id="1347828488">
      <w:bodyDiv w:val="1"/>
      <w:marLeft w:val="0"/>
      <w:marRight w:val="0"/>
      <w:marTop w:val="0"/>
      <w:marBottom w:val="0"/>
      <w:divBdr>
        <w:top w:val="none" w:sz="0" w:space="0" w:color="auto"/>
        <w:left w:val="none" w:sz="0" w:space="0" w:color="auto"/>
        <w:bottom w:val="none" w:sz="0" w:space="0" w:color="auto"/>
        <w:right w:val="none" w:sz="0" w:space="0" w:color="auto"/>
      </w:divBdr>
    </w:div>
    <w:div w:id="1347830668">
      <w:bodyDiv w:val="1"/>
      <w:marLeft w:val="0"/>
      <w:marRight w:val="0"/>
      <w:marTop w:val="0"/>
      <w:marBottom w:val="0"/>
      <w:divBdr>
        <w:top w:val="none" w:sz="0" w:space="0" w:color="auto"/>
        <w:left w:val="none" w:sz="0" w:space="0" w:color="auto"/>
        <w:bottom w:val="none" w:sz="0" w:space="0" w:color="auto"/>
        <w:right w:val="none" w:sz="0" w:space="0" w:color="auto"/>
      </w:divBdr>
    </w:div>
    <w:div w:id="1347832929">
      <w:bodyDiv w:val="1"/>
      <w:marLeft w:val="0"/>
      <w:marRight w:val="0"/>
      <w:marTop w:val="0"/>
      <w:marBottom w:val="0"/>
      <w:divBdr>
        <w:top w:val="none" w:sz="0" w:space="0" w:color="auto"/>
        <w:left w:val="none" w:sz="0" w:space="0" w:color="auto"/>
        <w:bottom w:val="none" w:sz="0" w:space="0" w:color="auto"/>
        <w:right w:val="none" w:sz="0" w:space="0" w:color="auto"/>
      </w:divBdr>
    </w:div>
    <w:div w:id="1347950666">
      <w:bodyDiv w:val="1"/>
      <w:marLeft w:val="0"/>
      <w:marRight w:val="0"/>
      <w:marTop w:val="0"/>
      <w:marBottom w:val="0"/>
      <w:divBdr>
        <w:top w:val="none" w:sz="0" w:space="0" w:color="auto"/>
        <w:left w:val="none" w:sz="0" w:space="0" w:color="auto"/>
        <w:bottom w:val="none" w:sz="0" w:space="0" w:color="auto"/>
        <w:right w:val="none" w:sz="0" w:space="0" w:color="auto"/>
      </w:divBdr>
    </w:div>
    <w:div w:id="1348097437">
      <w:bodyDiv w:val="1"/>
      <w:marLeft w:val="0"/>
      <w:marRight w:val="0"/>
      <w:marTop w:val="0"/>
      <w:marBottom w:val="0"/>
      <w:divBdr>
        <w:top w:val="none" w:sz="0" w:space="0" w:color="auto"/>
        <w:left w:val="none" w:sz="0" w:space="0" w:color="auto"/>
        <w:bottom w:val="none" w:sz="0" w:space="0" w:color="auto"/>
        <w:right w:val="none" w:sz="0" w:space="0" w:color="auto"/>
      </w:divBdr>
    </w:div>
    <w:div w:id="1348098643">
      <w:bodyDiv w:val="1"/>
      <w:marLeft w:val="0"/>
      <w:marRight w:val="0"/>
      <w:marTop w:val="0"/>
      <w:marBottom w:val="0"/>
      <w:divBdr>
        <w:top w:val="none" w:sz="0" w:space="0" w:color="auto"/>
        <w:left w:val="none" w:sz="0" w:space="0" w:color="auto"/>
        <w:bottom w:val="none" w:sz="0" w:space="0" w:color="auto"/>
        <w:right w:val="none" w:sz="0" w:space="0" w:color="auto"/>
      </w:divBdr>
    </w:div>
    <w:div w:id="1348215890">
      <w:bodyDiv w:val="1"/>
      <w:marLeft w:val="0"/>
      <w:marRight w:val="0"/>
      <w:marTop w:val="0"/>
      <w:marBottom w:val="0"/>
      <w:divBdr>
        <w:top w:val="none" w:sz="0" w:space="0" w:color="auto"/>
        <w:left w:val="none" w:sz="0" w:space="0" w:color="auto"/>
        <w:bottom w:val="none" w:sz="0" w:space="0" w:color="auto"/>
        <w:right w:val="none" w:sz="0" w:space="0" w:color="auto"/>
      </w:divBdr>
    </w:div>
    <w:div w:id="1348217247">
      <w:bodyDiv w:val="1"/>
      <w:marLeft w:val="0"/>
      <w:marRight w:val="0"/>
      <w:marTop w:val="0"/>
      <w:marBottom w:val="0"/>
      <w:divBdr>
        <w:top w:val="none" w:sz="0" w:space="0" w:color="auto"/>
        <w:left w:val="none" w:sz="0" w:space="0" w:color="auto"/>
        <w:bottom w:val="none" w:sz="0" w:space="0" w:color="auto"/>
        <w:right w:val="none" w:sz="0" w:space="0" w:color="auto"/>
      </w:divBdr>
    </w:div>
    <w:div w:id="1348554827">
      <w:bodyDiv w:val="1"/>
      <w:marLeft w:val="0"/>
      <w:marRight w:val="0"/>
      <w:marTop w:val="0"/>
      <w:marBottom w:val="0"/>
      <w:divBdr>
        <w:top w:val="none" w:sz="0" w:space="0" w:color="auto"/>
        <w:left w:val="none" w:sz="0" w:space="0" w:color="auto"/>
        <w:bottom w:val="none" w:sz="0" w:space="0" w:color="auto"/>
        <w:right w:val="none" w:sz="0" w:space="0" w:color="auto"/>
      </w:divBdr>
    </w:div>
    <w:div w:id="1348557851">
      <w:bodyDiv w:val="1"/>
      <w:marLeft w:val="0"/>
      <w:marRight w:val="0"/>
      <w:marTop w:val="0"/>
      <w:marBottom w:val="0"/>
      <w:divBdr>
        <w:top w:val="none" w:sz="0" w:space="0" w:color="auto"/>
        <w:left w:val="none" w:sz="0" w:space="0" w:color="auto"/>
        <w:bottom w:val="none" w:sz="0" w:space="0" w:color="auto"/>
        <w:right w:val="none" w:sz="0" w:space="0" w:color="auto"/>
      </w:divBdr>
    </w:div>
    <w:div w:id="1348755440">
      <w:bodyDiv w:val="1"/>
      <w:marLeft w:val="0"/>
      <w:marRight w:val="0"/>
      <w:marTop w:val="0"/>
      <w:marBottom w:val="0"/>
      <w:divBdr>
        <w:top w:val="none" w:sz="0" w:space="0" w:color="auto"/>
        <w:left w:val="none" w:sz="0" w:space="0" w:color="auto"/>
        <w:bottom w:val="none" w:sz="0" w:space="0" w:color="auto"/>
        <w:right w:val="none" w:sz="0" w:space="0" w:color="auto"/>
      </w:divBdr>
    </w:div>
    <w:div w:id="1348824819">
      <w:bodyDiv w:val="1"/>
      <w:marLeft w:val="0"/>
      <w:marRight w:val="0"/>
      <w:marTop w:val="0"/>
      <w:marBottom w:val="0"/>
      <w:divBdr>
        <w:top w:val="none" w:sz="0" w:space="0" w:color="auto"/>
        <w:left w:val="none" w:sz="0" w:space="0" w:color="auto"/>
        <w:bottom w:val="none" w:sz="0" w:space="0" w:color="auto"/>
        <w:right w:val="none" w:sz="0" w:space="0" w:color="auto"/>
      </w:divBdr>
    </w:div>
    <w:div w:id="1348827434">
      <w:bodyDiv w:val="1"/>
      <w:marLeft w:val="0"/>
      <w:marRight w:val="0"/>
      <w:marTop w:val="0"/>
      <w:marBottom w:val="0"/>
      <w:divBdr>
        <w:top w:val="none" w:sz="0" w:space="0" w:color="auto"/>
        <w:left w:val="none" w:sz="0" w:space="0" w:color="auto"/>
        <w:bottom w:val="none" w:sz="0" w:space="0" w:color="auto"/>
        <w:right w:val="none" w:sz="0" w:space="0" w:color="auto"/>
      </w:divBdr>
    </w:div>
    <w:div w:id="1348871354">
      <w:bodyDiv w:val="1"/>
      <w:marLeft w:val="0"/>
      <w:marRight w:val="0"/>
      <w:marTop w:val="0"/>
      <w:marBottom w:val="0"/>
      <w:divBdr>
        <w:top w:val="none" w:sz="0" w:space="0" w:color="auto"/>
        <w:left w:val="none" w:sz="0" w:space="0" w:color="auto"/>
        <w:bottom w:val="none" w:sz="0" w:space="0" w:color="auto"/>
        <w:right w:val="none" w:sz="0" w:space="0" w:color="auto"/>
      </w:divBdr>
    </w:div>
    <w:div w:id="1348944545">
      <w:bodyDiv w:val="1"/>
      <w:marLeft w:val="0"/>
      <w:marRight w:val="0"/>
      <w:marTop w:val="0"/>
      <w:marBottom w:val="0"/>
      <w:divBdr>
        <w:top w:val="none" w:sz="0" w:space="0" w:color="auto"/>
        <w:left w:val="none" w:sz="0" w:space="0" w:color="auto"/>
        <w:bottom w:val="none" w:sz="0" w:space="0" w:color="auto"/>
        <w:right w:val="none" w:sz="0" w:space="0" w:color="auto"/>
      </w:divBdr>
    </w:div>
    <w:div w:id="1349255961">
      <w:bodyDiv w:val="1"/>
      <w:marLeft w:val="0"/>
      <w:marRight w:val="0"/>
      <w:marTop w:val="0"/>
      <w:marBottom w:val="0"/>
      <w:divBdr>
        <w:top w:val="none" w:sz="0" w:space="0" w:color="auto"/>
        <w:left w:val="none" w:sz="0" w:space="0" w:color="auto"/>
        <w:bottom w:val="none" w:sz="0" w:space="0" w:color="auto"/>
        <w:right w:val="none" w:sz="0" w:space="0" w:color="auto"/>
      </w:divBdr>
    </w:div>
    <w:div w:id="1349328610">
      <w:bodyDiv w:val="1"/>
      <w:marLeft w:val="0"/>
      <w:marRight w:val="0"/>
      <w:marTop w:val="0"/>
      <w:marBottom w:val="0"/>
      <w:divBdr>
        <w:top w:val="none" w:sz="0" w:space="0" w:color="auto"/>
        <w:left w:val="none" w:sz="0" w:space="0" w:color="auto"/>
        <w:bottom w:val="none" w:sz="0" w:space="0" w:color="auto"/>
        <w:right w:val="none" w:sz="0" w:space="0" w:color="auto"/>
      </w:divBdr>
    </w:div>
    <w:div w:id="1349481513">
      <w:bodyDiv w:val="1"/>
      <w:marLeft w:val="0"/>
      <w:marRight w:val="0"/>
      <w:marTop w:val="0"/>
      <w:marBottom w:val="0"/>
      <w:divBdr>
        <w:top w:val="none" w:sz="0" w:space="0" w:color="auto"/>
        <w:left w:val="none" w:sz="0" w:space="0" w:color="auto"/>
        <w:bottom w:val="none" w:sz="0" w:space="0" w:color="auto"/>
        <w:right w:val="none" w:sz="0" w:space="0" w:color="auto"/>
      </w:divBdr>
    </w:div>
    <w:div w:id="1349481907">
      <w:bodyDiv w:val="1"/>
      <w:marLeft w:val="0"/>
      <w:marRight w:val="0"/>
      <w:marTop w:val="0"/>
      <w:marBottom w:val="0"/>
      <w:divBdr>
        <w:top w:val="none" w:sz="0" w:space="0" w:color="auto"/>
        <w:left w:val="none" w:sz="0" w:space="0" w:color="auto"/>
        <w:bottom w:val="none" w:sz="0" w:space="0" w:color="auto"/>
        <w:right w:val="none" w:sz="0" w:space="0" w:color="auto"/>
      </w:divBdr>
    </w:div>
    <w:div w:id="1349484438">
      <w:bodyDiv w:val="1"/>
      <w:marLeft w:val="0"/>
      <w:marRight w:val="0"/>
      <w:marTop w:val="0"/>
      <w:marBottom w:val="0"/>
      <w:divBdr>
        <w:top w:val="none" w:sz="0" w:space="0" w:color="auto"/>
        <w:left w:val="none" w:sz="0" w:space="0" w:color="auto"/>
        <w:bottom w:val="none" w:sz="0" w:space="0" w:color="auto"/>
        <w:right w:val="none" w:sz="0" w:space="0" w:color="auto"/>
      </w:divBdr>
    </w:div>
    <w:div w:id="1349605478">
      <w:bodyDiv w:val="1"/>
      <w:marLeft w:val="0"/>
      <w:marRight w:val="0"/>
      <w:marTop w:val="0"/>
      <w:marBottom w:val="0"/>
      <w:divBdr>
        <w:top w:val="none" w:sz="0" w:space="0" w:color="auto"/>
        <w:left w:val="none" w:sz="0" w:space="0" w:color="auto"/>
        <w:bottom w:val="none" w:sz="0" w:space="0" w:color="auto"/>
        <w:right w:val="none" w:sz="0" w:space="0" w:color="auto"/>
      </w:divBdr>
    </w:div>
    <w:div w:id="1349679713">
      <w:bodyDiv w:val="1"/>
      <w:marLeft w:val="0"/>
      <w:marRight w:val="0"/>
      <w:marTop w:val="0"/>
      <w:marBottom w:val="0"/>
      <w:divBdr>
        <w:top w:val="none" w:sz="0" w:space="0" w:color="auto"/>
        <w:left w:val="none" w:sz="0" w:space="0" w:color="auto"/>
        <w:bottom w:val="none" w:sz="0" w:space="0" w:color="auto"/>
        <w:right w:val="none" w:sz="0" w:space="0" w:color="auto"/>
      </w:divBdr>
    </w:div>
    <w:div w:id="1349719093">
      <w:bodyDiv w:val="1"/>
      <w:marLeft w:val="0"/>
      <w:marRight w:val="0"/>
      <w:marTop w:val="0"/>
      <w:marBottom w:val="0"/>
      <w:divBdr>
        <w:top w:val="none" w:sz="0" w:space="0" w:color="auto"/>
        <w:left w:val="none" w:sz="0" w:space="0" w:color="auto"/>
        <w:bottom w:val="none" w:sz="0" w:space="0" w:color="auto"/>
        <w:right w:val="none" w:sz="0" w:space="0" w:color="auto"/>
      </w:divBdr>
    </w:div>
    <w:div w:id="1349869309">
      <w:bodyDiv w:val="1"/>
      <w:marLeft w:val="0"/>
      <w:marRight w:val="0"/>
      <w:marTop w:val="0"/>
      <w:marBottom w:val="0"/>
      <w:divBdr>
        <w:top w:val="none" w:sz="0" w:space="0" w:color="auto"/>
        <w:left w:val="none" w:sz="0" w:space="0" w:color="auto"/>
        <w:bottom w:val="none" w:sz="0" w:space="0" w:color="auto"/>
        <w:right w:val="none" w:sz="0" w:space="0" w:color="auto"/>
      </w:divBdr>
    </w:div>
    <w:div w:id="1349911500">
      <w:bodyDiv w:val="1"/>
      <w:marLeft w:val="0"/>
      <w:marRight w:val="0"/>
      <w:marTop w:val="0"/>
      <w:marBottom w:val="0"/>
      <w:divBdr>
        <w:top w:val="none" w:sz="0" w:space="0" w:color="auto"/>
        <w:left w:val="none" w:sz="0" w:space="0" w:color="auto"/>
        <w:bottom w:val="none" w:sz="0" w:space="0" w:color="auto"/>
        <w:right w:val="none" w:sz="0" w:space="0" w:color="auto"/>
      </w:divBdr>
    </w:div>
    <w:div w:id="1349912199">
      <w:bodyDiv w:val="1"/>
      <w:marLeft w:val="0"/>
      <w:marRight w:val="0"/>
      <w:marTop w:val="0"/>
      <w:marBottom w:val="0"/>
      <w:divBdr>
        <w:top w:val="none" w:sz="0" w:space="0" w:color="auto"/>
        <w:left w:val="none" w:sz="0" w:space="0" w:color="auto"/>
        <w:bottom w:val="none" w:sz="0" w:space="0" w:color="auto"/>
        <w:right w:val="none" w:sz="0" w:space="0" w:color="auto"/>
      </w:divBdr>
    </w:div>
    <w:div w:id="1349989249">
      <w:bodyDiv w:val="1"/>
      <w:marLeft w:val="0"/>
      <w:marRight w:val="0"/>
      <w:marTop w:val="0"/>
      <w:marBottom w:val="0"/>
      <w:divBdr>
        <w:top w:val="none" w:sz="0" w:space="0" w:color="auto"/>
        <w:left w:val="none" w:sz="0" w:space="0" w:color="auto"/>
        <w:bottom w:val="none" w:sz="0" w:space="0" w:color="auto"/>
        <w:right w:val="none" w:sz="0" w:space="0" w:color="auto"/>
      </w:divBdr>
    </w:div>
    <w:div w:id="1349991840">
      <w:bodyDiv w:val="1"/>
      <w:marLeft w:val="0"/>
      <w:marRight w:val="0"/>
      <w:marTop w:val="0"/>
      <w:marBottom w:val="0"/>
      <w:divBdr>
        <w:top w:val="none" w:sz="0" w:space="0" w:color="auto"/>
        <w:left w:val="none" w:sz="0" w:space="0" w:color="auto"/>
        <w:bottom w:val="none" w:sz="0" w:space="0" w:color="auto"/>
        <w:right w:val="none" w:sz="0" w:space="0" w:color="auto"/>
      </w:divBdr>
    </w:div>
    <w:div w:id="1350108405">
      <w:bodyDiv w:val="1"/>
      <w:marLeft w:val="0"/>
      <w:marRight w:val="0"/>
      <w:marTop w:val="0"/>
      <w:marBottom w:val="0"/>
      <w:divBdr>
        <w:top w:val="none" w:sz="0" w:space="0" w:color="auto"/>
        <w:left w:val="none" w:sz="0" w:space="0" w:color="auto"/>
        <w:bottom w:val="none" w:sz="0" w:space="0" w:color="auto"/>
        <w:right w:val="none" w:sz="0" w:space="0" w:color="auto"/>
      </w:divBdr>
    </w:div>
    <w:div w:id="1350178273">
      <w:bodyDiv w:val="1"/>
      <w:marLeft w:val="0"/>
      <w:marRight w:val="0"/>
      <w:marTop w:val="0"/>
      <w:marBottom w:val="0"/>
      <w:divBdr>
        <w:top w:val="none" w:sz="0" w:space="0" w:color="auto"/>
        <w:left w:val="none" w:sz="0" w:space="0" w:color="auto"/>
        <w:bottom w:val="none" w:sz="0" w:space="0" w:color="auto"/>
        <w:right w:val="none" w:sz="0" w:space="0" w:color="auto"/>
      </w:divBdr>
    </w:div>
    <w:div w:id="1350453752">
      <w:bodyDiv w:val="1"/>
      <w:marLeft w:val="0"/>
      <w:marRight w:val="0"/>
      <w:marTop w:val="0"/>
      <w:marBottom w:val="0"/>
      <w:divBdr>
        <w:top w:val="none" w:sz="0" w:space="0" w:color="auto"/>
        <w:left w:val="none" w:sz="0" w:space="0" w:color="auto"/>
        <w:bottom w:val="none" w:sz="0" w:space="0" w:color="auto"/>
        <w:right w:val="none" w:sz="0" w:space="0" w:color="auto"/>
      </w:divBdr>
    </w:div>
    <w:div w:id="1350520523">
      <w:bodyDiv w:val="1"/>
      <w:marLeft w:val="0"/>
      <w:marRight w:val="0"/>
      <w:marTop w:val="0"/>
      <w:marBottom w:val="0"/>
      <w:divBdr>
        <w:top w:val="none" w:sz="0" w:space="0" w:color="auto"/>
        <w:left w:val="none" w:sz="0" w:space="0" w:color="auto"/>
        <w:bottom w:val="none" w:sz="0" w:space="0" w:color="auto"/>
        <w:right w:val="none" w:sz="0" w:space="0" w:color="auto"/>
      </w:divBdr>
    </w:div>
    <w:div w:id="1350596854">
      <w:bodyDiv w:val="1"/>
      <w:marLeft w:val="0"/>
      <w:marRight w:val="0"/>
      <w:marTop w:val="0"/>
      <w:marBottom w:val="0"/>
      <w:divBdr>
        <w:top w:val="none" w:sz="0" w:space="0" w:color="auto"/>
        <w:left w:val="none" w:sz="0" w:space="0" w:color="auto"/>
        <w:bottom w:val="none" w:sz="0" w:space="0" w:color="auto"/>
        <w:right w:val="none" w:sz="0" w:space="0" w:color="auto"/>
      </w:divBdr>
    </w:div>
    <w:div w:id="1350719856">
      <w:bodyDiv w:val="1"/>
      <w:marLeft w:val="0"/>
      <w:marRight w:val="0"/>
      <w:marTop w:val="0"/>
      <w:marBottom w:val="0"/>
      <w:divBdr>
        <w:top w:val="none" w:sz="0" w:space="0" w:color="auto"/>
        <w:left w:val="none" w:sz="0" w:space="0" w:color="auto"/>
        <w:bottom w:val="none" w:sz="0" w:space="0" w:color="auto"/>
        <w:right w:val="none" w:sz="0" w:space="0" w:color="auto"/>
      </w:divBdr>
    </w:div>
    <w:div w:id="1350721122">
      <w:bodyDiv w:val="1"/>
      <w:marLeft w:val="0"/>
      <w:marRight w:val="0"/>
      <w:marTop w:val="0"/>
      <w:marBottom w:val="0"/>
      <w:divBdr>
        <w:top w:val="none" w:sz="0" w:space="0" w:color="auto"/>
        <w:left w:val="none" w:sz="0" w:space="0" w:color="auto"/>
        <w:bottom w:val="none" w:sz="0" w:space="0" w:color="auto"/>
        <w:right w:val="none" w:sz="0" w:space="0" w:color="auto"/>
      </w:divBdr>
    </w:div>
    <w:div w:id="1350915230">
      <w:bodyDiv w:val="1"/>
      <w:marLeft w:val="0"/>
      <w:marRight w:val="0"/>
      <w:marTop w:val="0"/>
      <w:marBottom w:val="0"/>
      <w:divBdr>
        <w:top w:val="none" w:sz="0" w:space="0" w:color="auto"/>
        <w:left w:val="none" w:sz="0" w:space="0" w:color="auto"/>
        <w:bottom w:val="none" w:sz="0" w:space="0" w:color="auto"/>
        <w:right w:val="none" w:sz="0" w:space="0" w:color="auto"/>
      </w:divBdr>
    </w:div>
    <w:div w:id="1351375686">
      <w:bodyDiv w:val="1"/>
      <w:marLeft w:val="0"/>
      <w:marRight w:val="0"/>
      <w:marTop w:val="0"/>
      <w:marBottom w:val="0"/>
      <w:divBdr>
        <w:top w:val="none" w:sz="0" w:space="0" w:color="auto"/>
        <w:left w:val="none" w:sz="0" w:space="0" w:color="auto"/>
        <w:bottom w:val="none" w:sz="0" w:space="0" w:color="auto"/>
        <w:right w:val="none" w:sz="0" w:space="0" w:color="auto"/>
      </w:divBdr>
    </w:div>
    <w:div w:id="1351562018">
      <w:bodyDiv w:val="1"/>
      <w:marLeft w:val="0"/>
      <w:marRight w:val="0"/>
      <w:marTop w:val="0"/>
      <w:marBottom w:val="0"/>
      <w:divBdr>
        <w:top w:val="none" w:sz="0" w:space="0" w:color="auto"/>
        <w:left w:val="none" w:sz="0" w:space="0" w:color="auto"/>
        <w:bottom w:val="none" w:sz="0" w:space="0" w:color="auto"/>
        <w:right w:val="none" w:sz="0" w:space="0" w:color="auto"/>
      </w:divBdr>
    </w:div>
    <w:div w:id="1351681689">
      <w:bodyDiv w:val="1"/>
      <w:marLeft w:val="0"/>
      <w:marRight w:val="0"/>
      <w:marTop w:val="0"/>
      <w:marBottom w:val="0"/>
      <w:divBdr>
        <w:top w:val="none" w:sz="0" w:space="0" w:color="auto"/>
        <w:left w:val="none" w:sz="0" w:space="0" w:color="auto"/>
        <w:bottom w:val="none" w:sz="0" w:space="0" w:color="auto"/>
        <w:right w:val="none" w:sz="0" w:space="0" w:color="auto"/>
      </w:divBdr>
    </w:div>
    <w:div w:id="1351685562">
      <w:bodyDiv w:val="1"/>
      <w:marLeft w:val="0"/>
      <w:marRight w:val="0"/>
      <w:marTop w:val="0"/>
      <w:marBottom w:val="0"/>
      <w:divBdr>
        <w:top w:val="none" w:sz="0" w:space="0" w:color="auto"/>
        <w:left w:val="none" w:sz="0" w:space="0" w:color="auto"/>
        <w:bottom w:val="none" w:sz="0" w:space="0" w:color="auto"/>
        <w:right w:val="none" w:sz="0" w:space="0" w:color="auto"/>
      </w:divBdr>
    </w:div>
    <w:div w:id="1351952912">
      <w:bodyDiv w:val="1"/>
      <w:marLeft w:val="0"/>
      <w:marRight w:val="0"/>
      <w:marTop w:val="0"/>
      <w:marBottom w:val="0"/>
      <w:divBdr>
        <w:top w:val="none" w:sz="0" w:space="0" w:color="auto"/>
        <w:left w:val="none" w:sz="0" w:space="0" w:color="auto"/>
        <w:bottom w:val="none" w:sz="0" w:space="0" w:color="auto"/>
        <w:right w:val="none" w:sz="0" w:space="0" w:color="auto"/>
      </w:divBdr>
    </w:div>
    <w:div w:id="1352150298">
      <w:bodyDiv w:val="1"/>
      <w:marLeft w:val="0"/>
      <w:marRight w:val="0"/>
      <w:marTop w:val="0"/>
      <w:marBottom w:val="0"/>
      <w:divBdr>
        <w:top w:val="none" w:sz="0" w:space="0" w:color="auto"/>
        <w:left w:val="none" w:sz="0" w:space="0" w:color="auto"/>
        <w:bottom w:val="none" w:sz="0" w:space="0" w:color="auto"/>
        <w:right w:val="none" w:sz="0" w:space="0" w:color="auto"/>
      </w:divBdr>
    </w:div>
    <w:div w:id="1352295282">
      <w:bodyDiv w:val="1"/>
      <w:marLeft w:val="0"/>
      <w:marRight w:val="0"/>
      <w:marTop w:val="0"/>
      <w:marBottom w:val="0"/>
      <w:divBdr>
        <w:top w:val="none" w:sz="0" w:space="0" w:color="auto"/>
        <w:left w:val="none" w:sz="0" w:space="0" w:color="auto"/>
        <w:bottom w:val="none" w:sz="0" w:space="0" w:color="auto"/>
        <w:right w:val="none" w:sz="0" w:space="0" w:color="auto"/>
      </w:divBdr>
    </w:div>
    <w:div w:id="1352335985">
      <w:bodyDiv w:val="1"/>
      <w:marLeft w:val="0"/>
      <w:marRight w:val="0"/>
      <w:marTop w:val="0"/>
      <w:marBottom w:val="0"/>
      <w:divBdr>
        <w:top w:val="none" w:sz="0" w:space="0" w:color="auto"/>
        <w:left w:val="none" w:sz="0" w:space="0" w:color="auto"/>
        <w:bottom w:val="none" w:sz="0" w:space="0" w:color="auto"/>
        <w:right w:val="none" w:sz="0" w:space="0" w:color="auto"/>
      </w:divBdr>
    </w:div>
    <w:div w:id="1352337804">
      <w:bodyDiv w:val="1"/>
      <w:marLeft w:val="0"/>
      <w:marRight w:val="0"/>
      <w:marTop w:val="0"/>
      <w:marBottom w:val="0"/>
      <w:divBdr>
        <w:top w:val="none" w:sz="0" w:space="0" w:color="auto"/>
        <w:left w:val="none" w:sz="0" w:space="0" w:color="auto"/>
        <w:bottom w:val="none" w:sz="0" w:space="0" w:color="auto"/>
        <w:right w:val="none" w:sz="0" w:space="0" w:color="auto"/>
      </w:divBdr>
    </w:div>
    <w:div w:id="1352536809">
      <w:bodyDiv w:val="1"/>
      <w:marLeft w:val="0"/>
      <w:marRight w:val="0"/>
      <w:marTop w:val="0"/>
      <w:marBottom w:val="0"/>
      <w:divBdr>
        <w:top w:val="none" w:sz="0" w:space="0" w:color="auto"/>
        <w:left w:val="none" w:sz="0" w:space="0" w:color="auto"/>
        <w:bottom w:val="none" w:sz="0" w:space="0" w:color="auto"/>
        <w:right w:val="none" w:sz="0" w:space="0" w:color="auto"/>
      </w:divBdr>
    </w:div>
    <w:div w:id="1352562653">
      <w:bodyDiv w:val="1"/>
      <w:marLeft w:val="0"/>
      <w:marRight w:val="0"/>
      <w:marTop w:val="0"/>
      <w:marBottom w:val="0"/>
      <w:divBdr>
        <w:top w:val="none" w:sz="0" w:space="0" w:color="auto"/>
        <w:left w:val="none" w:sz="0" w:space="0" w:color="auto"/>
        <w:bottom w:val="none" w:sz="0" w:space="0" w:color="auto"/>
        <w:right w:val="none" w:sz="0" w:space="0" w:color="auto"/>
      </w:divBdr>
    </w:div>
    <w:div w:id="1352608063">
      <w:bodyDiv w:val="1"/>
      <w:marLeft w:val="0"/>
      <w:marRight w:val="0"/>
      <w:marTop w:val="0"/>
      <w:marBottom w:val="0"/>
      <w:divBdr>
        <w:top w:val="none" w:sz="0" w:space="0" w:color="auto"/>
        <w:left w:val="none" w:sz="0" w:space="0" w:color="auto"/>
        <w:bottom w:val="none" w:sz="0" w:space="0" w:color="auto"/>
        <w:right w:val="none" w:sz="0" w:space="0" w:color="auto"/>
      </w:divBdr>
    </w:div>
    <w:div w:id="1352878933">
      <w:bodyDiv w:val="1"/>
      <w:marLeft w:val="0"/>
      <w:marRight w:val="0"/>
      <w:marTop w:val="0"/>
      <w:marBottom w:val="0"/>
      <w:divBdr>
        <w:top w:val="none" w:sz="0" w:space="0" w:color="auto"/>
        <w:left w:val="none" w:sz="0" w:space="0" w:color="auto"/>
        <w:bottom w:val="none" w:sz="0" w:space="0" w:color="auto"/>
        <w:right w:val="none" w:sz="0" w:space="0" w:color="auto"/>
      </w:divBdr>
    </w:div>
    <w:div w:id="1353144800">
      <w:bodyDiv w:val="1"/>
      <w:marLeft w:val="0"/>
      <w:marRight w:val="0"/>
      <w:marTop w:val="0"/>
      <w:marBottom w:val="0"/>
      <w:divBdr>
        <w:top w:val="none" w:sz="0" w:space="0" w:color="auto"/>
        <w:left w:val="none" w:sz="0" w:space="0" w:color="auto"/>
        <w:bottom w:val="none" w:sz="0" w:space="0" w:color="auto"/>
        <w:right w:val="none" w:sz="0" w:space="0" w:color="auto"/>
      </w:divBdr>
    </w:div>
    <w:div w:id="1353146637">
      <w:bodyDiv w:val="1"/>
      <w:marLeft w:val="0"/>
      <w:marRight w:val="0"/>
      <w:marTop w:val="0"/>
      <w:marBottom w:val="0"/>
      <w:divBdr>
        <w:top w:val="none" w:sz="0" w:space="0" w:color="auto"/>
        <w:left w:val="none" w:sz="0" w:space="0" w:color="auto"/>
        <w:bottom w:val="none" w:sz="0" w:space="0" w:color="auto"/>
        <w:right w:val="none" w:sz="0" w:space="0" w:color="auto"/>
      </w:divBdr>
    </w:div>
    <w:div w:id="1353146882">
      <w:bodyDiv w:val="1"/>
      <w:marLeft w:val="0"/>
      <w:marRight w:val="0"/>
      <w:marTop w:val="0"/>
      <w:marBottom w:val="0"/>
      <w:divBdr>
        <w:top w:val="none" w:sz="0" w:space="0" w:color="auto"/>
        <w:left w:val="none" w:sz="0" w:space="0" w:color="auto"/>
        <w:bottom w:val="none" w:sz="0" w:space="0" w:color="auto"/>
        <w:right w:val="none" w:sz="0" w:space="0" w:color="auto"/>
      </w:divBdr>
    </w:div>
    <w:div w:id="1353339531">
      <w:bodyDiv w:val="1"/>
      <w:marLeft w:val="0"/>
      <w:marRight w:val="0"/>
      <w:marTop w:val="0"/>
      <w:marBottom w:val="0"/>
      <w:divBdr>
        <w:top w:val="none" w:sz="0" w:space="0" w:color="auto"/>
        <w:left w:val="none" w:sz="0" w:space="0" w:color="auto"/>
        <w:bottom w:val="none" w:sz="0" w:space="0" w:color="auto"/>
        <w:right w:val="none" w:sz="0" w:space="0" w:color="auto"/>
      </w:divBdr>
    </w:div>
    <w:div w:id="1353530109">
      <w:bodyDiv w:val="1"/>
      <w:marLeft w:val="0"/>
      <w:marRight w:val="0"/>
      <w:marTop w:val="0"/>
      <w:marBottom w:val="0"/>
      <w:divBdr>
        <w:top w:val="none" w:sz="0" w:space="0" w:color="auto"/>
        <w:left w:val="none" w:sz="0" w:space="0" w:color="auto"/>
        <w:bottom w:val="none" w:sz="0" w:space="0" w:color="auto"/>
        <w:right w:val="none" w:sz="0" w:space="0" w:color="auto"/>
      </w:divBdr>
    </w:div>
    <w:div w:id="1353608628">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353798030">
      <w:bodyDiv w:val="1"/>
      <w:marLeft w:val="0"/>
      <w:marRight w:val="0"/>
      <w:marTop w:val="0"/>
      <w:marBottom w:val="0"/>
      <w:divBdr>
        <w:top w:val="none" w:sz="0" w:space="0" w:color="auto"/>
        <w:left w:val="none" w:sz="0" w:space="0" w:color="auto"/>
        <w:bottom w:val="none" w:sz="0" w:space="0" w:color="auto"/>
        <w:right w:val="none" w:sz="0" w:space="0" w:color="auto"/>
      </w:divBdr>
    </w:div>
    <w:div w:id="1353920920">
      <w:bodyDiv w:val="1"/>
      <w:marLeft w:val="0"/>
      <w:marRight w:val="0"/>
      <w:marTop w:val="0"/>
      <w:marBottom w:val="0"/>
      <w:divBdr>
        <w:top w:val="none" w:sz="0" w:space="0" w:color="auto"/>
        <w:left w:val="none" w:sz="0" w:space="0" w:color="auto"/>
        <w:bottom w:val="none" w:sz="0" w:space="0" w:color="auto"/>
        <w:right w:val="none" w:sz="0" w:space="0" w:color="auto"/>
      </w:divBdr>
    </w:div>
    <w:div w:id="1353993695">
      <w:bodyDiv w:val="1"/>
      <w:marLeft w:val="0"/>
      <w:marRight w:val="0"/>
      <w:marTop w:val="0"/>
      <w:marBottom w:val="0"/>
      <w:divBdr>
        <w:top w:val="none" w:sz="0" w:space="0" w:color="auto"/>
        <w:left w:val="none" w:sz="0" w:space="0" w:color="auto"/>
        <w:bottom w:val="none" w:sz="0" w:space="0" w:color="auto"/>
        <w:right w:val="none" w:sz="0" w:space="0" w:color="auto"/>
      </w:divBdr>
    </w:div>
    <w:div w:id="1353997748">
      <w:bodyDiv w:val="1"/>
      <w:marLeft w:val="0"/>
      <w:marRight w:val="0"/>
      <w:marTop w:val="0"/>
      <w:marBottom w:val="0"/>
      <w:divBdr>
        <w:top w:val="none" w:sz="0" w:space="0" w:color="auto"/>
        <w:left w:val="none" w:sz="0" w:space="0" w:color="auto"/>
        <w:bottom w:val="none" w:sz="0" w:space="0" w:color="auto"/>
        <w:right w:val="none" w:sz="0" w:space="0" w:color="auto"/>
      </w:divBdr>
    </w:div>
    <w:div w:id="1354039689">
      <w:bodyDiv w:val="1"/>
      <w:marLeft w:val="0"/>
      <w:marRight w:val="0"/>
      <w:marTop w:val="0"/>
      <w:marBottom w:val="0"/>
      <w:divBdr>
        <w:top w:val="none" w:sz="0" w:space="0" w:color="auto"/>
        <w:left w:val="none" w:sz="0" w:space="0" w:color="auto"/>
        <w:bottom w:val="none" w:sz="0" w:space="0" w:color="auto"/>
        <w:right w:val="none" w:sz="0" w:space="0" w:color="auto"/>
      </w:divBdr>
    </w:div>
    <w:div w:id="1354041581">
      <w:bodyDiv w:val="1"/>
      <w:marLeft w:val="0"/>
      <w:marRight w:val="0"/>
      <w:marTop w:val="0"/>
      <w:marBottom w:val="0"/>
      <w:divBdr>
        <w:top w:val="none" w:sz="0" w:space="0" w:color="auto"/>
        <w:left w:val="none" w:sz="0" w:space="0" w:color="auto"/>
        <w:bottom w:val="none" w:sz="0" w:space="0" w:color="auto"/>
        <w:right w:val="none" w:sz="0" w:space="0" w:color="auto"/>
      </w:divBdr>
    </w:div>
    <w:div w:id="1354068179">
      <w:bodyDiv w:val="1"/>
      <w:marLeft w:val="0"/>
      <w:marRight w:val="0"/>
      <w:marTop w:val="0"/>
      <w:marBottom w:val="0"/>
      <w:divBdr>
        <w:top w:val="none" w:sz="0" w:space="0" w:color="auto"/>
        <w:left w:val="none" w:sz="0" w:space="0" w:color="auto"/>
        <w:bottom w:val="none" w:sz="0" w:space="0" w:color="auto"/>
        <w:right w:val="none" w:sz="0" w:space="0" w:color="auto"/>
      </w:divBdr>
    </w:div>
    <w:div w:id="1354072055">
      <w:bodyDiv w:val="1"/>
      <w:marLeft w:val="0"/>
      <w:marRight w:val="0"/>
      <w:marTop w:val="0"/>
      <w:marBottom w:val="0"/>
      <w:divBdr>
        <w:top w:val="none" w:sz="0" w:space="0" w:color="auto"/>
        <w:left w:val="none" w:sz="0" w:space="0" w:color="auto"/>
        <w:bottom w:val="none" w:sz="0" w:space="0" w:color="auto"/>
        <w:right w:val="none" w:sz="0" w:space="0" w:color="auto"/>
      </w:divBdr>
    </w:div>
    <w:div w:id="1354108445">
      <w:bodyDiv w:val="1"/>
      <w:marLeft w:val="0"/>
      <w:marRight w:val="0"/>
      <w:marTop w:val="0"/>
      <w:marBottom w:val="0"/>
      <w:divBdr>
        <w:top w:val="none" w:sz="0" w:space="0" w:color="auto"/>
        <w:left w:val="none" w:sz="0" w:space="0" w:color="auto"/>
        <w:bottom w:val="none" w:sz="0" w:space="0" w:color="auto"/>
        <w:right w:val="none" w:sz="0" w:space="0" w:color="auto"/>
      </w:divBdr>
    </w:div>
    <w:div w:id="1354184964">
      <w:bodyDiv w:val="1"/>
      <w:marLeft w:val="0"/>
      <w:marRight w:val="0"/>
      <w:marTop w:val="0"/>
      <w:marBottom w:val="0"/>
      <w:divBdr>
        <w:top w:val="none" w:sz="0" w:space="0" w:color="auto"/>
        <w:left w:val="none" w:sz="0" w:space="0" w:color="auto"/>
        <w:bottom w:val="none" w:sz="0" w:space="0" w:color="auto"/>
        <w:right w:val="none" w:sz="0" w:space="0" w:color="auto"/>
      </w:divBdr>
    </w:div>
    <w:div w:id="1354189992">
      <w:bodyDiv w:val="1"/>
      <w:marLeft w:val="0"/>
      <w:marRight w:val="0"/>
      <w:marTop w:val="0"/>
      <w:marBottom w:val="0"/>
      <w:divBdr>
        <w:top w:val="none" w:sz="0" w:space="0" w:color="auto"/>
        <w:left w:val="none" w:sz="0" w:space="0" w:color="auto"/>
        <w:bottom w:val="none" w:sz="0" w:space="0" w:color="auto"/>
        <w:right w:val="none" w:sz="0" w:space="0" w:color="auto"/>
      </w:divBdr>
    </w:div>
    <w:div w:id="1354190073">
      <w:bodyDiv w:val="1"/>
      <w:marLeft w:val="0"/>
      <w:marRight w:val="0"/>
      <w:marTop w:val="0"/>
      <w:marBottom w:val="0"/>
      <w:divBdr>
        <w:top w:val="none" w:sz="0" w:space="0" w:color="auto"/>
        <w:left w:val="none" w:sz="0" w:space="0" w:color="auto"/>
        <w:bottom w:val="none" w:sz="0" w:space="0" w:color="auto"/>
        <w:right w:val="none" w:sz="0" w:space="0" w:color="auto"/>
      </w:divBdr>
    </w:div>
    <w:div w:id="1354377219">
      <w:bodyDiv w:val="1"/>
      <w:marLeft w:val="0"/>
      <w:marRight w:val="0"/>
      <w:marTop w:val="0"/>
      <w:marBottom w:val="0"/>
      <w:divBdr>
        <w:top w:val="none" w:sz="0" w:space="0" w:color="auto"/>
        <w:left w:val="none" w:sz="0" w:space="0" w:color="auto"/>
        <w:bottom w:val="none" w:sz="0" w:space="0" w:color="auto"/>
        <w:right w:val="none" w:sz="0" w:space="0" w:color="auto"/>
      </w:divBdr>
    </w:div>
    <w:div w:id="1354460809">
      <w:bodyDiv w:val="1"/>
      <w:marLeft w:val="0"/>
      <w:marRight w:val="0"/>
      <w:marTop w:val="0"/>
      <w:marBottom w:val="0"/>
      <w:divBdr>
        <w:top w:val="none" w:sz="0" w:space="0" w:color="auto"/>
        <w:left w:val="none" w:sz="0" w:space="0" w:color="auto"/>
        <w:bottom w:val="none" w:sz="0" w:space="0" w:color="auto"/>
        <w:right w:val="none" w:sz="0" w:space="0" w:color="auto"/>
      </w:divBdr>
    </w:div>
    <w:div w:id="1354576464">
      <w:bodyDiv w:val="1"/>
      <w:marLeft w:val="0"/>
      <w:marRight w:val="0"/>
      <w:marTop w:val="0"/>
      <w:marBottom w:val="0"/>
      <w:divBdr>
        <w:top w:val="none" w:sz="0" w:space="0" w:color="auto"/>
        <w:left w:val="none" w:sz="0" w:space="0" w:color="auto"/>
        <w:bottom w:val="none" w:sz="0" w:space="0" w:color="auto"/>
        <w:right w:val="none" w:sz="0" w:space="0" w:color="auto"/>
      </w:divBdr>
    </w:div>
    <w:div w:id="1354719990">
      <w:bodyDiv w:val="1"/>
      <w:marLeft w:val="0"/>
      <w:marRight w:val="0"/>
      <w:marTop w:val="0"/>
      <w:marBottom w:val="0"/>
      <w:divBdr>
        <w:top w:val="none" w:sz="0" w:space="0" w:color="auto"/>
        <w:left w:val="none" w:sz="0" w:space="0" w:color="auto"/>
        <w:bottom w:val="none" w:sz="0" w:space="0" w:color="auto"/>
        <w:right w:val="none" w:sz="0" w:space="0" w:color="auto"/>
      </w:divBdr>
    </w:div>
    <w:div w:id="1354844318">
      <w:bodyDiv w:val="1"/>
      <w:marLeft w:val="0"/>
      <w:marRight w:val="0"/>
      <w:marTop w:val="0"/>
      <w:marBottom w:val="0"/>
      <w:divBdr>
        <w:top w:val="none" w:sz="0" w:space="0" w:color="auto"/>
        <w:left w:val="none" w:sz="0" w:space="0" w:color="auto"/>
        <w:bottom w:val="none" w:sz="0" w:space="0" w:color="auto"/>
        <w:right w:val="none" w:sz="0" w:space="0" w:color="auto"/>
      </w:divBdr>
    </w:div>
    <w:div w:id="1354921580">
      <w:bodyDiv w:val="1"/>
      <w:marLeft w:val="0"/>
      <w:marRight w:val="0"/>
      <w:marTop w:val="0"/>
      <w:marBottom w:val="0"/>
      <w:divBdr>
        <w:top w:val="none" w:sz="0" w:space="0" w:color="auto"/>
        <w:left w:val="none" w:sz="0" w:space="0" w:color="auto"/>
        <w:bottom w:val="none" w:sz="0" w:space="0" w:color="auto"/>
        <w:right w:val="none" w:sz="0" w:space="0" w:color="auto"/>
      </w:divBdr>
    </w:div>
    <w:div w:id="1355228068">
      <w:bodyDiv w:val="1"/>
      <w:marLeft w:val="0"/>
      <w:marRight w:val="0"/>
      <w:marTop w:val="0"/>
      <w:marBottom w:val="0"/>
      <w:divBdr>
        <w:top w:val="none" w:sz="0" w:space="0" w:color="auto"/>
        <w:left w:val="none" w:sz="0" w:space="0" w:color="auto"/>
        <w:bottom w:val="none" w:sz="0" w:space="0" w:color="auto"/>
        <w:right w:val="none" w:sz="0" w:space="0" w:color="auto"/>
      </w:divBdr>
    </w:div>
    <w:div w:id="1355300388">
      <w:bodyDiv w:val="1"/>
      <w:marLeft w:val="0"/>
      <w:marRight w:val="0"/>
      <w:marTop w:val="0"/>
      <w:marBottom w:val="0"/>
      <w:divBdr>
        <w:top w:val="none" w:sz="0" w:space="0" w:color="auto"/>
        <w:left w:val="none" w:sz="0" w:space="0" w:color="auto"/>
        <w:bottom w:val="none" w:sz="0" w:space="0" w:color="auto"/>
        <w:right w:val="none" w:sz="0" w:space="0" w:color="auto"/>
      </w:divBdr>
    </w:div>
    <w:div w:id="1355425671">
      <w:bodyDiv w:val="1"/>
      <w:marLeft w:val="0"/>
      <w:marRight w:val="0"/>
      <w:marTop w:val="0"/>
      <w:marBottom w:val="0"/>
      <w:divBdr>
        <w:top w:val="none" w:sz="0" w:space="0" w:color="auto"/>
        <w:left w:val="none" w:sz="0" w:space="0" w:color="auto"/>
        <w:bottom w:val="none" w:sz="0" w:space="0" w:color="auto"/>
        <w:right w:val="none" w:sz="0" w:space="0" w:color="auto"/>
      </w:divBdr>
    </w:div>
    <w:div w:id="1355572628">
      <w:bodyDiv w:val="1"/>
      <w:marLeft w:val="0"/>
      <w:marRight w:val="0"/>
      <w:marTop w:val="0"/>
      <w:marBottom w:val="0"/>
      <w:divBdr>
        <w:top w:val="none" w:sz="0" w:space="0" w:color="auto"/>
        <w:left w:val="none" w:sz="0" w:space="0" w:color="auto"/>
        <w:bottom w:val="none" w:sz="0" w:space="0" w:color="auto"/>
        <w:right w:val="none" w:sz="0" w:space="0" w:color="auto"/>
      </w:divBdr>
    </w:div>
    <w:div w:id="1355577267">
      <w:bodyDiv w:val="1"/>
      <w:marLeft w:val="0"/>
      <w:marRight w:val="0"/>
      <w:marTop w:val="0"/>
      <w:marBottom w:val="0"/>
      <w:divBdr>
        <w:top w:val="none" w:sz="0" w:space="0" w:color="auto"/>
        <w:left w:val="none" w:sz="0" w:space="0" w:color="auto"/>
        <w:bottom w:val="none" w:sz="0" w:space="0" w:color="auto"/>
        <w:right w:val="none" w:sz="0" w:space="0" w:color="auto"/>
      </w:divBdr>
    </w:div>
    <w:div w:id="1355617188">
      <w:bodyDiv w:val="1"/>
      <w:marLeft w:val="0"/>
      <w:marRight w:val="0"/>
      <w:marTop w:val="0"/>
      <w:marBottom w:val="0"/>
      <w:divBdr>
        <w:top w:val="none" w:sz="0" w:space="0" w:color="auto"/>
        <w:left w:val="none" w:sz="0" w:space="0" w:color="auto"/>
        <w:bottom w:val="none" w:sz="0" w:space="0" w:color="auto"/>
        <w:right w:val="none" w:sz="0" w:space="0" w:color="auto"/>
      </w:divBdr>
    </w:div>
    <w:div w:id="1355763755">
      <w:bodyDiv w:val="1"/>
      <w:marLeft w:val="0"/>
      <w:marRight w:val="0"/>
      <w:marTop w:val="0"/>
      <w:marBottom w:val="0"/>
      <w:divBdr>
        <w:top w:val="none" w:sz="0" w:space="0" w:color="auto"/>
        <w:left w:val="none" w:sz="0" w:space="0" w:color="auto"/>
        <w:bottom w:val="none" w:sz="0" w:space="0" w:color="auto"/>
        <w:right w:val="none" w:sz="0" w:space="0" w:color="auto"/>
      </w:divBdr>
    </w:div>
    <w:div w:id="1355770729">
      <w:bodyDiv w:val="1"/>
      <w:marLeft w:val="0"/>
      <w:marRight w:val="0"/>
      <w:marTop w:val="0"/>
      <w:marBottom w:val="0"/>
      <w:divBdr>
        <w:top w:val="none" w:sz="0" w:space="0" w:color="auto"/>
        <w:left w:val="none" w:sz="0" w:space="0" w:color="auto"/>
        <w:bottom w:val="none" w:sz="0" w:space="0" w:color="auto"/>
        <w:right w:val="none" w:sz="0" w:space="0" w:color="auto"/>
      </w:divBdr>
    </w:div>
    <w:div w:id="1356036860">
      <w:bodyDiv w:val="1"/>
      <w:marLeft w:val="0"/>
      <w:marRight w:val="0"/>
      <w:marTop w:val="0"/>
      <w:marBottom w:val="0"/>
      <w:divBdr>
        <w:top w:val="none" w:sz="0" w:space="0" w:color="auto"/>
        <w:left w:val="none" w:sz="0" w:space="0" w:color="auto"/>
        <w:bottom w:val="none" w:sz="0" w:space="0" w:color="auto"/>
        <w:right w:val="none" w:sz="0" w:space="0" w:color="auto"/>
      </w:divBdr>
    </w:div>
    <w:div w:id="1356077124">
      <w:bodyDiv w:val="1"/>
      <w:marLeft w:val="0"/>
      <w:marRight w:val="0"/>
      <w:marTop w:val="0"/>
      <w:marBottom w:val="0"/>
      <w:divBdr>
        <w:top w:val="none" w:sz="0" w:space="0" w:color="auto"/>
        <w:left w:val="none" w:sz="0" w:space="0" w:color="auto"/>
        <w:bottom w:val="none" w:sz="0" w:space="0" w:color="auto"/>
        <w:right w:val="none" w:sz="0" w:space="0" w:color="auto"/>
      </w:divBdr>
    </w:div>
    <w:div w:id="1356537190">
      <w:bodyDiv w:val="1"/>
      <w:marLeft w:val="0"/>
      <w:marRight w:val="0"/>
      <w:marTop w:val="0"/>
      <w:marBottom w:val="0"/>
      <w:divBdr>
        <w:top w:val="none" w:sz="0" w:space="0" w:color="auto"/>
        <w:left w:val="none" w:sz="0" w:space="0" w:color="auto"/>
        <w:bottom w:val="none" w:sz="0" w:space="0" w:color="auto"/>
        <w:right w:val="none" w:sz="0" w:space="0" w:color="auto"/>
      </w:divBdr>
    </w:div>
    <w:div w:id="1356616315">
      <w:bodyDiv w:val="1"/>
      <w:marLeft w:val="0"/>
      <w:marRight w:val="0"/>
      <w:marTop w:val="0"/>
      <w:marBottom w:val="0"/>
      <w:divBdr>
        <w:top w:val="none" w:sz="0" w:space="0" w:color="auto"/>
        <w:left w:val="none" w:sz="0" w:space="0" w:color="auto"/>
        <w:bottom w:val="none" w:sz="0" w:space="0" w:color="auto"/>
        <w:right w:val="none" w:sz="0" w:space="0" w:color="auto"/>
      </w:divBdr>
    </w:div>
    <w:div w:id="1356689392">
      <w:bodyDiv w:val="1"/>
      <w:marLeft w:val="0"/>
      <w:marRight w:val="0"/>
      <w:marTop w:val="0"/>
      <w:marBottom w:val="0"/>
      <w:divBdr>
        <w:top w:val="none" w:sz="0" w:space="0" w:color="auto"/>
        <w:left w:val="none" w:sz="0" w:space="0" w:color="auto"/>
        <w:bottom w:val="none" w:sz="0" w:space="0" w:color="auto"/>
        <w:right w:val="none" w:sz="0" w:space="0" w:color="auto"/>
      </w:divBdr>
    </w:div>
    <w:div w:id="1356690162">
      <w:bodyDiv w:val="1"/>
      <w:marLeft w:val="0"/>
      <w:marRight w:val="0"/>
      <w:marTop w:val="0"/>
      <w:marBottom w:val="0"/>
      <w:divBdr>
        <w:top w:val="none" w:sz="0" w:space="0" w:color="auto"/>
        <w:left w:val="none" w:sz="0" w:space="0" w:color="auto"/>
        <w:bottom w:val="none" w:sz="0" w:space="0" w:color="auto"/>
        <w:right w:val="none" w:sz="0" w:space="0" w:color="auto"/>
      </w:divBdr>
    </w:div>
    <w:div w:id="1356812272">
      <w:bodyDiv w:val="1"/>
      <w:marLeft w:val="0"/>
      <w:marRight w:val="0"/>
      <w:marTop w:val="0"/>
      <w:marBottom w:val="0"/>
      <w:divBdr>
        <w:top w:val="none" w:sz="0" w:space="0" w:color="auto"/>
        <w:left w:val="none" w:sz="0" w:space="0" w:color="auto"/>
        <w:bottom w:val="none" w:sz="0" w:space="0" w:color="auto"/>
        <w:right w:val="none" w:sz="0" w:space="0" w:color="auto"/>
      </w:divBdr>
    </w:div>
    <w:div w:id="1356812728">
      <w:bodyDiv w:val="1"/>
      <w:marLeft w:val="0"/>
      <w:marRight w:val="0"/>
      <w:marTop w:val="0"/>
      <w:marBottom w:val="0"/>
      <w:divBdr>
        <w:top w:val="none" w:sz="0" w:space="0" w:color="auto"/>
        <w:left w:val="none" w:sz="0" w:space="0" w:color="auto"/>
        <w:bottom w:val="none" w:sz="0" w:space="0" w:color="auto"/>
        <w:right w:val="none" w:sz="0" w:space="0" w:color="auto"/>
      </w:divBdr>
    </w:div>
    <w:div w:id="1356924259">
      <w:bodyDiv w:val="1"/>
      <w:marLeft w:val="0"/>
      <w:marRight w:val="0"/>
      <w:marTop w:val="0"/>
      <w:marBottom w:val="0"/>
      <w:divBdr>
        <w:top w:val="none" w:sz="0" w:space="0" w:color="auto"/>
        <w:left w:val="none" w:sz="0" w:space="0" w:color="auto"/>
        <w:bottom w:val="none" w:sz="0" w:space="0" w:color="auto"/>
        <w:right w:val="none" w:sz="0" w:space="0" w:color="auto"/>
      </w:divBdr>
    </w:div>
    <w:div w:id="1356930886">
      <w:bodyDiv w:val="1"/>
      <w:marLeft w:val="0"/>
      <w:marRight w:val="0"/>
      <w:marTop w:val="0"/>
      <w:marBottom w:val="0"/>
      <w:divBdr>
        <w:top w:val="none" w:sz="0" w:space="0" w:color="auto"/>
        <w:left w:val="none" w:sz="0" w:space="0" w:color="auto"/>
        <w:bottom w:val="none" w:sz="0" w:space="0" w:color="auto"/>
        <w:right w:val="none" w:sz="0" w:space="0" w:color="auto"/>
      </w:divBdr>
    </w:div>
    <w:div w:id="1357191286">
      <w:bodyDiv w:val="1"/>
      <w:marLeft w:val="0"/>
      <w:marRight w:val="0"/>
      <w:marTop w:val="0"/>
      <w:marBottom w:val="0"/>
      <w:divBdr>
        <w:top w:val="none" w:sz="0" w:space="0" w:color="auto"/>
        <w:left w:val="none" w:sz="0" w:space="0" w:color="auto"/>
        <w:bottom w:val="none" w:sz="0" w:space="0" w:color="auto"/>
        <w:right w:val="none" w:sz="0" w:space="0" w:color="auto"/>
      </w:divBdr>
    </w:div>
    <w:div w:id="1357194589">
      <w:bodyDiv w:val="1"/>
      <w:marLeft w:val="0"/>
      <w:marRight w:val="0"/>
      <w:marTop w:val="0"/>
      <w:marBottom w:val="0"/>
      <w:divBdr>
        <w:top w:val="none" w:sz="0" w:space="0" w:color="auto"/>
        <w:left w:val="none" w:sz="0" w:space="0" w:color="auto"/>
        <w:bottom w:val="none" w:sz="0" w:space="0" w:color="auto"/>
        <w:right w:val="none" w:sz="0" w:space="0" w:color="auto"/>
      </w:divBdr>
    </w:div>
    <w:div w:id="1357268074">
      <w:bodyDiv w:val="1"/>
      <w:marLeft w:val="0"/>
      <w:marRight w:val="0"/>
      <w:marTop w:val="0"/>
      <w:marBottom w:val="0"/>
      <w:divBdr>
        <w:top w:val="none" w:sz="0" w:space="0" w:color="auto"/>
        <w:left w:val="none" w:sz="0" w:space="0" w:color="auto"/>
        <w:bottom w:val="none" w:sz="0" w:space="0" w:color="auto"/>
        <w:right w:val="none" w:sz="0" w:space="0" w:color="auto"/>
      </w:divBdr>
    </w:div>
    <w:div w:id="1357316178">
      <w:bodyDiv w:val="1"/>
      <w:marLeft w:val="0"/>
      <w:marRight w:val="0"/>
      <w:marTop w:val="0"/>
      <w:marBottom w:val="0"/>
      <w:divBdr>
        <w:top w:val="none" w:sz="0" w:space="0" w:color="auto"/>
        <w:left w:val="none" w:sz="0" w:space="0" w:color="auto"/>
        <w:bottom w:val="none" w:sz="0" w:space="0" w:color="auto"/>
        <w:right w:val="none" w:sz="0" w:space="0" w:color="auto"/>
      </w:divBdr>
    </w:div>
    <w:div w:id="1357384990">
      <w:bodyDiv w:val="1"/>
      <w:marLeft w:val="0"/>
      <w:marRight w:val="0"/>
      <w:marTop w:val="0"/>
      <w:marBottom w:val="0"/>
      <w:divBdr>
        <w:top w:val="none" w:sz="0" w:space="0" w:color="auto"/>
        <w:left w:val="none" w:sz="0" w:space="0" w:color="auto"/>
        <w:bottom w:val="none" w:sz="0" w:space="0" w:color="auto"/>
        <w:right w:val="none" w:sz="0" w:space="0" w:color="auto"/>
      </w:divBdr>
    </w:div>
    <w:div w:id="1357582280">
      <w:bodyDiv w:val="1"/>
      <w:marLeft w:val="0"/>
      <w:marRight w:val="0"/>
      <w:marTop w:val="0"/>
      <w:marBottom w:val="0"/>
      <w:divBdr>
        <w:top w:val="none" w:sz="0" w:space="0" w:color="auto"/>
        <w:left w:val="none" w:sz="0" w:space="0" w:color="auto"/>
        <w:bottom w:val="none" w:sz="0" w:space="0" w:color="auto"/>
        <w:right w:val="none" w:sz="0" w:space="0" w:color="auto"/>
      </w:divBdr>
    </w:div>
    <w:div w:id="1357583678">
      <w:bodyDiv w:val="1"/>
      <w:marLeft w:val="0"/>
      <w:marRight w:val="0"/>
      <w:marTop w:val="0"/>
      <w:marBottom w:val="0"/>
      <w:divBdr>
        <w:top w:val="none" w:sz="0" w:space="0" w:color="auto"/>
        <w:left w:val="none" w:sz="0" w:space="0" w:color="auto"/>
        <w:bottom w:val="none" w:sz="0" w:space="0" w:color="auto"/>
        <w:right w:val="none" w:sz="0" w:space="0" w:color="auto"/>
      </w:divBdr>
    </w:div>
    <w:div w:id="1357661540">
      <w:bodyDiv w:val="1"/>
      <w:marLeft w:val="0"/>
      <w:marRight w:val="0"/>
      <w:marTop w:val="0"/>
      <w:marBottom w:val="0"/>
      <w:divBdr>
        <w:top w:val="none" w:sz="0" w:space="0" w:color="auto"/>
        <w:left w:val="none" w:sz="0" w:space="0" w:color="auto"/>
        <w:bottom w:val="none" w:sz="0" w:space="0" w:color="auto"/>
        <w:right w:val="none" w:sz="0" w:space="0" w:color="auto"/>
      </w:divBdr>
    </w:div>
    <w:div w:id="1357737367">
      <w:bodyDiv w:val="1"/>
      <w:marLeft w:val="0"/>
      <w:marRight w:val="0"/>
      <w:marTop w:val="0"/>
      <w:marBottom w:val="0"/>
      <w:divBdr>
        <w:top w:val="none" w:sz="0" w:space="0" w:color="auto"/>
        <w:left w:val="none" w:sz="0" w:space="0" w:color="auto"/>
        <w:bottom w:val="none" w:sz="0" w:space="0" w:color="auto"/>
        <w:right w:val="none" w:sz="0" w:space="0" w:color="auto"/>
      </w:divBdr>
    </w:div>
    <w:div w:id="1357778069">
      <w:bodyDiv w:val="1"/>
      <w:marLeft w:val="0"/>
      <w:marRight w:val="0"/>
      <w:marTop w:val="0"/>
      <w:marBottom w:val="0"/>
      <w:divBdr>
        <w:top w:val="none" w:sz="0" w:space="0" w:color="auto"/>
        <w:left w:val="none" w:sz="0" w:space="0" w:color="auto"/>
        <w:bottom w:val="none" w:sz="0" w:space="0" w:color="auto"/>
        <w:right w:val="none" w:sz="0" w:space="0" w:color="auto"/>
      </w:divBdr>
    </w:div>
    <w:div w:id="1357850879">
      <w:bodyDiv w:val="1"/>
      <w:marLeft w:val="0"/>
      <w:marRight w:val="0"/>
      <w:marTop w:val="0"/>
      <w:marBottom w:val="0"/>
      <w:divBdr>
        <w:top w:val="none" w:sz="0" w:space="0" w:color="auto"/>
        <w:left w:val="none" w:sz="0" w:space="0" w:color="auto"/>
        <w:bottom w:val="none" w:sz="0" w:space="0" w:color="auto"/>
        <w:right w:val="none" w:sz="0" w:space="0" w:color="auto"/>
      </w:divBdr>
    </w:div>
    <w:div w:id="1357923117">
      <w:bodyDiv w:val="1"/>
      <w:marLeft w:val="0"/>
      <w:marRight w:val="0"/>
      <w:marTop w:val="0"/>
      <w:marBottom w:val="0"/>
      <w:divBdr>
        <w:top w:val="none" w:sz="0" w:space="0" w:color="auto"/>
        <w:left w:val="none" w:sz="0" w:space="0" w:color="auto"/>
        <w:bottom w:val="none" w:sz="0" w:space="0" w:color="auto"/>
        <w:right w:val="none" w:sz="0" w:space="0" w:color="auto"/>
      </w:divBdr>
    </w:div>
    <w:div w:id="1357972693">
      <w:bodyDiv w:val="1"/>
      <w:marLeft w:val="0"/>
      <w:marRight w:val="0"/>
      <w:marTop w:val="0"/>
      <w:marBottom w:val="0"/>
      <w:divBdr>
        <w:top w:val="none" w:sz="0" w:space="0" w:color="auto"/>
        <w:left w:val="none" w:sz="0" w:space="0" w:color="auto"/>
        <w:bottom w:val="none" w:sz="0" w:space="0" w:color="auto"/>
        <w:right w:val="none" w:sz="0" w:space="0" w:color="auto"/>
      </w:divBdr>
    </w:div>
    <w:div w:id="1358041807">
      <w:bodyDiv w:val="1"/>
      <w:marLeft w:val="0"/>
      <w:marRight w:val="0"/>
      <w:marTop w:val="0"/>
      <w:marBottom w:val="0"/>
      <w:divBdr>
        <w:top w:val="none" w:sz="0" w:space="0" w:color="auto"/>
        <w:left w:val="none" w:sz="0" w:space="0" w:color="auto"/>
        <w:bottom w:val="none" w:sz="0" w:space="0" w:color="auto"/>
        <w:right w:val="none" w:sz="0" w:space="0" w:color="auto"/>
      </w:divBdr>
    </w:div>
    <w:div w:id="1358114511">
      <w:bodyDiv w:val="1"/>
      <w:marLeft w:val="0"/>
      <w:marRight w:val="0"/>
      <w:marTop w:val="0"/>
      <w:marBottom w:val="0"/>
      <w:divBdr>
        <w:top w:val="none" w:sz="0" w:space="0" w:color="auto"/>
        <w:left w:val="none" w:sz="0" w:space="0" w:color="auto"/>
        <w:bottom w:val="none" w:sz="0" w:space="0" w:color="auto"/>
        <w:right w:val="none" w:sz="0" w:space="0" w:color="auto"/>
      </w:divBdr>
    </w:div>
    <w:div w:id="1358115208">
      <w:bodyDiv w:val="1"/>
      <w:marLeft w:val="0"/>
      <w:marRight w:val="0"/>
      <w:marTop w:val="0"/>
      <w:marBottom w:val="0"/>
      <w:divBdr>
        <w:top w:val="none" w:sz="0" w:space="0" w:color="auto"/>
        <w:left w:val="none" w:sz="0" w:space="0" w:color="auto"/>
        <w:bottom w:val="none" w:sz="0" w:space="0" w:color="auto"/>
        <w:right w:val="none" w:sz="0" w:space="0" w:color="auto"/>
      </w:divBdr>
    </w:div>
    <w:div w:id="1358233640">
      <w:bodyDiv w:val="1"/>
      <w:marLeft w:val="0"/>
      <w:marRight w:val="0"/>
      <w:marTop w:val="0"/>
      <w:marBottom w:val="0"/>
      <w:divBdr>
        <w:top w:val="none" w:sz="0" w:space="0" w:color="auto"/>
        <w:left w:val="none" w:sz="0" w:space="0" w:color="auto"/>
        <w:bottom w:val="none" w:sz="0" w:space="0" w:color="auto"/>
        <w:right w:val="none" w:sz="0" w:space="0" w:color="auto"/>
      </w:divBdr>
    </w:div>
    <w:div w:id="1358235205">
      <w:bodyDiv w:val="1"/>
      <w:marLeft w:val="0"/>
      <w:marRight w:val="0"/>
      <w:marTop w:val="0"/>
      <w:marBottom w:val="0"/>
      <w:divBdr>
        <w:top w:val="none" w:sz="0" w:space="0" w:color="auto"/>
        <w:left w:val="none" w:sz="0" w:space="0" w:color="auto"/>
        <w:bottom w:val="none" w:sz="0" w:space="0" w:color="auto"/>
        <w:right w:val="none" w:sz="0" w:space="0" w:color="auto"/>
      </w:divBdr>
    </w:div>
    <w:div w:id="1358235952">
      <w:bodyDiv w:val="1"/>
      <w:marLeft w:val="0"/>
      <w:marRight w:val="0"/>
      <w:marTop w:val="0"/>
      <w:marBottom w:val="0"/>
      <w:divBdr>
        <w:top w:val="none" w:sz="0" w:space="0" w:color="auto"/>
        <w:left w:val="none" w:sz="0" w:space="0" w:color="auto"/>
        <w:bottom w:val="none" w:sz="0" w:space="0" w:color="auto"/>
        <w:right w:val="none" w:sz="0" w:space="0" w:color="auto"/>
      </w:divBdr>
    </w:div>
    <w:div w:id="1358316376">
      <w:bodyDiv w:val="1"/>
      <w:marLeft w:val="0"/>
      <w:marRight w:val="0"/>
      <w:marTop w:val="0"/>
      <w:marBottom w:val="0"/>
      <w:divBdr>
        <w:top w:val="none" w:sz="0" w:space="0" w:color="auto"/>
        <w:left w:val="none" w:sz="0" w:space="0" w:color="auto"/>
        <w:bottom w:val="none" w:sz="0" w:space="0" w:color="auto"/>
        <w:right w:val="none" w:sz="0" w:space="0" w:color="auto"/>
      </w:divBdr>
    </w:div>
    <w:div w:id="1358384249">
      <w:bodyDiv w:val="1"/>
      <w:marLeft w:val="0"/>
      <w:marRight w:val="0"/>
      <w:marTop w:val="0"/>
      <w:marBottom w:val="0"/>
      <w:divBdr>
        <w:top w:val="none" w:sz="0" w:space="0" w:color="auto"/>
        <w:left w:val="none" w:sz="0" w:space="0" w:color="auto"/>
        <w:bottom w:val="none" w:sz="0" w:space="0" w:color="auto"/>
        <w:right w:val="none" w:sz="0" w:space="0" w:color="auto"/>
      </w:divBdr>
    </w:div>
    <w:div w:id="1358392120">
      <w:bodyDiv w:val="1"/>
      <w:marLeft w:val="0"/>
      <w:marRight w:val="0"/>
      <w:marTop w:val="0"/>
      <w:marBottom w:val="0"/>
      <w:divBdr>
        <w:top w:val="none" w:sz="0" w:space="0" w:color="auto"/>
        <w:left w:val="none" w:sz="0" w:space="0" w:color="auto"/>
        <w:bottom w:val="none" w:sz="0" w:space="0" w:color="auto"/>
        <w:right w:val="none" w:sz="0" w:space="0" w:color="auto"/>
      </w:divBdr>
    </w:div>
    <w:div w:id="1358577582">
      <w:bodyDiv w:val="1"/>
      <w:marLeft w:val="0"/>
      <w:marRight w:val="0"/>
      <w:marTop w:val="0"/>
      <w:marBottom w:val="0"/>
      <w:divBdr>
        <w:top w:val="none" w:sz="0" w:space="0" w:color="auto"/>
        <w:left w:val="none" w:sz="0" w:space="0" w:color="auto"/>
        <w:bottom w:val="none" w:sz="0" w:space="0" w:color="auto"/>
        <w:right w:val="none" w:sz="0" w:space="0" w:color="auto"/>
      </w:divBdr>
    </w:div>
    <w:div w:id="1358657720">
      <w:bodyDiv w:val="1"/>
      <w:marLeft w:val="0"/>
      <w:marRight w:val="0"/>
      <w:marTop w:val="0"/>
      <w:marBottom w:val="0"/>
      <w:divBdr>
        <w:top w:val="none" w:sz="0" w:space="0" w:color="auto"/>
        <w:left w:val="none" w:sz="0" w:space="0" w:color="auto"/>
        <w:bottom w:val="none" w:sz="0" w:space="0" w:color="auto"/>
        <w:right w:val="none" w:sz="0" w:space="0" w:color="auto"/>
      </w:divBdr>
    </w:div>
    <w:div w:id="1358657812">
      <w:bodyDiv w:val="1"/>
      <w:marLeft w:val="0"/>
      <w:marRight w:val="0"/>
      <w:marTop w:val="0"/>
      <w:marBottom w:val="0"/>
      <w:divBdr>
        <w:top w:val="none" w:sz="0" w:space="0" w:color="auto"/>
        <w:left w:val="none" w:sz="0" w:space="0" w:color="auto"/>
        <w:bottom w:val="none" w:sz="0" w:space="0" w:color="auto"/>
        <w:right w:val="none" w:sz="0" w:space="0" w:color="auto"/>
      </w:divBdr>
    </w:div>
    <w:div w:id="1358658919">
      <w:bodyDiv w:val="1"/>
      <w:marLeft w:val="0"/>
      <w:marRight w:val="0"/>
      <w:marTop w:val="0"/>
      <w:marBottom w:val="0"/>
      <w:divBdr>
        <w:top w:val="none" w:sz="0" w:space="0" w:color="auto"/>
        <w:left w:val="none" w:sz="0" w:space="0" w:color="auto"/>
        <w:bottom w:val="none" w:sz="0" w:space="0" w:color="auto"/>
        <w:right w:val="none" w:sz="0" w:space="0" w:color="auto"/>
      </w:divBdr>
    </w:div>
    <w:div w:id="1358848584">
      <w:bodyDiv w:val="1"/>
      <w:marLeft w:val="0"/>
      <w:marRight w:val="0"/>
      <w:marTop w:val="0"/>
      <w:marBottom w:val="0"/>
      <w:divBdr>
        <w:top w:val="none" w:sz="0" w:space="0" w:color="auto"/>
        <w:left w:val="none" w:sz="0" w:space="0" w:color="auto"/>
        <w:bottom w:val="none" w:sz="0" w:space="0" w:color="auto"/>
        <w:right w:val="none" w:sz="0" w:space="0" w:color="auto"/>
      </w:divBdr>
    </w:div>
    <w:div w:id="1358889027">
      <w:bodyDiv w:val="1"/>
      <w:marLeft w:val="0"/>
      <w:marRight w:val="0"/>
      <w:marTop w:val="0"/>
      <w:marBottom w:val="0"/>
      <w:divBdr>
        <w:top w:val="none" w:sz="0" w:space="0" w:color="auto"/>
        <w:left w:val="none" w:sz="0" w:space="0" w:color="auto"/>
        <w:bottom w:val="none" w:sz="0" w:space="0" w:color="auto"/>
        <w:right w:val="none" w:sz="0" w:space="0" w:color="auto"/>
      </w:divBdr>
    </w:div>
    <w:div w:id="1358891997">
      <w:bodyDiv w:val="1"/>
      <w:marLeft w:val="0"/>
      <w:marRight w:val="0"/>
      <w:marTop w:val="0"/>
      <w:marBottom w:val="0"/>
      <w:divBdr>
        <w:top w:val="none" w:sz="0" w:space="0" w:color="auto"/>
        <w:left w:val="none" w:sz="0" w:space="0" w:color="auto"/>
        <w:bottom w:val="none" w:sz="0" w:space="0" w:color="auto"/>
        <w:right w:val="none" w:sz="0" w:space="0" w:color="auto"/>
      </w:divBdr>
    </w:div>
    <w:div w:id="1359040220">
      <w:bodyDiv w:val="1"/>
      <w:marLeft w:val="0"/>
      <w:marRight w:val="0"/>
      <w:marTop w:val="0"/>
      <w:marBottom w:val="0"/>
      <w:divBdr>
        <w:top w:val="none" w:sz="0" w:space="0" w:color="auto"/>
        <w:left w:val="none" w:sz="0" w:space="0" w:color="auto"/>
        <w:bottom w:val="none" w:sz="0" w:space="0" w:color="auto"/>
        <w:right w:val="none" w:sz="0" w:space="0" w:color="auto"/>
      </w:divBdr>
    </w:div>
    <w:div w:id="1359042670">
      <w:bodyDiv w:val="1"/>
      <w:marLeft w:val="0"/>
      <w:marRight w:val="0"/>
      <w:marTop w:val="0"/>
      <w:marBottom w:val="0"/>
      <w:divBdr>
        <w:top w:val="none" w:sz="0" w:space="0" w:color="auto"/>
        <w:left w:val="none" w:sz="0" w:space="0" w:color="auto"/>
        <w:bottom w:val="none" w:sz="0" w:space="0" w:color="auto"/>
        <w:right w:val="none" w:sz="0" w:space="0" w:color="auto"/>
      </w:divBdr>
      <w:divsChild>
        <w:div w:id="8457877">
          <w:marLeft w:val="480"/>
          <w:marRight w:val="0"/>
          <w:marTop w:val="0"/>
          <w:marBottom w:val="0"/>
          <w:divBdr>
            <w:top w:val="none" w:sz="0" w:space="0" w:color="auto"/>
            <w:left w:val="none" w:sz="0" w:space="0" w:color="auto"/>
            <w:bottom w:val="none" w:sz="0" w:space="0" w:color="auto"/>
            <w:right w:val="none" w:sz="0" w:space="0" w:color="auto"/>
          </w:divBdr>
        </w:div>
        <w:div w:id="19937357">
          <w:marLeft w:val="480"/>
          <w:marRight w:val="0"/>
          <w:marTop w:val="0"/>
          <w:marBottom w:val="0"/>
          <w:divBdr>
            <w:top w:val="none" w:sz="0" w:space="0" w:color="auto"/>
            <w:left w:val="none" w:sz="0" w:space="0" w:color="auto"/>
            <w:bottom w:val="none" w:sz="0" w:space="0" w:color="auto"/>
            <w:right w:val="none" w:sz="0" w:space="0" w:color="auto"/>
          </w:divBdr>
        </w:div>
        <w:div w:id="20473815">
          <w:marLeft w:val="480"/>
          <w:marRight w:val="0"/>
          <w:marTop w:val="0"/>
          <w:marBottom w:val="0"/>
          <w:divBdr>
            <w:top w:val="none" w:sz="0" w:space="0" w:color="auto"/>
            <w:left w:val="none" w:sz="0" w:space="0" w:color="auto"/>
            <w:bottom w:val="none" w:sz="0" w:space="0" w:color="auto"/>
            <w:right w:val="none" w:sz="0" w:space="0" w:color="auto"/>
          </w:divBdr>
        </w:div>
        <w:div w:id="25103624">
          <w:marLeft w:val="480"/>
          <w:marRight w:val="0"/>
          <w:marTop w:val="0"/>
          <w:marBottom w:val="0"/>
          <w:divBdr>
            <w:top w:val="none" w:sz="0" w:space="0" w:color="auto"/>
            <w:left w:val="none" w:sz="0" w:space="0" w:color="auto"/>
            <w:bottom w:val="none" w:sz="0" w:space="0" w:color="auto"/>
            <w:right w:val="none" w:sz="0" w:space="0" w:color="auto"/>
          </w:divBdr>
        </w:div>
        <w:div w:id="32583682">
          <w:marLeft w:val="480"/>
          <w:marRight w:val="0"/>
          <w:marTop w:val="0"/>
          <w:marBottom w:val="0"/>
          <w:divBdr>
            <w:top w:val="none" w:sz="0" w:space="0" w:color="auto"/>
            <w:left w:val="none" w:sz="0" w:space="0" w:color="auto"/>
            <w:bottom w:val="none" w:sz="0" w:space="0" w:color="auto"/>
            <w:right w:val="none" w:sz="0" w:space="0" w:color="auto"/>
          </w:divBdr>
        </w:div>
        <w:div w:id="33510271">
          <w:marLeft w:val="480"/>
          <w:marRight w:val="0"/>
          <w:marTop w:val="0"/>
          <w:marBottom w:val="0"/>
          <w:divBdr>
            <w:top w:val="none" w:sz="0" w:space="0" w:color="auto"/>
            <w:left w:val="none" w:sz="0" w:space="0" w:color="auto"/>
            <w:bottom w:val="none" w:sz="0" w:space="0" w:color="auto"/>
            <w:right w:val="none" w:sz="0" w:space="0" w:color="auto"/>
          </w:divBdr>
        </w:div>
        <w:div w:id="33892702">
          <w:marLeft w:val="480"/>
          <w:marRight w:val="0"/>
          <w:marTop w:val="0"/>
          <w:marBottom w:val="0"/>
          <w:divBdr>
            <w:top w:val="none" w:sz="0" w:space="0" w:color="auto"/>
            <w:left w:val="none" w:sz="0" w:space="0" w:color="auto"/>
            <w:bottom w:val="none" w:sz="0" w:space="0" w:color="auto"/>
            <w:right w:val="none" w:sz="0" w:space="0" w:color="auto"/>
          </w:divBdr>
        </w:div>
        <w:div w:id="39594881">
          <w:marLeft w:val="480"/>
          <w:marRight w:val="0"/>
          <w:marTop w:val="0"/>
          <w:marBottom w:val="0"/>
          <w:divBdr>
            <w:top w:val="none" w:sz="0" w:space="0" w:color="auto"/>
            <w:left w:val="none" w:sz="0" w:space="0" w:color="auto"/>
            <w:bottom w:val="none" w:sz="0" w:space="0" w:color="auto"/>
            <w:right w:val="none" w:sz="0" w:space="0" w:color="auto"/>
          </w:divBdr>
        </w:div>
        <w:div w:id="42481709">
          <w:marLeft w:val="480"/>
          <w:marRight w:val="0"/>
          <w:marTop w:val="0"/>
          <w:marBottom w:val="0"/>
          <w:divBdr>
            <w:top w:val="none" w:sz="0" w:space="0" w:color="auto"/>
            <w:left w:val="none" w:sz="0" w:space="0" w:color="auto"/>
            <w:bottom w:val="none" w:sz="0" w:space="0" w:color="auto"/>
            <w:right w:val="none" w:sz="0" w:space="0" w:color="auto"/>
          </w:divBdr>
        </w:div>
        <w:div w:id="46419926">
          <w:marLeft w:val="480"/>
          <w:marRight w:val="0"/>
          <w:marTop w:val="0"/>
          <w:marBottom w:val="0"/>
          <w:divBdr>
            <w:top w:val="none" w:sz="0" w:space="0" w:color="auto"/>
            <w:left w:val="none" w:sz="0" w:space="0" w:color="auto"/>
            <w:bottom w:val="none" w:sz="0" w:space="0" w:color="auto"/>
            <w:right w:val="none" w:sz="0" w:space="0" w:color="auto"/>
          </w:divBdr>
        </w:div>
        <w:div w:id="47146801">
          <w:marLeft w:val="480"/>
          <w:marRight w:val="0"/>
          <w:marTop w:val="0"/>
          <w:marBottom w:val="0"/>
          <w:divBdr>
            <w:top w:val="none" w:sz="0" w:space="0" w:color="auto"/>
            <w:left w:val="none" w:sz="0" w:space="0" w:color="auto"/>
            <w:bottom w:val="none" w:sz="0" w:space="0" w:color="auto"/>
            <w:right w:val="none" w:sz="0" w:space="0" w:color="auto"/>
          </w:divBdr>
        </w:div>
        <w:div w:id="52774400">
          <w:marLeft w:val="480"/>
          <w:marRight w:val="0"/>
          <w:marTop w:val="0"/>
          <w:marBottom w:val="0"/>
          <w:divBdr>
            <w:top w:val="none" w:sz="0" w:space="0" w:color="auto"/>
            <w:left w:val="none" w:sz="0" w:space="0" w:color="auto"/>
            <w:bottom w:val="none" w:sz="0" w:space="0" w:color="auto"/>
            <w:right w:val="none" w:sz="0" w:space="0" w:color="auto"/>
          </w:divBdr>
        </w:div>
        <w:div w:id="67655751">
          <w:marLeft w:val="480"/>
          <w:marRight w:val="0"/>
          <w:marTop w:val="0"/>
          <w:marBottom w:val="0"/>
          <w:divBdr>
            <w:top w:val="none" w:sz="0" w:space="0" w:color="auto"/>
            <w:left w:val="none" w:sz="0" w:space="0" w:color="auto"/>
            <w:bottom w:val="none" w:sz="0" w:space="0" w:color="auto"/>
            <w:right w:val="none" w:sz="0" w:space="0" w:color="auto"/>
          </w:divBdr>
        </w:div>
        <w:div w:id="72970867">
          <w:marLeft w:val="480"/>
          <w:marRight w:val="0"/>
          <w:marTop w:val="0"/>
          <w:marBottom w:val="0"/>
          <w:divBdr>
            <w:top w:val="none" w:sz="0" w:space="0" w:color="auto"/>
            <w:left w:val="none" w:sz="0" w:space="0" w:color="auto"/>
            <w:bottom w:val="none" w:sz="0" w:space="0" w:color="auto"/>
            <w:right w:val="none" w:sz="0" w:space="0" w:color="auto"/>
          </w:divBdr>
        </w:div>
        <w:div w:id="80180262">
          <w:marLeft w:val="480"/>
          <w:marRight w:val="0"/>
          <w:marTop w:val="0"/>
          <w:marBottom w:val="0"/>
          <w:divBdr>
            <w:top w:val="none" w:sz="0" w:space="0" w:color="auto"/>
            <w:left w:val="none" w:sz="0" w:space="0" w:color="auto"/>
            <w:bottom w:val="none" w:sz="0" w:space="0" w:color="auto"/>
            <w:right w:val="none" w:sz="0" w:space="0" w:color="auto"/>
          </w:divBdr>
        </w:div>
        <w:div w:id="92633433">
          <w:marLeft w:val="480"/>
          <w:marRight w:val="0"/>
          <w:marTop w:val="0"/>
          <w:marBottom w:val="0"/>
          <w:divBdr>
            <w:top w:val="none" w:sz="0" w:space="0" w:color="auto"/>
            <w:left w:val="none" w:sz="0" w:space="0" w:color="auto"/>
            <w:bottom w:val="none" w:sz="0" w:space="0" w:color="auto"/>
            <w:right w:val="none" w:sz="0" w:space="0" w:color="auto"/>
          </w:divBdr>
        </w:div>
        <w:div w:id="94181175">
          <w:marLeft w:val="480"/>
          <w:marRight w:val="0"/>
          <w:marTop w:val="0"/>
          <w:marBottom w:val="0"/>
          <w:divBdr>
            <w:top w:val="none" w:sz="0" w:space="0" w:color="auto"/>
            <w:left w:val="none" w:sz="0" w:space="0" w:color="auto"/>
            <w:bottom w:val="none" w:sz="0" w:space="0" w:color="auto"/>
            <w:right w:val="none" w:sz="0" w:space="0" w:color="auto"/>
          </w:divBdr>
        </w:div>
        <w:div w:id="94326109">
          <w:marLeft w:val="480"/>
          <w:marRight w:val="0"/>
          <w:marTop w:val="0"/>
          <w:marBottom w:val="0"/>
          <w:divBdr>
            <w:top w:val="none" w:sz="0" w:space="0" w:color="auto"/>
            <w:left w:val="none" w:sz="0" w:space="0" w:color="auto"/>
            <w:bottom w:val="none" w:sz="0" w:space="0" w:color="auto"/>
            <w:right w:val="none" w:sz="0" w:space="0" w:color="auto"/>
          </w:divBdr>
        </w:div>
        <w:div w:id="100877206">
          <w:marLeft w:val="480"/>
          <w:marRight w:val="0"/>
          <w:marTop w:val="0"/>
          <w:marBottom w:val="0"/>
          <w:divBdr>
            <w:top w:val="none" w:sz="0" w:space="0" w:color="auto"/>
            <w:left w:val="none" w:sz="0" w:space="0" w:color="auto"/>
            <w:bottom w:val="none" w:sz="0" w:space="0" w:color="auto"/>
            <w:right w:val="none" w:sz="0" w:space="0" w:color="auto"/>
          </w:divBdr>
        </w:div>
        <w:div w:id="102043137">
          <w:marLeft w:val="480"/>
          <w:marRight w:val="0"/>
          <w:marTop w:val="0"/>
          <w:marBottom w:val="0"/>
          <w:divBdr>
            <w:top w:val="none" w:sz="0" w:space="0" w:color="auto"/>
            <w:left w:val="none" w:sz="0" w:space="0" w:color="auto"/>
            <w:bottom w:val="none" w:sz="0" w:space="0" w:color="auto"/>
            <w:right w:val="none" w:sz="0" w:space="0" w:color="auto"/>
          </w:divBdr>
        </w:div>
        <w:div w:id="103498304">
          <w:marLeft w:val="480"/>
          <w:marRight w:val="0"/>
          <w:marTop w:val="0"/>
          <w:marBottom w:val="0"/>
          <w:divBdr>
            <w:top w:val="none" w:sz="0" w:space="0" w:color="auto"/>
            <w:left w:val="none" w:sz="0" w:space="0" w:color="auto"/>
            <w:bottom w:val="none" w:sz="0" w:space="0" w:color="auto"/>
            <w:right w:val="none" w:sz="0" w:space="0" w:color="auto"/>
          </w:divBdr>
        </w:div>
        <w:div w:id="123738531">
          <w:marLeft w:val="480"/>
          <w:marRight w:val="0"/>
          <w:marTop w:val="0"/>
          <w:marBottom w:val="0"/>
          <w:divBdr>
            <w:top w:val="none" w:sz="0" w:space="0" w:color="auto"/>
            <w:left w:val="none" w:sz="0" w:space="0" w:color="auto"/>
            <w:bottom w:val="none" w:sz="0" w:space="0" w:color="auto"/>
            <w:right w:val="none" w:sz="0" w:space="0" w:color="auto"/>
          </w:divBdr>
        </w:div>
        <w:div w:id="126777189">
          <w:marLeft w:val="480"/>
          <w:marRight w:val="0"/>
          <w:marTop w:val="0"/>
          <w:marBottom w:val="0"/>
          <w:divBdr>
            <w:top w:val="none" w:sz="0" w:space="0" w:color="auto"/>
            <w:left w:val="none" w:sz="0" w:space="0" w:color="auto"/>
            <w:bottom w:val="none" w:sz="0" w:space="0" w:color="auto"/>
            <w:right w:val="none" w:sz="0" w:space="0" w:color="auto"/>
          </w:divBdr>
        </w:div>
        <w:div w:id="128743281">
          <w:marLeft w:val="480"/>
          <w:marRight w:val="0"/>
          <w:marTop w:val="0"/>
          <w:marBottom w:val="0"/>
          <w:divBdr>
            <w:top w:val="none" w:sz="0" w:space="0" w:color="auto"/>
            <w:left w:val="none" w:sz="0" w:space="0" w:color="auto"/>
            <w:bottom w:val="none" w:sz="0" w:space="0" w:color="auto"/>
            <w:right w:val="none" w:sz="0" w:space="0" w:color="auto"/>
          </w:divBdr>
        </w:div>
        <w:div w:id="129785745">
          <w:marLeft w:val="480"/>
          <w:marRight w:val="0"/>
          <w:marTop w:val="0"/>
          <w:marBottom w:val="0"/>
          <w:divBdr>
            <w:top w:val="none" w:sz="0" w:space="0" w:color="auto"/>
            <w:left w:val="none" w:sz="0" w:space="0" w:color="auto"/>
            <w:bottom w:val="none" w:sz="0" w:space="0" w:color="auto"/>
            <w:right w:val="none" w:sz="0" w:space="0" w:color="auto"/>
          </w:divBdr>
        </w:div>
        <w:div w:id="145781576">
          <w:marLeft w:val="480"/>
          <w:marRight w:val="0"/>
          <w:marTop w:val="0"/>
          <w:marBottom w:val="0"/>
          <w:divBdr>
            <w:top w:val="none" w:sz="0" w:space="0" w:color="auto"/>
            <w:left w:val="none" w:sz="0" w:space="0" w:color="auto"/>
            <w:bottom w:val="none" w:sz="0" w:space="0" w:color="auto"/>
            <w:right w:val="none" w:sz="0" w:space="0" w:color="auto"/>
          </w:divBdr>
        </w:div>
        <w:div w:id="148206573">
          <w:marLeft w:val="480"/>
          <w:marRight w:val="0"/>
          <w:marTop w:val="0"/>
          <w:marBottom w:val="0"/>
          <w:divBdr>
            <w:top w:val="none" w:sz="0" w:space="0" w:color="auto"/>
            <w:left w:val="none" w:sz="0" w:space="0" w:color="auto"/>
            <w:bottom w:val="none" w:sz="0" w:space="0" w:color="auto"/>
            <w:right w:val="none" w:sz="0" w:space="0" w:color="auto"/>
          </w:divBdr>
        </w:div>
        <w:div w:id="150297701">
          <w:marLeft w:val="480"/>
          <w:marRight w:val="0"/>
          <w:marTop w:val="0"/>
          <w:marBottom w:val="0"/>
          <w:divBdr>
            <w:top w:val="none" w:sz="0" w:space="0" w:color="auto"/>
            <w:left w:val="none" w:sz="0" w:space="0" w:color="auto"/>
            <w:bottom w:val="none" w:sz="0" w:space="0" w:color="auto"/>
            <w:right w:val="none" w:sz="0" w:space="0" w:color="auto"/>
          </w:divBdr>
        </w:div>
        <w:div w:id="154808654">
          <w:marLeft w:val="480"/>
          <w:marRight w:val="0"/>
          <w:marTop w:val="0"/>
          <w:marBottom w:val="0"/>
          <w:divBdr>
            <w:top w:val="none" w:sz="0" w:space="0" w:color="auto"/>
            <w:left w:val="none" w:sz="0" w:space="0" w:color="auto"/>
            <w:bottom w:val="none" w:sz="0" w:space="0" w:color="auto"/>
            <w:right w:val="none" w:sz="0" w:space="0" w:color="auto"/>
          </w:divBdr>
        </w:div>
        <w:div w:id="161242177">
          <w:marLeft w:val="480"/>
          <w:marRight w:val="0"/>
          <w:marTop w:val="0"/>
          <w:marBottom w:val="0"/>
          <w:divBdr>
            <w:top w:val="none" w:sz="0" w:space="0" w:color="auto"/>
            <w:left w:val="none" w:sz="0" w:space="0" w:color="auto"/>
            <w:bottom w:val="none" w:sz="0" w:space="0" w:color="auto"/>
            <w:right w:val="none" w:sz="0" w:space="0" w:color="auto"/>
          </w:divBdr>
        </w:div>
        <w:div w:id="164562461">
          <w:marLeft w:val="480"/>
          <w:marRight w:val="0"/>
          <w:marTop w:val="0"/>
          <w:marBottom w:val="0"/>
          <w:divBdr>
            <w:top w:val="none" w:sz="0" w:space="0" w:color="auto"/>
            <w:left w:val="none" w:sz="0" w:space="0" w:color="auto"/>
            <w:bottom w:val="none" w:sz="0" w:space="0" w:color="auto"/>
            <w:right w:val="none" w:sz="0" w:space="0" w:color="auto"/>
          </w:divBdr>
        </w:div>
        <w:div w:id="164908603">
          <w:marLeft w:val="480"/>
          <w:marRight w:val="0"/>
          <w:marTop w:val="0"/>
          <w:marBottom w:val="0"/>
          <w:divBdr>
            <w:top w:val="none" w:sz="0" w:space="0" w:color="auto"/>
            <w:left w:val="none" w:sz="0" w:space="0" w:color="auto"/>
            <w:bottom w:val="none" w:sz="0" w:space="0" w:color="auto"/>
            <w:right w:val="none" w:sz="0" w:space="0" w:color="auto"/>
          </w:divBdr>
        </w:div>
        <w:div w:id="177814640">
          <w:marLeft w:val="480"/>
          <w:marRight w:val="0"/>
          <w:marTop w:val="0"/>
          <w:marBottom w:val="0"/>
          <w:divBdr>
            <w:top w:val="none" w:sz="0" w:space="0" w:color="auto"/>
            <w:left w:val="none" w:sz="0" w:space="0" w:color="auto"/>
            <w:bottom w:val="none" w:sz="0" w:space="0" w:color="auto"/>
            <w:right w:val="none" w:sz="0" w:space="0" w:color="auto"/>
          </w:divBdr>
        </w:div>
        <w:div w:id="184179035">
          <w:marLeft w:val="480"/>
          <w:marRight w:val="0"/>
          <w:marTop w:val="0"/>
          <w:marBottom w:val="0"/>
          <w:divBdr>
            <w:top w:val="none" w:sz="0" w:space="0" w:color="auto"/>
            <w:left w:val="none" w:sz="0" w:space="0" w:color="auto"/>
            <w:bottom w:val="none" w:sz="0" w:space="0" w:color="auto"/>
            <w:right w:val="none" w:sz="0" w:space="0" w:color="auto"/>
          </w:divBdr>
        </w:div>
        <w:div w:id="201409339">
          <w:marLeft w:val="480"/>
          <w:marRight w:val="0"/>
          <w:marTop w:val="0"/>
          <w:marBottom w:val="0"/>
          <w:divBdr>
            <w:top w:val="none" w:sz="0" w:space="0" w:color="auto"/>
            <w:left w:val="none" w:sz="0" w:space="0" w:color="auto"/>
            <w:bottom w:val="none" w:sz="0" w:space="0" w:color="auto"/>
            <w:right w:val="none" w:sz="0" w:space="0" w:color="auto"/>
          </w:divBdr>
        </w:div>
        <w:div w:id="222378998">
          <w:marLeft w:val="480"/>
          <w:marRight w:val="0"/>
          <w:marTop w:val="0"/>
          <w:marBottom w:val="0"/>
          <w:divBdr>
            <w:top w:val="none" w:sz="0" w:space="0" w:color="auto"/>
            <w:left w:val="none" w:sz="0" w:space="0" w:color="auto"/>
            <w:bottom w:val="none" w:sz="0" w:space="0" w:color="auto"/>
            <w:right w:val="none" w:sz="0" w:space="0" w:color="auto"/>
          </w:divBdr>
        </w:div>
        <w:div w:id="226035681">
          <w:marLeft w:val="480"/>
          <w:marRight w:val="0"/>
          <w:marTop w:val="0"/>
          <w:marBottom w:val="0"/>
          <w:divBdr>
            <w:top w:val="none" w:sz="0" w:space="0" w:color="auto"/>
            <w:left w:val="none" w:sz="0" w:space="0" w:color="auto"/>
            <w:bottom w:val="none" w:sz="0" w:space="0" w:color="auto"/>
            <w:right w:val="none" w:sz="0" w:space="0" w:color="auto"/>
          </w:divBdr>
        </w:div>
        <w:div w:id="239751156">
          <w:marLeft w:val="480"/>
          <w:marRight w:val="0"/>
          <w:marTop w:val="0"/>
          <w:marBottom w:val="0"/>
          <w:divBdr>
            <w:top w:val="none" w:sz="0" w:space="0" w:color="auto"/>
            <w:left w:val="none" w:sz="0" w:space="0" w:color="auto"/>
            <w:bottom w:val="none" w:sz="0" w:space="0" w:color="auto"/>
            <w:right w:val="none" w:sz="0" w:space="0" w:color="auto"/>
          </w:divBdr>
        </w:div>
        <w:div w:id="241842917">
          <w:marLeft w:val="480"/>
          <w:marRight w:val="0"/>
          <w:marTop w:val="0"/>
          <w:marBottom w:val="0"/>
          <w:divBdr>
            <w:top w:val="none" w:sz="0" w:space="0" w:color="auto"/>
            <w:left w:val="none" w:sz="0" w:space="0" w:color="auto"/>
            <w:bottom w:val="none" w:sz="0" w:space="0" w:color="auto"/>
            <w:right w:val="none" w:sz="0" w:space="0" w:color="auto"/>
          </w:divBdr>
        </w:div>
        <w:div w:id="246118760">
          <w:marLeft w:val="480"/>
          <w:marRight w:val="0"/>
          <w:marTop w:val="0"/>
          <w:marBottom w:val="0"/>
          <w:divBdr>
            <w:top w:val="none" w:sz="0" w:space="0" w:color="auto"/>
            <w:left w:val="none" w:sz="0" w:space="0" w:color="auto"/>
            <w:bottom w:val="none" w:sz="0" w:space="0" w:color="auto"/>
            <w:right w:val="none" w:sz="0" w:space="0" w:color="auto"/>
          </w:divBdr>
        </w:div>
        <w:div w:id="263614536">
          <w:marLeft w:val="480"/>
          <w:marRight w:val="0"/>
          <w:marTop w:val="0"/>
          <w:marBottom w:val="0"/>
          <w:divBdr>
            <w:top w:val="none" w:sz="0" w:space="0" w:color="auto"/>
            <w:left w:val="none" w:sz="0" w:space="0" w:color="auto"/>
            <w:bottom w:val="none" w:sz="0" w:space="0" w:color="auto"/>
            <w:right w:val="none" w:sz="0" w:space="0" w:color="auto"/>
          </w:divBdr>
        </w:div>
        <w:div w:id="267664609">
          <w:marLeft w:val="480"/>
          <w:marRight w:val="0"/>
          <w:marTop w:val="0"/>
          <w:marBottom w:val="0"/>
          <w:divBdr>
            <w:top w:val="none" w:sz="0" w:space="0" w:color="auto"/>
            <w:left w:val="none" w:sz="0" w:space="0" w:color="auto"/>
            <w:bottom w:val="none" w:sz="0" w:space="0" w:color="auto"/>
            <w:right w:val="none" w:sz="0" w:space="0" w:color="auto"/>
          </w:divBdr>
        </w:div>
        <w:div w:id="285625797">
          <w:marLeft w:val="480"/>
          <w:marRight w:val="0"/>
          <w:marTop w:val="0"/>
          <w:marBottom w:val="0"/>
          <w:divBdr>
            <w:top w:val="none" w:sz="0" w:space="0" w:color="auto"/>
            <w:left w:val="none" w:sz="0" w:space="0" w:color="auto"/>
            <w:bottom w:val="none" w:sz="0" w:space="0" w:color="auto"/>
            <w:right w:val="none" w:sz="0" w:space="0" w:color="auto"/>
          </w:divBdr>
        </w:div>
        <w:div w:id="297801972">
          <w:marLeft w:val="480"/>
          <w:marRight w:val="0"/>
          <w:marTop w:val="0"/>
          <w:marBottom w:val="0"/>
          <w:divBdr>
            <w:top w:val="none" w:sz="0" w:space="0" w:color="auto"/>
            <w:left w:val="none" w:sz="0" w:space="0" w:color="auto"/>
            <w:bottom w:val="none" w:sz="0" w:space="0" w:color="auto"/>
            <w:right w:val="none" w:sz="0" w:space="0" w:color="auto"/>
          </w:divBdr>
        </w:div>
        <w:div w:id="298993845">
          <w:marLeft w:val="480"/>
          <w:marRight w:val="0"/>
          <w:marTop w:val="0"/>
          <w:marBottom w:val="0"/>
          <w:divBdr>
            <w:top w:val="none" w:sz="0" w:space="0" w:color="auto"/>
            <w:left w:val="none" w:sz="0" w:space="0" w:color="auto"/>
            <w:bottom w:val="none" w:sz="0" w:space="0" w:color="auto"/>
            <w:right w:val="none" w:sz="0" w:space="0" w:color="auto"/>
          </w:divBdr>
        </w:div>
        <w:div w:id="307325992">
          <w:marLeft w:val="480"/>
          <w:marRight w:val="0"/>
          <w:marTop w:val="0"/>
          <w:marBottom w:val="0"/>
          <w:divBdr>
            <w:top w:val="none" w:sz="0" w:space="0" w:color="auto"/>
            <w:left w:val="none" w:sz="0" w:space="0" w:color="auto"/>
            <w:bottom w:val="none" w:sz="0" w:space="0" w:color="auto"/>
            <w:right w:val="none" w:sz="0" w:space="0" w:color="auto"/>
          </w:divBdr>
        </w:div>
        <w:div w:id="313263197">
          <w:marLeft w:val="480"/>
          <w:marRight w:val="0"/>
          <w:marTop w:val="0"/>
          <w:marBottom w:val="0"/>
          <w:divBdr>
            <w:top w:val="none" w:sz="0" w:space="0" w:color="auto"/>
            <w:left w:val="none" w:sz="0" w:space="0" w:color="auto"/>
            <w:bottom w:val="none" w:sz="0" w:space="0" w:color="auto"/>
            <w:right w:val="none" w:sz="0" w:space="0" w:color="auto"/>
          </w:divBdr>
        </w:div>
        <w:div w:id="320618043">
          <w:marLeft w:val="480"/>
          <w:marRight w:val="0"/>
          <w:marTop w:val="0"/>
          <w:marBottom w:val="0"/>
          <w:divBdr>
            <w:top w:val="none" w:sz="0" w:space="0" w:color="auto"/>
            <w:left w:val="none" w:sz="0" w:space="0" w:color="auto"/>
            <w:bottom w:val="none" w:sz="0" w:space="0" w:color="auto"/>
            <w:right w:val="none" w:sz="0" w:space="0" w:color="auto"/>
          </w:divBdr>
        </w:div>
        <w:div w:id="322240933">
          <w:marLeft w:val="480"/>
          <w:marRight w:val="0"/>
          <w:marTop w:val="0"/>
          <w:marBottom w:val="0"/>
          <w:divBdr>
            <w:top w:val="none" w:sz="0" w:space="0" w:color="auto"/>
            <w:left w:val="none" w:sz="0" w:space="0" w:color="auto"/>
            <w:bottom w:val="none" w:sz="0" w:space="0" w:color="auto"/>
            <w:right w:val="none" w:sz="0" w:space="0" w:color="auto"/>
          </w:divBdr>
        </w:div>
        <w:div w:id="324474909">
          <w:marLeft w:val="480"/>
          <w:marRight w:val="0"/>
          <w:marTop w:val="0"/>
          <w:marBottom w:val="0"/>
          <w:divBdr>
            <w:top w:val="none" w:sz="0" w:space="0" w:color="auto"/>
            <w:left w:val="none" w:sz="0" w:space="0" w:color="auto"/>
            <w:bottom w:val="none" w:sz="0" w:space="0" w:color="auto"/>
            <w:right w:val="none" w:sz="0" w:space="0" w:color="auto"/>
          </w:divBdr>
        </w:div>
        <w:div w:id="335808304">
          <w:marLeft w:val="480"/>
          <w:marRight w:val="0"/>
          <w:marTop w:val="0"/>
          <w:marBottom w:val="0"/>
          <w:divBdr>
            <w:top w:val="none" w:sz="0" w:space="0" w:color="auto"/>
            <w:left w:val="none" w:sz="0" w:space="0" w:color="auto"/>
            <w:bottom w:val="none" w:sz="0" w:space="0" w:color="auto"/>
            <w:right w:val="none" w:sz="0" w:space="0" w:color="auto"/>
          </w:divBdr>
        </w:div>
        <w:div w:id="337657972">
          <w:marLeft w:val="480"/>
          <w:marRight w:val="0"/>
          <w:marTop w:val="0"/>
          <w:marBottom w:val="0"/>
          <w:divBdr>
            <w:top w:val="none" w:sz="0" w:space="0" w:color="auto"/>
            <w:left w:val="none" w:sz="0" w:space="0" w:color="auto"/>
            <w:bottom w:val="none" w:sz="0" w:space="0" w:color="auto"/>
            <w:right w:val="none" w:sz="0" w:space="0" w:color="auto"/>
          </w:divBdr>
        </w:div>
        <w:div w:id="339891361">
          <w:marLeft w:val="480"/>
          <w:marRight w:val="0"/>
          <w:marTop w:val="0"/>
          <w:marBottom w:val="0"/>
          <w:divBdr>
            <w:top w:val="none" w:sz="0" w:space="0" w:color="auto"/>
            <w:left w:val="none" w:sz="0" w:space="0" w:color="auto"/>
            <w:bottom w:val="none" w:sz="0" w:space="0" w:color="auto"/>
            <w:right w:val="none" w:sz="0" w:space="0" w:color="auto"/>
          </w:divBdr>
        </w:div>
        <w:div w:id="353116241">
          <w:marLeft w:val="480"/>
          <w:marRight w:val="0"/>
          <w:marTop w:val="0"/>
          <w:marBottom w:val="0"/>
          <w:divBdr>
            <w:top w:val="none" w:sz="0" w:space="0" w:color="auto"/>
            <w:left w:val="none" w:sz="0" w:space="0" w:color="auto"/>
            <w:bottom w:val="none" w:sz="0" w:space="0" w:color="auto"/>
            <w:right w:val="none" w:sz="0" w:space="0" w:color="auto"/>
          </w:divBdr>
        </w:div>
        <w:div w:id="357589514">
          <w:marLeft w:val="480"/>
          <w:marRight w:val="0"/>
          <w:marTop w:val="0"/>
          <w:marBottom w:val="0"/>
          <w:divBdr>
            <w:top w:val="none" w:sz="0" w:space="0" w:color="auto"/>
            <w:left w:val="none" w:sz="0" w:space="0" w:color="auto"/>
            <w:bottom w:val="none" w:sz="0" w:space="0" w:color="auto"/>
            <w:right w:val="none" w:sz="0" w:space="0" w:color="auto"/>
          </w:divBdr>
        </w:div>
        <w:div w:id="359285971">
          <w:marLeft w:val="480"/>
          <w:marRight w:val="0"/>
          <w:marTop w:val="0"/>
          <w:marBottom w:val="0"/>
          <w:divBdr>
            <w:top w:val="none" w:sz="0" w:space="0" w:color="auto"/>
            <w:left w:val="none" w:sz="0" w:space="0" w:color="auto"/>
            <w:bottom w:val="none" w:sz="0" w:space="0" w:color="auto"/>
            <w:right w:val="none" w:sz="0" w:space="0" w:color="auto"/>
          </w:divBdr>
        </w:div>
        <w:div w:id="366108880">
          <w:marLeft w:val="480"/>
          <w:marRight w:val="0"/>
          <w:marTop w:val="0"/>
          <w:marBottom w:val="0"/>
          <w:divBdr>
            <w:top w:val="none" w:sz="0" w:space="0" w:color="auto"/>
            <w:left w:val="none" w:sz="0" w:space="0" w:color="auto"/>
            <w:bottom w:val="none" w:sz="0" w:space="0" w:color="auto"/>
            <w:right w:val="none" w:sz="0" w:space="0" w:color="auto"/>
          </w:divBdr>
        </w:div>
        <w:div w:id="367143820">
          <w:marLeft w:val="480"/>
          <w:marRight w:val="0"/>
          <w:marTop w:val="0"/>
          <w:marBottom w:val="0"/>
          <w:divBdr>
            <w:top w:val="none" w:sz="0" w:space="0" w:color="auto"/>
            <w:left w:val="none" w:sz="0" w:space="0" w:color="auto"/>
            <w:bottom w:val="none" w:sz="0" w:space="0" w:color="auto"/>
            <w:right w:val="none" w:sz="0" w:space="0" w:color="auto"/>
          </w:divBdr>
        </w:div>
        <w:div w:id="371392795">
          <w:marLeft w:val="480"/>
          <w:marRight w:val="0"/>
          <w:marTop w:val="0"/>
          <w:marBottom w:val="0"/>
          <w:divBdr>
            <w:top w:val="none" w:sz="0" w:space="0" w:color="auto"/>
            <w:left w:val="none" w:sz="0" w:space="0" w:color="auto"/>
            <w:bottom w:val="none" w:sz="0" w:space="0" w:color="auto"/>
            <w:right w:val="none" w:sz="0" w:space="0" w:color="auto"/>
          </w:divBdr>
        </w:div>
        <w:div w:id="374698413">
          <w:marLeft w:val="480"/>
          <w:marRight w:val="0"/>
          <w:marTop w:val="0"/>
          <w:marBottom w:val="0"/>
          <w:divBdr>
            <w:top w:val="none" w:sz="0" w:space="0" w:color="auto"/>
            <w:left w:val="none" w:sz="0" w:space="0" w:color="auto"/>
            <w:bottom w:val="none" w:sz="0" w:space="0" w:color="auto"/>
            <w:right w:val="none" w:sz="0" w:space="0" w:color="auto"/>
          </w:divBdr>
        </w:div>
        <w:div w:id="382994430">
          <w:marLeft w:val="480"/>
          <w:marRight w:val="0"/>
          <w:marTop w:val="0"/>
          <w:marBottom w:val="0"/>
          <w:divBdr>
            <w:top w:val="none" w:sz="0" w:space="0" w:color="auto"/>
            <w:left w:val="none" w:sz="0" w:space="0" w:color="auto"/>
            <w:bottom w:val="none" w:sz="0" w:space="0" w:color="auto"/>
            <w:right w:val="none" w:sz="0" w:space="0" w:color="auto"/>
          </w:divBdr>
        </w:div>
        <w:div w:id="388654402">
          <w:marLeft w:val="480"/>
          <w:marRight w:val="0"/>
          <w:marTop w:val="0"/>
          <w:marBottom w:val="0"/>
          <w:divBdr>
            <w:top w:val="none" w:sz="0" w:space="0" w:color="auto"/>
            <w:left w:val="none" w:sz="0" w:space="0" w:color="auto"/>
            <w:bottom w:val="none" w:sz="0" w:space="0" w:color="auto"/>
            <w:right w:val="none" w:sz="0" w:space="0" w:color="auto"/>
          </w:divBdr>
        </w:div>
        <w:div w:id="393553274">
          <w:marLeft w:val="480"/>
          <w:marRight w:val="0"/>
          <w:marTop w:val="0"/>
          <w:marBottom w:val="0"/>
          <w:divBdr>
            <w:top w:val="none" w:sz="0" w:space="0" w:color="auto"/>
            <w:left w:val="none" w:sz="0" w:space="0" w:color="auto"/>
            <w:bottom w:val="none" w:sz="0" w:space="0" w:color="auto"/>
            <w:right w:val="none" w:sz="0" w:space="0" w:color="auto"/>
          </w:divBdr>
        </w:div>
        <w:div w:id="397679456">
          <w:marLeft w:val="480"/>
          <w:marRight w:val="0"/>
          <w:marTop w:val="0"/>
          <w:marBottom w:val="0"/>
          <w:divBdr>
            <w:top w:val="none" w:sz="0" w:space="0" w:color="auto"/>
            <w:left w:val="none" w:sz="0" w:space="0" w:color="auto"/>
            <w:bottom w:val="none" w:sz="0" w:space="0" w:color="auto"/>
            <w:right w:val="none" w:sz="0" w:space="0" w:color="auto"/>
          </w:divBdr>
        </w:div>
        <w:div w:id="399985501">
          <w:marLeft w:val="480"/>
          <w:marRight w:val="0"/>
          <w:marTop w:val="0"/>
          <w:marBottom w:val="0"/>
          <w:divBdr>
            <w:top w:val="none" w:sz="0" w:space="0" w:color="auto"/>
            <w:left w:val="none" w:sz="0" w:space="0" w:color="auto"/>
            <w:bottom w:val="none" w:sz="0" w:space="0" w:color="auto"/>
            <w:right w:val="none" w:sz="0" w:space="0" w:color="auto"/>
          </w:divBdr>
        </w:div>
        <w:div w:id="405953680">
          <w:marLeft w:val="480"/>
          <w:marRight w:val="0"/>
          <w:marTop w:val="0"/>
          <w:marBottom w:val="0"/>
          <w:divBdr>
            <w:top w:val="none" w:sz="0" w:space="0" w:color="auto"/>
            <w:left w:val="none" w:sz="0" w:space="0" w:color="auto"/>
            <w:bottom w:val="none" w:sz="0" w:space="0" w:color="auto"/>
            <w:right w:val="none" w:sz="0" w:space="0" w:color="auto"/>
          </w:divBdr>
        </w:div>
        <w:div w:id="406071360">
          <w:marLeft w:val="480"/>
          <w:marRight w:val="0"/>
          <w:marTop w:val="0"/>
          <w:marBottom w:val="0"/>
          <w:divBdr>
            <w:top w:val="none" w:sz="0" w:space="0" w:color="auto"/>
            <w:left w:val="none" w:sz="0" w:space="0" w:color="auto"/>
            <w:bottom w:val="none" w:sz="0" w:space="0" w:color="auto"/>
            <w:right w:val="none" w:sz="0" w:space="0" w:color="auto"/>
          </w:divBdr>
        </w:div>
        <w:div w:id="408697896">
          <w:marLeft w:val="480"/>
          <w:marRight w:val="0"/>
          <w:marTop w:val="0"/>
          <w:marBottom w:val="0"/>
          <w:divBdr>
            <w:top w:val="none" w:sz="0" w:space="0" w:color="auto"/>
            <w:left w:val="none" w:sz="0" w:space="0" w:color="auto"/>
            <w:bottom w:val="none" w:sz="0" w:space="0" w:color="auto"/>
            <w:right w:val="none" w:sz="0" w:space="0" w:color="auto"/>
          </w:divBdr>
        </w:div>
        <w:div w:id="411388390">
          <w:marLeft w:val="480"/>
          <w:marRight w:val="0"/>
          <w:marTop w:val="0"/>
          <w:marBottom w:val="0"/>
          <w:divBdr>
            <w:top w:val="none" w:sz="0" w:space="0" w:color="auto"/>
            <w:left w:val="none" w:sz="0" w:space="0" w:color="auto"/>
            <w:bottom w:val="none" w:sz="0" w:space="0" w:color="auto"/>
            <w:right w:val="none" w:sz="0" w:space="0" w:color="auto"/>
          </w:divBdr>
        </w:div>
        <w:div w:id="420877768">
          <w:marLeft w:val="480"/>
          <w:marRight w:val="0"/>
          <w:marTop w:val="0"/>
          <w:marBottom w:val="0"/>
          <w:divBdr>
            <w:top w:val="none" w:sz="0" w:space="0" w:color="auto"/>
            <w:left w:val="none" w:sz="0" w:space="0" w:color="auto"/>
            <w:bottom w:val="none" w:sz="0" w:space="0" w:color="auto"/>
            <w:right w:val="none" w:sz="0" w:space="0" w:color="auto"/>
          </w:divBdr>
        </w:div>
        <w:div w:id="420954116">
          <w:marLeft w:val="480"/>
          <w:marRight w:val="0"/>
          <w:marTop w:val="0"/>
          <w:marBottom w:val="0"/>
          <w:divBdr>
            <w:top w:val="none" w:sz="0" w:space="0" w:color="auto"/>
            <w:left w:val="none" w:sz="0" w:space="0" w:color="auto"/>
            <w:bottom w:val="none" w:sz="0" w:space="0" w:color="auto"/>
            <w:right w:val="none" w:sz="0" w:space="0" w:color="auto"/>
          </w:divBdr>
        </w:div>
        <w:div w:id="430127890">
          <w:marLeft w:val="480"/>
          <w:marRight w:val="0"/>
          <w:marTop w:val="0"/>
          <w:marBottom w:val="0"/>
          <w:divBdr>
            <w:top w:val="none" w:sz="0" w:space="0" w:color="auto"/>
            <w:left w:val="none" w:sz="0" w:space="0" w:color="auto"/>
            <w:bottom w:val="none" w:sz="0" w:space="0" w:color="auto"/>
            <w:right w:val="none" w:sz="0" w:space="0" w:color="auto"/>
          </w:divBdr>
        </w:div>
        <w:div w:id="434520198">
          <w:marLeft w:val="480"/>
          <w:marRight w:val="0"/>
          <w:marTop w:val="0"/>
          <w:marBottom w:val="0"/>
          <w:divBdr>
            <w:top w:val="none" w:sz="0" w:space="0" w:color="auto"/>
            <w:left w:val="none" w:sz="0" w:space="0" w:color="auto"/>
            <w:bottom w:val="none" w:sz="0" w:space="0" w:color="auto"/>
            <w:right w:val="none" w:sz="0" w:space="0" w:color="auto"/>
          </w:divBdr>
        </w:div>
        <w:div w:id="436826241">
          <w:marLeft w:val="480"/>
          <w:marRight w:val="0"/>
          <w:marTop w:val="0"/>
          <w:marBottom w:val="0"/>
          <w:divBdr>
            <w:top w:val="none" w:sz="0" w:space="0" w:color="auto"/>
            <w:left w:val="none" w:sz="0" w:space="0" w:color="auto"/>
            <w:bottom w:val="none" w:sz="0" w:space="0" w:color="auto"/>
            <w:right w:val="none" w:sz="0" w:space="0" w:color="auto"/>
          </w:divBdr>
        </w:div>
        <w:div w:id="441803634">
          <w:marLeft w:val="480"/>
          <w:marRight w:val="0"/>
          <w:marTop w:val="0"/>
          <w:marBottom w:val="0"/>
          <w:divBdr>
            <w:top w:val="none" w:sz="0" w:space="0" w:color="auto"/>
            <w:left w:val="none" w:sz="0" w:space="0" w:color="auto"/>
            <w:bottom w:val="none" w:sz="0" w:space="0" w:color="auto"/>
            <w:right w:val="none" w:sz="0" w:space="0" w:color="auto"/>
          </w:divBdr>
        </w:div>
        <w:div w:id="461466859">
          <w:marLeft w:val="480"/>
          <w:marRight w:val="0"/>
          <w:marTop w:val="0"/>
          <w:marBottom w:val="0"/>
          <w:divBdr>
            <w:top w:val="none" w:sz="0" w:space="0" w:color="auto"/>
            <w:left w:val="none" w:sz="0" w:space="0" w:color="auto"/>
            <w:bottom w:val="none" w:sz="0" w:space="0" w:color="auto"/>
            <w:right w:val="none" w:sz="0" w:space="0" w:color="auto"/>
          </w:divBdr>
        </w:div>
        <w:div w:id="488522564">
          <w:marLeft w:val="480"/>
          <w:marRight w:val="0"/>
          <w:marTop w:val="0"/>
          <w:marBottom w:val="0"/>
          <w:divBdr>
            <w:top w:val="none" w:sz="0" w:space="0" w:color="auto"/>
            <w:left w:val="none" w:sz="0" w:space="0" w:color="auto"/>
            <w:bottom w:val="none" w:sz="0" w:space="0" w:color="auto"/>
            <w:right w:val="none" w:sz="0" w:space="0" w:color="auto"/>
          </w:divBdr>
        </w:div>
        <w:div w:id="495073645">
          <w:marLeft w:val="480"/>
          <w:marRight w:val="0"/>
          <w:marTop w:val="0"/>
          <w:marBottom w:val="0"/>
          <w:divBdr>
            <w:top w:val="none" w:sz="0" w:space="0" w:color="auto"/>
            <w:left w:val="none" w:sz="0" w:space="0" w:color="auto"/>
            <w:bottom w:val="none" w:sz="0" w:space="0" w:color="auto"/>
            <w:right w:val="none" w:sz="0" w:space="0" w:color="auto"/>
          </w:divBdr>
        </w:div>
        <w:div w:id="511799932">
          <w:marLeft w:val="480"/>
          <w:marRight w:val="0"/>
          <w:marTop w:val="0"/>
          <w:marBottom w:val="0"/>
          <w:divBdr>
            <w:top w:val="none" w:sz="0" w:space="0" w:color="auto"/>
            <w:left w:val="none" w:sz="0" w:space="0" w:color="auto"/>
            <w:bottom w:val="none" w:sz="0" w:space="0" w:color="auto"/>
            <w:right w:val="none" w:sz="0" w:space="0" w:color="auto"/>
          </w:divBdr>
        </w:div>
        <w:div w:id="518273747">
          <w:marLeft w:val="480"/>
          <w:marRight w:val="0"/>
          <w:marTop w:val="0"/>
          <w:marBottom w:val="0"/>
          <w:divBdr>
            <w:top w:val="none" w:sz="0" w:space="0" w:color="auto"/>
            <w:left w:val="none" w:sz="0" w:space="0" w:color="auto"/>
            <w:bottom w:val="none" w:sz="0" w:space="0" w:color="auto"/>
            <w:right w:val="none" w:sz="0" w:space="0" w:color="auto"/>
          </w:divBdr>
        </w:div>
        <w:div w:id="520171473">
          <w:marLeft w:val="480"/>
          <w:marRight w:val="0"/>
          <w:marTop w:val="0"/>
          <w:marBottom w:val="0"/>
          <w:divBdr>
            <w:top w:val="none" w:sz="0" w:space="0" w:color="auto"/>
            <w:left w:val="none" w:sz="0" w:space="0" w:color="auto"/>
            <w:bottom w:val="none" w:sz="0" w:space="0" w:color="auto"/>
            <w:right w:val="none" w:sz="0" w:space="0" w:color="auto"/>
          </w:divBdr>
        </w:div>
        <w:div w:id="547454791">
          <w:marLeft w:val="480"/>
          <w:marRight w:val="0"/>
          <w:marTop w:val="0"/>
          <w:marBottom w:val="0"/>
          <w:divBdr>
            <w:top w:val="none" w:sz="0" w:space="0" w:color="auto"/>
            <w:left w:val="none" w:sz="0" w:space="0" w:color="auto"/>
            <w:bottom w:val="none" w:sz="0" w:space="0" w:color="auto"/>
            <w:right w:val="none" w:sz="0" w:space="0" w:color="auto"/>
          </w:divBdr>
        </w:div>
        <w:div w:id="548805112">
          <w:marLeft w:val="480"/>
          <w:marRight w:val="0"/>
          <w:marTop w:val="0"/>
          <w:marBottom w:val="0"/>
          <w:divBdr>
            <w:top w:val="none" w:sz="0" w:space="0" w:color="auto"/>
            <w:left w:val="none" w:sz="0" w:space="0" w:color="auto"/>
            <w:bottom w:val="none" w:sz="0" w:space="0" w:color="auto"/>
            <w:right w:val="none" w:sz="0" w:space="0" w:color="auto"/>
          </w:divBdr>
        </w:div>
        <w:div w:id="550268326">
          <w:marLeft w:val="480"/>
          <w:marRight w:val="0"/>
          <w:marTop w:val="0"/>
          <w:marBottom w:val="0"/>
          <w:divBdr>
            <w:top w:val="none" w:sz="0" w:space="0" w:color="auto"/>
            <w:left w:val="none" w:sz="0" w:space="0" w:color="auto"/>
            <w:bottom w:val="none" w:sz="0" w:space="0" w:color="auto"/>
            <w:right w:val="none" w:sz="0" w:space="0" w:color="auto"/>
          </w:divBdr>
        </w:div>
        <w:div w:id="550385508">
          <w:marLeft w:val="480"/>
          <w:marRight w:val="0"/>
          <w:marTop w:val="0"/>
          <w:marBottom w:val="0"/>
          <w:divBdr>
            <w:top w:val="none" w:sz="0" w:space="0" w:color="auto"/>
            <w:left w:val="none" w:sz="0" w:space="0" w:color="auto"/>
            <w:bottom w:val="none" w:sz="0" w:space="0" w:color="auto"/>
            <w:right w:val="none" w:sz="0" w:space="0" w:color="auto"/>
          </w:divBdr>
        </w:div>
        <w:div w:id="550456977">
          <w:marLeft w:val="480"/>
          <w:marRight w:val="0"/>
          <w:marTop w:val="0"/>
          <w:marBottom w:val="0"/>
          <w:divBdr>
            <w:top w:val="none" w:sz="0" w:space="0" w:color="auto"/>
            <w:left w:val="none" w:sz="0" w:space="0" w:color="auto"/>
            <w:bottom w:val="none" w:sz="0" w:space="0" w:color="auto"/>
            <w:right w:val="none" w:sz="0" w:space="0" w:color="auto"/>
          </w:divBdr>
        </w:div>
        <w:div w:id="551042533">
          <w:marLeft w:val="480"/>
          <w:marRight w:val="0"/>
          <w:marTop w:val="0"/>
          <w:marBottom w:val="0"/>
          <w:divBdr>
            <w:top w:val="none" w:sz="0" w:space="0" w:color="auto"/>
            <w:left w:val="none" w:sz="0" w:space="0" w:color="auto"/>
            <w:bottom w:val="none" w:sz="0" w:space="0" w:color="auto"/>
            <w:right w:val="none" w:sz="0" w:space="0" w:color="auto"/>
          </w:divBdr>
        </w:div>
        <w:div w:id="551889568">
          <w:marLeft w:val="480"/>
          <w:marRight w:val="0"/>
          <w:marTop w:val="0"/>
          <w:marBottom w:val="0"/>
          <w:divBdr>
            <w:top w:val="none" w:sz="0" w:space="0" w:color="auto"/>
            <w:left w:val="none" w:sz="0" w:space="0" w:color="auto"/>
            <w:bottom w:val="none" w:sz="0" w:space="0" w:color="auto"/>
            <w:right w:val="none" w:sz="0" w:space="0" w:color="auto"/>
          </w:divBdr>
        </w:div>
        <w:div w:id="556163003">
          <w:marLeft w:val="480"/>
          <w:marRight w:val="0"/>
          <w:marTop w:val="0"/>
          <w:marBottom w:val="0"/>
          <w:divBdr>
            <w:top w:val="none" w:sz="0" w:space="0" w:color="auto"/>
            <w:left w:val="none" w:sz="0" w:space="0" w:color="auto"/>
            <w:bottom w:val="none" w:sz="0" w:space="0" w:color="auto"/>
            <w:right w:val="none" w:sz="0" w:space="0" w:color="auto"/>
          </w:divBdr>
        </w:div>
        <w:div w:id="563027215">
          <w:marLeft w:val="480"/>
          <w:marRight w:val="0"/>
          <w:marTop w:val="0"/>
          <w:marBottom w:val="0"/>
          <w:divBdr>
            <w:top w:val="none" w:sz="0" w:space="0" w:color="auto"/>
            <w:left w:val="none" w:sz="0" w:space="0" w:color="auto"/>
            <w:bottom w:val="none" w:sz="0" w:space="0" w:color="auto"/>
            <w:right w:val="none" w:sz="0" w:space="0" w:color="auto"/>
          </w:divBdr>
        </w:div>
        <w:div w:id="570040818">
          <w:marLeft w:val="480"/>
          <w:marRight w:val="0"/>
          <w:marTop w:val="0"/>
          <w:marBottom w:val="0"/>
          <w:divBdr>
            <w:top w:val="none" w:sz="0" w:space="0" w:color="auto"/>
            <w:left w:val="none" w:sz="0" w:space="0" w:color="auto"/>
            <w:bottom w:val="none" w:sz="0" w:space="0" w:color="auto"/>
            <w:right w:val="none" w:sz="0" w:space="0" w:color="auto"/>
          </w:divBdr>
        </w:div>
        <w:div w:id="583881124">
          <w:marLeft w:val="480"/>
          <w:marRight w:val="0"/>
          <w:marTop w:val="0"/>
          <w:marBottom w:val="0"/>
          <w:divBdr>
            <w:top w:val="none" w:sz="0" w:space="0" w:color="auto"/>
            <w:left w:val="none" w:sz="0" w:space="0" w:color="auto"/>
            <w:bottom w:val="none" w:sz="0" w:space="0" w:color="auto"/>
            <w:right w:val="none" w:sz="0" w:space="0" w:color="auto"/>
          </w:divBdr>
        </w:div>
        <w:div w:id="589966413">
          <w:marLeft w:val="480"/>
          <w:marRight w:val="0"/>
          <w:marTop w:val="0"/>
          <w:marBottom w:val="0"/>
          <w:divBdr>
            <w:top w:val="none" w:sz="0" w:space="0" w:color="auto"/>
            <w:left w:val="none" w:sz="0" w:space="0" w:color="auto"/>
            <w:bottom w:val="none" w:sz="0" w:space="0" w:color="auto"/>
            <w:right w:val="none" w:sz="0" w:space="0" w:color="auto"/>
          </w:divBdr>
        </w:div>
        <w:div w:id="596910090">
          <w:marLeft w:val="480"/>
          <w:marRight w:val="0"/>
          <w:marTop w:val="0"/>
          <w:marBottom w:val="0"/>
          <w:divBdr>
            <w:top w:val="none" w:sz="0" w:space="0" w:color="auto"/>
            <w:left w:val="none" w:sz="0" w:space="0" w:color="auto"/>
            <w:bottom w:val="none" w:sz="0" w:space="0" w:color="auto"/>
            <w:right w:val="none" w:sz="0" w:space="0" w:color="auto"/>
          </w:divBdr>
        </w:div>
        <w:div w:id="598221832">
          <w:marLeft w:val="480"/>
          <w:marRight w:val="0"/>
          <w:marTop w:val="0"/>
          <w:marBottom w:val="0"/>
          <w:divBdr>
            <w:top w:val="none" w:sz="0" w:space="0" w:color="auto"/>
            <w:left w:val="none" w:sz="0" w:space="0" w:color="auto"/>
            <w:bottom w:val="none" w:sz="0" w:space="0" w:color="auto"/>
            <w:right w:val="none" w:sz="0" w:space="0" w:color="auto"/>
          </w:divBdr>
        </w:div>
        <w:div w:id="606087180">
          <w:marLeft w:val="480"/>
          <w:marRight w:val="0"/>
          <w:marTop w:val="0"/>
          <w:marBottom w:val="0"/>
          <w:divBdr>
            <w:top w:val="none" w:sz="0" w:space="0" w:color="auto"/>
            <w:left w:val="none" w:sz="0" w:space="0" w:color="auto"/>
            <w:bottom w:val="none" w:sz="0" w:space="0" w:color="auto"/>
            <w:right w:val="none" w:sz="0" w:space="0" w:color="auto"/>
          </w:divBdr>
        </w:div>
        <w:div w:id="612521074">
          <w:marLeft w:val="480"/>
          <w:marRight w:val="0"/>
          <w:marTop w:val="0"/>
          <w:marBottom w:val="0"/>
          <w:divBdr>
            <w:top w:val="none" w:sz="0" w:space="0" w:color="auto"/>
            <w:left w:val="none" w:sz="0" w:space="0" w:color="auto"/>
            <w:bottom w:val="none" w:sz="0" w:space="0" w:color="auto"/>
            <w:right w:val="none" w:sz="0" w:space="0" w:color="auto"/>
          </w:divBdr>
        </w:div>
        <w:div w:id="619721451">
          <w:marLeft w:val="480"/>
          <w:marRight w:val="0"/>
          <w:marTop w:val="0"/>
          <w:marBottom w:val="0"/>
          <w:divBdr>
            <w:top w:val="none" w:sz="0" w:space="0" w:color="auto"/>
            <w:left w:val="none" w:sz="0" w:space="0" w:color="auto"/>
            <w:bottom w:val="none" w:sz="0" w:space="0" w:color="auto"/>
            <w:right w:val="none" w:sz="0" w:space="0" w:color="auto"/>
          </w:divBdr>
        </w:div>
        <w:div w:id="626277186">
          <w:marLeft w:val="480"/>
          <w:marRight w:val="0"/>
          <w:marTop w:val="0"/>
          <w:marBottom w:val="0"/>
          <w:divBdr>
            <w:top w:val="none" w:sz="0" w:space="0" w:color="auto"/>
            <w:left w:val="none" w:sz="0" w:space="0" w:color="auto"/>
            <w:bottom w:val="none" w:sz="0" w:space="0" w:color="auto"/>
            <w:right w:val="none" w:sz="0" w:space="0" w:color="auto"/>
          </w:divBdr>
        </w:div>
        <w:div w:id="646864680">
          <w:marLeft w:val="480"/>
          <w:marRight w:val="0"/>
          <w:marTop w:val="0"/>
          <w:marBottom w:val="0"/>
          <w:divBdr>
            <w:top w:val="none" w:sz="0" w:space="0" w:color="auto"/>
            <w:left w:val="none" w:sz="0" w:space="0" w:color="auto"/>
            <w:bottom w:val="none" w:sz="0" w:space="0" w:color="auto"/>
            <w:right w:val="none" w:sz="0" w:space="0" w:color="auto"/>
          </w:divBdr>
        </w:div>
        <w:div w:id="651980480">
          <w:marLeft w:val="480"/>
          <w:marRight w:val="0"/>
          <w:marTop w:val="0"/>
          <w:marBottom w:val="0"/>
          <w:divBdr>
            <w:top w:val="none" w:sz="0" w:space="0" w:color="auto"/>
            <w:left w:val="none" w:sz="0" w:space="0" w:color="auto"/>
            <w:bottom w:val="none" w:sz="0" w:space="0" w:color="auto"/>
            <w:right w:val="none" w:sz="0" w:space="0" w:color="auto"/>
          </w:divBdr>
        </w:div>
        <w:div w:id="654379875">
          <w:marLeft w:val="480"/>
          <w:marRight w:val="0"/>
          <w:marTop w:val="0"/>
          <w:marBottom w:val="0"/>
          <w:divBdr>
            <w:top w:val="none" w:sz="0" w:space="0" w:color="auto"/>
            <w:left w:val="none" w:sz="0" w:space="0" w:color="auto"/>
            <w:bottom w:val="none" w:sz="0" w:space="0" w:color="auto"/>
            <w:right w:val="none" w:sz="0" w:space="0" w:color="auto"/>
          </w:divBdr>
        </w:div>
        <w:div w:id="657416845">
          <w:marLeft w:val="480"/>
          <w:marRight w:val="0"/>
          <w:marTop w:val="0"/>
          <w:marBottom w:val="0"/>
          <w:divBdr>
            <w:top w:val="none" w:sz="0" w:space="0" w:color="auto"/>
            <w:left w:val="none" w:sz="0" w:space="0" w:color="auto"/>
            <w:bottom w:val="none" w:sz="0" w:space="0" w:color="auto"/>
            <w:right w:val="none" w:sz="0" w:space="0" w:color="auto"/>
          </w:divBdr>
        </w:div>
        <w:div w:id="658509162">
          <w:marLeft w:val="480"/>
          <w:marRight w:val="0"/>
          <w:marTop w:val="0"/>
          <w:marBottom w:val="0"/>
          <w:divBdr>
            <w:top w:val="none" w:sz="0" w:space="0" w:color="auto"/>
            <w:left w:val="none" w:sz="0" w:space="0" w:color="auto"/>
            <w:bottom w:val="none" w:sz="0" w:space="0" w:color="auto"/>
            <w:right w:val="none" w:sz="0" w:space="0" w:color="auto"/>
          </w:divBdr>
        </w:div>
        <w:div w:id="660350594">
          <w:marLeft w:val="480"/>
          <w:marRight w:val="0"/>
          <w:marTop w:val="0"/>
          <w:marBottom w:val="0"/>
          <w:divBdr>
            <w:top w:val="none" w:sz="0" w:space="0" w:color="auto"/>
            <w:left w:val="none" w:sz="0" w:space="0" w:color="auto"/>
            <w:bottom w:val="none" w:sz="0" w:space="0" w:color="auto"/>
            <w:right w:val="none" w:sz="0" w:space="0" w:color="auto"/>
          </w:divBdr>
        </w:div>
        <w:div w:id="673410841">
          <w:marLeft w:val="480"/>
          <w:marRight w:val="0"/>
          <w:marTop w:val="0"/>
          <w:marBottom w:val="0"/>
          <w:divBdr>
            <w:top w:val="none" w:sz="0" w:space="0" w:color="auto"/>
            <w:left w:val="none" w:sz="0" w:space="0" w:color="auto"/>
            <w:bottom w:val="none" w:sz="0" w:space="0" w:color="auto"/>
            <w:right w:val="none" w:sz="0" w:space="0" w:color="auto"/>
          </w:divBdr>
        </w:div>
        <w:div w:id="681972323">
          <w:marLeft w:val="480"/>
          <w:marRight w:val="0"/>
          <w:marTop w:val="0"/>
          <w:marBottom w:val="0"/>
          <w:divBdr>
            <w:top w:val="none" w:sz="0" w:space="0" w:color="auto"/>
            <w:left w:val="none" w:sz="0" w:space="0" w:color="auto"/>
            <w:bottom w:val="none" w:sz="0" w:space="0" w:color="auto"/>
            <w:right w:val="none" w:sz="0" w:space="0" w:color="auto"/>
          </w:divBdr>
        </w:div>
        <w:div w:id="697321093">
          <w:marLeft w:val="480"/>
          <w:marRight w:val="0"/>
          <w:marTop w:val="0"/>
          <w:marBottom w:val="0"/>
          <w:divBdr>
            <w:top w:val="none" w:sz="0" w:space="0" w:color="auto"/>
            <w:left w:val="none" w:sz="0" w:space="0" w:color="auto"/>
            <w:bottom w:val="none" w:sz="0" w:space="0" w:color="auto"/>
            <w:right w:val="none" w:sz="0" w:space="0" w:color="auto"/>
          </w:divBdr>
        </w:div>
        <w:div w:id="706031506">
          <w:marLeft w:val="480"/>
          <w:marRight w:val="0"/>
          <w:marTop w:val="0"/>
          <w:marBottom w:val="0"/>
          <w:divBdr>
            <w:top w:val="none" w:sz="0" w:space="0" w:color="auto"/>
            <w:left w:val="none" w:sz="0" w:space="0" w:color="auto"/>
            <w:bottom w:val="none" w:sz="0" w:space="0" w:color="auto"/>
            <w:right w:val="none" w:sz="0" w:space="0" w:color="auto"/>
          </w:divBdr>
        </w:div>
        <w:div w:id="713189926">
          <w:marLeft w:val="480"/>
          <w:marRight w:val="0"/>
          <w:marTop w:val="0"/>
          <w:marBottom w:val="0"/>
          <w:divBdr>
            <w:top w:val="none" w:sz="0" w:space="0" w:color="auto"/>
            <w:left w:val="none" w:sz="0" w:space="0" w:color="auto"/>
            <w:bottom w:val="none" w:sz="0" w:space="0" w:color="auto"/>
            <w:right w:val="none" w:sz="0" w:space="0" w:color="auto"/>
          </w:divBdr>
        </w:div>
        <w:div w:id="714505050">
          <w:marLeft w:val="480"/>
          <w:marRight w:val="0"/>
          <w:marTop w:val="0"/>
          <w:marBottom w:val="0"/>
          <w:divBdr>
            <w:top w:val="none" w:sz="0" w:space="0" w:color="auto"/>
            <w:left w:val="none" w:sz="0" w:space="0" w:color="auto"/>
            <w:bottom w:val="none" w:sz="0" w:space="0" w:color="auto"/>
            <w:right w:val="none" w:sz="0" w:space="0" w:color="auto"/>
          </w:divBdr>
        </w:div>
        <w:div w:id="721297489">
          <w:marLeft w:val="480"/>
          <w:marRight w:val="0"/>
          <w:marTop w:val="0"/>
          <w:marBottom w:val="0"/>
          <w:divBdr>
            <w:top w:val="none" w:sz="0" w:space="0" w:color="auto"/>
            <w:left w:val="none" w:sz="0" w:space="0" w:color="auto"/>
            <w:bottom w:val="none" w:sz="0" w:space="0" w:color="auto"/>
            <w:right w:val="none" w:sz="0" w:space="0" w:color="auto"/>
          </w:divBdr>
        </w:div>
        <w:div w:id="722750149">
          <w:marLeft w:val="480"/>
          <w:marRight w:val="0"/>
          <w:marTop w:val="0"/>
          <w:marBottom w:val="0"/>
          <w:divBdr>
            <w:top w:val="none" w:sz="0" w:space="0" w:color="auto"/>
            <w:left w:val="none" w:sz="0" w:space="0" w:color="auto"/>
            <w:bottom w:val="none" w:sz="0" w:space="0" w:color="auto"/>
            <w:right w:val="none" w:sz="0" w:space="0" w:color="auto"/>
          </w:divBdr>
        </w:div>
        <w:div w:id="725371197">
          <w:marLeft w:val="480"/>
          <w:marRight w:val="0"/>
          <w:marTop w:val="0"/>
          <w:marBottom w:val="0"/>
          <w:divBdr>
            <w:top w:val="none" w:sz="0" w:space="0" w:color="auto"/>
            <w:left w:val="none" w:sz="0" w:space="0" w:color="auto"/>
            <w:bottom w:val="none" w:sz="0" w:space="0" w:color="auto"/>
            <w:right w:val="none" w:sz="0" w:space="0" w:color="auto"/>
          </w:divBdr>
        </w:div>
        <w:div w:id="737436209">
          <w:marLeft w:val="480"/>
          <w:marRight w:val="0"/>
          <w:marTop w:val="0"/>
          <w:marBottom w:val="0"/>
          <w:divBdr>
            <w:top w:val="none" w:sz="0" w:space="0" w:color="auto"/>
            <w:left w:val="none" w:sz="0" w:space="0" w:color="auto"/>
            <w:bottom w:val="none" w:sz="0" w:space="0" w:color="auto"/>
            <w:right w:val="none" w:sz="0" w:space="0" w:color="auto"/>
          </w:divBdr>
        </w:div>
        <w:div w:id="741566560">
          <w:marLeft w:val="480"/>
          <w:marRight w:val="0"/>
          <w:marTop w:val="0"/>
          <w:marBottom w:val="0"/>
          <w:divBdr>
            <w:top w:val="none" w:sz="0" w:space="0" w:color="auto"/>
            <w:left w:val="none" w:sz="0" w:space="0" w:color="auto"/>
            <w:bottom w:val="none" w:sz="0" w:space="0" w:color="auto"/>
            <w:right w:val="none" w:sz="0" w:space="0" w:color="auto"/>
          </w:divBdr>
        </w:div>
        <w:div w:id="747196086">
          <w:marLeft w:val="480"/>
          <w:marRight w:val="0"/>
          <w:marTop w:val="0"/>
          <w:marBottom w:val="0"/>
          <w:divBdr>
            <w:top w:val="none" w:sz="0" w:space="0" w:color="auto"/>
            <w:left w:val="none" w:sz="0" w:space="0" w:color="auto"/>
            <w:bottom w:val="none" w:sz="0" w:space="0" w:color="auto"/>
            <w:right w:val="none" w:sz="0" w:space="0" w:color="auto"/>
          </w:divBdr>
        </w:div>
        <w:div w:id="757867896">
          <w:marLeft w:val="480"/>
          <w:marRight w:val="0"/>
          <w:marTop w:val="0"/>
          <w:marBottom w:val="0"/>
          <w:divBdr>
            <w:top w:val="none" w:sz="0" w:space="0" w:color="auto"/>
            <w:left w:val="none" w:sz="0" w:space="0" w:color="auto"/>
            <w:bottom w:val="none" w:sz="0" w:space="0" w:color="auto"/>
            <w:right w:val="none" w:sz="0" w:space="0" w:color="auto"/>
          </w:divBdr>
        </w:div>
        <w:div w:id="765417251">
          <w:marLeft w:val="480"/>
          <w:marRight w:val="0"/>
          <w:marTop w:val="0"/>
          <w:marBottom w:val="0"/>
          <w:divBdr>
            <w:top w:val="none" w:sz="0" w:space="0" w:color="auto"/>
            <w:left w:val="none" w:sz="0" w:space="0" w:color="auto"/>
            <w:bottom w:val="none" w:sz="0" w:space="0" w:color="auto"/>
            <w:right w:val="none" w:sz="0" w:space="0" w:color="auto"/>
          </w:divBdr>
        </w:div>
        <w:div w:id="774055213">
          <w:marLeft w:val="480"/>
          <w:marRight w:val="0"/>
          <w:marTop w:val="0"/>
          <w:marBottom w:val="0"/>
          <w:divBdr>
            <w:top w:val="none" w:sz="0" w:space="0" w:color="auto"/>
            <w:left w:val="none" w:sz="0" w:space="0" w:color="auto"/>
            <w:bottom w:val="none" w:sz="0" w:space="0" w:color="auto"/>
            <w:right w:val="none" w:sz="0" w:space="0" w:color="auto"/>
          </w:divBdr>
        </w:div>
        <w:div w:id="780610692">
          <w:marLeft w:val="480"/>
          <w:marRight w:val="0"/>
          <w:marTop w:val="0"/>
          <w:marBottom w:val="0"/>
          <w:divBdr>
            <w:top w:val="none" w:sz="0" w:space="0" w:color="auto"/>
            <w:left w:val="none" w:sz="0" w:space="0" w:color="auto"/>
            <w:bottom w:val="none" w:sz="0" w:space="0" w:color="auto"/>
            <w:right w:val="none" w:sz="0" w:space="0" w:color="auto"/>
          </w:divBdr>
        </w:div>
        <w:div w:id="781462854">
          <w:marLeft w:val="480"/>
          <w:marRight w:val="0"/>
          <w:marTop w:val="0"/>
          <w:marBottom w:val="0"/>
          <w:divBdr>
            <w:top w:val="none" w:sz="0" w:space="0" w:color="auto"/>
            <w:left w:val="none" w:sz="0" w:space="0" w:color="auto"/>
            <w:bottom w:val="none" w:sz="0" w:space="0" w:color="auto"/>
            <w:right w:val="none" w:sz="0" w:space="0" w:color="auto"/>
          </w:divBdr>
        </w:div>
        <w:div w:id="786510066">
          <w:marLeft w:val="480"/>
          <w:marRight w:val="0"/>
          <w:marTop w:val="0"/>
          <w:marBottom w:val="0"/>
          <w:divBdr>
            <w:top w:val="none" w:sz="0" w:space="0" w:color="auto"/>
            <w:left w:val="none" w:sz="0" w:space="0" w:color="auto"/>
            <w:bottom w:val="none" w:sz="0" w:space="0" w:color="auto"/>
            <w:right w:val="none" w:sz="0" w:space="0" w:color="auto"/>
          </w:divBdr>
        </w:div>
        <w:div w:id="787357546">
          <w:marLeft w:val="480"/>
          <w:marRight w:val="0"/>
          <w:marTop w:val="0"/>
          <w:marBottom w:val="0"/>
          <w:divBdr>
            <w:top w:val="none" w:sz="0" w:space="0" w:color="auto"/>
            <w:left w:val="none" w:sz="0" w:space="0" w:color="auto"/>
            <w:bottom w:val="none" w:sz="0" w:space="0" w:color="auto"/>
            <w:right w:val="none" w:sz="0" w:space="0" w:color="auto"/>
          </w:divBdr>
        </w:div>
        <w:div w:id="791245106">
          <w:marLeft w:val="480"/>
          <w:marRight w:val="0"/>
          <w:marTop w:val="0"/>
          <w:marBottom w:val="0"/>
          <w:divBdr>
            <w:top w:val="none" w:sz="0" w:space="0" w:color="auto"/>
            <w:left w:val="none" w:sz="0" w:space="0" w:color="auto"/>
            <w:bottom w:val="none" w:sz="0" w:space="0" w:color="auto"/>
            <w:right w:val="none" w:sz="0" w:space="0" w:color="auto"/>
          </w:divBdr>
        </w:div>
        <w:div w:id="791872196">
          <w:marLeft w:val="480"/>
          <w:marRight w:val="0"/>
          <w:marTop w:val="0"/>
          <w:marBottom w:val="0"/>
          <w:divBdr>
            <w:top w:val="none" w:sz="0" w:space="0" w:color="auto"/>
            <w:left w:val="none" w:sz="0" w:space="0" w:color="auto"/>
            <w:bottom w:val="none" w:sz="0" w:space="0" w:color="auto"/>
            <w:right w:val="none" w:sz="0" w:space="0" w:color="auto"/>
          </w:divBdr>
        </w:div>
        <w:div w:id="795371404">
          <w:marLeft w:val="480"/>
          <w:marRight w:val="0"/>
          <w:marTop w:val="0"/>
          <w:marBottom w:val="0"/>
          <w:divBdr>
            <w:top w:val="none" w:sz="0" w:space="0" w:color="auto"/>
            <w:left w:val="none" w:sz="0" w:space="0" w:color="auto"/>
            <w:bottom w:val="none" w:sz="0" w:space="0" w:color="auto"/>
            <w:right w:val="none" w:sz="0" w:space="0" w:color="auto"/>
          </w:divBdr>
        </w:div>
        <w:div w:id="796803252">
          <w:marLeft w:val="480"/>
          <w:marRight w:val="0"/>
          <w:marTop w:val="0"/>
          <w:marBottom w:val="0"/>
          <w:divBdr>
            <w:top w:val="none" w:sz="0" w:space="0" w:color="auto"/>
            <w:left w:val="none" w:sz="0" w:space="0" w:color="auto"/>
            <w:bottom w:val="none" w:sz="0" w:space="0" w:color="auto"/>
            <w:right w:val="none" w:sz="0" w:space="0" w:color="auto"/>
          </w:divBdr>
        </w:div>
        <w:div w:id="800609727">
          <w:marLeft w:val="480"/>
          <w:marRight w:val="0"/>
          <w:marTop w:val="0"/>
          <w:marBottom w:val="0"/>
          <w:divBdr>
            <w:top w:val="none" w:sz="0" w:space="0" w:color="auto"/>
            <w:left w:val="none" w:sz="0" w:space="0" w:color="auto"/>
            <w:bottom w:val="none" w:sz="0" w:space="0" w:color="auto"/>
            <w:right w:val="none" w:sz="0" w:space="0" w:color="auto"/>
          </w:divBdr>
        </w:div>
        <w:div w:id="802696909">
          <w:marLeft w:val="480"/>
          <w:marRight w:val="0"/>
          <w:marTop w:val="0"/>
          <w:marBottom w:val="0"/>
          <w:divBdr>
            <w:top w:val="none" w:sz="0" w:space="0" w:color="auto"/>
            <w:left w:val="none" w:sz="0" w:space="0" w:color="auto"/>
            <w:bottom w:val="none" w:sz="0" w:space="0" w:color="auto"/>
            <w:right w:val="none" w:sz="0" w:space="0" w:color="auto"/>
          </w:divBdr>
        </w:div>
        <w:div w:id="802960736">
          <w:marLeft w:val="480"/>
          <w:marRight w:val="0"/>
          <w:marTop w:val="0"/>
          <w:marBottom w:val="0"/>
          <w:divBdr>
            <w:top w:val="none" w:sz="0" w:space="0" w:color="auto"/>
            <w:left w:val="none" w:sz="0" w:space="0" w:color="auto"/>
            <w:bottom w:val="none" w:sz="0" w:space="0" w:color="auto"/>
            <w:right w:val="none" w:sz="0" w:space="0" w:color="auto"/>
          </w:divBdr>
        </w:div>
        <w:div w:id="805701935">
          <w:marLeft w:val="480"/>
          <w:marRight w:val="0"/>
          <w:marTop w:val="0"/>
          <w:marBottom w:val="0"/>
          <w:divBdr>
            <w:top w:val="none" w:sz="0" w:space="0" w:color="auto"/>
            <w:left w:val="none" w:sz="0" w:space="0" w:color="auto"/>
            <w:bottom w:val="none" w:sz="0" w:space="0" w:color="auto"/>
            <w:right w:val="none" w:sz="0" w:space="0" w:color="auto"/>
          </w:divBdr>
        </w:div>
        <w:div w:id="815293714">
          <w:marLeft w:val="480"/>
          <w:marRight w:val="0"/>
          <w:marTop w:val="0"/>
          <w:marBottom w:val="0"/>
          <w:divBdr>
            <w:top w:val="none" w:sz="0" w:space="0" w:color="auto"/>
            <w:left w:val="none" w:sz="0" w:space="0" w:color="auto"/>
            <w:bottom w:val="none" w:sz="0" w:space="0" w:color="auto"/>
            <w:right w:val="none" w:sz="0" w:space="0" w:color="auto"/>
          </w:divBdr>
        </w:div>
        <w:div w:id="816797831">
          <w:marLeft w:val="480"/>
          <w:marRight w:val="0"/>
          <w:marTop w:val="0"/>
          <w:marBottom w:val="0"/>
          <w:divBdr>
            <w:top w:val="none" w:sz="0" w:space="0" w:color="auto"/>
            <w:left w:val="none" w:sz="0" w:space="0" w:color="auto"/>
            <w:bottom w:val="none" w:sz="0" w:space="0" w:color="auto"/>
            <w:right w:val="none" w:sz="0" w:space="0" w:color="auto"/>
          </w:divBdr>
        </w:div>
        <w:div w:id="828717902">
          <w:marLeft w:val="480"/>
          <w:marRight w:val="0"/>
          <w:marTop w:val="0"/>
          <w:marBottom w:val="0"/>
          <w:divBdr>
            <w:top w:val="none" w:sz="0" w:space="0" w:color="auto"/>
            <w:left w:val="none" w:sz="0" w:space="0" w:color="auto"/>
            <w:bottom w:val="none" w:sz="0" w:space="0" w:color="auto"/>
            <w:right w:val="none" w:sz="0" w:space="0" w:color="auto"/>
          </w:divBdr>
        </w:div>
        <w:div w:id="833766116">
          <w:marLeft w:val="480"/>
          <w:marRight w:val="0"/>
          <w:marTop w:val="0"/>
          <w:marBottom w:val="0"/>
          <w:divBdr>
            <w:top w:val="none" w:sz="0" w:space="0" w:color="auto"/>
            <w:left w:val="none" w:sz="0" w:space="0" w:color="auto"/>
            <w:bottom w:val="none" w:sz="0" w:space="0" w:color="auto"/>
            <w:right w:val="none" w:sz="0" w:space="0" w:color="auto"/>
          </w:divBdr>
        </w:div>
        <w:div w:id="837185398">
          <w:marLeft w:val="480"/>
          <w:marRight w:val="0"/>
          <w:marTop w:val="0"/>
          <w:marBottom w:val="0"/>
          <w:divBdr>
            <w:top w:val="none" w:sz="0" w:space="0" w:color="auto"/>
            <w:left w:val="none" w:sz="0" w:space="0" w:color="auto"/>
            <w:bottom w:val="none" w:sz="0" w:space="0" w:color="auto"/>
            <w:right w:val="none" w:sz="0" w:space="0" w:color="auto"/>
          </w:divBdr>
        </w:div>
        <w:div w:id="847019228">
          <w:marLeft w:val="480"/>
          <w:marRight w:val="0"/>
          <w:marTop w:val="0"/>
          <w:marBottom w:val="0"/>
          <w:divBdr>
            <w:top w:val="none" w:sz="0" w:space="0" w:color="auto"/>
            <w:left w:val="none" w:sz="0" w:space="0" w:color="auto"/>
            <w:bottom w:val="none" w:sz="0" w:space="0" w:color="auto"/>
            <w:right w:val="none" w:sz="0" w:space="0" w:color="auto"/>
          </w:divBdr>
        </w:div>
        <w:div w:id="847791854">
          <w:marLeft w:val="480"/>
          <w:marRight w:val="0"/>
          <w:marTop w:val="0"/>
          <w:marBottom w:val="0"/>
          <w:divBdr>
            <w:top w:val="none" w:sz="0" w:space="0" w:color="auto"/>
            <w:left w:val="none" w:sz="0" w:space="0" w:color="auto"/>
            <w:bottom w:val="none" w:sz="0" w:space="0" w:color="auto"/>
            <w:right w:val="none" w:sz="0" w:space="0" w:color="auto"/>
          </w:divBdr>
        </w:div>
        <w:div w:id="852643912">
          <w:marLeft w:val="480"/>
          <w:marRight w:val="0"/>
          <w:marTop w:val="0"/>
          <w:marBottom w:val="0"/>
          <w:divBdr>
            <w:top w:val="none" w:sz="0" w:space="0" w:color="auto"/>
            <w:left w:val="none" w:sz="0" w:space="0" w:color="auto"/>
            <w:bottom w:val="none" w:sz="0" w:space="0" w:color="auto"/>
            <w:right w:val="none" w:sz="0" w:space="0" w:color="auto"/>
          </w:divBdr>
        </w:div>
        <w:div w:id="853223094">
          <w:marLeft w:val="480"/>
          <w:marRight w:val="0"/>
          <w:marTop w:val="0"/>
          <w:marBottom w:val="0"/>
          <w:divBdr>
            <w:top w:val="none" w:sz="0" w:space="0" w:color="auto"/>
            <w:left w:val="none" w:sz="0" w:space="0" w:color="auto"/>
            <w:bottom w:val="none" w:sz="0" w:space="0" w:color="auto"/>
            <w:right w:val="none" w:sz="0" w:space="0" w:color="auto"/>
          </w:divBdr>
        </w:div>
        <w:div w:id="853573254">
          <w:marLeft w:val="480"/>
          <w:marRight w:val="0"/>
          <w:marTop w:val="0"/>
          <w:marBottom w:val="0"/>
          <w:divBdr>
            <w:top w:val="none" w:sz="0" w:space="0" w:color="auto"/>
            <w:left w:val="none" w:sz="0" w:space="0" w:color="auto"/>
            <w:bottom w:val="none" w:sz="0" w:space="0" w:color="auto"/>
            <w:right w:val="none" w:sz="0" w:space="0" w:color="auto"/>
          </w:divBdr>
        </w:div>
        <w:div w:id="855507249">
          <w:marLeft w:val="480"/>
          <w:marRight w:val="0"/>
          <w:marTop w:val="0"/>
          <w:marBottom w:val="0"/>
          <w:divBdr>
            <w:top w:val="none" w:sz="0" w:space="0" w:color="auto"/>
            <w:left w:val="none" w:sz="0" w:space="0" w:color="auto"/>
            <w:bottom w:val="none" w:sz="0" w:space="0" w:color="auto"/>
            <w:right w:val="none" w:sz="0" w:space="0" w:color="auto"/>
          </w:divBdr>
        </w:div>
        <w:div w:id="858739229">
          <w:marLeft w:val="480"/>
          <w:marRight w:val="0"/>
          <w:marTop w:val="0"/>
          <w:marBottom w:val="0"/>
          <w:divBdr>
            <w:top w:val="none" w:sz="0" w:space="0" w:color="auto"/>
            <w:left w:val="none" w:sz="0" w:space="0" w:color="auto"/>
            <w:bottom w:val="none" w:sz="0" w:space="0" w:color="auto"/>
            <w:right w:val="none" w:sz="0" w:space="0" w:color="auto"/>
          </w:divBdr>
        </w:div>
        <w:div w:id="877664286">
          <w:marLeft w:val="480"/>
          <w:marRight w:val="0"/>
          <w:marTop w:val="0"/>
          <w:marBottom w:val="0"/>
          <w:divBdr>
            <w:top w:val="none" w:sz="0" w:space="0" w:color="auto"/>
            <w:left w:val="none" w:sz="0" w:space="0" w:color="auto"/>
            <w:bottom w:val="none" w:sz="0" w:space="0" w:color="auto"/>
            <w:right w:val="none" w:sz="0" w:space="0" w:color="auto"/>
          </w:divBdr>
        </w:div>
        <w:div w:id="879628709">
          <w:marLeft w:val="480"/>
          <w:marRight w:val="0"/>
          <w:marTop w:val="0"/>
          <w:marBottom w:val="0"/>
          <w:divBdr>
            <w:top w:val="none" w:sz="0" w:space="0" w:color="auto"/>
            <w:left w:val="none" w:sz="0" w:space="0" w:color="auto"/>
            <w:bottom w:val="none" w:sz="0" w:space="0" w:color="auto"/>
            <w:right w:val="none" w:sz="0" w:space="0" w:color="auto"/>
          </w:divBdr>
        </w:div>
        <w:div w:id="879785507">
          <w:marLeft w:val="480"/>
          <w:marRight w:val="0"/>
          <w:marTop w:val="0"/>
          <w:marBottom w:val="0"/>
          <w:divBdr>
            <w:top w:val="none" w:sz="0" w:space="0" w:color="auto"/>
            <w:left w:val="none" w:sz="0" w:space="0" w:color="auto"/>
            <w:bottom w:val="none" w:sz="0" w:space="0" w:color="auto"/>
            <w:right w:val="none" w:sz="0" w:space="0" w:color="auto"/>
          </w:divBdr>
        </w:div>
        <w:div w:id="880241159">
          <w:marLeft w:val="480"/>
          <w:marRight w:val="0"/>
          <w:marTop w:val="0"/>
          <w:marBottom w:val="0"/>
          <w:divBdr>
            <w:top w:val="none" w:sz="0" w:space="0" w:color="auto"/>
            <w:left w:val="none" w:sz="0" w:space="0" w:color="auto"/>
            <w:bottom w:val="none" w:sz="0" w:space="0" w:color="auto"/>
            <w:right w:val="none" w:sz="0" w:space="0" w:color="auto"/>
          </w:divBdr>
        </w:div>
        <w:div w:id="889806666">
          <w:marLeft w:val="480"/>
          <w:marRight w:val="0"/>
          <w:marTop w:val="0"/>
          <w:marBottom w:val="0"/>
          <w:divBdr>
            <w:top w:val="none" w:sz="0" w:space="0" w:color="auto"/>
            <w:left w:val="none" w:sz="0" w:space="0" w:color="auto"/>
            <w:bottom w:val="none" w:sz="0" w:space="0" w:color="auto"/>
            <w:right w:val="none" w:sz="0" w:space="0" w:color="auto"/>
          </w:divBdr>
        </w:div>
        <w:div w:id="909774214">
          <w:marLeft w:val="480"/>
          <w:marRight w:val="0"/>
          <w:marTop w:val="0"/>
          <w:marBottom w:val="0"/>
          <w:divBdr>
            <w:top w:val="none" w:sz="0" w:space="0" w:color="auto"/>
            <w:left w:val="none" w:sz="0" w:space="0" w:color="auto"/>
            <w:bottom w:val="none" w:sz="0" w:space="0" w:color="auto"/>
            <w:right w:val="none" w:sz="0" w:space="0" w:color="auto"/>
          </w:divBdr>
        </w:div>
        <w:div w:id="916326553">
          <w:marLeft w:val="480"/>
          <w:marRight w:val="0"/>
          <w:marTop w:val="0"/>
          <w:marBottom w:val="0"/>
          <w:divBdr>
            <w:top w:val="none" w:sz="0" w:space="0" w:color="auto"/>
            <w:left w:val="none" w:sz="0" w:space="0" w:color="auto"/>
            <w:bottom w:val="none" w:sz="0" w:space="0" w:color="auto"/>
            <w:right w:val="none" w:sz="0" w:space="0" w:color="auto"/>
          </w:divBdr>
        </w:div>
        <w:div w:id="917178206">
          <w:marLeft w:val="480"/>
          <w:marRight w:val="0"/>
          <w:marTop w:val="0"/>
          <w:marBottom w:val="0"/>
          <w:divBdr>
            <w:top w:val="none" w:sz="0" w:space="0" w:color="auto"/>
            <w:left w:val="none" w:sz="0" w:space="0" w:color="auto"/>
            <w:bottom w:val="none" w:sz="0" w:space="0" w:color="auto"/>
            <w:right w:val="none" w:sz="0" w:space="0" w:color="auto"/>
          </w:divBdr>
        </w:div>
        <w:div w:id="938560533">
          <w:marLeft w:val="480"/>
          <w:marRight w:val="0"/>
          <w:marTop w:val="0"/>
          <w:marBottom w:val="0"/>
          <w:divBdr>
            <w:top w:val="none" w:sz="0" w:space="0" w:color="auto"/>
            <w:left w:val="none" w:sz="0" w:space="0" w:color="auto"/>
            <w:bottom w:val="none" w:sz="0" w:space="0" w:color="auto"/>
            <w:right w:val="none" w:sz="0" w:space="0" w:color="auto"/>
          </w:divBdr>
        </w:div>
        <w:div w:id="940143341">
          <w:marLeft w:val="480"/>
          <w:marRight w:val="0"/>
          <w:marTop w:val="0"/>
          <w:marBottom w:val="0"/>
          <w:divBdr>
            <w:top w:val="none" w:sz="0" w:space="0" w:color="auto"/>
            <w:left w:val="none" w:sz="0" w:space="0" w:color="auto"/>
            <w:bottom w:val="none" w:sz="0" w:space="0" w:color="auto"/>
            <w:right w:val="none" w:sz="0" w:space="0" w:color="auto"/>
          </w:divBdr>
        </w:div>
        <w:div w:id="947351726">
          <w:marLeft w:val="480"/>
          <w:marRight w:val="0"/>
          <w:marTop w:val="0"/>
          <w:marBottom w:val="0"/>
          <w:divBdr>
            <w:top w:val="none" w:sz="0" w:space="0" w:color="auto"/>
            <w:left w:val="none" w:sz="0" w:space="0" w:color="auto"/>
            <w:bottom w:val="none" w:sz="0" w:space="0" w:color="auto"/>
            <w:right w:val="none" w:sz="0" w:space="0" w:color="auto"/>
          </w:divBdr>
        </w:div>
        <w:div w:id="948586902">
          <w:marLeft w:val="480"/>
          <w:marRight w:val="0"/>
          <w:marTop w:val="0"/>
          <w:marBottom w:val="0"/>
          <w:divBdr>
            <w:top w:val="none" w:sz="0" w:space="0" w:color="auto"/>
            <w:left w:val="none" w:sz="0" w:space="0" w:color="auto"/>
            <w:bottom w:val="none" w:sz="0" w:space="0" w:color="auto"/>
            <w:right w:val="none" w:sz="0" w:space="0" w:color="auto"/>
          </w:divBdr>
        </w:div>
        <w:div w:id="958797810">
          <w:marLeft w:val="480"/>
          <w:marRight w:val="0"/>
          <w:marTop w:val="0"/>
          <w:marBottom w:val="0"/>
          <w:divBdr>
            <w:top w:val="none" w:sz="0" w:space="0" w:color="auto"/>
            <w:left w:val="none" w:sz="0" w:space="0" w:color="auto"/>
            <w:bottom w:val="none" w:sz="0" w:space="0" w:color="auto"/>
            <w:right w:val="none" w:sz="0" w:space="0" w:color="auto"/>
          </w:divBdr>
        </w:div>
        <w:div w:id="964190242">
          <w:marLeft w:val="480"/>
          <w:marRight w:val="0"/>
          <w:marTop w:val="0"/>
          <w:marBottom w:val="0"/>
          <w:divBdr>
            <w:top w:val="none" w:sz="0" w:space="0" w:color="auto"/>
            <w:left w:val="none" w:sz="0" w:space="0" w:color="auto"/>
            <w:bottom w:val="none" w:sz="0" w:space="0" w:color="auto"/>
            <w:right w:val="none" w:sz="0" w:space="0" w:color="auto"/>
          </w:divBdr>
        </w:div>
        <w:div w:id="966469795">
          <w:marLeft w:val="480"/>
          <w:marRight w:val="0"/>
          <w:marTop w:val="0"/>
          <w:marBottom w:val="0"/>
          <w:divBdr>
            <w:top w:val="none" w:sz="0" w:space="0" w:color="auto"/>
            <w:left w:val="none" w:sz="0" w:space="0" w:color="auto"/>
            <w:bottom w:val="none" w:sz="0" w:space="0" w:color="auto"/>
            <w:right w:val="none" w:sz="0" w:space="0" w:color="auto"/>
          </w:divBdr>
        </w:div>
        <w:div w:id="968169200">
          <w:marLeft w:val="480"/>
          <w:marRight w:val="0"/>
          <w:marTop w:val="0"/>
          <w:marBottom w:val="0"/>
          <w:divBdr>
            <w:top w:val="none" w:sz="0" w:space="0" w:color="auto"/>
            <w:left w:val="none" w:sz="0" w:space="0" w:color="auto"/>
            <w:bottom w:val="none" w:sz="0" w:space="0" w:color="auto"/>
            <w:right w:val="none" w:sz="0" w:space="0" w:color="auto"/>
          </w:divBdr>
        </w:div>
        <w:div w:id="984623730">
          <w:marLeft w:val="480"/>
          <w:marRight w:val="0"/>
          <w:marTop w:val="0"/>
          <w:marBottom w:val="0"/>
          <w:divBdr>
            <w:top w:val="none" w:sz="0" w:space="0" w:color="auto"/>
            <w:left w:val="none" w:sz="0" w:space="0" w:color="auto"/>
            <w:bottom w:val="none" w:sz="0" w:space="0" w:color="auto"/>
            <w:right w:val="none" w:sz="0" w:space="0" w:color="auto"/>
          </w:divBdr>
        </w:div>
        <w:div w:id="996232012">
          <w:marLeft w:val="480"/>
          <w:marRight w:val="0"/>
          <w:marTop w:val="0"/>
          <w:marBottom w:val="0"/>
          <w:divBdr>
            <w:top w:val="none" w:sz="0" w:space="0" w:color="auto"/>
            <w:left w:val="none" w:sz="0" w:space="0" w:color="auto"/>
            <w:bottom w:val="none" w:sz="0" w:space="0" w:color="auto"/>
            <w:right w:val="none" w:sz="0" w:space="0" w:color="auto"/>
          </w:divBdr>
        </w:div>
        <w:div w:id="1004626519">
          <w:marLeft w:val="480"/>
          <w:marRight w:val="0"/>
          <w:marTop w:val="0"/>
          <w:marBottom w:val="0"/>
          <w:divBdr>
            <w:top w:val="none" w:sz="0" w:space="0" w:color="auto"/>
            <w:left w:val="none" w:sz="0" w:space="0" w:color="auto"/>
            <w:bottom w:val="none" w:sz="0" w:space="0" w:color="auto"/>
            <w:right w:val="none" w:sz="0" w:space="0" w:color="auto"/>
          </w:divBdr>
        </w:div>
        <w:div w:id="1005862720">
          <w:marLeft w:val="480"/>
          <w:marRight w:val="0"/>
          <w:marTop w:val="0"/>
          <w:marBottom w:val="0"/>
          <w:divBdr>
            <w:top w:val="none" w:sz="0" w:space="0" w:color="auto"/>
            <w:left w:val="none" w:sz="0" w:space="0" w:color="auto"/>
            <w:bottom w:val="none" w:sz="0" w:space="0" w:color="auto"/>
            <w:right w:val="none" w:sz="0" w:space="0" w:color="auto"/>
          </w:divBdr>
        </w:div>
        <w:div w:id="1017924488">
          <w:marLeft w:val="480"/>
          <w:marRight w:val="0"/>
          <w:marTop w:val="0"/>
          <w:marBottom w:val="0"/>
          <w:divBdr>
            <w:top w:val="none" w:sz="0" w:space="0" w:color="auto"/>
            <w:left w:val="none" w:sz="0" w:space="0" w:color="auto"/>
            <w:bottom w:val="none" w:sz="0" w:space="0" w:color="auto"/>
            <w:right w:val="none" w:sz="0" w:space="0" w:color="auto"/>
          </w:divBdr>
        </w:div>
        <w:div w:id="1041369180">
          <w:marLeft w:val="480"/>
          <w:marRight w:val="0"/>
          <w:marTop w:val="0"/>
          <w:marBottom w:val="0"/>
          <w:divBdr>
            <w:top w:val="none" w:sz="0" w:space="0" w:color="auto"/>
            <w:left w:val="none" w:sz="0" w:space="0" w:color="auto"/>
            <w:bottom w:val="none" w:sz="0" w:space="0" w:color="auto"/>
            <w:right w:val="none" w:sz="0" w:space="0" w:color="auto"/>
          </w:divBdr>
        </w:div>
        <w:div w:id="1055351237">
          <w:marLeft w:val="480"/>
          <w:marRight w:val="0"/>
          <w:marTop w:val="0"/>
          <w:marBottom w:val="0"/>
          <w:divBdr>
            <w:top w:val="none" w:sz="0" w:space="0" w:color="auto"/>
            <w:left w:val="none" w:sz="0" w:space="0" w:color="auto"/>
            <w:bottom w:val="none" w:sz="0" w:space="0" w:color="auto"/>
            <w:right w:val="none" w:sz="0" w:space="0" w:color="auto"/>
          </w:divBdr>
        </w:div>
        <w:div w:id="1078942581">
          <w:marLeft w:val="480"/>
          <w:marRight w:val="0"/>
          <w:marTop w:val="0"/>
          <w:marBottom w:val="0"/>
          <w:divBdr>
            <w:top w:val="none" w:sz="0" w:space="0" w:color="auto"/>
            <w:left w:val="none" w:sz="0" w:space="0" w:color="auto"/>
            <w:bottom w:val="none" w:sz="0" w:space="0" w:color="auto"/>
            <w:right w:val="none" w:sz="0" w:space="0" w:color="auto"/>
          </w:divBdr>
        </w:div>
        <w:div w:id="1081486936">
          <w:marLeft w:val="480"/>
          <w:marRight w:val="0"/>
          <w:marTop w:val="0"/>
          <w:marBottom w:val="0"/>
          <w:divBdr>
            <w:top w:val="none" w:sz="0" w:space="0" w:color="auto"/>
            <w:left w:val="none" w:sz="0" w:space="0" w:color="auto"/>
            <w:bottom w:val="none" w:sz="0" w:space="0" w:color="auto"/>
            <w:right w:val="none" w:sz="0" w:space="0" w:color="auto"/>
          </w:divBdr>
        </w:div>
        <w:div w:id="1086535564">
          <w:marLeft w:val="480"/>
          <w:marRight w:val="0"/>
          <w:marTop w:val="0"/>
          <w:marBottom w:val="0"/>
          <w:divBdr>
            <w:top w:val="none" w:sz="0" w:space="0" w:color="auto"/>
            <w:left w:val="none" w:sz="0" w:space="0" w:color="auto"/>
            <w:bottom w:val="none" w:sz="0" w:space="0" w:color="auto"/>
            <w:right w:val="none" w:sz="0" w:space="0" w:color="auto"/>
          </w:divBdr>
        </w:div>
        <w:div w:id="1095784809">
          <w:marLeft w:val="480"/>
          <w:marRight w:val="0"/>
          <w:marTop w:val="0"/>
          <w:marBottom w:val="0"/>
          <w:divBdr>
            <w:top w:val="none" w:sz="0" w:space="0" w:color="auto"/>
            <w:left w:val="none" w:sz="0" w:space="0" w:color="auto"/>
            <w:bottom w:val="none" w:sz="0" w:space="0" w:color="auto"/>
            <w:right w:val="none" w:sz="0" w:space="0" w:color="auto"/>
          </w:divBdr>
        </w:div>
        <w:div w:id="1097555896">
          <w:marLeft w:val="480"/>
          <w:marRight w:val="0"/>
          <w:marTop w:val="0"/>
          <w:marBottom w:val="0"/>
          <w:divBdr>
            <w:top w:val="none" w:sz="0" w:space="0" w:color="auto"/>
            <w:left w:val="none" w:sz="0" w:space="0" w:color="auto"/>
            <w:bottom w:val="none" w:sz="0" w:space="0" w:color="auto"/>
            <w:right w:val="none" w:sz="0" w:space="0" w:color="auto"/>
          </w:divBdr>
        </w:div>
        <w:div w:id="1097798003">
          <w:marLeft w:val="480"/>
          <w:marRight w:val="0"/>
          <w:marTop w:val="0"/>
          <w:marBottom w:val="0"/>
          <w:divBdr>
            <w:top w:val="none" w:sz="0" w:space="0" w:color="auto"/>
            <w:left w:val="none" w:sz="0" w:space="0" w:color="auto"/>
            <w:bottom w:val="none" w:sz="0" w:space="0" w:color="auto"/>
            <w:right w:val="none" w:sz="0" w:space="0" w:color="auto"/>
          </w:divBdr>
        </w:div>
        <w:div w:id="1098210796">
          <w:marLeft w:val="480"/>
          <w:marRight w:val="0"/>
          <w:marTop w:val="0"/>
          <w:marBottom w:val="0"/>
          <w:divBdr>
            <w:top w:val="none" w:sz="0" w:space="0" w:color="auto"/>
            <w:left w:val="none" w:sz="0" w:space="0" w:color="auto"/>
            <w:bottom w:val="none" w:sz="0" w:space="0" w:color="auto"/>
            <w:right w:val="none" w:sz="0" w:space="0" w:color="auto"/>
          </w:divBdr>
        </w:div>
        <w:div w:id="1100612264">
          <w:marLeft w:val="480"/>
          <w:marRight w:val="0"/>
          <w:marTop w:val="0"/>
          <w:marBottom w:val="0"/>
          <w:divBdr>
            <w:top w:val="none" w:sz="0" w:space="0" w:color="auto"/>
            <w:left w:val="none" w:sz="0" w:space="0" w:color="auto"/>
            <w:bottom w:val="none" w:sz="0" w:space="0" w:color="auto"/>
            <w:right w:val="none" w:sz="0" w:space="0" w:color="auto"/>
          </w:divBdr>
        </w:div>
        <w:div w:id="1102184992">
          <w:marLeft w:val="480"/>
          <w:marRight w:val="0"/>
          <w:marTop w:val="0"/>
          <w:marBottom w:val="0"/>
          <w:divBdr>
            <w:top w:val="none" w:sz="0" w:space="0" w:color="auto"/>
            <w:left w:val="none" w:sz="0" w:space="0" w:color="auto"/>
            <w:bottom w:val="none" w:sz="0" w:space="0" w:color="auto"/>
            <w:right w:val="none" w:sz="0" w:space="0" w:color="auto"/>
          </w:divBdr>
        </w:div>
        <w:div w:id="1110320145">
          <w:marLeft w:val="480"/>
          <w:marRight w:val="0"/>
          <w:marTop w:val="0"/>
          <w:marBottom w:val="0"/>
          <w:divBdr>
            <w:top w:val="none" w:sz="0" w:space="0" w:color="auto"/>
            <w:left w:val="none" w:sz="0" w:space="0" w:color="auto"/>
            <w:bottom w:val="none" w:sz="0" w:space="0" w:color="auto"/>
            <w:right w:val="none" w:sz="0" w:space="0" w:color="auto"/>
          </w:divBdr>
        </w:div>
        <w:div w:id="1121388138">
          <w:marLeft w:val="480"/>
          <w:marRight w:val="0"/>
          <w:marTop w:val="0"/>
          <w:marBottom w:val="0"/>
          <w:divBdr>
            <w:top w:val="none" w:sz="0" w:space="0" w:color="auto"/>
            <w:left w:val="none" w:sz="0" w:space="0" w:color="auto"/>
            <w:bottom w:val="none" w:sz="0" w:space="0" w:color="auto"/>
            <w:right w:val="none" w:sz="0" w:space="0" w:color="auto"/>
          </w:divBdr>
        </w:div>
        <w:div w:id="1121998582">
          <w:marLeft w:val="480"/>
          <w:marRight w:val="0"/>
          <w:marTop w:val="0"/>
          <w:marBottom w:val="0"/>
          <w:divBdr>
            <w:top w:val="none" w:sz="0" w:space="0" w:color="auto"/>
            <w:left w:val="none" w:sz="0" w:space="0" w:color="auto"/>
            <w:bottom w:val="none" w:sz="0" w:space="0" w:color="auto"/>
            <w:right w:val="none" w:sz="0" w:space="0" w:color="auto"/>
          </w:divBdr>
        </w:div>
        <w:div w:id="1165976581">
          <w:marLeft w:val="480"/>
          <w:marRight w:val="0"/>
          <w:marTop w:val="0"/>
          <w:marBottom w:val="0"/>
          <w:divBdr>
            <w:top w:val="none" w:sz="0" w:space="0" w:color="auto"/>
            <w:left w:val="none" w:sz="0" w:space="0" w:color="auto"/>
            <w:bottom w:val="none" w:sz="0" w:space="0" w:color="auto"/>
            <w:right w:val="none" w:sz="0" w:space="0" w:color="auto"/>
          </w:divBdr>
        </w:div>
        <w:div w:id="1167282020">
          <w:marLeft w:val="480"/>
          <w:marRight w:val="0"/>
          <w:marTop w:val="0"/>
          <w:marBottom w:val="0"/>
          <w:divBdr>
            <w:top w:val="none" w:sz="0" w:space="0" w:color="auto"/>
            <w:left w:val="none" w:sz="0" w:space="0" w:color="auto"/>
            <w:bottom w:val="none" w:sz="0" w:space="0" w:color="auto"/>
            <w:right w:val="none" w:sz="0" w:space="0" w:color="auto"/>
          </w:divBdr>
        </w:div>
        <w:div w:id="1171724421">
          <w:marLeft w:val="480"/>
          <w:marRight w:val="0"/>
          <w:marTop w:val="0"/>
          <w:marBottom w:val="0"/>
          <w:divBdr>
            <w:top w:val="none" w:sz="0" w:space="0" w:color="auto"/>
            <w:left w:val="none" w:sz="0" w:space="0" w:color="auto"/>
            <w:bottom w:val="none" w:sz="0" w:space="0" w:color="auto"/>
            <w:right w:val="none" w:sz="0" w:space="0" w:color="auto"/>
          </w:divBdr>
        </w:div>
        <w:div w:id="1171918182">
          <w:marLeft w:val="480"/>
          <w:marRight w:val="0"/>
          <w:marTop w:val="0"/>
          <w:marBottom w:val="0"/>
          <w:divBdr>
            <w:top w:val="none" w:sz="0" w:space="0" w:color="auto"/>
            <w:left w:val="none" w:sz="0" w:space="0" w:color="auto"/>
            <w:bottom w:val="none" w:sz="0" w:space="0" w:color="auto"/>
            <w:right w:val="none" w:sz="0" w:space="0" w:color="auto"/>
          </w:divBdr>
        </w:div>
        <w:div w:id="1207640343">
          <w:marLeft w:val="480"/>
          <w:marRight w:val="0"/>
          <w:marTop w:val="0"/>
          <w:marBottom w:val="0"/>
          <w:divBdr>
            <w:top w:val="none" w:sz="0" w:space="0" w:color="auto"/>
            <w:left w:val="none" w:sz="0" w:space="0" w:color="auto"/>
            <w:bottom w:val="none" w:sz="0" w:space="0" w:color="auto"/>
            <w:right w:val="none" w:sz="0" w:space="0" w:color="auto"/>
          </w:divBdr>
        </w:div>
        <w:div w:id="1209142238">
          <w:marLeft w:val="480"/>
          <w:marRight w:val="0"/>
          <w:marTop w:val="0"/>
          <w:marBottom w:val="0"/>
          <w:divBdr>
            <w:top w:val="none" w:sz="0" w:space="0" w:color="auto"/>
            <w:left w:val="none" w:sz="0" w:space="0" w:color="auto"/>
            <w:bottom w:val="none" w:sz="0" w:space="0" w:color="auto"/>
            <w:right w:val="none" w:sz="0" w:space="0" w:color="auto"/>
          </w:divBdr>
        </w:div>
        <w:div w:id="1210343393">
          <w:marLeft w:val="480"/>
          <w:marRight w:val="0"/>
          <w:marTop w:val="0"/>
          <w:marBottom w:val="0"/>
          <w:divBdr>
            <w:top w:val="none" w:sz="0" w:space="0" w:color="auto"/>
            <w:left w:val="none" w:sz="0" w:space="0" w:color="auto"/>
            <w:bottom w:val="none" w:sz="0" w:space="0" w:color="auto"/>
            <w:right w:val="none" w:sz="0" w:space="0" w:color="auto"/>
          </w:divBdr>
        </w:div>
        <w:div w:id="1215314670">
          <w:marLeft w:val="480"/>
          <w:marRight w:val="0"/>
          <w:marTop w:val="0"/>
          <w:marBottom w:val="0"/>
          <w:divBdr>
            <w:top w:val="none" w:sz="0" w:space="0" w:color="auto"/>
            <w:left w:val="none" w:sz="0" w:space="0" w:color="auto"/>
            <w:bottom w:val="none" w:sz="0" w:space="0" w:color="auto"/>
            <w:right w:val="none" w:sz="0" w:space="0" w:color="auto"/>
          </w:divBdr>
        </w:div>
        <w:div w:id="1216086746">
          <w:marLeft w:val="480"/>
          <w:marRight w:val="0"/>
          <w:marTop w:val="0"/>
          <w:marBottom w:val="0"/>
          <w:divBdr>
            <w:top w:val="none" w:sz="0" w:space="0" w:color="auto"/>
            <w:left w:val="none" w:sz="0" w:space="0" w:color="auto"/>
            <w:bottom w:val="none" w:sz="0" w:space="0" w:color="auto"/>
            <w:right w:val="none" w:sz="0" w:space="0" w:color="auto"/>
          </w:divBdr>
        </w:div>
        <w:div w:id="1224566472">
          <w:marLeft w:val="480"/>
          <w:marRight w:val="0"/>
          <w:marTop w:val="0"/>
          <w:marBottom w:val="0"/>
          <w:divBdr>
            <w:top w:val="none" w:sz="0" w:space="0" w:color="auto"/>
            <w:left w:val="none" w:sz="0" w:space="0" w:color="auto"/>
            <w:bottom w:val="none" w:sz="0" w:space="0" w:color="auto"/>
            <w:right w:val="none" w:sz="0" w:space="0" w:color="auto"/>
          </w:divBdr>
        </w:div>
        <w:div w:id="1228998608">
          <w:marLeft w:val="480"/>
          <w:marRight w:val="0"/>
          <w:marTop w:val="0"/>
          <w:marBottom w:val="0"/>
          <w:divBdr>
            <w:top w:val="none" w:sz="0" w:space="0" w:color="auto"/>
            <w:left w:val="none" w:sz="0" w:space="0" w:color="auto"/>
            <w:bottom w:val="none" w:sz="0" w:space="0" w:color="auto"/>
            <w:right w:val="none" w:sz="0" w:space="0" w:color="auto"/>
          </w:divBdr>
        </w:div>
        <w:div w:id="1231043313">
          <w:marLeft w:val="480"/>
          <w:marRight w:val="0"/>
          <w:marTop w:val="0"/>
          <w:marBottom w:val="0"/>
          <w:divBdr>
            <w:top w:val="none" w:sz="0" w:space="0" w:color="auto"/>
            <w:left w:val="none" w:sz="0" w:space="0" w:color="auto"/>
            <w:bottom w:val="none" w:sz="0" w:space="0" w:color="auto"/>
            <w:right w:val="none" w:sz="0" w:space="0" w:color="auto"/>
          </w:divBdr>
        </w:div>
        <w:div w:id="1237323876">
          <w:marLeft w:val="480"/>
          <w:marRight w:val="0"/>
          <w:marTop w:val="0"/>
          <w:marBottom w:val="0"/>
          <w:divBdr>
            <w:top w:val="none" w:sz="0" w:space="0" w:color="auto"/>
            <w:left w:val="none" w:sz="0" w:space="0" w:color="auto"/>
            <w:bottom w:val="none" w:sz="0" w:space="0" w:color="auto"/>
            <w:right w:val="none" w:sz="0" w:space="0" w:color="auto"/>
          </w:divBdr>
        </w:div>
        <w:div w:id="1246065785">
          <w:marLeft w:val="480"/>
          <w:marRight w:val="0"/>
          <w:marTop w:val="0"/>
          <w:marBottom w:val="0"/>
          <w:divBdr>
            <w:top w:val="none" w:sz="0" w:space="0" w:color="auto"/>
            <w:left w:val="none" w:sz="0" w:space="0" w:color="auto"/>
            <w:bottom w:val="none" w:sz="0" w:space="0" w:color="auto"/>
            <w:right w:val="none" w:sz="0" w:space="0" w:color="auto"/>
          </w:divBdr>
        </w:div>
        <w:div w:id="1249117715">
          <w:marLeft w:val="480"/>
          <w:marRight w:val="0"/>
          <w:marTop w:val="0"/>
          <w:marBottom w:val="0"/>
          <w:divBdr>
            <w:top w:val="none" w:sz="0" w:space="0" w:color="auto"/>
            <w:left w:val="none" w:sz="0" w:space="0" w:color="auto"/>
            <w:bottom w:val="none" w:sz="0" w:space="0" w:color="auto"/>
            <w:right w:val="none" w:sz="0" w:space="0" w:color="auto"/>
          </w:divBdr>
        </w:div>
        <w:div w:id="1263294849">
          <w:marLeft w:val="480"/>
          <w:marRight w:val="0"/>
          <w:marTop w:val="0"/>
          <w:marBottom w:val="0"/>
          <w:divBdr>
            <w:top w:val="none" w:sz="0" w:space="0" w:color="auto"/>
            <w:left w:val="none" w:sz="0" w:space="0" w:color="auto"/>
            <w:bottom w:val="none" w:sz="0" w:space="0" w:color="auto"/>
            <w:right w:val="none" w:sz="0" w:space="0" w:color="auto"/>
          </w:divBdr>
        </w:div>
        <w:div w:id="1265111274">
          <w:marLeft w:val="480"/>
          <w:marRight w:val="0"/>
          <w:marTop w:val="0"/>
          <w:marBottom w:val="0"/>
          <w:divBdr>
            <w:top w:val="none" w:sz="0" w:space="0" w:color="auto"/>
            <w:left w:val="none" w:sz="0" w:space="0" w:color="auto"/>
            <w:bottom w:val="none" w:sz="0" w:space="0" w:color="auto"/>
            <w:right w:val="none" w:sz="0" w:space="0" w:color="auto"/>
          </w:divBdr>
        </w:div>
        <w:div w:id="1273393151">
          <w:marLeft w:val="480"/>
          <w:marRight w:val="0"/>
          <w:marTop w:val="0"/>
          <w:marBottom w:val="0"/>
          <w:divBdr>
            <w:top w:val="none" w:sz="0" w:space="0" w:color="auto"/>
            <w:left w:val="none" w:sz="0" w:space="0" w:color="auto"/>
            <w:bottom w:val="none" w:sz="0" w:space="0" w:color="auto"/>
            <w:right w:val="none" w:sz="0" w:space="0" w:color="auto"/>
          </w:divBdr>
        </w:div>
        <w:div w:id="1275986678">
          <w:marLeft w:val="480"/>
          <w:marRight w:val="0"/>
          <w:marTop w:val="0"/>
          <w:marBottom w:val="0"/>
          <w:divBdr>
            <w:top w:val="none" w:sz="0" w:space="0" w:color="auto"/>
            <w:left w:val="none" w:sz="0" w:space="0" w:color="auto"/>
            <w:bottom w:val="none" w:sz="0" w:space="0" w:color="auto"/>
            <w:right w:val="none" w:sz="0" w:space="0" w:color="auto"/>
          </w:divBdr>
        </w:div>
        <w:div w:id="1294360221">
          <w:marLeft w:val="480"/>
          <w:marRight w:val="0"/>
          <w:marTop w:val="0"/>
          <w:marBottom w:val="0"/>
          <w:divBdr>
            <w:top w:val="none" w:sz="0" w:space="0" w:color="auto"/>
            <w:left w:val="none" w:sz="0" w:space="0" w:color="auto"/>
            <w:bottom w:val="none" w:sz="0" w:space="0" w:color="auto"/>
            <w:right w:val="none" w:sz="0" w:space="0" w:color="auto"/>
          </w:divBdr>
        </w:div>
        <w:div w:id="1303656104">
          <w:marLeft w:val="480"/>
          <w:marRight w:val="0"/>
          <w:marTop w:val="0"/>
          <w:marBottom w:val="0"/>
          <w:divBdr>
            <w:top w:val="none" w:sz="0" w:space="0" w:color="auto"/>
            <w:left w:val="none" w:sz="0" w:space="0" w:color="auto"/>
            <w:bottom w:val="none" w:sz="0" w:space="0" w:color="auto"/>
            <w:right w:val="none" w:sz="0" w:space="0" w:color="auto"/>
          </w:divBdr>
        </w:div>
        <w:div w:id="1311514853">
          <w:marLeft w:val="480"/>
          <w:marRight w:val="0"/>
          <w:marTop w:val="0"/>
          <w:marBottom w:val="0"/>
          <w:divBdr>
            <w:top w:val="none" w:sz="0" w:space="0" w:color="auto"/>
            <w:left w:val="none" w:sz="0" w:space="0" w:color="auto"/>
            <w:bottom w:val="none" w:sz="0" w:space="0" w:color="auto"/>
            <w:right w:val="none" w:sz="0" w:space="0" w:color="auto"/>
          </w:divBdr>
        </w:div>
        <w:div w:id="1315455695">
          <w:marLeft w:val="480"/>
          <w:marRight w:val="0"/>
          <w:marTop w:val="0"/>
          <w:marBottom w:val="0"/>
          <w:divBdr>
            <w:top w:val="none" w:sz="0" w:space="0" w:color="auto"/>
            <w:left w:val="none" w:sz="0" w:space="0" w:color="auto"/>
            <w:bottom w:val="none" w:sz="0" w:space="0" w:color="auto"/>
            <w:right w:val="none" w:sz="0" w:space="0" w:color="auto"/>
          </w:divBdr>
        </w:div>
        <w:div w:id="1316257679">
          <w:marLeft w:val="480"/>
          <w:marRight w:val="0"/>
          <w:marTop w:val="0"/>
          <w:marBottom w:val="0"/>
          <w:divBdr>
            <w:top w:val="none" w:sz="0" w:space="0" w:color="auto"/>
            <w:left w:val="none" w:sz="0" w:space="0" w:color="auto"/>
            <w:bottom w:val="none" w:sz="0" w:space="0" w:color="auto"/>
            <w:right w:val="none" w:sz="0" w:space="0" w:color="auto"/>
          </w:divBdr>
        </w:div>
        <w:div w:id="1319530246">
          <w:marLeft w:val="480"/>
          <w:marRight w:val="0"/>
          <w:marTop w:val="0"/>
          <w:marBottom w:val="0"/>
          <w:divBdr>
            <w:top w:val="none" w:sz="0" w:space="0" w:color="auto"/>
            <w:left w:val="none" w:sz="0" w:space="0" w:color="auto"/>
            <w:bottom w:val="none" w:sz="0" w:space="0" w:color="auto"/>
            <w:right w:val="none" w:sz="0" w:space="0" w:color="auto"/>
          </w:divBdr>
        </w:div>
        <w:div w:id="1322613359">
          <w:marLeft w:val="480"/>
          <w:marRight w:val="0"/>
          <w:marTop w:val="0"/>
          <w:marBottom w:val="0"/>
          <w:divBdr>
            <w:top w:val="none" w:sz="0" w:space="0" w:color="auto"/>
            <w:left w:val="none" w:sz="0" w:space="0" w:color="auto"/>
            <w:bottom w:val="none" w:sz="0" w:space="0" w:color="auto"/>
            <w:right w:val="none" w:sz="0" w:space="0" w:color="auto"/>
          </w:divBdr>
        </w:div>
        <w:div w:id="1323511374">
          <w:marLeft w:val="480"/>
          <w:marRight w:val="0"/>
          <w:marTop w:val="0"/>
          <w:marBottom w:val="0"/>
          <w:divBdr>
            <w:top w:val="none" w:sz="0" w:space="0" w:color="auto"/>
            <w:left w:val="none" w:sz="0" w:space="0" w:color="auto"/>
            <w:bottom w:val="none" w:sz="0" w:space="0" w:color="auto"/>
            <w:right w:val="none" w:sz="0" w:space="0" w:color="auto"/>
          </w:divBdr>
        </w:div>
        <w:div w:id="1358694420">
          <w:marLeft w:val="480"/>
          <w:marRight w:val="0"/>
          <w:marTop w:val="0"/>
          <w:marBottom w:val="0"/>
          <w:divBdr>
            <w:top w:val="none" w:sz="0" w:space="0" w:color="auto"/>
            <w:left w:val="none" w:sz="0" w:space="0" w:color="auto"/>
            <w:bottom w:val="none" w:sz="0" w:space="0" w:color="auto"/>
            <w:right w:val="none" w:sz="0" w:space="0" w:color="auto"/>
          </w:divBdr>
        </w:div>
        <w:div w:id="1359695823">
          <w:marLeft w:val="480"/>
          <w:marRight w:val="0"/>
          <w:marTop w:val="0"/>
          <w:marBottom w:val="0"/>
          <w:divBdr>
            <w:top w:val="none" w:sz="0" w:space="0" w:color="auto"/>
            <w:left w:val="none" w:sz="0" w:space="0" w:color="auto"/>
            <w:bottom w:val="none" w:sz="0" w:space="0" w:color="auto"/>
            <w:right w:val="none" w:sz="0" w:space="0" w:color="auto"/>
          </w:divBdr>
        </w:div>
        <w:div w:id="1362710868">
          <w:marLeft w:val="480"/>
          <w:marRight w:val="0"/>
          <w:marTop w:val="0"/>
          <w:marBottom w:val="0"/>
          <w:divBdr>
            <w:top w:val="none" w:sz="0" w:space="0" w:color="auto"/>
            <w:left w:val="none" w:sz="0" w:space="0" w:color="auto"/>
            <w:bottom w:val="none" w:sz="0" w:space="0" w:color="auto"/>
            <w:right w:val="none" w:sz="0" w:space="0" w:color="auto"/>
          </w:divBdr>
        </w:div>
        <w:div w:id="1363702447">
          <w:marLeft w:val="480"/>
          <w:marRight w:val="0"/>
          <w:marTop w:val="0"/>
          <w:marBottom w:val="0"/>
          <w:divBdr>
            <w:top w:val="none" w:sz="0" w:space="0" w:color="auto"/>
            <w:left w:val="none" w:sz="0" w:space="0" w:color="auto"/>
            <w:bottom w:val="none" w:sz="0" w:space="0" w:color="auto"/>
            <w:right w:val="none" w:sz="0" w:space="0" w:color="auto"/>
          </w:divBdr>
        </w:div>
        <w:div w:id="1370643277">
          <w:marLeft w:val="480"/>
          <w:marRight w:val="0"/>
          <w:marTop w:val="0"/>
          <w:marBottom w:val="0"/>
          <w:divBdr>
            <w:top w:val="none" w:sz="0" w:space="0" w:color="auto"/>
            <w:left w:val="none" w:sz="0" w:space="0" w:color="auto"/>
            <w:bottom w:val="none" w:sz="0" w:space="0" w:color="auto"/>
            <w:right w:val="none" w:sz="0" w:space="0" w:color="auto"/>
          </w:divBdr>
        </w:div>
        <w:div w:id="1376857497">
          <w:marLeft w:val="480"/>
          <w:marRight w:val="0"/>
          <w:marTop w:val="0"/>
          <w:marBottom w:val="0"/>
          <w:divBdr>
            <w:top w:val="none" w:sz="0" w:space="0" w:color="auto"/>
            <w:left w:val="none" w:sz="0" w:space="0" w:color="auto"/>
            <w:bottom w:val="none" w:sz="0" w:space="0" w:color="auto"/>
            <w:right w:val="none" w:sz="0" w:space="0" w:color="auto"/>
          </w:divBdr>
        </w:div>
        <w:div w:id="1383096468">
          <w:marLeft w:val="480"/>
          <w:marRight w:val="0"/>
          <w:marTop w:val="0"/>
          <w:marBottom w:val="0"/>
          <w:divBdr>
            <w:top w:val="none" w:sz="0" w:space="0" w:color="auto"/>
            <w:left w:val="none" w:sz="0" w:space="0" w:color="auto"/>
            <w:bottom w:val="none" w:sz="0" w:space="0" w:color="auto"/>
            <w:right w:val="none" w:sz="0" w:space="0" w:color="auto"/>
          </w:divBdr>
        </w:div>
        <w:div w:id="1387483830">
          <w:marLeft w:val="480"/>
          <w:marRight w:val="0"/>
          <w:marTop w:val="0"/>
          <w:marBottom w:val="0"/>
          <w:divBdr>
            <w:top w:val="none" w:sz="0" w:space="0" w:color="auto"/>
            <w:left w:val="none" w:sz="0" w:space="0" w:color="auto"/>
            <w:bottom w:val="none" w:sz="0" w:space="0" w:color="auto"/>
            <w:right w:val="none" w:sz="0" w:space="0" w:color="auto"/>
          </w:divBdr>
        </w:div>
        <w:div w:id="1391659155">
          <w:marLeft w:val="480"/>
          <w:marRight w:val="0"/>
          <w:marTop w:val="0"/>
          <w:marBottom w:val="0"/>
          <w:divBdr>
            <w:top w:val="none" w:sz="0" w:space="0" w:color="auto"/>
            <w:left w:val="none" w:sz="0" w:space="0" w:color="auto"/>
            <w:bottom w:val="none" w:sz="0" w:space="0" w:color="auto"/>
            <w:right w:val="none" w:sz="0" w:space="0" w:color="auto"/>
          </w:divBdr>
        </w:div>
        <w:div w:id="1401252513">
          <w:marLeft w:val="480"/>
          <w:marRight w:val="0"/>
          <w:marTop w:val="0"/>
          <w:marBottom w:val="0"/>
          <w:divBdr>
            <w:top w:val="none" w:sz="0" w:space="0" w:color="auto"/>
            <w:left w:val="none" w:sz="0" w:space="0" w:color="auto"/>
            <w:bottom w:val="none" w:sz="0" w:space="0" w:color="auto"/>
            <w:right w:val="none" w:sz="0" w:space="0" w:color="auto"/>
          </w:divBdr>
        </w:div>
        <w:div w:id="1401291494">
          <w:marLeft w:val="480"/>
          <w:marRight w:val="0"/>
          <w:marTop w:val="0"/>
          <w:marBottom w:val="0"/>
          <w:divBdr>
            <w:top w:val="none" w:sz="0" w:space="0" w:color="auto"/>
            <w:left w:val="none" w:sz="0" w:space="0" w:color="auto"/>
            <w:bottom w:val="none" w:sz="0" w:space="0" w:color="auto"/>
            <w:right w:val="none" w:sz="0" w:space="0" w:color="auto"/>
          </w:divBdr>
        </w:div>
        <w:div w:id="1401631401">
          <w:marLeft w:val="480"/>
          <w:marRight w:val="0"/>
          <w:marTop w:val="0"/>
          <w:marBottom w:val="0"/>
          <w:divBdr>
            <w:top w:val="none" w:sz="0" w:space="0" w:color="auto"/>
            <w:left w:val="none" w:sz="0" w:space="0" w:color="auto"/>
            <w:bottom w:val="none" w:sz="0" w:space="0" w:color="auto"/>
            <w:right w:val="none" w:sz="0" w:space="0" w:color="auto"/>
          </w:divBdr>
        </w:div>
        <w:div w:id="1411848541">
          <w:marLeft w:val="480"/>
          <w:marRight w:val="0"/>
          <w:marTop w:val="0"/>
          <w:marBottom w:val="0"/>
          <w:divBdr>
            <w:top w:val="none" w:sz="0" w:space="0" w:color="auto"/>
            <w:left w:val="none" w:sz="0" w:space="0" w:color="auto"/>
            <w:bottom w:val="none" w:sz="0" w:space="0" w:color="auto"/>
            <w:right w:val="none" w:sz="0" w:space="0" w:color="auto"/>
          </w:divBdr>
        </w:div>
        <w:div w:id="1412040224">
          <w:marLeft w:val="480"/>
          <w:marRight w:val="0"/>
          <w:marTop w:val="0"/>
          <w:marBottom w:val="0"/>
          <w:divBdr>
            <w:top w:val="none" w:sz="0" w:space="0" w:color="auto"/>
            <w:left w:val="none" w:sz="0" w:space="0" w:color="auto"/>
            <w:bottom w:val="none" w:sz="0" w:space="0" w:color="auto"/>
            <w:right w:val="none" w:sz="0" w:space="0" w:color="auto"/>
          </w:divBdr>
        </w:div>
        <w:div w:id="1416053766">
          <w:marLeft w:val="480"/>
          <w:marRight w:val="0"/>
          <w:marTop w:val="0"/>
          <w:marBottom w:val="0"/>
          <w:divBdr>
            <w:top w:val="none" w:sz="0" w:space="0" w:color="auto"/>
            <w:left w:val="none" w:sz="0" w:space="0" w:color="auto"/>
            <w:bottom w:val="none" w:sz="0" w:space="0" w:color="auto"/>
            <w:right w:val="none" w:sz="0" w:space="0" w:color="auto"/>
          </w:divBdr>
        </w:div>
        <w:div w:id="1424297166">
          <w:marLeft w:val="480"/>
          <w:marRight w:val="0"/>
          <w:marTop w:val="0"/>
          <w:marBottom w:val="0"/>
          <w:divBdr>
            <w:top w:val="none" w:sz="0" w:space="0" w:color="auto"/>
            <w:left w:val="none" w:sz="0" w:space="0" w:color="auto"/>
            <w:bottom w:val="none" w:sz="0" w:space="0" w:color="auto"/>
            <w:right w:val="none" w:sz="0" w:space="0" w:color="auto"/>
          </w:divBdr>
        </w:div>
        <w:div w:id="1427966375">
          <w:marLeft w:val="480"/>
          <w:marRight w:val="0"/>
          <w:marTop w:val="0"/>
          <w:marBottom w:val="0"/>
          <w:divBdr>
            <w:top w:val="none" w:sz="0" w:space="0" w:color="auto"/>
            <w:left w:val="none" w:sz="0" w:space="0" w:color="auto"/>
            <w:bottom w:val="none" w:sz="0" w:space="0" w:color="auto"/>
            <w:right w:val="none" w:sz="0" w:space="0" w:color="auto"/>
          </w:divBdr>
        </w:div>
        <w:div w:id="1454709060">
          <w:marLeft w:val="480"/>
          <w:marRight w:val="0"/>
          <w:marTop w:val="0"/>
          <w:marBottom w:val="0"/>
          <w:divBdr>
            <w:top w:val="none" w:sz="0" w:space="0" w:color="auto"/>
            <w:left w:val="none" w:sz="0" w:space="0" w:color="auto"/>
            <w:bottom w:val="none" w:sz="0" w:space="0" w:color="auto"/>
            <w:right w:val="none" w:sz="0" w:space="0" w:color="auto"/>
          </w:divBdr>
        </w:div>
        <w:div w:id="1459763781">
          <w:marLeft w:val="480"/>
          <w:marRight w:val="0"/>
          <w:marTop w:val="0"/>
          <w:marBottom w:val="0"/>
          <w:divBdr>
            <w:top w:val="none" w:sz="0" w:space="0" w:color="auto"/>
            <w:left w:val="none" w:sz="0" w:space="0" w:color="auto"/>
            <w:bottom w:val="none" w:sz="0" w:space="0" w:color="auto"/>
            <w:right w:val="none" w:sz="0" w:space="0" w:color="auto"/>
          </w:divBdr>
        </w:div>
        <w:div w:id="1461220610">
          <w:marLeft w:val="480"/>
          <w:marRight w:val="0"/>
          <w:marTop w:val="0"/>
          <w:marBottom w:val="0"/>
          <w:divBdr>
            <w:top w:val="none" w:sz="0" w:space="0" w:color="auto"/>
            <w:left w:val="none" w:sz="0" w:space="0" w:color="auto"/>
            <w:bottom w:val="none" w:sz="0" w:space="0" w:color="auto"/>
            <w:right w:val="none" w:sz="0" w:space="0" w:color="auto"/>
          </w:divBdr>
        </w:div>
        <w:div w:id="1471897112">
          <w:marLeft w:val="480"/>
          <w:marRight w:val="0"/>
          <w:marTop w:val="0"/>
          <w:marBottom w:val="0"/>
          <w:divBdr>
            <w:top w:val="none" w:sz="0" w:space="0" w:color="auto"/>
            <w:left w:val="none" w:sz="0" w:space="0" w:color="auto"/>
            <w:bottom w:val="none" w:sz="0" w:space="0" w:color="auto"/>
            <w:right w:val="none" w:sz="0" w:space="0" w:color="auto"/>
          </w:divBdr>
        </w:div>
        <w:div w:id="1480074924">
          <w:marLeft w:val="480"/>
          <w:marRight w:val="0"/>
          <w:marTop w:val="0"/>
          <w:marBottom w:val="0"/>
          <w:divBdr>
            <w:top w:val="none" w:sz="0" w:space="0" w:color="auto"/>
            <w:left w:val="none" w:sz="0" w:space="0" w:color="auto"/>
            <w:bottom w:val="none" w:sz="0" w:space="0" w:color="auto"/>
            <w:right w:val="none" w:sz="0" w:space="0" w:color="auto"/>
          </w:divBdr>
        </w:div>
        <w:div w:id="1482114075">
          <w:marLeft w:val="480"/>
          <w:marRight w:val="0"/>
          <w:marTop w:val="0"/>
          <w:marBottom w:val="0"/>
          <w:divBdr>
            <w:top w:val="none" w:sz="0" w:space="0" w:color="auto"/>
            <w:left w:val="none" w:sz="0" w:space="0" w:color="auto"/>
            <w:bottom w:val="none" w:sz="0" w:space="0" w:color="auto"/>
            <w:right w:val="none" w:sz="0" w:space="0" w:color="auto"/>
          </w:divBdr>
        </w:div>
        <w:div w:id="1484853204">
          <w:marLeft w:val="480"/>
          <w:marRight w:val="0"/>
          <w:marTop w:val="0"/>
          <w:marBottom w:val="0"/>
          <w:divBdr>
            <w:top w:val="none" w:sz="0" w:space="0" w:color="auto"/>
            <w:left w:val="none" w:sz="0" w:space="0" w:color="auto"/>
            <w:bottom w:val="none" w:sz="0" w:space="0" w:color="auto"/>
            <w:right w:val="none" w:sz="0" w:space="0" w:color="auto"/>
          </w:divBdr>
        </w:div>
        <w:div w:id="1500846761">
          <w:marLeft w:val="480"/>
          <w:marRight w:val="0"/>
          <w:marTop w:val="0"/>
          <w:marBottom w:val="0"/>
          <w:divBdr>
            <w:top w:val="none" w:sz="0" w:space="0" w:color="auto"/>
            <w:left w:val="none" w:sz="0" w:space="0" w:color="auto"/>
            <w:bottom w:val="none" w:sz="0" w:space="0" w:color="auto"/>
            <w:right w:val="none" w:sz="0" w:space="0" w:color="auto"/>
          </w:divBdr>
        </w:div>
        <w:div w:id="1511489492">
          <w:marLeft w:val="480"/>
          <w:marRight w:val="0"/>
          <w:marTop w:val="0"/>
          <w:marBottom w:val="0"/>
          <w:divBdr>
            <w:top w:val="none" w:sz="0" w:space="0" w:color="auto"/>
            <w:left w:val="none" w:sz="0" w:space="0" w:color="auto"/>
            <w:bottom w:val="none" w:sz="0" w:space="0" w:color="auto"/>
            <w:right w:val="none" w:sz="0" w:space="0" w:color="auto"/>
          </w:divBdr>
        </w:div>
        <w:div w:id="1512447289">
          <w:marLeft w:val="480"/>
          <w:marRight w:val="0"/>
          <w:marTop w:val="0"/>
          <w:marBottom w:val="0"/>
          <w:divBdr>
            <w:top w:val="none" w:sz="0" w:space="0" w:color="auto"/>
            <w:left w:val="none" w:sz="0" w:space="0" w:color="auto"/>
            <w:bottom w:val="none" w:sz="0" w:space="0" w:color="auto"/>
            <w:right w:val="none" w:sz="0" w:space="0" w:color="auto"/>
          </w:divBdr>
        </w:div>
        <w:div w:id="1512796636">
          <w:marLeft w:val="480"/>
          <w:marRight w:val="0"/>
          <w:marTop w:val="0"/>
          <w:marBottom w:val="0"/>
          <w:divBdr>
            <w:top w:val="none" w:sz="0" w:space="0" w:color="auto"/>
            <w:left w:val="none" w:sz="0" w:space="0" w:color="auto"/>
            <w:bottom w:val="none" w:sz="0" w:space="0" w:color="auto"/>
            <w:right w:val="none" w:sz="0" w:space="0" w:color="auto"/>
          </w:divBdr>
        </w:div>
        <w:div w:id="1542356333">
          <w:marLeft w:val="480"/>
          <w:marRight w:val="0"/>
          <w:marTop w:val="0"/>
          <w:marBottom w:val="0"/>
          <w:divBdr>
            <w:top w:val="none" w:sz="0" w:space="0" w:color="auto"/>
            <w:left w:val="none" w:sz="0" w:space="0" w:color="auto"/>
            <w:bottom w:val="none" w:sz="0" w:space="0" w:color="auto"/>
            <w:right w:val="none" w:sz="0" w:space="0" w:color="auto"/>
          </w:divBdr>
        </w:div>
        <w:div w:id="1551067805">
          <w:marLeft w:val="480"/>
          <w:marRight w:val="0"/>
          <w:marTop w:val="0"/>
          <w:marBottom w:val="0"/>
          <w:divBdr>
            <w:top w:val="none" w:sz="0" w:space="0" w:color="auto"/>
            <w:left w:val="none" w:sz="0" w:space="0" w:color="auto"/>
            <w:bottom w:val="none" w:sz="0" w:space="0" w:color="auto"/>
            <w:right w:val="none" w:sz="0" w:space="0" w:color="auto"/>
          </w:divBdr>
        </w:div>
        <w:div w:id="1551499869">
          <w:marLeft w:val="480"/>
          <w:marRight w:val="0"/>
          <w:marTop w:val="0"/>
          <w:marBottom w:val="0"/>
          <w:divBdr>
            <w:top w:val="none" w:sz="0" w:space="0" w:color="auto"/>
            <w:left w:val="none" w:sz="0" w:space="0" w:color="auto"/>
            <w:bottom w:val="none" w:sz="0" w:space="0" w:color="auto"/>
            <w:right w:val="none" w:sz="0" w:space="0" w:color="auto"/>
          </w:divBdr>
        </w:div>
        <w:div w:id="1552036201">
          <w:marLeft w:val="480"/>
          <w:marRight w:val="0"/>
          <w:marTop w:val="0"/>
          <w:marBottom w:val="0"/>
          <w:divBdr>
            <w:top w:val="none" w:sz="0" w:space="0" w:color="auto"/>
            <w:left w:val="none" w:sz="0" w:space="0" w:color="auto"/>
            <w:bottom w:val="none" w:sz="0" w:space="0" w:color="auto"/>
            <w:right w:val="none" w:sz="0" w:space="0" w:color="auto"/>
          </w:divBdr>
        </w:div>
        <w:div w:id="1552497393">
          <w:marLeft w:val="480"/>
          <w:marRight w:val="0"/>
          <w:marTop w:val="0"/>
          <w:marBottom w:val="0"/>
          <w:divBdr>
            <w:top w:val="none" w:sz="0" w:space="0" w:color="auto"/>
            <w:left w:val="none" w:sz="0" w:space="0" w:color="auto"/>
            <w:bottom w:val="none" w:sz="0" w:space="0" w:color="auto"/>
            <w:right w:val="none" w:sz="0" w:space="0" w:color="auto"/>
          </w:divBdr>
        </w:div>
        <w:div w:id="1558467005">
          <w:marLeft w:val="480"/>
          <w:marRight w:val="0"/>
          <w:marTop w:val="0"/>
          <w:marBottom w:val="0"/>
          <w:divBdr>
            <w:top w:val="none" w:sz="0" w:space="0" w:color="auto"/>
            <w:left w:val="none" w:sz="0" w:space="0" w:color="auto"/>
            <w:bottom w:val="none" w:sz="0" w:space="0" w:color="auto"/>
            <w:right w:val="none" w:sz="0" w:space="0" w:color="auto"/>
          </w:divBdr>
        </w:div>
        <w:div w:id="1559709826">
          <w:marLeft w:val="480"/>
          <w:marRight w:val="0"/>
          <w:marTop w:val="0"/>
          <w:marBottom w:val="0"/>
          <w:divBdr>
            <w:top w:val="none" w:sz="0" w:space="0" w:color="auto"/>
            <w:left w:val="none" w:sz="0" w:space="0" w:color="auto"/>
            <w:bottom w:val="none" w:sz="0" w:space="0" w:color="auto"/>
            <w:right w:val="none" w:sz="0" w:space="0" w:color="auto"/>
          </w:divBdr>
        </w:div>
        <w:div w:id="1559828344">
          <w:marLeft w:val="480"/>
          <w:marRight w:val="0"/>
          <w:marTop w:val="0"/>
          <w:marBottom w:val="0"/>
          <w:divBdr>
            <w:top w:val="none" w:sz="0" w:space="0" w:color="auto"/>
            <w:left w:val="none" w:sz="0" w:space="0" w:color="auto"/>
            <w:bottom w:val="none" w:sz="0" w:space="0" w:color="auto"/>
            <w:right w:val="none" w:sz="0" w:space="0" w:color="auto"/>
          </w:divBdr>
        </w:div>
        <w:div w:id="1566529939">
          <w:marLeft w:val="480"/>
          <w:marRight w:val="0"/>
          <w:marTop w:val="0"/>
          <w:marBottom w:val="0"/>
          <w:divBdr>
            <w:top w:val="none" w:sz="0" w:space="0" w:color="auto"/>
            <w:left w:val="none" w:sz="0" w:space="0" w:color="auto"/>
            <w:bottom w:val="none" w:sz="0" w:space="0" w:color="auto"/>
            <w:right w:val="none" w:sz="0" w:space="0" w:color="auto"/>
          </w:divBdr>
        </w:div>
        <w:div w:id="1570925356">
          <w:marLeft w:val="480"/>
          <w:marRight w:val="0"/>
          <w:marTop w:val="0"/>
          <w:marBottom w:val="0"/>
          <w:divBdr>
            <w:top w:val="none" w:sz="0" w:space="0" w:color="auto"/>
            <w:left w:val="none" w:sz="0" w:space="0" w:color="auto"/>
            <w:bottom w:val="none" w:sz="0" w:space="0" w:color="auto"/>
            <w:right w:val="none" w:sz="0" w:space="0" w:color="auto"/>
          </w:divBdr>
        </w:div>
        <w:div w:id="1571768498">
          <w:marLeft w:val="480"/>
          <w:marRight w:val="0"/>
          <w:marTop w:val="0"/>
          <w:marBottom w:val="0"/>
          <w:divBdr>
            <w:top w:val="none" w:sz="0" w:space="0" w:color="auto"/>
            <w:left w:val="none" w:sz="0" w:space="0" w:color="auto"/>
            <w:bottom w:val="none" w:sz="0" w:space="0" w:color="auto"/>
            <w:right w:val="none" w:sz="0" w:space="0" w:color="auto"/>
          </w:divBdr>
        </w:div>
        <w:div w:id="1575239836">
          <w:marLeft w:val="480"/>
          <w:marRight w:val="0"/>
          <w:marTop w:val="0"/>
          <w:marBottom w:val="0"/>
          <w:divBdr>
            <w:top w:val="none" w:sz="0" w:space="0" w:color="auto"/>
            <w:left w:val="none" w:sz="0" w:space="0" w:color="auto"/>
            <w:bottom w:val="none" w:sz="0" w:space="0" w:color="auto"/>
            <w:right w:val="none" w:sz="0" w:space="0" w:color="auto"/>
          </w:divBdr>
        </w:div>
        <w:div w:id="1581986826">
          <w:marLeft w:val="480"/>
          <w:marRight w:val="0"/>
          <w:marTop w:val="0"/>
          <w:marBottom w:val="0"/>
          <w:divBdr>
            <w:top w:val="none" w:sz="0" w:space="0" w:color="auto"/>
            <w:left w:val="none" w:sz="0" w:space="0" w:color="auto"/>
            <w:bottom w:val="none" w:sz="0" w:space="0" w:color="auto"/>
            <w:right w:val="none" w:sz="0" w:space="0" w:color="auto"/>
          </w:divBdr>
        </w:div>
        <w:div w:id="1601064403">
          <w:marLeft w:val="480"/>
          <w:marRight w:val="0"/>
          <w:marTop w:val="0"/>
          <w:marBottom w:val="0"/>
          <w:divBdr>
            <w:top w:val="none" w:sz="0" w:space="0" w:color="auto"/>
            <w:left w:val="none" w:sz="0" w:space="0" w:color="auto"/>
            <w:bottom w:val="none" w:sz="0" w:space="0" w:color="auto"/>
            <w:right w:val="none" w:sz="0" w:space="0" w:color="auto"/>
          </w:divBdr>
        </w:div>
        <w:div w:id="1602953191">
          <w:marLeft w:val="480"/>
          <w:marRight w:val="0"/>
          <w:marTop w:val="0"/>
          <w:marBottom w:val="0"/>
          <w:divBdr>
            <w:top w:val="none" w:sz="0" w:space="0" w:color="auto"/>
            <w:left w:val="none" w:sz="0" w:space="0" w:color="auto"/>
            <w:bottom w:val="none" w:sz="0" w:space="0" w:color="auto"/>
            <w:right w:val="none" w:sz="0" w:space="0" w:color="auto"/>
          </w:divBdr>
        </w:div>
        <w:div w:id="1604068360">
          <w:marLeft w:val="480"/>
          <w:marRight w:val="0"/>
          <w:marTop w:val="0"/>
          <w:marBottom w:val="0"/>
          <w:divBdr>
            <w:top w:val="none" w:sz="0" w:space="0" w:color="auto"/>
            <w:left w:val="none" w:sz="0" w:space="0" w:color="auto"/>
            <w:bottom w:val="none" w:sz="0" w:space="0" w:color="auto"/>
            <w:right w:val="none" w:sz="0" w:space="0" w:color="auto"/>
          </w:divBdr>
        </w:div>
        <w:div w:id="1615793380">
          <w:marLeft w:val="480"/>
          <w:marRight w:val="0"/>
          <w:marTop w:val="0"/>
          <w:marBottom w:val="0"/>
          <w:divBdr>
            <w:top w:val="none" w:sz="0" w:space="0" w:color="auto"/>
            <w:left w:val="none" w:sz="0" w:space="0" w:color="auto"/>
            <w:bottom w:val="none" w:sz="0" w:space="0" w:color="auto"/>
            <w:right w:val="none" w:sz="0" w:space="0" w:color="auto"/>
          </w:divBdr>
        </w:div>
        <w:div w:id="1628658140">
          <w:marLeft w:val="480"/>
          <w:marRight w:val="0"/>
          <w:marTop w:val="0"/>
          <w:marBottom w:val="0"/>
          <w:divBdr>
            <w:top w:val="none" w:sz="0" w:space="0" w:color="auto"/>
            <w:left w:val="none" w:sz="0" w:space="0" w:color="auto"/>
            <w:bottom w:val="none" w:sz="0" w:space="0" w:color="auto"/>
            <w:right w:val="none" w:sz="0" w:space="0" w:color="auto"/>
          </w:divBdr>
        </w:div>
        <w:div w:id="1634017310">
          <w:marLeft w:val="480"/>
          <w:marRight w:val="0"/>
          <w:marTop w:val="0"/>
          <w:marBottom w:val="0"/>
          <w:divBdr>
            <w:top w:val="none" w:sz="0" w:space="0" w:color="auto"/>
            <w:left w:val="none" w:sz="0" w:space="0" w:color="auto"/>
            <w:bottom w:val="none" w:sz="0" w:space="0" w:color="auto"/>
            <w:right w:val="none" w:sz="0" w:space="0" w:color="auto"/>
          </w:divBdr>
        </w:div>
        <w:div w:id="1636833751">
          <w:marLeft w:val="480"/>
          <w:marRight w:val="0"/>
          <w:marTop w:val="0"/>
          <w:marBottom w:val="0"/>
          <w:divBdr>
            <w:top w:val="none" w:sz="0" w:space="0" w:color="auto"/>
            <w:left w:val="none" w:sz="0" w:space="0" w:color="auto"/>
            <w:bottom w:val="none" w:sz="0" w:space="0" w:color="auto"/>
            <w:right w:val="none" w:sz="0" w:space="0" w:color="auto"/>
          </w:divBdr>
        </w:div>
        <w:div w:id="1645546237">
          <w:marLeft w:val="480"/>
          <w:marRight w:val="0"/>
          <w:marTop w:val="0"/>
          <w:marBottom w:val="0"/>
          <w:divBdr>
            <w:top w:val="none" w:sz="0" w:space="0" w:color="auto"/>
            <w:left w:val="none" w:sz="0" w:space="0" w:color="auto"/>
            <w:bottom w:val="none" w:sz="0" w:space="0" w:color="auto"/>
            <w:right w:val="none" w:sz="0" w:space="0" w:color="auto"/>
          </w:divBdr>
        </w:div>
        <w:div w:id="1648970398">
          <w:marLeft w:val="480"/>
          <w:marRight w:val="0"/>
          <w:marTop w:val="0"/>
          <w:marBottom w:val="0"/>
          <w:divBdr>
            <w:top w:val="none" w:sz="0" w:space="0" w:color="auto"/>
            <w:left w:val="none" w:sz="0" w:space="0" w:color="auto"/>
            <w:bottom w:val="none" w:sz="0" w:space="0" w:color="auto"/>
            <w:right w:val="none" w:sz="0" w:space="0" w:color="auto"/>
          </w:divBdr>
        </w:div>
        <w:div w:id="1649166399">
          <w:marLeft w:val="480"/>
          <w:marRight w:val="0"/>
          <w:marTop w:val="0"/>
          <w:marBottom w:val="0"/>
          <w:divBdr>
            <w:top w:val="none" w:sz="0" w:space="0" w:color="auto"/>
            <w:left w:val="none" w:sz="0" w:space="0" w:color="auto"/>
            <w:bottom w:val="none" w:sz="0" w:space="0" w:color="auto"/>
            <w:right w:val="none" w:sz="0" w:space="0" w:color="auto"/>
          </w:divBdr>
        </w:div>
        <w:div w:id="1655983907">
          <w:marLeft w:val="480"/>
          <w:marRight w:val="0"/>
          <w:marTop w:val="0"/>
          <w:marBottom w:val="0"/>
          <w:divBdr>
            <w:top w:val="none" w:sz="0" w:space="0" w:color="auto"/>
            <w:left w:val="none" w:sz="0" w:space="0" w:color="auto"/>
            <w:bottom w:val="none" w:sz="0" w:space="0" w:color="auto"/>
            <w:right w:val="none" w:sz="0" w:space="0" w:color="auto"/>
          </w:divBdr>
        </w:div>
        <w:div w:id="1669795176">
          <w:marLeft w:val="480"/>
          <w:marRight w:val="0"/>
          <w:marTop w:val="0"/>
          <w:marBottom w:val="0"/>
          <w:divBdr>
            <w:top w:val="none" w:sz="0" w:space="0" w:color="auto"/>
            <w:left w:val="none" w:sz="0" w:space="0" w:color="auto"/>
            <w:bottom w:val="none" w:sz="0" w:space="0" w:color="auto"/>
            <w:right w:val="none" w:sz="0" w:space="0" w:color="auto"/>
          </w:divBdr>
        </w:div>
        <w:div w:id="1681009261">
          <w:marLeft w:val="480"/>
          <w:marRight w:val="0"/>
          <w:marTop w:val="0"/>
          <w:marBottom w:val="0"/>
          <w:divBdr>
            <w:top w:val="none" w:sz="0" w:space="0" w:color="auto"/>
            <w:left w:val="none" w:sz="0" w:space="0" w:color="auto"/>
            <w:bottom w:val="none" w:sz="0" w:space="0" w:color="auto"/>
            <w:right w:val="none" w:sz="0" w:space="0" w:color="auto"/>
          </w:divBdr>
        </w:div>
        <w:div w:id="1681927218">
          <w:marLeft w:val="480"/>
          <w:marRight w:val="0"/>
          <w:marTop w:val="0"/>
          <w:marBottom w:val="0"/>
          <w:divBdr>
            <w:top w:val="none" w:sz="0" w:space="0" w:color="auto"/>
            <w:left w:val="none" w:sz="0" w:space="0" w:color="auto"/>
            <w:bottom w:val="none" w:sz="0" w:space="0" w:color="auto"/>
            <w:right w:val="none" w:sz="0" w:space="0" w:color="auto"/>
          </w:divBdr>
        </w:div>
        <w:div w:id="1695031929">
          <w:marLeft w:val="480"/>
          <w:marRight w:val="0"/>
          <w:marTop w:val="0"/>
          <w:marBottom w:val="0"/>
          <w:divBdr>
            <w:top w:val="none" w:sz="0" w:space="0" w:color="auto"/>
            <w:left w:val="none" w:sz="0" w:space="0" w:color="auto"/>
            <w:bottom w:val="none" w:sz="0" w:space="0" w:color="auto"/>
            <w:right w:val="none" w:sz="0" w:space="0" w:color="auto"/>
          </w:divBdr>
        </w:div>
        <w:div w:id="1703674558">
          <w:marLeft w:val="480"/>
          <w:marRight w:val="0"/>
          <w:marTop w:val="0"/>
          <w:marBottom w:val="0"/>
          <w:divBdr>
            <w:top w:val="none" w:sz="0" w:space="0" w:color="auto"/>
            <w:left w:val="none" w:sz="0" w:space="0" w:color="auto"/>
            <w:bottom w:val="none" w:sz="0" w:space="0" w:color="auto"/>
            <w:right w:val="none" w:sz="0" w:space="0" w:color="auto"/>
          </w:divBdr>
        </w:div>
        <w:div w:id="1703894648">
          <w:marLeft w:val="480"/>
          <w:marRight w:val="0"/>
          <w:marTop w:val="0"/>
          <w:marBottom w:val="0"/>
          <w:divBdr>
            <w:top w:val="none" w:sz="0" w:space="0" w:color="auto"/>
            <w:left w:val="none" w:sz="0" w:space="0" w:color="auto"/>
            <w:bottom w:val="none" w:sz="0" w:space="0" w:color="auto"/>
            <w:right w:val="none" w:sz="0" w:space="0" w:color="auto"/>
          </w:divBdr>
        </w:div>
        <w:div w:id="1710717670">
          <w:marLeft w:val="480"/>
          <w:marRight w:val="0"/>
          <w:marTop w:val="0"/>
          <w:marBottom w:val="0"/>
          <w:divBdr>
            <w:top w:val="none" w:sz="0" w:space="0" w:color="auto"/>
            <w:left w:val="none" w:sz="0" w:space="0" w:color="auto"/>
            <w:bottom w:val="none" w:sz="0" w:space="0" w:color="auto"/>
            <w:right w:val="none" w:sz="0" w:space="0" w:color="auto"/>
          </w:divBdr>
        </w:div>
        <w:div w:id="1721123754">
          <w:marLeft w:val="480"/>
          <w:marRight w:val="0"/>
          <w:marTop w:val="0"/>
          <w:marBottom w:val="0"/>
          <w:divBdr>
            <w:top w:val="none" w:sz="0" w:space="0" w:color="auto"/>
            <w:left w:val="none" w:sz="0" w:space="0" w:color="auto"/>
            <w:bottom w:val="none" w:sz="0" w:space="0" w:color="auto"/>
            <w:right w:val="none" w:sz="0" w:space="0" w:color="auto"/>
          </w:divBdr>
        </w:div>
        <w:div w:id="1722705112">
          <w:marLeft w:val="480"/>
          <w:marRight w:val="0"/>
          <w:marTop w:val="0"/>
          <w:marBottom w:val="0"/>
          <w:divBdr>
            <w:top w:val="none" w:sz="0" w:space="0" w:color="auto"/>
            <w:left w:val="none" w:sz="0" w:space="0" w:color="auto"/>
            <w:bottom w:val="none" w:sz="0" w:space="0" w:color="auto"/>
            <w:right w:val="none" w:sz="0" w:space="0" w:color="auto"/>
          </w:divBdr>
        </w:div>
        <w:div w:id="1724981771">
          <w:marLeft w:val="480"/>
          <w:marRight w:val="0"/>
          <w:marTop w:val="0"/>
          <w:marBottom w:val="0"/>
          <w:divBdr>
            <w:top w:val="none" w:sz="0" w:space="0" w:color="auto"/>
            <w:left w:val="none" w:sz="0" w:space="0" w:color="auto"/>
            <w:bottom w:val="none" w:sz="0" w:space="0" w:color="auto"/>
            <w:right w:val="none" w:sz="0" w:space="0" w:color="auto"/>
          </w:divBdr>
        </w:div>
        <w:div w:id="1736318261">
          <w:marLeft w:val="480"/>
          <w:marRight w:val="0"/>
          <w:marTop w:val="0"/>
          <w:marBottom w:val="0"/>
          <w:divBdr>
            <w:top w:val="none" w:sz="0" w:space="0" w:color="auto"/>
            <w:left w:val="none" w:sz="0" w:space="0" w:color="auto"/>
            <w:bottom w:val="none" w:sz="0" w:space="0" w:color="auto"/>
            <w:right w:val="none" w:sz="0" w:space="0" w:color="auto"/>
          </w:divBdr>
        </w:div>
        <w:div w:id="1744134796">
          <w:marLeft w:val="480"/>
          <w:marRight w:val="0"/>
          <w:marTop w:val="0"/>
          <w:marBottom w:val="0"/>
          <w:divBdr>
            <w:top w:val="none" w:sz="0" w:space="0" w:color="auto"/>
            <w:left w:val="none" w:sz="0" w:space="0" w:color="auto"/>
            <w:bottom w:val="none" w:sz="0" w:space="0" w:color="auto"/>
            <w:right w:val="none" w:sz="0" w:space="0" w:color="auto"/>
          </w:divBdr>
        </w:div>
        <w:div w:id="1748264944">
          <w:marLeft w:val="480"/>
          <w:marRight w:val="0"/>
          <w:marTop w:val="0"/>
          <w:marBottom w:val="0"/>
          <w:divBdr>
            <w:top w:val="none" w:sz="0" w:space="0" w:color="auto"/>
            <w:left w:val="none" w:sz="0" w:space="0" w:color="auto"/>
            <w:bottom w:val="none" w:sz="0" w:space="0" w:color="auto"/>
            <w:right w:val="none" w:sz="0" w:space="0" w:color="auto"/>
          </w:divBdr>
        </w:div>
        <w:div w:id="1751005832">
          <w:marLeft w:val="480"/>
          <w:marRight w:val="0"/>
          <w:marTop w:val="0"/>
          <w:marBottom w:val="0"/>
          <w:divBdr>
            <w:top w:val="none" w:sz="0" w:space="0" w:color="auto"/>
            <w:left w:val="none" w:sz="0" w:space="0" w:color="auto"/>
            <w:bottom w:val="none" w:sz="0" w:space="0" w:color="auto"/>
            <w:right w:val="none" w:sz="0" w:space="0" w:color="auto"/>
          </w:divBdr>
        </w:div>
        <w:div w:id="1764111784">
          <w:marLeft w:val="480"/>
          <w:marRight w:val="0"/>
          <w:marTop w:val="0"/>
          <w:marBottom w:val="0"/>
          <w:divBdr>
            <w:top w:val="none" w:sz="0" w:space="0" w:color="auto"/>
            <w:left w:val="none" w:sz="0" w:space="0" w:color="auto"/>
            <w:bottom w:val="none" w:sz="0" w:space="0" w:color="auto"/>
            <w:right w:val="none" w:sz="0" w:space="0" w:color="auto"/>
          </w:divBdr>
        </w:div>
        <w:div w:id="1766460393">
          <w:marLeft w:val="480"/>
          <w:marRight w:val="0"/>
          <w:marTop w:val="0"/>
          <w:marBottom w:val="0"/>
          <w:divBdr>
            <w:top w:val="none" w:sz="0" w:space="0" w:color="auto"/>
            <w:left w:val="none" w:sz="0" w:space="0" w:color="auto"/>
            <w:bottom w:val="none" w:sz="0" w:space="0" w:color="auto"/>
            <w:right w:val="none" w:sz="0" w:space="0" w:color="auto"/>
          </w:divBdr>
        </w:div>
        <w:div w:id="1770664228">
          <w:marLeft w:val="480"/>
          <w:marRight w:val="0"/>
          <w:marTop w:val="0"/>
          <w:marBottom w:val="0"/>
          <w:divBdr>
            <w:top w:val="none" w:sz="0" w:space="0" w:color="auto"/>
            <w:left w:val="none" w:sz="0" w:space="0" w:color="auto"/>
            <w:bottom w:val="none" w:sz="0" w:space="0" w:color="auto"/>
            <w:right w:val="none" w:sz="0" w:space="0" w:color="auto"/>
          </w:divBdr>
        </w:div>
        <w:div w:id="1785610497">
          <w:marLeft w:val="480"/>
          <w:marRight w:val="0"/>
          <w:marTop w:val="0"/>
          <w:marBottom w:val="0"/>
          <w:divBdr>
            <w:top w:val="none" w:sz="0" w:space="0" w:color="auto"/>
            <w:left w:val="none" w:sz="0" w:space="0" w:color="auto"/>
            <w:bottom w:val="none" w:sz="0" w:space="0" w:color="auto"/>
            <w:right w:val="none" w:sz="0" w:space="0" w:color="auto"/>
          </w:divBdr>
        </w:div>
        <w:div w:id="1786657315">
          <w:marLeft w:val="480"/>
          <w:marRight w:val="0"/>
          <w:marTop w:val="0"/>
          <w:marBottom w:val="0"/>
          <w:divBdr>
            <w:top w:val="none" w:sz="0" w:space="0" w:color="auto"/>
            <w:left w:val="none" w:sz="0" w:space="0" w:color="auto"/>
            <w:bottom w:val="none" w:sz="0" w:space="0" w:color="auto"/>
            <w:right w:val="none" w:sz="0" w:space="0" w:color="auto"/>
          </w:divBdr>
        </w:div>
        <w:div w:id="1790931368">
          <w:marLeft w:val="480"/>
          <w:marRight w:val="0"/>
          <w:marTop w:val="0"/>
          <w:marBottom w:val="0"/>
          <w:divBdr>
            <w:top w:val="none" w:sz="0" w:space="0" w:color="auto"/>
            <w:left w:val="none" w:sz="0" w:space="0" w:color="auto"/>
            <w:bottom w:val="none" w:sz="0" w:space="0" w:color="auto"/>
            <w:right w:val="none" w:sz="0" w:space="0" w:color="auto"/>
          </w:divBdr>
        </w:div>
        <w:div w:id="1791898766">
          <w:marLeft w:val="480"/>
          <w:marRight w:val="0"/>
          <w:marTop w:val="0"/>
          <w:marBottom w:val="0"/>
          <w:divBdr>
            <w:top w:val="none" w:sz="0" w:space="0" w:color="auto"/>
            <w:left w:val="none" w:sz="0" w:space="0" w:color="auto"/>
            <w:bottom w:val="none" w:sz="0" w:space="0" w:color="auto"/>
            <w:right w:val="none" w:sz="0" w:space="0" w:color="auto"/>
          </w:divBdr>
        </w:div>
        <w:div w:id="1793134211">
          <w:marLeft w:val="480"/>
          <w:marRight w:val="0"/>
          <w:marTop w:val="0"/>
          <w:marBottom w:val="0"/>
          <w:divBdr>
            <w:top w:val="none" w:sz="0" w:space="0" w:color="auto"/>
            <w:left w:val="none" w:sz="0" w:space="0" w:color="auto"/>
            <w:bottom w:val="none" w:sz="0" w:space="0" w:color="auto"/>
            <w:right w:val="none" w:sz="0" w:space="0" w:color="auto"/>
          </w:divBdr>
        </w:div>
        <w:div w:id="1793356866">
          <w:marLeft w:val="480"/>
          <w:marRight w:val="0"/>
          <w:marTop w:val="0"/>
          <w:marBottom w:val="0"/>
          <w:divBdr>
            <w:top w:val="none" w:sz="0" w:space="0" w:color="auto"/>
            <w:left w:val="none" w:sz="0" w:space="0" w:color="auto"/>
            <w:bottom w:val="none" w:sz="0" w:space="0" w:color="auto"/>
            <w:right w:val="none" w:sz="0" w:space="0" w:color="auto"/>
          </w:divBdr>
        </w:div>
        <w:div w:id="1798839639">
          <w:marLeft w:val="480"/>
          <w:marRight w:val="0"/>
          <w:marTop w:val="0"/>
          <w:marBottom w:val="0"/>
          <w:divBdr>
            <w:top w:val="none" w:sz="0" w:space="0" w:color="auto"/>
            <w:left w:val="none" w:sz="0" w:space="0" w:color="auto"/>
            <w:bottom w:val="none" w:sz="0" w:space="0" w:color="auto"/>
            <w:right w:val="none" w:sz="0" w:space="0" w:color="auto"/>
          </w:divBdr>
        </w:div>
        <w:div w:id="1803231659">
          <w:marLeft w:val="480"/>
          <w:marRight w:val="0"/>
          <w:marTop w:val="0"/>
          <w:marBottom w:val="0"/>
          <w:divBdr>
            <w:top w:val="none" w:sz="0" w:space="0" w:color="auto"/>
            <w:left w:val="none" w:sz="0" w:space="0" w:color="auto"/>
            <w:bottom w:val="none" w:sz="0" w:space="0" w:color="auto"/>
            <w:right w:val="none" w:sz="0" w:space="0" w:color="auto"/>
          </w:divBdr>
        </w:div>
        <w:div w:id="1806506338">
          <w:marLeft w:val="480"/>
          <w:marRight w:val="0"/>
          <w:marTop w:val="0"/>
          <w:marBottom w:val="0"/>
          <w:divBdr>
            <w:top w:val="none" w:sz="0" w:space="0" w:color="auto"/>
            <w:left w:val="none" w:sz="0" w:space="0" w:color="auto"/>
            <w:bottom w:val="none" w:sz="0" w:space="0" w:color="auto"/>
            <w:right w:val="none" w:sz="0" w:space="0" w:color="auto"/>
          </w:divBdr>
        </w:div>
        <w:div w:id="1817452133">
          <w:marLeft w:val="480"/>
          <w:marRight w:val="0"/>
          <w:marTop w:val="0"/>
          <w:marBottom w:val="0"/>
          <w:divBdr>
            <w:top w:val="none" w:sz="0" w:space="0" w:color="auto"/>
            <w:left w:val="none" w:sz="0" w:space="0" w:color="auto"/>
            <w:bottom w:val="none" w:sz="0" w:space="0" w:color="auto"/>
            <w:right w:val="none" w:sz="0" w:space="0" w:color="auto"/>
          </w:divBdr>
        </w:div>
        <w:div w:id="1821190795">
          <w:marLeft w:val="480"/>
          <w:marRight w:val="0"/>
          <w:marTop w:val="0"/>
          <w:marBottom w:val="0"/>
          <w:divBdr>
            <w:top w:val="none" w:sz="0" w:space="0" w:color="auto"/>
            <w:left w:val="none" w:sz="0" w:space="0" w:color="auto"/>
            <w:bottom w:val="none" w:sz="0" w:space="0" w:color="auto"/>
            <w:right w:val="none" w:sz="0" w:space="0" w:color="auto"/>
          </w:divBdr>
        </w:div>
        <w:div w:id="1833835014">
          <w:marLeft w:val="480"/>
          <w:marRight w:val="0"/>
          <w:marTop w:val="0"/>
          <w:marBottom w:val="0"/>
          <w:divBdr>
            <w:top w:val="none" w:sz="0" w:space="0" w:color="auto"/>
            <w:left w:val="none" w:sz="0" w:space="0" w:color="auto"/>
            <w:bottom w:val="none" w:sz="0" w:space="0" w:color="auto"/>
            <w:right w:val="none" w:sz="0" w:space="0" w:color="auto"/>
          </w:divBdr>
        </w:div>
        <w:div w:id="1834292025">
          <w:marLeft w:val="480"/>
          <w:marRight w:val="0"/>
          <w:marTop w:val="0"/>
          <w:marBottom w:val="0"/>
          <w:divBdr>
            <w:top w:val="none" w:sz="0" w:space="0" w:color="auto"/>
            <w:left w:val="none" w:sz="0" w:space="0" w:color="auto"/>
            <w:bottom w:val="none" w:sz="0" w:space="0" w:color="auto"/>
            <w:right w:val="none" w:sz="0" w:space="0" w:color="auto"/>
          </w:divBdr>
        </w:div>
        <w:div w:id="1845896895">
          <w:marLeft w:val="480"/>
          <w:marRight w:val="0"/>
          <w:marTop w:val="0"/>
          <w:marBottom w:val="0"/>
          <w:divBdr>
            <w:top w:val="none" w:sz="0" w:space="0" w:color="auto"/>
            <w:left w:val="none" w:sz="0" w:space="0" w:color="auto"/>
            <w:bottom w:val="none" w:sz="0" w:space="0" w:color="auto"/>
            <w:right w:val="none" w:sz="0" w:space="0" w:color="auto"/>
          </w:divBdr>
        </w:div>
        <w:div w:id="1846944535">
          <w:marLeft w:val="480"/>
          <w:marRight w:val="0"/>
          <w:marTop w:val="0"/>
          <w:marBottom w:val="0"/>
          <w:divBdr>
            <w:top w:val="none" w:sz="0" w:space="0" w:color="auto"/>
            <w:left w:val="none" w:sz="0" w:space="0" w:color="auto"/>
            <w:bottom w:val="none" w:sz="0" w:space="0" w:color="auto"/>
            <w:right w:val="none" w:sz="0" w:space="0" w:color="auto"/>
          </w:divBdr>
        </w:div>
        <w:div w:id="1851408021">
          <w:marLeft w:val="480"/>
          <w:marRight w:val="0"/>
          <w:marTop w:val="0"/>
          <w:marBottom w:val="0"/>
          <w:divBdr>
            <w:top w:val="none" w:sz="0" w:space="0" w:color="auto"/>
            <w:left w:val="none" w:sz="0" w:space="0" w:color="auto"/>
            <w:bottom w:val="none" w:sz="0" w:space="0" w:color="auto"/>
            <w:right w:val="none" w:sz="0" w:space="0" w:color="auto"/>
          </w:divBdr>
        </w:div>
        <w:div w:id="1868055830">
          <w:marLeft w:val="480"/>
          <w:marRight w:val="0"/>
          <w:marTop w:val="0"/>
          <w:marBottom w:val="0"/>
          <w:divBdr>
            <w:top w:val="none" w:sz="0" w:space="0" w:color="auto"/>
            <w:left w:val="none" w:sz="0" w:space="0" w:color="auto"/>
            <w:bottom w:val="none" w:sz="0" w:space="0" w:color="auto"/>
            <w:right w:val="none" w:sz="0" w:space="0" w:color="auto"/>
          </w:divBdr>
        </w:div>
        <w:div w:id="1870726468">
          <w:marLeft w:val="480"/>
          <w:marRight w:val="0"/>
          <w:marTop w:val="0"/>
          <w:marBottom w:val="0"/>
          <w:divBdr>
            <w:top w:val="none" w:sz="0" w:space="0" w:color="auto"/>
            <w:left w:val="none" w:sz="0" w:space="0" w:color="auto"/>
            <w:bottom w:val="none" w:sz="0" w:space="0" w:color="auto"/>
            <w:right w:val="none" w:sz="0" w:space="0" w:color="auto"/>
          </w:divBdr>
        </w:div>
        <w:div w:id="1880166517">
          <w:marLeft w:val="480"/>
          <w:marRight w:val="0"/>
          <w:marTop w:val="0"/>
          <w:marBottom w:val="0"/>
          <w:divBdr>
            <w:top w:val="none" w:sz="0" w:space="0" w:color="auto"/>
            <w:left w:val="none" w:sz="0" w:space="0" w:color="auto"/>
            <w:bottom w:val="none" w:sz="0" w:space="0" w:color="auto"/>
            <w:right w:val="none" w:sz="0" w:space="0" w:color="auto"/>
          </w:divBdr>
        </w:div>
        <w:div w:id="1885211250">
          <w:marLeft w:val="480"/>
          <w:marRight w:val="0"/>
          <w:marTop w:val="0"/>
          <w:marBottom w:val="0"/>
          <w:divBdr>
            <w:top w:val="none" w:sz="0" w:space="0" w:color="auto"/>
            <w:left w:val="none" w:sz="0" w:space="0" w:color="auto"/>
            <w:bottom w:val="none" w:sz="0" w:space="0" w:color="auto"/>
            <w:right w:val="none" w:sz="0" w:space="0" w:color="auto"/>
          </w:divBdr>
        </w:div>
        <w:div w:id="1898005109">
          <w:marLeft w:val="480"/>
          <w:marRight w:val="0"/>
          <w:marTop w:val="0"/>
          <w:marBottom w:val="0"/>
          <w:divBdr>
            <w:top w:val="none" w:sz="0" w:space="0" w:color="auto"/>
            <w:left w:val="none" w:sz="0" w:space="0" w:color="auto"/>
            <w:bottom w:val="none" w:sz="0" w:space="0" w:color="auto"/>
            <w:right w:val="none" w:sz="0" w:space="0" w:color="auto"/>
          </w:divBdr>
        </w:div>
        <w:div w:id="1907303945">
          <w:marLeft w:val="480"/>
          <w:marRight w:val="0"/>
          <w:marTop w:val="0"/>
          <w:marBottom w:val="0"/>
          <w:divBdr>
            <w:top w:val="none" w:sz="0" w:space="0" w:color="auto"/>
            <w:left w:val="none" w:sz="0" w:space="0" w:color="auto"/>
            <w:bottom w:val="none" w:sz="0" w:space="0" w:color="auto"/>
            <w:right w:val="none" w:sz="0" w:space="0" w:color="auto"/>
          </w:divBdr>
        </w:div>
        <w:div w:id="1911575292">
          <w:marLeft w:val="480"/>
          <w:marRight w:val="0"/>
          <w:marTop w:val="0"/>
          <w:marBottom w:val="0"/>
          <w:divBdr>
            <w:top w:val="none" w:sz="0" w:space="0" w:color="auto"/>
            <w:left w:val="none" w:sz="0" w:space="0" w:color="auto"/>
            <w:bottom w:val="none" w:sz="0" w:space="0" w:color="auto"/>
            <w:right w:val="none" w:sz="0" w:space="0" w:color="auto"/>
          </w:divBdr>
        </w:div>
        <w:div w:id="1923441609">
          <w:marLeft w:val="480"/>
          <w:marRight w:val="0"/>
          <w:marTop w:val="0"/>
          <w:marBottom w:val="0"/>
          <w:divBdr>
            <w:top w:val="none" w:sz="0" w:space="0" w:color="auto"/>
            <w:left w:val="none" w:sz="0" w:space="0" w:color="auto"/>
            <w:bottom w:val="none" w:sz="0" w:space="0" w:color="auto"/>
            <w:right w:val="none" w:sz="0" w:space="0" w:color="auto"/>
          </w:divBdr>
        </w:div>
        <w:div w:id="1925648636">
          <w:marLeft w:val="480"/>
          <w:marRight w:val="0"/>
          <w:marTop w:val="0"/>
          <w:marBottom w:val="0"/>
          <w:divBdr>
            <w:top w:val="none" w:sz="0" w:space="0" w:color="auto"/>
            <w:left w:val="none" w:sz="0" w:space="0" w:color="auto"/>
            <w:bottom w:val="none" w:sz="0" w:space="0" w:color="auto"/>
            <w:right w:val="none" w:sz="0" w:space="0" w:color="auto"/>
          </w:divBdr>
        </w:div>
        <w:div w:id="1926458217">
          <w:marLeft w:val="480"/>
          <w:marRight w:val="0"/>
          <w:marTop w:val="0"/>
          <w:marBottom w:val="0"/>
          <w:divBdr>
            <w:top w:val="none" w:sz="0" w:space="0" w:color="auto"/>
            <w:left w:val="none" w:sz="0" w:space="0" w:color="auto"/>
            <w:bottom w:val="none" w:sz="0" w:space="0" w:color="auto"/>
            <w:right w:val="none" w:sz="0" w:space="0" w:color="auto"/>
          </w:divBdr>
        </w:div>
        <w:div w:id="1930582994">
          <w:marLeft w:val="480"/>
          <w:marRight w:val="0"/>
          <w:marTop w:val="0"/>
          <w:marBottom w:val="0"/>
          <w:divBdr>
            <w:top w:val="none" w:sz="0" w:space="0" w:color="auto"/>
            <w:left w:val="none" w:sz="0" w:space="0" w:color="auto"/>
            <w:bottom w:val="none" w:sz="0" w:space="0" w:color="auto"/>
            <w:right w:val="none" w:sz="0" w:space="0" w:color="auto"/>
          </w:divBdr>
        </w:div>
      </w:divsChild>
    </w:div>
    <w:div w:id="1359114574">
      <w:bodyDiv w:val="1"/>
      <w:marLeft w:val="0"/>
      <w:marRight w:val="0"/>
      <w:marTop w:val="0"/>
      <w:marBottom w:val="0"/>
      <w:divBdr>
        <w:top w:val="none" w:sz="0" w:space="0" w:color="auto"/>
        <w:left w:val="none" w:sz="0" w:space="0" w:color="auto"/>
        <w:bottom w:val="none" w:sz="0" w:space="0" w:color="auto"/>
        <w:right w:val="none" w:sz="0" w:space="0" w:color="auto"/>
      </w:divBdr>
    </w:div>
    <w:div w:id="1359427137">
      <w:bodyDiv w:val="1"/>
      <w:marLeft w:val="0"/>
      <w:marRight w:val="0"/>
      <w:marTop w:val="0"/>
      <w:marBottom w:val="0"/>
      <w:divBdr>
        <w:top w:val="none" w:sz="0" w:space="0" w:color="auto"/>
        <w:left w:val="none" w:sz="0" w:space="0" w:color="auto"/>
        <w:bottom w:val="none" w:sz="0" w:space="0" w:color="auto"/>
        <w:right w:val="none" w:sz="0" w:space="0" w:color="auto"/>
      </w:divBdr>
    </w:div>
    <w:div w:id="1359702666">
      <w:bodyDiv w:val="1"/>
      <w:marLeft w:val="0"/>
      <w:marRight w:val="0"/>
      <w:marTop w:val="0"/>
      <w:marBottom w:val="0"/>
      <w:divBdr>
        <w:top w:val="none" w:sz="0" w:space="0" w:color="auto"/>
        <w:left w:val="none" w:sz="0" w:space="0" w:color="auto"/>
        <w:bottom w:val="none" w:sz="0" w:space="0" w:color="auto"/>
        <w:right w:val="none" w:sz="0" w:space="0" w:color="auto"/>
      </w:divBdr>
    </w:div>
    <w:div w:id="1359816716">
      <w:bodyDiv w:val="1"/>
      <w:marLeft w:val="0"/>
      <w:marRight w:val="0"/>
      <w:marTop w:val="0"/>
      <w:marBottom w:val="0"/>
      <w:divBdr>
        <w:top w:val="none" w:sz="0" w:space="0" w:color="auto"/>
        <w:left w:val="none" w:sz="0" w:space="0" w:color="auto"/>
        <w:bottom w:val="none" w:sz="0" w:space="0" w:color="auto"/>
        <w:right w:val="none" w:sz="0" w:space="0" w:color="auto"/>
      </w:divBdr>
    </w:div>
    <w:div w:id="1359894075">
      <w:bodyDiv w:val="1"/>
      <w:marLeft w:val="0"/>
      <w:marRight w:val="0"/>
      <w:marTop w:val="0"/>
      <w:marBottom w:val="0"/>
      <w:divBdr>
        <w:top w:val="none" w:sz="0" w:space="0" w:color="auto"/>
        <w:left w:val="none" w:sz="0" w:space="0" w:color="auto"/>
        <w:bottom w:val="none" w:sz="0" w:space="0" w:color="auto"/>
        <w:right w:val="none" w:sz="0" w:space="0" w:color="auto"/>
      </w:divBdr>
    </w:div>
    <w:div w:id="1360159616">
      <w:bodyDiv w:val="1"/>
      <w:marLeft w:val="0"/>
      <w:marRight w:val="0"/>
      <w:marTop w:val="0"/>
      <w:marBottom w:val="0"/>
      <w:divBdr>
        <w:top w:val="none" w:sz="0" w:space="0" w:color="auto"/>
        <w:left w:val="none" w:sz="0" w:space="0" w:color="auto"/>
        <w:bottom w:val="none" w:sz="0" w:space="0" w:color="auto"/>
        <w:right w:val="none" w:sz="0" w:space="0" w:color="auto"/>
      </w:divBdr>
    </w:div>
    <w:div w:id="1360276403">
      <w:bodyDiv w:val="1"/>
      <w:marLeft w:val="0"/>
      <w:marRight w:val="0"/>
      <w:marTop w:val="0"/>
      <w:marBottom w:val="0"/>
      <w:divBdr>
        <w:top w:val="none" w:sz="0" w:space="0" w:color="auto"/>
        <w:left w:val="none" w:sz="0" w:space="0" w:color="auto"/>
        <w:bottom w:val="none" w:sz="0" w:space="0" w:color="auto"/>
        <w:right w:val="none" w:sz="0" w:space="0" w:color="auto"/>
      </w:divBdr>
    </w:div>
    <w:div w:id="1360355031">
      <w:bodyDiv w:val="1"/>
      <w:marLeft w:val="0"/>
      <w:marRight w:val="0"/>
      <w:marTop w:val="0"/>
      <w:marBottom w:val="0"/>
      <w:divBdr>
        <w:top w:val="none" w:sz="0" w:space="0" w:color="auto"/>
        <w:left w:val="none" w:sz="0" w:space="0" w:color="auto"/>
        <w:bottom w:val="none" w:sz="0" w:space="0" w:color="auto"/>
        <w:right w:val="none" w:sz="0" w:space="0" w:color="auto"/>
      </w:divBdr>
    </w:div>
    <w:div w:id="1360356355">
      <w:bodyDiv w:val="1"/>
      <w:marLeft w:val="0"/>
      <w:marRight w:val="0"/>
      <w:marTop w:val="0"/>
      <w:marBottom w:val="0"/>
      <w:divBdr>
        <w:top w:val="none" w:sz="0" w:space="0" w:color="auto"/>
        <w:left w:val="none" w:sz="0" w:space="0" w:color="auto"/>
        <w:bottom w:val="none" w:sz="0" w:space="0" w:color="auto"/>
        <w:right w:val="none" w:sz="0" w:space="0" w:color="auto"/>
      </w:divBdr>
    </w:div>
    <w:div w:id="1360547562">
      <w:bodyDiv w:val="1"/>
      <w:marLeft w:val="0"/>
      <w:marRight w:val="0"/>
      <w:marTop w:val="0"/>
      <w:marBottom w:val="0"/>
      <w:divBdr>
        <w:top w:val="none" w:sz="0" w:space="0" w:color="auto"/>
        <w:left w:val="none" w:sz="0" w:space="0" w:color="auto"/>
        <w:bottom w:val="none" w:sz="0" w:space="0" w:color="auto"/>
        <w:right w:val="none" w:sz="0" w:space="0" w:color="auto"/>
      </w:divBdr>
    </w:div>
    <w:div w:id="1360737197">
      <w:bodyDiv w:val="1"/>
      <w:marLeft w:val="0"/>
      <w:marRight w:val="0"/>
      <w:marTop w:val="0"/>
      <w:marBottom w:val="0"/>
      <w:divBdr>
        <w:top w:val="none" w:sz="0" w:space="0" w:color="auto"/>
        <w:left w:val="none" w:sz="0" w:space="0" w:color="auto"/>
        <w:bottom w:val="none" w:sz="0" w:space="0" w:color="auto"/>
        <w:right w:val="none" w:sz="0" w:space="0" w:color="auto"/>
      </w:divBdr>
    </w:div>
    <w:div w:id="1360743736">
      <w:bodyDiv w:val="1"/>
      <w:marLeft w:val="0"/>
      <w:marRight w:val="0"/>
      <w:marTop w:val="0"/>
      <w:marBottom w:val="0"/>
      <w:divBdr>
        <w:top w:val="none" w:sz="0" w:space="0" w:color="auto"/>
        <w:left w:val="none" w:sz="0" w:space="0" w:color="auto"/>
        <w:bottom w:val="none" w:sz="0" w:space="0" w:color="auto"/>
        <w:right w:val="none" w:sz="0" w:space="0" w:color="auto"/>
      </w:divBdr>
    </w:div>
    <w:div w:id="1360813942">
      <w:bodyDiv w:val="1"/>
      <w:marLeft w:val="0"/>
      <w:marRight w:val="0"/>
      <w:marTop w:val="0"/>
      <w:marBottom w:val="0"/>
      <w:divBdr>
        <w:top w:val="none" w:sz="0" w:space="0" w:color="auto"/>
        <w:left w:val="none" w:sz="0" w:space="0" w:color="auto"/>
        <w:bottom w:val="none" w:sz="0" w:space="0" w:color="auto"/>
        <w:right w:val="none" w:sz="0" w:space="0" w:color="auto"/>
      </w:divBdr>
    </w:div>
    <w:div w:id="1360937255">
      <w:bodyDiv w:val="1"/>
      <w:marLeft w:val="0"/>
      <w:marRight w:val="0"/>
      <w:marTop w:val="0"/>
      <w:marBottom w:val="0"/>
      <w:divBdr>
        <w:top w:val="none" w:sz="0" w:space="0" w:color="auto"/>
        <w:left w:val="none" w:sz="0" w:space="0" w:color="auto"/>
        <w:bottom w:val="none" w:sz="0" w:space="0" w:color="auto"/>
        <w:right w:val="none" w:sz="0" w:space="0" w:color="auto"/>
      </w:divBdr>
    </w:div>
    <w:div w:id="1361053566">
      <w:bodyDiv w:val="1"/>
      <w:marLeft w:val="0"/>
      <w:marRight w:val="0"/>
      <w:marTop w:val="0"/>
      <w:marBottom w:val="0"/>
      <w:divBdr>
        <w:top w:val="none" w:sz="0" w:space="0" w:color="auto"/>
        <w:left w:val="none" w:sz="0" w:space="0" w:color="auto"/>
        <w:bottom w:val="none" w:sz="0" w:space="0" w:color="auto"/>
        <w:right w:val="none" w:sz="0" w:space="0" w:color="auto"/>
      </w:divBdr>
    </w:div>
    <w:div w:id="1361274029">
      <w:bodyDiv w:val="1"/>
      <w:marLeft w:val="0"/>
      <w:marRight w:val="0"/>
      <w:marTop w:val="0"/>
      <w:marBottom w:val="0"/>
      <w:divBdr>
        <w:top w:val="none" w:sz="0" w:space="0" w:color="auto"/>
        <w:left w:val="none" w:sz="0" w:space="0" w:color="auto"/>
        <w:bottom w:val="none" w:sz="0" w:space="0" w:color="auto"/>
        <w:right w:val="none" w:sz="0" w:space="0" w:color="auto"/>
      </w:divBdr>
    </w:div>
    <w:div w:id="1361324463">
      <w:bodyDiv w:val="1"/>
      <w:marLeft w:val="0"/>
      <w:marRight w:val="0"/>
      <w:marTop w:val="0"/>
      <w:marBottom w:val="0"/>
      <w:divBdr>
        <w:top w:val="none" w:sz="0" w:space="0" w:color="auto"/>
        <w:left w:val="none" w:sz="0" w:space="0" w:color="auto"/>
        <w:bottom w:val="none" w:sz="0" w:space="0" w:color="auto"/>
        <w:right w:val="none" w:sz="0" w:space="0" w:color="auto"/>
      </w:divBdr>
    </w:div>
    <w:div w:id="1361518295">
      <w:bodyDiv w:val="1"/>
      <w:marLeft w:val="0"/>
      <w:marRight w:val="0"/>
      <w:marTop w:val="0"/>
      <w:marBottom w:val="0"/>
      <w:divBdr>
        <w:top w:val="none" w:sz="0" w:space="0" w:color="auto"/>
        <w:left w:val="none" w:sz="0" w:space="0" w:color="auto"/>
        <w:bottom w:val="none" w:sz="0" w:space="0" w:color="auto"/>
        <w:right w:val="none" w:sz="0" w:space="0" w:color="auto"/>
      </w:divBdr>
    </w:div>
    <w:div w:id="1361542732">
      <w:bodyDiv w:val="1"/>
      <w:marLeft w:val="0"/>
      <w:marRight w:val="0"/>
      <w:marTop w:val="0"/>
      <w:marBottom w:val="0"/>
      <w:divBdr>
        <w:top w:val="none" w:sz="0" w:space="0" w:color="auto"/>
        <w:left w:val="none" w:sz="0" w:space="0" w:color="auto"/>
        <w:bottom w:val="none" w:sz="0" w:space="0" w:color="auto"/>
        <w:right w:val="none" w:sz="0" w:space="0" w:color="auto"/>
      </w:divBdr>
    </w:div>
    <w:div w:id="1361592897">
      <w:bodyDiv w:val="1"/>
      <w:marLeft w:val="0"/>
      <w:marRight w:val="0"/>
      <w:marTop w:val="0"/>
      <w:marBottom w:val="0"/>
      <w:divBdr>
        <w:top w:val="none" w:sz="0" w:space="0" w:color="auto"/>
        <w:left w:val="none" w:sz="0" w:space="0" w:color="auto"/>
        <w:bottom w:val="none" w:sz="0" w:space="0" w:color="auto"/>
        <w:right w:val="none" w:sz="0" w:space="0" w:color="auto"/>
      </w:divBdr>
    </w:div>
    <w:div w:id="1361859663">
      <w:bodyDiv w:val="1"/>
      <w:marLeft w:val="0"/>
      <w:marRight w:val="0"/>
      <w:marTop w:val="0"/>
      <w:marBottom w:val="0"/>
      <w:divBdr>
        <w:top w:val="none" w:sz="0" w:space="0" w:color="auto"/>
        <w:left w:val="none" w:sz="0" w:space="0" w:color="auto"/>
        <w:bottom w:val="none" w:sz="0" w:space="0" w:color="auto"/>
        <w:right w:val="none" w:sz="0" w:space="0" w:color="auto"/>
      </w:divBdr>
    </w:div>
    <w:div w:id="1361979938">
      <w:bodyDiv w:val="1"/>
      <w:marLeft w:val="0"/>
      <w:marRight w:val="0"/>
      <w:marTop w:val="0"/>
      <w:marBottom w:val="0"/>
      <w:divBdr>
        <w:top w:val="none" w:sz="0" w:space="0" w:color="auto"/>
        <w:left w:val="none" w:sz="0" w:space="0" w:color="auto"/>
        <w:bottom w:val="none" w:sz="0" w:space="0" w:color="auto"/>
        <w:right w:val="none" w:sz="0" w:space="0" w:color="auto"/>
      </w:divBdr>
    </w:div>
    <w:div w:id="1362051465">
      <w:bodyDiv w:val="1"/>
      <w:marLeft w:val="0"/>
      <w:marRight w:val="0"/>
      <w:marTop w:val="0"/>
      <w:marBottom w:val="0"/>
      <w:divBdr>
        <w:top w:val="none" w:sz="0" w:space="0" w:color="auto"/>
        <w:left w:val="none" w:sz="0" w:space="0" w:color="auto"/>
        <w:bottom w:val="none" w:sz="0" w:space="0" w:color="auto"/>
        <w:right w:val="none" w:sz="0" w:space="0" w:color="auto"/>
      </w:divBdr>
    </w:div>
    <w:div w:id="1362125522">
      <w:bodyDiv w:val="1"/>
      <w:marLeft w:val="0"/>
      <w:marRight w:val="0"/>
      <w:marTop w:val="0"/>
      <w:marBottom w:val="0"/>
      <w:divBdr>
        <w:top w:val="none" w:sz="0" w:space="0" w:color="auto"/>
        <w:left w:val="none" w:sz="0" w:space="0" w:color="auto"/>
        <w:bottom w:val="none" w:sz="0" w:space="0" w:color="auto"/>
        <w:right w:val="none" w:sz="0" w:space="0" w:color="auto"/>
      </w:divBdr>
    </w:div>
    <w:div w:id="1362242655">
      <w:bodyDiv w:val="1"/>
      <w:marLeft w:val="0"/>
      <w:marRight w:val="0"/>
      <w:marTop w:val="0"/>
      <w:marBottom w:val="0"/>
      <w:divBdr>
        <w:top w:val="none" w:sz="0" w:space="0" w:color="auto"/>
        <w:left w:val="none" w:sz="0" w:space="0" w:color="auto"/>
        <w:bottom w:val="none" w:sz="0" w:space="0" w:color="auto"/>
        <w:right w:val="none" w:sz="0" w:space="0" w:color="auto"/>
      </w:divBdr>
    </w:div>
    <w:div w:id="1362246355">
      <w:bodyDiv w:val="1"/>
      <w:marLeft w:val="0"/>
      <w:marRight w:val="0"/>
      <w:marTop w:val="0"/>
      <w:marBottom w:val="0"/>
      <w:divBdr>
        <w:top w:val="none" w:sz="0" w:space="0" w:color="auto"/>
        <w:left w:val="none" w:sz="0" w:space="0" w:color="auto"/>
        <w:bottom w:val="none" w:sz="0" w:space="0" w:color="auto"/>
        <w:right w:val="none" w:sz="0" w:space="0" w:color="auto"/>
      </w:divBdr>
    </w:div>
    <w:div w:id="1362317698">
      <w:bodyDiv w:val="1"/>
      <w:marLeft w:val="0"/>
      <w:marRight w:val="0"/>
      <w:marTop w:val="0"/>
      <w:marBottom w:val="0"/>
      <w:divBdr>
        <w:top w:val="none" w:sz="0" w:space="0" w:color="auto"/>
        <w:left w:val="none" w:sz="0" w:space="0" w:color="auto"/>
        <w:bottom w:val="none" w:sz="0" w:space="0" w:color="auto"/>
        <w:right w:val="none" w:sz="0" w:space="0" w:color="auto"/>
      </w:divBdr>
    </w:div>
    <w:div w:id="1362323313">
      <w:bodyDiv w:val="1"/>
      <w:marLeft w:val="0"/>
      <w:marRight w:val="0"/>
      <w:marTop w:val="0"/>
      <w:marBottom w:val="0"/>
      <w:divBdr>
        <w:top w:val="none" w:sz="0" w:space="0" w:color="auto"/>
        <w:left w:val="none" w:sz="0" w:space="0" w:color="auto"/>
        <w:bottom w:val="none" w:sz="0" w:space="0" w:color="auto"/>
        <w:right w:val="none" w:sz="0" w:space="0" w:color="auto"/>
      </w:divBdr>
    </w:div>
    <w:div w:id="1362440523">
      <w:bodyDiv w:val="1"/>
      <w:marLeft w:val="0"/>
      <w:marRight w:val="0"/>
      <w:marTop w:val="0"/>
      <w:marBottom w:val="0"/>
      <w:divBdr>
        <w:top w:val="none" w:sz="0" w:space="0" w:color="auto"/>
        <w:left w:val="none" w:sz="0" w:space="0" w:color="auto"/>
        <w:bottom w:val="none" w:sz="0" w:space="0" w:color="auto"/>
        <w:right w:val="none" w:sz="0" w:space="0" w:color="auto"/>
      </w:divBdr>
    </w:div>
    <w:div w:id="1362629605">
      <w:bodyDiv w:val="1"/>
      <w:marLeft w:val="0"/>
      <w:marRight w:val="0"/>
      <w:marTop w:val="0"/>
      <w:marBottom w:val="0"/>
      <w:divBdr>
        <w:top w:val="none" w:sz="0" w:space="0" w:color="auto"/>
        <w:left w:val="none" w:sz="0" w:space="0" w:color="auto"/>
        <w:bottom w:val="none" w:sz="0" w:space="0" w:color="auto"/>
        <w:right w:val="none" w:sz="0" w:space="0" w:color="auto"/>
      </w:divBdr>
    </w:div>
    <w:div w:id="1362632936">
      <w:bodyDiv w:val="1"/>
      <w:marLeft w:val="0"/>
      <w:marRight w:val="0"/>
      <w:marTop w:val="0"/>
      <w:marBottom w:val="0"/>
      <w:divBdr>
        <w:top w:val="none" w:sz="0" w:space="0" w:color="auto"/>
        <w:left w:val="none" w:sz="0" w:space="0" w:color="auto"/>
        <w:bottom w:val="none" w:sz="0" w:space="0" w:color="auto"/>
        <w:right w:val="none" w:sz="0" w:space="0" w:color="auto"/>
      </w:divBdr>
    </w:div>
    <w:div w:id="1362702299">
      <w:bodyDiv w:val="1"/>
      <w:marLeft w:val="0"/>
      <w:marRight w:val="0"/>
      <w:marTop w:val="0"/>
      <w:marBottom w:val="0"/>
      <w:divBdr>
        <w:top w:val="none" w:sz="0" w:space="0" w:color="auto"/>
        <w:left w:val="none" w:sz="0" w:space="0" w:color="auto"/>
        <w:bottom w:val="none" w:sz="0" w:space="0" w:color="auto"/>
        <w:right w:val="none" w:sz="0" w:space="0" w:color="auto"/>
      </w:divBdr>
    </w:div>
    <w:div w:id="1362705221">
      <w:bodyDiv w:val="1"/>
      <w:marLeft w:val="0"/>
      <w:marRight w:val="0"/>
      <w:marTop w:val="0"/>
      <w:marBottom w:val="0"/>
      <w:divBdr>
        <w:top w:val="none" w:sz="0" w:space="0" w:color="auto"/>
        <w:left w:val="none" w:sz="0" w:space="0" w:color="auto"/>
        <w:bottom w:val="none" w:sz="0" w:space="0" w:color="auto"/>
        <w:right w:val="none" w:sz="0" w:space="0" w:color="auto"/>
      </w:divBdr>
    </w:div>
    <w:div w:id="1362780315">
      <w:bodyDiv w:val="1"/>
      <w:marLeft w:val="0"/>
      <w:marRight w:val="0"/>
      <w:marTop w:val="0"/>
      <w:marBottom w:val="0"/>
      <w:divBdr>
        <w:top w:val="none" w:sz="0" w:space="0" w:color="auto"/>
        <w:left w:val="none" w:sz="0" w:space="0" w:color="auto"/>
        <w:bottom w:val="none" w:sz="0" w:space="0" w:color="auto"/>
        <w:right w:val="none" w:sz="0" w:space="0" w:color="auto"/>
      </w:divBdr>
    </w:div>
    <w:div w:id="1362824085">
      <w:bodyDiv w:val="1"/>
      <w:marLeft w:val="0"/>
      <w:marRight w:val="0"/>
      <w:marTop w:val="0"/>
      <w:marBottom w:val="0"/>
      <w:divBdr>
        <w:top w:val="none" w:sz="0" w:space="0" w:color="auto"/>
        <w:left w:val="none" w:sz="0" w:space="0" w:color="auto"/>
        <w:bottom w:val="none" w:sz="0" w:space="0" w:color="auto"/>
        <w:right w:val="none" w:sz="0" w:space="0" w:color="auto"/>
      </w:divBdr>
    </w:div>
    <w:div w:id="1362827071">
      <w:bodyDiv w:val="1"/>
      <w:marLeft w:val="0"/>
      <w:marRight w:val="0"/>
      <w:marTop w:val="0"/>
      <w:marBottom w:val="0"/>
      <w:divBdr>
        <w:top w:val="none" w:sz="0" w:space="0" w:color="auto"/>
        <w:left w:val="none" w:sz="0" w:space="0" w:color="auto"/>
        <w:bottom w:val="none" w:sz="0" w:space="0" w:color="auto"/>
        <w:right w:val="none" w:sz="0" w:space="0" w:color="auto"/>
      </w:divBdr>
    </w:div>
    <w:div w:id="1362970513">
      <w:bodyDiv w:val="1"/>
      <w:marLeft w:val="0"/>
      <w:marRight w:val="0"/>
      <w:marTop w:val="0"/>
      <w:marBottom w:val="0"/>
      <w:divBdr>
        <w:top w:val="none" w:sz="0" w:space="0" w:color="auto"/>
        <w:left w:val="none" w:sz="0" w:space="0" w:color="auto"/>
        <w:bottom w:val="none" w:sz="0" w:space="0" w:color="auto"/>
        <w:right w:val="none" w:sz="0" w:space="0" w:color="auto"/>
      </w:divBdr>
    </w:div>
    <w:div w:id="1362972395">
      <w:bodyDiv w:val="1"/>
      <w:marLeft w:val="0"/>
      <w:marRight w:val="0"/>
      <w:marTop w:val="0"/>
      <w:marBottom w:val="0"/>
      <w:divBdr>
        <w:top w:val="none" w:sz="0" w:space="0" w:color="auto"/>
        <w:left w:val="none" w:sz="0" w:space="0" w:color="auto"/>
        <w:bottom w:val="none" w:sz="0" w:space="0" w:color="auto"/>
        <w:right w:val="none" w:sz="0" w:space="0" w:color="auto"/>
      </w:divBdr>
    </w:div>
    <w:div w:id="1363020951">
      <w:bodyDiv w:val="1"/>
      <w:marLeft w:val="0"/>
      <w:marRight w:val="0"/>
      <w:marTop w:val="0"/>
      <w:marBottom w:val="0"/>
      <w:divBdr>
        <w:top w:val="none" w:sz="0" w:space="0" w:color="auto"/>
        <w:left w:val="none" w:sz="0" w:space="0" w:color="auto"/>
        <w:bottom w:val="none" w:sz="0" w:space="0" w:color="auto"/>
        <w:right w:val="none" w:sz="0" w:space="0" w:color="auto"/>
      </w:divBdr>
    </w:div>
    <w:div w:id="1363170380">
      <w:bodyDiv w:val="1"/>
      <w:marLeft w:val="0"/>
      <w:marRight w:val="0"/>
      <w:marTop w:val="0"/>
      <w:marBottom w:val="0"/>
      <w:divBdr>
        <w:top w:val="none" w:sz="0" w:space="0" w:color="auto"/>
        <w:left w:val="none" w:sz="0" w:space="0" w:color="auto"/>
        <w:bottom w:val="none" w:sz="0" w:space="0" w:color="auto"/>
        <w:right w:val="none" w:sz="0" w:space="0" w:color="auto"/>
      </w:divBdr>
    </w:div>
    <w:div w:id="1363358023">
      <w:bodyDiv w:val="1"/>
      <w:marLeft w:val="0"/>
      <w:marRight w:val="0"/>
      <w:marTop w:val="0"/>
      <w:marBottom w:val="0"/>
      <w:divBdr>
        <w:top w:val="none" w:sz="0" w:space="0" w:color="auto"/>
        <w:left w:val="none" w:sz="0" w:space="0" w:color="auto"/>
        <w:bottom w:val="none" w:sz="0" w:space="0" w:color="auto"/>
        <w:right w:val="none" w:sz="0" w:space="0" w:color="auto"/>
      </w:divBdr>
    </w:div>
    <w:div w:id="1363359682">
      <w:bodyDiv w:val="1"/>
      <w:marLeft w:val="0"/>
      <w:marRight w:val="0"/>
      <w:marTop w:val="0"/>
      <w:marBottom w:val="0"/>
      <w:divBdr>
        <w:top w:val="none" w:sz="0" w:space="0" w:color="auto"/>
        <w:left w:val="none" w:sz="0" w:space="0" w:color="auto"/>
        <w:bottom w:val="none" w:sz="0" w:space="0" w:color="auto"/>
        <w:right w:val="none" w:sz="0" w:space="0" w:color="auto"/>
      </w:divBdr>
    </w:div>
    <w:div w:id="1363478924">
      <w:bodyDiv w:val="1"/>
      <w:marLeft w:val="0"/>
      <w:marRight w:val="0"/>
      <w:marTop w:val="0"/>
      <w:marBottom w:val="0"/>
      <w:divBdr>
        <w:top w:val="none" w:sz="0" w:space="0" w:color="auto"/>
        <w:left w:val="none" w:sz="0" w:space="0" w:color="auto"/>
        <w:bottom w:val="none" w:sz="0" w:space="0" w:color="auto"/>
        <w:right w:val="none" w:sz="0" w:space="0" w:color="auto"/>
      </w:divBdr>
    </w:div>
    <w:div w:id="1363630988">
      <w:bodyDiv w:val="1"/>
      <w:marLeft w:val="0"/>
      <w:marRight w:val="0"/>
      <w:marTop w:val="0"/>
      <w:marBottom w:val="0"/>
      <w:divBdr>
        <w:top w:val="none" w:sz="0" w:space="0" w:color="auto"/>
        <w:left w:val="none" w:sz="0" w:space="0" w:color="auto"/>
        <w:bottom w:val="none" w:sz="0" w:space="0" w:color="auto"/>
        <w:right w:val="none" w:sz="0" w:space="0" w:color="auto"/>
      </w:divBdr>
    </w:div>
    <w:div w:id="1363631684">
      <w:bodyDiv w:val="1"/>
      <w:marLeft w:val="0"/>
      <w:marRight w:val="0"/>
      <w:marTop w:val="0"/>
      <w:marBottom w:val="0"/>
      <w:divBdr>
        <w:top w:val="none" w:sz="0" w:space="0" w:color="auto"/>
        <w:left w:val="none" w:sz="0" w:space="0" w:color="auto"/>
        <w:bottom w:val="none" w:sz="0" w:space="0" w:color="auto"/>
        <w:right w:val="none" w:sz="0" w:space="0" w:color="auto"/>
      </w:divBdr>
    </w:div>
    <w:div w:id="1363675773">
      <w:bodyDiv w:val="1"/>
      <w:marLeft w:val="0"/>
      <w:marRight w:val="0"/>
      <w:marTop w:val="0"/>
      <w:marBottom w:val="0"/>
      <w:divBdr>
        <w:top w:val="none" w:sz="0" w:space="0" w:color="auto"/>
        <w:left w:val="none" w:sz="0" w:space="0" w:color="auto"/>
        <w:bottom w:val="none" w:sz="0" w:space="0" w:color="auto"/>
        <w:right w:val="none" w:sz="0" w:space="0" w:color="auto"/>
      </w:divBdr>
    </w:div>
    <w:div w:id="1363705824">
      <w:bodyDiv w:val="1"/>
      <w:marLeft w:val="0"/>
      <w:marRight w:val="0"/>
      <w:marTop w:val="0"/>
      <w:marBottom w:val="0"/>
      <w:divBdr>
        <w:top w:val="none" w:sz="0" w:space="0" w:color="auto"/>
        <w:left w:val="none" w:sz="0" w:space="0" w:color="auto"/>
        <w:bottom w:val="none" w:sz="0" w:space="0" w:color="auto"/>
        <w:right w:val="none" w:sz="0" w:space="0" w:color="auto"/>
      </w:divBdr>
    </w:div>
    <w:div w:id="1363822758">
      <w:bodyDiv w:val="1"/>
      <w:marLeft w:val="0"/>
      <w:marRight w:val="0"/>
      <w:marTop w:val="0"/>
      <w:marBottom w:val="0"/>
      <w:divBdr>
        <w:top w:val="none" w:sz="0" w:space="0" w:color="auto"/>
        <w:left w:val="none" w:sz="0" w:space="0" w:color="auto"/>
        <w:bottom w:val="none" w:sz="0" w:space="0" w:color="auto"/>
        <w:right w:val="none" w:sz="0" w:space="0" w:color="auto"/>
      </w:divBdr>
    </w:div>
    <w:div w:id="1363827592">
      <w:bodyDiv w:val="1"/>
      <w:marLeft w:val="0"/>
      <w:marRight w:val="0"/>
      <w:marTop w:val="0"/>
      <w:marBottom w:val="0"/>
      <w:divBdr>
        <w:top w:val="none" w:sz="0" w:space="0" w:color="auto"/>
        <w:left w:val="none" w:sz="0" w:space="0" w:color="auto"/>
        <w:bottom w:val="none" w:sz="0" w:space="0" w:color="auto"/>
        <w:right w:val="none" w:sz="0" w:space="0" w:color="auto"/>
      </w:divBdr>
    </w:div>
    <w:div w:id="1363870481">
      <w:bodyDiv w:val="1"/>
      <w:marLeft w:val="0"/>
      <w:marRight w:val="0"/>
      <w:marTop w:val="0"/>
      <w:marBottom w:val="0"/>
      <w:divBdr>
        <w:top w:val="none" w:sz="0" w:space="0" w:color="auto"/>
        <w:left w:val="none" w:sz="0" w:space="0" w:color="auto"/>
        <w:bottom w:val="none" w:sz="0" w:space="0" w:color="auto"/>
        <w:right w:val="none" w:sz="0" w:space="0" w:color="auto"/>
      </w:divBdr>
    </w:div>
    <w:div w:id="1363900939">
      <w:bodyDiv w:val="1"/>
      <w:marLeft w:val="0"/>
      <w:marRight w:val="0"/>
      <w:marTop w:val="0"/>
      <w:marBottom w:val="0"/>
      <w:divBdr>
        <w:top w:val="none" w:sz="0" w:space="0" w:color="auto"/>
        <w:left w:val="none" w:sz="0" w:space="0" w:color="auto"/>
        <w:bottom w:val="none" w:sz="0" w:space="0" w:color="auto"/>
        <w:right w:val="none" w:sz="0" w:space="0" w:color="auto"/>
      </w:divBdr>
    </w:div>
    <w:div w:id="1363942217">
      <w:bodyDiv w:val="1"/>
      <w:marLeft w:val="0"/>
      <w:marRight w:val="0"/>
      <w:marTop w:val="0"/>
      <w:marBottom w:val="0"/>
      <w:divBdr>
        <w:top w:val="none" w:sz="0" w:space="0" w:color="auto"/>
        <w:left w:val="none" w:sz="0" w:space="0" w:color="auto"/>
        <w:bottom w:val="none" w:sz="0" w:space="0" w:color="auto"/>
        <w:right w:val="none" w:sz="0" w:space="0" w:color="auto"/>
      </w:divBdr>
    </w:div>
    <w:div w:id="1364087383">
      <w:bodyDiv w:val="1"/>
      <w:marLeft w:val="0"/>
      <w:marRight w:val="0"/>
      <w:marTop w:val="0"/>
      <w:marBottom w:val="0"/>
      <w:divBdr>
        <w:top w:val="none" w:sz="0" w:space="0" w:color="auto"/>
        <w:left w:val="none" w:sz="0" w:space="0" w:color="auto"/>
        <w:bottom w:val="none" w:sz="0" w:space="0" w:color="auto"/>
        <w:right w:val="none" w:sz="0" w:space="0" w:color="auto"/>
      </w:divBdr>
    </w:div>
    <w:div w:id="1364093147">
      <w:bodyDiv w:val="1"/>
      <w:marLeft w:val="0"/>
      <w:marRight w:val="0"/>
      <w:marTop w:val="0"/>
      <w:marBottom w:val="0"/>
      <w:divBdr>
        <w:top w:val="none" w:sz="0" w:space="0" w:color="auto"/>
        <w:left w:val="none" w:sz="0" w:space="0" w:color="auto"/>
        <w:bottom w:val="none" w:sz="0" w:space="0" w:color="auto"/>
        <w:right w:val="none" w:sz="0" w:space="0" w:color="auto"/>
      </w:divBdr>
    </w:div>
    <w:div w:id="1364136942">
      <w:bodyDiv w:val="1"/>
      <w:marLeft w:val="0"/>
      <w:marRight w:val="0"/>
      <w:marTop w:val="0"/>
      <w:marBottom w:val="0"/>
      <w:divBdr>
        <w:top w:val="none" w:sz="0" w:space="0" w:color="auto"/>
        <w:left w:val="none" w:sz="0" w:space="0" w:color="auto"/>
        <w:bottom w:val="none" w:sz="0" w:space="0" w:color="auto"/>
        <w:right w:val="none" w:sz="0" w:space="0" w:color="auto"/>
      </w:divBdr>
    </w:div>
    <w:div w:id="1364328855">
      <w:bodyDiv w:val="1"/>
      <w:marLeft w:val="0"/>
      <w:marRight w:val="0"/>
      <w:marTop w:val="0"/>
      <w:marBottom w:val="0"/>
      <w:divBdr>
        <w:top w:val="none" w:sz="0" w:space="0" w:color="auto"/>
        <w:left w:val="none" w:sz="0" w:space="0" w:color="auto"/>
        <w:bottom w:val="none" w:sz="0" w:space="0" w:color="auto"/>
        <w:right w:val="none" w:sz="0" w:space="0" w:color="auto"/>
      </w:divBdr>
    </w:div>
    <w:div w:id="1364331673">
      <w:bodyDiv w:val="1"/>
      <w:marLeft w:val="0"/>
      <w:marRight w:val="0"/>
      <w:marTop w:val="0"/>
      <w:marBottom w:val="0"/>
      <w:divBdr>
        <w:top w:val="none" w:sz="0" w:space="0" w:color="auto"/>
        <w:left w:val="none" w:sz="0" w:space="0" w:color="auto"/>
        <w:bottom w:val="none" w:sz="0" w:space="0" w:color="auto"/>
        <w:right w:val="none" w:sz="0" w:space="0" w:color="auto"/>
      </w:divBdr>
    </w:div>
    <w:div w:id="1364398781">
      <w:bodyDiv w:val="1"/>
      <w:marLeft w:val="0"/>
      <w:marRight w:val="0"/>
      <w:marTop w:val="0"/>
      <w:marBottom w:val="0"/>
      <w:divBdr>
        <w:top w:val="none" w:sz="0" w:space="0" w:color="auto"/>
        <w:left w:val="none" w:sz="0" w:space="0" w:color="auto"/>
        <w:bottom w:val="none" w:sz="0" w:space="0" w:color="auto"/>
        <w:right w:val="none" w:sz="0" w:space="0" w:color="auto"/>
      </w:divBdr>
    </w:div>
    <w:div w:id="1364408043">
      <w:bodyDiv w:val="1"/>
      <w:marLeft w:val="0"/>
      <w:marRight w:val="0"/>
      <w:marTop w:val="0"/>
      <w:marBottom w:val="0"/>
      <w:divBdr>
        <w:top w:val="none" w:sz="0" w:space="0" w:color="auto"/>
        <w:left w:val="none" w:sz="0" w:space="0" w:color="auto"/>
        <w:bottom w:val="none" w:sz="0" w:space="0" w:color="auto"/>
        <w:right w:val="none" w:sz="0" w:space="0" w:color="auto"/>
      </w:divBdr>
    </w:div>
    <w:div w:id="1364477706">
      <w:bodyDiv w:val="1"/>
      <w:marLeft w:val="0"/>
      <w:marRight w:val="0"/>
      <w:marTop w:val="0"/>
      <w:marBottom w:val="0"/>
      <w:divBdr>
        <w:top w:val="none" w:sz="0" w:space="0" w:color="auto"/>
        <w:left w:val="none" w:sz="0" w:space="0" w:color="auto"/>
        <w:bottom w:val="none" w:sz="0" w:space="0" w:color="auto"/>
        <w:right w:val="none" w:sz="0" w:space="0" w:color="auto"/>
      </w:divBdr>
    </w:div>
    <w:div w:id="1364593177">
      <w:bodyDiv w:val="1"/>
      <w:marLeft w:val="0"/>
      <w:marRight w:val="0"/>
      <w:marTop w:val="0"/>
      <w:marBottom w:val="0"/>
      <w:divBdr>
        <w:top w:val="none" w:sz="0" w:space="0" w:color="auto"/>
        <w:left w:val="none" w:sz="0" w:space="0" w:color="auto"/>
        <w:bottom w:val="none" w:sz="0" w:space="0" w:color="auto"/>
        <w:right w:val="none" w:sz="0" w:space="0" w:color="auto"/>
      </w:divBdr>
    </w:div>
    <w:div w:id="1364670083">
      <w:bodyDiv w:val="1"/>
      <w:marLeft w:val="0"/>
      <w:marRight w:val="0"/>
      <w:marTop w:val="0"/>
      <w:marBottom w:val="0"/>
      <w:divBdr>
        <w:top w:val="none" w:sz="0" w:space="0" w:color="auto"/>
        <w:left w:val="none" w:sz="0" w:space="0" w:color="auto"/>
        <w:bottom w:val="none" w:sz="0" w:space="0" w:color="auto"/>
        <w:right w:val="none" w:sz="0" w:space="0" w:color="auto"/>
      </w:divBdr>
    </w:div>
    <w:div w:id="1364861257">
      <w:bodyDiv w:val="1"/>
      <w:marLeft w:val="0"/>
      <w:marRight w:val="0"/>
      <w:marTop w:val="0"/>
      <w:marBottom w:val="0"/>
      <w:divBdr>
        <w:top w:val="none" w:sz="0" w:space="0" w:color="auto"/>
        <w:left w:val="none" w:sz="0" w:space="0" w:color="auto"/>
        <w:bottom w:val="none" w:sz="0" w:space="0" w:color="auto"/>
        <w:right w:val="none" w:sz="0" w:space="0" w:color="auto"/>
      </w:divBdr>
    </w:div>
    <w:div w:id="1364861562">
      <w:bodyDiv w:val="1"/>
      <w:marLeft w:val="0"/>
      <w:marRight w:val="0"/>
      <w:marTop w:val="0"/>
      <w:marBottom w:val="0"/>
      <w:divBdr>
        <w:top w:val="none" w:sz="0" w:space="0" w:color="auto"/>
        <w:left w:val="none" w:sz="0" w:space="0" w:color="auto"/>
        <w:bottom w:val="none" w:sz="0" w:space="0" w:color="auto"/>
        <w:right w:val="none" w:sz="0" w:space="0" w:color="auto"/>
      </w:divBdr>
    </w:div>
    <w:div w:id="1364938467">
      <w:bodyDiv w:val="1"/>
      <w:marLeft w:val="0"/>
      <w:marRight w:val="0"/>
      <w:marTop w:val="0"/>
      <w:marBottom w:val="0"/>
      <w:divBdr>
        <w:top w:val="none" w:sz="0" w:space="0" w:color="auto"/>
        <w:left w:val="none" w:sz="0" w:space="0" w:color="auto"/>
        <w:bottom w:val="none" w:sz="0" w:space="0" w:color="auto"/>
        <w:right w:val="none" w:sz="0" w:space="0" w:color="auto"/>
      </w:divBdr>
    </w:div>
    <w:div w:id="1365136792">
      <w:bodyDiv w:val="1"/>
      <w:marLeft w:val="0"/>
      <w:marRight w:val="0"/>
      <w:marTop w:val="0"/>
      <w:marBottom w:val="0"/>
      <w:divBdr>
        <w:top w:val="none" w:sz="0" w:space="0" w:color="auto"/>
        <w:left w:val="none" w:sz="0" w:space="0" w:color="auto"/>
        <w:bottom w:val="none" w:sz="0" w:space="0" w:color="auto"/>
        <w:right w:val="none" w:sz="0" w:space="0" w:color="auto"/>
      </w:divBdr>
    </w:div>
    <w:div w:id="1365210029">
      <w:bodyDiv w:val="1"/>
      <w:marLeft w:val="0"/>
      <w:marRight w:val="0"/>
      <w:marTop w:val="0"/>
      <w:marBottom w:val="0"/>
      <w:divBdr>
        <w:top w:val="none" w:sz="0" w:space="0" w:color="auto"/>
        <w:left w:val="none" w:sz="0" w:space="0" w:color="auto"/>
        <w:bottom w:val="none" w:sz="0" w:space="0" w:color="auto"/>
        <w:right w:val="none" w:sz="0" w:space="0" w:color="auto"/>
      </w:divBdr>
    </w:div>
    <w:div w:id="1365516743">
      <w:bodyDiv w:val="1"/>
      <w:marLeft w:val="0"/>
      <w:marRight w:val="0"/>
      <w:marTop w:val="0"/>
      <w:marBottom w:val="0"/>
      <w:divBdr>
        <w:top w:val="none" w:sz="0" w:space="0" w:color="auto"/>
        <w:left w:val="none" w:sz="0" w:space="0" w:color="auto"/>
        <w:bottom w:val="none" w:sz="0" w:space="0" w:color="auto"/>
        <w:right w:val="none" w:sz="0" w:space="0" w:color="auto"/>
      </w:divBdr>
    </w:div>
    <w:div w:id="1365591102">
      <w:bodyDiv w:val="1"/>
      <w:marLeft w:val="0"/>
      <w:marRight w:val="0"/>
      <w:marTop w:val="0"/>
      <w:marBottom w:val="0"/>
      <w:divBdr>
        <w:top w:val="none" w:sz="0" w:space="0" w:color="auto"/>
        <w:left w:val="none" w:sz="0" w:space="0" w:color="auto"/>
        <w:bottom w:val="none" w:sz="0" w:space="0" w:color="auto"/>
        <w:right w:val="none" w:sz="0" w:space="0" w:color="auto"/>
      </w:divBdr>
    </w:div>
    <w:div w:id="1365668284">
      <w:bodyDiv w:val="1"/>
      <w:marLeft w:val="0"/>
      <w:marRight w:val="0"/>
      <w:marTop w:val="0"/>
      <w:marBottom w:val="0"/>
      <w:divBdr>
        <w:top w:val="none" w:sz="0" w:space="0" w:color="auto"/>
        <w:left w:val="none" w:sz="0" w:space="0" w:color="auto"/>
        <w:bottom w:val="none" w:sz="0" w:space="0" w:color="auto"/>
        <w:right w:val="none" w:sz="0" w:space="0" w:color="auto"/>
      </w:divBdr>
    </w:div>
    <w:div w:id="1365905705">
      <w:bodyDiv w:val="1"/>
      <w:marLeft w:val="0"/>
      <w:marRight w:val="0"/>
      <w:marTop w:val="0"/>
      <w:marBottom w:val="0"/>
      <w:divBdr>
        <w:top w:val="none" w:sz="0" w:space="0" w:color="auto"/>
        <w:left w:val="none" w:sz="0" w:space="0" w:color="auto"/>
        <w:bottom w:val="none" w:sz="0" w:space="0" w:color="auto"/>
        <w:right w:val="none" w:sz="0" w:space="0" w:color="auto"/>
      </w:divBdr>
    </w:div>
    <w:div w:id="1365906934">
      <w:bodyDiv w:val="1"/>
      <w:marLeft w:val="0"/>
      <w:marRight w:val="0"/>
      <w:marTop w:val="0"/>
      <w:marBottom w:val="0"/>
      <w:divBdr>
        <w:top w:val="none" w:sz="0" w:space="0" w:color="auto"/>
        <w:left w:val="none" w:sz="0" w:space="0" w:color="auto"/>
        <w:bottom w:val="none" w:sz="0" w:space="0" w:color="auto"/>
        <w:right w:val="none" w:sz="0" w:space="0" w:color="auto"/>
      </w:divBdr>
    </w:div>
    <w:div w:id="1365977873">
      <w:bodyDiv w:val="1"/>
      <w:marLeft w:val="0"/>
      <w:marRight w:val="0"/>
      <w:marTop w:val="0"/>
      <w:marBottom w:val="0"/>
      <w:divBdr>
        <w:top w:val="none" w:sz="0" w:space="0" w:color="auto"/>
        <w:left w:val="none" w:sz="0" w:space="0" w:color="auto"/>
        <w:bottom w:val="none" w:sz="0" w:space="0" w:color="auto"/>
        <w:right w:val="none" w:sz="0" w:space="0" w:color="auto"/>
      </w:divBdr>
    </w:div>
    <w:div w:id="1366129407">
      <w:bodyDiv w:val="1"/>
      <w:marLeft w:val="0"/>
      <w:marRight w:val="0"/>
      <w:marTop w:val="0"/>
      <w:marBottom w:val="0"/>
      <w:divBdr>
        <w:top w:val="none" w:sz="0" w:space="0" w:color="auto"/>
        <w:left w:val="none" w:sz="0" w:space="0" w:color="auto"/>
        <w:bottom w:val="none" w:sz="0" w:space="0" w:color="auto"/>
        <w:right w:val="none" w:sz="0" w:space="0" w:color="auto"/>
      </w:divBdr>
    </w:div>
    <w:div w:id="1366173357">
      <w:bodyDiv w:val="1"/>
      <w:marLeft w:val="0"/>
      <w:marRight w:val="0"/>
      <w:marTop w:val="0"/>
      <w:marBottom w:val="0"/>
      <w:divBdr>
        <w:top w:val="none" w:sz="0" w:space="0" w:color="auto"/>
        <w:left w:val="none" w:sz="0" w:space="0" w:color="auto"/>
        <w:bottom w:val="none" w:sz="0" w:space="0" w:color="auto"/>
        <w:right w:val="none" w:sz="0" w:space="0" w:color="auto"/>
      </w:divBdr>
    </w:div>
    <w:div w:id="1366175032">
      <w:bodyDiv w:val="1"/>
      <w:marLeft w:val="0"/>
      <w:marRight w:val="0"/>
      <w:marTop w:val="0"/>
      <w:marBottom w:val="0"/>
      <w:divBdr>
        <w:top w:val="none" w:sz="0" w:space="0" w:color="auto"/>
        <w:left w:val="none" w:sz="0" w:space="0" w:color="auto"/>
        <w:bottom w:val="none" w:sz="0" w:space="0" w:color="auto"/>
        <w:right w:val="none" w:sz="0" w:space="0" w:color="auto"/>
      </w:divBdr>
    </w:div>
    <w:div w:id="1366250973">
      <w:bodyDiv w:val="1"/>
      <w:marLeft w:val="0"/>
      <w:marRight w:val="0"/>
      <w:marTop w:val="0"/>
      <w:marBottom w:val="0"/>
      <w:divBdr>
        <w:top w:val="none" w:sz="0" w:space="0" w:color="auto"/>
        <w:left w:val="none" w:sz="0" w:space="0" w:color="auto"/>
        <w:bottom w:val="none" w:sz="0" w:space="0" w:color="auto"/>
        <w:right w:val="none" w:sz="0" w:space="0" w:color="auto"/>
      </w:divBdr>
    </w:div>
    <w:div w:id="1366560704">
      <w:bodyDiv w:val="1"/>
      <w:marLeft w:val="0"/>
      <w:marRight w:val="0"/>
      <w:marTop w:val="0"/>
      <w:marBottom w:val="0"/>
      <w:divBdr>
        <w:top w:val="none" w:sz="0" w:space="0" w:color="auto"/>
        <w:left w:val="none" w:sz="0" w:space="0" w:color="auto"/>
        <w:bottom w:val="none" w:sz="0" w:space="0" w:color="auto"/>
        <w:right w:val="none" w:sz="0" w:space="0" w:color="auto"/>
      </w:divBdr>
    </w:div>
    <w:div w:id="1366566934">
      <w:bodyDiv w:val="1"/>
      <w:marLeft w:val="0"/>
      <w:marRight w:val="0"/>
      <w:marTop w:val="0"/>
      <w:marBottom w:val="0"/>
      <w:divBdr>
        <w:top w:val="none" w:sz="0" w:space="0" w:color="auto"/>
        <w:left w:val="none" w:sz="0" w:space="0" w:color="auto"/>
        <w:bottom w:val="none" w:sz="0" w:space="0" w:color="auto"/>
        <w:right w:val="none" w:sz="0" w:space="0" w:color="auto"/>
      </w:divBdr>
    </w:div>
    <w:div w:id="1366712800">
      <w:bodyDiv w:val="1"/>
      <w:marLeft w:val="0"/>
      <w:marRight w:val="0"/>
      <w:marTop w:val="0"/>
      <w:marBottom w:val="0"/>
      <w:divBdr>
        <w:top w:val="none" w:sz="0" w:space="0" w:color="auto"/>
        <w:left w:val="none" w:sz="0" w:space="0" w:color="auto"/>
        <w:bottom w:val="none" w:sz="0" w:space="0" w:color="auto"/>
        <w:right w:val="none" w:sz="0" w:space="0" w:color="auto"/>
      </w:divBdr>
    </w:div>
    <w:div w:id="1366904404">
      <w:bodyDiv w:val="1"/>
      <w:marLeft w:val="0"/>
      <w:marRight w:val="0"/>
      <w:marTop w:val="0"/>
      <w:marBottom w:val="0"/>
      <w:divBdr>
        <w:top w:val="none" w:sz="0" w:space="0" w:color="auto"/>
        <w:left w:val="none" w:sz="0" w:space="0" w:color="auto"/>
        <w:bottom w:val="none" w:sz="0" w:space="0" w:color="auto"/>
        <w:right w:val="none" w:sz="0" w:space="0" w:color="auto"/>
      </w:divBdr>
    </w:div>
    <w:div w:id="1366905710">
      <w:bodyDiv w:val="1"/>
      <w:marLeft w:val="0"/>
      <w:marRight w:val="0"/>
      <w:marTop w:val="0"/>
      <w:marBottom w:val="0"/>
      <w:divBdr>
        <w:top w:val="none" w:sz="0" w:space="0" w:color="auto"/>
        <w:left w:val="none" w:sz="0" w:space="0" w:color="auto"/>
        <w:bottom w:val="none" w:sz="0" w:space="0" w:color="auto"/>
        <w:right w:val="none" w:sz="0" w:space="0" w:color="auto"/>
      </w:divBdr>
    </w:div>
    <w:div w:id="1366909549">
      <w:bodyDiv w:val="1"/>
      <w:marLeft w:val="0"/>
      <w:marRight w:val="0"/>
      <w:marTop w:val="0"/>
      <w:marBottom w:val="0"/>
      <w:divBdr>
        <w:top w:val="none" w:sz="0" w:space="0" w:color="auto"/>
        <w:left w:val="none" w:sz="0" w:space="0" w:color="auto"/>
        <w:bottom w:val="none" w:sz="0" w:space="0" w:color="auto"/>
        <w:right w:val="none" w:sz="0" w:space="0" w:color="auto"/>
      </w:divBdr>
    </w:div>
    <w:div w:id="1367099058">
      <w:bodyDiv w:val="1"/>
      <w:marLeft w:val="0"/>
      <w:marRight w:val="0"/>
      <w:marTop w:val="0"/>
      <w:marBottom w:val="0"/>
      <w:divBdr>
        <w:top w:val="none" w:sz="0" w:space="0" w:color="auto"/>
        <w:left w:val="none" w:sz="0" w:space="0" w:color="auto"/>
        <w:bottom w:val="none" w:sz="0" w:space="0" w:color="auto"/>
        <w:right w:val="none" w:sz="0" w:space="0" w:color="auto"/>
      </w:divBdr>
    </w:div>
    <w:div w:id="1367216721">
      <w:bodyDiv w:val="1"/>
      <w:marLeft w:val="0"/>
      <w:marRight w:val="0"/>
      <w:marTop w:val="0"/>
      <w:marBottom w:val="0"/>
      <w:divBdr>
        <w:top w:val="none" w:sz="0" w:space="0" w:color="auto"/>
        <w:left w:val="none" w:sz="0" w:space="0" w:color="auto"/>
        <w:bottom w:val="none" w:sz="0" w:space="0" w:color="auto"/>
        <w:right w:val="none" w:sz="0" w:space="0" w:color="auto"/>
      </w:divBdr>
    </w:div>
    <w:div w:id="1367218471">
      <w:bodyDiv w:val="1"/>
      <w:marLeft w:val="0"/>
      <w:marRight w:val="0"/>
      <w:marTop w:val="0"/>
      <w:marBottom w:val="0"/>
      <w:divBdr>
        <w:top w:val="none" w:sz="0" w:space="0" w:color="auto"/>
        <w:left w:val="none" w:sz="0" w:space="0" w:color="auto"/>
        <w:bottom w:val="none" w:sz="0" w:space="0" w:color="auto"/>
        <w:right w:val="none" w:sz="0" w:space="0" w:color="auto"/>
      </w:divBdr>
    </w:div>
    <w:div w:id="1367288429">
      <w:bodyDiv w:val="1"/>
      <w:marLeft w:val="0"/>
      <w:marRight w:val="0"/>
      <w:marTop w:val="0"/>
      <w:marBottom w:val="0"/>
      <w:divBdr>
        <w:top w:val="none" w:sz="0" w:space="0" w:color="auto"/>
        <w:left w:val="none" w:sz="0" w:space="0" w:color="auto"/>
        <w:bottom w:val="none" w:sz="0" w:space="0" w:color="auto"/>
        <w:right w:val="none" w:sz="0" w:space="0" w:color="auto"/>
      </w:divBdr>
    </w:div>
    <w:div w:id="1367294038">
      <w:bodyDiv w:val="1"/>
      <w:marLeft w:val="0"/>
      <w:marRight w:val="0"/>
      <w:marTop w:val="0"/>
      <w:marBottom w:val="0"/>
      <w:divBdr>
        <w:top w:val="none" w:sz="0" w:space="0" w:color="auto"/>
        <w:left w:val="none" w:sz="0" w:space="0" w:color="auto"/>
        <w:bottom w:val="none" w:sz="0" w:space="0" w:color="auto"/>
        <w:right w:val="none" w:sz="0" w:space="0" w:color="auto"/>
      </w:divBdr>
    </w:div>
    <w:div w:id="1367833240">
      <w:bodyDiv w:val="1"/>
      <w:marLeft w:val="0"/>
      <w:marRight w:val="0"/>
      <w:marTop w:val="0"/>
      <w:marBottom w:val="0"/>
      <w:divBdr>
        <w:top w:val="none" w:sz="0" w:space="0" w:color="auto"/>
        <w:left w:val="none" w:sz="0" w:space="0" w:color="auto"/>
        <w:bottom w:val="none" w:sz="0" w:space="0" w:color="auto"/>
        <w:right w:val="none" w:sz="0" w:space="0" w:color="auto"/>
      </w:divBdr>
    </w:div>
    <w:div w:id="1367875948">
      <w:bodyDiv w:val="1"/>
      <w:marLeft w:val="0"/>
      <w:marRight w:val="0"/>
      <w:marTop w:val="0"/>
      <w:marBottom w:val="0"/>
      <w:divBdr>
        <w:top w:val="none" w:sz="0" w:space="0" w:color="auto"/>
        <w:left w:val="none" w:sz="0" w:space="0" w:color="auto"/>
        <w:bottom w:val="none" w:sz="0" w:space="0" w:color="auto"/>
        <w:right w:val="none" w:sz="0" w:space="0" w:color="auto"/>
      </w:divBdr>
    </w:div>
    <w:div w:id="1367951372">
      <w:bodyDiv w:val="1"/>
      <w:marLeft w:val="0"/>
      <w:marRight w:val="0"/>
      <w:marTop w:val="0"/>
      <w:marBottom w:val="0"/>
      <w:divBdr>
        <w:top w:val="none" w:sz="0" w:space="0" w:color="auto"/>
        <w:left w:val="none" w:sz="0" w:space="0" w:color="auto"/>
        <w:bottom w:val="none" w:sz="0" w:space="0" w:color="auto"/>
        <w:right w:val="none" w:sz="0" w:space="0" w:color="auto"/>
      </w:divBdr>
    </w:div>
    <w:div w:id="1368025287">
      <w:bodyDiv w:val="1"/>
      <w:marLeft w:val="0"/>
      <w:marRight w:val="0"/>
      <w:marTop w:val="0"/>
      <w:marBottom w:val="0"/>
      <w:divBdr>
        <w:top w:val="none" w:sz="0" w:space="0" w:color="auto"/>
        <w:left w:val="none" w:sz="0" w:space="0" w:color="auto"/>
        <w:bottom w:val="none" w:sz="0" w:space="0" w:color="auto"/>
        <w:right w:val="none" w:sz="0" w:space="0" w:color="auto"/>
      </w:divBdr>
    </w:div>
    <w:div w:id="1368262491">
      <w:bodyDiv w:val="1"/>
      <w:marLeft w:val="0"/>
      <w:marRight w:val="0"/>
      <w:marTop w:val="0"/>
      <w:marBottom w:val="0"/>
      <w:divBdr>
        <w:top w:val="none" w:sz="0" w:space="0" w:color="auto"/>
        <w:left w:val="none" w:sz="0" w:space="0" w:color="auto"/>
        <w:bottom w:val="none" w:sz="0" w:space="0" w:color="auto"/>
        <w:right w:val="none" w:sz="0" w:space="0" w:color="auto"/>
      </w:divBdr>
    </w:div>
    <w:div w:id="1368406121">
      <w:bodyDiv w:val="1"/>
      <w:marLeft w:val="0"/>
      <w:marRight w:val="0"/>
      <w:marTop w:val="0"/>
      <w:marBottom w:val="0"/>
      <w:divBdr>
        <w:top w:val="none" w:sz="0" w:space="0" w:color="auto"/>
        <w:left w:val="none" w:sz="0" w:space="0" w:color="auto"/>
        <w:bottom w:val="none" w:sz="0" w:space="0" w:color="auto"/>
        <w:right w:val="none" w:sz="0" w:space="0" w:color="auto"/>
      </w:divBdr>
    </w:div>
    <w:div w:id="1368480978">
      <w:bodyDiv w:val="1"/>
      <w:marLeft w:val="0"/>
      <w:marRight w:val="0"/>
      <w:marTop w:val="0"/>
      <w:marBottom w:val="0"/>
      <w:divBdr>
        <w:top w:val="none" w:sz="0" w:space="0" w:color="auto"/>
        <w:left w:val="none" w:sz="0" w:space="0" w:color="auto"/>
        <w:bottom w:val="none" w:sz="0" w:space="0" w:color="auto"/>
        <w:right w:val="none" w:sz="0" w:space="0" w:color="auto"/>
      </w:divBdr>
    </w:div>
    <w:div w:id="1368525630">
      <w:bodyDiv w:val="1"/>
      <w:marLeft w:val="0"/>
      <w:marRight w:val="0"/>
      <w:marTop w:val="0"/>
      <w:marBottom w:val="0"/>
      <w:divBdr>
        <w:top w:val="none" w:sz="0" w:space="0" w:color="auto"/>
        <w:left w:val="none" w:sz="0" w:space="0" w:color="auto"/>
        <w:bottom w:val="none" w:sz="0" w:space="0" w:color="auto"/>
        <w:right w:val="none" w:sz="0" w:space="0" w:color="auto"/>
      </w:divBdr>
    </w:div>
    <w:div w:id="1368526095">
      <w:bodyDiv w:val="1"/>
      <w:marLeft w:val="0"/>
      <w:marRight w:val="0"/>
      <w:marTop w:val="0"/>
      <w:marBottom w:val="0"/>
      <w:divBdr>
        <w:top w:val="none" w:sz="0" w:space="0" w:color="auto"/>
        <w:left w:val="none" w:sz="0" w:space="0" w:color="auto"/>
        <w:bottom w:val="none" w:sz="0" w:space="0" w:color="auto"/>
        <w:right w:val="none" w:sz="0" w:space="0" w:color="auto"/>
      </w:divBdr>
    </w:div>
    <w:div w:id="1368724884">
      <w:bodyDiv w:val="1"/>
      <w:marLeft w:val="0"/>
      <w:marRight w:val="0"/>
      <w:marTop w:val="0"/>
      <w:marBottom w:val="0"/>
      <w:divBdr>
        <w:top w:val="none" w:sz="0" w:space="0" w:color="auto"/>
        <w:left w:val="none" w:sz="0" w:space="0" w:color="auto"/>
        <w:bottom w:val="none" w:sz="0" w:space="0" w:color="auto"/>
        <w:right w:val="none" w:sz="0" w:space="0" w:color="auto"/>
      </w:divBdr>
    </w:div>
    <w:div w:id="1368869288">
      <w:bodyDiv w:val="1"/>
      <w:marLeft w:val="0"/>
      <w:marRight w:val="0"/>
      <w:marTop w:val="0"/>
      <w:marBottom w:val="0"/>
      <w:divBdr>
        <w:top w:val="none" w:sz="0" w:space="0" w:color="auto"/>
        <w:left w:val="none" w:sz="0" w:space="0" w:color="auto"/>
        <w:bottom w:val="none" w:sz="0" w:space="0" w:color="auto"/>
        <w:right w:val="none" w:sz="0" w:space="0" w:color="auto"/>
      </w:divBdr>
    </w:div>
    <w:div w:id="1368944219">
      <w:bodyDiv w:val="1"/>
      <w:marLeft w:val="0"/>
      <w:marRight w:val="0"/>
      <w:marTop w:val="0"/>
      <w:marBottom w:val="0"/>
      <w:divBdr>
        <w:top w:val="none" w:sz="0" w:space="0" w:color="auto"/>
        <w:left w:val="none" w:sz="0" w:space="0" w:color="auto"/>
        <w:bottom w:val="none" w:sz="0" w:space="0" w:color="auto"/>
        <w:right w:val="none" w:sz="0" w:space="0" w:color="auto"/>
      </w:divBdr>
    </w:div>
    <w:div w:id="1368947372">
      <w:bodyDiv w:val="1"/>
      <w:marLeft w:val="0"/>
      <w:marRight w:val="0"/>
      <w:marTop w:val="0"/>
      <w:marBottom w:val="0"/>
      <w:divBdr>
        <w:top w:val="none" w:sz="0" w:space="0" w:color="auto"/>
        <w:left w:val="none" w:sz="0" w:space="0" w:color="auto"/>
        <w:bottom w:val="none" w:sz="0" w:space="0" w:color="auto"/>
        <w:right w:val="none" w:sz="0" w:space="0" w:color="auto"/>
      </w:divBdr>
    </w:div>
    <w:div w:id="1368989971">
      <w:bodyDiv w:val="1"/>
      <w:marLeft w:val="0"/>
      <w:marRight w:val="0"/>
      <w:marTop w:val="0"/>
      <w:marBottom w:val="0"/>
      <w:divBdr>
        <w:top w:val="none" w:sz="0" w:space="0" w:color="auto"/>
        <w:left w:val="none" w:sz="0" w:space="0" w:color="auto"/>
        <w:bottom w:val="none" w:sz="0" w:space="0" w:color="auto"/>
        <w:right w:val="none" w:sz="0" w:space="0" w:color="auto"/>
      </w:divBdr>
    </w:div>
    <w:div w:id="1368992641">
      <w:bodyDiv w:val="1"/>
      <w:marLeft w:val="0"/>
      <w:marRight w:val="0"/>
      <w:marTop w:val="0"/>
      <w:marBottom w:val="0"/>
      <w:divBdr>
        <w:top w:val="none" w:sz="0" w:space="0" w:color="auto"/>
        <w:left w:val="none" w:sz="0" w:space="0" w:color="auto"/>
        <w:bottom w:val="none" w:sz="0" w:space="0" w:color="auto"/>
        <w:right w:val="none" w:sz="0" w:space="0" w:color="auto"/>
      </w:divBdr>
    </w:div>
    <w:div w:id="1369061674">
      <w:bodyDiv w:val="1"/>
      <w:marLeft w:val="0"/>
      <w:marRight w:val="0"/>
      <w:marTop w:val="0"/>
      <w:marBottom w:val="0"/>
      <w:divBdr>
        <w:top w:val="none" w:sz="0" w:space="0" w:color="auto"/>
        <w:left w:val="none" w:sz="0" w:space="0" w:color="auto"/>
        <w:bottom w:val="none" w:sz="0" w:space="0" w:color="auto"/>
        <w:right w:val="none" w:sz="0" w:space="0" w:color="auto"/>
      </w:divBdr>
      <w:divsChild>
        <w:div w:id="24255422">
          <w:marLeft w:val="480"/>
          <w:marRight w:val="0"/>
          <w:marTop w:val="0"/>
          <w:marBottom w:val="0"/>
          <w:divBdr>
            <w:top w:val="none" w:sz="0" w:space="0" w:color="auto"/>
            <w:left w:val="none" w:sz="0" w:space="0" w:color="auto"/>
            <w:bottom w:val="none" w:sz="0" w:space="0" w:color="auto"/>
            <w:right w:val="none" w:sz="0" w:space="0" w:color="auto"/>
          </w:divBdr>
        </w:div>
        <w:div w:id="41372039">
          <w:marLeft w:val="480"/>
          <w:marRight w:val="0"/>
          <w:marTop w:val="0"/>
          <w:marBottom w:val="0"/>
          <w:divBdr>
            <w:top w:val="none" w:sz="0" w:space="0" w:color="auto"/>
            <w:left w:val="none" w:sz="0" w:space="0" w:color="auto"/>
            <w:bottom w:val="none" w:sz="0" w:space="0" w:color="auto"/>
            <w:right w:val="none" w:sz="0" w:space="0" w:color="auto"/>
          </w:divBdr>
        </w:div>
        <w:div w:id="48114976">
          <w:marLeft w:val="480"/>
          <w:marRight w:val="0"/>
          <w:marTop w:val="0"/>
          <w:marBottom w:val="0"/>
          <w:divBdr>
            <w:top w:val="none" w:sz="0" w:space="0" w:color="auto"/>
            <w:left w:val="none" w:sz="0" w:space="0" w:color="auto"/>
            <w:bottom w:val="none" w:sz="0" w:space="0" w:color="auto"/>
            <w:right w:val="none" w:sz="0" w:space="0" w:color="auto"/>
          </w:divBdr>
        </w:div>
        <w:div w:id="49958815">
          <w:marLeft w:val="480"/>
          <w:marRight w:val="0"/>
          <w:marTop w:val="0"/>
          <w:marBottom w:val="0"/>
          <w:divBdr>
            <w:top w:val="none" w:sz="0" w:space="0" w:color="auto"/>
            <w:left w:val="none" w:sz="0" w:space="0" w:color="auto"/>
            <w:bottom w:val="none" w:sz="0" w:space="0" w:color="auto"/>
            <w:right w:val="none" w:sz="0" w:space="0" w:color="auto"/>
          </w:divBdr>
        </w:div>
        <w:div w:id="51733499">
          <w:marLeft w:val="480"/>
          <w:marRight w:val="0"/>
          <w:marTop w:val="0"/>
          <w:marBottom w:val="0"/>
          <w:divBdr>
            <w:top w:val="none" w:sz="0" w:space="0" w:color="auto"/>
            <w:left w:val="none" w:sz="0" w:space="0" w:color="auto"/>
            <w:bottom w:val="none" w:sz="0" w:space="0" w:color="auto"/>
            <w:right w:val="none" w:sz="0" w:space="0" w:color="auto"/>
          </w:divBdr>
        </w:div>
        <w:div w:id="59063922">
          <w:marLeft w:val="480"/>
          <w:marRight w:val="0"/>
          <w:marTop w:val="0"/>
          <w:marBottom w:val="0"/>
          <w:divBdr>
            <w:top w:val="none" w:sz="0" w:space="0" w:color="auto"/>
            <w:left w:val="none" w:sz="0" w:space="0" w:color="auto"/>
            <w:bottom w:val="none" w:sz="0" w:space="0" w:color="auto"/>
            <w:right w:val="none" w:sz="0" w:space="0" w:color="auto"/>
          </w:divBdr>
        </w:div>
        <w:div w:id="77560376">
          <w:marLeft w:val="480"/>
          <w:marRight w:val="0"/>
          <w:marTop w:val="0"/>
          <w:marBottom w:val="0"/>
          <w:divBdr>
            <w:top w:val="none" w:sz="0" w:space="0" w:color="auto"/>
            <w:left w:val="none" w:sz="0" w:space="0" w:color="auto"/>
            <w:bottom w:val="none" w:sz="0" w:space="0" w:color="auto"/>
            <w:right w:val="none" w:sz="0" w:space="0" w:color="auto"/>
          </w:divBdr>
        </w:div>
        <w:div w:id="81951380">
          <w:marLeft w:val="480"/>
          <w:marRight w:val="0"/>
          <w:marTop w:val="0"/>
          <w:marBottom w:val="0"/>
          <w:divBdr>
            <w:top w:val="none" w:sz="0" w:space="0" w:color="auto"/>
            <w:left w:val="none" w:sz="0" w:space="0" w:color="auto"/>
            <w:bottom w:val="none" w:sz="0" w:space="0" w:color="auto"/>
            <w:right w:val="none" w:sz="0" w:space="0" w:color="auto"/>
          </w:divBdr>
        </w:div>
        <w:div w:id="88166410">
          <w:marLeft w:val="480"/>
          <w:marRight w:val="0"/>
          <w:marTop w:val="0"/>
          <w:marBottom w:val="0"/>
          <w:divBdr>
            <w:top w:val="none" w:sz="0" w:space="0" w:color="auto"/>
            <w:left w:val="none" w:sz="0" w:space="0" w:color="auto"/>
            <w:bottom w:val="none" w:sz="0" w:space="0" w:color="auto"/>
            <w:right w:val="none" w:sz="0" w:space="0" w:color="auto"/>
          </w:divBdr>
        </w:div>
        <w:div w:id="94061644">
          <w:marLeft w:val="480"/>
          <w:marRight w:val="0"/>
          <w:marTop w:val="0"/>
          <w:marBottom w:val="0"/>
          <w:divBdr>
            <w:top w:val="none" w:sz="0" w:space="0" w:color="auto"/>
            <w:left w:val="none" w:sz="0" w:space="0" w:color="auto"/>
            <w:bottom w:val="none" w:sz="0" w:space="0" w:color="auto"/>
            <w:right w:val="none" w:sz="0" w:space="0" w:color="auto"/>
          </w:divBdr>
        </w:div>
        <w:div w:id="95952793">
          <w:marLeft w:val="480"/>
          <w:marRight w:val="0"/>
          <w:marTop w:val="0"/>
          <w:marBottom w:val="0"/>
          <w:divBdr>
            <w:top w:val="none" w:sz="0" w:space="0" w:color="auto"/>
            <w:left w:val="none" w:sz="0" w:space="0" w:color="auto"/>
            <w:bottom w:val="none" w:sz="0" w:space="0" w:color="auto"/>
            <w:right w:val="none" w:sz="0" w:space="0" w:color="auto"/>
          </w:divBdr>
        </w:div>
        <w:div w:id="105545371">
          <w:marLeft w:val="480"/>
          <w:marRight w:val="0"/>
          <w:marTop w:val="0"/>
          <w:marBottom w:val="0"/>
          <w:divBdr>
            <w:top w:val="none" w:sz="0" w:space="0" w:color="auto"/>
            <w:left w:val="none" w:sz="0" w:space="0" w:color="auto"/>
            <w:bottom w:val="none" w:sz="0" w:space="0" w:color="auto"/>
            <w:right w:val="none" w:sz="0" w:space="0" w:color="auto"/>
          </w:divBdr>
        </w:div>
        <w:div w:id="105782451">
          <w:marLeft w:val="480"/>
          <w:marRight w:val="0"/>
          <w:marTop w:val="0"/>
          <w:marBottom w:val="0"/>
          <w:divBdr>
            <w:top w:val="none" w:sz="0" w:space="0" w:color="auto"/>
            <w:left w:val="none" w:sz="0" w:space="0" w:color="auto"/>
            <w:bottom w:val="none" w:sz="0" w:space="0" w:color="auto"/>
            <w:right w:val="none" w:sz="0" w:space="0" w:color="auto"/>
          </w:divBdr>
        </w:div>
        <w:div w:id="110905632">
          <w:marLeft w:val="480"/>
          <w:marRight w:val="0"/>
          <w:marTop w:val="0"/>
          <w:marBottom w:val="0"/>
          <w:divBdr>
            <w:top w:val="none" w:sz="0" w:space="0" w:color="auto"/>
            <w:left w:val="none" w:sz="0" w:space="0" w:color="auto"/>
            <w:bottom w:val="none" w:sz="0" w:space="0" w:color="auto"/>
            <w:right w:val="none" w:sz="0" w:space="0" w:color="auto"/>
          </w:divBdr>
        </w:div>
        <w:div w:id="115758656">
          <w:marLeft w:val="480"/>
          <w:marRight w:val="0"/>
          <w:marTop w:val="0"/>
          <w:marBottom w:val="0"/>
          <w:divBdr>
            <w:top w:val="none" w:sz="0" w:space="0" w:color="auto"/>
            <w:left w:val="none" w:sz="0" w:space="0" w:color="auto"/>
            <w:bottom w:val="none" w:sz="0" w:space="0" w:color="auto"/>
            <w:right w:val="none" w:sz="0" w:space="0" w:color="auto"/>
          </w:divBdr>
        </w:div>
        <w:div w:id="117574281">
          <w:marLeft w:val="480"/>
          <w:marRight w:val="0"/>
          <w:marTop w:val="0"/>
          <w:marBottom w:val="0"/>
          <w:divBdr>
            <w:top w:val="none" w:sz="0" w:space="0" w:color="auto"/>
            <w:left w:val="none" w:sz="0" w:space="0" w:color="auto"/>
            <w:bottom w:val="none" w:sz="0" w:space="0" w:color="auto"/>
            <w:right w:val="none" w:sz="0" w:space="0" w:color="auto"/>
          </w:divBdr>
        </w:div>
        <w:div w:id="118959993">
          <w:marLeft w:val="480"/>
          <w:marRight w:val="0"/>
          <w:marTop w:val="0"/>
          <w:marBottom w:val="0"/>
          <w:divBdr>
            <w:top w:val="none" w:sz="0" w:space="0" w:color="auto"/>
            <w:left w:val="none" w:sz="0" w:space="0" w:color="auto"/>
            <w:bottom w:val="none" w:sz="0" w:space="0" w:color="auto"/>
            <w:right w:val="none" w:sz="0" w:space="0" w:color="auto"/>
          </w:divBdr>
        </w:div>
        <w:div w:id="132218670">
          <w:marLeft w:val="480"/>
          <w:marRight w:val="0"/>
          <w:marTop w:val="0"/>
          <w:marBottom w:val="0"/>
          <w:divBdr>
            <w:top w:val="none" w:sz="0" w:space="0" w:color="auto"/>
            <w:left w:val="none" w:sz="0" w:space="0" w:color="auto"/>
            <w:bottom w:val="none" w:sz="0" w:space="0" w:color="auto"/>
            <w:right w:val="none" w:sz="0" w:space="0" w:color="auto"/>
          </w:divBdr>
        </w:div>
        <w:div w:id="136146693">
          <w:marLeft w:val="480"/>
          <w:marRight w:val="0"/>
          <w:marTop w:val="0"/>
          <w:marBottom w:val="0"/>
          <w:divBdr>
            <w:top w:val="none" w:sz="0" w:space="0" w:color="auto"/>
            <w:left w:val="none" w:sz="0" w:space="0" w:color="auto"/>
            <w:bottom w:val="none" w:sz="0" w:space="0" w:color="auto"/>
            <w:right w:val="none" w:sz="0" w:space="0" w:color="auto"/>
          </w:divBdr>
        </w:div>
        <w:div w:id="138041674">
          <w:marLeft w:val="480"/>
          <w:marRight w:val="0"/>
          <w:marTop w:val="0"/>
          <w:marBottom w:val="0"/>
          <w:divBdr>
            <w:top w:val="none" w:sz="0" w:space="0" w:color="auto"/>
            <w:left w:val="none" w:sz="0" w:space="0" w:color="auto"/>
            <w:bottom w:val="none" w:sz="0" w:space="0" w:color="auto"/>
            <w:right w:val="none" w:sz="0" w:space="0" w:color="auto"/>
          </w:divBdr>
        </w:div>
        <w:div w:id="144670352">
          <w:marLeft w:val="480"/>
          <w:marRight w:val="0"/>
          <w:marTop w:val="0"/>
          <w:marBottom w:val="0"/>
          <w:divBdr>
            <w:top w:val="none" w:sz="0" w:space="0" w:color="auto"/>
            <w:left w:val="none" w:sz="0" w:space="0" w:color="auto"/>
            <w:bottom w:val="none" w:sz="0" w:space="0" w:color="auto"/>
            <w:right w:val="none" w:sz="0" w:space="0" w:color="auto"/>
          </w:divBdr>
        </w:div>
        <w:div w:id="153421226">
          <w:marLeft w:val="480"/>
          <w:marRight w:val="0"/>
          <w:marTop w:val="0"/>
          <w:marBottom w:val="0"/>
          <w:divBdr>
            <w:top w:val="none" w:sz="0" w:space="0" w:color="auto"/>
            <w:left w:val="none" w:sz="0" w:space="0" w:color="auto"/>
            <w:bottom w:val="none" w:sz="0" w:space="0" w:color="auto"/>
            <w:right w:val="none" w:sz="0" w:space="0" w:color="auto"/>
          </w:divBdr>
        </w:div>
        <w:div w:id="164781593">
          <w:marLeft w:val="480"/>
          <w:marRight w:val="0"/>
          <w:marTop w:val="0"/>
          <w:marBottom w:val="0"/>
          <w:divBdr>
            <w:top w:val="none" w:sz="0" w:space="0" w:color="auto"/>
            <w:left w:val="none" w:sz="0" w:space="0" w:color="auto"/>
            <w:bottom w:val="none" w:sz="0" w:space="0" w:color="auto"/>
            <w:right w:val="none" w:sz="0" w:space="0" w:color="auto"/>
          </w:divBdr>
        </w:div>
        <w:div w:id="167067304">
          <w:marLeft w:val="480"/>
          <w:marRight w:val="0"/>
          <w:marTop w:val="0"/>
          <w:marBottom w:val="0"/>
          <w:divBdr>
            <w:top w:val="none" w:sz="0" w:space="0" w:color="auto"/>
            <w:left w:val="none" w:sz="0" w:space="0" w:color="auto"/>
            <w:bottom w:val="none" w:sz="0" w:space="0" w:color="auto"/>
            <w:right w:val="none" w:sz="0" w:space="0" w:color="auto"/>
          </w:divBdr>
        </w:div>
        <w:div w:id="171728412">
          <w:marLeft w:val="480"/>
          <w:marRight w:val="0"/>
          <w:marTop w:val="0"/>
          <w:marBottom w:val="0"/>
          <w:divBdr>
            <w:top w:val="none" w:sz="0" w:space="0" w:color="auto"/>
            <w:left w:val="none" w:sz="0" w:space="0" w:color="auto"/>
            <w:bottom w:val="none" w:sz="0" w:space="0" w:color="auto"/>
            <w:right w:val="none" w:sz="0" w:space="0" w:color="auto"/>
          </w:divBdr>
        </w:div>
        <w:div w:id="172381459">
          <w:marLeft w:val="480"/>
          <w:marRight w:val="0"/>
          <w:marTop w:val="0"/>
          <w:marBottom w:val="0"/>
          <w:divBdr>
            <w:top w:val="none" w:sz="0" w:space="0" w:color="auto"/>
            <w:left w:val="none" w:sz="0" w:space="0" w:color="auto"/>
            <w:bottom w:val="none" w:sz="0" w:space="0" w:color="auto"/>
            <w:right w:val="none" w:sz="0" w:space="0" w:color="auto"/>
          </w:divBdr>
        </w:div>
        <w:div w:id="174460400">
          <w:marLeft w:val="480"/>
          <w:marRight w:val="0"/>
          <w:marTop w:val="0"/>
          <w:marBottom w:val="0"/>
          <w:divBdr>
            <w:top w:val="none" w:sz="0" w:space="0" w:color="auto"/>
            <w:left w:val="none" w:sz="0" w:space="0" w:color="auto"/>
            <w:bottom w:val="none" w:sz="0" w:space="0" w:color="auto"/>
            <w:right w:val="none" w:sz="0" w:space="0" w:color="auto"/>
          </w:divBdr>
        </w:div>
        <w:div w:id="174927054">
          <w:marLeft w:val="480"/>
          <w:marRight w:val="0"/>
          <w:marTop w:val="0"/>
          <w:marBottom w:val="0"/>
          <w:divBdr>
            <w:top w:val="none" w:sz="0" w:space="0" w:color="auto"/>
            <w:left w:val="none" w:sz="0" w:space="0" w:color="auto"/>
            <w:bottom w:val="none" w:sz="0" w:space="0" w:color="auto"/>
            <w:right w:val="none" w:sz="0" w:space="0" w:color="auto"/>
          </w:divBdr>
        </w:div>
        <w:div w:id="175075904">
          <w:marLeft w:val="480"/>
          <w:marRight w:val="0"/>
          <w:marTop w:val="0"/>
          <w:marBottom w:val="0"/>
          <w:divBdr>
            <w:top w:val="none" w:sz="0" w:space="0" w:color="auto"/>
            <w:left w:val="none" w:sz="0" w:space="0" w:color="auto"/>
            <w:bottom w:val="none" w:sz="0" w:space="0" w:color="auto"/>
            <w:right w:val="none" w:sz="0" w:space="0" w:color="auto"/>
          </w:divBdr>
        </w:div>
        <w:div w:id="189034710">
          <w:marLeft w:val="480"/>
          <w:marRight w:val="0"/>
          <w:marTop w:val="0"/>
          <w:marBottom w:val="0"/>
          <w:divBdr>
            <w:top w:val="none" w:sz="0" w:space="0" w:color="auto"/>
            <w:left w:val="none" w:sz="0" w:space="0" w:color="auto"/>
            <w:bottom w:val="none" w:sz="0" w:space="0" w:color="auto"/>
            <w:right w:val="none" w:sz="0" w:space="0" w:color="auto"/>
          </w:divBdr>
        </w:div>
        <w:div w:id="190606451">
          <w:marLeft w:val="480"/>
          <w:marRight w:val="0"/>
          <w:marTop w:val="0"/>
          <w:marBottom w:val="0"/>
          <w:divBdr>
            <w:top w:val="none" w:sz="0" w:space="0" w:color="auto"/>
            <w:left w:val="none" w:sz="0" w:space="0" w:color="auto"/>
            <w:bottom w:val="none" w:sz="0" w:space="0" w:color="auto"/>
            <w:right w:val="none" w:sz="0" w:space="0" w:color="auto"/>
          </w:divBdr>
        </w:div>
        <w:div w:id="197159844">
          <w:marLeft w:val="480"/>
          <w:marRight w:val="0"/>
          <w:marTop w:val="0"/>
          <w:marBottom w:val="0"/>
          <w:divBdr>
            <w:top w:val="none" w:sz="0" w:space="0" w:color="auto"/>
            <w:left w:val="none" w:sz="0" w:space="0" w:color="auto"/>
            <w:bottom w:val="none" w:sz="0" w:space="0" w:color="auto"/>
            <w:right w:val="none" w:sz="0" w:space="0" w:color="auto"/>
          </w:divBdr>
        </w:div>
        <w:div w:id="206725350">
          <w:marLeft w:val="480"/>
          <w:marRight w:val="0"/>
          <w:marTop w:val="0"/>
          <w:marBottom w:val="0"/>
          <w:divBdr>
            <w:top w:val="none" w:sz="0" w:space="0" w:color="auto"/>
            <w:left w:val="none" w:sz="0" w:space="0" w:color="auto"/>
            <w:bottom w:val="none" w:sz="0" w:space="0" w:color="auto"/>
            <w:right w:val="none" w:sz="0" w:space="0" w:color="auto"/>
          </w:divBdr>
        </w:div>
        <w:div w:id="214581330">
          <w:marLeft w:val="480"/>
          <w:marRight w:val="0"/>
          <w:marTop w:val="0"/>
          <w:marBottom w:val="0"/>
          <w:divBdr>
            <w:top w:val="none" w:sz="0" w:space="0" w:color="auto"/>
            <w:left w:val="none" w:sz="0" w:space="0" w:color="auto"/>
            <w:bottom w:val="none" w:sz="0" w:space="0" w:color="auto"/>
            <w:right w:val="none" w:sz="0" w:space="0" w:color="auto"/>
          </w:divBdr>
        </w:div>
        <w:div w:id="223488107">
          <w:marLeft w:val="480"/>
          <w:marRight w:val="0"/>
          <w:marTop w:val="0"/>
          <w:marBottom w:val="0"/>
          <w:divBdr>
            <w:top w:val="none" w:sz="0" w:space="0" w:color="auto"/>
            <w:left w:val="none" w:sz="0" w:space="0" w:color="auto"/>
            <w:bottom w:val="none" w:sz="0" w:space="0" w:color="auto"/>
            <w:right w:val="none" w:sz="0" w:space="0" w:color="auto"/>
          </w:divBdr>
        </w:div>
        <w:div w:id="226574421">
          <w:marLeft w:val="480"/>
          <w:marRight w:val="0"/>
          <w:marTop w:val="0"/>
          <w:marBottom w:val="0"/>
          <w:divBdr>
            <w:top w:val="none" w:sz="0" w:space="0" w:color="auto"/>
            <w:left w:val="none" w:sz="0" w:space="0" w:color="auto"/>
            <w:bottom w:val="none" w:sz="0" w:space="0" w:color="auto"/>
            <w:right w:val="none" w:sz="0" w:space="0" w:color="auto"/>
          </w:divBdr>
        </w:div>
        <w:div w:id="239483468">
          <w:marLeft w:val="480"/>
          <w:marRight w:val="0"/>
          <w:marTop w:val="0"/>
          <w:marBottom w:val="0"/>
          <w:divBdr>
            <w:top w:val="none" w:sz="0" w:space="0" w:color="auto"/>
            <w:left w:val="none" w:sz="0" w:space="0" w:color="auto"/>
            <w:bottom w:val="none" w:sz="0" w:space="0" w:color="auto"/>
            <w:right w:val="none" w:sz="0" w:space="0" w:color="auto"/>
          </w:divBdr>
        </w:div>
        <w:div w:id="239756112">
          <w:marLeft w:val="480"/>
          <w:marRight w:val="0"/>
          <w:marTop w:val="0"/>
          <w:marBottom w:val="0"/>
          <w:divBdr>
            <w:top w:val="none" w:sz="0" w:space="0" w:color="auto"/>
            <w:left w:val="none" w:sz="0" w:space="0" w:color="auto"/>
            <w:bottom w:val="none" w:sz="0" w:space="0" w:color="auto"/>
            <w:right w:val="none" w:sz="0" w:space="0" w:color="auto"/>
          </w:divBdr>
        </w:div>
        <w:div w:id="240258391">
          <w:marLeft w:val="480"/>
          <w:marRight w:val="0"/>
          <w:marTop w:val="0"/>
          <w:marBottom w:val="0"/>
          <w:divBdr>
            <w:top w:val="none" w:sz="0" w:space="0" w:color="auto"/>
            <w:left w:val="none" w:sz="0" w:space="0" w:color="auto"/>
            <w:bottom w:val="none" w:sz="0" w:space="0" w:color="auto"/>
            <w:right w:val="none" w:sz="0" w:space="0" w:color="auto"/>
          </w:divBdr>
        </w:div>
        <w:div w:id="242372504">
          <w:marLeft w:val="480"/>
          <w:marRight w:val="0"/>
          <w:marTop w:val="0"/>
          <w:marBottom w:val="0"/>
          <w:divBdr>
            <w:top w:val="none" w:sz="0" w:space="0" w:color="auto"/>
            <w:left w:val="none" w:sz="0" w:space="0" w:color="auto"/>
            <w:bottom w:val="none" w:sz="0" w:space="0" w:color="auto"/>
            <w:right w:val="none" w:sz="0" w:space="0" w:color="auto"/>
          </w:divBdr>
        </w:div>
        <w:div w:id="253101197">
          <w:marLeft w:val="480"/>
          <w:marRight w:val="0"/>
          <w:marTop w:val="0"/>
          <w:marBottom w:val="0"/>
          <w:divBdr>
            <w:top w:val="none" w:sz="0" w:space="0" w:color="auto"/>
            <w:left w:val="none" w:sz="0" w:space="0" w:color="auto"/>
            <w:bottom w:val="none" w:sz="0" w:space="0" w:color="auto"/>
            <w:right w:val="none" w:sz="0" w:space="0" w:color="auto"/>
          </w:divBdr>
        </w:div>
        <w:div w:id="267469390">
          <w:marLeft w:val="480"/>
          <w:marRight w:val="0"/>
          <w:marTop w:val="0"/>
          <w:marBottom w:val="0"/>
          <w:divBdr>
            <w:top w:val="none" w:sz="0" w:space="0" w:color="auto"/>
            <w:left w:val="none" w:sz="0" w:space="0" w:color="auto"/>
            <w:bottom w:val="none" w:sz="0" w:space="0" w:color="auto"/>
            <w:right w:val="none" w:sz="0" w:space="0" w:color="auto"/>
          </w:divBdr>
        </w:div>
        <w:div w:id="287861453">
          <w:marLeft w:val="480"/>
          <w:marRight w:val="0"/>
          <w:marTop w:val="0"/>
          <w:marBottom w:val="0"/>
          <w:divBdr>
            <w:top w:val="none" w:sz="0" w:space="0" w:color="auto"/>
            <w:left w:val="none" w:sz="0" w:space="0" w:color="auto"/>
            <w:bottom w:val="none" w:sz="0" w:space="0" w:color="auto"/>
            <w:right w:val="none" w:sz="0" w:space="0" w:color="auto"/>
          </w:divBdr>
        </w:div>
        <w:div w:id="289865997">
          <w:marLeft w:val="480"/>
          <w:marRight w:val="0"/>
          <w:marTop w:val="0"/>
          <w:marBottom w:val="0"/>
          <w:divBdr>
            <w:top w:val="none" w:sz="0" w:space="0" w:color="auto"/>
            <w:left w:val="none" w:sz="0" w:space="0" w:color="auto"/>
            <w:bottom w:val="none" w:sz="0" w:space="0" w:color="auto"/>
            <w:right w:val="none" w:sz="0" w:space="0" w:color="auto"/>
          </w:divBdr>
        </w:div>
        <w:div w:id="296304005">
          <w:marLeft w:val="480"/>
          <w:marRight w:val="0"/>
          <w:marTop w:val="0"/>
          <w:marBottom w:val="0"/>
          <w:divBdr>
            <w:top w:val="none" w:sz="0" w:space="0" w:color="auto"/>
            <w:left w:val="none" w:sz="0" w:space="0" w:color="auto"/>
            <w:bottom w:val="none" w:sz="0" w:space="0" w:color="auto"/>
            <w:right w:val="none" w:sz="0" w:space="0" w:color="auto"/>
          </w:divBdr>
        </w:div>
        <w:div w:id="297079372">
          <w:marLeft w:val="480"/>
          <w:marRight w:val="0"/>
          <w:marTop w:val="0"/>
          <w:marBottom w:val="0"/>
          <w:divBdr>
            <w:top w:val="none" w:sz="0" w:space="0" w:color="auto"/>
            <w:left w:val="none" w:sz="0" w:space="0" w:color="auto"/>
            <w:bottom w:val="none" w:sz="0" w:space="0" w:color="auto"/>
            <w:right w:val="none" w:sz="0" w:space="0" w:color="auto"/>
          </w:divBdr>
        </w:div>
        <w:div w:id="298802433">
          <w:marLeft w:val="480"/>
          <w:marRight w:val="0"/>
          <w:marTop w:val="0"/>
          <w:marBottom w:val="0"/>
          <w:divBdr>
            <w:top w:val="none" w:sz="0" w:space="0" w:color="auto"/>
            <w:left w:val="none" w:sz="0" w:space="0" w:color="auto"/>
            <w:bottom w:val="none" w:sz="0" w:space="0" w:color="auto"/>
            <w:right w:val="none" w:sz="0" w:space="0" w:color="auto"/>
          </w:divBdr>
        </w:div>
        <w:div w:id="315648594">
          <w:marLeft w:val="480"/>
          <w:marRight w:val="0"/>
          <w:marTop w:val="0"/>
          <w:marBottom w:val="0"/>
          <w:divBdr>
            <w:top w:val="none" w:sz="0" w:space="0" w:color="auto"/>
            <w:left w:val="none" w:sz="0" w:space="0" w:color="auto"/>
            <w:bottom w:val="none" w:sz="0" w:space="0" w:color="auto"/>
            <w:right w:val="none" w:sz="0" w:space="0" w:color="auto"/>
          </w:divBdr>
        </w:div>
        <w:div w:id="322708778">
          <w:marLeft w:val="480"/>
          <w:marRight w:val="0"/>
          <w:marTop w:val="0"/>
          <w:marBottom w:val="0"/>
          <w:divBdr>
            <w:top w:val="none" w:sz="0" w:space="0" w:color="auto"/>
            <w:left w:val="none" w:sz="0" w:space="0" w:color="auto"/>
            <w:bottom w:val="none" w:sz="0" w:space="0" w:color="auto"/>
            <w:right w:val="none" w:sz="0" w:space="0" w:color="auto"/>
          </w:divBdr>
        </w:div>
        <w:div w:id="328606478">
          <w:marLeft w:val="480"/>
          <w:marRight w:val="0"/>
          <w:marTop w:val="0"/>
          <w:marBottom w:val="0"/>
          <w:divBdr>
            <w:top w:val="none" w:sz="0" w:space="0" w:color="auto"/>
            <w:left w:val="none" w:sz="0" w:space="0" w:color="auto"/>
            <w:bottom w:val="none" w:sz="0" w:space="0" w:color="auto"/>
            <w:right w:val="none" w:sz="0" w:space="0" w:color="auto"/>
          </w:divBdr>
        </w:div>
        <w:div w:id="346489303">
          <w:marLeft w:val="480"/>
          <w:marRight w:val="0"/>
          <w:marTop w:val="0"/>
          <w:marBottom w:val="0"/>
          <w:divBdr>
            <w:top w:val="none" w:sz="0" w:space="0" w:color="auto"/>
            <w:left w:val="none" w:sz="0" w:space="0" w:color="auto"/>
            <w:bottom w:val="none" w:sz="0" w:space="0" w:color="auto"/>
            <w:right w:val="none" w:sz="0" w:space="0" w:color="auto"/>
          </w:divBdr>
        </w:div>
        <w:div w:id="359012989">
          <w:marLeft w:val="480"/>
          <w:marRight w:val="0"/>
          <w:marTop w:val="0"/>
          <w:marBottom w:val="0"/>
          <w:divBdr>
            <w:top w:val="none" w:sz="0" w:space="0" w:color="auto"/>
            <w:left w:val="none" w:sz="0" w:space="0" w:color="auto"/>
            <w:bottom w:val="none" w:sz="0" w:space="0" w:color="auto"/>
            <w:right w:val="none" w:sz="0" w:space="0" w:color="auto"/>
          </w:divBdr>
        </w:div>
        <w:div w:id="362950313">
          <w:marLeft w:val="480"/>
          <w:marRight w:val="0"/>
          <w:marTop w:val="0"/>
          <w:marBottom w:val="0"/>
          <w:divBdr>
            <w:top w:val="none" w:sz="0" w:space="0" w:color="auto"/>
            <w:left w:val="none" w:sz="0" w:space="0" w:color="auto"/>
            <w:bottom w:val="none" w:sz="0" w:space="0" w:color="auto"/>
            <w:right w:val="none" w:sz="0" w:space="0" w:color="auto"/>
          </w:divBdr>
        </w:div>
        <w:div w:id="365373160">
          <w:marLeft w:val="480"/>
          <w:marRight w:val="0"/>
          <w:marTop w:val="0"/>
          <w:marBottom w:val="0"/>
          <w:divBdr>
            <w:top w:val="none" w:sz="0" w:space="0" w:color="auto"/>
            <w:left w:val="none" w:sz="0" w:space="0" w:color="auto"/>
            <w:bottom w:val="none" w:sz="0" w:space="0" w:color="auto"/>
            <w:right w:val="none" w:sz="0" w:space="0" w:color="auto"/>
          </w:divBdr>
        </w:div>
        <w:div w:id="373236941">
          <w:marLeft w:val="480"/>
          <w:marRight w:val="0"/>
          <w:marTop w:val="0"/>
          <w:marBottom w:val="0"/>
          <w:divBdr>
            <w:top w:val="none" w:sz="0" w:space="0" w:color="auto"/>
            <w:left w:val="none" w:sz="0" w:space="0" w:color="auto"/>
            <w:bottom w:val="none" w:sz="0" w:space="0" w:color="auto"/>
            <w:right w:val="none" w:sz="0" w:space="0" w:color="auto"/>
          </w:divBdr>
        </w:div>
        <w:div w:id="377626539">
          <w:marLeft w:val="480"/>
          <w:marRight w:val="0"/>
          <w:marTop w:val="0"/>
          <w:marBottom w:val="0"/>
          <w:divBdr>
            <w:top w:val="none" w:sz="0" w:space="0" w:color="auto"/>
            <w:left w:val="none" w:sz="0" w:space="0" w:color="auto"/>
            <w:bottom w:val="none" w:sz="0" w:space="0" w:color="auto"/>
            <w:right w:val="none" w:sz="0" w:space="0" w:color="auto"/>
          </w:divBdr>
        </w:div>
        <w:div w:id="379330351">
          <w:marLeft w:val="480"/>
          <w:marRight w:val="0"/>
          <w:marTop w:val="0"/>
          <w:marBottom w:val="0"/>
          <w:divBdr>
            <w:top w:val="none" w:sz="0" w:space="0" w:color="auto"/>
            <w:left w:val="none" w:sz="0" w:space="0" w:color="auto"/>
            <w:bottom w:val="none" w:sz="0" w:space="0" w:color="auto"/>
            <w:right w:val="none" w:sz="0" w:space="0" w:color="auto"/>
          </w:divBdr>
        </w:div>
        <w:div w:id="379792692">
          <w:marLeft w:val="480"/>
          <w:marRight w:val="0"/>
          <w:marTop w:val="0"/>
          <w:marBottom w:val="0"/>
          <w:divBdr>
            <w:top w:val="none" w:sz="0" w:space="0" w:color="auto"/>
            <w:left w:val="none" w:sz="0" w:space="0" w:color="auto"/>
            <w:bottom w:val="none" w:sz="0" w:space="0" w:color="auto"/>
            <w:right w:val="none" w:sz="0" w:space="0" w:color="auto"/>
          </w:divBdr>
        </w:div>
        <w:div w:id="405030223">
          <w:marLeft w:val="480"/>
          <w:marRight w:val="0"/>
          <w:marTop w:val="0"/>
          <w:marBottom w:val="0"/>
          <w:divBdr>
            <w:top w:val="none" w:sz="0" w:space="0" w:color="auto"/>
            <w:left w:val="none" w:sz="0" w:space="0" w:color="auto"/>
            <w:bottom w:val="none" w:sz="0" w:space="0" w:color="auto"/>
            <w:right w:val="none" w:sz="0" w:space="0" w:color="auto"/>
          </w:divBdr>
        </w:div>
        <w:div w:id="405492462">
          <w:marLeft w:val="480"/>
          <w:marRight w:val="0"/>
          <w:marTop w:val="0"/>
          <w:marBottom w:val="0"/>
          <w:divBdr>
            <w:top w:val="none" w:sz="0" w:space="0" w:color="auto"/>
            <w:left w:val="none" w:sz="0" w:space="0" w:color="auto"/>
            <w:bottom w:val="none" w:sz="0" w:space="0" w:color="auto"/>
            <w:right w:val="none" w:sz="0" w:space="0" w:color="auto"/>
          </w:divBdr>
        </w:div>
        <w:div w:id="417558887">
          <w:marLeft w:val="480"/>
          <w:marRight w:val="0"/>
          <w:marTop w:val="0"/>
          <w:marBottom w:val="0"/>
          <w:divBdr>
            <w:top w:val="none" w:sz="0" w:space="0" w:color="auto"/>
            <w:left w:val="none" w:sz="0" w:space="0" w:color="auto"/>
            <w:bottom w:val="none" w:sz="0" w:space="0" w:color="auto"/>
            <w:right w:val="none" w:sz="0" w:space="0" w:color="auto"/>
          </w:divBdr>
        </w:div>
        <w:div w:id="423378540">
          <w:marLeft w:val="480"/>
          <w:marRight w:val="0"/>
          <w:marTop w:val="0"/>
          <w:marBottom w:val="0"/>
          <w:divBdr>
            <w:top w:val="none" w:sz="0" w:space="0" w:color="auto"/>
            <w:left w:val="none" w:sz="0" w:space="0" w:color="auto"/>
            <w:bottom w:val="none" w:sz="0" w:space="0" w:color="auto"/>
            <w:right w:val="none" w:sz="0" w:space="0" w:color="auto"/>
          </w:divBdr>
        </w:div>
        <w:div w:id="434400305">
          <w:marLeft w:val="480"/>
          <w:marRight w:val="0"/>
          <w:marTop w:val="0"/>
          <w:marBottom w:val="0"/>
          <w:divBdr>
            <w:top w:val="none" w:sz="0" w:space="0" w:color="auto"/>
            <w:left w:val="none" w:sz="0" w:space="0" w:color="auto"/>
            <w:bottom w:val="none" w:sz="0" w:space="0" w:color="auto"/>
            <w:right w:val="none" w:sz="0" w:space="0" w:color="auto"/>
          </w:divBdr>
        </w:div>
        <w:div w:id="440683811">
          <w:marLeft w:val="480"/>
          <w:marRight w:val="0"/>
          <w:marTop w:val="0"/>
          <w:marBottom w:val="0"/>
          <w:divBdr>
            <w:top w:val="none" w:sz="0" w:space="0" w:color="auto"/>
            <w:left w:val="none" w:sz="0" w:space="0" w:color="auto"/>
            <w:bottom w:val="none" w:sz="0" w:space="0" w:color="auto"/>
            <w:right w:val="none" w:sz="0" w:space="0" w:color="auto"/>
          </w:divBdr>
        </w:div>
        <w:div w:id="441460678">
          <w:marLeft w:val="480"/>
          <w:marRight w:val="0"/>
          <w:marTop w:val="0"/>
          <w:marBottom w:val="0"/>
          <w:divBdr>
            <w:top w:val="none" w:sz="0" w:space="0" w:color="auto"/>
            <w:left w:val="none" w:sz="0" w:space="0" w:color="auto"/>
            <w:bottom w:val="none" w:sz="0" w:space="0" w:color="auto"/>
            <w:right w:val="none" w:sz="0" w:space="0" w:color="auto"/>
          </w:divBdr>
        </w:div>
        <w:div w:id="450167495">
          <w:marLeft w:val="480"/>
          <w:marRight w:val="0"/>
          <w:marTop w:val="0"/>
          <w:marBottom w:val="0"/>
          <w:divBdr>
            <w:top w:val="none" w:sz="0" w:space="0" w:color="auto"/>
            <w:left w:val="none" w:sz="0" w:space="0" w:color="auto"/>
            <w:bottom w:val="none" w:sz="0" w:space="0" w:color="auto"/>
            <w:right w:val="none" w:sz="0" w:space="0" w:color="auto"/>
          </w:divBdr>
        </w:div>
        <w:div w:id="450436095">
          <w:marLeft w:val="480"/>
          <w:marRight w:val="0"/>
          <w:marTop w:val="0"/>
          <w:marBottom w:val="0"/>
          <w:divBdr>
            <w:top w:val="none" w:sz="0" w:space="0" w:color="auto"/>
            <w:left w:val="none" w:sz="0" w:space="0" w:color="auto"/>
            <w:bottom w:val="none" w:sz="0" w:space="0" w:color="auto"/>
            <w:right w:val="none" w:sz="0" w:space="0" w:color="auto"/>
          </w:divBdr>
        </w:div>
        <w:div w:id="464616079">
          <w:marLeft w:val="480"/>
          <w:marRight w:val="0"/>
          <w:marTop w:val="0"/>
          <w:marBottom w:val="0"/>
          <w:divBdr>
            <w:top w:val="none" w:sz="0" w:space="0" w:color="auto"/>
            <w:left w:val="none" w:sz="0" w:space="0" w:color="auto"/>
            <w:bottom w:val="none" w:sz="0" w:space="0" w:color="auto"/>
            <w:right w:val="none" w:sz="0" w:space="0" w:color="auto"/>
          </w:divBdr>
        </w:div>
        <w:div w:id="464851538">
          <w:marLeft w:val="480"/>
          <w:marRight w:val="0"/>
          <w:marTop w:val="0"/>
          <w:marBottom w:val="0"/>
          <w:divBdr>
            <w:top w:val="none" w:sz="0" w:space="0" w:color="auto"/>
            <w:left w:val="none" w:sz="0" w:space="0" w:color="auto"/>
            <w:bottom w:val="none" w:sz="0" w:space="0" w:color="auto"/>
            <w:right w:val="none" w:sz="0" w:space="0" w:color="auto"/>
          </w:divBdr>
        </w:div>
        <w:div w:id="473717464">
          <w:marLeft w:val="480"/>
          <w:marRight w:val="0"/>
          <w:marTop w:val="0"/>
          <w:marBottom w:val="0"/>
          <w:divBdr>
            <w:top w:val="none" w:sz="0" w:space="0" w:color="auto"/>
            <w:left w:val="none" w:sz="0" w:space="0" w:color="auto"/>
            <w:bottom w:val="none" w:sz="0" w:space="0" w:color="auto"/>
            <w:right w:val="none" w:sz="0" w:space="0" w:color="auto"/>
          </w:divBdr>
        </w:div>
        <w:div w:id="478497948">
          <w:marLeft w:val="480"/>
          <w:marRight w:val="0"/>
          <w:marTop w:val="0"/>
          <w:marBottom w:val="0"/>
          <w:divBdr>
            <w:top w:val="none" w:sz="0" w:space="0" w:color="auto"/>
            <w:left w:val="none" w:sz="0" w:space="0" w:color="auto"/>
            <w:bottom w:val="none" w:sz="0" w:space="0" w:color="auto"/>
            <w:right w:val="none" w:sz="0" w:space="0" w:color="auto"/>
          </w:divBdr>
        </w:div>
        <w:div w:id="485704924">
          <w:marLeft w:val="480"/>
          <w:marRight w:val="0"/>
          <w:marTop w:val="0"/>
          <w:marBottom w:val="0"/>
          <w:divBdr>
            <w:top w:val="none" w:sz="0" w:space="0" w:color="auto"/>
            <w:left w:val="none" w:sz="0" w:space="0" w:color="auto"/>
            <w:bottom w:val="none" w:sz="0" w:space="0" w:color="auto"/>
            <w:right w:val="none" w:sz="0" w:space="0" w:color="auto"/>
          </w:divBdr>
        </w:div>
        <w:div w:id="492765675">
          <w:marLeft w:val="480"/>
          <w:marRight w:val="0"/>
          <w:marTop w:val="0"/>
          <w:marBottom w:val="0"/>
          <w:divBdr>
            <w:top w:val="none" w:sz="0" w:space="0" w:color="auto"/>
            <w:left w:val="none" w:sz="0" w:space="0" w:color="auto"/>
            <w:bottom w:val="none" w:sz="0" w:space="0" w:color="auto"/>
            <w:right w:val="none" w:sz="0" w:space="0" w:color="auto"/>
          </w:divBdr>
        </w:div>
        <w:div w:id="499125859">
          <w:marLeft w:val="480"/>
          <w:marRight w:val="0"/>
          <w:marTop w:val="0"/>
          <w:marBottom w:val="0"/>
          <w:divBdr>
            <w:top w:val="none" w:sz="0" w:space="0" w:color="auto"/>
            <w:left w:val="none" w:sz="0" w:space="0" w:color="auto"/>
            <w:bottom w:val="none" w:sz="0" w:space="0" w:color="auto"/>
            <w:right w:val="none" w:sz="0" w:space="0" w:color="auto"/>
          </w:divBdr>
        </w:div>
        <w:div w:id="499463252">
          <w:marLeft w:val="480"/>
          <w:marRight w:val="0"/>
          <w:marTop w:val="0"/>
          <w:marBottom w:val="0"/>
          <w:divBdr>
            <w:top w:val="none" w:sz="0" w:space="0" w:color="auto"/>
            <w:left w:val="none" w:sz="0" w:space="0" w:color="auto"/>
            <w:bottom w:val="none" w:sz="0" w:space="0" w:color="auto"/>
            <w:right w:val="none" w:sz="0" w:space="0" w:color="auto"/>
          </w:divBdr>
        </w:div>
        <w:div w:id="508450256">
          <w:marLeft w:val="480"/>
          <w:marRight w:val="0"/>
          <w:marTop w:val="0"/>
          <w:marBottom w:val="0"/>
          <w:divBdr>
            <w:top w:val="none" w:sz="0" w:space="0" w:color="auto"/>
            <w:left w:val="none" w:sz="0" w:space="0" w:color="auto"/>
            <w:bottom w:val="none" w:sz="0" w:space="0" w:color="auto"/>
            <w:right w:val="none" w:sz="0" w:space="0" w:color="auto"/>
          </w:divBdr>
        </w:div>
        <w:div w:id="536435363">
          <w:marLeft w:val="480"/>
          <w:marRight w:val="0"/>
          <w:marTop w:val="0"/>
          <w:marBottom w:val="0"/>
          <w:divBdr>
            <w:top w:val="none" w:sz="0" w:space="0" w:color="auto"/>
            <w:left w:val="none" w:sz="0" w:space="0" w:color="auto"/>
            <w:bottom w:val="none" w:sz="0" w:space="0" w:color="auto"/>
            <w:right w:val="none" w:sz="0" w:space="0" w:color="auto"/>
          </w:divBdr>
        </w:div>
        <w:div w:id="571936725">
          <w:marLeft w:val="480"/>
          <w:marRight w:val="0"/>
          <w:marTop w:val="0"/>
          <w:marBottom w:val="0"/>
          <w:divBdr>
            <w:top w:val="none" w:sz="0" w:space="0" w:color="auto"/>
            <w:left w:val="none" w:sz="0" w:space="0" w:color="auto"/>
            <w:bottom w:val="none" w:sz="0" w:space="0" w:color="auto"/>
            <w:right w:val="none" w:sz="0" w:space="0" w:color="auto"/>
          </w:divBdr>
        </w:div>
        <w:div w:id="572548470">
          <w:marLeft w:val="480"/>
          <w:marRight w:val="0"/>
          <w:marTop w:val="0"/>
          <w:marBottom w:val="0"/>
          <w:divBdr>
            <w:top w:val="none" w:sz="0" w:space="0" w:color="auto"/>
            <w:left w:val="none" w:sz="0" w:space="0" w:color="auto"/>
            <w:bottom w:val="none" w:sz="0" w:space="0" w:color="auto"/>
            <w:right w:val="none" w:sz="0" w:space="0" w:color="auto"/>
          </w:divBdr>
        </w:div>
        <w:div w:id="573052685">
          <w:marLeft w:val="480"/>
          <w:marRight w:val="0"/>
          <w:marTop w:val="0"/>
          <w:marBottom w:val="0"/>
          <w:divBdr>
            <w:top w:val="none" w:sz="0" w:space="0" w:color="auto"/>
            <w:left w:val="none" w:sz="0" w:space="0" w:color="auto"/>
            <w:bottom w:val="none" w:sz="0" w:space="0" w:color="auto"/>
            <w:right w:val="none" w:sz="0" w:space="0" w:color="auto"/>
          </w:divBdr>
        </w:div>
        <w:div w:id="575020599">
          <w:marLeft w:val="480"/>
          <w:marRight w:val="0"/>
          <w:marTop w:val="0"/>
          <w:marBottom w:val="0"/>
          <w:divBdr>
            <w:top w:val="none" w:sz="0" w:space="0" w:color="auto"/>
            <w:left w:val="none" w:sz="0" w:space="0" w:color="auto"/>
            <w:bottom w:val="none" w:sz="0" w:space="0" w:color="auto"/>
            <w:right w:val="none" w:sz="0" w:space="0" w:color="auto"/>
          </w:divBdr>
        </w:div>
        <w:div w:id="581988012">
          <w:marLeft w:val="480"/>
          <w:marRight w:val="0"/>
          <w:marTop w:val="0"/>
          <w:marBottom w:val="0"/>
          <w:divBdr>
            <w:top w:val="none" w:sz="0" w:space="0" w:color="auto"/>
            <w:left w:val="none" w:sz="0" w:space="0" w:color="auto"/>
            <w:bottom w:val="none" w:sz="0" w:space="0" w:color="auto"/>
            <w:right w:val="none" w:sz="0" w:space="0" w:color="auto"/>
          </w:divBdr>
        </w:div>
        <w:div w:id="586766114">
          <w:marLeft w:val="480"/>
          <w:marRight w:val="0"/>
          <w:marTop w:val="0"/>
          <w:marBottom w:val="0"/>
          <w:divBdr>
            <w:top w:val="none" w:sz="0" w:space="0" w:color="auto"/>
            <w:left w:val="none" w:sz="0" w:space="0" w:color="auto"/>
            <w:bottom w:val="none" w:sz="0" w:space="0" w:color="auto"/>
            <w:right w:val="none" w:sz="0" w:space="0" w:color="auto"/>
          </w:divBdr>
        </w:div>
        <w:div w:id="591552224">
          <w:marLeft w:val="480"/>
          <w:marRight w:val="0"/>
          <w:marTop w:val="0"/>
          <w:marBottom w:val="0"/>
          <w:divBdr>
            <w:top w:val="none" w:sz="0" w:space="0" w:color="auto"/>
            <w:left w:val="none" w:sz="0" w:space="0" w:color="auto"/>
            <w:bottom w:val="none" w:sz="0" w:space="0" w:color="auto"/>
            <w:right w:val="none" w:sz="0" w:space="0" w:color="auto"/>
          </w:divBdr>
        </w:div>
        <w:div w:id="629359824">
          <w:marLeft w:val="480"/>
          <w:marRight w:val="0"/>
          <w:marTop w:val="0"/>
          <w:marBottom w:val="0"/>
          <w:divBdr>
            <w:top w:val="none" w:sz="0" w:space="0" w:color="auto"/>
            <w:left w:val="none" w:sz="0" w:space="0" w:color="auto"/>
            <w:bottom w:val="none" w:sz="0" w:space="0" w:color="auto"/>
            <w:right w:val="none" w:sz="0" w:space="0" w:color="auto"/>
          </w:divBdr>
        </w:div>
        <w:div w:id="631399387">
          <w:marLeft w:val="480"/>
          <w:marRight w:val="0"/>
          <w:marTop w:val="0"/>
          <w:marBottom w:val="0"/>
          <w:divBdr>
            <w:top w:val="none" w:sz="0" w:space="0" w:color="auto"/>
            <w:left w:val="none" w:sz="0" w:space="0" w:color="auto"/>
            <w:bottom w:val="none" w:sz="0" w:space="0" w:color="auto"/>
            <w:right w:val="none" w:sz="0" w:space="0" w:color="auto"/>
          </w:divBdr>
        </w:div>
        <w:div w:id="636301351">
          <w:marLeft w:val="480"/>
          <w:marRight w:val="0"/>
          <w:marTop w:val="0"/>
          <w:marBottom w:val="0"/>
          <w:divBdr>
            <w:top w:val="none" w:sz="0" w:space="0" w:color="auto"/>
            <w:left w:val="none" w:sz="0" w:space="0" w:color="auto"/>
            <w:bottom w:val="none" w:sz="0" w:space="0" w:color="auto"/>
            <w:right w:val="none" w:sz="0" w:space="0" w:color="auto"/>
          </w:divBdr>
        </w:div>
        <w:div w:id="639727689">
          <w:marLeft w:val="480"/>
          <w:marRight w:val="0"/>
          <w:marTop w:val="0"/>
          <w:marBottom w:val="0"/>
          <w:divBdr>
            <w:top w:val="none" w:sz="0" w:space="0" w:color="auto"/>
            <w:left w:val="none" w:sz="0" w:space="0" w:color="auto"/>
            <w:bottom w:val="none" w:sz="0" w:space="0" w:color="auto"/>
            <w:right w:val="none" w:sz="0" w:space="0" w:color="auto"/>
          </w:divBdr>
        </w:div>
        <w:div w:id="643854359">
          <w:marLeft w:val="480"/>
          <w:marRight w:val="0"/>
          <w:marTop w:val="0"/>
          <w:marBottom w:val="0"/>
          <w:divBdr>
            <w:top w:val="none" w:sz="0" w:space="0" w:color="auto"/>
            <w:left w:val="none" w:sz="0" w:space="0" w:color="auto"/>
            <w:bottom w:val="none" w:sz="0" w:space="0" w:color="auto"/>
            <w:right w:val="none" w:sz="0" w:space="0" w:color="auto"/>
          </w:divBdr>
        </w:div>
        <w:div w:id="651442701">
          <w:marLeft w:val="480"/>
          <w:marRight w:val="0"/>
          <w:marTop w:val="0"/>
          <w:marBottom w:val="0"/>
          <w:divBdr>
            <w:top w:val="none" w:sz="0" w:space="0" w:color="auto"/>
            <w:left w:val="none" w:sz="0" w:space="0" w:color="auto"/>
            <w:bottom w:val="none" w:sz="0" w:space="0" w:color="auto"/>
            <w:right w:val="none" w:sz="0" w:space="0" w:color="auto"/>
          </w:divBdr>
        </w:div>
        <w:div w:id="651760703">
          <w:marLeft w:val="480"/>
          <w:marRight w:val="0"/>
          <w:marTop w:val="0"/>
          <w:marBottom w:val="0"/>
          <w:divBdr>
            <w:top w:val="none" w:sz="0" w:space="0" w:color="auto"/>
            <w:left w:val="none" w:sz="0" w:space="0" w:color="auto"/>
            <w:bottom w:val="none" w:sz="0" w:space="0" w:color="auto"/>
            <w:right w:val="none" w:sz="0" w:space="0" w:color="auto"/>
          </w:divBdr>
        </w:div>
        <w:div w:id="653340030">
          <w:marLeft w:val="480"/>
          <w:marRight w:val="0"/>
          <w:marTop w:val="0"/>
          <w:marBottom w:val="0"/>
          <w:divBdr>
            <w:top w:val="none" w:sz="0" w:space="0" w:color="auto"/>
            <w:left w:val="none" w:sz="0" w:space="0" w:color="auto"/>
            <w:bottom w:val="none" w:sz="0" w:space="0" w:color="auto"/>
            <w:right w:val="none" w:sz="0" w:space="0" w:color="auto"/>
          </w:divBdr>
        </w:div>
        <w:div w:id="658076241">
          <w:marLeft w:val="480"/>
          <w:marRight w:val="0"/>
          <w:marTop w:val="0"/>
          <w:marBottom w:val="0"/>
          <w:divBdr>
            <w:top w:val="none" w:sz="0" w:space="0" w:color="auto"/>
            <w:left w:val="none" w:sz="0" w:space="0" w:color="auto"/>
            <w:bottom w:val="none" w:sz="0" w:space="0" w:color="auto"/>
            <w:right w:val="none" w:sz="0" w:space="0" w:color="auto"/>
          </w:divBdr>
        </w:div>
        <w:div w:id="660079286">
          <w:marLeft w:val="480"/>
          <w:marRight w:val="0"/>
          <w:marTop w:val="0"/>
          <w:marBottom w:val="0"/>
          <w:divBdr>
            <w:top w:val="none" w:sz="0" w:space="0" w:color="auto"/>
            <w:left w:val="none" w:sz="0" w:space="0" w:color="auto"/>
            <w:bottom w:val="none" w:sz="0" w:space="0" w:color="auto"/>
            <w:right w:val="none" w:sz="0" w:space="0" w:color="auto"/>
          </w:divBdr>
        </w:div>
        <w:div w:id="662394365">
          <w:marLeft w:val="480"/>
          <w:marRight w:val="0"/>
          <w:marTop w:val="0"/>
          <w:marBottom w:val="0"/>
          <w:divBdr>
            <w:top w:val="none" w:sz="0" w:space="0" w:color="auto"/>
            <w:left w:val="none" w:sz="0" w:space="0" w:color="auto"/>
            <w:bottom w:val="none" w:sz="0" w:space="0" w:color="auto"/>
            <w:right w:val="none" w:sz="0" w:space="0" w:color="auto"/>
          </w:divBdr>
        </w:div>
        <w:div w:id="688987949">
          <w:marLeft w:val="480"/>
          <w:marRight w:val="0"/>
          <w:marTop w:val="0"/>
          <w:marBottom w:val="0"/>
          <w:divBdr>
            <w:top w:val="none" w:sz="0" w:space="0" w:color="auto"/>
            <w:left w:val="none" w:sz="0" w:space="0" w:color="auto"/>
            <w:bottom w:val="none" w:sz="0" w:space="0" w:color="auto"/>
            <w:right w:val="none" w:sz="0" w:space="0" w:color="auto"/>
          </w:divBdr>
        </w:div>
        <w:div w:id="699817264">
          <w:marLeft w:val="480"/>
          <w:marRight w:val="0"/>
          <w:marTop w:val="0"/>
          <w:marBottom w:val="0"/>
          <w:divBdr>
            <w:top w:val="none" w:sz="0" w:space="0" w:color="auto"/>
            <w:left w:val="none" w:sz="0" w:space="0" w:color="auto"/>
            <w:bottom w:val="none" w:sz="0" w:space="0" w:color="auto"/>
            <w:right w:val="none" w:sz="0" w:space="0" w:color="auto"/>
          </w:divBdr>
        </w:div>
        <w:div w:id="702705948">
          <w:marLeft w:val="480"/>
          <w:marRight w:val="0"/>
          <w:marTop w:val="0"/>
          <w:marBottom w:val="0"/>
          <w:divBdr>
            <w:top w:val="none" w:sz="0" w:space="0" w:color="auto"/>
            <w:left w:val="none" w:sz="0" w:space="0" w:color="auto"/>
            <w:bottom w:val="none" w:sz="0" w:space="0" w:color="auto"/>
            <w:right w:val="none" w:sz="0" w:space="0" w:color="auto"/>
          </w:divBdr>
        </w:div>
        <w:div w:id="705254751">
          <w:marLeft w:val="480"/>
          <w:marRight w:val="0"/>
          <w:marTop w:val="0"/>
          <w:marBottom w:val="0"/>
          <w:divBdr>
            <w:top w:val="none" w:sz="0" w:space="0" w:color="auto"/>
            <w:left w:val="none" w:sz="0" w:space="0" w:color="auto"/>
            <w:bottom w:val="none" w:sz="0" w:space="0" w:color="auto"/>
            <w:right w:val="none" w:sz="0" w:space="0" w:color="auto"/>
          </w:divBdr>
        </w:div>
        <w:div w:id="705445702">
          <w:marLeft w:val="480"/>
          <w:marRight w:val="0"/>
          <w:marTop w:val="0"/>
          <w:marBottom w:val="0"/>
          <w:divBdr>
            <w:top w:val="none" w:sz="0" w:space="0" w:color="auto"/>
            <w:left w:val="none" w:sz="0" w:space="0" w:color="auto"/>
            <w:bottom w:val="none" w:sz="0" w:space="0" w:color="auto"/>
            <w:right w:val="none" w:sz="0" w:space="0" w:color="auto"/>
          </w:divBdr>
        </w:div>
        <w:div w:id="709110942">
          <w:marLeft w:val="480"/>
          <w:marRight w:val="0"/>
          <w:marTop w:val="0"/>
          <w:marBottom w:val="0"/>
          <w:divBdr>
            <w:top w:val="none" w:sz="0" w:space="0" w:color="auto"/>
            <w:left w:val="none" w:sz="0" w:space="0" w:color="auto"/>
            <w:bottom w:val="none" w:sz="0" w:space="0" w:color="auto"/>
            <w:right w:val="none" w:sz="0" w:space="0" w:color="auto"/>
          </w:divBdr>
        </w:div>
        <w:div w:id="712655676">
          <w:marLeft w:val="480"/>
          <w:marRight w:val="0"/>
          <w:marTop w:val="0"/>
          <w:marBottom w:val="0"/>
          <w:divBdr>
            <w:top w:val="none" w:sz="0" w:space="0" w:color="auto"/>
            <w:left w:val="none" w:sz="0" w:space="0" w:color="auto"/>
            <w:bottom w:val="none" w:sz="0" w:space="0" w:color="auto"/>
            <w:right w:val="none" w:sz="0" w:space="0" w:color="auto"/>
          </w:divBdr>
        </w:div>
        <w:div w:id="716702338">
          <w:marLeft w:val="480"/>
          <w:marRight w:val="0"/>
          <w:marTop w:val="0"/>
          <w:marBottom w:val="0"/>
          <w:divBdr>
            <w:top w:val="none" w:sz="0" w:space="0" w:color="auto"/>
            <w:left w:val="none" w:sz="0" w:space="0" w:color="auto"/>
            <w:bottom w:val="none" w:sz="0" w:space="0" w:color="auto"/>
            <w:right w:val="none" w:sz="0" w:space="0" w:color="auto"/>
          </w:divBdr>
        </w:div>
        <w:div w:id="741560287">
          <w:marLeft w:val="480"/>
          <w:marRight w:val="0"/>
          <w:marTop w:val="0"/>
          <w:marBottom w:val="0"/>
          <w:divBdr>
            <w:top w:val="none" w:sz="0" w:space="0" w:color="auto"/>
            <w:left w:val="none" w:sz="0" w:space="0" w:color="auto"/>
            <w:bottom w:val="none" w:sz="0" w:space="0" w:color="auto"/>
            <w:right w:val="none" w:sz="0" w:space="0" w:color="auto"/>
          </w:divBdr>
        </w:div>
        <w:div w:id="744764357">
          <w:marLeft w:val="480"/>
          <w:marRight w:val="0"/>
          <w:marTop w:val="0"/>
          <w:marBottom w:val="0"/>
          <w:divBdr>
            <w:top w:val="none" w:sz="0" w:space="0" w:color="auto"/>
            <w:left w:val="none" w:sz="0" w:space="0" w:color="auto"/>
            <w:bottom w:val="none" w:sz="0" w:space="0" w:color="auto"/>
            <w:right w:val="none" w:sz="0" w:space="0" w:color="auto"/>
          </w:divBdr>
        </w:div>
        <w:div w:id="751510084">
          <w:marLeft w:val="480"/>
          <w:marRight w:val="0"/>
          <w:marTop w:val="0"/>
          <w:marBottom w:val="0"/>
          <w:divBdr>
            <w:top w:val="none" w:sz="0" w:space="0" w:color="auto"/>
            <w:left w:val="none" w:sz="0" w:space="0" w:color="auto"/>
            <w:bottom w:val="none" w:sz="0" w:space="0" w:color="auto"/>
            <w:right w:val="none" w:sz="0" w:space="0" w:color="auto"/>
          </w:divBdr>
        </w:div>
        <w:div w:id="752437782">
          <w:marLeft w:val="480"/>
          <w:marRight w:val="0"/>
          <w:marTop w:val="0"/>
          <w:marBottom w:val="0"/>
          <w:divBdr>
            <w:top w:val="none" w:sz="0" w:space="0" w:color="auto"/>
            <w:left w:val="none" w:sz="0" w:space="0" w:color="auto"/>
            <w:bottom w:val="none" w:sz="0" w:space="0" w:color="auto"/>
            <w:right w:val="none" w:sz="0" w:space="0" w:color="auto"/>
          </w:divBdr>
        </w:div>
        <w:div w:id="752974076">
          <w:marLeft w:val="480"/>
          <w:marRight w:val="0"/>
          <w:marTop w:val="0"/>
          <w:marBottom w:val="0"/>
          <w:divBdr>
            <w:top w:val="none" w:sz="0" w:space="0" w:color="auto"/>
            <w:left w:val="none" w:sz="0" w:space="0" w:color="auto"/>
            <w:bottom w:val="none" w:sz="0" w:space="0" w:color="auto"/>
            <w:right w:val="none" w:sz="0" w:space="0" w:color="auto"/>
          </w:divBdr>
        </w:div>
        <w:div w:id="763500652">
          <w:marLeft w:val="480"/>
          <w:marRight w:val="0"/>
          <w:marTop w:val="0"/>
          <w:marBottom w:val="0"/>
          <w:divBdr>
            <w:top w:val="none" w:sz="0" w:space="0" w:color="auto"/>
            <w:left w:val="none" w:sz="0" w:space="0" w:color="auto"/>
            <w:bottom w:val="none" w:sz="0" w:space="0" w:color="auto"/>
            <w:right w:val="none" w:sz="0" w:space="0" w:color="auto"/>
          </w:divBdr>
        </w:div>
        <w:div w:id="768769838">
          <w:marLeft w:val="480"/>
          <w:marRight w:val="0"/>
          <w:marTop w:val="0"/>
          <w:marBottom w:val="0"/>
          <w:divBdr>
            <w:top w:val="none" w:sz="0" w:space="0" w:color="auto"/>
            <w:left w:val="none" w:sz="0" w:space="0" w:color="auto"/>
            <w:bottom w:val="none" w:sz="0" w:space="0" w:color="auto"/>
            <w:right w:val="none" w:sz="0" w:space="0" w:color="auto"/>
          </w:divBdr>
        </w:div>
        <w:div w:id="769664793">
          <w:marLeft w:val="480"/>
          <w:marRight w:val="0"/>
          <w:marTop w:val="0"/>
          <w:marBottom w:val="0"/>
          <w:divBdr>
            <w:top w:val="none" w:sz="0" w:space="0" w:color="auto"/>
            <w:left w:val="none" w:sz="0" w:space="0" w:color="auto"/>
            <w:bottom w:val="none" w:sz="0" w:space="0" w:color="auto"/>
            <w:right w:val="none" w:sz="0" w:space="0" w:color="auto"/>
          </w:divBdr>
        </w:div>
        <w:div w:id="778718392">
          <w:marLeft w:val="480"/>
          <w:marRight w:val="0"/>
          <w:marTop w:val="0"/>
          <w:marBottom w:val="0"/>
          <w:divBdr>
            <w:top w:val="none" w:sz="0" w:space="0" w:color="auto"/>
            <w:left w:val="none" w:sz="0" w:space="0" w:color="auto"/>
            <w:bottom w:val="none" w:sz="0" w:space="0" w:color="auto"/>
            <w:right w:val="none" w:sz="0" w:space="0" w:color="auto"/>
          </w:divBdr>
        </w:div>
        <w:div w:id="780881821">
          <w:marLeft w:val="480"/>
          <w:marRight w:val="0"/>
          <w:marTop w:val="0"/>
          <w:marBottom w:val="0"/>
          <w:divBdr>
            <w:top w:val="none" w:sz="0" w:space="0" w:color="auto"/>
            <w:left w:val="none" w:sz="0" w:space="0" w:color="auto"/>
            <w:bottom w:val="none" w:sz="0" w:space="0" w:color="auto"/>
            <w:right w:val="none" w:sz="0" w:space="0" w:color="auto"/>
          </w:divBdr>
        </w:div>
        <w:div w:id="783963813">
          <w:marLeft w:val="480"/>
          <w:marRight w:val="0"/>
          <w:marTop w:val="0"/>
          <w:marBottom w:val="0"/>
          <w:divBdr>
            <w:top w:val="none" w:sz="0" w:space="0" w:color="auto"/>
            <w:left w:val="none" w:sz="0" w:space="0" w:color="auto"/>
            <w:bottom w:val="none" w:sz="0" w:space="0" w:color="auto"/>
            <w:right w:val="none" w:sz="0" w:space="0" w:color="auto"/>
          </w:divBdr>
        </w:div>
        <w:div w:id="786658254">
          <w:marLeft w:val="480"/>
          <w:marRight w:val="0"/>
          <w:marTop w:val="0"/>
          <w:marBottom w:val="0"/>
          <w:divBdr>
            <w:top w:val="none" w:sz="0" w:space="0" w:color="auto"/>
            <w:left w:val="none" w:sz="0" w:space="0" w:color="auto"/>
            <w:bottom w:val="none" w:sz="0" w:space="0" w:color="auto"/>
            <w:right w:val="none" w:sz="0" w:space="0" w:color="auto"/>
          </w:divBdr>
        </w:div>
        <w:div w:id="790708648">
          <w:marLeft w:val="480"/>
          <w:marRight w:val="0"/>
          <w:marTop w:val="0"/>
          <w:marBottom w:val="0"/>
          <w:divBdr>
            <w:top w:val="none" w:sz="0" w:space="0" w:color="auto"/>
            <w:left w:val="none" w:sz="0" w:space="0" w:color="auto"/>
            <w:bottom w:val="none" w:sz="0" w:space="0" w:color="auto"/>
            <w:right w:val="none" w:sz="0" w:space="0" w:color="auto"/>
          </w:divBdr>
        </w:div>
        <w:div w:id="799153048">
          <w:marLeft w:val="480"/>
          <w:marRight w:val="0"/>
          <w:marTop w:val="0"/>
          <w:marBottom w:val="0"/>
          <w:divBdr>
            <w:top w:val="none" w:sz="0" w:space="0" w:color="auto"/>
            <w:left w:val="none" w:sz="0" w:space="0" w:color="auto"/>
            <w:bottom w:val="none" w:sz="0" w:space="0" w:color="auto"/>
            <w:right w:val="none" w:sz="0" w:space="0" w:color="auto"/>
          </w:divBdr>
        </w:div>
        <w:div w:id="799615674">
          <w:marLeft w:val="480"/>
          <w:marRight w:val="0"/>
          <w:marTop w:val="0"/>
          <w:marBottom w:val="0"/>
          <w:divBdr>
            <w:top w:val="none" w:sz="0" w:space="0" w:color="auto"/>
            <w:left w:val="none" w:sz="0" w:space="0" w:color="auto"/>
            <w:bottom w:val="none" w:sz="0" w:space="0" w:color="auto"/>
            <w:right w:val="none" w:sz="0" w:space="0" w:color="auto"/>
          </w:divBdr>
        </w:div>
        <w:div w:id="800463611">
          <w:marLeft w:val="480"/>
          <w:marRight w:val="0"/>
          <w:marTop w:val="0"/>
          <w:marBottom w:val="0"/>
          <w:divBdr>
            <w:top w:val="none" w:sz="0" w:space="0" w:color="auto"/>
            <w:left w:val="none" w:sz="0" w:space="0" w:color="auto"/>
            <w:bottom w:val="none" w:sz="0" w:space="0" w:color="auto"/>
            <w:right w:val="none" w:sz="0" w:space="0" w:color="auto"/>
          </w:divBdr>
        </w:div>
        <w:div w:id="804349312">
          <w:marLeft w:val="480"/>
          <w:marRight w:val="0"/>
          <w:marTop w:val="0"/>
          <w:marBottom w:val="0"/>
          <w:divBdr>
            <w:top w:val="none" w:sz="0" w:space="0" w:color="auto"/>
            <w:left w:val="none" w:sz="0" w:space="0" w:color="auto"/>
            <w:bottom w:val="none" w:sz="0" w:space="0" w:color="auto"/>
            <w:right w:val="none" w:sz="0" w:space="0" w:color="auto"/>
          </w:divBdr>
        </w:div>
        <w:div w:id="816260600">
          <w:marLeft w:val="480"/>
          <w:marRight w:val="0"/>
          <w:marTop w:val="0"/>
          <w:marBottom w:val="0"/>
          <w:divBdr>
            <w:top w:val="none" w:sz="0" w:space="0" w:color="auto"/>
            <w:left w:val="none" w:sz="0" w:space="0" w:color="auto"/>
            <w:bottom w:val="none" w:sz="0" w:space="0" w:color="auto"/>
            <w:right w:val="none" w:sz="0" w:space="0" w:color="auto"/>
          </w:divBdr>
        </w:div>
        <w:div w:id="823816660">
          <w:marLeft w:val="480"/>
          <w:marRight w:val="0"/>
          <w:marTop w:val="0"/>
          <w:marBottom w:val="0"/>
          <w:divBdr>
            <w:top w:val="none" w:sz="0" w:space="0" w:color="auto"/>
            <w:left w:val="none" w:sz="0" w:space="0" w:color="auto"/>
            <w:bottom w:val="none" w:sz="0" w:space="0" w:color="auto"/>
            <w:right w:val="none" w:sz="0" w:space="0" w:color="auto"/>
          </w:divBdr>
        </w:div>
        <w:div w:id="825707206">
          <w:marLeft w:val="480"/>
          <w:marRight w:val="0"/>
          <w:marTop w:val="0"/>
          <w:marBottom w:val="0"/>
          <w:divBdr>
            <w:top w:val="none" w:sz="0" w:space="0" w:color="auto"/>
            <w:left w:val="none" w:sz="0" w:space="0" w:color="auto"/>
            <w:bottom w:val="none" w:sz="0" w:space="0" w:color="auto"/>
            <w:right w:val="none" w:sz="0" w:space="0" w:color="auto"/>
          </w:divBdr>
        </w:div>
        <w:div w:id="829640905">
          <w:marLeft w:val="480"/>
          <w:marRight w:val="0"/>
          <w:marTop w:val="0"/>
          <w:marBottom w:val="0"/>
          <w:divBdr>
            <w:top w:val="none" w:sz="0" w:space="0" w:color="auto"/>
            <w:left w:val="none" w:sz="0" w:space="0" w:color="auto"/>
            <w:bottom w:val="none" w:sz="0" w:space="0" w:color="auto"/>
            <w:right w:val="none" w:sz="0" w:space="0" w:color="auto"/>
          </w:divBdr>
        </w:div>
        <w:div w:id="841704321">
          <w:marLeft w:val="480"/>
          <w:marRight w:val="0"/>
          <w:marTop w:val="0"/>
          <w:marBottom w:val="0"/>
          <w:divBdr>
            <w:top w:val="none" w:sz="0" w:space="0" w:color="auto"/>
            <w:left w:val="none" w:sz="0" w:space="0" w:color="auto"/>
            <w:bottom w:val="none" w:sz="0" w:space="0" w:color="auto"/>
            <w:right w:val="none" w:sz="0" w:space="0" w:color="auto"/>
          </w:divBdr>
        </w:div>
        <w:div w:id="852299653">
          <w:marLeft w:val="480"/>
          <w:marRight w:val="0"/>
          <w:marTop w:val="0"/>
          <w:marBottom w:val="0"/>
          <w:divBdr>
            <w:top w:val="none" w:sz="0" w:space="0" w:color="auto"/>
            <w:left w:val="none" w:sz="0" w:space="0" w:color="auto"/>
            <w:bottom w:val="none" w:sz="0" w:space="0" w:color="auto"/>
            <w:right w:val="none" w:sz="0" w:space="0" w:color="auto"/>
          </w:divBdr>
        </w:div>
        <w:div w:id="853568754">
          <w:marLeft w:val="480"/>
          <w:marRight w:val="0"/>
          <w:marTop w:val="0"/>
          <w:marBottom w:val="0"/>
          <w:divBdr>
            <w:top w:val="none" w:sz="0" w:space="0" w:color="auto"/>
            <w:left w:val="none" w:sz="0" w:space="0" w:color="auto"/>
            <w:bottom w:val="none" w:sz="0" w:space="0" w:color="auto"/>
            <w:right w:val="none" w:sz="0" w:space="0" w:color="auto"/>
          </w:divBdr>
        </w:div>
        <w:div w:id="880749277">
          <w:marLeft w:val="480"/>
          <w:marRight w:val="0"/>
          <w:marTop w:val="0"/>
          <w:marBottom w:val="0"/>
          <w:divBdr>
            <w:top w:val="none" w:sz="0" w:space="0" w:color="auto"/>
            <w:left w:val="none" w:sz="0" w:space="0" w:color="auto"/>
            <w:bottom w:val="none" w:sz="0" w:space="0" w:color="auto"/>
            <w:right w:val="none" w:sz="0" w:space="0" w:color="auto"/>
          </w:divBdr>
        </w:div>
        <w:div w:id="883712884">
          <w:marLeft w:val="480"/>
          <w:marRight w:val="0"/>
          <w:marTop w:val="0"/>
          <w:marBottom w:val="0"/>
          <w:divBdr>
            <w:top w:val="none" w:sz="0" w:space="0" w:color="auto"/>
            <w:left w:val="none" w:sz="0" w:space="0" w:color="auto"/>
            <w:bottom w:val="none" w:sz="0" w:space="0" w:color="auto"/>
            <w:right w:val="none" w:sz="0" w:space="0" w:color="auto"/>
          </w:divBdr>
        </w:div>
        <w:div w:id="912397117">
          <w:marLeft w:val="480"/>
          <w:marRight w:val="0"/>
          <w:marTop w:val="0"/>
          <w:marBottom w:val="0"/>
          <w:divBdr>
            <w:top w:val="none" w:sz="0" w:space="0" w:color="auto"/>
            <w:left w:val="none" w:sz="0" w:space="0" w:color="auto"/>
            <w:bottom w:val="none" w:sz="0" w:space="0" w:color="auto"/>
            <w:right w:val="none" w:sz="0" w:space="0" w:color="auto"/>
          </w:divBdr>
        </w:div>
        <w:div w:id="920797819">
          <w:marLeft w:val="480"/>
          <w:marRight w:val="0"/>
          <w:marTop w:val="0"/>
          <w:marBottom w:val="0"/>
          <w:divBdr>
            <w:top w:val="none" w:sz="0" w:space="0" w:color="auto"/>
            <w:left w:val="none" w:sz="0" w:space="0" w:color="auto"/>
            <w:bottom w:val="none" w:sz="0" w:space="0" w:color="auto"/>
            <w:right w:val="none" w:sz="0" w:space="0" w:color="auto"/>
          </w:divBdr>
        </w:div>
        <w:div w:id="925572386">
          <w:marLeft w:val="480"/>
          <w:marRight w:val="0"/>
          <w:marTop w:val="0"/>
          <w:marBottom w:val="0"/>
          <w:divBdr>
            <w:top w:val="none" w:sz="0" w:space="0" w:color="auto"/>
            <w:left w:val="none" w:sz="0" w:space="0" w:color="auto"/>
            <w:bottom w:val="none" w:sz="0" w:space="0" w:color="auto"/>
            <w:right w:val="none" w:sz="0" w:space="0" w:color="auto"/>
          </w:divBdr>
        </w:div>
        <w:div w:id="926765939">
          <w:marLeft w:val="480"/>
          <w:marRight w:val="0"/>
          <w:marTop w:val="0"/>
          <w:marBottom w:val="0"/>
          <w:divBdr>
            <w:top w:val="none" w:sz="0" w:space="0" w:color="auto"/>
            <w:left w:val="none" w:sz="0" w:space="0" w:color="auto"/>
            <w:bottom w:val="none" w:sz="0" w:space="0" w:color="auto"/>
            <w:right w:val="none" w:sz="0" w:space="0" w:color="auto"/>
          </w:divBdr>
        </w:div>
        <w:div w:id="931351071">
          <w:marLeft w:val="480"/>
          <w:marRight w:val="0"/>
          <w:marTop w:val="0"/>
          <w:marBottom w:val="0"/>
          <w:divBdr>
            <w:top w:val="none" w:sz="0" w:space="0" w:color="auto"/>
            <w:left w:val="none" w:sz="0" w:space="0" w:color="auto"/>
            <w:bottom w:val="none" w:sz="0" w:space="0" w:color="auto"/>
            <w:right w:val="none" w:sz="0" w:space="0" w:color="auto"/>
          </w:divBdr>
        </w:div>
        <w:div w:id="934019524">
          <w:marLeft w:val="480"/>
          <w:marRight w:val="0"/>
          <w:marTop w:val="0"/>
          <w:marBottom w:val="0"/>
          <w:divBdr>
            <w:top w:val="none" w:sz="0" w:space="0" w:color="auto"/>
            <w:left w:val="none" w:sz="0" w:space="0" w:color="auto"/>
            <w:bottom w:val="none" w:sz="0" w:space="0" w:color="auto"/>
            <w:right w:val="none" w:sz="0" w:space="0" w:color="auto"/>
          </w:divBdr>
        </w:div>
        <w:div w:id="939221291">
          <w:marLeft w:val="480"/>
          <w:marRight w:val="0"/>
          <w:marTop w:val="0"/>
          <w:marBottom w:val="0"/>
          <w:divBdr>
            <w:top w:val="none" w:sz="0" w:space="0" w:color="auto"/>
            <w:left w:val="none" w:sz="0" w:space="0" w:color="auto"/>
            <w:bottom w:val="none" w:sz="0" w:space="0" w:color="auto"/>
            <w:right w:val="none" w:sz="0" w:space="0" w:color="auto"/>
          </w:divBdr>
        </w:div>
        <w:div w:id="945578093">
          <w:marLeft w:val="480"/>
          <w:marRight w:val="0"/>
          <w:marTop w:val="0"/>
          <w:marBottom w:val="0"/>
          <w:divBdr>
            <w:top w:val="none" w:sz="0" w:space="0" w:color="auto"/>
            <w:left w:val="none" w:sz="0" w:space="0" w:color="auto"/>
            <w:bottom w:val="none" w:sz="0" w:space="0" w:color="auto"/>
            <w:right w:val="none" w:sz="0" w:space="0" w:color="auto"/>
          </w:divBdr>
        </w:div>
        <w:div w:id="950669293">
          <w:marLeft w:val="480"/>
          <w:marRight w:val="0"/>
          <w:marTop w:val="0"/>
          <w:marBottom w:val="0"/>
          <w:divBdr>
            <w:top w:val="none" w:sz="0" w:space="0" w:color="auto"/>
            <w:left w:val="none" w:sz="0" w:space="0" w:color="auto"/>
            <w:bottom w:val="none" w:sz="0" w:space="0" w:color="auto"/>
            <w:right w:val="none" w:sz="0" w:space="0" w:color="auto"/>
          </w:divBdr>
        </w:div>
        <w:div w:id="952590522">
          <w:marLeft w:val="480"/>
          <w:marRight w:val="0"/>
          <w:marTop w:val="0"/>
          <w:marBottom w:val="0"/>
          <w:divBdr>
            <w:top w:val="none" w:sz="0" w:space="0" w:color="auto"/>
            <w:left w:val="none" w:sz="0" w:space="0" w:color="auto"/>
            <w:bottom w:val="none" w:sz="0" w:space="0" w:color="auto"/>
            <w:right w:val="none" w:sz="0" w:space="0" w:color="auto"/>
          </w:divBdr>
        </w:div>
        <w:div w:id="958873329">
          <w:marLeft w:val="480"/>
          <w:marRight w:val="0"/>
          <w:marTop w:val="0"/>
          <w:marBottom w:val="0"/>
          <w:divBdr>
            <w:top w:val="none" w:sz="0" w:space="0" w:color="auto"/>
            <w:left w:val="none" w:sz="0" w:space="0" w:color="auto"/>
            <w:bottom w:val="none" w:sz="0" w:space="0" w:color="auto"/>
            <w:right w:val="none" w:sz="0" w:space="0" w:color="auto"/>
          </w:divBdr>
        </w:div>
        <w:div w:id="959460721">
          <w:marLeft w:val="480"/>
          <w:marRight w:val="0"/>
          <w:marTop w:val="0"/>
          <w:marBottom w:val="0"/>
          <w:divBdr>
            <w:top w:val="none" w:sz="0" w:space="0" w:color="auto"/>
            <w:left w:val="none" w:sz="0" w:space="0" w:color="auto"/>
            <w:bottom w:val="none" w:sz="0" w:space="0" w:color="auto"/>
            <w:right w:val="none" w:sz="0" w:space="0" w:color="auto"/>
          </w:divBdr>
        </w:div>
        <w:div w:id="973755292">
          <w:marLeft w:val="480"/>
          <w:marRight w:val="0"/>
          <w:marTop w:val="0"/>
          <w:marBottom w:val="0"/>
          <w:divBdr>
            <w:top w:val="none" w:sz="0" w:space="0" w:color="auto"/>
            <w:left w:val="none" w:sz="0" w:space="0" w:color="auto"/>
            <w:bottom w:val="none" w:sz="0" w:space="0" w:color="auto"/>
            <w:right w:val="none" w:sz="0" w:space="0" w:color="auto"/>
          </w:divBdr>
        </w:div>
        <w:div w:id="981423460">
          <w:marLeft w:val="480"/>
          <w:marRight w:val="0"/>
          <w:marTop w:val="0"/>
          <w:marBottom w:val="0"/>
          <w:divBdr>
            <w:top w:val="none" w:sz="0" w:space="0" w:color="auto"/>
            <w:left w:val="none" w:sz="0" w:space="0" w:color="auto"/>
            <w:bottom w:val="none" w:sz="0" w:space="0" w:color="auto"/>
            <w:right w:val="none" w:sz="0" w:space="0" w:color="auto"/>
          </w:divBdr>
        </w:div>
        <w:div w:id="991522856">
          <w:marLeft w:val="480"/>
          <w:marRight w:val="0"/>
          <w:marTop w:val="0"/>
          <w:marBottom w:val="0"/>
          <w:divBdr>
            <w:top w:val="none" w:sz="0" w:space="0" w:color="auto"/>
            <w:left w:val="none" w:sz="0" w:space="0" w:color="auto"/>
            <w:bottom w:val="none" w:sz="0" w:space="0" w:color="auto"/>
            <w:right w:val="none" w:sz="0" w:space="0" w:color="auto"/>
          </w:divBdr>
        </w:div>
        <w:div w:id="992022994">
          <w:marLeft w:val="480"/>
          <w:marRight w:val="0"/>
          <w:marTop w:val="0"/>
          <w:marBottom w:val="0"/>
          <w:divBdr>
            <w:top w:val="none" w:sz="0" w:space="0" w:color="auto"/>
            <w:left w:val="none" w:sz="0" w:space="0" w:color="auto"/>
            <w:bottom w:val="none" w:sz="0" w:space="0" w:color="auto"/>
            <w:right w:val="none" w:sz="0" w:space="0" w:color="auto"/>
          </w:divBdr>
        </w:div>
        <w:div w:id="992485827">
          <w:marLeft w:val="480"/>
          <w:marRight w:val="0"/>
          <w:marTop w:val="0"/>
          <w:marBottom w:val="0"/>
          <w:divBdr>
            <w:top w:val="none" w:sz="0" w:space="0" w:color="auto"/>
            <w:left w:val="none" w:sz="0" w:space="0" w:color="auto"/>
            <w:bottom w:val="none" w:sz="0" w:space="0" w:color="auto"/>
            <w:right w:val="none" w:sz="0" w:space="0" w:color="auto"/>
          </w:divBdr>
        </w:div>
        <w:div w:id="992828783">
          <w:marLeft w:val="480"/>
          <w:marRight w:val="0"/>
          <w:marTop w:val="0"/>
          <w:marBottom w:val="0"/>
          <w:divBdr>
            <w:top w:val="none" w:sz="0" w:space="0" w:color="auto"/>
            <w:left w:val="none" w:sz="0" w:space="0" w:color="auto"/>
            <w:bottom w:val="none" w:sz="0" w:space="0" w:color="auto"/>
            <w:right w:val="none" w:sz="0" w:space="0" w:color="auto"/>
          </w:divBdr>
        </w:div>
        <w:div w:id="1001932175">
          <w:marLeft w:val="480"/>
          <w:marRight w:val="0"/>
          <w:marTop w:val="0"/>
          <w:marBottom w:val="0"/>
          <w:divBdr>
            <w:top w:val="none" w:sz="0" w:space="0" w:color="auto"/>
            <w:left w:val="none" w:sz="0" w:space="0" w:color="auto"/>
            <w:bottom w:val="none" w:sz="0" w:space="0" w:color="auto"/>
            <w:right w:val="none" w:sz="0" w:space="0" w:color="auto"/>
          </w:divBdr>
        </w:div>
        <w:div w:id="1006321341">
          <w:marLeft w:val="480"/>
          <w:marRight w:val="0"/>
          <w:marTop w:val="0"/>
          <w:marBottom w:val="0"/>
          <w:divBdr>
            <w:top w:val="none" w:sz="0" w:space="0" w:color="auto"/>
            <w:left w:val="none" w:sz="0" w:space="0" w:color="auto"/>
            <w:bottom w:val="none" w:sz="0" w:space="0" w:color="auto"/>
            <w:right w:val="none" w:sz="0" w:space="0" w:color="auto"/>
          </w:divBdr>
        </w:div>
        <w:div w:id="1009023133">
          <w:marLeft w:val="480"/>
          <w:marRight w:val="0"/>
          <w:marTop w:val="0"/>
          <w:marBottom w:val="0"/>
          <w:divBdr>
            <w:top w:val="none" w:sz="0" w:space="0" w:color="auto"/>
            <w:left w:val="none" w:sz="0" w:space="0" w:color="auto"/>
            <w:bottom w:val="none" w:sz="0" w:space="0" w:color="auto"/>
            <w:right w:val="none" w:sz="0" w:space="0" w:color="auto"/>
          </w:divBdr>
        </w:div>
        <w:div w:id="1012948107">
          <w:marLeft w:val="480"/>
          <w:marRight w:val="0"/>
          <w:marTop w:val="0"/>
          <w:marBottom w:val="0"/>
          <w:divBdr>
            <w:top w:val="none" w:sz="0" w:space="0" w:color="auto"/>
            <w:left w:val="none" w:sz="0" w:space="0" w:color="auto"/>
            <w:bottom w:val="none" w:sz="0" w:space="0" w:color="auto"/>
            <w:right w:val="none" w:sz="0" w:space="0" w:color="auto"/>
          </w:divBdr>
        </w:div>
        <w:div w:id="1021784803">
          <w:marLeft w:val="480"/>
          <w:marRight w:val="0"/>
          <w:marTop w:val="0"/>
          <w:marBottom w:val="0"/>
          <w:divBdr>
            <w:top w:val="none" w:sz="0" w:space="0" w:color="auto"/>
            <w:left w:val="none" w:sz="0" w:space="0" w:color="auto"/>
            <w:bottom w:val="none" w:sz="0" w:space="0" w:color="auto"/>
            <w:right w:val="none" w:sz="0" w:space="0" w:color="auto"/>
          </w:divBdr>
        </w:div>
        <w:div w:id="1029768301">
          <w:marLeft w:val="480"/>
          <w:marRight w:val="0"/>
          <w:marTop w:val="0"/>
          <w:marBottom w:val="0"/>
          <w:divBdr>
            <w:top w:val="none" w:sz="0" w:space="0" w:color="auto"/>
            <w:left w:val="none" w:sz="0" w:space="0" w:color="auto"/>
            <w:bottom w:val="none" w:sz="0" w:space="0" w:color="auto"/>
            <w:right w:val="none" w:sz="0" w:space="0" w:color="auto"/>
          </w:divBdr>
        </w:div>
        <w:div w:id="1039403989">
          <w:marLeft w:val="480"/>
          <w:marRight w:val="0"/>
          <w:marTop w:val="0"/>
          <w:marBottom w:val="0"/>
          <w:divBdr>
            <w:top w:val="none" w:sz="0" w:space="0" w:color="auto"/>
            <w:left w:val="none" w:sz="0" w:space="0" w:color="auto"/>
            <w:bottom w:val="none" w:sz="0" w:space="0" w:color="auto"/>
            <w:right w:val="none" w:sz="0" w:space="0" w:color="auto"/>
          </w:divBdr>
        </w:div>
        <w:div w:id="1041713300">
          <w:marLeft w:val="480"/>
          <w:marRight w:val="0"/>
          <w:marTop w:val="0"/>
          <w:marBottom w:val="0"/>
          <w:divBdr>
            <w:top w:val="none" w:sz="0" w:space="0" w:color="auto"/>
            <w:left w:val="none" w:sz="0" w:space="0" w:color="auto"/>
            <w:bottom w:val="none" w:sz="0" w:space="0" w:color="auto"/>
            <w:right w:val="none" w:sz="0" w:space="0" w:color="auto"/>
          </w:divBdr>
        </w:div>
        <w:div w:id="1042440752">
          <w:marLeft w:val="480"/>
          <w:marRight w:val="0"/>
          <w:marTop w:val="0"/>
          <w:marBottom w:val="0"/>
          <w:divBdr>
            <w:top w:val="none" w:sz="0" w:space="0" w:color="auto"/>
            <w:left w:val="none" w:sz="0" w:space="0" w:color="auto"/>
            <w:bottom w:val="none" w:sz="0" w:space="0" w:color="auto"/>
            <w:right w:val="none" w:sz="0" w:space="0" w:color="auto"/>
          </w:divBdr>
        </w:div>
        <w:div w:id="1045064975">
          <w:marLeft w:val="480"/>
          <w:marRight w:val="0"/>
          <w:marTop w:val="0"/>
          <w:marBottom w:val="0"/>
          <w:divBdr>
            <w:top w:val="none" w:sz="0" w:space="0" w:color="auto"/>
            <w:left w:val="none" w:sz="0" w:space="0" w:color="auto"/>
            <w:bottom w:val="none" w:sz="0" w:space="0" w:color="auto"/>
            <w:right w:val="none" w:sz="0" w:space="0" w:color="auto"/>
          </w:divBdr>
        </w:div>
        <w:div w:id="1047069928">
          <w:marLeft w:val="480"/>
          <w:marRight w:val="0"/>
          <w:marTop w:val="0"/>
          <w:marBottom w:val="0"/>
          <w:divBdr>
            <w:top w:val="none" w:sz="0" w:space="0" w:color="auto"/>
            <w:left w:val="none" w:sz="0" w:space="0" w:color="auto"/>
            <w:bottom w:val="none" w:sz="0" w:space="0" w:color="auto"/>
            <w:right w:val="none" w:sz="0" w:space="0" w:color="auto"/>
          </w:divBdr>
        </w:div>
        <w:div w:id="1048797313">
          <w:marLeft w:val="480"/>
          <w:marRight w:val="0"/>
          <w:marTop w:val="0"/>
          <w:marBottom w:val="0"/>
          <w:divBdr>
            <w:top w:val="none" w:sz="0" w:space="0" w:color="auto"/>
            <w:left w:val="none" w:sz="0" w:space="0" w:color="auto"/>
            <w:bottom w:val="none" w:sz="0" w:space="0" w:color="auto"/>
            <w:right w:val="none" w:sz="0" w:space="0" w:color="auto"/>
          </w:divBdr>
        </w:div>
        <w:div w:id="1062099558">
          <w:marLeft w:val="480"/>
          <w:marRight w:val="0"/>
          <w:marTop w:val="0"/>
          <w:marBottom w:val="0"/>
          <w:divBdr>
            <w:top w:val="none" w:sz="0" w:space="0" w:color="auto"/>
            <w:left w:val="none" w:sz="0" w:space="0" w:color="auto"/>
            <w:bottom w:val="none" w:sz="0" w:space="0" w:color="auto"/>
            <w:right w:val="none" w:sz="0" w:space="0" w:color="auto"/>
          </w:divBdr>
        </w:div>
        <w:div w:id="1069958329">
          <w:marLeft w:val="480"/>
          <w:marRight w:val="0"/>
          <w:marTop w:val="0"/>
          <w:marBottom w:val="0"/>
          <w:divBdr>
            <w:top w:val="none" w:sz="0" w:space="0" w:color="auto"/>
            <w:left w:val="none" w:sz="0" w:space="0" w:color="auto"/>
            <w:bottom w:val="none" w:sz="0" w:space="0" w:color="auto"/>
            <w:right w:val="none" w:sz="0" w:space="0" w:color="auto"/>
          </w:divBdr>
        </w:div>
        <w:div w:id="1085570163">
          <w:marLeft w:val="480"/>
          <w:marRight w:val="0"/>
          <w:marTop w:val="0"/>
          <w:marBottom w:val="0"/>
          <w:divBdr>
            <w:top w:val="none" w:sz="0" w:space="0" w:color="auto"/>
            <w:left w:val="none" w:sz="0" w:space="0" w:color="auto"/>
            <w:bottom w:val="none" w:sz="0" w:space="0" w:color="auto"/>
            <w:right w:val="none" w:sz="0" w:space="0" w:color="auto"/>
          </w:divBdr>
        </w:div>
        <w:div w:id="1089471413">
          <w:marLeft w:val="480"/>
          <w:marRight w:val="0"/>
          <w:marTop w:val="0"/>
          <w:marBottom w:val="0"/>
          <w:divBdr>
            <w:top w:val="none" w:sz="0" w:space="0" w:color="auto"/>
            <w:left w:val="none" w:sz="0" w:space="0" w:color="auto"/>
            <w:bottom w:val="none" w:sz="0" w:space="0" w:color="auto"/>
            <w:right w:val="none" w:sz="0" w:space="0" w:color="auto"/>
          </w:divBdr>
        </w:div>
        <w:div w:id="1093546269">
          <w:marLeft w:val="480"/>
          <w:marRight w:val="0"/>
          <w:marTop w:val="0"/>
          <w:marBottom w:val="0"/>
          <w:divBdr>
            <w:top w:val="none" w:sz="0" w:space="0" w:color="auto"/>
            <w:left w:val="none" w:sz="0" w:space="0" w:color="auto"/>
            <w:bottom w:val="none" w:sz="0" w:space="0" w:color="auto"/>
            <w:right w:val="none" w:sz="0" w:space="0" w:color="auto"/>
          </w:divBdr>
        </w:div>
        <w:div w:id="1101492039">
          <w:marLeft w:val="480"/>
          <w:marRight w:val="0"/>
          <w:marTop w:val="0"/>
          <w:marBottom w:val="0"/>
          <w:divBdr>
            <w:top w:val="none" w:sz="0" w:space="0" w:color="auto"/>
            <w:left w:val="none" w:sz="0" w:space="0" w:color="auto"/>
            <w:bottom w:val="none" w:sz="0" w:space="0" w:color="auto"/>
            <w:right w:val="none" w:sz="0" w:space="0" w:color="auto"/>
          </w:divBdr>
        </w:div>
        <w:div w:id="1109662044">
          <w:marLeft w:val="480"/>
          <w:marRight w:val="0"/>
          <w:marTop w:val="0"/>
          <w:marBottom w:val="0"/>
          <w:divBdr>
            <w:top w:val="none" w:sz="0" w:space="0" w:color="auto"/>
            <w:left w:val="none" w:sz="0" w:space="0" w:color="auto"/>
            <w:bottom w:val="none" w:sz="0" w:space="0" w:color="auto"/>
            <w:right w:val="none" w:sz="0" w:space="0" w:color="auto"/>
          </w:divBdr>
        </w:div>
        <w:div w:id="1114902645">
          <w:marLeft w:val="480"/>
          <w:marRight w:val="0"/>
          <w:marTop w:val="0"/>
          <w:marBottom w:val="0"/>
          <w:divBdr>
            <w:top w:val="none" w:sz="0" w:space="0" w:color="auto"/>
            <w:left w:val="none" w:sz="0" w:space="0" w:color="auto"/>
            <w:bottom w:val="none" w:sz="0" w:space="0" w:color="auto"/>
            <w:right w:val="none" w:sz="0" w:space="0" w:color="auto"/>
          </w:divBdr>
        </w:div>
        <w:div w:id="1118570673">
          <w:marLeft w:val="480"/>
          <w:marRight w:val="0"/>
          <w:marTop w:val="0"/>
          <w:marBottom w:val="0"/>
          <w:divBdr>
            <w:top w:val="none" w:sz="0" w:space="0" w:color="auto"/>
            <w:left w:val="none" w:sz="0" w:space="0" w:color="auto"/>
            <w:bottom w:val="none" w:sz="0" w:space="0" w:color="auto"/>
            <w:right w:val="none" w:sz="0" w:space="0" w:color="auto"/>
          </w:divBdr>
        </w:div>
        <w:div w:id="1122574407">
          <w:marLeft w:val="480"/>
          <w:marRight w:val="0"/>
          <w:marTop w:val="0"/>
          <w:marBottom w:val="0"/>
          <w:divBdr>
            <w:top w:val="none" w:sz="0" w:space="0" w:color="auto"/>
            <w:left w:val="none" w:sz="0" w:space="0" w:color="auto"/>
            <w:bottom w:val="none" w:sz="0" w:space="0" w:color="auto"/>
            <w:right w:val="none" w:sz="0" w:space="0" w:color="auto"/>
          </w:divBdr>
        </w:div>
        <w:div w:id="1134106016">
          <w:marLeft w:val="480"/>
          <w:marRight w:val="0"/>
          <w:marTop w:val="0"/>
          <w:marBottom w:val="0"/>
          <w:divBdr>
            <w:top w:val="none" w:sz="0" w:space="0" w:color="auto"/>
            <w:left w:val="none" w:sz="0" w:space="0" w:color="auto"/>
            <w:bottom w:val="none" w:sz="0" w:space="0" w:color="auto"/>
            <w:right w:val="none" w:sz="0" w:space="0" w:color="auto"/>
          </w:divBdr>
        </w:div>
        <w:div w:id="1142186815">
          <w:marLeft w:val="480"/>
          <w:marRight w:val="0"/>
          <w:marTop w:val="0"/>
          <w:marBottom w:val="0"/>
          <w:divBdr>
            <w:top w:val="none" w:sz="0" w:space="0" w:color="auto"/>
            <w:left w:val="none" w:sz="0" w:space="0" w:color="auto"/>
            <w:bottom w:val="none" w:sz="0" w:space="0" w:color="auto"/>
            <w:right w:val="none" w:sz="0" w:space="0" w:color="auto"/>
          </w:divBdr>
        </w:div>
        <w:div w:id="1142625139">
          <w:marLeft w:val="480"/>
          <w:marRight w:val="0"/>
          <w:marTop w:val="0"/>
          <w:marBottom w:val="0"/>
          <w:divBdr>
            <w:top w:val="none" w:sz="0" w:space="0" w:color="auto"/>
            <w:left w:val="none" w:sz="0" w:space="0" w:color="auto"/>
            <w:bottom w:val="none" w:sz="0" w:space="0" w:color="auto"/>
            <w:right w:val="none" w:sz="0" w:space="0" w:color="auto"/>
          </w:divBdr>
        </w:div>
        <w:div w:id="1150442031">
          <w:marLeft w:val="480"/>
          <w:marRight w:val="0"/>
          <w:marTop w:val="0"/>
          <w:marBottom w:val="0"/>
          <w:divBdr>
            <w:top w:val="none" w:sz="0" w:space="0" w:color="auto"/>
            <w:left w:val="none" w:sz="0" w:space="0" w:color="auto"/>
            <w:bottom w:val="none" w:sz="0" w:space="0" w:color="auto"/>
            <w:right w:val="none" w:sz="0" w:space="0" w:color="auto"/>
          </w:divBdr>
        </w:div>
        <w:div w:id="1151362298">
          <w:marLeft w:val="480"/>
          <w:marRight w:val="0"/>
          <w:marTop w:val="0"/>
          <w:marBottom w:val="0"/>
          <w:divBdr>
            <w:top w:val="none" w:sz="0" w:space="0" w:color="auto"/>
            <w:left w:val="none" w:sz="0" w:space="0" w:color="auto"/>
            <w:bottom w:val="none" w:sz="0" w:space="0" w:color="auto"/>
            <w:right w:val="none" w:sz="0" w:space="0" w:color="auto"/>
          </w:divBdr>
        </w:div>
        <w:div w:id="1154682364">
          <w:marLeft w:val="480"/>
          <w:marRight w:val="0"/>
          <w:marTop w:val="0"/>
          <w:marBottom w:val="0"/>
          <w:divBdr>
            <w:top w:val="none" w:sz="0" w:space="0" w:color="auto"/>
            <w:left w:val="none" w:sz="0" w:space="0" w:color="auto"/>
            <w:bottom w:val="none" w:sz="0" w:space="0" w:color="auto"/>
            <w:right w:val="none" w:sz="0" w:space="0" w:color="auto"/>
          </w:divBdr>
        </w:div>
        <w:div w:id="1156336263">
          <w:marLeft w:val="480"/>
          <w:marRight w:val="0"/>
          <w:marTop w:val="0"/>
          <w:marBottom w:val="0"/>
          <w:divBdr>
            <w:top w:val="none" w:sz="0" w:space="0" w:color="auto"/>
            <w:left w:val="none" w:sz="0" w:space="0" w:color="auto"/>
            <w:bottom w:val="none" w:sz="0" w:space="0" w:color="auto"/>
            <w:right w:val="none" w:sz="0" w:space="0" w:color="auto"/>
          </w:divBdr>
        </w:div>
        <w:div w:id="1162310631">
          <w:marLeft w:val="480"/>
          <w:marRight w:val="0"/>
          <w:marTop w:val="0"/>
          <w:marBottom w:val="0"/>
          <w:divBdr>
            <w:top w:val="none" w:sz="0" w:space="0" w:color="auto"/>
            <w:left w:val="none" w:sz="0" w:space="0" w:color="auto"/>
            <w:bottom w:val="none" w:sz="0" w:space="0" w:color="auto"/>
            <w:right w:val="none" w:sz="0" w:space="0" w:color="auto"/>
          </w:divBdr>
        </w:div>
        <w:div w:id="1163860147">
          <w:marLeft w:val="480"/>
          <w:marRight w:val="0"/>
          <w:marTop w:val="0"/>
          <w:marBottom w:val="0"/>
          <w:divBdr>
            <w:top w:val="none" w:sz="0" w:space="0" w:color="auto"/>
            <w:left w:val="none" w:sz="0" w:space="0" w:color="auto"/>
            <w:bottom w:val="none" w:sz="0" w:space="0" w:color="auto"/>
            <w:right w:val="none" w:sz="0" w:space="0" w:color="auto"/>
          </w:divBdr>
        </w:div>
        <w:div w:id="1180853302">
          <w:marLeft w:val="480"/>
          <w:marRight w:val="0"/>
          <w:marTop w:val="0"/>
          <w:marBottom w:val="0"/>
          <w:divBdr>
            <w:top w:val="none" w:sz="0" w:space="0" w:color="auto"/>
            <w:left w:val="none" w:sz="0" w:space="0" w:color="auto"/>
            <w:bottom w:val="none" w:sz="0" w:space="0" w:color="auto"/>
            <w:right w:val="none" w:sz="0" w:space="0" w:color="auto"/>
          </w:divBdr>
        </w:div>
        <w:div w:id="1183010179">
          <w:marLeft w:val="480"/>
          <w:marRight w:val="0"/>
          <w:marTop w:val="0"/>
          <w:marBottom w:val="0"/>
          <w:divBdr>
            <w:top w:val="none" w:sz="0" w:space="0" w:color="auto"/>
            <w:left w:val="none" w:sz="0" w:space="0" w:color="auto"/>
            <w:bottom w:val="none" w:sz="0" w:space="0" w:color="auto"/>
            <w:right w:val="none" w:sz="0" w:space="0" w:color="auto"/>
          </w:divBdr>
        </w:div>
        <w:div w:id="1188830093">
          <w:marLeft w:val="480"/>
          <w:marRight w:val="0"/>
          <w:marTop w:val="0"/>
          <w:marBottom w:val="0"/>
          <w:divBdr>
            <w:top w:val="none" w:sz="0" w:space="0" w:color="auto"/>
            <w:left w:val="none" w:sz="0" w:space="0" w:color="auto"/>
            <w:bottom w:val="none" w:sz="0" w:space="0" w:color="auto"/>
            <w:right w:val="none" w:sz="0" w:space="0" w:color="auto"/>
          </w:divBdr>
        </w:div>
        <w:div w:id="1191992032">
          <w:marLeft w:val="480"/>
          <w:marRight w:val="0"/>
          <w:marTop w:val="0"/>
          <w:marBottom w:val="0"/>
          <w:divBdr>
            <w:top w:val="none" w:sz="0" w:space="0" w:color="auto"/>
            <w:left w:val="none" w:sz="0" w:space="0" w:color="auto"/>
            <w:bottom w:val="none" w:sz="0" w:space="0" w:color="auto"/>
            <w:right w:val="none" w:sz="0" w:space="0" w:color="auto"/>
          </w:divBdr>
        </w:div>
        <w:div w:id="1203515375">
          <w:marLeft w:val="480"/>
          <w:marRight w:val="0"/>
          <w:marTop w:val="0"/>
          <w:marBottom w:val="0"/>
          <w:divBdr>
            <w:top w:val="none" w:sz="0" w:space="0" w:color="auto"/>
            <w:left w:val="none" w:sz="0" w:space="0" w:color="auto"/>
            <w:bottom w:val="none" w:sz="0" w:space="0" w:color="auto"/>
            <w:right w:val="none" w:sz="0" w:space="0" w:color="auto"/>
          </w:divBdr>
        </w:div>
        <w:div w:id="1210460371">
          <w:marLeft w:val="480"/>
          <w:marRight w:val="0"/>
          <w:marTop w:val="0"/>
          <w:marBottom w:val="0"/>
          <w:divBdr>
            <w:top w:val="none" w:sz="0" w:space="0" w:color="auto"/>
            <w:left w:val="none" w:sz="0" w:space="0" w:color="auto"/>
            <w:bottom w:val="none" w:sz="0" w:space="0" w:color="auto"/>
            <w:right w:val="none" w:sz="0" w:space="0" w:color="auto"/>
          </w:divBdr>
        </w:div>
        <w:div w:id="1211456778">
          <w:marLeft w:val="480"/>
          <w:marRight w:val="0"/>
          <w:marTop w:val="0"/>
          <w:marBottom w:val="0"/>
          <w:divBdr>
            <w:top w:val="none" w:sz="0" w:space="0" w:color="auto"/>
            <w:left w:val="none" w:sz="0" w:space="0" w:color="auto"/>
            <w:bottom w:val="none" w:sz="0" w:space="0" w:color="auto"/>
            <w:right w:val="none" w:sz="0" w:space="0" w:color="auto"/>
          </w:divBdr>
        </w:div>
        <w:div w:id="1213420028">
          <w:marLeft w:val="480"/>
          <w:marRight w:val="0"/>
          <w:marTop w:val="0"/>
          <w:marBottom w:val="0"/>
          <w:divBdr>
            <w:top w:val="none" w:sz="0" w:space="0" w:color="auto"/>
            <w:left w:val="none" w:sz="0" w:space="0" w:color="auto"/>
            <w:bottom w:val="none" w:sz="0" w:space="0" w:color="auto"/>
            <w:right w:val="none" w:sz="0" w:space="0" w:color="auto"/>
          </w:divBdr>
        </w:div>
        <w:div w:id="1221287780">
          <w:marLeft w:val="480"/>
          <w:marRight w:val="0"/>
          <w:marTop w:val="0"/>
          <w:marBottom w:val="0"/>
          <w:divBdr>
            <w:top w:val="none" w:sz="0" w:space="0" w:color="auto"/>
            <w:left w:val="none" w:sz="0" w:space="0" w:color="auto"/>
            <w:bottom w:val="none" w:sz="0" w:space="0" w:color="auto"/>
            <w:right w:val="none" w:sz="0" w:space="0" w:color="auto"/>
          </w:divBdr>
        </w:div>
        <w:div w:id="1237278348">
          <w:marLeft w:val="480"/>
          <w:marRight w:val="0"/>
          <w:marTop w:val="0"/>
          <w:marBottom w:val="0"/>
          <w:divBdr>
            <w:top w:val="none" w:sz="0" w:space="0" w:color="auto"/>
            <w:left w:val="none" w:sz="0" w:space="0" w:color="auto"/>
            <w:bottom w:val="none" w:sz="0" w:space="0" w:color="auto"/>
            <w:right w:val="none" w:sz="0" w:space="0" w:color="auto"/>
          </w:divBdr>
        </w:div>
        <w:div w:id="1241596514">
          <w:marLeft w:val="480"/>
          <w:marRight w:val="0"/>
          <w:marTop w:val="0"/>
          <w:marBottom w:val="0"/>
          <w:divBdr>
            <w:top w:val="none" w:sz="0" w:space="0" w:color="auto"/>
            <w:left w:val="none" w:sz="0" w:space="0" w:color="auto"/>
            <w:bottom w:val="none" w:sz="0" w:space="0" w:color="auto"/>
            <w:right w:val="none" w:sz="0" w:space="0" w:color="auto"/>
          </w:divBdr>
        </w:div>
        <w:div w:id="1244492171">
          <w:marLeft w:val="480"/>
          <w:marRight w:val="0"/>
          <w:marTop w:val="0"/>
          <w:marBottom w:val="0"/>
          <w:divBdr>
            <w:top w:val="none" w:sz="0" w:space="0" w:color="auto"/>
            <w:left w:val="none" w:sz="0" w:space="0" w:color="auto"/>
            <w:bottom w:val="none" w:sz="0" w:space="0" w:color="auto"/>
            <w:right w:val="none" w:sz="0" w:space="0" w:color="auto"/>
          </w:divBdr>
        </w:div>
        <w:div w:id="1245921341">
          <w:marLeft w:val="480"/>
          <w:marRight w:val="0"/>
          <w:marTop w:val="0"/>
          <w:marBottom w:val="0"/>
          <w:divBdr>
            <w:top w:val="none" w:sz="0" w:space="0" w:color="auto"/>
            <w:left w:val="none" w:sz="0" w:space="0" w:color="auto"/>
            <w:bottom w:val="none" w:sz="0" w:space="0" w:color="auto"/>
            <w:right w:val="none" w:sz="0" w:space="0" w:color="auto"/>
          </w:divBdr>
        </w:div>
        <w:div w:id="1247809441">
          <w:marLeft w:val="480"/>
          <w:marRight w:val="0"/>
          <w:marTop w:val="0"/>
          <w:marBottom w:val="0"/>
          <w:divBdr>
            <w:top w:val="none" w:sz="0" w:space="0" w:color="auto"/>
            <w:left w:val="none" w:sz="0" w:space="0" w:color="auto"/>
            <w:bottom w:val="none" w:sz="0" w:space="0" w:color="auto"/>
            <w:right w:val="none" w:sz="0" w:space="0" w:color="auto"/>
          </w:divBdr>
        </w:div>
        <w:div w:id="1262034025">
          <w:marLeft w:val="480"/>
          <w:marRight w:val="0"/>
          <w:marTop w:val="0"/>
          <w:marBottom w:val="0"/>
          <w:divBdr>
            <w:top w:val="none" w:sz="0" w:space="0" w:color="auto"/>
            <w:left w:val="none" w:sz="0" w:space="0" w:color="auto"/>
            <w:bottom w:val="none" w:sz="0" w:space="0" w:color="auto"/>
            <w:right w:val="none" w:sz="0" w:space="0" w:color="auto"/>
          </w:divBdr>
        </w:div>
        <w:div w:id="1265770417">
          <w:marLeft w:val="480"/>
          <w:marRight w:val="0"/>
          <w:marTop w:val="0"/>
          <w:marBottom w:val="0"/>
          <w:divBdr>
            <w:top w:val="none" w:sz="0" w:space="0" w:color="auto"/>
            <w:left w:val="none" w:sz="0" w:space="0" w:color="auto"/>
            <w:bottom w:val="none" w:sz="0" w:space="0" w:color="auto"/>
            <w:right w:val="none" w:sz="0" w:space="0" w:color="auto"/>
          </w:divBdr>
        </w:div>
        <w:div w:id="1267539506">
          <w:marLeft w:val="480"/>
          <w:marRight w:val="0"/>
          <w:marTop w:val="0"/>
          <w:marBottom w:val="0"/>
          <w:divBdr>
            <w:top w:val="none" w:sz="0" w:space="0" w:color="auto"/>
            <w:left w:val="none" w:sz="0" w:space="0" w:color="auto"/>
            <w:bottom w:val="none" w:sz="0" w:space="0" w:color="auto"/>
            <w:right w:val="none" w:sz="0" w:space="0" w:color="auto"/>
          </w:divBdr>
        </w:div>
        <w:div w:id="1270309964">
          <w:marLeft w:val="480"/>
          <w:marRight w:val="0"/>
          <w:marTop w:val="0"/>
          <w:marBottom w:val="0"/>
          <w:divBdr>
            <w:top w:val="none" w:sz="0" w:space="0" w:color="auto"/>
            <w:left w:val="none" w:sz="0" w:space="0" w:color="auto"/>
            <w:bottom w:val="none" w:sz="0" w:space="0" w:color="auto"/>
            <w:right w:val="none" w:sz="0" w:space="0" w:color="auto"/>
          </w:divBdr>
        </w:div>
        <w:div w:id="1300578235">
          <w:marLeft w:val="480"/>
          <w:marRight w:val="0"/>
          <w:marTop w:val="0"/>
          <w:marBottom w:val="0"/>
          <w:divBdr>
            <w:top w:val="none" w:sz="0" w:space="0" w:color="auto"/>
            <w:left w:val="none" w:sz="0" w:space="0" w:color="auto"/>
            <w:bottom w:val="none" w:sz="0" w:space="0" w:color="auto"/>
            <w:right w:val="none" w:sz="0" w:space="0" w:color="auto"/>
          </w:divBdr>
        </w:div>
        <w:div w:id="1311519155">
          <w:marLeft w:val="480"/>
          <w:marRight w:val="0"/>
          <w:marTop w:val="0"/>
          <w:marBottom w:val="0"/>
          <w:divBdr>
            <w:top w:val="none" w:sz="0" w:space="0" w:color="auto"/>
            <w:left w:val="none" w:sz="0" w:space="0" w:color="auto"/>
            <w:bottom w:val="none" w:sz="0" w:space="0" w:color="auto"/>
            <w:right w:val="none" w:sz="0" w:space="0" w:color="auto"/>
          </w:divBdr>
        </w:div>
        <w:div w:id="1316912524">
          <w:marLeft w:val="480"/>
          <w:marRight w:val="0"/>
          <w:marTop w:val="0"/>
          <w:marBottom w:val="0"/>
          <w:divBdr>
            <w:top w:val="none" w:sz="0" w:space="0" w:color="auto"/>
            <w:left w:val="none" w:sz="0" w:space="0" w:color="auto"/>
            <w:bottom w:val="none" w:sz="0" w:space="0" w:color="auto"/>
            <w:right w:val="none" w:sz="0" w:space="0" w:color="auto"/>
          </w:divBdr>
        </w:div>
        <w:div w:id="1318725674">
          <w:marLeft w:val="480"/>
          <w:marRight w:val="0"/>
          <w:marTop w:val="0"/>
          <w:marBottom w:val="0"/>
          <w:divBdr>
            <w:top w:val="none" w:sz="0" w:space="0" w:color="auto"/>
            <w:left w:val="none" w:sz="0" w:space="0" w:color="auto"/>
            <w:bottom w:val="none" w:sz="0" w:space="0" w:color="auto"/>
            <w:right w:val="none" w:sz="0" w:space="0" w:color="auto"/>
          </w:divBdr>
        </w:div>
        <w:div w:id="1319918423">
          <w:marLeft w:val="480"/>
          <w:marRight w:val="0"/>
          <w:marTop w:val="0"/>
          <w:marBottom w:val="0"/>
          <w:divBdr>
            <w:top w:val="none" w:sz="0" w:space="0" w:color="auto"/>
            <w:left w:val="none" w:sz="0" w:space="0" w:color="auto"/>
            <w:bottom w:val="none" w:sz="0" w:space="0" w:color="auto"/>
            <w:right w:val="none" w:sz="0" w:space="0" w:color="auto"/>
          </w:divBdr>
        </w:div>
        <w:div w:id="1326205335">
          <w:marLeft w:val="480"/>
          <w:marRight w:val="0"/>
          <w:marTop w:val="0"/>
          <w:marBottom w:val="0"/>
          <w:divBdr>
            <w:top w:val="none" w:sz="0" w:space="0" w:color="auto"/>
            <w:left w:val="none" w:sz="0" w:space="0" w:color="auto"/>
            <w:bottom w:val="none" w:sz="0" w:space="0" w:color="auto"/>
            <w:right w:val="none" w:sz="0" w:space="0" w:color="auto"/>
          </w:divBdr>
        </w:div>
        <w:div w:id="1337339941">
          <w:marLeft w:val="480"/>
          <w:marRight w:val="0"/>
          <w:marTop w:val="0"/>
          <w:marBottom w:val="0"/>
          <w:divBdr>
            <w:top w:val="none" w:sz="0" w:space="0" w:color="auto"/>
            <w:left w:val="none" w:sz="0" w:space="0" w:color="auto"/>
            <w:bottom w:val="none" w:sz="0" w:space="0" w:color="auto"/>
            <w:right w:val="none" w:sz="0" w:space="0" w:color="auto"/>
          </w:divBdr>
        </w:div>
        <w:div w:id="1340080706">
          <w:marLeft w:val="480"/>
          <w:marRight w:val="0"/>
          <w:marTop w:val="0"/>
          <w:marBottom w:val="0"/>
          <w:divBdr>
            <w:top w:val="none" w:sz="0" w:space="0" w:color="auto"/>
            <w:left w:val="none" w:sz="0" w:space="0" w:color="auto"/>
            <w:bottom w:val="none" w:sz="0" w:space="0" w:color="auto"/>
            <w:right w:val="none" w:sz="0" w:space="0" w:color="auto"/>
          </w:divBdr>
        </w:div>
        <w:div w:id="1342705218">
          <w:marLeft w:val="480"/>
          <w:marRight w:val="0"/>
          <w:marTop w:val="0"/>
          <w:marBottom w:val="0"/>
          <w:divBdr>
            <w:top w:val="none" w:sz="0" w:space="0" w:color="auto"/>
            <w:left w:val="none" w:sz="0" w:space="0" w:color="auto"/>
            <w:bottom w:val="none" w:sz="0" w:space="0" w:color="auto"/>
            <w:right w:val="none" w:sz="0" w:space="0" w:color="auto"/>
          </w:divBdr>
        </w:div>
        <w:div w:id="1346516605">
          <w:marLeft w:val="480"/>
          <w:marRight w:val="0"/>
          <w:marTop w:val="0"/>
          <w:marBottom w:val="0"/>
          <w:divBdr>
            <w:top w:val="none" w:sz="0" w:space="0" w:color="auto"/>
            <w:left w:val="none" w:sz="0" w:space="0" w:color="auto"/>
            <w:bottom w:val="none" w:sz="0" w:space="0" w:color="auto"/>
            <w:right w:val="none" w:sz="0" w:space="0" w:color="auto"/>
          </w:divBdr>
        </w:div>
        <w:div w:id="1346706211">
          <w:marLeft w:val="480"/>
          <w:marRight w:val="0"/>
          <w:marTop w:val="0"/>
          <w:marBottom w:val="0"/>
          <w:divBdr>
            <w:top w:val="none" w:sz="0" w:space="0" w:color="auto"/>
            <w:left w:val="none" w:sz="0" w:space="0" w:color="auto"/>
            <w:bottom w:val="none" w:sz="0" w:space="0" w:color="auto"/>
            <w:right w:val="none" w:sz="0" w:space="0" w:color="auto"/>
          </w:divBdr>
        </w:div>
        <w:div w:id="1353729203">
          <w:marLeft w:val="480"/>
          <w:marRight w:val="0"/>
          <w:marTop w:val="0"/>
          <w:marBottom w:val="0"/>
          <w:divBdr>
            <w:top w:val="none" w:sz="0" w:space="0" w:color="auto"/>
            <w:left w:val="none" w:sz="0" w:space="0" w:color="auto"/>
            <w:bottom w:val="none" w:sz="0" w:space="0" w:color="auto"/>
            <w:right w:val="none" w:sz="0" w:space="0" w:color="auto"/>
          </w:divBdr>
        </w:div>
        <w:div w:id="1367172994">
          <w:marLeft w:val="480"/>
          <w:marRight w:val="0"/>
          <w:marTop w:val="0"/>
          <w:marBottom w:val="0"/>
          <w:divBdr>
            <w:top w:val="none" w:sz="0" w:space="0" w:color="auto"/>
            <w:left w:val="none" w:sz="0" w:space="0" w:color="auto"/>
            <w:bottom w:val="none" w:sz="0" w:space="0" w:color="auto"/>
            <w:right w:val="none" w:sz="0" w:space="0" w:color="auto"/>
          </w:divBdr>
        </w:div>
        <w:div w:id="1378967100">
          <w:marLeft w:val="480"/>
          <w:marRight w:val="0"/>
          <w:marTop w:val="0"/>
          <w:marBottom w:val="0"/>
          <w:divBdr>
            <w:top w:val="none" w:sz="0" w:space="0" w:color="auto"/>
            <w:left w:val="none" w:sz="0" w:space="0" w:color="auto"/>
            <w:bottom w:val="none" w:sz="0" w:space="0" w:color="auto"/>
            <w:right w:val="none" w:sz="0" w:space="0" w:color="auto"/>
          </w:divBdr>
        </w:div>
        <w:div w:id="1380938511">
          <w:marLeft w:val="480"/>
          <w:marRight w:val="0"/>
          <w:marTop w:val="0"/>
          <w:marBottom w:val="0"/>
          <w:divBdr>
            <w:top w:val="none" w:sz="0" w:space="0" w:color="auto"/>
            <w:left w:val="none" w:sz="0" w:space="0" w:color="auto"/>
            <w:bottom w:val="none" w:sz="0" w:space="0" w:color="auto"/>
            <w:right w:val="none" w:sz="0" w:space="0" w:color="auto"/>
          </w:divBdr>
        </w:div>
        <w:div w:id="1382170636">
          <w:marLeft w:val="480"/>
          <w:marRight w:val="0"/>
          <w:marTop w:val="0"/>
          <w:marBottom w:val="0"/>
          <w:divBdr>
            <w:top w:val="none" w:sz="0" w:space="0" w:color="auto"/>
            <w:left w:val="none" w:sz="0" w:space="0" w:color="auto"/>
            <w:bottom w:val="none" w:sz="0" w:space="0" w:color="auto"/>
            <w:right w:val="none" w:sz="0" w:space="0" w:color="auto"/>
          </w:divBdr>
        </w:div>
        <w:div w:id="1386564733">
          <w:marLeft w:val="480"/>
          <w:marRight w:val="0"/>
          <w:marTop w:val="0"/>
          <w:marBottom w:val="0"/>
          <w:divBdr>
            <w:top w:val="none" w:sz="0" w:space="0" w:color="auto"/>
            <w:left w:val="none" w:sz="0" w:space="0" w:color="auto"/>
            <w:bottom w:val="none" w:sz="0" w:space="0" w:color="auto"/>
            <w:right w:val="none" w:sz="0" w:space="0" w:color="auto"/>
          </w:divBdr>
        </w:div>
        <w:div w:id="1399286637">
          <w:marLeft w:val="480"/>
          <w:marRight w:val="0"/>
          <w:marTop w:val="0"/>
          <w:marBottom w:val="0"/>
          <w:divBdr>
            <w:top w:val="none" w:sz="0" w:space="0" w:color="auto"/>
            <w:left w:val="none" w:sz="0" w:space="0" w:color="auto"/>
            <w:bottom w:val="none" w:sz="0" w:space="0" w:color="auto"/>
            <w:right w:val="none" w:sz="0" w:space="0" w:color="auto"/>
          </w:divBdr>
        </w:div>
        <w:div w:id="1404718176">
          <w:marLeft w:val="480"/>
          <w:marRight w:val="0"/>
          <w:marTop w:val="0"/>
          <w:marBottom w:val="0"/>
          <w:divBdr>
            <w:top w:val="none" w:sz="0" w:space="0" w:color="auto"/>
            <w:left w:val="none" w:sz="0" w:space="0" w:color="auto"/>
            <w:bottom w:val="none" w:sz="0" w:space="0" w:color="auto"/>
            <w:right w:val="none" w:sz="0" w:space="0" w:color="auto"/>
          </w:divBdr>
        </w:div>
        <w:div w:id="1405255327">
          <w:marLeft w:val="480"/>
          <w:marRight w:val="0"/>
          <w:marTop w:val="0"/>
          <w:marBottom w:val="0"/>
          <w:divBdr>
            <w:top w:val="none" w:sz="0" w:space="0" w:color="auto"/>
            <w:left w:val="none" w:sz="0" w:space="0" w:color="auto"/>
            <w:bottom w:val="none" w:sz="0" w:space="0" w:color="auto"/>
            <w:right w:val="none" w:sz="0" w:space="0" w:color="auto"/>
          </w:divBdr>
        </w:div>
        <w:div w:id="1406147676">
          <w:marLeft w:val="480"/>
          <w:marRight w:val="0"/>
          <w:marTop w:val="0"/>
          <w:marBottom w:val="0"/>
          <w:divBdr>
            <w:top w:val="none" w:sz="0" w:space="0" w:color="auto"/>
            <w:left w:val="none" w:sz="0" w:space="0" w:color="auto"/>
            <w:bottom w:val="none" w:sz="0" w:space="0" w:color="auto"/>
            <w:right w:val="none" w:sz="0" w:space="0" w:color="auto"/>
          </w:divBdr>
        </w:div>
        <w:div w:id="1409502444">
          <w:marLeft w:val="480"/>
          <w:marRight w:val="0"/>
          <w:marTop w:val="0"/>
          <w:marBottom w:val="0"/>
          <w:divBdr>
            <w:top w:val="none" w:sz="0" w:space="0" w:color="auto"/>
            <w:left w:val="none" w:sz="0" w:space="0" w:color="auto"/>
            <w:bottom w:val="none" w:sz="0" w:space="0" w:color="auto"/>
            <w:right w:val="none" w:sz="0" w:space="0" w:color="auto"/>
          </w:divBdr>
        </w:div>
        <w:div w:id="1422486731">
          <w:marLeft w:val="480"/>
          <w:marRight w:val="0"/>
          <w:marTop w:val="0"/>
          <w:marBottom w:val="0"/>
          <w:divBdr>
            <w:top w:val="none" w:sz="0" w:space="0" w:color="auto"/>
            <w:left w:val="none" w:sz="0" w:space="0" w:color="auto"/>
            <w:bottom w:val="none" w:sz="0" w:space="0" w:color="auto"/>
            <w:right w:val="none" w:sz="0" w:space="0" w:color="auto"/>
          </w:divBdr>
        </w:div>
        <w:div w:id="1423448436">
          <w:marLeft w:val="480"/>
          <w:marRight w:val="0"/>
          <w:marTop w:val="0"/>
          <w:marBottom w:val="0"/>
          <w:divBdr>
            <w:top w:val="none" w:sz="0" w:space="0" w:color="auto"/>
            <w:left w:val="none" w:sz="0" w:space="0" w:color="auto"/>
            <w:bottom w:val="none" w:sz="0" w:space="0" w:color="auto"/>
            <w:right w:val="none" w:sz="0" w:space="0" w:color="auto"/>
          </w:divBdr>
        </w:div>
        <w:div w:id="1428307731">
          <w:marLeft w:val="480"/>
          <w:marRight w:val="0"/>
          <w:marTop w:val="0"/>
          <w:marBottom w:val="0"/>
          <w:divBdr>
            <w:top w:val="none" w:sz="0" w:space="0" w:color="auto"/>
            <w:left w:val="none" w:sz="0" w:space="0" w:color="auto"/>
            <w:bottom w:val="none" w:sz="0" w:space="0" w:color="auto"/>
            <w:right w:val="none" w:sz="0" w:space="0" w:color="auto"/>
          </w:divBdr>
        </w:div>
        <w:div w:id="1429082020">
          <w:marLeft w:val="480"/>
          <w:marRight w:val="0"/>
          <w:marTop w:val="0"/>
          <w:marBottom w:val="0"/>
          <w:divBdr>
            <w:top w:val="none" w:sz="0" w:space="0" w:color="auto"/>
            <w:left w:val="none" w:sz="0" w:space="0" w:color="auto"/>
            <w:bottom w:val="none" w:sz="0" w:space="0" w:color="auto"/>
            <w:right w:val="none" w:sz="0" w:space="0" w:color="auto"/>
          </w:divBdr>
        </w:div>
        <w:div w:id="1438331645">
          <w:marLeft w:val="480"/>
          <w:marRight w:val="0"/>
          <w:marTop w:val="0"/>
          <w:marBottom w:val="0"/>
          <w:divBdr>
            <w:top w:val="none" w:sz="0" w:space="0" w:color="auto"/>
            <w:left w:val="none" w:sz="0" w:space="0" w:color="auto"/>
            <w:bottom w:val="none" w:sz="0" w:space="0" w:color="auto"/>
            <w:right w:val="none" w:sz="0" w:space="0" w:color="auto"/>
          </w:divBdr>
        </w:div>
        <w:div w:id="1446390554">
          <w:marLeft w:val="480"/>
          <w:marRight w:val="0"/>
          <w:marTop w:val="0"/>
          <w:marBottom w:val="0"/>
          <w:divBdr>
            <w:top w:val="none" w:sz="0" w:space="0" w:color="auto"/>
            <w:left w:val="none" w:sz="0" w:space="0" w:color="auto"/>
            <w:bottom w:val="none" w:sz="0" w:space="0" w:color="auto"/>
            <w:right w:val="none" w:sz="0" w:space="0" w:color="auto"/>
          </w:divBdr>
        </w:div>
        <w:div w:id="1474713478">
          <w:marLeft w:val="480"/>
          <w:marRight w:val="0"/>
          <w:marTop w:val="0"/>
          <w:marBottom w:val="0"/>
          <w:divBdr>
            <w:top w:val="none" w:sz="0" w:space="0" w:color="auto"/>
            <w:left w:val="none" w:sz="0" w:space="0" w:color="auto"/>
            <w:bottom w:val="none" w:sz="0" w:space="0" w:color="auto"/>
            <w:right w:val="none" w:sz="0" w:space="0" w:color="auto"/>
          </w:divBdr>
        </w:div>
        <w:div w:id="1478571487">
          <w:marLeft w:val="480"/>
          <w:marRight w:val="0"/>
          <w:marTop w:val="0"/>
          <w:marBottom w:val="0"/>
          <w:divBdr>
            <w:top w:val="none" w:sz="0" w:space="0" w:color="auto"/>
            <w:left w:val="none" w:sz="0" w:space="0" w:color="auto"/>
            <w:bottom w:val="none" w:sz="0" w:space="0" w:color="auto"/>
            <w:right w:val="none" w:sz="0" w:space="0" w:color="auto"/>
          </w:divBdr>
        </w:div>
        <w:div w:id="1481337557">
          <w:marLeft w:val="480"/>
          <w:marRight w:val="0"/>
          <w:marTop w:val="0"/>
          <w:marBottom w:val="0"/>
          <w:divBdr>
            <w:top w:val="none" w:sz="0" w:space="0" w:color="auto"/>
            <w:left w:val="none" w:sz="0" w:space="0" w:color="auto"/>
            <w:bottom w:val="none" w:sz="0" w:space="0" w:color="auto"/>
            <w:right w:val="none" w:sz="0" w:space="0" w:color="auto"/>
          </w:divBdr>
        </w:div>
        <w:div w:id="1483693016">
          <w:marLeft w:val="480"/>
          <w:marRight w:val="0"/>
          <w:marTop w:val="0"/>
          <w:marBottom w:val="0"/>
          <w:divBdr>
            <w:top w:val="none" w:sz="0" w:space="0" w:color="auto"/>
            <w:left w:val="none" w:sz="0" w:space="0" w:color="auto"/>
            <w:bottom w:val="none" w:sz="0" w:space="0" w:color="auto"/>
            <w:right w:val="none" w:sz="0" w:space="0" w:color="auto"/>
          </w:divBdr>
        </w:div>
        <w:div w:id="1485199913">
          <w:marLeft w:val="480"/>
          <w:marRight w:val="0"/>
          <w:marTop w:val="0"/>
          <w:marBottom w:val="0"/>
          <w:divBdr>
            <w:top w:val="none" w:sz="0" w:space="0" w:color="auto"/>
            <w:left w:val="none" w:sz="0" w:space="0" w:color="auto"/>
            <w:bottom w:val="none" w:sz="0" w:space="0" w:color="auto"/>
            <w:right w:val="none" w:sz="0" w:space="0" w:color="auto"/>
          </w:divBdr>
        </w:div>
        <w:div w:id="1485583550">
          <w:marLeft w:val="480"/>
          <w:marRight w:val="0"/>
          <w:marTop w:val="0"/>
          <w:marBottom w:val="0"/>
          <w:divBdr>
            <w:top w:val="none" w:sz="0" w:space="0" w:color="auto"/>
            <w:left w:val="none" w:sz="0" w:space="0" w:color="auto"/>
            <w:bottom w:val="none" w:sz="0" w:space="0" w:color="auto"/>
            <w:right w:val="none" w:sz="0" w:space="0" w:color="auto"/>
          </w:divBdr>
        </w:div>
        <w:div w:id="1511725419">
          <w:marLeft w:val="480"/>
          <w:marRight w:val="0"/>
          <w:marTop w:val="0"/>
          <w:marBottom w:val="0"/>
          <w:divBdr>
            <w:top w:val="none" w:sz="0" w:space="0" w:color="auto"/>
            <w:left w:val="none" w:sz="0" w:space="0" w:color="auto"/>
            <w:bottom w:val="none" w:sz="0" w:space="0" w:color="auto"/>
            <w:right w:val="none" w:sz="0" w:space="0" w:color="auto"/>
          </w:divBdr>
        </w:div>
        <w:div w:id="1514345356">
          <w:marLeft w:val="480"/>
          <w:marRight w:val="0"/>
          <w:marTop w:val="0"/>
          <w:marBottom w:val="0"/>
          <w:divBdr>
            <w:top w:val="none" w:sz="0" w:space="0" w:color="auto"/>
            <w:left w:val="none" w:sz="0" w:space="0" w:color="auto"/>
            <w:bottom w:val="none" w:sz="0" w:space="0" w:color="auto"/>
            <w:right w:val="none" w:sz="0" w:space="0" w:color="auto"/>
          </w:divBdr>
        </w:div>
        <w:div w:id="1515193350">
          <w:marLeft w:val="480"/>
          <w:marRight w:val="0"/>
          <w:marTop w:val="0"/>
          <w:marBottom w:val="0"/>
          <w:divBdr>
            <w:top w:val="none" w:sz="0" w:space="0" w:color="auto"/>
            <w:left w:val="none" w:sz="0" w:space="0" w:color="auto"/>
            <w:bottom w:val="none" w:sz="0" w:space="0" w:color="auto"/>
            <w:right w:val="none" w:sz="0" w:space="0" w:color="auto"/>
          </w:divBdr>
        </w:div>
        <w:div w:id="1522281298">
          <w:marLeft w:val="480"/>
          <w:marRight w:val="0"/>
          <w:marTop w:val="0"/>
          <w:marBottom w:val="0"/>
          <w:divBdr>
            <w:top w:val="none" w:sz="0" w:space="0" w:color="auto"/>
            <w:left w:val="none" w:sz="0" w:space="0" w:color="auto"/>
            <w:bottom w:val="none" w:sz="0" w:space="0" w:color="auto"/>
            <w:right w:val="none" w:sz="0" w:space="0" w:color="auto"/>
          </w:divBdr>
        </w:div>
        <w:div w:id="1526479392">
          <w:marLeft w:val="480"/>
          <w:marRight w:val="0"/>
          <w:marTop w:val="0"/>
          <w:marBottom w:val="0"/>
          <w:divBdr>
            <w:top w:val="none" w:sz="0" w:space="0" w:color="auto"/>
            <w:left w:val="none" w:sz="0" w:space="0" w:color="auto"/>
            <w:bottom w:val="none" w:sz="0" w:space="0" w:color="auto"/>
            <w:right w:val="none" w:sz="0" w:space="0" w:color="auto"/>
          </w:divBdr>
        </w:div>
        <w:div w:id="1537809584">
          <w:marLeft w:val="480"/>
          <w:marRight w:val="0"/>
          <w:marTop w:val="0"/>
          <w:marBottom w:val="0"/>
          <w:divBdr>
            <w:top w:val="none" w:sz="0" w:space="0" w:color="auto"/>
            <w:left w:val="none" w:sz="0" w:space="0" w:color="auto"/>
            <w:bottom w:val="none" w:sz="0" w:space="0" w:color="auto"/>
            <w:right w:val="none" w:sz="0" w:space="0" w:color="auto"/>
          </w:divBdr>
        </w:div>
        <w:div w:id="1549032246">
          <w:marLeft w:val="480"/>
          <w:marRight w:val="0"/>
          <w:marTop w:val="0"/>
          <w:marBottom w:val="0"/>
          <w:divBdr>
            <w:top w:val="none" w:sz="0" w:space="0" w:color="auto"/>
            <w:left w:val="none" w:sz="0" w:space="0" w:color="auto"/>
            <w:bottom w:val="none" w:sz="0" w:space="0" w:color="auto"/>
            <w:right w:val="none" w:sz="0" w:space="0" w:color="auto"/>
          </w:divBdr>
        </w:div>
        <w:div w:id="1560633295">
          <w:marLeft w:val="480"/>
          <w:marRight w:val="0"/>
          <w:marTop w:val="0"/>
          <w:marBottom w:val="0"/>
          <w:divBdr>
            <w:top w:val="none" w:sz="0" w:space="0" w:color="auto"/>
            <w:left w:val="none" w:sz="0" w:space="0" w:color="auto"/>
            <w:bottom w:val="none" w:sz="0" w:space="0" w:color="auto"/>
            <w:right w:val="none" w:sz="0" w:space="0" w:color="auto"/>
          </w:divBdr>
        </w:div>
        <w:div w:id="1560822216">
          <w:marLeft w:val="480"/>
          <w:marRight w:val="0"/>
          <w:marTop w:val="0"/>
          <w:marBottom w:val="0"/>
          <w:divBdr>
            <w:top w:val="none" w:sz="0" w:space="0" w:color="auto"/>
            <w:left w:val="none" w:sz="0" w:space="0" w:color="auto"/>
            <w:bottom w:val="none" w:sz="0" w:space="0" w:color="auto"/>
            <w:right w:val="none" w:sz="0" w:space="0" w:color="auto"/>
          </w:divBdr>
        </w:div>
        <w:div w:id="1561287267">
          <w:marLeft w:val="480"/>
          <w:marRight w:val="0"/>
          <w:marTop w:val="0"/>
          <w:marBottom w:val="0"/>
          <w:divBdr>
            <w:top w:val="none" w:sz="0" w:space="0" w:color="auto"/>
            <w:left w:val="none" w:sz="0" w:space="0" w:color="auto"/>
            <w:bottom w:val="none" w:sz="0" w:space="0" w:color="auto"/>
            <w:right w:val="none" w:sz="0" w:space="0" w:color="auto"/>
          </w:divBdr>
        </w:div>
        <w:div w:id="1570384548">
          <w:marLeft w:val="480"/>
          <w:marRight w:val="0"/>
          <w:marTop w:val="0"/>
          <w:marBottom w:val="0"/>
          <w:divBdr>
            <w:top w:val="none" w:sz="0" w:space="0" w:color="auto"/>
            <w:left w:val="none" w:sz="0" w:space="0" w:color="auto"/>
            <w:bottom w:val="none" w:sz="0" w:space="0" w:color="auto"/>
            <w:right w:val="none" w:sz="0" w:space="0" w:color="auto"/>
          </w:divBdr>
        </w:div>
        <w:div w:id="1570769677">
          <w:marLeft w:val="480"/>
          <w:marRight w:val="0"/>
          <w:marTop w:val="0"/>
          <w:marBottom w:val="0"/>
          <w:divBdr>
            <w:top w:val="none" w:sz="0" w:space="0" w:color="auto"/>
            <w:left w:val="none" w:sz="0" w:space="0" w:color="auto"/>
            <w:bottom w:val="none" w:sz="0" w:space="0" w:color="auto"/>
            <w:right w:val="none" w:sz="0" w:space="0" w:color="auto"/>
          </w:divBdr>
        </w:div>
        <w:div w:id="1573468995">
          <w:marLeft w:val="480"/>
          <w:marRight w:val="0"/>
          <w:marTop w:val="0"/>
          <w:marBottom w:val="0"/>
          <w:divBdr>
            <w:top w:val="none" w:sz="0" w:space="0" w:color="auto"/>
            <w:left w:val="none" w:sz="0" w:space="0" w:color="auto"/>
            <w:bottom w:val="none" w:sz="0" w:space="0" w:color="auto"/>
            <w:right w:val="none" w:sz="0" w:space="0" w:color="auto"/>
          </w:divBdr>
        </w:div>
        <w:div w:id="1579095292">
          <w:marLeft w:val="480"/>
          <w:marRight w:val="0"/>
          <w:marTop w:val="0"/>
          <w:marBottom w:val="0"/>
          <w:divBdr>
            <w:top w:val="none" w:sz="0" w:space="0" w:color="auto"/>
            <w:left w:val="none" w:sz="0" w:space="0" w:color="auto"/>
            <w:bottom w:val="none" w:sz="0" w:space="0" w:color="auto"/>
            <w:right w:val="none" w:sz="0" w:space="0" w:color="auto"/>
          </w:divBdr>
        </w:div>
        <w:div w:id="1579362119">
          <w:marLeft w:val="480"/>
          <w:marRight w:val="0"/>
          <w:marTop w:val="0"/>
          <w:marBottom w:val="0"/>
          <w:divBdr>
            <w:top w:val="none" w:sz="0" w:space="0" w:color="auto"/>
            <w:left w:val="none" w:sz="0" w:space="0" w:color="auto"/>
            <w:bottom w:val="none" w:sz="0" w:space="0" w:color="auto"/>
            <w:right w:val="none" w:sz="0" w:space="0" w:color="auto"/>
          </w:divBdr>
        </w:div>
        <w:div w:id="1581018248">
          <w:marLeft w:val="480"/>
          <w:marRight w:val="0"/>
          <w:marTop w:val="0"/>
          <w:marBottom w:val="0"/>
          <w:divBdr>
            <w:top w:val="none" w:sz="0" w:space="0" w:color="auto"/>
            <w:left w:val="none" w:sz="0" w:space="0" w:color="auto"/>
            <w:bottom w:val="none" w:sz="0" w:space="0" w:color="auto"/>
            <w:right w:val="none" w:sz="0" w:space="0" w:color="auto"/>
          </w:divBdr>
        </w:div>
        <w:div w:id="1596012198">
          <w:marLeft w:val="480"/>
          <w:marRight w:val="0"/>
          <w:marTop w:val="0"/>
          <w:marBottom w:val="0"/>
          <w:divBdr>
            <w:top w:val="none" w:sz="0" w:space="0" w:color="auto"/>
            <w:left w:val="none" w:sz="0" w:space="0" w:color="auto"/>
            <w:bottom w:val="none" w:sz="0" w:space="0" w:color="auto"/>
            <w:right w:val="none" w:sz="0" w:space="0" w:color="auto"/>
          </w:divBdr>
        </w:div>
        <w:div w:id="1597979548">
          <w:marLeft w:val="480"/>
          <w:marRight w:val="0"/>
          <w:marTop w:val="0"/>
          <w:marBottom w:val="0"/>
          <w:divBdr>
            <w:top w:val="none" w:sz="0" w:space="0" w:color="auto"/>
            <w:left w:val="none" w:sz="0" w:space="0" w:color="auto"/>
            <w:bottom w:val="none" w:sz="0" w:space="0" w:color="auto"/>
            <w:right w:val="none" w:sz="0" w:space="0" w:color="auto"/>
          </w:divBdr>
        </w:div>
        <w:div w:id="1600021014">
          <w:marLeft w:val="480"/>
          <w:marRight w:val="0"/>
          <w:marTop w:val="0"/>
          <w:marBottom w:val="0"/>
          <w:divBdr>
            <w:top w:val="none" w:sz="0" w:space="0" w:color="auto"/>
            <w:left w:val="none" w:sz="0" w:space="0" w:color="auto"/>
            <w:bottom w:val="none" w:sz="0" w:space="0" w:color="auto"/>
            <w:right w:val="none" w:sz="0" w:space="0" w:color="auto"/>
          </w:divBdr>
        </w:div>
        <w:div w:id="1602833401">
          <w:marLeft w:val="480"/>
          <w:marRight w:val="0"/>
          <w:marTop w:val="0"/>
          <w:marBottom w:val="0"/>
          <w:divBdr>
            <w:top w:val="none" w:sz="0" w:space="0" w:color="auto"/>
            <w:left w:val="none" w:sz="0" w:space="0" w:color="auto"/>
            <w:bottom w:val="none" w:sz="0" w:space="0" w:color="auto"/>
            <w:right w:val="none" w:sz="0" w:space="0" w:color="auto"/>
          </w:divBdr>
        </w:div>
        <w:div w:id="1625649614">
          <w:marLeft w:val="480"/>
          <w:marRight w:val="0"/>
          <w:marTop w:val="0"/>
          <w:marBottom w:val="0"/>
          <w:divBdr>
            <w:top w:val="none" w:sz="0" w:space="0" w:color="auto"/>
            <w:left w:val="none" w:sz="0" w:space="0" w:color="auto"/>
            <w:bottom w:val="none" w:sz="0" w:space="0" w:color="auto"/>
            <w:right w:val="none" w:sz="0" w:space="0" w:color="auto"/>
          </w:divBdr>
        </w:div>
        <w:div w:id="1635062840">
          <w:marLeft w:val="480"/>
          <w:marRight w:val="0"/>
          <w:marTop w:val="0"/>
          <w:marBottom w:val="0"/>
          <w:divBdr>
            <w:top w:val="none" w:sz="0" w:space="0" w:color="auto"/>
            <w:left w:val="none" w:sz="0" w:space="0" w:color="auto"/>
            <w:bottom w:val="none" w:sz="0" w:space="0" w:color="auto"/>
            <w:right w:val="none" w:sz="0" w:space="0" w:color="auto"/>
          </w:divBdr>
        </w:div>
        <w:div w:id="1635407867">
          <w:marLeft w:val="480"/>
          <w:marRight w:val="0"/>
          <w:marTop w:val="0"/>
          <w:marBottom w:val="0"/>
          <w:divBdr>
            <w:top w:val="none" w:sz="0" w:space="0" w:color="auto"/>
            <w:left w:val="none" w:sz="0" w:space="0" w:color="auto"/>
            <w:bottom w:val="none" w:sz="0" w:space="0" w:color="auto"/>
            <w:right w:val="none" w:sz="0" w:space="0" w:color="auto"/>
          </w:divBdr>
        </w:div>
        <w:div w:id="1635670456">
          <w:marLeft w:val="480"/>
          <w:marRight w:val="0"/>
          <w:marTop w:val="0"/>
          <w:marBottom w:val="0"/>
          <w:divBdr>
            <w:top w:val="none" w:sz="0" w:space="0" w:color="auto"/>
            <w:left w:val="none" w:sz="0" w:space="0" w:color="auto"/>
            <w:bottom w:val="none" w:sz="0" w:space="0" w:color="auto"/>
            <w:right w:val="none" w:sz="0" w:space="0" w:color="auto"/>
          </w:divBdr>
        </w:div>
        <w:div w:id="1637831822">
          <w:marLeft w:val="480"/>
          <w:marRight w:val="0"/>
          <w:marTop w:val="0"/>
          <w:marBottom w:val="0"/>
          <w:divBdr>
            <w:top w:val="none" w:sz="0" w:space="0" w:color="auto"/>
            <w:left w:val="none" w:sz="0" w:space="0" w:color="auto"/>
            <w:bottom w:val="none" w:sz="0" w:space="0" w:color="auto"/>
            <w:right w:val="none" w:sz="0" w:space="0" w:color="auto"/>
          </w:divBdr>
        </w:div>
        <w:div w:id="1653212837">
          <w:marLeft w:val="480"/>
          <w:marRight w:val="0"/>
          <w:marTop w:val="0"/>
          <w:marBottom w:val="0"/>
          <w:divBdr>
            <w:top w:val="none" w:sz="0" w:space="0" w:color="auto"/>
            <w:left w:val="none" w:sz="0" w:space="0" w:color="auto"/>
            <w:bottom w:val="none" w:sz="0" w:space="0" w:color="auto"/>
            <w:right w:val="none" w:sz="0" w:space="0" w:color="auto"/>
          </w:divBdr>
        </w:div>
        <w:div w:id="1660034693">
          <w:marLeft w:val="480"/>
          <w:marRight w:val="0"/>
          <w:marTop w:val="0"/>
          <w:marBottom w:val="0"/>
          <w:divBdr>
            <w:top w:val="none" w:sz="0" w:space="0" w:color="auto"/>
            <w:left w:val="none" w:sz="0" w:space="0" w:color="auto"/>
            <w:bottom w:val="none" w:sz="0" w:space="0" w:color="auto"/>
            <w:right w:val="none" w:sz="0" w:space="0" w:color="auto"/>
          </w:divBdr>
        </w:div>
        <w:div w:id="1662587173">
          <w:marLeft w:val="480"/>
          <w:marRight w:val="0"/>
          <w:marTop w:val="0"/>
          <w:marBottom w:val="0"/>
          <w:divBdr>
            <w:top w:val="none" w:sz="0" w:space="0" w:color="auto"/>
            <w:left w:val="none" w:sz="0" w:space="0" w:color="auto"/>
            <w:bottom w:val="none" w:sz="0" w:space="0" w:color="auto"/>
            <w:right w:val="none" w:sz="0" w:space="0" w:color="auto"/>
          </w:divBdr>
        </w:div>
        <w:div w:id="1668359765">
          <w:marLeft w:val="480"/>
          <w:marRight w:val="0"/>
          <w:marTop w:val="0"/>
          <w:marBottom w:val="0"/>
          <w:divBdr>
            <w:top w:val="none" w:sz="0" w:space="0" w:color="auto"/>
            <w:left w:val="none" w:sz="0" w:space="0" w:color="auto"/>
            <w:bottom w:val="none" w:sz="0" w:space="0" w:color="auto"/>
            <w:right w:val="none" w:sz="0" w:space="0" w:color="auto"/>
          </w:divBdr>
        </w:div>
        <w:div w:id="1668824432">
          <w:marLeft w:val="480"/>
          <w:marRight w:val="0"/>
          <w:marTop w:val="0"/>
          <w:marBottom w:val="0"/>
          <w:divBdr>
            <w:top w:val="none" w:sz="0" w:space="0" w:color="auto"/>
            <w:left w:val="none" w:sz="0" w:space="0" w:color="auto"/>
            <w:bottom w:val="none" w:sz="0" w:space="0" w:color="auto"/>
            <w:right w:val="none" w:sz="0" w:space="0" w:color="auto"/>
          </w:divBdr>
        </w:div>
        <w:div w:id="1677538188">
          <w:marLeft w:val="480"/>
          <w:marRight w:val="0"/>
          <w:marTop w:val="0"/>
          <w:marBottom w:val="0"/>
          <w:divBdr>
            <w:top w:val="none" w:sz="0" w:space="0" w:color="auto"/>
            <w:left w:val="none" w:sz="0" w:space="0" w:color="auto"/>
            <w:bottom w:val="none" w:sz="0" w:space="0" w:color="auto"/>
            <w:right w:val="none" w:sz="0" w:space="0" w:color="auto"/>
          </w:divBdr>
        </w:div>
        <w:div w:id="1687830042">
          <w:marLeft w:val="480"/>
          <w:marRight w:val="0"/>
          <w:marTop w:val="0"/>
          <w:marBottom w:val="0"/>
          <w:divBdr>
            <w:top w:val="none" w:sz="0" w:space="0" w:color="auto"/>
            <w:left w:val="none" w:sz="0" w:space="0" w:color="auto"/>
            <w:bottom w:val="none" w:sz="0" w:space="0" w:color="auto"/>
            <w:right w:val="none" w:sz="0" w:space="0" w:color="auto"/>
          </w:divBdr>
        </w:div>
        <w:div w:id="1694307600">
          <w:marLeft w:val="480"/>
          <w:marRight w:val="0"/>
          <w:marTop w:val="0"/>
          <w:marBottom w:val="0"/>
          <w:divBdr>
            <w:top w:val="none" w:sz="0" w:space="0" w:color="auto"/>
            <w:left w:val="none" w:sz="0" w:space="0" w:color="auto"/>
            <w:bottom w:val="none" w:sz="0" w:space="0" w:color="auto"/>
            <w:right w:val="none" w:sz="0" w:space="0" w:color="auto"/>
          </w:divBdr>
        </w:div>
        <w:div w:id="1695840244">
          <w:marLeft w:val="480"/>
          <w:marRight w:val="0"/>
          <w:marTop w:val="0"/>
          <w:marBottom w:val="0"/>
          <w:divBdr>
            <w:top w:val="none" w:sz="0" w:space="0" w:color="auto"/>
            <w:left w:val="none" w:sz="0" w:space="0" w:color="auto"/>
            <w:bottom w:val="none" w:sz="0" w:space="0" w:color="auto"/>
            <w:right w:val="none" w:sz="0" w:space="0" w:color="auto"/>
          </w:divBdr>
        </w:div>
        <w:div w:id="1714311068">
          <w:marLeft w:val="480"/>
          <w:marRight w:val="0"/>
          <w:marTop w:val="0"/>
          <w:marBottom w:val="0"/>
          <w:divBdr>
            <w:top w:val="none" w:sz="0" w:space="0" w:color="auto"/>
            <w:left w:val="none" w:sz="0" w:space="0" w:color="auto"/>
            <w:bottom w:val="none" w:sz="0" w:space="0" w:color="auto"/>
            <w:right w:val="none" w:sz="0" w:space="0" w:color="auto"/>
          </w:divBdr>
        </w:div>
        <w:div w:id="1719743665">
          <w:marLeft w:val="480"/>
          <w:marRight w:val="0"/>
          <w:marTop w:val="0"/>
          <w:marBottom w:val="0"/>
          <w:divBdr>
            <w:top w:val="none" w:sz="0" w:space="0" w:color="auto"/>
            <w:left w:val="none" w:sz="0" w:space="0" w:color="auto"/>
            <w:bottom w:val="none" w:sz="0" w:space="0" w:color="auto"/>
            <w:right w:val="none" w:sz="0" w:space="0" w:color="auto"/>
          </w:divBdr>
        </w:div>
        <w:div w:id="1723141060">
          <w:marLeft w:val="480"/>
          <w:marRight w:val="0"/>
          <w:marTop w:val="0"/>
          <w:marBottom w:val="0"/>
          <w:divBdr>
            <w:top w:val="none" w:sz="0" w:space="0" w:color="auto"/>
            <w:left w:val="none" w:sz="0" w:space="0" w:color="auto"/>
            <w:bottom w:val="none" w:sz="0" w:space="0" w:color="auto"/>
            <w:right w:val="none" w:sz="0" w:space="0" w:color="auto"/>
          </w:divBdr>
        </w:div>
        <w:div w:id="1727753675">
          <w:marLeft w:val="480"/>
          <w:marRight w:val="0"/>
          <w:marTop w:val="0"/>
          <w:marBottom w:val="0"/>
          <w:divBdr>
            <w:top w:val="none" w:sz="0" w:space="0" w:color="auto"/>
            <w:left w:val="none" w:sz="0" w:space="0" w:color="auto"/>
            <w:bottom w:val="none" w:sz="0" w:space="0" w:color="auto"/>
            <w:right w:val="none" w:sz="0" w:space="0" w:color="auto"/>
          </w:divBdr>
        </w:div>
        <w:div w:id="1728843379">
          <w:marLeft w:val="480"/>
          <w:marRight w:val="0"/>
          <w:marTop w:val="0"/>
          <w:marBottom w:val="0"/>
          <w:divBdr>
            <w:top w:val="none" w:sz="0" w:space="0" w:color="auto"/>
            <w:left w:val="none" w:sz="0" w:space="0" w:color="auto"/>
            <w:bottom w:val="none" w:sz="0" w:space="0" w:color="auto"/>
            <w:right w:val="none" w:sz="0" w:space="0" w:color="auto"/>
          </w:divBdr>
        </w:div>
        <w:div w:id="1733038154">
          <w:marLeft w:val="480"/>
          <w:marRight w:val="0"/>
          <w:marTop w:val="0"/>
          <w:marBottom w:val="0"/>
          <w:divBdr>
            <w:top w:val="none" w:sz="0" w:space="0" w:color="auto"/>
            <w:left w:val="none" w:sz="0" w:space="0" w:color="auto"/>
            <w:bottom w:val="none" w:sz="0" w:space="0" w:color="auto"/>
            <w:right w:val="none" w:sz="0" w:space="0" w:color="auto"/>
          </w:divBdr>
        </w:div>
        <w:div w:id="1733263341">
          <w:marLeft w:val="480"/>
          <w:marRight w:val="0"/>
          <w:marTop w:val="0"/>
          <w:marBottom w:val="0"/>
          <w:divBdr>
            <w:top w:val="none" w:sz="0" w:space="0" w:color="auto"/>
            <w:left w:val="none" w:sz="0" w:space="0" w:color="auto"/>
            <w:bottom w:val="none" w:sz="0" w:space="0" w:color="auto"/>
            <w:right w:val="none" w:sz="0" w:space="0" w:color="auto"/>
          </w:divBdr>
        </w:div>
        <w:div w:id="1737245119">
          <w:marLeft w:val="480"/>
          <w:marRight w:val="0"/>
          <w:marTop w:val="0"/>
          <w:marBottom w:val="0"/>
          <w:divBdr>
            <w:top w:val="none" w:sz="0" w:space="0" w:color="auto"/>
            <w:left w:val="none" w:sz="0" w:space="0" w:color="auto"/>
            <w:bottom w:val="none" w:sz="0" w:space="0" w:color="auto"/>
            <w:right w:val="none" w:sz="0" w:space="0" w:color="auto"/>
          </w:divBdr>
        </w:div>
        <w:div w:id="1743987331">
          <w:marLeft w:val="480"/>
          <w:marRight w:val="0"/>
          <w:marTop w:val="0"/>
          <w:marBottom w:val="0"/>
          <w:divBdr>
            <w:top w:val="none" w:sz="0" w:space="0" w:color="auto"/>
            <w:left w:val="none" w:sz="0" w:space="0" w:color="auto"/>
            <w:bottom w:val="none" w:sz="0" w:space="0" w:color="auto"/>
            <w:right w:val="none" w:sz="0" w:space="0" w:color="auto"/>
          </w:divBdr>
        </w:div>
        <w:div w:id="1744404420">
          <w:marLeft w:val="480"/>
          <w:marRight w:val="0"/>
          <w:marTop w:val="0"/>
          <w:marBottom w:val="0"/>
          <w:divBdr>
            <w:top w:val="none" w:sz="0" w:space="0" w:color="auto"/>
            <w:left w:val="none" w:sz="0" w:space="0" w:color="auto"/>
            <w:bottom w:val="none" w:sz="0" w:space="0" w:color="auto"/>
            <w:right w:val="none" w:sz="0" w:space="0" w:color="auto"/>
          </w:divBdr>
        </w:div>
        <w:div w:id="1760713539">
          <w:marLeft w:val="480"/>
          <w:marRight w:val="0"/>
          <w:marTop w:val="0"/>
          <w:marBottom w:val="0"/>
          <w:divBdr>
            <w:top w:val="none" w:sz="0" w:space="0" w:color="auto"/>
            <w:left w:val="none" w:sz="0" w:space="0" w:color="auto"/>
            <w:bottom w:val="none" w:sz="0" w:space="0" w:color="auto"/>
            <w:right w:val="none" w:sz="0" w:space="0" w:color="auto"/>
          </w:divBdr>
        </w:div>
        <w:div w:id="1764261642">
          <w:marLeft w:val="480"/>
          <w:marRight w:val="0"/>
          <w:marTop w:val="0"/>
          <w:marBottom w:val="0"/>
          <w:divBdr>
            <w:top w:val="none" w:sz="0" w:space="0" w:color="auto"/>
            <w:left w:val="none" w:sz="0" w:space="0" w:color="auto"/>
            <w:bottom w:val="none" w:sz="0" w:space="0" w:color="auto"/>
            <w:right w:val="none" w:sz="0" w:space="0" w:color="auto"/>
          </w:divBdr>
        </w:div>
        <w:div w:id="1774353620">
          <w:marLeft w:val="480"/>
          <w:marRight w:val="0"/>
          <w:marTop w:val="0"/>
          <w:marBottom w:val="0"/>
          <w:divBdr>
            <w:top w:val="none" w:sz="0" w:space="0" w:color="auto"/>
            <w:left w:val="none" w:sz="0" w:space="0" w:color="auto"/>
            <w:bottom w:val="none" w:sz="0" w:space="0" w:color="auto"/>
            <w:right w:val="none" w:sz="0" w:space="0" w:color="auto"/>
          </w:divBdr>
        </w:div>
        <w:div w:id="1784033797">
          <w:marLeft w:val="480"/>
          <w:marRight w:val="0"/>
          <w:marTop w:val="0"/>
          <w:marBottom w:val="0"/>
          <w:divBdr>
            <w:top w:val="none" w:sz="0" w:space="0" w:color="auto"/>
            <w:left w:val="none" w:sz="0" w:space="0" w:color="auto"/>
            <w:bottom w:val="none" w:sz="0" w:space="0" w:color="auto"/>
            <w:right w:val="none" w:sz="0" w:space="0" w:color="auto"/>
          </w:divBdr>
        </w:div>
        <w:div w:id="1797213300">
          <w:marLeft w:val="480"/>
          <w:marRight w:val="0"/>
          <w:marTop w:val="0"/>
          <w:marBottom w:val="0"/>
          <w:divBdr>
            <w:top w:val="none" w:sz="0" w:space="0" w:color="auto"/>
            <w:left w:val="none" w:sz="0" w:space="0" w:color="auto"/>
            <w:bottom w:val="none" w:sz="0" w:space="0" w:color="auto"/>
            <w:right w:val="none" w:sz="0" w:space="0" w:color="auto"/>
          </w:divBdr>
        </w:div>
        <w:div w:id="1803576933">
          <w:marLeft w:val="480"/>
          <w:marRight w:val="0"/>
          <w:marTop w:val="0"/>
          <w:marBottom w:val="0"/>
          <w:divBdr>
            <w:top w:val="none" w:sz="0" w:space="0" w:color="auto"/>
            <w:left w:val="none" w:sz="0" w:space="0" w:color="auto"/>
            <w:bottom w:val="none" w:sz="0" w:space="0" w:color="auto"/>
            <w:right w:val="none" w:sz="0" w:space="0" w:color="auto"/>
          </w:divBdr>
        </w:div>
        <w:div w:id="1805152834">
          <w:marLeft w:val="480"/>
          <w:marRight w:val="0"/>
          <w:marTop w:val="0"/>
          <w:marBottom w:val="0"/>
          <w:divBdr>
            <w:top w:val="none" w:sz="0" w:space="0" w:color="auto"/>
            <w:left w:val="none" w:sz="0" w:space="0" w:color="auto"/>
            <w:bottom w:val="none" w:sz="0" w:space="0" w:color="auto"/>
            <w:right w:val="none" w:sz="0" w:space="0" w:color="auto"/>
          </w:divBdr>
        </w:div>
        <w:div w:id="1814643205">
          <w:marLeft w:val="480"/>
          <w:marRight w:val="0"/>
          <w:marTop w:val="0"/>
          <w:marBottom w:val="0"/>
          <w:divBdr>
            <w:top w:val="none" w:sz="0" w:space="0" w:color="auto"/>
            <w:left w:val="none" w:sz="0" w:space="0" w:color="auto"/>
            <w:bottom w:val="none" w:sz="0" w:space="0" w:color="auto"/>
            <w:right w:val="none" w:sz="0" w:space="0" w:color="auto"/>
          </w:divBdr>
        </w:div>
        <w:div w:id="1823934754">
          <w:marLeft w:val="480"/>
          <w:marRight w:val="0"/>
          <w:marTop w:val="0"/>
          <w:marBottom w:val="0"/>
          <w:divBdr>
            <w:top w:val="none" w:sz="0" w:space="0" w:color="auto"/>
            <w:left w:val="none" w:sz="0" w:space="0" w:color="auto"/>
            <w:bottom w:val="none" w:sz="0" w:space="0" w:color="auto"/>
            <w:right w:val="none" w:sz="0" w:space="0" w:color="auto"/>
          </w:divBdr>
        </w:div>
        <w:div w:id="1824006798">
          <w:marLeft w:val="480"/>
          <w:marRight w:val="0"/>
          <w:marTop w:val="0"/>
          <w:marBottom w:val="0"/>
          <w:divBdr>
            <w:top w:val="none" w:sz="0" w:space="0" w:color="auto"/>
            <w:left w:val="none" w:sz="0" w:space="0" w:color="auto"/>
            <w:bottom w:val="none" w:sz="0" w:space="0" w:color="auto"/>
            <w:right w:val="none" w:sz="0" w:space="0" w:color="auto"/>
          </w:divBdr>
        </w:div>
        <w:div w:id="1824619696">
          <w:marLeft w:val="480"/>
          <w:marRight w:val="0"/>
          <w:marTop w:val="0"/>
          <w:marBottom w:val="0"/>
          <w:divBdr>
            <w:top w:val="none" w:sz="0" w:space="0" w:color="auto"/>
            <w:left w:val="none" w:sz="0" w:space="0" w:color="auto"/>
            <w:bottom w:val="none" w:sz="0" w:space="0" w:color="auto"/>
            <w:right w:val="none" w:sz="0" w:space="0" w:color="auto"/>
          </w:divBdr>
        </w:div>
        <w:div w:id="1827625817">
          <w:marLeft w:val="480"/>
          <w:marRight w:val="0"/>
          <w:marTop w:val="0"/>
          <w:marBottom w:val="0"/>
          <w:divBdr>
            <w:top w:val="none" w:sz="0" w:space="0" w:color="auto"/>
            <w:left w:val="none" w:sz="0" w:space="0" w:color="auto"/>
            <w:bottom w:val="none" w:sz="0" w:space="0" w:color="auto"/>
            <w:right w:val="none" w:sz="0" w:space="0" w:color="auto"/>
          </w:divBdr>
        </w:div>
        <w:div w:id="1847211269">
          <w:marLeft w:val="480"/>
          <w:marRight w:val="0"/>
          <w:marTop w:val="0"/>
          <w:marBottom w:val="0"/>
          <w:divBdr>
            <w:top w:val="none" w:sz="0" w:space="0" w:color="auto"/>
            <w:left w:val="none" w:sz="0" w:space="0" w:color="auto"/>
            <w:bottom w:val="none" w:sz="0" w:space="0" w:color="auto"/>
            <w:right w:val="none" w:sz="0" w:space="0" w:color="auto"/>
          </w:divBdr>
        </w:div>
        <w:div w:id="1854102840">
          <w:marLeft w:val="480"/>
          <w:marRight w:val="0"/>
          <w:marTop w:val="0"/>
          <w:marBottom w:val="0"/>
          <w:divBdr>
            <w:top w:val="none" w:sz="0" w:space="0" w:color="auto"/>
            <w:left w:val="none" w:sz="0" w:space="0" w:color="auto"/>
            <w:bottom w:val="none" w:sz="0" w:space="0" w:color="auto"/>
            <w:right w:val="none" w:sz="0" w:space="0" w:color="auto"/>
          </w:divBdr>
        </w:div>
        <w:div w:id="1862892363">
          <w:marLeft w:val="480"/>
          <w:marRight w:val="0"/>
          <w:marTop w:val="0"/>
          <w:marBottom w:val="0"/>
          <w:divBdr>
            <w:top w:val="none" w:sz="0" w:space="0" w:color="auto"/>
            <w:left w:val="none" w:sz="0" w:space="0" w:color="auto"/>
            <w:bottom w:val="none" w:sz="0" w:space="0" w:color="auto"/>
            <w:right w:val="none" w:sz="0" w:space="0" w:color="auto"/>
          </w:divBdr>
        </w:div>
        <w:div w:id="1868789467">
          <w:marLeft w:val="480"/>
          <w:marRight w:val="0"/>
          <w:marTop w:val="0"/>
          <w:marBottom w:val="0"/>
          <w:divBdr>
            <w:top w:val="none" w:sz="0" w:space="0" w:color="auto"/>
            <w:left w:val="none" w:sz="0" w:space="0" w:color="auto"/>
            <w:bottom w:val="none" w:sz="0" w:space="0" w:color="auto"/>
            <w:right w:val="none" w:sz="0" w:space="0" w:color="auto"/>
          </w:divBdr>
        </w:div>
        <w:div w:id="1869678854">
          <w:marLeft w:val="480"/>
          <w:marRight w:val="0"/>
          <w:marTop w:val="0"/>
          <w:marBottom w:val="0"/>
          <w:divBdr>
            <w:top w:val="none" w:sz="0" w:space="0" w:color="auto"/>
            <w:left w:val="none" w:sz="0" w:space="0" w:color="auto"/>
            <w:bottom w:val="none" w:sz="0" w:space="0" w:color="auto"/>
            <w:right w:val="none" w:sz="0" w:space="0" w:color="auto"/>
          </w:divBdr>
        </w:div>
        <w:div w:id="1872647207">
          <w:marLeft w:val="480"/>
          <w:marRight w:val="0"/>
          <w:marTop w:val="0"/>
          <w:marBottom w:val="0"/>
          <w:divBdr>
            <w:top w:val="none" w:sz="0" w:space="0" w:color="auto"/>
            <w:left w:val="none" w:sz="0" w:space="0" w:color="auto"/>
            <w:bottom w:val="none" w:sz="0" w:space="0" w:color="auto"/>
            <w:right w:val="none" w:sz="0" w:space="0" w:color="auto"/>
          </w:divBdr>
        </w:div>
        <w:div w:id="1885630670">
          <w:marLeft w:val="480"/>
          <w:marRight w:val="0"/>
          <w:marTop w:val="0"/>
          <w:marBottom w:val="0"/>
          <w:divBdr>
            <w:top w:val="none" w:sz="0" w:space="0" w:color="auto"/>
            <w:left w:val="none" w:sz="0" w:space="0" w:color="auto"/>
            <w:bottom w:val="none" w:sz="0" w:space="0" w:color="auto"/>
            <w:right w:val="none" w:sz="0" w:space="0" w:color="auto"/>
          </w:divBdr>
        </w:div>
        <w:div w:id="1887640918">
          <w:marLeft w:val="480"/>
          <w:marRight w:val="0"/>
          <w:marTop w:val="0"/>
          <w:marBottom w:val="0"/>
          <w:divBdr>
            <w:top w:val="none" w:sz="0" w:space="0" w:color="auto"/>
            <w:left w:val="none" w:sz="0" w:space="0" w:color="auto"/>
            <w:bottom w:val="none" w:sz="0" w:space="0" w:color="auto"/>
            <w:right w:val="none" w:sz="0" w:space="0" w:color="auto"/>
          </w:divBdr>
        </w:div>
        <w:div w:id="1896508418">
          <w:marLeft w:val="480"/>
          <w:marRight w:val="0"/>
          <w:marTop w:val="0"/>
          <w:marBottom w:val="0"/>
          <w:divBdr>
            <w:top w:val="none" w:sz="0" w:space="0" w:color="auto"/>
            <w:left w:val="none" w:sz="0" w:space="0" w:color="auto"/>
            <w:bottom w:val="none" w:sz="0" w:space="0" w:color="auto"/>
            <w:right w:val="none" w:sz="0" w:space="0" w:color="auto"/>
          </w:divBdr>
        </w:div>
        <w:div w:id="1911041403">
          <w:marLeft w:val="480"/>
          <w:marRight w:val="0"/>
          <w:marTop w:val="0"/>
          <w:marBottom w:val="0"/>
          <w:divBdr>
            <w:top w:val="none" w:sz="0" w:space="0" w:color="auto"/>
            <w:left w:val="none" w:sz="0" w:space="0" w:color="auto"/>
            <w:bottom w:val="none" w:sz="0" w:space="0" w:color="auto"/>
            <w:right w:val="none" w:sz="0" w:space="0" w:color="auto"/>
          </w:divBdr>
        </w:div>
        <w:div w:id="1919292801">
          <w:marLeft w:val="480"/>
          <w:marRight w:val="0"/>
          <w:marTop w:val="0"/>
          <w:marBottom w:val="0"/>
          <w:divBdr>
            <w:top w:val="none" w:sz="0" w:space="0" w:color="auto"/>
            <w:left w:val="none" w:sz="0" w:space="0" w:color="auto"/>
            <w:bottom w:val="none" w:sz="0" w:space="0" w:color="auto"/>
            <w:right w:val="none" w:sz="0" w:space="0" w:color="auto"/>
          </w:divBdr>
        </w:div>
      </w:divsChild>
    </w:div>
    <w:div w:id="1369188001">
      <w:bodyDiv w:val="1"/>
      <w:marLeft w:val="0"/>
      <w:marRight w:val="0"/>
      <w:marTop w:val="0"/>
      <w:marBottom w:val="0"/>
      <w:divBdr>
        <w:top w:val="none" w:sz="0" w:space="0" w:color="auto"/>
        <w:left w:val="none" w:sz="0" w:space="0" w:color="auto"/>
        <w:bottom w:val="none" w:sz="0" w:space="0" w:color="auto"/>
        <w:right w:val="none" w:sz="0" w:space="0" w:color="auto"/>
      </w:divBdr>
    </w:div>
    <w:div w:id="1369338842">
      <w:bodyDiv w:val="1"/>
      <w:marLeft w:val="0"/>
      <w:marRight w:val="0"/>
      <w:marTop w:val="0"/>
      <w:marBottom w:val="0"/>
      <w:divBdr>
        <w:top w:val="none" w:sz="0" w:space="0" w:color="auto"/>
        <w:left w:val="none" w:sz="0" w:space="0" w:color="auto"/>
        <w:bottom w:val="none" w:sz="0" w:space="0" w:color="auto"/>
        <w:right w:val="none" w:sz="0" w:space="0" w:color="auto"/>
      </w:divBdr>
    </w:div>
    <w:div w:id="1369448474">
      <w:bodyDiv w:val="1"/>
      <w:marLeft w:val="0"/>
      <w:marRight w:val="0"/>
      <w:marTop w:val="0"/>
      <w:marBottom w:val="0"/>
      <w:divBdr>
        <w:top w:val="none" w:sz="0" w:space="0" w:color="auto"/>
        <w:left w:val="none" w:sz="0" w:space="0" w:color="auto"/>
        <w:bottom w:val="none" w:sz="0" w:space="0" w:color="auto"/>
        <w:right w:val="none" w:sz="0" w:space="0" w:color="auto"/>
      </w:divBdr>
    </w:div>
    <w:div w:id="1369525641">
      <w:bodyDiv w:val="1"/>
      <w:marLeft w:val="0"/>
      <w:marRight w:val="0"/>
      <w:marTop w:val="0"/>
      <w:marBottom w:val="0"/>
      <w:divBdr>
        <w:top w:val="none" w:sz="0" w:space="0" w:color="auto"/>
        <w:left w:val="none" w:sz="0" w:space="0" w:color="auto"/>
        <w:bottom w:val="none" w:sz="0" w:space="0" w:color="auto"/>
        <w:right w:val="none" w:sz="0" w:space="0" w:color="auto"/>
      </w:divBdr>
    </w:div>
    <w:div w:id="1369531895">
      <w:bodyDiv w:val="1"/>
      <w:marLeft w:val="0"/>
      <w:marRight w:val="0"/>
      <w:marTop w:val="0"/>
      <w:marBottom w:val="0"/>
      <w:divBdr>
        <w:top w:val="none" w:sz="0" w:space="0" w:color="auto"/>
        <w:left w:val="none" w:sz="0" w:space="0" w:color="auto"/>
        <w:bottom w:val="none" w:sz="0" w:space="0" w:color="auto"/>
        <w:right w:val="none" w:sz="0" w:space="0" w:color="auto"/>
      </w:divBdr>
    </w:div>
    <w:div w:id="1369795067">
      <w:bodyDiv w:val="1"/>
      <w:marLeft w:val="0"/>
      <w:marRight w:val="0"/>
      <w:marTop w:val="0"/>
      <w:marBottom w:val="0"/>
      <w:divBdr>
        <w:top w:val="none" w:sz="0" w:space="0" w:color="auto"/>
        <w:left w:val="none" w:sz="0" w:space="0" w:color="auto"/>
        <w:bottom w:val="none" w:sz="0" w:space="0" w:color="auto"/>
        <w:right w:val="none" w:sz="0" w:space="0" w:color="auto"/>
      </w:divBdr>
    </w:div>
    <w:div w:id="1369914504">
      <w:bodyDiv w:val="1"/>
      <w:marLeft w:val="0"/>
      <w:marRight w:val="0"/>
      <w:marTop w:val="0"/>
      <w:marBottom w:val="0"/>
      <w:divBdr>
        <w:top w:val="none" w:sz="0" w:space="0" w:color="auto"/>
        <w:left w:val="none" w:sz="0" w:space="0" w:color="auto"/>
        <w:bottom w:val="none" w:sz="0" w:space="0" w:color="auto"/>
        <w:right w:val="none" w:sz="0" w:space="0" w:color="auto"/>
      </w:divBdr>
    </w:div>
    <w:div w:id="1370570667">
      <w:bodyDiv w:val="1"/>
      <w:marLeft w:val="0"/>
      <w:marRight w:val="0"/>
      <w:marTop w:val="0"/>
      <w:marBottom w:val="0"/>
      <w:divBdr>
        <w:top w:val="none" w:sz="0" w:space="0" w:color="auto"/>
        <w:left w:val="none" w:sz="0" w:space="0" w:color="auto"/>
        <w:bottom w:val="none" w:sz="0" w:space="0" w:color="auto"/>
        <w:right w:val="none" w:sz="0" w:space="0" w:color="auto"/>
      </w:divBdr>
    </w:div>
    <w:div w:id="1370573494">
      <w:bodyDiv w:val="1"/>
      <w:marLeft w:val="0"/>
      <w:marRight w:val="0"/>
      <w:marTop w:val="0"/>
      <w:marBottom w:val="0"/>
      <w:divBdr>
        <w:top w:val="none" w:sz="0" w:space="0" w:color="auto"/>
        <w:left w:val="none" w:sz="0" w:space="0" w:color="auto"/>
        <w:bottom w:val="none" w:sz="0" w:space="0" w:color="auto"/>
        <w:right w:val="none" w:sz="0" w:space="0" w:color="auto"/>
      </w:divBdr>
    </w:div>
    <w:div w:id="1370647445">
      <w:bodyDiv w:val="1"/>
      <w:marLeft w:val="0"/>
      <w:marRight w:val="0"/>
      <w:marTop w:val="0"/>
      <w:marBottom w:val="0"/>
      <w:divBdr>
        <w:top w:val="none" w:sz="0" w:space="0" w:color="auto"/>
        <w:left w:val="none" w:sz="0" w:space="0" w:color="auto"/>
        <w:bottom w:val="none" w:sz="0" w:space="0" w:color="auto"/>
        <w:right w:val="none" w:sz="0" w:space="0" w:color="auto"/>
      </w:divBdr>
    </w:div>
    <w:div w:id="1370762830">
      <w:bodyDiv w:val="1"/>
      <w:marLeft w:val="0"/>
      <w:marRight w:val="0"/>
      <w:marTop w:val="0"/>
      <w:marBottom w:val="0"/>
      <w:divBdr>
        <w:top w:val="none" w:sz="0" w:space="0" w:color="auto"/>
        <w:left w:val="none" w:sz="0" w:space="0" w:color="auto"/>
        <w:bottom w:val="none" w:sz="0" w:space="0" w:color="auto"/>
        <w:right w:val="none" w:sz="0" w:space="0" w:color="auto"/>
      </w:divBdr>
    </w:div>
    <w:div w:id="1371033158">
      <w:bodyDiv w:val="1"/>
      <w:marLeft w:val="0"/>
      <w:marRight w:val="0"/>
      <w:marTop w:val="0"/>
      <w:marBottom w:val="0"/>
      <w:divBdr>
        <w:top w:val="none" w:sz="0" w:space="0" w:color="auto"/>
        <w:left w:val="none" w:sz="0" w:space="0" w:color="auto"/>
        <w:bottom w:val="none" w:sz="0" w:space="0" w:color="auto"/>
        <w:right w:val="none" w:sz="0" w:space="0" w:color="auto"/>
      </w:divBdr>
    </w:div>
    <w:div w:id="1371110925">
      <w:bodyDiv w:val="1"/>
      <w:marLeft w:val="0"/>
      <w:marRight w:val="0"/>
      <w:marTop w:val="0"/>
      <w:marBottom w:val="0"/>
      <w:divBdr>
        <w:top w:val="none" w:sz="0" w:space="0" w:color="auto"/>
        <w:left w:val="none" w:sz="0" w:space="0" w:color="auto"/>
        <w:bottom w:val="none" w:sz="0" w:space="0" w:color="auto"/>
        <w:right w:val="none" w:sz="0" w:space="0" w:color="auto"/>
      </w:divBdr>
    </w:div>
    <w:div w:id="1371153917">
      <w:bodyDiv w:val="1"/>
      <w:marLeft w:val="0"/>
      <w:marRight w:val="0"/>
      <w:marTop w:val="0"/>
      <w:marBottom w:val="0"/>
      <w:divBdr>
        <w:top w:val="none" w:sz="0" w:space="0" w:color="auto"/>
        <w:left w:val="none" w:sz="0" w:space="0" w:color="auto"/>
        <w:bottom w:val="none" w:sz="0" w:space="0" w:color="auto"/>
        <w:right w:val="none" w:sz="0" w:space="0" w:color="auto"/>
      </w:divBdr>
    </w:div>
    <w:div w:id="1371301630">
      <w:bodyDiv w:val="1"/>
      <w:marLeft w:val="0"/>
      <w:marRight w:val="0"/>
      <w:marTop w:val="0"/>
      <w:marBottom w:val="0"/>
      <w:divBdr>
        <w:top w:val="none" w:sz="0" w:space="0" w:color="auto"/>
        <w:left w:val="none" w:sz="0" w:space="0" w:color="auto"/>
        <w:bottom w:val="none" w:sz="0" w:space="0" w:color="auto"/>
        <w:right w:val="none" w:sz="0" w:space="0" w:color="auto"/>
      </w:divBdr>
    </w:div>
    <w:div w:id="1371344912">
      <w:bodyDiv w:val="1"/>
      <w:marLeft w:val="0"/>
      <w:marRight w:val="0"/>
      <w:marTop w:val="0"/>
      <w:marBottom w:val="0"/>
      <w:divBdr>
        <w:top w:val="none" w:sz="0" w:space="0" w:color="auto"/>
        <w:left w:val="none" w:sz="0" w:space="0" w:color="auto"/>
        <w:bottom w:val="none" w:sz="0" w:space="0" w:color="auto"/>
        <w:right w:val="none" w:sz="0" w:space="0" w:color="auto"/>
      </w:divBdr>
    </w:div>
    <w:div w:id="1371346374">
      <w:bodyDiv w:val="1"/>
      <w:marLeft w:val="0"/>
      <w:marRight w:val="0"/>
      <w:marTop w:val="0"/>
      <w:marBottom w:val="0"/>
      <w:divBdr>
        <w:top w:val="none" w:sz="0" w:space="0" w:color="auto"/>
        <w:left w:val="none" w:sz="0" w:space="0" w:color="auto"/>
        <w:bottom w:val="none" w:sz="0" w:space="0" w:color="auto"/>
        <w:right w:val="none" w:sz="0" w:space="0" w:color="auto"/>
      </w:divBdr>
    </w:div>
    <w:div w:id="1371613295">
      <w:bodyDiv w:val="1"/>
      <w:marLeft w:val="0"/>
      <w:marRight w:val="0"/>
      <w:marTop w:val="0"/>
      <w:marBottom w:val="0"/>
      <w:divBdr>
        <w:top w:val="none" w:sz="0" w:space="0" w:color="auto"/>
        <w:left w:val="none" w:sz="0" w:space="0" w:color="auto"/>
        <w:bottom w:val="none" w:sz="0" w:space="0" w:color="auto"/>
        <w:right w:val="none" w:sz="0" w:space="0" w:color="auto"/>
      </w:divBdr>
    </w:div>
    <w:div w:id="1371761148">
      <w:bodyDiv w:val="1"/>
      <w:marLeft w:val="0"/>
      <w:marRight w:val="0"/>
      <w:marTop w:val="0"/>
      <w:marBottom w:val="0"/>
      <w:divBdr>
        <w:top w:val="none" w:sz="0" w:space="0" w:color="auto"/>
        <w:left w:val="none" w:sz="0" w:space="0" w:color="auto"/>
        <w:bottom w:val="none" w:sz="0" w:space="0" w:color="auto"/>
        <w:right w:val="none" w:sz="0" w:space="0" w:color="auto"/>
      </w:divBdr>
    </w:div>
    <w:div w:id="1371803233">
      <w:bodyDiv w:val="1"/>
      <w:marLeft w:val="0"/>
      <w:marRight w:val="0"/>
      <w:marTop w:val="0"/>
      <w:marBottom w:val="0"/>
      <w:divBdr>
        <w:top w:val="none" w:sz="0" w:space="0" w:color="auto"/>
        <w:left w:val="none" w:sz="0" w:space="0" w:color="auto"/>
        <w:bottom w:val="none" w:sz="0" w:space="0" w:color="auto"/>
        <w:right w:val="none" w:sz="0" w:space="0" w:color="auto"/>
      </w:divBdr>
    </w:div>
    <w:div w:id="1371876633">
      <w:bodyDiv w:val="1"/>
      <w:marLeft w:val="0"/>
      <w:marRight w:val="0"/>
      <w:marTop w:val="0"/>
      <w:marBottom w:val="0"/>
      <w:divBdr>
        <w:top w:val="none" w:sz="0" w:space="0" w:color="auto"/>
        <w:left w:val="none" w:sz="0" w:space="0" w:color="auto"/>
        <w:bottom w:val="none" w:sz="0" w:space="0" w:color="auto"/>
        <w:right w:val="none" w:sz="0" w:space="0" w:color="auto"/>
      </w:divBdr>
    </w:div>
    <w:div w:id="1371957069">
      <w:bodyDiv w:val="1"/>
      <w:marLeft w:val="0"/>
      <w:marRight w:val="0"/>
      <w:marTop w:val="0"/>
      <w:marBottom w:val="0"/>
      <w:divBdr>
        <w:top w:val="none" w:sz="0" w:space="0" w:color="auto"/>
        <w:left w:val="none" w:sz="0" w:space="0" w:color="auto"/>
        <w:bottom w:val="none" w:sz="0" w:space="0" w:color="auto"/>
        <w:right w:val="none" w:sz="0" w:space="0" w:color="auto"/>
      </w:divBdr>
    </w:div>
    <w:div w:id="1372148133">
      <w:bodyDiv w:val="1"/>
      <w:marLeft w:val="0"/>
      <w:marRight w:val="0"/>
      <w:marTop w:val="0"/>
      <w:marBottom w:val="0"/>
      <w:divBdr>
        <w:top w:val="none" w:sz="0" w:space="0" w:color="auto"/>
        <w:left w:val="none" w:sz="0" w:space="0" w:color="auto"/>
        <w:bottom w:val="none" w:sz="0" w:space="0" w:color="auto"/>
        <w:right w:val="none" w:sz="0" w:space="0" w:color="auto"/>
      </w:divBdr>
    </w:div>
    <w:div w:id="1372151319">
      <w:bodyDiv w:val="1"/>
      <w:marLeft w:val="0"/>
      <w:marRight w:val="0"/>
      <w:marTop w:val="0"/>
      <w:marBottom w:val="0"/>
      <w:divBdr>
        <w:top w:val="none" w:sz="0" w:space="0" w:color="auto"/>
        <w:left w:val="none" w:sz="0" w:space="0" w:color="auto"/>
        <w:bottom w:val="none" w:sz="0" w:space="0" w:color="auto"/>
        <w:right w:val="none" w:sz="0" w:space="0" w:color="auto"/>
      </w:divBdr>
    </w:div>
    <w:div w:id="1372338929">
      <w:bodyDiv w:val="1"/>
      <w:marLeft w:val="0"/>
      <w:marRight w:val="0"/>
      <w:marTop w:val="0"/>
      <w:marBottom w:val="0"/>
      <w:divBdr>
        <w:top w:val="none" w:sz="0" w:space="0" w:color="auto"/>
        <w:left w:val="none" w:sz="0" w:space="0" w:color="auto"/>
        <w:bottom w:val="none" w:sz="0" w:space="0" w:color="auto"/>
        <w:right w:val="none" w:sz="0" w:space="0" w:color="auto"/>
      </w:divBdr>
    </w:div>
    <w:div w:id="1372460421">
      <w:bodyDiv w:val="1"/>
      <w:marLeft w:val="0"/>
      <w:marRight w:val="0"/>
      <w:marTop w:val="0"/>
      <w:marBottom w:val="0"/>
      <w:divBdr>
        <w:top w:val="none" w:sz="0" w:space="0" w:color="auto"/>
        <w:left w:val="none" w:sz="0" w:space="0" w:color="auto"/>
        <w:bottom w:val="none" w:sz="0" w:space="0" w:color="auto"/>
        <w:right w:val="none" w:sz="0" w:space="0" w:color="auto"/>
      </w:divBdr>
    </w:div>
    <w:div w:id="1372536057">
      <w:bodyDiv w:val="1"/>
      <w:marLeft w:val="0"/>
      <w:marRight w:val="0"/>
      <w:marTop w:val="0"/>
      <w:marBottom w:val="0"/>
      <w:divBdr>
        <w:top w:val="none" w:sz="0" w:space="0" w:color="auto"/>
        <w:left w:val="none" w:sz="0" w:space="0" w:color="auto"/>
        <w:bottom w:val="none" w:sz="0" w:space="0" w:color="auto"/>
        <w:right w:val="none" w:sz="0" w:space="0" w:color="auto"/>
      </w:divBdr>
    </w:div>
    <w:div w:id="1372656313">
      <w:bodyDiv w:val="1"/>
      <w:marLeft w:val="0"/>
      <w:marRight w:val="0"/>
      <w:marTop w:val="0"/>
      <w:marBottom w:val="0"/>
      <w:divBdr>
        <w:top w:val="none" w:sz="0" w:space="0" w:color="auto"/>
        <w:left w:val="none" w:sz="0" w:space="0" w:color="auto"/>
        <w:bottom w:val="none" w:sz="0" w:space="0" w:color="auto"/>
        <w:right w:val="none" w:sz="0" w:space="0" w:color="auto"/>
      </w:divBdr>
    </w:div>
    <w:div w:id="1372802733">
      <w:bodyDiv w:val="1"/>
      <w:marLeft w:val="0"/>
      <w:marRight w:val="0"/>
      <w:marTop w:val="0"/>
      <w:marBottom w:val="0"/>
      <w:divBdr>
        <w:top w:val="none" w:sz="0" w:space="0" w:color="auto"/>
        <w:left w:val="none" w:sz="0" w:space="0" w:color="auto"/>
        <w:bottom w:val="none" w:sz="0" w:space="0" w:color="auto"/>
        <w:right w:val="none" w:sz="0" w:space="0" w:color="auto"/>
      </w:divBdr>
    </w:div>
    <w:div w:id="1373142829">
      <w:bodyDiv w:val="1"/>
      <w:marLeft w:val="0"/>
      <w:marRight w:val="0"/>
      <w:marTop w:val="0"/>
      <w:marBottom w:val="0"/>
      <w:divBdr>
        <w:top w:val="none" w:sz="0" w:space="0" w:color="auto"/>
        <w:left w:val="none" w:sz="0" w:space="0" w:color="auto"/>
        <w:bottom w:val="none" w:sz="0" w:space="0" w:color="auto"/>
        <w:right w:val="none" w:sz="0" w:space="0" w:color="auto"/>
      </w:divBdr>
    </w:div>
    <w:div w:id="1373193621">
      <w:bodyDiv w:val="1"/>
      <w:marLeft w:val="0"/>
      <w:marRight w:val="0"/>
      <w:marTop w:val="0"/>
      <w:marBottom w:val="0"/>
      <w:divBdr>
        <w:top w:val="none" w:sz="0" w:space="0" w:color="auto"/>
        <w:left w:val="none" w:sz="0" w:space="0" w:color="auto"/>
        <w:bottom w:val="none" w:sz="0" w:space="0" w:color="auto"/>
        <w:right w:val="none" w:sz="0" w:space="0" w:color="auto"/>
      </w:divBdr>
    </w:div>
    <w:div w:id="1373532939">
      <w:bodyDiv w:val="1"/>
      <w:marLeft w:val="0"/>
      <w:marRight w:val="0"/>
      <w:marTop w:val="0"/>
      <w:marBottom w:val="0"/>
      <w:divBdr>
        <w:top w:val="none" w:sz="0" w:space="0" w:color="auto"/>
        <w:left w:val="none" w:sz="0" w:space="0" w:color="auto"/>
        <w:bottom w:val="none" w:sz="0" w:space="0" w:color="auto"/>
        <w:right w:val="none" w:sz="0" w:space="0" w:color="auto"/>
      </w:divBdr>
    </w:div>
    <w:div w:id="1373723729">
      <w:bodyDiv w:val="1"/>
      <w:marLeft w:val="0"/>
      <w:marRight w:val="0"/>
      <w:marTop w:val="0"/>
      <w:marBottom w:val="0"/>
      <w:divBdr>
        <w:top w:val="none" w:sz="0" w:space="0" w:color="auto"/>
        <w:left w:val="none" w:sz="0" w:space="0" w:color="auto"/>
        <w:bottom w:val="none" w:sz="0" w:space="0" w:color="auto"/>
        <w:right w:val="none" w:sz="0" w:space="0" w:color="auto"/>
      </w:divBdr>
    </w:div>
    <w:div w:id="1373724407">
      <w:bodyDiv w:val="1"/>
      <w:marLeft w:val="0"/>
      <w:marRight w:val="0"/>
      <w:marTop w:val="0"/>
      <w:marBottom w:val="0"/>
      <w:divBdr>
        <w:top w:val="none" w:sz="0" w:space="0" w:color="auto"/>
        <w:left w:val="none" w:sz="0" w:space="0" w:color="auto"/>
        <w:bottom w:val="none" w:sz="0" w:space="0" w:color="auto"/>
        <w:right w:val="none" w:sz="0" w:space="0" w:color="auto"/>
      </w:divBdr>
    </w:div>
    <w:div w:id="1373963354">
      <w:bodyDiv w:val="1"/>
      <w:marLeft w:val="0"/>
      <w:marRight w:val="0"/>
      <w:marTop w:val="0"/>
      <w:marBottom w:val="0"/>
      <w:divBdr>
        <w:top w:val="none" w:sz="0" w:space="0" w:color="auto"/>
        <w:left w:val="none" w:sz="0" w:space="0" w:color="auto"/>
        <w:bottom w:val="none" w:sz="0" w:space="0" w:color="auto"/>
        <w:right w:val="none" w:sz="0" w:space="0" w:color="auto"/>
      </w:divBdr>
    </w:div>
    <w:div w:id="1373964216">
      <w:bodyDiv w:val="1"/>
      <w:marLeft w:val="0"/>
      <w:marRight w:val="0"/>
      <w:marTop w:val="0"/>
      <w:marBottom w:val="0"/>
      <w:divBdr>
        <w:top w:val="none" w:sz="0" w:space="0" w:color="auto"/>
        <w:left w:val="none" w:sz="0" w:space="0" w:color="auto"/>
        <w:bottom w:val="none" w:sz="0" w:space="0" w:color="auto"/>
        <w:right w:val="none" w:sz="0" w:space="0" w:color="auto"/>
      </w:divBdr>
    </w:div>
    <w:div w:id="1374386895">
      <w:bodyDiv w:val="1"/>
      <w:marLeft w:val="0"/>
      <w:marRight w:val="0"/>
      <w:marTop w:val="0"/>
      <w:marBottom w:val="0"/>
      <w:divBdr>
        <w:top w:val="none" w:sz="0" w:space="0" w:color="auto"/>
        <w:left w:val="none" w:sz="0" w:space="0" w:color="auto"/>
        <w:bottom w:val="none" w:sz="0" w:space="0" w:color="auto"/>
        <w:right w:val="none" w:sz="0" w:space="0" w:color="auto"/>
      </w:divBdr>
    </w:div>
    <w:div w:id="1374424465">
      <w:bodyDiv w:val="1"/>
      <w:marLeft w:val="0"/>
      <w:marRight w:val="0"/>
      <w:marTop w:val="0"/>
      <w:marBottom w:val="0"/>
      <w:divBdr>
        <w:top w:val="none" w:sz="0" w:space="0" w:color="auto"/>
        <w:left w:val="none" w:sz="0" w:space="0" w:color="auto"/>
        <w:bottom w:val="none" w:sz="0" w:space="0" w:color="auto"/>
        <w:right w:val="none" w:sz="0" w:space="0" w:color="auto"/>
      </w:divBdr>
    </w:div>
    <w:div w:id="1374846926">
      <w:bodyDiv w:val="1"/>
      <w:marLeft w:val="0"/>
      <w:marRight w:val="0"/>
      <w:marTop w:val="0"/>
      <w:marBottom w:val="0"/>
      <w:divBdr>
        <w:top w:val="none" w:sz="0" w:space="0" w:color="auto"/>
        <w:left w:val="none" w:sz="0" w:space="0" w:color="auto"/>
        <w:bottom w:val="none" w:sz="0" w:space="0" w:color="auto"/>
        <w:right w:val="none" w:sz="0" w:space="0" w:color="auto"/>
      </w:divBdr>
    </w:div>
    <w:div w:id="1374961466">
      <w:bodyDiv w:val="1"/>
      <w:marLeft w:val="0"/>
      <w:marRight w:val="0"/>
      <w:marTop w:val="0"/>
      <w:marBottom w:val="0"/>
      <w:divBdr>
        <w:top w:val="none" w:sz="0" w:space="0" w:color="auto"/>
        <w:left w:val="none" w:sz="0" w:space="0" w:color="auto"/>
        <w:bottom w:val="none" w:sz="0" w:space="0" w:color="auto"/>
        <w:right w:val="none" w:sz="0" w:space="0" w:color="auto"/>
      </w:divBdr>
    </w:div>
    <w:div w:id="1374964764">
      <w:bodyDiv w:val="1"/>
      <w:marLeft w:val="0"/>
      <w:marRight w:val="0"/>
      <w:marTop w:val="0"/>
      <w:marBottom w:val="0"/>
      <w:divBdr>
        <w:top w:val="none" w:sz="0" w:space="0" w:color="auto"/>
        <w:left w:val="none" w:sz="0" w:space="0" w:color="auto"/>
        <w:bottom w:val="none" w:sz="0" w:space="0" w:color="auto"/>
        <w:right w:val="none" w:sz="0" w:space="0" w:color="auto"/>
      </w:divBdr>
    </w:div>
    <w:div w:id="1375153120">
      <w:bodyDiv w:val="1"/>
      <w:marLeft w:val="0"/>
      <w:marRight w:val="0"/>
      <w:marTop w:val="0"/>
      <w:marBottom w:val="0"/>
      <w:divBdr>
        <w:top w:val="none" w:sz="0" w:space="0" w:color="auto"/>
        <w:left w:val="none" w:sz="0" w:space="0" w:color="auto"/>
        <w:bottom w:val="none" w:sz="0" w:space="0" w:color="auto"/>
        <w:right w:val="none" w:sz="0" w:space="0" w:color="auto"/>
      </w:divBdr>
    </w:div>
    <w:div w:id="1375235744">
      <w:bodyDiv w:val="1"/>
      <w:marLeft w:val="0"/>
      <w:marRight w:val="0"/>
      <w:marTop w:val="0"/>
      <w:marBottom w:val="0"/>
      <w:divBdr>
        <w:top w:val="none" w:sz="0" w:space="0" w:color="auto"/>
        <w:left w:val="none" w:sz="0" w:space="0" w:color="auto"/>
        <w:bottom w:val="none" w:sz="0" w:space="0" w:color="auto"/>
        <w:right w:val="none" w:sz="0" w:space="0" w:color="auto"/>
      </w:divBdr>
    </w:div>
    <w:div w:id="1375424265">
      <w:bodyDiv w:val="1"/>
      <w:marLeft w:val="0"/>
      <w:marRight w:val="0"/>
      <w:marTop w:val="0"/>
      <w:marBottom w:val="0"/>
      <w:divBdr>
        <w:top w:val="none" w:sz="0" w:space="0" w:color="auto"/>
        <w:left w:val="none" w:sz="0" w:space="0" w:color="auto"/>
        <w:bottom w:val="none" w:sz="0" w:space="0" w:color="auto"/>
        <w:right w:val="none" w:sz="0" w:space="0" w:color="auto"/>
      </w:divBdr>
    </w:div>
    <w:div w:id="1375425432">
      <w:bodyDiv w:val="1"/>
      <w:marLeft w:val="0"/>
      <w:marRight w:val="0"/>
      <w:marTop w:val="0"/>
      <w:marBottom w:val="0"/>
      <w:divBdr>
        <w:top w:val="none" w:sz="0" w:space="0" w:color="auto"/>
        <w:left w:val="none" w:sz="0" w:space="0" w:color="auto"/>
        <w:bottom w:val="none" w:sz="0" w:space="0" w:color="auto"/>
        <w:right w:val="none" w:sz="0" w:space="0" w:color="auto"/>
      </w:divBdr>
    </w:div>
    <w:div w:id="1375426602">
      <w:bodyDiv w:val="1"/>
      <w:marLeft w:val="0"/>
      <w:marRight w:val="0"/>
      <w:marTop w:val="0"/>
      <w:marBottom w:val="0"/>
      <w:divBdr>
        <w:top w:val="none" w:sz="0" w:space="0" w:color="auto"/>
        <w:left w:val="none" w:sz="0" w:space="0" w:color="auto"/>
        <w:bottom w:val="none" w:sz="0" w:space="0" w:color="auto"/>
        <w:right w:val="none" w:sz="0" w:space="0" w:color="auto"/>
      </w:divBdr>
    </w:div>
    <w:div w:id="1375495972">
      <w:bodyDiv w:val="1"/>
      <w:marLeft w:val="0"/>
      <w:marRight w:val="0"/>
      <w:marTop w:val="0"/>
      <w:marBottom w:val="0"/>
      <w:divBdr>
        <w:top w:val="none" w:sz="0" w:space="0" w:color="auto"/>
        <w:left w:val="none" w:sz="0" w:space="0" w:color="auto"/>
        <w:bottom w:val="none" w:sz="0" w:space="0" w:color="auto"/>
        <w:right w:val="none" w:sz="0" w:space="0" w:color="auto"/>
      </w:divBdr>
    </w:div>
    <w:div w:id="1375542550">
      <w:bodyDiv w:val="1"/>
      <w:marLeft w:val="0"/>
      <w:marRight w:val="0"/>
      <w:marTop w:val="0"/>
      <w:marBottom w:val="0"/>
      <w:divBdr>
        <w:top w:val="none" w:sz="0" w:space="0" w:color="auto"/>
        <w:left w:val="none" w:sz="0" w:space="0" w:color="auto"/>
        <w:bottom w:val="none" w:sz="0" w:space="0" w:color="auto"/>
        <w:right w:val="none" w:sz="0" w:space="0" w:color="auto"/>
      </w:divBdr>
    </w:div>
    <w:div w:id="1375692481">
      <w:bodyDiv w:val="1"/>
      <w:marLeft w:val="0"/>
      <w:marRight w:val="0"/>
      <w:marTop w:val="0"/>
      <w:marBottom w:val="0"/>
      <w:divBdr>
        <w:top w:val="none" w:sz="0" w:space="0" w:color="auto"/>
        <w:left w:val="none" w:sz="0" w:space="0" w:color="auto"/>
        <w:bottom w:val="none" w:sz="0" w:space="0" w:color="auto"/>
        <w:right w:val="none" w:sz="0" w:space="0" w:color="auto"/>
      </w:divBdr>
    </w:div>
    <w:div w:id="1375697856">
      <w:bodyDiv w:val="1"/>
      <w:marLeft w:val="0"/>
      <w:marRight w:val="0"/>
      <w:marTop w:val="0"/>
      <w:marBottom w:val="0"/>
      <w:divBdr>
        <w:top w:val="none" w:sz="0" w:space="0" w:color="auto"/>
        <w:left w:val="none" w:sz="0" w:space="0" w:color="auto"/>
        <w:bottom w:val="none" w:sz="0" w:space="0" w:color="auto"/>
        <w:right w:val="none" w:sz="0" w:space="0" w:color="auto"/>
      </w:divBdr>
    </w:div>
    <w:div w:id="1375810855">
      <w:bodyDiv w:val="1"/>
      <w:marLeft w:val="0"/>
      <w:marRight w:val="0"/>
      <w:marTop w:val="0"/>
      <w:marBottom w:val="0"/>
      <w:divBdr>
        <w:top w:val="none" w:sz="0" w:space="0" w:color="auto"/>
        <w:left w:val="none" w:sz="0" w:space="0" w:color="auto"/>
        <w:bottom w:val="none" w:sz="0" w:space="0" w:color="auto"/>
        <w:right w:val="none" w:sz="0" w:space="0" w:color="auto"/>
      </w:divBdr>
    </w:div>
    <w:div w:id="1375883054">
      <w:bodyDiv w:val="1"/>
      <w:marLeft w:val="0"/>
      <w:marRight w:val="0"/>
      <w:marTop w:val="0"/>
      <w:marBottom w:val="0"/>
      <w:divBdr>
        <w:top w:val="none" w:sz="0" w:space="0" w:color="auto"/>
        <w:left w:val="none" w:sz="0" w:space="0" w:color="auto"/>
        <w:bottom w:val="none" w:sz="0" w:space="0" w:color="auto"/>
        <w:right w:val="none" w:sz="0" w:space="0" w:color="auto"/>
      </w:divBdr>
    </w:div>
    <w:div w:id="1375885322">
      <w:bodyDiv w:val="1"/>
      <w:marLeft w:val="0"/>
      <w:marRight w:val="0"/>
      <w:marTop w:val="0"/>
      <w:marBottom w:val="0"/>
      <w:divBdr>
        <w:top w:val="none" w:sz="0" w:space="0" w:color="auto"/>
        <w:left w:val="none" w:sz="0" w:space="0" w:color="auto"/>
        <w:bottom w:val="none" w:sz="0" w:space="0" w:color="auto"/>
        <w:right w:val="none" w:sz="0" w:space="0" w:color="auto"/>
      </w:divBdr>
    </w:div>
    <w:div w:id="1375959165">
      <w:bodyDiv w:val="1"/>
      <w:marLeft w:val="0"/>
      <w:marRight w:val="0"/>
      <w:marTop w:val="0"/>
      <w:marBottom w:val="0"/>
      <w:divBdr>
        <w:top w:val="none" w:sz="0" w:space="0" w:color="auto"/>
        <w:left w:val="none" w:sz="0" w:space="0" w:color="auto"/>
        <w:bottom w:val="none" w:sz="0" w:space="0" w:color="auto"/>
        <w:right w:val="none" w:sz="0" w:space="0" w:color="auto"/>
      </w:divBdr>
    </w:div>
    <w:div w:id="1376004582">
      <w:bodyDiv w:val="1"/>
      <w:marLeft w:val="0"/>
      <w:marRight w:val="0"/>
      <w:marTop w:val="0"/>
      <w:marBottom w:val="0"/>
      <w:divBdr>
        <w:top w:val="none" w:sz="0" w:space="0" w:color="auto"/>
        <w:left w:val="none" w:sz="0" w:space="0" w:color="auto"/>
        <w:bottom w:val="none" w:sz="0" w:space="0" w:color="auto"/>
        <w:right w:val="none" w:sz="0" w:space="0" w:color="auto"/>
      </w:divBdr>
    </w:div>
    <w:div w:id="1376076834">
      <w:bodyDiv w:val="1"/>
      <w:marLeft w:val="0"/>
      <w:marRight w:val="0"/>
      <w:marTop w:val="0"/>
      <w:marBottom w:val="0"/>
      <w:divBdr>
        <w:top w:val="none" w:sz="0" w:space="0" w:color="auto"/>
        <w:left w:val="none" w:sz="0" w:space="0" w:color="auto"/>
        <w:bottom w:val="none" w:sz="0" w:space="0" w:color="auto"/>
        <w:right w:val="none" w:sz="0" w:space="0" w:color="auto"/>
      </w:divBdr>
    </w:div>
    <w:div w:id="1376126064">
      <w:bodyDiv w:val="1"/>
      <w:marLeft w:val="0"/>
      <w:marRight w:val="0"/>
      <w:marTop w:val="0"/>
      <w:marBottom w:val="0"/>
      <w:divBdr>
        <w:top w:val="none" w:sz="0" w:space="0" w:color="auto"/>
        <w:left w:val="none" w:sz="0" w:space="0" w:color="auto"/>
        <w:bottom w:val="none" w:sz="0" w:space="0" w:color="auto"/>
        <w:right w:val="none" w:sz="0" w:space="0" w:color="auto"/>
      </w:divBdr>
    </w:div>
    <w:div w:id="1376348969">
      <w:bodyDiv w:val="1"/>
      <w:marLeft w:val="0"/>
      <w:marRight w:val="0"/>
      <w:marTop w:val="0"/>
      <w:marBottom w:val="0"/>
      <w:divBdr>
        <w:top w:val="none" w:sz="0" w:space="0" w:color="auto"/>
        <w:left w:val="none" w:sz="0" w:space="0" w:color="auto"/>
        <w:bottom w:val="none" w:sz="0" w:space="0" w:color="auto"/>
        <w:right w:val="none" w:sz="0" w:space="0" w:color="auto"/>
      </w:divBdr>
    </w:div>
    <w:div w:id="1376394812">
      <w:bodyDiv w:val="1"/>
      <w:marLeft w:val="0"/>
      <w:marRight w:val="0"/>
      <w:marTop w:val="0"/>
      <w:marBottom w:val="0"/>
      <w:divBdr>
        <w:top w:val="none" w:sz="0" w:space="0" w:color="auto"/>
        <w:left w:val="none" w:sz="0" w:space="0" w:color="auto"/>
        <w:bottom w:val="none" w:sz="0" w:space="0" w:color="auto"/>
        <w:right w:val="none" w:sz="0" w:space="0" w:color="auto"/>
      </w:divBdr>
    </w:div>
    <w:div w:id="1376470445">
      <w:bodyDiv w:val="1"/>
      <w:marLeft w:val="0"/>
      <w:marRight w:val="0"/>
      <w:marTop w:val="0"/>
      <w:marBottom w:val="0"/>
      <w:divBdr>
        <w:top w:val="none" w:sz="0" w:space="0" w:color="auto"/>
        <w:left w:val="none" w:sz="0" w:space="0" w:color="auto"/>
        <w:bottom w:val="none" w:sz="0" w:space="0" w:color="auto"/>
        <w:right w:val="none" w:sz="0" w:space="0" w:color="auto"/>
      </w:divBdr>
    </w:div>
    <w:div w:id="1376543539">
      <w:bodyDiv w:val="1"/>
      <w:marLeft w:val="0"/>
      <w:marRight w:val="0"/>
      <w:marTop w:val="0"/>
      <w:marBottom w:val="0"/>
      <w:divBdr>
        <w:top w:val="none" w:sz="0" w:space="0" w:color="auto"/>
        <w:left w:val="none" w:sz="0" w:space="0" w:color="auto"/>
        <w:bottom w:val="none" w:sz="0" w:space="0" w:color="auto"/>
        <w:right w:val="none" w:sz="0" w:space="0" w:color="auto"/>
      </w:divBdr>
    </w:div>
    <w:div w:id="1376584720">
      <w:bodyDiv w:val="1"/>
      <w:marLeft w:val="0"/>
      <w:marRight w:val="0"/>
      <w:marTop w:val="0"/>
      <w:marBottom w:val="0"/>
      <w:divBdr>
        <w:top w:val="none" w:sz="0" w:space="0" w:color="auto"/>
        <w:left w:val="none" w:sz="0" w:space="0" w:color="auto"/>
        <w:bottom w:val="none" w:sz="0" w:space="0" w:color="auto"/>
        <w:right w:val="none" w:sz="0" w:space="0" w:color="auto"/>
      </w:divBdr>
    </w:div>
    <w:div w:id="1376587409">
      <w:bodyDiv w:val="1"/>
      <w:marLeft w:val="0"/>
      <w:marRight w:val="0"/>
      <w:marTop w:val="0"/>
      <w:marBottom w:val="0"/>
      <w:divBdr>
        <w:top w:val="none" w:sz="0" w:space="0" w:color="auto"/>
        <w:left w:val="none" w:sz="0" w:space="0" w:color="auto"/>
        <w:bottom w:val="none" w:sz="0" w:space="0" w:color="auto"/>
        <w:right w:val="none" w:sz="0" w:space="0" w:color="auto"/>
      </w:divBdr>
    </w:div>
    <w:div w:id="1376657447">
      <w:bodyDiv w:val="1"/>
      <w:marLeft w:val="0"/>
      <w:marRight w:val="0"/>
      <w:marTop w:val="0"/>
      <w:marBottom w:val="0"/>
      <w:divBdr>
        <w:top w:val="none" w:sz="0" w:space="0" w:color="auto"/>
        <w:left w:val="none" w:sz="0" w:space="0" w:color="auto"/>
        <w:bottom w:val="none" w:sz="0" w:space="0" w:color="auto"/>
        <w:right w:val="none" w:sz="0" w:space="0" w:color="auto"/>
      </w:divBdr>
    </w:div>
    <w:div w:id="1376732539">
      <w:bodyDiv w:val="1"/>
      <w:marLeft w:val="0"/>
      <w:marRight w:val="0"/>
      <w:marTop w:val="0"/>
      <w:marBottom w:val="0"/>
      <w:divBdr>
        <w:top w:val="none" w:sz="0" w:space="0" w:color="auto"/>
        <w:left w:val="none" w:sz="0" w:space="0" w:color="auto"/>
        <w:bottom w:val="none" w:sz="0" w:space="0" w:color="auto"/>
        <w:right w:val="none" w:sz="0" w:space="0" w:color="auto"/>
      </w:divBdr>
    </w:div>
    <w:div w:id="1376734664">
      <w:bodyDiv w:val="1"/>
      <w:marLeft w:val="0"/>
      <w:marRight w:val="0"/>
      <w:marTop w:val="0"/>
      <w:marBottom w:val="0"/>
      <w:divBdr>
        <w:top w:val="none" w:sz="0" w:space="0" w:color="auto"/>
        <w:left w:val="none" w:sz="0" w:space="0" w:color="auto"/>
        <w:bottom w:val="none" w:sz="0" w:space="0" w:color="auto"/>
        <w:right w:val="none" w:sz="0" w:space="0" w:color="auto"/>
      </w:divBdr>
    </w:div>
    <w:div w:id="1377118262">
      <w:bodyDiv w:val="1"/>
      <w:marLeft w:val="0"/>
      <w:marRight w:val="0"/>
      <w:marTop w:val="0"/>
      <w:marBottom w:val="0"/>
      <w:divBdr>
        <w:top w:val="none" w:sz="0" w:space="0" w:color="auto"/>
        <w:left w:val="none" w:sz="0" w:space="0" w:color="auto"/>
        <w:bottom w:val="none" w:sz="0" w:space="0" w:color="auto"/>
        <w:right w:val="none" w:sz="0" w:space="0" w:color="auto"/>
      </w:divBdr>
    </w:div>
    <w:div w:id="1377120278">
      <w:bodyDiv w:val="1"/>
      <w:marLeft w:val="0"/>
      <w:marRight w:val="0"/>
      <w:marTop w:val="0"/>
      <w:marBottom w:val="0"/>
      <w:divBdr>
        <w:top w:val="none" w:sz="0" w:space="0" w:color="auto"/>
        <w:left w:val="none" w:sz="0" w:space="0" w:color="auto"/>
        <w:bottom w:val="none" w:sz="0" w:space="0" w:color="auto"/>
        <w:right w:val="none" w:sz="0" w:space="0" w:color="auto"/>
      </w:divBdr>
    </w:div>
    <w:div w:id="1377195344">
      <w:bodyDiv w:val="1"/>
      <w:marLeft w:val="0"/>
      <w:marRight w:val="0"/>
      <w:marTop w:val="0"/>
      <w:marBottom w:val="0"/>
      <w:divBdr>
        <w:top w:val="none" w:sz="0" w:space="0" w:color="auto"/>
        <w:left w:val="none" w:sz="0" w:space="0" w:color="auto"/>
        <w:bottom w:val="none" w:sz="0" w:space="0" w:color="auto"/>
        <w:right w:val="none" w:sz="0" w:space="0" w:color="auto"/>
      </w:divBdr>
    </w:div>
    <w:div w:id="1377507679">
      <w:bodyDiv w:val="1"/>
      <w:marLeft w:val="0"/>
      <w:marRight w:val="0"/>
      <w:marTop w:val="0"/>
      <w:marBottom w:val="0"/>
      <w:divBdr>
        <w:top w:val="none" w:sz="0" w:space="0" w:color="auto"/>
        <w:left w:val="none" w:sz="0" w:space="0" w:color="auto"/>
        <w:bottom w:val="none" w:sz="0" w:space="0" w:color="auto"/>
        <w:right w:val="none" w:sz="0" w:space="0" w:color="auto"/>
      </w:divBdr>
    </w:div>
    <w:div w:id="1377509373">
      <w:bodyDiv w:val="1"/>
      <w:marLeft w:val="0"/>
      <w:marRight w:val="0"/>
      <w:marTop w:val="0"/>
      <w:marBottom w:val="0"/>
      <w:divBdr>
        <w:top w:val="none" w:sz="0" w:space="0" w:color="auto"/>
        <w:left w:val="none" w:sz="0" w:space="0" w:color="auto"/>
        <w:bottom w:val="none" w:sz="0" w:space="0" w:color="auto"/>
        <w:right w:val="none" w:sz="0" w:space="0" w:color="auto"/>
      </w:divBdr>
    </w:div>
    <w:div w:id="1377510340">
      <w:bodyDiv w:val="1"/>
      <w:marLeft w:val="0"/>
      <w:marRight w:val="0"/>
      <w:marTop w:val="0"/>
      <w:marBottom w:val="0"/>
      <w:divBdr>
        <w:top w:val="none" w:sz="0" w:space="0" w:color="auto"/>
        <w:left w:val="none" w:sz="0" w:space="0" w:color="auto"/>
        <w:bottom w:val="none" w:sz="0" w:space="0" w:color="auto"/>
        <w:right w:val="none" w:sz="0" w:space="0" w:color="auto"/>
      </w:divBdr>
    </w:div>
    <w:div w:id="1377706348">
      <w:bodyDiv w:val="1"/>
      <w:marLeft w:val="0"/>
      <w:marRight w:val="0"/>
      <w:marTop w:val="0"/>
      <w:marBottom w:val="0"/>
      <w:divBdr>
        <w:top w:val="none" w:sz="0" w:space="0" w:color="auto"/>
        <w:left w:val="none" w:sz="0" w:space="0" w:color="auto"/>
        <w:bottom w:val="none" w:sz="0" w:space="0" w:color="auto"/>
        <w:right w:val="none" w:sz="0" w:space="0" w:color="auto"/>
      </w:divBdr>
    </w:div>
    <w:div w:id="1377850398">
      <w:bodyDiv w:val="1"/>
      <w:marLeft w:val="0"/>
      <w:marRight w:val="0"/>
      <w:marTop w:val="0"/>
      <w:marBottom w:val="0"/>
      <w:divBdr>
        <w:top w:val="none" w:sz="0" w:space="0" w:color="auto"/>
        <w:left w:val="none" w:sz="0" w:space="0" w:color="auto"/>
        <w:bottom w:val="none" w:sz="0" w:space="0" w:color="auto"/>
        <w:right w:val="none" w:sz="0" w:space="0" w:color="auto"/>
      </w:divBdr>
    </w:div>
    <w:div w:id="1377896848">
      <w:bodyDiv w:val="1"/>
      <w:marLeft w:val="0"/>
      <w:marRight w:val="0"/>
      <w:marTop w:val="0"/>
      <w:marBottom w:val="0"/>
      <w:divBdr>
        <w:top w:val="none" w:sz="0" w:space="0" w:color="auto"/>
        <w:left w:val="none" w:sz="0" w:space="0" w:color="auto"/>
        <w:bottom w:val="none" w:sz="0" w:space="0" w:color="auto"/>
        <w:right w:val="none" w:sz="0" w:space="0" w:color="auto"/>
      </w:divBdr>
    </w:div>
    <w:div w:id="1378047459">
      <w:bodyDiv w:val="1"/>
      <w:marLeft w:val="0"/>
      <w:marRight w:val="0"/>
      <w:marTop w:val="0"/>
      <w:marBottom w:val="0"/>
      <w:divBdr>
        <w:top w:val="none" w:sz="0" w:space="0" w:color="auto"/>
        <w:left w:val="none" w:sz="0" w:space="0" w:color="auto"/>
        <w:bottom w:val="none" w:sz="0" w:space="0" w:color="auto"/>
        <w:right w:val="none" w:sz="0" w:space="0" w:color="auto"/>
      </w:divBdr>
    </w:div>
    <w:div w:id="1378168461">
      <w:bodyDiv w:val="1"/>
      <w:marLeft w:val="0"/>
      <w:marRight w:val="0"/>
      <w:marTop w:val="0"/>
      <w:marBottom w:val="0"/>
      <w:divBdr>
        <w:top w:val="none" w:sz="0" w:space="0" w:color="auto"/>
        <w:left w:val="none" w:sz="0" w:space="0" w:color="auto"/>
        <w:bottom w:val="none" w:sz="0" w:space="0" w:color="auto"/>
        <w:right w:val="none" w:sz="0" w:space="0" w:color="auto"/>
      </w:divBdr>
    </w:div>
    <w:div w:id="1378428172">
      <w:bodyDiv w:val="1"/>
      <w:marLeft w:val="0"/>
      <w:marRight w:val="0"/>
      <w:marTop w:val="0"/>
      <w:marBottom w:val="0"/>
      <w:divBdr>
        <w:top w:val="none" w:sz="0" w:space="0" w:color="auto"/>
        <w:left w:val="none" w:sz="0" w:space="0" w:color="auto"/>
        <w:bottom w:val="none" w:sz="0" w:space="0" w:color="auto"/>
        <w:right w:val="none" w:sz="0" w:space="0" w:color="auto"/>
      </w:divBdr>
    </w:div>
    <w:div w:id="1378429001">
      <w:bodyDiv w:val="1"/>
      <w:marLeft w:val="0"/>
      <w:marRight w:val="0"/>
      <w:marTop w:val="0"/>
      <w:marBottom w:val="0"/>
      <w:divBdr>
        <w:top w:val="none" w:sz="0" w:space="0" w:color="auto"/>
        <w:left w:val="none" w:sz="0" w:space="0" w:color="auto"/>
        <w:bottom w:val="none" w:sz="0" w:space="0" w:color="auto"/>
        <w:right w:val="none" w:sz="0" w:space="0" w:color="auto"/>
      </w:divBdr>
    </w:div>
    <w:div w:id="1378432676">
      <w:bodyDiv w:val="1"/>
      <w:marLeft w:val="0"/>
      <w:marRight w:val="0"/>
      <w:marTop w:val="0"/>
      <w:marBottom w:val="0"/>
      <w:divBdr>
        <w:top w:val="none" w:sz="0" w:space="0" w:color="auto"/>
        <w:left w:val="none" w:sz="0" w:space="0" w:color="auto"/>
        <w:bottom w:val="none" w:sz="0" w:space="0" w:color="auto"/>
        <w:right w:val="none" w:sz="0" w:space="0" w:color="auto"/>
      </w:divBdr>
    </w:div>
    <w:div w:id="1378551967">
      <w:bodyDiv w:val="1"/>
      <w:marLeft w:val="0"/>
      <w:marRight w:val="0"/>
      <w:marTop w:val="0"/>
      <w:marBottom w:val="0"/>
      <w:divBdr>
        <w:top w:val="none" w:sz="0" w:space="0" w:color="auto"/>
        <w:left w:val="none" w:sz="0" w:space="0" w:color="auto"/>
        <w:bottom w:val="none" w:sz="0" w:space="0" w:color="auto"/>
        <w:right w:val="none" w:sz="0" w:space="0" w:color="auto"/>
      </w:divBdr>
    </w:div>
    <w:div w:id="1378622852">
      <w:bodyDiv w:val="1"/>
      <w:marLeft w:val="0"/>
      <w:marRight w:val="0"/>
      <w:marTop w:val="0"/>
      <w:marBottom w:val="0"/>
      <w:divBdr>
        <w:top w:val="none" w:sz="0" w:space="0" w:color="auto"/>
        <w:left w:val="none" w:sz="0" w:space="0" w:color="auto"/>
        <w:bottom w:val="none" w:sz="0" w:space="0" w:color="auto"/>
        <w:right w:val="none" w:sz="0" w:space="0" w:color="auto"/>
      </w:divBdr>
    </w:div>
    <w:div w:id="1378816535">
      <w:bodyDiv w:val="1"/>
      <w:marLeft w:val="0"/>
      <w:marRight w:val="0"/>
      <w:marTop w:val="0"/>
      <w:marBottom w:val="0"/>
      <w:divBdr>
        <w:top w:val="none" w:sz="0" w:space="0" w:color="auto"/>
        <w:left w:val="none" w:sz="0" w:space="0" w:color="auto"/>
        <w:bottom w:val="none" w:sz="0" w:space="0" w:color="auto"/>
        <w:right w:val="none" w:sz="0" w:space="0" w:color="auto"/>
      </w:divBdr>
    </w:div>
    <w:div w:id="1378819576">
      <w:bodyDiv w:val="1"/>
      <w:marLeft w:val="0"/>
      <w:marRight w:val="0"/>
      <w:marTop w:val="0"/>
      <w:marBottom w:val="0"/>
      <w:divBdr>
        <w:top w:val="none" w:sz="0" w:space="0" w:color="auto"/>
        <w:left w:val="none" w:sz="0" w:space="0" w:color="auto"/>
        <w:bottom w:val="none" w:sz="0" w:space="0" w:color="auto"/>
        <w:right w:val="none" w:sz="0" w:space="0" w:color="auto"/>
      </w:divBdr>
    </w:div>
    <w:div w:id="1378892522">
      <w:bodyDiv w:val="1"/>
      <w:marLeft w:val="0"/>
      <w:marRight w:val="0"/>
      <w:marTop w:val="0"/>
      <w:marBottom w:val="0"/>
      <w:divBdr>
        <w:top w:val="none" w:sz="0" w:space="0" w:color="auto"/>
        <w:left w:val="none" w:sz="0" w:space="0" w:color="auto"/>
        <w:bottom w:val="none" w:sz="0" w:space="0" w:color="auto"/>
        <w:right w:val="none" w:sz="0" w:space="0" w:color="auto"/>
      </w:divBdr>
    </w:div>
    <w:div w:id="1379205525">
      <w:bodyDiv w:val="1"/>
      <w:marLeft w:val="0"/>
      <w:marRight w:val="0"/>
      <w:marTop w:val="0"/>
      <w:marBottom w:val="0"/>
      <w:divBdr>
        <w:top w:val="none" w:sz="0" w:space="0" w:color="auto"/>
        <w:left w:val="none" w:sz="0" w:space="0" w:color="auto"/>
        <w:bottom w:val="none" w:sz="0" w:space="0" w:color="auto"/>
        <w:right w:val="none" w:sz="0" w:space="0" w:color="auto"/>
      </w:divBdr>
    </w:div>
    <w:div w:id="1379433246">
      <w:bodyDiv w:val="1"/>
      <w:marLeft w:val="0"/>
      <w:marRight w:val="0"/>
      <w:marTop w:val="0"/>
      <w:marBottom w:val="0"/>
      <w:divBdr>
        <w:top w:val="none" w:sz="0" w:space="0" w:color="auto"/>
        <w:left w:val="none" w:sz="0" w:space="0" w:color="auto"/>
        <w:bottom w:val="none" w:sz="0" w:space="0" w:color="auto"/>
        <w:right w:val="none" w:sz="0" w:space="0" w:color="auto"/>
      </w:divBdr>
    </w:div>
    <w:div w:id="1379473509">
      <w:bodyDiv w:val="1"/>
      <w:marLeft w:val="0"/>
      <w:marRight w:val="0"/>
      <w:marTop w:val="0"/>
      <w:marBottom w:val="0"/>
      <w:divBdr>
        <w:top w:val="none" w:sz="0" w:space="0" w:color="auto"/>
        <w:left w:val="none" w:sz="0" w:space="0" w:color="auto"/>
        <w:bottom w:val="none" w:sz="0" w:space="0" w:color="auto"/>
        <w:right w:val="none" w:sz="0" w:space="0" w:color="auto"/>
      </w:divBdr>
    </w:div>
    <w:div w:id="1379546072">
      <w:bodyDiv w:val="1"/>
      <w:marLeft w:val="0"/>
      <w:marRight w:val="0"/>
      <w:marTop w:val="0"/>
      <w:marBottom w:val="0"/>
      <w:divBdr>
        <w:top w:val="none" w:sz="0" w:space="0" w:color="auto"/>
        <w:left w:val="none" w:sz="0" w:space="0" w:color="auto"/>
        <w:bottom w:val="none" w:sz="0" w:space="0" w:color="auto"/>
        <w:right w:val="none" w:sz="0" w:space="0" w:color="auto"/>
      </w:divBdr>
    </w:div>
    <w:div w:id="1379668393">
      <w:bodyDiv w:val="1"/>
      <w:marLeft w:val="0"/>
      <w:marRight w:val="0"/>
      <w:marTop w:val="0"/>
      <w:marBottom w:val="0"/>
      <w:divBdr>
        <w:top w:val="none" w:sz="0" w:space="0" w:color="auto"/>
        <w:left w:val="none" w:sz="0" w:space="0" w:color="auto"/>
        <w:bottom w:val="none" w:sz="0" w:space="0" w:color="auto"/>
        <w:right w:val="none" w:sz="0" w:space="0" w:color="auto"/>
      </w:divBdr>
    </w:div>
    <w:div w:id="1379933488">
      <w:bodyDiv w:val="1"/>
      <w:marLeft w:val="0"/>
      <w:marRight w:val="0"/>
      <w:marTop w:val="0"/>
      <w:marBottom w:val="0"/>
      <w:divBdr>
        <w:top w:val="none" w:sz="0" w:space="0" w:color="auto"/>
        <w:left w:val="none" w:sz="0" w:space="0" w:color="auto"/>
        <w:bottom w:val="none" w:sz="0" w:space="0" w:color="auto"/>
        <w:right w:val="none" w:sz="0" w:space="0" w:color="auto"/>
      </w:divBdr>
    </w:div>
    <w:div w:id="1380007836">
      <w:bodyDiv w:val="1"/>
      <w:marLeft w:val="0"/>
      <w:marRight w:val="0"/>
      <w:marTop w:val="0"/>
      <w:marBottom w:val="0"/>
      <w:divBdr>
        <w:top w:val="none" w:sz="0" w:space="0" w:color="auto"/>
        <w:left w:val="none" w:sz="0" w:space="0" w:color="auto"/>
        <w:bottom w:val="none" w:sz="0" w:space="0" w:color="auto"/>
        <w:right w:val="none" w:sz="0" w:space="0" w:color="auto"/>
      </w:divBdr>
    </w:div>
    <w:div w:id="1380014273">
      <w:bodyDiv w:val="1"/>
      <w:marLeft w:val="0"/>
      <w:marRight w:val="0"/>
      <w:marTop w:val="0"/>
      <w:marBottom w:val="0"/>
      <w:divBdr>
        <w:top w:val="none" w:sz="0" w:space="0" w:color="auto"/>
        <w:left w:val="none" w:sz="0" w:space="0" w:color="auto"/>
        <w:bottom w:val="none" w:sz="0" w:space="0" w:color="auto"/>
        <w:right w:val="none" w:sz="0" w:space="0" w:color="auto"/>
      </w:divBdr>
    </w:div>
    <w:div w:id="1380015281">
      <w:bodyDiv w:val="1"/>
      <w:marLeft w:val="0"/>
      <w:marRight w:val="0"/>
      <w:marTop w:val="0"/>
      <w:marBottom w:val="0"/>
      <w:divBdr>
        <w:top w:val="none" w:sz="0" w:space="0" w:color="auto"/>
        <w:left w:val="none" w:sz="0" w:space="0" w:color="auto"/>
        <w:bottom w:val="none" w:sz="0" w:space="0" w:color="auto"/>
        <w:right w:val="none" w:sz="0" w:space="0" w:color="auto"/>
      </w:divBdr>
    </w:div>
    <w:div w:id="1380130495">
      <w:bodyDiv w:val="1"/>
      <w:marLeft w:val="0"/>
      <w:marRight w:val="0"/>
      <w:marTop w:val="0"/>
      <w:marBottom w:val="0"/>
      <w:divBdr>
        <w:top w:val="none" w:sz="0" w:space="0" w:color="auto"/>
        <w:left w:val="none" w:sz="0" w:space="0" w:color="auto"/>
        <w:bottom w:val="none" w:sz="0" w:space="0" w:color="auto"/>
        <w:right w:val="none" w:sz="0" w:space="0" w:color="auto"/>
      </w:divBdr>
    </w:div>
    <w:div w:id="1380205737">
      <w:bodyDiv w:val="1"/>
      <w:marLeft w:val="0"/>
      <w:marRight w:val="0"/>
      <w:marTop w:val="0"/>
      <w:marBottom w:val="0"/>
      <w:divBdr>
        <w:top w:val="none" w:sz="0" w:space="0" w:color="auto"/>
        <w:left w:val="none" w:sz="0" w:space="0" w:color="auto"/>
        <w:bottom w:val="none" w:sz="0" w:space="0" w:color="auto"/>
        <w:right w:val="none" w:sz="0" w:space="0" w:color="auto"/>
      </w:divBdr>
    </w:div>
    <w:div w:id="1380277466">
      <w:bodyDiv w:val="1"/>
      <w:marLeft w:val="0"/>
      <w:marRight w:val="0"/>
      <w:marTop w:val="0"/>
      <w:marBottom w:val="0"/>
      <w:divBdr>
        <w:top w:val="none" w:sz="0" w:space="0" w:color="auto"/>
        <w:left w:val="none" w:sz="0" w:space="0" w:color="auto"/>
        <w:bottom w:val="none" w:sz="0" w:space="0" w:color="auto"/>
        <w:right w:val="none" w:sz="0" w:space="0" w:color="auto"/>
      </w:divBdr>
    </w:div>
    <w:div w:id="1380396312">
      <w:bodyDiv w:val="1"/>
      <w:marLeft w:val="0"/>
      <w:marRight w:val="0"/>
      <w:marTop w:val="0"/>
      <w:marBottom w:val="0"/>
      <w:divBdr>
        <w:top w:val="none" w:sz="0" w:space="0" w:color="auto"/>
        <w:left w:val="none" w:sz="0" w:space="0" w:color="auto"/>
        <w:bottom w:val="none" w:sz="0" w:space="0" w:color="auto"/>
        <w:right w:val="none" w:sz="0" w:space="0" w:color="auto"/>
      </w:divBdr>
    </w:div>
    <w:div w:id="1380783217">
      <w:bodyDiv w:val="1"/>
      <w:marLeft w:val="0"/>
      <w:marRight w:val="0"/>
      <w:marTop w:val="0"/>
      <w:marBottom w:val="0"/>
      <w:divBdr>
        <w:top w:val="none" w:sz="0" w:space="0" w:color="auto"/>
        <w:left w:val="none" w:sz="0" w:space="0" w:color="auto"/>
        <w:bottom w:val="none" w:sz="0" w:space="0" w:color="auto"/>
        <w:right w:val="none" w:sz="0" w:space="0" w:color="auto"/>
      </w:divBdr>
    </w:div>
    <w:div w:id="1380783909">
      <w:bodyDiv w:val="1"/>
      <w:marLeft w:val="0"/>
      <w:marRight w:val="0"/>
      <w:marTop w:val="0"/>
      <w:marBottom w:val="0"/>
      <w:divBdr>
        <w:top w:val="none" w:sz="0" w:space="0" w:color="auto"/>
        <w:left w:val="none" w:sz="0" w:space="0" w:color="auto"/>
        <w:bottom w:val="none" w:sz="0" w:space="0" w:color="auto"/>
        <w:right w:val="none" w:sz="0" w:space="0" w:color="auto"/>
      </w:divBdr>
    </w:div>
    <w:div w:id="1380864530">
      <w:bodyDiv w:val="1"/>
      <w:marLeft w:val="0"/>
      <w:marRight w:val="0"/>
      <w:marTop w:val="0"/>
      <w:marBottom w:val="0"/>
      <w:divBdr>
        <w:top w:val="none" w:sz="0" w:space="0" w:color="auto"/>
        <w:left w:val="none" w:sz="0" w:space="0" w:color="auto"/>
        <w:bottom w:val="none" w:sz="0" w:space="0" w:color="auto"/>
        <w:right w:val="none" w:sz="0" w:space="0" w:color="auto"/>
      </w:divBdr>
    </w:div>
    <w:div w:id="1381054606">
      <w:bodyDiv w:val="1"/>
      <w:marLeft w:val="0"/>
      <w:marRight w:val="0"/>
      <w:marTop w:val="0"/>
      <w:marBottom w:val="0"/>
      <w:divBdr>
        <w:top w:val="none" w:sz="0" w:space="0" w:color="auto"/>
        <w:left w:val="none" w:sz="0" w:space="0" w:color="auto"/>
        <w:bottom w:val="none" w:sz="0" w:space="0" w:color="auto"/>
        <w:right w:val="none" w:sz="0" w:space="0" w:color="auto"/>
      </w:divBdr>
    </w:div>
    <w:div w:id="1381126747">
      <w:bodyDiv w:val="1"/>
      <w:marLeft w:val="0"/>
      <w:marRight w:val="0"/>
      <w:marTop w:val="0"/>
      <w:marBottom w:val="0"/>
      <w:divBdr>
        <w:top w:val="none" w:sz="0" w:space="0" w:color="auto"/>
        <w:left w:val="none" w:sz="0" w:space="0" w:color="auto"/>
        <w:bottom w:val="none" w:sz="0" w:space="0" w:color="auto"/>
        <w:right w:val="none" w:sz="0" w:space="0" w:color="auto"/>
      </w:divBdr>
    </w:div>
    <w:div w:id="1381250913">
      <w:bodyDiv w:val="1"/>
      <w:marLeft w:val="0"/>
      <w:marRight w:val="0"/>
      <w:marTop w:val="0"/>
      <w:marBottom w:val="0"/>
      <w:divBdr>
        <w:top w:val="none" w:sz="0" w:space="0" w:color="auto"/>
        <w:left w:val="none" w:sz="0" w:space="0" w:color="auto"/>
        <w:bottom w:val="none" w:sz="0" w:space="0" w:color="auto"/>
        <w:right w:val="none" w:sz="0" w:space="0" w:color="auto"/>
      </w:divBdr>
    </w:div>
    <w:div w:id="1381437082">
      <w:bodyDiv w:val="1"/>
      <w:marLeft w:val="0"/>
      <w:marRight w:val="0"/>
      <w:marTop w:val="0"/>
      <w:marBottom w:val="0"/>
      <w:divBdr>
        <w:top w:val="none" w:sz="0" w:space="0" w:color="auto"/>
        <w:left w:val="none" w:sz="0" w:space="0" w:color="auto"/>
        <w:bottom w:val="none" w:sz="0" w:space="0" w:color="auto"/>
        <w:right w:val="none" w:sz="0" w:space="0" w:color="auto"/>
      </w:divBdr>
    </w:div>
    <w:div w:id="1381442180">
      <w:bodyDiv w:val="1"/>
      <w:marLeft w:val="0"/>
      <w:marRight w:val="0"/>
      <w:marTop w:val="0"/>
      <w:marBottom w:val="0"/>
      <w:divBdr>
        <w:top w:val="none" w:sz="0" w:space="0" w:color="auto"/>
        <w:left w:val="none" w:sz="0" w:space="0" w:color="auto"/>
        <w:bottom w:val="none" w:sz="0" w:space="0" w:color="auto"/>
        <w:right w:val="none" w:sz="0" w:space="0" w:color="auto"/>
      </w:divBdr>
    </w:div>
    <w:div w:id="1381510697">
      <w:bodyDiv w:val="1"/>
      <w:marLeft w:val="0"/>
      <w:marRight w:val="0"/>
      <w:marTop w:val="0"/>
      <w:marBottom w:val="0"/>
      <w:divBdr>
        <w:top w:val="none" w:sz="0" w:space="0" w:color="auto"/>
        <w:left w:val="none" w:sz="0" w:space="0" w:color="auto"/>
        <w:bottom w:val="none" w:sz="0" w:space="0" w:color="auto"/>
        <w:right w:val="none" w:sz="0" w:space="0" w:color="auto"/>
      </w:divBdr>
    </w:div>
    <w:div w:id="1381589326">
      <w:bodyDiv w:val="1"/>
      <w:marLeft w:val="0"/>
      <w:marRight w:val="0"/>
      <w:marTop w:val="0"/>
      <w:marBottom w:val="0"/>
      <w:divBdr>
        <w:top w:val="none" w:sz="0" w:space="0" w:color="auto"/>
        <w:left w:val="none" w:sz="0" w:space="0" w:color="auto"/>
        <w:bottom w:val="none" w:sz="0" w:space="0" w:color="auto"/>
        <w:right w:val="none" w:sz="0" w:space="0" w:color="auto"/>
      </w:divBdr>
    </w:div>
    <w:div w:id="1381635747">
      <w:bodyDiv w:val="1"/>
      <w:marLeft w:val="0"/>
      <w:marRight w:val="0"/>
      <w:marTop w:val="0"/>
      <w:marBottom w:val="0"/>
      <w:divBdr>
        <w:top w:val="none" w:sz="0" w:space="0" w:color="auto"/>
        <w:left w:val="none" w:sz="0" w:space="0" w:color="auto"/>
        <w:bottom w:val="none" w:sz="0" w:space="0" w:color="auto"/>
        <w:right w:val="none" w:sz="0" w:space="0" w:color="auto"/>
      </w:divBdr>
    </w:div>
    <w:div w:id="1381973103">
      <w:bodyDiv w:val="1"/>
      <w:marLeft w:val="0"/>
      <w:marRight w:val="0"/>
      <w:marTop w:val="0"/>
      <w:marBottom w:val="0"/>
      <w:divBdr>
        <w:top w:val="none" w:sz="0" w:space="0" w:color="auto"/>
        <w:left w:val="none" w:sz="0" w:space="0" w:color="auto"/>
        <w:bottom w:val="none" w:sz="0" w:space="0" w:color="auto"/>
        <w:right w:val="none" w:sz="0" w:space="0" w:color="auto"/>
      </w:divBdr>
    </w:div>
    <w:div w:id="1381981742">
      <w:bodyDiv w:val="1"/>
      <w:marLeft w:val="0"/>
      <w:marRight w:val="0"/>
      <w:marTop w:val="0"/>
      <w:marBottom w:val="0"/>
      <w:divBdr>
        <w:top w:val="none" w:sz="0" w:space="0" w:color="auto"/>
        <w:left w:val="none" w:sz="0" w:space="0" w:color="auto"/>
        <w:bottom w:val="none" w:sz="0" w:space="0" w:color="auto"/>
        <w:right w:val="none" w:sz="0" w:space="0" w:color="auto"/>
      </w:divBdr>
    </w:div>
    <w:div w:id="1382097601">
      <w:bodyDiv w:val="1"/>
      <w:marLeft w:val="0"/>
      <w:marRight w:val="0"/>
      <w:marTop w:val="0"/>
      <w:marBottom w:val="0"/>
      <w:divBdr>
        <w:top w:val="none" w:sz="0" w:space="0" w:color="auto"/>
        <w:left w:val="none" w:sz="0" w:space="0" w:color="auto"/>
        <w:bottom w:val="none" w:sz="0" w:space="0" w:color="auto"/>
        <w:right w:val="none" w:sz="0" w:space="0" w:color="auto"/>
      </w:divBdr>
    </w:div>
    <w:div w:id="1382166259">
      <w:bodyDiv w:val="1"/>
      <w:marLeft w:val="0"/>
      <w:marRight w:val="0"/>
      <w:marTop w:val="0"/>
      <w:marBottom w:val="0"/>
      <w:divBdr>
        <w:top w:val="none" w:sz="0" w:space="0" w:color="auto"/>
        <w:left w:val="none" w:sz="0" w:space="0" w:color="auto"/>
        <w:bottom w:val="none" w:sz="0" w:space="0" w:color="auto"/>
        <w:right w:val="none" w:sz="0" w:space="0" w:color="auto"/>
      </w:divBdr>
    </w:div>
    <w:div w:id="1382168699">
      <w:bodyDiv w:val="1"/>
      <w:marLeft w:val="0"/>
      <w:marRight w:val="0"/>
      <w:marTop w:val="0"/>
      <w:marBottom w:val="0"/>
      <w:divBdr>
        <w:top w:val="none" w:sz="0" w:space="0" w:color="auto"/>
        <w:left w:val="none" w:sz="0" w:space="0" w:color="auto"/>
        <w:bottom w:val="none" w:sz="0" w:space="0" w:color="auto"/>
        <w:right w:val="none" w:sz="0" w:space="0" w:color="auto"/>
      </w:divBdr>
    </w:div>
    <w:div w:id="1382170122">
      <w:bodyDiv w:val="1"/>
      <w:marLeft w:val="0"/>
      <w:marRight w:val="0"/>
      <w:marTop w:val="0"/>
      <w:marBottom w:val="0"/>
      <w:divBdr>
        <w:top w:val="none" w:sz="0" w:space="0" w:color="auto"/>
        <w:left w:val="none" w:sz="0" w:space="0" w:color="auto"/>
        <w:bottom w:val="none" w:sz="0" w:space="0" w:color="auto"/>
        <w:right w:val="none" w:sz="0" w:space="0" w:color="auto"/>
      </w:divBdr>
    </w:div>
    <w:div w:id="1382175229">
      <w:bodyDiv w:val="1"/>
      <w:marLeft w:val="0"/>
      <w:marRight w:val="0"/>
      <w:marTop w:val="0"/>
      <w:marBottom w:val="0"/>
      <w:divBdr>
        <w:top w:val="none" w:sz="0" w:space="0" w:color="auto"/>
        <w:left w:val="none" w:sz="0" w:space="0" w:color="auto"/>
        <w:bottom w:val="none" w:sz="0" w:space="0" w:color="auto"/>
        <w:right w:val="none" w:sz="0" w:space="0" w:color="auto"/>
      </w:divBdr>
    </w:div>
    <w:div w:id="1382362316">
      <w:bodyDiv w:val="1"/>
      <w:marLeft w:val="0"/>
      <w:marRight w:val="0"/>
      <w:marTop w:val="0"/>
      <w:marBottom w:val="0"/>
      <w:divBdr>
        <w:top w:val="none" w:sz="0" w:space="0" w:color="auto"/>
        <w:left w:val="none" w:sz="0" w:space="0" w:color="auto"/>
        <w:bottom w:val="none" w:sz="0" w:space="0" w:color="auto"/>
        <w:right w:val="none" w:sz="0" w:space="0" w:color="auto"/>
      </w:divBdr>
    </w:div>
    <w:div w:id="1382368374">
      <w:bodyDiv w:val="1"/>
      <w:marLeft w:val="0"/>
      <w:marRight w:val="0"/>
      <w:marTop w:val="0"/>
      <w:marBottom w:val="0"/>
      <w:divBdr>
        <w:top w:val="none" w:sz="0" w:space="0" w:color="auto"/>
        <w:left w:val="none" w:sz="0" w:space="0" w:color="auto"/>
        <w:bottom w:val="none" w:sz="0" w:space="0" w:color="auto"/>
        <w:right w:val="none" w:sz="0" w:space="0" w:color="auto"/>
      </w:divBdr>
    </w:div>
    <w:div w:id="1382436176">
      <w:bodyDiv w:val="1"/>
      <w:marLeft w:val="0"/>
      <w:marRight w:val="0"/>
      <w:marTop w:val="0"/>
      <w:marBottom w:val="0"/>
      <w:divBdr>
        <w:top w:val="none" w:sz="0" w:space="0" w:color="auto"/>
        <w:left w:val="none" w:sz="0" w:space="0" w:color="auto"/>
        <w:bottom w:val="none" w:sz="0" w:space="0" w:color="auto"/>
        <w:right w:val="none" w:sz="0" w:space="0" w:color="auto"/>
      </w:divBdr>
    </w:div>
    <w:div w:id="1382439655">
      <w:bodyDiv w:val="1"/>
      <w:marLeft w:val="0"/>
      <w:marRight w:val="0"/>
      <w:marTop w:val="0"/>
      <w:marBottom w:val="0"/>
      <w:divBdr>
        <w:top w:val="none" w:sz="0" w:space="0" w:color="auto"/>
        <w:left w:val="none" w:sz="0" w:space="0" w:color="auto"/>
        <w:bottom w:val="none" w:sz="0" w:space="0" w:color="auto"/>
        <w:right w:val="none" w:sz="0" w:space="0" w:color="auto"/>
      </w:divBdr>
    </w:div>
    <w:div w:id="1382444031">
      <w:bodyDiv w:val="1"/>
      <w:marLeft w:val="0"/>
      <w:marRight w:val="0"/>
      <w:marTop w:val="0"/>
      <w:marBottom w:val="0"/>
      <w:divBdr>
        <w:top w:val="none" w:sz="0" w:space="0" w:color="auto"/>
        <w:left w:val="none" w:sz="0" w:space="0" w:color="auto"/>
        <w:bottom w:val="none" w:sz="0" w:space="0" w:color="auto"/>
        <w:right w:val="none" w:sz="0" w:space="0" w:color="auto"/>
      </w:divBdr>
    </w:div>
    <w:div w:id="1382484316">
      <w:bodyDiv w:val="1"/>
      <w:marLeft w:val="0"/>
      <w:marRight w:val="0"/>
      <w:marTop w:val="0"/>
      <w:marBottom w:val="0"/>
      <w:divBdr>
        <w:top w:val="none" w:sz="0" w:space="0" w:color="auto"/>
        <w:left w:val="none" w:sz="0" w:space="0" w:color="auto"/>
        <w:bottom w:val="none" w:sz="0" w:space="0" w:color="auto"/>
        <w:right w:val="none" w:sz="0" w:space="0" w:color="auto"/>
      </w:divBdr>
    </w:div>
    <w:div w:id="1382486564">
      <w:bodyDiv w:val="1"/>
      <w:marLeft w:val="0"/>
      <w:marRight w:val="0"/>
      <w:marTop w:val="0"/>
      <w:marBottom w:val="0"/>
      <w:divBdr>
        <w:top w:val="none" w:sz="0" w:space="0" w:color="auto"/>
        <w:left w:val="none" w:sz="0" w:space="0" w:color="auto"/>
        <w:bottom w:val="none" w:sz="0" w:space="0" w:color="auto"/>
        <w:right w:val="none" w:sz="0" w:space="0" w:color="auto"/>
      </w:divBdr>
    </w:div>
    <w:div w:id="1382947259">
      <w:bodyDiv w:val="1"/>
      <w:marLeft w:val="0"/>
      <w:marRight w:val="0"/>
      <w:marTop w:val="0"/>
      <w:marBottom w:val="0"/>
      <w:divBdr>
        <w:top w:val="none" w:sz="0" w:space="0" w:color="auto"/>
        <w:left w:val="none" w:sz="0" w:space="0" w:color="auto"/>
        <w:bottom w:val="none" w:sz="0" w:space="0" w:color="auto"/>
        <w:right w:val="none" w:sz="0" w:space="0" w:color="auto"/>
      </w:divBdr>
    </w:div>
    <w:div w:id="1383167260">
      <w:bodyDiv w:val="1"/>
      <w:marLeft w:val="0"/>
      <w:marRight w:val="0"/>
      <w:marTop w:val="0"/>
      <w:marBottom w:val="0"/>
      <w:divBdr>
        <w:top w:val="none" w:sz="0" w:space="0" w:color="auto"/>
        <w:left w:val="none" w:sz="0" w:space="0" w:color="auto"/>
        <w:bottom w:val="none" w:sz="0" w:space="0" w:color="auto"/>
        <w:right w:val="none" w:sz="0" w:space="0" w:color="auto"/>
      </w:divBdr>
    </w:div>
    <w:div w:id="1383292644">
      <w:bodyDiv w:val="1"/>
      <w:marLeft w:val="0"/>
      <w:marRight w:val="0"/>
      <w:marTop w:val="0"/>
      <w:marBottom w:val="0"/>
      <w:divBdr>
        <w:top w:val="none" w:sz="0" w:space="0" w:color="auto"/>
        <w:left w:val="none" w:sz="0" w:space="0" w:color="auto"/>
        <w:bottom w:val="none" w:sz="0" w:space="0" w:color="auto"/>
        <w:right w:val="none" w:sz="0" w:space="0" w:color="auto"/>
      </w:divBdr>
    </w:div>
    <w:div w:id="1383401301">
      <w:bodyDiv w:val="1"/>
      <w:marLeft w:val="0"/>
      <w:marRight w:val="0"/>
      <w:marTop w:val="0"/>
      <w:marBottom w:val="0"/>
      <w:divBdr>
        <w:top w:val="none" w:sz="0" w:space="0" w:color="auto"/>
        <w:left w:val="none" w:sz="0" w:space="0" w:color="auto"/>
        <w:bottom w:val="none" w:sz="0" w:space="0" w:color="auto"/>
        <w:right w:val="none" w:sz="0" w:space="0" w:color="auto"/>
      </w:divBdr>
    </w:div>
    <w:div w:id="1383478560">
      <w:bodyDiv w:val="1"/>
      <w:marLeft w:val="0"/>
      <w:marRight w:val="0"/>
      <w:marTop w:val="0"/>
      <w:marBottom w:val="0"/>
      <w:divBdr>
        <w:top w:val="none" w:sz="0" w:space="0" w:color="auto"/>
        <w:left w:val="none" w:sz="0" w:space="0" w:color="auto"/>
        <w:bottom w:val="none" w:sz="0" w:space="0" w:color="auto"/>
        <w:right w:val="none" w:sz="0" w:space="0" w:color="auto"/>
      </w:divBdr>
    </w:div>
    <w:div w:id="1383483703">
      <w:bodyDiv w:val="1"/>
      <w:marLeft w:val="0"/>
      <w:marRight w:val="0"/>
      <w:marTop w:val="0"/>
      <w:marBottom w:val="0"/>
      <w:divBdr>
        <w:top w:val="none" w:sz="0" w:space="0" w:color="auto"/>
        <w:left w:val="none" w:sz="0" w:space="0" w:color="auto"/>
        <w:bottom w:val="none" w:sz="0" w:space="0" w:color="auto"/>
        <w:right w:val="none" w:sz="0" w:space="0" w:color="auto"/>
      </w:divBdr>
    </w:div>
    <w:div w:id="1383597962">
      <w:bodyDiv w:val="1"/>
      <w:marLeft w:val="0"/>
      <w:marRight w:val="0"/>
      <w:marTop w:val="0"/>
      <w:marBottom w:val="0"/>
      <w:divBdr>
        <w:top w:val="none" w:sz="0" w:space="0" w:color="auto"/>
        <w:left w:val="none" w:sz="0" w:space="0" w:color="auto"/>
        <w:bottom w:val="none" w:sz="0" w:space="0" w:color="auto"/>
        <w:right w:val="none" w:sz="0" w:space="0" w:color="auto"/>
      </w:divBdr>
    </w:div>
    <w:div w:id="1383603409">
      <w:bodyDiv w:val="1"/>
      <w:marLeft w:val="0"/>
      <w:marRight w:val="0"/>
      <w:marTop w:val="0"/>
      <w:marBottom w:val="0"/>
      <w:divBdr>
        <w:top w:val="none" w:sz="0" w:space="0" w:color="auto"/>
        <w:left w:val="none" w:sz="0" w:space="0" w:color="auto"/>
        <w:bottom w:val="none" w:sz="0" w:space="0" w:color="auto"/>
        <w:right w:val="none" w:sz="0" w:space="0" w:color="auto"/>
      </w:divBdr>
    </w:div>
    <w:div w:id="1383672367">
      <w:bodyDiv w:val="1"/>
      <w:marLeft w:val="0"/>
      <w:marRight w:val="0"/>
      <w:marTop w:val="0"/>
      <w:marBottom w:val="0"/>
      <w:divBdr>
        <w:top w:val="none" w:sz="0" w:space="0" w:color="auto"/>
        <w:left w:val="none" w:sz="0" w:space="0" w:color="auto"/>
        <w:bottom w:val="none" w:sz="0" w:space="0" w:color="auto"/>
        <w:right w:val="none" w:sz="0" w:space="0" w:color="auto"/>
      </w:divBdr>
    </w:div>
    <w:div w:id="1383675248">
      <w:bodyDiv w:val="1"/>
      <w:marLeft w:val="0"/>
      <w:marRight w:val="0"/>
      <w:marTop w:val="0"/>
      <w:marBottom w:val="0"/>
      <w:divBdr>
        <w:top w:val="none" w:sz="0" w:space="0" w:color="auto"/>
        <w:left w:val="none" w:sz="0" w:space="0" w:color="auto"/>
        <w:bottom w:val="none" w:sz="0" w:space="0" w:color="auto"/>
        <w:right w:val="none" w:sz="0" w:space="0" w:color="auto"/>
      </w:divBdr>
    </w:div>
    <w:div w:id="1383824946">
      <w:bodyDiv w:val="1"/>
      <w:marLeft w:val="0"/>
      <w:marRight w:val="0"/>
      <w:marTop w:val="0"/>
      <w:marBottom w:val="0"/>
      <w:divBdr>
        <w:top w:val="none" w:sz="0" w:space="0" w:color="auto"/>
        <w:left w:val="none" w:sz="0" w:space="0" w:color="auto"/>
        <w:bottom w:val="none" w:sz="0" w:space="0" w:color="auto"/>
        <w:right w:val="none" w:sz="0" w:space="0" w:color="auto"/>
      </w:divBdr>
    </w:div>
    <w:div w:id="1383865236">
      <w:bodyDiv w:val="1"/>
      <w:marLeft w:val="0"/>
      <w:marRight w:val="0"/>
      <w:marTop w:val="0"/>
      <w:marBottom w:val="0"/>
      <w:divBdr>
        <w:top w:val="none" w:sz="0" w:space="0" w:color="auto"/>
        <w:left w:val="none" w:sz="0" w:space="0" w:color="auto"/>
        <w:bottom w:val="none" w:sz="0" w:space="0" w:color="auto"/>
        <w:right w:val="none" w:sz="0" w:space="0" w:color="auto"/>
      </w:divBdr>
    </w:div>
    <w:div w:id="1383943654">
      <w:bodyDiv w:val="1"/>
      <w:marLeft w:val="0"/>
      <w:marRight w:val="0"/>
      <w:marTop w:val="0"/>
      <w:marBottom w:val="0"/>
      <w:divBdr>
        <w:top w:val="none" w:sz="0" w:space="0" w:color="auto"/>
        <w:left w:val="none" w:sz="0" w:space="0" w:color="auto"/>
        <w:bottom w:val="none" w:sz="0" w:space="0" w:color="auto"/>
        <w:right w:val="none" w:sz="0" w:space="0" w:color="auto"/>
      </w:divBdr>
    </w:div>
    <w:div w:id="1383990144">
      <w:bodyDiv w:val="1"/>
      <w:marLeft w:val="0"/>
      <w:marRight w:val="0"/>
      <w:marTop w:val="0"/>
      <w:marBottom w:val="0"/>
      <w:divBdr>
        <w:top w:val="none" w:sz="0" w:space="0" w:color="auto"/>
        <w:left w:val="none" w:sz="0" w:space="0" w:color="auto"/>
        <w:bottom w:val="none" w:sz="0" w:space="0" w:color="auto"/>
        <w:right w:val="none" w:sz="0" w:space="0" w:color="auto"/>
      </w:divBdr>
    </w:div>
    <w:div w:id="1383990457">
      <w:bodyDiv w:val="1"/>
      <w:marLeft w:val="0"/>
      <w:marRight w:val="0"/>
      <w:marTop w:val="0"/>
      <w:marBottom w:val="0"/>
      <w:divBdr>
        <w:top w:val="none" w:sz="0" w:space="0" w:color="auto"/>
        <w:left w:val="none" w:sz="0" w:space="0" w:color="auto"/>
        <w:bottom w:val="none" w:sz="0" w:space="0" w:color="auto"/>
        <w:right w:val="none" w:sz="0" w:space="0" w:color="auto"/>
      </w:divBdr>
    </w:div>
    <w:div w:id="1384060708">
      <w:bodyDiv w:val="1"/>
      <w:marLeft w:val="0"/>
      <w:marRight w:val="0"/>
      <w:marTop w:val="0"/>
      <w:marBottom w:val="0"/>
      <w:divBdr>
        <w:top w:val="none" w:sz="0" w:space="0" w:color="auto"/>
        <w:left w:val="none" w:sz="0" w:space="0" w:color="auto"/>
        <w:bottom w:val="none" w:sz="0" w:space="0" w:color="auto"/>
        <w:right w:val="none" w:sz="0" w:space="0" w:color="auto"/>
      </w:divBdr>
    </w:div>
    <w:div w:id="1384138911">
      <w:bodyDiv w:val="1"/>
      <w:marLeft w:val="0"/>
      <w:marRight w:val="0"/>
      <w:marTop w:val="0"/>
      <w:marBottom w:val="0"/>
      <w:divBdr>
        <w:top w:val="none" w:sz="0" w:space="0" w:color="auto"/>
        <w:left w:val="none" w:sz="0" w:space="0" w:color="auto"/>
        <w:bottom w:val="none" w:sz="0" w:space="0" w:color="auto"/>
        <w:right w:val="none" w:sz="0" w:space="0" w:color="auto"/>
      </w:divBdr>
    </w:div>
    <w:div w:id="1384212032">
      <w:bodyDiv w:val="1"/>
      <w:marLeft w:val="0"/>
      <w:marRight w:val="0"/>
      <w:marTop w:val="0"/>
      <w:marBottom w:val="0"/>
      <w:divBdr>
        <w:top w:val="none" w:sz="0" w:space="0" w:color="auto"/>
        <w:left w:val="none" w:sz="0" w:space="0" w:color="auto"/>
        <w:bottom w:val="none" w:sz="0" w:space="0" w:color="auto"/>
        <w:right w:val="none" w:sz="0" w:space="0" w:color="auto"/>
      </w:divBdr>
    </w:div>
    <w:div w:id="1384214051">
      <w:bodyDiv w:val="1"/>
      <w:marLeft w:val="0"/>
      <w:marRight w:val="0"/>
      <w:marTop w:val="0"/>
      <w:marBottom w:val="0"/>
      <w:divBdr>
        <w:top w:val="none" w:sz="0" w:space="0" w:color="auto"/>
        <w:left w:val="none" w:sz="0" w:space="0" w:color="auto"/>
        <w:bottom w:val="none" w:sz="0" w:space="0" w:color="auto"/>
        <w:right w:val="none" w:sz="0" w:space="0" w:color="auto"/>
      </w:divBdr>
    </w:div>
    <w:div w:id="1384251554">
      <w:bodyDiv w:val="1"/>
      <w:marLeft w:val="0"/>
      <w:marRight w:val="0"/>
      <w:marTop w:val="0"/>
      <w:marBottom w:val="0"/>
      <w:divBdr>
        <w:top w:val="none" w:sz="0" w:space="0" w:color="auto"/>
        <w:left w:val="none" w:sz="0" w:space="0" w:color="auto"/>
        <w:bottom w:val="none" w:sz="0" w:space="0" w:color="auto"/>
        <w:right w:val="none" w:sz="0" w:space="0" w:color="auto"/>
      </w:divBdr>
    </w:div>
    <w:div w:id="1384254800">
      <w:bodyDiv w:val="1"/>
      <w:marLeft w:val="0"/>
      <w:marRight w:val="0"/>
      <w:marTop w:val="0"/>
      <w:marBottom w:val="0"/>
      <w:divBdr>
        <w:top w:val="none" w:sz="0" w:space="0" w:color="auto"/>
        <w:left w:val="none" w:sz="0" w:space="0" w:color="auto"/>
        <w:bottom w:val="none" w:sz="0" w:space="0" w:color="auto"/>
        <w:right w:val="none" w:sz="0" w:space="0" w:color="auto"/>
      </w:divBdr>
    </w:div>
    <w:div w:id="1384405386">
      <w:bodyDiv w:val="1"/>
      <w:marLeft w:val="0"/>
      <w:marRight w:val="0"/>
      <w:marTop w:val="0"/>
      <w:marBottom w:val="0"/>
      <w:divBdr>
        <w:top w:val="none" w:sz="0" w:space="0" w:color="auto"/>
        <w:left w:val="none" w:sz="0" w:space="0" w:color="auto"/>
        <w:bottom w:val="none" w:sz="0" w:space="0" w:color="auto"/>
        <w:right w:val="none" w:sz="0" w:space="0" w:color="auto"/>
      </w:divBdr>
    </w:div>
    <w:div w:id="1384476816">
      <w:bodyDiv w:val="1"/>
      <w:marLeft w:val="0"/>
      <w:marRight w:val="0"/>
      <w:marTop w:val="0"/>
      <w:marBottom w:val="0"/>
      <w:divBdr>
        <w:top w:val="none" w:sz="0" w:space="0" w:color="auto"/>
        <w:left w:val="none" w:sz="0" w:space="0" w:color="auto"/>
        <w:bottom w:val="none" w:sz="0" w:space="0" w:color="auto"/>
        <w:right w:val="none" w:sz="0" w:space="0" w:color="auto"/>
      </w:divBdr>
    </w:div>
    <w:div w:id="1384596372">
      <w:bodyDiv w:val="1"/>
      <w:marLeft w:val="0"/>
      <w:marRight w:val="0"/>
      <w:marTop w:val="0"/>
      <w:marBottom w:val="0"/>
      <w:divBdr>
        <w:top w:val="none" w:sz="0" w:space="0" w:color="auto"/>
        <w:left w:val="none" w:sz="0" w:space="0" w:color="auto"/>
        <w:bottom w:val="none" w:sz="0" w:space="0" w:color="auto"/>
        <w:right w:val="none" w:sz="0" w:space="0" w:color="auto"/>
      </w:divBdr>
    </w:div>
    <w:div w:id="1384645735">
      <w:bodyDiv w:val="1"/>
      <w:marLeft w:val="0"/>
      <w:marRight w:val="0"/>
      <w:marTop w:val="0"/>
      <w:marBottom w:val="0"/>
      <w:divBdr>
        <w:top w:val="none" w:sz="0" w:space="0" w:color="auto"/>
        <w:left w:val="none" w:sz="0" w:space="0" w:color="auto"/>
        <w:bottom w:val="none" w:sz="0" w:space="0" w:color="auto"/>
        <w:right w:val="none" w:sz="0" w:space="0" w:color="auto"/>
      </w:divBdr>
    </w:div>
    <w:div w:id="1384712171">
      <w:bodyDiv w:val="1"/>
      <w:marLeft w:val="0"/>
      <w:marRight w:val="0"/>
      <w:marTop w:val="0"/>
      <w:marBottom w:val="0"/>
      <w:divBdr>
        <w:top w:val="none" w:sz="0" w:space="0" w:color="auto"/>
        <w:left w:val="none" w:sz="0" w:space="0" w:color="auto"/>
        <w:bottom w:val="none" w:sz="0" w:space="0" w:color="auto"/>
        <w:right w:val="none" w:sz="0" w:space="0" w:color="auto"/>
      </w:divBdr>
    </w:div>
    <w:div w:id="1384712817">
      <w:bodyDiv w:val="1"/>
      <w:marLeft w:val="0"/>
      <w:marRight w:val="0"/>
      <w:marTop w:val="0"/>
      <w:marBottom w:val="0"/>
      <w:divBdr>
        <w:top w:val="none" w:sz="0" w:space="0" w:color="auto"/>
        <w:left w:val="none" w:sz="0" w:space="0" w:color="auto"/>
        <w:bottom w:val="none" w:sz="0" w:space="0" w:color="auto"/>
        <w:right w:val="none" w:sz="0" w:space="0" w:color="auto"/>
      </w:divBdr>
    </w:div>
    <w:div w:id="1384721208">
      <w:bodyDiv w:val="1"/>
      <w:marLeft w:val="0"/>
      <w:marRight w:val="0"/>
      <w:marTop w:val="0"/>
      <w:marBottom w:val="0"/>
      <w:divBdr>
        <w:top w:val="none" w:sz="0" w:space="0" w:color="auto"/>
        <w:left w:val="none" w:sz="0" w:space="0" w:color="auto"/>
        <w:bottom w:val="none" w:sz="0" w:space="0" w:color="auto"/>
        <w:right w:val="none" w:sz="0" w:space="0" w:color="auto"/>
      </w:divBdr>
    </w:div>
    <w:div w:id="1384795939">
      <w:bodyDiv w:val="1"/>
      <w:marLeft w:val="0"/>
      <w:marRight w:val="0"/>
      <w:marTop w:val="0"/>
      <w:marBottom w:val="0"/>
      <w:divBdr>
        <w:top w:val="none" w:sz="0" w:space="0" w:color="auto"/>
        <w:left w:val="none" w:sz="0" w:space="0" w:color="auto"/>
        <w:bottom w:val="none" w:sz="0" w:space="0" w:color="auto"/>
        <w:right w:val="none" w:sz="0" w:space="0" w:color="auto"/>
      </w:divBdr>
    </w:div>
    <w:div w:id="1384870975">
      <w:bodyDiv w:val="1"/>
      <w:marLeft w:val="0"/>
      <w:marRight w:val="0"/>
      <w:marTop w:val="0"/>
      <w:marBottom w:val="0"/>
      <w:divBdr>
        <w:top w:val="none" w:sz="0" w:space="0" w:color="auto"/>
        <w:left w:val="none" w:sz="0" w:space="0" w:color="auto"/>
        <w:bottom w:val="none" w:sz="0" w:space="0" w:color="auto"/>
        <w:right w:val="none" w:sz="0" w:space="0" w:color="auto"/>
      </w:divBdr>
    </w:div>
    <w:div w:id="1384907466">
      <w:bodyDiv w:val="1"/>
      <w:marLeft w:val="0"/>
      <w:marRight w:val="0"/>
      <w:marTop w:val="0"/>
      <w:marBottom w:val="0"/>
      <w:divBdr>
        <w:top w:val="none" w:sz="0" w:space="0" w:color="auto"/>
        <w:left w:val="none" w:sz="0" w:space="0" w:color="auto"/>
        <w:bottom w:val="none" w:sz="0" w:space="0" w:color="auto"/>
        <w:right w:val="none" w:sz="0" w:space="0" w:color="auto"/>
      </w:divBdr>
    </w:div>
    <w:div w:id="1384909783">
      <w:bodyDiv w:val="1"/>
      <w:marLeft w:val="0"/>
      <w:marRight w:val="0"/>
      <w:marTop w:val="0"/>
      <w:marBottom w:val="0"/>
      <w:divBdr>
        <w:top w:val="none" w:sz="0" w:space="0" w:color="auto"/>
        <w:left w:val="none" w:sz="0" w:space="0" w:color="auto"/>
        <w:bottom w:val="none" w:sz="0" w:space="0" w:color="auto"/>
        <w:right w:val="none" w:sz="0" w:space="0" w:color="auto"/>
      </w:divBdr>
    </w:div>
    <w:div w:id="1385060650">
      <w:bodyDiv w:val="1"/>
      <w:marLeft w:val="0"/>
      <w:marRight w:val="0"/>
      <w:marTop w:val="0"/>
      <w:marBottom w:val="0"/>
      <w:divBdr>
        <w:top w:val="none" w:sz="0" w:space="0" w:color="auto"/>
        <w:left w:val="none" w:sz="0" w:space="0" w:color="auto"/>
        <w:bottom w:val="none" w:sz="0" w:space="0" w:color="auto"/>
        <w:right w:val="none" w:sz="0" w:space="0" w:color="auto"/>
      </w:divBdr>
    </w:div>
    <w:div w:id="1385174815">
      <w:bodyDiv w:val="1"/>
      <w:marLeft w:val="0"/>
      <w:marRight w:val="0"/>
      <w:marTop w:val="0"/>
      <w:marBottom w:val="0"/>
      <w:divBdr>
        <w:top w:val="none" w:sz="0" w:space="0" w:color="auto"/>
        <w:left w:val="none" w:sz="0" w:space="0" w:color="auto"/>
        <w:bottom w:val="none" w:sz="0" w:space="0" w:color="auto"/>
        <w:right w:val="none" w:sz="0" w:space="0" w:color="auto"/>
      </w:divBdr>
    </w:div>
    <w:div w:id="1385256086">
      <w:bodyDiv w:val="1"/>
      <w:marLeft w:val="0"/>
      <w:marRight w:val="0"/>
      <w:marTop w:val="0"/>
      <w:marBottom w:val="0"/>
      <w:divBdr>
        <w:top w:val="none" w:sz="0" w:space="0" w:color="auto"/>
        <w:left w:val="none" w:sz="0" w:space="0" w:color="auto"/>
        <w:bottom w:val="none" w:sz="0" w:space="0" w:color="auto"/>
        <w:right w:val="none" w:sz="0" w:space="0" w:color="auto"/>
      </w:divBdr>
    </w:div>
    <w:div w:id="1385327866">
      <w:bodyDiv w:val="1"/>
      <w:marLeft w:val="0"/>
      <w:marRight w:val="0"/>
      <w:marTop w:val="0"/>
      <w:marBottom w:val="0"/>
      <w:divBdr>
        <w:top w:val="none" w:sz="0" w:space="0" w:color="auto"/>
        <w:left w:val="none" w:sz="0" w:space="0" w:color="auto"/>
        <w:bottom w:val="none" w:sz="0" w:space="0" w:color="auto"/>
        <w:right w:val="none" w:sz="0" w:space="0" w:color="auto"/>
      </w:divBdr>
    </w:div>
    <w:div w:id="1385370619">
      <w:bodyDiv w:val="1"/>
      <w:marLeft w:val="0"/>
      <w:marRight w:val="0"/>
      <w:marTop w:val="0"/>
      <w:marBottom w:val="0"/>
      <w:divBdr>
        <w:top w:val="none" w:sz="0" w:space="0" w:color="auto"/>
        <w:left w:val="none" w:sz="0" w:space="0" w:color="auto"/>
        <w:bottom w:val="none" w:sz="0" w:space="0" w:color="auto"/>
        <w:right w:val="none" w:sz="0" w:space="0" w:color="auto"/>
      </w:divBdr>
    </w:div>
    <w:div w:id="1385447713">
      <w:bodyDiv w:val="1"/>
      <w:marLeft w:val="0"/>
      <w:marRight w:val="0"/>
      <w:marTop w:val="0"/>
      <w:marBottom w:val="0"/>
      <w:divBdr>
        <w:top w:val="none" w:sz="0" w:space="0" w:color="auto"/>
        <w:left w:val="none" w:sz="0" w:space="0" w:color="auto"/>
        <w:bottom w:val="none" w:sz="0" w:space="0" w:color="auto"/>
        <w:right w:val="none" w:sz="0" w:space="0" w:color="auto"/>
      </w:divBdr>
    </w:div>
    <w:div w:id="1385565148">
      <w:bodyDiv w:val="1"/>
      <w:marLeft w:val="0"/>
      <w:marRight w:val="0"/>
      <w:marTop w:val="0"/>
      <w:marBottom w:val="0"/>
      <w:divBdr>
        <w:top w:val="none" w:sz="0" w:space="0" w:color="auto"/>
        <w:left w:val="none" w:sz="0" w:space="0" w:color="auto"/>
        <w:bottom w:val="none" w:sz="0" w:space="0" w:color="auto"/>
        <w:right w:val="none" w:sz="0" w:space="0" w:color="auto"/>
      </w:divBdr>
    </w:div>
    <w:div w:id="1385641569">
      <w:bodyDiv w:val="1"/>
      <w:marLeft w:val="0"/>
      <w:marRight w:val="0"/>
      <w:marTop w:val="0"/>
      <w:marBottom w:val="0"/>
      <w:divBdr>
        <w:top w:val="none" w:sz="0" w:space="0" w:color="auto"/>
        <w:left w:val="none" w:sz="0" w:space="0" w:color="auto"/>
        <w:bottom w:val="none" w:sz="0" w:space="0" w:color="auto"/>
        <w:right w:val="none" w:sz="0" w:space="0" w:color="auto"/>
      </w:divBdr>
    </w:div>
    <w:div w:id="1385711961">
      <w:bodyDiv w:val="1"/>
      <w:marLeft w:val="0"/>
      <w:marRight w:val="0"/>
      <w:marTop w:val="0"/>
      <w:marBottom w:val="0"/>
      <w:divBdr>
        <w:top w:val="none" w:sz="0" w:space="0" w:color="auto"/>
        <w:left w:val="none" w:sz="0" w:space="0" w:color="auto"/>
        <w:bottom w:val="none" w:sz="0" w:space="0" w:color="auto"/>
        <w:right w:val="none" w:sz="0" w:space="0" w:color="auto"/>
      </w:divBdr>
    </w:div>
    <w:div w:id="1385835182">
      <w:bodyDiv w:val="1"/>
      <w:marLeft w:val="0"/>
      <w:marRight w:val="0"/>
      <w:marTop w:val="0"/>
      <w:marBottom w:val="0"/>
      <w:divBdr>
        <w:top w:val="none" w:sz="0" w:space="0" w:color="auto"/>
        <w:left w:val="none" w:sz="0" w:space="0" w:color="auto"/>
        <w:bottom w:val="none" w:sz="0" w:space="0" w:color="auto"/>
        <w:right w:val="none" w:sz="0" w:space="0" w:color="auto"/>
      </w:divBdr>
    </w:div>
    <w:div w:id="1386176536">
      <w:bodyDiv w:val="1"/>
      <w:marLeft w:val="0"/>
      <w:marRight w:val="0"/>
      <w:marTop w:val="0"/>
      <w:marBottom w:val="0"/>
      <w:divBdr>
        <w:top w:val="none" w:sz="0" w:space="0" w:color="auto"/>
        <w:left w:val="none" w:sz="0" w:space="0" w:color="auto"/>
        <w:bottom w:val="none" w:sz="0" w:space="0" w:color="auto"/>
        <w:right w:val="none" w:sz="0" w:space="0" w:color="auto"/>
      </w:divBdr>
    </w:div>
    <w:div w:id="1386291650">
      <w:bodyDiv w:val="1"/>
      <w:marLeft w:val="0"/>
      <w:marRight w:val="0"/>
      <w:marTop w:val="0"/>
      <w:marBottom w:val="0"/>
      <w:divBdr>
        <w:top w:val="none" w:sz="0" w:space="0" w:color="auto"/>
        <w:left w:val="none" w:sz="0" w:space="0" w:color="auto"/>
        <w:bottom w:val="none" w:sz="0" w:space="0" w:color="auto"/>
        <w:right w:val="none" w:sz="0" w:space="0" w:color="auto"/>
      </w:divBdr>
    </w:div>
    <w:div w:id="1386444534">
      <w:bodyDiv w:val="1"/>
      <w:marLeft w:val="0"/>
      <w:marRight w:val="0"/>
      <w:marTop w:val="0"/>
      <w:marBottom w:val="0"/>
      <w:divBdr>
        <w:top w:val="none" w:sz="0" w:space="0" w:color="auto"/>
        <w:left w:val="none" w:sz="0" w:space="0" w:color="auto"/>
        <w:bottom w:val="none" w:sz="0" w:space="0" w:color="auto"/>
        <w:right w:val="none" w:sz="0" w:space="0" w:color="auto"/>
      </w:divBdr>
    </w:div>
    <w:div w:id="1386486748">
      <w:bodyDiv w:val="1"/>
      <w:marLeft w:val="0"/>
      <w:marRight w:val="0"/>
      <w:marTop w:val="0"/>
      <w:marBottom w:val="0"/>
      <w:divBdr>
        <w:top w:val="none" w:sz="0" w:space="0" w:color="auto"/>
        <w:left w:val="none" w:sz="0" w:space="0" w:color="auto"/>
        <w:bottom w:val="none" w:sz="0" w:space="0" w:color="auto"/>
        <w:right w:val="none" w:sz="0" w:space="0" w:color="auto"/>
      </w:divBdr>
    </w:div>
    <w:div w:id="1386492433">
      <w:bodyDiv w:val="1"/>
      <w:marLeft w:val="0"/>
      <w:marRight w:val="0"/>
      <w:marTop w:val="0"/>
      <w:marBottom w:val="0"/>
      <w:divBdr>
        <w:top w:val="none" w:sz="0" w:space="0" w:color="auto"/>
        <w:left w:val="none" w:sz="0" w:space="0" w:color="auto"/>
        <w:bottom w:val="none" w:sz="0" w:space="0" w:color="auto"/>
        <w:right w:val="none" w:sz="0" w:space="0" w:color="auto"/>
      </w:divBdr>
    </w:div>
    <w:div w:id="1386569158">
      <w:bodyDiv w:val="1"/>
      <w:marLeft w:val="0"/>
      <w:marRight w:val="0"/>
      <w:marTop w:val="0"/>
      <w:marBottom w:val="0"/>
      <w:divBdr>
        <w:top w:val="none" w:sz="0" w:space="0" w:color="auto"/>
        <w:left w:val="none" w:sz="0" w:space="0" w:color="auto"/>
        <w:bottom w:val="none" w:sz="0" w:space="0" w:color="auto"/>
        <w:right w:val="none" w:sz="0" w:space="0" w:color="auto"/>
      </w:divBdr>
    </w:div>
    <w:div w:id="1386637061">
      <w:bodyDiv w:val="1"/>
      <w:marLeft w:val="0"/>
      <w:marRight w:val="0"/>
      <w:marTop w:val="0"/>
      <w:marBottom w:val="0"/>
      <w:divBdr>
        <w:top w:val="none" w:sz="0" w:space="0" w:color="auto"/>
        <w:left w:val="none" w:sz="0" w:space="0" w:color="auto"/>
        <w:bottom w:val="none" w:sz="0" w:space="0" w:color="auto"/>
        <w:right w:val="none" w:sz="0" w:space="0" w:color="auto"/>
      </w:divBdr>
    </w:div>
    <w:div w:id="1386760553">
      <w:bodyDiv w:val="1"/>
      <w:marLeft w:val="0"/>
      <w:marRight w:val="0"/>
      <w:marTop w:val="0"/>
      <w:marBottom w:val="0"/>
      <w:divBdr>
        <w:top w:val="none" w:sz="0" w:space="0" w:color="auto"/>
        <w:left w:val="none" w:sz="0" w:space="0" w:color="auto"/>
        <w:bottom w:val="none" w:sz="0" w:space="0" w:color="auto"/>
        <w:right w:val="none" w:sz="0" w:space="0" w:color="auto"/>
      </w:divBdr>
    </w:div>
    <w:div w:id="1386760977">
      <w:bodyDiv w:val="1"/>
      <w:marLeft w:val="0"/>
      <w:marRight w:val="0"/>
      <w:marTop w:val="0"/>
      <w:marBottom w:val="0"/>
      <w:divBdr>
        <w:top w:val="none" w:sz="0" w:space="0" w:color="auto"/>
        <w:left w:val="none" w:sz="0" w:space="0" w:color="auto"/>
        <w:bottom w:val="none" w:sz="0" w:space="0" w:color="auto"/>
        <w:right w:val="none" w:sz="0" w:space="0" w:color="auto"/>
      </w:divBdr>
    </w:div>
    <w:div w:id="1386874679">
      <w:bodyDiv w:val="1"/>
      <w:marLeft w:val="0"/>
      <w:marRight w:val="0"/>
      <w:marTop w:val="0"/>
      <w:marBottom w:val="0"/>
      <w:divBdr>
        <w:top w:val="none" w:sz="0" w:space="0" w:color="auto"/>
        <w:left w:val="none" w:sz="0" w:space="0" w:color="auto"/>
        <w:bottom w:val="none" w:sz="0" w:space="0" w:color="auto"/>
        <w:right w:val="none" w:sz="0" w:space="0" w:color="auto"/>
      </w:divBdr>
    </w:div>
    <w:div w:id="1386951115">
      <w:bodyDiv w:val="1"/>
      <w:marLeft w:val="0"/>
      <w:marRight w:val="0"/>
      <w:marTop w:val="0"/>
      <w:marBottom w:val="0"/>
      <w:divBdr>
        <w:top w:val="none" w:sz="0" w:space="0" w:color="auto"/>
        <w:left w:val="none" w:sz="0" w:space="0" w:color="auto"/>
        <w:bottom w:val="none" w:sz="0" w:space="0" w:color="auto"/>
        <w:right w:val="none" w:sz="0" w:space="0" w:color="auto"/>
      </w:divBdr>
    </w:div>
    <w:div w:id="1387099953">
      <w:bodyDiv w:val="1"/>
      <w:marLeft w:val="0"/>
      <w:marRight w:val="0"/>
      <w:marTop w:val="0"/>
      <w:marBottom w:val="0"/>
      <w:divBdr>
        <w:top w:val="none" w:sz="0" w:space="0" w:color="auto"/>
        <w:left w:val="none" w:sz="0" w:space="0" w:color="auto"/>
        <w:bottom w:val="none" w:sz="0" w:space="0" w:color="auto"/>
        <w:right w:val="none" w:sz="0" w:space="0" w:color="auto"/>
      </w:divBdr>
    </w:div>
    <w:div w:id="1387222849">
      <w:bodyDiv w:val="1"/>
      <w:marLeft w:val="0"/>
      <w:marRight w:val="0"/>
      <w:marTop w:val="0"/>
      <w:marBottom w:val="0"/>
      <w:divBdr>
        <w:top w:val="none" w:sz="0" w:space="0" w:color="auto"/>
        <w:left w:val="none" w:sz="0" w:space="0" w:color="auto"/>
        <w:bottom w:val="none" w:sz="0" w:space="0" w:color="auto"/>
        <w:right w:val="none" w:sz="0" w:space="0" w:color="auto"/>
      </w:divBdr>
    </w:div>
    <w:div w:id="1387532530">
      <w:bodyDiv w:val="1"/>
      <w:marLeft w:val="0"/>
      <w:marRight w:val="0"/>
      <w:marTop w:val="0"/>
      <w:marBottom w:val="0"/>
      <w:divBdr>
        <w:top w:val="none" w:sz="0" w:space="0" w:color="auto"/>
        <w:left w:val="none" w:sz="0" w:space="0" w:color="auto"/>
        <w:bottom w:val="none" w:sz="0" w:space="0" w:color="auto"/>
        <w:right w:val="none" w:sz="0" w:space="0" w:color="auto"/>
      </w:divBdr>
    </w:div>
    <w:div w:id="1387603986">
      <w:bodyDiv w:val="1"/>
      <w:marLeft w:val="0"/>
      <w:marRight w:val="0"/>
      <w:marTop w:val="0"/>
      <w:marBottom w:val="0"/>
      <w:divBdr>
        <w:top w:val="none" w:sz="0" w:space="0" w:color="auto"/>
        <w:left w:val="none" w:sz="0" w:space="0" w:color="auto"/>
        <w:bottom w:val="none" w:sz="0" w:space="0" w:color="auto"/>
        <w:right w:val="none" w:sz="0" w:space="0" w:color="auto"/>
      </w:divBdr>
    </w:div>
    <w:div w:id="1387608342">
      <w:bodyDiv w:val="1"/>
      <w:marLeft w:val="0"/>
      <w:marRight w:val="0"/>
      <w:marTop w:val="0"/>
      <w:marBottom w:val="0"/>
      <w:divBdr>
        <w:top w:val="none" w:sz="0" w:space="0" w:color="auto"/>
        <w:left w:val="none" w:sz="0" w:space="0" w:color="auto"/>
        <w:bottom w:val="none" w:sz="0" w:space="0" w:color="auto"/>
        <w:right w:val="none" w:sz="0" w:space="0" w:color="auto"/>
      </w:divBdr>
    </w:div>
    <w:div w:id="1387681559">
      <w:bodyDiv w:val="1"/>
      <w:marLeft w:val="0"/>
      <w:marRight w:val="0"/>
      <w:marTop w:val="0"/>
      <w:marBottom w:val="0"/>
      <w:divBdr>
        <w:top w:val="none" w:sz="0" w:space="0" w:color="auto"/>
        <w:left w:val="none" w:sz="0" w:space="0" w:color="auto"/>
        <w:bottom w:val="none" w:sz="0" w:space="0" w:color="auto"/>
        <w:right w:val="none" w:sz="0" w:space="0" w:color="auto"/>
      </w:divBdr>
    </w:div>
    <w:div w:id="1387683578">
      <w:bodyDiv w:val="1"/>
      <w:marLeft w:val="0"/>
      <w:marRight w:val="0"/>
      <w:marTop w:val="0"/>
      <w:marBottom w:val="0"/>
      <w:divBdr>
        <w:top w:val="none" w:sz="0" w:space="0" w:color="auto"/>
        <w:left w:val="none" w:sz="0" w:space="0" w:color="auto"/>
        <w:bottom w:val="none" w:sz="0" w:space="0" w:color="auto"/>
        <w:right w:val="none" w:sz="0" w:space="0" w:color="auto"/>
      </w:divBdr>
    </w:div>
    <w:div w:id="1387877222">
      <w:bodyDiv w:val="1"/>
      <w:marLeft w:val="0"/>
      <w:marRight w:val="0"/>
      <w:marTop w:val="0"/>
      <w:marBottom w:val="0"/>
      <w:divBdr>
        <w:top w:val="none" w:sz="0" w:space="0" w:color="auto"/>
        <w:left w:val="none" w:sz="0" w:space="0" w:color="auto"/>
        <w:bottom w:val="none" w:sz="0" w:space="0" w:color="auto"/>
        <w:right w:val="none" w:sz="0" w:space="0" w:color="auto"/>
      </w:divBdr>
    </w:div>
    <w:div w:id="1387989959">
      <w:bodyDiv w:val="1"/>
      <w:marLeft w:val="0"/>
      <w:marRight w:val="0"/>
      <w:marTop w:val="0"/>
      <w:marBottom w:val="0"/>
      <w:divBdr>
        <w:top w:val="none" w:sz="0" w:space="0" w:color="auto"/>
        <w:left w:val="none" w:sz="0" w:space="0" w:color="auto"/>
        <w:bottom w:val="none" w:sz="0" w:space="0" w:color="auto"/>
        <w:right w:val="none" w:sz="0" w:space="0" w:color="auto"/>
      </w:divBdr>
    </w:div>
    <w:div w:id="1388263652">
      <w:bodyDiv w:val="1"/>
      <w:marLeft w:val="0"/>
      <w:marRight w:val="0"/>
      <w:marTop w:val="0"/>
      <w:marBottom w:val="0"/>
      <w:divBdr>
        <w:top w:val="none" w:sz="0" w:space="0" w:color="auto"/>
        <w:left w:val="none" w:sz="0" w:space="0" w:color="auto"/>
        <w:bottom w:val="none" w:sz="0" w:space="0" w:color="auto"/>
        <w:right w:val="none" w:sz="0" w:space="0" w:color="auto"/>
      </w:divBdr>
    </w:div>
    <w:div w:id="1388334585">
      <w:bodyDiv w:val="1"/>
      <w:marLeft w:val="0"/>
      <w:marRight w:val="0"/>
      <w:marTop w:val="0"/>
      <w:marBottom w:val="0"/>
      <w:divBdr>
        <w:top w:val="none" w:sz="0" w:space="0" w:color="auto"/>
        <w:left w:val="none" w:sz="0" w:space="0" w:color="auto"/>
        <w:bottom w:val="none" w:sz="0" w:space="0" w:color="auto"/>
        <w:right w:val="none" w:sz="0" w:space="0" w:color="auto"/>
      </w:divBdr>
    </w:div>
    <w:div w:id="1388381768">
      <w:bodyDiv w:val="1"/>
      <w:marLeft w:val="0"/>
      <w:marRight w:val="0"/>
      <w:marTop w:val="0"/>
      <w:marBottom w:val="0"/>
      <w:divBdr>
        <w:top w:val="none" w:sz="0" w:space="0" w:color="auto"/>
        <w:left w:val="none" w:sz="0" w:space="0" w:color="auto"/>
        <w:bottom w:val="none" w:sz="0" w:space="0" w:color="auto"/>
        <w:right w:val="none" w:sz="0" w:space="0" w:color="auto"/>
      </w:divBdr>
    </w:div>
    <w:div w:id="1388384252">
      <w:bodyDiv w:val="1"/>
      <w:marLeft w:val="0"/>
      <w:marRight w:val="0"/>
      <w:marTop w:val="0"/>
      <w:marBottom w:val="0"/>
      <w:divBdr>
        <w:top w:val="none" w:sz="0" w:space="0" w:color="auto"/>
        <w:left w:val="none" w:sz="0" w:space="0" w:color="auto"/>
        <w:bottom w:val="none" w:sz="0" w:space="0" w:color="auto"/>
        <w:right w:val="none" w:sz="0" w:space="0" w:color="auto"/>
      </w:divBdr>
    </w:div>
    <w:div w:id="1388529415">
      <w:bodyDiv w:val="1"/>
      <w:marLeft w:val="0"/>
      <w:marRight w:val="0"/>
      <w:marTop w:val="0"/>
      <w:marBottom w:val="0"/>
      <w:divBdr>
        <w:top w:val="none" w:sz="0" w:space="0" w:color="auto"/>
        <w:left w:val="none" w:sz="0" w:space="0" w:color="auto"/>
        <w:bottom w:val="none" w:sz="0" w:space="0" w:color="auto"/>
        <w:right w:val="none" w:sz="0" w:space="0" w:color="auto"/>
      </w:divBdr>
    </w:div>
    <w:div w:id="1388603361">
      <w:bodyDiv w:val="1"/>
      <w:marLeft w:val="0"/>
      <w:marRight w:val="0"/>
      <w:marTop w:val="0"/>
      <w:marBottom w:val="0"/>
      <w:divBdr>
        <w:top w:val="none" w:sz="0" w:space="0" w:color="auto"/>
        <w:left w:val="none" w:sz="0" w:space="0" w:color="auto"/>
        <w:bottom w:val="none" w:sz="0" w:space="0" w:color="auto"/>
        <w:right w:val="none" w:sz="0" w:space="0" w:color="auto"/>
      </w:divBdr>
    </w:div>
    <w:div w:id="1388606578">
      <w:bodyDiv w:val="1"/>
      <w:marLeft w:val="0"/>
      <w:marRight w:val="0"/>
      <w:marTop w:val="0"/>
      <w:marBottom w:val="0"/>
      <w:divBdr>
        <w:top w:val="none" w:sz="0" w:space="0" w:color="auto"/>
        <w:left w:val="none" w:sz="0" w:space="0" w:color="auto"/>
        <w:bottom w:val="none" w:sz="0" w:space="0" w:color="auto"/>
        <w:right w:val="none" w:sz="0" w:space="0" w:color="auto"/>
      </w:divBdr>
    </w:div>
    <w:div w:id="1388650160">
      <w:bodyDiv w:val="1"/>
      <w:marLeft w:val="0"/>
      <w:marRight w:val="0"/>
      <w:marTop w:val="0"/>
      <w:marBottom w:val="0"/>
      <w:divBdr>
        <w:top w:val="none" w:sz="0" w:space="0" w:color="auto"/>
        <w:left w:val="none" w:sz="0" w:space="0" w:color="auto"/>
        <w:bottom w:val="none" w:sz="0" w:space="0" w:color="auto"/>
        <w:right w:val="none" w:sz="0" w:space="0" w:color="auto"/>
      </w:divBdr>
    </w:div>
    <w:div w:id="1388839571">
      <w:bodyDiv w:val="1"/>
      <w:marLeft w:val="0"/>
      <w:marRight w:val="0"/>
      <w:marTop w:val="0"/>
      <w:marBottom w:val="0"/>
      <w:divBdr>
        <w:top w:val="none" w:sz="0" w:space="0" w:color="auto"/>
        <w:left w:val="none" w:sz="0" w:space="0" w:color="auto"/>
        <w:bottom w:val="none" w:sz="0" w:space="0" w:color="auto"/>
        <w:right w:val="none" w:sz="0" w:space="0" w:color="auto"/>
      </w:divBdr>
    </w:div>
    <w:div w:id="1388843774">
      <w:bodyDiv w:val="1"/>
      <w:marLeft w:val="0"/>
      <w:marRight w:val="0"/>
      <w:marTop w:val="0"/>
      <w:marBottom w:val="0"/>
      <w:divBdr>
        <w:top w:val="none" w:sz="0" w:space="0" w:color="auto"/>
        <w:left w:val="none" w:sz="0" w:space="0" w:color="auto"/>
        <w:bottom w:val="none" w:sz="0" w:space="0" w:color="auto"/>
        <w:right w:val="none" w:sz="0" w:space="0" w:color="auto"/>
      </w:divBdr>
    </w:div>
    <w:div w:id="1388870338">
      <w:bodyDiv w:val="1"/>
      <w:marLeft w:val="0"/>
      <w:marRight w:val="0"/>
      <w:marTop w:val="0"/>
      <w:marBottom w:val="0"/>
      <w:divBdr>
        <w:top w:val="none" w:sz="0" w:space="0" w:color="auto"/>
        <w:left w:val="none" w:sz="0" w:space="0" w:color="auto"/>
        <w:bottom w:val="none" w:sz="0" w:space="0" w:color="auto"/>
        <w:right w:val="none" w:sz="0" w:space="0" w:color="auto"/>
      </w:divBdr>
    </w:div>
    <w:div w:id="1389036174">
      <w:bodyDiv w:val="1"/>
      <w:marLeft w:val="0"/>
      <w:marRight w:val="0"/>
      <w:marTop w:val="0"/>
      <w:marBottom w:val="0"/>
      <w:divBdr>
        <w:top w:val="none" w:sz="0" w:space="0" w:color="auto"/>
        <w:left w:val="none" w:sz="0" w:space="0" w:color="auto"/>
        <w:bottom w:val="none" w:sz="0" w:space="0" w:color="auto"/>
        <w:right w:val="none" w:sz="0" w:space="0" w:color="auto"/>
      </w:divBdr>
    </w:div>
    <w:div w:id="1389185950">
      <w:bodyDiv w:val="1"/>
      <w:marLeft w:val="0"/>
      <w:marRight w:val="0"/>
      <w:marTop w:val="0"/>
      <w:marBottom w:val="0"/>
      <w:divBdr>
        <w:top w:val="none" w:sz="0" w:space="0" w:color="auto"/>
        <w:left w:val="none" w:sz="0" w:space="0" w:color="auto"/>
        <w:bottom w:val="none" w:sz="0" w:space="0" w:color="auto"/>
        <w:right w:val="none" w:sz="0" w:space="0" w:color="auto"/>
      </w:divBdr>
    </w:div>
    <w:div w:id="1389188928">
      <w:bodyDiv w:val="1"/>
      <w:marLeft w:val="0"/>
      <w:marRight w:val="0"/>
      <w:marTop w:val="0"/>
      <w:marBottom w:val="0"/>
      <w:divBdr>
        <w:top w:val="none" w:sz="0" w:space="0" w:color="auto"/>
        <w:left w:val="none" w:sz="0" w:space="0" w:color="auto"/>
        <w:bottom w:val="none" w:sz="0" w:space="0" w:color="auto"/>
        <w:right w:val="none" w:sz="0" w:space="0" w:color="auto"/>
      </w:divBdr>
    </w:div>
    <w:div w:id="1389299883">
      <w:bodyDiv w:val="1"/>
      <w:marLeft w:val="0"/>
      <w:marRight w:val="0"/>
      <w:marTop w:val="0"/>
      <w:marBottom w:val="0"/>
      <w:divBdr>
        <w:top w:val="none" w:sz="0" w:space="0" w:color="auto"/>
        <w:left w:val="none" w:sz="0" w:space="0" w:color="auto"/>
        <w:bottom w:val="none" w:sz="0" w:space="0" w:color="auto"/>
        <w:right w:val="none" w:sz="0" w:space="0" w:color="auto"/>
      </w:divBdr>
    </w:div>
    <w:div w:id="1389302888">
      <w:bodyDiv w:val="1"/>
      <w:marLeft w:val="0"/>
      <w:marRight w:val="0"/>
      <w:marTop w:val="0"/>
      <w:marBottom w:val="0"/>
      <w:divBdr>
        <w:top w:val="none" w:sz="0" w:space="0" w:color="auto"/>
        <w:left w:val="none" w:sz="0" w:space="0" w:color="auto"/>
        <w:bottom w:val="none" w:sz="0" w:space="0" w:color="auto"/>
        <w:right w:val="none" w:sz="0" w:space="0" w:color="auto"/>
      </w:divBdr>
    </w:div>
    <w:div w:id="1389496500">
      <w:bodyDiv w:val="1"/>
      <w:marLeft w:val="0"/>
      <w:marRight w:val="0"/>
      <w:marTop w:val="0"/>
      <w:marBottom w:val="0"/>
      <w:divBdr>
        <w:top w:val="none" w:sz="0" w:space="0" w:color="auto"/>
        <w:left w:val="none" w:sz="0" w:space="0" w:color="auto"/>
        <w:bottom w:val="none" w:sz="0" w:space="0" w:color="auto"/>
        <w:right w:val="none" w:sz="0" w:space="0" w:color="auto"/>
      </w:divBdr>
    </w:div>
    <w:div w:id="1389568553">
      <w:bodyDiv w:val="1"/>
      <w:marLeft w:val="0"/>
      <w:marRight w:val="0"/>
      <w:marTop w:val="0"/>
      <w:marBottom w:val="0"/>
      <w:divBdr>
        <w:top w:val="none" w:sz="0" w:space="0" w:color="auto"/>
        <w:left w:val="none" w:sz="0" w:space="0" w:color="auto"/>
        <w:bottom w:val="none" w:sz="0" w:space="0" w:color="auto"/>
        <w:right w:val="none" w:sz="0" w:space="0" w:color="auto"/>
      </w:divBdr>
    </w:div>
    <w:div w:id="1389568581">
      <w:bodyDiv w:val="1"/>
      <w:marLeft w:val="0"/>
      <w:marRight w:val="0"/>
      <w:marTop w:val="0"/>
      <w:marBottom w:val="0"/>
      <w:divBdr>
        <w:top w:val="none" w:sz="0" w:space="0" w:color="auto"/>
        <w:left w:val="none" w:sz="0" w:space="0" w:color="auto"/>
        <w:bottom w:val="none" w:sz="0" w:space="0" w:color="auto"/>
        <w:right w:val="none" w:sz="0" w:space="0" w:color="auto"/>
      </w:divBdr>
    </w:div>
    <w:div w:id="1389763721">
      <w:bodyDiv w:val="1"/>
      <w:marLeft w:val="0"/>
      <w:marRight w:val="0"/>
      <w:marTop w:val="0"/>
      <w:marBottom w:val="0"/>
      <w:divBdr>
        <w:top w:val="none" w:sz="0" w:space="0" w:color="auto"/>
        <w:left w:val="none" w:sz="0" w:space="0" w:color="auto"/>
        <w:bottom w:val="none" w:sz="0" w:space="0" w:color="auto"/>
        <w:right w:val="none" w:sz="0" w:space="0" w:color="auto"/>
      </w:divBdr>
    </w:div>
    <w:div w:id="1389767147">
      <w:bodyDiv w:val="1"/>
      <w:marLeft w:val="0"/>
      <w:marRight w:val="0"/>
      <w:marTop w:val="0"/>
      <w:marBottom w:val="0"/>
      <w:divBdr>
        <w:top w:val="none" w:sz="0" w:space="0" w:color="auto"/>
        <w:left w:val="none" w:sz="0" w:space="0" w:color="auto"/>
        <w:bottom w:val="none" w:sz="0" w:space="0" w:color="auto"/>
        <w:right w:val="none" w:sz="0" w:space="0" w:color="auto"/>
      </w:divBdr>
    </w:div>
    <w:div w:id="1390031497">
      <w:bodyDiv w:val="1"/>
      <w:marLeft w:val="0"/>
      <w:marRight w:val="0"/>
      <w:marTop w:val="0"/>
      <w:marBottom w:val="0"/>
      <w:divBdr>
        <w:top w:val="none" w:sz="0" w:space="0" w:color="auto"/>
        <w:left w:val="none" w:sz="0" w:space="0" w:color="auto"/>
        <w:bottom w:val="none" w:sz="0" w:space="0" w:color="auto"/>
        <w:right w:val="none" w:sz="0" w:space="0" w:color="auto"/>
      </w:divBdr>
    </w:div>
    <w:div w:id="1390110286">
      <w:bodyDiv w:val="1"/>
      <w:marLeft w:val="0"/>
      <w:marRight w:val="0"/>
      <w:marTop w:val="0"/>
      <w:marBottom w:val="0"/>
      <w:divBdr>
        <w:top w:val="none" w:sz="0" w:space="0" w:color="auto"/>
        <w:left w:val="none" w:sz="0" w:space="0" w:color="auto"/>
        <w:bottom w:val="none" w:sz="0" w:space="0" w:color="auto"/>
        <w:right w:val="none" w:sz="0" w:space="0" w:color="auto"/>
      </w:divBdr>
    </w:div>
    <w:div w:id="1390224568">
      <w:bodyDiv w:val="1"/>
      <w:marLeft w:val="0"/>
      <w:marRight w:val="0"/>
      <w:marTop w:val="0"/>
      <w:marBottom w:val="0"/>
      <w:divBdr>
        <w:top w:val="none" w:sz="0" w:space="0" w:color="auto"/>
        <w:left w:val="none" w:sz="0" w:space="0" w:color="auto"/>
        <w:bottom w:val="none" w:sz="0" w:space="0" w:color="auto"/>
        <w:right w:val="none" w:sz="0" w:space="0" w:color="auto"/>
      </w:divBdr>
    </w:div>
    <w:div w:id="1390228995">
      <w:bodyDiv w:val="1"/>
      <w:marLeft w:val="0"/>
      <w:marRight w:val="0"/>
      <w:marTop w:val="0"/>
      <w:marBottom w:val="0"/>
      <w:divBdr>
        <w:top w:val="none" w:sz="0" w:space="0" w:color="auto"/>
        <w:left w:val="none" w:sz="0" w:space="0" w:color="auto"/>
        <w:bottom w:val="none" w:sz="0" w:space="0" w:color="auto"/>
        <w:right w:val="none" w:sz="0" w:space="0" w:color="auto"/>
      </w:divBdr>
    </w:div>
    <w:div w:id="1390420541">
      <w:bodyDiv w:val="1"/>
      <w:marLeft w:val="0"/>
      <w:marRight w:val="0"/>
      <w:marTop w:val="0"/>
      <w:marBottom w:val="0"/>
      <w:divBdr>
        <w:top w:val="none" w:sz="0" w:space="0" w:color="auto"/>
        <w:left w:val="none" w:sz="0" w:space="0" w:color="auto"/>
        <w:bottom w:val="none" w:sz="0" w:space="0" w:color="auto"/>
        <w:right w:val="none" w:sz="0" w:space="0" w:color="auto"/>
      </w:divBdr>
    </w:div>
    <w:div w:id="1390609596">
      <w:bodyDiv w:val="1"/>
      <w:marLeft w:val="0"/>
      <w:marRight w:val="0"/>
      <w:marTop w:val="0"/>
      <w:marBottom w:val="0"/>
      <w:divBdr>
        <w:top w:val="none" w:sz="0" w:space="0" w:color="auto"/>
        <w:left w:val="none" w:sz="0" w:space="0" w:color="auto"/>
        <w:bottom w:val="none" w:sz="0" w:space="0" w:color="auto"/>
        <w:right w:val="none" w:sz="0" w:space="0" w:color="auto"/>
      </w:divBdr>
    </w:div>
    <w:div w:id="1390616045">
      <w:bodyDiv w:val="1"/>
      <w:marLeft w:val="0"/>
      <w:marRight w:val="0"/>
      <w:marTop w:val="0"/>
      <w:marBottom w:val="0"/>
      <w:divBdr>
        <w:top w:val="none" w:sz="0" w:space="0" w:color="auto"/>
        <w:left w:val="none" w:sz="0" w:space="0" w:color="auto"/>
        <w:bottom w:val="none" w:sz="0" w:space="0" w:color="auto"/>
        <w:right w:val="none" w:sz="0" w:space="0" w:color="auto"/>
      </w:divBdr>
    </w:div>
    <w:div w:id="1390618346">
      <w:bodyDiv w:val="1"/>
      <w:marLeft w:val="0"/>
      <w:marRight w:val="0"/>
      <w:marTop w:val="0"/>
      <w:marBottom w:val="0"/>
      <w:divBdr>
        <w:top w:val="none" w:sz="0" w:space="0" w:color="auto"/>
        <w:left w:val="none" w:sz="0" w:space="0" w:color="auto"/>
        <w:bottom w:val="none" w:sz="0" w:space="0" w:color="auto"/>
        <w:right w:val="none" w:sz="0" w:space="0" w:color="auto"/>
      </w:divBdr>
    </w:div>
    <w:div w:id="1390688434">
      <w:bodyDiv w:val="1"/>
      <w:marLeft w:val="0"/>
      <w:marRight w:val="0"/>
      <w:marTop w:val="0"/>
      <w:marBottom w:val="0"/>
      <w:divBdr>
        <w:top w:val="none" w:sz="0" w:space="0" w:color="auto"/>
        <w:left w:val="none" w:sz="0" w:space="0" w:color="auto"/>
        <w:bottom w:val="none" w:sz="0" w:space="0" w:color="auto"/>
        <w:right w:val="none" w:sz="0" w:space="0" w:color="auto"/>
      </w:divBdr>
    </w:div>
    <w:div w:id="1390690321">
      <w:bodyDiv w:val="1"/>
      <w:marLeft w:val="0"/>
      <w:marRight w:val="0"/>
      <w:marTop w:val="0"/>
      <w:marBottom w:val="0"/>
      <w:divBdr>
        <w:top w:val="none" w:sz="0" w:space="0" w:color="auto"/>
        <w:left w:val="none" w:sz="0" w:space="0" w:color="auto"/>
        <w:bottom w:val="none" w:sz="0" w:space="0" w:color="auto"/>
        <w:right w:val="none" w:sz="0" w:space="0" w:color="auto"/>
      </w:divBdr>
    </w:div>
    <w:div w:id="1390807848">
      <w:bodyDiv w:val="1"/>
      <w:marLeft w:val="0"/>
      <w:marRight w:val="0"/>
      <w:marTop w:val="0"/>
      <w:marBottom w:val="0"/>
      <w:divBdr>
        <w:top w:val="none" w:sz="0" w:space="0" w:color="auto"/>
        <w:left w:val="none" w:sz="0" w:space="0" w:color="auto"/>
        <w:bottom w:val="none" w:sz="0" w:space="0" w:color="auto"/>
        <w:right w:val="none" w:sz="0" w:space="0" w:color="auto"/>
      </w:divBdr>
    </w:div>
    <w:div w:id="1390957922">
      <w:bodyDiv w:val="1"/>
      <w:marLeft w:val="0"/>
      <w:marRight w:val="0"/>
      <w:marTop w:val="0"/>
      <w:marBottom w:val="0"/>
      <w:divBdr>
        <w:top w:val="none" w:sz="0" w:space="0" w:color="auto"/>
        <w:left w:val="none" w:sz="0" w:space="0" w:color="auto"/>
        <w:bottom w:val="none" w:sz="0" w:space="0" w:color="auto"/>
        <w:right w:val="none" w:sz="0" w:space="0" w:color="auto"/>
      </w:divBdr>
    </w:div>
    <w:div w:id="1391033793">
      <w:bodyDiv w:val="1"/>
      <w:marLeft w:val="0"/>
      <w:marRight w:val="0"/>
      <w:marTop w:val="0"/>
      <w:marBottom w:val="0"/>
      <w:divBdr>
        <w:top w:val="none" w:sz="0" w:space="0" w:color="auto"/>
        <w:left w:val="none" w:sz="0" w:space="0" w:color="auto"/>
        <w:bottom w:val="none" w:sz="0" w:space="0" w:color="auto"/>
        <w:right w:val="none" w:sz="0" w:space="0" w:color="auto"/>
      </w:divBdr>
    </w:div>
    <w:div w:id="1391073476">
      <w:bodyDiv w:val="1"/>
      <w:marLeft w:val="0"/>
      <w:marRight w:val="0"/>
      <w:marTop w:val="0"/>
      <w:marBottom w:val="0"/>
      <w:divBdr>
        <w:top w:val="none" w:sz="0" w:space="0" w:color="auto"/>
        <w:left w:val="none" w:sz="0" w:space="0" w:color="auto"/>
        <w:bottom w:val="none" w:sz="0" w:space="0" w:color="auto"/>
        <w:right w:val="none" w:sz="0" w:space="0" w:color="auto"/>
      </w:divBdr>
    </w:div>
    <w:div w:id="1391073997">
      <w:bodyDiv w:val="1"/>
      <w:marLeft w:val="0"/>
      <w:marRight w:val="0"/>
      <w:marTop w:val="0"/>
      <w:marBottom w:val="0"/>
      <w:divBdr>
        <w:top w:val="none" w:sz="0" w:space="0" w:color="auto"/>
        <w:left w:val="none" w:sz="0" w:space="0" w:color="auto"/>
        <w:bottom w:val="none" w:sz="0" w:space="0" w:color="auto"/>
        <w:right w:val="none" w:sz="0" w:space="0" w:color="auto"/>
      </w:divBdr>
    </w:div>
    <w:div w:id="1391148596">
      <w:bodyDiv w:val="1"/>
      <w:marLeft w:val="0"/>
      <w:marRight w:val="0"/>
      <w:marTop w:val="0"/>
      <w:marBottom w:val="0"/>
      <w:divBdr>
        <w:top w:val="none" w:sz="0" w:space="0" w:color="auto"/>
        <w:left w:val="none" w:sz="0" w:space="0" w:color="auto"/>
        <w:bottom w:val="none" w:sz="0" w:space="0" w:color="auto"/>
        <w:right w:val="none" w:sz="0" w:space="0" w:color="auto"/>
      </w:divBdr>
    </w:div>
    <w:div w:id="1391148632">
      <w:bodyDiv w:val="1"/>
      <w:marLeft w:val="0"/>
      <w:marRight w:val="0"/>
      <w:marTop w:val="0"/>
      <w:marBottom w:val="0"/>
      <w:divBdr>
        <w:top w:val="none" w:sz="0" w:space="0" w:color="auto"/>
        <w:left w:val="none" w:sz="0" w:space="0" w:color="auto"/>
        <w:bottom w:val="none" w:sz="0" w:space="0" w:color="auto"/>
        <w:right w:val="none" w:sz="0" w:space="0" w:color="auto"/>
      </w:divBdr>
    </w:div>
    <w:div w:id="1391271885">
      <w:bodyDiv w:val="1"/>
      <w:marLeft w:val="0"/>
      <w:marRight w:val="0"/>
      <w:marTop w:val="0"/>
      <w:marBottom w:val="0"/>
      <w:divBdr>
        <w:top w:val="none" w:sz="0" w:space="0" w:color="auto"/>
        <w:left w:val="none" w:sz="0" w:space="0" w:color="auto"/>
        <w:bottom w:val="none" w:sz="0" w:space="0" w:color="auto"/>
        <w:right w:val="none" w:sz="0" w:space="0" w:color="auto"/>
      </w:divBdr>
    </w:div>
    <w:div w:id="1391419864">
      <w:bodyDiv w:val="1"/>
      <w:marLeft w:val="0"/>
      <w:marRight w:val="0"/>
      <w:marTop w:val="0"/>
      <w:marBottom w:val="0"/>
      <w:divBdr>
        <w:top w:val="none" w:sz="0" w:space="0" w:color="auto"/>
        <w:left w:val="none" w:sz="0" w:space="0" w:color="auto"/>
        <w:bottom w:val="none" w:sz="0" w:space="0" w:color="auto"/>
        <w:right w:val="none" w:sz="0" w:space="0" w:color="auto"/>
      </w:divBdr>
    </w:div>
    <w:div w:id="1391533757">
      <w:bodyDiv w:val="1"/>
      <w:marLeft w:val="0"/>
      <w:marRight w:val="0"/>
      <w:marTop w:val="0"/>
      <w:marBottom w:val="0"/>
      <w:divBdr>
        <w:top w:val="none" w:sz="0" w:space="0" w:color="auto"/>
        <w:left w:val="none" w:sz="0" w:space="0" w:color="auto"/>
        <w:bottom w:val="none" w:sz="0" w:space="0" w:color="auto"/>
        <w:right w:val="none" w:sz="0" w:space="0" w:color="auto"/>
      </w:divBdr>
    </w:div>
    <w:div w:id="1391611656">
      <w:bodyDiv w:val="1"/>
      <w:marLeft w:val="0"/>
      <w:marRight w:val="0"/>
      <w:marTop w:val="0"/>
      <w:marBottom w:val="0"/>
      <w:divBdr>
        <w:top w:val="none" w:sz="0" w:space="0" w:color="auto"/>
        <w:left w:val="none" w:sz="0" w:space="0" w:color="auto"/>
        <w:bottom w:val="none" w:sz="0" w:space="0" w:color="auto"/>
        <w:right w:val="none" w:sz="0" w:space="0" w:color="auto"/>
      </w:divBdr>
    </w:div>
    <w:div w:id="1391615179">
      <w:bodyDiv w:val="1"/>
      <w:marLeft w:val="0"/>
      <w:marRight w:val="0"/>
      <w:marTop w:val="0"/>
      <w:marBottom w:val="0"/>
      <w:divBdr>
        <w:top w:val="none" w:sz="0" w:space="0" w:color="auto"/>
        <w:left w:val="none" w:sz="0" w:space="0" w:color="auto"/>
        <w:bottom w:val="none" w:sz="0" w:space="0" w:color="auto"/>
        <w:right w:val="none" w:sz="0" w:space="0" w:color="auto"/>
      </w:divBdr>
    </w:div>
    <w:div w:id="1391726289">
      <w:bodyDiv w:val="1"/>
      <w:marLeft w:val="0"/>
      <w:marRight w:val="0"/>
      <w:marTop w:val="0"/>
      <w:marBottom w:val="0"/>
      <w:divBdr>
        <w:top w:val="none" w:sz="0" w:space="0" w:color="auto"/>
        <w:left w:val="none" w:sz="0" w:space="0" w:color="auto"/>
        <w:bottom w:val="none" w:sz="0" w:space="0" w:color="auto"/>
        <w:right w:val="none" w:sz="0" w:space="0" w:color="auto"/>
      </w:divBdr>
    </w:div>
    <w:div w:id="1391728718">
      <w:bodyDiv w:val="1"/>
      <w:marLeft w:val="0"/>
      <w:marRight w:val="0"/>
      <w:marTop w:val="0"/>
      <w:marBottom w:val="0"/>
      <w:divBdr>
        <w:top w:val="none" w:sz="0" w:space="0" w:color="auto"/>
        <w:left w:val="none" w:sz="0" w:space="0" w:color="auto"/>
        <w:bottom w:val="none" w:sz="0" w:space="0" w:color="auto"/>
        <w:right w:val="none" w:sz="0" w:space="0" w:color="auto"/>
      </w:divBdr>
    </w:div>
    <w:div w:id="1391731715">
      <w:bodyDiv w:val="1"/>
      <w:marLeft w:val="0"/>
      <w:marRight w:val="0"/>
      <w:marTop w:val="0"/>
      <w:marBottom w:val="0"/>
      <w:divBdr>
        <w:top w:val="none" w:sz="0" w:space="0" w:color="auto"/>
        <w:left w:val="none" w:sz="0" w:space="0" w:color="auto"/>
        <w:bottom w:val="none" w:sz="0" w:space="0" w:color="auto"/>
        <w:right w:val="none" w:sz="0" w:space="0" w:color="auto"/>
      </w:divBdr>
    </w:div>
    <w:div w:id="1391802826">
      <w:bodyDiv w:val="1"/>
      <w:marLeft w:val="0"/>
      <w:marRight w:val="0"/>
      <w:marTop w:val="0"/>
      <w:marBottom w:val="0"/>
      <w:divBdr>
        <w:top w:val="none" w:sz="0" w:space="0" w:color="auto"/>
        <w:left w:val="none" w:sz="0" w:space="0" w:color="auto"/>
        <w:bottom w:val="none" w:sz="0" w:space="0" w:color="auto"/>
        <w:right w:val="none" w:sz="0" w:space="0" w:color="auto"/>
      </w:divBdr>
    </w:div>
    <w:div w:id="1391806288">
      <w:bodyDiv w:val="1"/>
      <w:marLeft w:val="0"/>
      <w:marRight w:val="0"/>
      <w:marTop w:val="0"/>
      <w:marBottom w:val="0"/>
      <w:divBdr>
        <w:top w:val="none" w:sz="0" w:space="0" w:color="auto"/>
        <w:left w:val="none" w:sz="0" w:space="0" w:color="auto"/>
        <w:bottom w:val="none" w:sz="0" w:space="0" w:color="auto"/>
        <w:right w:val="none" w:sz="0" w:space="0" w:color="auto"/>
      </w:divBdr>
    </w:div>
    <w:div w:id="1391879456">
      <w:bodyDiv w:val="1"/>
      <w:marLeft w:val="0"/>
      <w:marRight w:val="0"/>
      <w:marTop w:val="0"/>
      <w:marBottom w:val="0"/>
      <w:divBdr>
        <w:top w:val="none" w:sz="0" w:space="0" w:color="auto"/>
        <w:left w:val="none" w:sz="0" w:space="0" w:color="auto"/>
        <w:bottom w:val="none" w:sz="0" w:space="0" w:color="auto"/>
        <w:right w:val="none" w:sz="0" w:space="0" w:color="auto"/>
      </w:divBdr>
    </w:div>
    <w:div w:id="1392073985">
      <w:bodyDiv w:val="1"/>
      <w:marLeft w:val="0"/>
      <w:marRight w:val="0"/>
      <w:marTop w:val="0"/>
      <w:marBottom w:val="0"/>
      <w:divBdr>
        <w:top w:val="none" w:sz="0" w:space="0" w:color="auto"/>
        <w:left w:val="none" w:sz="0" w:space="0" w:color="auto"/>
        <w:bottom w:val="none" w:sz="0" w:space="0" w:color="auto"/>
        <w:right w:val="none" w:sz="0" w:space="0" w:color="auto"/>
      </w:divBdr>
    </w:div>
    <w:div w:id="1392118523">
      <w:bodyDiv w:val="1"/>
      <w:marLeft w:val="0"/>
      <w:marRight w:val="0"/>
      <w:marTop w:val="0"/>
      <w:marBottom w:val="0"/>
      <w:divBdr>
        <w:top w:val="none" w:sz="0" w:space="0" w:color="auto"/>
        <w:left w:val="none" w:sz="0" w:space="0" w:color="auto"/>
        <w:bottom w:val="none" w:sz="0" w:space="0" w:color="auto"/>
        <w:right w:val="none" w:sz="0" w:space="0" w:color="auto"/>
      </w:divBdr>
    </w:div>
    <w:div w:id="1392195876">
      <w:bodyDiv w:val="1"/>
      <w:marLeft w:val="0"/>
      <w:marRight w:val="0"/>
      <w:marTop w:val="0"/>
      <w:marBottom w:val="0"/>
      <w:divBdr>
        <w:top w:val="none" w:sz="0" w:space="0" w:color="auto"/>
        <w:left w:val="none" w:sz="0" w:space="0" w:color="auto"/>
        <w:bottom w:val="none" w:sz="0" w:space="0" w:color="auto"/>
        <w:right w:val="none" w:sz="0" w:space="0" w:color="auto"/>
      </w:divBdr>
    </w:div>
    <w:div w:id="1392268315">
      <w:bodyDiv w:val="1"/>
      <w:marLeft w:val="0"/>
      <w:marRight w:val="0"/>
      <w:marTop w:val="0"/>
      <w:marBottom w:val="0"/>
      <w:divBdr>
        <w:top w:val="none" w:sz="0" w:space="0" w:color="auto"/>
        <w:left w:val="none" w:sz="0" w:space="0" w:color="auto"/>
        <w:bottom w:val="none" w:sz="0" w:space="0" w:color="auto"/>
        <w:right w:val="none" w:sz="0" w:space="0" w:color="auto"/>
      </w:divBdr>
    </w:div>
    <w:div w:id="1392388896">
      <w:bodyDiv w:val="1"/>
      <w:marLeft w:val="0"/>
      <w:marRight w:val="0"/>
      <w:marTop w:val="0"/>
      <w:marBottom w:val="0"/>
      <w:divBdr>
        <w:top w:val="none" w:sz="0" w:space="0" w:color="auto"/>
        <w:left w:val="none" w:sz="0" w:space="0" w:color="auto"/>
        <w:bottom w:val="none" w:sz="0" w:space="0" w:color="auto"/>
        <w:right w:val="none" w:sz="0" w:space="0" w:color="auto"/>
      </w:divBdr>
    </w:div>
    <w:div w:id="1392536273">
      <w:bodyDiv w:val="1"/>
      <w:marLeft w:val="0"/>
      <w:marRight w:val="0"/>
      <w:marTop w:val="0"/>
      <w:marBottom w:val="0"/>
      <w:divBdr>
        <w:top w:val="none" w:sz="0" w:space="0" w:color="auto"/>
        <w:left w:val="none" w:sz="0" w:space="0" w:color="auto"/>
        <w:bottom w:val="none" w:sz="0" w:space="0" w:color="auto"/>
        <w:right w:val="none" w:sz="0" w:space="0" w:color="auto"/>
      </w:divBdr>
    </w:div>
    <w:div w:id="1392774941">
      <w:bodyDiv w:val="1"/>
      <w:marLeft w:val="0"/>
      <w:marRight w:val="0"/>
      <w:marTop w:val="0"/>
      <w:marBottom w:val="0"/>
      <w:divBdr>
        <w:top w:val="none" w:sz="0" w:space="0" w:color="auto"/>
        <w:left w:val="none" w:sz="0" w:space="0" w:color="auto"/>
        <w:bottom w:val="none" w:sz="0" w:space="0" w:color="auto"/>
        <w:right w:val="none" w:sz="0" w:space="0" w:color="auto"/>
      </w:divBdr>
    </w:div>
    <w:div w:id="1392803257">
      <w:bodyDiv w:val="1"/>
      <w:marLeft w:val="0"/>
      <w:marRight w:val="0"/>
      <w:marTop w:val="0"/>
      <w:marBottom w:val="0"/>
      <w:divBdr>
        <w:top w:val="none" w:sz="0" w:space="0" w:color="auto"/>
        <w:left w:val="none" w:sz="0" w:space="0" w:color="auto"/>
        <w:bottom w:val="none" w:sz="0" w:space="0" w:color="auto"/>
        <w:right w:val="none" w:sz="0" w:space="0" w:color="auto"/>
      </w:divBdr>
    </w:div>
    <w:div w:id="1392852915">
      <w:bodyDiv w:val="1"/>
      <w:marLeft w:val="0"/>
      <w:marRight w:val="0"/>
      <w:marTop w:val="0"/>
      <w:marBottom w:val="0"/>
      <w:divBdr>
        <w:top w:val="none" w:sz="0" w:space="0" w:color="auto"/>
        <w:left w:val="none" w:sz="0" w:space="0" w:color="auto"/>
        <w:bottom w:val="none" w:sz="0" w:space="0" w:color="auto"/>
        <w:right w:val="none" w:sz="0" w:space="0" w:color="auto"/>
      </w:divBdr>
    </w:div>
    <w:div w:id="1392927166">
      <w:bodyDiv w:val="1"/>
      <w:marLeft w:val="0"/>
      <w:marRight w:val="0"/>
      <w:marTop w:val="0"/>
      <w:marBottom w:val="0"/>
      <w:divBdr>
        <w:top w:val="none" w:sz="0" w:space="0" w:color="auto"/>
        <w:left w:val="none" w:sz="0" w:space="0" w:color="auto"/>
        <w:bottom w:val="none" w:sz="0" w:space="0" w:color="auto"/>
        <w:right w:val="none" w:sz="0" w:space="0" w:color="auto"/>
      </w:divBdr>
    </w:div>
    <w:div w:id="1392968038">
      <w:bodyDiv w:val="1"/>
      <w:marLeft w:val="0"/>
      <w:marRight w:val="0"/>
      <w:marTop w:val="0"/>
      <w:marBottom w:val="0"/>
      <w:divBdr>
        <w:top w:val="none" w:sz="0" w:space="0" w:color="auto"/>
        <w:left w:val="none" w:sz="0" w:space="0" w:color="auto"/>
        <w:bottom w:val="none" w:sz="0" w:space="0" w:color="auto"/>
        <w:right w:val="none" w:sz="0" w:space="0" w:color="auto"/>
      </w:divBdr>
    </w:div>
    <w:div w:id="1393187537">
      <w:bodyDiv w:val="1"/>
      <w:marLeft w:val="0"/>
      <w:marRight w:val="0"/>
      <w:marTop w:val="0"/>
      <w:marBottom w:val="0"/>
      <w:divBdr>
        <w:top w:val="none" w:sz="0" w:space="0" w:color="auto"/>
        <w:left w:val="none" w:sz="0" w:space="0" w:color="auto"/>
        <w:bottom w:val="none" w:sz="0" w:space="0" w:color="auto"/>
        <w:right w:val="none" w:sz="0" w:space="0" w:color="auto"/>
      </w:divBdr>
    </w:div>
    <w:div w:id="1393192825">
      <w:bodyDiv w:val="1"/>
      <w:marLeft w:val="0"/>
      <w:marRight w:val="0"/>
      <w:marTop w:val="0"/>
      <w:marBottom w:val="0"/>
      <w:divBdr>
        <w:top w:val="none" w:sz="0" w:space="0" w:color="auto"/>
        <w:left w:val="none" w:sz="0" w:space="0" w:color="auto"/>
        <w:bottom w:val="none" w:sz="0" w:space="0" w:color="auto"/>
        <w:right w:val="none" w:sz="0" w:space="0" w:color="auto"/>
      </w:divBdr>
    </w:div>
    <w:div w:id="1393194021">
      <w:bodyDiv w:val="1"/>
      <w:marLeft w:val="0"/>
      <w:marRight w:val="0"/>
      <w:marTop w:val="0"/>
      <w:marBottom w:val="0"/>
      <w:divBdr>
        <w:top w:val="none" w:sz="0" w:space="0" w:color="auto"/>
        <w:left w:val="none" w:sz="0" w:space="0" w:color="auto"/>
        <w:bottom w:val="none" w:sz="0" w:space="0" w:color="auto"/>
        <w:right w:val="none" w:sz="0" w:space="0" w:color="auto"/>
      </w:divBdr>
    </w:div>
    <w:div w:id="1393307175">
      <w:bodyDiv w:val="1"/>
      <w:marLeft w:val="0"/>
      <w:marRight w:val="0"/>
      <w:marTop w:val="0"/>
      <w:marBottom w:val="0"/>
      <w:divBdr>
        <w:top w:val="none" w:sz="0" w:space="0" w:color="auto"/>
        <w:left w:val="none" w:sz="0" w:space="0" w:color="auto"/>
        <w:bottom w:val="none" w:sz="0" w:space="0" w:color="auto"/>
        <w:right w:val="none" w:sz="0" w:space="0" w:color="auto"/>
      </w:divBdr>
    </w:div>
    <w:div w:id="1393386638">
      <w:bodyDiv w:val="1"/>
      <w:marLeft w:val="0"/>
      <w:marRight w:val="0"/>
      <w:marTop w:val="0"/>
      <w:marBottom w:val="0"/>
      <w:divBdr>
        <w:top w:val="none" w:sz="0" w:space="0" w:color="auto"/>
        <w:left w:val="none" w:sz="0" w:space="0" w:color="auto"/>
        <w:bottom w:val="none" w:sz="0" w:space="0" w:color="auto"/>
        <w:right w:val="none" w:sz="0" w:space="0" w:color="auto"/>
      </w:divBdr>
    </w:div>
    <w:div w:id="1393387689">
      <w:bodyDiv w:val="1"/>
      <w:marLeft w:val="0"/>
      <w:marRight w:val="0"/>
      <w:marTop w:val="0"/>
      <w:marBottom w:val="0"/>
      <w:divBdr>
        <w:top w:val="none" w:sz="0" w:space="0" w:color="auto"/>
        <w:left w:val="none" w:sz="0" w:space="0" w:color="auto"/>
        <w:bottom w:val="none" w:sz="0" w:space="0" w:color="auto"/>
        <w:right w:val="none" w:sz="0" w:space="0" w:color="auto"/>
      </w:divBdr>
    </w:div>
    <w:div w:id="1393389466">
      <w:bodyDiv w:val="1"/>
      <w:marLeft w:val="0"/>
      <w:marRight w:val="0"/>
      <w:marTop w:val="0"/>
      <w:marBottom w:val="0"/>
      <w:divBdr>
        <w:top w:val="none" w:sz="0" w:space="0" w:color="auto"/>
        <w:left w:val="none" w:sz="0" w:space="0" w:color="auto"/>
        <w:bottom w:val="none" w:sz="0" w:space="0" w:color="auto"/>
        <w:right w:val="none" w:sz="0" w:space="0" w:color="auto"/>
      </w:divBdr>
    </w:div>
    <w:div w:id="1393581559">
      <w:bodyDiv w:val="1"/>
      <w:marLeft w:val="0"/>
      <w:marRight w:val="0"/>
      <w:marTop w:val="0"/>
      <w:marBottom w:val="0"/>
      <w:divBdr>
        <w:top w:val="none" w:sz="0" w:space="0" w:color="auto"/>
        <w:left w:val="none" w:sz="0" w:space="0" w:color="auto"/>
        <w:bottom w:val="none" w:sz="0" w:space="0" w:color="auto"/>
        <w:right w:val="none" w:sz="0" w:space="0" w:color="auto"/>
      </w:divBdr>
    </w:div>
    <w:div w:id="1394160728">
      <w:bodyDiv w:val="1"/>
      <w:marLeft w:val="0"/>
      <w:marRight w:val="0"/>
      <w:marTop w:val="0"/>
      <w:marBottom w:val="0"/>
      <w:divBdr>
        <w:top w:val="none" w:sz="0" w:space="0" w:color="auto"/>
        <w:left w:val="none" w:sz="0" w:space="0" w:color="auto"/>
        <w:bottom w:val="none" w:sz="0" w:space="0" w:color="auto"/>
        <w:right w:val="none" w:sz="0" w:space="0" w:color="auto"/>
      </w:divBdr>
    </w:div>
    <w:div w:id="1394348084">
      <w:bodyDiv w:val="1"/>
      <w:marLeft w:val="0"/>
      <w:marRight w:val="0"/>
      <w:marTop w:val="0"/>
      <w:marBottom w:val="0"/>
      <w:divBdr>
        <w:top w:val="none" w:sz="0" w:space="0" w:color="auto"/>
        <w:left w:val="none" w:sz="0" w:space="0" w:color="auto"/>
        <w:bottom w:val="none" w:sz="0" w:space="0" w:color="auto"/>
        <w:right w:val="none" w:sz="0" w:space="0" w:color="auto"/>
      </w:divBdr>
    </w:div>
    <w:div w:id="1394425325">
      <w:bodyDiv w:val="1"/>
      <w:marLeft w:val="0"/>
      <w:marRight w:val="0"/>
      <w:marTop w:val="0"/>
      <w:marBottom w:val="0"/>
      <w:divBdr>
        <w:top w:val="none" w:sz="0" w:space="0" w:color="auto"/>
        <w:left w:val="none" w:sz="0" w:space="0" w:color="auto"/>
        <w:bottom w:val="none" w:sz="0" w:space="0" w:color="auto"/>
        <w:right w:val="none" w:sz="0" w:space="0" w:color="auto"/>
      </w:divBdr>
    </w:div>
    <w:div w:id="1394500699">
      <w:bodyDiv w:val="1"/>
      <w:marLeft w:val="0"/>
      <w:marRight w:val="0"/>
      <w:marTop w:val="0"/>
      <w:marBottom w:val="0"/>
      <w:divBdr>
        <w:top w:val="none" w:sz="0" w:space="0" w:color="auto"/>
        <w:left w:val="none" w:sz="0" w:space="0" w:color="auto"/>
        <w:bottom w:val="none" w:sz="0" w:space="0" w:color="auto"/>
        <w:right w:val="none" w:sz="0" w:space="0" w:color="auto"/>
      </w:divBdr>
    </w:div>
    <w:div w:id="1394507505">
      <w:bodyDiv w:val="1"/>
      <w:marLeft w:val="0"/>
      <w:marRight w:val="0"/>
      <w:marTop w:val="0"/>
      <w:marBottom w:val="0"/>
      <w:divBdr>
        <w:top w:val="none" w:sz="0" w:space="0" w:color="auto"/>
        <w:left w:val="none" w:sz="0" w:space="0" w:color="auto"/>
        <w:bottom w:val="none" w:sz="0" w:space="0" w:color="auto"/>
        <w:right w:val="none" w:sz="0" w:space="0" w:color="auto"/>
      </w:divBdr>
    </w:div>
    <w:div w:id="1394545612">
      <w:bodyDiv w:val="1"/>
      <w:marLeft w:val="0"/>
      <w:marRight w:val="0"/>
      <w:marTop w:val="0"/>
      <w:marBottom w:val="0"/>
      <w:divBdr>
        <w:top w:val="none" w:sz="0" w:space="0" w:color="auto"/>
        <w:left w:val="none" w:sz="0" w:space="0" w:color="auto"/>
        <w:bottom w:val="none" w:sz="0" w:space="0" w:color="auto"/>
        <w:right w:val="none" w:sz="0" w:space="0" w:color="auto"/>
      </w:divBdr>
    </w:div>
    <w:div w:id="1394549246">
      <w:bodyDiv w:val="1"/>
      <w:marLeft w:val="0"/>
      <w:marRight w:val="0"/>
      <w:marTop w:val="0"/>
      <w:marBottom w:val="0"/>
      <w:divBdr>
        <w:top w:val="none" w:sz="0" w:space="0" w:color="auto"/>
        <w:left w:val="none" w:sz="0" w:space="0" w:color="auto"/>
        <w:bottom w:val="none" w:sz="0" w:space="0" w:color="auto"/>
        <w:right w:val="none" w:sz="0" w:space="0" w:color="auto"/>
      </w:divBdr>
    </w:div>
    <w:div w:id="1394814649">
      <w:bodyDiv w:val="1"/>
      <w:marLeft w:val="0"/>
      <w:marRight w:val="0"/>
      <w:marTop w:val="0"/>
      <w:marBottom w:val="0"/>
      <w:divBdr>
        <w:top w:val="none" w:sz="0" w:space="0" w:color="auto"/>
        <w:left w:val="none" w:sz="0" w:space="0" w:color="auto"/>
        <w:bottom w:val="none" w:sz="0" w:space="0" w:color="auto"/>
        <w:right w:val="none" w:sz="0" w:space="0" w:color="auto"/>
      </w:divBdr>
    </w:div>
    <w:div w:id="1394817332">
      <w:bodyDiv w:val="1"/>
      <w:marLeft w:val="0"/>
      <w:marRight w:val="0"/>
      <w:marTop w:val="0"/>
      <w:marBottom w:val="0"/>
      <w:divBdr>
        <w:top w:val="none" w:sz="0" w:space="0" w:color="auto"/>
        <w:left w:val="none" w:sz="0" w:space="0" w:color="auto"/>
        <w:bottom w:val="none" w:sz="0" w:space="0" w:color="auto"/>
        <w:right w:val="none" w:sz="0" w:space="0" w:color="auto"/>
      </w:divBdr>
    </w:div>
    <w:div w:id="1395003941">
      <w:bodyDiv w:val="1"/>
      <w:marLeft w:val="0"/>
      <w:marRight w:val="0"/>
      <w:marTop w:val="0"/>
      <w:marBottom w:val="0"/>
      <w:divBdr>
        <w:top w:val="none" w:sz="0" w:space="0" w:color="auto"/>
        <w:left w:val="none" w:sz="0" w:space="0" w:color="auto"/>
        <w:bottom w:val="none" w:sz="0" w:space="0" w:color="auto"/>
        <w:right w:val="none" w:sz="0" w:space="0" w:color="auto"/>
      </w:divBdr>
    </w:div>
    <w:div w:id="1395009888">
      <w:bodyDiv w:val="1"/>
      <w:marLeft w:val="0"/>
      <w:marRight w:val="0"/>
      <w:marTop w:val="0"/>
      <w:marBottom w:val="0"/>
      <w:divBdr>
        <w:top w:val="none" w:sz="0" w:space="0" w:color="auto"/>
        <w:left w:val="none" w:sz="0" w:space="0" w:color="auto"/>
        <w:bottom w:val="none" w:sz="0" w:space="0" w:color="auto"/>
        <w:right w:val="none" w:sz="0" w:space="0" w:color="auto"/>
      </w:divBdr>
    </w:div>
    <w:div w:id="1395081237">
      <w:bodyDiv w:val="1"/>
      <w:marLeft w:val="0"/>
      <w:marRight w:val="0"/>
      <w:marTop w:val="0"/>
      <w:marBottom w:val="0"/>
      <w:divBdr>
        <w:top w:val="none" w:sz="0" w:space="0" w:color="auto"/>
        <w:left w:val="none" w:sz="0" w:space="0" w:color="auto"/>
        <w:bottom w:val="none" w:sz="0" w:space="0" w:color="auto"/>
        <w:right w:val="none" w:sz="0" w:space="0" w:color="auto"/>
      </w:divBdr>
    </w:div>
    <w:div w:id="1395464626">
      <w:bodyDiv w:val="1"/>
      <w:marLeft w:val="0"/>
      <w:marRight w:val="0"/>
      <w:marTop w:val="0"/>
      <w:marBottom w:val="0"/>
      <w:divBdr>
        <w:top w:val="none" w:sz="0" w:space="0" w:color="auto"/>
        <w:left w:val="none" w:sz="0" w:space="0" w:color="auto"/>
        <w:bottom w:val="none" w:sz="0" w:space="0" w:color="auto"/>
        <w:right w:val="none" w:sz="0" w:space="0" w:color="auto"/>
      </w:divBdr>
    </w:div>
    <w:div w:id="1395464956">
      <w:bodyDiv w:val="1"/>
      <w:marLeft w:val="0"/>
      <w:marRight w:val="0"/>
      <w:marTop w:val="0"/>
      <w:marBottom w:val="0"/>
      <w:divBdr>
        <w:top w:val="none" w:sz="0" w:space="0" w:color="auto"/>
        <w:left w:val="none" w:sz="0" w:space="0" w:color="auto"/>
        <w:bottom w:val="none" w:sz="0" w:space="0" w:color="auto"/>
        <w:right w:val="none" w:sz="0" w:space="0" w:color="auto"/>
      </w:divBdr>
    </w:div>
    <w:div w:id="1395465864">
      <w:bodyDiv w:val="1"/>
      <w:marLeft w:val="0"/>
      <w:marRight w:val="0"/>
      <w:marTop w:val="0"/>
      <w:marBottom w:val="0"/>
      <w:divBdr>
        <w:top w:val="none" w:sz="0" w:space="0" w:color="auto"/>
        <w:left w:val="none" w:sz="0" w:space="0" w:color="auto"/>
        <w:bottom w:val="none" w:sz="0" w:space="0" w:color="auto"/>
        <w:right w:val="none" w:sz="0" w:space="0" w:color="auto"/>
      </w:divBdr>
    </w:div>
    <w:div w:id="1395735040">
      <w:bodyDiv w:val="1"/>
      <w:marLeft w:val="0"/>
      <w:marRight w:val="0"/>
      <w:marTop w:val="0"/>
      <w:marBottom w:val="0"/>
      <w:divBdr>
        <w:top w:val="none" w:sz="0" w:space="0" w:color="auto"/>
        <w:left w:val="none" w:sz="0" w:space="0" w:color="auto"/>
        <w:bottom w:val="none" w:sz="0" w:space="0" w:color="auto"/>
        <w:right w:val="none" w:sz="0" w:space="0" w:color="auto"/>
      </w:divBdr>
    </w:div>
    <w:div w:id="1395810120">
      <w:bodyDiv w:val="1"/>
      <w:marLeft w:val="0"/>
      <w:marRight w:val="0"/>
      <w:marTop w:val="0"/>
      <w:marBottom w:val="0"/>
      <w:divBdr>
        <w:top w:val="none" w:sz="0" w:space="0" w:color="auto"/>
        <w:left w:val="none" w:sz="0" w:space="0" w:color="auto"/>
        <w:bottom w:val="none" w:sz="0" w:space="0" w:color="auto"/>
        <w:right w:val="none" w:sz="0" w:space="0" w:color="auto"/>
      </w:divBdr>
    </w:div>
    <w:div w:id="1396053096">
      <w:bodyDiv w:val="1"/>
      <w:marLeft w:val="0"/>
      <w:marRight w:val="0"/>
      <w:marTop w:val="0"/>
      <w:marBottom w:val="0"/>
      <w:divBdr>
        <w:top w:val="none" w:sz="0" w:space="0" w:color="auto"/>
        <w:left w:val="none" w:sz="0" w:space="0" w:color="auto"/>
        <w:bottom w:val="none" w:sz="0" w:space="0" w:color="auto"/>
        <w:right w:val="none" w:sz="0" w:space="0" w:color="auto"/>
      </w:divBdr>
    </w:div>
    <w:div w:id="1396053626">
      <w:bodyDiv w:val="1"/>
      <w:marLeft w:val="0"/>
      <w:marRight w:val="0"/>
      <w:marTop w:val="0"/>
      <w:marBottom w:val="0"/>
      <w:divBdr>
        <w:top w:val="none" w:sz="0" w:space="0" w:color="auto"/>
        <w:left w:val="none" w:sz="0" w:space="0" w:color="auto"/>
        <w:bottom w:val="none" w:sz="0" w:space="0" w:color="auto"/>
        <w:right w:val="none" w:sz="0" w:space="0" w:color="auto"/>
      </w:divBdr>
    </w:div>
    <w:div w:id="1396077935">
      <w:bodyDiv w:val="1"/>
      <w:marLeft w:val="0"/>
      <w:marRight w:val="0"/>
      <w:marTop w:val="0"/>
      <w:marBottom w:val="0"/>
      <w:divBdr>
        <w:top w:val="none" w:sz="0" w:space="0" w:color="auto"/>
        <w:left w:val="none" w:sz="0" w:space="0" w:color="auto"/>
        <w:bottom w:val="none" w:sz="0" w:space="0" w:color="auto"/>
        <w:right w:val="none" w:sz="0" w:space="0" w:color="auto"/>
      </w:divBdr>
    </w:div>
    <w:div w:id="1396121758">
      <w:bodyDiv w:val="1"/>
      <w:marLeft w:val="0"/>
      <w:marRight w:val="0"/>
      <w:marTop w:val="0"/>
      <w:marBottom w:val="0"/>
      <w:divBdr>
        <w:top w:val="none" w:sz="0" w:space="0" w:color="auto"/>
        <w:left w:val="none" w:sz="0" w:space="0" w:color="auto"/>
        <w:bottom w:val="none" w:sz="0" w:space="0" w:color="auto"/>
        <w:right w:val="none" w:sz="0" w:space="0" w:color="auto"/>
      </w:divBdr>
    </w:div>
    <w:div w:id="1396128618">
      <w:bodyDiv w:val="1"/>
      <w:marLeft w:val="0"/>
      <w:marRight w:val="0"/>
      <w:marTop w:val="0"/>
      <w:marBottom w:val="0"/>
      <w:divBdr>
        <w:top w:val="none" w:sz="0" w:space="0" w:color="auto"/>
        <w:left w:val="none" w:sz="0" w:space="0" w:color="auto"/>
        <w:bottom w:val="none" w:sz="0" w:space="0" w:color="auto"/>
        <w:right w:val="none" w:sz="0" w:space="0" w:color="auto"/>
      </w:divBdr>
    </w:div>
    <w:div w:id="1396195319">
      <w:bodyDiv w:val="1"/>
      <w:marLeft w:val="0"/>
      <w:marRight w:val="0"/>
      <w:marTop w:val="0"/>
      <w:marBottom w:val="0"/>
      <w:divBdr>
        <w:top w:val="none" w:sz="0" w:space="0" w:color="auto"/>
        <w:left w:val="none" w:sz="0" w:space="0" w:color="auto"/>
        <w:bottom w:val="none" w:sz="0" w:space="0" w:color="auto"/>
        <w:right w:val="none" w:sz="0" w:space="0" w:color="auto"/>
      </w:divBdr>
    </w:div>
    <w:div w:id="1396203276">
      <w:bodyDiv w:val="1"/>
      <w:marLeft w:val="0"/>
      <w:marRight w:val="0"/>
      <w:marTop w:val="0"/>
      <w:marBottom w:val="0"/>
      <w:divBdr>
        <w:top w:val="none" w:sz="0" w:space="0" w:color="auto"/>
        <w:left w:val="none" w:sz="0" w:space="0" w:color="auto"/>
        <w:bottom w:val="none" w:sz="0" w:space="0" w:color="auto"/>
        <w:right w:val="none" w:sz="0" w:space="0" w:color="auto"/>
      </w:divBdr>
    </w:div>
    <w:div w:id="1396660199">
      <w:bodyDiv w:val="1"/>
      <w:marLeft w:val="0"/>
      <w:marRight w:val="0"/>
      <w:marTop w:val="0"/>
      <w:marBottom w:val="0"/>
      <w:divBdr>
        <w:top w:val="none" w:sz="0" w:space="0" w:color="auto"/>
        <w:left w:val="none" w:sz="0" w:space="0" w:color="auto"/>
        <w:bottom w:val="none" w:sz="0" w:space="0" w:color="auto"/>
        <w:right w:val="none" w:sz="0" w:space="0" w:color="auto"/>
      </w:divBdr>
    </w:div>
    <w:div w:id="1396783571">
      <w:bodyDiv w:val="1"/>
      <w:marLeft w:val="0"/>
      <w:marRight w:val="0"/>
      <w:marTop w:val="0"/>
      <w:marBottom w:val="0"/>
      <w:divBdr>
        <w:top w:val="none" w:sz="0" w:space="0" w:color="auto"/>
        <w:left w:val="none" w:sz="0" w:space="0" w:color="auto"/>
        <w:bottom w:val="none" w:sz="0" w:space="0" w:color="auto"/>
        <w:right w:val="none" w:sz="0" w:space="0" w:color="auto"/>
      </w:divBdr>
    </w:div>
    <w:div w:id="1396856584">
      <w:bodyDiv w:val="1"/>
      <w:marLeft w:val="0"/>
      <w:marRight w:val="0"/>
      <w:marTop w:val="0"/>
      <w:marBottom w:val="0"/>
      <w:divBdr>
        <w:top w:val="none" w:sz="0" w:space="0" w:color="auto"/>
        <w:left w:val="none" w:sz="0" w:space="0" w:color="auto"/>
        <w:bottom w:val="none" w:sz="0" w:space="0" w:color="auto"/>
        <w:right w:val="none" w:sz="0" w:space="0" w:color="auto"/>
      </w:divBdr>
    </w:div>
    <w:div w:id="1396859901">
      <w:bodyDiv w:val="1"/>
      <w:marLeft w:val="0"/>
      <w:marRight w:val="0"/>
      <w:marTop w:val="0"/>
      <w:marBottom w:val="0"/>
      <w:divBdr>
        <w:top w:val="none" w:sz="0" w:space="0" w:color="auto"/>
        <w:left w:val="none" w:sz="0" w:space="0" w:color="auto"/>
        <w:bottom w:val="none" w:sz="0" w:space="0" w:color="auto"/>
        <w:right w:val="none" w:sz="0" w:space="0" w:color="auto"/>
      </w:divBdr>
    </w:div>
    <w:div w:id="1397047066">
      <w:bodyDiv w:val="1"/>
      <w:marLeft w:val="0"/>
      <w:marRight w:val="0"/>
      <w:marTop w:val="0"/>
      <w:marBottom w:val="0"/>
      <w:divBdr>
        <w:top w:val="none" w:sz="0" w:space="0" w:color="auto"/>
        <w:left w:val="none" w:sz="0" w:space="0" w:color="auto"/>
        <w:bottom w:val="none" w:sz="0" w:space="0" w:color="auto"/>
        <w:right w:val="none" w:sz="0" w:space="0" w:color="auto"/>
      </w:divBdr>
    </w:div>
    <w:div w:id="1397049375">
      <w:bodyDiv w:val="1"/>
      <w:marLeft w:val="0"/>
      <w:marRight w:val="0"/>
      <w:marTop w:val="0"/>
      <w:marBottom w:val="0"/>
      <w:divBdr>
        <w:top w:val="none" w:sz="0" w:space="0" w:color="auto"/>
        <w:left w:val="none" w:sz="0" w:space="0" w:color="auto"/>
        <w:bottom w:val="none" w:sz="0" w:space="0" w:color="auto"/>
        <w:right w:val="none" w:sz="0" w:space="0" w:color="auto"/>
      </w:divBdr>
    </w:div>
    <w:div w:id="1397312847">
      <w:bodyDiv w:val="1"/>
      <w:marLeft w:val="0"/>
      <w:marRight w:val="0"/>
      <w:marTop w:val="0"/>
      <w:marBottom w:val="0"/>
      <w:divBdr>
        <w:top w:val="none" w:sz="0" w:space="0" w:color="auto"/>
        <w:left w:val="none" w:sz="0" w:space="0" w:color="auto"/>
        <w:bottom w:val="none" w:sz="0" w:space="0" w:color="auto"/>
        <w:right w:val="none" w:sz="0" w:space="0" w:color="auto"/>
      </w:divBdr>
    </w:div>
    <w:div w:id="1397436195">
      <w:bodyDiv w:val="1"/>
      <w:marLeft w:val="0"/>
      <w:marRight w:val="0"/>
      <w:marTop w:val="0"/>
      <w:marBottom w:val="0"/>
      <w:divBdr>
        <w:top w:val="none" w:sz="0" w:space="0" w:color="auto"/>
        <w:left w:val="none" w:sz="0" w:space="0" w:color="auto"/>
        <w:bottom w:val="none" w:sz="0" w:space="0" w:color="auto"/>
        <w:right w:val="none" w:sz="0" w:space="0" w:color="auto"/>
      </w:divBdr>
    </w:div>
    <w:div w:id="1397776729">
      <w:bodyDiv w:val="1"/>
      <w:marLeft w:val="0"/>
      <w:marRight w:val="0"/>
      <w:marTop w:val="0"/>
      <w:marBottom w:val="0"/>
      <w:divBdr>
        <w:top w:val="none" w:sz="0" w:space="0" w:color="auto"/>
        <w:left w:val="none" w:sz="0" w:space="0" w:color="auto"/>
        <w:bottom w:val="none" w:sz="0" w:space="0" w:color="auto"/>
        <w:right w:val="none" w:sz="0" w:space="0" w:color="auto"/>
      </w:divBdr>
    </w:div>
    <w:div w:id="1397901484">
      <w:bodyDiv w:val="1"/>
      <w:marLeft w:val="0"/>
      <w:marRight w:val="0"/>
      <w:marTop w:val="0"/>
      <w:marBottom w:val="0"/>
      <w:divBdr>
        <w:top w:val="none" w:sz="0" w:space="0" w:color="auto"/>
        <w:left w:val="none" w:sz="0" w:space="0" w:color="auto"/>
        <w:bottom w:val="none" w:sz="0" w:space="0" w:color="auto"/>
        <w:right w:val="none" w:sz="0" w:space="0" w:color="auto"/>
      </w:divBdr>
    </w:div>
    <w:div w:id="1398018519">
      <w:bodyDiv w:val="1"/>
      <w:marLeft w:val="0"/>
      <w:marRight w:val="0"/>
      <w:marTop w:val="0"/>
      <w:marBottom w:val="0"/>
      <w:divBdr>
        <w:top w:val="none" w:sz="0" w:space="0" w:color="auto"/>
        <w:left w:val="none" w:sz="0" w:space="0" w:color="auto"/>
        <w:bottom w:val="none" w:sz="0" w:space="0" w:color="auto"/>
        <w:right w:val="none" w:sz="0" w:space="0" w:color="auto"/>
      </w:divBdr>
    </w:div>
    <w:div w:id="1398085706">
      <w:bodyDiv w:val="1"/>
      <w:marLeft w:val="0"/>
      <w:marRight w:val="0"/>
      <w:marTop w:val="0"/>
      <w:marBottom w:val="0"/>
      <w:divBdr>
        <w:top w:val="none" w:sz="0" w:space="0" w:color="auto"/>
        <w:left w:val="none" w:sz="0" w:space="0" w:color="auto"/>
        <w:bottom w:val="none" w:sz="0" w:space="0" w:color="auto"/>
        <w:right w:val="none" w:sz="0" w:space="0" w:color="auto"/>
      </w:divBdr>
    </w:div>
    <w:div w:id="1398161684">
      <w:bodyDiv w:val="1"/>
      <w:marLeft w:val="0"/>
      <w:marRight w:val="0"/>
      <w:marTop w:val="0"/>
      <w:marBottom w:val="0"/>
      <w:divBdr>
        <w:top w:val="none" w:sz="0" w:space="0" w:color="auto"/>
        <w:left w:val="none" w:sz="0" w:space="0" w:color="auto"/>
        <w:bottom w:val="none" w:sz="0" w:space="0" w:color="auto"/>
        <w:right w:val="none" w:sz="0" w:space="0" w:color="auto"/>
      </w:divBdr>
    </w:div>
    <w:div w:id="1398243006">
      <w:bodyDiv w:val="1"/>
      <w:marLeft w:val="0"/>
      <w:marRight w:val="0"/>
      <w:marTop w:val="0"/>
      <w:marBottom w:val="0"/>
      <w:divBdr>
        <w:top w:val="none" w:sz="0" w:space="0" w:color="auto"/>
        <w:left w:val="none" w:sz="0" w:space="0" w:color="auto"/>
        <w:bottom w:val="none" w:sz="0" w:space="0" w:color="auto"/>
        <w:right w:val="none" w:sz="0" w:space="0" w:color="auto"/>
      </w:divBdr>
    </w:div>
    <w:div w:id="1398557302">
      <w:bodyDiv w:val="1"/>
      <w:marLeft w:val="0"/>
      <w:marRight w:val="0"/>
      <w:marTop w:val="0"/>
      <w:marBottom w:val="0"/>
      <w:divBdr>
        <w:top w:val="none" w:sz="0" w:space="0" w:color="auto"/>
        <w:left w:val="none" w:sz="0" w:space="0" w:color="auto"/>
        <w:bottom w:val="none" w:sz="0" w:space="0" w:color="auto"/>
        <w:right w:val="none" w:sz="0" w:space="0" w:color="auto"/>
      </w:divBdr>
    </w:div>
    <w:div w:id="1398672756">
      <w:bodyDiv w:val="1"/>
      <w:marLeft w:val="0"/>
      <w:marRight w:val="0"/>
      <w:marTop w:val="0"/>
      <w:marBottom w:val="0"/>
      <w:divBdr>
        <w:top w:val="none" w:sz="0" w:space="0" w:color="auto"/>
        <w:left w:val="none" w:sz="0" w:space="0" w:color="auto"/>
        <w:bottom w:val="none" w:sz="0" w:space="0" w:color="auto"/>
        <w:right w:val="none" w:sz="0" w:space="0" w:color="auto"/>
      </w:divBdr>
    </w:div>
    <w:div w:id="1398701242">
      <w:bodyDiv w:val="1"/>
      <w:marLeft w:val="0"/>
      <w:marRight w:val="0"/>
      <w:marTop w:val="0"/>
      <w:marBottom w:val="0"/>
      <w:divBdr>
        <w:top w:val="none" w:sz="0" w:space="0" w:color="auto"/>
        <w:left w:val="none" w:sz="0" w:space="0" w:color="auto"/>
        <w:bottom w:val="none" w:sz="0" w:space="0" w:color="auto"/>
        <w:right w:val="none" w:sz="0" w:space="0" w:color="auto"/>
      </w:divBdr>
    </w:div>
    <w:div w:id="1398822405">
      <w:bodyDiv w:val="1"/>
      <w:marLeft w:val="0"/>
      <w:marRight w:val="0"/>
      <w:marTop w:val="0"/>
      <w:marBottom w:val="0"/>
      <w:divBdr>
        <w:top w:val="none" w:sz="0" w:space="0" w:color="auto"/>
        <w:left w:val="none" w:sz="0" w:space="0" w:color="auto"/>
        <w:bottom w:val="none" w:sz="0" w:space="0" w:color="auto"/>
        <w:right w:val="none" w:sz="0" w:space="0" w:color="auto"/>
      </w:divBdr>
    </w:div>
    <w:div w:id="1398822648">
      <w:bodyDiv w:val="1"/>
      <w:marLeft w:val="0"/>
      <w:marRight w:val="0"/>
      <w:marTop w:val="0"/>
      <w:marBottom w:val="0"/>
      <w:divBdr>
        <w:top w:val="none" w:sz="0" w:space="0" w:color="auto"/>
        <w:left w:val="none" w:sz="0" w:space="0" w:color="auto"/>
        <w:bottom w:val="none" w:sz="0" w:space="0" w:color="auto"/>
        <w:right w:val="none" w:sz="0" w:space="0" w:color="auto"/>
      </w:divBdr>
    </w:div>
    <w:div w:id="1399009733">
      <w:bodyDiv w:val="1"/>
      <w:marLeft w:val="0"/>
      <w:marRight w:val="0"/>
      <w:marTop w:val="0"/>
      <w:marBottom w:val="0"/>
      <w:divBdr>
        <w:top w:val="none" w:sz="0" w:space="0" w:color="auto"/>
        <w:left w:val="none" w:sz="0" w:space="0" w:color="auto"/>
        <w:bottom w:val="none" w:sz="0" w:space="0" w:color="auto"/>
        <w:right w:val="none" w:sz="0" w:space="0" w:color="auto"/>
      </w:divBdr>
    </w:div>
    <w:div w:id="1399009829">
      <w:bodyDiv w:val="1"/>
      <w:marLeft w:val="0"/>
      <w:marRight w:val="0"/>
      <w:marTop w:val="0"/>
      <w:marBottom w:val="0"/>
      <w:divBdr>
        <w:top w:val="none" w:sz="0" w:space="0" w:color="auto"/>
        <w:left w:val="none" w:sz="0" w:space="0" w:color="auto"/>
        <w:bottom w:val="none" w:sz="0" w:space="0" w:color="auto"/>
        <w:right w:val="none" w:sz="0" w:space="0" w:color="auto"/>
      </w:divBdr>
    </w:div>
    <w:div w:id="1399016971">
      <w:bodyDiv w:val="1"/>
      <w:marLeft w:val="0"/>
      <w:marRight w:val="0"/>
      <w:marTop w:val="0"/>
      <w:marBottom w:val="0"/>
      <w:divBdr>
        <w:top w:val="none" w:sz="0" w:space="0" w:color="auto"/>
        <w:left w:val="none" w:sz="0" w:space="0" w:color="auto"/>
        <w:bottom w:val="none" w:sz="0" w:space="0" w:color="auto"/>
        <w:right w:val="none" w:sz="0" w:space="0" w:color="auto"/>
      </w:divBdr>
    </w:div>
    <w:div w:id="1399086610">
      <w:bodyDiv w:val="1"/>
      <w:marLeft w:val="0"/>
      <w:marRight w:val="0"/>
      <w:marTop w:val="0"/>
      <w:marBottom w:val="0"/>
      <w:divBdr>
        <w:top w:val="none" w:sz="0" w:space="0" w:color="auto"/>
        <w:left w:val="none" w:sz="0" w:space="0" w:color="auto"/>
        <w:bottom w:val="none" w:sz="0" w:space="0" w:color="auto"/>
        <w:right w:val="none" w:sz="0" w:space="0" w:color="auto"/>
      </w:divBdr>
    </w:div>
    <w:div w:id="1399136136">
      <w:bodyDiv w:val="1"/>
      <w:marLeft w:val="0"/>
      <w:marRight w:val="0"/>
      <w:marTop w:val="0"/>
      <w:marBottom w:val="0"/>
      <w:divBdr>
        <w:top w:val="none" w:sz="0" w:space="0" w:color="auto"/>
        <w:left w:val="none" w:sz="0" w:space="0" w:color="auto"/>
        <w:bottom w:val="none" w:sz="0" w:space="0" w:color="auto"/>
        <w:right w:val="none" w:sz="0" w:space="0" w:color="auto"/>
      </w:divBdr>
    </w:div>
    <w:div w:id="1399208867">
      <w:bodyDiv w:val="1"/>
      <w:marLeft w:val="0"/>
      <w:marRight w:val="0"/>
      <w:marTop w:val="0"/>
      <w:marBottom w:val="0"/>
      <w:divBdr>
        <w:top w:val="none" w:sz="0" w:space="0" w:color="auto"/>
        <w:left w:val="none" w:sz="0" w:space="0" w:color="auto"/>
        <w:bottom w:val="none" w:sz="0" w:space="0" w:color="auto"/>
        <w:right w:val="none" w:sz="0" w:space="0" w:color="auto"/>
      </w:divBdr>
    </w:div>
    <w:div w:id="1399286315">
      <w:bodyDiv w:val="1"/>
      <w:marLeft w:val="0"/>
      <w:marRight w:val="0"/>
      <w:marTop w:val="0"/>
      <w:marBottom w:val="0"/>
      <w:divBdr>
        <w:top w:val="none" w:sz="0" w:space="0" w:color="auto"/>
        <w:left w:val="none" w:sz="0" w:space="0" w:color="auto"/>
        <w:bottom w:val="none" w:sz="0" w:space="0" w:color="auto"/>
        <w:right w:val="none" w:sz="0" w:space="0" w:color="auto"/>
      </w:divBdr>
    </w:div>
    <w:div w:id="1399399232">
      <w:bodyDiv w:val="1"/>
      <w:marLeft w:val="0"/>
      <w:marRight w:val="0"/>
      <w:marTop w:val="0"/>
      <w:marBottom w:val="0"/>
      <w:divBdr>
        <w:top w:val="none" w:sz="0" w:space="0" w:color="auto"/>
        <w:left w:val="none" w:sz="0" w:space="0" w:color="auto"/>
        <w:bottom w:val="none" w:sz="0" w:space="0" w:color="auto"/>
        <w:right w:val="none" w:sz="0" w:space="0" w:color="auto"/>
      </w:divBdr>
    </w:div>
    <w:div w:id="1399549632">
      <w:bodyDiv w:val="1"/>
      <w:marLeft w:val="0"/>
      <w:marRight w:val="0"/>
      <w:marTop w:val="0"/>
      <w:marBottom w:val="0"/>
      <w:divBdr>
        <w:top w:val="none" w:sz="0" w:space="0" w:color="auto"/>
        <w:left w:val="none" w:sz="0" w:space="0" w:color="auto"/>
        <w:bottom w:val="none" w:sz="0" w:space="0" w:color="auto"/>
        <w:right w:val="none" w:sz="0" w:space="0" w:color="auto"/>
      </w:divBdr>
    </w:div>
    <w:div w:id="1399592543">
      <w:bodyDiv w:val="1"/>
      <w:marLeft w:val="0"/>
      <w:marRight w:val="0"/>
      <w:marTop w:val="0"/>
      <w:marBottom w:val="0"/>
      <w:divBdr>
        <w:top w:val="none" w:sz="0" w:space="0" w:color="auto"/>
        <w:left w:val="none" w:sz="0" w:space="0" w:color="auto"/>
        <w:bottom w:val="none" w:sz="0" w:space="0" w:color="auto"/>
        <w:right w:val="none" w:sz="0" w:space="0" w:color="auto"/>
      </w:divBdr>
    </w:div>
    <w:div w:id="1399669904">
      <w:bodyDiv w:val="1"/>
      <w:marLeft w:val="0"/>
      <w:marRight w:val="0"/>
      <w:marTop w:val="0"/>
      <w:marBottom w:val="0"/>
      <w:divBdr>
        <w:top w:val="none" w:sz="0" w:space="0" w:color="auto"/>
        <w:left w:val="none" w:sz="0" w:space="0" w:color="auto"/>
        <w:bottom w:val="none" w:sz="0" w:space="0" w:color="auto"/>
        <w:right w:val="none" w:sz="0" w:space="0" w:color="auto"/>
      </w:divBdr>
    </w:div>
    <w:div w:id="1399742681">
      <w:bodyDiv w:val="1"/>
      <w:marLeft w:val="0"/>
      <w:marRight w:val="0"/>
      <w:marTop w:val="0"/>
      <w:marBottom w:val="0"/>
      <w:divBdr>
        <w:top w:val="none" w:sz="0" w:space="0" w:color="auto"/>
        <w:left w:val="none" w:sz="0" w:space="0" w:color="auto"/>
        <w:bottom w:val="none" w:sz="0" w:space="0" w:color="auto"/>
        <w:right w:val="none" w:sz="0" w:space="0" w:color="auto"/>
      </w:divBdr>
    </w:div>
    <w:div w:id="1399744708">
      <w:bodyDiv w:val="1"/>
      <w:marLeft w:val="0"/>
      <w:marRight w:val="0"/>
      <w:marTop w:val="0"/>
      <w:marBottom w:val="0"/>
      <w:divBdr>
        <w:top w:val="none" w:sz="0" w:space="0" w:color="auto"/>
        <w:left w:val="none" w:sz="0" w:space="0" w:color="auto"/>
        <w:bottom w:val="none" w:sz="0" w:space="0" w:color="auto"/>
        <w:right w:val="none" w:sz="0" w:space="0" w:color="auto"/>
      </w:divBdr>
    </w:div>
    <w:div w:id="1399790068">
      <w:bodyDiv w:val="1"/>
      <w:marLeft w:val="0"/>
      <w:marRight w:val="0"/>
      <w:marTop w:val="0"/>
      <w:marBottom w:val="0"/>
      <w:divBdr>
        <w:top w:val="none" w:sz="0" w:space="0" w:color="auto"/>
        <w:left w:val="none" w:sz="0" w:space="0" w:color="auto"/>
        <w:bottom w:val="none" w:sz="0" w:space="0" w:color="auto"/>
        <w:right w:val="none" w:sz="0" w:space="0" w:color="auto"/>
      </w:divBdr>
    </w:div>
    <w:div w:id="1399865364">
      <w:bodyDiv w:val="1"/>
      <w:marLeft w:val="0"/>
      <w:marRight w:val="0"/>
      <w:marTop w:val="0"/>
      <w:marBottom w:val="0"/>
      <w:divBdr>
        <w:top w:val="none" w:sz="0" w:space="0" w:color="auto"/>
        <w:left w:val="none" w:sz="0" w:space="0" w:color="auto"/>
        <w:bottom w:val="none" w:sz="0" w:space="0" w:color="auto"/>
        <w:right w:val="none" w:sz="0" w:space="0" w:color="auto"/>
      </w:divBdr>
    </w:div>
    <w:div w:id="1399936220">
      <w:bodyDiv w:val="1"/>
      <w:marLeft w:val="0"/>
      <w:marRight w:val="0"/>
      <w:marTop w:val="0"/>
      <w:marBottom w:val="0"/>
      <w:divBdr>
        <w:top w:val="none" w:sz="0" w:space="0" w:color="auto"/>
        <w:left w:val="none" w:sz="0" w:space="0" w:color="auto"/>
        <w:bottom w:val="none" w:sz="0" w:space="0" w:color="auto"/>
        <w:right w:val="none" w:sz="0" w:space="0" w:color="auto"/>
      </w:divBdr>
    </w:div>
    <w:div w:id="1399982196">
      <w:bodyDiv w:val="1"/>
      <w:marLeft w:val="0"/>
      <w:marRight w:val="0"/>
      <w:marTop w:val="0"/>
      <w:marBottom w:val="0"/>
      <w:divBdr>
        <w:top w:val="none" w:sz="0" w:space="0" w:color="auto"/>
        <w:left w:val="none" w:sz="0" w:space="0" w:color="auto"/>
        <w:bottom w:val="none" w:sz="0" w:space="0" w:color="auto"/>
        <w:right w:val="none" w:sz="0" w:space="0" w:color="auto"/>
      </w:divBdr>
    </w:div>
    <w:div w:id="1400128105">
      <w:bodyDiv w:val="1"/>
      <w:marLeft w:val="0"/>
      <w:marRight w:val="0"/>
      <w:marTop w:val="0"/>
      <w:marBottom w:val="0"/>
      <w:divBdr>
        <w:top w:val="none" w:sz="0" w:space="0" w:color="auto"/>
        <w:left w:val="none" w:sz="0" w:space="0" w:color="auto"/>
        <w:bottom w:val="none" w:sz="0" w:space="0" w:color="auto"/>
        <w:right w:val="none" w:sz="0" w:space="0" w:color="auto"/>
      </w:divBdr>
    </w:div>
    <w:div w:id="1400131406">
      <w:bodyDiv w:val="1"/>
      <w:marLeft w:val="0"/>
      <w:marRight w:val="0"/>
      <w:marTop w:val="0"/>
      <w:marBottom w:val="0"/>
      <w:divBdr>
        <w:top w:val="none" w:sz="0" w:space="0" w:color="auto"/>
        <w:left w:val="none" w:sz="0" w:space="0" w:color="auto"/>
        <w:bottom w:val="none" w:sz="0" w:space="0" w:color="auto"/>
        <w:right w:val="none" w:sz="0" w:space="0" w:color="auto"/>
      </w:divBdr>
    </w:div>
    <w:div w:id="1400134993">
      <w:bodyDiv w:val="1"/>
      <w:marLeft w:val="0"/>
      <w:marRight w:val="0"/>
      <w:marTop w:val="0"/>
      <w:marBottom w:val="0"/>
      <w:divBdr>
        <w:top w:val="none" w:sz="0" w:space="0" w:color="auto"/>
        <w:left w:val="none" w:sz="0" w:space="0" w:color="auto"/>
        <w:bottom w:val="none" w:sz="0" w:space="0" w:color="auto"/>
        <w:right w:val="none" w:sz="0" w:space="0" w:color="auto"/>
      </w:divBdr>
    </w:div>
    <w:div w:id="1400516877">
      <w:bodyDiv w:val="1"/>
      <w:marLeft w:val="0"/>
      <w:marRight w:val="0"/>
      <w:marTop w:val="0"/>
      <w:marBottom w:val="0"/>
      <w:divBdr>
        <w:top w:val="none" w:sz="0" w:space="0" w:color="auto"/>
        <w:left w:val="none" w:sz="0" w:space="0" w:color="auto"/>
        <w:bottom w:val="none" w:sz="0" w:space="0" w:color="auto"/>
        <w:right w:val="none" w:sz="0" w:space="0" w:color="auto"/>
      </w:divBdr>
    </w:div>
    <w:div w:id="1400517275">
      <w:bodyDiv w:val="1"/>
      <w:marLeft w:val="0"/>
      <w:marRight w:val="0"/>
      <w:marTop w:val="0"/>
      <w:marBottom w:val="0"/>
      <w:divBdr>
        <w:top w:val="none" w:sz="0" w:space="0" w:color="auto"/>
        <w:left w:val="none" w:sz="0" w:space="0" w:color="auto"/>
        <w:bottom w:val="none" w:sz="0" w:space="0" w:color="auto"/>
        <w:right w:val="none" w:sz="0" w:space="0" w:color="auto"/>
      </w:divBdr>
    </w:div>
    <w:div w:id="1400594503">
      <w:bodyDiv w:val="1"/>
      <w:marLeft w:val="0"/>
      <w:marRight w:val="0"/>
      <w:marTop w:val="0"/>
      <w:marBottom w:val="0"/>
      <w:divBdr>
        <w:top w:val="none" w:sz="0" w:space="0" w:color="auto"/>
        <w:left w:val="none" w:sz="0" w:space="0" w:color="auto"/>
        <w:bottom w:val="none" w:sz="0" w:space="0" w:color="auto"/>
        <w:right w:val="none" w:sz="0" w:space="0" w:color="auto"/>
      </w:divBdr>
    </w:div>
    <w:div w:id="1400636246">
      <w:bodyDiv w:val="1"/>
      <w:marLeft w:val="0"/>
      <w:marRight w:val="0"/>
      <w:marTop w:val="0"/>
      <w:marBottom w:val="0"/>
      <w:divBdr>
        <w:top w:val="none" w:sz="0" w:space="0" w:color="auto"/>
        <w:left w:val="none" w:sz="0" w:space="0" w:color="auto"/>
        <w:bottom w:val="none" w:sz="0" w:space="0" w:color="auto"/>
        <w:right w:val="none" w:sz="0" w:space="0" w:color="auto"/>
      </w:divBdr>
    </w:div>
    <w:div w:id="1400636446">
      <w:bodyDiv w:val="1"/>
      <w:marLeft w:val="0"/>
      <w:marRight w:val="0"/>
      <w:marTop w:val="0"/>
      <w:marBottom w:val="0"/>
      <w:divBdr>
        <w:top w:val="none" w:sz="0" w:space="0" w:color="auto"/>
        <w:left w:val="none" w:sz="0" w:space="0" w:color="auto"/>
        <w:bottom w:val="none" w:sz="0" w:space="0" w:color="auto"/>
        <w:right w:val="none" w:sz="0" w:space="0" w:color="auto"/>
      </w:divBdr>
    </w:div>
    <w:div w:id="1400859296">
      <w:bodyDiv w:val="1"/>
      <w:marLeft w:val="0"/>
      <w:marRight w:val="0"/>
      <w:marTop w:val="0"/>
      <w:marBottom w:val="0"/>
      <w:divBdr>
        <w:top w:val="none" w:sz="0" w:space="0" w:color="auto"/>
        <w:left w:val="none" w:sz="0" w:space="0" w:color="auto"/>
        <w:bottom w:val="none" w:sz="0" w:space="0" w:color="auto"/>
        <w:right w:val="none" w:sz="0" w:space="0" w:color="auto"/>
      </w:divBdr>
    </w:div>
    <w:div w:id="1400903666">
      <w:bodyDiv w:val="1"/>
      <w:marLeft w:val="0"/>
      <w:marRight w:val="0"/>
      <w:marTop w:val="0"/>
      <w:marBottom w:val="0"/>
      <w:divBdr>
        <w:top w:val="none" w:sz="0" w:space="0" w:color="auto"/>
        <w:left w:val="none" w:sz="0" w:space="0" w:color="auto"/>
        <w:bottom w:val="none" w:sz="0" w:space="0" w:color="auto"/>
        <w:right w:val="none" w:sz="0" w:space="0" w:color="auto"/>
      </w:divBdr>
    </w:div>
    <w:div w:id="1400904401">
      <w:bodyDiv w:val="1"/>
      <w:marLeft w:val="0"/>
      <w:marRight w:val="0"/>
      <w:marTop w:val="0"/>
      <w:marBottom w:val="0"/>
      <w:divBdr>
        <w:top w:val="none" w:sz="0" w:space="0" w:color="auto"/>
        <w:left w:val="none" w:sz="0" w:space="0" w:color="auto"/>
        <w:bottom w:val="none" w:sz="0" w:space="0" w:color="auto"/>
        <w:right w:val="none" w:sz="0" w:space="0" w:color="auto"/>
      </w:divBdr>
    </w:div>
    <w:div w:id="1400909782">
      <w:bodyDiv w:val="1"/>
      <w:marLeft w:val="0"/>
      <w:marRight w:val="0"/>
      <w:marTop w:val="0"/>
      <w:marBottom w:val="0"/>
      <w:divBdr>
        <w:top w:val="none" w:sz="0" w:space="0" w:color="auto"/>
        <w:left w:val="none" w:sz="0" w:space="0" w:color="auto"/>
        <w:bottom w:val="none" w:sz="0" w:space="0" w:color="auto"/>
        <w:right w:val="none" w:sz="0" w:space="0" w:color="auto"/>
      </w:divBdr>
    </w:div>
    <w:div w:id="1400976365">
      <w:bodyDiv w:val="1"/>
      <w:marLeft w:val="0"/>
      <w:marRight w:val="0"/>
      <w:marTop w:val="0"/>
      <w:marBottom w:val="0"/>
      <w:divBdr>
        <w:top w:val="none" w:sz="0" w:space="0" w:color="auto"/>
        <w:left w:val="none" w:sz="0" w:space="0" w:color="auto"/>
        <w:bottom w:val="none" w:sz="0" w:space="0" w:color="auto"/>
        <w:right w:val="none" w:sz="0" w:space="0" w:color="auto"/>
      </w:divBdr>
    </w:div>
    <w:div w:id="1400978223">
      <w:bodyDiv w:val="1"/>
      <w:marLeft w:val="0"/>
      <w:marRight w:val="0"/>
      <w:marTop w:val="0"/>
      <w:marBottom w:val="0"/>
      <w:divBdr>
        <w:top w:val="none" w:sz="0" w:space="0" w:color="auto"/>
        <w:left w:val="none" w:sz="0" w:space="0" w:color="auto"/>
        <w:bottom w:val="none" w:sz="0" w:space="0" w:color="auto"/>
        <w:right w:val="none" w:sz="0" w:space="0" w:color="auto"/>
      </w:divBdr>
    </w:div>
    <w:div w:id="1401057062">
      <w:bodyDiv w:val="1"/>
      <w:marLeft w:val="0"/>
      <w:marRight w:val="0"/>
      <w:marTop w:val="0"/>
      <w:marBottom w:val="0"/>
      <w:divBdr>
        <w:top w:val="none" w:sz="0" w:space="0" w:color="auto"/>
        <w:left w:val="none" w:sz="0" w:space="0" w:color="auto"/>
        <w:bottom w:val="none" w:sz="0" w:space="0" w:color="auto"/>
        <w:right w:val="none" w:sz="0" w:space="0" w:color="auto"/>
      </w:divBdr>
    </w:div>
    <w:div w:id="1401100685">
      <w:bodyDiv w:val="1"/>
      <w:marLeft w:val="0"/>
      <w:marRight w:val="0"/>
      <w:marTop w:val="0"/>
      <w:marBottom w:val="0"/>
      <w:divBdr>
        <w:top w:val="none" w:sz="0" w:space="0" w:color="auto"/>
        <w:left w:val="none" w:sz="0" w:space="0" w:color="auto"/>
        <w:bottom w:val="none" w:sz="0" w:space="0" w:color="auto"/>
        <w:right w:val="none" w:sz="0" w:space="0" w:color="auto"/>
      </w:divBdr>
    </w:div>
    <w:div w:id="1401245070">
      <w:bodyDiv w:val="1"/>
      <w:marLeft w:val="0"/>
      <w:marRight w:val="0"/>
      <w:marTop w:val="0"/>
      <w:marBottom w:val="0"/>
      <w:divBdr>
        <w:top w:val="none" w:sz="0" w:space="0" w:color="auto"/>
        <w:left w:val="none" w:sz="0" w:space="0" w:color="auto"/>
        <w:bottom w:val="none" w:sz="0" w:space="0" w:color="auto"/>
        <w:right w:val="none" w:sz="0" w:space="0" w:color="auto"/>
      </w:divBdr>
    </w:div>
    <w:div w:id="1401245155">
      <w:bodyDiv w:val="1"/>
      <w:marLeft w:val="0"/>
      <w:marRight w:val="0"/>
      <w:marTop w:val="0"/>
      <w:marBottom w:val="0"/>
      <w:divBdr>
        <w:top w:val="none" w:sz="0" w:space="0" w:color="auto"/>
        <w:left w:val="none" w:sz="0" w:space="0" w:color="auto"/>
        <w:bottom w:val="none" w:sz="0" w:space="0" w:color="auto"/>
        <w:right w:val="none" w:sz="0" w:space="0" w:color="auto"/>
      </w:divBdr>
    </w:div>
    <w:div w:id="1401245834">
      <w:bodyDiv w:val="1"/>
      <w:marLeft w:val="0"/>
      <w:marRight w:val="0"/>
      <w:marTop w:val="0"/>
      <w:marBottom w:val="0"/>
      <w:divBdr>
        <w:top w:val="none" w:sz="0" w:space="0" w:color="auto"/>
        <w:left w:val="none" w:sz="0" w:space="0" w:color="auto"/>
        <w:bottom w:val="none" w:sz="0" w:space="0" w:color="auto"/>
        <w:right w:val="none" w:sz="0" w:space="0" w:color="auto"/>
      </w:divBdr>
    </w:div>
    <w:div w:id="1401251515">
      <w:bodyDiv w:val="1"/>
      <w:marLeft w:val="0"/>
      <w:marRight w:val="0"/>
      <w:marTop w:val="0"/>
      <w:marBottom w:val="0"/>
      <w:divBdr>
        <w:top w:val="none" w:sz="0" w:space="0" w:color="auto"/>
        <w:left w:val="none" w:sz="0" w:space="0" w:color="auto"/>
        <w:bottom w:val="none" w:sz="0" w:space="0" w:color="auto"/>
        <w:right w:val="none" w:sz="0" w:space="0" w:color="auto"/>
      </w:divBdr>
    </w:div>
    <w:div w:id="1401252967">
      <w:bodyDiv w:val="1"/>
      <w:marLeft w:val="0"/>
      <w:marRight w:val="0"/>
      <w:marTop w:val="0"/>
      <w:marBottom w:val="0"/>
      <w:divBdr>
        <w:top w:val="none" w:sz="0" w:space="0" w:color="auto"/>
        <w:left w:val="none" w:sz="0" w:space="0" w:color="auto"/>
        <w:bottom w:val="none" w:sz="0" w:space="0" w:color="auto"/>
        <w:right w:val="none" w:sz="0" w:space="0" w:color="auto"/>
      </w:divBdr>
    </w:div>
    <w:div w:id="1401253017">
      <w:bodyDiv w:val="1"/>
      <w:marLeft w:val="0"/>
      <w:marRight w:val="0"/>
      <w:marTop w:val="0"/>
      <w:marBottom w:val="0"/>
      <w:divBdr>
        <w:top w:val="none" w:sz="0" w:space="0" w:color="auto"/>
        <w:left w:val="none" w:sz="0" w:space="0" w:color="auto"/>
        <w:bottom w:val="none" w:sz="0" w:space="0" w:color="auto"/>
        <w:right w:val="none" w:sz="0" w:space="0" w:color="auto"/>
      </w:divBdr>
    </w:div>
    <w:div w:id="1401253712">
      <w:bodyDiv w:val="1"/>
      <w:marLeft w:val="0"/>
      <w:marRight w:val="0"/>
      <w:marTop w:val="0"/>
      <w:marBottom w:val="0"/>
      <w:divBdr>
        <w:top w:val="none" w:sz="0" w:space="0" w:color="auto"/>
        <w:left w:val="none" w:sz="0" w:space="0" w:color="auto"/>
        <w:bottom w:val="none" w:sz="0" w:space="0" w:color="auto"/>
        <w:right w:val="none" w:sz="0" w:space="0" w:color="auto"/>
      </w:divBdr>
    </w:div>
    <w:div w:id="1401560870">
      <w:bodyDiv w:val="1"/>
      <w:marLeft w:val="0"/>
      <w:marRight w:val="0"/>
      <w:marTop w:val="0"/>
      <w:marBottom w:val="0"/>
      <w:divBdr>
        <w:top w:val="none" w:sz="0" w:space="0" w:color="auto"/>
        <w:left w:val="none" w:sz="0" w:space="0" w:color="auto"/>
        <w:bottom w:val="none" w:sz="0" w:space="0" w:color="auto"/>
        <w:right w:val="none" w:sz="0" w:space="0" w:color="auto"/>
      </w:divBdr>
    </w:div>
    <w:div w:id="1401707864">
      <w:bodyDiv w:val="1"/>
      <w:marLeft w:val="0"/>
      <w:marRight w:val="0"/>
      <w:marTop w:val="0"/>
      <w:marBottom w:val="0"/>
      <w:divBdr>
        <w:top w:val="none" w:sz="0" w:space="0" w:color="auto"/>
        <w:left w:val="none" w:sz="0" w:space="0" w:color="auto"/>
        <w:bottom w:val="none" w:sz="0" w:space="0" w:color="auto"/>
        <w:right w:val="none" w:sz="0" w:space="0" w:color="auto"/>
      </w:divBdr>
    </w:div>
    <w:div w:id="1401708812">
      <w:bodyDiv w:val="1"/>
      <w:marLeft w:val="0"/>
      <w:marRight w:val="0"/>
      <w:marTop w:val="0"/>
      <w:marBottom w:val="0"/>
      <w:divBdr>
        <w:top w:val="none" w:sz="0" w:space="0" w:color="auto"/>
        <w:left w:val="none" w:sz="0" w:space="0" w:color="auto"/>
        <w:bottom w:val="none" w:sz="0" w:space="0" w:color="auto"/>
        <w:right w:val="none" w:sz="0" w:space="0" w:color="auto"/>
      </w:divBdr>
    </w:div>
    <w:div w:id="1401753853">
      <w:bodyDiv w:val="1"/>
      <w:marLeft w:val="0"/>
      <w:marRight w:val="0"/>
      <w:marTop w:val="0"/>
      <w:marBottom w:val="0"/>
      <w:divBdr>
        <w:top w:val="none" w:sz="0" w:space="0" w:color="auto"/>
        <w:left w:val="none" w:sz="0" w:space="0" w:color="auto"/>
        <w:bottom w:val="none" w:sz="0" w:space="0" w:color="auto"/>
        <w:right w:val="none" w:sz="0" w:space="0" w:color="auto"/>
      </w:divBdr>
    </w:div>
    <w:div w:id="1402216239">
      <w:bodyDiv w:val="1"/>
      <w:marLeft w:val="0"/>
      <w:marRight w:val="0"/>
      <w:marTop w:val="0"/>
      <w:marBottom w:val="0"/>
      <w:divBdr>
        <w:top w:val="none" w:sz="0" w:space="0" w:color="auto"/>
        <w:left w:val="none" w:sz="0" w:space="0" w:color="auto"/>
        <w:bottom w:val="none" w:sz="0" w:space="0" w:color="auto"/>
        <w:right w:val="none" w:sz="0" w:space="0" w:color="auto"/>
      </w:divBdr>
    </w:div>
    <w:div w:id="1402216813">
      <w:bodyDiv w:val="1"/>
      <w:marLeft w:val="0"/>
      <w:marRight w:val="0"/>
      <w:marTop w:val="0"/>
      <w:marBottom w:val="0"/>
      <w:divBdr>
        <w:top w:val="none" w:sz="0" w:space="0" w:color="auto"/>
        <w:left w:val="none" w:sz="0" w:space="0" w:color="auto"/>
        <w:bottom w:val="none" w:sz="0" w:space="0" w:color="auto"/>
        <w:right w:val="none" w:sz="0" w:space="0" w:color="auto"/>
      </w:divBdr>
    </w:div>
    <w:div w:id="1402219224">
      <w:bodyDiv w:val="1"/>
      <w:marLeft w:val="0"/>
      <w:marRight w:val="0"/>
      <w:marTop w:val="0"/>
      <w:marBottom w:val="0"/>
      <w:divBdr>
        <w:top w:val="none" w:sz="0" w:space="0" w:color="auto"/>
        <w:left w:val="none" w:sz="0" w:space="0" w:color="auto"/>
        <w:bottom w:val="none" w:sz="0" w:space="0" w:color="auto"/>
        <w:right w:val="none" w:sz="0" w:space="0" w:color="auto"/>
      </w:divBdr>
    </w:div>
    <w:div w:id="1402410311">
      <w:bodyDiv w:val="1"/>
      <w:marLeft w:val="0"/>
      <w:marRight w:val="0"/>
      <w:marTop w:val="0"/>
      <w:marBottom w:val="0"/>
      <w:divBdr>
        <w:top w:val="none" w:sz="0" w:space="0" w:color="auto"/>
        <w:left w:val="none" w:sz="0" w:space="0" w:color="auto"/>
        <w:bottom w:val="none" w:sz="0" w:space="0" w:color="auto"/>
        <w:right w:val="none" w:sz="0" w:space="0" w:color="auto"/>
      </w:divBdr>
    </w:div>
    <w:div w:id="1402482609">
      <w:bodyDiv w:val="1"/>
      <w:marLeft w:val="0"/>
      <w:marRight w:val="0"/>
      <w:marTop w:val="0"/>
      <w:marBottom w:val="0"/>
      <w:divBdr>
        <w:top w:val="none" w:sz="0" w:space="0" w:color="auto"/>
        <w:left w:val="none" w:sz="0" w:space="0" w:color="auto"/>
        <w:bottom w:val="none" w:sz="0" w:space="0" w:color="auto"/>
        <w:right w:val="none" w:sz="0" w:space="0" w:color="auto"/>
      </w:divBdr>
    </w:div>
    <w:div w:id="1402487573">
      <w:bodyDiv w:val="1"/>
      <w:marLeft w:val="0"/>
      <w:marRight w:val="0"/>
      <w:marTop w:val="0"/>
      <w:marBottom w:val="0"/>
      <w:divBdr>
        <w:top w:val="none" w:sz="0" w:space="0" w:color="auto"/>
        <w:left w:val="none" w:sz="0" w:space="0" w:color="auto"/>
        <w:bottom w:val="none" w:sz="0" w:space="0" w:color="auto"/>
        <w:right w:val="none" w:sz="0" w:space="0" w:color="auto"/>
      </w:divBdr>
    </w:div>
    <w:div w:id="1402603169">
      <w:bodyDiv w:val="1"/>
      <w:marLeft w:val="0"/>
      <w:marRight w:val="0"/>
      <w:marTop w:val="0"/>
      <w:marBottom w:val="0"/>
      <w:divBdr>
        <w:top w:val="none" w:sz="0" w:space="0" w:color="auto"/>
        <w:left w:val="none" w:sz="0" w:space="0" w:color="auto"/>
        <w:bottom w:val="none" w:sz="0" w:space="0" w:color="auto"/>
        <w:right w:val="none" w:sz="0" w:space="0" w:color="auto"/>
      </w:divBdr>
    </w:div>
    <w:div w:id="1402630918">
      <w:bodyDiv w:val="1"/>
      <w:marLeft w:val="0"/>
      <w:marRight w:val="0"/>
      <w:marTop w:val="0"/>
      <w:marBottom w:val="0"/>
      <w:divBdr>
        <w:top w:val="none" w:sz="0" w:space="0" w:color="auto"/>
        <w:left w:val="none" w:sz="0" w:space="0" w:color="auto"/>
        <w:bottom w:val="none" w:sz="0" w:space="0" w:color="auto"/>
        <w:right w:val="none" w:sz="0" w:space="0" w:color="auto"/>
      </w:divBdr>
    </w:div>
    <w:div w:id="1402631510">
      <w:bodyDiv w:val="1"/>
      <w:marLeft w:val="0"/>
      <w:marRight w:val="0"/>
      <w:marTop w:val="0"/>
      <w:marBottom w:val="0"/>
      <w:divBdr>
        <w:top w:val="none" w:sz="0" w:space="0" w:color="auto"/>
        <w:left w:val="none" w:sz="0" w:space="0" w:color="auto"/>
        <w:bottom w:val="none" w:sz="0" w:space="0" w:color="auto"/>
        <w:right w:val="none" w:sz="0" w:space="0" w:color="auto"/>
      </w:divBdr>
    </w:div>
    <w:div w:id="1402673285">
      <w:bodyDiv w:val="1"/>
      <w:marLeft w:val="0"/>
      <w:marRight w:val="0"/>
      <w:marTop w:val="0"/>
      <w:marBottom w:val="0"/>
      <w:divBdr>
        <w:top w:val="none" w:sz="0" w:space="0" w:color="auto"/>
        <w:left w:val="none" w:sz="0" w:space="0" w:color="auto"/>
        <w:bottom w:val="none" w:sz="0" w:space="0" w:color="auto"/>
        <w:right w:val="none" w:sz="0" w:space="0" w:color="auto"/>
      </w:divBdr>
    </w:div>
    <w:div w:id="1402678145">
      <w:bodyDiv w:val="1"/>
      <w:marLeft w:val="0"/>
      <w:marRight w:val="0"/>
      <w:marTop w:val="0"/>
      <w:marBottom w:val="0"/>
      <w:divBdr>
        <w:top w:val="none" w:sz="0" w:space="0" w:color="auto"/>
        <w:left w:val="none" w:sz="0" w:space="0" w:color="auto"/>
        <w:bottom w:val="none" w:sz="0" w:space="0" w:color="auto"/>
        <w:right w:val="none" w:sz="0" w:space="0" w:color="auto"/>
      </w:divBdr>
    </w:div>
    <w:div w:id="1402827952">
      <w:bodyDiv w:val="1"/>
      <w:marLeft w:val="0"/>
      <w:marRight w:val="0"/>
      <w:marTop w:val="0"/>
      <w:marBottom w:val="0"/>
      <w:divBdr>
        <w:top w:val="none" w:sz="0" w:space="0" w:color="auto"/>
        <w:left w:val="none" w:sz="0" w:space="0" w:color="auto"/>
        <w:bottom w:val="none" w:sz="0" w:space="0" w:color="auto"/>
        <w:right w:val="none" w:sz="0" w:space="0" w:color="auto"/>
      </w:divBdr>
    </w:div>
    <w:div w:id="1402943337">
      <w:bodyDiv w:val="1"/>
      <w:marLeft w:val="0"/>
      <w:marRight w:val="0"/>
      <w:marTop w:val="0"/>
      <w:marBottom w:val="0"/>
      <w:divBdr>
        <w:top w:val="none" w:sz="0" w:space="0" w:color="auto"/>
        <w:left w:val="none" w:sz="0" w:space="0" w:color="auto"/>
        <w:bottom w:val="none" w:sz="0" w:space="0" w:color="auto"/>
        <w:right w:val="none" w:sz="0" w:space="0" w:color="auto"/>
      </w:divBdr>
    </w:div>
    <w:div w:id="1403021782">
      <w:bodyDiv w:val="1"/>
      <w:marLeft w:val="0"/>
      <w:marRight w:val="0"/>
      <w:marTop w:val="0"/>
      <w:marBottom w:val="0"/>
      <w:divBdr>
        <w:top w:val="none" w:sz="0" w:space="0" w:color="auto"/>
        <w:left w:val="none" w:sz="0" w:space="0" w:color="auto"/>
        <w:bottom w:val="none" w:sz="0" w:space="0" w:color="auto"/>
        <w:right w:val="none" w:sz="0" w:space="0" w:color="auto"/>
      </w:divBdr>
    </w:div>
    <w:div w:id="1403067294">
      <w:bodyDiv w:val="1"/>
      <w:marLeft w:val="0"/>
      <w:marRight w:val="0"/>
      <w:marTop w:val="0"/>
      <w:marBottom w:val="0"/>
      <w:divBdr>
        <w:top w:val="none" w:sz="0" w:space="0" w:color="auto"/>
        <w:left w:val="none" w:sz="0" w:space="0" w:color="auto"/>
        <w:bottom w:val="none" w:sz="0" w:space="0" w:color="auto"/>
        <w:right w:val="none" w:sz="0" w:space="0" w:color="auto"/>
      </w:divBdr>
    </w:div>
    <w:div w:id="1403067902">
      <w:bodyDiv w:val="1"/>
      <w:marLeft w:val="0"/>
      <w:marRight w:val="0"/>
      <w:marTop w:val="0"/>
      <w:marBottom w:val="0"/>
      <w:divBdr>
        <w:top w:val="none" w:sz="0" w:space="0" w:color="auto"/>
        <w:left w:val="none" w:sz="0" w:space="0" w:color="auto"/>
        <w:bottom w:val="none" w:sz="0" w:space="0" w:color="auto"/>
        <w:right w:val="none" w:sz="0" w:space="0" w:color="auto"/>
      </w:divBdr>
    </w:div>
    <w:div w:id="1403794157">
      <w:bodyDiv w:val="1"/>
      <w:marLeft w:val="0"/>
      <w:marRight w:val="0"/>
      <w:marTop w:val="0"/>
      <w:marBottom w:val="0"/>
      <w:divBdr>
        <w:top w:val="none" w:sz="0" w:space="0" w:color="auto"/>
        <w:left w:val="none" w:sz="0" w:space="0" w:color="auto"/>
        <w:bottom w:val="none" w:sz="0" w:space="0" w:color="auto"/>
        <w:right w:val="none" w:sz="0" w:space="0" w:color="auto"/>
      </w:divBdr>
    </w:div>
    <w:div w:id="1403799085">
      <w:bodyDiv w:val="1"/>
      <w:marLeft w:val="0"/>
      <w:marRight w:val="0"/>
      <w:marTop w:val="0"/>
      <w:marBottom w:val="0"/>
      <w:divBdr>
        <w:top w:val="none" w:sz="0" w:space="0" w:color="auto"/>
        <w:left w:val="none" w:sz="0" w:space="0" w:color="auto"/>
        <w:bottom w:val="none" w:sz="0" w:space="0" w:color="auto"/>
        <w:right w:val="none" w:sz="0" w:space="0" w:color="auto"/>
      </w:divBdr>
    </w:div>
    <w:div w:id="1403874576">
      <w:bodyDiv w:val="1"/>
      <w:marLeft w:val="0"/>
      <w:marRight w:val="0"/>
      <w:marTop w:val="0"/>
      <w:marBottom w:val="0"/>
      <w:divBdr>
        <w:top w:val="none" w:sz="0" w:space="0" w:color="auto"/>
        <w:left w:val="none" w:sz="0" w:space="0" w:color="auto"/>
        <w:bottom w:val="none" w:sz="0" w:space="0" w:color="auto"/>
        <w:right w:val="none" w:sz="0" w:space="0" w:color="auto"/>
      </w:divBdr>
    </w:div>
    <w:div w:id="1403914299">
      <w:bodyDiv w:val="1"/>
      <w:marLeft w:val="0"/>
      <w:marRight w:val="0"/>
      <w:marTop w:val="0"/>
      <w:marBottom w:val="0"/>
      <w:divBdr>
        <w:top w:val="none" w:sz="0" w:space="0" w:color="auto"/>
        <w:left w:val="none" w:sz="0" w:space="0" w:color="auto"/>
        <w:bottom w:val="none" w:sz="0" w:space="0" w:color="auto"/>
        <w:right w:val="none" w:sz="0" w:space="0" w:color="auto"/>
      </w:divBdr>
    </w:div>
    <w:div w:id="1403985896">
      <w:bodyDiv w:val="1"/>
      <w:marLeft w:val="0"/>
      <w:marRight w:val="0"/>
      <w:marTop w:val="0"/>
      <w:marBottom w:val="0"/>
      <w:divBdr>
        <w:top w:val="none" w:sz="0" w:space="0" w:color="auto"/>
        <w:left w:val="none" w:sz="0" w:space="0" w:color="auto"/>
        <w:bottom w:val="none" w:sz="0" w:space="0" w:color="auto"/>
        <w:right w:val="none" w:sz="0" w:space="0" w:color="auto"/>
      </w:divBdr>
    </w:div>
    <w:div w:id="1404109045">
      <w:bodyDiv w:val="1"/>
      <w:marLeft w:val="0"/>
      <w:marRight w:val="0"/>
      <w:marTop w:val="0"/>
      <w:marBottom w:val="0"/>
      <w:divBdr>
        <w:top w:val="none" w:sz="0" w:space="0" w:color="auto"/>
        <w:left w:val="none" w:sz="0" w:space="0" w:color="auto"/>
        <w:bottom w:val="none" w:sz="0" w:space="0" w:color="auto"/>
        <w:right w:val="none" w:sz="0" w:space="0" w:color="auto"/>
      </w:divBdr>
    </w:div>
    <w:div w:id="1404180798">
      <w:bodyDiv w:val="1"/>
      <w:marLeft w:val="0"/>
      <w:marRight w:val="0"/>
      <w:marTop w:val="0"/>
      <w:marBottom w:val="0"/>
      <w:divBdr>
        <w:top w:val="none" w:sz="0" w:space="0" w:color="auto"/>
        <w:left w:val="none" w:sz="0" w:space="0" w:color="auto"/>
        <w:bottom w:val="none" w:sz="0" w:space="0" w:color="auto"/>
        <w:right w:val="none" w:sz="0" w:space="0" w:color="auto"/>
      </w:divBdr>
    </w:div>
    <w:div w:id="1404328515">
      <w:bodyDiv w:val="1"/>
      <w:marLeft w:val="0"/>
      <w:marRight w:val="0"/>
      <w:marTop w:val="0"/>
      <w:marBottom w:val="0"/>
      <w:divBdr>
        <w:top w:val="none" w:sz="0" w:space="0" w:color="auto"/>
        <w:left w:val="none" w:sz="0" w:space="0" w:color="auto"/>
        <w:bottom w:val="none" w:sz="0" w:space="0" w:color="auto"/>
        <w:right w:val="none" w:sz="0" w:space="0" w:color="auto"/>
      </w:divBdr>
    </w:div>
    <w:div w:id="1404330627">
      <w:bodyDiv w:val="1"/>
      <w:marLeft w:val="0"/>
      <w:marRight w:val="0"/>
      <w:marTop w:val="0"/>
      <w:marBottom w:val="0"/>
      <w:divBdr>
        <w:top w:val="none" w:sz="0" w:space="0" w:color="auto"/>
        <w:left w:val="none" w:sz="0" w:space="0" w:color="auto"/>
        <w:bottom w:val="none" w:sz="0" w:space="0" w:color="auto"/>
        <w:right w:val="none" w:sz="0" w:space="0" w:color="auto"/>
      </w:divBdr>
    </w:div>
    <w:div w:id="1404334118">
      <w:bodyDiv w:val="1"/>
      <w:marLeft w:val="0"/>
      <w:marRight w:val="0"/>
      <w:marTop w:val="0"/>
      <w:marBottom w:val="0"/>
      <w:divBdr>
        <w:top w:val="none" w:sz="0" w:space="0" w:color="auto"/>
        <w:left w:val="none" w:sz="0" w:space="0" w:color="auto"/>
        <w:bottom w:val="none" w:sz="0" w:space="0" w:color="auto"/>
        <w:right w:val="none" w:sz="0" w:space="0" w:color="auto"/>
      </w:divBdr>
    </w:div>
    <w:div w:id="1404370966">
      <w:bodyDiv w:val="1"/>
      <w:marLeft w:val="0"/>
      <w:marRight w:val="0"/>
      <w:marTop w:val="0"/>
      <w:marBottom w:val="0"/>
      <w:divBdr>
        <w:top w:val="none" w:sz="0" w:space="0" w:color="auto"/>
        <w:left w:val="none" w:sz="0" w:space="0" w:color="auto"/>
        <w:bottom w:val="none" w:sz="0" w:space="0" w:color="auto"/>
        <w:right w:val="none" w:sz="0" w:space="0" w:color="auto"/>
      </w:divBdr>
    </w:div>
    <w:div w:id="1404445895">
      <w:bodyDiv w:val="1"/>
      <w:marLeft w:val="0"/>
      <w:marRight w:val="0"/>
      <w:marTop w:val="0"/>
      <w:marBottom w:val="0"/>
      <w:divBdr>
        <w:top w:val="none" w:sz="0" w:space="0" w:color="auto"/>
        <w:left w:val="none" w:sz="0" w:space="0" w:color="auto"/>
        <w:bottom w:val="none" w:sz="0" w:space="0" w:color="auto"/>
        <w:right w:val="none" w:sz="0" w:space="0" w:color="auto"/>
      </w:divBdr>
    </w:div>
    <w:div w:id="1404567998">
      <w:bodyDiv w:val="1"/>
      <w:marLeft w:val="0"/>
      <w:marRight w:val="0"/>
      <w:marTop w:val="0"/>
      <w:marBottom w:val="0"/>
      <w:divBdr>
        <w:top w:val="none" w:sz="0" w:space="0" w:color="auto"/>
        <w:left w:val="none" w:sz="0" w:space="0" w:color="auto"/>
        <w:bottom w:val="none" w:sz="0" w:space="0" w:color="auto"/>
        <w:right w:val="none" w:sz="0" w:space="0" w:color="auto"/>
      </w:divBdr>
    </w:div>
    <w:div w:id="1404643127">
      <w:bodyDiv w:val="1"/>
      <w:marLeft w:val="0"/>
      <w:marRight w:val="0"/>
      <w:marTop w:val="0"/>
      <w:marBottom w:val="0"/>
      <w:divBdr>
        <w:top w:val="none" w:sz="0" w:space="0" w:color="auto"/>
        <w:left w:val="none" w:sz="0" w:space="0" w:color="auto"/>
        <w:bottom w:val="none" w:sz="0" w:space="0" w:color="auto"/>
        <w:right w:val="none" w:sz="0" w:space="0" w:color="auto"/>
      </w:divBdr>
    </w:div>
    <w:div w:id="1404794253">
      <w:bodyDiv w:val="1"/>
      <w:marLeft w:val="0"/>
      <w:marRight w:val="0"/>
      <w:marTop w:val="0"/>
      <w:marBottom w:val="0"/>
      <w:divBdr>
        <w:top w:val="none" w:sz="0" w:space="0" w:color="auto"/>
        <w:left w:val="none" w:sz="0" w:space="0" w:color="auto"/>
        <w:bottom w:val="none" w:sz="0" w:space="0" w:color="auto"/>
        <w:right w:val="none" w:sz="0" w:space="0" w:color="auto"/>
      </w:divBdr>
    </w:div>
    <w:div w:id="1404985188">
      <w:bodyDiv w:val="1"/>
      <w:marLeft w:val="0"/>
      <w:marRight w:val="0"/>
      <w:marTop w:val="0"/>
      <w:marBottom w:val="0"/>
      <w:divBdr>
        <w:top w:val="none" w:sz="0" w:space="0" w:color="auto"/>
        <w:left w:val="none" w:sz="0" w:space="0" w:color="auto"/>
        <w:bottom w:val="none" w:sz="0" w:space="0" w:color="auto"/>
        <w:right w:val="none" w:sz="0" w:space="0" w:color="auto"/>
      </w:divBdr>
    </w:div>
    <w:div w:id="1405027302">
      <w:bodyDiv w:val="1"/>
      <w:marLeft w:val="0"/>
      <w:marRight w:val="0"/>
      <w:marTop w:val="0"/>
      <w:marBottom w:val="0"/>
      <w:divBdr>
        <w:top w:val="none" w:sz="0" w:space="0" w:color="auto"/>
        <w:left w:val="none" w:sz="0" w:space="0" w:color="auto"/>
        <w:bottom w:val="none" w:sz="0" w:space="0" w:color="auto"/>
        <w:right w:val="none" w:sz="0" w:space="0" w:color="auto"/>
      </w:divBdr>
    </w:div>
    <w:div w:id="1405105606">
      <w:bodyDiv w:val="1"/>
      <w:marLeft w:val="0"/>
      <w:marRight w:val="0"/>
      <w:marTop w:val="0"/>
      <w:marBottom w:val="0"/>
      <w:divBdr>
        <w:top w:val="none" w:sz="0" w:space="0" w:color="auto"/>
        <w:left w:val="none" w:sz="0" w:space="0" w:color="auto"/>
        <w:bottom w:val="none" w:sz="0" w:space="0" w:color="auto"/>
        <w:right w:val="none" w:sz="0" w:space="0" w:color="auto"/>
      </w:divBdr>
    </w:div>
    <w:div w:id="1405179448">
      <w:bodyDiv w:val="1"/>
      <w:marLeft w:val="0"/>
      <w:marRight w:val="0"/>
      <w:marTop w:val="0"/>
      <w:marBottom w:val="0"/>
      <w:divBdr>
        <w:top w:val="none" w:sz="0" w:space="0" w:color="auto"/>
        <w:left w:val="none" w:sz="0" w:space="0" w:color="auto"/>
        <w:bottom w:val="none" w:sz="0" w:space="0" w:color="auto"/>
        <w:right w:val="none" w:sz="0" w:space="0" w:color="auto"/>
      </w:divBdr>
    </w:div>
    <w:div w:id="1405567765">
      <w:bodyDiv w:val="1"/>
      <w:marLeft w:val="0"/>
      <w:marRight w:val="0"/>
      <w:marTop w:val="0"/>
      <w:marBottom w:val="0"/>
      <w:divBdr>
        <w:top w:val="none" w:sz="0" w:space="0" w:color="auto"/>
        <w:left w:val="none" w:sz="0" w:space="0" w:color="auto"/>
        <w:bottom w:val="none" w:sz="0" w:space="0" w:color="auto"/>
        <w:right w:val="none" w:sz="0" w:space="0" w:color="auto"/>
      </w:divBdr>
    </w:div>
    <w:div w:id="1405758598">
      <w:bodyDiv w:val="1"/>
      <w:marLeft w:val="0"/>
      <w:marRight w:val="0"/>
      <w:marTop w:val="0"/>
      <w:marBottom w:val="0"/>
      <w:divBdr>
        <w:top w:val="none" w:sz="0" w:space="0" w:color="auto"/>
        <w:left w:val="none" w:sz="0" w:space="0" w:color="auto"/>
        <w:bottom w:val="none" w:sz="0" w:space="0" w:color="auto"/>
        <w:right w:val="none" w:sz="0" w:space="0" w:color="auto"/>
      </w:divBdr>
    </w:div>
    <w:div w:id="1405909235">
      <w:bodyDiv w:val="1"/>
      <w:marLeft w:val="0"/>
      <w:marRight w:val="0"/>
      <w:marTop w:val="0"/>
      <w:marBottom w:val="0"/>
      <w:divBdr>
        <w:top w:val="none" w:sz="0" w:space="0" w:color="auto"/>
        <w:left w:val="none" w:sz="0" w:space="0" w:color="auto"/>
        <w:bottom w:val="none" w:sz="0" w:space="0" w:color="auto"/>
        <w:right w:val="none" w:sz="0" w:space="0" w:color="auto"/>
      </w:divBdr>
    </w:div>
    <w:div w:id="1405952221">
      <w:bodyDiv w:val="1"/>
      <w:marLeft w:val="0"/>
      <w:marRight w:val="0"/>
      <w:marTop w:val="0"/>
      <w:marBottom w:val="0"/>
      <w:divBdr>
        <w:top w:val="none" w:sz="0" w:space="0" w:color="auto"/>
        <w:left w:val="none" w:sz="0" w:space="0" w:color="auto"/>
        <w:bottom w:val="none" w:sz="0" w:space="0" w:color="auto"/>
        <w:right w:val="none" w:sz="0" w:space="0" w:color="auto"/>
      </w:divBdr>
    </w:div>
    <w:div w:id="1406024743">
      <w:bodyDiv w:val="1"/>
      <w:marLeft w:val="0"/>
      <w:marRight w:val="0"/>
      <w:marTop w:val="0"/>
      <w:marBottom w:val="0"/>
      <w:divBdr>
        <w:top w:val="none" w:sz="0" w:space="0" w:color="auto"/>
        <w:left w:val="none" w:sz="0" w:space="0" w:color="auto"/>
        <w:bottom w:val="none" w:sz="0" w:space="0" w:color="auto"/>
        <w:right w:val="none" w:sz="0" w:space="0" w:color="auto"/>
      </w:divBdr>
    </w:div>
    <w:div w:id="1406075881">
      <w:bodyDiv w:val="1"/>
      <w:marLeft w:val="0"/>
      <w:marRight w:val="0"/>
      <w:marTop w:val="0"/>
      <w:marBottom w:val="0"/>
      <w:divBdr>
        <w:top w:val="none" w:sz="0" w:space="0" w:color="auto"/>
        <w:left w:val="none" w:sz="0" w:space="0" w:color="auto"/>
        <w:bottom w:val="none" w:sz="0" w:space="0" w:color="auto"/>
        <w:right w:val="none" w:sz="0" w:space="0" w:color="auto"/>
      </w:divBdr>
    </w:div>
    <w:div w:id="1406104766">
      <w:bodyDiv w:val="1"/>
      <w:marLeft w:val="0"/>
      <w:marRight w:val="0"/>
      <w:marTop w:val="0"/>
      <w:marBottom w:val="0"/>
      <w:divBdr>
        <w:top w:val="none" w:sz="0" w:space="0" w:color="auto"/>
        <w:left w:val="none" w:sz="0" w:space="0" w:color="auto"/>
        <w:bottom w:val="none" w:sz="0" w:space="0" w:color="auto"/>
        <w:right w:val="none" w:sz="0" w:space="0" w:color="auto"/>
      </w:divBdr>
    </w:div>
    <w:div w:id="1406221210">
      <w:bodyDiv w:val="1"/>
      <w:marLeft w:val="0"/>
      <w:marRight w:val="0"/>
      <w:marTop w:val="0"/>
      <w:marBottom w:val="0"/>
      <w:divBdr>
        <w:top w:val="none" w:sz="0" w:space="0" w:color="auto"/>
        <w:left w:val="none" w:sz="0" w:space="0" w:color="auto"/>
        <w:bottom w:val="none" w:sz="0" w:space="0" w:color="auto"/>
        <w:right w:val="none" w:sz="0" w:space="0" w:color="auto"/>
      </w:divBdr>
    </w:div>
    <w:div w:id="1406295449">
      <w:bodyDiv w:val="1"/>
      <w:marLeft w:val="0"/>
      <w:marRight w:val="0"/>
      <w:marTop w:val="0"/>
      <w:marBottom w:val="0"/>
      <w:divBdr>
        <w:top w:val="none" w:sz="0" w:space="0" w:color="auto"/>
        <w:left w:val="none" w:sz="0" w:space="0" w:color="auto"/>
        <w:bottom w:val="none" w:sz="0" w:space="0" w:color="auto"/>
        <w:right w:val="none" w:sz="0" w:space="0" w:color="auto"/>
      </w:divBdr>
    </w:div>
    <w:div w:id="1406298368">
      <w:bodyDiv w:val="1"/>
      <w:marLeft w:val="0"/>
      <w:marRight w:val="0"/>
      <w:marTop w:val="0"/>
      <w:marBottom w:val="0"/>
      <w:divBdr>
        <w:top w:val="none" w:sz="0" w:space="0" w:color="auto"/>
        <w:left w:val="none" w:sz="0" w:space="0" w:color="auto"/>
        <w:bottom w:val="none" w:sz="0" w:space="0" w:color="auto"/>
        <w:right w:val="none" w:sz="0" w:space="0" w:color="auto"/>
      </w:divBdr>
    </w:div>
    <w:div w:id="1406536465">
      <w:bodyDiv w:val="1"/>
      <w:marLeft w:val="0"/>
      <w:marRight w:val="0"/>
      <w:marTop w:val="0"/>
      <w:marBottom w:val="0"/>
      <w:divBdr>
        <w:top w:val="none" w:sz="0" w:space="0" w:color="auto"/>
        <w:left w:val="none" w:sz="0" w:space="0" w:color="auto"/>
        <w:bottom w:val="none" w:sz="0" w:space="0" w:color="auto"/>
        <w:right w:val="none" w:sz="0" w:space="0" w:color="auto"/>
      </w:divBdr>
    </w:div>
    <w:div w:id="1406562640">
      <w:bodyDiv w:val="1"/>
      <w:marLeft w:val="0"/>
      <w:marRight w:val="0"/>
      <w:marTop w:val="0"/>
      <w:marBottom w:val="0"/>
      <w:divBdr>
        <w:top w:val="none" w:sz="0" w:space="0" w:color="auto"/>
        <w:left w:val="none" w:sz="0" w:space="0" w:color="auto"/>
        <w:bottom w:val="none" w:sz="0" w:space="0" w:color="auto"/>
        <w:right w:val="none" w:sz="0" w:space="0" w:color="auto"/>
      </w:divBdr>
    </w:div>
    <w:div w:id="1406608650">
      <w:bodyDiv w:val="1"/>
      <w:marLeft w:val="0"/>
      <w:marRight w:val="0"/>
      <w:marTop w:val="0"/>
      <w:marBottom w:val="0"/>
      <w:divBdr>
        <w:top w:val="none" w:sz="0" w:space="0" w:color="auto"/>
        <w:left w:val="none" w:sz="0" w:space="0" w:color="auto"/>
        <w:bottom w:val="none" w:sz="0" w:space="0" w:color="auto"/>
        <w:right w:val="none" w:sz="0" w:space="0" w:color="auto"/>
      </w:divBdr>
    </w:div>
    <w:div w:id="1406683790">
      <w:bodyDiv w:val="1"/>
      <w:marLeft w:val="0"/>
      <w:marRight w:val="0"/>
      <w:marTop w:val="0"/>
      <w:marBottom w:val="0"/>
      <w:divBdr>
        <w:top w:val="none" w:sz="0" w:space="0" w:color="auto"/>
        <w:left w:val="none" w:sz="0" w:space="0" w:color="auto"/>
        <w:bottom w:val="none" w:sz="0" w:space="0" w:color="auto"/>
        <w:right w:val="none" w:sz="0" w:space="0" w:color="auto"/>
      </w:divBdr>
    </w:div>
    <w:div w:id="1406875259">
      <w:bodyDiv w:val="1"/>
      <w:marLeft w:val="0"/>
      <w:marRight w:val="0"/>
      <w:marTop w:val="0"/>
      <w:marBottom w:val="0"/>
      <w:divBdr>
        <w:top w:val="none" w:sz="0" w:space="0" w:color="auto"/>
        <w:left w:val="none" w:sz="0" w:space="0" w:color="auto"/>
        <w:bottom w:val="none" w:sz="0" w:space="0" w:color="auto"/>
        <w:right w:val="none" w:sz="0" w:space="0" w:color="auto"/>
      </w:divBdr>
    </w:div>
    <w:div w:id="1406880412">
      <w:bodyDiv w:val="1"/>
      <w:marLeft w:val="0"/>
      <w:marRight w:val="0"/>
      <w:marTop w:val="0"/>
      <w:marBottom w:val="0"/>
      <w:divBdr>
        <w:top w:val="none" w:sz="0" w:space="0" w:color="auto"/>
        <w:left w:val="none" w:sz="0" w:space="0" w:color="auto"/>
        <w:bottom w:val="none" w:sz="0" w:space="0" w:color="auto"/>
        <w:right w:val="none" w:sz="0" w:space="0" w:color="auto"/>
      </w:divBdr>
    </w:div>
    <w:div w:id="1406957869">
      <w:bodyDiv w:val="1"/>
      <w:marLeft w:val="0"/>
      <w:marRight w:val="0"/>
      <w:marTop w:val="0"/>
      <w:marBottom w:val="0"/>
      <w:divBdr>
        <w:top w:val="none" w:sz="0" w:space="0" w:color="auto"/>
        <w:left w:val="none" w:sz="0" w:space="0" w:color="auto"/>
        <w:bottom w:val="none" w:sz="0" w:space="0" w:color="auto"/>
        <w:right w:val="none" w:sz="0" w:space="0" w:color="auto"/>
      </w:divBdr>
    </w:div>
    <w:div w:id="1407147879">
      <w:bodyDiv w:val="1"/>
      <w:marLeft w:val="0"/>
      <w:marRight w:val="0"/>
      <w:marTop w:val="0"/>
      <w:marBottom w:val="0"/>
      <w:divBdr>
        <w:top w:val="none" w:sz="0" w:space="0" w:color="auto"/>
        <w:left w:val="none" w:sz="0" w:space="0" w:color="auto"/>
        <w:bottom w:val="none" w:sz="0" w:space="0" w:color="auto"/>
        <w:right w:val="none" w:sz="0" w:space="0" w:color="auto"/>
      </w:divBdr>
    </w:div>
    <w:div w:id="1407412975">
      <w:bodyDiv w:val="1"/>
      <w:marLeft w:val="0"/>
      <w:marRight w:val="0"/>
      <w:marTop w:val="0"/>
      <w:marBottom w:val="0"/>
      <w:divBdr>
        <w:top w:val="none" w:sz="0" w:space="0" w:color="auto"/>
        <w:left w:val="none" w:sz="0" w:space="0" w:color="auto"/>
        <w:bottom w:val="none" w:sz="0" w:space="0" w:color="auto"/>
        <w:right w:val="none" w:sz="0" w:space="0" w:color="auto"/>
      </w:divBdr>
    </w:div>
    <w:div w:id="1407607575">
      <w:bodyDiv w:val="1"/>
      <w:marLeft w:val="0"/>
      <w:marRight w:val="0"/>
      <w:marTop w:val="0"/>
      <w:marBottom w:val="0"/>
      <w:divBdr>
        <w:top w:val="none" w:sz="0" w:space="0" w:color="auto"/>
        <w:left w:val="none" w:sz="0" w:space="0" w:color="auto"/>
        <w:bottom w:val="none" w:sz="0" w:space="0" w:color="auto"/>
        <w:right w:val="none" w:sz="0" w:space="0" w:color="auto"/>
      </w:divBdr>
    </w:div>
    <w:div w:id="1407611674">
      <w:bodyDiv w:val="1"/>
      <w:marLeft w:val="0"/>
      <w:marRight w:val="0"/>
      <w:marTop w:val="0"/>
      <w:marBottom w:val="0"/>
      <w:divBdr>
        <w:top w:val="none" w:sz="0" w:space="0" w:color="auto"/>
        <w:left w:val="none" w:sz="0" w:space="0" w:color="auto"/>
        <w:bottom w:val="none" w:sz="0" w:space="0" w:color="auto"/>
        <w:right w:val="none" w:sz="0" w:space="0" w:color="auto"/>
      </w:divBdr>
    </w:div>
    <w:div w:id="1407613182">
      <w:bodyDiv w:val="1"/>
      <w:marLeft w:val="0"/>
      <w:marRight w:val="0"/>
      <w:marTop w:val="0"/>
      <w:marBottom w:val="0"/>
      <w:divBdr>
        <w:top w:val="none" w:sz="0" w:space="0" w:color="auto"/>
        <w:left w:val="none" w:sz="0" w:space="0" w:color="auto"/>
        <w:bottom w:val="none" w:sz="0" w:space="0" w:color="auto"/>
        <w:right w:val="none" w:sz="0" w:space="0" w:color="auto"/>
      </w:divBdr>
    </w:div>
    <w:div w:id="1407649168">
      <w:bodyDiv w:val="1"/>
      <w:marLeft w:val="0"/>
      <w:marRight w:val="0"/>
      <w:marTop w:val="0"/>
      <w:marBottom w:val="0"/>
      <w:divBdr>
        <w:top w:val="none" w:sz="0" w:space="0" w:color="auto"/>
        <w:left w:val="none" w:sz="0" w:space="0" w:color="auto"/>
        <w:bottom w:val="none" w:sz="0" w:space="0" w:color="auto"/>
        <w:right w:val="none" w:sz="0" w:space="0" w:color="auto"/>
      </w:divBdr>
    </w:div>
    <w:div w:id="1407722220">
      <w:bodyDiv w:val="1"/>
      <w:marLeft w:val="0"/>
      <w:marRight w:val="0"/>
      <w:marTop w:val="0"/>
      <w:marBottom w:val="0"/>
      <w:divBdr>
        <w:top w:val="none" w:sz="0" w:space="0" w:color="auto"/>
        <w:left w:val="none" w:sz="0" w:space="0" w:color="auto"/>
        <w:bottom w:val="none" w:sz="0" w:space="0" w:color="auto"/>
        <w:right w:val="none" w:sz="0" w:space="0" w:color="auto"/>
      </w:divBdr>
    </w:div>
    <w:div w:id="1407723308">
      <w:bodyDiv w:val="1"/>
      <w:marLeft w:val="0"/>
      <w:marRight w:val="0"/>
      <w:marTop w:val="0"/>
      <w:marBottom w:val="0"/>
      <w:divBdr>
        <w:top w:val="none" w:sz="0" w:space="0" w:color="auto"/>
        <w:left w:val="none" w:sz="0" w:space="0" w:color="auto"/>
        <w:bottom w:val="none" w:sz="0" w:space="0" w:color="auto"/>
        <w:right w:val="none" w:sz="0" w:space="0" w:color="auto"/>
      </w:divBdr>
    </w:div>
    <w:div w:id="1408067027">
      <w:bodyDiv w:val="1"/>
      <w:marLeft w:val="0"/>
      <w:marRight w:val="0"/>
      <w:marTop w:val="0"/>
      <w:marBottom w:val="0"/>
      <w:divBdr>
        <w:top w:val="none" w:sz="0" w:space="0" w:color="auto"/>
        <w:left w:val="none" w:sz="0" w:space="0" w:color="auto"/>
        <w:bottom w:val="none" w:sz="0" w:space="0" w:color="auto"/>
        <w:right w:val="none" w:sz="0" w:space="0" w:color="auto"/>
      </w:divBdr>
    </w:div>
    <w:div w:id="1408067539">
      <w:bodyDiv w:val="1"/>
      <w:marLeft w:val="0"/>
      <w:marRight w:val="0"/>
      <w:marTop w:val="0"/>
      <w:marBottom w:val="0"/>
      <w:divBdr>
        <w:top w:val="none" w:sz="0" w:space="0" w:color="auto"/>
        <w:left w:val="none" w:sz="0" w:space="0" w:color="auto"/>
        <w:bottom w:val="none" w:sz="0" w:space="0" w:color="auto"/>
        <w:right w:val="none" w:sz="0" w:space="0" w:color="auto"/>
      </w:divBdr>
    </w:div>
    <w:div w:id="1408112745">
      <w:bodyDiv w:val="1"/>
      <w:marLeft w:val="0"/>
      <w:marRight w:val="0"/>
      <w:marTop w:val="0"/>
      <w:marBottom w:val="0"/>
      <w:divBdr>
        <w:top w:val="none" w:sz="0" w:space="0" w:color="auto"/>
        <w:left w:val="none" w:sz="0" w:space="0" w:color="auto"/>
        <w:bottom w:val="none" w:sz="0" w:space="0" w:color="auto"/>
        <w:right w:val="none" w:sz="0" w:space="0" w:color="auto"/>
      </w:divBdr>
    </w:div>
    <w:div w:id="1408114091">
      <w:bodyDiv w:val="1"/>
      <w:marLeft w:val="0"/>
      <w:marRight w:val="0"/>
      <w:marTop w:val="0"/>
      <w:marBottom w:val="0"/>
      <w:divBdr>
        <w:top w:val="none" w:sz="0" w:space="0" w:color="auto"/>
        <w:left w:val="none" w:sz="0" w:space="0" w:color="auto"/>
        <w:bottom w:val="none" w:sz="0" w:space="0" w:color="auto"/>
        <w:right w:val="none" w:sz="0" w:space="0" w:color="auto"/>
      </w:divBdr>
    </w:div>
    <w:div w:id="1408259117">
      <w:bodyDiv w:val="1"/>
      <w:marLeft w:val="0"/>
      <w:marRight w:val="0"/>
      <w:marTop w:val="0"/>
      <w:marBottom w:val="0"/>
      <w:divBdr>
        <w:top w:val="none" w:sz="0" w:space="0" w:color="auto"/>
        <w:left w:val="none" w:sz="0" w:space="0" w:color="auto"/>
        <w:bottom w:val="none" w:sz="0" w:space="0" w:color="auto"/>
        <w:right w:val="none" w:sz="0" w:space="0" w:color="auto"/>
      </w:divBdr>
    </w:div>
    <w:div w:id="1408260497">
      <w:bodyDiv w:val="1"/>
      <w:marLeft w:val="0"/>
      <w:marRight w:val="0"/>
      <w:marTop w:val="0"/>
      <w:marBottom w:val="0"/>
      <w:divBdr>
        <w:top w:val="none" w:sz="0" w:space="0" w:color="auto"/>
        <w:left w:val="none" w:sz="0" w:space="0" w:color="auto"/>
        <w:bottom w:val="none" w:sz="0" w:space="0" w:color="auto"/>
        <w:right w:val="none" w:sz="0" w:space="0" w:color="auto"/>
      </w:divBdr>
    </w:div>
    <w:div w:id="1408263889">
      <w:bodyDiv w:val="1"/>
      <w:marLeft w:val="0"/>
      <w:marRight w:val="0"/>
      <w:marTop w:val="0"/>
      <w:marBottom w:val="0"/>
      <w:divBdr>
        <w:top w:val="none" w:sz="0" w:space="0" w:color="auto"/>
        <w:left w:val="none" w:sz="0" w:space="0" w:color="auto"/>
        <w:bottom w:val="none" w:sz="0" w:space="0" w:color="auto"/>
        <w:right w:val="none" w:sz="0" w:space="0" w:color="auto"/>
      </w:divBdr>
    </w:div>
    <w:div w:id="1408266121">
      <w:bodyDiv w:val="1"/>
      <w:marLeft w:val="0"/>
      <w:marRight w:val="0"/>
      <w:marTop w:val="0"/>
      <w:marBottom w:val="0"/>
      <w:divBdr>
        <w:top w:val="none" w:sz="0" w:space="0" w:color="auto"/>
        <w:left w:val="none" w:sz="0" w:space="0" w:color="auto"/>
        <w:bottom w:val="none" w:sz="0" w:space="0" w:color="auto"/>
        <w:right w:val="none" w:sz="0" w:space="0" w:color="auto"/>
      </w:divBdr>
    </w:div>
    <w:div w:id="1408309057">
      <w:bodyDiv w:val="1"/>
      <w:marLeft w:val="0"/>
      <w:marRight w:val="0"/>
      <w:marTop w:val="0"/>
      <w:marBottom w:val="0"/>
      <w:divBdr>
        <w:top w:val="none" w:sz="0" w:space="0" w:color="auto"/>
        <w:left w:val="none" w:sz="0" w:space="0" w:color="auto"/>
        <w:bottom w:val="none" w:sz="0" w:space="0" w:color="auto"/>
        <w:right w:val="none" w:sz="0" w:space="0" w:color="auto"/>
      </w:divBdr>
    </w:div>
    <w:div w:id="1408310774">
      <w:bodyDiv w:val="1"/>
      <w:marLeft w:val="0"/>
      <w:marRight w:val="0"/>
      <w:marTop w:val="0"/>
      <w:marBottom w:val="0"/>
      <w:divBdr>
        <w:top w:val="none" w:sz="0" w:space="0" w:color="auto"/>
        <w:left w:val="none" w:sz="0" w:space="0" w:color="auto"/>
        <w:bottom w:val="none" w:sz="0" w:space="0" w:color="auto"/>
        <w:right w:val="none" w:sz="0" w:space="0" w:color="auto"/>
      </w:divBdr>
    </w:div>
    <w:div w:id="1408380448">
      <w:bodyDiv w:val="1"/>
      <w:marLeft w:val="0"/>
      <w:marRight w:val="0"/>
      <w:marTop w:val="0"/>
      <w:marBottom w:val="0"/>
      <w:divBdr>
        <w:top w:val="none" w:sz="0" w:space="0" w:color="auto"/>
        <w:left w:val="none" w:sz="0" w:space="0" w:color="auto"/>
        <w:bottom w:val="none" w:sz="0" w:space="0" w:color="auto"/>
        <w:right w:val="none" w:sz="0" w:space="0" w:color="auto"/>
      </w:divBdr>
    </w:div>
    <w:div w:id="1408577254">
      <w:bodyDiv w:val="1"/>
      <w:marLeft w:val="0"/>
      <w:marRight w:val="0"/>
      <w:marTop w:val="0"/>
      <w:marBottom w:val="0"/>
      <w:divBdr>
        <w:top w:val="none" w:sz="0" w:space="0" w:color="auto"/>
        <w:left w:val="none" w:sz="0" w:space="0" w:color="auto"/>
        <w:bottom w:val="none" w:sz="0" w:space="0" w:color="auto"/>
        <w:right w:val="none" w:sz="0" w:space="0" w:color="auto"/>
      </w:divBdr>
    </w:div>
    <w:div w:id="1408652056">
      <w:bodyDiv w:val="1"/>
      <w:marLeft w:val="0"/>
      <w:marRight w:val="0"/>
      <w:marTop w:val="0"/>
      <w:marBottom w:val="0"/>
      <w:divBdr>
        <w:top w:val="none" w:sz="0" w:space="0" w:color="auto"/>
        <w:left w:val="none" w:sz="0" w:space="0" w:color="auto"/>
        <w:bottom w:val="none" w:sz="0" w:space="0" w:color="auto"/>
        <w:right w:val="none" w:sz="0" w:space="0" w:color="auto"/>
      </w:divBdr>
    </w:div>
    <w:div w:id="1408697678">
      <w:bodyDiv w:val="1"/>
      <w:marLeft w:val="0"/>
      <w:marRight w:val="0"/>
      <w:marTop w:val="0"/>
      <w:marBottom w:val="0"/>
      <w:divBdr>
        <w:top w:val="none" w:sz="0" w:space="0" w:color="auto"/>
        <w:left w:val="none" w:sz="0" w:space="0" w:color="auto"/>
        <w:bottom w:val="none" w:sz="0" w:space="0" w:color="auto"/>
        <w:right w:val="none" w:sz="0" w:space="0" w:color="auto"/>
      </w:divBdr>
    </w:div>
    <w:div w:id="1408766740">
      <w:bodyDiv w:val="1"/>
      <w:marLeft w:val="0"/>
      <w:marRight w:val="0"/>
      <w:marTop w:val="0"/>
      <w:marBottom w:val="0"/>
      <w:divBdr>
        <w:top w:val="none" w:sz="0" w:space="0" w:color="auto"/>
        <w:left w:val="none" w:sz="0" w:space="0" w:color="auto"/>
        <w:bottom w:val="none" w:sz="0" w:space="0" w:color="auto"/>
        <w:right w:val="none" w:sz="0" w:space="0" w:color="auto"/>
      </w:divBdr>
    </w:div>
    <w:div w:id="1408841970">
      <w:bodyDiv w:val="1"/>
      <w:marLeft w:val="0"/>
      <w:marRight w:val="0"/>
      <w:marTop w:val="0"/>
      <w:marBottom w:val="0"/>
      <w:divBdr>
        <w:top w:val="none" w:sz="0" w:space="0" w:color="auto"/>
        <w:left w:val="none" w:sz="0" w:space="0" w:color="auto"/>
        <w:bottom w:val="none" w:sz="0" w:space="0" w:color="auto"/>
        <w:right w:val="none" w:sz="0" w:space="0" w:color="auto"/>
      </w:divBdr>
    </w:div>
    <w:div w:id="1408847448">
      <w:bodyDiv w:val="1"/>
      <w:marLeft w:val="0"/>
      <w:marRight w:val="0"/>
      <w:marTop w:val="0"/>
      <w:marBottom w:val="0"/>
      <w:divBdr>
        <w:top w:val="none" w:sz="0" w:space="0" w:color="auto"/>
        <w:left w:val="none" w:sz="0" w:space="0" w:color="auto"/>
        <w:bottom w:val="none" w:sz="0" w:space="0" w:color="auto"/>
        <w:right w:val="none" w:sz="0" w:space="0" w:color="auto"/>
      </w:divBdr>
    </w:div>
    <w:div w:id="1408922451">
      <w:bodyDiv w:val="1"/>
      <w:marLeft w:val="0"/>
      <w:marRight w:val="0"/>
      <w:marTop w:val="0"/>
      <w:marBottom w:val="0"/>
      <w:divBdr>
        <w:top w:val="none" w:sz="0" w:space="0" w:color="auto"/>
        <w:left w:val="none" w:sz="0" w:space="0" w:color="auto"/>
        <w:bottom w:val="none" w:sz="0" w:space="0" w:color="auto"/>
        <w:right w:val="none" w:sz="0" w:space="0" w:color="auto"/>
      </w:divBdr>
    </w:div>
    <w:div w:id="1409034558">
      <w:bodyDiv w:val="1"/>
      <w:marLeft w:val="0"/>
      <w:marRight w:val="0"/>
      <w:marTop w:val="0"/>
      <w:marBottom w:val="0"/>
      <w:divBdr>
        <w:top w:val="none" w:sz="0" w:space="0" w:color="auto"/>
        <w:left w:val="none" w:sz="0" w:space="0" w:color="auto"/>
        <w:bottom w:val="none" w:sz="0" w:space="0" w:color="auto"/>
        <w:right w:val="none" w:sz="0" w:space="0" w:color="auto"/>
      </w:divBdr>
    </w:div>
    <w:div w:id="1409352084">
      <w:bodyDiv w:val="1"/>
      <w:marLeft w:val="0"/>
      <w:marRight w:val="0"/>
      <w:marTop w:val="0"/>
      <w:marBottom w:val="0"/>
      <w:divBdr>
        <w:top w:val="none" w:sz="0" w:space="0" w:color="auto"/>
        <w:left w:val="none" w:sz="0" w:space="0" w:color="auto"/>
        <w:bottom w:val="none" w:sz="0" w:space="0" w:color="auto"/>
        <w:right w:val="none" w:sz="0" w:space="0" w:color="auto"/>
      </w:divBdr>
    </w:div>
    <w:div w:id="1409377487">
      <w:bodyDiv w:val="1"/>
      <w:marLeft w:val="0"/>
      <w:marRight w:val="0"/>
      <w:marTop w:val="0"/>
      <w:marBottom w:val="0"/>
      <w:divBdr>
        <w:top w:val="none" w:sz="0" w:space="0" w:color="auto"/>
        <w:left w:val="none" w:sz="0" w:space="0" w:color="auto"/>
        <w:bottom w:val="none" w:sz="0" w:space="0" w:color="auto"/>
        <w:right w:val="none" w:sz="0" w:space="0" w:color="auto"/>
      </w:divBdr>
    </w:div>
    <w:div w:id="1409422433">
      <w:bodyDiv w:val="1"/>
      <w:marLeft w:val="0"/>
      <w:marRight w:val="0"/>
      <w:marTop w:val="0"/>
      <w:marBottom w:val="0"/>
      <w:divBdr>
        <w:top w:val="none" w:sz="0" w:space="0" w:color="auto"/>
        <w:left w:val="none" w:sz="0" w:space="0" w:color="auto"/>
        <w:bottom w:val="none" w:sz="0" w:space="0" w:color="auto"/>
        <w:right w:val="none" w:sz="0" w:space="0" w:color="auto"/>
      </w:divBdr>
    </w:div>
    <w:div w:id="1409423874">
      <w:bodyDiv w:val="1"/>
      <w:marLeft w:val="0"/>
      <w:marRight w:val="0"/>
      <w:marTop w:val="0"/>
      <w:marBottom w:val="0"/>
      <w:divBdr>
        <w:top w:val="none" w:sz="0" w:space="0" w:color="auto"/>
        <w:left w:val="none" w:sz="0" w:space="0" w:color="auto"/>
        <w:bottom w:val="none" w:sz="0" w:space="0" w:color="auto"/>
        <w:right w:val="none" w:sz="0" w:space="0" w:color="auto"/>
      </w:divBdr>
    </w:div>
    <w:div w:id="1409693120">
      <w:bodyDiv w:val="1"/>
      <w:marLeft w:val="0"/>
      <w:marRight w:val="0"/>
      <w:marTop w:val="0"/>
      <w:marBottom w:val="0"/>
      <w:divBdr>
        <w:top w:val="none" w:sz="0" w:space="0" w:color="auto"/>
        <w:left w:val="none" w:sz="0" w:space="0" w:color="auto"/>
        <w:bottom w:val="none" w:sz="0" w:space="0" w:color="auto"/>
        <w:right w:val="none" w:sz="0" w:space="0" w:color="auto"/>
      </w:divBdr>
    </w:div>
    <w:div w:id="1409769228">
      <w:bodyDiv w:val="1"/>
      <w:marLeft w:val="0"/>
      <w:marRight w:val="0"/>
      <w:marTop w:val="0"/>
      <w:marBottom w:val="0"/>
      <w:divBdr>
        <w:top w:val="none" w:sz="0" w:space="0" w:color="auto"/>
        <w:left w:val="none" w:sz="0" w:space="0" w:color="auto"/>
        <w:bottom w:val="none" w:sz="0" w:space="0" w:color="auto"/>
        <w:right w:val="none" w:sz="0" w:space="0" w:color="auto"/>
      </w:divBdr>
    </w:div>
    <w:div w:id="1409810807">
      <w:bodyDiv w:val="1"/>
      <w:marLeft w:val="0"/>
      <w:marRight w:val="0"/>
      <w:marTop w:val="0"/>
      <w:marBottom w:val="0"/>
      <w:divBdr>
        <w:top w:val="none" w:sz="0" w:space="0" w:color="auto"/>
        <w:left w:val="none" w:sz="0" w:space="0" w:color="auto"/>
        <w:bottom w:val="none" w:sz="0" w:space="0" w:color="auto"/>
        <w:right w:val="none" w:sz="0" w:space="0" w:color="auto"/>
      </w:divBdr>
    </w:div>
    <w:div w:id="1409959272">
      <w:bodyDiv w:val="1"/>
      <w:marLeft w:val="0"/>
      <w:marRight w:val="0"/>
      <w:marTop w:val="0"/>
      <w:marBottom w:val="0"/>
      <w:divBdr>
        <w:top w:val="none" w:sz="0" w:space="0" w:color="auto"/>
        <w:left w:val="none" w:sz="0" w:space="0" w:color="auto"/>
        <w:bottom w:val="none" w:sz="0" w:space="0" w:color="auto"/>
        <w:right w:val="none" w:sz="0" w:space="0" w:color="auto"/>
      </w:divBdr>
    </w:div>
    <w:div w:id="1409962089">
      <w:bodyDiv w:val="1"/>
      <w:marLeft w:val="0"/>
      <w:marRight w:val="0"/>
      <w:marTop w:val="0"/>
      <w:marBottom w:val="0"/>
      <w:divBdr>
        <w:top w:val="none" w:sz="0" w:space="0" w:color="auto"/>
        <w:left w:val="none" w:sz="0" w:space="0" w:color="auto"/>
        <w:bottom w:val="none" w:sz="0" w:space="0" w:color="auto"/>
        <w:right w:val="none" w:sz="0" w:space="0" w:color="auto"/>
      </w:divBdr>
    </w:div>
    <w:div w:id="1410227665">
      <w:bodyDiv w:val="1"/>
      <w:marLeft w:val="0"/>
      <w:marRight w:val="0"/>
      <w:marTop w:val="0"/>
      <w:marBottom w:val="0"/>
      <w:divBdr>
        <w:top w:val="none" w:sz="0" w:space="0" w:color="auto"/>
        <w:left w:val="none" w:sz="0" w:space="0" w:color="auto"/>
        <w:bottom w:val="none" w:sz="0" w:space="0" w:color="auto"/>
        <w:right w:val="none" w:sz="0" w:space="0" w:color="auto"/>
      </w:divBdr>
    </w:div>
    <w:div w:id="1410232025">
      <w:bodyDiv w:val="1"/>
      <w:marLeft w:val="0"/>
      <w:marRight w:val="0"/>
      <w:marTop w:val="0"/>
      <w:marBottom w:val="0"/>
      <w:divBdr>
        <w:top w:val="none" w:sz="0" w:space="0" w:color="auto"/>
        <w:left w:val="none" w:sz="0" w:space="0" w:color="auto"/>
        <w:bottom w:val="none" w:sz="0" w:space="0" w:color="auto"/>
        <w:right w:val="none" w:sz="0" w:space="0" w:color="auto"/>
      </w:divBdr>
    </w:div>
    <w:div w:id="1410346294">
      <w:bodyDiv w:val="1"/>
      <w:marLeft w:val="0"/>
      <w:marRight w:val="0"/>
      <w:marTop w:val="0"/>
      <w:marBottom w:val="0"/>
      <w:divBdr>
        <w:top w:val="none" w:sz="0" w:space="0" w:color="auto"/>
        <w:left w:val="none" w:sz="0" w:space="0" w:color="auto"/>
        <w:bottom w:val="none" w:sz="0" w:space="0" w:color="auto"/>
        <w:right w:val="none" w:sz="0" w:space="0" w:color="auto"/>
      </w:divBdr>
    </w:div>
    <w:div w:id="1410349950">
      <w:bodyDiv w:val="1"/>
      <w:marLeft w:val="0"/>
      <w:marRight w:val="0"/>
      <w:marTop w:val="0"/>
      <w:marBottom w:val="0"/>
      <w:divBdr>
        <w:top w:val="none" w:sz="0" w:space="0" w:color="auto"/>
        <w:left w:val="none" w:sz="0" w:space="0" w:color="auto"/>
        <w:bottom w:val="none" w:sz="0" w:space="0" w:color="auto"/>
        <w:right w:val="none" w:sz="0" w:space="0" w:color="auto"/>
      </w:divBdr>
    </w:div>
    <w:div w:id="1410350892">
      <w:bodyDiv w:val="1"/>
      <w:marLeft w:val="0"/>
      <w:marRight w:val="0"/>
      <w:marTop w:val="0"/>
      <w:marBottom w:val="0"/>
      <w:divBdr>
        <w:top w:val="none" w:sz="0" w:space="0" w:color="auto"/>
        <w:left w:val="none" w:sz="0" w:space="0" w:color="auto"/>
        <w:bottom w:val="none" w:sz="0" w:space="0" w:color="auto"/>
        <w:right w:val="none" w:sz="0" w:space="0" w:color="auto"/>
      </w:divBdr>
    </w:div>
    <w:div w:id="1410419116">
      <w:bodyDiv w:val="1"/>
      <w:marLeft w:val="0"/>
      <w:marRight w:val="0"/>
      <w:marTop w:val="0"/>
      <w:marBottom w:val="0"/>
      <w:divBdr>
        <w:top w:val="none" w:sz="0" w:space="0" w:color="auto"/>
        <w:left w:val="none" w:sz="0" w:space="0" w:color="auto"/>
        <w:bottom w:val="none" w:sz="0" w:space="0" w:color="auto"/>
        <w:right w:val="none" w:sz="0" w:space="0" w:color="auto"/>
      </w:divBdr>
    </w:div>
    <w:div w:id="1410542709">
      <w:bodyDiv w:val="1"/>
      <w:marLeft w:val="0"/>
      <w:marRight w:val="0"/>
      <w:marTop w:val="0"/>
      <w:marBottom w:val="0"/>
      <w:divBdr>
        <w:top w:val="none" w:sz="0" w:space="0" w:color="auto"/>
        <w:left w:val="none" w:sz="0" w:space="0" w:color="auto"/>
        <w:bottom w:val="none" w:sz="0" w:space="0" w:color="auto"/>
        <w:right w:val="none" w:sz="0" w:space="0" w:color="auto"/>
      </w:divBdr>
    </w:div>
    <w:div w:id="1410686591">
      <w:bodyDiv w:val="1"/>
      <w:marLeft w:val="0"/>
      <w:marRight w:val="0"/>
      <w:marTop w:val="0"/>
      <w:marBottom w:val="0"/>
      <w:divBdr>
        <w:top w:val="none" w:sz="0" w:space="0" w:color="auto"/>
        <w:left w:val="none" w:sz="0" w:space="0" w:color="auto"/>
        <w:bottom w:val="none" w:sz="0" w:space="0" w:color="auto"/>
        <w:right w:val="none" w:sz="0" w:space="0" w:color="auto"/>
      </w:divBdr>
    </w:div>
    <w:div w:id="1410690334">
      <w:bodyDiv w:val="1"/>
      <w:marLeft w:val="0"/>
      <w:marRight w:val="0"/>
      <w:marTop w:val="0"/>
      <w:marBottom w:val="0"/>
      <w:divBdr>
        <w:top w:val="none" w:sz="0" w:space="0" w:color="auto"/>
        <w:left w:val="none" w:sz="0" w:space="0" w:color="auto"/>
        <w:bottom w:val="none" w:sz="0" w:space="0" w:color="auto"/>
        <w:right w:val="none" w:sz="0" w:space="0" w:color="auto"/>
      </w:divBdr>
    </w:div>
    <w:div w:id="1410730032">
      <w:bodyDiv w:val="1"/>
      <w:marLeft w:val="0"/>
      <w:marRight w:val="0"/>
      <w:marTop w:val="0"/>
      <w:marBottom w:val="0"/>
      <w:divBdr>
        <w:top w:val="none" w:sz="0" w:space="0" w:color="auto"/>
        <w:left w:val="none" w:sz="0" w:space="0" w:color="auto"/>
        <w:bottom w:val="none" w:sz="0" w:space="0" w:color="auto"/>
        <w:right w:val="none" w:sz="0" w:space="0" w:color="auto"/>
      </w:divBdr>
    </w:div>
    <w:div w:id="1410736501">
      <w:bodyDiv w:val="1"/>
      <w:marLeft w:val="0"/>
      <w:marRight w:val="0"/>
      <w:marTop w:val="0"/>
      <w:marBottom w:val="0"/>
      <w:divBdr>
        <w:top w:val="none" w:sz="0" w:space="0" w:color="auto"/>
        <w:left w:val="none" w:sz="0" w:space="0" w:color="auto"/>
        <w:bottom w:val="none" w:sz="0" w:space="0" w:color="auto"/>
        <w:right w:val="none" w:sz="0" w:space="0" w:color="auto"/>
      </w:divBdr>
    </w:div>
    <w:div w:id="1410805912">
      <w:bodyDiv w:val="1"/>
      <w:marLeft w:val="0"/>
      <w:marRight w:val="0"/>
      <w:marTop w:val="0"/>
      <w:marBottom w:val="0"/>
      <w:divBdr>
        <w:top w:val="none" w:sz="0" w:space="0" w:color="auto"/>
        <w:left w:val="none" w:sz="0" w:space="0" w:color="auto"/>
        <w:bottom w:val="none" w:sz="0" w:space="0" w:color="auto"/>
        <w:right w:val="none" w:sz="0" w:space="0" w:color="auto"/>
      </w:divBdr>
    </w:div>
    <w:div w:id="1410806383">
      <w:bodyDiv w:val="1"/>
      <w:marLeft w:val="0"/>
      <w:marRight w:val="0"/>
      <w:marTop w:val="0"/>
      <w:marBottom w:val="0"/>
      <w:divBdr>
        <w:top w:val="none" w:sz="0" w:space="0" w:color="auto"/>
        <w:left w:val="none" w:sz="0" w:space="0" w:color="auto"/>
        <w:bottom w:val="none" w:sz="0" w:space="0" w:color="auto"/>
        <w:right w:val="none" w:sz="0" w:space="0" w:color="auto"/>
      </w:divBdr>
    </w:div>
    <w:div w:id="1410811481">
      <w:bodyDiv w:val="1"/>
      <w:marLeft w:val="0"/>
      <w:marRight w:val="0"/>
      <w:marTop w:val="0"/>
      <w:marBottom w:val="0"/>
      <w:divBdr>
        <w:top w:val="none" w:sz="0" w:space="0" w:color="auto"/>
        <w:left w:val="none" w:sz="0" w:space="0" w:color="auto"/>
        <w:bottom w:val="none" w:sz="0" w:space="0" w:color="auto"/>
        <w:right w:val="none" w:sz="0" w:space="0" w:color="auto"/>
      </w:divBdr>
    </w:div>
    <w:div w:id="1410884070">
      <w:bodyDiv w:val="1"/>
      <w:marLeft w:val="0"/>
      <w:marRight w:val="0"/>
      <w:marTop w:val="0"/>
      <w:marBottom w:val="0"/>
      <w:divBdr>
        <w:top w:val="none" w:sz="0" w:space="0" w:color="auto"/>
        <w:left w:val="none" w:sz="0" w:space="0" w:color="auto"/>
        <w:bottom w:val="none" w:sz="0" w:space="0" w:color="auto"/>
        <w:right w:val="none" w:sz="0" w:space="0" w:color="auto"/>
      </w:divBdr>
    </w:div>
    <w:div w:id="1410931520">
      <w:bodyDiv w:val="1"/>
      <w:marLeft w:val="0"/>
      <w:marRight w:val="0"/>
      <w:marTop w:val="0"/>
      <w:marBottom w:val="0"/>
      <w:divBdr>
        <w:top w:val="none" w:sz="0" w:space="0" w:color="auto"/>
        <w:left w:val="none" w:sz="0" w:space="0" w:color="auto"/>
        <w:bottom w:val="none" w:sz="0" w:space="0" w:color="auto"/>
        <w:right w:val="none" w:sz="0" w:space="0" w:color="auto"/>
      </w:divBdr>
    </w:div>
    <w:div w:id="1411121980">
      <w:bodyDiv w:val="1"/>
      <w:marLeft w:val="0"/>
      <w:marRight w:val="0"/>
      <w:marTop w:val="0"/>
      <w:marBottom w:val="0"/>
      <w:divBdr>
        <w:top w:val="none" w:sz="0" w:space="0" w:color="auto"/>
        <w:left w:val="none" w:sz="0" w:space="0" w:color="auto"/>
        <w:bottom w:val="none" w:sz="0" w:space="0" w:color="auto"/>
        <w:right w:val="none" w:sz="0" w:space="0" w:color="auto"/>
      </w:divBdr>
    </w:div>
    <w:div w:id="1411267338">
      <w:bodyDiv w:val="1"/>
      <w:marLeft w:val="0"/>
      <w:marRight w:val="0"/>
      <w:marTop w:val="0"/>
      <w:marBottom w:val="0"/>
      <w:divBdr>
        <w:top w:val="none" w:sz="0" w:space="0" w:color="auto"/>
        <w:left w:val="none" w:sz="0" w:space="0" w:color="auto"/>
        <w:bottom w:val="none" w:sz="0" w:space="0" w:color="auto"/>
        <w:right w:val="none" w:sz="0" w:space="0" w:color="auto"/>
      </w:divBdr>
    </w:div>
    <w:div w:id="1411345489">
      <w:bodyDiv w:val="1"/>
      <w:marLeft w:val="0"/>
      <w:marRight w:val="0"/>
      <w:marTop w:val="0"/>
      <w:marBottom w:val="0"/>
      <w:divBdr>
        <w:top w:val="none" w:sz="0" w:space="0" w:color="auto"/>
        <w:left w:val="none" w:sz="0" w:space="0" w:color="auto"/>
        <w:bottom w:val="none" w:sz="0" w:space="0" w:color="auto"/>
        <w:right w:val="none" w:sz="0" w:space="0" w:color="auto"/>
      </w:divBdr>
    </w:div>
    <w:div w:id="1411347965">
      <w:bodyDiv w:val="1"/>
      <w:marLeft w:val="0"/>
      <w:marRight w:val="0"/>
      <w:marTop w:val="0"/>
      <w:marBottom w:val="0"/>
      <w:divBdr>
        <w:top w:val="none" w:sz="0" w:space="0" w:color="auto"/>
        <w:left w:val="none" w:sz="0" w:space="0" w:color="auto"/>
        <w:bottom w:val="none" w:sz="0" w:space="0" w:color="auto"/>
        <w:right w:val="none" w:sz="0" w:space="0" w:color="auto"/>
      </w:divBdr>
    </w:div>
    <w:div w:id="1411463042">
      <w:bodyDiv w:val="1"/>
      <w:marLeft w:val="0"/>
      <w:marRight w:val="0"/>
      <w:marTop w:val="0"/>
      <w:marBottom w:val="0"/>
      <w:divBdr>
        <w:top w:val="none" w:sz="0" w:space="0" w:color="auto"/>
        <w:left w:val="none" w:sz="0" w:space="0" w:color="auto"/>
        <w:bottom w:val="none" w:sz="0" w:space="0" w:color="auto"/>
        <w:right w:val="none" w:sz="0" w:space="0" w:color="auto"/>
      </w:divBdr>
    </w:div>
    <w:div w:id="1411466275">
      <w:bodyDiv w:val="1"/>
      <w:marLeft w:val="0"/>
      <w:marRight w:val="0"/>
      <w:marTop w:val="0"/>
      <w:marBottom w:val="0"/>
      <w:divBdr>
        <w:top w:val="none" w:sz="0" w:space="0" w:color="auto"/>
        <w:left w:val="none" w:sz="0" w:space="0" w:color="auto"/>
        <w:bottom w:val="none" w:sz="0" w:space="0" w:color="auto"/>
        <w:right w:val="none" w:sz="0" w:space="0" w:color="auto"/>
      </w:divBdr>
    </w:div>
    <w:div w:id="1411536050">
      <w:bodyDiv w:val="1"/>
      <w:marLeft w:val="0"/>
      <w:marRight w:val="0"/>
      <w:marTop w:val="0"/>
      <w:marBottom w:val="0"/>
      <w:divBdr>
        <w:top w:val="none" w:sz="0" w:space="0" w:color="auto"/>
        <w:left w:val="none" w:sz="0" w:space="0" w:color="auto"/>
        <w:bottom w:val="none" w:sz="0" w:space="0" w:color="auto"/>
        <w:right w:val="none" w:sz="0" w:space="0" w:color="auto"/>
      </w:divBdr>
    </w:div>
    <w:div w:id="1411654843">
      <w:bodyDiv w:val="1"/>
      <w:marLeft w:val="0"/>
      <w:marRight w:val="0"/>
      <w:marTop w:val="0"/>
      <w:marBottom w:val="0"/>
      <w:divBdr>
        <w:top w:val="none" w:sz="0" w:space="0" w:color="auto"/>
        <w:left w:val="none" w:sz="0" w:space="0" w:color="auto"/>
        <w:bottom w:val="none" w:sz="0" w:space="0" w:color="auto"/>
        <w:right w:val="none" w:sz="0" w:space="0" w:color="auto"/>
      </w:divBdr>
    </w:div>
    <w:div w:id="1411851971">
      <w:bodyDiv w:val="1"/>
      <w:marLeft w:val="0"/>
      <w:marRight w:val="0"/>
      <w:marTop w:val="0"/>
      <w:marBottom w:val="0"/>
      <w:divBdr>
        <w:top w:val="none" w:sz="0" w:space="0" w:color="auto"/>
        <w:left w:val="none" w:sz="0" w:space="0" w:color="auto"/>
        <w:bottom w:val="none" w:sz="0" w:space="0" w:color="auto"/>
        <w:right w:val="none" w:sz="0" w:space="0" w:color="auto"/>
      </w:divBdr>
    </w:div>
    <w:div w:id="1411973957">
      <w:bodyDiv w:val="1"/>
      <w:marLeft w:val="0"/>
      <w:marRight w:val="0"/>
      <w:marTop w:val="0"/>
      <w:marBottom w:val="0"/>
      <w:divBdr>
        <w:top w:val="none" w:sz="0" w:space="0" w:color="auto"/>
        <w:left w:val="none" w:sz="0" w:space="0" w:color="auto"/>
        <w:bottom w:val="none" w:sz="0" w:space="0" w:color="auto"/>
        <w:right w:val="none" w:sz="0" w:space="0" w:color="auto"/>
      </w:divBdr>
    </w:div>
    <w:div w:id="1412040114">
      <w:bodyDiv w:val="1"/>
      <w:marLeft w:val="0"/>
      <w:marRight w:val="0"/>
      <w:marTop w:val="0"/>
      <w:marBottom w:val="0"/>
      <w:divBdr>
        <w:top w:val="none" w:sz="0" w:space="0" w:color="auto"/>
        <w:left w:val="none" w:sz="0" w:space="0" w:color="auto"/>
        <w:bottom w:val="none" w:sz="0" w:space="0" w:color="auto"/>
        <w:right w:val="none" w:sz="0" w:space="0" w:color="auto"/>
      </w:divBdr>
    </w:div>
    <w:div w:id="1412044688">
      <w:bodyDiv w:val="1"/>
      <w:marLeft w:val="0"/>
      <w:marRight w:val="0"/>
      <w:marTop w:val="0"/>
      <w:marBottom w:val="0"/>
      <w:divBdr>
        <w:top w:val="none" w:sz="0" w:space="0" w:color="auto"/>
        <w:left w:val="none" w:sz="0" w:space="0" w:color="auto"/>
        <w:bottom w:val="none" w:sz="0" w:space="0" w:color="auto"/>
        <w:right w:val="none" w:sz="0" w:space="0" w:color="auto"/>
      </w:divBdr>
    </w:div>
    <w:div w:id="1412192782">
      <w:bodyDiv w:val="1"/>
      <w:marLeft w:val="0"/>
      <w:marRight w:val="0"/>
      <w:marTop w:val="0"/>
      <w:marBottom w:val="0"/>
      <w:divBdr>
        <w:top w:val="none" w:sz="0" w:space="0" w:color="auto"/>
        <w:left w:val="none" w:sz="0" w:space="0" w:color="auto"/>
        <w:bottom w:val="none" w:sz="0" w:space="0" w:color="auto"/>
        <w:right w:val="none" w:sz="0" w:space="0" w:color="auto"/>
      </w:divBdr>
    </w:div>
    <w:div w:id="1412197430">
      <w:bodyDiv w:val="1"/>
      <w:marLeft w:val="0"/>
      <w:marRight w:val="0"/>
      <w:marTop w:val="0"/>
      <w:marBottom w:val="0"/>
      <w:divBdr>
        <w:top w:val="none" w:sz="0" w:space="0" w:color="auto"/>
        <w:left w:val="none" w:sz="0" w:space="0" w:color="auto"/>
        <w:bottom w:val="none" w:sz="0" w:space="0" w:color="auto"/>
        <w:right w:val="none" w:sz="0" w:space="0" w:color="auto"/>
      </w:divBdr>
    </w:div>
    <w:div w:id="1412314835">
      <w:bodyDiv w:val="1"/>
      <w:marLeft w:val="0"/>
      <w:marRight w:val="0"/>
      <w:marTop w:val="0"/>
      <w:marBottom w:val="0"/>
      <w:divBdr>
        <w:top w:val="none" w:sz="0" w:space="0" w:color="auto"/>
        <w:left w:val="none" w:sz="0" w:space="0" w:color="auto"/>
        <w:bottom w:val="none" w:sz="0" w:space="0" w:color="auto"/>
        <w:right w:val="none" w:sz="0" w:space="0" w:color="auto"/>
      </w:divBdr>
    </w:div>
    <w:div w:id="1412510445">
      <w:bodyDiv w:val="1"/>
      <w:marLeft w:val="0"/>
      <w:marRight w:val="0"/>
      <w:marTop w:val="0"/>
      <w:marBottom w:val="0"/>
      <w:divBdr>
        <w:top w:val="none" w:sz="0" w:space="0" w:color="auto"/>
        <w:left w:val="none" w:sz="0" w:space="0" w:color="auto"/>
        <w:bottom w:val="none" w:sz="0" w:space="0" w:color="auto"/>
        <w:right w:val="none" w:sz="0" w:space="0" w:color="auto"/>
      </w:divBdr>
    </w:div>
    <w:div w:id="1412582957">
      <w:bodyDiv w:val="1"/>
      <w:marLeft w:val="0"/>
      <w:marRight w:val="0"/>
      <w:marTop w:val="0"/>
      <w:marBottom w:val="0"/>
      <w:divBdr>
        <w:top w:val="none" w:sz="0" w:space="0" w:color="auto"/>
        <w:left w:val="none" w:sz="0" w:space="0" w:color="auto"/>
        <w:bottom w:val="none" w:sz="0" w:space="0" w:color="auto"/>
        <w:right w:val="none" w:sz="0" w:space="0" w:color="auto"/>
      </w:divBdr>
    </w:div>
    <w:div w:id="1412777683">
      <w:bodyDiv w:val="1"/>
      <w:marLeft w:val="0"/>
      <w:marRight w:val="0"/>
      <w:marTop w:val="0"/>
      <w:marBottom w:val="0"/>
      <w:divBdr>
        <w:top w:val="none" w:sz="0" w:space="0" w:color="auto"/>
        <w:left w:val="none" w:sz="0" w:space="0" w:color="auto"/>
        <w:bottom w:val="none" w:sz="0" w:space="0" w:color="auto"/>
        <w:right w:val="none" w:sz="0" w:space="0" w:color="auto"/>
      </w:divBdr>
    </w:div>
    <w:div w:id="1412848206">
      <w:bodyDiv w:val="1"/>
      <w:marLeft w:val="0"/>
      <w:marRight w:val="0"/>
      <w:marTop w:val="0"/>
      <w:marBottom w:val="0"/>
      <w:divBdr>
        <w:top w:val="none" w:sz="0" w:space="0" w:color="auto"/>
        <w:left w:val="none" w:sz="0" w:space="0" w:color="auto"/>
        <w:bottom w:val="none" w:sz="0" w:space="0" w:color="auto"/>
        <w:right w:val="none" w:sz="0" w:space="0" w:color="auto"/>
      </w:divBdr>
    </w:div>
    <w:div w:id="1412890664">
      <w:bodyDiv w:val="1"/>
      <w:marLeft w:val="0"/>
      <w:marRight w:val="0"/>
      <w:marTop w:val="0"/>
      <w:marBottom w:val="0"/>
      <w:divBdr>
        <w:top w:val="none" w:sz="0" w:space="0" w:color="auto"/>
        <w:left w:val="none" w:sz="0" w:space="0" w:color="auto"/>
        <w:bottom w:val="none" w:sz="0" w:space="0" w:color="auto"/>
        <w:right w:val="none" w:sz="0" w:space="0" w:color="auto"/>
      </w:divBdr>
    </w:div>
    <w:div w:id="1412892475">
      <w:bodyDiv w:val="1"/>
      <w:marLeft w:val="0"/>
      <w:marRight w:val="0"/>
      <w:marTop w:val="0"/>
      <w:marBottom w:val="0"/>
      <w:divBdr>
        <w:top w:val="none" w:sz="0" w:space="0" w:color="auto"/>
        <w:left w:val="none" w:sz="0" w:space="0" w:color="auto"/>
        <w:bottom w:val="none" w:sz="0" w:space="0" w:color="auto"/>
        <w:right w:val="none" w:sz="0" w:space="0" w:color="auto"/>
      </w:divBdr>
    </w:div>
    <w:div w:id="1413115045">
      <w:bodyDiv w:val="1"/>
      <w:marLeft w:val="0"/>
      <w:marRight w:val="0"/>
      <w:marTop w:val="0"/>
      <w:marBottom w:val="0"/>
      <w:divBdr>
        <w:top w:val="none" w:sz="0" w:space="0" w:color="auto"/>
        <w:left w:val="none" w:sz="0" w:space="0" w:color="auto"/>
        <w:bottom w:val="none" w:sz="0" w:space="0" w:color="auto"/>
        <w:right w:val="none" w:sz="0" w:space="0" w:color="auto"/>
      </w:divBdr>
    </w:div>
    <w:div w:id="1413118515">
      <w:bodyDiv w:val="1"/>
      <w:marLeft w:val="0"/>
      <w:marRight w:val="0"/>
      <w:marTop w:val="0"/>
      <w:marBottom w:val="0"/>
      <w:divBdr>
        <w:top w:val="none" w:sz="0" w:space="0" w:color="auto"/>
        <w:left w:val="none" w:sz="0" w:space="0" w:color="auto"/>
        <w:bottom w:val="none" w:sz="0" w:space="0" w:color="auto"/>
        <w:right w:val="none" w:sz="0" w:space="0" w:color="auto"/>
      </w:divBdr>
    </w:div>
    <w:div w:id="1413157667">
      <w:bodyDiv w:val="1"/>
      <w:marLeft w:val="0"/>
      <w:marRight w:val="0"/>
      <w:marTop w:val="0"/>
      <w:marBottom w:val="0"/>
      <w:divBdr>
        <w:top w:val="none" w:sz="0" w:space="0" w:color="auto"/>
        <w:left w:val="none" w:sz="0" w:space="0" w:color="auto"/>
        <w:bottom w:val="none" w:sz="0" w:space="0" w:color="auto"/>
        <w:right w:val="none" w:sz="0" w:space="0" w:color="auto"/>
      </w:divBdr>
    </w:div>
    <w:div w:id="1413236174">
      <w:bodyDiv w:val="1"/>
      <w:marLeft w:val="0"/>
      <w:marRight w:val="0"/>
      <w:marTop w:val="0"/>
      <w:marBottom w:val="0"/>
      <w:divBdr>
        <w:top w:val="none" w:sz="0" w:space="0" w:color="auto"/>
        <w:left w:val="none" w:sz="0" w:space="0" w:color="auto"/>
        <w:bottom w:val="none" w:sz="0" w:space="0" w:color="auto"/>
        <w:right w:val="none" w:sz="0" w:space="0" w:color="auto"/>
      </w:divBdr>
    </w:div>
    <w:div w:id="1413239131">
      <w:bodyDiv w:val="1"/>
      <w:marLeft w:val="0"/>
      <w:marRight w:val="0"/>
      <w:marTop w:val="0"/>
      <w:marBottom w:val="0"/>
      <w:divBdr>
        <w:top w:val="none" w:sz="0" w:space="0" w:color="auto"/>
        <w:left w:val="none" w:sz="0" w:space="0" w:color="auto"/>
        <w:bottom w:val="none" w:sz="0" w:space="0" w:color="auto"/>
        <w:right w:val="none" w:sz="0" w:space="0" w:color="auto"/>
      </w:divBdr>
    </w:div>
    <w:div w:id="1413283995">
      <w:bodyDiv w:val="1"/>
      <w:marLeft w:val="0"/>
      <w:marRight w:val="0"/>
      <w:marTop w:val="0"/>
      <w:marBottom w:val="0"/>
      <w:divBdr>
        <w:top w:val="none" w:sz="0" w:space="0" w:color="auto"/>
        <w:left w:val="none" w:sz="0" w:space="0" w:color="auto"/>
        <w:bottom w:val="none" w:sz="0" w:space="0" w:color="auto"/>
        <w:right w:val="none" w:sz="0" w:space="0" w:color="auto"/>
      </w:divBdr>
    </w:div>
    <w:div w:id="1413284458">
      <w:bodyDiv w:val="1"/>
      <w:marLeft w:val="0"/>
      <w:marRight w:val="0"/>
      <w:marTop w:val="0"/>
      <w:marBottom w:val="0"/>
      <w:divBdr>
        <w:top w:val="none" w:sz="0" w:space="0" w:color="auto"/>
        <w:left w:val="none" w:sz="0" w:space="0" w:color="auto"/>
        <w:bottom w:val="none" w:sz="0" w:space="0" w:color="auto"/>
        <w:right w:val="none" w:sz="0" w:space="0" w:color="auto"/>
      </w:divBdr>
    </w:div>
    <w:div w:id="1413310515">
      <w:bodyDiv w:val="1"/>
      <w:marLeft w:val="0"/>
      <w:marRight w:val="0"/>
      <w:marTop w:val="0"/>
      <w:marBottom w:val="0"/>
      <w:divBdr>
        <w:top w:val="none" w:sz="0" w:space="0" w:color="auto"/>
        <w:left w:val="none" w:sz="0" w:space="0" w:color="auto"/>
        <w:bottom w:val="none" w:sz="0" w:space="0" w:color="auto"/>
        <w:right w:val="none" w:sz="0" w:space="0" w:color="auto"/>
      </w:divBdr>
    </w:div>
    <w:div w:id="1413425805">
      <w:bodyDiv w:val="1"/>
      <w:marLeft w:val="0"/>
      <w:marRight w:val="0"/>
      <w:marTop w:val="0"/>
      <w:marBottom w:val="0"/>
      <w:divBdr>
        <w:top w:val="none" w:sz="0" w:space="0" w:color="auto"/>
        <w:left w:val="none" w:sz="0" w:space="0" w:color="auto"/>
        <w:bottom w:val="none" w:sz="0" w:space="0" w:color="auto"/>
        <w:right w:val="none" w:sz="0" w:space="0" w:color="auto"/>
      </w:divBdr>
    </w:div>
    <w:div w:id="1413502200">
      <w:bodyDiv w:val="1"/>
      <w:marLeft w:val="0"/>
      <w:marRight w:val="0"/>
      <w:marTop w:val="0"/>
      <w:marBottom w:val="0"/>
      <w:divBdr>
        <w:top w:val="none" w:sz="0" w:space="0" w:color="auto"/>
        <w:left w:val="none" w:sz="0" w:space="0" w:color="auto"/>
        <w:bottom w:val="none" w:sz="0" w:space="0" w:color="auto"/>
        <w:right w:val="none" w:sz="0" w:space="0" w:color="auto"/>
      </w:divBdr>
    </w:div>
    <w:div w:id="1413510067">
      <w:bodyDiv w:val="1"/>
      <w:marLeft w:val="0"/>
      <w:marRight w:val="0"/>
      <w:marTop w:val="0"/>
      <w:marBottom w:val="0"/>
      <w:divBdr>
        <w:top w:val="none" w:sz="0" w:space="0" w:color="auto"/>
        <w:left w:val="none" w:sz="0" w:space="0" w:color="auto"/>
        <w:bottom w:val="none" w:sz="0" w:space="0" w:color="auto"/>
        <w:right w:val="none" w:sz="0" w:space="0" w:color="auto"/>
      </w:divBdr>
    </w:div>
    <w:div w:id="1413510545">
      <w:bodyDiv w:val="1"/>
      <w:marLeft w:val="0"/>
      <w:marRight w:val="0"/>
      <w:marTop w:val="0"/>
      <w:marBottom w:val="0"/>
      <w:divBdr>
        <w:top w:val="none" w:sz="0" w:space="0" w:color="auto"/>
        <w:left w:val="none" w:sz="0" w:space="0" w:color="auto"/>
        <w:bottom w:val="none" w:sz="0" w:space="0" w:color="auto"/>
        <w:right w:val="none" w:sz="0" w:space="0" w:color="auto"/>
      </w:divBdr>
    </w:div>
    <w:div w:id="1413547864">
      <w:bodyDiv w:val="1"/>
      <w:marLeft w:val="0"/>
      <w:marRight w:val="0"/>
      <w:marTop w:val="0"/>
      <w:marBottom w:val="0"/>
      <w:divBdr>
        <w:top w:val="none" w:sz="0" w:space="0" w:color="auto"/>
        <w:left w:val="none" w:sz="0" w:space="0" w:color="auto"/>
        <w:bottom w:val="none" w:sz="0" w:space="0" w:color="auto"/>
        <w:right w:val="none" w:sz="0" w:space="0" w:color="auto"/>
      </w:divBdr>
      <w:divsChild>
        <w:div w:id="5132850">
          <w:marLeft w:val="480"/>
          <w:marRight w:val="0"/>
          <w:marTop w:val="0"/>
          <w:marBottom w:val="0"/>
          <w:divBdr>
            <w:top w:val="none" w:sz="0" w:space="0" w:color="auto"/>
            <w:left w:val="none" w:sz="0" w:space="0" w:color="auto"/>
            <w:bottom w:val="none" w:sz="0" w:space="0" w:color="auto"/>
            <w:right w:val="none" w:sz="0" w:space="0" w:color="auto"/>
          </w:divBdr>
        </w:div>
        <w:div w:id="11148901">
          <w:marLeft w:val="480"/>
          <w:marRight w:val="0"/>
          <w:marTop w:val="0"/>
          <w:marBottom w:val="0"/>
          <w:divBdr>
            <w:top w:val="none" w:sz="0" w:space="0" w:color="auto"/>
            <w:left w:val="none" w:sz="0" w:space="0" w:color="auto"/>
            <w:bottom w:val="none" w:sz="0" w:space="0" w:color="auto"/>
            <w:right w:val="none" w:sz="0" w:space="0" w:color="auto"/>
          </w:divBdr>
        </w:div>
        <w:div w:id="17507462">
          <w:marLeft w:val="480"/>
          <w:marRight w:val="0"/>
          <w:marTop w:val="0"/>
          <w:marBottom w:val="0"/>
          <w:divBdr>
            <w:top w:val="none" w:sz="0" w:space="0" w:color="auto"/>
            <w:left w:val="none" w:sz="0" w:space="0" w:color="auto"/>
            <w:bottom w:val="none" w:sz="0" w:space="0" w:color="auto"/>
            <w:right w:val="none" w:sz="0" w:space="0" w:color="auto"/>
          </w:divBdr>
        </w:div>
        <w:div w:id="28729848">
          <w:marLeft w:val="480"/>
          <w:marRight w:val="0"/>
          <w:marTop w:val="0"/>
          <w:marBottom w:val="0"/>
          <w:divBdr>
            <w:top w:val="none" w:sz="0" w:space="0" w:color="auto"/>
            <w:left w:val="none" w:sz="0" w:space="0" w:color="auto"/>
            <w:bottom w:val="none" w:sz="0" w:space="0" w:color="auto"/>
            <w:right w:val="none" w:sz="0" w:space="0" w:color="auto"/>
          </w:divBdr>
        </w:div>
        <w:div w:id="30493344">
          <w:marLeft w:val="480"/>
          <w:marRight w:val="0"/>
          <w:marTop w:val="0"/>
          <w:marBottom w:val="0"/>
          <w:divBdr>
            <w:top w:val="none" w:sz="0" w:space="0" w:color="auto"/>
            <w:left w:val="none" w:sz="0" w:space="0" w:color="auto"/>
            <w:bottom w:val="none" w:sz="0" w:space="0" w:color="auto"/>
            <w:right w:val="none" w:sz="0" w:space="0" w:color="auto"/>
          </w:divBdr>
        </w:div>
        <w:div w:id="37826725">
          <w:marLeft w:val="480"/>
          <w:marRight w:val="0"/>
          <w:marTop w:val="0"/>
          <w:marBottom w:val="0"/>
          <w:divBdr>
            <w:top w:val="none" w:sz="0" w:space="0" w:color="auto"/>
            <w:left w:val="none" w:sz="0" w:space="0" w:color="auto"/>
            <w:bottom w:val="none" w:sz="0" w:space="0" w:color="auto"/>
            <w:right w:val="none" w:sz="0" w:space="0" w:color="auto"/>
          </w:divBdr>
        </w:div>
        <w:div w:id="39212778">
          <w:marLeft w:val="480"/>
          <w:marRight w:val="0"/>
          <w:marTop w:val="0"/>
          <w:marBottom w:val="0"/>
          <w:divBdr>
            <w:top w:val="none" w:sz="0" w:space="0" w:color="auto"/>
            <w:left w:val="none" w:sz="0" w:space="0" w:color="auto"/>
            <w:bottom w:val="none" w:sz="0" w:space="0" w:color="auto"/>
            <w:right w:val="none" w:sz="0" w:space="0" w:color="auto"/>
          </w:divBdr>
        </w:div>
        <w:div w:id="43331807">
          <w:marLeft w:val="480"/>
          <w:marRight w:val="0"/>
          <w:marTop w:val="0"/>
          <w:marBottom w:val="0"/>
          <w:divBdr>
            <w:top w:val="none" w:sz="0" w:space="0" w:color="auto"/>
            <w:left w:val="none" w:sz="0" w:space="0" w:color="auto"/>
            <w:bottom w:val="none" w:sz="0" w:space="0" w:color="auto"/>
            <w:right w:val="none" w:sz="0" w:space="0" w:color="auto"/>
          </w:divBdr>
        </w:div>
        <w:div w:id="44568319">
          <w:marLeft w:val="480"/>
          <w:marRight w:val="0"/>
          <w:marTop w:val="0"/>
          <w:marBottom w:val="0"/>
          <w:divBdr>
            <w:top w:val="none" w:sz="0" w:space="0" w:color="auto"/>
            <w:left w:val="none" w:sz="0" w:space="0" w:color="auto"/>
            <w:bottom w:val="none" w:sz="0" w:space="0" w:color="auto"/>
            <w:right w:val="none" w:sz="0" w:space="0" w:color="auto"/>
          </w:divBdr>
        </w:div>
        <w:div w:id="46535824">
          <w:marLeft w:val="480"/>
          <w:marRight w:val="0"/>
          <w:marTop w:val="0"/>
          <w:marBottom w:val="0"/>
          <w:divBdr>
            <w:top w:val="none" w:sz="0" w:space="0" w:color="auto"/>
            <w:left w:val="none" w:sz="0" w:space="0" w:color="auto"/>
            <w:bottom w:val="none" w:sz="0" w:space="0" w:color="auto"/>
            <w:right w:val="none" w:sz="0" w:space="0" w:color="auto"/>
          </w:divBdr>
        </w:div>
        <w:div w:id="53746858">
          <w:marLeft w:val="480"/>
          <w:marRight w:val="0"/>
          <w:marTop w:val="0"/>
          <w:marBottom w:val="0"/>
          <w:divBdr>
            <w:top w:val="none" w:sz="0" w:space="0" w:color="auto"/>
            <w:left w:val="none" w:sz="0" w:space="0" w:color="auto"/>
            <w:bottom w:val="none" w:sz="0" w:space="0" w:color="auto"/>
            <w:right w:val="none" w:sz="0" w:space="0" w:color="auto"/>
          </w:divBdr>
        </w:div>
        <w:div w:id="54277617">
          <w:marLeft w:val="480"/>
          <w:marRight w:val="0"/>
          <w:marTop w:val="0"/>
          <w:marBottom w:val="0"/>
          <w:divBdr>
            <w:top w:val="none" w:sz="0" w:space="0" w:color="auto"/>
            <w:left w:val="none" w:sz="0" w:space="0" w:color="auto"/>
            <w:bottom w:val="none" w:sz="0" w:space="0" w:color="auto"/>
            <w:right w:val="none" w:sz="0" w:space="0" w:color="auto"/>
          </w:divBdr>
        </w:div>
        <w:div w:id="55056835">
          <w:marLeft w:val="480"/>
          <w:marRight w:val="0"/>
          <w:marTop w:val="0"/>
          <w:marBottom w:val="0"/>
          <w:divBdr>
            <w:top w:val="none" w:sz="0" w:space="0" w:color="auto"/>
            <w:left w:val="none" w:sz="0" w:space="0" w:color="auto"/>
            <w:bottom w:val="none" w:sz="0" w:space="0" w:color="auto"/>
            <w:right w:val="none" w:sz="0" w:space="0" w:color="auto"/>
          </w:divBdr>
        </w:div>
        <w:div w:id="56175024">
          <w:marLeft w:val="480"/>
          <w:marRight w:val="0"/>
          <w:marTop w:val="0"/>
          <w:marBottom w:val="0"/>
          <w:divBdr>
            <w:top w:val="none" w:sz="0" w:space="0" w:color="auto"/>
            <w:left w:val="none" w:sz="0" w:space="0" w:color="auto"/>
            <w:bottom w:val="none" w:sz="0" w:space="0" w:color="auto"/>
            <w:right w:val="none" w:sz="0" w:space="0" w:color="auto"/>
          </w:divBdr>
        </w:div>
        <w:div w:id="78019185">
          <w:marLeft w:val="480"/>
          <w:marRight w:val="0"/>
          <w:marTop w:val="0"/>
          <w:marBottom w:val="0"/>
          <w:divBdr>
            <w:top w:val="none" w:sz="0" w:space="0" w:color="auto"/>
            <w:left w:val="none" w:sz="0" w:space="0" w:color="auto"/>
            <w:bottom w:val="none" w:sz="0" w:space="0" w:color="auto"/>
            <w:right w:val="none" w:sz="0" w:space="0" w:color="auto"/>
          </w:divBdr>
        </w:div>
        <w:div w:id="79185988">
          <w:marLeft w:val="480"/>
          <w:marRight w:val="0"/>
          <w:marTop w:val="0"/>
          <w:marBottom w:val="0"/>
          <w:divBdr>
            <w:top w:val="none" w:sz="0" w:space="0" w:color="auto"/>
            <w:left w:val="none" w:sz="0" w:space="0" w:color="auto"/>
            <w:bottom w:val="none" w:sz="0" w:space="0" w:color="auto"/>
            <w:right w:val="none" w:sz="0" w:space="0" w:color="auto"/>
          </w:divBdr>
        </w:div>
        <w:div w:id="81489255">
          <w:marLeft w:val="480"/>
          <w:marRight w:val="0"/>
          <w:marTop w:val="0"/>
          <w:marBottom w:val="0"/>
          <w:divBdr>
            <w:top w:val="none" w:sz="0" w:space="0" w:color="auto"/>
            <w:left w:val="none" w:sz="0" w:space="0" w:color="auto"/>
            <w:bottom w:val="none" w:sz="0" w:space="0" w:color="auto"/>
            <w:right w:val="none" w:sz="0" w:space="0" w:color="auto"/>
          </w:divBdr>
        </w:div>
        <w:div w:id="83696409">
          <w:marLeft w:val="480"/>
          <w:marRight w:val="0"/>
          <w:marTop w:val="0"/>
          <w:marBottom w:val="0"/>
          <w:divBdr>
            <w:top w:val="none" w:sz="0" w:space="0" w:color="auto"/>
            <w:left w:val="none" w:sz="0" w:space="0" w:color="auto"/>
            <w:bottom w:val="none" w:sz="0" w:space="0" w:color="auto"/>
            <w:right w:val="none" w:sz="0" w:space="0" w:color="auto"/>
          </w:divBdr>
        </w:div>
        <w:div w:id="91361254">
          <w:marLeft w:val="480"/>
          <w:marRight w:val="0"/>
          <w:marTop w:val="0"/>
          <w:marBottom w:val="0"/>
          <w:divBdr>
            <w:top w:val="none" w:sz="0" w:space="0" w:color="auto"/>
            <w:left w:val="none" w:sz="0" w:space="0" w:color="auto"/>
            <w:bottom w:val="none" w:sz="0" w:space="0" w:color="auto"/>
            <w:right w:val="none" w:sz="0" w:space="0" w:color="auto"/>
          </w:divBdr>
        </w:div>
        <w:div w:id="91782904">
          <w:marLeft w:val="480"/>
          <w:marRight w:val="0"/>
          <w:marTop w:val="0"/>
          <w:marBottom w:val="0"/>
          <w:divBdr>
            <w:top w:val="none" w:sz="0" w:space="0" w:color="auto"/>
            <w:left w:val="none" w:sz="0" w:space="0" w:color="auto"/>
            <w:bottom w:val="none" w:sz="0" w:space="0" w:color="auto"/>
            <w:right w:val="none" w:sz="0" w:space="0" w:color="auto"/>
          </w:divBdr>
        </w:div>
        <w:div w:id="95908502">
          <w:marLeft w:val="480"/>
          <w:marRight w:val="0"/>
          <w:marTop w:val="0"/>
          <w:marBottom w:val="0"/>
          <w:divBdr>
            <w:top w:val="none" w:sz="0" w:space="0" w:color="auto"/>
            <w:left w:val="none" w:sz="0" w:space="0" w:color="auto"/>
            <w:bottom w:val="none" w:sz="0" w:space="0" w:color="auto"/>
            <w:right w:val="none" w:sz="0" w:space="0" w:color="auto"/>
          </w:divBdr>
        </w:div>
        <w:div w:id="112870134">
          <w:marLeft w:val="480"/>
          <w:marRight w:val="0"/>
          <w:marTop w:val="0"/>
          <w:marBottom w:val="0"/>
          <w:divBdr>
            <w:top w:val="none" w:sz="0" w:space="0" w:color="auto"/>
            <w:left w:val="none" w:sz="0" w:space="0" w:color="auto"/>
            <w:bottom w:val="none" w:sz="0" w:space="0" w:color="auto"/>
            <w:right w:val="none" w:sz="0" w:space="0" w:color="auto"/>
          </w:divBdr>
        </w:div>
        <w:div w:id="120151508">
          <w:marLeft w:val="480"/>
          <w:marRight w:val="0"/>
          <w:marTop w:val="0"/>
          <w:marBottom w:val="0"/>
          <w:divBdr>
            <w:top w:val="none" w:sz="0" w:space="0" w:color="auto"/>
            <w:left w:val="none" w:sz="0" w:space="0" w:color="auto"/>
            <w:bottom w:val="none" w:sz="0" w:space="0" w:color="auto"/>
            <w:right w:val="none" w:sz="0" w:space="0" w:color="auto"/>
          </w:divBdr>
        </w:div>
        <w:div w:id="121045003">
          <w:marLeft w:val="480"/>
          <w:marRight w:val="0"/>
          <w:marTop w:val="0"/>
          <w:marBottom w:val="0"/>
          <w:divBdr>
            <w:top w:val="none" w:sz="0" w:space="0" w:color="auto"/>
            <w:left w:val="none" w:sz="0" w:space="0" w:color="auto"/>
            <w:bottom w:val="none" w:sz="0" w:space="0" w:color="auto"/>
            <w:right w:val="none" w:sz="0" w:space="0" w:color="auto"/>
          </w:divBdr>
        </w:div>
        <w:div w:id="123013219">
          <w:marLeft w:val="480"/>
          <w:marRight w:val="0"/>
          <w:marTop w:val="0"/>
          <w:marBottom w:val="0"/>
          <w:divBdr>
            <w:top w:val="none" w:sz="0" w:space="0" w:color="auto"/>
            <w:left w:val="none" w:sz="0" w:space="0" w:color="auto"/>
            <w:bottom w:val="none" w:sz="0" w:space="0" w:color="auto"/>
            <w:right w:val="none" w:sz="0" w:space="0" w:color="auto"/>
          </w:divBdr>
        </w:div>
        <w:div w:id="123740337">
          <w:marLeft w:val="480"/>
          <w:marRight w:val="0"/>
          <w:marTop w:val="0"/>
          <w:marBottom w:val="0"/>
          <w:divBdr>
            <w:top w:val="none" w:sz="0" w:space="0" w:color="auto"/>
            <w:left w:val="none" w:sz="0" w:space="0" w:color="auto"/>
            <w:bottom w:val="none" w:sz="0" w:space="0" w:color="auto"/>
            <w:right w:val="none" w:sz="0" w:space="0" w:color="auto"/>
          </w:divBdr>
        </w:div>
        <w:div w:id="125978746">
          <w:marLeft w:val="480"/>
          <w:marRight w:val="0"/>
          <w:marTop w:val="0"/>
          <w:marBottom w:val="0"/>
          <w:divBdr>
            <w:top w:val="none" w:sz="0" w:space="0" w:color="auto"/>
            <w:left w:val="none" w:sz="0" w:space="0" w:color="auto"/>
            <w:bottom w:val="none" w:sz="0" w:space="0" w:color="auto"/>
            <w:right w:val="none" w:sz="0" w:space="0" w:color="auto"/>
          </w:divBdr>
        </w:div>
        <w:div w:id="138961500">
          <w:marLeft w:val="480"/>
          <w:marRight w:val="0"/>
          <w:marTop w:val="0"/>
          <w:marBottom w:val="0"/>
          <w:divBdr>
            <w:top w:val="none" w:sz="0" w:space="0" w:color="auto"/>
            <w:left w:val="none" w:sz="0" w:space="0" w:color="auto"/>
            <w:bottom w:val="none" w:sz="0" w:space="0" w:color="auto"/>
            <w:right w:val="none" w:sz="0" w:space="0" w:color="auto"/>
          </w:divBdr>
        </w:div>
        <w:div w:id="150411640">
          <w:marLeft w:val="480"/>
          <w:marRight w:val="0"/>
          <w:marTop w:val="0"/>
          <w:marBottom w:val="0"/>
          <w:divBdr>
            <w:top w:val="none" w:sz="0" w:space="0" w:color="auto"/>
            <w:left w:val="none" w:sz="0" w:space="0" w:color="auto"/>
            <w:bottom w:val="none" w:sz="0" w:space="0" w:color="auto"/>
            <w:right w:val="none" w:sz="0" w:space="0" w:color="auto"/>
          </w:divBdr>
        </w:div>
        <w:div w:id="154998994">
          <w:marLeft w:val="480"/>
          <w:marRight w:val="0"/>
          <w:marTop w:val="0"/>
          <w:marBottom w:val="0"/>
          <w:divBdr>
            <w:top w:val="none" w:sz="0" w:space="0" w:color="auto"/>
            <w:left w:val="none" w:sz="0" w:space="0" w:color="auto"/>
            <w:bottom w:val="none" w:sz="0" w:space="0" w:color="auto"/>
            <w:right w:val="none" w:sz="0" w:space="0" w:color="auto"/>
          </w:divBdr>
        </w:div>
        <w:div w:id="162168373">
          <w:marLeft w:val="480"/>
          <w:marRight w:val="0"/>
          <w:marTop w:val="0"/>
          <w:marBottom w:val="0"/>
          <w:divBdr>
            <w:top w:val="none" w:sz="0" w:space="0" w:color="auto"/>
            <w:left w:val="none" w:sz="0" w:space="0" w:color="auto"/>
            <w:bottom w:val="none" w:sz="0" w:space="0" w:color="auto"/>
            <w:right w:val="none" w:sz="0" w:space="0" w:color="auto"/>
          </w:divBdr>
        </w:div>
        <w:div w:id="163474799">
          <w:marLeft w:val="480"/>
          <w:marRight w:val="0"/>
          <w:marTop w:val="0"/>
          <w:marBottom w:val="0"/>
          <w:divBdr>
            <w:top w:val="none" w:sz="0" w:space="0" w:color="auto"/>
            <w:left w:val="none" w:sz="0" w:space="0" w:color="auto"/>
            <w:bottom w:val="none" w:sz="0" w:space="0" w:color="auto"/>
            <w:right w:val="none" w:sz="0" w:space="0" w:color="auto"/>
          </w:divBdr>
        </w:div>
        <w:div w:id="166558635">
          <w:marLeft w:val="480"/>
          <w:marRight w:val="0"/>
          <w:marTop w:val="0"/>
          <w:marBottom w:val="0"/>
          <w:divBdr>
            <w:top w:val="none" w:sz="0" w:space="0" w:color="auto"/>
            <w:left w:val="none" w:sz="0" w:space="0" w:color="auto"/>
            <w:bottom w:val="none" w:sz="0" w:space="0" w:color="auto"/>
            <w:right w:val="none" w:sz="0" w:space="0" w:color="auto"/>
          </w:divBdr>
        </w:div>
        <w:div w:id="176626643">
          <w:marLeft w:val="480"/>
          <w:marRight w:val="0"/>
          <w:marTop w:val="0"/>
          <w:marBottom w:val="0"/>
          <w:divBdr>
            <w:top w:val="none" w:sz="0" w:space="0" w:color="auto"/>
            <w:left w:val="none" w:sz="0" w:space="0" w:color="auto"/>
            <w:bottom w:val="none" w:sz="0" w:space="0" w:color="auto"/>
            <w:right w:val="none" w:sz="0" w:space="0" w:color="auto"/>
          </w:divBdr>
        </w:div>
        <w:div w:id="210114423">
          <w:marLeft w:val="480"/>
          <w:marRight w:val="0"/>
          <w:marTop w:val="0"/>
          <w:marBottom w:val="0"/>
          <w:divBdr>
            <w:top w:val="none" w:sz="0" w:space="0" w:color="auto"/>
            <w:left w:val="none" w:sz="0" w:space="0" w:color="auto"/>
            <w:bottom w:val="none" w:sz="0" w:space="0" w:color="auto"/>
            <w:right w:val="none" w:sz="0" w:space="0" w:color="auto"/>
          </w:divBdr>
        </w:div>
        <w:div w:id="227039336">
          <w:marLeft w:val="480"/>
          <w:marRight w:val="0"/>
          <w:marTop w:val="0"/>
          <w:marBottom w:val="0"/>
          <w:divBdr>
            <w:top w:val="none" w:sz="0" w:space="0" w:color="auto"/>
            <w:left w:val="none" w:sz="0" w:space="0" w:color="auto"/>
            <w:bottom w:val="none" w:sz="0" w:space="0" w:color="auto"/>
            <w:right w:val="none" w:sz="0" w:space="0" w:color="auto"/>
          </w:divBdr>
        </w:div>
        <w:div w:id="232787105">
          <w:marLeft w:val="480"/>
          <w:marRight w:val="0"/>
          <w:marTop w:val="0"/>
          <w:marBottom w:val="0"/>
          <w:divBdr>
            <w:top w:val="none" w:sz="0" w:space="0" w:color="auto"/>
            <w:left w:val="none" w:sz="0" w:space="0" w:color="auto"/>
            <w:bottom w:val="none" w:sz="0" w:space="0" w:color="auto"/>
            <w:right w:val="none" w:sz="0" w:space="0" w:color="auto"/>
          </w:divBdr>
        </w:div>
        <w:div w:id="237399423">
          <w:marLeft w:val="480"/>
          <w:marRight w:val="0"/>
          <w:marTop w:val="0"/>
          <w:marBottom w:val="0"/>
          <w:divBdr>
            <w:top w:val="none" w:sz="0" w:space="0" w:color="auto"/>
            <w:left w:val="none" w:sz="0" w:space="0" w:color="auto"/>
            <w:bottom w:val="none" w:sz="0" w:space="0" w:color="auto"/>
            <w:right w:val="none" w:sz="0" w:space="0" w:color="auto"/>
          </w:divBdr>
        </w:div>
        <w:div w:id="241258368">
          <w:marLeft w:val="480"/>
          <w:marRight w:val="0"/>
          <w:marTop w:val="0"/>
          <w:marBottom w:val="0"/>
          <w:divBdr>
            <w:top w:val="none" w:sz="0" w:space="0" w:color="auto"/>
            <w:left w:val="none" w:sz="0" w:space="0" w:color="auto"/>
            <w:bottom w:val="none" w:sz="0" w:space="0" w:color="auto"/>
            <w:right w:val="none" w:sz="0" w:space="0" w:color="auto"/>
          </w:divBdr>
        </w:div>
        <w:div w:id="242226017">
          <w:marLeft w:val="480"/>
          <w:marRight w:val="0"/>
          <w:marTop w:val="0"/>
          <w:marBottom w:val="0"/>
          <w:divBdr>
            <w:top w:val="none" w:sz="0" w:space="0" w:color="auto"/>
            <w:left w:val="none" w:sz="0" w:space="0" w:color="auto"/>
            <w:bottom w:val="none" w:sz="0" w:space="0" w:color="auto"/>
            <w:right w:val="none" w:sz="0" w:space="0" w:color="auto"/>
          </w:divBdr>
        </w:div>
        <w:div w:id="243954866">
          <w:marLeft w:val="480"/>
          <w:marRight w:val="0"/>
          <w:marTop w:val="0"/>
          <w:marBottom w:val="0"/>
          <w:divBdr>
            <w:top w:val="none" w:sz="0" w:space="0" w:color="auto"/>
            <w:left w:val="none" w:sz="0" w:space="0" w:color="auto"/>
            <w:bottom w:val="none" w:sz="0" w:space="0" w:color="auto"/>
            <w:right w:val="none" w:sz="0" w:space="0" w:color="auto"/>
          </w:divBdr>
        </w:div>
        <w:div w:id="247009651">
          <w:marLeft w:val="480"/>
          <w:marRight w:val="0"/>
          <w:marTop w:val="0"/>
          <w:marBottom w:val="0"/>
          <w:divBdr>
            <w:top w:val="none" w:sz="0" w:space="0" w:color="auto"/>
            <w:left w:val="none" w:sz="0" w:space="0" w:color="auto"/>
            <w:bottom w:val="none" w:sz="0" w:space="0" w:color="auto"/>
            <w:right w:val="none" w:sz="0" w:space="0" w:color="auto"/>
          </w:divBdr>
        </w:div>
        <w:div w:id="253588954">
          <w:marLeft w:val="480"/>
          <w:marRight w:val="0"/>
          <w:marTop w:val="0"/>
          <w:marBottom w:val="0"/>
          <w:divBdr>
            <w:top w:val="none" w:sz="0" w:space="0" w:color="auto"/>
            <w:left w:val="none" w:sz="0" w:space="0" w:color="auto"/>
            <w:bottom w:val="none" w:sz="0" w:space="0" w:color="auto"/>
            <w:right w:val="none" w:sz="0" w:space="0" w:color="auto"/>
          </w:divBdr>
        </w:div>
        <w:div w:id="261688926">
          <w:marLeft w:val="480"/>
          <w:marRight w:val="0"/>
          <w:marTop w:val="0"/>
          <w:marBottom w:val="0"/>
          <w:divBdr>
            <w:top w:val="none" w:sz="0" w:space="0" w:color="auto"/>
            <w:left w:val="none" w:sz="0" w:space="0" w:color="auto"/>
            <w:bottom w:val="none" w:sz="0" w:space="0" w:color="auto"/>
            <w:right w:val="none" w:sz="0" w:space="0" w:color="auto"/>
          </w:divBdr>
        </w:div>
        <w:div w:id="264852326">
          <w:marLeft w:val="480"/>
          <w:marRight w:val="0"/>
          <w:marTop w:val="0"/>
          <w:marBottom w:val="0"/>
          <w:divBdr>
            <w:top w:val="none" w:sz="0" w:space="0" w:color="auto"/>
            <w:left w:val="none" w:sz="0" w:space="0" w:color="auto"/>
            <w:bottom w:val="none" w:sz="0" w:space="0" w:color="auto"/>
            <w:right w:val="none" w:sz="0" w:space="0" w:color="auto"/>
          </w:divBdr>
        </w:div>
        <w:div w:id="270865977">
          <w:marLeft w:val="480"/>
          <w:marRight w:val="0"/>
          <w:marTop w:val="0"/>
          <w:marBottom w:val="0"/>
          <w:divBdr>
            <w:top w:val="none" w:sz="0" w:space="0" w:color="auto"/>
            <w:left w:val="none" w:sz="0" w:space="0" w:color="auto"/>
            <w:bottom w:val="none" w:sz="0" w:space="0" w:color="auto"/>
            <w:right w:val="none" w:sz="0" w:space="0" w:color="auto"/>
          </w:divBdr>
        </w:div>
        <w:div w:id="282005469">
          <w:marLeft w:val="480"/>
          <w:marRight w:val="0"/>
          <w:marTop w:val="0"/>
          <w:marBottom w:val="0"/>
          <w:divBdr>
            <w:top w:val="none" w:sz="0" w:space="0" w:color="auto"/>
            <w:left w:val="none" w:sz="0" w:space="0" w:color="auto"/>
            <w:bottom w:val="none" w:sz="0" w:space="0" w:color="auto"/>
            <w:right w:val="none" w:sz="0" w:space="0" w:color="auto"/>
          </w:divBdr>
        </w:div>
        <w:div w:id="285812534">
          <w:marLeft w:val="480"/>
          <w:marRight w:val="0"/>
          <w:marTop w:val="0"/>
          <w:marBottom w:val="0"/>
          <w:divBdr>
            <w:top w:val="none" w:sz="0" w:space="0" w:color="auto"/>
            <w:left w:val="none" w:sz="0" w:space="0" w:color="auto"/>
            <w:bottom w:val="none" w:sz="0" w:space="0" w:color="auto"/>
            <w:right w:val="none" w:sz="0" w:space="0" w:color="auto"/>
          </w:divBdr>
        </w:div>
        <w:div w:id="286472526">
          <w:marLeft w:val="480"/>
          <w:marRight w:val="0"/>
          <w:marTop w:val="0"/>
          <w:marBottom w:val="0"/>
          <w:divBdr>
            <w:top w:val="none" w:sz="0" w:space="0" w:color="auto"/>
            <w:left w:val="none" w:sz="0" w:space="0" w:color="auto"/>
            <w:bottom w:val="none" w:sz="0" w:space="0" w:color="auto"/>
            <w:right w:val="none" w:sz="0" w:space="0" w:color="auto"/>
          </w:divBdr>
        </w:div>
        <w:div w:id="288824340">
          <w:marLeft w:val="480"/>
          <w:marRight w:val="0"/>
          <w:marTop w:val="0"/>
          <w:marBottom w:val="0"/>
          <w:divBdr>
            <w:top w:val="none" w:sz="0" w:space="0" w:color="auto"/>
            <w:left w:val="none" w:sz="0" w:space="0" w:color="auto"/>
            <w:bottom w:val="none" w:sz="0" w:space="0" w:color="auto"/>
            <w:right w:val="none" w:sz="0" w:space="0" w:color="auto"/>
          </w:divBdr>
        </w:div>
        <w:div w:id="295573284">
          <w:marLeft w:val="480"/>
          <w:marRight w:val="0"/>
          <w:marTop w:val="0"/>
          <w:marBottom w:val="0"/>
          <w:divBdr>
            <w:top w:val="none" w:sz="0" w:space="0" w:color="auto"/>
            <w:left w:val="none" w:sz="0" w:space="0" w:color="auto"/>
            <w:bottom w:val="none" w:sz="0" w:space="0" w:color="auto"/>
            <w:right w:val="none" w:sz="0" w:space="0" w:color="auto"/>
          </w:divBdr>
        </w:div>
        <w:div w:id="302078547">
          <w:marLeft w:val="480"/>
          <w:marRight w:val="0"/>
          <w:marTop w:val="0"/>
          <w:marBottom w:val="0"/>
          <w:divBdr>
            <w:top w:val="none" w:sz="0" w:space="0" w:color="auto"/>
            <w:left w:val="none" w:sz="0" w:space="0" w:color="auto"/>
            <w:bottom w:val="none" w:sz="0" w:space="0" w:color="auto"/>
            <w:right w:val="none" w:sz="0" w:space="0" w:color="auto"/>
          </w:divBdr>
        </w:div>
        <w:div w:id="310601829">
          <w:marLeft w:val="480"/>
          <w:marRight w:val="0"/>
          <w:marTop w:val="0"/>
          <w:marBottom w:val="0"/>
          <w:divBdr>
            <w:top w:val="none" w:sz="0" w:space="0" w:color="auto"/>
            <w:left w:val="none" w:sz="0" w:space="0" w:color="auto"/>
            <w:bottom w:val="none" w:sz="0" w:space="0" w:color="auto"/>
            <w:right w:val="none" w:sz="0" w:space="0" w:color="auto"/>
          </w:divBdr>
        </w:div>
        <w:div w:id="312374209">
          <w:marLeft w:val="480"/>
          <w:marRight w:val="0"/>
          <w:marTop w:val="0"/>
          <w:marBottom w:val="0"/>
          <w:divBdr>
            <w:top w:val="none" w:sz="0" w:space="0" w:color="auto"/>
            <w:left w:val="none" w:sz="0" w:space="0" w:color="auto"/>
            <w:bottom w:val="none" w:sz="0" w:space="0" w:color="auto"/>
            <w:right w:val="none" w:sz="0" w:space="0" w:color="auto"/>
          </w:divBdr>
        </w:div>
        <w:div w:id="319165128">
          <w:marLeft w:val="480"/>
          <w:marRight w:val="0"/>
          <w:marTop w:val="0"/>
          <w:marBottom w:val="0"/>
          <w:divBdr>
            <w:top w:val="none" w:sz="0" w:space="0" w:color="auto"/>
            <w:left w:val="none" w:sz="0" w:space="0" w:color="auto"/>
            <w:bottom w:val="none" w:sz="0" w:space="0" w:color="auto"/>
            <w:right w:val="none" w:sz="0" w:space="0" w:color="auto"/>
          </w:divBdr>
        </w:div>
        <w:div w:id="325911273">
          <w:marLeft w:val="480"/>
          <w:marRight w:val="0"/>
          <w:marTop w:val="0"/>
          <w:marBottom w:val="0"/>
          <w:divBdr>
            <w:top w:val="none" w:sz="0" w:space="0" w:color="auto"/>
            <w:left w:val="none" w:sz="0" w:space="0" w:color="auto"/>
            <w:bottom w:val="none" w:sz="0" w:space="0" w:color="auto"/>
            <w:right w:val="none" w:sz="0" w:space="0" w:color="auto"/>
          </w:divBdr>
        </w:div>
        <w:div w:id="329144956">
          <w:marLeft w:val="480"/>
          <w:marRight w:val="0"/>
          <w:marTop w:val="0"/>
          <w:marBottom w:val="0"/>
          <w:divBdr>
            <w:top w:val="none" w:sz="0" w:space="0" w:color="auto"/>
            <w:left w:val="none" w:sz="0" w:space="0" w:color="auto"/>
            <w:bottom w:val="none" w:sz="0" w:space="0" w:color="auto"/>
            <w:right w:val="none" w:sz="0" w:space="0" w:color="auto"/>
          </w:divBdr>
        </w:div>
        <w:div w:id="330565148">
          <w:marLeft w:val="480"/>
          <w:marRight w:val="0"/>
          <w:marTop w:val="0"/>
          <w:marBottom w:val="0"/>
          <w:divBdr>
            <w:top w:val="none" w:sz="0" w:space="0" w:color="auto"/>
            <w:left w:val="none" w:sz="0" w:space="0" w:color="auto"/>
            <w:bottom w:val="none" w:sz="0" w:space="0" w:color="auto"/>
            <w:right w:val="none" w:sz="0" w:space="0" w:color="auto"/>
          </w:divBdr>
        </w:div>
        <w:div w:id="338894892">
          <w:marLeft w:val="480"/>
          <w:marRight w:val="0"/>
          <w:marTop w:val="0"/>
          <w:marBottom w:val="0"/>
          <w:divBdr>
            <w:top w:val="none" w:sz="0" w:space="0" w:color="auto"/>
            <w:left w:val="none" w:sz="0" w:space="0" w:color="auto"/>
            <w:bottom w:val="none" w:sz="0" w:space="0" w:color="auto"/>
            <w:right w:val="none" w:sz="0" w:space="0" w:color="auto"/>
          </w:divBdr>
        </w:div>
        <w:div w:id="348869902">
          <w:marLeft w:val="480"/>
          <w:marRight w:val="0"/>
          <w:marTop w:val="0"/>
          <w:marBottom w:val="0"/>
          <w:divBdr>
            <w:top w:val="none" w:sz="0" w:space="0" w:color="auto"/>
            <w:left w:val="none" w:sz="0" w:space="0" w:color="auto"/>
            <w:bottom w:val="none" w:sz="0" w:space="0" w:color="auto"/>
            <w:right w:val="none" w:sz="0" w:space="0" w:color="auto"/>
          </w:divBdr>
        </w:div>
        <w:div w:id="348990739">
          <w:marLeft w:val="480"/>
          <w:marRight w:val="0"/>
          <w:marTop w:val="0"/>
          <w:marBottom w:val="0"/>
          <w:divBdr>
            <w:top w:val="none" w:sz="0" w:space="0" w:color="auto"/>
            <w:left w:val="none" w:sz="0" w:space="0" w:color="auto"/>
            <w:bottom w:val="none" w:sz="0" w:space="0" w:color="auto"/>
            <w:right w:val="none" w:sz="0" w:space="0" w:color="auto"/>
          </w:divBdr>
        </w:div>
        <w:div w:id="363946283">
          <w:marLeft w:val="480"/>
          <w:marRight w:val="0"/>
          <w:marTop w:val="0"/>
          <w:marBottom w:val="0"/>
          <w:divBdr>
            <w:top w:val="none" w:sz="0" w:space="0" w:color="auto"/>
            <w:left w:val="none" w:sz="0" w:space="0" w:color="auto"/>
            <w:bottom w:val="none" w:sz="0" w:space="0" w:color="auto"/>
            <w:right w:val="none" w:sz="0" w:space="0" w:color="auto"/>
          </w:divBdr>
        </w:div>
        <w:div w:id="367073376">
          <w:marLeft w:val="480"/>
          <w:marRight w:val="0"/>
          <w:marTop w:val="0"/>
          <w:marBottom w:val="0"/>
          <w:divBdr>
            <w:top w:val="none" w:sz="0" w:space="0" w:color="auto"/>
            <w:left w:val="none" w:sz="0" w:space="0" w:color="auto"/>
            <w:bottom w:val="none" w:sz="0" w:space="0" w:color="auto"/>
            <w:right w:val="none" w:sz="0" w:space="0" w:color="auto"/>
          </w:divBdr>
        </w:div>
        <w:div w:id="390008704">
          <w:marLeft w:val="480"/>
          <w:marRight w:val="0"/>
          <w:marTop w:val="0"/>
          <w:marBottom w:val="0"/>
          <w:divBdr>
            <w:top w:val="none" w:sz="0" w:space="0" w:color="auto"/>
            <w:left w:val="none" w:sz="0" w:space="0" w:color="auto"/>
            <w:bottom w:val="none" w:sz="0" w:space="0" w:color="auto"/>
            <w:right w:val="none" w:sz="0" w:space="0" w:color="auto"/>
          </w:divBdr>
        </w:div>
        <w:div w:id="401487122">
          <w:marLeft w:val="480"/>
          <w:marRight w:val="0"/>
          <w:marTop w:val="0"/>
          <w:marBottom w:val="0"/>
          <w:divBdr>
            <w:top w:val="none" w:sz="0" w:space="0" w:color="auto"/>
            <w:left w:val="none" w:sz="0" w:space="0" w:color="auto"/>
            <w:bottom w:val="none" w:sz="0" w:space="0" w:color="auto"/>
            <w:right w:val="none" w:sz="0" w:space="0" w:color="auto"/>
          </w:divBdr>
        </w:div>
        <w:div w:id="409353514">
          <w:marLeft w:val="480"/>
          <w:marRight w:val="0"/>
          <w:marTop w:val="0"/>
          <w:marBottom w:val="0"/>
          <w:divBdr>
            <w:top w:val="none" w:sz="0" w:space="0" w:color="auto"/>
            <w:left w:val="none" w:sz="0" w:space="0" w:color="auto"/>
            <w:bottom w:val="none" w:sz="0" w:space="0" w:color="auto"/>
            <w:right w:val="none" w:sz="0" w:space="0" w:color="auto"/>
          </w:divBdr>
        </w:div>
        <w:div w:id="418908569">
          <w:marLeft w:val="480"/>
          <w:marRight w:val="0"/>
          <w:marTop w:val="0"/>
          <w:marBottom w:val="0"/>
          <w:divBdr>
            <w:top w:val="none" w:sz="0" w:space="0" w:color="auto"/>
            <w:left w:val="none" w:sz="0" w:space="0" w:color="auto"/>
            <w:bottom w:val="none" w:sz="0" w:space="0" w:color="auto"/>
            <w:right w:val="none" w:sz="0" w:space="0" w:color="auto"/>
          </w:divBdr>
        </w:div>
        <w:div w:id="429010585">
          <w:marLeft w:val="480"/>
          <w:marRight w:val="0"/>
          <w:marTop w:val="0"/>
          <w:marBottom w:val="0"/>
          <w:divBdr>
            <w:top w:val="none" w:sz="0" w:space="0" w:color="auto"/>
            <w:left w:val="none" w:sz="0" w:space="0" w:color="auto"/>
            <w:bottom w:val="none" w:sz="0" w:space="0" w:color="auto"/>
            <w:right w:val="none" w:sz="0" w:space="0" w:color="auto"/>
          </w:divBdr>
        </w:div>
        <w:div w:id="437604013">
          <w:marLeft w:val="480"/>
          <w:marRight w:val="0"/>
          <w:marTop w:val="0"/>
          <w:marBottom w:val="0"/>
          <w:divBdr>
            <w:top w:val="none" w:sz="0" w:space="0" w:color="auto"/>
            <w:left w:val="none" w:sz="0" w:space="0" w:color="auto"/>
            <w:bottom w:val="none" w:sz="0" w:space="0" w:color="auto"/>
            <w:right w:val="none" w:sz="0" w:space="0" w:color="auto"/>
          </w:divBdr>
        </w:div>
        <w:div w:id="446701447">
          <w:marLeft w:val="480"/>
          <w:marRight w:val="0"/>
          <w:marTop w:val="0"/>
          <w:marBottom w:val="0"/>
          <w:divBdr>
            <w:top w:val="none" w:sz="0" w:space="0" w:color="auto"/>
            <w:left w:val="none" w:sz="0" w:space="0" w:color="auto"/>
            <w:bottom w:val="none" w:sz="0" w:space="0" w:color="auto"/>
            <w:right w:val="none" w:sz="0" w:space="0" w:color="auto"/>
          </w:divBdr>
        </w:div>
        <w:div w:id="451749583">
          <w:marLeft w:val="480"/>
          <w:marRight w:val="0"/>
          <w:marTop w:val="0"/>
          <w:marBottom w:val="0"/>
          <w:divBdr>
            <w:top w:val="none" w:sz="0" w:space="0" w:color="auto"/>
            <w:left w:val="none" w:sz="0" w:space="0" w:color="auto"/>
            <w:bottom w:val="none" w:sz="0" w:space="0" w:color="auto"/>
            <w:right w:val="none" w:sz="0" w:space="0" w:color="auto"/>
          </w:divBdr>
        </w:div>
        <w:div w:id="452137647">
          <w:marLeft w:val="480"/>
          <w:marRight w:val="0"/>
          <w:marTop w:val="0"/>
          <w:marBottom w:val="0"/>
          <w:divBdr>
            <w:top w:val="none" w:sz="0" w:space="0" w:color="auto"/>
            <w:left w:val="none" w:sz="0" w:space="0" w:color="auto"/>
            <w:bottom w:val="none" w:sz="0" w:space="0" w:color="auto"/>
            <w:right w:val="none" w:sz="0" w:space="0" w:color="auto"/>
          </w:divBdr>
        </w:div>
        <w:div w:id="455680945">
          <w:marLeft w:val="480"/>
          <w:marRight w:val="0"/>
          <w:marTop w:val="0"/>
          <w:marBottom w:val="0"/>
          <w:divBdr>
            <w:top w:val="none" w:sz="0" w:space="0" w:color="auto"/>
            <w:left w:val="none" w:sz="0" w:space="0" w:color="auto"/>
            <w:bottom w:val="none" w:sz="0" w:space="0" w:color="auto"/>
            <w:right w:val="none" w:sz="0" w:space="0" w:color="auto"/>
          </w:divBdr>
        </w:div>
        <w:div w:id="456989181">
          <w:marLeft w:val="480"/>
          <w:marRight w:val="0"/>
          <w:marTop w:val="0"/>
          <w:marBottom w:val="0"/>
          <w:divBdr>
            <w:top w:val="none" w:sz="0" w:space="0" w:color="auto"/>
            <w:left w:val="none" w:sz="0" w:space="0" w:color="auto"/>
            <w:bottom w:val="none" w:sz="0" w:space="0" w:color="auto"/>
            <w:right w:val="none" w:sz="0" w:space="0" w:color="auto"/>
          </w:divBdr>
        </w:div>
        <w:div w:id="458108716">
          <w:marLeft w:val="480"/>
          <w:marRight w:val="0"/>
          <w:marTop w:val="0"/>
          <w:marBottom w:val="0"/>
          <w:divBdr>
            <w:top w:val="none" w:sz="0" w:space="0" w:color="auto"/>
            <w:left w:val="none" w:sz="0" w:space="0" w:color="auto"/>
            <w:bottom w:val="none" w:sz="0" w:space="0" w:color="auto"/>
            <w:right w:val="none" w:sz="0" w:space="0" w:color="auto"/>
          </w:divBdr>
        </w:div>
        <w:div w:id="458574957">
          <w:marLeft w:val="480"/>
          <w:marRight w:val="0"/>
          <w:marTop w:val="0"/>
          <w:marBottom w:val="0"/>
          <w:divBdr>
            <w:top w:val="none" w:sz="0" w:space="0" w:color="auto"/>
            <w:left w:val="none" w:sz="0" w:space="0" w:color="auto"/>
            <w:bottom w:val="none" w:sz="0" w:space="0" w:color="auto"/>
            <w:right w:val="none" w:sz="0" w:space="0" w:color="auto"/>
          </w:divBdr>
        </w:div>
        <w:div w:id="461771783">
          <w:marLeft w:val="480"/>
          <w:marRight w:val="0"/>
          <w:marTop w:val="0"/>
          <w:marBottom w:val="0"/>
          <w:divBdr>
            <w:top w:val="none" w:sz="0" w:space="0" w:color="auto"/>
            <w:left w:val="none" w:sz="0" w:space="0" w:color="auto"/>
            <w:bottom w:val="none" w:sz="0" w:space="0" w:color="auto"/>
            <w:right w:val="none" w:sz="0" w:space="0" w:color="auto"/>
          </w:divBdr>
        </w:div>
        <w:div w:id="462579794">
          <w:marLeft w:val="480"/>
          <w:marRight w:val="0"/>
          <w:marTop w:val="0"/>
          <w:marBottom w:val="0"/>
          <w:divBdr>
            <w:top w:val="none" w:sz="0" w:space="0" w:color="auto"/>
            <w:left w:val="none" w:sz="0" w:space="0" w:color="auto"/>
            <w:bottom w:val="none" w:sz="0" w:space="0" w:color="auto"/>
            <w:right w:val="none" w:sz="0" w:space="0" w:color="auto"/>
          </w:divBdr>
        </w:div>
        <w:div w:id="470825100">
          <w:marLeft w:val="480"/>
          <w:marRight w:val="0"/>
          <w:marTop w:val="0"/>
          <w:marBottom w:val="0"/>
          <w:divBdr>
            <w:top w:val="none" w:sz="0" w:space="0" w:color="auto"/>
            <w:left w:val="none" w:sz="0" w:space="0" w:color="auto"/>
            <w:bottom w:val="none" w:sz="0" w:space="0" w:color="auto"/>
            <w:right w:val="none" w:sz="0" w:space="0" w:color="auto"/>
          </w:divBdr>
        </w:div>
        <w:div w:id="494149578">
          <w:marLeft w:val="480"/>
          <w:marRight w:val="0"/>
          <w:marTop w:val="0"/>
          <w:marBottom w:val="0"/>
          <w:divBdr>
            <w:top w:val="none" w:sz="0" w:space="0" w:color="auto"/>
            <w:left w:val="none" w:sz="0" w:space="0" w:color="auto"/>
            <w:bottom w:val="none" w:sz="0" w:space="0" w:color="auto"/>
            <w:right w:val="none" w:sz="0" w:space="0" w:color="auto"/>
          </w:divBdr>
        </w:div>
        <w:div w:id="519440064">
          <w:marLeft w:val="480"/>
          <w:marRight w:val="0"/>
          <w:marTop w:val="0"/>
          <w:marBottom w:val="0"/>
          <w:divBdr>
            <w:top w:val="none" w:sz="0" w:space="0" w:color="auto"/>
            <w:left w:val="none" w:sz="0" w:space="0" w:color="auto"/>
            <w:bottom w:val="none" w:sz="0" w:space="0" w:color="auto"/>
            <w:right w:val="none" w:sz="0" w:space="0" w:color="auto"/>
          </w:divBdr>
        </w:div>
        <w:div w:id="521094550">
          <w:marLeft w:val="480"/>
          <w:marRight w:val="0"/>
          <w:marTop w:val="0"/>
          <w:marBottom w:val="0"/>
          <w:divBdr>
            <w:top w:val="none" w:sz="0" w:space="0" w:color="auto"/>
            <w:left w:val="none" w:sz="0" w:space="0" w:color="auto"/>
            <w:bottom w:val="none" w:sz="0" w:space="0" w:color="auto"/>
            <w:right w:val="none" w:sz="0" w:space="0" w:color="auto"/>
          </w:divBdr>
        </w:div>
        <w:div w:id="534000621">
          <w:marLeft w:val="480"/>
          <w:marRight w:val="0"/>
          <w:marTop w:val="0"/>
          <w:marBottom w:val="0"/>
          <w:divBdr>
            <w:top w:val="none" w:sz="0" w:space="0" w:color="auto"/>
            <w:left w:val="none" w:sz="0" w:space="0" w:color="auto"/>
            <w:bottom w:val="none" w:sz="0" w:space="0" w:color="auto"/>
            <w:right w:val="none" w:sz="0" w:space="0" w:color="auto"/>
          </w:divBdr>
        </w:div>
        <w:div w:id="545066462">
          <w:marLeft w:val="480"/>
          <w:marRight w:val="0"/>
          <w:marTop w:val="0"/>
          <w:marBottom w:val="0"/>
          <w:divBdr>
            <w:top w:val="none" w:sz="0" w:space="0" w:color="auto"/>
            <w:left w:val="none" w:sz="0" w:space="0" w:color="auto"/>
            <w:bottom w:val="none" w:sz="0" w:space="0" w:color="auto"/>
            <w:right w:val="none" w:sz="0" w:space="0" w:color="auto"/>
          </w:divBdr>
        </w:div>
        <w:div w:id="554045907">
          <w:marLeft w:val="480"/>
          <w:marRight w:val="0"/>
          <w:marTop w:val="0"/>
          <w:marBottom w:val="0"/>
          <w:divBdr>
            <w:top w:val="none" w:sz="0" w:space="0" w:color="auto"/>
            <w:left w:val="none" w:sz="0" w:space="0" w:color="auto"/>
            <w:bottom w:val="none" w:sz="0" w:space="0" w:color="auto"/>
            <w:right w:val="none" w:sz="0" w:space="0" w:color="auto"/>
          </w:divBdr>
        </w:div>
        <w:div w:id="558328267">
          <w:marLeft w:val="480"/>
          <w:marRight w:val="0"/>
          <w:marTop w:val="0"/>
          <w:marBottom w:val="0"/>
          <w:divBdr>
            <w:top w:val="none" w:sz="0" w:space="0" w:color="auto"/>
            <w:left w:val="none" w:sz="0" w:space="0" w:color="auto"/>
            <w:bottom w:val="none" w:sz="0" w:space="0" w:color="auto"/>
            <w:right w:val="none" w:sz="0" w:space="0" w:color="auto"/>
          </w:divBdr>
        </w:div>
        <w:div w:id="560141300">
          <w:marLeft w:val="480"/>
          <w:marRight w:val="0"/>
          <w:marTop w:val="0"/>
          <w:marBottom w:val="0"/>
          <w:divBdr>
            <w:top w:val="none" w:sz="0" w:space="0" w:color="auto"/>
            <w:left w:val="none" w:sz="0" w:space="0" w:color="auto"/>
            <w:bottom w:val="none" w:sz="0" w:space="0" w:color="auto"/>
            <w:right w:val="none" w:sz="0" w:space="0" w:color="auto"/>
          </w:divBdr>
        </w:div>
        <w:div w:id="560211468">
          <w:marLeft w:val="480"/>
          <w:marRight w:val="0"/>
          <w:marTop w:val="0"/>
          <w:marBottom w:val="0"/>
          <w:divBdr>
            <w:top w:val="none" w:sz="0" w:space="0" w:color="auto"/>
            <w:left w:val="none" w:sz="0" w:space="0" w:color="auto"/>
            <w:bottom w:val="none" w:sz="0" w:space="0" w:color="auto"/>
            <w:right w:val="none" w:sz="0" w:space="0" w:color="auto"/>
          </w:divBdr>
        </w:div>
        <w:div w:id="570624114">
          <w:marLeft w:val="480"/>
          <w:marRight w:val="0"/>
          <w:marTop w:val="0"/>
          <w:marBottom w:val="0"/>
          <w:divBdr>
            <w:top w:val="none" w:sz="0" w:space="0" w:color="auto"/>
            <w:left w:val="none" w:sz="0" w:space="0" w:color="auto"/>
            <w:bottom w:val="none" w:sz="0" w:space="0" w:color="auto"/>
            <w:right w:val="none" w:sz="0" w:space="0" w:color="auto"/>
          </w:divBdr>
        </w:div>
        <w:div w:id="571699678">
          <w:marLeft w:val="480"/>
          <w:marRight w:val="0"/>
          <w:marTop w:val="0"/>
          <w:marBottom w:val="0"/>
          <w:divBdr>
            <w:top w:val="none" w:sz="0" w:space="0" w:color="auto"/>
            <w:left w:val="none" w:sz="0" w:space="0" w:color="auto"/>
            <w:bottom w:val="none" w:sz="0" w:space="0" w:color="auto"/>
            <w:right w:val="none" w:sz="0" w:space="0" w:color="auto"/>
          </w:divBdr>
        </w:div>
        <w:div w:id="577129293">
          <w:marLeft w:val="480"/>
          <w:marRight w:val="0"/>
          <w:marTop w:val="0"/>
          <w:marBottom w:val="0"/>
          <w:divBdr>
            <w:top w:val="none" w:sz="0" w:space="0" w:color="auto"/>
            <w:left w:val="none" w:sz="0" w:space="0" w:color="auto"/>
            <w:bottom w:val="none" w:sz="0" w:space="0" w:color="auto"/>
            <w:right w:val="none" w:sz="0" w:space="0" w:color="auto"/>
          </w:divBdr>
        </w:div>
        <w:div w:id="578641741">
          <w:marLeft w:val="480"/>
          <w:marRight w:val="0"/>
          <w:marTop w:val="0"/>
          <w:marBottom w:val="0"/>
          <w:divBdr>
            <w:top w:val="none" w:sz="0" w:space="0" w:color="auto"/>
            <w:left w:val="none" w:sz="0" w:space="0" w:color="auto"/>
            <w:bottom w:val="none" w:sz="0" w:space="0" w:color="auto"/>
            <w:right w:val="none" w:sz="0" w:space="0" w:color="auto"/>
          </w:divBdr>
        </w:div>
        <w:div w:id="579368236">
          <w:marLeft w:val="480"/>
          <w:marRight w:val="0"/>
          <w:marTop w:val="0"/>
          <w:marBottom w:val="0"/>
          <w:divBdr>
            <w:top w:val="none" w:sz="0" w:space="0" w:color="auto"/>
            <w:left w:val="none" w:sz="0" w:space="0" w:color="auto"/>
            <w:bottom w:val="none" w:sz="0" w:space="0" w:color="auto"/>
            <w:right w:val="none" w:sz="0" w:space="0" w:color="auto"/>
          </w:divBdr>
        </w:div>
        <w:div w:id="580992114">
          <w:marLeft w:val="480"/>
          <w:marRight w:val="0"/>
          <w:marTop w:val="0"/>
          <w:marBottom w:val="0"/>
          <w:divBdr>
            <w:top w:val="none" w:sz="0" w:space="0" w:color="auto"/>
            <w:left w:val="none" w:sz="0" w:space="0" w:color="auto"/>
            <w:bottom w:val="none" w:sz="0" w:space="0" w:color="auto"/>
            <w:right w:val="none" w:sz="0" w:space="0" w:color="auto"/>
          </w:divBdr>
        </w:div>
        <w:div w:id="595750069">
          <w:marLeft w:val="480"/>
          <w:marRight w:val="0"/>
          <w:marTop w:val="0"/>
          <w:marBottom w:val="0"/>
          <w:divBdr>
            <w:top w:val="none" w:sz="0" w:space="0" w:color="auto"/>
            <w:left w:val="none" w:sz="0" w:space="0" w:color="auto"/>
            <w:bottom w:val="none" w:sz="0" w:space="0" w:color="auto"/>
            <w:right w:val="none" w:sz="0" w:space="0" w:color="auto"/>
          </w:divBdr>
        </w:div>
        <w:div w:id="603542339">
          <w:marLeft w:val="480"/>
          <w:marRight w:val="0"/>
          <w:marTop w:val="0"/>
          <w:marBottom w:val="0"/>
          <w:divBdr>
            <w:top w:val="none" w:sz="0" w:space="0" w:color="auto"/>
            <w:left w:val="none" w:sz="0" w:space="0" w:color="auto"/>
            <w:bottom w:val="none" w:sz="0" w:space="0" w:color="auto"/>
            <w:right w:val="none" w:sz="0" w:space="0" w:color="auto"/>
          </w:divBdr>
        </w:div>
        <w:div w:id="606084103">
          <w:marLeft w:val="480"/>
          <w:marRight w:val="0"/>
          <w:marTop w:val="0"/>
          <w:marBottom w:val="0"/>
          <w:divBdr>
            <w:top w:val="none" w:sz="0" w:space="0" w:color="auto"/>
            <w:left w:val="none" w:sz="0" w:space="0" w:color="auto"/>
            <w:bottom w:val="none" w:sz="0" w:space="0" w:color="auto"/>
            <w:right w:val="none" w:sz="0" w:space="0" w:color="auto"/>
          </w:divBdr>
        </w:div>
        <w:div w:id="621805624">
          <w:marLeft w:val="480"/>
          <w:marRight w:val="0"/>
          <w:marTop w:val="0"/>
          <w:marBottom w:val="0"/>
          <w:divBdr>
            <w:top w:val="none" w:sz="0" w:space="0" w:color="auto"/>
            <w:left w:val="none" w:sz="0" w:space="0" w:color="auto"/>
            <w:bottom w:val="none" w:sz="0" w:space="0" w:color="auto"/>
            <w:right w:val="none" w:sz="0" w:space="0" w:color="auto"/>
          </w:divBdr>
        </w:div>
        <w:div w:id="625770382">
          <w:marLeft w:val="480"/>
          <w:marRight w:val="0"/>
          <w:marTop w:val="0"/>
          <w:marBottom w:val="0"/>
          <w:divBdr>
            <w:top w:val="none" w:sz="0" w:space="0" w:color="auto"/>
            <w:left w:val="none" w:sz="0" w:space="0" w:color="auto"/>
            <w:bottom w:val="none" w:sz="0" w:space="0" w:color="auto"/>
            <w:right w:val="none" w:sz="0" w:space="0" w:color="auto"/>
          </w:divBdr>
        </w:div>
        <w:div w:id="644088990">
          <w:marLeft w:val="480"/>
          <w:marRight w:val="0"/>
          <w:marTop w:val="0"/>
          <w:marBottom w:val="0"/>
          <w:divBdr>
            <w:top w:val="none" w:sz="0" w:space="0" w:color="auto"/>
            <w:left w:val="none" w:sz="0" w:space="0" w:color="auto"/>
            <w:bottom w:val="none" w:sz="0" w:space="0" w:color="auto"/>
            <w:right w:val="none" w:sz="0" w:space="0" w:color="auto"/>
          </w:divBdr>
        </w:div>
        <w:div w:id="654340211">
          <w:marLeft w:val="480"/>
          <w:marRight w:val="0"/>
          <w:marTop w:val="0"/>
          <w:marBottom w:val="0"/>
          <w:divBdr>
            <w:top w:val="none" w:sz="0" w:space="0" w:color="auto"/>
            <w:left w:val="none" w:sz="0" w:space="0" w:color="auto"/>
            <w:bottom w:val="none" w:sz="0" w:space="0" w:color="auto"/>
            <w:right w:val="none" w:sz="0" w:space="0" w:color="auto"/>
          </w:divBdr>
        </w:div>
        <w:div w:id="654454872">
          <w:marLeft w:val="480"/>
          <w:marRight w:val="0"/>
          <w:marTop w:val="0"/>
          <w:marBottom w:val="0"/>
          <w:divBdr>
            <w:top w:val="none" w:sz="0" w:space="0" w:color="auto"/>
            <w:left w:val="none" w:sz="0" w:space="0" w:color="auto"/>
            <w:bottom w:val="none" w:sz="0" w:space="0" w:color="auto"/>
            <w:right w:val="none" w:sz="0" w:space="0" w:color="auto"/>
          </w:divBdr>
        </w:div>
        <w:div w:id="663244659">
          <w:marLeft w:val="480"/>
          <w:marRight w:val="0"/>
          <w:marTop w:val="0"/>
          <w:marBottom w:val="0"/>
          <w:divBdr>
            <w:top w:val="none" w:sz="0" w:space="0" w:color="auto"/>
            <w:left w:val="none" w:sz="0" w:space="0" w:color="auto"/>
            <w:bottom w:val="none" w:sz="0" w:space="0" w:color="auto"/>
            <w:right w:val="none" w:sz="0" w:space="0" w:color="auto"/>
          </w:divBdr>
        </w:div>
        <w:div w:id="669285732">
          <w:marLeft w:val="480"/>
          <w:marRight w:val="0"/>
          <w:marTop w:val="0"/>
          <w:marBottom w:val="0"/>
          <w:divBdr>
            <w:top w:val="none" w:sz="0" w:space="0" w:color="auto"/>
            <w:left w:val="none" w:sz="0" w:space="0" w:color="auto"/>
            <w:bottom w:val="none" w:sz="0" w:space="0" w:color="auto"/>
            <w:right w:val="none" w:sz="0" w:space="0" w:color="auto"/>
          </w:divBdr>
        </w:div>
        <w:div w:id="672755657">
          <w:marLeft w:val="480"/>
          <w:marRight w:val="0"/>
          <w:marTop w:val="0"/>
          <w:marBottom w:val="0"/>
          <w:divBdr>
            <w:top w:val="none" w:sz="0" w:space="0" w:color="auto"/>
            <w:left w:val="none" w:sz="0" w:space="0" w:color="auto"/>
            <w:bottom w:val="none" w:sz="0" w:space="0" w:color="auto"/>
            <w:right w:val="none" w:sz="0" w:space="0" w:color="auto"/>
          </w:divBdr>
        </w:div>
        <w:div w:id="675691315">
          <w:marLeft w:val="480"/>
          <w:marRight w:val="0"/>
          <w:marTop w:val="0"/>
          <w:marBottom w:val="0"/>
          <w:divBdr>
            <w:top w:val="none" w:sz="0" w:space="0" w:color="auto"/>
            <w:left w:val="none" w:sz="0" w:space="0" w:color="auto"/>
            <w:bottom w:val="none" w:sz="0" w:space="0" w:color="auto"/>
            <w:right w:val="none" w:sz="0" w:space="0" w:color="auto"/>
          </w:divBdr>
        </w:div>
        <w:div w:id="698310910">
          <w:marLeft w:val="480"/>
          <w:marRight w:val="0"/>
          <w:marTop w:val="0"/>
          <w:marBottom w:val="0"/>
          <w:divBdr>
            <w:top w:val="none" w:sz="0" w:space="0" w:color="auto"/>
            <w:left w:val="none" w:sz="0" w:space="0" w:color="auto"/>
            <w:bottom w:val="none" w:sz="0" w:space="0" w:color="auto"/>
            <w:right w:val="none" w:sz="0" w:space="0" w:color="auto"/>
          </w:divBdr>
        </w:div>
        <w:div w:id="708148477">
          <w:marLeft w:val="480"/>
          <w:marRight w:val="0"/>
          <w:marTop w:val="0"/>
          <w:marBottom w:val="0"/>
          <w:divBdr>
            <w:top w:val="none" w:sz="0" w:space="0" w:color="auto"/>
            <w:left w:val="none" w:sz="0" w:space="0" w:color="auto"/>
            <w:bottom w:val="none" w:sz="0" w:space="0" w:color="auto"/>
            <w:right w:val="none" w:sz="0" w:space="0" w:color="auto"/>
          </w:divBdr>
        </w:div>
        <w:div w:id="710350963">
          <w:marLeft w:val="480"/>
          <w:marRight w:val="0"/>
          <w:marTop w:val="0"/>
          <w:marBottom w:val="0"/>
          <w:divBdr>
            <w:top w:val="none" w:sz="0" w:space="0" w:color="auto"/>
            <w:left w:val="none" w:sz="0" w:space="0" w:color="auto"/>
            <w:bottom w:val="none" w:sz="0" w:space="0" w:color="auto"/>
            <w:right w:val="none" w:sz="0" w:space="0" w:color="auto"/>
          </w:divBdr>
        </w:div>
        <w:div w:id="711540746">
          <w:marLeft w:val="480"/>
          <w:marRight w:val="0"/>
          <w:marTop w:val="0"/>
          <w:marBottom w:val="0"/>
          <w:divBdr>
            <w:top w:val="none" w:sz="0" w:space="0" w:color="auto"/>
            <w:left w:val="none" w:sz="0" w:space="0" w:color="auto"/>
            <w:bottom w:val="none" w:sz="0" w:space="0" w:color="auto"/>
            <w:right w:val="none" w:sz="0" w:space="0" w:color="auto"/>
          </w:divBdr>
        </w:div>
        <w:div w:id="716128393">
          <w:marLeft w:val="480"/>
          <w:marRight w:val="0"/>
          <w:marTop w:val="0"/>
          <w:marBottom w:val="0"/>
          <w:divBdr>
            <w:top w:val="none" w:sz="0" w:space="0" w:color="auto"/>
            <w:left w:val="none" w:sz="0" w:space="0" w:color="auto"/>
            <w:bottom w:val="none" w:sz="0" w:space="0" w:color="auto"/>
            <w:right w:val="none" w:sz="0" w:space="0" w:color="auto"/>
          </w:divBdr>
        </w:div>
        <w:div w:id="724984686">
          <w:marLeft w:val="480"/>
          <w:marRight w:val="0"/>
          <w:marTop w:val="0"/>
          <w:marBottom w:val="0"/>
          <w:divBdr>
            <w:top w:val="none" w:sz="0" w:space="0" w:color="auto"/>
            <w:left w:val="none" w:sz="0" w:space="0" w:color="auto"/>
            <w:bottom w:val="none" w:sz="0" w:space="0" w:color="auto"/>
            <w:right w:val="none" w:sz="0" w:space="0" w:color="auto"/>
          </w:divBdr>
        </w:div>
        <w:div w:id="728187724">
          <w:marLeft w:val="480"/>
          <w:marRight w:val="0"/>
          <w:marTop w:val="0"/>
          <w:marBottom w:val="0"/>
          <w:divBdr>
            <w:top w:val="none" w:sz="0" w:space="0" w:color="auto"/>
            <w:left w:val="none" w:sz="0" w:space="0" w:color="auto"/>
            <w:bottom w:val="none" w:sz="0" w:space="0" w:color="auto"/>
            <w:right w:val="none" w:sz="0" w:space="0" w:color="auto"/>
          </w:divBdr>
        </w:div>
        <w:div w:id="733547787">
          <w:marLeft w:val="480"/>
          <w:marRight w:val="0"/>
          <w:marTop w:val="0"/>
          <w:marBottom w:val="0"/>
          <w:divBdr>
            <w:top w:val="none" w:sz="0" w:space="0" w:color="auto"/>
            <w:left w:val="none" w:sz="0" w:space="0" w:color="auto"/>
            <w:bottom w:val="none" w:sz="0" w:space="0" w:color="auto"/>
            <w:right w:val="none" w:sz="0" w:space="0" w:color="auto"/>
          </w:divBdr>
        </w:div>
        <w:div w:id="740099776">
          <w:marLeft w:val="480"/>
          <w:marRight w:val="0"/>
          <w:marTop w:val="0"/>
          <w:marBottom w:val="0"/>
          <w:divBdr>
            <w:top w:val="none" w:sz="0" w:space="0" w:color="auto"/>
            <w:left w:val="none" w:sz="0" w:space="0" w:color="auto"/>
            <w:bottom w:val="none" w:sz="0" w:space="0" w:color="auto"/>
            <w:right w:val="none" w:sz="0" w:space="0" w:color="auto"/>
          </w:divBdr>
        </w:div>
        <w:div w:id="749274823">
          <w:marLeft w:val="480"/>
          <w:marRight w:val="0"/>
          <w:marTop w:val="0"/>
          <w:marBottom w:val="0"/>
          <w:divBdr>
            <w:top w:val="none" w:sz="0" w:space="0" w:color="auto"/>
            <w:left w:val="none" w:sz="0" w:space="0" w:color="auto"/>
            <w:bottom w:val="none" w:sz="0" w:space="0" w:color="auto"/>
            <w:right w:val="none" w:sz="0" w:space="0" w:color="auto"/>
          </w:divBdr>
        </w:div>
        <w:div w:id="754400834">
          <w:marLeft w:val="480"/>
          <w:marRight w:val="0"/>
          <w:marTop w:val="0"/>
          <w:marBottom w:val="0"/>
          <w:divBdr>
            <w:top w:val="none" w:sz="0" w:space="0" w:color="auto"/>
            <w:left w:val="none" w:sz="0" w:space="0" w:color="auto"/>
            <w:bottom w:val="none" w:sz="0" w:space="0" w:color="auto"/>
            <w:right w:val="none" w:sz="0" w:space="0" w:color="auto"/>
          </w:divBdr>
        </w:div>
        <w:div w:id="754866647">
          <w:marLeft w:val="480"/>
          <w:marRight w:val="0"/>
          <w:marTop w:val="0"/>
          <w:marBottom w:val="0"/>
          <w:divBdr>
            <w:top w:val="none" w:sz="0" w:space="0" w:color="auto"/>
            <w:left w:val="none" w:sz="0" w:space="0" w:color="auto"/>
            <w:bottom w:val="none" w:sz="0" w:space="0" w:color="auto"/>
            <w:right w:val="none" w:sz="0" w:space="0" w:color="auto"/>
          </w:divBdr>
        </w:div>
        <w:div w:id="757555635">
          <w:marLeft w:val="480"/>
          <w:marRight w:val="0"/>
          <w:marTop w:val="0"/>
          <w:marBottom w:val="0"/>
          <w:divBdr>
            <w:top w:val="none" w:sz="0" w:space="0" w:color="auto"/>
            <w:left w:val="none" w:sz="0" w:space="0" w:color="auto"/>
            <w:bottom w:val="none" w:sz="0" w:space="0" w:color="auto"/>
            <w:right w:val="none" w:sz="0" w:space="0" w:color="auto"/>
          </w:divBdr>
        </w:div>
        <w:div w:id="758912878">
          <w:marLeft w:val="480"/>
          <w:marRight w:val="0"/>
          <w:marTop w:val="0"/>
          <w:marBottom w:val="0"/>
          <w:divBdr>
            <w:top w:val="none" w:sz="0" w:space="0" w:color="auto"/>
            <w:left w:val="none" w:sz="0" w:space="0" w:color="auto"/>
            <w:bottom w:val="none" w:sz="0" w:space="0" w:color="auto"/>
            <w:right w:val="none" w:sz="0" w:space="0" w:color="auto"/>
          </w:divBdr>
        </w:div>
        <w:div w:id="767389309">
          <w:marLeft w:val="480"/>
          <w:marRight w:val="0"/>
          <w:marTop w:val="0"/>
          <w:marBottom w:val="0"/>
          <w:divBdr>
            <w:top w:val="none" w:sz="0" w:space="0" w:color="auto"/>
            <w:left w:val="none" w:sz="0" w:space="0" w:color="auto"/>
            <w:bottom w:val="none" w:sz="0" w:space="0" w:color="auto"/>
            <w:right w:val="none" w:sz="0" w:space="0" w:color="auto"/>
          </w:divBdr>
        </w:div>
        <w:div w:id="768085025">
          <w:marLeft w:val="480"/>
          <w:marRight w:val="0"/>
          <w:marTop w:val="0"/>
          <w:marBottom w:val="0"/>
          <w:divBdr>
            <w:top w:val="none" w:sz="0" w:space="0" w:color="auto"/>
            <w:left w:val="none" w:sz="0" w:space="0" w:color="auto"/>
            <w:bottom w:val="none" w:sz="0" w:space="0" w:color="auto"/>
            <w:right w:val="none" w:sz="0" w:space="0" w:color="auto"/>
          </w:divBdr>
        </w:div>
        <w:div w:id="770734429">
          <w:marLeft w:val="480"/>
          <w:marRight w:val="0"/>
          <w:marTop w:val="0"/>
          <w:marBottom w:val="0"/>
          <w:divBdr>
            <w:top w:val="none" w:sz="0" w:space="0" w:color="auto"/>
            <w:left w:val="none" w:sz="0" w:space="0" w:color="auto"/>
            <w:bottom w:val="none" w:sz="0" w:space="0" w:color="auto"/>
            <w:right w:val="none" w:sz="0" w:space="0" w:color="auto"/>
          </w:divBdr>
        </w:div>
        <w:div w:id="771391215">
          <w:marLeft w:val="480"/>
          <w:marRight w:val="0"/>
          <w:marTop w:val="0"/>
          <w:marBottom w:val="0"/>
          <w:divBdr>
            <w:top w:val="none" w:sz="0" w:space="0" w:color="auto"/>
            <w:left w:val="none" w:sz="0" w:space="0" w:color="auto"/>
            <w:bottom w:val="none" w:sz="0" w:space="0" w:color="auto"/>
            <w:right w:val="none" w:sz="0" w:space="0" w:color="auto"/>
          </w:divBdr>
        </w:div>
        <w:div w:id="776945329">
          <w:marLeft w:val="480"/>
          <w:marRight w:val="0"/>
          <w:marTop w:val="0"/>
          <w:marBottom w:val="0"/>
          <w:divBdr>
            <w:top w:val="none" w:sz="0" w:space="0" w:color="auto"/>
            <w:left w:val="none" w:sz="0" w:space="0" w:color="auto"/>
            <w:bottom w:val="none" w:sz="0" w:space="0" w:color="auto"/>
            <w:right w:val="none" w:sz="0" w:space="0" w:color="auto"/>
          </w:divBdr>
        </w:div>
        <w:div w:id="788621567">
          <w:marLeft w:val="480"/>
          <w:marRight w:val="0"/>
          <w:marTop w:val="0"/>
          <w:marBottom w:val="0"/>
          <w:divBdr>
            <w:top w:val="none" w:sz="0" w:space="0" w:color="auto"/>
            <w:left w:val="none" w:sz="0" w:space="0" w:color="auto"/>
            <w:bottom w:val="none" w:sz="0" w:space="0" w:color="auto"/>
            <w:right w:val="none" w:sz="0" w:space="0" w:color="auto"/>
          </w:divBdr>
        </w:div>
        <w:div w:id="789785439">
          <w:marLeft w:val="480"/>
          <w:marRight w:val="0"/>
          <w:marTop w:val="0"/>
          <w:marBottom w:val="0"/>
          <w:divBdr>
            <w:top w:val="none" w:sz="0" w:space="0" w:color="auto"/>
            <w:left w:val="none" w:sz="0" w:space="0" w:color="auto"/>
            <w:bottom w:val="none" w:sz="0" w:space="0" w:color="auto"/>
            <w:right w:val="none" w:sz="0" w:space="0" w:color="auto"/>
          </w:divBdr>
        </w:div>
        <w:div w:id="797911990">
          <w:marLeft w:val="480"/>
          <w:marRight w:val="0"/>
          <w:marTop w:val="0"/>
          <w:marBottom w:val="0"/>
          <w:divBdr>
            <w:top w:val="none" w:sz="0" w:space="0" w:color="auto"/>
            <w:left w:val="none" w:sz="0" w:space="0" w:color="auto"/>
            <w:bottom w:val="none" w:sz="0" w:space="0" w:color="auto"/>
            <w:right w:val="none" w:sz="0" w:space="0" w:color="auto"/>
          </w:divBdr>
        </w:div>
        <w:div w:id="801383789">
          <w:marLeft w:val="480"/>
          <w:marRight w:val="0"/>
          <w:marTop w:val="0"/>
          <w:marBottom w:val="0"/>
          <w:divBdr>
            <w:top w:val="none" w:sz="0" w:space="0" w:color="auto"/>
            <w:left w:val="none" w:sz="0" w:space="0" w:color="auto"/>
            <w:bottom w:val="none" w:sz="0" w:space="0" w:color="auto"/>
            <w:right w:val="none" w:sz="0" w:space="0" w:color="auto"/>
          </w:divBdr>
        </w:div>
        <w:div w:id="806314070">
          <w:marLeft w:val="480"/>
          <w:marRight w:val="0"/>
          <w:marTop w:val="0"/>
          <w:marBottom w:val="0"/>
          <w:divBdr>
            <w:top w:val="none" w:sz="0" w:space="0" w:color="auto"/>
            <w:left w:val="none" w:sz="0" w:space="0" w:color="auto"/>
            <w:bottom w:val="none" w:sz="0" w:space="0" w:color="auto"/>
            <w:right w:val="none" w:sz="0" w:space="0" w:color="auto"/>
          </w:divBdr>
        </w:div>
        <w:div w:id="807480614">
          <w:marLeft w:val="480"/>
          <w:marRight w:val="0"/>
          <w:marTop w:val="0"/>
          <w:marBottom w:val="0"/>
          <w:divBdr>
            <w:top w:val="none" w:sz="0" w:space="0" w:color="auto"/>
            <w:left w:val="none" w:sz="0" w:space="0" w:color="auto"/>
            <w:bottom w:val="none" w:sz="0" w:space="0" w:color="auto"/>
            <w:right w:val="none" w:sz="0" w:space="0" w:color="auto"/>
          </w:divBdr>
        </w:div>
        <w:div w:id="818226064">
          <w:marLeft w:val="480"/>
          <w:marRight w:val="0"/>
          <w:marTop w:val="0"/>
          <w:marBottom w:val="0"/>
          <w:divBdr>
            <w:top w:val="none" w:sz="0" w:space="0" w:color="auto"/>
            <w:left w:val="none" w:sz="0" w:space="0" w:color="auto"/>
            <w:bottom w:val="none" w:sz="0" w:space="0" w:color="auto"/>
            <w:right w:val="none" w:sz="0" w:space="0" w:color="auto"/>
          </w:divBdr>
        </w:div>
        <w:div w:id="829715234">
          <w:marLeft w:val="480"/>
          <w:marRight w:val="0"/>
          <w:marTop w:val="0"/>
          <w:marBottom w:val="0"/>
          <w:divBdr>
            <w:top w:val="none" w:sz="0" w:space="0" w:color="auto"/>
            <w:left w:val="none" w:sz="0" w:space="0" w:color="auto"/>
            <w:bottom w:val="none" w:sz="0" w:space="0" w:color="auto"/>
            <w:right w:val="none" w:sz="0" w:space="0" w:color="auto"/>
          </w:divBdr>
        </w:div>
        <w:div w:id="830173521">
          <w:marLeft w:val="480"/>
          <w:marRight w:val="0"/>
          <w:marTop w:val="0"/>
          <w:marBottom w:val="0"/>
          <w:divBdr>
            <w:top w:val="none" w:sz="0" w:space="0" w:color="auto"/>
            <w:left w:val="none" w:sz="0" w:space="0" w:color="auto"/>
            <w:bottom w:val="none" w:sz="0" w:space="0" w:color="auto"/>
            <w:right w:val="none" w:sz="0" w:space="0" w:color="auto"/>
          </w:divBdr>
        </w:div>
        <w:div w:id="850611154">
          <w:marLeft w:val="480"/>
          <w:marRight w:val="0"/>
          <w:marTop w:val="0"/>
          <w:marBottom w:val="0"/>
          <w:divBdr>
            <w:top w:val="none" w:sz="0" w:space="0" w:color="auto"/>
            <w:left w:val="none" w:sz="0" w:space="0" w:color="auto"/>
            <w:bottom w:val="none" w:sz="0" w:space="0" w:color="auto"/>
            <w:right w:val="none" w:sz="0" w:space="0" w:color="auto"/>
          </w:divBdr>
        </w:div>
        <w:div w:id="859928933">
          <w:marLeft w:val="480"/>
          <w:marRight w:val="0"/>
          <w:marTop w:val="0"/>
          <w:marBottom w:val="0"/>
          <w:divBdr>
            <w:top w:val="none" w:sz="0" w:space="0" w:color="auto"/>
            <w:left w:val="none" w:sz="0" w:space="0" w:color="auto"/>
            <w:bottom w:val="none" w:sz="0" w:space="0" w:color="auto"/>
            <w:right w:val="none" w:sz="0" w:space="0" w:color="auto"/>
          </w:divBdr>
        </w:div>
        <w:div w:id="863593764">
          <w:marLeft w:val="480"/>
          <w:marRight w:val="0"/>
          <w:marTop w:val="0"/>
          <w:marBottom w:val="0"/>
          <w:divBdr>
            <w:top w:val="none" w:sz="0" w:space="0" w:color="auto"/>
            <w:left w:val="none" w:sz="0" w:space="0" w:color="auto"/>
            <w:bottom w:val="none" w:sz="0" w:space="0" w:color="auto"/>
            <w:right w:val="none" w:sz="0" w:space="0" w:color="auto"/>
          </w:divBdr>
        </w:div>
        <w:div w:id="866259893">
          <w:marLeft w:val="480"/>
          <w:marRight w:val="0"/>
          <w:marTop w:val="0"/>
          <w:marBottom w:val="0"/>
          <w:divBdr>
            <w:top w:val="none" w:sz="0" w:space="0" w:color="auto"/>
            <w:left w:val="none" w:sz="0" w:space="0" w:color="auto"/>
            <w:bottom w:val="none" w:sz="0" w:space="0" w:color="auto"/>
            <w:right w:val="none" w:sz="0" w:space="0" w:color="auto"/>
          </w:divBdr>
        </w:div>
        <w:div w:id="870731172">
          <w:marLeft w:val="480"/>
          <w:marRight w:val="0"/>
          <w:marTop w:val="0"/>
          <w:marBottom w:val="0"/>
          <w:divBdr>
            <w:top w:val="none" w:sz="0" w:space="0" w:color="auto"/>
            <w:left w:val="none" w:sz="0" w:space="0" w:color="auto"/>
            <w:bottom w:val="none" w:sz="0" w:space="0" w:color="auto"/>
            <w:right w:val="none" w:sz="0" w:space="0" w:color="auto"/>
          </w:divBdr>
        </w:div>
        <w:div w:id="882447291">
          <w:marLeft w:val="480"/>
          <w:marRight w:val="0"/>
          <w:marTop w:val="0"/>
          <w:marBottom w:val="0"/>
          <w:divBdr>
            <w:top w:val="none" w:sz="0" w:space="0" w:color="auto"/>
            <w:left w:val="none" w:sz="0" w:space="0" w:color="auto"/>
            <w:bottom w:val="none" w:sz="0" w:space="0" w:color="auto"/>
            <w:right w:val="none" w:sz="0" w:space="0" w:color="auto"/>
          </w:divBdr>
        </w:div>
        <w:div w:id="889268453">
          <w:marLeft w:val="480"/>
          <w:marRight w:val="0"/>
          <w:marTop w:val="0"/>
          <w:marBottom w:val="0"/>
          <w:divBdr>
            <w:top w:val="none" w:sz="0" w:space="0" w:color="auto"/>
            <w:left w:val="none" w:sz="0" w:space="0" w:color="auto"/>
            <w:bottom w:val="none" w:sz="0" w:space="0" w:color="auto"/>
            <w:right w:val="none" w:sz="0" w:space="0" w:color="auto"/>
          </w:divBdr>
        </w:div>
        <w:div w:id="895816708">
          <w:marLeft w:val="480"/>
          <w:marRight w:val="0"/>
          <w:marTop w:val="0"/>
          <w:marBottom w:val="0"/>
          <w:divBdr>
            <w:top w:val="none" w:sz="0" w:space="0" w:color="auto"/>
            <w:left w:val="none" w:sz="0" w:space="0" w:color="auto"/>
            <w:bottom w:val="none" w:sz="0" w:space="0" w:color="auto"/>
            <w:right w:val="none" w:sz="0" w:space="0" w:color="auto"/>
          </w:divBdr>
        </w:div>
        <w:div w:id="901670910">
          <w:marLeft w:val="480"/>
          <w:marRight w:val="0"/>
          <w:marTop w:val="0"/>
          <w:marBottom w:val="0"/>
          <w:divBdr>
            <w:top w:val="none" w:sz="0" w:space="0" w:color="auto"/>
            <w:left w:val="none" w:sz="0" w:space="0" w:color="auto"/>
            <w:bottom w:val="none" w:sz="0" w:space="0" w:color="auto"/>
            <w:right w:val="none" w:sz="0" w:space="0" w:color="auto"/>
          </w:divBdr>
        </w:div>
        <w:div w:id="923535946">
          <w:marLeft w:val="480"/>
          <w:marRight w:val="0"/>
          <w:marTop w:val="0"/>
          <w:marBottom w:val="0"/>
          <w:divBdr>
            <w:top w:val="none" w:sz="0" w:space="0" w:color="auto"/>
            <w:left w:val="none" w:sz="0" w:space="0" w:color="auto"/>
            <w:bottom w:val="none" w:sz="0" w:space="0" w:color="auto"/>
            <w:right w:val="none" w:sz="0" w:space="0" w:color="auto"/>
          </w:divBdr>
        </w:div>
        <w:div w:id="925312007">
          <w:marLeft w:val="480"/>
          <w:marRight w:val="0"/>
          <w:marTop w:val="0"/>
          <w:marBottom w:val="0"/>
          <w:divBdr>
            <w:top w:val="none" w:sz="0" w:space="0" w:color="auto"/>
            <w:left w:val="none" w:sz="0" w:space="0" w:color="auto"/>
            <w:bottom w:val="none" w:sz="0" w:space="0" w:color="auto"/>
            <w:right w:val="none" w:sz="0" w:space="0" w:color="auto"/>
          </w:divBdr>
        </w:div>
        <w:div w:id="926578574">
          <w:marLeft w:val="480"/>
          <w:marRight w:val="0"/>
          <w:marTop w:val="0"/>
          <w:marBottom w:val="0"/>
          <w:divBdr>
            <w:top w:val="none" w:sz="0" w:space="0" w:color="auto"/>
            <w:left w:val="none" w:sz="0" w:space="0" w:color="auto"/>
            <w:bottom w:val="none" w:sz="0" w:space="0" w:color="auto"/>
            <w:right w:val="none" w:sz="0" w:space="0" w:color="auto"/>
          </w:divBdr>
        </w:div>
        <w:div w:id="946086137">
          <w:marLeft w:val="480"/>
          <w:marRight w:val="0"/>
          <w:marTop w:val="0"/>
          <w:marBottom w:val="0"/>
          <w:divBdr>
            <w:top w:val="none" w:sz="0" w:space="0" w:color="auto"/>
            <w:left w:val="none" w:sz="0" w:space="0" w:color="auto"/>
            <w:bottom w:val="none" w:sz="0" w:space="0" w:color="auto"/>
            <w:right w:val="none" w:sz="0" w:space="0" w:color="auto"/>
          </w:divBdr>
        </w:div>
        <w:div w:id="946620885">
          <w:marLeft w:val="480"/>
          <w:marRight w:val="0"/>
          <w:marTop w:val="0"/>
          <w:marBottom w:val="0"/>
          <w:divBdr>
            <w:top w:val="none" w:sz="0" w:space="0" w:color="auto"/>
            <w:left w:val="none" w:sz="0" w:space="0" w:color="auto"/>
            <w:bottom w:val="none" w:sz="0" w:space="0" w:color="auto"/>
            <w:right w:val="none" w:sz="0" w:space="0" w:color="auto"/>
          </w:divBdr>
        </w:div>
        <w:div w:id="947347470">
          <w:marLeft w:val="480"/>
          <w:marRight w:val="0"/>
          <w:marTop w:val="0"/>
          <w:marBottom w:val="0"/>
          <w:divBdr>
            <w:top w:val="none" w:sz="0" w:space="0" w:color="auto"/>
            <w:left w:val="none" w:sz="0" w:space="0" w:color="auto"/>
            <w:bottom w:val="none" w:sz="0" w:space="0" w:color="auto"/>
            <w:right w:val="none" w:sz="0" w:space="0" w:color="auto"/>
          </w:divBdr>
        </w:div>
        <w:div w:id="950163018">
          <w:marLeft w:val="480"/>
          <w:marRight w:val="0"/>
          <w:marTop w:val="0"/>
          <w:marBottom w:val="0"/>
          <w:divBdr>
            <w:top w:val="none" w:sz="0" w:space="0" w:color="auto"/>
            <w:left w:val="none" w:sz="0" w:space="0" w:color="auto"/>
            <w:bottom w:val="none" w:sz="0" w:space="0" w:color="auto"/>
            <w:right w:val="none" w:sz="0" w:space="0" w:color="auto"/>
          </w:divBdr>
        </w:div>
        <w:div w:id="951981483">
          <w:marLeft w:val="480"/>
          <w:marRight w:val="0"/>
          <w:marTop w:val="0"/>
          <w:marBottom w:val="0"/>
          <w:divBdr>
            <w:top w:val="none" w:sz="0" w:space="0" w:color="auto"/>
            <w:left w:val="none" w:sz="0" w:space="0" w:color="auto"/>
            <w:bottom w:val="none" w:sz="0" w:space="0" w:color="auto"/>
            <w:right w:val="none" w:sz="0" w:space="0" w:color="auto"/>
          </w:divBdr>
        </w:div>
        <w:div w:id="954677670">
          <w:marLeft w:val="480"/>
          <w:marRight w:val="0"/>
          <w:marTop w:val="0"/>
          <w:marBottom w:val="0"/>
          <w:divBdr>
            <w:top w:val="none" w:sz="0" w:space="0" w:color="auto"/>
            <w:left w:val="none" w:sz="0" w:space="0" w:color="auto"/>
            <w:bottom w:val="none" w:sz="0" w:space="0" w:color="auto"/>
            <w:right w:val="none" w:sz="0" w:space="0" w:color="auto"/>
          </w:divBdr>
        </w:div>
        <w:div w:id="961501850">
          <w:marLeft w:val="480"/>
          <w:marRight w:val="0"/>
          <w:marTop w:val="0"/>
          <w:marBottom w:val="0"/>
          <w:divBdr>
            <w:top w:val="none" w:sz="0" w:space="0" w:color="auto"/>
            <w:left w:val="none" w:sz="0" w:space="0" w:color="auto"/>
            <w:bottom w:val="none" w:sz="0" w:space="0" w:color="auto"/>
            <w:right w:val="none" w:sz="0" w:space="0" w:color="auto"/>
          </w:divBdr>
        </w:div>
        <w:div w:id="963274369">
          <w:marLeft w:val="480"/>
          <w:marRight w:val="0"/>
          <w:marTop w:val="0"/>
          <w:marBottom w:val="0"/>
          <w:divBdr>
            <w:top w:val="none" w:sz="0" w:space="0" w:color="auto"/>
            <w:left w:val="none" w:sz="0" w:space="0" w:color="auto"/>
            <w:bottom w:val="none" w:sz="0" w:space="0" w:color="auto"/>
            <w:right w:val="none" w:sz="0" w:space="0" w:color="auto"/>
          </w:divBdr>
        </w:div>
        <w:div w:id="972054169">
          <w:marLeft w:val="480"/>
          <w:marRight w:val="0"/>
          <w:marTop w:val="0"/>
          <w:marBottom w:val="0"/>
          <w:divBdr>
            <w:top w:val="none" w:sz="0" w:space="0" w:color="auto"/>
            <w:left w:val="none" w:sz="0" w:space="0" w:color="auto"/>
            <w:bottom w:val="none" w:sz="0" w:space="0" w:color="auto"/>
            <w:right w:val="none" w:sz="0" w:space="0" w:color="auto"/>
          </w:divBdr>
        </w:div>
        <w:div w:id="980816585">
          <w:marLeft w:val="480"/>
          <w:marRight w:val="0"/>
          <w:marTop w:val="0"/>
          <w:marBottom w:val="0"/>
          <w:divBdr>
            <w:top w:val="none" w:sz="0" w:space="0" w:color="auto"/>
            <w:left w:val="none" w:sz="0" w:space="0" w:color="auto"/>
            <w:bottom w:val="none" w:sz="0" w:space="0" w:color="auto"/>
            <w:right w:val="none" w:sz="0" w:space="0" w:color="auto"/>
          </w:divBdr>
        </w:div>
        <w:div w:id="985742784">
          <w:marLeft w:val="480"/>
          <w:marRight w:val="0"/>
          <w:marTop w:val="0"/>
          <w:marBottom w:val="0"/>
          <w:divBdr>
            <w:top w:val="none" w:sz="0" w:space="0" w:color="auto"/>
            <w:left w:val="none" w:sz="0" w:space="0" w:color="auto"/>
            <w:bottom w:val="none" w:sz="0" w:space="0" w:color="auto"/>
            <w:right w:val="none" w:sz="0" w:space="0" w:color="auto"/>
          </w:divBdr>
        </w:div>
        <w:div w:id="986402278">
          <w:marLeft w:val="480"/>
          <w:marRight w:val="0"/>
          <w:marTop w:val="0"/>
          <w:marBottom w:val="0"/>
          <w:divBdr>
            <w:top w:val="none" w:sz="0" w:space="0" w:color="auto"/>
            <w:left w:val="none" w:sz="0" w:space="0" w:color="auto"/>
            <w:bottom w:val="none" w:sz="0" w:space="0" w:color="auto"/>
            <w:right w:val="none" w:sz="0" w:space="0" w:color="auto"/>
          </w:divBdr>
        </w:div>
        <w:div w:id="986856195">
          <w:marLeft w:val="480"/>
          <w:marRight w:val="0"/>
          <w:marTop w:val="0"/>
          <w:marBottom w:val="0"/>
          <w:divBdr>
            <w:top w:val="none" w:sz="0" w:space="0" w:color="auto"/>
            <w:left w:val="none" w:sz="0" w:space="0" w:color="auto"/>
            <w:bottom w:val="none" w:sz="0" w:space="0" w:color="auto"/>
            <w:right w:val="none" w:sz="0" w:space="0" w:color="auto"/>
          </w:divBdr>
        </w:div>
        <w:div w:id="1000694417">
          <w:marLeft w:val="480"/>
          <w:marRight w:val="0"/>
          <w:marTop w:val="0"/>
          <w:marBottom w:val="0"/>
          <w:divBdr>
            <w:top w:val="none" w:sz="0" w:space="0" w:color="auto"/>
            <w:left w:val="none" w:sz="0" w:space="0" w:color="auto"/>
            <w:bottom w:val="none" w:sz="0" w:space="0" w:color="auto"/>
            <w:right w:val="none" w:sz="0" w:space="0" w:color="auto"/>
          </w:divBdr>
        </w:div>
        <w:div w:id="1009716845">
          <w:marLeft w:val="480"/>
          <w:marRight w:val="0"/>
          <w:marTop w:val="0"/>
          <w:marBottom w:val="0"/>
          <w:divBdr>
            <w:top w:val="none" w:sz="0" w:space="0" w:color="auto"/>
            <w:left w:val="none" w:sz="0" w:space="0" w:color="auto"/>
            <w:bottom w:val="none" w:sz="0" w:space="0" w:color="auto"/>
            <w:right w:val="none" w:sz="0" w:space="0" w:color="auto"/>
          </w:divBdr>
        </w:div>
        <w:div w:id="1024789831">
          <w:marLeft w:val="480"/>
          <w:marRight w:val="0"/>
          <w:marTop w:val="0"/>
          <w:marBottom w:val="0"/>
          <w:divBdr>
            <w:top w:val="none" w:sz="0" w:space="0" w:color="auto"/>
            <w:left w:val="none" w:sz="0" w:space="0" w:color="auto"/>
            <w:bottom w:val="none" w:sz="0" w:space="0" w:color="auto"/>
            <w:right w:val="none" w:sz="0" w:space="0" w:color="auto"/>
          </w:divBdr>
        </w:div>
        <w:div w:id="1038167792">
          <w:marLeft w:val="480"/>
          <w:marRight w:val="0"/>
          <w:marTop w:val="0"/>
          <w:marBottom w:val="0"/>
          <w:divBdr>
            <w:top w:val="none" w:sz="0" w:space="0" w:color="auto"/>
            <w:left w:val="none" w:sz="0" w:space="0" w:color="auto"/>
            <w:bottom w:val="none" w:sz="0" w:space="0" w:color="auto"/>
            <w:right w:val="none" w:sz="0" w:space="0" w:color="auto"/>
          </w:divBdr>
        </w:div>
        <w:div w:id="1039092836">
          <w:marLeft w:val="480"/>
          <w:marRight w:val="0"/>
          <w:marTop w:val="0"/>
          <w:marBottom w:val="0"/>
          <w:divBdr>
            <w:top w:val="none" w:sz="0" w:space="0" w:color="auto"/>
            <w:left w:val="none" w:sz="0" w:space="0" w:color="auto"/>
            <w:bottom w:val="none" w:sz="0" w:space="0" w:color="auto"/>
            <w:right w:val="none" w:sz="0" w:space="0" w:color="auto"/>
          </w:divBdr>
        </w:div>
        <w:div w:id="1048341132">
          <w:marLeft w:val="480"/>
          <w:marRight w:val="0"/>
          <w:marTop w:val="0"/>
          <w:marBottom w:val="0"/>
          <w:divBdr>
            <w:top w:val="none" w:sz="0" w:space="0" w:color="auto"/>
            <w:left w:val="none" w:sz="0" w:space="0" w:color="auto"/>
            <w:bottom w:val="none" w:sz="0" w:space="0" w:color="auto"/>
            <w:right w:val="none" w:sz="0" w:space="0" w:color="auto"/>
          </w:divBdr>
        </w:div>
        <w:div w:id="1049382941">
          <w:marLeft w:val="480"/>
          <w:marRight w:val="0"/>
          <w:marTop w:val="0"/>
          <w:marBottom w:val="0"/>
          <w:divBdr>
            <w:top w:val="none" w:sz="0" w:space="0" w:color="auto"/>
            <w:left w:val="none" w:sz="0" w:space="0" w:color="auto"/>
            <w:bottom w:val="none" w:sz="0" w:space="0" w:color="auto"/>
            <w:right w:val="none" w:sz="0" w:space="0" w:color="auto"/>
          </w:divBdr>
        </w:div>
        <w:div w:id="1050571629">
          <w:marLeft w:val="480"/>
          <w:marRight w:val="0"/>
          <w:marTop w:val="0"/>
          <w:marBottom w:val="0"/>
          <w:divBdr>
            <w:top w:val="none" w:sz="0" w:space="0" w:color="auto"/>
            <w:left w:val="none" w:sz="0" w:space="0" w:color="auto"/>
            <w:bottom w:val="none" w:sz="0" w:space="0" w:color="auto"/>
            <w:right w:val="none" w:sz="0" w:space="0" w:color="auto"/>
          </w:divBdr>
        </w:div>
        <w:div w:id="1070736326">
          <w:marLeft w:val="480"/>
          <w:marRight w:val="0"/>
          <w:marTop w:val="0"/>
          <w:marBottom w:val="0"/>
          <w:divBdr>
            <w:top w:val="none" w:sz="0" w:space="0" w:color="auto"/>
            <w:left w:val="none" w:sz="0" w:space="0" w:color="auto"/>
            <w:bottom w:val="none" w:sz="0" w:space="0" w:color="auto"/>
            <w:right w:val="none" w:sz="0" w:space="0" w:color="auto"/>
          </w:divBdr>
        </w:div>
        <w:div w:id="1073627152">
          <w:marLeft w:val="480"/>
          <w:marRight w:val="0"/>
          <w:marTop w:val="0"/>
          <w:marBottom w:val="0"/>
          <w:divBdr>
            <w:top w:val="none" w:sz="0" w:space="0" w:color="auto"/>
            <w:left w:val="none" w:sz="0" w:space="0" w:color="auto"/>
            <w:bottom w:val="none" w:sz="0" w:space="0" w:color="auto"/>
            <w:right w:val="none" w:sz="0" w:space="0" w:color="auto"/>
          </w:divBdr>
        </w:div>
        <w:div w:id="1078284728">
          <w:marLeft w:val="480"/>
          <w:marRight w:val="0"/>
          <w:marTop w:val="0"/>
          <w:marBottom w:val="0"/>
          <w:divBdr>
            <w:top w:val="none" w:sz="0" w:space="0" w:color="auto"/>
            <w:left w:val="none" w:sz="0" w:space="0" w:color="auto"/>
            <w:bottom w:val="none" w:sz="0" w:space="0" w:color="auto"/>
            <w:right w:val="none" w:sz="0" w:space="0" w:color="auto"/>
          </w:divBdr>
        </w:div>
        <w:div w:id="1079062910">
          <w:marLeft w:val="480"/>
          <w:marRight w:val="0"/>
          <w:marTop w:val="0"/>
          <w:marBottom w:val="0"/>
          <w:divBdr>
            <w:top w:val="none" w:sz="0" w:space="0" w:color="auto"/>
            <w:left w:val="none" w:sz="0" w:space="0" w:color="auto"/>
            <w:bottom w:val="none" w:sz="0" w:space="0" w:color="auto"/>
            <w:right w:val="none" w:sz="0" w:space="0" w:color="auto"/>
          </w:divBdr>
        </w:div>
        <w:div w:id="1100444423">
          <w:marLeft w:val="480"/>
          <w:marRight w:val="0"/>
          <w:marTop w:val="0"/>
          <w:marBottom w:val="0"/>
          <w:divBdr>
            <w:top w:val="none" w:sz="0" w:space="0" w:color="auto"/>
            <w:left w:val="none" w:sz="0" w:space="0" w:color="auto"/>
            <w:bottom w:val="none" w:sz="0" w:space="0" w:color="auto"/>
            <w:right w:val="none" w:sz="0" w:space="0" w:color="auto"/>
          </w:divBdr>
        </w:div>
        <w:div w:id="1109937178">
          <w:marLeft w:val="480"/>
          <w:marRight w:val="0"/>
          <w:marTop w:val="0"/>
          <w:marBottom w:val="0"/>
          <w:divBdr>
            <w:top w:val="none" w:sz="0" w:space="0" w:color="auto"/>
            <w:left w:val="none" w:sz="0" w:space="0" w:color="auto"/>
            <w:bottom w:val="none" w:sz="0" w:space="0" w:color="auto"/>
            <w:right w:val="none" w:sz="0" w:space="0" w:color="auto"/>
          </w:divBdr>
        </w:div>
        <w:div w:id="1112432059">
          <w:marLeft w:val="480"/>
          <w:marRight w:val="0"/>
          <w:marTop w:val="0"/>
          <w:marBottom w:val="0"/>
          <w:divBdr>
            <w:top w:val="none" w:sz="0" w:space="0" w:color="auto"/>
            <w:left w:val="none" w:sz="0" w:space="0" w:color="auto"/>
            <w:bottom w:val="none" w:sz="0" w:space="0" w:color="auto"/>
            <w:right w:val="none" w:sz="0" w:space="0" w:color="auto"/>
          </w:divBdr>
        </w:div>
        <w:div w:id="1125737133">
          <w:marLeft w:val="480"/>
          <w:marRight w:val="0"/>
          <w:marTop w:val="0"/>
          <w:marBottom w:val="0"/>
          <w:divBdr>
            <w:top w:val="none" w:sz="0" w:space="0" w:color="auto"/>
            <w:left w:val="none" w:sz="0" w:space="0" w:color="auto"/>
            <w:bottom w:val="none" w:sz="0" w:space="0" w:color="auto"/>
            <w:right w:val="none" w:sz="0" w:space="0" w:color="auto"/>
          </w:divBdr>
        </w:div>
        <w:div w:id="1145244050">
          <w:marLeft w:val="480"/>
          <w:marRight w:val="0"/>
          <w:marTop w:val="0"/>
          <w:marBottom w:val="0"/>
          <w:divBdr>
            <w:top w:val="none" w:sz="0" w:space="0" w:color="auto"/>
            <w:left w:val="none" w:sz="0" w:space="0" w:color="auto"/>
            <w:bottom w:val="none" w:sz="0" w:space="0" w:color="auto"/>
            <w:right w:val="none" w:sz="0" w:space="0" w:color="auto"/>
          </w:divBdr>
        </w:div>
        <w:div w:id="1154223748">
          <w:marLeft w:val="480"/>
          <w:marRight w:val="0"/>
          <w:marTop w:val="0"/>
          <w:marBottom w:val="0"/>
          <w:divBdr>
            <w:top w:val="none" w:sz="0" w:space="0" w:color="auto"/>
            <w:left w:val="none" w:sz="0" w:space="0" w:color="auto"/>
            <w:bottom w:val="none" w:sz="0" w:space="0" w:color="auto"/>
            <w:right w:val="none" w:sz="0" w:space="0" w:color="auto"/>
          </w:divBdr>
        </w:div>
        <w:div w:id="1181507035">
          <w:marLeft w:val="480"/>
          <w:marRight w:val="0"/>
          <w:marTop w:val="0"/>
          <w:marBottom w:val="0"/>
          <w:divBdr>
            <w:top w:val="none" w:sz="0" w:space="0" w:color="auto"/>
            <w:left w:val="none" w:sz="0" w:space="0" w:color="auto"/>
            <w:bottom w:val="none" w:sz="0" w:space="0" w:color="auto"/>
            <w:right w:val="none" w:sz="0" w:space="0" w:color="auto"/>
          </w:divBdr>
        </w:div>
        <w:div w:id="1184704699">
          <w:marLeft w:val="480"/>
          <w:marRight w:val="0"/>
          <w:marTop w:val="0"/>
          <w:marBottom w:val="0"/>
          <w:divBdr>
            <w:top w:val="none" w:sz="0" w:space="0" w:color="auto"/>
            <w:left w:val="none" w:sz="0" w:space="0" w:color="auto"/>
            <w:bottom w:val="none" w:sz="0" w:space="0" w:color="auto"/>
            <w:right w:val="none" w:sz="0" w:space="0" w:color="auto"/>
          </w:divBdr>
        </w:div>
        <w:div w:id="1186672181">
          <w:marLeft w:val="480"/>
          <w:marRight w:val="0"/>
          <w:marTop w:val="0"/>
          <w:marBottom w:val="0"/>
          <w:divBdr>
            <w:top w:val="none" w:sz="0" w:space="0" w:color="auto"/>
            <w:left w:val="none" w:sz="0" w:space="0" w:color="auto"/>
            <w:bottom w:val="none" w:sz="0" w:space="0" w:color="auto"/>
            <w:right w:val="none" w:sz="0" w:space="0" w:color="auto"/>
          </w:divBdr>
        </w:div>
        <w:div w:id="1191528288">
          <w:marLeft w:val="480"/>
          <w:marRight w:val="0"/>
          <w:marTop w:val="0"/>
          <w:marBottom w:val="0"/>
          <w:divBdr>
            <w:top w:val="none" w:sz="0" w:space="0" w:color="auto"/>
            <w:left w:val="none" w:sz="0" w:space="0" w:color="auto"/>
            <w:bottom w:val="none" w:sz="0" w:space="0" w:color="auto"/>
            <w:right w:val="none" w:sz="0" w:space="0" w:color="auto"/>
          </w:divBdr>
        </w:div>
        <w:div w:id="1196699102">
          <w:marLeft w:val="480"/>
          <w:marRight w:val="0"/>
          <w:marTop w:val="0"/>
          <w:marBottom w:val="0"/>
          <w:divBdr>
            <w:top w:val="none" w:sz="0" w:space="0" w:color="auto"/>
            <w:left w:val="none" w:sz="0" w:space="0" w:color="auto"/>
            <w:bottom w:val="none" w:sz="0" w:space="0" w:color="auto"/>
            <w:right w:val="none" w:sz="0" w:space="0" w:color="auto"/>
          </w:divBdr>
        </w:div>
        <w:div w:id="1203132024">
          <w:marLeft w:val="480"/>
          <w:marRight w:val="0"/>
          <w:marTop w:val="0"/>
          <w:marBottom w:val="0"/>
          <w:divBdr>
            <w:top w:val="none" w:sz="0" w:space="0" w:color="auto"/>
            <w:left w:val="none" w:sz="0" w:space="0" w:color="auto"/>
            <w:bottom w:val="none" w:sz="0" w:space="0" w:color="auto"/>
            <w:right w:val="none" w:sz="0" w:space="0" w:color="auto"/>
          </w:divBdr>
        </w:div>
        <w:div w:id="1214581517">
          <w:marLeft w:val="480"/>
          <w:marRight w:val="0"/>
          <w:marTop w:val="0"/>
          <w:marBottom w:val="0"/>
          <w:divBdr>
            <w:top w:val="none" w:sz="0" w:space="0" w:color="auto"/>
            <w:left w:val="none" w:sz="0" w:space="0" w:color="auto"/>
            <w:bottom w:val="none" w:sz="0" w:space="0" w:color="auto"/>
            <w:right w:val="none" w:sz="0" w:space="0" w:color="auto"/>
          </w:divBdr>
        </w:div>
        <w:div w:id="1221747074">
          <w:marLeft w:val="480"/>
          <w:marRight w:val="0"/>
          <w:marTop w:val="0"/>
          <w:marBottom w:val="0"/>
          <w:divBdr>
            <w:top w:val="none" w:sz="0" w:space="0" w:color="auto"/>
            <w:left w:val="none" w:sz="0" w:space="0" w:color="auto"/>
            <w:bottom w:val="none" w:sz="0" w:space="0" w:color="auto"/>
            <w:right w:val="none" w:sz="0" w:space="0" w:color="auto"/>
          </w:divBdr>
        </w:div>
        <w:div w:id="1224170980">
          <w:marLeft w:val="480"/>
          <w:marRight w:val="0"/>
          <w:marTop w:val="0"/>
          <w:marBottom w:val="0"/>
          <w:divBdr>
            <w:top w:val="none" w:sz="0" w:space="0" w:color="auto"/>
            <w:left w:val="none" w:sz="0" w:space="0" w:color="auto"/>
            <w:bottom w:val="none" w:sz="0" w:space="0" w:color="auto"/>
            <w:right w:val="none" w:sz="0" w:space="0" w:color="auto"/>
          </w:divBdr>
        </w:div>
        <w:div w:id="1227227564">
          <w:marLeft w:val="480"/>
          <w:marRight w:val="0"/>
          <w:marTop w:val="0"/>
          <w:marBottom w:val="0"/>
          <w:divBdr>
            <w:top w:val="none" w:sz="0" w:space="0" w:color="auto"/>
            <w:left w:val="none" w:sz="0" w:space="0" w:color="auto"/>
            <w:bottom w:val="none" w:sz="0" w:space="0" w:color="auto"/>
            <w:right w:val="none" w:sz="0" w:space="0" w:color="auto"/>
          </w:divBdr>
        </w:div>
        <w:div w:id="1230338599">
          <w:marLeft w:val="480"/>
          <w:marRight w:val="0"/>
          <w:marTop w:val="0"/>
          <w:marBottom w:val="0"/>
          <w:divBdr>
            <w:top w:val="none" w:sz="0" w:space="0" w:color="auto"/>
            <w:left w:val="none" w:sz="0" w:space="0" w:color="auto"/>
            <w:bottom w:val="none" w:sz="0" w:space="0" w:color="auto"/>
            <w:right w:val="none" w:sz="0" w:space="0" w:color="auto"/>
          </w:divBdr>
        </w:div>
        <w:div w:id="1236545838">
          <w:marLeft w:val="480"/>
          <w:marRight w:val="0"/>
          <w:marTop w:val="0"/>
          <w:marBottom w:val="0"/>
          <w:divBdr>
            <w:top w:val="none" w:sz="0" w:space="0" w:color="auto"/>
            <w:left w:val="none" w:sz="0" w:space="0" w:color="auto"/>
            <w:bottom w:val="none" w:sz="0" w:space="0" w:color="auto"/>
            <w:right w:val="none" w:sz="0" w:space="0" w:color="auto"/>
          </w:divBdr>
        </w:div>
        <w:div w:id="1242986227">
          <w:marLeft w:val="480"/>
          <w:marRight w:val="0"/>
          <w:marTop w:val="0"/>
          <w:marBottom w:val="0"/>
          <w:divBdr>
            <w:top w:val="none" w:sz="0" w:space="0" w:color="auto"/>
            <w:left w:val="none" w:sz="0" w:space="0" w:color="auto"/>
            <w:bottom w:val="none" w:sz="0" w:space="0" w:color="auto"/>
            <w:right w:val="none" w:sz="0" w:space="0" w:color="auto"/>
          </w:divBdr>
        </w:div>
        <w:div w:id="1243636279">
          <w:marLeft w:val="480"/>
          <w:marRight w:val="0"/>
          <w:marTop w:val="0"/>
          <w:marBottom w:val="0"/>
          <w:divBdr>
            <w:top w:val="none" w:sz="0" w:space="0" w:color="auto"/>
            <w:left w:val="none" w:sz="0" w:space="0" w:color="auto"/>
            <w:bottom w:val="none" w:sz="0" w:space="0" w:color="auto"/>
            <w:right w:val="none" w:sz="0" w:space="0" w:color="auto"/>
          </w:divBdr>
        </w:div>
        <w:div w:id="1247567881">
          <w:marLeft w:val="480"/>
          <w:marRight w:val="0"/>
          <w:marTop w:val="0"/>
          <w:marBottom w:val="0"/>
          <w:divBdr>
            <w:top w:val="none" w:sz="0" w:space="0" w:color="auto"/>
            <w:left w:val="none" w:sz="0" w:space="0" w:color="auto"/>
            <w:bottom w:val="none" w:sz="0" w:space="0" w:color="auto"/>
            <w:right w:val="none" w:sz="0" w:space="0" w:color="auto"/>
          </w:divBdr>
        </w:div>
        <w:div w:id="1251620392">
          <w:marLeft w:val="480"/>
          <w:marRight w:val="0"/>
          <w:marTop w:val="0"/>
          <w:marBottom w:val="0"/>
          <w:divBdr>
            <w:top w:val="none" w:sz="0" w:space="0" w:color="auto"/>
            <w:left w:val="none" w:sz="0" w:space="0" w:color="auto"/>
            <w:bottom w:val="none" w:sz="0" w:space="0" w:color="auto"/>
            <w:right w:val="none" w:sz="0" w:space="0" w:color="auto"/>
          </w:divBdr>
        </w:div>
        <w:div w:id="1274823567">
          <w:marLeft w:val="480"/>
          <w:marRight w:val="0"/>
          <w:marTop w:val="0"/>
          <w:marBottom w:val="0"/>
          <w:divBdr>
            <w:top w:val="none" w:sz="0" w:space="0" w:color="auto"/>
            <w:left w:val="none" w:sz="0" w:space="0" w:color="auto"/>
            <w:bottom w:val="none" w:sz="0" w:space="0" w:color="auto"/>
            <w:right w:val="none" w:sz="0" w:space="0" w:color="auto"/>
          </w:divBdr>
        </w:div>
        <w:div w:id="1282687696">
          <w:marLeft w:val="480"/>
          <w:marRight w:val="0"/>
          <w:marTop w:val="0"/>
          <w:marBottom w:val="0"/>
          <w:divBdr>
            <w:top w:val="none" w:sz="0" w:space="0" w:color="auto"/>
            <w:left w:val="none" w:sz="0" w:space="0" w:color="auto"/>
            <w:bottom w:val="none" w:sz="0" w:space="0" w:color="auto"/>
            <w:right w:val="none" w:sz="0" w:space="0" w:color="auto"/>
          </w:divBdr>
        </w:div>
        <w:div w:id="1283029074">
          <w:marLeft w:val="480"/>
          <w:marRight w:val="0"/>
          <w:marTop w:val="0"/>
          <w:marBottom w:val="0"/>
          <w:divBdr>
            <w:top w:val="none" w:sz="0" w:space="0" w:color="auto"/>
            <w:left w:val="none" w:sz="0" w:space="0" w:color="auto"/>
            <w:bottom w:val="none" w:sz="0" w:space="0" w:color="auto"/>
            <w:right w:val="none" w:sz="0" w:space="0" w:color="auto"/>
          </w:divBdr>
        </w:div>
        <w:div w:id="1283070391">
          <w:marLeft w:val="480"/>
          <w:marRight w:val="0"/>
          <w:marTop w:val="0"/>
          <w:marBottom w:val="0"/>
          <w:divBdr>
            <w:top w:val="none" w:sz="0" w:space="0" w:color="auto"/>
            <w:left w:val="none" w:sz="0" w:space="0" w:color="auto"/>
            <w:bottom w:val="none" w:sz="0" w:space="0" w:color="auto"/>
            <w:right w:val="none" w:sz="0" w:space="0" w:color="auto"/>
          </w:divBdr>
        </w:div>
        <w:div w:id="1292975253">
          <w:marLeft w:val="480"/>
          <w:marRight w:val="0"/>
          <w:marTop w:val="0"/>
          <w:marBottom w:val="0"/>
          <w:divBdr>
            <w:top w:val="none" w:sz="0" w:space="0" w:color="auto"/>
            <w:left w:val="none" w:sz="0" w:space="0" w:color="auto"/>
            <w:bottom w:val="none" w:sz="0" w:space="0" w:color="auto"/>
            <w:right w:val="none" w:sz="0" w:space="0" w:color="auto"/>
          </w:divBdr>
        </w:div>
        <w:div w:id="1294362592">
          <w:marLeft w:val="480"/>
          <w:marRight w:val="0"/>
          <w:marTop w:val="0"/>
          <w:marBottom w:val="0"/>
          <w:divBdr>
            <w:top w:val="none" w:sz="0" w:space="0" w:color="auto"/>
            <w:left w:val="none" w:sz="0" w:space="0" w:color="auto"/>
            <w:bottom w:val="none" w:sz="0" w:space="0" w:color="auto"/>
            <w:right w:val="none" w:sz="0" w:space="0" w:color="auto"/>
          </w:divBdr>
        </w:div>
        <w:div w:id="1296330785">
          <w:marLeft w:val="480"/>
          <w:marRight w:val="0"/>
          <w:marTop w:val="0"/>
          <w:marBottom w:val="0"/>
          <w:divBdr>
            <w:top w:val="none" w:sz="0" w:space="0" w:color="auto"/>
            <w:left w:val="none" w:sz="0" w:space="0" w:color="auto"/>
            <w:bottom w:val="none" w:sz="0" w:space="0" w:color="auto"/>
            <w:right w:val="none" w:sz="0" w:space="0" w:color="auto"/>
          </w:divBdr>
        </w:div>
        <w:div w:id="1298073630">
          <w:marLeft w:val="480"/>
          <w:marRight w:val="0"/>
          <w:marTop w:val="0"/>
          <w:marBottom w:val="0"/>
          <w:divBdr>
            <w:top w:val="none" w:sz="0" w:space="0" w:color="auto"/>
            <w:left w:val="none" w:sz="0" w:space="0" w:color="auto"/>
            <w:bottom w:val="none" w:sz="0" w:space="0" w:color="auto"/>
            <w:right w:val="none" w:sz="0" w:space="0" w:color="auto"/>
          </w:divBdr>
        </w:div>
        <w:div w:id="1305114155">
          <w:marLeft w:val="480"/>
          <w:marRight w:val="0"/>
          <w:marTop w:val="0"/>
          <w:marBottom w:val="0"/>
          <w:divBdr>
            <w:top w:val="none" w:sz="0" w:space="0" w:color="auto"/>
            <w:left w:val="none" w:sz="0" w:space="0" w:color="auto"/>
            <w:bottom w:val="none" w:sz="0" w:space="0" w:color="auto"/>
            <w:right w:val="none" w:sz="0" w:space="0" w:color="auto"/>
          </w:divBdr>
        </w:div>
        <w:div w:id="1314137542">
          <w:marLeft w:val="480"/>
          <w:marRight w:val="0"/>
          <w:marTop w:val="0"/>
          <w:marBottom w:val="0"/>
          <w:divBdr>
            <w:top w:val="none" w:sz="0" w:space="0" w:color="auto"/>
            <w:left w:val="none" w:sz="0" w:space="0" w:color="auto"/>
            <w:bottom w:val="none" w:sz="0" w:space="0" w:color="auto"/>
            <w:right w:val="none" w:sz="0" w:space="0" w:color="auto"/>
          </w:divBdr>
        </w:div>
        <w:div w:id="1317563242">
          <w:marLeft w:val="480"/>
          <w:marRight w:val="0"/>
          <w:marTop w:val="0"/>
          <w:marBottom w:val="0"/>
          <w:divBdr>
            <w:top w:val="none" w:sz="0" w:space="0" w:color="auto"/>
            <w:left w:val="none" w:sz="0" w:space="0" w:color="auto"/>
            <w:bottom w:val="none" w:sz="0" w:space="0" w:color="auto"/>
            <w:right w:val="none" w:sz="0" w:space="0" w:color="auto"/>
          </w:divBdr>
        </w:div>
        <w:div w:id="1323704486">
          <w:marLeft w:val="480"/>
          <w:marRight w:val="0"/>
          <w:marTop w:val="0"/>
          <w:marBottom w:val="0"/>
          <w:divBdr>
            <w:top w:val="none" w:sz="0" w:space="0" w:color="auto"/>
            <w:left w:val="none" w:sz="0" w:space="0" w:color="auto"/>
            <w:bottom w:val="none" w:sz="0" w:space="0" w:color="auto"/>
            <w:right w:val="none" w:sz="0" w:space="0" w:color="auto"/>
          </w:divBdr>
        </w:div>
        <w:div w:id="1324355157">
          <w:marLeft w:val="480"/>
          <w:marRight w:val="0"/>
          <w:marTop w:val="0"/>
          <w:marBottom w:val="0"/>
          <w:divBdr>
            <w:top w:val="none" w:sz="0" w:space="0" w:color="auto"/>
            <w:left w:val="none" w:sz="0" w:space="0" w:color="auto"/>
            <w:bottom w:val="none" w:sz="0" w:space="0" w:color="auto"/>
            <w:right w:val="none" w:sz="0" w:space="0" w:color="auto"/>
          </w:divBdr>
        </w:div>
        <w:div w:id="1330599475">
          <w:marLeft w:val="480"/>
          <w:marRight w:val="0"/>
          <w:marTop w:val="0"/>
          <w:marBottom w:val="0"/>
          <w:divBdr>
            <w:top w:val="none" w:sz="0" w:space="0" w:color="auto"/>
            <w:left w:val="none" w:sz="0" w:space="0" w:color="auto"/>
            <w:bottom w:val="none" w:sz="0" w:space="0" w:color="auto"/>
            <w:right w:val="none" w:sz="0" w:space="0" w:color="auto"/>
          </w:divBdr>
        </w:div>
        <w:div w:id="1333291394">
          <w:marLeft w:val="480"/>
          <w:marRight w:val="0"/>
          <w:marTop w:val="0"/>
          <w:marBottom w:val="0"/>
          <w:divBdr>
            <w:top w:val="none" w:sz="0" w:space="0" w:color="auto"/>
            <w:left w:val="none" w:sz="0" w:space="0" w:color="auto"/>
            <w:bottom w:val="none" w:sz="0" w:space="0" w:color="auto"/>
            <w:right w:val="none" w:sz="0" w:space="0" w:color="auto"/>
          </w:divBdr>
        </w:div>
        <w:div w:id="1351225329">
          <w:marLeft w:val="480"/>
          <w:marRight w:val="0"/>
          <w:marTop w:val="0"/>
          <w:marBottom w:val="0"/>
          <w:divBdr>
            <w:top w:val="none" w:sz="0" w:space="0" w:color="auto"/>
            <w:left w:val="none" w:sz="0" w:space="0" w:color="auto"/>
            <w:bottom w:val="none" w:sz="0" w:space="0" w:color="auto"/>
            <w:right w:val="none" w:sz="0" w:space="0" w:color="auto"/>
          </w:divBdr>
        </w:div>
        <w:div w:id="1353993838">
          <w:marLeft w:val="480"/>
          <w:marRight w:val="0"/>
          <w:marTop w:val="0"/>
          <w:marBottom w:val="0"/>
          <w:divBdr>
            <w:top w:val="none" w:sz="0" w:space="0" w:color="auto"/>
            <w:left w:val="none" w:sz="0" w:space="0" w:color="auto"/>
            <w:bottom w:val="none" w:sz="0" w:space="0" w:color="auto"/>
            <w:right w:val="none" w:sz="0" w:space="0" w:color="auto"/>
          </w:divBdr>
        </w:div>
        <w:div w:id="1385567585">
          <w:marLeft w:val="480"/>
          <w:marRight w:val="0"/>
          <w:marTop w:val="0"/>
          <w:marBottom w:val="0"/>
          <w:divBdr>
            <w:top w:val="none" w:sz="0" w:space="0" w:color="auto"/>
            <w:left w:val="none" w:sz="0" w:space="0" w:color="auto"/>
            <w:bottom w:val="none" w:sz="0" w:space="0" w:color="auto"/>
            <w:right w:val="none" w:sz="0" w:space="0" w:color="auto"/>
          </w:divBdr>
        </w:div>
        <w:div w:id="1385715827">
          <w:marLeft w:val="480"/>
          <w:marRight w:val="0"/>
          <w:marTop w:val="0"/>
          <w:marBottom w:val="0"/>
          <w:divBdr>
            <w:top w:val="none" w:sz="0" w:space="0" w:color="auto"/>
            <w:left w:val="none" w:sz="0" w:space="0" w:color="auto"/>
            <w:bottom w:val="none" w:sz="0" w:space="0" w:color="auto"/>
            <w:right w:val="none" w:sz="0" w:space="0" w:color="auto"/>
          </w:divBdr>
        </w:div>
        <w:div w:id="1403336188">
          <w:marLeft w:val="480"/>
          <w:marRight w:val="0"/>
          <w:marTop w:val="0"/>
          <w:marBottom w:val="0"/>
          <w:divBdr>
            <w:top w:val="none" w:sz="0" w:space="0" w:color="auto"/>
            <w:left w:val="none" w:sz="0" w:space="0" w:color="auto"/>
            <w:bottom w:val="none" w:sz="0" w:space="0" w:color="auto"/>
            <w:right w:val="none" w:sz="0" w:space="0" w:color="auto"/>
          </w:divBdr>
        </w:div>
        <w:div w:id="1408072800">
          <w:marLeft w:val="480"/>
          <w:marRight w:val="0"/>
          <w:marTop w:val="0"/>
          <w:marBottom w:val="0"/>
          <w:divBdr>
            <w:top w:val="none" w:sz="0" w:space="0" w:color="auto"/>
            <w:left w:val="none" w:sz="0" w:space="0" w:color="auto"/>
            <w:bottom w:val="none" w:sz="0" w:space="0" w:color="auto"/>
            <w:right w:val="none" w:sz="0" w:space="0" w:color="auto"/>
          </w:divBdr>
        </w:div>
        <w:div w:id="1415007310">
          <w:marLeft w:val="480"/>
          <w:marRight w:val="0"/>
          <w:marTop w:val="0"/>
          <w:marBottom w:val="0"/>
          <w:divBdr>
            <w:top w:val="none" w:sz="0" w:space="0" w:color="auto"/>
            <w:left w:val="none" w:sz="0" w:space="0" w:color="auto"/>
            <w:bottom w:val="none" w:sz="0" w:space="0" w:color="auto"/>
            <w:right w:val="none" w:sz="0" w:space="0" w:color="auto"/>
          </w:divBdr>
        </w:div>
        <w:div w:id="1423186714">
          <w:marLeft w:val="480"/>
          <w:marRight w:val="0"/>
          <w:marTop w:val="0"/>
          <w:marBottom w:val="0"/>
          <w:divBdr>
            <w:top w:val="none" w:sz="0" w:space="0" w:color="auto"/>
            <w:left w:val="none" w:sz="0" w:space="0" w:color="auto"/>
            <w:bottom w:val="none" w:sz="0" w:space="0" w:color="auto"/>
            <w:right w:val="none" w:sz="0" w:space="0" w:color="auto"/>
          </w:divBdr>
        </w:div>
        <w:div w:id="1427340151">
          <w:marLeft w:val="480"/>
          <w:marRight w:val="0"/>
          <w:marTop w:val="0"/>
          <w:marBottom w:val="0"/>
          <w:divBdr>
            <w:top w:val="none" w:sz="0" w:space="0" w:color="auto"/>
            <w:left w:val="none" w:sz="0" w:space="0" w:color="auto"/>
            <w:bottom w:val="none" w:sz="0" w:space="0" w:color="auto"/>
            <w:right w:val="none" w:sz="0" w:space="0" w:color="auto"/>
          </w:divBdr>
        </w:div>
        <w:div w:id="1441988964">
          <w:marLeft w:val="480"/>
          <w:marRight w:val="0"/>
          <w:marTop w:val="0"/>
          <w:marBottom w:val="0"/>
          <w:divBdr>
            <w:top w:val="none" w:sz="0" w:space="0" w:color="auto"/>
            <w:left w:val="none" w:sz="0" w:space="0" w:color="auto"/>
            <w:bottom w:val="none" w:sz="0" w:space="0" w:color="auto"/>
            <w:right w:val="none" w:sz="0" w:space="0" w:color="auto"/>
          </w:divBdr>
        </w:div>
        <w:div w:id="1442455812">
          <w:marLeft w:val="480"/>
          <w:marRight w:val="0"/>
          <w:marTop w:val="0"/>
          <w:marBottom w:val="0"/>
          <w:divBdr>
            <w:top w:val="none" w:sz="0" w:space="0" w:color="auto"/>
            <w:left w:val="none" w:sz="0" w:space="0" w:color="auto"/>
            <w:bottom w:val="none" w:sz="0" w:space="0" w:color="auto"/>
            <w:right w:val="none" w:sz="0" w:space="0" w:color="auto"/>
          </w:divBdr>
        </w:div>
        <w:div w:id="1443064648">
          <w:marLeft w:val="480"/>
          <w:marRight w:val="0"/>
          <w:marTop w:val="0"/>
          <w:marBottom w:val="0"/>
          <w:divBdr>
            <w:top w:val="none" w:sz="0" w:space="0" w:color="auto"/>
            <w:left w:val="none" w:sz="0" w:space="0" w:color="auto"/>
            <w:bottom w:val="none" w:sz="0" w:space="0" w:color="auto"/>
            <w:right w:val="none" w:sz="0" w:space="0" w:color="auto"/>
          </w:divBdr>
        </w:div>
        <w:div w:id="1447114328">
          <w:marLeft w:val="480"/>
          <w:marRight w:val="0"/>
          <w:marTop w:val="0"/>
          <w:marBottom w:val="0"/>
          <w:divBdr>
            <w:top w:val="none" w:sz="0" w:space="0" w:color="auto"/>
            <w:left w:val="none" w:sz="0" w:space="0" w:color="auto"/>
            <w:bottom w:val="none" w:sz="0" w:space="0" w:color="auto"/>
            <w:right w:val="none" w:sz="0" w:space="0" w:color="auto"/>
          </w:divBdr>
        </w:div>
        <w:div w:id="1459030856">
          <w:marLeft w:val="480"/>
          <w:marRight w:val="0"/>
          <w:marTop w:val="0"/>
          <w:marBottom w:val="0"/>
          <w:divBdr>
            <w:top w:val="none" w:sz="0" w:space="0" w:color="auto"/>
            <w:left w:val="none" w:sz="0" w:space="0" w:color="auto"/>
            <w:bottom w:val="none" w:sz="0" w:space="0" w:color="auto"/>
            <w:right w:val="none" w:sz="0" w:space="0" w:color="auto"/>
          </w:divBdr>
        </w:div>
        <w:div w:id="1460222669">
          <w:marLeft w:val="480"/>
          <w:marRight w:val="0"/>
          <w:marTop w:val="0"/>
          <w:marBottom w:val="0"/>
          <w:divBdr>
            <w:top w:val="none" w:sz="0" w:space="0" w:color="auto"/>
            <w:left w:val="none" w:sz="0" w:space="0" w:color="auto"/>
            <w:bottom w:val="none" w:sz="0" w:space="0" w:color="auto"/>
            <w:right w:val="none" w:sz="0" w:space="0" w:color="auto"/>
          </w:divBdr>
        </w:div>
        <w:div w:id="1472289288">
          <w:marLeft w:val="480"/>
          <w:marRight w:val="0"/>
          <w:marTop w:val="0"/>
          <w:marBottom w:val="0"/>
          <w:divBdr>
            <w:top w:val="none" w:sz="0" w:space="0" w:color="auto"/>
            <w:left w:val="none" w:sz="0" w:space="0" w:color="auto"/>
            <w:bottom w:val="none" w:sz="0" w:space="0" w:color="auto"/>
            <w:right w:val="none" w:sz="0" w:space="0" w:color="auto"/>
          </w:divBdr>
        </w:div>
        <w:div w:id="1473446278">
          <w:marLeft w:val="480"/>
          <w:marRight w:val="0"/>
          <w:marTop w:val="0"/>
          <w:marBottom w:val="0"/>
          <w:divBdr>
            <w:top w:val="none" w:sz="0" w:space="0" w:color="auto"/>
            <w:left w:val="none" w:sz="0" w:space="0" w:color="auto"/>
            <w:bottom w:val="none" w:sz="0" w:space="0" w:color="auto"/>
            <w:right w:val="none" w:sz="0" w:space="0" w:color="auto"/>
          </w:divBdr>
        </w:div>
        <w:div w:id="1476097954">
          <w:marLeft w:val="480"/>
          <w:marRight w:val="0"/>
          <w:marTop w:val="0"/>
          <w:marBottom w:val="0"/>
          <w:divBdr>
            <w:top w:val="none" w:sz="0" w:space="0" w:color="auto"/>
            <w:left w:val="none" w:sz="0" w:space="0" w:color="auto"/>
            <w:bottom w:val="none" w:sz="0" w:space="0" w:color="auto"/>
            <w:right w:val="none" w:sz="0" w:space="0" w:color="auto"/>
          </w:divBdr>
        </w:div>
        <w:div w:id="1489204516">
          <w:marLeft w:val="480"/>
          <w:marRight w:val="0"/>
          <w:marTop w:val="0"/>
          <w:marBottom w:val="0"/>
          <w:divBdr>
            <w:top w:val="none" w:sz="0" w:space="0" w:color="auto"/>
            <w:left w:val="none" w:sz="0" w:space="0" w:color="auto"/>
            <w:bottom w:val="none" w:sz="0" w:space="0" w:color="auto"/>
            <w:right w:val="none" w:sz="0" w:space="0" w:color="auto"/>
          </w:divBdr>
        </w:div>
        <w:div w:id="1509099852">
          <w:marLeft w:val="480"/>
          <w:marRight w:val="0"/>
          <w:marTop w:val="0"/>
          <w:marBottom w:val="0"/>
          <w:divBdr>
            <w:top w:val="none" w:sz="0" w:space="0" w:color="auto"/>
            <w:left w:val="none" w:sz="0" w:space="0" w:color="auto"/>
            <w:bottom w:val="none" w:sz="0" w:space="0" w:color="auto"/>
            <w:right w:val="none" w:sz="0" w:space="0" w:color="auto"/>
          </w:divBdr>
        </w:div>
        <w:div w:id="1512915084">
          <w:marLeft w:val="480"/>
          <w:marRight w:val="0"/>
          <w:marTop w:val="0"/>
          <w:marBottom w:val="0"/>
          <w:divBdr>
            <w:top w:val="none" w:sz="0" w:space="0" w:color="auto"/>
            <w:left w:val="none" w:sz="0" w:space="0" w:color="auto"/>
            <w:bottom w:val="none" w:sz="0" w:space="0" w:color="auto"/>
            <w:right w:val="none" w:sz="0" w:space="0" w:color="auto"/>
          </w:divBdr>
        </w:div>
        <w:div w:id="1513488892">
          <w:marLeft w:val="480"/>
          <w:marRight w:val="0"/>
          <w:marTop w:val="0"/>
          <w:marBottom w:val="0"/>
          <w:divBdr>
            <w:top w:val="none" w:sz="0" w:space="0" w:color="auto"/>
            <w:left w:val="none" w:sz="0" w:space="0" w:color="auto"/>
            <w:bottom w:val="none" w:sz="0" w:space="0" w:color="auto"/>
            <w:right w:val="none" w:sz="0" w:space="0" w:color="auto"/>
          </w:divBdr>
        </w:div>
        <w:div w:id="1514613055">
          <w:marLeft w:val="480"/>
          <w:marRight w:val="0"/>
          <w:marTop w:val="0"/>
          <w:marBottom w:val="0"/>
          <w:divBdr>
            <w:top w:val="none" w:sz="0" w:space="0" w:color="auto"/>
            <w:left w:val="none" w:sz="0" w:space="0" w:color="auto"/>
            <w:bottom w:val="none" w:sz="0" w:space="0" w:color="auto"/>
            <w:right w:val="none" w:sz="0" w:space="0" w:color="auto"/>
          </w:divBdr>
        </w:div>
        <w:div w:id="1539706854">
          <w:marLeft w:val="480"/>
          <w:marRight w:val="0"/>
          <w:marTop w:val="0"/>
          <w:marBottom w:val="0"/>
          <w:divBdr>
            <w:top w:val="none" w:sz="0" w:space="0" w:color="auto"/>
            <w:left w:val="none" w:sz="0" w:space="0" w:color="auto"/>
            <w:bottom w:val="none" w:sz="0" w:space="0" w:color="auto"/>
            <w:right w:val="none" w:sz="0" w:space="0" w:color="auto"/>
          </w:divBdr>
        </w:div>
        <w:div w:id="1551263796">
          <w:marLeft w:val="480"/>
          <w:marRight w:val="0"/>
          <w:marTop w:val="0"/>
          <w:marBottom w:val="0"/>
          <w:divBdr>
            <w:top w:val="none" w:sz="0" w:space="0" w:color="auto"/>
            <w:left w:val="none" w:sz="0" w:space="0" w:color="auto"/>
            <w:bottom w:val="none" w:sz="0" w:space="0" w:color="auto"/>
            <w:right w:val="none" w:sz="0" w:space="0" w:color="auto"/>
          </w:divBdr>
        </w:div>
        <w:div w:id="1563952168">
          <w:marLeft w:val="480"/>
          <w:marRight w:val="0"/>
          <w:marTop w:val="0"/>
          <w:marBottom w:val="0"/>
          <w:divBdr>
            <w:top w:val="none" w:sz="0" w:space="0" w:color="auto"/>
            <w:left w:val="none" w:sz="0" w:space="0" w:color="auto"/>
            <w:bottom w:val="none" w:sz="0" w:space="0" w:color="auto"/>
            <w:right w:val="none" w:sz="0" w:space="0" w:color="auto"/>
          </w:divBdr>
        </w:div>
        <w:div w:id="1571647913">
          <w:marLeft w:val="480"/>
          <w:marRight w:val="0"/>
          <w:marTop w:val="0"/>
          <w:marBottom w:val="0"/>
          <w:divBdr>
            <w:top w:val="none" w:sz="0" w:space="0" w:color="auto"/>
            <w:left w:val="none" w:sz="0" w:space="0" w:color="auto"/>
            <w:bottom w:val="none" w:sz="0" w:space="0" w:color="auto"/>
            <w:right w:val="none" w:sz="0" w:space="0" w:color="auto"/>
          </w:divBdr>
        </w:div>
        <w:div w:id="1576279867">
          <w:marLeft w:val="480"/>
          <w:marRight w:val="0"/>
          <w:marTop w:val="0"/>
          <w:marBottom w:val="0"/>
          <w:divBdr>
            <w:top w:val="none" w:sz="0" w:space="0" w:color="auto"/>
            <w:left w:val="none" w:sz="0" w:space="0" w:color="auto"/>
            <w:bottom w:val="none" w:sz="0" w:space="0" w:color="auto"/>
            <w:right w:val="none" w:sz="0" w:space="0" w:color="auto"/>
          </w:divBdr>
        </w:div>
        <w:div w:id="1579828542">
          <w:marLeft w:val="480"/>
          <w:marRight w:val="0"/>
          <w:marTop w:val="0"/>
          <w:marBottom w:val="0"/>
          <w:divBdr>
            <w:top w:val="none" w:sz="0" w:space="0" w:color="auto"/>
            <w:left w:val="none" w:sz="0" w:space="0" w:color="auto"/>
            <w:bottom w:val="none" w:sz="0" w:space="0" w:color="auto"/>
            <w:right w:val="none" w:sz="0" w:space="0" w:color="auto"/>
          </w:divBdr>
        </w:div>
        <w:div w:id="1580358861">
          <w:marLeft w:val="480"/>
          <w:marRight w:val="0"/>
          <w:marTop w:val="0"/>
          <w:marBottom w:val="0"/>
          <w:divBdr>
            <w:top w:val="none" w:sz="0" w:space="0" w:color="auto"/>
            <w:left w:val="none" w:sz="0" w:space="0" w:color="auto"/>
            <w:bottom w:val="none" w:sz="0" w:space="0" w:color="auto"/>
            <w:right w:val="none" w:sz="0" w:space="0" w:color="auto"/>
          </w:divBdr>
        </w:div>
        <w:div w:id="1583294016">
          <w:marLeft w:val="480"/>
          <w:marRight w:val="0"/>
          <w:marTop w:val="0"/>
          <w:marBottom w:val="0"/>
          <w:divBdr>
            <w:top w:val="none" w:sz="0" w:space="0" w:color="auto"/>
            <w:left w:val="none" w:sz="0" w:space="0" w:color="auto"/>
            <w:bottom w:val="none" w:sz="0" w:space="0" w:color="auto"/>
            <w:right w:val="none" w:sz="0" w:space="0" w:color="auto"/>
          </w:divBdr>
        </w:div>
        <w:div w:id="1594043898">
          <w:marLeft w:val="480"/>
          <w:marRight w:val="0"/>
          <w:marTop w:val="0"/>
          <w:marBottom w:val="0"/>
          <w:divBdr>
            <w:top w:val="none" w:sz="0" w:space="0" w:color="auto"/>
            <w:left w:val="none" w:sz="0" w:space="0" w:color="auto"/>
            <w:bottom w:val="none" w:sz="0" w:space="0" w:color="auto"/>
            <w:right w:val="none" w:sz="0" w:space="0" w:color="auto"/>
          </w:divBdr>
        </w:div>
        <w:div w:id="1600067473">
          <w:marLeft w:val="480"/>
          <w:marRight w:val="0"/>
          <w:marTop w:val="0"/>
          <w:marBottom w:val="0"/>
          <w:divBdr>
            <w:top w:val="none" w:sz="0" w:space="0" w:color="auto"/>
            <w:left w:val="none" w:sz="0" w:space="0" w:color="auto"/>
            <w:bottom w:val="none" w:sz="0" w:space="0" w:color="auto"/>
            <w:right w:val="none" w:sz="0" w:space="0" w:color="auto"/>
          </w:divBdr>
        </w:div>
        <w:div w:id="1616134129">
          <w:marLeft w:val="480"/>
          <w:marRight w:val="0"/>
          <w:marTop w:val="0"/>
          <w:marBottom w:val="0"/>
          <w:divBdr>
            <w:top w:val="none" w:sz="0" w:space="0" w:color="auto"/>
            <w:left w:val="none" w:sz="0" w:space="0" w:color="auto"/>
            <w:bottom w:val="none" w:sz="0" w:space="0" w:color="auto"/>
            <w:right w:val="none" w:sz="0" w:space="0" w:color="auto"/>
          </w:divBdr>
        </w:div>
        <w:div w:id="1628586958">
          <w:marLeft w:val="480"/>
          <w:marRight w:val="0"/>
          <w:marTop w:val="0"/>
          <w:marBottom w:val="0"/>
          <w:divBdr>
            <w:top w:val="none" w:sz="0" w:space="0" w:color="auto"/>
            <w:left w:val="none" w:sz="0" w:space="0" w:color="auto"/>
            <w:bottom w:val="none" w:sz="0" w:space="0" w:color="auto"/>
            <w:right w:val="none" w:sz="0" w:space="0" w:color="auto"/>
          </w:divBdr>
        </w:div>
        <w:div w:id="1637023891">
          <w:marLeft w:val="480"/>
          <w:marRight w:val="0"/>
          <w:marTop w:val="0"/>
          <w:marBottom w:val="0"/>
          <w:divBdr>
            <w:top w:val="none" w:sz="0" w:space="0" w:color="auto"/>
            <w:left w:val="none" w:sz="0" w:space="0" w:color="auto"/>
            <w:bottom w:val="none" w:sz="0" w:space="0" w:color="auto"/>
            <w:right w:val="none" w:sz="0" w:space="0" w:color="auto"/>
          </w:divBdr>
        </w:div>
        <w:div w:id="1638144460">
          <w:marLeft w:val="480"/>
          <w:marRight w:val="0"/>
          <w:marTop w:val="0"/>
          <w:marBottom w:val="0"/>
          <w:divBdr>
            <w:top w:val="none" w:sz="0" w:space="0" w:color="auto"/>
            <w:left w:val="none" w:sz="0" w:space="0" w:color="auto"/>
            <w:bottom w:val="none" w:sz="0" w:space="0" w:color="auto"/>
            <w:right w:val="none" w:sz="0" w:space="0" w:color="auto"/>
          </w:divBdr>
        </w:div>
        <w:div w:id="1640722062">
          <w:marLeft w:val="480"/>
          <w:marRight w:val="0"/>
          <w:marTop w:val="0"/>
          <w:marBottom w:val="0"/>
          <w:divBdr>
            <w:top w:val="none" w:sz="0" w:space="0" w:color="auto"/>
            <w:left w:val="none" w:sz="0" w:space="0" w:color="auto"/>
            <w:bottom w:val="none" w:sz="0" w:space="0" w:color="auto"/>
            <w:right w:val="none" w:sz="0" w:space="0" w:color="auto"/>
          </w:divBdr>
        </w:div>
        <w:div w:id="1645505320">
          <w:marLeft w:val="480"/>
          <w:marRight w:val="0"/>
          <w:marTop w:val="0"/>
          <w:marBottom w:val="0"/>
          <w:divBdr>
            <w:top w:val="none" w:sz="0" w:space="0" w:color="auto"/>
            <w:left w:val="none" w:sz="0" w:space="0" w:color="auto"/>
            <w:bottom w:val="none" w:sz="0" w:space="0" w:color="auto"/>
            <w:right w:val="none" w:sz="0" w:space="0" w:color="auto"/>
          </w:divBdr>
        </w:div>
        <w:div w:id="1654212216">
          <w:marLeft w:val="480"/>
          <w:marRight w:val="0"/>
          <w:marTop w:val="0"/>
          <w:marBottom w:val="0"/>
          <w:divBdr>
            <w:top w:val="none" w:sz="0" w:space="0" w:color="auto"/>
            <w:left w:val="none" w:sz="0" w:space="0" w:color="auto"/>
            <w:bottom w:val="none" w:sz="0" w:space="0" w:color="auto"/>
            <w:right w:val="none" w:sz="0" w:space="0" w:color="auto"/>
          </w:divBdr>
        </w:div>
        <w:div w:id="1655912290">
          <w:marLeft w:val="480"/>
          <w:marRight w:val="0"/>
          <w:marTop w:val="0"/>
          <w:marBottom w:val="0"/>
          <w:divBdr>
            <w:top w:val="none" w:sz="0" w:space="0" w:color="auto"/>
            <w:left w:val="none" w:sz="0" w:space="0" w:color="auto"/>
            <w:bottom w:val="none" w:sz="0" w:space="0" w:color="auto"/>
            <w:right w:val="none" w:sz="0" w:space="0" w:color="auto"/>
          </w:divBdr>
        </w:div>
        <w:div w:id="1670019790">
          <w:marLeft w:val="480"/>
          <w:marRight w:val="0"/>
          <w:marTop w:val="0"/>
          <w:marBottom w:val="0"/>
          <w:divBdr>
            <w:top w:val="none" w:sz="0" w:space="0" w:color="auto"/>
            <w:left w:val="none" w:sz="0" w:space="0" w:color="auto"/>
            <w:bottom w:val="none" w:sz="0" w:space="0" w:color="auto"/>
            <w:right w:val="none" w:sz="0" w:space="0" w:color="auto"/>
          </w:divBdr>
        </w:div>
        <w:div w:id="1672875015">
          <w:marLeft w:val="480"/>
          <w:marRight w:val="0"/>
          <w:marTop w:val="0"/>
          <w:marBottom w:val="0"/>
          <w:divBdr>
            <w:top w:val="none" w:sz="0" w:space="0" w:color="auto"/>
            <w:left w:val="none" w:sz="0" w:space="0" w:color="auto"/>
            <w:bottom w:val="none" w:sz="0" w:space="0" w:color="auto"/>
            <w:right w:val="none" w:sz="0" w:space="0" w:color="auto"/>
          </w:divBdr>
        </w:div>
        <w:div w:id="1674525821">
          <w:marLeft w:val="480"/>
          <w:marRight w:val="0"/>
          <w:marTop w:val="0"/>
          <w:marBottom w:val="0"/>
          <w:divBdr>
            <w:top w:val="none" w:sz="0" w:space="0" w:color="auto"/>
            <w:left w:val="none" w:sz="0" w:space="0" w:color="auto"/>
            <w:bottom w:val="none" w:sz="0" w:space="0" w:color="auto"/>
            <w:right w:val="none" w:sz="0" w:space="0" w:color="auto"/>
          </w:divBdr>
        </w:div>
        <w:div w:id="1683050174">
          <w:marLeft w:val="480"/>
          <w:marRight w:val="0"/>
          <w:marTop w:val="0"/>
          <w:marBottom w:val="0"/>
          <w:divBdr>
            <w:top w:val="none" w:sz="0" w:space="0" w:color="auto"/>
            <w:left w:val="none" w:sz="0" w:space="0" w:color="auto"/>
            <w:bottom w:val="none" w:sz="0" w:space="0" w:color="auto"/>
            <w:right w:val="none" w:sz="0" w:space="0" w:color="auto"/>
          </w:divBdr>
        </w:div>
        <w:div w:id="1685597642">
          <w:marLeft w:val="480"/>
          <w:marRight w:val="0"/>
          <w:marTop w:val="0"/>
          <w:marBottom w:val="0"/>
          <w:divBdr>
            <w:top w:val="none" w:sz="0" w:space="0" w:color="auto"/>
            <w:left w:val="none" w:sz="0" w:space="0" w:color="auto"/>
            <w:bottom w:val="none" w:sz="0" w:space="0" w:color="auto"/>
            <w:right w:val="none" w:sz="0" w:space="0" w:color="auto"/>
          </w:divBdr>
        </w:div>
        <w:div w:id="1692025754">
          <w:marLeft w:val="480"/>
          <w:marRight w:val="0"/>
          <w:marTop w:val="0"/>
          <w:marBottom w:val="0"/>
          <w:divBdr>
            <w:top w:val="none" w:sz="0" w:space="0" w:color="auto"/>
            <w:left w:val="none" w:sz="0" w:space="0" w:color="auto"/>
            <w:bottom w:val="none" w:sz="0" w:space="0" w:color="auto"/>
            <w:right w:val="none" w:sz="0" w:space="0" w:color="auto"/>
          </w:divBdr>
        </w:div>
        <w:div w:id="1694767103">
          <w:marLeft w:val="480"/>
          <w:marRight w:val="0"/>
          <w:marTop w:val="0"/>
          <w:marBottom w:val="0"/>
          <w:divBdr>
            <w:top w:val="none" w:sz="0" w:space="0" w:color="auto"/>
            <w:left w:val="none" w:sz="0" w:space="0" w:color="auto"/>
            <w:bottom w:val="none" w:sz="0" w:space="0" w:color="auto"/>
            <w:right w:val="none" w:sz="0" w:space="0" w:color="auto"/>
          </w:divBdr>
        </w:div>
        <w:div w:id="1705207867">
          <w:marLeft w:val="480"/>
          <w:marRight w:val="0"/>
          <w:marTop w:val="0"/>
          <w:marBottom w:val="0"/>
          <w:divBdr>
            <w:top w:val="none" w:sz="0" w:space="0" w:color="auto"/>
            <w:left w:val="none" w:sz="0" w:space="0" w:color="auto"/>
            <w:bottom w:val="none" w:sz="0" w:space="0" w:color="auto"/>
            <w:right w:val="none" w:sz="0" w:space="0" w:color="auto"/>
          </w:divBdr>
        </w:div>
        <w:div w:id="1706444474">
          <w:marLeft w:val="480"/>
          <w:marRight w:val="0"/>
          <w:marTop w:val="0"/>
          <w:marBottom w:val="0"/>
          <w:divBdr>
            <w:top w:val="none" w:sz="0" w:space="0" w:color="auto"/>
            <w:left w:val="none" w:sz="0" w:space="0" w:color="auto"/>
            <w:bottom w:val="none" w:sz="0" w:space="0" w:color="auto"/>
            <w:right w:val="none" w:sz="0" w:space="0" w:color="auto"/>
          </w:divBdr>
        </w:div>
        <w:div w:id="1709181888">
          <w:marLeft w:val="480"/>
          <w:marRight w:val="0"/>
          <w:marTop w:val="0"/>
          <w:marBottom w:val="0"/>
          <w:divBdr>
            <w:top w:val="none" w:sz="0" w:space="0" w:color="auto"/>
            <w:left w:val="none" w:sz="0" w:space="0" w:color="auto"/>
            <w:bottom w:val="none" w:sz="0" w:space="0" w:color="auto"/>
            <w:right w:val="none" w:sz="0" w:space="0" w:color="auto"/>
          </w:divBdr>
        </w:div>
        <w:div w:id="1709988349">
          <w:marLeft w:val="480"/>
          <w:marRight w:val="0"/>
          <w:marTop w:val="0"/>
          <w:marBottom w:val="0"/>
          <w:divBdr>
            <w:top w:val="none" w:sz="0" w:space="0" w:color="auto"/>
            <w:left w:val="none" w:sz="0" w:space="0" w:color="auto"/>
            <w:bottom w:val="none" w:sz="0" w:space="0" w:color="auto"/>
            <w:right w:val="none" w:sz="0" w:space="0" w:color="auto"/>
          </w:divBdr>
        </w:div>
        <w:div w:id="1710913803">
          <w:marLeft w:val="480"/>
          <w:marRight w:val="0"/>
          <w:marTop w:val="0"/>
          <w:marBottom w:val="0"/>
          <w:divBdr>
            <w:top w:val="none" w:sz="0" w:space="0" w:color="auto"/>
            <w:left w:val="none" w:sz="0" w:space="0" w:color="auto"/>
            <w:bottom w:val="none" w:sz="0" w:space="0" w:color="auto"/>
            <w:right w:val="none" w:sz="0" w:space="0" w:color="auto"/>
          </w:divBdr>
        </w:div>
        <w:div w:id="1718309723">
          <w:marLeft w:val="480"/>
          <w:marRight w:val="0"/>
          <w:marTop w:val="0"/>
          <w:marBottom w:val="0"/>
          <w:divBdr>
            <w:top w:val="none" w:sz="0" w:space="0" w:color="auto"/>
            <w:left w:val="none" w:sz="0" w:space="0" w:color="auto"/>
            <w:bottom w:val="none" w:sz="0" w:space="0" w:color="auto"/>
            <w:right w:val="none" w:sz="0" w:space="0" w:color="auto"/>
          </w:divBdr>
        </w:div>
        <w:div w:id="1718385287">
          <w:marLeft w:val="480"/>
          <w:marRight w:val="0"/>
          <w:marTop w:val="0"/>
          <w:marBottom w:val="0"/>
          <w:divBdr>
            <w:top w:val="none" w:sz="0" w:space="0" w:color="auto"/>
            <w:left w:val="none" w:sz="0" w:space="0" w:color="auto"/>
            <w:bottom w:val="none" w:sz="0" w:space="0" w:color="auto"/>
            <w:right w:val="none" w:sz="0" w:space="0" w:color="auto"/>
          </w:divBdr>
        </w:div>
        <w:div w:id="1720544676">
          <w:marLeft w:val="480"/>
          <w:marRight w:val="0"/>
          <w:marTop w:val="0"/>
          <w:marBottom w:val="0"/>
          <w:divBdr>
            <w:top w:val="none" w:sz="0" w:space="0" w:color="auto"/>
            <w:left w:val="none" w:sz="0" w:space="0" w:color="auto"/>
            <w:bottom w:val="none" w:sz="0" w:space="0" w:color="auto"/>
            <w:right w:val="none" w:sz="0" w:space="0" w:color="auto"/>
          </w:divBdr>
        </w:div>
        <w:div w:id="1720739764">
          <w:marLeft w:val="480"/>
          <w:marRight w:val="0"/>
          <w:marTop w:val="0"/>
          <w:marBottom w:val="0"/>
          <w:divBdr>
            <w:top w:val="none" w:sz="0" w:space="0" w:color="auto"/>
            <w:left w:val="none" w:sz="0" w:space="0" w:color="auto"/>
            <w:bottom w:val="none" w:sz="0" w:space="0" w:color="auto"/>
            <w:right w:val="none" w:sz="0" w:space="0" w:color="auto"/>
          </w:divBdr>
        </w:div>
        <w:div w:id="1724282020">
          <w:marLeft w:val="480"/>
          <w:marRight w:val="0"/>
          <w:marTop w:val="0"/>
          <w:marBottom w:val="0"/>
          <w:divBdr>
            <w:top w:val="none" w:sz="0" w:space="0" w:color="auto"/>
            <w:left w:val="none" w:sz="0" w:space="0" w:color="auto"/>
            <w:bottom w:val="none" w:sz="0" w:space="0" w:color="auto"/>
            <w:right w:val="none" w:sz="0" w:space="0" w:color="auto"/>
          </w:divBdr>
        </w:div>
        <w:div w:id="1730762405">
          <w:marLeft w:val="480"/>
          <w:marRight w:val="0"/>
          <w:marTop w:val="0"/>
          <w:marBottom w:val="0"/>
          <w:divBdr>
            <w:top w:val="none" w:sz="0" w:space="0" w:color="auto"/>
            <w:left w:val="none" w:sz="0" w:space="0" w:color="auto"/>
            <w:bottom w:val="none" w:sz="0" w:space="0" w:color="auto"/>
            <w:right w:val="none" w:sz="0" w:space="0" w:color="auto"/>
          </w:divBdr>
        </w:div>
        <w:div w:id="1733431921">
          <w:marLeft w:val="480"/>
          <w:marRight w:val="0"/>
          <w:marTop w:val="0"/>
          <w:marBottom w:val="0"/>
          <w:divBdr>
            <w:top w:val="none" w:sz="0" w:space="0" w:color="auto"/>
            <w:left w:val="none" w:sz="0" w:space="0" w:color="auto"/>
            <w:bottom w:val="none" w:sz="0" w:space="0" w:color="auto"/>
            <w:right w:val="none" w:sz="0" w:space="0" w:color="auto"/>
          </w:divBdr>
        </w:div>
        <w:div w:id="1734622623">
          <w:marLeft w:val="480"/>
          <w:marRight w:val="0"/>
          <w:marTop w:val="0"/>
          <w:marBottom w:val="0"/>
          <w:divBdr>
            <w:top w:val="none" w:sz="0" w:space="0" w:color="auto"/>
            <w:left w:val="none" w:sz="0" w:space="0" w:color="auto"/>
            <w:bottom w:val="none" w:sz="0" w:space="0" w:color="auto"/>
            <w:right w:val="none" w:sz="0" w:space="0" w:color="auto"/>
          </w:divBdr>
        </w:div>
        <w:div w:id="1736051873">
          <w:marLeft w:val="480"/>
          <w:marRight w:val="0"/>
          <w:marTop w:val="0"/>
          <w:marBottom w:val="0"/>
          <w:divBdr>
            <w:top w:val="none" w:sz="0" w:space="0" w:color="auto"/>
            <w:left w:val="none" w:sz="0" w:space="0" w:color="auto"/>
            <w:bottom w:val="none" w:sz="0" w:space="0" w:color="auto"/>
            <w:right w:val="none" w:sz="0" w:space="0" w:color="auto"/>
          </w:divBdr>
        </w:div>
        <w:div w:id="1741243544">
          <w:marLeft w:val="480"/>
          <w:marRight w:val="0"/>
          <w:marTop w:val="0"/>
          <w:marBottom w:val="0"/>
          <w:divBdr>
            <w:top w:val="none" w:sz="0" w:space="0" w:color="auto"/>
            <w:left w:val="none" w:sz="0" w:space="0" w:color="auto"/>
            <w:bottom w:val="none" w:sz="0" w:space="0" w:color="auto"/>
            <w:right w:val="none" w:sz="0" w:space="0" w:color="auto"/>
          </w:divBdr>
        </w:div>
        <w:div w:id="1748502899">
          <w:marLeft w:val="480"/>
          <w:marRight w:val="0"/>
          <w:marTop w:val="0"/>
          <w:marBottom w:val="0"/>
          <w:divBdr>
            <w:top w:val="none" w:sz="0" w:space="0" w:color="auto"/>
            <w:left w:val="none" w:sz="0" w:space="0" w:color="auto"/>
            <w:bottom w:val="none" w:sz="0" w:space="0" w:color="auto"/>
            <w:right w:val="none" w:sz="0" w:space="0" w:color="auto"/>
          </w:divBdr>
        </w:div>
        <w:div w:id="1751075082">
          <w:marLeft w:val="480"/>
          <w:marRight w:val="0"/>
          <w:marTop w:val="0"/>
          <w:marBottom w:val="0"/>
          <w:divBdr>
            <w:top w:val="none" w:sz="0" w:space="0" w:color="auto"/>
            <w:left w:val="none" w:sz="0" w:space="0" w:color="auto"/>
            <w:bottom w:val="none" w:sz="0" w:space="0" w:color="auto"/>
            <w:right w:val="none" w:sz="0" w:space="0" w:color="auto"/>
          </w:divBdr>
        </w:div>
        <w:div w:id="1754274878">
          <w:marLeft w:val="480"/>
          <w:marRight w:val="0"/>
          <w:marTop w:val="0"/>
          <w:marBottom w:val="0"/>
          <w:divBdr>
            <w:top w:val="none" w:sz="0" w:space="0" w:color="auto"/>
            <w:left w:val="none" w:sz="0" w:space="0" w:color="auto"/>
            <w:bottom w:val="none" w:sz="0" w:space="0" w:color="auto"/>
            <w:right w:val="none" w:sz="0" w:space="0" w:color="auto"/>
          </w:divBdr>
        </w:div>
        <w:div w:id="1758675023">
          <w:marLeft w:val="480"/>
          <w:marRight w:val="0"/>
          <w:marTop w:val="0"/>
          <w:marBottom w:val="0"/>
          <w:divBdr>
            <w:top w:val="none" w:sz="0" w:space="0" w:color="auto"/>
            <w:left w:val="none" w:sz="0" w:space="0" w:color="auto"/>
            <w:bottom w:val="none" w:sz="0" w:space="0" w:color="auto"/>
            <w:right w:val="none" w:sz="0" w:space="0" w:color="auto"/>
          </w:divBdr>
        </w:div>
        <w:div w:id="1776289827">
          <w:marLeft w:val="480"/>
          <w:marRight w:val="0"/>
          <w:marTop w:val="0"/>
          <w:marBottom w:val="0"/>
          <w:divBdr>
            <w:top w:val="none" w:sz="0" w:space="0" w:color="auto"/>
            <w:left w:val="none" w:sz="0" w:space="0" w:color="auto"/>
            <w:bottom w:val="none" w:sz="0" w:space="0" w:color="auto"/>
            <w:right w:val="none" w:sz="0" w:space="0" w:color="auto"/>
          </w:divBdr>
        </w:div>
        <w:div w:id="1780026170">
          <w:marLeft w:val="480"/>
          <w:marRight w:val="0"/>
          <w:marTop w:val="0"/>
          <w:marBottom w:val="0"/>
          <w:divBdr>
            <w:top w:val="none" w:sz="0" w:space="0" w:color="auto"/>
            <w:left w:val="none" w:sz="0" w:space="0" w:color="auto"/>
            <w:bottom w:val="none" w:sz="0" w:space="0" w:color="auto"/>
            <w:right w:val="none" w:sz="0" w:space="0" w:color="auto"/>
          </w:divBdr>
        </w:div>
        <w:div w:id="1788308163">
          <w:marLeft w:val="480"/>
          <w:marRight w:val="0"/>
          <w:marTop w:val="0"/>
          <w:marBottom w:val="0"/>
          <w:divBdr>
            <w:top w:val="none" w:sz="0" w:space="0" w:color="auto"/>
            <w:left w:val="none" w:sz="0" w:space="0" w:color="auto"/>
            <w:bottom w:val="none" w:sz="0" w:space="0" w:color="auto"/>
            <w:right w:val="none" w:sz="0" w:space="0" w:color="auto"/>
          </w:divBdr>
        </w:div>
        <w:div w:id="1795638098">
          <w:marLeft w:val="480"/>
          <w:marRight w:val="0"/>
          <w:marTop w:val="0"/>
          <w:marBottom w:val="0"/>
          <w:divBdr>
            <w:top w:val="none" w:sz="0" w:space="0" w:color="auto"/>
            <w:left w:val="none" w:sz="0" w:space="0" w:color="auto"/>
            <w:bottom w:val="none" w:sz="0" w:space="0" w:color="auto"/>
            <w:right w:val="none" w:sz="0" w:space="0" w:color="auto"/>
          </w:divBdr>
        </w:div>
        <w:div w:id="1801144180">
          <w:marLeft w:val="480"/>
          <w:marRight w:val="0"/>
          <w:marTop w:val="0"/>
          <w:marBottom w:val="0"/>
          <w:divBdr>
            <w:top w:val="none" w:sz="0" w:space="0" w:color="auto"/>
            <w:left w:val="none" w:sz="0" w:space="0" w:color="auto"/>
            <w:bottom w:val="none" w:sz="0" w:space="0" w:color="auto"/>
            <w:right w:val="none" w:sz="0" w:space="0" w:color="auto"/>
          </w:divBdr>
        </w:div>
        <w:div w:id="1804351828">
          <w:marLeft w:val="480"/>
          <w:marRight w:val="0"/>
          <w:marTop w:val="0"/>
          <w:marBottom w:val="0"/>
          <w:divBdr>
            <w:top w:val="none" w:sz="0" w:space="0" w:color="auto"/>
            <w:left w:val="none" w:sz="0" w:space="0" w:color="auto"/>
            <w:bottom w:val="none" w:sz="0" w:space="0" w:color="auto"/>
            <w:right w:val="none" w:sz="0" w:space="0" w:color="auto"/>
          </w:divBdr>
        </w:div>
        <w:div w:id="1806072559">
          <w:marLeft w:val="480"/>
          <w:marRight w:val="0"/>
          <w:marTop w:val="0"/>
          <w:marBottom w:val="0"/>
          <w:divBdr>
            <w:top w:val="none" w:sz="0" w:space="0" w:color="auto"/>
            <w:left w:val="none" w:sz="0" w:space="0" w:color="auto"/>
            <w:bottom w:val="none" w:sz="0" w:space="0" w:color="auto"/>
            <w:right w:val="none" w:sz="0" w:space="0" w:color="auto"/>
          </w:divBdr>
        </w:div>
        <w:div w:id="1814445416">
          <w:marLeft w:val="480"/>
          <w:marRight w:val="0"/>
          <w:marTop w:val="0"/>
          <w:marBottom w:val="0"/>
          <w:divBdr>
            <w:top w:val="none" w:sz="0" w:space="0" w:color="auto"/>
            <w:left w:val="none" w:sz="0" w:space="0" w:color="auto"/>
            <w:bottom w:val="none" w:sz="0" w:space="0" w:color="auto"/>
            <w:right w:val="none" w:sz="0" w:space="0" w:color="auto"/>
          </w:divBdr>
        </w:div>
        <w:div w:id="1814445564">
          <w:marLeft w:val="480"/>
          <w:marRight w:val="0"/>
          <w:marTop w:val="0"/>
          <w:marBottom w:val="0"/>
          <w:divBdr>
            <w:top w:val="none" w:sz="0" w:space="0" w:color="auto"/>
            <w:left w:val="none" w:sz="0" w:space="0" w:color="auto"/>
            <w:bottom w:val="none" w:sz="0" w:space="0" w:color="auto"/>
            <w:right w:val="none" w:sz="0" w:space="0" w:color="auto"/>
          </w:divBdr>
        </w:div>
        <w:div w:id="1817137249">
          <w:marLeft w:val="480"/>
          <w:marRight w:val="0"/>
          <w:marTop w:val="0"/>
          <w:marBottom w:val="0"/>
          <w:divBdr>
            <w:top w:val="none" w:sz="0" w:space="0" w:color="auto"/>
            <w:left w:val="none" w:sz="0" w:space="0" w:color="auto"/>
            <w:bottom w:val="none" w:sz="0" w:space="0" w:color="auto"/>
            <w:right w:val="none" w:sz="0" w:space="0" w:color="auto"/>
          </w:divBdr>
        </w:div>
        <w:div w:id="1833251534">
          <w:marLeft w:val="480"/>
          <w:marRight w:val="0"/>
          <w:marTop w:val="0"/>
          <w:marBottom w:val="0"/>
          <w:divBdr>
            <w:top w:val="none" w:sz="0" w:space="0" w:color="auto"/>
            <w:left w:val="none" w:sz="0" w:space="0" w:color="auto"/>
            <w:bottom w:val="none" w:sz="0" w:space="0" w:color="auto"/>
            <w:right w:val="none" w:sz="0" w:space="0" w:color="auto"/>
          </w:divBdr>
        </w:div>
        <w:div w:id="1835414857">
          <w:marLeft w:val="480"/>
          <w:marRight w:val="0"/>
          <w:marTop w:val="0"/>
          <w:marBottom w:val="0"/>
          <w:divBdr>
            <w:top w:val="none" w:sz="0" w:space="0" w:color="auto"/>
            <w:left w:val="none" w:sz="0" w:space="0" w:color="auto"/>
            <w:bottom w:val="none" w:sz="0" w:space="0" w:color="auto"/>
            <w:right w:val="none" w:sz="0" w:space="0" w:color="auto"/>
          </w:divBdr>
        </w:div>
        <w:div w:id="1836649175">
          <w:marLeft w:val="480"/>
          <w:marRight w:val="0"/>
          <w:marTop w:val="0"/>
          <w:marBottom w:val="0"/>
          <w:divBdr>
            <w:top w:val="none" w:sz="0" w:space="0" w:color="auto"/>
            <w:left w:val="none" w:sz="0" w:space="0" w:color="auto"/>
            <w:bottom w:val="none" w:sz="0" w:space="0" w:color="auto"/>
            <w:right w:val="none" w:sz="0" w:space="0" w:color="auto"/>
          </w:divBdr>
        </w:div>
        <w:div w:id="1837186595">
          <w:marLeft w:val="480"/>
          <w:marRight w:val="0"/>
          <w:marTop w:val="0"/>
          <w:marBottom w:val="0"/>
          <w:divBdr>
            <w:top w:val="none" w:sz="0" w:space="0" w:color="auto"/>
            <w:left w:val="none" w:sz="0" w:space="0" w:color="auto"/>
            <w:bottom w:val="none" w:sz="0" w:space="0" w:color="auto"/>
            <w:right w:val="none" w:sz="0" w:space="0" w:color="auto"/>
          </w:divBdr>
        </w:div>
        <w:div w:id="1838575312">
          <w:marLeft w:val="480"/>
          <w:marRight w:val="0"/>
          <w:marTop w:val="0"/>
          <w:marBottom w:val="0"/>
          <w:divBdr>
            <w:top w:val="none" w:sz="0" w:space="0" w:color="auto"/>
            <w:left w:val="none" w:sz="0" w:space="0" w:color="auto"/>
            <w:bottom w:val="none" w:sz="0" w:space="0" w:color="auto"/>
            <w:right w:val="none" w:sz="0" w:space="0" w:color="auto"/>
          </w:divBdr>
        </w:div>
        <w:div w:id="1855998144">
          <w:marLeft w:val="480"/>
          <w:marRight w:val="0"/>
          <w:marTop w:val="0"/>
          <w:marBottom w:val="0"/>
          <w:divBdr>
            <w:top w:val="none" w:sz="0" w:space="0" w:color="auto"/>
            <w:left w:val="none" w:sz="0" w:space="0" w:color="auto"/>
            <w:bottom w:val="none" w:sz="0" w:space="0" w:color="auto"/>
            <w:right w:val="none" w:sz="0" w:space="0" w:color="auto"/>
          </w:divBdr>
        </w:div>
        <w:div w:id="1860267321">
          <w:marLeft w:val="480"/>
          <w:marRight w:val="0"/>
          <w:marTop w:val="0"/>
          <w:marBottom w:val="0"/>
          <w:divBdr>
            <w:top w:val="none" w:sz="0" w:space="0" w:color="auto"/>
            <w:left w:val="none" w:sz="0" w:space="0" w:color="auto"/>
            <w:bottom w:val="none" w:sz="0" w:space="0" w:color="auto"/>
            <w:right w:val="none" w:sz="0" w:space="0" w:color="auto"/>
          </w:divBdr>
        </w:div>
        <w:div w:id="1870215534">
          <w:marLeft w:val="480"/>
          <w:marRight w:val="0"/>
          <w:marTop w:val="0"/>
          <w:marBottom w:val="0"/>
          <w:divBdr>
            <w:top w:val="none" w:sz="0" w:space="0" w:color="auto"/>
            <w:left w:val="none" w:sz="0" w:space="0" w:color="auto"/>
            <w:bottom w:val="none" w:sz="0" w:space="0" w:color="auto"/>
            <w:right w:val="none" w:sz="0" w:space="0" w:color="auto"/>
          </w:divBdr>
        </w:div>
        <w:div w:id="1877965031">
          <w:marLeft w:val="480"/>
          <w:marRight w:val="0"/>
          <w:marTop w:val="0"/>
          <w:marBottom w:val="0"/>
          <w:divBdr>
            <w:top w:val="none" w:sz="0" w:space="0" w:color="auto"/>
            <w:left w:val="none" w:sz="0" w:space="0" w:color="auto"/>
            <w:bottom w:val="none" w:sz="0" w:space="0" w:color="auto"/>
            <w:right w:val="none" w:sz="0" w:space="0" w:color="auto"/>
          </w:divBdr>
        </w:div>
        <w:div w:id="1881940026">
          <w:marLeft w:val="480"/>
          <w:marRight w:val="0"/>
          <w:marTop w:val="0"/>
          <w:marBottom w:val="0"/>
          <w:divBdr>
            <w:top w:val="none" w:sz="0" w:space="0" w:color="auto"/>
            <w:left w:val="none" w:sz="0" w:space="0" w:color="auto"/>
            <w:bottom w:val="none" w:sz="0" w:space="0" w:color="auto"/>
            <w:right w:val="none" w:sz="0" w:space="0" w:color="auto"/>
          </w:divBdr>
        </w:div>
        <w:div w:id="1888956391">
          <w:marLeft w:val="480"/>
          <w:marRight w:val="0"/>
          <w:marTop w:val="0"/>
          <w:marBottom w:val="0"/>
          <w:divBdr>
            <w:top w:val="none" w:sz="0" w:space="0" w:color="auto"/>
            <w:left w:val="none" w:sz="0" w:space="0" w:color="auto"/>
            <w:bottom w:val="none" w:sz="0" w:space="0" w:color="auto"/>
            <w:right w:val="none" w:sz="0" w:space="0" w:color="auto"/>
          </w:divBdr>
        </w:div>
        <w:div w:id="1895265693">
          <w:marLeft w:val="480"/>
          <w:marRight w:val="0"/>
          <w:marTop w:val="0"/>
          <w:marBottom w:val="0"/>
          <w:divBdr>
            <w:top w:val="none" w:sz="0" w:space="0" w:color="auto"/>
            <w:left w:val="none" w:sz="0" w:space="0" w:color="auto"/>
            <w:bottom w:val="none" w:sz="0" w:space="0" w:color="auto"/>
            <w:right w:val="none" w:sz="0" w:space="0" w:color="auto"/>
          </w:divBdr>
        </w:div>
        <w:div w:id="1903785334">
          <w:marLeft w:val="480"/>
          <w:marRight w:val="0"/>
          <w:marTop w:val="0"/>
          <w:marBottom w:val="0"/>
          <w:divBdr>
            <w:top w:val="none" w:sz="0" w:space="0" w:color="auto"/>
            <w:left w:val="none" w:sz="0" w:space="0" w:color="auto"/>
            <w:bottom w:val="none" w:sz="0" w:space="0" w:color="auto"/>
            <w:right w:val="none" w:sz="0" w:space="0" w:color="auto"/>
          </w:divBdr>
        </w:div>
        <w:div w:id="1904217286">
          <w:marLeft w:val="480"/>
          <w:marRight w:val="0"/>
          <w:marTop w:val="0"/>
          <w:marBottom w:val="0"/>
          <w:divBdr>
            <w:top w:val="none" w:sz="0" w:space="0" w:color="auto"/>
            <w:left w:val="none" w:sz="0" w:space="0" w:color="auto"/>
            <w:bottom w:val="none" w:sz="0" w:space="0" w:color="auto"/>
            <w:right w:val="none" w:sz="0" w:space="0" w:color="auto"/>
          </w:divBdr>
        </w:div>
        <w:div w:id="1906597826">
          <w:marLeft w:val="480"/>
          <w:marRight w:val="0"/>
          <w:marTop w:val="0"/>
          <w:marBottom w:val="0"/>
          <w:divBdr>
            <w:top w:val="none" w:sz="0" w:space="0" w:color="auto"/>
            <w:left w:val="none" w:sz="0" w:space="0" w:color="auto"/>
            <w:bottom w:val="none" w:sz="0" w:space="0" w:color="auto"/>
            <w:right w:val="none" w:sz="0" w:space="0" w:color="auto"/>
          </w:divBdr>
        </w:div>
        <w:div w:id="1912423155">
          <w:marLeft w:val="480"/>
          <w:marRight w:val="0"/>
          <w:marTop w:val="0"/>
          <w:marBottom w:val="0"/>
          <w:divBdr>
            <w:top w:val="none" w:sz="0" w:space="0" w:color="auto"/>
            <w:left w:val="none" w:sz="0" w:space="0" w:color="auto"/>
            <w:bottom w:val="none" w:sz="0" w:space="0" w:color="auto"/>
            <w:right w:val="none" w:sz="0" w:space="0" w:color="auto"/>
          </w:divBdr>
        </w:div>
        <w:div w:id="1914050563">
          <w:marLeft w:val="480"/>
          <w:marRight w:val="0"/>
          <w:marTop w:val="0"/>
          <w:marBottom w:val="0"/>
          <w:divBdr>
            <w:top w:val="none" w:sz="0" w:space="0" w:color="auto"/>
            <w:left w:val="none" w:sz="0" w:space="0" w:color="auto"/>
            <w:bottom w:val="none" w:sz="0" w:space="0" w:color="auto"/>
            <w:right w:val="none" w:sz="0" w:space="0" w:color="auto"/>
          </w:divBdr>
        </w:div>
        <w:div w:id="1927839470">
          <w:marLeft w:val="480"/>
          <w:marRight w:val="0"/>
          <w:marTop w:val="0"/>
          <w:marBottom w:val="0"/>
          <w:divBdr>
            <w:top w:val="none" w:sz="0" w:space="0" w:color="auto"/>
            <w:left w:val="none" w:sz="0" w:space="0" w:color="auto"/>
            <w:bottom w:val="none" w:sz="0" w:space="0" w:color="auto"/>
            <w:right w:val="none" w:sz="0" w:space="0" w:color="auto"/>
          </w:divBdr>
        </w:div>
      </w:divsChild>
    </w:div>
    <w:div w:id="1413622063">
      <w:bodyDiv w:val="1"/>
      <w:marLeft w:val="0"/>
      <w:marRight w:val="0"/>
      <w:marTop w:val="0"/>
      <w:marBottom w:val="0"/>
      <w:divBdr>
        <w:top w:val="none" w:sz="0" w:space="0" w:color="auto"/>
        <w:left w:val="none" w:sz="0" w:space="0" w:color="auto"/>
        <w:bottom w:val="none" w:sz="0" w:space="0" w:color="auto"/>
        <w:right w:val="none" w:sz="0" w:space="0" w:color="auto"/>
      </w:divBdr>
    </w:div>
    <w:div w:id="1414084590">
      <w:bodyDiv w:val="1"/>
      <w:marLeft w:val="0"/>
      <w:marRight w:val="0"/>
      <w:marTop w:val="0"/>
      <w:marBottom w:val="0"/>
      <w:divBdr>
        <w:top w:val="none" w:sz="0" w:space="0" w:color="auto"/>
        <w:left w:val="none" w:sz="0" w:space="0" w:color="auto"/>
        <w:bottom w:val="none" w:sz="0" w:space="0" w:color="auto"/>
        <w:right w:val="none" w:sz="0" w:space="0" w:color="auto"/>
      </w:divBdr>
    </w:div>
    <w:div w:id="1414206139">
      <w:bodyDiv w:val="1"/>
      <w:marLeft w:val="0"/>
      <w:marRight w:val="0"/>
      <w:marTop w:val="0"/>
      <w:marBottom w:val="0"/>
      <w:divBdr>
        <w:top w:val="none" w:sz="0" w:space="0" w:color="auto"/>
        <w:left w:val="none" w:sz="0" w:space="0" w:color="auto"/>
        <w:bottom w:val="none" w:sz="0" w:space="0" w:color="auto"/>
        <w:right w:val="none" w:sz="0" w:space="0" w:color="auto"/>
      </w:divBdr>
    </w:div>
    <w:div w:id="1414207094">
      <w:bodyDiv w:val="1"/>
      <w:marLeft w:val="0"/>
      <w:marRight w:val="0"/>
      <w:marTop w:val="0"/>
      <w:marBottom w:val="0"/>
      <w:divBdr>
        <w:top w:val="none" w:sz="0" w:space="0" w:color="auto"/>
        <w:left w:val="none" w:sz="0" w:space="0" w:color="auto"/>
        <w:bottom w:val="none" w:sz="0" w:space="0" w:color="auto"/>
        <w:right w:val="none" w:sz="0" w:space="0" w:color="auto"/>
      </w:divBdr>
    </w:div>
    <w:div w:id="1414350326">
      <w:bodyDiv w:val="1"/>
      <w:marLeft w:val="0"/>
      <w:marRight w:val="0"/>
      <w:marTop w:val="0"/>
      <w:marBottom w:val="0"/>
      <w:divBdr>
        <w:top w:val="none" w:sz="0" w:space="0" w:color="auto"/>
        <w:left w:val="none" w:sz="0" w:space="0" w:color="auto"/>
        <w:bottom w:val="none" w:sz="0" w:space="0" w:color="auto"/>
        <w:right w:val="none" w:sz="0" w:space="0" w:color="auto"/>
      </w:divBdr>
    </w:div>
    <w:div w:id="1414472670">
      <w:bodyDiv w:val="1"/>
      <w:marLeft w:val="0"/>
      <w:marRight w:val="0"/>
      <w:marTop w:val="0"/>
      <w:marBottom w:val="0"/>
      <w:divBdr>
        <w:top w:val="none" w:sz="0" w:space="0" w:color="auto"/>
        <w:left w:val="none" w:sz="0" w:space="0" w:color="auto"/>
        <w:bottom w:val="none" w:sz="0" w:space="0" w:color="auto"/>
        <w:right w:val="none" w:sz="0" w:space="0" w:color="auto"/>
      </w:divBdr>
    </w:div>
    <w:div w:id="1414474318">
      <w:bodyDiv w:val="1"/>
      <w:marLeft w:val="0"/>
      <w:marRight w:val="0"/>
      <w:marTop w:val="0"/>
      <w:marBottom w:val="0"/>
      <w:divBdr>
        <w:top w:val="none" w:sz="0" w:space="0" w:color="auto"/>
        <w:left w:val="none" w:sz="0" w:space="0" w:color="auto"/>
        <w:bottom w:val="none" w:sz="0" w:space="0" w:color="auto"/>
        <w:right w:val="none" w:sz="0" w:space="0" w:color="auto"/>
      </w:divBdr>
    </w:div>
    <w:div w:id="1414547221">
      <w:bodyDiv w:val="1"/>
      <w:marLeft w:val="0"/>
      <w:marRight w:val="0"/>
      <w:marTop w:val="0"/>
      <w:marBottom w:val="0"/>
      <w:divBdr>
        <w:top w:val="none" w:sz="0" w:space="0" w:color="auto"/>
        <w:left w:val="none" w:sz="0" w:space="0" w:color="auto"/>
        <w:bottom w:val="none" w:sz="0" w:space="0" w:color="auto"/>
        <w:right w:val="none" w:sz="0" w:space="0" w:color="auto"/>
      </w:divBdr>
    </w:div>
    <w:div w:id="1414739349">
      <w:bodyDiv w:val="1"/>
      <w:marLeft w:val="0"/>
      <w:marRight w:val="0"/>
      <w:marTop w:val="0"/>
      <w:marBottom w:val="0"/>
      <w:divBdr>
        <w:top w:val="none" w:sz="0" w:space="0" w:color="auto"/>
        <w:left w:val="none" w:sz="0" w:space="0" w:color="auto"/>
        <w:bottom w:val="none" w:sz="0" w:space="0" w:color="auto"/>
        <w:right w:val="none" w:sz="0" w:space="0" w:color="auto"/>
      </w:divBdr>
    </w:div>
    <w:div w:id="1414745522">
      <w:bodyDiv w:val="1"/>
      <w:marLeft w:val="0"/>
      <w:marRight w:val="0"/>
      <w:marTop w:val="0"/>
      <w:marBottom w:val="0"/>
      <w:divBdr>
        <w:top w:val="none" w:sz="0" w:space="0" w:color="auto"/>
        <w:left w:val="none" w:sz="0" w:space="0" w:color="auto"/>
        <w:bottom w:val="none" w:sz="0" w:space="0" w:color="auto"/>
        <w:right w:val="none" w:sz="0" w:space="0" w:color="auto"/>
      </w:divBdr>
    </w:div>
    <w:div w:id="1414813261">
      <w:bodyDiv w:val="1"/>
      <w:marLeft w:val="0"/>
      <w:marRight w:val="0"/>
      <w:marTop w:val="0"/>
      <w:marBottom w:val="0"/>
      <w:divBdr>
        <w:top w:val="none" w:sz="0" w:space="0" w:color="auto"/>
        <w:left w:val="none" w:sz="0" w:space="0" w:color="auto"/>
        <w:bottom w:val="none" w:sz="0" w:space="0" w:color="auto"/>
        <w:right w:val="none" w:sz="0" w:space="0" w:color="auto"/>
      </w:divBdr>
    </w:div>
    <w:div w:id="1414817301">
      <w:bodyDiv w:val="1"/>
      <w:marLeft w:val="0"/>
      <w:marRight w:val="0"/>
      <w:marTop w:val="0"/>
      <w:marBottom w:val="0"/>
      <w:divBdr>
        <w:top w:val="none" w:sz="0" w:space="0" w:color="auto"/>
        <w:left w:val="none" w:sz="0" w:space="0" w:color="auto"/>
        <w:bottom w:val="none" w:sz="0" w:space="0" w:color="auto"/>
        <w:right w:val="none" w:sz="0" w:space="0" w:color="auto"/>
      </w:divBdr>
    </w:div>
    <w:div w:id="1415013892">
      <w:bodyDiv w:val="1"/>
      <w:marLeft w:val="0"/>
      <w:marRight w:val="0"/>
      <w:marTop w:val="0"/>
      <w:marBottom w:val="0"/>
      <w:divBdr>
        <w:top w:val="none" w:sz="0" w:space="0" w:color="auto"/>
        <w:left w:val="none" w:sz="0" w:space="0" w:color="auto"/>
        <w:bottom w:val="none" w:sz="0" w:space="0" w:color="auto"/>
        <w:right w:val="none" w:sz="0" w:space="0" w:color="auto"/>
      </w:divBdr>
    </w:div>
    <w:div w:id="1415280990">
      <w:bodyDiv w:val="1"/>
      <w:marLeft w:val="0"/>
      <w:marRight w:val="0"/>
      <w:marTop w:val="0"/>
      <w:marBottom w:val="0"/>
      <w:divBdr>
        <w:top w:val="none" w:sz="0" w:space="0" w:color="auto"/>
        <w:left w:val="none" w:sz="0" w:space="0" w:color="auto"/>
        <w:bottom w:val="none" w:sz="0" w:space="0" w:color="auto"/>
        <w:right w:val="none" w:sz="0" w:space="0" w:color="auto"/>
      </w:divBdr>
    </w:div>
    <w:div w:id="1415316319">
      <w:bodyDiv w:val="1"/>
      <w:marLeft w:val="0"/>
      <w:marRight w:val="0"/>
      <w:marTop w:val="0"/>
      <w:marBottom w:val="0"/>
      <w:divBdr>
        <w:top w:val="none" w:sz="0" w:space="0" w:color="auto"/>
        <w:left w:val="none" w:sz="0" w:space="0" w:color="auto"/>
        <w:bottom w:val="none" w:sz="0" w:space="0" w:color="auto"/>
        <w:right w:val="none" w:sz="0" w:space="0" w:color="auto"/>
      </w:divBdr>
    </w:div>
    <w:div w:id="1415517712">
      <w:bodyDiv w:val="1"/>
      <w:marLeft w:val="0"/>
      <w:marRight w:val="0"/>
      <w:marTop w:val="0"/>
      <w:marBottom w:val="0"/>
      <w:divBdr>
        <w:top w:val="none" w:sz="0" w:space="0" w:color="auto"/>
        <w:left w:val="none" w:sz="0" w:space="0" w:color="auto"/>
        <w:bottom w:val="none" w:sz="0" w:space="0" w:color="auto"/>
        <w:right w:val="none" w:sz="0" w:space="0" w:color="auto"/>
      </w:divBdr>
    </w:div>
    <w:div w:id="1415544460">
      <w:bodyDiv w:val="1"/>
      <w:marLeft w:val="0"/>
      <w:marRight w:val="0"/>
      <w:marTop w:val="0"/>
      <w:marBottom w:val="0"/>
      <w:divBdr>
        <w:top w:val="none" w:sz="0" w:space="0" w:color="auto"/>
        <w:left w:val="none" w:sz="0" w:space="0" w:color="auto"/>
        <w:bottom w:val="none" w:sz="0" w:space="0" w:color="auto"/>
        <w:right w:val="none" w:sz="0" w:space="0" w:color="auto"/>
      </w:divBdr>
    </w:div>
    <w:div w:id="1415587769">
      <w:bodyDiv w:val="1"/>
      <w:marLeft w:val="0"/>
      <w:marRight w:val="0"/>
      <w:marTop w:val="0"/>
      <w:marBottom w:val="0"/>
      <w:divBdr>
        <w:top w:val="none" w:sz="0" w:space="0" w:color="auto"/>
        <w:left w:val="none" w:sz="0" w:space="0" w:color="auto"/>
        <w:bottom w:val="none" w:sz="0" w:space="0" w:color="auto"/>
        <w:right w:val="none" w:sz="0" w:space="0" w:color="auto"/>
      </w:divBdr>
    </w:div>
    <w:div w:id="1415593702">
      <w:bodyDiv w:val="1"/>
      <w:marLeft w:val="0"/>
      <w:marRight w:val="0"/>
      <w:marTop w:val="0"/>
      <w:marBottom w:val="0"/>
      <w:divBdr>
        <w:top w:val="none" w:sz="0" w:space="0" w:color="auto"/>
        <w:left w:val="none" w:sz="0" w:space="0" w:color="auto"/>
        <w:bottom w:val="none" w:sz="0" w:space="0" w:color="auto"/>
        <w:right w:val="none" w:sz="0" w:space="0" w:color="auto"/>
      </w:divBdr>
    </w:div>
    <w:div w:id="1415662901">
      <w:bodyDiv w:val="1"/>
      <w:marLeft w:val="0"/>
      <w:marRight w:val="0"/>
      <w:marTop w:val="0"/>
      <w:marBottom w:val="0"/>
      <w:divBdr>
        <w:top w:val="none" w:sz="0" w:space="0" w:color="auto"/>
        <w:left w:val="none" w:sz="0" w:space="0" w:color="auto"/>
        <w:bottom w:val="none" w:sz="0" w:space="0" w:color="auto"/>
        <w:right w:val="none" w:sz="0" w:space="0" w:color="auto"/>
      </w:divBdr>
    </w:div>
    <w:div w:id="1415783511">
      <w:bodyDiv w:val="1"/>
      <w:marLeft w:val="0"/>
      <w:marRight w:val="0"/>
      <w:marTop w:val="0"/>
      <w:marBottom w:val="0"/>
      <w:divBdr>
        <w:top w:val="none" w:sz="0" w:space="0" w:color="auto"/>
        <w:left w:val="none" w:sz="0" w:space="0" w:color="auto"/>
        <w:bottom w:val="none" w:sz="0" w:space="0" w:color="auto"/>
        <w:right w:val="none" w:sz="0" w:space="0" w:color="auto"/>
      </w:divBdr>
    </w:div>
    <w:div w:id="1415857787">
      <w:bodyDiv w:val="1"/>
      <w:marLeft w:val="0"/>
      <w:marRight w:val="0"/>
      <w:marTop w:val="0"/>
      <w:marBottom w:val="0"/>
      <w:divBdr>
        <w:top w:val="none" w:sz="0" w:space="0" w:color="auto"/>
        <w:left w:val="none" w:sz="0" w:space="0" w:color="auto"/>
        <w:bottom w:val="none" w:sz="0" w:space="0" w:color="auto"/>
        <w:right w:val="none" w:sz="0" w:space="0" w:color="auto"/>
      </w:divBdr>
    </w:div>
    <w:div w:id="1416049337">
      <w:bodyDiv w:val="1"/>
      <w:marLeft w:val="0"/>
      <w:marRight w:val="0"/>
      <w:marTop w:val="0"/>
      <w:marBottom w:val="0"/>
      <w:divBdr>
        <w:top w:val="none" w:sz="0" w:space="0" w:color="auto"/>
        <w:left w:val="none" w:sz="0" w:space="0" w:color="auto"/>
        <w:bottom w:val="none" w:sz="0" w:space="0" w:color="auto"/>
        <w:right w:val="none" w:sz="0" w:space="0" w:color="auto"/>
      </w:divBdr>
    </w:div>
    <w:div w:id="1416197267">
      <w:bodyDiv w:val="1"/>
      <w:marLeft w:val="0"/>
      <w:marRight w:val="0"/>
      <w:marTop w:val="0"/>
      <w:marBottom w:val="0"/>
      <w:divBdr>
        <w:top w:val="none" w:sz="0" w:space="0" w:color="auto"/>
        <w:left w:val="none" w:sz="0" w:space="0" w:color="auto"/>
        <w:bottom w:val="none" w:sz="0" w:space="0" w:color="auto"/>
        <w:right w:val="none" w:sz="0" w:space="0" w:color="auto"/>
      </w:divBdr>
    </w:div>
    <w:div w:id="1416321491">
      <w:bodyDiv w:val="1"/>
      <w:marLeft w:val="0"/>
      <w:marRight w:val="0"/>
      <w:marTop w:val="0"/>
      <w:marBottom w:val="0"/>
      <w:divBdr>
        <w:top w:val="none" w:sz="0" w:space="0" w:color="auto"/>
        <w:left w:val="none" w:sz="0" w:space="0" w:color="auto"/>
        <w:bottom w:val="none" w:sz="0" w:space="0" w:color="auto"/>
        <w:right w:val="none" w:sz="0" w:space="0" w:color="auto"/>
      </w:divBdr>
    </w:div>
    <w:div w:id="1416433195">
      <w:bodyDiv w:val="1"/>
      <w:marLeft w:val="0"/>
      <w:marRight w:val="0"/>
      <w:marTop w:val="0"/>
      <w:marBottom w:val="0"/>
      <w:divBdr>
        <w:top w:val="none" w:sz="0" w:space="0" w:color="auto"/>
        <w:left w:val="none" w:sz="0" w:space="0" w:color="auto"/>
        <w:bottom w:val="none" w:sz="0" w:space="0" w:color="auto"/>
        <w:right w:val="none" w:sz="0" w:space="0" w:color="auto"/>
      </w:divBdr>
    </w:div>
    <w:div w:id="1416433316">
      <w:bodyDiv w:val="1"/>
      <w:marLeft w:val="0"/>
      <w:marRight w:val="0"/>
      <w:marTop w:val="0"/>
      <w:marBottom w:val="0"/>
      <w:divBdr>
        <w:top w:val="none" w:sz="0" w:space="0" w:color="auto"/>
        <w:left w:val="none" w:sz="0" w:space="0" w:color="auto"/>
        <w:bottom w:val="none" w:sz="0" w:space="0" w:color="auto"/>
        <w:right w:val="none" w:sz="0" w:space="0" w:color="auto"/>
      </w:divBdr>
    </w:div>
    <w:div w:id="1416778818">
      <w:bodyDiv w:val="1"/>
      <w:marLeft w:val="0"/>
      <w:marRight w:val="0"/>
      <w:marTop w:val="0"/>
      <w:marBottom w:val="0"/>
      <w:divBdr>
        <w:top w:val="none" w:sz="0" w:space="0" w:color="auto"/>
        <w:left w:val="none" w:sz="0" w:space="0" w:color="auto"/>
        <w:bottom w:val="none" w:sz="0" w:space="0" w:color="auto"/>
        <w:right w:val="none" w:sz="0" w:space="0" w:color="auto"/>
      </w:divBdr>
    </w:div>
    <w:div w:id="1416828312">
      <w:bodyDiv w:val="1"/>
      <w:marLeft w:val="0"/>
      <w:marRight w:val="0"/>
      <w:marTop w:val="0"/>
      <w:marBottom w:val="0"/>
      <w:divBdr>
        <w:top w:val="none" w:sz="0" w:space="0" w:color="auto"/>
        <w:left w:val="none" w:sz="0" w:space="0" w:color="auto"/>
        <w:bottom w:val="none" w:sz="0" w:space="0" w:color="auto"/>
        <w:right w:val="none" w:sz="0" w:space="0" w:color="auto"/>
      </w:divBdr>
    </w:div>
    <w:div w:id="1416896831">
      <w:bodyDiv w:val="1"/>
      <w:marLeft w:val="0"/>
      <w:marRight w:val="0"/>
      <w:marTop w:val="0"/>
      <w:marBottom w:val="0"/>
      <w:divBdr>
        <w:top w:val="none" w:sz="0" w:space="0" w:color="auto"/>
        <w:left w:val="none" w:sz="0" w:space="0" w:color="auto"/>
        <w:bottom w:val="none" w:sz="0" w:space="0" w:color="auto"/>
        <w:right w:val="none" w:sz="0" w:space="0" w:color="auto"/>
      </w:divBdr>
    </w:div>
    <w:div w:id="1417020850">
      <w:bodyDiv w:val="1"/>
      <w:marLeft w:val="0"/>
      <w:marRight w:val="0"/>
      <w:marTop w:val="0"/>
      <w:marBottom w:val="0"/>
      <w:divBdr>
        <w:top w:val="none" w:sz="0" w:space="0" w:color="auto"/>
        <w:left w:val="none" w:sz="0" w:space="0" w:color="auto"/>
        <w:bottom w:val="none" w:sz="0" w:space="0" w:color="auto"/>
        <w:right w:val="none" w:sz="0" w:space="0" w:color="auto"/>
      </w:divBdr>
    </w:div>
    <w:div w:id="1417022846">
      <w:bodyDiv w:val="1"/>
      <w:marLeft w:val="0"/>
      <w:marRight w:val="0"/>
      <w:marTop w:val="0"/>
      <w:marBottom w:val="0"/>
      <w:divBdr>
        <w:top w:val="none" w:sz="0" w:space="0" w:color="auto"/>
        <w:left w:val="none" w:sz="0" w:space="0" w:color="auto"/>
        <w:bottom w:val="none" w:sz="0" w:space="0" w:color="auto"/>
        <w:right w:val="none" w:sz="0" w:space="0" w:color="auto"/>
      </w:divBdr>
    </w:div>
    <w:div w:id="1417089189">
      <w:bodyDiv w:val="1"/>
      <w:marLeft w:val="0"/>
      <w:marRight w:val="0"/>
      <w:marTop w:val="0"/>
      <w:marBottom w:val="0"/>
      <w:divBdr>
        <w:top w:val="none" w:sz="0" w:space="0" w:color="auto"/>
        <w:left w:val="none" w:sz="0" w:space="0" w:color="auto"/>
        <w:bottom w:val="none" w:sz="0" w:space="0" w:color="auto"/>
        <w:right w:val="none" w:sz="0" w:space="0" w:color="auto"/>
      </w:divBdr>
    </w:div>
    <w:div w:id="1417092449">
      <w:bodyDiv w:val="1"/>
      <w:marLeft w:val="0"/>
      <w:marRight w:val="0"/>
      <w:marTop w:val="0"/>
      <w:marBottom w:val="0"/>
      <w:divBdr>
        <w:top w:val="none" w:sz="0" w:space="0" w:color="auto"/>
        <w:left w:val="none" w:sz="0" w:space="0" w:color="auto"/>
        <w:bottom w:val="none" w:sz="0" w:space="0" w:color="auto"/>
        <w:right w:val="none" w:sz="0" w:space="0" w:color="auto"/>
      </w:divBdr>
    </w:div>
    <w:div w:id="1417094565">
      <w:bodyDiv w:val="1"/>
      <w:marLeft w:val="0"/>
      <w:marRight w:val="0"/>
      <w:marTop w:val="0"/>
      <w:marBottom w:val="0"/>
      <w:divBdr>
        <w:top w:val="none" w:sz="0" w:space="0" w:color="auto"/>
        <w:left w:val="none" w:sz="0" w:space="0" w:color="auto"/>
        <w:bottom w:val="none" w:sz="0" w:space="0" w:color="auto"/>
        <w:right w:val="none" w:sz="0" w:space="0" w:color="auto"/>
      </w:divBdr>
    </w:div>
    <w:div w:id="1417097047">
      <w:bodyDiv w:val="1"/>
      <w:marLeft w:val="0"/>
      <w:marRight w:val="0"/>
      <w:marTop w:val="0"/>
      <w:marBottom w:val="0"/>
      <w:divBdr>
        <w:top w:val="none" w:sz="0" w:space="0" w:color="auto"/>
        <w:left w:val="none" w:sz="0" w:space="0" w:color="auto"/>
        <w:bottom w:val="none" w:sz="0" w:space="0" w:color="auto"/>
        <w:right w:val="none" w:sz="0" w:space="0" w:color="auto"/>
      </w:divBdr>
    </w:div>
    <w:div w:id="1417167020">
      <w:bodyDiv w:val="1"/>
      <w:marLeft w:val="0"/>
      <w:marRight w:val="0"/>
      <w:marTop w:val="0"/>
      <w:marBottom w:val="0"/>
      <w:divBdr>
        <w:top w:val="none" w:sz="0" w:space="0" w:color="auto"/>
        <w:left w:val="none" w:sz="0" w:space="0" w:color="auto"/>
        <w:bottom w:val="none" w:sz="0" w:space="0" w:color="auto"/>
        <w:right w:val="none" w:sz="0" w:space="0" w:color="auto"/>
      </w:divBdr>
    </w:div>
    <w:div w:id="1417173091">
      <w:bodyDiv w:val="1"/>
      <w:marLeft w:val="0"/>
      <w:marRight w:val="0"/>
      <w:marTop w:val="0"/>
      <w:marBottom w:val="0"/>
      <w:divBdr>
        <w:top w:val="none" w:sz="0" w:space="0" w:color="auto"/>
        <w:left w:val="none" w:sz="0" w:space="0" w:color="auto"/>
        <w:bottom w:val="none" w:sz="0" w:space="0" w:color="auto"/>
        <w:right w:val="none" w:sz="0" w:space="0" w:color="auto"/>
      </w:divBdr>
    </w:div>
    <w:div w:id="1417359558">
      <w:bodyDiv w:val="1"/>
      <w:marLeft w:val="0"/>
      <w:marRight w:val="0"/>
      <w:marTop w:val="0"/>
      <w:marBottom w:val="0"/>
      <w:divBdr>
        <w:top w:val="none" w:sz="0" w:space="0" w:color="auto"/>
        <w:left w:val="none" w:sz="0" w:space="0" w:color="auto"/>
        <w:bottom w:val="none" w:sz="0" w:space="0" w:color="auto"/>
        <w:right w:val="none" w:sz="0" w:space="0" w:color="auto"/>
      </w:divBdr>
    </w:div>
    <w:div w:id="1417675099">
      <w:bodyDiv w:val="1"/>
      <w:marLeft w:val="0"/>
      <w:marRight w:val="0"/>
      <w:marTop w:val="0"/>
      <w:marBottom w:val="0"/>
      <w:divBdr>
        <w:top w:val="none" w:sz="0" w:space="0" w:color="auto"/>
        <w:left w:val="none" w:sz="0" w:space="0" w:color="auto"/>
        <w:bottom w:val="none" w:sz="0" w:space="0" w:color="auto"/>
        <w:right w:val="none" w:sz="0" w:space="0" w:color="auto"/>
      </w:divBdr>
    </w:div>
    <w:div w:id="1417744343">
      <w:bodyDiv w:val="1"/>
      <w:marLeft w:val="0"/>
      <w:marRight w:val="0"/>
      <w:marTop w:val="0"/>
      <w:marBottom w:val="0"/>
      <w:divBdr>
        <w:top w:val="none" w:sz="0" w:space="0" w:color="auto"/>
        <w:left w:val="none" w:sz="0" w:space="0" w:color="auto"/>
        <w:bottom w:val="none" w:sz="0" w:space="0" w:color="auto"/>
        <w:right w:val="none" w:sz="0" w:space="0" w:color="auto"/>
      </w:divBdr>
    </w:div>
    <w:div w:id="1417901303">
      <w:bodyDiv w:val="1"/>
      <w:marLeft w:val="0"/>
      <w:marRight w:val="0"/>
      <w:marTop w:val="0"/>
      <w:marBottom w:val="0"/>
      <w:divBdr>
        <w:top w:val="none" w:sz="0" w:space="0" w:color="auto"/>
        <w:left w:val="none" w:sz="0" w:space="0" w:color="auto"/>
        <w:bottom w:val="none" w:sz="0" w:space="0" w:color="auto"/>
        <w:right w:val="none" w:sz="0" w:space="0" w:color="auto"/>
      </w:divBdr>
    </w:div>
    <w:div w:id="1417901744">
      <w:bodyDiv w:val="1"/>
      <w:marLeft w:val="0"/>
      <w:marRight w:val="0"/>
      <w:marTop w:val="0"/>
      <w:marBottom w:val="0"/>
      <w:divBdr>
        <w:top w:val="none" w:sz="0" w:space="0" w:color="auto"/>
        <w:left w:val="none" w:sz="0" w:space="0" w:color="auto"/>
        <w:bottom w:val="none" w:sz="0" w:space="0" w:color="auto"/>
        <w:right w:val="none" w:sz="0" w:space="0" w:color="auto"/>
      </w:divBdr>
    </w:div>
    <w:div w:id="1418017897">
      <w:bodyDiv w:val="1"/>
      <w:marLeft w:val="0"/>
      <w:marRight w:val="0"/>
      <w:marTop w:val="0"/>
      <w:marBottom w:val="0"/>
      <w:divBdr>
        <w:top w:val="none" w:sz="0" w:space="0" w:color="auto"/>
        <w:left w:val="none" w:sz="0" w:space="0" w:color="auto"/>
        <w:bottom w:val="none" w:sz="0" w:space="0" w:color="auto"/>
        <w:right w:val="none" w:sz="0" w:space="0" w:color="auto"/>
      </w:divBdr>
    </w:div>
    <w:div w:id="1418018148">
      <w:bodyDiv w:val="1"/>
      <w:marLeft w:val="0"/>
      <w:marRight w:val="0"/>
      <w:marTop w:val="0"/>
      <w:marBottom w:val="0"/>
      <w:divBdr>
        <w:top w:val="none" w:sz="0" w:space="0" w:color="auto"/>
        <w:left w:val="none" w:sz="0" w:space="0" w:color="auto"/>
        <w:bottom w:val="none" w:sz="0" w:space="0" w:color="auto"/>
        <w:right w:val="none" w:sz="0" w:space="0" w:color="auto"/>
      </w:divBdr>
    </w:div>
    <w:div w:id="1418092667">
      <w:bodyDiv w:val="1"/>
      <w:marLeft w:val="0"/>
      <w:marRight w:val="0"/>
      <w:marTop w:val="0"/>
      <w:marBottom w:val="0"/>
      <w:divBdr>
        <w:top w:val="none" w:sz="0" w:space="0" w:color="auto"/>
        <w:left w:val="none" w:sz="0" w:space="0" w:color="auto"/>
        <w:bottom w:val="none" w:sz="0" w:space="0" w:color="auto"/>
        <w:right w:val="none" w:sz="0" w:space="0" w:color="auto"/>
      </w:divBdr>
    </w:div>
    <w:div w:id="1418097399">
      <w:bodyDiv w:val="1"/>
      <w:marLeft w:val="0"/>
      <w:marRight w:val="0"/>
      <w:marTop w:val="0"/>
      <w:marBottom w:val="0"/>
      <w:divBdr>
        <w:top w:val="none" w:sz="0" w:space="0" w:color="auto"/>
        <w:left w:val="none" w:sz="0" w:space="0" w:color="auto"/>
        <w:bottom w:val="none" w:sz="0" w:space="0" w:color="auto"/>
        <w:right w:val="none" w:sz="0" w:space="0" w:color="auto"/>
      </w:divBdr>
    </w:div>
    <w:div w:id="1418361757">
      <w:bodyDiv w:val="1"/>
      <w:marLeft w:val="0"/>
      <w:marRight w:val="0"/>
      <w:marTop w:val="0"/>
      <w:marBottom w:val="0"/>
      <w:divBdr>
        <w:top w:val="none" w:sz="0" w:space="0" w:color="auto"/>
        <w:left w:val="none" w:sz="0" w:space="0" w:color="auto"/>
        <w:bottom w:val="none" w:sz="0" w:space="0" w:color="auto"/>
        <w:right w:val="none" w:sz="0" w:space="0" w:color="auto"/>
      </w:divBdr>
    </w:div>
    <w:div w:id="1418549748">
      <w:bodyDiv w:val="1"/>
      <w:marLeft w:val="0"/>
      <w:marRight w:val="0"/>
      <w:marTop w:val="0"/>
      <w:marBottom w:val="0"/>
      <w:divBdr>
        <w:top w:val="none" w:sz="0" w:space="0" w:color="auto"/>
        <w:left w:val="none" w:sz="0" w:space="0" w:color="auto"/>
        <w:bottom w:val="none" w:sz="0" w:space="0" w:color="auto"/>
        <w:right w:val="none" w:sz="0" w:space="0" w:color="auto"/>
      </w:divBdr>
    </w:div>
    <w:div w:id="1418670238">
      <w:bodyDiv w:val="1"/>
      <w:marLeft w:val="0"/>
      <w:marRight w:val="0"/>
      <w:marTop w:val="0"/>
      <w:marBottom w:val="0"/>
      <w:divBdr>
        <w:top w:val="none" w:sz="0" w:space="0" w:color="auto"/>
        <w:left w:val="none" w:sz="0" w:space="0" w:color="auto"/>
        <w:bottom w:val="none" w:sz="0" w:space="0" w:color="auto"/>
        <w:right w:val="none" w:sz="0" w:space="0" w:color="auto"/>
      </w:divBdr>
    </w:div>
    <w:div w:id="1418868255">
      <w:bodyDiv w:val="1"/>
      <w:marLeft w:val="0"/>
      <w:marRight w:val="0"/>
      <w:marTop w:val="0"/>
      <w:marBottom w:val="0"/>
      <w:divBdr>
        <w:top w:val="none" w:sz="0" w:space="0" w:color="auto"/>
        <w:left w:val="none" w:sz="0" w:space="0" w:color="auto"/>
        <w:bottom w:val="none" w:sz="0" w:space="0" w:color="auto"/>
        <w:right w:val="none" w:sz="0" w:space="0" w:color="auto"/>
      </w:divBdr>
    </w:div>
    <w:div w:id="1419060333">
      <w:bodyDiv w:val="1"/>
      <w:marLeft w:val="0"/>
      <w:marRight w:val="0"/>
      <w:marTop w:val="0"/>
      <w:marBottom w:val="0"/>
      <w:divBdr>
        <w:top w:val="none" w:sz="0" w:space="0" w:color="auto"/>
        <w:left w:val="none" w:sz="0" w:space="0" w:color="auto"/>
        <w:bottom w:val="none" w:sz="0" w:space="0" w:color="auto"/>
        <w:right w:val="none" w:sz="0" w:space="0" w:color="auto"/>
      </w:divBdr>
    </w:div>
    <w:div w:id="1419129836">
      <w:bodyDiv w:val="1"/>
      <w:marLeft w:val="0"/>
      <w:marRight w:val="0"/>
      <w:marTop w:val="0"/>
      <w:marBottom w:val="0"/>
      <w:divBdr>
        <w:top w:val="none" w:sz="0" w:space="0" w:color="auto"/>
        <w:left w:val="none" w:sz="0" w:space="0" w:color="auto"/>
        <w:bottom w:val="none" w:sz="0" w:space="0" w:color="auto"/>
        <w:right w:val="none" w:sz="0" w:space="0" w:color="auto"/>
      </w:divBdr>
    </w:div>
    <w:div w:id="1419131863">
      <w:bodyDiv w:val="1"/>
      <w:marLeft w:val="0"/>
      <w:marRight w:val="0"/>
      <w:marTop w:val="0"/>
      <w:marBottom w:val="0"/>
      <w:divBdr>
        <w:top w:val="none" w:sz="0" w:space="0" w:color="auto"/>
        <w:left w:val="none" w:sz="0" w:space="0" w:color="auto"/>
        <w:bottom w:val="none" w:sz="0" w:space="0" w:color="auto"/>
        <w:right w:val="none" w:sz="0" w:space="0" w:color="auto"/>
      </w:divBdr>
    </w:div>
    <w:div w:id="1419251527">
      <w:bodyDiv w:val="1"/>
      <w:marLeft w:val="0"/>
      <w:marRight w:val="0"/>
      <w:marTop w:val="0"/>
      <w:marBottom w:val="0"/>
      <w:divBdr>
        <w:top w:val="none" w:sz="0" w:space="0" w:color="auto"/>
        <w:left w:val="none" w:sz="0" w:space="0" w:color="auto"/>
        <w:bottom w:val="none" w:sz="0" w:space="0" w:color="auto"/>
        <w:right w:val="none" w:sz="0" w:space="0" w:color="auto"/>
      </w:divBdr>
    </w:div>
    <w:div w:id="1419448480">
      <w:bodyDiv w:val="1"/>
      <w:marLeft w:val="0"/>
      <w:marRight w:val="0"/>
      <w:marTop w:val="0"/>
      <w:marBottom w:val="0"/>
      <w:divBdr>
        <w:top w:val="none" w:sz="0" w:space="0" w:color="auto"/>
        <w:left w:val="none" w:sz="0" w:space="0" w:color="auto"/>
        <w:bottom w:val="none" w:sz="0" w:space="0" w:color="auto"/>
        <w:right w:val="none" w:sz="0" w:space="0" w:color="auto"/>
      </w:divBdr>
    </w:div>
    <w:div w:id="1419449929">
      <w:bodyDiv w:val="1"/>
      <w:marLeft w:val="0"/>
      <w:marRight w:val="0"/>
      <w:marTop w:val="0"/>
      <w:marBottom w:val="0"/>
      <w:divBdr>
        <w:top w:val="none" w:sz="0" w:space="0" w:color="auto"/>
        <w:left w:val="none" w:sz="0" w:space="0" w:color="auto"/>
        <w:bottom w:val="none" w:sz="0" w:space="0" w:color="auto"/>
        <w:right w:val="none" w:sz="0" w:space="0" w:color="auto"/>
      </w:divBdr>
    </w:div>
    <w:div w:id="1419476369">
      <w:bodyDiv w:val="1"/>
      <w:marLeft w:val="0"/>
      <w:marRight w:val="0"/>
      <w:marTop w:val="0"/>
      <w:marBottom w:val="0"/>
      <w:divBdr>
        <w:top w:val="none" w:sz="0" w:space="0" w:color="auto"/>
        <w:left w:val="none" w:sz="0" w:space="0" w:color="auto"/>
        <w:bottom w:val="none" w:sz="0" w:space="0" w:color="auto"/>
        <w:right w:val="none" w:sz="0" w:space="0" w:color="auto"/>
      </w:divBdr>
    </w:div>
    <w:div w:id="1419523119">
      <w:bodyDiv w:val="1"/>
      <w:marLeft w:val="0"/>
      <w:marRight w:val="0"/>
      <w:marTop w:val="0"/>
      <w:marBottom w:val="0"/>
      <w:divBdr>
        <w:top w:val="none" w:sz="0" w:space="0" w:color="auto"/>
        <w:left w:val="none" w:sz="0" w:space="0" w:color="auto"/>
        <w:bottom w:val="none" w:sz="0" w:space="0" w:color="auto"/>
        <w:right w:val="none" w:sz="0" w:space="0" w:color="auto"/>
      </w:divBdr>
    </w:div>
    <w:div w:id="1419597088">
      <w:bodyDiv w:val="1"/>
      <w:marLeft w:val="0"/>
      <w:marRight w:val="0"/>
      <w:marTop w:val="0"/>
      <w:marBottom w:val="0"/>
      <w:divBdr>
        <w:top w:val="none" w:sz="0" w:space="0" w:color="auto"/>
        <w:left w:val="none" w:sz="0" w:space="0" w:color="auto"/>
        <w:bottom w:val="none" w:sz="0" w:space="0" w:color="auto"/>
        <w:right w:val="none" w:sz="0" w:space="0" w:color="auto"/>
      </w:divBdr>
    </w:div>
    <w:div w:id="1419668202">
      <w:bodyDiv w:val="1"/>
      <w:marLeft w:val="0"/>
      <w:marRight w:val="0"/>
      <w:marTop w:val="0"/>
      <w:marBottom w:val="0"/>
      <w:divBdr>
        <w:top w:val="none" w:sz="0" w:space="0" w:color="auto"/>
        <w:left w:val="none" w:sz="0" w:space="0" w:color="auto"/>
        <w:bottom w:val="none" w:sz="0" w:space="0" w:color="auto"/>
        <w:right w:val="none" w:sz="0" w:space="0" w:color="auto"/>
      </w:divBdr>
    </w:div>
    <w:div w:id="1419906679">
      <w:bodyDiv w:val="1"/>
      <w:marLeft w:val="0"/>
      <w:marRight w:val="0"/>
      <w:marTop w:val="0"/>
      <w:marBottom w:val="0"/>
      <w:divBdr>
        <w:top w:val="none" w:sz="0" w:space="0" w:color="auto"/>
        <w:left w:val="none" w:sz="0" w:space="0" w:color="auto"/>
        <w:bottom w:val="none" w:sz="0" w:space="0" w:color="auto"/>
        <w:right w:val="none" w:sz="0" w:space="0" w:color="auto"/>
      </w:divBdr>
    </w:div>
    <w:div w:id="1419979268">
      <w:bodyDiv w:val="1"/>
      <w:marLeft w:val="0"/>
      <w:marRight w:val="0"/>
      <w:marTop w:val="0"/>
      <w:marBottom w:val="0"/>
      <w:divBdr>
        <w:top w:val="none" w:sz="0" w:space="0" w:color="auto"/>
        <w:left w:val="none" w:sz="0" w:space="0" w:color="auto"/>
        <w:bottom w:val="none" w:sz="0" w:space="0" w:color="auto"/>
        <w:right w:val="none" w:sz="0" w:space="0" w:color="auto"/>
      </w:divBdr>
    </w:div>
    <w:div w:id="1420058546">
      <w:bodyDiv w:val="1"/>
      <w:marLeft w:val="0"/>
      <w:marRight w:val="0"/>
      <w:marTop w:val="0"/>
      <w:marBottom w:val="0"/>
      <w:divBdr>
        <w:top w:val="none" w:sz="0" w:space="0" w:color="auto"/>
        <w:left w:val="none" w:sz="0" w:space="0" w:color="auto"/>
        <w:bottom w:val="none" w:sz="0" w:space="0" w:color="auto"/>
        <w:right w:val="none" w:sz="0" w:space="0" w:color="auto"/>
      </w:divBdr>
    </w:div>
    <w:div w:id="1420101495">
      <w:bodyDiv w:val="1"/>
      <w:marLeft w:val="0"/>
      <w:marRight w:val="0"/>
      <w:marTop w:val="0"/>
      <w:marBottom w:val="0"/>
      <w:divBdr>
        <w:top w:val="none" w:sz="0" w:space="0" w:color="auto"/>
        <w:left w:val="none" w:sz="0" w:space="0" w:color="auto"/>
        <w:bottom w:val="none" w:sz="0" w:space="0" w:color="auto"/>
        <w:right w:val="none" w:sz="0" w:space="0" w:color="auto"/>
      </w:divBdr>
    </w:div>
    <w:div w:id="1420562593">
      <w:bodyDiv w:val="1"/>
      <w:marLeft w:val="0"/>
      <w:marRight w:val="0"/>
      <w:marTop w:val="0"/>
      <w:marBottom w:val="0"/>
      <w:divBdr>
        <w:top w:val="none" w:sz="0" w:space="0" w:color="auto"/>
        <w:left w:val="none" w:sz="0" w:space="0" w:color="auto"/>
        <w:bottom w:val="none" w:sz="0" w:space="0" w:color="auto"/>
        <w:right w:val="none" w:sz="0" w:space="0" w:color="auto"/>
      </w:divBdr>
    </w:div>
    <w:div w:id="1420562802">
      <w:bodyDiv w:val="1"/>
      <w:marLeft w:val="0"/>
      <w:marRight w:val="0"/>
      <w:marTop w:val="0"/>
      <w:marBottom w:val="0"/>
      <w:divBdr>
        <w:top w:val="none" w:sz="0" w:space="0" w:color="auto"/>
        <w:left w:val="none" w:sz="0" w:space="0" w:color="auto"/>
        <w:bottom w:val="none" w:sz="0" w:space="0" w:color="auto"/>
        <w:right w:val="none" w:sz="0" w:space="0" w:color="auto"/>
      </w:divBdr>
    </w:div>
    <w:div w:id="1420636946">
      <w:bodyDiv w:val="1"/>
      <w:marLeft w:val="0"/>
      <w:marRight w:val="0"/>
      <w:marTop w:val="0"/>
      <w:marBottom w:val="0"/>
      <w:divBdr>
        <w:top w:val="none" w:sz="0" w:space="0" w:color="auto"/>
        <w:left w:val="none" w:sz="0" w:space="0" w:color="auto"/>
        <w:bottom w:val="none" w:sz="0" w:space="0" w:color="auto"/>
        <w:right w:val="none" w:sz="0" w:space="0" w:color="auto"/>
      </w:divBdr>
    </w:div>
    <w:div w:id="1420714361">
      <w:bodyDiv w:val="1"/>
      <w:marLeft w:val="0"/>
      <w:marRight w:val="0"/>
      <w:marTop w:val="0"/>
      <w:marBottom w:val="0"/>
      <w:divBdr>
        <w:top w:val="none" w:sz="0" w:space="0" w:color="auto"/>
        <w:left w:val="none" w:sz="0" w:space="0" w:color="auto"/>
        <w:bottom w:val="none" w:sz="0" w:space="0" w:color="auto"/>
        <w:right w:val="none" w:sz="0" w:space="0" w:color="auto"/>
      </w:divBdr>
    </w:div>
    <w:div w:id="1420717066">
      <w:bodyDiv w:val="1"/>
      <w:marLeft w:val="0"/>
      <w:marRight w:val="0"/>
      <w:marTop w:val="0"/>
      <w:marBottom w:val="0"/>
      <w:divBdr>
        <w:top w:val="none" w:sz="0" w:space="0" w:color="auto"/>
        <w:left w:val="none" w:sz="0" w:space="0" w:color="auto"/>
        <w:bottom w:val="none" w:sz="0" w:space="0" w:color="auto"/>
        <w:right w:val="none" w:sz="0" w:space="0" w:color="auto"/>
      </w:divBdr>
    </w:div>
    <w:div w:id="1420756333">
      <w:bodyDiv w:val="1"/>
      <w:marLeft w:val="0"/>
      <w:marRight w:val="0"/>
      <w:marTop w:val="0"/>
      <w:marBottom w:val="0"/>
      <w:divBdr>
        <w:top w:val="none" w:sz="0" w:space="0" w:color="auto"/>
        <w:left w:val="none" w:sz="0" w:space="0" w:color="auto"/>
        <w:bottom w:val="none" w:sz="0" w:space="0" w:color="auto"/>
        <w:right w:val="none" w:sz="0" w:space="0" w:color="auto"/>
      </w:divBdr>
    </w:div>
    <w:div w:id="1421024330">
      <w:bodyDiv w:val="1"/>
      <w:marLeft w:val="0"/>
      <w:marRight w:val="0"/>
      <w:marTop w:val="0"/>
      <w:marBottom w:val="0"/>
      <w:divBdr>
        <w:top w:val="none" w:sz="0" w:space="0" w:color="auto"/>
        <w:left w:val="none" w:sz="0" w:space="0" w:color="auto"/>
        <w:bottom w:val="none" w:sz="0" w:space="0" w:color="auto"/>
        <w:right w:val="none" w:sz="0" w:space="0" w:color="auto"/>
      </w:divBdr>
    </w:div>
    <w:div w:id="1421175109">
      <w:bodyDiv w:val="1"/>
      <w:marLeft w:val="0"/>
      <w:marRight w:val="0"/>
      <w:marTop w:val="0"/>
      <w:marBottom w:val="0"/>
      <w:divBdr>
        <w:top w:val="none" w:sz="0" w:space="0" w:color="auto"/>
        <w:left w:val="none" w:sz="0" w:space="0" w:color="auto"/>
        <w:bottom w:val="none" w:sz="0" w:space="0" w:color="auto"/>
        <w:right w:val="none" w:sz="0" w:space="0" w:color="auto"/>
      </w:divBdr>
    </w:div>
    <w:div w:id="1421369214">
      <w:bodyDiv w:val="1"/>
      <w:marLeft w:val="0"/>
      <w:marRight w:val="0"/>
      <w:marTop w:val="0"/>
      <w:marBottom w:val="0"/>
      <w:divBdr>
        <w:top w:val="none" w:sz="0" w:space="0" w:color="auto"/>
        <w:left w:val="none" w:sz="0" w:space="0" w:color="auto"/>
        <w:bottom w:val="none" w:sz="0" w:space="0" w:color="auto"/>
        <w:right w:val="none" w:sz="0" w:space="0" w:color="auto"/>
      </w:divBdr>
    </w:div>
    <w:div w:id="1421490702">
      <w:bodyDiv w:val="1"/>
      <w:marLeft w:val="0"/>
      <w:marRight w:val="0"/>
      <w:marTop w:val="0"/>
      <w:marBottom w:val="0"/>
      <w:divBdr>
        <w:top w:val="none" w:sz="0" w:space="0" w:color="auto"/>
        <w:left w:val="none" w:sz="0" w:space="0" w:color="auto"/>
        <w:bottom w:val="none" w:sz="0" w:space="0" w:color="auto"/>
        <w:right w:val="none" w:sz="0" w:space="0" w:color="auto"/>
      </w:divBdr>
    </w:div>
    <w:div w:id="1421566841">
      <w:bodyDiv w:val="1"/>
      <w:marLeft w:val="0"/>
      <w:marRight w:val="0"/>
      <w:marTop w:val="0"/>
      <w:marBottom w:val="0"/>
      <w:divBdr>
        <w:top w:val="none" w:sz="0" w:space="0" w:color="auto"/>
        <w:left w:val="none" w:sz="0" w:space="0" w:color="auto"/>
        <w:bottom w:val="none" w:sz="0" w:space="0" w:color="auto"/>
        <w:right w:val="none" w:sz="0" w:space="0" w:color="auto"/>
      </w:divBdr>
    </w:div>
    <w:div w:id="1421677461">
      <w:bodyDiv w:val="1"/>
      <w:marLeft w:val="0"/>
      <w:marRight w:val="0"/>
      <w:marTop w:val="0"/>
      <w:marBottom w:val="0"/>
      <w:divBdr>
        <w:top w:val="none" w:sz="0" w:space="0" w:color="auto"/>
        <w:left w:val="none" w:sz="0" w:space="0" w:color="auto"/>
        <w:bottom w:val="none" w:sz="0" w:space="0" w:color="auto"/>
        <w:right w:val="none" w:sz="0" w:space="0" w:color="auto"/>
      </w:divBdr>
    </w:div>
    <w:div w:id="1421683544">
      <w:bodyDiv w:val="1"/>
      <w:marLeft w:val="0"/>
      <w:marRight w:val="0"/>
      <w:marTop w:val="0"/>
      <w:marBottom w:val="0"/>
      <w:divBdr>
        <w:top w:val="none" w:sz="0" w:space="0" w:color="auto"/>
        <w:left w:val="none" w:sz="0" w:space="0" w:color="auto"/>
        <w:bottom w:val="none" w:sz="0" w:space="0" w:color="auto"/>
        <w:right w:val="none" w:sz="0" w:space="0" w:color="auto"/>
      </w:divBdr>
    </w:div>
    <w:div w:id="1421683944">
      <w:bodyDiv w:val="1"/>
      <w:marLeft w:val="0"/>
      <w:marRight w:val="0"/>
      <w:marTop w:val="0"/>
      <w:marBottom w:val="0"/>
      <w:divBdr>
        <w:top w:val="none" w:sz="0" w:space="0" w:color="auto"/>
        <w:left w:val="none" w:sz="0" w:space="0" w:color="auto"/>
        <w:bottom w:val="none" w:sz="0" w:space="0" w:color="auto"/>
        <w:right w:val="none" w:sz="0" w:space="0" w:color="auto"/>
      </w:divBdr>
    </w:div>
    <w:div w:id="1421754754">
      <w:bodyDiv w:val="1"/>
      <w:marLeft w:val="0"/>
      <w:marRight w:val="0"/>
      <w:marTop w:val="0"/>
      <w:marBottom w:val="0"/>
      <w:divBdr>
        <w:top w:val="none" w:sz="0" w:space="0" w:color="auto"/>
        <w:left w:val="none" w:sz="0" w:space="0" w:color="auto"/>
        <w:bottom w:val="none" w:sz="0" w:space="0" w:color="auto"/>
        <w:right w:val="none" w:sz="0" w:space="0" w:color="auto"/>
      </w:divBdr>
    </w:div>
    <w:div w:id="1421756254">
      <w:bodyDiv w:val="1"/>
      <w:marLeft w:val="0"/>
      <w:marRight w:val="0"/>
      <w:marTop w:val="0"/>
      <w:marBottom w:val="0"/>
      <w:divBdr>
        <w:top w:val="none" w:sz="0" w:space="0" w:color="auto"/>
        <w:left w:val="none" w:sz="0" w:space="0" w:color="auto"/>
        <w:bottom w:val="none" w:sz="0" w:space="0" w:color="auto"/>
        <w:right w:val="none" w:sz="0" w:space="0" w:color="auto"/>
      </w:divBdr>
    </w:div>
    <w:div w:id="1421829131">
      <w:bodyDiv w:val="1"/>
      <w:marLeft w:val="0"/>
      <w:marRight w:val="0"/>
      <w:marTop w:val="0"/>
      <w:marBottom w:val="0"/>
      <w:divBdr>
        <w:top w:val="none" w:sz="0" w:space="0" w:color="auto"/>
        <w:left w:val="none" w:sz="0" w:space="0" w:color="auto"/>
        <w:bottom w:val="none" w:sz="0" w:space="0" w:color="auto"/>
        <w:right w:val="none" w:sz="0" w:space="0" w:color="auto"/>
      </w:divBdr>
    </w:div>
    <w:div w:id="1421831999">
      <w:bodyDiv w:val="1"/>
      <w:marLeft w:val="0"/>
      <w:marRight w:val="0"/>
      <w:marTop w:val="0"/>
      <w:marBottom w:val="0"/>
      <w:divBdr>
        <w:top w:val="none" w:sz="0" w:space="0" w:color="auto"/>
        <w:left w:val="none" w:sz="0" w:space="0" w:color="auto"/>
        <w:bottom w:val="none" w:sz="0" w:space="0" w:color="auto"/>
        <w:right w:val="none" w:sz="0" w:space="0" w:color="auto"/>
      </w:divBdr>
    </w:div>
    <w:div w:id="1422023937">
      <w:bodyDiv w:val="1"/>
      <w:marLeft w:val="0"/>
      <w:marRight w:val="0"/>
      <w:marTop w:val="0"/>
      <w:marBottom w:val="0"/>
      <w:divBdr>
        <w:top w:val="none" w:sz="0" w:space="0" w:color="auto"/>
        <w:left w:val="none" w:sz="0" w:space="0" w:color="auto"/>
        <w:bottom w:val="none" w:sz="0" w:space="0" w:color="auto"/>
        <w:right w:val="none" w:sz="0" w:space="0" w:color="auto"/>
      </w:divBdr>
    </w:div>
    <w:div w:id="1422024879">
      <w:bodyDiv w:val="1"/>
      <w:marLeft w:val="0"/>
      <w:marRight w:val="0"/>
      <w:marTop w:val="0"/>
      <w:marBottom w:val="0"/>
      <w:divBdr>
        <w:top w:val="none" w:sz="0" w:space="0" w:color="auto"/>
        <w:left w:val="none" w:sz="0" w:space="0" w:color="auto"/>
        <w:bottom w:val="none" w:sz="0" w:space="0" w:color="auto"/>
        <w:right w:val="none" w:sz="0" w:space="0" w:color="auto"/>
      </w:divBdr>
    </w:div>
    <w:div w:id="1422026786">
      <w:bodyDiv w:val="1"/>
      <w:marLeft w:val="0"/>
      <w:marRight w:val="0"/>
      <w:marTop w:val="0"/>
      <w:marBottom w:val="0"/>
      <w:divBdr>
        <w:top w:val="none" w:sz="0" w:space="0" w:color="auto"/>
        <w:left w:val="none" w:sz="0" w:space="0" w:color="auto"/>
        <w:bottom w:val="none" w:sz="0" w:space="0" w:color="auto"/>
        <w:right w:val="none" w:sz="0" w:space="0" w:color="auto"/>
      </w:divBdr>
    </w:div>
    <w:div w:id="1422066745">
      <w:bodyDiv w:val="1"/>
      <w:marLeft w:val="0"/>
      <w:marRight w:val="0"/>
      <w:marTop w:val="0"/>
      <w:marBottom w:val="0"/>
      <w:divBdr>
        <w:top w:val="none" w:sz="0" w:space="0" w:color="auto"/>
        <w:left w:val="none" w:sz="0" w:space="0" w:color="auto"/>
        <w:bottom w:val="none" w:sz="0" w:space="0" w:color="auto"/>
        <w:right w:val="none" w:sz="0" w:space="0" w:color="auto"/>
      </w:divBdr>
    </w:div>
    <w:div w:id="1422143536">
      <w:bodyDiv w:val="1"/>
      <w:marLeft w:val="0"/>
      <w:marRight w:val="0"/>
      <w:marTop w:val="0"/>
      <w:marBottom w:val="0"/>
      <w:divBdr>
        <w:top w:val="none" w:sz="0" w:space="0" w:color="auto"/>
        <w:left w:val="none" w:sz="0" w:space="0" w:color="auto"/>
        <w:bottom w:val="none" w:sz="0" w:space="0" w:color="auto"/>
        <w:right w:val="none" w:sz="0" w:space="0" w:color="auto"/>
      </w:divBdr>
    </w:div>
    <w:div w:id="1422408544">
      <w:bodyDiv w:val="1"/>
      <w:marLeft w:val="0"/>
      <w:marRight w:val="0"/>
      <w:marTop w:val="0"/>
      <w:marBottom w:val="0"/>
      <w:divBdr>
        <w:top w:val="none" w:sz="0" w:space="0" w:color="auto"/>
        <w:left w:val="none" w:sz="0" w:space="0" w:color="auto"/>
        <w:bottom w:val="none" w:sz="0" w:space="0" w:color="auto"/>
        <w:right w:val="none" w:sz="0" w:space="0" w:color="auto"/>
      </w:divBdr>
    </w:div>
    <w:div w:id="1422412970">
      <w:bodyDiv w:val="1"/>
      <w:marLeft w:val="0"/>
      <w:marRight w:val="0"/>
      <w:marTop w:val="0"/>
      <w:marBottom w:val="0"/>
      <w:divBdr>
        <w:top w:val="none" w:sz="0" w:space="0" w:color="auto"/>
        <w:left w:val="none" w:sz="0" w:space="0" w:color="auto"/>
        <w:bottom w:val="none" w:sz="0" w:space="0" w:color="auto"/>
        <w:right w:val="none" w:sz="0" w:space="0" w:color="auto"/>
      </w:divBdr>
    </w:div>
    <w:div w:id="1422606362">
      <w:bodyDiv w:val="1"/>
      <w:marLeft w:val="0"/>
      <w:marRight w:val="0"/>
      <w:marTop w:val="0"/>
      <w:marBottom w:val="0"/>
      <w:divBdr>
        <w:top w:val="none" w:sz="0" w:space="0" w:color="auto"/>
        <w:left w:val="none" w:sz="0" w:space="0" w:color="auto"/>
        <w:bottom w:val="none" w:sz="0" w:space="0" w:color="auto"/>
        <w:right w:val="none" w:sz="0" w:space="0" w:color="auto"/>
      </w:divBdr>
    </w:div>
    <w:div w:id="1422684230">
      <w:bodyDiv w:val="1"/>
      <w:marLeft w:val="0"/>
      <w:marRight w:val="0"/>
      <w:marTop w:val="0"/>
      <w:marBottom w:val="0"/>
      <w:divBdr>
        <w:top w:val="none" w:sz="0" w:space="0" w:color="auto"/>
        <w:left w:val="none" w:sz="0" w:space="0" w:color="auto"/>
        <w:bottom w:val="none" w:sz="0" w:space="0" w:color="auto"/>
        <w:right w:val="none" w:sz="0" w:space="0" w:color="auto"/>
      </w:divBdr>
    </w:div>
    <w:div w:id="1422726746">
      <w:bodyDiv w:val="1"/>
      <w:marLeft w:val="0"/>
      <w:marRight w:val="0"/>
      <w:marTop w:val="0"/>
      <w:marBottom w:val="0"/>
      <w:divBdr>
        <w:top w:val="none" w:sz="0" w:space="0" w:color="auto"/>
        <w:left w:val="none" w:sz="0" w:space="0" w:color="auto"/>
        <w:bottom w:val="none" w:sz="0" w:space="0" w:color="auto"/>
        <w:right w:val="none" w:sz="0" w:space="0" w:color="auto"/>
      </w:divBdr>
    </w:div>
    <w:div w:id="1422753156">
      <w:bodyDiv w:val="1"/>
      <w:marLeft w:val="0"/>
      <w:marRight w:val="0"/>
      <w:marTop w:val="0"/>
      <w:marBottom w:val="0"/>
      <w:divBdr>
        <w:top w:val="none" w:sz="0" w:space="0" w:color="auto"/>
        <w:left w:val="none" w:sz="0" w:space="0" w:color="auto"/>
        <w:bottom w:val="none" w:sz="0" w:space="0" w:color="auto"/>
        <w:right w:val="none" w:sz="0" w:space="0" w:color="auto"/>
      </w:divBdr>
    </w:div>
    <w:div w:id="1422799430">
      <w:bodyDiv w:val="1"/>
      <w:marLeft w:val="0"/>
      <w:marRight w:val="0"/>
      <w:marTop w:val="0"/>
      <w:marBottom w:val="0"/>
      <w:divBdr>
        <w:top w:val="none" w:sz="0" w:space="0" w:color="auto"/>
        <w:left w:val="none" w:sz="0" w:space="0" w:color="auto"/>
        <w:bottom w:val="none" w:sz="0" w:space="0" w:color="auto"/>
        <w:right w:val="none" w:sz="0" w:space="0" w:color="auto"/>
      </w:divBdr>
    </w:div>
    <w:div w:id="1423064084">
      <w:bodyDiv w:val="1"/>
      <w:marLeft w:val="0"/>
      <w:marRight w:val="0"/>
      <w:marTop w:val="0"/>
      <w:marBottom w:val="0"/>
      <w:divBdr>
        <w:top w:val="none" w:sz="0" w:space="0" w:color="auto"/>
        <w:left w:val="none" w:sz="0" w:space="0" w:color="auto"/>
        <w:bottom w:val="none" w:sz="0" w:space="0" w:color="auto"/>
        <w:right w:val="none" w:sz="0" w:space="0" w:color="auto"/>
      </w:divBdr>
    </w:div>
    <w:div w:id="1423064360">
      <w:bodyDiv w:val="1"/>
      <w:marLeft w:val="0"/>
      <w:marRight w:val="0"/>
      <w:marTop w:val="0"/>
      <w:marBottom w:val="0"/>
      <w:divBdr>
        <w:top w:val="none" w:sz="0" w:space="0" w:color="auto"/>
        <w:left w:val="none" w:sz="0" w:space="0" w:color="auto"/>
        <w:bottom w:val="none" w:sz="0" w:space="0" w:color="auto"/>
        <w:right w:val="none" w:sz="0" w:space="0" w:color="auto"/>
      </w:divBdr>
    </w:div>
    <w:div w:id="1423137450">
      <w:bodyDiv w:val="1"/>
      <w:marLeft w:val="0"/>
      <w:marRight w:val="0"/>
      <w:marTop w:val="0"/>
      <w:marBottom w:val="0"/>
      <w:divBdr>
        <w:top w:val="none" w:sz="0" w:space="0" w:color="auto"/>
        <w:left w:val="none" w:sz="0" w:space="0" w:color="auto"/>
        <w:bottom w:val="none" w:sz="0" w:space="0" w:color="auto"/>
        <w:right w:val="none" w:sz="0" w:space="0" w:color="auto"/>
      </w:divBdr>
    </w:div>
    <w:div w:id="1423523325">
      <w:bodyDiv w:val="1"/>
      <w:marLeft w:val="0"/>
      <w:marRight w:val="0"/>
      <w:marTop w:val="0"/>
      <w:marBottom w:val="0"/>
      <w:divBdr>
        <w:top w:val="none" w:sz="0" w:space="0" w:color="auto"/>
        <w:left w:val="none" w:sz="0" w:space="0" w:color="auto"/>
        <w:bottom w:val="none" w:sz="0" w:space="0" w:color="auto"/>
        <w:right w:val="none" w:sz="0" w:space="0" w:color="auto"/>
      </w:divBdr>
    </w:div>
    <w:div w:id="1423721117">
      <w:bodyDiv w:val="1"/>
      <w:marLeft w:val="0"/>
      <w:marRight w:val="0"/>
      <w:marTop w:val="0"/>
      <w:marBottom w:val="0"/>
      <w:divBdr>
        <w:top w:val="none" w:sz="0" w:space="0" w:color="auto"/>
        <w:left w:val="none" w:sz="0" w:space="0" w:color="auto"/>
        <w:bottom w:val="none" w:sz="0" w:space="0" w:color="auto"/>
        <w:right w:val="none" w:sz="0" w:space="0" w:color="auto"/>
      </w:divBdr>
    </w:div>
    <w:div w:id="1423793807">
      <w:bodyDiv w:val="1"/>
      <w:marLeft w:val="0"/>
      <w:marRight w:val="0"/>
      <w:marTop w:val="0"/>
      <w:marBottom w:val="0"/>
      <w:divBdr>
        <w:top w:val="none" w:sz="0" w:space="0" w:color="auto"/>
        <w:left w:val="none" w:sz="0" w:space="0" w:color="auto"/>
        <w:bottom w:val="none" w:sz="0" w:space="0" w:color="auto"/>
        <w:right w:val="none" w:sz="0" w:space="0" w:color="auto"/>
      </w:divBdr>
    </w:div>
    <w:div w:id="1423992612">
      <w:bodyDiv w:val="1"/>
      <w:marLeft w:val="0"/>
      <w:marRight w:val="0"/>
      <w:marTop w:val="0"/>
      <w:marBottom w:val="0"/>
      <w:divBdr>
        <w:top w:val="none" w:sz="0" w:space="0" w:color="auto"/>
        <w:left w:val="none" w:sz="0" w:space="0" w:color="auto"/>
        <w:bottom w:val="none" w:sz="0" w:space="0" w:color="auto"/>
        <w:right w:val="none" w:sz="0" w:space="0" w:color="auto"/>
      </w:divBdr>
    </w:div>
    <w:div w:id="1424109865">
      <w:bodyDiv w:val="1"/>
      <w:marLeft w:val="0"/>
      <w:marRight w:val="0"/>
      <w:marTop w:val="0"/>
      <w:marBottom w:val="0"/>
      <w:divBdr>
        <w:top w:val="none" w:sz="0" w:space="0" w:color="auto"/>
        <w:left w:val="none" w:sz="0" w:space="0" w:color="auto"/>
        <w:bottom w:val="none" w:sz="0" w:space="0" w:color="auto"/>
        <w:right w:val="none" w:sz="0" w:space="0" w:color="auto"/>
      </w:divBdr>
    </w:div>
    <w:div w:id="1424253912">
      <w:bodyDiv w:val="1"/>
      <w:marLeft w:val="0"/>
      <w:marRight w:val="0"/>
      <w:marTop w:val="0"/>
      <w:marBottom w:val="0"/>
      <w:divBdr>
        <w:top w:val="none" w:sz="0" w:space="0" w:color="auto"/>
        <w:left w:val="none" w:sz="0" w:space="0" w:color="auto"/>
        <w:bottom w:val="none" w:sz="0" w:space="0" w:color="auto"/>
        <w:right w:val="none" w:sz="0" w:space="0" w:color="auto"/>
      </w:divBdr>
    </w:div>
    <w:div w:id="1424259725">
      <w:bodyDiv w:val="1"/>
      <w:marLeft w:val="0"/>
      <w:marRight w:val="0"/>
      <w:marTop w:val="0"/>
      <w:marBottom w:val="0"/>
      <w:divBdr>
        <w:top w:val="none" w:sz="0" w:space="0" w:color="auto"/>
        <w:left w:val="none" w:sz="0" w:space="0" w:color="auto"/>
        <w:bottom w:val="none" w:sz="0" w:space="0" w:color="auto"/>
        <w:right w:val="none" w:sz="0" w:space="0" w:color="auto"/>
      </w:divBdr>
    </w:div>
    <w:div w:id="1424374441">
      <w:bodyDiv w:val="1"/>
      <w:marLeft w:val="0"/>
      <w:marRight w:val="0"/>
      <w:marTop w:val="0"/>
      <w:marBottom w:val="0"/>
      <w:divBdr>
        <w:top w:val="none" w:sz="0" w:space="0" w:color="auto"/>
        <w:left w:val="none" w:sz="0" w:space="0" w:color="auto"/>
        <w:bottom w:val="none" w:sz="0" w:space="0" w:color="auto"/>
        <w:right w:val="none" w:sz="0" w:space="0" w:color="auto"/>
      </w:divBdr>
    </w:div>
    <w:div w:id="1424451675">
      <w:bodyDiv w:val="1"/>
      <w:marLeft w:val="0"/>
      <w:marRight w:val="0"/>
      <w:marTop w:val="0"/>
      <w:marBottom w:val="0"/>
      <w:divBdr>
        <w:top w:val="none" w:sz="0" w:space="0" w:color="auto"/>
        <w:left w:val="none" w:sz="0" w:space="0" w:color="auto"/>
        <w:bottom w:val="none" w:sz="0" w:space="0" w:color="auto"/>
        <w:right w:val="none" w:sz="0" w:space="0" w:color="auto"/>
      </w:divBdr>
    </w:div>
    <w:div w:id="1424692537">
      <w:bodyDiv w:val="1"/>
      <w:marLeft w:val="0"/>
      <w:marRight w:val="0"/>
      <w:marTop w:val="0"/>
      <w:marBottom w:val="0"/>
      <w:divBdr>
        <w:top w:val="none" w:sz="0" w:space="0" w:color="auto"/>
        <w:left w:val="none" w:sz="0" w:space="0" w:color="auto"/>
        <w:bottom w:val="none" w:sz="0" w:space="0" w:color="auto"/>
        <w:right w:val="none" w:sz="0" w:space="0" w:color="auto"/>
      </w:divBdr>
    </w:div>
    <w:div w:id="1424913809">
      <w:bodyDiv w:val="1"/>
      <w:marLeft w:val="0"/>
      <w:marRight w:val="0"/>
      <w:marTop w:val="0"/>
      <w:marBottom w:val="0"/>
      <w:divBdr>
        <w:top w:val="none" w:sz="0" w:space="0" w:color="auto"/>
        <w:left w:val="none" w:sz="0" w:space="0" w:color="auto"/>
        <w:bottom w:val="none" w:sz="0" w:space="0" w:color="auto"/>
        <w:right w:val="none" w:sz="0" w:space="0" w:color="auto"/>
      </w:divBdr>
    </w:div>
    <w:div w:id="1425153584">
      <w:bodyDiv w:val="1"/>
      <w:marLeft w:val="0"/>
      <w:marRight w:val="0"/>
      <w:marTop w:val="0"/>
      <w:marBottom w:val="0"/>
      <w:divBdr>
        <w:top w:val="none" w:sz="0" w:space="0" w:color="auto"/>
        <w:left w:val="none" w:sz="0" w:space="0" w:color="auto"/>
        <w:bottom w:val="none" w:sz="0" w:space="0" w:color="auto"/>
        <w:right w:val="none" w:sz="0" w:space="0" w:color="auto"/>
      </w:divBdr>
    </w:div>
    <w:div w:id="1425226527">
      <w:bodyDiv w:val="1"/>
      <w:marLeft w:val="0"/>
      <w:marRight w:val="0"/>
      <w:marTop w:val="0"/>
      <w:marBottom w:val="0"/>
      <w:divBdr>
        <w:top w:val="none" w:sz="0" w:space="0" w:color="auto"/>
        <w:left w:val="none" w:sz="0" w:space="0" w:color="auto"/>
        <w:bottom w:val="none" w:sz="0" w:space="0" w:color="auto"/>
        <w:right w:val="none" w:sz="0" w:space="0" w:color="auto"/>
      </w:divBdr>
    </w:div>
    <w:div w:id="1425492217">
      <w:bodyDiv w:val="1"/>
      <w:marLeft w:val="0"/>
      <w:marRight w:val="0"/>
      <w:marTop w:val="0"/>
      <w:marBottom w:val="0"/>
      <w:divBdr>
        <w:top w:val="none" w:sz="0" w:space="0" w:color="auto"/>
        <w:left w:val="none" w:sz="0" w:space="0" w:color="auto"/>
        <w:bottom w:val="none" w:sz="0" w:space="0" w:color="auto"/>
        <w:right w:val="none" w:sz="0" w:space="0" w:color="auto"/>
      </w:divBdr>
    </w:div>
    <w:div w:id="1425498689">
      <w:bodyDiv w:val="1"/>
      <w:marLeft w:val="0"/>
      <w:marRight w:val="0"/>
      <w:marTop w:val="0"/>
      <w:marBottom w:val="0"/>
      <w:divBdr>
        <w:top w:val="none" w:sz="0" w:space="0" w:color="auto"/>
        <w:left w:val="none" w:sz="0" w:space="0" w:color="auto"/>
        <w:bottom w:val="none" w:sz="0" w:space="0" w:color="auto"/>
        <w:right w:val="none" w:sz="0" w:space="0" w:color="auto"/>
      </w:divBdr>
    </w:div>
    <w:div w:id="1425568035">
      <w:bodyDiv w:val="1"/>
      <w:marLeft w:val="0"/>
      <w:marRight w:val="0"/>
      <w:marTop w:val="0"/>
      <w:marBottom w:val="0"/>
      <w:divBdr>
        <w:top w:val="none" w:sz="0" w:space="0" w:color="auto"/>
        <w:left w:val="none" w:sz="0" w:space="0" w:color="auto"/>
        <w:bottom w:val="none" w:sz="0" w:space="0" w:color="auto"/>
        <w:right w:val="none" w:sz="0" w:space="0" w:color="auto"/>
      </w:divBdr>
    </w:div>
    <w:div w:id="1425611024">
      <w:bodyDiv w:val="1"/>
      <w:marLeft w:val="0"/>
      <w:marRight w:val="0"/>
      <w:marTop w:val="0"/>
      <w:marBottom w:val="0"/>
      <w:divBdr>
        <w:top w:val="none" w:sz="0" w:space="0" w:color="auto"/>
        <w:left w:val="none" w:sz="0" w:space="0" w:color="auto"/>
        <w:bottom w:val="none" w:sz="0" w:space="0" w:color="auto"/>
        <w:right w:val="none" w:sz="0" w:space="0" w:color="auto"/>
      </w:divBdr>
    </w:div>
    <w:div w:id="1425684466">
      <w:bodyDiv w:val="1"/>
      <w:marLeft w:val="0"/>
      <w:marRight w:val="0"/>
      <w:marTop w:val="0"/>
      <w:marBottom w:val="0"/>
      <w:divBdr>
        <w:top w:val="none" w:sz="0" w:space="0" w:color="auto"/>
        <w:left w:val="none" w:sz="0" w:space="0" w:color="auto"/>
        <w:bottom w:val="none" w:sz="0" w:space="0" w:color="auto"/>
        <w:right w:val="none" w:sz="0" w:space="0" w:color="auto"/>
      </w:divBdr>
    </w:div>
    <w:div w:id="1425951590">
      <w:bodyDiv w:val="1"/>
      <w:marLeft w:val="0"/>
      <w:marRight w:val="0"/>
      <w:marTop w:val="0"/>
      <w:marBottom w:val="0"/>
      <w:divBdr>
        <w:top w:val="none" w:sz="0" w:space="0" w:color="auto"/>
        <w:left w:val="none" w:sz="0" w:space="0" w:color="auto"/>
        <w:bottom w:val="none" w:sz="0" w:space="0" w:color="auto"/>
        <w:right w:val="none" w:sz="0" w:space="0" w:color="auto"/>
      </w:divBdr>
    </w:div>
    <w:div w:id="1426070849">
      <w:bodyDiv w:val="1"/>
      <w:marLeft w:val="0"/>
      <w:marRight w:val="0"/>
      <w:marTop w:val="0"/>
      <w:marBottom w:val="0"/>
      <w:divBdr>
        <w:top w:val="none" w:sz="0" w:space="0" w:color="auto"/>
        <w:left w:val="none" w:sz="0" w:space="0" w:color="auto"/>
        <w:bottom w:val="none" w:sz="0" w:space="0" w:color="auto"/>
        <w:right w:val="none" w:sz="0" w:space="0" w:color="auto"/>
      </w:divBdr>
    </w:div>
    <w:div w:id="1426073643">
      <w:bodyDiv w:val="1"/>
      <w:marLeft w:val="0"/>
      <w:marRight w:val="0"/>
      <w:marTop w:val="0"/>
      <w:marBottom w:val="0"/>
      <w:divBdr>
        <w:top w:val="none" w:sz="0" w:space="0" w:color="auto"/>
        <w:left w:val="none" w:sz="0" w:space="0" w:color="auto"/>
        <w:bottom w:val="none" w:sz="0" w:space="0" w:color="auto"/>
        <w:right w:val="none" w:sz="0" w:space="0" w:color="auto"/>
      </w:divBdr>
    </w:div>
    <w:div w:id="1426076124">
      <w:bodyDiv w:val="1"/>
      <w:marLeft w:val="0"/>
      <w:marRight w:val="0"/>
      <w:marTop w:val="0"/>
      <w:marBottom w:val="0"/>
      <w:divBdr>
        <w:top w:val="none" w:sz="0" w:space="0" w:color="auto"/>
        <w:left w:val="none" w:sz="0" w:space="0" w:color="auto"/>
        <w:bottom w:val="none" w:sz="0" w:space="0" w:color="auto"/>
        <w:right w:val="none" w:sz="0" w:space="0" w:color="auto"/>
      </w:divBdr>
    </w:div>
    <w:div w:id="1426222764">
      <w:bodyDiv w:val="1"/>
      <w:marLeft w:val="0"/>
      <w:marRight w:val="0"/>
      <w:marTop w:val="0"/>
      <w:marBottom w:val="0"/>
      <w:divBdr>
        <w:top w:val="none" w:sz="0" w:space="0" w:color="auto"/>
        <w:left w:val="none" w:sz="0" w:space="0" w:color="auto"/>
        <w:bottom w:val="none" w:sz="0" w:space="0" w:color="auto"/>
        <w:right w:val="none" w:sz="0" w:space="0" w:color="auto"/>
      </w:divBdr>
    </w:div>
    <w:div w:id="1426226917">
      <w:bodyDiv w:val="1"/>
      <w:marLeft w:val="0"/>
      <w:marRight w:val="0"/>
      <w:marTop w:val="0"/>
      <w:marBottom w:val="0"/>
      <w:divBdr>
        <w:top w:val="none" w:sz="0" w:space="0" w:color="auto"/>
        <w:left w:val="none" w:sz="0" w:space="0" w:color="auto"/>
        <w:bottom w:val="none" w:sz="0" w:space="0" w:color="auto"/>
        <w:right w:val="none" w:sz="0" w:space="0" w:color="auto"/>
      </w:divBdr>
    </w:div>
    <w:div w:id="1426268960">
      <w:bodyDiv w:val="1"/>
      <w:marLeft w:val="0"/>
      <w:marRight w:val="0"/>
      <w:marTop w:val="0"/>
      <w:marBottom w:val="0"/>
      <w:divBdr>
        <w:top w:val="none" w:sz="0" w:space="0" w:color="auto"/>
        <w:left w:val="none" w:sz="0" w:space="0" w:color="auto"/>
        <w:bottom w:val="none" w:sz="0" w:space="0" w:color="auto"/>
        <w:right w:val="none" w:sz="0" w:space="0" w:color="auto"/>
      </w:divBdr>
    </w:div>
    <w:div w:id="1426464157">
      <w:bodyDiv w:val="1"/>
      <w:marLeft w:val="0"/>
      <w:marRight w:val="0"/>
      <w:marTop w:val="0"/>
      <w:marBottom w:val="0"/>
      <w:divBdr>
        <w:top w:val="none" w:sz="0" w:space="0" w:color="auto"/>
        <w:left w:val="none" w:sz="0" w:space="0" w:color="auto"/>
        <w:bottom w:val="none" w:sz="0" w:space="0" w:color="auto"/>
        <w:right w:val="none" w:sz="0" w:space="0" w:color="auto"/>
      </w:divBdr>
    </w:div>
    <w:div w:id="1426727719">
      <w:bodyDiv w:val="1"/>
      <w:marLeft w:val="0"/>
      <w:marRight w:val="0"/>
      <w:marTop w:val="0"/>
      <w:marBottom w:val="0"/>
      <w:divBdr>
        <w:top w:val="none" w:sz="0" w:space="0" w:color="auto"/>
        <w:left w:val="none" w:sz="0" w:space="0" w:color="auto"/>
        <w:bottom w:val="none" w:sz="0" w:space="0" w:color="auto"/>
        <w:right w:val="none" w:sz="0" w:space="0" w:color="auto"/>
      </w:divBdr>
    </w:div>
    <w:div w:id="1426803011">
      <w:bodyDiv w:val="1"/>
      <w:marLeft w:val="0"/>
      <w:marRight w:val="0"/>
      <w:marTop w:val="0"/>
      <w:marBottom w:val="0"/>
      <w:divBdr>
        <w:top w:val="none" w:sz="0" w:space="0" w:color="auto"/>
        <w:left w:val="none" w:sz="0" w:space="0" w:color="auto"/>
        <w:bottom w:val="none" w:sz="0" w:space="0" w:color="auto"/>
        <w:right w:val="none" w:sz="0" w:space="0" w:color="auto"/>
      </w:divBdr>
    </w:div>
    <w:div w:id="1426807010">
      <w:bodyDiv w:val="1"/>
      <w:marLeft w:val="0"/>
      <w:marRight w:val="0"/>
      <w:marTop w:val="0"/>
      <w:marBottom w:val="0"/>
      <w:divBdr>
        <w:top w:val="none" w:sz="0" w:space="0" w:color="auto"/>
        <w:left w:val="none" w:sz="0" w:space="0" w:color="auto"/>
        <w:bottom w:val="none" w:sz="0" w:space="0" w:color="auto"/>
        <w:right w:val="none" w:sz="0" w:space="0" w:color="auto"/>
      </w:divBdr>
    </w:div>
    <w:div w:id="1426850680">
      <w:bodyDiv w:val="1"/>
      <w:marLeft w:val="0"/>
      <w:marRight w:val="0"/>
      <w:marTop w:val="0"/>
      <w:marBottom w:val="0"/>
      <w:divBdr>
        <w:top w:val="none" w:sz="0" w:space="0" w:color="auto"/>
        <w:left w:val="none" w:sz="0" w:space="0" w:color="auto"/>
        <w:bottom w:val="none" w:sz="0" w:space="0" w:color="auto"/>
        <w:right w:val="none" w:sz="0" w:space="0" w:color="auto"/>
      </w:divBdr>
    </w:div>
    <w:div w:id="1426992813">
      <w:bodyDiv w:val="1"/>
      <w:marLeft w:val="0"/>
      <w:marRight w:val="0"/>
      <w:marTop w:val="0"/>
      <w:marBottom w:val="0"/>
      <w:divBdr>
        <w:top w:val="none" w:sz="0" w:space="0" w:color="auto"/>
        <w:left w:val="none" w:sz="0" w:space="0" w:color="auto"/>
        <w:bottom w:val="none" w:sz="0" w:space="0" w:color="auto"/>
        <w:right w:val="none" w:sz="0" w:space="0" w:color="auto"/>
      </w:divBdr>
    </w:div>
    <w:div w:id="1426995158">
      <w:bodyDiv w:val="1"/>
      <w:marLeft w:val="0"/>
      <w:marRight w:val="0"/>
      <w:marTop w:val="0"/>
      <w:marBottom w:val="0"/>
      <w:divBdr>
        <w:top w:val="none" w:sz="0" w:space="0" w:color="auto"/>
        <w:left w:val="none" w:sz="0" w:space="0" w:color="auto"/>
        <w:bottom w:val="none" w:sz="0" w:space="0" w:color="auto"/>
        <w:right w:val="none" w:sz="0" w:space="0" w:color="auto"/>
      </w:divBdr>
    </w:div>
    <w:div w:id="1426996249">
      <w:bodyDiv w:val="1"/>
      <w:marLeft w:val="0"/>
      <w:marRight w:val="0"/>
      <w:marTop w:val="0"/>
      <w:marBottom w:val="0"/>
      <w:divBdr>
        <w:top w:val="none" w:sz="0" w:space="0" w:color="auto"/>
        <w:left w:val="none" w:sz="0" w:space="0" w:color="auto"/>
        <w:bottom w:val="none" w:sz="0" w:space="0" w:color="auto"/>
        <w:right w:val="none" w:sz="0" w:space="0" w:color="auto"/>
      </w:divBdr>
    </w:div>
    <w:div w:id="1427075968">
      <w:bodyDiv w:val="1"/>
      <w:marLeft w:val="0"/>
      <w:marRight w:val="0"/>
      <w:marTop w:val="0"/>
      <w:marBottom w:val="0"/>
      <w:divBdr>
        <w:top w:val="none" w:sz="0" w:space="0" w:color="auto"/>
        <w:left w:val="none" w:sz="0" w:space="0" w:color="auto"/>
        <w:bottom w:val="none" w:sz="0" w:space="0" w:color="auto"/>
        <w:right w:val="none" w:sz="0" w:space="0" w:color="auto"/>
      </w:divBdr>
    </w:div>
    <w:div w:id="1427114515">
      <w:bodyDiv w:val="1"/>
      <w:marLeft w:val="0"/>
      <w:marRight w:val="0"/>
      <w:marTop w:val="0"/>
      <w:marBottom w:val="0"/>
      <w:divBdr>
        <w:top w:val="none" w:sz="0" w:space="0" w:color="auto"/>
        <w:left w:val="none" w:sz="0" w:space="0" w:color="auto"/>
        <w:bottom w:val="none" w:sz="0" w:space="0" w:color="auto"/>
        <w:right w:val="none" w:sz="0" w:space="0" w:color="auto"/>
      </w:divBdr>
    </w:div>
    <w:div w:id="1427189580">
      <w:bodyDiv w:val="1"/>
      <w:marLeft w:val="0"/>
      <w:marRight w:val="0"/>
      <w:marTop w:val="0"/>
      <w:marBottom w:val="0"/>
      <w:divBdr>
        <w:top w:val="none" w:sz="0" w:space="0" w:color="auto"/>
        <w:left w:val="none" w:sz="0" w:space="0" w:color="auto"/>
        <w:bottom w:val="none" w:sz="0" w:space="0" w:color="auto"/>
        <w:right w:val="none" w:sz="0" w:space="0" w:color="auto"/>
      </w:divBdr>
    </w:div>
    <w:div w:id="1427194260">
      <w:bodyDiv w:val="1"/>
      <w:marLeft w:val="0"/>
      <w:marRight w:val="0"/>
      <w:marTop w:val="0"/>
      <w:marBottom w:val="0"/>
      <w:divBdr>
        <w:top w:val="none" w:sz="0" w:space="0" w:color="auto"/>
        <w:left w:val="none" w:sz="0" w:space="0" w:color="auto"/>
        <w:bottom w:val="none" w:sz="0" w:space="0" w:color="auto"/>
        <w:right w:val="none" w:sz="0" w:space="0" w:color="auto"/>
      </w:divBdr>
    </w:div>
    <w:div w:id="1427268150">
      <w:bodyDiv w:val="1"/>
      <w:marLeft w:val="0"/>
      <w:marRight w:val="0"/>
      <w:marTop w:val="0"/>
      <w:marBottom w:val="0"/>
      <w:divBdr>
        <w:top w:val="none" w:sz="0" w:space="0" w:color="auto"/>
        <w:left w:val="none" w:sz="0" w:space="0" w:color="auto"/>
        <w:bottom w:val="none" w:sz="0" w:space="0" w:color="auto"/>
        <w:right w:val="none" w:sz="0" w:space="0" w:color="auto"/>
      </w:divBdr>
    </w:div>
    <w:div w:id="1427312287">
      <w:bodyDiv w:val="1"/>
      <w:marLeft w:val="0"/>
      <w:marRight w:val="0"/>
      <w:marTop w:val="0"/>
      <w:marBottom w:val="0"/>
      <w:divBdr>
        <w:top w:val="none" w:sz="0" w:space="0" w:color="auto"/>
        <w:left w:val="none" w:sz="0" w:space="0" w:color="auto"/>
        <w:bottom w:val="none" w:sz="0" w:space="0" w:color="auto"/>
        <w:right w:val="none" w:sz="0" w:space="0" w:color="auto"/>
      </w:divBdr>
    </w:div>
    <w:div w:id="1427462387">
      <w:bodyDiv w:val="1"/>
      <w:marLeft w:val="0"/>
      <w:marRight w:val="0"/>
      <w:marTop w:val="0"/>
      <w:marBottom w:val="0"/>
      <w:divBdr>
        <w:top w:val="none" w:sz="0" w:space="0" w:color="auto"/>
        <w:left w:val="none" w:sz="0" w:space="0" w:color="auto"/>
        <w:bottom w:val="none" w:sz="0" w:space="0" w:color="auto"/>
        <w:right w:val="none" w:sz="0" w:space="0" w:color="auto"/>
      </w:divBdr>
    </w:div>
    <w:div w:id="1427534393">
      <w:bodyDiv w:val="1"/>
      <w:marLeft w:val="0"/>
      <w:marRight w:val="0"/>
      <w:marTop w:val="0"/>
      <w:marBottom w:val="0"/>
      <w:divBdr>
        <w:top w:val="none" w:sz="0" w:space="0" w:color="auto"/>
        <w:left w:val="none" w:sz="0" w:space="0" w:color="auto"/>
        <w:bottom w:val="none" w:sz="0" w:space="0" w:color="auto"/>
        <w:right w:val="none" w:sz="0" w:space="0" w:color="auto"/>
      </w:divBdr>
    </w:div>
    <w:div w:id="1427725120">
      <w:bodyDiv w:val="1"/>
      <w:marLeft w:val="0"/>
      <w:marRight w:val="0"/>
      <w:marTop w:val="0"/>
      <w:marBottom w:val="0"/>
      <w:divBdr>
        <w:top w:val="none" w:sz="0" w:space="0" w:color="auto"/>
        <w:left w:val="none" w:sz="0" w:space="0" w:color="auto"/>
        <w:bottom w:val="none" w:sz="0" w:space="0" w:color="auto"/>
        <w:right w:val="none" w:sz="0" w:space="0" w:color="auto"/>
      </w:divBdr>
    </w:div>
    <w:div w:id="1427848300">
      <w:bodyDiv w:val="1"/>
      <w:marLeft w:val="0"/>
      <w:marRight w:val="0"/>
      <w:marTop w:val="0"/>
      <w:marBottom w:val="0"/>
      <w:divBdr>
        <w:top w:val="none" w:sz="0" w:space="0" w:color="auto"/>
        <w:left w:val="none" w:sz="0" w:space="0" w:color="auto"/>
        <w:bottom w:val="none" w:sz="0" w:space="0" w:color="auto"/>
        <w:right w:val="none" w:sz="0" w:space="0" w:color="auto"/>
      </w:divBdr>
    </w:div>
    <w:div w:id="1427967418">
      <w:bodyDiv w:val="1"/>
      <w:marLeft w:val="0"/>
      <w:marRight w:val="0"/>
      <w:marTop w:val="0"/>
      <w:marBottom w:val="0"/>
      <w:divBdr>
        <w:top w:val="none" w:sz="0" w:space="0" w:color="auto"/>
        <w:left w:val="none" w:sz="0" w:space="0" w:color="auto"/>
        <w:bottom w:val="none" w:sz="0" w:space="0" w:color="auto"/>
        <w:right w:val="none" w:sz="0" w:space="0" w:color="auto"/>
      </w:divBdr>
    </w:div>
    <w:div w:id="1427994695">
      <w:bodyDiv w:val="1"/>
      <w:marLeft w:val="0"/>
      <w:marRight w:val="0"/>
      <w:marTop w:val="0"/>
      <w:marBottom w:val="0"/>
      <w:divBdr>
        <w:top w:val="none" w:sz="0" w:space="0" w:color="auto"/>
        <w:left w:val="none" w:sz="0" w:space="0" w:color="auto"/>
        <w:bottom w:val="none" w:sz="0" w:space="0" w:color="auto"/>
        <w:right w:val="none" w:sz="0" w:space="0" w:color="auto"/>
      </w:divBdr>
    </w:div>
    <w:div w:id="1428114492">
      <w:bodyDiv w:val="1"/>
      <w:marLeft w:val="0"/>
      <w:marRight w:val="0"/>
      <w:marTop w:val="0"/>
      <w:marBottom w:val="0"/>
      <w:divBdr>
        <w:top w:val="none" w:sz="0" w:space="0" w:color="auto"/>
        <w:left w:val="none" w:sz="0" w:space="0" w:color="auto"/>
        <w:bottom w:val="none" w:sz="0" w:space="0" w:color="auto"/>
        <w:right w:val="none" w:sz="0" w:space="0" w:color="auto"/>
      </w:divBdr>
    </w:div>
    <w:div w:id="1428119360">
      <w:bodyDiv w:val="1"/>
      <w:marLeft w:val="0"/>
      <w:marRight w:val="0"/>
      <w:marTop w:val="0"/>
      <w:marBottom w:val="0"/>
      <w:divBdr>
        <w:top w:val="none" w:sz="0" w:space="0" w:color="auto"/>
        <w:left w:val="none" w:sz="0" w:space="0" w:color="auto"/>
        <w:bottom w:val="none" w:sz="0" w:space="0" w:color="auto"/>
        <w:right w:val="none" w:sz="0" w:space="0" w:color="auto"/>
      </w:divBdr>
    </w:div>
    <w:div w:id="1428186909">
      <w:bodyDiv w:val="1"/>
      <w:marLeft w:val="0"/>
      <w:marRight w:val="0"/>
      <w:marTop w:val="0"/>
      <w:marBottom w:val="0"/>
      <w:divBdr>
        <w:top w:val="none" w:sz="0" w:space="0" w:color="auto"/>
        <w:left w:val="none" w:sz="0" w:space="0" w:color="auto"/>
        <w:bottom w:val="none" w:sz="0" w:space="0" w:color="auto"/>
        <w:right w:val="none" w:sz="0" w:space="0" w:color="auto"/>
      </w:divBdr>
    </w:div>
    <w:div w:id="1428424785">
      <w:bodyDiv w:val="1"/>
      <w:marLeft w:val="0"/>
      <w:marRight w:val="0"/>
      <w:marTop w:val="0"/>
      <w:marBottom w:val="0"/>
      <w:divBdr>
        <w:top w:val="none" w:sz="0" w:space="0" w:color="auto"/>
        <w:left w:val="none" w:sz="0" w:space="0" w:color="auto"/>
        <w:bottom w:val="none" w:sz="0" w:space="0" w:color="auto"/>
        <w:right w:val="none" w:sz="0" w:space="0" w:color="auto"/>
      </w:divBdr>
    </w:div>
    <w:div w:id="1428622210">
      <w:bodyDiv w:val="1"/>
      <w:marLeft w:val="0"/>
      <w:marRight w:val="0"/>
      <w:marTop w:val="0"/>
      <w:marBottom w:val="0"/>
      <w:divBdr>
        <w:top w:val="none" w:sz="0" w:space="0" w:color="auto"/>
        <w:left w:val="none" w:sz="0" w:space="0" w:color="auto"/>
        <w:bottom w:val="none" w:sz="0" w:space="0" w:color="auto"/>
        <w:right w:val="none" w:sz="0" w:space="0" w:color="auto"/>
      </w:divBdr>
    </w:div>
    <w:div w:id="1428816414">
      <w:bodyDiv w:val="1"/>
      <w:marLeft w:val="0"/>
      <w:marRight w:val="0"/>
      <w:marTop w:val="0"/>
      <w:marBottom w:val="0"/>
      <w:divBdr>
        <w:top w:val="none" w:sz="0" w:space="0" w:color="auto"/>
        <w:left w:val="none" w:sz="0" w:space="0" w:color="auto"/>
        <w:bottom w:val="none" w:sz="0" w:space="0" w:color="auto"/>
        <w:right w:val="none" w:sz="0" w:space="0" w:color="auto"/>
      </w:divBdr>
    </w:div>
    <w:div w:id="1428816731">
      <w:bodyDiv w:val="1"/>
      <w:marLeft w:val="0"/>
      <w:marRight w:val="0"/>
      <w:marTop w:val="0"/>
      <w:marBottom w:val="0"/>
      <w:divBdr>
        <w:top w:val="none" w:sz="0" w:space="0" w:color="auto"/>
        <w:left w:val="none" w:sz="0" w:space="0" w:color="auto"/>
        <w:bottom w:val="none" w:sz="0" w:space="0" w:color="auto"/>
        <w:right w:val="none" w:sz="0" w:space="0" w:color="auto"/>
      </w:divBdr>
    </w:div>
    <w:div w:id="1428887612">
      <w:bodyDiv w:val="1"/>
      <w:marLeft w:val="0"/>
      <w:marRight w:val="0"/>
      <w:marTop w:val="0"/>
      <w:marBottom w:val="0"/>
      <w:divBdr>
        <w:top w:val="none" w:sz="0" w:space="0" w:color="auto"/>
        <w:left w:val="none" w:sz="0" w:space="0" w:color="auto"/>
        <w:bottom w:val="none" w:sz="0" w:space="0" w:color="auto"/>
        <w:right w:val="none" w:sz="0" w:space="0" w:color="auto"/>
      </w:divBdr>
    </w:div>
    <w:div w:id="1428890918">
      <w:bodyDiv w:val="1"/>
      <w:marLeft w:val="0"/>
      <w:marRight w:val="0"/>
      <w:marTop w:val="0"/>
      <w:marBottom w:val="0"/>
      <w:divBdr>
        <w:top w:val="none" w:sz="0" w:space="0" w:color="auto"/>
        <w:left w:val="none" w:sz="0" w:space="0" w:color="auto"/>
        <w:bottom w:val="none" w:sz="0" w:space="0" w:color="auto"/>
        <w:right w:val="none" w:sz="0" w:space="0" w:color="auto"/>
      </w:divBdr>
    </w:div>
    <w:div w:id="1429038464">
      <w:bodyDiv w:val="1"/>
      <w:marLeft w:val="0"/>
      <w:marRight w:val="0"/>
      <w:marTop w:val="0"/>
      <w:marBottom w:val="0"/>
      <w:divBdr>
        <w:top w:val="none" w:sz="0" w:space="0" w:color="auto"/>
        <w:left w:val="none" w:sz="0" w:space="0" w:color="auto"/>
        <w:bottom w:val="none" w:sz="0" w:space="0" w:color="auto"/>
        <w:right w:val="none" w:sz="0" w:space="0" w:color="auto"/>
      </w:divBdr>
    </w:div>
    <w:div w:id="1429276567">
      <w:bodyDiv w:val="1"/>
      <w:marLeft w:val="0"/>
      <w:marRight w:val="0"/>
      <w:marTop w:val="0"/>
      <w:marBottom w:val="0"/>
      <w:divBdr>
        <w:top w:val="none" w:sz="0" w:space="0" w:color="auto"/>
        <w:left w:val="none" w:sz="0" w:space="0" w:color="auto"/>
        <w:bottom w:val="none" w:sz="0" w:space="0" w:color="auto"/>
        <w:right w:val="none" w:sz="0" w:space="0" w:color="auto"/>
      </w:divBdr>
    </w:div>
    <w:div w:id="1429539624">
      <w:bodyDiv w:val="1"/>
      <w:marLeft w:val="0"/>
      <w:marRight w:val="0"/>
      <w:marTop w:val="0"/>
      <w:marBottom w:val="0"/>
      <w:divBdr>
        <w:top w:val="none" w:sz="0" w:space="0" w:color="auto"/>
        <w:left w:val="none" w:sz="0" w:space="0" w:color="auto"/>
        <w:bottom w:val="none" w:sz="0" w:space="0" w:color="auto"/>
        <w:right w:val="none" w:sz="0" w:space="0" w:color="auto"/>
      </w:divBdr>
    </w:div>
    <w:div w:id="1429618024">
      <w:bodyDiv w:val="1"/>
      <w:marLeft w:val="0"/>
      <w:marRight w:val="0"/>
      <w:marTop w:val="0"/>
      <w:marBottom w:val="0"/>
      <w:divBdr>
        <w:top w:val="none" w:sz="0" w:space="0" w:color="auto"/>
        <w:left w:val="none" w:sz="0" w:space="0" w:color="auto"/>
        <w:bottom w:val="none" w:sz="0" w:space="0" w:color="auto"/>
        <w:right w:val="none" w:sz="0" w:space="0" w:color="auto"/>
      </w:divBdr>
    </w:div>
    <w:div w:id="1429741239">
      <w:bodyDiv w:val="1"/>
      <w:marLeft w:val="0"/>
      <w:marRight w:val="0"/>
      <w:marTop w:val="0"/>
      <w:marBottom w:val="0"/>
      <w:divBdr>
        <w:top w:val="none" w:sz="0" w:space="0" w:color="auto"/>
        <w:left w:val="none" w:sz="0" w:space="0" w:color="auto"/>
        <w:bottom w:val="none" w:sz="0" w:space="0" w:color="auto"/>
        <w:right w:val="none" w:sz="0" w:space="0" w:color="auto"/>
      </w:divBdr>
    </w:div>
    <w:div w:id="1429811027">
      <w:bodyDiv w:val="1"/>
      <w:marLeft w:val="0"/>
      <w:marRight w:val="0"/>
      <w:marTop w:val="0"/>
      <w:marBottom w:val="0"/>
      <w:divBdr>
        <w:top w:val="none" w:sz="0" w:space="0" w:color="auto"/>
        <w:left w:val="none" w:sz="0" w:space="0" w:color="auto"/>
        <w:bottom w:val="none" w:sz="0" w:space="0" w:color="auto"/>
        <w:right w:val="none" w:sz="0" w:space="0" w:color="auto"/>
      </w:divBdr>
    </w:div>
    <w:div w:id="1429958711">
      <w:bodyDiv w:val="1"/>
      <w:marLeft w:val="0"/>
      <w:marRight w:val="0"/>
      <w:marTop w:val="0"/>
      <w:marBottom w:val="0"/>
      <w:divBdr>
        <w:top w:val="none" w:sz="0" w:space="0" w:color="auto"/>
        <w:left w:val="none" w:sz="0" w:space="0" w:color="auto"/>
        <w:bottom w:val="none" w:sz="0" w:space="0" w:color="auto"/>
        <w:right w:val="none" w:sz="0" w:space="0" w:color="auto"/>
      </w:divBdr>
    </w:div>
    <w:div w:id="1430003306">
      <w:bodyDiv w:val="1"/>
      <w:marLeft w:val="0"/>
      <w:marRight w:val="0"/>
      <w:marTop w:val="0"/>
      <w:marBottom w:val="0"/>
      <w:divBdr>
        <w:top w:val="none" w:sz="0" w:space="0" w:color="auto"/>
        <w:left w:val="none" w:sz="0" w:space="0" w:color="auto"/>
        <w:bottom w:val="none" w:sz="0" w:space="0" w:color="auto"/>
        <w:right w:val="none" w:sz="0" w:space="0" w:color="auto"/>
      </w:divBdr>
    </w:div>
    <w:div w:id="1430079281">
      <w:bodyDiv w:val="1"/>
      <w:marLeft w:val="0"/>
      <w:marRight w:val="0"/>
      <w:marTop w:val="0"/>
      <w:marBottom w:val="0"/>
      <w:divBdr>
        <w:top w:val="none" w:sz="0" w:space="0" w:color="auto"/>
        <w:left w:val="none" w:sz="0" w:space="0" w:color="auto"/>
        <w:bottom w:val="none" w:sz="0" w:space="0" w:color="auto"/>
        <w:right w:val="none" w:sz="0" w:space="0" w:color="auto"/>
      </w:divBdr>
    </w:div>
    <w:div w:id="1430084712">
      <w:bodyDiv w:val="1"/>
      <w:marLeft w:val="0"/>
      <w:marRight w:val="0"/>
      <w:marTop w:val="0"/>
      <w:marBottom w:val="0"/>
      <w:divBdr>
        <w:top w:val="none" w:sz="0" w:space="0" w:color="auto"/>
        <w:left w:val="none" w:sz="0" w:space="0" w:color="auto"/>
        <w:bottom w:val="none" w:sz="0" w:space="0" w:color="auto"/>
        <w:right w:val="none" w:sz="0" w:space="0" w:color="auto"/>
      </w:divBdr>
    </w:div>
    <w:div w:id="1430782016">
      <w:bodyDiv w:val="1"/>
      <w:marLeft w:val="0"/>
      <w:marRight w:val="0"/>
      <w:marTop w:val="0"/>
      <w:marBottom w:val="0"/>
      <w:divBdr>
        <w:top w:val="none" w:sz="0" w:space="0" w:color="auto"/>
        <w:left w:val="none" w:sz="0" w:space="0" w:color="auto"/>
        <w:bottom w:val="none" w:sz="0" w:space="0" w:color="auto"/>
        <w:right w:val="none" w:sz="0" w:space="0" w:color="auto"/>
      </w:divBdr>
    </w:div>
    <w:div w:id="1430808657">
      <w:bodyDiv w:val="1"/>
      <w:marLeft w:val="0"/>
      <w:marRight w:val="0"/>
      <w:marTop w:val="0"/>
      <w:marBottom w:val="0"/>
      <w:divBdr>
        <w:top w:val="none" w:sz="0" w:space="0" w:color="auto"/>
        <w:left w:val="none" w:sz="0" w:space="0" w:color="auto"/>
        <w:bottom w:val="none" w:sz="0" w:space="0" w:color="auto"/>
        <w:right w:val="none" w:sz="0" w:space="0" w:color="auto"/>
      </w:divBdr>
    </w:div>
    <w:div w:id="1430927801">
      <w:bodyDiv w:val="1"/>
      <w:marLeft w:val="0"/>
      <w:marRight w:val="0"/>
      <w:marTop w:val="0"/>
      <w:marBottom w:val="0"/>
      <w:divBdr>
        <w:top w:val="none" w:sz="0" w:space="0" w:color="auto"/>
        <w:left w:val="none" w:sz="0" w:space="0" w:color="auto"/>
        <w:bottom w:val="none" w:sz="0" w:space="0" w:color="auto"/>
        <w:right w:val="none" w:sz="0" w:space="0" w:color="auto"/>
      </w:divBdr>
    </w:div>
    <w:div w:id="1431075874">
      <w:bodyDiv w:val="1"/>
      <w:marLeft w:val="0"/>
      <w:marRight w:val="0"/>
      <w:marTop w:val="0"/>
      <w:marBottom w:val="0"/>
      <w:divBdr>
        <w:top w:val="none" w:sz="0" w:space="0" w:color="auto"/>
        <w:left w:val="none" w:sz="0" w:space="0" w:color="auto"/>
        <w:bottom w:val="none" w:sz="0" w:space="0" w:color="auto"/>
        <w:right w:val="none" w:sz="0" w:space="0" w:color="auto"/>
      </w:divBdr>
    </w:div>
    <w:div w:id="1431126092">
      <w:bodyDiv w:val="1"/>
      <w:marLeft w:val="0"/>
      <w:marRight w:val="0"/>
      <w:marTop w:val="0"/>
      <w:marBottom w:val="0"/>
      <w:divBdr>
        <w:top w:val="none" w:sz="0" w:space="0" w:color="auto"/>
        <w:left w:val="none" w:sz="0" w:space="0" w:color="auto"/>
        <w:bottom w:val="none" w:sz="0" w:space="0" w:color="auto"/>
        <w:right w:val="none" w:sz="0" w:space="0" w:color="auto"/>
      </w:divBdr>
    </w:div>
    <w:div w:id="1431391875">
      <w:bodyDiv w:val="1"/>
      <w:marLeft w:val="0"/>
      <w:marRight w:val="0"/>
      <w:marTop w:val="0"/>
      <w:marBottom w:val="0"/>
      <w:divBdr>
        <w:top w:val="none" w:sz="0" w:space="0" w:color="auto"/>
        <w:left w:val="none" w:sz="0" w:space="0" w:color="auto"/>
        <w:bottom w:val="none" w:sz="0" w:space="0" w:color="auto"/>
        <w:right w:val="none" w:sz="0" w:space="0" w:color="auto"/>
      </w:divBdr>
    </w:div>
    <w:div w:id="1431658770">
      <w:bodyDiv w:val="1"/>
      <w:marLeft w:val="0"/>
      <w:marRight w:val="0"/>
      <w:marTop w:val="0"/>
      <w:marBottom w:val="0"/>
      <w:divBdr>
        <w:top w:val="none" w:sz="0" w:space="0" w:color="auto"/>
        <w:left w:val="none" w:sz="0" w:space="0" w:color="auto"/>
        <w:bottom w:val="none" w:sz="0" w:space="0" w:color="auto"/>
        <w:right w:val="none" w:sz="0" w:space="0" w:color="auto"/>
      </w:divBdr>
    </w:div>
    <w:div w:id="1431777218">
      <w:bodyDiv w:val="1"/>
      <w:marLeft w:val="0"/>
      <w:marRight w:val="0"/>
      <w:marTop w:val="0"/>
      <w:marBottom w:val="0"/>
      <w:divBdr>
        <w:top w:val="none" w:sz="0" w:space="0" w:color="auto"/>
        <w:left w:val="none" w:sz="0" w:space="0" w:color="auto"/>
        <w:bottom w:val="none" w:sz="0" w:space="0" w:color="auto"/>
        <w:right w:val="none" w:sz="0" w:space="0" w:color="auto"/>
      </w:divBdr>
    </w:div>
    <w:div w:id="1431777364">
      <w:bodyDiv w:val="1"/>
      <w:marLeft w:val="0"/>
      <w:marRight w:val="0"/>
      <w:marTop w:val="0"/>
      <w:marBottom w:val="0"/>
      <w:divBdr>
        <w:top w:val="none" w:sz="0" w:space="0" w:color="auto"/>
        <w:left w:val="none" w:sz="0" w:space="0" w:color="auto"/>
        <w:bottom w:val="none" w:sz="0" w:space="0" w:color="auto"/>
        <w:right w:val="none" w:sz="0" w:space="0" w:color="auto"/>
      </w:divBdr>
    </w:div>
    <w:div w:id="1432043074">
      <w:bodyDiv w:val="1"/>
      <w:marLeft w:val="0"/>
      <w:marRight w:val="0"/>
      <w:marTop w:val="0"/>
      <w:marBottom w:val="0"/>
      <w:divBdr>
        <w:top w:val="none" w:sz="0" w:space="0" w:color="auto"/>
        <w:left w:val="none" w:sz="0" w:space="0" w:color="auto"/>
        <w:bottom w:val="none" w:sz="0" w:space="0" w:color="auto"/>
        <w:right w:val="none" w:sz="0" w:space="0" w:color="auto"/>
      </w:divBdr>
    </w:div>
    <w:div w:id="1432051017">
      <w:bodyDiv w:val="1"/>
      <w:marLeft w:val="0"/>
      <w:marRight w:val="0"/>
      <w:marTop w:val="0"/>
      <w:marBottom w:val="0"/>
      <w:divBdr>
        <w:top w:val="none" w:sz="0" w:space="0" w:color="auto"/>
        <w:left w:val="none" w:sz="0" w:space="0" w:color="auto"/>
        <w:bottom w:val="none" w:sz="0" w:space="0" w:color="auto"/>
        <w:right w:val="none" w:sz="0" w:space="0" w:color="auto"/>
      </w:divBdr>
    </w:div>
    <w:div w:id="1432121641">
      <w:bodyDiv w:val="1"/>
      <w:marLeft w:val="0"/>
      <w:marRight w:val="0"/>
      <w:marTop w:val="0"/>
      <w:marBottom w:val="0"/>
      <w:divBdr>
        <w:top w:val="none" w:sz="0" w:space="0" w:color="auto"/>
        <w:left w:val="none" w:sz="0" w:space="0" w:color="auto"/>
        <w:bottom w:val="none" w:sz="0" w:space="0" w:color="auto"/>
        <w:right w:val="none" w:sz="0" w:space="0" w:color="auto"/>
      </w:divBdr>
    </w:div>
    <w:div w:id="1432551524">
      <w:bodyDiv w:val="1"/>
      <w:marLeft w:val="0"/>
      <w:marRight w:val="0"/>
      <w:marTop w:val="0"/>
      <w:marBottom w:val="0"/>
      <w:divBdr>
        <w:top w:val="none" w:sz="0" w:space="0" w:color="auto"/>
        <w:left w:val="none" w:sz="0" w:space="0" w:color="auto"/>
        <w:bottom w:val="none" w:sz="0" w:space="0" w:color="auto"/>
        <w:right w:val="none" w:sz="0" w:space="0" w:color="auto"/>
      </w:divBdr>
    </w:div>
    <w:div w:id="1432627823">
      <w:bodyDiv w:val="1"/>
      <w:marLeft w:val="0"/>
      <w:marRight w:val="0"/>
      <w:marTop w:val="0"/>
      <w:marBottom w:val="0"/>
      <w:divBdr>
        <w:top w:val="none" w:sz="0" w:space="0" w:color="auto"/>
        <w:left w:val="none" w:sz="0" w:space="0" w:color="auto"/>
        <w:bottom w:val="none" w:sz="0" w:space="0" w:color="auto"/>
        <w:right w:val="none" w:sz="0" w:space="0" w:color="auto"/>
      </w:divBdr>
    </w:div>
    <w:div w:id="1432627965">
      <w:bodyDiv w:val="1"/>
      <w:marLeft w:val="0"/>
      <w:marRight w:val="0"/>
      <w:marTop w:val="0"/>
      <w:marBottom w:val="0"/>
      <w:divBdr>
        <w:top w:val="none" w:sz="0" w:space="0" w:color="auto"/>
        <w:left w:val="none" w:sz="0" w:space="0" w:color="auto"/>
        <w:bottom w:val="none" w:sz="0" w:space="0" w:color="auto"/>
        <w:right w:val="none" w:sz="0" w:space="0" w:color="auto"/>
      </w:divBdr>
    </w:div>
    <w:div w:id="1432704038">
      <w:bodyDiv w:val="1"/>
      <w:marLeft w:val="0"/>
      <w:marRight w:val="0"/>
      <w:marTop w:val="0"/>
      <w:marBottom w:val="0"/>
      <w:divBdr>
        <w:top w:val="none" w:sz="0" w:space="0" w:color="auto"/>
        <w:left w:val="none" w:sz="0" w:space="0" w:color="auto"/>
        <w:bottom w:val="none" w:sz="0" w:space="0" w:color="auto"/>
        <w:right w:val="none" w:sz="0" w:space="0" w:color="auto"/>
      </w:divBdr>
    </w:div>
    <w:div w:id="1432774750">
      <w:bodyDiv w:val="1"/>
      <w:marLeft w:val="0"/>
      <w:marRight w:val="0"/>
      <w:marTop w:val="0"/>
      <w:marBottom w:val="0"/>
      <w:divBdr>
        <w:top w:val="none" w:sz="0" w:space="0" w:color="auto"/>
        <w:left w:val="none" w:sz="0" w:space="0" w:color="auto"/>
        <w:bottom w:val="none" w:sz="0" w:space="0" w:color="auto"/>
        <w:right w:val="none" w:sz="0" w:space="0" w:color="auto"/>
      </w:divBdr>
    </w:div>
    <w:div w:id="1432776545">
      <w:bodyDiv w:val="1"/>
      <w:marLeft w:val="0"/>
      <w:marRight w:val="0"/>
      <w:marTop w:val="0"/>
      <w:marBottom w:val="0"/>
      <w:divBdr>
        <w:top w:val="none" w:sz="0" w:space="0" w:color="auto"/>
        <w:left w:val="none" w:sz="0" w:space="0" w:color="auto"/>
        <w:bottom w:val="none" w:sz="0" w:space="0" w:color="auto"/>
        <w:right w:val="none" w:sz="0" w:space="0" w:color="auto"/>
      </w:divBdr>
    </w:div>
    <w:div w:id="1432779074">
      <w:bodyDiv w:val="1"/>
      <w:marLeft w:val="0"/>
      <w:marRight w:val="0"/>
      <w:marTop w:val="0"/>
      <w:marBottom w:val="0"/>
      <w:divBdr>
        <w:top w:val="none" w:sz="0" w:space="0" w:color="auto"/>
        <w:left w:val="none" w:sz="0" w:space="0" w:color="auto"/>
        <w:bottom w:val="none" w:sz="0" w:space="0" w:color="auto"/>
        <w:right w:val="none" w:sz="0" w:space="0" w:color="auto"/>
      </w:divBdr>
    </w:div>
    <w:div w:id="1432819284">
      <w:bodyDiv w:val="1"/>
      <w:marLeft w:val="0"/>
      <w:marRight w:val="0"/>
      <w:marTop w:val="0"/>
      <w:marBottom w:val="0"/>
      <w:divBdr>
        <w:top w:val="none" w:sz="0" w:space="0" w:color="auto"/>
        <w:left w:val="none" w:sz="0" w:space="0" w:color="auto"/>
        <w:bottom w:val="none" w:sz="0" w:space="0" w:color="auto"/>
        <w:right w:val="none" w:sz="0" w:space="0" w:color="auto"/>
      </w:divBdr>
    </w:div>
    <w:div w:id="1432823485">
      <w:bodyDiv w:val="1"/>
      <w:marLeft w:val="0"/>
      <w:marRight w:val="0"/>
      <w:marTop w:val="0"/>
      <w:marBottom w:val="0"/>
      <w:divBdr>
        <w:top w:val="none" w:sz="0" w:space="0" w:color="auto"/>
        <w:left w:val="none" w:sz="0" w:space="0" w:color="auto"/>
        <w:bottom w:val="none" w:sz="0" w:space="0" w:color="auto"/>
        <w:right w:val="none" w:sz="0" w:space="0" w:color="auto"/>
      </w:divBdr>
    </w:div>
    <w:div w:id="1433011612">
      <w:bodyDiv w:val="1"/>
      <w:marLeft w:val="0"/>
      <w:marRight w:val="0"/>
      <w:marTop w:val="0"/>
      <w:marBottom w:val="0"/>
      <w:divBdr>
        <w:top w:val="none" w:sz="0" w:space="0" w:color="auto"/>
        <w:left w:val="none" w:sz="0" w:space="0" w:color="auto"/>
        <w:bottom w:val="none" w:sz="0" w:space="0" w:color="auto"/>
        <w:right w:val="none" w:sz="0" w:space="0" w:color="auto"/>
      </w:divBdr>
    </w:div>
    <w:div w:id="1433014911">
      <w:bodyDiv w:val="1"/>
      <w:marLeft w:val="0"/>
      <w:marRight w:val="0"/>
      <w:marTop w:val="0"/>
      <w:marBottom w:val="0"/>
      <w:divBdr>
        <w:top w:val="none" w:sz="0" w:space="0" w:color="auto"/>
        <w:left w:val="none" w:sz="0" w:space="0" w:color="auto"/>
        <w:bottom w:val="none" w:sz="0" w:space="0" w:color="auto"/>
        <w:right w:val="none" w:sz="0" w:space="0" w:color="auto"/>
      </w:divBdr>
    </w:div>
    <w:div w:id="1433015504">
      <w:bodyDiv w:val="1"/>
      <w:marLeft w:val="0"/>
      <w:marRight w:val="0"/>
      <w:marTop w:val="0"/>
      <w:marBottom w:val="0"/>
      <w:divBdr>
        <w:top w:val="none" w:sz="0" w:space="0" w:color="auto"/>
        <w:left w:val="none" w:sz="0" w:space="0" w:color="auto"/>
        <w:bottom w:val="none" w:sz="0" w:space="0" w:color="auto"/>
        <w:right w:val="none" w:sz="0" w:space="0" w:color="auto"/>
      </w:divBdr>
    </w:div>
    <w:div w:id="1433354391">
      <w:bodyDiv w:val="1"/>
      <w:marLeft w:val="0"/>
      <w:marRight w:val="0"/>
      <w:marTop w:val="0"/>
      <w:marBottom w:val="0"/>
      <w:divBdr>
        <w:top w:val="none" w:sz="0" w:space="0" w:color="auto"/>
        <w:left w:val="none" w:sz="0" w:space="0" w:color="auto"/>
        <w:bottom w:val="none" w:sz="0" w:space="0" w:color="auto"/>
        <w:right w:val="none" w:sz="0" w:space="0" w:color="auto"/>
      </w:divBdr>
    </w:div>
    <w:div w:id="1433433204">
      <w:bodyDiv w:val="1"/>
      <w:marLeft w:val="0"/>
      <w:marRight w:val="0"/>
      <w:marTop w:val="0"/>
      <w:marBottom w:val="0"/>
      <w:divBdr>
        <w:top w:val="none" w:sz="0" w:space="0" w:color="auto"/>
        <w:left w:val="none" w:sz="0" w:space="0" w:color="auto"/>
        <w:bottom w:val="none" w:sz="0" w:space="0" w:color="auto"/>
        <w:right w:val="none" w:sz="0" w:space="0" w:color="auto"/>
      </w:divBdr>
    </w:div>
    <w:div w:id="1433814280">
      <w:bodyDiv w:val="1"/>
      <w:marLeft w:val="0"/>
      <w:marRight w:val="0"/>
      <w:marTop w:val="0"/>
      <w:marBottom w:val="0"/>
      <w:divBdr>
        <w:top w:val="none" w:sz="0" w:space="0" w:color="auto"/>
        <w:left w:val="none" w:sz="0" w:space="0" w:color="auto"/>
        <w:bottom w:val="none" w:sz="0" w:space="0" w:color="auto"/>
        <w:right w:val="none" w:sz="0" w:space="0" w:color="auto"/>
      </w:divBdr>
    </w:div>
    <w:div w:id="1433815311">
      <w:bodyDiv w:val="1"/>
      <w:marLeft w:val="0"/>
      <w:marRight w:val="0"/>
      <w:marTop w:val="0"/>
      <w:marBottom w:val="0"/>
      <w:divBdr>
        <w:top w:val="none" w:sz="0" w:space="0" w:color="auto"/>
        <w:left w:val="none" w:sz="0" w:space="0" w:color="auto"/>
        <w:bottom w:val="none" w:sz="0" w:space="0" w:color="auto"/>
        <w:right w:val="none" w:sz="0" w:space="0" w:color="auto"/>
      </w:divBdr>
    </w:div>
    <w:div w:id="1433818242">
      <w:bodyDiv w:val="1"/>
      <w:marLeft w:val="0"/>
      <w:marRight w:val="0"/>
      <w:marTop w:val="0"/>
      <w:marBottom w:val="0"/>
      <w:divBdr>
        <w:top w:val="none" w:sz="0" w:space="0" w:color="auto"/>
        <w:left w:val="none" w:sz="0" w:space="0" w:color="auto"/>
        <w:bottom w:val="none" w:sz="0" w:space="0" w:color="auto"/>
        <w:right w:val="none" w:sz="0" w:space="0" w:color="auto"/>
      </w:divBdr>
    </w:div>
    <w:div w:id="1434205679">
      <w:bodyDiv w:val="1"/>
      <w:marLeft w:val="0"/>
      <w:marRight w:val="0"/>
      <w:marTop w:val="0"/>
      <w:marBottom w:val="0"/>
      <w:divBdr>
        <w:top w:val="none" w:sz="0" w:space="0" w:color="auto"/>
        <w:left w:val="none" w:sz="0" w:space="0" w:color="auto"/>
        <w:bottom w:val="none" w:sz="0" w:space="0" w:color="auto"/>
        <w:right w:val="none" w:sz="0" w:space="0" w:color="auto"/>
      </w:divBdr>
    </w:div>
    <w:div w:id="1434395899">
      <w:bodyDiv w:val="1"/>
      <w:marLeft w:val="0"/>
      <w:marRight w:val="0"/>
      <w:marTop w:val="0"/>
      <w:marBottom w:val="0"/>
      <w:divBdr>
        <w:top w:val="none" w:sz="0" w:space="0" w:color="auto"/>
        <w:left w:val="none" w:sz="0" w:space="0" w:color="auto"/>
        <w:bottom w:val="none" w:sz="0" w:space="0" w:color="auto"/>
        <w:right w:val="none" w:sz="0" w:space="0" w:color="auto"/>
      </w:divBdr>
    </w:div>
    <w:div w:id="1434396835">
      <w:bodyDiv w:val="1"/>
      <w:marLeft w:val="0"/>
      <w:marRight w:val="0"/>
      <w:marTop w:val="0"/>
      <w:marBottom w:val="0"/>
      <w:divBdr>
        <w:top w:val="none" w:sz="0" w:space="0" w:color="auto"/>
        <w:left w:val="none" w:sz="0" w:space="0" w:color="auto"/>
        <w:bottom w:val="none" w:sz="0" w:space="0" w:color="auto"/>
        <w:right w:val="none" w:sz="0" w:space="0" w:color="auto"/>
      </w:divBdr>
    </w:div>
    <w:div w:id="1434403632">
      <w:bodyDiv w:val="1"/>
      <w:marLeft w:val="0"/>
      <w:marRight w:val="0"/>
      <w:marTop w:val="0"/>
      <w:marBottom w:val="0"/>
      <w:divBdr>
        <w:top w:val="none" w:sz="0" w:space="0" w:color="auto"/>
        <w:left w:val="none" w:sz="0" w:space="0" w:color="auto"/>
        <w:bottom w:val="none" w:sz="0" w:space="0" w:color="auto"/>
        <w:right w:val="none" w:sz="0" w:space="0" w:color="auto"/>
      </w:divBdr>
    </w:div>
    <w:div w:id="1434471953">
      <w:bodyDiv w:val="1"/>
      <w:marLeft w:val="0"/>
      <w:marRight w:val="0"/>
      <w:marTop w:val="0"/>
      <w:marBottom w:val="0"/>
      <w:divBdr>
        <w:top w:val="none" w:sz="0" w:space="0" w:color="auto"/>
        <w:left w:val="none" w:sz="0" w:space="0" w:color="auto"/>
        <w:bottom w:val="none" w:sz="0" w:space="0" w:color="auto"/>
        <w:right w:val="none" w:sz="0" w:space="0" w:color="auto"/>
      </w:divBdr>
    </w:div>
    <w:div w:id="1434544962">
      <w:bodyDiv w:val="1"/>
      <w:marLeft w:val="0"/>
      <w:marRight w:val="0"/>
      <w:marTop w:val="0"/>
      <w:marBottom w:val="0"/>
      <w:divBdr>
        <w:top w:val="none" w:sz="0" w:space="0" w:color="auto"/>
        <w:left w:val="none" w:sz="0" w:space="0" w:color="auto"/>
        <w:bottom w:val="none" w:sz="0" w:space="0" w:color="auto"/>
        <w:right w:val="none" w:sz="0" w:space="0" w:color="auto"/>
      </w:divBdr>
    </w:div>
    <w:div w:id="1434587675">
      <w:bodyDiv w:val="1"/>
      <w:marLeft w:val="0"/>
      <w:marRight w:val="0"/>
      <w:marTop w:val="0"/>
      <w:marBottom w:val="0"/>
      <w:divBdr>
        <w:top w:val="none" w:sz="0" w:space="0" w:color="auto"/>
        <w:left w:val="none" w:sz="0" w:space="0" w:color="auto"/>
        <w:bottom w:val="none" w:sz="0" w:space="0" w:color="auto"/>
        <w:right w:val="none" w:sz="0" w:space="0" w:color="auto"/>
      </w:divBdr>
    </w:div>
    <w:div w:id="1434596524">
      <w:bodyDiv w:val="1"/>
      <w:marLeft w:val="0"/>
      <w:marRight w:val="0"/>
      <w:marTop w:val="0"/>
      <w:marBottom w:val="0"/>
      <w:divBdr>
        <w:top w:val="none" w:sz="0" w:space="0" w:color="auto"/>
        <w:left w:val="none" w:sz="0" w:space="0" w:color="auto"/>
        <w:bottom w:val="none" w:sz="0" w:space="0" w:color="auto"/>
        <w:right w:val="none" w:sz="0" w:space="0" w:color="auto"/>
      </w:divBdr>
    </w:div>
    <w:div w:id="1434745592">
      <w:bodyDiv w:val="1"/>
      <w:marLeft w:val="0"/>
      <w:marRight w:val="0"/>
      <w:marTop w:val="0"/>
      <w:marBottom w:val="0"/>
      <w:divBdr>
        <w:top w:val="none" w:sz="0" w:space="0" w:color="auto"/>
        <w:left w:val="none" w:sz="0" w:space="0" w:color="auto"/>
        <w:bottom w:val="none" w:sz="0" w:space="0" w:color="auto"/>
        <w:right w:val="none" w:sz="0" w:space="0" w:color="auto"/>
      </w:divBdr>
    </w:div>
    <w:div w:id="1434785071">
      <w:bodyDiv w:val="1"/>
      <w:marLeft w:val="0"/>
      <w:marRight w:val="0"/>
      <w:marTop w:val="0"/>
      <w:marBottom w:val="0"/>
      <w:divBdr>
        <w:top w:val="none" w:sz="0" w:space="0" w:color="auto"/>
        <w:left w:val="none" w:sz="0" w:space="0" w:color="auto"/>
        <w:bottom w:val="none" w:sz="0" w:space="0" w:color="auto"/>
        <w:right w:val="none" w:sz="0" w:space="0" w:color="auto"/>
      </w:divBdr>
    </w:div>
    <w:div w:id="1434857199">
      <w:bodyDiv w:val="1"/>
      <w:marLeft w:val="0"/>
      <w:marRight w:val="0"/>
      <w:marTop w:val="0"/>
      <w:marBottom w:val="0"/>
      <w:divBdr>
        <w:top w:val="none" w:sz="0" w:space="0" w:color="auto"/>
        <w:left w:val="none" w:sz="0" w:space="0" w:color="auto"/>
        <w:bottom w:val="none" w:sz="0" w:space="0" w:color="auto"/>
        <w:right w:val="none" w:sz="0" w:space="0" w:color="auto"/>
      </w:divBdr>
    </w:div>
    <w:div w:id="1434861145">
      <w:bodyDiv w:val="1"/>
      <w:marLeft w:val="0"/>
      <w:marRight w:val="0"/>
      <w:marTop w:val="0"/>
      <w:marBottom w:val="0"/>
      <w:divBdr>
        <w:top w:val="none" w:sz="0" w:space="0" w:color="auto"/>
        <w:left w:val="none" w:sz="0" w:space="0" w:color="auto"/>
        <w:bottom w:val="none" w:sz="0" w:space="0" w:color="auto"/>
        <w:right w:val="none" w:sz="0" w:space="0" w:color="auto"/>
      </w:divBdr>
    </w:div>
    <w:div w:id="1434982826">
      <w:bodyDiv w:val="1"/>
      <w:marLeft w:val="0"/>
      <w:marRight w:val="0"/>
      <w:marTop w:val="0"/>
      <w:marBottom w:val="0"/>
      <w:divBdr>
        <w:top w:val="none" w:sz="0" w:space="0" w:color="auto"/>
        <w:left w:val="none" w:sz="0" w:space="0" w:color="auto"/>
        <w:bottom w:val="none" w:sz="0" w:space="0" w:color="auto"/>
        <w:right w:val="none" w:sz="0" w:space="0" w:color="auto"/>
      </w:divBdr>
    </w:div>
    <w:div w:id="1435205421">
      <w:bodyDiv w:val="1"/>
      <w:marLeft w:val="0"/>
      <w:marRight w:val="0"/>
      <w:marTop w:val="0"/>
      <w:marBottom w:val="0"/>
      <w:divBdr>
        <w:top w:val="none" w:sz="0" w:space="0" w:color="auto"/>
        <w:left w:val="none" w:sz="0" w:space="0" w:color="auto"/>
        <w:bottom w:val="none" w:sz="0" w:space="0" w:color="auto"/>
        <w:right w:val="none" w:sz="0" w:space="0" w:color="auto"/>
      </w:divBdr>
    </w:div>
    <w:div w:id="1435251324">
      <w:bodyDiv w:val="1"/>
      <w:marLeft w:val="0"/>
      <w:marRight w:val="0"/>
      <w:marTop w:val="0"/>
      <w:marBottom w:val="0"/>
      <w:divBdr>
        <w:top w:val="none" w:sz="0" w:space="0" w:color="auto"/>
        <w:left w:val="none" w:sz="0" w:space="0" w:color="auto"/>
        <w:bottom w:val="none" w:sz="0" w:space="0" w:color="auto"/>
        <w:right w:val="none" w:sz="0" w:space="0" w:color="auto"/>
      </w:divBdr>
    </w:div>
    <w:div w:id="1435394803">
      <w:bodyDiv w:val="1"/>
      <w:marLeft w:val="0"/>
      <w:marRight w:val="0"/>
      <w:marTop w:val="0"/>
      <w:marBottom w:val="0"/>
      <w:divBdr>
        <w:top w:val="none" w:sz="0" w:space="0" w:color="auto"/>
        <w:left w:val="none" w:sz="0" w:space="0" w:color="auto"/>
        <w:bottom w:val="none" w:sz="0" w:space="0" w:color="auto"/>
        <w:right w:val="none" w:sz="0" w:space="0" w:color="auto"/>
      </w:divBdr>
    </w:div>
    <w:div w:id="1435401963">
      <w:bodyDiv w:val="1"/>
      <w:marLeft w:val="0"/>
      <w:marRight w:val="0"/>
      <w:marTop w:val="0"/>
      <w:marBottom w:val="0"/>
      <w:divBdr>
        <w:top w:val="none" w:sz="0" w:space="0" w:color="auto"/>
        <w:left w:val="none" w:sz="0" w:space="0" w:color="auto"/>
        <w:bottom w:val="none" w:sz="0" w:space="0" w:color="auto"/>
        <w:right w:val="none" w:sz="0" w:space="0" w:color="auto"/>
      </w:divBdr>
    </w:div>
    <w:div w:id="1435443506">
      <w:bodyDiv w:val="1"/>
      <w:marLeft w:val="0"/>
      <w:marRight w:val="0"/>
      <w:marTop w:val="0"/>
      <w:marBottom w:val="0"/>
      <w:divBdr>
        <w:top w:val="none" w:sz="0" w:space="0" w:color="auto"/>
        <w:left w:val="none" w:sz="0" w:space="0" w:color="auto"/>
        <w:bottom w:val="none" w:sz="0" w:space="0" w:color="auto"/>
        <w:right w:val="none" w:sz="0" w:space="0" w:color="auto"/>
      </w:divBdr>
    </w:div>
    <w:div w:id="1435634057">
      <w:bodyDiv w:val="1"/>
      <w:marLeft w:val="0"/>
      <w:marRight w:val="0"/>
      <w:marTop w:val="0"/>
      <w:marBottom w:val="0"/>
      <w:divBdr>
        <w:top w:val="none" w:sz="0" w:space="0" w:color="auto"/>
        <w:left w:val="none" w:sz="0" w:space="0" w:color="auto"/>
        <w:bottom w:val="none" w:sz="0" w:space="0" w:color="auto"/>
        <w:right w:val="none" w:sz="0" w:space="0" w:color="auto"/>
      </w:divBdr>
    </w:div>
    <w:div w:id="1435635317">
      <w:bodyDiv w:val="1"/>
      <w:marLeft w:val="0"/>
      <w:marRight w:val="0"/>
      <w:marTop w:val="0"/>
      <w:marBottom w:val="0"/>
      <w:divBdr>
        <w:top w:val="none" w:sz="0" w:space="0" w:color="auto"/>
        <w:left w:val="none" w:sz="0" w:space="0" w:color="auto"/>
        <w:bottom w:val="none" w:sz="0" w:space="0" w:color="auto"/>
        <w:right w:val="none" w:sz="0" w:space="0" w:color="auto"/>
      </w:divBdr>
    </w:div>
    <w:div w:id="1435782346">
      <w:bodyDiv w:val="1"/>
      <w:marLeft w:val="0"/>
      <w:marRight w:val="0"/>
      <w:marTop w:val="0"/>
      <w:marBottom w:val="0"/>
      <w:divBdr>
        <w:top w:val="none" w:sz="0" w:space="0" w:color="auto"/>
        <w:left w:val="none" w:sz="0" w:space="0" w:color="auto"/>
        <w:bottom w:val="none" w:sz="0" w:space="0" w:color="auto"/>
        <w:right w:val="none" w:sz="0" w:space="0" w:color="auto"/>
      </w:divBdr>
    </w:div>
    <w:div w:id="1435784372">
      <w:bodyDiv w:val="1"/>
      <w:marLeft w:val="0"/>
      <w:marRight w:val="0"/>
      <w:marTop w:val="0"/>
      <w:marBottom w:val="0"/>
      <w:divBdr>
        <w:top w:val="none" w:sz="0" w:space="0" w:color="auto"/>
        <w:left w:val="none" w:sz="0" w:space="0" w:color="auto"/>
        <w:bottom w:val="none" w:sz="0" w:space="0" w:color="auto"/>
        <w:right w:val="none" w:sz="0" w:space="0" w:color="auto"/>
      </w:divBdr>
    </w:div>
    <w:div w:id="1435831514">
      <w:bodyDiv w:val="1"/>
      <w:marLeft w:val="0"/>
      <w:marRight w:val="0"/>
      <w:marTop w:val="0"/>
      <w:marBottom w:val="0"/>
      <w:divBdr>
        <w:top w:val="none" w:sz="0" w:space="0" w:color="auto"/>
        <w:left w:val="none" w:sz="0" w:space="0" w:color="auto"/>
        <w:bottom w:val="none" w:sz="0" w:space="0" w:color="auto"/>
        <w:right w:val="none" w:sz="0" w:space="0" w:color="auto"/>
      </w:divBdr>
    </w:div>
    <w:div w:id="1435901432">
      <w:bodyDiv w:val="1"/>
      <w:marLeft w:val="0"/>
      <w:marRight w:val="0"/>
      <w:marTop w:val="0"/>
      <w:marBottom w:val="0"/>
      <w:divBdr>
        <w:top w:val="none" w:sz="0" w:space="0" w:color="auto"/>
        <w:left w:val="none" w:sz="0" w:space="0" w:color="auto"/>
        <w:bottom w:val="none" w:sz="0" w:space="0" w:color="auto"/>
        <w:right w:val="none" w:sz="0" w:space="0" w:color="auto"/>
      </w:divBdr>
    </w:div>
    <w:div w:id="1435902242">
      <w:bodyDiv w:val="1"/>
      <w:marLeft w:val="0"/>
      <w:marRight w:val="0"/>
      <w:marTop w:val="0"/>
      <w:marBottom w:val="0"/>
      <w:divBdr>
        <w:top w:val="none" w:sz="0" w:space="0" w:color="auto"/>
        <w:left w:val="none" w:sz="0" w:space="0" w:color="auto"/>
        <w:bottom w:val="none" w:sz="0" w:space="0" w:color="auto"/>
        <w:right w:val="none" w:sz="0" w:space="0" w:color="auto"/>
      </w:divBdr>
    </w:div>
    <w:div w:id="1436050764">
      <w:bodyDiv w:val="1"/>
      <w:marLeft w:val="0"/>
      <w:marRight w:val="0"/>
      <w:marTop w:val="0"/>
      <w:marBottom w:val="0"/>
      <w:divBdr>
        <w:top w:val="none" w:sz="0" w:space="0" w:color="auto"/>
        <w:left w:val="none" w:sz="0" w:space="0" w:color="auto"/>
        <w:bottom w:val="none" w:sz="0" w:space="0" w:color="auto"/>
        <w:right w:val="none" w:sz="0" w:space="0" w:color="auto"/>
      </w:divBdr>
    </w:div>
    <w:div w:id="1436056925">
      <w:bodyDiv w:val="1"/>
      <w:marLeft w:val="0"/>
      <w:marRight w:val="0"/>
      <w:marTop w:val="0"/>
      <w:marBottom w:val="0"/>
      <w:divBdr>
        <w:top w:val="none" w:sz="0" w:space="0" w:color="auto"/>
        <w:left w:val="none" w:sz="0" w:space="0" w:color="auto"/>
        <w:bottom w:val="none" w:sz="0" w:space="0" w:color="auto"/>
        <w:right w:val="none" w:sz="0" w:space="0" w:color="auto"/>
      </w:divBdr>
    </w:div>
    <w:div w:id="1436168338">
      <w:bodyDiv w:val="1"/>
      <w:marLeft w:val="0"/>
      <w:marRight w:val="0"/>
      <w:marTop w:val="0"/>
      <w:marBottom w:val="0"/>
      <w:divBdr>
        <w:top w:val="none" w:sz="0" w:space="0" w:color="auto"/>
        <w:left w:val="none" w:sz="0" w:space="0" w:color="auto"/>
        <w:bottom w:val="none" w:sz="0" w:space="0" w:color="auto"/>
        <w:right w:val="none" w:sz="0" w:space="0" w:color="auto"/>
      </w:divBdr>
    </w:div>
    <w:div w:id="1436242669">
      <w:bodyDiv w:val="1"/>
      <w:marLeft w:val="0"/>
      <w:marRight w:val="0"/>
      <w:marTop w:val="0"/>
      <w:marBottom w:val="0"/>
      <w:divBdr>
        <w:top w:val="none" w:sz="0" w:space="0" w:color="auto"/>
        <w:left w:val="none" w:sz="0" w:space="0" w:color="auto"/>
        <w:bottom w:val="none" w:sz="0" w:space="0" w:color="auto"/>
        <w:right w:val="none" w:sz="0" w:space="0" w:color="auto"/>
      </w:divBdr>
    </w:div>
    <w:div w:id="1436287950">
      <w:bodyDiv w:val="1"/>
      <w:marLeft w:val="0"/>
      <w:marRight w:val="0"/>
      <w:marTop w:val="0"/>
      <w:marBottom w:val="0"/>
      <w:divBdr>
        <w:top w:val="none" w:sz="0" w:space="0" w:color="auto"/>
        <w:left w:val="none" w:sz="0" w:space="0" w:color="auto"/>
        <w:bottom w:val="none" w:sz="0" w:space="0" w:color="auto"/>
        <w:right w:val="none" w:sz="0" w:space="0" w:color="auto"/>
      </w:divBdr>
    </w:div>
    <w:div w:id="1436485018">
      <w:bodyDiv w:val="1"/>
      <w:marLeft w:val="0"/>
      <w:marRight w:val="0"/>
      <w:marTop w:val="0"/>
      <w:marBottom w:val="0"/>
      <w:divBdr>
        <w:top w:val="none" w:sz="0" w:space="0" w:color="auto"/>
        <w:left w:val="none" w:sz="0" w:space="0" w:color="auto"/>
        <w:bottom w:val="none" w:sz="0" w:space="0" w:color="auto"/>
        <w:right w:val="none" w:sz="0" w:space="0" w:color="auto"/>
      </w:divBdr>
    </w:div>
    <w:div w:id="1436554615">
      <w:bodyDiv w:val="1"/>
      <w:marLeft w:val="0"/>
      <w:marRight w:val="0"/>
      <w:marTop w:val="0"/>
      <w:marBottom w:val="0"/>
      <w:divBdr>
        <w:top w:val="none" w:sz="0" w:space="0" w:color="auto"/>
        <w:left w:val="none" w:sz="0" w:space="0" w:color="auto"/>
        <w:bottom w:val="none" w:sz="0" w:space="0" w:color="auto"/>
        <w:right w:val="none" w:sz="0" w:space="0" w:color="auto"/>
      </w:divBdr>
    </w:div>
    <w:div w:id="1436562190">
      <w:bodyDiv w:val="1"/>
      <w:marLeft w:val="0"/>
      <w:marRight w:val="0"/>
      <w:marTop w:val="0"/>
      <w:marBottom w:val="0"/>
      <w:divBdr>
        <w:top w:val="none" w:sz="0" w:space="0" w:color="auto"/>
        <w:left w:val="none" w:sz="0" w:space="0" w:color="auto"/>
        <w:bottom w:val="none" w:sz="0" w:space="0" w:color="auto"/>
        <w:right w:val="none" w:sz="0" w:space="0" w:color="auto"/>
      </w:divBdr>
    </w:div>
    <w:div w:id="1436637568">
      <w:bodyDiv w:val="1"/>
      <w:marLeft w:val="0"/>
      <w:marRight w:val="0"/>
      <w:marTop w:val="0"/>
      <w:marBottom w:val="0"/>
      <w:divBdr>
        <w:top w:val="none" w:sz="0" w:space="0" w:color="auto"/>
        <w:left w:val="none" w:sz="0" w:space="0" w:color="auto"/>
        <w:bottom w:val="none" w:sz="0" w:space="0" w:color="auto"/>
        <w:right w:val="none" w:sz="0" w:space="0" w:color="auto"/>
      </w:divBdr>
    </w:div>
    <w:div w:id="1436756164">
      <w:bodyDiv w:val="1"/>
      <w:marLeft w:val="0"/>
      <w:marRight w:val="0"/>
      <w:marTop w:val="0"/>
      <w:marBottom w:val="0"/>
      <w:divBdr>
        <w:top w:val="none" w:sz="0" w:space="0" w:color="auto"/>
        <w:left w:val="none" w:sz="0" w:space="0" w:color="auto"/>
        <w:bottom w:val="none" w:sz="0" w:space="0" w:color="auto"/>
        <w:right w:val="none" w:sz="0" w:space="0" w:color="auto"/>
      </w:divBdr>
    </w:div>
    <w:div w:id="1436900864">
      <w:bodyDiv w:val="1"/>
      <w:marLeft w:val="0"/>
      <w:marRight w:val="0"/>
      <w:marTop w:val="0"/>
      <w:marBottom w:val="0"/>
      <w:divBdr>
        <w:top w:val="none" w:sz="0" w:space="0" w:color="auto"/>
        <w:left w:val="none" w:sz="0" w:space="0" w:color="auto"/>
        <w:bottom w:val="none" w:sz="0" w:space="0" w:color="auto"/>
        <w:right w:val="none" w:sz="0" w:space="0" w:color="auto"/>
      </w:divBdr>
    </w:div>
    <w:div w:id="1437141680">
      <w:bodyDiv w:val="1"/>
      <w:marLeft w:val="0"/>
      <w:marRight w:val="0"/>
      <w:marTop w:val="0"/>
      <w:marBottom w:val="0"/>
      <w:divBdr>
        <w:top w:val="none" w:sz="0" w:space="0" w:color="auto"/>
        <w:left w:val="none" w:sz="0" w:space="0" w:color="auto"/>
        <w:bottom w:val="none" w:sz="0" w:space="0" w:color="auto"/>
        <w:right w:val="none" w:sz="0" w:space="0" w:color="auto"/>
      </w:divBdr>
    </w:div>
    <w:div w:id="1437290741">
      <w:bodyDiv w:val="1"/>
      <w:marLeft w:val="0"/>
      <w:marRight w:val="0"/>
      <w:marTop w:val="0"/>
      <w:marBottom w:val="0"/>
      <w:divBdr>
        <w:top w:val="none" w:sz="0" w:space="0" w:color="auto"/>
        <w:left w:val="none" w:sz="0" w:space="0" w:color="auto"/>
        <w:bottom w:val="none" w:sz="0" w:space="0" w:color="auto"/>
        <w:right w:val="none" w:sz="0" w:space="0" w:color="auto"/>
      </w:divBdr>
    </w:div>
    <w:div w:id="1437406685">
      <w:bodyDiv w:val="1"/>
      <w:marLeft w:val="0"/>
      <w:marRight w:val="0"/>
      <w:marTop w:val="0"/>
      <w:marBottom w:val="0"/>
      <w:divBdr>
        <w:top w:val="none" w:sz="0" w:space="0" w:color="auto"/>
        <w:left w:val="none" w:sz="0" w:space="0" w:color="auto"/>
        <w:bottom w:val="none" w:sz="0" w:space="0" w:color="auto"/>
        <w:right w:val="none" w:sz="0" w:space="0" w:color="auto"/>
      </w:divBdr>
    </w:div>
    <w:div w:id="1437479532">
      <w:bodyDiv w:val="1"/>
      <w:marLeft w:val="0"/>
      <w:marRight w:val="0"/>
      <w:marTop w:val="0"/>
      <w:marBottom w:val="0"/>
      <w:divBdr>
        <w:top w:val="none" w:sz="0" w:space="0" w:color="auto"/>
        <w:left w:val="none" w:sz="0" w:space="0" w:color="auto"/>
        <w:bottom w:val="none" w:sz="0" w:space="0" w:color="auto"/>
        <w:right w:val="none" w:sz="0" w:space="0" w:color="auto"/>
      </w:divBdr>
    </w:div>
    <w:div w:id="1437484681">
      <w:bodyDiv w:val="1"/>
      <w:marLeft w:val="0"/>
      <w:marRight w:val="0"/>
      <w:marTop w:val="0"/>
      <w:marBottom w:val="0"/>
      <w:divBdr>
        <w:top w:val="none" w:sz="0" w:space="0" w:color="auto"/>
        <w:left w:val="none" w:sz="0" w:space="0" w:color="auto"/>
        <w:bottom w:val="none" w:sz="0" w:space="0" w:color="auto"/>
        <w:right w:val="none" w:sz="0" w:space="0" w:color="auto"/>
      </w:divBdr>
    </w:div>
    <w:div w:id="1437561038">
      <w:bodyDiv w:val="1"/>
      <w:marLeft w:val="0"/>
      <w:marRight w:val="0"/>
      <w:marTop w:val="0"/>
      <w:marBottom w:val="0"/>
      <w:divBdr>
        <w:top w:val="none" w:sz="0" w:space="0" w:color="auto"/>
        <w:left w:val="none" w:sz="0" w:space="0" w:color="auto"/>
        <w:bottom w:val="none" w:sz="0" w:space="0" w:color="auto"/>
        <w:right w:val="none" w:sz="0" w:space="0" w:color="auto"/>
      </w:divBdr>
    </w:div>
    <w:div w:id="1437561819">
      <w:bodyDiv w:val="1"/>
      <w:marLeft w:val="0"/>
      <w:marRight w:val="0"/>
      <w:marTop w:val="0"/>
      <w:marBottom w:val="0"/>
      <w:divBdr>
        <w:top w:val="none" w:sz="0" w:space="0" w:color="auto"/>
        <w:left w:val="none" w:sz="0" w:space="0" w:color="auto"/>
        <w:bottom w:val="none" w:sz="0" w:space="0" w:color="auto"/>
        <w:right w:val="none" w:sz="0" w:space="0" w:color="auto"/>
      </w:divBdr>
    </w:div>
    <w:div w:id="1437672108">
      <w:bodyDiv w:val="1"/>
      <w:marLeft w:val="0"/>
      <w:marRight w:val="0"/>
      <w:marTop w:val="0"/>
      <w:marBottom w:val="0"/>
      <w:divBdr>
        <w:top w:val="none" w:sz="0" w:space="0" w:color="auto"/>
        <w:left w:val="none" w:sz="0" w:space="0" w:color="auto"/>
        <w:bottom w:val="none" w:sz="0" w:space="0" w:color="auto"/>
        <w:right w:val="none" w:sz="0" w:space="0" w:color="auto"/>
      </w:divBdr>
    </w:div>
    <w:div w:id="1437823031">
      <w:bodyDiv w:val="1"/>
      <w:marLeft w:val="0"/>
      <w:marRight w:val="0"/>
      <w:marTop w:val="0"/>
      <w:marBottom w:val="0"/>
      <w:divBdr>
        <w:top w:val="none" w:sz="0" w:space="0" w:color="auto"/>
        <w:left w:val="none" w:sz="0" w:space="0" w:color="auto"/>
        <w:bottom w:val="none" w:sz="0" w:space="0" w:color="auto"/>
        <w:right w:val="none" w:sz="0" w:space="0" w:color="auto"/>
      </w:divBdr>
    </w:div>
    <w:div w:id="1438016861">
      <w:bodyDiv w:val="1"/>
      <w:marLeft w:val="0"/>
      <w:marRight w:val="0"/>
      <w:marTop w:val="0"/>
      <w:marBottom w:val="0"/>
      <w:divBdr>
        <w:top w:val="none" w:sz="0" w:space="0" w:color="auto"/>
        <w:left w:val="none" w:sz="0" w:space="0" w:color="auto"/>
        <w:bottom w:val="none" w:sz="0" w:space="0" w:color="auto"/>
        <w:right w:val="none" w:sz="0" w:space="0" w:color="auto"/>
      </w:divBdr>
    </w:div>
    <w:div w:id="1438139076">
      <w:bodyDiv w:val="1"/>
      <w:marLeft w:val="0"/>
      <w:marRight w:val="0"/>
      <w:marTop w:val="0"/>
      <w:marBottom w:val="0"/>
      <w:divBdr>
        <w:top w:val="none" w:sz="0" w:space="0" w:color="auto"/>
        <w:left w:val="none" w:sz="0" w:space="0" w:color="auto"/>
        <w:bottom w:val="none" w:sz="0" w:space="0" w:color="auto"/>
        <w:right w:val="none" w:sz="0" w:space="0" w:color="auto"/>
      </w:divBdr>
    </w:div>
    <w:div w:id="1438139168">
      <w:bodyDiv w:val="1"/>
      <w:marLeft w:val="0"/>
      <w:marRight w:val="0"/>
      <w:marTop w:val="0"/>
      <w:marBottom w:val="0"/>
      <w:divBdr>
        <w:top w:val="none" w:sz="0" w:space="0" w:color="auto"/>
        <w:left w:val="none" w:sz="0" w:space="0" w:color="auto"/>
        <w:bottom w:val="none" w:sz="0" w:space="0" w:color="auto"/>
        <w:right w:val="none" w:sz="0" w:space="0" w:color="auto"/>
      </w:divBdr>
    </w:div>
    <w:div w:id="1438139374">
      <w:bodyDiv w:val="1"/>
      <w:marLeft w:val="0"/>
      <w:marRight w:val="0"/>
      <w:marTop w:val="0"/>
      <w:marBottom w:val="0"/>
      <w:divBdr>
        <w:top w:val="none" w:sz="0" w:space="0" w:color="auto"/>
        <w:left w:val="none" w:sz="0" w:space="0" w:color="auto"/>
        <w:bottom w:val="none" w:sz="0" w:space="0" w:color="auto"/>
        <w:right w:val="none" w:sz="0" w:space="0" w:color="auto"/>
      </w:divBdr>
    </w:div>
    <w:div w:id="1438213559">
      <w:bodyDiv w:val="1"/>
      <w:marLeft w:val="0"/>
      <w:marRight w:val="0"/>
      <w:marTop w:val="0"/>
      <w:marBottom w:val="0"/>
      <w:divBdr>
        <w:top w:val="none" w:sz="0" w:space="0" w:color="auto"/>
        <w:left w:val="none" w:sz="0" w:space="0" w:color="auto"/>
        <w:bottom w:val="none" w:sz="0" w:space="0" w:color="auto"/>
        <w:right w:val="none" w:sz="0" w:space="0" w:color="auto"/>
      </w:divBdr>
    </w:div>
    <w:div w:id="1438217453">
      <w:bodyDiv w:val="1"/>
      <w:marLeft w:val="0"/>
      <w:marRight w:val="0"/>
      <w:marTop w:val="0"/>
      <w:marBottom w:val="0"/>
      <w:divBdr>
        <w:top w:val="none" w:sz="0" w:space="0" w:color="auto"/>
        <w:left w:val="none" w:sz="0" w:space="0" w:color="auto"/>
        <w:bottom w:val="none" w:sz="0" w:space="0" w:color="auto"/>
        <w:right w:val="none" w:sz="0" w:space="0" w:color="auto"/>
      </w:divBdr>
    </w:div>
    <w:div w:id="1438257640">
      <w:bodyDiv w:val="1"/>
      <w:marLeft w:val="0"/>
      <w:marRight w:val="0"/>
      <w:marTop w:val="0"/>
      <w:marBottom w:val="0"/>
      <w:divBdr>
        <w:top w:val="none" w:sz="0" w:space="0" w:color="auto"/>
        <w:left w:val="none" w:sz="0" w:space="0" w:color="auto"/>
        <w:bottom w:val="none" w:sz="0" w:space="0" w:color="auto"/>
        <w:right w:val="none" w:sz="0" w:space="0" w:color="auto"/>
      </w:divBdr>
    </w:div>
    <w:div w:id="1438481478">
      <w:bodyDiv w:val="1"/>
      <w:marLeft w:val="0"/>
      <w:marRight w:val="0"/>
      <w:marTop w:val="0"/>
      <w:marBottom w:val="0"/>
      <w:divBdr>
        <w:top w:val="none" w:sz="0" w:space="0" w:color="auto"/>
        <w:left w:val="none" w:sz="0" w:space="0" w:color="auto"/>
        <w:bottom w:val="none" w:sz="0" w:space="0" w:color="auto"/>
        <w:right w:val="none" w:sz="0" w:space="0" w:color="auto"/>
      </w:divBdr>
    </w:div>
    <w:div w:id="1438522555">
      <w:bodyDiv w:val="1"/>
      <w:marLeft w:val="0"/>
      <w:marRight w:val="0"/>
      <w:marTop w:val="0"/>
      <w:marBottom w:val="0"/>
      <w:divBdr>
        <w:top w:val="none" w:sz="0" w:space="0" w:color="auto"/>
        <w:left w:val="none" w:sz="0" w:space="0" w:color="auto"/>
        <w:bottom w:val="none" w:sz="0" w:space="0" w:color="auto"/>
        <w:right w:val="none" w:sz="0" w:space="0" w:color="auto"/>
      </w:divBdr>
    </w:div>
    <w:div w:id="1438524311">
      <w:bodyDiv w:val="1"/>
      <w:marLeft w:val="0"/>
      <w:marRight w:val="0"/>
      <w:marTop w:val="0"/>
      <w:marBottom w:val="0"/>
      <w:divBdr>
        <w:top w:val="none" w:sz="0" w:space="0" w:color="auto"/>
        <w:left w:val="none" w:sz="0" w:space="0" w:color="auto"/>
        <w:bottom w:val="none" w:sz="0" w:space="0" w:color="auto"/>
        <w:right w:val="none" w:sz="0" w:space="0" w:color="auto"/>
      </w:divBdr>
    </w:div>
    <w:div w:id="1438524354">
      <w:bodyDiv w:val="1"/>
      <w:marLeft w:val="0"/>
      <w:marRight w:val="0"/>
      <w:marTop w:val="0"/>
      <w:marBottom w:val="0"/>
      <w:divBdr>
        <w:top w:val="none" w:sz="0" w:space="0" w:color="auto"/>
        <w:left w:val="none" w:sz="0" w:space="0" w:color="auto"/>
        <w:bottom w:val="none" w:sz="0" w:space="0" w:color="auto"/>
        <w:right w:val="none" w:sz="0" w:space="0" w:color="auto"/>
      </w:divBdr>
    </w:div>
    <w:div w:id="1438526280">
      <w:bodyDiv w:val="1"/>
      <w:marLeft w:val="0"/>
      <w:marRight w:val="0"/>
      <w:marTop w:val="0"/>
      <w:marBottom w:val="0"/>
      <w:divBdr>
        <w:top w:val="none" w:sz="0" w:space="0" w:color="auto"/>
        <w:left w:val="none" w:sz="0" w:space="0" w:color="auto"/>
        <w:bottom w:val="none" w:sz="0" w:space="0" w:color="auto"/>
        <w:right w:val="none" w:sz="0" w:space="0" w:color="auto"/>
      </w:divBdr>
    </w:div>
    <w:div w:id="1438793038">
      <w:bodyDiv w:val="1"/>
      <w:marLeft w:val="0"/>
      <w:marRight w:val="0"/>
      <w:marTop w:val="0"/>
      <w:marBottom w:val="0"/>
      <w:divBdr>
        <w:top w:val="none" w:sz="0" w:space="0" w:color="auto"/>
        <w:left w:val="none" w:sz="0" w:space="0" w:color="auto"/>
        <w:bottom w:val="none" w:sz="0" w:space="0" w:color="auto"/>
        <w:right w:val="none" w:sz="0" w:space="0" w:color="auto"/>
      </w:divBdr>
    </w:div>
    <w:div w:id="1438913275">
      <w:bodyDiv w:val="1"/>
      <w:marLeft w:val="0"/>
      <w:marRight w:val="0"/>
      <w:marTop w:val="0"/>
      <w:marBottom w:val="0"/>
      <w:divBdr>
        <w:top w:val="none" w:sz="0" w:space="0" w:color="auto"/>
        <w:left w:val="none" w:sz="0" w:space="0" w:color="auto"/>
        <w:bottom w:val="none" w:sz="0" w:space="0" w:color="auto"/>
        <w:right w:val="none" w:sz="0" w:space="0" w:color="auto"/>
      </w:divBdr>
    </w:div>
    <w:div w:id="1439057954">
      <w:bodyDiv w:val="1"/>
      <w:marLeft w:val="0"/>
      <w:marRight w:val="0"/>
      <w:marTop w:val="0"/>
      <w:marBottom w:val="0"/>
      <w:divBdr>
        <w:top w:val="none" w:sz="0" w:space="0" w:color="auto"/>
        <w:left w:val="none" w:sz="0" w:space="0" w:color="auto"/>
        <w:bottom w:val="none" w:sz="0" w:space="0" w:color="auto"/>
        <w:right w:val="none" w:sz="0" w:space="0" w:color="auto"/>
      </w:divBdr>
    </w:div>
    <w:div w:id="1439182112">
      <w:bodyDiv w:val="1"/>
      <w:marLeft w:val="0"/>
      <w:marRight w:val="0"/>
      <w:marTop w:val="0"/>
      <w:marBottom w:val="0"/>
      <w:divBdr>
        <w:top w:val="none" w:sz="0" w:space="0" w:color="auto"/>
        <w:left w:val="none" w:sz="0" w:space="0" w:color="auto"/>
        <w:bottom w:val="none" w:sz="0" w:space="0" w:color="auto"/>
        <w:right w:val="none" w:sz="0" w:space="0" w:color="auto"/>
      </w:divBdr>
    </w:div>
    <w:div w:id="1439254784">
      <w:bodyDiv w:val="1"/>
      <w:marLeft w:val="0"/>
      <w:marRight w:val="0"/>
      <w:marTop w:val="0"/>
      <w:marBottom w:val="0"/>
      <w:divBdr>
        <w:top w:val="none" w:sz="0" w:space="0" w:color="auto"/>
        <w:left w:val="none" w:sz="0" w:space="0" w:color="auto"/>
        <w:bottom w:val="none" w:sz="0" w:space="0" w:color="auto"/>
        <w:right w:val="none" w:sz="0" w:space="0" w:color="auto"/>
      </w:divBdr>
    </w:div>
    <w:div w:id="1439371661">
      <w:bodyDiv w:val="1"/>
      <w:marLeft w:val="0"/>
      <w:marRight w:val="0"/>
      <w:marTop w:val="0"/>
      <w:marBottom w:val="0"/>
      <w:divBdr>
        <w:top w:val="none" w:sz="0" w:space="0" w:color="auto"/>
        <w:left w:val="none" w:sz="0" w:space="0" w:color="auto"/>
        <w:bottom w:val="none" w:sz="0" w:space="0" w:color="auto"/>
        <w:right w:val="none" w:sz="0" w:space="0" w:color="auto"/>
      </w:divBdr>
    </w:div>
    <w:div w:id="1439376718">
      <w:bodyDiv w:val="1"/>
      <w:marLeft w:val="0"/>
      <w:marRight w:val="0"/>
      <w:marTop w:val="0"/>
      <w:marBottom w:val="0"/>
      <w:divBdr>
        <w:top w:val="none" w:sz="0" w:space="0" w:color="auto"/>
        <w:left w:val="none" w:sz="0" w:space="0" w:color="auto"/>
        <w:bottom w:val="none" w:sz="0" w:space="0" w:color="auto"/>
        <w:right w:val="none" w:sz="0" w:space="0" w:color="auto"/>
      </w:divBdr>
    </w:div>
    <w:div w:id="1439448550">
      <w:bodyDiv w:val="1"/>
      <w:marLeft w:val="0"/>
      <w:marRight w:val="0"/>
      <w:marTop w:val="0"/>
      <w:marBottom w:val="0"/>
      <w:divBdr>
        <w:top w:val="none" w:sz="0" w:space="0" w:color="auto"/>
        <w:left w:val="none" w:sz="0" w:space="0" w:color="auto"/>
        <w:bottom w:val="none" w:sz="0" w:space="0" w:color="auto"/>
        <w:right w:val="none" w:sz="0" w:space="0" w:color="auto"/>
      </w:divBdr>
    </w:div>
    <w:div w:id="1439527388">
      <w:bodyDiv w:val="1"/>
      <w:marLeft w:val="0"/>
      <w:marRight w:val="0"/>
      <w:marTop w:val="0"/>
      <w:marBottom w:val="0"/>
      <w:divBdr>
        <w:top w:val="none" w:sz="0" w:space="0" w:color="auto"/>
        <w:left w:val="none" w:sz="0" w:space="0" w:color="auto"/>
        <w:bottom w:val="none" w:sz="0" w:space="0" w:color="auto"/>
        <w:right w:val="none" w:sz="0" w:space="0" w:color="auto"/>
      </w:divBdr>
    </w:div>
    <w:div w:id="1439596397">
      <w:bodyDiv w:val="1"/>
      <w:marLeft w:val="0"/>
      <w:marRight w:val="0"/>
      <w:marTop w:val="0"/>
      <w:marBottom w:val="0"/>
      <w:divBdr>
        <w:top w:val="none" w:sz="0" w:space="0" w:color="auto"/>
        <w:left w:val="none" w:sz="0" w:space="0" w:color="auto"/>
        <w:bottom w:val="none" w:sz="0" w:space="0" w:color="auto"/>
        <w:right w:val="none" w:sz="0" w:space="0" w:color="auto"/>
      </w:divBdr>
    </w:div>
    <w:div w:id="1439760680">
      <w:bodyDiv w:val="1"/>
      <w:marLeft w:val="0"/>
      <w:marRight w:val="0"/>
      <w:marTop w:val="0"/>
      <w:marBottom w:val="0"/>
      <w:divBdr>
        <w:top w:val="none" w:sz="0" w:space="0" w:color="auto"/>
        <w:left w:val="none" w:sz="0" w:space="0" w:color="auto"/>
        <w:bottom w:val="none" w:sz="0" w:space="0" w:color="auto"/>
        <w:right w:val="none" w:sz="0" w:space="0" w:color="auto"/>
      </w:divBdr>
    </w:div>
    <w:div w:id="1439762119">
      <w:bodyDiv w:val="1"/>
      <w:marLeft w:val="0"/>
      <w:marRight w:val="0"/>
      <w:marTop w:val="0"/>
      <w:marBottom w:val="0"/>
      <w:divBdr>
        <w:top w:val="none" w:sz="0" w:space="0" w:color="auto"/>
        <w:left w:val="none" w:sz="0" w:space="0" w:color="auto"/>
        <w:bottom w:val="none" w:sz="0" w:space="0" w:color="auto"/>
        <w:right w:val="none" w:sz="0" w:space="0" w:color="auto"/>
      </w:divBdr>
    </w:div>
    <w:div w:id="1439833920">
      <w:bodyDiv w:val="1"/>
      <w:marLeft w:val="0"/>
      <w:marRight w:val="0"/>
      <w:marTop w:val="0"/>
      <w:marBottom w:val="0"/>
      <w:divBdr>
        <w:top w:val="none" w:sz="0" w:space="0" w:color="auto"/>
        <w:left w:val="none" w:sz="0" w:space="0" w:color="auto"/>
        <w:bottom w:val="none" w:sz="0" w:space="0" w:color="auto"/>
        <w:right w:val="none" w:sz="0" w:space="0" w:color="auto"/>
      </w:divBdr>
    </w:div>
    <w:div w:id="1439957087">
      <w:bodyDiv w:val="1"/>
      <w:marLeft w:val="0"/>
      <w:marRight w:val="0"/>
      <w:marTop w:val="0"/>
      <w:marBottom w:val="0"/>
      <w:divBdr>
        <w:top w:val="none" w:sz="0" w:space="0" w:color="auto"/>
        <w:left w:val="none" w:sz="0" w:space="0" w:color="auto"/>
        <w:bottom w:val="none" w:sz="0" w:space="0" w:color="auto"/>
        <w:right w:val="none" w:sz="0" w:space="0" w:color="auto"/>
      </w:divBdr>
    </w:div>
    <w:div w:id="1439984357">
      <w:bodyDiv w:val="1"/>
      <w:marLeft w:val="0"/>
      <w:marRight w:val="0"/>
      <w:marTop w:val="0"/>
      <w:marBottom w:val="0"/>
      <w:divBdr>
        <w:top w:val="none" w:sz="0" w:space="0" w:color="auto"/>
        <w:left w:val="none" w:sz="0" w:space="0" w:color="auto"/>
        <w:bottom w:val="none" w:sz="0" w:space="0" w:color="auto"/>
        <w:right w:val="none" w:sz="0" w:space="0" w:color="auto"/>
      </w:divBdr>
    </w:div>
    <w:div w:id="1440173978">
      <w:bodyDiv w:val="1"/>
      <w:marLeft w:val="0"/>
      <w:marRight w:val="0"/>
      <w:marTop w:val="0"/>
      <w:marBottom w:val="0"/>
      <w:divBdr>
        <w:top w:val="none" w:sz="0" w:space="0" w:color="auto"/>
        <w:left w:val="none" w:sz="0" w:space="0" w:color="auto"/>
        <w:bottom w:val="none" w:sz="0" w:space="0" w:color="auto"/>
        <w:right w:val="none" w:sz="0" w:space="0" w:color="auto"/>
      </w:divBdr>
    </w:div>
    <w:div w:id="1440178350">
      <w:bodyDiv w:val="1"/>
      <w:marLeft w:val="0"/>
      <w:marRight w:val="0"/>
      <w:marTop w:val="0"/>
      <w:marBottom w:val="0"/>
      <w:divBdr>
        <w:top w:val="none" w:sz="0" w:space="0" w:color="auto"/>
        <w:left w:val="none" w:sz="0" w:space="0" w:color="auto"/>
        <w:bottom w:val="none" w:sz="0" w:space="0" w:color="auto"/>
        <w:right w:val="none" w:sz="0" w:space="0" w:color="auto"/>
      </w:divBdr>
    </w:div>
    <w:div w:id="1440418551">
      <w:bodyDiv w:val="1"/>
      <w:marLeft w:val="0"/>
      <w:marRight w:val="0"/>
      <w:marTop w:val="0"/>
      <w:marBottom w:val="0"/>
      <w:divBdr>
        <w:top w:val="none" w:sz="0" w:space="0" w:color="auto"/>
        <w:left w:val="none" w:sz="0" w:space="0" w:color="auto"/>
        <w:bottom w:val="none" w:sz="0" w:space="0" w:color="auto"/>
        <w:right w:val="none" w:sz="0" w:space="0" w:color="auto"/>
      </w:divBdr>
    </w:div>
    <w:div w:id="1440643843">
      <w:bodyDiv w:val="1"/>
      <w:marLeft w:val="0"/>
      <w:marRight w:val="0"/>
      <w:marTop w:val="0"/>
      <w:marBottom w:val="0"/>
      <w:divBdr>
        <w:top w:val="none" w:sz="0" w:space="0" w:color="auto"/>
        <w:left w:val="none" w:sz="0" w:space="0" w:color="auto"/>
        <w:bottom w:val="none" w:sz="0" w:space="0" w:color="auto"/>
        <w:right w:val="none" w:sz="0" w:space="0" w:color="auto"/>
      </w:divBdr>
    </w:div>
    <w:div w:id="1440831126">
      <w:bodyDiv w:val="1"/>
      <w:marLeft w:val="0"/>
      <w:marRight w:val="0"/>
      <w:marTop w:val="0"/>
      <w:marBottom w:val="0"/>
      <w:divBdr>
        <w:top w:val="none" w:sz="0" w:space="0" w:color="auto"/>
        <w:left w:val="none" w:sz="0" w:space="0" w:color="auto"/>
        <w:bottom w:val="none" w:sz="0" w:space="0" w:color="auto"/>
        <w:right w:val="none" w:sz="0" w:space="0" w:color="auto"/>
      </w:divBdr>
    </w:div>
    <w:div w:id="1440954596">
      <w:bodyDiv w:val="1"/>
      <w:marLeft w:val="0"/>
      <w:marRight w:val="0"/>
      <w:marTop w:val="0"/>
      <w:marBottom w:val="0"/>
      <w:divBdr>
        <w:top w:val="none" w:sz="0" w:space="0" w:color="auto"/>
        <w:left w:val="none" w:sz="0" w:space="0" w:color="auto"/>
        <w:bottom w:val="none" w:sz="0" w:space="0" w:color="auto"/>
        <w:right w:val="none" w:sz="0" w:space="0" w:color="auto"/>
      </w:divBdr>
    </w:div>
    <w:div w:id="1441145552">
      <w:bodyDiv w:val="1"/>
      <w:marLeft w:val="0"/>
      <w:marRight w:val="0"/>
      <w:marTop w:val="0"/>
      <w:marBottom w:val="0"/>
      <w:divBdr>
        <w:top w:val="none" w:sz="0" w:space="0" w:color="auto"/>
        <w:left w:val="none" w:sz="0" w:space="0" w:color="auto"/>
        <w:bottom w:val="none" w:sz="0" w:space="0" w:color="auto"/>
        <w:right w:val="none" w:sz="0" w:space="0" w:color="auto"/>
      </w:divBdr>
    </w:div>
    <w:div w:id="1441148502">
      <w:bodyDiv w:val="1"/>
      <w:marLeft w:val="0"/>
      <w:marRight w:val="0"/>
      <w:marTop w:val="0"/>
      <w:marBottom w:val="0"/>
      <w:divBdr>
        <w:top w:val="none" w:sz="0" w:space="0" w:color="auto"/>
        <w:left w:val="none" w:sz="0" w:space="0" w:color="auto"/>
        <w:bottom w:val="none" w:sz="0" w:space="0" w:color="auto"/>
        <w:right w:val="none" w:sz="0" w:space="0" w:color="auto"/>
      </w:divBdr>
    </w:div>
    <w:div w:id="1441335087">
      <w:bodyDiv w:val="1"/>
      <w:marLeft w:val="0"/>
      <w:marRight w:val="0"/>
      <w:marTop w:val="0"/>
      <w:marBottom w:val="0"/>
      <w:divBdr>
        <w:top w:val="none" w:sz="0" w:space="0" w:color="auto"/>
        <w:left w:val="none" w:sz="0" w:space="0" w:color="auto"/>
        <w:bottom w:val="none" w:sz="0" w:space="0" w:color="auto"/>
        <w:right w:val="none" w:sz="0" w:space="0" w:color="auto"/>
      </w:divBdr>
    </w:div>
    <w:div w:id="1441530590">
      <w:bodyDiv w:val="1"/>
      <w:marLeft w:val="0"/>
      <w:marRight w:val="0"/>
      <w:marTop w:val="0"/>
      <w:marBottom w:val="0"/>
      <w:divBdr>
        <w:top w:val="none" w:sz="0" w:space="0" w:color="auto"/>
        <w:left w:val="none" w:sz="0" w:space="0" w:color="auto"/>
        <w:bottom w:val="none" w:sz="0" w:space="0" w:color="auto"/>
        <w:right w:val="none" w:sz="0" w:space="0" w:color="auto"/>
      </w:divBdr>
    </w:div>
    <w:div w:id="1441602511">
      <w:bodyDiv w:val="1"/>
      <w:marLeft w:val="0"/>
      <w:marRight w:val="0"/>
      <w:marTop w:val="0"/>
      <w:marBottom w:val="0"/>
      <w:divBdr>
        <w:top w:val="none" w:sz="0" w:space="0" w:color="auto"/>
        <w:left w:val="none" w:sz="0" w:space="0" w:color="auto"/>
        <w:bottom w:val="none" w:sz="0" w:space="0" w:color="auto"/>
        <w:right w:val="none" w:sz="0" w:space="0" w:color="auto"/>
      </w:divBdr>
    </w:div>
    <w:div w:id="1441604414">
      <w:bodyDiv w:val="1"/>
      <w:marLeft w:val="0"/>
      <w:marRight w:val="0"/>
      <w:marTop w:val="0"/>
      <w:marBottom w:val="0"/>
      <w:divBdr>
        <w:top w:val="none" w:sz="0" w:space="0" w:color="auto"/>
        <w:left w:val="none" w:sz="0" w:space="0" w:color="auto"/>
        <w:bottom w:val="none" w:sz="0" w:space="0" w:color="auto"/>
        <w:right w:val="none" w:sz="0" w:space="0" w:color="auto"/>
      </w:divBdr>
    </w:div>
    <w:div w:id="1441607715">
      <w:bodyDiv w:val="1"/>
      <w:marLeft w:val="0"/>
      <w:marRight w:val="0"/>
      <w:marTop w:val="0"/>
      <w:marBottom w:val="0"/>
      <w:divBdr>
        <w:top w:val="none" w:sz="0" w:space="0" w:color="auto"/>
        <w:left w:val="none" w:sz="0" w:space="0" w:color="auto"/>
        <w:bottom w:val="none" w:sz="0" w:space="0" w:color="auto"/>
        <w:right w:val="none" w:sz="0" w:space="0" w:color="auto"/>
      </w:divBdr>
    </w:div>
    <w:div w:id="1441875543">
      <w:bodyDiv w:val="1"/>
      <w:marLeft w:val="0"/>
      <w:marRight w:val="0"/>
      <w:marTop w:val="0"/>
      <w:marBottom w:val="0"/>
      <w:divBdr>
        <w:top w:val="none" w:sz="0" w:space="0" w:color="auto"/>
        <w:left w:val="none" w:sz="0" w:space="0" w:color="auto"/>
        <w:bottom w:val="none" w:sz="0" w:space="0" w:color="auto"/>
        <w:right w:val="none" w:sz="0" w:space="0" w:color="auto"/>
      </w:divBdr>
    </w:div>
    <w:div w:id="1441991509">
      <w:bodyDiv w:val="1"/>
      <w:marLeft w:val="0"/>
      <w:marRight w:val="0"/>
      <w:marTop w:val="0"/>
      <w:marBottom w:val="0"/>
      <w:divBdr>
        <w:top w:val="none" w:sz="0" w:space="0" w:color="auto"/>
        <w:left w:val="none" w:sz="0" w:space="0" w:color="auto"/>
        <w:bottom w:val="none" w:sz="0" w:space="0" w:color="auto"/>
        <w:right w:val="none" w:sz="0" w:space="0" w:color="auto"/>
      </w:divBdr>
    </w:div>
    <w:div w:id="1441996553">
      <w:bodyDiv w:val="1"/>
      <w:marLeft w:val="0"/>
      <w:marRight w:val="0"/>
      <w:marTop w:val="0"/>
      <w:marBottom w:val="0"/>
      <w:divBdr>
        <w:top w:val="none" w:sz="0" w:space="0" w:color="auto"/>
        <w:left w:val="none" w:sz="0" w:space="0" w:color="auto"/>
        <w:bottom w:val="none" w:sz="0" w:space="0" w:color="auto"/>
        <w:right w:val="none" w:sz="0" w:space="0" w:color="auto"/>
      </w:divBdr>
    </w:div>
    <w:div w:id="1442065034">
      <w:bodyDiv w:val="1"/>
      <w:marLeft w:val="0"/>
      <w:marRight w:val="0"/>
      <w:marTop w:val="0"/>
      <w:marBottom w:val="0"/>
      <w:divBdr>
        <w:top w:val="none" w:sz="0" w:space="0" w:color="auto"/>
        <w:left w:val="none" w:sz="0" w:space="0" w:color="auto"/>
        <w:bottom w:val="none" w:sz="0" w:space="0" w:color="auto"/>
        <w:right w:val="none" w:sz="0" w:space="0" w:color="auto"/>
      </w:divBdr>
    </w:div>
    <w:div w:id="1442142463">
      <w:bodyDiv w:val="1"/>
      <w:marLeft w:val="0"/>
      <w:marRight w:val="0"/>
      <w:marTop w:val="0"/>
      <w:marBottom w:val="0"/>
      <w:divBdr>
        <w:top w:val="none" w:sz="0" w:space="0" w:color="auto"/>
        <w:left w:val="none" w:sz="0" w:space="0" w:color="auto"/>
        <w:bottom w:val="none" w:sz="0" w:space="0" w:color="auto"/>
        <w:right w:val="none" w:sz="0" w:space="0" w:color="auto"/>
      </w:divBdr>
    </w:div>
    <w:div w:id="1442145550">
      <w:bodyDiv w:val="1"/>
      <w:marLeft w:val="0"/>
      <w:marRight w:val="0"/>
      <w:marTop w:val="0"/>
      <w:marBottom w:val="0"/>
      <w:divBdr>
        <w:top w:val="none" w:sz="0" w:space="0" w:color="auto"/>
        <w:left w:val="none" w:sz="0" w:space="0" w:color="auto"/>
        <w:bottom w:val="none" w:sz="0" w:space="0" w:color="auto"/>
        <w:right w:val="none" w:sz="0" w:space="0" w:color="auto"/>
      </w:divBdr>
    </w:div>
    <w:div w:id="1442266553">
      <w:bodyDiv w:val="1"/>
      <w:marLeft w:val="0"/>
      <w:marRight w:val="0"/>
      <w:marTop w:val="0"/>
      <w:marBottom w:val="0"/>
      <w:divBdr>
        <w:top w:val="none" w:sz="0" w:space="0" w:color="auto"/>
        <w:left w:val="none" w:sz="0" w:space="0" w:color="auto"/>
        <w:bottom w:val="none" w:sz="0" w:space="0" w:color="auto"/>
        <w:right w:val="none" w:sz="0" w:space="0" w:color="auto"/>
      </w:divBdr>
    </w:div>
    <w:div w:id="1442383344">
      <w:bodyDiv w:val="1"/>
      <w:marLeft w:val="0"/>
      <w:marRight w:val="0"/>
      <w:marTop w:val="0"/>
      <w:marBottom w:val="0"/>
      <w:divBdr>
        <w:top w:val="none" w:sz="0" w:space="0" w:color="auto"/>
        <w:left w:val="none" w:sz="0" w:space="0" w:color="auto"/>
        <w:bottom w:val="none" w:sz="0" w:space="0" w:color="auto"/>
        <w:right w:val="none" w:sz="0" w:space="0" w:color="auto"/>
      </w:divBdr>
    </w:div>
    <w:div w:id="1442456073">
      <w:bodyDiv w:val="1"/>
      <w:marLeft w:val="0"/>
      <w:marRight w:val="0"/>
      <w:marTop w:val="0"/>
      <w:marBottom w:val="0"/>
      <w:divBdr>
        <w:top w:val="none" w:sz="0" w:space="0" w:color="auto"/>
        <w:left w:val="none" w:sz="0" w:space="0" w:color="auto"/>
        <w:bottom w:val="none" w:sz="0" w:space="0" w:color="auto"/>
        <w:right w:val="none" w:sz="0" w:space="0" w:color="auto"/>
      </w:divBdr>
    </w:div>
    <w:div w:id="1442528519">
      <w:bodyDiv w:val="1"/>
      <w:marLeft w:val="0"/>
      <w:marRight w:val="0"/>
      <w:marTop w:val="0"/>
      <w:marBottom w:val="0"/>
      <w:divBdr>
        <w:top w:val="none" w:sz="0" w:space="0" w:color="auto"/>
        <w:left w:val="none" w:sz="0" w:space="0" w:color="auto"/>
        <w:bottom w:val="none" w:sz="0" w:space="0" w:color="auto"/>
        <w:right w:val="none" w:sz="0" w:space="0" w:color="auto"/>
      </w:divBdr>
    </w:div>
    <w:div w:id="1442531276">
      <w:bodyDiv w:val="1"/>
      <w:marLeft w:val="0"/>
      <w:marRight w:val="0"/>
      <w:marTop w:val="0"/>
      <w:marBottom w:val="0"/>
      <w:divBdr>
        <w:top w:val="none" w:sz="0" w:space="0" w:color="auto"/>
        <w:left w:val="none" w:sz="0" w:space="0" w:color="auto"/>
        <w:bottom w:val="none" w:sz="0" w:space="0" w:color="auto"/>
        <w:right w:val="none" w:sz="0" w:space="0" w:color="auto"/>
      </w:divBdr>
    </w:div>
    <w:div w:id="1442795280">
      <w:bodyDiv w:val="1"/>
      <w:marLeft w:val="0"/>
      <w:marRight w:val="0"/>
      <w:marTop w:val="0"/>
      <w:marBottom w:val="0"/>
      <w:divBdr>
        <w:top w:val="none" w:sz="0" w:space="0" w:color="auto"/>
        <w:left w:val="none" w:sz="0" w:space="0" w:color="auto"/>
        <w:bottom w:val="none" w:sz="0" w:space="0" w:color="auto"/>
        <w:right w:val="none" w:sz="0" w:space="0" w:color="auto"/>
      </w:divBdr>
    </w:div>
    <w:div w:id="1442988642">
      <w:bodyDiv w:val="1"/>
      <w:marLeft w:val="0"/>
      <w:marRight w:val="0"/>
      <w:marTop w:val="0"/>
      <w:marBottom w:val="0"/>
      <w:divBdr>
        <w:top w:val="none" w:sz="0" w:space="0" w:color="auto"/>
        <w:left w:val="none" w:sz="0" w:space="0" w:color="auto"/>
        <w:bottom w:val="none" w:sz="0" w:space="0" w:color="auto"/>
        <w:right w:val="none" w:sz="0" w:space="0" w:color="auto"/>
      </w:divBdr>
    </w:div>
    <w:div w:id="1442994544">
      <w:bodyDiv w:val="1"/>
      <w:marLeft w:val="0"/>
      <w:marRight w:val="0"/>
      <w:marTop w:val="0"/>
      <w:marBottom w:val="0"/>
      <w:divBdr>
        <w:top w:val="none" w:sz="0" w:space="0" w:color="auto"/>
        <w:left w:val="none" w:sz="0" w:space="0" w:color="auto"/>
        <w:bottom w:val="none" w:sz="0" w:space="0" w:color="auto"/>
        <w:right w:val="none" w:sz="0" w:space="0" w:color="auto"/>
      </w:divBdr>
    </w:div>
    <w:div w:id="1443112927">
      <w:bodyDiv w:val="1"/>
      <w:marLeft w:val="0"/>
      <w:marRight w:val="0"/>
      <w:marTop w:val="0"/>
      <w:marBottom w:val="0"/>
      <w:divBdr>
        <w:top w:val="none" w:sz="0" w:space="0" w:color="auto"/>
        <w:left w:val="none" w:sz="0" w:space="0" w:color="auto"/>
        <w:bottom w:val="none" w:sz="0" w:space="0" w:color="auto"/>
        <w:right w:val="none" w:sz="0" w:space="0" w:color="auto"/>
      </w:divBdr>
    </w:div>
    <w:div w:id="1443181441">
      <w:bodyDiv w:val="1"/>
      <w:marLeft w:val="0"/>
      <w:marRight w:val="0"/>
      <w:marTop w:val="0"/>
      <w:marBottom w:val="0"/>
      <w:divBdr>
        <w:top w:val="none" w:sz="0" w:space="0" w:color="auto"/>
        <w:left w:val="none" w:sz="0" w:space="0" w:color="auto"/>
        <w:bottom w:val="none" w:sz="0" w:space="0" w:color="auto"/>
        <w:right w:val="none" w:sz="0" w:space="0" w:color="auto"/>
      </w:divBdr>
    </w:div>
    <w:div w:id="1443299828">
      <w:bodyDiv w:val="1"/>
      <w:marLeft w:val="0"/>
      <w:marRight w:val="0"/>
      <w:marTop w:val="0"/>
      <w:marBottom w:val="0"/>
      <w:divBdr>
        <w:top w:val="none" w:sz="0" w:space="0" w:color="auto"/>
        <w:left w:val="none" w:sz="0" w:space="0" w:color="auto"/>
        <w:bottom w:val="none" w:sz="0" w:space="0" w:color="auto"/>
        <w:right w:val="none" w:sz="0" w:space="0" w:color="auto"/>
      </w:divBdr>
    </w:div>
    <w:div w:id="1443308688">
      <w:bodyDiv w:val="1"/>
      <w:marLeft w:val="0"/>
      <w:marRight w:val="0"/>
      <w:marTop w:val="0"/>
      <w:marBottom w:val="0"/>
      <w:divBdr>
        <w:top w:val="none" w:sz="0" w:space="0" w:color="auto"/>
        <w:left w:val="none" w:sz="0" w:space="0" w:color="auto"/>
        <w:bottom w:val="none" w:sz="0" w:space="0" w:color="auto"/>
        <w:right w:val="none" w:sz="0" w:space="0" w:color="auto"/>
      </w:divBdr>
    </w:div>
    <w:div w:id="1443381879">
      <w:bodyDiv w:val="1"/>
      <w:marLeft w:val="0"/>
      <w:marRight w:val="0"/>
      <w:marTop w:val="0"/>
      <w:marBottom w:val="0"/>
      <w:divBdr>
        <w:top w:val="none" w:sz="0" w:space="0" w:color="auto"/>
        <w:left w:val="none" w:sz="0" w:space="0" w:color="auto"/>
        <w:bottom w:val="none" w:sz="0" w:space="0" w:color="auto"/>
        <w:right w:val="none" w:sz="0" w:space="0" w:color="auto"/>
      </w:divBdr>
    </w:div>
    <w:div w:id="1443571785">
      <w:bodyDiv w:val="1"/>
      <w:marLeft w:val="0"/>
      <w:marRight w:val="0"/>
      <w:marTop w:val="0"/>
      <w:marBottom w:val="0"/>
      <w:divBdr>
        <w:top w:val="none" w:sz="0" w:space="0" w:color="auto"/>
        <w:left w:val="none" w:sz="0" w:space="0" w:color="auto"/>
        <w:bottom w:val="none" w:sz="0" w:space="0" w:color="auto"/>
        <w:right w:val="none" w:sz="0" w:space="0" w:color="auto"/>
      </w:divBdr>
    </w:div>
    <w:div w:id="1443644227">
      <w:bodyDiv w:val="1"/>
      <w:marLeft w:val="0"/>
      <w:marRight w:val="0"/>
      <w:marTop w:val="0"/>
      <w:marBottom w:val="0"/>
      <w:divBdr>
        <w:top w:val="none" w:sz="0" w:space="0" w:color="auto"/>
        <w:left w:val="none" w:sz="0" w:space="0" w:color="auto"/>
        <w:bottom w:val="none" w:sz="0" w:space="0" w:color="auto"/>
        <w:right w:val="none" w:sz="0" w:space="0" w:color="auto"/>
      </w:divBdr>
    </w:div>
    <w:div w:id="1443723094">
      <w:bodyDiv w:val="1"/>
      <w:marLeft w:val="0"/>
      <w:marRight w:val="0"/>
      <w:marTop w:val="0"/>
      <w:marBottom w:val="0"/>
      <w:divBdr>
        <w:top w:val="none" w:sz="0" w:space="0" w:color="auto"/>
        <w:left w:val="none" w:sz="0" w:space="0" w:color="auto"/>
        <w:bottom w:val="none" w:sz="0" w:space="0" w:color="auto"/>
        <w:right w:val="none" w:sz="0" w:space="0" w:color="auto"/>
      </w:divBdr>
    </w:div>
    <w:div w:id="1444031786">
      <w:bodyDiv w:val="1"/>
      <w:marLeft w:val="0"/>
      <w:marRight w:val="0"/>
      <w:marTop w:val="0"/>
      <w:marBottom w:val="0"/>
      <w:divBdr>
        <w:top w:val="none" w:sz="0" w:space="0" w:color="auto"/>
        <w:left w:val="none" w:sz="0" w:space="0" w:color="auto"/>
        <w:bottom w:val="none" w:sz="0" w:space="0" w:color="auto"/>
        <w:right w:val="none" w:sz="0" w:space="0" w:color="auto"/>
      </w:divBdr>
    </w:div>
    <w:div w:id="1444110103">
      <w:bodyDiv w:val="1"/>
      <w:marLeft w:val="0"/>
      <w:marRight w:val="0"/>
      <w:marTop w:val="0"/>
      <w:marBottom w:val="0"/>
      <w:divBdr>
        <w:top w:val="none" w:sz="0" w:space="0" w:color="auto"/>
        <w:left w:val="none" w:sz="0" w:space="0" w:color="auto"/>
        <w:bottom w:val="none" w:sz="0" w:space="0" w:color="auto"/>
        <w:right w:val="none" w:sz="0" w:space="0" w:color="auto"/>
      </w:divBdr>
    </w:div>
    <w:div w:id="1444223201">
      <w:bodyDiv w:val="1"/>
      <w:marLeft w:val="0"/>
      <w:marRight w:val="0"/>
      <w:marTop w:val="0"/>
      <w:marBottom w:val="0"/>
      <w:divBdr>
        <w:top w:val="none" w:sz="0" w:space="0" w:color="auto"/>
        <w:left w:val="none" w:sz="0" w:space="0" w:color="auto"/>
        <w:bottom w:val="none" w:sz="0" w:space="0" w:color="auto"/>
        <w:right w:val="none" w:sz="0" w:space="0" w:color="auto"/>
      </w:divBdr>
    </w:div>
    <w:div w:id="1444306959">
      <w:bodyDiv w:val="1"/>
      <w:marLeft w:val="0"/>
      <w:marRight w:val="0"/>
      <w:marTop w:val="0"/>
      <w:marBottom w:val="0"/>
      <w:divBdr>
        <w:top w:val="none" w:sz="0" w:space="0" w:color="auto"/>
        <w:left w:val="none" w:sz="0" w:space="0" w:color="auto"/>
        <w:bottom w:val="none" w:sz="0" w:space="0" w:color="auto"/>
        <w:right w:val="none" w:sz="0" w:space="0" w:color="auto"/>
      </w:divBdr>
    </w:div>
    <w:div w:id="1444421575">
      <w:bodyDiv w:val="1"/>
      <w:marLeft w:val="0"/>
      <w:marRight w:val="0"/>
      <w:marTop w:val="0"/>
      <w:marBottom w:val="0"/>
      <w:divBdr>
        <w:top w:val="none" w:sz="0" w:space="0" w:color="auto"/>
        <w:left w:val="none" w:sz="0" w:space="0" w:color="auto"/>
        <w:bottom w:val="none" w:sz="0" w:space="0" w:color="auto"/>
        <w:right w:val="none" w:sz="0" w:space="0" w:color="auto"/>
      </w:divBdr>
    </w:div>
    <w:div w:id="1444422909">
      <w:bodyDiv w:val="1"/>
      <w:marLeft w:val="0"/>
      <w:marRight w:val="0"/>
      <w:marTop w:val="0"/>
      <w:marBottom w:val="0"/>
      <w:divBdr>
        <w:top w:val="none" w:sz="0" w:space="0" w:color="auto"/>
        <w:left w:val="none" w:sz="0" w:space="0" w:color="auto"/>
        <w:bottom w:val="none" w:sz="0" w:space="0" w:color="auto"/>
        <w:right w:val="none" w:sz="0" w:space="0" w:color="auto"/>
      </w:divBdr>
    </w:div>
    <w:div w:id="1444424115">
      <w:bodyDiv w:val="1"/>
      <w:marLeft w:val="0"/>
      <w:marRight w:val="0"/>
      <w:marTop w:val="0"/>
      <w:marBottom w:val="0"/>
      <w:divBdr>
        <w:top w:val="none" w:sz="0" w:space="0" w:color="auto"/>
        <w:left w:val="none" w:sz="0" w:space="0" w:color="auto"/>
        <w:bottom w:val="none" w:sz="0" w:space="0" w:color="auto"/>
        <w:right w:val="none" w:sz="0" w:space="0" w:color="auto"/>
      </w:divBdr>
    </w:div>
    <w:div w:id="1444571478">
      <w:bodyDiv w:val="1"/>
      <w:marLeft w:val="0"/>
      <w:marRight w:val="0"/>
      <w:marTop w:val="0"/>
      <w:marBottom w:val="0"/>
      <w:divBdr>
        <w:top w:val="none" w:sz="0" w:space="0" w:color="auto"/>
        <w:left w:val="none" w:sz="0" w:space="0" w:color="auto"/>
        <w:bottom w:val="none" w:sz="0" w:space="0" w:color="auto"/>
        <w:right w:val="none" w:sz="0" w:space="0" w:color="auto"/>
      </w:divBdr>
    </w:div>
    <w:div w:id="1444615693">
      <w:bodyDiv w:val="1"/>
      <w:marLeft w:val="0"/>
      <w:marRight w:val="0"/>
      <w:marTop w:val="0"/>
      <w:marBottom w:val="0"/>
      <w:divBdr>
        <w:top w:val="none" w:sz="0" w:space="0" w:color="auto"/>
        <w:left w:val="none" w:sz="0" w:space="0" w:color="auto"/>
        <w:bottom w:val="none" w:sz="0" w:space="0" w:color="auto"/>
        <w:right w:val="none" w:sz="0" w:space="0" w:color="auto"/>
      </w:divBdr>
    </w:div>
    <w:div w:id="1444882149">
      <w:bodyDiv w:val="1"/>
      <w:marLeft w:val="0"/>
      <w:marRight w:val="0"/>
      <w:marTop w:val="0"/>
      <w:marBottom w:val="0"/>
      <w:divBdr>
        <w:top w:val="none" w:sz="0" w:space="0" w:color="auto"/>
        <w:left w:val="none" w:sz="0" w:space="0" w:color="auto"/>
        <w:bottom w:val="none" w:sz="0" w:space="0" w:color="auto"/>
        <w:right w:val="none" w:sz="0" w:space="0" w:color="auto"/>
      </w:divBdr>
    </w:div>
    <w:div w:id="1445005381">
      <w:bodyDiv w:val="1"/>
      <w:marLeft w:val="0"/>
      <w:marRight w:val="0"/>
      <w:marTop w:val="0"/>
      <w:marBottom w:val="0"/>
      <w:divBdr>
        <w:top w:val="none" w:sz="0" w:space="0" w:color="auto"/>
        <w:left w:val="none" w:sz="0" w:space="0" w:color="auto"/>
        <w:bottom w:val="none" w:sz="0" w:space="0" w:color="auto"/>
        <w:right w:val="none" w:sz="0" w:space="0" w:color="auto"/>
      </w:divBdr>
    </w:div>
    <w:div w:id="1445154800">
      <w:bodyDiv w:val="1"/>
      <w:marLeft w:val="0"/>
      <w:marRight w:val="0"/>
      <w:marTop w:val="0"/>
      <w:marBottom w:val="0"/>
      <w:divBdr>
        <w:top w:val="none" w:sz="0" w:space="0" w:color="auto"/>
        <w:left w:val="none" w:sz="0" w:space="0" w:color="auto"/>
        <w:bottom w:val="none" w:sz="0" w:space="0" w:color="auto"/>
        <w:right w:val="none" w:sz="0" w:space="0" w:color="auto"/>
      </w:divBdr>
    </w:div>
    <w:div w:id="1445227552">
      <w:bodyDiv w:val="1"/>
      <w:marLeft w:val="0"/>
      <w:marRight w:val="0"/>
      <w:marTop w:val="0"/>
      <w:marBottom w:val="0"/>
      <w:divBdr>
        <w:top w:val="none" w:sz="0" w:space="0" w:color="auto"/>
        <w:left w:val="none" w:sz="0" w:space="0" w:color="auto"/>
        <w:bottom w:val="none" w:sz="0" w:space="0" w:color="auto"/>
        <w:right w:val="none" w:sz="0" w:space="0" w:color="auto"/>
      </w:divBdr>
    </w:div>
    <w:div w:id="1445269665">
      <w:bodyDiv w:val="1"/>
      <w:marLeft w:val="0"/>
      <w:marRight w:val="0"/>
      <w:marTop w:val="0"/>
      <w:marBottom w:val="0"/>
      <w:divBdr>
        <w:top w:val="none" w:sz="0" w:space="0" w:color="auto"/>
        <w:left w:val="none" w:sz="0" w:space="0" w:color="auto"/>
        <w:bottom w:val="none" w:sz="0" w:space="0" w:color="auto"/>
        <w:right w:val="none" w:sz="0" w:space="0" w:color="auto"/>
      </w:divBdr>
    </w:div>
    <w:div w:id="1445344639">
      <w:bodyDiv w:val="1"/>
      <w:marLeft w:val="0"/>
      <w:marRight w:val="0"/>
      <w:marTop w:val="0"/>
      <w:marBottom w:val="0"/>
      <w:divBdr>
        <w:top w:val="none" w:sz="0" w:space="0" w:color="auto"/>
        <w:left w:val="none" w:sz="0" w:space="0" w:color="auto"/>
        <w:bottom w:val="none" w:sz="0" w:space="0" w:color="auto"/>
        <w:right w:val="none" w:sz="0" w:space="0" w:color="auto"/>
      </w:divBdr>
    </w:div>
    <w:div w:id="1445420403">
      <w:bodyDiv w:val="1"/>
      <w:marLeft w:val="0"/>
      <w:marRight w:val="0"/>
      <w:marTop w:val="0"/>
      <w:marBottom w:val="0"/>
      <w:divBdr>
        <w:top w:val="none" w:sz="0" w:space="0" w:color="auto"/>
        <w:left w:val="none" w:sz="0" w:space="0" w:color="auto"/>
        <w:bottom w:val="none" w:sz="0" w:space="0" w:color="auto"/>
        <w:right w:val="none" w:sz="0" w:space="0" w:color="auto"/>
      </w:divBdr>
    </w:div>
    <w:div w:id="1445613935">
      <w:bodyDiv w:val="1"/>
      <w:marLeft w:val="0"/>
      <w:marRight w:val="0"/>
      <w:marTop w:val="0"/>
      <w:marBottom w:val="0"/>
      <w:divBdr>
        <w:top w:val="none" w:sz="0" w:space="0" w:color="auto"/>
        <w:left w:val="none" w:sz="0" w:space="0" w:color="auto"/>
        <w:bottom w:val="none" w:sz="0" w:space="0" w:color="auto"/>
        <w:right w:val="none" w:sz="0" w:space="0" w:color="auto"/>
      </w:divBdr>
    </w:div>
    <w:div w:id="1445687132">
      <w:bodyDiv w:val="1"/>
      <w:marLeft w:val="0"/>
      <w:marRight w:val="0"/>
      <w:marTop w:val="0"/>
      <w:marBottom w:val="0"/>
      <w:divBdr>
        <w:top w:val="none" w:sz="0" w:space="0" w:color="auto"/>
        <w:left w:val="none" w:sz="0" w:space="0" w:color="auto"/>
        <w:bottom w:val="none" w:sz="0" w:space="0" w:color="auto"/>
        <w:right w:val="none" w:sz="0" w:space="0" w:color="auto"/>
      </w:divBdr>
    </w:div>
    <w:div w:id="1445688777">
      <w:bodyDiv w:val="1"/>
      <w:marLeft w:val="0"/>
      <w:marRight w:val="0"/>
      <w:marTop w:val="0"/>
      <w:marBottom w:val="0"/>
      <w:divBdr>
        <w:top w:val="none" w:sz="0" w:space="0" w:color="auto"/>
        <w:left w:val="none" w:sz="0" w:space="0" w:color="auto"/>
        <w:bottom w:val="none" w:sz="0" w:space="0" w:color="auto"/>
        <w:right w:val="none" w:sz="0" w:space="0" w:color="auto"/>
      </w:divBdr>
    </w:div>
    <w:div w:id="1445736093">
      <w:bodyDiv w:val="1"/>
      <w:marLeft w:val="0"/>
      <w:marRight w:val="0"/>
      <w:marTop w:val="0"/>
      <w:marBottom w:val="0"/>
      <w:divBdr>
        <w:top w:val="none" w:sz="0" w:space="0" w:color="auto"/>
        <w:left w:val="none" w:sz="0" w:space="0" w:color="auto"/>
        <w:bottom w:val="none" w:sz="0" w:space="0" w:color="auto"/>
        <w:right w:val="none" w:sz="0" w:space="0" w:color="auto"/>
      </w:divBdr>
    </w:div>
    <w:div w:id="1446001342">
      <w:bodyDiv w:val="1"/>
      <w:marLeft w:val="0"/>
      <w:marRight w:val="0"/>
      <w:marTop w:val="0"/>
      <w:marBottom w:val="0"/>
      <w:divBdr>
        <w:top w:val="none" w:sz="0" w:space="0" w:color="auto"/>
        <w:left w:val="none" w:sz="0" w:space="0" w:color="auto"/>
        <w:bottom w:val="none" w:sz="0" w:space="0" w:color="auto"/>
        <w:right w:val="none" w:sz="0" w:space="0" w:color="auto"/>
      </w:divBdr>
    </w:div>
    <w:div w:id="1446268700">
      <w:bodyDiv w:val="1"/>
      <w:marLeft w:val="0"/>
      <w:marRight w:val="0"/>
      <w:marTop w:val="0"/>
      <w:marBottom w:val="0"/>
      <w:divBdr>
        <w:top w:val="none" w:sz="0" w:space="0" w:color="auto"/>
        <w:left w:val="none" w:sz="0" w:space="0" w:color="auto"/>
        <w:bottom w:val="none" w:sz="0" w:space="0" w:color="auto"/>
        <w:right w:val="none" w:sz="0" w:space="0" w:color="auto"/>
      </w:divBdr>
    </w:div>
    <w:div w:id="1446537073">
      <w:bodyDiv w:val="1"/>
      <w:marLeft w:val="0"/>
      <w:marRight w:val="0"/>
      <w:marTop w:val="0"/>
      <w:marBottom w:val="0"/>
      <w:divBdr>
        <w:top w:val="none" w:sz="0" w:space="0" w:color="auto"/>
        <w:left w:val="none" w:sz="0" w:space="0" w:color="auto"/>
        <w:bottom w:val="none" w:sz="0" w:space="0" w:color="auto"/>
        <w:right w:val="none" w:sz="0" w:space="0" w:color="auto"/>
      </w:divBdr>
    </w:div>
    <w:div w:id="1446582872">
      <w:bodyDiv w:val="1"/>
      <w:marLeft w:val="0"/>
      <w:marRight w:val="0"/>
      <w:marTop w:val="0"/>
      <w:marBottom w:val="0"/>
      <w:divBdr>
        <w:top w:val="none" w:sz="0" w:space="0" w:color="auto"/>
        <w:left w:val="none" w:sz="0" w:space="0" w:color="auto"/>
        <w:bottom w:val="none" w:sz="0" w:space="0" w:color="auto"/>
        <w:right w:val="none" w:sz="0" w:space="0" w:color="auto"/>
      </w:divBdr>
    </w:div>
    <w:div w:id="1446652872">
      <w:bodyDiv w:val="1"/>
      <w:marLeft w:val="0"/>
      <w:marRight w:val="0"/>
      <w:marTop w:val="0"/>
      <w:marBottom w:val="0"/>
      <w:divBdr>
        <w:top w:val="none" w:sz="0" w:space="0" w:color="auto"/>
        <w:left w:val="none" w:sz="0" w:space="0" w:color="auto"/>
        <w:bottom w:val="none" w:sz="0" w:space="0" w:color="auto"/>
        <w:right w:val="none" w:sz="0" w:space="0" w:color="auto"/>
      </w:divBdr>
    </w:div>
    <w:div w:id="1446657564">
      <w:bodyDiv w:val="1"/>
      <w:marLeft w:val="0"/>
      <w:marRight w:val="0"/>
      <w:marTop w:val="0"/>
      <w:marBottom w:val="0"/>
      <w:divBdr>
        <w:top w:val="none" w:sz="0" w:space="0" w:color="auto"/>
        <w:left w:val="none" w:sz="0" w:space="0" w:color="auto"/>
        <w:bottom w:val="none" w:sz="0" w:space="0" w:color="auto"/>
        <w:right w:val="none" w:sz="0" w:space="0" w:color="auto"/>
      </w:divBdr>
    </w:div>
    <w:div w:id="1446658299">
      <w:bodyDiv w:val="1"/>
      <w:marLeft w:val="0"/>
      <w:marRight w:val="0"/>
      <w:marTop w:val="0"/>
      <w:marBottom w:val="0"/>
      <w:divBdr>
        <w:top w:val="none" w:sz="0" w:space="0" w:color="auto"/>
        <w:left w:val="none" w:sz="0" w:space="0" w:color="auto"/>
        <w:bottom w:val="none" w:sz="0" w:space="0" w:color="auto"/>
        <w:right w:val="none" w:sz="0" w:space="0" w:color="auto"/>
      </w:divBdr>
    </w:div>
    <w:div w:id="1446727886">
      <w:bodyDiv w:val="1"/>
      <w:marLeft w:val="0"/>
      <w:marRight w:val="0"/>
      <w:marTop w:val="0"/>
      <w:marBottom w:val="0"/>
      <w:divBdr>
        <w:top w:val="none" w:sz="0" w:space="0" w:color="auto"/>
        <w:left w:val="none" w:sz="0" w:space="0" w:color="auto"/>
        <w:bottom w:val="none" w:sz="0" w:space="0" w:color="auto"/>
        <w:right w:val="none" w:sz="0" w:space="0" w:color="auto"/>
      </w:divBdr>
    </w:div>
    <w:div w:id="1446777094">
      <w:bodyDiv w:val="1"/>
      <w:marLeft w:val="0"/>
      <w:marRight w:val="0"/>
      <w:marTop w:val="0"/>
      <w:marBottom w:val="0"/>
      <w:divBdr>
        <w:top w:val="none" w:sz="0" w:space="0" w:color="auto"/>
        <w:left w:val="none" w:sz="0" w:space="0" w:color="auto"/>
        <w:bottom w:val="none" w:sz="0" w:space="0" w:color="auto"/>
        <w:right w:val="none" w:sz="0" w:space="0" w:color="auto"/>
      </w:divBdr>
    </w:div>
    <w:div w:id="1446846363">
      <w:bodyDiv w:val="1"/>
      <w:marLeft w:val="0"/>
      <w:marRight w:val="0"/>
      <w:marTop w:val="0"/>
      <w:marBottom w:val="0"/>
      <w:divBdr>
        <w:top w:val="none" w:sz="0" w:space="0" w:color="auto"/>
        <w:left w:val="none" w:sz="0" w:space="0" w:color="auto"/>
        <w:bottom w:val="none" w:sz="0" w:space="0" w:color="auto"/>
        <w:right w:val="none" w:sz="0" w:space="0" w:color="auto"/>
      </w:divBdr>
    </w:div>
    <w:div w:id="1447040024">
      <w:bodyDiv w:val="1"/>
      <w:marLeft w:val="0"/>
      <w:marRight w:val="0"/>
      <w:marTop w:val="0"/>
      <w:marBottom w:val="0"/>
      <w:divBdr>
        <w:top w:val="none" w:sz="0" w:space="0" w:color="auto"/>
        <w:left w:val="none" w:sz="0" w:space="0" w:color="auto"/>
        <w:bottom w:val="none" w:sz="0" w:space="0" w:color="auto"/>
        <w:right w:val="none" w:sz="0" w:space="0" w:color="auto"/>
      </w:divBdr>
    </w:div>
    <w:div w:id="1447041334">
      <w:bodyDiv w:val="1"/>
      <w:marLeft w:val="0"/>
      <w:marRight w:val="0"/>
      <w:marTop w:val="0"/>
      <w:marBottom w:val="0"/>
      <w:divBdr>
        <w:top w:val="none" w:sz="0" w:space="0" w:color="auto"/>
        <w:left w:val="none" w:sz="0" w:space="0" w:color="auto"/>
        <w:bottom w:val="none" w:sz="0" w:space="0" w:color="auto"/>
        <w:right w:val="none" w:sz="0" w:space="0" w:color="auto"/>
      </w:divBdr>
    </w:div>
    <w:div w:id="1447499758">
      <w:bodyDiv w:val="1"/>
      <w:marLeft w:val="0"/>
      <w:marRight w:val="0"/>
      <w:marTop w:val="0"/>
      <w:marBottom w:val="0"/>
      <w:divBdr>
        <w:top w:val="none" w:sz="0" w:space="0" w:color="auto"/>
        <w:left w:val="none" w:sz="0" w:space="0" w:color="auto"/>
        <w:bottom w:val="none" w:sz="0" w:space="0" w:color="auto"/>
        <w:right w:val="none" w:sz="0" w:space="0" w:color="auto"/>
      </w:divBdr>
    </w:div>
    <w:div w:id="1447626271">
      <w:bodyDiv w:val="1"/>
      <w:marLeft w:val="0"/>
      <w:marRight w:val="0"/>
      <w:marTop w:val="0"/>
      <w:marBottom w:val="0"/>
      <w:divBdr>
        <w:top w:val="none" w:sz="0" w:space="0" w:color="auto"/>
        <w:left w:val="none" w:sz="0" w:space="0" w:color="auto"/>
        <w:bottom w:val="none" w:sz="0" w:space="0" w:color="auto"/>
        <w:right w:val="none" w:sz="0" w:space="0" w:color="auto"/>
      </w:divBdr>
    </w:div>
    <w:div w:id="1447653193">
      <w:bodyDiv w:val="1"/>
      <w:marLeft w:val="0"/>
      <w:marRight w:val="0"/>
      <w:marTop w:val="0"/>
      <w:marBottom w:val="0"/>
      <w:divBdr>
        <w:top w:val="none" w:sz="0" w:space="0" w:color="auto"/>
        <w:left w:val="none" w:sz="0" w:space="0" w:color="auto"/>
        <w:bottom w:val="none" w:sz="0" w:space="0" w:color="auto"/>
        <w:right w:val="none" w:sz="0" w:space="0" w:color="auto"/>
      </w:divBdr>
    </w:div>
    <w:div w:id="1447654475">
      <w:bodyDiv w:val="1"/>
      <w:marLeft w:val="0"/>
      <w:marRight w:val="0"/>
      <w:marTop w:val="0"/>
      <w:marBottom w:val="0"/>
      <w:divBdr>
        <w:top w:val="none" w:sz="0" w:space="0" w:color="auto"/>
        <w:left w:val="none" w:sz="0" w:space="0" w:color="auto"/>
        <w:bottom w:val="none" w:sz="0" w:space="0" w:color="auto"/>
        <w:right w:val="none" w:sz="0" w:space="0" w:color="auto"/>
      </w:divBdr>
    </w:div>
    <w:div w:id="1447694933">
      <w:bodyDiv w:val="1"/>
      <w:marLeft w:val="0"/>
      <w:marRight w:val="0"/>
      <w:marTop w:val="0"/>
      <w:marBottom w:val="0"/>
      <w:divBdr>
        <w:top w:val="none" w:sz="0" w:space="0" w:color="auto"/>
        <w:left w:val="none" w:sz="0" w:space="0" w:color="auto"/>
        <w:bottom w:val="none" w:sz="0" w:space="0" w:color="auto"/>
        <w:right w:val="none" w:sz="0" w:space="0" w:color="auto"/>
      </w:divBdr>
    </w:div>
    <w:div w:id="1447768789">
      <w:bodyDiv w:val="1"/>
      <w:marLeft w:val="0"/>
      <w:marRight w:val="0"/>
      <w:marTop w:val="0"/>
      <w:marBottom w:val="0"/>
      <w:divBdr>
        <w:top w:val="none" w:sz="0" w:space="0" w:color="auto"/>
        <w:left w:val="none" w:sz="0" w:space="0" w:color="auto"/>
        <w:bottom w:val="none" w:sz="0" w:space="0" w:color="auto"/>
        <w:right w:val="none" w:sz="0" w:space="0" w:color="auto"/>
      </w:divBdr>
    </w:div>
    <w:div w:id="1447771971">
      <w:bodyDiv w:val="1"/>
      <w:marLeft w:val="0"/>
      <w:marRight w:val="0"/>
      <w:marTop w:val="0"/>
      <w:marBottom w:val="0"/>
      <w:divBdr>
        <w:top w:val="none" w:sz="0" w:space="0" w:color="auto"/>
        <w:left w:val="none" w:sz="0" w:space="0" w:color="auto"/>
        <w:bottom w:val="none" w:sz="0" w:space="0" w:color="auto"/>
        <w:right w:val="none" w:sz="0" w:space="0" w:color="auto"/>
      </w:divBdr>
    </w:div>
    <w:div w:id="1447843664">
      <w:bodyDiv w:val="1"/>
      <w:marLeft w:val="0"/>
      <w:marRight w:val="0"/>
      <w:marTop w:val="0"/>
      <w:marBottom w:val="0"/>
      <w:divBdr>
        <w:top w:val="none" w:sz="0" w:space="0" w:color="auto"/>
        <w:left w:val="none" w:sz="0" w:space="0" w:color="auto"/>
        <w:bottom w:val="none" w:sz="0" w:space="0" w:color="auto"/>
        <w:right w:val="none" w:sz="0" w:space="0" w:color="auto"/>
      </w:divBdr>
    </w:div>
    <w:div w:id="1447844967">
      <w:bodyDiv w:val="1"/>
      <w:marLeft w:val="0"/>
      <w:marRight w:val="0"/>
      <w:marTop w:val="0"/>
      <w:marBottom w:val="0"/>
      <w:divBdr>
        <w:top w:val="none" w:sz="0" w:space="0" w:color="auto"/>
        <w:left w:val="none" w:sz="0" w:space="0" w:color="auto"/>
        <w:bottom w:val="none" w:sz="0" w:space="0" w:color="auto"/>
        <w:right w:val="none" w:sz="0" w:space="0" w:color="auto"/>
      </w:divBdr>
    </w:div>
    <w:div w:id="1447971038">
      <w:bodyDiv w:val="1"/>
      <w:marLeft w:val="0"/>
      <w:marRight w:val="0"/>
      <w:marTop w:val="0"/>
      <w:marBottom w:val="0"/>
      <w:divBdr>
        <w:top w:val="none" w:sz="0" w:space="0" w:color="auto"/>
        <w:left w:val="none" w:sz="0" w:space="0" w:color="auto"/>
        <w:bottom w:val="none" w:sz="0" w:space="0" w:color="auto"/>
        <w:right w:val="none" w:sz="0" w:space="0" w:color="auto"/>
      </w:divBdr>
    </w:div>
    <w:div w:id="1448041986">
      <w:bodyDiv w:val="1"/>
      <w:marLeft w:val="0"/>
      <w:marRight w:val="0"/>
      <w:marTop w:val="0"/>
      <w:marBottom w:val="0"/>
      <w:divBdr>
        <w:top w:val="none" w:sz="0" w:space="0" w:color="auto"/>
        <w:left w:val="none" w:sz="0" w:space="0" w:color="auto"/>
        <w:bottom w:val="none" w:sz="0" w:space="0" w:color="auto"/>
        <w:right w:val="none" w:sz="0" w:space="0" w:color="auto"/>
      </w:divBdr>
    </w:div>
    <w:div w:id="1448087101">
      <w:bodyDiv w:val="1"/>
      <w:marLeft w:val="0"/>
      <w:marRight w:val="0"/>
      <w:marTop w:val="0"/>
      <w:marBottom w:val="0"/>
      <w:divBdr>
        <w:top w:val="none" w:sz="0" w:space="0" w:color="auto"/>
        <w:left w:val="none" w:sz="0" w:space="0" w:color="auto"/>
        <w:bottom w:val="none" w:sz="0" w:space="0" w:color="auto"/>
        <w:right w:val="none" w:sz="0" w:space="0" w:color="auto"/>
      </w:divBdr>
    </w:div>
    <w:div w:id="1448112974">
      <w:bodyDiv w:val="1"/>
      <w:marLeft w:val="0"/>
      <w:marRight w:val="0"/>
      <w:marTop w:val="0"/>
      <w:marBottom w:val="0"/>
      <w:divBdr>
        <w:top w:val="none" w:sz="0" w:space="0" w:color="auto"/>
        <w:left w:val="none" w:sz="0" w:space="0" w:color="auto"/>
        <w:bottom w:val="none" w:sz="0" w:space="0" w:color="auto"/>
        <w:right w:val="none" w:sz="0" w:space="0" w:color="auto"/>
      </w:divBdr>
    </w:div>
    <w:div w:id="1448281487">
      <w:bodyDiv w:val="1"/>
      <w:marLeft w:val="0"/>
      <w:marRight w:val="0"/>
      <w:marTop w:val="0"/>
      <w:marBottom w:val="0"/>
      <w:divBdr>
        <w:top w:val="none" w:sz="0" w:space="0" w:color="auto"/>
        <w:left w:val="none" w:sz="0" w:space="0" w:color="auto"/>
        <w:bottom w:val="none" w:sz="0" w:space="0" w:color="auto"/>
        <w:right w:val="none" w:sz="0" w:space="0" w:color="auto"/>
      </w:divBdr>
    </w:div>
    <w:div w:id="1448310517">
      <w:bodyDiv w:val="1"/>
      <w:marLeft w:val="0"/>
      <w:marRight w:val="0"/>
      <w:marTop w:val="0"/>
      <w:marBottom w:val="0"/>
      <w:divBdr>
        <w:top w:val="none" w:sz="0" w:space="0" w:color="auto"/>
        <w:left w:val="none" w:sz="0" w:space="0" w:color="auto"/>
        <w:bottom w:val="none" w:sz="0" w:space="0" w:color="auto"/>
        <w:right w:val="none" w:sz="0" w:space="0" w:color="auto"/>
      </w:divBdr>
    </w:div>
    <w:div w:id="1448312260">
      <w:bodyDiv w:val="1"/>
      <w:marLeft w:val="0"/>
      <w:marRight w:val="0"/>
      <w:marTop w:val="0"/>
      <w:marBottom w:val="0"/>
      <w:divBdr>
        <w:top w:val="none" w:sz="0" w:space="0" w:color="auto"/>
        <w:left w:val="none" w:sz="0" w:space="0" w:color="auto"/>
        <w:bottom w:val="none" w:sz="0" w:space="0" w:color="auto"/>
        <w:right w:val="none" w:sz="0" w:space="0" w:color="auto"/>
      </w:divBdr>
    </w:div>
    <w:div w:id="1448349823">
      <w:bodyDiv w:val="1"/>
      <w:marLeft w:val="0"/>
      <w:marRight w:val="0"/>
      <w:marTop w:val="0"/>
      <w:marBottom w:val="0"/>
      <w:divBdr>
        <w:top w:val="none" w:sz="0" w:space="0" w:color="auto"/>
        <w:left w:val="none" w:sz="0" w:space="0" w:color="auto"/>
        <w:bottom w:val="none" w:sz="0" w:space="0" w:color="auto"/>
        <w:right w:val="none" w:sz="0" w:space="0" w:color="auto"/>
      </w:divBdr>
      <w:divsChild>
        <w:div w:id="5064896">
          <w:marLeft w:val="480"/>
          <w:marRight w:val="0"/>
          <w:marTop w:val="0"/>
          <w:marBottom w:val="0"/>
          <w:divBdr>
            <w:top w:val="none" w:sz="0" w:space="0" w:color="auto"/>
            <w:left w:val="none" w:sz="0" w:space="0" w:color="auto"/>
            <w:bottom w:val="none" w:sz="0" w:space="0" w:color="auto"/>
            <w:right w:val="none" w:sz="0" w:space="0" w:color="auto"/>
          </w:divBdr>
        </w:div>
        <w:div w:id="5400457">
          <w:marLeft w:val="480"/>
          <w:marRight w:val="0"/>
          <w:marTop w:val="0"/>
          <w:marBottom w:val="0"/>
          <w:divBdr>
            <w:top w:val="none" w:sz="0" w:space="0" w:color="auto"/>
            <w:left w:val="none" w:sz="0" w:space="0" w:color="auto"/>
            <w:bottom w:val="none" w:sz="0" w:space="0" w:color="auto"/>
            <w:right w:val="none" w:sz="0" w:space="0" w:color="auto"/>
          </w:divBdr>
        </w:div>
        <w:div w:id="5448254">
          <w:marLeft w:val="480"/>
          <w:marRight w:val="0"/>
          <w:marTop w:val="0"/>
          <w:marBottom w:val="0"/>
          <w:divBdr>
            <w:top w:val="none" w:sz="0" w:space="0" w:color="auto"/>
            <w:left w:val="none" w:sz="0" w:space="0" w:color="auto"/>
            <w:bottom w:val="none" w:sz="0" w:space="0" w:color="auto"/>
            <w:right w:val="none" w:sz="0" w:space="0" w:color="auto"/>
          </w:divBdr>
        </w:div>
        <w:div w:id="14157100">
          <w:marLeft w:val="480"/>
          <w:marRight w:val="0"/>
          <w:marTop w:val="0"/>
          <w:marBottom w:val="0"/>
          <w:divBdr>
            <w:top w:val="none" w:sz="0" w:space="0" w:color="auto"/>
            <w:left w:val="none" w:sz="0" w:space="0" w:color="auto"/>
            <w:bottom w:val="none" w:sz="0" w:space="0" w:color="auto"/>
            <w:right w:val="none" w:sz="0" w:space="0" w:color="auto"/>
          </w:divBdr>
        </w:div>
        <w:div w:id="15422613">
          <w:marLeft w:val="480"/>
          <w:marRight w:val="0"/>
          <w:marTop w:val="0"/>
          <w:marBottom w:val="0"/>
          <w:divBdr>
            <w:top w:val="none" w:sz="0" w:space="0" w:color="auto"/>
            <w:left w:val="none" w:sz="0" w:space="0" w:color="auto"/>
            <w:bottom w:val="none" w:sz="0" w:space="0" w:color="auto"/>
            <w:right w:val="none" w:sz="0" w:space="0" w:color="auto"/>
          </w:divBdr>
        </w:div>
        <w:div w:id="19209684">
          <w:marLeft w:val="480"/>
          <w:marRight w:val="0"/>
          <w:marTop w:val="0"/>
          <w:marBottom w:val="0"/>
          <w:divBdr>
            <w:top w:val="none" w:sz="0" w:space="0" w:color="auto"/>
            <w:left w:val="none" w:sz="0" w:space="0" w:color="auto"/>
            <w:bottom w:val="none" w:sz="0" w:space="0" w:color="auto"/>
            <w:right w:val="none" w:sz="0" w:space="0" w:color="auto"/>
          </w:divBdr>
        </w:div>
        <w:div w:id="19747499">
          <w:marLeft w:val="480"/>
          <w:marRight w:val="0"/>
          <w:marTop w:val="0"/>
          <w:marBottom w:val="0"/>
          <w:divBdr>
            <w:top w:val="none" w:sz="0" w:space="0" w:color="auto"/>
            <w:left w:val="none" w:sz="0" w:space="0" w:color="auto"/>
            <w:bottom w:val="none" w:sz="0" w:space="0" w:color="auto"/>
            <w:right w:val="none" w:sz="0" w:space="0" w:color="auto"/>
          </w:divBdr>
        </w:div>
        <w:div w:id="23747559">
          <w:marLeft w:val="480"/>
          <w:marRight w:val="0"/>
          <w:marTop w:val="0"/>
          <w:marBottom w:val="0"/>
          <w:divBdr>
            <w:top w:val="none" w:sz="0" w:space="0" w:color="auto"/>
            <w:left w:val="none" w:sz="0" w:space="0" w:color="auto"/>
            <w:bottom w:val="none" w:sz="0" w:space="0" w:color="auto"/>
            <w:right w:val="none" w:sz="0" w:space="0" w:color="auto"/>
          </w:divBdr>
        </w:div>
        <w:div w:id="30572306">
          <w:marLeft w:val="480"/>
          <w:marRight w:val="0"/>
          <w:marTop w:val="0"/>
          <w:marBottom w:val="0"/>
          <w:divBdr>
            <w:top w:val="none" w:sz="0" w:space="0" w:color="auto"/>
            <w:left w:val="none" w:sz="0" w:space="0" w:color="auto"/>
            <w:bottom w:val="none" w:sz="0" w:space="0" w:color="auto"/>
            <w:right w:val="none" w:sz="0" w:space="0" w:color="auto"/>
          </w:divBdr>
        </w:div>
        <w:div w:id="42993480">
          <w:marLeft w:val="480"/>
          <w:marRight w:val="0"/>
          <w:marTop w:val="0"/>
          <w:marBottom w:val="0"/>
          <w:divBdr>
            <w:top w:val="none" w:sz="0" w:space="0" w:color="auto"/>
            <w:left w:val="none" w:sz="0" w:space="0" w:color="auto"/>
            <w:bottom w:val="none" w:sz="0" w:space="0" w:color="auto"/>
            <w:right w:val="none" w:sz="0" w:space="0" w:color="auto"/>
          </w:divBdr>
        </w:div>
        <w:div w:id="49958549">
          <w:marLeft w:val="480"/>
          <w:marRight w:val="0"/>
          <w:marTop w:val="0"/>
          <w:marBottom w:val="0"/>
          <w:divBdr>
            <w:top w:val="none" w:sz="0" w:space="0" w:color="auto"/>
            <w:left w:val="none" w:sz="0" w:space="0" w:color="auto"/>
            <w:bottom w:val="none" w:sz="0" w:space="0" w:color="auto"/>
            <w:right w:val="none" w:sz="0" w:space="0" w:color="auto"/>
          </w:divBdr>
        </w:div>
        <w:div w:id="55011333">
          <w:marLeft w:val="480"/>
          <w:marRight w:val="0"/>
          <w:marTop w:val="0"/>
          <w:marBottom w:val="0"/>
          <w:divBdr>
            <w:top w:val="none" w:sz="0" w:space="0" w:color="auto"/>
            <w:left w:val="none" w:sz="0" w:space="0" w:color="auto"/>
            <w:bottom w:val="none" w:sz="0" w:space="0" w:color="auto"/>
            <w:right w:val="none" w:sz="0" w:space="0" w:color="auto"/>
          </w:divBdr>
        </w:div>
        <w:div w:id="70201264">
          <w:marLeft w:val="480"/>
          <w:marRight w:val="0"/>
          <w:marTop w:val="0"/>
          <w:marBottom w:val="0"/>
          <w:divBdr>
            <w:top w:val="none" w:sz="0" w:space="0" w:color="auto"/>
            <w:left w:val="none" w:sz="0" w:space="0" w:color="auto"/>
            <w:bottom w:val="none" w:sz="0" w:space="0" w:color="auto"/>
            <w:right w:val="none" w:sz="0" w:space="0" w:color="auto"/>
          </w:divBdr>
        </w:div>
        <w:div w:id="70935066">
          <w:marLeft w:val="480"/>
          <w:marRight w:val="0"/>
          <w:marTop w:val="0"/>
          <w:marBottom w:val="0"/>
          <w:divBdr>
            <w:top w:val="none" w:sz="0" w:space="0" w:color="auto"/>
            <w:left w:val="none" w:sz="0" w:space="0" w:color="auto"/>
            <w:bottom w:val="none" w:sz="0" w:space="0" w:color="auto"/>
            <w:right w:val="none" w:sz="0" w:space="0" w:color="auto"/>
          </w:divBdr>
        </w:div>
        <w:div w:id="79302603">
          <w:marLeft w:val="480"/>
          <w:marRight w:val="0"/>
          <w:marTop w:val="0"/>
          <w:marBottom w:val="0"/>
          <w:divBdr>
            <w:top w:val="none" w:sz="0" w:space="0" w:color="auto"/>
            <w:left w:val="none" w:sz="0" w:space="0" w:color="auto"/>
            <w:bottom w:val="none" w:sz="0" w:space="0" w:color="auto"/>
            <w:right w:val="none" w:sz="0" w:space="0" w:color="auto"/>
          </w:divBdr>
        </w:div>
        <w:div w:id="93138028">
          <w:marLeft w:val="480"/>
          <w:marRight w:val="0"/>
          <w:marTop w:val="0"/>
          <w:marBottom w:val="0"/>
          <w:divBdr>
            <w:top w:val="none" w:sz="0" w:space="0" w:color="auto"/>
            <w:left w:val="none" w:sz="0" w:space="0" w:color="auto"/>
            <w:bottom w:val="none" w:sz="0" w:space="0" w:color="auto"/>
            <w:right w:val="none" w:sz="0" w:space="0" w:color="auto"/>
          </w:divBdr>
        </w:div>
        <w:div w:id="95252680">
          <w:marLeft w:val="480"/>
          <w:marRight w:val="0"/>
          <w:marTop w:val="0"/>
          <w:marBottom w:val="0"/>
          <w:divBdr>
            <w:top w:val="none" w:sz="0" w:space="0" w:color="auto"/>
            <w:left w:val="none" w:sz="0" w:space="0" w:color="auto"/>
            <w:bottom w:val="none" w:sz="0" w:space="0" w:color="auto"/>
            <w:right w:val="none" w:sz="0" w:space="0" w:color="auto"/>
          </w:divBdr>
        </w:div>
        <w:div w:id="105974978">
          <w:marLeft w:val="480"/>
          <w:marRight w:val="0"/>
          <w:marTop w:val="0"/>
          <w:marBottom w:val="0"/>
          <w:divBdr>
            <w:top w:val="none" w:sz="0" w:space="0" w:color="auto"/>
            <w:left w:val="none" w:sz="0" w:space="0" w:color="auto"/>
            <w:bottom w:val="none" w:sz="0" w:space="0" w:color="auto"/>
            <w:right w:val="none" w:sz="0" w:space="0" w:color="auto"/>
          </w:divBdr>
        </w:div>
        <w:div w:id="118232750">
          <w:marLeft w:val="480"/>
          <w:marRight w:val="0"/>
          <w:marTop w:val="0"/>
          <w:marBottom w:val="0"/>
          <w:divBdr>
            <w:top w:val="none" w:sz="0" w:space="0" w:color="auto"/>
            <w:left w:val="none" w:sz="0" w:space="0" w:color="auto"/>
            <w:bottom w:val="none" w:sz="0" w:space="0" w:color="auto"/>
            <w:right w:val="none" w:sz="0" w:space="0" w:color="auto"/>
          </w:divBdr>
        </w:div>
        <w:div w:id="133759947">
          <w:marLeft w:val="480"/>
          <w:marRight w:val="0"/>
          <w:marTop w:val="0"/>
          <w:marBottom w:val="0"/>
          <w:divBdr>
            <w:top w:val="none" w:sz="0" w:space="0" w:color="auto"/>
            <w:left w:val="none" w:sz="0" w:space="0" w:color="auto"/>
            <w:bottom w:val="none" w:sz="0" w:space="0" w:color="auto"/>
            <w:right w:val="none" w:sz="0" w:space="0" w:color="auto"/>
          </w:divBdr>
        </w:div>
        <w:div w:id="134495792">
          <w:marLeft w:val="480"/>
          <w:marRight w:val="0"/>
          <w:marTop w:val="0"/>
          <w:marBottom w:val="0"/>
          <w:divBdr>
            <w:top w:val="none" w:sz="0" w:space="0" w:color="auto"/>
            <w:left w:val="none" w:sz="0" w:space="0" w:color="auto"/>
            <w:bottom w:val="none" w:sz="0" w:space="0" w:color="auto"/>
            <w:right w:val="none" w:sz="0" w:space="0" w:color="auto"/>
          </w:divBdr>
        </w:div>
        <w:div w:id="144980018">
          <w:marLeft w:val="480"/>
          <w:marRight w:val="0"/>
          <w:marTop w:val="0"/>
          <w:marBottom w:val="0"/>
          <w:divBdr>
            <w:top w:val="none" w:sz="0" w:space="0" w:color="auto"/>
            <w:left w:val="none" w:sz="0" w:space="0" w:color="auto"/>
            <w:bottom w:val="none" w:sz="0" w:space="0" w:color="auto"/>
            <w:right w:val="none" w:sz="0" w:space="0" w:color="auto"/>
          </w:divBdr>
        </w:div>
        <w:div w:id="148055193">
          <w:marLeft w:val="480"/>
          <w:marRight w:val="0"/>
          <w:marTop w:val="0"/>
          <w:marBottom w:val="0"/>
          <w:divBdr>
            <w:top w:val="none" w:sz="0" w:space="0" w:color="auto"/>
            <w:left w:val="none" w:sz="0" w:space="0" w:color="auto"/>
            <w:bottom w:val="none" w:sz="0" w:space="0" w:color="auto"/>
            <w:right w:val="none" w:sz="0" w:space="0" w:color="auto"/>
          </w:divBdr>
        </w:div>
        <w:div w:id="155541382">
          <w:marLeft w:val="480"/>
          <w:marRight w:val="0"/>
          <w:marTop w:val="0"/>
          <w:marBottom w:val="0"/>
          <w:divBdr>
            <w:top w:val="none" w:sz="0" w:space="0" w:color="auto"/>
            <w:left w:val="none" w:sz="0" w:space="0" w:color="auto"/>
            <w:bottom w:val="none" w:sz="0" w:space="0" w:color="auto"/>
            <w:right w:val="none" w:sz="0" w:space="0" w:color="auto"/>
          </w:divBdr>
        </w:div>
        <w:div w:id="158928507">
          <w:marLeft w:val="480"/>
          <w:marRight w:val="0"/>
          <w:marTop w:val="0"/>
          <w:marBottom w:val="0"/>
          <w:divBdr>
            <w:top w:val="none" w:sz="0" w:space="0" w:color="auto"/>
            <w:left w:val="none" w:sz="0" w:space="0" w:color="auto"/>
            <w:bottom w:val="none" w:sz="0" w:space="0" w:color="auto"/>
            <w:right w:val="none" w:sz="0" w:space="0" w:color="auto"/>
          </w:divBdr>
        </w:div>
        <w:div w:id="159780836">
          <w:marLeft w:val="480"/>
          <w:marRight w:val="0"/>
          <w:marTop w:val="0"/>
          <w:marBottom w:val="0"/>
          <w:divBdr>
            <w:top w:val="none" w:sz="0" w:space="0" w:color="auto"/>
            <w:left w:val="none" w:sz="0" w:space="0" w:color="auto"/>
            <w:bottom w:val="none" w:sz="0" w:space="0" w:color="auto"/>
            <w:right w:val="none" w:sz="0" w:space="0" w:color="auto"/>
          </w:divBdr>
        </w:div>
        <w:div w:id="164589057">
          <w:marLeft w:val="480"/>
          <w:marRight w:val="0"/>
          <w:marTop w:val="0"/>
          <w:marBottom w:val="0"/>
          <w:divBdr>
            <w:top w:val="none" w:sz="0" w:space="0" w:color="auto"/>
            <w:left w:val="none" w:sz="0" w:space="0" w:color="auto"/>
            <w:bottom w:val="none" w:sz="0" w:space="0" w:color="auto"/>
            <w:right w:val="none" w:sz="0" w:space="0" w:color="auto"/>
          </w:divBdr>
        </w:div>
        <w:div w:id="170072839">
          <w:marLeft w:val="480"/>
          <w:marRight w:val="0"/>
          <w:marTop w:val="0"/>
          <w:marBottom w:val="0"/>
          <w:divBdr>
            <w:top w:val="none" w:sz="0" w:space="0" w:color="auto"/>
            <w:left w:val="none" w:sz="0" w:space="0" w:color="auto"/>
            <w:bottom w:val="none" w:sz="0" w:space="0" w:color="auto"/>
            <w:right w:val="none" w:sz="0" w:space="0" w:color="auto"/>
          </w:divBdr>
        </w:div>
        <w:div w:id="170678898">
          <w:marLeft w:val="480"/>
          <w:marRight w:val="0"/>
          <w:marTop w:val="0"/>
          <w:marBottom w:val="0"/>
          <w:divBdr>
            <w:top w:val="none" w:sz="0" w:space="0" w:color="auto"/>
            <w:left w:val="none" w:sz="0" w:space="0" w:color="auto"/>
            <w:bottom w:val="none" w:sz="0" w:space="0" w:color="auto"/>
            <w:right w:val="none" w:sz="0" w:space="0" w:color="auto"/>
          </w:divBdr>
        </w:div>
        <w:div w:id="178547923">
          <w:marLeft w:val="480"/>
          <w:marRight w:val="0"/>
          <w:marTop w:val="0"/>
          <w:marBottom w:val="0"/>
          <w:divBdr>
            <w:top w:val="none" w:sz="0" w:space="0" w:color="auto"/>
            <w:left w:val="none" w:sz="0" w:space="0" w:color="auto"/>
            <w:bottom w:val="none" w:sz="0" w:space="0" w:color="auto"/>
            <w:right w:val="none" w:sz="0" w:space="0" w:color="auto"/>
          </w:divBdr>
        </w:div>
        <w:div w:id="183637054">
          <w:marLeft w:val="480"/>
          <w:marRight w:val="0"/>
          <w:marTop w:val="0"/>
          <w:marBottom w:val="0"/>
          <w:divBdr>
            <w:top w:val="none" w:sz="0" w:space="0" w:color="auto"/>
            <w:left w:val="none" w:sz="0" w:space="0" w:color="auto"/>
            <w:bottom w:val="none" w:sz="0" w:space="0" w:color="auto"/>
            <w:right w:val="none" w:sz="0" w:space="0" w:color="auto"/>
          </w:divBdr>
        </w:div>
        <w:div w:id="189297883">
          <w:marLeft w:val="480"/>
          <w:marRight w:val="0"/>
          <w:marTop w:val="0"/>
          <w:marBottom w:val="0"/>
          <w:divBdr>
            <w:top w:val="none" w:sz="0" w:space="0" w:color="auto"/>
            <w:left w:val="none" w:sz="0" w:space="0" w:color="auto"/>
            <w:bottom w:val="none" w:sz="0" w:space="0" w:color="auto"/>
            <w:right w:val="none" w:sz="0" w:space="0" w:color="auto"/>
          </w:divBdr>
        </w:div>
        <w:div w:id="194849030">
          <w:marLeft w:val="480"/>
          <w:marRight w:val="0"/>
          <w:marTop w:val="0"/>
          <w:marBottom w:val="0"/>
          <w:divBdr>
            <w:top w:val="none" w:sz="0" w:space="0" w:color="auto"/>
            <w:left w:val="none" w:sz="0" w:space="0" w:color="auto"/>
            <w:bottom w:val="none" w:sz="0" w:space="0" w:color="auto"/>
            <w:right w:val="none" w:sz="0" w:space="0" w:color="auto"/>
          </w:divBdr>
        </w:div>
        <w:div w:id="195890986">
          <w:marLeft w:val="480"/>
          <w:marRight w:val="0"/>
          <w:marTop w:val="0"/>
          <w:marBottom w:val="0"/>
          <w:divBdr>
            <w:top w:val="none" w:sz="0" w:space="0" w:color="auto"/>
            <w:left w:val="none" w:sz="0" w:space="0" w:color="auto"/>
            <w:bottom w:val="none" w:sz="0" w:space="0" w:color="auto"/>
            <w:right w:val="none" w:sz="0" w:space="0" w:color="auto"/>
          </w:divBdr>
        </w:div>
        <w:div w:id="215288364">
          <w:marLeft w:val="480"/>
          <w:marRight w:val="0"/>
          <w:marTop w:val="0"/>
          <w:marBottom w:val="0"/>
          <w:divBdr>
            <w:top w:val="none" w:sz="0" w:space="0" w:color="auto"/>
            <w:left w:val="none" w:sz="0" w:space="0" w:color="auto"/>
            <w:bottom w:val="none" w:sz="0" w:space="0" w:color="auto"/>
            <w:right w:val="none" w:sz="0" w:space="0" w:color="auto"/>
          </w:divBdr>
        </w:div>
        <w:div w:id="230360036">
          <w:marLeft w:val="480"/>
          <w:marRight w:val="0"/>
          <w:marTop w:val="0"/>
          <w:marBottom w:val="0"/>
          <w:divBdr>
            <w:top w:val="none" w:sz="0" w:space="0" w:color="auto"/>
            <w:left w:val="none" w:sz="0" w:space="0" w:color="auto"/>
            <w:bottom w:val="none" w:sz="0" w:space="0" w:color="auto"/>
            <w:right w:val="none" w:sz="0" w:space="0" w:color="auto"/>
          </w:divBdr>
        </w:div>
        <w:div w:id="233131688">
          <w:marLeft w:val="480"/>
          <w:marRight w:val="0"/>
          <w:marTop w:val="0"/>
          <w:marBottom w:val="0"/>
          <w:divBdr>
            <w:top w:val="none" w:sz="0" w:space="0" w:color="auto"/>
            <w:left w:val="none" w:sz="0" w:space="0" w:color="auto"/>
            <w:bottom w:val="none" w:sz="0" w:space="0" w:color="auto"/>
            <w:right w:val="none" w:sz="0" w:space="0" w:color="auto"/>
          </w:divBdr>
        </w:div>
        <w:div w:id="257713232">
          <w:marLeft w:val="480"/>
          <w:marRight w:val="0"/>
          <w:marTop w:val="0"/>
          <w:marBottom w:val="0"/>
          <w:divBdr>
            <w:top w:val="none" w:sz="0" w:space="0" w:color="auto"/>
            <w:left w:val="none" w:sz="0" w:space="0" w:color="auto"/>
            <w:bottom w:val="none" w:sz="0" w:space="0" w:color="auto"/>
            <w:right w:val="none" w:sz="0" w:space="0" w:color="auto"/>
          </w:divBdr>
        </w:div>
        <w:div w:id="264121917">
          <w:marLeft w:val="480"/>
          <w:marRight w:val="0"/>
          <w:marTop w:val="0"/>
          <w:marBottom w:val="0"/>
          <w:divBdr>
            <w:top w:val="none" w:sz="0" w:space="0" w:color="auto"/>
            <w:left w:val="none" w:sz="0" w:space="0" w:color="auto"/>
            <w:bottom w:val="none" w:sz="0" w:space="0" w:color="auto"/>
            <w:right w:val="none" w:sz="0" w:space="0" w:color="auto"/>
          </w:divBdr>
        </w:div>
        <w:div w:id="266350505">
          <w:marLeft w:val="480"/>
          <w:marRight w:val="0"/>
          <w:marTop w:val="0"/>
          <w:marBottom w:val="0"/>
          <w:divBdr>
            <w:top w:val="none" w:sz="0" w:space="0" w:color="auto"/>
            <w:left w:val="none" w:sz="0" w:space="0" w:color="auto"/>
            <w:bottom w:val="none" w:sz="0" w:space="0" w:color="auto"/>
            <w:right w:val="none" w:sz="0" w:space="0" w:color="auto"/>
          </w:divBdr>
        </w:div>
        <w:div w:id="272593478">
          <w:marLeft w:val="480"/>
          <w:marRight w:val="0"/>
          <w:marTop w:val="0"/>
          <w:marBottom w:val="0"/>
          <w:divBdr>
            <w:top w:val="none" w:sz="0" w:space="0" w:color="auto"/>
            <w:left w:val="none" w:sz="0" w:space="0" w:color="auto"/>
            <w:bottom w:val="none" w:sz="0" w:space="0" w:color="auto"/>
            <w:right w:val="none" w:sz="0" w:space="0" w:color="auto"/>
          </w:divBdr>
        </w:div>
        <w:div w:id="278269293">
          <w:marLeft w:val="480"/>
          <w:marRight w:val="0"/>
          <w:marTop w:val="0"/>
          <w:marBottom w:val="0"/>
          <w:divBdr>
            <w:top w:val="none" w:sz="0" w:space="0" w:color="auto"/>
            <w:left w:val="none" w:sz="0" w:space="0" w:color="auto"/>
            <w:bottom w:val="none" w:sz="0" w:space="0" w:color="auto"/>
            <w:right w:val="none" w:sz="0" w:space="0" w:color="auto"/>
          </w:divBdr>
        </w:div>
        <w:div w:id="292561870">
          <w:marLeft w:val="480"/>
          <w:marRight w:val="0"/>
          <w:marTop w:val="0"/>
          <w:marBottom w:val="0"/>
          <w:divBdr>
            <w:top w:val="none" w:sz="0" w:space="0" w:color="auto"/>
            <w:left w:val="none" w:sz="0" w:space="0" w:color="auto"/>
            <w:bottom w:val="none" w:sz="0" w:space="0" w:color="auto"/>
            <w:right w:val="none" w:sz="0" w:space="0" w:color="auto"/>
          </w:divBdr>
        </w:div>
        <w:div w:id="297104837">
          <w:marLeft w:val="480"/>
          <w:marRight w:val="0"/>
          <w:marTop w:val="0"/>
          <w:marBottom w:val="0"/>
          <w:divBdr>
            <w:top w:val="none" w:sz="0" w:space="0" w:color="auto"/>
            <w:left w:val="none" w:sz="0" w:space="0" w:color="auto"/>
            <w:bottom w:val="none" w:sz="0" w:space="0" w:color="auto"/>
            <w:right w:val="none" w:sz="0" w:space="0" w:color="auto"/>
          </w:divBdr>
        </w:div>
        <w:div w:id="306058397">
          <w:marLeft w:val="480"/>
          <w:marRight w:val="0"/>
          <w:marTop w:val="0"/>
          <w:marBottom w:val="0"/>
          <w:divBdr>
            <w:top w:val="none" w:sz="0" w:space="0" w:color="auto"/>
            <w:left w:val="none" w:sz="0" w:space="0" w:color="auto"/>
            <w:bottom w:val="none" w:sz="0" w:space="0" w:color="auto"/>
            <w:right w:val="none" w:sz="0" w:space="0" w:color="auto"/>
          </w:divBdr>
        </w:div>
        <w:div w:id="321206312">
          <w:marLeft w:val="480"/>
          <w:marRight w:val="0"/>
          <w:marTop w:val="0"/>
          <w:marBottom w:val="0"/>
          <w:divBdr>
            <w:top w:val="none" w:sz="0" w:space="0" w:color="auto"/>
            <w:left w:val="none" w:sz="0" w:space="0" w:color="auto"/>
            <w:bottom w:val="none" w:sz="0" w:space="0" w:color="auto"/>
            <w:right w:val="none" w:sz="0" w:space="0" w:color="auto"/>
          </w:divBdr>
        </w:div>
        <w:div w:id="341664604">
          <w:marLeft w:val="480"/>
          <w:marRight w:val="0"/>
          <w:marTop w:val="0"/>
          <w:marBottom w:val="0"/>
          <w:divBdr>
            <w:top w:val="none" w:sz="0" w:space="0" w:color="auto"/>
            <w:left w:val="none" w:sz="0" w:space="0" w:color="auto"/>
            <w:bottom w:val="none" w:sz="0" w:space="0" w:color="auto"/>
            <w:right w:val="none" w:sz="0" w:space="0" w:color="auto"/>
          </w:divBdr>
        </w:div>
        <w:div w:id="357968673">
          <w:marLeft w:val="480"/>
          <w:marRight w:val="0"/>
          <w:marTop w:val="0"/>
          <w:marBottom w:val="0"/>
          <w:divBdr>
            <w:top w:val="none" w:sz="0" w:space="0" w:color="auto"/>
            <w:left w:val="none" w:sz="0" w:space="0" w:color="auto"/>
            <w:bottom w:val="none" w:sz="0" w:space="0" w:color="auto"/>
            <w:right w:val="none" w:sz="0" w:space="0" w:color="auto"/>
          </w:divBdr>
        </w:div>
        <w:div w:id="361906344">
          <w:marLeft w:val="480"/>
          <w:marRight w:val="0"/>
          <w:marTop w:val="0"/>
          <w:marBottom w:val="0"/>
          <w:divBdr>
            <w:top w:val="none" w:sz="0" w:space="0" w:color="auto"/>
            <w:left w:val="none" w:sz="0" w:space="0" w:color="auto"/>
            <w:bottom w:val="none" w:sz="0" w:space="0" w:color="auto"/>
            <w:right w:val="none" w:sz="0" w:space="0" w:color="auto"/>
          </w:divBdr>
        </w:div>
        <w:div w:id="370999596">
          <w:marLeft w:val="480"/>
          <w:marRight w:val="0"/>
          <w:marTop w:val="0"/>
          <w:marBottom w:val="0"/>
          <w:divBdr>
            <w:top w:val="none" w:sz="0" w:space="0" w:color="auto"/>
            <w:left w:val="none" w:sz="0" w:space="0" w:color="auto"/>
            <w:bottom w:val="none" w:sz="0" w:space="0" w:color="auto"/>
            <w:right w:val="none" w:sz="0" w:space="0" w:color="auto"/>
          </w:divBdr>
        </w:div>
        <w:div w:id="387145465">
          <w:marLeft w:val="480"/>
          <w:marRight w:val="0"/>
          <w:marTop w:val="0"/>
          <w:marBottom w:val="0"/>
          <w:divBdr>
            <w:top w:val="none" w:sz="0" w:space="0" w:color="auto"/>
            <w:left w:val="none" w:sz="0" w:space="0" w:color="auto"/>
            <w:bottom w:val="none" w:sz="0" w:space="0" w:color="auto"/>
            <w:right w:val="none" w:sz="0" w:space="0" w:color="auto"/>
          </w:divBdr>
        </w:div>
        <w:div w:id="387650780">
          <w:marLeft w:val="480"/>
          <w:marRight w:val="0"/>
          <w:marTop w:val="0"/>
          <w:marBottom w:val="0"/>
          <w:divBdr>
            <w:top w:val="none" w:sz="0" w:space="0" w:color="auto"/>
            <w:left w:val="none" w:sz="0" w:space="0" w:color="auto"/>
            <w:bottom w:val="none" w:sz="0" w:space="0" w:color="auto"/>
            <w:right w:val="none" w:sz="0" w:space="0" w:color="auto"/>
          </w:divBdr>
        </w:div>
        <w:div w:id="399447778">
          <w:marLeft w:val="480"/>
          <w:marRight w:val="0"/>
          <w:marTop w:val="0"/>
          <w:marBottom w:val="0"/>
          <w:divBdr>
            <w:top w:val="none" w:sz="0" w:space="0" w:color="auto"/>
            <w:left w:val="none" w:sz="0" w:space="0" w:color="auto"/>
            <w:bottom w:val="none" w:sz="0" w:space="0" w:color="auto"/>
            <w:right w:val="none" w:sz="0" w:space="0" w:color="auto"/>
          </w:divBdr>
        </w:div>
        <w:div w:id="400952941">
          <w:marLeft w:val="480"/>
          <w:marRight w:val="0"/>
          <w:marTop w:val="0"/>
          <w:marBottom w:val="0"/>
          <w:divBdr>
            <w:top w:val="none" w:sz="0" w:space="0" w:color="auto"/>
            <w:left w:val="none" w:sz="0" w:space="0" w:color="auto"/>
            <w:bottom w:val="none" w:sz="0" w:space="0" w:color="auto"/>
            <w:right w:val="none" w:sz="0" w:space="0" w:color="auto"/>
          </w:divBdr>
        </w:div>
        <w:div w:id="401222793">
          <w:marLeft w:val="480"/>
          <w:marRight w:val="0"/>
          <w:marTop w:val="0"/>
          <w:marBottom w:val="0"/>
          <w:divBdr>
            <w:top w:val="none" w:sz="0" w:space="0" w:color="auto"/>
            <w:left w:val="none" w:sz="0" w:space="0" w:color="auto"/>
            <w:bottom w:val="none" w:sz="0" w:space="0" w:color="auto"/>
            <w:right w:val="none" w:sz="0" w:space="0" w:color="auto"/>
          </w:divBdr>
        </w:div>
        <w:div w:id="402411212">
          <w:marLeft w:val="480"/>
          <w:marRight w:val="0"/>
          <w:marTop w:val="0"/>
          <w:marBottom w:val="0"/>
          <w:divBdr>
            <w:top w:val="none" w:sz="0" w:space="0" w:color="auto"/>
            <w:left w:val="none" w:sz="0" w:space="0" w:color="auto"/>
            <w:bottom w:val="none" w:sz="0" w:space="0" w:color="auto"/>
            <w:right w:val="none" w:sz="0" w:space="0" w:color="auto"/>
          </w:divBdr>
        </w:div>
        <w:div w:id="406461400">
          <w:marLeft w:val="480"/>
          <w:marRight w:val="0"/>
          <w:marTop w:val="0"/>
          <w:marBottom w:val="0"/>
          <w:divBdr>
            <w:top w:val="none" w:sz="0" w:space="0" w:color="auto"/>
            <w:left w:val="none" w:sz="0" w:space="0" w:color="auto"/>
            <w:bottom w:val="none" w:sz="0" w:space="0" w:color="auto"/>
            <w:right w:val="none" w:sz="0" w:space="0" w:color="auto"/>
          </w:divBdr>
        </w:div>
        <w:div w:id="406731391">
          <w:marLeft w:val="480"/>
          <w:marRight w:val="0"/>
          <w:marTop w:val="0"/>
          <w:marBottom w:val="0"/>
          <w:divBdr>
            <w:top w:val="none" w:sz="0" w:space="0" w:color="auto"/>
            <w:left w:val="none" w:sz="0" w:space="0" w:color="auto"/>
            <w:bottom w:val="none" w:sz="0" w:space="0" w:color="auto"/>
            <w:right w:val="none" w:sz="0" w:space="0" w:color="auto"/>
          </w:divBdr>
        </w:div>
        <w:div w:id="411925574">
          <w:marLeft w:val="480"/>
          <w:marRight w:val="0"/>
          <w:marTop w:val="0"/>
          <w:marBottom w:val="0"/>
          <w:divBdr>
            <w:top w:val="none" w:sz="0" w:space="0" w:color="auto"/>
            <w:left w:val="none" w:sz="0" w:space="0" w:color="auto"/>
            <w:bottom w:val="none" w:sz="0" w:space="0" w:color="auto"/>
            <w:right w:val="none" w:sz="0" w:space="0" w:color="auto"/>
          </w:divBdr>
        </w:div>
        <w:div w:id="417752860">
          <w:marLeft w:val="480"/>
          <w:marRight w:val="0"/>
          <w:marTop w:val="0"/>
          <w:marBottom w:val="0"/>
          <w:divBdr>
            <w:top w:val="none" w:sz="0" w:space="0" w:color="auto"/>
            <w:left w:val="none" w:sz="0" w:space="0" w:color="auto"/>
            <w:bottom w:val="none" w:sz="0" w:space="0" w:color="auto"/>
            <w:right w:val="none" w:sz="0" w:space="0" w:color="auto"/>
          </w:divBdr>
        </w:div>
        <w:div w:id="424425188">
          <w:marLeft w:val="480"/>
          <w:marRight w:val="0"/>
          <w:marTop w:val="0"/>
          <w:marBottom w:val="0"/>
          <w:divBdr>
            <w:top w:val="none" w:sz="0" w:space="0" w:color="auto"/>
            <w:left w:val="none" w:sz="0" w:space="0" w:color="auto"/>
            <w:bottom w:val="none" w:sz="0" w:space="0" w:color="auto"/>
            <w:right w:val="none" w:sz="0" w:space="0" w:color="auto"/>
          </w:divBdr>
        </w:div>
        <w:div w:id="430440622">
          <w:marLeft w:val="480"/>
          <w:marRight w:val="0"/>
          <w:marTop w:val="0"/>
          <w:marBottom w:val="0"/>
          <w:divBdr>
            <w:top w:val="none" w:sz="0" w:space="0" w:color="auto"/>
            <w:left w:val="none" w:sz="0" w:space="0" w:color="auto"/>
            <w:bottom w:val="none" w:sz="0" w:space="0" w:color="auto"/>
            <w:right w:val="none" w:sz="0" w:space="0" w:color="auto"/>
          </w:divBdr>
        </w:div>
        <w:div w:id="447042493">
          <w:marLeft w:val="480"/>
          <w:marRight w:val="0"/>
          <w:marTop w:val="0"/>
          <w:marBottom w:val="0"/>
          <w:divBdr>
            <w:top w:val="none" w:sz="0" w:space="0" w:color="auto"/>
            <w:left w:val="none" w:sz="0" w:space="0" w:color="auto"/>
            <w:bottom w:val="none" w:sz="0" w:space="0" w:color="auto"/>
            <w:right w:val="none" w:sz="0" w:space="0" w:color="auto"/>
          </w:divBdr>
        </w:div>
        <w:div w:id="451285114">
          <w:marLeft w:val="480"/>
          <w:marRight w:val="0"/>
          <w:marTop w:val="0"/>
          <w:marBottom w:val="0"/>
          <w:divBdr>
            <w:top w:val="none" w:sz="0" w:space="0" w:color="auto"/>
            <w:left w:val="none" w:sz="0" w:space="0" w:color="auto"/>
            <w:bottom w:val="none" w:sz="0" w:space="0" w:color="auto"/>
            <w:right w:val="none" w:sz="0" w:space="0" w:color="auto"/>
          </w:divBdr>
        </w:div>
        <w:div w:id="453641527">
          <w:marLeft w:val="480"/>
          <w:marRight w:val="0"/>
          <w:marTop w:val="0"/>
          <w:marBottom w:val="0"/>
          <w:divBdr>
            <w:top w:val="none" w:sz="0" w:space="0" w:color="auto"/>
            <w:left w:val="none" w:sz="0" w:space="0" w:color="auto"/>
            <w:bottom w:val="none" w:sz="0" w:space="0" w:color="auto"/>
            <w:right w:val="none" w:sz="0" w:space="0" w:color="auto"/>
          </w:divBdr>
        </w:div>
        <w:div w:id="455950070">
          <w:marLeft w:val="480"/>
          <w:marRight w:val="0"/>
          <w:marTop w:val="0"/>
          <w:marBottom w:val="0"/>
          <w:divBdr>
            <w:top w:val="none" w:sz="0" w:space="0" w:color="auto"/>
            <w:left w:val="none" w:sz="0" w:space="0" w:color="auto"/>
            <w:bottom w:val="none" w:sz="0" w:space="0" w:color="auto"/>
            <w:right w:val="none" w:sz="0" w:space="0" w:color="auto"/>
          </w:divBdr>
        </w:div>
        <w:div w:id="456609596">
          <w:marLeft w:val="480"/>
          <w:marRight w:val="0"/>
          <w:marTop w:val="0"/>
          <w:marBottom w:val="0"/>
          <w:divBdr>
            <w:top w:val="none" w:sz="0" w:space="0" w:color="auto"/>
            <w:left w:val="none" w:sz="0" w:space="0" w:color="auto"/>
            <w:bottom w:val="none" w:sz="0" w:space="0" w:color="auto"/>
            <w:right w:val="none" w:sz="0" w:space="0" w:color="auto"/>
          </w:divBdr>
        </w:div>
        <w:div w:id="463739282">
          <w:marLeft w:val="480"/>
          <w:marRight w:val="0"/>
          <w:marTop w:val="0"/>
          <w:marBottom w:val="0"/>
          <w:divBdr>
            <w:top w:val="none" w:sz="0" w:space="0" w:color="auto"/>
            <w:left w:val="none" w:sz="0" w:space="0" w:color="auto"/>
            <w:bottom w:val="none" w:sz="0" w:space="0" w:color="auto"/>
            <w:right w:val="none" w:sz="0" w:space="0" w:color="auto"/>
          </w:divBdr>
        </w:div>
        <w:div w:id="470176914">
          <w:marLeft w:val="480"/>
          <w:marRight w:val="0"/>
          <w:marTop w:val="0"/>
          <w:marBottom w:val="0"/>
          <w:divBdr>
            <w:top w:val="none" w:sz="0" w:space="0" w:color="auto"/>
            <w:left w:val="none" w:sz="0" w:space="0" w:color="auto"/>
            <w:bottom w:val="none" w:sz="0" w:space="0" w:color="auto"/>
            <w:right w:val="none" w:sz="0" w:space="0" w:color="auto"/>
          </w:divBdr>
        </w:div>
        <w:div w:id="490289545">
          <w:marLeft w:val="480"/>
          <w:marRight w:val="0"/>
          <w:marTop w:val="0"/>
          <w:marBottom w:val="0"/>
          <w:divBdr>
            <w:top w:val="none" w:sz="0" w:space="0" w:color="auto"/>
            <w:left w:val="none" w:sz="0" w:space="0" w:color="auto"/>
            <w:bottom w:val="none" w:sz="0" w:space="0" w:color="auto"/>
            <w:right w:val="none" w:sz="0" w:space="0" w:color="auto"/>
          </w:divBdr>
        </w:div>
        <w:div w:id="494566173">
          <w:marLeft w:val="480"/>
          <w:marRight w:val="0"/>
          <w:marTop w:val="0"/>
          <w:marBottom w:val="0"/>
          <w:divBdr>
            <w:top w:val="none" w:sz="0" w:space="0" w:color="auto"/>
            <w:left w:val="none" w:sz="0" w:space="0" w:color="auto"/>
            <w:bottom w:val="none" w:sz="0" w:space="0" w:color="auto"/>
            <w:right w:val="none" w:sz="0" w:space="0" w:color="auto"/>
          </w:divBdr>
        </w:div>
        <w:div w:id="494690032">
          <w:marLeft w:val="480"/>
          <w:marRight w:val="0"/>
          <w:marTop w:val="0"/>
          <w:marBottom w:val="0"/>
          <w:divBdr>
            <w:top w:val="none" w:sz="0" w:space="0" w:color="auto"/>
            <w:left w:val="none" w:sz="0" w:space="0" w:color="auto"/>
            <w:bottom w:val="none" w:sz="0" w:space="0" w:color="auto"/>
            <w:right w:val="none" w:sz="0" w:space="0" w:color="auto"/>
          </w:divBdr>
        </w:div>
        <w:div w:id="496113402">
          <w:marLeft w:val="480"/>
          <w:marRight w:val="0"/>
          <w:marTop w:val="0"/>
          <w:marBottom w:val="0"/>
          <w:divBdr>
            <w:top w:val="none" w:sz="0" w:space="0" w:color="auto"/>
            <w:left w:val="none" w:sz="0" w:space="0" w:color="auto"/>
            <w:bottom w:val="none" w:sz="0" w:space="0" w:color="auto"/>
            <w:right w:val="none" w:sz="0" w:space="0" w:color="auto"/>
          </w:divBdr>
        </w:div>
        <w:div w:id="502010984">
          <w:marLeft w:val="480"/>
          <w:marRight w:val="0"/>
          <w:marTop w:val="0"/>
          <w:marBottom w:val="0"/>
          <w:divBdr>
            <w:top w:val="none" w:sz="0" w:space="0" w:color="auto"/>
            <w:left w:val="none" w:sz="0" w:space="0" w:color="auto"/>
            <w:bottom w:val="none" w:sz="0" w:space="0" w:color="auto"/>
            <w:right w:val="none" w:sz="0" w:space="0" w:color="auto"/>
          </w:divBdr>
        </w:div>
        <w:div w:id="503514827">
          <w:marLeft w:val="480"/>
          <w:marRight w:val="0"/>
          <w:marTop w:val="0"/>
          <w:marBottom w:val="0"/>
          <w:divBdr>
            <w:top w:val="none" w:sz="0" w:space="0" w:color="auto"/>
            <w:left w:val="none" w:sz="0" w:space="0" w:color="auto"/>
            <w:bottom w:val="none" w:sz="0" w:space="0" w:color="auto"/>
            <w:right w:val="none" w:sz="0" w:space="0" w:color="auto"/>
          </w:divBdr>
        </w:div>
        <w:div w:id="508179188">
          <w:marLeft w:val="480"/>
          <w:marRight w:val="0"/>
          <w:marTop w:val="0"/>
          <w:marBottom w:val="0"/>
          <w:divBdr>
            <w:top w:val="none" w:sz="0" w:space="0" w:color="auto"/>
            <w:left w:val="none" w:sz="0" w:space="0" w:color="auto"/>
            <w:bottom w:val="none" w:sz="0" w:space="0" w:color="auto"/>
            <w:right w:val="none" w:sz="0" w:space="0" w:color="auto"/>
          </w:divBdr>
        </w:div>
        <w:div w:id="508327343">
          <w:marLeft w:val="480"/>
          <w:marRight w:val="0"/>
          <w:marTop w:val="0"/>
          <w:marBottom w:val="0"/>
          <w:divBdr>
            <w:top w:val="none" w:sz="0" w:space="0" w:color="auto"/>
            <w:left w:val="none" w:sz="0" w:space="0" w:color="auto"/>
            <w:bottom w:val="none" w:sz="0" w:space="0" w:color="auto"/>
            <w:right w:val="none" w:sz="0" w:space="0" w:color="auto"/>
          </w:divBdr>
        </w:div>
        <w:div w:id="516425953">
          <w:marLeft w:val="480"/>
          <w:marRight w:val="0"/>
          <w:marTop w:val="0"/>
          <w:marBottom w:val="0"/>
          <w:divBdr>
            <w:top w:val="none" w:sz="0" w:space="0" w:color="auto"/>
            <w:left w:val="none" w:sz="0" w:space="0" w:color="auto"/>
            <w:bottom w:val="none" w:sz="0" w:space="0" w:color="auto"/>
            <w:right w:val="none" w:sz="0" w:space="0" w:color="auto"/>
          </w:divBdr>
        </w:div>
        <w:div w:id="519706930">
          <w:marLeft w:val="480"/>
          <w:marRight w:val="0"/>
          <w:marTop w:val="0"/>
          <w:marBottom w:val="0"/>
          <w:divBdr>
            <w:top w:val="none" w:sz="0" w:space="0" w:color="auto"/>
            <w:left w:val="none" w:sz="0" w:space="0" w:color="auto"/>
            <w:bottom w:val="none" w:sz="0" w:space="0" w:color="auto"/>
            <w:right w:val="none" w:sz="0" w:space="0" w:color="auto"/>
          </w:divBdr>
        </w:div>
        <w:div w:id="524368382">
          <w:marLeft w:val="480"/>
          <w:marRight w:val="0"/>
          <w:marTop w:val="0"/>
          <w:marBottom w:val="0"/>
          <w:divBdr>
            <w:top w:val="none" w:sz="0" w:space="0" w:color="auto"/>
            <w:left w:val="none" w:sz="0" w:space="0" w:color="auto"/>
            <w:bottom w:val="none" w:sz="0" w:space="0" w:color="auto"/>
            <w:right w:val="none" w:sz="0" w:space="0" w:color="auto"/>
          </w:divBdr>
        </w:div>
        <w:div w:id="528220771">
          <w:marLeft w:val="480"/>
          <w:marRight w:val="0"/>
          <w:marTop w:val="0"/>
          <w:marBottom w:val="0"/>
          <w:divBdr>
            <w:top w:val="none" w:sz="0" w:space="0" w:color="auto"/>
            <w:left w:val="none" w:sz="0" w:space="0" w:color="auto"/>
            <w:bottom w:val="none" w:sz="0" w:space="0" w:color="auto"/>
            <w:right w:val="none" w:sz="0" w:space="0" w:color="auto"/>
          </w:divBdr>
        </w:div>
        <w:div w:id="538321927">
          <w:marLeft w:val="480"/>
          <w:marRight w:val="0"/>
          <w:marTop w:val="0"/>
          <w:marBottom w:val="0"/>
          <w:divBdr>
            <w:top w:val="none" w:sz="0" w:space="0" w:color="auto"/>
            <w:left w:val="none" w:sz="0" w:space="0" w:color="auto"/>
            <w:bottom w:val="none" w:sz="0" w:space="0" w:color="auto"/>
            <w:right w:val="none" w:sz="0" w:space="0" w:color="auto"/>
          </w:divBdr>
        </w:div>
        <w:div w:id="544827224">
          <w:marLeft w:val="480"/>
          <w:marRight w:val="0"/>
          <w:marTop w:val="0"/>
          <w:marBottom w:val="0"/>
          <w:divBdr>
            <w:top w:val="none" w:sz="0" w:space="0" w:color="auto"/>
            <w:left w:val="none" w:sz="0" w:space="0" w:color="auto"/>
            <w:bottom w:val="none" w:sz="0" w:space="0" w:color="auto"/>
            <w:right w:val="none" w:sz="0" w:space="0" w:color="auto"/>
          </w:divBdr>
        </w:div>
        <w:div w:id="545071099">
          <w:marLeft w:val="480"/>
          <w:marRight w:val="0"/>
          <w:marTop w:val="0"/>
          <w:marBottom w:val="0"/>
          <w:divBdr>
            <w:top w:val="none" w:sz="0" w:space="0" w:color="auto"/>
            <w:left w:val="none" w:sz="0" w:space="0" w:color="auto"/>
            <w:bottom w:val="none" w:sz="0" w:space="0" w:color="auto"/>
            <w:right w:val="none" w:sz="0" w:space="0" w:color="auto"/>
          </w:divBdr>
        </w:div>
        <w:div w:id="547375896">
          <w:marLeft w:val="480"/>
          <w:marRight w:val="0"/>
          <w:marTop w:val="0"/>
          <w:marBottom w:val="0"/>
          <w:divBdr>
            <w:top w:val="none" w:sz="0" w:space="0" w:color="auto"/>
            <w:left w:val="none" w:sz="0" w:space="0" w:color="auto"/>
            <w:bottom w:val="none" w:sz="0" w:space="0" w:color="auto"/>
            <w:right w:val="none" w:sz="0" w:space="0" w:color="auto"/>
          </w:divBdr>
        </w:div>
        <w:div w:id="554121486">
          <w:marLeft w:val="480"/>
          <w:marRight w:val="0"/>
          <w:marTop w:val="0"/>
          <w:marBottom w:val="0"/>
          <w:divBdr>
            <w:top w:val="none" w:sz="0" w:space="0" w:color="auto"/>
            <w:left w:val="none" w:sz="0" w:space="0" w:color="auto"/>
            <w:bottom w:val="none" w:sz="0" w:space="0" w:color="auto"/>
            <w:right w:val="none" w:sz="0" w:space="0" w:color="auto"/>
          </w:divBdr>
        </w:div>
        <w:div w:id="555622688">
          <w:marLeft w:val="480"/>
          <w:marRight w:val="0"/>
          <w:marTop w:val="0"/>
          <w:marBottom w:val="0"/>
          <w:divBdr>
            <w:top w:val="none" w:sz="0" w:space="0" w:color="auto"/>
            <w:left w:val="none" w:sz="0" w:space="0" w:color="auto"/>
            <w:bottom w:val="none" w:sz="0" w:space="0" w:color="auto"/>
            <w:right w:val="none" w:sz="0" w:space="0" w:color="auto"/>
          </w:divBdr>
        </w:div>
        <w:div w:id="578755926">
          <w:marLeft w:val="480"/>
          <w:marRight w:val="0"/>
          <w:marTop w:val="0"/>
          <w:marBottom w:val="0"/>
          <w:divBdr>
            <w:top w:val="none" w:sz="0" w:space="0" w:color="auto"/>
            <w:left w:val="none" w:sz="0" w:space="0" w:color="auto"/>
            <w:bottom w:val="none" w:sz="0" w:space="0" w:color="auto"/>
            <w:right w:val="none" w:sz="0" w:space="0" w:color="auto"/>
          </w:divBdr>
        </w:div>
        <w:div w:id="582297619">
          <w:marLeft w:val="480"/>
          <w:marRight w:val="0"/>
          <w:marTop w:val="0"/>
          <w:marBottom w:val="0"/>
          <w:divBdr>
            <w:top w:val="none" w:sz="0" w:space="0" w:color="auto"/>
            <w:left w:val="none" w:sz="0" w:space="0" w:color="auto"/>
            <w:bottom w:val="none" w:sz="0" w:space="0" w:color="auto"/>
            <w:right w:val="none" w:sz="0" w:space="0" w:color="auto"/>
          </w:divBdr>
        </w:div>
        <w:div w:id="586110516">
          <w:marLeft w:val="480"/>
          <w:marRight w:val="0"/>
          <w:marTop w:val="0"/>
          <w:marBottom w:val="0"/>
          <w:divBdr>
            <w:top w:val="none" w:sz="0" w:space="0" w:color="auto"/>
            <w:left w:val="none" w:sz="0" w:space="0" w:color="auto"/>
            <w:bottom w:val="none" w:sz="0" w:space="0" w:color="auto"/>
            <w:right w:val="none" w:sz="0" w:space="0" w:color="auto"/>
          </w:divBdr>
        </w:div>
        <w:div w:id="590705178">
          <w:marLeft w:val="480"/>
          <w:marRight w:val="0"/>
          <w:marTop w:val="0"/>
          <w:marBottom w:val="0"/>
          <w:divBdr>
            <w:top w:val="none" w:sz="0" w:space="0" w:color="auto"/>
            <w:left w:val="none" w:sz="0" w:space="0" w:color="auto"/>
            <w:bottom w:val="none" w:sz="0" w:space="0" w:color="auto"/>
            <w:right w:val="none" w:sz="0" w:space="0" w:color="auto"/>
          </w:divBdr>
        </w:div>
        <w:div w:id="591739946">
          <w:marLeft w:val="480"/>
          <w:marRight w:val="0"/>
          <w:marTop w:val="0"/>
          <w:marBottom w:val="0"/>
          <w:divBdr>
            <w:top w:val="none" w:sz="0" w:space="0" w:color="auto"/>
            <w:left w:val="none" w:sz="0" w:space="0" w:color="auto"/>
            <w:bottom w:val="none" w:sz="0" w:space="0" w:color="auto"/>
            <w:right w:val="none" w:sz="0" w:space="0" w:color="auto"/>
          </w:divBdr>
        </w:div>
        <w:div w:id="592084349">
          <w:marLeft w:val="480"/>
          <w:marRight w:val="0"/>
          <w:marTop w:val="0"/>
          <w:marBottom w:val="0"/>
          <w:divBdr>
            <w:top w:val="none" w:sz="0" w:space="0" w:color="auto"/>
            <w:left w:val="none" w:sz="0" w:space="0" w:color="auto"/>
            <w:bottom w:val="none" w:sz="0" w:space="0" w:color="auto"/>
            <w:right w:val="none" w:sz="0" w:space="0" w:color="auto"/>
          </w:divBdr>
        </w:div>
        <w:div w:id="597064584">
          <w:marLeft w:val="480"/>
          <w:marRight w:val="0"/>
          <w:marTop w:val="0"/>
          <w:marBottom w:val="0"/>
          <w:divBdr>
            <w:top w:val="none" w:sz="0" w:space="0" w:color="auto"/>
            <w:left w:val="none" w:sz="0" w:space="0" w:color="auto"/>
            <w:bottom w:val="none" w:sz="0" w:space="0" w:color="auto"/>
            <w:right w:val="none" w:sz="0" w:space="0" w:color="auto"/>
          </w:divBdr>
        </w:div>
        <w:div w:id="597836011">
          <w:marLeft w:val="480"/>
          <w:marRight w:val="0"/>
          <w:marTop w:val="0"/>
          <w:marBottom w:val="0"/>
          <w:divBdr>
            <w:top w:val="none" w:sz="0" w:space="0" w:color="auto"/>
            <w:left w:val="none" w:sz="0" w:space="0" w:color="auto"/>
            <w:bottom w:val="none" w:sz="0" w:space="0" w:color="auto"/>
            <w:right w:val="none" w:sz="0" w:space="0" w:color="auto"/>
          </w:divBdr>
        </w:div>
        <w:div w:id="614094175">
          <w:marLeft w:val="480"/>
          <w:marRight w:val="0"/>
          <w:marTop w:val="0"/>
          <w:marBottom w:val="0"/>
          <w:divBdr>
            <w:top w:val="none" w:sz="0" w:space="0" w:color="auto"/>
            <w:left w:val="none" w:sz="0" w:space="0" w:color="auto"/>
            <w:bottom w:val="none" w:sz="0" w:space="0" w:color="auto"/>
            <w:right w:val="none" w:sz="0" w:space="0" w:color="auto"/>
          </w:divBdr>
        </w:div>
        <w:div w:id="633371118">
          <w:marLeft w:val="480"/>
          <w:marRight w:val="0"/>
          <w:marTop w:val="0"/>
          <w:marBottom w:val="0"/>
          <w:divBdr>
            <w:top w:val="none" w:sz="0" w:space="0" w:color="auto"/>
            <w:left w:val="none" w:sz="0" w:space="0" w:color="auto"/>
            <w:bottom w:val="none" w:sz="0" w:space="0" w:color="auto"/>
            <w:right w:val="none" w:sz="0" w:space="0" w:color="auto"/>
          </w:divBdr>
        </w:div>
        <w:div w:id="635335023">
          <w:marLeft w:val="480"/>
          <w:marRight w:val="0"/>
          <w:marTop w:val="0"/>
          <w:marBottom w:val="0"/>
          <w:divBdr>
            <w:top w:val="none" w:sz="0" w:space="0" w:color="auto"/>
            <w:left w:val="none" w:sz="0" w:space="0" w:color="auto"/>
            <w:bottom w:val="none" w:sz="0" w:space="0" w:color="auto"/>
            <w:right w:val="none" w:sz="0" w:space="0" w:color="auto"/>
          </w:divBdr>
        </w:div>
        <w:div w:id="668992182">
          <w:marLeft w:val="480"/>
          <w:marRight w:val="0"/>
          <w:marTop w:val="0"/>
          <w:marBottom w:val="0"/>
          <w:divBdr>
            <w:top w:val="none" w:sz="0" w:space="0" w:color="auto"/>
            <w:left w:val="none" w:sz="0" w:space="0" w:color="auto"/>
            <w:bottom w:val="none" w:sz="0" w:space="0" w:color="auto"/>
            <w:right w:val="none" w:sz="0" w:space="0" w:color="auto"/>
          </w:divBdr>
        </w:div>
        <w:div w:id="670328482">
          <w:marLeft w:val="480"/>
          <w:marRight w:val="0"/>
          <w:marTop w:val="0"/>
          <w:marBottom w:val="0"/>
          <w:divBdr>
            <w:top w:val="none" w:sz="0" w:space="0" w:color="auto"/>
            <w:left w:val="none" w:sz="0" w:space="0" w:color="auto"/>
            <w:bottom w:val="none" w:sz="0" w:space="0" w:color="auto"/>
            <w:right w:val="none" w:sz="0" w:space="0" w:color="auto"/>
          </w:divBdr>
        </w:div>
        <w:div w:id="673067056">
          <w:marLeft w:val="480"/>
          <w:marRight w:val="0"/>
          <w:marTop w:val="0"/>
          <w:marBottom w:val="0"/>
          <w:divBdr>
            <w:top w:val="none" w:sz="0" w:space="0" w:color="auto"/>
            <w:left w:val="none" w:sz="0" w:space="0" w:color="auto"/>
            <w:bottom w:val="none" w:sz="0" w:space="0" w:color="auto"/>
            <w:right w:val="none" w:sz="0" w:space="0" w:color="auto"/>
          </w:divBdr>
        </w:div>
        <w:div w:id="674115255">
          <w:marLeft w:val="480"/>
          <w:marRight w:val="0"/>
          <w:marTop w:val="0"/>
          <w:marBottom w:val="0"/>
          <w:divBdr>
            <w:top w:val="none" w:sz="0" w:space="0" w:color="auto"/>
            <w:left w:val="none" w:sz="0" w:space="0" w:color="auto"/>
            <w:bottom w:val="none" w:sz="0" w:space="0" w:color="auto"/>
            <w:right w:val="none" w:sz="0" w:space="0" w:color="auto"/>
          </w:divBdr>
        </w:div>
        <w:div w:id="685599697">
          <w:marLeft w:val="480"/>
          <w:marRight w:val="0"/>
          <w:marTop w:val="0"/>
          <w:marBottom w:val="0"/>
          <w:divBdr>
            <w:top w:val="none" w:sz="0" w:space="0" w:color="auto"/>
            <w:left w:val="none" w:sz="0" w:space="0" w:color="auto"/>
            <w:bottom w:val="none" w:sz="0" w:space="0" w:color="auto"/>
            <w:right w:val="none" w:sz="0" w:space="0" w:color="auto"/>
          </w:divBdr>
        </w:div>
        <w:div w:id="688918526">
          <w:marLeft w:val="480"/>
          <w:marRight w:val="0"/>
          <w:marTop w:val="0"/>
          <w:marBottom w:val="0"/>
          <w:divBdr>
            <w:top w:val="none" w:sz="0" w:space="0" w:color="auto"/>
            <w:left w:val="none" w:sz="0" w:space="0" w:color="auto"/>
            <w:bottom w:val="none" w:sz="0" w:space="0" w:color="auto"/>
            <w:right w:val="none" w:sz="0" w:space="0" w:color="auto"/>
          </w:divBdr>
        </w:div>
        <w:div w:id="704907762">
          <w:marLeft w:val="480"/>
          <w:marRight w:val="0"/>
          <w:marTop w:val="0"/>
          <w:marBottom w:val="0"/>
          <w:divBdr>
            <w:top w:val="none" w:sz="0" w:space="0" w:color="auto"/>
            <w:left w:val="none" w:sz="0" w:space="0" w:color="auto"/>
            <w:bottom w:val="none" w:sz="0" w:space="0" w:color="auto"/>
            <w:right w:val="none" w:sz="0" w:space="0" w:color="auto"/>
          </w:divBdr>
        </w:div>
        <w:div w:id="705368860">
          <w:marLeft w:val="480"/>
          <w:marRight w:val="0"/>
          <w:marTop w:val="0"/>
          <w:marBottom w:val="0"/>
          <w:divBdr>
            <w:top w:val="none" w:sz="0" w:space="0" w:color="auto"/>
            <w:left w:val="none" w:sz="0" w:space="0" w:color="auto"/>
            <w:bottom w:val="none" w:sz="0" w:space="0" w:color="auto"/>
            <w:right w:val="none" w:sz="0" w:space="0" w:color="auto"/>
          </w:divBdr>
        </w:div>
        <w:div w:id="714159410">
          <w:marLeft w:val="480"/>
          <w:marRight w:val="0"/>
          <w:marTop w:val="0"/>
          <w:marBottom w:val="0"/>
          <w:divBdr>
            <w:top w:val="none" w:sz="0" w:space="0" w:color="auto"/>
            <w:left w:val="none" w:sz="0" w:space="0" w:color="auto"/>
            <w:bottom w:val="none" w:sz="0" w:space="0" w:color="auto"/>
            <w:right w:val="none" w:sz="0" w:space="0" w:color="auto"/>
          </w:divBdr>
        </w:div>
        <w:div w:id="721833459">
          <w:marLeft w:val="480"/>
          <w:marRight w:val="0"/>
          <w:marTop w:val="0"/>
          <w:marBottom w:val="0"/>
          <w:divBdr>
            <w:top w:val="none" w:sz="0" w:space="0" w:color="auto"/>
            <w:left w:val="none" w:sz="0" w:space="0" w:color="auto"/>
            <w:bottom w:val="none" w:sz="0" w:space="0" w:color="auto"/>
            <w:right w:val="none" w:sz="0" w:space="0" w:color="auto"/>
          </w:divBdr>
        </w:div>
        <w:div w:id="729812596">
          <w:marLeft w:val="480"/>
          <w:marRight w:val="0"/>
          <w:marTop w:val="0"/>
          <w:marBottom w:val="0"/>
          <w:divBdr>
            <w:top w:val="none" w:sz="0" w:space="0" w:color="auto"/>
            <w:left w:val="none" w:sz="0" w:space="0" w:color="auto"/>
            <w:bottom w:val="none" w:sz="0" w:space="0" w:color="auto"/>
            <w:right w:val="none" w:sz="0" w:space="0" w:color="auto"/>
          </w:divBdr>
        </w:div>
        <w:div w:id="733554352">
          <w:marLeft w:val="480"/>
          <w:marRight w:val="0"/>
          <w:marTop w:val="0"/>
          <w:marBottom w:val="0"/>
          <w:divBdr>
            <w:top w:val="none" w:sz="0" w:space="0" w:color="auto"/>
            <w:left w:val="none" w:sz="0" w:space="0" w:color="auto"/>
            <w:bottom w:val="none" w:sz="0" w:space="0" w:color="auto"/>
            <w:right w:val="none" w:sz="0" w:space="0" w:color="auto"/>
          </w:divBdr>
        </w:div>
        <w:div w:id="738864421">
          <w:marLeft w:val="480"/>
          <w:marRight w:val="0"/>
          <w:marTop w:val="0"/>
          <w:marBottom w:val="0"/>
          <w:divBdr>
            <w:top w:val="none" w:sz="0" w:space="0" w:color="auto"/>
            <w:left w:val="none" w:sz="0" w:space="0" w:color="auto"/>
            <w:bottom w:val="none" w:sz="0" w:space="0" w:color="auto"/>
            <w:right w:val="none" w:sz="0" w:space="0" w:color="auto"/>
          </w:divBdr>
        </w:div>
        <w:div w:id="739641710">
          <w:marLeft w:val="480"/>
          <w:marRight w:val="0"/>
          <w:marTop w:val="0"/>
          <w:marBottom w:val="0"/>
          <w:divBdr>
            <w:top w:val="none" w:sz="0" w:space="0" w:color="auto"/>
            <w:left w:val="none" w:sz="0" w:space="0" w:color="auto"/>
            <w:bottom w:val="none" w:sz="0" w:space="0" w:color="auto"/>
            <w:right w:val="none" w:sz="0" w:space="0" w:color="auto"/>
          </w:divBdr>
        </w:div>
        <w:div w:id="745303272">
          <w:marLeft w:val="480"/>
          <w:marRight w:val="0"/>
          <w:marTop w:val="0"/>
          <w:marBottom w:val="0"/>
          <w:divBdr>
            <w:top w:val="none" w:sz="0" w:space="0" w:color="auto"/>
            <w:left w:val="none" w:sz="0" w:space="0" w:color="auto"/>
            <w:bottom w:val="none" w:sz="0" w:space="0" w:color="auto"/>
            <w:right w:val="none" w:sz="0" w:space="0" w:color="auto"/>
          </w:divBdr>
        </w:div>
        <w:div w:id="763262049">
          <w:marLeft w:val="480"/>
          <w:marRight w:val="0"/>
          <w:marTop w:val="0"/>
          <w:marBottom w:val="0"/>
          <w:divBdr>
            <w:top w:val="none" w:sz="0" w:space="0" w:color="auto"/>
            <w:left w:val="none" w:sz="0" w:space="0" w:color="auto"/>
            <w:bottom w:val="none" w:sz="0" w:space="0" w:color="auto"/>
            <w:right w:val="none" w:sz="0" w:space="0" w:color="auto"/>
          </w:divBdr>
        </w:div>
        <w:div w:id="769005783">
          <w:marLeft w:val="480"/>
          <w:marRight w:val="0"/>
          <w:marTop w:val="0"/>
          <w:marBottom w:val="0"/>
          <w:divBdr>
            <w:top w:val="none" w:sz="0" w:space="0" w:color="auto"/>
            <w:left w:val="none" w:sz="0" w:space="0" w:color="auto"/>
            <w:bottom w:val="none" w:sz="0" w:space="0" w:color="auto"/>
            <w:right w:val="none" w:sz="0" w:space="0" w:color="auto"/>
          </w:divBdr>
        </w:div>
        <w:div w:id="769592620">
          <w:marLeft w:val="480"/>
          <w:marRight w:val="0"/>
          <w:marTop w:val="0"/>
          <w:marBottom w:val="0"/>
          <w:divBdr>
            <w:top w:val="none" w:sz="0" w:space="0" w:color="auto"/>
            <w:left w:val="none" w:sz="0" w:space="0" w:color="auto"/>
            <w:bottom w:val="none" w:sz="0" w:space="0" w:color="auto"/>
            <w:right w:val="none" w:sz="0" w:space="0" w:color="auto"/>
          </w:divBdr>
        </w:div>
        <w:div w:id="773205874">
          <w:marLeft w:val="480"/>
          <w:marRight w:val="0"/>
          <w:marTop w:val="0"/>
          <w:marBottom w:val="0"/>
          <w:divBdr>
            <w:top w:val="none" w:sz="0" w:space="0" w:color="auto"/>
            <w:left w:val="none" w:sz="0" w:space="0" w:color="auto"/>
            <w:bottom w:val="none" w:sz="0" w:space="0" w:color="auto"/>
            <w:right w:val="none" w:sz="0" w:space="0" w:color="auto"/>
          </w:divBdr>
        </w:div>
        <w:div w:id="781413499">
          <w:marLeft w:val="480"/>
          <w:marRight w:val="0"/>
          <w:marTop w:val="0"/>
          <w:marBottom w:val="0"/>
          <w:divBdr>
            <w:top w:val="none" w:sz="0" w:space="0" w:color="auto"/>
            <w:left w:val="none" w:sz="0" w:space="0" w:color="auto"/>
            <w:bottom w:val="none" w:sz="0" w:space="0" w:color="auto"/>
            <w:right w:val="none" w:sz="0" w:space="0" w:color="auto"/>
          </w:divBdr>
        </w:div>
        <w:div w:id="782067779">
          <w:marLeft w:val="480"/>
          <w:marRight w:val="0"/>
          <w:marTop w:val="0"/>
          <w:marBottom w:val="0"/>
          <w:divBdr>
            <w:top w:val="none" w:sz="0" w:space="0" w:color="auto"/>
            <w:left w:val="none" w:sz="0" w:space="0" w:color="auto"/>
            <w:bottom w:val="none" w:sz="0" w:space="0" w:color="auto"/>
            <w:right w:val="none" w:sz="0" w:space="0" w:color="auto"/>
          </w:divBdr>
        </w:div>
        <w:div w:id="782530695">
          <w:marLeft w:val="480"/>
          <w:marRight w:val="0"/>
          <w:marTop w:val="0"/>
          <w:marBottom w:val="0"/>
          <w:divBdr>
            <w:top w:val="none" w:sz="0" w:space="0" w:color="auto"/>
            <w:left w:val="none" w:sz="0" w:space="0" w:color="auto"/>
            <w:bottom w:val="none" w:sz="0" w:space="0" w:color="auto"/>
            <w:right w:val="none" w:sz="0" w:space="0" w:color="auto"/>
          </w:divBdr>
        </w:div>
        <w:div w:id="790050627">
          <w:marLeft w:val="480"/>
          <w:marRight w:val="0"/>
          <w:marTop w:val="0"/>
          <w:marBottom w:val="0"/>
          <w:divBdr>
            <w:top w:val="none" w:sz="0" w:space="0" w:color="auto"/>
            <w:left w:val="none" w:sz="0" w:space="0" w:color="auto"/>
            <w:bottom w:val="none" w:sz="0" w:space="0" w:color="auto"/>
            <w:right w:val="none" w:sz="0" w:space="0" w:color="auto"/>
          </w:divBdr>
        </w:div>
        <w:div w:id="792403918">
          <w:marLeft w:val="480"/>
          <w:marRight w:val="0"/>
          <w:marTop w:val="0"/>
          <w:marBottom w:val="0"/>
          <w:divBdr>
            <w:top w:val="none" w:sz="0" w:space="0" w:color="auto"/>
            <w:left w:val="none" w:sz="0" w:space="0" w:color="auto"/>
            <w:bottom w:val="none" w:sz="0" w:space="0" w:color="auto"/>
            <w:right w:val="none" w:sz="0" w:space="0" w:color="auto"/>
          </w:divBdr>
        </w:div>
        <w:div w:id="795564343">
          <w:marLeft w:val="480"/>
          <w:marRight w:val="0"/>
          <w:marTop w:val="0"/>
          <w:marBottom w:val="0"/>
          <w:divBdr>
            <w:top w:val="none" w:sz="0" w:space="0" w:color="auto"/>
            <w:left w:val="none" w:sz="0" w:space="0" w:color="auto"/>
            <w:bottom w:val="none" w:sz="0" w:space="0" w:color="auto"/>
            <w:right w:val="none" w:sz="0" w:space="0" w:color="auto"/>
          </w:divBdr>
        </w:div>
        <w:div w:id="799225141">
          <w:marLeft w:val="480"/>
          <w:marRight w:val="0"/>
          <w:marTop w:val="0"/>
          <w:marBottom w:val="0"/>
          <w:divBdr>
            <w:top w:val="none" w:sz="0" w:space="0" w:color="auto"/>
            <w:left w:val="none" w:sz="0" w:space="0" w:color="auto"/>
            <w:bottom w:val="none" w:sz="0" w:space="0" w:color="auto"/>
            <w:right w:val="none" w:sz="0" w:space="0" w:color="auto"/>
          </w:divBdr>
        </w:div>
        <w:div w:id="801381546">
          <w:marLeft w:val="480"/>
          <w:marRight w:val="0"/>
          <w:marTop w:val="0"/>
          <w:marBottom w:val="0"/>
          <w:divBdr>
            <w:top w:val="none" w:sz="0" w:space="0" w:color="auto"/>
            <w:left w:val="none" w:sz="0" w:space="0" w:color="auto"/>
            <w:bottom w:val="none" w:sz="0" w:space="0" w:color="auto"/>
            <w:right w:val="none" w:sz="0" w:space="0" w:color="auto"/>
          </w:divBdr>
        </w:div>
        <w:div w:id="823085768">
          <w:marLeft w:val="480"/>
          <w:marRight w:val="0"/>
          <w:marTop w:val="0"/>
          <w:marBottom w:val="0"/>
          <w:divBdr>
            <w:top w:val="none" w:sz="0" w:space="0" w:color="auto"/>
            <w:left w:val="none" w:sz="0" w:space="0" w:color="auto"/>
            <w:bottom w:val="none" w:sz="0" w:space="0" w:color="auto"/>
            <w:right w:val="none" w:sz="0" w:space="0" w:color="auto"/>
          </w:divBdr>
        </w:div>
        <w:div w:id="826361411">
          <w:marLeft w:val="480"/>
          <w:marRight w:val="0"/>
          <w:marTop w:val="0"/>
          <w:marBottom w:val="0"/>
          <w:divBdr>
            <w:top w:val="none" w:sz="0" w:space="0" w:color="auto"/>
            <w:left w:val="none" w:sz="0" w:space="0" w:color="auto"/>
            <w:bottom w:val="none" w:sz="0" w:space="0" w:color="auto"/>
            <w:right w:val="none" w:sz="0" w:space="0" w:color="auto"/>
          </w:divBdr>
        </w:div>
        <w:div w:id="830877535">
          <w:marLeft w:val="480"/>
          <w:marRight w:val="0"/>
          <w:marTop w:val="0"/>
          <w:marBottom w:val="0"/>
          <w:divBdr>
            <w:top w:val="none" w:sz="0" w:space="0" w:color="auto"/>
            <w:left w:val="none" w:sz="0" w:space="0" w:color="auto"/>
            <w:bottom w:val="none" w:sz="0" w:space="0" w:color="auto"/>
            <w:right w:val="none" w:sz="0" w:space="0" w:color="auto"/>
          </w:divBdr>
        </w:div>
        <w:div w:id="831680757">
          <w:marLeft w:val="480"/>
          <w:marRight w:val="0"/>
          <w:marTop w:val="0"/>
          <w:marBottom w:val="0"/>
          <w:divBdr>
            <w:top w:val="none" w:sz="0" w:space="0" w:color="auto"/>
            <w:left w:val="none" w:sz="0" w:space="0" w:color="auto"/>
            <w:bottom w:val="none" w:sz="0" w:space="0" w:color="auto"/>
            <w:right w:val="none" w:sz="0" w:space="0" w:color="auto"/>
          </w:divBdr>
        </w:div>
        <w:div w:id="831868002">
          <w:marLeft w:val="480"/>
          <w:marRight w:val="0"/>
          <w:marTop w:val="0"/>
          <w:marBottom w:val="0"/>
          <w:divBdr>
            <w:top w:val="none" w:sz="0" w:space="0" w:color="auto"/>
            <w:left w:val="none" w:sz="0" w:space="0" w:color="auto"/>
            <w:bottom w:val="none" w:sz="0" w:space="0" w:color="auto"/>
            <w:right w:val="none" w:sz="0" w:space="0" w:color="auto"/>
          </w:divBdr>
        </w:div>
        <w:div w:id="835877836">
          <w:marLeft w:val="480"/>
          <w:marRight w:val="0"/>
          <w:marTop w:val="0"/>
          <w:marBottom w:val="0"/>
          <w:divBdr>
            <w:top w:val="none" w:sz="0" w:space="0" w:color="auto"/>
            <w:left w:val="none" w:sz="0" w:space="0" w:color="auto"/>
            <w:bottom w:val="none" w:sz="0" w:space="0" w:color="auto"/>
            <w:right w:val="none" w:sz="0" w:space="0" w:color="auto"/>
          </w:divBdr>
        </w:div>
        <w:div w:id="836116512">
          <w:marLeft w:val="480"/>
          <w:marRight w:val="0"/>
          <w:marTop w:val="0"/>
          <w:marBottom w:val="0"/>
          <w:divBdr>
            <w:top w:val="none" w:sz="0" w:space="0" w:color="auto"/>
            <w:left w:val="none" w:sz="0" w:space="0" w:color="auto"/>
            <w:bottom w:val="none" w:sz="0" w:space="0" w:color="auto"/>
            <w:right w:val="none" w:sz="0" w:space="0" w:color="auto"/>
          </w:divBdr>
        </w:div>
        <w:div w:id="851071926">
          <w:marLeft w:val="480"/>
          <w:marRight w:val="0"/>
          <w:marTop w:val="0"/>
          <w:marBottom w:val="0"/>
          <w:divBdr>
            <w:top w:val="none" w:sz="0" w:space="0" w:color="auto"/>
            <w:left w:val="none" w:sz="0" w:space="0" w:color="auto"/>
            <w:bottom w:val="none" w:sz="0" w:space="0" w:color="auto"/>
            <w:right w:val="none" w:sz="0" w:space="0" w:color="auto"/>
          </w:divBdr>
        </w:div>
        <w:div w:id="863595210">
          <w:marLeft w:val="480"/>
          <w:marRight w:val="0"/>
          <w:marTop w:val="0"/>
          <w:marBottom w:val="0"/>
          <w:divBdr>
            <w:top w:val="none" w:sz="0" w:space="0" w:color="auto"/>
            <w:left w:val="none" w:sz="0" w:space="0" w:color="auto"/>
            <w:bottom w:val="none" w:sz="0" w:space="0" w:color="auto"/>
            <w:right w:val="none" w:sz="0" w:space="0" w:color="auto"/>
          </w:divBdr>
        </w:div>
        <w:div w:id="866672277">
          <w:marLeft w:val="480"/>
          <w:marRight w:val="0"/>
          <w:marTop w:val="0"/>
          <w:marBottom w:val="0"/>
          <w:divBdr>
            <w:top w:val="none" w:sz="0" w:space="0" w:color="auto"/>
            <w:left w:val="none" w:sz="0" w:space="0" w:color="auto"/>
            <w:bottom w:val="none" w:sz="0" w:space="0" w:color="auto"/>
            <w:right w:val="none" w:sz="0" w:space="0" w:color="auto"/>
          </w:divBdr>
        </w:div>
        <w:div w:id="876312877">
          <w:marLeft w:val="480"/>
          <w:marRight w:val="0"/>
          <w:marTop w:val="0"/>
          <w:marBottom w:val="0"/>
          <w:divBdr>
            <w:top w:val="none" w:sz="0" w:space="0" w:color="auto"/>
            <w:left w:val="none" w:sz="0" w:space="0" w:color="auto"/>
            <w:bottom w:val="none" w:sz="0" w:space="0" w:color="auto"/>
            <w:right w:val="none" w:sz="0" w:space="0" w:color="auto"/>
          </w:divBdr>
        </w:div>
        <w:div w:id="878586134">
          <w:marLeft w:val="480"/>
          <w:marRight w:val="0"/>
          <w:marTop w:val="0"/>
          <w:marBottom w:val="0"/>
          <w:divBdr>
            <w:top w:val="none" w:sz="0" w:space="0" w:color="auto"/>
            <w:left w:val="none" w:sz="0" w:space="0" w:color="auto"/>
            <w:bottom w:val="none" w:sz="0" w:space="0" w:color="auto"/>
            <w:right w:val="none" w:sz="0" w:space="0" w:color="auto"/>
          </w:divBdr>
        </w:div>
        <w:div w:id="883448054">
          <w:marLeft w:val="480"/>
          <w:marRight w:val="0"/>
          <w:marTop w:val="0"/>
          <w:marBottom w:val="0"/>
          <w:divBdr>
            <w:top w:val="none" w:sz="0" w:space="0" w:color="auto"/>
            <w:left w:val="none" w:sz="0" w:space="0" w:color="auto"/>
            <w:bottom w:val="none" w:sz="0" w:space="0" w:color="auto"/>
            <w:right w:val="none" w:sz="0" w:space="0" w:color="auto"/>
          </w:divBdr>
        </w:div>
        <w:div w:id="893197118">
          <w:marLeft w:val="480"/>
          <w:marRight w:val="0"/>
          <w:marTop w:val="0"/>
          <w:marBottom w:val="0"/>
          <w:divBdr>
            <w:top w:val="none" w:sz="0" w:space="0" w:color="auto"/>
            <w:left w:val="none" w:sz="0" w:space="0" w:color="auto"/>
            <w:bottom w:val="none" w:sz="0" w:space="0" w:color="auto"/>
            <w:right w:val="none" w:sz="0" w:space="0" w:color="auto"/>
          </w:divBdr>
        </w:div>
        <w:div w:id="897934256">
          <w:marLeft w:val="480"/>
          <w:marRight w:val="0"/>
          <w:marTop w:val="0"/>
          <w:marBottom w:val="0"/>
          <w:divBdr>
            <w:top w:val="none" w:sz="0" w:space="0" w:color="auto"/>
            <w:left w:val="none" w:sz="0" w:space="0" w:color="auto"/>
            <w:bottom w:val="none" w:sz="0" w:space="0" w:color="auto"/>
            <w:right w:val="none" w:sz="0" w:space="0" w:color="auto"/>
          </w:divBdr>
        </w:div>
        <w:div w:id="911162837">
          <w:marLeft w:val="480"/>
          <w:marRight w:val="0"/>
          <w:marTop w:val="0"/>
          <w:marBottom w:val="0"/>
          <w:divBdr>
            <w:top w:val="none" w:sz="0" w:space="0" w:color="auto"/>
            <w:left w:val="none" w:sz="0" w:space="0" w:color="auto"/>
            <w:bottom w:val="none" w:sz="0" w:space="0" w:color="auto"/>
            <w:right w:val="none" w:sz="0" w:space="0" w:color="auto"/>
          </w:divBdr>
        </w:div>
        <w:div w:id="911693702">
          <w:marLeft w:val="480"/>
          <w:marRight w:val="0"/>
          <w:marTop w:val="0"/>
          <w:marBottom w:val="0"/>
          <w:divBdr>
            <w:top w:val="none" w:sz="0" w:space="0" w:color="auto"/>
            <w:left w:val="none" w:sz="0" w:space="0" w:color="auto"/>
            <w:bottom w:val="none" w:sz="0" w:space="0" w:color="auto"/>
            <w:right w:val="none" w:sz="0" w:space="0" w:color="auto"/>
          </w:divBdr>
        </w:div>
        <w:div w:id="924535534">
          <w:marLeft w:val="480"/>
          <w:marRight w:val="0"/>
          <w:marTop w:val="0"/>
          <w:marBottom w:val="0"/>
          <w:divBdr>
            <w:top w:val="none" w:sz="0" w:space="0" w:color="auto"/>
            <w:left w:val="none" w:sz="0" w:space="0" w:color="auto"/>
            <w:bottom w:val="none" w:sz="0" w:space="0" w:color="auto"/>
            <w:right w:val="none" w:sz="0" w:space="0" w:color="auto"/>
          </w:divBdr>
        </w:div>
        <w:div w:id="928122743">
          <w:marLeft w:val="480"/>
          <w:marRight w:val="0"/>
          <w:marTop w:val="0"/>
          <w:marBottom w:val="0"/>
          <w:divBdr>
            <w:top w:val="none" w:sz="0" w:space="0" w:color="auto"/>
            <w:left w:val="none" w:sz="0" w:space="0" w:color="auto"/>
            <w:bottom w:val="none" w:sz="0" w:space="0" w:color="auto"/>
            <w:right w:val="none" w:sz="0" w:space="0" w:color="auto"/>
          </w:divBdr>
        </w:div>
        <w:div w:id="928584417">
          <w:marLeft w:val="480"/>
          <w:marRight w:val="0"/>
          <w:marTop w:val="0"/>
          <w:marBottom w:val="0"/>
          <w:divBdr>
            <w:top w:val="none" w:sz="0" w:space="0" w:color="auto"/>
            <w:left w:val="none" w:sz="0" w:space="0" w:color="auto"/>
            <w:bottom w:val="none" w:sz="0" w:space="0" w:color="auto"/>
            <w:right w:val="none" w:sz="0" w:space="0" w:color="auto"/>
          </w:divBdr>
        </w:div>
        <w:div w:id="941884534">
          <w:marLeft w:val="480"/>
          <w:marRight w:val="0"/>
          <w:marTop w:val="0"/>
          <w:marBottom w:val="0"/>
          <w:divBdr>
            <w:top w:val="none" w:sz="0" w:space="0" w:color="auto"/>
            <w:left w:val="none" w:sz="0" w:space="0" w:color="auto"/>
            <w:bottom w:val="none" w:sz="0" w:space="0" w:color="auto"/>
            <w:right w:val="none" w:sz="0" w:space="0" w:color="auto"/>
          </w:divBdr>
        </w:div>
        <w:div w:id="943340928">
          <w:marLeft w:val="480"/>
          <w:marRight w:val="0"/>
          <w:marTop w:val="0"/>
          <w:marBottom w:val="0"/>
          <w:divBdr>
            <w:top w:val="none" w:sz="0" w:space="0" w:color="auto"/>
            <w:left w:val="none" w:sz="0" w:space="0" w:color="auto"/>
            <w:bottom w:val="none" w:sz="0" w:space="0" w:color="auto"/>
            <w:right w:val="none" w:sz="0" w:space="0" w:color="auto"/>
          </w:divBdr>
        </w:div>
        <w:div w:id="952639567">
          <w:marLeft w:val="480"/>
          <w:marRight w:val="0"/>
          <w:marTop w:val="0"/>
          <w:marBottom w:val="0"/>
          <w:divBdr>
            <w:top w:val="none" w:sz="0" w:space="0" w:color="auto"/>
            <w:left w:val="none" w:sz="0" w:space="0" w:color="auto"/>
            <w:bottom w:val="none" w:sz="0" w:space="0" w:color="auto"/>
            <w:right w:val="none" w:sz="0" w:space="0" w:color="auto"/>
          </w:divBdr>
        </w:div>
        <w:div w:id="956327003">
          <w:marLeft w:val="480"/>
          <w:marRight w:val="0"/>
          <w:marTop w:val="0"/>
          <w:marBottom w:val="0"/>
          <w:divBdr>
            <w:top w:val="none" w:sz="0" w:space="0" w:color="auto"/>
            <w:left w:val="none" w:sz="0" w:space="0" w:color="auto"/>
            <w:bottom w:val="none" w:sz="0" w:space="0" w:color="auto"/>
            <w:right w:val="none" w:sz="0" w:space="0" w:color="auto"/>
          </w:divBdr>
        </w:div>
        <w:div w:id="966475643">
          <w:marLeft w:val="480"/>
          <w:marRight w:val="0"/>
          <w:marTop w:val="0"/>
          <w:marBottom w:val="0"/>
          <w:divBdr>
            <w:top w:val="none" w:sz="0" w:space="0" w:color="auto"/>
            <w:left w:val="none" w:sz="0" w:space="0" w:color="auto"/>
            <w:bottom w:val="none" w:sz="0" w:space="0" w:color="auto"/>
            <w:right w:val="none" w:sz="0" w:space="0" w:color="auto"/>
          </w:divBdr>
        </w:div>
        <w:div w:id="982464406">
          <w:marLeft w:val="480"/>
          <w:marRight w:val="0"/>
          <w:marTop w:val="0"/>
          <w:marBottom w:val="0"/>
          <w:divBdr>
            <w:top w:val="none" w:sz="0" w:space="0" w:color="auto"/>
            <w:left w:val="none" w:sz="0" w:space="0" w:color="auto"/>
            <w:bottom w:val="none" w:sz="0" w:space="0" w:color="auto"/>
            <w:right w:val="none" w:sz="0" w:space="0" w:color="auto"/>
          </w:divBdr>
        </w:div>
        <w:div w:id="991717391">
          <w:marLeft w:val="480"/>
          <w:marRight w:val="0"/>
          <w:marTop w:val="0"/>
          <w:marBottom w:val="0"/>
          <w:divBdr>
            <w:top w:val="none" w:sz="0" w:space="0" w:color="auto"/>
            <w:left w:val="none" w:sz="0" w:space="0" w:color="auto"/>
            <w:bottom w:val="none" w:sz="0" w:space="0" w:color="auto"/>
            <w:right w:val="none" w:sz="0" w:space="0" w:color="auto"/>
          </w:divBdr>
        </w:div>
        <w:div w:id="994845067">
          <w:marLeft w:val="480"/>
          <w:marRight w:val="0"/>
          <w:marTop w:val="0"/>
          <w:marBottom w:val="0"/>
          <w:divBdr>
            <w:top w:val="none" w:sz="0" w:space="0" w:color="auto"/>
            <w:left w:val="none" w:sz="0" w:space="0" w:color="auto"/>
            <w:bottom w:val="none" w:sz="0" w:space="0" w:color="auto"/>
            <w:right w:val="none" w:sz="0" w:space="0" w:color="auto"/>
          </w:divBdr>
        </w:div>
        <w:div w:id="995842137">
          <w:marLeft w:val="480"/>
          <w:marRight w:val="0"/>
          <w:marTop w:val="0"/>
          <w:marBottom w:val="0"/>
          <w:divBdr>
            <w:top w:val="none" w:sz="0" w:space="0" w:color="auto"/>
            <w:left w:val="none" w:sz="0" w:space="0" w:color="auto"/>
            <w:bottom w:val="none" w:sz="0" w:space="0" w:color="auto"/>
            <w:right w:val="none" w:sz="0" w:space="0" w:color="auto"/>
          </w:divBdr>
        </w:div>
        <w:div w:id="1008557950">
          <w:marLeft w:val="480"/>
          <w:marRight w:val="0"/>
          <w:marTop w:val="0"/>
          <w:marBottom w:val="0"/>
          <w:divBdr>
            <w:top w:val="none" w:sz="0" w:space="0" w:color="auto"/>
            <w:left w:val="none" w:sz="0" w:space="0" w:color="auto"/>
            <w:bottom w:val="none" w:sz="0" w:space="0" w:color="auto"/>
            <w:right w:val="none" w:sz="0" w:space="0" w:color="auto"/>
          </w:divBdr>
        </w:div>
        <w:div w:id="1015770431">
          <w:marLeft w:val="480"/>
          <w:marRight w:val="0"/>
          <w:marTop w:val="0"/>
          <w:marBottom w:val="0"/>
          <w:divBdr>
            <w:top w:val="none" w:sz="0" w:space="0" w:color="auto"/>
            <w:left w:val="none" w:sz="0" w:space="0" w:color="auto"/>
            <w:bottom w:val="none" w:sz="0" w:space="0" w:color="auto"/>
            <w:right w:val="none" w:sz="0" w:space="0" w:color="auto"/>
          </w:divBdr>
        </w:div>
        <w:div w:id="1016691130">
          <w:marLeft w:val="480"/>
          <w:marRight w:val="0"/>
          <w:marTop w:val="0"/>
          <w:marBottom w:val="0"/>
          <w:divBdr>
            <w:top w:val="none" w:sz="0" w:space="0" w:color="auto"/>
            <w:left w:val="none" w:sz="0" w:space="0" w:color="auto"/>
            <w:bottom w:val="none" w:sz="0" w:space="0" w:color="auto"/>
            <w:right w:val="none" w:sz="0" w:space="0" w:color="auto"/>
          </w:divBdr>
        </w:div>
        <w:div w:id="1022241125">
          <w:marLeft w:val="480"/>
          <w:marRight w:val="0"/>
          <w:marTop w:val="0"/>
          <w:marBottom w:val="0"/>
          <w:divBdr>
            <w:top w:val="none" w:sz="0" w:space="0" w:color="auto"/>
            <w:left w:val="none" w:sz="0" w:space="0" w:color="auto"/>
            <w:bottom w:val="none" w:sz="0" w:space="0" w:color="auto"/>
            <w:right w:val="none" w:sz="0" w:space="0" w:color="auto"/>
          </w:divBdr>
        </w:div>
        <w:div w:id="1023363348">
          <w:marLeft w:val="480"/>
          <w:marRight w:val="0"/>
          <w:marTop w:val="0"/>
          <w:marBottom w:val="0"/>
          <w:divBdr>
            <w:top w:val="none" w:sz="0" w:space="0" w:color="auto"/>
            <w:left w:val="none" w:sz="0" w:space="0" w:color="auto"/>
            <w:bottom w:val="none" w:sz="0" w:space="0" w:color="auto"/>
            <w:right w:val="none" w:sz="0" w:space="0" w:color="auto"/>
          </w:divBdr>
        </w:div>
        <w:div w:id="1023747253">
          <w:marLeft w:val="480"/>
          <w:marRight w:val="0"/>
          <w:marTop w:val="0"/>
          <w:marBottom w:val="0"/>
          <w:divBdr>
            <w:top w:val="none" w:sz="0" w:space="0" w:color="auto"/>
            <w:left w:val="none" w:sz="0" w:space="0" w:color="auto"/>
            <w:bottom w:val="none" w:sz="0" w:space="0" w:color="auto"/>
            <w:right w:val="none" w:sz="0" w:space="0" w:color="auto"/>
          </w:divBdr>
        </w:div>
        <w:div w:id="1024359887">
          <w:marLeft w:val="480"/>
          <w:marRight w:val="0"/>
          <w:marTop w:val="0"/>
          <w:marBottom w:val="0"/>
          <w:divBdr>
            <w:top w:val="none" w:sz="0" w:space="0" w:color="auto"/>
            <w:left w:val="none" w:sz="0" w:space="0" w:color="auto"/>
            <w:bottom w:val="none" w:sz="0" w:space="0" w:color="auto"/>
            <w:right w:val="none" w:sz="0" w:space="0" w:color="auto"/>
          </w:divBdr>
        </w:div>
        <w:div w:id="1024549929">
          <w:marLeft w:val="480"/>
          <w:marRight w:val="0"/>
          <w:marTop w:val="0"/>
          <w:marBottom w:val="0"/>
          <w:divBdr>
            <w:top w:val="none" w:sz="0" w:space="0" w:color="auto"/>
            <w:left w:val="none" w:sz="0" w:space="0" w:color="auto"/>
            <w:bottom w:val="none" w:sz="0" w:space="0" w:color="auto"/>
            <w:right w:val="none" w:sz="0" w:space="0" w:color="auto"/>
          </w:divBdr>
        </w:div>
        <w:div w:id="1033770409">
          <w:marLeft w:val="480"/>
          <w:marRight w:val="0"/>
          <w:marTop w:val="0"/>
          <w:marBottom w:val="0"/>
          <w:divBdr>
            <w:top w:val="none" w:sz="0" w:space="0" w:color="auto"/>
            <w:left w:val="none" w:sz="0" w:space="0" w:color="auto"/>
            <w:bottom w:val="none" w:sz="0" w:space="0" w:color="auto"/>
            <w:right w:val="none" w:sz="0" w:space="0" w:color="auto"/>
          </w:divBdr>
        </w:div>
        <w:div w:id="1036078705">
          <w:marLeft w:val="480"/>
          <w:marRight w:val="0"/>
          <w:marTop w:val="0"/>
          <w:marBottom w:val="0"/>
          <w:divBdr>
            <w:top w:val="none" w:sz="0" w:space="0" w:color="auto"/>
            <w:left w:val="none" w:sz="0" w:space="0" w:color="auto"/>
            <w:bottom w:val="none" w:sz="0" w:space="0" w:color="auto"/>
            <w:right w:val="none" w:sz="0" w:space="0" w:color="auto"/>
          </w:divBdr>
        </w:div>
        <w:div w:id="1040134181">
          <w:marLeft w:val="480"/>
          <w:marRight w:val="0"/>
          <w:marTop w:val="0"/>
          <w:marBottom w:val="0"/>
          <w:divBdr>
            <w:top w:val="none" w:sz="0" w:space="0" w:color="auto"/>
            <w:left w:val="none" w:sz="0" w:space="0" w:color="auto"/>
            <w:bottom w:val="none" w:sz="0" w:space="0" w:color="auto"/>
            <w:right w:val="none" w:sz="0" w:space="0" w:color="auto"/>
          </w:divBdr>
        </w:div>
        <w:div w:id="1051614746">
          <w:marLeft w:val="480"/>
          <w:marRight w:val="0"/>
          <w:marTop w:val="0"/>
          <w:marBottom w:val="0"/>
          <w:divBdr>
            <w:top w:val="none" w:sz="0" w:space="0" w:color="auto"/>
            <w:left w:val="none" w:sz="0" w:space="0" w:color="auto"/>
            <w:bottom w:val="none" w:sz="0" w:space="0" w:color="auto"/>
            <w:right w:val="none" w:sz="0" w:space="0" w:color="auto"/>
          </w:divBdr>
        </w:div>
        <w:div w:id="1054307208">
          <w:marLeft w:val="480"/>
          <w:marRight w:val="0"/>
          <w:marTop w:val="0"/>
          <w:marBottom w:val="0"/>
          <w:divBdr>
            <w:top w:val="none" w:sz="0" w:space="0" w:color="auto"/>
            <w:left w:val="none" w:sz="0" w:space="0" w:color="auto"/>
            <w:bottom w:val="none" w:sz="0" w:space="0" w:color="auto"/>
            <w:right w:val="none" w:sz="0" w:space="0" w:color="auto"/>
          </w:divBdr>
        </w:div>
        <w:div w:id="1056389563">
          <w:marLeft w:val="480"/>
          <w:marRight w:val="0"/>
          <w:marTop w:val="0"/>
          <w:marBottom w:val="0"/>
          <w:divBdr>
            <w:top w:val="none" w:sz="0" w:space="0" w:color="auto"/>
            <w:left w:val="none" w:sz="0" w:space="0" w:color="auto"/>
            <w:bottom w:val="none" w:sz="0" w:space="0" w:color="auto"/>
            <w:right w:val="none" w:sz="0" w:space="0" w:color="auto"/>
          </w:divBdr>
        </w:div>
        <w:div w:id="1069770433">
          <w:marLeft w:val="480"/>
          <w:marRight w:val="0"/>
          <w:marTop w:val="0"/>
          <w:marBottom w:val="0"/>
          <w:divBdr>
            <w:top w:val="none" w:sz="0" w:space="0" w:color="auto"/>
            <w:left w:val="none" w:sz="0" w:space="0" w:color="auto"/>
            <w:bottom w:val="none" w:sz="0" w:space="0" w:color="auto"/>
            <w:right w:val="none" w:sz="0" w:space="0" w:color="auto"/>
          </w:divBdr>
        </w:div>
        <w:div w:id="1086420043">
          <w:marLeft w:val="480"/>
          <w:marRight w:val="0"/>
          <w:marTop w:val="0"/>
          <w:marBottom w:val="0"/>
          <w:divBdr>
            <w:top w:val="none" w:sz="0" w:space="0" w:color="auto"/>
            <w:left w:val="none" w:sz="0" w:space="0" w:color="auto"/>
            <w:bottom w:val="none" w:sz="0" w:space="0" w:color="auto"/>
            <w:right w:val="none" w:sz="0" w:space="0" w:color="auto"/>
          </w:divBdr>
        </w:div>
        <w:div w:id="1093739726">
          <w:marLeft w:val="480"/>
          <w:marRight w:val="0"/>
          <w:marTop w:val="0"/>
          <w:marBottom w:val="0"/>
          <w:divBdr>
            <w:top w:val="none" w:sz="0" w:space="0" w:color="auto"/>
            <w:left w:val="none" w:sz="0" w:space="0" w:color="auto"/>
            <w:bottom w:val="none" w:sz="0" w:space="0" w:color="auto"/>
            <w:right w:val="none" w:sz="0" w:space="0" w:color="auto"/>
          </w:divBdr>
        </w:div>
        <w:div w:id="1109662368">
          <w:marLeft w:val="480"/>
          <w:marRight w:val="0"/>
          <w:marTop w:val="0"/>
          <w:marBottom w:val="0"/>
          <w:divBdr>
            <w:top w:val="none" w:sz="0" w:space="0" w:color="auto"/>
            <w:left w:val="none" w:sz="0" w:space="0" w:color="auto"/>
            <w:bottom w:val="none" w:sz="0" w:space="0" w:color="auto"/>
            <w:right w:val="none" w:sz="0" w:space="0" w:color="auto"/>
          </w:divBdr>
        </w:div>
        <w:div w:id="1134297641">
          <w:marLeft w:val="480"/>
          <w:marRight w:val="0"/>
          <w:marTop w:val="0"/>
          <w:marBottom w:val="0"/>
          <w:divBdr>
            <w:top w:val="none" w:sz="0" w:space="0" w:color="auto"/>
            <w:left w:val="none" w:sz="0" w:space="0" w:color="auto"/>
            <w:bottom w:val="none" w:sz="0" w:space="0" w:color="auto"/>
            <w:right w:val="none" w:sz="0" w:space="0" w:color="auto"/>
          </w:divBdr>
        </w:div>
        <w:div w:id="1137449888">
          <w:marLeft w:val="480"/>
          <w:marRight w:val="0"/>
          <w:marTop w:val="0"/>
          <w:marBottom w:val="0"/>
          <w:divBdr>
            <w:top w:val="none" w:sz="0" w:space="0" w:color="auto"/>
            <w:left w:val="none" w:sz="0" w:space="0" w:color="auto"/>
            <w:bottom w:val="none" w:sz="0" w:space="0" w:color="auto"/>
            <w:right w:val="none" w:sz="0" w:space="0" w:color="auto"/>
          </w:divBdr>
        </w:div>
        <w:div w:id="1142772793">
          <w:marLeft w:val="480"/>
          <w:marRight w:val="0"/>
          <w:marTop w:val="0"/>
          <w:marBottom w:val="0"/>
          <w:divBdr>
            <w:top w:val="none" w:sz="0" w:space="0" w:color="auto"/>
            <w:left w:val="none" w:sz="0" w:space="0" w:color="auto"/>
            <w:bottom w:val="none" w:sz="0" w:space="0" w:color="auto"/>
            <w:right w:val="none" w:sz="0" w:space="0" w:color="auto"/>
          </w:divBdr>
        </w:div>
        <w:div w:id="1143084375">
          <w:marLeft w:val="480"/>
          <w:marRight w:val="0"/>
          <w:marTop w:val="0"/>
          <w:marBottom w:val="0"/>
          <w:divBdr>
            <w:top w:val="none" w:sz="0" w:space="0" w:color="auto"/>
            <w:left w:val="none" w:sz="0" w:space="0" w:color="auto"/>
            <w:bottom w:val="none" w:sz="0" w:space="0" w:color="auto"/>
            <w:right w:val="none" w:sz="0" w:space="0" w:color="auto"/>
          </w:divBdr>
        </w:div>
        <w:div w:id="1144539341">
          <w:marLeft w:val="480"/>
          <w:marRight w:val="0"/>
          <w:marTop w:val="0"/>
          <w:marBottom w:val="0"/>
          <w:divBdr>
            <w:top w:val="none" w:sz="0" w:space="0" w:color="auto"/>
            <w:left w:val="none" w:sz="0" w:space="0" w:color="auto"/>
            <w:bottom w:val="none" w:sz="0" w:space="0" w:color="auto"/>
            <w:right w:val="none" w:sz="0" w:space="0" w:color="auto"/>
          </w:divBdr>
        </w:div>
        <w:div w:id="1144931268">
          <w:marLeft w:val="480"/>
          <w:marRight w:val="0"/>
          <w:marTop w:val="0"/>
          <w:marBottom w:val="0"/>
          <w:divBdr>
            <w:top w:val="none" w:sz="0" w:space="0" w:color="auto"/>
            <w:left w:val="none" w:sz="0" w:space="0" w:color="auto"/>
            <w:bottom w:val="none" w:sz="0" w:space="0" w:color="auto"/>
            <w:right w:val="none" w:sz="0" w:space="0" w:color="auto"/>
          </w:divBdr>
        </w:div>
        <w:div w:id="1155417861">
          <w:marLeft w:val="480"/>
          <w:marRight w:val="0"/>
          <w:marTop w:val="0"/>
          <w:marBottom w:val="0"/>
          <w:divBdr>
            <w:top w:val="none" w:sz="0" w:space="0" w:color="auto"/>
            <w:left w:val="none" w:sz="0" w:space="0" w:color="auto"/>
            <w:bottom w:val="none" w:sz="0" w:space="0" w:color="auto"/>
            <w:right w:val="none" w:sz="0" w:space="0" w:color="auto"/>
          </w:divBdr>
        </w:div>
        <w:div w:id="1158620374">
          <w:marLeft w:val="480"/>
          <w:marRight w:val="0"/>
          <w:marTop w:val="0"/>
          <w:marBottom w:val="0"/>
          <w:divBdr>
            <w:top w:val="none" w:sz="0" w:space="0" w:color="auto"/>
            <w:left w:val="none" w:sz="0" w:space="0" w:color="auto"/>
            <w:bottom w:val="none" w:sz="0" w:space="0" w:color="auto"/>
            <w:right w:val="none" w:sz="0" w:space="0" w:color="auto"/>
          </w:divBdr>
        </w:div>
        <w:div w:id="1158693459">
          <w:marLeft w:val="480"/>
          <w:marRight w:val="0"/>
          <w:marTop w:val="0"/>
          <w:marBottom w:val="0"/>
          <w:divBdr>
            <w:top w:val="none" w:sz="0" w:space="0" w:color="auto"/>
            <w:left w:val="none" w:sz="0" w:space="0" w:color="auto"/>
            <w:bottom w:val="none" w:sz="0" w:space="0" w:color="auto"/>
            <w:right w:val="none" w:sz="0" w:space="0" w:color="auto"/>
          </w:divBdr>
        </w:div>
        <w:div w:id="1191844668">
          <w:marLeft w:val="480"/>
          <w:marRight w:val="0"/>
          <w:marTop w:val="0"/>
          <w:marBottom w:val="0"/>
          <w:divBdr>
            <w:top w:val="none" w:sz="0" w:space="0" w:color="auto"/>
            <w:left w:val="none" w:sz="0" w:space="0" w:color="auto"/>
            <w:bottom w:val="none" w:sz="0" w:space="0" w:color="auto"/>
            <w:right w:val="none" w:sz="0" w:space="0" w:color="auto"/>
          </w:divBdr>
        </w:div>
        <w:div w:id="1196312050">
          <w:marLeft w:val="480"/>
          <w:marRight w:val="0"/>
          <w:marTop w:val="0"/>
          <w:marBottom w:val="0"/>
          <w:divBdr>
            <w:top w:val="none" w:sz="0" w:space="0" w:color="auto"/>
            <w:left w:val="none" w:sz="0" w:space="0" w:color="auto"/>
            <w:bottom w:val="none" w:sz="0" w:space="0" w:color="auto"/>
            <w:right w:val="none" w:sz="0" w:space="0" w:color="auto"/>
          </w:divBdr>
        </w:div>
        <w:div w:id="1199588416">
          <w:marLeft w:val="480"/>
          <w:marRight w:val="0"/>
          <w:marTop w:val="0"/>
          <w:marBottom w:val="0"/>
          <w:divBdr>
            <w:top w:val="none" w:sz="0" w:space="0" w:color="auto"/>
            <w:left w:val="none" w:sz="0" w:space="0" w:color="auto"/>
            <w:bottom w:val="none" w:sz="0" w:space="0" w:color="auto"/>
            <w:right w:val="none" w:sz="0" w:space="0" w:color="auto"/>
          </w:divBdr>
        </w:div>
        <w:div w:id="1241909216">
          <w:marLeft w:val="480"/>
          <w:marRight w:val="0"/>
          <w:marTop w:val="0"/>
          <w:marBottom w:val="0"/>
          <w:divBdr>
            <w:top w:val="none" w:sz="0" w:space="0" w:color="auto"/>
            <w:left w:val="none" w:sz="0" w:space="0" w:color="auto"/>
            <w:bottom w:val="none" w:sz="0" w:space="0" w:color="auto"/>
            <w:right w:val="none" w:sz="0" w:space="0" w:color="auto"/>
          </w:divBdr>
        </w:div>
        <w:div w:id="1249584612">
          <w:marLeft w:val="480"/>
          <w:marRight w:val="0"/>
          <w:marTop w:val="0"/>
          <w:marBottom w:val="0"/>
          <w:divBdr>
            <w:top w:val="none" w:sz="0" w:space="0" w:color="auto"/>
            <w:left w:val="none" w:sz="0" w:space="0" w:color="auto"/>
            <w:bottom w:val="none" w:sz="0" w:space="0" w:color="auto"/>
            <w:right w:val="none" w:sz="0" w:space="0" w:color="auto"/>
          </w:divBdr>
        </w:div>
        <w:div w:id="1257056790">
          <w:marLeft w:val="480"/>
          <w:marRight w:val="0"/>
          <w:marTop w:val="0"/>
          <w:marBottom w:val="0"/>
          <w:divBdr>
            <w:top w:val="none" w:sz="0" w:space="0" w:color="auto"/>
            <w:left w:val="none" w:sz="0" w:space="0" w:color="auto"/>
            <w:bottom w:val="none" w:sz="0" w:space="0" w:color="auto"/>
            <w:right w:val="none" w:sz="0" w:space="0" w:color="auto"/>
          </w:divBdr>
        </w:div>
        <w:div w:id="1259749622">
          <w:marLeft w:val="480"/>
          <w:marRight w:val="0"/>
          <w:marTop w:val="0"/>
          <w:marBottom w:val="0"/>
          <w:divBdr>
            <w:top w:val="none" w:sz="0" w:space="0" w:color="auto"/>
            <w:left w:val="none" w:sz="0" w:space="0" w:color="auto"/>
            <w:bottom w:val="none" w:sz="0" w:space="0" w:color="auto"/>
            <w:right w:val="none" w:sz="0" w:space="0" w:color="auto"/>
          </w:divBdr>
        </w:div>
        <w:div w:id="1259825323">
          <w:marLeft w:val="480"/>
          <w:marRight w:val="0"/>
          <w:marTop w:val="0"/>
          <w:marBottom w:val="0"/>
          <w:divBdr>
            <w:top w:val="none" w:sz="0" w:space="0" w:color="auto"/>
            <w:left w:val="none" w:sz="0" w:space="0" w:color="auto"/>
            <w:bottom w:val="none" w:sz="0" w:space="0" w:color="auto"/>
            <w:right w:val="none" w:sz="0" w:space="0" w:color="auto"/>
          </w:divBdr>
        </w:div>
        <w:div w:id="1266961443">
          <w:marLeft w:val="480"/>
          <w:marRight w:val="0"/>
          <w:marTop w:val="0"/>
          <w:marBottom w:val="0"/>
          <w:divBdr>
            <w:top w:val="none" w:sz="0" w:space="0" w:color="auto"/>
            <w:left w:val="none" w:sz="0" w:space="0" w:color="auto"/>
            <w:bottom w:val="none" w:sz="0" w:space="0" w:color="auto"/>
            <w:right w:val="none" w:sz="0" w:space="0" w:color="auto"/>
          </w:divBdr>
        </w:div>
        <w:div w:id="1267076726">
          <w:marLeft w:val="480"/>
          <w:marRight w:val="0"/>
          <w:marTop w:val="0"/>
          <w:marBottom w:val="0"/>
          <w:divBdr>
            <w:top w:val="none" w:sz="0" w:space="0" w:color="auto"/>
            <w:left w:val="none" w:sz="0" w:space="0" w:color="auto"/>
            <w:bottom w:val="none" w:sz="0" w:space="0" w:color="auto"/>
            <w:right w:val="none" w:sz="0" w:space="0" w:color="auto"/>
          </w:divBdr>
        </w:div>
        <w:div w:id="1290018546">
          <w:marLeft w:val="480"/>
          <w:marRight w:val="0"/>
          <w:marTop w:val="0"/>
          <w:marBottom w:val="0"/>
          <w:divBdr>
            <w:top w:val="none" w:sz="0" w:space="0" w:color="auto"/>
            <w:left w:val="none" w:sz="0" w:space="0" w:color="auto"/>
            <w:bottom w:val="none" w:sz="0" w:space="0" w:color="auto"/>
            <w:right w:val="none" w:sz="0" w:space="0" w:color="auto"/>
          </w:divBdr>
        </w:div>
        <w:div w:id="1298103134">
          <w:marLeft w:val="480"/>
          <w:marRight w:val="0"/>
          <w:marTop w:val="0"/>
          <w:marBottom w:val="0"/>
          <w:divBdr>
            <w:top w:val="none" w:sz="0" w:space="0" w:color="auto"/>
            <w:left w:val="none" w:sz="0" w:space="0" w:color="auto"/>
            <w:bottom w:val="none" w:sz="0" w:space="0" w:color="auto"/>
            <w:right w:val="none" w:sz="0" w:space="0" w:color="auto"/>
          </w:divBdr>
        </w:div>
        <w:div w:id="1299915646">
          <w:marLeft w:val="480"/>
          <w:marRight w:val="0"/>
          <w:marTop w:val="0"/>
          <w:marBottom w:val="0"/>
          <w:divBdr>
            <w:top w:val="none" w:sz="0" w:space="0" w:color="auto"/>
            <w:left w:val="none" w:sz="0" w:space="0" w:color="auto"/>
            <w:bottom w:val="none" w:sz="0" w:space="0" w:color="auto"/>
            <w:right w:val="none" w:sz="0" w:space="0" w:color="auto"/>
          </w:divBdr>
        </w:div>
        <w:div w:id="1302150585">
          <w:marLeft w:val="480"/>
          <w:marRight w:val="0"/>
          <w:marTop w:val="0"/>
          <w:marBottom w:val="0"/>
          <w:divBdr>
            <w:top w:val="none" w:sz="0" w:space="0" w:color="auto"/>
            <w:left w:val="none" w:sz="0" w:space="0" w:color="auto"/>
            <w:bottom w:val="none" w:sz="0" w:space="0" w:color="auto"/>
            <w:right w:val="none" w:sz="0" w:space="0" w:color="auto"/>
          </w:divBdr>
        </w:div>
        <w:div w:id="1305618454">
          <w:marLeft w:val="480"/>
          <w:marRight w:val="0"/>
          <w:marTop w:val="0"/>
          <w:marBottom w:val="0"/>
          <w:divBdr>
            <w:top w:val="none" w:sz="0" w:space="0" w:color="auto"/>
            <w:left w:val="none" w:sz="0" w:space="0" w:color="auto"/>
            <w:bottom w:val="none" w:sz="0" w:space="0" w:color="auto"/>
            <w:right w:val="none" w:sz="0" w:space="0" w:color="auto"/>
          </w:divBdr>
        </w:div>
        <w:div w:id="1310011509">
          <w:marLeft w:val="480"/>
          <w:marRight w:val="0"/>
          <w:marTop w:val="0"/>
          <w:marBottom w:val="0"/>
          <w:divBdr>
            <w:top w:val="none" w:sz="0" w:space="0" w:color="auto"/>
            <w:left w:val="none" w:sz="0" w:space="0" w:color="auto"/>
            <w:bottom w:val="none" w:sz="0" w:space="0" w:color="auto"/>
            <w:right w:val="none" w:sz="0" w:space="0" w:color="auto"/>
          </w:divBdr>
        </w:div>
        <w:div w:id="1313753126">
          <w:marLeft w:val="480"/>
          <w:marRight w:val="0"/>
          <w:marTop w:val="0"/>
          <w:marBottom w:val="0"/>
          <w:divBdr>
            <w:top w:val="none" w:sz="0" w:space="0" w:color="auto"/>
            <w:left w:val="none" w:sz="0" w:space="0" w:color="auto"/>
            <w:bottom w:val="none" w:sz="0" w:space="0" w:color="auto"/>
            <w:right w:val="none" w:sz="0" w:space="0" w:color="auto"/>
          </w:divBdr>
        </w:div>
        <w:div w:id="1315644749">
          <w:marLeft w:val="480"/>
          <w:marRight w:val="0"/>
          <w:marTop w:val="0"/>
          <w:marBottom w:val="0"/>
          <w:divBdr>
            <w:top w:val="none" w:sz="0" w:space="0" w:color="auto"/>
            <w:left w:val="none" w:sz="0" w:space="0" w:color="auto"/>
            <w:bottom w:val="none" w:sz="0" w:space="0" w:color="auto"/>
            <w:right w:val="none" w:sz="0" w:space="0" w:color="auto"/>
          </w:divBdr>
        </w:div>
        <w:div w:id="1317686629">
          <w:marLeft w:val="480"/>
          <w:marRight w:val="0"/>
          <w:marTop w:val="0"/>
          <w:marBottom w:val="0"/>
          <w:divBdr>
            <w:top w:val="none" w:sz="0" w:space="0" w:color="auto"/>
            <w:left w:val="none" w:sz="0" w:space="0" w:color="auto"/>
            <w:bottom w:val="none" w:sz="0" w:space="0" w:color="auto"/>
            <w:right w:val="none" w:sz="0" w:space="0" w:color="auto"/>
          </w:divBdr>
        </w:div>
        <w:div w:id="1320042660">
          <w:marLeft w:val="480"/>
          <w:marRight w:val="0"/>
          <w:marTop w:val="0"/>
          <w:marBottom w:val="0"/>
          <w:divBdr>
            <w:top w:val="none" w:sz="0" w:space="0" w:color="auto"/>
            <w:left w:val="none" w:sz="0" w:space="0" w:color="auto"/>
            <w:bottom w:val="none" w:sz="0" w:space="0" w:color="auto"/>
            <w:right w:val="none" w:sz="0" w:space="0" w:color="auto"/>
          </w:divBdr>
        </w:div>
        <w:div w:id="1325821650">
          <w:marLeft w:val="480"/>
          <w:marRight w:val="0"/>
          <w:marTop w:val="0"/>
          <w:marBottom w:val="0"/>
          <w:divBdr>
            <w:top w:val="none" w:sz="0" w:space="0" w:color="auto"/>
            <w:left w:val="none" w:sz="0" w:space="0" w:color="auto"/>
            <w:bottom w:val="none" w:sz="0" w:space="0" w:color="auto"/>
            <w:right w:val="none" w:sz="0" w:space="0" w:color="auto"/>
          </w:divBdr>
        </w:div>
        <w:div w:id="1326204420">
          <w:marLeft w:val="480"/>
          <w:marRight w:val="0"/>
          <w:marTop w:val="0"/>
          <w:marBottom w:val="0"/>
          <w:divBdr>
            <w:top w:val="none" w:sz="0" w:space="0" w:color="auto"/>
            <w:left w:val="none" w:sz="0" w:space="0" w:color="auto"/>
            <w:bottom w:val="none" w:sz="0" w:space="0" w:color="auto"/>
            <w:right w:val="none" w:sz="0" w:space="0" w:color="auto"/>
          </w:divBdr>
        </w:div>
        <w:div w:id="1335187022">
          <w:marLeft w:val="480"/>
          <w:marRight w:val="0"/>
          <w:marTop w:val="0"/>
          <w:marBottom w:val="0"/>
          <w:divBdr>
            <w:top w:val="none" w:sz="0" w:space="0" w:color="auto"/>
            <w:left w:val="none" w:sz="0" w:space="0" w:color="auto"/>
            <w:bottom w:val="none" w:sz="0" w:space="0" w:color="auto"/>
            <w:right w:val="none" w:sz="0" w:space="0" w:color="auto"/>
          </w:divBdr>
        </w:div>
        <w:div w:id="1340473627">
          <w:marLeft w:val="480"/>
          <w:marRight w:val="0"/>
          <w:marTop w:val="0"/>
          <w:marBottom w:val="0"/>
          <w:divBdr>
            <w:top w:val="none" w:sz="0" w:space="0" w:color="auto"/>
            <w:left w:val="none" w:sz="0" w:space="0" w:color="auto"/>
            <w:bottom w:val="none" w:sz="0" w:space="0" w:color="auto"/>
            <w:right w:val="none" w:sz="0" w:space="0" w:color="auto"/>
          </w:divBdr>
        </w:div>
        <w:div w:id="1344285412">
          <w:marLeft w:val="480"/>
          <w:marRight w:val="0"/>
          <w:marTop w:val="0"/>
          <w:marBottom w:val="0"/>
          <w:divBdr>
            <w:top w:val="none" w:sz="0" w:space="0" w:color="auto"/>
            <w:left w:val="none" w:sz="0" w:space="0" w:color="auto"/>
            <w:bottom w:val="none" w:sz="0" w:space="0" w:color="auto"/>
            <w:right w:val="none" w:sz="0" w:space="0" w:color="auto"/>
          </w:divBdr>
        </w:div>
        <w:div w:id="1357586607">
          <w:marLeft w:val="480"/>
          <w:marRight w:val="0"/>
          <w:marTop w:val="0"/>
          <w:marBottom w:val="0"/>
          <w:divBdr>
            <w:top w:val="none" w:sz="0" w:space="0" w:color="auto"/>
            <w:left w:val="none" w:sz="0" w:space="0" w:color="auto"/>
            <w:bottom w:val="none" w:sz="0" w:space="0" w:color="auto"/>
            <w:right w:val="none" w:sz="0" w:space="0" w:color="auto"/>
          </w:divBdr>
        </w:div>
        <w:div w:id="1359895644">
          <w:marLeft w:val="480"/>
          <w:marRight w:val="0"/>
          <w:marTop w:val="0"/>
          <w:marBottom w:val="0"/>
          <w:divBdr>
            <w:top w:val="none" w:sz="0" w:space="0" w:color="auto"/>
            <w:left w:val="none" w:sz="0" w:space="0" w:color="auto"/>
            <w:bottom w:val="none" w:sz="0" w:space="0" w:color="auto"/>
            <w:right w:val="none" w:sz="0" w:space="0" w:color="auto"/>
          </w:divBdr>
        </w:div>
        <w:div w:id="1384907480">
          <w:marLeft w:val="480"/>
          <w:marRight w:val="0"/>
          <w:marTop w:val="0"/>
          <w:marBottom w:val="0"/>
          <w:divBdr>
            <w:top w:val="none" w:sz="0" w:space="0" w:color="auto"/>
            <w:left w:val="none" w:sz="0" w:space="0" w:color="auto"/>
            <w:bottom w:val="none" w:sz="0" w:space="0" w:color="auto"/>
            <w:right w:val="none" w:sz="0" w:space="0" w:color="auto"/>
          </w:divBdr>
        </w:div>
        <w:div w:id="1391230556">
          <w:marLeft w:val="480"/>
          <w:marRight w:val="0"/>
          <w:marTop w:val="0"/>
          <w:marBottom w:val="0"/>
          <w:divBdr>
            <w:top w:val="none" w:sz="0" w:space="0" w:color="auto"/>
            <w:left w:val="none" w:sz="0" w:space="0" w:color="auto"/>
            <w:bottom w:val="none" w:sz="0" w:space="0" w:color="auto"/>
            <w:right w:val="none" w:sz="0" w:space="0" w:color="auto"/>
          </w:divBdr>
        </w:div>
        <w:div w:id="1395203937">
          <w:marLeft w:val="480"/>
          <w:marRight w:val="0"/>
          <w:marTop w:val="0"/>
          <w:marBottom w:val="0"/>
          <w:divBdr>
            <w:top w:val="none" w:sz="0" w:space="0" w:color="auto"/>
            <w:left w:val="none" w:sz="0" w:space="0" w:color="auto"/>
            <w:bottom w:val="none" w:sz="0" w:space="0" w:color="auto"/>
            <w:right w:val="none" w:sz="0" w:space="0" w:color="auto"/>
          </w:divBdr>
        </w:div>
        <w:div w:id="1396195745">
          <w:marLeft w:val="480"/>
          <w:marRight w:val="0"/>
          <w:marTop w:val="0"/>
          <w:marBottom w:val="0"/>
          <w:divBdr>
            <w:top w:val="none" w:sz="0" w:space="0" w:color="auto"/>
            <w:left w:val="none" w:sz="0" w:space="0" w:color="auto"/>
            <w:bottom w:val="none" w:sz="0" w:space="0" w:color="auto"/>
            <w:right w:val="none" w:sz="0" w:space="0" w:color="auto"/>
          </w:divBdr>
        </w:div>
        <w:div w:id="1396464863">
          <w:marLeft w:val="480"/>
          <w:marRight w:val="0"/>
          <w:marTop w:val="0"/>
          <w:marBottom w:val="0"/>
          <w:divBdr>
            <w:top w:val="none" w:sz="0" w:space="0" w:color="auto"/>
            <w:left w:val="none" w:sz="0" w:space="0" w:color="auto"/>
            <w:bottom w:val="none" w:sz="0" w:space="0" w:color="auto"/>
            <w:right w:val="none" w:sz="0" w:space="0" w:color="auto"/>
          </w:divBdr>
        </w:div>
        <w:div w:id="1399208535">
          <w:marLeft w:val="480"/>
          <w:marRight w:val="0"/>
          <w:marTop w:val="0"/>
          <w:marBottom w:val="0"/>
          <w:divBdr>
            <w:top w:val="none" w:sz="0" w:space="0" w:color="auto"/>
            <w:left w:val="none" w:sz="0" w:space="0" w:color="auto"/>
            <w:bottom w:val="none" w:sz="0" w:space="0" w:color="auto"/>
            <w:right w:val="none" w:sz="0" w:space="0" w:color="auto"/>
          </w:divBdr>
        </w:div>
        <w:div w:id="1402557177">
          <w:marLeft w:val="480"/>
          <w:marRight w:val="0"/>
          <w:marTop w:val="0"/>
          <w:marBottom w:val="0"/>
          <w:divBdr>
            <w:top w:val="none" w:sz="0" w:space="0" w:color="auto"/>
            <w:left w:val="none" w:sz="0" w:space="0" w:color="auto"/>
            <w:bottom w:val="none" w:sz="0" w:space="0" w:color="auto"/>
            <w:right w:val="none" w:sz="0" w:space="0" w:color="auto"/>
          </w:divBdr>
        </w:div>
        <w:div w:id="1405953876">
          <w:marLeft w:val="480"/>
          <w:marRight w:val="0"/>
          <w:marTop w:val="0"/>
          <w:marBottom w:val="0"/>
          <w:divBdr>
            <w:top w:val="none" w:sz="0" w:space="0" w:color="auto"/>
            <w:left w:val="none" w:sz="0" w:space="0" w:color="auto"/>
            <w:bottom w:val="none" w:sz="0" w:space="0" w:color="auto"/>
            <w:right w:val="none" w:sz="0" w:space="0" w:color="auto"/>
          </w:divBdr>
        </w:div>
        <w:div w:id="1407533030">
          <w:marLeft w:val="480"/>
          <w:marRight w:val="0"/>
          <w:marTop w:val="0"/>
          <w:marBottom w:val="0"/>
          <w:divBdr>
            <w:top w:val="none" w:sz="0" w:space="0" w:color="auto"/>
            <w:left w:val="none" w:sz="0" w:space="0" w:color="auto"/>
            <w:bottom w:val="none" w:sz="0" w:space="0" w:color="auto"/>
            <w:right w:val="none" w:sz="0" w:space="0" w:color="auto"/>
          </w:divBdr>
        </w:div>
        <w:div w:id="1429765177">
          <w:marLeft w:val="480"/>
          <w:marRight w:val="0"/>
          <w:marTop w:val="0"/>
          <w:marBottom w:val="0"/>
          <w:divBdr>
            <w:top w:val="none" w:sz="0" w:space="0" w:color="auto"/>
            <w:left w:val="none" w:sz="0" w:space="0" w:color="auto"/>
            <w:bottom w:val="none" w:sz="0" w:space="0" w:color="auto"/>
            <w:right w:val="none" w:sz="0" w:space="0" w:color="auto"/>
          </w:divBdr>
        </w:div>
        <w:div w:id="1440219731">
          <w:marLeft w:val="480"/>
          <w:marRight w:val="0"/>
          <w:marTop w:val="0"/>
          <w:marBottom w:val="0"/>
          <w:divBdr>
            <w:top w:val="none" w:sz="0" w:space="0" w:color="auto"/>
            <w:left w:val="none" w:sz="0" w:space="0" w:color="auto"/>
            <w:bottom w:val="none" w:sz="0" w:space="0" w:color="auto"/>
            <w:right w:val="none" w:sz="0" w:space="0" w:color="auto"/>
          </w:divBdr>
        </w:div>
        <w:div w:id="1452896726">
          <w:marLeft w:val="480"/>
          <w:marRight w:val="0"/>
          <w:marTop w:val="0"/>
          <w:marBottom w:val="0"/>
          <w:divBdr>
            <w:top w:val="none" w:sz="0" w:space="0" w:color="auto"/>
            <w:left w:val="none" w:sz="0" w:space="0" w:color="auto"/>
            <w:bottom w:val="none" w:sz="0" w:space="0" w:color="auto"/>
            <w:right w:val="none" w:sz="0" w:space="0" w:color="auto"/>
          </w:divBdr>
        </w:div>
        <w:div w:id="1454861251">
          <w:marLeft w:val="480"/>
          <w:marRight w:val="0"/>
          <w:marTop w:val="0"/>
          <w:marBottom w:val="0"/>
          <w:divBdr>
            <w:top w:val="none" w:sz="0" w:space="0" w:color="auto"/>
            <w:left w:val="none" w:sz="0" w:space="0" w:color="auto"/>
            <w:bottom w:val="none" w:sz="0" w:space="0" w:color="auto"/>
            <w:right w:val="none" w:sz="0" w:space="0" w:color="auto"/>
          </w:divBdr>
        </w:div>
        <w:div w:id="1455907587">
          <w:marLeft w:val="480"/>
          <w:marRight w:val="0"/>
          <w:marTop w:val="0"/>
          <w:marBottom w:val="0"/>
          <w:divBdr>
            <w:top w:val="none" w:sz="0" w:space="0" w:color="auto"/>
            <w:left w:val="none" w:sz="0" w:space="0" w:color="auto"/>
            <w:bottom w:val="none" w:sz="0" w:space="0" w:color="auto"/>
            <w:right w:val="none" w:sz="0" w:space="0" w:color="auto"/>
          </w:divBdr>
        </w:div>
        <w:div w:id="1462764048">
          <w:marLeft w:val="480"/>
          <w:marRight w:val="0"/>
          <w:marTop w:val="0"/>
          <w:marBottom w:val="0"/>
          <w:divBdr>
            <w:top w:val="none" w:sz="0" w:space="0" w:color="auto"/>
            <w:left w:val="none" w:sz="0" w:space="0" w:color="auto"/>
            <w:bottom w:val="none" w:sz="0" w:space="0" w:color="auto"/>
            <w:right w:val="none" w:sz="0" w:space="0" w:color="auto"/>
          </w:divBdr>
        </w:div>
        <w:div w:id="1480345012">
          <w:marLeft w:val="480"/>
          <w:marRight w:val="0"/>
          <w:marTop w:val="0"/>
          <w:marBottom w:val="0"/>
          <w:divBdr>
            <w:top w:val="none" w:sz="0" w:space="0" w:color="auto"/>
            <w:left w:val="none" w:sz="0" w:space="0" w:color="auto"/>
            <w:bottom w:val="none" w:sz="0" w:space="0" w:color="auto"/>
            <w:right w:val="none" w:sz="0" w:space="0" w:color="auto"/>
          </w:divBdr>
        </w:div>
        <w:div w:id="1492211593">
          <w:marLeft w:val="480"/>
          <w:marRight w:val="0"/>
          <w:marTop w:val="0"/>
          <w:marBottom w:val="0"/>
          <w:divBdr>
            <w:top w:val="none" w:sz="0" w:space="0" w:color="auto"/>
            <w:left w:val="none" w:sz="0" w:space="0" w:color="auto"/>
            <w:bottom w:val="none" w:sz="0" w:space="0" w:color="auto"/>
            <w:right w:val="none" w:sz="0" w:space="0" w:color="auto"/>
          </w:divBdr>
        </w:div>
        <w:div w:id="1494755285">
          <w:marLeft w:val="480"/>
          <w:marRight w:val="0"/>
          <w:marTop w:val="0"/>
          <w:marBottom w:val="0"/>
          <w:divBdr>
            <w:top w:val="none" w:sz="0" w:space="0" w:color="auto"/>
            <w:left w:val="none" w:sz="0" w:space="0" w:color="auto"/>
            <w:bottom w:val="none" w:sz="0" w:space="0" w:color="auto"/>
            <w:right w:val="none" w:sz="0" w:space="0" w:color="auto"/>
          </w:divBdr>
        </w:div>
        <w:div w:id="1495991527">
          <w:marLeft w:val="480"/>
          <w:marRight w:val="0"/>
          <w:marTop w:val="0"/>
          <w:marBottom w:val="0"/>
          <w:divBdr>
            <w:top w:val="none" w:sz="0" w:space="0" w:color="auto"/>
            <w:left w:val="none" w:sz="0" w:space="0" w:color="auto"/>
            <w:bottom w:val="none" w:sz="0" w:space="0" w:color="auto"/>
            <w:right w:val="none" w:sz="0" w:space="0" w:color="auto"/>
          </w:divBdr>
        </w:div>
        <w:div w:id="1497527251">
          <w:marLeft w:val="480"/>
          <w:marRight w:val="0"/>
          <w:marTop w:val="0"/>
          <w:marBottom w:val="0"/>
          <w:divBdr>
            <w:top w:val="none" w:sz="0" w:space="0" w:color="auto"/>
            <w:left w:val="none" w:sz="0" w:space="0" w:color="auto"/>
            <w:bottom w:val="none" w:sz="0" w:space="0" w:color="auto"/>
            <w:right w:val="none" w:sz="0" w:space="0" w:color="auto"/>
          </w:divBdr>
        </w:div>
        <w:div w:id="1499006174">
          <w:marLeft w:val="480"/>
          <w:marRight w:val="0"/>
          <w:marTop w:val="0"/>
          <w:marBottom w:val="0"/>
          <w:divBdr>
            <w:top w:val="none" w:sz="0" w:space="0" w:color="auto"/>
            <w:left w:val="none" w:sz="0" w:space="0" w:color="auto"/>
            <w:bottom w:val="none" w:sz="0" w:space="0" w:color="auto"/>
            <w:right w:val="none" w:sz="0" w:space="0" w:color="auto"/>
          </w:divBdr>
        </w:div>
        <w:div w:id="1503817487">
          <w:marLeft w:val="480"/>
          <w:marRight w:val="0"/>
          <w:marTop w:val="0"/>
          <w:marBottom w:val="0"/>
          <w:divBdr>
            <w:top w:val="none" w:sz="0" w:space="0" w:color="auto"/>
            <w:left w:val="none" w:sz="0" w:space="0" w:color="auto"/>
            <w:bottom w:val="none" w:sz="0" w:space="0" w:color="auto"/>
            <w:right w:val="none" w:sz="0" w:space="0" w:color="auto"/>
          </w:divBdr>
        </w:div>
        <w:div w:id="1506897787">
          <w:marLeft w:val="480"/>
          <w:marRight w:val="0"/>
          <w:marTop w:val="0"/>
          <w:marBottom w:val="0"/>
          <w:divBdr>
            <w:top w:val="none" w:sz="0" w:space="0" w:color="auto"/>
            <w:left w:val="none" w:sz="0" w:space="0" w:color="auto"/>
            <w:bottom w:val="none" w:sz="0" w:space="0" w:color="auto"/>
            <w:right w:val="none" w:sz="0" w:space="0" w:color="auto"/>
          </w:divBdr>
        </w:div>
        <w:div w:id="1508597278">
          <w:marLeft w:val="480"/>
          <w:marRight w:val="0"/>
          <w:marTop w:val="0"/>
          <w:marBottom w:val="0"/>
          <w:divBdr>
            <w:top w:val="none" w:sz="0" w:space="0" w:color="auto"/>
            <w:left w:val="none" w:sz="0" w:space="0" w:color="auto"/>
            <w:bottom w:val="none" w:sz="0" w:space="0" w:color="auto"/>
            <w:right w:val="none" w:sz="0" w:space="0" w:color="auto"/>
          </w:divBdr>
        </w:div>
        <w:div w:id="1509368009">
          <w:marLeft w:val="480"/>
          <w:marRight w:val="0"/>
          <w:marTop w:val="0"/>
          <w:marBottom w:val="0"/>
          <w:divBdr>
            <w:top w:val="none" w:sz="0" w:space="0" w:color="auto"/>
            <w:left w:val="none" w:sz="0" w:space="0" w:color="auto"/>
            <w:bottom w:val="none" w:sz="0" w:space="0" w:color="auto"/>
            <w:right w:val="none" w:sz="0" w:space="0" w:color="auto"/>
          </w:divBdr>
        </w:div>
        <w:div w:id="1510637200">
          <w:marLeft w:val="480"/>
          <w:marRight w:val="0"/>
          <w:marTop w:val="0"/>
          <w:marBottom w:val="0"/>
          <w:divBdr>
            <w:top w:val="none" w:sz="0" w:space="0" w:color="auto"/>
            <w:left w:val="none" w:sz="0" w:space="0" w:color="auto"/>
            <w:bottom w:val="none" w:sz="0" w:space="0" w:color="auto"/>
            <w:right w:val="none" w:sz="0" w:space="0" w:color="auto"/>
          </w:divBdr>
        </w:div>
        <w:div w:id="1512065785">
          <w:marLeft w:val="480"/>
          <w:marRight w:val="0"/>
          <w:marTop w:val="0"/>
          <w:marBottom w:val="0"/>
          <w:divBdr>
            <w:top w:val="none" w:sz="0" w:space="0" w:color="auto"/>
            <w:left w:val="none" w:sz="0" w:space="0" w:color="auto"/>
            <w:bottom w:val="none" w:sz="0" w:space="0" w:color="auto"/>
            <w:right w:val="none" w:sz="0" w:space="0" w:color="auto"/>
          </w:divBdr>
        </w:div>
        <w:div w:id="1512719649">
          <w:marLeft w:val="480"/>
          <w:marRight w:val="0"/>
          <w:marTop w:val="0"/>
          <w:marBottom w:val="0"/>
          <w:divBdr>
            <w:top w:val="none" w:sz="0" w:space="0" w:color="auto"/>
            <w:left w:val="none" w:sz="0" w:space="0" w:color="auto"/>
            <w:bottom w:val="none" w:sz="0" w:space="0" w:color="auto"/>
            <w:right w:val="none" w:sz="0" w:space="0" w:color="auto"/>
          </w:divBdr>
        </w:div>
        <w:div w:id="1518883340">
          <w:marLeft w:val="480"/>
          <w:marRight w:val="0"/>
          <w:marTop w:val="0"/>
          <w:marBottom w:val="0"/>
          <w:divBdr>
            <w:top w:val="none" w:sz="0" w:space="0" w:color="auto"/>
            <w:left w:val="none" w:sz="0" w:space="0" w:color="auto"/>
            <w:bottom w:val="none" w:sz="0" w:space="0" w:color="auto"/>
            <w:right w:val="none" w:sz="0" w:space="0" w:color="auto"/>
          </w:divBdr>
        </w:div>
        <w:div w:id="1518958879">
          <w:marLeft w:val="480"/>
          <w:marRight w:val="0"/>
          <w:marTop w:val="0"/>
          <w:marBottom w:val="0"/>
          <w:divBdr>
            <w:top w:val="none" w:sz="0" w:space="0" w:color="auto"/>
            <w:left w:val="none" w:sz="0" w:space="0" w:color="auto"/>
            <w:bottom w:val="none" w:sz="0" w:space="0" w:color="auto"/>
            <w:right w:val="none" w:sz="0" w:space="0" w:color="auto"/>
          </w:divBdr>
        </w:div>
        <w:div w:id="1526869799">
          <w:marLeft w:val="480"/>
          <w:marRight w:val="0"/>
          <w:marTop w:val="0"/>
          <w:marBottom w:val="0"/>
          <w:divBdr>
            <w:top w:val="none" w:sz="0" w:space="0" w:color="auto"/>
            <w:left w:val="none" w:sz="0" w:space="0" w:color="auto"/>
            <w:bottom w:val="none" w:sz="0" w:space="0" w:color="auto"/>
            <w:right w:val="none" w:sz="0" w:space="0" w:color="auto"/>
          </w:divBdr>
        </w:div>
        <w:div w:id="1547453384">
          <w:marLeft w:val="480"/>
          <w:marRight w:val="0"/>
          <w:marTop w:val="0"/>
          <w:marBottom w:val="0"/>
          <w:divBdr>
            <w:top w:val="none" w:sz="0" w:space="0" w:color="auto"/>
            <w:left w:val="none" w:sz="0" w:space="0" w:color="auto"/>
            <w:bottom w:val="none" w:sz="0" w:space="0" w:color="auto"/>
            <w:right w:val="none" w:sz="0" w:space="0" w:color="auto"/>
          </w:divBdr>
        </w:div>
        <w:div w:id="1551722282">
          <w:marLeft w:val="480"/>
          <w:marRight w:val="0"/>
          <w:marTop w:val="0"/>
          <w:marBottom w:val="0"/>
          <w:divBdr>
            <w:top w:val="none" w:sz="0" w:space="0" w:color="auto"/>
            <w:left w:val="none" w:sz="0" w:space="0" w:color="auto"/>
            <w:bottom w:val="none" w:sz="0" w:space="0" w:color="auto"/>
            <w:right w:val="none" w:sz="0" w:space="0" w:color="auto"/>
          </w:divBdr>
        </w:div>
        <w:div w:id="1554999753">
          <w:marLeft w:val="480"/>
          <w:marRight w:val="0"/>
          <w:marTop w:val="0"/>
          <w:marBottom w:val="0"/>
          <w:divBdr>
            <w:top w:val="none" w:sz="0" w:space="0" w:color="auto"/>
            <w:left w:val="none" w:sz="0" w:space="0" w:color="auto"/>
            <w:bottom w:val="none" w:sz="0" w:space="0" w:color="auto"/>
            <w:right w:val="none" w:sz="0" w:space="0" w:color="auto"/>
          </w:divBdr>
        </w:div>
        <w:div w:id="1556965965">
          <w:marLeft w:val="480"/>
          <w:marRight w:val="0"/>
          <w:marTop w:val="0"/>
          <w:marBottom w:val="0"/>
          <w:divBdr>
            <w:top w:val="none" w:sz="0" w:space="0" w:color="auto"/>
            <w:left w:val="none" w:sz="0" w:space="0" w:color="auto"/>
            <w:bottom w:val="none" w:sz="0" w:space="0" w:color="auto"/>
            <w:right w:val="none" w:sz="0" w:space="0" w:color="auto"/>
          </w:divBdr>
        </w:div>
        <w:div w:id="1574972308">
          <w:marLeft w:val="480"/>
          <w:marRight w:val="0"/>
          <w:marTop w:val="0"/>
          <w:marBottom w:val="0"/>
          <w:divBdr>
            <w:top w:val="none" w:sz="0" w:space="0" w:color="auto"/>
            <w:left w:val="none" w:sz="0" w:space="0" w:color="auto"/>
            <w:bottom w:val="none" w:sz="0" w:space="0" w:color="auto"/>
            <w:right w:val="none" w:sz="0" w:space="0" w:color="auto"/>
          </w:divBdr>
        </w:div>
        <w:div w:id="1587886670">
          <w:marLeft w:val="480"/>
          <w:marRight w:val="0"/>
          <w:marTop w:val="0"/>
          <w:marBottom w:val="0"/>
          <w:divBdr>
            <w:top w:val="none" w:sz="0" w:space="0" w:color="auto"/>
            <w:left w:val="none" w:sz="0" w:space="0" w:color="auto"/>
            <w:bottom w:val="none" w:sz="0" w:space="0" w:color="auto"/>
            <w:right w:val="none" w:sz="0" w:space="0" w:color="auto"/>
          </w:divBdr>
        </w:div>
        <w:div w:id="1600337637">
          <w:marLeft w:val="480"/>
          <w:marRight w:val="0"/>
          <w:marTop w:val="0"/>
          <w:marBottom w:val="0"/>
          <w:divBdr>
            <w:top w:val="none" w:sz="0" w:space="0" w:color="auto"/>
            <w:left w:val="none" w:sz="0" w:space="0" w:color="auto"/>
            <w:bottom w:val="none" w:sz="0" w:space="0" w:color="auto"/>
            <w:right w:val="none" w:sz="0" w:space="0" w:color="auto"/>
          </w:divBdr>
        </w:div>
        <w:div w:id="1603033373">
          <w:marLeft w:val="480"/>
          <w:marRight w:val="0"/>
          <w:marTop w:val="0"/>
          <w:marBottom w:val="0"/>
          <w:divBdr>
            <w:top w:val="none" w:sz="0" w:space="0" w:color="auto"/>
            <w:left w:val="none" w:sz="0" w:space="0" w:color="auto"/>
            <w:bottom w:val="none" w:sz="0" w:space="0" w:color="auto"/>
            <w:right w:val="none" w:sz="0" w:space="0" w:color="auto"/>
          </w:divBdr>
        </w:div>
        <w:div w:id="1604193791">
          <w:marLeft w:val="480"/>
          <w:marRight w:val="0"/>
          <w:marTop w:val="0"/>
          <w:marBottom w:val="0"/>
          <w:divBdr>
            <w:top w:val="none" w:sz="0" w:space="0" w:color="auto"/>
            <w:left w:val="none" w:sz="0" w:space="0" w:color="auto"/>
            <w:bottom w:val="none" w:sz="0" w:space="0" w:color="auto"/>
            <w:right w:val="none" w:sz="0" w:space="0" w:color="auto"/>
          </w:divBdr>
        </w:div>
        <w:div w:id="1609124648">
          <w:marLeft w:val="480"/>
          <w:marRight w:val="0"/>
          <w:marTop w:val="0"/>
          <w:marBottom w:val="0"/>
          <w:divBdr>
            <w:top w:val="none" w:sz="0" w:space="0" w:color="auto"/>
            <w:left w:val="none" w:sz="0" w:space="0" w:color="auto"/>
            <w:bottom w:val="none" w:sz="0" w:space="0" w:color="auto"/>
            <w:right w:val="none" w:sz="0" w:space="0" w:color="auto"/>
          </w:divBdr>
        </w:div>
        <w:div w:id="1615751691">
          <w:marLeft w:val="480"/>
          <w:marRight w:val="0"/>
          <w:marTop w:val="0"/>
          <w:marBottom w:val="0"/>
          <w:divBdr>
            <w:top w:val="none" w:sz="0" w:space="0" w:color="auto"/>
            <w:left w:val="none" w:sz="0" w:space="0" w:color="auto"/>
            <w:bottom w:val="none" w:sz="0" w:space="0" w:color="auto"/>
            <w:right w:val="none" w:sz="0" w:space="0" w:color="auto"/>
          </w:divBdr>
        </w:div>
        <w:div w:id="1620986241">
          <w:marLeft w:val="480"/>
          <w:marRight w:val="0"/>
          <w:marTop w:val="0"/>
          <w:marBottom w:val="0"/>
          <w:divBdr>
            <w:top w:val="none" w:sz="0" w:space="0" w:color="auto"/>
            <w:left w:val="none" w:sz="0" w:space="0" w:color="auto"/>
            <w:bottom w:val="none" w:sz="0" w:space="0" w:color="auto"/>
            <w:right w:val="none" w:sz="0" w:space="0" w:color="auto"/>
          </w:divBdr>
        </w:div>
        <w:div w:id="1621762351">
          <w:marLeft w:val="480"/>
          <w:marRight w:val="0"/>
          <w:marTop w:val="0"/>
          <w:marBottom w:val="0"/>
          <w:divBdr>
            <w:top w:val="none" w:sz="0" w:space="0" w:color="auto"/>
            <w:left w:val="none" w:sz="0" w:space="0" w:color="auto"/>
            <w:bottom w:val="none" w:sz="0" w:space="0" w:color="auto"/>
            <w:right w:val="none" w:sz="0" w:space="0" w:color="auto"/>
          </w:divBdr>
        </w:div>
        <w:div w:id="1622029693">
          <w:marLeft w:val="480"/>
          <w:marRight w:val="0"/>
          <w:marTop w:val="0"/>
          <w:marBottom w:val="0"/>
          <w:divBdr>
            <w:top w:val="none" w:sz="0" w:space="0" w:color="auto"/>
            <w:left w:val="none" w:sz="0" w:space="0" w:color="auto"/>
            <w:bottom w:val="none" w:sz="0" w:space="0" w:color="auto"/>
            <w:right w:val="none" w:sz="0" w:space="0" w:color="auto"/>
          </w:divBdr>
        </w:div>
        <w:div w:id="1656883710">
          <w:marLeft w:val="480"/>
          <w:marRight w:val="0"/>
          <w:marTop w:val="0"/>
          <w:marBottom w:val="0"/>
          <w:divBdr>
            <w:top w:val="none" w:sz="0" w:space="0" w:color="auto"/>
            <w:left w:val="none" w:sz="0" w:space="0" w:color="auto"/>
            <w:bottom w:val="none" w:sz="0" w:space="0" w:color="auto"/>
            <w:right w:val="none" w:sz="0" w:space="0" w:color="auto"/>
          </w:divBdr>
        </w:div>
        <w:div w:id="1663312578">
          <w:marLeft w:val="480"/>
          <w:marRight w:val="0"/>
          <w:marTop w:val="0"/>
          <w:marBottom w:val="0"/>
          <w:divBdr>
            <w:top w:val="none" w:sz="0" w:space="0" w:color="auto"/>
            <w:left w:val="none" w:sz="0" w:space="0" w:color="auto"/>
            <w:bottom w:val="none" w:sz="0" w:space="0" w:color="auto"/>
            <w:right w:val="none" w:sz="0" w:space="0" w:color="auto"/>
          </w:divBdr>
        </w:div>
        <w:div w:id="1669482087">
          <w:marLeft w:val="480"/>
          <w:marRight w:val="0"/>
          <w:marTop w:val="0"/>
          <w:marBottom w:val="0"/>
          <w:divBdr>
            <w:top w:val="none" w:sz="0" w:space="0" w:color="auto"/>
            <w:left w:val="none" w:sz="0" w:space="0" w:color="auto"/>
            <w:bottom w:val="none" w:sz="0" w:space="0" w:color="auto"/>
            <w:right w:val="none" w:sz="0" w:space="0" w:color="auto"/>
          </w:divBdr>
        </w:div>
        <w:div w:id="1672372539">
          <w:marLeft w:val="480"/>
          <w:marRight w:val="0"/>
          <w:marTop w:val="0"/>
          <w:marBottom w:val="0"/>
          <w:divBdr>
            <w:top w:val="none" w:sz="0" w:space="0" w:color="auto"/>
            <w:left w:val="none" w:sz="0" w:space="0" w:color="auto"/>
            <w:bottom w:val="none" w:sz="0" w:space="0" w:color="auto"/>
            <w:right w:val="none" w:sz="0" w:space="0" w:color="auto"/>
          </w:divBdr>
        </w:div>
        <w:div w:id="1675034832">
          <w:marLeft w:val="480"/>
          <w:marRight w:val="0"/>
          <w:marTop w:val="0"/>
          <w:marBottom w:val="0"/>
          <w:divBdr>
            <w:top w:val="none" w:sz="0" w:space="0" w:color="auto"/>
            <w:left w:val="none" w:sz="0" w:space="0" w:color="auto"/>
            <w:bottom w:val="none" w:sz="0" w:space="0" w:color="auto"/>
            <w:right w:val="none" w:sz="0" w:space="0" w:color="auto"/>
          </w:divBdr>
        </w:div>
        <w:div w:id="1681080935">
          <w:marLeft w:val="480"/>
          <w:marRight w:val="0"/>
          <w:marTop w:val="0"/>
          <w:marBottom w:val="0"/>
          <w:divBdr>
            <w:top w:val="none" w:sz="0" w:space="0" w:color="auto"/>
            <w:left w:val="none" w:sz="0" w:space="0" w:color="auto"/>
            <w:bottom w:val="none" w:sz="0" w:space="0" w:color="auto"/>
            <w:right w:val="none" w:sz="0" w:space="0" w:color="auto"/>
          </w:divBdr>
        </w:div>
        <w:div w:id="1682321318">
          <w:marLeft w:val="480"/>
          <w:marRight w:val="0"/>
          <w:marTop w:val="0"/>
          <w:marBottom w:val="0"/>
          <w:divBdr>
            <w:top w:val="none" w:sz="0" w:space="0" w:color="auto"/>
            <w:left w:val="none" w:sz="0" w:space="0" w:color="auto"/>
            <w:bottom w:val="none" w:sz="0" w:space="0" w:color="auto"/>
            <w:right w:val="none" w:sz="0" w:space="0" w:color="auto"/>
          </w:divBdr>
        </w:div>
        <w:div w:id="1692685493">
          <w:marLeft w:val="480"/>
          <w:marRight w:val="0"/>
          <w:marTop w:val="0"/>
          <w:marBottom w:val="0"/>
          <w:divBdr>
            <w:top w:val="none" w:sz="0" w:space="0" w:color="auto"/>
            <w:left w:val="none" w:sz="0" w:space="0" w:color="auto"/>
            <w:bottom w:val="none" w:sz="0" w:space="0" w:color="auto"/>
            <w:right w:val="none" w:sz="0" w:space="0" w:color="auto"/>
          </w:divBdr>
        </w:div>
        <w:div w:id="1692798624">
          <w:marLeft w:val="480"/>
          <w:marRight w:val="0"/>
          <w:marTop w:val="0"/>
          <w:marBottom w:val="0"/>
          <w:divBdr>
            <w:top w:val="none" w:sz="0" w:space="0" w:color="auto"/>
            <w:left w:val="none" w:sz="0" w:space="0" w:color="auto"/>
            <w:bottom w:val="none" w:sz="0" w:space="0" w:color="auto"/>
            <w:right w:val="none" w:sz="0" w:space="0" w:color="auto"/>
          </w:divBdr>
        </w:div>
        <w:div w:id="1702129991">
          <w:marLeft w:val="480"/>
          <w:marRight w:val="0"/>
          <w:marTop w:val="0"/>
          <w:marBottom w:val="0"/>
          <w:divBdr>
            <w:top w:val="none" w:sz="0" w:space="0" w:color="auto"/>
            <w:left w:val="none" w:sz="0" w:space="0" w:color="auto"/>
            <w:bottom w:val="none" w:sz="0" w:space="0" w:color="auto"/>
            <w:right w:val="none" w:sz="0" w:space="0" w:color="auto"/>
          </w:divBdr>
        </w:div>
        <w:div w:id="1710063243">
          <w:marLeft w:val="480"/>
          <w:marRight w:val="0"/>
          <w:marTop w:val="0"/>
          <w:marBottom w:val="0"/>
          <w:divBdr>
            <w:top w:val="none" w:sz="0" w:space="0" w:color="auto"/>
            <w:left w:val="none" w:sz="0" w:space="0" w:color="auto"/>
            <w:bottom w:val="none" w:sz="0" w:space="0" w:color="auto"/>
            <w:right w:val="none" w:sz="0" w:space="0" w:color="auto"/>
          </w:divBdr>
        </w:div>
        <w:div w:id="1720083090">
          <w:marLeft w:val="480"/>
          <w:marRight w:val="0"/>
          <w:marTop w:val="0"/>
          <w:marBottom w:val="0"/>
          <w:divBdr>
            <w:top w:val="none" w:sz="0" w:space="0" w:color="auto"/>
            <w:left w:val="none" w:sz="0" w:space="0" w:color="auto"/>
            <w:bottom w:val="none" w:sz="0" w:space="0" w:color="auto"/>
            <w:right w:val="none" w:sz="0" w:space="0" w:color="auto"/>
          </w:divBdr>
        </w:div>
        <w:div w:id="1725136837">
          <w:marLeft w:val="480"/>
          <w:marRight w:val="0"/>
          <w:marTop w:val="0"/>
          <w:marBottom w:val="0"/>
          <w:divBdr>
            <w:top w:val="none" w:sz="0" w:space="0" w:color="auto"/>
            <w:left w:val="none" w:sz="0" w:space="0" w:color="auto"/>
            <w:bottom w:val="none" w:sz="0" w:space="0" w:color="auto"/>
            <w:right w:val="none" w:sz="0" w:space="0" w:color="auto"/>
          </w:divBdr>
        </w:div>
        <w:div w:id="1737120596">
          <w:marLeft w:val="480"/>
          <w:marRight w:val="0"/>
          <w:marTop w:val="0"/>
          <w:marBottom w:val="0"/>
          <w:divBdr>
            <w:top w:val="none" w:sz="0" w:space="0" w:color="auto"/>
            <w:left w:val="none" w:sz="0" w:space="0" w:color="auto"/>
            <w:bottom w:val="none" w:sz="0" w:space="0" w:color="auto"/>
            <w:right w:val="none" w:sz="0" w:space="0" w:color="auto"/>
          </w:divBdr>
        </w:div>
        <w:div w:id="1739329530">
          <w:marLeft w:val="480"/>
          <w:marRight w:val="0"/>
          <w:marTop w:val="0"/>
          <w:marBottom w:val="0"/>
          <w:divBdr>
            <w:top w:val="none" w:sz="0" w:space="0" w:color="auto"/>
            <w:left w:val="none" w:sz="0" w:space="0" w:color="auto"/>
            <w:bottom w:val="none" w:sz="0" w:space="0" w:color="auto"/>
            <w:right w:val="none" w:sz="0" w:space="0" w:color="auto"/>
          </w:divBdr>
        </w:div>
        <w:div w:id="1742555641">
          <w:marLeft w:val="480"/>
          <w:marRight w:val="0"/>
          <w:marTop w:val="0"/>
          <w:marBottom w:val="0"/>
          <w:divBdr>
            <w:top w:val="none" w:sz="0" w:space="0" w:color="auto"/>
            <w:left w:val="none" w:sz="0" w:space="0" w:color="auto"/>
            <w:bottom w:val="none" w:sz="0" w:space="0" w:color="auto"/>
            <w:right w:val="none" w:sz="0" w:space="0" w:color="auto"/>
          </w:divBdr>
        </w:div>
        <w:div w:id="1758020937">
          <w:marLeft w:val="480"/>
          <w:marRight w:val="0"/>
          <w:marTop w:val="0"/>
          <w:marBottom w:val="0"/>
          <w:divBdr>
            <w:top w:val="none" w:sz="0" w:space="0" w:color="auto"/>
            <w:left w:val="none" w:sz="0" w:space="0" w:color="auto"/>
            <w:bottom w:val="none" w:sz="0" w:space="0" w:color="auto"/>
            <w:right w:val="none" w:sz="0" w:space="0" w:color="auto"/>
          </w:divBdr>
        </w:div>
        <w:div w:id="1775855978">
          <w:marLeft w:val="480"/>
          <w:marRight w:val="0"/>
          <w:marTop w:val="0"/>
          <w:marBottom w:val="0"/>
          <w:divBdr>
            <w:top w:val="none" w:sz="0" w:space="0" w:color="auto"/>
            <w:left w:val="none" w:sz="0" w:space="0" w:color="auto"/>
            <w:bottom w:val="none" w:sz="0" w:space="0" w:color="auto"/>
            <w:right w:val="none" w:sz="0" w:space="0" w:color="auto"/>
          </w:divBdr>
        </w:div>
        <w:div w:id="1783572178">
          <w:marLeft w:val="480"/>
          <w:marRight w:val="0"/>
          <w:marTop w:val="0"/>
          <w:marBottom w:val="0"/>
          <w:divBdr>
            <w:top w:val="none" w:sz="0" w:space="0" w:color="auto"/>
            <w:left w:val="none" w:sz="0" w:space="0" w:color="auto"/>
            <w:bottom w:val="none" w:sz="0" w:space="0" w:color="auto"/>
            <w:right w:val="none" w:sz="0" w:space="0" w:color="auto"/>
          </w:divBdr>
        </w:div>
        <w:div w:id="1784230430">
          <w:marLeft w:val="480"/>
          <w:marRight w:val="0"/>
          <w:marTop w:val="0"/>
          <w:marBottom w:val="0"/>
          <w:divBdr>
            <w:top w:val="none" w:sz="0" w:space="0" w:color="auto"/>
            <w:left w:val="none" w:sz="0" w:space="0" w:color="auto"/>
            <w:bottom w:val="none" w:sz="0" w:space="0" w:color="auto"/>
            <w:right w:val="none" w:sz="0" w:space="0" w:color="auto"/>
          </w:divBdr>
        </w:div>
        <w:div w:id="1799061092">
          <w:marLeft w:val="480"/>
          <w:marRight w:val="0"/>
          <w:marTop w:val="0"/>
          <w:marBottom w:val="0"/>
          <w:divBdr>
            <w:top w:val="none" w:sz="0" w:space="0" w:color="auto"/>
            <w:left w:val="none" w:sz="0" w:space="0" w:color="auto"/>
            <w:bottom w:val="none" w:sz="0" w:space="0" w:color="auto"/>
            <w:right w:val="none" w:sz="0" w:space="0" w:color="auto"/>
          </w:divBdr>
        </w:div>
        <w:div w:id="1802726547">
          <w:marLeft w:val="480"/>
          <w:marRight w:val="0"/>
          <w:marTop w:val="0"/>
          <w:marBottom w:val="0"/>
          <w:divBdr>
            <w:top w:val="none" w:sz="0" w:space="0" w:color="auto"/>
            <w:left w:val="none" w:sz="0" w:space="0" w:color="auto"/>
            <w:bottom w:val="none" w:sz="0" w:space="0" w:color="auto"/>
            <w:right w:val="none" w:sz="0" w:space="0" w:color="auto"/>
          </w:divBdr>
        </w:div>
        <w:div w:id="1830365521">
          <w:marLeft w:val="480"/>
          <w:marRight w:val="0"/>
          <w:marTop w:val="0"/>
          <w:marBottom w:val="0"/>
          <w:divBdr>
            <w:top w:val="none" w:sz="0" w:space="0" w:color="auto"/>
            <w:left w:val="none" w:sz="0" w:space="0" w:color="auto"/>
            <w:bottom w:val="none" w:sz="0" w:space="0" w:color="auto"/>
            <w:right w:val="none" w:sz="0" w:space="0" w:color="auto"/>
          </w:divBdr>
        </w:div>
        <w:div w:id="1831560450">
          <w:marLeft w:val="480"/>
          <w:marRight w:val="0"/>
          <w:marTop w:val="0"/>
          <w:marBottom w:val="0"/>
          <w:divBdr>
            <w:top w:val="none" w:sz="0" w:space="0" w:color="auto"/>
            <w:left w:val="none" w:sz="0" w:space="0" w:color="auto"/>
            <w:bottom w:val="none" w:sz="0" w:space="0" w:color="auto"/>
            <w:right w:val="none" w:sz="0" w:space="0" w:color="auto"/>
          </w:divBdr>
        </w:div>
        <w:div w:id="1851752161">
          <w:marLeft w:val="480"/>
          <w:marRight w:val="0"/>
          <w:marTop w:val="0"/>
          <w:marBottom w:val="0"/>
          <w:divBdr>
            <w:top w:val="none" w:sz="0" w:space="0" w:color="auto"/>
            <w:left w:val="none" w:sz="0" w:space="0" w:color="auto"/>
            <w:bottom w:val="none" w:sz="0" w:space="0" w:color="auto"/>
            <w:right w:val="none" w:sz="0" w:space="0" w:color="auto"/>
          </w:divBdr>
        </w:div>
        <w:div w:id="1880584948">
          <w:marLeft w:val="480"/>
          <w:marRight w:val="0"/>
          <w:marTop w:val="0"/>
          <w:marBottom w:val="0"/>
          <w:divBdr>
            <w:top w:val="none" w:sz="0" w:space="0" w:color="auto"/>
            <w:left w:val="none" w:sz="0" w:space="0" w:color="auto"/>
            <w:bottom w:val="none" w:sz="0" w:space="0" w:color="auto"/>
            <w:right w:val="none" w:sz="0" w:space="0" w:color="auto"/>
          </w:divBdr>
        </w:div>
        <w:div w:id="1885023174">
          <w:marLeft w:val="480"/>
          <w:marRight w:val="0"/>
          <w:marTop w:val="0"/>
          <w:marBottom w:val="0"/>
          <w:divBdr>
            <w:top w:val="none" w:sz="0" w:space="0" w:color="auto"/>
            <w:left w:val="none" w:sz="0" w:space="0" w:color="auto"/>
            <w:bottom w:val="none" w:sz="0" w:space="0" w:color="auto"/>
            <w:right w:val="none" w:sz="0" w:space="0" w:color="auto"/>
          </w:divBdr>
        </w:div>
        <w:div w:id="1885361076">
          <w:marLeft w:val="480"/>
          <w:marRight w:val="0"/>
          <w:marTop w:val="0"/>
          <w:marBottom w:val="0"/>
          <w:divBdr>
            <w:top w:val="none" w:sz="0" w:space="0" w:color="auto"/>
            <w:left w:val="none" w:sz="0" w:space="0" w:color="auto"/>
            <w:bottom w:val="none" w:sz="0" w:space="0" w:color="auto"/>
            <w:right w:val="none" w:sz="0" w:space="0" w:color="auto"/>
          </w:divBdr>
        </w:div>
        <w:div w:id="1888561849">
          <w:marLeft w:val="480"/>
          <w:marRight w:val="0"/>
          <w:marTop w:val="0"/>
          <w:marBottom w:val="0"/>
          <w:divBdr>
            <w:top w:val="none" w:sz="0" w:space="0" w:color="auto"/>
            <w:left w:val="none" w:sz="0" w:space="0" w:color="auto"/>
            <w:bottom w:val="none" w:sz="0" w:space="0" w:color="auto"/>
            <w:right w:val="none" w:sz="0" w:space="0" w:color="auto"/>
          </w:divBdr>
        </w:div>
        <w:div w:id="1892422083">
          <w:marLeft w:val="480"/>
          <w:marRight w:val="0"/>
          <w:marTop w:val="0"/>
          <w:marBottom w:val="0"/>
          <w:divBdr>
            <w:top w:val="none" w:sz="0" w:space="0" w:color="auto"/>
            <w:left w:val="none" w:sz="0" w:space="0" w:color="auto"/>
            <w:bottom w:val="none" w:sz="0" w:space="0" w:color="auto"/>
            <w:right w:val="none" w:sz="0" w:space="0" w:color="auto"/>
          </w:divBdr>
        </w:div>
        <w:div w:id="1896962082">
          <w:marLeft w:val="480"/>
          <w:marRight w:val="0"/>
          <w:marTop w:val="0"/>
          <w:marBottom w:val="0"/>
          <w:divBdr>
            <w:top w:val="none" w:sz="0" w:space="0" w:color="auto"/>
            <w:left w:val="none" w:sz="0" w:space="0" w:color="auto"/>
            <w:bottom w:val="none" w:sz="0" w:space="0" w:color="auto"/>
            <w:right w:val="none" w:sz="0" w:space="0" w:color="auto"/>
          </w:divBdr>
        </w:div>
        <w:div w:id="1898006811">
          <w:marLeft w:val="480"/>
          <w:marRight w:val="0"/>
          <w:marTop w:val="0"/>
          <w:marBottom w:val="0"/>
          <w:divBdr>
            <w:top w:val="none" w:sz="0" w:space="0" w:color="auto"/>
            <w:left w:val="none" w:sz="0" w:space="0" w:color="auto"/>
            <w:bottom w:val="none" w:sz="0" w:space="0" w:color="auto"/>
            <w:right w:val="none" w:sz="0" w:space="0" w:color="auto"/>
          </w:divBdr>
        </w:div>
        <w:div w:id="1900550964">
          <w:marLeft w:val="480"/>
          <w:marRight w:val="0"/>
          <w:marTop w:val="0"/>
          <w:marBottom w:val="0"/>
          <w:divBdr>
            <w:top w:val="none" w:sz="0" w:space="0" w:color="auto"/>
            <w:left w:val="none" w:sz="0" w:space="0" w:color="auto"/>
            <w:bottom w:val="none" w:sz="0" w:space="0" w:color="auto"/>
            <w:right w:val="none" w:sz="0" w:space="0" w:color="auto"/>
          </w:divBdr>
        </w:div>
        <w:div w:id="1904176937">
          <w:marLeft w:val="480"/>
          <w:marRight w:val="0"/>
          <w:marTop w:val="0"/>
          <w:marBottom w:val="0"/>
          <w:divBdr>
            <w:top w:val="none" w:sz="0" w:space="0" w:color="auto"/>
            <w:left w:val="none" w:sz="0" w:space="0" w:color="auto"/>
            <w:bottom w:val="none" w:sz="0" w:space="0" w:color="auto"/>
            <w:right w:val="none" w:sz="0" w:space="0" w:color="auto"/>
          </w:divBdr>
        </w:div>
        <w:div w:id="1906530969">
          <w:marLeft w:val="480"/>
          <w:marRight w:val="0"/>
          <w:marTop w:val="0"/>
          <w:marBottom w:val="0"/>
          <w:divBdr>
            <w:top w:val="none" w:sz="0" w:space="0" w:color="auto"/>
            <w:left w:val="none" w:sz="0" w:space="0" w:color="auto"/>
            <w:bottom w:val="none" w:sz="0" w:space="0" w:color="auto"/>
            <w:right w:val="none" w:sz="0" w:space="0" w:color="auto"/>
          </w:divBdr>
        </w:div>
        <w:div w:id="1908107688">
          <w:marLeft w:val="480"/>
          <w:marRight w:val="0"/>
          <w:marTop w:val="0"/>
          <w:marBottom w:val="0"/>
          <w:divBdr>
            <w:top w:val="none" w:sz="0" w:space="0" w:color="auto"/>
            <w:left w:val="none" w:sz="0" w:space="0" w:color="auto"/>
            <w:bottom w:val="none" w:sz="0" w:space="0" w:color="auto"/>
            <w:right w:val="none" w:sz="0" w:space="0" w:color="auto"/>
          </w:divBdr>
        </w:div>
        <w:div w:id="1910116900">
          <w:marLeft w:val="480"/>
          <w:marRight w:val="0"/>
          <w:marTop w:val="0"/>
          <w:marBottom w:val="0"/>
          <w:divBdr>
            <w:top w:val="none" w:sz="0" w:space="0" w:color="auto"/>
            <w:left w:val="none" w:sz="0" w:space="0" w:color="auto"/>
            <w:bottom w:val="none" w:sz="0" w:space="0" w:color="auto"/>
            <w:right w:val="none" w:sz="0" w:space="0" w:color="auto"/>
          </w:divBdr>
        </w:div>
        <w:div w:id="1911847173">
          <w:marLeft w:val="480"/>
          <w:marRight w:val="0"/>
          <w:marTop w:val="0"/>
          <w:marBottom w:val="0"/>
          <w:divBdr>
            <w:top w:val="none" w:sz="0" w:space="0" w:color="auto"/>
            <w:left w:val="none" w:sz="0" w:space="0" w:color="auto"/>
            <w:bottom w:val="none" w:sz="0" w:space="0" w:color="auto"/>
            <w:right w:val="none" w:sz="0" w:space="0" w:color="auto"/>
          </w:divBdr>
        </w:div>
        <w:div w:id="1915777657">
          <w:marLeft w:val="480"/>
          <w:marRight w:val="0"/>
          <w:marTop w:val="0"/>
          <w:marBottom w:val="0"/>
          <w:divBdr>
            <w:top w:val="none" w:sz="0" w:space="0" w:color="auto"/>
            <w:left w:val="none" w:sz="0" w:space="0" w:color="auto"/>
            <w:bottom w:val="none" w:sz="0" w:space="0" w:color="auto"/>
            <w:right w:val="none" w:sz="0" w:space="0" w:color="auto"/>
          </w:divBdr>
        </w:div>
        <w:div w:id="1932465897">
          <w:marLeft w:val="480"/>
          <w:marRight w:val="0"/>
          <w:marTop w:val="0"/>
          <w:marBottom w:val="0"/>
          <w:divBdr>
            <w:top w:val="none" w:sz="0" w:space="0" w:color="auto"/>
            <w:left w:val="none" w:sz="0" w:space="0" w:color="auto"/>
            <w:bottom w:val="none" w:sz="0" w:space="0" w:color="auto"/>
            <w:right w:val="none" w:sz="0" w:space="0" w:color="auto"/>
          </w:divBdr>
        </w:div>
      </w:divsChild>
    </w:div>
    <w:div w:id="1448350920">
      <w:bodyDiv w:val="1"/>
      <w:marLeft w:val="0"/>
      <w:marRight w:val="0"/>
      <w:marTop w:val="0"/>
      <w:marBottom w:val="0"/>
      <w:divBdr>
        <w:top w:val="none" w:sz="0" w:space="0" w:color="auto"/>
        <w:left w:val="none" w:sz="0" w:space="0" w:color="auto"/>
        <w:bottom w:val="none" w:sz="0" w:space="0" w:color="auto"/>
        <w:right w:val="none" w:sz="0" w:space="0" w:color="auto"/>
      </w:divBdr>
    </w:div>
    <w:div w:id="1448547916">
      <w:bodyDiv w:val="1"/>
      <w:marLeft w:val="0"/>
      <w:marRight w:val="0"/>
      <w:marTop w:val="0"/>
      <w:marBottom w:val="0"/>
      <w:divBdr>
        <w:top w:val="none" w:sz="0" w:space="0" w:color="auto"/>
        <w:left w:val="none" w:sz="0" w:space="0" w:color="auto"/>
        <w:bottom w:val="none" w:sz="0" w:space="0" w:color="auto"/>
        <w:right w:val="none" w:sz="0" w:space="0" w:color="auto"/>
      </w:divBdr>
    </w:div>
    <w:div w:id="1448695466">
      <w:bodyDiv w:val="1"/>
      <w:marLeft w:val="0"/>
      <w:marRight w:val="0"/>
      <w:marTop w:val="0"/>
      <w:marBottom w:val="0"/>
      <w:divBdr>
        <w:top w:val="none" w:sz="0" w:space="0" w:color="auto"/>
        <w:left w:val="none" w:sz="0" w:space="0" w:color="auto"/>
        <w:bottom w:val="none" w:sz="0" w:space="0" w:color="auto"/>
        <w:right w:val="none" w:sz="0" w:space="0" w:color="auto"/>
      </w:divBdr>
    </w:div>
    <w:div w:id="1448701088">
      <w:bodyDiv w:val="1"/>
      <w:marLeft w:val="0"/>
      <w:marRight w:val="0"/>
      <w:marTop w:val="0"/>
      <w:marBottom w:val="0"/>
      <w:divBdr>
        <w:top w:val="none" w:sz="0" w:space="0" w:color="auto"/>
        <w:left w:val="none" w:sz="0" w:space="0" w:color="auto"/>
        <w:bottom w:val="none" w:sz="0" w:space="0" w:color="auto"/>
        <w:right w:val="none" w:sz="0" w:space="0" w:color="auto"/>
      </w:divBdr>
    </w:div>
    <w:div w:id="1448769338">
      <w:bodyDiv w:val="1"/>
      <w:marLeft w:val="0"/>
      <w:marRight w:val="0"/>
      <w:marTop w:val="0"/>
      <w:marBottom w:val="0"/>
      <w:divBdr>
        <w:top w:val="none" w:sz="0" w:space="0" w:color="auto"/>
        <w:left w:val="none" w:sz="0" w:space="0" w:color="auto"/>
        <w:bottom w:val="none" w:sz="0" w:space="0" w:color="auto"/>
        <w:right w:val="none" w:sz="0" w:space="0" w:color="auto"/>
      </w:divBdr>
    </w:div>
    <w:div w:id="1448935817">
      <w:bodyDiv w:val="1"/>
      <w:marLeft w:val="0"/>
      <w:marRight w:val="0"/>
      <w:marTop w:val="0"/>
      <w:marBottom w:val="0"/>
      <w:divBdr>
        <w:top w:val="none" w:sz="0" w:space="0" w:color="auto"/>
        <w:left w:val="none" w:sz="0" w:space="0" w:color="auto"/>
        <w:bottom w:val="none" w:sz="0" w:space="0" w:color="auto"/>
        <w:right w:val="none" w:sz="0" w:space="0" w:color="auto"/>
      </w:divBdr>
    </w:div>
    <w:div w:id="1449197988">
      <w:bodyDiv w:val="1"/>
      <w:marLeft w:val="0"/>
      <w:marRight w:val="0"/>
      <w:marTop w:val="0"/>
      <w:marBottom w:val="0"/>
      <w:divBdr>
        <w:top w:val="none" w:sz="0" w:space="0" w:color="auto"/>
        <w:left w:val="none" w:sz="0" w:space="0" w:color="auto"/>
        <w:bottom w:val="none" w:sz="0" w:space="0" w:color="auto"/>
        <w:right w:val="none" w:sz="0" w:space="0" w:color="auto"/>
      </w:divBdr>
    </w:div>
    <w:div w:id="1449354692">
      <w:bodyDiv w:val="1"/>
      <w:marLeft w:val="0"/>
      <w:marRight w:val="0"/>
      <w:marTop w:val="0"/>
      <w:marBottom w:val="0"/>
      <w:divBdr>
        <w:top w:val="none" w:sz="0" w:space="0" w:color="auto"/>
        <w:left w:val="none" w:sz="0" w:space="0" w:color="auto"/>
        <w:bottom w:val="none" w:sz="0" w:space="0" w:color="auto"/>
        <w:right w:val="none" w:sz="0" w:space="0" w:color="auto"/>
      </w:divBdr>
    </w:div>
    <w:div w:id="1449397262">
      <w:bodyDiv w:val="1"/>
      <w:marLeft w:val="0"/>
      <w:marRight w:val="0"/>
      <w:marTop w:val="0"/>
      <w:marBottom w:val="0"/>
      <w:divBdr>
        <w:top w:val="none" w:sz="0" w:space="0" w:color="auto"/>
        <w:left w:val="none" w:sz="0" w:space="0" w:color="auto"/>
        <w:bottom w:val="none" w:sz="0" w:space="0" w:color="auto"/>
        <w:right w:val="none" w:sz="0" w:space="0" w:color="auto"/>
      </w:divBdr>
    </w:div>
    <w:div w:id="1449468690">
      <w:bodyDiv w:val="1"/>
      <w:marLeft w:val="0"/>
      <w:marRight w:val="0"/>
      <w:marTop w:val="0"/>
      <w:marBottom w:val="0"/>
      <w:divBdr>
        <w:top w:val="none" w:sz="0" w:space="0" w:color="auto"/>
        <w:left w:val="none" w:sz="0" w:space="0" w:color="auto"/>
        <w:bottom w:val="none" w:sz="0" w:space="0" w:color="auto"/>
        <w:right w:val="none" w:sz="0" w:space="0" w:color="auto"/>
      </w:divBdr>
    </w:div>
    <w:div w:id="1449860852">
      <w:bodyDiv w:val="1"/>
      <w:marLeft w:val="0"/>
      <w:marRight w:val="0"/>
      <w:marTop w:val="0"/>
      <w:marBottom w:val="0"/>
      <w:divBdr>
        <w:top w:val="none" w:sz="0" w:space="0" w:color="auto"/>
        <w:left w:val="none" w:sz="0" w:space="0" w:color="auto"/>
        <w:bottom w:val="none" w:sz="0" w:space="0" w:color="auto"/>
        <w:right w:val="none" w:sz="0" w:space="0" w:color="auto"/>
      </w:divBdr>
    </w:div>
    <w:div w:id="1449929236">
      <w:bodyDiv w:val="1"/>
      <w:marLeft w:val="0"/>
      <w:marRight w:val="0"/>
      <w:marTop w:val="0"/>
      <w:marBottom w:val="0"/>
      <w:divBdr>
        <w:top w:val="none" w:sz="0" w:space="0" w:color="auto"/>
        <w:left w:val="none" w:sz="0" w:space="0" w:color="auto"/>
        <w:bottom w:val="none" w:sz="0" w:space="0" w:color="auto"/>
        <w:right w:val="none" w:sz="0" w:space="0" w:color="auto"/>
      </w:divBdr>
    </w:div>
    <w:div w:id="1450127010">
      <w:bodyDiv w:val="1"/>
      <w:marLeft w:val="0"/>
      <w:marRight w:val="0"/>
      <w:marTop w:val="0"/>
      <w:marBottom w:val="0"/>
      <w:divBdr>
        <w:top w:val="none" w:sz="0" w:space="0" w:color="auto"/>
        <w:left w:val="none" w:sz="0" w:space="0" w:color="auto"/>
        <w:bottom w:val="none" w:sz="0" w:space="0" w:color="auto"/>
        <w:right w:val="none" w:sz="0" w:space="0" w:color="auto"/>
      </w:divBdr>
    </w:div>
    <w:div w:id="1450273235">
      <w:bodyDiv w:val="1"/>
      <w:marLeft w:val="0"/>
      <w:marRight w:val="0"/>
      <w:marTop w:val="0"/>
      <w:marBottom w:val="0"/>
      <w:divBdr>
        <w:top w:val="none" w:sz="0" w:space="0" w:color="auto"/>
        <w:left w:val="none" w:sz="0" w:space="0" w:color="auto"/>
        <w:bottom w:val="none" w:sz="0" w:space="0" w:color="auto"/>
        <w:right w:val="none" w:sz="0" w:space="0" w:color="auto"/>
      </w:divBdr>
    </w:div>
    <w:div w:id="1450274958">
      <w:bodyDiv w:val="1"/>
      <w:marLeft w:val="0"/>
      <w:marRight w:val="0"/>
      <w:marTop w:val="0"/>
      <w:marBottom w:val="0"/>
      <w:divBdr>
        <w:top w:val="none" w:sz="0" w:space="0" w:color="auto"/>
        <w:left w:val="none" w:sz="0" w:space="0" w:color="auto"/>
        <w:bottom w:val="none" w:sz="0" w:space="0" w:color="auto"/>
        <w:right w:val="none" w:sz="0" w:space="0" w:color="auto"/>
      </w:divBdr>
    </w:div>
    <w:div w:id="1450397306">
      <w:bodyDiv w:val="1"/>
      <w:marLeft w:val="0"/>
      <w:marRight w:val="0"/>
      <w:marTop w:val="0"/>
      <w:marBottom w:val="0"/>
      <w:divBdr>
        <w:top w:val="none" w:sz="0" w:space="0" w:color="auto"/>
        <w:left w:val="none" w:sz="0" w:space="0" w:color="auto"/>
        <w:bottom w:val="none" w:sz="0" w:space="0" w:color="auto"/>
        <w:right w:val="none" w:sz="0" w:space="0" w:color="auto"/>
      </w:divBdr>
    </w:div>
    <w:div w:id="1450466321">
      <w:bodyDiv w:val="1"/>
      <w:marLeft w:val="0"/>
      <w:marRight w:val="0"/>
      <w:marTop w:val="0"/>
      <w:marBottom w:val="0"/>
      <w:divBdr>
        <w:top w:val="none" w:sz="0" w:space="0" w:color="auto"/>
        <w:left w:val="none" w:sz="0" w:space="0" w:color="auto"/>
        <w:bottom w:val="none" w:sz="0" w:space="0" w:color="auto"/>
        <w:right w:val="none" w:sz="0" w:space="0" w:color="auto"/>
      </w:divBdr>
    </w:div>
    <w:div w:id="1450467680">
      <w:bodyDiv w:val="1"/>
      <w:marLeft w:val="0"/>
      <w:marRight w:val="0"/>
      <w:marTop w:val="0"/>
      <w:marBottom w:val="0"/>
      <w:divBdr>
        <w:top w:val="none" w:sz="0" w:space="0" w:color="auto"/>
        <w:left w:val="none" w:sz="0" w:space="0" w:color="auto"/>
        <w:bottom w:val="none" w:sz="0" w:space="0" w:color="auto"/>
        <w:right w:val="none" w:sz="0" w:space="0" w:color="auto"/>
      </w:divBdr>
    </w:div>
    <w:div w:id="1451167116">
      <w:bodyDiv w:val="1"/>
      <w:marLeft w:val="0"/>
      <w:marRight w:val="0"/>
      <w:marTop w:val="0"/>
      <w:marBottom w:val="0"/>
      <w:divBdr>
        <w:top w:val="none" w:sz="0" w:space="0" w:color="auto"/>
        <w:left w:val="none" w:sz="0" w:space="0" w:color="auto"/>
        <w:bottom w:val="none" w:sz="0" w:space="0" w:color="auto"/>
        <w:right w:val="none" w:sz="0" w:space="0" w:color="auto"/>
      </w:divBdr>
    </w:div>
    <w:div w:id="1451240476">
      <w:bodyDiv w:val="1"/>
      <w:marLeft w:val="0"/>
      <w:marRight w:val="0"/>
      <w:marTop w:val="0"/>
      <w:marBottom w:val="0"/>
      <w:divBdr>
        <w:top w:val="none" w:sz="0" w:space="0" w:color="auto"/>
        <w:left w:val="none" w:sz="0" w:space="0" w:color="auto"/>
        <w:bottom w:val="none" w:sz="0" w:space="0" w:color="auto"/>
        <w:right w:val="none" w:sz="0" w:space="0" w:color="auto"/>
      </w:divBdr>
    </w:div>
    <w:div w:id="1451318787">
      <w:bodyDiv w:val="1"/>
      <w:marLeft w:val="0"/>
      <w:marRight w:val="0"/>
      <w:marTop w:val="0"/>
      <w:marBottom w:val="0"/>
      <w:divBdr>
        <w:top w:val="none" w:sz="0" w:space="0" w:color="auto"/>
        <w:left w:val="none" w:sz="0" w:space="0" w:color="auto"/>
        <w:bottom w:val="none" w:sz="0" w:space="0" w:color="auto"/>
        <w:right w:val="none" w:sz="0" w:space="0" w:color="auto"/>
      </w:divBdr>
    </w:div>
    <w:div w:id="1451393022">
      <w:bodyDiv w:val="1"/>
      <w:marLeft w:val="0"/>
      <w:marRight w:val="0"/>
      <w:marTop w:val="0"/>
      <w:marBottom w:val="0"/>
      <w:divBdr>
        <w:top w:val="none" w:sz="0" w:space="0" w:color="auto"/>
        <w:left w:val="none" w:sz="0" w:space="0" w:color="auto"/>
        <w:bottom w:val="none" w:sz="0" w:space="0" w:color="auto"/>
        <w:right w:val="none" w:sz="0" w:space="0" w:color="auto"/>
      </w:divBdr>
    </w:div>
    <w:div w:id="1451506614">
      <w:bodyDiv w:val="1"/>
      <w:marLeft w:val="0"/>
      <w:marRight w:val="0"/>
      <w:marTop w:val="0"/>
      <w:marBottom w:val="0"/>
      <w:divBdr>
        <w:top w:val="none" w:sz="0" w:space="0" w:color="auto"/>
        <w:left w:val="none" w:sz="0" w:space="0" w:color="auto"/>
        <w:bottom w:val="none" w:sz="0" w:space="0" w:color="auto"/>
        <w:right w:val="none" w:sz="0" w:space="0" w:color="auto"/>
      </w:divBdr>
    </w:div>
    <w:div w:id="1451587087">
      <w:bodyDiv w:val="1"/>
      <w:marLeft w:val="0"/>
      <w:marRight w:val="0"/>
      <w:marTop w:val="0"/>
      <w:marBottom w:val="0"/>
      <w:divBdr>
        <w:top w:val="none" w:sz="0" w:space="0" w:color="auto"/>
        <w:left w:val="none" w:sz="0" w:space="0" w:color="auto"/>
        <w:bottom w:val="none" w:sz="0" w:space="0" w:color="auto"/>
        <w:right w:val="none" w:sz="0" w:space="0" w:color="auto"/>
      </w:divBdr>
    </w:div>
    <w:div w:id="1451782060">
      <w:bodyDiv w:val="1"/>
      <w:marLeft w:val="0"/>
      <w:marRight w:val="0"/>
      <w:marTop w:val="0"/>
      <w:marBottom w:val="0"/>
      <w:divBdr>
        <w:top w:val="none" w:sz="0" w:space="0" w:color="auto"/>
        <w:left w:val="none" w:sz="0" w:space="0" w:color="auto"/>
        <w:bottom w:val="none" w:sz="0" w:space="0" w:color="auto"/>
        <w:right w:val="none" w:sz="0" w:space="0" w:color="auto"/>
      </w:divBdr>
    </w:div>
    <w:div w:id="1451819905">
      <w:bodyDiv w:val="1"/>
      <w:marLeft w:val="0"/>
      <w:marRight w:val="0"/>
      <w:marTop w:val="0"/>
      <w:marBottom w:val="0"/>
      <w:divBdr>
        <w:top w:val="none" w:sz="0" w:space="0" w:color="auto"/>
        <w:left w:val="none" w:sz="0" w:space="0" w:color="auto"/>
        <w:bottom w:val="none" w:sz="0" w:space="0" w:color="auto"/>
        <w:right w:val="none" w:sz="0" w:space="0" w:color="auto"/>
      </w:divBdr>
    </w:div>
    <w:div w:id="1451898661">
      <w:bodyDiv w:val="1"/>
      <w:marLeft w:val="0"/>
      <w:marRight w:val="0"/>
      <w:marTop w:val="0"/>
      <w:marBottom w:val="0"/>
      <w:divBdr>
        <w:top w:val="none" w:sz="0" w:space="0" w:color="auto"/>
        <w:left w:val="none" w:sz="0" w:space="0" w:color="auto"/>
        <w:bottom w:val="none" w:sz="0" w:space="0" w:color="auto"/>
        <w:right w:val="none" w:sz="0" w:space="0" w:color="auto"/>
      </w:divBdr>
    </w:div>
    <w:div w:id="1451900641">
      <w:bodyDiv w:val="1"/>
      <w:marLeft w:val="0"/>
      <w:marRight w:val="0"/>
      <w:marTop w:val="0"/>
      <w:marBottom w:val="0"/>
      <w:divBdr>
        <w:top w:val="none" w:sz="0" w:space="0" w:color="auto"/>
        <w:left w:val="none" w:sz="0" w:space="0" w:color="auto"/>
        <w:bottom w:val="none" w:sz="0" w:space="0" w:color="auto"/>
        <w:right w:val="none" w:sz="0" w:space="0" w:color="auto"/>
      </w:divBdr>
    </w:div>
    <w:div w:id="1452482196">
      <w:bodyDiv w:val="1"/>
      <w:marLeft w:val="0"/>
      <w:marRight w:val="0"/>
      <w:marTop w:val="0"/>
      <w:marBottom w:val="0"/>
      <w:divBdr>
        <w:top w:val="none" w:sz="0" w:space="0" w:color="auto"/>
        <w:left w:val="none" w:sz="0" w:space="0" w:color="auto"/>
        <w:bottom w:val="none" w:sz="0" w:space="0" w:color="auto"/>
        <w:right w:val="none" w:sz="0" w:space="0" w:color="auto"/>
      </w:divBdr>
    </w:div>
    <w:div w:id="1452553404">
      <w:bodyDiv w:val="1"/>
      <w:marLeft w:val="0"/>
      <w:marRight w:val="0"/>
      <w:marTop w:val="0"/>
      <w:marBottom w:val="0"/>
      <w:divBdr>
        <w:top w:val="none" w:sz="0" w:space="0" w:color="auto"/>
        <w:left w:val="none" w:sz="0" w:space="0" w:color="auto"/>
        <w:bottom w:val="none" w:sz="0" w:space="0" w:color="auto"/>
        <w:right w:val="none" w:sz="0" w:space="0" w:color="auto"/>
      </w:divBdr>
    </w:div>
    <w:div w:id="1452699321">
      <w:bodyDiv w:val="1"/>
      <w:marLeft w:val="0"/>
      <w:marRight w:val="0"/>
      <w:marTop w:val="0"/>
      <w:marBottom w:val="0"/>
      <w:divBdr>
        <w:top w:val="none" w:sz="0" w:space="0" w:color="auto"/>
        <w:left w:val="none" w:sz="0" w:space="0" w:color="auto"/>
        <w:bottom w:val="none" w:sz="0" w:space="0" w:color="auto"/>
        <w:right w:val="none" w:sz="0" w:space="0" w:color="auto"/>
      </w:divBdr>
    </w:div>
    <w:div w:id="1452742444">
      <w:bodyDiv w:val="1"/>
      <w:marLeft w:val="0"/>
      <w:marRight w:val="0"/>
      <w:marTop w:val="0"/>
      <w:marBottom w:val="0"/>
      <w:divBdr>
        <w:top w:val="none" w:sz="0" w:space="0" w:color="auto"/>
        <w:left w:val="none" w:sz="0" w:space="0" w:color="auto"/>
        <w:bottom w:val="none" w:sz="0" w:space="0" w:color="auto"/>
        <w:right w:val="none" w:sz="0" w:space="0" w:color="auto"/>
      </w:divBdr>
    </w:div>
    <w:div w:id="1453086831">
      <w:bodyDiv w:val="1"/>
      <w:marLeft w:val="0"/>
      <w:marRight w:val="0"/>
      <w:marTop w:val="0"/>
      <w:marBottom w:val="0"/>
      <w:divBdr>
        <w:top w:val="none" w:sz="0" w:space="0" w:color="auto"/>
        <w:left w:val="none" w:sz="0" w:space="0" w:color="auto"/>
        <w:bottom w:val="none" w:sz="0" w:space="0" w:color="auto"/>
        <w:right w:val="none" w:sz="0" w:space="0" w:color="auto"/>
      </w:divBdr>
    </w:div>
    <w:div w:id="1453087754">
      <w:bodyDiv w:val="1"/>
      <w:marLeft w:val="0"/>
      <w:marRight w:val="0"/>
      <w:marTop w:val="0"/>
      <w:marBottom w:val="0"/>
      <w:divBdr>
        <w:top w:val="none" w:sz="0" w:space="0" w:color="auto"/>
        <w:left w:val="none" w:sz="0" w:space="0" w:color="auto"/>
        <w:bottom w:val="none" w:sz="0" w:space="0" w:color="auto"/>
        <w:right w:val="none" w:sz="0" w:space="0" w:color="auto"/>
      </w:divBdr>
    </w:div>
    <w:div w:id="1453131066">
      <w:bodyDiv w:val="1"/>
      <w:marLeft w:val="0"/>
      <w:marRight w:val="0"/>
      <w:marTop w:val="0"/>
      <w:marBottom w:val="0"/>
      <w:divBdr>
        <w:top w:val="none" w:sz="0" w:space="0" w:color="auto"/>
        <w:left w:val="none" w:sz="0" w:space="0" w:color="auto"/>
        <w:bottom w:val="none" w:sz="0" w:space="0" w:color="auto"/>
        <w:right w:val="none" w:sz="0" w:space="0" w:color="auto"/>
      </w:divBdr>
    </w:div>
    <w:div w:id="1453134459">
      <w:bodyDiv w:val="1"/>
      <w:marLeft w:val="0"/>
      <w:marRight w:val="0"/>
      <w:marTop w:val="0"/>
      <w:marBottom w:val="0"/>
      <w:divBdr>
        <w:top w:val="none" w:sz="0" w:space="0" w:color="auto"/>
        <w:left w:val="none" w:sz="0" w:space="0" w:color="auto"/>
        <w:bottom w:val="none" w:sz="0" w:space="0" w:color="auto"/>
        <w:right w:val="none" w:sz="0" w:space="0" w:color="auto"/>
      </w:divBdr>
    </w:div>
    <w:div w:id="1453593335">
      <w:bodyDiv w:val="1"/>
      <w:marLeft w:val="0"/>
      <w:marRight w:val="0"/>
      <w:marTop w:val="0"/>
      <w:marBottom w:val="0"/>
      <w:divBdr>
        <w:top w:val="none" w:sz="0" w:space="0" w:color="auto"/>
        <w:left w:val="none" w:sz="0" w:space="0" w:color="auto"/>
        <w:bottom w:val="none" w:sz="0" w:space="0" w:color="auto"/>
        <w:right w:val="none" w:sz="0" w:space="0" w:color="auto"/>
      </w:divBdr>
    </w:div>
    <w:div w:id="1453595074">
      <w:bodyDiv w:val="1"/>
      <w:marLeft w:val="0"/>
      <w:marRight w:val="0"/>
      <w:marTop w:val="0"/>
      <w:marBottom w:val="0"/>
      <w:divBdr>
        <w:top w:val="none" w:sz="0" w:space="0" w:color="auto"/>
        <w:left w:val="none" w:sz="0" w:space="0" w:color="auto"/>
        <w:bottom w:val="none" w:sz="0" w:space="0" w:color="auto"/>
        <w:right w:val="none" w:sz="0" w:space="0" w:color="auto"/>
      </w:divBdr>
    </w:div>
    <w:div w:id="1453785452">
      <w:bodyDiv w:val="1"/>
      <w:marLeft w:val="0"/>
      <w:marRight w:val="0"/>
      <w:marTop w:val="0"/>
      <w:marBottom w:val="0"/>
      <w:divBdr>
        <w:top w:val="none" w:sz="0" w:space="0" w:color="auto"/>
        <w:left w:val="none" w:sz="0" w:space="0" w:color="auto"/>
        <w:bottom w:val="none" w:sz="0" w:space="0" w:color="auto"/>
        <w:right w:val="none" w:sz="0" w:space="0" w:color="auto"/>
      </w:divBdr>
    </w:div>
    <w:div w:id="1453786120">
      <w:bodyDiv w:val="1"/>
      <w:marLeft w:val="0"/>
      <w:marRight w:val="0"/>
      <w:marTop w:val="0"/>
      <w:marBottom w:val="0"/>
      <w:divBdr>
        <w:top w:val="none" w:sz="0" w:space="0" w:color="auto"/>
        <w:left w:val="none" w:sz="0" w:space="0" w:color="auto"/>
        <w:bottom w:val="none" w:sz="0" w:space="0" w:color="auto"/>
        <w:right w:val="none" w:sz="0" w:space="0" w:color="auto"/>
      </w:divBdr>
    </w:div>
    <w:div w:id="1453787645">
      <w:bodyDiv w:val="1"/>
      <w:marLeft w:val="0"/>
      <w:marRight w:val="0"/>
      <w:marTop w:val="0"/>
      <w:marBottom w:val="0"/>
      <w:divBdr>
        <w:top w:val="none" w:sz="0" w:space="0" w:color="auto"/>
        <w:left w:val="none" w:sz="0" w:space="0" w:color="auto"/>
        <w:bottom w:val="none" w:sz="0" w:space="0" w:color="auto"/>
        <w:right w:val="none" w:sz="0" w:space="0" w:color="auto"/>
      </w:divBdr>
    </w:div>
    <w:div w:id="1453816937">
      <w:bodyDiv w:val="1"/>
      <w:marLeft w:val="0"/>
      <w:marRight w:val="0"/>
      <w:marTop w:val="0"/>
      <w:marBottom w:val="0"/>
      <w:divBdr>
        <w:top w:val="none" w:sz="0" w:space="0" w:color="auto"/>
        <w:left w:val="none" w:sz="0" w:space="0" w:color="auto"/>
        <w:bottom w:val="none" w:sz="0" w:space="0" w:color="auto"/>
        <w:right w:val="none" w:sz="0" w:space="0" w:color="auto"/>
      </w:divBdr>
    </w:div>
    <w:div w:id="1454010304">
      <w:bodyDiv w:val="1"/>
      <w:marLeft w:val="0"/>
      <w:marRight w:val="0"/>
      <w:marTop w:val="0"/>
      <w:marBottom w:val="0"/>
      <w:divBdr>
        <w:top w:val="none" w:sz="0" w:space="0" w:color="auto"/>
        <w:left w:val="none" w:sz="0" w:space="0" w:color="auto"/>
        <w:bottom w:val="none" w:sz="0" w:space="0" w:color="auto"/>
        <w:right w:val="none" w:sz="0" w:space="0" w:color="auto"/>
      </w:divBdr>
    </w:div>
    <w:div w:id="1454056123">
      <w:bodyDiv w:val="1"/>
      <w:marLeft w:val="0"/>
      <w:marRight w:val="0"/>
      <w:marTop w:val="0"/>
      <w:marBottom w:val="0"/>
      <w:divBdr>
        <w:top w:val="none" w:sz="0" w:space="0" w:color="auto"/>
        <w:left w:val="none" w:sz="0" w:space="0" w:color="auto"/>
        <w:bottom w:val="none" w:sz="0" w:space="0" w:color="auto"/>
        <w:right w:val="none" w:sz="0" w:space="0" w:color="auto"/>
      </w:divBdr>
    </w:div>
    <w:div w:id="1454321164">
      <w:bodyDiv w:val="1"/>
      <w:marLeft w:val="0"/>
      <w:marRight w:val="0"/>
      <w:marTop w:val="0"/>
      <w:marBottom w:val="0"/>
      <w:divBdr>
        <w:top w:val="none" w:sz="0" w:space="0" w:color="auto"/>
        <w:left w:val="none" w:sz="0" w:space="0" w:color="auto"/>
        <w:bottom w:val="none" w:sz="0" w:space="0" w:color="auto"/>
        <w:right w:val="none" w:sz="0" w:space="0" w:color="auto"/>
      </w:divBdr>
    </w:div>
    <w:div w:id="1454396458">
      <w:bodyDiv w:val="1"/>
      <w:marLeft w:val="0"/>
      <w:marRight w:val="0"/>
      <w:marTop w:val="0"/>
      <w:marBottom w:val="0"/>
      <w:divBdr>
        <w:top w:val="none" w:sz="0" w:space="0" w:color="auto"/>
        <w:left w:val="none" w:sz="0" w:space="0" w:color="auto"/>
        <w:bottom w:val="none" w:sz="0" w:space="0" w:color="auto"/>
        <w:right w:val="none" w:sz="0" w:space="0" w:color="auto"/>
      </w:divBdr>
    </w:div>
    <w:div w:id="1454445219">
      <w:bodyDiv w:val="1"/>
      <w:marLeft w:val="0"/>
      <w:marRight w:val="0"/>
      <w:marTop w:val="0"/>
      <w:marBottom w:val="0"/>
      <w:divBdr>
        <w:top w:val="none" w:sz="0" w:space="0" w:color="auto"/>
        <w:left w:val="none" w:sz="0" w:space="0" w:color="auto"/>
        <w:bottom w:val="none" w:sz="0" w:space="0" w:color="auto"/>
        <w:right w:val="none" w:sz="0" w:space="0" w:color="auto"/>
      </w:divBdr>
    </w:div>
    <w:div w:id="1454517337">
      <w:bodyDiv w:val="1"/>
      <w:marLeft w:val="0"/>
      <w:marRight w:val="0"/>
      <w:marTop w:val="0"/>
      <w:marBottom w:val="0"/>
      <w:divBdr>
        <w:top w:val="none" w:sz="0" w:space="0" w:color="auto"/>
        <w:left w:val="none" w:sz="0" w:space="0" w:color="auto"/>
        <w:bottom w:val="none" w:sz="0" w:space="0" w:color="auto"/>
        <w:right w:val="none" w:sz="0" w:space="0" w:color="auto"/>
      </w:divBdr>
    </w:div>
    <w:div w:id="1454594434">
      <w:bodyDiv w:val="1"/>
      <w:marLeft w:val="0"/>
      <w:marRight w:val="0"/>
      <w:marTop w:val="0"/>
      <w:marBottom w:val="0"/>
      <w:divBdr>
        <w:top w:val="none" w:sz="0" w:space="0" w:color="auto"/>
        <w:left w:val="none" w:sz="0" w:space="0" w:color="auto"/>
        <w:bottom w:val="none" w:sz="0" w:space="0" w:color="auto"/>
        <w:right w:val="none" w:sz="0" w:space="0" w:color="auto"/>
      </w:divBdr>
      <w:divsChild>
        <w:div w:id="1205093075">
          <w:marLeft w:val="480"/>
          <w:marRight w:val="0"/>
          <w:marTop w:val="0"/>
          <w:marBottom w:val="0"/>
          <w:divBdr>
            <w:top w:val="none" w:sz="0" w:space="0" w:color="auto"/>
            <w:left w:val="none" w:sz="0" w:space="0" w:color="auto"/>
            <w:bottom w:val="none" w:sz="0" w:space="0" w:color="auto"/>
            <w:right w:val="none" w:sz="0" w:space="0" w:color="auto"/>
          </w:divBdr>
        </w:div>
        <w:div w:id="180122177">
          <w:marLeft w:val="480"/>
          <w:marRight w:val="0"/>
          <w:marTop w:val="0"/>
          <w:marBottom w:val="0"/>
          <w:divBdr>
            <w:top w:val="none" w:sz="0" w:space="0" w:color="auto"/>
            <w:left w:val="none" w:sz="0" w:space="0" w:color="auto"/>
            <w:bottom w:val="none" w:sz="0" w:space="0" w:color="auto"/>
            <w:right w:val="none" w:sz="0" w:space="0" w:color="auto"/>
          </w:divBdr>
        </w:div>
        <w:div w:id="419183475">
          <w:marLeft w:val="480"/>
          <w:marRight w:val="0"/>
          <w:marTop w:val="0"/>
          <w:marBottom w:val="0"/>
          <w:divBdr>
            <w:top w:val="none" w:sz="0" w:space="0" w:color="auto"/>
            <w:left w:val="none" w:sz="0" w:space="0" w:color="auto"/>
            <w:bottom w:val="none" w:sz="0" w:space="0" w:color="auto"/>
            <w:right w:val="none" w:sz="0" w:space="0" w:color="auto"/>
          </w:divBdr>
        </w:div>
        <w:div w:id="908998590">
          <w:marLeft w:val="480"/>
          <w:marRight w:val="0"/>
          <w:marTop w:val="0"/>
          <w:marBottom w:val="0"/>
          <w:divBdr>
            <w:top w:val="none" w:sz="0" w:space="0" w:color="auto"/>
            <w:left w:val="none" w:sz="0" w:space="0" w:color="auto"/>
            <w:bottom w:val="none" w:sz="0" w:space="0" w:color="auto"/>
            <w:right w:val="none" w:sz="0" w:space="0" w:color="auto"/>
          </w:divBdr>
        </w:div>
        <w:div w:id="177549338">
          <w:marLeft w:val="480"/>
          <w:marRight w:val="0"/>
          <w:marTop w:val="0"/>
          <w:marBottom w:val="0"/>
          <w:divBdr>
            <w:top w:val="none" w:sz="0" w:space="0" w:color="auto"/>
            <w:left w:val="none" w:sz="0" w:space="0" w:color="auto"/>
            <w:bottom w:val="none" w:sz="0" w:space="0" w:color="auto"/>
            <w:right w:val="none" w:sz="0" w:space="0" w:color="auto"/>
          </w:divBdr>
        </w:div>
        <w:div w:id="531766345">
          <w:marLeft w:val="480"/>
          <w:marRight w:val="0"/>
          <w:marTop w:val="0"/>
          <w:marBottom w:val="0"/>
          <w:divBdr>
            <w:top w:val="none" w:sz="0" w:space="0" w:color="auto"/>
            <w:left w:val="none" w:sz="0" w:space="0" w:color="auto"/>
            <w:bottom w:val="none" w:sz="0" w:space="0" w:color="auto"/>
            <w:right w:val="none" w:sz="0" w:space="0" w:color="auto"/>
          </w:divBdr>
        </w:div>
        <w:div w:id="1822427848">
          <w:marLeft w:val="480"/>
          <w:marRight w:val="0"/>
          <w:marTop w:val="0"/>
          <w:marBottom w:val="0"/>
          <w:divBdr>
            <w:top w:val="none" w:sz="0" w:space="0" w:color="auto"/>
            <w:left w:val="none" w:sz="0" w:space="0" w:color="auto"/>
            <w:bottom w:val="none" w:sz="0" w:space="0" w:color="auto"/>
            <w:right w:val="none" w:sz="0" w:space="0" w:color="auto"/>
          </w:divBdr>
        </w:div>
        <w:div w:id="972253496">
          <w:marLeft w:val="480"/>
          <w:marRight w:val="0"/>
          <w:marTop w:val="0"/>
          <w:marBottom w:val="0"/>
          <w:divBdr>
            <w:top w:val="none" w:sz="0" w:space="0" w:color="auto"/>
            <w:left w:val="none" w:sz="0" w:space="0" w:color="auto"/>
            <w:bottom w:val="none" w:sz="0" w:space="0" w:color="auto"/>
            <w:right w:val="none" w:sz="0" w:space="0" w:color="auto"/>
          </w:divBdr>
        </w:div>
        <w:div w:id="643856414">
          <w:marLeft w:val="480"/>
          <w:marRight w:val="0"/>
          <w:marTop w:val="0"/>
          <w:marBottom w:val="0"/>
          <w:divBdr>
            <w:top w:val="none" w:sz="0" w:space="0" w:color="auto"/>
            <w:left w:val="none" w:sz="0" w:space="0" w:color="auto"/>
            <w:bottom w:val="none" w:sz="0" w:space="0" w:color="auto"/>
            <w:right w:val="none" w:sz="0" w:space="0" w:color="auto"/>
          </w:divBdr>
        </w:div>
        <w:div w:id="2105958444">
          <w:marLeft w:val="480"/>
          <w:marRight w:val="0"/>
          <w:marTop w:val="0"/>
          <w:marBottom w:val="0"/>
          <w:divBdr>
            <w:top w:val="none" w:sz="0" w:space="0" w:color="auto"/>
            <w:left w:val="none" w:sz="0" w:space="0" w:color="auto"/>
            <w:bottom w:val="none" w:sz="0" w:space="0" w:color="auto"/>
            <w:right w:val="none" w:sz="0" w:space="0" w:color="auto"/>
          </w:divBdr>
        </w:div>
        <w:div w:id="1549099042">
          <w:marLeft w:val="480"/>
          <w:marRight w:val="0"/>
          <w:marTop w:val="0"/>
          <w:marBottom w:val="0"/>
          <w:divBdr>
            <w:top w:val="none" w:sz="0" w:space="0" w:color="auto"/>
            <w:left w:val="none" w:sz="0" w:space="0" w:color="auto"/>
            <w:bottom w:val="none" w:sz="0" w:space="0" w:color="auto"/>
            <w:right w:val="none" w:sz="0" w:space="0" w:color="auto"/>
          </w:divBdr>
        </w:div>
        <w:div w:id="1794136518">
          <w:marLeft w:val="480"/>
          <w:marRight w:val="0"/>
          <w:marTop w:val="0"/>
          <w:marBottom w:val="0"/>
          <w:divBdr>
            <w:top w:val="none" w:sz="0" w:space="0" w:color="auto"/>
            <w:left w:val="none" w:sz="0" w:space="0" w:color="auto"/>
            <w:bottom w:val="none" w:sz="0" w:space="0" w:color="auto"/>
            <w:right w:val="none" w:sz="0" w:space="0" w:color="auto"/>
          </w:divBdr>
        </w:div>
        <w:div w:id="1451392767">
          <w:marLeft w:val="480"/>
          <w:marRight w:val="0"/>
          <w:marTop w:val="0"/>
          <w:marBottom w:val="0"/>
          <w:divBdr>
            <w:top w:val="none" w:sz="0" w:space="0" w:color="auto"/>
            <w:left w:val="none" w:sz="0" w:space="0" w:color="auto"/>
            <w:bottom w:val="none" w:sz="0" w:space="0" w:color="auto"/>
            <w:right w:val="none" w:sz="0" w:space="0" w:color="auto"/>
          </w:divBdr>
        </w:div>
        <w:div w:id="1111391847">
          <w:marLeft w:val="480"/>
          <w:marRight w:val="0"/>
          <w:marTop w:val="0"/>
          <w:marBottom w:val="0"/>
          <w:divBdr>
            <w:top w:val="none" w:sz="0" w:space="0" w:color="auto"/>
            <w:left w:val="none" w:sz="0" w:space="0" w:color="auto"/>
            <w:bottom w:val="none" w:sz="0" w:space="0" w:color="auto"/>
            <w:right w:val="none" w:sz="0" w:space="0" w:color="auto"/>
          </w:divBdr>
        </w:div>
        <w:div w:id="1111052103">
          <w:marLeft w:val="480"/>
          <w:marRight w:val="0"/>
          <w:marTop w:val="0"/>
          <w:marBottom w:val="0"/>
          <w:divBdr>
            <w:top w:val="none" w:sz="0" w:space="0" w:color="auto"/>
            <w:left w:val="none" w:sz="0" w:space="0" w:color="auto"/>
            <w:bottom w:val="none" w:sz="0" w:space="0" w:color="auto"/>
            <w:right w:val="none" w:sz="0" w:space="0" w:color="auto"/>
          </w:divBdr>
        </w:div>
        <w:div w:id="383021297">
          <w:marLeft w:val="480"/>
          <w:marRight w:val="0"/>
          <w:marTop w:val="0"/>
          <w:marBottom w:val="0"/>
          <w:divBdr>
            <w:top w:val="none" w:sz="0" w:space="0" w:color="auto"/>
            <w:left w:val="none" w:sz="0" w:space="0" w:color="auto"/>
            <w:bottom w:val="none" w:sz="0" w:space="0" w:color="auto"/>
            <w:right w:val="none" w:sz="0" w:space="0" w:color="auto"/>
          </w:divBdr>
        </w:div>
        <w:div w:id="858471309">
          <w:marLeft w:val="480"/>
          <w:marRight w:val="0"/>
          <w:marTop w:val="0"/>
          <w:marBottom w:val="0"/>
          <w:divBdr>
            <w:top w:val="none" w:sz="0" w:space="0" w:color="auto"/>
            <w:left w:val="none" w:sz="0" w:space="0" w:color="auto"/>
            <w:bottom w:val="none" w:sz="0" w:space="0" w:color="auto"/>
            <w:right w:val="none" w:sz="0" w:space="0" w:color="auto"/>
          </w:divBdr>
        </w:div>
        <w:div w:id="626475942">
          <w:marLeft w:val="480"/>
          <w:marRight w:val="0"/>
          <w:marTop w:val="0"/>
          <w:marBottom w:val="0"/>
          <w:divBdr>
            <w:top w:val="none" w:sz="0" w:space="0" w:color="auto"/>
            <w:left w:val="none" w:sz="0" w:space="0" w:color="auto"/>
            <w:bottom w:val="none" w:sz="0" w:space="0" w:color="auto"/>
            <w:right w:val="none" w:sz="0" w:space="0" w:color="auto"/>
          </w:divBdr>
        </w:div>
        <w:div w:id="1637486028">
          <w:marLeft w:val="480"/>
          <w:marRight w:val="0"/>
          <w:marTop w:val="0"/>
          <w:marBottom w:val="0"/>
          <w:divBdr>
            <w:top w:val="none" w:sz="0" w:space="0" w:color="auto"/>
            <w:left w:val="none" w:sz="0" w:space="0" w:color="auto"/>
            <w:bottom w:val="none" w:sz="0" w:space="0" w:color="auto"/>
            <w:right w:val="none" w:sz="0" w:space="0" w:color="auto"/>
          </w:divBdr>
        </w:div>
        <w:div w:id="38863928">
          <w:marLeft w:val="480"/>
          <w:marRight w:val="0"/>
          <w:marTop w:val="0"/>
          <w:marBottom w:val="0"/>
          <w:divBdr>
            <w:top w:val="none" w:sz="0" w:space="0" w:color="auto"/>
            <w:left w:val="none" w:sz="0" w:space="0" w:color="auto"/>
            <w:bottom w:val="none" w:sz="0" w:space="0" w:color="auto"/>
            <w:right w:val="none" w:sz="0" w:space="0" w:color="auto"/>
          </w:divBdr>
        </w:div>
        <w:div w:id="589777621">
          <w:marLeft w:val="480"/>
          <w:marRight w:val="0"/>
          <w:marTop w:val="0"/>
          <w:marBottom w:val="0"/>
          <w:divBdr>
            <w:top w:val="none" w:sz="0" w:space="0" w:color="auto"/>
            <w:left w:val="none" w:sz="0" w:space="0" w:color="auto"/>
            <w:bottom w:val="none" w:sz="0" w:space="0" w:color="auto"/>
            <w:right w:val="none" w:sz="0" w:space="0" w:color="auto"/>
          </w:divBdr>
        </w:div>
        <w:div w:id="123231399">
          <w:marLeft w:val="480"/>
          <w:marRight w:val="0"/>
          <w:marTop w:val="0"/>
          <w:marBottom w:val="0"/>
          <w:divBdr>
            <w:top w:val="none" w:sz="0" w:space="0" w:color="auto"/>
            <w:left w:val="none" w:sz="0" w:space="0" w:color="auto"/>
            <w:bottom w:val="none" w:sz="0" w:space="0" w:color="auto"/>
            <w:right w:val="none" w:sz="0" w:space="0" w:color="auto"/>
          </w:divBdr>
        </w:div>
        <w:div w:id="1526401470">
          <w:marLeft w:val="480"/>
          <w:marRight w:val="0"/>
          <w:marTop w:val="0"/>
          <w:marBottom w:val="0"/>
          <w:divBdr>
            <w:top w:val="none" w:sz="0" w:space="0" w:color="auto"/>
            <w:left w:val="none" w:sz="0" w:space="0" w:color="auto"/>
            <w:bottom w:val="none" w:sz="0" w:space="0" w:color="auto"/>
            <w:right w:val="none" w:sz="0" w:space="0" w:color="auto"/>
          </w:divBdr>
        </w:div>
        <w:div w:id="341005819">
          <w:marLeft w:val="480"/>
          <w:marRight w:val="0"/>
          <w:marTop w:val="0"/>
          <w:marBottom w:val="0"/>
          <w:divBdr>
            <w:top w:val="none" w:sz="0" w:space="0" w:color="auto"/>
            <w:left w:val="none" w:sz="0" w:space="0" w:color="auto"/>
            <w:bottom w:val="none" w:sz="0" w:space="0" w:color="auto"/>
            <w:right w:val="none" w:sz="0" w:space="0" w:color="auto"/>
          </w:divBdr>
        </w:div>
        <w:div w:id="1262950862">
          <w:marLeft w:val="480"/>
          <w:marRight w:val="0"/>
          <w:marTop w:val="0"/>
          <w:marBottom w:val="0"/>
          <w:divBdr>
            <w:top w:val="none" w:sz="0" w:space="0" w:color="auto"/>
            <w:left w:val="none" w:sz="0" w:space="0" w:color="auto"/>
            <w:bottom w:val="none" w:sz="0" w:space="0" w:color="auto"/>
            <w:right w:val="none" w:sz="0" w:space="0" w:color="auto"/>
          </w:divBdr>
        </w:div>
        <w:div w:id="7224233">
          <w:marLeft w:val="480"/>
          <w:marRight w:val="0"/>
          <w:marTop w:val="0"/>
          <w:marBottom w:val="0"/>
          <w:divBdr>
            <w:top w:val="none" w:sz="0" w:space="0" w:color="auto"/>
            <w:left w:val="none" w:sz="0" w:space="0" w:color="auto"/>
            <w:bottom w:val="none" w:sz="0" w:space="0" w:color="auto"/>
            <w:right w:val="none" w:sz="0" w:space="0" w:color="auto"/>
          </w:divBdr>
        </w:div>
        <w:div w:id="480192572">
          <w:marLeft w:val="480"/>
          <w:marRight w:val="0"/>
          <w:marTop w:val="0"/>
          <w:marBottom w:val="0"/>
          <w:divBdr>
            <w:top w:val="none" w:sz="0" w:space="0" w:color="auto"/>
            <w:left w:val="none" w:sz="0" w:space="0" w:color="auto"/>
            <w:bottom w:val="none" w:sz="0" w:space="0" w:color="auto"/>
            <w:right w:val="none" w:sz="0" w:space="0" w:color="auto"/>
          </w:divBdr>
        </w:div>
        <w:div w:id="1096943574">
          <w:marLeft w:val="480"/>
          <w:marRight w:val="0"/>
          <w:marTop w:val="0"/>
          <w:marBottom w:val="0"/>
          <w:divBdr>
            <w:top w:val="none" w:sz="0" w:space="0" w:color="auto"/>
            <w:left w:val="none" w:sz="0" w:space="0" w:color="auto"/>
            <w:bottom w:val="none" w:sz="0" w:space="0" w:color="auto"/>
            <w:right w:val="none" w:sz="0" w:space="0" w:color="auto"/>
          </w:divBdr>
        </w:div>
        <w:div w:id="528178759">
          <w:marLeft w:val="480"/>
          <w:marRight w:val="0"/>
          <w:marTop w:val="0"/>
          <w:marBottom w:val="0"/>
          <w:divBdr>
            <w:top w:val="none" w:sz="0" w:space="0" w:color="auto"/>
            <w:left w:val="none" w:sz="0" w:space="0" w:color="auto"/>
            <w:bottom w:val="none" w:sz="0" w:space="0" w:color="auto"/>
            <w:right w:val="none" w:sz="0" w:space="0" w:color="auto"/>
          </w:divBdr>
        </w:div>
        <w:div w:id="1028144021">
          <w:marLeft w:val="480"/>
          <w:marRight w:val="0"/>
          <w:marTop w:val="0"/>
          <w:marBottom w:val="0"/>
          <w:divBdr>
            <w:top w:val="none" w:sz="0" w:space="0" w:color="auto"/>
            <w:left w:val="none" w:sz="0" w:space="0" w:color="auto"/>
            <w:bottom w:val="none" w:sz="0" w:space="0" w:color="auto"/>
            <w:right w:val="none" w:sz="0" w:space="0" w:color="auto"/>
          </w:divBdr>
        </w:div>
        <w:div w:id="1644650947">
          <w:marLeft w:val="480"/>
          <w:marRight w:val="0"/>
          <w:marTop w:val="0"/>
          <w:marBottom w:val="0"/>
          <w:divBdr>
            <w:top w:val="none" w:sz="0" w:space="0" w:color="auto"/>
            <w:left w:val="none" w:sz="0" w:space="0" w:color="auto"/>
            <w:bottom w:val="none" w:sz="0" w:space="0" w:color="auto"/>
            <w:right w:val="none" w:sz="0" w:space="0" w:color="auto"/>
          </w:divBdr>
        </w:div>
        <w:div w:id="255940810">
          <w:marLeft w:val="480"/>
          <w:marRight w:val="0"/>
          <w:marTop w:val="0"/>
          <w:marBottom w:val="0"/>
          <w:divBdr>
            <w:top w:val="none" w:sz="0" w:space="0" w:color="auto"/>
            <w:left w:val="none" w:sz="0" w:space="0" w:color="auto"/>
            <w:bottom w:val="none" w:sz="0" w:space="0" w:color="auto"/>
            <w:right w:val="none" w:sz="0" w:space="0" w:color="auto"/>
          </w:divBdr>
        </w:div>
        <w:div w:id="1398701156">
          <w:marLeft w:val="480"/>
          <w:marRight w:val="0"/>
          <w:marTop w:val="0"/>
          <w:marBottom w:val="0"/>
          <w:divBdr>
            <w:top w:val="none" w:sz="0" w:space="0" w:color="auto"/>
            <w:left w:val="none" w:sz="0" w:space="0" w:color="auto"/>
            <w:bottom w:val="none" w:sz="0" w:space="0" w:color="auto"/>
            <w:right w:val="none" w:sz="0" w:space="0" w:color="auto"/>
          </w:divBdr>
        </w:div>
        <w:div w:id="1523086927">
          <w:marLeft w:val="480"/>
          <w:marRight w:val="0"/>
          <w:marTop w:val="0"/>
          <w:marBottom w:val="0"/>
          <w:divBdr>
            <w:top w:val="none" w:sz="0" w:space="0" w:color="auto"/>
            <w:left w:val="none" w:sz="0" w:space="0" w:color="auto"/>
            <w:bottom w:val="none" w:sz="0" w:space="0" w:color="auto"/>
            <w:right w:val="none" w:sz="0" w:space="0" w:color="auto"/>
          </w:divBdr>
        </w:div>
        <w:div w:id="237711218">
          <w:marLeft w:val="480"/>
          <w:marRight w:val="0"/>
          <w:marTop w:val="0"/>
          <w:marBottom w:val="0"/>
          <w:divBdr>
            <w:top w:val="none" w:sz="0" w:space="0" w:color="auto"/>
            <w:left w:val="none" w:sz="0" w:space="0" w:color="auto"/>
            <w:bottom w:val="none" w:sz="0" w:space="0" w:color="auto"/>
            <w:right w:val="none" w:sz="0" w:space="0" w:color="auto"/>
          </w:divBdr>
        </w:div>
        <w:div w:id="1107847643">
          <w:marLeft w:val="480"/>
          <w:marRight w:val="0"/>
          <w:marTop w:val="0"/>
          <w:marBottom w:val="0"/>
          <w:divBdr>
            <w:top w:val="none" w:sz="0" w:space="0" w:color="auto"/>
            <w:left w:val="none" w:sz="0" w:space="0" w:color="auto"/>
            <w:bottom w:val="none" w:sz="0" w:space="0" w:color="auto"/>
            <w:right w:val="none" w:sz="0" w:space="0" w:color="auto"/>
          </w:divBdr>
        </w:div>
        <w:div w:id="1117993516">
          <w:marLeft w:val="480"/>
          <w:marRight w:val="0"/>
          <w:marTop w:val="0"/>
          <w:marBottom w:val="0"/>
          <w:divBdr>
            <w:top w:val="none" w:sz="0" w:space="0" w:color="auto"/>
            <w:left w:val="none" w:sz="0" w:space="0" w:color="auto"/>
            <w:bottom w:val="none" w:sz="0" w:space="0" w:color="auto"/>
            <w:right w:val="none" w:sz="0" w:space="0" w:color="auto"/>
          </w:divBdr>
        </w:div>
        <w:div w:id="97874773">
          <w:marLeft w:val="480"/>
          <w:marRight w:val="0"/>
          <w:marTop w:val="0"/>
          <w:marBottom w:val="0"/>
          <w:divBdr>
            <w:top w:val="none" w:sz="0" w:space="0" w:color="auto"/>
            <w:left w:val="none" w:sz="0" w:space="0" w:color="auto"/>
            <w:bottom w:val="none" w:sz="0" w:space="0" w:color="auto"/>
            <w:right w:val="none" w:sz="0" w:space="0" w:color="auto"/>
          </w:divBdr>
        </w:div>
        <w:div w:id="903179191">
          <w:marLeft w:val="480"/>
          <w:marRight w:val="0"/>
          <w:marTop w:val="0"/>
          <w:marBottom w:val="0"/>
          <w:divBdr>
            <w:top w:val="none" w:sz="0" w:space="0" w:color="auto"/>
            <w:left w:val="none" w:sz="0" w:space="0" w:color="auto"/>
            <w:bottom w:val="none" w:sz="0" w:space="0" w:color="auto"/>
            <w:right w:val="none" w:sz="0" w:space="0" w:color="auto"/>
          </w:divBdr>
        </w:div>
        <w:div w:id="1525442135">
          <w:marLeft w:val="480"/>
          <w:marRight w:val="0"/>
          <w:marTop w:val="0"/>
          <w:marBottom w:val="0"/>
          <w:divBdr>
            <w:top w:val="none" w:sz="0" w:space="0" w:color="auto"/>
            <w:left w:val="none" w:sz="0" w:space="0" w:color="auto"/>
            <w:bottom w:val="none" w:sz="0" w:space="0" w:color="auto"/>
            <w:right w:val="none" w:sz="0" w:space="0" w:color="auto"/>
          </w:divBdr>
        </w:div>
        <w:div w:id="583997886">
          <w:marLeft w:val="480"/>
          <w:marRight w:val="0"/>
          <w:marTop w:val="0"/>
          <w:marBottom w:val="0"/>
          <w:divBdr>
            <w:top w:val="none" w:sz="0" w:space="0" w:color="auto"/>
            <w:left w:val="none" w:sz="0" w:space="0" w:color="auto"/>
            <w:bottom w:val="none" w:sz="0" w:space="0" w:color="auto"/>
            <w:right w:val="none" w:sz="0" w:space="0" w:color="auto"/>
          </w:divBdr>
        </w:div>
        <w:div w:id="813179949">
          <w:marLeft w:val="480"/>
          <w:marRight w:val="0"/>
          <w:marTop w:val="0"/>
          <w:marBottom w:val="0"/>
          <w:divBdr>
            <w:top w:val="none" w:sz="0" w:space="0" w:color="auto"/>
            <w:left w:val="none" w:sz="0" w:space="0" w:color="auto"/>
            <w:bottom w:val="none" w:sz="0" w:space="0" w:color="auto"/>
            <w:right w:val="none" w:sz="0" w:space="0" w:color="auto"/>
          </w:divBdr>
        </w:div>
        <w:div w:id="24597537">
          <w:marLeft w:val="480"/>
          <w:marRight w:val="0"/>
          <w:marTop w:val="0"/>
          <w:marBottom w:val="0"/>
          <w:divBdr>
            <w:top w:val="none" w:sz="0" w:space="0" w:color="auto"/>
            <w:left w:val="none" w:sz="0" w:space="0" w:color="auto"/>
            <w:bottom w:val="none" w:sz="0" w:space="0" w:color="auto"/>
            <w:right w:val="none" w:sz="0" w:space="0" w:color="auto"/>
          </w:divBdr>
        </w:div>
        <w:div w:id="346562377">
          <w:marLeft w:val="480"/>
          <w:marRight w:val="0"/>
          <w:marTop w:val="0"/>
          <w:marBottom w:val="0"/>
          <w:divBdr>
            <w:top w:val="none" w:sz="0" w:space="0" w:color="auto"/>
            <w:left w:val="none" w:sz="0" w:space="0" w:color="auto"/>
            <w:bottom w:val="none" w:sz="0" w:space="0" w:color="auto"/>
            <w:right w:val="none" w:sz="0" w:space="0" w:color="auto"/>
          </w:divBdr>
        </w:div>
        <w:div w:id="159273068">
          <w:marLeft w:val="480"/>
          <w:marRight w:val="0"/>
          <w:marTop w:val="0"/>
          <w:marBottom w:val="0"/>
          <w:divBdr>
            <w:top w:val="none" w:sz="0" w:space="0" w:color="auto"/>
            <w:left w:val="none" w:sz="0" w:space="0" w:color="auto"/>
            <w:bottom w:val="none" w:sz="0" w:space="0" w:color="auto"/>
            <w:right w:val="none" w:sz="0" w:space="0" w:color="auto"/>
          </w:divBdr>
        </w:div>
        <w:div w:id="1839884308">
          <w:marLeft w:val="480"/>
          <w:marRight w:val="0"/>
          <w:marTop w:val="0"/>
          <w:marBottom w:val="0"/>
          <w:divBdr>
            <w:top w:val="none" w:sz="0" w:space="0" w:color="auto"/>
            <w:left w:val="none" w:sz="0" w:space="0" w:color="auto"/>
            <w:bottom w:val="none" w:sz="0" w:space="0" w:color="auto"/>
            <w:right w:val="none" w:sz="0" w:space="0" w:color="auto"/>
          </w:divBdr>
        </w:div>
        <w:div w:id="134838434">
          <w:marLeft w:val="480"/>
          <w:marRight w:val="0"/>
          <w:marTop w:val="0"/>
          <w:marBottom w:val="0"/>
          <w:divBdr>
            <w:top w:val="none" w:sz="0" w:space="0" w:color="auto"/>
            <w:left w:val="none" w:sz="0" w:space="0" w:color="auto"/>
            <w:bottom w:val="none" w:sz="0" w:space="0" w:color="auto"/>
            <w:right w:val="none" w:sz="0" w:space="0" w:color="auto"/>
          </w:divBdr>
        </w:div>
        <w:div w:id="469514114">
          <w:marLeft w:val="480"/>
          <w:marRight w:val="0"/>
          <w:marTop w:val="0"/>
          <w:marBottom w:val="0"/>
          <w:divBdr>
            <w:top w:val="none" w:sz="0" w:space="0" w:color="auto"/>
            <w:left w:val="none" w:sz="0" w:space="0" w:color="auto"/>
            <w:bottom w:val="none" w:sz="0" w:space="0" w:color="auto"/>
            <w:right w:val="none" w:sz="0" w:space="0" w:color="auto"/>
          </w:divBdr>
        </w:div>
        <w:div w:id="117377022">
          <w:marLeft w:val="480"/>
          <w:marRight w:val="0"/>
          <w:marTop w:val="0"/>
          <w:marBottom w:val="0"/>
          <w:divBdr>
            <w:top w:val="none" w:sz="0" w:space="0" w:color="auto"/>
            <w:left w:val="none" w:sz="0" w:space="0" w:color="auto"/>
            <w:bottom w:val="none" w:sz="0" w:space="0" w:color="auto"/>
            <w:right w:val="none" w:sz="0" w:space="0" w:color="auto"/>
          </w:divBdr>
        </w:div>
        <w:div w:id="1382365437">
          <w:marLeft w:val="480"/>
          <w:marRight w:val="0"/>
          <w:marTop w:val="0"/>
          <w:marBottom w:val="0"/>
          <w:divBdr>
            <w:top w:val="none" w:sz="0" w:space="0" w:color="auto"/>
            <w:left w:val="none" w:sz="0" w:space="0" w:color="auto"/>
            <w:bottom w:val="none" w:sz="0" w:space="0" w:color="auto"/>
            <w:right w:val="none" w:sz="0" w:space="0" w:color="auto"/>
          </w:divBdr>
        </w:div>
        <w:div w:id="1786267745">
          <w:marLeft w:val="480"/>
          <w:marRight w:val="0"/>
          <w:marTop w:val="0"/>
          <w:marBottom w:val="0"/>
          <w:divBdr>
            <w:top w:val="none" w:sz="0" w:space="0" w:color="auto"/>
            <w:left w:val="none" w:sz="0" w:space="0" w:color="auto"/>
            <w:bottom w:val="none" w:sz="0" w:space="0" w:color="auto"/>
            <w:right w:val="none" w:sz="0" w:space="0" w:color="auto"/>
          </w:divBdr>
        </w:div>
        <w:div w:id="1925720702">
          <w:marLeft w:val="480"/>
          <w:marRight w:val="0"/>
          <w:marTop w:val="0"/>
          <w:marBottom w:val="0"/>
          <w:divBdr>
            <w:top w:val="none" w:sz="0" w:space="0" w:color="auto"/>
            <w:left w:val="none" w:sz="0" w:space="0" w:color="auto"/>
            <w:bottom w:val="none" w:sz="0" w:space="0" w:color="auto"/>
            <w:right w:val="none" w:sz="0" w:space="0" w:color="auto"/>
          </w:divBdr>
        </w:div>
        <w:div w:id="1937667580">
          <w:marLeft w:val="480"/>
          <w:marRight w:val="0"/>
          <w:marTop w:val="0"/>
          <w:marBottom w:val="0"/>
          <w:divBdr>
            <w:top w:val="none" w:sz="0" w:space="0" w:color="auto"/>
            <w:left w:val="none" w:sz="0" w:space="0" w:color="auto"/>
            <w:bottom w:val="none" w:sz="0" w:space="0" w:color="auto"/>
            <w:right w:val="none" w:sz="0" w:space="0" w:color="auto"/>
          </w:divBdr>
        </w:div>
        <w:div w:id="1668167747">
          <w:marLeft w:val="480"/>
          <w:marRight w:val="0"/>
          <w:marTop w:val="0"/>
          <w:marBottom w:val="0"/>
          <w:divBdr>
            <w:top w:val="none" w:sz="0" w:space="0" w:color="auto"/>
            <w:left w:val="none" w:sz="0" w:space="0" w:color="auto"/>
            <w:bottom w:val="none" w:sz="0" w:space="0" w:color="auto"/>
            <w:right w:val="none" w:sz="0" w:space="0" w:color="auto"/>
          </w:divBdr>
        </w:div>
        <w:div w:id="796294122">
          <w:marLeft w:val="480"/>
          <w:marRight w:val="0"/>
          <w:marTop w:val="0"/>
          <w:marBottom w:val="0"/>
          <w:divBdr>
            <w:top w:val="none" w:sz="0" w:space="0" w:color="auto"/>
            <w:left w:val="none" w:sz="0" w:space="0" w:color="auto"/>
            <w:bottom w:val="none" w:sz="0" w:space="0" w:color="auto"/>
            <w:right w:val="none" w:sz="0" w:space="0" w:color="auto"/>
          </w:divBdr>
        </w:div>
        <w:div w:id="884950317">
          <w:marLeft w:val="480"/>
          <w:marRight w:val="0"/>
          <w:marTop w:val="0"/>
          <w:marBottom w:val="0"/>
          <w:divBdr>
            <w:top w:val="none" w:sz="0" w:space="0" w:color="auto"/>
            <w:left w:val="none" w:sz="0" w:space="0" w:color="auto"/>
            <w:bottom w:val="none" w:sz="0" w:space="0" w:color="auto"/>
            <w:right w:val="none" w:sz="0" w:space="0" w:color="auto"/>
          </w:divBdr>
        </w:div>
        <w:div w:id="1534227924">
          <w:marLeft w:val="480"/>
          <w:marRight w:val="0"/>
          <w:marTop w:val="0"/>
          <w:marBottom w:val="0"/>
          <w:divBdr>
            <w:top w:val="none" w:sz="0" w:space="0" w:color="auto"/>
            <w:left w:val="none" w:sz="0" w:space="0" w:color="auto"/>
            <w:bottom w:val="none" w:sz="0" w:space="0" w:color="auto"/>
            <w:right w:val="none" w:sz="0" w:space="0" w:color="auto"/>
          </w:divBdr>
        </w:div>
        <w:div w:id="844439033">
          <w:marLeft w:val="480"/>
          <w:marRight w:val="0"/>
          <w:marTop w:val="0"/>
          <w:marBottom w:val="0"/>
          <w:divBdr>
            <w:top w:val="none" w:sz="0" w:space="0" w:color="auto"/>
            <w:left w:val="none" w:sz="0" w:space="0" w:color="auto"/>
            <w:bottom w:val="none" w:sz="0" w:space="0" w:color="auto"/>
            <w:right w:val="none" w:sz="0" w:space="0" w:color="auto"/>
          </w:divBdr>
        </w:div>
        <w:div w:id="224680170">
          <w:marLeft w:val="480"/>
          <w:marRight w:val="0"/>
          <w:marTop w:val="0"/>
          <w:marBottom w:val="0"/>
          <w:divBdr>
            <w:top w:val="none" w:sz="0" w:space="0" w:color="auto"/>
            <w:left w:val="none" w:sz="0" w:space="0" w:color="auto"/>
            <w:bottom w:val="none" w:sz="0" w:space="0" w:color="auto"/>
            <w:right w:val="none" w:sz="0" w:space="0" w:color="auto"/>
          </w:divBdr>
        </w:div>
        <w:div w:id="1334727104">
          <w:marLeft w:val="480"/>
          <w:marRight w:val="0"/>
          <w:marTop w:val="0"/>
          <w:marBottom w:val="0"/>
          <w:divBdr>
            <w:top w:val="none" w:sz="0" w:space="0" w:color="auto"/>
            <w:left w:val="none" w:sz="0" w:space="0" w:color="auto"/>
            <w:bottom w:val="none" w:sz="0" w:space="0" w:color="auto"/>
            <w:right w:val="none" w:sz="0" w:space="0" w:color="auto"/>
          </w:divBdr>
        </w:div>
        <w:div w:id="29497296">
          <w:marLeft w:val="480"/>
          <w:marRight w:val="0"/>
          <w:marTop w:val="0"/>
          <w:marBottom w:val="0"/>
          <w:divBdr>
            <w:top w:val="none" w:sz="0" w:space="0" w:color="auto"/>
            <w:left w:val="none" w:sz="0" w:space="0" w:color="auto"/>
            <w:bottom w:val="none" w:sz="0" w:space="0" w:color="auto"/>
            <w:right w:val="none" w:sz="0" w:space="0" w:color="auto"/>
          </w:divBdr>
        </w:div>
        <w:div w:id="1678002655">
          <w:marLeft w:val="480"/>
          <w:marRight w:val="0"/>
          <w:marTop w:val="0"/>
          <w:marBottom w:val="0"/>
          <w:divBdr>
            <w:top w:val="none" w:sz="0" w:space="0" w:color="auto"/>
            <w:left w:val="none" w:sz="0" w:space="0" w:color="auto"/>
            <w:bottom w:val="none" w:sz="0" w:space="0" w:color="auto"/>
            <w:right w:val="none" w:sz="0" w:space="0" w:color="auto"/>
          </w:divBdr>
        </w:div>
        <w:div w:id="239559171">
          <w:marLeft w:val="480"/>
          <w:marRight w:val="0"/>
          <w:marTop w:val="0"/>
          <w:marBottom w:val="0"/>
          <w:divBdr>
            <w:top w:val="none" w:sz="0" w:space="0" w:color="auto"/>
            <w:left w:val="none" w:sz="0" w:space="0" w:color="auto"/>
            <w:bottom w:val="none" w:sz="0" w:space="0" w:color="auto"/>
            <w:right w:val="none" w:sz="0" w:space="0" w:color="auto"/>
          </w:divBdr>
        </w:div>
        <w:div w:id="286274687">
          <w:marLeft w:val="480"/>
          <w:marRight w:val="0"/>
          <w:marTop w:val="0"/>
          <w:marBottom w:val="0"/>
          <w:divBdr>
            <w:top w:val="none" w:sz="0" w:space="0" w:color="auto"/>
            <w:left w:val="none" w:sz="0" w:space="0" w:color="auto"/>
            <w:bottom w:val="none" w:sz="0" w:space="0" w:color="auto"/>
            <w:right w:val="none" w:sz="0" w:space="0" w:color="auto"/>
          </w:divBdr>
        </w:div>
        <w:div w:id="595332667">
          <w:marLeft w:val="480"/>
          <w:marRight w:val="0"/>
          <w:marTop w:val="0"/>
          <w:marBottom w:val="0"/>
          <w:divBdr>
            <w:top w:val="none" w:sz="0" w:space="0" w:color="auto"/>
            <w:left w:val="none" w:sz="0" w:space="0" w:color="auto"/>
            <w:bottom w:val="none" w:sz="0" w:space="0" w:color="auto"/>
            <w:right w:val="none" w:sz="0" w:space="0" w:color="auto"/>
          </w:divBdr>
        </w:div>
        <w:div w:id="857239008">
          <w:marLeft w:val="480"/>
          <w:marRight w:val="0"/>
          <w:marTop w:val="0"/>
          <w:marBottom w:val="0"/>
          <w:divBdr>
            <w:top w:val="none" w:sz="0" w:space="0" w:color="auto"/>
            <w:left w:val="none" w:sz="0" w:space="0" w:color="auto"/>
            <w:bottom w:val="none" w:sz="0" w:space="0" w:color="auto"/>
            <w:right w:val="none" w:sz="0" w:space="0" w:color="auto"/>
          </w:divBdr>
        </w:div>
        <w:div w:id="942029024">
          <w:marLeft w:val="480"/>
          <w:marRight w:val="0"/>
          <w:marTop w:val="0"/>
          <w:marBottom w:val="0"/>
          <w:divBdr>
            <w:top w:val="none" w:sz="0" w:space="0" w:color="auto"/>
            <w:left w:val="none" w:sz="0" w:space="0" w:color="auto"/>
            <w:bottom w:val="none" w:sz="0" w:space="0" w:color="auto"/>
            <w:right w:val="none" w:sz="0" w:space="0" w:color="auto"/>
          </w:divBdr>
        </w:div>
        <w:div w:id="455612177">
          <w:marLeft w:val="480"/>
          <w:marRight w:val="0"/>
          <w:marTop w:val="0"/>
          <w:marBottom w:val="0"/>
          <w:divBdr>
            <w:top w:val="none" w:sz="0" w:space="0" w:color="auto"/>
            <w:left w:val="none" w:sz="0" w:space="0" w:color="auto"/>
            <w:bottom w:val="none" w:sz="0" w:space="0" w:color="auto"/>
            <w:right w:val="none" w:sz="0" w:space="0" w:color="auto"/>
          </w:divBdr>
        </w:div>
        <w:div w:id="853418087">
          <w:marLeft w:val="480"/>
          <w:marRight w:val="0"/>
          <w:marTop w:val="0"/>
          <w:marBottom w:val="0"/>
          <w:divBdr>
            <w:top w:val="none" w:sz="0" w:space="0" w:color="auto"/>
            <w:left w:val="none" w:sz="0" w:space="0" w:color="auto"/>
            <w:bottom w:val="none" w:sz="0" w:space="0" w:color="auto"/>
            <w:right w:val="none" w:sz="0" w:space="0" w:color="auto"/>
          </w:divBdr>
        </w:div>
        <w:div w:id="1668900486">
          <w:marLeft w:val="480"/>
          <w:marRight w:val="0"/>
          <w:marTop w:val="0"/>
          <w:marBottom w:val="0"/>
          <w:divBdr>
            <w:top w:val="none" w:sz="0" w:space="0" w:color="auto"/>
            <w:left w:val="none" w:sz="0" w:space="0" w:color="auto"/>
            <w:bottom w:val="none" w:sz="0" w:space="0" w:color="auto"/>
            <w:right w:val="none" w:sz="0" w:space="0" w:color="auto"/>
          </w:divBdr>
        </w:div>
        <w:div w:id="647588082">
          <w:marLeft w:val="480"/>
          <w:marRight w:val="0"/>
          <w:marTop w:val="0"/>
          <w:marBottom w:val="0"/>
          <w:divBdr>
            <w:top w:val="none" w:sz="0" w:space="0" w:color="auto"/>
            <w:left w:val="none" w:sz="0" w:space="0" w:color="auto"/>
            <w:bottom w:val="none" w:sz="0" w:space="0" w:color="auto"/>
            <w:right w:val="none" w:sz="0" w:space="0" w:color="auto"/>
          </w:divBdr>
        </w:div>
        <w:div w:id="649676014">
          <w:marLeft w:val="480"/>
          <w:marRight w:val="0"/>
          <w:marTop w:val="0"/>
          <w:marBottom w:val="0"/>
          <w:divBdr>
            <w:top w:val="none" w:sz="0" w:space="0" w:color="auto"/>
            <w:left w:val="none" w:sz="0" w:space="0" w:color="auto"/>
            <w:bottom w:val="none" w:sz="0" w:space="0" w:color="auto"/>
            <w:right w:val="none" w:sz="0" w:space="0" w:color="auto"/>
          </w:divBdr>
        </w:div>
        <w:div w:id="1235625643">
          <w:marLeft w:val="480"/>
          <w:marRight w:val="0"/>
          <w:marTop w:val="0"/>
          <w:marBottom w:val="0"/>
          <w:divBdr>
            <w:top w:val="none" w:sz="0" w:space="0" w:color="auto"/>
            <w:left w:val="none" w:sz="0" w:space="0" w:color="auto"/>
            <w:bottom w:val="none" w:sz="0" w:space="0" w:color="auto"/>
            <w:right w:val="none" w:sz="0" w:space="0" w:color="auto"/>
          </w:divBdr>
        </w:div>
        <w:div w:id="1789155234">
          <w:marLeft w:val="480"/>
          <w:marRight w:val="0"/>
          <w:marTop w:val="0"/>
          <w:marBottom w:val="0"/>
          <w:divBdr>
            <w:top w:val="none" w:sz="0" w:space="0" w:color="auto"/>
            <w:left w:val="none" w:sz="0" w:space="0" w:color="auto"/>
            <w:bottom w:val="none" w:sz="0" w:space="0" w:color="auto"/>
            <w:right w:val="none" w:sz="0" w:space="0" w:color="auto"/>
          </w:divBdr>
        </w:div>
        <w:div w:id="701245789">
          <w:marLeft w:val="480"/>
          <w:marRight w:val="0"/>
          <w:marTop w:val="0"/>
          <w:marBottom w:val="0"/>
          <w:divBdr>
            <w:top w:val="none" w:sz="0" w:space="0" w:color="auto"/>
            <w:left w:val="none" w:sz="0" w:space="0" w:color="auto"/>
            <w:bottom w:val="none" w:sz="0" w:space="0" w:color="auto"/>
            <w:right w:val="none" w:sz="0" w:space="0" w:color="auto"/>
          </w:divBdr>
        </w:div>
        <w:div w:id="1736051678">
          <w:marLeft w:val="480"/>
          <w:marRight w:val="0"/>
          <w:marTop w:val="0"/>
          <w:marBottom w:val="0"/>
          <w:divBdr>
            <w:top w:val="none" w:sz="0" w:space="0" w:color="auto"/>
            <w:left w:val="none" w:sz="0" w:space="0" w:color="auto"/>
            <w:bottom w:val="none" w:sz="0" w:space="0" w:color="auto"/>
            <w:right w:val="none" w:sz="0" w:space="0" w:color="auto"/>
          </w:divBdr>
        </w:div>
        <w:div w:id="1182821683">
          <w:marLeft w:val="480"/>
          <w:marRight w:val="0"/>
          <w:marTop w:val="0"/>
          <w:marBottom w:val="0"/>
          <w:divBdr>
            <w:top w:val="none" w:sz="0" w:space="0" w:color="auto"/>
            <w:left w:val="none" w:sz="0" w:space="0" w:color="auto"/>
            <w:bottom w:val="none" w:sz="0" w:space="0" w:color="auto"/>
            <w:right w:val="none" w:sz="0" w:space="0" w:color="auto"/>
          </w:divBdr>
        </w:div>
        <w:div w:id="1775518203">
          <w:marLeft w:val="480"/>
          <w:marRight w:val="0"/>
          <w:marTop w:val="0"/>
          <w:marBottom w:val="0"/>
          <w:divBdr>
            <w:top w:val="none" w:sz="0" w:space="0" w:color="auto"/>
            <w:left w:val="none" w:sz="0" w:space="0" w:color="auto"/>
            <w:bottom w:val="none" w:sz="0" w:space="0" w:color="auto"/>
            <w:right w:val="none" w:sz="0" w:space="0" w:color="auto"/>
          </w:divBdr>
        </w:div>
        <w:div w:id="456337666">
          <w:marLeft w:val="480"/>
          <w:marRight w:val="0"/>
          <w:marTop w:val="0"/>
          <w:marBottom w:val="0"/>
          <w:divBdr>
            <w:top w:val="none" w:sz="0" w:space="0" w:color="auto"/>
            <w:left w:val="none" w:sz="0" w:space="0" w:color="auto"/>
            <w:bottom w:val="none" w:sz="0" w:space="0" w:color="auto"/>
            <w:right w:val="none" w:sz="0" w:space="0" w:color="auto"/>
          </w:divBdr>
        </w:div>
        <w:div w:id="1588461684">
          <w:marLeft w:val="480"/>
          <w:marRight w:val="0"/>
          <w:marTop w:val="0"/>
          <w:marBottom w:val="0"/>
          <w:divBdr>
            <w:top w:val="none" w:sz="0" w:space="0" w:color="auto"/>
            <w:left w:val="none" w:sz="0" w:space="0" w:color="auto"/>
            <w:bottom w:val="none" w:sz="0" w:space="0" w:color="auto"/>
            <w:right w:val="none" w:sz="0" w:space="0" w:color="auto"/>
          </w:divBdr>
        </w:div>
        <w:div w:id="364599258">
          <w:marLeft w:val="480"/>
          <w:marRight w:val="0"/>
          <w:marTop w:val="0"/>
          <w:marBottom w:val="0"/>
          <w:divBdr>
            <w:top w:val="none" w:sz="0" w:space="0" w:color="auto"/>
            <w:left w:val="none" w:sz="0" w:space="0" w:color="auto"/>
            <w:bottom w:val="none" w:sz="0" w:space="0" w:color="auto"/>
            <w:right w:val="none" w:sz="0" w:space="0" w:color="auto"/>
          </w:divBdr>
        </w:div>
        <w:div w:id="1888026666">
          <w:marLeft w:val="480"/>
          <w:marRight w:val="0"/>
          <w:marTop w:val="0"/>
          <w:marBottom w:val="0"/>
          <w:divBdr>
            <w:top w:val="none" w:sz="0" w:space="0" w:color="auto"/>
            <w:left w:val="none" w:sz="0" w:space="0" w:color="auto"/>
            <w:bottom w:val="none" w:sz="0" w:space="0" w:color="auto"/>
            <w:right w:val="none" w:sz="0" w:space="0" w:color="auto"/>
          </w:divBdr>
        </w:div>
        <w:div w:id="2030132208">
          <w:marLeft w:val="480"/>
          <w:marRight w:val="0"/>
          <w:marTop w:val="0"/>
          <w:marBottom w:val="0"/>
          <w:divBdr>
            <w:top w:val="none" w:sz="0" w:space="0" w:color="auto"/>
            <w:left w:val="none" w:sz="0" w:space="0" w:color="auto"/>
            <w:bottom w:val="none" w:sz="0" w:space="0" w:color="auto"/>
            <w:right w:val="none" w:sz="0" w:space="0" w:color="auto"/>
          </w:divBdr>
        </w:div>
        <w:div w:id="566232957">
          <w:marLeft w:val="480"/>
          <w:marRight w:val="0"/>
          <w:marTop w:val="0"/>
          <w:marBottom w:val="0"/>
          <w:divBdr>
            <w:top w:val="none" w:sz="0" w:space="0" w:color="auto"/>
            <w:left w:val="none" w:sz="0" w:space="0" w:color="auto"/>
            <w:bottom w:val="none" w:sz="0" w:space="0" w:color="auto"/>
            <w:right w:val="none" w:sz="0" w:space="0" w:color="auto"/>
          </w:divBdr>
        </w:div>
        <w:div w:id="611740669">
          <w:marLeft w:val="480"/>
          <w:marRight w:val="0"/>
          <w:marTop w:val="0"/>
          <w:marBottom w:val="0"/>
          <w:divBdr>
            <w:top w:val="none" w:sz="0" w:space="0" w:color="auto"/>
            <w:left w:val="none" w:sz="0" w:space="0" w:color="auto"/>
            <w:bottom w:val="none" w:sz="0" w:space="0" w:color="auto"/>
            <w:right w:val="none" w:sz="0" w:space="0" w:color="auto"/>
          </w:divBdr>
        </w:div>
        <w:div w:id="536771422">
          <w:marLeft w:val="480"/>
          <w:marRight w:val="0"/>
          <w:marTop w:val="0"/>
          <w:marBottom w:val="0"/>
          <w:divBdr>
            <w:top w:val="none" w:sz="0" w:space="0" w:color="auto"/>
            <w:left w:val="none" w:sz="0" w:space="0" w:color="auto"/>
            <w:bottom w:val="none" w:sz="0" w:space="0" w:color="auto"/>
            <w:right w:val="none" w:sz="0" w:space="0" w:color="auto"/>
          </w:divBdr>
        </w:div>
        <w:div w:id="878929573">
          <w:marLeft w:val="480"/>
          <w:marRight w:val="0"/>
          <w:marTop w:val="0"/>
          <w:marBottom w:val="0"/>
          <w:divBdr>
            <w:top w:val="none" w:sz="0" w:space="0" w:color="auto"/>
            <w:left w:val="none" w:sz="0" w:space="0" w:color="auto"/>
            <w:bottom w:val="none" w:sz="0" w:space="0" w:color="auto"/>
            <w:right w:val="none" w:sz="0" w:space="0" w:color="auto"/>
          </w:divBdr>
        </w:div>
        <w:div w:id="81411494">
          <w:marLeft w:val="480"/>
          <w:marRight w:val="0"/>
          <w:marTop w:val="0"/>
          <w:marBottom w:val="0"/>
          <w:divBdr>
            <w:top w:val="none" w:sz="0" w:space="0" w:color="auto"/>
            <w:left w:val="none" w:sz="0" w:space="0" w:color="auto"/>
            <w:bottom w:val="none" w:sz="0" w:space="0" w:color="auto"/>
            <w:right w:val="none" w:sz="0" w:space="0" w:color="auto"/>
          </w:divBdr>
        </w:div>
        <w:div w:id="667178239">
          <w:marLeft w:val="480"/>
          <w:marRight w:val="0"/>
          <w:marTop w:val="0"/>
          <w:marBottom w:val="0"/>
          <w:divBdr>
            <w:top w:val="none" w:sz="0" w:space="0" w:color="auto"/>
            <w:left w:val="none" w:sz="0" w:space="0" w:color="auto"/>
            <w:bottom w:val="none" w:sz="0" w:space="0" w:color="auto"/>
            <w:right w:val="none" w:sz="0" w:space="0" w:color="auto"/>
          </w:divBdr>
        </w:div>
        <w:div w:id="1484741238">
          <w:marLeft w:val="480"/>
          <w:marRight w:val="0"/>
          <w:marTop w:val="0"/>
          <w:marBottom w:val="0"/>
          <w:divBdr>
            <w:top w:val="none" w:sz="0" w:space="0" w:color="auto"/>
            <w:left w:val="none" w:sz="0" w:space="0" w:color="auto"/>
            <w:bottom w:val="none" w:sz="0" w:space="0" w:color="auto"/>
            <w:right w:val="none" w:sz="0" w:space="0" w:color="auto"/>
          </w:divBdr>
        </w:div>
        <w:div w:id="565262126">
          <w:marLeft w:val="480"/>
          <w:marRight w:val="0"/>
          <w:marTop w:val="0"/>
          <w:marBottom w:val="0"/>
          <w:divBdr>
            <w:top w:val="none" w:sz="0" w:space="0" w:color="auto"/>
            <w:left w:val="none" w:sz="0" w:space="0" w:color="auto"/>
            <w:bottom w:val="none" w:sz="0" w:space="0" w:color="auto"/>
            <w:right w:val="none" w:sz="0" w:space="0" w:color="auto"/>
          </w:divBdr>
        </w:div>
        <w:div w:id="147332112">
          <w:marLeft w:val="480"/>
          <w:marRight w:val="0"/>
          <w:marTop w:val="0"/>
          <w:marBottom w:val="0"/>
          <w:divBdr>
            <w:top w:val="none" w:sz="0" w:space="0" w:color="auto"/>
            <w:left w:val="none" w:sz="0" w:space="0" w:color="auto"/>
            <w:bottom w:val="none" w:sz="0" w:space="0" w:color="auto"/>
            <w:right w:val="none" w:sz="0" w:space="0" w:color="auto"/>
          </w:divBdr>
        </w:div>
        <w:div w:id="101386590">
          <w:marLeft w:val="480"/>
          <w:marRight w:val="0"/>
          <w:marTop w:val="0"/>
          <w:marBottom w:val="0"/>
          <w:divBdr>
            <w:top w:val="none" w:sz="0" w:space="0" w:color="auto"/>
            <w:left w:val="none" w:sz="0" w:space="0" w:color="auto"/>
            <w:bottom w:val="none" w:sz="0" w:space="0" w:color="auto"/>
            <w:right w:val="none" w:sz="0" w:space="0" w:color="auto"/>
          </w:divBdr>
        </w:div>
        <w:div w:id="846095495">
          <w:marLeft w:val="480"/>
          <w:marRight w:val="0"/>
          <w:marTop w:val="0"/>
          <w:marBottom w:val="0"/>
          <w:divBdr>
            <w:top w:val="none" w:sz="0" w:space="0" w:color="auto"/>
            <w:left w:val="none" w:sz="0" w:space="0" w:color="auto"/>
            <w:bottom w:val="none" w:sz="0" w:space="0" w:color="auto"/>
            <w:right w:val="none" w:sz="0" w:space="0" w:color="auto"/>
          </w:divBdr>
        </w:div>
        <w:div w:id="233012419">
          <w:marLeft w:val="480"/>
          <w:marRight w:val="0"/>
          <w:marTop w:val="0"/>
          <w:marBottom w:val="0"/>
          <w:divBdr>
            <w:top w:val="none" w:sz="0" w:space="0" w:color="auto"/>
            <w:left w:val="none" w:sz="0" w:space="0" w:color="auto"/>
            <w:bottom w:val="none" w:sz="0" w:space="0" w:color="auto"/>
            <w:right w:val="none" w:sz="0" w:space="0" w:color="auto"/>
          </w:divBdr>
        </w:div>
        <w:div w:id="1724406897">
          <w:marLeft w:val="480"/>
          <w:marRight w:val="0"/>
          <w:marTop w:val="0"/>
          <w:marBottom w:val="0"/>
          <w:divBdr>
            <w:top w:val="none" w:sz="0" w:space="0" w:color="auto"/>
            <w:left w:val="none" w:sz="0" w:space="0" w:color="auto"/>
            <w:bottom w:val="none" w:sz="0" w:space="0" w:color="auto"/>
            <w:right w:val="none" w:sz="0" w:space="0" w:color="auto"/>
          </w:divBdr>
        </w:div>
        <w:div w:id="1227954547">
          <w:marLeft w:val="480"/>
          <w:marRight w:val="0"/>
          <w:marTop w:val="0"/>
          <w:marBottom w:val="0"/>
          <w:divBdr>
            <w:top w:val="none" w:sz="0" w:space="0" w:color="auto"/>
            <w:left w:val="none" w:sz="0" w:space="0" w:color="auto"/>
            <w:bottom w:val="none" w:sz="0" w:space="0" w:color="auto"/>
            <w:right w:val="none" w:sz="0" w:space="0" w:color="auto"/>
          </w:divBdr>
        </w:div>
        <w:div w:id="1490175135">
          <w:marLeft w:val="480"/>
          <w:marRight w:val="0"/>
          <w:marTop w:val="0"/>
          <w:marBottom w:val="0"/>
          <w:divBdr>
            <w:top w:val="none" w:sz="0" w:space="0" w:color="auto"/>
            <w:left w:val="none" w:sz="0" w:space="0" w:color="auto"/>
            <w:bottom w:val="none" w:sz="0" w:space="0" w:color="auto"/>
            <w:right w:val="none" w:sz="0" w:space="0" w:color="auto"/>
          </w:divBdr>
        </w:div>
        <w:div w:id="789933431">
          <w:marLeft w:val="480"/>
          <w:marRight w:val="0"/>
          <w:marTop w:val="0"/>
          <w:marBottom w:val="0"/>
          <w:divBdr>
            <w:top w:val="none" w:sz="0" w:space="0" w:color="auto"/>
            <w:left w:val="none" w:sz="0" w:space="0" w:color="auto"/>
            <w:bottom w:val="none" w:sz="0" w:space="0" w:color="auto"/>
            <w:right w:val="none" w:sz="0" w:space="0" w:color="auto"/>
          </w:divBdr>
        </w:div>
        <w:div w:id="1816990768">
          <w:marLeft w:val="480"/>
          <w:marRight w:val="0"/>
          <w:marTop w:val="0"/>
          <w:marBottom w:val="0"/>
          <w:divBdr>
            <w:top w:val="none" w:sz="0" w:space="0" w:color="auto"/>
            <w:left w:val="none" w:sz="0" w:space="0" w:color="auto"/>
            <w:bottom w:val="none" w:sz="0" w:space="0" w:color="auto"/>
            <w:right w:val="none" w:sz="0" w:space="0" w:color="auto"/>
          </w:divBdr>
        </w:div>
        <w:div w:id="720396897">
          <w:marLeft w:val="480"/>
          <w:marRight w:val="0"/>
          <w:marTop w:val="0"/>
          <w:marBottom w:val="0"/>
          <w:divBdr>
            <w:top w:val="none" w:sz="0" w:space="0" w:color="auto"/>
            <w:left w:val="none" w:sz="0" w:space="0" w:color="auto"/>
            <w:bottom w:val="none" w:sz="0" w:space="0" w:color="auto"/>
            <w:right w:val="none" w:sz="0" w:space="0" w:color="auto"/>
          </w:divBdr>
        </w:div>
        <w:div w:id="1109279276">
          <w:marLeft w:val="480"/>
          <w:marRight w:val="0"/>
          <w:marTop w:val="0"/>
          <w:marBottom w:val="0"/>
          <w:divBdr>
            <w:top w:val="none" w:sz="0" w:space="0" w:color="auto"/>
            <w:left w:val="none" w:sz="0" w:space="0" w:color="auto"/>
            <w:bottom w:val="none" w:sz="0" w:space="0" w:color="auto"/>
            <w:right w:val="none" w:sz="0" w:space="0" w:color="auto"/>
          </w:divBdr>
        </w:div>
        <w:div w:id="1991324066">
          <w:marLeft w:val="480"/>
          <w:marRight w:val="0"/>
          <w:marTop w:val="0"/>
          <w:marBottom w:val="0"/>
          <w:divBdr>
            <w:top w:val="none" w:sz="0" w:space="0" w:color="auto"/>
            <w:left w:val="none" w:sz="0" w:space="0" w:color="auto"/>
            <w:bottom w:val="none" w:sz="0" w:space="0" w:color="auto"/>
            <w:right w:val="none" w:sz="0" w:space="0" w:color="auto"/>
          </w:divBdr>
        </w:div>
        <w:div w:id="155077343">
          <w:marLeft w:val="480"/>
          <w:marRight w:val="0"/>
          <w:marTop w:val="0"/>
          <w:marBottom w:val="0"/>
          <w:divBdr>
            <w:top w:val="none" w:sz="0" w:space="0" w:color="auto"/>
            <w:left w:val="none" w:sz="0" w:space="0" w:color="auto"/>
            <w:bottom w:val="none" w:sz="0" w:space="0" w:color="auto"/>
            <w:right w:val="none" w:sz="0" w:space="0" w:color="auto"/>
          </w:divBdr>
        </w:div>
        <w:div w:id="702554194">
          <w:marLeft w:val="480"/>
          <w:marRight w:val="0"/>
          <w:marTop w:val="0"/>
          <w:marBottom w:val="0"/>
          <w:divBdr>
            <w:top w:val="none" w:sz="0" w:space="0" w:color="auto"/>
            <w:left w:val="none" w:sz="0" w:space="0" w:color="auto"/>
            <w:bottom w:val="none" w:sz="0" w:space="0" w:color="auto"/>
            <w:right w:val="none" w:sz="0" w:space="0" w:color="auto"/>
          </w:divBdr>
        </w:div>
        <w:div w:id="836388155">
          <w:marLeft w:val="480"/>
          <w:marRight w:val="0"/>
          <w:marTop w:val="0"/>
          <w:marBottom w:val="0"/>
          <w:divBdr>
            <w:top w:val="none" w:sz="0" w:space="0" w:color="auto"/>
            <w:left w:val="none" w:sz="0" w:space="0" w:color="auto"/>
            <w:bottom w:val="none" w:sz="0" w:space="0" w:color="auto"/>
            <w:right w:val="none" w:sz="0" w:space="0" w:color="auto"/>
          </w:divBdr>
        </w:div>
        <w:div w:id="296032707">
          <w:marLeft w:val="480"/>
          <w:marRight w:val="0"/>
          <w:marTop w:val="0"/>
          <w:marBottom w:val="0"/>
          <w:divBdr>
            <w:top w:val="none" w:sz="0" w:space="0" w:color="auto"/>
            <w:left w:val="none" w:sz="0" w:space="0" w:color="auto"/>
            <w:bottom w:val="none" w:sz="0" w:space="0" w:color="auto"/>
            <w:right w:val="none" w:sz="0" w:space="0" w:color="auto"/>
          </w:divBdr>
        </w:div>
        <w:div w:id="667829927">
          <w:marLeft w:val="480"/>
          <w:marRight w:val="0"/>
          <w:marTop w:val="0"/>
          <w:marBottom w:val="0"/>
          <w:divBdr>
            <w:top w:val="none" w:sz="0" w:space="0" w:color="auto"/>
            <w:left w:val="none" w:sz="0" w:space="0" w:color="auto"/>
            <w:bottom w:val="none" w:sz="0" w:space="0" w:color="auto"/>
            <w:right w:val="none" w:sz="0" w:space="0" w:color="auto"/>
          </w:divBdr>
        </w:div>
        <w:div w:id="283854153">
          <w:marLeft w:val="480"/>
          <w:marRight w:val="0"/>
          <w:marTop w:val="0"/>
          <w:marBottom w:val="0"/>
          <w:divBdr>
            <w:top w:val="none" w:sz="0" w:space="0" w:color="auto"/>
            <w:left w:val="none" w:sz="0" w:space="0" w:color="auto"/>
            <w:bottom w:val="none" w:sz="0" w:space="0" w:color="auto"/>
            <w:right w:val="none" w:sz="0" w:space="0" w:color="auto"/>
          </w:divBdr>
        </w:div>
        <w:div w:id="287786929">
          <w:marLeft w:val="480"/>
          <w:marRight w:val="0"/>
          <w:marTop w:val="0"/>
          <w:marBottom w:val="0"/>
          <w:divBdr>
            <w:top w:val="none" w:sz="0" w:space="0" w:color="auto"/>
            <w:left w:val="none" w:sz="0" w:space="0" w:color="auto"/>
            <w:bottom w:val="none" w:sz="0" w:space="0" w:color="auto"/>
            <w:right w:val="none" w:sz="0" w:space="0" w:color="auto"/>
          </w:divBdr>
        </w:div>
        <w:div w:id="936406365">
          <w:marLeft w:val="480"/>
          <w:marRight w:val="0"/>
          <w:marTop w:val="0"/>
          <w:marBottom w:val="0"/>
          <w:divBdr>
            <w:top w:val="none" w:sz="0" w:space="0" w:color="auto"/>
            <w:left w:val="none" w:sz="0" w:space="0" w:color="auto"/>
            <w:bottom w:val="none" w:sz="0" w:space="0" w:color="auto"/>
            <w:right w:val="none" w:sz="0" w:space="0" w:color="auto"/>
          </w:divBdr>
        </w:div>
        <w:div w:id="518474858">
          <w:marLeft w:val="480"/>
          <w:marRight w:val="0"/>
          <w:marTop w:val="0"/>
          <w:marBottom w:val="0"/>
          <w:divBdr>
            <w:top w:val="none" w:sz="0" w:space="0" w:color="auto"/>
            <w:left w:val="none" w:sz="0" w:space="0" w:color="auto"/>
            <w:bottom w:val="none" w:sz="0" w:space="0" w:color="auto"/>
            <w:right w:val="none" w:sz="0" w:space="0" w:color="auto"/>
          </w:divBdr>
        </w:div>
        <w:div w:id="392318238">
          <w:marLeft w:val="480"/>
          <w:marRight w:val="0"/>
          <w:marTop w:val="0"/>
          <w:marBottom w:val="0"/>
          <w:divBdr>
            <w:top w:val="none" w:sz="0" w:space="0" w:color="auto"/>
            <w:left w:val="none" w:sz="0" w:space="0" w:color="auto"/>
            <w:bottom w:val="none" w:sz="0" w:space="0" w:color="auto"/>
            <w:right w:val="none" w:sz="0" w:space="0" w:color="auto"/>
          </w:divBdr>
        </w:div>
        <w:div w:id="325405235">
          <w:marLeft w:val="480"/>
          <w:marRight w:val="0"/>
          <w:marTop w:val="0"/>
          <w:marBottom w:val="0"/>
          <w:divBdr>
            <w:top w:val="none" w:sz="0" w:space="0" w:color="auto"/>
            <w:left w:val="none" w:sz="0" w:space="0" w:color="auto"/>
            <w:bottom w:val="none" w:sz="0" w:space="0" w:color="auto"/>
            <w:right w:val="none" w:sz="0" w:space="0" w:color="auto"/>
          </w:divBdr>
        </w:div>
        <w:div w:id="1040281199">
          <w:marLeft w:val="480"/>
          <w:marRight w:val="0"/>
          <w:marTop w:val="0"/>
          <w:marBottom w:val="0"/>
          <w:divBdr>
            <w:top w:val="none" w:sz="0" w:space="0" w:color="auto"/>
            <w:left w:val="none" w:sz="0" w:space="0" w:color="auto"/>
            <w:bottom w:val="none" w:sz="0" w:space="0" w:color="auto"/>
            <w:right w:val="none" w:sz="0" w:space="0" w:color="auto"/>
          </w:divBdr>
        </w:div>
        <w:div w:id="1759011837">
          <w:marLeft w:val="480"/>
          <w:marRight w:val="0"/>
          <w:marTop w:val="0"/>
          <w:marBottom w:val="0"/>
          <w:divBdr>
            <w:top w:val="none" w:sz="0" w:space="0" w:color="auto"/>
            <w:left w:val="none" w:sz="0" w:space="0" w:color="auto"/>
            <w:bottom w:val="none" w:sz="0" w:space="0" w:color="auto"/>
            <w:right w:val="none" w:sz="0" w:space="0" w:color="auto"/>
          </w:divBdr>
        </w:div>
        <w:div w:id="194857234">
          <w:marLeft w:val="480"/>
          <w:marRight w:val="0"/>
          <w:marTop w:val="0"/>
          <w:marBottom w:val="0"/>
          <w:divBdr>
            <w:top w:val="none" w:sz="0" w:space="0" w:color="auto"/>
            <w:left w:val="none" w:sz="0" w:space="0" w:color="auto"/>
            <w:bottom w:val="none" w:sz="0" w:space="0" w:color="auto"/>
            <w:right w:val="none" w:sz="0" w:space="0" w:color="auto"/>
          </w:divBdr>
        </w:div>
        <w:div w:id="1887600625">
          <w:marLeft w:val="480"/>
          <w:marRight w:val="0"/>
          <w:marTop w:val="0"/>
          <w:marBottom w:val="0"/>
          <w:divBdr>
            <w:top w:val="none" w:sz="0" w:space="0" w:color="auto"/>
            <w:left w:val="none" w:sz="0" w:space="0" w:color="auto"/>
            <w:bottom w:val="none" w:sz="0" w:space="0" w:color="auto"/>
            <w:right w:val="none" w:sz="0" w:space="0" w:color="auto"/>
          </w:divBdr>
        </w:div>
        <w:div w:id="2096052602">
          <w:marLeft w:val="480"/>
          <w:marRight w:val="0"/>
          <w:marTop w:val="0"/>
          <w:marBottom w:val="0"/>
          <w:divBdr>
            <w:top w:val="none" w:sz="0" w:space="0" w:color="auto"/>
            <w:left w:val="none" w:sz="0" w:space="0" w:color="auto"/>
            <w:bottom w:val="none" w:sz="0" w:space="0" w:color="auto"/>
            <w:right w:val="none" w:sz="0" w:space="0" w:color="auto"/>
          </w:divBdr>
        </w:div>
        <w:div w:id="701635352">
          <w:marLeft w:val="480"/>
          <w:marRight w:val="0"/>
          <w:marTop w:val="0"/>
          <w:marBottom w:val="0"/>
          <w:divBdr>
            <w:top w:val="none" w:sz="0" w:space="0" w:color="auto"/>
            <w:left w:val="none" w:sz="0" w:space="0" w:color="auto"/>
            <w:bottom w:val="none" w:sz="0" w:space="0" w:color="auto"/>
            <w:right w:val="none" w:sz="0" w:space="0" w:color="auto"/>
          </w:divBdr>
        </w:div>
        <w:div w:id="988442397">
          <w:marLeft w:val="480"/>
          <w:marRight w:val="0"/>
          <w:marTop w:val="0"/>
          <w:marBottom w:val="0"/>
          <w:divBdr>
            <w:top w:val="none" w:sz="0" w:space="0" w:color="auto"/>
            <w:left w:val="none" w:sz="0" w:space="0" w:color="auto"/>
            <w:bottom w:val="none" w:sz="0" w:space="0" w:color="auto"/>
            <w:right w:val="none" w:sz="0" w:space="0" w:color="auto"/>
          </w:divBdr>
        </w:div>
        <w:div w:id="1237977854">
          <w:marLeft w:val="480"/>
          <w:marRight w:val="0"/>
          <w:marTop w:val="0"/>
          <w:marBottom w:val="0"/>
          <w:divBdr>
            <w:top w:val="none" w:sz="0" w:space="0" w:color="auto"/>
            <w:left w:val="none" w:sz="0" w:space="0" w:color="auto"/>
            <w:bottom w:val="none" w:sz="0" w:space="0" w:color="auto"/>
            <w:right w:val="none" w:sz="0" w:space="0" w:color="auto"/>
          </w:divBdr>
        </w:div>
        <w:div w:id="416750613">
          <w:marLeft w:val="480"/>
          <w:marRight w:val="0"/>
          <w:marTop w:val="0"/>
          <w:marBottom w:val="0"/>
          <w:divBdr>
            <w:top w:val="none" w:sz="0" w:space="0" w:color="auto"/>
            <w:left w:val="none" w:sz="0" w:space="0" w:color="auto"/>
            <w:bottom w:val="none" w:sz="0" w:space="0" w:color="auto"/>
            <w:right w:val="none" w:sz="0" w:space="0" w:color="auto"/>
          </w:divBdr>
        </w:div>
        <w:div w:id="1515269733">
          <w:marLeft w:val="480"/>
          <w:marRight w:val="0"/>
          <w:marTop w:val="0"/>
          <w:marBottom w:val="0"/>
          <w:divBdr>
            <w:top w:val="none" w:sz="0" w:space="0" w:color="auto"/>
            <w:left w:val="none" w:sz="0" w:space="0" w:color="auto"/>
            <w:bottom w:val="none" w:sz="0" w:space="0" w:color="auto"/>
            <w:right w:val="none" w:sz="0" w:space="0" w:color="auto"/>
          </w:divBdr>
        </w:div>
        <w:div w:id="1995447155">
          <w:marLeft w:val="480"/>
          <w:marRight w:val="0"/>
          <w:marTop w:val="0"/>
          <w:marBottom w:val="0"/>
          <w:divBdr>
            <w:top w:val="none" w:sz="0" w:space="0" w:color="auto"/>
            <w:left w:val="none" w:sz="0" w:space="0" w:color="auto"/>
            <w:bottom w:val="none" w:sz="0" w:space="0" w:color="auto"/>
            <w:right w:val="none" w:sz="0" w:space="0" w:color="auto"/>
          </w:divBdr>
        </w:div>
        <w:div w:id="1629044511">
          <w:marLeft w:val="480"/>
          <w:marRight w:val="0"/>
          <w:marTop w:val="0"/>
          <w:marBottom w:val="0"/>
          <w:divBdr>
            <w:top w:val="none" w:sz="0" w:space="0" w:color="auto"/>
            <w:left w:val="none" w:sz="0" w:space="0" w:color="auto"/>
            <w:bottom w:val="none" w:sz="0" w:space="0" w:color="auto"/>
            <w:right w:val="none" w:sz="0" w:space="0" w:color="auto"/>
          </w:divBdr>
        </w:div>
        <w:div w:id="1458329153">
          <w:marLeft w:val="480"/>
          <w:marRight w:val="0"/>
          <w:marTop w:val="0"/>
          <w:marBottom w:val="0"/>
          <w:divBdr>
            <w:top w:val="none" w:sz="0" w:space="0" w:color="auto"/>
            <w:left w:val="none" w:sz="0" w:space="0" w:color="auto"/>
            <w:bottom w:val="none" w:sz="0" w:space="0" w:color="auto"/>
            <w:right w:val="none" w:sz="0" w:space="0" w:color="auto"/>
          </w:divBdr>
        </w:div>
        <w:div w:id="2072145274">
          <w:marLeft w:val="480"/>
          <w:marRight w:val="0"/>
          <w:marTop w:val="0"/>
          <w:marBottom w:val="0"/>
          <w:divBdr>
            <w:top w:val="none" w:sz="0" w:space="0" w:color="auto"/>
            <w:left w:val="none" w:sz="0" w:space="0" w:color="auto"/>
            <w:bottom w:val="none" w:sz="0" w:space="0" w:color="auto"/>
            <w:right w:val="none" w:sz="0" w:space="0" w:color="auto"/>
          </w:divBdr>
        </w:div>
        <w:div w:id="1174492701">
          <w:marLeft w:val="480"/>
          <w:marRight w:val="0"/>
          <w:marTop w:val="0"/>
          <w:marBottom w:val="0"/>
          <w:divBdr>
            <w:top w:val="none" w:sz="0" w:space="0" w:color="auto"/>
            <w:left w:val="none" w:sz="0" w:space="0" w:color="auto"/>
            <w:bottom w:val="none" w:sz="0" w:space="0" w:color="auto"/>
            <w:right w:val="none" w:sz="0" w:space="0" w:color="auto"/>
          </w:divBdr>
        </w:div>
        <w:div w:id="331567386">
          <w:marLeft w:val="480"/>
          <w:marRight w:val="0"/>
          <w:marTop w:val="0"/>
          <w:marBottom w:val="0"/>
          <w:divBdr>
            <w:top w:val="none" w:sz="0" w:space="0" w:color="auto"/>
            <w:left w:val="none" w:sz="0" w:space="0" w:color="auto"/>
            <w:bottom w:val="none" w:sz="0" w:space="0" w:color="auto"/>
            <w:right w:val="none" w:sz="0" w:space="0" w:color="auto"/>
          </w:divBdr>
        </w:div>
        <w:div w:id="2058971219">
          <w:marLeft w:val="480"/>
          <w:marRight w:val="0"/>
          <w:marTop w:val="0"/>
          <w:marBottom w:val="0"/>
          <w:divBdr>
            <w:top w:val="none" w:sz="0" w:space="0" w:color="auto"/>
            <w:left w:val="none" w:sz="0" w:space="0" w:color="auto"/>
            <w:bottom w:val="none" w:sz="0" w:space="0" w:color="auto"/>
            <w:right w:val="none" w:sz="0" w:space="0" w:color="auto"/>
          </w:divBdr>
        </w:div>
        <w:div w:id="1998025410">
          <w:marLeft w:val="480"/>
          <w:marRight w:val="0"/>
          <w:marTop w:val="0"/>
          <w:marBottom w:val="0"/>
          <w:divBdr>
            <w:top w:val="none" w:sz="0" w:space="0" w:color="auto"/>
            <w:left w:val="none" w:sz="0" w:space="0" w:color="auto"/>
            <w:bottom w:val="none" w:sz="0" w:space="0" w:color="auto"/>
            <w:right w:val="none" w:sz="0" w:space="0" w:color="auto"/>
          </w:divBdr>
        </w:div>
        <w:div w:id="436097653">
          <w:marLeft w:val="480"/>
          <w:marRight w:val="0"/>
          <w:marTop w:val="0"/>
          <w:marBottom w:val="0"/>
          <w:divBdr>
            <w:top w:val="none" w:sz="0" w:space="0" w:color="auto"/>
            <w:left w:val="none" w:sz="0" w:space="0" w:color="auto"/>
            <w:bottom w:val="none" w:sz="0" w:space="0" w:color="auto"/>
            <w:right w:val="none" w:sz="0" w:space="0" w:color="auto"/>
          </w:divBdr>
        </w:div>
        <w:div w:id="1994868227">
          <w:marLeft w:val="480"/>
          <w:marRight w:val="0"/>
          <w:marTop w:val="0"/>
          <w:marBottom w:val="0"/>
          <w:divBdr>
            <w:top w:val="none" w:sz="0" w:space="0" w:color="auto"/>
            <w:left w:val="none" w:sz="0" w:space="0" w:color="auto"/>
            <w:bottom w:val="none" w:sz="0" w:space="0" w:color="auto"/>
            <w:right w:val="none" w:sz="0" w:space="0" w:color="auto"/>
          </w:divBdr>
        </w:div>
        <w:div w:id="1741437954">
          <w:marLeft w:val="480"/>
          <w:marRight w:val="0"/>
          <w:marTop w:val="0"/>
          <w:marBottom w:val="0"/>
          <w:divBdr>
            <w:top w:val="none" w:sz="0" w:space="0" w:color="auto"/>
            <w:left w:val="none" w:sz="0" w:space="0" w:color="auto"/>
            <w:bottom w:val="none" w:sz="0" w:space="0" w:color="auto"/>
            <w:right w:val="none" w:sz="0" w:space="0" w:color="auto"/>
          </w:divBdr>
        </w:div>
        <w:div w:id="1373385957">
          <w:marLeft w:val="480"/>
          <w:marRight w:val="0"/>
          <w:marTop w:val="0"/>
          <w:marBottom w:val="0"/>
          <w:divBdr>
            <w:top w:val="none" w:sz="0" w:space="0" w:color="auto"/>
            <w:left w:val="none" w:sz="0" w:space="0" w:color="auto"/>
            <w:bottom w:val="none" w:sz="0" w:space="0" w:color="auto"/>
            <w:right w:val="none" w:sz="0" w:space="0" w:color="auto"/>
          </w:divBdr>
        </w:div>
        <w:div w:id="677466755">
          <w:marLeft w:val="480"/>
          <w:marRight w:val="0"/>
          <w:marTop w:val="0"/>
          <w:marBottom w:val="0"/>
          <w:divBdr>
            <w:top w:val="none" w:sz="0" w:space="0" w:color="auto"/>
            <w:left w:val="none" w:sz="0" w:space="0" w:color="auto"/>
            <w:bottom w:val="none" w:sz="0" w:space="0" w:color="auto"/>
            <w:right w:val="none" w:sz="0" w:space="0" w:color="auto"/>
          </w:divBdr>
        </w:div>
        <w:div w:id="545947293">
          <w:marLeft w:val="480"/>
          <w:marRight w:val="0"/>
          <w:marTop w:val="0"/>
          <w:marBottom w:val="0"/>
          <w:divBdr>
            <w:top w:val="none" w:sz="0" w:space="0" w:color="auto"/>
            <w:left w:val="none" w:sz="0" w:space="0" w:color="auto"/>
            <w:bottom w:val="none" w:sz="0" w:space="0" w:color="auto"/>
            <w:right w:val="none" w:sz="0" w:space="0" w:color="auto"/>
          </w:divBdr>
        </w:div>
        <w:div w:id="2018924478">
          <w:marLeft w:val="480"/>
          <w:marRight w:val="0"/>
          <w:marTop w:val="0"/>
          <w:marBottom w:val="0"/>
          <w:divBdr>
            <w:top w:val="none" w:sz="0" w:space="0" w:color="auto"/>
            <w:left w:val="none" w:sz="0" w:space="0" w:color="auto"/>
            <w:bottom w:val="none" w:sz="0" w:space="0" w:color="auto"/>
            <w:right w:val="none" w:sz="0" w:space="0" w:color="auto"/>
          </w:divBdr>
        </w:div>
        <w:div w:id="1354918155">
          <w:marLeft w:val="480"/>
          <w:marRight w:val="0"/>
          <w:marTop w:val="0"/>
          <w:marBottom w:val="0"/>
          <w:divBdr>
            <w:top w:val="none" w:sz="0" w:space="0" w:color="auto"/>
            <w:left w:val="none" w:sz="0" w:space="0" w:color="auto"/>
            <w:bottom w:val="none" w:sz="0" w:space="0" w:color="auto"/>
            <w:right w:val="none" w:sz="0" w:space="0" w:color="auto"/>
          </w:divBdr>
        </w:div>
        <w:div w:id="2000420998">
          <w:marLeft w:val="480"/>
          <w:marRight w:val="0"/>
          <w:marTop w:val="0"/>
          <w:marBottom w:val="0"/>
          <w:divBdr>
            <w:top w:val="none" w:sz="0" w:space="0" w:color="auto"/>
            <w:left w:val="none" w:sz="0" w:space="0" w:color="auto"/>
            <w:bottom w:val="none" w:sz="0" w:space="0" w:color="auto"/>
            <w:right w:val="none" w:sz="0" w:space="0" w:color="auto"/>
          </w:divBdr>
        </w:div>
        <w:div w:id="2081978843">
          <w:marLeft w:val="480"/>
          <w:marRight w:val="0"/>
          <w:marTop w:val="0"/>
          <w:marBottom w:val="0"/>
          <w:divBdr>
            <w:top w:val="none" w:sz="0" w:space="0" w:color="auto"/>
            <w:left w:val="none" w:sz="0" w:space="0" w:color="auto"/>
            <w:bottom w:val="none" w:sz="0" w:space="0" w:color="auto"/>
            <w:right w:val="none" w:sz="0" w:space="0" w:color="auto"/>
          </w:divBdr>
        </w:div>
        <w:div w:id="465898135">
          <w:marLeft w:val="480"/>
          <w:marRight w:val="0"/>
          <w:marTop w:val="0"/>
          <w:marBottom w:val="0"/>
          <w:divBdr>
            <w:top w:val="none" w:sz="0" w:space="0" w:color="auto"/>
            <w:left w:val="none" w:sz="0" w:space="0" w:color="auto"/>
            <w:bottom w:val="none" w:sz="0" w:space="0" w:color="auto"/>
            <w:right w:val="none" w:sz="0" w:space="0" w:color="auto"/>
          </w:divBdr>
        </w:div>
        <w:div w:id="1251357579">
          <w:marLeft w:val="480"/>
          <w:marRight w:val="0"/>
          <w:marTop w:val="0"/>
          <w:marBottom w:val="0"/>
          <w:divBdr>
            <w:top w:val="none" w:sz="0" w:space="0" w:color="auto"/>
            <w:left w:val="none" w:sz="0" w:space="0" w:color="auto"/>
            <w:bottom w:val="none" w:sz="0" w:space="0" w:color="auto"/>
            <w:right w:val="none" w:sz="0" w:space="0" w:color="auto"/>
          </w:divBdr>
        </w:div>
        <w:div w:id="1827041604">
          <w:marLeft w:val="480"/>
          <w:marRight w:val="0"/>
          <w:marTop w:val="0"/>
          <w:marBottom w:val="0"/>
          <w:divBdr>
            <w:top w:val="none" w:sz="0" w:space="0" w:color="auto"/>
            <w:left w:val="none" w:sz="0" w:space="0" w:color="auto"/>
            <w:bottom w:val="none" w:sz="0" w:space="0" w:color="auto"/>
            <w:right w:val="none" w:sz="0" w:space="0" w:color="auto"/>
          </w:divBdr>
        </w:div>
        <w:div w:id="1091240030">
          <w:marLeft w:val="480"/>
          <w:marRight w:val="0"/>
          <w:marTop w:val="0"/>
          <w:marBottom w:val="0"/>
          <w:divBdr>
            <w:top w:val="none" w:sz="0" w:space="0" w:color="auto"/>
            <w:left w:val="none" w:sz="0" w:space="0" w:color="auto"/>
            <w:bottom w:val="none" w:sz="0" w:space="0" w:color="auto"/>
            <w:right w:val="none" w:sz="0" w:space="0" w:color="auto"/>
          </w:divBdr>
        </w:div>
        <w:div w:id="1138650116">
          <w:marLeft w:val="480"/>
          <w:marRight w:val="0"/>
          <w:marTop w:val="0"/>
          <w:marBottom w:val="0"/>
          <w:divBdr>
            <w:top w:val="none" w:sz="0" w:space="0" w:color="auto"/>
            <w:left w:val="none" w:sz="0" w:space="0" w:color="auto"/>
            <w:bottom w:val="none" w:sz="0" w:space="0" w:color="auto"/>
            <w:right w:val="none" w:sz="0" w:space="0" w:color="auto"/>
          </w:divBdr>
        </w:div>
        <w:div w:id="1340154838">
          <w:marLeft w:val="480"/>
          <w:marRight w:val="0"/>
          <w:marTop w:val="0"/>
          <w:marBottom w:val="0"/>
          <w:divBdr>
            <w:top w:val="none" w:sz="0" w:space="0" w:color="auto"/>
            <w:left w:val="none" w:sz="0" w:space="0" w:color="auto"/>
            <w:bottom w:val="none" w:sz="0" w:space="0" w:color="auto"/>
            <w:right w:val="none" w:sz="0" w:space="0" w:color="auto"/>
          </w:divBdr>
        </w:div>
        <w:div w:id="2146314924">
          <w:marLeft w:val="480"/>
          <w:marRight w:val="0"/>
          <w:marTop w:val="0"/>
          <w:marBottom w:val="0"/>
          <w:divBdr>
            <w:top w:val="none" w:sz="0" w:space="0" w:color="auto"/>
            <w:left w:val="none" w:sz="0" w:space="0" w:color="auto"/>
            <w:bottom w:val="none" w:sz="0" w:space="0" w:color="auto"/>
            <w:right w:val="none" w:sz="0" w:space="0" w:color="auto"/>
          </w:divBdr>
        </w:div>
        <w:div w:id="1383868140">
          <w:marLeft w:val="480"/>
          <w:marRight w:val="0"/>
          <w:marTop w:val="0"/>
          <w:marBottom w:val="0"/>
          <w:divBdr>
            <w:top w:val="none" w:sz="0" w:space="0" w:color="auto"/>
            <w:left w:val="none" w:sz="0" w:space="0" w:color="auto"/>
            <w:bottom w:val="none" w:sz="0" w:space="0" w:color="auto"/>
            <w:right w:val="none" w:sz="0" w:space="0" w:color="auto"/>
          </w:divBdr>
        </w:div>
        <w:div w:id="806437930">
          <w:marLeft w:val="480"/>
          <w:marRight w:val="0"/>
          <w:marTop w:val="0"/>
          <w:marBottom w:val="0"/>
          <w:divBdr>
            <w:top w:val="none" w:sz="0" w:space="0" w:color="auto"/>
            <w:left w:val="none" w:sz="0" w:space="0" w:color="auto"/>
            <w:bottom w:val="none" w:sz="0" w:space="0" w:color="auto"/>
            <w:right w:val="none" w:sz="0" w:space="0" w:color="auto"/>
          </w:divBdr>
        </w:div>
        <w:div w:id="1238368323">
          <w:marLeft w:val="480"/>
          <w:marRight w:val="0"/>
          <w:marTop w:val="0"/>
          <w:marBottom w:val="0"/>
          <w:divBdr>
            <w:top w:val="none" w:sz="0" w:space="0" w:color="auto"/>
            <w:left w:val="none" w:sz="0" w:space="0" w:color="auto"/>
            <w:bottom w:val="none" w:sz="0" w:space="0" w:color="auto"/>
            <w:right w:val="none" w:sz="0" w:space="0" w:color="auto"/>
          </w:divBdr>
        </w:div>
        <w:div w:id="694231281">
          <w:marLeft w:val="480"/>
          <w:marRight w:val="0"/>
          <w:marTop w:val="0"/>
          <w:marBottom w:val="0"/>
          <w:divBdr>
            <w:top w:val="none" w:sz="0" w:space="0" w:color="auto"/>
            <w:left w:val="none" w:sz="0" w:space="0" w:color="auto"/>
            <w:bottom w:val="none" w:sz="0" w:space="0" w:color="auto"/>
            <w:right w:val="none" w:sz="0" w:space="0" w:color="auto"/>
          </w:divBdr>
        </w:div>
        <w:div w:id="458451095">
          <w:marLeft w:val="480"/>
          <w:marRight w:val="0"/>
          <w:marTop w:val="0"/>
          <w:marBottom w:val="0"/>
          <w:divBdr>
            <w:top w:val="none" w:sz="0" w:space="0" w:color="auto"/>
            <w:left w:val="none" w:sz="0" w:space="0" w:color="auto"/>
            <w:bottom w:val="none" w:sz="0" w:space="0" w:color="auto"/>
            <w:right w:val="none" w:sz="0" w:space="0" w:color="auto"/>
          </w:divBdr>
        </w:div>
        <w:div w:id="991911350">
          <w:marLeft w:val="480"/>
          <w:marRight w:val="0"/>
          <w:marTop w:val="0"/>
          <w:marBottom w:val="0"/>
          <w:divBdr>
            <w:top w:val="none" w:sz="0" w:space="0" w:color="auto"/>
            <w:left w:val="none" w:sz="0" w:space="0" w:color="auto"/>
            <w:bottom w:val="none" w:sz="0" w:space="0" w:color="auto"/>
            <w:right w:val="none" w:sz="0" w:space="0" w:color="auto"/>
          </w:divBdr>
        </w:div>
        <w:div w:id="566648557">
          <w:marLeft w:val="480"/>
          <w:marRight w:val="0"/>
          <w:marTop w:val="0"/>
          <w:marBottom w:val="0"/>
          <w:divBdr>
            <w:top w:val="none" w:sz="0" w:space="0" w:color="auto"/>
            <w:left w:val="none" w:sz="0" w:space="0" w:color="auto"/>
            <w:bottom w:val="none" w:sz="0" w:space="0" w:color="auto"/>
            <w:right w:val="none" w:sz="0" w:space="0" w:color="auto"/>
          </w:divBdr>
        </w:div>
        <w:div w:id="1875773727">
          <w:marLeft w:val="480"/>
          <w:marRight w:val="0"/>
          <w:marTop w:val="0"/>
          <w:marBottom w:val="0"/>
          <w:divBdr>
            <w:top w:val="none" w:sz="0" w:space="0" w:color="auto"/>
            <w:left w:val="none" w:sz="0" w:space="0" w:color="auto"/>
            <w:bottom w:val="none" w:sz="0" w:space="0" w:color="auto"/>
            <w:right w:val="none" w:sz="0" w:space="0" w:color="auto"/>
          </w:divBdr>
        </w:div>
        <w:div w:id="1898592958">
          <w:marLeft w:val="480"/>
          <w:marRight w:val="0"/>
          <w:marTop w:val="0"/>
          <w:marBottom w:val="0"/>
          <w:divBdr>
            <w:top w:val="none" w:sz="0" w:space="0" w:color="auto"/>
            <w:left w:val="none" w:sz="0" w:space="0" w:color="auto"/>
            <w:bottom w:val="none" w:sz="0" w:space="0" w:color="auto"/>
            <w:right w:val="none" w:sz="0" w:space="0" w:color="auto"/>
          </w:divBdr>
        </w:div>
        <w:div w:id="1684891939">
          <w:marLeft w:val="480"/>
          <w:marRight w:val="0"/>
          <w:marTop w:val="0"/>
          <w:marBottom w:val="0"/>
          <w:divBdr>
            <w:top w:val="none" w:sz="0" w:space="0" w:color="auto"/>
            <w:left w:val="none" w:sz="0" w:space="0" w:color="auto"/>
            <w:bottom w:val="none" w:sz="0" w:space="0" w:color="auto"/>
            <w:right w:val="none" w:sz="0" w:space="0" w:color="auto"/>
          </w:divBdr>
        </w:div>
        <w:div w:id="1667247420">
          <w:marLeft w:val="480"/>
          <w:marRight w:val="0"/>
          <w:marTop w:val="0"/>
          <w:marBottom w:val="0"/>
          <w:divBdr>
            <w:top w:val="none" w:sz="0" w:space="0" w:color="auto"/>
            <w:left w:val="none" w:sz="0" w:space="0" w:color="auto"/>
            <w:bottom w:val="none" w:sz="0" w:space="0" w:color="auto"/>
            <w:right w:val="none" w:sz="0" w:space="0" w:color="auto"/>
          </w:divBdr>
        </w:div>
        <w:div w:id="459686279">
          <w:marLeft w:val="480"/>
          <w:marRight w:val="0"/>
          <w:marTop w:val="0"/>
          <w:marBottom w:val="0"/>
          <w:divBdr>
            <w:top w:val="none" w:sz="0" w:space="0" w:color="auto"/>
            <w:left w:val="none" w:sz="0" w:space="0" w:color="auto"/>
            <w:bottom w:val="none" w:sz="0" w:space="0" w:color="auto"/>
            <w:right w:val="none" w:sz="0" w:space="0" w:color="auto"/>
          </w:divBdr>
        </w:div>
        <w:div w:id="1845049158">
          <w:marLeft w:val="480"/>
          <w:marRight w:val="0"/>
          <w:marTop w:val="0"/>
          <w:marBottom w:val="0"/>
          <w:divBdr>
            <w:top w:val="none" w:sz="0" w:space="0" w:color="auto"/>
            <w:left w:val="none" w:sz="0" w:space="0" w:color="auto"/>
            <w:bottom w:val="none" w:sz="0" w:space="0" w:color="auto"/>
            <w:right w:val="none" w:sz="0" w:space="0" w:color="auto"/>
          </w:divBdr>
        </w:div>
        <w:div w:id="690380175">
          <w:marLeft w:val="480"/>
          <w:marRight w:val="0"/>
          <w:marTop w:val="0"/>
          <w:marBottom w:val="0"/>
          <w:divBdr>
            <w:top w:val="none" w:sz="0" w:space="0" w:color="auto"/>
            <w:left w:val="none" w:sz="0" w:space="0" w:color="auto"/>
            <w:bottom w:val="none" w:sz="0" w:space="0" w:color="auto"/>
            <w:right w:val="none" w:sz="0" w:space="0" w:color="auto"/>
          </w:divBdr>
        </w:div>
        <w:div w:id="2035225348">
          <w:marLeft w:val="480"/>
          <w:marRight w:val="0"/>
          <w:marTop w:val="0"/>
          <w:marBottom w:val="0"/>
          <w:divBdr>
            <w:top w:val="none" w:sz="0" w:space="0" w:color="auto"/>
            <w:left w:val="none" w:sz="0" w:space="0" w:color="auto"/>
            <w:bottom w:val="none" w:sz="0" w:space="0" w:color="auto"/>
            <w:right w:val="none" w:sz="0" w:space="0" w:color="auto"/>
          </w:divBdr>
        </w:div>
        <w:div w:id="1576085512">
          <w:marLeft w:val="480"/>
          <w:marRight w:val="0"/>
          <w:marTop w:val="0"/>
          <w:marBottom w:val="0"/>
          <w:divBdr>
            <w:top w:val="none" w:sz="0" w:space="0" w:color="auto"/>
            <w:left w:val="none" w:sz="0" w:space="0" w:color="auto"/>
            <w:bottom w:val="none" w:sz="0" w:space="0" w:color="auto"/>
            <w:right w:val="none" w:sz="0" w:space="0" w:color="auto"/>
          </w:divBdr>
        </w:div>
        <w:div w:id="971055946">
          <w:marLeft w:val="480"/>
          <w:marRight w:val="0"/>
          <w:marTop w:val="0"/>
          <w:marBottom w:val="0"/>
          <w:divBdr>
            <w:top w:val="none" w:sz="0" w:space="0" w:color="auto"/>
            <w:left w:val="none" w:sz="0" w:space="0" w:color="auto"/>
            <w:bottom w:val="none" w:sz="0" w:space="0" w:color="auto"/>
            <w:right w:val="none" w:sz="0" w:space="0" w:color="auto"/>
          </w:divBdr>
        </w:div>
        <w:div w:id="432940717">
          <w:marLeft w:val="480"/>
          <w:marRight w:val="0"/>
          <w:marTop w:val="0"/>
          <w:marBottom w:val="0"/>
          <w:divBdr>
            <w:top w:val="none" w:sz="0" w:space="0" w:color="auto"/>
            <w:left w:val="none" w:sz="0" w:space="0" w:color="auto"/>
            <w:bottom w:val="none" w:sz="0" w:space="0" w:color="auto"/>
            <w:right w:val="none" w:sz="0" w:space="0" w:color="auto"/>
          </w:divBdr>
        </w:div>
        <w:div w:id="528371419">
          <w:marLeft w:val="480"/>
          <w:marRight w:val="0"/>
          <w:marTop w:val="0"/>
          <w:marBottom w:val="0"/>
          <w:divBdr>
            <w:top w:val="none" w:sz="0" w:space="0" w:color="auto"/>
            <w:left w:val="none" w:sz="0" w:space="0" w:color="auto"/>
            <w:bottom w:val="none" w:sz="0" w:space="0" w:color="auto"/>
            <w:right w:val="none" w:sz="0" w:space="0" w:color="auto"/>
          </w:divBdr>
        </w:div>
        <w:div w:id="449016588">
          <w:marLeft w:val="480"/>
          <w:marRight w:val="0"/>
          <w:marTop w:val="0"/>
          <w:marBottom w:val="0"/>
          <w:divBdr>
            <w:top w:val="none" w:sz="0" w:space="0" w:color="auto"/>
            <w:left w:val="none" w:sz="0" w:space="0" w:color="auto"/>
            <w:bottom w:val="none" w:sz="0" w:space="0" w:color="auto"/>
            <w:right w:val="none" w:sz="0" w:space="0" w:color="auto"/>
          </w:divBdr>
        </w:div>
        <w:div w:id="746071024">
          <w:marLeft w:val="480"/>
          <w:marRight w:val="0"/>
          <w:marTop w:val="0"/>
          <w:marBottom w:val="0"/>
          <w:divBdr>
            <w:top w:val="none" w:sz="0" w:space="0" w:color="auto"/>
            <w:left w:val="none" w:sz="0" w:space="0" w:color="auto"/>
            <w:bottom w:val="none" w:sz="0" w:space="0" w:color="auto"/>
            <w:right w:val="none" w:sz="0" w:space="0" w:color="auto"/>
          </w:divBdr>
        </w:div>
        <w:div w:id="2146119540">
          <w:marLeft w:val="480"/>
          <w:marRight w:val="0"/>
          <w:marTop w:val="0"/>
          <w:marBottom w:val="0"/>
          <w:divBdr>
            <w:top w:val="none" w:sz="0" w:space="0" w:color="auto"/>
            <w:left w:val="none" w:sz="0" w:space="0" w:color="auto"/>
            <w:bottom w:val="none" w:sz="0" w:space="0" w:color="auto"/>
            <w:right w:val="none" w:sz="0" w:space="0" w:color="auto"/>
          </w:divBdr>
        </w:div>
        <w:div w:id="328094058">
          <w:marLeft w:val="480"/>
          <w:marRight w:val="0"/>
          <w:marTop w:val="0"/>
          <w:marBottom w:val="0"/>
          <w:divBdr>
            <w:top w:val="none" w:sz="0" w:space="0" w:color="auto"/>
            <w:left w:val="none" w:sz="0" w:space="0" w:color="auto"/>
            <w:bottom w:val="none" w:sz="0" w:space="0" w:color="auto"/>
            <w:right w:val="none" w:sz="0" w:space="0" w:color="auto"/>
          </w:divBdr>
        </w:div>
        <w:div w:id="513687653">
          <w:marLeft w:val="480"/>
          <w:marRight w:val="0"/>
          <w:marTop w:val="0"/>
          <w:marBottom w:val="0"/>
          <w:divBdr>
            <w:top w:val="none" w:sz="0" w:space="0" w:color="auto"/>
            <w:left w:val="none" w:sz="0" w:space="0" w:color="auto"/>
            <w:bottom w:val="none" w:sz="0" w:space="0" w:color="auto"/>
            <w:right w:val="none" w:sz="0" w:space="0" w:color="auto"/>
          </w:divBdr>
        </w:div>
        <w:div w:id="2142460394">
          <w:marLeft w:val="480"/>
          <w:marRight w:val="0"/>
          <w:marTop w:val="0"/>
          <w:marBottom w:val="0"/>
          <w:divBdr>
            <w:top w:val="none" w:sz="0" w:space="0" w:color="auto"/>
            <w:left w:val="none" w:sz="0" w:space="0" w:color="auto"/>
            <w:bottom w:val="none" w:sz="0" w:space="0" w:color="auto"/>
            <w:right w:val="none" w:sz="0" w:space="0" w:color="auto"/>
          </w:divBdr>
        </w:div>
        <w:div w:id="1331717678">
          <w:marLeft w:val="480"/>
          <w:marRight w:val="0"/>
          <w:marTop w:val="0"/>
          <w:marBottom w:val="0"/>
          <w:divBdr>
            <w:top w:val="none" w:sz="0" w:space="0" w:color="auto"/>
            <w:left w:val="none" w:sz="0" w:space="0" w:color="auto"/>
            <w:bottom w:val="none" w:sz="0" w:space="0" w:color="auto"/>
            <w:right w:val="none" w:sz="0" w:space="0" w:color="auto"/>
          </w:divBdr>
        </w:div>
        <w:div w:id="116686640">
          <w:marLeft w:val="480"/>
          <w:marRight w:val="0"/>
          <w:marTop w:val="0"/>
          <w:marBottom w:val="0"/>
          <w:divBdr>
            <w:top w:val="none" w:sz="0" w:space="0" w:color="auto"/>
            <w:left w:val="none" w:sz="0" w:space="0" w:color="auto"/>
            <w:bottom w:val="none" w:sz="0" w:space="0" w:color="auto"/>
            <w:right w:val="none" w:sz="0" w:space="0" w:color="auto"/>
          </w:divBdr>
        </w:div>
        <w:div w:id="140078086">
          <w:marLeft w:val="480"/>
          <w:marRight w:val="0"/>
          <w:marTop w:val="0"/>
          <w:marBottom w:val="0"/>
          <w:divBdr>
            <w:top w:val="none" w:sz="0" w:space="0" w:color="auto"/>
            <w:left w:val="none" w:sz="0" w:space="0" w:color="auto"/>
            <w:bottom w:val="none" w:sz="0" w:space="0" w:color="auto"/>
            <w:right w:val="none" w:sz="0" w:space="0" w:color="auto"/>
          </w:divBdr>
        </w:div>
        <w:div w:id="592516065">
          <w:marLeft w:val="480"/>
          <w:marRight w:val="0"/>
          <w:marTop w:val="0"/>
          <w:marBottom w:val="0"/>
          <w:divBdr>
            <w:top w:val="none" w:sz="0" w:space="0" w:color="auto"/>
            <w:left w:val="none" w:sz="0" w:space="0" w:color="auto"/>
            <w:bottom w:val="none" w:sz="0" w:space="0" w:color="auto"/>
            <w:right w:val="none" w:sz="0" w:space="0" w:color="auto"/>
          </w:divBdr>
        </w:div>
        <w:div w:id="221796534">
          <w:marLeft w:val="480"/>
          <w:marRight w:val="0"/>
          <w:marTop w:val="0"/>
          <w:marBottom w:val="0"/>
          <w:divBdr>
            <w:top w:val="none" w:sz="0" w:space="0" w:color="auto"/>
            <w:left w:val="none" w:sz="0" w:space="0" w:color="auto"/>
            <w:bottom w:val="none" w:sz="0" w:space="0" w:color="auto"/>
            <w:right w:val="none" w:sz="0" w:space="0" w:color="auto"/>
          </w:divBdr>
        </w:div>
        <w:div w:id="1767336829">
          <w:marLeft w:val="480"/>
          <w:marRight w:val="0"/>
          <w:marTop w:val="0"/>
          <w:marBottom w:val="0"/>
          <w:divBdr>
            <w:top w:val="none" w:sz="0" w:space="0" w:color="auto"/>
            <w:left w:val="none" w:sz="0" w:space="0" w:color="auto"/>
            <w:bottom w:val="none" w:sz="0" w:space="0" w:color="auto"/>
            <w:right w:val="none" w:sz="0" w:space="0" w:color="auto"/>
          </w:divBdr>
        </w:div>
        <w:div w:id="1651792576">
          <w:marLeft w:val="480"/>
          <w:marRight w:val="0"/>
          <w:marTop w:val="0"/>
          <w:marBottom w:val="0"/>
          <w:divBdr>
            <w:top w:val="none" w:sz="0" w:space="0" w:color="auto"/>
            <w:left w:val="none" w:sz="0" w:space="0" w:color="auto"/>
            <w:bottom w:val="none" w:sz="0" w:space="0" w:color="auto"/>
            <w:right w:val="none" w:sz="0" w:space="0" w:color="auto"/>
          </w:divBdr>
        </w:div>
        <w:div w:id="655184383">
          <w:marLeft w:val="480"/>
          <w:marRight w:val="0"/>
          <w:marTop w:val="0"/>
          <w:marBottom w:val="0"/>
          <w:divBdr>
            <w:top w:val="none" w:sz="0" w:space="0" w:color="auto"/>
            <w:left w:val="none" w:sz="0" w:space="0" w:color="auto"/>
            <w:bottom w:val="none" w:sz="0" w:space="0" w:color="auto"/>
            <w:right w:val="none" w:sz="0" w:space="0" w:color="auto"/>
          </w:divBdr>
        </w:div>
        <w:div w:id="193467022">
          <w:marLeft w:val="480"/>
          <w:marRight w:val="0"/>
          <w:marTop w:val="0"/>
          <w:marBottom w:val="0"/>
          <w:divBdr>
            <w:top w:val="none" w:sz="0" w:space="0" w:color="auto"/>
            <w:left w:val="none" w:sz="0" w:space="0" w:color="auto"/>
            <w:bottom w:val="none" w:sz="0" w:space="0" w:color="auto"/>
            <w:right w:val="none" w:sz="0" w:space="0" w:color="auto"/>
          </w:divBdr>
        </w:div>
        <w:div w:id="133185405">
          <w:marLeft w:val="480"/>
          <w:marRight w:val="0"/>
          <w:marTop w:val="0"/>
          <w:marBottom w:val="0"/>
          <w:divBdr>
            <w:top w:val="none" w:sz="0" w:space="0" w:color="auto"/>
            <w:left w:val="none" w:sz="0" w:space="0" w:color="auto"/>
            <w:bottom w:val="none" w:sz="0" w:space="0" w:color="auto"/>
            <w:right w:val="none" w:sz="0" w:space="0" w:color="auto"/>
          </w:divBdr>
        </w:div>
        <w:div w:id="262694106">
          <w:marLeft w:val="480"/>
          <w:marRight w:val="0"/>
          <w:marTop w:val="0"/>
          <w:marBottom w:val="0"/>
          <w:divBdr>
            <w:top w:val="none" w:sz="0" w:space="0" w:color="auto"/>
            <w:left w:val="none" w:sz="0" w:space="0" w:color="auto"/>
            <w:bottom w:val="none" w:sz="0" w:space="0" w:color="auto"/>
            <w:right w:val="none" w:sz="0" w:space="0" w:color="auto"/>
          </w:divBdr>
        </w:div>
        <w:div w:id="617688676">
          <w:marLeft w:val="480"/>
          <w:marRight w:val="0"/>
          <w:marTop w:val="0"/>
          <w:marBottom w:val="0"/>
          <w:divBdr>
            <w:top w:val="none" w:sz="0" w:space="0" w:color="auto"/>
            <w:left w:val="none" w:sz="0" w:space="0" w:color="auto"/>
            <w:bottom w:val="none" w:sz="0" w:space="0" w:color="auto"/>
            <w:right w:val="none" w:sz="0" w:space="0" w:color="auto"/>
          </w:divBdr>
        </w:div>
        <w:div w:id="1634750015">
          <w:marLeft w:val="480"/>
          <w:marRight w:val="0"/>
          <w:marTop w:val="0"/>
          <w:marBottom w:val="0"/>
          <w:divBdr>
            <w:top w:val="none" w:sz="0" w:space="0" w:color="auto"/>
            <w:left w:val="none" w:sz="0" w:space="0" w:color="auto"/>
            <w:bottom w:val="none" w:sz="0" w:space="0" w:color="auto"/>
            <w:right w:val="none" w:sz="0" w:space="0" w:color="auto"/>
          </w:divBdr>
        </w:div>
        <w:div w:id="259996564">
          <w:marLeft w:val="480"/>
          <w:marRight w:val="0"/>
          <w:marTop w:val="0"/>
          <w:marBottom w:val="0"/>
          <w:divBdr>
            <w:top w:val="none" w:sz="0" w:space="0" w:color="auto"/>
            <w:left w:val="none" w:sz="0" w:space="0" w:color="auto"/>
            <w:bottom w:val="none" w:sz="0" w:space="0" w:color="auto"/>
            <w:right w:val="none" w:sz="0" w:space="0" w:color="auto"/>
          </w:divBdr>
        </w:div>
        <w:div w:id="1883444839">
          <w:marLeft w:val="480"/>
          <w:marRight w:val="0"/>
          <w:marTop w:val="0"/>
          <w:marBottom w:val="0"/>
          <w:divBdr>
            <w:top w:val="none" w:sz="0" w:space="0" w:color="auto"/>
            <w:left w:val="none" w:sz="0" w:space="0" w:color="auto"/>
            <w:bottom w:val="none" w:sz="0" w:space="0" w:color="auto"/>
            <w:right w:val="none" w:sz="0" w:space="0" w:color="auto"/>
          </w:divBdr>
        </w:div>
        <w:div w:id="641471521">
          <w:marLeft w:val="480"/>
          <w:marRight w:val="0"/>
          <w:marTop w:val="0"/>
          <w:marBottom w:val="0"/>
          <w:divBdr>
            <w:top w:val="none" w:sz="0" w:space="0" w:color="auto"/>
            <w:left w:val="none" w:sz="0" w:space="0" w:color="auto"/>
            <w:bottom w:val="none" w:sz="0" w:space="0" w:color="auto"/>
            <w:right w:val="none" w:sz="0" w:space="0" w:color="auto"/>
          </w:divBdr>
        </w:div>
        <w:div w:id="720636797">
          <w:marLeft w:val="480"/>
          <w:marRight w:val="0"/>
          <w:marTop w:val="0"/>
          <w:marBottom w:val="0"/>
          <w:divBdr>
            <w:top w:val="none" w:sz="0" w:space="0" w:color="auto"/>
            <w:left w:val="none" w:sz="0" w:space="0" w:color="auto"/>
            <w:bottom w:val="none" w:sz="0" w:space="0" w:color="auto"/>
            <w:right w:val="none" w:sz="0" w:space="0" w:color="auto"/>
          </w:divBdr>
        </w:div>
        <w:div w:id="420033246">
          <w:marLeft w:val="480"/>
          <w:marRight w:val="0"/>
          <w:marTop w:val="0"/>
          <w:marBottom w:val="0"/>
          <w:divBdr>
            <w:top w:val="none" w:sz="0" w:space="0" w:color="auto"/>
            <w:left w:val="none" w:sz="0" w:space="0" w:color="auto"/>
            <w:bottom w:val="none" w:sz="0" w:space="0" w:color="auto"/>
            <w:right w:val="none" w:sz="0" w:space="0" w:color="auto"/>
          </w:divBdr>
        </w:div>
        <w:div w:id="1267351850">
          <w:marLeft w:val="480"/>
          <w:marRight w:val="0"/>
          <w:marTop w:val="0"/>
          <w:marBottom w:val="0"/>
          <w:divBdr>
            <w:top w:val="none" w:sz="0" w:space="0" w:color="auto"/>
            <w:left w:val="none" w:sz="0" w:space="0" w:color="auto"/>
            <w:bottom w:val="none" w:sz="0" w:space="0" w:color="auto"/>
            <w:right w:val="none" w:sz="0" w:space="0" w:color="auto"/>
          </w:divBdr>
        </w:div>
        <w:div w:id="2000569957">
          <w:marLeft w:val="480"/>
          <w:marRight w:val="0"/>
          <w:marTop w:val="0"/>
          <w:marBottom w:val="0"/>
          <w:divBdr>
            <w:top w:val="none" w:sz="0" w:space="0" w:color="auto"/>
            <w:left w:val="none" w:sz="0" w:space="0" w:color="auto"/>
            <w:bottom w:val="none" w:sz="0" w:space="0" w:color="auto"/>
            <w:right w:val="none" w:sz="0" w:space="0" w:color="auto"/>
          </w:divBdr>
        </w:div>
        <w:div w:id="613171819">
          <w:marLeft w:val="480"/>
          <w:marRight w:val="0"/>
          <w:marTop w:val="0"/>
          <w:marBottom w:val="0"/>
          <w:divBdr>
            <w:top w:val="none" w:sz="0" w:space="0" w:color="auto"/>
            <w:left w:val="none" w:sz="0" w:space="0" w:color="auto"/>
            <w:bottom w:val="none" w:sz="0" w:space="0" w:color="auto"/>
            <w:right w:val="none" w:sz="0" w:space="0" w:color="auto"/>
          </w:divBdr>
        </w:div>
        <w:div w:id="2100365478">
          <w:marLeft w:val="480"/>
          <w:marRight w:val="0"/>
          <w:marTop w:val="0"/>
          <w:marBottom w:val="0"/>
          <w:divBdr>
            <w:top w:val="none" w:sz="0" w:space="0" w:color="auto"/>
            <w:left w:val="none" w:sz="0" w:space="0" w:color="auto"/>
            <w:bottom w:val="none" w:sz="0" w:space="0" w:color="auto"/>
            <w:right w:val="none" w:sz="0" w:space="0" w:color="auto"/>
          </w:divBdr>
        </w:div>
        <w:div w:id="2033335430">
          <w:marLeft w:val="480"/>
          <w:marRight w:val="0"/>
          <w:marTop w:val="0"/>
          <w:marBottom w:val="0"/>
          <w:divBdr>
            <w:top w:val="none" w:sz="0" w:space="0" w:color="auto"/>
            <w:left w:val="none" w:sz="0" w:space="0" w:color="auto"/>
            <w:bottom w:val="none" w:sz="0" w:space="0" w:color="auto"/>
            <w:right w:val="none" w:sz="0" w:space="0" w:color="auto"/>
          </w:divBdr>
        </w:div>
        <w:div w:id="1940915733">
          <w:marLeft w:val="480"/>
          <w:marRight w:val="0"/>
          <w:marTop w:val="0"/>
          <w:marBottom w:val="0"/>
          <w:divBdr>
            <w:top w:val="none" w:sz="0" w:space="0" w:color="auto"/>
            <w:left w:val="none" w:sz="0" w:space="0" w:color="auto"/>
            <w:bottom w:val="none" w:sz="0" w:space="0" w:color="auto"/>
            <w:right w:val="none" w:sz="0" w:space="0" w:color="auto"/>
          </w:divBdr>
        </w:div>
        <w:div w:id="1044402607">
          <w:marLeft w:val="480"/>
          <w:marRight w:val="0"/>
          <w:marTop w:val="0"/>
          <w:marBottom w:val="0"/>
          <w:divBdr>
            <w:top w:val="none" w:sz="0" w:space="0" w:color="auto"/>
            <w:left w:val="none" w:sz="0" w:space="0" w:color="auto"/>
            <w:bottom w:val="none" w:sz="0" w:space="0" w:color="auto"/>
            <w:right w:val="none" w:sz="0" w:space="0" w:color="auto"/>
          </w:divBdr>
        </w:div>
        <w:div w:id="238559263">
          <w:marLeft w:val="480"/>
          <w:marRight w:val="0"/>
          <w:marTop w:val="0"/>
          <w:marBottom w:val="0"/>
          <w:divBdr>
            <w:top w:val="none" w:sz="0" w:space="0" w:color="auto"/>
            <w:left w:val="none" w:sz="0" w:space="0" w:color="auto"/>
            <w:bottom w:val="none" w:sz="0" w:space="0" w:color="auto"/>
            <w:right w:val="none" w:sz="0" w:space="0" w:color="auto"/>
          </w:divBdr>
        </w:div>
        <w:div w:id="2122217237">
          <w:marLeft w:val="480"/>
          <w:marRight w:val="0"/>
          <w:marTop w:val="0"/>
          <w:marBottom w:val="0"/>
          <w:divBdr>
            <w:top w:val="none" w:sz="0" w:space="0" w:color="auto"/>
            <w:left w:val="none" w:sz="0" w:space="0" w:color="auto"/>
            <w:bottom w:val="none" w:sz="0" w:space="0" w:color="auto"/>
            <w:right w:val="none" w:sz="0" w:space="0" w:color="auto"/>
          </w:divBdr>
        </w:div>
        <w:div w:id="518353038">
          <w:marLeft w:val="480"/>
          <w:marRight w:val="0"/>
          <w:marTop w:val="0"/>
          <w:marBottom w:val="0"/>
          <w:divBdr>
            <w:top w:val="none" w:sz="0" w:space="0" w:color="auto"/>
            <w:left w:val="none" w:sz="0" w:space="0" w:color="auto"/>
            <w:bottom w:val="none" w:sz="0" w:space="0" w:color="auto"/>
            <w:right w:val="none" w:sz="0" w:space="0" w:color="auto"/>
          </w:divBdr>
        </w:div>
        <w:div w:id="1722247203">
          <w:marLeft w:val="480"/>
          <w:marRight w:val="0"/>
          <w:marTop w:val="0"/>
          <w:marBottom w:val="0"/>
          <w:divBdr>
            <w:top w:val="none" w:sz="0" w:space="0" w:color="auto"/>
            <w:left w:val="none" w:sz="0" w:space="0" w:color="auto"/>
            <w:bottom w:val="none" w:sz="0" w:space="0" w:color="auto"/>
            <w:right w:val="none" w:sz="0" w:space="0" w:color="auto"/>
          </w:divBdr>
        </w:div>
        <w:div w:id="171455208">
          <w:marLeft w:val="480"/>
          <w:marRight w:val="0"/>
          <w:marTop w:val="0"/>
          <w:marBottom w:val="0"/>
          <w:divBdr>
            <w:top w:val="none" w:sz="0" w:space="0" w:color="auto"/>
            <w:left w:val="none" w:sz="0" w:space="0" w:color="auto"/>
            <w:bottom w:val="none" w:sz="0" w:space="0" w:color="auto"/>
            <w:right w:val="none" w:sz="0" w:space="0" w:color="auto"/>
          </w:divBdr>
        </w:div>
        <w:div w:id="442040604">
          <w:marLeft w:val="480"/>
          <w:marRight w:val="0"/>
          <w:marTop w:val="0"/>
          <w:marBottom w:val="0"/>
          <w:divBdr>
            <w:top w:val="none" w:sz="0" w:space="0" w:color="auto"/>
            <w:left w:val="none" w:sz="0" w:space="0" w:color="auto"/>
            <w:bottom w:val="none" w:sz="0" w:space="0" w:color="auto"/>
            <w:right w:val="none" w:sz="0" w:space="0" w:color="auto"/>
          </w:divBdr>
        </w:div>
        <w:div w:id="2102487280">
          <w:marLeft w:val="480"/>
          <w:marRight w:val="0"/>
          <w:marTop w:val="0"/>
          <w:marBottom w:val="0"/>
          <w:divBdr>
            <w:top w:val="none" w:sz="0" w:space="0" w:color="auto"/>
            <w:left w:val="none" w:sz="0" w:space="0" w:color="auto"/>
            <w:bottom w:val="none" w:sz="0" w:space="0" w:color="auto"/>
            <w:right w:val="none" w:sz="0" w:space="0" w:color="auto"/>
          </w:divBdr>
        </w:div>
        <w:div w:id="993608851">
          <w:marLeft w:val="480"/>
          <w:marRight w:val="0"/>
          <w:marTop w:val="0"/>
          <w:marBottom w:val="0"/>
          <w:divBdr>
            <w:top w:val="none" w:sz="0" w:space="0" w:color="auto"/>
            <w:left w:val="none" w:sz="0" w:space="0" w:color="auto"/>
            <w:bottom w:val="none" w:sz="0" w:space="0" w:color="auto"/>
            <w:right w:val="none" w:sz="0" w:space="0" w:color="auto"/>
          </w:divBdr>
        </w:div>
        <w:div w:id="536159605">
          <w:marLeft w:val="480"/>
          <w:marRight w:val="0"/>
          <w:marTop w:val="0"/>
          <w:marBottom w:val="0"/>
          <w:divBdr>
            <w:top w:val="none" w:sz="0" w:space="0" w:color="auto"/>
            <w:left w:val="none" w:sz="0" w:space="0" w:color="auto"/>
            <w:bottom w:val="none" w:sz="0" w:space="0" w:color="auto"/>
            <w:right w:val="none" w:sz="0" w:space="0" w:color="auto"/>
          </w:divBdr>
        </w:div>
        <w:div w:id="405687865">
          <w:marLeft w:val="480"/>
          <w:marRight w:val="0"/>
          <w:marTop w:val="0"/>
          <w:marBottom w:val="0"/>
          <w:divBdr>
            <w:top w:val="none" w:sz="0" w:space="0" w:color="auto"/>
            <w:left w:val="none" w:sz="0" w:space="0" w:color="auto"/>
            <w:bottom w:val="none" w:sz="0" w:space="0" w:color="auto"/>
            <w:right w:val="none" w:sz="0" w:space="0" w:color="auto"/>
          </w:divBdr>
        </w:div>
        <w:div w:id="58790126">
          <w:marLeft w:val="480"/>
          <w:marRight w:val="0"/>
          <w:marTop w:val="0"/>
          <w:marBottom w:val="0"/>
          <w:divBdr>
            <w:top w:val="none" w:sz="0" w:space="0" w:color="auto"/>
            <w:left w:val="none" w:sz="0" w:space="0" w:color="auto"/>
            <w:bottom w:val="none" w:sz="0" w:space="0" w:color="auto"/>
            <w:right w:val="none" w:sz="0" w:space="0" w:color="auto"/>
          </w:divBdr>
        </w:div>
        <w:div w:id="841772216">
          <w:marLeft w:val="480"/>
          <w:marRight w:val="0"/>
          <w:marTop w:val="0"/>
          <w:marBottom w:val="0"/>
          <w:divBdr>
            <w:top w:val="none" w:sz="0" w:space="0" w:color="auto"/>
            <w:left w:val="none" w:sz="0" w:space="0" w:color="auto"/>
            <w:bottom w:val="none" w:sz="0" w:space="0" w:color="auto"/>
            <w:right w:val="none" w:sz="0" w:space="0" w:color="auto"/>
          </w:divBdr>
        </w:div>
        <w:div w:id="812021384">
          <w:marLeft w:val="480"/>
          <w:marRight w:val="0"/>
          <w:marTop w:val="0"/>
          <w:marBottom w:val="0"/>
          <w:divBdr>
            <w:top w:val="none" w:sz="0" w:space="0" w:color="auto"/>
            <w:left w:val="none" w:sz="0" w:space="0" w:color="auto"/>
            <w:bottom w:val="none" w:sz="0" w:space="0" w:color="auto"/>
            <w:right w:val="none" w:sz="0" w:space="0" w:color="auto"/>
          </w:divBdr>
        </w:div>
        <w:div w:id="1741904585">
          <w:marLeft w:val="480"/>
          <w:marRight w:val="0"/>
          <w:marTop w:val="0"/>
          <w:marBottom w:val="0"/>
          <w:divBdr>
            <w:top w:val="none" w:sz="0" w:space="0" w:color="auto"/>
            <w:left w:val="none" w:sz="0" w:space="0" w:color="auto"/>
            <w:bottom w:val="none" w:sz="0" w:space="0" w:color="auto"/>
            <w:right w:val="none" w:sz="0" w:space="0" w:color="auto"/>
          </w:divBdr>
        </w:div>
        <w:div w:id="771046032">
          <w:marLeft w:val="480"/>
          <w:marRight w:val="0"/>
          <w:marTop w:val="0"/>
          <w:marBottom w:val="0"/>
          <w:divBdr>
            <w:top w:val="none" w:sz="0" w:space="0" w:color="auto"/>
            <w:left w:val="none" w:sz="0" w:space="0" w:color="auto"/>
            <w:bottom w:val="none" w:sz="0" w:space="0" w:color="auto"/>
            <w:right w:val="none" w:sz="0" w:space="0" w:color="auto"/>
          </w:divBdr>
        </w:div>
        <w:div w:id="130636942">
          <w:marLeft w:val="480"/>
          <w:marRight w:val="0"/>
          <w:marTop w:val="0"/>
          <w:marBottom w:val="0"/>
          <w:divBdr>
            <w:top w:val="none" w:sz="0" w:space="0" w:color="auto"/>
            <w:left w:val="none" w:sz="0" w:space="0" w:color="auto"/>
            <w:bottom w:val="none" w:sz="0" w:space="0" w:color="auto"/>
            <w:right w:val="none" w:sz="0" w:space="0" w:color="auto"/>
          </w:divBdr>
        </w:div>
        <w:div w:id="1334332485">
          <w:marLeft w:val="480"/>
          <w:marRight w:val="0"/>
          <w:marTop w:val="0"/>
          <w:marBottom w:val="0"/>
          <w:divBdr>
            <w:top w:val="none" w:sz="0" w:space="0" w:color="auto"/>
            <w:left w:val="none" w:sz="0" w:space="0" w:color="auto"/>
            <w:bottom w:val="none" w:sz="0" w:space="0" w:color="auto"/>
            <w:right w:val="none" w:sz="0" w:space="0" w:color="auto"/>
          </w:divBdr>
        </w:div>
        <w:div w:id="207837670">
          <w:marLeft w:val="480"/>
          <w:marRight w:val="0"/>
          <w:marTop w:val="0"/>
          <w:marBottom w:val="0"/>
          <w:divBdr>
            <w:top w:val="none" w:sz="0" w:space="0" w:color="auto"/>
            <w:left w:val="none" w:sz="0" w:space="0" w:color="auto"/>
            <w:bottom w:val="none" w:sz="0" w:space="0" w:color="auto"/>
            <w:right w:val="none" w:sz="0" w:space="0" w:color="auto"/>
          </w:divBdr>
        </w:div>
        <w:div w:id="1228224128">
          <w:marLeft w:val="480"/>
          <w:marRight w:val="0"/>
          <w:marTop w:val="0"/>
          <w:marBottom w:val="0"/>
          <w:divBdr>
            <w:top w:val="none" w:sz="0" w:space="0" w:color="auto"/>
            <w:left w:val="none" w:sz="0" w:space="0" w:color="auto"/>
            <w:bottom w:val="none" w:sz="0" w:space="0" w:color="auto"/>
            <w:right w:val="none" w:sz="0" w:space="0" w:color="auto"/>
          </w:divBdr>
        </w:div>
        <w:div w:id="925918416">
          <w:marLeft w:val="480"/>
          <w:marRight w:val="0"/>
          <w:marTop w:val="0"/>
          <w:marBottom w:val="0"/>
          <w:divBdr>
            <w:top w:val="none" w:sz="0" w:space="0" w:color="auto"/>
            <w:left w:val="none" w:sz="0" w:space="0" w:color="auto"/>
            <w:bottom w:val="none" w:sz="0" w:space="0" w:color="auto"/>
            <w:right w:val="none" w:sz="0" w:space="0" w:color="auto"/>
          </w:divBdr>
        </w:div>
        <w:div w:id="383260879">
          <w:marLeft w:val="480"/>
          <w:marRight w:val="0"/>
          <w:marTop w:val="0"/>
          <w:marBottom w:val="0"/>
          <w:divBdr>
            <w:top w:val="none" w:sz="0" w:space="0" w:color="auto"/>
            <w:left w:val="none" w:sz="0" w:space="0" w:color="auto"/>
            <w:bottom w:val="none" w:sz="0" w:space="0" w:color="auto"/>
            <w:right w:val="none" w:sz="0" w:space="0" w:color="auto"/>
          </w:divBdr>
        </w:div>
        <w:div w:id="472797058">
          <w:marLeft w:val="480"/>
          <w:marRight w:val="0"/>
          <w:marTop w:val="0"/>
          <w:marBottom w:val="0"/>
          <w:divBdr>
            <w:top w:val="none" w:sz="0" w:space="0" w:color="auto"/>
            <w:left w:val="none" w:sz="0" w:space="0" w:color="auto"/>
            <w:bottom w:val="none" w:sz="0" w:space="0" w:color="auto"/>
            <w:right w:val="none" w:sz="0" w:space="0" w:color="auto"/>
          </w:divBdr>
        </w:div>
        <w:div w:id="2013020412">
          <w:marLeft w:val="480"/>
          <w:marRight w:val="0"/>
          <w:marTop w:val="0"/>
          <w:marBottom w:val="0"/>
          <w:divBdr>
            <w:top w:val="none" w:sz="0" w:space="0" w:color="auto"/>
            <w:left w:val="none" w:sz="0" w:space="0" w:color="auto"/>
            <w:bottom w:val="none" w:sz="0" w:space="0" w:color="auto"/>
            <w:right w:val="none" w:sz="0" w:space="0" w:color="auto"/>
          </w:divBdr>
        </w:div>
        <w:div w:id="80835118">
          <w:marLeft w:val="480"/>
          <w:marRight w:val="0"/>
          <w:marTop w:val="0"/>
          <w:marBottom w:val="0"/>
          <w:divBdr>
            <w:top w:val="none" w:sz="0" w:space="0" w:color="auto"/>
            <w:left w:val="none" w:sz="0" w:space="0" w:color="auto"/>
            <w:bottom w:val="none" w:sz="0" w:space="0" w:color="auto"/>
            <w:right w:val="none" w:sz="0" w:space="0" w:color="auto"/>
          </w:divBdr>
        </w:div>
        <w:div w:id="1753551731">
          <w:marLeft w:val="480"/>
          <w:marRight w:val="0"/>
          <w:marTop w:val="0"/>
          <w:marBottom w:val="0"/>
          <w:divBdr>
            <w:top w:val="none" w:sz="0" w:space="0" w:color="auto"/>
            <w:left w:val="none" w:sz="0" w:space="0" w:color="auto"/>
            <w:bottom w:val="none" w:sz="0" w:space="0" w:color="auto"/>
            <w:right w:val="none" w:sz="0" w:space="0" w:color="auto"/>
          </w:divBdr>
        </w:div>
        <w:div w:id="325013514">
          <w:marLeft w:val="480"/>
          <w:marRight w:val="0"/>
          <w:marTop w:val="0"/>
          <w:marBottom w:val="0"/>
          <w:divBdr>
            <w:top w:val="none" w:sz="0" w:space="0" w:color="auto"/>
            <w:left w:val="none" w:sz="0" w:space="0" w:color="auto"/>
            <w:bottom w:val="none" w:sz="0" w:space="0" w:color="auto"/>
            <w:right w:val="none" w:sz="0" w:space="0" w:color="auto"/>
          </w:divBdr>
        </w:div>
        <w:div w:id="1332413976">
          <w:marLeft w:val="480"/>
          <w:marRight w:val="0"/>
          <w:marTop w:val="0"/>
          <w:marBottom w:val="0"/>
          <w:divBdr>
            <w:top w:val="none" w:sz="0" w:space="0" w:color="auto"/>
            <w:left w:val="none" w:sz="0" w:space="0" w:color="auto"/>
            <w:bottom w:val="none" w:sz="0" w:space="0" w:color="auto"/>
            <w:right w:val="none" w:sz="0" w:space="0" w:color="auto"/>
          </w:divBdr>
        </w:div>
        <w:div w:id="1558006008">
          <w:marLeft w:val="480"/>
          <w:marRight w:val="0"/>
          <w:marTop w:val="0"/>
          <w:marBottom w:val="0"/>
          <w:divBdr>
            <w:top w:val="none" w:sz="0" w:space="0" w:color="auto"/>
            <w:left w:val="none" w:sz="0" w:space="0" w:color="auto"/>
            <w:bottom w:val="none" w:sz="0" w:space="0" w:color="auto"/>
            <w:right w:val="none" w:sz="0" w:space="0" w:color="auto"/>
          </w:divBdr>
        </w:div>
        <w:div w:id="306515201">
          <w:marLeft w:val="480"/>
          <w:marRight w:val="0"/>
          <w:marTop w:val="0"/>
          <w:marBottom w:val="0"/>
          <w:divBdr>
            <w:top w:val="none" w:sz="0" w:space="0" w:color="auto"/>
            <w:left w:val="none" w:sz="0" w:space="0" w:color="auto"/>
            <w:bottom w:val="none" w:sz="0" w:space="0" w:color="auto"/>
            <w:right w:val="none" w:sz="0" w:space="0" w:color="auto"/>
          </w:divBdr>
        </w:div>
        <w:div w:id="669991842">
          <w:marLeft w:val="480"/>
          <w:marRight w:val="0"/>
          <w:marTop w:val="0"/>
          <w:marBottom w:val="0"/>
          <w:divBdr>
            <w:top w:val="none" w:sz="0" w:space="0" w:color="auto"/>
            <w:left w:val="none" w:sz="0" w:space="0" w:color="auto"/>
            <w:bottom w:val="none" w:sz="0" w:space="0" w:color="auto"/>
            <w:right w:val="none" w:sz="0" w:space="0" w:color="auto"/>
          </w:divBdr>
        </w:div>
        <w:div w:id="773208870">
          <w:marLeft w:val="480"/>
          <w:marRight w:val="0"/>
          <w:marTop w:val="0"/>
          <w:marBottom w:val="0"/>
          <w:divBdr>
            <w:top w:val="none" w:sz="0" w:space="0" w:color="auto"/>
            <w:left w:val="none" w:sz="0" w:space="0" w:color="auto"/>
            <w:bottom w:val="none" w:sz="0" w:space="0" w:color="auto"/>
            <w:right w:val="none" w:sz="0" w:space="0" w:color="auto"/>
          </w:divBdr>
        </w:div>
        <w:div w:id="1291595691">
          <w:marLeft w:val="480"/>
          <w:marRight w:val="0"/>
          <w:marTop w:val="0"/>
          <w:marBottom w:val="0"/>
          <w:divBdr>
            <w:top w:val="none" w:sz="0" w:space="0" w:color="auto"/>
            <w:left w:val="none" w:sz="0" w:space="0" w:color="auto"/>
            <w:bottom w:val="none" w:sz="0" w:space="0" w:color="auto"/>
            <w:right w:val="none" w:sz="0" w:space="0" w:color="auto"/>
          </w:divBdr>
        </w:div>
        <w:div w:id="1878272416">
          <w:marLeft w:val="480"/>
          <w:marRight w:val="0"/>
          <w:marTop w:val="0"/>
          <w:marBottom w:val="0"/>
          <w:divBdr>
            <w:top w:val="none" w:sz="0" w:space="0" w:color="auto"/>
            <w:left w:val="none" w:sz="0" w:space="0" w:color="auto"/>
            <w:bottom w:val="none" w:sz="0" w:space="0" w:color="auto"/>
            <w:right w:val="none" w:sz="0" w:space="0" w:color="auto"/>
          </w:divBdr>
        </w:div>
        <w:div w:id="278221114">
          <w:marLeft w:val="480"/>
          <w:marRight w:val="0"/>
          <w:marTop w:val="0"/>
          <w:marBottom w:val="0"/>
          <w:divBdr>
            <w:top w:val="none" w:sz="0" w:space="0" w:color="auto"/>
            <w:left w:val="none" w:sz="0" w:space="0" w:color="auto"/>
            <w:bottom w:val="none" w:sz="0" w:space="0" w:color="auto"/>
            <w:right w:val="none" w:sz="0" w:space="0" w:color="auto"/>
          </w:divBdr>
        </w:div>
        <w:div w:id="557714450">
          <w:marLeft w:val="480"/>
          <w:marRight w:val="0"/>
          <w:marTop w:val="0"/>
          <w:marBottom w:val="0"/>
          <w:divBdr>
            <w:top w:val="none" w:sz="0" w:space="0" w:color="auto"/>
            <w:left w:val="none" w:sz="0" w:space="0" w:color="auto"/>
            <w:bottom w:val="none" w:sz="0" w:space="0" w:color="auto"/>
            <w:right w:val="none" w:sz="0" w:space="0" w:color="auto"/>
          </w:divBdr>
        </w:div>
        <w:div w:id="555943162">
          <w:marLeft w:val="480"/>
          <w:marRight w:val="0"/>
          <w:marTop w:val="0"/>
          <w:marBottom w:val="0"/>
          <w:divBdr>
            <w:top w:val="none" w:sz="0" w:space="0" w:color="auto"/>
            <w:left w:val="none" w:sz="0" w:space="0" w:color="auto"/>
            <w:bottom w:val="none" w:sz="0" w:space="0" w:color="auto"/>
            <w:right w:val="none" w:sz="0" w:space="0" w:color="auto"/>
          </w:divBdr>
        </w:div>
        <w:div w:id="1750809822">
          <w:marLeft w:val="480"/>
          <w:marRight w:val="0"/>
          <w:marTop w:val="0"/>
          <w:marBottom w:val="0"/>
          <w:divBdr>
            <w:top w:val="none" w:sz="0" w:space="0" w:color="auto"/>
            <w:left w:val="none" w:sz="0" w:space="0" w:color="auto"/>
            <w:bottom w:val="none" w:sz="0" w:space="0" w:color="auto"/>
            <w:right w:val="none" w:sz="0" w:space="0" w:color="auto"/>
          </w:divBdr>
        </w:div>
        <w:div w:id="114912502">
          <w:marLeft w:val="480"/>
          <w:marRight w:val="0"/>
          <w:marTop w:val="0"/>
          <w:marBottom w:val="0"/>
          <w:divBdr>
            <w:top w:val="none" w:sz="0" w:space="0" w:color="auto"/>
            <w:left w:val="none" w:sz="0" w:space="0" w:color="auto"/>
            <w:bottom w:val="none" w:sz="0" w:space="0" w:color="auto"/>
            <w:right w:val="none" w:sz="0" w:space="0" w:color="auto"/>
          </w:divBdr>
        </w:div>
        <w:div w:id="698900312">
          <w:marLeft w:val="480"/>
          <w:marRight w:val="0"/>
          <w:marTop w:val="0"/>
          <w:marBottom w:val="0"/>
          <w:divBdr>
            <w:top w:val="none" w:sz="0" w:space="0" w:color="auto"/>
            <w:left w:val="none" w:sz="0" w:space="0" w:color="auto"/>
            <w:bottom w:val="none" w:sz="0" w:space="0" w:color="auto"/>
            <w:right w:val="none" w:sz="0" w:space="0" w:color="auto"/>
          </w:divBdr>
        </w:div>
        <w:div w:id="1007440438">
          <w:marLeft w:val="480"/>
          <w:marRight w:val="0"/>
          <w:marTop w:val="0"/>
          <w:marBottom w:val="0"/>
          <w:divBdr>
            <w:top w:val="none" w:sz="0" w:space="0" w:color="auto"/>
            <w:left w:val="none" w:sz="0" w:space="0" w:color="auto"/>
            <w:bottom w:val="none" w:sz="0" w:space="0" w:color="auto"/>
            <w:right w:val="none" w:sz="0" w:space="0" w:color="auto"/>
          </w:divBdr>
        </w:div>
        <w:div w:id="176778097">
          <w:marLeft w:val="480"/>
          <w:marRight w:val="0"/>
          <w:marTop w:val="0"/>
          <w:marBottom w:val="0"/>
          <w:divBdr>
            <w:top w:val="none" w:sz="0" w:space="0" w:color="auto"/>
            <w:left w:val="none" w:sz="0" w:space="0" w:color="auto"/>
            <w:bottom w:val="none" w:sz="0" w:space="0" w:color="auto"/>
            <w:right w:val="none" w:sz="0" w:space="0" w:color="auto"/>
          </w:divBdr>
        </w:div>
        <w:div w:id="1626152159">
          <w:marLeft w:val="480"/>
          <w:marRight w:val="0"/>
          <w:marTop w:val="0"/>
          <w:marBottom w:val="0"/>
          <w:divBdr>
            <w:top w:val="none" w:sz="0" w:space="0" w:color="auto"/>
            <w:left w:val="none" w:sz="0" w:space="0" w:color="auto"/>
            <w:bottom w:val="none" w:sz="0" w:space="0" w:color="auto"/>
            <w:right w:val="none" w:sz="0" w:space="0" w:color="auto"/>
          </w:divBdr>
        </w:div>
        <w:div w:id="1372530904">
          <w:marLeft w:val="480"/>
          <w:marRight w:val="0"/>
          <w:marTop w:val="0"/>
          <w:marBottom w:val="0"/>
          <w:divBdr>
            <w:top w:val="none" w:sz="0" w:space="0" w:color="auto"/>
            <w:left w:val="none" w:sz="0" w:space="0" w:color="auto"/>
            <w:bottom w:val="none" w:sz="0" w:space="0" w:color="auto"/>
            <w:right w:val="none" w:sz="0" w:space="0" w:color="auto"/>
          </w:divBdr>
        </w:div>
        <w:div w:id="1505049094">
          <w:marLeft w:val="480"/>
          <w:marRight w:val="0"/>
          <w:marTop w:val="0"/>
          <w:marBottom w:val="0"/>
          <w:divBdr>
            <w:top w:val="none" w:sz="0" w:space="0" w:color="auto"/>
            <w:left w:val="none" w:sz="0" w:space="0" w:color="auto"/>
            <w:bottom w:val="none" w:sz="0" w:space="0" w:color="auto"/>
            <w:right w:val="none" w:sz="0" w:space="0" w:color="auto"/>
          </w:divBdr>
        </w:div>
        <w:div w:id="1980722867">
          <w:marLeft w:val="480"/>
          <w:marRight w:val="0"/>
          <w:marTop w:val="0"/>
          <w:marBottom w:val="0"/>
          <w:divBdr>
            <w:top w:val="none" w:sz="0" w:space="0" w:color="auto"/>
            <w:left w:val="none" w:sz="0" w:space="0" w:color="auto"/>
            <w:bottom w:val="none" w:sz="0" w:space="0" w:color="auto"/>
            <w:right w:val="none" w:sz="0" w:space="0" w:color="auto"/>
          </w:divBdr>
        </w:div>
        <w:div w:id="1188909410">
          <w:marLeft w:val="480"/>
          <w:marRight w:val="0"/>
          <w:marTop w:val="0"/>
          <w:marBottom w:val="0"/>
          <w:divBdr>
            <w:top w:val="none" w:sz="0" w:space="0" w:color="auto"/>
            <w:left w:val="none" w:sz="0" w:space="0" w:color="auto"/>
            <w:bottom w:val="none" w:sz="0" w:space="0" w:color="auto"/>
            <w:right w:val="none" w:sz="0" w:space="0" w:color="auto"/>
          </w:divBdr>
        </w:div>
        <w:div w:id="986009156">
          <w:marLeft w:val="480"/>
          <w:marRight w:val="0"/>
          <w:marTop w:val="0"/>
          <w:marBottom w:val="0"/>
          <w:divBdr>
            <w:top w:val="none" w:sz="0" w:space="0" w:color="auto"/>
            <w:left w:val="none" w:sz="0" w:space="0" w:color="auto"/>
            <w:bottom w:val="none" w:sz="0" w:space="0" w:color="auto"/>
            <w:right w:val="none" w:sz="0" w:space="0" w:color="auto"/>
          </w:divBdr>
        </w:div>
        <w:div w:id="424542536">
          <w:marLeft w:val="480"/>
          <w:marRight w:val="0"/>
          <w:marTop w:val="0"/>
          <w:marBottom w:val="0"/>
          <w:divBdr>
            <w:top w:val="none" w:sz="0" w:space="0" w:color="auto"/>
            <w:left w:val="none" w:sz="0" w:space="0" w:color="auto"/>
            <w:bottom w:val="none" w:sz="0" w:space="0" w:color="auto"/>
            <w:right w:val="none" w:sz="0" w:space="0" w:color="auto"/>
          </w:divBdr>
        </w:div>
        <w:div w:id="532421562">
          <w:marLeft w:val="480"/>
          <w:marRight w:val="0"/>
          <w:marTop w:val="0"/>
          <w:marBottom w:val="0"/>
          <w:divBdr>
            <w:top w:val="none" w:sz="0" w:space="0" w:color="auto"/>
            <w:left w:val="none" w:sz="0" w:space="0" w:color="auto"/>
            <w:bottom w:val="none" w:sz="0" w:space="0" w:color="auto"/>
            <w:right w:val="none" w:sz="0" w:space="0" w:color="auto"/>
          </w:divBdr>
        </w:div>
        <w:div w:id="1648820533">
          <w:marLeft w:val="480"/>
          <w:marRight w:val="0"/>
          <w:marTop w:val="0"/>
          <w:marBottom w:val="0"/>
          <w:divBdr>
            <w:top w:val="none" w:sz="0" w:space="0" w:color="auto"/>
            <w:left w:val="none" w:sz="0" w:space="0" w:color="auto"/>
            <w:bottom w:val="none" w:sz="0" w:space="0" w:color="auto"/>
            <w:right w:val="none" w:sz="0" w:space="0" w:color="auto"/>
          </w:divBdr>
        </w:div>
        <w:div w:id="1428387425">
          <w:marLeft w:val="480"/>
          <w:marRight w:val="0"/>
          <w:marTop w:val="0"/>
          <w:marBottom w:val="0"/>
          <w:divBdr>
            <w:top w:val="none" w:sz="0" w:space="0" w:color="auto"/>
            <w:left w:val="none" w:sz="0" w:space="0" w:color="auto"/>
            <w:bottom w:val="none" w:sz="0" w:space="0" w:color="auto"/>
            <w:right w:val="none" w:sz="0" w:space="0" w:color="auto"/>
          </w:divBdr>
        </w:div>
        <w:div w:id="77286155">
          <w:marLeft w:val="480"/>
          <w:marRight w:val="0"/>
          <w:marTop w:val="0"/>
          <w:marBottom w:val="0"/>
          <w:divBdr>
            <w:top w:val="none" w:sz="0" w:space="0" w:color="auto"/>
            <w:left w:val="none" w:sz="0" w:space="0" w:color="auto"/>
            <w:bottom w:val="none" w:sz="0" w:space="0" w:color="auto"/>
            <w:right w:val="none" w:sz="0" w:space="0" w:color="auto"/>
          </w:divBdr>
        </w:div>
        <w:div w:id="800614115">
          <w:marLeft w:val="480"/>
          <w:marRight w:val="0"/>
          <w:marTop w:val="0"/>
          <w:marBottom w:val="0"/>
          <w:divBdr>
            <w:top w:val="none" w:sz="0" w:space="0" w:color="auto"/>
            <w:left w:val="none" w:sz="0" w:space="0" w:color="auto"/>
            <w:bottom w:val="none" w:sz="0" w:space="0" w:color="auto"/>
            <w:right w:val="none" w:sz="0" w:space="0" w:color="auto"/>
          </w:divBdr>
        </w:div>
        <w:div w:id="684215196">
          <w:marLeft w:val="480"/>
          <w:marRight w:val="0"/>
          <w:marTop w:val="0"/>
          <w:marBottom w:val="0"/>
          <w:divBdr>
            <w:top w:val="none" w:sz="0" w:space="0" w:color="auto"/>
            <w:left w:val="none" w:sz="0" w:space="0" w:color="auto"/>
            <w:bottom w:val="none" w:sz="0" w:space="0" w:color="auto"/>
            <w:right w:val="none" w:sz="0" w:space="0" w:color="auto"/>
          </w:divBdr>
        </w:div>
        <w:div w:id="1449618219">
          <w:marLeft w:val="480"/>
          <w:marRight w:val="0"/>
          <w:marTop w:val="0"/>
          <w:marBottom w:val="0"/>
          <w:divBdr>
            <w:top w:val="none" w:sz="0" w:space="0" w:color="auto"/>
            <w:left w:val="none" w:sz="0" w:space="0" w:color="auto"/>
            <w:bottom w:val="none" w:sz="0" w:space="0" w:color="auto"/>
            <w:right w:val="none" w:sz="0" w:space="0" w:color="auto"/>
          </w:divBdr>
        </w:div>
        <w:div w:id="338116993">
          <w:marLeft w:val="480"/>
          <w:marRight w:val="0"/>
          <w:marTop w:val="0"/>
          <w:marBottom w:val="0"/>
          <w:divBdr>
            <w:top w:val="none" w:sz="0" w:space="0" w:color="auto"/>
            <w:left w:val="none" w:sz="0" w:space="0" w:color="auto"/>
            <w:bottom w:val="none" w:sz="0" w:space="0" w:color="auto"/>
            <w:right w:val="none" w:sz="0" w:space="0" w:color="auto"/>
          </w:divBdr>
        </w:div>
        <w:div w:id="506941233">
          <w:marLeft w:val="480"/>
          <w:marRight w:val="0"/>
          <w:marTop w:val="0"/>
          <w:marBottom w:val="0"/>
          <w:divBdr>
            <w:top w:val="none" w:sz="0" w:space="0" w:color="auto"/>
            <w:left w:val="none" w:sz="0" w:space="0" w:color="auto"/>
            <w:bottom w:val="none" w:sz="0" w:space="0" w:color="auto"/>
            <w:right w:val="none" w:sz="0" w:space="0" w:color="auto"/>
          </w:divBdr>
        </w:div>
        <w:div w:id="1021202647">
          <w:marLeft w:val="480"/>
          <w:marRight w:val="0"/>
          <w:marTop w:val="0"/>
          <w:marBottom w:val="0"/>
          <w:divBdr>
            <w:top w:val="none" w:sz="0" w:space="0" w:color="auto"/>
            <w:left w:val="none" w:sz="0" w:space="0" w:color="auto"/>
            <w:bottom w:val="none" w:sz="0" w:space="0" w:color="auto"/>
            <w:right w:val="none" w:sz="0" w:space="0" w:color="auto"/>
          </w:divBdr>
        </w:div>
        <w:div w:id="1859781057">
          <w:marLeft w:val="480"/>
          <w:marRight w:val="0"/>
          <w:marTop w:val="0"/>
          <w:marBottom w:val="0"/>
          <w:divBdr>
            <w:top w:val="none" w:sz="0" w:space="0" w:color="auto"/>
            <w:left w:val="none" w:sz="0" w:space="0" w:color="auto"/>
            <w:bottom w:val="none" w:sz="0" w:space="0" w:color="auto"/>
            <w:right w:val="none" w:sz="0" w:space="0" w:color="auto"/>
          </w:divBdr>
        </w:div>
        <w:div w:id="2059934666">
          <w:marLeft w:val="480"/>
          <w:marRight w:val="0"/>
          <w:marTop w:val="0"/>
          <w:marBottom w:val="0"/>
          <w:divBdr>
            <w:top w:val="none" w:sz="0" w:space="0" w:color="auto"/>
            <w:left w:val="none" w:sz="0" w:space="0" w:color="auto"/>
            <w:bottom w:val="none" w:sz="0" w:space="0" w:color="auto"/>
            <w:right w:val="none" w:sz="0" w:space="0" w:color="auto"/>
          </w:divBdr>
        </w:div>
        <w:div w:id="422381888">
          <w:marLeft w:val="480"/>
          <w:marRight w:val="0"/>
          <w:marTop w:val="0"/>
          <w:marBottom w:val="0"/>
          <w:divBdr>
            <w:top w:val="none" w:sz="0" w:space="0" w:color="auto"/>
            <w:left w:val="none" w:sz="0" w:space="0" w:color="auto"/>
            <w:bottom w:val="none" w:sz="0" w:space="0" w:color="auto"/>
            <w:right w:val="none" w:sz="0" w:space="0" w:color="auto"/>
          </w:divBdr>
        </w:div>
        <w:div w:id="1363750383">
          <w:marLeft w:val="480"/>
          <w:marRight w:val="0"/>
          <w:marTop w:val="0"/>
          <w:marBottom w:val="0"/>
          <w:divBdr>
            <w:top w:val="none" w:sz="0" w:space="0" w:color="auto"/>
            <w:left w:val="none" w:sz="0" w:space="0" w:color="auto"/>
            <w:bottom w:val="none" w:sz="0" w:space="0" w:color="auto"/>
            <w:right w:val="none" w:sz="0" w:space="0" w:color="auto"/>
          </w:divBdr>
        </w:div>
        <w:div w:id="2051832903">
          <w:marLeft w:val="480"/>
          <w:marRight w:val="0"/>
          <w:marTop w:val="0"/>
          <w:marBottom w:val="0"/>
          <w:divBdr>
            <w:top w:val="none" w:sz="0" w:space="0" w:color="auto"/>
            <w:left w:val="none" w:sz="0" w:space="0" w:color="auto"/>
            <w:bottom w:val="none" w:sz="0" w:space="0" w:color="auto"/>
            <w:right w:val="none" w:sz="0" w:space="0" w:color="auto"/>
          </w:divBdr>
        </w:div>
        <w:div w:id="1222979436">
          <w:marLeft w:val="480"/>
          <w:marRight w:val="0"/>
          <w:marTop w:val="0"/>
          <w:marBottom w:val="0"/>
          <w:divBdr>
            <w:top w:val="none" w:sz="0" w:space="0" w:color="auto"/>
            <w:left w:val="none" w:sz="0" w:space="0" w:color="auto"/>
            <w:bottom w:val="none" w:sz="0" w:space="0" w:color="auto"/>
            <w:right w:val="none" w:sz="0" w:space="0" w:color="auto"/>
          </w:divBdr>
        </w:div>
        <w:div w:id="2055422582">
          <w:marLeft w:val="480"/>
          <w:marRight w:val="0"/>
          <w:marTop w:val="0"/>
          <w:marBottom w:val="0"/>
          <w:divBdr>
            <w:top w:val="none" w:sz="0" w:space="0" w:color="auto"/>
            <w:left w:val="none" w:sz="0" w:space="0" w:color="auto"/>
            <w:bottom w:val="none" w:sz="0" w:space="0" w:color="auto"/>
            <w:right w:val="none" w:sz="0" w:space="0" w:color="auto"/>
          </w:divBdr>
        </w:div>
        <w:div w:id="1491867921">
          <w:marLeft w:val="480"/>
          <w:marRight w:val="0"/>
          <w:marTop w:val="0"/>
          <w:marBottom w:val="0"/>
          <w:divBdr>
            <w:top w:val="none" w:sz="0" w:space="0" w:color="auto"/>
            <w:left w:val="none" w:sz="0" w:space="0" w:color="auto"/>
            <w:bottom w:val="none" w:sz="0" w:space="0" w:color="auto"/>
            <w:right w:val="none" w:sz="0" w:space="0" w:color="auto"/>
          </w:divBdr>
        </w:div>
        <w:div w:id="465702563">
          <w:marLeft w:val="480"/>
          <w:marRight w:val="0"/>
          <w:marTop w:val="0"/>
          <w:marBottom w:val="0"/>
          <w:divBdr>
            <w:top w:val="none" w:sz="0" w:space="0" w:color="auto"/>
            <w:left w:val="none" w:sz="0" w:space="0" w:color="auto"/>
            <w:bottom w:val="none" w:sz="0" w:space="0" w:color="auto"/>
            <w:right w:val="none" w:sz="0" w:space="0" w:color="auto"/>
          </w:divBdr>
        </w:div>
        <w:div w:id="1397783723">
          <w:marLeft w:val="480"/>
          <w:marRight w:val="0"/>
          <w:marTop w:val="0"/>
          <w:marBottom w:val="0"/>
          <w:divBdr>
            <w:top w:val="none" w:sz="0" w:space="0" w:color="auto"/>
            <w:left w:val="none" w:sz="0" w:space="0" w:color="auto"/>
            <w:bottom w:val="none" w:sz="0" w:space="0" w:color="auto"/>
            <w:right w:val="none" w:sz="0" w:space="0" w:color="auto"/>
          </w:divBdr>
        </w:div>
        <w:div w:id="583339701">
          <w:marLeft w:val="480"/>
          <w:marRight w:val="0"/>
          <w:marTop w:val="0"/>
          <w:marBottom w:val="0"/>
          <w:divBdr>
            <w:top w:val="none" w:sz="0" w:space="0" w:color="auto"/>
            <w:left w:val="none" w:sz="0" w:space="0" w:color="auto"/>
            <w:bottom w:val="none" w:sz="0" w:space="0" w:color="auto"/>
            <w:right w:val="none" w:sz="0" w:space="0" w:color="auto"/>
          </w:divBdr>
        </w:div>
        <w:div w:id="1094479170">
          <w:marLeft w:val="480"/>
          <w:marRight w:val="0"/>
          <w:marTop w:val="0"/>
          <w:marBottom w:val="0"/>
          <w:divBdr>
            <w:top w:val="none" w:sz="0" w:space="0" w:color="auto"/>
            <w:left w:val="none" w:sz="0" w:space="0" w:color="auto"/>
            <w:bottom w:val="none" w:sz="0" w:space="0" w:color="auto"/>
            <w:right w:val="none" w:sz="0" w:space="0" w:color="auto"/>
          </w:divBdr>
        </w:div>
        <w:div w:id="1190415031">
          <w:marLeft w:val="480"/>
          <w:marRight w:val="0"/>
          <w:marTop w:val="0"/>
          <w:marBottom w:val="0"/>
          <w:divBdr>
            <w:top w:val="none" w:sz="0" w:space="0" w:color="auto"/>
            <w:left w:val="none" w:sz="0" w:space="0" w:color="auto"/>
            <w:bottom w:val="none" w:sz="0" w:space="0" w:color="auto"/>
            <w:right w:val="none" w:sz="0" w:space="0" w:color="auto"/>
          </w:divBdr>
        </w:div>
        <w:div w:id="1548298814">
          <w:marLeft w:val="480"/>
          <w:marRight w:val="0"/>
          <w:marTop w:val="0"/>
          <w:marBottom w:val="0"/>
          <w:divBdr>
            <w:top w:val="none" w:sz="0" w:space="0" w:color="auto"/>
            <w:left w:val="none" w:sz="0" w:space="0" w:color="auto"/>
            <w:bottom w:val="none" w:sz="0" w:space="0" w:color="auto"/>
            <w:right w:val="none" w:sz="0" w:space="0" w:color="auto"/>
          </w:divBdr>
        </w:div>
        <w:div w:id="2033146358">
          <w:marLeft w:val="480"/>
          <w:marRight w:val="0"/>
          <w:marTop w:val="0"/>
          <w:marBottom w:val="0"/>
          <w:divBdr>
            <w:top w:val="none" w:sz="0" w:space="0" w:color="auto"/>
            <w:left w:val="none" w:sz="0" w:space="0" w:color="auto"/>
            <w:bottom w:val="none" w:sz="0" w:space="0" w:color="auto"/>
            <w:right w:val="none" w:sz="0" w:space="0" w:color="auto"/>
          </w:divBdr>
        </w:div>
        <w:div w:id="1441684039">
          <w:marLeft w:val="480"/>
          <w:marRight w:val="0"/>
          <w:marTop w:val="0"/>
          <w:marBottom w:val="0"/>
          <w:divBdr>
            <w:top w:val="none" w:sz="0" w:space="0" w:color="auto"/>
            <w:left w:val="none" w:sz="0" w:space="0" w:color="auto"/>
            <w:bottom w:val="none" w:sz="0" w:space="0" w:color="auto"/>
            <w:right w:val="none" w:sz="0" w:space="0" w:color="auto"/>
          </w:divBdr>
        </w:div>
        <w:div w:id="716008051">
          <w:marLeft w:val="480"/>
          <w:marRight w:val="0"/>
          <w:marTop w:val="0"/>
          <w:marBottom w:val="0"/>
          <w:divBdr>
            <w:top w:val="none" w:sz="0" w:space="0" w:color="auto"/>
            <w:left w:val="none" w:sz="0" w:space="0" w:color="auto"/>
            <w:bottom w:val="none" w:sz="0" w:space="0" w:color="auto"/>
            <w:right w:val="none" w:sz="0" w:space="0" w:color="auto"/>
          </w:divBdr>
        </w:div>
        <w:div w:id="2029871062">
          <w:marLeft w:val="480"/>
          <w:marRight w:val="0"/>
          <w:marTop w:val="0"/>
          <w:marBottom w:val="0"/>
          <w:divBdr>
            <w:top w:val="none" w:sz="0" w:space="0" w:color="auto"/>
            <w:left w:val="none" w:sz="0" w:space="0" w:color="auto"/>
            <w:bottom w:val="none" w:sz="0" w:space="0" w:color="auto"/>
            <w:right w:val="none" w:sz="0" w:space="0" w:color="auto"/>
          </w:divBdr>
        </w:div>
        <w:div w:id="293098756">
          <w:marLeft w:val="480"/>
          <w:marRight w:val="0"/>
          <w:marTop w:val="0"/>
          <w:marBottom w:val="0"/>
          <w:divBdr>
            <w:top w:val="none" w:sz="0" w:space="0" w:color="auto"/>
            <w:left w:val="none" w:sz="0" w:space="0" w:color="auto"/>
            <w:bottom w:val="none" w:sz="0" w:space="0" w:color="auto"/>
            <w:right w:val="none" w:sz="0" w:space="0" w:color="auto"/>
          </w:divBdr>
        </w:div>
        <w:div w:id="68508385">
          <w:marLeft w:val="480"/>
          <w:marRight w:val="0"/>
          <w:marTop w:val="0"/>
          <w:marBottom w:val="0"/>
          <w:divBdr>
            <w:top w:val="none" w:sz="0" w:space="0" w:color="auto"/>
            <w:left w:val="none" w:sz="0" w:space="0" w:color="auto"/>
            <w:bottom w:val="none" w:sz="0" w:space="0" w:color="auto"/>
            <w:right w:val="none" w:sz="0" w:space="0" w:color="auto"/>
          </w:divBdr>
        </w:div>
        <w:div w:id="2095472109">
          <w:marLeft w:val="480"/>
          <w:marRight w:val="0"/>
          <w:marTop w:val="0"/>
          <w:marBottom w:val="0"/>
          <w:divBdr>
            <w:top w:val="none" w:sz="0" w:space="0" w:color="auto"/>
            <w:left w:val="none" w:sz="0" w:space="0" w:color="auto"/>
            <w:bottom w:val="none" w:sz="0" w:space="0" w:color="auto"/>
            <w:right w:val="none" w:sz="0" w:space="0" w:color="auto"/>
          </w:divBdr>
        </w:div>
        <w:div w:id="1111782334">
          <w:marLeft w:val="480"/>
          <w:marRight w:val="0"/>
          <w:marTop w:val="0"/>
          <w:marBottom w:val="0"/>
          <w:divBdr>
            <w:top w:val="none" w:sz="0" w:space="0" w:color="auto"/>
            <w:left w:val="none" w:sz="0" w:space="0" w:color="auto"/>
            <w:bottom w:val="none" w:sz="0" w:space="0" w:color="auto"/>
            <w:right w:val="none" w:sz="0" w:space="0" w:color="auto"/>
          </w:divBdr>
        </w:div>
        <w:div w:id="780496240">
          <w:marLeft w:val="480"/>
          <w:marRight w:val="0"/>
          <w:marTop w:val="0"/>
          <w:marBottom w:val="0"/>
          <w:divBdr>
            <w:top w:val="none" w:sz="0" w:space="0" w:color="auto"/>
            <w:left w:val="none" w:sz="0" w:space="0" w:color="auto"/>
            <w:bottom w:val="none" w:sz="0" w:space="0" w:color="auto"/>
            <w:right w:val="none" w:sz="0" w:space="0" w:color="auto"/>
          </w:divBdr>
        </w:div>
        <w:div w:id="6831884">
          <w:marLeft w:val="480"/>
          <w:marRight w:val="0"/>
          <w:marTop w:val="0"/>
          <w:marBottom w:val="0"/>
          <w:divBdr>
            <w:top w:val="none" w:sz="0" w:space="0" w:color="auto"/>
            <w:left w:val="none" w:sz="0" w:space="0" w:color="auto"/>
            <w:bottom w:val="none" w:sz="0" w:space="0" w:color="auto"/>
            <w:right w:val="none" w:sz="0" w:space="0" w:color="auto"/>
          </w:divBdr>
        </w:div>
        <w:div w:id="1744597431">
          <w:marLeft w:val="480"/>
          <w:marRight w:val="0"/>
          <w:marTop w:val="0"/>
          <w:marBottom w:val="0"/>
          <w:divBdr>
            <w:top w:val="none" w:sz="0" w:space="0" w:color="auto"/>
            <w:left w:val="none" w:sz="0" w:space="0" w:color="auto"/>
            <w:bottom w:val="none" w:sz="0" w:space="0" w:color="auto"/>
            <w:right w:val="none" w:sz="0" w:space="0" w:color="auto"/>
          </w:divBdr>
        </w:div>
        <w:div w:id="695234809">
          <w:marLeft w:val="480"/>
          <w:marRight w:val="0"/>
          <w:marTop w:val="0"/>
          <w:marBottom w:val="0"/>
          <w:divBdr>
            <w:top w:val="none" w:sz="0" w:space="0" w:color="auto"/>
            <w:left w:val="none" w:sz="0" w:space="0" w:color="auto"/>
            <w:bottom w:val="none" w:sz="0" w:space="0" w:color="auto"/>
            <w:right w:val="none" w:sz="0" w:space="0" w:color="auto"/>
          </w:divBdr>
        </w:div>
        <w:div w:id="63377871">
          <w:marLeft w:val="480"/>
          <w:marRight w:val="0"/>
          <w:marTop w:val="0"/>
          <w:marBottom w:val="0"/>
          <w:divBdr>
            <w:top w:val="none" w:sz="0" w:space="0" w:color="auto"/>
            <w:left w:val="none" w:sz="0" w:space="0" w:color="auto"/>
            <w:bottom w:val="none" w:sz="0" w:space="0" w:color="auto"/>
            <w:right w:val="none" w:sz="0" w:space="0" w:color="auto"/>
          </w:divBdr>
        </w:div>
        <w:div w:id="147525525">
          <w:marLeft w:val="480"/>
          <w:marRight w:val="0"/>
          <w:marTop w:val="0"/>
          <w:marBottom w:val="0"/>
          <w:divBdr>
            <w:top w:val="none" w:sz="0" w:space="0" w:color="auto"/>
            <w:left w:val="none" w:sz="0" w:space="0" w:color="auto"/>
            <w:bottom w:val="none" w:sz="0" w:space="0" w:color="auto"/>
            <w:right w:val="none" w:sz="0" w:space="0" w:color="auto"/>
          </w:divBdr>
        </w:div>
        <w:div w:id="1723864973">
          <w:marLeft w:val="480"/>
          <w:marRight w:val="0"/>
          <w:marTop w:val="0"/>
          <w:marBottom w:val="0"/>
          <w:divBdr>
            <w:top w:val="none" w:sz="0" w:space="0" w:color="auto"/>
            <w:left w:val="none" w:sz="0" w:space="0" w:color="auto"/>
            <w:bottom w:val="none" w:sz="0" w:space="0" w:color="auto"/>
            <w:right w:val="none" w:sz="0" w:space="0" w:color="auto"/>
          </w:divBdr>
        </w:div>
        <w:div w:id="124081960">
          <w:marLeft w:val="480"/>
          <w:marRight w:val="0"/>
          <w:marTop w:val="0"/>
          <w:marBottom w:val="0"/>
          <w:divBdr>
            <w:top w:val="none" w:sz="0" w:space="0" w:color="auto"/>
            <w:left w:val="none" w:sz="0" w:space="0" w:color="auto"/>
            <w:bottom w:val="none" w:sz="0" w:space="0" w:color="auto"/>
            <w:right w:val="none" w:sz="0" w:space="0" w:color="auto"/>
          </w:divBdr>
        </w:div>
        <w:div w:id="24604742">
          <w:marLeft w:val="480"/>
          <w:marRight w:val="0"/>
          <w:marTop w:val="0"/>
          <w:marBottom w:val="0"/>
          <w:divBdr>
            <w:top w:val="none" w:sz="0" w:space="0" w:color="auto"/>
            <w:left w:val="none" w:sz="0" w:space="0" w:color="auto"/>
            <w:bottom w:val="none" w:sz="0" w:space="0" w:color="auto"/>
            <w:right w:val="none" w:sz="0" w:space="0" w:color="auto"/>
          </w:divBdr>
        </w:div>
        <w:div w:id="833229931">
          <w:marLeft w:val="480"/>
          <w:marRight w:val="0"/>
          <w:marTop w:val="0"/>
          <w:marBottom w:val="0"/>
          <w:divBdr>
            <w:top w:val="none" w:sz="0" w:space="0" w:color="auto"/>
            <w:left w:val="none" w:sz="0" w:space="0" w:color="auto"/>
            <w:bottom w:val="none" w:sz="0" w:space="0" w:color="auto"/>
            <w:right w:val="none" w:sz="0" w:space="0" w:color="auto"/>
          </w:divBdr>
        </w:div>
        <w:div w:id="826551340">
          <w:marLeft w:val="480"/>
          <w:marRight w:val="0"/>
          <w:marTop w:val="0"/>
          <w:marBottom w:val="0"/>
          <w:divBdr>
            <w:top w:val="none" w:sz="0" w:space="0" w:color="auto"/>
            <w:left w:val="none" w:sz="0" w:space="0" w:color="auto"/>
            <w:bottom w:val="none" w:sz="0" w:space="0" w:color="auto"/>
            <w:right w:val="none" w:sz="0" w:space="0" w:color="auto"/>
          </w:divBdr>
        </w:div>
        <w:div w:id="142428352">
          <w:marLeft w:val="480"/>
          <w:marRight w:val="0"/>
          <w:marTop w:val="0"/>
          <w:marBottom w:val="0"/>
          <w:divBdr>
            <w:top w:val="none" w:sz="0" w:space="0" w:color="auto"/>
            <w:left w:val="none" w:sz="0" w:space="0" w:color="auto"/>
            <w:bottom w:val="none" w:sz="0" w:space="0" w:color="auto"/>
            <w:right w:val="none" w:sz="0" w:space="0" w:color="auto"/>
          </w:divBdr>
        </w:div>
        <w:div w:id="196360702">
          <w:marLeft w:val="480"/>
          <w:marRight w:val="0"/>
          <w:marTop w:val="0"/>
          <w:marBottom w:val="0"/>
          <w:divBdr>
            <w:top w:val="none" w:sz="0" w:space="0" w:color="auto"/>
            <w:left w:val="none" w:sz="0" w:space="0" w:color="auto"/>
            <w:bottom w:val="none" w:sz="0" w:space="0" w:color="auto"/>
            <w:right w:val="none" w:sz="0" w:space="0" w:color="auto"/>
          </w:divBdr>
        </w:div>
        <w:div w:id="1485968887">
          <w:marLeft w:val="480"/>
          <w:marRight w:val="0"/>
          <w:marTop w:val="0"/>
          <w:marBottom w:val="0"/>
          <w:divBdr>
            <w:top w:val="none" w:sz="0" w:space="0" w:color="auto"/>
            <w:left w:val="none" w:sz="0" w:space="0" w:color="auto"/>
            <w:bottom w:val="none" w:sz="0" w:space="0" w:color="auto"/>
            <w:right w:val="none" w:sz="0" w:space="0" w:color="auto"/>
          </w:divBdr>
        </w:div>
        <w:div w:id="1432897158">
          <w:marLeft w:val="480"/>
          <w:marRight w:val="0"/>
          <w:marTop w:val="0"/>
          <w:marBottom w:val="0"/>
          <w:divBdr>
            <w:top w:val="none" w:sz="0" w:space="0" w:color="auto"/>
            <w:left w:val="none" w:sz="0" w:space="0" w:color="auto"/>
            <w:bottom w:val="none" w:sz="0" w:space="0" w:color="auto"/>
            <w:right w:val="none" w:sz="0" w:space="0" w:color="auto"/>
          </w:divBdr>
        </w:div>
        <w:div w:id="203560213">
          <w:marLeft w:val="480"/>
          <w:marRight w:val="0"/>
          <w:marTop w:val="0"/>
          <w:marBottom w:val="0"/>
          <w:divBdr>
            <w:top w:val="none" w:sz="0" w:space="0" w:color="auto"/>
            <w:left w:val="none" w:sz="0" w:space="0" w:color="auto"/>
            <w:bottom w:val="none" w:sz="0" w:space="0" w:color="auto"/>
            <w:right w:val="none" w:sz="0" w:space="0" w:color="auto"/>
          </w:divBdr>
        </w:div>
        <w:div w:id="1904829908">
          <w:marLeft w:val="480"/>
          <w:marRight w:val="0"/>
          <w:marTop w:val="0"/>
          <w:marBottom w:val="0"/>
          <w:divBdr>
            <w:top w:val="none" w:sz="0" w:space="0" w:color="auto"/>
            <w:left w:val="none" w:sz="0" w:space="0" w:color="auto"/>
            <w:bottom w:val="none" w:sz="0" w:space="0" w:color="auto"/>
            <w:right w:val="none" w:sz="0" w:space="0" w:color="auto"/>
          </w:divBdr>
        </w:div>
        <w:div w:id="968826953">
          <w:marLeft w:val="480"/>
          <w:marRight w:val="0"/>
          <w:marTop w:val="0"/>
          <w:marBottom w:val="0"/>
          <w:divBdr>
            <w:top w:val="none" w:sz="0" w:space="0" w:color="auto"/>
            <w:left w:val="none" w:sz="0" w:space="0" w:color="auto"/>
            <w:bottom w:val="none" w:sz="0" w:space="0" w:color="auto"/>
            <w:right w:val="none" w:sz="0" w:space="0" w:color="auto"/>
          </w:divBdr>
        </w:div>
        <w:div w:id="1924683106">
          <w:marLeft w:val="480"/>
          <w:marRight w:val="0"/>
          <w:marTop w:val="0"/>
          <w:marBottom w:val="0"/>
          <w:divBdr>
            <w:top w:val="none" w:sz="0" w:space="0" w:color="auto"/>
            <w:left w:val="none" w:sz="0" w:space="0" w:color="auto"/>
            <w:bottom w:val="none" w:sz="0" w:space="0" w:color="auto"/>
            <w:right w:val="none" w:sz="0" w:space="0" w:color="auto"/>
          </w:divBdr>
        </w:div>
        <w:div w:id="878468582">
          <w:marLeft w:val="480"/>
          <w:marRight w:val="0"/>
          <w:marTop w:val="0"/>
          <w:marBottom w:val="0"/>
          <w:divBdr>
            <w:top w:val="none" w:sz="0" w:space="0" w:color="auto"/>
            <w:left w:val="none" w:sz="0" w:space="0" w:color="auto"/>
            <w:bottom w:val="none" w:sz="0" w:space="0" w:color="auto"/>
            <w:right w:val="none" w:sz="0" w:space="0" w:color="auto"/>
          </w:divBdr>
        </w:div>
        <w:div w:id="191967216">
          <w:marLeft w:val="480"/>
          <w:marRight w:val="0"/>
          <w:marTop w:val="0"/>
          <w:marBottom w:val="0"/>
          <w:divBdr>
            <w:top w:val="none" w:sz="0" w:space="0" w:color="auto"/>
            <w:left w:val="none" w:sz="0" w:space="0" w:color="auto"/>
            <w:bottom w:val="none" w:sz="0" w:space="0" w:color="auto"/>
            <w:right w:val="none" w:sz="0" w:space="0" w:color="auto"/>
          </w:divBdr>
        </w:div>
        <w:div w:id="867721184">
          <w:marLeft w:val="480"/>
          <w:marRight w:val="0"/>
          <w:marTop w:val="0"/>
          <w:marBottom w:val="0"/>
          <w:divBdr>
            <w:top w:val="none" w:sz="0" w:space="0" w:color="auto"/>
            <w:left w:val="none" w:sz="0" w:space="0" w:color="auto"/>
            <w:bottom w:val="none" w:sz="0" w:space="0" w:color="auto"/>
            <w:right w:val="none" w:sz="0" w:space="0" w:color="auto"/>
          </w:divBdr>
        </w:div>
        <w:div w:id="1866409585">
          <w:marLeft w:val="480"/>
          <w:marRight w:val="0"/>
          <w:marTop w:val="0"/>
          <w:marBottom w:val="0"/>
          <w:divBdr>
            <w:top w:val="none" w:sz="0" w:space="0" w:color="auto"/>
            <w:left w:val="none" w:sz="0" w:space="0" w:color="auto"/>
            <w:bottom w:val="none" w:sz="0" w:space="0" w:color="auto"/>
            <w:right w:val="none" w:sz="0" w:space="0" w:color="auto"/>
          </w:divBdr>
        </w:div>
        <w:div w:id="1032342686">
          <w:marLeft w:val="480"/>
          <w:marRight w:val="0"/>
          <w:marTop w:val="0"/>
          <w:marBottom w:val="0"/>
          <w:divBdr>
            <w:top w:val="none" w:sz="0" w:space="0" w:color="auto"/>
            <w:left w:val="none" w:sz="0" w:space="0" w:color="auto"/>
            <w:bottom w:val="none" w:sz="0" w:space="0" w:color="auto"/>
            <w:right w:val="none" w:sz="0" w:space="0" w:color="auto"/>
          </w:divBdr>
        </w:div>
        <w:div w:id="1978022953">
          <w:marLeft w:val="480"/>
          <w:marRight w:val="0"/>
          <w:marTop w:val="0"/>
          <w:marBottom w:val="0"/>
          <w:divBdr>
            <w:top w:val="none" w:sz="0" w:space="0" w:color="auto"/>
            <w:left w:val="none" w:sz="0" w:space="0" w:color="auto"/>
            <w:bottom w:val="none" w:sz="0" w:space="0" w:color="auto"/>
            <w:right w:val="none" w:sz="0" w:space="0" w:color="auto"/>
          </w:divBdr>
        </w:div>
        <w:div w:id="880823468">
          <w:marLeft w:val="480"/>
          <w:marRight w:val="0"/>
          <w:marTop w:val="0"/>
          <w:marBottom w:val="0"/>
          <w:divBdr>
            <w:top w:val="none" w:sz="0" w:space="0" w:color="auto"/>
            <w:left w:val="none" w:sz="0" w:space="0" w:color="auto"/>
            <w:bottom w:val="none" w:sz="0" w:space="0" w:color="auto"/>
            <w:right w:val="none" w:sz="0" w:space="0" w:color="auto"/>
          </w:divBdr>
        </w:div>
        <w:div w:id="649597696">
          <w:marLeft w:val="480"/>
          <w:marRight w:val="0"/>
          <w:marTop w:val="0"/>
          <w:marBottom w:val="0"/>
          <w:divBdr>
            <w:top w:val="none" w:sz="0" w:space="0" w:color="auto"/>
            <w:left w:val="none" w:sz="0" w:space="0" w:color="auto"/>
            <w:bottom w:val="none" w:sz="0" w:space="0" w:color="auto"/>
            <w:right w:val="none" w:sz="0" w:space="0" w:color="auto"/>
          </w:divBdr>
        </w:div>
        <w:div w:id="1185632304">
          <w:marLeft w:val="480"/>
          <w:marRight w:val="0"/>
          <w:marTop w:val="0"/>
          <w:marBottom w:val="0"/>
          <w:divBdr>
            <w:top w:val="none" w:sz="0" w:space="0" w:color="auto"/>
            <w:left w:val="none" w:sz="0" w:space="0" w:color="auto"/>
            <w:bottom w:val="none" w:sz="0" w:space="0" w:color="auto"/>
            <w:right w:val="none" w:sz="0" w:space="0" w:color="auto"/>
          </w:divBdr>
        </w:div>
        <w:div w:id="293215623">
          <w:marLeft w:val="480"/>
          <w:marRight w:val="0"/>
          <w:marTop w:val="0"/>
          <w:marBottom w:val="0"/>
          <w:divBdr>
            <w:top w:val="none" w:sz="0" w:space="0" w:color="auto"/>
            <w:left w:val="none" w:sz="0" w:space="0" w:color="auto"/>
            <w:bottom w:val="none" w:sz="0" w:space="0" w:color="auto"/>
            <w:right w:val="none" w:sz="0" w:space="0" w:color="auto"/>
          </w:divBdr>
        </w:div>
        <w:div w:id="1657302363">
          <w:marLeft w:val="480"/>
          <w:marRight w:val="0"/>
          <w:marTop w:val="0"/>
          <w:marBottom w:val="0"/>
          <w:divBdr>
            <w:top w:val="none" w:sz="0" w:space="0" w:color="auto"/>
            <w:left w:val="none" w:sz="0" w:space="0" w:color="auto"/>
            <w:bottom w:val="none" w:sz="0" w:space="0" w:color="auto"/>
            <w:right w:val="none" w:sz="0" w:space="0" w:color="auto"/>
          </w:divBdr>
        </w:div>
        <w:div w:id="863593629">
          <w:marLeft w:val="480"/>
          <w:marRight w:val="0"/>
          <w:marTop w:val="0"/>
          <w:marBottom w:val="0"/>
          <w:divBdr>
            <w:top w:val="none" w:sz="0" w:space="0" w:color="auto"/>
            <w:left w:val="none" w:sz="0" w:space="0" w:color="auto"/>
            <w:bottom w:val="none" w:sz="0" w:space="0" w:color="auto"/>
            <w:right w:val="none" w:sz="0" w:space="0" w:color="auto"/>
          </w:divBdr>
        </w:div>
        <w:div w:id="1364213529">
          <w:marLeft w:val="480"/>
          <w:marRight w:val="0"/>
          <w:marTop w:val="0"/>
          <w:marBottom w:val="0"/>
          <w:divBdr>
            <w:top w:val="none" w:sz="0" w:space="0" w:color="auto"/>
            <w:left w:val="none" w:sz="0" w:space="0" w:color="auto"/>
            <w:bottom w:val="none" w:sz="0" w:space="0" w:color="auto"/>
            <w:right w:val="none" w:sz="0" w:space="0" w:color="auto"/>
          </w:divBdr>
        </w:div>
        <w:div w:id="1723555654">
          <w:marLeft w:val="480"/>
          <w:marRight w:val="0"/>
          <w:marTop w:val="0"/>
          <w:marBottom w:val="0"/>
          <w:divBdr>
            <w:top w:val="none" w:sz="0" w:space="0" w:color="auto"/>
            <w:left w:val="none" w:sz="0" w:space="0" w:color="auto"/>
            <w:bottom w:val="none" w:sz="0" w:space="0" w:color="auto"/>
            <w:right w:val="none" w:sz="0" w:space="0" w:color="auto"/>
          </w:divBdr>
        </w:div>
        <w:div w:id="269626748">
          <w:marLeft w:val="480"/>
          <w:marRight w:val="0"/>
          <w:marTop w:val="0"/>
          <w:marBottom w:val="0"/>
          <w:divBdr>
            <w:top w:val="none" w:sz="0" w:space="0" w:color="auto"/>
            <w:left w:val="none" w:sz="0" w:space="0" w:color="auto"/>
            <w:bottom w:val="none" w:sz="0" w:space="0" w:color="auto"/>
            <w:right w:val="none" w:sz="0" w:space="0" w:color="auto"/>
          </w:divBdr>
        </w:div>
        <w:div w:id="100036686">
          <w:marLeft w:val="480"/>
          <w:marRight w:val="0"/>
          <w:marTop w:val="0"/>
          <w:marBottom w:val="0"/>
          <w:divBdr>
            <w:top w:val="none" w:sz="0" w:space="0" w:color="auto"/>
            <w:left w:val="none" w:sz="0" w:space="0" w:color="auto"/>
            <w:bottom w:val="none" w:sz="0" w:space="0" w:color="auto"/>
            <w:right w:val="none" w:sz="0" w:space="0" w:color="auto"/>
          </w:divBdr>
        </w:div>
        <w:div w:id="1007758091">
          <w:marLeft w:val="480"/>
          <w:marRight w:val="0"/>
          <w:marTop w:val="0"/>
          <w:marBottom w:val="0"/>
          <w:divBdr>
            <w:top w:val="none" w:sz="0" w:space="0" w:color="auto"/>
            <w:left w:val="none" w:sz="0" w:space="0" w:color="auto"/>
            <w:bottom w:val="none" w:sz="0" w:space="0" w:color="auto"/>
            <w:right w:val="none" w:sz="0" w:space="0" w:color="auto"/>
          </w:divBdr>
        </w:div>
        <w:div w:id="2035838579">
          <w:marLeft w:val="480"/>
          <w:marRight w:val="0"/>
          <w:marTop w:val="0"/>
          <w:marBottom w:val="0"/>
          <w:divBdr>
            <w:top w:val="none" w:sz="0" w:space="0" w:color="auto"/>
            <w:left w:val="none" w:sz="0" w:space="0" w:color="auto"/>
            <w:bottom w:val="none" w:sz="0" w:space="0" w:color="auto"/>
            <w:right w:val="none" w:sz="0" w:space="0" w:color="auto"/>
          </w:divBdr>
        </w:div>
        <w:div w:id="606351281">
          <w:marLeft w:val="480"/>
          <w:marRight w:val="0"/>
          <w:marTop w:val="0"/>
          <w:marBottom w:val="0"/>
          <w:divBdr>
            <w:top w:val="none" w:sz="0" w:space="0" w:color="auto"/>
            <w:left w:val="none" w:sz="0" w:space="0" w:color="auto"/>
            <w:bottom w:val="none" w:sz="0" w:space="0" w:color="auto"/>
            <w:right w:val="none" w:sz="0" w:space="0" w:color="auto"/>
          </w:divBdr>
        </w:div>
        <w:div w:id="930892721">
          <w:marLeft w:val="480"/>
          <w:marRight w:val="0"/>
          <w:marTop w:val="0"/>
          <w:marBottom w:val="0"/>
          <w:divBdr>
            <w:top w:val="none" w:sz="0" w:space="0" w:color="auto"/>
            <w:left w:val="none" w:sz="0" w:space="0" w:color="auto"/>
            <w:bottom w:val="none" w:sz="0" w:space="0" w:color="auto"/>
            <w:right w:val="none" w:sz="0" w:space="0" w:color="auto"/>
          </w:divBdr>
        </w:div>
        <w:div w:id="230389236">
          <w:marLeft w:val="480"/>
          <w:marRight w:val="0"/>
          <w:marTop w:val="0"/>
          <w:marBottom w:val="0"/>
          <w:divBdr>
            <w:top w:val="none" w:sz="0" w:space="0" w:color="auto"/>
            <w:left w:val="none" w:sz="0" w:space="0" w:color="auto"/>
            <w:bottom w:val="none" w:sz="0" w:space="0" w:color="auto"/>
            <w:right w:val="none" w:sz="0" w:space="0" w:color="auto"/>
          </w:divBdr>
        </w:div>
        <w:div w:id="970673726">
          <w:marLeft w:val="480"/>
          <w:marRight w:val="0"/>
          <w:marTop w:val="0"/>
          <w:marBottom w:val="0"/>
          <w:divBdr>
            <w:top w:val="none" w:sz="0" w:space="0" w:color="auto"/>
            <w:left w:val="none" w:sz="0" w:space="0" w:color="auto"/>
            <w:bottom w:val="none" w:sz="0" w:space="0" w:color="auto"/>
            <w:right w:val="none" w:sz="0" w:space="0" w:color="auto"/>
          </w:divBdr>
        </w:div>
        <w:div w:id="1279336822">
          <w:marLeft w:val="480"/>
          <w:marRight w:val="0"/>
          <w:marTop w:val="0"/>
          <w:marBottom w:val="0"/>
          <w:divBdr>
            <w:top w:val="none" w:sz="0" w:space="0" w:color="auto"/>
            <w:left w:val="none" w:sz="0" w:space="0" w:color="auto"/>
            <w:bottom w:val="none" w:sz="0" w:space="0" w:color="auto"/>
            <w:right w:val="none" w:sz="0" w:space="0" w:color="auto"/>
          </w:divBdr>
        </w:div>
        <w:div w:id="1765374514">
          <w:marLeft w:val="480"/>
          <w:marRight w:val="0"/>
          <w:marTop w:val="0"/>
          <w:marBottom w:val="0"/>
          <w:divBdr>
            <w:top w:val="none" w:sz="0" w:space="0" w:color="auto"/>
            <w:left w:val="none" w:sz="0" w:space="0" w:color="auto"/>
            <w:bottom w:val="none" w:sz="0" w:space="0" w:color="auto"/>
            <w:right w:val="none" w:sz="0" w:space="0" w:color="auto"/>
          </w:divBdr>
        </w:div>
        <w:div w:id="36514017">
          <w:marLeft w:val="480"/>
          <w:marRight w:val="0"/>
          <w:marTop w:val="0"/>
          <w:marBottom w:val="0"/>
          <w:divBdr>
            <w:top w:val="none" w:sz="0" w:space="0" w:color="auto"/>
            <w:left w:val="none" w:sz="0" w:space="0" w:color="auto"/>
            <w:bottom w:val="none" w:sz="0" w:space="0" w:color="auto"/>
            <w:right w:val="none" w:sz="0" w:space="0" w:color="auto"/>
          </w:divBdr>
        </w:div>
        <w:div w:id="1253658712">
          <w:marLeft w:val="480"/>
          <w:marRight w:val="0"/>
          <w:marTop w:val="0"/>
          <w:marBottom w:val="0"/>
          <w:divBdr>
            <w:top w:val="none" w:sz="0" w:space="0" w:color="auto"/>
            <w:left w:val="none" w:sz="0" w:space="0" w:color="auto"/>
            <w:bottom w:val="none" w:sz="0" w:space="0" w:color="auto"/>
            <w:right w:val="none" w:sz="0" w:space="0" w:color="auto"/>
          </w:divBdr>
        </w:div>
        <w:div w:id="1033459944">
          <w:marLeft w:val="480"/>
          <w:marRight w:val="0"/>
          <w:marTop w:val="0"/>
          <w:marBottom w:val="0"/>
          <w:divBdr>
            <w:top w:val="none" w:sz="0" w:space="0" w:color="auto"/>
            <w:left w:val="none" w:sz="0" w:space="0" w:color="auto"/>
            <w:bottom w:val="none" w:sz="0" w:space="0" w:color="auto"/>
            <w:right w:val="none" w:sz="0" w:space="0" w:color="auto"/>
          </w:divBdr>
        </w:div>
        <w:div w:id="1023477263">
          <w:marLeft w:val="480"/>
          <w:marRight w:val="0"/>
          <w:marTop w:val="0"/>
          <w:marBottom w:val="0"/>
          <w:divBdr>
            <w:top w:val="none" w:sz="0" w:space="0" w:color="auto"/>
            <w:left w:val="none" w:sz="0" w:space="0" w:color="auto"/>
            <w:bottom w:val="none" w:sz="0" w:space="0" w:color="auto"/>
            <w:right w:val="none" w:sz="0" w:space="0" w:color="auto"/>
          </w:divBdr>
        </w:div>
        <w:div w:id="1946575268">
          <w:marLeft w:val="480"/>
          <w:marRight w:val="0"/>
          <w:marTop w:val="0"/>
          <w:marBottom w:val="0"/>
          <w:divBdr>
            <w:top w:val="none" w:sz="0" w:space="0" w:color="auto"/>
            <w:left w:val="none" w:sz="0" w:space="0" w:color="auto"/>
            <w:bottom w:val="none" w:sz="0" w:space="0" w:color="auto"/>
            <w:right w:val="none" w:sz="0" w:space="0" w:color="auto"/>
          </w:divBdr>
        </w:div>
        <w:div w:id="1704088399">
          <w:marLeft w:val="480"/>
          <w:marRight w:val="0"/>
          <w:marTop w:val="0"/>
          <w:marBottom w:val="0"/>
          <w:divBdr>
            <w:top w:val="none" w:sz="0" w:space="0" w:color="auto"/>
            <w:left w:val="none" w:sz="0" w:space="0" w:color="auto"/>
            <w:bottom w:val="none" w:sz="0" w:space="0" w:color="auto"/>
            <w:right w:val="none" w:sz="0" w:space="0" w:color="auto"/>
          </w:divBdr>
        </w:div>
        <w:div w:id="1969699344">
          <w:marLeft w:val="480"/>
          <w:marRight w:val="0"/>
          <w:marTop w:val="0"/>
          <w:marBottom w:val="0"/>
          <w:divBdr>
            <w:top w:val="none" w:sz="0" w:space="0" w:color="auto"/>
            <w:left w:val="none" w:sz="0" w:space="0" w:color="auto"/>
            <w:bottom w:val="none" w:sz="0" w:space="0" w:color="auto"/>
            <w:right w:val="none" w:sz="0" w:space="0" w:color="auto"/>
          </w:divBdr>
        </w:div>
        <w:div w:id="761802762">
          <w:marLeft w:val="480"/>
          <w:marRight w:val="0"/>
          <w:marTop w:val="0"/>
          <w:marBottom w:val="0"/>
          <w:divBdr>
            <w:top w:val="none" w:sz="0" w:space="0" w:color="auto"/>
            <w:left w:val="none" w:sz="0" w:space="0" w:color="auto"/>
            <w:bottom w:val="none" w:sz="0" w:space="0" w:color="auto"/>
            <w:right w:val="none" w:sz="0" w:space="0" w:color="auto"/>
          </w:divBdr>
        </w:div>
        <w:div w:id="935483024">
          <w:marLeft w:val="480"/>
          <w:marRight w:val="0"/>
          <w:marTop w:val="0"/>
          <w:marBottom w:val="0"/>
          <w:divBdr>
            <w:top w:val="none" w:sz="0" w:space="0" w:color="auto"/>
            <w:left w:val="none" w:sz="0" w:space="0" w:color="auto"/>
            <w:bottom w:val="none" w:sz="0" w:space="0" w:color="auto"/>
            <w:right w:val="none" w:sz="0" w:space="0" w:color="auto"/>
          </w:divBdr>
        </w:div>
        <w:div w:id="840316610">
          <w:marLeft w:val="480"/>
          <w:marRight w:val="0"/>
          <w:marTop w:val="0"/>
          <w:marBottom w:val="0"/>
          <w:divBdr>
            <w:top w:val="none" w:sz="0" w:space="0" w:color="auto"/>
            <w:left w:val="none" w:sz="0" w:space="0" w:color="auto"/>
            <w:bottom w:val="none" w:sz="0" w:space="0" w:color="auto"/>
            <w:right w:val="none" w:sz="0" w:space="0" w:color="auto"/>
          </w:divBdr>
        </w:div>
      </w:divsChild>
    </w:div>
    <w:div w:id="1454595409">
      <w:bodyDiv w:val="1"/>
      <w:marLeft w:val="0"/>
      <w:marRight w:val="0"/>
      <w:marTop w:val="0"/>
      <w:marBottom w:val="0"/>
      <w:divBdr>
        <w:top w:val="none" w:sz="0" w:space="0" w:color="auto"/>
        <w:left w:val="none" w:sz="0" w:space="0" w:color="auto"/>
        <w:bottom w:val="none" w:sz="0" w:space="0" w:color="auto"/>
        <w:right w:val="none" w:sz="0" w:space="0" w:color="auto"/>
      </w:divBdr>
    </w:div>
    <w:div w:id="1454861133">
      <w:bodyDiv w:val="1"/>
      <w:marLeft w:val="0"/>
      <w:marRight w:val="0"/>
      <w:marTop w:val="0"/>
      <w:marBottom w:val="0"/>
      <w:divBdr>
        <w:top w:val="none" w:sz="0" w:space="0" w:color="auto"/>
        <w:left w:val="none" w:sz="0" w:space="0" w:color="auto"/>
        <w:bottom w:val="none" w:sz="0" w:space="0" w:color="auto"/>
        <w:right w:val="none" w:sz="0" w:space="0" w:color="auto"/>
      </w:divBdr>
    </w:div>
    <w:div w:id="1455101336">
      <w:bodyDiv w:val="1"/>
      <w:marLeft w:val="0"/>
      <w:marRight w:val="0"/>
      <w:marTop w:val="0"/>
      <w:marBottom w:val="0"/>
      <w:divBdr>
        <w:top w:val="none" w:sz="0" w:space="0" w:color="auto"/>
        <w:left w:val="none" w:sz="0" w:space="0" w:color="auto"/>
        <w:bottom w:val="none" w:sz="0" w:space="0" w:color="auto"/>
        <w:right w:val="none" w:sz="0" w:space="0" w:color="auto"/>
      </w:divBdr>
    </w:div>
    <w:div w:id="1455175888">
      <w:bodyDiv w:val="1"/>
      <w:marLeft w:val="0"/>
      <w:marRight w:val="0"/>
      <w:marTop w:val="0"/>
      <w:marBottom w:val="0"/>
      <w:divBdr>
        <w:top w:val="none" w:sz="0" w:space="0" w:color="auto"/>
        <w:left w:val="none" w:sz="0" w:space="0" w:color="auto"/>
        <w:bottom w:val="none" w:sz="0" w:space="0" w:color="auto"/>
        <w:right w:val="none" w:sz="0" w:space="0" w:color="auto"/>
      </w:divBdr>
    </w:div>
    <w:div w:id="1455178238">
      <w:bodyDiv w:val="1"/>
      <w:marLeft w:val="0"/>
      <w:marRight w:val="0"/>
      <w:marTop w:val="0"/>
      <w:marBottom w:val="0"/>
      <w:divBdr>
        <w:top w:val="none" w:sz="0" w:space="0" w:color="auto"/>
        <w:left w:val="none" w:sz="0" w:space="0" w:color="auto"/>
        <w:bottom w:val="none" w:sz="0" w:space="0" w:color="auto"/>
        <w:right w:val="none" w:sz="0" w:space="0" w:color="auto"/>
      </w:divBdr>
    </w:div>
    <w:div w:id="1455179062">
      <w:bodyDiv w:val="1"/>
      <w:marLeft w:val="0"/>
      <w:marRight w:val="0"/>
      <w:marTop w:val="0"/>
      <w:marBottom w:val="0"/>
      <w:divBdr>
        <w:top w:val="none" w:sz="0" w:space="0" w:color="auto"/>
        <w:left w:val="none" w:sz="0" w:space="0" w:color="auto"/>
        <w:bottom w:val="none" w:sz="0" w:space="0" w:color="auto"/>
        <w:right w:val="none" w:sz="0" w:space="0" w:color="auto"/>
      </w:divBdr>
    </w:div>
    <w:div w:id="1455250630">
      <w:bodyDiv w:val="1"/>
      <w:marLeft w:val="0"/>
      <w:marRight w:val="0"/>
      <w:marTop w:val="0"/>
      <w:marBottom w:val="0"/>
      <w:divBdr>
        <w:top w:val="none" w:sz="0" w:space="0" w:color="auto"/>
        <w:left w:val="none" w:sz="0" w:space="0" w:color="auto"/>
        <w:bottom w:val="none" w:sz="0" w:space="0" w:color="auto"/>
        <w:right w:val="none" w:sz="0" w:space="0" w:color="auto"/>
      </w:divBdr>
    </w:div>
    <w:div w:id="1455253982">
      <w:bodyDiv w:val="1"/>
      <w:marLeft w:val="0"/>
      <w:marRight w:val="0"/>
      <w:marTop w:val="0"/>
      <w:marBottom w:val="0"/>
      <w:divBdr>
        <w:top w:val="none" w:sz="0" w:space="0" w:color="auto"/>
        <w:left w:val="none" w:sz="0" w:space="0" w:color="auto"/>
        <w:bottom w:val="none" w:sz="0" w:space="0" w:color="auto"/>
        <w:right w:val="none" w:sz="0" w:space="0" w:color="auto"/>
      </w:divBdr>
    </w:div>
    <w:div w:id="1455324858">
      <w:bodyDiv w:val="1"/>
      <w:marLeft w:val="0"/>
      <w:marRight w:val="0"/>
      <w:marTop w:val="0"/>
      <w:marBottom w:val="0"/>
      <w:divBdr>
        <w:top w:val="none" w:sz="0" w:space="0" w:color="auto"/>
        <w:left w:val="none" w:sz="0" w:space="0" w:color="auto"/>
        <w:bottom w:val="none" w:sz="0" w:space="0" w:color="auto"/>
        <w:right w:val="none" w:sz="0" w:space="0" w:color="auto"/>
      </w:divBdr>
    </w:div>
    <w:div w:id="1455440821">
      <w:bodyDiv w:val="1"/>
      <w:marLeft w:val="0"/>
      <w:marRight w:val="0"/>
      <w:marTop w:val="0"/>
      <w:marBottom w:val="0"/>
      <w:divBdr>
        <w:top w:val="none" w:sz="0" w:space="0" w:color="auto"/>
        <w:left w:val="none" w:sz="0" w:space="0" w:color="auto"/>
        <w:bottom w:val="none" w:sz="0" w:space="0" w:color="auto"/>
        <w:right w:val="none" w:sz="0" w:space="0" w:color="auto"/>
      </w:divBdr>
    </w:div>
    <w:div w:id="1455447221">
      <w:bodyDiv w:val="1"/>
      <w:marLeft w:val="0"/>
      <w:marRight w:val="0"/>
      <w:marTop w:val="0"/>
      <w:marBottom w:val="0"/>
      <w:divBdr>
        <w:top w:val="none" w:sz="0" w:space="0" w:color="auto"/>
        <w:left w:val="none" w:sz="0" w:space="0" w:color="auto"/>
        <w:bottom w:val="none" w:sz="0" w:space="0" w:color="auto"/>
        <w:right w:val="none" w:sz="0" w:space="0" w:color="auto"/>
      </w:divBdr>
    </w:div>
    <w:div w:id="1455558934">
      <w:bodyDiv w:val="1"/>
      <w:marLeft w:val="0"/>
      <w:marRight w:val="0"/>
      <w:marTop w:val="0"/>
      <w:marBottom w:val="0"/>
      <w:divBdr>
        <w:top w:val="none" w:sz="0" w:space="0" w:color="auto"/>
        <w:left w:val="none" w:sz="0" w:space="0" w:color="auto"/>
        <w:bottom w:val="none" w:sz="0" w:space="0" w:color="auto"/>
        <w:right w:val="none" w:sz="0" w:space="0" w:color="auto"/>
      </w:divBdr>
    </w:div>
    <w:div w:id="1455755304">
      <w:bodyDiv w:val="1"/>
      <w:marLeft w:val="0"/>
      <w:marRight w:val="0"/>
      <w:marTop w:val="0"/>
      <w:marBottom w:val="0"/>
      <w:divBdr>
        <w:top w:val="none" w:sz="0" w:space="0" w:color="auto"/>
        <w:left w:val="none" w:sz="0" w:space="0" w:color="auto"/>
        <w:bottom w:val="none" w:sz="0" w:space="0" w:color="auto"/>
        <w:right w:val="none" w:sz="0" w:space="0" w:color="auto"/>
      </w:divBdr>
    </w:div>
    <w:div w:id="1455900117">
      <w:bodyDiv w:val="1"/>
      <w:marLeft w:val="0"/>
      <w:marRight w:val="0"/>
      <w:marTop w:val="0"/>
      <w:marBottom w:val="0"/>
      <w:divBdr>
        <w:top w:val="none" w:sz="0" w:space="0" w:color="auto"/>
        <w:left w:val="none" w:sz="0" w:space="0" w:color="auto"/>
        <w:bottom w:val="none" w:sz="0" w:space="0" w:color="auto"/>
        <w:right w:val="none" w:sz="0" w:space="0" w:color="auto"/>
      </w:divBdr>
    </w:div>
    <w:div w:id="1455949130">
      <w:bodyDiv w:val="1"/>
      <w:marLeft w:val="0"/>
      <w:marRight w:val="0"/>
      <w:marTop w:val="0"/>
      <w:marBottom w:val="0"/>
      <w:divBdr>
        <w:top w:val="none" w:sz="0" w:space="0" w:color="auto"/>
        <w:left w:val="none" w:sz="0" w:space="0" w:color="auto"/>
        <w:bottom w:val="none" w:sz="0" w:space="0" w:color="auto"/>
        <w:right w:val="none" w:sz="0" w:space="0" w:color="auto"/>
      </w:divBdr>
    </w:div>
    <w:div w:id="1455976204">
      <w:bodyDiv w:val="1"/>
      <w:marLeft w:val="0"/>
      <w:marRight w:val="0"/>
      <w:marTop w:val="0"/>
      <w:marBottom w:val="0"/>
      <w:divBdr>
        <w:top w:val="none" w:sz="0" w:space="0" w:color="auto"/>
        <w:left w:val="none" w:sz="0" w:space="0" w:color="auto"/>
        <w:bottom w:val="none" w:sz="0" w:space="0" w:color="auto"/>
        <w:right w:val="none" w:sz="0" w:space="0" w:color="auto"/>
      </w:divBdr>
    </w:div>
    <w:div w:id="1456026850">
      <w:bodyDiv w:val="1"/>
      <w:marLeft w:val="0"/>
      <w:marRight w:val="0"/>
      <w:marTop w:val="0"/>
      <w:marBottom w:val="0"/>
      <w:divBdr>
        <w:top w:val="none" w:sz="0" w:space="0" w:color="auto"/>
        <w:left w:val="none" w:sz="0" w:space="0" w:color="auto"/>
        <w:bottom w:val="none" w:sz="0" w:space="0" w:color="auto"/>
        <w:right w:val="none" w:sz="0" w:space="0" w:color="auto"/>
      </w:divBdr>
    </w:div>
    <w:div w:id="1456218242">
      <w:bodyDiv w:val="1"/>
      <w:marLeft w:val="0"/>
      <w:marRight w:val="0"/>
      <w:marTop w:val="0"/>
      <w:marBottom w:val="0"/>
      <w:divBdr>
        <w:top w:val="none" w:sz="0" w:space="0" w:color="auto"/>
        <w:left w:val="none" w:sz="0" w:space="0" w:color="auto"/>
        <w:bottom w:val="none" w:sz="0" w:space="0" w:color="auto"/>
        <w:right w:val="none" w:sz="0" w:space="0" w:color="auto"/>
      </w:divBdr>
    </w:div>
    <w:div w:id="1456293589">
      <w:bodyDiv w:val="1"/>
      <w:marLeft w:val="0"/>
      <w:marRight w:val="0"/>
      <w:marTop w:val="0"/>
      <w:marBottom w:val="0"/>
      <w:divBdr>
        <w:top w:val="none" w:sz="0" w:space="0" w:color="auto"/>
        <w:left w:val="none" w:sz="0" w:space="0" w:color="auto"/>
        <w:bottom w:val="none" w:sz="0" w:space="0" w:color="auto"/>
        <w:right w:val="none" w:sz="0" w:space="0" w:color="auto"/>
      </w:divBdr>
    </w:div>
    <w:div w:id="1456369873">
      <w:bodyDiv w:val="1"/>
      <w:marLeft w:val="0"/>
      <w:marRight w:val="0"/>
      <w:marTop w:val="0"/>
      <w:marBottom w:val="0"/>
      <w:divBdr>
        <w:top w:val="none" w:sz="0" w:space="0" w:color="auto"/>
        <w:left w:val="none" w:sz="0" w:space="0" w:color="auto"/>
        <w:bottom w:val="none" w:sz="0" w:space="0" w:color="auto"/>
        <w:right w:val="none" w:sz="0" w:space="0" w:color="auto"/>
      </w:divBdr>
    </w:div>
    <w:div w:id="1456438387">
      <w:bodyDiv w:val="1"/>
      <w:marLeft w:val="0"/>
      <w:marRight w:val="0"/>
      <w:marTop w:val="0"/>
      <w:marBottom w:val="0"/>
      <w:divBdr>
        <w:top w:val="none" w:sz="0" w:space="0" w:color="auto"/>
        <w:left w:val="none" w:sz="0" w:space="0" w:color="auto"/>
        <w:bottom w:val="none" w:sz="0" w:space="0" w:color="auto"/>
        <w:right w:val="none" w:sz="0" w:space="0" w:color="auto"/>
      </w:divBdr>
    </w:div>
    <w:div w:id="1456678053">
      <w:bodyDiv w:val="1"/>
      <w:marLeft w:val="0"/>
      <w:marRight w:val="0"/>
      <w:marTop w:val="0"/>
      <w:marBottom w:val="0"/>
      <w:divBdr>
        <w:top w:val="none" w:sz="0" w:space="0" w:color="auto"/>
        <w:left w:val="none" w:sz="0" w:space="0" w:color="auto"/>
        <w:bottom w:val="none" w:sz="0" w:space="0" w:color="auto"/>
        <w:right w:val="none" w:sz="0" w:space="0" w:color="auto"/>
      </w:divBdr>
    </w:div>
    <w:div w:id="1456824098">
      <w:bodyDiv w:val="1"/>
      <w:marLeft w:val="0"/>
      <w:marRight w:val="0"/>
      <w:marTop w:val="0"/>
      <w:marBottom w:val="0"/>
      <w:divBdr>
        <w:top w:val="none" w:sz="0" w:space="0" w:color="auto"/>
        <w:left w:val="none" w:sz="0" w:space="0" w:color="auto"/>
        <w:bottom w:val="none" w:sz="0" w:space="0" w:color="auto"/>
        <w:right w:val="none" w:sz="0" w:space="0" w:color="auto"/>
      </w:divBdr>
    </w:div>
    <w:div w:id="1456874067">
      <w:bodyDiv w:val="1"/>
      <w:marLeft w:val="0"/>
      <w:marRight w:val="0"/>
      <w:marTop w:val="0"/>
      <w:marBottom w:val="0"/>
      <w:divBdr>
        <w:top w:val="none" w:sz="0" w:space="0" w:color="auto"/>
        <w:left w:val="none" w:sz="0" w:space="0" w:color="auto"/>
        <w:bottom w:val="none" w:sz="0" w:space="0" w:color="auto"/>
        <w:right w:val="none" w:sz="0" w:space="0" w:color="auto"/>
      </w:divBdr>
    </w:div>
    <w:div w:id="1456943654">
      <w:bodyDiv w:val="1"/>
      <w:marLeft w:val="0"/>
      <w:marRight w:val="0"/>
      <w:marTop w:val="0"/>
      <w:marBottom w:val="0"/>
      <w:divBdr>
        <w:top w:val="none" w:sz="0" w:space="0" w:color="auto"/>
        <w:left w:val="none" w:sz="0" w:space="0" w:color="auto"/>
        <w:bottom w:val="none" w:sz="0" w:space="0" w:color="auto"/>
        <w:right w:val="none" w:sz="0" w:space="0" w:color="auto"/>
      </w:divBdr>
    </w:div>
    <w:div w:id="1457023704">
      <w:bodyDiv w:val="1"/>
      <w:marLeft w:val="0"/>
      <w:marRight w:val="0"/>
      <w:marTop w:val="0"/>
      <w:marBottom w:val="0"/>
      <w:divBdr>
        <w:top w:val="none" w:sz="0" w:space="0" w:color="auto"/>
        <w:left w:val="none" w:sz="0" w:space="0" w:color="auto"/>
        <w:bottom w:val="none" w:sz="0" w:space="0" w:color="auto"/>
        <w:right w:val="none" w:sz="0" w:space="0" w:color="auto"/>
      </w:divBdr>
    </w:div>
    <w:div w:id="1457023764">
      <w:bodyDiv w:val="1"/>
      <w:marLeft w:val="0"/>
      <w:marRight w:val="0"/>
      <w:marTop w:val="0"/>
      <w:marBottom w:val="0"/>
      <w:divBdr>
        <w:top w:val="none" w:sz="0" w:space="0" w:color="auto"/>
        <w:left w:val="none" w:sz="0" w:space="0" w:color="auto"/>
        <w:bottom w:val="none" w:sz="0" w:space="0" w:color="auto"/>
        <w:right w:val="none" w:sz="0" w:space="0" w:color="auto"/>
      </w:divBdr>
    </w:div>
    <w:div w:id="1457093405">
      <w:bodyDiv w:val="1"/>
      <w:marLeft w:val="0"/>
      <w:marRight w:val="0"/>
      <w:marTop w:val="0"/>
      <w:marBottom w:val="0"/>
      <w:divBdr>
        <w:top w:val="none" w:sz="0" w:space="0" w:color="auto"/>
        <w:left w:val="none" w:sz="0" w:space="0" w:color="auto"/>
        <w:bottom w:val="none" w:sz="0" w:space="0" w:color="auto"/>
        <w:right w:val="none" w:sz="0" w:space="0" w:color="auto"/>
      </w:divBdr>
    </w:div>
    <w:div w:id="1457411762">
      <w:bodyDiv w:val="1"/>
      <w:marLeft w:val="0"/>
      <w:marRight w:val="0"/>
      <w:marTop w:val="0"/>
      <w:marBottom w:val="0"/>
      <w:divBdr>
        <w:top w:val="none" w:sz="0" w:space="0" w:color="auto"/>
        <w:left w:val="none" w:sz="0" w:space="0" w:color="auto"/>
        <w:bottom w:val="none" w:sz="0" w:space="0" w:color="auto"/>
        <w:right w:val="none" w:sz="0" w:space="0" w:color="auto"/>
      </w:divBdr>
    </w:div>
    <w:div w:id="1457480001">
      <w:bodyDiv w:val="1"/>
      <w:marLeft w:val="0"/>
      <w:marRight w:val="0"/>
      <w:marTop w:val="0"/>
      <w:marBottom w:val="0"/>
      <w:divBdr>
        <w:top w:val="none" w:sz="0" w:space="0" w:color="auto"/>
        <w:left w:val="none" w:sz="0" w:space="0" w:color="auto"/>
        <w:bottom w:val="none" w:sz="0" w:space="0" w:color="auto"/>
        <w:right w:val="none" w:sz="0" w:space="0" w:color="auto"/>
      </w:divBdr>
    </w:div>
    <w:div w:id="1457523192">
      <w:bodyDiv w:val="1"/>
      <w:marLeft w:val="0"/>
      <w:marRight w:val="0"/>
      <w:marTop w:val="0"/>
      <w:marBottom w:val="0"/>
      <w:divBdr>
        <w:top w:val="none" w:sz="0" w:space="0" w:color="auto"/>
        <w:left w:val="none" w:sz="0" w:space="0" w:color="auto"/>
        <w:bottom w:val="none" w:sz="0" w:space="0" w:color="auto"/>
        <w:right w:val="none" w:sz="0" w:space="0" w:color="auto"/>
      </w:divBdr>
    </w:div>
    <w:div w:id="1457674308">
      <w:bodyDiv w:val="1"/>
      <w:marLeft w:val="0"/>
      <w:marRight w:val="0"/>
      <w:marTop w:val="0"/>
      <w:marBottom w:val="0"/>
      <w:divBdr>
        <w:top w:val="none" w:sz="0" w:space="0" w:color="auto"/>
        <w:left w:val="none" w:sz="0" w:space="0" w:color="auto"/>
        <w:bottom w:val="none" w:sz="0" w:space="0" w:color="auto"/>
        <w:right w:val="none" w:sz="0" w:space="0" w:color="auto"/>
      </w:divBdr>
    </w:div>
    <w:div w:id="1457681237">
      <w:bodyDiv w:val="1"/>
      <w:marLeft w:val="0"/>
      <w:marRight w:val="0"/>
      <w:marTop w:val="0"/>
      <w:marBottom w:val="0"/>
      <w:divBdr>
        <w:top w:val="none" w:sz="0" w:space="0" w:color="auto"/>
        <w:left w:val="none" w:sz="0" w:space="0" w:color="auto"/>
        <w:bottom w:val="none" w:sz="0" w:space="0" w:color="auto"/>
        <w:right w:val="none" w:sz="0" w:space="0" w:color="auto"/>
      </w:divBdr>
    </w:div>
    <w:div w:id="1457718033">
      <w:bodyDiv w:val="1"/>
      <w:marLeft w:val="0"/>
      <w:marRight w:val="0"/>
      <w:marTop w:val="0"/>
      <w:marBottom w:val="0"/>
      <w:divBdr>
        <w:top w:val="none" w:sz="0" w:space="0" w:color="auto"/>
        <w:left w:val="none" w:sz="0" w:space="0" w:color="auto"/>
        <w:bottom w:val="none" w:sz="0" w:space="0" w:color="auto"/>
        <w:right w:val="none" w:sz="0" w:space="0" w:color="auto"/>
      </w:divBdr>
    </w:div>
    <w:div w:id="1457868046">
      <w:bodyDiv w:val="1"/>
      <w:marLeft w:val="0"/>
      <w:marRight w:val="0"/>
      <w:marTop w:val="0"/>
      <w:marBottom w:val="0"/>
      <w:divBdr>
        <w:top w:val="none" w:sz="0" w:space="0" w:color="auto"/>
        <w:left w:val="none" w:sz="0" w:space="0" w:color="auto"/>
        <w:bottom w:val="none" w:sz="0" w:space="0" w:color="auto"/>
        <w:right w:val="none" w:sz="0" w:space="0" w:color="auto"/>
      </w:divBdr>
    </w:div>
    <w:div w:id="1457874390">
      <w:bodyDiv w:val="1"/>
      <w:marLeft w:val="0"/>
      <w:marRight w:val="0"/>
      <w:marTop w:val="0"/>
      <w:marBottom w:val="0"/>
      <w:divBdr>
        <w:top w:val="none" w:sz="0" w:space="0" w:color="auto"/>
        <w:left w:val="none" w:sz="0" w:space="0" w:color="auto"/>
        <w:bottom w:val="none" w:sz="0" w:space="0" w:color="auto"/>
        <w:right w:val="none" w:sz="0" w:space="0" w:color="auto"/>
      </w:divBdr>
    </w:div>
    <w:div w:id="1457914250">
      <w:bodyDiv w:val="1"/>
      <w:marLeft w:val="0"/>
      <w:marRight w:val="0"/>
      <w:marTop w:val="0"/>
      <w:marBottom w:val="0"/>
      <w:divBdr>
        <w:top w:val="none" w:sz="0" w:space="0" w:color="auto"/>
        <w:left w:val="none" w:sz="0" w:space="0" w:color="auto"/>
        <w:bottom w:val="none" w:sz="0" w:space="0" w:color="auto"/>
        <w:right w:val="none" w:sz="0" w:space="0" w:color="auto"/>
      </w:divBdr>
    </w:div>
    <w:div w:id="1457989424">
      <w:bodyDiv w:val="1"/>
      <w:marLeft w:val="0"/>
      <w:marRight w:val="0"/>
      <w:marTop w:val="0"/>
      <w:marBottom w:val="0"/>
      <w:divBdr>
        <w:top w:val="none" w:sz="0" w:space="0" w:color="auto"/>
        <w:left w:val="none" w:sz="0" w:space="0" w:color="auto"/>
        <w:bottom w:val="none" w:sz="0" w:space="0" w:color="auto"/>
        <w:right w:val="none" w:sz="0" w:space="0" w:color="auto"/>
      </w:divBdr>
    </w:div>
    <w:div w:id="1458186822">
      <w:bodyDiv w:val="1"/>
      <w:marLeft w:val="0"/>
      <w:marRight w:val="0"/>
      <w:marTop w:val="0"/>
      <w:marBottom w:val="0"/>
      <w:divBdr>
        <w:top w:val="none" w:sz="0" w:space="0" w:color="auto"/>
        <w:left w:val="none" w:sz="0" w:space="0" w:color="auto"/>
        <w:bottom w:val="none" w:sz="0" w:space="0" w:color="auto"/>
        <w:right w:val="none" w:sz="0" w:space="0" w:color="auto"/>
      </w:divBdr>
    </w:div>
    <w:div w:id="1458641762">
      <w:bodyDiv w:val="1"/>
      <w:marLeft w:val="0"/>
      <w:marRight w:val="0"/>
      <w:marTop w:val="0"/>
      <w:marBottom w:val="0"/>
      <w:divBdr>
        <w:top w:val="none" w:sz="0" w:space="0" w:color="auto"/>
        <w:left w:val="none" w:sz="0" w:space="0" w:color="auto"/>
        <w:bottom w:val="none" w:sz="0" w:space="0" w:color="auto"/>
        <w:right w:val="none" w:sz="0" w:space="0" w:color="auto"/>
      </w:divBdr>
    </w:div>
    <w:div w:id="1458642417">
      <w:bodyDiv w:val="1"/>
      <w:marLeft w:val="0"/>
      <w:marRight w:val="0"/>
      <w:marTop w:val="0"/>
      <w:marBottom w:val="0"/>
      <w:divBdr>
        <w:top w:val="none" w:sz="0" w:space="0" w:color="auto"/>
        <w:left w:val="none" w:sz="0" w:space="0" w:color="auto"/>
        <w:bottom w:val="none" w:sz="0" w:space="0" w:color="auto"/>
        <w:right w:val="none" w:sz="0" w:space="0" w:color="auto"/>
      </w:divBdr>
    </w:div>
    <w:div w:id="1458646338">
      <w:bodyDiv w:val="1"/>
      <w:marLeft w:val="0"/>
      <w:marRight w:val="0"/>
      <w:marTop w:val="0"/>
      <w:marBottom w:val="0"/>
      <w:divBdr>
        <w:top w:val="none" w:sz="0" w:space="0" w:color="auto"/>
        <w:left w:val="none" w:sz="0" w:space="0" w:color="auto"/>
        <w:bottom w:val="none" w:sz="0" w:space="0" w:color="auto"/>
        <w:right w:val="none" w:sz="0" w:space="0" w:color="auto"/>
      </w:divBdr>
    </w:div>
    <w:div w:id="1458840180">
      <w:bodyDiv w:val="1"/>
      <w:marLeft w:val="0"/>
      <w:marRight w:val="0"/>
      <w:marTop w:val="0"/>
      <w:marBottom w:val="0"/>
      <w:divBdr>
        <w:top w:val="none" w:sz="0" w:space="0" w:color="auto"/>
        <w:left w:val="none" w:sz="0" w:space="0" w:color="auto"/>
        <w:bottom w:val="none" w:sz="0" w:space="0" w:color="auto"/>
        <w:right w:val="none" w:sz="0" w:space="0" w:color="auto"/>
      </w:divBdr>
    </w:div>
    <w:div w:id="1459033388">
      <w:bodyDiv w:val="1"/>
      <w:marLeft w:val="0"/>
      <w:marRight w:val="0"/>
      <w:marTop w:val="0"/>
      <w:marBottom w:val="0"/>
      <w:divBdr>
        <w:top w:val="none" w:sz="0" w:space="0" w:color="auto"/>
        <w:left w:val="none" w:sz="0" w:space="0" w:color="auto"/>
        <w:bottom w:val="none" w:sz="0" w:space="0" w:color="auto"/>
        <w:right w:val="none" w:sz="0" w:space="0" w:color="auto"/>
      </w:divBdr>
    </w:div>
    <w:div w:id="1459183834">
      <w:bodyDiv w:val="1"/>
      <w:marLeft w:val="0"/>
      <w:marRight w:val="0"/>
      <w:marTop w:val="0"/>
      <w:marBottom w:val="0"/>
      <w:divBdr>
        <w:top w:val="none" w:sz="0" w:space="0" w:color="auto"/>
        <w:left w:val="none" w:sz="0" w:space="0" w:color="auto"/>
        <w:bottom w:val="none" w:sz="0" w:space="0" w:color="auto"/>
        <w:right w:val="none" w:sz="0" w:space="0" w:color="auto"/>
      </w:divBdr>
    </w:div>
    <w:div w:id="1459255397">
      <w:bodyDiv w:val="1"/>
      <w:marLeft w:val="0"/>
      <w:marRight w:val="0"/>
      <w:marTop w:val="0"/>
      <w:marBottom w:val="0"/>
      <w:divBdr>
        <w:top w:val="none" w:sz="0" w:space="0" w:color="auto"/>
        <w:left w:val="none" w:sz="0" w:space="0" w:color="auto"/>
        <w:bottom w:val="none" w:sz="0" w:space="0" w:color="auto"/>
        <w:right w:val="none" w:sz="0" w:space="0" w:color="auto"/>
      </w:divBdr>
    </w:div>
    <w:div w:id="1459301895">
      <w:bodyDiv w:val="1"/>
      <w:marLeft w:val="0"/>
      <w:marRight w:val="0"/>
      <w:marTop w:val="0"/>
      <w:marBottom w:val="0"/>
      <w:divBdr>
        <w:top w:val="none" w:sz="0" w:space="0" w:color="auto"/>
        <w:left w:val="none" w:sz="0" w:space="0" w:color="auto"/>
        <w:bottom w:val="none" w:sz="0" w:space="0" w:color="auto"/>
        <w:right w:val="none" w:sz="0" w:space="0" w:color="auto"/>
      </w:divBdr>
    </w:div>
    <w:div w:id="1459447606">
      <w:bodyDiv w:val="1"/>
      <w:marLeft w:val="0"/>
      <w:marRight w:val="0"/>
      <w:marTop w:val="0"/>
      <w:marBottom w:val="0"/>
      <w:divBdr>
        <w:top w:val="none" w:sz="0" w:space="0" w:color="auto"/>
        <w:left w:val="none" w:sz="0" w:space="0" w:color="auto"/>
        <w:bottom w:val="none" w:sz="0" w:space="0" w:color="auto"/>
        <w:right w:val="none" w:sz="0" w:space="0" w:color="auto"/>
      </w:divBdr>
    </w:div>
    <w:div w:id="1459563942">
      <w:bodyDiv w:val="1"/>
      <w:marLeft w:val="0"/>
      <w:marRight w:val="0"/>
      <w:marTop w:val="0"/>
      <w:marBottom w:val="0"/>
      <w:divBdr>
        <w:top w:val="none" w:sz="0" w:space="0" w:color="auto"/>
        <w:left w:val="none" w:sz="0" w:space="0" w:color="auto"/>
        <w:bottom w:val="none" w:sz="0" w:space="0" w:color="auto"/>
        <w:right w:val="none" w:sz="0" w:space="0" w:color="auto"/>
      </w:divBdr>
    </w:div>
    <w:div w:id="1459690354">
      <w:bodyDiv w:val="1"/>
      <w:marLeft w:val="0"/>
      <w:marRight w:val="0"/>
      <w:marTop w:val="0"/>
      <w:marBottom w:val="0"/>
      <w:divBdr>
        <w:top w:val="none" w:sz="0" w:space="0" w:color="auto"/>
        <w:left w:val="none" w:sz="0" w:space="0" w:color="auto"/>
        <w:bottom w:val="none" w:sz="0" w:space="0" w:color="auto"/>
        <w:right w:val="none" w:sz="0" w:space="0" w:color="auto"/>
      </w:divBdr>
    </w:div>
    <w:div w:id="1459760803">
      <w:bodyDiv w:val="1"/>
      <w:marLeft w:val="0"/>
      <w:marRight w:val="0"/>
      <w:marTop w:val="0"/>
      <w:marBottom w:val="0"/>
      <w:divBdr>
        <w:top w:val="none" w:sz="0" w:space="0" w:color="auto"/>
        <w:left w:val="none" w:sz="0" w:space="0" w:color="auto"/>
        <w:bottom w:val="none" w:sz="0" w:space="0" w:color="auto"/>
        <w:right w:val="none" w:sz="0" w:space="0" w:color="auto"/>
      </w:divBdr>
    </w:div>
    <w:div w:id="1459763462">
      <w:bodyDiv w:val="1"/>
      <w:marLeft w:val="0"/>
      <w:marRight w:val="0"/>
      <w:marTop w:val="0"/>
      <w:marBottom w:val="0"/>
      <w:divBdr>
        <w:top w:val="none" w:sz="0" w:space="0" w:color="auto"/>
        <w:left w:val="none" w:sz="0" w:space="0" w:color="auto"/>
        <w:bottom w:val="none" w:sz="0" w:space="0" w:color="auto"/>
        <w:right w:val="none" w:sz="0" w:space="0" w:color="auto"/>
      </w:divBdr>
    </w:div>
    <w:div w:id="1459955549">
      <w:bodyDiv w:val="1"/>
      <w:marLeft w:val="0"/>
      <w:marRight w:val="0"/>
      <w:marTop w:val="0"/>
      <w:marBottom w:val="0"/>
      <w:divBdr>
        <w:top w:val="none" w:sz="0" w:space="0" w:color="auto"/>
        <w:left w:val="none" w:sz="0" w:space="0" w:color="auto"/>
        <w:bottom w:val="none" w:sz="0" w:space="0" w:color="auto"/>
        <w:right w:val="none" w:sz="0" w:space="0" w:color="auto"/>
      </w:divBdr>
    </w:div>
    <w:div w:id="1459956250">
      <w:bodyDiv w:val="1"/>
      <w:marLeft w:val="0"/>
      <w:marRight w:val="0"/>
      <w:marTop w:val="0"/>
      <w:marBottom w:val="0"/>
      <w:divBdr>
        <w:top w:val="none" w:sz="0" w:space="0" w:color="auto"/>
        <w:left w:val="none" w:sz="0" w:space="0" w:color="auto"/>
        <w:bottom w:val="none" w:sz="0" w:space="0" w:color="auto"/>
        <w:right w:val="none" w:sz="0" w:space="0" w:color="auto"/>
      </w:divBdr>
    </w:div>
    <w:div w:id="1460077062">
      <w:bodyDiv w:val="1"/>
      <w:marLeft w:val="0"/>
      <w:marRight w:val="0"/>
      <w:marTop w:val="0"/>
      <w:marBottom w:val="0"/>
      <w:divBdr>
        <w:top w:val="none" w:sz="0" w:space="0" w:color="auto"/>
        <w:left w:val="none" w:sz="0" w:space="0" w:color="auto"/>
        <w:bottom w:val="none" w:sz="0" w:space="0" w:color="auto"/>
        <w:right w:val="none" w:sz="0" w:space="0" w:color="auto"/>
      </w:divBdr>
    </w:div>
    <w:div w:id="1460108273">
      <w:bodyDiv w:val="1"/>
      <w:marLeft w:val="0"/>
      <w:marRight w:val="0"/>
      <w:marTop w:val="0"/>
      <w:marBottom w:val="0"/>
      <w:divBdr>
        <w:top w:val="none" w:sz="0" w:space="0" w:color="auto"/>
        <w:left w:val="none" w:sz="0" w:space="0" w:color="auto"/>
        <w:bottom w:val="none" w:sz="0" w:space="0" w:color="auto"/>
        <w:right w:val="none" w:sz="0" w:space="0" w:color="auto"/>
      </w:divBdr>
    </w:div>
    <w:div w:id="1460220691">
      <w:bodyDiv w:val="1"/>
      <w:marLeft w:val="0"/>
      <w:marRight w:val="0"/>
      <w:marTop w:val="0"/>
      <w:marBottom w:val="0"/>
      <w:divBdr>
        <w:top w:val="none" w:sz="0" w:space="0" w:color="auto"/>
        <w:left w:val="none" w:sz="0" w:space="0" w:color="auto"/>
        <w:bottom w:val="none" w:sz="0" w:space="0" w:color="auto"/>
        <w:right w:val="none" w:sz="0" w:space="0" w:color="auto"/>
      </w:divBdr>
    </w:div>
    <w:div w:id="1460297582">
      <w:bodyDiv w:val="1"/>
      <w:marLeft w:val="0"/>
      <w:marRight w:val="0"/>
      <w:marTop w:val="0"/>
      <w:marBottom w:val="0"/>
      <w:divBdr>
        <w:top w:val="none" w:sz="0" w:space="0" w:color="auto"/>
        <w:left w:val="none" w:sz="0" w:space="0" w:color="auto"/>
        <w:bottom w:val="none" w:sz="0" w:space="0" w:color="auto"/>
        <w:right w:val="none" w:sz="0" w:space="0" w:color="auto"/>
      </w:divBdr>
    </w:div>
    <w:div w:id="1460340107">
      <w:bodyDiv w:val="1"/>
      <w:marLeft w:val="0"/>
      <w:marRight w:val="0"/>
      <w:marTop w:val="0"/>
      <w:marBottom w:val="0"/>
      <w:divBdr>
        <w:top w:val="none" w:sz="0" w:space="0" w:color="auto"/>
        <w:left w:val="none" w:sz="0" w:space="0" w:color="auto"/>
        <w:bottom w:val="none" w:sz="0" w:space="0" w:color="auto"/>
        <w:right w:val="none" w:sz="0" w:space="0" w:color="auto"/>
      </w:divBdr>
    </w:div>
    <w:div w:id="1460418882">
      <w:bodyDiv w:val="1"/>
      <w:marLeft w:val="0"/>
      <w:marRight w:val="0"/>
      <w:marTop w:val="0"/>
      <w:marBottom w:val="0"/>
      <w:divBdr>
        <w:top w:val="none" w:sz="0" w:space="0" w:color="auto"/>
        <w:left w:val="none" w:sz="0" w:space="0" w:color="auto"/>
        <w:bottom w:val="none" w:sz="0" w:space="0" w:color="auto"/>
        <w:right w:val="none" w:sz="0" w:space="0" w:color="auto"/>
      </w:divBdr>
    </w:div>
    <w:div w:id="1460611452">
      <w:bodyDiv w:val="1"/>
      <w:marLeft w:val="0"/>
      <w:marRight w:val="0"/>
      <w:marTop w:val="0"/>
      <w:marBottom w:val="0"/>
      <w:divBdr>
        <w:top w:val="none" w:sz="0" w:space="0" w:color="auto"/>
        <w:left w:val="none" w:sz="0" w:space="0" w:color="auto"/>
        <w:bottom w:val="none" w:sz="0" w:space="0" w:color="auto"/>
        <w:right w:val="none" w:sz="0" w:space="0" w:color="auto"/>
      </w:divBdr>
    </w:div>
    <w:div w:id="1460756387">
      <w:bodyDiv w:val="1"/>
      <w:marLeft w:val="0"/>
      <w:marRight w:val="0"/>
      <w:marTop w:val="0"/>
      <w:marBottom w:val="0"/>
      <w:divBdr>
        <w:top w:val="none" w:sz="0" w:space="0" w:color="auto"/>
        <w:left w:val="none" w:sz="0" w:space="0" w:color="auto"/>
        <w:bottom w:val="none" w:sz="0" w:space="0" w:color="auto"/>
        <w:right w:val="none" w:sz="0" w:space="0" w:color="auto"/>
      </w:divBdr>
    </w:div>
    <w:div w:id="1460761563">
      <w:bodyDiv w:val="1"/>
      <w:marLeft w:val="0"/>
      <w:marRight w:val="0"/>
      <w:marTop w:val="0"/>
      <w:marBottom w:val="0"/>
      <w:divBdr>
        <w:top w:val="none" w:sz="0" w:space="0" w:color="auto"/>
        <w:left w:val="none" w:sz="0" w:space="0" w:color="auto"/>
        <w:bottom w:val="none" w:sz="0" w:space="0" w:color="auto"/>
        <w:right w:val="none" w:sz="0" w:space="0" w:color="auto"/>
      </w:divBdr>
    </w:div>
    <w:div w:id="1460764594">
      <w:bodyDiv w:val="1"/>
      <w:marLeft w:val="0"/>
      <w:marRight w:val="0"/>
      <w:marTop w:val="0"/>
      <w:marBottom w:val="0"/>
      <w:divBdr>
        <w:top w:val="none" w:sz="0" w:space="0" w:color="auto"/>
        <w:left w:val="none" w:sz="0" w:space="0" w:color="auto"/>
        <w:bottom w:val="none" w:sz="0" w:space="0" w:color="auto"/>
        <w:right w:val="none" w:sz="0" w:space="0" w:color="auto"/>
      </w:divBdr>
    </w:div>
    <w:div w:id="1460800402">
      <w:bodyDiv w:val="1"/>
      <w:marLeft w:val="0"/>
      <w:marRight w:val="0"/>
      <w:marTop w:val="0"/>
      <w:marBottom w:val="0"/>
      <w:divBdr>
        <w:top w:val="none" w:sz="0" w:space="0" w:color="auto"/>
        <w:left w:val="none" w:sz="0" w:space="0" w:color="auto"/>
        <w:bottom w:val="none" w:sz="0" w:space="0" w:color="auto"/>
        <w:right w:val="none" w:sz="0" w:space="0" w:color="auto"/>
      </w:divBdr>
    </w:div>
    <w:div w:id="1460801358">
      <w:bodyDiv w:val="1"/>
      <w:marLeft w:val="0"/>
      <w:marRight w:val="0"/>
      <w:marTop w:val="0"/>
      <w:marBottom w:val="0"/>
      <w:divBdr>
        <w:top w:val="none" w:sz="0" w:space="0" w:color="auto"/>
        <w:left w:val="none" w:sz="0" w:space="0" w:color="auto"/>
        <w:bottom w:val="none" w:sz="0" w:space="0" w:color="auto"/>
        <w:right w:val="none" w:sz="0" w:space="0" w:color="auto"/>
      </w:divBdr>
    </w:div>
    <w:div w:id="1460801499">
      <w:bodyDiv w:val="1"/>
      <w:marLeft w:val="0"/>
      <w:marRight w:val="0"/>
      <w:marTop w:val="0"/>
      <w:marBottom w:val="0"/>
      <w:divBdr>
        <w:top w:val="none" w:sz="0" w:space="0" w:color="auto"/>
        <w:left w:val="none" w:sz="0" w:space="0" w:color="auto"/>
        <w:bottom w:val="none" w:sz="0" w:space="0" w:color="auto"/>
        <w:right w:val="none" w:sz="0" w:space="0" w:color="auto"/>
      </w:divBdr>
    </w:div>
    <w:div w:id="1460953240">
      <w:bodyDiv w:val="1"/>
      <w:marLeft w:val="0"/>
      <w:marRight w:val="0"/>
      <w:marTop w:val="0"/>
      <w:marBottom w:val="0"/>
      <w:divBdr>
        <w:top w:val="none" w:sz="0" w:space="0" w:color="auto"/>
        <w:left w:val="none" w:sz="0" w:space="0" w:color="auto"/>
        <w:bottom w:val="none" w:sz="0" w:space="0" w:color="auto"/>
        <w:right w:val="none" w:sz="0" w:space="0" w:color="auto"/>
      </w:divBdr>
    </w:div>
    <w:div w:id="1461024305">
      <w:bodyDiv w:val="1"/>
      <w:marLeft w:val="0"/>
      <w:marRight w:val="0"/>
      <w:marTop w:val="0"/>
      <w:marBottom w:val="0"/>
      <w:divBdr>
        <w:top w:val="none" w:sz="0" w:space="0" w:color="auto"/>
        <w:left w:val="none" w:sz="0" w:space="0" w:color="auto"/>
        <w:bottom w:val="none" w:sz="0" w:space="0" w:color="auto"/>
        <w:right w:val="none" w:sz="0" w:space="0" w:color="auto"/>
      </w:divBdr>
    </w:div>
    <w:div w:id="1461142266">
      <w:bodyDiv w:val="1"/>
      <w:marLeft w:val="0"/>
      <w:marRight w:val="0"/>
      <w:marTop w:val="0"/>
      <w:marBottom w:val="0"/>
      <w:divBdr>
        <w:top w:val="none" w:sz="0" w:space="0" w:color="auto"/>
        <w:left w:val="none" w:sz="0" w:space="0" w:color="auto"/>
        <w:bottom w:val="none" w:sz="0" w:space="0" w:color="auto"/>
        <w:right w:val="none" w:sz="0" w:space="0" w:color="auto"/>
      </w:divBdr>
    </w:div>
    <w:div w:id="1461192559">
      <w:bodyDiv w:val="1"/>
      <w:marLeft w:val="0"/>
      <w:marRight w:val="0"/>
      <w:marTop w:val="0"/>
      <w:marBottom w:val="0"/>
      <w:divBdr>
        <w:top w:val="none" w:sz="0" w:space="0" w:color="auto"/>
        <w:left w:val="none" w:sz="0" w:space="0" w:color="auto"/>
        <w:bottom w:val="none" w:sz="0" w:space="0" w:color="auto"/>
        <w:right w:val="none" w:sz="0" w:space="0" w:color="auto"/>
      </w:divBdr>
    </w:div>
    <w:div w:id="1461219746">
      <w:bodyDiv w:val="1"/>
      <w:marLeft w:val="0"/>
      <w:marRight w:val="0"/>
      <w:marTop w:val="0"/>
      <w:marBottom w:val="0"/>
      <w:divBdr>
        <w:top w:val="none" w:sz="0" w:space="0" w:color="auto"/>
        <w:left w:val="none" w:sz="0" w:space="0" w:color="auto"/>
        <w:bottom w:val="none" w:sz="0" w:space="0" w:color="auto"/>
        <w:right w:val="none" w:sz="0" w:space="0" w:color="auto"/>
      </w:divBdr>
    </w:div>
    <w:div w:id="1461223369">
      <w:bodyDiv w:val="1"/>
      <w:marLeft w:val="0"/>
      <w:marRight w:val="0"/>
      <w:marTop w:val="0"/>
      <w:marBottom w:val="0"/>
      <w:divBdr>
        <w:top w:val="none" w:sz="0" w:space="0" w:color="auto"/>
        <w:left w:val="none" w:sz="0" w:space="0" w:color="auto"/>
        <w:bottom w:val="none" w:sz="0" w:space="0" w:color="auto"/>
        <w:right w:val="none" w:sz="0" w:space="0" w:color="auto"/>
      </w:divBdr>
    </w:div>
    <w:div w:id="1461268823">
      <w:bodyDiv w:val="1"/>
      <w:marLeft w:val="0"/>
      <w:marRight w:val="0"/>
      <w:marTop w:val="0"/>
      <w:marBottom w:val="0"/>
      <w:divBdr>
        <w:top w:val="none" w:sz="0" w:space="0" w:color="auto"/>
        <w:left w:val="none" w:sz="0" w:space="0" w:color="auto"/>
        <w:bottom w:val="none" w:sz="0" w:space="0" w:color="auto"/>
        <w:right w:val="none" w:sz="0" w:space="0" w:color="auto"/>
      </w:divBdr>
    </w:div>
    <w:div w:id="1461337111">
      <w:bodyDiv w:val="1"/>
      <w:marLeft w:val="0"/>
      <w:marRight w:val="0"/>
      <w:marTop w:val="0"/>
      <w:marBottom w:val="0"/>
      <w:divBdr>
        <w:top w:val="none" w:sz="0" w:space="0" w:color="auto"/>
        <w:left w:val="none" w:sz="0" w:space="0" w:color="auto"/>
        <w:bottom w:val="none" w:sz="0" w:space="0" w:color="auto"/>
        <w:right w:val="none" w:sz="0" w:space="0" w:color="auto"/>
      </w:divBdr>
    </w:div>
    <w:div w:id="1461338558">
      <w:bodyDiv w:val="1"/>
      <w:marLeft w:val="0"/>
      <w:marRight w:val="0"/>
      <w:marTop w:val="0"/>
      <w:marBottom w:val="0"/>
      <w:divBdr>
        <w:top w:val="none" w:sz="0" w:space="0" w:color="auto"/>
        <w:left w:val="none" w:sz="0" w:space="0" w:color="auto"/>
        <w:bottom w:val="none" w:sz="0" w:space="0" w:color="auto"/>
        <w:right w:val="none" w:sz="0" w:space="0" w:color="auto"/>
      </w:divBdr>
    </w:div>
    <w:div w:id="1461342080">
      <w:bodyDiv w:val="1"/>
      <w:marLeft w:val="0"/>
      <w:marRight w:val="0"/>
      <w:marTop w:val="0"/>
      <w:marBottom w:val="0"/>
      <w:divBdr>
        <w:top w:val="none" w:sz="0" w:space="0" w:color="auto"/>
        <w:left w:val="none" w:sz="0" w:space="0" w:color="auto"/>
        <w:bottom w:val="none" w:sz="0" w:space="0" w:color="auto"/>
        <w:right w:val="none" w:sz="0" w:space="0" w:color="auto"/>
      </w:divBdr>
    </w:div>
    <w:div w:id="1461342103">
      <w:bodyDiv w:val="1"/>
      <w:marLeft w:val="0"/>
      <w:marRight w:val="0"/>
      <w:marTop w:val="0"/>
      <w:marBottom w:val="0"/>
      <w:divBdr>
        <w:top w:val="none" w:sz="0" w:space="0" w:color="auto"/>
        <w:left w:val="none" w:sz="0" w:space="0" w:color="auto"/>
        <w:bottom w:val="none" w:sz="0" w:space="0" w:color="auto"/>
        <w:right w:val="none" w:sz="0" w:space="0" w:color="auto"/>
      </w:divBdr>
    </w:div>
    <w:div w:id="1461387850">
      <w:bodyDiv w:val="1"/>
      <w:marLeft w:val="0"/>
      <w:marRight w:val="0"/>
      <w:marTop w:val="0"/>
      <w:marBottom w:val="0"/>
      <w:divBdr>
        <w:top w:val="none" w:sz="0" w:space="0" w:color="auto"/>
        <w:left w:val="none" w:sz="0" w:space="0" w:color="auto"/>
        <w:bottom w:val="none" w:sz="0" w:space="0" w:color="auto"/>
        <w:right w:val="none" w:sz="0" w:space="0" w:color="auto"/>
      </w:divBdr>
    </w:div>
    <w:div w:id="1461411044">
      <w:bodyDiv w:val="1"/>
      <w:marLeft w:val="0"/>
      <w:marRight w:val="0"/>
      <w:marTop w:val="0"/>
      <w:marBottom w:val="0"/>
      <w:divBdr>
        <w:top w:val="none" w:sz="0" w:space="0" w:color="auto"/>
        <w:left w:val="none" w:sz="0" w:space="0" w:color="auto"/>
        <w:bottom w:val="none" w:sz="0" w:space="0" w:color="auto"/>
        <w:right w:val="none" w:sz="0" w:space="0" w:color="auto"/>
      </w:divBdr>
    </w:div>
    <w:div w:id="1461456919">
      <w:bodyDiv w:val="1"/>
      <w:marLeft w:val="0"/>
      <w:marRight w:val="0"/>
      <w:marTop w:val="0"/>
      <w:marBottom w:val="0"/>
      <w:divBdr>
        <w:top w:val="none" w:sz="0" w:space="0" w:color="auto"/>
        <w:left w:val="none" w:sz="0" w:space="0" w:color="auto"/>
        <w:bottom w:val="none" w:sz="0" w:space="0" w:color="auto"/>
        <w:right w:val="none" w:sz="0" w:space="0" w:color="auto"/>
      </w:divBdr>
    </w:div>
    <w:div w:id="1461534868">
      <w:bodyDiv w:val="1"/>
      <w:marLeft w:val="0"/>
      <w:marRight w:val="0"/>
      <w:marTop w:val="0"/>
      <w:marBottom w:val="0"/>
      <w:divBdr>
        <w:top w:val="none" w:sz="0" w:space="0" w:color="auto"/>
        <w:left w:val="none" w:sz="0" w:space="0" w:color="auto"/>
        <w:bottom w:val="none" w:sz="0" w:space="0" w:color="auto"/>
        <w:right w:val="none" w:sz="0" w:space="0" w:color="auto"/>
      </w:divBdr>
    </w:div>
    <w:div w:id="1461723391">
      <w:bodyDiv w:val="1"/>
      <w:marLeft w:val="0"/>
      <w:marRight w:val="0"/>
      <w:marTop w:val="0"/>
      <w:marBottom w:val="0"/>
      <w:divBdr>
        <w:top w:val="none" w:sz="0" w:space="0" w:color="auto"/>
        <w:left w:val="none" w:sz="0" w:space="0" w:color="auto"/>
        <w:bottom w:val="none" w:sz="0" w:space="0" w:color="auto"/>
        <w:right w:val="none" w:sz="0" w:space="0" w:color="auto"/>
      </w:divBdr>
    </w:div>
    <w:div w:id="1461725102">
      <w:bodyDiv w:val="1"/>
      <w:marLeft w:val="0"/>
      <w:marRight w:val="0"/>
      <w:marTop w:val="0"/>
      <w:marBottom w:val="0"/>
      <w:divBdr>
        <w:top w:val="none" w:sz="0" w:space="0" w:color="auto"/>
        <w:left w:val="none" w:sz="0" w:space="0" w:color="auto"/>
        <w:bottom w:val="none" w:sz="0" w:space="0" w:color="auto"/>
        <w:right w:val="none" w:sz="0" w:space="0" w:color="auto"/>
      </w:divBdr>
    </w:div>
    <w:div w:id="1461797667">
      <w:bodyDiv w:val="1"/>
      <w:marLeft w:val="0"/>
      <w:marRight w:val="0"/>
      <w:marTop w:val="0"/>
      <w:marBottom w:val="0"/>
      <w:divBdr>
        <w:top w:val="none" w:sz="0" w:space="0" w:color="auto"/>
        <w:left w:val="none" w:sz="0" w:space="0" w:color="auto"/>
        <w:bottom w:val="none" w:sz="0" w:space="0" w:color="auto"/>
        <w:right w:val="none" w:sz="0" w:space="0" w:color="auto"/>
      </w:divBdr>
    </w:div>
    <w:div w:id="1461878396">
      <w:bodyDiv w:val="1"/>
      <w:marLeft w:val="0"/>
      <w:marRight w:val="0"/>
      <w:marTop w:val="0"/>
      <w:marBottom w:val="0"/>
      <w:divBdr>
        <w:top w:val="none" w:sz="0" w:space="0" w:color="auto"/>
        <w:left w:val="none" w:sz="0" w:space="0" w:color="auto"/>
        <w:bottom w:val="none" w:sz="0" w:space="0" w:color="auto"/>
        <w:right w:val="none" w:sz="0" w:space="0" w:color="auto"/>
      </w:divBdr>
    </w:div>
    <w:div w:id="1461916152">
      <w:bodyDiv w:val="1"/>
      <w:marLeft w:val="0"/>
      <w:marRight w:val="0"/>
      <w:marTop w:val="0"/>
      <w:marBottom w:val="0"/>
      <w:divBdr>
        <w:top w:val="none" w:sz="0" w:space="0" w:color="auto"/>
        <w:left w:val="none" w:sz="0" w:space="0" w:color="auto"/>
        <w:bottom w:val="none" w:sz="0" w:space="0" w:color="auto"/>
        <w:right w:val="none" w:sz="0" w:space="0" w:color="auto"/>
      </w:divBdr>
    </w:div>
    <w:div w:id="1462115319">
      <w:bodyDiv w:val="1"/>
      <w:marLeft w:val="0"/>
      <w:marRight w:val="0"/>
      <w:marTop w:val="0"/>
      <w:marBottom w:val="0"/>
      <w:divBdr>
        <w:top w:val="none" w:sz="0" w:space="0" w:color="auto"/>
        <w:left w:val="none" w:sz="0" w:space="0" w:color="auto"/>
        <w:bottom w:val="none" w:sz="0" w:space="0" w:color="auto"/>
        <w:right w:val="none" w:sz="0" w:space="0" w:color="auto"/>
      </w:divBdr>
    </w:div>
    <w:div w:id="1462117473">
      <w:bodyDiv w:val="1"/>
      <w:marLeft w:val="0"/>
      <w:marRight w:val="0"/>
      <w:marTop w:val="0"/>
      <w:marBottom w:val="0"/>
      <w:divBdr>
        <w:top w:val="none" w:sz="0" w:space="0" w:color="auto"/>
        <w:left w:val="none" w:sz="0" w:space="0" w:color="auto"/>
        <w:bottom w:val="none" w:sz="0" w:space="0" w:color="auto"/>
        <w:right w:val="none" w:sz="0" w:space="0" w:color="auto"/>
      </w:divBdr>
    </w:div>
    <w:div w:id="1462193251">
      <w:bodyDiv w:val="1"/>
      <w:marLeft w:val="0"/>
      <w:marRight w:val="0"/>
      <w:marTop w:val="0"/>
      <w:marBottom w:val="0"/>
      <w:divBdr>
        <w:top w:val="none" w:sz="0" w:space="0" w:color="auto"/>
        <w:left w:val="none" w:sz="0" w:space="0" w:color="auto"/>
        <w:bottom w:val="none" w:sz="0" w:space="0" w:color="auto"/>
        <w:right w:val="none" w:sz="0" w:space="0" w:color="auto"/>
      </w:divBdr>
    </w:div>
    <w:div w:id="1462261897">
      <w:bodyDiv w:val="1"/>
      <w:marLeft w:val="0"/>
      <w:marRight w:val="0"/>
      <w:marTop w:val="0"/>
      <w:marBottom w:val="0"/>
      <w:divBdr>
        <w:top w:val="none" w:sz="0" w:space="0" w:color="auto"/>
        <w:left w:val="none" w:sz="0" w:space="0" w:color="auto"/>
        <w:bottom w:val="none" w:sz="0" w:space="0" w:color="auto"/>
        <w:right w:val="none" w:sz="0" w:space="0" w:color="auto"/>
      </w:divBdr>
    </w:div>
    <w:div w:id="1462304879">
      <w:bodyDiv w:val="1"/>
      <w:marLeft w:val="0"/>
      <w:marRight w:val="0"/>
      <w:marTop w:val="0"/>
      <w:marBottom w:val="0"/>
      <w:divBdr>
        <w:top w:val="none" w:sz="0" w:space="0" w:color="auto"/>
        <w:left w:val="none" w:sz="0" w:space="0" w:color="auto"/>
        <w:bottom w:val="none" w:sz="0" w:space="0" w:color="auto"/>
        <w:right w:val="none" w:sz="0" w:space="0" w:color="auto"/>
      </w:divBdr>
    </w:div>
    <w:div w:id="1462379714">
      <w:bodyDiv w:val="1"/>
      <w:marLeft w:val="0"/>
      <w:marRight w:val="0"/>
      <w:marTop w:val="0"/>
      <w:marBottom w:val="0"/>
      <w:divBdr>
        <w:top w:val="none" w:sz="0" w:space="0" w:color="auto"/>
        <w:left w:val="none" w:sz="0" w:space="0" w:color="auto"/>
        <w:bottom w:val="none" w:sz="0" w:space="0" w:color="auto"/>
        <w:right w:val="none" w:sz="0" w:space="0" w:color="auto"/>
      </w:divBdr>
    </w:div>
    <w:div w:id="1462454817">
      <w:bodyDiv w:val="1"/>
      <w:marLeft w:val="0"/>
      <w:marRight w:val="0"/>
      <w:marTop w:val="0"/>
      <w:marBottom w:val="0"/>
      <w:divBdr>
        <w:top w:val="none" w:sz="0" w:space="0" w:color="auto"/>
        <w:left w:val="none" w:sz="0" w:space="0" w:color="auto"/>
        <w:bottom w:val="none" w:sz="0" w:space="0" w:color="auto"/>
        <w:right w:val="none" w:sz="0" w:space="0" w:color="auto"/>
      </w:divBdr>
    </w:div>
    <w:div w:id="1462502428">
      <w:bodyDiv w:val="1"/>
      <w:marLeft w:val="0"/>
      <w:marRight w:val="0"/>
      <w:marTop w:val="0"/>
      <w:marBottom w:val="0"/>
      <w:divBdr>
        <w:top w:val="none" w:sz="0" w:space="0" w:color="auto"/>
        <w:left w:val="none" w:sz="0" w:space="0" w:color="auto"/>
        <w:bottom w:val="none" w:sz="0" w:space="0" w:color="auto"/>
        <w:right w:val="none" w:sz="0" w:space="0" w:color="auto"/>
      </w:divBdr>
    </w:div>
    <w:div w:id="1462576091">
      <w:bodyDiv w:val="1"/>
      <w:marLeft w:val="0"/>
      <w:marRight w:val="0"/>
      <w:marTop w:val="0"/>
      <w:marBottom w:val="0"/>
      <w:divBdr>
        <w:top w:val="none" w:sz="0" w:space="0" w:color="auto"/>
        <w:left w:val="none" w:sz="0" w:space="0" w:color="auto"/>
        <w:bottom w:val="none" w:sz="0" w:space="0" w:color="auto"/>
        <w:right w:val="none" w:sz="0" w:space="0" w:color="auto"/>
      </w:divBdr>
    </w:div>
    <w:div w:id="1462646540">
      <w:bodyDiv w:val="1"/>
      <w:marLeft w:val="0"/>
      <w:marRight w:val="0"/>
      <w:marTop w:val="0"/>
      <w:marBottom w:val="0"/>
      <w:divBdr>
        <w:top w:val="none" w:sz="0" w:space="0" w:color="auto"/>
        <w:left w:val="none" w:sz="0" w:space="0" w:color="auto"/>
        <w:bottom w:val="none" w:sz="0" w:space="0" w:color="auto"/>
        <w:right w:val="none" w:sz="0" w:space="0" w:color="auto"/>
      </w:divBdr>
    </w:div>
    <w:div w:id="1462651483">
      <w:bodyDiv w:val="1"/>
      <w:marLeft w:val="0"/>
      <w:marRight w:val="0"/>
      <w:marTop w:val="0"/>
      <w:marBottom w:val="0"/>
      <w:divBdr>
        <w:top w:val="none" w:sz="0" w:space="0" w:color="auto"/>
        <w:left w:val="none" w:sz="0" w:space="0" w:color="auto"/>
        <w:bottom w:val="none" w:sz="0" w:space="0" w:color="auto"/>
        <w:right w:val="none" w:sz="0" w:space="0" w:color="auto"/>
      </w:divBdr>
    </w:div>
    <w:div w:id="1462992719">
      <w:bodyDiv w:val="1"/>
      <w:marLeft w:val="0"/>
      <w:marRight w:val="0"/>
      <w:marTop w:val="0"/>
      <w:marBottom w:val="0"/>
      <w:divBdr>
        <w:top w:val="none" w:sz="0" w:space="0" w:color="auto"/>
        <w:left w:val="none" w:sz="0" w:space="0" w:color="auto"/>
        <w:bottom w:val="none" w:sz="0" w:space="0" w:color="auto"/>
        <w:right w:val="none" w:sz="0" w:space="0" w:color="auto"/>
      </w:divBdr>
    </w:div>
    <w:div w:id="1463036141">
      <w:bodyDiv w:val="1"/>
      <w:marLeft w:val="0"/>
      <w:marRight w:val="0"/>
      <w:marTop w:val="0"/>
      <w:marBottom w:val="0"/>
      <w:divBdr>
        <w:top w:val="none" w:sz="0" w:space="0" w:color="auto"/>
        <w:left w:val="none" w:sz="0" w:space="0" w:color="auto"/>
        <w:bottom w:val="none" w:sz="0" w:space="0" w:color="auto"/>
        <w:right w:val="none" w:sz="0" w:space="0" w:color="auto"/>
      </w:divBdr>
    </w:div>
    <w:div w:id="1463038120">
      <w:bodyDiv w:val="1"/>
      <w:marLeft w:val="0"/>
      <w:marRight w:val="0"/>
      <w:marTop w:val="0"/>
      <w:marBottom w:val="0"/>
      <w:divBdr>
        <w:top w:val="none" w:sz="0" w:space="0" w:color="auto"/>
        <w:left w:val="none" w:sz="0" w:space="0" w:color="auto"/>
        <w:bottom w:val="none" w:sz="0" w:space="0" w:color="auto"/>
        <w:right w:val="none" w:sz="0" w:space="0" w:color="auto"/>
      </w:divBdr>
    </w:div>
    <w:div w:id="1463116076">
      <w:bodyDiv w:val="1"/>
      <w:marLeft w:val="0"/>
      <w:marRight w:val="0"/>
      <w:marTop w:val="0"/>
      <w:marBottom w:val="0"/>
      <w:divBdr>
        <w:top w:val="none" w:sz="0" w:space="0" w:color="auto"/>
        <w:left w:val="none" w:sz="0" w:space="0" w:color="auto"/>
        <w:bottom w:val="none" w:sz="0" w:space="0" w:color="auto"/>
        <w:right w:val="none" w:sz="0" w:space="0" w:color="auto"/>
      </w:divBdr>
    </w:div>
    <w:div w:id="1463183625">
      <w:bodyDiv w:val="1"/>
      <w:marLeft w:val="0"/>
      <w:marRight w:val="0"/>
      <w:marTop w:val="0"/>
      <w:marBottom w:val="0"/>
      <w:divBdr>
        <w:top w:val="none" w:sz="0" w:space="0" w:color="auto"/>
        <w:left w:val="none" w:sz="0" w:space="0" w:color="auto"/>
        <w:bottom w:val="none" w:sz="0" w:space="0" w:color="auto"/>
        <w:right w:val="none" w:sz="0" w:space="0" w:color="auto"/>
      </w:divBdr>
    </w:div>
    <w:div w:id="1463384737">
      <w:bodyDiv w:val="1"/>
      <w:marLeft w:val="0"/>
      <w:marRight w:val="0"/>
      <w:marTop w:val="0"/>
      <w:marBottom w:val="0"/>
      <w:divBdr>
        <w:top w:val="none" w:sz="0" w:space="0" w:color="auto"/>
        <w:left w:val="none" w:sz="0" w:space="0" w:color="auto"/>
        <w:bottom w:val="none" w:sz="0" w:space="0" w:color="auto"/>
        <w:right w:val="none" w:sz="0" w:space="0" w:color="auto"/>
      </w:divBdr>
    </w:div>
    <w:div w:id="1463573938">
      <w:bodyDiv w:val="1"/>
      <w:marLeft w:val="0"/>
      <w:marRight w:val="0"/>
      <w:marTop w:val="0"/>
      <w:marBottom w:val="0"/>
      <w:divBdr>
        <w:top w:val="none" w:sz="0" w:space="0" w:color="auto"/>
        <w:left w:val="none" w:sz="0" w:space="0" w:color="auto"/>
        <w:bottom w:val="none" w:sz="0" w:space="0" w:color="auto"/>
        <w:right w:val="none" w:sz="0" w:space="0" w:color="auto"/>
      </w:divBdr>
    </w:div>
    <w:div w:id="1463619722">
      <w:bodyDiv w:val="1"/>
      <w:marLeft w:val="0"/>
      <w:marRight w:val="0"/>
      <w:marTop w:val="0"/>
      <w:marBottom w:val="0"/>
      <w:divBdr>
        <w:top w:val="none" w:sz="0" w:space="0" w:color="auto"/>
        <w:left w:val="none" w:sz="0" w:space="0" w:color="auto"/>
        <w:bottom w:val="none" w:sz="0" w:space="0" w:color="auto"/>
        <w:right w:val="none" w:sz="0" w:space="0" w:color="auto"/>
      </w:divBdr>
    </w:div>
    <w:div w:id="1463621144">
      <w:bodyDiv w:val="1"/>
      <w:marLeft w:val="0"/>
      <w:marRight w:val="0"/>
      <w:marTop w:val="0"/>
      <w:marBottom w:val="0"/>
      <w:divBdr>
        <w:top w:val="none" w:sz="0" w:space="0" w:color="auto"/>
        <w:left w:val="none" w:sz="0" w:space="0" w:color="auto"/>
        <w:bottom w:val="none" w:sz="0" w:space="0" w:color="auto"/>
        <w:right w:val="none" w:sz="0" w:space="0" w:color="auto"/>
      </w:divBdr>
    </w:div>
    <w:div w:id="1463688117">
      <w:bodyDiv w:val="1"/>
      <w:marLeft w:val="0"/>
      <w:marRight w:val="0"/>
      <w:marTop w:val="0"/>
      <w:marBottom w:val="0"/>
      <w:divBdr>
        <w:top w:val="none" w:sz="0" w:space="0" w:color="auto"/>
        <w:left w:val="none" w:sz="0" w:space="0" w:color="auto"/>
        <w:bottom w:val="none" w:sz="0" w:space="0" w:color="auto"/>
        <w:right w:val="none" w:sz="0" w:space="0" w:color="auto"/>
      </w:divBdr>
    </w:div>
    <w:div w:id="1463693422">
      <w:bodyDiv w:val="1"/>
      <w:marLeft w:val="0"/>
      <w:marRight w:val="0"/>
      <w:marTop w:val="0"/>
      <w:marBottom w:val="0"/>
      <w:divBdr>
        <w:top w:val="none" w:sz="0" w:space="0" w:color="auto"/>
        <w:left w:val="none" w:sz="0" w:space="0" w:color="auto"/>
        <w:bottom w:val="none" w:sz="0" w:space="0" w:color="auto"/>
        <w:right w:val="none" w:sz="0" w:space="0" w:color="auto"/>
      </w:divBdr>
    </w:div>
    <w:div w:id="1463769128">
      <w:bodyDiv w:val="1"/>
      <w:marLeft w:val="0"/>
      <w:marRight w:val="0"/>
      <w:marTop w:val="0"/>
      <w:marBottom w:val="0"/>
      <w:divBdr>
        <w:top w:val="none" w:sz="0" w:space="0" w:color="auto"/>
        <w:left w:val="none" w:sz="0" w:space="0" w:color="auto"/>
        <w:bottom w:val="none" w:sz="0" w:space="0" w:color="auto"/>
        <w:right w:val="none" w:sz="0" w:space="0" w:color="auto"/>
      </w:divBdr>
    </w:div>
    <w:div w:id="1463839870">
      <w:bodyDiv w:val="1"/>
      <w:marLeft w:val="0"/>
      <w:marRight w:val="0"/>
      <w:marTop w:val="0"/>
      <w:marBottom w:val="0"/>
      <w:divBdr>
        <w:top w:val="none" w:sz="0" w:space="0" w:color="auto"/>
        <w:left w:val="none" w:sz="0" w:space="0" w:color="auto"/>
        <w:bottom w:val="none" w:sz="0" w:space="0" w:color="auto"/>
        <w:right w:val="none" w:sz="0" w:space="0" w:color="auto"/>
      </w:divBdr>
    </w:div>
    <w:div w:id="1464034573">
      <w:bodyDiv w:val="1"/>
      <w:marLeft w:val="0"/>
      <w:marRight w:val="0"/>
      <w:marTop w:val="0"/>
      <w:marBottom w:val="0"/>
      <w:divBdr>
        <w:top w:val="none" w:sz="0" w:space="0" w:color="auto"/>
        <w:left w:val="none" w:sz="0" w:space="0" w:color="auto"/>
        <w:bottom w:val="none" w:sz="0" w:space="0" w:color="auto"/>
        <w:right w:val="none" w:sz="0" w:space="0" w:color="auto"/>
      </w:divBdr>
    </w:div>
    <w:div w:id="1464074647">
      <w:bodyDiv w:val="1"/>
      <w:marLeft w:val="0"/>
      <w:marRight w:val="0"/>
      <w:marTop w:val="0"/>
      <w:marBottom w:val="0"/>
      <w:divBdr>
        <w:top w:val="none" w:sz="0" w:space="0" w:color="auto"/>
        <w:left w:val="none" w:sz="0" w:space="0" w:color="auto"/>
        <w:bottom w:val="none" w:sz="0" w:space="0" w:color="auto"/>
        <w:right w:val="none" w:sz="0" w:space="0" w:color="auto"/>
      </w:divBdr>
    </w:div>
    <w:div w:id="1464154721">
      <w:bodyDiv w:val="1"/>
      <w:marLeft w:val="0"/>
      <w:marRight w:val="0"/>
      <w:marTop w:val="0"/>
      <w:marBottom w:val="0"/>
      <w:divBdr>
        <w:top w:val="none" w:sz="0" w:space="0" w:color="auto"/>
        <w:left w:val="none" w:sz="0" w:space="0" w:color="auto"/>
        <w:bottom w:val="none" w:sz="0" w:space="0" w:color="auto"/>
        <w:right w:val="none" w:sz="0" w:space="0" w:color="auto"/>
      </w:divBdr>
    </w:div>
    <w:div w:id="1464155470">
      <w:bodyDiv w:val="1"/>
      <w:marLeft w:val="0"/>
      <w:marRight w:val="0"/>
      <w:marTop w:val="0"/>
      <w:marBottom w:val="0"/>
      <w:divBdr>
        <w:top w:val="none" w:sz="0" w:space="0" w:color="auto"/>
        <w:left w:val="none" w:sz="0" w:space="0" w:color="auto"/>
        <w:bottom w:val="none" w:sz="0" w:space="0" w:color="auto"/>
        <w:right w:val="none" w:sz="0" w:space="0" w:color="auto"/>
      </w:divBdr>
    </w:div>
    <w:div w:id="1464271323">
      <w:bodyDiv w:val="1"/>
      <w:marLeft w:val="0"/>
      <w:marRight w:val="0"/>
      <w:marTop w:val="0"/>
      <w:marBottom w:val="0"/>
      <w:divBdr>
        <w:top w:val="none" w:sz="0" w:space="0" w:color="auto"/>
        <w:left w:val="none" w:sz="0" w:space="0" w:color="auto"/>
        <w:bottom w:val="none" w:sz="0" w:space="0" w:color="auto"/>
        <w:right w:val="none" w:sz="0" w:space="0" w:color="auto"/>
      </w:divBdr>
    </w:div>
    <w:div w:id="1464276752">
      <w:bodyDiv w:val="1"/>
      <w:marLeft w:val="0"/>
      <w:marRight w:val="0"/>
      <w:marTop w:val="0"/>
      <w:marBottom w:val="0"/>
      <w:divBdr>
        <w:top w:val="none" w:sz="0" w:space="0" w:color="auto"/>
        <w:left w:val="none" w:sz="0" w:space="0" w:color="auto"/>
        <w:bottom w:val="none" w:sz="0" w:space="0" w:color="auto"/>
        <w:right w:val="none" w:sz="0" w:space="0" w:color="auto"/>
      </w:divBdr>
    </w:div>
    <w:div w:id="1464344970">
      <w:bodyDiv w:val="1"/>
      <w:marLeft w:val="0"/>
      <w:marRight w:val="0"/>
      <w:marTop w:val="0"/>
      <w:marBottom w:val="0"/>
      <w:divBdr>
        <w:top w:val="none" w:sz="0" w:space="0" w:color="auto"/>
        <w:left w:val="none" w:sz="0" w:space="0" w:color="auto"/>
        <w:bottom w:val="none" w:sz="0" w:space="0" w:color="auto"/>
        <w:right w:val="none" w:sz="0" w:space="0" w:color="auto"/>
      </w:divBdr>
    </w:div>
    <w:div w:id="1464350149">
      <w:bodyDiv w:val="1"/>
      <w:marLeft w:val="0"/>
      <w:marRight w:val="0"/>
      <w:marTop w:val="0"/>
      <w:marBottom w:val="0"/>
      <w:divBdr>
        <w:top w:val="none" w:sz="0" w:space="0" w:color="auto"/>
        <w:left w:val="none" w:sz="0" w:space="0" w:color="auto"/>
        <w:bottom w:val="none" w:sz="0" w:space="0" w:color="auto"/>
        <w:right w:val="none" w:sz="0" w:space="0" w:color="auto"/>
      </w:divBdr>
    </w:div>
    <w:div w:id="1464739324">
      <w:bodyDiv w:val="1"/>
      <w:marLeft w:val="0"/>
      <w:marRight w:val="0"/>
      <w:marTop w:val="0"/>
      <w:marBottom w:val="0"/>
      <w:divBdr>
        <w:top w:val="none" w:sz="0" w:space="0" w:color="auto"/>
        <w:left w:val="none" w:sz="0" w:space="0" w:color="auto"/>
        <w:bottom w:val="none" w:sz="0" w:space="0" w:color="auto"/>
        <w:right w:val="none" w:sz="0" w:space="0" w:color="auto"/>
      </w:divBdr>
    </w:div>
    <w:div w:id="1464806135">
      <w:bodyDiv w:val="1"/>
      <w:marLeft w:val="0"/>
      <w:marRight w:val="0"/>
      <w:marTop w:val="0"/>
      <w:marBottom w:val="0"/>
      <w:divBdr>
        <w:top w:val="none" w:sz="0" w:space="0" w:color="auto"/>
        <w:left w:val="none" w:sz="0" w:space="0" w:color="auto"/>
        <w:bottom w:val="none" w:sz="0" w:space="0" w:color="auto"/>
        <w:right w:val="none" w:sz="0" w:space="0" w:color="auto"/>
      </w:divBdr>
    </w:div>
    <w:div w:id="1464808600">
      <w:bodyDiv w:val="1"/>
      <w:marLeft w:val="0"/>
      <w:marRight w:val="0"/>
      <w:marTop w:val="0"/>
      <w:marBottom w:val="0"/>
      <w:divBdr>
        <w:top w:val="none" w:sz="0" w:space="0" w:color="auto"/>
        <w:left w:val="none" w:sz="0" w:space="0" w:color="auto"/>
        <w:bottom w:val="none" w:sz="0" w:space="0" w:color="auto"/>
        <w:right w:val="none" w:sz="0" w:space="0" w:color="auto"/>
      </w:divBdr>
    </w:div>
    <w:div w:id="1464810767">
      <w:bodyDiv w:val="1"/>
      <w:marLeft w:val="0"/>
      <w:marRight w:val="0"/>
      <w:marTop w:val="0"/>
      <w:marBottom w:val="0"/>
      <w:divBdr>
        <w:top w:val="none" w:sz="0" w:space="0" w:color="auto"/>
        <w:left w:val="none" w:sz="0" w:space="0" w:color="auto"/>
        <w:bottom w:val="none" w:sz="0" w:space="0" w:color="auto"/>
        <w:right w:val="none" w:sz="0" w:space="0" w:color="auto"/>
      </w:divBdr>
    </w:div>
    <w:div w:id="1464811281">
      <w:bodyDiv w:val="1"/>
      <w:marLeft w:val="0"/>
      <w:marRight w:val="0"/>
      <w:marTop w:val="0"/>
      <w:marBottom w:val="0"/>
      <w:divBdr>
        <w:top w:val="none" w:sz="0" w:space="0" w:color="auto"/>
        <w:left w:val="none" w:sz="0" w:space="0" w:color="auto"/>
        <w:bottom w:val="none" w:sz="0" w:space="0" w:color="auto"/>
        <w:right w:val="none" w:sz="0" w:space="0" w:color="auto"/>
      </w:divBdr>
    </w:div>
    <w:div w:id="1464883639">
      <w:bodyDiv w:val="1"/>
      <w:marLeft w:val="0"/>
      <w:marRight w:val="0"/>
      <w:marTop w:val="0"/>
      <w:marBottom w:val="0"/>
      <w:divBdr>
        <w:top w:val="none" w:sz="0" w:space="0" w:color="auto"/>
        <w:left w:val="none" w:sz="0" w:space="0" w:color="auto"/>
        <w:bottom w:val="none" w:sz="0" w:space="0" w:color="auto"/>
        <w:right w:val="none" w:sz="0" w:space="0" w:color="auto"/>
      </w:divBdr>
    </w:div>
    <w:div w:id="1464929337">
      <w:bodyDiv w:val="1"/>
      <w:marLeft w:val="0"/>
      <w:marRight w:val="0"/>
      <w:marTop w:val="0"/>
      <w:marBottom w:val="0"/>
      <w:divBdr>
        <w:top w:val="none" w:sz="0" w:space="0" w:color="auto"/>
        <w:left w:val="none" w:sz="0" w:space="0" w:color="auto"/>
        <w:bottom w:val="none" w:sz="0" w:space="0" w:color="auto"/>
        <w:right w:val="none" w:sz="0" w:space="0" w:color="auto"/>
      </w:divBdr>
    </w:div>
    <w:div w:id="1464999809">
      <w:bodyDiv w:val="1"/>
      <w:marLeft w:val="0"/>
      <w:marRight w:val="0"/>
      <w:marTop w:val="0"/>
      <w:marBottom w:val="0"/>
      <w:divBdr>
        <w:top w:val="none" w:sz="0" w:space="0" w:color="auto"/>
        <w:left w:val="none" w:sz="0" w:space="0" w:color="auto"/>
        <w:bottom w:val="none" w:sz="0" w:space="0" w:color="auto"/>
        <w:right w:val="none" w:sz="0" w:space="0" w:color="auto"/>
      </w:divBdr>
    </w:div>
    <w:div w:id="1465083411">
      <w:bodyDiv w:val="1"/>
      <w:marLeft w:val="0"/>
      <w:marRight w:val="0"/>
      <w:marTop w:val="0"/>
      <w:marBottom w:val="0"/>
      <w:divBdr>
        <w:top w:val="none" w:sz="0" w:space="0" w:color="auto"/>
        <w:left w:val="none" w:sz="0" w:space="0" w:color="auto"/>
        <w:bottom w:val="none" w:sz="0" w:space="0" w:color="auto"/>
        <w:right w:val="none" w:sz="0" w:space="0" w:color="auto"/>
      </w:divBdr>
    </w:div>
    <w:div w:id="1465125666">
      <w:bodyDiv w:val="1"/>
      <w:marLeft w:val="0"/>
      <w:marRight w:val="0"/>
      <w:marTop w:val="0"/>
      <w:marBottom w:val="0"/>
      <w:divBdr>
        <w:top w:val="none" w:sz="0" w:space="0" w:color="auto"/>
        <w:left w:val="none" w:sz="0" w:space="0" w:color="auto"/>
        <w:bottom w:val="none" w:sz="0" w:space="0" w:color="auto"/>
        <w:right w:val="none" w:sz="0" w:space="0" w:color="auto"/>
      </w:divBdr>
    </w:div>
    <w:div w:id="1465150547">
      <w:bodyDiv w:val="1"/>
      <w:marLeft w:val="0"/>
      <w:marRight w:val="0"/>
      <w:marTop w:val="0"/>
      <w:marBottom w:val="0"/>
      <w:divBdr>
        <w:top w:val="none" w:sz="0" w:space="0" w:color="auto"/>
        <w:left w:val="none" w:sz="0" w:space="0" w:color="auto"/>
        <w:bottom w:val="none" w:sz="0" w:space="0" w:color="auto"/>
        <w:right w:val="none" w:sz="0" w:space="0" w:color="auto"/>
      </w:divBdr>
    </w:div>
    <w:div w:id="1465155219">
      <w:bodyDiv w:val="1"/>
      <w:marLeft w:val="0"/>
      <w:marRight w:val="0"/>
      <w:marTop w:val="0"/>
      <w:marBottom w:val="0"/>
      <w:divBdr>
        <w:top w:val="none" w:sz="0" w:space="0" w:color="auto"/>
        <w:left w:val="none" w:sz="0" w:space="0" w:color="auto"/>
        <w:bottom w:val="none" w:sz="0" w:space="0" w:color="auto"/>
        <w:right w:val="none" w:sz="0" w:space="0" w:color="auto"/>
      </w:divBdr>
    </w:div>
    <w:div w:id="1465349901">
      <w:bodyDiv w:val="1"/>
      <w:marLeft w:val="0"/>
      <w:marRight w:val="0"/>
      <w:marTop w:val="0"/>
      <w:marBottom w:val="0"/>
      <w:divBdr>
        <w:top w:val="none" w:sz="0" w:space="0" w:color="auto"/>
        <w:left w:val="none" w:sz="0" w:space="0" w:color="auto"/>
        <w:bottom w:val="none" w:sz="0" w:space="0" w:color="auto"/>
        <w:right w:val="none" w:sz="0" w:space="0" w:color="auto"/>
      </w:divBdr>
    </w:div>
    <w:div w:id="1465351970">
      <w:bodyDiv w:val="1"/>
      <w:marLeft w:val="0"/>
      <w:marRight w:val="0"/>
      <w:marTop w:val="0"/>
      <w:marBottom w:val="0"/>
      <w:divBdr>
        <w:top w:val="none" w:sz="0" w:space="0" w:color="auto"/>
        <w:left w:val="none" w:sz="0" w:space="0" w:color="auto"/>
        <w:bottom w:val="none" w:sz="0" w:space="0" w:color="auto"/>
        <w:right w:val="none" w:sz="0" w:space="0" w:color="auto"/>
      </w:divBdr>
    </w:div>
    <w:div w:id="1465660004">
      <w:bodyDiv w:val="1"/>
      <w:marLeft w:val="0"/>
      <w:marRight w:val="0"/>
      <w:marTop w:val="0"/>
      <w:marBottom w:val="0"/>
      <w:divBdr>
        <w:top w:val="none" w:sz="0" w:space="0" w:color="auto"/>
        <w:left w:val="none" w:sz="0" w:space="0" w:color="auto"/>
        <w:bottom w:val="none" w:sz="0" w:space="0" w:color="auto"/>
        <w:right w:val="none" w:sz="0" w:space="0" w:color="auto"/>
      </w:divBdr>
    </w:div>
    <w:div w:id="1465810764">
      <w:bodyDiv w:val="1"/>
      <w:marLeft w:val="0"/>
      <w:marRight w:val="0"/>
      <w:marTop w:val="0"/>
      <w:marBottom w:val="0"/>
      <w:divBdr>
        <w:top w:val="none" w:sz="0" w:space="0" w:color="auto"/>
        <w:left w:val="none" w:sz="0" w:space="0" w:color="auto"/>
        <w:bottom w:val="none" w:sz="0" w:space="0" w:color="auto"/>
        <w:right w:val="none" w:sz="0" w:space="0" w:color="auto"/>
      </w:divBdr>
    </w:div>
    <w:div w:id="1465850362">
      <w:bodyDiv w:val="1"/>
      <w:marLeft w:val="0"/>
      <w:marRight w:val="0"/>
      <w:marTop w:val="0"/>
      <w:marBottom w:val="0"/>
      <w:divBdr>
        <w:top w:val="none" w:sz="0" w:space="0" w:color="auto"/>
        <w:left w:val="none" w:sz="0" w:space="0" w:color="auto"/>
        <w:bottom w:val="none" w:sz="0" w:space="0" w:color="auto"/>
        <w:right w:val="none" w:sz="0" w:space="0" w:color="auto"/>
      </w:divBdr>
    </w:div>
    <w:div w:id="1466116916">
      <w:bodyDiv w:val="1"/>
      <w:marLeft w:val="0"/>
      <w:marRight w:val="0"/>
      <w:marTop w:val="0"/>
      <w:marBottom w:val="0"/>
      <w:divBdr>
        <w:top w:val="none" w:sz="0" w:space="0" w:color="auto"/>
        <w:left w:val="none" w:sz="0" w:space="0" w:color="auto"/>
        <w:bottom w:val="none" w:sz="0" w:space="0" w:color="auto"/>
        <w:right w:val="none" w:sz="0" w:space="0" w:color="auto"/>
      </w:divBdr>
    </w:div>
    <w:div w:id="1466122479">
      <w:bodyDiv w:val="1"/>
      <w:marLeft w:val="0"/>
      <w:marRight w:val="0"/>
      <w:marTop w:val="0"/>
      <w:marBottom w:val="0"/>
      <w:divBdr>
        <w:top w:val="none" w:sz="0" w:space="0" w:color="auto"/>
        <w:left w:val="none" w:sz="0" w:space="0" w:color="auto"/>
        <w:bottom w:val="none" w:sz="0" w:space="0" w:color="auto"/>
        <w:right w:val="none" w:sz="0" w:space="0" w:color="auto"/>
      </w:divBdr>
    </w:div>
    <w:div w:id="1466238883">
      <w:bodyDiv w:val="1"/>
      <w:marLeft w:val="0"/>
      <w:marRight w:val="0"/>
      <w:marTop w:val="0"/>
      <w:marBottom w:val="0"/>
      <w:divBdr>
        <w:top w:val="none" w:sz="0" w:space="0" w:color="auto"/>
        <w:left w:val="none" w:sz="0" w:space="0" w:color="auto"/>
        <w:bottom w:val="none" w:sz="0" w:space="0" w:color="auto"/>
        <w:right w:val="none" w:sz="0" w:space="0" w:color="auto"/>
      </w:divBdr>
    </w:div>
    <w:div w:id="1466268447">
      <w:bodyDiv w:val="1"/>
      <w:marLeft w:val="0"/>
      <w:marRight w:val="0"/>
      <w:marTop w:val="0"/>
      <w:marBottom w:val="0"/>
      <w:divBdr>
        <w:top w:val="none" w:sz="0" w:space="0" w:color="auto"/>
        <w:left w:val="none" w:sz="0" w:space="0" w:color="auto"/>
        <w:bottom w:val="none" w:sz="0" w:space="0" w:color="auto"/>
        <w:right w:val="none" w:sz="0" w:space="0" w:color="auto"/>
      </w:divBdr>
    </w:div>
    <w:div w:id="1466389629">
      <w:bodyDiv w:val="1"/>
      <w:marLeft w:val="0"/>
      <w:marRight w:val="0"/>
      <w:marTop w:val="0"/>
      <w:marBottom w:val="0"/>
      <w:divBdr>
        <w:top w:val="none" w:sz="0" w:space="0" w:color="auto"/>
        <w:left w:val="none" w:sz="0" w:space="0" w:color="auto"/>
        <w:bottom w:val="none" w:sz="0" w:space="0" w:color="auto"/>
        <w:right w:val="none" w:sz="0" w:space="0" w:color="auto"/>
      </w:divBdr>
    </w:div>
    <w:div w:id="1466509121">
      <w:bodyDiv w:val="1"/>
      <w:marLeft w:val="0"/>
      <w:marRight w:val="0"/>
      <w:marTop w:val="0"/>
      <w:marBottom w:val="0"/>
      <w:divBdr>
        <w:top w:val="none" w:sz="0" w:space="0" w:color="auto"/>
        <w:left w:val="none" w:sz="0" w:space="0" w:color="auto"/>
        <w:bottom w:val="none" w:sz="0" w:space="0" w:color="auto"/>
        <w:right w:val="none" w:sz="0" w:space="0" w:color="auto"/>
      </w:divBdr>
    </w:div>
    <w:div w:id="1466583526">
      <w:bodyDiv w:val="1"/>
      <w:marLeft w:val="0"/>
      <w:marRight w:val="0"/>
      <w:marTop w:val="0"/>
      <w:marBottom w:val="0"/>
      <w:divBdr>
        <w:top w:val="none" w:sz="0" w:space="0" w:color="auto"/>
        <w:left w:val="none" w:sz="0" w:space="0" w:color="auto"/>
        <w:bottom w:val="none" w:sz="0" w:space="0" w:color="auto"/>
        <w:right w:val="none" w:sz="0" w:space="0" w:color="auto"/>
      </w:divBdr>
    </w:div>
    <w:div w:id="1466658584">
      <w:bodyDiv w:val="1"/>
      <w:marLeft w:val="0"/>
      <w:marRight w:val="0"/>
      <w:marTop w:val="0"/>
      <w:marBottom w:val="0"/>
      <w:divBdr>
        <w:top w:val="none" w:sz="0" w:space="0" w:color="auto"/>
        <w:left w:val="none" w:sz="0" w:space="0" w:color="auto"/>
        <w:bottom w:val="none" w:sz="0" w:space="0" w:color="auto"/>
        <w:right w:val="none" w:sz="0" w:space="0" w:color="auto"/>
      </w:divBdr>
    </w:div>
    <w:div w:id="1466660189">
      <w:bodyDiv w:val="1"/>
      <w:marLeft w:val="0"/>
      <w:marRight w:val="0"/>
      <w:marTop w:val="0"/>
      <w:marBottom w:val="0"/>
      <w:divBdr>
        <w:top w:val="none" w:sz="0" w:space="0" w:color="auto"/>
        <w:left w:val="none" w:sz="0" w:space="0" w:color="auto"/>
        <w:bottom w:val="none" w:sz="0" w:space="0" w:color="auto"/>
        <w:right w:val="none" w:sz="0" w:space="0" w:color="auto"/>
      </w:divBdr>
    </w:div>
    <w:div w:id="1466700488">
      <w:bodyDiv w:val="1"/>
      <w:marLeft w:val="0"/>
      <w:marRight w:val="0"/>
      <w:marTop w:val="0"/>
      <w:marBottom w:val="0"/>
      <w:divBdr>
        <w:top w:val="none" w:sz="0" w:space="0" w:color="auto"/>
        <w:left w:val="none" w:sz="0" w:space="0" w:color="auto"/>
        <w:bottom w:val="none" w:sz="0" w:space="0" w:color="auto"/>
        <w:right w:val="none" w:sz="0" w:space="0" w:color="auto"/>
      </w:divBdr>
    </w:div>
    <w:div w:id="1466855528">
      <w:bodyDiv w:val="1"/>
      <w:marLeft w:val="0"/>
      <w:marRight w:val="0"/>
      <w:marTop w:val="0"/>
      <w:marBottom w:val="0"/>
      <w:divBdr>
        <w:top w:val="none" w:sz="0" w:space="0" w:color="auto"/>
        <w:left w:val="none" w:sz="0" w:space="0" w:color="auto"/>
        <w:bottom w:val="none" w:sz="0" w:space="0" w:color="auto"/>
        <w:right w:val="none" w:sz="0" w:space="0" w:color="auto"/>
      </w:divBdr>
    </w:div>
    <w:div w:id="1466893925">
      <w:bodyDiv w:val="1"/>
      <w:marLeft w:val="0"/>
      <w:marRight w:val="0"/>
      <w:marTop w:val="0"/>
      <w:marBottom w:val="0"/>
      <w:divBdr>
        <w:top w:val="none" w:sz="0" w:space="0" w:color="auto"/>
        <w:left w:val="none" w:sz="0" w:space="0" w:color="auto"/>
        <w:bottom w:val="none" w:sz="0" w:space="0" w:color="auto"/>
        <w:right w:val="none" w:sz="0" w:space="0" w:color="auto"/>
      </w:divBdr>
    </w:div>
    <w:div w:id="1466965354">
      <w:bodyDiv w:val="1"/>
      <w:marLeft w:val="0"/>
      <w:marRight w:val="0"/>
      <w:marTop w:val="0"/>
      <w:marBottom w:val="0"/>
      <w:divBdr>
        <w:top w:val="none" w:sz="0" w:space="0" w:color="auto"/>
        <w:left w:val="none" w:sz="0" w:space="0" w:color="auto"/>
        <w:bottom w:val="none" w:sz="0" w:space="0" w:color="auto"/>
        <w:right w:val="none" w:sz="0" w:space="0" w:color="auto"/>
      </w:divBdr>
    </w:div>
    <w:div w:id="1467047803">
      <w:bodyDiv w:val="1"/>
      <w:marLeft w:val="0"/>
      <w:marRight w:val="0"/>
      <w:marTop w:val="0"/>
      <w:marBottom w:val="0"/>
      <w:divBdr>
        <w:top w:val="none" w:sz="0" w:space="0" w:color="auto"/>
        <w:left w:val="none" w:sz="0" w:space="0" w:color="auto"/>
        <w:bottom w:val="none" w:sz="0" w:space="0" w:color="auto"/>
        <w:right w:val="none" w:sz="0" w:space="0" w:color="auto"/>
      </w:divBdr>
    </w:div>
    <w:div w:id="1467115666">
      <w:bodyDiv w:val="1"/>
      <w:marLeft w:val="0"/>
      <w:marRight w:val="0"/>
      <w:marTop w:val="0"/>
      <w:marBottom w:val="0"/>
      <w:divBdr>
        <w:top w:val="none" w:sz="0" w:space="0" w:color="auto"/>
        <w:left w:val="none" w:sz="0" w:space="0" w:color="auto"/>
        <w:bottom w:val="none" w:sz="0" w:space="0" w:color="auto"/>
        <w:right w:val="none" w:sz="0" w:space="0" w:color="auto"/>
      </w:divBdr>
    </w:div>
    <w:div w:id="1467120328">
      <w:bodyDiv w:val="1"/>
      <w:marLeft w:val="0"/>
      <w:marRight w:val="0"/>
      <w:marTop w:val="0"/>
      <w:marBottom w:val="0"/>
      <w:divBdr>
        <w:top w:val="none" w:sz="0" w:space="0" w:color="auto"/>
        <w:left w:val="none" w:sz="0" w:space="0" w:color="auto"/>
        <w:bottom w:val="none" w:sz="0" w:space="0" w:color="auto"/>
        <w:right w:val="none" w:sz="0" w:space="0" w:color="auto"/>
      </w:divBdr>
    </w:div>
    <w:div w:id="1467160364">
      <w:bodyDiv w:val="1"/>
      <w:marLeft w:val="0"/>
      <w:marRight w:val="0"/>
      <w:marTop w:val="0"/>
      <w:marBottom w:val="0"/>
      <w:divBdr>
        <w:top w:val="none" w:sz="0" w:space="0" w:color="auto"/>
        <w:left w:val="none" w:sz="0" w:space="0" w:color="auto"/>
        <w:bottom w:val="none" w:sz="0" w:space="0" w:color="auto"/>
        <w:right w:val="none" w:sz="0" w:space="0" w:color="auto"/>
      </w:divBdr>
    </w:div>
    <w:div w:id="1467160626">
      <w:bodyDiv w:val="1"/>
      <w:marLeft w:val="0"/>
      <w:marRight w:val="0"/>
      <w:marTop w:val="0"/>
      <w:marBottom w:val="0"/>
      <w:divBdr>
        <w:top w:val="none" w:sz="0" w:space="0" w:color="auto"/>
        <w:left w:val="none" w:sz="0" w:space="0" w:color="auto"/>
        <w:bottom w:val="none" w:sz="0" w:space="0" w:color="auto"/>
        <w:right w:val="none" w:sz="0" w:space="0" w:color="auto"/>
      </w:divBdr>
    </w:div>
    <w:div w:id="1467356463">
      <w:bodyDiv w:val="1"/>
      <w:marLeft w:val="0"/>
      <w:marRight w:val="0"/>
      <w:marTop w:val="0"/>
      <w:marBottom w:val="0"/>
      <w:divBdr>
        <w:top w:val="none" w:sz="0" w:space="0" w:color="auto"/>
        <w:left w:val="none" w:sz="0" w:space="0" w:color="auto"/>
        <w:bottom w:val="none" w:sz="0" w:space="0" w:color="auto"/>
        <w:right w:val="none" w:sz="0" w:space="0" w:color="auto"/>
      </w:divBdr>
    </w:div>
    <w:div w:id="1467695348">
      <w:bodyDiv w:val="1"/>
      <w:marLeft w:val="0"/>
      <w:marRight w:val="0"/>
      <w:marTop w:val="0"/>
      <w:marBottom w:val="0"/>
      <w:divBdr>
        <w:top w:val="none" w:sz="0" w:space="0" w:color="auto"/>
        <w:left w:val="none" w:sz="0" w:space="0" w:color="auto"/>
        <w:bottom w:val="none" w:sz="0" w:space="0" w:color="auto"/>
        <w:right w:val="none" w:sz="0" w:space="0" w:color="auto"/>
      </w:divBdr>
    </w:div>
    <w:div w:id="1467889582">
      <w:bodyDiv w:val="1"/>
      <w:marLeft w:val="0"/>
      <w:marRight w:val="0"/>
      <w:marTop w:val="0"/>
      <w:marBottom w:val="0"/>
      <w:divBdr>
        <w:top w:val="none" w:sz="0" w:space="0" w:color="auto"/>
        <w:left w:val="none" w:sz="0" w:space="0" w:color="auto"/>
        <w:bottom w:val="none" w:sz="0" w:space="0" w:color="auto"/>
        <w:right w:val="none" w:sz="0" w:space="0" w:color="auto"/>
      </w:divBdr>
    </w:div>
    <w:div w:id="1467896418">
      <w:bodyDiv w:val="1"/>
      <w:marLeft w:val="0"/>
      <w:marRight w:val="0"/>
      <w:marTop w:val="0"/>
      <w:marBottom w:val="0"/>
      <w:divBdr>
        <w:top w:val="none" w:sz="0" w:space="0" w:color="auto"/>
        <w:left w:val="none" w:sz="0" w:space="0" w:color="auto"/>
        <w:bottom w:val="none" w:sz="0" w:space="0" w:color="auto"/>
        <w:right w:val="none" w:sz="0" w:space="0" w:color="auto"/>
      </w:divBdr>
    </w:div>
    <w:div w:id="1467964740">
      <w:bodyDiv w:val="1"/>
      <w:marLeft w:val="0"/>
      <w:marRight w:val="0"/>
      <w:marTop w:val="0"/>
      <w:marBottom w:val="0"/>
      <w:divBdr>
        <w:top w:val="none" w:sz="0" w:space="0" w:color="auto"/>
        <w:left w:val="none" w:sz="0" w:space="0" w:color="auto"/>
        <w:bottom w:val="none" w:sz="0" w:space="0" w:color="auto"/>
        <w:right w:val="none" w:sz="0" w:space="0" w:color="auto"/>
      </w:divBdr>
    </w:div>
    <w:div w:id="1468086435">
      <w:bodyDiv w:val="1"/>
      <w:marLeft w:val="0"/>
      <w:marRight w:val="0"/>
      <w:marTop w:val="0"/>
      <w:marBottom w:val="0"/>
      <w:divBdr>
        <w:top w:val="none" w:sz="0" w:space="0" w:color="auto"/>
        <w:left w:val="none" w:sz="0" w:space="0" w:color="auto"/>
        <w:bottom w:val="none" w:sz="0" w:space="0" w:color="auto"/>
        <w:right w:val="none" w:sz="0" w:space="0" w:color="auto"/>
      </w:divBdr>
    </w:div>
    <w:div w:id="1468087095">
      <w:bodyDiv w:val="1"/>
      <w:marLeft w:val="0"/>
      <w:marRight w:val="0"/>
      <w:marTop w:val="0"/>
      <w:marBottom w:val="0"/>
      <w:divBdr>
        <w:top w:val="none" w:sz="0" w:space="0" w:color="auto"/>
        <w:left w:val="none" w:sz="0" w:space="0" w:color="auto"/>
        <w:bottom w:val="none" w:sz="0" w:space="0" w:color="auto"/>
        <w:right w:val="none" w:sz="0" w:space="0" w:color="auto"/>
      </w:divBdr>
    </w:div>
    <w:div w:id="1468355215">
      <w:bodyDiv w:val="1"/>
      <w:marLeft w:val="0"/>
      <w:marRight w:val="0"/>
      <w:marTop w:val="0"/>
      <w:marBottom w:val="0"/>
      <w:divBdr>
        <w:top w:val="none" w:sz="0" w:space="0" w:color="auto"/>
        <w:left w:val="none" w:sz="0" w:space="0" w:color="auto"/>
        <w:bottom w:val="none" w:sz="0" w:space="0" w:color="auto"/>
        <w:right w:val="none" w:sz="0" w:space="0" w:color="auto"/>
      </w:divBdr>
    </w:div>
    <w:div w:id="1468664065">
      <w:bodyDiv w:val="1"/>
      <w:marLeft w:val="0"/>
      <w:marRight w:val="0"/>
      <w:marTop w:val="0"/>
      <w:marBottom w:val="0"/>
      <w:divBdr>
        <w:top w:val="none" w:sz="0" w:space="0" w:color="auto"/>
        <w:left w:val="none" w:sz="0" w:space="0" w:color="auto"/>
        <w:bottom w:val="none" w:sz="0" w:space="0" w:color="auto"/>
        <w:right w:val="none" w:sz="0" w:space="0" w:color="auto"/>
      </w:divBdr>
    </w:div>
    <w:div w:id="1468738260">
      <w:bodyDiv w:val="1"/>
      <w:marLeft w:val="0"/>
      <w:marRight w:val="0"/>
      <w:marTop w:val="0"/>
      <w:marBottom w:val="0"/>
      <w:divBdr>
        <w:top w:val="none" w:sz="0" w:space="0" w:color="auto"/>
        <w:left w:val="none" w:sz="0" w:space="0" w:color="auto"/>
        <w:bottom w:val="none" w:sz="0" w:space="0" w:color="auto"/>
        <w:right w:val="none" w:sz="0" w:space="0" w:color="auto"/>
      </w:divBdr>
    </w:div>
    <w:div w:id="1468864242">
      <w:bodyDiv w:val="1"/>
      <w:marLeft w:val="0"/>
      <w:marRight w:val="0"/>
      <w:marTop w:val="0"/>
      <w:marBottom w:val="0"/>
      <w:divBdr>
        <w:top w:val="none" w:sz="0" w:space="0" w:color="auto"/>
        <w:left w:val="none" w:sz="0" w:space="0" w:color="auto"/>
        <w:bottom w:val="none" w:sz="0" w:space="0" w:color="auto"/>
        <w:right w:val="none" w:sz="0" w:space="0" w:color="auto"/>
      </w:divBdr>
    </w:div>
    <w:div w:id="1468938135">
      <w:bodyDiv w:val="1"/>
      <w:marLeft w:val="0"/>
      <w:marRight w:val="0"/>
      <w:marTop w:val="0"/>
      <w:marBottom w:val="0"/>
      <w:divBdr>
        <w:top w:val="none" w:sz="0" w:space="0" w:color="auto"/>
        <w:left w:val="none" w:sz="0" w:space="0" w:color="auto"/>
        <w:bottom w:val="none" w:sz="0" w:space="0" w:color="auto"/>
        <w:right w:val="none" w:sz="0" w:space="0" w:color="auto"/>
      </w:divBdr>
    </w:div>
    <w:div w:id="1469056268">
      <w:bodyDiv w:val="1"/>
      <w:marLeft w:val="0"/>
      <w:marRight w:val="0"/>
      <w:marTop w:val="0"/>
      <w:marBottom w:val="0"/>
      <w:divBdr>
        <w:top w:val="none" w:sz="0" w:space="0" w:color="auto"/>
        <w:left w:val="none" w:sz="0" w:space="0" w:color="auto"/>
        <w:bottom w:val="none" w:sz="0" w:space="0" w:color="auto"/>
        <w:right w:val="none" w:sz="0" w:space="0" w:color="auto"/>
      </w:divBdr>
    </w:div>
    <w:div w:id="1469127145">
      <w:bodyDiv w:val="1"/>
      <w:marLeft w:val="0"/>
      <w:marRight w:val="0"/>
      <w:marTop w:val="0"/>
      <w:marBottom w:val="0"/>
      <w:divBdr>
        <w:top w:val="none" w:sz="0" w:space="0" w:color="auto"/>
        <w:left w:val="none" w:sz="0" w:space="0" w:color="auto"/>
        <w:bottom w:val="none" w:sz="0" w:space="0" w:color="auto"/>
        <w:right w:val="none" w:sz="0" w:space="0" w:color="auto"/>
      </w:divBdr>
    </w:div>
    <w:div w:id="1469317515">
      <w:bodyDiv w:val="1"/>
      <w:marLeft w:val="0"/>
      <w:marRight w:val="0"/>
      <w:marTop w:val="0"/>
      <w:marBottom w:val="0"/>
      <w:divBdr>
        <w:top w:val="none" w:sz="0" w:space="0" w:color="auto"/>
        <w:left w:val="none" w:sz="0" w:space="0" w:color="auto"/>
        <w:bottom w:val="none" w:sz="0" w:space="0" w:color="auto"/>
        <w:right w:val="none" w:sz="0" w:space="0" w:color="auto"/>
      </w:divBdr>
    </w:div>
    <w:div w:id="1469469994">
      <w:bodyDiv w:val="1"/>
      <w:marLeft w:val="0"/>
      <w:marRight w:val="0"/>
      <w:marTop w:val="0"/>
      <w:marBottom w:val="0"/>
      <w:divBdr>
        <w:top w:val="none" w:sz="0" w:space="0" w:color="auto"/>
        <w:left w:val="none" w:sz="0" w:space="0" w:color="auto"/>
        <w:bottom w:val="none" w:sz="0" w:space="0" w:color="auto"/>
        <w:right w:val="none" w:sz="0" w:space="0" w:color="auto"/>
      </w:divBdr>
    </w:div>
    <w:div w:id="1469518650">
      <w:bodyDiv w:val="1"/>
      <w:marLeft w:val="0"/>
      <w:marRight w:val="0"/>
      <w:marTop w:val="0"/>
      <w:marBottom w:val="0"/>
      <w:divBdr>
        <w:top w:val="none" w:sz="0" w:space="0" w:color="auto"/>
        <w:left w:val="none" w:sz="0" w:space="0" w:color="auto"/>
        <w:bottom w:val="none" w:sz="0" w:space="0" w:color="auto"/>
        <w:right w:val="none" w:sz="0" w:space="0" w:color="auto"/>
      </w:divBdr>
    </w:div>
    <w:div w:id="1469585434">
      <w:bodyDiv w:val="1"/>
      <w:marLeft w:val="0"/>
      <w:marRight w:val="0"/>
      <w:marTop w:val="0"/>
      <w:marBottom w:val="0"/>
      <w:divBdr>
        <w:top w:val="none" w:sz="0" w:space="0" w:color="auto"/>
        <w:left w:val="none" w:sz="0" w:space="0" w:color="auto"/>
        <w:bottom w:val="none" w:sz="0" w:space="0" w:color="auto"/>
        <w:right w:val="none" w:sz="0" w:space="0" w:color="auto"/>
      </w:divBdr>
    </w:div>
    <w:div w:id="1469668351">
      <w:bodyDiv w:val="1"/>
      <w:marLeft w:val="0"/>
      <w:marRight w:val="0"/>
      <w:marTop w:val="0"/>
      <w:marBottom w:val="0"/>
      <w:divBdr>
        <w:top w:val="none" w:sz="0" w:space="0" w:color="auto"/>
        <w:left w:val="none" w:sz="0" w:space="0" w:color="auto"/>
        <w:bottom w:val="none" w:sz="0" w:space="0" w:color="auto"/>
        <w:right w:val="none" w:sz="0" w:space="0" w:color="auto"/>
      </w:divBdr>
    </w:div>
    <w:div w:id="1469712236">
      <w:bodyDiv w:val="1"/>
      <w:marLeft w:val="0"/>
      <w:marRight w:val="0"/>
      <w:marTop w:val="0"/>
      <w:marBottom w:val="0"/>
      <w:divBdr>
        <w:top w:val="none" w:sz="0" w:space="0" w:color="auto"/>
        <w:left w:val="none" w:sz="0" w:space="0" w:color="auto"/>
        <w:bottom w:val="none" w:sz="0" w:space="0" w:color="auto"/>
        <w:right w:val="none" w:sz="0" w:space="0" w:color="auto"/>
      </w:divBdr>
    </w:div>
    <w:div w:id="1469935710">
      <w:bodyDiv w:val="1"/>
      <w:marLeft w:val="0"/>
      <w:marRight w:val="0"/>
      <w:marTop w:val="0"/>
      <w:marBottom w:val="0"/>
      <w:divBdr>
        <w:top w:val="none" w:sz="0" w:space="0" w:color="auto"/>
        <w:left w:val="none" w:sz="0" w:space="0" w:color="auto"/>
        <w:bottom w:val="none" w:sz="0" w:space="0" w:color="auto"/>
        <w:right w:val="none" w:sz="0" w:space="0" w:color="auto"/>
      </w:divBdr>
    </w:div>
    <w:div w:id="1470052562">
      <w:bodyDiv w:val="1"/>
      <w:marLeft w:val="0"/>
      <w:marRight w:val="0"/>
      <w:marTop w:val="0"/>
      <w:marBottom w:val="0"/>
      <w:divBdr>
        <w:top w:val="none" w:sz="0" w:space="0" w:color="auto"/>
        <w:left w:val="none" w:sz="0" w:space="0" w:color="auto"/>
        <w:bottom w:val="none" w:sz="0" w:space="0" w:color="auto"/>
        <w:right w:val="none" w:sz="0" w:space="0" w:color="auto"/>
      </w:divBdr>
    </w:div>
    <w:div w:id="1470129644">
      <w:bodyDiv w:val="1"/>
      <w:marLeft w:val="0"/>
      <w:marRight w:val="0"/>
      <w:marTop w:val="0"/>
      <w:marBottom w:val="0"/>
      <w:divBdr>
        <w:top w:val="none" w:sz="0" w:space="0" w:color="auto"/>
        <w:left w:val="none" w:sz="0" w:space="0" w:color="auto"/>
        <w:bottom w:val="none" w:sz="0" w:space="0" w:color="auto"/>
        <w:right w:val="none" w:sz="0" w:space="0" w:color="auto"/>
      </w:divBdr>
    </w:div>
    <w:div w:id="1470131823">
      <w:bodyDiv w:val="1"/>
      <w:marLeft w:val="0"/>
      <w:marRight w:val="0"/>
      <w:marTop w:val="0"/>
      <w:marBottom w:val="0"/>
      <w:divBdr>
        <w:top w:val="none" w:sz="0" w:space="0" w:color="auto"/>
        <w:left w:val="none" w:sz="0" w:space="0" w:color="auto"/>
        <w:bottom w:val="none" w:sz="0" w:space="0" w:color="auto"/>
        <w:right w:val="none" w:sz="0" w:space="0" w:color="auto"/>
      </w:divBdr>
    </w:div>
    <w:div w:id="1470324344">
      <w:bodyDiv w:val="1"/>
      <w:marLeft w:val="0"/>
      <w:marRight w:val="0"/>
      <w:marTop w:val="0"/>
      <w:marBottom w:val="0"/>
      <w:divBdr>
        <w:top w:val="none" w:sz="0" w:space="0" w:color="auto"/>
        <w:left w:val="none" w:sz="0" w:space="0" w:color="auto"/>
        <w:bottom w:val="none" w:sz="0" w:space="0" w:color="auto"/>
        <w:right w:val="none" w:sz="0" w:space="0" w:color="auto"/>
      </w:divBdr>
    </w:div>
    <w:div w:id="1470703074">
      <w:bodyDiv w:val="1"/>
      <w:marLeft w:val="0"/>
      <w:marRight w:val="0"/>
      <w:marTop w:val="0"/>
      <w:marBottom w:val="0"/>
      <w:divBdr>
        <w:top w:val="none" w:sz="0" w:space="0" w:color="auto"/>
        <w:left w:val="none" w:sz="0" w:space="0" w:color="auto"/>
        <w:bottom w:val="none" w:sz="0" w:space="0" w:color="auto"/>
        <w:right w:val="none" w:sz="0" w:space="0" w:color="auto"/>
      </w:divBdr>
    </w:div>
    <w:div w:id="1470711974">
      <w:bodyDiv w:val="1"/>
      <w:marLeft w:val="0"/>
      <w:marRight w:val="0"/>
      <w:marTop w:val="0"/>
      <w:marBottom w:val="0"/>
      <w:divBdr>
        <w:top w:val="none" w:sz="0" w:space="0" w:color="auto"/>
        <w:left w:val="none" w:sz="0" w:space="0" w:color="auto"/>
        <w:bottom w:val="none" w:sz="0" w:space="0" w:color="auto"/>
        <w:right w:val="none" w:sz="0" w:space="0" w:color="auto"/>
      </w:divBdr>
    </w:div>
    <w:div w:id="1470778239">
      <w:bodyDiv w:val="1"/>
      <w:marLeft w:val="0"/>
      <w:marRight w:val="0"/>
      <w:marTop w:val="0"/>
      <w:marBottom w:val="0"/>
      <w:divBdr>
        <w:top w:val="none" w:sz="0" w:space="0" w:color="auto"/>
        <w:left w:val="none" w:sz="0" w:space="0" w:color="auto"/>
        <w:bottom w:val="none" w:sz="0" w:space="0" w:color="auto"/>
        <w:right w:val="none" w:sz="0" w:space="0" w:color="auto"/>
      </w:divBdr>
    </w:div>
    <w:div w:id="1470901268">
      <w:bodyDiv w:val="1"/>
      <w:marLeft w:val="0"/>
      <w:marRight w:val="0"/>
      <w:marTop w:val="0"/>
      <w:marBottom w:val="0"/>
      <w:divBdr>
        <w:top w:val="none" w:sz="0" w:space="0" w:color="auto"/>
        <w:left w:val="none" w:sz="0" w:space="0" w:color="auto"/>
        <w:bottom w:val="none" w:sz="0" w:space="0" w:color="auto"/>
        <w:right w:val="none" w:sz="0" w:space="0" w:color="auto"/>
      </w:divBdr>
    </w:div>
    <w:div w:id="1470975197">
      <w:bodyDiv w:val="1"/>
      <w:marLeft w:val="0"/>
      <w:marRight w:val="0"/>
      <w:marTop w:val="0"/>
      <w:marBottom w:val="0"/>
      <w:divBdr>
        <w:top w:val="none" w:sz="0" w:space="0" w:color="auto"/>
        <w:left w:val="none" w:sz="0" w:space="0" w:color="auto"/>
        <w:bottom w:val="none" w:sz="0" w:space="0" w:color="auto"/>
        <w:right w:val="none" w:sz="0" w:space="0" w:color="auto"/>
      </w:divBdr>
    </w:div>
    <w:div w:id="1471048854">
      <w:bodyDiv w:val="1"/>
      <w:marLeft w:val="0"/>
      <w:marRight w:val="0"/>
      <w:marTop w:val="0"/>
      <w:marBottom w:val="0"/>
      <w:divBdr>
        <w:top w:val="none" w:sz="0" w:space="0" w:color="auto"/>
        <w:left w:val="none" w:sz="0" w:space="0" w:color="auto"/>
        <w:bottom w:val="none" w:sz="0" w:space="0" w:color="auto"/>
        <w:right w:val="none" w:sz="0" w:space="0" w:color="auto"/>
      </w:divBdr>
    </w:div>
    <w:div w:id="1471166012">
      <w:bodyDiv w:val="1"/>
      <w:marLeft w:val="0"/>
      <w:marRight w:val="0"/>
      <w:marTop w:val="0"/>
      <w:marBottom w:val="0"/>
      <w:divBdr>
        <w:top w:val="none" w:sz="0" w:space="0" w:color="auto"/>
        <w:left w:val="none" w:sz="0" w:space="0" w:color="auto"/>
        <w:bottom w:val="none" w:sz="0" w:space="0" w:color="auto"/>
        <w:right w:val="none" w:sz="0" w:space="0" w:color="auto"/>
      </w:divBdr>
    </w:div>
    <w:div w:id="1471171919">
      <w:bodyDiv w:val="1"/>
      <w:marLeft w:val="0"/>
      <w:marRight w:val="0"/>
      <w:marTop w:val="0"/>
      <w:marBottom w:val="0"/>
      <w:divBdr>
        <w:top w:val="none" w:sz="0" w:space="0" w:color="auto"/>
        <w:left w:val="none" w:sz="0" w:space="0" w:color="auto"/>
        <w:bottom w:val="none" w:sz="0" w:space="0" w:color="auto"/>
        <w:right w:val="none" w:sz="0" w:space="0" w:color="auto"/>
      </w:divBdr>
    </w:div>
    <w:div w:id="1471248597">
      <w:bodyDiv w:val="1"/>
      <w:marLeft w:val="0"/>
      <w:marRight w:val="0"/>
      <w:marTop w:val="0"/>
      <w:marBottom w:val="0"/>
      <w:divBdr>
        <w:top w:val="none" w:sz="0" w:space="0" w:color="auto"/>
        <w:left w:val="none" w:sz="0" w:space="0" w:color="auto"/>
        <w:bottom w:val="none" w:sz="0" w:space="0" w:color="auto"/>
        <w:right w:val="none" w:sz="0" w:space="0" w:color="auto"/>
      </w:divBdr>
    </w:div>
    <w:div w:id="1471315644">
      <w:bodyDiv w:val="1"/>
      <w:marLeft w:val="0"/>
      <w:marRight w:val="0"/>
      <w:marTop w:val="0"/>
      <w:marBottom w:val="0"/>
      <w:divBdr>
        <w:top w:val="none" w:sz="0" w:space="0" w:color="auto"/>
        <w:left w:val="none" w:sz="0" w:space="0" w:color="auto"/>
        <w:bottom w:val="none" w:sz="0" w:space="0" w:color="auto"/>
        <w:right w:val="none" w:sz="0" w:space="0" w:color="auto"/>
      </w:divBdr>
    </w:div>
    <w:div w:id="1471358523">
      <w:bodyDiv w:val="1"/>
      <w:marLeft w:val="0"/>
      <w:marRight w:val="0"/>
      <w:marTop w:val="0"/>
      <w:marBottom w:val="0"/>
      <w:divBdr>
        <w:top w:val="none" w:sz="0" w:space="0" w:color="auto"/>
        <w:left w:val="none" w:sz="0" w:space="0" w:color="auto"/>
        <w:bottom w:val="none" w:sz="0" w:space="0" w:color="auto"/>
        <w:right w:val="none" w:sz="0" w:space="0" w:color="auto"/>
      </w:divBdr>
    </w:div>
    <w:div w:id="1471363203">
      <w:bodyDiv w:val="1"/>
      <w:marLeft w:val="0"/>
      <w:marRight w:val="0"/>
      <w:marTop w:val="0"/>
      <w:marBottom w:val="0"/>
      <w:divBdr>
        <w:top w:val="none" w:sz="0" w:space="0" w:color="auto"/>
        <w:left w:val="none" w:sz="0" w:space="0" w:color="auto"/>
        <w:bottom w:val="none" w:sz="0" w:space="0" w:color="auto"/>
        <w:right w:val="none" w:sz="0" w:space="0" w:color="auto"/>
      </w:divBdr>
    </w:div>
    <w:div w:id="1471552083">
      <w:bodyDiv w:val="1"/>
      <w:marLeft w:val="0"/>
      <w:marRight w:val="0"/>
      <w:marTop w:val="0"/>
      <w:marBottom w:val="0"/>
      <w:divBdr>
        <w:top w:val="none" w:sz="0" w:space="0" w:color="auto"/>
        <w:left w:val="none" w:sz="0" w:space="0" w:color="auto"/>
        <w:bottom w:val="none" w:sz="0" w:space="0" w:color="auto"/>
        <w:right w:val="none" w:sz="0" w:space="0" w:color="auto"/>
      </w:divBdr>
    </w:div>
    <w:div w:id="1471827849">
      <w:bodyDiv w:val="1"/>
      <w:marLeft w:val="0"/>
      <w:marRight w:val="0"/>
      <w:marTop w:val="0"/>
      <w:marBottom w:val="0"/>
      <w:divBdr>
        <w:top w:val="none" w:sz="0" w:space="0" w:color="auto"/>
        <w:left w:val="none" w:sz="0" w:space="0" w:color="auto"/>
        <w:bottom w:val="none" w:sz="0" w:space="0" w:color="auto"/>
        <w:right w:val="none" w:sz="0" w:space="0" w:color="auto"/>
      </w:divBdr>
    </w:div>
    <w:div w:id="1471899169">
      <w:bodyDiv w:val="1"/>
      <w:marLeft w:val="0"/>
      <w:marRight w:val="0"/>
      <w:marTop w:val="0"/>
      <w:marBottom w:val="0"/>
      <w:divBdr>
        <w:top w:val="none" w:sz="0" w:space="0" w:color="auto"/>
        <w:left w:val="none" w:sz="0" w:space="0" w:color="auto"/>
        <w:bottom w:val="none" w:sz="0" w:space="0" w:color="auto"/>
        <w:right w:val="none" w:sz="0" w:space="0" w:color="auto"/>
      </w:divBdr>
    </w:div>
    <w:div w:id="1471939523">
      <w:bodyDiv w:val="1"/>
      <w:marLeft w:val="0"/>
      <w:marRight w:val="0"/>
      <w:marTop w:val="0"/>
      <w:marBottom w:val="0"/>
      <w:divBdr>
        <w:top w:val="none" w:sz="0" w:space="0" w:color="auto"/>
        <w:left w:val="none" w:sz="0" w:space="0" w:color="auto"/>
        <w:bottom w:val="none" w:sz="0" w:space="0" w:color="auto"/>
        <w:right w:val="none" w:sz="0" w:space="0" w:color="auto"/>
      </w:divBdr>
    </w:div>
    <w:div w:id="1471944317">
      <w:bodyDiv w:val="1"/>
      <w:marLeft w:val="0"/>
      <w:marRight w:val="0"/>
      <w:marTop w:val="0"/>
      <w:marBottom w:val="0"/>
      <w:divBdr>
        <w:top w:val="none" w:sz="0" w:space="0" w:color="auto"/>
        <w:left w:val="none" w:sz="0" w:space="0" w:color="auto"/>
        <w:bottom w:val="none" w:sz="0" w:space="0" w:color="auto"/>
        <w:right w:val="none" w:sz="0" w:space="0" w:color="auto"/>
      </w:divBdr>
    </w:div>
    <w:div w:id="1472017898">
      <w:bodyDiv w:val="1"/>
      <w:marLeft w:val="0"/>
      <w:marRight w:val="0"/>
      <w:marTop w:val="0"/>
      <w:marBottom w:val="0"/>
      <w:divBdr>
        <w:top w:val="none" w:sz="0" w:space="0" w:color="auto"/>
        <w:left w:val="none" w:sz="0" w:space="0" w:color="auto"/>
        <w:bottom w:val="none" w:sz="0" w:space="0" w:color="auto"/>
        <w:right w:val="none" w:sz="0" w:space="0" w:color="auto"/>
      </w:divBdr>
    </w:div>
    <w:div w:id="1472138406">
      <w:bodyDiv w:val="1"/>
      <w:marLeft w:val="0"/>
      <w:marRight w:val="0"/>
      <w:marTop w:val="0"/>
      <w:marBottom w:val="0"/>
      <w:divBdr>
        <w:top w:val="none" w:sz="0" w:space="0" w:color="auto"/>
        <w:left w:val="none" w:sz="0" w:space="0" w:color="auto"/>
        <w:bottom w:val="none" w:sz="0" w:space="0" w:color="auto"/>
        <w:right w:val="none" w:sz="0" w:space="0" w:color="auto"/>
      </w:divBdr>
    </w:div>
    <w:div w:id="1472139560">
      <w:bodyDiv w:val="1"/>
      <w:marLeft w:val="0"/>
      <w:marRight w:val="0"/>
      <w:marTop w:val="0"/>
      <w:marBottom w:val="0"/>
      <w:divBdr>
        <w:top w:val="none" w:sz="0" w:space="0" w:color="auto"/>
        <w:left w:val="none" w:sz="0" w:space="0" w:color="auto"/>
        <w:bottom w:val="none" w:sz="0" w:space="0" w:color="auto"/>
        <w:right w:val="none" w:sz="0" w:space="0" w:color="auto"/>
      </w:divBdr>
    </w:div>
    <w:div w:id="1472284432">
      <w:bodyDiv w:val="1"/>
      <w:marLeft w:val="0"/>
      <w:marRight w:val="0"/>
      <w:marTop w:val="0"/>
      <w:marBottom w:val="0"/>
      <w:divBdr>
        <w:top w:val="none" w:sz="0" w:space="0" w:color="auto"/>
        <w:left w:val="none" w:sz="0" w:space="0" w:color="auto"/>
        <w:bottom w:val="none" w:sz="0" w:space="0" w:color="auto"/>
        <w:right w:val="none" w:sz="0" w:space="0" w:color="auto"/>
      </w:divBdr>
    </w:div>
    <w:div w:id="1472285080">
      <w:bodyDiv w:val="1"/>
      <w:marLeft w:val="0"/>
      <w:marRight w:val="0"/>
      <w:marTop w:val="0"/>
      <w:marBottom w:val="0"/>
      <w:divBdr>
        <w:top w:val="none" w:sz="0" w:space="0" w:color="auto"/>
        <w:left w:val="none" w:sz="0" w:space="0" w:color="auto"/>
        <w:bottom w:val="none" w:sz="0" w:space="0" w:color="auto"/>
        <w:right w:val="none" w:sz="0" w:space="0" w:color="auto"/>
      </w:divBdr>
    </w:div>
    <w:div w:id="1472407266">
      <w:bodyDiv w:val="1"/>
      <w:marLeft w:val="0"/>
      <w:marRight w:val="0"/>
      <w:marTop w:val="0"/>
      <w:marBottom w:val="0"/>
      <w:divBdr>
        <w:top w:val="none" w:sz="0" w:space="0" w:color="auto"/>
        <w:left w:val="none" w:sz="0" w:space="0" w:color="auto"/>
        <w:bottom w:val="none" w:sz="0" w:space="0" w:color="auto"/>
        <w:right w:val="none" w:sz="0" w:space="0" w:color="auto"/>
      </w:divBdr>
    </w:div>
    <w:div w:id="1472479436">
      <w:bodyDiv w:val="1"/>
      <w:marLeft w:val="0"/>
      <w:marRight w:val="0"/>
      <w:marTop w:val="0"/>
      <w:marBottom w:val="0"/>
      <w:divBdr>
        <w:top w:val="none" w:sz="0" w:space="0" w:color="auto"/>
        <w:left w:val="none" w:sz="0" w:space="0" w:color="auto"/>
        <w:bottom w:val="none" w:sz="0" w:space="0" w:color="auto"/>
        <w:right w:val="none" w:sz="0" w:space="0" w:color="auto"/>
      </w:divBdr>
    </w:div>
    <w:div w:id="1472483254">
      <w:bodyDiv w:val="1"/>
      <w:marLeft w:val="0"/>
      <w:marRight w:val="0"/>
      <w:marTop w:val="0"/>
      <w:marBottom w:val="0"/>
      <w:divBdr>
        <w:top w:val="none" w:sz="0" w:space="0" w:color="auto"/>
        <w:left w:val="none" w:sz="0" w:space="0" w:color="auto"/>
        <w:bottom w:val="none" w:sz="0" w:space="0" w:color="auto"/>
        <w:right w:val="none" w:sz="0" w:space="0" w:color="auto"/>
      </w:divBdr>
    </w:div>
    <w:div w:id="1473252739">
      <w:bodyDiv w:val="1"/>
      <w:marLeft w:val="0"/>
      <w:marRight w:val="0"/>
      <w:marTop w:val="0"/>
      <w:marBottom w:val="0"/>
      <w:divBdr>
        <w:top w:val="none" w:sz="0" w:space="0" w:color="auto"/>
        <w:left w:val="none" w:sz="0" w:space="0" w:color="auto"/>
        <w:bottom w:val="none" w:sz="0" w:space="0" w:color="auto"/>
        <w:right w:val="none" w:sz="0" w:space="0" w:color="auto"/>
      </w:divBdr>
    </w:div>
    <w:div w:id="1473257330">
      <w:bodyDiv w:val="1"/>
      <w:marLeft w:val="0"/>
      <w:marRight w:val="0"/>
      <w:marTop w:val="0"/>
      <w:marBottom w:val="0"/>
      <w:divBdr>
        <w:top w:val="none" w:sz="0" w:space="0" w:color="auto"/>
        <w:left w:val="none" w:sz="0" w:space="0" w:color="auto"/>
        <w:bottom w:val="none" w:sz="0" w:space="0" w:color="auto"/>
        <w:right w:val="none" w:sz="0" w:space="0" w:color="auto"/>
      </w:divBdr>
    </w:div>
    <w:div w:id="1473329131">
      <w:bodyDiv w:val="1"/>
      <w:marLeft w:val="0"/>
      <w:marRight w:val="0"/>
      <w:marTop w:val="0"/>
      <w:marBottom w:val="0"/>
      <w:divBdr>
        <w:top w:val="none" w:sz="0" w:space="0" w:color="auto"/>
        <w:left w:val="none" w:sz="0" w:space="0" w:color="auto"/>
        <w:bottom w:val="none" w:sz="0" w:space="0" w:color="auto"/>
        <w:right w:val="none" w:sz="0" w:space="0" w:color="auto"/>
      </w:divBdr>
    </w:div>
    <w:div w:id="1473331304">
      <w:bodyDiv w:val="1"/>
      <w:marLeft w:val="0"/>
      <w:marRight w:val="0"/>
      <w:marTop w:val="0"/>
      <w:marBottom w:val="0"/>
      <w:divBdr>
        <w:top w:val="none" w:sz="0" w:space="0" w:color="auto"/>
        <w:left w:val="none" w:sz="0" w:space="0" w:color="auto"/>
        <w:bottom w:val="none" w:sz="0" w:space="0" w:color="auto"/>
        <w:right w:val="none" w:sz="0" w:space="0" w:color="auto"/>
      </w:divBdr>
    </w:div>
    <w:div w:id="1473445909">
      <w:bodyDiv w:val="1"/>
      <w:marLeft w:val="0"/>
      <w:marRight w:val="0"/>
      <w:marTop w:val="0"/>
      <w:marBottom w:val="0"/>
      <w:divBdr>
        <w:top w:val="none" w:sz="0" w:space="0" w:color="auto"/>
        <w:left w:val="none" w:sz="0" w:space="0" w:color="auto"/>
        <w:bottom w:val="none" w:sz="0" w:space="0" w:color="auto"/>
        <w:right w:val="none" w:sz="0" w:space="0" w:color="auto"/>
      </w:divBdr>
    </w:div>
    <w:div w:id="1473644597">
      <w:bodyDiv w:val="1"/>
      <w:marLeft w:val="0"/>
      <w:marRight w:val="0"/>
      <w:marTop w:val="0"/>
      <w:marBottom w:val="0"/>
      <w:divBdr>
        <w:top w:val="none" w:sz="0" w:space="0" w:color="auto"/>
        <w:left w:val="none" w:sz="0" w:space="0" w:color="auto"/>
        <w:bottom w:val="none" w:sz="0" w:space="0" w:color="auto"/>
        <w:right w:val="none" w:sz="0" w:space="0" w:color="auto"/>
      </w:divBdr>
    </w:div>
    <w:div w:id="1473669887">
      <w:bodyDiv w:val="1"/>
      <w:marLeft w:val="0"/>
      <w:marRight w:val="0"/>
      <w:marTop w:val="0"/>
      <w:marBottom w:val="0"/>
      <w:divBdr>
        <w:top w:val="none" w:sz="0" w:space="0" w:color="auto"/>
        <w:left w:val="none" w:sz="0" w:space="0" w:color="auto"/>
        <w:bottom w:val="none" w:sz="0" w:space="0" w:color="auto"/>
        <w:right w:val="none" w:sz="0" w:space="0" w:color="auto"/>
      </w:divBdr>
    </w:div>
    <w:div w:id="1473792962">
      <w:bodyDiv w:val="1"/>
      <w:marLeft w:val="0"/>
      <w:marRight w:val="0"/>
      <w:marTop w:val="0"/>
      <w:marBottom w:val="0"/>
      <w:divBdr>
        <w:top w:val="none" w:sz="0" w:space="0" w:color="auto"/>
        <w:left w:val="none" w:sz="0" w:space="0" w:color="auto"/>
        <w:bottom w:val="none" w:sz="0" w:space="0" w:color="auto"/>
        <w:right w:val="none" w:sz="0" w:space="0" w:color="auto"/>
      </w:divBdr>
    </w:div>
    <w:div w:id="1473912146">
      <w:bodyDiv w:val="1"/>
      <w:marLeft w:val="0"/>
      <w:marRight w:val="0"/>
      <w:marTop w:val="0"/>
      <w:marBottom w:val="0"/>
      <w:divBdr>
        <w:top w:val="none" w:sz="0" w:space="0" w:color="auto"/>
        <w:left w:val="none" w:sz="0" w:space="0" w:color="auto"/>
        <w:bottom w:val="none" w:sz="0" w:space="0" w:color="auto"/>
        <w:right w:val="none" w:sz="0" w:space="0" w:color="auto"/>
      </w:divBdr>
    </w:div>
    <w:div w:id="1474059868">
      <w:bodyDiv w:val="1"/>
      <w:marLeft w:val="0"/>
      <w:marRight w:val="0"/>
      <w:marTop w:val="0"/>
      <w:marBottom w:val="0"/>
      <w:divBdr>
        <w:top w:val="none" w:sz="0" w:space="0" w:color="auto"/>
        <w:left w:val="none" w:sz="0" w:space="0" w:color="auto"/>
        <w:bottom w:val="none" w:sz="0" w:space="0" w:color="auto"/>
        <w:right w:val="none" w:sz="0" w:space="0" w:color="auto"/>
      </w:divBdr>
    </w:div>
    <w:div w:id="1474172961">
      <w:bodyDiv w:val="1"/>
      <w:marLeft w:val="0"/>
      <w:marRight w:val="0"/>
      <w:marTop w:val="0"/>
      <w:marBottom w:val="0"/>
      <w:divBdr>
        <w:top w:val="none" w:sz="0" w:space="0" w:color="auto"/>
        <w:left w:val="none" w:sz="0" w:space="0" w:color="auto"/>
        <w:bottom w:val="none" w:sz="0" w:space="0" w:color="auto"/>
        <w:right w:val="none" w:sz="0" w:space="0" w:color="auto"/>
      </w:divBdr>
    </w:div>
    <w:div w:id="1474175997">
      <w:bodyDiv w:val="1"/>
      <w:marLeft w:val="0"/>
      <w:marRight w:val="0"/>
      <w:marTop w:val="0"/>
      <w:marBottom w:val="0"/>
      <w:divBdr>
        <w:top w:val="none" w:sz="0" w:space="0" w:color="auto"/>
        <w:left w:val="none" w:sz="0" w:space="0" w:color="auto"/>
        <w:bottom w:val="none" w:sz="0" w:space="0" w:color="auto"/>
        <w:right w:val="none" w:sz="0" w:space="0" w:color="auto"/>
      </w:divBdr>
    </w:div>
    <w:div w:id="1474366312">
      <w:bodyDiv w:val="1"/>
      <w:marLeft w:val="0"/>
      <w:marRight w:val="0"/>
      <w:marTop w:val="0"/>
      <w:marBottom w:val="0"/>
      <w:divBdr>
        <w:top w:val="none" w:sz="0" w:space="0" w:color="auto"/>
        <w:left w:val="none" w:sz="0" w:space="0" w:color="auto"/>
        <w:bottom w:val="none" w:sz="0" w:space="0" w:color="auto"/>
        <w:right w:val="none" w:sz="0" w:space="0" w:color="auto"/>
      </w:divBdr>
    </w:div>
    <w:div w:id="1474371779">
      <w:bodyDiv w:val="1"/>
      <w:marLeft w:val="0"/>
      <w:marRight w:val="0"/>
      <w:marTop w:val="0"/>
      <w:marBottom w:val="0"/>
      <w:divBdr>
        <w:top w:val="none" w:sz="0" w:space="0" w:color="auto"/>
        <w:left w:val="none" w:sz="0" w:space="0" w:color="auto"/>
        <w:bottom w:val="none" w:sz="0" w:space="0" w:color="auto"/>
        <w:right w:val="none" w:sz="0" w:space="0" w:color="auto"/>
      </w:divBdr>
    </w:div>
    <w:div w:id="1474786604">
      <w:bodyDiv w:val="1"/>
      <w:marLeft w:val="0"/>
      <w:marRight w:val="0"/>
      <w:marTop w:val="0"/>
      <w:marBottom w:val="0"/>
      <w:divBdr>
        <w:top w:val="none" w:sz="0" w:space="0" w:color="auto"/>
        <w:left w:val="none" w:sz="0" w:space="0" w:color="auto"/>
        <w:bottom w:val="none" w:sz="0" w:space="0" w:color="auto"/>
        <w:right w:val="none" w:sz="0" w:space="0" w:color="auto"/>
      </w:divBdr>
    </w:div>
    <w:div w:id="1474787935">
      <w:bodyDiv w:val="1"/>
      <w:marLeft w:val="0"/>
      <w:marRight w:val="0"/>
      <w:marTop w:val="0"/>
      <w:marBottom w:val="0"/>
      <w:divBdr>
        <w:top w:val="none" w:sz="0" w:space="0" w:color="auto"/>
        <w:left w:val="none" w:sz="0" w:space="0" w:color="auto"/>
        <w:bottom w:val="none" w:sz="0" w:space="0" w:color="auto"/>
        <w:right w:val="none" w:sz="0" w:space="0" w:color="auto"/>
      </w:divBdr>
    </w:div>
    <w:div w:id="1474910349">
      <w:bodyDiv w:val="1"/>
      <w:marLeft w:val="0"/>
      <w:marRight w:val="0"/>
      <w:marTop w:val="0"/>
      <w:marBottom w:val="0"/>
      <w:divBdr>
        <w:top w:val="none" w:sz="0" w:space="0" w:color="auto"/>
        <w:left w:val="none" w:sz="0" w:space="0" w:color="auto"/>
        <w:bottom w:val="none" w:sz="0" w:space="0" w:color="auto"/>
        <w:right w:val="none" w:sz="0" w:space="0" w:color="auto"/>
      </w:divBdr>
    </w:div>
    <w:div w:id="1475179397">
      <w:bodyDiv w:val="1"/>
      <w:marLeft w:val="0"/>
      <w:marRight w:val="0"/>
      <w:marTop w:val="0"/>
      <w:marBottom w:val="0"/>
      <w:divBdr>
        <w:top w:val="none" w:sz="0" w:space="0" w:color="auto"/>
        <w:left w:val="none" w:sz="0" w:space="0" w:color="auto"/>
        <w:bottom w:val="none" w:sz="0" w:space="0" w:color="auto"/>
        <w:right w:val="none" w:sz="0" w:space="0" w:color="auto"/>
      </w:divBdr>
    </w:div>
    <w:div w:id="1475413796">
      <w:bodyDiv w:val="1"/>
      <w:marLeft w:val="0"/>
      <w:marRight w:val="0"/>
      <w:marTop w:val="0"/>
      <w:marBottom w:val="0"/>
      <w:divBdr>
        <w:top w:val="none" w:sz="0" w:space="0" w:color="auto"/>
        <w:left w:val="none" w:sz="0" w:space="0" w:color="auto"/>
        <w:bottom w:val="none" w:sz="0" w:space="0" w:color="auto"/>
        <w:right w:val="none" w:sz="0" w:space="0" w:color="auto"/>
      </w:divBdr>
    </w:div>
    <w:div w:id="1475443254">
      <w:bodyDiv w:val="1"/>
      <w:marLeft w:val="0"/>
      <w:marRight w:val="0"/>
      <w:marTop w:val="0"/>
      <w:marBottom w:val="0"/>
      <w:divBdr>
        <w:top w:val="none" w:sz="0" w:space="0" w:color="auto"/>
        <w:left w:val="none" w:sz="0" w:space="0" w:color="auto"/>
        <w:bottom w:val="none" w:sz="0" w:space="0" w:color="auto"/>
        <w:right w:val="none" w:sz="0" w:space="0" w:color="auto"/>
      </w:divBdr>
    </w:div>
    <w:div w:id="1475483169">
      <w:bodyDiv w:val="1"/>
      <w:marLeft w:val="0"/>
      <w:marRight w:val="0"/>
      <w:marTop w:val="0"/>
      <w:marBottom w:val="0"/>
      <w:divBdr>
        <w:top w:val="none" w:sz="0" w:space="0" w:color="auto"/>
        <w:left w:val="none" w:sz="0" w:space="0" w:color="auto"/>
        <w:bottom w:val="none" w:sz="0" w:space="0" w:color="auto"/>
        <w:right w:val="none" w:sz="0" w:space="0" w:color="auto"/>
      </w:divBdr>
    </w:div>
    <w:div w:id="1475485724">
      <w:bodyDiv w:val="1"/>
      <w:marLeft w:val="0"/>
      <w:marRight w:val="0"/>
      <w:marTop w:val="0"/>
      <w:marBottom w:val="0"/>
      <w:divBdr>
        <w:top w:val="none" w:sz="0" w:space="0" w:color="auto"/>
        <w:left w:val="none" w:sz="0" w:space="0" w:color="auto"/>
        <w:bottom w:val="none" w:sz="0" w:space="0" w:color="auto"/>
        <w:right w:val="none" w:sz="0" w:space="0" w:color="auto"/>
      </w:divBdr>
    </w:div>
    <w:div w:id="1475488329">
      <w:bodyDiv w:val="1"/>
      <w:marLeft w:val="0"/>
      <w:marRight w:val="0"/>
      <w:marTop w:val="0"/>
      <w:marBottom w:val="0"/>
      <w:divBdr>
        <w:top w:val="none" w:sz="0" w:space="0" w:color="auto"/>
        <w:left w:val="none" w:sz="0" w:space="0" w:color="auto"/>
        <w:bottom w:val="none" w:sz="0" w:space="0" w:color="auto"/>
        <w:right w:val="none" w:sz="0" w:space="0" w:color="auto"/>
      </w:divBdr>
    </w:div>
    <w:div w:id="1475753332">
      <w:bodyDiv w:val="1"/>
      <w:marLeft w:val="0"/>
      <w:marRight w:val="0"/>
      <w:marTop w:val="0"/>
      <w:marBottom w:val="0"/>
      <w:divBdr>
        <w:top w:val="none" w:sz="0" w:space="0" w:color="auto"/>
        <w:left w:val="none" w:sz="0" w:space="0" w:color="auto"/>
        <w:bottom w:val="none" w:sz="0" w:space="0" w:color="auto"/>
        <w:right w:val="none" w:sz="0" w:space="0" w:color="auto"/>
      </w:divBdr>
    </w:div>
    <w:div w:id="1475953650">
      <w:bodyDiv w:val="1"/>
      <w:marLeft w:val="0"/>
      <w:marRight w:val="0"/>
      <w:marTop w:val="0"/>
      <w:marBottom w:val="0"/>
      <w:divBdr>
        <w:top w:val="none" w:sz="0" w:space="0" w:color="auto"/>
        <w:left w:val="none" w:sz="0" w:space="0" w:color="auto"/>
        <w:bottom w:val="none" w:sz="0" w:space="0" w:color="auto"/>
        <w:right w:val="none" w:sz="0" w:space="0" w:color="auto"/>
      </w:divBdr>
    </w:div>
    <w:div w:id="1476069842">
      <w:bodyDiv w:val="1"/>
      <w:marLeft w:val="0"/>
      <w:marRight w:val="0"/>
      <w:marTop w:val="0"/>
      <w:marBottom w:val="0"/>
      <w:divBdr>
        <w:top w:val="none" w:sz="0" w:space="0" w:color="auto"/>
        <w:left w:val="none" w:sz="0" w:space="0" w:color="auto"/>
        <w:bottom w:val="none" w:sz="0" w:space="0" w:color="auto"/>
        <w:right w:val="none" w:sz="0" w:space="0" w:color="auto"/>
      </w:divBdr>
    </w:div>
    <w:div w:id="1476140864">
      <w:bodyDiv w:val="1"/>
      <w:marLeft w:val="0"/>
      <w:marRight w:val="0"/>
      <w:marTop w:val="0"/>
      <w:marBottom w:val="0"/>
      <w:divBdr>
        <w:top w:val="none" w:sz="0" w:space="0" w:color="auto"/>
        <w:left w:val="none" w:sz="0" w:space="0" w:color="auto"/>
        <w:bottom w:val="none" w:sz="0" w:space="0" w:color="auto"/>
        <w:right w:val="none" w:sz="0" w:space="0" w:color="auto"/>
      </w:divBdr>
    </w:div>
    <w:div w:id="1476215744">
      <w:bodyDiv w:val="1"/>
      <w:marLeft w:val="0"/>
      <w:marRight w:val="0"/>
      <w:marTop w:val="0"/>
      <w:marBottom w:val="0"/>
      <w:divBdr>
        <w:top w:val="none" w:sz="0" w:space="0" w:color="auto"/>
        <w:left w:val="none" w:sz="0" w:space="0" w:color="auto"/>
        <w:bottom w:val="none" w:sz="0" w:space="0" w:color="auto"/>
        <w:right w:val="none" w:sz="0" w:space="0" w:color="auto"/>
      </w:divBdr>
    </w:div>
    <w:div w:id="1476482031">
      <w:bodyDiv w:val="1"/>
      <w:marLeft w:val="0"/>
      <w:marRight w:val="0"/>
      <w:marTop w:val="0"/>
      <w:marBottom w:val="0"/>
      <w:divBdr>
        <w:top w:val="none" w:sz="0" w:space="0" w:color="auto"/>
        <w:left w:val="none" w:sz="0" w:space="0" w:color="auto"/>
        <w:bottom w:val="none" w:sz="0" w:space="0" w:color="auto"/>
        <w:right w:val="none" w:sz="0" w:space="0" w:color="auto"/>
      </w:divBdr>
    </w:div>
    <w:div w:id="1476488515">
      <w:bodyDiv w:val="1"/>
      <w:marLeft w:val="0"/>
      <w:marRight w:val="0"/>
      <w:marTop w:val="0"/>
      <w:marBottom w:val="0"/>
      <w:divBdr>
        <w:top w:val="none" w:sz="0" w:space="0" w:color="auto"/>
        <w:left w:val="none" w:sz="0" w:space="0" w:color="auto"/>
        <w:bottom w:val="none" w:sz="0" w:space="0" w:color="auto"/>
        <w:right w:val="none" w:sz="0" w:space="0" w:color="auto"/>
      </w:divBdr>
    </w:div>
    <w:div w:id="1476488840">
      <w:bodyDiv w:val="1"/>
      <w:marLeft w:val="0"/>
      <w:marRight w:val="0"/>
      <w:marTop w:val="0"/>
      <w:marBottom w:val="0"/>
      <w:divBdr>
        <w:top w:val="none" w:sz="0" w:space="0" w:color="auto"/>
        <w:left w:val="none" w:sz="0" w:space="0" w:color="auto"/>
        <w:bottom w:val="none" w:sz="0" w:space="0" w:color="auto"/>
        <w:right w:val="none" w:sz="0" w:space="0" w:color="auto"/>
      </w:divBdr>
    </w:div>
    <w:div w:id="1476532901">
      <w:bodyDiv w:val="1"/>
      <w:marLeft w:val="0"/>
      <w:marRight w:val="0"/>
      <w:marTop w:val="0"/>
      <w:marBottom w:val="0"/>
      <w:divBdr>
        <w:top w:val="none" w:sz="0" w:space="0" w:color="auto"/>
        <w:left w:val="none" w:sz="0" w:space="0" w:color="auto"/>
        <w:bottom w:val="none" w:sz="0" w:space="0" w:color="auto"/>
        <w:right w:val="none" w:sz="0" w:space="0" w:color="auto"/>
      </w:divBdr>
    </w:div>
    <w:div w:id="1476558112">
      <w:bodyDiv w:val="1"/>
      <w:marLeft w:val="0"/>
      <w:marRight w:val="0"/>
      <w:marTop w:val="0"/>
      <w:marBottom w:val="0"/>
      <w:divBdr>
        <w:top w:val="none" w:sz="0" w:space="0" w:color="auto"/>
        <w:left w:val="none" w:sz="0" w:space="0" w:color="auto"/>
        <w:bottom w:val="none" w:sz="0" w:space="0" w:color="auto"/>
        <w:right w:val="none" w:sz="0" w:space="0" w:color="auto"/>
      </w:divBdr>
    </w:div>
    <w:div w:id="1476604273">
      <w:bodyDiv w:val="1"/>
      <w:marLeft w:val="0"/>
      <w:marRight w:val="0"/>
      <w:marTop w:val="0"/>
      <w:marBottom w:val="0"/>
      <w:divBdr>
        <w:top w:val="none" w:sz="0" w:space="0" w:color="auto"/>
        <w:left w:val="none" w:sz="0" w:space="0" w:color="auto"/>
        <w:bottom w:val="none" w:sz="0" w:space="0" w:color="auto"/>
        <w:right w:val="none" w:sz="0" w:space="0" w:color="auto"/>
      </w:divBdr>
    </w:div>
    <w:div w:id="1476607672">
      <w:bodyDiv w:val="1"/>
      <w:marLeft w:val="0"/>
      <w:marRight w:val="0"/>
      <w:marTop w:val="0"/>
      <w:marBottom w:val="0"/>
      <w:divBdr>
        <w:top w:val="none" w:sz="0" w:space="0" w:color="auto"/>
        <w:left w:val="none" w:sz="0" w:space="0" w:color="auto"/>
        <w:bottom w:val="none" w:sz="0" w:space="0" w:color="auto"/>
        <w:right w:val="none" w:sz="0" w:space="0" w:color="auto"/>
      </w:divBdr>
    </w:div>
    <w:div w:id="1476609077">
      <w:bodyDiv w:val="1"/>
      <w:marLeft w:val="0"/>
      <w:marRight w:val="0"/>
      <w:marTop w:val="0"/>
      <w:marBottom w:val="0"/>
      <w:divBdr>
        <w:top w:val="none" w:sz="0" w:space="0" w:color="auto"/>
        <w:left w:val="none" w:sz="0" w:space="0" w:color="auto"/>
        <w:bottom w:val="none" w:sz="0" w:space="0" w:color="auto"/>
        <w:right w:val="none" w:sz="0" w:space="0" w:color="auto"/>
      </w:divBdr>
    </w:div>
    <w:div w:id="1476682525">
      <w:bodyDiv w:val="1"/>
      <w:marLeft w:val="0"/>
      <w:marRight w:val="0"/>
      <w:marTop w:val="0"/>
      <w:marBottom w:val="0"/>
      <w:divBdr>
        <w:top w:val="none" w:sz="0" w:space="0" w:color="auto"/>
        <w:left w:val="none" w:sz="0" w:space="0" w:color="auto"/>
        <w:bottom w:val="none" w:sz="0" w:space="0" w:color="auto"/>
        <w:right w:val="none" w:sz="0" w:space="0" w:color="auto"/>
      </w:divBdr>
    </w:div>
    <w:div w:id="1476726834">
      <w:bodyDiv w:val="1"/>
      <w:marLeft w:val="0"/>
      <w:marRight w:val="0"/>
      <w:marTop w:val="0"/>
      <w:marBottom w:val="0"/>
      <w:divBdr>
        <w:top w:val="none" w:sz="0" w:space="0" w:color="auto"/>
        <w:left w:val="none" w:sz="0" w:space="0" w:color="auto"/>
        <w:bottom w:val="none" w:sz="0" w:space="0" w:color="auto"/>
        <w:right w:val="none" w:sz="0" w:space="0" w:color="auto"/>
      </w:divBdr>
    </w:div>
    <w:div w:id="1476753336">
      <w:bodyDiv w:val="1"/>
      <w:marLeft w:val="0"/>
      <w:marRight w:val="0"/>
      <w:marTop w:val="0"/>
      <w:marBottom w:val="0"/>
      <w:divBdr>
        <w:top w:val="none" w:sz="0" w:space="0" w:color="auto"/>
        <w:left w:val="none" w:sz="0" w:space="0" w:color="auto"/>
        <w:bottom w:val="none" w:sz="0" w:space="0" w:color="auto"/>
        <w:right w:val="none" w:sz="0" w:space="0" w:color="auto"/>
      </w:divBdr>
    </w:div>
    <w:div w:id="1476793521">
      <w:bodyDiv w:val="1"/>
      <w:marLeft w:val="0"/>
      <w:marRight w:val="0"/>
      <w:marTop w:val="0"/>
      <w:marBottom w:val="0"/>
      <w:divBdr>
        <w:top w:val="none" w:sz="0" w:space="0" w:color="auto"/>
        <w:left w:val="none" w:sz="0" w:space="0" w:color="auto"/>
        <w:bottom w:val="none" w:sz="0" w:space="0" w:color="auto"/>
        <w:right w:val="none" w:sz="0" w:space="0" w:color="auto"/>
      </w:divBdr>
    </w:div>
    <w:div w:id="1476800923">
      <w:bodyDiv w:val="1"/>
      <w:marLeft w:val="0"/>
      <w:marRight w:val="0"/>
      <w:marTop w:val="0"/>
      <w:marBottom w:val="0"/>
      <w:divBdr>
        <w:top w:val="none" w:sz="0" w:space="0" w:color="auto"/>
        <w:left w:val="none" w:sz="0" w:space="0" w:color="auto"/>
        <w:bottom w:val="none" w:sz="0" w:space="0" w:color="auto"/>
        <w:right w:val="none" w:sz="0" w:space="0" w:color="auto"/>
      </w:divBdr>
    </w:div>
    <w:div w:id="1476988520">
      <w:bodyDiv w:val="1"/>
      <w:marLeft w:val="0"/>
      <w:marRight w:val="0"/>
      <w:marTop w:val="0"/>
      <w:marBottom w:val="0"/>
      <w:divBdr>
        <w:top w:val="none" w:sz="0" w:space="0" w:color="auto"/>
        <w:left w:val="none" w:sz="0" w:space="0" w:color="auto"/>
        <w:bottom w:val="none" w:sz="0" w:space="0" w:color="auto"/>
        <w:right w:val="none" w:sz="0" w:space="0" w:color="auto"/>
      </w:divBdr>
    </w:div>
    <w:div w:id="1476989728">
      <w:bodyDiv w:val="1"/>
      <w:marLeft w:val="0"/>
      <w:marRight w:val="0"/>
      <w:marTop w:val="0"/>
      <w:marBottom w:val="0"/>
      <w:divBdr>
        <w:top w:val="none" w:sz="0" w:space="0" w:color="auto"/>
        <w:left w:val="none" w:sz="0" w:space="0" w:color="auto"/>
        <w:bottom w:val="none" w:sz="0" w:space="0" w:color="auto"/>
        <w:right w:val="none" w:sz="0" w:space="0" w:color="auto"/>
      </w:divBdr>
    </w:div>
    <w:div w:id="1477069523">
      <w:bodyDiv w:val="1"/>
      <w:marLeft w:val="0"/>
      <w:marRight w:val="0"/>
      <w:marTop w:val="0"/>
      <w:marBottom w:val="0"/>
      <w:divBdr>
        <w:top w:val="none" w:sz="0" w:space="0" w:color="auto"/>
        <w:left w:val="none" w:sz="0" w:space="0" w:color="auto"/>
        <w:bottom w:val="none" w:sz="0" w:space="0" w:color="auto"/>
        <w:right w:val="none" w:sz="0" w:space="0" w:color="auto"/>
      </w:divBdr>
    </w:div>
    <w:div w:id="1477185008">
      <w:bodyDiv w:val="1"/>
      <w:marLeft w:val="0"/>
      <w:marRight w:val="0"/>
      <w:marTop w:val="0"/>
      <w:marBottom w:val="0"/>
      <w:divBdr>
        <w:top w:val="none" w:sz="0" w:space="0" w:color="auto"/>
        <w:left w:val="none" w:sz="0" w:space="0" w:color="auto"/>
        <w:bottom w:val="none" w:sz="0" w:space="0" w:color="auto"/>
        <w:right w:val="none" w:sz="0" w:space="0" w:color="auto"/>
      </w:divBdr>
    </w:div>
    <w:div w:id="1477258429">
      <w:bodyDiv w:val="1"/>
      <w:marLeft w:val="0"/>
      <w:marRight w:val="0"/>
      <w:marTop w:val="0"/>
      <w:marBottom w:val="0"/>
      <w:divBdr>
        <w:top w:val="none" w:sz="0" w:space="0" w:color="auto"/>
        <w:left w:val="none" w:sz="0" w:space="0" w:color="auto"/>
        <w:bottom w:val="none" w:sz="0" w:space="0" w:color="auto"/>
        <w:right w:val="none" w:sz="0" w:space="0" w:color="auto"/>
      </w:divBdr>
    </w:div>
    <w:div w:id="1477456542">
      <w:bodyDiv w:val="1"/>
      <w:marLeft w:val="0"/>
      <w:marRight w:val="0"/>
      <w:marTop w:val="0"/>
      <w:marBottom w:val="0"/>
      <w:divBdr>
        <w:top w:val="none" w:sz="0" w:space="0" w:color="auto"/>
        <w:left w:val="none" w:sz="0" w:space="0" w:color="auto"/>
        <w:bottom w:val="none" w:sz="0" w:space="0" w:color="auto"/>
        <w:right w:val="none" w:sz="0" w:space="0" w:color="auto"/>
      </w:divBdr>
    </w:div>
    <w:div w:id="1477530814">
      <w:bodyDiv w:val="1"/>
      <w:marLeft w:val="0"/>
      <w:marRight w:val="0"/>
      <w:marTop w:val="0"/>
      <w:marBottom w:val="0"/>
      <w:divBdr>
        <w:top w:val="none" w:sz="0" w:space="0" w:color="auto"/>
        <w:left w:val="none" w:sz="0" w:space="0" w:color="auto"/>
        <w:bottom w:val="none" w:sz="0" w:space="0" w:color="auto"/>
        <w:right w:val="none" w:sz="0" w:space="0" w:color="auto"/>
      </w:divBdr>
    </w:div>
    <w:div w:id="1477531491">
      <w:bodyDiv w:val="1"/>
      <w:marLeft w:val="0"/>
      <w:marRight w:val="0"/>
      <w:marTop w:val="0"/>
      <w:marBottom w:val="0"/>
      <w:divBdr>
        <w:top w:val="none" w:sz="0" w:space="0" w:color="auto"/>
        <w:left w:val="none" w:sz="0" w:space="0" w:color="auto"/>
        <w:bottom w:val="none" w:sz="0" w:space="0" w:color="auto"/>
        <w:right w:val="none" w:sz="0" w:space="0" w:color="auto"/>
      </w:divBdr>
    </w:div>
    <w:div w:id="1477645612">
      <w:bodyDiv w:val="1"/>
      <w:marLeft w:val="0"/>
      <w:marRight w:val="0"/>
      <w:marTop w:val="0"/>
      <w:marBottom w:val="0"/>
      <w:divBdr>
        <w:top w:val="none" w:sz="0" w:space="0" w:color="auto"/>
        <w:left w:val="none" w:sz="0" w:space="0" w:color="auto"/>
        <w:bottom w:val="none" w:sz="0" w:space="0" w:color="auto"/>
        <w:right w:val="none" w:sz="0" w:space="0" w:color="auto"/>
      </w:divBdr>
    </w:div>
    <w:div w:id="1477724883">
      <w:bodyDiv w:val="1"/>
      <w:marLeft w:val="0"/>
      <w:marRight w:val="0"/>
      <w:marTop w:val="0"/>
      <w:marBottom w:val="0"/>
      <w:divBdr>
        <w:top w:val="none" w:sz="0" w:space="0" w:color="auto"/>
        <w:left w:val="none" w:sz="0" w:space="0" w:color="auto"/>
        <w:bottom w:val="none" w:sz="0" w:space="0" w:color="auto"/>
        <w:right w:val="none" w:sz="0" w:space="0" w:color="auto"/>
      </w:divBdr>
    </w:div>
    <w:div w:id="1477793768">
      <w:bodyDiv w:val="1"/>
      <w:marLeft w:val="0"/>
      <w:marRight w:val="0"/>
      <w:marTop w:val="0"/>
      <w:marBottom w:val="0"/>
      <w:divBdr>
        <w:top w:val="none" w:sz="0" w:space="0" w:color="auto"/>
        <w:left w:val="none" w:sz="0" w:space="0" w:color="auto"/>
        <w:bottom w:val="none" w:sz="0" w:space="0" w:color="auto"/>
        <w:right w:val="none" w:sz="0" w:space="0" w:color="auto"/>
      </w:divBdr>
    </w:div>
    <w:div w:id="1477795416">
      <w:bodyDiv w:val="1"/>
      <w:marLeft w:val="0"/>
      <w:marRight w:val="0"/>
      <w:marTop w:val="0"/>
      <w:marBottom w:val="0"/>
      <w:divBdr>
        <w:top w:val="none" w:sz="0" w:space="0" w:color="auto"/>
        <w:left w:val="none" w:sz="0" w:space="0" w:color="auto"/>
        <w:bottom w:val="none" w:sz="0" w:space="0" w:color="auto"/>
        <w:right w:val="none" w:sz="0" w:space="0" w:color="auto"/>
      </w:divBdr>
    </w:div>
    <w:div w:id="1477795602">
      <w:bodyDiv w:val="1"/>
      <w:marLeft w:val="0"/>
      <w:marRight w:val="0"/>
      <w:marTop w:val="0"/>
      <w:marBottom w:val="0"/>
      <w:divBdr>
        <w:top w:val="none" w:sz="0" w:space="0" w:color="auto"/>
        <w:left w:val="none" w:sz="0" w:space="0" w:color="auto"/>
        <w:bottom w:val="none" w:sz="0" w:space="0" w:color="auto"/>
        <w:right w:val="none" w:sz="0" w:space="0" w:color="auto"/>
      </w:divBdr>
    </w:div>
    <w:div w:id="1477801957">
      <w:bodyDiv w:val="1"/>
      <w:marLeft w:val="0"/>
      <w:marRight w:val="0"/>
      <w:marTop w:val="0"/>
      <w:marBottom w:val="0"/>
      <w:divBdr>
        <w:top w:val="none" w:sz="0" w:space="0" w:color="auto"/>
        <w:left w:val="none" w:sz="0" w:space="0" w:color="auto"/>
        <w:bottom w:val="none" w:sz="0" w:space="0" w:color="auto"/>
        <w:right w:val="none" w:sz="0" w:space="0" w:color="auto"/>
      </w:divBdr>
    </w:div>
    <w:div w:id="1477839495">
      <w:bodyDiv w:val="1"/>
      <w:marLeft w:val="0"/>
      <w:marRight w:val="0"/>
      <w:marTop w:val="0"/>
      <w:marBottom w:val="0"/>
      <w:divBdr>
        <w:top w:val="none" w:sz="0" w:space="0" w:color="auto"/>
        <w:left w:val="none" w:sz="0" w:space="0" w:color="auto"/>
        <w:bottom w:val="none" w:sz="0" w:space="0" w:color="auto"/>
        <w:right w:val="none" w:sz="0" w:space="0" w:color="auto"/>
      </w:divBdr>
    </w:div>
    <w:div w:id="1477911779">
      <w:bodyDiv w:val="1"/>
      <w:marLeft w:val="0"/>
      <w:marRight w:val="0"/>
      <w:marTop w:val="0"/>
      <w:marBottom w:val="0"/>
      <w:divBdr>
        <w:top w:val="none" w:sz="0" w:space="0" w:color="auto"/>
        <w:left w:val="none" w:sz="0" w:space="0" w:color="auto"/>
        <w:bottom w:val="none" w:sz="0" w:space="0" w:color="auto"/>
        <w:right w:val="none" w:sz="0" w:space="0" w:color="auto"/>
      </w:divBdr>
    </w:div>
    <w:div w:id="1478063834">
      <w:bodyDiv w:val="1"/>
      <w:marLeft w:val="0"/>
      <w:marRight w:val="0"/>
      <w:marTop w:val="0"/>
      <w:marBottom w:val="0"/>
      <w:divBdr>
        <w:top w:val="none" w:sz="0" w:space="0" w:color="auto"/>
        <w:left w:val="none" w:sz="0" w:space="0" w:color="auto"/>
        <w:bottom w:val="none" w:sz="0" w:space="0" w:color="auto"/>
        <w:right w:val="none" w:sz="0" w:space="0" w:color="auto"/>
      </w:divBdr>
    </w:div>
    <w:div w:id="1478065550">
      <w:bodyDiv w:val="1"/>
      <w:marLeft w:val="0"/>
      <w:marRight w:val="0"/>
      <w:marTop w:val="0"/>
      <w:marBottom w:val="0"/>
      <w:divBdr>
        <w:top w:val="none" w:sz="0" w:space="0" w:color="auto"/>
        <w:left w:val="none" w:sz="0" w:space="0" w:color="auto"/>
        <w:bottom w:val="none" w:sz="0" w:space="0" w:color="auto"/>
        <w:right w:val="none" w:sz="0" w:space="0" w:color="auto"/>
      </w:divBdr>
    </w:div>
    <w:div w:id="1478065925">
      <w:bodyDiv w:val="1"/>
      <w:marLeft w:val="0"/>
      <w:marRight w:val="0"/>
      <w:marTop w:val="0"/>
      <w:marBottom w:val="0"/>
      <w:divBdr>
        <w:top w:val="none" w:sz="0" w:space="0" w:color="auto"/>
        <w:left w:val="none" w:sz="0" w:space="0" w:color="auto"/>
        <w:bottom w:val="none" w:sz="0" w:space="0" w:color="auto"/>
        <w:right w:val="none" w:sz="0" w:space="0" w:color="auto"/>
      </w:divBdr>
    </w:div>
    <w:div w:id="1478297651">
      <w:bodyDiv w:val="1"/>
      <w:marLeft w:val="0"/>
      <w:marRight w:val="0"/>
      <w:marTop w:val="0"/>
      <w:marBottom w:val="0"/>
      <w:divBdr>
        <w:top w:val="none" w:sz="0" w:space="0" w:color="auto"/>
        <w:left w:val="none" w:sz="0" w:space="0" w:color="auto"/>
        <w:bottom w:val="none" w:sz="0" w:space="0" w:color="auto"/>
        <w:right w:val="none" w:sz="0" w:space="0" w:color="auto"/>
      </w:divBdr>
    </w:div>
    <w:div w:id="1478303078">
      <w:bodyDiv w:val="1"/>
      <w:marLeft w:val="0"/>
      <w:marRight w:val="0"/>
      <w:marTop w:val="0"/>
      <w:marBottom w:val="0"/>
      <w:divBdr>
        <w:top w:val="none" w:sz="0" w:space="0" w:color="auto"/>
        <w:left w:val="none" w:sz="0" w:space="0" w:color="auto"/>
        <w:bottom w:val="none" w:sz="0" w:space="0" w:color="auto"/>
        <w:right w:val="none" w:sz="0" w:space="0" w:color="auto"/>
      </w:divBdr>
    </w:div>
    <w:div w:id="1478303897">
      <w:bodyDiv w:val="1"/>
      <w:marLeft w:val="0"/>
      <w:marRight w:val="0"/>
      <w:marTop w:val="0"/>
      <w:marBottom w:val="0"/>
      <w:divBdr>
        <w:top w:val="none" w:sz="0" w:space="0" w:color="auto"/>
        <w:left w:val="none" w:sz="0" w:space="0" w:color="auto"/>
        <w:bottom w:val="none" w:sz="0" w:space="0" w:color="auto"/>
        <w:right w:val="none" w:sz="0" w:space="0" w:color="auto"/>
      </w:divBdr>
    </w:div>
    <w:div w:id="1478303932">
      <w:bodyDiv w:val="1"/>
      <w:marLeft w:val="0"/>
      <w:marRight w:val="0"/>
      <w:marTop w:val="0"/>
      <w:marBottom w:val="0"/>
      <w:divBdr>
        <w:top w:val="none" w:sz="0" w:space="0" w:color="auto"/>
        <w:left w:val="none" w:sz="0" w:space="0" w:color="auto"/>
        <w:bottom w:val="none" w:sz="0" w:space="0" w:color="auto"/>
        <w:right w:val="none" w:sz="0" w:space="0" w:color="auto"/>
      </w:divBdr>
    </w:div>
    <w:div w:id="1478571042">
      <w:bodyDiv w:val="1"/>
      <w:marLeft w:val="0"/>
      <w:marRight w:val="0"/>
      <w:marTop w:val="0"/>
      <w:marBottom w:val="0"/>
      <w:divBdr>
        <w:top w:val="none" w:sz="0" w:space="0" w:color="auto"/>
        <w:left w:val="none" w:sz="0" w:space="0" w:color="auto"/>
        <w:bottom w:val="none" w:sz="0" w:space="0" w:color="auto"/>
        <w:right w:val="none" w:sz="0" w:space="0" w:color="auto"/>
      </w:divBdr>
    </w:div>
    <w:div w:id="1478717269">
      <w:bodyDiv w:val="1"/>
      <w:marLeft w:val="0"/>
      <w:marRight w:val="0"/>
      <w:marTop w:val="0"/>
      <w:marBottom w:val="0"/>
      <w:divBdr>
        <w:top w:val="none" w:sz="0" w:space="0" w:color="auto"/>
        <w:left w:val="none" w:sz="0" w:space="0" w:color="auto"/>
        <w:bottom w:val="none" w:sz="0" w:space="0" w:color="auto"/>
        <w:right w:val="none" w:sz="0" w:space="0" w:color="auto"/>
      </w:divBdr>
    </w:div>
    <w:div w:id="1478842667">
      <w:bodyDiv w:val="1"/>
      <w:marLeft w:val="0"/>
      <w:marRight w:val="0"/>
      <w:marTop w:val="0"/>
      <w:marBottom w:val="0"/>
      <w:divBdr>
        <w:top w:val="none" w:sz="0" w:space="0" w:color="auto"/>
        <w:left w:val="none" w:sz="0" w:space="0" w:color="auto"/>
        <w:bottom w:val="none" w:sz="0" w:space="0" w:color="auto"/>
        <w:right w:val="none" w:sz="0" w:space="0" w:color="auto"/>
      </w:divBdr>
    </w:div>
    <w:div w:id="1478886554">
      <w:bodyDiv w:val="1"/>
      <w:marLeft w:val="0"/>
      <w:marRight w:val="0"/>
      <w:marTop w:val="0"/>
      <w:marBottom w:val="0"/>
      <w:divBdr>
        <w:top w:val="none" w:sz="0" w:space="0" w:color="auto"/>
        <w:left w:val="none" w:sz="0" w:space="0" w:color="auto"/>
        <w:bottom w:val="none" w:sz="0" w:space="0" w:color="auto"/>
        <w:right w:val="none" w:sz="0" w:space="0" w:color="auto"/>
      </w:divBdr>
    </w:div>
    <w:div w:id="1478915606">
      <w:bodyDiv w:val="1"/>
      <w:marLeft w:val="0"/>
      <w:marRight w:val="0"/>
      <w:marTop w:val="0"/>
      <w:marBottom w:val="0"/>
      <w:divBdr>
        <w:top w:val="none" w:sz="0" w:space="0" w:color="auto"/>
        <w:left w:val="none" w:sz="0" w:space="0" w:color="auto"/>
        <w:bottom w:val="none" w:sz="0" w:space="0" w:color="auto"/>
        <w:right w:val="none" w:sz="0" w:space="0" w:color="auto"/>
      </w:divBdr>
    </w:div>
    <w:div w:id="1479029344">
      <w:bodyDiv w:val="1"/>
      <w:marLeft w:val="0"/>
      <w:marRight w:val="0"/>
      <w:marTop w:val="0"/>
      <w:marBottom w:val="0"/>
      <w:divBdr>
        <w:top w:val="none" w:sz="0" w:space="0" w:color="auto"/>
        <w:left w:val="none" w:sz="0" w:space="0" w:color="auto"/>
        <w:bottom w:val="none" w:sz="0" w:space="0" w:color="auto"/>
        <w:right w:val="none" w:sz="0" w:space="0" w:color="auto"/>
      </w:divBdr>
    </w:div>
    <w:div w:id="1479149206">
      <w:bodyDiv w:val="1"/>
      <w:marLeft w:val="0"/>
      <w:marRight w:val="0"/>
      <w:marTop w:val="0"/>
      <w:marBottom w:val="0"/>
      <w:divBdr>
        <w:top w:val="none" w:sz="0" w:space="0" w:color="auto"/>
        <w:left w:val="none" w:sz="0" w:space="0" w:color="auto"/>
        <w:bottom w:val="none" w:sz="0" w:space="0" w:color="auto"/>
        <w:right w:val="none" w:sz="0" w:space="0" w:color="auto"/>
      </w:divBdr>
    </w:div>
    <w:div w:id="1479179785">
      <w:bodyDiv w:val="1"/>
      <w:marLeft w:val="0"/>
      <w:marRight w:val="0"/>
      <w:marTop w:val="0"/>
      <w:marBottom w:val="0"/>
      <w:divBdr>
        <w:top w:val="none" w:sz="0" w:space="0" w:color="auto"/>
        <w:left w:val="none" w:sz="0" w:space="0" w:color="auto"/>
        <w:bottom w:val="none" w:sz="0" w:space="0" w:color="auto"/>
        <w:right w:val="none" w:sz="0" w:space="0" w:color="auto"/>
      </w:divBdr>
    </w:div>
    <w:div w:id="1479221701">
      <w:bodyDiv w:val="1"/>
      <w:marLeft w:val="0"/>
      <w:marRight w:val="0"/>
      <w:marTop w:val="0"/>
      <w:marBottom w:val="0"/>
      <w:divBdr>
        <w:top w:val="none" w:sz="0" w:space="0" w:color="auto"/>
        <w:left w:val="none" w:sz="0" w:space="0" w:color="auto"/>
        <w:bottom w:val="none" w:sz="0" w:space="0" w:color="auto"/>
        <w:right w:val="none" w:sz="0" w:space="0" w:color="auto"/>
      </w:divBdr>
    </w:div>
    <w:div w:id="1479223891">
      <w:bodyDiv w:val="1"/>
      <w:marLeft w:val="0"/>
      <w:marRight w:val="0"/>
      <w:marTop w:val="0"/>
      <w:marBottom w:val="0"/>
      <w:divBdr>
        <w:top w:val="none" w:sz="0" w:space="0" w:color="auto"/>
        <w:left w:val="none" w:sz="0" w:space="0" w:color="auto"/>
        <w:bottom w:val="none" w:sz="0" w:space="0" w:color="auto"/>
        <w:right w:val="none" w:sz="0" w:space="0" w:color="auto"/>
      </w:divBdr>
    </w:div>
    <w:div w:id="1479418171">
      <w:bodyDiv w:val="1"/>
      <w:marLeft w:val="0"/>
      <w:marRight w:val="0"/>
      <w:marTop w:val="0"/>
      <w:marBottom w:val="0"/>
      <w:divBdr>
        <w:top w:val="none" w:sz="0" w:space="0" w:color="auto"/>
        <w:left w:val="none" w:sz="0" w:space="0" w:color="auto"/>
        <w:bottom w:val="none" w:sz="0" w:space="0" w:color="auto"/>
        <w:right w:val="none" w:sz="0" w:space="0" w:color="auto"/>
      </w:divBdr>
    </w:div>
    <w:div w:id="1479568275">
      <w:bodyDiv w:val="1"/>
      <w:marLeft w:val="0"/>
      <w:marRight w:val="0"/>
      <w:marTop w:val="0"/>
      <w:marBottom w:val="0"/>
      <w:divBdr>
        <w:top w:val="none" w:sz="0" w:space="0" w:color="auto"/>
        <w:left w:val="none" w:sz="0" w:space="0" w:color="auto"/>
        <w:bottom w:val="none" w:sz="0" w:space="0" w:color="auto"/>
        <w:right w:val="none" w:sz="0" w:space="0" w:color="auto"/>
      </w:divBdr>
    </w:div>
    <w:div w:id="1479764148">
      <w:bodyDiv w:val="1"/>
      <w:marLeft w:val="0"/>
      <w:marRight w:val="0"/>
      <w:marTop w:val="0"/>
      <w:marBottom w:val="0"/>
      <w:divBdr>
        <w:top w:val="none" w:sz="0" w:space="0" w:color="auto"/>
        <w:left w:val="none" w:sz="0" w:space="0" w:color="auto"/>
        <w:bottom w:val="none" w:sz="0" w:space="0" w:color="auto"/>
        <w:right w:val="none" w:sz="0" w:space="0" w:color="auto"/>
      </w:divBdr>
    </w:div>
    <w:div w:id="1479878753">
      <w:bodyDiv w:val="1"/>
      <w:marLeft w:val="0"/>
      <w:marRight w:val="0"/>
      <w:marTop w:val="0"/>
      <w:marBottom w:val="0"/>
      <w:divBdr>
        <w:top w:val="none" w:sz="0" w:space="0" w:color="auto"/>
        <w:left w:val="none" w:sz="0" w:space="0" w:color="auto"/>
        <w:bottom w:val="none" w:sz="0" w:space="0" w:color="auto"/>
        <w:right w:val="none" w:sz="0" w:space="0" w:color="auto"/>
      </w:divBdr>
    </w:div>
    <w:div w:id="1479880134">
      <w:bodyDiv w:val="1"/>
      <w:marLeft w:val="0"/>
      <w:marRight w:val="0"/>
      <w:marTop w:val="0"/>
      <w:marBottom w:val="0"/>
      <w:divBdr>
        <w:top w:val="none" w:sz="0" w:space="0" w:color="auto"/>
        <w:left w:val="none" w:sz="0" w:space="0" w:color="auto"/>
        <w:bottom w:val="none" w:sz="0" w:space="0" w:color="auto"/>
        <w:right w:val="none" w:sz="0" w:space="0" w:color="auto"/>
      </w:divBdr>
    </w:div>
    <w:div w:id="1480075032">
      <w:bodyDiv w:val="1"/>
      <w:marLeft w:val="0"/>
      <w:marRight w:val="0"/>
      <w:marTop w:val="0"/>
      <w:marBottom w:val="0"/>
      <w:divBdr>
        <w:top w:val="none" w:sz="0" w:space="0" w:color="auto"/>
        <w:left w:val="none" w:sz="0" w:space="0" w:color="auto"/>
        <w:bottom w:val="none" w:sz="0" w:space="0" w:color="auto"/>
        <w:right w:val="none" w:sz="0" w:space="0" w:color="auto"/>
      </w:divBdr>
    </w:div>
    <w:div w:id="1480146722">
      <w:bodyDiv w:val="1"/>
      <w:marLeft w:val="0"/>
      <w:marRight w:val="0"/>
      <w:marTop w:val="0"/>
      <w:marBottom w:val="0"/>
      <w:divBdr>
        <w:top w:val="none" w:sz="0" w:space="0" w:color="auto"/>
        <w:left w:val="none" w:sz="0" w:space="0" w:color="auto"/>
        <w:bottom w:val="none" w:sz="0" w:space="0" w:color="auto"/>
        <w:right w:val="none" w:sz="0" w:space="0" w:color="auto"/>
      </w:divBdr>
    </w:div>
    <w:div w:id="1480148492">
      <w:bodyDiv w:val="1"/>
      <w:marLeft w:val="0"/>
      <w:marRight w:val="0"/>
      <w:marTop w:val="0"/>
      <w:marBottom w:val="0"/>
      <w:divBdr>
        <w:top w:val="none" w:sz="0" w:space="0" w:color="auto"/>
        <w:left w:val="none" w:sz="0" w:space="0" w:color="auto"/>
        <w:bottom w:val="none" w:sz="0" w:space="0" w:color="auto"/>
        <w:right w:val="none" w:sz="0" w:space="0" w:color="auto"/>
      </w:divBdr>
    </w:div>
    <w:div w:id="1480227592">
      <w:bodyDiv w:val="1"/>
      <w:marLeft w:val="0"/>
      <w:marRight w:val="0"/>
      <w:marTop w:val="0"/>
      <w:marBottom w:val="0"/>
      <w:divBdr>
        <w:top w:val="none" w:sz="0" w:space="0" w:color="auto"/>
        <w:left w:val="none" w:sz="0" w:space="0" w:color="auto"/>
        <w:bottom w:val="none" w:sz="0" w:space="0" w:color="auto"/>
        <w:right w:val="none" w:sz="0" w:space="0" w:color="auto"/>
      </w:divBdr>
    </w:div>
    <w:div w:id="1480414898">
      <w:bodyDiv w:val="1"/>
      <w:marLeft w:val="0"/>
      <w:marRight w:val="0"/>
      <w:marTop w:val="0"/>
      <w:marBottom w:val="0"/>
      <w:divBdr>
        <w:top w:val="none" w:sz="0" w:space="0" w:color="auto"/>
        <w:left w:val="none" w:sz="0" w:space="0" w:color="auto"/>
        <w:bottom w:val="none" w:sz="0" w:space="0" w:color="auto"/>
        <w:right w:val="none" w:sz="0" w:space="0" w:color="auto"/>
      </w:divBdr>
    </w:div>
    <w:div w:id="1480460419">
      <w:bodyDiv w:val="1"/>
      <w:marLeft w:val="0"/>
      <w:marRight w:val="0"/>
      <w:marTop w:val="0"/>
      <w:marBottom w:val="0"/>
      <w:divBdr>
        <w:top w:val="none" w:sz="0" w:space="0" w:color="auto"/>
        <w:left w:val="none" w:sz="0" w:space="0" w:color="auto"/>
        <w:bottom w:val="none" w:sz="0" w:space="0" w:color="auto"/>
        <w:right w:val="none" w:sz="0" w:space="0" w:color="auto"/>
      </w:divBdr>
    </w:div>
    <w:div w:id="1480465745">
      <w:bodyDiv w:val="1"/>
      <w:marLeft w:val="0"/>
      <w:marRight w:val="0"/>
      <w:marTop w:val="0"/>
      <w:marBottom w:val="0"/>
      <w:divBdr>
        <w:top w:val="none" w:sz="0" w:space="0" w:color="auto"/>
        <w:left w:val="none" w:sz="0" w:space="0" w:color="auto"/>
        <w:bottom w:val="none" w:sz="0" w:space="0" w:color="auto"/>
        <w:right w:val="none" w:sz="0" w:space="0" w:color="auto"/>
      </w:divBdr>
    </w:div>
    <w:div w:id="1480533164">
      <w:bodyDiv w:val="1"/>
      <w:marLeft w:val="0"/>
      <w:marRight w:val="0"/>
      <w:marTop w:val="0"/>
      <w:marBottom w:val="0"/>
      <w:divBdr>
        <w:top w:val="none" w:sz="0" w:space="0" w:color="auto"/>
        <w:left w:val="none" w:sz="0" w:space="0" w:color="auto"/>
        <w:bottom w:val="none" w:sz="0" w:space="0" w:color="auto"/>
        <w:right w:val="none" w:sz="0" w:space="0" w:color="auto"/>
      </w:divBdr>
    </w:div>
    <w:div w:id="1480536557">
      <w:bodyDiv w:val="1"/>
      <w:marLeft w:val="0"/>
      <w:marRight w:val="0"/>
      <w:marTop w:val="0"/>
      <w:marBottom w:val="0"/>
      <w:divBdr>
        <w:top w:val="none" w:sz="0" w:space="0" w:color="auto"/>
        <w:left w:val="none" w:sz="0" w:space="0" w:color="auto"/>
        <w:bottom w:val="none" w:sz="0" w:space="0" w:color="auto"/>
        <w:right w:val="none" w:sz="0" w:space="0" w:color="auto"/>
      </w:divBdr>
    </w:div>
    <w:div w:id="1480540336">
      <w:bodyDiv w:val="1"/>
      <w:marLeft w:val="0"/>
      <w:marRight w:val="0"/>
      <w:marTop w:val="0"/>
      <w:marBottom w:val="0"/>
      <w:divBdr>
        <w:top w:val="none" w:sz="0" w:space="0" w:color="auto"/>
        <w:left w:val="none" w:sz="0" w:space="0" w:color="auto"/>
        <w:bottom w:val="none" w:sz="0" w:space="0" w:color="auto"/>
        <w:right w:val="none" w:sz="0" w:space="0" w:color="auto"/>
      </w:divBdr>
    </w:div>
    <w:div w:id="1480540996">
      <w:bodyDiv w:val="1"/>
      <w:marLeft w:val="0"/>
      <w:marRight w:val="0"/>
      <w:marTop w:val="0"/>
      <w:marBottom w:val="0"/>
      <w:divBdr>
        <w:top w:val="none" w:sz="0" w:space="0" w:color="auto"/>
        <w:left w:val="none" w:sz="0" w:space="0" w:color="auto"/>
        <w:bottom w:val="none" w:sz="0" w:space="0" w:color="auto"/>
        <w:right w:val="none" w:sz="0" w:space="0" w:color="auto"/>
      </w:divBdr>
    </w:div>
    <w:div w:id="1480610083">
      <w:bodyDiv w:val="1"/>
      <w:marLeft w:val="0"/>
      <w:marRight w:val="0"/>
      <w:marTop w:val="0"/>
      <w:marBottom w:val="0"/>
      <w:divBdr>
        <w:top w:val="none" w:sz="0" w:space="0" w:color="auto"/>
        <w:left w:val="none" w:sz="0" w:space="0" w:color="auto"/>
        <w:bottom w:val="none" w:sz="0" w:space="0" w:color="auto"/>
        <w:right w:val="none" w:sz="0" w:space="0" w:color="auto"/>
      </w:divBdr>
    </w:div>
    <w:div w:id="1480684923">
      <w:bodyDiv w:val="1"/>
      <w:marLeft w:val="0"/>
      <w:marRight w:val="0"/>
      <w:marTop w:val="0"/>
      <w:marBottom w:val="0"/>
      <w:divBdr>
        <w:top w:val="none" w:sz="0" w:space="0" w:color="auto"/>
        <w:left w:val="none" w:sz="0" w:space="0" w:color="auto"/>
        <w:bottom w:val="none" w:sz="0" w:space="0" w:color="auto"/>
        <w:right w:val="none" w:sz="0" w:space="0" w:color="auto"/>
      </w:divBdr>
    </w:div>
    <w:div w:id="1480731155">
      <w:bodyDiv w:val="1"/>
      <w:marLeft w:val="0"/>
      <w:marRight w:val="0"/>
      <w:marTop w:val="0"/>
      <w:marBottom w:val="0"/>
      <w:divBdr>
        <w:top w:val="none" w:sz="0" w:space="0" w:color="auto"/>
        <w:left w:val="none" w:sz="0" w:space="0" w:color="auto"/>
        <w:bottom w:val="none" w:sz="0" w:space="0" w:color="auto"/>
        <w:right w:val="none" w:sz="0" w:space="0" w:color="auto"/>
      </w:divBdr>
    </w:div>
    <w:div w:id="1480879284">
      <w:bodyDiv w:val="1"/>
      <w:marLeft w:val="0"/>
      <w:marRight w:val="0"/>
      <w:marTop w:val="0"/>
      <w:marBottom w:val="0"/>
      <w:divBdr>
        <w:top w:val="none" w:sz="0" w:space="0" w:color="auto"/>
        <w:left w:val="none" w:sz="0" w:space="0" w:color="auto"/>
        <w:bottom w:val="none" w:sz="0" w:space="0" w:color="auto"/>
        <w:right w:val="none" w:sz="0" w:space="0" w:color="auto"/>
      </w:divBdr>
    </w:div>
    <w:div w:id="1480925215">
      <w:bodyDiv w:val="1"/>
      <w:marLeft w:val="0"/>
      <w:marRight w:val="0"/>
      <w:marTop w:val="0"/>
      <w:marBottom w:val="0"/>
      <w:divBdr>
        <w:top w:val="none" w:sz="0" w:space="0" w:color="auto"/>
        <w:left w:val="none" w:sz="0" w:space="0" w:color="auto"/>
        <w:bottom w:val="none" w:sz="0" w:space="0" w:color="auto"/>
        <w:right w:val="none" w:sz="0" w:space="0" w:color="auto"/>
      </w:divBdr>
    </w:div>
    <w:div w:id="1480927636">
      <w:bodyDiv w:val="1"/>
      <w:marLeft w:val="0"/>
      <w:marRight w:val="0"/>
      <w:marTop w:val="0"/>
      <w:marBottom w:val="0"/>
      <w:divBdr>
        <w:top w:val="none" w:sz="0" w:space="0" w:color="auto"/>
        <w:left w:val="none" w:sz="0" w:space="0" w:color="auto"/>
        <w:bottom w:val="none" w:sz="0" w:space="0" w:color="auto"/>
        <w:right w:val="none" w:sz="0" w:space="0" w:color="auto"/>
      </w:divBdr>
    </w:div>
    <w:div w:id="1481146075">
      <w:bodyDiv w:val="1"/>
      <w:marLeft w:val="0"/>
      <w:marRight w:val="0"/>
      <w:marTop w:val="0"/>
      <w:marBottom w:val="0"/>
      <w:divBdr>
        <w:top w:val="none" w:sz="0" w:space="0" w:color="auto"/>
        <w:left w:val="none" w:sz="0" w:space="0" w:color="auto"/>
        <w:bottom w:val="none" w:sz="0" w:space="0" w:color="auto"/>
        <w:right w:val="none" w:sz="0" w:space="0" w:color="auto"/>
      </w:divBdr>
    </w:div>
    <w:div w:id="1481269212">
      <w:bodyDiv w:val="1"/>
      <w:marLeft w:val="0"/>
      <w:marRight w:val="0"/>
      <w:marTop w:val="0"/>
      <w:marBottom w:val="0"/>
      <w:divBdr>
        <w:top w:val="none" w:sz="0" w:space="0" w:color="auto"/>
        <w:left w:val="none" w:sz="0" w:space="0" w:color="auto"/>
        <w:bottom w:val="none" w:sz="0" w:space="0" w:color="auto"/>
        <w:right w:val="none" w:sz="0" w:space="0" w:color="auto"/>
      </w:divBdr>
    </w:div>
    <w:div w:id="1481456800">
      <w:bodyDiv w:val="1"/>
      <w:marLeft w:val="0"/>
      <w:marRight w:val="0"/>
      <w:marTop w:val="0"/>
      <w:marBottom w:val="0"/>
      <w:divBdr>
        <w:top w:val="none" w:sz="0" w:space="0" w:color="auto"/>
        <w:left w:val="none" w:sz="0" w:space="0" w:color="auto"/>
        <w:bottom w:val="none" w:sz="0" w:space="0" w:color="auto"/>
        <w:right w:val="none" w:sz="0" w:space="0" w:color="auto"/>
      </w:divBdr>
    </w:div>
    <w:div w:id="1481531450">
      <w:bodyDiv w:val="1"/>
      <w:marLeft w:val="0"/>
      <w:marRight w:val="0"/>
      <w:marTop w:val="0"/>
      <w:marBottom w:val="0"/>
      <w:divBdr>
        <w:top w:val="none" w:sz="0" w:space="0" w:color="auto"/>
        <w:left w:val="none" w:sz="0" w:space="0" w:color="auto"/>
        <w:bottom w:val="none" w:sz="0" w:space="0" w:color="auto"/>
        <w:right w:val="none" w:sz="0" w:space="0" w:color="auto"/>
      </w:divBdr>
    </w:div>
    <w:div w:id="1481581547">
      <w:bodyDiv w:val="1"/>
      <w:marLeft w:val="0"/>
      <w:marRight w:val="0"/>
      <w:marTop w:val="0"/>
      <w:marBottom w:val="0"/>
      <w:divBdr>
        <w:top w:val="none" w:sz="0" w:space="0" w:color="auto"/>
        <w:left w:val="none" w:sz="0" w:space="0" w:color="auto"/>
        <w:bottom w:val="none" w:sz="0" w:space="0" w:color="auto"/>
        <w:right w:val="none" w:sz="0" w:space="0" w:color="auto"/>
      </w:divBdr>
    </w:div>
    <w:div w:id="1481657959">
      <w:bodyDiv w:val="1"/>
      <w:marLeft w:val="0"/>
      <w:marRight w:val="0"/>
      <w:marTop w:val="0"/>
      <w:marBottom w:val="0"/>
      <w:divBdr>
        <w:top w:val="none" w:sz="0" w:space="0" w:color="auto"/>
        <w:left w:val="none" w:sz="0" w:space="0" w:color="auto"/>
        <w:bottom w:val="none" w:sz="0" w:space="0" w:color="auto"/>
        <w:right w:val="none" w:sz="0" w:space="0" w:color="auto"/>
      </w:divBdr>
    </w:div>
    <w:div w:id="1481773441">
      <w:bodyDiv w:val="1"/>
      <w:marLeft w:val="0"/>
      <w:marRight w:val="0"/>
      <w:marTop w:val="0"/>
      <w:marBottom w:val="0"/>
      <w:divBdr>
        <w:top w:val="none" w:sz="0" w:space="0" w:color="auto"/>
        <w:left w:val="none" w:sz="0" w:space="0" w:color="auto"/>
        <w:bottom w:val="none" w:sz="0" w:space="0" w:color="auto"/>
        <w:right w:val="none" w:sz="0" w:space="0" w:color="auto"/>
      </w:divBdr>
    </w:div>
    <w:div w:id="1481845449">
      <w:bodyDiv w:val="1"/>
      <w:marLeft w:val="0"/>
      <w:marRight w:val="0"/>
      <w:marTop w:val="0"/>
      <w:marBottom w:val="0"/>
      <w:divBdr>
        <w:top w:val="none" w:sz="0" w:space="0" w:color="auto"/>
        <w:left w:val="none" w:sz="0" w:space="0" w:color="auto"/>
        <w:bottom w:val="none" w:sz="0" w:space="0" w:color="auto"/>
        <w:right w:val="none" w:sz="0" w:space="0" w:color="auto"/>
      </w:divBdr>
    </w:div>
    <w:div w:id="1481851005">
      <w:bodyDiv w:val="1"/>
      <w:marLeft w:val="0"/>
      <w:marRight w:val="0"/>
      <w:marTop w:val="0"/>
      <w:marBottom w:val="0"/>
      <w:divBdr>
        <w:top w:val="none" w:sz="0" w:space="0" w:color="auto"/>
        <w:left w:val="none" w:sz="0" w:space="0" w:color="auto"/>
        <w:bottom w:val="none" w:sz="0" w:space="0" w:color="auto"/>
        <w:right w:val="none" w:sz="0" w:space="0" w:color="auto"/>
      </w:divBdr>
    </w:div>
    <w:div w:id="1482043355">
      <w:bodyDiv w:val="1"/>
      <w:marLeft w:val="0"/>
      <w:marRight w:val="0"/>
      <w:marTop w:val="0"/>
      <w:marBottom w:val="0"/>
      <w:divBdr>
        <w:top w:val="none" w:sz="0" w:space="0" w:color="auto"/>
        <w:left w:val="none" w:sz="0" w:space="0" w:color="auto"/>
        <w:bottom w:val="none" w:sz="0" w:space="0" w:color="auto"/>
        <w:right w:val="none" w:sz="0" w:space="0" w:color="auto"/>
      </w:divBdr>
    </w:div>
    <w:div w:id="1482310489">
      <w:bodyDiv w:val="1"/>
      <w:marLeft w:val="0"/>
      <w:marRight w:val="0"/>
      <w:marTop w:val="0"/>
      <w:marBottom w:val="0"/>
      <w:divBdr>
        <w:top w:val="none" w:sz="0" w:space="0" w:color="auto"/>
        <w:left w:val="none" w:sz="0" w:space="0" w:color="auto"/>
        <w:bottom w:val="none" w:sz="0" w:space="0" w:color="auto"/>
        <w:right w:val="none" w:sz="0" w:space="0" w:color="auto"/>
      </w:divBdr>
    </w:div>
    <w:div w:id="1482384904">
      <w:bodyDiv w:val="1"/>
      <w:marLeft w:val="0"/>
      <w:marRight w:val="0"/>
      <w:marTop w:val="0"/>
      <w:marBottom w:val="0"/>
      <w:divBdr>
        <w:top w:val="none" w:sz="0" w:space="0" w:color="auto"/>
        <w:left w:val="none" w:sz="0" w:space="0" w:color="auto"/>
        <w:bottom w:val="none" w:sz="0" w:space="0" w:color="auto"/>
        <w:right w:val="none" w:sz="0" w:space="0" w:color="auto"/>
      </w:divBdr>
    </w:div>
    <w:div w:id="1482387719">
      <w:bodyDiv w:val="1"/>
      <w:marLeft w:val="0"/>
      <w:marRight w:val="0"/>
      <w:marTop w:val="0"/>
      <w:marBottom w:val="0"/>
      <w:divBdr>
        <w:top w:val="none" w:sz="0" w:space="0" w:color="auto"/>
        <w:left w:val="none" w:sz="0" w:space="0" w:color="auto"/>
        <w:bottom w:val="none" w:sz="0" w:space="0" w:color="auto"/>
        <w:right w:val="none" w:sz="0" w:space="0" w:color="auto"/>
      </w:divBdr>
    </w:div>
    <w:div w:id="1482573600">
      <w:bodyDiv w:val="1"/>
      <w:marLeft w:val="0"/>
      <w:marRight w:val="0"/>
      <w:marTop w:val="0"/>
      <w:marBottom w:val="0"/>
      <w:divBdr>
        <w:top w:val="none" w:sz="0" w:space="0" w:color="auto"/>
        <w:left w:val="none" w:sz="0" w:space="0" w:color="auto"/>
        <w:bottom w:val="none" w:sz="0" w:space="0" w:color="auto"/>
        <w:right w:val="none" w:sz="0" w:space="0" w:color="auto"/>
      </w:divBdr>
    </w:div>
    <w:div w:id="1482692338">
      <w:bodyDiv w:val="1"/>
      <w:marLeft w:val="0"/>
      <w:marRight w:val="0"/>
      <w:marTop w:val="0"/>
      <w:marBottom w:val="0"/>
      <w:divBdr>
        <w:top w:val="none" w:sz="0" w:space="0" w:color="auto"/>
        <w:left w:val="none" w:sz="0" w:space="0" w:color="auto"/>
        <w:bottom w:val="none" w:sz="0" w:space="0" w:color="auto"/>
        <w:right w:val="none" w:sz="0" w:space="0" w:color="auto"/>
      </w:divBdr>
    </w:div>
    <w:div w:id="1482769702">
      <w:bodyDiv w:val="1"/>
      <w:marLeft w:val="0"/>
      <w:marRight w:val="0"/>
      <w:marTop w:val="0"/>
      <w:marBottom w:val="0"/>
      <w:divBdr>
        <w:top w:val="none" w:sz="0" w:space="0" w:color="auto"/>
        <w:left w:val="none" w:sz="0" w:space="0" w:color="auto"/>
        <w:bottom w:val="none" w:sz="0" w:space="0" w:color="auto"/>
        <w:right w:val="none" w:sz="0" w:space="0" w:color="auto"/>
      </w:divBdr>
    </w:div>
    <w:div w:id="1482775239">
      <w:bodyDiv w:val="1"/>
      <w:marLeft w:val="0"/>
      <w:marRight w:val="0"/>
      <w:marTop w:val="0"/>
      <w:marBottom w:val="0"/>
      <w:divBdr>
        <w:top w:val="none" w:sz="0" w:space="0" w:color="auto"/>
        <w:left w:val="none" w:sz="0" w:space="0" w:color="auto"/>
        <w:bottom w:val="none" w:sz="0" w:space="0" w:color="auto"/>
        <w:right w:val="none" w:sz="0" w:space="0" w:color="auto"/>
      </w:divBdr>
    </w:div>
    <w:div w:id="1483041943">
      <w:bodyDiv w:val="1"/>
      <w:marLeft w:val="0"/>
      <w:marRight w:val="0"/>
      <w:marTop w:val="0"/>
      <w:marBottom w:val="0"/>
      <w:divBdr>
        <w:top w:val="none" w:sz="0" w:space="0" w:color="auto"/>
        <w:left w:val="none" w:sz="0" w:space="0" w:color="auto"/>
        <w:bottom w:val="none" w:sz="0" w:space="0" w:color="auto"/>
        <w:right w:val="none" w:sz="0" w:space="0" w:color="auto"/>
      </w:divBdr>
    </w:div>
    <w:div w:id="1483042366">
      <w:bodyDiv w:val="1"/>
      <w:marLeft w:val="0"/>
      <w:marRight w:val="0"/>
      <w:marTop w:val="0"/>
      <w:marBottom w:val="0"/>
      <w:divBdr>
        <w:top w:val="none" w:sz="0" w:space="0" w:color="auto"/>
        <w:left w:val="none" w:sz="0" w:space="0" w:color="auto"/>
        <w:bottom w:val="none" w:sz="0" w:space="0" w:color="auto"/>
        <w:right w:val="none" w:sz="0" w:space="0" w:color="auto"/>
      </w:divBdr>
    </w:div>
    <w:div w:id="1483081904">
      <w:bodyDiv w:val="1"/>
      <w:marLeft w:val="0"/>
      <w:marRight w:val="0"/>
      <w:marTop w:val="0"/>
      <w:marBottom w:val="0"/>
      <w:divBdr>
        <w:top w:val="none" w:sz="0" w:space="0" w:color="auto"/>
        <w:left w:val="none" w:sz="0" w:space="0" w:color="auto"/>
        <w:bottom w:val="none" w:sz="0" w:space="0" w:color="auto"/>
        <w:right w:val="none" w:sz="0" w:space="0" w:color="auto"/>
      </w:divBdr>
    </w:div>
    <w:div w:id="1483276970">
      <w:bodyDiv w:val="1"/>
      <w:marLeft w:val="0"/>
      <w:marRight w:val="0"/>
      <w:marTop w:val="0"/>
      <w:marBottom w:val="0"/>
      <w:divBdr>
        <w:top w:val="none" w:sz="0" w:space="0" w:color="auto"/>
        <w:left w:val="none" w:sz="0" w:space="0" w:color="auto"/>
        <w:bottom w:val="none" w:sz="0" w:space="0" w:color="auto"/>
        <w:right w:val="none" w:sz="0" w:space="0" w:color="auto"/>
      </w:divBdr>
    </w:div>
    <w:div w:id="1483353877">
      <w:bodyDiv w:val="1"/>
      <w:marLeft w:val="0"/>
      <w:marRight w:val="0"/>
      <w:marTop w:val="0"/>
      <w:marBottom w:val="0"/>
      <w:divBdr>
        <w:top w:val="none" w:sz="0" w:space="0" w:color="auto"/>
        <w:left w:val="none" w:sz="0" w:space="0" w:color="auto"/>
        <w:bottom w:val="none" w:sz="0" w:space="0" w:color="auto"/>
        <w:right w:val="none" w:sz="0" w:space="0" w:color="auto"/>
      </w:divBdr>
    </w:div>
    <w:div w:id="1483501580">
      <w:bodyDiv w:val="1"/>
      <w:marLeft w:val="0"/>
      <w:marRight w:val="0"/>
      <w:marTop w:val="0"/>
      <w:marBottom w:val="0"/>
      <w:divBdr>
        <w:top w:val="none" w:sz="0" w:space="0" w:color="auto"/>
        <w:left w:val="none" w:sz="0" w:space="0" w:color="auto"/>
        <w:bottom w:val="none" w:sz="0" w:space="0" w:color="auto"/>
        <w:right w:val="none" w:sz="0" w:space="0" w:color="auto"/>
      </w:divBdr>
    </w:div>
    <w:div w:id="1483539848">
      <w:bodyDiv w:val="1"/>
      <w:marLeft w:val="0"/>
      <w:marRight w:val="0"/>
      <w:marTop w:val="0"/>
      <w:marBottom w:val="0"/>
      <w:divBdr>
        <w:top w:val="none" w:sz="0" w:space="0" w:color="auto"/>
        <w:left w:val="none" w:sz="0" w:space="0" w:color="auto"/>
        <w:bottom w:val="none" w:sz="0" w:space="0" w:color="auto"/>
        <w:right w:val="none" w:sz="0" w:space="0" w:color="auto"/>
      </w:divBdr>
    </w:div>
    <w:div w:id="1483539917">
      <w:bodyDiv w:val="1"/>
      <w:marLeft w:val="0"/>
      <w:marRight w:val="0"/>
      <w:marTop w:val="0"/>
      <w:marBottom w:val="0"/>
      <w:divBdr>
        <w:top w:val="none" w:sz="0" w:space="0" w:color="auto"/>
        <w:left w:val="none" w:sz="0" w:space="0" w:color="auto"/>
        <w:bottom w:val="none" w:sz="0" w:space="0" w:color="auto"/>
        <w:right w:val="none" w:sz="0" w:space="0" w:color="auto"/>
      </w:divBdr>
    </w:div>
    <w:div w:id="1483737410">
      <w:bodyDiv w:val="1"/>
      <w:marLeft w:val="0"/>
      <w:marRight w:val="0"/>
      <w:marTop w:val="0"/>
      <w:marBottom w:val="0"/>
      <w:divBdr>
        <w:top w:val="none" w:sz="0" w:space="0" w:color="auto"/>
        <w:left w:val="none" w:sz="0" w:space="0" w:color="auto"/>
        <w:bottom w:val="none" w:sz="0" w:space="0" w:color="auto"/>
        <w:right w:val="none" w:sz="0" w:space="0" w:color="auto"/>
      </w:divBdr>
    </w:div>
    <w:div w:id="1483767029">
      <w:bodyDiv w:val="1"/>
      <w:marLeft w:val="0"/>
      <w:marRight w:val="0"/>
      <w:marTop w:val="0"/>
      <w:marBottom w:val="0"/>
      <w:divBdr>
        <w:top w:val="none" w:sz="0" w:space="0" w:color="auto"/>
        <w:left w:val="none" w:sz="0" w:space="0" w:color="auto"/>
        <w:bottom w:val="none" w:sz="0" w:space="0" w:color="auto"/>
        <w:right w:val="none" w:sz="0" w:space="0" w:color="auto"/>
      </w:divBdr>
    </w:div>
    <w:div w:id="1483815463">
      <w:bodyDiv w:val="1"/>
      <w:marLeft w:val="0"/>
      <w:marRight w:val="0"/>
      <w:marTop w:val="0"/>
      <w:marBottom w:val="0"/>
      <w:divBdr>
        <w:top w:val="none" w:sz="0" w:space="0" w:color="auto"/>
        <w:left w:val="none" w:sz="0" w:space="0" w:color="auto"/>
        <w:bottom w:val="none" w:sz="0" w:space="0" w:color="auto"/>
        <w:right w:val="none" w:sz="0" w:space="0" w:color="auto"/>
      </w:divBdr>
    </w:div>
    <w:div w:id="1483884587">
      <w:bodyDiv w:val="1"/>
      <w:marLeft w:val="0"/>
      <w:marRight w:val="0"/>
      <w:marTop w:val="0"/>
      <w:marBottom w:val="0"/>
      <w:divBdr>
        <w:top w:val="none" w:sz="0" w:space="0" w:color="auto"/>
        <w:left w:val="none" w:sz="0" w:space="0" w:color="auto"/>
        <w:bottom w:val="none" w:sz="0" w:space="0" w:color="auto"/>
        <w:right w:val="none" w:sz="0" w:space="0" w:color="auto"/>
      </w:divBdr>
    </w:div>
    <w:div w:id="1483891531">
      <w:bodyDiv w:val="1"/>
      <w:marLeft w:val="0"/>
      <w:marRight w:val="0"/>
      <w:marTop w:val="0"/>
      <w:marBottom w:val="0"/>
      <w:divBdr>
        <w:top w:val="none" w:sz="0" w:space="0" w:color="auto"/>
        <w:left w:val="none" w:sz="0" w:space="0" w:color="auto"/>
        <w:bottom w:val="none" w:sz="0" w:space="0" w:color="auto"/>
        <w:right w:val="none" w:sz="0" w:space="0" w:color="auto"/>
      </w:divBdr>
    </w:div>
    <w:div w:id="1484346592">
      <w:bodyDiv w:val="1"/>
      <w:marLeft w:val="0"/>
      <w:marRight w:val="0"/>
      <w:marTop w:val="0"/>
      <w:marBottom w:val="0"/>
      <w:divBdr>
        <w:top w:val="none" w:sz="0" w:space="0" w:color="auto"/>
        <w:left w:val="none" w:sz="0" w:space="0" w:color="auto"/>
        <w:bottom w:val="none" w:sz="0" w:space="0" w:color="auto"/>
        <w:right w:val="none" w:sz="0" w:space="0" w:color="auto"/>
      </w:divBdr>
    </w:div>
    <w:div w:id="1484346928">
      <w:bodyDiv w:val="1"/>
      <w:marLeft w:val="0"/>
      <w:marRight w:val="0"/>
      <w:marTop w:val="0"/>
      <w:marBottom w:val="0"/>
      <w:divBdr>
        <w:top w:val="none" w:sz="0" w:space="0" w:color="auto"/>
        <w:left w:val="none" w:sz="0" w:space="0" w:color="auto"/>
        <w:bottom w:val="none" w:sz="0" w:space="0" w:color="auto"/>
        <w:right w:val="none" w:sz="0" w:space="0" w:color="auto"/>
      </w:divBdr>
    </w:div>
    <w:div w:id="1484392675">
      <w:bodyDiv w:val="1"/>
      <w:marLeft w:val="0"/>
      <w:marRight w:val="0"/>
      <w:marTop w:val="0"/>
      <w:marBottom w:val="0"/>
      <w:divBdr>
        <w:top w:val="none" w:sz="0" w:space="0" w:color="auto"/>
        <w:left w:val="none" w:sz="0" w:space="0" w:color="auto"/>
        <w:bottom w:val="none" w:sz="0" w:space="0" w:color="auto"/>
        <w:right w:val="none" w:sz="0" w:space="0" w:color="auto"/>
      </w:divBdr>
    </w:div>
    <w:div w:id="1484463546">
      <w:bodyDiv w:val="1"/>
      <w:marLeft w:val="0"/>
      <w:marRight w:val="0"/>
      <w:marTop w:val="0"/>
      <w:marBottom w:val="0"/>
      <w:divBdr>
        <w:top w:val="none" w:sz="0" w:space="0" w:color="auto"/>
        <w:left w:val="none" w:sz="0" w:space="0" w:color="auto"/>
        <w:bottom w:val="none" w:sz="0" w:space="0" w:color="auto"/>
        <w:right w:val="none" w:sz="0" w:space="0" w:color="auto"/>
      </w:divBdr>
    </w:div>
    <w:div w:id="1484734395">
      <w:bodyDiv w:val="1"/>
      <w:marLeft w:val="0"/>
      <w:marRight w:val="0"/>
      <w:marTop w:val="0"/>
      <w:marBottom w:val="0"/>
      <w:divBdr>
        <w:top w:val="none" w:sz="0" w:space="0" w:color="auto"/>
        <w:left w:val="none" w:sz="0" w:space="0" w:color="auto"/>
        <w:bottom w:val="none" w:sz="0" w:space="0" w:color="auto"/>
        <w:right w:val="none" w:sz="0" w:space="0" w:color="auto"/>
      </w:divBdr>
    </w:div>
    <w:div w:id="1484851594">
      <w:bodyDiv w:val="1"/>
      <w:marLeft w:val="0"/>
      <w:marRight w:val="0"/>
      <w:marTop w:val="0"/>
      <w:marBottom w:val="0"/>
      <w:divBdr>
        <w:top w:val="none" w:sz="0" w:space="0" w:color="auto"/>
        <w:left w:val="none" w:sz="0" w:space="0" w:color="auto"/>
        <w:bottom w:val="none" w:sz="0" w:space="0" w:color="auto"/>
        <w:right w:val="none" w:sz="0" w:space="0" w:color="auto"/>
      </w:divBdr>
    </w:div>
    <w:div w:id="1484853535">
      <w:bodyDiv w:val="1"/>
      <w:marLeft w:val="0"/>
      <w:marRight w:val="0"/>
      <w:marTop w:val="0"/>
      <w:marBottom w:val="0"/>
      <w:divBdr>
        <w:top w:val="none" w:sz="0" w:space="0" w:color="auto"/>
        <w:left w:val="none" w:sz="0" w:space="0" w:color="auto"/>
        <w:bottom w:val="none" w:sz="0" w:space="0" w:color="auto"/>
        <w:right w:val="none" w:sz="0" w:space="0" w:color="auto"/>
      </w:divBdr>
    </w:div>
    <w:div w:id="1484927163">
      <w:bodyDiv w:val="1"/>
      <w:marLeft w:val="0"/>
      <w:marRight w:val="0"/>
      <w:marTop w:val="0"/>
      <w:marBottom w:val="0"/>
      <w:divBdr>
        <w:top w:val="none" w:sz="0" w:space="0" w:color="auto"/>
        <w:left w:val="none" w:sz="0" w:space="0" w:color="auto"/>
        <w:bottom w:val="none" w:sz="0" w:space="0" w:color="auto"/>
        <w:right w:val="none" w:sz="0" w:space="0" w:color="auto"/>
      </w:divBdr>
    </w:div>
    <w:div w:id="1485049401">
      <w:bodyDiv w:val="1"/>
      <w:marLeft w:val="0"/>
      <w:marRight w:val="0"/>
      <w:marTop w:val="0"/>
      <w:marBottom w:val="0"/>
      <w:divBdr>
        <w:top w:val="none" w:sz="0" w:space="0" w:color="auto"/>
        <w:left w:val="none" w:sz="0" w:space="0" w:color="auto"/>
        <w:bottom w:val="none" w:sz="0" w:space="0" w:color="auto"/>
        <w:right w:val="none" w:sz="0" w:space="0" w:color="auto"/>
      </w:divBdr>
    </w:div>
    <w:div w:id="1485051532">
      <w:bodyDiv w:val="1"/>
      <w:marLeft w:val="0"/>
      <w:marRight w:val="0"/>
      <w:marTop w:val="0"/>
      <w:marBottom w:val="0"/>
      <w:divBdr>
        <w:top w:val="none" w:sz="0" w:space="0" w:color="auto"/>
        <w:left w:val="none" w:sz="0" w:space="0" w:color="auto"/>
        <w:bottom w:val="none" w:sz="0" w:space="0" w:color="auto"/>
        <w:right w:val="none" w:sz="0" w:space="0" w:color="auto"/>
      </w:divBdr>
    </w:div>
    <w:div w:id="1485051888">
      <w:bodyDiv w:val="1"/>
      <w:marLeft w:val="0"/>
      <w:marRight w:val="0"/>
      <w:marTop w:val="0"/>
      <w:marBottom w:val="0"/>
      <w:divBdr>
        <w:top w:val="none" w:sz="0" w:space="0" w:color="auto"/>
        <w:left w:val="none" w:sz="0" w:space="0" w:color="auto"/>
        <w:bottom w:val="none" w:sz="0" w:space="0" w:color="auto"/>
        <w:right w:val="none" w:sz="0" w:space="0" w:color="auto"/>
      </w:divBdr>
    </w:div>
    <w:div w:id="1485122680">
      <w:bodyDiv w:val="1"/>
      <w:marLeft w:val="0"/>
      <w:marRight w:val="0"/>
      <w:marTop w:val="0"/>
      <w:marBottom w:val="0"/>
      <w:divBdr>
        <w:top w:val="none" w:sz="0" w:space="0" w:color="auto"/>
        <w:left w:val="none" w:sz="0" w:space="0" w:color="auto"/>
        <w:bottom w:val="none" w:sz="0" w:space="0" w:color="auto"/>
        <w:right w:val="none" w:sz="0" w:space="0" w:color="auto"/>
      </w:divBdr>
    </w:div>
    <w:div w:id="1485126044">
      <w:bodyDiv w:val="1"/>
      <w:marLeft w:val="0"/>
      <w:marRight w:val="0"/>
      <w:marTop w:val="0"/>
      <w:marBottom w:val="0"/>
      <w:divBdr>
        <w:top w:val="none" w:sz="0" w:space="0" w:color="auto"/>
        <w:left w:val="none" w:sz="0" w:space="0" w:color="auto"/>
        <w:bottom w:val="none" w:sz="0" w:space="0" w:color="auto"/>
        <w:right w:val="none" w:sz="0" w:space="0" w:color="auto"/>
      </w:divBdr>
    </w:div>
    <w:div w:id="1485194233">
      <w:bodyDiv w:val="1"/>
      <w:marLeft w:val="0"/>
      <w:marRight w:val="0"/>
      <w:marTop w:val="0"/>
      <w:marBottom w:val="0"/>
      <w:divBdr>
        <w:top w:val="none" w:sz="0" w:space="0" w:color="auto"/>
        <w:left w:val="none" w:sz="0" w:space="0" w:color="auto"/>
        <w:bottom w:val="none" w:sz="0" w:space="0" w:color="auto"/>
        <w:right w:val="none" w:sz="0" w:space="0" w:color="auto"/>
      </w:divBdr>
    </w:div>
    <w:div w:id="1485198756">
      <w:bodyDiv w:val="1"/>
      <w:marLeft w:val="0"/>
      <w:marRight w:val="0"/>
      <w:marTop w:val="0"/>
      <w:marBottom w:val="0"/>
      <w:divBdr>
        <w:top w:val="none" w:sz="0" w:space="0" w:color="auto"/>
        <w:left w:val="none" w:sz="0" w:space="0" w:color="auto"/>
        <w:bottom w:val="none" w:sz="0" w:space="0" w:color="auto"/>
        <w:right w:val="none" w:sz="0" w:space="0" w:color="auto"/>
      </w:divBdr>
    </w:div>
    <w:div w:id="1485315398">
      <w:bodyDiv w:val="1"/>
      <w:marLeft w:val="0"/>
      <w:marRight w:val="0"/>
      <w:marTop w:val="0"/>
      <w:marBottom w:val="0"/>
      <w:divBdr>
        <w:top w:val="none" w:sz="0" w:space="0" w:color="auto"/>
        <w:left w:val="none" w:sz="0" w:space="0" w:color="auto"/>
        <w:bottom w:val="none" w:sz="0" w:space="0" w:color="auto"/>
        <w:right w:val="none" w:sz="0" w:space="0" w:color="auto"/>
      </w:divBdr>
    </w:div>
    <w:div w:id="1485393531">
      <w:bodyDiv w:val="1"/>
      <w:marLeft w:val="0"/>
      <w:marRight w:val="0"/>
      <w:marTop w:val="0"/>
      <w:marBottom w:val="0"/>
      <w:divBdr>
        <w:top w:val="none" w:sz="0" w:space="0" w:color="auto"/>
        <w:left w:val="none" w:sz="0" w:space="0" w:color="auto"/>
        <w:bottom w:val="none" w:sz="0" w:space="0" w:color="auto"/>
        <w:right w:val="none" w:sz="0" w:space="0" w:color="auto"/>
      </w:divBdr>
    </w:div>
    <w:div w:id="1485465855">
      <w:bodyDiv w:val="1"/>
      <w:marLeft w:val="0"/>
      <w:marRight w:val="0"/>
      <w:marTop w:val="0"/>
      <w:marBottom w:val="0"/>
      <w:divBdr>
        <w:top w:val="none" w:sz="0" w:space="0" w:color="auto"/>
        <w:left w:val="none" w:sz="0" w:space="0" w:color="auto"/>
        <w:bottom w:val="none" w:sz="0" w:space="0" w:color="auto"/>
        <w:right w:val="none" w:sz="0" w:space="0" w:color="auto"/>
      </w:divBdr>
    </w:div>
    <w:div w:id="1485510939">
      <w:bodyDiv w:val="1"/>
      <w:marLeft w:val="0"/>
      <w:marRight w:val="0"/>
      <w:marTop w:val="0"/>
      <w:marBottom w:val="0"/>
      <w:divBdr>
        <w:top w:val="none" w:sz="0" w:space="0" w:color="auto"/>
        <w:left w:val="none" w:sz="0" w:space="0" w:color="auto"/>
        <w:bottom w:val="none" w:sz="0" w:space="0" w:color="auto"/>
        <w:right w:val="none" w:sz="0" w:space="0" w:color="auto"/>
      </w:divBdr>
    </w:div>
    <w:div w:id="1485703734">
      <w:bodyDiv w:val="1"/>
      <w:marLeft w:val="0"/>
      <w:marRight w:val="0"/>
      <w:marTop w:val="0"/>
      <w:marBottom w:val="0"/>
      <w:divBdr>
        <w:top w:val="none" w:sz="0" w:space="0" w:color="auto"/>
        <w:left w:val="none" w:sz="0" w:space="0" w:color="auto"/>
        <w:bottom w:val="none" w:sz="0" w:space="0" w:color="auto"/>
        <w:right w:val="none" w:sz="0" w:space="0" w:color="auto"/>
      </w:divBdr>
    </w:div>
    <w:div w:id="1485927111">
      <w:bodyDiv w:val="1"/>
      <w:marLeft w:val="0"/>
      <w:marRight w:val="0"/>
      <w:marTop w:val="0"/>
      <w:marBottom w:val="0"/>
      <w:divBdr>
        <w:top w:val="none" w:sz="0" w:space="0" w:color="auto"/>
        <w:left w:val="none" w:sz="0" w:space="0" w:color="auto"/>
        <w:bottom w:val="none" w:sz="0" w:space="0" w:color="auto"/>
        <w:right w:val="none" w:sz="0" w:space="0" w:color="auto"/>
      </w:divBdr>
    </w:div>
    <w:div w:id="1486043958">
      <w:bodyDiv w:val="1"/>
      <w:marLeft w:val="0"/>
      <w:marRight w:val="0"/>
      <w:marTop w:val="0"/>
      <w:marBottom w:val="0"/>
      <w:divBdr>
        <w:top w:val="none" w:sz="0" w:space="0" w:color="auto"/>
        <w:left w:val="none" w:sz="0" w:space="0" w:color="auto"/>
        <w:bottom w:val="none" w:sz="0" w:space="0" w:color="auto"/>
        <w:right w:val="none" w:sz="0" w:space="0" w:color="auto"/>
      </w:divBdr>
    </w:div>
    <w:div w:id="1486236825">
      <w:bodyDiv w:val="1"/>
      <w:marLeft w:val="0"/>
      <w:marRight w:val="0"/>
      <w:marTop w:val="0"/>
      <w:marBottom w:val="0"/>
      <w:divBdr>
        <w:top w:val="none" w:sz="0" w:space="0" w:color="auto"/>
        <w:left w:val="none" w:sz="0" w:space="0" w:color="auto"/>
        <w:bottom w:val="none" w:sz="0" w:space="0" w:color="auto"/>
        <w:right w:val="none" w:sz="0" w:space="0" w:color="auto"/>
      </w:divBdr>
    </w:div>
    <w:div w:id="1486242091">
      <w:bodyDiv w:val="1"/>
      <w:marLeft w:val="0"/>
      <w:marRight w:val="0"/>
      <w:marTop w:val="0"/>
      <w:marBottom w:val="0"/>
      <w:divBdr>
        <w:top w:val="none" w:sz="0" w:space="0" w:color="auto"/>
        <w:left w:val="none" w:sz="0" w:space="0" w:color="auto"/>
        <w:bottom w:val="none" w:sz="0" w:space="0" w:color="auto"/>
        <w:right w:val="none" w:sz="0" w:space="0" w:color="auto"/>
      </w:divBdr>
    </w:div>
    <w:div w:id="1486319479">
      <w:bodyDiv w:val="1"/>
      <w:marLeft w:val="0"/>
      <w:marRight w:val="0"/>
      <w:marTop w:val="0"/>
      <w:marBottom w:val="0"/>
      <w:divBdr>
        <w:top w:val="none" w:sz="0" w:space="0" w:color="auto"/>
        <w:left w:val="none" w:sz="0" w:space="0" w:color="auto"/>
        <w:bottom w:val="none" w:sz="0" w:space="0" w:color="auto"/>
        <w:right w:val="none" w:sz="0" w:space="0" w:color="auto"/>
      </w:divBdr>
    </w:div>
    <w:div w:id="1486361815">
      <w:bodyDiv w:val="1"/>
      <w:marLeft w:val="0"/>
      <w:marRight w:val="0"/>
      <w:marTop w:val="0"/>
      <w:marBottom w:val="0"/>
      <w:divBdr>
        <w:top w:val="none" w:sz="0" w:space="0" w:color="auto"/>
        <w:left w:val="none" w:sz="0" w:space="0" w:color="auto"/>
        <w:bottom w:val="none" w:sz="0" w:space="0" w:color="auto"/>
        <w:right w:val="none" w:sz="0" w:space="0" w:color="auto"/>
      </w:divBdr>
    </w:div>
    <w:div w:id="1486626297">
      <w:bodyDiv w:val="1"/>
      <w:marLeft w:val="0"/>
      <w:marRight w:val="0"/>
      <w:marTop w:val="0"/>
      <w:marBottom w:val="0"/>
      <w:divBdr>
        <w:top w:val="none" w:sz="0" w:space="0" w:color="auto"/>
        <w:left w:val="none" w:sz="0" w:space="0" w:color="auto"/>
        <w:bottom w:val="none" w:sz="0" w:space="0" w:color="auto"/>
        <w:right w:val="none" w:sz="0" w:space="0" w:color="auto"/>
      </w:divBdr>
    </w:div>
    <w:div w:id="1486628248">
      <w:bodyDiv w:val="1"/>
      <w:marLeft w:val="0"/>
      <w:marRight w:val="0"/>
      <w:marTop w:val="0"/>
      <w:marBottom w:val="0"/>
      <w:divBdr>
        <w:top w:val="none" w:sz="0" w:space="0" w:color="auto"/>
        <w:left w:val="none" w:sz="0" w:space="0" w:color="auto"/>
        <w:bottom w:val="none" w:sz="0" w:space="0" w:color="auto"/>
        <w:right w:val="none" w:sz="0" w:space="0" w:color="auto"/>
      </w:divBdr>
    </w:div>
    <w:div w:id="1486707286">
      <w:bodyDiv w:val="1"/>
      <w:marLeft w:val="0"/>
      <w:marRight w:val="0"/>
      <w:marTop w:val="0"/>
      <w:marBottom w:val="0"/>
      <w:divBdr>
        <w:top w:val="none" w:sz="0" w:space="0" w:color="auto"/>
        <w:left w:val="none" w:sz="0" w:space="0" w:color="auto"/>
        <w:bottom w:val="none" w:sz="0" w:space="0" w:color="auto"/>
        <w:right w:val="none" w:sz="0" w:space="0" w:color="auto"/>
      </w:divBdr>
    </w:div>
    <w:div w:id="1486895025">
      <w:bodyDiv w:val="1"/>
      <w:marLeft w:val="0"/>
      <w:marRight w:val="0"/>
      <w:marTop w:val="0"/>
      <w:marBottom w:val="0"/>
      <w:divBdr>
        <w:top w:val="none" w:sz="0" w:space="0" w:color="auto"/>
        <w:left w:val="none" w:sz="0" w:space="0" w:color="auto"/>
        <w:bottom w:val="none" w:sz="0" w:space="0" w:color="auto"/>
        <w:right w:val="none" w:sz="0" w:space="0" w:color="auto"/>
      </w:divBdr>
    </w:div>
    <w:div w:id="1487017311">
      <w:bodyDiv w:val="1"/>
      <w:marLeft w:val="0"/>
      <w:marRight w:val="0"/>
      <w:marTop w:val="0"/>
      <w:marBottom w:val="0"/>
      <w:divBdr>
        <w:top w:val="none" w:sz="0" w:space="0" w:color="auto"/>
        <w:left w:val="none" w:sz="0" w:space="0" w:color="auto"/>
        <w:bottom w:val="none" w:sz="0" w:space="0" w:color="auto"/>
        <w:right w:val="none" w:sz="0" w:space="0" w:color="auto"/>
      </w:divBdr>
    </w:div>
    <w:div w:id="1487084258">
      <w:bodyDiv w:val="1"/>
      <w:marLeft w:val="0"/>
      <w:marRight w:val="0"/>
      <w:marTop w:val="0"/>
      <w:marBottom w:val="0"/>
      <w:divBdr>
        <w:top w:val="none" w:sz="0" w:space="0" w:color="auto"/>
        <w:left w:val="none" w:sz="0" w:space="0" w:color="auto"/>
        <w:bottom w:val="none" w:sz="0" w:space="0" w:color="auto"/>
        <w:right w:val="none" w:sz="0" w:space="0" w:color="auto"/>
      </w:divBdr>
    </w:div>
    <w:div w:id="1487163550">
      <w:bodyDiv w:val="1"/>
      <w:marLeft w:val="0"/>
      <w:marRight w:val="0"/>
      <w:marTop w:val="0"/>
      <w:marBottom w:val="0"/>
      <w:divBdr>
        <w:top w:val="none" w:sz="0" w:space="0" w:color="auto"/>
        <w:left w:val="none" w:sz="0" w:space="0" w:color="auto"/>
        <w:bottom w:val="none" w:sz="0" w:space="0" w:color="auto"/>
        <w:right w:val="none" w:sz="0" w:space="0" w:color="auto"/>
      </w:divBdr>
    </w:div>
    <w:div w:id="1487285208">
      <w:bodyDiv w:val="1"/>
      <w:marLeft w:val="0"/>
      <w:marRight w:val="0"/>
      <w:marTop w:val="0"/>
      <w:marBottom w:val="0"/>
      <w:divBdr>
        <w:top w:val="none" w:sz="0" w:space="0" w:color="auto"/>
        <w:left w:val="none" w:sz="0" w:space="0" w:color="auto"/>
        <w:bottom w:val="none" w:sz="0" w:space="0" w:color="auto"/>
        <w:right w:val="none" w:sz="0" w:space="0" w:color="auto"/>
      </w:divBdr>
    </w:div>
    <w:div w:id="1487353693">
      <w:bodyDiv w:val="1"/>
      <w:marLeft w:val="0"/>
      <w:marRight w:val="0"/>
      <w:marTop w:val="0"/>
      <w:marBottom w:val="0"/>
      <w:divBdr>
        <w:top w:val="none" w:sz="0" w:space="0" w:color="auto"/>
        <w:left w:val="none" w:sz="0" w:space="0" w:color="auto"/>
        <w:bottom w:val="none" w:sz="0" w:space="0" w:color="auto"/>
        <w:right w:val="none" w:sz="0" w:space="0" w:color="auto"/>
      </w:divBdr>
    </w:div>
    <w:div w:id="1487360961">
      <w:bodyDiv w:val="1"/>
      <w:marLeft w:val="0"/>
      <w:marRight w:val="0"/>
      <w:marTop w:val="0"/>
      <w:marBottom w:val="0"/>
      <w:divBdr>
        <w:top w:val="none" w:sz="0" w:space="0" w:color="auto"/>
        <w:left w:val="none" w:sz="0" w:space="0" w:color="auto"/>
        <w:bottom w:val="none" w:sz="0" w:space="0" w:color="auto"/>
        <w:right w:val="none" w:sz="0" w:space="0" w:color="auto"/>
      </w:divBdr>
    </w:div>
    <w:div w:id="1487473369">
      <w:bodyDiv w:val="1"/>
      <w:marLeft w:val="0"/>
      <w:marRight w:val="0"/>
      <w:marTop w:val="0"/>
      <w:marBottom w:val="0"/>
      <w:divBdr>
        <w:top w:val="none" w:sz="0" w:space="0" w:color="auto"/>
        <w:left w:val="none" w:sz="0" w:space="0" w:color="auto"/>
        <w:bottom w:val="none" w:sz="0" w:space="0" w:color="auto"/>
        <w:right w:val="none" w:sz="0" w:space="0" w:color="auto"/>
      </w:divBdr>
    </w:div>
    <w:div w:id="1487551389">
      <w:bodyDiv w:val="1"/>
      <w:marLeft w:val="0"/>
      <w:marRight w:val="0"/>
      <w:marTop w:val="0"/>
      <w:marBottom w:val="0"/>
      <w:divBdr>
        <w:top w:val="none" w:sz="0" w:space="0" w:color="auto"/>
        <w:left w:val="none" w:sz="0" w:space="0" w:color="auto"/>
        <w:bottom w:val="none" w:sz="0" w:space="0" w:color="auto"/>
        <w:right w:val="none" w:sz="0" w:space="0" w:color="auto"/>
      </w:divBdr>
    </w:div>
    <w:div w:id="1487629660">
      <w:bodyDiv w:val="1"/>
      <w:marLeft w:val="0"/>
      <w:marRight w:val="0"/>
      <w:marTop w:val="0"/>
      <w:marBottom w:val="0"/>
      <w:divBdr>
        <w:top w:val="none" w:sz="0" w:space="0" w:color="auto"/>
        <w:left w:val="none" w:sz="0" w:space="0" w:color="auto"/>
        <w:bottom w:val="none" w:sz="0" w:space="0" w:color="auto"/>
        <w:right w:val="none" w:sz="0" w:space="0" w:color="auto"/>
      </w:divBdr>
    </w:div>
    <w:div w:id="1487698054">
      <w:bodyDiv w:val="1"/>
      <w:marLeft w:val="0"/>
      <w:marRight w:val="0"/>
      <w:marTop w:val="0"/>
      <w:marBottom w:val="0"/>
      <w:divBdr>
        <w:top w:val="none" w:sz="0" w:space="0" w:color="auto"/>
        <w:left w:val="none" w:sz="0" w:space="0" w:color="auto"/>
        <w:bottom w:val="none" w:sz="0" w:space="0" w:color="auto"/>
        <w:right w:val="none" w:sz="0" w:space="0" w:color="auto"/>
      </w:divBdr>
    </w:div>
    <w:div w:id="1487742229">
      <w:bodyDiv w:val="1"/>
      <w:marLeft w:val="0"/>
      <w:marRight w:val="0"/>
      <w:marTop w:val="0"/>
      <w:marBottom w:val="0"/>
      <w:divBdr>
        <w:top w:val="none" w:sz="0" w:space="0" w:color="auto"/>
        <w:left w:val="none" w:sz="0" w:space="0" w:color="auto"/>
        <w:bottom w:val="none" w:sz="0" w:space="0" w:color="auto"/>
        <w:right w:val="none" w:sz="0" w:space="0" w:color="auto"/>
      </w:divBdr>
    </w:div>
    <w:div w:id="1487748798">
      <w:bodyDiv w:val="1"/>
      <w:marLeft w:val="0"/>
      <w:marRight w:val="0"/>
      <w:marTop w:val="0"/>
      <w:marBottom w:val="0"/>
      <w:divBdr>
        <w:top w:val="none" w:sz="0" w:space="0" w:color="auto"/>
        <w:left w:val="none" w:sz="0" w:space="0" w:color="auto"/>
        <w:bottom w:val="none" w:sz="0" w:space="0" w:color="auto"/>
        <w:right w:val="none" w:sz="0" w:space="0" w:color="auto"/>
      </w:divBdr>
    </w:div>
    <w:div w:id="1487821789">
      <w:bodyDiv w:val="1"/>
      <w:marLeft w:val="0"/>
      <w:marRight w:val="0"/>
      <w:marTop w:val="0"/>
      <w:marBottom w:val="0"/>
      <w:divBdr>
        <w:top w:val="none" w:sz="0" w:space="0" w:color="auto"/>
        <w:left w:val="none" w:sz="0" w:space="0" w:color="auto"/>
        <w:bottom w:val="none" w:sz="0" w:space="0" w:color="auto"/>
        <w:right w:val="none" w:sz="0" w:space="0" w:color="auto"/>
      </w:divBdr>
    </w:div>
    <w:div w:id="1487939604">
      <w:bodyDiv w:val="1"/>
      <w:marLeft w:val="0"/>
      <w:marRight w:val="0"/>
      <w:marTop w:val="0"/>
      <w:marBottom w:val="0"/>
      <w:divBdr>
        <w:top w:val="none" w:sz="0" w:space="0" w:color="auto"/>
        <w:left w:val="none" w:sz="0" w:space="0" w:color="auto"/>
        <w:bottom w:val="none" w:sz="0" w:space="0" w:color="auto"/>
        <w:right w:val="none" w:sz="0" w:space="0" w:color="auto"/>
      </w:divBdr>
    </w:div>
    <w:div w:id="1488210460">
      <w:bodyDiv w:val="1"/>
      <w:marLeft w:val="0"/>
      <w:marRight w:val="0"/>
      <w:marTop w:val="0"/>
      <w:marBottom w:val="0"/>
      <w:divBdr>
        <w:top w:val="none" w:sz="0" w:space="0" w:color="auto"/>
        <w:left w:val="none" w:sz="0" w:space="0" w:color="auto"/>
        <w:bottom w:val="none" w:sz="0" w:space="0" w:color="auto"/>
        <w:right w:val="none" w:sz="0" w:space="0" w:color="auto"/>
      </w:divBdr>
    </w:div>
    <w:div w:id="1488283594">
      <w:bodyDiv w:val="1"/>
      <w:marLeft w:val="0"/>
      <w:marRight w:val="0"/>
      <w:marTop w:val="0"/>
      <w:marBottom w:val="0"/>
      <w:divBdr>
        <w:top w:val="none" w:sz="0" w:space="0" w:color="auto"/>
        <w:left w:val="none" w:sz="0" w:space="0" w:color="auto"/>
        <w:bottom w:val="none" w:sz="0" w:space="0" w:color="auto"/>
        <w:right w:val="none" w:sz="0" w:space="0" w:color="auto"/>
      </w:divBdr>
    </w:div>
    <w:div w:id="1488399022">
      <w:bodyDiv w:val="1"/>
      <w:marLeft w:val="0"/>
      <w:marRight w:val="0"/>
      <w:marTop w:val="0"/>
      <w:marBottom w:val="0"/>
      <w:divBdr>
        <w:top w:val="none" w:sz="0" w:space="0" w:color="auto"/>
        <w:left w:val="none" w:sz="0" w:space="0" w:color="auto"/>
        <w:bottom w:val="none" w:sz="0" w:space="0" w:color="auto"/>
        <w:right w:val="none" w:sz="0" w:space="0" w:color="auto"/>
      </w:divBdr>
    </w:div>
    <w:div w:id="1488472308">
      <w:bodyDiv w:val="1"/>
      <w:marLeft w:val="0"/>
      <w:marRight w:val="0"/>
      <w:marTop w:val="0"/>
      <w:marBottom w:val="0"/>
      <w:divBdr>
        <w:top w:val="none" w:sz="0" w:space="0" w:color="auto"/>
        <w:left w:val="none" w:sz="0" w:space="0" w:color="auto"/>
        <w:bottom w:val="none" w:sz="0" w:space="0" w:color="auto"/>
        <w:right w:val="none" w:sz="0" w:space="0" w:color="auto"/>
      </w:divBdr>
    </w:div>
    <w:div w:id="1488715794">
      <w:bodyDiv w:val="1"/>
      <w:marLeft w:val="0"/>
      <w:marRight w:val="0"/>
      <w:marTop w:val="0"/>
      <w:marBottom w:val="0"/>
      <w:divBdr>
        <w:top w:val="none" w:sz="0" w:space="0" w:color="auto"/>
        <w:left w:val="none" w:sz="0" w:space="0" w:color="auto"/>
        <w:bottom w:val="none" w:sz="0" w:space="0" w:color="auto"/>
        <w:right w:val="none" w:sz="0" w:space="0" w:color="auto"/>
      </w:divBdr>
    </w:div>
    <w:div w:id="1488785424">
      <w:bodyDiv w:val="1"/>
      <w:marLeft w:val="0"/>
      <w:marRight w:val="0"/>
      <w:marTop w:val="0"/>
      <w:marBottom w:val="0"/>
      <w:divBdr>
        <w:top w:val="none" w:sz="0" w:space="0" w:color="auto"/>
        <w:left w:val="none" w:sz="0" w:space="0" w:color="auto"/>
        <w:bottom w:val="none" w:sz="0" w:space="0" w:color="auto"/>
        <w:right w:val="none" w:sz="0" w:space="0" w:color="auto"/>
      </w:divBdr>
    </w:div>
    <w:div w:id="1488860661">
      <w:bodyDiv w:val="1"/>
      <w:marLeft w:val="0"/>
      <w:marRight w:val="0"/>
      <w:marTop w:val="0"/>
      <w:marBottom w:val="0"/>
      <w:divBdr>
        <w:top w:val="none" w:sz="0" w:space="0" w:color="auto"/>
        <w:left w:val="none" w:sz="0" w:space="0" w:color="auto"/>
        <w:bottom w:val="none" w:sz="0" w:space="0" w:color="auto"/>
        <w:right w:val="none" w:sz="0" w:space="0" w:color="auto"/>
      </w:divBdr>
    </w:div>
    <w:div w:id="1488861660">
      <w:bodyDiv w:val="1"/>
      <w:marLeft w:val="0"/>
      <w:marRight w:val="0"/>
      <w:marTop w:val="0"/>
      <w:marBottom w:val="0"/>
      <w:divBdr>
        <w:top w:val="none" w:sz="0" w:space="0" w:color="auto"/>
        <w:left w:val="none" w:sz="0" w:space="0" w:color="auto"/>
        <w:bottom w:val="none" w:sz="0" w:space="0" w:color="auto"/>
        <w:right w:val="none" w:sz="0" w:space="0" w:color="auto"/>
      </w:divBdr>
    </w:div>
    <w:div w:id="1488939413">
      <w:bodyDiv w:val="1"/>
      <w:marLeft w:val="0"/>
      <w:marRight w:val="0"/>
      <w:marTop w:val="0"/>
      <w:marBottom w:val="0"/>
      <w:divBdr>
        <w:top w:val="none" w:sz="0" w:space="0" w:color="auto"/>
        <w:left w:val="none" w:sz="0" w:space="0" w:color="auto"/>
        <w:bottom w:val="none" w:sz="0" w:space="0" w:color="auto"/>
        <w:right w:val="none" w:sz="0" w:space="0" w:color="auto"/>
      </w:divBdr>
    </w:div>
    <w:div w:id="1488941566">
      <w:bodyDiv w:val="1"/>
      <w:marLeft w:val="0"/>
      <w:marRight w:val="0"/>
      <w:marTop w:val="0"/>
      <w:marBottom w:val="0"/>
      <w:divBdr>
        <w:top w:val="none" w:sz="0" w:space="0" w:color="auto"/>
        <w:left w:val="none" w:sz="0" w:space="0" w:color="auto"/>
        <w:bottom w:val="none" w:sz="0" w:space="0" w:color="auto"/>
        <w:right w:val="none" w:sz="0" w:space="0" w:color="auto"/>
      </w:divBdr>
    </w:div>
    <w:div w:id="1488984081">
      <w:bodyDiv w:val="1"/>
      <w:marLeft w:val="0"/>
      <w:marRight w:val="0"/>
      <w:marTop w:val="0"/>
      <w:marBottom w:val="0"/>
      <w:divBdr>
        <w:top w:val="none" w:sz="0" w:space="0" w:color="auto"/>
        <w:left w:val="none" w:sz="0" w:space="0" w:color="auto"/>
        <w:bottom w:val="none" w:sz="0" w:space="0" w:color="auto"/>
        <w:right w:val="none" w:sz="0" w:space="0" w:color="auto"/>
      </w:divBdr>
    </w:div>
    <w:div w:id="1489126110">
      <w:bodyDiv w:val="1"/>
      <w:marLeft w:val="0"/>
      <w:marRight w:val="0"/>
      <w:marTop w:val="0"/>
      <w:marBottom w:val="0"/>
      <w:divBdr>
        <w:top w:val="none" w:sz="0" w:space="0" w:color="auto"/>
        <w:left w:val="none" w:sz="0" w:space="0" w:color="auto"/>
        <w:bottom w:val="none" w:sz="0" w:space="0" w:color="auto"/>
        <w:right w:val="none" w:sz="0" w:space="0" w:color="auto"/>
      </w:divBdr>
    </w:div>
    <w:div w:id="1489323437">
      <w:bodyDiv w:val="1"/>
      <w:marLeft w:val="0"/>
      <w:marRight w:val="0"/>
      <w:marTop w:val="0"/>
      <w:marBottom w:val="0"/>
      <w:divBdr>
        <w:top w:val="none" w:sz="0" w:space="0" w:color="auto"/>
        <w:left w:val="none" w:sz="0" w:space="0" w:color="auto"/>
        <w:bottom w:val="none" w:sz="0" w:space="0" w:color="auto"/>
        <w:right w:val="none" w:sz="0" w:space="0" w:color="auto"/>
      </w:divBdr>
    </w:div>
    <w:div w:id="1489323535">
      <w:bodyDiv w:val="1"/>
      <w:marLeft w:val="0"/>
      <w:marRight w:val="0"/>
      <w:marTop w:val="0"/>
      <w:marBottom w:val="0"/>
      <w:divBdr>
        <w:top w:val="none" w:sz="0" w:space="0" w:color="auto"/>
        <w:left w:val="none" w:sz="0" w:space="0" w:color="auto"/>
        <w:bottom w:val="none" w:sz="0" w:space="0" w:color="auto"/>
        <w:right w:val="none" w:sz="0" w:space="0" w:color="auto"/>
      </w:divBdr>
    </w:div>
    <w:div w:id="1489593835">
      <w:bodyDiv w:val="1"/>
      <w:marLeft w:val="0"/>
      <w:marRight w:val="0"/>
      <w:marTop w:val="0"/>
      <w:marBottom w:val="0"/>
      <w:divBdr>
        <w:top w:val="none" w:sz="0" w:space="0" w:color="auto"/>
        <w:left w:val="none" w:sz="0" w:space="0" w:color="auto"/>
        <w:bottom w:val="none" w:sz="0" w:space="0" w:color="auto"/>
        <w:right w:val="none" w:sz="0" w:space="0" w:color="auto"/>
      </w:divBdr>
    </w:div>
    <w:div w:id="1489714250">
      <w:bodyDiv w:val="1"/>
      <w:marLeft w:val="0"/>
      <w:marRight w:val="0"/>
      <w:marTop w:val="0"/>
      <w:marBottom w:val="0"/>
      <w:divBdr>
        <w:top w:val="none" w:sz="0" w:space="0" w:color="auto"/>
        <w:left w:val="none" w:sz="0" w:space="0" w:color="auto"/>
        <w:bottom w:val="none" w:sz="0" w:space="0" w:color="auto"/>
        <w:right w:val="none" w:sz="0" w:space="0" w:color="auto"/>
      </w:divBdr>
    </w:div>
    <w:div w:id="1489978299">
      <w:bodyDiv w:val="1"/>
      <w:marLeft w:val="0"/>
      <w:marRight w:val="0"/>
      <w:marTop w:val="0"/>
      <w:marBottom w:val="0"/>
      <w:divBdr>
        <w:top w:val="none" w:sz="0" w:space="0" w:color="auto"/>
        <w:left w:val="none" w:sz="0" w:space="0" w:color="auto"/>
        <w:bottom w:val="none" w:sz="0" w:space="0" w:color="auto"/>
        <w:right w:val="none" w:sz="0" w:space="0" w:color="auto"/>
      </w:divBdr>
    </w:div>
    <w:div w:id="1490052459">
      <w:bodyDiv w:val="1"/>
      <w:marLeft w:val="0"/>
      <w:marRight w:val="0"/>
      <w:marTop w:val="0"/>
      <w:marBottom w:val="0"/>
      <w:divBdr>
        <w:top w:val="none" w:sz="0" w:space="0" w:color="auto"/>
        <w:left w:val="none" w:sz="0" w:space="0" w:color="auto"/>
        <w:bottom w:val="none" w:sz="0" w:space="0" w:color="auto"/>
        <w:right w:val="none" w:sz="0" w:space="0" w:color="auto"/>
      </w:divBdr>
    </w:div>
    <w:div w:id="1490124708">
      <w:bodyDiv w:val="1"/>
      <w:marLeft w:val="0"/>
      <w:marRight w:val="0"/>
      <w:marTop w:val="0"/>
      <w:marBottom w:val="0"/>
      <w:divBdr>
        <w:top w:val="none" w:sz="0" w:space="0" w:color="auto"/>
        <w:left w:val="none" w:sz="0" w:space="0" w:color="auto"/>
        <w:bottom w:val="none" w:sz="0" w:space="0" w:color="auto"/>
        <w:right w:val="none" w:sz="0" w:space="0" w:color="auto"/>
      </w:divBdr>
    </w:div>
    <w:div w:id="1490167783">
      <w:bodyDiv w:val="1"/>
      <w:marLeft w:val="0"/>
      <w:marRight w:val="0"/>
      <w:marTop w:val="0"/>
      <w:marBottom w:val="0"/>
      <w:divBdr>
        <w:top w:val="none" w:sz="0" w:space="0" w:color="auto"/>
        <w:left w:val="none" w:sz="0" w:space="0" w:color="auto"/>
        <w:bottom w:val="none" w:sz="0" w:space="0" w:color="auto"/>
        <w:right w:val="none" w:sz="0" w:space="0" w:color="auto"/>
      </w:divBdr>
    </w:div>
    <w:div w:id="1490173068">
      <w:bodyDiv w:val="1"/>
      <w:marLeft w:val="0"/>
      <w:marRight w:val="0"/>
      <w:marTop w:val="0"/>
      <w:marBottom w:val="0"/>
      <w:divBdr>
        <w:top w:val="none" w:sz="0" w:space="0" w:color="auto"/>
        <w:left w:val="none" w:sz="0" w:space="0" w:color="auto"/>
        <w:bottom w:val="none" w:sz="0" w:space="0" w:color="auto"/>
        <w:right w:val="none" w:sz="0" w:space="0" w:color="auto"/>
      </w:divBdr>
    </w:div>
    <w:div w:id="1490288709">
      <w:bodyDiv w:val="1"/>
      <w:marLeft w:val="0"/>
      <w:marRight w:val="0"/>
      <w:marTop w:val="0"/>
      <w:marBottom w:val="0"/>
      <w:divBdr>
        <w:top w:val="none" w:sz="0" w:space="0" w:color="auto"/>
        <w:left w:val="none" w:sz="0" w:space="0" w:color="auto"/>
        <w:bottom w:val="none" w:sz="0" w:space="0" w:color="auto"/>
        <w:right w:val="none" w:sz="0" w:space="0" w:color="auto"/>
      </w:divBdr>
    </w:div>
    <w:div w:id="1490631221">
      <w:bodyDiv w:val="1"/>
      <w:marLeft w:val="0"/>
      <w:marRight w:val="0"/>
      <w:marTop w:val="0"/>
      <w:marBottom w:val="0"/>
      <w:divBdr>
        <w:top w:val="none" w:sz="0" w:space="0" w:color="auto"/>
        <w:left w:val="none" w:sz="0" w:space="0" w:color="auto"/>
        <w:bottom w:val="none" w:sz="0" w:space="0" w:color="auto"/>
        <w:right w:val="none" w:sz="0" w:space="0" w:color="auto"/>
      </w:divBdr>
    </w:div>
    <w:div w:id="1490639065">
      <w:bodyDiv w:val="1"/>
      <w:marLeft w:val="0"/>
      <w:marRight w:val="0"/>
      <w:marTop w:val="0"/>
      <w:marBottom w:val="0"/>
      <w:divBdr>
        <w:top w:val="none" w:sz="0" w:space="0" w:color="auto"/>
        <w:left w:val="none" w:sz="0" w:space="0" w:color="auto"/>
        <w:bottom w:val="none" w:sz="0" w:space="0" w:color="auto"/>
        <w:right w:val="none" w:sz="0" w:space="0" w:color="auto"/>
      </w:divBdr>
    </w:div>
    <w:div w:id="1490974027">
      <w:bodyDiv w:val="1"/>
      <w:marLeft w:val="0"/>
      <w:marRight w:val="0"/>
      <w:marTop w:val="0"/>
      <w:marBottom w:val="0"/>
      <w:divBdr>
        <w:top w:val="none" w:sz="0" w:space="0" w:color="auto"/>
        <w:left w:val="none" w:sz="0" w:space="0" w:color="auto"/>
        <w:bottom w:val="none" w:sz="0" w:space="0" w:color="auto"/>
        <w:right w:val="none" w:sz="0" w:space="0" w:color="auto"/>
      </w:divBdr>
    </w:div>
    <w:div w:id="1491021077">
      <w:bodyDiv w:val="1"/>
      <w:marLeft w:val="0"/>
      <w:marRight w:val="0"/>
      <w:marTop w:val="0"/>
      <w:marBottom w:val="0"/>
      <w:divBdr>
        <w:top w:val="none" w:sz="0" w:space="0" w:color="auto"/>
        <w:left w:val="none" w:sz="0" w:space="0" w:color="auto"/>
        <w:bottom w:val="none" w:sz="0" w:space="0" w:color="auto"/>
        <w:right w:val="none" w:sz="0" w:space="0" w:color="auto"/>
      </w:divBdr>
    </w:div>
    <w:div w:id="1491091650">
      <w:bodyDiv w:val="1"/>
      <w:marLeft w:val="0"/>
      <w:marRight w:val="0"/>
      <w:marTop w:val="0"/>
      <w:marBottom w:val="0"/>
      <w:divBdr>
        <w:top w:val="none" w:sz="0" w:space="0" w:color="auto"/>
        <w:left w:val="none" w:sz="0" w:space="0" w:color="auto"/>
        <w:bottom w:val="none" w:sz="0" w:space="0" w:color="auto"/>
        <w:right w:val="none" w:sz="0" w:space="0" w:color="auto"/>
      </w:divBdr>
    </w:div>
    <w:div w:id="1491142755">
      <w:bodyDiv w:val="1"/>
      <w:marLeft w:val="0"/>
      <w:marRight w:val="0"/>
      <w:marTop w:val="0"/>
      <w:marBottom w:val="0"/>
      <w:divBdr>
        <w:top w:val="none" w:sz="0" w:space="0" w:color="auto"/>
        <w:left w:val="none" w:sz="0" w:space="0" w:color="auto"/>
        <w:bottom w:val="none" w:sz="0" w:space="0" w:color="auto"/>
        <w:right w:val="none" w:sz="0" w:space="0" w:color="auto"/>
      </w:divBdr>
    </w:div>
    <w:div w:id="1491212640">
      <w:bodyDiv w:val="1"/>
      <w:marLeft w:val="0"/>
      <w:marRight w:val="0"/>
      <w:marTop w:val="0"/>
      <w:marBottom w:val="0"/>
      <w:divBdr>
        <w:top w:val="none" w:sz="0" w:space="0" w:color="auto"/>
        <w:left w:val="none" w:sz="0" w:space="0" w:color="auto"/>
        <w:bottom w:val="none" w:sz="0" w:space="0" w:color="auto"/>
        <w:right w:val="none" w:sz="0" w:space="0" w:color="auto"/>
      </w:divBdr>
    </w:div>
    <w:div w:id="1491287865">
      <w:bodyDiv w:val="1"/>
      <w:marLeft w:val="0"/>
      <w:marRight w:val="0"/>
      <w:marTop w:val="0"/>
      <w:marBottom w:val="0"/>
      <w:divBdr>
        <w:top w:val="none" w:sz="0" w:space="0" w:color="auto"/>
        <w:left w:val="none" w:sz="0" w:space="0" w:color="auto"/>
        <w:bottom w:val="none" w:sz="0" w:space="0" w:color="auto"/>
        <w:right w:val="none" w:sz="0" w:space="0" w:color="auto"/>
      </w:divBdr>
    </w:div>
    <w:div w:id="1491368482">
      <w:bodyDiv w:val="1"/>
      <w:marLeft w:val="0"/>
      <w:marRight w:val="0"/>
      <w:marTop w:val="0"/>
      <w:marBottom w:val="0"/>
      <w:divBdr>
        <w:top w:val="none" w:sz="0" w:space="0" w:color="auto"/>
        <w:left w:val="none" w:sz="0" w:space="0" w:color="auto"/>
        <w:bottom w:val="none" w:sz="0" w:space="0" w:color="auto"/>
        <w:right w:val="none" w:sz="0" w:space="0" w:color="auto"/>
      </w:divBdr>
    </w:div>
    <w:div w:id="1491403319">
      <w:bodyDiv w:val="1"/>
      <w:marLeft w:val="0"/>
      <w:marRight w:val="0"/>
      <w:marTop w:val="0"/>
      <w:marBottom w:val="0"/>
      <w:divBdr>
        <w:top w:val="none" w:sz="0" w:space="0" w:color="auto"/>
        <w:left w:val="none" w:sz="0" w:space="0" w:color="auto"/>
        <w:bottom w:val="none" w:sz="0" w:space="0" w:color="auto"/>
        <w:right w:val="none" w:sz="0" w:space="0" w:color="auto"/>
      </w:divBdr>
    </w:div>
    <w:div w:id="1491408844">
      <w:bodyDiv w:val="1"/>
      <w:marLeft w:val="0"/>
      <w:marRight w:val="0"/>
      <w:marTop w:val="0"/>
      <w:marBottom w:val="0"/>
      <w:divBdr>
        <w:top w:val="none" w:sz="0" w:space="0" w:color="auto"/>
        <w:left w:val="none" w:sz="0" w:space="0" w:color="auto"/>
        <w:bottom w:val="none" w:sz="0" w:space="0" w:color="auto"/>
        <w:right w:val="none" w:sz="0" w:space="0" w:color="auto"/>
      </w:divBdr>
    </w:div>
    <w:div w:id="1491560973">
      <w:bodyDiv w:val="1"/>
      <w:marLeft w:val="0"/>
      <w:marRight w:val="0"/>
      <w:marTop w:val="0"/>
      <w:marBottom w:val="0"/>
      <w:divBdr>
        <w:top w:val="none" w:sz="0" w:space="0" w:color="auto"/>
        <w:left w:val="none" w:sz="0" w:space="0" w:color="auto"/>
        <w:bottom w:val="none" w:sz="0" w:space="0" w:color="auto"/>
        <w:right w:val="none" w:sz="0" w:space="0" w:color="auto"/>
      </w:divBdr>
    </w:div>
    <w:div w:id="1491672410">
      <w:bodyDiv w:val="1"/>
      <w:marLeft w:val="0"/>
      <w:marRight w:val="0"/>
      <w:marTop w:val="0"/>
      <w:marBottom w:val="0"/>
      <w:divBdr>
        <w:top w:val="none" w:sz="0" w:space="0" w:color="auto"/>
        <w:left w:val="none" w:sz="0" w:space="0" w:color="auto"/>
        <w:bottom w:val="none" w:sz="0" w:space="0" w:color="auto"/>
        <w:right w:val="none" w:sz="0" w:space="0" w:color="auto"/>
      </w:divBdr>
    </w:div>
    <w:div w:id="1491748647">
      <w:bodyDiv w:val="1"/>
      <w:marLeft w:val="0"/>
      <w:marRight w:val="0"/>
      <w:marTop w:val="0"/>
      <w:marBottom w:val="0"/>
      <w:divBdr>
        <w:top w:val="none" w:sz="0" w:space="0" w:color="auto"/>
        <w:left w:val="none" w:sz="0" w:space="0" w:color="auto"/>
        <w:bottom w:val="none" w:sz="0" w:space="0" w:color="auto"/>
        <w:right w:val="none" w:sz="0" w:space="0" w:color="auto"/>
      </w:divBdr>
    </w:div>
    <w:div w:id="1491754260">
      <w:bodyDiv w:val="1"/>
      <w:marLeft w:val="0"/>
      <w:marRight w:val="0"/>
      <w:marTop w:val="0"/>
      <w:marBottom w:val="0"/>
      <w:divBdr>
        <w:top w:val="none" w:sz="0" w:space="0" w:color="auto"/>
        <w:left w:val="none" w:sz="0" w:space="0" w:color="auto"/>
        <w:bottom w:val="none" w:sz="0" w:space="0" w:color="auto"/>
        <w:right w:val="none" w:sz="0" w:space="0" w:color="auto"/>
      </w:divBdr>
    </w:div>
    <w:div w:id="1492020317">
      <w:bodyDiv w:val="1"/>
      <w:marLeft w:val="0"/>
      <w:marRight w:val="0"/>
      <w:marTop w:val="0"/>
      <w:marBottom w:val="0"/>
      <w:divBdr>
        <w:top w:val="none" w:sz="0" w:space="0" w:color="auto"/>
        <w:left w:val="none" w:sz="0" w:space="0" w:color="auto"/>
        <w:bottom w:val="none" w:sz="0" w:space="0" w:color="auto"/>
        <w:right w:val="none" w:sz="0" w:space="0" w:color="auto"/>
      </w:divBdr>
    </w:div>
    <w:div w:id="1492022536">
      <w:bodyDiv w:val="1"/>
      <w:marLeft w:val="0"/>
      <w:marRight w:val="0"/>
      <w:marTop w:val="0"/>
      <w:marBottom w:val="0"/>
      <w:divBdr>
        <w:top w:val="none" w:sz="0" w:space="0" w:color="auto"/>
        <w:left w:val="none" w:sz="0" w:space="0" w:color="auto"/>
        <w:bottom w:val="none" w:sz="0" w:space="0" w:color="auto"/>
        <w:right w:val="none" w:sz="0" w:space="0" w:color="auto"/>
      </w:divBdr>
    </w:div>
    <w:div w:id="1492142547">
      <w:bodyDiv w:val="1"/>
      <w:marLeft w:val="0"/>
      <w:marRight w:val="0"/>
      <w:marTop w:val="0"/>
      <w:marBottom w:val="0"/>
      <w:divBdr>
        <w:top w:val="none" w:sz="0" w:space="0" w:color="auto"/>
        <w:left w:val="none" w:sz="0" w:space="0" w:color="auto"/>
        <w:bottom w:val="none" w:sz="0" w:space="0" w:color="auto"/>
        <w:right w:val="none" w:sz="0" w:space="0" w:color="auto"/>
      </w:divBdr>
    </w:div>
    <w:div w:id="1492211346">
      <w:bodyDiv w:val="1"/>
      <w:marLeft w:val="0"/>
      <w:marRight w:val="0"/>
      <w:marTop w:val="0"/>
      <w:marBottom w:val="0"/>
      <w:divBdr>
        <w:top w:val="none" w:sz="0" w:space="0" w:color="auto"/>
        <w:left w:val="none" w:sz="0" w:space="0" w:color="auto"/>
        <w:bottom w:val="none" w:sz="0" w:space="0" w:color="auto"/>
        <w:right w:val="none" w:sz="0" w:space="0" w:color="auto"/>
      </w:divBdr>
    </w:div>
    <w:div w:id="1492217407">
      <w:bodyDiv w:val="1"/>
      <w:marLeft w:val="0"/>
      <w:marRight w:val="0"/>
      <w:marTop w:val="0"/>
      <w:marBottom w:val="0"/>
      <w:divBdr>
        <w:top w:val="none" w:sz="0" w:space="0" w:color="auto"/>
        <w:left w:val="none" w:sz="0" w:space="0" w:color="auto"/>
        <w:bottom w:val="none" w:sz="0" w:space="0" w:color="auto"/>
        <w:right w:val="none" w:sz="0" w:space="0" w:color="auto"/>
      </w:divBdr>
    </w:div>
    <w:div w:id="1492259803">
      <w:bodyDiv w:val="1"/>
      <w:marLeft w:val="0"/>
      <w:marRight w:val="0"/>
      <w:marTop w:val="0"/>
      <w:marBottom w:val="0"/>
      <w:divBdr>
        <w:top w:val="none" w:sz="0" w:space="0" w:color="auto"/>
        <w:left w:val="none" w:sz="0" w:space="0" w:color="auto"/>
        <w:bottom w:val="none" w:sz="0" w:space="0" w:color="auto"/>
        <w:right w:val="none" w:sz="0" w:space="0" w:color="auto"/>
      </w:divBdr>
    </w:div>
    <w:div w:id="1492331259">
      <w:bodyDiv w:val="1"/>
      <w:marLeft w:val="0"/>
      <w:marRight w:val="0"/>
      <w:marTop w:val="0"/>
      <w:marBottom w:val="0"/>
      <w:divBdr>
        <w:top w:val="none" w:sz="0" w:space="0" w:color="auto"/>
        <w:left w:val="none" w:sz="0" w:space="0" w:color="auto"/>
        <w:bottom w:val="none" w:sz="0" w:space="0" w:color="auto"/>
        <w:right w:val="none" w:sz="0" w:space="0" w:color="auto"/>
      </w:divBdr>
    </w:div>
    <w:div w:id="1492332084">
      <w:bodyDiv w:val="1"/>
      <w:marLeft w:val="0"/>
      <w:marRight w:val="0"/>
      <w:marTop w:val="0"/>
      <w:marBottom w:val="0"/>
      <w:divBdr>
        <w:top w:val="none" w:sz="0" w:space="0" w:color="auto"/>
        <w:left w:val="none" w:sz="0" w:space="0" w:color="auto"/>
        <w:bottom w:val="none" w:sz="0" w:space="0" w:color="auto"/>
        <w:right w:val="none" w:sz="0" w:space="0" w:color="auto"/>
      </w:divBdr>
    </w:div>
    <w:div w:id="1492408113">
      <w:bodyDiv w:val="1"/>
      <w:marLeft w:val="0"/>
      <w:marRight w:val="0"/>
      <w:marTop w:val="0"/>
      <w:marBottom w:val="0"/>
      <w:divBdr>
        <w:top w:val="none" w:sz="0" w:space="0" w:color="auto"/>
        <w:left w:val="none" w:sz="0" w:space="0" w:color="auto"/>
        <w:bottom w:val="none" w:sz="0" w:space="0" w:color="auto"/>
        <w:right w:val="none" w:sz="0" w:space="0" w:color="auto"/>
      </w:divBdr>
    </w:div>
    <w:div w:id="1492409046">
      <w:bodyDiv w:val="1"/>
      <w:marLeft w:val="0"/>
      <w:marRight w:val="0"/>
      <w:marTop w:val="0"/>
      <w:marBottom w:val="0"/>
      <w:divBdr>
        <w:top w:val="none" w:sz="0" w:space="0" w:color="auto"/>
        <w:left w:val="none" w:sz="0" w:space="0" w:color="auto"/>
        <w:bottom w:val="none" w:sz="0" w:space="0" w:color="auto"/>
        <w:right w:val="none" w:sz="0" w:space="0" w:color="auto"/>
      </w:divBdr>
    </w:div>
    <w:div w:id="1492598412">
      <w:bodyDiv w:val="1"/>
      <w:marLeft w:val="0"/>
      <w:marRight w:val="0"/>
      <w:marTop w:val="0"/>
      <w:marBottom w:val="0"/>
      <w:divBdr>
        <w:top w:val="none" w:sz="0" w:space="0" w:color="auto"/>
        <w:left w:val="none" w:sz="0" w:space="0" w:color="auto"/>
        <w:bottom w:val="none" w:sz="0" w:space="0" w:color="auto"/>
        <w:right w:val="none" w:sz="0" w:space="0" w:color="auto"/>
      </w:divBdr>
    </w:div>
    <w:div w:id="1492602219">
      <w:bodyDiv w:val="1"/>
      <w:marLeft w:val="0"/>
      <w:marRight w:val="0"/>
      <w:marTop w:val="0"/>
      <w:marBottom w:val="0"/>
      <w:divBdr>
        <w:top w:val="none" w:sz="0" w:space="0" w:color="auto"/>
        <w:left w:val="none" w:sz="0" w:space="0" w:color="auto"/>
        <w:bottom w:val="none" w:sz="0" w:space="0" w:color="auto"/>
        <w:right w:val="none" w:sz="0" w:space="0" w:color="auto"/>
      </w:divBdr>
    </w:div>
    <w:div w:id="1492674435">
      <w:bodyDiv w:val="1"/>
      <w:marLeft w:val="0"/>
      <w:marRight w:val="0"/>
      <w:marTop w:val="0"/>
      <w:marBottom w:val="0"/>
      <w:divBdr>
        <w:top w:val="none" w:sz="0" w:space="0" w:color="auto"/>
        <w:left w:val="none" w:sz="0" w:space="0" w:color="auto"/>
        <w:bottom w:val="none" w:sz="0" w:space="0" w:color="auto"/>
        <w:right w:val="none" w:sz="0" w:space="0" w:color="auto"/>
      </w:divBdr>
    </w:div>
    <w:div w:id="1492865026">
      <w:bodyDiv w:val="1"/>
      <w:marLeft w:val="0"/>
      <w:marRight w:val="0"/>
      <w:marTop w:val="0"/>
      <w:marBottom w:val="0"/>
      <w:divBdr>
        <w:top w:val="none" w:sz="0" w:space="0" w:color="auto"/>
        <w:left w:val="none" w:sz="0" w:space="0" w:color="auto"/>
        <w:bottom w:val="none" w:sz="0" w:space="0" w:color="auto"/>
        <w:right w:val="none" w:sz="0" w:space="0" w:color="auto"/>
      </w:divBdr>
    </w:div>
    <w:div w:id="1492867149">
      <w:bodyDiv w:val="1"/>
      <w:marLeft w:val="0"/>
      <w:marRight w:val="0"/>
      <w:marTop w:val="0"/>
      <w:marBottom w:val="0"/>
      <w:divBdr>
        <w:top w:val="none" w:sz="0" w:space="0" w:color="auto"/>
        <w:left w:val="none" w:sz="0" w:space="0" w:color="auto"/>
        <w:bottom w:val="none" w:sz="0" w:space="0" w:color="auto"/>
        <w:right w:val="none" w:sz="0" w:space="0" w:color="auto"/>
      </w:divBdr>
    </w:div>
    <w:div w:id="1492941014">
      <w:bodyDiv w:val="1"/>
      <w:marLeft w:val="0"/>
      <w:marRight w:val="0"/>
      <w:marTop w:val="0"/>
      <w:marBottom w:val="0"/>
      <w:divBdr>
        <w:top w:val="none" w:sz="0" w:space="0" w:color="auto"/>
        <w:left w:val="none" w:sz="0" w:space="0" w:color="auto"/>
        <w:bottom w:val="none" w:sz="0" w:space="0" w:color="auto"/>
        <w:right w:val="none" w:sz="0" w:space="0" w:color="auto"/>
      </w:divBdr>
    </w:div>
    <w:div w:id="1492941310">
      <w:bodyDiv w:val="1"/>
      <w:marLeft w:val="0"/>
      <w:marRight w:val="0"/>
      <w:marTop w:val="0"/>
      <w:marBottom w:val="0"/>
      <w:divBdr>
        <w:top w:val="none" w:sz="0" w:space="0" w:color="auto"/>
        <w:left w:val="none" w:sz="0" w:space="0" w:color="auto"/>
        <w:bottom w:val="none" w:sz="0" w:space="0" w:color="auto"/>
        <w:right w:val="none" w:sz="0" w:space="0" w:color="auto"/>
      </w:divBdr>
    </w:div>
    <w:div w:id="1492986262">
      <w:bodyDiv w:val="1"/>
      <w:marLeft w:val="0"/>
      <w:marRight w:val="0"/>
      <w:marTop w:val="0"/>
      <w:marBottom w:val="0"/>
      <w:divBdr>
        <w:top w:val="none" w:sz="0" w:space="0" w:color="auto"/>
        <w:left w:val="none" w:sz="0" w:space="0" w:color="auto"/>
        <w:bottom w:val="none" w:sz="0" w:space="0" w:color="auto"/>
        <w:right w:val="none" w:sz="0" w:space="0" w:color="auto"/>
      </w:divBdr>
    </w:div>
    <w:div w:id="1492988971">
      <w:bodyDiv w:val="1"/>
      <w:marLeft w:val="0"/>
      <w:marRight w:val="0"/>
      <w:marTop w:val="0"/>
      <w:marBottom w:val="0"/>
      <w:divBdr>
        <w:top w:val="none" w:sz="0" w:space="0" w:color="auto"/>
        <w:left w:val="none" w:sz="0" w:space="0" w:color="auto"/>
        <w:bottom w:val="none" w:sz="0" w:space="0" w:color="auto"/>
        <w:right w:val="none" w:sz="0" w:space="0" w:color="auto"/>
      </w:divBdr>
    </w:div>
    <w:div w:id="1493329881">
      <w:bodyDiv w:val="1"/>
      <w:marLeft w:val="0"/>
      <w:marRight w:val="0"/>
      <w:marTop w:val="0"/>
      <w:marBottom w:val="0"/>
      <w:divBdr>
        <w:top w:val="none" w:sz="0" w:space="0" w:color="auto"/>
        <w:left w:val="none" w:sz="0" w:space="0" w:color="auto"/>
        <w:bottom w:val="none" w:sz="0" w:space="0" w:color="auto"/>
        <w:right w:val="none" w:sz="0" w:space="0" w:color="auto"/>
      </w:divBdr>
    </w:div>
    <w:div w:id="1493374717">
      <w:bodyDiv w:val="1"/>
      <w:marLeft w:val="0"/>
      <w:marRight w:val="0"/>
      <w:marTop w:val="0"/>
      <w:marBottom w:val="0"/>
      <w:divBdr>
        <w:top w:val="none" w:sz="0" w:space="0" w:color="auto"/>
        <w:left w:val="none" w:sz="0" w:space="0" w:color="auto"/>
        <w:bottom w:val="none" w:sz="0" w:space="0" w:color="auto"/>
        <w:right w:val="none" w:sz="0" w:space="0" w:color="auto"/>
      </w:divBdr>
    </w:div>
    <w:div w:id="1493521118">
      <w:bodyDiv w:val="1"/>
      <w:marLeft w:val="0"/>
      <w:marRight w:val="0"/>
      <w:marTop w:val="0"/>
      <w:marBottom w:val="0"/>
      <w:divBdr>
        <w:top w:val="none" w:sz="0" w:space="0" w:color="auto"/>
        <w:left w:val="none" w:sz="0" w:space="0" w:color="auto"/>
        <w:bottom w:val="none" w:sz="0" w:space="0" w:color="auto"/>
        <w:right w:val="none" w:sz="0" w:space="0" w:color="auto"/>
      </w:divBdr>
    </w:div>
    <w:div w:id="1493567858">
      <w:bodyDiv w:val="1"/>
      <w:marLeft w:val="0"/>
      <w:marRight w:val="0"/>
      <w:marTop w:val="0"/>
      <w:marBottom w:val="0"/>
      <w:divBdr>
        <w:top w:val="none" w:sz="0" w:space="0" w:color="auto"/>
        <w:left w:val="none" w:sz="0" w:space="0" w:color="auto"/>
        <w:bottom w:val="none" w:sz="0" w:space="0" w:color="auto"/>
        <w:right w:val="none" w:sz="0" w:space="0" w:color="auto"/>
      </w:divBdr>
    </w:div>
    <w:div w:id="1493596954">
      <w:bodyDiv w:val="1"/>
      <w:marLeft w:val="0"/>
      <w:marRight w:val="0"/>
      <w:marTop w:val="0"/>
      <w:marBottom w:val="0"/>
      <w:divBdr>
        <w:top w:val="none" w:sz="0" w:space="0" w:color="auto"/>
        <w:left w:val="none" w:sz="0" w:space="0" w:color="auto"/>
        <w:bottom w:val="none" w:sz="0" w:space="0" w:color="auto"/>
        <w:right w:val="none" w:sz="0" w:space="0" w:color="auto"/>
      </w:divBdr>
    </w:div>
    <w:div w:id="1493641162">
      <w:bodyDiv w:val="1"/>
      <w:marLeft w:val="0"/>
      <w:marRight w:val="0"/>
      <w:marTop w:val="0"/>
      <w:marBottom w:val="0"/>
      <w:divBdr>
        <w:top w:val="none" w:sz="0" w:space="0" w:color="auto"/>
        <w:left w:val="none" w:sz="0" w:space="0" w:color="auto"/>
        <w:bottom w:val="none" w:sz="0" w:space="0" w:color="auto"/>
        <w:right w:val="none" w:sz="0" w:space="0" w:color="auto"/>
      </w:divBdr>
    </w:div>
    <w:div w:id="1493838867">
      <w:bodyDiv w:val="1"/>
      <w:marLeft w:val="0"/>
      <w:marRight w:val="0"/>
      <w:marTop w:val="0"/>
      <w:marBottom w:val="0"/>
      <w:divBdr>
        <w:top w:val="none" w:sz="0" w:space="0" w:color="auto"/>
        <w:left w:val="none" w:sz="0" w:space="0" w:color="auto"/>
        <w:bottom w:val="none" w:sz="0" w:space="0" w:color="auto"/>
        <w:right w:val="none" w:sz="0" w:space="0" w:color="auto"/>
      </w:divBdr>
    </w:div>
    <w:div w:id="1493985504">
      <w:bodyDiv w:val="1"/>
      <w:marLeft w:val="0"/>
      <w:marRight w:val="0"/>
      <w:marTop w:val="0"/>
      <w:marBottom w:val="0"/>
      <w:divBdr>
        <w:top w:val="none" w:sz="0" w:space="0" w:color="auto"/>
        <w:left w:val="none" w:sz="0" w:space="0" w:color="auto"/>
        <w:bottom w:val="none" w:sz="0" w:space="0" w:color="auto"/>
        <w:right w:val="none" w:sz="0" w:space="0" w:color="auto"/>
      </w:divBdr>
    </w:div>
    <w:div w:id="1493989695">
      <w:bodyDiv w:val="1"/>
      <w:marLeft w:val="0"/>
      <w:marRight w:val="0"/>
      <w:marTop w:val="0"/>
      <w:marBottom w:val="0"/>
      <w:divBdr>
        <w:top w:val="none" w:sz="0" w:space="0" w:color="auto"/>
        <w:left w:val="none" w:sz="0" w:space="0" w:color="auto"/>
        <w:bottom w:val="none" w:sz="0" w:space="0" w:color="auto"/>
        <w:right w:val="none" w:sz="0" w:space="0" w:color="auto"/>
      </w:divBdr>
    </w:div>
    <w:div w:id="1494222193">
      <w:bodyDiv w:val="1"/>
      <w:marLeft w:val="0"/>
      <w:marRight w:val="0"/>
      <w:marTop w:val="0"/>
      <w:marBottom w:val="0"/>
      <w:divBdr>
        <w:top w:val="none" w:sz="0" w:space="0" w:color="auto"/>
        <w:left w:val="none" w:sz="0" w:space="0" w:color="auto"/>
        <w:bottom w:val="none" w:sz="0" w:space="0" w:color="auto"/>
        <w:right w:val="none" w:sz="0" w:space="0" w:color="auto"/>
      </w:divBdr>
    </w:div>
    <w:div w:id="1494251830">
      <w:bodyDiv w:val="1"/>
      <w:marLeft w:val="0"/>
      <w:marRight w:val="0"/>
      <w:marTop w:val="0"/>
      <w:marBottom w:val="0"/>
      <w:divBdr>
        <w:top w:val="none" w:sz="0" w:space="0" w:color="auto"/>
        <w:left w:val="none" w:sz="0" w:space="0" w:color="auto"/>
        <w:bottom w:val="none" w:sz="0" w:space="0" w:color="auto"/>
        <w:right w:val="none" w:sz="0" w:space="0" w:color="auto"/>
      </w:divBdr>
    </w:div>
    <w:div w:id="1494568296">
      <w:bodyDiv w:val="1"/>
      <w:marLeft w:val="0"/>
      <w:marRight w:val="0"/>
      <w:marTop w:val="0"/>
      <w:marBottom w:val="0"/>
      <w:divBdr>
        <w:top w:val="none" w:sz="0" w:space="0" w:color="auto"/>
        <w:left w:val="none" w:sz="0" w:space="0" w:color="auto"/>
        <w:bottom w:val="none" w:sz="0" w:space="0" w:color="auto"/>
        <w:right w:val="none" w:sz="0" w:space="0" w:color="auto"/>
      </w:divBdr>
    </w:div>
    <w:div w:id="1494568647">
      <w:bodyDiv w:val="1"/>
      <w:marLeft w:val="0"/>
      <w:marRight w:val="0"/>
      <w:marTop w:val="0"/>
      <w:marBottom w:val="0"/>
      <w:divBdr>
        <w:top w:val="none" w:sz="0" w:space="0" w:color="auto"/>
        <w:left w:val="none" w:sz="0" w:space="0" w:color="auto"/>
        <w:bottom w:val="none" w:sz="0" w:space="0" w:color="auto"/>
        <w:right w:val="none" w:sz="0" w:space="0" w:color="auto"/>
      </w:divBdr>
    </w:div>
    <w:div w:id="1494636386">
      <w:bodyDiv w:val="1"/>
      <w:marLeft w:val="0"/>
      <w:marRight w:val="0"/>
      <w:marTop w:val="0"/>
      <w:marBottom w:val="0"/>
      <w:divBdr>
        <w:top w:val="none" w:sz="0" w:space="0" w:color="auto"/>
        <w:left w:val="none" w:sz="0" w:space="0" w:color="auto"/>
        <w:bottom w:val="none" w:sz="0" w:space="0" w:color="auto"/>
        <w:right w:val="none" w:sz="0" w:space="0" w:color="auto"/>
      </w:divBdr>
    </w:div>
    <w:div w:id="1494679574">
      <w:bodyDiv w:val="1"/>
      <w:marLeft w:val="0"/>
      <w:marRight w:val="0"/>
      <w:marTop w:val="0"/>
      <w:marBottom w:val="0"/>
      <w:divBdr>
        <w:top w:val="none" w:sz="0" w:space="0" w:color="auto"/>
        <w:left w:val="none" w:sz="0" w:space="0" w:color="auto"/>
        <w:bottom w:val="none" w:sz="0" w:space="0" w:color="auto"/>
        <w:right w:val="none" w:sz="0" w:space="0" w:color="auto"/>
      </w:divBdr>
    </w:div>
    <w:div w:id="1494687978">
      <w:bodyDiv w:val="1"/>
      <w:marLeft w:val="0"/>
      <w:marRight w:val="0"/>
      <w:marTop w:val="0"/>
      <w:marBottom w:val="0"/>
      <w:divBdr>
        <w:top w:val="none" w:sz="0" w:space="0" w:color="auto"/>
        <w:left w:val="none" w:sz="0" w:space="0" w:color="auto"/>
        <w:bottom w:val="none" w:sz="0" w:space="0" w:color="auto"/>
        <w:right w:val="none" w:sz="0" w:space="0" w:color="auto"/>
      </w:divBdr>
    </w:div>
    <w:div w:id="1494712118">
      <w:bodyDiv w:val="1"/>
      <w:marLeft w:val="0"/>
      <w:marRight w:val="0"/>
      <w:marTop w:val="0"/>
      <w:marBottom w:val="0"/>
      <w:divBdr>
        <w:top w:val="none" w:sz="0" w:space="0" w:color="auto"/>
        <w:left w:val="none" w:sz="0" w:space="0" w:color="auto"/>
        <w:bottom w:val="none" w:sz="0" w:space="0" w:color="auto"/>
        <w:right w:val="none" w:sz="0" w:space="0" w:color="auto"/>
      </w:divBdr>
    </w:div>
    <w:div w:id="1494755725">
      <w:bodyDiv w:val="1"/>
      <w:marLeft w:val="0"/>
      <w:marRight w:val="0"/>
      <w:marTop w:val="0"/>
      <w:marBottom w:val="0"/>
      <w:divBdr>
        <w:top w:val="none" w:sz="0" w:space="0" w:color="auto"/>
        <w:left w:val="none" w:sz="0" w:space="0" w:color="auto"/>
        <w:bottom w:val="none" w:sz="0" w:space="0" w:color="auto"/>
        <w:right w:val="none" w:sz="0" w:space="0" w:color="auto"/>
      </w:divBdr>
    </w:div>
    <w:div w:id="1494762714">
      <w:bodyDiv w:val="1"/>
      <w:marLeft w:val="0"/>
      <w:marRight w:val="0"/>
      <w:marTop w:val="0"/>
      <w:marBottom w:val="0"/>
      <w:divBdr>
        <w:top w:val="none" w:sz="0" w:space="0" w:color="auto"/>
        <w:left w:val="none" w:sz="0" w:space="0" w:color="auto"/>
        <w:bottom w:val="none" w:sz="0" w:space="0" w:color="auto"/>
        <w:right w:val="none" w:sz="0" w:space="0" w:color="auto"/>
      </w:divBdr>
    </w:div>
    <w:div w:id="1494831521">
      <w:bodyDiv w:val="1"/>
      <w:marLeft w:val="0"/>
      <w:marRight w:val="0"/>
      <w:marTop w:val="0"/>
      <w:marBottom w:val="0"/>
      <w:divBdr>
        <w:top w:val="none" w:sz="0" w:space="0" w:color="auto"/>
        <w:left w:val="none" w:sz="0" w:space="0" w:color="auto"/>
        <w:bottom w:val="none" w:sz="0" w:space="0" w:color="auto"/>
        <w:right w:val="none" w:sz="0" w:space="0" w:color="auto"/>
      </w:divBdr>
    </w:div>
    <w:div w:id="1495074423">
      <w:bodyDiv w:val="1"/>
      <w:marLeft w:val="0"/>
      <w:marRight w:val="0"/>
      <w:marTop w:val="0"/>
      <w:marBottom w:val="0"/>
      <w:divBdr>
        <w:top w:val="none" w:sz="0" w:space="0" w:color="auto"/>
        <w:left w:val="none" w:sz="0" w:space="0" w:color="auto"/>
        <w:bottom w:val="none" w:sz="0" w:space="0" w:color="auto"/>
        <w:right w:val="none" w:sz="0" w:space="0" w:color="auto"/>
      </w:divBdr>
    </w:div>
    <w:div w:id="1495150299">
      <w:bodyDiv w:val="1"/>
      <w:marLeft w:val="0"/>
      <w:marRight w:val="0"/>
      <w:marTop w:val="0"/>
      <w:marBottom w:val="0"/>
      <w:divBdr>
        <w:top w:val="none" w:sz="0" w:space="0" w:color="auto"/>
        <w:left w:val="none" w:sz="0" w:space="0" w:color="auto"/>
        <w:bottom w:val="none" w:sz="0" w:space="0" w:color="auto"/>
        <w:right w:val="none" w:sz="0" w:space="0" w:color="auto"/>
      </w:divBdr>
    </w:div>
    <w:div w:id="1495294840">
      <w:bodyDiv w:val="1"/>
      <w:marLeft w:val="0"/>
      <w:marRight w:val="0"/>
      <w:marTop w:val="0"/>
      <w:marBottom w:val="0"/>
      <w:divBdr>
        <w:top w:val="none" w:sz="0" w:space="0" w:color="auto"/>
        <w:left w:val="none" w:sz="0" w:space="0" w:color="auto"/>
        <w:bottom w:val="none" w:sz="0" w:space="0" w:color="auto"/>
        <w:right w:val="none" w:sz="0" w:space="0" w:color="auto"/>
      </w:divBdr>
    </w:div>
    <w:div w:id="1495300204">
      <w:bodyDiv w:val="1"/>
      <w:marLeft w:val="0"/>
      <w:marRight w:val="0"/>
      <w:marTop w:val="0"/>
      <w:marBottom w:val="0"/>
      <w:divBdr>
        <w:top w:val="none" w:sz="0" w:space="0" w:color="auto"/>
        <w:left w:val="none" w:sz="0" w:space="0" w:color="auto"/>
        <w:bottom w:val="none" w:sz="0" w:space="0" w:color="auto"/>
        <w:right w:val="none" w:sz="0" w:space="0" w:color="auto"/>
      </w:divBdr>
    </w:div>
    <w:div w:id="1495488518">
      <w:bodyDiv w:val="1"/>
      <w:marLeft w:val="0"/>
      <w:marRight w:val="0"/>
      <w:marTop w:val="0"/>
      <w:marBottom w:val="0"/>
      <w:divBdr>
        <w:top w:val="none" w:sz="0" w:space="0" w:color="auto"/>
        <w:left w:val="none" w:sz="0" w:space="0" w:color="auto"/>
        <w:bottom w:val="none" w:sz="0" w:space="0" w:color="auto"/>
        <w:right w:val="none" w:sz="0" w:space="0" w:color="auto"/>
      </w:divBdr>
    </w:div>
    <w:div w:id="1495537016">
      <w:bodyDiv w:val="1"/>
      <w:marLeft w:val="0"/>
      <w:marRight w:val="0"/>
      <w:marTop w:val="0"/>
      <w:marBottom w:val="0"/>
      <w:divBdr>
        <w:top w:val="none" w:sz="0" w:space="0" w:color="auto"/>
        <w:left w:val="none" w:sz="0" w:space="0" w:color="auto"/>
        <w:bottom w:val="none" w:sz="0" w:space="0" w:color="auto"/>
        <w:right w:val="none" w:sz="0" w:space="0" w:color="auto"/>
      </w:divBdr>
    </w:div>
    <w:div w:id="1495997301">
      <w:bodyDiv w:val="1"/>
      <w:marLeft w:val="0"/>
      <w:marRight w:val="0"/>
      <w:marTop w:val="0"/>
      <w:marBottom w:val="0"/>
      <w:divBdr>
        <w:top w:val="none" w:sz="0" w:space="0" w:color="auto"/>
        <w:left w:val="none" w:sz="0" w:space="0" w:color="auto"/>
        <w:bottom w:val="none" w:sz="0" w:space="0" w:color="auto"/>
        <w:right w:val="none" w:sz="0" w:space="0" w:color="auto"/>
      </w:divBdr>
    </w:div>
    <w:div w:id="1496071545">
      <w:bodyDiv w:val="1"/>
      <w:marLeft w:val="0"/>
      <w:marRight w:val="0"/>
      <w:marTop w:val="0"/>
      <w:marBottom w:val="0"/>
      <w:divBdr>
        <w:top w:val="none" w:sz="0" w:space="0" w:color="auto"/>
        <w:left w:val="none" w:sz="0" w:space="0" w:color="auto"/>
        <w:bottom w:val="none" w:sz="0" w:space="0" w:color="auto"/>
        <w:right w:val="none" w:sz="0" w:space="0" w:color="auto"/>
      </w:divBdr>
    </w:div>
    <w:div w:id="1496147175">
      <w:bodyDiv w:val="1"/>
      <w:marLeft w:val="0"/>
      <w:marRight w:val="0"/>
      <w:marTop w:val="0"/>
      <w:marBottom w:val="0"/>
      <w:divBdr>
        <w:top w:val="none" w:sz="0" w:space="0" w:color="auto"/>
        <w:left w:val="none" w:sz="0" w:space="0" w:color="auto"/>
        <w:bottom w:val="none" w:sz="0" w:space="0" w:color="auto"/>
        <w:right w:val="none" w:sz="0" w:space="0" w:color="auto"/>
      </w:divBdr>
    </w:div>
    <w:div w:id="1496189644">
      <w:bodyDiv w:val="1"/>
      <w:marLeft w:val="0"/>
      <w:marRight w:val="0"/>
      <w:marTop w:val="0"/>
      <w:marBottom w:val="0"/>
      <w:divBdr>
        <w:top w:val="none" w:sz="0" w:space="0" w:color="auto"/>
        <w:left w:val="none" w:sz="0" w:space="0" w:color="auto"/>
        <w:bottom w:val="none" w:sz="0" w:space="0" w:color="auto"/>
        <w:right w:val="none" w:sz="0" w:space="0" w:color="auto"/>
      </w:divBdr>
    </w:div>
    <w:div w:id="1496411544">
      <w:bodyDiv w:val="1"/>
      <w:marLeft w:val="0"/>
      <w:marRight w:val="0"/>
      <w:marTop w:val="0"/>
      <w:marBottom w:val="0"/>
      <w:divBdr>
        <w:top w:val="none" w:sz="0" w:space="0" w:color="auto"/>
        <w:left w:val="none" w:sz="0" w:space="0" w:color="auto"/>
        <w:bottom w:val="none" w:sz="0" w:space="0" w:color="auto"/>
        <w:right w:val="none" w:sz="0" w:space="0" w:color="auto"/>
      </w:divBdr>
    </w:div>
    <w:div w:id="1496535145">
      <w:bodyDiv w:val="1"/>
      <w:marLeft w:val="0"/>
      <w:marRight w:val="0"/>
      <w:marTop w:val="0"/>
      <w:marBottom w:val="0"/>
      <w:divBdr>
        <w:top w:val="none" w:sz="0" w:space="0" w:color="auto"/>
        <w:left w:val="none" w:sz="0" w:space="0" w:color="auto"/>
        <w:bottom w:val="none" w:sz="0" w:space="0" w:color="auto"/>
        <w:right w:val="none" w:sz="0" w:space="0" w:color="auto"/>
      </w:divBdr>
    </w:div>
    <w:div w:id="1496872807">
      <w:bodyDiv w:val="1"/>
      <w:marLeft w:val="0"/>
      <w:marRight w:val="0"/>
      <w:marTop w:val="0"/>
      <w:marBottom w:val="0"/>
      <w:divBdr>
        <w:top w:val="none" w:sz="0" w:space="0" w:color="auto"/>
        <w:left w:val="none" w:sz="0" w:space="0" w:color="auto"/>
        <w:bottom w:val="none" w:sz="0" w:space="0" w:color="auto"/>
        <w:right w:val="none" w:sz="0" w:space="0" w:color="auto"/>
      </w:divBdr>
    </w:div>
    <w:div w:id="1496990745">
      <w:bodyDiv w:val="1"/>
      <w:marLeft w:val="0"/>
      <w:marRight w:val="0"/>
      <w:marTop w:val="0"/>
      <w:marBottom w:val="0"/>
      <w:divBdr>
        <w:top w:val="none" w:sz="0" w:space="0" w:color="auto"/>
        <w:left w:val="none" w:sz="0" w:space="0" w:color="auto"/>
        <w:bottom w:val="none" w:sz="0" w:space="0" w:color="auto"/>
        <w:right w:val="none" w:sz="0" w:space="0" w:color="auto"/>
      </w:divBdr>
    </w:div>
    <w:div w:id="1496994441">
      <w:bodyDiv w:val="1"/>
      <w:marLeft w:val="0"/>
      <w:marRight w:val="0"/>
      <w:marTop w:val="0"/>
      <w:marBottom w:val="0"/>
      <w:divBdr>
        <w:top w:val="none" w:sz="0" w:space="0" w:color="auto"/>
        <w:left w:val="none" w:sz="0" w:space="0" w:color="auto"/>
        <w:bottom w:val="none" w:sz="0" w:space="0" w:color="auto"/>
        <w:right w:val="none" w:sz="0" w:space="0" w:color="auto"/>
      </w:divBdr>
    </w:div>
    <w:div w:id="1497108802">
      <w:bodyDiv w:val="1"/>
      <w:marLeft w:val="0"/>
      <w:marRight w:val="0"/>
      <w:marTop w:val="0"/>
      <w:marBottom w:val="0"/>
      <w:divBdr>
        <w:top w:val="none" w:sz="0" w:space="0" w:color="auto"/>
        <w:left w:val="none" w:sz="0" w:space="0" w:color="auto"/>
        <w:bottom w:val="none" w:sz="0" w:space="0" w:color="auto"/>
        <w:right w:val="none" w:sz="0" w:space="0" w:color="auto"/>
      </w:divBdr>
    </w:div>
    <w:div w:id="1497109068">
      <w:bodyDiv w:val="1"/>
      <w:marLeft w:val="0"/>
      <w:marRight w:val="0"/>
      <w:marTop w:val="0"/>
      <w:marBottom w:val="0"/>
      <w:divBdr>
        <w:top w:val="none" w:sz="0" w:space="0" w:color="auto"/>
        <w:left w:val="none" w:sz="0" w:space="0" w:color="auto"/>
        <w:bottom w:val="none" w:sz="0" w:space="0" w:color="auto"/>
        <w:right w:val="none" w:sz="0" w:space="0" w:color="auto"/>
      </w:divBdr>
    </w:div>
    <w:div w:id="1497110870">
      <w:bodyDiv w:val="1"/>
      <w:marLeft w:val="0"/>
      <w:marRight w:val="0"/>
      <w:marTop w:val="0"/>
      <w:marBottom w:val="0"/>
      <w:divBdr>
        <w:top w:val="none" w:sz="0" w:space="0" w:color="auto"/>
        <w:left w:val="none" w:sz="0" w:space="0" w:color="auto"/>
        <w:bottom w:val="none" w:sz="0" w:space="0" w:color="auto"/>
        <w:right w:val="none" w:sz="0" w:space="0" w:color="auto"/>
      </w:divBdr>
    </w:div>
    <w:div w:id="1497259408">
      <w:bodyDiv w:val="1"/>
      <w:marLeft w:val="0"/>
      <w:marRight w:val="0"/>
      <w:marTop w:val="0"/>
      <w:marBottom w:val="0"/>
      <w:divBdr>
        <w:top w:val="none" w:sz="0" w:space="0" w:color="auto"/>
        <w:left w:val="none" w:sz="0" w:space="0" w:color="auto"/>
        <w:bottom w:val="none" w:sz="0" w:space="0" w:color="auto"/>
        <w:right w:val="none" w:sz="0" w:space="0" w:color="auto"/>
      </w:divBdr>
    </w:div>
    <w:div w:id="1497308741">
      <w:bodyDiv w:val="1"/>
      <w:marLeft w:val="0"/>
      <w:marRight w:val="0"/>
      <w:marTop w:val="0"/>
      <w:marBottom w:val="0"/>
      <w:divBdr>
        <w:top w:val="none" w:sz="0" w:space="0" w:color="auto"/>
        <w:left w:val="none" w:sz="0" w:space="0" w:color="auto"/>
        <w:bottom w:val="none" w:sz="0" w:space="0" w:color="auto"/>
        <w:right w:val="none" w:sz="0" w:space="0" w:color="auto"/>
      </w:divBdr>
    </w:div>
    <w:div w:id="1497382265">
      <w:bodyDiv w:val="1"/>
      <w:marLeft w:val="0"/>
      <w:marRight w:val="0"/>
      <w:marTop w:val="0"/>
      <w:marBottom w:val="0"/>
      <w:divBdr>
        <w:top w:val="none" w:sz="0" w:space="0" w:color="auto"/>
        <w:left w:val="none" w:sz="0" w:space="0" w:color="auto"/>
        <w:bottom w:val="none" w:sz="0" w:space="0" w:color="auto"/>
        <w:right w:val="none" w:sz="0" w:space="0" w:color="auto"/>
      </w:divBdr>
    </w:div>
    <w:div w:id="1497498454">
      <w:bodyDiv w:val="1"/>
      <w:marLeft w:val="0"/>
      <w:marRight w:val="0"/>
      <w:marTop w:val="0"/>
      <w:marBottom w:val="0"/>
      <w:divBdr>
        <w:top w:val="none" w:sz="0" w:space="0" w:color="auto"/>
        <w:left w:val="none" w:sz="0" w:space="0" w:color="auto"/>
        <w:bottom w:val="none" w:sz="0" w:space="0" w:color="auto"/>
        <w:right w:val="none" w:sz="0" w:space="0" w:color="auto"/>
      </w:divBdr>
    </w:div>
    <w:div w:id="1497573210">
      <w:bodyDiv w:val="1"/>
      <w:marLeft w:val="0"/>
      <w:marRight w:val="0"/>
      <w:marTop w:val="0"/>
      <w:marBottom w:val="0"/>
      <w:divBdr>
        <w:top w:val="none" w:sz="0" w:space="0" w:color="auto"/>
        <w:left w:val="none" w:sz="0" w:space="0" w:color="auto"/>
        <w:bottom w:val="none" w:sz="0" w:space="0" w:color="auto"/>
        <w:right w:val="none" w:sz="0" w:space="0" w:color="auto"/>
      </w:divBdr>
    </w:div>
    <w:div w:id="1497650689">
      <w:bodyDiv w:val="1"/>
      <w:marLeft w:val="0"/>
      <w:marRight w:val="0"/>
      <w:marTop w:val="0"/>
      <w:marBottom w:val="0"/>
      <w:divBdr>
        <w:top w:val="none" w:sz="0" w:space="0" w:color="auto"/>
        <w:left w:val="none" w:sz="0" w:space="0" w:color="auto"/>
        <w:bottom w:val="none" w:sz="0" w:space="0" w:color="auto"/>
        <w:right w:val="none" w:sz="0" w:space="0" w:color="auto"/>
      </w:divBdr>
    </w:div>
    <w:div w:id="1497725627">
      <w:bodyDiv w:val="1"/>
      <w:marLeft w:val="0"/>
      <w:marRight w:val="0"/>
      <w:marTop w:val="0"/>
      <w:marBottom w:val="0"/>
      <w:divBdr>
        <w:top w:val="none" w:sz="0" w:space="0" w:color="auto"/>
        <w:left w:val="none" w:sz="0" w:space="0" w:color="auto"/>
        <w:bottom w:val="none" w:sz="0" w:space="0" w:color="auto"/>
        <w:right w:val="none" w:sz="0" w:space="0" w:color="auto"/>
      </w:divBdr>
    </w:div>
    <w:div w:id="1497765592">
      <w:bodyDiv w:val="1"/>
      <w:marLeft w:val="0"/>
      <w:marRight w:val="0"/>
      <w:marTop w:val="0"/>
      <w:marBottom w:val="0"/>
      <w:divBdr>
        <w:top w:val="none" w:sz="0" w:space="0" w:color="auto"/>
        <w:left w:val="none" w:sz="0" w:space="0" w:color="auto"/>
        <w:bottom w:val="none" w:sz="0" w:space="0" w:color="auto"/>
        <w:right w:val="none" w:sz="0" w:space="0" w:color="auto"/>
      </w:divBdr>
    </w:div>
    <w:div w:id="1497844504">
      <w:bodyDiv w:val="1"/>
      <w:marLeft w:val="0"/>
      <w:marRight w:val="0"/>
      <w:marTop w:val="0"/>
      <w:marBottom w:val="0"/>
      <w:divBdr>
        <w:top w:val="none" w:sz="0" w:space="0" w:color="auto"/>
        <w:left w:val="none" w:sz="0" w:space="0" w:color="auto"/>
        <w:bottom w:val="none" w:sz="0" w:space="0" w:color="auto"/>
        <w:right w:val="none" w:sz="0" w:space="0" w:color="auto"/>
      </w:divBdr>
    </w:div>
    <w:div w:id="1498227323">
      <w:bodyDiv w:val="1"/>
      <w:marLeft w:val="0"/>
      <w:marRight w:val="0"/>
      <w:marTop w:val="0"/>
      <w:marBottom w:val="0"/>
      <w:divBdr>
        <w:top w:val="none" w:sz="0" w:space="0" w:color="auto"/>
        <w:left w:val="none" w:sz="0" w:space="0" w:color="auto"/>
        <w:bottom w:val="none" w:sz="0" w:space="0" w:color="auto"/>
        <w:right w:val="none" w:sz="0" w:space="0" w:color="auto"/>
      </w:divBdr>
    </w:div>
    <w:div w:id="1498376511">
      <w:bodyDiv w:val="1"/>
      <w:marLeft w:val="0"/>
      <w:marRight w:val="0"/>
      <w:marTop w:val="0"/>
      <w:marBottom w:val="0"/>
      <w:divBdr>
        <w:top w:val="none" w:sz="0" w:space="0" w:color="auto"/>
        <w:left w:val="none" w:sz="0" w:space="0" w:color="auto"/>
        <w:bottom w:val="none" w:sz="0" w:space="0" w:color="auto"/>
        <w:right w:val="none" w:sz="0" w:space="0" w:color="auto"/>
      </w:divBdr>
    </w:div>
    <w:div w:id="1498612507">
      <w:bodyDiv w:val="1"/>
      <w:marLeft w:val="0"/>
      <w:marRight w:val="0"/>
      <w:marTop w:val="0"/>
      <w:marBottom w:val="0"/>
      <w:divBdr>
        <w:top w:val="none" w:sz="0" w:space="0" w:color="auto"/>
        <w:left w:val="none" w:sz="0" w:space="0" w:color="auto"/>
        <w:bottom w:val="none" w:sz="0" w:space="0" w:color="auto"/>
        <w:right w:val="none" w:sz="0" w:space="0" w:color="auto"/>
      </w:divBdr>
    </w:div>
    <w:div w:id="1498644344">
      <w:bodyDiv w:val="1"/>
      <w:marLeft w:val="0"/>
      <w:marRight w:val="0"/>
      <w:marTop w:val="0"/>
      <w:marBottom w:val="0"/>
      <w:divBdr>
        <w:top w:val="none" w:sz="0" w:space="0" w:color="auto"/>
        <w:left w:val="none" w:sz="0" w:space="0" w:color="auto"/>
        <w:bottom w:val="none" w:sz="0" w:space="0" w:color="auto"/>
        <w:right w:val="none" w:sz="0" w:space="0" w:color="auto"/>
      </w:divBdr>
    </w:div>
    <w:div w:id="1498687476">
      <w:bodyDiv w:val="1"/>
      <w:marLeft w:val="0"/>
      <w:marRight w:val="0"/>
      <w:marTop w:val="0"/>
      <w:marBottom w:val="0"/>
      <w:divBdr>
        <w:top w:val="none" w:sz="0" w:space="0" w:color="auto"/>
        <w:left w:val="none" w:sz="0" w:space="0" w:color="auto"/>
        <w:bottom w:val="none" w:sz="0" w:space="0" w:color="auto"/>
        <w:right w:val="none" w:sz="0" w:space="0" w:color="auto"/>
      </w:divBdr>
    </w:div>
    <w:div w:id="1498839768">
      <w:bodyDiv w:val="1"/>
      <w:marLeft w:val="0"/>
      <w:marRight w:val="0"/>
      <w:marTop w:val="0"/>
      <w:marBottom w:val="0"/>
      <w:divBdr>
        <w:top w:val="none" w:sz="0" w:space="0" w:color="auto"/>
        <w:left w:val="none" w:sz="0" w:space="0" w:color="auto"/>
        <w:bottom w:val="none" w:sz="0" w:space="0" w:color="auto"/>
        <w:right w:val="none" w:sz="0" w:space="0" w:color="auto"/>
      </w:divBdr>
    </w:div>
    <w:div w:id="1498888382">
      <w:bodyDiv w:val="1"/>
      <w:marLeft w:val="0"/>
      <w:marRight w:val="0"/>
      <w:marTop w:val="0"/>
      <w:marBottom w:val="0"/>
      <w:divBdr>
        <w:top w:val="none" w:sz="0" w:space="0" w:color="auto"/>
        <w:left w:val="none" w:sz="0" w:space="0" w:color="auto"/>
        <w:bottom w:val="none" w:sz="0" w:space="0" w:color="auto"/>
        <w:right w:val="none" w:sz="0" w:space="0" w:color="auto"/>
      </w:divBdr>
    </w:div>
    <w:div w:id="1498960637">
      <w:bodyDiv w:val="1"/>
      <w:marLeft w:val="0"/>
      <w:marRight w:val="0"/>
      <w:marTop w:val="0"/>
      <w:marBottom w:val="0"/>
      <w:divBdr>
        <w:top w:val="none" w:sz="0" w:space="0" w:color="auto"/>
        <w:left w:val="none" w:sz="0" w:space="0" w:color="auto"/>
        <w:bottom w:val="none" w:sz="0" w:space="0" w:color="auto"/>
        <w:right w:val="none" w:sz="0" w:space="0" w:color="auto"/>
      </w:divBdr>
    </w:div>
    <w:div w:id="1498961055">
      <w:bodyDiv w:val="1"/>
      <w:marLeft w:val="0"/>
      <w:marRight w:val="0"/>
      <w:marTop w:val="0"/>
      <w:marBottom w:val="0"/>
      <w:divBdr>
        <w:top w:val="none" w:sz="0" w:space="0" w:color="auto"/>
        <w:left w:val="none" w:sz="0" w:space="0" w:color="auto"/>
        <w:bottom w:val="none" w:sz="0" w:space="0" w:color="auto"/>
        <w:right w:val="none" w:sz="0" w:space="0" w:color="auto"/>
      </w:divBdr>
    </w:div>
    <w:div w:id="1499006532">
      <w:bodyDiv w:val="1"/>
      <w:marLeft w:val="0"/>
      <w:marRight w:val="0"/>
      <w:marTop w:val="0"/>
      <w:marBottom w:val="0"/>
      <w:divBdr>
        <w:top w:val="none" w:sz="0" w:space="0" w:color="auto"/>
        <w:left w:val="none" w:sz="0" w:space="0" w:color="auto"/>
        <w:bottom w:val="none" w:sz="0" w:space="0" w:color="auto"/>
        <w:right w:val="none" w:sz="0" w:space="0" w:color="auto"/>
      </w:divBdr>
    </w:div>
    <w:div w:id="1499072766">
      <w:bodyDiv w:val="1"/>
      <w:marLeft w:val="0"/>
      <w:marRight w:val="0"/>
      <w:marTop w:val="0"/>
      <w:marBottom w:val="0"/>
      <w:divBdr>
        <w:top w:val="none" w:sz="0" w:space="0" w:color="auto"/>
        <w:left w:val="none" w:sz="0" w:space="0" w:color="auto"/>
        <w:bottom w:val="none" w:sz="0" w:space="0" w:color="auto"/>
        <w:right w:val="none" w:sz="0" w:space="0" w:color="auto"/>
      </w:divBdr>
    </w:div>
    <w:div w:id="1499269385">
      <w:bodyDiv w:val="1"/>
      <w:marLeft w:val="0"/>
      <w:marRight w:val="0"/>
      <w:marTop w:val="0"/>
      <w:marBottom w:val="0"/>
      <w:divBdr>
        <w:top w:val="none" w:sz="0" w:space="0" w:color="auto"/>
        <w:left w:val="none" w:sz="0" w:space="0" w:color="auto"/>
        <w:bottom w:val="none" w:sz="0" w:space="0" w:color="auto"/>
        <w:right w:val="none" w:sz="0" w:space="0" w:color="auto"/>
      </w:divBdr>
    </w:div>
    <w:div w:id="1499424164">
      <w:bodyDiv w:val="1"/>
      <w:marLeft w:val="0"/>
      <w:marRight w:val="0"/>
      <w:marTop w:val="0"/>
      <w:marBottom w:val="0"/>
      <w:divBdr>
        <w:top w:val="none" w:sz="0" w:space="0" w:color="auto"/>
        <w:left w:val="none" w:sz="0" w:space="0" w:color="auto"/>
        <w:bottom w:val="none" w:sz="0" w:space="0" w:color="auto"/>
        <w:right w:val="none" w:sz="0" w:space="0" w:color="auto"/>
      </w:divBdr>
    </w:div>
    <w:div w:id="1499493105">
      <w:bodyDiv w:val="1"/>
      <w:marLeft w:val="0"/>
      <w:marRight w:val="0"/>
      <w:marTop w:val="0"/>
      <w:marBottom w:val="0"/>
      <w:divBdr>
        <w:top w:val="none" w:sz="0" w:space="0" w:color="auto"/>
        <w:left w:val="none" w:sz="0" w:space="0" w:color="auto"/>
        <w:bottom w:val="none" w:sz="0" w:space="0" w:color="auto"/>
        <w:right w:val="none" w:sz="0" w:space="0" w:color="auto"/>
      </w:divBdr>
    </w:div>
    <w:div w:id="1499808058">
      <w:bodyDiv w:val="1"/>
      <w:marLeft w:val="0"/>
      <w:marRight w:val="0"/>
      <w:marTop w:val="0"/>
      <w:marBottom w:val="0"/>
      <w:divBdr>
        <w:top w:val="none" w:sz="0" w:space="0" w:color="auto"/>
        <w:left w:val="none" w:sz="0" w:space="0" w:color="auto"/>
        <w:bottom w:val="none" w:sz="0" w:space="0" w:color="auto"/>
        <w:right w:val="none" w:sz="0" w:space="0" w:color="auto"/>
      </w:divBdr>
    </w:div>
    <w:div w:id="1499878732">
      <w:bodyDiv w:val="1"/>
      <w:marLeft w:val="0"/>
      <w:marRight w:val="0"/>
      <w:marTop w:val="0"/>
      <w:marBottom w:val="0"/>
      <w:divBdr>
        <w:top w:val="none" w:sz="0" w:space="0" w:color="auto"/>
        <w:left w:val="none" w:sz="0" w:space="0" w:color="auto"/>
        <w:bottom w:val="none" w:sz="0" w:space="0" w:color="auto"/>
        <w:right w:val="none" w:sz="0" w:space="0" w:color="auto"/>
      </w:divBdr>
    </w:div>
    <w:div w:id="1499930738">
      <w:bodyDiv w:val="1"/>
      <w:marLeft w:val="0"/>
      <w:marRight w:val="0"/>
      <w:marTop w:val="0"/>
      <w:marBottom w:val="0"/>
      <w:divBdr>
        <w:top w:val="none" w:sz="0" w:space="0" w:color="auto"/>
        <w:left w:val="none" w:sz="0" w:space="0" w:color="auto"/>
        <w:bottom w:val="none" w:sz="0" w:space="0" w:color="auto"/>
        <w:right w:val="none" w:sz="0" w:space="0" w:color="auto"/>
      </w:divBdr>
    </w:div>
    <w:div w:id="1499953742">
      <w:bodyDiv w:val="1"/>
      <w:marLeft w:val="0"/>
      <w:marRight w:val="0"/>
      <w:marTop w:val="0"/>
      <w:marBottom w:val="0"/>
      <w:divBdr>
        <w:top w:val="none" w:sz="0" w:space="0" w:color="auto"/>
        <w:left w:val="none" w:sz="0" w:space="0" w:color="auto"/>
        <w:bottom w:val="none" w:sz="0" w:space="0" w:color="auto"/>
        <w:right w:val="none" w:sz="0" w:space="0" w:color="auto"/>
      </w:divBdr>
    </w:div>
    <w:div w:id="1500148979">
      <w:bodyDiv w:val="1"/>
      <w:marLeft w:val="0"/>
      <w:marRight w:val="0"/>
      <w:marTop w:val="0"/>
      <w:marBottom w:val="0"/>
      <w:divBdr>
        <w:top w:val="none" w:sz="0" w:space="0" w:color="auto"/>
        <w:left w:val="none" w:sz="0" w:space="0" w:color="auto"/>
        <w:bottom w:val="none" w:sz="0" w:space="0" w:color="auto"/>
        <w:right w:val="none" w:sz="0" w:space="0" w:color="auto"/>
      </w:divBdr>
    </w:div>
    <w:div w:id="1500150913">
      <w:bodyDiv w:val="1"/>
      <w:marLeft w:val="0"/>
      <w:marRight w:val="0"/>
      <w:marTop w:val="0"/>
      <w:marBottom w:val="0"/>
      <w:divBdr>
        <w:top w:val="none" w:sz="0" w:space="0" w:color="auto"/>
        <w:left w:val="none" w:sz="0" w:space="0" w:color="auto"/>
        <w:bottom w:val="none" w:sz="0" w:space="0" w:color="auto"/>
        <w:right w:val="none" w:sz="0" w:space="0" w:color="auto"/>
      </w:divBdr>
    </w:div>
    <w:div w:id="1500385827">
      <w:bodyDiv w:val="1"/>
      <w:marLeft w:val="0"/>
      <w:marRight w:val="0"/>
      <w:marTop w:val="0"/>
      <w:marBottom w:val="0"/>
      <w:divBdr>
        <w:top w:val="none" w:sz="0" w:space="0" w:color="auto"/>
        <w:left w:val="none" w:sz="0" w:space="0" w:color="auto"/>
        <w:bottom w:val="none" w:sz="0" w:space="0" w:color="auto"/>
        <w:right w:val="none" w:sz="0" w:space="0" w:color="auto"/>
      </w:divBdr>
    </w:div>
    <w:div w:id="1500538846">
      <w:bodyDiv w:val="1"/>
      <w:marLeft w:val="0"/>
      <w:marRight w:val="0"/>
      <w:marTop w:val="0"/>
      <w:marBottom w:val="0"/>
      <w:divBdr>
        <w:top w:val="none" w:sz="0" w:space="0" w:color="auto"/>
        <w:left w:val="none" w:sz="0" w:space="0" w:color="auto"/>
        <w:bottom w:val="none" w:sz="0" w:space="0" w:color="auto"/>
        <w:right w:val="none" w:sz="0" w:space="0" w:color="auto"/>
      </w:divBdr>
    </w:div>
    <w:div w:id="1500845068">
      <w:bodyDiv w:val="1"/>
      <w:marLeft w:val="0"/>
      <w:marRight w:val="0"/>
      <w:marTop w:val="0"/>
      <w:marBottom w:val="0"/>
      <w:divBdr>
        <w:top w:val="none" w:sz="0" w:space="0" w:color="auto"/>
        <w:left w:val="none" w:sz="0" w:space="0" w:color="auto"/>
        <w:bottom w:val="none" w:sz="0" w:space="0" w:color="auto"/>
        <w:right w:val="none" w:sz="0" w:space="0" w:color="auto"/>
      </w:divBdr>
    </w:div>
    <w:div w:id="1500972217">
      <w:bodyDiv w:val="1"/>
      <w:marLeft w:val="0"/>
      <w:marRight w:val="0"/>
      <w:marTop w:val="0"/>
      <w:marBottom w:val="0"/>
      <w:divBdr>
        <w:top w:val="none" w:sz="0" w:space="0" w:color="auto"/>
        <w:left w:val="none" w:sz="0" w:space="0" w:color="auto"/>
        <w:bottom w:val="none" w:sz="0" w:space="0" w:color="auto"/>
        <w:right w:val="none" w:sz="0" w:space="0" w:color="auto"/>
      </w:divBdr>
    </w:div>
    <w:div w:id="1501042189">
      <w:bodyDiv w:val="1"/>
      <w:marLeft w:val="0"/>
      <w:marRight w:val="0"/>
      <w:marTop w:val="0"/>
      <w:marBottom w:val="0"/>
      <w:divBdr>
        <w:top w:val="none" w:sz="0" w:space="0" w:color="auto"/>
        <w:left w:val="none" w:sz="0" w:space="0" w:color="auto"/>
        <w:bottom w:val="none" w:sz="0" w:space="0" w:color="auto"/>
        <w:right w:val="none" w:sz="0" w:space="0" w:color="auto"/>
      </w:divBdr>
    </w:div>
    <w:div w:id="1501043810">
      <w:bodyDiv w:val="1"/>
      <w:marLeft w:val="0"/>
      <w:marRight w:val="0"/>
      <w:marTop w:val="0"/>
      <w:marBottom w:val="0"/>
      <w:divBdr>
        <w:top w:val="none" w:sz="0" w:space="0" w:color="auto"/>
        <w:left w:val="none" w:sz="0" w:space="0" w:color="auto"/>
        <w:bottom w:val="none" w:sz="0" w:space="0" w:color="auto"/>
        <w:right w:val="none" w:sz="0" w:space="0" w:color="auto"/>
      </w:divBdr>
    </w:div>
    <w:div w:id="1501122187">
      <w:bodyDiv w:val="1"/>
      <w:marLeft w:val="0"/>
      <w:marRight w:val="0"/>
      <w:marTop w:val="0"/>
      <w:marBottom w:val="0"/>
      <w:divBdr>
        <w:top w:val="none" w:sz="0" w:space="0" w:color="auto"/>
        <w:left w:val="none" w:sz="0" w:space="0" w:color="auto"/>
        <w:bottom w:val="none" w:sz="0" w:space="0" w:color="auto"/>
        <w:right w:val="none" w:sz="0" w:space="0" w:color="auto"/>
      </w:divBdr>
    </w:div>
    <w:div w:id="1501195241">
      <w:bodyDiv w:val="1"/>
      <w:marLeft w:val="0"/>
      <w:marRight w:val="0"/>
      <w:marTop w:val="0"/>
      <w:marBottom w:val="0"/>
      <w:divBdr>
        <w:top w:val="none" w:sz="0" w:space="0" w:color="auto"/>
        <w:left w:val="none" w:sz="0" w:space="0" w:color="auto"/>
        <w:bottom w:val="none" w:sz="0" w:space="0" w:color="auto"/>
        <w:right w:val="none" w:sz="0" w:space="0" w:color="auto"/>
      </w:divBdr>
    </w:div>
    <w:div w:id="1501196788">
      <w:bodyDiv w:val="1"/>
      <w:marLeft w:val="0"/>
      <w:marRight w:val="0"/>
      <w:marTop w:val="0"/>
      <w:marBottom w:val="0"/>
      <w:divBdr>
        <w:top w:val="none" w:sz="0" w:space="0" w:color="auto"/>
        <w:left w:val="none" w:sz="0" w:space="0" w:color="auto"/>
        <w:bottom w:val="none" w:sz="0" w:space="0" w:color="auto"/>
        <w:right w:val="none" w:sz="0" w:space="0" w:color="auto"/>
      </w:divBdr>
    </w:div>
    <w:div w:id="1501311574">
      <w:bodyDiv w:val="1"/>
      <w:marLeft w:val="0"/>
      <w:marRight w:val="0"/>
      <w:marTop w:val="0"/>
      <w:marBottom w:val="0"/>
      <w:divBdr>
        <w:top w:val="none" w:sz="0" w:space="0" w:color="auto"/>
        <w:left w:val="none" w:sz="0" w:space="0" w:color="auto"/>
        <w:bottom w:val="none" w:sz="0" w:space="0" w:color="auto"/>
        <w:right w:val="none" w:sz="0" w:space="0" w:color="auto"/>
      </w:divBdr>
    </w:div>
    <w:div w:id="1501457610">
      <w:bodyDiv w:val="1"/>
      <w:marLeft w:val="0"/>
      <w:marRight w:val="0"/>
      <w:marTop w:val="0"/>
      <w:marBottom w:val="0"/>
      <w:divBdr>
        <w:top w:val="none" w:sz="0" w:space="0" w:color="auto"/>
        <w:left w:val="none" w:sz="0" w:space="0" w:color="auto"/>
        <w:bottom w:val="none" w:sz="0" w:space="0" w:color="auto"/>
        <w:right w:val="none" w:sz="0" w:space="0" w:color="auto"/>
      </w:divBdr>
    </w:div>
    <w:div w:id="1501577852">
      <w:bodyDiv w:val="1"/>
      <w:marLeft w:val="0"/>
      <w:marRight w:val="0"/>
      <w:marTop w:val="0"/>
      <w:marBottom w:val="0"/>
      <w:divBdr>
        <w:top w:val="none" w:sz="0" w:space="0" w:color="auto"/>
        <w:left w:val="none" w:sz="0" w:space="0" w:color="auto"/>
        <w:bottom w:val="none" w:sz="0" w:space="0" w:color="auto"/>
        <w:right w:val="none" w:sz="0" w:space="0" w:color="auto"/>
      </w:divBdr>
    </w:div>
    <w:div w:id="1501585112">
      <w:bodyDiv w:val="1"/>
      <w:marLeft w:val="0"/>
      <w:marRight w:val="0"/>
      <w:marTop w:val="0"/>
      <w:marBottom w:val="0"/>
      <w:divBdr>
        <w:top w:val="none" w:sz="0" w:space="0" w:color="auto"/>
        <w:left w:val="none" w:sz="0" w:space="0" w:color="auto"/>
        <w:bottom w:val="none" w:sz="0" w:space="0" w:color="auto"/>
        <w:right w:val="none" w:sz="0" w:space="0" w:color="auto"/>
      </w:divBdr>
    </w:div>
    <w:div w:id="1501851388">
      <w:bodyDiv w:val="1"/>
      <w:marLeft w:val="0"/>
      <w:marRight w:val="0"/>
      <w:marTop w:val="0"/>
      <w:marBottom w:val="0"/>
      <w:divBdr>
        <w:top w:val="none" w:sz="0" w:space="0" w:color="auto"/>
        <w:left w:val="none" w:sz="0" w:space="0" w:color="auto"/>
        <w:bottom w:val="none" w:sz="0" w:space="0" w:color="auto"/>
        <w:right w:val="none" w:sz="0" w:space="0" w:color="auto"/>
      </w:divBdr>
    </w:div>
    <w:div w:id="1501968484">
      <w:bodyDiv w:val="1"/>
      <w:marLeft w:val="0"/>
      <w:marRight w:val="0"/>
      <w:marTop w:val="0"/>
      <w:marBottom w:val="0"/>
      <w:divBdr>
        <w:top w:val="none" w:sz="0" w:space="0" w:color="auto"/>
        <w:left w:val="none" w:sz="0" w:space="0" w:color="auto"/>
        <w:bottom w:val="none" w:sz="0" w:space="0" w:color="auto"/>
        <w:right w:val="none" w:sz="0" w:space="0" w:color="auto"/>
      </w:divBdr>
    </w:div>
    <w:div w:id="1502114113">
      <w:bodyDiv w:val="1"/>
      <w:marLeft w:val="0"/>
      <w:marRight w:val="0"/>
      <w:marTop w:val="0"/>
      <w:marBottom w:val="0"/>
      <w:divBdr>
        <w:top w:val="none" w:sz="0" w:space="0" w:color="auto"/>
        <w:left w:val="none" w:sz="0" w:space="0" w:color="auto"/>
        <w:bottom w:val="none" w:sz="0" w:space="0" w:color="auto"/>
        <w:right w:val="none" w:sz="0" w:space="0" w:color="auto"/>
      </w:divBdr>
    </w:div>
    <w:div w:id="1502161375">
      <w:bodyDiv w:val="1"/>
      <w:marLeft w:val="0"/>
      <w:marRight w:val="0"/>
      <w:marTop w:val="0"/>
      <w:marBottom w:val="0"/>
      <w:divBdr>
        <w:top w:val="none" w:sz="0" w:space="0" w:color="auto"/>
        <w:left w:val="none" w:sz="0" w:space="0" w:color="auto"/>
        <w:bottom w:val="none" w:sz="0" w:space="0" w:color="auto"/>
        <w:right w:val="none" w:sz="0" w:space="0" w:color="auto"/>
      </w:divBdr>
    </w:div>
    <w:div w:id="1502350328">
      <w:bodyDiv w:val="1"/>
      <w:marLeft w:val="0"/>
      <w:marRight w:val="0"/>
      <w:marTop w:val="0"/>
      <w:marBottom w:val="0"/>
      <w:divBdr>
        <w:top w:val="none" w:sz="0" w:space="0" w:color="auto"/>
        <w:left w:val="none" w:sz="0" w:space="0" w:color="auto"/>
        <w:bottom w:val="none" w:sz="0" w:space="0" w:color="auto"/>
        <w:right w:val="none" w:sz="0" w:space="0" w:color="auto"/>
      </w:divBdr>
    </w:div>
    <w:div w:id="1502428766">
      <w:bodyDiv w:val="1"/>
      <w:marLeft w:val="0"/>
      <w:marRight w:val="0"/>
      <w:marTop w:val="0"/>
      <w:marBottom w:val="0"/>
      <w:divBdr>
        <w:top w:val="none" w:sz="0" w:space="0" w:color="auto"/>
        <w:left w:val="none" w:sz="0" w:space="0" w:color="auto"/>
        <w:bottom w:val="none" w:sz="0" w:space="0" w:color="auto"/>
        <w:right w:val="none" w:sz="0" w:space="0" w:color="auto"/>
      </w:divBdr>
    </w:div>
    <w:div w:id="1502431904">
      <w:bodyDiv w:val="1"/>
      <w:marLeft w:val="0"/>
      <w:marRight w:val="0"/>
      <w:marTop w:val="0"/>
      <w:marBottom w:val="0"/>
      <w:divBdr>
        <w:top w:val="none" w:sz="0" w:space="0" w:color="auto"/>
        <w:left w:val="none" w:sz="0" w:space="0" w:color="auto"/>
        <w:bottom w:val="none" w:sz="0" w:space="0" w:color="auto"/>
        <w:right w:val="none" w:sz="0" w:space="0" w:color="auto"/>
      </w:divBdr>
    </w:div>
    <w:div w:id="1502622585">
      <w:bodyDiv w:val="1"/>
      <w:marLeft w:val="0"/>
      <w:marRight w:val="0"/>
      <w:marTop w:val="0"/>
      <w:marBottom w:val="0"/>
      <w:divBdr>
        <w:top w:val="none" w:sz="0" w:space="0" w:color="auto"/>
        <w:left w:val="none" w:sz="0" w:space="0" w:color="auto"/>
        <w:bottom w:val="none" w:sz="0" w:space="0" w:color="auto"/>
        <w:right w:val="none" w:sz="0" w:space="0" w:color="auto"/>
      </w:divBdr>
    </w:div>
    <w:div w:id="1502888395">
      <w:bodyDiv w:val="1"/>
      <w:marLeft w:val="0"/>
      <w:marRight w:val="0"/>
      <w:marTop w:val="0"/>
      <w:marBottom w:val="0"/>
      <w:divBdr>
        <w:top w:val="none" w:sz="0" w:space="0" w:color="auto"/>
        <w:left w:val="none" w:sz="0" w:space="0" w:color="auto"/>
        <w:bottom w:val="none" w:sz="0" w:space="0" w:color="auto"/>
        <w:right w:val="none" w:sz="0" w:space="0" w:color="auto"/>
      </w:divBdr>
    </w:div>
    <w:div w:id="1503010232">
      <w:bodyDiv w:val="1"/>
      <w:marLeft w:val="0"/>
      <w:marRight w:val="0"/>
      <w:marTop w:val="0"/>
      <w:marBottom w:val="0"/>
      <w:divBdr>
        <w:top w:val="none" w:sz="0" w:space="0" w:color="auto"/>
        <w:left w:val="none" w:sz="0" w:space="0" w:color="auto"/>
        <w:bottom w:val="none" w:sz="0" w:space="0" w:color="auto"/>
        <w:right w:val="none" w:sz="0" w:space="0" w:color="auto"/>
      </w:divBdr>
    </w:div>
    <w:div w:id="1503013368">
      <w:bodyDiv w:val="1"/>
      <w:marLeft w:val="0"/>
      <w:marRight w:val="0"/>
      <w:marTop w:val="0"/>
      <w:marBottom w:val="0"/>
      <w:divBdr>
        <w:top w:val="none" w:sz="0" w:space="0" w:color="auto"/>
        <w:left w:val="none" w:sz="0" w:space="0" w:color="auto"/>
        <w:bottom w:val="none" w:sz="0" w:space="0" w:color="auto"/>
        <w:right w:val="none" w:sz="0" w:space="0" w:color="auto"/>
      </w:divBdr>
    </w:div>
    <w:div w:id="1503161405">
      <w:bodyDiv w:val="1"/>
      <w:marLeft w:val="0"/>
      <w:marRight w:val="0"/>
      <w:marTop w:val="0"/>
      <w:marBottom w:val="0"/>
      <w:divBdr>
        <w:top w:val="none" w:sz="0" w:space="0" w:color="auto"/>
        <w:left w:val="none" w:sz="0" w:space="0" w:color="auto"/>
        <w:bottom w:val="none" w:sz="0" w:space="0" w:color="auto"/>
        <w:right w:val="none" w:sz="0" w:space="0" w:color="auto"/>
      </w:divBdr>
    </w:div>
    <w:div w:id="1503204864">
      <w:bodyDiv w:val="1"/>
      <w:marLeft w:val="0"/>
      <w:marRight w:val="0"/>
      <w:marTop w:val="0"/>
      <w:marBottom w:val="0"/>
      <w:divBdr>
        <w:top w:val="none" w:sz="0" w:space="0" w:color="auto"/>
        <w:left w:val="none" w:sz="0" w:space="0" w:color="auto"/>
        <w:bottom w:val="none" w:sz="0" w:space="0" w:color="auto"/>
        <w:right w:val="none" w:sz="0" w:space="0" w:color="auto"/>
      </w:divBdr>
    </w:div>
    <w:div w:id="1503231856">
      <w:bodyDiv w:val="1"/>
      <w:marLeft w:val="0"/>
      <w:marRight w:val="0"/>
      <w:marTop w:val="0"/>
      <w:marBottom w:val="0"/>
      <w:divBdr>
        <w:top w:val="none" w:sz="0" w:space="0" w:color="auto"/>
        <w:left w:val="none" w:sz="0" w:space="0" w:color="auto"/>
        <w:bottom w:val="none" w:sz="0" w:space="0" w:color="auto"/>
        <w:right w:val="none" w:sz="0" w:space="0" w:color="auto"/>
      </w:divBdr>
    </w:div>
    <w:div w:id="1503273438">
      <w:bodyDiv w:val="1"/>
      <w:marLeft w:val="0"/>
      <w:marRight w:val="0"/>
      <w:marTop w:val="0"/>
      <w:marBottom w:val="0"/>
      <w:divBdr>
        <w:top w:val="none" w:sz="0" w:space="0" w:color="auto"/>
        <w:left w:val="none" w:sz="0" w:space="0" w:color="auto"/>
        <w:bottom w:val="none" w:sz="0" w:space="0" w:color="auto"/>
        <w:right w:val="none" w:sz="0" w:space="0" w:color="auto"/>
      </w:divBdr>
    </w:div>
    <w:div w:id="1503274213">
      <w:bodyDiv w:val="1"/>
      <w:marLeft w:val="0"/>
      <w:marRight w:val="0"/>
      <w:marTop w:val="0"/>
      <w:marBottom w:val="0"/>
      <w:divBdr>
        <w:top w:val="none" w:sz="0" w:space="0" w:color="auto"/>
        <w:left w:val="none" w:sz="0" w:space="0" w:color="auto"/>
        <w:bottom w:val="none" w:sz="0" w:space="0" w:color="auto"/>
        <w:right w:val="none" w:sz="0" w:space="0" w:color="auto"/>
      </w:divBdr>
    </w:div>
    <w:div w:id="1503350783">
      <w:bodyDiv w:val="1"/>
      <w:marLeft w:val="0"/>
      <w:marRight w:val="0"/>
      <w:marTop w:val="0"/>
      <w:marBottom w:val="0"/>
      <w:divBdr>
        <w:top w:val="none" w:sz="0" w:space="0" w:color="auto"/>
        <w:left w:val="none" w:sz="0" w:space="0" w:color="auto"/>
        <w:bottom w:val="none" w:sz="0" w:space="0" w:color="auto"/>
        <w:right w:val="none" w:sz="0" w:space="0" w:color="auto"/>
      </w:divBdr>
    </w:div>
    <w:div w:id="1503396786">
      <w:bodyDiv w:val="1"/>
      <w:marLeft w:val="0"/>
      <w:marRight w:val="0"/>
      <w:marTop w:val="0"/>
      <w:marBottom w:val="0"/>
      <w:divBdr>
        <w:top w:val="none" w:sz="0" w:space="0" w:color="auto"/>
        <w:left w:val="none" w:sz="0" w:space="0" w:color="auto"/>
        <w:bottom w:val="none" w:sz="0" w:space="0" w:color="auto"/>
        <w:right w:val="none" w:sz="0" w:space="0" w:color="auto"/>
      </w:divBdr>
    </w:div>
    <w:div w:id="1503398142">
      <w:bodyDiv w:val="1"/>
      <w:marLeft w:val="0"/>
      <w:marRight w:val="0"/>
      <w:marTop w:val="0"/>
      <w:marBottom w:val="0"/>
      <w:divBdr>
        <w:top w:val="none" w:sz="0" w:space="0" w:color="auto"/>
        <w:left w:val="none" w:sz="0" w:space="0" w:color="auto"/>
        <w:bottom w:val="none" w:sz="0" w:space="0" w:color="auto"/>
        <w:right w:val="none" w:sz="0" w:space="0" w:color="auto"/>
      </w:divBdr>
    </w:div>
    <w:div w:id="1503547792">
      <w:bodyDiv w:val="1"/>
      <w:marLeft w:val="0"/>
      <w:marRight w:val="0"/>
      <w:marTop w:val="0"/>
      <w:marBottom w:val="0"/>
      <w:divBdr>
        <w:top w:val="none" w:sz="0" w:space="0" w:color="auto"/>
        <w:left w:val="none" w:sz="0" w:space="0" w:color="auto"/>
        <w:bottom w:val="none" w:sz="0" w:space="0" w:color="auto"/>
        <w:right w:val="none" w:sz="0" w:space="0" w:color="auto"/>
      </w:divBdr>
    </w:div>
    <w:div w:id="1503548777">
      <w:bodyDiv w:val="1"/>
      <w:marLeft w:val="0"/>
      <w:marRight w:val="0"/>
      <w:marTop w:val="0"/>
      <w:marBottom w:val="0"/>
      <w:divBdr>
        <w:top w:val="none" w:sz="0" w:space="0" w:color="auto"/>
        <w:left w:val="none" w:sz="0" w:space="0" w:color="auto"/>
        <w:bottom w:val="none" w:sz="0" w:space="0" w:color="auto"/>
        <w:right w:val="none" w:sz="0" w:space="0" w:color="auto"/>
      </w:divBdr>
    </w:div>
    <w:div w:id="1503622230">
      <w:bodyDiv w:val="1"/>
      <w:marLeft w:val="0"/>
      <w:marRight w:val="0"/>
      <w:marTop w:val="0"/>
      <w:marBottom w:val="0"/>
      <w:divBdr>
        <w:top w:val="none" w:sz="0" w:space="0" w:color="auto"/>
        <w:left w:val="none" w:sz="0" w:space="0" w:color="auto"/>
        <w:bottom w:val="none" w:sz="0" w:space="0" w:color="auto"/>
        <w:right w:val="none" w:sz="0" w:space="0" w:color="auto"/>
      </w:divBdr>
    </w:div>
    <w:div w:id="1503813521">
      <w:bodyDiv w:val="1"/>
      <w:marLeft w:val="0"/>
      <w:marRight w:val="0"/>
      <w:marTop w:val="0"/>
      <w:marBottom w:val="0"/>
      <w:divBdr>
        <w:top w:val="none" w:sz="0" w:space="0" w:color="auto"/>
        <w:left w:val="none" w:sz="0" w:space="0" w:color="auto"/>
        <w:bottom w:val="none" w:sz="0" w:space="0" w:color="auto"/>
        <w:right w:val="none" w:sz="0" w:space="0" w:color="auto"/>
      </w:divBdr>
    </w:div>
    <w:div w:id="1503857747">
      <w:bodyDiv w:val="1"/>
      <w:marLeft w:val="0"/>
      <w:marRight w:val="0"/>
      <w:marTop w:val="0"/>
      <w:marBottom w:val="0"/>
      <w:divBdr>
        <w:top w:val="none" w:sz="0" w:space="0" w:color="auto"/>
        <w:left w:val="none" w:sz="0" w:space="0" w:color="auto"/>
        <w:bottom w:val="none" w:sz="0" w:space="0" w:color="auto"/>
        <w:right w:val="none" w:sz="0" w:space="0" w:color="auto"/>
      </w:divBdr>
    </w:div>
    <w:div w:id="1503858565">
      <w:bodyDiv w:val="1"/>
      <w:marLeft w:val="0"/>
      <w:marRight w:val="0"/>
      <w:marTop w:val="0"/>
      <w:marBottom w:val="0"/>
      <w:divBdr>
        <w:top w:val="none" w:sz="0" w:space="0" w:color="auto"/>
        <w:left w:val="none" w:sz="0" w:space="0" w:color="auto"/>
        <w:bottom w:val="none" w:sz="0" w:space="0" w:color="auto"/>
        <w:right w:val="none" w:sz="0" w:space="0" w:color="auto"/>
      </w:divBdr>
    </w:div>
    <w:div w:id="1503932821">
      <w:bodyDiv w:val="1"/>
      <w:marLeft w:val="0"/>
      <w:marRight w:val="0"/>
      <w:marTop w:val="0"/>
      <w:marBottom w:val="0"/>
      <w:divBdr>
        <w:top w:val="none" w:sz="0" w:space="0" w:color="auto"/>
        <w:left w:val="none" w:sz="0" w:space="0" w:color="auto"/>
        <w:bottom w:val="none" w:sz="0" w:space="0" w:color="auto"/>
        <w:right w:val="none" w:sz="0" w:space="0" w:color="auto"/>
      </w:divBdr>
    </w:div>
    <w:div w:id="1504079481">
      <w:bodyDiv w:val="1"/>
      <w:marLeft w:val="0"/>
      <w:marRight w:val="0"/>
      <w:marTop w:val="0"/>
      <w:marBottom w:val="0"/>
      <w:divBdr>
        <w:top w:val="none" w:sz="0" w:space="0" w:color="auto"/>
        <w:left w:val="none" w:sz="0" w:space="0" w:color="auto"/>
        <w:bottom w:val="none" w:sz="0" w:space="0" w:color="auto"/>
        <w:right w:val="none" w:sz="0" w:space="0" w:color="auto"/>
      </w:divBdr>
    </w:div>
    <w:div w:id="1504199861">
      <w:bodyDiv w:val="1"/>
      <w:marLeft w:val="0"/>
      <w:marRight w:val="0"/>
      <w:marTop w:val="0"/>
      <w:marBottom w:val="0"/>
      <w:divBdr>
        <w:top w:val="none" w:sz="0" w:space="0" w:color="auto"/>
        <w:left w:val="none" w:sz="0" w:space="0" w:color="auto"/>
        <w:bottom w:val="none" w:sz="0" w:space="0" w:color="auto"/>
        <w:right w:val="none" w:sz="0" w:space="0" w:color="auto"/>
      </w:divBdr>
    </w:div>
    <w:div w:id="1504247883">
      <w:bodyDiv w:val="1"/>
      <w:marLeft w:val="0"/>
      <w:marRight w:val="0"/>
      <w:marTop w:val="0"/>
      <w:marBottom w:val="0"/>
      <w:divBdr>
        <w:top w:val="none" w:sz="0" w:space="0" w:color="auto"/>
        <w:left w:val="none" w:sz="0" w:space="0" w:color="auto"/>
        <w:bottom w:val="none" w:sz="0" w:space="0" w:color="auto"/>
        <w:right w:val="none" w:sz="0" w:space="0" w:color="auto"/>
      </w:divBdr>
    </w:div>
    <w:div w:id="1504273719">
      <w:bodyDiv w:val="1"/>
      <w:marLeft w:val="0"/>
      <w:marRight w:val="0"/>
      <w:marTop w:val="0"/>
      <w:marBottom w:val="0"/>
      <w:divBdr>
        <w:top w:val="none" w:sz="0" w:space="0" w:color="auto"/>
        <w:left w:val="none" w:sz="0" w:space="0" w:color="auto"/>
        <w:bottom w:val="none" w:sz="0" w:space="0" w:color="auto"/>
        <w:right w:val="none" w:sz="0" w:space="0" w:color="auto"/>
      </w:divBdr>
    </w:div>
    <w:div w:id="1504275084">
      <w:bodyDiv w:val="1"/>
      <w:marLeft w:val="0"/>
      <w:marRight w:val="0"/>
      <w:marTop w:val="0"/>
      <w:marBottom w:val="0"/>
      <w:divBdr>
        <w:top w:val="none" w:sz="0" w:space="0" w:color="auto"/>
        <w:left w:val="none" w:sz="0" w:space="0" w:color="auto"/>
        <w:bottom w:val="none" w:sz="0" w:space="0" w:color="auto"/>
        <w:right w:val="none" w:sz="0" w:space="0" w:color="auto"/>
      </w:divBdr>
    </w:div>
    <w:div w:id="1504277158">
      <w:bodyDiv w:val="1"/>
      <w:marLeft w:val="0"/>
      <w:marRight w:val="0"/>
      <w:marTop w:val="0"/>
      <w:marBottom w:val="0"/>
      <w:divBdr>
        <w:top w:val="none" w:sz="0" w:space="0" w:color="auto"/>
        <w:left w:val="none" w:sz="0" w:space="0" w:color="auto"/>
        <w:bottom w:val="none" w:sz="0" w:space="0" w:color="auto"/>
        <w:right w:val="none" w:sz="0" w:space="0" w:color="auto"/>
      </w:divBdr>
    </w:div>
    <w:div w:id="1504280137">
      <w:bodyDiv w:val="1"/>
      <w:marLeft w:val="0"/>
      <w:marRight w:val="0"/>
      <w:marTop w:val="0"/>
      <w:marBottom w:val="0"/>
      <w:divBdr>
        <w:top w:val="none" w:sz="0" w:space="0" w:color="auto"/>
        <w:left w:val="none" w:sz="0" w:space="0" w:color="auto"/>
        <w:bottom w:val="none" w:sz="0" w:space="0" w:color="auto"/>
        <w:right w:val="none" w:sz="0" w:space="0" w:color="auto"/>
      </w:divBdr>
    </w:div>
    <w:div w:id="1504280154">
      <w:bodyDiv w:val="1"/>
      <w:marLeft w:val="0"/>
      <w:marRight w:val="0"/>
      <w:marTop w:val="0"/>
      <w:marBottom w:val="0"/>
      <w:divBdr>
        <w:top w:val="none" w:sz="0" w:space="0" w:color="auto"/>
        <w:left w:val="none" w:sz="0" w:space="0" w:color="auto"/>
        <w:bottom w:val="none" w:sz="0" w:space="0" w:color="auto"/>
        <w:right w:val="none" w:sz="0" w:space="0" w:color="auto"/>
      </w:divBdr>
    </w:div>
    <w:div w:id="1504468646">
      <w:bodyDiv w:val="1"/>
      <w:marLeft w:val="0"/>
      <w:marRight w:val="0"/>
      <w:marTop w:val="0"/>
      <w:marBottom w:val="0"/>
      <w:divBdr>
        <w:top w:val="none" w:sz="0" w:space="0" w:color="auto"/>
        <w:left w:val="none" w:sz="0" w:space="0" w:color="auto"/>
        <w:bottom w:val="none" w:sz="0" w:space="0" w:color="auto"/>
        <w:right w:val="none" w:sz="0" w:space="0" w:color="auto"/>
      </w:divBdr>
    </w:div>
    <w:div w:id="1504473639">
      <w:bodyDiv w:val="1"/>
      <w:marLeft w:val="0"/>
      <w:marRight w:val="0"/>
      <w:marTop w:val="0"/>
      <w:marBottom w:val="0"/>
      <w:divBdr>
        <w:top w:val="none" w:sz="0" w:space="0" w:color="auto"/>
        <w:left w:val="none" w:sz="0" w:space="0" w:color="auto"/>
        <w:bottom w:val="none" w:sz="0" w:space="0" w:color="auto"/>
        <w:right w:val="none" w:sz="0" w:space="0" w:color="auto"/>
      </w:divBdr>
    </w:div>
    <w:div w:id="1504737807">
      <w:bodyDiv w:val="1"/>
      <w:marLeft w:val="0"/>
      <w:marRight w:val="0"/>
      <w:marTop w:val="0"/>
      <w:marBottom w:val="0"/>
      <w:divBdr>
        <w:top w:val="none" w:sz="0" w:space="0" w:color="auto"/>
        <w:left w:val="none" w:sz="0" w:space="0" w:color="auto"/>
        <w:bottom w:val="none" w:sz="0" w:space="0" w:color="auto"/>
        <w:right w:val="none" w:sz="0" w:space="0" w:color="auto"/>
      </w:divBdr>
    </w:div>
    <w:div w:id="1504777528">
      <w:bodyDiv w:val="1"/>
      <w:marLeft w:val="0"/>
      <w:marRight w:val="0"/>
      <w:marTop w:val="0"/>
      <w:marBottom w:val="0"/>
      <w:divBdr>
        <w:top w:val="none" w:sz="0" w:space="0" w:color="auto"/>
        <w:left w:val="none" w:sz="0" w:space="0" w:color="auto"/>
        <w:bottom w:val="none" w:sz="0" w:space="0" w:color="auto"/>
        <w:right w:val="none" w:sz="0" w:space="0" w:color="auto"/>
      </w:divBdr>
    </w:div>
    <w:div w:id="1504858223">
      <w:bodyDiv w:val="1"/>
      <w:marLeft w:val="0"/>
      <w:marRight w:val="0"/>
      <w:marTop w:val="0"/>
      <w:marBottom w:val="0"/>
      <w:divBdr>
        <w:top w:val="none" w:sz="0" w:space="0" w:color="auto"/>
        <w:left w:val="none" w:sz="0" w:space="0" w:color="auto"/>
        <w:bottom w:val="none" w:sz="0" w:space="0" w:color="auto"/>
        <w:right w:val="none" w:sz="0" w:space="0" w:color="auto"/>
      </w:divBdr>
    </w:div>
    <w:div w:id="1504861293">
      <w:bodyDiv w:val="1"/>
      <w:marLeft w:val="0"/>
      <w:marRight w:val="0"/>
      <w:marTop w:val="0"/>
      <w:marBottom w:val="0"/>
      <w:divBdr>
        <w:top w:val="none" w:sz="0" w:space="0" w:color="auto"/>
        <w:left w:val="none" w:sz="0" w:space="0" w:color="auto"/>
        <w:bottom w:val="none" w:sz="0" w:space="0" w:color="auto"/>
        <w:right w:val="none" w:sz="0" w:space="0" w:color="auto"/>
      </w:divBdr>
    </w:div>
    <w:div w:id="1504975772">
      <w:bodyDiv w:val="1"/>
      <w:marLeft w:val="0"/>
      <w:marRight w:val="0"/>
      <w:marTop w:val="0"/>
      <w:marBottom w:val="0"/>
      <w:divBdr>
        <w:top w:val="none" w:sz="0" w:space="0" w:color="auto"/>
        <w:left w:val="none" w:sz="0" w:space="0" w:color="auto"/>
        <w:bottom w:val="none" w:sz="0" w:space="0" w:color="auto"/>
        <w:right w:val="none" w:sz="0" w:space="0" w:color="auto"/>
      </w:divBdr>
    </w:div>
    <w:div w:id="1505048139">
      <w:bodyDiv w:val="1"/>
      <w:marLeft w:val="0"/>
      <w:marRight w:val="0"/>
      <w:marTop w:val="0"/>
      <w:marBottom w:val="0"/>
      <w:divBdr>
        <w:top w:val="none" w:sz="0" w:space="0" w:color="auto"/>
        <w:left w:val="none" w:sz="0" w:space="0" w:color="auto"/>
        <w:bottom w:val="none" w:sz="0" w:space="0" w:color="auto"/>
        <w:right w:val="none" w:sz="0" w:space="0" w:color="auto"/>
      </w:divBdr>
    </w:div>
    <w:div w:id="1505196418">
      <w:bodyDiv w:val="1"/>
      <w:marLeft w:val="0"/>
      <w:marRight w:val="0"/>
      <w:marTop w:val="0"/>
      <w:marBottom w:val="0"/>
      <w:divBdr>
        <w:top w:val="none" w:sz="0" w:space="0" w:color="auto"/>
        <w:left w:val="none" w:sz="0" w:space="0" w:color="auto"/>
        <w:bottom w:val="none" w:sz="0" w:space="0" w:color="auto"/>
        <w:right w:val="none" w:sz="0" w:space="0" w:color="auto"/>
      </w:divBdr>
    </w:div>
    <w:div w:id="1505319031">
      <w:bodyDiv w:val="1"/>
      <w:marLeft w:val="0"/>
      <w:marRight w:val="0"/>
      <w:marTop w:val="0"/>
      <w:marBottom w:val="0"/>
      <w:divBdr>
        <w:top w:val="none" w:sz="0" w:space="0" w:color="auto"/>
        <w:left w:val="none" w:sz="0" w:space="0" w:color="auto"/>
        <w:bottom w:val="none" w:sz="0" w:space="0" w:color="auto"/>
        <w:right w:val="none" w:sz="0" w:space="0" w:color="auto"/>
      </w:divBdr>
    </w:div>
    <w:div w:id="1505436924">
      <w:bodyDiv w:val="1"/>
      <w:marLeft w:val="0"/>
      <w:marRight w:val="0"/>
      <w:marTop w:val="0"/>
      <w:marBottom w:val="0"/>
      <w:divBdr>
        <w:top w:val="none" w:sz="0" w:space="0" w:color="auto"/>
        <w:left w:val="none" w:sz="0" w:space="0" w:color="auto"/>
        <w:bottom w:val="none" w:sz="0" w:space="0" w:color="auto"/>
        <w:right w:val="none" w:sz="0" w:space="0" w:color="auto"/>
      </w:divBdr>
    </w:div>
    <w:div w:id="1505514952">
      <w:bodyDiv w:val="1"/>
      <w:marLeft w:val="0"/>
      <w:marRight w:val="0"/>
      <w:marTop w:val="0"/>
      <w:marBottom w:val="0"/>
      <w:divBdr>
        <w:top w:val="none" w:sz="0" w:space="0" w:color="auto"/>
        <w:left w:val="none" w:sz="0" w:space="0" w:color="auto"/>
        <w:bottom w:val="none" w:sz="0" w:space="0" w:color="auto"/>
        <w:right w:val="none" w:sz="0" w:space="0" w:color="auto"/>
      </w:divBdr>
    </w:div>
    <w:div w:id="1505626637">
      <w:bodyDiv w:val="1"/>
      <w:marLeft w:val="0"/>
      <w:marRight w:val="0"/>
      <w:marTop w:val="0"/>
      <w:marBottom w:val="0"/>
      <w:divBdr>
        <w:top w:val="none" w:sz="0" w:space="0" w:color="auto"/>
        <w:left w:val="none" w:sz="0" w:space="0" w:color="auto"/>
        <w:bottom w:val="none" w:sz="0" w:space="0" w:color="auto"/>
        <w:right w:val="none" w:sz="0" w:space="0" w:color="auto"/>
      </w:divBdr>
    </w:div>
    <w:div w:id="1505628874">
      <w:bodyDiv w:val="1"/>
      <w:marLeft w:val="0"/>
      <w:marRight w:val="0"/>
      <w:marTop w:val="0"/>
      <w:marBottom w:val="0"/>
      <w:divBdr>
        <w:top w:val="none" w:sz="0" w:space="0" w:color="auto"/>
        <w:left w:val="none" w:sz="0" w:space="0" w:color="auto"/>
        <w:bottom w:val="none" w:sz="0" w:space="0" w:color="auto"/>
        <w:right w:val="none" w:sz="0" w:space="0" w:color="auto"/>
      </w:divBdr>
    </w:div>
    <w:div w:id="1505705960">
      <w:bodyDiv w:val="1"/>
      <w:marLeft w:val="0"/>
      <w:marRight w:val="0"/>
      <w:marTop w:val="0"/>
      <w:marBottom w:val="0"/>
      <w:divBdr>
        <w:top w:val="none" w:sz="0" w:space="0" w:color="auto"/>
        <w:left w:val="none" w:sz="0" w:space="0" w:color="auto"/>
        <w:bottom w:val="none" w:sz="0" w:space="0" w:color="auto"/>
        <w:right w:val="none" w:sz="0" w:space="0" w:color="auto"/>
      </w:divBdr>
    </w:div>
    <w:div w:id="1505777985">
      <w:bodyDiv w:val="1"/>
      <w:marLeft w:val="0"/>
      <w:marRight w:val="0"/>
      <w:marTop w:val="0"/>
      <w:marBottom w:val="0"/>
      <w:divBdr>
        <w:top w:val="none" w:sz="0" w:space="0" w:color="auto"/>
        <w:left w:val="none" w:sz="0" w:space="0" w:color="auto"/>
        <w:bottom w:val="none" w:sz="0" w:space="0" w:color="auto"/>
        <w:right w:val="none" w:sz="0" w:space="0" w:color="auto"/>
      </w:divBdr>
    </w:div>
    <w:div w:id="1505781910">
      <w:bodyDiv w:val="1"/>
      <w:marLeft w:val="0"/>
      <w:marRight w:val="0"/>
      <w:marTop w:val="0"/>
      <w:marBottom w:val="0"/>
      <w:divBdr>
        <w:top w:val="none" w:sz="0" w:space="0" w:color="auto"/>
        <w:left w:val="none" w:sz="0" w:space="0" w:color="auto"/>
        <w:bottom w:val="none" w:sz="0" w:space="0" w:color="auto"/>
        <w:right w:val="none" w:sz="0" w:space="0" w:color="auto"/>
      </w:divBdr>
    </w:div>
    <w:div w:id="1506287677">
      <w:bodyDiv w:val="1"/>
      <w:marLeft w:val="0"/>
      <w:marRight w:val="0"/>
      <w:marTop w:val="0"/>
      <w:marBottom w:val="0"/>
      <w:divBdr>
        <w:top w:val="none" w:sz="0" w:space="0" w:color="auto"/>
        <w:left w:val="none" w:sz="0" w:space="0" w:color="auto"/>
        <w:bottom w:val="none" w:sz="0" w:space="0" w:color="auto"/>
        <w:right w:val="none" w:sz="0" w:space="0" w:color="auto"/>
      </w:divBdr>
    </w:div>
    <w:div w:id="1506551212">
      <w:bodyDiv w:val="1"/>
      <w:marLeft w:val="0"/>
      <w:marRight w:val="0"/>
      <w:marTop w:val="0"/>
      <w:marBottom w:val="0"/>
      <w:divBdr>
        <w:top w:val="none" w:sz="0" w:space="0" w:color="auto"/>
        <w:left w:val="none" w:sz="0" w:space="0" w:color="auto"/>
        <w:bottom w:val="none" w:sz="0" w:space="0" w:color="auto"/>
        <w:right w:val="none" w:sz="0" w:space="0" w:color="auto"/>
      </w:divBdr>
    </w:div>
    <w:div w:id="1506747319">
      <w:bodyDiv w:val="1"/>
      <w:marLeft w:val="0"/>
      <w:marRight w:val="0"/>
      <w:marTop w:val="0"/>
      <w:marBottom w:val="0"/>
      <w:divBdr>
        <w:top w:val="none" w:sz="0" w:space="0" w:color="auto"/>
        <w:left w:val="none" w:sz="0" w:space="0" w:color="auto"/>
        <w:bottom w:val="none" w:sz="0" w:space="0" w:color="auto"/>
        <w:right w:val="none" w:sz="0" w:space="0" w:color="auto"/>
      </w:divBdr>
    </w:div>
    <w:div w:id="1506893278">
      <w:bodyDiv w:val="1"/>
      <w:marLeft w:val="0"/>
      <w:marRight w:val="0"/>
      <w:marTop w:val="0"/>
      <w:marBottom w:val="0"/>
      <w:divBdr>
        <w:top w:val="none" w:sz="0" w:space="0" w:color="auto"/>
        <w:left w:val="none" w:sz="0" w:space="0" w:color="auto"/>
        <w:bottom w:val="none" w:sz="0" w:space="0" w:color="auto"/>
        <w:right w:val="none" w:sz="0" w:space="0" w:color="auto"/>
      </w:divBdr>
    </w:div>
    <w:div w:id="1506898328">
      <w:bodyDiv w:val="1"/>
      <w:marLeft w:val="0"/>
      <w:marRight w:val="0"/>
      <w:marTop w:val="0"/>
      <w:marBottom w:val="0"/>
      <w:divBdr>
        <w:top w:val="none" w:sz="0" w:space="0" w:color="auto"/>
        <w:left w:val="none" w:sz="0" w:space="0" w:color="auto"/>
        <w:bottom w:val="none" w:sz="0" w:space="0" w:color="auto"/>
        <w:right w:val="none" w:sz="0" w:space="0" w:color="auto"/>
      </w:divBdr>
    </w:div>
    <w:div w:id="1507013539">
      <w:bodyDiv w:val="1"/>
      <w:marLeft w:val="0"/>
      <w:marRight w:val="0"/>
      <w:marTop w:val="0"/>
      <w:marBottom w:val="0"/>
      <w:divBdr>
        <w:top w:val="none" w:sz="0" w:space="0" w:color="auto"/>
        <w:left w:val="none" w:sz="0" w:space="0" w:color="auto"/>
        <w:bottom w:val="none" w:sz="0" w:space="0" w:color="auto"/>
        <w:right w:val="none" w:sz="0" w:space="0" w:color="auto"/>
      </w:divBdr>
    </w:div>
    <w:div w:id="1507016258">
      <w:bodyDiv w:val="1"/>
      <w:marLeft w:val="0"/>
      <w:marRight w:val="0"/>
      <w:marTop w:val="0"/>
      <w:marBottom w:val="0"/>
      <w:divBdr>
        <w:top w:val="none" w:sz="0" w:space="0" w:color="auto"/>
        <w:left w:val="none" w:sz="0" w:space="0" w:color="auto"/>
        <w:bottom w:val="none" w:sz="0" w:space="0" w:color="auto"/>
        <w:right w:val="none" w:sz="0" w:space="0" w:color="auto"/>
      </w:divBdr>
    </w:div>
    <w:div w:id="1507134337">
      <w:bodyDiv w:val="1"/>
      <w:marLeft w:val="0"/>
      <w:marRight w:val="0"/>
      <w:marTop w:val="0"/>
      <w:marBottom w:val="0"/>
      <w:divBdr>
        <w:top w:val="none" w:sz="0" w:space="0" w:color="auto"/>
        <w:left w:val="none" w:sz="0" w:space="0" w:color="auto"/>
        <w:bottom w:val="none" w:sz="0" w:space="0" w:color="auto"/>
        <w:right w:val="none" w:sz="0" w:space="0" w:color="auto"/>
      </w:divBdr>
    </w:div>
    <w:div w:id="1507210505">
      <w:bodyDiv w:val="1"/>
      <w:marLeft w:val="0"/>
      <w:marRight w:val="0"/>
      <w:marTop w:val="0"/>
      <w:marBottom w:val="0"/>
      <w:divBdr>
        <w:top w:val="none" w:sz="0" w:space="0" w:color="auto"/>
        <w:left w:val="none" w:sz="0" w:space="0" w:color="auto"/>
        <w:bottom w:val="none" w:sz="0" w:space="0" w:color="auto"/>
        <w:right w:val="none" w:sz="0" w:space="0" w:color="auto"/>
      </w:divBdr>
    </w:div>
    <w:div w:id="1507592831">
      <w:bodyDiv w:val="1"/>
      <w:marLeft w:val="0"/>
      <w:marRight w:val="0"/>
      <w:marTop w:val="0"/>
      <w:marBottom w:val="0"/>
      <w:divBdr>
        <w:top w:val="none" w:sz="0" w:space="0" w:color="auto"/>
        <w:left w:val="none" w:sz="0" w:space="0" w:color="auto"/>
        <w:bottom w:val="none" w:sz="0" w:space="0" w:color="auto"/>
        <w:right w:val="none" w:sz="0" w:space="0" w:color="auto"/>
      </w:divBdr>
    </w:div>
    <w:div w:id="1507864362">
      <w:bodyDiv w:val="1"/>
      <w:marLeft w:val="0"/>
      <w:marRight w:val="0"/>
      <w:marTop w:val="0"/>
      <w:marBottom w:val="0"/>
      <w:divBdr>
        <w:top w:val="none" w:sz="0" w:space="0" w:color="auto"/>
        <w:left w:val="none" w:sz="0" w:space="0" w:color="auto"/>
        <w:bottom w:val="none" w:sz="0" w:space="0" w:color="auto"/>
        <w:right w:val="none" w:sz="0" w:space="0" w:color="auto"/>
      </w:divBdr>
    </w:div>
    <w:div w:id="1507864893">
      <w:bodyDiv w:val="1"/>
      <w:marLeft w:val="0"/>
      <w:marRight w:val="0"/>
      <w:marTop w:val="0"/>
      <w:marBottom w:val="0"/>
      <w:divBdr>
        <w:top w:val="none" w:sz="0" w:space="0" w:color="auto"/>
        <w:left w:val="none" w:sz="0" w:space="0" w:color="auto"/>
        <w:bottom w:val="none" w:sz="0" w:space="0" w:color="auto"/>
        <w:right w:val="none" w:sz="0" w:space="0" w:color="auto"/>
      </w:divBdr>
    </w:div>
    <w:div w:id="1507935654">
      <w:bodyDiv w:val="1"/>
      <w:marLeft w:val="0"/>
      <w:marRight w:val="0"/>
      <w:marTop w:val="0"/>
      <w:marBottom w:val="0"/>
      <w:divBdr>
        <w:top w:val="none" w:sz="0" w:space="0" w:color="auto"/>
        <w:left w:val="none" w:sz="0" w:space="0" w:color="auto"/>
        <w:bottom w:val="none" w:sz="0" w:space="0" w:color="auto"/>
        <w:right w:val="none" w:sz="0" w:space="0" w:color="auto"/>
      </w:divBdr>
    </w:div>
    <w:div w:id="1507937597">
      <w:bodyDiv w:val="1"/>
      <w:marLeft w:val="0"/>
      <w:marRight w:val="0"/>
      <w:marTop w:val="0"/>
      <w:marBottom w:val="0"/>
      <w:divBdr>
        <w:top w:val="none" w:sz="0" w:space="0" w:color="auto"/>
        <w:left w:val="none" w:sz="0" w:space="0" w:color="auto"/>
        <w:bottom w:val="none" w:sz="0" w:space="0" w:color="auto"/>
        <w:right w:val="none" w:sz="0" w:space="0" w:color="auto"/>
      </w:divBdr>
    </w:div>
    <w:div w:id="1507941317">
      <w:bodyDiv w:val="1"/>
      <w:marLeft w:val="0"/>
      <w:marRight w:val="0"/>
      <w:marTop w:val="0"/>
      <w:marBottom w:val="0"/>
      <w:divBdr>
        <w:top w:val="none" w:sz="0" w:space="0" w:color="auto"/>
        <w:left w:val="none" w:sz="0" w:space="0" w:color="auto"/>
        <w:bottom w:val="none" w:sz="0" w:space="0" w:color="auto"/>
        <w:right w:val="none" w:sz="0" w:space="0" w:color="auto"/>
      </w:divBdr>
    </w:div>
    <w:div w:id="1508014621">
      <w:bodyDiv w:val="1"/>
      <w:marLeft w:val="0"/>
      <w:marRight w:val="0"/>
      <w:marTop w:val="0"/>
      <w:marBottom w:val="0"/>
      <w:divBdr>
        <w:top w:val="none" w:sz="0" w:space="0" w:color="auto"/>
        <w:left w:val="none" w:sz="0" w:space="0" w:color="auto"/>
        <w:bottom w:val="none" w:sz="0" w:space="0" w:color="auto"/>
        <w:right w:val="none" w:sz="0" w:space="0" w:color="auto"/>
      </w:divBdr>
    </w:div>
    <w:div w:id="1508134167">
      <w:bodyDiv w:val="1"/>
      <w:marLeft w:val="0"/>
      <w:marRight w:val="0"/>
      <w:marTop w:val="0"/>
      <w:marBottom w:val="0"/>
      <w:divBdr>
        <w:top w:val="none" w:sz="0" w:space="0" w:color="auto"/>
        <w:left w:val="none" w:sz="0" w:space="0" w:color="auto"/>
        <w:bottom w:val="none" w:sz="0" w:space="0" w:color="auto"/>
        <w:right w:val="none" w:sz="0" w:space="0" w:color="auto"/>
      </w:divBdr>
    </w:div>
    <w:div w:id="1508327502">
      <w:bodyDiv w:val="1"/>
      <w:marLeft w:val="0"/>
      <w:marRight w:val="0"/>
      <w:marTop w:val="0"/>
      <w:marBottom w:val="0"/>
      <w:divBdr>
        <w:top w:val="none" w:sz="0" w:space="0" w:color="auto"/>
        <w:left w:val="none" w:sz="0" w:space="0" w:color="auto"/>
        <w:bottom w:val="none" w:sz="0" w:space="0" w:color="auto"/>
        <w:right w:val="none" w:sz="0" w:space="0" w:color="auto"/>
      </w:divBdr>
    </w:div>
    <w:div w:id="1508447528">
      <w:bodyDiv w:val="1"/>
      <w:marLeft w:val="0"/>
      <w:marRight w:val="0"/>
      <w:marTop w:val="0"/>
      <w:marBottom w:val="0"/>
      <w:divBdr>
        <w:top w:val="none" w:sz="0" w:space="0" w:color="auto"/>
        <w:left w:val="none" w:sz="0" w:space="0" w:color="auto"/>
        <w:bottom w:val="none" w:sz="0" w:space="0" w:color="auto"/>
        <w:right w:val="none" w:sz="0" w:space="0" w:color="auto"/>
      </w:divBdr>
    </w:div>
    <w:div w:id="1508448477">
      <w:bodyDiv w:val="1"/>
      <w:marLeft w:val="0"/>
      <w:marRight w:val="0"/>
      <w:marTop w:val="0"/>
      <w:marBottom w:val="0"/>
      <w:divBdr>
        <w:top w:val="none" w:sz="0" w:space="0" w:color="auto"/>
        <w:left w:val="none" w:sz="0" w:space="0" w:color="auto"/>
        <w:bottom w:val="none" w:sz="0" w:space="0" w:color="auto"/>
        <w:right w:val="none" w:sz="0" w:space="0" w:color="auto"/>
      </w:divBdr>
    </w:div>
    <w:div w:id="1508522736">
      <w:bodyDiv w:val="1"/>
      <w:marLeft w:val="0"/>
      <w:marRight w:val="0"/>
      <w:marTop w:val="0"/>
      <w:marBottom w:val="0"/>
      <w:divBdr>
        <w:top w:val="none" w:sz="0" w:space="0" w:color="auto"/>
        <w:left w:val="none" w:sz="0" w:space="0" w:color="auto"/>
        <w:bottom w:val="none" w:sz="0" w:space="0" w:color="auto"/>
        <w:right w:val="none" w:sz="0" w:space="0" w:color="auto"/>
      </w:divBdr>
    </w:div>
    <w:div w:id="1508596917">
      <w:bodyDiv w:val="1"/>
      <w:marLeft w:val="0"/>
      <w:marRight w:val="0"/>
      <w:marTop w:val="0"/>
      <w:marBottom w:val="0"/>
      <w:divBdr>
        <w:top w:val="none" w:sz="0" w:space="0" w:color="auto"/>
        <w:left w:val="none" w:sz="0" w:space="0" w:color="auto"/>
        <w:bottom w:val="none" w:sz="0" w:space="0" w:color="auto"/>
        <w:right w:val="none" w:sz="0" w:space="0" w:color="auto"/>
      </w:divBdr>
    </w:div>
    <w:div w:id="1508710290">
      <w:bodyDiv w:val="1"/>
      <w:marLeft w:val="0"/>
      <w:marRight w:val="0"/>
      <w:marTop w:val="0"/>
      <w:marBottom w:val="0"/>
      <w:divBdr>
        <w:top w:val="none" w:sz="0" w:space="0" w:color="auto"/>
        <w:left w:val="none" w:sz="0" w:space="0" w:color="auto"/>
        <w:bottom w:val="none" w:sz="0" w:space="0" w:color="auto"/>
        <w:right w:val="none" w:sz="0" w:space="0" w:color="auto"/>
      </w:divBdr>
    </w:div>
    <w:div w:id="1508788127">
      <w:bodyDiv w:val="1"/>
      <w:marLeft w:val="0"/>
      <w:marRight w:val="0"/>
      <w:marTop w:val="0"/>
      <w:marBottom w:val="0"/>
      <w:divBdr>
        <w:top w:val="none" w:sz="0" w:space="0" w:color="auto"/>
        <w:left w:val="none" w:sz="0" w:space="0" w:color="auto"/>
        <w:bottom w:val="none" w:sz="0" w:space="0" w:color="auto"/>
        <w:right w:val="none" w:sz="0" w:space="0" w:color="auto"/>
      </w:divBdr>
    </w:div>
    <w:div w:id="1508791236">
      <w:bodyDiv w:val="1"/>
      <w:marLeft w:val="0"/>
      <w:marRight w:val="0"/>
      <w:marTop w:val="0"/>
      <w:marBottom w:val="0"/>
      <w:divBdr>
        <w:top w:val="none" w:sz="0" w:space="0" w:color="auto"/>
        <w:left w:val="none" w:sz="0" w:space="0" w:color="auto"/>
        <w:bottom w:val="none" w:sz="0" w:space="0" w:color="auto"/>
        <w:right w:val="none" w:sz="0" w:space="0" w:color="auto"/>
      </w:divBdr>
    </w:div>
    <w:div w:id="1508907209">
      <w:bodyDiv w:val="1"/>
      <w:marLeft w:val="0"/>
      <w:marRight w:val="0"/>
      <w:marTop w:val="0"/>
      <w:marBottom w:val="0"/>
      <w:divBdr>
        <w:top w:val="none" w:sz="0" w:space="0" w:color="auto"/>
        <w:left w:val="none" w:sz="0" w:space="0" w:color="auto"/>
        <w:bottom w:val="none" w:sz="0" w:space="0" w:color="auto"/>
        <w:right w:val="none" w:sz="0" w:space="0" w:color="auto"/>
      </w:divBdr>
    </w:div>
    <w:div w:id="1509052261">
      <w:bodyDiv w:val="1"/>
      <w:marLeft w:val="0"/>
      <w:marRight w:val="0"/>
      <w:marTop w:val="0"/>
      <w:marBottom w:val="0"/>
      <w:divBdr>
        <w:top w:val="none" w:sz="0" w:space="0" w:color="auto"/>
        <w:left w:val="none" w:sz="0" w:space="0" w:color="auto"/>
        <w:bottom w:val="none" w:sz="0" w:space="0" w:color="auto"/>
        <w:right w:val="none" w:sz="0" w:space="0" w:color="auto"/>
      </w:divBdr>
    </w:div>
    <w:div w:id="1509247136">
      <w:bodyDiv w:val="1"/>
      <w:marLeft w:val="0"/>
      <w:marRight w:val="0"/>
      <w:marTop w:val="0"/>
      <w:marBottom w:val="0"/>
      <w:divBdr>
        <w:top w:val="none" w:sz="0" w:space="0" w:color="auto"/>
        <w:left w:val="none" w:sz="0" w:space="0" w:color="auto"/>
        <w:bottom w:val="none" w:sz="0" w:space="0" w:color="auto"/>
        <w:right w:val="none" w:sz="0" w:space="0" w:color="auto"/>
      </w:divBdr>
    </w:div>
    <w:div w:id="1509326713">
      <w:bodyDiv w:val="1"/>
      <w:marLeft w:val="0"/>
      <w:marRight w:val="0"/>
      <w:marTop w:val="0"/>
      <w:marBottom w:val="0"/>
      <w:divBdr>
        <w:top w:val="none" w:sz="0" w:space="0" w:color="auto"/>
        <w:left w:val="none" w:sz="0" w:space="0" w:color="auto"/>
        <w:bottom w:val="none" w:sz="0" w:space="0" w:color="auto"/>
        <w:right w:val="none" w:sz="0" w:space="0" w:color="auto"/>
      </w:divBdr>
    </w:div>
    <w:div w:id="1509365341">
      <w:bodyDiv w:val="1"/>
      <w:marLeft w:val="0"/>
      <w:marRight w:val="0"/>
      <w:marTop w:val="0"/>
      <w:marBottom w:val="0"/>
      <w:divBdr>
        <w:top w:val="none" w:sz="0" w:space="0" w:color="auto"/>
        <w:left w:val="none" w:sz="0" w:space="0" w:color="auto"/>
        <w:bottom w:val="none" w:sz="0" w:space="0" w:color="auto"/>
        <w:right w:val="none" w:sz="0" w:space="0" w:color="auto"/>
      </w:divBdr>
    </w:div>
    <w:div w:id="1509447352">
      <w:bodyDiv w:val="1"/>
      <w:marLeft w:val="0"/>
      <w:marRight w:val="0"/>
      <w:marTop w:val="0"/>
      <w:marBottom w:val="0"/>
      <w:divBdr>
        <w:top w:val="none" w:sz="0" w:space="0" w:color="auto"/>
        <w:left w:val="none" w:sz="0" w:space="0" w:color="auto"/>
        <w:bottom w:val="none" w:sz="0" w:space="0" w:color="auto"/>
        <w:right w:val="none" w:sz="0" w:space="0" w:color="auto"/>
      </w:divBdr>
    </w:div>
    <w:div w:id="1509558964">
      <w:bodyDiv w:val="1"/>
      <w:marLeft w:val="0"/>
      <w:marRight w:val="0"/>
      <w:marTop w:val="0"/>
      <w:marBottom w:val="0"/>
      <w:divBdr>
        <w:top w:val="none" w:sz="0" w:space="0" w:color="auto"/>
        <w:left w:val="none" w:sz="0" w:space="0" w:color="auto"/>
        <w:bottom w:val="none" w:sz="0" w:space="0" w:color="auto"/>
        <w:right w:val="none" w:sz="0" w:space="0" w:color="auto"/>
      </w:divBdr>
    </w:div>
    <w:div w:id="1509641449">
      <w:bodyDiv w:val="1"/>
      <w:marLeft w:val="0"/>
      <w:marRight w:val="0"/>
      <w:marTop w:val="0"/>
      <w:marBottom w:val="0"/>
      <w:divBdr>
        <w:top w:val="none" w:sz="0" w:space="0" w:color="auto"/>
        <w:left w:val="none" w:sz="0" w:space="0" w:color="auto"/>
        <w:bottom w:val="none" w:sz="0" w:space="0" w:color="auto"/>
        <w:right w:val="none" w:sz="0" w:space="0" w:color="auto"/>
      </w:divBdr>
    </w:div>
    <w:div w:id="1509707466">
      <w:bodyDiv w:val="1"/>
      <w:marLeft w:val="0"/>
      <w:marRight w:val="0"/>
      <w:marTop w:val="0"/>
      <w:marBottom w:val="0"/>
      <w:divBdr>
        <w:top w:val="none" w:sz="0" w:space="0" w:color="auto"/>
        <w:left w:val="none" w:sz="0" w:space="0" w:color="auto"/>
        <w:bottom w:val="none" w:sz="0" w:space="0" w:color="auto"/>
        <w:right w:val="none" w:sz="0" w:space="0" w:color="auto"/>
      </w:divBdr>
    </w:div>
    <w:div w:id="1509708448">
      <w:bodyDiv w:val="1"/>
      <w:marLeft w:val="0"/>
      <w:marRight w:val="0"/>
      <w:marTop w:val="0"/>
      <w:marBottom w:val="0"/>
      <w:divBdr>
        <w:top w:val="none" w:sz="0" w:space="0" w:color="auto"/>
        <w:left w:val="none" w:sz="0" w:space="0" w:color="auto"/>
        <w:bottom w:val="none" w:sz="0" w:space="0" w:color="auto"/>
        <w:right w:val="none" w:sz="0" w:space="0" w:color="auto"/>
      </w:divBdr>
    </w:div>
    <w:div w:id="1509709247">
      <w:bodyDiv w:val="1"/>
      <w:marLeft w:val="0"/>
      <w:marRight w:val="0"/>
      <w:marTop w:val="0"/>
      <w:marBottom w:val="0"/>
      <w:divBdr>
        <w:top w:val="none" w:sz="0" w:space="0" w:color="auto"/>
        <w:left w:val="none" w:sz="0" w:space="0" w:color="auto"/>
        <w:bottom w:val="none" w:sz="0" w:space="0" w:color="auto"/>
        <w:right w:val="none" w:sz="0" w:space="0" w:color="auto"/>
      </w:divBdr>
    </w:div>
    <w:div w:id="1509907230">
      <w:bodyDiv w:val="1"/>
      <w:marLeft w:val="0"/>
      <w:marRight w:val="0"/>
      <w:marTop w:val="0"/>
      <w:marBottom w:val="0"/>
      <w:divBdr>
        <w:top w:val="none" w:sz="0" w:space="0" w:color="auto"/>
        <w:left w:val="none" w:sz="0" w:space="0" w:color="auto"/>
        <w:bottom w:val="none" w:sz="0" w:space="0" w:color="auto"/>
        <w:right w:val="none" w:sz="0" w:space="0" w:color="auto"/>
      </w:divBdr>
    </w:div>
    <w:div w:id="1510095320">
      <w:bodyDiv w:val="1"/>
      <w:marLeft w:val="0"/>
      <w:marRight w:val="0"/>
      <w:marTop w:val="0"/>
      <w:marBottom w:val="0"/>
      <w:divBdr>
        <w:top w:val="none" w:sz="0" w:space="0" w:color="auto"/>
        <w:left w:val="none" w:sz="0" w:space="0" w:color="auto"/>
        <w:bottom w:val="none" w:sz="0" w:space="0" w:color="auto"/>
        <w:right w:val="none" w:sz="0" w:space="0" w:color="auto"/>
      </w:divBdr>
    </w:div>
    <w:div w:id="1510100847">
      <w:bodyDiv w:val="1"/>
      <w:marLeft w:val="0"/>
      <w:marRight w:val="0"/>
      <w:marTop w:val="0"/>
      <w:marBottom w:val="0"/>
      <w:divBdr>
        <w:top w:val="none" w:sz="0" w:space="0" w:color="auto"/>
        <w:left w:val="none" w:sz="0" w:space="0" w:color="auto"/>
        <w:bottom w:val="none" w:sz="0" w:space="0" w:color="auto"/>
        <w:right w:val="none" w:sz="0" w:space="0" w:color="auto"/>
      </w:divBdr>
    </w:div>
    <w:div w:id="1510212815">
      <w:bodyDiv w:val="1"/>
      <w:marLeft w:val="0"/>
      <w:marRight w:val="0"/>
      <w:marTop w:val="0"/>
      <w:marBottom w:val="0"/>
      <w:divBdr>
        <w:top w:val="none" w:sz="0" w:space="0" w:color="auto"/>
        <w:left w:val="none" w:sz="0" w:space="0" w:color="auto"/>
        <w:bottom w:val="none" w:sz="0" w:space="0" w:color="auto"/>
        <w:right w:val="none" w:sz="0" w:space="0" w:color="auto"/>
      </w:divBdr>
    </w:div>
    <w:div w:id="1510213044">
      <w:bodyDiv w:val="1"/>
      <w:marLeft w:val="0"/>
      <w:marRight w:val="0"/>
      <w:marTop w:val="0"/>
      <w:marBottom w:val="0"/>
      <w:divBdr>
        <w:top w:val="none" w:sz="0" w:space="0" w:color="auto"/>
        <w:left w:val="none" w:sz="0" w:space="0" w:color="auto"/>
        <w:bottom w:val="none" w:sz="0" w:space="0" w:color="auto"/>
        <w:right w:val="none" w:sz="0" w:space="0" w:color="auto"/>
      </w:divBdr>
    </w:div>
    <w:div w:id="1510214507">
      <w:bodyDiv w:val="1"/>
      <w:marLeft w:val="0"/>
      <w:marRight w:val="0"/>
      <w:marTop w:val="0"/>
      <w:marBottom w:val="0"/>
      <w:divBdr>
        <w:top w:val="none" w:sz="0" w:space="0" w:color="auto"/>
        <w:left w:val="none" w:sz="0" w:space="0" w:color="auto"/>
        <w:bottom w:val="none" w:sz="0" w:space="0" w:color="auto"/>
        <w:right w:val="none" w:sz="0" w:space="0" w:color="auto"/>
      </w:divBdr>
    </w:div>
    <w:div w:id="1510289140">
      <w:bodyDiv w:val="1"/>
      <w:marLeft w:val="0"/>
      <w:marRight w:val="0"/>
      <w:marTop w:val="0"/>
      <w:marBottom w:val="0"/>
      <w:divBdr>
        <w:top w:val="none" w:sz="0" w:space="0" w:color="auto"/>
        <w:left w:val="none" w:sz="0" w:space="0" w:color="auto"/>
        <w:bottom w:val="none" w:sz="0" w:space="0" w:color="auto"/>
        <w:right w:val="none" w:sz="0" w:space="0" w:color="auto"/>
      </w:divBdr>
    </w:div>
    <w:div w:id="1510290202">
      <w:bodyDiv w:val="1"/>
      <w:marLeft w:val="0"/>
      <w:marRight w:val="0"/>
      <w:marTop w:val="0"/>
      <w:marBottom w:val="0"/>
      <w:divBdr>
        <w:top w:val="none" w:sz="0" w:space="0" w:color="auto"/>
        <w:left w:val="none" w:sz="0" w:space="0" w:color="auto"/>
        <w:bottom w:val="none" w:sz="0" w:space="0" w:color="auto"/>
        <w:right w:val="none" w:sz="0" w:space="0" w:color="auto"/>
      </w:divBdr>
    </w:div>
    <w:div w:id="1510290487">
      <w:bodyDiv w:val="1"/>
      <w:marLeft w:val="0"/>
      <w:marRight w:val="0"/>
      <w:marTop w:val="0"/>
      <w:marBottom w:val="0"/>
      <w:divBdr>
        <w:top w:val="none" w:sz="0" w:space="0" w:color="auto"/>
        <w:left w:val="none" w:sz="0" w:space="0" w:color="auto"/>
        <w:bottom w:val="none" w:sz="0" w:space="0" w:color="auto"/>
        <w:right w:val="none" w:sz="0" w:space="0" w:color="auto"/>
      </w:divBdr>
    </w:div>
    <w:div w:id="1510291089">
      <w:bodyDiv w:val="1"/>
      <w:marLeft w:val="0"/>
      <w:marRight w:val="0"/>
      <w:marTop w:val="0"/>
      <w:marBottom w:val="0"/>
      <w:divBdr>
        <w:top w:val="none" w:sz="0" w:space="0" w:color="auto"/>
        <w:left w:val="none" w:sz="0" w:space="0" w:color="auto"/>
        <w:bottom w:val="none" w:sz="0" w:space="0" w:color="auto"/>
        <w:right w:val="none" w:sz="0" w:space="0" w:color="auto"/>
      </w:divBdr>
    </w:div>
    <w:div w:id="1510438907">
      <w:bodyDiv w:val="1"/>
      <w:marLeft w:val="0"/>
      <w:marRight w:val="0"/>
      <w:marTop w:val="0"/>
      <w:marBottom w:val="0"/>
      <w:divBdr>
        <w:top w:val="none" w:sz="0" w:space="0" w:color="auto"/>
        <w:left w:val="none" w:sz="0" w:space="0" w:color="auto"/>
        <w:bottom w:val="none" w:sz="0" w:space="0" w:color="auto"/>
        <w:right w:val="none" w:sz="0" w:space="0" w:color="auto"/>
      </w:divBdr>
    </w:div>
    <w:div w:id="1510676804">
      <w:bodyDiv w:val="1"/>
      <w:marLeft w:val="0"/>
      <w:marRight w:val="0"/>
      <w:marTop w:val="0"/>
      <w:marBottom w:val="0"/>
      <w:divBdr>
        <w:top w:val="none" w:sz="0" w:space="0" w:color="auto"/>
        <w:left w:val="none" w:sz="0" w:space="0" w:color="auto"/>
        <w:bottom w:val="none" w:sz="0" w:space="0" w:color="auto"/>
        <w:right w:val="none" w:sz="0" w:space="0" w:color="auto"/>
      </w:divBdr>
    </w:div>
    <w:div w:id="1510751507">
      <w:bodyDiv w:val="1"/>
      <w:marLeft w:val="0"/>
      <w:marRight w:val="0"/>
      <w:marTop w:val="0"/>
      <w:marBottom w:val="0"/>
      <w:divBdr>
        <w:top w:val="none" w:sz="0" w:space="0" w:color="auto"/>
        <w:left w:val="none" w:sz="0" w:space="0" w:color="auto"/>
        <w:bottom w:val="none" w:sz="0" w:space="0" w:color="auto"/>
        <w:right w:val="none" w:sz="0" w:space="0" w:color="auto"/>
      </w:divBdr>
    </w:div>
    <w:div w:id="1510825129">
      <w:bodyDiv w:val="1"/>
      <w:marLeft w:val="0"/>
      <w:marRight w:val="0"/>
      <w:marTop w:val="0"/>
      <w:marBottom w:val="0"/>
      <w:divBdr>
        <w:top w:val="none" w:sz="0" w:space="0" w:color="auto"/>
        <w:left w:val="none" w:sz="0" w:space="0" w:color="auto"/>
        <w:bottom w:val="none" w:sz="0" w:space="0" w:color="auto"/>
        <w:right w:val="none" w:sz="0" w:space="0" w:color="auto"/>
      </w:divBdr>
    </w:div>
    <w:div w:id="1510825801">
      <w:bodyDiv w:val="1"/>
      <w:marLeft w:val="0"/>
      <w:marRight w:val="0"/>
      <w:marTop w:val="0"/>
      <w:marBottom w:val="0"/>
      <w:divBdr>
        <w:top w:val="none" w:sz="0" w:space="0" w:color="auto"/>
        <w:left w:val="none" w:sz="0" w:space="0" w:color="auto"/>
        <w:bottom w:val="none" w:sz="0" w:space="0" w:color="auto"/>
        <w:right w:val="none" w:sz="0" w:space="0" w:color="auto"/>
      </w:divBdr>
    </w:div>
    <w:div w:id="1510828187">
      <w:bodyDiv w:val="1"/>
      <w:marLeft w:val="0"/>
      <w:marRight w:val="0"/>
      <w:marTop w:val="0"/>
      <w:marBottom w:val="0"/>
      <w:divBdr>
        <w:top w:val="none" w:sz="0" w:space="0" w:color="auto"/>
        <w:left w:val="none" w:sz="0" w:space="0" w:color="auto"/>
        <w:bottom w:val="none" w:sz="0" w:space="0" w:color="auto"/>
        <w:right w:val="none" w:sz="0" w:space="0" w:color="auto"/>
      </w:divBdr>
    </w:div>
    <w:div w:id="1511019740">
      <w:bodyDiv w:val="1"/>
      <w:marLeft w:val="0"/>
      <w:marRight w:val="0"/>
      <w:marTop w:val="0"/>
      <w:marBottom w:val="0"/>
      <w:divBdr>
        <w:top w:val="none" w:sz="0" w:space="0" w:color="auto"/>
        <w:left w:val="none" w:sz="0" w:space="0" w:color="auto"/>
        <w:bottom w:val="none" w:sz="0" w:space="0" w:color="auto"/>
        <w:right w:val="none" w:sz="0" w:space="0" w:color="auto"/>
      </w:divBdr>
    </w:div>
    <w:div w:id="1511214331">
      <w:bodyDiv w:val="1"/>
      <w:marLeft w:val="0"/>
      <w:marRight w:val="0"/>
      <w:marTop w:val="0"/>
      <w:marBottom w:val="0"/>
      <w:divBdr>
        <w:top w:val="none" w:sz="0" w:space="0" w:color="auto"/>
        <w:left w:val="none" w:sz="0" w:space="0" w:color="auto"/>
        <w:bottom w:val="none" w:sz="0" w:space="0" w:color="auto"/>
        <w:right w:val="none" w:sz="0" w:space="0" w:color="auto"/>
      </w:divBdr>
    </w:div>
    <w:div w:id="1511261136">
      <w:bodyDiv w:val="1"/>
      <w:marLeft w:val="0"/>
      <w:marRight w:val="0"/>
      <w:marTop w:val="0"/>
      <w:marBottom w:val="0"/>
      <w:divBdr>
        <w:top w:val="none" w:sz="0" w:space="0" w:color="auto"/>
        <w:left w:val="none" w:sz="0" w:space="0" w:color="auto"/>
        <w:bottom w:val="none" w:sz="0" w:space="0" w:color="auto"/>
        <w:right w:val="none" w:sz="0" w:space="0" w:color="auto"/>
      </w:divBdr>
    </w:div>
    <w:div w:id="1511411126">
      <w:bodyDiv w:val="1"/>
      <w:marLeft w:val="0"/>
      <w:marRight w:val="0"/>
      <w:marTop w:val="0"/>
      <w:marBottom w:val="0"/>
      <w:divBdr>
        <w:top w:val="none" w:sz="0" w:space="0" w:color="auto"/>
        <w:left w:val="none" w:sz="0" w:space="0" w:color="auto"/>
        <w:bottom w:val="none" w:sz="0" w:space="0" w:color="auto"/>
        <w:right w:val="none" w:sz="0" w:space="0" w:color="auto"/>
      </w:divBdr>
    </w:div>
    <w:div w:id="1511524919">
      <w:bodyDiv w:val="1"/>
      <w:marLeft w:val="0"/>
      <w:marRight w:val="0"/>
      <w:marTop w:val="0"/>
      <w:marBottom w:val="0"/>
      <w:divBdr>
        <w:top w:val="none" w:sz="0" w:space="0" w:color="auto"/>
        <w:left w:val="none" w:sz="0" w:space="0" w:color="auto"/>
        <w:bottom w:val="none" w:sz="0" w:space="0" w:color="auto"/>
        <w:right w:val="none" w:sz="0" w:space="0" w:color="auto"/>
      </w:divBdr>
    </w:div>
    <w:div w:id="1511606147">
      <w:bodyDiv w:val="1"/>
      <w:marLeft w:val="0"/>
      <w:marRight w:val="0"/>
      <w:marTop w:val="0"/>
      <w:marBottom w:val="0"/>
      <w:divBdr>
        <w:top w:val="none" w:sz="0" w:space="0" w:color="auto"/>
        <w:left w:val="none" w:sz="0" w:space="0" w:color="auto"/>
        <w:bottom w:val="none" w:sz="0" w:space="0" w:color="auto"/>
        <w:right w:val="none" w:sz="0" w:space="0" w:color="auto"/>
      </w:divBdr>
    </w:div>
    <w:div w:id="1511796727">
      <w:bodyDiv w:val="1"/>
      <w:marLeft w:val="0"/>
      <w:marRight w:val="0"/>
      <w:marTop w:val="0"/>
      <w:marBottom w:val="0"/>
      <w:divBdr>
        <w:top w:val="none" w:sz="0" w:space="0" w:color="auto"/>
        <w:left w:val="none" w:sz="0" w:space="0" w:color="auto"/>
        <w:bottom w:val="none" w:sz="0" w:space="0" w:color="auto"/>
        <w:right w:val="none" w:sz="0" w:space="0" w:color="auto"/>
      </w:divBdr>
    </w:div>
    <w:div w:id="1512064150">
      <w:bodyDiv w:val="1"/>
      <w:marLeft w:val="0"/>
      <w:marRight w:val="0"/>
      <w:marTop w:val="0"/>
      <w:marBottom w:val="0"/>
      <w:divBdr>
        <w:top w:val="none" w:sz="0" w:space="0" w:color="auto"/>
        <w:left w:val="none" w:sz="0" w:space="0" w:color="auto"/>
        <w:bottom w:val="none" w:sz="0" w:space="0" w:color="auto"/>
        <w:right w:val="none" w:sz="0" w:space="0" w:color="auto"/>
      </w:divBdr>
    </w:div>
    <w:div w:id="1512447700">
      <w:bodyDiv w:val="1"/>
      <w:marLeft w:val="0"/>
      <w:marRight w:val="0"/>
      <w:marTop w:val="0"/>
      <w:marBottom w:val="0"/>
      <w:divBdr>
        <w:top w:val="none" w:sz="0" w:space="0" w:color="auto"/>
        <w:left w:val="none" w:sz="0" w:space="0" w:color="auto"/>
        <w:bottom w:val="none" w:sz="0" w:space="0" w:color="auto"/>
        <w:right w:val="none" w:sz="0" w:space="0" w:color="auto"/>
      </w:divBdr>
    </w:div>
    <w:div w:id="1512527581">
      <w:bodyDiv w:val="1"/>
      <w:marLeft w:val="0"/>
      <w:marRight w:val="0"/>
      <w:marTop w:val="0"/>
      <w:marBottom w:val="0"/>
      <w:divBdr>
        <w:top w:val="none" w:sz="0" w:space="0" w:color="auto"/>
        <w:left w:val="none" w:sz="0" w:space="0" w:color="auto"/>
        <w:bottom w:val="none" w:sz="0" w:space="0" w:color="auto"/>
        <w:right w:val="none" w:sz="0" w:space="0" w:color="auto"/>
      </w:divBdr>
    </w:div>
    <w:div w:id="1512529567">
      <w:bodyDiv w:val="1"/>
      <w:marLeft w:val="0"/>
      <w:marRight w:val="0"/>
      <w:marTop w:val="0"/>
      <w:marBottom w:val="0"/>
      <w:divBdr>
        <w:top w:val="none" w:sz="0" w:space="0" w:color="auto"/>
        <w:left w:val="none" w:sz="0" w:space="0" w:color="auto"/>
        <w:bottom w:val="none" w:sz="0" w:space="0" w:color="auto"/>
        <w:right w:val="none" w:sz="0" w:space="0" w:color="auto"/>
      </w:divBdr>
    </w:div>
    <w:div w:id="1513032109">
      <w:bodyDiv w:val="1"/>
      <w:marLeft w:val="0"/>
      <w:marRight w:val="0"/>
      <w:marTop w:val="0"/>
      <w:marBottom w:val="0"/>
      <w:divBdr>
        <w:top w:val="none" w:sz="0" w:space="0" w:color="auto"/>
        <w:left w:val="none" w:sz="0" w:space="0" w:color="auto"/>
        <w:bottom w:val="none" w:sz="0" w:space="0" w:color="auto"/>
        <w:right w:val="none" w:sz="0" w:space="0" w:color="auto"/>
      </w:divBdr>
    </w:div>
    <w:div w:id="1513034128">
      <w:bodyDiv w:val="1"/>
      <w:marLeft w:val="0"/>
      <w:marRight w:val="0"/>
      <w:marTop w:val="0"/>
      <w:marBottom w:val="0"/>
      <w:divBdr>
        <w:top w:val="none" w:sz="0" w:space="0" w:color="auto"/>
        <w:left w:val="none" w:sz="0" w:space="0" w:color="auto"/>
        <w:bottom w:val="none" w:sz="0" w:space="0" w:color="auto"/>
        <w:right w:val="none" w:sz="0" w:space="0" w:color="auto"/>
      </w:divBdr>
    </w:div>
    <w:div w:id="1513183476">
      <w:bodyDiv w:val="1"/>
      <w:marLeft w:val="0"/>
      <w:marRight w:val="0"/>
      <w:marTop w:val="0"/>
      <w:marBottom w:val="0"/>
      <w:divBdr>
        <w:top w:val="none" w:sz="0" w:space="0" w:color="auto"/>
        <w:left w:val="none" w:sz="0" w:space="0" w:color="auto"/>
        <w:bottom w:val="none" w:sz="0" w:space="0" w:color="auto"/>
        <w:right w:val="none" w:sz="0" w:space="0" w:color="auto"/>
      </w:divBdr>
    </w:div>
    <w:div w:id="1513452200">
      <w:bodyDiv w:val="1"/>
      <w:marLeft w:val="0"/>
      <w:marRight w:val="0"/>
      <w:marTop w:val="0"/>
      <w:marBottom w:val="0"/>
      <w:divBdr>
        <w:top w:val="none" w:sz="0" w:space="0" w:color="auto"/>
        <w:left w:val="none" w:sz="0" w:space="0" w:color="auto"/>
        <w:bottom w:val="none" w:sz="0" w:space="0" w:color="auto"/>
        <w:right w:val="none" w:sz="0" w:space="0" w:color="auto"/>
      </w:divBdr>
    </w:div>
    <w:div w:id="1513455328">
      <w:bodyDiv w:val="1"/>
      <w:marLeft w:val="0"/>
      <w:marRight w:val="0"/>
      <w:marTop w:val="0"/>
      <w:marBottom w:val="0"/>
      <w:divBdr>
        <w:top w:val="none" w:sz="0" w:space="0" w:color="auto"/>
        <w:left w:val="none" w:sz="0" w:space="0" w:color="auto"/>
        <w:bottom w:val="none" w:sz="0" w:space="0" w:color="auto"/>
        <w:right w:val="none" w:sz="0" w:space="0" w:color="auto"/>
      </w:divBdr>
    </w:div>
    <w:div w:id="1513489387">
      <w:bodyDiv w:val="1"/>
      <w:marLeft w:val="0"/>
      <w:marRight w:val="0"/>
      <w:marTop w:val="0"/>
      <w:marBottom w:val="0"/>
      <w:divBdr>
        <w:top w:val="none" w:sz="0" w:space="0" w:color="auto"/>
        <w:left w:val="none" w:sz="0" w:space="0" w:color="auto"/>
        <w:bottom w:val="none" w:sz="0" w:space="0" w:color="auto"/>
        <w:right w:val="none" w:sz="0" w:space="0" w:color="auto"/>
      </w:divBdr>
    </w:div>
    <w:div w:id="1513492952">
      <w:bodyDiv w:val="1"/>
      <w:marLeft w:val="0"/>
      <w:marRight w:val="0"/>
      <w:marTop w:val="0"/>
      <w:marBottom w:val="0"/>
      <w:divBdr>
        <w:top w:val="none" w:sz="0" w:space="0" w:color="auto"/>
        <w:left w:val="none" w:sz="0" w:space="0" w:color="auto"/>
        <w:bottom w:val="none" w:sz="0" w:space="0" w:color="auto"/>
        <w:right w:val="none" w:sz="0" w:space="0" w:color="auto"/>
      </w:divBdr>
    </w:div>
    <w:div w:id="1513835133">
      <w:bodyDiv w:val="1"/>
      <w:marLeft w:val="0"/>
      <w:marRight w:val="0"/>
      <w:marTop w:val="0"/>
      <w:marBottom w:val="0"/>
      <w:divBdr>
        <w:top w:val="none" w:sz="0" w:space="0" w:color="auto"/>
        <w:left w:val="none" w:sz="0" w:space="0" w:color="auto"/>
        <w:bottom w:val="none" w:sz="0" w:space="0" w:color="auto"/>
        <w:right w:val="none" w:sz="0" w:space="0" w:color="auto"/>
      </w:divBdr>
    </w:div>
    <w:div w:id="1513840019">
      <w:bodyDiv w:val="1"/>
      <w:marLeft w:val="0"/>
      <w:marRight w:val="0"/>
      <w:marTop w:val="0"/>
      <w:marBottom w:val="0"/>
      <w:divBdr>
        <w:top w:val="none" w:sz="0" w:space="0" w:color="auto"/>
        <w:left w:val="none" w:sz="0" w:space="0" w:color="auto"/>
        <w:bottom w:val="none" w:sz="0" w:space="0" w:color="auto"/>
        <w:right w:val="none" w:sz="0" w:space="0" w:color="auto"/>
      </w:divBdr>
    </w:div>
    <w:div w:id="1513840983">
      <w:bodyDiv w:val="1"/>
      <w:marLeft w:val="0"/>
      <w:marRight w:val="0"/>
      <w:marTop w:val="0"/>
      <w:marBottom w:val="0"/>
      <w:divBdr>
        <w:top w:val="none" w:sz="0" w:space="0" w:color="auto"/>
        <w:left w:val="none" w:sz="0" w:space="0" w:color="auto"/>
        <w:bottom w:val="none" w:sz="0" w:space="0" w:color="auto"/>
        <w:right w:val="none" w:sz="0" w:space="0" w:color="auto"/>
      </w:divBdr>
    </w:div>
    <w:div w:id="1514105011">
      <w:bodyDiv w:val="1"/>
      <w:marLeft w:val="0"/>
      <w:marRight w:val="0"/>
      <w:marTop w:val="0"/>
      <w:marBottom w:val="0"/>
      <w:divBdr>
        <w:top w:val="none" w:sz="0" w:space="0" w:color="auto"/>
        <w:left w:val="none" w:sz="0" w:space="0" w:color="auto"/>
        <w:bottom w:val="none" w:sz="0" w:space="0" w:color="auto"/>
        <w:right w:val="none" w:sz="0" w:space="0" w:color="auto"/>
      </w:divBdr>
    </w:div>
    <w:div w:id="1514223446">
      <w:bodyDiv w:val="1"/>
      <w:marLeft w:val="0"/>
      <w:marRight w:val="0"/>
      <w:marTop w:val="0"/>
      <w:marBottom w:val="0"/>
      <w:divBdr>
        <w:top w:val="none" w:sz="0" w:space="0" w:color="auto"/>
        <w:left w:val="none" w:sz="0" w:space="0" w:color="auto"/>
        <w:bottom w:val="none" w:sz="0" w:space="0" w:color="auto"/>
        <w:right w:val="none" w:sz="0" w:space="0" w:color="auto"/>
      </w:divBdr>
    </w:div>
    <w:div w:id="1514224347">
      <w:bodyDiv w:val="1"/>
      <w:marLeft w:val="0"/>
      <w:marRight w:val="0"/>
      <w:marTop w:val="0"/>
      <w:marBottom w:val="0"/>
      <w:divBdr>
        <w:top w:val="none" w:sz="0" w:space="0" w:color="auto"/>
        <w:left w:val="none" w:sz="0" w:space="0" w:color="auto"/>
        <w:bottom w:val="none" w:sz="0" w:space="0" w:color="auto"/>
        <w:right w:val="none" w:sz="0" w:space="0" w:color="auto"/>
      </w:divBdr>
    </w:div>
    <w:div w:id="1514413087">
      <w:bodyDiv w:val="1"/>
      <w:marLeft w:val="0"/>
      <w:marRight w:val="0"/>
      <w:marTop w:val="0"/>
      <w:marBottom w:val="0"/>
      <w:divBdr>
        <w:top w:val="none" w:sz="0" w:space="0" w:color="auto"/>
        <w:left w:val="none" w:sz="0" w:space="0" w:color="auto"/>
        <w:bottom w:val="none" w:sz="0" w:space="0" w:color="auto"/>
        <w:right w:val="none" w:sz="0" w:space="0" w:color="auto"/>
      </w:divBdr>
    </w:div>
    <w:div w:id="1514488979">
      <w:bodyDiv w:val="1"/>
      <w:marLeft w:val="0"/>
      <w:marRight w:val="0"/>
      <w:marTop w:val="0"/>
      <w:marBottom w:val="0"/>
      <w:divBdr>
        <w:top w:val="none" w:sz="0" w:space="0" w:color="auto"/>
        <w:left w:val="none" w:sz="0" w:space="0" w:color="auto"/>
        <w:bottom w:val="none" w:sz="0" w:space="0" w:color="auto"/>
        <w:right w:val="none" w:sz="0" w:space="0" w:color="auto"/>
      </w:divBdr>
    </w:div>
    <w:div w:id="1514564475">
      <w:bodyDiv w:val="1"/>
      <w:marLeft w:val="0"/>
      <w:marRight w:val="0"/>
      <w:marTop w:val="0"/>
      <w:marBottom w:val="0"/>
      <w:divBdr>
        <w:top w:val="none" w:sz="0" w:space="0" w:color="auto"/>
        <w:left w:val="none" w:sz="0" w:space="0" w:color="auto"/>
        <w:bottom w:val="none" w:sz="0" w:space="0" w:color="auto"/>
        <w:right w:val="none" w:sz="0" w:space="0" w:color="auto"/>
      </w:divBdr>
    </w:div>
    <w:div w:id="1514568370">
      <w:bodyDiv w:val="1"/>
      <w:marLeft w:val="0"/>
      <w:marRight w:val="0"/>
      <w:marTop w:val="0"/>
      <w:marBottom w:val="0"/>
      <w:divBdr>
        <w:top w:val="none" w:sz="0" w:space="0" w:color="auto"/>
        <w:left w:val="none" w:sz="0" w:space="0" w:color="auto"/>
        <w:bottom w:val="none" w:sz="0" w:space="0" w:color="auto"/>
        <w:right w:val="none" w:sz="0" w:space="0" w:color="auto"/>
      </w:divBdr>
    </w:div>
    <w:div w:id="1514611602">
      <w:bodyDiv w:val="1"/>
      <w:marLeft w:val="0"/>
      <w:marRight w:val="0"/>
      <w:marTop w:val="0"/>
      <w:marBottom w:val="0"/>
      <w:divBdr>
        <w:top w:val="none" w:sz="0" w:space="0" w:color="auto"/>
        <w:left w:val="none" w:sz="0" w:space="0" w:color="auto"/>
        <w:bottom w:val="none" w:sz="0" w:space="0" w:color="auto"/>
        <w:right w:val="none" w:sz="0" w:space="0" w:color="auto"/>
      </w:divBdr>
    </w:div>
    <w:div w:id="1514804479">
      <w:bodyDiv w:val="1"/>
      <w:marLeft w:val="0"/>
      <w:marRight w:val="0"/>
      <w:marTop w:val="0"/>
      <w:marBottom w:val="0"/>
      <w:divBdr>
        <w:top w:val="none" w:sz="0" w:space="0" w:color="auto"/>
        <w:left w:val="none" w:sz="0" w:space="0" w:color="auto"/>
        <w:bottom w:val="none" w:sz="0" w:space="0" w:color="auto"/>
        <w:right w:val="none" w:sz="0" w:space="0" w:color="auto"/>
      </w:divBdr>
    </w:div>
    <w:div w:id="1514879654">
      <w:bodyDiv w:val="1"/>
      <w:marLeft w:val="0"/>
      <w:marRight w:val="0"/>
      <w:marTop w:val="0"/>
      <w:marBottom w:val="0"/>
      <w:divBdr>
        <w:top w:val="none" w:sz="0" w:space="0" w:color="auto"/>
        <w:left w:val="none" w:sz="0" w:space="0" w:color="auto"/>
        <w:bottom w:val="none" w:sz="0" w:space="0" w:color="auto"/>
        <w:right w:val="none" w:sz="0" w:space="0" w:color="auto"/>
      </w:divBdr>
    </w:div>
    <w:div w:id="1515025650">
      <w:bodyDiv w:val="1"/>
      <w:marLeft w:val="0"/>
      <w:marRight w:val="0"/>
      <w:marTop w:val="0"/>
      <w:marBottom w:val="0"/>
      <w:divBdr>
        <w:top w:val="none" w:sz="0" w:space="0" w:color="auto"/>
        <w:left w:val="none" w:sz="0" w:space="0" w:color="auto"/>
        <w:bottom w:val="none" w:sz="0" w:space="0" w:color="auto"/>
        <w:right w:val="none" w:sz="0" w:space="0" w:color="auto"/>
      </w:divBdr>
    </w:div>
    <w:div w:id="1515027545">
      <w:bodyDiv w:val="1"/>
      <w:marLeft w:val="0"/>
      <w:marRight w:val="0"/>
      <w:marTop w:val="0"/>
      <w:marBottom w:val="0"/>
      <w:divBdr>
        <w:top w:val="none" w:sz="0" w:space="0" w:color="auto"/>
        <w:left w:val="none" w:sz="0" w:space="0" w:color="auto"/>
        <w:bottom w:val="none" w:sz="0" w:space="0" w:color="auto"/>
        <w:right w:val="none" w:sz="0" w:space="0" w:color="auto"/>
      </w:divBdr>
    </w:div>
    <w:div w:id="1515068468">
      <w:bodyDiv w:val="1"/>
      <w:marLeft w:val="0"/>
      <w:marRight w:val="0"/>
      <w:marTop w:val="0"/>
      <w:marBottom w:val="0"/>
      <w:divBdr>
        <w:top w:val="none" w:sz="0" w:space="0" w:color="auto"/>
        <w:left w:val="none" w:sz="0" w:space="0" w:color="auto"/>
        <w:bottom w:val="none" w:sz="0" w:space="0" w:color="auto"/>
        <w:right w:val="none" w:sz="0" w:space="0" w:color="auto"/>
      </w:divBdr>
    </w:div>
    <w:div w:id="1515069123">
      <w:bodyDiv w:val="1"/>
      <w:marLeft w:val="0"/>
      <w:marRight w:val="0"/>
      <w:marTop w:val="0"/>
      <w:marBottom w:val="0"/>
      <w:divBdr>
        <w:top w:val="none" w:sz="0" w:space="0" w:color="auto"/>
        <w:left w:val="none" w:sz="0" w:space="0" w:color="auto"/>
        <w:bottom w:val="none" w:sz="0" w:space="0" w:color="auto"/>
        <w:right w:val="none" w:sz="0" w:space="0" w:color="auto"/>
      </w:divBdr>
    </w:div>
    <w:div w:id="1515220789">
      <w:bodyDiv w:val="1"/>
      <w:marLeft w:val="0"/>
      <w:marRight w:val="0"/>
      <w:marTop w:val="0"/>
      <w:marBottom w:val="0"/>
      <w:divBdr>
        <w:top w:val="none" w:sz="0" w:space="0" w:color="auto"/>
        <w:left w:val="none" w:sz="0" w:space="0" w:color="auto"/>
        <w:bottom w:val="none" w:sz="0" w:space="0" w:color="auto"/>
        <w:right w:val="none" w:sz="0" w:space="0" w:color="auto"/>
      </w:divBdr>
    </w:div>
    <w:div w:id="1515221910">
      <w:bodyDiv w:val="1"/>
      <w:marLeft w:val="0"/>
      <w:marRight w:val="0"/>
      <w:marTop w:val="0"/>
      <w:marBottom w:val="0"/>
      <w:divBdr>
        <w:top w:val="none" w:sz="0" w:space="0" w:color="auto"/>
        <w:left w:val="none" w:sz="0" w:space="0" w:color="auto"/>
        <w:bottom w:val="none" w:sz="0" w:space="0" w:color="auto"/>
        <w:right w:val="none" w:sz="0" w:space="0" w:color="auto"/>
      </w:divBdr>
    </w:div>
    <w:div w:id="1515269432">
      <w:bodyDiv w:val="1"/>
      <w:marLeft w:val="0"/>
      <w:marRight w:val="0"/>
      <w:marTop w:val="0"/>
      <w:marBottom w:val="0"/>
      <w:divBdr>
        <w:top w:val="none" w:sz="0" w:space="0" w:color="auto"/>
        <w:left w:val="none" w:sz="0" w:space="0" w:color="auto"/>
        <w:bottom w:val="none" w:sz="0" w:space="0" w:color="auto"/>
        <w:right w:val="none" w:sz="0" w:space="0" w:color="auto"/>
      </w:divBdr>
    </w:div>
    <w:div w:id="1515415944">
      <w:bodyDiv w:val="1"/>
      <w:marLeft w:val="0"/>
      <w:marRight w:val="0"/>
      <w:marTop w:val="0"/>
      <w:marBottom w:val="0"/>
      <w:divBdr>
        <w:top w:val="none" w:sz="0" w:space="0" w:color="auto"/>
        <w:left w:val="none" w:sz="0" w:space="0" w:color="auto"/>
        <w:bottom w:val="none" w:sz="0" w:space="0" w:color="auto"/>
        <w:right w:val="none" w:sz="0" w:space="0" w:color="auto"/>
      </w:divBdr>
    </w:div>
    <w:div w:id="1515419510">
      <w:bodyDiv w:val="1"/>
      <w:marLeft w:val="0"/>
      <w:marRight w:val="0"/>
      <w:marTop w:val="0"/>
      <w:marBottom w:val="0"/>
      <w:divBdr>
        <w:top w:val="none" w:sz="0" w:space="0" w:color="auto"/>
        <w:left w:val="none" w:sz="0" w:space="0" w:color="auto"/>
        <w:bottom w:val="none" w:sz="0" w:space="0" w:color="auto"/>
        <w:right w:val="none" w:sz="0" w:space="0" w:color="auto"/>
      </w:divBdr>
    </w:div>
    <w:div w:id="1515611696">
      <w:bodyDiv w:val="1"/>
      <w:marLeft w:val="0"/>
      <w:marRight w:val="0"/>
      <w:marTop w:val="0"/>
      <w:marBottom w:val="0"/>
      <w:divBdr>
        <w:top w:val="none" w:sz="0" w:space="0" w:color="auto"/>
        <w:left w:val="none" w:sz="0" w:space="0" w:color="auto"/>
        <w:bottom w:val="none" w:sz="0" w:space="0" w:color="auto"/>
        <w:right w:val="none" w:sz="0" w:space="0" w:color="auto"/>
      </w:divBdr>
    </w:div>
    <w:div w:id="1516069101">
      <w:bodyDiv w:val="1"/>
      <w:marLeft w:val="0"/>
      <w:marRight w:val="0"/>
      <w:marTop w:val="0"/>
      <w:marBottom w:val="0"/>
      <w:divBdr>
        <w:top w:val="none" w:sz="0" w:space="0" w:color="auto"/>
        <w:left w:val="none" w:sz="0" w:space="0" w:color="auto"/>
        <w:bottom w:val="none" w:sz="0" w:space="0" w:color="auto"/>
        <w:right w:val="none" w:sz="0" w:space="0" w:color="auto"/>
      </w:divBdr>
    </w:div>
    <w:div w:id="1516261218">
      <w:bodyDiv w:val="1"/>
      <w:marLeft w:val="0"/>
      <w:marRight w:val="0"/>
      <w:marTop w:val="0"/>
      <w:marBottom w:val="0"/>
      <w:divBdr>
        <w:top w:val="none" w:sz="0" w:space="0" w:color="auto"/>
        <w:left w:val="none" w:sz="0" w:space="0" w:color="auto"/>
        <w:bottom w:val="none" w:sz="0" w:space="0" w:color="auto"/>
        <w:right w:val="none" w:sz="0" w:space="0" w:color="auto"/>
      </w:divBdr>
    </w:div>
    <w:div w:id="1516310336">
      <w:bodyDiv w:val="1"/>
      <w:marLeft w:val="0"/>
      <w:marRight w:val="0"/>
      <w:marTop w:val="0"/>
      <w:marBottom w:val="0"/>
      <w:divBdr>
        <w:top w:val="none" w:sz="0" w:space="0" w:color="auto"/>
        <w:left w:val="none" w:sz="0" w:space="0" w:color="auto"/>
        <w:bottom w:val="none" w:sz="0" w:space="0" w:color="auto"/>
        <w:right w:val="none" w:sz="0" w:space="0" w:color="auto"/>
      </w:divBdr>
    </w:div>
    <w:div w:id="1516336797">
      <w:bodyDiv w:val="1"/>
      <w:marLeft w:val="0"/>
      <w:marRight w:val="0"/>
      <w:marTop w:val="0"/>
      <w:marBottom w:val="0"/>
      <w:divBdr>
        <w:top w:val="none" w:sz="0" w:space="0" w:color="auto"/>
        <w:left w:val="none" w:sz="0" w:space="0" w:color="auto"/>
        <w:bottom w:val="none" w:sz="0" w:space="0" w:color="auto"/>
        <w:right w:val="none" w:sz="0" w:space="0" w:color="auto"/>
      </w:divBdr>
    </w:div>
    <w:div w:id="1516380776">
      <w:bodyDiv w:val="1"/>
      <w:marLeft w:val="0"/>
      <w:marRight w:val="0"/>
      <w:marTop w:val="0"/>
      <w:marBottom w:val="0"/>
      <w:divBdr>
        <w:top w:val="none" w:sz="0" w:space="0" w:color="auto"/>
        <w:left w:val="none" w:sz="0" w:space="0" w:color="auto"/>
        <w:bottom w:val="none" w:sz="0" w:space="0" w:color="auto"/>
        <w:right w:val="none" w:sz="0" w:space="0" w:color="auto"/>
      </w:divBdr>
    </w:div>
    <w:div w:id="1516384712">
      <w:bodyDiv w:val="1"/>
      <w:marLeft w:val="0"/>
      <w:marRight w:val="0"/>
      <w:marTop w:val="0"/>
      <w:marBottom w:val="0"/>
      <w:divBdr>
        <w:top w:val="none" w:sz="0" w:space="0" w:color="auto"/>
        <w:left w:val="none" w:sz="0" w:space="0" w:color="auto"/>
        <w:bottom w:val="none" w:sz="0" w:space="0" w:color="auto"/>
        <w:right w:val="none" w:sz="0" w:space="0" w:color="auto"/>
      </w:divBdr>
    </w:div>
    <w:div w:id="1516576379">
      <w:bodyDiv w:val="1"/>
      <w:marLeft w:val="0"/>
      <w:marRight w:val="0"/>
      <w:marTop w:val="0"/>
      <w:marBottom w:val="0"/>
      <w:divBdr>
        <w:top w:val="none" w:sz="0" w:space="0" w:color="auto"/>
        <w:left w:val="none" w:sz="0" w:space="0" w:color="auto"/>
        <w:bottom w:val="none" w:sz="0" w:space="0" w:color="auto"/>
        <w:right w:val="none" w:sz="0" w:space="0" w:color="auto"/>
      </w:divBdr>
    </w:div>
    <w:div w:id="1516576594">
      <w:bodyDiv w:val="1"/>
      <w:marLeft w:val="0"/>
      <w:marRight w:val="0"/>
      <w:marTop w:val="0"/>
      <w:marBottom w:val="0"/>
      <w:divBdr>
        <w:top w:val="none" w:sz="0" w:space="0" w:color="auto"/>
        <w:left w:val="none" w:sz="0" w:space="0" w:color="auto"/>
        <w:bottom w:val="none" w:sz="0" w:space="0" w:color="auto"/>
        <w:right w:val="none" w:sz="0" w:space="0" w:color="auto"/>
      </w:divBdr>
    </w:div>
    <w:div w:id="1516722885">
      <w:bodyDiv w:val="1"/>
      <w:marLeft w:val="0"/>
      <w:marRight w:val="0"/>
      <w:marTop w:val="0"/>
      <w:marBottom w:val="0"/>
      <w:divBdr>
        <w:top w:val="none" w:sz="0" w:space="0" w:color="auto"/>
        <w:left w:val="none" w:sz="0" w:space="0" w:color="auto"/>
        <w:bottom w:val="none" w:sz="0" w:space="0" w:color="auto"/>
        <w:right w:val="none" w:sz="0" w:space="0" w:color="auto"/>
      </w:divBdr>
    </w:div>
    <w:div w:id="1516766530">
      <w:bodyDiv w:val="1"/>
      <w:marLeft w:val="0"/>
      <w:marRight w:val="0"/>
      <w:marTop w:val="0"/>
      <w:marBottom w:val="0"/>
      <w:divBdr>
        <w:top w:val="none" w:sz="0" w:space="0" w:color="auto"/>
        <w:left w:val="none" w:sz="0" w:space="0" w:color="auto"/>
        <w:bottom w:val="none" w:sz="0" w:space="0" w:color="auto"/>
        <w:right w:val="none" w:sz="0" w:space="0" w:color="auto"/>
      </w:divBdr>
    </w:div>
    <w:div w:id="1516846654">
      <w:bodyDiv w:val="1"/>
      <w:marLeft w:val="0"/>
      <w:marRight w:val="0"/>
      <w:marTop w:val="0"/>
      <w:marBottom w:val="0"/>
      <w:divBdr>
        <w:top w:val="none" w:sz="0" w:space="0" w:color="auto"/>
        <w:left w:val="none" w:sz="0" w:space="0" w:color="auto"/>
        <w:bottom w:val="none" w:sz="0" w:space="0" w:color="auto"/>
        <w:right w:val="none" w:sz="0" w:space="0" w:color="auto"/>
      </w:divBdr>
    </w:div>
    <w:div w:id="1517233902">
      <w:bodyDiv w:val="1"/>
      <w:marLeft w:val="0"/>
      <w:marRight w:val="0"/>
      <w:marTop w:val="0"/>
      <w:marBottom w:val="0"/>
      <w:divBdr>
        <w:top w:val="none" w:sz="0" w:space="0" w:color="auto"/>
        <w:left w:val="none" w:sz="0" w:space="0" w:color="auto"/>
        <w:bottom w:val="none" w:sz="0" w:space="0" w:color="auto"/>
        <w:right w:val="none" w:sz="0" w:space="0" w:color="auto"/>
      </w:divBdr>
    </w:div>
    <w:div w:id="1517385025">
      <w:bodyDiv w:val="1"/>
      <w:marLeft w:val="0"/>
      <w:marRight w:val="0"/>
      <w:marTop w:val="0"/>
      <w:marBottom w:val="0"/>
      <w:divBdr>
        <w:top w:val="none" w:sz="0" w:space="0" w:color="auto"/>
        <w:left w:val="none" w:sz="0" w:space="0" w:color="auto"/>
        <w:bottom w:val="none" w:sz="0" w:space="0" w:color="auto"/>
        <w:right w:val="none" w:sz="0" w:space="0" w:color="auto"/>
      </w:divBdr>
    </w:div>
    <w:div w:id="1517424704">
      <w:bodyDiv w:val="1"/>
      <w:marLeft w:val="0"/>
      <w:marRight w:val="0"/>
      <w:marTop w:val="0"/>
      <w:marBottom w:val="0"/>
      <w:divBdr>
        <w:top w:val="none" w:sz="0" w:space="0" w:color="auto"/>
        <w:left w:val="none" w:sz="0" w:space="0" w:color="auto"/>
        <w:bottom w:val="none" w:sz="0" w:space="0" w:color="auto"/>
        <w:right w:val="none" w:sz="0" w:space="0" w:color="auto"/>
      </w:divBdr>
    </w:div>
    <w:div w:id="1517424767">
      <w:bodyDiv w:val="1"/>
      <w:marLeft w:val="0"/>
      <w:marRight w:val="0"/>
      <w:marTop w:val="0"/>
      <w:marBottom w:val="0"/>
      <w:divBdr>
        <w:top w:val="none" w:sz="0" w:space="0" w:color="auto"/>
        <w:left w:val="none" w:sz="0" w:space="0" w:color="auto"/>
        <w:bottom w:val="none" w:sz="0" w:space="0" w:color="auto"/>
        <w:right w:val="none" w:sz="0" w:space="0" w:color="auto"/>
      </w:divBdr>
    </w:div>
    <w:div w:id="1517617401">
      <w:bodyDiv w:val="1"/>
      <w:marLeft w:val="0"/>
      <w:marRight w:val="0"/>
      <w:marTop w:val="0"/>
      <w:marBottom w:val="0"/>
      <w:divBdr>
        <w:top w:val="none" w:sz="0" w:space="0" w:color="auto"/>
        <w:left w:val="none" w:sz="0" w:space="0" w:color="auto"/>
        <w:bottom w:val="none" w:sz="0" w:space="0" w:color="auto"/>
        <w:right w:val="none" w:sz="0" w:space="0" w:color="auto"/>
      </w:divBdr>
    </w:div>
    <w:div w:id="1517617419">
      <w:bodyDiv w:val="1"/>
      <w:marLeft w:val="0"/>
      <w:marRight w:val="0"/>
      <w:marTop w:val="0"/>
      <w:marBottom w:val="0"/>
      <w:divBdr>
        <w:top w:val="none" w:sz="0" w:space="0" w:color="auto"/>
        <w:left w:val="none" w:sz="0" w:space="0" w:color="auto"/>
        <w:bottom w:val="none" w:sz="0" w:space="0" w:color="auto"/>
        <w:right w:val="none" w:sz="0" w:space="0" w:color="auto"/>
      </w:divBdr>
    </w:div>
    <w:div w:id="1517765342">
      <w:bodyDiv w:val="1"/>
      <w:marLeft w:val="0"/>
      <w:marRight w:val="0"/>
      <w:marTop w:val="0"/>
      <w:marBottom w:val="0"/>
      <w:divBdr>
        <w:top w:val="none" w:sz="0" w:space="0" w:color="auto"/>
        <w:left w:val="none" w:sz="0" w:space="0" w:color="auto"/>
        <w:bottom w:val="none" w:sz="0" w:space="0" w:color="auto"/>
        <w:right w:val="none" w:sz="0" w:space="0" w:color="auto"/>
      </w:divBdr>
    </w:div>
    <w:div w:id="1517881951">
      <w:bodyDiv w:val="1"/>
      <w:marLeft w:val="0"/>
      <w:marRight w:val="0"/>
      <w:marTop w:val="0"/>
      <w:marBottom w:val="0"/>
      <w:divBdr>
        <w:top w:val="none" w:sz="0" w:space="0" w:color="auto"/>
        <w:left w:val="none" w:sz="0" w:space="0" w:color="auto"/>
        <w:bottom w:val="none" w:sz="0" w:space="0" w:color="auto"/>
        <w:right w:val="none" w:sz="0" w:space="0" w:color="auto"/>
      </w:divBdr>
    </w:div>
    <w:div w:id="1518078427">
      <w:bodyDiv w:val="1"/>
      <w:marLeft w:val="0"/>
      <w:marRight w:val="0"/>
      <w:marTop w:val="0"/>
      <w:marBottom w:val="0"/>
      <w:divBdr>
        <w:top w:val="none" w:sz="0" w:space="0" w:color="auto"/>
        <w:left w:val="none" w:sz="0" w:space="0" w:color="auto"/>
        <w:bottom w:val="none" w:sz="0" w:space="0" w:color="auto"/>
        <w:right w:val="none" w:sz="0" w:space="0" w:color="auto"/>
      </w:divBdr>
    </w:div>
    <w:div w:id="1518152655">
      <w:bodyDiv w:val="1"/>
      <w:marLeft w:val="0"/>
      <w:marRight w:val="0"/>
      <w:marTop w:val="0"/>
      <w:marBottom w:val="0"/>
      <w:divBdr>
        <w:top w:val="none" w:sz="0" w:space="0" w:color="auto"/>
        <w:left w:val="none" w:sz="0" w:space="0" w:color="auto"/>
        <w:bottom w:val="none" w:sz="0" w:space="0" w:color="auto"/>
        <w:right w:val="none" w:sz="0" w:space="0" w:color="auto"/>
      </w:divBdr>
    </w:div>
    <w:div w:id="1518155807">
      <w:bodyDiv w:val="1"/>
      <w:marLeft w:val="0"/>
      <w:marRight w:val="0"/>
      <w:marTop w:val="0"/>
      <w:marBottom w:val="0"/>
      <w:divBdr>
        <w:top w:val="none" w:sz="0" w:space="0" w:color="auto"/>
        <w:left w:val="none" w:sz="0" w:space="0" w:color="auto"/>
        <w:bottom w:val="none" w:sz="0" w:space="0" w:color="auto"/>
        <w:right w:val="none" w:sz="0" w:space="0" w:color="auto"/>
      </w:divBdr>
    </w:div>
    <w:div w:id="1518303365">
      <w:bodyDiv w:val="1"/>
      <w:marLeft w:val="0"/>
      <w:marRight w:val="0"/>
      <w:marTop w:val="0"/>
      <w:marBottom w:val="0"/>
      <w:divBdr>
        <w:top w:val="none" w:sz="0" w:space="0" w:color="auto"/>
        <w:left w:val="none" w:sz="0" w:space="0" w:color="auto"/>
        <w:bottom w:val="none" w:sz="0" w:space="0" w:color="auto"/>
        <w:right w:val="none" w:sz="0" w:space="0" w:color="auto"/>
      </w:divBdr>
    </w:div>
    <w:div w:id="1518353562">
      <w:bodyDiv w:val="1"/>
      <w:marLeft w:val="0"/>
      <w:marRight w:val="0"/>
      <w:marTop w:val="0"/>
      <w:marBottom w:val="0"/>
      <w:divBdr>
        <w:top w:val="none" w:sz="0" w:space="0" w:color="auto"/>
        <w:left w:val="none" w:sz="0" w:space="0" w:color="auto"/>
        <w:bottom w:val="none" w:sz="0" w:space="0" w:color="auto"/>
        <w:right w:val="none" w:sz="0" w:space="0" w:color="auto"/>
      </w:divBdr>
    </w:div>
    <w:div w:id="1518496700">
      <w:bodyDiv w:val="1"/>
      <w:marLeft w:val="0"/>
      <w:marRight w:val="0"/>
      <w:marTop w:val="0"/>
      <w:marBottom w:val="0"/>
      <w:divBdr>
        <w:top w:val="none" w:sz="0" w:space="0" w:color="auto"/>
        <w:left w:val="none" w:sz="0" w:space="0" w:color="auto"/>
        <w:bottom w:val="none" w:sz="0" w:space="0" w:color="auto"/>
        <w:right w:val="none" w:sz="0" w:space="0" w:color="auto"/>
      </w:divBdr>
    </w:div>
    <w:div w:id="1518545911">
      <w:bodyDiv w:val="1"/>
      <w:marLeft w:val="0"/>
      <w:marRight w:val="0"/>
      <w:marTop w:val="0"/>
      <w:marBottom w:val="0"/>
      <w:divBdr>
        <w:top w:val="none" w:sz="0" w:space="0" w:color="auto"/>
        <w:left w:val="none" w:sz="0" w:space="0" w:color="auto"/>
        <w:bottom w:val="none" w:sz="0" w:space="0" w:color="auto"/>
        <w:right w:val="none" w:sz="0" w:space="0" w:color="auto"/>
      </w:divBdr>
    </w:div>
    <w:div w:id="1518618106">
      <w:bodyDiv w:val="1"/>
      <w:marLeft w:val="0"/>
      <w:marRight w:val="0"/>
      <w:marTop w:val="0"/>
      <w:marBottom w:val="0"/>
      <w:divBdr>
        <w:top w:val="none" w:sz="0" w:space="0" w:color="auto"/>
        <w:left w:val="none" w:sz="0" w:space="0" w:color="auto"/>
        <w:bottom w:val="none" w:sz="0" w:space="0" w:color="auto"/>
        <w:right w:val="none" w:sz="0" w:space="0" w:color="auto"/>
      </w:divBdr>
    </w:div>
    <w:div w:id="1518694674">
      <w:bodyDiv w:val="1"/>
      <w:marLeft w:val="0"/>
      <w:marRight w:val="0"/>
      <w:marTop w:val="0"/>
      <w:marBottom w:val="0"/>
      <w:divBdr>
        <w:top w:val="none" w:sz="0" w:space="0" w:color="auto"/>
        <w:left w:val="none" w:sz="0" w:space="0" w:color="auto"/>
        <w:bottom w:val="none" w:sz="0" w:space="0" w:color="auto"/>
        <w:right w:val="none" w:sz="0" w:space="0" w:color="auto"/>
      </w:divBdr>
    </w:div>
    <w:div w:id="1518881599">
      <w:bodyDiv w:val="1"/>
      <w:marLeft w:val="0"/>
      <w:marRight w:val="0"/>
      <w:marTop w:val="0"/>
      <w:marBottom w:val="0"/>
      <w:divBdr>
        <w:top w:val="none" w:sz="0" w:space="0" w:color="auto"/>
        <w:left w:val="none" w:sz="0" w:space="0" w:color="auto"/>
        <w:bottom w:val="none" w:sz="0" w:space="0" w:color="auto"/>
        <w:right w:val="none" w:sz="0" w:space="0" w:color="auto"/>
      </w:divBdr>
    </w:div>
    <w:div w:id="1518885532">
      <w:bodyDiv w:val="1"/>
      <w:marLeft w:val="0"/>
      <w:marRight w:val="0"/>
      <w:marTop w:val="0"/>
      <w:marBottom w:val="0"/>
      <w:divBdr>
        <w:top w:val="none" w:sz="0" w:space="0" w:color="auto"/>
        <w:left w:val="none" w:sz="0" w:space="0" w:color="auto"/>
        <w:bottom w:val="none" w:sz="0" w:space="0" w:color="auto"/>
        <w:right w:val="none" w:sz="0" w:space="0" w:color="auto"/>
      </w:divBdr>
    </w:div>
    <w:div w:id="1518931650">
      <w:bodyDiv w:val="1"/>
      <w:marLeft w:val="0"/>
      <w:marRight w:val="0"/>
      <w:marTop w:val="0"/>
      <w:marBottom w:val="0"/>
      <w:divBdr>
        <w:top w:val="none" w:sz="0" w:space="0" w:color="auto"/>
        <w:left w:val="none" w:sz="0" w:space="0" w:color="auto"/>
        <w:bottom w:val="none" w:sz="0" w:space="0" w:color="auto"/>
        <w:right w:val="none" w:sz="0" w:space="0" w:color="auto"/>
      </w:divBdr>
    </w:div>
    <w:div w:id="1518932254">
      <w:bodyDiv w:val="1"/>
      <w:marLeft w:val="0"/>
      <w:marRight w:val="0"/>
      <w:marTop w:val="0"/>
      <w:marBottom w:val="0"/>
      <w:divBdr>
        <w:top w:val="none" w:sz="0" w:space="0" w:color="auto"/>
        <w:left w:val="none" w:sz="0" w:space="0" w:color="auto"/>
        <w:bottom w:val="none" w:sz="0" w:space="0" w:color="auto"/>
        <w:right w:val="none" w:sz="0" w:space="0" w:color="auto"/>
      </w:divBdr>
    </w:div>
    <w:div w:id="1518958229">
      <w:bodyDiv w:val="1"/>
      <w:marLeft w:val="0"/>
      <w:marRight w:val="0"/>
      <w:marTop w:val="0"/>
      <w:marBottom w:val="0"/>
      <w:divBdr>
        <w:top w:val="none" w:sz="0" w:space="0" w:color="auto"/>
        <w:left w:val="none" w:sz="0" w:space="0" w:color="auto"/>
        <w:bottom w:val="none" w:sz="0" w:space="0" w:color="auto"/>
        <w:right w:val="none" w:sz="0" w:space="0" w:color="auto"/>
      </w:divBdr>
    </w:div>
    <w:div w:id="1519005652">
      <w:bodyDiv w:val="1"/>
      <w:marLeft w:val="0"/>
      <w:marRight w:val="0"/>
      <w:marTop w:val="0"/>
      <w:marBottom w:val="0"/>
      <w:divBdr>
        <w:top w:val="none" w:sz="0" w:space="0" w:color="auto"/>
        <w:left w:val="none" w:sz="0" w:space="0" w:color="auto"/>
        <w:bottom w:val="none" w:sz="0" w:space="0" w:color="auto"/>
        <w:right w:val="none" w:sz="0" w:space="0" w:color="auto"/>
      </w:divBdr>
    </w:div>
    <w:div w:id="1519197908">
      <w:bodyDiv w:val="1"/>
      <w:marLeft w:val="0"/>
      <w:marRight w:val="0"/>
      <w:marTop w:val="0"/>
      <w:marBottom w:val="0"/>
      <w:divBdr>
        <w:top w:val="none" w:sz="0" w:space="0" w:color="auto"/>
        <w:left w:val="none" w:sz="0" w:space="0" w:color="auto"/>
        <w:bottom w:val="none" w:sz="0" w:space="0" w:color="auto"/>
        <w:right w:val="none" w:sz="0" w:space="0" w:color="auto"/>
      </w:divBdr>
    </w:div>
    <w:div w:id="1519276936">
      <w:bodyDiv w:val="1"/>
      <w:marLeft w:val="0"/>
      <w:marRight w:val="0"/>
      <w:marTop w:val="0"/>
      <w:marBottom w:val="0"/>
      <w:divBdr>
        <w:top w:val="none" w:sz="0" w:space="0" w:color="auto"/>
        <w:left w:val="none" w:sz="0" w:space="0" w:color="auto"/>
        <w:bottom w:val="none" w:sz="0" w:space="0" w:color="auto"/>
        <w:right w:val="none" w:sz="0" w:space="0" w:color="auto"/>
      </w:divBdr>
    </w:div>
    <w:div w:id="1519392061">
      <w:bodyDiv w:val="1"/>
      <w:marLeft w:val="0"/>
      <w:marRight w:val="0"/>
      <w:marTop w:val="0"/>
      <w:marBottom w:val="0"/>
      <w:divBdr>
        <w:top w:val="none" w:sz="0" w:space="0" w:color="auto"/>
        <w:left w:val="none" w:sz="0" w:space="0" w:color="auto"/>
        <w:bottom w:val="none" w:sz="0" w:space="0" w:color="auto"/>
        <w:right w:val="none" w:sz="0" w:space="0" w:color="auto"/>
      </w:divBdr>
    </w:div>
    <w:div w:id="1519584237">
      <w:bodyDiv w:val="1"/>
      <w:marLeft w:val="0"/>
      <w:marRight w:val="0"/>
      <w:marTop w:val="0"/>
      <w:marBottom w:val="0"/>
      <w:divBdr>
        <w:top w:val="none" w:sz="0" w:space="0" w:color="auto"/>
        <w:left w:val="none" w:sz="0" w:space="0" w:color="auto"/>
        <w:bottom w:val="none" w:sz="0" w:space="0" w:color="auto"/>
        <w:right w:val="none" w:sz="0" w:space="0" w:color="auto"/>
      </w:divBdr>
    </w:div>
    <w:div w:id="1519780279">
      <w:bodyDiv w:val="1"/>
      <w:marLeft w:val="0"/>
      <w:marRight w:val="0"/>
      <w:marTop w:val="0"/>
      <w:marBottom w:val="0"/>
      <w:divBdr>
        <w:top w:val="none" w:sz="0" w:space="0" w:color="auto"/>
        <w:left w:val="none" w:sz="0" w:space="0" w:color="auto"/>
        <w:bottom w:val="none" w:sz="0" w:space="0" w:color="auto"/>
        <w:right w:val="none" w:sz="0" w:space="0" w:color="auto"/>
      </w:divBdr>
    </w:div>
    <w:div w:id="1519849746">
      <w:bodyDiv w:val="1"/>
      <w:marLeft w:val="0"/>
      <w:marRight w:val="0"/>
      <w:marTop w:val="0"/>
      <w:marBottom w:val="0"/>
      <w:divBdr>
        <w:top w:val="none" w:sz="0" w:space="0" w:color="auto"/>
        <w:left w:val="none" w:sz="0" w:space="0" w:color="auto"/>
        <w:bottom w:val="none" w:sz="0" w:space="0" w:color="auto"/>
        <w:right w:val="none" w:sz="0" w:space="0" w:color="auto"/>
      </w:divBdr>
    </w:div>
    <w:div w:id="1519928008">
      <w:bodyDiv w:val="1"/>
      <w:marLeft w:val="0"/>
      <w:marRight w:val="0"/>
      <w:marTop w:val="0"/>
      <w:marBottom w:val="0"/>
      <w:divBdr>
        <w:top w:val="none" w:sz="0" w:space="0" w:color="auto"/>
        <w:left w:val="none" w:sz="0" w:space="0" w:color="auto"/>
        <w:bottom w:val="none" w:sz="0" w:space="0" w:color="auto"/>
        <w:right w:val="none" w:sz="0" w:space="0" w:color="auto"/>
      </w:divBdr>
    </w:div>
    <w:div w:id="1520048676">
      <w:bodyDiv w:val="1"/>
      <w:marLeft w:val="0"/>
      <w:marRight w:val="0"/>
      <w:marTop w:val="0"/>
      <w:marBottom w:val="0"/>
      <w:divBdr>
        <w:top w:val="none" w:sz="0" w:space="0" w:color="auto"/>
        <w:left w:val="none" w:sz="0" w:space="0" w:color="auto"/>
        <w:bottom w:val="none" w:sz="0" w:space="0" w:color="auto"/>
        <w:right w:val="none" w:sz="0" w:space="0" w:color="auto"/>
      </w:divBdr>
    </w:div>
    <w:div w:id="1520312336">
      <w:bodyDiv w:val="1"/>
      <w:marLeft w:val="0"/>
      <w:marRight w:val="0"/>
      <w:marTop w:val="0"/>
      <w:marBottom w:val="0"/>
      <w:divBdr>
        <w:top w:val="none" w:sz="0" w:space="0" w:color="auto"/>
        <w:left w:val="none" w:sz="0" w:space="0" w:color="auto"/>
        <w:bottom w:val="none" w:sz="0" w:space="0" w:color="auto"/>
        <w:right w:val="none" w:sz="0" w:space="0" w:color="auto"/>
      </w:divBdr>
    </w:div>
    <w:div w:id="1520313408">
      <w:bodyDiv w:val="1"/>
      <w:marLeft w:val="0"/>
      <w:marRight w:val="0"/>
      <w:marTop w:val="0"/>
      <w:marBottom w:val="0"/>
      <w:divBdr>
        <w:top w:val="none" w:sz="0" w:space="0" w:color="auto"/>
        <w:left w:val="none" w:sz="0" w:space="0" w:color="auto"/>
        <w:bottom w:val="none" w:sz="0" w:space="0" w:color="auto"/>
        <w:right w:val="none" w:sz="0" w:space="0" w:color="auto"/>
      </w:divBdr>
    </w:div>
    <w:div w:id="1520584700">
      <w:bodyDiv w:val="1"/>
      <w:marLeft w:val="0"/>
      <w:marRight w:val="0"/>
      <w:marTop w:val="0"/>
      <w:marBottom w:val="0"/>
      <w:divBdr>
        <w:top w:val="none" w:sz="0" w:space="0" w:color="auto"/>
        <w:left w:val="none" w:sz="0" w:space="0" w:color="auto"/>
        <w:bottom w:val="none" w:sz="0" w:space="0" w:color="auto"/>
        <w:right w:val="none" w:sz="0" w:space="0" w:color="auto"/>
      </w:divBdr>
    </w:div>
    <w:div w:id="1520586270">
      <w:bodyDiv w:val="1"/>
      <w:marLeft w:val="0"/>
      <w:marRight w:val="0"/>
      <w:marTop w:val="0"/>
      <w:marBottom w:val="0"/>
      <w:divBdr>
        <w:top w:val="none" w:sz="0" w:space="0" w:color="auto"/>
        <w:left w:val="none" w:sz="0" w:space="0" w:color="auto"/>
        <w:bottom w:val="none" w:sz="0" w:space="0" w:color="auto"/>
        <w:right w:val="none" w:sz="0" w:space="0" w:color="auto"/>
      </w:divBdr>
    </w:div>
    <w:div w:id="1520702913">
      <w:bodyDiv w:val="1"/>
      <w:marLeft w:val="0"/>
      <w:marRight w:val="0"/>
      <w:marTop w:val="0"/>
      <w:marBottom w:val="0"/>
      <w:divBdr>
        <w:top w:val="none" w:sz="0" w:space="0" w:color="auto"/>
        <w:left w:val="none" w:sz="0" w:space="0" w:color="auto"/>
        <w:bottom w:val="none" w:sz="0" w:space="0" w:color="auto"/>
        <w:right w:val="none" w:sz="0" w:space="0" w:color="auto"/>
      </w:divBdr>
    </w:div>
    <w:div w:id="1520704871">
      <w:bodyDiv w:val="1"/>
      <w:marLeft w:val="0"/>
      <w:marRight w:val="0"/>
      <w:marTop w:val="0"/>
      <w:marBottom w:val="0"/>
      <w:divBdr>
        <w:top w:val="none" w:sz="0" w:space="0" w:color="auto"/>
        <w:left w:val="none" w:sz="0" w:space="0" w:color="auto"/>
        <w:bottom w:val="none" w:sz="0" w:space="0" w:color="auto"/>
        <w:right w:val="none" w:sz="0" w:space="0" w:color="auto"/>
      </w:divBdr>
    </w:div>
    <w:div w:id="1520705236">
      <w:bodyDiv w:val="1"/>
      <w:marLeft w:val="0"/>
      <w:marRight w:val="0"/>
      <w:marTop w:val="0"/>
      <w:marBottom w:val="0"/>
      <w:divBdr>
        <w:top w:val="none" w:sz="0" w:space="0" w:color="auto"/>
        <w:left w:val="none" w:sz="0" w:space="0" w:color="auto"/>
        <w:bottom w:val="none" w:sz="0" w:space="0" w:color="auto"/>
        <w:right w:val="none" w:sz="0" w:space="0" w:color="auto"/>
      </w:divBdr>
    </w:div>
    <w:div w:id="1520781274">
      <w:bodyDiv w:val="1"/>
      <w:marLeft w:val="0"/>
      <w:marRight w:val="0"/>
      <w:marTop w:val="0"/>
      <w:marBottom w:val="0"/>
      <w:divBdr>
        <w:top w:val="none" w:sz="0" w:space="0" w:color="auto"/>
        <w:left w:val="none" w:sz="0" w:space="0" w:color="auto"/>
        <w:bottom w:val="none" w:sz="0" w:space="0" w:color="auto"/>
        <w:right w:val="none" w:sz="0" w:space="0" w:color="auto"/>
      </w:divBdr>
    </w:div>
    <w:div w:id="1520854999">
      <w:bodyDiv w:val="1"/>
      <w:marLeft w:val="0"/>
      <w:marRight w:val="0"/>
      <w:marTop w:val="0"/>
      <w:marBottom w:val="0"/>
      <w:divBdr>
        <w:top w:val="none" w:sz="0" w:space="0" w:color="auto"/>
        <w:left w:val="none" w:sz="0" w:space="0" w:color="auto"/>
        <w:bottom w:val="none" w:sz="0" w:space="0" w:color="auto"/>
        <w:right w:val="none" w:sz="0" w:space="0" w:color="auto"/>
      </w:divBdr>
    </w:div>
    <w:div w:id="1520967884">
      <w:bodyDiv w:val="1"/>
      <w:marLeft w:val="0"/>
      <w:marRight w:val="0"/>
      <w:marTop w:val="0"/>
      <w:marBottom w:val="0"/>
      <w:divBdr>
        <w:top w:val="none" w:sz="0" w:space="0" w:color="auto"/>
        <w:left w:val="none" w:sz="0" w:space="0" w:color="auto"/>
        <w:bottom w:val="none" w:sz="0" w:space="0" w:color="auto"/>
        <w:right w:val="none" w:sz="0" w:space="0" w:color="auto"/>
      </w:divBdr>
    </w:div>
    <w:div w:id="1521044846">
      <w:bodyDiv w:val="1"/>
      <w:marLeft w:val="0"/>
      <w:marRight w:val="0"/>
      <w:marTop w:val="0"/>
      <w:marBottom w:val="0"/>
      <w:divBdr>
        <w:top w:val="none" w:sz="0" w:space="0" w:color="auto"/>
        <w:left w:val="none" w:sz="0" w:space="0" w:color="auto"/>
        <w:bottom w:val="none" w:sz="0" w:space="0" w:color="auto"/>
        <w:right w:val="none" w:sz="0" w:space="0" w:color="auto"/>
      </w:divBdr>
    </w:div>
    <w:div w:id="1521158685">
      <w:bodyDiv w:val="1"/>
      <w:marLeft w:val="0"/>
      <w:marRight w:val="0"/>
      <w:marTop w:val="0"/>
      <w:marBottom w:val="0"/>
      <w:divBdr>
        <w:top w:val="none" w:sz="0" w:space="0" w:color="auto"/>
        <w:left w:val="none" w:sz="0" w:space="0" w:color="auto"/>
        <w:bottom w:val="none" w:sz="0" w:space="0" w:color="auto"/>
        <w:right w:val="none" w:sz="0" w:space="0" w:color="auto"/>
      </w:divBdr>
    </w:div>
    <w:div w:id="1521160419">
      <w:bodyDiv w:val="1"/>
      <w:marLeft w:val="0"/>
      <w:marRight w:val="0"/>
      <w:marTop w:val="0"/>
      <w:marBottom w:val="0"/>
      <w:divBdr>
        <w:top w:val="none" w:sz="0" w:space="0" w:color="auto"/>
        <w:left w:val="none" w:sz="0" w:space="0" w:color="auto"/>
        <w:bottom w:val="none" w:sz="0" w:space="0" w:color="auto"/>
        <w:right w:val="none" w:sz="0" w:space="0" w:color="auto"/>
      </w:divBdr>
    </w:div>
    <w:div w:id="1521163547">
      <w:bodyDiv w:val="1"/>
      <w:marLeft w:val="0"/>
      <w:marRight w:val="0"/>
      <w:marTop w:val="0"/>
      <w:marBottom w:val="0"/>
      <w:divBdr>
        <w:top w:val="none" w:sz="0" w:space="0" w:color="auto"/>
        <w:left w:val="none" w:sz="0" w:space="0" w:color="auto"/>
        <w:bottom w:val="none" w:sz="0" w:space="0" w:color="auto"/>
        <w:right w:val="none" w:sz="0" w:space="0" w:color="auto"/>
      </w:divBdr>
    </w:div>
    <w:div w:id="1521165737">
      <w:bodyDiv w:val="1"/>
      <w:marLeft w:val="0"/>
      <w:marRight w:val="0"/>
      <w:marTop w:val="0"/>
      <w:marBottom w:val="0"/>
      <w:divBdr>
        <w:top w:val="none" w:sz="0" w:space="0" w:color="auto"/>
        <w:left w:val="none" w:sz="0" w:space="0" w:color="auto"/>
        <w:bottom w:val="none" w:sz="0" w:space="0" w:color="auto"/>
        <w:right w:val="none" w:sz="0" w:space="0" w:color="auto"/>
      </w:divBdr>
    </w:div>
    <w:div w:id="1521238262">
      <w:bodyDiv w:val="1"/>
      <w:marLeft w:val="0"/>
      <w:marRight w:val="0"/>
      <w:marTop w:val="0"/>
      <w:marBottom w:val="0"/>
      <w:divBdr>
        <w:top w:val="none" w:sz="0" w:space="0" w:color="auto"/>
        <w:left w:val="none" w:sz="0" w:space="0" w:color="auto"/>
        <w:bottom w:val="none" w:sz="0" w:space="0" w:color="auto"/>
        <w:right w:val="none" w:sz="0" w:space="0" w:color="auto"/>
      </w:divBdr>
    </w:div>
    <w:div w:id="1521504284">
      <w:bodyDiv w:val="1"/>
      <w:marLeft w:val="0"/>
      <w:marRight w:val="0"/>
      <w:marTop w:val="0"/>
      <w:marBottom w:val="0"/>
      <w:divBdr>
        <w:top w:val="none" w:sz="0" w:space="0" w:color="auto"/>
        <w:left w:val="none" w:sz="0" w:space="0" w:color="auto"/>
        <w:bottom w:val="none" w:sz="0" w:space="0" w:color="auto"/>
        <w:right w:val="none" w:sz="0" w:space="0" w:color="auto"/>
      </w:divBdr>
    </w:div>
    <w:div w:id="1521578451">
      <w:bodyDiv w:val="1"/>
      <w:marLeft w:val="0"/>
      <w:marRight w:val="0"/>
      <w:marTop w:val="0"/>
      <w:marBottom w:val="0"/>
      <w:divBdr>
        <w:top w:val="none" w:sz="0" w:space="0" w:color="auto"/>
        <w:left w:val="none" w:sz="0" w:space="0" w:color="auto"/>
        <w:bottom w:val="none" w:sz="0" w:space="0" w:color="auto"/>
        <w:right w:val="none" w:sz="0" w:space="0" w:color="auto"/>
      </w:divBdr>
    </w:div>
    <w:div w:id="1521621887">
      <w:bodyDiv w:val="1"/>
      <w:marLeft w:val="0"/>
      <w:marRight w:val="0"/>
      <w:marTop w:val="0"/>
      <w:marBottom w:val="0"/>
      <w:divBdr>
        <w:top w:val="none" w:sz="0" w:space="0" w:color="auto"/>
        <w:left w:val="none" w:sz="0" w:space="0" w:color="auto"/>
        <w:bottom w:val="none" w:sz="0" w:space="0" w:color="auto"/>
        <w:right w:val="none" w:sz="0" w:space="0" w:color="auto"/>
      </w:divBdr>
    </w:div>
    <w:div w:id="1521625582">
      <w:bodyDiv w:val="1"/>
      <w:marLeft w:val="0"/>
      <w:marRight w:val="0"/>
      <w:marTop w:val="0"/>
      <w:marBottom w:val="0"/>
      <w:divBdr>
        <w:top w:val="none" w:sz="0" w:space="0" w:color="auto"/>
        <w:left w:val="none" w:sz="0" w:space="0" w:color="auto"/>
        <w:bottom w:val="none" w:sz="0" w:space="0" w:color="auto"/>
        <w:right w:val="none" w:sz="0" w:space="0" w:color="auto"/>
      </w:divBdr>
    </w:div>
    <w:div w:id="1521778196">
      <w:bodyDiv w:val="1"/>
      <w:marLeft w:val="0"/>
      <w:marRight w:val="0"/>
      <w:marTop w:val="0"/>
      <w:marBottom w:val="0"/>
      <w:divBdr>
        <w:top w:val="none" w:sz="0" w:space="0" w:color="auto"/>
        <w:left w:val="none" w:sz="0" w:space="0" w:color="auto"/>
        <w:bottom w:val="none" w:sz="0" w:space="0" w:color="auto"/>
        <w:right w:val="none" w:sz="0" w:space="0" w:color="auto"/>
      </w:divBdr>
    </w:div>
    <w:div w:id="1521816341">
      <w:bodyDiv w:val="1"/>
      <w:marLeft w:val="0"/>
      <w:marRight w:val="0"/>
      <w:marTop w:val="0"/>
      <w:marBottom w:val="0"/>
      <w:divBdr>
        <w:top w:val="none" w:sz="0" w:space="0" w:color="auto"/>
        <w:left w:val="none" w:sz="0" w:space="0" w:color="auto"/>
        <w:bottom w:val="none" w:sz="0" w:space="0" w:color="auto"/>
        <w:right w:val="none" w:sz="0" w:space="0" w:color="auto"/>
      </w:divBdr>
    </w:div>
    <w:div w:id="1521890271">
      <w:bodyDiv w:val="1"/>
      <w:marLeft w:val="0"/>
      <w:marRight w:val="0"/>
      <w:marTop w:val="0"/>
      <w:marBottom w:val="0"/>
      <w:divBdr>
        <w:top w:val="none" w:sz="0" w:space="0" w:color="auto"/>
        <w:left w:val="none" w:sz="0" w:space="0" w:color="auto"/>
        <w:bottom w:val="none" w:sz="0" w:space="0" w:color="auto"/>
        <w:right w:val="none" w:sz="0" w:space="0" w:color="auto"/>
      </w:divBdr>
    </w:div>
    <w:div w:id="1521967402">
      <w:bodyDiv w:val="1"/>
      <w:marLeft w:val="0"/>
      <w:marRight w:val="0"/>
      <w:marTop w:val="0"/>
      <w:marBottom w:val="0"/>
      <w:divBdr>
        <w:top w:val="none" w:sz="0" w:space="0" w:color="auto"/>
        <w:left w:val="none" w:sz="0" w:space="0" w:color="auto"/>
        <w:bottom w:val="none" w:sz="0" w:space="0" w:color="auto"/>
        <w:right w:val="none" w:sz="0" w:space="0" w:color="auto"/>
      </w:divBdr>
    </w:div>
    <w:div w:id="1521968746">
      <w:bodyDiv w:val="1"/>
      <w:marLeft w:val="0"/>
      <w:marRight w:val="0"/>
      <w:marTop w:val="0"/>
      <w:marBottom w:val="0"/>
      <w:divBdr>
        <w:top w:val="none" w:sz="0" w:space="0" w:color="auto"/>
        <w:left w:val="none" w:sz="0" w:space="0" w:color="auto"/>
        <w:bottom w:val="none" w:sz="0" w:space="0" w:color="auto"/>
        <w:right w:val="none" w:sz="0" w:space="0" w:color="auto"/>
      </w:divBdr>
    </w:div>
    <w:div w:id="1522014475">
      <w:bodyDiv w:val="1"/>
      <w:marLeft w:val="0"/>
      <w:marRight w:val="0"/>
      <w:marTop w:val="0"/>
      <w:marBottom w:val="0"/>
      <w:divBdr>
        <w:top w:val="none" w:sz="0" w:space="0" w:color="auto"/>
        <w:left w:val="none" w:sz="0" w:space="0" w:color="auto"/>
        <w:bottom w:val="none" w:sz="0" w:space="0" w:color="auto"/>
        <w:right w:val="none" w:sz="0" w:space="0" w:color="auto"/>
      </w:divBdr>
    </w:div>
    <w:div w:id="1522275530">
      <w:bodyDiv w:val="1"/>
      <w:marLeft w:val="0"/>
      <w:marRight w:val="0"/>
      <w:marTop w:val="0"/>
      <w:marBottom w:val="0"/>
      <w:divBdr>
        <w:top w:val="none" w:sz="0" w:space="0" w:color="auto"/>
        <w:left w:val="none" w:sz="0" w:space="0" w:color="auto"/>
        <w:bottom w:val="none" w:sz="0" w:space="0" w:color="auto"/>
        <w:right w:val="none" w:sz="0" w:space="0" w:color="auto"/>
      </w:divBdr>
    </w:div>
    <w:div w:id="1522427919">
      <w:bodyDiv w:val="1"/>
      <w:marLeft w:val="0"/>
      <w:marRight w:val="0"/>
      <w:marTop w:val="0"/>
      <w:marBottom w:val="0"/>
      <w:divBdr>
        <w:top w:val="none" w:sz="0" w:space="0" w:color="auto"/>
        <w:left w:val="none" w:sz="0" w:space="0" w:color="auto"/>
        <w:bottom w:val="none" w:sz="0" w:space="0" w:color="auto"/>
        <w:right w:val="none" w:sz="0" w:space="0" w:color="auto"/>
      </w:divBdr>
    </w:div>
    <w:div w:id="1522431399">
      <w:bodyDiv w:val="1"/>
      <w:marLeft w:val="0"/>
      <w:marRight w:val="0"/>
      <w:marTop w:val="0"/>
      <w:marBottom w:val="0"/>
      <w:divBdr>
        <w:top w:val="none" w:sz="0" w:space="0" w:color="auto"/>
        <w:left w:val="none" w:sz="0" w:space="0" w:color="auto"/>
        <w:bottom w:val="none" w:sz="0" w:space="0" w:color="auto"/>
        <w:right w:val="none" w:sz="0" w:space="0" w:color="auto"/>
      </w:divBdr>
    </w:div>
    <w:div w:id="1522551975">
      <w:bodyDiv w:val="1"/>
      <w:marLeft w:val="0"/>
      <w:marRight w:val="0"/>
      <w:marTop w:val="0"/>
      <w:marBottom w:val="0"/>
      <w:divBdr>
        <w:top w:val="none" w:sz="0" w:space="0" w:color="auto"/>
        <w:left w:val="none" w:sz="0" w:space="0" w:color="auto"/>
        <w:bottom w:val="none" w:sz="0" w:space="0" w:color="auto"/>
        <w:right w:val="none" w:sz="0" w:space="0" w:color="auto"/>
      </w:divBdr>
    </w:div>
    <w:div w:id="1522623895">
      <w:bodyDiv w:val="1"/>
      <w:marLeft w:val="0"/>
      <w:marRight w:val="0"/>
      <w:marTop w:val="0"/>
      <w:marBottom w:val="0"/>
      <w:divBdr>
        <w:top w:val="none" w:sz="0" w:space="0" w:color="auto"/>
        <w:left w:val="none" w:sz="0" w:space="0" w:color="auto"/>
        <w:bottom w:val="none" w:sz="0" w:space="0" w:color="auto"/>
        <w:right w:val="none" w:sz="0" w:space="0" w:color="auto"/>
      </w:divBdr>
    </w:div>
    <w:div w:id="1522744446">
      <w:bodyDiv w:val="1"/>
      <w:marLeft w:val="0"/>
      <w:marRight w:val="0"/>
      <w:marTop w:val="0"/>
      <w:marBottom w:val="0"/>
      <w:divBdr>
        <w:top w:val="none" w:sz="0" w:space="0" w:color="auto"/>
        <w:left w:val="none" w:sz="0" w:space="0" w:color="auto"/>
        <w:bottom w:val="none" w:sz="0" w:space="0" w:color="auto"/>
        <w:right w:val="none" w:sz="0" w:space="0" w:color="auto"/>
      </w:divBdr>
    </w:div>
    <w:div w:id="1522745000">
      <w:bodyDiv w:val="1"/>
      <w:marLeft w:val="0"/>
      <w:marRight w:val="0"/>
      <w:marTop w:val="0"/>
      <w:marBottom w:val="0"/>
      <w:divBdr>
        <w:top w:val="none" w:sz="0" w:space="0" w:color="auto"/>
        <w:left w:val="none" w:sz="0" w:space="0" w:color="auto"/>
        <w:bottom w:val="none" w:sz="0" w:space="0" w:color="auto"/>
        <w:right w:val="none" w:sz="0" w:space="0" w:color="auto"/>
      </w:divBdr>
    </w:div>
    <w:div w:id="1522821167">
      <w:bodyDiv w:val="1"/>
      <w:marLeft w:val="0"/>
      <w:marRight w:val="0"/>
      <w:marTop w:val="0"/>
      <w:marBottom w:val="0"/>
      <w:divBdr>
        <w:top w:val="none" w:sz="0" w:space="0" w:color="auto"/>
        <w:left w:val="none" w:sz="0" w:space="0" w:color="auto"/>
        <w:bottom w:val="none" w:sz="0" w:space="0" w:color="auto"/>
        <w:right w:val="none" w:sz="0" w:space="0" w:color="auto"/>
      </w:divBdr>
    </w:div>
    <w:div w:id="1522937965">
      <w:bodyDiv w:val="1"/>
      <w:marLeft w:val="0"/>
      <w:marRight w:val="0"/>
      <w:marTop w:val="0"/>
      <w:marBottom w:val="0"/>
      <w:divBdr>
        <w:top w:val="none" w:sz="0" w:space="0" w:color="auto"/>
        <w:left w:val="none" w:sz="0" w:space="0" w:color="auto"/>
        <w:bottom w:val="none" w:sz="0" w:space="0" w:color="auto"/>
        <w:right w:val="none" w:sz="0" w:space="0" w:color="auto"/>
      </w:divBdr>
    </w:div>
    <w:div w:id="1522938772">
      <w:bodyDiv w:val="1"/>
      <w:marLeft w:val="0"/>
      <w:marRight w:val="0"/>
      <w:marTop w:val="0"/>
      <w:marBottom w:val="0"/>
      <w:divBdr>
        <w:top w:val="none" w:sz="0" w:space="0" w:color="auto"/>
        <w:left w:val="none" w:sz="0" w:space="0" w:color="auto"/>
        <w:bottom w:val="none" w:sz="0" w:space="0" w:color="auto"/>
        <w:right w:val="none" w:sz="0" w:space="0" w:color="auto"/>
      </w:divBdr>
    </w:div>
    <w:div w:id="1523279525">
      <w:bodyDiv w:val="1"/>
      <w:marLeft w:val="0"/>
      <w:marRight w:val="0"/>
      <w:marTop w:val="0"/>
      <w:marBottom w:val="0"/>
      <w:divBdr>
        <w:top w:val="none" w:sz="0" w:space="0" w:color="auto"/>
        <w:left w:val="none" w:sz="0" w:space="0" w:color="auto"/>
        <w:bottom w:val="none" w:sz="0" w:space="0" w:color="auto"/>
        <w:right w:val="none" w:sz="0" w:space="0" w:color="auto"/>
      </w:divBdr>
    </w:div>
    <w:div w:id="1523322561">
      <w:bodyDiv w:val="1"/>
      <w:marLeft w:val="0"/>
      <w:marRight w:val="0"/>
      <w:marTop w:val="0"/>
      <w:marBottom w:val="0"/>
      <w:divBdr>
        <w:top w:val="none" w:sz="0" w:space="0" w:color="auto"/>
        <w:left w:val="none" w:sz="0" w:space="0" w:color="auto"/>
        <w:bottom w:val="none" w:sz="0" w:space="0" w:color="auto"/>
        <w:right w:val="none" w:sz="0" w:space="0" w:color="auto"/>
      </w:divBdr>
    </w:div>
    <w:div w:id="1523393074">
      <w:bodyDiv w:val="1"/>
      <w:marLeft w:val="0"/>
      <w:marRight w:val="0"/>
      <w:marTop w:val="0"/>
      <w:marBottom w:val="0"/>
      <w:divBdr>
        <w:top w:val="none" w:sz="0" w:space="0" w:color="auto"/>
        <w:left w:val="none" w:sz="0" w:space="0" w:color="auto"/>
        <w:bottom w:val="none" w:sz="0" w:space="0" w:color="auto"/>
        <w:right w:val="none" w:sz="0" w:space="0" w:color="auto"/>
      </w:divBdr>
    </w:div>
    <w:div w:id="1523394220">
      <w:bodyDiv w:val="1"/>
      <w:marLeft w:val="0"/>
      <w:marRight w:val="0"/>
      <w:marTop w:val="0"/>
      <w:marBottom w:val="0"/>
      <w:divBdr>
        <w:top w:val="none" w:sz="0" w:space="0" w:color="auto"/>
        <w:left w:val="none" w:sz="0" w:space="0" w:color="auto"/>
        <w:bottom w:val="none" w:sz="0" w:space="0" w:color="auto"/>
        <w:right w:val="none" w:sz="0" w:space="0" w:color="auto"/>
      </w:divBdr>
    </w:div>
    <w:div w:id="1523401020">
      <w:bodyDiv w:val="1"/>
      <w:marLeft w:val="0"/>
      <w:marRight w:val="0"/>
      <w:marTop w:val="0"/>
      <w:marBottom w:val="0"/>
      <w:divBdr>
        <w:top w:val="none" w:sz="0" w:space="0" w:color="auto"/>
        <w:left w:val="none" w:sz="0" w:space="0" w:color="auto"/>
        <w:bottom w:val="none" w:sz="0" w:space="0" w:color="auto"/>
        <w:right w:val="none" w:sz="0" w:space="0" w:color="auto"/>
      </w:divBdr>
    </w:div>
    <w:div w:id="1523783754">
      <w:bodyDiv w:val="1"/>
      <w:marLeft w:val="0"/>
      <w:marRight w:val="0"/>
      <w:marTop w:val="0"/>
      <w:marBottom w:val="0"/>
      <w:divBdr>
        <w:top w:val="none" w:sz="0" w:space="0" w:color="auto"/>
        <w:left w:val="none" w:sz="0" w:space="0" w:color="auto"/>
        <w:bottom w:val="none" w:sz="0" w:space="0" w:color="auto"/>
        <w:right w:val="none" w:sz="0" w:space="0" w:color="auto"/>
      </w:divBdr>
    </w:div>
    <w:div w:id="1523788089">
      <w:bodyDiv w:val="1"/>
      <w:marLeft w:val="0"/>
      <w:marRight w:val="0"/>
      <w:marTop w:val="0"/>
      <w:marBottom w:val="0"/>
      <w:divBdr>
        <w:top w:val="none" w:sz="0" w:space="0" w:color="auto"/>
        <w:left w:val="none" w:sz="0" w:space="0" w:color="auto"/>
        <w:bottom w:val="none" w:sz="0" w:space="0" w:color="auto"/>
        <w:right w:val="none" w:sz="0" w:space="0" w:color="auto"/>
      </w:divBdr>
    </w:div>
    <w:div w:id="1523859974">
      <w:bodyDiv w:val="1"/>
      <w:marLeft w:val="0"/>
      <w:marRight w:val="0"/>
      <w:marTop w:val="0"/>
      <w:marBottom w:val="0"/>
      <w:divBdr>
        <w:top w:val="none" w:sz="0" w:space="0" w:color="auto"/>
        <w:left w:val="none" w:sz="0" w:space="0" w:color="auto"/>
        <w:bottom w:val="none" w:sz="0" w:space="0" w:color="auto"/>
        <w:right w:val="none" w:sz="0" w:space="0" w:color="auto"/>
      </w:divBdr>
    </w:div>
    <w:div w:id="1523933121">
      <w:bodyDiv w:val="1"/>
      <w:marLeft w:val="0"/>
      <w:marRight w:val="0"/>
      <w:marTop w:val="0"/>
      <w:marBottom w:val="0"/>
      <w:divBdr>
        <w:top w:val="none" w:sz="0" w:space="0" w:color="auto"/>
        <w:left w:val="none" w:sz="0" w:space="0" w:color="auto"/>
        <w:bottom w:val="none" w:sz="0" w:space="0" w:color="auto"/>
        <w:right w:val="none" w:sz="0" w:space="0" w:color="auto"/>
      </w:divBdr>
    </w:div>
    <w:div w:id="1524171230">
      <w:bodyDiv w:val="1"/>
      <w:marLeft w:val="0"/>
      <w:marRight w:val="0"/>
      <w:marTop w:val="0"/>
      <w:marBottom w:val="0"/>
      <w:divBdr>
        <w:top w:val="none" w:sz="0" w:space="0" w:color="auto"/>
        <w:left w:val="none" w:sz="0" w:space="0" w:color="auto"/>
        <w:bottom w:val="none" w:sz="0" w:space="0" w:color="auto"/>
        <w:right w:val="none" w:sz="0" w:space="0" w:color="auto"/>
      </w:divBdr>
    </w:div>
    <w:div w:id="1524517208">
      <w:bodyDiv w:val="1"/>
      <w:marLeft w:val="0"/>
      <w:marRight w:val="0"/>
      <w:marTop w:val="0"/>
      <w:marBottom w:val="0"/>
      <w:divBdr>
        <w:top w:val="none" w:sz="0" w:space="0" w:color="auto"/>
        <w:left w:val="none" w:sz="0" w:space="0" w:color="auto"/>
        <w:bottom w:val="none" w:sz="0" w:space="0" w:color="auto"/>
        <w:right w:val="none" w:sz="0" w:space="0" w:color="auto"/>
      </w:divBdr>
    </w:div>
    <w:div w:id="1524591430">
      <w:bodyDiv w:val="1"/>
      <w:marLeft w:val="0"/>
      <w:marRight w:val="0"/>
      <w:marTop w:val="0"/>
      <w:marBottom w:val="0"/>
      <w:divBdr>
        <w:top w:val="none" w:sz="0" w:space="0" w:color="auto"/>
        <w:left w:val="none" w:sz="0" w:space="0" w:color="auto"/>
        <w:bottom w:val="none" w:sz="0" w:space="0" w:color="auto"/>
        <w:right w:val="none" w:sz="0" w:space="0" w:color="auto"/>
      </w:divBdr>
    </w:div>
    <w:div w:id="1524591476">
      <w:bodyDiv w:val="1"/>
      <w:marLeft w:val="0"/>
      <w:marRight w:val="0"/>
      <w:marTop w:val="0"/>
      <w:marBottom w:val="0"/>
      <w:divBdr>
        <w:top w:val="none" w:sz="0" w:space="0" w:color="auto"/>
        <w:left w:val="none" w:sz="0" w:space="0" w:color="auto"/>
        <w:bottom w:val="none" w:sz="0" w:space="0" w:color="auto"/>
        <w:right w:val="none" w:sz="0" w:space="0" w:color="auto"/>
      </w:divBdr>
    </w:div>
    <w:div w:id="1524709269">
      <w:bodyDiv w:val="1"/>
      <w:marLeft w:val="0"/>
      <w:marRight w:val="0"/>
      <w:marTop w:val="0"/>
      <w:marBottom w:val="0"/>
      <w:divBdr>
        <w:top w:val="none" w:sz="0" w:space="0" w:color="auto"/>
        <w:left w:val="none" w:sz="0" w:space="0" w:color="auto"/>
        <w:bottom w:val="none" w:sz="0" w:space="0" w:color="auto"/>
        <w:right w:val="none" w:sz="0" w:space="0" w:color="auto"/>
      </w:divBdr>
    </w:div>
    <w:div w:id="1524709649">
      <w:bodyDiv w:val="1"/>
      <w:marLeft w:val="0"/>
      <w:marRight w:val="0"/>
      <w:marTop w:val="0"/>
      <w:marBottom w:val="0"/>
      <w:divBdr>
        <w:top w:val="none" w:sz="0" w:space="0" w:color="auto"/>
        <w:left w:val="none" w:sz="0" w:space="0" w:color="auto"/>
        <w:bottom w:val="none" w:sz="0" w:space="0" w:color="auto"/>
        <w:right w:val="none" w:sz="0" w:space="0" w:color="auto"/>
      </w:divBdr>
    </w:div>
    <w:div w:id="1524781669">
      <w:bodyDiv w:val="1"/>
      <w:marLeft w:val="0"/>
      <w:marRight w:val="0"/>
      <w:marTop w:val="0"/>
      <w:marBottom w:val="0"/>
      <w:divBdr>
        <w:top w:val="none" w:sz="0" w:space="0" w:color="auto"/>
        <w:left w:val="none" w:sz="0" w:space="0" w:color="auto"/>
        <w:bottom w:val="none" w:sz="0" w:space="0" w:color="auto"/>
        <w:right w:val="none" w:sz="0" w:space="0" w:color="auto"/>
      </w:divBdr>
    </w:div>
    <w:div w:id="1524828369">
      <w:bodyDiv w:val="1"/>
      <w:marLeft w:val="0"/>
      <w:marRight w:val="0"/>
      <w:marTop w:val="0"/>
      <w:marBottom w:val="0"/>
      <w:divBdr>
        <w:top w:val="none" w:sz="0" w:space="0" w:color="auto"/>
        <w:left w:val="none" w:sz="0" w:space="0" w:color="auto"/>
        <w:bottom w:val="none" w:sz="0" w:space="0" w:color="auto"/>
        <w:right w:val="none" w:sz="0" w:space="0" w:color="auto"/>
      </w:divBdr>
    </w:div>
    <w:div w:id="1524856103">
      <w:bodyDiv w:val="1"/>
      <w:marLeft w:val="0"/>
      <w:marRight w:val="0"/>
      <w:marTop w:val="0"/>
      <w:marBottom w:val="0"/>
      <w:divBdr>
        <w:top w:val="none" w:sz="0" w:space="0" w:color="auto"/>
        <w:left w:val="none" w:sz="0" w:space="0" w:color="auto"/>
        <w:bottom w:val="none" w:sz="0" w:space="0" w:color="auto"/>
        <w:right w:val="none" w:sz="0" w:space="0" w:color="auto"/>
      </w:divBdr>
    </w:div>
    <w:div w:id="1524857595">
      <w:bodyDiv w:val="1"/>
      <w:marLeft w:val="0"/>
      <w:marRight w:val="0"/>
      <w:marTop w:val="0"/>
      <w:marBottom w:val="0"/>
      <w:divBdr>
        <w:top w:val="none" w:sz="0" w:space="0" w:color="auto"/>
        <w:left w:val="none" w:sz="0" w:space="0" w:color="auto"/>
        <w:bottom w:val="none" w:sz="0" w:space="0" w:color="auto"/>
        <w:right w:val="none" w:sz="0" w:space="0" w:color="auto"/>
      </w:divBdr>
    </w:div>
    <w:div w:id="1524899021">
      <w:bodyDiv w:val="1"/>
      <w:marLeft w:val="0"/>
      <w:marRight w:val="0"/>
      <w:marTop w:val="0"/>
      <w:marBottom w:val="0"/>
      <w:divBdr>
        <w:top w:val="none" w:sz="0" w:space="0" w:color="auto"/>
        <w:left w:val="none" w:sz="0" w:space="0" w:color="auto"/>
        <w:bottom w:val="none" w:sz="0" w:space="0" w:color="auto"/>
        <w:right w:val="none" w:sz="0" w:space="0" w:color="auto"/>
      </w:divBdr>
    </w:div>
    <w:div w:id="1524899871">
      <w:bodyDiv w:val="1"/>
      <w:marLeft w:val="0"/>
      <w:marRight w:val="0"/>
      <w:marTop w:val="0"/>
      <w:marBottom w:val="0"/>
      <w:divBdr>
        <w:top w:val="none" w:sz="0" w:space="0" w:color="auto"/>
        <w:left w:val="none" w:sz="0" w:space="0" w:color="auto"/>
        <w:bottom w:val="none" w:sz="0" w:space="0" w:color="auto"/>
        <w:right w:val="none" w:sz="0" w:space="0" w:color="auto"/>
      </w:divBdr>
    </w:div>
    <w:div w:id="1524978780">
      <w:bodyDiv w:val="1"/>
      <w:marLeft w:val="0"/>
      <w:marRight w:val="0"/>
      <w:marTop w:val="0"/>
      <w:marBottom w:val="0"/>
      <w:divBdr>
        <w:top w:val="none" w:sz="0" w:space="0" w:color="auto"/>
        <w:left w:val="none" w:sz="0" w:space="0" w:color="auto"/>
        <w:bottom w:val="none" w:sz="0" w:space="0" w:color="auto"/>
        <w:right w:val="none" w:sz="0" w:space="0" w:color="auto"/>
      </w:divBdr>
    </w:div>
    <w:div w:id="1525172247">
      <w:bodyDiv w:val="1"/>
      <w:marLeft w:val="0"/>
      <w:marRight w:val="0"/>
      <w:marTop w:val="0"/>
      <w:marBottom w:val="0"/>
      <w:divBdr>
        <w:top w:val="none" w:sz="0" w:space="0" w:color="auto"/>
        <w:left w:val="none" w:sz="0" w:space="0" w:color="auto"/>
        <w:bottom w:val="none" w:sz="0" w:space="0" w:color="auto"/>
        <w:right w:val="none" w:sz="0" w:space="0" w:color="auto"/>
      </w:divBdr>
    </w:div>
    <w:div w:id="1525249823">
      <w:bodyDiv w:val="1"/>
      <w:marLeft w:val="0"/>
      <w:marRight w:val="0"/>
      <w:marTop w:val="0"/>
      <w:marBottom w:val="0"/>
      <w:divBdr>
        <w:top w:val="none" w:sz="0" w:space="0" w:color="auto"/>
        <w:left w:val="none" w:sz="0" w:space="0" w:color="auto"/>
        <w:bottom w:val="none" w:sz="0" w:space="0" w:color="auto"/>
        <w:right w:val="none" w:sz="0" w:space="0" w:color="auto"/>
      </w:divBdr>
      <w:divsChild>
        <w:div w:id="3166811">
          <w:marLeft w:val="480"/>
          <w:marRight w:val="0"/>
          <w:marTop w:val="0"/>
          <w:marBottom w:val="0"/>
          <w:divBdr>
            <w:top w:val="none" w:sz="0" w:space="0" w:color="auto"/>
            <w:left w:val="none" w:sz="0" w:space="0" w:color="auto"/>
            <w:bottom w:val="none" w:sz="0" w:space="0" w:color="auto"/>
            <w:right w:val="none" w:sz="0" w:space="0" w:color="auto"/>
          </w:divBdr>
        </w:div>
        <w:div w:id="11349536">
          <w:marLeft w:val="480"/>
          <w:marRight w:val="0"/>
          <w:marTop w:val="0"/>
          <w:marBottom w:val="0"/>
          <w:divBdr>
            <w:top w:val="none" w:sz="0" w:space="0" w:color="auto"/>
            <w:left w:val="none" w:sz="0" w:space="0" w:color="auto"/>
            <w:bottom w:val="none" w:sz="0" w:space="0" w:color="auto"/>
            <w:right w:val="none" w:sz="0" w:space="0" w:color="auto"/>
          </w:divBdr>
        </w:div>
        <w:div w:id="28338766">
          <w:marLeft w:val="480"/>
          <w:marRight w:val="0"/>
          <w:marTop w:val="0"/>
          <w:marBottom w:val="0"/>
          <w:divBdr>
            <w:top w:val="none" w:sz="0" w:space="0" w:color="auto"/>
            <w:left w:val="none" w:sz="0" w:space="0" w:color="auto"/>
            <w:bottom w:val="none" w:sz="0" w:space="0" w:color="auto"/>
            <w:right w:val="none" w:sz="0" w:space="0" w:color="auto"/>
          </w:divBdr>
        </w:div>
        <w:div w:id="38165930">
          <w:marLeft w:val="480"/>
          <w:marRight w:val="0"/>
          <w:marTop w:val="0"/>
          <w:marBottom w:val="0"/>
          <w:divBdr>
            <w:top w:val="none" w:sz="0" w:space="0" w:color="auto"/>
            <w:left w:val="none" w:sz="0" w:space="0" w:color="auto"/>
            <w:bottom w:val="none" w:sz="0" w:space="0" w:color="auto"/>
            <w:right w:val="none" w:sz="0" w:space="0" w:color="auto"/>
          </w:divBdr>
        </w:div>
        <w:div w:id="44834683">
          <w:marLeft w:val="480"/>
          <w:marRight w:val="0"/>
          <w:marTop w:val="0"/>
          <w:marBottom w:val="0"/>
          <w:divBdr>
            <w:top w:val="none" w:sz="0" w:space="0" w:color="auto"/>
            <w:left w:val="none" w:sz="0" w:space="0" w:color="auto"/>
            <w:bottom w:val="none" w:sz="0" w:space="0" w:color="auto"/>
            <w:right w:val="none" w:sz="0" w:space="0" w:color="auto"/>
          </w:divBdr>
        </w:div>
        <w:div w:id="49041464">
          <w:marLeft w:val="480"/>
          <w:marRight w:val="0"/>
          <w:marTop w:val="0"/>
          <w:marBottom w:val="0"/>
          <w:divBdr>
            <w:top w:val="none" w:sz="0" w:space="0" w:color="auto"/>
            <w:left w:val="none" w:sz="0" w:space="0" w:color="auto"/>
            <w:bottom w:val="none" w:sz="0" w:space="0" w:color="auto"/>
            <w:right w:val="none" w:sz="0" w:space="0" w:color="auto"/>
          </w:divBdr>
        </w:div>
        <w:div w:id="51854945">
          <w:marLeft w:val="480"/>
          <w:marRight w:val="0"/>
          <w:marTop w:val="0"/>
          <w:marBottom w:val="0"/>
          <w:divBdr>
            <w:top w:val="none" w:sz="0" w:space="0" w:color="auto"/>
            <w:left w:val="none" w:sz="0" w:space="0" w:color="auto"/>
            <w:bottom w:val="none" w:sz="0" w:space="0" w:color="auto"/>
            <w:right w:val="none" w:sz="0" w:space="0" w:color="auto"/>
          </w:divBdr>
        </w:div>
        <w:div w:id="55858932">
          <w:marLeft w:val="480"/>
          <w:marRight w:val="0"/>
          <w:marTop w:val="0"/>
          <w:marBottom w:val="0"/>
          <w:divBdr>
            <w:top w:val="none" w:sz="0" w:space="0" w:color="auto"/>
            <w:left w:val="none" w:sz="0" w:space="0" w:color="auto"/>
            <w:bottom w:val="none" w:sz="0" w:space="0" w:color="auto"/>
            <w:right w:val="none" w:sz="0" w:space="0" w:color="auto"/>
          </w:divBdr>
        </w:div>
        <w:div w:id="64181741">
          <w:marLeft w:val="480"/>
          <w:marRight w:val="0"/>
          <w:marTop w:val="0"/>
          <w:marBottom w:val="0"/>
          <w:divBdr>
            <w:top w:val="none" w:sz="0" w:space="0" w:color="auto"/>
            <w:left w:val="none" w:sz="0" w:space="0" w:color="auto"/>
            <w:bottom w:val="none" w:sz="0" w:space="0" w:color="auto"/>
            <w:right w:val="none" w:sz="0" w:space="0" w:color="auto"/>
          </w:divBdr>
        </w:div>
        <w:div w:id="69157326">
          <w:marLeft w:val="480"/>
          <w:marRight w:val="0"/>
          <w:marTop w:val="0"/>
          <w:marBottom w:val="0"/>
          <w:divBdr>
            <w:top w:val="none" w:sz="0" w:space="0" w:color="auto"/>
            <w:left w:val="none" w:sz="0" w:space="0" w:color="auto"/>
            <w:bottom w:val="none" w:sz="0" w:space="0" w:color="auto"/>
            <w:right w:val="none" w:sz="0" w:space="0" w:color="auto"/>
          </w:divBdr>
        </w:div>
        <w:div w:id="76487697">
          <w:marLeft w:val="480"/>
          <w:marRight w:val="0"/>
          <w:marTop w:val="0"/>
          <w:marBottom w:val="0"/>
          <w:divBdr>
            <w:top w:val="none" w:sz="0" w:space="0" w:color="auto"/>
            <w:left w:val="none" w:sz="0" w:space="0" w:color="auto"/>
            <w:bottom w:val="none" w:sz="0" w:space="0" w:color="auto"/>
            <w:right w:val="none" w:sz="0" w:space="0" w:color="auto"/>
          </w:divBdr>
        </w:div>
        <w:div w:id="82460516">
          <w:marLeft w:val="480"/>
          <w:marRight w:val="0"/>
          <w:marTop w:val="0"/>
          <w:marBottom w:val="0"/>
          <w:divBdr>
            <w:top w:val="none" w:sz="0" w:space="0" w:color="auto"/>
            <w:left w:val="none" w:sz="0" w:space="0" w:color="auto"/>
            <w:bottom w:val="none" w:sz="0" w:space="0" w:color="auto"/>
            <w:right w:val="none" w:sz="0" w:space="0" w:color="auto"/>
          </w:divBdr>
        </w:div>
        <w:div w:id="84888436">
          <w:marLeft w:val="480"/>
          <w:marRight w:val="0"/>
          <w:marTop w:val="0"/>
          <w:marBottom w:val="0"/>
          <w:divBdr>
            <w:top w:val="none" w:sz="0" w:space="0" w:color="auto"/>
            <w:left w:val="none" w:sz="0" w:space="0" w:color="auto"/>
            <w:bottom w:val="none" w:sz="0" w:space="0" w:color="auto"/>
            <w:right w:val="none" w:sz="0" w:space="0" w:color="auto"/>
          </w:divBdr>
        </w:div>
        <w:div w:id="89545527">
          <w:marLeft w:val="480"/>
          <w:marRight w:val="0"/>
          <w:marTop w:val="0"/>
          <w:marBottom w:val="0"/>
          <w:divBdr>
            <w:top w:val="none" w:sz="0" w:space="0" w:color="auto"/>
            <w:left w:val="none" w:sz="0" w:space="0" w:color="auto"/>
            <w:bottom w:val="none" w:sz="0" w:space="0" w:color="auto"/>
            <w:right w:val="none" w:sz="0" w:space="0" w:color="auto"/>
          </w:divBdr>
        </w:div>
        <w:div w:id="95757604">
          <w:marLeft w:val="480"/>
          <w:marRight w:val="0"/>
          <w:marTop w:val="0"/>
          <w:marBottom w:val="0"/>
          <w:divBdr>
            <w:top w:val="none" w:sz="0" w:space="0" w:color="auto"/>
            <w:left w:val="none" w:sz="0" w:space="0" w:color="auto"/>
            <w:bottom w:val="none" w:sz="0" w:space="0" w:color="auto"/>
            <w:right w:val="none" w:sz="0" w:space="0" w:color="auto"/>
          </w:divBdr>
        </w:div>
        <w:div w:id="112360127">
          <w:marLeft w:val="480"/>
          <w:marRight w:val="0"/>
          <w:marTop w:val="0"/>
          <w:marBottom w:val="0"/>
          <w:divBdr>
            <w:top w:val="none" w:sz="0" w:space="0" w:color="auto"/>
            <w:left w:val="none" w:sz="0" w:space="0" w:color="auto"/>
            <w:bottom w:val="none" w:sz="0" w:space="0" w:color="auto"/>
            <w:right w:val="none" w:sz="0" w:space="0" w:color="auto"/>
          </w:divBdr>
        </w:div>
        <w:div w:id="113253386">
          <w:marLeft w:val="480"/>
          <w:marRight w:val="0"/>
          <w:marTop w:val="0"/>
          <w:marBottom w:val="0"/>
          <w:divBdr>
            <w:top w:val="none" w:sz="0" w:space="0" w:color="auto"/>
            <w:left w:val="none" w:sz="0" w:space="0" w:color="auto"/>
            <w:bottom w:val="none" w:sz="0" w:space="0" w:color="auto"/>
            <w:right w:val="none" w:sz="0" w:space="0" w:color="auto"/>
          </w:divBdr>
        </w:div>
        <w:div w:id="115300870">
          <w:marLeft w:val="480"/>
          <w:marRight w:val="0"/>
          <w:marTop w:val="0"/>
          <w:marBottom w:val="0"/>
          <w:divBdr>
            <w:top w:val="none" w:sz="0" w:space="0" w:color="auto"/>
            <w:left w:val="none" w:sz="0" w:space="0" w:color="auto"/>
            <w:bottom w:val="none" w:sz="0" w:space="0" w:color="auto"/>
            <w:right w:val="none" w:sz="0" w:space="0" w:color="auto"/>
          </w:divBdr>
        </w:div>
        <w:div w:id="127162999">
          <w:marLeft w:val="480"/>
          <w:marRight w:val="0"/>
          <w:marTop w:val="0"/>
          <w:marBottom w:val="0"/>
          <w:divBdr>
            <w:top w:val="none" w:sz="0" w:space="0" w:color="auto"/>
            <w:left w:val="none" w:sz="0" w:space="0" w:color="auto"/>
            <w:bottom w:val="none" w:sz="0" w:space="0" w:color="auto"/>
            <w:right w:val="none" w:sz="0" w:space="0" w:color="auto"/>
          </w:divBdr>
        </w:div>
        <w:div w:id="129060375">
          <w:marLeft w:val="480"/>
          <w:marRight w:val="0"/>
          <w:marTop w:val="0"/>
          <w:marBottom w:val="0"/>
          <w:divBdr>
            <w:top w:val="none" w:sz="0" w:space="0" w:color="auto"/>
            <w:left w:val="none" w:sz="0" w:space="0" w:color="auto"/>
            <w:bottom w:val="none" w:sz="0" w:space="0" w:color="auto"/>
            <w:right w:val="none" w:sz="0" w:space="0" w:color="auto"/>
          </w:divBdr>
        </w:div>
        <w:div w:id="132137486">
          <w:marLeft w:val="480"/>
          <w:marRight w:val="0"/>
          <w:marTop w:val="0"/>
          <w:marBottom w:val="0"/>
          <w:divBdr>
            <w:top w:val="none" w:sz="0" w:space="0" w:color="auto"/>
            <w:left w:val="none" w:sz="0" w:space="0" w:color="auto"/>
            <w:bottom w:val="none" w:sz="0" w:space="0" w:color="auto"/>
            <w:right w:val="none" w:sz="0" w:space="0" w:color="auto"/>
          </w:divBdr>
        </w:div>
        <w:div w:id="133179959">
          <w:marLeft w:val="480"/>
          <w:marRight w:val="0"/>
          <w:marTop w:val="0"/>
          <w:marBottom w:val="0"/>
          <w:divBdr>
            <w:top w:val="none" w:sz="0" w:space="0" w:color="auto"/>
            <w:left w:val="none" w:sz="0" w:space="0" w:color="auto"/>
            <w:bottom w:val="none" w:sz="0" w:space="0" w:color="auto"/>
            <w:right w:val="none" w:sz="0" w:space="0" w:color="auto"/>
          </w:divBdr>
        </w:div>
        <w:div w:id="133329360">
          <w:marLeft w:val="480"/>
          <w:marRight w:val="0"/>
          <w:marTop w:val="0"/>
          <w:marBottom w:val="0"/>
          <w:divBdr>
            <w:top w:val="none" w:sz="0" w:space="0" w:color="auto"/>
            <w:left w:val="none" w:sz="0" w:space="0" w:color="auto"/>
            <w:bottom w:val="none" w:sz="0" w:space="0" w:color="auto"/>
            <w:right w:val="none" w:sz="0" w:space="0" w:color="auto"/>
          </w:divBdr>
        </w:div>
        <w:div w:id="143858547">
          <w:marLeft w:val="480"/>
          <w:marRight w:val="0"/>
          <w:marTop w:val="0"/>
          <w:marBottom w:val="0"/>
          <w:divBdr>
            <w:top w:val="none" w:sz="0" w:space="0" w:color="auto"/>
            <w:left w:val="none" w:sz="0" w:space="0" w:color="auto"/>
            <w:bottom w:val="none" w:sz="0" w:space="0" w:color="auto"/>
            <w:right w:val="none" w:sz="0" w:space="0" w:color="auto"/>
          </w:divBdr>
        </w:div>
        <w:div w:id="147672628">
          <w:marLeft w:val="480"/>
          <w:marRight w:val="0"/>
          <w:marTop w:val="0"/>
          <w:marBottom w:val="0"/>
          <w:divBdr>
            <w:top w:val="none" w:sz="0" w:space="0" w:color="auto"/>
            <w:left w:val="none" w:sz="0" w:space="0" w:color="auto"/>
            <w:bottom w:val="none" w:sz="0" w:space="0" w:color="auto"/>
            <w:right w:val="none" w:sz="0" w:space="0" w:color="auto"/>
          </w:divBdr>
        </w:div>
        <w:div w:id="148446901">
          <w:marLeft w:val="480"/>
          <w:marRight w:val="0"/>
          <w:marTop w:val="0"/>
          <w:marBottom w:val="0"/>
          <w:divBdr>
            <w:top w:val="none" w:sz="0" w:space="0" w:color="auto"/>
            <w:left w:val="none" w:sz="0" w:space="0" w:color="auto"/>
            <w:bottom w:val="none" w:sz="0" w:space="0" w:color="auto"/>
            <w:right w:val="none" w:sz="0" w:space="0" w:color="auto"/>
          </w:divBdr>
        </w:div>
        <w:div w:id="150950688">
          <w:marLeft w:val="480"/>
          <w:marRight w:val="0"/>
          <w:marTop w:val="0"/>
          <w:marBottom w:val="0"/>
          <w:divBdr>
            <w:top w:val="none" w:sz="0" w:space="0" w:color="auto"/>
            <w:left w:val="none" w:sz="0" w:space="0" w:color="auto"/>
            <w:bottom w:val="none" w:sz="0" w:space="0" w:color="auto"/>
            <w:right w:val="none" w:sz="0" w:space="0" w:color="auto"/>
          </w:divBdr>
        </w:div>
        <w:div w:id="167015710">
          <w:marLeft w:val="480"/>
          <w:marRight w:val="0"/>
          <w:marTop w:val="0"/>
          <w:marBottom w:val="0"/>
          <w:divBdr>
            <w:top w:val="none" w:sz="0" w:space="0" w:color="auto"/>
            <w:left w:val="none" w:sz="0" w:space="0" w:color="auto"/>
            <w:bottom w:val="none" w:sz="0" w:space="0" w:color="auto"/>
            <w:right w:val="none" w:sz="0" w:space="0" w:color="auto"/>
          </w:divBdr>
        </w:div>
        <w:div w:id="192421143">
          <w:marLeft w:val="480"/>
          <w:marRight w:val="0"/>
          <w:marTop w:val="0"/>
          <w:marBottom w:val="0"/>
          <w:divBdr>
            <w:top w:val="none" w:sz="0" w:space="0" w:color="auto"/>
            <w:left w:val="none" w:sz="0" w:space="0" w:color="auto"/>
            <w:bottom w:val="none" w:sz="0" w:space="0" w:color="auto"/>
            <w:right w:val="none" w:sz="0" w:space="0" w:color="auto"/>
          </w:divBdr>
        </w:div>
        <w:div w:id="192697215">
          <w:marLeft w:val="480"/>
          <w:marRight w:val="0"/>
          <w:marTop w:val="0"/>
          <w:marBottom w:val="0"/>
          <w:divBdr>
            <w:top w:val="none" w:sz="0" w:space="0" w:color="auto"/>
            <w:left w:val="none" w:sz="0" w:space="0" w:color="auto"/>
            <w:bottom w:val="none" w:sz="0" w:space="0" w:color="auto"/>
            <w:right w:val="none" w:sz="0" w:space="0" w:color="auto"/>
          </w:divBdr>
        </w:div>
        <w:div w:id="193426358">
          <w:marLeft w:val="480"/>
          <w:marRight w:val="0"/>
          <w:marTop w:val="0"/>
          <w:marBottom w:val="0"/>
          <w:divBdr>
            <w:top w:val="none" w:sz="0" w:space="0" w:color="auto"/>
            <w:left w:val="none" w:sz="0" w:space="0" w:color="auto"/>
            <w:bottom w:val="none" w:sz="0" w:space="0" w:color="auto"/>
            <w:right w:val="none" w:sz="0" w:space="0" w:color="auto"/>
          </w:divBdr>
        </w:div>
        <w:div w:id="201863434">
          <w:marLeft w:val="480"/>
          <w:marRight w:val="0"/>
          <w:marTop w:val="0"/>
          <w:marBottom w:val="0"/>
          <w:divBdr>
            <w:top w:val="none" w:sz="0" w:space="0" w:color="auto"/>
            <w:left w:val="none" w:sz="0" w:space="0" w:color="auto"/>
            <w:bottom w:val="none" w:sz="0" w:space="0" w:color="auto"/>
            <w:right w:val="none" w:sz="0" w:space="0" w:color="auto"/>
          </w:divBdr>
        </w:div>
        <w:div w:id="203371478">
          <w:marLeft w:val="480"/>
          <w:marRight w:val="0"/>
          <w:marTop w:val="0"/>
          <w:marBottom w:val="0"/>
          <w:divBdr>
            <w:top w:val="none" w:sz="0" w:space="0" w:color="auto"/>
            <w:left w:val="none" w:sz="0" w:space="0" w:color="auto"/>
            <w:bottom w:val="none" w:sz="0" w:space="0" w:color="auto"/>
            <w:right w:val="none" w:sz="0" w:space="0" w:color="auto"/>
          </w:divBdr>
        </w:div>
        <w:div w:id="215510080">
          <w:marLeft w:val="480"/>
          <w:marRight w:val="0"/>
          <w:marTop w:val="0"/>
          <w:marBottom w:val="0"/>
          <w:divBdr>
            <w:top w:val="none" w:sz="0" w:space="0" w:color="auto"/>
            <w:left w:val="none" w:sz="0" w:space="0" w:color="auto"/>
            <w:bottom w:val="none" w:sz="0" w:space="0" w:color="auto"/>
            <w:right w:val="none" w:sz="0" w:space="0" w:color="auto"/>
          </w:divBdr>
        </w:div>
        <w:div w:id="225191009">
          <w:marLeft w:val="480"/>
          <w:marRight w:val="0"/>
          <w:marTop w:val="0"/>
          <w:marBottom w:val="0"/>
          <w:divBdr>
            <w:top w:val="none" w:sz="0" w:space="0" w:color="auto"/>
            <w:left w:val="none" w:sz="0" w:space="0" w:color="auto"/>
            <w:bottom w:val="none" w:sz="0" w:space="0" w:color="auto"/>
            <w:right w:val="none" w:sz="0" w:space="0" w:color="auto"/>
          </w:divBdr>
        </w:div>
        <w:div w:id="234508363">
          <w:marLeft w:val="480"/>
          <w:marRight w:val="0"/>
          <w:marTop w:val="0"/>
          <w:marBottom w:val="0"/>
          <w:divBdr>
            <w:top w:val="none" w:sz="0" w:space="0" w:color="auto"/>
            <w:left w:val="none" w:sz="0" w:space="0" w:color="auto"/>
            <w:bottom w:val="none" w:sz="0" w:space="0" w:color="auto"/>
            <w:right w:val="none" w:sz="0" w:space="0" w:color="auto"/>
          </w:divBdr>
        </w:div>
        <w:div w:id="235828177">
          <w:marLeft w:val="480"/>
          <w:marRight w:val="0"/>
          <w:marTop w:val="0"/>
          <w:marBottom w:val="0"/>
          <w:divBdr>
            <w:top w:val="none" w:sz="0" w:space="0" w:color="auto"/>
            <w:left w:val="none" w:sz="0" w:space="0" w:color="auto"/>
            <w:bottom w:val="none" w:sz="0" w:space="0" w:color="auto"/>
            <w:right w:val="none" w:sz="0" w:space="0" w:color="auto"/>
          </w:divBdr>
        </w:div>
        <w:div w:id="238175784">
          <w:marLeft w:val="480"/>
          <w:marRight w:val="0"/>
          <w:marTop w:val="0"/>
          <w:marBottom w:val="0"/>
          <w:divBdr>
            <w:top w:val="none" w:sz="0" w:space="0" w:color="auto"/>
            <w:left w:val="none" w:sz="0" w:space="0" w:color="auto"/>
            <w:bottom w:val="none" w:sz="0" w:space="0" w:color="auto"/>
            <w:right w:val="none" w:sz="0" w:space="0" w:color="auto"/>
          </w:divBdr>
        </w:div>
        <w:div w:id="244385192">
          <w:marLeft w:val="480"/>
          <w:marRight w:val="0"/>
          <w:marTop w:val="0"/>
          <w:marBottom w:val="0"/>
          <w:divBdr>
            <w:top w:val="none" w:sz="0" w:space="0" w:color="auto"/>
            <w:left w:val="none" w:sz="0" w:space="0" w:color="auto"/>
            <w:bottom w:val="none" w:sz="0" w:space="0" w:color="auto"/>
            <w:right w:val="none" w:sz="0" w:space="0" w:color="auto"/>
          </w:divBdr>
        </w:div>
        <w:div w:id="283660620">
          <w:marLeft w:val="480"/>
          <w:marRight w:val="0"/>
          <w:marTop w:val="0"/>
          <w:marBottom w:val="0"/>
          <w:divBdr>
            <w:top w:val="none" w:sz="0" w:space="0" w:color="auto"/>
            <w:left w:val="none" w:sz="0" w:space="0" w:color="auto"/>
            <w:bottom w:val="none" w:sz="0" w:space="0" w:color="auto"/>
            <w:right w:val="none" w:sz="0" w:space="0" w:color="auto"/>
          </w:divBdr>
        </w:div>
        <w:div w:id="289558314">
          <w:marLeft w:val="480"/>
          <w:marRight w:val="0"/>
          <w:marTop w:val="0"/>
          <w:marBottom w:val="0"/>
          <w:divBdr>
            <w:top w:val="none" w:sz="0" w:space="0" w:color="auto"/>
            <w:left w:val="none" w:sz="0" w:space="0" w:color="auto"/>
            <w:bottom w:val="none" w:sz="0" w:space="0" w:color="auto"/>
            <w:right w:val="none" w:sz="0" w:space="0" w:color="auto"/>
          </w:divBdr>
        </w:div>
        <w:div w:id="298998890">
          <w:marLeft w:val="480"/>
          <w:marRight w:val="0"/>
          <w:marTop w:val="0"/>
          <w:marBottom w:val="0"/>
          <w:divBdr>
            <w:top w:val="none" w:sz="0" w:space="0" w:color="auto"/>
            <w:left w:val="none" w:sz="0" w:space="0" w:color="auto"/>
            <w:bottom w:val="none" w:sz="0" w:space="0" w:color="auto"/>
            <w:right w:val="none" w:sz="0" w:space="0" w:color="auto"/>
          </w:divBdr>
        </w:div>
        <w:div w:id="306476611">
          <w:marLeft w:val="480"/>
          <w:marRight w:val="0"/>
          <w:marTop w:val="0"/>
          <w:marBottom w:val="0"/>
          <w:divBdr>
            <w:top w:val="none" w:sz="0" w:space="0" w:color="auto"/>
            <w:left w:val="none" w:sz="0" w:space="0" w:color="auto"/>
            <w:bottom w:val="none" w:sz="0" w:space="0" w:color="auto"/>
            <w:right w:val="none" w:sz="0" w:space="0" w:color="auto"/>
          </w:divBdr>
        </w:div>
        <w:div w:id="309477689">
          <w:marLeft w:val="480"/>
          <w:marRight w:val="0"/>
          <w:marTop w:val="0"/>
          <w:marBottom w:val="0"/>
          <w:divBdr>
            <w:top w:val="none" w:sz="0" w:space="0" w:color="auto"/>
            <w:left w:val="none" w:sz="0" w:space="0" w:color="auto"/>
            <w:bottom w:val="none" w:sz="0" w:space="0" w:color="auto"/>
            <w:right w:val="none" w:sz="0" w:space="0" w:color="auto"/>
          </w:divBdr>
        </w:div>
        <w:div w:id="317997633">
          <w:marLeft w:val="480"/>
          <w:marRight w:val="0"/>
          <w:marTop w:val="0"/>
          <w:marBottom w:val="0"/>
          <w:divBdr>
            <w:top w:val="none" w:sz="0" w:space="0" w:color="auto"/>
            <w:left w:val="none" w:sz="0" w:space="0" w:color="auto"/>
            <w:bottom w:val="none" w:sz="0" w:space="0" w:color="auto"/>
            <w:right w:val="none" w:sz="0" w:space="0" w:color="auto"/>
          </w:divBdr>
        </w:div>
        <w:div w:id="323749359">
          <w:marLeft w:val="480"/>
          <w:marRight w:val="0"/>
          <w:marTop w:val="0"/>
          <w:marBottom w:val="0"/>
          <w:divBdr>
            <w:top w:val="none" w:sz="0" w:space="0" w:color="auto"/>
            <w:left w:val="none" w:sz="0" w:space="0" w:color="auto"/>
            <w:bottom w:val="none" w:sz="0" w:space="0" w:color="auto"/>
            <w:right w:val="none" w:sz="0" w:space="0" w:color="auto"/>
          </w:divBdr>
        </w:div>
        <w:div w:id="324435241">
          <w:marLeft w:val="480"/>
          <w:marRight w:val="0"/>
          <w:marTop w:val="0"/>
          <w:marBottom w:val="0"/>
          <w:divBdr>
            <w:top w:val="none" w:sz="0" w:space="0" w:color="auto"/>
            <w:left w:val="none" w:sz="0" w:space="0" w:color="auto"/>
            <w:bottom w:val="none" w:sz="0" w:space="0" w:color="auto"/>
            <w:right w:val="none" w:sz="0" w:space="0" w:color="auto"/>
          </w:divBdr>
        </w:div>
        <w:div w:id="335303892">
          <w:marLeft w:val="480"/>
          <w:marRight w:val="0"/>
          <w:marTop w:val="0"/>
          <w:marBottom w:val="0"/>
          <w:divBdr>
            <w:top w:val="none" w:sz="0" w:space="0" w:color="auto"/>
            <w:left w:val="none" w:sz="0" w:space="0" w:color="auto"/>
            <w:bottom w:val="none" w:sz="0" w:space="0" w:color="auto"/>
            <w:right w:val="none" w:sz="0" w:space="0" w:color="auto"/>
          </w:divBdr>
        </w:div>
        <w:div w:id="342785410">
          <w:marLeft w:val="480"/>
          <w:marRight w:val="0"/>
          <w:marTop w:val="0"/>
          <w:marBottom w:val="0"/>
          <w:divBdr>
            <w:top w:val="none" w:sz="0" w:space="0" w:color="auto"/>
            <w:left w:val="none" w:sz="0" w:space="0" w:color="auto"/>
            <w:bottom w:val="none" w:sz="0" w:space="0" w:color="auto"/>
            <w:right w:val="none" w:sz="0" w:space="0" w:color="auto"/>
          </w:divBdr>
        </w:div>
        <w:div w:id="343555210">
          <w:marLeft w:val="480"/>
          <w:marRight w:val="0"/>
          <w:marTop w:val="0"/>
          <w:marBottom w:val="0"/>
          <w:divBdr>
            <w:top w:val="none" w:sz="0" w:space="0" w:color="auto"/>
            <w:left w:val="none" w:sz="0" w:space="0" w:color="auto"/>
            <w:bottom w:val="none" w:sz="0" w:space="0" w:color="auto"/>
            <w:right w:val="none" w:sz="0" w:space="0" w:color="auto"/>
          </w:divBdr>
        </w:div>
        <w:div w:id="358699455">
          <w:marLeft w:val="480"/>
          <w:marRight w:val="0"/>
          <w:marTop w:val="0"/>
          <w:marBottom w:val="0"/>
          <w:divBdr>
            <w:top w:val="none" w:sz="0" w:space="0" w:color="auto"/>
            <w:left w:val="none" w:sz="0" w:space="0" w:color="auto"/>
            <w:bottom w:val="none" w:sz="0" w:space="0" w:color="auto"/>
            <w:right w:val="none" w:sz="0" w:space="0" w:color="auto"/>
          </w:divBdr>
        </w:div>
        <w:div w:id="389613533">
          <w:marLeft w:val="480"/>
          <w:marRight w:val="0"/>
          <w:marTop w:val="0"/>
          <w:marBottom w:val="0"/>
          <w:divBdr>
            <w:top w:val="none" w:sz="0" w:space="0" w:color="auto"/>
            <w:left w:val="none" w:sz="0" w:space="0" w:color="auto"/>
            <w:bottom w:val="none" w:sz="0" w:space="0" w:color="auto"/>
            <w:right w:val="none" w:sz="0" w:space="0" w:color="auto"/>
          </w:divBdr>
        </w:div>
        <w:div w:id="390227013">
          <w:marLeft w:val="480"/>
          <w:marRight w:val="0"/>
          <w:marTop w:val="0"/>
          <w:marBottom w:val="0"/>
          <w:divBdr>
            <w:top w:val="none" w:sz="0" w:space="0" w:color="auto"/>
            <w:left w:val="none" w:sz="0" w:space="0" w:color="auto"/>
            <w:bottom w:val="none" w:sz="0" w:space="0" w:color="auto"/>
            <w:right w:val="none" w:sz="0" w:space="0" w:color="auto"/>
          </w:divBdr>
        </w:div>
        <w:div w:id="396711895">
          <w:marLeft w:val="480"/>
          <w:marRight w:val="0"/>
          <w:marTop w:val="0"/>
          <w:marBottom w:val="0"/>
          <w:divBdr>
            <w:top w:val="none" w:sz="0" w:space="0" w:color="auto"/>
            <w:left w:val="none" w:sz="0" w:space="0" w:color="auto"/>
            <w:bottom w:val="none" w:sz="0" w:space="0" w:color="auto"/>
            <w:right w:val="none" w:sz="0" w:space="0" w:color="auto"/>
          </w:divBdr>
        </w:div>
        <w:div w:id="397946412">
          <w:marLeft w:val="480"/>
          <w:marRight w:val="0"/>
          <w:marTop w:val="0"/>
          <w:marBottom w:val="0"/>
          <w:divBdr>
            <w:top w:val="none" w:sz="0" w:space="0" w:color="auto"/>
            <w:left w:val="none" w:sz="0" w:space="0" w:color="auto"/>
            <w:bottom w:val="none" w:sz="0" w:space="0" w:color="auto"/>
            <w:right w:val="none" w:sz="0" w:space="0" w:color="auto"/>
          </w:divBdr>
        </w:div>
        <w:div w:id="398792337">
          <w:marLeft w:val="480"/>
          <w:marRight w:val="0"/>
          <w:marTop w:val="0"/>
          <w:marBottom w:val="0"/>
          <w:divBdr>
            <w:top w:val="none" w:sz="0" w:space="0" w:color="auto"/>
            <w:left w:val="none" w:sz="0" w:space="0" w:color="auto"/>
            <w:bottom w:val="none" w:sz="0" w:space="0" w:color="auto"/>
            <w:right w:val="none" w:sz="0" w:space="0" w:color="auto"/>
          </w:divBdr>
        </w:div>
        <w:div w:id="404644007">
          <w:marLeft w:val="480"/>
          <w:marRight w:val="0"/>
          <w:marTop w:val="0"/>
          <w:marBottom w:val="0"/>
          <w:divBdr>
            <w:top w:val="none" w:sz="0" w:space="0" w:color="auto"/>
            <w:left w:val="none" w:sz="0" w:space="0" w:color="auto"/>
            <w:bottom w:val="none" w:sz="0" w:space="0" w:color="auto"/>
            <w:right w:val="none" w:sz="0" w:space="0" w:color="auto"/>
          </w:divBdr>
        </w:div>
        <w:div w:id="424304204">
          <w:marLeft w:val="480"/>
          <w:marRight w:val="0"/>
          <w:marTop w:val="0"/>
          <w:marBottom w:val="0"/>
          <w:divBdr>
            <w:top w:val="none" w:sz="0" w:space="0" w:color="auto"/>
            <w:left w:val="none" w:sz="0" w:space="0" w:color="auto"/>
            <w:bottom w:val="none" w:sz="0" w:space="0" w:color="auto"/>
            <w:right w:val="none" w:sz="0" w:space="0" w:color="auto"/>
          </w:divBdr>
        </w:div>
        <w:div w:id="428627766">
          <w:marLeft w:val="480"/>
          <w:marRight w:val="0"/>
          <w:marTop w:val="0"/>
          <w:marBottom w:val="0"/>
          <w:divBdr>
            <w:top w:val="none" w:sz="0" w:space="0" w:color="auto"/>
            <w:left w:val="none" w:sz="0" w:space="0" w:color="auto"/>
            <w:bottom w:val="none" w:sz="0" w:space="0" w:color="auto"/>
            <w:right w:val="none" w:sz="0" w:space="0" w:color="auto"/>
          </w:divBdr>
        </w:div>
        <w:div w:id="432019322">
          <w:marLeft w:val="480"/>
          <w:marRight w:val="0"/>
          <w:marTop w:val="0"/>
          <w:marBottom w:val="0"/>
          <w:divBdr>
            <w:top w:val="none" w:sz="0" w:space="0" w:color="auto"/>
            <w:left w:val="none" w:sz="0" w:space="0" w:color="auto"/>
            <w:bottom w:val="none" w:sz="0" w:space="0" w:color="auto"/>
            <w:right w:val="none" w:sz="0" w:space="0" w:color="auto"/>
          </w:divBdr>
        </w:div>
        <w:div w:id="438185984">
          <w:marLeft w:val="480"/>
          <w:marRight w:val="0"/>
          <w:marTop w:val="0"/>
          <w:marBottom w:val="0"/>
          <w:divBdr>
            <w:top w:val="none" w:sz="0" w:space="0" w:color="auto"/>
            <w:left w:val="none" w:sz="0" w:space="0" w:color="auto"/>
            <w:bottom w:val="none" w:sz="0" w:space="0" w:color="auto"/>
            <w:right w:val="none" w:sz="0" w:space="0" w:color="auto"/>
          </w:divBdr>
        </w:div>
        <w:div w:id="441413109">
          <w:marLeft w:val="480"/>
          <w:marRight w:val="0"/>
          <w:marTop w:val="0"/>
          <w:marBottom w:val="0"/>
          <w:divBdr>
            <w:top w:val="none" w:sz="0" w:space="0" w:color="auto"/>
            <w:left w:val="none" w:sz="0" w:space="0" w:color="auto"/>
            <w:bottom w:val="none" w:sz="0" w:space="0" w:color="auto"/>
            <w:right w:val="none" w:sz="0" w:space="0" w:color="auto"/>
          </w:divBdr>
        </w:div>
        <w:div w:id="443115581">
          <w:marLeft w:val="480"/>
          <w:marRight w:val="0"/>
          <w:marTop w:val="0"/>
          <w:marBottom w:val="0"/>
          <w:divBdr>
            <w:top w:val="none" w:sz="0" w:space="0" w:color="auto"/>
            <w:left w:val="none" w:sz="0" w:space="0" w:color="auto"/>
            <w:bottom w:val="none" w:sz="0" w:space="0" w:color="auto"/>
            <w:right w:val="none" w:sz="0" w:space="0" w:color="auto"/>
          </w:divBdr>
        </w:div>
        <w:div w:id="443312059">
          <w:marLeft w:val="480"/>
          <w:marRight w:val="0"/>
          <w:marTop w:val="0"/>
          <w:marBottom w:val="0"/>
          <w:divBdr>
            <w:top w:val="none" w:sz="0" w:space="0" w:color="auto"/>
            <w:left w:val="none" w:sz="0" w:space="0" w:color="auto"/>
            <w:bottom w:val="none" w:sz="0" w:space="0" w:color="auto"/>
            <w:right w:val="none" w:sz="0" w:space="0" w:color="auto"/>
          </w:divBdr>
        </w:div>
        <w:div w:id="455679821">
          <w:marLeft w:val="480"/>
          <w:marRight w:val="0"/>
          <w:marTop w:val="0"/>
          <w:marBottom w:val="0"/>
          <w:divBdr>
            <w:top w:val="none" w:sz="0" w:space="0" w:color="auto"/>
            <w:left w:val="none" w:sz="0" w:space="0" w:color="auto"/>
            <w:bottom w:val="none" w:sz="0" w:space="0" w:color="auto"/>
            <w:right w:val="none" w:sz="0" w:space="0" w:color="auto"/>
          </w:divBdr>
        </w:div>
        <w:div w:id="462234463">
          <w:marLeft w:val="480"/>
          <w:marRight w:val="0"/>
          <w:marTop w:val="0"/>
          <w:marBottom w:val="0"/>
          <w:divBdr>
            <w:top w:val="none" w:sz="0" w:space="0" w:color="auto"/>
            <w:left w:val="none" w:sz="0" w:space="0" w:color="auto"/>
            <w:bottom w:val="none" w:sz="0" w:space="0" w:color="auto"/>
            <w:right w:val="none" w:sz="0" w:space="0" w:color="auto"/>
          </w:divBdr>
        </w:div>
        <w:div w:id="465054073">
          <w:marLeft w:val="480"/>
          <w:marRight w:val="0"/>
          <w:marTop w:val="0"/>
          <w:marBottom w:val="0"/>
          <w:divBdr>
            <w:top w:val="none" w:sz="0" w:space="0" w:color="auto"/>
            <w:left w:val="none" w:sz="0" w:space="0" w:color="auto"/>
            <w:bottom w:val="none" w:sz="0" w:space="0" w:color="auto"/>
            <w:right w:val="none" w:sz="0" w:space="0" w:color="auto"/>
          </w:divBdr>
        </w:div>
        <w:div w:id="476992305">
          <w:marLeft w:val="480"/>
          <w:marRight w:val="0"/>
          <w:marTop w:val="0"/>
          <w:marBottom w:val="0"/>
          <w:divBdr>
            <w:top w:val="none" w:sz="0" w:space="0" w:color="auto"/>
            <w:left w:val="none" w:sz="0" w:space="0" w:color="auto"/>
            <w:bottom w:val="none" w:sz="0" w:space="0" w:color="auto"/>
            <w:right w:val="none" w:sz="0" w:space="0" w:color="auto"/>
          </w:divBdr>
        </w:div>
        <w:div w:id="489442969">
          <w:marLeft w:val="480"/>
          <w:marRight w:val="0"/>
          <w:marTop w:val="0"/>
          <w:marBottom w:val="0"/>
          <w:divBdr>
            <w:top w:val="none" w:sz="0" w:space="0" w:color="auto"/>
            <w:left w:val="none" w:sz="0" w:space="0" w:color="auto"/>
            <w:bottom w:val="none" w:sz="0" w:space="0" w:color="auto"/>
            <w:right w:val="none" w:sz="0" w:space="0" w:color="auto"/>
          </w:divBdr>
        </w:div>
        <w:div w:id="500698922">
          <w:marLeft w:val="480"/>
          <w:marRight w:val="0"/>
          <w:marTop w:val="0"/>
          <w:marBottom w:val="0"/>
          <w:divBdr>
            <w:top w:val="none" w:sz="0" w:space="0" w:color="auto"/>
            <w:left w:val="none" w:sz="0" w:space="0" w:color="auto"/>
            <w:bottom w:val="none" w:sz="0" w:space="0" w:color="auto"/>
            <w:right w:val="none" w:sz="0" w:space="0" w:color="auto"/>
          </w:divBdr>
        </w:div>
        <w:div w:id="506022076">
          <w:marLeft w:val="480"/>
          <w:marRight w:val="0"/>
          <w:marTop w:val="0"/>
          <w:marBottom w:val="0"/>
          <w:divBdr>
            <w:top w:val="none" w:sz="0" w:space="0" w:color="auto"/>
            <w:left w:val="none" w:sz="0" w:space="0" w:color="auto"/>
            <w:bottom w:val="none" w:sz="0" w:space="0" w:color="auto"/>
            <w:right w:val="none" w:sz="0" w:space="0" w:color="auto"/>
          </w:divBdr>
        </w:div>
        <w:div w:id="508526276">
          <w:marLeft w:val="480"/>
          <w:marRight w:val="0"/>
          <w:marTop w:val="0"/>
          <w:marBottom w:val="0"/>
          <w:divBdr>
            <w:top w:val="none" w:sz="0" w:space="0" w:color="auto"/>
            <w:left w:val="none" w:sz="0" w:space="0" w:color="auto"/>
            <w:bottom w:val="none" w:sz="0" w:space="0" w:color="auto"/>
            <w:right w:val="none" w:sz="0" w:space="0" w:color="auto"/>
          </w:divBdr>
        </w:div>
        <w:div w:id="509368062">
          <w:marLeft w:val="480"/>
          <w:marRight w:val="0"/>
          <w:marTop w:val="0"/>
          <w:marBottom w:val="0"/>
          <w:divBdr>
            <w:top w:val="none" w:sz="0" w:space="0" w:color="auto"/>
            <w:left w:val="none" w:sz="0" w:space="0" w:color="auto"/>
            <w:bottom w:val="none" w:sz="0" w:space="0" w:color="auto"/>
            <w:right w:val="none" w:sz="0" w:space="0" w:color="auto"/>
          </w:divBdr>
        </w:div>
        <w:div w:id="510684649">
          <w:marLeft w:val="480"/>
          <w:marRight w:val="0"/>
          <w:marTop w:val="0"/>
          <w:marBottom w:val="0"/>
          <w:divBdr>
            <w:top w:val="none" w:sz="0" w:space="0" w:color="auto"/>
            <w:left w:val="none" w:sz="0" w:space="0" w:color="auto"/>
            <w:bottom w:val="none" w:sz="0" w:space="0" w:color="auto"/>
            <w:right w:val="none" w:sz="0" w:space="0" w:color="auto"/>
          </w:divBdr>
        </w:div>
        <w:div w:id="513345661">
          <w:marLeft w:val="480"/>
          <w:marRight w:val="0"/>
          <w:marTop w:val="0"/>
          <w:marBottom w:val="0"/>
          <w:divBdr>
            <w:top w:val="none" w:sz="0" w:space="0" w:color="auto"/>
            <w:left w:val="none" w:sz="0" w:space="0" w:color="auto"/>
            <w:bottom w:val="none" w:sz="0" w:space="0" w:color="auto"/>
            <w:right w:val="none" w:sz="0" w:space="0" w:color="auto"/>
          </w:divBdr>
        </w:div>
        <w:div w:id="526334826">
          <w:marLeft w:val="480"/>
          <w:marRight w:val="0"/>
          <w:marTop w:val="0"/>
          <w:marBottom w:val="0"/>
          <w:divBdr>
            <w:top w:val="none" w:sz="0" w:space="0" w:color="auto"/>
            <w:left w:val="none" w:sz="0" w:space="0" w:color="auto"/>
            <w:bottom w:val="none" w:sz="0" w:space="0" w:color="auto"/>
            <w:right w:val="none" w:sz="0" w:space="0" w:color="auto"/>
          </w:divBdr>
        </w:div>
        <w:div w:id="530537181">
          <w:marLeft w:val="480"/>
          <w:marRight w:val="0"/>
          <w:marTop w:val="0"/>
          <w:marBottom w:val="0"/>
          <w:divBdr>
            <w:top w:val="none" w:sz="0" w:space="0" w:color="auto"/>
            <w:left w:val="none" w:sz="0" w:space="0" w:color="auto"/>
            <w:bottom w:val="none" w:sz="0" w:space="0" w:color="auto"/>
            <w:right w:val="none" w:sz="0" w:space="0" w:color="auto"/>
          </w:divBdr>
        </w:div>
        <w:div w:id="532353854">
          <w:marLeft w:val="480"/>
          <w:marRight w:val="0"/>
          <w:marTop w:val="0"/>
          <w:marBottom w:val="0"/>
          <w:divBdr>
            <w:top w:val="none" w:sz="0" w:space="0" w:color="auto"/>
            <w:left w:val="none" w:sz="0" w:space="0" w:color="auto"/>
            <w:bottom w:val="none" w:sz="0" w:space="0" w:color="auto"/>
            <w:right w:val="none" w:sz="0" w:space="0" w:color="auto"/>
          </w:divBdr>
        </w:div>
        <w:div w:id="533270814">
          <w:marLeft w:val="480"/>
          <w:marRight w:val="0"/>
          <w:marTop w:val="0"/>
          <w:marBottom w:val="0"/>
          <w:divBdr>
            <w:top w:val="none" w:sz="0" w:space="0" w:color="auto"/>
            <w:left w:val="none" w:sz="0" w:space="0" w:color="auto"/>
            <w:bottom w:val="none" w:sz="0" w:space="0" w:color="auto"/>
            <w:right w:val="none" w:sz="0" w:space="0" w:color="auto"/>
          </w:divBdr>
        </w:div>
        <w:div w:id="545994567">
          <w:marLeft w:val="480"/>
          <w:marRight w:val="0"/>
          <w:marTop w:val="0"/>
          <w:marBottom w:val="0"/>
          <w:divBdr>
            <w:top w:val="none" w:sz="0" w:space="0" w:color="auto"/>
            <w:left w:val="none" w:sz="0" w:space="0" w:color="auto"/>
            <w:bottom w:val="none" w:sz="0" w:space="0" w:color="auto"/>
            <w:right w:val="none" w:sz="0" w:space="0" w:color="auto"/>
          </w:divBdr>
        </w:div>
        <w:div w:id="546140617">
          <w:marLeft w:val="480"/>
          <w:marRight w:val="0"/>
          <w:marTop w:val="0"/>
          <w:marBottom w:val="0"/>
          <w:divBdr>
            <w:top w:val="none" w:sz="0" w:space="0" w:color="auto"/>
            <w:left w:val="none" w:sz="0" w:space="0" w:color="auto"/>
            <w:bottom w:val="none" w:sz="0" w:space="0" w:color="auto"/>
            <w:right w:val="none" w:sz="0" w:space="0" w:color="auto"/>
          </w:divBdr>
        </w:div>
        <w:div w:id="547298268">
          <w:marLeft w:val="480"/>
          <w:marRight w:val="0"/>
          <w:marTop w:val="0"/>
          <w:marBottom w:val="0"/>
          <w:divBdr>
            <w:top w:val="none" w:sz="0" w:space="0" w:color="auto"/>
            <w:left w:val="none" w:sz="0" w:space="0" w:color="auto"/>
            <w:bottom w:val="none" w:sz="0" w:space="0" w:color="auto"/>
            <w:right w:val="none" w:sz="0" w:space="0" w:color="auto"/>
          </w:divBdr>
        </w:div>
        <w:div w:id="550045532">
          <w:marLeft w:val="480"/>
          <w:marRight w:val="0"/>
          <w:marTop w:val="0"/>
          <w:marBottom w:val="0"/>
          <w:divBdr>
            <w:top w:val="none" w:sz="0" w:space="0" w:color="auto"/>
            <w:left w:val="none" w:sz="0" w:space="0" w:color="auto"/>
            <w:bottom w:val="none" w:sz="0" w:space="0" w:color="auto"/>
            <w:right w:val="none" w:sz="0" w:space="0" w:color="auto"/>
          </w:divBdr>
        </w:div>
        <w:div w:id="558371079">
          <w:marLeft w:val="480"/>
          <w:marRight w:val="0"/>
          <w:marTop w:val="0"/>
          <w:marBottom w:val="0"/>
          <w:divBdr>
            <w:top w:val="none" w:sz="0" w:space="0" w:color="auto"/>
            <w:left w:val="none" w:sz="0" w:space="0" w:color="auto"/>
            <w:bottom w:val="none" w:sz="0" w:space="0" w:color="auto"/>
            <w:right w:val="none" w:sz="0" w:space="0" w:color="auto"/>
          </w:divBdr>
        </w:div>
        <w:div w:id="558589642">
          <w:marLeft w:val="480"/>
          <w:marRight w:val="0"/>
          <w:marTop w:val="0"/>
          <w:marBottom w:val="0"/>
          <w:divBdr>
            <w:top w:val="none" w:sz="0" w:space="0" w:color="auto"/>
            <w:left w:val="none" w:sz="0" w:space="0" w:color="auto"/>
            <w:bottom w:val="none" w:sz="0" w:space="0" w:color="auto"/>
            <w:right w:val="none" w:sz="0" w:space="0" w:color="auto"/>
          </w:divBdr>
        </w:div>
        <w:div w:id="563102092">
          <w:marLeft w:val="480"/>
          <w:marRight w:val="0"/>
          <w:marTop w:val="0"/>
          <w:marBottom w:val="0"/>
          <w:divBdr>
            <w:top w:val="none" w:sz="0" w:space="0" w:color="auto"/>
            <w:left w:val="none" w:sz="0" w:space="0" w:color="auto"/>
            <w:bottom w:val="none" w:sz="0" w:space="0" w:color="auto"/>
            <w:right w:val="none" w:sz="0" w:space="0" w:color="auto"/>
          </w:divBdr>
        </w:div>
        <w:div w:id="566694679">
          <w:marLeft w:val="480"/>
          <w:marRight w:val="0"/>
          <w:marTop w:val="0"/>
          <w:marBottom w:val="0"/>
          <w:divBdr>
            <w:top w:val="none" w:sz="0" w:space="0" w:color="auto"/>
            <w:left w:val="none" w:sz="0" w:space="0" w:color="auto"/>
            <w:bottom w:val="none" w:sz="0" w:space="0" w:color="auto"/>
            <w:right w:val="none" w:sz="0" w:space="0" w:color="auto"/>
          </w:divBdr>
        </w:div>
        <w:div w:id="573004545">
          <w:marLeft w:val="480"/>
          <w:marRight w:val="0"/>
          <w:marTop w:val="0"/>
          <w:marBottom w:val="0"/>
          <w:divBdr>
            <w:top w:val="none" w:sz="0" w:space="0" w:color="auto"/>
            <w:left w:val="none" w:sz="0" w:space="0" w:color="auto"/>
            <w:bottom w:val="none" w:sz="0" w:space="0" w:color="auto"/>
            <w:right w:val="none" w:sz="0" w:space="0" w:color="auto"/>
          </w:divBdr>
        </w:div>
        <w:div w:id="576087738">
          <w:marLeft w:val="480"/>
          <w:marRight w:val="0"/>
          <w:marTop w:val="0"/>
          <w:marBottom w:val="0"/>
          <w:divBdr>
            <w:top w:val="none" w:sz="0" w:space="0" w:color="auto"/>
            <w:left w:val="none" w:sz="0" w:space="0" w:color="auto"/>
            <w:bottom w:val="none" w:sz="0" w:space="0" w:color="auto"/>
            <w:right w:val="none" w:sz="0" w:space="0" w:color="auto"/>
          </w:divBdr>
        </w:div>
        <w:div w:id="577056633">
          <w:marLeft w:val="480"/>
          <w:marRight w:val="0"/>
          <w:marTop w:val="0"/>
          <w:marBottom w:val="0"/>
          <w:divBdr>
            <w:top w:val="none" w:sz="0" w:space="0" w:color="auto"/>
            <w:left w:val="none" w:sz="0" w:space="0" w:color="auto"/>
            <w:bottom w:val="none" w:sz="0" w:space="0" w:color="auto"/>
            <w:right w:val="none" w:sz="0" w:space="0" w:color="auto"/>
          </w:divBdr>
        </w:div>
        <w:div w:id="579368555">
          <w:marLeft w:val="480"/>
          <w:marRight w:val="0"/>
          <w:marTop w:val="0"/>
          <w:marBottom w:val="0"/>
          <w:divBdr>
            <w:top w:val="none" w:sz="0" w:space="0" w:color="auto"/>
            <w:left w:val="none" w:sz="0" w:space="0" w:color="auto"/>
            <w:bottom w:val="none" w:sz="0" w:space="0" w:color="auto"/>
            <w:right w:val="none" w:sz="0" w:space="0" w:color="auto"/>
          </w:divBdr>
        </w:div>
        <w:div w:id="579632293">
          <w:marLeft w:val="480"/>
          <w:marRight w:val="0"/>
          <w:marTop w:val="0"/>
          <w:marBottom w:val="0"/>
          <w:divBdr>
            <w:top w:val="none" w:sz="0" w:space="0" w:color="auto"/>
            <w:left w:val="none" w:sz="0" w:space="0" w:color="auto"/>
            <w:bottom w:val="none" w:sz="0" w:space="0" w:color="auto"/>
            <w:right w:val="none" w:sz="0" w:space="0" w:color="auto"/>
          </w:divBdr>
        </w:div>
        <w:div w:id="581647717">
          <w:marLeft w:val="480"/>
          <w:marRight w:val="0"/>
          <w:marTop w:val="0"/>
          <w:marBottom w:val="0"/>
          <w:divBdr>
            <w:top w:val="none" w:sz="0" w:space="0" w:color="auto"/>
            <w:left w:val="none" w:sz="0" w:space="0" w:color="auto"/>
            <w:bottom w:val="none" w:sz="0" w:space="0" w:color="auto"/>
            <w:right w:val="none" w:sz="0" w:space="0" w:color="auto"/>
          </w:divBdr>
        </w:div>
        <w:div w:id="583495921">
          <w:marLeft w:val="480"/>
          <w:marRight w:val="0"/>
          <w:marTop w:val="0"/>
          <w:marBottom w:val="0"/>
          <w:divBdr>
            <w:top w:val="none" w:sz="0" w:space="0" w:color="auto"/>
            <w:left w:val="none" w:sz="0" w:space="0" w:color="auto"/>
            <w:bottom w:val="none" w:sz="0" w:space="0" w:color="auto"/>
            <w:right w:val="none" w:sz="0" w:space="0" w:color="auto"/>
          </w:divBdr>
        </w:div>
        <w:div w:id="585651921">
          <w:marLeft w:val="480"/>
          <w:marRight w:val="0"/>
          <w:marTop w:val="0"/>
          <w:marBottom w:val="0"/>
          <w:divBdr>
            <w:top w:val="none" w:sz="0" w:space="0" w:color="auto"/>
            <w:left w:val="none" w:sz="0" w:space="0" w:color="auto"/>
            <w:bottom w:val="none" w:sz="0" w:space="0" w:color="auto"/>
            <w:right w:val="none" w:sz="0" w:space="0" w:color="auto"/>
          </w:divBdr>
        </w:div>
        <w:div w:id="590696543">
          <w:marLeft w:val="480"/>
          <w:marRight w:val="0"/>
          <w:marTop w:val="0"/>
          <w:marBottom w:val="0"/>
          <w:divBdr>
            <w:top w:val="none" w:sz="0" w:space="0" w:color="auto"/>
            <w:left w:val="none" w:sz="0" w:space="0" w:color="auto"/>
            <w:bottom w:val="none" w:sz="0" w:space="0" w:color="auto"/>
            <w:right w:val="none" w:sz="0" w:space="0" w:color="auto"/>
          </w:divBdr>
        </w:div>
        <w:div w:id="603995537">
          <w:marLeft w:val="480"/>
          <w:marRight w:val="0"/>
          <w:marTop w:val="0"/>
          <w:marBottom w:val="0"/>
          <w:divBdr>
            <w:top w:val="none" w:sz="0" w:space="0" w:color="auto"/>
            <w:left w:val="none" w:sz="0" w:space="0" w:color="auto"/>
            <w:bottom w:val="none" w:sz="0" w:space="0" w:color="auto"/>
            <w:right w:val="none" w:sz="0" w:space="0" w:color="auto"/>
          </w:divBdr>
        </w:div>
        <w:div w:id="604533291">
          <w:marLeft w:val="480"/>
          <w:marRight w:val="0"/>
          <w:marTop w:val="0"/>
          <w:marBottom w:val="0"/>
          <w:divBdr>
            <w:top w:val="none" w:sz="0" w:space="0" w:color="auto"/>
            <w:left w:val="none" w:sz="0" w:space="0" w:color="auto"/>
            <w:bottom w:val="none" w:sz="0" w:space="0" w:color="auto"/>
            <w:right w:val="none" w:sz="0" w:space="0" w:color="auto"/>
          </w:divBdr>
        </w:div>
        <w:div w:id="615136663">
          <w:marLeft w:val="480"/>
          <w:marRight w:val="0"/>
          <w:marTop w:val="0"/>
          <w:marBottom w:val="0"/>
          <w:divBdr>
            <w:top w:val="none" w:sz="0" w:space="0" w:color="auto"/>
            <w:left w:val="none" w:sz="0" w:space="0" w:color="auto"/>
            <w:bottom w:val="none" w:sz="0" w:space="0" w:color="auto"/>
            <w:right w:val="none" w:sz="0" w:space="0" w:color="auto"/>
          </w:divBdr>
        </w:div>
        <w:div w:id="620304346">
          <w:marLeft w:val="480"/>
          <w:marRight w:val="0"/>
          <w:marTop w:val="0"/>
          <w:marBottom w:val="0"/>
          <w:divBdr>
            <w:top w:val="none" w:sz="0" w:space="0" w:color="auto"/>
            <w:left w:val="none" w:sz="0" w:space="0" w:color="auto"/>
            <w:bottom w:val="none" w:sz="0" w:space="0" w:color="auto"/>
            <w:right w:val="none" w:sz="0" w:space="0" w:color="auto"/>
          </w:divBdr>
        </w:div>
        <w:div w:id="631449173">
          <w:marLeft w:val="480"/>
          <w:marRight w:val="0"/>
          <w:marTop w:val="0"/>
          <w:marBottom w:val="0"/>
          <w:divBdr>
            <w:top w:val="none" w:sz="0" w:space="0" w:color="auto"/>
            <w:left w:val="none" w:sz="0" w:space="0" w:color="auto"/>
            <w:bottom w:val="none" w:sz="0" w:space="0" w:color="auto"/>
            <w:right w:val="none" w:sz="0" w:space="0" w:color="auto"/>
          </w:divBdr>
        </w:div>
        <w:div w:id="639842215">
          <w:marLeft w:val="480"/>
          <w:marRight w:val="0"/>
          <w:marTop w:val="0"/>
          <w:marBottom w:val="0"/>
          <w:divBdr>
            <w:top w:val="none" w:sz="0" w:space="0" w:color="auto"/>
            <w:left w:val="none" w:sz="0" w:space="0" w:color="auto"/>
            <w:bottom w:val="none" w:sz="0" w:space="0" w:color="auto"/>
            <w:right w:val="none" w:sz="0" w:space="0" w:color="auto"/>
          </w:divBdr>
        </w:div>
        <w:div w:id="646277979">
          <w:marLeft w:val="480"/>
          <w:marRight w:val="0"/>
          <w:marTop w:val="0"/>
          <w:marBottom w:val="0"/>
          <w:divBdr>
            <w:top w:val="none" w:sz="0" w:space="0" w:color="auto"/>
            <w:left w:val="none" w:sz="0" w:space="0" w:color="auto"/>
            <w:bottom w:val="none" w:sz="0" w:space="0" w:color="auto"/>
            <w:right w:val="none" w:sz="0" w:space="0" w:color="auto"/>
          </w:divBdr>
        </w:div>
        <w:div w:id="649093289">
          <w:marLeft w:val="480"/>
          <w:marRight w:val="0"/>
          <w:marTop w:val="0"/>
          <w:marBottom w:val="0"/>
          <w:divBdr>
            <w:top w:val="none" w:sz="0" w:space="0" w:color="auto"/>
            <w:left w:val="none" w:sz="0" w:space="0" w:color="auto"/>
            <w:bottom w:val="none" w:sz="0" w:space="0" w:color="auto"/>
            <w:right w:val="none" w:sz="0" w:space="0" w:color="auto"/>
          </w:divBdr>
        </w:div>
        <w:div w:id="656954261">
          <w:marLeft w:val="480"/>
          <w:marRight w:val="0"/>
          <w:marTop w:val="0"/>
          <w:marBottom w:val="0"/>
          <w:divBdr>
            <w:top w:val="none" w:sz="0" w:space="0" w:color="auto"/>
            <w:left w:val="none" w:sz="0" w:space="0" w:color="auto"/>
            <w:bottom w:val="none" w:sz="0" w:space="0" w:color="auto"/>
            <w:right w:val="none" w:sz="0" w:space="0" w:color="auto"/>
          </w:divBdr>
        </w:div>
        <w:div w:id="672533070">
          <w:marLeft w:val="480"/>
          <w:marRight w:val="0"/>
          <w:marTop w:val="0"/>
          <w:marBottom w:val="0"/>
          <w:divBdr>
            <w:top w:val="none" w:sz="0" w:space="0" w:color="auto"/>
            <w:left w:val="none" w:sz="0" w:space="0" w:color="auto"/>
            <w:bottom w:val="none" w:sz="0" w:space="0" w:color="auto"/>
            <w:right w:val="none" w:sz="0" w:space="0" w:color="auto"/>
          </w:divBdr>
        </w:div>
        <w:div w:id="684936948">
          <w:marLeft w:val="480"/>
          <w:marRight w:val="0"/>
          <w:marTop w:val="0"/>
          <w:marBottom w:val="0"/>
          <w:divBdr>
            <w:top w:val="none" w:sz="0" w:space="0" w:color="auto"/>
            <w:left w:val="none" w:sz="0" w:space="0" w:color="auto"/>
            <w:bottom w:val="none" w:sz="0" w:space="0" w:color="auto"/>
            <w:right w:val="none" w:sz="0" w:space="0" w:color="auto"/>
          </w:divBdr>
        </w:div>
        <w:div w:id="685866476">
          <w:marLeft w:val="480"/>
          <w:marRight w:val="0"/>
          <w:marTop w:val="0"/>
          <w:marBottom w:val="0"/>
          <w:divBdr>
            <w:top w:val="none" w:sz="0" w:space="0" w:color="auto"/>
            <w:left w:val="none" w:sz="0" w:space="0" w:color="auto"/>
            <w:bottom w:val="none" w:sz="0" w:space="0" w:color="auto"/>
            <w:right w:val="none" w:sz="0" w:space="0" w:color="auto"/>
          </w:divBdr>
        </w:div>
        <w:div w:id="699861836">
          <w:marLeft w:val="480"/>
          <w:marRight w:val="0"/>
          <w:marTop w:val="0"/>
          <w:marBottom w:val="0"/>
          <w:divBdr>
            <w:top w:val="none" w:sz="0" w:space="0" w:color="auto"/>
            <w:left w:val="none" w:sz="0" w:space="0" w:color="auto"/>
            <w:bottom w:val="none" w:sz="0" w:space="0" w:color="auto"/>
            <w:right w:val="none" w:sz="0" w:space="0" w:color="auto"/>
          </w:divBdr>
        </w:div>
        <w:div w:id="709066234">
          <w:marLeft w:val="480"/>
          <w:marRight w:val="0"/>
          <w:marTop w:val="0"/>
          <w:marBottom w:val="0"/>
          <w:divBdr>
            <w:top w:val="none" w:sz="0" w:space="0" w:color="auto"/>
            <w:left w:val="none" w:sz="0" w:space="0" w:color="auto"/>
            <w:bottom w:val="none" w:sz="0" w:space="0" w:color="auto"/>
            <w:right w:val="none" w:sz="0" w:space="0" w:color="auto"/>
          </w:divBdr>
        </w:div>
        <w:div w:id="711080438">
          <w:marLeft w:val="480"/>
          <w:marRight w:val="0"/>
          <w:marTop w:val="0"/>
          <w:marBottom w:val="0"/>
          <w:divBdr>
            <w:top w:val="none" w:sz="0" w:space="0" w:color="auto"/>
            <w:left w:val="none" w:sz="0" w:space="0" w:color="auto"/>
            <w:bottom w:val="none" w:sz="0" w:space="0" w:color="auto"/>
            <w:right w:val="none" w:sz="0" w:space="0" w:color="auto"/>
          </w:divBdr>
        </w:div>
        <w:div w:id="715272915">
          <w:marLeft w:val="480"/>
          <w:marRight w:val="0"/>
          <w:marTop w:val="0"/>
          <w:marBottom w:val="0"/>
          <w:divBdr>
            <w:top w:val="none" w:sz="0" w:space="0" w:color="auto"/>
            <w:left w:val="none" w:sz="0" w:space="0" w:color="auto"/>
            <w:bottom w:val="none" w:sz="0" w:space="0" w:color="auto"/>
            <w:right w:val="none" w:sz="0" w:space="0" w:color="auto"/>
          </w:divBdr>
        </w:div>
        <w:div w:id="719866359">
          <w:marLeft w:val="480"/>
          <w:marRight w:val="0"/>
          <w:marTop w:val="0"/>
          <w:marBottom w:val="0"/>
          <w:divBdr>
            <w:top w:val="none" w:sz="0" w:space="0" w:color="auto"/>
            <w:left w:val="none" w:sz="0" w:space="0" w:color="auto"/>
            <w:bottom w:val="none" w:sz="0" w:space="0" w:color="auto"/>
            <w:right w:val="none" w:sz="0" w:space="0" w:color="auto"/>
          </w:divBdr>
        </w:div>
        <w:div w:id="728725680">
          <w:marLeft w:val="480"/>
          <w:marRight w:val="0"/>
          <w:marTop w:val="0"/>
          <w:marBottom w:val="0"/>
          <w:divBdr>
            <w:top w:val="none" w:sz="0" w:space="0" w:color="auto"/>
            <w:left w:val="none" w:sz="0" w:space="0" w:color="auto"/>
            <w:bottom w:val="none" w:sz="0" w:space="0" w:color="auto"/>
            <w:right w:val="none" w:sz="0" w:space="0" w:color="auto"/>
          </w:divBdr>
        </w:div>
        <w:div w:id="738140739">
          <w:marLeft w:val="480"/>
          <w:marRight w:val="0"/>
          <w:marTop w:val="0"/>
          <w:marBottom w:val="0"/>
          <w:divBdr>
            <w:top w:val="none" w:sz="0" w:space="0" w:color="auto"/>
            <w:left w:val="none" w:sz="0" w:space="0" w:color="auto"/>
            <w:bottom w:val="none" w:sz="0" w:space="0" w:color="auto"/>
            <w:right w:val="none" w:sz="0" w:space="0" w:color="auto"/>
          </w:divBdr>
        </w:div>
        <w:div w:id="766970830">
          <w:marLeft w:val="480"/>
          <w:marRight w:val="0"/>
          <w:marTop w:val="0"/>
          <w:marBottom w:val="0"/>
          <w:divBdr>
            <w:top w:val="none" w:sz="0" w:space="0" w:color="auto"/>
            <w:left w:val="none" w:sz="0" w:space="0" w:color="auto"/>
            <w:bottom w:val="none" w:sz="0" w:space="0" w:color="auto"/>
            <w:right w:val="none" w:sz="0" w:space="0" w:color="auto"/>
          </w:divBdr>
        </w:div>
        <w:div w:id="767427549">
          <w:marLeft w:val="480"/>
          <w:marRight w:val="0"/>
          <w:marTop w:val="0"/>
          <w:marBottom w:val="0"/>
          <w:divBdr>
            <w:top w:val="none" w:sz="0" w:space="0" w:color="auto"/>
            <w:left w:val="none" w:sz="0" w:space="0" w:color="auto"/>
            <w:bottom w:val="none" w:sz="0" w:space="0" w:color="auto"/>
            <w:right w:val="none" w:sz="0" w:space="0" w:color="auto"/>
          </w:divBdr>
        </w:div>
        <w:div w:id="783160307">
          <w:marLeft w:val="480"/>
          <w:marRight w:val="0"/>
          <w:marTop w:val="0"/>
          <w:marBottom w:val="0"/>
          <w:divBdr>
            <w:top w:val="none" w:sz="0" w:space="0" w:color="auto"/>
            <w:left w:val="none" w:sz="0" w:space="0" w:color="auto"/>
            <w:bottom w:val="none" w:sz="0" w:space="0" w:color="auto"/>
            <w:right w:val="none" w:sz="0" w:space="0" w:color="auto"/>
          </w:divBdr>
        </w:div>
        <w:div w:id="795100905">
          <w:marLeft w:val="480"/>
          <w:marRight w:val="0"/>
          <w:marTop w:val="0"/>
          <w:marBottom w:val="0"/>
          <w:divBdr>
            <w:top w:val="none" w:sz="0" w:space="0" w:color="auto"/>
            <w:left w:val="none" w:sz="0" w:space="0" w:color="auto"/>
            <w:bottom w:val="none" w:sz="0" w:space="0" w:color="auto"/>
            <w:right w:val="none" w:sz="0" w:space="0" w:color="auto"/>
          </w:divBdr>
        </w:div>
        <w:div w:id="822085622">
          <w:marLeft w:val="480"/>
          <w:marRight w:val="0"/>
          <w:marTop w:val="0"/>
          <w:marBottom w:val="0"/>
          <w:divBdr>
            <w:top w:val="none" w:sz="0" w:space="0" w:color="auto"/>
            <w:left w:val="none" w:sz="0" w:space="0" w:color="auto"/>
            <w:bottom w:val="none" w:sz="0" w:space="0" w:color="auto"/>
            <w:right w:val="none" w:sz="0" w:space="0" w:color="auto"/>
          </w:divBdr>
        </w:div>
        <w:div w:id="822620080">
          <w:marLeft w:val="480"/>
          <w:marRight w:val="0"/>
          <w:marTop w:val="0"/>
          <w:marBottom w:val="0"/>
          <w:divBdr>
            <w:top w:val="none" w:sz="0" w:space="0" w:color="auto"/>
            <w:left w:val="none" w:sz="0" w:space="0" w:color="auto"/>
            <w:bottom w:val="none" w:sz="0" w:space="0" w:color="auto"/>
            <w:right w:val="none" w:sz="0" w:space="0" w:color="auto"/>
          </w:divBdr>
        </w:div>
        <w:div w:id="826633047">
          <w:marLeft w:val="480"/>
          <w:marRight w:val="0"/>
          <w:marTop w:val="0"/>
          <w:marBottom w:val="0"/>
          <w:divBdr>
            <w:top w:val="none" w:sz="0" w:space="0" w:color="auto"/>
            <w:left w:val="none" w:sz="0" w:space="0" w:color="auto"/>
            <w:bottom w:val="none" w:sz="0" w:space="0" w:color="auto"/>
            <w:right w:val="none" w:sz="0" w:space="0" w:color="auto"/>
          </w:divBdr>
        </w:div>
        <w:div w:id="826828437">
          <w:marLeft w:val="480"/>
          <w:marRight w:val="0"/>
          <w:marTop w:val="0"/>
          <w:marBottom w:val="0"/>
          <w:divBdr>
            <w:top w:val="none" w:sz="0" w:space="0" w:color="auto"/>
            <w:left w:val="none" w:sz="0" w:space="0" w:color="auto"/>
            <w:bottom w:val="none" w:sz="0" w:space="0" w:color="auto"/>
            <w:right w:val="none" w:sz="0" w:space="0" w:color="auto"/>
          </w:divBdr>
        </w:div>
        <w:div w:id="830175105">
          <w:marLeft w:val="480"/>
          <w:marRight w:val="0"/>
          <w:marTop w:val="0"/>
          <w:marBottom w:val="0"/>
          <w:divBdr>
            <w:top w:val="none" w:sz="0" w:space="0" w:color="auto"/>
            <w:left w:val="none" w:sz="0" w:space="0" w:color="auto"/>
            <w:bottom w:val="none" w:sz="0" w:space="0" w:color="auto"/>
            <w:right w:val="none" w:sz="0" w:space="0" w:color="auto"/>
          </w:divBdr>
        </w:div>
        <w:div w:id="851531110">
          <w:marLeft w:val="480"/>
          <w:marRight w:val="0"/>
          <w:marTop w:val="0"/>
          <w:marBottom w:val="0"/>
          <w:divBdr>
            <w:top w:val="none" w:sz="0" w:space="0" w:color="auto"/>
            <w:left w:val="none" w:sz="0" w:space="0" w:color="auto"/>
            <w:bottom w:val="none" w:sz="0" w:space="0" w:color="auto"/>
            <w:right w:val="none" w:sz="0" w:space="0" w:color="auto"/>
          </w:divBdr>
        </w:div>
        <w:div w:id="862787318">
          <w:marLeft w:val="480"/>
          <w:marRight w:val="0"/>
          <w:marTop w:val="0"/>
          <w:marBottom w:val="0"/>
          <w:divBdr>
            <w:top w:val="none" w:sz="0" w:space="0" w:color="auto"/>
            <w:left w:val="none" w:sz="0" w:space="0" w:color="auto"/>
            <w:bottom w:val="none" w:sz="0" w:space="0" w:color="auto"/>
            <w:right w:val="none" w:sz="0" w:space="0" w:color="auto"/>
          </w:divBdr>
        </w:div>
        <w:div w:id="864635206">
          <w:marLeft w:val="480"/>
          <w:marRight w:val="0"/>
          <w:marTop w:val="0"/>
          <w:marBottom w:val="0"/>
          <w:divBdr>
            <w:top w:val="none" w:sz="0" w:space="0" w:color="auto"/>
            <w:left w:val="none" w:sz="0" w:space="0" w:color="auto"/>
            <w:bottom w:val="none" w:sz="0" w:space="0" w:color="auto"/>
            <w:right w:val="none" w:sz="0" w:space="0" w:color="auto"/>
          </w:divBdr>
        </w:div>
        <w:div w:id="870920470">
          <w:marLeft w:val="480"/>
          <w:marRight w:val="0"/>
          <w:marTop w:val="0"/>
          <w:marBottom w:val="0"/>
          <w:divBdr>
            <w:top w:val="none" w:sz="0" w:space="0" w:color="auto"/>
            <w:left w:val="none" w:sz="0" w:space="0" w:color="auto"/>
            <w:bottom w:val="none" w:sz="0" w:space="0" w:color="auto"/>
            <w:right w:val="none" w:sz="0" w:space="0" w:color="auto"/>
          </w:divBdr>
        </w:div>
        <w:div w:id="873738160">
          <w:marLeft w:val="480"/>
          <w:marRight w:val="0"/>
          <w:marTop w:val="0"/>
          <w:marBottom w:val="0"/>
          <w:divBdr>
            <w:top w:val="none" w:sz="0" w:space="0" w:color="auto"/>
            <w:left w:val="none" w:sz="0" w:space="0" w:color="auto"/>
            <w:bottom w:val="none" w:sz="0" w:space="0" w:color="auto"/>
            <w:right w:val="none" w:sz="0" w:space="0" w:color="auto"/>
          </w:divBdr>
        </w:div>
        <w:div w:id="878782421">
          <w:marLeft w:val="480"/>
          <w:marRight w:val="0"/>
          <w:marTop w:val="0"/>
          <w:marBottom w:val="0"/>
          <w:divBdr>
            <w:top w:val="none" w:sz="0" w:space="0" w:color="auto"/>
            <w:left w:val="none" w:sz="0" w:space="0" w:color="auto"/>
            <w:bottom w:val="none" w:sz="0" w:space="0" w:color="auto"/>
            <w:right w:val="none" w:sz="0" w:space="0" w:color="auto"/>
          </w:divBdr>
        </w:div>
        <w:div w:id="885022580">
          <w:marLeft w:val="480"/>
          <w:marRight w:val="0"/>
          <w:marTop w:val="0"/>
          <w:marBottom w:val="0"/>
          <w:divBdr>
            <w:top w:val="none" w:sz="0" w:space="0" w:color="auto"/>
            <w:left w:val="none" w:sz="0" w:space="0" w:color="auto"/>
            <w:bottom w:val="none" w:sz="0" w:space="0" w:color="auto"/>
            <w:right w:val="none" w:sz="0" w:space="0" w:color="auto"/>
          </w:divBdr>
        </w:div>
        <w:div w:id="891387204">
          <w:marLeft w:val="480"/>
          <w:marRight w:val="0"/>
          <w:marTop w:val="0"/>
          <w:marBottom w:val="0"/>
          <w:divBdr>
            <w:top w:val="none" w:sz="0" w:space="0" w:color="auto"/>
            <w:left w:val="none" w:sz="0" w:space="0" w:color="auto"/>
            <w:bottom w:val="none" w:sz="0" w:space="0" w:color="auto"/>
            <w:right w:val="none" w:sz="0" w:space="0" w:color="auto"/>
          </w:divBdr>
        </w:div>
        <w:div w:id="896862422">
          <w:marLeft w:val="480"/>
          <w:marRight w:val="0"/>
          <w:marTop w:val="0"/>
          <w:marBottom w:val="0"/>
          <w:divBdr>
            <w:top w:val="none" w:sz="0" w:space="0" w:color="auto"/>
            <w:left w:val="none" w:sz="0" w:space="0" w:color="auto"/>
            <w:bottom w:val="none" w:sz="0" w:space="0" w:color="auto"/>
            <w:right w:val="none" w:sz="0" w:space="0" w:color="auto"/>
          </w:divBdr>
        </w:div>
        <w:div w:id="897519220">
          <w:marLeft w:val="480"/>
          <w:marRight w:val="0"/>
          <w:marTop w:val="0"/>
          <w:marBottom w:val="0"/>
          <w:divBdr>
            <w:top w:val="none" w:sz="0" w:space="0" w:color="auto"/>
            <w:left w:val="none" w:sz="0" w:space="0" w:color="auto"/>
            <w:bottom w:val="none" w:sz="0" w:space="0" w:color="auto"/>
            <w:right w:val="none" w:sz="0" w:space="0" w:color="auto"/>
          </w:divBdr>
        </w:div>
        <w:div w:id="898441835">
          <w:marLeft w:val="480"/>
          <w:marRight w:val="0"/>
          <w:marTop w:val="0"/>
          <w:marBottom w:val="0"/>
          <w:divBdr>
            <w:top w:val="none" w:sz="0" w:space="0" w:color="auto"/>
            <w:left w:val="none" w:sz="0" w:space="0" w:color="auto"/>
            <w:bottom w:val="none" w:sz="0" w:space="0" w:color="auto"/>
            <w:right w:val="none" w:sz="0" w:space="0" w:color="auto"/>
          </w:divBdr>
        </w:div>
        <w:div w:id="898981989">
          <w:marLeft w:val="480"/>
          <w:marRight w:val="0"/>
          <w:marTop w:val="0"/>
          <w:marBottom w:val="0"/>
          <w:divBdr>
            <w:top w:val="none" w:sz="0" w:space="0" w:color="auto"/>
            <w:left w:val="none" w:sz="0" w:space="0" w:color="auto"/>
            <w:bottom w:val="none" w:sz="0" w:space="0" w:color="auto"/>
            <w:right w:val="none" w:sz="0" w:space="0" w:color="auto"/>
          </w:divBdr>
        </w:div>
        <w:div w:id="899899595">
          <w:marLeft w:val="480"/>
          <w:marRight w:val="0"/>
          <w:marTop w:val="0"/>
          <w:marBottom w:val="0"/>
          <w:divBdr>
            <w:top w:val="none" w:sz="0" w:space="0" w:color="auto"/>
            <w:left w:val="none" w:sz="0" w:space="0" w:color="auto"/>
            <w:bottom w:val="none" w:sz="0" w:space="0" w:color="auto"/>
            <w:right w:val="none" w:sz="0" w:space="0" w:color="auto"/>
          </w:divBdr>
        </w:div>
        <w:div w:id="918640739">
          <w:marLeft w:val="480"/>
          <w:marRight w:val="0"/>
          <w:marTop w:val="0"/>
          <w:marBottom w:val="0"/>
          <w:divBdr>
            <w:top w:val="none" w:sz="0" w:space="0" w:color="auto"/>
            <w:left w:val="none" w:sz="0" w:space="0" w:color="auto"/>
            <w:bottom w:val="none" w:sz="0" w:space="0" w:color="auto"/>
            <w:right w:val="none" w:sz="0" w:space="0" w:color="auto"/>
          </w:divBdr>
        </w:div>
        <w:div w:id="921066573">
          <w:marLeft w:val="480"/>
          <w:marRight w:val="0"/>
          <w:marTop w:val="0"/>
          <w:marBottom w:val="0"/>
          <w:divBdr>
            <w:top w:val="none" w:sz="0" w:space="0" w:color="auto"/>
            <w:left w:val="none" w:sz="0" w:space="0" w:color="auto"/>
            <w:bottom w:val="none" w:sz="0" w:space="0" w:color="auto"/>
            <w:right w:val="none" w:sz="0" w:space="0" w:color="auto"/>
          </w:divBdr>
        </w:div>
        <w:div w:id="924220720">
          <w:marLeft w:val="480"/>
          <w:marRight w:val="0"/>
          <w:marTop w:val="0"/>
          <w:marBottom w:val="0"/>
          <w:divBdr>
            <w:top w:val="none" w:sz="0" w:space="0" w:color="auto"/>
            <w:left w:val="none" w:sz="0" w:space="0" w:color="auto"/>
            <w:bottom w:val="none" w:sz="0" w:space="0" w:color="auto"/>
            <w:right w:val="none" w:sz="0" w:space="0" w:color="auto"/>
          </w:divBdr>
        </w:div>
        <w:div w:id="924608604">
          <w:marLeft w:val="480"/>
          <w:marRight w:val="0"/>
          <w:marTop w:val="0"/>
          <w:marBottom w:val="0"/>
          <w:divBdr>
            <w:top w:val="none" w:sz="0" w:space="0" w:color="auto"/>
            <w:left w:val="none" w:sz="0" w:space="0" w:color="auto"/>
            <w:bottom w:val="none" w:sz="0" w:space="0" w:color="auto"/>
            <w:right w:val="none" w:sz="0" w:space="0" w:color="auto"/>
          </w:divBdr>
        </w:div>
        <w:div w:id="932318395">
          <w:marLeft w:val="480"/>
          <w:marRight w:val="0"/>
          <w:marTop w:val="0"/>
          <w:marBottom w:val="0"/>
          <w:divBdr>
            <w:top w:val="none" w:sz="0" w:space="0" w:color="auto"/>
            <w:left w:val="none" w:sz="0" w:space="0" w:color="auto"/>
            <w:bottom w:val="none" w:sz="0" w:space="0" w:color="auto"/>
            <w:right w:val="none" w:sz="0" w:space="0" w:color="auto"/>
          </w:divBdr>
        </w:div>
        <w:div w:id="948512689">
          <w:marLeft w:val="480"/>
          <w:marRight w:val="0"/>
          <w:marTop w:val="0"/>
          <w:marBottom w:val="0"/>
          <w:divBdr>
            <w:top w:val="none" w:sz="0" w:space="0" w:color="auto"/>
            <w:left w:val="none" w:sz="0" w:space="0" w:color="auto"/>
            <w:bottom w:val="none" w:sz="0" w:space="0" w:color="auto"/>
            <w:right w:val="none" w:sz="0" w:space="0" w:color="auto"/>
          </w:divBdr>
        </w:div>
        <w:div w:id="957490763">
          <w:marLeft w:val="480"/>
          <w:marRight w:val="0"/>
          <w:marTop w:val="0"/>
          <w:marBottom w:val="0"/>
          <w:divBdr>
            <w:top w:val="none" w:sz="0" w:space="0" w:color="auto"/>
            <w:left w:val="none" w:sz="0" w:space="0" w:color="auto"/>
            <w:bottom w:val="none" w:sz="0" w:space="0" w:color="auto"/>
            <w:right w:val="none" w:sz="0" w:space="0" w:color="auto"/>
          </w:divBdr>
        </w:div>
        <w:div w:id="959797183">
          <w:marLeft w:val="480"/>
          <w:marRight w:val="0"/>
          <w:marTop w:val="0"/>
          <w:marBottom w:val="0"/>
          <w:divBdr>
            <w:top w:val="none" w:sz="0" w:space="0" w:color="auto"/>
            <w:left w:val="none" w:sz="0" w:space="0" w:color="auto"/>
            <w:bottom w:val="none" w:sz="0" w:space="0" w:color="auto"/>
            <w:right w:val="none" w:sz="0" w:space="0" w:color="auto"/>
          </w:divBdr>
        </w:div>
        <w:div w:id="964043448">
          <w:marLeft w:val="480"/>
          <w:marRight w:val="0"/>
          <w:marTop w:val="0"/>
          <w:marBottom w:val="0"/>
          <w:divBdr>
            <w:top w:val="none" w:sz="0" w:space="0" w:color="auto"/>
            <w:left w:val="none" w:sz="0" w:space="0" w:color="auto"/>
            <w:bottom w:val="none" w:sz="0" w:space="0" w:color="auto"/>
            <w:right w:val="none" w:sz="0" w:space="0" w:color="auto"/>
          </w:divBdr>
        </w:div>
        <w:div w:id="970480844">
          <w:marLeft w:val="480"/>
          <w:marRight w:val="0"/>
          <w:marTop w:val="0"/>
          <w:marBottom w:val="0"/>
          <w:divBdr>
            <w:top w:val="none" w:sz="0" w:space="0" w:color="auto"/>
            <w:left w:val="none" w:sz="0" w:space="0" w:color="auto"/>
            <w:bottom w:val="none" w:sz="0" w:space="0" w:color="auto"/>
            <w:right w:val="none" w:sz="0" w:space="0" w:color="auto"/>
          </w:divBdr>
        </w:div>
        <w:div w:id="972321613">
          <w:marLeft w:val="480"/>
          <w:marRight w:val="0"/>
          <w:marTop w:val="0"/>
          <w:marBottom w:val="0"/>
          <w:divBdr>
            <w:top w:val="none" w:sz="0" w:space="0" w:color="auto"/>
            <w:left w:val="none" w:sz="0" w:space="0" w:color="auto"/>
            <w:bottom w:val="none" w:sz="0" w:space="0" w:color="auto"/>
            <w:right w:val="none" w:sz="0" w:space="0" w:color="auto"/>
          </w:divBdr>
        </w:div>
        <w:div w:id="978921170">
          <w:marLeft w:val="480"/>
          <w:marRight w:val="0"/>
          <w:marTop w:val="0"/>
          <w:marBottom w:val="0"/>
          <w:divBdr>
            <w:top w:val="none" w:sz="0" w:space="0" w:color="auto"/>
            <w:left w:val="none" w:sz="0" w:space="0" w:color="auto"/>
            <w:bottom w:val="none" w:sz="0" w:space="0" w:color="auto"/>
            <w:right w:val="none" w:sz="0" w:space="0" w:color="auto"/>
          </w:divBdr>
        </w:div>
        <w:div w:id="980843858">
          <w:marLeft w:val="480"/>
          <w:marRight w:val="0"/>
          <w:marTop w:val="0"/>
          <w:marBottom w:val="0"/>
          <w:divBdr>
            <w:top w:val="none" w:sz="0" w:space="0" w:color="auto"/>
            <w:left w:val="none" w:sz="0" w:space="0" w:color="auto"/>
            <w:bottom w:val="none" w:sz="0" w:space="0" w:color="auto"/>
            <w:right w:val="none" w:sz="0" w:space="0" w:color="auto"/>
          </w:divBdr>
        </w:div>
        <w:div w:id="982544083">
          <w:marLeft w:val="480"/>
          <w:marRight w:val="0"/>
          <w:marTop w:val="0"/>
          <w:marBottom w:val="0"/>
          <w:divBdr>
            <w:top w:val="none" w:sz="0" w:space="0" w:color="auto"/>
            <w:left w:val="none" w:sz="0" w:space="0" w:color="auto"/>
            <w:bottom w:val="none" w:sz="0" w:space="0" w:color="auto"/>
            <w:right w:val="none" w:sz="0" w:space="0" w:color="auto"/>
          </w:divBdr>
        </w:div>
        <w:div w:id="989792268">
          <w:marLeft w:val="480"/>
          <w:marRight w:val="0"/>
          <w:marTop w:val="0"/>
          <w:marBottom w:val="0"/>
          <w:divBdr>
            <w:top w:val="none" w:sz="0" w:space="0" w:color="auto"/>
            <w:left w:val="none" w:sz="0" w:space="0" w:color="auto"/>
            <w:bottom w:val="none" w:sz="0" w:space="0" w:color="auto"/>
            <w:right w:val="none" w:sz="0" w:space="0" w:color="auto"/>
          </w:divBdr>
        </w:div>
        <w:div w:id="992371879">
          <w:marLeft w:val="480"/>
          <w:marRight w:val="0"/>
          <w:marTop w:val="0"/>
          <w:marBottom w:val="0"/>
          <w:divBdr>
            <w:top w:val="none" w:sz="0" w:space="0" w:color="auto"/>
            <w:left w:val="none" w:sz="0" w:space="0" w:color="auto"/>
            <w:bottom w:val="none" w:sz="0" w:space="0" w:color="auto"/>
            <w:right w:val="none" w:sz="0" w:space="0" w:color="auto"/>
          </w:divBdr>
        </w:div>
        <w:div w:id="1001153270">
          <w:marLeft w:val="480"/>
          <w:marRight w:val="0"/>
          <w:marTop w:val="0"/>
          <w:marBottom w:val="0"/>
          <w:divBdr>
            <w:top w:val="none" w:sz="0" w:space="0" w:color="auto"/>
            <w:left w:val="none" w:sz="0" w:space="0" w:color="auto"/>
            <w:bottom w:val="none" w:sz="0" w:space="0" w:color="auto"/>
            <w:right w:val="none" w:sz="0" w:space="0" w:color="auto"/>
          </w:divBdr>
        </w:div>
        <w:div w:id="1008286202">
          <w:marLeft w:val="480"/>
          <w:marRight w:val="0"/>
          <w:marTop w:val="0"/>
          <w:marBottom w:val="0"/>
          <w:divBdr>
            <w:top w:val="none" w:sz="0" w:space="0" w:color="auto"/>
            <w:left w:val="none" w:sz="0" w:space="0" w:color="auto"/>
            <w:bottom w:val="none" w:sz="0" w:space="0" w:color="auto"/>
            <w:right w:val="none" w:sz="0" w:space="0" w:color="auto"/>
          </w:divBdr>
        </w:div>
        <w:div w:id="1010647783">
          <w:marLeft w:val="480"/>
          <w:marRight w:val="0"/>
          <w:marTop w:val="0"/>
          <w:marBottom w:val="0"/>
          <w:divBdr>
            <w:top w:val="none" w:sz="0" w:space="0" w:color="auto"/>
            <w:left w:val="none" w:sz="0" w:space="0" w:color="auto"/>
            <w:bottom w:val="none" w:sz="0" w:space="0" w:color="auto"/>
            <w:right w:val="none" w:sz="0" w:space="0" w:color="auto"/>
          </w:divBdr>
        </w:div>
        <w:div w:id="1014576302">
          <w:marLeft w:val="480"/>
          <w:marRight w:val="0"/>
          <w:marTop w:val="0"/>
          <w:marBottom w:val="0"/>
          <w:divBdr>
            <w:top w:val="none" w:sz="0" w:space="0" w:color="auto"/>
            <w:left w:val="none" w:sz="0" w:space="0" w:color="auto"/>
            <w:bottom w:val="none" w:sz="0" w:space="0" w:color="auto"/>
            <w:right w:val="none" w:sz="0" w:space="0" w:color="auto"/>
          </w:divBdr>
        </w:div>
        <w:div w:id="1016731307">
          <w:marLeft w:val="480"/>
          <w:marRight w:val="0"/>
          <w:marTop w:val="0"/>
          <w:marBottom w:val="0"/>
          <w:divBdr>
            <w:top w:val="none" w:sz="0" w:space="0" w:color="auto"/>
            <w:left w:val="none" w:sz="0" w:space="0" w:color="auto"/>
            <w:bottom w:val="none" w:sz="0" w:space="0" w:color="auto"/>
            <w:right w:val="none" w:sz="0" w:space="0" w:color="auto"/>
          </w:divBdr>
        </w:div>
        <w:div w:id="1018776188">
          <w:marLeft w:val="480"/>
          <w:marRight w:val="0"/>
          <w:marTop w:val="0"/>
          <w:marBottom w:val="0"/>
          <w:divBdr>
            <w:top w:val="none" w:sz="0" w:space="0" w:color="auto"/>
            <w:left w:val="none" w:sz="0" w:space="0" w:color="auto"/>
            <w:bottom w:val="none" w:sz="0" w:space="0" w:color="auto"/>
            <w:right w:val="none" w:sz="0" w:space="0" w:color="auto"/>
          </w:divBdr>
        </w:div>
        <w:div w:id="1020819099">
          <w:marLeft w:val="480"/>
          <w:marRight w:val="0"/>
          <w:marTop w:val="0"/>
          <w:marBottom w:val="0"/>
          <w:divBdr>
            <w:top w:val="none" w:sz="0" w:space="0" w:color="auto"/>
            <w:left w:val="none" w:sz="0" w:space="0" w:color="auto"/>
            <w:bottom w:val="none" w:sz="0" w:space="0" w:color="auto"/>
            <w:right w:val="none" w:sz="0" w:space="0" w:color="auto"/>
          </w:divBdr>
        </w:div>
        <w:div w:id="1021661030">
          <w:marLeft w:val="480"/>
          <w:marRight w:val="0"/>
          <w:marTop w:val="0"/>
          <w:marBottom w:val="0"/>
          <w:divBdr>
            <w:top w:val="none" w:sz="0" w:space="0" w:color="auto"/>
            <w:left w:val="none" w:sz="0" w:space="0" w:color="auto"/>
            <w:bottom w:val="none" w:sz="0" w:space="0" w:color="auto"/>
            <w:right w:val="none" w:sz="0" w:space="0" w:color="auto"/>
          </w:divBdr>
        </w:div>
        <w:div w:id="1024794019">
          <w:marLeft w:val="480"/>
          <w:marRight w:val="0"/>
          <w:marTop w:val="0"/>
          <w:marBottom w:val="0"/>
          <w:divBdr>
            <w:top w:val="none" w:sz="0" w:space="0" w:color="auto"/>
            <w:left w:val="none" w:sz="0" w:space="0" w:color="auto"/>
            <w:bottom w:val="none" w:sz="0" w:space="0" w:color="auto"/>
            <w:right w:val="none" w:sz="0" w:space="0" w:color="auto"/>
          </w:divBdr>
        </w:div>
        <w:div w:id="1030573435">
          <w:marLeft w:val="480"/>
          <w:marRight w:val="0"/>
          <w:marTop w:val="0"/>
          <w:marBottom w:val="0"/>
          <w:divBdr>
            <w:top w:val="none" w:sz="0" w:space="0" w:color="auto"/>
            <w:left w:val="none" w:sz="0" w:space="0" w:color="auto"/>
            <w:bottom w:val="none" w:sz="0" w:space="0" w:color="auto"/>
            <w:right w:val="none" w:sz="0" w:space="0" w:color="auto"/>
          </w:divBdr>
        </w:div>
        <w:div w:id="1048140113">
          <w:marLeft w:val="480"/>
          <w:marRight w:val="0"/>
          <w:marTop w:val="0"/>
          <w:marBottom w:val="0"/>
          <w:divBdr>
            <w:top w:val="none" w:sz="0" w:space="0" w:color="auto"/>
            <w:left w:val="none" w:sz="0" w:space="0" w:color="auto"/>
            <w:bottom w:val="none" w:sz="0" w:space="0" w:color="auto"/>
            <w:right w:val="none" w:sz="0" w:space="0" w:color="auto"/>
          </w:divBdr>
        </w:div>
        <w:div w:id="1050568225">
          <w:marLeft w:val="480"/>
          <w:marRight w:val="0"/>
          <w:marTop w:val="0"/>
          <w:marBottom w:val="0"/>
          <w:divBdr>
            <w:top w:val="none" w:sz="0" w:space="0" w:color="auto"/>
            <w:left w:val="none" w:sz="0" w:space="0" w:color="auto"/>
            <w:bottom w:val="none" w:sz="0" w:space="0" w:color="auto"/>
            <w:right w:val="none" w:sz="0" w:space="0" w:color="auto"/>
          </w:divBdr>
        </w:div>
        <w:div w:id="1076321089">
          <w:marLeft w:val="480"/>
          <w:marRight w:val="0"/>
          <w:marTop w:val="0"/>
          <w:marBottom w:val="0"/>
          <w:divBdr>
            <w:top w:val="none" w:sz="0" w:space="0" w:color="auto"/>
            <w:left w:val="none" w:sz="0" w:space="0" w:color="auto"/>
            <w:bottom w:val="none" w:sz="0" w:space="0" w:color="auto"/>
            <w:right w:val="none" w:sz="0" w:space="0" w:color="auto"/>
          </w:divBdr>
        </w:div>
        <w:div w:id="1086416693">
          <w:marLeft w:val="480"/>
          <w:marRight w:val="0"/>
          <w:marTop w:val="0"/>
          <w:marBottom w:val="0"/>
          <w:divBdr>
            <w:top w:val="none" w:sz="0" w:space="0" w:color="auto"/>
            <w:left w:val="none" w:sz="0" w:space="0" w:color="auto"/>
            <w:bottom w:val="none" w:sz="0" w:space="0" w:color="auto"/>
            <w:right w:val="none" w:sz="0" w:space="0" w:color="auto"/>
          </w:divBdr>
        </w:div>
        <w:div w:id="1104686192">
          <w:marLeft w:val="480"/>
          <w:marRight w:val="0"/>
          <w:marTop w:val="0"/>
          <w:marBottom w:val="0"/>
          <w:divBdr>
            <w:top w:val="none" w:sz="0" w:space="0" w:color="auto"/>
            <w:left w:val="none" w:sz="0" w:space="0" w:color="auto"/>
            <w:bottom w:val="none" w:sz="0" w:space="0" w:color="auto"/>
            <w:right w:val="none" w:sz="0" w:space="0" w:color="auto"/>
          </w:divBdr>
        </w:div>
        <w:div w:id="1105492532">
          <w:marLeft w:val="480"/>
          <w:marRight w:val="0"/>
          <w:marTop w:val="0"/>
          <w:marBottom w:val="0"/>
          <w:divBdr>
            <w:top w:val="none" w:sz="0" w:space="0" w:color="auto"/>
            <w:left w:val="none" w:sz="0" w:space="0" w:color="auto"/>
            <w:bottom w:val="none" w:sz="0" w:space="0" w:color="auto"/>
            <w:right w:val="none" w:sz="0" w:space="0" w:color="auto"/>
          </w:divBdr>
        </w:div>
        <w:div w:id="1112282809">
          <w:marLeft w:val="480"/>
          <w:marRight w:val="0"/>
          <w:marTop w:val="0"/>
          <w:marBottom w:val="0"/>
          <w:divBdr>
            <w:top w:val="none" w:sz="0" w:space="0" w:color="auto"/>
            <w:left w:val="none" w:sz="0" w:space="0" w:color="auto"/>
            <w:bottom w:val="none" w:sz="0" w:space="0" w:color="auto"/>
            <w:right w:val="none" w:sz="0" w:space="0" w:color="auto"/>
          </w:divBdr>
        </w:div>
        <w:div w:id="1113133448">
          <w:marLeft w:val="480"/>
          <w:marRight w:val="0"/>
          <w:marTop w:val="0"/>
          <w:marBottom w:val="0"/>
          <w:divBdr>
            <w:top w:val="none" w:sz="0" w:space="0" w:color="auto"/>
            <w:left w:val="none" w:sz="0" w:space="0" w:color="auto"/>
            <w:bottom w:val="none" w:sz="0" w:space="0" w:color="auto"/>
            <w:right w:val="none" w:sz="0" w:space="0" w:color="auto"/>
          </w:divBdr>
        </w:div>
        <w:div w:id="1113329153">
          <w:marLeft w:val="480"/>
          <w:marRight w:val="0"/>
          <w:marTop w:val="0"/>
          <w:marBottom w:val="0"/>
          <w:divBdr>
            <w:top w:val="none" w:sz="0" w:space="0" w:color="auto"/>
            <w:left w:val="none" w:sz="0" w:space="0" w:color="auto"/>
            <w:bottom w:val="none" w:sz="0" w:space="0" w:color="auto"/>
            <w:right w:val="none" w:sz="0" w:space="0" w:color="auto"/>
          </w:divBdr>
        </w:div>
        <w:div w:id="1113667566">
          <w:marLeft w:val="480"/>
          <w:marRight w:val="0"/>
          <w:marTop w:val="0"/>
          <w:marBottom w:val="0"/>
          <w:divBdr>
            <w:top w:val="none" w:sz="0" w:space="0" w:color="auto"/>
            <w:left w:val="none" w:sz="0" w:space="0" w:color="auto"/>
            <w:bottom w:val="none" w:sz="0" w:space="0" w:color="auto"/>
            <w:right w:val="none" w:sz="0" w:space="0" w:color="auto"/>
          </w:divBdr>
        </w:div>
        <w:div w:id="1125539725">
          <w:marLeft w:val="480"/>
          <w:marRight w:val="0"/>
          <w:marTop w:val="0"/>
          <w:marBottom w:val="0"/>
          <w:divBdr>
            <w:top w:val="none" w:sz="0" w:space="0" w:color="auto"/>
            <w:left w:val="none" w:sz="0" w:space="0" w:color="auto"/>
            <w:bottom w:val="none" w:sz="0" w:space="0" w:color="auto"/>
            <w:right w:val="none" w:sz="0" w:space="0" w:color="auto"/>
          </w:divBdr>
        </w:div>
        <w:div w:id="1125930385">
          <w:marLeft w:val="480"/>
          <w:marRight w:val="0"/>
          <w:marTop w:val="0"/>
          <w:marBottom w:val="0"/>
          <w:divBdr>
            <w:top w:val="none" w:sz="0" w:space="0" w:color="auto"/>
            <w:left w:val="none" w:sz="0" w:space="0" w:color="auto"/>
            <w:bottom w:val="none" w:sz="0" w:space="0" w:color="auto"/>
            <w:right w:val="none" w:sz="0" w:space="0" w:color="auto"/>
          </w:divBdr>
        </w:div>
        <w:div w:id="1126850972">
          <w:marLeft w:val="480"/>
          <w:marRight w:val="0"/>
          <w:marTop w:val="0"/>
          <w:marBottom w:val="0"/>
          <w:divBdr>
            <w:top w:val="none" w:sz="0" w:space="0" w:color="auto"/>
            <w:left w:val="none" w:sz="0" w:space="0" w:color="auto"/>
            <w:bottom w:val="none" w:sz="0" w:space="0" w:color="auto"/>
            <w:right w:val="none" w:sz="0" w:space="0" w:color="auto"/>
          </w:divBdr>
        </w:div>
        <w:div w:id="1136681904">
          <w:marLeft w:val="480"/>
          <w:marRight w:val="0"/>
          <w:marTop w:val="0"/>
          <w:marBottom w:val="0"/>
          <w:divBdr>
            <w:top w:val="none" w:sz="0" w:space="0" w:color="auto"/>
            <w:left w:val="none" w:sz="0" w:space="0" w:color="auto"/>
            <w:bottom w:val="none" w:sz="0" w:space="0" w:color="auto"/>
            <w:right w:val="none" w:sz="0" w:space="0" w:color="auto"/>
          </w:divBdr>
        </w:div>
        <w:div w:id="1140735049">
          <w:marLeft w:val="480"/>
          <w:marRight w:val="0"/>
          <w:marTop w:val="0"/>
          <w:marBottom w:val="0"/>
          <w:divBdr>
            <w:top w:val="none" w:sz="0" w:space="0" w:color="auto"/>
            <w:left w:val="none" w:sz="0" w:space="0" w:color="auto"/>
            <w:bottom w:val="none" w:sz="0" w:space="0" w:color="auto"/>
            <w:right w:val="none" w:sz="0" w:space="0" w:color="auto"/>
          </w:divBdr>
        </w:div>
        <w:div w:id="1145125863">
          <w:marLeft w:val="480"/>
          <w:marRight w:val="0"/>
          <w:marTop w:val="0"/>
          <w:marBottom w:val="0"/>
          <w:divBdr>
            <w:top w:val="none" w:sz="0" w:space="0" w:color="auto"/>
            <w:left w:val="none" w:sz="0" w:space="0" w:color="auto"/>
            <w:bottom w:val="none" w:sz="0" w:space="0" w:color="auto"/>
            <w:right w:val="none" w:sz="0" w:space="0" w:color="auto"/>
          </w:divBdr>
        </w:div>
        <w:div w:id="1168641601">
          <w:marLeft w:val="480"/>
          <w:marRight w:val="0"/>
          <w:marTop w:val="0"/>
          <w:marBottom w:val="0"/>
          <w:divBdr>
            <w:top w:val="none" w:sz="0" w:space="0" w:color="auto"/>
            <w:left w:val="none" w:sz="0" w:space="0" w:color="auto"/>
            <w:bottom w:val="none" w:sz="0" w:space="0" w:color="auto"/>
            <w:right w:val="none" w:sz="0" w:space="0" w:color="auto"/>
          </w:divBdr>
        </w:div>
        <w:div w:id="1173182363">
          <w:marLeft w:val="480"/>
          <w:marRight w:val="0"/>
          <w:marTop w:val="0"/>
          <w:marBottom w:val="0"/>
          <w:divBdr>
            <w:top w:val="none" w:sz="0" w:space="0" w:color="auto"/>
            <w:left w:val="none" w:sz="0" w:space="0" w:color="auto"/>
            <w:bottom w:val="none" w:sz="0" w:space="0" w:color="auto"/>
            <w:right w:val="none" w:sz="0" w:space="0" w:color="auto"/>
          </w:divBdr>
        </w:div>
        <w:div w:id="1174801170">
          <w:marLeft w:val="480"/>
          <w:marRight w:val="0"/>
          <w:marTop w:val="0"/>
          <w:marBottom w:val="0"/>
          <w:divBdr>
            <w:top w:val="none" w:sz="0" w:space="0" w:color="auto"/>
            <w:left w:val="none" w:sz="0" w:space="0" w:color="auto"/>
            <w:bottom w:val="none" w:sz="0" w:space="0" w:color="auto"/>
            <w:right w:val="none" w:sz="0" w:space="0" w:color="auto"/>
          </w:divBdr>
        </w:div>
        <w:div w:id="1175222549">
          <w:marLeft w:val="480"/>
          <w:marRight w:val="0"/>
          <w:marTop w:val="0"/>
          <w:marBottom w:val="0"/>
          <w:divBdr>
            <w:top w:val="none" w:sz="0" w:space="0" w:color="auto"/>
            <w:left w:val="none" w:sz="0" w:space="0" w:color="auto"/>
            <w:bottom w:val="none" w:sz="0" w:space="0" w:color="auto"/>
            <w:right w:val="none" w:sz="0" w:space="0" w:color="auto"/>
          </w:divBdr>
        </w:div>
        <w:div w:id="1176506164">
          <w:marLeft w:val="480"/>
          <w:marRight w:val="0"/>
          <w:marTop w:val="0"/>
          <w:marBottom w:val="0"/>
          <w:divBdr>
            <w:top w:val="none" w:sz="0" w:space="0" w:color="auto"/>
            <w:left w:val="none" w:sz="0" w:space="0" w:color="auto"/>
            <w:bottom w:val="none" w:sz="0" w:space="0" w:color="auto"/>
            <w:right w:val="none" w:sz="0" w:space="0" w:color="auto"/>
          </w:divBdr>
        </w:div>
        <w:div w:id="1180970234">
          <w:marLeft w:val="480"/>
          <w:marRight w:val="0"/>
          <w:marTop w:val="0"/>
          <w:marBottom w:val="0"/>
          <w:divBdr>
            <w:top w:val="none" w:sz="0" w:space="0" w:color="auto"/>
            <w:left w:val="none" w:sz="0" w:space="0" w:color="auto"/>
            <w:bottom w:val="none" w:sz="0" w:space="0" w:color="auto"/>
            <w:right w:val="none" w:sz="0" w:space="0" w:color="auto"/>
          </w:divBdr>
        </w:div>
        <w:div w:id="1193685929">
          <w:marLeft w:val="480"/>
          <w:marRight w:val="0"/>
          <w:marTop w:val="0"/>
          <w:marBottom w:val="0"/>
          <w:divBdr>
            <w:top w:val="none" w:sz="0" w:space="0" w:color="auto"/>
            <w:left w:val="none" w:sz="0" w:space="0" w:color="auto"/>
            <w:bottom w:val="none" w:sz="0" w:space="0" w:color="auto"/>
            <w:right w:val="none" w:sz="0" w:space="0" w:color="auto"/>
          </w:divBdr>
        </w:div>
        <w:div w:id="1195655634">
          <w:marLeft w:val="480"/>
          <w:marRight w:val="0"/>
          <w:marTop w:val="0"/>
          <w:marBottom w:val="0"/>
          <w:divBdr>
            <w:top w:val="none" w:sz="0" w:space="0" w:color="auto"/>
            <w:left w:val="none" w:sz="0" w:space="0" w:color="auto"/>
            <w:bottom w:val="none" w:sz="0" w:space="0" w:color="auto"/>
            <w:right w:val="none" w:sz="0" w:space="0" w:color="auto"/>
          </w:divBdr>
        </w:div>
        <w:div w:id="1206327893">
          <w:marLeft w:val="480"/>
          <w:marRight w:val="0"/>
          <w:marTop w:val="0"/>
          <w:marBottom w:val="0"/>
          <w:divBdr>
            <w:top w:val="none" w:sz="0" w:space="0" w:color="auto"/>
            <w:left w:val="none" w:sz="0" w:space="0" w:color="auto"/>
            <w:bottom w:val="none" w:sz="0" w:space="0" w:color="auto"/>
            <w:right w:val="none" w:sz="0" w:space="0" w:color="auto"/>
          </w:divBdr>
        </w:div>
        <w:div w:id="1223372850">
          <w:marLeft w:val="480"/>
          <w:marRight w:val="0"/>
          <w:marTop w:val="0"/>
          <w:marBottom w:val="0"/>
          <w:divBdr>
            <w:top w:val="none" w:sz="0" w:space="0" w:color="auto"/>
            <w:left w:val="none" w:sz="0" w:space="0" w:color="auto"/>
            <w:bottom w:val="none" w:sz="0" w:space="0" w:color="auto"/>
            <w:right w:val="none" w:sz="0" w:space="0" w:color="auto"/>
          </w:divBdr>
        </w:div>
        <w:div w:id="1227570287">
          <w:marLeft w:val="480"/>
          <w:marRight w:val="0"/>
          <w:marTop w:val="0"/>
          <w:marBottom w:val="0"/>
          <w:divBdr>
            <w:top w:val="none" w:sz="0" w:space="0" w:color="auto"/>
            <w:left w:val="none" w:sz="0" w:space="0" w:color="auto"/>
            <w:bottom w:val="none" w:sz="0" w:space="0" w:color="auto"/>
            <w:right w:val="none" w:sz="0" w:space="0" w:color="auto"/>
          </w:divBdr>
        </w:div>
        <w:div w:id="1231424600">
          <w:marLeft w:val="480"/>
          <w:marRight w:val="0"/>
          <w:marTop w:val="0"/>
          <w:marBottom w:val="0"/>
          <w:divBdr>
            <w:top w:val="none" w:sz="0" w:space="0" w:color="auto"/>
            <w:left w:val="none" w:sz="0" w:space="0" w:color="auto"/>
            <w:bottom w:val="none" w:sz="0" w:space="0" w:color="auto"/>
            <w:right w:val="none" w:sz="0" w:space="0" w:color="auto"/>
          </w:divBdr>
        </w:div>
        <w:div w:id="1243568931">
          <w:marLeft w:val="480"/>
          <w:marRight w:val="0"/>
          <w:marTop w:val="0"/>
          <w:marBottom w:val="0"/>
          <w:divBdr>
            <w:top w:val="none" w:sz="0" w:space="0" w:color="auto"/>
            <w:left w:val="none" w:sz="0" w:space="0" w:color="auto"/>
            <w:bottom w:val="none" w:sz="0" w:space="0" w:color="auto"/>
            <w:right w:val="none" w:sz="0" w:space="0" w:color="auto"/>
          </w:divBdr>
        </w:div>
        <w:div w:id="1248151010">
          <w:marLeft w:val="480"/>
          <w:marRight w:val="0"/>
          <w:marTop w:val="0"/>
          <w:marBottom w:val="0"/>
          <w:divBdr>
            <w:top w:val="none" w:sz="0" w:space="0" w:color="auto"/>
            <w:left w:val="none" w:sz="0" w:space="0" w:color="auto"/>
            <w:bottom w:val="none" w:sz="0" w:space="0" w:color="auto"/>
            <w:right w:val="none" w:sz="0" w:space="0" w:color="auto"/>
          </w:divBdr>
        </w:div>
        <w:div w:id="1252158626">
          <w:marLeft w:val="480"/>
          <w:marRight w:val="0"/>
          <w:marTop w:val="0"/>
          <w:marBottom w:val="0"/>
          <w:divBdr>
            <w:top w:val="none" w:sz="0" w:space="0" w:color="auto"/>
            <w:left w:val="none" w:sz="0" w:space="0" w:color="auto"/>
            <w:bottom w:val="none" w:sz="0" w:space="0" w:color="auto"/>
            <w:right w:val="none" w:sz="0" w:space="0" w:color="auto"/>
          </w:divBdr>
        </w:div>
        <w:div w:id="1254974393">
          <w:marLeft w:val="480"/>
          <w:marRight w:val="0"/>
          <w:marTop w:val="0"/>
          <w:marBottom w:val="0"/>
          <w:divBdr>
            <w:top w:val="none" w:sz="0" w:space="0" w:color="auto"/>
            <w:left w:val="none" w:sz="0" w:space="0" w:color="auto"/>
            <w:bottom w:val="none" w:sz="0" w:space="0" w:color="auto"/>
            <w:right w:val="none" w:sz="0" w:space="0" w:color="auto"/>
          </w:divBdr>
        </w:div>
        <w:div w:id="1271746370">
          <w:marLeft w:val="480"/>
          <w:marRight w:val="0"/>
          <w:marTop w:val="0"/>
          <w:marBottom w:val="0"/>
          <w:divBdr>
            <w:top w:val="none" w:sz="0" w:space="0" w:color="auto"/>
            <w:left w:val="none" w:sz="0" w:space="0" w:color="auto"/>
            <w:bottom w:val="none" w:sz="0" w:space="0" w:color="auto"/>
            <w:right w:val="none" w:sz="0" w:space="0" w:color="auto"/>
          </w:divBdr>
        </w:div>
        <w:div w:id="1280188649">
          <w:marLeft w:val="480"/>
          <w:marRight w:val="0"/>
          <w:marTop w:val="0"/>
          <w:marBottom w:val="0"/>
          <w:divBdr>
            <w:top w:val="none" w:sz="0" w:space="0" w:color="auto"/>
            <w:left w:val="none" w:sz="0" w:space="0" w:color="auto"/>
            <w:bottom w:val="none" w:sz="0" w:space="0" w:color="auto"/>
            <w:right w:val="none" w:sz="0" w:space="0" w:color="auto"/>
          </w:divBdr>
        </w:div>
        <w:div w:id="1280721249">
          <w:marLeft w:val="480"/>
          <w:marRight w:val="0"/>
          <w:marTop w:val="0"/>
          <w:marBottom w:val="0"/>
          <w:divBdr>
            <w:top w:val="none" w:sz="0" w:space="0" w:color="auto"/>
            <w:left w:val="none" w:sz="0" w:space="0" w:color="auto"/>
            <w:bottom w:val="none" w:sz="0" w:space="0" w:color="auto"/>
            <w:right w:val="none" w:sz="0" w:space="0" w:color="auto"/>
          </w:divBdr>
        </w:div>
        <w:div w:id="1289094581">
          <w:marLeft w:val="480"/>
          <w:marRight w:val="0"/>
          <w:marTop w:val="0"/>
          <w:marBottom w:val="0"/>
          <w:divBdr>
            <w:top w:val="none" w:sz="0" w:space="0" w:color="auto"/>
            <w:left w:val="none" w:sz="0" w:space="0" w:color="auto"/>
            <w:bottom w:val="none" w:sz="0" w:space="0" w:color="auto"/>
            <w:right w:val="none" w:sz="0" w:space="0" w:color="auto"/>
          </w:divBdr>
        </w:div>
        <w:div w:id="1291202054">
          <w:marLeft w:val="480"/>
          <w:marRight w:val="0"/>
          <w:marTop w:val="0"/>
          <w:marBottom w:val="0"/>
          <w:divBdr>
            <w:top w:val="none" w:sz="0" w:space="0" w:color="auto"/>
            <w:left w:val="none" w:sz="0" w:space="0" w:color="auto"/>
            <w:bottom w:val="none" w:sz="0" w:space="0" w:color="auto"/>
            <w:right w:val="none" w:sz="0" w:space="0" w:color="auto"/>
          </w:divBdr>
        </w:div>
        <w:div w:id="1293093649">
          <w:marLeft w:val="480"/>
          <w:marRight w:val="0"/>
          <w:marTop w:val="0"/>
          <w:marBottom w:val="0"/>
          <w:divBdr>
            <w:top w:val="none" w:sz="0" w:space="0" w:color="auto"/>
            <w:left w:val="none" w:sz="0" w:space="0" w:color="auto"/>
            <w:bottom w:val="none" w:sz="0" w:space="0" w:color="auto"/>
            <w:right w:val="none" w:sz="0" w:space="0" w:color="auto"/>
          </w:divBdr>
        </w:div>
        <w:div w:id="1302468087">
          <w:marLeft w:val="480"/>
          <w:marRight w:val="0"/>
          <w:marTop w:val="0"/>
          <w:marBottom w:val="0"/>
          <w:divBdr>
            <w:top w:val="none" w:sz="0" w:space="0" w:color="auto"/>
            <w:left w:val="none" w:sz="0" w:space="0" w:color="auto"/>
            <w:bottom w:val="none" w:sz="0" w:space="0" w:color="auto"/>
            <w:right w:val="none" w:sz="0" w:space="0" w:color="auto"/>
          </w:divBdr>
        </w:div>
        <w:div w:id="1307707762">
          <w:marLeft w:val="480"/>
          <w:marRight w:val="0"/>
          <w:marTop w:val="0"/>
          <w:marBottom w:val="0"/>
          <w:divBdr>
            <w:top w:val="none" w:sz="0" w:space="0" w:color="auto"/>
            <w:left w:val="none" w:sz="0" w:space="0" w:color="auto"/>
            <w:bottom w:val="none" w:sz="0" w:space="0" w:color="auto"/>
            <w:right w:val="none" w:sz="0" w:space="0" w:color="auto"/>
          </w:divBdr>
        </w:div>
        <w:div w:id="1319773380">
          <w:marLeft w:val="480"/>
          <w:marRight w:val="0"/>
          <w:marTop w:val="0"/>
          <w:marBottom w:val="0"/>
          <w:divBdr>
            <w:top w:val="none" w:sz="0" w:space="0" w:color="auto"/>
            <w:left w:val="none" w:sz="0" w:space="0" w:color="auto"/>
            <w:bottom w:val="none" w:sz="0" w:space="0" w:color="auto"/>
            <w:right w:val="none" w:sz="0" w:space="0" w:color="auto"/>
          </w:divBdr>
        </w:div>
        <w:div w:id="1329015212">
          <w:marLeft w:val="480"/>
          <w:marRight w:val="0"/>
          <w:marTop w:val="0"/>
          <w:marBottom w:val="0"/>
          <w:divBdr>
            <w:top w:val="none" w:sz="0" w:space="0" w:color="auto"/>
            <w:left w:val="none" w:sz="0" w:space="0" w:color="auto"/>
            <w:bottom w:val="none" w:sz="0" w:space="0" w:color="auto"/>
            <w:right w:val="none" w:sz="0" w:space="0" w:color="auto"/>
          </w:divBdr>
        </w:div>
        <w:div w:id="1330060660">
          <w:marLeft w:val="480"/>
          <w:marRight w:val="0"/>
          <w:marTop w:val="0"/>
          <w:marBottom w:val="0"/>
          <w:divBdr>
            <w:top w:val="none" w:sz="0" w:space="0" w:color="auto"/>
            <w:left w:val="none" w:sz="0" w:space="0" w:color="auto"/>
            <w:bottom w:val="none" w:sz="0" w:space="0" w:color="auto"/>
            <w:right w:val="none" w:sz="0" w:space="0" w:color="auto"/>
          </w:divBdr>
        </w:div>
        <w:div w:id="1330520066">
          <w:marLeft w:val="480"/>
          <w:marRight w:val="0"/>
          <w:marTop w:val="0"/>
          <w:marBottom w:val="0"/>
          <w:divBdr>
            <w:top w:val="none" w:sz="0" w:space="0" w:color="auto"/>
            <w:left w:val="none" w:sz="0" w:space="0" w:color="auto"/>
            <w:bottom w:val="none" w:sz="0" w:space="0" w:color="auto"/>
            <w:right w:val="none" w:sz="0" w:space="0" w:color="auto"/>
          </w:divBdr>
        </w:div>
        <w:div w:id="1333994914">
          <w:marLeft w:val="480"/>
          <w:marRight w:val="0"/>
          <w:marTop w:val="0"/>
          <w:marBottom w:val="0"/>
          <w:divBdr>
            <w:top w:val="none" w:sz="0" w:space="0" w:color="auto"/>
            <w:left w:val="none" w:sz="0" w:space="0" w:color="auto"/>
            <w:bottom w:val="none" w:sz="0" w:space="0" w:color="auto"/>
            <w:right w:val="none" w:sz="0" w:space="0" w:color="auto"/>
          </w:divBdr>
        </w:div>
        <w:div w:id="1336688506">
          <w:marLeft w:val="480"/>
          <w:marRight w:val="0"/>
          <w:marTop w:val="0"/>
          <w:marBottom w:val="0"/>
          <w:divBdr>
            <w:top w:val="none" w:sz="0" w:space="0" w:color="auto"/>
            <w:left w:val="none" w:sz="0" w:space="0" w:color="auto"/>
            <w:bottom w:val="none" w:sz="0" w:space="0" w:color="auto"/>
            <w:right w:val="none" w:sz="0" w:space="0" w:color="auto"/>
          </w:divBdr>
        </w:div>
        <w:div w:id="1342662095">
          <w:marLeft w:val="480"/>
          <w:marRight w:val="0"/>
          <w:marTop w:val="0"/>
          <w:marBottom w:val="0"/>
          <w:divBdr>
            <w:top w:val="none" w:sz="0" w:space="0" w:color="auto"/>
            <w:left w:val="none" w:sz="0" w:space="0" w:color="auto"/>
            <w:bottom w:val="none" w:sz="0" w:space="0" w:color="auto"/>
            <w:right w:val="none" w:sz="0" w:space="0" w:color="auto"/>
          </w:divBdr>
        </w:div>
        <w:div w:id="1342703219">
          <w:marLeft w:val="480"/>
          <w:marRight w:val="0"/>
          <w:marTop w:val="0"/>
          <w:marBottom w:val="0"/>
          <w:divBdr>
            <w:top w:val="none" w:sz="0" w:space="0" w:color="auto"/>
            <w:left w:val="none" w:sz="0" w:space="0" w:color="auto"/>
            <w:bottom w:val="none" w:sz="0" w:space="0" w:color="auto"/>
            <w:right w:val="none" w:sz="0" w:space="0" w:color="auto"/>
          </w:divBdr>
        </w:div>
        <w:div w:id="1360081444">
          <w:marLeft w:val="480"/>
          <w:marRight w:val="0"/>
          <w:marTop w:val="0"/>
          <w:marBottom w:val="0"/>
          <w:divBdr>
            <w:top w:val="none" w:sz="0" w:space="0" w:color="auto"/>
            <w:left w:val="none" w:sz="0" w:space="0" w:color="auto"/>
            <w:bottom w:val="none" w:sz="0" w:space="0" w:color="auto"/>
            <w:right w:val="none" w:sz="0" w:space="0" w:color="auto"/>
          </w:divBdr>
        </w:div>
        <w:div w:id="1361206979">
          <w:marLeft w:val="480"/>
          <w:marRight w:val="0"/>
          <w:marTop w:val="0"/>
          <w:marBottom w:val="0"/>
          <w:divBdr>
            <w:top w:val="none" w:sz="0" w:space="0" w:color="auto"/>
            <w:left w:val="none" w:sz="0" w:space="0" w:color="auto"/>
            <w:bottom w:val="none" w:sz="0" w:space="0" w:color="auto"/>
            <w:right w:val="none" w:sz="0" w:space="0" w:color="auto"/>
          </w:divBdr>
        </w:div>
        <w:div w:id="1363943892">
          <w:marLeft w:val="480"/>
          <w:marRight w:val="0"/>
          <w:marTop w:val="0"/>
          <w:marBottom w:val="0"/>
          <w:divBdr>
            <w:top w:val="none" w:sz="0" w:space="0" w:color="auto"/>
            <w:left w:val="none" w:sz="0" w:space="0" w:color="auto"/>
            <w:bottom w:val="none" w:sz="0" w:space="0" w:color="auto"/>
            <w:right w:val="none" w:sz="0" w:space="0" w:color="auto"/>
          </w:divBdr>
        </w:div>
        <w:div w:id="1396051462">
          <w:marLeft w:val="480"/>
          <w:marRight w:val="0"/>
          <w:marTop w:val="0"/>
          <w:marBottom w:val="0"/>
          <w:divBdr>
            <w:top w:val="none" w:sz="0" w:space="0" w:color="auto"/>
            <w:left w:val="none" w:sz="0" w:space="0" w:color="auto"/>
            <w:bottom w:val="none" w:sz="0" w:space="0" w:color="auto"/>
            <w:right w:val="none" w:sz="0" w:space="0" w:color="auto"/>
          </w:divBdr>
        </w:div>
        <w:div w:id="1408454612">
          <w:marLeft w:val="480"/>
          <w:marRight w:val="0"/>
          <w:marTop w:val="0"/>
          <w:marBottom w:val="0"/>
          <w:divBdr>
            <w:top w:val="none" w:sz="0" w:space="0" w:color="auto"/>
            <w:left w:val="none" w:sz="0" w:space="0" w:color="auto"/>
            <w:bottom w:val="none" w:sz="0" w:space="0" w:color="auto"/>
            <w:right w:val="none" w:sz="0" w:space="0" w:color="auto"/>
          </w:divBdr>
        </w:div>
        <w:div w:id="1432237766">
          <w:marLeft w:val="480"/>
          <w:marRight w:val="0"/>
          <w:marTop w:val="0"/>
          <w:marBottom w:val="0"/>
          <w:divBdr>
            <w:top w:val="none" w:sz="0" w:space="0" w:color="auto"/>
            <w:left w:val="none" w:sz="0" w:space="0" w:color="auto"/>
            <w:bottom w:val="none" w:sz="0" w:space="0" w:color="auto"/>
            <w:right w:val="none" w:sz="0" w:space="0" w:color="auto"/>
          </w:divBdr>
        </w:div>
        <w:div w:id="1443957929">
          <w:marLeft w:val="480"/>
          <w:marRight w:val="0"/>
          <w:marTop w:val="0"/>
          <w:marBottom w:val="0"/>
          <w:divBdr>
            <w:top w:val="none" w:sz="0" w:space="0" w:color="auto"/>
            <w:left w:val="none" w:sz="0" w:space="0" w:color="auto"/>
            <w:bottom w:val="none" w:sz="0" w:space="0" w:color="auto"/>
            <w:right w:val="none" w:sz="0" w:space="0" w:color="auto"/>
          </w:divBdr>
        </w:div>
        <w:div w:id="1460681189">
          <w:marLeft w:val="480"/>
          <w:marRight w:val="0"/>
          <w:marTop w:val="0"/>
          <w:marBottom w:val="0"/>
          <w:divBdr>
            <w:top w:val="none" w:sz="0" w:space="0" w:color="auto"/>
            <w:left w:val="none" w:sz="0" w:space="0" w:color="auto"/>
            <w:bottom w:val="none" w:sz="0" w:space="0" w:color="auto"/>
            <w:right w:val="none" w:sz="0" w:space="0" w:color="auto"/>
          </w:divBdr>
        </w:div>
        <w:div w:id="1460949708">
          <w:marLeft w:val="480"/>
          <w:marRight w:val="0"/>
          <w:marTop w:val="0"/>
          <w:marBottom w:val="0"/>
          <w:divBdr>
            <w:top w:val="none" w:sz="0" w:space="0" w:color="auto"/>
            <w:left w:val="none" w:sz="0" w:space="0" w:color="auto"/>
            <w:bottom w:val="none" w:sz="0" w:space="0" w:color="auto"/>
            <w:right w:val="none" w:sz="0" w:space="0" w:color="auto"/>
          </w:divBdr>
        </w:div>
        <w:div w:id="1477642901">
          <w:marLeft w:val="480"/>
          <w:marRight w:val="0"/>
          <w:marTop w:val="0"/>
          <w:marBottom w:val="0"/>
          <w:divBdr>
            <w:top w:val="none" w:sz="0" w:space="0" w:color="auto"/>
            <w:left w:val="none" w:sz="0" w:space="0" w:color="auto"/>
            <w:bottom w:val="none" w:sz="0" w:space="0" w:color="auto"/>
            <w:right w:val="none" w:sz="0" w:space="0" w:color="auto"/>
          </w:divBdr>
        </w:div>
        <w:div w:id="1478495465">
          <w:marLeft w:val="480"/>
          <w:marRight w:val="0"/>
          <w:marTop w:val="0"/>
          <w:marBottom w:val="0"/>
          <w:divBdr>
            <w:top w:val="none" w:sz="0" w:space="0" w:color="auto"/>
            <w:left w:val="none" w:sz="0" w:space="0" w:color="auto"/>
            <w:bottom w:val="none" w:sz="0" w:space="0" w:color="auto"/>
            <w:right w:val="none" w:sz="0" w:space="0" w:color="auto"/>
          </w:divBdr>
        </w:div>
        <w:div w:id="1483158326">
          <w:marLeft w:val="480"/>
          <w:marRight w:val="0"/>
          <w:marTop w:val="0"/>
          <w:marBottom w:val="0"/>
          <w:divBdr>
            <w:top w:val="none" w:sz="0" w:space="0" w:color="auto"/>
            <w:left w:val="none" w:sz="0" w:space="0" w:color="auto"/>
            <w:bottom w:val="none" w:sz="0" w:space="0" w:color="auto"/>
            <w:right w:val="none" w:sz="0" w:space="0" w:color="auto"/>
          </w:divBdr>
        </w:div>
        <w:div w:id="1506162764">
          <w:marLeft w:val="480"/>
          <w:marRight w:val="0"/>
          <w:marTop w:val="0"/>
          <w:marBottom w:val="0"/>
          <w:divBdr>
            <w:top w:val="none" w:sz="0" w:space="0" w:color="auto"/>
            <w:left w:val="none" w:sz="0" w:space="0" w:color="auto"/>
            <w:bottom w:val="none" w:sz="0" w:space="0" w:color="auto"/>
            <w:right w:val="none" w:sz="0" w:space="0" w:color="auto"/>
          </w:divBdr>
        </w:div>
        <w:div w:id="1506556132">
          <w:marLeft w:val="480"/>
          <w:marRight w:val="0"/>
          <w:marTop w:val="0"/>
          <w:marBottom w:val="0"/>
          <w:divBdr>
            <w:top w:val="none" w:sz="0" w:space="0" w:color="auto"/>
            <w:left w:val="none" w:sz="0" w:space="0" w:color="auto"/>
            <w:bottom w:val="none" w:sz="0" w:space="0" w:color="auto"/>
            <w:right w:val="none" w:sz="0" w:space="0" w:color="auto"/>
          </w:divBdr>
        </w:div>
        <w:div w:id="1511918010">
          <w:marLeft w:val="480"/>
          <w:marRight w:val="0"/>
          <w:marTop w:val="0"/>
          <w:marBottom w:val="0"/>
          <w:divBdr>
            <w:top w:val="none" w:sz="0" w:space="0" w:color="auto"/>
            <w:left w:val="none" w:sz="0" w:space="0" w:color="auto"/>
            <w:bottom w:val="none" w:sz="0" w:space="0" w:color="auto"/>
            <w:right w:val="none" w:sz="0" w:space="0" w:color="auto"/>
          </w:divBdr>
        </w:div>
        <w:div w:id="1515726343">
          <w:marLeft w:val="480"/>
          <w:marRight w:val="0"/>
          <w:marTop w:val="0"/>
          <w:marBottom w:val="0"/>
          <w:divBdr>
            <w:top w:val="none" w:sz="0" w:space="0" w:color="auto"/>
            <w:left w:val="none" w:sz="0" w:space="0" w:color="auto"/>
            <w:bottom w:val="none" w:sz="0" w:space="0" w:color="auto"/>
            <w:right w:val="none" w:sz="0" w:space="0" w:color="auto"/>
          </w:divBdr>
        </w:div>
        <w:div w:id="1517649304">
          <w:marLeft w:val="480"/>
          <w:marRight w:val="0"/>
          <w:marTop w:val="0"/>
          <w:marBottom w:val="0"/>
          <w:divBdr>
            <w:top w:val="none" w:sz="0" w:space="0" w:color="auto"/>
            <w:left w:val="none" w:sz="0" w:space="0" w:color="auto"/>
            <w:bottom w:val="none" w:sz="0" w:space="0" w:color="auto"/>
            <w:right w:val="none" w:sz="0" w:space="0" w:color="auto"/>
          </w:divBdr>
        </w:div>
        <w:div w:id="1528375725">
          <w:marLeft w:val="480"/>
          <w:marRight w:val="0"/>
          <w:marTop w:val="0"/>
          <w:marBottom w:val="0"/>
          <w:divBdr>
            <w:top w:val="none" w:sz="0" w:space="0" w:color="auto"/>
            <w:left w:val="none" w:sz="0" w:space="0" w:color="auto"/>
            <w:bottom w:val="none" w:sz="0" w:space="0" w:color="auto"/>
            <w:right w:val="none" w:sz="0" w:space="0" w:color="auto"/>
          </w:divBdr>
        </w:div>
        <w:div w:id="1529489326">
          <w:marLeft w:val="480"/>
          <w:marRight w:val="0"/>
          <w:marTop w:val="0"/>
          <w:marBottom w:val="0"/>
          <w:divBdr>
            <w:top w:val="none" w:sz="0" w:space="0" w:color="auto"/>
            <w:left w:val="none" w:sz="0" w:space="0" w:color="auto"/>
            <w:bottom w:val="none" w:sz="0" w:space="0" w:color="auto"/>
            <w:right w:val="none" w:sz="0" w:space="0" w:color="auto"/>
          </w:divBdr>
        </w:div>
        <w:div w:id="1529559988">
          <w:marLeft w:val="480"/>
          <w:marRight w:val="0"/>
          <w:marTop w:val="0"/>
          <w:marBottom w:val="0"/>
          <w:divBdr>
            <w:top w:val="none" w:sz="0" w:space="0" w:color="auto"/>
            <w:left w:val="none" w:sz="0" w:space="0" w:color="auto"/>
            <w:bottom w:val="none" w:sz="0" w:space="0" w:color="auto"/>
            <w:right w:val="none" w:sz="0" w:space="0" w:color="auto"/>
          </w:divBdr>
        </w:div>
        <w:div w:id="1530214765">
          <w:marLeft w:val="480"/>
          <w:marRight w:val="0"/>
          <w:marTop w:val="0"/>
          <w:marBottom w:val="0"/>
          <w:divBdr>
            <w:top w:val="none" w:sz="0" w:space="0" w:color="auto"/>
            <w:left w:val="none" w:sz="0" w:space="0" w:color="auto"/>
            <w:bottom w:val="none" w:sz="0" w:space="0" w:color="auto"/>
            <w:right w:val="none" w:sz="0" w:space="0" w:color="auto"/>
          </w:divBdr>
        </w:div>
        <w:div w:id="1533835057">
          <w:marLeft w:val="480"/>
          <w:marRight w:val="0"/>
          <w:marTop w:val="0"/>
          <w:marBottom w:val="0"/>
          <w:divBdr>
            <w:top w:val="none" w:sz="0" w:space="0" w:color="auto"/>
            <w:left w:val="none" w:sz="0" w:space="0" w:color="auto"/>
            <w:bottom w:val="none" w:sz="0" w:space="0" w:color="auto"/>
            <w:right w:val="none" w:sz="0" w:space="0" w:color="auto"/>
          </w:divBdr>
        </w:div>
        <w:div w:id="1541237053">
          <w:marLeft w:val="480"/>
          <w:marRight w:val="0"/>
          <w:marTop w:val="0"/>
          <w:marBottom w:val="0"/>
          <w:divBdr>
            <w:top w:val="none" w:sz="0" w:space="0" w:color="auto"/>
            <w:left w:val="none" w:sz="0" w:space="0" w:color="auto"/>
            <w:bottom w:val="none" w:sz="0" w:space="0" w:color="auto"/>
            <w:right w:val="none" w:sz="0" w:space="0" w:color="auto"/>
          </w:divBdr>
        </w:div>
        <w:div w:id="1545603468">
          <w:marLeft w:val="480"/>
          <w:marRight w:val="0"/>
          <w:marTop w:val="0"/>
          <w:marBottom w:val="0"/>
          <w:divBdr>
            <w:top w:val="none" w:sz="0" w:space="0" w:color="auto"/>
            <w:left w:val="none" w:sz="0" w:space="0" w:color="auto"/>
            <w:bottom w:val="none" w:sz="0" w:space="0" w:color="auto"/>
            <w:right w:val="none" w:sz="0" w:space="0" w:color="auto"/>
          </w:divBdr>
        </w:div>
        <w:div w:id="1557085834">
          <w:marLeft w:val="480"/>
          <w:marRight w:val="0"/>
          <w:marTop w:val="0"/>
          <w:marBottom w:val="0"/>
          <w:divBdr>
            <w:top w:val="none" w:sz="0" w:space="0" w:color="auto"/>
            <w:left w:val="none" w:sz="0" w:space="0" w:color="auto"/>
            <w:bottom w:val="none" w:sz="0" w:space="0" w:color="auto"/>
            <w:right w:val="none" w:sz="0" w:space="0" w:color="auto"/>
          </w:divBdr>
        </w:div>
        <w:div w:id="1557660589">
          <w:marLeft w:val="480"/>
          <w:marRight w:val="0"/>
          <w:marTop w:val="0"/>
          <w:marBottom w:val="0"/>
          <w:divBdr>
            <w:top w:val="none" w:sz="0" w:space="0" w:color="auto"/>
            <w:left w:val="none" w:sz="0" w:space="0" w:color="auto"/>
            <w:bottom w:val="none" w:sz="0" w:space="0" w:color="auto"/>
            <w:right w:val="none" w:sz="0" w:space="0" w:color="auto"/>
          </w:divBdr>
        </w:div>
        <w:div w:id="1568110857">
          <w:marLeft w:val="480"/>
          <w:marRight w:val="0"/>
          <w:marTop w:val="0"/>
          <w:marBottom w:val="0"/>
          <w:divBdr>
            <w:top w:val="none" w:sz="0" w:space="0" w:color="auto"/>
            <w:left w:val="none" w:sz="0" w:space="0" w:color="auto"/>
            <w:bottom w:val="none" w:sz="0" w:space="0" w:color="auto"/>
            <w:right w:val="none" w:sz="0" w:space="0" w:color="auto"/>
          </w:divBdr>
        </w:div>
        <w:div w:id="1568301792">
          <w:marLeft w:val="480"/>
          <w:marRight w:val="0"/>
          <w:marTop w:val="0"/>
          <w:marBottom w:val="0"/>
          <w:divBdr>
            <w:top w:val="none" w:sz="0" w:space="0" w:color="auto"/>
            <w:left w:val="none" w:sz="0" w:space="0" w:color="auto"/>
            <w:bottom w:val="none" w:sz="0" w:space="0" w:color="auto"/>
            <w:right w:val="none" w:sz="0" w:space="0" w:color="auto"/>
          </w:divBdr>
        </w:div>
        <w:div w:id="1587954062">
          <w:marLeft w:val="480"/>
          <w:marRight w:val="0"/>
          <w:marTop w:val="0"/>
          <w:marBottom w:val="0"/>
          <w:divBdr>
            <w:top w:val="none" w:sz="0" w:space="0" w:color="auto"/>
            <w:left w:val="none" w:sz="0" w:space="0" w:color="auto"/>
            <w:bottom w:val="none" w:sz="0" w:space="0" w:color="auto"/>
            <w:right w:val="none" w:sz="0" w:space="0" w:color="auto"/>
          </w:divBdr>
        </w:div>
        <w:div w:id="1594898213">
          <w:marLeft w:val="480"/>
          <w:marRight w:val="0"/>
          <w:marTop w:val="0"/>
          <w:marBottom w:val="0"/>
          <w:divBdr>
            <w:top w:val="none" w:sz="0" w:space="0" w:color="auto"/>
            <w:left w:val="none" w:sz="0" w:space="0" w:color="auto"/>
            <w:bottom w:val="none" w:sz="0" w:space="0" w:color="auto"/>
            <w:right w:val="none" w:sz="0" w:space="0" w:color="auto"/>
          </w:divBdr>
        </w:div>
        <w:div w:id="1601835982">
          <w:marLeft w:val="480"/>
          <w:marRight w:val="0"/>
          <w:marTop w:val="0"/>
          <w:marBottom w:val="0"/>
          <w:divBdr>
            <w:top w:val="none" w:sz="0" w:space="0" w:color="auto"/>
            <w:left w:val="none" w:sz="0" w:space="0" w:color="auto"/>
            <w:bottom w:val="none" w:sz="0" w:space="0" w:color="auto"/>
            <w:right w:val="none" w:sz="0" w:space="0" w:color="auto"/>
          </w:divBdr>
        </w:div>
        <w:div w:id="1609003507">
          <w:marLeft w:val="480"/>
          <w:marRight w:val="0"/>
          <w:marTop w:val="0"/>
          <w:marBottom w:val="0"/>
          <w:divBdr>
            <w:top w:val="none" w:sz="0" w:space="0" w:color="auto"/>
            <w:left w:val="none" w:sz="0" w:space="0" w:color="auto"/>
            <w:bottom w:val="none" w:sz="0" w:space="0" w:color="auto"/>
            <w:right w:val="none" w:sz="0" w:space="0" w:color="auto"/>
          </w:divBdr>
        </w:div>
        <w:div w:id="1609268363">
          <w:marLeft w:val="480"/>
          <w:marRight w:val="0"/>
          <w:marTop w:val="0"/>
          <w:marBottom w:val="0"/>
          <w:divBdr>
            <w:top w:val="none" w:sz="0" w:space="0" w:color="auto"/>
            <w:left w:val="none" w:sz="0" w:space="0" w:color="auto"/>
            <w:bottom w:val="none" w:sz="0" w:space="0" w:color="auto"/>
            <w:right w:val="none" w:sz="0" w:space="0" w:color="auto"/>
          </w:divBdr>
        </w:div>
        <w:div w:id="1609699580">
          <w:marLeft w:val="480"/>
          <w:marRight w:val="0"/>
          <w:marTop w:val="0"/>
          <w:marBottom w:val="0"/>
          <w:divBdr>
            <w:top w:val="none" w:sz="0" w:space="0" w:color="auto"/>
            <w:left w:val="none" w:sz="0" w:space="0" w:color="auto"/>
            <w:bottom w:val="none" w:sz="0" w:space="0" w:color="auto"/>
            <w:right w:val="none" w:sz="0" w:space="0" w:color="auto"/>
          </w:divBdr>
        </w:div>
        <w:div w:id="1616018346">
          <w:marLeft w:val="480"/>
          <w:marRight w:val="0"/>
          <w:marTop w:val="0"/>
          <w:marBottom w:val="0"/>
          <w:divBdr>
            <w:top w:val="none" w:sz="0" w:space="0" w:color="auto"/>
            <w:left w:val="none" w:sz="0" w:space="0" w:color="auto"/>
            <w:bottom w:val="none" w:sz="0" w:space="0" w:color="auto"/>
            <w:right w:val="none" w:sz="0" w:space="0" w:color="auto"/>
          </w:divBdr>
        </w:div>
        <w:div w:id="1617522822">
          <w:marLeft w:val="480"/>
          <w:marRight w:val="0"/>
          <w:marTop w:val="0"/>
          <w:marBottom w:val="0"/>
          <w:divBdr>
            <w:top w:val="none" w:sz="0" w:space="0" w:color="auto"/>
            <w:left w:val="none" w:sz="0" w:space="0" w:color="auto"/>
            <w:bottom w:val="none" w:sz="0" w:space="0" w:color="auto"/>
            <w:right w:val="none" w:sz="0" w:space="0" w:color="auto"/>
          </w:divBdr>
        </w:div>
        <w:div w:id="1635868740">
          <w:marLeft w:val="480"/>
          <w:marRight w:val="0"/>
          <w:marTop w:val="0"/>
          <w:marBottom w:val="0"/>
          <w:divBdr>
            <w:top w:val="none" w:sz="0" w:space="0" w:color="auto"/>
            <w:left w:val="none" w:sz="0" w:space="0" w:color="auto"/>
            <w:bottom w:val="none" w:sz="0" w:space="0" w:color="auto"/>
            <w:right w:val="none" w:sz="0" w:space="0" w:color="auto"/>
          </w:divBdr>
        </w:div>
        <w:div w:id="1637446951">
          <w:marLeft w:val="480"/>
          <w:marRight w:val="0"/>
          <w:marTop w:val="0"/>
          <w:marBottom w:val="0"/>
          <w:divBdr>
            <w:top w:val="none" w:sz="0" w:space="0" w:color="auto"/>
            <w:left w:val="none" w:sz="0" w:space="0" w:color="auto"/>
            <w:bottom w:val="none" w:sz="0" w:space="0" w:color="auto"/>
            <w:right w:val="none" w:sz="0" w:space="0" w:color="auto"/>
          </w:divBdr>
        </w:div>
        <w:div w:id="1642425410">
          <w:marLeft w:val="480"/>
          <w:marRight w:val="0"/>
          <w:marTop w:val="0"/>
          <w:marBottom w:val="0"/>
          <w:divBdr>
            <w:top w:val="none" w:sz="0" w:space="0" w:color="auto"/>
            <w:left w:val="none" w:sz="0" w:space="0" w:color="auto"/>
            <w:bottom w:val="none" w:sz="0" w:space="0" w:color="auto"/>
            <w:right w:val="none" w:sz="0" w:space="0" w:color="auto"/>
          </w:divBdr>
        </w:div>
        <w:div w:id="1644191064">
          <w:marLeft w:val="480"/>
          <w:marRight w:val="0"/>
          <w:marTop w:val="0"/>
          <w:marBottom w:val="0"/>
          <w:divBdr>
            <w:top w:val="none" w:sz="0" w:space="0" w:color="auto"/>
            <w:left w:val="none" w:sz="0" w:space="0" w:color="auto"/>
            <w:bottom w:val="none" w:sz="0" w:space="0" w:color="auto"/>
            <w:right w:val="none" w:sz="0" w:space="0" w:color="auto"/>
          </w:divBdr>
        </w:div>
        <w:div w:id="1646662572">
          <w:marLeft w:val="480"/>
          <w:marRight w:val="0"/>
          <w:marTop w:val="0"/>
          <w:marBottom w:val="0"/>
          <w:divBdr>
            <w:top w:val="none" w:sz="0" w:space="0" w:color="auto"/>
            <w:left w:val="none" w:sz="0" w:space="0" w:color="auto"/>
            <w:bottom w:val="none" w:sz="0" w:space="0" w:color="auto"/>
            <w:right w:val="none" w:sz="0" w:space="0" w:color="auto"/>
          </w:divBdr>
        </w:div>
        <w:div w:id="1651446010">
          <w:marLeft w:val="480"/>
          <w:marRight w:val="0"/>
          <w:marTop w:val="0"/>
          <w:marBottom w:val="0"/>
          <w:divBdr>
            <w:top w:val="none" w:sz="0" w:space="0" w:color="auto"/>
            <w:left w:val="none" w:sz="0" w:space="0" w:color="auto"/>
            <w:bottom w:val="none" w:sz="0" w:space="0" w:color="auto"/>
            <w:right w:val="none" w:sz="0" w:space="0" w:color="auto"/>
          </w:divBdr>
        </w:div>
        <w:div w:id="1657496043">
          <w:marLeft w:val="480"/>
          <w:marRight w:val="0"/>
          <w:marTop w:val="0"/>
          <w:marBottom w:val="0"/>
          <w:divBdr>
            <w:top w:val="none" w:sz="0" w:space="0" w:color="auto"/>
            <w:left w:val="none" w:sz="0" w:space="0" w:color="auto"/>
            <w:bottom w:val="none" w:sz="0" w:space="0" w:color="auto"/>
            <w:right w:val="none" w:sz="0" w:space="0" w:color="auto"/>
          </w:divBdr>
        </w:div>
        <w:div w:id="1670868129">
          <w:marLeft w:val="480"/>
          <w:marRight w:val="0"/>
          <w:marTop w:val="0"/>
          <w:marBottom w:val="0"/>
          <w:divBdr>
            <w:top w:val="none" w:sz="0" w:space="0" w:color="auto"/>
            <w:left w:val="none" w:sz="0" w:space="0" w:color="auto"/>
            <w:bottom w:val="none" w:sz="0" w:space="0" w:color="auto"/>
            <w:right w:val="none" w:sz="0" w:space="0" w:color="auto"/>
          </w:divBdr>
        </w:div>
        <w:div w:id="1672752025">
          <w:marLeft w:val="480"/>
          <w:marRight w:val="0"/>
          <w:marTop w:val="0"/>
          <w:marBottom w:val="0"/>
          <w:divBdr>
            <w:top w:val="none" w:sz="0" w:space="0" w:color="auto"/>
            <w:left w:val="none" w:sz="0" w:space="0" w:color="auto"/>
            <w:bottom w:val="none" w:sz="0" w:space="0" w:color="auto"/>
            <w:right w:val="none" w:sz="0" w:space="0" w:color="auto"/>
          </w:divBdr>
        </w:div>
        <w:div w:id="1677809526">
          <w:marLeft w:val="480"/>
          <w:marRight w:val="0"/>
          <w:marTop w:val="0"/>
          <w:marBottom w:val="0"/>
          <w:divBdr>
            <w:top w:val="none" w:sz="0" w:space="0" w:color="auto"/>
            <w:left w:val="none" w:sz="0" w:space="0" w:color="auto"/>
            <w:bottom w:val="none" w:sz="0" w:space="0" w:color="auto"/>
            <w:right w:val="none" w:sz="0" w:space="0" w:color="auto"/>
          </w:divBdr>
        </w:div>
        <w:div w:id="1678145381">
          <w:marLeft w:val="480"/>
          <w:marRight w:val="0"/>
          <w:marTop w:val="0"/>
          <w:marBottom w:val="0"/>
          <w:divBdr>
            <w:top w:val="none" w:sz="0" w:space="0" w:color="auto"/>
            <w:left w:val="none" w:sz="0" w:space="0" w:color="auto"/>
            <w:bottom w:val="none" w:sz="0" w:space="0" w:color="auto"/>
            <w:right w:val="none" w:sz="0" w:space="0" w:color="auto"/>
          </w:divBdr>
        </w:div>
        <w:div w:id="1681274374">
          <w:marLeft w:val="480"/>
          <w:marRight w:val="0"/>
          <w:marTop w:val="0"/>
          <w:marBottom w:val="0"/>
          <w:divBdr>
            <w:top w:val="none" w:sz="0" w:space="0" w:color="auto"/>
            <w:left w:val="none" w:sz="0" w:space="0" w:color="auto"/>
            <w:bottom w:val="none" w:sz="0" w:space="0" w:color="auto"/>
            <w:right w:val="none" w:sz="0" w:space="0" w:color="auto"/>
          </w:divBdr>
        </w:div>
        <w:div w:id="1683779515">
          <w:marLeft w:val="480"/>
          <w:marRight w:val="0"/>
          <w:marTop w:val="0"/>
          <w:marBottom w:val="0"/>
          <w:divBdr>
            <w:top w:val="none" w:sz="0" w:space="0" w:color="auto"/>
            <w:left w:val="none" w:sz="0" w:space="0" w:color="auto"/>
            <w:bottom w:val="none" w:sz="0" w:space="0" w:color="auto"/>
            <w:right w:val="none" w:sz="0" w:space="0" w:color="auto"/>
          </w:divBdr>
        </w:div>
        <w:div w:id="1687707774">
          <w:marLeft w:val="480"/>
          <w:marRight w:val="0"/>
          <w:marTop w:val="0"/>
          <w:marBottom w:val="0"/>
          <w:divBdr>
            <w:top w:val="none" w:sz="0" w:space="0" w:color="auto"/>
            <w:left w:val="none" w:sz="0" w:space="0" w:color="auto"/>
            <w:bottom w:val="none" w:sz="0" w:space="0" w:color="auto"/>
            <w:right w:val="none" w:sz="0" w:space="0" w:color="auto"/>
          </w:divBdr>
        </w:div>
        <w:div w:id="1689747089">
          <w:marLeft w:val="480"/>
          <w:marRight w:val="0"/>
          <w:marTop w:val="0"/>
          <w:marBottom w:val="0"/>
          <w:divBdr>
            <w:top w:val="none" w:sz="0" w:space="0" w:color="auto"/>
            <w:left w:val="none" w:sz="0" w:space="0" w:color="auto"/>
            <w:bottom w:val="none" w:sz="0" w:space="0" w:color="auto"/>
            <w:right w:val="none" w:sz="0" w:space="0" w:color="auto"/>
          </w:divBdr>
        </w:div>
        <w:div w:id="1703431355">
          <w:marLeft w:val="480"/>
          <w:marRight w:val="0"/>
          <w:marTop w:val="0"/>
          <w:marBottom w:val="0"/>
          <w:divBdr>
            <w:top w:val="none" w:sz="0" w:space="0" w:color="auto"/>
            <w:left w:val="none" w:sz="0" w:space="0" w:color="auto"/>
            <w:bottom w:val="none" w:sz="0" w:space="0" w:color="auto"/>
            <w:right w:val="none" w:sz="0" w:space="0" w:color="auto"/>
          </w:divBdr>
        </w:div>
        <w:div w:id="1707565795">
          <w:marLeft w:val="480"/>
          <w:marRight w:val="0"/>
          <w:marTop w:val="0"/>
          <w:marBottom w:val="0"/>
          <w:divBdr>
            <w:top w:val="none" w:sz="0" w:space="0" w:color="auto"/>
            <w:left w:val="none" w:sz="0" w:space="0" w:color="auto"/>
            <w:bottom w:val="none" w:sz="0" w:space="0" w:color="auto"/>
            <w:right w:val="none" w:sz="0" w:space="0" w:color="auto"/>
          </w:divBdr>
        </w:div>
        <w:div w:id="1713535698">
          <w:marLeft w:val="480"/>
          <w:marRight w:val="0"/>
          <w:marTop w:val="0"/>
          <w:marBottom w:val="0"/>
          <w:divBdr>
            <w:top w:val="none" w:sz="0" w:space="0" w:color="auto"/>
            <w:left w:val="none" w:sz="0" w:space="0" w:color="auto"/>
            <w:bottom w:val="none" w:sz="0" w:space="0" w:color="auto"/>
            <w:right w:val="none" w:sz="0" w:space="0" w:color="auto"/>
          </w:divBdr>
        </w:div>
        <w:div w:id="1713581065">
          <w:marLeft w:val="480"/>
          <w:marRight w:val="0"/>
          <w:marTop w:val="0"/>
          <w:marBottom w:val="0"/>
          <w:divBdr>
            <w:top w:val="none" w:sz="0" w:space="0" w:color="auto"/>
            <w:left w:val="none" w:sz="0" w:space="0" w:color="auto"/>
            <w:bottom w:val="none" w:sz="0" w:space="0" w:color="auto"/>
            <w:right w:val="none" w:sz="0" w:space="0" w:color="auto"/>
          </w:divBdr>
        </w:div>
        <w:div w:id="1715109261">
          <w:marLeft w:val="480"/>
          <w:marRight w:val="0"/>
          <w:marTop w:val="0"/>
          <w:marBottom w:val="0"/>
          <w:divBdr>
            <w:top w:val="none" w:sz="0" w:space="0" w:color="auto"/>
            <w:left w:val="none" w:sz="0" w:space="0" w:color="auto"/>
            <w:bottom w:val="none" w:sz="0" w:space="0" w:color="auto"/>
            <w:right w:val="none" w:sz="0" w:space="0" w:color="auto"/>
          </w:divBdr>
        </w:div>
        <w:div w:id="1718698755">
          <w:marLeft w:val="480"/>
          <w:marRight w:val="0"/>
          <w:marTop w:val="0"/>
          <w:marBottom w:val="0"/>
          <w:divBdr>
            <w:top w:val="none" w:sz="0" w:space="0" w:color="auto"/>
            <w:left w:val="none" w:sz="0" w:space="0" w:color="auto"/>
            <w:bottom w:val="none" w:sz="0" w:space="0" w:color="auto"/>
            <w:right w:val="none" w:sz="0" w:space="0" w:color="auto"/>
          </w:divBdr>
        </w:div>
        <w:div w:id="1719935070">
          <w:marLeft w:val="480"/>
          <w:marRight w:val="0"/>
          <w:marTop w:val="0"/>
          <w:marBottom w:val="0"/>
          <w:divBdr>
            <w:top w:val="none" w:sz="0" w:space="0" w:color="auto"/>
            <w:left w:val="none" w:sz="0" w:space="0" w:color="auto"/>
            <w:bottom w:val="none" w:sz="0" w:space="0" w:color="auto"/>
            <w:right w:val="none" w:sz="0" w:space="0" w:color="auto"/>
          </w:divBdr>
        </w:div>
        <w:div w:id="1726686133">
          <w:marLeft w:val="480"/>
          <w:marRight w:val="0"/>
          <w:marTop w:val="0"/>
          <w:marBottom w:val="0"/>
          <w:divBdr>
            <w:top w:val="none" w:sz="0" w:space="0" w:color="auto"/>
            <w:left w:val="none" w:sz="0" w:space="0" w:color="auto"/>
            <w:bottom w:val="none" w:sz="0" w:space="0" w:color="auto"/>
            <w:right w:val="none" w:sz="0" w:space="0" w:color="auto"/>
          </w:divBdr>
        </w:div>
        <w:div w:id="1733308438">
          <w:marLeft w:val="480"/>
          <w:marRight w:val="0"/>
          <w:marTop w:val="0"/>
          <w:marBottom w:val="0"/>
          <w:divBdr>
            <w:top w:val="none" w:sz="0" w:space="0" w:color="auto"/>
            <w:left w:val="none" w:sz="0" w:space="0" w:color="auto"/>
            <w:bottom w:val="none" w:sz="0" w:space="0" w:color="auto"/>
            <w:right w:val="none" w:sz="0" w:space="0" w:color="auto"/>
          </w:divBdr>
        </w:div>
        <w:div w:id="1738554496">
          <w:marLeft w:val="480"/>
          <w:marRight w:val="0"/>
          <w:marTop w:val="0"/>
          <w:marBottom w:val="0"/>
          <w:divBdr>
            <w:top w:val="none" w:sz="0" w:space="0" w:color="auto"/>
            <w:left w:val="none" w:sz="0" w:space="0" w:color="auto"/>
            <w:bottom w:val="none" w:sz="0" w:space="0" w:color="auto"/>
            <w:right w:val="none" w:sz="0" w:space="0" w:color="auto"/>
          </w:divBdr>
        </w:div>
        <w:div w:id="1744986793">
          <w:marLeft w:val="480"/>
          <w:marRight w:val="0"/>
          <w:marTop w:val="0"/>
          <w:marBottom w:val="0"/>
          <w:divBdr>
            <w:top w:val="none" w:sz="0" w:space="0" w:color="auto"/>
            <w:left w:val="none" w:sz="0" w:space="0" w:color="auto"/>
            <w:bottom w:val="none" w:sz="0" w:space="0" w:color="auto"/>
            <w:right w:val="none" w:sz="0" w:space="0" w:color="auto"/>
          </w:divBdr>
        </w:div>
        <w:div w:id="1755008575">
          <w:marLeft w:val="480"/>
          <w:marRight w:val="0"/>
          <w:marTop w:val="0"/>
          <w:marBottom w:val="0"/>
          <w:divBdr>
            <w:top w:val="none" w:sz="0" w:space="0" w:color="auto"/>
            <w:left w:val="none" w:sz="0" w:space="0" w:color="auto"/>
            <w:bottom w:val="none" w:sz="0" w:space="0" w:color="auto"/>
            <w:right w:val="none" w:sz="0" w:space="0" w:color="auto"/>
          </w:divBdr>
        </w:div>
        <w:div w:id="1759015733">
          <w:marLeft w:val="480"/>
          <w:marRight w:val="0"/>
          <w:marTop w:val="0"/>
          <w:marBottom w:val="0"/>
          <w:divBdr>
            <w:top w:val="none" w:sz="0" w:space="0" w:color="auto"/>
            <w:left w:val="none" w:sz="0" w:space="0" w:color="auto"/>
            <w:bottom w:val="none" w:sz="0" w:space="0" w:color="auto"/>
            <w:right w:val="none" w:sz="0" w:space="0" w:color="auto"/>
          </w:divBdr>
        </w:div>
        <w:div w:id="1766069514">
          <w:marLeft w:val="480"/>
          <w:marRight w:val="0"/>
          <w:marTop w:val="0"/>
          <w:marBottom w:val="0"/>
          <w:divBdr>
            <w:top w:val="none" w:sz="0" w:space="0" w:color="auto"/>
            <w:left w:val="none" w:sz="0" w:space="0" w:color="auto"/>
            <w:bottom w:val="none" w:sz="0" w:space="0" w:color="auto"/>
            <w:right w:val="none" w:sz="0" w:space="0" w:color="auto"/>
          </w:divBdr>
        </w:div>
        <w:div w:id="1775324473">
          <w:marLeft w:val="480"/>
          <w:marRight w:val="0"/>
          <w:marTop w:val="0"/>
          <w:marBottom w:val="0"/>
          <w:divBdr>
            <w:top w:val="none" w:sz="0" w:space="0" w:color="auto"/>
            <w:left w:val="none" w:sz="0" w:space="0" w:color="auto"/>
            <w:bottom w:val="none" w:sz="0" w:space="0" w:color="auto"/>
            <w:right w:val="none" w:sz="0" w:space="0" w:color="auto"/>
          </w:divBdr>
        </w:div>
        <w:div w:id="1786389303">
          <w:marLeft w:val="480"/>
          <w:marRight w:val="0"/>
          <w:marTop w:val="0"/>
          <w:marBottom w:val="0"/>
          <w:divBdr>
            <w:top w:val="none" w:sz="0" w:space="0" w:color="auto"/>
            <w:left w:val="none" w:sz="0" w:space="0" w:color="auto"/>
            <w:bottom w:val="none" w:sz="0" w:space="0" w:color="auto"/>
            <w:right w:val="none" w:sz="0" w:space="0" w:color="auto"/>
          </w:divBdr>
        </w:div>
        <w:div w:id="1804079676">
          <w:marLeft w:val="480"/>
          <w:marRight w:val="0"/>
          <w:marTop w:val="0"/>
          <w:marBottom w:val="0"/>
          <w:divBdr>
            <w:top w:val="none" w:sz="0" w:space="0" w:color="auto"/>
            <w:left w:val="none" w:sz="0" w:space="0" w:color="auto"/>
            <w:bottom w:val="none" w:sz="0" w:space="0" w:color="auto"/>
            <w:right w:val="none" w:sz="0" w:space="0" w:color="auto"/>
          </w:divBdr>
        </w:div>
        <w:div w:id="1807116343">
          <w:marLeft w:val="480"/>
          <w:marRight w:val="0"/>
          <w:marTop w:val="0"/>
          <w:marBottom w:val="0"/>
          <w:divBdr>
            <w:top w:val="none" w:sz="0" w:space="0" w:color="auto"/>
            <w:left w:val="none" w:sz="0" w:space="0" w:color="auto"/>
            <w:bottom w:val="none" w:sz="0" w:space="0" w:color="auto"/>
            <w:right w:val="none" w:sz="0" w:space="0" w:color="auto"/>
          </w:divBdr>
        </w:div>
        <w:div w:id="1816097319">
          <w:marLeft w:val="480"/>
          <w:marRight w:val="0"/>
          <w:marTop w:val="0"/>
          <w:marBottom w:val="0"/>
          <w:divBdr>
            <w:top w:val="none" w:sz="0" w:space="0" w:color="auto"/>
            <w:left w:val="none" w:sz="0" w:space="0" w:color="auto"/>
            <w:bottom w:val="none" w:sz="0" w:space="0" w:color="auto"/>
            <w:right w:val="none" w:sz="0" w:space="0" w:color="auto"/>
          </w:divBdr>
        </w:div>
        <w:div w:id="1816873416">
          <w:marLeft w:val="480"/>
          <w:marRight w:val="0"/>
          <w:marTop w:val="0"/>
          <w:marBottom w:val="0"/>
          <w:divBdr>
            <w:top w:val="none" w:sz="0" w:space="0" w:color="auto"/>
            <w:left w:val="none" w:sz="0" w:space="0" w:color="auto"/>
            <w:bottom w:val="none" w:sz="0" w:space="0" w:color="auto"/>
            <w:right w:val="none" w:sz="0" w:space="0" w:color="auto"/>
          </w:divBdr>
        </w:div>
        <w:div w:id="1820074425">
          <w:marLeft w:val="480"/>
          <w:marRight w:val="0"/>
          <w:marTop w:val="0"/>
          <w:marBottom w:val="0"/>
          <w:divBdr>
            <w:top w:val="none" w:sz="0" w:space="0" w:color="auto"/>
            <w:left w:val="none" w:sz="0" w:space="0" w:color="auto"/>
            <w:bottom w:val="none" w:sz="0" w:space="0" w:color="auto"/>
            <w:right w:val="none" w:sz="0" w:space="0" w:color="auto"/>
          </w:divBdr>
        </w:div>
        <w:div w:id="1823425900">
          <w:marLeft w:val="480"/>
          <w:marRight w:val="0"/>
          <w:marTop w:val="0"/>
          <w:marBottom w:val="0"/>
          <w:divBdr>
            <w:top w:val="none" w:sz="0" w:space="0" w:color="auto"/>
            <w:left w:val="none" w:sz="0" w:space="0" w:color="auto"/>
            <w:bottom w:val="none" w:sz="0" w:space="0" w:color="auto"/>
            <w:right w:val="none" w:sz="0" w:space="0" w:color="auto"/>
          </w:divBdr>
        </w:div>
        <w:div w:id="1823546588">
          <w:marLeft w:val="480"/>
          <w:marRight w:val="0"/>
          <w:marTop w:val="0"/>
          <w:marBottom w:val="0"/>
          <w:divBdr>
            <w:top w:val="none" w:sz="0" w:space="0" w:color="auto"/>
            <w:left w:val="none" w:sz="0" w:space="0" w:color="auto"/>
            <w:bottom w:val="none" w:sz="0" w:space="0" w:color="auto"/>
            <w:right w:val="none" w:sz="0" w:space="0" w:color="auto"/>
          </w:divBdr>
        </w:div>
        <w:div w:id="1824278356">
          <w:marLeft w:val="480"/>
          <w:marRight w:val="0"/>
          <w:marTop w:val="0"/>
          <w:marBottom w:val="0"/>
          <w:divBdr>
            <w:top w:val="none" w:sz="0" w:space="0" w:color="auto"/>
            <w:left w:val="none" w:sz="0" w:space="0" w:color="auto"/>
            <w:bottom w:val="none" w:sz="0" w:space="0" w:color="auto"/>
            <w:right w:val="none" w:sz="0" w:space="0" w:color="auto"/>
          </w:divBdr>
        </w:div>
        <w:div w:id="1826236864">
          <w:marLeft w:val="480"/>
          <w:marRight w:val="0"/>
          <w:marTop w:val="0"/>
          <w:marBottom w:val="0"/>
          <w:divBdr>
            <w:top w:val="none" w:sz="0" w:space="0" w:color="auto"/>
            <w:left w:val="none" w:sz="0" w:space="0" w:color="auto"/>
            <w:bottom w:val="none" w:sz="0" w:space="0" w:color="auto"/>
            <w:right w:val="none" w:sz="0" w:space="0" w:color="auto"/>
          </w:divBdr>
        </w:div>
        <w:div w:id="1829055966">
          <w:marLeft w:val="480"/>
          <w:marRight w:val="0"/>
          <w:marTop w:val="0"/>
          <w:marBottom w:val="0"/>
          <w:divBdr>
            <w:top w:val="none" w:sz="0" w:space="0" w:color="auto"/>
            <w:left w:val="none" w:sz="0" w:space="0" w:color="auto"/>
            <w:bottom w:val="none" w:sz="0" w:space="0" w:color="auto"/>
            <w:right w:val="none" w:sz="0" w:space="0" w:color="auto"/>
          </w:divBdr>
        </w:div>
        <w:div w:id="1833065242">
          <w:marLeft w:val="480"/>
          <w:marRight w:val="0"/>
          <w:marTop w:val="0"/>
          <w:marBottom w:val="0"/>
          <w:divBdr>
            <w:top w:val="none" w:sz="0" w:space="0" w:color="auto"/>
            <w:left w:val="none" w:sz="0" w:space="0" w:color="auto"/>
            <w:bottom w:val="none" w:sz="0" w:space="0" w:color="auto"/>
            <w:right w:val="none" w:sz="0" w:space="0" w:color="auto"/>
          </w:divBdr>
        </w:div>
        <w:div w:id="1834182275">
          <w:marLeft w:val="480"/>
          <w:marRight w:val="0"/>
          <w:marTop w:val="0"/>
          <w:marBottom w:val="0"/>
          <w:divBdr>
            <w:top w:val="none" w:sz="0" w:space="0" w:color="auto"/>
            <w:left w:val="none" w:sz="0" w:space="0" w:color="auto"/>
            <w:bottom w:val="none" w:sz="0" w:space="0" w:color="auto"/>
            <w:right w:val="none" w:sz="0" w:space="0" w:color="auto"/>
          </w:divBdr>
        </w:div>
        <w:div w:id="1847600067">
          <w:marLeft w:val="480"/>
          <w:marRight w:val="0"/>
          <w:marTop w:val="0"/>
          <w:marBottom w:val="0"/>
          <w:divBdr>
            <w:top w:val="none" w:sz="0" w:space="0" w:color="auto"/>
            <w:left w:val="none" w:sz="0" w:space="0" w:color="auto"/>
            <w:bottom w:val="none" w:sz="0" w:space="0" w:color="auto"/>
            <w:right w:val="none" w:sz="0" w:space="0" w:color="auto"/>
          </w:divBdr>
        </w:div>
        <w:div w:id="1858931608">
          <w:marLeft w:val="480"/>
          <w:marRight w:val="0"/>
          <w:marTop w:val="0"/>
          <w:marBottom w:val="0"/>
          <w:divBdr>
            <w:top w:val="none" w:sz="0" w:space="0" w:color="auto"/>
            <w:left w:val="none" w:sz="0" w:space="0" w:color="auto"/>
            <w:bottom w:val="none" w:sz="0" w:space="0" w:color="auto"/>
            <w:right w:val="none" w:sz="0" w:space="0" w:color="auto"/>
          </w:divBdr>
        </w:div>
        <w:div w:id="1859274675">
          <w:marLeft w:val="480"/>
          <w:marRight w:val="0"/>
          <w:marTop w:val="0"/>
          <w:marBottom w:val="0"/>
          <w:divBdr>
            <w:top w:val="none" w:sz="0" w:space="0" w:color="auto"/>
            <w:left w:val="none" w:sz="0" w:space="0" w:color="auto"/>
            <w:bottom w:val="none" w:sz="0" w:space="0" w:color="auto"/>
            <w:right w:val="none" w:sz="0" w:space="0" w:color="auto"/>
          </w:divBdr>
        </w:div>
        <w:div w:id="1860242770">
          <w:marLeft w:val="480"/>
          <w:marRight w:val="0"/>
          <w:marTop w:val="0"/>
          <w:marBottom w:val="0"/>
          <w:divBdr>
            <w:top w:val="none" w:sz="0" w:space="0" w:color="auto"/>
            <w:left w:val="none" w:sz="0" w:space="0" w:color="auto"/>
            <w:bottom w:val="none" w:sz="0" w:space="0" w:color="auto"/>
            <w:right w:val="none" w:sz="0" w:space="0" w:color="auto"/>
          </w:divBdr>
        </w:div>
        <w:div w:id="1871146385">
          <w:marLeft w:val="480"/>
          <w:marRight w:val="0"/>
          <w:marTop w:val="0"/>
          <w:marBottom w:val="0"/>
          <w:divBdr>
            <w:top w:val="none" w:sz="0" w:space="0" w:color="auto"/>
            <w:left w:val="none" w:sz="0" w:space="0" w:color="auto"/>
            <w:bottom w:val="none" w:sz="0" w:space="0" w:color="auto"/>
            <w:right w:val="none" w:sz="0" w:space="0" w:color="auto"/>
          </w:divBdr>
        </w:div>
        <w:div w:id="1892107753">
          <w:marLeft w:val="480"/>
          <w:marRight w:val="0"/>
          <w:marTop w:val="0"/>
          <w:marBottom w:val="0"/>
          <w:divBdr>
            <w:top w:val="none" w:sz="0" w:space="0" w:color="auto"/>
            <w:left w:val="none" w:sz="0" w:space="0" w:color="auto"/>
            <w:bottom w:val="none" w:sz="0" w:space="0" w:color="auto"/>
            <w:right w:val="none" w:sz="0" w:space="0" w:color="auto"/>
          </w:divBdr>
        </w:div>
        <w:div w:id="1892767677">
          <w:marLeft w:val="480"/>
          <w:marRight w:val="0"/>
          <w:marTop w:val="0"/>
          <w:marBottom w:val="0"/>
          <w:divBdr>
            <w:top w:val="none" w:sz="0" w:space="0" w:color="auto"/>
            <w:left w:val="none" w:sz="0" w:space="0" w:color="auto"/>
            <w:bottom w:val="none" w:sz="0" w:space="0" w:color="auto"/>
            <w:right w:val="none" w:sz="0" w:space="0" w:color="auto"/>
          </w:divBdr>
        </w:div>
        <w:div w:id="1896818443">
          <w:marLeft w:val="480"/>
          <w:marRight w:val="0"/>
          <w:marTop w:val="0"/>
          <w:marBottom w:val="0"/>
          <w:divBdr>
            <w:top w:val="none" w:sz="0" w:space="0" w:color="auto"/>
            <w:left w:val="none" w:sz="0" w:space="0" w:color="auto"/>
            <w:bottom w:val="none" w:sz="0" w:space="0" w:color="auto"/>
            <w:right w:val="none" w:sz="0" w:space="0" w:color="auto"/>
          </w:divBdr>
        </w:div>
        <w:div w:id="1899700797">
          <w:marLeft w:val="480"/>
          <w:marRight w:val="0"/>
          <w:marTop w:val="0"/>
          <w:marBottom w:val="0"/>
          <w:divBdr>
            <w:top w:val="none" w:sz="0" w:space="0" w:color="auto"/>
            <w:left w:val="none" w:sz="0" w:space="0" w:color="auto"/>
            <w:bottom w:val="none" w:sz="0" w:space="0" w:color="auto"/>
            <w:right w:val="none" w:sz="0" w:space="0" w:color="auto"/>
          </w:divBdr>
        </w:div>
        <w:div w:id="1902910268">
          <w:marLeft w:val="480"/>
          <w:marRight w:val="0"/>
          <w:marTop w:val="0"/>
          <w:marBottom w:val="0"/>
          <w:divBdr>
            <w:top w:val="none" w:sz="0" w:space="0" w:color="auto"/>
            <w:left w:val="none" w:sz="0" w:space="0" w:color="auto"/>
            <w:bottom w:val="none" w:sz="0" w:space="0" w:color="auto"/>
            <w:right w:val="none" w:sz="0" w:space="0" w:color="auto"/>
          </w:divBdr>
        </w:div>
        <w:div w:id="1908954994">
          <w:marLeft w:val="480"/>
          <w:marRight w:val="0"/>
          <w:marTop w:val="0"/>
          <w:marBottom w:val="0"/>
          <w:divBdr>
            <w:top w:val="none" w:sz="0" w:space="0" w:color="auto"/>
            <w:left w:val="none" w:sz="0" w:space="0" w:color="auto"/>
            <w:bottom w:val="none" w:sz="0" w:space="0" w:color="auto"/>
            <w:right w:val="none" w:sz="0" w:space="0" w:color="auto"/>
          </w:divBdr>
        </w:div>
        <w:div w:id="1909728629">
          <w:marLeft w:val="480"/>
          <w:marRight w:val="0"/>
          <w:marTop w:val="0"/>
          <w:marBottom w:val="0"/>
          <w:divBdr>
            <w:top w:val="none" w:sz="0" w:space="0" w:color="auto"/>
            <w:left w:val="none" w:sz="0" w:space="0" w:color="auto"/>
            <w:bottom w:val="none" w:sz="0" w:space="0" w:color="auto"/>
            <w:right w:val="none" w:sz="0" w:space="0" w:color="auto"/>
          </w:divBdr>
        </w:div>
        <w:div w:id="1915161037">
          <w:marLeft w:val="480"/>
          <w:marRight w:val="0"/>
          <w:marTop w:val="0"/>
          <w:marBottom w:val="0"/>
          <w:divBdr>
            <w:top w:val="none" w:sz="0" w:space="0" w:color="auto"/>
            <w:left w:val="none" w:sz="0" w:space="0" w:color="auto"/>
            <w:bottom w:val="none" w:sz="0" w:space="0" w:color="auto"/>
            <w:right w:val="none" w:sz="0" w:space="0" w:color="auto"/>
          </w:divBdr>
        </w:div>
        <w:div w:id="1915360669">
          <w:marLeft w:val="480"/>
          <w:marRight w:val="0"/>
          <w:marTop w:val="0"/>
          <w:marBottom w:val="0"/>
          <w:divBdr>
            <w:top w:val="none" w:sz="0" w:space="0" w:color="auto"/>
            <w:left w:val="none" w:sz="0" w:space="0" w:color="auto"/>
            <w:bottom w:val="none" w:sz="0" w:space="0" w:color="auto"/>
            <w:right w:val="none" w:sz="0" w:space="0" w:color="auto"/>
          </w:divBdr>
        </w:div>
        <w:div w:id="1924801089">
          <w:marLeft w:val="480"/>
          <w:marRight w:val="0"/>
          <w:marTop w:val="0"/>
          <w:marBottom w:val="0"/>
          <w:divBdr>
            <w:top w:val="none" w:sz="0" w:space="0" w:color="auto"/>
            <w:left w:val="none" w:sz="0" w:space="0" w:color="auto"/>
            <w:bottom w:val="none" w:sz="0" w:space="0" w:color="auto"/>
            <w:right w:val="none" w:sz="0" w:space="0" w:color="auto"/>
          </w:divBdr>
        </w:div>
        <w:div w:id="1929927884">
          <w:marLeft w:val="480"/>
          <w:marRight w:val="0"/>
          <w:marTop w:val="0"/>
          <w:marBottom w:val="0"/>
          <w:divBdr>
            <w:top w:val="none" w:sz="0" w:space="0" w:color="auto"/>
            <w:left w:val="none" w:sz="0" w:space="0" w:color="auto"/>
            <w:bottom w:val="none" w:sz="0" w:space="0" w:color="auto"/>
            <w:right w:val="none" w:sz="0" w:space="0" w:color="auto"/>
          </w:divBdr>
        </w:div>
      </w:divsChild>
    </w:div>
    <w:div w:id="1525288895">
      <w:bodyDiv w:val="1"/>
      <w:marLeft w:val="0"/>
      <w:marRight w:val="0"/>
      <w:marTop w:val="0"/>
      <w:marBottom w:val="0"/>
      <w:divBdr>
        <w:top w:val="none" w:sz="0" w:space="0" w:color="auto"/>
        <w:left w:val="none" w:sz="0" w:space="0" w:color="auto"/>
        <w:bottom w:val="none" w:sz="0" w:space="0" w:color="auto"/>
        <w:right w:val="none" w:sz="0" w:space="0" w:color="auto"/>
      </w:divBdr>
    </w:div>
    <w:div w:id="1525359833">
      <w:bodyDiv w:val="1"/>
      <w:marLeft w:val="0"/>
      <w:marRight w:val="0"/>
      <w:marTop w:val="0"/>
      <w:marBottom w:val="0"/>
      <w:divBdr>
        <w:top w:val="none" w:sz="0" w:space="0" w:color="auto"/>
        <w:left w:val="none" w:sz="0" w:space="0" w:color="auto"/>
        <w:bottom w:val="none" w:sz="0" w:space="0" w:color="auto"/>
        <w:right w:val="none" w:sz="0" w:space="0" w:color="auto"/>
      </w:divBdr>
    </w:div>
    <w:div w:id="1525359971">
      <w:bodyDiv w:val="1"/>
      <w:marLeft w:val="0"/>
      <w:marRight w:val="0"/>
      <w:marTop w:val="0"/>
      <w:marBottom w:val="0"/>
      <w:divBdr>
        <w:top w:val="none" w:sz="0" w:space="0" w:color="auto"/>
        <w:left w:val="none" w:sz="0" w:space="0" w:color="auto"/>
        <w:bottom w:val="none" w:sz="0" w:space="0" w:color="auto"/>
        <w:right w:val="none" w:sz="0" w:space="0" w:color="auto"/>
      </w:divBdr>
    </w:div>
    <w:div w:id="1525482906">
      <w:bodyDiv w:val="1"/>
      <w:marLeft w:val="0"/>
      <w:marRight w:val="0"/>
      <w:marTop w:val="0"/>
      <w:marBottom w:val="0"/>
      <w:divBdr>
        <w:top w:val="none" w:sz="0" w:space="0" w:color="auto"/>
        <w:left w:val="none" w:sz="0" w:space="0" w:color="auto"/>
        <w:bottom w:val="none" w:sz="0" w:space="0" w:color="auto"/>
        <w:right w:val="none" w:sz="0" w:space="0" w:color="auto"/>
      </w:divBdr>
    </w:div>
    <w:div w:id="1525751407">
      <w:bodyDiv w:val="1"/>
      <w:marLeft w:val="0"/>
      <w:marRight w:val="0"/>
      <w:marTop w:val="0"/>
      <w:marBottom w:val="0"/>
      <w:divBdr>
        <w:top w:val="none" w:sz="0" w:space="0" w:color="auto"/>
        <w:left w:val="none" w:sz="0" w:space="0" w:color="auto"/>
        <w:bottom w:val="none" w:sz="0" w:space="0" w:color="auto"/>
        <w:right w:val="none" w:sz="0" w:space="0" w:color="auto"/>
      </w:divBdr>
    </w:div>
    <w:div w:id="1525896072">
      <w:bodyDiv w:val="1"/>
      <w:marLeft w:val="0"/>
      <w:marRight w:val="0"/>
      <w:marTop w:val="0"/>
      <w:marBottom w:val="0"/>
      <w:divBdr>
        <w:top w:val="none" w:sz="0" w:space="0" w:color="auto"/>
        <w:left w:val="none" w:sz="0" w:space="0" w:color="auto"/>
        <w:bottom w:val="none" w:sz="0" w:space="0" w:color="auto"/>
        <w:right w:val="none" w:sz="0" w:space="0" w:color="auto"/>
      </w:divBdr>
    </w:div>
    <w:div w:id="1525941549">
      <w:bodyDiv w:val="1"/>
      <w:marLeft w:val="0"/>
      <w:marRight w:val="0"/>
      <w:marTop w:val="0"/>
      <w:marBottom w:val="0"/>
      <w:divBdr>
        <w:top w:val="none" w:sz="0" w:space="0" w:color="auto"/>
        <w:left w:val="none" w:sz="0" w:space="0" w:color="auto"/>
        <w:bottom w:val="none" w:sz="0" w:space="0" w:color="auto"/>
        <w:right w:val="none" w:sz="0" w:space="0" w:color="auto"/>
      </w:divBdr>
    </w:div>
    <w:div w:id="1526212307">
      <w:bodyDiv w:val="1"/>
      <w:marLeft w:val="0"/>
      <w:marRight w:val="0"/>
      <w:marTop w:val="0"/>
      <w:marBottom w:val="0"/>
      <w:divBdr>
        <w:top w:val="none" w:sz="0" w:space="0" w:color="auto"/>
        <w:left w:val="none" w:sz="0" w:space="0" w:color="auto"/>
        <w:bottom w:val="none" w:sz="0" w:space="0" w:color="auto"/>
        <w:right w:val="none" w:sz="0" w:space="0" w:color="auto"/>
      </w:divBdr>
    </w:div>
    <w:div w:id="1526290770">
      <w:bodyDiv w:val="1"/>
      <w:marLeft w:val="0"/>
      <w:marRight w:val="0"/>
      <w:marTop w:val="0"/>
      <w:marBottom w:val="0"/>
      <w:divBdr>
        <w:top w:val="none" w:sz="0" w:space="0" w:color="auto"/>
        <w:left w:val="none" w:sz="0" w:space="0" w:color="auto"/>
        <w:bottom w:val="none" w:sz="0" w:space="0" w:color="auto"/>
        <w:right w:val="none" w:sz="0" w:space="0" w:color="auto"/>
      </w:divBdr>
    </w:div>
    <w:div w:id="1526595672">
      <w:bodyDiv w:val="1"/>
      <w:marLeft w:val="0"/>
      <w:marRight w:val="0"/>
      <w:marTop w:val="0"/>
      <w:marBottom w:val="0"/>
      <w:divBdr>
        <w:top w:val="none" w:sz="0" w:space="0" w:color="auto"/>
        <w:left w:val="none" w:sz="0" w:space="0" w:color="auto"/>
        <w:bottom w:val="none" w:sz="0" w:space="0" w:color="auto"/>
        <w:right w:val="none" w:sz="0" w:space="0" w:color="auto"/>
      </w:divBdr>
    </w:div>
    <w:div w:id="1526670068">
      <w:bodyDiv w:val="1"/>
      <w:marLeft w:val="0"/>
      <w:marRight w:val="0"/>
      <w:marTop w:val="0"/>
      <w:marBottom w:val="0"/>
      <w:divBdr>
        <w:top w:val="none" w:sz="0" w:space="0" w:color="auto"/>
        <w:left w:val="none" w:sz="0" w:space="0" w:color="auto"/>
        <w:bottom w:val="none" w:sz="0" w:space="0" w:color="auto"/>
        <w:right w:val="none" w:sz="0" w:space="0" w:color="auto"/>
      </w:divBdr>
    </w:div>
    <w:div w:id="1526676367">
      <w:bodyDiv w:val="1"/>
      <w:marLeft w:val="0"/>
      <w:marRight w:val="0"/>
      <w:marTop w:val="0"/>
      <w:marBottom w:val="0"/>
      <w:divBdr>
        <w:top w:val="none" w:sz="0" w:space="0" w:color="auto"/>
        <w:left w:val="none" w:sz="0" w:space="0" w:color="auto"/>
        <w:bottom w:val="none" w:sz="0" w:space="0" w:color="auto"/>
        <w:right w:val="none" w:sz="0" w:space="0" w:color="auto"/>
      </w:divBdr>
    </w:div>
    <w:div w:id="1526820873">
      <w:bodyDiv w:val="1"/>
      <w:marLeft w:val="0"/>
      <w:marRight w:val="0"/>
      <w:marTop w:val="0"/>
      <w:marBottom w:val="0"/>
      <w:divBdr>
        <w:top w:val="none" w:sz="0" w:space="0" w:color="auto"/>
        <w:left w:val="none" w:sz="0" w:space="0" w:color="auto"/>
        <w:bottom w:val="none" w:sz="0" w:space="0" w:color="auto"/>
        <w:right w:val="none" w:sz="0" w:space="0" w:color="auto"/>
      </w:divBdr>
    </w:div>
    <w:div w:id="1526864422">
      <w:bodyDiv w:val="1"/>
      <w:marLeft w:val="0"/>
      <w:marRight w:val="0"/>
      <w:marTop w:val="0"/>
      <w:marBottom w:val="0"/>
      <w:divBdr>
        <w:top w:val="none" w:sz="0" w:space="0" w:color="auto"/>
        <w:left w:val="none" w:sz="0" w:space="0" w:color="auto"/>
        <w:bottom w:val="none" w:sz="0" w:space="0" w:color="auto"/>
        <w:right w:val="none" w:sz="0" w:space="0" w:color="auto"/>
      </w:divBdr>
    </w:div>
    <w:div w:id="1526864748">
      <w:bodyDiv w:val="1"/>
      <w:marLeft w:val="0"/>
      <w:marRight w:val="0"/>
      <w:marTop w:val="0"/>
      <w:marBottom w:val="0"/>
      <w:divBdr>
        <w:top w:val="none" w:sz="0" w:space="0" w:color="auto"/>
        <w:left w:val="none" w:sz="0" w:space="0" w:color="auto"/>
        <w:bottom w:val="none" w:sz="0" w:space="0" w:color="auto"/>
        <w:right w:val="none" w:sz="0" w:space="0" w:color="auto"/>
      </w:divBdr>
    </w:div>
    <w:div w:id="1526868882">
      <w:bodyDiv w:val="1"/>
      <w:marLeft w:val="0"/>
      <w:marRight w:val="0"/>
      <w:marTop w:val="0"/>
      <w:marBottom w:val="0"/>
      <w:divBdr>
        <w:top w:val="none" w:sz="0" w:space="0" w:color="auto"/>
        <w:left w:val="none" w:sz="0" w:space="0" w:color="auto"/>
        <w:bottom w:val="none" w:sz="0" w:space="0" w:color="auto"/>
        <w:right w:val="none" w:sz="0" w:space="0" w:color="auto"/>
      </w:divBdr>
    </w:div>
    <w:div w:id="1526938968">
      <w:bodyDiv w:val="1"/>
      <w:marLeft w:val="0"/>
      <w:marRight w:val="0"/>
      <w:marTop w:val="0"/>
      <w:marBottom w:val="0"/>
      <w:divBdr>
        <w:top w:val="none" w:sz="0" w:space="0" w:color="auto"/>
        <w:left w:val="none" w:sz="0" w:space="0" w:color="auto"/>
        <w:bottom w:val="none" w:sz="0" w:space="0" w:color="auto"/>
        <w:right w:val="none" w:sz="0" w:space="0" w:color="auto"/>
      </w:divBdr>
    </w:div>
    <w:div w:id="1526941633">
      <w:bodyDiv w:val="1"/>
      <w:marLeft w:val="0"/>
      <w:marRight w:val="0"/>
      <w:marTop w:val="0"/>
      <w:marBottom w:val="0"/>
      <w:divBdr>
        <w:top w:val="none" w:sz="0" w:space="0" w:color="auto"/>
        <w:left w:val="none" w:sz="0" w:space="0" w:color="auto"/>
        <w:bottom w:val="none" w:sz="0" w:space="0" w:color="auto"/>
        <w:right w:val="none" w:sz="0" w:space="0" w:color="auto"/>
      </w:divBdr>
    </w:div>
    <w:div w:id="1526988944">
      <w:bodyDiv w:val="1"/>
      <w:marLeft w:val="0"/>
      <w:marRight w:val="0"/>
      <w:marTop w:val="0"/>
      <w:marBottom w:val="0"/>
      <w:divBdr>
        <w:top w:val="none" w:sz="0" w:space="0" w:color="auto"/>
        <w:left w:val="none" w:sz="0" w:space="0" w:color="auto"/>
        <w:bottom w:val="none" w:sz="0" w:space="0" w:color="auto"/>
        <w:right w:val="none" w:sz="0" w:space="0" w:color="auto"/>
      </w:divBdr>
    </w:div>
    <w:div w:id="1527013791">
      <w:bodyDiv w:val="1"/>
      <w:marLeft w:val="0"/>
      <w:marRight w:val="0"/>
      <w:marTop w:val="0"/>
      <w:marBottom w:val="0"/>
      <w:divBdr>
        <w:top w:val="none" w:sz="0" w:space="0" w:color="auto"/>
        <w:left w:val="none" w:sz="0" w:space="0" w:color="auto"/>
        <w:bottom w:val="none" w:sz="0" w:space="0" w:color="auto"/>
        <w:right w:val="none" w:sz="0" w:space="0" w:color="auto"/>
      </w:divBdr>
    </w:div>
    <w:div w:id="1527132041">
      <w:bodyDiv w:val="1"/>
      <w:marLeft w:val="0"/>
      <w:marRight w:val="0"/>
      <w:marTop w:val="0"/>
      <w:marBottom w:val="0"/>
      <w:divBdr>
        <w:top w:val="none" w:sz="0" w:space="0" w:color="auto"/>
        <w:left w:val="none" w:sz="0" w:space="0" w:color="auto"/>
        <w:bottom w:val="none" w:sz="0" w:space="0" w:color="auto"/>
        <w:right w:val="none" w:sz="0" w:space="0" w:color="auto"/>
      </w:divBdr>
    </w:div>
    <w:div w:id="1527211204">
      <w:bodyDiv w:val="1"/>
      <w:marLeft w:val="0"/>
      <w:marRight w:val="0"/>
      <w:marTop w:val="0"/>
      <w:marBottom w:val="0"/>
      <w:divBdr>
        <w:top w:val="none" w:sz="0" w:space="0" w:color="auto"/>
        <w:left w:val="none" w:sz="0" w:space="0" w:color="auto"/>
        <w:bottom w:val="none" w:sz="0" w:space="0" w:color="auto"/>
        <w:right w:val="none" w:sz="0" w:space="0" w:color="auto"/>
      </w:divBdr>
    </w:div>
    <w:div w:id="1527407070">
      <w:bodyDiv w:val="1"/>
      <w:marLeft w:val="0"/>
      <w:marRight w:val="0"/>
      <w:marTop w:val="0"/>
      <w:marBottom w:val="0"/>
      <w:divBdr>
        <w:top w:val="none" w:sz="0" w:space="0" w:color="auto"/>
        <w:left w:val="none" w:sz="0" w:space="0" w:color="auto"/>
        <w:bottom w:val="none" w:sz="0" w:space="0" w:color="auto"/>
        <w:right w:val="none" w:sz="0" w:space="0" w:color="auto"/>
      </w:divBdr>
    </w:div>
    <w:div w:id="1527866746">
      <w:bodyDiv w:val="1"/>
      <w:marLeft w:val="0"/>
      <w:marRight w:val="0"/>
      <w:marTop w:val="0"/>
      <w:marBottom w:val="0"/>
      <w:divBdr>
        <w:top w:val="none" w:sz="0" w:space="0" w:color="auto"/>
        <w:left w:val="none" w:sz="0" w:space="0" w:color="auto"/>
        <w:bottom w:val="none" w:sz="0" w:space="0" w:color="auto"/>
        <w:right w:val="none" w:sz="0" w:space="0" w:color="auto"/>
      </w:divBdr>
    </w:div>
    <w:div w:id="1527868222">
      <w:bodyDiv w:val="1"/>
      <w:marLeft w:val="0"/>
      <w:marRight w:val="0"/>
      <w:marTop w:val="0"/>
      <w:marBottom w:val="0"/>
      <w:divBdr>
        <w:top w:val="none" w:sz="0" w:space="0" w:color="auto"/>
        <w:left w:val="none" w:sz="0" w:space="0" w:color="auto"/>
        <w:bottom w:val="none" w:sz="0" w:space="0" w:color="auto"/>
        <w:right w:val="none" w:sz="0" w:space="0" w:color="auto"/>
      </w:divBdr>
    </w:div>
    <w:div w:id="1527984584">
      <w:bodyDiv w:val="1"/>
      <w:marLeft w:val="0"/>
      <w:marRight w:val="0"/>
      <w:marTop w:val="0"/>
      <w:marBottom w:val="0"/>
      <w:divBdr>
        <w:top w:val="none" w:sz="0" w:space="0" w:color="auto"/>
        <w:left w:val="none" w:sz="0" w:space="0" w:color="auto"/>
        <w:bottom w:val="none" w:sz="0" w:space="0" w:color="auto"/>
        <w:right w:val="none" w:sz="0" w:space="0" w:color="auto"/>
      </w:divBdr>
    </w:div>
    <w:div w:id="1527985613">
      <w:bodyDiv w:val="1"/>
      <w:marLeft w:val="0"/>
      <w:marRight w:val="0"/>
      <w:marTop w:val="0"/>
      <w:marBottom w:val="0"/>
      <w:divBdr>
        <w:top w:val="none" w:sz="0" w:space="0" w:color="auto"/>
        <w:left w:val="none" w:sz="0" w:space="0" w:color="auto"/>
        <w:bottom w:val="none" w:sz="0" w:space="0" w:color="auto"/>
        <w:right w:val="none" w:sz="0" w:space="0" w:color="auto"/>
      </w:divBdr>
    </w:div>
    <w:div w:id="1528105613">
      <w:bodyDiv w:val="1"/>
      <w:marLeft w:val="0"/>
      <w:marRight w:val="0"/>
      <w:marTop w:val="0"/>
      <w:marBottom w:val="0"/>
      <w:divBdr>
        <w:top w:val="none" w:sz="0" w:space="0" w:color="auto"/>
        <w:left w:val="none" w:sz="0" w:space="0" w:color="auto"/>
        <w:bottom w:val="none" w:sz="0" w:space="0" w:color="auto"/>
        <w:right w:val="none" w:sz="0" w:space="0" w:color="auto"/>
      </w:divBdr>
    </w:div>
    <w:div w:id="1528130756">
      <w:bodyDiv w:val="1"/>
      <w:marLeft w:val="0"/>
      <w:marRight w:val="0"/>
      <w:marTop w:val="0"/>
      <w:marBottom w:val="0"/>
      <w:divBdr>
        <w:top w:val="none" w:sz="0" w:space="0" w:color="auto"/>
        <w:left w:val="none" w:sz="0" w:space="0" w:color="auto"/>
        <w:bottom w:val="none" w:sz="0" w:space="0" w:color="auto"/>
        <w:right w:val="none" w:sz="0" w:space="0" w:color="auto"/>
      </w:divBdr>
    </w:div>
    <w:div w:id="1528132445">
      <w:bodyDiv w:val="1"/>
      <w:marLeft w:val="0"/>
      <w:marRight w:val="0"/>
      <w:marTop w:val="0"/>
      <w:marBottom w:val="0"/>
      <w:divBdr>
        <w:top w:val="none" w:sz="0" w:space="0" w:color="auto"/>
        <w:left w:val="none" w:sz="0" w:space="0" w:color="auto"/>
        <w:bottom w:val="none" w:sz="0" w:space="0" w:color="auto"/>
        <w:right w:val="none" w:sz="0" w:space="0" w:color="auto"/>
      </w:divBdr>
    </w:div>
    <w:div w:id="1528133955">
      <w:bodyDiv w:val="1"/>
      <w:marLeft w:val="0"/>
      <w:marRight w:val="0"/>
      <w:marTop w:val="0"/>
      <w:marBottom w:val="0"/>
      <w:divBdr>
        <w:top w:val="none" w:sz="0" w:space="0" w:color="auto"/>
        <w:left w:val="none" w:sz="0" w:space="0" w:color="auto"/>
        <w:bottom w:val="none" w:sz="0" w:space="0" w:color="auto"/>
        <w:right w:val="none" w:sz="0" w:space="0" w:color="auto"/>
      </w:divBdr>
    </w:div>
    <w:div w:id="1528179628">
      <w:bodyDiv w:val="1"/>
      <w:marLeft w:val="0"/>
      <w:marRight w:val="0"/>
      <w:marTop w:val="0"/>
      <w:marBottom w:val="0"/>
      <w:divBdr>
        <w:top w:val="none" w:sz="0" w:space="0" w:color="auto"/>
        <w:left w:val="none" w:sz="0" w:space="0" w:color="auto"/>
        <w:bottom w:val="none" w:sz="0" w:space="0" w:color="auto"/>
        <w:right w:val="none" w:sz="0" w:space="0" w:color="auto"/>
      </w:divBdr>
    </w:div>
    <w:div w:id="1528181983">
      <w:bodyDiv w:val="1"/>
      <w:marLeft w:val="0"/>
      <w:marRight w:val="0"/>
      <w:marTop w:val="0"/>
      <w:marBottom w:val="0"/>
      <w:divBdr>
        <w:top w:val="none" w:sz="0" w:space="0" w:color="auto"/>
        <w:left w:val="none" w:sz="0" w:space="0" w:color="auto"/>
        <w:bottom w:val="none" w:sz="0" w:space="0" w:color="auto"/>
        <w:right w:val="none" w:sz="0" w:space="0" w:color="auto"/>
      </w:divBdr>
    </w:div>
    <w:div w:id="1528374043">
      <w:bodyDiv w:val="1"/>
      <w:marLeft w:val="0"/>
      <w:marRight w:val="0"/>
      <w:marTop w:val="0"/>
      <w:marBottom w:val="0"/>
      <w:divBdr>
        <w:top w:val="none" w:sz="0" w:space="0" w:color="auto"/>
        <w:left w:val="none" w:sz="0" w:space="0" w:color="auto"/>
        <w:bottom w:val="none" w:sz="0" w:space="0" w:color="auto"/>
        <w:right w:val="none" w:sz="0" w:space="0" w:color="auto"/>
      </w:divBdr>
    </w:div>
    <w:div w:id="1528525207">
      <w:bodyDiv w:val="1"/>
      <w:marLeft w:val="0"/>
      <w:marRight w:val="0"/>
      <w:marTop w:val="0"/>
      <w:marBottom w:val="0"/>
      <w:divBdr>
        <w:top w:val="none" w:sz="0" w:space="0" w:color="auto"/>
        <w:left w:val="none" w:sz="0" w:space="0" w:color="auto"/>
        <w:bottom w:val="none" w:sz="0" w:space="0" w:color="auto"/>
        <w:right w:val="none" w:sz="0" w:space="0" w:color="auto"/>
      </w:divBdr>
    </w:div>
    <w:div w:id="1528637593">
      <w:bodyDiv w:val="1"/>
      <w:marLeft w:val="0"/>
      <w:marRight w:val="0"/>
      <w:marTop w:val="0"/>
      <w:marBottom w:val="0"/>
      <w:divBdr>
        <w:top w:val="none" w:sz="0" w:space="0" w:color="auto"/>
        <w:left w:val="none" w:sz="0" w:space="0" w:color="auto"/>
        <w:bottom w:val="none" w:sz="0" w:space="0" w:color="auto"/>
        <w:right w:val="none" w:sz="0" w:space="0" w:color="auto"/>
      </w:divBdr>
    </w:div>
    <w:div w:id="1528718801">
      <w:bodyDiv w:val="1"/>
      <w:marLeft w:val="0"/>
      <w:marRight w:val="0"/>
      <w:marTop w:val="0"/>
      <w:marBottom w:val="0"/>
      <w:divBdr>
        <w:top w:val="none" w:sz="0" w:space="0" w:color="auto"/>
        <w:left w:val="none" w:sz="0" w:space="0" w:color="auto"/>
        <w:bottom w:val="none" w:sz="0" w:space="0" w:color="auto"/>
        <w:right w:val="none" w:sz="0" w:space="0" w:color="auto"/>
      </w:divBdr>
    </w:div>
    <w:div w:id="1528785656">
      <w:bodyDiv w:val="1"/>
      <w:marLeft w:val="0"/>
      <w:marRight w:val="0"/>
      <w:marTop w:val="0"/>
      <w:marBottom w:val="0"/>
      <w:divBdr>
        <w:top w:val="none" w:sz="0" w:space="0" w:color="auto"/>
        <w:left w:val="none" w:sz="0" w:space="0" w:color="auto"/>
        <w:bottom w:val="none" w:sz="0" w:space="0" w:color="auto"/>
        <w:right w:val="none" w:sz="0" w:space="0" w:color="auto"/>
      </w:divBdr>
    </w:div>
    <w:div w:id="1528787959">
      <w:bodyDiv w:val="1"/>
      <w:marLeft w:val="0"/>
      <w:marRight w:val="0"/>
      <w:marTop w:val="0"/>
      <w:marBottom w:val="0"/>
      <w:divBdr>
        <w:top w:val="none" w:sz="0" w:space="0" w:color="auto"/>
        <w:left w:val="none" w:sz="0" w:space="0" w:color="auto"/>
        <w:bottom w:val="none" w:sz="0" w:space="0" w:color="auto"/>
        <w:right w:val="none" w:sz="0" w:space="0" w:color="auto"/>
      </w:divBdr>
    </w:div>
    <w:div w:id="1528980800">
      <w:bodyDiv w:val="1"/>
      <w:marLeft w:val="0"/>
      <w:marRight w:val="0"/>
      <w:marTop w:val="0"/>
      <w:marBottom w:val="0"/>
      <w:divBdr>
        <w:top w:val="none" w:sz="0" w:space="0" w:color="auto"/>
        <w:left w:val="none" w:sz="0" w:space="0" w:color="auto"/>
        <w:bottom w:val="none" w:sz="0" w:space="0" w:color="auto"/>
        <w:right w:val="none" w:sz="0" w:space="0" w:color="auto"/>
      </w:divBdr>
    </w:div>
    <w:div w:id="1529365729">
      <w:bodyDiv w:val="1"/>
      <w:marLeft w:val="0"/>
      <w:marRight w:val="0"/>
      <w:marTop w:val="0"/>
      <w:marBottom w:val="0"/>
      <w:divBdr>
        <w:top w:val="none" w:sz="0" w:space="0" w:color="auto"/>
        <w:left w:val="none" w:sz="0" w:space="0" w:color="auto"/>
        <w:bottom w:val="none" w:sz="0" w:space="0" w:color="auto"/>
        <w:right w:val="none" w:sz="0" w:space="0" w:color="auto"/>
      </w:divBdr>
    </w:div>
    <w:div w:id="1529366525">
      <w:bodyDiv w:val="1"/>
      <w:marLeft w:val="0"/>
      <w:marRight w:val="0"/>
      <w:marTop w:val="0"/>
      <w:marBottom w:val="0"/>
      <w:divBdr>
        <w:top w:val="none" w:sz="0" w:space="0" w:color="auto"/>
        <w:left w:val="none" w:sz="0" w:space="0" w:color="auto"/>
        <w:bottom w:val="none" w:sz="0" w:space="0" w:color="auto"/>
        <w:right w:val="none" w:sz="0" w:space="0" w:color="auto"/>
      </w:divBdr>
    </w:div>
    <w:div w:id="1529366808">
      <w:bodyDiv w:val="1"/>
      <w:marLeft w:val="0"/>
      <w:marRight w:val="0"/>
      <w:marTop w:val="0"/>
      <w:marBottom w:val="0"/>
      <w:divBdr>
        <w:top w:val="none" w:sz="0" w:space="0" w:color="auto"/>
        <w:left w:val="none" w:sz="0" w:space="0" w:color="auto"/>
        <w:bottom w:val="none" w:sz="0" w:space="0" w:color="auto"/>
        <w:right w:val="none" w:sz="0" w:space="0" w:color="auto"/>
      </w:divBdr>
    </w:div>
    <w:div w:id="1529368927">
      <w:bodyDiv w:val="1"/>
      <w:marLeft w:val="0"/>
      <w:marRight w:val="0"/>
      <w:marTop w:val="0"/>
      <w:marBottom w:val="0"/>
      <w:divBdr>
        <w:top w:val="none" w:sz="0" w:space="0" w:color="auto"/>
        <w:left w:val="none" w:sz="0" w:space="0" w:color="auto"/>
        <w:bottom w:val="none" w:sz="0" w:space="0" w:color="auto"/>
        <w:right w:val="none" w:sz="0" w:space="0" w:color="auto"/>
      </w:divBdr>
    </w:div>
    <w:div w:id="1529413965">
      <w:bodyDiv w:val="1"/>
      <w:marLeft w:val="0"/>
      <w:marRight w:val="0"/>
      <w:marTop w:val="0"/>
      <w:marBottom w:val="0"/>
      <w:divBdr>
        <w:top w:val="none" w:sz="0" w:space="0" w:color="auto"/>
        <w:left w:val="none" w:sz="0" w:space="0" w:color="auto"/>
        <w:bottom w:val="none" w:sz="0" w:space="0" w:color="auto"/>
        <w:right w:val="none" w:sz="0" w:space="0" w:color="auto"/>
      </w:divBdr>
    </w:div>
    <w:div w:id="1529567383">
      <w:bodyDiv w:val="1"/>
      <w:marLeft w:val="0"/>
      <w:marRight w:val="0"/>
      <w:marTop w:val="0"/>
      <w:marBottom w:val="0"/>
      <w:divBdr>
        <w:top w:val="none" w:sz="0" w:space="0" w:color="auto"/>
        <w:left w:val="none" w:sz="0" w:space="0" w:color="auto"/>
        <w:bottom w:val="none" w:sz="0" w:space="0" w:color="auto"/>
        <w:right w:val="none" w:sz="0" w:space="0" w:color="auto"/>
      </w:divBdr>
    </w:div>
    <w:div w:id="1529680356">
      <w:bodyDiv w:val="1"/>
      <w:marLeft w:val="0"/>
      <w:marRight w:val="0"/>
      <w:marTop w:val="0"/>
      <w:marBottom w:val="0"/>
      <w:divBdr>
        <w:top w:val="none" w:sz="0" w:space="0" w:color="auto"/>
        <w:left w:val="none" w:sz="0" w:space="0" w:color="auto"/>
        <w:bottom w:val="none" w:sz="0" w:space="0" w:color="auto"/>
        <w:right w:val="none" w:sz="0" w:space="0" w:color="auto"/>
      </w:divBdr>
    </w:div>
    <w:div w:id="1529757762">
      <w:bodyDiv w:val="1"/>
      <w:marLeft w:val="0"/>
      <w:marRight w:val="0"/>
      <w:marTop w:val="0"/>
      <w:marBottom w:val="0"/>
      <w:divBdr>
        <w:top w:val="none" w:sz="0" w:space="0" w:color="auto"/>
        <w:left w:val="none" w:sz="0" w:space="0" w:color="auto"/>
        <w:bottom w:val="none" w:sz="0" w:space="0" w:color="auto"/>
        <w:right w:val="none" w:sz="0" w:space="0" w:color="auto"/>
      </w:divBdr>
    </w:div>
    <w:div w:id="1529760018">
      <w:bodyDiv w:val="1"/>
      <w:marLeft w:val="0"/>
      <w:marRight w:val="0"/>
      <w:marTop w:val="0"/>
      <w:marBottom w:val="0"/>
      <w:divBdr>
        <w:top w:val="none" w:sz="0" w:space="0" w:color="auto"/>
        <w:left w:val="none" w:sz="0" w:space="0" w:color="auto"/>
        <w:bottom w:val="none" w:sz="0" w:space="0" w:color="auto"/>
        <w:right w:val="none" w:sz="0" w:space="0" w:color="auto"/>
      </w:divBdr>
    </w:div>
    <w:div w:id="1529835326">
      <w:bodyDiv w:val="1"/>
      <w:marLeft w:val="0"/>
      <w:marRight w:val="0"/>
      <w:marTop w:val="0"/>
      <w:marBottom w:val="0"/>
      <w:divBdr>
        <w:top w:val="none" w:sz="0" w:space="0" w:color="auto"/>
        <w:left w:val="none" w:sz="0" w:space="0" w:color="auto"/>
        <w:bottom w:val="none" w:sz="0" w:space="0" w:color="auto"/>
        <w:right w:val="none" w:sz="0" w:space="0" w:color="auto"/>
      </w:divBdr>
    </w:div>
    <w:div w:id="1529879491">
      <w:bodyDiv w:val="1"/>
      <w:marLeft w:val="0"/>
      <w:marRight w:val="0"/>
      <w:marTop w:val="0"/>
      <w:marBottom w:val="0"/>
      <w:divBdr>
        <w:top w:val="none" w:sz="0" w:space="0" w:color="auto"/>
        <w:left w:val="none" w:sz="0" w:space="0" w:color="auto"/>
        <w:bottom w:val="none" w:sz="0" w:space="0" w:color="auto"/>
        <w:right w:val="none" w:sz="0" w:space="0" w:color="auto"/>
      </w:divBdr>
    </w:div>
    <w:div w:id="1530028330">
      <w:bodyDiv w:val="1"/>
      <w:marLeft w:val="0"/>
      <w:marRight w:val="0"/>
      <w:marTop w:val="0"/>
      <w:marBottom w:val="0"/>
      <w:divBdr>
        <w:top w:val="none" w:sz="0" w:space="0" w:color="auto"/>
        <w:left w:val="none" w:sz="0" w:space="0" w:color="auto"/>
        <w:bottom w:val="none" w:sz="0" w:space="0" w:color="auto"/>
        <w:right w:val="none" w:sz="0" w:space="0" w:color="auto"/>
      </w:divBdr>
    </w:div>
    <w:div w:id="1530072746">
      <w:bodyDiv w:val="1"/>
      <w:marLeft w:val="0"/>
      <w:marRight w:val="0"/>
      <w:marTop w:val="0"/>
      <w:marBottom w:val="0"/>
      <w:divBdr>
        <w:top w:val="none" w:sz="0" w:space="0" w:color="auto"/>
        <w:left w:val="none" w:sz="0" w:space="0" w:color="auto"/>
        <w:bottom w:val="none" w:sz="0" w:space="0" w:color="auto"/>
        <w:right w:val="none" w:sz="0" w:space="0" w:color="auto"/>
      </w:divBdr>
    </w:div>
    <w:div w:id="1530147176">
      <w:bodyDiv w:val="1"/>
      <w:marLeft w:val="0"/>
      <w:marRight w:val="0"/>
      <w:marTop w:val="0"/>
      <w:marBottom w:val="0"/>
      <w:divBdr>
        <w:top w:val="none" w:sz="0" w:space="0" w:color="auto"/>
        <w:left w:val="none" w:sz="0" w:space="0" w:color="auto"/>
        <w:bottom w:val="none" w:sz="0" w:space="0" w:color="auto"/>
        <w:right w:val="none" w:sz="0" w:space="0" w:color="auto"/>
      </w:divBdr>
    </w:div>
    <w:div w:id="1530605375">
      <w:bodyDiv w:val="1"/>
      <w:marLeft w:val="0"/>
      <w:marRight w:val="0"/>
      <w:marTop w:val="0"/>
      <w:marBottom w:val="0"/>
      <w:divBdr>
        <w:top w:val="none" w:sz="0" w:space="0" w:color="auto"/>
        <w:left w:val="none" w:sz="0" w:space="0" w:color="auto"/>
        <w:bottom w:val="none" w:sz="0" w:space="0" w:color="auto"/>
        <w:right w:val="none" w:sz="0" w:space="0" w:color="auto"/>
      </w:divBdr>
    </w:div>
    <w:div w:id="1530676743">
      <w:bodyDiv w:val="1"/>
      <w:marLeft w:val="0"/>
      <w:marRight w:val="0"/>
      <w:marTop w:val="0"/>
      <w:marBottom w:val="0"/>
      <w:divBdr>
        <w:top w:val="none" w:sz="0" w:space="0" w:color="auto"/>
        <w:left w:val="none" w:sz="0" w:space="0" w:color="auto"/>
        <w:bottom w:val="none" w:sz="0" w:space="0" w:color="auto"/>
        <w:right w:val="none" w:sz="0" w:space="0" w:color="auto"/>
      </w:divBdr>
    </w:div>
    <w:div w:id="1530677806">
      <w:bodyDiv w:val="1"/>
      <w:marLeft w:val="0"/>
      <w:marRight w:val="0"/>
      <w:marTop w:val="0"/>
      <w:marBottom w:val="0"/>
      <w:divBdr>
        <w:top w:val="none" w:sz="0" w:space="0" w:color="auto"/>
        <w:left w:val="none" w:sz="0" w:space="0" w:color="auto"/>
        <w:bottom w:val="none" w:sz="0" w:space="0" w:color="auto"/>
        <w:right w:val="none" w:sz="0" w:space="0" w:color="auto"/>
      </w:divBdr>
    </w:div>
    <w:div w:id="1530951812">
      <w:bodyDiv w:val="1"/>
      <w:marLeft w:val="0"/>
      <w:marRight w:val="0"/>
      <w:marTop w:val="0"/>
      <w:marBottom w:val="0"/>
      <w:divBdr>
        <w:top w:val="none" w:sz="0" w:space="0" w:color="auto"/>
        <w:left w:val="none" w:sz="0" w:space="0" w:color="auto"/>
        <w:bottom w:val="none" w:sz="0" w:space="0" w:color="auto"/>
        <w:right w:val="none" w:sz="0" w:space="0" w:color="auto"/>
      </w:divBdr>
    </w:div>
    <w:div w:id="1530952959">
      <w:bodyDiv w:val="1"/>
      <w:marLeft w:val="0"/>
      <w:marRight w:val="0"/>
      <w:marTop w:val="0"/>
      <w:marBottom w:val="0"/>
      <w:divBdr>
        <w:top w:val="none" w:sz="0" w:space="0" w:color="auto"/>
        <w:left w:val="none" w:sz="0" w:space="0" w:color="auto"/>
        <w:bottom w:val="none" w:sz="0" w:space="0" w:color="auto"/>
        <w:right w:val="none" w:sz="0" w:space="0" w:color="auto"/>
      </w:divBdr>
    </w:div>
    <w:div w:id="1531071873">
      <w:bodyDiv w:val="1"/>
      <w:marLeft w:val="0"/>
      <w:marRight w:val="0"/>
      <w:marTop w:val="0"/>
      <w:marBottom w:val="0"/>
      <w:divBdr>
        <w:top w:val="none" w:sz="0" w:space="0" w:color="auto"/>
        <w:left w:val="none" w:sz="0" w:space="0" w:color="auto"/>
        <w:bottom w:val="none" w:sz="0" w:space="0" w:color="auto"/>
        <w:right w:val="none" w:sz="0" w:space="0" w:color="auto"/>
      </w:divBdr>
    </w:div>
    <w:div w:id="1531184126">
      <w:bodyDiv w:val="1"/>
      <w:marLeft w:val="0"/>
      <w:marRight w:val="0"/>
      <w:marTop w:val="0"/>
      <w:marBottom w:val="0"/>
      <w:divBdr>
        <w:top w:val="none" w:sz="0" w:space="0" w:color="auto"/>
        <w:left w:val="none" w:sz="0" w:space="0" w:color="auto"/>
        <w:bottom w:val="none" w:sz="0" w:space="0" w:color="auto"/>
        <w:right w:val="none" w:sz="0" w:space="0" w:color="auto"/>
      </w:divBdr>
    </w:div>
    <w:div w:id="1531411277">
      <w:bodyDiv w:val="1"/>
      <w:marLeft w:val="0"/>
      <w:marRight w:val="0"/>
      <w:marTop w:val="0"/>
      <w:marBottom w:val="0"/>
      <w:divBdr>
        <w:top w:val="none" w:sz="0" w:space="0" w:color="auto"/>
        <w:left w:val="none" w:sz="0" w:space="0" w:color="auto"/>
        <w:bottom w:val="none" w:sz="0" w:space="0" w:color="auto"/>
        <w:right w:val="none" w:sz="0" w:space="0" w:color="auto"/>
      </w:divBdr>
    </w:div>
    <w:div w:id="1531647810">
      <w:bodyDiv w:val="1"/>
      <w:marLeft w:val="0"/>
      <w:marRight w:val="0"/>
      <w:marTop w:val="0"/>
      <w:marBottom w:val="0"/>
      <w:divBdr>
        <w:top w:val="none" w:sz="0" w:space="0" w:color="auto"/>
        <w:left w:val="none" w:sz="0" w:space="0" w:color="auto"/>
        <w:bottom w:val="none" w:sz="0" w:space="0" w:color="auto"/>
        <w:right w:val="none" w:sz="0" w:space="0" w:color="auto"/>
      </w:divBdr>
    </w:div>
    <w:div w:id="1531651320">
      <w:bodyDiv w:val="1"/>
      <w:marLeft w:val="0"/>
      <w:marRight w:val="0"/>
      <w:marTop w:val="0"/>
      <w:marBottom w:val="0"/>
      <w:divBdr>
        <w:top w:val="none" w:sz="0" w:space="0" w:color="auto"/>
        <w:left w:val="none" w:sz="0" w:space="0" w:color="auto"/>
        <w:bottom w:val="none" w:sz="0" w:space="0" w:color="auto"/>
        <w:right w:val="none" w:sz="0" w:space="0" w:color="auto"/>
      </w:divBdr>
    </w:div>
    <w:div w:id="1531794762">
      <w:bodyDiv w:val="1"/>
      <w:marLeft w:val="0"/>
      <w:marRight w:val="0"/>
      <w:marTop w:val="0"/>
      <w:marBottom w:val="0"/>
      <w:divBdr>
        <w:top w:val="none" w:sz="0" w:space="0" w:color="auto"/>
        <w:left w:val="none" w:sz="0" w:space="0" w:color="auto"/>
        <w:bottom w:val="none" w:sz="0" w:space="0" w:color="auto"/>
        <w:right w:val="none" w:sz="0" w:space="0" w:color="auto"/>
      </w:divBdr>
    </w:div>
    <w:div w:id="1531841426">
      <w:bodyDiv w:val="1"/>
      <w:marLeft w:val="0"/>
      <w:marRight w:val="0"/>
      <w:marTop w:val="0"/>
      <w:marBottom w:val="0"/>
      <w:divBdr>
        <w:top w:val="none" w:sz="0" w:space="0" w:color="auto"/>
        <w:left w:val="none" w:sz="0" w:space="0" w:color="auto"/>
        <w:bottom w:val="none" w:sz="0" w:space="0" w:color="auto"/>
        <w:right w:val="none" w:sz="0" w:space="0" w:color="auto"/>
      </w:divBdr>
    </w:div>
    <w:div w:id="1531842250">
      <w:bodyDiv w:val="1"/>
      <w:marLeft w:val="0"/>
      <w:marRight w:val="0"/>
      <w:marTop w:val="0"/>
      <w:marBottom w:val="0"/>
      <w:divBdr>
        <w:top w:val="none" w:sz="0" w:space="0" w:color="auto"/>
        <w:left w:val="none" w:sz="0" w:space="0" w:color="auto"/>
        <w:bottom w:val="none" w:sz="0" w:space="0" w:color="auto"/>
        <w:right w:val="none" w:sz="0" w:space="0" w:color="auto"/>
      </w:divBdr>
    </w:div>
    <w:div w:id="1531987749">
      <w:bodyDiv w:val="1"/>
      <w:marLeft w:val="0"/>
      <w:marRight w:val="0"/>
      <w:marTop w:val="0"/>
      <w:marBottom w:val="0"/>
      <w:divBdr>
        <w:top w:val="none" w:sz="0" w:space="0" w:color="auto"/>
        <w:left w:val="none" w:sz="0" w:space="0" w:color="auto"/>
        <w:bottom w:val="none" w:sz="0" w:space="0" w:color="auto"/>
        <w:right w:val="none" w:sz="0" w:space="0" w:color="auto"/>
      </w:divBdr>
    </w:div>
    <w:div w:id="1532181225">
      <w:bodyDiv w:val="1"/>
      <w:marLeft w:val="0"/>
      <w:marRight w:val="0"/>
      <w:marTop w:val="0"/>
      <w:marBottom w:val="0"/>
      <w:divBdr>
        <w:top w:val="none" w:sz="0" w:space="0" w:color="auto"/>
        <w:left w:val="none" w:sz="0" w:space="0" w:color="auto"/>
        <w:bottom w:val="none" w:sz="0" w:space="0" w:color="auto"/>
        <w:right w:val="none" w:sz="0" w:space="0" w:color="auto"/>
      </w:divBdr>
    </w:div>
    <w:div w:id="1532300292">
      <w:bodyDiv w:val="1"/>
      <w:marLeft w:val="0"/>
      <w:marRight w:val="0"/>
      <w:marTop w:val="0"/>
      <w:marBottom w:val="0"/>
      <w:divBdr>
        <w:top w:val="none" w:sz="0" w:space="0" w:color="auto"/>
        <w:left w:val="none" w:sz="0" w:space="0" w:color="auto"/>
        <w:bottom w:val="none" w:sz="0" w:space="0" w:color="auto"/>
        <w:right w:val="none" w:sz="0" w:space="0" w:color="auto"/>
      </w:divBdr>
    </w:div>
    <w:div w:id="1532304761">
      <w:bodyDiv w:val="1"/>
      <w:marLeft w:val="0"/>
      <w:marRight w:val="0"/>
      <w:marTop w:val="0"/>
      <w:marBottom w:val="0"/>
      <w:divBdr>
        <w:top w:val="none" w:sz="0" w:space="0" w:color="auto"/>
        <w:left w:val="none" w:sz="0" w:space="0" w:color="auto"/>
        <w:bottom w:val="none" w:sz="0" w:space="0" w:color="auto"/>
        <w:right w:val="none" w:sz="0" w:space="0" w:color="auto"/>
      </w:divBdr>
    </w:div>
    <w:div w:id="1532453853">
      <w:bodyDiv w:val="1"/>
      <w:marLeft w:val="0"/>
      <w:marRight w:val="0"/>
      <w:marTop w:val="0"/>
      <w:marBottom w:val="0"/>
      <w:divBdr>
        <w:top w:val="none" w:sz="0" w:space="0" w:color="auto"/>
        <w:left w:val="none" w:sz="0" w:space="0" w:color="auto"/>
        <w:bottom w:val="none" w:sz="0" w:space="0" w:color="auto"/>
        <w:right w:val="none" w:sz="0" w:space="0" w:color="auto"/>
      </w:divBdr>
    </w:div>
    <w:div w:id="1532572151">
      <w:bodyDiv w:val="1"/>
      <w:marLeft w:val="0"/>
      <w:marRight w:val="0"/>
      <w:marTop w:val="0"/>
      <w:marBottom w:val="0"/>
      <w:divBdr>
        <w:top w:val="none" w:sz="0" w:space="0" w:color="auto"/>
        <w:left w:val="none" w:sz="0" w:space="0" w:color="auto"/>
        <w:bottom w:val="none" w:sz="0" w:space="0" w:color="auto"/>
        <w:right w:val="none" w:sz="0" w:space="0" w:color="auto"/>
      </w:divBdr>
    </w:div>
    <w:div w:id="1532646728">
      <w:bodyDiv w:val="1"/>
      <w:marLeft w:val="0"/>
      <w:marRight w:val="0"/>
      <w:marTop w:val="0"/>
      <w:marBottom w:val="0"/>
      <w:divBdr>
        <w:top w:val="none" w:sz="0" w:space="0" w:color="auto"/>
        <w:left w:val="none" w:sz="0" w:space="0" w:color="auto"/>
        <w:bottom w:val="none" w:sz="0" w:space="0" w:color="auto"/>
        <w:right w:val="none" w:sz="0" w:space="0" w:color="auto"/>
      </w:divBdr>
    </w:div>
    <w:div w:id="1532722776">
      <w:bodyDiv w:val="1"/>
      <w:marLeft w:val="0"/>
      <w:marRight w:val="0"/>
      <w:marTop w:val="0"/>
      <w:marBottom w:val="0"/>
      <w:divBdr>
        <w:top w:val="none" w:sz="0" w:space="0" w:color="auto"/>
        <w:left w:val="none" w:sz="0" w:space="0" w:color="auto"/>
        <w:bottom w:val="none" w:sz="0" w:space="0" w:color="auto"/>
        <w:right w:val="none" w:sz="0" w:space="0" w:color="auto"/>
      </w:divBdr>
    </w:div>
    <w:div w:id="1532762592">
      <w:bodyDiv w:val="1"/>
      <w:marLeft w:val="0"/>
      <w:marRight w:val="0"/>
      <w:marTop w:val="0"/>
      <w:marBottom w:val="0"/>
      <w:divBdr>
        <w:top w:val="none" w:sz="0" w:space="0" w:color="auto"/>
        <w:left w:val="none" w:sz="0" w:space="0" w:color="auto"/>
        <w:bottom w:val="none" w:sz="0" w:space="0" w:color="auto"/>
        <w:right w:val="none" w:sz="0" w:space="0" w:color="auto"/>
      </w:divBdr>
    </w:div>
    <w:div w:id="1532766076">
      <w:bodyDiv w:val="1"/>
      <w:marLeft w:val="0"/>
      <w:marRight w:val="0"/>
      <w:marTop w:val="0"/>
      <w:marBottom w:val="0"/>
      <w:divBdr>
        <w:top w:val="none" w:sz="0" w:space="0" w:color="auto"/>
        <w:left w:val="none" w:sz="0" w:space="0" w:color="auto"/>
        <w:bottom w:val="none" w:sz="0" w:space="0" w:color="auto"/>
        <w:right w:val="none" w:sz="0" w:space="0" w:color="auto"/>
      </w:divBdr>
    </w:div>
    <w:div w:id="1532768260">
      <w:bodyDiv w:val="1"/>
      <w:marLeft w:val="0"/>
      <w:marRight w:val="0"/>
      <w:marTop w:val="0"/>
      <w:marBottom w:val="0"/>
      <w:divBdr>
        <w:top w:val="none" w:sz="0" w:space="0" w:color="auto"/>
        <w:left w:val="none" w:sz="0" w:space="0" w:color="auto"/>
        <w:bottom w:val="none" w:sz="0" w:space="0" w:color="auto"/>
        <w:right w:val="none" w:sz="0" w:space="0" w:color="auto"/>
      </w:divBdr>
    </w:div>
    <w:div w:id="1532954020">
      <w:bodyDiv w:val="1"/>
      <w:marLeft w:val="0"/>
      <w:marRight w:val="0"/>
      <w:marTop w:val="0"/>
      <w:marBottom w:val="0"/>
      <w:divBdr>
        <w:top w:val="none" w:sz="0" w:space="0" w:color="auto"/>
        <w:left w:val="none" w:sz="0" w:space="0" w:color="auto"/>
        <w:bottom w:val="none" w:sz="0" w:space="0" w:color="auto"/>
        <w:right w:val="none" w:sz="0" w:space="0" w:color="auto"/>
      </w:divBdr>
      <w:divsChild>
        <w:div w:id="1442088">
          <w:marLeft w:val="480"/>
          <w:marRight w:val="0"/>
          <w:marTop w:val="0"/>
          <w:marBottom w:val="0"/>
          <w:divBdr>
            <w:top w:val="none" w:sz="0" w:space="0" w:color="auto"/>
            <w:left w:val="none" w:sz="0" w:space="0" w:color="auto"/>
            <w:bottom w:val="none" w:sz="0" w:space="0" w:color="auto"/>
            <w:right w:val="none" w:sz="0" w:space="0" w:color="auto"/>
          </w:divBdr>
        </w:div>
        <w:div w:id="4669726">
          <w:marLeft w:val="480"/>
          <w:marRight w:val="0"/>
          <w:marTop w:val="0"/>
          <w:marBottom w:val="0"/>
          <w:divBdr>
            <w:top w:val="none" w:sz="0" w:space="0" w:color="auto"/>
            <w:left w:val="none" w:sz="0" w:space="0" w:color="auto"/>
            <w:bottom w:val="none" w:sz="0" w:space="0" w:color="auto"/>
            <w:right w:val="none" w:sz="0" w:space="0" w:color="auto"/>
          </w:divBdr>
        </w:div>
        <w:div w:id="9334292">
          <w:marLeft w:val="480"/>
          <w:marRight w:val="0"/>
          <w:marTop w:val="0"/>
          <w:marBottom w:val="0"/>
          <w:divBdr>
            <w:top w:val="none" w:sz="0" w:space="0" w:color="auto"/>
            <w:left w:val="none" w:sz="0" w:space="0" w:color="auto"/>
            <w:bottom w:val="none" w:sz="0" w:space="0" w:color="auto"/>
            <w:right w:val="none" w:sz="0" w:space="0" w:color="auto"/>
          </w:divBdr>
        </w:div>
        <w:div w:id="10224156">
          <w:marLeft w:val="480"/>
          <w:marRight w:val="0"/>
          <w:marTop w:val="0"/>
          <w:marBottom w:val="0"/>
          <w:divBdr>
            <w:top w:val="none" w:sz="0" w:space="0" w:color="auto"/>
            <w:left w:val="none" w:sz="0" w:space="0" w:color="auto"/>
            <w:bottom w:val="none" w:sz="0" w:space="0" w:color="auto"/>
            <w:right w:val="none" w:sz="0" w:space="0" w:color="auto"/>
          </w:divBdr>
        </w:div>
        <w:div w:id="14619145">
          <w:marLeft w:val="480"/>
          <w:marRight w:val="0"/>
          <w:marTop w:val="0"/>
          <w:marBottom w:val="0"/>
          <w:divBdr>
            <w:top w:val="none" w:sz="0" w:space="0" w:color="auto"/>
            <w:left w:val="none" w:sz="0" w:space="0" w:color="auto"/>
            <w:bottom w:val="none" w:sz="0" w:space="0" w:color="auto"/>
            <w:right w:val="none" w:sz="0" w:space="0" w:color="auto"/>
          </w:divBdr>
        </w:div>
        <w:div w:id="23021744">
          <w:marLeft w:val="480"/>
          <w:marRight w:val="0"/>
          <w:marTop w:val="0"/>
          <w:marBottom w:val="0"/>
          <w:divBdr>
            <w:top w:val="none" w:sz="0" w:space="0" w:color="auto"/>
            <w:left w:val="none" w:sz="0" w:space="0" w:color="auto"/>
            <w:bottom w:val="none" w:sz="0" w:space="0" w:color="auto"/>
            <w:right w:val="none" w:sz="0" w:space="0" w:color="auto"/>
          </w:divBdr>
        </w:div>
        <w:div w:id="24409817">
          <w:marLeft w:val="480"/>
          <w:marRight w:val="0"/>
          <w:marTop w:val="0"/>
          <w:marBottom w:val="0"/>
          <w:divBdr>
            <w:top w:val="none" w:sz="0" w:space="0" w:color="auto"/>
            <w:left w:val="none" w:sz="0" w:space="0" w:color="auto"/>
            <w:bottom w:val="none" w:sz="0" w:space="0" w:color="auto"/>
            <w:right w:val="none" w:sz="0" w:space="0" w:color="auto"/>
          </w:divBdr>
        </w:div>
        <w:div w:id="24520627">
          <w:marLeft w:val="480"/>
          <w:marRight w:val="0"/>
          <w:marTop w:val="0"/>
          <w:marBottom w:val="0"/>
          <w:divBdr>
            <w:top w:val="none" w:sz="0" w:space="0" w:color="auto"/>
            <w:left w:val="none" w:sz="0" w:space="0" w:color="auto"/>
            <w:bottom w:val="none" w:sz="0" w:space="0" w:color="auto"/>
            <w:right w:val="none" w:sz="0" w:space="0" w:color="auto"/>
          </w:divBdr>
        </w:div>
        <w:div w:id="28918429">
          <w:marLeft w:val="480"/>
          <w:marRight w:val="0"/>
          <w:marTop w:val="0"/>
          <w:marBottom w:val="0"/>
          <w:divBdr>
            <w:top w:val="none" w:sz="0" w:space="0" w:color="auto"/>
            <w:left w:val="none" w:sz="0" w:space="0" w:color="auto"/>
            <w:bottom w:val="none" w:sz="0" w:space="0" w:color="auto"/>
            <w:right w:val="none" w:sz="0" w:space="0" w:color="auto"/>
          </w:divBdr>
        </w:div>
        <w:div w:id="30806916">
          <w:marLeft w:val="480"/>
          <w:marRight w:val="0"/>
          <w:marTop w:val="0"/>
          <w:marBottom w:val="0"/>
          <w:divBdr>
            <w:top w:val="none" w:sz="0" w:space="0" w:color="auto"/>
            <w:left w:val="none" w:sz="0" w:space="0" w:color="auto"/>
            <w:bottom w:val="none" w:sz="0" w:space="0" w:color="auto"/>
            <w:right w:val="none" w:sz="0" w:space="0" w:color="auto"/>
          </w:divBdr>
        </w:div>
        <w:div w:id="33235723">
          <w:marLeft w:val="480"/>
          <w:marRight w:val="0"/>
          <w:marTop w:val="0"/>
          <w:marBottom w:val="0"/>
          <w:divBdr>
            <w:top w:val="none" w:sz="0" w:space="0" w:color="auto"/>
            <w:left w:val="none" w:sz="0" w:space="0" w:color="auto"/>
            <w:bottom w:val="none" w:sz="0" w:space="0" w:color="auto"/>
            <w:right w:val="none" w:sz="0" w:space="0" w:color="auto"/>
          </w:divBdr>
        </w:div>
        <w:div w:id="42338987">
          <w:marLeft w:val="480"/>
          <w:marRight w:val="0"/>
          <w:marTop w:val="0"/>
          <w:marBottom w:val="0"/>
          <w:divBdr>
            <w:top w:val="none" w:sz="0" w:space="0" w:color="auto"/>
            <w:left w:val="none" w:sz="0" w:space="0" w:color="auto"/>
            <w:bottom w:val="none" w:sz="0" w:space="0" w:color="auto"/>
            <w:right w:val="none" w:sz="0" w:space="0" w:color="auto"/>
          </w:divBdr>
        </w:div>
        <w:div w:id="42485437">
          <w:marLeft w:val="480"/>
          <w:marRight w:val="0"/>
          <w:marTop w:val="0"/>
          <w:marBottom w:val="0"/>
          <w:divBdr>
            <w:top w:val="none" w:sz="0" w:space="0" w:color="auto"/>
            <w:left w:val="none" w:sz="0" w:space="0" w:color="auto"/>
            <w:bottom w:val="none" w:sz="0" w:space="0" w:color="auto"/>
            <w:right w:val="none" w:sz="0" w:space="0" w:color="auto"/>
          </w:divBdr>
        </w:div>
        <w:div w:id="48846878">
          <w:marLeft w:val="480"/>
          <w:marRight w:val="0"/>
          <w:marTop w:val="0"/>
          <w:marBottom w:val="0"/>
          <w:divBdr>
            <w:top w:val="none" w:sz="0" w:space="0" w:color="auto"/>
            <w:left w:val="none" w:sz="0" w:space="0" w:color="auto"/>
            <w:bottom w:val="none" w:sz="0" w:space="0" w:color="auto"/>
            <w:right w:val="none" w:sz="0" w:space="0" w:color="auto"/>
          </w:divBdr>
        </w:div>
        <w:div w:id="50929104">
          <w:marLeft w:val="480"/>
          <w:marRight w:val="0"/>
          <w:marTop w:val="0"/>
          <w:marBottom w:val="0"/>
          <w:divBdr>
            <w:top w:val="none" w:sz="0" w:space="0" w:color="auto"/>
            <w:left w:val="none" w:sz="0" w:space="0" w:color="auto"/>
            <w:bottom w:val="none" w:sz="0" w:space="0" w:color="auto"/>
            <w:right w:val="none" w:sz="0" w:space="0" w:color="auto"/>
          </w:divBdr>
        </w:div>
        <w:div w:id="65153833">
          <w:marLeft w:val="480"/>
          <w:marRight w:val="0"/>
          <w:marTop w:val="0"/>
          <w:marBottom w:val="0"/>
          <w:divBdr>
            <w:top w:val="none" w:sz="0" w:space="0" w:color="auto"/>
            <w:left w:val="none" w:sz="0" w:space="0" w:color="auto"/>
            <w:bottom w:val="none" w:sz="0" w:space="0" w:color="auto"/>
            <w:right w:val="none" w:sz="0" w:space="0" w:color="auto"/>
          </w:divBdr>
        </w:div>
        <w:div w:id="66195099">
          <w:marLeft w:val="480"/>
          <w:marRight w:val="0"/>
          <w:marTop w:val="0"/>
          <w:marBottom w:val="0"/>
          <w:divBdr>
            <w:top w:val="none" w:sz="0" w:space="0" w:color="auto"/>
            <w:left w:val="none" w:sz="0" w:space="0" w:color="auto"/>
            <w:bottom w:val="none" w:sz="0" w:space="0" w:color="auto"/>
            <w:right w:val="none" w:sz="0" w:space="0" w:color="auto"/>
          </w:divBdr>
        </w:div>
        <w:div w:id="66734924">
          <w:marLeft w:val="480"/>
          <w:marRight w:val="0"/>
          <w:marTop w:val="0"/>
          <w:marBottom w:val="0"/>
          <w:divBdr>
            <w:top w:val="none" w:sz="0" w:space="0" w:color="auto"/>
            <w:left w:val="none" w:sz="0" w:space="0" w:color="auto"/>
            <w:bottom w:val="none" w:sz="0" w:space="0" w:color="auto"/>
            <w:right w:val="none" w:sz="0" w:space="0" w:color="auto"/>
          </w:divBdr>
        </w:div>
        <w:div w:id="68962861">
          <w:marLeft w:val="480"/>
          <w:marRight w:val="0"/>
          <w:marTop w:val="0"/>
          <w:marBottom w:val="0"/>
          <w:divBdr>
            <w:top w:val="none" w:sz="0" w:space="0" w:color="auto"/>
            <w:left w:val="none" w:sz="0" w:space="0" w:color="auto"/>
            <w:bottom w:val="none" w:sz="0" w:space="0" w:color="auto"/>
            <w:right w:val="none" w:sz="0" w:space="0" w:color="auto"/>
          </w:divBdr>
        </w:div>
        <w:div w:id="73891807">
          <w:marLeft w:val="480"/>
          <w:marRight w:val="0"/>
          <w:marTop w:val="0"/>
          <w:marBottom w:val="0"/>
          <w:divBdr>
            <w:top w:val="none" w:sz="0" w:space="0" w:color="auto"/>
            <w:left w:val="none" w:sz="0" w:space="0" w:color="auto"/>
            <w:bottom w:val="none" w:sz="0" w:space="0" w:color="auto"/>
            <w:right w:val="none" w:sz="0" w:space="0" w:color="auto"/>
          </w:divBdr>
        </w:div>
        <w:div w:id="76946187">
          <w:marLeft w:val="480"/>
          <w:marRight w:val="0"/>
          <w:marTop w:val="0"/>
          <w:marBottom w:val="0"/>
          <w:divBdr>
            <w:top w:val="none" w:sz="0" w:space="0" w:color="auto"/>
            <w:left w:val="none" w:sz="0" w:space="0" w:color="auto"/>
            <w:bottom w:val="none" w:sz="0" w:space="0" w:color="auto"/>
            <w:right w:val="none" w:sz="0" w:space="0" w:color="auto"/>
          </w:divBdr>
        </w:div>
        <w:div w:id="80294931">
          <w:marLeft w:val="480"/>
          <w:marRight w:val="0"/>
          <w:marTop w:val="0"/>
          <w:marBottom w:val="0"/>
          <w:divBdr>
            <w:top w:val="none" w:sz="0" w:space="0" w:color="auto"/>
            <w:left w:val="none" w:sz="0" w:space="0" w:color="auto"/>
            <w:bottom w:val="none" w:sz="0" w:space="0" w:color="auto"/>
            <w:right w:val="none" w:sz="0" w:space="0" w:color="auto"/>
          </w:divBdr>
        </w:div>
        <w:div w:id="80956426">
          <w:marLeft w:val="480"/>
          <w:marRight w:val="0"/>
          <w:marTop w:val="0"/>
          <w:marBottom w:val="0"/>
          <w:divBdr>
            <w:top w:val="none" w:sz="0" w:space="0" w:color="auto"/>
            <w:left w:val="none" w:sz="0" w:space="0" w:color="auto"/>
            <w:bottom w:val="none" w:sz="0" w:space="0" w:color="auto"/>
            <w:right w:val="none" w:sz="0" w:space="0" w:color="auto"/>
          </w:divBdr>
        </w:div>
        <w:div w:id="90008467">
          <w:marLeft w:val="480"/>
          <w:marRight w:val="0"/>
          <w:marTop w:val="0"/>
          <w:marBottom w:val="0"/>
          <w:divBdr>
            <w:top w:val="none" w:sz="0" w:space="0" w:color="auto"/>
            <w:left w:val="none" w:sz="0" w:space="0" w:color="auto"/>
            <w:bottom w:val="none" w:sz="0" w:space="0" w:color="auto"/>
            <w:right w:val="none" w:sz="0" w:space="0" w:color="auto"/>
          </w:divBdr>
        </w:div>
        <w:div w:id="90707339">
          <w:marLeft w:val="480"/>
          <w:marRight w:val="0"/>
          <w:marTop w:val="0"/>
          <w:marBottom w:val="0"/>
          <w:divBdr>
            <w:top w:val="none" w:sz="0" w:space="0" w:color="auto"/>
            <w:left w:val="none" w:sz="0" w:space="0" w:color="auto"/>
            <w:bottom w:val="none" w:sz="0" w:space="0" w:color="auto"/>
            <w:right w:val="none" w:sz="0" w:space="0" w:color="auto"/>
          </w:divBdr>
        </w:div>
        <w:div w:id="90929343">
          <w:marLeft w:val="480"/>
          <w:marRight w:val="0"/>
          <w:marTop w:val="0"/>
          <w:marBottom w:val="0"/>
          <w:divBdr>
            <w:top w:val="none" w:sz="0" w:space="0" w:color="auto"/>
            <w:left w:val="none" w:sz="0" w:space="0" w:color="auto"/>
            <w:bottom w:val="none" w:sz="0" w:space="0" w:color="auto"/>
            <w:right w:val="none" w:sz="0" w:space="0" w:color="auto"/>
          </w:divBdr>
        </w:div>
        <w:div w:id="94441317">
          <w:marLeft w:val="480"/>
          <w:marRight w:val="0"/>
          <w:marTop w:val="0"/>
          <w:marBottom w:val="0"/>
          <w:divBdr>
            <w:top w:val="none" w:sz="0" w:space="0" w:color="auto"/>
            <w:left w:val="none" w:sz="0" w:space="0" w:color="auto"/>
            <w:bottom w:val="none" w:sz="0" w:space="0" w:color="auto"/>
            <w:right w:val="none" w:sz="0" w:space="0" w:color="auto"/>
          </w:divBdr>
        </w:div>
        <w:div w:id="95297055">
          <w:marLeft w:val="480"/>
          <w:marRight w:val="0"/>
          <w:marTop w:val="0"/>
          <w:marBottom w:val="0"/>
          <w:divBdr>
            <w:top w:val="none" w:sz="0" w:space="0" w:color="auto"/>
            <w:left w:val="none" w:sz="0" w:space="0" w:color="auto"/>
            <w:bottom w:val="none" w:sz="0" w:space="0" w:color="auto"/>
            <w:right w:val="none" w:sz="0" w:space="0" w:color="auto"/>
          </w:divBdr>
        </w:div>
        <w:div w:id="97990714">
          <w:marLeft w:val="480"/>
          <w:marRight w:val="0"/>
          <w:marTop w:val="0"/>
          <w:marBottom w:val="0"/>
          <w:divBdr>
            <w:top w:val="none" w:sz="0" w:space="0" w:color="auto"/>
            <w:left w:val="none" w:sz="0" w:space="0" w:color="auto"/>
            <w:bottom w:val="none" w:sz="0" w:space="0" w:color="auto"/>
            <w:right w:val="none" w:sz="0" w:space="0" w:color="auto"/>
          </w:divBdr>
        </w:div>
        <w:div w:id="98185412">
          <w:marLeft w:val="480"/>
          <w:marRight w:val="0"/>
          <w:marTop w:val="0"/>
          <w:marBottom w:val="0"/>
          <w:divBdr>
            <w:top w:val="none" w:sz="0" w:space="0" w:color="auto"/>
            <w:left w:val="none" w:sz="0" w:space="0" w:color="auto"/>
            <w:bottom w:val="none" w:sz="0" w:space="0" w:color="auto"/>
            <w:right w:val="none" w:sz="0" w:space="0" w:color="auto"/>
          </w:divBdr>
        </w:div>
        <w:div w:id="99646508">
          <w:marLeft w:val="480"/>
          <w:marRight w:val="0"/>
          <w:marTop w:val="0"/>
          <w:marBottom w:val="0"/>
          <w:divBdr>
            <w:top w:val="none" w:sz="0" w:space="0" w:color="auto"/>
            <w:left w:val="none" w:sz="0" w:space="0" w:color="auto"/>
            <w:bottom w:val="none" w:sz="0" w:space="0" w:color="auto"/>
            <w:right w:val="none" w:sz="0" w:space="0" w:color="auto"/>
          </w:divBdr>
        </w:div>
        <w:div w:id="106437122">
          <w:marLeft w:val="480"/>
          <w:marRight w:val="0"/>
          <w:marTop w:val="0"/>
          <w:marBottom w:val="0"/>
          <w:divBdr>
            <w:top w:val="none" w:sz="0" w:space="0" w:color="auto"/>
            <w:left w:val="none" w:sz="0" w:space="0" w:color="auto"/>
            <w:bottom w:val="none" w:sz="0" w:space="0" w:color="auto"/>
            <w:right w:val="none" w:sz="0" w:space="0" w:color="auto"/>
          </w:divBdr>
        </w:div>
        <w:div w:id="107087217">
          <w:marLeft w:val="480"/>
          <w:marRight w:val="0"/>
          <w:marTop w:val="0"/>
          <w:marBottom w:val="0"/>
          <w:divBdr>
            <w:top w:val="none" w:sz="0" w:space="0" w:color="auto"/>
            <w:left w:val="none" w:sz="0" w:space="0" w:color="auto"/>
            <w:bottom w:val="none" w:sz="0" w:space="0" w:color="auto"/>
            <w:right w:val="none" w:sz="0" w:space="0" w:color="auto"/>
          </w:divBdr>
        </w:div>
        <w:div w:id="123273752">
          <w:marLeft w:val="480"/>
          <w:marRight w:val="0"/>
          <w:marTop w:val="0"/>
          <w:marBottom w:val="0"/>
          <w:divBdr>
            <w:top w:val="none" w:sz="0" w:space="0" w:color="auto"/>
            <w:left w:val="none" w:sz="0" w:space="0" w:color="auto"/>
            <w:bottom w:val="none" w:sz="0" w:space="0" w:color="auto"/>
            <w:right w:val="none" w:sz="0" w:space="0" w:color="auto"/>
          </w:divBdr>
        </w:div>
        <w:div w:id="128789886">
          <w:marLeft w:val="480"/>
          <w:marRight w:val="0"/>
          <w:marTop w:val="0"/>
          <w:marBottom w:val="0"/>
          <w:divBdr>
            <w:top w:val="none" w:sz="0" w:space="0" w:color="auto"/>
            <w:left w:val="none" w:sz="0" w:space="0" w:color="auto"/>
            <w:bottom w:val="none" w:sz="0" w:space="0" w:color="auto"/>
            <w:right w:val="none" w:sz="0" w:space="0" w:color="auto"/>
          </w:divBdr>
        </w:div>
        <w:div w:id="131292012">
          <w:marLeft w:val="480"/>
          <w:marRight w:val="0"/>
          <w:marTop w:val="0"/>
          <w:marBottom w:val="0"/>
          <w:divBdr>
            <w:top w:val="none" w:sz="0" w:space="0" w:color="auto"/>
            <w:left w:val="none" w:sz="0" w:space="0" w:color="auto"/>
            <w:bottom w:val="none" w:sz="0" w:space="0" w:color="auto"/>
            <w:right w:val="none" w:sz="0" w:space="0" w:color="auto"/>
          </w:divBdr>
        </w:div>
        <w:div w:id="132455294">
          <w:marLeft w:val="480"/>
          <w:marRight w:val="0"/>
          <w:marTop w:val="0"/>
          <w:marBottom w:val="0"/>
          <w:divBdr>
            <w:top w:val="none" w:sz="0" w:space="0" w:color="auto"/>
            <w:left w:val="none" w:sz="0" w:space="0" w:color="auto"/>
            <w:bottom w:val="none" w:sz="0" w:space="0" w:color="auto"/>
            <w:right w:val="none" w:sz="0" w:space="0" w:color="auto"/>
          </w:divBdr>
        </w:div>
        <w:div w:id="139619662">
          <w:marLeft w:val="480"/>
          <w:marRight w:val="0"/>
          <w:marTop w:val="0"/>
          <w:marBottom w:val="0"/>
          <w:divBdr>
            <w:top w:val="none" w:sz="0" w:space="0" w:color="auto"/>
            <w:left w:val="none" w:sz="0" w:space="0" w:color="auto"/>
            <w:bottom w:val="none" w:sz="0" w:space="0" w:color="auto"/>
            <w:right w:val="none" w:sz="0" w:space="0" w:color="auto"/>
          </w:divBdr>
        </w:div>
        <w:div w:id="145781738">
          <w:marLeft w:val="480"/>
          <w:marRight w:val="0"/>
          <w:marTop w:val="0"/>
          <w:marBottom w:val="0"/>
          <w:divBdr>
            <w:top w:val="none" w:sz="0" w:space="0" w:color="auto"/>
            <w:left w:val="none" w:sz="0" w:space="0" w:color="auto"/>
            <w:bottom w:val="none" w:sz="0" w:space="0" w:color="auto"/>
            <w:right w:val="none" w:sz="0" w:space="0" w:color="auto"/>
          </w:divBdr>
        </w:div>
        <w:div w:id="148793897">
          <w:marLeft w:val="480"/>
          <w:marRight w:val="0"/>
          <w:marTop w:val="0"/>
          <w:marBottom w:val="0"/>
          <w:divBdr>
            <w:top w:val="none" w:sz="0" w:space="0" w:color="auto"/>
            <w:left w:val="none" w:sz="0" w:space="0" w:color="auto"/>
            <w:bottom w:val="none" w:sz="0" w:space="0" w:color="auto"/>
            <w:right w:val="none" w:sz="0" w:space="0" w:color="auto"/>
          </w:divBdr>
        </w:div>
        <w:div w:id="162864885">
          <w:marLeft w:val="480"/>
          <w:marRight w:val="0"/>
          <w:marTop w:val="0"/>
          <w:marBottom w:val="0"/>
          <w:divBdr>
            <w:top w:val="none" w:sz="0" w:space="0" w:color="auto"/>
            <w:left w:val="none" w:sz="0" w:space="0" w:color="auto"/>
            <w:bottom w:val="none" w:sz="0" w:space="0" w:color="auto"/>
            <w:right w:val="none" w:sz="0" w:space="0" w:color="auto"/>
          </w:divBdr>
        </w:div>
        <w:div w:id="173888275">
          <w:marLeft w:val="480"/>
          <w:marRight w:val="0"/>
          <w:marTop w:val="0"/>
          <w:marBottom w:val="0"/>
          <w:divBdr>
            <w:top w:val="none" w:sz="0" w:space="0" w:color="auto"/>
            <w:left w:val="none" w:sz="0" w:space="0" w:color="auto"/>
            <w:bottom w:val="none" w:sz="0" w:space="0" w:color="auto"/>
            <w:right w:val="none" w:sz="0" w:space="0" w:color="auto"/>
          </w:divBdr>
        </w:div>
        <w:div w:id="186143703">
          <w:marLeft w:val="480"/>
          <w:marRight w:val="0"/>
          <w:marTop w:val="0"/>
          <w:marBottom w:val="0"/>
          <w:divBdr>
            <w:top w:val="none" w:sz="0" w:space="0" w:color="auto"/>
            <w:left w:val="none" w:sz="0" w:space="0" w:color="auto"/>
            <w:bottom w:val="none" w:sz="0" w:space="0" w:color="auto"/>
            <w:right w:val="none" w:sz="0" w:space="0" w:color="auto"/>
          </w:divBdr>
        </w:div>
        <w:div w:id="192573477">
          <w:marLeft w:val="480"/>
          <w:marRight w:val="0"/>
          <w:marTop w:val="0"/>
          <w:marBottom w:val="0"/>
          <w:divBdr>
            <w:top w:val="none" w:sz="0" w:space="0" w:color="auto"/>
            <w:left w:val="none" w:sz="0" w:space="0" w:color="auto"/>
            <w:bottom w:val="none" w:sz="0" w:space="0" w:color="auto"/>
            <w:right w:val="none" w:sz="0" w:space="0" w:color="auto"/>
          </w:divBdr>
        </w:div>
        <w:div w:id="194468301">
          <w:marLeft w:val="480"/>
          <w:marRight w:val="0"/>
          <w:marTop w:val="0"/>
          <w:marBottom w:val="0"/>
          <w:divBdr>
            <w:top w:val="none" w:sz="0" w:space="0" w:color="auto"/>
            <w:left w:val="none" w:sz="0" w:space="0" w:color="auto"/>
            <w:bottom w:val="none" w:sz="0" w:space="0" w:color="auto"/>
            <w:right w:val="none" w:sz="0" w:space="0" w:color="auto"/>
          </w:divBdr>
        </w:div>
        <w:div w:id="212890105">
          <w:marLeft w:val="480"/>
          <w:marRight w:val="0"/>
          <w:marTop w:val="0"/>
          <w:marBottom w:val="0"/>
          <w:divBdr>
            <w:top w:val="none" w:sz="0" w:space="0" w:color="auto"/>
            <w:left w:val="none" w:sz="0" w:space="0" w:color="auto"/>
            <w:bottom w:val="none" w:sz="0" w:space="0" w:color="auto"/>
            <w:right w:val="none" w:sz="0" w:space="0" w:color="auto"/>
          </w:divBdr>
        </w:div>
        <w:div w:id="230970919">
          <w:marLeft w:val="480"/>
          <w:marRight w:val="0"/>
          <w:marTop w:val="0"/>
          <w:marBottom w:val="0"/>
          <w:divBdr>
            <w:top w:val="none" w:sz="0" w:space="0" w:color="auto"/>
            <w:left w:val="none" w:sz="0" w:space="0" w:color="auto"/>
            <w:bottom w:val="none" w:sz="0" w:space="0" w:color="auto"/>
            <w:right w:val="none" w:sz="0" w:space="0" w:color="auto"/>
          </w:divBdr>
        </w:div>
        <w:div w:id="232087691">
          <w:marLeft w:val="480"/>
          <w:marRight w:val="0"/>
          <w:marTop w:val="0"/>
          <w:marBottom w:val="0"/>
          <w:divBdr>
            <w:top w:val="none" w:sz="0" w:space="0" w:color="auto"/>
            <w:left w:val="none" w:sz="0" w:space="0" w:color="auto"/>
            <w:bottom w:val="none" w:sz="0" w:space="0" w:color="auto"/>
            <w:right w:val="none" w:sz="0" w:space="0" w:color="auto"/>
          </w:divBdr>
        </w:div>
        <w:div w:id="233392326">
          <w:marLeft w:val="480"/>
          <w:marRight w:val="0"/>
          <w:marTop w:val="0"/>
          <w:marBottom w:val="0"/>
          <w:divBdr>
            <w:top w:val="none" w:sz="0" w:space="0" w:color="auto"/>
            <w:left w:val="none" w:sz="0" w:space="0" w:color="auto"/>
            <w:bottom w:val="none" w:sz="0" w:space="0" w:color="auto"/>
            <w:right w:val="none" w:sz="0" w:space="0" w:color="auto"/>
          </w:divBdr>
        </w:div>
        <w:div w:id="250089853">
          <w:marLeft w:val="480"/>
          <w:marRight w:val="0"/>
          <w:marTop w:val="0"/>
          <w:marBottom w:val="0"/>
          <w:divBdr>
            <w:top w:val="none" w:sz="0" w:space="0" w:color="auto"/>
            <w:left w:val="none" w:sz="0" w:space="0" w:color="auto"/>
            <w:bottom w:val="none" w:sz="0" w:space="0" w:color="auto"/>
            <w:right w:val="none" w:sz="0" w:space="0" w:color="auto"/>
          </w:divBdr>
        </w:div>
        <w:div w:id="260720542">
          <w:marLeft w:val="480"/>
          <w:marRight w:val="0"/>
          <w:marTop w:val="0"/>
          <w:marBottom w:val="0"/>
          <w:divBdr>
            <w:top w:val="none" w:sz="0" w:space="0" w:color="auto"/>
            <w:left w:val="none" w:sz="0" w:space="0" w:color="auto"/>
            <w:bottom w:val="none" w:sz="0" w:space="0" w:color="auto"/>
            <w:right w:val="none" w:sz="0" w:space="0" w:color="auto"/>
          </w:divBdr>
        </w:div>
        <w:div w:id="268706024">
          <w:marLeft w:val="480"/>
          <w:marRight w:val="0"/>
          <w:marTop w:val="0"/>
          <w:marBottom w:val="0"/>
          <w:divBdr>
            <w:top w:val="none" w:sz="0" w:space="0" w:color="auto"/>
            <w:left w:val="none" w:sz="0" w:space="0" w:color="auto"/>
            <w:bottom w:val="none" w:sz="0" w:space="0" w:color="auto"/>
            <w:right w:val="none" w:sz="0" w:space="0" w:color="auto"/>
          </w:divBdr>
        </w:div>
        <w:div w:id="279000741">
          <w:marLeft w:val="480"/>
          <w:marRight w:val="0"/>
          <w:marTop w:val="0"/>
          <w:marBottom w:val="0"/>
          <w:divBdr>
            <w:top w:val="none" w:sz="0" w:space="0" w:color="auto"/>
            <w:left w:val="none" w:sz="0" w:space="0" w:color="auto"/>
            <w:bottom w:val="none" w:sz="0" w:space="0" w:color="auto"/>
            <w:right w:val="none" w:sz="0" w:space="0" w:color="auto"/>
          </w:divBdr>
        </w:div>
        <w:div w:id="281419629">
          <w:marLeft w:val="480"/>
          <w:marRight w:val="0"/>
          <w:marTop w:val="0"/>
          <w:marBottom w:val="0"/>
          <w:divBdr>
            <w:top w:val="none" w:sz="0" w:space="0" w:color="auto"/>
            <w:left w:val="none" w:sz="0" w:space="0" w:color="auto"/>
            <w:bottom w:val="none" w:sz="0" w:space="0" w:color="auto"/>
            <w:right w:val="none" w:sz="0" w:space="0" w:color="auto"/>
          </w:divBdr>
        </w:div>
        <w:div w:id="305864065">
          <w:marLeft w:val="480"/>
          <w:marRight w:val="0"/>
          <w:marTop w:val="0"/>
          <w:marBottom w:val="0"/>
          <w:divBdr>
            <w:top w:val="none" w:sz="0" w:space="0" w:color="auto"/>
            <w:left w:val="none" w:sz="0" w:space="0" w:color="auto"/>
            <w:bottom w:val="none" w:sz="0" w:space="0" w:color="auto"/>
            <w:right w:val="none" w:sz="0" w:space="0" w:color="auto"/>
          </w:divBdr>
        </w:div>
        <w:div w:id="307561750">
          <w:marLeft w:val="480"/>
          <w:marRight w:val="0"/>
          <w:marTop w:val="0"/>
          <w:marBottom w:val="0"/>
          <w:divBdr>
            <w:top w:val="none" w:sz="0" w:space="0" w:color="auto"/>
            <w:left w:val="none" w:sz="0" w:space="0" w:color="auto"/>
            <w:bottom w:val="none" w:sz="0" w:space="0" w:color="auto"/>
            <w:right w:val="none" w:sz="0" w:space="0" w:color="auto"/>
          </w:divBdr>
        </w:div>
        <w:div w:id="320351674">
          <w:marLeft w:val="480"/>
          <w:marRight w:val="0"/>
          <w:marTop w:val="0"/>
          <w:marBottom w:val="0"/>
          <w:divBdr>
            <w:top w:val="none" w:sz="0" w:space="0" w:color="auto"/>
            <w:left w:val="none" w:sz="0" w:space="0" w:color="auto"/>
            <w:bottom w:val="none" w:sz="0" w:space="0" w:color="auto"/>
            <w:right w:val="none" w:sz="0" w:space="0" w:color="auto"/>
          </w:divBdr>
        </w:div>
        <w:div w:id="320935390">
          <w:marLeft w:val="480"/>
          <w:marRight w:val="0"/>
          <w:marTop w:val="0"/>
          <w:marBottom w:val="0"/>
          <w:divBdr>
            <w:top w:val="none" w:sz="0" w:space="0" w:color="auto"/>
            <w:left w:val="none" w:sz="0" w:space="0" w:color="auto"/>
            <w:bottom w:val="none" w:sz="0" w:space="0" w:color="auto"/>
            <w:right w:val="none" w:sz="0" w:space="0" w:color="auto"/>
          </w:divBdr>
        </w:div>
        <w:div w:id="324238930">
          <w:marLeft w:val="480"/>
          <w:marRight w:val="0"/>
          <w:marTop w:val="0"/>
          <w:marBottom w:val="0"/>
          <w:divBdr>
            <w:top w:val="none" w:sz="0" w:space="0" w:color="auto"/>
            <w:left w:val="none" w:sz="0" w:space="0" w:color="auto"/>
            <w:bottom w:val="none" w:sz="0" w:space="0" w:color="auto"/>
            <w:right w:val="none" w:sz="0" w:space="0" w:color="auto"/>
          </w:divBdr>
        </w:div>
        <w:div w:id="344602563">
          <w:marLeft w:val="480"/>
          <w:marRight w:val="0"/>
          <w:marTop w:val="0"/>
          <w:marBottom w:val="0"/>
          <w:divBdr>
            <w:top w:val="none" w:sz="0" w:space="0" w:color="auto"/>
            <w:left w:val="none" w:sz="0" w:space="0" w:color="auto"/>
            <w:bottom w:val="none" w:sz="0" w:space="0" w:color="auto"/>
            <w:right w:val="none" w:sz="0" w:space="0" w:color="auto"/>
          </w:divBdr>
        </w:div>
        <w:div w:id="353846443">
          <w:marLeft w:val="480"/>
          <w:marRight w:val="0"/>
          <w:marTop w:val="0"/>
          <w:marBottom w:val="0"/>
          <w:divBdr>
            <w:top w:val="none" w:sz="0" w:space="0" w:color="auto"/>
            <w:left w:val="none" w:sz="0" w:space="0" w:color="auto"/>
            <w:bottom w:val="none" w:sz="0" w:space="0" w:color="auto"/>
            <w:right w:val="none" w:sz="0" w:space="0" w:color="auto"/>
          </w:divBdr>
        </w:div>
        <w:div w:id="354693831">
          <w:marLeft w:val="480"/>
          <w:marRight w:val="0"/>
          <w:marTop w:val="0"/>
          <w:marBottom w:val="0"/>
          <w:divBdr>
            <w:top w:val="none" w:sz="0" w:space="0" w:color="auto"/>
            <w:left w:val="none" w:sz="0" w:space="0" w:color="auto"/>
            <w:bottom w:val="none" w:sz="0" w:space="0" w:color="auto"/>
            <w:right w:val="none" w:sz="0" w:space="0" w:color="auto"/>
          </w:divBdr>
        </w:div>
        <w:div w:id="383801228">
          <w:marLeft w:val="480"/>
          <w:marRight w:val="0"/>
          <w:marTop w:val="0"/>
          <w:marBottom w:val="0"/>
          <w:divBdr>
            <w:top w:val="none" w:sz="0" w:space="0" w:color="auto"/>
            <w:left w:val="none" w:sz="0" w:space="0" w:color="auto"/>
            <w:bottom w:val="none" w:sz="0" w:space="0" w:color="auto"/>
            <w:right w:val="none" w:sz="0" w:space="0" w:color="auto"/>
          </w:divBdr>
        </w:div>
        <w:div w:id="399788775">
          <w:marLeft w:val="480"/>
          <w:marRight w:val="0"/>
          <w:marTop w:val="0"/>
          <w:marBottom w:val="0"/>
          <w:divBdr>
            <w:top w:val="none" w:sz="0" w:space="0" w:color="auto"/>
            <w:left w:val="none" w:sz="0" w:space="0" w:color="auto"/>
            <w:bottom w:val="none" w:sz="0" w:space="0" w:color="auto"/>
            <w:right w:val="none" w:sz="0" w:space="0" w:color="auto"/>
          </w:divBdr>
        </w:div>
        <w:div w:id="402025811">
          <w:marLeft w:val="480"/>
          <w:marRight w:val="0"/>
          <w:marTop w:val="0"/>
          <w:marBottom w:val="0"/>
          <w:divBdr>
            <w:top w:val="none" w:sz="0" w:space="0" w:color="auto"/>
            <w:left w:val="none" w:sz="0" w:space="0" w:color="auto"/>
            <w:bottom w:val="none" w:sz="0" w:space="0" w:color="auto"/>
            <w:right w:val="none" w:sz="0" w:space="0" w:color="auto"/>
          </w:divBdr>
        </w:div>
        <w:div w:id="411045600">
          <w:marLeft w:val="480"/>
          <w:marRight w:val="0"/>
          <w:marTop w:val="0"/>
          <w:marBottom w:val="0"/>
          <w:divBdr>
            <w:top w:val="none" w:sz="0" w:space="0" w:color="auto"/>
            <w:left w:val="none" w:sz="0" w:space="0" w:color="auto"/>
            <w:bottom w:val="none" w:sz="0" w:space="0" w:color="auto"/>
            <w:right w:val="none" w:sz="0" w:space="0" w:color="auto"/>
          </w:divBdr>
        </w:div>
        <w:div w:id="420102097">
          <w:marLeft w:val="480"/>
          <w:marRight w:val="0"/>
          <w:marTop w:val="0"/>
          <w:marBottom w:val="0"/>
          <w:divBdr>
            <w:top w:val="none" w:sz="0" w:space="0" w:color="auto"/>
            <w:left w:val="none" w:sz="0" w:space="0" w:color="auto"/>
            <w:bottom w:val="none" w:sz="0" w:space="0" w:color="auto"/>
            <w:right w:val="none" w:sz="0" w:space="0" w:color="auto"/>
          </w:divBdr>
        </w:div>
        <w:div w:id="429473394">
          <w:marLeft w:val="480"/>
          <w:marRight w:val="0"/>
          <w:marTop w:val="0"/>
          <w:marBottom w:val="0"/>
          <w:divBdr>
            <w:top w:val="none" w:sz="0" w:space="0" w:color="auto"/>
            <w:left w:val="none" w:sz="0" w:space="0" w:color="auto"/>
            <w:bottom w:val="none" w:sz="0" w:space="0" w:color="auto"/>
            <w:right w:val="none" w:sz="0" w:space="0" w:color="auto"/>
          </w:divBdr>
        </w:div>
        <w:div w:id="430515251">
          <w:marLeft w:val="480"/>
          <w:marRight w:val="0"/>
          <w:marTop w:val="0"/>
          <w:marBottom w:val="0"/>
          <w:divBdr>
            <w:top w:val="none" w:sz="0" w:space="0" w:color="auto"/>
            <w:left w:val="none" w:sz="0" w:space="0" w:color="auto"/>
            <w:bottom w:val="none" w:sz="0" w:space="0" w:color="auto"/>
            <w:right w:val="none" w:sz="0" w:space="0" w:color="auto"/>
          </w:divBdr>
        </w:div>
        <w:div w:id="453063532">
          <w:marLeft w:val="480"/>
          <w:marRight w:val="0"/>
          <w:marTop w:val="0"/>
          <w:marBottom w:val="0"/>
          <w:divBdr>
            <w:top w:val="none" w:sz="0" w:space="0" w:color="auto"/>
            <w:left w:val="none" w:sz="0" w:space="0" w:color="auto"/>
            <w:bottom w:val="none" w:sz="0" w:space="0" w:color="auto"/>
            <w:right w:val="none" w:sz="0" w:space="0" w:color="auto"/>
          </w:divBdr>
        </w:div>
        <w:div w:id="462307202">
          <w:marLeft w:val="480"/>
          <w:marRight w:val="0"/>
          <w:marTop w:val="0"/>
          <w:marBottom w:val="0"/>
          <w:divBdr>
            <w:top w:val="none" w:sz="0" w:space="0" w:color="auto"/>
            <w:left w:val="none" w:sz="0" w:space="0" w:color="auto"/>
            <w:bottom w:val="none" w:sz="0" w:space="0" w:color="auto"/>
            <w:right w:val="none" w:sz="0" w:space="0" w:color="auto"/>
          </w:divBdr>
        </w:div>
        <w:div w:id="467818055">
          <w:marLeft w:val="480"/>
          <w:marRight w:val="0"/>
          <w:marTop w:val="0"/>
          <w:marBottom w:val="0"/>
          <w:divBdr>
            <w:top w:val="none" w:sz="0" w:space="0" w:color="auto"/>
            <w:left w:val="none" w:sz="0" w:space="0" w:color="auto"/>
            <w:bottom w:val="none" w:sz="0" w:space="0" w:color="auto"/>
            <w:right w:val="none" w:sz="0" w:space="0" w:color="auto"/>
          </w:divBdr>
        </w:div>
        <w:div w:id="468329674">
          <w:marLeft w:val="480"/>
          <w:marRight w:val="0"/>
          <w:marTop w:val="0"/>
          <w:marBottom w:val="0"/>
          <w:divBdr>
            <w:top w:val="none" w:sz="0" w:space="0" w:color="auto"/>
            <w:left w:val="none" w:sz="0" w:space="0" w:color="auto"/>
            <w:bottom w:val="none" w:sz="0" w:space="0" w:color="auto"/>
            <w:right w:val="none" w:sz="0" w:space="0" w:color="auto"/>
          </w:divBdr>
        </w:div>
        <w:div w:id="471948958">
          <w:marLeft w:val="480"/>
          <w:marRight w:val="0"/>
          <w:marTop w:val="0"/>
          <w:marBottom w:val="0"/>
          <w:divBdr>
            <w:top w:val="none" w:sz="0" w:space="0" w:color="auto"/>
            <w:left w:val="none" w:sz="0" w:space="0" w:color="auto"/>
            <w:bottom w:val="none" w:sz="0" w:space="0" w:color="auto"/>
            <w:right w:val="none" w:sz="0" w:space="0" w:color="auto"/>
          </w:divBdr>
        </w:div>
        <w:div w:id="477116207">
          <w:marLeft w:val="480"/>
          <w:marRight w:val="0"/>
          <w:marTop w:val="0"/>
          <w:marBottom w:val="0"/>
          <w:divBdr>
            <w:top w:val="none" w:sz="0" w:space="0" w:color="auto"/>
            <w:left w:val="none" w:sz="0" w:space="0" w:color="auto"/>
            <w:bottom w:val="none" w:sz="0" w:space="0" w:color="auto"/>
            <w:right w:val="none" w:sz="0" w:space="0" w:color="auto"/>
          </w:divBdr>
        </w:div>
        <w:div w:id="482162322">
          <w:marLeft w:val="480"/>
          <w:marRight w:val="0"/>
          <w:marTop w:val="0"/>
          <w:marBottom w:val="0"/>
          <w:divBdr>
            <w:top w:val="none" w:sz="0" w:space="0" w:color="auto"/>
            <w:left w:val="none" w:sz="0" w:space="0" w:color="auto"/>
            <w:bottom w:val="none" w:sz="0" w:space="0" w:color="auto"/>
            <w:right w:val="none" w:sz="0" w:space="0" w:color="auto"/>
          </w:divBdr>
        </w:div>
        <w:div w:id="488058031">
          <w:marLeft w:val="480"/>
          <w:marRight w:val="0"/>
          <w:marTop w:val="0"/>
          <w:marBottom w:val="0"/>
          <w:divBdr>
            <w:top w:val="none" w:sz="0" w:space="0" w:color="auto"/>
            <w:left w:val="none" w:sz="0" w:space="0" w:color="auto"/>
            <w:bottom w:val="none" w:sz="0" w:space="0" w:color="auto"/>
            <w:right w:val="none" w:sz="0" w:space="0" w:color="auto"/>
          </w:divBdr>
        </w:div>
        <w:div w:id="491456064">
          <w:marLeft w:val="480"/>
          <w:marRight w:val="0"/>
          <w:marTop w:val="0"/>
          <w:marBottom w:val="0"/>
          <w:divBdr>
            <w:top w:val="none" w:sz="0" w:space="0" w:color="auto"/>
            <w:left w:val="none" w:sz="0" w:space="0" w:color="auto"/>
            <w:bottom w:val="none" w:sz="0" w:space="0" w:color="auto"/>
            <w:right w:val="none" w:sz="0" w:space="0" w:color="auto"/>
          </w:divBdr>
        </w:div>
        <w:div w:id="505825442">
          <w:marLeft w:val="480"/>
          <w:marRight w:val="0"/>
          <w:marTop w:val="0"/>
          <w:marBottom w:val="0"/>
          <w:divBdr>
            <w:top w:val="none" w:sz="0" w:space="0" w:color="auto"/>
            <w:left w:val="none" w:sz="0" w:space="0" w:color="auto"/>
            <w:bottom w:val="none" w:sz="0" w:space="0" w:color="auto"/>
            <w:right w:val="none" w:sz="0" w:space="0" w:color="auto"/>
          </w:divBdr>
        </w:div>
        <w:div w:id="512377714">
          <w:marLeft w:val="480"/>
          <w:marRight w:val="0"/>
          <w:marTop w:val="0"/>
          <w:marBottom w:val="0"/>
          <w:divBdr>
            <w:top w:val="none" w:sz="0" w:space="0" w:color="auto"/>
            <w:left w:val="none" w:sz="0" w:space="0" w:color="auto"/>
            <w:bottom w:val="none" w:sz="0" w:space="0" w:color="auto"/>
            <w:right w:val="none" w:sz="0" w:space="0" w:color="auto"/>
          </w:divBdr>
        </w:div>
        <w:div w:id="514537187">
          <w:marLeft w:val="480"/>
          <w:marRight w:val="0"/>
          <w:marTop w:val="0"/>
          <w:marBottom w:val="0"/>
          <w:divBdr>
            <w:top w:val="none" w:sz="0" w:space="0" w:color="auto"/>
            <w:left w:val="none" w:sz="0" w:space="0" w:color="auto"/>
            <w:bottom w:val="none" w:sz="0" w:space="0" w:color="auto"/>
            <w:right w:val="none" w:sz="0" w:space="0" w:color="auto"/>
          </w:divBdr>
        </w:div>
        <w:div w:id="523061526">
          <w:marLeft w:val="480"/>
          <w:marRight w:val="0"/>
          <w:marTop w:val="0"/>
          <w:marBottom w:val="0"/>
          <w:divBdr>
            <w:top w:val="none" w:sz="0" w:space="0" w:color="auto"/>
            <w:left w:val="none" w:sz="0" w:space="0" w:color="auto"/>
            <w:bottom w:val="none" w:sz="0" w:space="0" w:color="auto"/>
            <w:right w:val="none" w:sz="0" w:space="0" w:color="auto"/>
          </w:divBdr>
        </w:div>
        <w:div w:id="525025708">
          <w:marLeft w:val="480"/>
          <w:marRight w:val="0"/>
          <w:marTop w:val="0"/>
          <w:marBottom w:val="0"/>
          <w:divBdr>
            <w:top w:val="none" w:sz="0" w:space="0" w:color="auto"/>
            <w:left w:val="none" w:sz="0" w:space="0" w:color="auto"/>
            <w:bottom w:val="none" w:sz="0" w:space="0" w:color="auto"/>
            <w:right w:val="none" w:sz="0" w:space="0" w:color="auto"/>
          </w:divBdr>
        </w:div>
        <w:div w:id="533689886">
          <w:marLeft w:val="480"/>
          <w:marRight w:val="0"/>
          <w:marTop w:val="0"/>
          <w:marBottom w:val="0"/>
          <w:divBdr>
            <w:top w:val="none" w:sz="0" w:space="0" w:color="auto"/>
            <w:left w:val="none" w:sz="0" w:space="0" w:color="auto"/>
            <w:bottom w:val="none" w:sz="0" w:space="0" w:color="auto"/>
            <w:right w:val="none" w:sz="0" w:space="0" w:color="auto"/>
          </w:divBdr>
        </w:div>
        <w:div w:id="544413580">
          <w:marLeft w:val="480"/>
          <w:marRight w:val="0"/>
          <w:marTop w:val="0"/>
          <w:marBottom w:val="0"/>
          <w:divBdr>
            <w:top w:val="none" w:sz="0" w:space="0" w:color="auto"/>
            <w:left w:val="none" w:sz="0" w:space="0" w:color="auto"/>
            <w:bottom w:val="none" w:sz="0" w:space="0" w:color="auto"/>
            <w:right w:val="none" w:sz="0" w:space="0" w:color="auto"/>
          </w:divBdr>
        </w:div>
        <w:div w:id="550387297">
          <w:marLeft w:val="480"/>
          <w:marRight w:val="0"/>
          <w:marTop w:val="0"/>
          <w:marBottom w:val="0"/>
          <w:divBdr>
            <w:top w:val="none" w:sz="0" w:space="0" w:color="auto"/>
            <w:left w:val="none" w:sz="0" w:space="0" w:color="auto"/>
            <w:bottom w:val="none" w:sz="0" w:space="0" w:color="auto"/>
            <w:right w:val="none" w:sz="0" w:space="0" w:color="auto"/>
          </w:divBdr>
        </w:div>
        <w:div w:id="567542156">
          <w:marLeft w:val="480"/>
          <w:marRight w:val="0"/>
          <w:marTop w:val="0"/>
          <w:marBottom w:val="0"/>
          <w:divBdr>
            <w:top w:val="none" w:sz="0" w:space="0" w:color="auto"/>
            <w:left w:val="none" w:sz="0" w:space="0" w:color="auto"/>
            <w:bottom w:val="none" w:sz="0" w:space="0" w:color="auto"/>
            <w:right w:val="none" w:sz="0" w:space="0" w:color="auto"/>
          </w:divBdr>
        </w:div>
        <w:div w:id="582106702">
          <w:marLeft w:val="480"/>
          <w:marRight w:val="0"/>
          <w:marTop w:val="0"/>
          <w:marBottom w:val="0"/>
          <w:divBdr>
            <w:top w:val="none" w:sz="0" w:space="0" w:color="auto"/>
            <w:left w:val="none" w:sz="0" w:space="0" w:color="auto"/>
            <w:bottom w:val="none" w:sz="0" w:space="0" w:color="auto"/>
            <w:right w:val="none" w:sz="0" w:space="0" w:color="auto"/>
          </w:divBdr>
        </w:div>
        <w:div w:id="586694990">
          <w:marLeft w:val="480"/>
          <w:marRight w:val="0"/>
          <w:marTop w:val="0"/>
          <w:marBottom w:val="0"/>
          <w:divBdr>
            <w:top w:val="none" w:sz="0" w:space="0" w:color="auto"/>
            <w:left w:val="none" w:sz="0" w:space="0" w:color="auto"/>
            <w:bottom w:val="none" w:sz="0" w:space="0" w:color="auto"/>
            <w:right w:val="none" w:sz="0" w:space="0" w:color="auto"/>
          </w:divBdr>
        </w:div>
        <w:div w:id="596135496">
          <w:marLeft w:val="480"/>
          <w:marRight w:val="0"/>
          <w:marTop w:val="0"/>
          <w:marBottom w:val="0"/>
          <w:divBdr>
            <w:top w:val="none" w:sz="0" w:space="0" w:color="auto"/>
            <w:left w:val="none" w:sz="0" w:space="0" w:color="auto"/>
            <w:bottom w:val="none" w:sz="0" w:space="0" w:color="auto"/>
            <w:right w:val="none" w:sz="0" w:space="0" w:color="auto"/>
          </w:divBdr>
        </w:div>
        <w:div w:id="599489401">
          <w:marLeft w:val="480"/>
          <w:marRight w:val="0"/>
          <w:marTop w:val="0"/>
          <w:marBottom w:val="0"/>
          <w:divBdr>
            <w:top w:val="none" w:sz="0" w:space="0" w:color="auto"/>
            <w:left w:val="none" w:sz="0" w:space="0" w:color="auto"/>
            <w:bottom w:val="none" w:sz="0" w:space="0" w:color="auto"/>
            <w:right w:val="none" w:sz="0" w:space="0" w:color="auto"/>
          </w:divBdr>
        </w:div>
        <w:div w:id="603074199">
          <w:marLeft w:val="480"/>
          <w:marRight w:val="0"/>
          <w:marTop w:val="0"/>
          <w:marBottom w:val="0"/>
          <w:divBdr>
            <w:top w:val="none" w:sz="0" w:space="0" w:color="auto"/>
            <w:left w:val="none" w:sz="0" w:space="0" w:color="auto"/>
            <w:bottom w:val="none" w:sz="0" w:space="0" w:color="auto"/>
            <w:right w:val="none" w:sz="0" w:space="0" w:color="auto"/>
          </w:divBdr>
        </w:div>
        <w:div w:id="605044837">
          <w:marLeft w:val="480"/>
          <w:marRight w:val="0"/>
          <w:marTop w:val="0"/>
          <w:marBottom w:val="0"/>
          <w:divBdr>
            <w:top w:val="none" w:sz="0" w:space="0" w:color="auto"/>
            <w:left w:val="none" w:sz="0" w:space="0" w:color="auto"/>
            <w:bottom w:val="none" w:sz="0" w:space="0" w:color="auto"/>
            <w:right w:val="none" w:sz="0" w:space="0" w:color="auto"/>
          </w:divBdr>
        </w:div>
        <w:div w:id="612707960">
          <w:marLeft w:val="480"/>
          <w:marRight w:val="0"/>
          <w:marTop w:val="0"/>
          <w:marBottom w:val="0"/>
          <w:divBdr>
            <w:top w:val="none" w:sz="0" w:space="0" w:color="auto"/>
            <w:left w:val="none" w:sz="0" w:space="0" w:color="auto"/>
            <w:bottom w:val="none" w:sz="0" w:space="0" w:color="auto"/>
            <w:right w:val="none" w:sz="0" w:space="0" w:color="auto"/>
          </w:divBdr>
        </w:div>
        <w:div w:id="621231080">
          <w:marLeft w:val="480"/>
          <w:marRight w:val="0"/>
          <w:marTop w:val="0"/>
          <w:marBottom w:val="0"/>
          <w:divBdr>
            <w:top w:val="none" w:sz="0" w:space="0" w:color="auto"/>
            <w:left w:val="none" w:sz="0" w:space="0" w:color="auto"/>
            <w:bottom w:val="none" w:sz="0" w:space="0" w:color="auto"/>
            <w:right w:val="none" w:sz="0" w:space="0" w:color="auto"/>
          </w:divBdr>
        </w:div>
        <w:div w:id="621690518">
          <w:marLeft w:val="480"/>
          <w:marRight w:val="0"/>
          <w:marTop w:val="0"/>
          <w:marBottom w:val="0"/>
          <w:divBdr>
            <w:top w:val="none" w:sz="0" w:space="0" w:color="auto"/>
            <w:left w:val="none" w:sz="0" w:space="0" w:color="auto"/>
            <w:bottom w:val="none" w:sz="0" w:space="0" w:color="auto"/>
            <w:right w:val="none" w:sz="0" w:space="0" w:color="auto"/>
          </w:divBdr>
        </w:div>
        <w:div w:id="622923834">
          <w:marLeft w:val="480"/>
          <w:marRight w:val="0"/>
          <w:marTop w:val="0"/>
          <w:marBottom w:val="0"/>
          <w:divBdr>
            <w:top w:val="none" w:sz="0" w:space="0" w:color="auto"/>
            <w:left w:val="none" w:sz="0" w:space="0" w:color="auto"/>
            <w:bottom w:val="none" w:sz="0" w:space="0" w:color="auto"/>
            <w:right w:val="none" w:sz="0" w:space="0" w:color="auto"/>
          </w:divBdr>
        </w:div>
        <w:div w:id="623659957">
          <w:marLeft w:val="480"/>
          <w:marRight w:val="0"/>
          <w:marTop w:val="0"/>
          <w:marBottom w:val="0"/>
          <w:divBdr>
            <w:top w:val="none" w:sz="0" w:space="0" w:color="auto"/>
            <w:left w:val="none" w:sz="0" w:space="0" w:color="auto"/>
            <w:bottom w:val="none" w:sz="0" w:space="0" w:color="auto"/>
            <w:right w:val="none" w:sz="0" w:space="0" w:color="auto"/>
          </w:divBdr>
        </w:div>
        <w:div w:id="630288408">
          <w:marLeft w:val="480"/>
          <w:marRight w:val="0"/>
          <w:marTop w:val="0"/>
          <w:marBottom w:val="0"/>
          <w:divBdr>
            <w:top w:val="none" w:sz="0" w:space="0" w:color="auto"/>
            <w:left w:val="none" w:sz="0" w:space="0" w:color="auto"/>
            <w:bottom w:val="none" w:sz="0" w:space="0" w:color="auto"/>
            <w:right w:val="none" w:sz="0" w:space="0" w:color="auto"/>
          </w:divBdr>
        </w:div>
        <w:div w:id="644355157">
          <w:marLeft w:val="480"/>
          <w:marRight w:val="0"/>
          <w:marTop w:val="0"/>
          <w:marBottom w:val="0"/>
          <w:divBdr>
            <w:top w:val="none" w:sz="0" w:space="0" w:color="auto"/>
            <w:left w:val="none" w:sz="0" w:space="0" w:color="auto"/>
            <w:bottom w:val="none" w:sz="0" w:space="0" w:color="auto"/>
            <w:right w:val="none" w:sz="0" w:space="0" w:color="auto"/>
          </w:divBdr>
        </w:div>
        <w:div w:id="645204412">
          <w:marLeft w:val="480"/>
          <w:marRight w:val="0"/>
          <w:marTop w:val="0"/>
          <w:marBottom w:val="0"/>
          <w:divBdr>
            <w:top w:val="none" w:sz="0" w:space="0" w:color="auto"/>
            <w:left w:val="none" w:sz="0" w:space="0" w:color="auto"/>
            <w:bottom w:val="none" w:sz="0" w:space="0" w:color="auto"/>
            <w:right w:val="none" w:sz="0" w:space="0" w:color="auto"/>
          </w:divBdr>
        </w:div>
        <w:div w:id="647174102">
          <w:marLeft w:val="480"/>
          <w:marRight w:val="0"/>
          <w:marTop w:val="0"/>
          <w:marBottom w:val="0"/>
          <w:divBdr>
            <w:top w:val="none" w:sz="0" w:space="0" w:color="auto"/>
            <w:left w:val="none" w:sz="0" w:space="0" w:color="auto"/>
            <w:bottom w:val="none" w:sz="0" w:space="0" w:color="auto"/>
            <w:right w:val="none" w:sz="0" w:space="0" w:color="auto"/>
          </w:divBdr>
        </w:div>
        <w:div w:id="654408071">
          <w:marLeft w:val="480"/>
          <w:marRight w:val="0"/>
          <w:marTop w:val="0"/>
          <w:marBottom w:val="0"/>
          <w:divBdr>
            <w:top w:val="none" w:sz="0" w:space="0" w:color="auto"/>
            <w:left w:val="none" w:sz="0" w:space="0" w:color="auto"/>
            <w:bottom w:val="none" w:sz="0" w:space="0" w:color="auto"/>
            <w:right w:val="none" w:sz="0" w:space="0" w:color="auto"/>
          </w:divBdr>
        </w:div>
        <w:div w:id="660618684">
          <w:marLeft w:val="480"/>
          <w:marRight w:val="0"/>
          <w:marTop w:val="0"/>
          <w:marBottom w:val="0"/>
          <w:divBdr>
            <w:top w:val="none" w:sz="0" w:space="0" w:color="auto"/>
            <w:left w:val="none" w:sz="0" w:space="0" w:color="auto"/>
            <w:bottom w:val="none" w:sz="0" w:space="0" w:color="auto"/>
            <w:right w:val="none" w:sz="0" w:space="0" w:color="auto"/>
          </w:divBdr>
        </w:div>
        <w:div w:id="664014135">
          <w:marLeft w:val="480"/>
          <w:marRight w:val="0"/>
          <w:marTop w:val="0"/>
          <w:marBottom w:val="0"/>
          <w:divBdr>
            <w:top w:val="none" w:sz="0" w:space="0" w:color="auto"/>
            <w:left w:val="none" w:sz="0" w:space="0" w:color="auto"/>
            <w:bottom w:val="none" w:sz="0" w:space="0" w:color="auto"/>
            <w:right w:val="none" w:sz="0" w:space="0" w:color="auto"/>
          </w:divBdr>
        </w:div>
        <w:div w:id="678192672">
          <w:marLeft w:val="480"/>
          <w:marRight w:val="0"/>
          <w:marTop w:val="0"/>
          <w:marBottom w:val="0"/>
          <w:divBdr>
            <w:top w:val="none" w:sz="0" w:space="0" w:color="auto"/>
            <w:left w:val="none" w:sz="0" w:space="0" w:color="auto"/>
            <w:bottom w:val="none" w:sz="0" w:space="0" w:color="auto"/>
            <w:right w:val="none" w:sz="0" w:space="0" w:color="auto"/>
          </w:divBdr>
        </w:div>
        <w:div w:id="680817874">
          <w:marLeft w:val="480"/>
          <w:marRight w:val="0"/>
          <w:marTop w:val="0"/>
          <w:marBottom w:val="0"/>
          <w:divBdr>
            <w:top w:val="none" w:sz="0" w:space="0" w:color="auto"/>
            <w:left w:val="none" w:sz="0" w:space="0" w:color="auto"/>
            <w:bottom w:val="none" w:sz="0" w:space="0" w:color="auto"/>
            <w:right w:val="none" w:sz="0" w:space="0" w:color="auto"/>
          </w:divBdr>
        </w:div>
        <w:div w:id="682170685">
          <w:marLeft w:val="480"/>
          <w:marRight w:val="0"/>
          <w:marTop w:val="0"/>
          <w:marBottom w:val="0"/>
          <w:divBdr>
            <w:top w:val="none" w:sz="0" w:space="0" w:color="auto"/>
            <w:left w:val="none" w:sz="0" w:space="0" w:color="auto"/>
            <w:bottom w:val="none" w:sz="0" w:space="0" w:color="auto"/>
            <w:right w:val="none" w:sz="0" w:space="0" w:color="auto"/>
          </w:divBdr>
        </w:div>
        <w:div w:id="693656937">
          <w:marLeft w:val="480"/>
          <w:marRight w:val="0"/>
          <w:marTop w:val="0"/>
          <w:marBottom w:val="0"/>
          <w:divBdr>
            <w:top w:val="none" w:sz="0" w:space="0" w:color="auto"/>
            <w:left w:val="none" w:sz="0" w:space="0" w:color="auto"/>
            <w:bottom w:val="none" w:sz="0" w:space="0" w:color="auto"/>
            <w:right w:val="none" w:sz="0" w:space="0" w:color="auto"/>
          </w:divBdr>
        </w:div>
        <w:div w:id="698898401">
          <w:marLeft w:val="480"/>
          <w:marRight w:val="0"/>
          <w:marTop w:val="0"/>
          <w:marBottom w:val="0"/>
          <w:divBdr>
            <w:top w:val="none" w:sz="0" w:space="0" w:color="auto"/>
            <w:left w:val="none" w:sz="0" w:space="0" w:color="auto"/>
            <w:bottom w:val="none" w:sz="0" w:space="0" w:color="auto"/>
            <w:right w:val="none" w:sz="0" w:space="0" w:color="auto"/>
          </w:divBdr>
        </w:div>
        <w:div w:id="703989330">
          <w:marLeft w:val="480"/>
          <w:marRight w:val="0"/>
          <w:marTop w:val="0"/>
          <w:marBottom w:val="0"/>
          <w:divBdr>
            <w:top w:val="none" w:sz="0" w:space="0" w:color="auto"/>
            <w:left w:val="none" w:sz="0" w:space="0" w:color="auto"/>
            <w:bottom w:val="none" w:sz="0" w:space="0" w:color="auto"/>
            <w:right w:val="none" w:sz="0" w:space="0" w:color="auto"/>
          </w:divBdr>
        </w:div>
        <w:div w:id="705369295">
          <w:marLeft w:val="480"/>
          <w:marRight w:val="0"/>
          <w:marTop w:val="0"/>
          <w:marBottom w:val="0"/>
          <w:divBdr>
            <w:top w:val="none" w:sz="0" w:space="0" w:color="auto"/>
            <w:left w:val="none" w:sz="0" w:space="0" w:color="auto"/>
            <w:bottom w:val="none" w:sz="0" w:space="0" w:color="auto"/>
            <w:right w:val="none" w:sz="0" w:space="0" w:color="auto"/>
          </w:divBdr>
        </w:div>
        <w:div w:id="707798656">
          <w:marLeft w:val="480"/>
          <w:marRight w:val="0"/>
          <w:marTop w:val="0"/>
          <w:marBottom w:val="0"/>
          <w:divBdr>
            <w:top w:val="none" w:sz="0" w:space="0" w:color="auto"/>
            <w:left w:val="none" w:sz="0" w:space="0" w:color="auto"/>
            <w:bottom w:val="none" w:sz="0" w:space="0" w:color="auto"/>
            <w:right w:val="none" w:sz="0" w:space="0" w:color="auto"/>
          </w:divBdr>
        </w:div>
        <w:div w:id="708147124">
          <w:marLeft w:val="480"/>
          <w:marRight w:val="0"/>
          <w:marTop w:val="0"/>
          <w:marBottom w:val="0"/>
          <w:divBdr>
            <w:top w:val="none" w:sz="0" w:space="0" w:color="auto"/>
            <w:left w:val="none" w:sz="0" w:space="0" w:color="auto"/>
            <w:bottom w:val="none" w:sz="0" w:space="0" w:color="auto"/>
            <w:right w:val="none" w:sz="0" w:space="0" w:color="auto"/>
          </w:divBdr>
        </w:div>
        <w:div w:id="721371712">
          <w:marLeft w:val="480"/>
          <w:marRight w:val="0"/>
          <w:marTop w:val="0"/>
          <w:marBottom w:val="0"/>
          <w:divBdr>
            <w:top w:val="none" w:sz="0" w:space="0" w:color="auto"/>
            <w:left w:val="none" w:sz="0" w:space="0" w:color="auto"/>
            <w:bottom w:val="none" w:sz="0" w:space="0" w:color="auto"/>
            <w:right w:val="none" w:sz="0" w:space="0" w:color="auto"/>
          </w:divBdr>
        </w:div>
        <w:div w:id="725180018">
          <w:marLeft w:val="480"/>
          <w:marRight w:val="0"/>
          <w:marTop w:val="0"/>
          <w:marBottom w:val="0"/>
          <w:divBdr>
            <w:top w:val="none" w:sz="0" w:space="0" w:color="auto"/>
            <w:left w:val="none" w:sz="0" w:space="0" w:color="auto"/>
            <w:bottom w:val="none" w:sz="0" w:space="0" w:color="auto"/>
            <w:right w:val="none" w:sz="0" w:space="0" w:color="auto"/>
          </w:divBdr>
        </w:div>
        <w:div w:id="738554355">
          <w:marLeft w:val="480"/>
          <w:marRight w:val="0"/>
          <w:marTop w:val="0"/>
          <w:marBottom w:val="0"/>
          <w:divBdr>
            <w:top w:val="none" w:sz="0" w:space="0" w:color="auto"/>
            <w:left w:val="none" w:sz="0" w:space="0" w:color="auto"/>
            <w:bottom w:val="none" w:sz="0" w:space="0" w:color="auto"/>
            <w:right w:val="none" w:sz="0" w:space="0" w:color="auto"/>
          </w:divBdr>
        </w:div>
        <w:div w:id="755324228">
          <w:marLeft w:val="480"/>
          <w:marRight w:val="0"/>
          <w:marTop w:val="0"/>
          <w:marBottom w:val="0"/>
          <w:divBdr>
            <w:top w:val="none" w:sz="0" w:space="0" w:color="auto"/>
            <w:left w:val="none" w:sz="0" w:space="0" w:color="auto"/>
            <w:bottom w:val="none" w:sz="0" w:space="0" w:color="auto"/>
            <w:right w:val="none" w:sz="0" w:space="0" w:color="auto"/>
          </w:divBdr>
        </w:div>
        <w:div w:id="769081415">
          <w:marLeft w:val="480"/>
          <w:marRight w:val="0"/>
          <w:marTop w:val="0"/>
          <w:marBottom w:val="0"/>
          <w:divBdr>
            <w:top w:val="none" w:sz="0" w:space="0" w:color="auto"/>
            <w:left w:val="none" w:sz="0" w:space="0" w:color="auto"/>
            <w:bottom w:val="none" w:sz="0" w:space="0" w:color="auto"/>
            <w:right w:val="none" w:sz="0" w:space="0" w:color="auto"/>
          </w:divBdr>
        </w:div>
        <w:div w:id="773133297">
          <w:marLeft w:val="480"/>
          <w:marRight w:val="0"/>
          <w:marTop w:val="0"/>
          <w:marBottom w:val="0"/>
          <w:divBdr>
            <w:top w:val="none" w:sz="0" w:space="0" w:color="auto"/>
            <w:left w:val="none" w:sz="0" w:space="0" w:color="auto"/>
            <w:bottom w:val="none" w:sz="0" w:space="0" w:color="auto"/>
            <w:right w:val="none" w:sz="0" w:space="0" w:color="auto"/>
          </w:divBdr>
        </w:div>
        <w:div w:id="775247009">
          <w:marLeft w:val="480"/>
          <w:marRight w:val="0"/>
          <w:marTop w:val="0"/>
          <w:marBottom w:val="0"/>
          <w:divBdr>
            <w:top w:val="none" w:sz="0" w:space="0" w:color="auto"/>
            <w:left w:val="none" w:sz="0" w:space="0" w:color="auto"/>
            <w:bottom w:val="none" w:sz="0" w:space="0" w:color="auto"/>
            <w:right w:val="none" w:sz="0" w:space="0" w:color="auto"/>
          </w:divBdr>
        </w:div>
        <w:div w:id="783505270">
          <w:marLeft w:val="480"/>
          <w:marRight w:val="0"/>
          <w:marTop w:val="0"/>
          <w:marBottom w:val="0"/>
          <w:divBdr>
            <w:top w:val="none" w:sz="0" w:space="0" w:color="auto"/>
            <w:left w:val="none" w:sz="0" w:space="0" w:color="auto"/>
            <w:bottom w:val="none" w:sz="0" w:space="0" w:color="auto"/>
            <w:right w:val="none" w:sz="0" w:space="0" w:color="auto"/>
          </w:divBdr>
        </w:div>
        <w:div w:id="794568882">
          <w:marLeft w:val="480"/>
          <w:marRight w:val="0"/>
          <w:marTop w:val="0"/>
          <w:marBottom w:val="0"/>
          <w:divBdr>
            <w:top w:val="none" w:sz="0" w:space="0" w:color="auto"/>
            <w:left w:val="none" w:sz="0" w:space="0" w:color="auto"/>
            <w:bottom w:val="none" w:sz="0" w:space="0" w:color="auto"/>
            <w:right w:val="none" w:sz="0" w:space="0" w:color="auto"/>
          </w:divBdr>
        </w:div>
        <w:div w:id="794829377">
          <w:marLeft w:val="480"/>
          <w:marRight w:val="0"/>
          <w:marTop w:val="0"/>
          <w:marBottom w:val="0"/>
          <w:divBdr>
            <w:top w:val="none" w:sz="0" w:space="0" w:color="auto"/>
            <w:left w:val="none" w:sz="0" w:space="0" w:color="auto"/>
            <w:bottom w:val="none" w:sz="0" w:space="0" w:color="auto"/>
            <w:right w:val="none" w:sz="0" w:space="0" w:color="auto"/>
          </w:divBdr>
        </w:div>
        <w:div w:id="798425302">
          <w:marLeft w:val="480"/>
          <w:marRight w:val="0"/>
          <w:marTop w:val="0"/>
          <w:marBottom w:val="0"/>
          <w:divBdr>
            <w:top w:val="none" w:sz="0" w:space="0" w:color="auto"/>
            <w:left w:val="none" w:sz="0" w:space="0" w:color="auto"/>
            <w:bottom w:val="none" w:sz="0" w:space="0" w:color="auto"/>
            <w:right w:val="none" w:sz="0" w:space="0" w:color="auto"/>
          </w:divBdr>
        </w:div>
        <w:div w:id="799226471">
          <w:marLeft w:val="480"/>
          <w:marRight w:val="0"/>
          <w:marTop w:val="0"/>
          <w:marBottom w:val="0"/>
          <w:divBdr>
            <w:top w:val="none" w:sz="0" w:space="0" w:color="auto"/>
            <w:left w:val="none" w:sz="0" w:space="0" w:color="auto"/>
            <w:bottom w:val="none" w:sz="0" w:space="0" w:color="auto"/>
            <w:right w:val="none" w:sz="0" w:space="0" w:color="auto"/>
          </w:divBdr>
        </w:div>
        <w:div w:id="802235705">
          <w:marLeft w:val="480"/>
          <w:marRight w:val="0"/>
          <w:marTop w:val="0"/>
          <w:marBottom w:val="0"/>
          <w:divBdr>
            <w:top w:val="none" w:sz="0" w:space="0" w:color="auto"/>
            <w:left w:val="none" w:sz="0" w:space="0" w:color="auto"/>
            <w:bottom w:val="none" w:sz="0" w:space="0" w:color="auto"/>
            <w:right w:val="none" w:sz="0" w:space="0" w:color="auto"/>
          </w:divBdr>
        </w:div>
        <w:div w:id="811023696">
          <w:marLeft w:val="480"/>
          <w:marRight w:val="0"/>
          <w:marTop w:val="0"/>
          <w:marBottom w:val="0"/>
          <w:divBdr>
            <w:top w:val="none" w:sz="0" w:space="0" w:color="auto"/>
            <w:left w:val="none" w:sz="0" w:space="0" w:color="auto"/>
            <w:bottom w:val="none" w:sz="0" w:space="0" w:color="auto"/>
            <w:right w:val="none" w:sz="0" w:space="0" w:color="auto"/>
          </w:divBdr>
        </w:div>
        <w:div w:id="815805928">
          <w:marLeft w:val="480"/>
          <w:marRight w:val="0"/>
          <w:marTop w:val="0"/>
          <w:marBottom w:val="0"/>
          <w:divBdr>
            <w:top w:val="none" w:sz="0" w:space="0" w:color="auto"/>
            <w:left w:val="none" w:sz="0" w:space="0" w:color="auto"/>
            <w:bottom w:val="none" w:sz="0" w:space="0" w:color="auto"/>
            <w:right w:val="none" w:sz="0" w:space="0" w:color="auto"/>
          </w:divBdr>
        </w:div>
        <w:div w:id="822814388">
          <w:marLeft w:val="480"/>
          <w:marRight w:val="0"/>
          <w:marTop w:val="0"/>
          <w:marBottom w:val="0"/>
          <w:divBdr>
            <w:top w:val="none" w:sz="0" w:space="0" w:color="auto"/>
            <w:left w:val="none" w:sz="0" w:space="0" w:color="auto"/>
            <w:bottom w:val="none" w:sz="0" w:space="0" w:color="auto"/>
            <w:right w:val="none" w:sz="0" w:space="0" w:color="auto"/>
          </w:divBdr>
        </w:div>
        <w:div w:id="823164473">
          <w:marLeft w:val="480"/>
          <w:marRight w:val="0"/>
          <w:marTop w:val="0"/>
          <w:marBottom w:val="0"/>
          <w:divBdr>
            <w:top w:val="none" w:sz="0" w:space="0" w:color="auto"/>
            <w:left w:val="none" w:sz="0" w:space="0" w:color="auto"/>
            <w:bottom w:val="none" w:sz="0" w:space="0" w:color="auto"/>
            <w:right w:val="none" w:sz="0" w:space="0" w:color="auto"/>
          </w:divBdr>
        </w:div>
        <w:div w:id="830099742">
          <w:marLeft w:val="480"/>
          <w:marRight w:val="0"/>
          <w:marTop w:val="0"/>
          <w:marBottom w:val="0"/>
          <w:divBdr>
            <w:top w:val="none" w:sz="0" w:space="0" w:color="auto"/>
            <w:left w:val="none" w:sz="0" w:space="0" w:color="auto"/>
            <w:bottom w:val="none" w:sz="0" w:space="0" w:color="auto"/>
            <w:right w:val="none" w:sz="0" w:space="0" w:color="auto"/>
          </w:divBdr>
        </w:div>
        <w:div w:id="830489951">
          <w:marLeft w:val="480"/>
          <w:marRight w:val="0"/>
          <w:marTop w:val="0"/>
          <w:marBottom w:val="0"/>
          <w:divBdr>
            <w:top w:val="none" w:sz="0" w:space="0" w:color="auto"/>
            <w:left w:val="none" w:sz="0" w:space="0" w:color="auto"/>
            <w:bottom w:val="none" w:sz="0" w:space="0" w:color="auto"/>
            <w:right w:val="none" w:sz="0" w:space="0" w:color="auto"/>
          </w:divBdr>
        </w:div>
        <w:div w:id="831221768">
          <w:marLeft w:val="480"/>
          <w:marRight w:val="0"/>
          <w:marTop w:val="0"/>
          <w:marBottom w:val="0"/>
          <w:divBdr>
            <w:top w:val="none" w:sz="0" w:space="0" w:color="auto"/>
            <w:left w:val="none" w:sz="0" w:space="0" w:color="auto"/>
            <w:bottom w:val="none" w:sz="0" w:space="0" w:color="auto"/>
            <w:right w:val="none" w:sz="0" w:space="0" w:color="auto"/>
          </w:divBdr>
        </w:div>
        <w:div w:id="841049353">
          <w:marLeft w:val="480"/>
          <w:marRight w:val="0"/>
          <w:marTop w:val="0"/>
          <w:marBottom w:val="0"/>
          <w:divBdr>
            <w:top w:val="none" w:sz="0" w:space="0" w:color="auto"/>
            <w:left w:val="none" w:sz="0" w:space="0" w:color="auto"/>
            <w:bottom w:val="none" w:sz="0" w:space="0" w:color="auto"/>
            <w:right w:val="none" w:sz="0" w:space="0" w:color="auto"/>
          </w:divBdr>
        </w:div>
        <w:div w:id="858083813">
          <w:marLeft w:val="480"/>
          <w:marRight w:val="0"/>
          <w:marTop w:val="0"/>
          <w:marBottom w:val="0"/>
          <w:divBdr>
            <w:top w:val="none" w:sz="0" w:space="0" w:color="auto"/>
            <w:left w:val="none" w:sz="0" w:space="0" w:color="auto"/>
            <w:bottom w:val="none" w:sz="0" w:space="0" w:color="auto"/>
            <w:right w:val="none" w:sz="0" w:space="0" w:color="auto"/>
          </w:divBdr>
        </w:div>
        <w:div w:id="866216716">
          <w:marLeft w:val="480"/>
          <w:marRight w:val="0"/>
          <w:marTop w:val="0"/>
          <w:marBottom w:val="0"/>
          <w:divBdr>
            <w:top w:val="none" w:sz="0" w:space="0" w:color="auto"/>
            <w:left w:val="none" w:sz="0" w:space="0" w:color="auto"/>
            <w:bottom w:val="none" w:sz="0" w:space="0" w:color="auto"/>
            <w:right w:val="none" w:sz="0" w:space="0" w:color="auto"/>
          </w:divBdr>
        </w:div>
        <w:div w:id="869297582">
          <w:marLeft w:val="480"/>
          <w:marRight w:val="0"/>
          <w:marTop w:val="0"/>
          <w:marBottom w:val="0"/>
          <w:divBdr>
            <w:top w:val="none" w:sz="0" w:space="0" w:color="auto"/>
            <w:left w:val="none" w:sz="0" w:space="0" w:color="auto"/>
            <w:bottom w:val="none" w:sz="0" w:space="0" w:color="auto"/>
            <w:right w:val="none" w:sz="0" w:space="0" w:color="auto"/>
          </w:divBdr>
        </w:div>
        <w:div w:id="869991946">
          <w:marLeft w:val="480"/>
          <w:marRight w:val="0"/>
          <w:marTop w:val="0"/>
          <w:marBottom w:val="0"/>
          <w:divBdr>
            <w:top w:val="none" w:sz="0" w:space="0" w:color="auto"/>
            <w:left w:val="none" w:sz="0" w:space="0" w:color="auto"/>
            <w:bottom w:val="none" w:sz="0" w:space="0" w:color="auto"/>
            <w:right w:val="none" w:sz="0" w:space="0" w:color="auto"/>
          </w:divBdr>
        </w:div>
        <w:div w:id="870610404">
          <w:marLeft w:val="480"/>
          <w:marRight w:val="0"/>
          <w:marTop w:val="0"/>
          <w:marBottom w:val="0"/>
          <w:divBdr>
            <w:top w:val="none" w:sz="0" w:space="0" w:color="auto"/>
            <w:left w:val="none" w:sz="0" w:space="0" w:color="auto"/>
            <w:bottom w:val="none" w:sz="0" w:space="0" w:color="auto"/>
            <w:right w:val="none" w:sz="0" w:space="0" w:color="auto"/>
          </w:divBdr>
        </w:div>
        <w:div w:id="874654043">
          <w:marLeft w:val="480"/>
          <w:marRight w:val="0"/>
          <w:marTop w:val="0"/>
          <w:marBottom w:val="0"/>
          <w:divBdr>
            <w:top w:val="none" w:sz="0" w:space="0" w:color="auto"/>
            <w:left w:val="none" w:sz="0" w:space="0" w:color="auto"/>
            <w:bottom w:val="none" w:sz="0" w:space="0" w:color="auto"/>
            <w:right w:val="none" w:sz="0" w:space="0" w:color="auto"/>
          </w:divBdr>
        </w:div>
        <w:div w:id="879319625">
          <w:marLeft w:val="480"/>
          <w:marRight w:val="0"/>
          <w:marTop w:val="0"/>
          <w:marBottom w:val="0"/>
          <w:divBdr>
            <w:top w:val="none" w:sz="0" w:space="0" w:color="auto"/>
            <w:left w:val="none" w:sz="0" w:space="0" w:color="auto"/>
            <w:bottom w:val="none" w:sz="0" w:space="0" w:color="auto"/>
            <w:right w:val="none" w:sz="0" w:space="0" w:color="auto"/>
          </w:divBdr>
        </w:div>
        <w:div w:id="884483202">
          <w:marLeft w:val="480"/>
          <w:marRight w:val="0"/>
          <w:marTop w:val="0"/>
          <w:marBottom w:val="0"/>
          <w:divBdr>
            <w:top w:val="none" w:sz="0" w:space="0" w:color="auto"/>
            <w:left w:val="none" w:sz="0" w:space="0" w:color="auto"/>
            <w:bottom w:val="none" w:sz="0" w:space="0" w:color="auto"/>
            <w:right w:val="none" w:sz="0" w:space="0" w:color="auto"/>
          </w:divBdr>
        </w:div>
        <w:div w:id="891769583">
          <w:marLeft w:val="480"/>
          <w:marRight w:val="0"/>
          <w:marTop w:val="0"/>
          <w:marBottom w:val="0"/>
          <w:divBdr>
            <w:top w:val="none" w:sz="0" w:space="0" w:color="auto"/>
            <w:left w:val="none" w:sz="0" w:space="0" w:color="auto"/>
            <w:bottom w:val="none" w:sz="0" w:space="0" w:color="auto"/>
            <w:right w:val="none" w:sz="0" w:space="0" w:color="auto"/>
          </w:divBdr>
        </w:div>
        <w:div w:id="894660458">
          <w:marLeft w:val="480"/>
          <w:marRight w:val="0"/>
          <w:marTop w:val="0"/>
          <w:marBottom w:val="0"/>
          <w:divBdr>
            <w:top w:val="none" w:sz="0" w:space="0" w:color="auto"/>
            <w:left w:val="none" w:sz="0" w:space="0" w:color="auto"/>
            <w:bottom w:val="none" w:sz="0" w:space="0" w:color="auto"/>
            <w:right w:val="none" w:sz="0" w:space="0" w:color="auto"/>
          </w:divBdr>
        </w:div>
        <w:div w:id="900140719">
          <w:marLeft w:val="480"/>
          <w:marRight w:val="0"/>
          <w:marTop w:val="0"/>
          <w:marBottom w:val="0"/>
          <w:divBdr>
            <w:top w:val="none" w:sz="0" w:space="0" w:color="auto"/>
            <w:left w:val="none" w:sz="0" w:space="0" w:color="auto"/>
            <w:bottom w:val="none" w:sz="0" w:space="0" w:color="auto"/>
            <w:right w:val="none" w:sz="0" w:space="0" w:color="auto"/>
          </w:divBdr>
        </w:div>
        <w:div w:id="902329130">
          <w:marLeft w:val="480"/>
          <w:marRight w:val="0"/>
          <w:marTop w:val="0"/>
          <w:marBottom w:val="0"/>
          <w:divBdr>
            <w:top w:val="none" w:sz="0" w:space="0" w:color="auto"/>
            <w:left w:val="none" w:sz="0" w:space="0" w:color="auto"/>
            <w:bottom w:val="none" w:sz="0" w:space="0" w:color="auto"/>
            <w:right w:val="none" w:sz="0" w:space="0" w:color="auto"/>
          </w:divBdr>
        </w:div>
        <w:div w:id="903297544">
          <w:marLeft w:val="480"/>
          <w:marRight w:val="0"/>
          <w:marTop w:val="0"/>
          <w:marBottom w:val="0"/>
          <w:divBdr>
            <w:top w:val="none" w:sz="0" w:space="0" w:color="auto"/>
            <w:left w:val="none" w:sz="0" w:space="0" w:color="auto"/>
            <w:bottom w:val="none" w:sz="0" w:space="0" w:color="auto"/>
            <w:right w:val="none" w:sz="0" w:space="0" w:color="auto"/>
          </w:divBdr>
        </w:div>
        <w:div w:id="913588780">
          <w:marLeft w:val="480"/>
          <w:marRight w:val="0"/>
          <w:marTop w:val="0"/>
          <w:marBottom w:val="0"/>
          <w:divBdr>
            <w:top w:val="none" w:sz="0" w:space="0" w:color="auto"/>
            <w:left w:val="none" w:sz="0" w:space="0" w:color="auto"/>
            <w:bottom w:val="none" w:sz="0" w:space="0" w:color="auto"/>
            <w:right w:val="none" w:sz="0" w:space="0" w:color="auto"/>
          </w:divBdr>
        </w:div>
        <w:div w:id="923222266">
          <w:marLeft w:val="480"/>
          <w:marRight w:val="0"/>
          <w:marTop w:val="0"/>
          <w:marBottom w:val="0"/>
          <w:divBdr>
            <w:top w:val="none" w:sz="0" w:space="0" w:color="auto"/>
            <w:left w:val="none" w:sz="0" w:space="0" w:color="auto"/>
            <w:bottom w:val="none" w:sz="0" w:space="0" w:color="auto"/>
            <w:right w:val="none" w:sz="0" w:space="0" w:color="auto"/>
          </w:divBdr>
        </w:div>
        <w:div w:id="923300812">
          <w:marLeft w:val="480"/>
          <w:marRight w:val="0"/>
          <w:marTop w:val="0"/>
          <w:marBottom w:val="0"/>
          <w:divBdr>
            <w:top w:val="none" w:sz="0" w:space="0" w:color="auto"/>
            <w:left w:val="none" w:sz="0" w:space="0" w:color="auto"/>
            <w:bottom w:val="none" w:sz="0" w:space="0" w:color="auto"/>
            <w:right w:val="none" w:sz="0" w:space="0" w:color="auto"/>
          </w:divBdr>
        </w:div>
        <w:div w:id="929657431">
          <w:marLeft w:val="480"/>
          <w:marRight w:val="0"/>
          <w:marTop w:val="0"/>
          <w:marBottom w:val="0"/>
          <w:divBdr>
            <w:top w:val="none" w:sz="0" w:space="0" w:color="auto"/>
            <w:left w:val="none" w:sz="0" w:space="0" w:color="auto"/>
            <w:bottom w:val="none" w:sz="0" w:space="0" w:color="auto"/>
            <w:right w:val="none" w:sz="0" w:space="0" w:color="auto"/>
          </w:divBdr>
        </w:div>
        <w:div w:id="933708054">
          <w:marLeft w:val="480"/>
          <w:marRight w:val="0"/>
          <w:marTop w:val="0"/>
          <w:marBottom w:val="0"/>
          <w:divBdr>
            <w:top w:val="none" w:sz="0" w:space="0" w:color="auto"/>
            <w:left w:val="none" w:sz="0" w:space="0" w:color="auto"/>
            <w:bottom w:val="none" w:sz="0" w:space="0" w:color="auto"/>
            <w:right w:val="none" w:sz="0" w:space="0" w:color="auto"/>
          </w:divBdr>
        </w:div>
        <w:div w:id="937907122">
          <w:marLeft w:val="480"/>
          <w:marRight w:val="0"/>
          <w:marTop w:val="0"/>
          <w:marBottom w:val="0"/>
          <w:divBdr>
            <w:top w:val="none" w:sz="0" w:space="0" w:color="auto"/>
            <w:left w:val="none" w:sz="0" w:space="0" w:color="auto"/>
            <w:bottom w:val="none" w:sz="0" w:space="0" w:color="auto"/>
            <w:right w:val="none" w:sz="0" w:space="0" w:color="auto"/>
          </w:divBdr>
        </w:div>
        <w:div w:id="938441383">
          <w:marLeft w:val="480"/>
          <w:marRight w:val="0"/>
          <w:marTop w:val="0"/>
          <w:marBottom w:val="0"/>
          <w:divBdr>
            <w:top w:val="none" w:sz="0" w:space="0" w:color="auto"/>
            <w:left w:val="none" w:sz="0" w:space="0" w:color="auto"/>
            <w:bottom w:val="none" w:sz="0" w:space="0" w:color="auto"/>
            <w:right w:val="none" w:sz="0" w:space="0" w:color="auto"/>
          </w:divBdr>
        </w:div>
        <w:div w:id="941106797">
          <w:marLeft w:val="480"/>
          <w:marRight w:val="0"/>
          <w:marTop w:val="0"/>
          <w:marBottom w:val="0"/>
          <w:divBdr>
            <w:top w:val="none" w:sz="0" w:space="0" w:color="auto"/>
            <w:left w:val="none" w:sz="0" w:space="0" w:color="auto"/>
            <w:bottom w:val="none" w:sz="0" w:space="0" w:color="auto"/>
            <w:right w:val="none" w:sz="0" w:space="0" w:color="auto"/>
          </w:divBdr>
        </w:div>
        <w:div w:id="946547179">
          <w:marLeft w:val="480"/>
          <w:marRight w:val="0"/>
          <w:marTop w:val="0"/>
          <w:marBottom w:val="0"/>
          <w:divBdr>
            <w:top w:val="none" w:sz="0" w:space="0" w:color="auto"/>
            <w:left w:val="none" w:sz="0" w:space="0" w:color="auto"/>
            <w:bottom w:val="none" w:sz="0" w:space="0" w:color="auto"/>
            <w:right w:val="none" w:sz="0" w:space="0" w:color="auto"/>
          </w:divBdr>
        </w:div>
        <w:div w:id="950553506">
          <w:marLeft w:val="480"/>
          <w:marRight w:val="0"/>
          <w:marTop w:val="0"/>
          <w:marBottom w:val="0"/>
          <w:divBdr>
            <w:top w:val="none" w:sz="0" w:space="0" w:color="auto"/>
            <w:left w:val="none" w:sz="0" w:space="0" w:color="auto"/>
            <w:bottom w:val="none" w:sz="0" w:space="0" w:color="auto"/>
            <w:right w:val="none" w:sz="0" w:space="0" w:color="auto"/>
          </w:divBdr>
        </w:div>
        <w:div w:id="954481465">
          <w:marLeft w:val="480"/>
          <w:marRight w:val="0"/>
          <w:marTop w:val="0"/>
          <w:marBottom w:val="0"/>
          <w:divBdr>
            <w:top w:val="none" w:sz="0" w:space="0" w:color="auto"/>
            <w:left w:val="none" w:sz="0" w:space="0" w:color="auto"/>
            <w:bottom w:val="none" w:sz="0" w:space="0" w:color="auto"/>
            <w:right w:val="none" w:sz="0" w:space="0" w:color="auto"/>
          </w:divBdr>
        </w:div>
        <w:div w:id="961963125">
          <w:marLeft w:val="480"/>
          <w:marRight w:val="0"/>
          <w:marTop w:val="0"/>
          <w:marBottom w:val="0"/>
          <w:divBdr>
            <w:top w:val="none" w:sz="0" w:space="0" w:color="auto"/>
            <w:left w:val="none" w:sz="0" w:space="0" w:color="auto"/>
            <w:bottom w:val="none" w:sz="0" w:space="0" w:color="auto"/>
            <w:right w:val="none" w:sz="0" w:space="0" w:color="auto"/>
          </w:divBdr>
        </w:div>
        <w:div w:id="966155278">
          <w:marLeft w:val="480"/>
          <w:marRight w:val="0"/>
          <w:marTop w:val="0"/>
          <w:marBottom w:val="0"/>
          <w:divBdr>
            <w:top w:val="none" w:sz="0" w:space="0" w:color="auto"/>
            <w:left w:val="none" w:sz="0" w:space="0" w:color="auto"/>
            <w:bottom w:val="none" w:sz="0" w:space="0" w:color="auto"/>
            <w:right w:val="none" w:sz="0" w:space="0" w:color="auto"/>
          </w:divBdr>
        </w:div>
        <w:div w:id="975063506">
          <w:marLeft w:val="480"/>
          <w:marRight w:val="0"/>
          <w:marTop w:val="0"/>
          <w:marBottom w:val="0"/>
          <w:divBdr>
            <w:top w:val="none" w:sz="0" w:space="0" w:color="auto"/>
            <w:left w:val="none" w:sz="0" w:space="0" w:color="auto"/>
            <w:bottom w:val="none" w:sz="0" w:space="0" w:color="auto"/>
            <w:right w:val="none" w:sz="0" w:space="0" w:color="auto"/>
          </w:divBdr>
        </w:div>
        <w:div w:id="978388477">
          <w:marLeft w:val="480"/>
          <w:marRight w:val="0"/>
          <w:marTop w:val="0"/>
          <w:marBottom w:val="0"/>
          <w:divBdr>
            <w:top w:val="none" w:sz="0" w:space="0" w:color="auto"/>
            <w:left w:val="none" w:sz="0" w:space="0" w:color="auto"/>
            <w:bottom w:val="none" w:sz="0" w:space="0" w:color="auto"/>
            <w:right w:val="none" w:sz="0" w:space="0" w:color="auto"/>
          </w:divBdr>
        </w:div>
        <w:div w:id="990986099">
          <w:marLeft w:val="480"/>
          <w:marRight w:val="0"/>
          <w:marTop w:val="0"/>
          <w:marBottom w:val="0"/>
          <w:divBdr>
            <w:top w:val="none" w:sz="0" w:space="0" w:color="auto"/>
            <w:left w:val="none" w:sz="0" w:space="0" w:color="auto"/>
            <w:bottom w:val="none" w:sz="0" w:space="0" w:color="auto"/>
            <w:right w:val="none" w:sz="0" w:space="0" w:color="auto"/>
          </w:divBdr>
        </w:div>
        <w:div w:id="1000695759">
          <w:marLeft w:val="480"/>
          <w:marRight w:val="0"/>
          <w:marTop w:val="0"/>
          <w:marBottom w:val="0"/>
          <w:divBdr>
            <w:top w:val="none" w:sz="0" w:space="0" w:color="auto"/>
            <w:left w:val="none" w:sz="0" w:space="0" w:color="auto"/>
            <w:bottom w:val="none" w:sz="0" w:space="0" w:color="auto"/>
            <w:right w:val="none" w:sz="0" w:space="0" w:color="auto"/>
          </w:divBdr>
        </w:div>
        <w:div w:id="1002465270">
          <w:marLeft w:val="480"/>
          <w:marRight w:val="0"/>
          <w:marTop w:val="0"/>
          <w:marBottom w:val="0"/>
          <w:divBdr>
            <w:top w:val="none" w:sz="0" w:space="0" w:color="auto"/>
            <w:left w:val="none" w:sz="0" w:space="0" w:color="auto"/>
            <w:bottom w:val="none" w:sz="0" w:space="0" w:color="auto"/>
            <w:right w:val="none" w:sz="0" w:space="0" w:color="auto"/>
          </w:divBdr>
        </w:div>
        <w:div w:id="1008293052">
          <w:marLeft w:val="480"/>
          <w:marRight w:val="0"/>
          <w:marTop w:val="0"/>
          <w:marBottom w:val="0"/>
          <w:divBdr>
            <w:top w:val="none" w:sz="0" w:space="0" w:color="auto"/>
            <w:left w:val="none" w:sz="0" w:space="0" w:color="auto"/>
            <w:bottom w:val="none" w:sz="0" w:space="0" w:color="auto"/>
            <w:right w:val="none" w:sz="0" w:space="0" w:color="auto"/>
          </w:divBdr>
        </w:div>
        <w:div w:id="1009411857">
          <w:marLeft w:val="480"/>
          <w:marRight w:val="0"/>
          <w:marTop w:val="0"/>
          <w:marBottom w:val="0"/>
          <w:divBdr>
            <w:top w:val="none" w:sz="0" w:space="0" w:color="auto"/>
            <w:left w:val="none" w:sz="0" w:space="0" w:color="auto"/>
            <w:bottom w:val="none" w:sz="0" w:space="0" w:color="auto"/>
            <w:right w:val="none" w:sz="0" w:space="0" w:color="auto"/>
          </w:divBdr>
        </w:div>
        <w:div w:id="1018850946">
          <w:marLeft w:val="480"/>
          <w:marRight w:val="0"/>
          <w:marTop w:val="0"/>
          <w:marBottom w:val="0"/>
          <w:divBdr>
            <w:top w:val="none" w:sz="0" w:space="0" w:color="auto"/>
            <w:left w:val="none" w:sz="0" w:space="0" w:color="auto"/>
            <w:bottom w:val="none" w:sz="0" w:space="0" w:color="auto"/>
            <w:right w:val="none" w:sz="0" w:space="0" w:color="auto"/>
          </w:divBdr>
        </w:div>
        <w:div w:id="1035272349">
          <w:marLeft w:val="480"/>
          <w:marRight w:val="0"/>
          <w:marTop w:val="0"/>
          <w:marBottom w:val="0"/>
          <w:divBdr>
            <w:top w:val="none" w:sz="0" w:space="0" w:color="auto"/>
            <w:left w:val="none" w:sz="0" w:space="0" w:color="auto"/>
            <w:bottom w:val="none" w:sz="0" w:space="0" w:color="auto"/>
            <w:right w:val="none" w:sz="0" w:space="0" w:color="auto"/>
          </w:divBdr>
        </w:div>
        <w:div w:id="1036545105">
          <w:marLeft w:val="480"/>
          <w:marRight w:val="0"/>
          <w:marTop w:val="0"/>
          <w:marBottom w:val="0"/>
          <w:divBdr>
            <w:top w:val="none" w:sz="0" w:space="0" w:color="auto"/>
            <w:left w:val="none" w:sz="0" w:space="0" w:color="auto"/>
            <w:bottom w:val="none" w:sz="0" w:space="0" w:color="auto"/>
            <w:right w:val="none" w:sz="0" w:space="0" w:color="auto"/>
          </w:divBdr>
        </w:div>
        <w:div w:id="1048259812">
          <w:marLeft w:val="480"/>
          <w:marRight w:val="0"/>
          <w:marTop w:val="0"/>
          <w:marBottom w:val="0"/>
          <w:divBdr>
            <w:top w:val="none" w:sz="0" w:space="0" w:color="auto"/>
            <w:left w:val="none" w:sz="0" w:space="0" w:color="auto"/>
            <w:bottom w:val="none" w:sz="0" w:space="0" w:color="auto"/>
            <w:right w:val="none" w:sz="0" w:space="0" w:color="auto"/>
          </w:divBdr>
        </w:div>
        <w:div w:id="1059942756">
          <w:marLeft w:val="480"/>
          <w:marRight w:val="0"/>
          <w:marTop w:val="0"/>
          <w:marBottom w:val="0"/>
          <w:divBdr>
            <w:top w:val="none" w:sz="0" w:space="0" w:color="auto"/>
            <w:left w:val="none" w:sz="0" w:space="0" w:color="auto"/>
            <w:bottom w:val="none" w:sz="0" w:space="0" w:color="auto"/>
            <w:right w:val="none" w:sz="0" w:space="0" w:color="auto"/>
          </w:divBdr>
        </w:div>
        <w:div w:id="1059986297">
          <w:marLeft w:val="480"/>
          <w:marRight w:val="0"/>
          <w:marTop w:val="0"/>
          <w:marBottom w:val="0"/>
          <w:divBdr>
            <w:top w:val="none" w:sz="0" w:space="0" w:color="auto"/>
            <w:left w:val="none" w:sz="0" w:space="0" w:color="auto"/>
            <w:bottom w:val="none" w:sz="0" w:space="0" w:color="auto"/>
            <w:right w:val="none" w:sz="0" w:space="0" w:color="auto"/>
          </w:divBdr>
        </w:div>
        <w:div w:id="1064373734">
          <w:marLeft w:val="480"/>
          <w:marRight w:val="0"/>
          <w:marTop w:val="0"/>
          <w:marBottom w:val="0"/>
          <w:divBdr>
            <w:top w:val="none" w:sz="0" w:space="0" w:color="auto"/>
            <w:left w:val="none" w:sz="0" w:space="0" w:color="auto"/>
            <w:bottom w:val="none" w:sz="0" w:space="0" w:color="auto"/>
            <w:right w:val="none" w:sz="0" w:space="0" w:color="auto"/>
          </w:divBdr>
        </w:div>
        <w:div w:id="1070159086">
          <w:marLeft w:val="480"/>
          <w:marRight w:val="0"/>
          <w:marTop w:val="0"/>
          <w:marBottom w:val="0"/>
          <w:divBdr>
            <w:top w:val="none" w:sz="0" w:space="0" w:color="auto"/>
            <w:left w:val="none" w:sz="0" w:space="0" w:color="auto"/>
            <w:bottom w:val="none" w:sz="0" w:space="0" w:color="auto"/>
            <w:right w:val="none" w:sz="0" w:space="0" w:color="auto"/>
          </w:divBdr>
        </w:div>
        <w:div w:id="1072236452">
          <w:marLeft w:val="480"/>
          <w:marRight w:val="0"/>
          <w:marTop w:val="0"/>
          <w:marBottom w:val="0"/>
          <w:divBdr>
            <w:top w:val="none" w:sz="0" w:space="0" w:color="auto"/>
            <w:left w:val="none" w:sz="0" w:space="0" w:color="auto"/>
            <w:bottom w:val="none" w:sz="0" w:space="0" w:color="auto"/>
            <w:right w:val="none" w:sz="0" w:space="0" w:color="auto"/>
          </w:divBdr>
        </w:div>
        <w:div w:id="1074473323">
          <w:marLeft w:val="480"/>
          <w:marRight w:val="0"/>
          <w:marTop w:val="0"/>
          <w:marBottom w:val="0"/>
          <w:divBdr>
            <w:top w:val="none" w:sz="0" w:space="0" w:color="auto"/>
            <w:left w:val="none" w:sz="0" w:space="0" w:color="auto"/>
            <w:bottom w:val="none" w:sz="0" w:space="0" w:color="auto"/>
            <w:right w:val="none" w:sz="0" w:space="0" w:color="auto"/>
          </w:divBdr>
        </w:div>
        <w:div w:id="1076781278">
          <w:marLeft w:val="480"/>
          <w:marRight w:val="0"/>
          <w:marTop w:val="0"/>
          <w:marBottom w:val="0"/>
          <w:divBdr>
            <w:top w:val="none" w:sz="0" w:space="0" w:color="auto"/>
            <w:left w:val="none" w:sz="0" w:space="0" w:color="auto"/>
            <w:bottom w:val="none" w:sz="0" w:space="0" w:color="auto"/>
            <w:right w:val="none" w:sz="0" w:space="0" w:color="auto"/>
          </w:divBdr>
        </w:div>
        <w:div w:id="1082487957">
          <w:marLeft w:val="480"/>
          <w:marRight w:val="0"/>
          <w:marTop w:val="0"/>
          <w:marBottom w:val="0"/>
          <w:divBdr>
            <w:top w:val="none" w:sz="0" w:space="0" w:color="auto"/>
            <w:left w:val="none" w:sz="0" w:space="0" w:color="auto"/>
            <w:bottom w:val="none" w:sz="0" w:space="0" w:color="auto"/>
            <w:right w:val="none" w:sz="0" w:space="0" w:color="auto"/>
          </w:divBdr>
        </w:div>
        <w:div w:id="1095785867">
          <w:marLeft w:val="480"/>
          <w:marRight w:val="0"/>
          <w:marTop w:val="0"/>
          <w:marBottom w:val="0"/>
          <w:divBdr>
            <w:top w:val="none" w:sz="0" w:space="0" w:color="auto"/>
            <w:left w:val="none" w:sz="0" w:space="0" w:color="auto"/>
            <w:bottom w:val="none" w:sz="0" w:space="0" w:color="auto"/>
            <w:right w:val="none" w:sz="0" w:space="0" w:color="auto"/>
          </w:divBdr>
        </w:div>
        <w:div w:id="1102726215">
          <w:marLeft w:val="480"/>
          <w:marRight w:val="0"/>
          <w:marTop w:val="0"/>
          <w:marBottom w:val="0"/>
          <w:divBdr>
            <w:top w:val="none" w:sz="0" w:space="0" w:color="auto"/>
            <w:left w:val="none" w:sz="0" w:space="0" w:color="auto"/>
            <w:bottom w:val="none" w:sz="0" w:space="0" w:color="auto"/>
            <w:right w:val="none" w:sz="0" w:space="0" w:color="auto"/>
          </w:divBdr>
        </w:div>
        <w:div w:id="1106734343">
          <w:marLeft w:val="480"/>
          <w:marRight w:val="0"/>
          <w:marTop w:val="0"/>
          <w:marBottom w:val="0"/>
          <w:divBdr>
            <w:top w:val="none" w:sz="0" w:space="0" w:color="auto"/>
            <w:left w:val="none" w:sz="0" w:space="0" w:color="auto"/>
            <w:bottom w:val="none" w:sz="0" w:space="0" w:color="auto"/>
            <w:right w:val="none" w:sz="0" w:space="0" w:color="auto"/>
          </w:divBdr>
        </w:div>
        <w:div w:id="1122961391">
          <w:marLeft w:val="480"/>
          <w:marRight w:val="0"/>
          <w:marTop w:val="0"/>
          <w:marBottom w:val="0"/>
          <w:divBdr>
            <w:top w:val="none" w:sz="0" w:space="0" w:color="auto"/>
            <w:left w:val="none" w:sz="0" w:space="0" w:color="auto"/>
            <w:bottom w:val="none" w:sz="0" w:space="0" w:color="auto"/>
            <w:right w:val="none" w:sz="0" w:space="0" w:color="auto"/>
          </w:divBdr>
        </w:div>
        <w:div w:id="1128471236">
          <w:marLeft w:val="480"/>
          <w:marRight w:val="0"/>
          <w:marTop w:val="0"/>
          <w:marBottom w:val="0"/>
          <w:divBdr>
            <w:top w:val="none" w:sz="0" w:space="0" w:color="auto"/>
            <w:left w:val="none" w:sz="0" w:space="0" w:color="auto"/>
            <w:bottom w:val="none" w:sz="0" w:space="0" w:color="auto"/>
            <w:right w:val="none" w:sz="0" w:space="0" w:color="auto"/>
          </w:divBdr>
        </w:div>
        <w:div w:id="1188370580">
          <w:marLeft w:val="480"/>
          <w:marRight w:val="0"/>
          <w:marTop w:val="0"/>
          <w:marBottom w:val="0"/>
          <w:divBdr>
            <w:top w:val="none" w:sz="0" w:space="0" w:color="auto"/>
            <w:left w:val="none" w:sz="0" w:space="0" w:color="auto"/>
            <w:bottom w:val="none" w:sz="0" w:space="0" w:color="auto"/>
            <w:right w:val="none" w:sz="0" w:space="0" w:color="auto"/>
          </w:divBdr>
        </w:div>
        <w:div w:id="1191065282">
          <w:marLeft w:val="480"/>
          <w:marRight w:val="0"/>
          <w:marTop w:val="0"/>
          <w:marBottom w:val="0"/>
          <w:divBdr>
            <w:top w:val="none" w:sz="0" w:space="0" w:color="auto"/>
            <w:left w:val="none" w:sz="0" w:space="0" w:color="auto"/>
            <w:bottom w:val="none" w:sz="0" w:space="0" w:color="auto"/>
            <w:right w:val="none" w:sz="0" w:space="0" w:color="auto"/>
          </w:divBdr>
        </w:div>
        <w:div w:id="1195188509">
          <w:marLeft w:val="480"/>
          <w:marRight w:val="0"/>
          <w:marTop w:val="0"/>
          <w:marBottom w:val="0"/>
          <w:divBdr>
            <w:top w:val="none" w:sz="0" w:space="0" w:color="auto"/>
            <w:left w:val="none" w:sz="0" w:space="0" w:color="auto"/>
            <w:bottom w:val="none" w:sz="0" w:space="0" w:color="auto"/>
            <w:right w:val="none" w:sz="0" w:space="0" w:color="auto"/>
          </w:divBdr>
        </w:div>
        <w:div w:id="1207916438">
          <w:marLeft w:val="480"/>
          <w:marRight w:val="0"/>
          <w:marTop w:val="0"/>
          <w:marBottom w:val="0"/>
          <w:divBdr>
            <w:top w:val="none" w:sz="0" w:space="0" w:color="auto"/>
            <w:left w:val="none" w:sz="0" w:space="0" w:color="auto"/>
            <w:bottom w:val="none" w:sz="0" w:space="0" w:color="auto"/>
            <w:right w:val="none" w:sz="0" w:space="0" w:color="auto"/>
          </w:divBdr>
        </w:div>
        <w:div w:id="1212963133">
          <w:marLeft w:val="480"/>
          <w:marRight w:val="0"/>
          <w:marTop w:val="0"/>
          <w:marBottom w:val="0"/>
          <w:divBdr>
            <w:top w:val="none" w:sz="0" w:space="0" w:color="auto"/>
            <w:left w:val="none" w:sz="0" w:space="0" w:color="auto"/>
            <w:bottom w:val="none" w:sz="0" w:space="0" w:color="auto"/>
            <w:right w:val="none" w:sz="0" w:space="0" w:color="auto"/>
          </w:divBdr>
        </w:div>
        <w:div w:id="1213349496">
          <w:marLeft w:val="480"/>
          <w:marRight w:val="0"/>
          <w:marTop w:val="0"/>
          <w:marBottom w:val="0"/>
          <w:divBdr>
            <w:top w:val="none" w:sz="0" w:space="0" w:color="auto"/>
            <w:left w:val="none" w:sz="0" w:space="0" w:color="auto"/>
            <w:bottom w:val="none" w:sz="0" w:space="0" w:color="auto"/>
            <w:right w:val="none" w:sz="0" w:space="0" w:color="auto"/>
          </w:divBdr>
        </w:div>
        <w:div w:id="1224945372">
          <w:marLeft w:val="480"/>
          <w:marRight w:val="0"/>
          <w:marTop w:val="0"/>
          <w:marBottom w:val="0"/>
          <w:divBdr>
            <w:top w:val="none" w:sz="0" w:space="0" w:color="auto"/>
            <w:left w:val="none" w:sz="0" w:space="0" w:color="auto"/>
            <w:bottom w:val="none" w:sz="0" w:space="0" w:color="auto"/>
            <w:right w:val="none" w:sz="0" w:space="0" w:color="auto"/>
          </w:divBdr>
        </w:div>
        <w:div w:id="1233540558">
          <w:marLeft w:val="480"/>
          <w:marRight w:val="0"/>
          <w:marTop w:val="0"/>
          <w:marBottom w:val="0"/>
          <w:divBdr>
            <w:top w:val="none" w:sz="0" w:space="0" w:color="auto"/>
            <w:left w:val="none" w:sz="0" w:space="0" w:color="auto"/>
            <w:bottom w:val="none" w:sz="0" w:space="0" w:color="auto"/>
            <w:right w:val="none" w:sz="0" w:space="0" w:color="auto"/>
          </w:divBdr>
        </w:div>
        <w:div w:id="1234243977">
          <w:marLeft w:val="480"/>
          <w:marRight w:val="0"/>
          <w:marTop w:val="0"/>
          <w:marBottom w:val="0"/>
          <w:divBdr>
            <w:top w:val="none" w:sz="0" w:space="0" w:color="auto"/>
            <w:left w:val="none" w:sz="0" w:space="0" w:color="auto"/>
            <w:bottom w:val="none" w:sz="0" w:space="0" w:color="auto"/>
            <w:right w:val="none" w:sz="0" w:space="0" w:color="auto"/>
          </w:divBdr>
        </w:div>
        <w:div w:id="1235890432">
          <w:marLeft w:val="480"/>
          <w:marRight w:val="0"/>
          <w:marTop w:val="0"/>
          <w:marBottom w:val="0"/>
          <w:divBdr>
            <w:top w:val="none" w:sz="0" w:space="0" w:color="auto"/>
            <w:left w:val="none" w:sz="0" w:space="0" w:color="auto"/>
            <w:bottom w:val="none" w:sz="0" w:space="0" w:color="auto"/>
            <w:right w:val="none" w:sz="0" w:space="0" w:color="auto"/>
          </w:divBdr>
        </w:div>
        <w:div w:id="1240675335">
          <w:marLeft w:val="480"/>
          <w:marRight w:val="0"/>
          <w:marTop w:val="0"/>
          <w:marBottom w:val="0"/>
          <w:divBdr>
            <w:top w:val="none" w:sz="0" w:space="0" w:color="auto"/>
            <w:left w:val="none" w:sz="0" w:space="0" w:color="auto"/>
            <w:bottom w:val="none" w:sz="0" w:space="0" w:color="auto"/>
            <w:right w:val="none" w:sz="0" w:space="0" w:color="auto"/>
          </w:divBdr>
        </w:div>
        <w:div w:id="1243679008">
          <w:marLeft w:val="480"/>
          <w:marRight w:val="0"/>
          <w:marTop w:val="0"/>
          <w:marBottom w:val="0"/>
          <w:divBdr>
            <w:top w:val="none" w:sz="0" w:space="0" w:color="auto"/>
            <w:left w:val="none" w:sz="0" w:space="0" w:color="auto"/>
            <w:bottom w:val="none" w:sz="0" w:space="0" w:color="auto"/>
            <w:right w:val="none" w:sz="0" w:space="0" w:color="auto"/>
          </w:divBdr>
        </w:div>
        <w:div w:id="1248223394">
          <w:marLeft w:val="480"/>
          <w:marRight w:val="0"/>
          <w:marTop w:val="0"/>
          <w:marBottom w:val="0"/>
          <w:divBdr>
            <w:top w:val="none" w:sz="0" w:space="0" w:color="auto"/>
            <w:left w:val="none" w:sz="0" w:space="0" w:color="auto"/>
            <w:bottom w:val="none" w:sz="0" w:space="0" w:color="auto"/>
            <w:right w:val="none" w:sz="0" w:space="0" w:color="auto"/>
          </w:divBdr>
        </w:div>
        <w:div w:id="1253078806">
          <w:marLeft w:val="480"/>
          <w:marRight w:val="0"/>
          <w:marTop w:val="0"/>
          <w:marBottom w:val="0"/>
          <w:divBdr>
            <w:top w:val="none" w:sz="0" w:space="0" w:color="auto"/>
            <w:left w:val="none" w:sz="0" w:space="0" w:color="auto"/>
            <w:bottom w:val="none" w:sz="0" w:space="0" w:color="auto"/>
            <w:right w:val="none" w:sz="0" w:space="0" w:color="auto"/>
          </w:divBdr>
        </w:div>
        <w:div w:id="1258097138">
          <w:marLeft w:val="480"/>
          <w:marRight w:val="0"/>
          <w:marTop w:val="0"/>
          <w:marBottom w:val="0"/>
          <w:divBdr>
            <w:top w:val="none" w:sz="0" w:space="0" w:color="auto"/>
            <w:left w:val="none" w:sz="0" w:space="0" w:color="auto"/>
            <w:bottom w:val="none" w:sz="0" w:space="0" w:color="auto"/>
            <w:right w:val="none" w:sz="0" w:space="0" w:color="auto"/>
          </w:divBdr>
        </w:div>
        <w:div w:id="1274551614">
          <w:marLeft w:val="480"/>
          <w:marRight w:val="0"/>
          <w:marTop w:val="0"/>
          <w:marBottom w:val="0"/>
          <w:divBdr>
            <w:top w:val="none" w:sz="0" w:space="0" w:color="auto"/>
            <w:left w:val="none" w:sz="0" w:space="0" w:color="auto"/>
            <w:bottom w:val="none" w:sz="0" w:space="0" w:color="auto"/>
            <w:right w:val="none" w:sz="0" w:space="0" w:color="auto"/>
          </w:divBdr>
        </w:div>
        <w:div w:id="1276594229">
          <w:marLeft w:val="480"/>
          <w:marRight w:val="0"/>
          <w:marTop w:val="0"/>
          <w:marBottom w:val="0"/>
          <w:divBdr>
            <w:top w:val="none" w:sz="0" w:space="0" w:color="auto"/>
            <w:left w:val="none" w:sz="0" w:space="0" w:color="auto"/>
            <w:bottom w:val="none" w:sz="0" w:space="0" w:color="auto"/>
            <w:right w:val="none" w:sz="0" w:space="0" w:color="auto"/>
          </w:divBdr>
        </w:div>
        <w:div w:id="1276866057">
          <w:marLeft w:val="480"/>
          <w:marRight w:val="0"/>
          <w:marTop w:val="0"/>
          <w:marBottom w:val="0"/>
          <w:divBdr>
            <w:top w:val="none" w:sz="0" w:space="0" w:color="auto"/>
            <w:left w:val="none" w:sz="0" w:space="0" w:color="auto"/>
            <w:bottom w:val="none" w:sz="0" w:space="0" w:color="auto"/>
            <w:right w:val="none" w:sz="0" w:space="0" w:color="auto"/>
          </w:divBdr>
        </w:div>
        <w:div w:id="1278022375">
          <w:marLeft w:val="480"/>
          <w:marRight w:val="0"/>
          <w:marTop w:val="0"/>
          <w:marBottom w:val="0"/>
          <w:divBdr>
            <w:top w:val="none" w:sz="0" w:space="0" w:color="auto"/>
            <w:left w:val="none" w:sz="0" w:space="0" w:color="auto"/>
            <w:bottom w:val="none" w:sz="0" w:space="0" w:color="auto"/>
            <w:right w:val="none" w:sz="0" w:space="0" w:color="auto"/>
          </w:divBdr>
        </w:div>
        <w:div w:id="1291012472">
          <w:marLeft w:val="480"/>
          <w:marRight w:val="0"/>
          <w:marTop w:val="0"/>
          <w:marBottom w:val="0"/>
          <w:divBdr>
            <w:top w:val="none" w:sz="0" w:space="0" w:color="auto"/>
            <w:left w:val="none" w:sz="0" w:space="0" w:color="auto"/>
            <w:bottom w:val="none" w:sz="0" w:space="0" w:color="auto"/>
            <w:right w:val="none" w:sz="0" w:space="0" w:color="auto"/>
          </w:divBdr>
        </w:div>
        <w:div w:id="1292979448">
          <w:marLeft w:val="480"/>
          <w:marRight w:val="0"/>
          <w:marTop w:val="0"/>
          <w:marBottom w:val="0"/>
          <w:divBdr>
            <w:top w:val="none" w:sz="0" w:space="0" w:color="auto"/>
            <w:left w:val="none" w:sz="0" w:space="0" w:color="auto"/>
            <w:bottom w:val="none" w:sz="0" w:space="0" w:color="auto"/>
            <w:right w:val="none" w:sz="0" w:space="0" w:color="auto"/>
          </w:divBdr>
        </w:div>
        <w:div w:id="1293633526">
          <w:marLeft w:val="480"/>
          <w:marRight w:val="0"/>
          <w:marTop w:val="0"/>
          <w:marBottom w:val="0"/>
          <w:divBdr>
            <w:top w:val="none" w:sz="0" w:space="0" w:color="auto"/>
            <w:left w:val="none" w:sz="0" w:space="0" w:color="auto"/>
            <w:bottom w:val="none" w:sz="0" w:space="0" w:color="auto"/>
            <w:right w:val="none" w:sz="0" w:space="0" w:color="auto"/>
          </w:divBdr>
        </w:div>
        <w:div w:id="1296377375">
          <w:marLeft w:val="480"/>
          <w:marRight w:val="0"/>
          <w:marTop w:val="0"/>
          <w:marBottom w:val="0"/>
          <w:divBdr>
            <w:top w:val="none" w:sz="0" w:space="0" w:color="auto"/>
            <w:left w:val="none" w:sz="0" w:space="0" w:color="auto"/>
            <w:bottom w:val="none" w:sz="0" w:space="0" w:color="auto"/>
            <w:right w:val="none" w:sz="0" w:space="0" w:color="auto"/>
          </w:divBdr>
        </w:div>
        <w:div w:id="1301034536">
          <w:marLeft w:val="480"/>
          <w:marRight w:val="0"/>
          <w:marTop w:val="0"/>
          <w:marBottom w:val="0"/>
          <w:divBdr>
            <w:top w:val="none" w:sz="0" w:space="0" w:color="auto"/>
            <w:left w:val="none" w:sz="0" w:space="0" w:color="auto"/>
            <w:bottom w:val="none" w:sz="0" w:space="0" w:color="auto"/>
            <w:right w:val="none" w:sz="0" w:space="0" w:color="auto"/>
          </w:divBdr>
        </w:div>
        <w:div w:id="1301494004">
          <w:marLeft w:val="480"/>
          <w:marRight w:val="0"/>
          <w:marTop w:val="0"/>
          <w:marBottom w:val="0"/>
          <w:divBdr>
            <w:top w:val="none" w:sz="0" w:space="0" w:color="auto"/>
            <w:left w:val="none" w:sz="0" w:space="0" w:color="auto"/>
            <w:bottom w:val="none" w:sz="0" w:space="0" w:color="auto"/>
            <w:right w:val="none" w:sz="0" w:space="0" w:color="auto"/>
          </w:divBdr>
        </w:div>
        <w:div w:id="1308820673">
          <w:marLeft w:val="480"/>
          <w:marRight w:val="0"/>
          <w:marTop w:val="0"/>
          <w:marBottom w:val="0"/>
          <w:divBdr>
            <w:top w:val="none" w:sz="0" w:space="0" w:color="auto"/>
            <w:left w:val="none" w:sz="0" w:space="0" w:color="auto"/>
            <w:bottom w:val="none" w:sz="0" w:space="0" w:color="auto"/>
            <w:right w:val="none" w:sz="0" w:space="0" w:color="auto"/>
          </w:divBdr>
        </w:div>
        <w:div w:id="1334802499">
          <w:marLeft w:val="480"/>
          <w:marRight w:val="0"/>
          <w:marTop w:val="0"/>
          <w:marBottom w:val="0"/>
          <w:divBdr>
            <w:top w:val="none" w:sz="0" w:space="0" w:color="auto"/>
            <w:left w:val="none" w:sz="0" w:space="0" w:color="auto"/>
            <w:bottom w:val="none" w:sz="0" w:space="0" w:color="auto"/>
            <w:right w:val="none" w:sz="0" w:space="0" w:color="auto"/>
          </w:divBdr>
        </w:div>
        <w:div w:id="1334987906">
          <w:marLeft w:val="480"/>
          <w:marRight w:val="0"/>
          <w:marTop w:val="0"/>
          <w:marBottom w:val="0"/>
          <w:divBdr>
            <w:top w:val="none" w:sz="0" w:space="0" w:color="auto"/>
            <w:left w:val="none" w:sz="0" w:space="0" w:color="auto"/>
            <w:bottom w:val="none" w:sz="0" w:space="0" w:color="auto"/>
            <w:right w:val="none" w:sz="0" w:space="0" w:color="auto"/>
          </w:divBdr>
        </w:div>
        <w:div w:id="1347056920">
          <w:marLeft w:val="480"/>
          <w:marRight w:val="0"/>
          <w:marTop w:val="0"/>
          <w:marBottom w:val="0"/>
          <w:divBdr>
            <w:top w:val="none" w:sz="0" w:space="0" w:color="auto"/>
            <w:left w:val="none" w:sz="0" w:space="0" w:color="auto"/>
            <w:bottom w:val="none" w:sz="0" w:space="0" w:color="auto"/>
            <w:right w:val="none" w:sz="0" w:space="0" w:color="auto"/>
          </w:divBdr>
        </w:div>
        <w:div w:id="1357341361">
          <w:marLeft w:val="480"/>
          <w:marRight w:val="0"/>
          <w:marTop w:val="0"/>
          <w:marBottom w:val="0"/>
          <w:divBdr>
            <w:top w:val="none" w:sz="0" w:space="0" w:color="auto"/>
            <w:left w:val="none" w:sz="0" w:space="0" w:color="auto"/>
            <w:bottom w:val="none" w:sz="0" w:space="0" w:color="auto"/>
            <w:right w:val="none" w:sz="0" w:space="0" w:color="auto"/>
          </w:divBdr>
        </w:div>
        <w:div w:id="1357845974">
          <w:marLeft w:val="480"/>
          <w:marRight w:val="0"/>
          <w:marTop w:val="0"/>
          <w:marBottom w:val="0"/>
          <w:divBdr>
            <w:top w:val="none" w:sz="0" w:space="0" w:color="auto"/>
            <w:left w:val="none" w:sz="0" w:space="0" w:color="auto"/>
            <w:bottom w:val="none" w:sz="0" w:space="0" w:color="auto"/>
            <w:right w:val="none" w:sz="0" w:space="0" w:color="auto"/>
          </w:divBdr>
        </w:div>
        <w:div w:id="1361125508">
          <w:marLeft w:val="480"/>
          <w:marRight w:val="0"/>
          <w:marTop w:val="0"/>
          <w:marBottom w:val="0"/>
          <w:divBdr>
            <w:top w:val="none" w:sz="0" w:space="0" w:color="auto"/>
            <w:left w:val="none" w:sz="0" w:space="0" w:color="auto"/>
            <w:bottom w:val="none" w:sz="0" w:space="0" w:color="auto"/>
            <w:right w:val="none" w:sz="0" w:space="0" w:color="auto"/>
          </w:divBdr>
        </w:div>
        <w:div w:id="1369525767">
          <w:marLeft w:val="480"/>
          <w:marRight w:val="0"/>
          <w:marTop w:val="0"/>
          <w:marBottom w:val="0"/>
          <w:divBdr>
            <w:top w:val="none" w:sz="0" w:space="0" w:color="auto"/>
            <w:left w:val="none" w:sz="0" w:space="0" w:color="auto"/>
            <w:bottom w:val="none" w:sz="0" w:space="0" w:color="auto"/>
            <w:right w:val="none" w:sz="0" w:space="0" w:color="auto"/>
          </w:divBdr>
        </w:div>
        <w:div w:id="1383093280">
          <w:marLeft w:val="480"/>
          <w:marRight w:val="0"/>
          <w:marTop w:val="0"/>
          <w:marBottom w:val="0"/>
          <w:divBdr>
            <w:top w:val="none" w:sz="0" w:space="0" w:color="auto"/>
            <w:left w:val="none" w:sz="0" w:space="0" w:color="auto"/>
            <w:bottom w:val="none" w:sz="0" w:space="0" w:color="auto"/>
            <w:right w:val="none" w:sz="0" w:space="0" w:color="auto"/>
          </w:divBdr>
        </w:div>
        <w:div w:id="1388263275">
          <w:marLeft w:val="480"/>
          <w:marRight w:val="0"/>
          <w:marTop w:val="0"/>
          <w:marBottom w:val="0"/>
          <w:divBdr>
            <w:top w:val="none" w:sz="0" w:space="0" w:color="auto"/>
            <w:left w:val="none" w:sz="0" w:space="0" w:color="auto"/>
            <w:bottom w:val="none" w:sz="0" w:space="0" w:color="auto"/>
            <w:right w:val="none" w:sz="0" w:space="0" w:color="auto"/>
          </w:divBdr>
        </w:div>
        <w:div w:id="1397705437">
          <w:marLeft w:val="480"/>
          <w:marRight w:val="0"/>
          <w:marTop w:val="0"/>
          <w:marBottom w:val="0"/>
          <w:divBdr>
            <w:top w:val="none" w:sz="0" w:space="0" w:color="auto"/>
            <w:left w:val="none" w:sz="0" w:space="0" w:color="auto"/>
            <w:bottom w:val="none" w:sz="0" w:space="0" w:color="auto"/>
            <w:right w:val="none" w:sz="0" w:space="0" w:color="auto"/>
          </w:divBdr>
        </w:div>
        <w:div w:id="1407144548">
          <w:marLeft w:val="480"/>
          <w:marRight w:val="0"/>
          <w:marTop w:val="0"/>
          <w:marBottom w:val="0"/>
          <w:divBdr>
            <w:top w:val="none" w:sz="0" w:space="0" w:color="auto"/>
            <w:left w:val="none" w:sz="0" w:space="0" w:color="auto"/>
            <w:bottom w:val="none" w:sz="0" w:space="0" w:color="auto"/>
            <w:right w:val="none" w:sz="0" w:space="0" w:color="auto"/>
          </w:divBdr>
        </w:div>
        <w:div w:id="1407264776">
          <w:marLeft w:val="480"/>
          <w:marRight w:val="0"/>
          <w:marTop w:val="0"/>
          <w:marBottom w:val="0"/>
          <w:divBdr>
            <w:top w:val="none" w:sz="0" w:space="0" w:color="auto"/>
            <w:left w:val="none" w:sz="0" w:space="0" w:color="auto"/>
            <w:bottom w:val="none" w:sz="0" w:space="0" w:color="auto"/>
            <w:right w:val="none" w:sz="0" w:space="0" w:color="auto"/>
          </w:divBdr>
        </w:div>
        <w:div w:id="1422528828">
          <w:marLeft w:val="480"/>
          <w:marRight w:val="0"/>
          <w:marTop w:val="0"/>
          <w:marBottom w:val="0"/>
          <w:divBdr>
            <w:top w:val="none" w:sz="0" w:space="0" w:color="auto"/>
            <w:left w:val="none" w:sz="0" w:space="0" w:color="auto"/>
            <w:bottom w:val="none" w:sz="0" w:space="0" w:color="auto"/>
            <w:right w:val="none" w:sz="0" w:space="0" w:color="auto"/>
          </w:divBdr>
        </w:div>
        <w:div w:id="1427267393">
          <w:marLeft w:val="480"/>
          <w:marRight w:val="0"/>
          <w:marTop w:val="0"/>
          <w:marBottom w:val="0"/>
          <w:divBdr>
            <w:top w:val="none" w:sz="0" w:space="0" w:color="auto"/>
            <w:left w:val="none" w:sz="0" w:space="0" w:color="auto"/>
            <w:bottom w:val="none" w:sz="0" w:space="0" w:color="auto"/>
            <w:right w:val="none" w:sz="0" w:space="0" w:color="auto"/>
          </w:divBdr>
        </w:div>
        <w:div w:id="1432895957">
          <w:marLeft w:val="480"/>
          <w:marRight w:val="0"/>
          <w:marTop w:val="0"/>
          <w:marBottom w:val="0"/>
          <w:divBdr>
            <w:top w:val="none" w:sz="0" w:space="0" w:color="auto"/>
            <w:left w:val="none" w:sz="0" w:space="0" w:color="auto"/>
            <w:bottom w:val="none" w:sz="0" w:space="0" w:color="auto"/>
            <w:right w:val="none" w:sz="0" w:space="0" w:color="auto"/>
          </w:divBdr>
        </w:div>
        <w:div w:id="1435635702">
          <w:marLeft w:val="480"/>
          <w:marRight w:val="0"/>
          <w:marTop w:val="0"/>
          <w:marBottom w:val="0"/>
          <w:divBdr>
            <w:top w:val="none" w:sz="0" w:space="0" w:color="auto"/>
            <w:left w:val="none" w:sz="0" w:space="0" w:color="auto"/>
            <w:bottom w:val="none" w:sz="0" w:space="0" w:color="auto"/>
            <w:right w:val="none" w:sz="0" w:space="0" w:color="auto"/>
          </w:divBdr>
        </w:div>
        <w:div w:id="1438209358">
          <w:marLeft w:val="480"/>
          <w:marRight w:val="0"/>
          <w:marTop w:val="0"/>
          <w:marBottom w:val="0"/>
          <w:divBdr>
            <w:top w:val="none" w:sz="0" w:space="0" w:color="auto"/>
            <w:left w:val="none" w:sz="0" w:space="0" w:color="auto"/>
            <w:bottom w:val="none" w:sz="0" w:space="0" w:color="auto"/>
            <w:right w:val="none" w:sz="0" w:space="0" w:color="auto"/>
          </w:divBdr>
        </w:div>
        <w:div w:id="1438527625">
          <w:marLeft w:val="480"/>
          <w:marRight w:val="0"/>
          <w:marTop w:val="0"/>
          <w:marBottom w:val="0"/>
          <w:divBdr>
            <w:top w:val="none" w:sz="0" w:space="0" w:color="auto"/>
            <w:left w:val="none" w:sz="0" w:space="0" w:color="auto"/>
            <w:bottom w:val="none" w:sz="0" w:space="0" w:color="auto"/>
            <w:right w:val="none" w:sz="0" w:space="0" w:color="auto"/>
          </w:divBdr>
        </w:div>
        <w:div w:id="1443768158">
          <w:marLeft w:val="480"/>
          <w:marRight w:val="0"/>
          <w:marTop w:val="0"/>
          <w:marBottom w:val="0"/>
          <w:divBdr>
            <w:top w:val="none" w:sz="0" w:space="0" w:color="auto"/>
            <w:left w:val="none" w:sz="0" w:space="0" w:color="auto"/>
            <w:bottom w:val="none" w:sz="0" w:space="0" w:color="auto"/>
            <w:right w:val="none" w:sz="0" w:space="0" w:color="auto"/>
          </w:divBdr>
        </w:div>
        <w:div w:id="1456677377">
          <w:marLeft w:val="480"/>
          <w:marRight w:val="0"/>
          <w:marTop w:val="0"/>
          <w:marBottom w:val="0"/>
          <w:divBdr>
            <w:top w:val="none" w:sz="0" w:space="0" w:color="auto"/>
            <w:left w:val="none" w:sz="0" w:space="0" w:color="auto"/>
            <w:bottom w:val="none" w:sz="0" w:space="0" w:color="auto"/>
            <w:right w:val="none" w:sz="0" w:space="0" w:color="auto"/>
          </w:divBdr>
        </w:div>
        <w:div w:id="1467165394">
          <w:marLeft w:val="480"/>
          <w:marRight w:val="0"/>
          <w:marTop w:val="0"/>
          <w:marBottom w:val="0"/>
          <w:divBdr>
            <w:top w:val="none" w:sz="0" w:space="0" w:color="auto"/>
            <w:left w:val="none" w:sz="0" w:space="0" w:color="auto"/>
            <w:bottom w:val="none" w:sz="0" w:space="0" w:color="auto"/>
            <w:right w:val="none" w:sz="0" w:space="0" w:color="auto"/>
          </w:divBdr>
        </w:div>
        <w:div w:id="1469938525">
          <w:marLeft w:val="480"/>
          <w:marRight w:val="0"/>
          <w:marTop w:val="0"/>
          <w:marBottom w:val="0"/>
          <w:divBdr>
            <w:top w:val="none" w:sz="0" w:space="0" w:color="auto"/>
            <w:left w:val="none" w:sz="0" w:space="0" w:color="auto"/>
            <w:bottom w:val="none" w:sz="0" w:space="0" w:color="auto"/>
            <w:right w:val="none" w:sz="0" w:space="0" w:color="auto"/>
          </w:divBdr>
        </w:div>
        <w:div w:id="1470979053">
          <w:marLeft w:val="480"/>
          <w:marRight w:val="0"/>
          <w:marTop w:val="0"/>
          <w:marBottom w:val="0"/>
          <w:divBdr>
            <w:top w:val="none" w:sz="0" w:space="0" w:color="auto"/>
            <w:left w:val="none" w:sz="0" w:space="0" w:color="auto"/>
            <w:bottom w:val="none" w:sz="0" w:space="0" w:color="auto"/>
            <w:right w:val="none" w:sz="0" w:space="0" w:color="auto"/>
          </w:divBdr>
        </w:div>
        <w:div w:id="1475952185">
          <w:marLeft w:val="480"/>
          <w:marRight w:val="0"/>
          <w:marTop w:val="0"/>
          <w:marBottom w:val="0"/>
          <w:divBdr>
            <w:top w:val="none" w:sz="0" w:space="0" w:color="auto"/>
            <w:left w:val="none" w:sz="0" w:space="0" w:color="auto"/>
            <w:bottom w:val="none" w:sz="0" w:space="0" w:color="auto"/>
            <w:right w:val="none" w:sz="0" w:space="0" w:color="auto"/>
          </w:divBdr>
        </w:div>
        <w:div w:id="1486359145">
          <w:marLeft w:val="480"/>
          <w:marRight w:val="0"/>
          <w:marTop w:val="0"/>
          <w:marBottom w:val="0"/>
          <w:divBdr>
            <w:top w:val="none" w:sz="0" w:space="0" w:color="auto"/>
            <w:left w:val="none" w:sz="0" w:space="0" w:color="auto"/>
            <w:bottom w:val="none" w:sz="0" w:space="0" w:color="auto"/>
            <w:right w:val="none" w:sz="0" w:space="0" w:color="auto"/>
          </w:divBdr>
        </w:div>
        <w:div w:id="1497841027">
          <w:marLeft w:val="480"/>
          <w:marRight w:val="0"/>
          <w:marTop w:val="0"/>
          <w:marBottom w:val="0"/>
          <w:divBdr>
            <w:top w:val="none" w:sz="0" w:space="0" w:color="auto"/>
            <w:left w:val="none" w:sz="0" w:space="0" w:color="auto"/>
            <w:bottom w:val="none" w:sz="0" w:space="0" w:color="auto"/>
            <w:right w:val="none" w:sz="0" w:space="0" w:color="auto"/>
          </w:divBdr>
        </w:div>
        <w:div w:id="1500000173">
          <w:marLeft w:val="480"/>
          <w:marRight w:val="0"/>
          <w:marTop w:val="0"/>
          <w:marBottom w:val="0"/>
          <w:divBdr>
            <w:top w:val="none" w:sz="0" w:space="0" w:color="auto"/>
            <w:left w:val="none" w:sz="0" w:space="0" w:color="auto"/>
            <w:bottom w:val="none" w:sz="0" w:space="0" w:color="auto"/>
            <w:right w:val="none" w:sz="0" w:space="0" w:color="auto"/>
          </w:divBdr>
        </w:div>
        <w:div w:id="1512842668">
          <w:marLeft w:val="480"/>
          <w:marRight w:val="0"/>
          <w:marTop w:val="0"/>
          <w:marBottom w:val="0"/>
          <w:divBdr>
            <w:top w:val="none" w:sz="0" w:space="0" w:color="auto"/>
            <w:left w:val="none" w:sz="0" w:space="0" w:color="auto"/>
            <w:bottom w:val="none" w:sz="0" w:space="0" w:color="auto"/>
            <w:right w:val="none" w:sz="0" w:space="0" w:color="auto"/>
          </w:divBdr>
        </w:div>
        <w:div w:id="1522010445">
          <w:marLeft w:val="480"/>
          <w:marRight w:val="0"/>
          <w:marTop w:val="0"/>
          <w:marBottom w:val="0"/>
          <w:divBdr>
            <w:top w:val="none" w:sz="0" w:space="0" w:color="auto"/>
            <w:left w:val="none" w:sz="0" w:space="0" w:color="auto"/>
            <w:bottom w:val="none" w:sz="0" w:space="0" w:color="auto"/>
            <w:right w:val="none" w:sz="0" w:space="0" w:color="auto"/>
          </w:divBdr>
        </w:div>
        <w:div w:id="1527400449">
          <w:marLeft w:val="480"/>
          <w:marRight w:val="0"/>
          <w:marTop w:val="0"/>
          <w:marBottom w:val="0"/>
          <w:divBdr>
            <w:top w:val="none" w:sz="0" w:space="0" w:color="auto"/>
            <w:left w:val="none" w:sz="0" w:space="0" w:color="auto"/>
            <w:bottom w:val="none" w:sz="0" w:space="0" w:color="auto"/>
            <w:right w:val="none" w:sz="0" w:space="0" w:color="auto"/>
          </w:divBdr>
        </w:div>
        <w:div w:id="1534540711">
          <w:marLeft w:val="480"/>
          <w:marRight w:val="0"/>
          <w:marTop w:val="0"/>
          <w:marBottom w:val="0"/>
          <w:divBdr>
            <w:top w:val="none" w:sz="0" w:space="0" w:color="auto"/>
            <w:left w:val="none" w:sz="0" w:space="0" w:color="auto"/>
            <w:bottom w:val="none" w:sz="0" w:space="0" w:color="auto"/>
            <w:right w:val="none" w:sz="0" w:space="0" w:color="auto"/>
          </w:divBdr>
        </w:div>
        <w:div w:id="1534726364">
          <w:marLeft w:val="480"/>
          <w:marRight w:val="0"/>
          <w:marTop w:val="0"/>
          <w:marBottom w:val="0"/>
          <w:divBdr>
            <w:top w:val="none" w:sz="0" w:space="0" w:color="auto"/>
            <w:left w:val="none" w:sz="0" w:space="0" w:color="auto"/>
            <w:bottom w:val="none" w:sz="0" w:space="0" w:color="auto"/>
            <w:right w:val="none" w:sz="0" w:space="0" w:color="auto"/>
          </w:divBdr>
        </w:div>
        <w:div w:id="1539317294">
          <w:marLeft w:val="480"/>
          <w:marRight w:val="0"/>
          <w:marTop w:val="0"/>
          <w:marBottom w:val="0"/>
          <w:divBdr>
            <w:top w:val="none" w:sz="0" w:space="0" w:color="auto"/>
            <w:left w:val="none" w:sz="0" w:space="0" w:color="auto"/>
            <w:bottom w:val="none" w:sz="0" w:space="0" w:color="auto"/>
            <w:right w:val="none" w:sz="0" w:space="0" w:color="auto"/>
          </w:divBdr>
        </w:div>
        <w:div w:id="1548029007">
          <w:marLeft w:val="480"/>
          <w:marRight w:val="0"/>
          <w:marTop w:val="0"/>
          <w:marBottom w:val="0"/>
          <w:divBdr>
            <w:top w:val="none" w:sz="0" w:space="0" w:color="auto"/>
            <w:left w:val="none" w:sz="0" w:space="0" w:color="auto"/>
            <w:bottom w:val="none" w:sz="0" w:space="0" w:color="auto"/>
            <w:right w:val="none" w:sz="0" w:space="0" w:color="auto"/>
          </w:divBdr>
        </w:div>
        <w:div w:id="1555117175">
          <w:marLeft w:val="480"/>
          <w:marRight w:val="0"/>
          <w:marTop w:val="0"/>
          <w:marBottom w:val="0"/>
          <w:divBdr>
            <w:top w:val="none" w:sz="0" w:space="0" w:color="auto"/>
            <w:left w:val="none" w:sz="0" w:space="0" w:color="auto"/>
            <w:bottom w:val="none" w:sz="0" w:space="0" w:color="auto"/>
            <w:right w:val="none" w:sz="0" w:space="0" w:color="auto"/>
          </w:divBdr>
        </w:div>
        <w:div w:id="1559509105">
          <w:marLeft w:val="480"/>
          <w:marRight w:val="0"/>
          <w:marTop w:val="0"/>
          <w:marBottom w:val="0"/>
          <w:divBdr>
            <w:top w:val="none" w:sz="0" w:space="0" w:color="auto"/>
            <w:left w:val="none" w:sz="0" w:space="0" w:color="auto"/>
            <w:bottom w:val="none" w:sz="0" w:space="0" w:color="auto"/>
            <w:right w:val="none" w:sz="0" w:space="0" w:color="auto"/>
          </w:divBdr>
        </w:div>
        <w:div w:id="1568224059">
          <w:marLeft w:val="480"/>
          <w:marRight w:val="0"/>
          <w:marTop w:val="0"/>
          <w:marBottom w:val="0"/>
          <w:divBdr>
            <w:top w:val="none" w:sz="0" w:space="0" w:color="auto"/>
            <w:left w:val="none" w:sz="0" w:space="0" w:color="auto"/>
            <w:bottom w:val="none" w:sz="0" w:space="0" w:color="auto"/>
            <w:right w:val="none" w:sz="0" w:space="0" w:color="auto"/>
          </w:divBdr>
        </w:div>
        <w:div w:id="1569610120">
          <w:marLeft w:val="480"/>
          <w:marRight w:val="0"/>
          <w:marTop w:val="0"/>
          <w:marBottom w:val="0"/>
          <w:divBdr>
            <w:top w:val="none" w:sz="0" w:space="0" w:color="auto"/>
            <w:left w:val="none" w:sz="0" w:space="0" w:color="auto"/>
            <w:bottom w:val="none" w:sz="0" w:space="0" w:color="auto"/>
            <w:right w:val="none" w:sz="0" w:space="0" w:color="auto"/>
          </w:divBdr>
        </w:div>
        <w:div w:id="1569656380">
          <w:marLeft w:val="480"/>
          <w:marRight w:val="0"/>
          <w:marTop w:val="0"/>
          <w:marBottom w:val="0"/>
          <w:divBdr>
            <w:top w:val="none" w:sz="0" w:space="0" w:color="auto"/>
            <w:left w:val="none" w:sz="0" w:space="0" w:color="auto"/>
            <w:bottom w:val="none" w:sz="0" w:space="0" w:color="auto"/>
            <w:right w:val="none" w:sz="0" w:space="0" w:color="auto"/>
          </w:divBdr>
        </w:div>
        <w:div w:id="1571110215">
          <w:marLeft w:val="480"/>
          <w:marRight w:val="0"/>
          <w:marTop w:val="0"/>
          <w:marBottom w:val="0"/>
          <w:divBdr>
            <w:top w:val="none" w:sz="0" w:space="0" w:color="auto"/>
            <w:left w:val="none" w:sz="0" w:space="0" w:color="auto"/>
            <w:bottom w:val="none" w:sz="0" w:space="0" w:color="auto"/>
            <w:right w:val="none" w:sz="0" w:space="0" w:color="auto"/>
          </w:divBdr>
        </w:div>
        <w:div w:id="1572613891">
          <w:marLeft w:val="480"/>
          <w:marRight w:val="0"/>
          <w:marTop w:val="0"/>
          <w:marBottom w:val="0"/>
          <w:divBdr>
            <w:top w:val="none" w:sz="0" w:space="0" w:color="auto"/>
            <w:left w:val="none" w:sz="0" w:space="0" w:color="auto"/>
            <w:bottom w:val="none" w:sz="0" w:space="0" w:color="auto"/>
            <w:right w:val="none" w:sz="0" w:space="0" w:color="auto"/>
          </w:divBdr>
        </w:div>
        <w:div w:id="1592010644">
          <w:marLeft w:val="480"/>
          <w:marRight w:val="0"/>
          <w:marTop w:val="0"/>
          <w:marBottom w:val="0"/>
          <w:divBdr>
            <w:top w:val="none" w:sz="0" w:space="0" w:color="auto"/>
            <w:left w:val="none" w:sz="0" w:space="0" w:color="auto"/>
            <w:bottom w:val="none" w:sz="0" w:space="0" w:color="auto"/>
            <w:right w:val="none" w:sz="0" w:space="0" w:color="auto"/>
          </w:divBdr>
        </w:div>
        <w:div w:id="1597404740">
          <w:marLeft w:val="480"/>
          <w:marRight w:val="0"/>
          <w:marTop w:val="0"/>
          <w:marBottom w:val="0"/>
          <w:divBdr>
            <w:top w:val="none" w:sz="0" w:space="0" w:color="auto"/>
            <w:left w:val="none" w:sz="0" w:space="0" w:color="auto"/>
            <w:bottom w:val="none" w:sz="0" w:space="0" w:color="auto"/>
            <w:right w:val="none" w:sz="0" w:space="0" w:color="auto"/>
          </w:divBdr>
        </w:div>
        <w:div w:id="1612929914">
          <w:marLeft w:val="480"/>
          <w:marRight w:val="0"/>
          <w:marTop w:val="0"/>
          <w:marBottom w:val="0"/>
          <w:divBdr>
            <w:top w:val="none" w:sz="0" w:space="0" w:color="auto"/>
            <w:left w:val="none" w:sz="0" w:space="0" w:color="auto"/>
            <w:bottom w:val="none" w:sz="0" w:space="0" w:color="auto"/>
            <w:right w:val="none" w:sz="0" w:space="0" w:color="auto"/>
          </w:divBdr>
        </w:div>
        <w:div w:id="1614509457">
          <w:marLeft w:val="480"/>
          <w:marRight w:val="0"/>
          <w:marTop w:val="0"/>
          <w:marBottom w:val="0"/>
          <w:divBdr>
            <w:top w:val="none" w:sz="0" w:space="0" w:color="auto"/>
            <w:left w:val="none" w:sz="0" w:space="0" w:color="auto"/>
            <w:bottom w:val="none" w:sz="0" w:space="0" w:color="auto"/>
            <w:right w:val="none" w:sz="0" w:space="0" w:color="auto"/>
          </w:divBdr>
        </w:div>
        <w:div w:id="1620332087">
          <w:marLeft w:val="480"/>
          <w:marRight w:val="0"/>
          <w:marTop w:val="0"/>
          <w:marBottom w:val="0"/>
          <w:divBdr>
            <w:top w:val="none" w:sz="0" w:space="0" w:color="auto"/>
            <w:left w:val="none" w:sz="0" w:space="0" w:color="auto"/>
            <w:bottom w:val="none" w:sz="0" w:space="0" w:color="auto"/>
            <w:right w:val="none" w:sz="0" w:space="0" w:color="auto"/>
          </w:divBdr>
        </w:div>
        <w:div w:id="1622763635">
          <w:marLeft w:val="480"/>
          <w:marRight w:val="0"/>
          <w:marTop w:val="0"/>
          <w:marBottom w:val="0"/>
          <w:divBdr>
            <w:top w:val="none" w:sz="0" w:space="0" w:color="auto"/>
            <w:left w:val="none" w:sz="0" w:space="0" w:color="auto"/>
            <w:bottom w:val="none" w:sz="0" w:space="0" w:color="auto"/>
            <w:right w:val="none" w:sz="0" w:space="0" w:color="auto"/>
          </w:divBdr>
        </w:div>
        <w:div w:id="1627008103">
          <w:marLeft w:val="480"/>
          <w:marRight w:val="0"/>
          <w:marTop w:val="0"/>
          <w:marBottom w:val="0"/>
          <w:divBdr>
            <w:top w:val="none" w:sz="0" w:space="0" w:color="auto"/>
            <w:left w:val="none" w:sz="0" w:space="0" w:color="auto"/>
            <w:bottom w:val="none" w:sz="0" w:space="0" w:color="auto"/>
            <w:right w:val="none" w:sz="0" w:space="0" w:color="auto"/>
          </w:divBdr>
        </w:div>
        <w:div w:id="1629821819">
          <w:marLeft w:val="480"/>
          <w:marRight w:val="0"/>
          <w:marTop w:val="0"/>
          <w:marBottom w:val="0"/>
          <w:divBdr>
            <w:top w:val="none" w:sz="0" w:space="0" w:color="auto"/>
            <w:left w:val="none" w:sz="0" w:space="0" w:color="auto"/>
            <w:bottom w:val="none" w:sz="0" w:space="0" w:color="auto"/>
            <w:right w:val="none" w:sz="0" w:space="0" w:color="auto"/>
          </w:divBdr>
        </w:div>
        <w:div w:id="1635331806">
          <w:marLeft w:val="480"/>
          <w:marRight w:val="0"/>
          <w:marTop w:val="0"/>
          <w:marBottom w:val="0"/>
          <w:divBdr>
            <w:top w:val="none" w:sz="0" w:space="0" w:color="auto"/>
            <w:left w:val="none" w:sz="0" w:space="0" w:color="auto"/>
            <w:bottom w:val="none" w:sz="0" w:space="0" w:color="auto"/>
            <w:right w:val="none" w:sz="0" w:space="0" w:color="auto"/>
          </w:divBdr>
        </w:div>
        <w:div w:id="1637443250">
          <w:marLeft w:val="480"/>
          <w:marRight w:val="0"/>
          <w:marTop w:val="0"/>
          <w:marBottom w:val="0"/>
          <w:divBdr>
            <w:top w:val="none" w:sz="0" w:space="0" w:color="auto"/>
            <w:left w:val="none" w:sz="0" w:space="0" w:color="auto"/>
            <w:bottom w:val="none" w:sz="0" w:space="0" w:color="auto"/>
            <w:right w:val="none" w:sz="0" w:space="0" w:color="auto"/>
          </w:divBdr>
        </w:div>
        <w:div w:id="1638103277">
          <w:marLeft w:val="480"/>
          <w:marRight w:val="0"/>
          <w:marTop w:val="0"/>
          <w:marBottom w:val="0"/>
          <w:divBdr>
            <w:top w:val="none" w:sz="0" w:space="0" w:color="auto"/>
            <w:left w:val="none" w:sz="0" w:space="0" w:color="auto"/>
            <w:bottom w:val="none" w:sz="0" w:space="0" w:color="auto"/>
            <w:right w:val="none" w:sz="0" w:space="0" w:color="auto"/>
          </w:divBdr>
        </w:div>
        <w:div w:id="1640645209">
          <w:marLeft w:val="480"/>
          <w:marRight w:val="0"/>
          <w:marTop w:val="0"/>
          <w:marBottom w:val="0"/>
          <w:divBdr>
            <w:top w:val="none" w:sz="0" w:space="0" w:color="auto"/>
            <w:left w:val="none" w:sz="0" w:space="0" w:color="auto"/>
            <w:bottom w:val="none" w:sz="0" w:space="0" w:color="auto"/>
            <w:right w:val="none" w:sz="0" w:space="0" w:color="auto"/>
          </w:divBdr>
        </w:div>
        <w:div w:id="1640768800">
          <w:marLeft w:val="480"/>
          <w:marRight w:val="0"/>
          <w:marTop w:val="0"/>
          <w:marBottom w:val="0"/>
          <w:divBdr>
            <w:top w:val="none" w:sz="0" w:space="0" w:color="auto"/>
            <w:left w:val="none" w:sz="0" w:space="0" w:color="auto"/>
            <w:bottom w:val="none" w:sz="0" w:space="0" w:color="auto"/>
            <w:right w:val="none" w:sz="0" w:space="0" w:color="auto"/>
          </w:divBdr>
        </w:div>
        <w:div w:id="1649672971">
          <w:marLeft w:val="480"/>
          <w:marRight w:val="0"/>
          <w:marTop w:val="0"/>
          <w:marBottom w:val="0"/>
          <w:divBdr>
            <w:top w:val="none" w:sz="0" w:space="0" w:color="auto"/>
            <w:left w:val="none" w:sz="0" w:space="0" w:color="auto"/>
            <w:bottom w:val="none" w:sz="0" w:space="0" w:color="auto"/>
            <w:right w:val="none" w:sz="0" w:space="0" w:color="auto"/>
          </w:divBdr>
        </w:div>
        <w:div w:id="1659963842">
          <w:marLeft w:val="480"/>
          <w:marRight w:val="0"/>
          <w:marTop w:val="0"/>
          <w:marBottom w:val="0"/>
          <w:divBdr>
            <w:top w:val="none" w:sz="0" w:space="0" w:color="auto"/>
            <w:left w:val="none" w:sz="0" w:space="0" w:color="auto"/>
            <w:bottom w:val="none" w:sz="0" w:space="0" w:color="auto"/>
            <w:right w:val="none" w:sz="0" w:space="0" w:color="auto"/>
          </w:divBdr>
        </w:div>
        <w:div w:id="1663314535">
          <w:marLeft w:val="480"/>
          <w:marRight w:val="0"/>
          <w:marTop w:val="0"/>
          <w:marBottom w:val="0"/>
          <w:divBdr>
            <w:top w:val="none" w:sz="0" w:space="0" w:color="auto"/>
            <w:left w:val="none" w:sz="0" w:space="0" w:color="auto"/>
            <w:bottom w:val="none" w:sz="0" w:space="0" w:color="auto"/>
            <w:right w:val="none" w:sz="0" w:space="0" w:color="auto"/>
          </w:divBdr>
        </w:div>
        <w:div w:id="1666977508">
          <w:marLeft w:val="480"/>
          <w:marRight w:val="0"/>
          <w:marTop w:val="0"/>
          <w:marBottom w:val="0"/>
          <w:divBdr>
            <w:top w:val="none" w:sz="0" w:space="0" w:color="auto"/>
            <w:left w:val="none" w:sz="0" w:space="0" w:color="auto"/>
            <w:bottom w:val="none" w:sz="0" w:space="0" w:color="auto"/>
            <w:right w:val="none" w:sz="0" w:space="0" w:color="auto"/>
          </w:divBdr>
        </w:div>
        <w:div w:id="1670212289">
          <w:marLeft w:val="480"/>
          <w:marRight w:val="0"/>
          <w:marTop w:val="0"/>
          <w:marBottom w:val="0"/>
          <w:divBdr>
            <w:top w:val="none" w:sz="0" w:space="0" w:color="auto"/>
            <w:left w:val="none" w:sz="0" w:space="0" w:color="auto"/>
            <w:bottom w:val="none" w:sz="0" w:space="0" w:color="auto"/>
            <w:right w:val="none" w:sz="0" w:space="0" w:color="auto"/>
          </w:divBdr>
        </w:div>
        <w:div w:id="1670792801">
          <w:marLeft w:val="480"/>
          <w:marRight w:val="0"/>
          <w:marTop w:val="0"/>
          <w:marBottom w:val="0"/>
          <w:divBdr>
            <w:top w:val="none" w:sz="0" w:space="0" w:color="auto"/>
            <w:left w:val="none" w:sz="0" w:space="0" w:color="auto"/>
            <w:bottom w:val="none" w:sz="0" w:space="0" w:color="auto"/>
            <w:right w:val="none" w:sz="0" w:space="0" w:color="auto"/>
          </w:divBdr>
        </w:div>
        <w:div w:id="1671834763">
          <w:marLeft w:val="480"/>
          <w:marRight w:val="0"/>
          <w:marTop w:val="0"/>
          <w:marBottom w:val="0"/>
          <w:divBdr>
            <w:top w:val="none" w:sz="0" w:space="0" w:color="auto"/>
            <w:left w:val="none" w:sz="0" w:space="0" w:color="auto"/>
            <w:bottom w:val="none" w:sz="0" w:space="0" w:color="auto"/>
            <w:right w:val="none" w:sz="0" w:space="0" w:color="auto"/>
          </w:divBdr>
        </w:div>
        <w:div w:id="1684160928">
          <w:marLeft w:val="480"/>
          <w:marRight w:val="0"/>
          <w:marTop w:val="0"/>
          <w:marBottom w:val="0"/>
          <w:divBdr>
            <w:top w:val="none" w:sz="0" w:space="0" w:color="auto"/>
            <w:left w:val="none" w:sz="0" w:space="0" w:color="auto"/>
            <w:bottom w:val="none" w:sz="0" w:space="0" w:color="auto"/>
            <w:right w:val="none" w:sz="0" w:space="0" w:color="auto"/>
          </w:divBdr>
        </w:div>
        <w:div w:id="1706440208">
          <w:marLeft w:val="480"/>
          <w:marRight w:val="0"/>
          <w:marTop w:val="0"/>
          <w:marBottom w:val="0"/>
          <w:divBdr>
            <w:top w:val="none" w:sz="0" w:space="0" w:color="auto"/>
            <w:left w:val="none" w:sz="0" w:space="0" w:color="auto"/>
            <w:bottom w:val="none" w:sz="0" w:space="0" w:color="auto"/>
            <w:right w:val="none" w:sz="0" w:space="0" w:color="auto"/>
          </w:divBdr>
        </w:div>
        <w:div w:id="1717655428">
          <w:marLeft w:val="480"/>
          <w:marRight w:val="0"/>
          <w:marTop w:val="0"/>
          <w:marBottom w:val="0"/>
          <w:divBdr>
            <w:top w:val="none" w:sz="0" w:space="0" w:color="auto"/>
            <w:left w:val="none" w:sz="0" w:space="0" w:color="auto"/>
            <w:bottom w:val="none" w:sz="0" w:space="0" w:color="auto"/>
            <w:right w:val="none" w:sz="0" w:space="0" w:color="auto"/>
          </w:divBdr>
        </w:div>
        <w:div w:id="1724521775">
          <w:marLeft w:val="480"/>
          <w:marRight w:val="0"/>
          <w:marTop w:val="0"/>
          <w:marBottom w:val="0"/>
          <w:divBdr>
            <w:top w:val="none" w:sz="0" w:space="0" w:color="auto"/>
            <w:left w:val="none" w:sz="0" w:space="0" w:color="auto"/>
            <w:bottom w:val="none" w:sz="0" w:space="0" w:color="auto"/>
            <w:right w:val="none" w:sz="0" w:space="0" w:color="auto"/>
          </w:divBdr>
        </w:div>
        <w:div w:id="1731225965">
          <w:marLeft w:val="480"/>
          <w:marRight w:val="0"/>
          <w:marTop w:val="0"/>
          <w:marBottom w:val="0"/>
          <w:divBdr>
            <w:top w:val="none" w:sz="0" w:space="0" w:color="auto"/>
            <w:left w:val="none" w:sz="0" w:space="0" w:color="auto"/>
            <w:bottom w:val="none" w:sz="0" w:space="0" w:color="auto"/>
            <w:right w:val="none" w:sz="0" w:space="0" w:color="auto"/>
          </w:divBdr>
        </w:div>
        <w:div w:id="1737901497">
          <w:marLeft w:val="480"/>
          <w:marRight w:val="0"/>
          <w:marTop w:val="0"/>
          <w:marBottom w:val="0"/>
          <w:divBdr>
            <w:top w:val="none" w:sz="0" w:space="0" w:color="auto"/>
            <w:left w:val="none" w:sz="0" w:space="0" w:color="auto"/>
            <w:bottom w:val="none" w:sz="0" w:space="0" w:color="auto"/>
            <w:right w:val="none" w:sz="0" w:space="0" w:color="auto"/>
          </w:divBdr>
        </w:div>
        <w:div w:id="1738941111">
          <w:marLeft w:val="480"/>
          <w:marRight w:val="0"/>
          <w:marTop w:val="0"/>
          <w:marBottom w:val="0"/>
          <w:divBdr>
            <w:top w:val="none" w:sz="0" w:space="0" w:color="auto"/>
            <w:left w:val="none" w:sz="0" w:space="0" w:color="auto"/>
            <w:bottom w:val="none" w:sz="0" w:space="0" w:color="auto"/>
            <w:right w:val="none" w:sz="0" w:space="0" w:color="auto"/>
          </w:divBdr>
        </w:div>
        <w:div w:id="1744064562">
          <w:marLeft w:val="480"/>
          <w:marRight w:val="0"/>
          <w:marTop w:val="0"/>
          <w:marBottom w:val="0"/>
          <w:divBdr>
            <w:top w:val="none" w:sz="0" w:space="0" w:color="auto"/>
            <w:left w:val="none" w:sz="0" w:space="0" w:color="auto"/>
            <w:bottom w:val="none" w:sz="0" w:space="0" w:color="auto"/>
            <w:right w:val="none" w:sz="0" w:space="0" w:color="auto"/>
          </w:divBdr>
        </w:div>
        <w:div w:id="1745451144">
          <w:marLeft w:val="480"/>
          <w:marRight w:val="0"/>
          <w:marTop w:val="0"/>
          <w:marBottom w:val="0"/>
          <w:divBdr>
            <w:top w:val="none" w:sz="0" w:space="0" w:color="auto"/>
            <w:left w:val="none" w:sz="0" w:space="0" w:color="auto"/>
            <w:bottom w:val="none" w:sz="0" w:space="0" w:color="auto"/>
            <w:right w:val="none" w:sz="0" w:space="0" w:color="auto"/>
          </w:divBdr>
        </w:div>
        <w:div w:id="1756901889">
          <w:marLeft w:val="480"/>
          <w:marRight w:val="0"/>
          <w:marTop w:val="0"/>
          <w:marBottom w:val="0"/>
          <w:divBdr>
            <w:top w:val="none" w:sz="0" w:space="0" w:color="auto"/>
            <w:left w:val="none" w:sz="0" w:space="0" w:color="auto"/>
            <w:bottom w:val="none" w:sz="0" w:space="0" w:color="auto"/>
            <w:right w:val="none" w:sz="0" w:space="0" w:color="auto"/>
          </w:divBdr>
        </w:div>
        <w:div w:id="1767725174">
          <w:marLeft w:val="480"/>
          <w:marRight w:val="0"/>
          <w:marTop w:val="0"/>
          <w:marBottom w:val="0"/>
          <w:divBdr>
            <w:top w:val="none" w:sz="0" w:space="0" w:color="auto"/>
            <w:left w:val="none" w:sz="0" w:space="0" w:color="auto"/>
            <w:bottom w:val="none" w:sz="0" w:space="0" w:color="auto"/>
            <w:right w:val="none" w:sz="0" w:space="0" w:color="auto"/>
          </w:divBdr>
        </w:div>
        <w:div w:id="1775007686">
          <w:marLeft w:val="480"/>
          <w:marRight w:val="0"/>
          <w:marTop w:val="0"/>
          <w:marBottom w:val="0"/>
          <w:divBdr>
            <w:top w:val="none" w:sz="0" w:space="0" w:color="auto"/>
            <w:left w:val="none" w:sz="0" w:space="0" w:color="auto"/>
            <w:bottom w:val="none" w:sz="0" w:space="0" w:color="auto"/>
            <w:right w:val="none" w:sz="0" w:space="0" w:color="auto"/>
          </w:divBdr>
        </w:div>
        <w:div w:id="1807624948">
          <w:marLeft w:val="480"/>
          <w:marRight w:val="0"/>
          <w:marTop w:val="0"/>
          <w:marBottom w:val="0"/>
          <w:divBdr>
            <w:top w:val="none" w:sz="0" w:space="0" w:color="auto"/>
            <w:left w:val="none" w:sz="0" w:space="0" w:color="auto"/>
            <w:bottom w:val="none" w:sz="0" w:space="0" w:color="auto"/>
            <w:right w:val="none" w:sz="0" w:space="0" w:color="auto"/>
          </w:divBdr>
        </w:div>
        <w:div w:id="1814525033">
          <w:marLeft w:val="480"/>
          <w:marRight w:val="0"/>
          <w:marTop w:val="0"/>
          <w:marBottom w:val="0"/>
          <w:divBdr>
            <w:top w:val="none" w:sz="0" w:space="0" w:color="auto"/>
            <w:left w:val="none" w:sz="0" w:space="0" w:color="auto"/>
            <w:bottom w:val="none" w:sz="0" w:space="0" w:color="auto"/>
            <w:right w:val="none" w:sz="0" w:space="0" w:color="auto"/>
          </w:divBdr>
        </w:div>
        <w:div w:id="1818061285">
          <w:marLeft w:val="480"/>
          <w:marRight w:val="0"/>
          <w:marTop w:val="0"/>
          <w:marBottom w:val="0"/>
          <w:divBdr>
            <w:top w:val="none" w:sz="0" w:space="0" w:color="auto"/>
            <w:left w:val="none" w:sz="0" w:space="0" w:color="auto"/>
            <w:bottom w:val="none" w:sz="0" w:space="0" w:color="auto"/>
            <w:right w:val="none" w:sz="0" w:space="0" w:color="auto"/>
          </w:divBdr>
        </w:div>
        <w:div w:id="1829520907">
          <w:marLeft w:val="480"/>
          <w:marRight w:val="0"/>
          <w:marTop w:val="0"/>
          <w:marBottom w:val="0"/>
          <w:divBdr>
            <w:top w:val="none" w:sz="0" w:space="0" w:color="auto"/>
            <w:left w:val="none" w:sz="0" w:space="0" w:color="auto"/>
            <w:bottom w:val="none" w:sz="0" w:space="0" w:color="auto"/>
            <w:right w:val="none" w:sz="0" w:space="0" w:color="auto"/>
          </w:divBdr>
        </w:div>
        <w:div w:id="1831561348">
          <w:marLeft w:val="480"/>
          <w:marRight w:val="0"/>
          <w:marTop w:val="0"/>
          <w:marBottom w:val="0"/>
          <w:divBdr>
            <w:top w:val="none" w:sz="0" w:space="0" w:color="auto"/>
            <w:left w:val="none" w:sz="0" w:space="0" w:color="auto"/>
            <w:bottom w:val="none" w:sz="0" w:space="0" w:color="auto"/>
            <w:right w:val="none" w:sz="0" w:space="0" w:color="auto"/>
          </w:divBdr>
        </w:div>
        <w:div w:id="1854026017">
          <w:marLeft w:val="480"/>
          <w:marRight w:val="0"/>
          <w:marTop w:val="0"/>
          <w:marBottom w:val="0"/>
          <w:divBdr>
            <w:top w:val="none" w:sz="0" w:space="0" w:color="auto"/>
            <w:left w:val="none" w:sz="0" w:space="0" w:color="auto"/>
            <w:bottom w:val="none" w:sz="0" w:space="0" w:color="auto"/>
            <w:right w:val="none" w:sz="0" w:space="0" w:color="auto"/>
          </w:divBdr>
        </w:div>
        <w:div w:id="1864828122">
          <w:marLeft w:val="480"/>
          <w:marRight w:val="0"/>
          <w:marTop w:val="0"/>
          <w:marBottom w:val="0"/>
          <w:divBdr>
            <w:top w:val="none" w:sz="0" w:space="0" w:color="auto"/>
            <w:left w:val="none" w:sz="0" w:space="0" w:color="auto"/>
            <w:bottom w:val="none" w:sz="0" w:space="0" w:color="auto"/>
            <w:right w:val="none" w:sz="0" w:space="0" w:color="auto"/>
          </w:divBdr>
        </w:div>
        <w:div w:id="1874228407">
          <w:marLeft w:val="480"/>
          <w:marRight w:val="0"/>
          <w:marTop w:val="0"/>
          <w:marBottom w:val="0"/>
          <w:divBdr>
            <w:top w:val="none" w:sz="0" w:space="0" w:color="auto"/>
            <w:left w:val="none" w:sz="0" w:space="0" w:color="auto"/>
            <w:bottom w:val="none" w:sz="0" w:space="0" w:color="auto"/>
            <w:right w:val="none" w:sz="0" w:space="0" w:color="auto"/>
          </w:divBdr>
        </w:div>
        <w:div w:id="1884366663">
          <w:marLeft w:val="480"/>
          <w:marRight w:val="0"/>
          <w:marTop w:val="0"/>
          <w:marBottom w:val="0"/>
          <w:divBdr>
            <w:top w:val="none" w:sz="0" w:space="0" w:color="auto"/>
            <w:left w:val="none" w:sz="0" w:space="0" w:color="auto"/>
            <w:bottom w:val="none" w:sz="0" w:space="0" w:color="auto"/>
            <w:right w:val="none" w:sz="0" w:space="0" w:color="auto"/>
          </w:divBdr>
        </w:div>
        <w:div w:id="1886873493">
          <w:marLeft w:val="480"/>
          <w:marRight w:val="0"/>
          <w:marTop w:val="0"/>
          <w:marBottom w:val="0"/>
          <w:divBdr>
            <w:top w:val="none" w:sz="0" w:space="0" w:color="auto"/>
            <w:left w:val="none" w:sz="0" w:space="0" w:color="auto"/>
            <w:bottom w:val="none" w:sz="0" w:space="0" w:color="auto"/>
            <w:right w:val="none" w:sz="0" w:space="0" w:color="auto"/>
          </w:divBdr>
        </w:div>
        <w:div w:id="1886989862">
          <w:marLeft w:val="480"/>
          <w:marRight w:val="0"/>
          <w:marTop w:val="0"/>
          <w:marBottom w:val="0"/>
          <w:divBdr>
            <w:top w:val="none" w:sz="0" w:space="0" w:color="auto"/>
            <w:left w:val="none" w:sz="0" w:space="0" w:color="auto"/>
            <w:bottom w:val="none" w:sz="0" w:space="0" w:color="auto"/>
            <w:right w:val="none" w:sz="0" w:space="0" w:color="auto"/>
          </w:divBdr>
        </w:div>
        <w:div w:id="1892376829">
          <w:marLeft w:val="480"/>
          <w:marRight w:val="0"/>
          <w:marTop w:val="0"/>
          <w:marBottom w:val="0"/>
          <w:divBdr>
            <w:top w:val="none" w:sz="0" w:space="0" w:color="auto"/>
            <w:left w:val="none" w:sz="0" w:space="0" w:color="auto"/>
            <w:bottom w:val="none" w:sz="0" w:space="0" w:color="auto"/>
            <w:right w:val="none" w:sz="0" w:space="0" w:color="auto"/>
          </w:divBdr>
        </w:div>
        <w:div w:id="1898735313">
          <w:marLeft w:val="480"/>
          <w:marRight w:val="0"/>
          <w:marTop w:val="0"/>
          <w:marBottom w:val="0"/>
          <w:divBdr>
            <w:top w:val="none" w:sz="0" w:space="0" w:color="auto"/>
            <w:left w:val="none" w:sz="0" w:space="0" w:color="auto"/>
            <w:bottom w:val="none" w:sz="0" w:space="0" w:color="auto"/>
            <w:right w:val="none" w:sz="0" w:space="0" w:color="auto"/>
          </w:divBdr>
        </w:div>
        <w:div w:id="1900554854">
          <w:marLeft w:val="480"/>
          <w:marRight w:val="0"/>
          <w:marTop w:val="0"/>
          <w:marBottom w:val="0"/>
          <w:divBdr>
            <w:top w:val="none" w:sz="0" w:space="0" w:color="auto"/>
            <w:left w:val="none" w:sz="0" w:space="0" w:color="auto"/>
            <w:bottom w:val="none" w:sz="0" w:space="0" w:color="auto"/>
            <w:right w:val="none" w:sz="0" w:space="0" w:color="auto"/>
          </w:divBdr>
        </w:div>
        <w:div w:id="1900822405">
          <w:marLeft w:val="480"/>
          <w:marRight w:val="0"/>
          <w:marTop w:val="0"/>
          <w:marBottom w:val="0"/>
          <w:divBdr>
            <w:top w:val="none" w:sz="0" w:space="0" w:color="auto"/>
            <w:left w:val="none" w:sz="0" w:space="0" w:color="auto"/>
            <w:bottom w:val="none" w:sz="0" w:space="0" w:color="auto"/>
            <w:right w:val="none" w:sz="0" w:space="0" w:color="auto"/>
          </w:divBdr>
        </w:div>
        <w:div w:id="1901479332">
          <w:marLeft w:val="480"/>
          <w:marRight w:val="0"/>
          <w:marTop w:val="0"/>
          <w:marBottom w:val="0"/>
          <w:divBdr>
            <w:top w:val="none" w:sz="0" w:space="0" w:color="auto"/>
            <w:left w:val="none" w:sz="0" w:space="0" w:color="auto"/>
            <w:bottom w:val="none" w:sz="0" w:space="0" w:color="auto"/>
            <w:right w:val="none" w:sz="0" w:space="0" w:color="auto"/>
          </w:divBdr>
        </w:div>
        <w:div w:id="1902402733">
          <w:marLeft w:val="480"/>
          <w:marRight w:val="0"/>
          <w:marTop w:val="0"/>
          <w:marBottom w:val="0"/>
          <w:divBdr>
            <w:top w:val="none" w:sz="0" w:space="0" w:color="auto"/>
            <w:left w:val="none" w:sz="0" w:space="0" w:color="auto"/>
            <w:bottom w:val="none" w:sz="0" w:space="0" w:color="auto"/>
            <w:right w:val="none" w:sz="0" w:space="0" w:color="auto"/>
          </w:divBdr>
        </w:div>
        <w:div w:id="1907034022">
          <w:marLeft w:val="480"/>
          <w:marRight w:val="0"/>
          <w:marTop w:val="0"/>
          <w:marBottom w:val="0"/>
          <w:divBdr>
            <w:top w:val="none" w:sz="0" w:space="0" w:color="auto"/>
            <w:left w:val="none" w:sz="0" w:space="0" w:color="auto"/>
            <w:bottom w:val="none" w:sz="0" w:space="0" w:color="auto"/>
            <w:right w:val="none" w:sz="0" w:space="0" w:color="auto"/>
          </w:divBdr>
        </w:div>
        <w:div w:id="1910532654">
          <w:marLeft w:val="480"/>
          <w:marRight w:val="0"/>
          <w:marTop w:val="0"/>
          <w:marBottom w:val="0"/>
          <w:divBdr>
            <w:top w:val="none" w:sz="0" w:space="0" w:color="auto"/>
            <w:left w:val="none" w:sz="0" w:space="0" w:color="auto"/>
            <w:bottom w:val="none" w:sz="0" w:space="0" w:color="auto"/>
            <w:right w:val="none" w:sz="0" w:space="0" w:color="auto"/>
          </w:divBdr>
        </w:div>
        <w:div w:id="1911846421">
          <w:marLeft w:val="480"/>
          <w:marRight w:val="0"/>
          <w:marTop w:val="0"/>
          <w:marBottom w:val="0"/>
          <w:divBdr>
            <w:top w:val="none" w:sz="0" w:space="0" w:color="auto"/>
            <w:left w:val="none" w:sz="0" w:space="0" w:color="auto"/>
            <w:bottom w:val="none" w:sz="0" w:space="0" w:color="auto"/>
            <w:right w:val="none" w:sz="0" w:space="0" w:color="auto"/>
          </w:divBdr>
        </w:div>
        <w:div w:id="1930001629">
          <w:marLeft w:val="480"/>
          <w:marRight w:val="0"/>
          <w:marTop w:val="0"/>
          <w:marBottom w:val="0"/>
          <w:divBdr>
            <w:top w:val="none" w:sz="0" w:space="0" w:color="auto"/>
            <w:left w:val="none" w:sz="0" w:space="0" w:color="auto"/>
            <w:bottom w:val="none" w:sz="0" w:space="0" w:color="auto"/>
            <w:right w:val="none" w:sz="0" w:space="0" w:color="auto"/>
          </w:divBdr>
        </w:div>
      </w:divsChild>
    </w:div>
    <w:div w:id="1532962439">
      <w:bodyDiv w:val="1"/>
      <w:marLeft w:val="0"/>
      <w:marRight w:val="0"/>
      <w:marTop w:val="0"/>
      <w:marBottom w:val="0"/>
      <w:divBdr>
        <w:top w:val="none" w:sz="0" w:space="0" w:color="auto"/>
        <w:left w:val="none" w:sz="0" w:space="0" w:color="auto"/>
        <w:bottom w:val="none" w:sz="0" w:space="0" w:color="auto"/>
        <w:right w:val="none" w:sz="0" w:space="0" w:color="auto"/>
      </w:divBdr>
    </w:div>
    <w:div w:id="1533029464">
      <w:bodyDiv w:val="1"/>
      <w:marLeft w:val="0"/>
      <w:marRight w:val="0"/>
      <w:marTop w:val="0"/>
      <w:marBottom w:val="0"/>
      <w:divBdr>
        <w:top w:val="none" w:sz="0" w:space="0" w:color="auto"/>
        <w:left w:val="none" w:sz="0" w:space="0" w:color="auto"/>
        <w:bottom w:val="none" w:sz="0" w:space="0" w:color="auto"/>
        <w:right w:val="none" w:sz="0" w:space="0" w:color="auto"/>
      </w:divBdr>
    </w:div>
    <w:div w:id="1533037489">
      <w:bodyDiv w:val="1"/>
      <w:marLeft w:val="0"/>
      <w:marRight w:val="0"/>
      <w:marTop w:val="0"/>
      <w:marBottom w:val="0"/>
      <w:divBdr>
        <w:top w:val="none" w:sz="0" w:space="0" w:color="auto"/>
        <w:left w:val="none" w:sz="0" w:space="0" w:color="auto"/>
        <w:bottom w:val="none" w:sz="0" w:space="0" w:color="auto"/>
        <w:right w:val="none" w:sz="0" w:space="0" w:color="auto"/>
      </w:divBdr>
    </w:div>
    <w:div w:id="1533104692">
      <w:bodyDiv w:val="1"/>
      <w:marLeft w:val="0"/>
      <w:marRight w:val="0"/>
      <w:marTop w:val="0"/>
      <w:marBottom w:val="0"/>
      <w:divBdr>
        <w:top w:val="none" w:sz="0" w:space="0" w:color="auto"/>
        <w:left w:val="none" w:sz="0" w:space="0" w:color="auto"/>
        <w:bottom w:val="none" w:sz="0" w:space="0" w:color="auto"/>
        <w:right w:val="none" w:sz="0" w:space="0" w:color="auto"/>
      </w:divBdr>
    </w:div>
    <w:div w:id="1533226957">
      <w:bodyDiv w:val="1"/>
      <w:marLeft w:val="0"/>
      <w:marRight w:val="0"/>
      <w:marTop w:val="0"/>
      <w:marBottom w:val="0"/>
      <w:divBdr>
        <w:top w:val="none" w:sz="0" w:space="0" w:color="auto"/>
        <w:left w:val="none" w:sz="0" w:space="0" w:color="auto"/>
        <w:bottom w:val="none" w:sz="0" w:space="0" w:color="auto"/>
        <w:right w:val="none" w:sz="0" w:space="0" w:color="auto"/>
      </w:divBdr>
    </w:div>
    <w:div w:id="1533301945">
      <w:bodyDiv w:val="1"/>
      <w:marLeft w:val="0"/>
      <w:marRight w:val="0"/>
      <w:marTop w:val="0"/>
      <w:marBottom w:val="0"/>
      <w:divBdr>
        <w:top w:val="none" w:sz="0" w:space="0" w:color="auto"/>
        <w:left w:val="none" w:sz="0" w:space="0" w:color="auto"/>
        <w:bottom w:val="none" w:sz="0" w:space="0" w:color="auto"/>
        <w:right w:val="none" w:sz="0" w:space="0" w:color="auto"/>
      </w:divBdr>
    </w:div>
    <w:div w:id="1533498071">
      <w:bodyDiv w:val="1"/>
      <w:marLeft w:val="0"/>
      <w:marRight w:val="0"/>
      <w:marTop w:val="0"/>
      <w:marBottom w:val="0"/>
      <w:divBdr>
        <w:top w:val="none" w:sz="0" w:space="0" w:color="auto"/>
        <w:left w:val="none" w:sz="0" w:space="0" w:color="auto"/>
        <w:bottom w:val="none" w:sz="0" w:space="0" w:color="auto"/>
        <w:right w:val="none" w:sz="0" w:space="0" w:color="auto"/>
      </w:divBdr>
    </w:div>
    <w:div w:id="1533567877">
      <w:bodyDiv w:val="1"/>
      <w:marLeft w:val="0"/>
      <w:marRight w:val="0"/>
      <w:marTop w:val="0"/>
      <w:marBottom w:val="0"/>
      <w:divBdr>
        <w:top w:val="none" w:sz="0" w:space="0" w:color="auto"/>
        <w:left w:val="none" w:sz="0" w:space="0" w:color="auto"/>
        <w:bottom w:val="none" w:sz="0" w:space="0" w:color="auto"/>
        <w:right w:val="none" w:sz="0" w:space="0" w:color="auto"/>
      </w:divBdr>
    </w:div>
    <w:div w:id="1533612559">
      <w:bodyDiv w:val="1"/>
      <w:marLeft w:val="0"/>
      <w:marRight w:val="0"/>
      <w:marTop w:val="0"/>
      <w:marBottom w:val="0"/>
      <w:divBdr>
        <w:top w:val="none" w:sz="0" w:space="0" w:color="auto"/>
        <w:left w:val="none" w:sz="0" w:space="0" w:color="auto"/>
        <w:bottom w:val="none" w:sz="0" w:space="0" w:color="auto"/>
        <w:right w:val="none" w:sz="0" w:space="0" w:color="auto"/>
      </w:divBdr>
    </w:div>
    <w:div w:id="1533614119">
      <w:bodyDiv w:val="1"/>
      <w:marLeft w:val="0"/>
      <w:marRight w:val="0"/>
      <w:marTop w:val="0"/>
      <w:marBottom w:val="0"/>
      <w:divBdr>
        <w:top w:val="none" w:sz="0" w:space="0" w:color="auto"/>
        <w:left w:val="none" w:sz="0" w:space="0" w:color="auto"/>
        <w:bottom w:val="none" w:sz="0" w:space="0" w:color="auto"/>
        <w:right w:val="none" w:sz="0" w:space="0" w:color="auto"/>
      </w:divBdr>
    </w:div>
    <w:div w:id="1533688258">
      <w:bodyDiv w:val="1"/>
      <w:marLeft w:val="0"/>
      <w:marRight w:val="0"/>
      <w:marTop w:val="0"/>
      <w:marBottom w:val="0"/>
      <w:divBdr>
        <w:top w:val="none" w:sz="0" w:space="0" w:color="auto"/>
        <w:left w:val="none" w:sz="0" w:space="0" w:color="auto"/>
        <w:bottom w:val="none" w:sz="0" w:space="0" w:color="auto"/>
        <w:right w:val="none" w:sz="0" w:space="0" w:color="auto"/>
      </w:divBdr>
    </w:div>
    <w:div w:id="1533807035">
      <w:bodyDiv w:val="1"/>
      <w:marLeft w:val="0"/>
      <w:marRight w:val="0"/>
      <w:marTop w:val="0"/>
      <w:marBottom w:val="0"/>
      <w:divBdr>
        <w:top w:val="none" w:sz="0" w:space="0" w:color="auto"/>
        <w:left w:val="none" w:sz="0" w:space="0" w:color="auto"/>
        <w:bottom w:val="none" w:sz="0" w:space="0" w:color="auto"/>
        <w:right w:val="none" w:sz="0" w:space="0" w:color="auto"/>
      </w:divBdr>
    </w:div>
    <w:div w:id="1534152062">
      <w:bodyDiv w:val="1"/>
      <w:marLeft w:val="0"/>
      <w:marRight w:val="0"/>
      <w:marTop w:val="0"/>
      <w:marBottom w:val="0"/>
      <w:divBdr>
        <w:top w:val="none" w:sz="0" w:space="0" w:color="auto"/>
        <w:left w:val="none" w:sz="0" w:space="0" w:color="auto"/>
        <w:bottom w:val="none" w:sz="0" w:space="0" w:color="auto"/>
        <w:right w:val="none" w:sz="0" w:space="0" w:color="auto"/>
      </w:divBdr>
    </w:div>
    <w:div w:id="1534221645">
      <w:bodyDiv w:val="1"/>
      <w:marLeft w:val="0"/>
      <w:marRight w:val="0"/>
      <w:marTop w:val="0"/>
      <w:marBottom w:val="0"/>
      <w:divBdr>
        <w:top w:val="none" w:sz="0" w:space="0" w:color="auto"/>
        <w:left w:val="none" w:sz="0" w:space="0" w:color="auto"/>
        <w:bottom w:val="none" w:sz="0" w:space="0" w:color="auto"/>
        <w:right w:val="none" w:sz="0" w:space="0" w:color="auto"/>
      </w:divBdr>
    </w:div>
    <w:div w:id="1534222174">
      <w:bodyDiv w:val="1"/>
      <w:marLeft w:val="0"/>
      <w:marRight w:val="0"/>
      <w:marTop w:val="0"/>
      <w:marBottom w:val="0"/>
      <w:divBdr>
        <w:top w:val="none" w:sz="0" w:space="0" w:color="auto"/>
        <w:left w:val="none" w:sz="0" w:space="0" w:color="auto"/>
        <w:bottom w:val="none" w:sz="0" w:space="0" w:color="auto"/>
        <w:right w:val="none" w:sz="0" w:space="0" w:color="auto"/>
      </w:divBdr>
    </w:div>
    <w:div w:id="1534265506">
      <w:bodyDiv w:val="1"/>
      <w:marLeft w:val="0"/>
      <w:marRight w:val="0"/>
      <w:marTop w:val="0"/>
      <w:marBottom w:val="0"/>
      <w:divBdr>
        <w:top w:val="none" w:sz="0" w:space="0" w:color="auto"/>
        <w:left w:val="none" w:sz="0" w:space="0" w:color="auto"/>
        <w:bottom w:val="none" w:sz="0" w:space="0" w:color="auto"/>
        <w:right w:val="none" w:sz="0" w:space="0" w:color="auto"/>
      </w:divBdr>
    </w:div>
    <w:div w:id="1534272494">
      <w:bodyDiv w:val="1"/>
      <w:marLeft w:val="0"/>
      <w:marRight w:val="0"/>
      <w:marTop w:val="0"/>
      <w:marBottom w:val="0"/>
      <w:divBdr>
        <w:top w:val="none" w:sz="0" w:space="0" w:color="auto"/>
        <w:left w:val="none" w:sz="0" w:space="0" w:color="auto"/>
        <w:bottom w:val="none" w:sz="0" w:space="0" w:color="auto"/>
        <w:right w:val="none" w:sz="0" w:space="0" w:color="auto"/>
      </w:divBdr>
    </w:div>
    <w:div w:id="1534534387">
      <w:bodyDiv w:val="1"/>
      <w:marLeft w:val="0"/>
      <w:marRight w:val="0"/>
      <w:marTop w:val="0"/>
      <w:marBottom w:val="0"/>
      <w:divBdr>
        <w:top w:val="none" w:sz="0" w:space="0" w:color="auto"/>
        <w:left w:val="none" w:sz="0" w:space="0" w:color="auto"/>
        <w:bottom w:val="none" w:sz="0" w:space="0" w:color="auto"/>
        <w:right w:val="none" w:sz="0" w:space="0" w:color="auto"/>
      </w:divBdr>
    </w:div>
    <w:div w:id="1534536012">
      <w:bodyDiv w:val="1"/>
      <w:marLeft w:val="0"/>
      <w:marRight w:val="0"/>
      <w:marTop w:val="0"/>
      <w:marBottom w:val="0"/>
      <w:divBdr>
        <w:top w:val="none" w:sz="0" w:space="0" w:color="auto"/>
        <w:left w:val="none" w:sz="0" w:space="0" w:color="auto"/>
        <w:bottom w:val="none" w:sz="0" w:space="0" w:color="auto"/>
        <w:right w:val="none" w:sz="0" w:space="0" w:color="auto"/>
      </w:divBdr>
    </w:div>
    <w:div w:id="1534536881">
      <w:bodyDiv w:val="1"/>
      <w:marLeft w:val="0"/>
      <w:marRight w:val="0"/>
      <w:marTop w:val="0"/>
      <w:marBottom w:val="0"/>
      <w:divBdr>
        <w:top w:val="none" w:sz="0" w:space="0" w:color="auto"/>
        <w:left w:val="none" w:sz="0" w:space="0" w:color="auto"/>
        <w:bottom w:val="none" w:sz="0" w:space="0" w:color="auto"/>
        <w:right w:val="none" w:sz="0" w:space="0" w:color="auto"/>
      </w:divBdr>
    </w:div>
    <w:div w:id="1534610398">
      <w:bodyDiv w:val="1"/>
      <w:marLeft w:val="0"/>
      <w:marRight w:val="0"/>
      <w:marTop w:val="0"/>
      <w:marBottom w:val="0"/>
      <w:divBdr>
        <w:top w:val="none" w:sz="0" w:space="0" w:color="auto"/>
        <w:left w:val="none" w:sz="0" w:space="0" w:color="auto"/>
        <w:bottom w:val="none" w:sz="0" w:space="0" w:color="auto"/>
        <w:right w:val="none" w:sz="0" w:space="0" w:color="auto"/>
      </w:divBdr>
    </w:div>
    <w:div w:id="1534610749">
      <w:bodyDiv w:val="1"/>
      <w:marLeft w:val="0"/>
      <w:marRight w:val="0"/>
      <w:marTop w:val="0"/>
      <w:marBottom w:val="0"/>
      <w:divBdr>
        <w:top w:val="none" w:sz="0" w:space="0" w:color="auto"/>
        <w:left w:val="none" w:sz="0" w:space="0" w:color="auto"/>
        <w:bottom w:val="none" w:sz="0" w:space="0" w:color="auto"/>
        <w:right w:val="none" w:sz="0" w:space="0" w:color="auto"/>
      </w:divBdr>
    </w:div>
    <w:div w:id="1534616087">
      <w:bodyDiv w:val="1"/>
      <w:marLeft w:val="0"/>
      <w:marRight w:val="0"/>
      <w:marTop w:val="0"/>
      <w:marBottom w:val="0"/>
      <w:divBdr>
        <w:top w:val="none" w:sz="0" w:space="0" w:color="auto"/>
        <w:left w:val="none" w:sz="0" w:space="0" w:color="auto"/>
        <w:bottom w:val="none" w:sz="0" w:space="0" w:color="auto"/>
        <w:right w:val="none" w:sz="0" w:space="0" w:color="auto"/>
      </w:divBdr>
    </w:div>
    <w:div w:id="1534658136">
      <w:bodyDiv w:val="1"/>
      <w:marLeft w:val="0"/>
      <w:marRight w:val="0"/>
      <w:marTop w:val="0"/>
      <w:marBottom w:val="0"/>
      <w:divBdr>
        <w:top w:val="none" w:sz="0" w:space="0" w:color="auto"/>
        <w:left w:val="none" w:sz="0" w:space="0" w:color="auto"/>
        <w:bottom w:val="none" w:sz="0" w:space="0" w:color="auto"/>
        <w:right w:val="none" w:sz="0" w:space="0" w:color="auto"/>
      </w:divBdr>
    </w:div>
    <w:div w:id="1535003503">
      <w:bodyDiv w:val="1"/>
      <w:marLeft w:val="0"/>
      <w:marRight w:val="0"/>
      <w:marTop w:val="0"/>
      <w:marBottom w:val="0"/>
      <w:divBdr>
        <w:top w:val="none" w:sz="0" w:space="0" w:color="auto"/>
        <w:left w:val="none" w:sz="0" w:space="0" w:color="auto"/>
        <w:bottom w:val="none" w:sz="0" w:space="0" w:color="auto"/>
        <w:right w:val="none" w:sz="0" w:space="0" w:color="auto"/>
      </w:divBdr>
    </w:div>
    <w:div w:id="1535119484">
      <w:bodyDiv w:val="1"/>
      <w:marLeft w:val="0"/>
      <w:marRight w:val="0"/>
      <w:marTop w:val="0"/>
      <w:marBottom w:val="0"/>
      <w:divBdr>
        <w:top w:val="none" w:sz="0" w:space="0" w:color="auto"/>
        <w:left w:val="none" w:sz="0" w:space="0" w:color="auto"/>
        <w:bottom w:val="none" w:sz="0" w:space="0" w:color="auto"/>
        <w:right w:val="none" w:sz="0" w:space="0" w:color="auto"/>
      </w:divBdr>
    </w:div>
    <w:div w:id="1535146489">
      <w:bodyDiv w:val="1"/>
      <w:marLeft w:val="0"/>
      <w:marRight w:val="0"/>
      <w:marTop w:val="0"/>
      <w:marBottom w:val="0"/>
      <w:divBdr>
        <w:top w:val="none" w:sz="0" w:space="0" w:color="auto"/>
        <w:left w:val="none" w:sz="0" w:space="0" w:color="auto"/>
        <w:bottom w:val="none" w:sz="0" w:space="0" w:color="auto"/>
        <w:right w:val="none" w:sz="0" w:space="0" w:color="auto"/>
      </w:divBdr>
    </w:div>
    <w:div w:id="1535195125">
      <w:bodyDiv w:val="1"/>
      <w:marLeft w:val="0"/>
      <w:marRight w:val="0"/>
      <w:marTop w:val="0"/>
      <w:marBottom w:val="0"/>
      <w:divBdr>
        <w:top w:val="none" w:sz="0" w:space="0" w:color="auto"/>
        <w:left w:val="none" w:sz="0" w:space="0" w:color="auto"/>
        <w:bottom w:val="none" w:sz="0" w:space="0" w:color="auto"/>
        <w:right w:val="none" w:sz="0" w:space="0" w:color="auto"/>
      </w:divBdr>
    </w:div>
    <w:div w:id="1535266594">
      <w:bodyDiv w:val="1"/>
      <w:marLeft w:val="0"/>
      <w:marRight w:val="0"/>
      <w:marTop w:val="0"/>
      <w:marBottom w:val="0"/>
      <w:divBdr>
        <w:top w:val="none" w:sz="0" w:space="0" w:color="auto"/>
        <w:left w:val="none" w:sz="0" w:space="0" w:color="auto"/>
        <w:bottom w:val="none" w:sz="0" w:space="0" w:color="auto"/>
        <w:right w:val="none" w:sz="0" w:space="0" w:color="auto"/>
      </w:divBdr>
    </w:div>
    <w:div w:id="1535342512">
      <w:bodyDiv w:val="1"/>
      <w:marLeft w:val="0"/>
      <w:marRight w:val="0"/>
      <w:marTop w:val="0"/>
      <w:marBottom w:val="0"/>
      <w:divBdr>
        <w:top w:val="none" w:sz="0" w:space="0" w:color="auto"/>
        <w:left w:val="none" w:sz="0" w:space="0" w:color="auto"/>
        <w:bottom w:val="none" w:sz="0" w:space="0" w:color="auto"/>
        <w:right w:val="none" w:sz="0" w:space="0" w:color="auto"/>
      </w:divBdr>
    </w:div>
    <w:div w:id="1535385191">
      <w:bodyDiv w:val="1"/>
      <w:marLeft w:val="0"/>
      <w:marRight w:val="0"/>
      <w:marTop w:val="0"/>
      <w:marBottom w:val="0"/>
      <w:divBdr>
        <w:top w:val="none" w:sz="0" w:space="0" w:color="auto"/>
        <w:left w:val="none" w:sz="0" w:space="0" w:color="auto"/>
        <w:bottom w:val="none" w:sz="0" w:space="0" w:color="auto"/>
        <w:right w:val="none" w:sz="0" w:space="0" w:color="auto"/>
      </w:divBdr>
    </w:div>
    <w:div w:id="1535385299">
      <w:bodyDiv w:val="1"/>
      <w:marLeft w:val="0"/>
      <w:marRight w:val="0"/>
      <w:marTop w:val="0"/>
      <w:marBottom w:val="0"/>
      <w:divBdr>
        <w:top w:val="none" w:sz="0" w:space="0" w:color="auto"/>
        <w:left w:val="none" w:sz="0" w:space="0" w:color="auto"/>
        <w:bottom w:val="none" w:sz="0" w:space="0" w:color="auto"/>
        <w:right w:val="none" w:sz="0" w:space="0" w:color="auto"/>
      </w:divBdr>
    </w:div>
    <w:div w:id="1535580563">
      <w:bodyDiv w:val="1"/>
      <w:marLeft w:val="0"/>
      <w:marRight w:val="0"/>
      <w:marTop w:val="0"/>
      <w:marBottom w:val="0"/>
      <w:divBdr>
        <w:top w:val="none" w:sz="0" w:space="0" w:color="auto"/>
        <w:left w:val="none" w:sz="0" w:space="0" w:color="auto"/>
        <w:bottom w:val="none" w:sz="0" w:space="0" w:color="auto"/>
        <w:right w:val="none" w:sz="0" w:space="0" w:color="auto"/>
      </w:divBdr>
    </w:div>
    <w:div w:id="1535583642">
      <w:bodyDiv w:val="1"/>
      <w:marLeft w:val="0"/>
      <w:marRight w:val="0"/>
      <w:marTop w:val="0"/>
      <w:marBottom w:val="0"/>
      <w:divBdr>
        <w:top w:val="none" w:sz="0" w:space="0" w:color="auto"/>
        <w:left w:val="none" w:sz="0" w:space="0" w:color="auto"/>
        <w:bottom w:val="none" w:sz="0" w:space="0" w:color="auto"/>
        <w:right w:val="none" w:sz="0" w:space="0" w:color="auto"/>
      </w:divBdr>
    </w:div>
    <w:div w:id="1535773374">
      <w:bodyDiv w:val="1"/>
      <w:marLeft w:val="0"/>
      <w:marRight w:val="0"/>
      <w:marTop w:val="0"/>
      <w:marBottom w:val="0"/>
      <w:divBdr>
        <w:top w:val="none" w:sz="0" w:space="0" w:color="auto"/>
        <w:left w:val="none" w:sz="0" w:space="0" w:color="auto"/>
        <w:bottom w:val="none" w:sz="0" w:space="0" w:color="auto"/>
        <w:right w:val="none" w:sz="0" w:space="0" w:color="auto"/>
      </w:divBdr>
    </w:div>
    <w:div w:id="1535849414">
      <w:bodyDiv w:val="1"/>
      <w:marLeft w:val="0"/>
      <w:marRight w:val="0"/>
      <w:marTop w:val="0"/>
      <w:marBottom w:val="0"/>
      <w:divBdr>
        <w:top w:val="none" w:sz="0" w:space="0" w:color="auto"/>
        <w:left w:val="none" w:sz="0" w:space="0" w:color="auto"/>
        <w:bottom w:val="none" w:sz="0" w:space="0" w:color="auto"/>
        <w:right w:val="none" w:sz="0" w:space="0" w:color="auto"/>
      </w:divBdr>
    </w:div>
    <w:div w:id="1536189686">
      <w:bodyDiv w:val="1"/>
      <w:marLeft w:val="0"/>
      <w:marRight w:val="0"/>
      <w:marTop w:val="0"/>
      <w:marBottom w:val="0"/>
      <w:divBdr>
        <w:top w:val="none" w:sz="0" w:space="0" w:color="auto"/>
        <w:left w:val="none" w:sz="0" w:space="0" w:color="auto"/>
        <w:bottom w:val="none" w:sz="0" w:space="0" w:color="auto"/>
        <w:right w:val="none" w:sz="0" w:space="0" w:color="auto"/>
      </w:divBdr>
    </w:div>
    <w:div w:id="1536229951">
      <w:bodyDiv w:val="1"/>
      <w:marLeft w:val="0"/>
      <w:marRight w:val="0"/>
      <w:marTop w:val="0"/>
      <w:marBottom w:val="0"/>
      <w:divBdr>
        <w:top w:val="none" w:sz="0" w:space="0" w:color="auto"/>
        <w:left w:val="none" w:sz="0" w:space="0" w:color="auto"/>
        <w:bottom w:val="none" w:sz="0" w:space="0" w:color="auto"/>
        <w:right w:val="none" w:sz="0" w:space="0" w:color="auto"/>
      </w:divBdr>
    </w:div>
    <w:div w:id="1536385331">
      <w:bodyDiv w:val="1"/>
      <w:marLeft w:val="0"/>
      <w:marRight w:val="0"/>
      <w:marTop w:val="0"/>
      <w:marBottom w:val="0"/>
      <w:divBdr>
        <w:top w:val="none" w:sz="0" w:space="0" w:color="auto"/>
        <w:left w:val="none" w:sz="0" w:space="0" w:color="auto"/>
        <w:bottom w:val="none" w:sz="0" w:space="0" w:color="auto"/>
        <w:right w:val="none" w:sz="0" w:space="0" w:color="auto"/>
      </w:divBdr>
    </w:div>
    <w:div w:id="1536426101">
      <w:bodyDiv w:val="1"/>
      <w:marLeft w:val="0"/>
      <w:marRight w:val="0"/>
      <w:marTop w:val="0"/>
      <w:marBottom w:val="0"/>
      <w:divBdr>
        <w:top w:val="none" w:sz="0" w:space="0" w:color="auto"/>
        <w:left w:val="none" w:sz="0" w:space="0" w:color="auto"/>
        <w:bottom w:val="none" w:sz="0" w:space="0" w:color="auto"/>
        <w:right w:val="none" w:sz="0" w:space="0" w:color="auto"/>
      </w:divBdr>
    </w:div>
    <w:div w:id="1536848912">
      <w:bodyDiv w:val="1"/>
      <w:marLeft w:val="0"/>
      <w:marRight w:val="0"/>
      <w:marTop w:val="0"/>
      <w:marBottom w:val="0"/>
      <w:divBdr>
        <w:top w:val="none" w:sz="0" w:space="0" w:color="auto"/>
        <w:left w:val="none" w:sz="0" w:space="0" w:color="auto"/>
        <w:bottom w:val="none" w:sz="0" w:space="0" w:color="auto"/>
        <w:right w:val="none" w:sz="0" w:space="0" w:color="auto"/>
      </w:divBdr>
    </w:div>
    <w:div w:id="1537043401">
      <w:bodyDiv w:val="1"/>
      <w:marLeft w:val="0"/>
      <w:marRight w:val="0"/>
      <w:marTop w:val="0"/>
      <w:marBottom w:val="0"/>
      <w:divBdr>
        <w:top w:val="none" w:sz="0" w:space="0" w:color="auto"/>
        <w:left w:val="none" w:sz="0" w:space="0" w:color="auto"/>
        <w:bottom w:val="none" w:sz="0" w:space="0" w:color="auto"/>
        <w:right w:val="none" w:sz="0" w:space="0" w:color="auto"/>
      </w:divBdr>
    </w:div>
    <w:div w:id="1537159003">
      <w:bodyDiv w:val="1"/>
      <w:marLeft w:val="0"/>
      <w:marRight w:val="0"/>
      <w:marTop w:val="0"/>
      <w:marBottom w:val="0"/>
      <w:divBdr>
        <w:top w:val="none" w:sz="0" w:space="0" w:color="auto"/>
        <w:left w:val="none" w:sz="0" w:space="0" w:color="auto"/>
        <w:bottom w:val="none" w:sz="0" w:space="0" w:color="auto"/>
        <w:right w:val="none" w:sz="0" w:space="0" w:color="auto"/>
      </w:divBdr>
    </w:div>
    <w:div w:id="1537162476">
      <w:bodyDiv w:val="1"/>
      <w:marLeft w:val="0"/>
      <w:marRight w:val="0"/>
      <w:marTop w:val="0"/>
      <w:marBottom w:val="0"/>
      <w:divBdr>
        <w:top w:val="none" w:sz="0" w:space="0" w:color="auto"/>
        <w:left w:val="none" w:sz="0" w:space="0" w:color="auto"/>
        <w:bottom w:val="none" w:sz="0" w:space="0" w:color="auto"/>
        <w:right w:val="none" w:sz="0" w:space="0" w:color="auto"/>
      </w:divBdr>
    </w:div>
    <w:div w:id="1537348094">
      <w:bodyDiv w:val="1"/>
      <w:marLeft w:val="0"/>
      <w:marRight w:val="0"/>
      <w:marTop w:val="0"/>
      <w:marBottom w:val="0"/>
      <w:divBdr>
        <w:top w:val="none" w:sz="0" w:space="0" w:color="auto"/>
        <w:left w:val="none" w:sz="0" w:space="0" w:color="auto"/>
        <w:bottom w:val="none" w:sz="0" w:space="0" w:color="auto"/>
        <w:right w:val="none" w:sz="0" w:space="0" w:color="auto"/>
      </w:divBdr>
    </w:div>
    <w:div w:id="1537348137">
      <w:bodyDiv w:val="1"/>
      <w:marLeft w:val="0"/>
      <w:marRight w:val="0"/>
      <w:marTop w:val="0"/>
      <w:marBottom w:val="0"/>
      <w:divBdr>
        <w:top w:val="none" w:sz="0" w:space="0" w:color="auto"/>
        <w:left w:val="none" w:sz="0" w:space="0" w:color="auto"/>
        <w:bottom w:val="none" w:sz="0" w:space="0" w:color="auto"/>
        <w:right w:val="none" w:sz="0" w:space="0" w:color="auto"/>
      </w:divBdr>
    </w:div>
    <w:div w:id="1537350874">
      <w:bodyDiv w:val="1"/>
      <w:marLeft w:val="0"/>
      <w:marRight w:val="0"/>
      <w:marTop w:val="0"/>
      <w:marBottom w:val="0"/>
      <w:divBdr>
        <w:top w:val="none" w:sz="0" w:space="0" w:color="auto"/>
        <w:left w:val="none" w:sz="0" w:space="0" w:color="auto"/>
        <w:bottom w:val="none" w:sz="0" w:space="0" w:color="auto"/>
        <w:right w:val="none" w:sz="0" w:space="0" w:color="auto"/>
      </w:divBdr>
    </w:div>
    <w:div w:id="1537548485">
      <w:bodyDiv w:val="1"/>
      <w:marLeft w:val="0"/>
      <w:marRight w:val="0"/>
      <w:marTop w:val="0"/>
      <w:marBottom w:val="0"/>
      <w:divBdr>
        <w:top w:val="none" w:sz="0" w:space="0" w:color="auto"/>
        <w:left w:val="none" w:sz="0" w:space="0" w:color="auto"/>
        <w:bottom w:val="none" w:sz="0" w:space="0" w:color="auto"/>
        <w:right w:val="none" w:sz="0" w:space="0" w:color="auto"/>
      </w:divBdr>
    </w:div>
    <w:div w:id="1537549567">
      <w:bodyDiv w:val="1"/>
      <w:marLeft w:val="0"/>
      <w:marRight w:val="0"/>
      <w:marTop w:val="0"/>
      <w:marBottom w:val="0"/>
      <w:divBdr>
        <w:top w:val="none" w:sz="0" w:space="0" w:color="auto"/>
        <w:left w:val="none" w:sz="0" w:space="0" w:color="auto"/>
        <w:bottom w:val="none" w:sz="0" w:space="0" w:color="auto"/>
        <w:right w:val="none" w:sz="0" w:space="0" w:color="auto"/>
      </w:divBdr>
    </w:div>
    <w:div w:id="1537620782">
      <w:bodyDiv w:val="1"/>
      <w:marLeft w:val="0"/>
      <w:marRight w:val="0"/>
      <w:marTop w:val="0"/>
      <w:marBottom w:val="0"/>
      <w:divBdr>
        <w:top w:val="none" w:sz="0" w:space="0" w:color="auto"/>
        <w:left w:val="none" w:sz="0" w:space="0" w:color="auto"/>
        <w:bottom w:val="none" w:sz="0" w:space="0" w:color="auto"/>
        <w:right w:val="none" w:sz="0" w:space="0" w:color="auto"/>
      </w:divBdr>
    </w:div>
    <w:div w:id="1537741251">
      <w:bodyDiv w:val="1"/>
      <w:marLeft w:val="0"/>
      <w:marRight w:val="0"/>
      <w:marTop w:val="0"/>
      <w:marBottom w:val="0"/>
      <w:divBdr>
        <w:top w:val="none" w:sz="0" w:space="0" w:color="auto"/>
        <w:left w:val="none" w:sz="0" w:space="0" w:color="auto"/>
        <w:bottom w:val="none" w:sz="0" w:space="0" w:color="auto"/>
        <w:right w:val="none" w:sz="0" w:space="0" w:color="auto"/>
      </w:divBdr>
    </w:div>
    <w:div w:id="1537766402">
      <w:bodyDiv w:val="1"/>
      <w:marLeft w:val="0"/>
      <w:marRight w:val="0"/>
      <w:marTop w:val="0"/>
      <w:marBottom w:val="0"/>
      <w:divBdr>
        <w:top w:val="none" w:sz="0" w:space="0" w:color="auto"/>
        <w:left w:val="none" w:sz="0" w:space="0" w:color="auto"/>
        <w:bottom w:val="none" w:sz="0" w:space="0" w:color="auto"/>
        <w:right w:val="none" w:sz="0" w:space="0" w:color="auto"/>
      </w:divBdr>
    </w:div>
    <w:div w:id="1537814029">
      <w:bodyDiv w:val="1"/>
      <w:marLeft w:val="0"/>
      <w:marRight w:val="0"/>
      <w:marTop w:val="0"/>
      <w:marBottom w:val="0"/>
      <w:divBdr>
        <w:top w:val="none" w:sz="0" w:space="0" w:color="auto"/>
        <w:left w:val="none" w:sz="0" w:space="0" w:color="auto"/>
        <w:bottom w:val="none" w:sz="0" w:space="0" w:color="auto"/>
        <w:right w:val="none" w:sz="0" w:space="0" w:color="auto"/>
      </w:divBdr>
    </w:div>
    <w:div w:id="1537888358">
      <w:bodyDiv w:val="1"/>
      <w:marLeft w:val="0"/>
      <w:marRight w:val="0"/>
      <w:marTop w:val="0"/>
      <w:marBottom w:val="0"/>
      <w:divBdr>
        <w:top w:val="none" w:sz="0" w:space="0" w:color="auto"/>
        <w:left w:val="none" w:sz="0" w:space="0" w:color="auto"/>
        <w:bottom w:val="none" w:sz="0" w:space="0" w:color="auto"/>
        <w:right w:val="none" w:sz="0" w:space="0" w:color="auto"/>
      </w:divBdr>
    </w:div>
    <w:div w:id="1537960979">
      <w:bodyDiv w:val="1"/>
      <w:marLeft w:val="0"/>
      <w:marRight w:val="0"/>
      <w:marTop w:val="0"/>
      <w:marBottom w:val="0"/>
      <w:divBdr>
        <w:top w:val="none" w:sz="0" w:space="0" w:color="auto"/>
        <w:left w:val="none" w:sz="0" w:space="0" w:color="auto"/>
        <w:bottom w:val="none" w:sz="0" w:space="0" w:color="auto"/>
        <w:right w:val="none" w:sz="0" w:space="0" w:color="auto"/>
      </w:divBdr>
    </w:div>
    <w:div w:id="1538082944">
      <w:bodyDiv w:val="1"/>
      <w:marLeft w:val="0"/>
      <w:marRight w:val="0"/>
      <w:marTop w:val="0"/>
      <w:marBottom w:val="0"/>
      <w:divBdr>
        <w:top w:val="none" w:sz="0" w:space="0" w:color="auto"/>
        <w:left w:val="none" w:sz="0" w:space="0" w:color="auto"/>
        <w:bottom w:val="none" w:sz="0" w:space="0" w:color="auto"/>
        <w:right w:val="none" w:sz="0" w:space="0" w:color="auto"/>
      </w:divBdr>
    </w:div>
    <w:div w:id="1538197039">
      <w:bodyDiv w:val="1"/>
      <w:marLeft w:val="0"/>
      <w:marRight w:val="0"/>
      <w:marTop w:val="0"/>
      <w:marBottom w:val="0"/>
      <w:divBdr>
        <w:top w:val="none" w:sz="0" w:space="0" w:color="auto"/>
        <w:left w:val="none" w:sz="0" w:space="0" w:color="auto"/>
        <w:bottom w:val="none" w:sz="0" w:space="0" w:color="auto"/>
        <w:right w:val="none" w:sz="0" w:space="0" w:color="auto"/>
      </w:divBdr>
    </w:div>
    <w:div w:id="1538394203">
      <w:bodyDiv w:val="1"/>
      <w:marLeft w:val="0"/>
      <w:marRight w:val="0"/>
      <w:marTop w:val="0"/>
      <w:marBottom w:val="0"/>
      <w:divBdr>
        <w:top w:val="none" w:sz="0" w:space="0" w:color="auto"/>
        <w:left w:val="none" w:sz="0" w:space="0" w:color="auto"/>
        <w:bottom w:val="none" w:sz="0" w:space="0" w:color="auto"/>
        <w:right w:val="none" w:sz="0" w:space="0" w:color="auto"/>
      </w:divBdr>
    </w:div>
    <w:div w:id="1538615815">
      <w:bodyDiv w:val="1"/>
      <w:marLeft w:val="0"/>
      <w:marRight w:val="0"/>
      <w:marTop w:val="0"/>
      <w:marBottom w:val="0"/>
      <w:divBdr>
        <w:top w:val="none" w:sz="0" w:space="0" w:color="auto"/>
        <w:left w:val="none" w:sz="0" w:space="0" w:color="auto"/>
        <w:bottom w:val="none" w:sz="0" w:space="0" w:color="auto"/>
        <w:right w:val="none" w:sz="0" w:space="0" w:color="auto"/>
      </w:divBdr>
    </w:div>
    <w:div w:id="1538660483">
      <w:bodyDiv w:val="1"/>
      <w:marLeft w:val="0"/>
      <w:marRight w:val="0"/>
      <w:marTop w:val="0"/>
      <w:marBottom w:val="0"/>
      <w:divBdr>
        <w:top w:val="none" w:sz="0" w:space="0" w:color="auto"/>
        <w:left w:val="none" w:sz="0" w:space="0" w:color="auto"/>
        <w:bottom w:val="none" w:sz="0" w:space="0" w:color="auto"/>
        <w:right w:val="none" w:sz="0" w:space="0" w:color="auto"/>
      </w:divBdr>
    </w:div>
    <w:div w:id="1538661672">
      <w:bodyDiv w:val="1"/>
      <w:marLeft w:val="0"/>
      <w:marRight w:val="0"/>
      <w:marTop w:val="0"/>
      <w:marBottom w:val="0"/>
      <w:divBdr>
        <w:top w:val="none" w:sz="0" w:space="0" w:color="auto"/>
        <w:left w:val="none" w:sz="0" w:space="0" w:color="auto"/>
        <w:bottom w:val="none" w:sz="0" w:space="0" w:color="auto"/>
        <w:right w:val="none" w:sz="0" w:space="0" w:color="auto"/>
      </w:divBdr>
    </w:div>
    <w:div w:id="1538733607">
      <w:bodyDiv w:val="1"/>
      <w:marLeft w:val="0"/>
      <w:marRight w:val="0"/>
      <w:marTop w:val="0"/>
      <w:marBottom w:val="0"/>
      <w:divBdr>
        <w:top w:val="none" w:sz="0" w:space="0" w:color="auto"/>
        <w:left w:val="none" w:sz="0" w:space="0" w:color="auto"/>
        <w:bottom w:val="none" w:sz="0" w:space="0" w:color="auto"/>
        <w:right w:val="none" w:sz="0" w:space="0" w:color="auto"/>
      </w:divBdr>
    </w:div>
    <w:div w:id="1538741636">
      <w:bodyDiv w:val="1"/>
      <w:marLeft w:val="0"/>
      <w:marRight w:val="0"/>
      <w:marTop w:val="0"/>
      <w:marBottom w:val="0"/>
      <w:divBdr>
        <w:top w:val="none" w:sz="0" w:space="0" w:color="auto"/>
        <w:left w:val="none" w:sz="0" w:space="0" w:color="auto"/>
        <w:bottom w:val="none" w:sz="0" w:space="0" w:color="auto"/>
        <w:right w:val="none" w:sz="0" w:space="0" w:color="auto"/>
      </w:divBdr>
    </w:div>
    <w:div w:id="1538808755">
      <w:bodyDiv w:val="1"/>
      <w:marLeft w:val="0"/>
      <w:marRight w:val="0"/>
      <w:marTop w:val="0"/>
      <w:marBottom w:val="0"/>
      <w:divBdr>
        <w:top w:val="none" w:sz="0" w:space="0" w:color="auto"/>
        <w:left w:val="none" w:sz="0" w:space="0" w:color="auto"/>
        <w:bottom w:val="none" w:sz="0" w:space="0" w:color="auto"/>
        <w:right w:val="none" w:sz="0" w:space="0" w:color="auto"/>
      </w:divBdr>
    </w:div>
    <w:div w:id="1538816044">
      <w:bodyDiv w:val="1"/>
      <w:marLeft w:val="0"/>
      <w:marRight w:val="0"/>
      <w:marTop w:val="0"/>
      <w:marBottom w:val="0"/>
      <w:divBdr>
        <w:top w:val="none" w:sz="0" w:space="0" w:color="auto"/>
        <w:left w:val="none" w:sz="0" w:space="0" w:color="auto"/>
        <w:bottom w:val="none" w:sz="0" w:space="0" w:color="auto"/>
        <w:right w:val="none" w:sz="0" w:space="0" w:color="auto"/>
      </w:divBdr>
    </w:div>
    <w:div w:id="1538859608">
      <w:bodyDiv w:val="1"/>
      <w:marLeft w:val="0"/>
      <w:marRight w:val="0"/>
      <w:marTop w:val="0"/>
      <w:marBottom w:val="0"/>
      <w:divBdr>
        <w:top w:val="none" w:sz="0" w:space="0" w:color="auto"/>
        <w:left w:val="none" w:sz="0" w:space="0" w:color="auto"/>
        <w:bottom w:val="none" w:sz="0" w:space="0" w:color="auto"/>
        <w:right w:val="none" w:sz="0" w:space="0" w:color="auto"/>
      </w:divBdr>
    </w:div>
    <w:div w:id="1538931372">
      <w:bodyDiv w:val="1"/>
      <w:marLeft w:val="0"/>
      <w:marRight w:val="0"/>
      <w:marTop w:val="0"/>
      <w:marBottom w:val="0"/>
      <w:divBdr>
        <w:top w:val="none" w:sz="0" w:space="0" w:color="auto"/>
        <w:left w:val="none" w:sz="0" w:space="0" w:color="auto"/>
        <w:bottom w:val="none" w:sz="0" w:space="0" w:color="auto"/>
        <w:right w:val="none" w:sz="0" w:space="0" w:color="auto"/>
      </w:divBdr>
    </w:div>
    <w:div w:id="1539196294">
      <w:bodyDiv w:val="1"/>
      <w:marLeft w:val="0"/>
      <w:marRight w:val="0"/>
      <w:marTop w:val="0"/>
      <w:marBottom w:val="0"/>
      <w:divBdr>
        <w:top w:val="none" w:sz="0" w:space="0" w:color="auto"/>
        <w:left w:val="none" w:sz="0" w:space="0" w:color="auto"/>
        <w:bottom w:val="none" w:sz="0" w:space="0" w:color="auto"/>
        <w:right w:val="none" w:sz="0" w:space="0" w:color="auto"/>
      </w:divBdr>
    </w:div>
    <w:div w:id="1539395425">
      <w:bodyDiv w:val="1"/>
      <w:marLeft w:val="0"/>
      <w:marRight w:val="0"/>
      <w:marTop w:val="0"/>
      <w:marBottom w:val="0"/>
      <w:divBdr>
        <w:top w:val="none" w:sz="0" w:space="0" w:color="auto"/>
        <w:left w:val="none" w:sz="0" w:space="0" w:color="auto"/>
        <w:bottom w:val="none" w:sz="0" w:space="0" w:color="auto"/>
        <w:right w:val="none" w:sz="0" w:space="0" w:color="auto"/>
      </w:divBdr>
    </w:div>
    <w:div w:id="1539705022">
      <w:bodyDiv w:val="1"/>
      <w:marLeft w:val="0"/>
      <w:marRight w:val="0"/>
      <w:marTop w:val="0"/>
      <w:marBottom w:val="0"/>
      <w:divBdr>
        <w:top w:val="none" w:sz="0" w:space="0" w:color="auto"/>
        <w:left w:val="none" w:sz="0" w:space="0" w:color="auto"/>
        <w:bottom w:val="none" w:sz="0" w:space="0" w:color="auto"/>
        <w:right w:val="none" w:sz="0" w:space="0" w:color="auto"/>
      </w:divBdr>
    </w:div>
    <w:div w:id="1539850877">
      <w:bodyDiv w:val="1"/>
      <w:marLeft w:val="0"/>
      <w:marRight w:val="0"/>
      <w:marTop w:val="0"/>
      <w:marBottom w:val="0"/>
      <w:divBdr>
        <w:top w:val="none" w:sz="0" w:space="0" w:color="auto"/>
        <w:left w:val="none" w:sz="0" w:space="0" w:color="auto"/>
        <w:bottom w:val="none" w:sz="0" w:space="0" w:color="auto"/>
        <w:right w:val="none" w:sz="0" w:space="0" w:color="auto"/>
      </w:divBdr>
    </w:div>
    <w:div w:id="1539977203">
      <w:bodyDiv w:val="1"/>
      <w:marLeft w:val="0"/>
      <w:marRight w:val="0"/>
      <w:marTop w:val="0"/>
      <w:marBottom w:val="0"/>
      <w:divBdr>
        <w:top w:val="none" w:sz="0" w:space="0" w:color="auto"/>
        <w:left w:val="none" w:sz="0" w:space="0" w:color="auto"/>
        <w:bottom w:val="none" w:sz="0" w:space="0" w:color="auto"/>
        <w:right w:val="none" w:sz="0" w:space="0" w:color="auto"/>
      </w:divBdr>
    </w:div>
    <w:div w:id="1540435037">
      <w:bodyDiv w:val="1"/>
      <w:marLeft w:val="0"/>
      <w:marRight w:val="0"/>
      <w:marTop w:val="0"/>
      <w:marBottom w:val="0"/>
      <w:divBdr>
        <w:top w:val="none" w:sz="0" w:space="0" w:color="auto"/>
        <w:left w:val="none" w:sz="0" w:space="0" w:color="auto"/>
        <w:bottom w:val="none" w:sz="0" w:space="0" w:color="auto"/>
        <w:right w:val="none" w:sz="0" w:space="0" w:color="auto"/>
      </w:divBdr>
    </w:div>
    <w:div w:id="1540505058">
      <w:bodyDiv w:val="1"/>
      <w:marLeft w:val="0"/>
      <w:marRight w:val="0"/>
      <w:marTop w:val="0"/>
      <w:marBottom w:val="0"/>
      <w:divBdr>
        <w:top w:val="none" w:sz="0" w:space="0" w:color="auto"/>
        <w:left w:val="none" w:sz="0" w:space="0" w:color="auto"/>
        <w:bottom w:val="none" w:sz="0" w:space="0" w:color="auto"/>
        <w:right w:val="none" w:sz="0" w:space="0" w:color="auto"/>
      </w:divBdr>
    </w:div>
    <w:div w:id="1540822478">
      <w:bodyDiv w:val="1"/>
      <w:marLeft w:val="0"/>
      <w:marRight w:val="0"/>
      <w:marTop w:val="0"/>
      <w:marBottom w:val="0"/>
      <w:divBdr>
        <w:top w:val="none" w:sz="0" w:space="0" w:color="auto"/>
        <w:left w:val="none" w:sz="0" w:space="0" w:color="auto"/>
        <w:bottom w:val="none" w:sz="0" w:space="0" w:color="auto"/>
        <w:right w:val="none" w:sz="0" w:space="0" w:color="auto"/>
      </w:divBdr>
    </w:div>
    <w:div w:id="1540894406">
      <w:bodyDiv w:val="1"/>
      <w:marLeft w:val="0"/>
      <w:marRight w:val="0"/>
      <w:marTop w:val="0"/>
      <w:marBottom w:val="0"/>
      <w:divBdr>
        <w:top w:val="none" w:sz="0" w:space="0" w:color="auto"/>
        <w:left w:val="none" w:sz="0" w:space="0" w:color="auto"/>
        <w:bottom w:val="none" w:sz="0" w:space="0" w:color="auto"/>
        <w:right w:val="none" w:sz="0" w:space="0" w:color="auto"/>
      </w:divBdr>
    </w:div>
    <w:div w:id="1540975266">
      <w:bodyDiv w:val="1"/>
      <w:marLeft w:val="0"/>
      <w:marRight w:val="0"/>
      <w:marTop w:val="0"/>
      <w:marBottom w:val="0"/>
      <w:divBdr>
        <w:top w:val="none" w:sz="0" w:space="0" w:color="auto"/>
        <w:left w:val="none" w:sz="0" w:space="0" w:color="auto"/>
        <w:bottom w:val="none" w:sz="0" w:space="0" w:color="auto"/>
        <w:right w:val="none" w:sz="0" w:space="0" w:color="auto"/>
      </w:divBdr>
    </w:div>
    <w:div w:id="1541018047">
      <w:bodyDiv w:val="1"/>
      <w:marLeft w:val="0"/>
      <w:marRight w:val="0"/>
      <w:marTop w:val="0"/>
      <w:marBottom w:val="0"/>
      <w:divBdr>
        <w:top w:val="none" w:sz="0" w:space="0" w:color="auto"/>
        <w:left w:val="none" w:sz="0" w:space="0" w:color="auto"/>
        <w:bottom w:val="none" w:sz="0" w:space="0" w:color="auto"/>
        <w:right w:val="none" w:sz="0" w:space="0" w:color="auto"/>
      </w:divBdr>
    </w:div>
    <w:div w:id="1541088820">
      <w:bodyDiv w:val="1"/>
      <w:marLeft w:val="0"/>
      <w:marRight w:val="0"/>
      <w:marTop w:val="0"/>
      <w:marBottom w:val="0"/>
      <w:divBdr>
        <w:top w:val="none" w:sz="0" w:space="0" w:color="auto"/>
        <w:left w:val="none" w:sz="0" w:space="0" w:color="auto"/>
        <w:bottom w:val="none" w:sz="0" w:space="0" w:color="auto"/>
        <w:right w:val="none" w:sz="0" w:space="0" w:color="auto"/>
      </w:divBdr>
    </w:div>
    <w:div w:id="1541168291">
      <w:bodyDiv w:val="1"/>
      <w:marLeft w:val="0"/>
      <w:marRight w:val="0"/>
      <w:marTop w:val="0"/>
      <w:marBottom w:val="0"/>
      <w:divBdr>
        <w:top w:val="none" w:sz="0" w:space="0" w:color="auto"/>
        <w:left w:val="none" w:sz="0" w:space="0" w:color="auto"/>
        <w:bottom w:val="none" w:sz="0" w:space="0" w:color="auto"/>
        <w:right w:val="none" w:sz="0" w:space="0" w:color="auto"/>
      </w:divBdr>
    </w:div>
    <w:div w:id="1541239604">
      <w:bodyDiv w:val="1"/>
      <w:marLeft w:val="0"/>
      <w:marRight w:val="0"/>
      <w:marTop w:val="0"/>
      <w:marBottom w:val="0"/>
      <w:divBdr>
        <w:top w:val="none" w:sz="0" w:space="0" w:color="auto"/>
        <w:left w:val="none" w:sz="0" w:space="0" w:color="auto"/>
        <w:bottom w:val="none" w:sz="0" w:space="0" w:color="auto"/>
        <w:right w:val="none" w:sz="0" w:space="0" w:color="auto"/>
      </w:divBdr>
    </w:div>
    <w:div w:id="1541282499">
      <w:bodyDiv w:val="1"/>
      <w:marLeft w:val="0"/>
      <w:marRight w:val="0"/>
      <w:marTop w:val="0"/>
      <w:marBottom w:val="0"/>
      <w:divBdr>
        <w:top w:val="none" w:sz="0" w:space="0" w:color="auto"/>
        <w:left w:val="none" w:sz="0" w:space="0" w:color="auto"/>
        <w:bottom w:val="none" w:sz="0" w:space="0" w:color="auto"/>
        <w:right w:val="none" w:sz="0" w:space="0" w:color="auto"/>
      </w:divBdr>
    </w:div>
    <w:div w:id="1541356734">
      <w:bodyDiv w:val="1"/>
      <w:marLeft w:val="0"/>
      <w:marRight w:val="0"/>
      <w:marTop w:val="0"/>
      <w:marBottom w:val="0"/>
      <w:divBdr>
        <w:top w:val="none" w:sz="0" w:space="0" w:color="auto"/>
        <w:left w:val="none" w:sz="0" w:space="0" w:color="auto"/>
        <w:bottom w:val="none" w:sz="0" w:space="0" w:color="auto"/>
        <w:right w:val="none" w:sz="0" w:space="0" w:color="auto"/>
      </w:divBdr>
    </w:div>
    <w:div w:id="1541435673">
      <w:bodyDiv w:val="1"/>
      <w:marLeft w:val="0"/>
      <w:marRight w:val="0"/>
      <w:marTop w:val="0"/>
      <w:marBottom w:val="0"/>
      <w:divBdr>
        <w:top w:val="none" w:sz="0" w:space="0" w:color="auto"/>
        <w:left w:val="none" w:sz="0" w:space="0" w:color="auto"/>
        <w:bottom w:val="none" w:sz="0" w:space="0" w:color="auto"/>
        <w:right w:val="none" w:sz="0" w:space="0" w:color="auto"/>
      </w:divBdr>
    </w:div>
    <w:div w:id="1541480048">
      <w:bodyDiv w:val="1"/>
      <w:marLeft w:val="0"/>
      <w:marRight w:val="0"/>
      <w:marTop w:val="0"/>
      <w:marBottom w:val="0"/>
      <w:divBdr>
        <w:top w:val="none" w:sz="0" w:space="0" w:color="auto"/>
        <w:left w:val="none" w:sz="0" w:space="0" w:color="auto"/>
        <w:bottom w:val="none" w:sz="0" w:space="0" w:color="auto"/>
        <w:right w:val="none" w:sz="0" w:space="0" w:color="auto"/>
      </w:divBdr>
    </w:div>
    <w:div w:id="1541631704">
      <w:bodyDiv w:val="1"/>
      <w:marLeft w:val="0"/>
      <w:marRight w:val="0"/>
      <w:marTop w:val="0"/>
      <w:marBottom w:val="0"/>
      <w:divBdr>
        <w:top w:val="none" w:sz="0" w:space="0" w:color="auto"/>
        <w:left w:val="none" w:sz="0" w:space="0" w:color="auto"/>
        <w:bottom w:val="none" w:sz="0" w:space="0" w:color="auto"/>
        <w:right w:val="none" w:sz="0" w:space="0" w:color="auto"/>
      </w:divBdr>
    </w:div>
    <w:div w:id="1541741679">
      <w:bodyDiv w:val="1"/>
      <w:marLeft w:val="0"/>
      <w:marRight w:val="0"/>
      <w:marTop w:val="0"/>
      <w:marBottom w:val="0"/>
      <w:divBdr>
        <w:top w:val="none" w:sz="0" w:space="0" w:color="auto"/>
        <w:left w:val="none" w:sz="0" w:space="0" w:color="auto"/>
        <w:bottom w:val="none" w:sz="0" w:space="0" w:color="auto"/>
        <w:right w:val="none" w:sz="0" w:space="0" w:color="auto"/>
      </w:divBdr>
    </w:div>
    <w:div w:id="1541743624">
      <w:bodyDiv w:val="1"/>
      <w:marLeft w:val="0"/>
      <w:marRight w:val="0"/>
      <w:marTop w:val="0"/>
      <w:marBottom w:val="0"/>
      <w:divBdr>
        <w:top w:val="none" w:sz="0" w:space="0" w:color="auto"/>
        <w:left w:val="none" w:sz="0" w:space="0" w:color="auto"/>
        <w:bottom w:val="none" w:sz="0" w:space="0" w:color="auto"/>
        <w:right w:val="none" w:sz="0" w:space="0" w:color="auto"/>
      </w:divBdr>
    </w:div>
    <w:div w:id="1541745550">
      <w:bodyDiv w:val="1"/>
      <w:marLeft w:val="0"/>
      <w:marRight w:val="0"/>
      <w:marTop w:val="0"/>
      <w:marBottom w:val="0"/>
      <w:divBdr>
        <w:top w:val="none" w:sz="0" w:space="0" w:color="auto"/>
        <w:left w:val="none" w:sz="0" w:space="0" w:color="auto"/>
        <w:bottom w:val="none" w:sz="0" w:space="0" w:color="auto"/>
        <w:right w:val="none" w:sz="0" w:space="0" w:color="auto"/>
      </w:divBdr>
    </w:div>
    <w:div w:id="1541943259">
      <w:bodyDiv w:val="1"/>
      <w:marLeft w:val="0"/>
      <w:marRight w:val="0"/>
      <w:marTop w:val="0"/>
      <w:marBottom w:val="0"/>
      <w:divBdr>
        <w:top w:val="none" w:sz="0" w:space="0" w:color="auto"/>
        <w:left w:val="none" w:sz="0" w:space="0" w:color="auto"/>
        <w:bottom w:val="none" w:sz="0" w:space="0" w:color="auto"/>
        <w:right w:val="none" w:sz="0" w:space="0" w:color="auto"/>
      </w:divBdr>
    </w:div>
    <w:div w:id="1542010907">
      <w:bodyDiv w:val="1"/>
      <w:marLeft w:val="0"/>
      <w:marRight w:val="0"/>
      <w:marTop w:val="0"/>
      <w:marBottom w:val="0"/>
      <w:divBdr>
        <w:top w:val="none" w:sz="0" w:space="0" w:color="auto"/>
        <w:left w:val="none" w:sz="0" w:space="0" w:color="auto"/>
        <w:bottom w:val="none" w:sz="0" w:space="0" w:color="auto"/>
        <w:right w:val="none" w:sz="0" w:space="0" w:color="auto"/>
      </w:divBdr>
    </w:div>
    <w:div w:id="1542015396">
      <w:bodyDiv w:val="1"/>
      <w:marLeft w:val="0"/>
      <w:marRight w:val="0"/>
      <w:marTop w:val="0"/>
      <w:marBottom w:val="0"/>
      <w:divBdr>
        <w:top w:val="none" w:sz="0" w:space="0" w:color="auto"/>
        <w:left w:val="none" w:sz="0" w:space="0" w:color="auto"/>
        <w:bottom w:val="none" w:sz="0" w:space="0" w:color="auto"/>
        <w:right w:val="none" w:sz="0" w:space="0" w:color="auto"/>
      </w:divBdr>
    </w:div>
    <w:div w:id="1542086452">
      <w:bodyDiv w:val="1"/>
      <w:marLeft w:val="0"/>
      <w:marRight w:val="0"/>
      <w:marTop w:val="0"/>
      <w:marBottom w:val="0"/>
      <w:divBdr>
        <w:top w:val="none" w:sz="0" w:space="0" w:color="auto"/>
        <w:left w:val="none" w:sz="0" w:space="0" w:color="auto"/>
        <w:bottom w:val="none" w:sz="0" w:space="0" w:color="auto"/>
        <w:right w:val="none" w:sz="0" w:space="0" w:color="auto"/>
      </w:divBdr>
    </w:div>
    <w:div w:id="1542093845">
      <w:bodyDiv w:val="1"/>
      <w:marLeft w:val="0"/>
      <w:marRight w:val="0"/>
      <w:marTop w:val="0"/>
      <w:marBottom w:val="0"/>
      <w:divBdr>
        <w:top w:val="none" w:sz="0" w:space="0" w:color="auto"/>
        <w:left w:val="none" w:sz="0" w:space="0" w:color="auto"/>
        <w:bottom w:val="none" w:sz="0" w:space="0" w:color="auto"/>
        <w:right w:val="none" w:sz="0" w:space="0" w:color="auto"/>
      </w:divBdr>
    </w:div>
    <w:div w:id="1542128633">
      <w:bodyDiv w:val="1"/>
      <w:marLeft w:val="0"/>
      <w:marRight w:val="0"/>
      <w:marTop w:val="0"/>
      <w:marBottom w:val="0"/>
      <w:divBdr>
        <w:top w:val="none" w:sz="0" w:space="0" w:color="auto"/>
        <w:left w:val="none" w:sz="0" w:space="0" w:color="auto"/>
        <w:bottom w:val="none" w:sz="0" w:space="0" w:color="auto"/>
        <w:right w:val="none" w:sz="0" w:space="0" w:color="auto"/>
      </w:divBdr>
    </w:div>
    <w:div w:id="1542205999">
      <w:bodyDiv w:val="1"/>
      <w:marLeft w:val="0"/>
      <w:marRight w:val="0"/>
      <w:marTop w:val="0"/>
      <w:marBottom w:val="0"/>
      <w:divBdr>
        <w:top w:val="none" w:sz="0" w:space="0" w:color="auto"/>
        <w:left w:val="none" w:sz="0" w:space="0" w:color="auto"/>
        <w:bottom w:val="none" w:sz="0" w:space="0" w:color="auto"/>
        <w:right w:val="none" w:sz="0" w:space="0" w:color="auto"/>
      </w:divBdr>
    </w:div>
    <w:div w:id="1542477539">
      <w:bodyDiv w:val="1"/>
      <w:marLeft w:val="0"/>
      <w:marRight w:val="0"/>
      <w:marTop w:val="0"/>
      <w:marBottom w:val="0"/>
      <w:divBdr>
        <w:top w:val="none" w:sz="0" w:space="0" w:color="auto"/>
        <w:left w:val="none" w:sz="0" w:space="0" w:color="auto"/>
        <w:bottom w:val="none" w:sz="0" w:space="0" w:color="auto"/>
        <w:right w:val="none" w:sz="0" w:space="0" w:color="auto"/>
      </w:divBdr>
    </w:div>
    <w:div w:id="1542589051">
      <w:bodyDiv w:val="1"/>
      <w:marLeft w:val="0"/>
      <w:marRight w:val="0"/>
      <w:marTop w:val="0"/>
      <w:marBottom w:val="0"/>
      <w:divBdr>
        <w:top w:val="none" w:sz="0" w:space="0" w:color="auto"/>
        <w:left w:val="none" w:sz="0" w:space="0" w:color="auto"/>
        <w:bottom w:val="none" w:sz="0" w:space="0" w:color="auto"/>
        <w:right w:val="none" w:sz="0" w:space="0" w:color="auto"/>
      </w:divBdr>
    </w:div>
    <w:div w:id="1542590065">
      <w:bodyDiv w:val="1"/>
      <w:marLeft w:val="0"/>
      <w:marRight w:val="0"/>
      <w:marTop w:val="0"/>
      <w:marBottom w:val="0"/>
      <w:divBdr>
        <w:top w:val="none" w:sz="0" w:space="0" w:color="auto"/>
        <w:left w:val="none" w:sz="0" w:space="0" w:color="auto"/>
        <w:bottom w:val="none" w:sz="0" w:space="0" w:color="auto"/>
        <w:right w:val="none" w:sz="0" w:space="0" w:color="auto"/>
      </w:divBdr>
    </w:div>
    <w:div w:id="1542597970">
      <w:bodyDiv w:val="1"/>
      <w:marLeft w:val="0"/>
      <w:marRight w:val="0"/>
      <w:marTop w:val="0"/>
      <w:marBottom w:val="0"/>
      <w:divBdr>
        <w:top w:val="none" w:sz="0" w:space="0" w:color="auto"/>
        <w:left w:val="none" w:sz="0" w:space="0" w:color="auto"/>
        <w:bottom w:val="none" w:sz="0" w:space="0" w:color="auto"/>
        <w:right w:val="none" w:sz="0" w:space="0" w:color="auto"/>
      </w:divBdr>
    </w:div>
    <w:div w:id="1543322138">
      <w:bodyDiv w:val="1"/>
      <w:marLeft w:val="0"/>
      <w:marRight w:val="0"/>
      <w:marTop w:val="0"/>
      <w:marBottom w:val="0"/>
      <w:divBdr>
        <w:top w:val="none" w:sz="0" w:space="0" w:color="auto"/>
        <w:left w:val="none" w:sz="0" w:space="0" w:color="auto"/>
        <w:bottom w:val="none" w:sz="0" w:space="0" w:color="auto"/>
        <w:right w:val="none" w:sz="0" w:space="0" w:color="auto"/>
      </w:divBdr>
    </w:div>
    <w:div w:id="1543327639">
      <w:bodyDiv w:val="1"/>
      <w:marLeft w:val="0"/>
      <w:marRight w:val="0"/>
      <w:marTop w:val="0"/>
      <w:marBottom w:val="0"/>
      <w:divBdr>
        <w:top w:val="none" w:sz="0" w:space="0" w:color="auto"/>
        <w:left w:val="none" w:sz="0" w:space="0" w:color="auto"/>
        <w:bottom w:val="none" w:sz="0" w:space="0" w:color="auto"/>
        <w:right w:val="none" w:sz="0" w:space="0" w:color="auto"/>
      </w:divBdr>
    </w:div>
    <w:div w:id="1543398895">
      <w:bodyDiv w:val="1"/>
      <w:marLeft w:val="0"/>
      <w:marRight w:val="0"/>
      <w:marTop w:val="0"/>
      <w:marBottom w:val="0"/>
      <w:divBdr>
        <w:top w:val="none" w:sz="0" w:space="0" w:color="auto"/>
        <w:left w:val="none" w:sz="0" w:space="0" w:color="auto"/>
        <w:bottom w:val="none" w:sz="0" w:space="0" w:color="auto"/>
        <w:right w:val="none" w:sz="0" w:space="0" w:color="auto"/>
      </w:divBdr>
    </w:div>
    <w:div w:id="1543514132">
      <w:bodyDiv w:val="1"/>
      <w:marLeft w:val="0"/>
      <w:marRight w:val="0"/>
      <w:marTop w:val="0"/>
      <w:marBottom w:val="0"/>
      <w:divBdr>
        <w:top w:val="none" w:sz="0" w:space="0" w:color="auto"/>
        <w:left w:val="none" w:sz="0" w:space="0" w:color="auto"/>
        <w:bottom w:val="none" w:sz="0" w:space="0" w:color="auto"/>
        <w:right w:val="none" w:sz="0" w:space="0" w:color="auto"/>
      </w:divBdr>
    </w:div>
    <w:div w:id="1543516857">
      <w:bodyDiv w:val="1"/>
      <w:marLeft w:val="0"/>
      <w:marRight w:val="0"/>
      <w:marTop w:val="0"/>
      <w:marBottom w:val="0"/>
      <w:divBdr>
        <w:top w:val="none" w:sz="0" w:space="0" w:color="auto"/>
        <w:left w:val="none" w:sz="0" w:space="0" w:color="auto"/>
        <w:bottom w:val="none" w:sz="0" w:space="0" w:color="auto"/>
        <w:right w:val="none" w:sz="0" w:space="0" w:color="auto"/>
      </w:divBdr>
    </w:div>
    <w:div w:id="1543520551">
      <w:bodyDiv w:val="1"/>
      <w:marLeft w:val="0"/>
      <w:marRight w:val="0"/>
      <w:marTop w:val="0"/>
      <w:marBottom w:val="0"/>
      <w:divBdr>
        <w:top w:val="none" w:sz="0" w:space="0" w:color="auto"/>
        <w:left w:val="none" w:sz="0" w:space="0" w:color="auto"/>
        <w:bottom w:val="none" w:sz="0" w:space="0" w:color="auto"/>
        <w:right w:val="none" w:sz="0" w:space="0" w:color="auto"/>
      </w:divBdr>
    </w:div>
    <w:div w:id="1543588153">
      <w:bodyDiv w:val="1"/>
      <w:marLeft w:val="0"/>
      <w:marRight w:val="0"/>
      <w:marTop w:val="0"/>
      <w:marBottom w:val="0"/>
      <w:divBdr>
        <w:top w:val="none" w:sz="0" w:space="0" w:color="auto"/>
        <w:left w:val="none" w:sz="0" w:space="0" w:color="auto"/>
        <w:bottom w:val="none" w:sz="0" w:space="0" w:color="auto"/>
        <w:right w:val="none" w:sz="0" w:space="0" w:color="auto"/>
      </w:divBdr>
    </w:div>
    <w:div w:id="1543592612">
      <w:bodyDiv w:val="1"/>
      <w:marLeft w:val="0"/>
      <w:marRight w:val="0"/>
      <w:marTop w:val="0"/>
      <w:marBottom w:val="0"/>
      <w:divBdr>
        <w:top w:val="none" w:sz="0" w:space="0" w:color="auto"/>
        <w:left w:val="none" w:sz="0" w:space="0" w:color="auto"/>
        <w:bottom w:val="none" w:sz="0" w:space="0" w:color="auto"/>
        <w:right w:val="none" w:sz="0" w:space="0" w:color="auto"/>
      </w:divBdr>
    </w:div>
    <w:div w:id="1543715635">
      <w:bodyDiv w:val="1"/>
      <w:marLeft w:val="0"/>
      <w:marRight w:val="0"/>
      <w:marTop w:val="0"/>
      <w:marBottom w:val="0"/>
      <w:divBdr>
        <w:top w:val="none" w:sz="0" w:space="0" w:color="auto"/>
        <w:left w:val="none" w:sz="0" w:space="0" w:color="auto"/>
        <w:bottom w:val="none" w:sz="0" w:space="0" w:color="auto"/>
        <w:right w:val="none" w:sz="0" w:space="0" w:color="auto"/>
      </w:divBdr>
    </w:div>
    <w:div w:id="1543861973">
      <w:bodyDiv w:val="1"/>
      <w:marLeft w:val="0"/>
      <w:marRight w:val="0"/>
      <w:marTop w:val="0"/>
      <w:marBottom w:val="0"/>
      <w:divBdr>
        <w:top w:val="none" w:sz="0" w:space="0" w:color="auto"/>
        <w:left w:val="none" w:sz="0" w:space="0" w:color="auto"/>
        <w:bottom w:val="none" w:sz="0" w:space="0" w:color="auto"/>
        <w:right w:val="none" w:sz="0" w:space="0" w:color="auto"/>
      </w:divBdr>
    </w:div>
    <w:div w:id="1543862128">
      <w:bodyDiv w:val="1"/>
      <w:marLeft w:val="0"/>
      <w:marRight w:val="0"/>
      <w:marTop w:val="0"/>
      <w:marBottom w:val="0"/>
      <w:divBdr>
        <w:top w:val="none" w:sz="0" w:space="0" w:color="auto"/>
        <w:left w:val="none" w:sz="0" w:space="0" w:color="auto"/>
        <w:bottom w:val="none" w:sz="0" w:space="0" w:color="auto"/>
        <w:right w:val="none" w:sz="0" w:space="0" w:color="auto"/>
      </w:divBdr>
    </w:div>
    <w:div w:id="1543977551">
      <w:bodyDiv w:val="1"/>
      <w:marLeft w:val="0"/>
      <w:marRight w:val="0"/>
      <w:marTop w:val="0"/>
      <w:marBottom w:val="0"/>
      <w:divBdr>
        <w:top w:val="none" w:sz="0" w:space="0" w:color="auto"/>
        <w:left w:val="none" w:sz="0" w:space="0" w:color="auto"/>
        <w:bottom w:val="none" w:sz="0" w:space="0" w:color="auto"/>
        <w:right w:val="none" w:sz="0" w:space="0" w:color="auto"/>
      </w:divBdr>
    </w:div>
    <w:div w:id="1543979590">
      <w:bodyDiv w:val="1"/>
      <w:marLeft w:val="0"/>
      <w:marRight w:val="0"/>
      <w:marTop w:val="0"/>
      <w:marBottom w:val="0"/>
      <w:divBdr>
        <w:top w:val="none" w:sz="0" w:space="0" w:color="auto"/>
        <w:left w:val="none" w:sz="0" w:space="0" w:color="auto"/>
        <w:bottom w:val="none" w:sz="0" w:space="0" w:color="auto"/>
        <w:right w:val="none" w:sz="0" w:space="0" w:color="auto"/>
      </w:divBdr>
    </w:div>
    <w:div w:id="1544093900">
      <w:bodyDiv w:val="1"/>
      <w:marLeft w:val="0"/>
      <w:marRight w:val="0"/>
      <w:marTop w:val="0"/>
      <w:marBottom w:val="0"/>
      <w:divBdr>
        <w:top w:val="none" w:sz="0" w:space="0" w:color="auto"/>
        <w:left w:val="none" w:sz="0" w:space="0" w:color="auto"/>
        <w:bottom w:val="none" w:sz="0" w:space="0" w:color="auto"/>
        <w:right w:val="none" w:sz="0" w:space="0" w:color="auto"/>
      </w:divBdr>
    </w:div>
    <w:div w:id="1544100202">
      <w:bodyDiv w:val="1"/>
      <w:marLeft w:val="0"/>
      <w:marRight w:val="0"/>
      <w:marTop w:val="0"/>
      <w:marBottom w:val="0"/>
      <w:divBdr>
        <w:top w:val="none" w:sz="0" w:space="0" w:color="auto"/>
        <w:left w:val="none" w:sz="0" w:space="0" w:color="auto"/>
        <w:bottom w:val="none" w:sz="0" w:space="0" w:color="auto"/>
        <w:right w:val="none" w:sz="0" w:space="0" w:color="auto"/>
      </w:divBdr>
    </w:div>
    <w:div w:id="1544101953">
      <w:bodyDiv w:val="1"/>
      <w:marLeft w:val="0"/>
      <w:marRight w:val="0"/>
      <w:marTop w:val="0"/>
      <w:marBottom w:val="0"/>
      <w:divBdr>
        <w:top w:val="none" w:sz="0" w:space="0" w:color="auto"/>
        <w:left w:val="none" w:sz="0" w:space="0" w:color="auto"/>
        <w:bottom w:val="none" w:sz="0" w:space="0" w:color="auto"/>
        <w:right w:val="none" w:sz="0" w:space="0" w:color="auto"/>
      </w:divBdr>
    </w:div>
    <w:div w:id="1544371037">
      <w:bodyDiv w:val="1"/>
      <w:marLeft w:val="0"/>
      <w:marRight w:val="0"/>
      <w:marTop w:val="0"/>
      <w:marBottom w:val="0"/>
      <w:divBdr>
        <w:top w:val="none" w:sz="0" w:space="0" w:color="auto"/>
        <w:left w:val="none" w:sz="0" w:space="0" w:color="auto"/>
        <w:bottom w:val="none" w:sz="0" w:space="0" w:color="auto"/>
        <w:right w:val="none" w:sz="0" w:space="0" w:color="auto"/>
      </w:divBdr>
    </w:div>
    <w:div w:id="1544436941">
      <w:bodyDiv w:val="1"/>
      <w:marLeft w:val="0"/>
      <w:marRight w:val="0"/>
      <w:marTop w:val="0"/>
      <w:marBottom w:val="0"/>
      <w:divBdr>
        <w:top w:val="none" w:sz="0" w:space="0" w:color="auto"/>
        <w:left w:val="none" w:sz="0" w:space="0" w:color="auto"/>
        <w:bottom w:val="none" w:sz="0" w:space="0" w:color="auto"/>
        <w:right w:val="none" w:sz="0" w:space="0" w:color="auto"/>
      </w:divBdr>
    </w:div>
    <w:div w:id="1544442620">
      <w:bodyDiv w:val="1"/>
      <w:marLeft w:val="0"/>
      <w:marRight w:val="0"/>
      <w:marTop w:val="0"/>
      <w:marBottom w:val="0"/>
      <w:divBdr>
        <w:top w:val="none" w:sz="0" w:space="0" w:color="auto"/>
        <w:left w:val="none" w:sz="0" w:space="0" w:color="auto"/>
        <w:bottom w:val="none" w:sz="0" w:space="0" w:color="auto"/>
        <w:right w:val="none" w:sz="0" w:space="0" w:color="auto"/>
      </w:divBdr>
    </w:div>
    <w:div w:id="1544446442">
      <w:bodyDiv w:val="1"/>
      <w:marLeft w:val="0"/>
      <w:marRight w:val="0"/>
      <w:marTop w:val="0"/>
      <w:marBottom w:val="0"/>
      <w:divBdr>
        <w:top w:val="none" w:sz="0" w:space="0" w:color="auto"/>
        <w:left w:val="none" w:sz="0" w:space="0" w:color="auto"/>
        <w:bottom w:val="none" w:sz="0" w:space="0" w:color="auto"/>
        <w:right w:val="none" w:sz="0" w:space="0" w:color="auto"/>
      </w:divBdr>
    </w:div>
    <w:div w:id="1544558793">
      <w:bodyDiv w:val="1"/>
      <w:marLeft w:val="0"/>
      <w:marRight w:val="0"/>
      <w:marTop w:val="0"/>
      <w:marBottom w:val="0"/>
      <w:divBdr>
        <w:top w:val="none" w:sz="0" w:space="0" w:color="auto"/>
        <w:left w:val="none" w:sz="0" w:space="0" w:color="auto"/>
        <w:bottom w:val="none" w:sz="0" w:space="0" w:color="auto"/>
        <w:right w:val="none" w:sz="0" w:space="0" w:color="auto"/>
      </w:divBdr>
    </w:div>
    <w:div w:id="1544749816">
      <w:bodyDiv w:val="1"/>
      <w:marLeft w:val="0"/>
      <w:marRight w:val="0"/>
      <w:marTop w:val="0"/>
      <w:marBottom w:val="0"/>
      <w:divBdr>
        <w:top w:val="none" w:sz="0" w:space="0" w:color="auto"/>
        <w:left w:val="none" w:sz="0" w:space="0" w:color="auto"/>
        <w:bottom w:val="none" w:sz="0" w:space="0" w:color="auto"/>
        <w:right w:val="none" w:sz="0" w:space="0" w:color="auto"/>
      </w:divBdr>
    </w:div>
    <w:div w:id="1544780995">
      <w:bodyDiv w:val="1"/>
      <w:marLeft w:val="0"/>
      <w:marRight w:val="0"/>
      <w:marTop w:val="0"/>
      <w:marBottom w:val="0"/>
      <w:divBdr>
        <w:top w:val="none" w:sz="0" w:space="0" w:color="auto"/>
        <w:left w:val="none" w:sz="0" w:space="0" w:color="auto"/>
        <w:bottom w:val="none" w:sz="0" w:space="0" w:color="auto"/>
        <w:right w:val="none" w:sz="0" w:space="0" w:color="auto"/>
      </w:divBdr>
    </w:div>
    <w:div w:id="1544830009">
      <w:bodyDiv w:val="1"/>
      <w:marLeft w:val="0"/>
      <w:marRight w:val="0"/>
      <w:marTop w:val="0"/>
      <w:marBottom w:val="0"/>
      <w:divBdr>
        <w:top w:val="none" w:sz="0" w:space="0" w:color="auto"/>
        <w:left w:val="none" w:sz="0" w:space="0" w:color="auto"/>
        <w:bottom w:val="none" w:sz="0" w:space="0" w:color="auto"/>
        <w:right w:val="none" w:sz="0" w:space="0" w:color="auto"/>
      </w:divBdr>
    </w:div>
    <w:div w:id="1544903717">
      <w:bodyDiv w:val="1"/>
      <w:marLeft w:val="0"/>
      <w:marRight w:val="0"/>
      <w:marTop w:val="0"/>
      <w:marBottom w:val="0"/>
      <w:divBdr>
        <w:top w:val="none" w:sz="0" w:space="0" w:color="auto"/>
        <w:left w:val="none" w:sz="0" w:space="0" w:color="auto"/>
        <w:bottom w:val="none" w:sz="0" w:space="0" w:color="auto"/>
        <w:right w:val="none" w:sz="0" w:space="0" w:color="auto"/>
      </w:divBdr>
    </w:div>
    <w:div w:id="1544950239">
      <w:bodyDiv w:val="1"/>
      <w:marLeft w:val="0"/>
      <w:marRight w:val="0"/>
      <w:marTop w:val="0"/>
      <w:marBottom w:val="0"/>
      <w:divBdr>
        <w:top w:val="none" w:sz="0" w:space="0" w:color="auto"/>
        <w:left w:val="none" w:sz="0" w:space="0" w:color="auto"/>
        <w:bottom w:val="none" w:sz="0" w:space="0" w:color="auto"/>
        <w:right w:val="none" w:sz="0" w:space="0" w:color="auto"/>
      </w:divBdr>
    </w:div>
    <w:div w:id="1545021549">
      <w:bodyDiv w:val="1"/>
      <w:marLeft w:val="0"/>
      <w:marRight w:val="0"/>
      <w:marTop w:val="0"/>
      <w:marBottom w:val="0"/>
      <w:divBdr>
        <w:top w:val="none" w:sz="0" w:space="0" w:color="auto"/>
        <w:left w:val="none" w:sz="0" w:space="0" w:color="auto"/>
        <w:bottom w:val="none" w:sz="0" w:space="0" w:color="auto"/>
        <w:right w:val="none" w:sz="0" w:space="0" w:color="auto"/>
      </w:divBdr>
    </w:div>
    <w:div w:id="1545024329">
      <w:bodyDiv w:val="1"/>
      <w:marLeft w:val="0"/>
      <w:marRight w:val="0"/>
      <w:marTop w:val="0"/>
      <w:marBottom w:val="0"/>
      <w:divBdr>
        <w:top w:val="none" w:sz="0" w:space="0" w:color="auto"/>
        <w:left w:val="none" w:sz="0" w:space="0" w:color="auto"/>
        <w:bottom w:val="none" w:sz="0" w:space="0" w:color="auto"/>
        <w:right w:val="none" w:sz="0" w:space="0" w:color="auto"/>
      </w:divBdr>
    </w:div>
    <w:div w:id="1545557127">
      <w:bodyDiv w:val="1"/>
      <w:marLeft w:val="0"/>
      <w:marRight w:val="0"/>
      <w:marTop w:val="0"/>
      <w:marBottom w:val="0"/>
      <w:divBdr>
        <w:top w:val="none" w:sz="0" w:space="0" w:color="auto"/>
        <w:left w:val="none" w:sz="0" w:space="0" w:color="auto"/>
        <w:bottom w:val="none" w:sz="0" w:space="0" w:color="auto"/>
        <w:right w:val="none" w:sz="0" w:space="0" w:color="auto"/>
      </w:divBdr>
    </w:div>
    <w:div w:id="1545752729">
      <w:bodyDiv w:val="1"/>
      <w:marLeft w:val="0"/>
      <w:marRight w:val="0"/>
      <w:marTop w:val="0"/>
      <w:marBottom w:val="0"/>
      <w:divBdr>
        <w:top w:val="none" w:sz="0" w:space="0" w:color="auto"/>
        <w:left w:val="none" w:sz="0" w:space="0" w:color="auto"/>
        <w:bottom w:val="none" w:sz="0" w:space="0" w:color="auto"/>
        <w:right w:val="none" w:sz="0" w:space="0" w:color="auto"/>
      </w:divBdr>
    </w:div>
    <w:div w:id="1545867127">
      <w:bodyDiv w:val="1"/>
      <w:marLeft w:val="0"/>
      <w:marRight w:val="0"/>
      <w:marTop w:val="0"/>
      <w:marBottom w:val="0"/>
      <w:divBdr>
        <w:top w:val="none" w:sz="0" w:space="0" w:color="auto"/>
        <w:left w:val="none" w:sz="0" w:space="0" w:color="auto"/>
        <w:bottom w:val="none" w:sz="0" w:space="0" w:color="auto"/>
        <w:right w:val="none" w:sz="0" w:space="0" w:color="auto"/>
      </w:divBdr>
    </w:div>
    <w:div w:id="1545872365">
      <w:bodyDiv w:val="1"/>
      <w:marLeft w:val="0"/>
      <w:marRight w:val="0"/>
      <w:marTop w:val="0"/>
      <w:marBottom w:val="0"/>
      <w:divBdr>
        <w:top w:val="none" w:sz="0" w:space="0" w:color="auto"/>
        <w:left w:val="none" w:sz="0" w:space="0" w:color="auto"/>
        <w:bottom w:val="none" w:sz="0" w:space="0" w:color="auto"/>
        <w:right w:val="none" w:sz="0" w:space="0" w:color="auto"/>
      </w:divBdr>
    </w:div>
    <w:div w:id="1546134932">
      <w:bodyDiv w:val="1"/>
      <w:marLeft w:val="0"/>
      <w:marRight w:val="0"/>
      <w:marTop w:val="0"/>
      <w:marBottom w:val="0"/>
      <w:divBdr>
        <w:top w:val="none" w:sz="0" w:space="0" w:color="auto"/>
        <w:left w:val="none" w:sz="0" w:space="0" w:color="auto"/>
        <w:bottom w:val="none" w:sz="0" w:space="0" w:color="auto"/>
        <w:right w:val="none" w:sz="0" w:space="0" w:color="auto"/>
      </w:divBdr>
    </w:div>
    <w:div w:id="1546213991">
      <w:bodyDiv w:val="1"/>
      <w:marLeft w:val="0"/>
      <w:marRight w:val="0"/>
      <w:marTop w:val="0"/>
      <w:marBottom w:val="0"/>
      <w:divBdr>
        <w:top w:val="none" w:sz="0" w:space="0" w:color="auto"/>
        <w:left w:val="none" w:sz="0" w:space="0" w:color="auto"/>
        <w:bottom w:val="none" w:sz="0" w:space="0" w:color="auto"/>
        <w:right w:val="none" w:sz="0" w:space="0" w:color="auto"/>
      </w:divBdr>
    </w:div>
    <w:div w:id="1546402728">
      <w:bodyDiv w:val="1"/>
      <w:marLeft w:val="0"/>
      <w:marRight w:val="0"/>
      <w:marTop w:val="0"/>
      <w:marBottom w:val="0"/>
      <w:divBdr>
        <w:top w:val="none" w:sz="0" w:space="0" w:color="auto"/>
        <w:left w:val="none" w:sz="0" w:space="0" w:color="auto"/>
        <w:bottom w:val="none" w:sz="0" w:space="0" w:color="auto"/>
        <w:right w:val="none" w:sz="0" w:space="0" w:color="auto"/>
      </w:divBdr>
    </w:div>
    <w:div w:id="1546480727">
      <w:bodyDiv w:val="1"/>
      <w:marLeft w:val="0"/>
      <w:marRight w:val="0"/>
      <w:marTop w:val="0"/>
      <w:marBottom w:val="0"/>
      <w:divBdr>
        <w:top w:val="none" w:sz="0" w:space="0" w:color="auto"/>
        <w:left w:val="none" w:sz="0" w:space="0" w:color="auto"/>
        <w:bottom w:val="none" w:sz="0" w:space="0" w:color="auto"/>
        <w:right w:val="none" w:sz="0" w:space="0" w:color="auto"/>
      </w:divBdr>
    </w:div>
    <w:div w:id="1546597915">
      <w:bodyDiv w:val="1"/>
      <w:marLeft w:val="0"/>
      <w:marRight w:val="0"/>
      <w:marTop w:val="0"/>
      <w:marBottom w:val="0"/>
      <w:divBdr>
        <w:top w:val="none" w:sz="0" w:space="0" w:color="auto"/>
        <w:left w:val="none" w:sz="0" w:space="0" w:color="auto"/>
        <w:bottom w:val="none" w:sz="0" w:space="0" w:color="auto"/>
        <w:right w:val="none" w:sz="0" w:space="0" w:color="auto"/>
      </w:divBdr>
    </w:div>
    <w:div w:id="1546599785">
      <w:bodyDiv w:val="1"/>
      <w:marLeft w:val="0"/>
      <w:marRight w:val="0"/>
      <w:marTop w:val="0"/>
      <w:marBottom w:val="0"/>
      <w:divBdr>
        <w:top w:val="none" w:sz="0" w:space="0" w:color="auto"/>
        <w:left w:val="none" w:sz="0" w:space="0" w:color="auto"/>
        <w:bottom w:val="none" w:sz="0" w:space="0" w:color="auto"/>
        <w:right w:val="none" w:sz="0" w:space="0" w:color="auto"/>
      </w:divBdr>
    </w:div>
    <w:div w:id="1546603555">
      <w:bodyDiv w:val="1"/>
      <w:marLeft w:val="0"/>
      <w:marRight w:val="0"/>
      <w:marTop w:val="0"/>
      <w:marBottom w:val="0"/>
      <w:divBdr>
        <w:top w:val="none" w:sz="0" w:space="0" w:color="auto"/>
        <w:left w:val="none" w:sz="0" w:space="0" w:color="auto"/>
        <w:bottom w:val="none" w:sz="0" w:space="0" w:color="auto"/>
        <w:right w:val="none" w:sz="0" w:space="0" w:color="auto"/>
      </w:divBdr>
    </w:div>
    <w:div w:id="1546677530">
      <w:bodyDiv w:val="1"/>
      <w:marLeft w:val="0"/>
      <w:marRight w:val="0"/>
      <w:marTop w:val="0"/>
      <w:marBottom w:val="0"/>
      <w:divBdr>
        <w:top w:val="none" w:sz="0" w:space="0" w:color="auto"/>
        <w:left w:val="none" w:sz="0" w:space="0" w:color="auto"/>
        <w:bottom w:val="none" w:sz="0" w:space="0" w:color="auto"/>
        <w:right w:val="none" w:sz="0" w:space="0" w:color="auto"/>
      </w:divBdr>
    </w:div>
    <w:div w:id="1546715668">
      <w:bodyDiv w:val="1"/>
      <w:marLeft w:val="0"/>
      <w:marRight w:val="0"/>
      <w:marTop w:val="0"/>
      <w:marBottom w:val="0"/>
      <w:divBdr>
        <w:top w:val="none" w:sz="0" w:space="0" w:color="auto"/>
        <w:left w:val="none" w:sz="0" w:space="0" w:color="auto"/>
        <w:bottom w:val="none" w:sz="0" w:space="0" w:color="auto"/>
        <w:right w:val="none" w:sz="0" w:space="0" w:color="auto"/>
      </w:divBdr>
    </w:div>
    <w:div w:id="1547332958">
      <w:bodyDiv w:val="1"/>
      <w:marLeft w:val="0"/>
      <w:marRight w:val="0"/>
      <w:marTop w:val="0"/>
      <w:marBottom w:val="0"/>
      <w:divBdr>
        <w:top w:val="none" w:sz="0" w:space="0" w:color="auto"/>
        <w:left w:val="none" w:sz="0" w:space="0" w:color="auto"/>
        <w:bottom w:val="none" w:sz="0" w:space="0" w:color="auto"/>
        <w:right w:val="none" w:sz="0" w:space="0" w:color="auto"/>
      </w:divBdr>
    </w:div>
    <w:div w:id="1547453733">
      <w:bodyDiv w:val="1"/>
      <w:marLeft w:val="0"/>
      <w:marRight w:val="0"/>
      <w:marTop w:val="0"/>
      <w:marBottom w:val="0"/>
      <w:divBdr>
        <w:top w:val="none" w:sz="0" w:space="0" w:color="auto"/>
        <w:left w:val="none" w:sz="0" w:space="0" w:color="auto"/>
        <w:bottom w:val="none" w:sz="0" w:space="0" w:color="auto"/>
        <w:right w:val="none" w:sz="0" w:space="0" w:color="auto"/>
      </w:divBdr>
    </w:div>
    <w:div w:id="1547522312">
      <w:bodyDiv w:val="1"/>
      <w:marLeft w:val="0"/>
      <w:marRight w:val="0"/>
      <w:marTop w:val="0"/>
      <w:marBottom w:val="0"/>
      <w:divBdr>
        <w:top w:val="none" w:sz="0" w:space="0" w:color="auto"/>
        <w:left w:val="none" w:sz="0" w:space="0" w:color="auto"/>
        <w:bottom w:val="none" w:sz="0" w:space="0" w:color="auto"/>
        <w:right w:val="none" w:sz="0" w:space="0" w:color="auto"/>
      </w:divBdr>
    </w:div>
    <w:div w:id="1547569012">
      <w:bodyDiv w:val="1"/>
      <w:marLeft w:val="0"/>
      <w:marRight w:val="0"/>
      <w:marTop w:val="0"/>
      <w:marBottom w:val="0"/>
      <w:divBdr>
        <w:top w:val="none" w:sz="0" w:space="0" w:color="auto"/>
        <w:left w:val="none" w:sz="0" w:space="0" w:color="auto"/>
        <w:bottom w:val="none" w:sz="0" w:space="0" w:color="auto"/>
        <w:right w:val="none" w:sz="0" w:space="0" w:color="auto"/>
      </w:divBdr>
    </w:div>
    <w:div w:id="1547598433">
      <w:bodyDiv w:val="1"/>
      <w:marLeft w:val="0"/>
      <w:marRight w:val="0"/>
      <w:marTop w:val="0"/>
      <w:marBottom w:val="0"/>
      <w:divBdr>
        <w:top w:val="none" w:sz="0" w:space="0" w:color="auto"/>
        <w:left w:val="none" w:sz="0" w:space="0" w:color="auto"/>
        <w:bottom w:val="none" w:sz="0" w:space="0" w:color="auto"/>
        <w:right w:val="none" w:sz="0" w:space="0" w:color="auto"/>
      </w:divBdr>
    </w:div>
    <w:div w:id="1547642395">
      <w:bodyDiv w:val="1"/>
      <w:marLeft w:val="0"/>
      <w:marRight w:val="0"/>
      <w:marTop w:val="0"/>
      <w:marBottom w:val="0"/>
      <w:divBdr>
        <w:top w:val="none" w:sz="0" w:space="0" w:color="auto"/>
        <w:left w:val="none" w:sz="0" w:space="0" w:color="auto"/>
        <w:bottom w:val="none" w:sz="0" w:space="0" w:color="auto"/>
        <w:right w:val="none" w:sz="0" w:space="0" w:color="auto"/>
      </w:divBdr>
    </w:div>
    <w:div w:id="1547789123">
      <w:bodyDiv w:val="1"/>
      <w:marLeft w:val="0"/>
      <w:marRight w:val="0"/>
      <w:marTop w:val="0"/>
      <w:marBottom w:val="0"/>
      <w:divBdr>
        <w:top w:val="none" w:sz="0" w:space="0" w:color="auto"/>
        <w:left w:val="none" w:sz="0" w:space="0" w:color="auto"/>
        <w:bottom w:val="none" w:sz="0" w:space="0" w:color="auto"/>
        <w:right w:val="none" w:sz="0" w:space="0" w:color="auto"/>
      </w:divBdr>
    </w:div>
    <w:div w:id="1548027205">
      <w:bodyDiv w:val="1"/>
      <w:marLeft w:val="0"/>
      <w:marRight w:val="0"/>
      <w:marTop w:val="0"/>
      <w:marBottom w:val="0"/>
      <w:divBdr>
        <w:top w:val="none" w:sz="0" w:space="0" w:color="auto"/>
        <w:left w:val="none" w:sz="0" w:space="0" w:color="auto"/>
        <w:bottom w:val="none" w:sz="0" w:space="0" w:color="auto"/>
        <w:right w:val="none" w:sz="0" w:space="0" w:color="auto"/>
      </w:divBdr>
    </w:div>
    <w:div w:id="1548028683">
      <w:bodyDiv w:val="1"/>
      <w:marLeft w:val="0"/>
      <w:marRight w:val="0"/>
      <w:marTop w:val="0"/>
      <w:marBottom w:val="0"/>
      <w:divBdr>
        <w:top w:val="none" w:sz="0" w:space="0" w:color="auto"/>
        <w:left w:val="none" w:sz="0" w:space="0" w:color="auto"/>
        <w:bottom w:val="none" w:sz="0" w:space="0" w:color="auto"/>
        <w:right w:val="none" w:sz="0" w:space="0" w:color="auto"/>
      </w:divBdr>
    </w:div>
    <w:div w:id="1548101301">
      <w:bodyDiv w:val="1"/>
      <w:marLeft w:val="0"/>
      <w:marRight w:val="0"/>
      <w:marTop w:val="0"/>
      <w:marBottom w:val="0"/>
      <w:divBdr>
        <w:top w:val="none" w:sz="0" w:space="0" w:color="auto"/>
        <w:left w:val="none" w:sz="0" w:space="0" w:color="auto"/>
        <w:bottom w:val="none" w:sz="0" w:space="0" w:color="auto"/>
        <w:right w:val="none" w:sz="0" w:space="0" w:color="auto"/>
      </w:divBdr>
    </w:div>
    <w:div w:id="1548179940">
      <w:bodyDiv w:val="1"/>
      <w:marLeft w:val="0"/>
      <w:marRight w:val="0"/>
      <w:marTop w:val="0"/>
      <w:marBottom w:val="0"/>
      <w:divBdr>
        <w:top w:val="none" w:sz="0" w:space="0" w:color="auto"/>
        <w:left w:val="none" w:sz="0" w:space="0" w:color="auto"/>
        <w:bottom w:val="none" w:sz="0" w:space="0" w:color="auto"/>
        <w:right w:val="none" w:sz="0" w:space="0" w:color="auto"/>
      </w:divBdr>
    </w:div>
    <w:div w:id="1548223355">
      <w:bodyDiv w:val="1"/>
      <w:marLeft w:val="0"/>
      <w:marRight w:val="0"/>
      <w:marTop w:val="0"/>
      <w:marBottom w:val="0"/>
      <w:divBdr>
        <w:top w:val="none" w:sz="0" w:space="0" w:color="auto"/>
        <w:left w:val="none" w:sz="0" w:space="0" w:color="auto"/>
        <w:bottom w:val="none" w:sz="0" w:space="0" w:color="auto"/>
        <w:right w:val="none" w:sz="0" w:space="0" w:color="auto"/>
      </w:divBdr>
    </w:div>
    <w:div w:id="1548297487">
      <w:bodyDiv w:val="1"/>
      <w:marLeft w:val="0"/>
      <w:marRight w:val="0"/>
      <w:marTop w:val="0"/>
      <w:marBottom w:val="0"/>
      <w:divBdr>
        <w:top w:val="none" w:sz="0" w:space="0" w:color="auto"/>
        <w:left w:val="none" w:sz="0" w:space="0" w:color="auto"/>
        <w:bottom w:val="none" w:sz="0" w:space="0" w:color="auto"/>
        <w:right w:val="none" w:sz="0" w:space="0" w:color="auto"/>
      </w:divBdr>
    </w:div>
    <w:div w:id="1548298045">
      <w:bodyDiv w:val="1"/>
      <w:marLeft w:val="0"/>
      <w:marRight w:val="0"/>
      <w:marTop w:val="0"/>
      <w:marBottom w:val="0"/>
      <w:divBdr>
        <w:top w:val="none" w:sz="0" w:space="0" w:color="auto"/>
        <w:left w:val="none" w:sz="0" w:space="0" w:color="auto"/>
        <w:bottom w:val="none" w:sz="0" w:space="0" w:color="auto"/>
        <w:right w:val="none" w:sz="0" w:space="0" w:color="auto"/>
      </w:divBdr>
    </w:div>
    <w:div w:id="1548298448">
      <w:bodyDiv w:val="1"/>
      <w:marLeft w:val="0"/>
      <w:marRight w:val="0"/>
      <w:marTop w:val="0"/>
      <w:marBottom w:val="0"/>
      <w:divBdr>
        <w:top w:val="none" w:sz="0" w:space="0" w:color="auto"/>
        <w:left w:val="none" w:sz="0" w:space="0" w:color="auto"/>
        <w:bottom w:val="none" w:sz="0" w:space="0" w:color="auto"/>
        <w:right w:val="none" w:sz="0" w:space="0" w:color="auto"/>
      </w:divBdr>
    </w:div>
    <w:div w:id="1548369316">
      <w:bodyDiv w:val="1"/>
      <w:marLeft w:val="0"/>
      <w:marRight w:val="0"/>
      <w:marTop w:val="0"/>
      <w:marBottom w:val="0"/>
      <w:divBdr>
        <w:top w:val="none" w:sz="0" w:space="0" w:color="auto"/>
        <w:left w:val="none" w:sz="0" w:space="0" w:color="auto"/>
        <w:bottom w:val="none" w:sz="0" w:space="0" w:color="auto"/>
        <w:right w:val="none" w:sz="0" w:space="0" w:color="auto"/>
      </w:divBdr>
    </w:div>
    <w:div w:id="1548369837">
      <w:bodyDiv w:val="1"/>
      <w:marLeft w:val="0"/>
      <w:marRight w:val="0"/>
      <w:marTop w:val="0"/>
      <w:marBottom w:val="0"/>
      <w:divBdr>
        <w:top w:val="none" w:sz="0" w:space="0" w:color="auto"/>
        <w:left w:val="none" w:sz="0" w:space="0" w:color="auto"/>
        <w:bottom w:val="none" w:sz="0" w:space="0" w:color="auto"/>
        <w:right w:val="none" w:sz="0" w:space="0" w:color="auto"/>
      </w:divBdr>
    </w:div>
    <w:div w:id="1548373952">
      <w:bodyDiv w:val="1"/>
      <w:marLeft w:val="0"/>
      <w:marRight w:val="0"/>
      <w:marTop w:val="0"/>
      <w:marBottom w:val="0"/>
      <w:divBdr>
        <w:top w:val="none" w:sz="0" w:space="0" w:color="auto"/>
        <w:left w:val="none" w:sz="0" w:space="0" w:color="auto"/>
        <w:bottom w:val="none" w:sz="0" w:space="0" w:color="auto"/>
        <w:right w:val="none" w:sz="0" w:space="0" w:color="auto"/>
      </w:divBdr>
    </w:div>
    <w:div w:id="1548446139">
      <w:bodyDiv w:val="1"/>
      <w:marLeft w:val="0"/>
      <w:marRight w:val="0"/>
      <w:marTop w:val="0"/>
      <w:marBottom w:val="0"/>
      <w:divBdr>
        <w:top w:val="none" w:sz="0" w:space="0" w:color="auto"/>
        <w:left w:val="none" w:sz="0" w:space="0" w:color="auto"/>
        <w:bottom w:val="none" w:sz="0" w:space="0" w:color="auto"/>
        <w:right w:val="none" w:sz="0" w:space="0" w:color="auto"/>
      </w:divBdr>
    </w:div>
    <w:div w:id="1548495533">
      <w:bodyDiv w:val="1"/>
      <w:marLeft w:val="0"/>
      <w:marRight w:val="0"/>
      <w:marTop w:val="0"/>
      <w:marBottom w:val="0"/>
      <w:divBdr>
        <w:top w:val="none" w:sz="0" w:space="0" w:color="auto"/>
        <w:left w:val="none" w:sz="0" w:space="0" w:color="auto"/>
        <w:bottom w:val="none" w:sz="0" w:space="0" w:color="auto"/>
        <w:right w:val="none" w:sz="0" w:space="0" w:color="auto"/>
      </w:divBdr>
    </w:div>
    <w:div w:id="1548639307">
      <w:bodyDiv w:val="1"/>
      <w:marLeft w:val="0"/>
      <w:marRight w:val="0"/>
      <w:marTop w:val="0"/>
      <w:marBottom w:val="0"/>
      <w:divBdr>
        <w:top w:val="none" w:sz="0" w:space="0" w:color="auto"/>
        <w:left w:val="none" w:sz="0" w:space="0" w:color="auto"/>
        <w:bottom w:val="none" w:sz="0" w:space="0" w:color="auto"/>
        <w:right w:val="none" w:sz="0" w:space="0" w:color="auto"/>
      </w:divBdr>
    </w:div>
    <w:div w:id="1548642667">
      <w:bodyDiv w:val="1"/>
      <w:marLeft w:val="0"/>
      <w:marRight w:val="0"/>
      <w:marTop w:val="0"/>
      <w:marBottom w:val="0"/>
      <w:divBdr>
        <w:top w:val="none" w:sz="0" w:space="0" w:color="auto"/>
        <w:left w:val="none" w:sz="0" w:space="0" w:color="auto"/>
        <w:bottom w:val="none" w:sz="0" w:space="0" w:color="auto"/>
        <w:right w:val="none" w:sz="0" w:space="0" w:color="auto"/>
      </w:divBdr>
    </w:div>
    <w:div w:id="1548682141">
      <w:bodyDiv w:val="1"/>
      <w:marLeft w:val="0"/>
      <w:marRight w:val="0"/>
      <w:marTop w:val="0"/>
      <w:marBottom w:val="0"/>
      <w:divBdr>
        <w:top w:val="none" w:sz="0" w:space="0" w:color="auto"/>
        <w:left w:val="none" w:sz="0" w:space="0" w:color="auto"/>
        <w:bottom w:val="none" w:sz="0" w:space="0" w:color="auto"/>
        <w:right w:val="none" w:sz="0" w:space="0" w:color="auto"/>
      </w:divBdr>
    </w:div>
    <w:div w:id="1548760099">
      <w:bodyDiv w:val="1"/>
      <w:marLeft w:val="0"/>
      <w:marRight w:val="0"/>
      <w:marTop w:val="0"/>
      <w:marBottom w:val="0"/>
      <w:divBdr>
        <w:top w:val="none" w:sz="0" w:space="0" w:color="auto"/>
        <w:left w:val="none" w:sz="0" w:space="0" w:color="auto"/>
        <w:bottom w:val="none" w:sz="0" w:space="0" w:color="auto"/>
        <w:right w:val="none" w:sz="0" w:space="0" w:color="auto"/>
      </w:divBdr>
    </w:div>
    <w:div w:id="1548761901">
      <w:bodyDiv w:val="1"/>
      <w:marLeft w:val="0"/>
      <w:marRight w:val="0"/>
      <w:marTop w:val="0"/>
      <w:marBottom w:val="0"/>
      <w:divBdr>
        <w:top w:val="none" w:sz="0" w:space="0" w:color="auto"/>
        <w:left w:val="none" w:sz="0" w:space="0" w:color="auto"/>
        <w:bottom w:val="none" w:sz="0" w:space="0" w:color="auto"/>
        <w:right w:val="none" w:sz="0" w:space="0" w:color="auto"/>
      </w:divBdr>
    </w:div>
    <w:div w:id="1548764097">
      <w:bodyDiv w:val="1"/>
      <w:marLeft w:val="0"/>
      <w:marRight w:val="0"/>
      <w:marTop w:val="0"/>
      <w:marBottom w:val="0"/>
      <w:divBdr>
        <w:top w:val="none" w:sz="0" w:space="0" w:color="auto"/>
        <w:left w:val="none" w:sz="0" w:space="0" w:color="auto"/>
        <w:bottom w:val="none" w:sz="0" w:space="0" w:color="auto"/>
        <w:right w:val="none" w:sz="0" w:space="0" w:color="auto"/>
      </w:divBdr>
    </w:div>
    <w:div w:id="1548950059">
      <w:bodyDiv w:val="1"/>
      <w:marLeft w:val="0"/>
      <w:marRight w:val="0"/>
      <w:marTop w:val="0"/>
      <w:marBottom w:val="0"/>
      <w:divBdr>
        <w:top w:val="none" w:sz="0" w:space="0" w:color="auto"/>
        <w:left w:val="none" w:sz="0" w:space="0" w:color="auto"/>
        <w:bottom w:val="none" w:sz="0" w:space="0" w:color="auto"/>
        <w:right w:val="none" w:sz="0" w:space="0" w:color="auto"/>
      </w:divBdr>
    </w:div>
    <w:div w:id="1549151157">
      <w:bodyDiv w:val="1"/>
      <w:marLeft w:val="0"/>
      <w:marRight w:val="0"/>
      <w:marTop w:val="0"/>
      <w:marBottom w:val="0"/>
      <w:divBdr>
        <w:top w:val="none" w:sz="0" w:space="0" w:color="auto"/>
        <w:left w:val="none" w:sz="0" w:space="0" w:color="auto"/>
        <w:bottom w:val="none" w:sz="0" w:space="0" w:color="auto"/>
        <w:right w:val="none" w:sz="0" w:space="0" w:color="auto"/>
      </w:divBdr>
    </w:div>
    <w:div w:id="1549297345">
      <w:bodyDiv w:val="1"/>
      <w:marLeft w:val="0"/>
      <w:marRight w:val="0"/>
      <w:marTop w:val="0"/>
      <w:marBottom w:val="0"/>
      <w:divBdr>
        <w:top w:val="none" w:sz="0" w:space="0" w:color="auto"/>
        <w:left w:val="none" w:sz="0" w:space="0" w:color="auto"/>
        <w:bottom w:val="none" w:sz="0" w:space="0" w:color="auto"/>
        <w:right w:val="none" w:sz="0" w:space="0" w:color="auto"/>
      </w:divBdr>
    </w:div>
    <w:div w:id="1549491907">
      <w:bodyDiv w:val="1"/>
      <w:marLeft w:val="0"/>
      <w:marRight w:val="0"/>
      <w:marTop w:val="0"/>
      <w:marBottom w:val="0"/>
      <w:divBdr>
        <w:top w:val="none" w:sz="0" w:space="0" w:color="auto"/>
        <w:left w:val="none" w:sz="0" w:space="0" w:color="auto"/>
        <w:bottom w:val="none" w:sz="0" w:space="0" w:color="auto"/>
        <w:right w:val="none" w:sz="0" w:space="0" w:color="auto"/>
      </w:divBdr>
    </w:div>
    <w:div w:id="1549493555">
      <w:bodyDiv w:val="1"/>
      <w:marLeft w:val="0"/>
      <w:marRight w:val="0"/>
      <w:marTop w:val="0"/>
      <w:marBottom w:val="0"/>
      <w:divBdr>
        <w:top w:val="none" w:sz="0" w:space="0" w:color="auto"/>
        <w:left w:val="none" w:sz="0" w:space="0" w:color="auto"/>
        <w:bottom w:val="none" w:sz="0" w:space="0" w:color="auto"/>
        <w:right w:val="none" w:sz="0" w:space="0" w:color="auto"/>
      </w:divBdr>
    </w:div>
    <w:div w:id="1549536765">
      <w:bodyDiv w:val="1"/>
      <w:marLeft w:val="0"/>
      <w:marRight w:val="0"/>
      <w:marTop w:val="0"/>
      <w:marBottom w:val="0"/>
      <w:divBdr>
        <w:top w:val="none" w:sz="0" w:space="0" w:color="auto"/>
        <w:left w:val="none" w:sz="0" w:space="0" w:color="auto"/>
        <w:bottom w:val="none" w:sz="0" w:space="0" w:color="auto"/>
        <w:right w:val="none" w:sz="0" w:space="0" w:color="auto"/>
      </w:divBdr>
    </w:div>
    <w:div w:id="1549563265">
      <w:bodyDiv w:val="1"/>
      <w:marLeft w:val="0"/>
      <w:marRight w:val="0"/>
      <w:marTop w:val="0"/>
      <w:marBottom w:val="0"/>
      <w:divBdr>
        <w:top w:val="none" w:sz="0" w:space="0" w:color="auto"/>
        <w:left w:val="none" w:sz="0" w:space="0" w:color="auto"/>
        <w:bottom w:val="none" w:sz="0" w:space="0" w:color="auto"/>
        <w:right w:val="none" w:sz="0" w:space="0" w:color="auto"/>
      </w:divBdr>
    </w:div>
    <w:div w:id="1549755766">
      <w:bodyDiv w:val="1"/>
      <w:marLeft w:val="0"/>
      <w:marRight w:val="0"/>
      <w:marTop w:val="0"/>
      <w:marBottom w:val="0"/>
      <w:divBdr>
        <w:top w:val="none" w:sz="0" w:space="0" w:color="auto"/>
        <w:left w:val="none" w:sz="0" w:space="0" w:color="auto"/>
        <w:bottom w:val="none" w:sz="0" w:space="0" w:color="auto"/>
        <w:right w:val="none" w:sz="0" w:space="0" w:color="auto"/>
      </w:divBdr>
    </w:div>
    <w:div w:id="1549995819">
      <w:bodyDiv w:val="1"/>
      <w:marLeft w:val="0"/>
      <w:marRight w:val="0"/>
      <w:marTop w:val="0"/>
      <w:marBottom w:val="0"/>
      <w:divBdr>
        <w:top w:val="none" w:sz="0" w:space="0" w:color="auto"/>
        <w:left w:val="none" w:sz="0" w:space="0" w:color="auto"/>
        <w:bottom w:val="none" w:sz="0" w:space="0" w:color="auto"/>
        <w:right w:val="none" w:sz="0" w:space="0" w:color="auto"/>
      </w:divBdr>
    </w:div>
    <w:div w:id="1549996963">
      <w:bodyDiv w:val="1"/>
      <w:marLeft w:val="0"/>
      <w:marRight w:val="0"/>
      <w:marTop w:val="0"/>
      <w:marBottom w:val="0"/>
      <w:divBdr>
        <w:top w:val="none" w:sz="0" w:space="0" w:color="auto"/>
        <w:left w:val="none" w:sz="0" w:space="0" w:color="auto"/>
        <w:bottom w:val="none" w:sz="0" w:space="0" w:color="auto"/>
        <w:right w:val="none" w:sz="0" w:space="0" w:color="auto"/>
      </w:divBdr>
    </w:div>
    <w:div w:id="1550024305">
      <w:bodyDiv w:val="1"/>
      <w:marLeft w:val="0"/>
      <w:marRight w:val="0"/>
      <w:marTop w:val="0"/>
      <w:marBottom w:val="0"/>
      <w:divBdr>
        <w:top w:val="none" w:sz="0" w:space="0" w:color="auto"/>
        <w:left w:val="none" w:sz="0" w:space="0" w:color="auto"/>
        <w:bottom w:val="none" w:sz="0" w:space="0" w:color="auto"/>
        <w:right w:val="none" w:sz="0" w:space="0" w:color="auto"/>
      </w:divBdr>
    </w:div>
    <w:div w:id="1550141459">
      <w:bodyDiv w:val="1"/>
      <w:marLeft w:val="0"/>
      <w:marRight w:val="0"/>
      <w:marTop w:val="0"/>
      <w:marBottom w:val="0"/>
      <w:divBdr>
        <w:top w:val="none" w:sz="0" w:space="0" w:color="auto"/>
        <w:left w:val="none" w:sz="0" w:space="0" w:color="auto"/>
        <w:bottom w:val="none" w:sz="0" w:space="0" w:color="auto"/>
        <w:right w:val="none" w:sz="0" w:space="0" w:color="auto"/>
      </w:divBdr>
    </w:div>
    <w:div w:id="1550259980">
      <w:bodyDiv w:val="1"/>
      <w:marLeft w:val="0"/>
      <w:marRight w:val="0"/>
      <w:marTop w:val="0"/>
      <w:marBottom w:val="0"/>
      <w:divBdr>
        <w:top w:val="none" w:sz="0" w:space="0" w:color="auto"/>
        <w:left w:val="none" w:sz="0" w:space="0" w:color="auto"/>
        <w:bottom w:val="none" w:sz="0" w:space="0" w:color="auto"/>
        <w:right w:val="none" w:sz="0" w:space="0" w:color="auto"/>
      </w:divBdr>
    </w:div>
    <w:div w:id="1550336838">
      <w:bodyDiv w:val="1"/>
      <w:marLeft w:val="0"/>
      <w:marRight w:val="0"/>
      <w:marTop w:val="0"/>
      <w:marBottom w:val="0"/>
      <w:divBdr>
        <w:top w:val="none" w:sz="0" w:space="0" w:color="auto"/>
        <w:left w:val="none" w:sz="0" w:space="0" w:color="auto"/>
        <w:bottom w:val="none" w:sz="0" w:space="0" w:color="auto"/>
        <w:right w:val="none" w:sz="0" w:space="0" w:color="auto"/>
      </w:divBdr>
    </w:div>
    <w:div w:id="1550534188">
      <w:bodyDiv w:val="1"/>
      <w:marLeft w:val="0"/>
      <w:marRight w:val="0"/>
      <w:marTop w:val="0"/>
      <w:marBottom w:val="0"/>
      <w:divBdr>
        <w:top w:val="none" w:sz="0" w:space="0" w:color="auto"/>
        <w:left w:val="none" w:sz="0" w:space="0" w:color="auto"/>
        <w:bottom w:val="none" w:sz="0" w:space="0" w:color="auto"/>
        <w:right w:val="none" w:sz="0" w:space="0" w:color="auto"/>
      </w:divBdr>
    </w:div>
    <w:div w:id="1550648575">
      <w:bodyDiv w:val="1"/>
      <w:marLeft w:val="0"/>
      <w:marRight w:val="0"/>
      <w:marTop w:val="0"/>
      <w:marBottom w:val="0"/>
      <w:divBdr>
        <w:top w:val="none" w:sz="0" w:space="0" w:color="auto"/>
        <w:left w:val="none" w:sz="0" w:space="0" w:color="auto"/>
        <w:bottom w:val="none" w:sz="0" w:space="0" w:color="auto"/>
        <w:right w:val="none" w:sz="0" w:space="0" w:color="auto"/>
      </w:divBdr>
    </w:div>
    <w:div w:id="1550803435">
      <w:bodyDiv w:val="1"/>
      <w:marLeft w:val="0"/>
      <w:marRight w:val="0"/>
      <w:marTop w:val="0"/>
      <w:marBottom w:val="0"/>
      <w:divBdr>
        <w:top w:val="none" w:sz="0" w:space="0" w:color="auto"/>
        <w:left w:val="none" w:sz="0" w:space="0" w:color="auto"/>
        <w:bottom w:val="none" w:sz="0" w:space="0" w:color="auto"/>
        <w:right w:val="none" w:sz="0" w:space="0" w:color="auto"/>
      </w:divBdr>
    </w:div>
    <w:div w:id="1550873169">
      <w:bodyDiv w:val="1"/>
      <w:marLeft w:val="0"/>
      <w:marRight w:val="0"/>
      <w:marTop w:val="0"/>
      <w:marBottom w:val="0"/>
      <w:divBdr>
        <w:top w:val="none" w:sz="0" w:space="0" w:color="auto"/>
        <w:left w:val="none" w:sz="0" w:space="0" w:color="auto"/>
        <w:bottom w:val="none" w:sz="0" w:space="0" w:color="auto"/>
        <w:right w:val="none" w:sz="0" w:space="0" w:color="auto"/>
      </w:divBdr>
    </w:div>
    <w:div w:id="1551065114">
      <w:bodyDiv w:val="1"/>
      <w:marLeft w:val="0"/>
      <w:marRight w:val="0"/>
      <w:marTop w:val="0"/>
      <w:marBottom w:val="0"/>
      <w:divBdr>
        <w:top w:val="none" w:sz="0" w:space="0" w:color="auto"/>
        <w:left w:val="none" w:sz="0" w:space="0" w:color="auto"/>
        <w:bottom w:val="none" w:sz="0" w:space="0" w:color="auto"/>
        <w:right w:val="none" w:sz="0" w:space="0" w:color="auto"/>
      </w:divBdr>
    </w:div>
    <w:div w:id="1551069537">
      <w:bodyDiv w:val="1"/>
      <w:marLeft w:val="0"/>
      <w:marRight w:val="0"/>
      <w:marTop w:val="0"/>
      <w:marBottom w:val="0"/>
      <w:divBdr>
        <w:top w:val="none" w:sz="0" w:space="0" w:color="auto"/>
        <w:left w:val="none" w:sz="0" w:space="0" w:color="auto"/>
        <w:bottom w:val="none" w:sz="0" w:space="0" w:color="auto"/>
        <w:right w:val="none" w:sz="0" w:space="0" w:color="auto"/>
      </w:divBdr>
    </w:div>
    <w:div w:id="1551185773">
      <w:bodyDiv w:val="1"/>
      <w:marLeft w:val="0"/>
      <w:marRight w:val="0"/>
      <w:marTop w:val="0"/>
      <w:marBottom w:val="0"/>
      <w:divBdr>
        <w:top w:val="none" w:sz="0" w:space="0" w:color="auto"/>
        <w:left w:val="none" w:sz="0" w:space="0" w:color="auto"/>
        <w:bottom w:val="none" w:sz="0" w:space="0" w:color="auto"/>
        <w:right w:val="none" w:sz="0" w:space="0" w:color="auto"/>
      </w:divBdr>
    </w:div>
    <w:div w:id="1551262412">
      <w:bodyDiv w:val="1"/>
      <w:marLeft w:val="0"/>
      <w:marRight w:val="0"/>
      <w:marTop w:val="0"/>
      <w:marBottom w:val="0"/>
      <w:divBdr>
        <w:top w:val="none" w:sz="0" w:space="0" w:color="auto"/>
        <w:left w:val="none" w:sz="0" w:space="0" w:color="auto"/>
        <w:bottom w:val="none" w:sz="0" w:space="0" w:color="auto"/>
        <w:right w:val="none" w:sz="0" w:space="0" w:color="auto"/>
      </w:divBdr>
    </w:div>
    <w:div w:id="1551377146">
      <w:bodyDiv w:val="1"/>
      <w:marLeft w:val="0"/>
      <w:marRight w:val="0"/>
      <w:marTop w:val="0"/>
      <w:marBottom w:val="0"/>
      <w:divBdr>
        <w:top w:val="none" w:sz="0" w:space="0" w:color="auto"/>
        <w:left w:val="none" w:sz="0" w:space="0" w:color="auto"/>
        <w:bottom w:val="none" w:sz="0" w:space="0" w:color="auto"/>
        <w:right w:val="none" w:sz="0" w:space="0" w:color="auto"/>
      </w:divBdr>
    </w:div>
    <w:div w:id="1551378832">
      <w:bodyDiv w:val="1"/>
      <w:marLeft w:val="0"/>
      <w:marRight w:val="0"/>
      <w:marTop w:val="0"/>
      <w:marBottom w:val="0"/>
      <w:divBdr>
        <w:top w:val="none" w:sz="0" w:space="0" w:color="auto"/>
        <w:left w:val="none" w:sz="0" w:space="0" w:color="auto"/>
        <w:bottom w:val="none" w:sz="0" w:space="0" w:color="auto"/>
        <w:right w:val="none" w:sz="0" w:space="0" w:color="auto"/>
      </w:divBdr>
    </w:div>
    <w:div w:id="1551380822">
      <w:bodyDiv w:val="1"/>
      <w:marLeft w:val="0"/>
      <w:marRight w:val="0"/>
      <w:marTop w:val="0"/>
      <w:marBottom w:val="0"/>
      <w:divBdr>
        <w:top w:val="none" w:sz="0" w:space="0" w:color="auto"/>
        <w:left w:val="none" w:sz="0" w:space="0" w:color="auto"/>
        <w:bottom w:val="none" w:sz="0" w:space="0" w:color="auto"/>
        <w:right w:val="none" w:sz="0" w:space="0" w:color="auto"/>
      </w:divBdr>
    </w:div>
    <w:div w:id="1551452115">
      <w:bodyDiv w:val="1"/>
      <w:marLeft w:val="0"/>
      <w:marRight w:val="0"/>
      <w:marTop w:val="0"/>
      <w:marBottom w:val="0"/>
      <w:divBdr>
        <w:top w:val="none" w:sz="0" w:space="0" w:color="auto"/>
        <w:left w:val="none" w:sz="0" w:space="0" w:color="auto"/>
        <w:bottom w:val="none" w:sz="0" w:space="0" w:color="auto"/>
        <w:right w:val="none" w:sz="0" w:space="0" w:color="auto"/>
      </w:divBdr>
    </w:div>
    <w:div w:id="1551454920">
      <w:bodyDiv w:val="1"/>
      <w:marLeft w:val="0"/>
      <w:marRight w:val="0"/>
      <w:marTop w:val="0"/>
      <w:marBottom w:val="0"/>
      <w:divBdr>
        <w:top w:val="none" w:sz="0" w:space="0" w:color="auto"/>
        <w:left w:val="none" w:sz="0" w:space="0" w:color="auto"/>
        <w:bottom w:val="none" w:sz="0" w:space="0" w:color="auto"/>
        <w:right w:val="none" w:sz="0" w:space="0" w:color="auto"/>
      </w:divBdr>
    </w:div>
    <w:div w:id="1551531552">
      <w:bodyDiv w:val="1"/>
      <w:marLeft w:val="0"/>
      <w:marRight w:val="0"/>
      <w:marTop w:val="0"/>
      <w:marBottom w:val="0"/>
      <w:divBdr>
        <w:top w:val="none" w:sz="0" w:space="0" w:color="auto"/>
        <w:left w:val="none" w:sz="0" w:space="0" w:color="auto"/>
        <w:bottom w:val="none" w:sz="0" w:space="0" w:color="auto"/>
        <w:right w:val="none" w:sz="0" w:space="0" w:color="auto"/>
      </w:divBdr>
    </w:div>
    <w:div w:id="1551654417">
      <w:bodyDiv w:val="1"/>
      <w:marLeft w:val="0"/>
      <w:marRight w:val="0"/>
      <w:marTop w:val="0"/>
      <w:marBottom w:val="0"/>
      <w:divBdr>
        <w:top w:val="none" w:sz="0" w:space="0" w:color="auto"/>
        <w:left w:val="none" w:sz="0" w:space="0" w:color="auto"/>
        <w:bottom w:val="none" w:sz="0" w:space="0" w:color="auto"/>
        <w:right w:val="none" w:sz="0" w:space="0" w:color="auto"/>
      </w:divBdr>
    </w:div>
    <w:div w:id="1551722074">
      <w:bodyDiv w:val="1"/>
      <w:marLeft w:val="0"/>
      <w:marRight w:val="0"/>
      <w:marTop w:val="0"/>
      <w:marBottom w:val="0"/>
      <w:divBdr>
        <w:top w:val="none" w:sz="0" w:space="0" w:color="auto"/>
        <w:left w:val="none" w:sz="0" w:space="0" w:color="auto"/>
        <w:bottom w:val="none" w:sz="0" w:space="0" w:color="auto"/>
        <w:right w:val="none" w:sz="0" w:space="0" w:color="auto"/>
      </w:divBdr>
    </w:div>
    <w:div w:id="1551838609">
      <w:bodyDiv w:val="1"/>
      <w:marLeft w:val="0"/>
      <w:marRight w:val="0"/>
      <w:marTop w:val="0"/>
      <w:marBottom w:val="0"/>
      <w:divBdr>
        <w:top w:val="none" w:sz="0" w:space="0" w:color="auto"/>
        <w:left w:val="none" w:sz="0" w:space="0" w:color="auto"/>
        <w:bottom w:val="none" w:sz="0" w:space="0" w:color="auto"/>
        <w:right w:val="none" w:sz="0" w:space="0" w:color="auto"/>
      </w:divBdr>
    </w:div>
    <w:div w:id="1551843005">
      <w:bodyDiv w:val="1"/>
      <w:marLeft w:val="0"/>
      <w:marRight w:val="0"/>
      <w:marTop w:val="0"/>
      <w:marBottom w:val="0"/>
      <w:divBdr>
        <w:top w:val="none" w:sz="0" w:space="0" w:color="auto"/>
        <w:left w:val="none" w:sz="0" w:space="0" w:color="auto"/>
        <w:bottom w:val="none" w:sz="0" w:space="0" w:color="auto"/>
        <w:right w:val="none" w:sz="0" w:space="0" w:color="auto"/>
      </w:divBdr>
    </w:div>
    <w:div w:id="1551989336">
      <w:bodyDiv w:val="1"/>
      <w:marLeft w:val="0"/>
      <w:marRight w:val="0"/>
      <w:marTop w:val="0"/>
      <w:marBottom w:val="0"/>
      <w:divBdr>
        <w:top w:val="none" w:sz="0" w:space="0" w:color="auto"/>
        <w:left w:val="none" w:sz="0" w:space="0" w:color="auto"/>
        <w:bottom w:val="none" w:sz="0" w:space="0" w:color="auto"/>
        <w:right w:val="none" w:sz="0" w:space="0" w:color="auto"/>
      </w:divBdr>
    </w:div>
    <w:div w:id="1552032086">
      <w:bodyDiv w:val="1"/>
      <w:marLeft w:val="0"/>
      <w:marRight w:val="0"/>
      <w:marTop w:val="0"/>
      <w:marBottom w:val="0"/>
      <w:divBdr>
        <w:top w:val="none" w:sz="0" w:space="0" w:color="auto"/>
        <w:left w:val="none" w:sz="0" w:space="0" w:color="auto"/>
        <w:bottom w:val="none" w:sz="0" w:space="0" w:color="auto"/>
        <w:right w:val="none" w:sz="0" w:space="0" w:color="auto"/>
      </w:divBdr>
    </w:div>
    <w:div w:id="1552036398">
      <w:bodyDiv w:val="1"/>
      <w:marLeft w:val="0"/>
      <w:marRight w:val="0"/>
      <w:marTop w:val="0"/>
      <w:marBottom w:val="0"/>
      <w:divBdr>
        <w:top w:val="none" w:sz="0" w:space="0" w:color="auto"/>
        <w:left w:val="none" w:sz="0" w:space="0" w:color="auto"/>
        <w:bottom w:val="none" w:sz="0" w:space="0" w:color="auto"/>
        <w:right w:val="none" w:sz="0" w:space="0" w:color="auto"/>
      </w:divBdr>
    </w:div>
    <w:div w:id="1552037968">
      <w:bodyDiv w:val="1"/>
      <w:marLeft w:val="0"/>
      <w:marRight w:val="0"/>
      <w:marTop w:val="0"/>
      <w:marBottom w:val="0"/>
      <w:divBdr>
        <w:top w:val="none" w:sz="0" w:space="0" w:color="auto"/>
        <w:left w:val="none" w:sz="0" w:space="0" w:color="auto"/>
        <w:bottom w:val="none" w:sz="0" w:space="0" w:color="auto"/>
        <w:right w:val="none" w:sz="0" w:space="0" w:color="auto"/>
      </w:divBdr>
    </w:div>
    <w:div w:id="1552224639">
      <w:bodyDiv w:val="1"/>
      <w:marLeft w:val="0"/>
      <w:marRight w:val="0"/>
      <w:marTop w:val="0"/>
      <w:marBottom w:val="0"/>
      <w:divBdr>
        <w:top w:val="none" w:sz="0" w:space="0" w:color="auto"/>
        <w:left w:val="none" w:sz="0" w:space="0" w:color="auto"/>
        <w:bottom w:val="none" w:sz="0" w:space="0" w:color="auto"/>
        <w:right w:val="none" w:sz="0" w:space="0" w:color="auto"/>
      </w:divBdr>
    </w:div>
    <w:div w:id="1552380116">
      <w:bodyDiv w:val="1"/>
      <w:marLeft w:val="0"/>
      <w:marRight w:val="0"/>
      <w:marTop w:val="0"/>
      <w:marBottom w:val="0"/>
      <w:divBdr>
        <w:top w:val="none" w:sz="0" w:space="0" w:color="auto"/>
        <w:left w:val="none" w:sz="0" w:space="0" w:color="auto"/>
        <w:bottom w:val="none" w:sz="0" w:space="0" w:color="auto"/>
        <w:right w:val="none" w:sz="0" w:space="0" w:color="auto"/>
      </w:divBdr>
    </w:div>
    <w:div w:id="1552381406">
      <w:bodyDiv w:val="1"/>
      <w:marLeft w:val="0"/>
      <w:marRight w:val="0"/>
      <w:marTop w:val="0"/>
      <w:marBottom w:val="0"/>
      <w:divBdr>
        <w:top w:val="none" w:sz="0" w:space="0" w:color="auto"/>
        <w:left w:val="none" w:sz="0" w:space="0" w:color="auto"/>
        <w:bottom w:val="none" w:sz="0" w:space="0" w:color="auto"/>
        <w:right w:val="none" w:sz="0" w:space="0" w:color="auto"/>
      </w:divBdr>
    </w:div>
    <w:div w:id="1552569979">
      <w:bodyDiv w:val="1"/>
      <w:marLeft w:val="0"/>
      <w:marRight w:val="0"/>
      <w:marTop w:val="0"/>
      <w:marBottom w:val="0"/>
      <w:divBdr>
        <w:top w:val="none" w:sz="0" w:space="0" w:color="auto"/>
        <w:left w:val="none" w:sz="0" w:space="0" w:color="auto"/>
        <w:bottom w:val="none" w:sz="0" w:space="0" w:color="auto"/>
        <w:right w:val="none" w:sz="0" w:space="0" w:color="auto"/>
      </w:divBdr>
    </w:div>
    <w:div w:id="1552687482">
      <w:bodyDiv w:val="1"/>
      <w:marLeft w:val="0"/>
      <w:marRight w:val="0"/>
      <w:marTop w:val="0"/>
      <w:marBottom w:val="0"/>
      <w:divBdr>
        <w:top w:val="none" w:sz="0" w:space="0" w:color="auto"/>
        <w:left w:val="none" w:sz="0" w:space="0" w:color="auto"/>
        <w:bottom w:val="none" w:sz="0" w:space="0" w:color="auto"/>
        <w:right w:val="none" w:sz="0" w:space="0" w:color="auto"/>
      </w:divBdr>
    </w:div>
    <w:div w:id="1552839522">
      <w:bodyDiv w:val="1"/>
      <w:marLeft w:val="0"/>
      <w:marRight w:val="0"/>
      <w:marTop w:val="0"/>
      <w:marBottom w:val="0"/>
      <w:divBdr>
        <w:top w:val="none" w:sz="0" w:space="0" w:color="auto"/>
        <w:left w:val="none" w:sz="0" w:space="0" w:color="auto"/>
        <w:bottom w:val="none" w:sz="0" w:space="0" w:color="auto"/>
        <w:right w:val="none" w:sz="0" w:space="0" w:color="auto"/>
      </w:divBdr>
    </w:div>
    <w:div w:id="1552887660">
      <w:bodyDiv w:val="1"/>
      <w:marLeft w:val="0"/>
      <w:marRight w:val="0"/>
      <w:marTop w:val="0"/>
      <w:marBottom w:val="0"/>
      <w:divBdr>
        <w:top w:val="none" w:sz="0" w:space="0" w:color="auto"/>
        <w:left w:val="none" w:sz="0" w:space="0" w:color="auto"/>
        <w:bottom w:val="none" w:sz="0" w:space="0" w:color="auto"/>
        <w:right w:val="none" w:sz="0" w:space="0" w:color="auto"/>
      </w:divBdr>
    </w:div>
    <w:div w:id="1552961339">
      <w:bodyDiv w:val="1"/>
      <w:marLeft w:val="0"/>
      <w:marRight w:val="0"/>
      <w:marTop w:val="0"/>
      <w:marBottom w:val="0"/>
      <w:divBdr>
        <w:top w:val="none" w:sz="0" w:space="0" w:color="auto"/>
        <w:left w:val="none" w:sz="0" w:space="0" w:color="auto"/>
        <w:bottom w:val="none" w:sz="0" w:space="0" w:color="auto"/>
        <w:right w:val="none" w:sz="0" w:space="0" w:color="auto"/>
      </w:divBdr>
    </w:div>
    <w:div w:id="1553223980">
      <w:bodyDiv w:val="1"/>
      <w:marLeft w:val="0"/>
      <w:marRight w:val="0"/>
      <w:marTop w:val="0"/>
      <w:marBottom w:val="0"/>
      <w:divBdr>
        <w:top w:val="none" w:sz="0" w:space="0" w:color="auto"/>
        <w:left w:val="none" w:sz="0" w:space="0" w:color="auto"/>
        <w:bottom w:val="none" w:sz="0" w:space="0" w:color="auto"/>
        <w:right w:val="none" w:sz="0" w:space="0" w:color="auto"/>
      </w:divBdr>
    </w:div>
    <w:div w:id="1553227551">
      <w:bodyDiv w:val="1"/>
      <w:marLeft w:val="0"/>
      <w:marRight w:val="0"/>
      <w:marTop w:val="0"/>
      <w:marBottom w:val="0"/>
      <w:divBdr>
        <w:top w:val="none" w:sz="0" w:space="0" w:color="auto"/>
        <w:left w:val="none" w:sz="0" w:space="0" w:color="auto"/>
        <w:bottom w:val="none" w:sz="0" w:space="0" w:color="auto"/>
        <w:right w:val="none" w:sz="0" w:space="0" w:color="auto"/>
      </w:divBdr>
    </w:div>
    <w:div w:id="1553233106">
      <w:bodyDiv w:val="1"/>
      <w:marLeft w:val="0"/>
      <w:marRight w:val="0"/>
      <w:marTop w:val="0"/>
      <w:marBottom w:val="0"/>
      <w:divBdr>
        <w:top w:val="none" w:sz="0" w:space="0" w:color="auto"/>
        <w:left w:val="none" w:sz="0" w:space="0" w:color="auto"/>
        <w:bottom w:val="none" w:sz="0" w:space="0" w:color="auto"/>
        <w:right w:val="none" w:sz="0" w:space="0" w:color="auto"/>
      </w:divBdr>
    </w:div>
    <w:div w:id="1553301247">
      <w:bodyDiv w:val="1"/>
      <w:marLeft w:val="0"/>
      <w:marRight w:val="0"/>
      <w:marTop w:val="0"/>
      <w:marBottom w:val="0"/>
      <w:divBdr>
        <w:top w:val="none" w:sz="0" w:space="0" w:color="auto"/>
        <w:left w:val="none" w:sz="0" w:space="0" w:color="auto"/>
        <w:bottom w:val="none" w:sz="0" w:space="0" w:color="auto"/>
        <w:right w:val="none" w:sz="0" w:space="0" w:color="auto"/>
      </w:divBdr>
    </w:div>
    <w:div w:id="1553350481">
      <w:bodyDiv w:val="1"/>
      <w:marLeft w:val="0"/>
      <w:marRight w:val="0"/>
      <w:marTop w:val="0"/>
      <w:marBottom w:val="0"/>
      <w:divBdr>
        <w:top w:val="none" w:sz="0" w:space="0" w:color="auto"/>
        <w:left w:val="none" w:sz="0" w:space="0" w:color="auto"/>
        <w:bottom w:val="none" w:sz="0" w:space="0" w:color="auto"/>
        <w:right w:val="none" w:sz="0" w:space="0" w:color="auto"/>
      </w:divBdr>
    </w:div>
    <w:div w:id="1553421875">
      <w:bodyDiv w:val="1"/>
      <w:marLeft w:val="0"/>
      <w:marRight w:val="0"/>
      <w:marTop w:val="0"/>
      <w:marBottom w:val="0"/>
      <w:divBdr>
        <w:top w:val="none" w:sz="0" w:space="0" w:color="auto"/>
        <w:left w:val="none" w:sz="0" w:space="0" w:color="auto"/>
        <w:bottom w:val="none" w:sz="0" w:space="0" w:color="auto"/>
        <w:right w:val="none" w:sz="0" w:space="0" w:color="auto"/>
      </w:divBdr>
    </w:div>
    <w:div w:id="1553492722">
      <w:bodyDiv w:val="1"/>
      <w:marLeft w:val="0"/>
      <w:marRight w:val="0"/>
      <w:marTop w:val="0"/>
      <w:marBottom w:val="0"/>
      <w:divBdr>
        <w:top w:val="none" w:sz="0" w:space="0" w:color="auto"/>
        <w:left w:val="none" w:sz="0" w:space="0" w:color="auto"/>
        <w:bottom w:val="none" w:sz="0" w:space="0" w:color="auto"/>
        <w:right w:val="none" w:sz="0" w:space="0" w:color="auto"/>
      </w:divBdr>
    </w:div>
    <w:div w:id="1553692414">
      <w:bodyDiv w:val="1"/>
      <w:marLeft w:val="0"/>
      <w:marRight w:val="0"/>
      <w:marTop w:val="0"/>
      <w:marBottom w:val="0"/>
      <w:divBdr>
        <w:top w:val="none" w:sz="0" w:space="0" w:color="auto"/>
        <w:left w:val="none" w:sz="0" w:space="0" w:color="auto"/>
        <w:bottom w:val="none" w:sz="0" w:space="0" w:color="auto"/>
        <w:right w:val="none" w:sz="0" w:space="0" w:color="auto"/>
      </w:divBdr>
    </w:div>
    <w:div w:id="1553809800">
      <w:bodyDiv w:val="1"/>
      <w:marLeft w:val="0"/>
      <w:marRight w:val="0"/>
      <w:marTop w:val="0"/>
      <w:marBottom w:val="0"/>
      <w:divBdr>
        <w:top w:val="none" w:sz="0" w:space="0" w:color="auto"/>
        <w:left w:val="none" w:sz="0" w:space="0" w:color="auto"/>
        <w:bottom w:val="none" w:sz="0" w:space="0" w:color="auto"/>
        <w:right w:val="none" w:sz="0" w:space="0" w:color="auto"/>
      </w:divBdr>
    </w:div>
    <w:div w:id="1553882011">
      <w:bodyDiv w:val="1"/>
      <w:marLeft w:val="0"/>
      <w:marRight w:val="0"/>
      <w:marTop w:val="0"/>
      <w:marBottom w:val="0"/>
      <w:divBdr>
        <w:top w:val="none" w:sz="0" w:space="0" w:color="auto"/>
        <w:left w:val="none" w:sz="0" w:space="0" w:color="auto"/>
        <w:bottom w:val="none" w:sz="0" w:space="0" w:color="auto"/>
        <w:right w:val="none" w:sz="0" w:space="0" w:color="auto"/>
      </w:divBdr>
    </w:div>
    <w:div w:id="1553998414">
      <w:bodyDiv w:val="1"/>
      <w:marLeft w:val="0"/>
      <w:marRight w:val="0"/>
      <w:marTop w:val="0"/>
      <w:marBottom w:val="0"/>
      <w:divBdr>
        <w:top w:val="none" w:sz="0" w:space="0" w:color="auto"/>
        <w:left w:val="none" w:sz="0" w:space="0" w:color="auto"/>
        <w:bottom w:val="none" w:sz="0" w:space="0" w:color="auto"/>
        <w:right w:val="none" w:sz="0" w:space="0" w:color="auto"/>
      </w:divBdr>
    </w:div>
    <w:div w:id="1554004111">
      <w:bodyDiv w:val="1"/>
      <w:marLeft w:val="0"/>
      <w:marRight w:val="0"/>
      <w:marTop w:val="0"/>
      <w:marBottom w:val="0"/>
      <w:divBdr>
        <w:top w:val="none" w:sz="0" w:space="0" w:color="auto"/>
        <w:left w:val="none" w:sz="0" w:space="0" w:color="auto"/>
        <w:bottom w:val="none" w:sz="0" w:space="0" w:color="auto"/>
        <w:right w:val="none" w:sz="0" w:space="0" w:color="auto"/>
      </w:divBdr>
    </w:div>
    <w:div w:id="1554150402">
      <w:bodyDiv w:val="1"/>
      <w:marLeft w:val="0"/>
      <w:marRight w:val="0"/>
      <w:marTop w:val="0"/>
      <w:marBottom w:val="0"/>
      <w:divBdr>
        <w:top w:val="none" w:sz="0" w:space="0" w:color="auto"/>
        <w:left w:val="none" w:sz="0" w:space="0" w:color="auto"/>
        <w:bottom w:val="none" w:sz="0" w:space="0" w:color="auto"/>
        <w:right w:val="none" w:sz="0" w:space="0" w:color="auto"/>
      </w:divBdr>
    </w:div>
    <w:div w:id="1554196260">
      <w:bodyDiv w:val="1"/>
      <w:marLeft w:val="0"/>
      <w:marRight w:val="0"/>
      <w:marTop w:val="0"/>
      <w:marBottom w:val="0"/>
      <w:divBdr>
        <w:top w:val="none" w:sz="0" w:space="0" w:color="auto"/>
        <w:left w:val="none" w:sz="0" w:space="0" w:color="auto"/>
        <w:bottom w:val="none" w:sz="0" w:space="0" w:color="auto"/>
        <w:right w:val="none" w:sz="0" w:space="0" w:color="auto"/>
      </w:divBdr>
    </w:div>
    <w:div w:id="1554196997">
      <w:bodyDiv w:val="1"/>
      <w:marLeft w:val="0"/>
      <w:marRight w:val="0"/>
      <w:marTop w:val="0"/>
      <w:marBottom w:val="0"/>
      <w:divBdr>
        <w:top w:val="none" w:sz="0" w:space="0" w:color="auto"/>
        <w:left w:val="none" w:sz="0" w:space="0" w:color="auto"/>
        <w:bottom w:val="none" w:sz="0" w:space="0" w:color="auto"/>
        <w:right w:val="none" w:sz="0" w:space="0" w:color="auto"/>
      </w:divBdr>
    </w:div>
    <w:div w:id="1554346055">
      <w:bodyDiv w:val="1"/>
      <w:marLeft w:val="0"/>
      <w:marRight w:val="0"/>
      <w:marTop w:val="0"/>
      <w:marBottom w:val="0"/>
      <w:divBdr>
        <w:top w:val="none" w:sz="0" w:space="0" w:color="auto"/>
        <w:left w:val="none" w:sz="0" w:space="0" w:color="auto"/>
        <w:bottom w:val="none" w:sz="0" w:space="0" w:color="auto"/>
        <w:right w:val="none" w:sz="0" w:space="0" w:color="auto"/>
      </w:divBdr>
    </w:div>
    <w:div w:id="1554467074">
      <w:bodyDiv w:val="1"/>
      <w:marLeft w:val="0"/>
      <w:marRight w:val="0"/>
      <w:marTop w:val="0"/>
      <w:marBottom w:val="0"/>
      <w:divBdr>
        <w:top w:val="none" w:sz="0" w:space="0" w:color="auto"/>
        <w:left w:val="none" w:sz="0" w:space="0" w:color="auto"/>
        <w:bottom w:val="none" w:sz="0" w:space="0" w:color="auto"/>
        <w:right w:val="none" w:sz="0" w:space="0" w:color="auto"/>
      </w:divBdr>
    </w:div>
    <w:div w:id="1554733190">
      <w:bodyDiv w:val="1"/>
      <w:marLeft w:val="0"/>
      <w:marRight w:val="0"/>
      <w:marTop w:val="0"/>
      <w:marBottom w:val="0"/>
      <w:divBdr>
        <w:top w:val="none" w:sz="0" w:space="0" w:color="auto"/>
        <w:left w:val="none" w:sz="0" w:space="0" w:color="auto"/>
        <w:bottom w:val="none" w:sz="0" w:space="0" w:color="auto"/>
        <w:right w:val="none" w:sz="0" w:space="0" w:color="auto"/>
      </w:divBdr>
    </w:div>
    <w:div w:id="1554779713">
      <w:bodyDiv w:val="1"/>
      <w:marLeft w:val="0"/>
      <w:marRight w:val="0"/>
      <w:marTop w:val="0"/>
      <w:marBottom w:val="0"/>
      <w:divBdr>
        <w:top w:val="none" w:sz="0" w:space="0" w:color="auto"/>
        <w:left w:val="none" w:sz="0" w:space="0" w:color="auto"/>
        <w:bottom w:val="none" w:sz="0" w:space="0" w:color="auto"/>
        <w:right w:val="none" w:sz="0" w:space="0" w:color="auto"/>
      </w:divBdr>
    </w:div>
    <w:div w:id="1554848950">
      <w:bodyDiv w:val="1"/>
      <w:marLeft w:val="0"/>
      <w:marRight w:val="0"/>
      <w:marTop w:val="0"/>
      <w:marBottom w:val="0"/>
      <w:divBdr>
        <w:top w:val="none" w:sz="0" w:space="0" w:color="auto"/>
        <w:left w:val="none" w:sz="0" w:space="0" w:color="auto"/>
        <w:bottom w:val="none" w:sz="0" w:space="0" w:color="auto"/>
        <w:right w:val="none" w:sz="0" w:space="0" w:color="auto"/>
      </w:divBdr>
    </w:div>
    <w:div w:id="1554926163">
      <w:bodyDiv w:val="1"/>
      <w:marLeft w:val="0"/>
      <w:marRight w:val="0"/>
      <w:marTop w:val="0"/>
      <w:marBottom w:val="0"/>
      <w:divBdr>
        <w:top w:val="none" w:sz="0" w:space="0" w:color="auto"/>
        <w:left w:val="none" w:sz="0" w:space="0" w:color="auto"/>
        <w:bottom w:val="none" w:sz="0" w:space="0" w:color="auto"/>
        <w:right w:val="none" w:sz="0" w:space="0" w:color="auto"/>
      </w:divBdr>
    </w:div>
    <w:div w:id="1554926357">
      <w:bodyDiv w:val="1"/>
      <w:marLeft w:val="0"/>
      <w:marRight w:val="0"/>
      <w:marTop w:val="0"/>
      <w:marBottom w:val="0"/>
      <w:divBdr>
        <w:top w:val="none" w:sz="0" w:space="0" w:color="auto"/>
        <w:left w:val="none" w:sz="0" w:space="0" w:color="auto"/>
        <w:bottom w:val="none" w:sz="0" w:space="0" w:color="auto"/>
        <w:right w:val="none" w:sz="0" w:space="0" w:color="auto"/>
      </w:divBdr>
    </w:div>
    <w:div w:id="1555046616">
      <w:bodyDiv w:val="1"/>
      <w:marLeft w:val="0"/>
      <w:marRight w:val="0"/>
      <w:marTop w:val="0"/>
      <w:marBottom w:val="0"/>
      <w:divBdr>
        <w:top w:val="none" w:sz="0" w:space="0" w:color="auto"/>
        <w:left w:val="none" w:sz="0" w:space="0" w:color="auto"/>
        <w:bottom w:val="none" w:sz="0" w:space="0" w:color="auto"/>
        <w:right w:val="none" w:sz="0" w:space="0" w:color="auto"/>
      </w:divBdr>
    </w:div>
    <w:div w:id="1555315022">
      <w:bodyDiv w:val="1"/>
      <w:marLeft w:val="0"/>
      <w:marRight w:val="0"/>
      <w:marTop w:val="0"/>
      <w:marBottom w:val="0"/>
      <w:divBdr>
        <w:top w:val="none" w:sz="0" w:space="0" w:color="auto"/>
        <w:left w:val="none" w:sz="0" w:space="0" w:color="auto"/>
        <w:bottom w:val="none" w:sz="0" w:space="0" w:color="auto"/>
        <w:right w:val="none" w:sz="0" w:space="0" w:color="auto"/>
      </w:divBdr>
    </w:div>
    <w:div w:id="1555383517">
      <w:bodyDiv w:val="1"/>
      <w:marLeft w:val="0"/>
      <w:marRight w:val="0"/>
      <w:marTop w:val="0"/>
      <w:marBottom w:val="0"/>
      <w:divBdr>
        <w:top w:val="none" w:sz="0" w:space="0" w:color="auto"/>
        <w:left w:val="none" w:sz="0" w:space="0" w:color="auto"/>
        <w:bottom w:val="none" w:sz="0" w:space="0" w:color="auto"/>
        <w:right w:val="none" w:sz="0" w:space="0" w:color="auto"/>
      </w:divBdr>
    </w:div>
    <w:div w:id="1555506279">
      <w:bodyDiv w:val="1"/>
      <w:marLeft w:val="0"/>
      <w:marRight w:val="0"/>
      <w:marTop w:val="0"/>
      <w:marBottom w:val="0"/>
      <w:divBdr>
        <w:top w:val="none" w:sz="0" w:space="0" w:color="auto"/>
        <w:left w:val="none" w:sz="0" w:space="0" w:color="auto"/>
        <w:bottom w:val="none" w:sz="0" w:space="0" w:color="auto"/>
        <w:right w:val="none" w:sz="0" w:space="0" w:color="auto"/>
      </w:divBdr>
    </w:div>
    <w:div w:id="1555772732">
      <w:bodyDiv w:val="1"/>
      <w:marLeft w:val="0"/>
      <w:marRight w:val="0"/>
      <w:marTop w:val="0"/>
      <w:marBottom w:val="0"/>
      <w:divBdr>
        <w:top w:val="none" w:sz="0" w:space="0" w:color="auto"/>
        <w:left w:val="none" w:sz="0" w:space="0" w:color="auto"/>
        <w:bottom w:val="none" w:sz="0" w:space="0" w:color="auto"/>
        <w:right w:val="none" w:sz="0" w:space="0" w:color="auto"/>
      </w:divBdr>
    </w:div>
    <w:div w:id="1555775078">
      <w:bodyDiv w:val="1"/>
      <w:marLeft w:val="0"/>
      <w:marRight w:val="0"/>
      <w:marTop w:val="0"/>
      <w:marBottom w:val="0"/>
      <w:divBdr>
        <w:top w:val="none" w:sz="0" w:space="0" w:color="auto"/>
        <w:left w:val="none" w:sz="0" w:space="0" w:color="auto"/>
        <w:bottom w:val="none" w:sz="0" w:space="0" w:color="auto"/>
        <w:right w:val="none" w:sz="0" w:space="0" w:color="auto"/>
      </w:divBdr>
    </w:div>
    <w:div w:id="1555848357">
      <w:bodyDiv w:val="1"/>
      <w:marLeft w:val="0"/>
      <w:marRight w:val="0"/>
      <w:marTop w:val="0"/>
      <w:marBottom w:val="0"/>
      <w:divBdr>
        <w:top w:val="none" w:sz="0" w:space="0" w:color="auto"/>
        <w:left w:val="none" w:sz="0" w:space="0" w:color="auto"/>
        <w:bottom w:val="none" w:sz="0" w:space="0" w:color="auto"/>
        <w:right w:val="none" w:sz="0" w:space="0" w:color="auto"/>
      </w:divBdr>
    </w:div>
    <w:div w:id="1555920961">
      <w:bodyDiv w:val="1"/>
      <w:marLeft w:val="0"/>
      <w:marRight w:val="0"/>
      <w:marTop w:val="0"/>
      <w:marBottom w:val="0"/>
      <w:divBdr>
        <w:top w:val="none" w:sz="0" w:space="0" w:color="auto"/>
        <w:left w:val="none" w:sz="0" w:space="0" w:color="auto"/>
        <w:bottom w:val="none" w:sz="0" w:space="0" w:color="auto"/>
        <w:right w:val="none" w:sz="0" w:space="0" w:color="auto"/>
      </w:divBdr>
    </w:div>
    <w:div w:id="1556117234">
      <w:bodyDiv w:val="1"/>
      <w:marLeft w:val="0"/>
      <w:marRight w:val="0"/>
      <w:marTop w:val="0"/>
      <w:marBottom w:val="0"/>
      <w:divBdr>
        <w:top w:val="none" w:sz="0" w:space="0" w:color="auto"/>
        <w:left w:val="none" w:sz="0" w:space="0" w:color="auto"/>
        <w:bottom w:val="none" w:sz="0" w:space="0" w:color="auto"/>
        <w:right w:val="none" w:sz="0" w:space="0" w:color="auto"/>
      </w:divBdr>
    </w:div>
    <w:div w:id="1556118918">
      <w:bodyDiv w:val="1"/>
      <w:marLeft w:val="0"/>
      <w:marRight w:val="0"/>
      <w:marTop w:val="0"/>
      <w:marBottom w:val="0"/>
      <w:divBdr>
        <w:top w:val="none" w:sz="0" w:space="0" w:color="auto"/>
        <w:left w:val="none" w:sz="0" w:space="0" w:color="auto"/>
        <w:bottom w:val="none" w:sz="0" w:space="0" w:color="auto"/>
        <w:right w:val="none" w:sz="0" w:space="0" w:color="auto"/>
      </w:divBdr>
    </w:div>
    <w:div w:id="1556119178">
      <w:bodyDiv w:val="1"/>
      <w:marLeft w:val="0"/>
      <w:marRight w:val="0"/>
      <w:marTop w:val="0"/>
      <w:marBottom w:val="0"/>
      <w:divBdr>
        <w:top w:val="none" w:sz="0" w:space="0" w:color="auto"/>
        <w:left w:val="none" w:sz="0" w:space="0" w:color="auto"/>
        <w:bottom w:val="none" w:sz="0" w:space="0" w:color="auto"/>
        <w:right w:val="none" w:sz="0" w:space="0" w:color="auto"/>
      </w:divBdr>
    </w:div>
    <w:div w:id="1556161772">
      <w:bodyDiv w:val="1"/>
      <w:marLeft w:val="0"/>
      <w:marRight w:val="0"/>
      <w:marTop w:val="0"/>
      <w:marBottom w:val="0"/>
      <w:divBdr>
        <w:top w:val="none" w:sz="0" w:space="0" w:color="auto"/>
        <w:left w:val="none" w:sz="0" w:space="0" w:color="auto"/>
        <w:bottom w:val="none" w:sz="0" w:space="0" w:color="auto"/>
        <w:right w:val="none" w:sz="0" w:space="0" w:color="auto"/>
      </w:divBdr>
    </w:div>
    <w:div w:id="1556162325">
      <w:bodyDiv w:val="1"/>
      <w:marLeft w:val="0"/>
      <w:marRight w:val="0"/>
      <w:marTop w:val="0"/>
      <w:marBottom w:val="0"/>
      <w:divBdr>
        <w:top w:val="none" w:sz="0" w:space="0" w:color="auto"/>
        <w:left w:val="none" w:sz="0" w:space="0" w:color="auto"/>
        <w:bottom w:val="none" w:sz="0" w:space="0" w:color="auto"/>
        <w:right w:val="none" w:sz="0" w:space="0" w:color="auto"/>
      </w:divBdr>
    </w:div>
    <w:div w:id="1556307151">
      <w:bodyDiv w:val="1"/>
      <w:marLeft w:val="0"/>
      <w:marRight w:val="0"/>
      <w:marTop w:val="0"/>
      <w:marBottom w:val="0"/>
      <w:divBdr>
        <w:top w:val="none" w:sz="0" w:space="0" w:color="auto"/>
        <w:left w:val="none" w:sz="0" w:space="0" w:color="auto"/>
        <w:bottom w:val="none" w:sz="0" w:space="0" w:color="auto"/>
        <w:right w:val="none" w:sz="0" w:space="0" w:color="auto"/>
      </w:divBdr>
    </w:div>
    <w:div w:id="1556308883">
      <w:bodyDiv w:val="1"/>
      <w:marLeft w:val="0"/>
      <w:marRight w:val="0"/>
      <w:marTop w:val="0"/>
      <w:marBottom w:val="0"/>
      <w:divBdr>
        <w:top w:val="none" w:sz="0" w:space="0" w:color="auto"/>
        <w:left w:val="none" w:sz="0" w:space="0" w:color="auto"/>
        <w:bottom w:val="none" w:sz="0" w:space="0" w:color="auto"/>
        <w:right w:val="none" w:sz="0" w:space="0" w:color="auto"/>
      </w:divBdr>
    </w:div>
    <w:div w:id="1556355121">
      <w:bodyDiv w:val="1"/>
      <w:marLeft w:val="0"/>
      <w:marRight w:val="0"/>
      <w:marTop w:val="0"/>
      <w:marBottom w:val="0"/>
      <w:divBdr>
        <w:top w:val="none" w:sz="0" w:space="0" w:color="auto"/>
        <w:left w:val="none" w:sz="0" w:space="0" w:color="auto"/>
        <w:bottom w:val="none" w:sz="0" w:space="0" w:color="auto"/>
        <w:right w:val="none" w:sz="0" w:space="0" w:color="auto"/>
      </w:divBdr>
    </w:div>
    <w:div w:id="1556696014">
      <w:bodyDiv w:val="1"/>
      <w:marLeft w:val="0"/>
      <w:marRight w:val="0"/>
      <w:marTop w:val="0"/>
      <w:marBottom w:val="0"/>
      <w:divBdr>
        <w:top w:val="none" w:sz="0" w:space="0" w:color="auto"/>
        <w:left w:val="none" w:sz="0" w:space="0" w:color="auto"/>
        <w:bottom w:val="none" w:sz="0" w:space="0" w:color="auto"/>
        <w:right w:val="none" w:sz="0" w:space="0" w:color="auto"/>
      </w:divBdr>
    </w:div>
    <w:div w:id="1556700588">
      <w:bodyDiv w:val="1"/>
      <w:marLeft w:val="0"/>
      <w:marRight w:val="0"/>
      <w:marTop w:val="0"/>
      <w:marBottom w:val="0"/>
      <w:divBdr>
        <w:top w:val="none" w:sz="0" w:space="0" w:color="auto"/>
        <w:left w:val="none" w:sz="0" w:space="0" w:color="auto"/>
        <w:bottom w:val="none" w:sz="0" w:space="0" w:color="auto"/>
        <w:right w:val="none" w:sz="0" w:space="0" w:color="auto"/>
      </w:divBdr>
    </w:div>
    <w:div w:id="1556772532">
      <w:bodyDiv w:val="1"/>
      <w:marLeft w:val="0"/>
      <w:marRight w:val="0"/>
      <w:marTop w:val="0"/>
      <w:marBottom w:val="0"/>
      <w:divBdr>
        <w:top w:val="none" w:sz="0" w:space="0" w:color="auto"/>
        <w:left w:val="none" w:sz="0" w:space="0" w:color="auto"/>
        <w:bottom w:val="none" w:sz="0" w:space="0" w:color="auto"/>
        <w:right w:val="none" w:sz="0" w:space="0" w:color="auto"/>
      </w:divBdr>
    </w:div>
    <w:div w:id="1556773820">
      <w:bodyDiv w:val="1"/>
      <w:marLeft w:val="0"/>
      <w:marRight w:val="0"/>
      <w:marTop w:val="0"/>
      <w:marBottom w:val="0"/>
      <w:divBdr>
        <w:top w:val="none" w:sz="0" w:space="0" w:color="auto"/>
        <w:left w:val="none" w:sz="0" w:space="0" w:color="auto"/>
        <w:bottom w:val="none" w:sz="0" w:space="0" w:color="auto"/>
        <w:right w:val="none" w:sz="0" w:space="0" w:color="auto"/>
      </w:divBdr>
    </w:div>
    <w:div w:id="1556893270">
      <w:bodyDiv w:val="1"/>
      <w:marLeft w:val="0"/>
      <w:marRight w:val="0"/>
      <w:marTop w:val="0"/>
      <w:marBottom w:val="0"/>
      <w:divBdr>
        <w:top w:val="none" w:sz="0" w:space="0" w:color="auto"/>
        <w:left w:val="none" w:sz="0" w:space="0" w:color="auto"/>
        <w:bottom w:val="none" w:sz="0" w:space="0" w:color="auto"/>
        <w:right w:val="none" w:sz="0" w:space="0" w:color="auto"/>
      </w:divBdr>
    </w:div>
    <w:div w:id="1556895014">
      <w:bodyDiv w:val="1"/>
      <w:marLeft w:val="0"/>
      <w:marRight w:val="0"/>
      <w:marTop w:val="0"/>
      <w:marBottom w:val="0"/>
      <w:divBdr>
        <w:top w:val="none" w:sz="0" w:space="0" w:color="auto"/>
        <w:left w:val="none" w:sz="0" w:space="0" w:color="auto"/>
        <w:bottom w:val="none" w:sz="0" w:space="0" w:color="auto"/>
        <w:right w:val="none" w:sz="0" w:space="0" w:color="auto"/>
      </w:divBdr>
    </w:div>
    <w:div w:id="1557157317">
      <w:bodyDiv w:val="1"/>
      <w:marLeft w:val="0"/>
      <w:marRight w:val="0"/>
      <w:marTop w:val="0"/>
      <w:marBottom w:val="0"/>
      <w:divBdr>
        <w:top w:val="none" w:sz="0" w:space="0" w:color="auto"/>
        <w:left w:val="none" w:sz="0" w:space="0" w:color="auto"/>
        <w:bottom w:val="none" w:sz="0" w:space="0" w:color="auto"/>
        <w:right w:val="none" w:sz="0" w:space="0" w:color="auto"/>
      </w:divBdr>
    </w:div>
    <w:div w:id="1557232234">
      <w:bodyDiv w:val="1"/>
      <w:marLeft w:val="0"/>
      <w:marRight w:val="0"/>
      <w:marTop w:val="0"/>
      <w:marBottom w:val="0"/>
      <w:divBdr>
        <w:top w:val="none" w:sz="0" w:space="0" w:color="auto"/>
        <w:left w:val="none" w:sz="0" w:space="0" w:color="auto"/>
        <w:bottom w:val="none" w:sz="0" w:space="0" w:color="auto"/>
        <w:right w:val="none" w:sz="0" w:space="0" w:color="auto"/>
      </w:divBdr>
    </w:div>
    <w:div w:id="1557350002">
      <w:bodyDiv w:val="1"/>
      <w:marLeft w:val="0"/>
      <w:marRight w:val="0"/>
      <w:marTop w:val="0"/>
      <w:marBottom w:val="0"/>
      <w:divBdr>
        <w:top w:val="none" w:sz="0" w:space="0" w:color="auto"/>
        <w:left w:val="none" w:sz="0" w:space="0" w:color="auto"/>
        <w:bottom w:val="none" w:sz="0" w:space="0" w:color="auto"/>
        <w:right w:val="none" w:sz="0" w:space="0" w:color="auto"/>
      </w:divBdr>
    </w:div>
    <w:div w:id="1557354865">
      <w:bodyDiv w:val="1"/>
      <w:marLeft w:val="0"/>
      <w:marRight w:val="0"/>
      <w:marTop w:val="0"/>
      <w:marBottom w:val="0"/>
      <w:divBdr>
        <w:top w:val="none" w:sz="0" w:space="0" w:color="auto"/>
        <w:left w:val="none" w:sz="0" w:space="0" w:color="auto"/>
        <w:bottom w:val="none" w:sz="0" w:space="0" w:color="auto"/>
        <w:right w:val="none" w:sz="0" w:space="0" w:color="auto"/>
      </w:divBdr>
    </w:div>
    <w:div w:id="1557358462">
      <w:bodyDiv w:val="1"/>
      <w:marLeft w:val="0"/>
      <w:marRight w:val="0"/>
      <w:marTop w:val="0"/>
      <w:marBottom w:val="0"/>
      <w:divBdr>
        <w:top w:val="none" w:sz="0" w:space="0" w:color="auto"/>
        <w:left w:val="none" w:sz="0" w:space="0" w:color="auto"/>
        <w:bottom w:val="none" w:sz="0" w:space="0" w:color="auto"/>
        <w:right w:val="none" w:sz="0" w:space="0" w:color="auto"/>
      </w:divBdr>
    </w:div>
    <w:div w:id="1557399293">
      <w:bodyDiv w:val="1"/>
      <w:marLeft w:val="0"/>
      <w:marRight w:val="0"/>
      <w:marTop w:val="0"/>
      <w:marBottom w:val="0"/>
      <w:divBdr>
        <w:top w:val="none" w:sz="0" w:space="0" w:color="auto"/>
        <w:left w:val="none" w:sz="0" w:space="0" w:color="auto"/>
        <w:bottom w:val="none" w:sz="0" w:space="0" w:color="auto"/>
        <w:right w:val="none" w:sz="0" w:space="0" w:color="auto"/>
      </w:divBdr>
    </w:div>
    <w:div w:id="1557426840">
      <w:bodyDiv w:val="1"/>
      <w:marLeft w:val="0"/>
      <w:marRight w:val="0"/>
      <w:marTop w:val="0"/>
      <w:marBottom w:val="0"/>
      <w:divBdr>
        <w:top w:val="none" w:sz="0" w:space="0" w:color="auto"/>
        <w:left w:val="none" w:sz="0" w:space="0" w:color="auto"/>
        <w:bottom w:val="none" w:sz="0" w:space="0" w:color="auto"/>
        <w:right w:val="none" w:sz="0" w:space="0" w:color="auto"/>
      </w:divBdr>
    </w:div>
    <w:div w:id="1557430231">
      <w:bodyDiv w:val="1"/>
      <w:marLeft w:val="0"/>
      <w:marRight w:val="0"/>
      <w:marTop w:val="0"/>
      <w:marBottom w:val="0"/>
      <w:divBdr>
        <w:top w:val="none" w:sz="0" w:space="0" w:color="auto"/>
        <w:left w:val="none" w:sz="0" w:space="0" w:color="auto"/>
        <w:bottom w:val="none" w:sz="0" w:space="0" w:color="auto"/>
        <w:right w:val="none" w:sz="0" w:space="0" w:color="auto"/>
      </w:divBdr>
    </w:div>
    <w:div w:id="1557469103">
      <w:bodyDiv w:val="1"/>
      <w:marLeft w:val="0"/>
      <w:marRight w:val="0"/>
      <w:marTop w:val="0"/>
      <w:marBottom w:val="0"/>
      <w:divBdr>
        <w:top w:val="none" w:sz="0" w:space="0" w:color="auto"/>
        <w:left w:val="none" w:sz="0" w:space="0" w:color="auto"/>
        <w:bottom w:val="none" w:sz="0" w:space="0" w:color="auto"/>
        <w:right w:val="none" w:sz="0" w:space="0" w:color="auto"/>
      </w:divBdr>
    </w:div>
    <w:div w:id="1557668141">
      <w:bodyDiv w:val="1"/>
      <w:marLeft w:val="0"/>
      <w:marRight w:val="0"/>
      <w:marTop w:val="0"/>
      <w:marBottom w:val="0"/>
      <w:divBdr>
        <w:top w:val="none" w:sz="0" w:space="0" w:color="auto"/>
        <w:left w:val="none" w:sz="0" w:space="0" w:color="auto"/>
        <w:bottom w:val="none" w:sz="0" w:space="0" w:color="auto"/>
        <w:right w:val="none" w:sz="0" w:space="0" w:color="auto"/>
      </w:divBdr>
    </w:div>
    <w:div w:id="1557811519">
      <w:bodyDiv w:val="1"/>
      <w:marLeft w:val="0"/>
      <w:marRight w:val="0"/>
      <w:marTop w:val="0"/>
      <w:marBottom w:val="0"/>
      <w:divBdr>
        <w:top w:val="none" w:sz="0" w:space="0" w:color="auto"/>
        <w:left w:val="none" w:sz="0" w:space="0" w:color="auto"/>
        <w:bottom w:val="none" w:sz="0" w:space="0" w:color="auto"/>
        <w:right w:val="none" w:sz="0" w:space="0" w:color="auto"/>
      </w:divBdr>
    </w:div>
    <w:div w:id="1557811739">
      <w:bodyDiv w:val="1"/>
      <w:marLeft w:val="0"/>
      <w:marRight w:val="0"/>
      <w:marTop w:val="0"/>
      <w:marBottom w:val="0"/>
      <w:divBdr>
        <w:top w:val="none" w:sz="0" w:space="0" w:color="auto"/>
        <w:left w:val="none" w:sz="0" w:space="0" w:color="auto"/>
        <w:bottom w:val="none" w:sz="0" w:space="0" w:color="auto"/>
        <w:right w:val="none" w:sz="0" w:space="0" w:color="auto"/>
      </w:divBdr>
    </w:div>
    <w:div w:id="1557812168">
      <w:bodyDiv w:val="1"/>
      <w:marLeft w:val="0"/>
      <w:marRight w:val="0"/>
      <w:marTop w:val="0"/>
      <w:marBottom w:val="0"/>
      <w:divBdr>
        <w:top w:val="none" w:sz="0" w:space="0" w:color="auto"/>
        <w:left w:val="none" w:sz="0" w:space="0" w:color="auto"/>
        <w:bottom w:val="none" w:sz="0" w:space="0" w:color="auto"/>
        <w:right w:val="none" w:sz="0" w:space="0" w:color="auto"/>
      </w:divBdr>
    </w:div>
    <w:div w:id="1557936255">
      <w:bodyDiv w:val="1"/>
      <w:marLeft w:val="0"/>
      <w:marRight w:val="0"/>
      <w:marTop w:val="0"/>
      <w:marBottom w:val="0"/>
      <w:divBdr>
        <w:top w:val="none" w:sz="0" w:space="0" w:color="auto"/>
        <w:left w:val="none" w:sz="0" w:space="0" w:color="auto"/>
        <w:bottom w:val="none" w:sz="0" w:space="0" w:color="auto"/>
        <w:right w:val="none" w:sz="0" w:space="0" w:color="auto"/>
      </w:divBdr>
    </w:div>
    <w:div w:id="1558054144">
      <w:bodyDiv w:val="1"/>
      <w:marLeft w:val="0"/>
      <w:marRight w:val="0"/>
      <w:marTop w:val="0"/>
      <w:marBottom w:val="0"/>
      <w:divBdr>
        <w:top w:val="none" w:sz="0" w:space="0" w:color="auto"/>
        <w:left w:val="none" w:sz="0" w:space="0" w:color="auto"/>
        <w:bottom w:val="none" w:sz="0" w:space="0" w:color="auto"/>
        <w:right w:val="none" w:sz="0" w:space="0" w:color="auto"/>
      </w:divBdr>
    </w:div>
    <w:div w:id="1558122001">
      <w:bodyDiv w:val="1"/>
      <w:marLeft w:val="0"/>
      <w:marRight w:val="0"/>
      <w:marTop w:val="0"/>
      <w:marBottom w:val="0"/>
      <w:divBdr>
        <w:top w:val="none" w:sz="0" w:space="0" w:color="auto"/>
        <w:left w:val="none" w:sz="0" w:space="0" w:color="auto"/>
        <w:bottom w:val="none" w:sz="0" w:space="0" w:color="auto"/>
        <w:right w:val="none" w:sz="0" w:space="0" w:color="auto"/>
      </w:divBdr>
    </w:div>
    <w:div w:id="1558197423">
      <w:bodyDiv w:val="1"/>
      <w:marLeft w:val="0"/>
      <w:marRight w:val="0"/>
      <w:marTop w:val="0"/>
      <w:marBottom w:val="0"/>
      <w:divBdr>
        <w:top w:val="none" w:sz="0" w:space="0" w:color="auto"/>
        <w:left w:val="none" w:sz="0" w:space="0" w:color="auto"/>
        <w:bottom w:val="none" w:sz="0" w:space="0" w:color="auto"/>
        <w:right w:val="none" w:sz="0" w:space="0" w:color="auto"/>
      </w:divBdr>
    </w:div>
    <w:div w:id="1558273665">
      <w:bodyDiv w:val="1"/>
      <w:marLeft w:val="0"/>
      <w:marRight w:val="0"/>
      <w:marTop w:val="0"/>
      <w:marBottom w:val="0"/>
      <w:divBdr>
        <w:top w:val="none" w:sz="0" w:space="0" w:color="auto"/>
        <w:left w:val="none" w:sz="0" w:space="0" w:color="auto"/>
        <w:bottom w:val="none" w:sz="0" w:space="0" w:color="auto"/>
        <w:right w:val="none" w:sz="0" w:space="0" w:color="auto"/>
      </w:divBdr>
    </w:div>
    <w:div w:id="1558711136">
      <w:bodyDiv w:val="1"/>
      <w:marLeft w:val="0"/>
      <w:marRight w:val="0"/>
      <w:marTop w:val="0"/>
      <w:marBottom w:val="0"/>
      <w:divBdr>
        <w:top w:val="none" w:sz="0" w:space="0" w:color="auto"/>
        <w:left w:val="none" w:sz="0" w:space="0" w:color="auto"/>
        <w:bottom w:val="none" w:sz="0" w:space="0" w:color="auto"/>
        <w:right w:val="none" w:sz="0" w:space="0" w:color="auto"/>
      </w:divBdr>
    </w:div>
    <w:div w:id="1558740886">
      <w:bodyDiv w:val="1"/>
      <w:marLeft w:val="0"/>
      <w:marRight w:val="0"/>
      <w:marTop w:val="0"/>
      <w:marBottom w:val="0"/>
      <w:divBdr>
        <w:top w:val="none" w:sz="0" w:space="0" w:color="auto"/>
        <w:left w:val="none" w:sz="0" w:space="0" w:color="auto"/>
        <w:bottom w:val="none" w:sz="0" w:space="0" w:color="auto"/>
        <w:right w:val="none" w:sz="0" w:space="0" w:color="auto"/>
      </w:divBdr>
    </w:div>
    <w:div w:id="1558777981">
      <w:bodyDiv w:val="1"/>
      <w:marLeft w:val="0"/>
      <w:marRight w:val="0"/>
      <w:marTop w:val="0"/>
      <w:marBottom w:val="0"/>
      <w:divBdr>
        <w:top w:val="none" w:sz="0" w:space="0" w:color="auto"/>
        <w:left w:val="none" w:sz="0" w:space="0" w:color="auto"/>
        <w:bottom w:val="none" w:sz="0" w:space="0" w:color="auto"/>
        <w:right w:val="none" w:sz="0" w:space="0" w:color="auto"/>
      </w:divBdr>
    </w:div>
    <w:div w:id="1558929349">
      <w:bodyDiv w:val="1"/>
      <w:marLeft w:val="0"/>
      <w:marRight w:val="0"/>
      <w:marTop w:val="0"/>
      <w:marBottom w:val="0"/>
      <w:divBdr>
        <w:top w:val="none" w:sz="0" w:space="0" w:color="auto"/>
        <w:left w:val="none" w:sz="0" w:space="0" w:color="auto"/>
        <w:bottom w:val="none" w:sz="0" w:space="0" w:color="auto"/>
        <w:right w:val="none" w:sz="0" w:space="0" w:color="auto"/>
      </w:divBdr>
    </w:div>
    <w:div w:id="1558976363">
      <w:bodyDiv w:val="1"/>
      <w:marLeft w:val="0"/>
      <w:marRight w:val="0"/>
      <w:marTop w:val="0"/>
      <w:marBottom w:val="0"/>
      <w:divBdr>
        <w:top w:val="none" w:sz="0" w:space="0" w:color="auto"/>
        <w:left w:val="none" w:sz="0" w:space="0" w:color="auto"/>
        <w:bottom w:val="none" w:sz="0" w:space="0" w:color="auto"/>
        <w:right w:val="none" w:sz="0" w:space="0" w:color="auto"/>
      </w:divBdr>
    </w:div>
    <w:div w:id="1559171066">
      <w:bodyDiv w:val="1"/>
      <w:marLeft w:val="0"/>
      <w:marRight w:val="0"/>
      <w:marTop w:val="0"/>
      <w:marBottom w:val="0"/>
      <w:divBdr>
        <w:top w:val="none" w:sz="0" w:space="0" w:color="auto"/>
        <w:left w:val="none" w:sz="0" w:space="0" w:color="auto"/>
        <w:bottom w:val="none" w:sz="0" w:space="0" w:color="auto"/>
        <w:right w:val="none" w:sz="0" w:space="0" w:color="auto"/>
      </w:divBdr>
    </w:div>
    <w:div w:id="1559249001">
      <w:bodyDiv w:val="1"/>
      <w:marLeft w:val="0"/>
      <w:marRight w:val="0"/>
      <w:marTop w:val="0"/>
      <w:marBottom w:val="0"/>
      <w:divBdr>
        <w:top w:val="none" w:sz="0" w:space="0" w:color="auto"/>
        <w:left w:val="none" w:sz="0" w:space="0" w:color="auto"/>
        <w:bottom w:val="none" w:sz="0" w:space="0" w:color="auto"/>
        <w:right w:val="none" w:sz="0" w:space="0" w:color="auto"/>
      </w:divBdr>
    </w:div>
    <w:div w:id="1559366019">
      <w:bodyDiv w:val="1"/>
      <w:marLeft w:val="0"/>
      <w:marRight w:val="0"/>
      <w:marTop w:val="0"/>
      <w:marBottom w:val="0"/>
      <w:divBdr>
        <w:top w:val="none" w:sz="0" w:space="0" w:color="auto"/>
        <w:left w:val="none" w:sz="0" w:space="0" w:color="auto"/>
        <w:bottom w:val="none" w:sz="0" w:space="0" w:color="auto"/>
        <w:right w:val="none" w:sz="0" w:space="0" w:color="auto"/>
      </w:divBdr>
    </w:div>
    <w:div w:id="1559390499">
      <w:bodyDiv w:val="1"/>
      <w:marLeft w:val="0"/>
      <w:marRight w:val="0"/>
      <w:marTop w:val="0"/>
      <w:marBottom w:val="0"/>
      <w:divBdr>
        <w:top w:val="none" w:sz="0" w:space="0" w:color="auto"/>
        <w:left w:val="none" w:sz="0" w:space="0" w:color="auto"/>
        <w:bottom w:val="none" w:sz="0" w:space="0" w:color="auto"/>
        <w:right w:val="none" w:sz="0" w:space="0" w:color="auto"/>
      </w:divBdr>
    </w:div>
    <w:div w:id="1559391970">
      <w:bodyDiv w:val="1"/>
      <w:marLeft w:val="0"/>
      <w:marRight w:val="0"/>
      <w:marTop w:val="0"/>
      <w:marBottom w:val="0"/>
      <w:divBdr>
        <w:top w:val="none" w:sz="0" w:space="0" w:color="auto"/>
        <w:left w:val="none" w:sz="0" w:space="0" w:color="auto"/>
        <w:bottom w:val="none" w:sz="0" w:space="0" w:color="auto"/>
        <w:right w:val="none" w:sz="0" w:space="0" w:color="auto"/>
      </w:divBdr>
    </w:div>
    <w:div w:id="1559435897">
      <w:bodyDiv w:val="1"/>
      <w:marLeft w:val="0"/>
      <w:marRight w:val="0"/>
      <w:marTop w:val="0"/>
      <w:marBottom w:val="0"/>
      <w:divBdr>
        <w:top w:val="none" w:sz="0" w:space="0" w:color="auto"/>
        <w:left w:val="none" w:sz="0" w:space="0" w:color="auto"/>
        <w:bottom w:val="none" w:sz="0" w:space="0" w:color="auto"/>
        <w:right w:val="none" w:sz="0" w:space="0" w:color="auto"/>
      </w:divBdr>
    </w:div>
    <w:div w:id="1559439985">
      <w:bodyDiv w:val="1"/>
      <w:marLeft w:val="0"/>
      <w:marRight w:val="0"/>
      <w:marTop w:val="0"/>
      <w:marBottom w:val="0"/>
      <w:divBdr>
        <w:top w:val="none" w:sz="0" w:space="0" w:color="auto"/>
        <w:left w:val="none" w:sz="0" w:space="0" w:color="auto"/>
        <w:bottom w:val="none" w:sz="0" w:space="0" w:color="auto"/>
        <w:right w:val="none" w:sz="0" w:space="0" w:color="auto"/>
      </w:divBdr>
    </w:div>
    <w:div w:id="1559510496">
      <w:bodyDiv w:val="1"/>
      <w:marLeft w:val="0"/>
      <w:marRight w:val="0"/>
      <w:marTop w:val="0"/>
      <w:marBottom w:val="0"/>
      <w:divBdr>
        <w:top w:val="none" w:sz="0" w:space="0" w:color="auto"/>
        <w:left w:val="none" w:sz="0" w:space="0" w:color="auto"/>
        <w:bottom w:val="none" w:sz="0" w:space="0" w:color="auto"/>
        <w:right w:val="none" w:sz="0" w:space="0" w:color="auto"/>
      </w:divBdr>
    </w:div>
    <w:div w:id="1559635055">
      <w:bodyDiv w:val="1"/>
      <w:marLeft w:val="0"/>
      <w:marRight w:val="0"/>
      <w:marTop w:val="0"/>
      <w:marBottom w:val="0"/>
      <w:divBdr>
        <w:top w:val="none" w:sz="0" w:space="0" w:color="auto"/>
        <w:left w:val="none" w:sz="0" w:space="0" w:color="auto"/>
        <w:bottom w:val="none" w:sz="0" w:space="0" w:color="auto"/>
        <w:right w:val="none" w:sz="0" w:space="0" w:color="auto"/>
      </w:divBdr>
    </w:div>
    <w:div w:id="1559780536">
      <w:bodyDiv w:val="1"/>
      <w:marLeft w:val="0"/>
      <w:marRight w:val="0"/>
      <w:marTop w:val="0"/>
      <w:marBottom w:val="0"/>
      <w:divBdr>
        <w:top w:val="none" w:sz="0" w:space="0" w:color="auto"/>
        <w:left w:val="none" w:sz="0" w:space="0" w:color="auto"/>
        <w:bottom w:val="none" w:sz="0" w:space="0" w:color="auto"/>
        <w:right w:val="none" w:sz="0" w:space="0" w:color="auto"/>
      </w:divBdr>
    </w:div>
    <w:div w:id="1559785424">
      <w:bodyDiv w:val="1"/>
      <w:marLeft w:val="0"/>
      <w:marRight w:val="0"/>
      <w:marTop w:val="0"/>
      <w:marBottom w:val="0"/>
      <w:divBdr>
        <w:top w:val="none" w:sz="0" w:space="0" w:color="auto"/>
        <w:left w:val="none" w:sz="0" w:space="0" w:color="auto"/>
        <w:bottom w:val="none" w:sz="0" w:space="0" w:color="auto"/>
        <w:right w:val="none" w:sz="0" w:space="0" w:color="auto"/>
      </w:divBdr>
    </w:div>
    <w:div w:id="1559785667">
      <w:bodyDiv w:val="1"/>
      <w:marLeft w:val="0"/>
      <w:marRight w:val="0"/>
      <w:marTop w:val="0"/>
      <w:marBottom w:val="0"/>
      <w:divBdr>
        <w:top w:val="none" w:sz="0" w:space="0" w:color="auto"/>
        <w:left w:val="none" w:sz="0" w:space="0" w:color="auto"/>
        <w:bottom w:val="none" w:sz="0" w:space="0" w:color="auto"/>
        <w:right w:val="none" w:sz="0" w:space="0" w:color="auto"/>
      </w:divBdr>
    </w:div>
    <w:div w:id="1560049839">
      <w:bodyDiv w:val="1"/>
      <w:marLeft w:val="0"/>
      <w:marRight w:val="0"/>
      <w:marTop w:val="0"/>
      <w:marBottom w:val="0"/>
      <w:divBdr>
        <w:top w:val="none" w:sz="0" w:space="0" w:color="auto"/>
        <w:left w:val="none" w:sz="0" w:space="0" w:color="auto"/>
        <w:bottom w:val="none" w:sz="0" w:space="0" w:color="auto"/>
        <w:right w:val="none" w:sz="0" w:space="0" w:color="auto"/>
      </w:divBdr>
    </w:div>
    <w:div w:id="1560167930">
      <w:bodyDiv w:val="1"/>
      <w:marLeft w:val="0"/>
      <w:marRight w:val="0"/>
      <w:marTop w:val="0"/>
      <w:marBottom w:val="0"/>
      <w:divBdr>
        <w:top w:val="none" w:sz="0" w:space="0" w:color="auto"/>
        <w:left w:val="none" w:sz="0" w:space="0" w:color="auto"/>
        <w:bottom w:val="none" w:sz="0" w:space="0" w:color="auto"/>
        <w:right w:val="none" w:sz="0" w:space="0" w:color="auto"/>
      </w:divBdr>
    </w:div>
    <w:div w:id="1560359810">
      <w:bodyDiv w:val="1"/>
      <w:marLeft w:val="0"/>
      <w:marRight w:val="0"/>
      <w:marTop w:val="0"/>
      <w:marBottom w:val="0"/>
      <w:divBdr>
        <w:top w:val="none" w:sz="0" w:space="0" w:color="auto"/>
        <w:left w:val="none" w:sz="0" w:space="0" w:color="auto"/>
        <w:bottom w:val="none" w:sz="0" w:space="0" w:color="auto"/>
        <w:right w:val="none" w:sz="0" w:space="0" w:color="auto"/>
      </w:divBdr>
    </w:div>
    <w:div w:id="1560436647">
      <w:bodyDiv w:val="1"/>
      <w:marLeft w:val="0"/>
      <w:marRight w:val="0"/>
      <w:marTop w:val="0"/>
      <w:marBottom w:val="0"/>
      <w:divBdr>
        <w:top w:val="none" w:sz="0" w:space="0" w:color="auto"/>
        <w:left w:val="none" w:sz="0" w:space="0" w:color="auto"/>
        <w:bottom w:val="none" w:sz="0" w:space="0" w:color="auto"/>
        <w:right w:val="none" w:sz="0" w:space="0" w:color="auto"/>
      </w:divBdr>
    </w:div>
    <w:div w:id="1560629138">
      <w:bodyDiv w:val="1"/>
      <w:marLeft w:val="0"/>
      <w:marRight w:val="0"/>
      <w:marTop w:val="0"/>
      <w:marBottom w:val="0"/>
      <w:divBdr>
        <w:top w:val="none" w:sz="0" w:space="0" w:color="auto"/>
        <w:left w:val="none" w:sz="0" w:space="0" w:color="auto"/>
        <w:bottom w:val="none" w:sz="0" w:space="0" w:color="auto"/>
        <w:right w:val="none" w:sz="0" w:space="0" w:color="auto"/>
      </w:divBdr>
    </w:div>
    <w:div w:id="1560632168">
      <w:bodyDiv w:val="1"/>
      <w:marLeft w:val="0"/>
      <w:marRight w:val="0"/>
      <w:marTop w:val="0"/>
      <w:marBottom w:val="0"/>
      <w:divBdr>
        <w:top w:val="none" w:sz="0" w:space="0" w:color="auto"/>
        <w:left w:val="none" w:sz="0" w:space="0" w:color="auto"/>
        <w:bottom w:val="none" w:sz="0" w:space="0" w:color="auto"/>
        <w:right w:val="none" w:sz="0" w:space="0" w:color="auto"/>
      </w:divBdr>
    </w:div>
    <w:div w:id="1560824542">
      <w:bodyDiv w:val="1"/>
      <w:marLeft w:val="0"/>
      <w:marRight w:val="0"/>
      <w:marTop w:val="0"/>
      <w:marBottom w:val="0"/>
      <w:divBdr>
        <w:top w:val="none" w:sz="0" w:space="0" w:color="auto"/>
        <w:left w:val="none" w:sz="0" w:space="0" w:color="auto"/>
        <w:bottom w:val="none" w:sz="0" w:space="0" w:color="auto"/>
        <w:right w:val="none" w:sz="0" w:space="0" w:color="auto"/>
      </w:divBdr>
    </w:div>
    <w:div w:id="1561136992">
      <w:bodyDiv w:val="1"/>
      <w:marLeft w:val="0"/>
      <w:marRight w:val="0"/>
      <w:marTop w:val="0"/>
      <w:marBottom w:val="0"/>
      <w:divBdr>
        <w:top w:val="none" w:sz="0" w:space="0" w:color="auto"/>
        <w:left w:val="none" w:sz="0" w:space="0" w:color="auto"/>
        <w:bottom w:val="none" w:sz="0" w:space="0" w:color="auto"/>
        <w:right w:val="none" w:sz="0" w:space="0" w:color="auto"/>
      </w:divBdr>
    </w:div>
    <w:div w:id="1561213634">
      <w:bodyDiv w:val="1"/>
      <w:marLeft w:val="0"/>
      <w:marRight w:val="0"/>
      <w:marTop w:val="0"/>
      <w:marBottom w:val="0"/>
      <w:divBdr>
        <w:top w:val="none" w:sz="0" w:space="0" w:color="auto"/>
        <w:left w:val="none" w:sz="0" w:space="0" w:color="auto"/>
        <w:bottom w:val="none" w:sz="0" w:space="0" w:color="auto"/>
        <w:right w:val="none" w:sz="0" w:space="0" w:color="auto"/>
      </w:divBdr>
    </w:div>
    <w:div w:id="1561332581">
      <w:bodyDiv w:val="1"/>
      <w:marLeft w:val="0"/>
      <w:marRight w:val="0"/>
      <w:marTop w:val="0"/>
      <w:marBottom w:val="0"/>
      <w:divBdr>
        <w:top w:val="none" w:sz="0" w:space="0" w:color="auto"/>
        <w:left w:val="none" w:sz="0" w:space="0" w:color="auto"/>
        <w:bottom w:val="none" w:sz="0" w:space="0" w:color="auto"/>
        <w:right w:val="none" w:sz="0" w:space="0" w:color="auto"/>
      </w:divBdr>
    </w:div>
    <w:div w:id="1561359420">
      <w:bodyDiv w:val="1"/>
      <w:marLeft w:val="0"/>
      <w:marRight w:val="0"/>
      <w:marTop w:val="0"/>
      <w:marBottom w:val="0"/>
      <w:divBdr>
        <w:top w:val="none" w:sz="0" w:space="0" w:color="auto"/>
        <w:left w:val="none" w:sz="0" w:space="0" w:color="auto"/>
        <w:bottom w:val="none" w:sz="0" w:space="0" w:color="auto"/>
        <w:right w:val="none" w:sz="0" w:space="0" w:color="auto"/>
      </w:divBdr>
    </w:div>
    <w:div w:id="1561400017">
      <w:bodyDiv w:val="1"/>
      <w:marLeft w:val="0"/>
      <w:marRight w:val="0"/>
      <w:marTop w:val="0"/>
      <w:marBottom w:val="0"/>
      <w:divBdr>
        <w:top w:val="none" w:sz="0" w:space="0" w:color="auto"/>
        <w:left w:val="none" w:sz="0" w:space="0" w:color="auto"/>
        <w:bottom w:val="none" w:sz="0" w:space="0" w:color="auto"/>
        <w:right w:val="none" w:sz="0" w:space="0" w:color="auto"/>
      </w:divBdr>
    </w:div>
    <w:div w:id="1561402639">
      <w:bodyDiv w:val="1"/>
      <w:marLeft w:val="0"/>
      <w:marRight w:val="0"/>
      <w:marTop w:val="0"/>
      <w:marBottom w:val="0"/>
      <w:divBdr>
        <w:top w:val="none" w:sz="0" w:space="0" w:color="auto"/>
        <w:left w:val="none" w:sz="0" w:space="0" w:color="auto"/>
        <w:bottom w:val="none" w:sz="0" w:space="0" w:color="auto"/>
        <w:right w:val="none" w:sz="0" w:space="0" w:color="auto"/>
      </w:divBdr>
    </w:div>
    <w:div w:id="1561403829">
      <w:bodyDiv w:val="1"/>
      <w:marLeft w:val="0"/>
      <w:marRight w:val="0"/>
      <w:marTop w:val="0"/>
      <w:marBottom w:val="0"/>
      <w:divBdr>
        <w:top w:val="none" w:sz="0" w:space="0" w:color="auto"/>
        <w:left w:val="none" w:sz="0" w:space="0" w:color="auto"/>
        <w:bottom w:val="none" w:sz="0" w:space="0" w:color="auto"/>
        <w:right w:val="none" w:sz="0" w:space="0" w:color="auto"/>
      </w:divBdr>
    </w:div>
    <w:div w:id="1561669612">
      <w:bodyDiv w:val="1"/>
      <w:marLeft w:val="0"/>
      <w:marRight w:val="0"/>
      <w:marTop w:val="0"/>
      <w:marBottom w:val="0"/>
      <w:divBdr>
        <w:top w:val="none" w:sz="0" w:space="0" w:color="auto"/>
        <w:left w:val="none" w:sz="0" w:space="0" w:color="auto"/>
        <w:bottom w:val="none" w:sz="0" w:space="0" w:color="auto"/>
        <w:right w:val="none" w:sz="0" w:space="0" w:color="auto"/>
      </w:divBdr>
    </w:div>
    <w:div w:id="1561671523">
      <w:bodyDiv w:val="1"/>
      <w:marLeft w:val="0"/>
      <w:marRight w:val="0"/>
      <w:marTop w:val="0"/>
      <w:marBottom w:val="0"/>
      <w:divBdr>
        <w:top w:val="none" w:sz="0" w:space="0" w:color="auto"/>
        <w:left w:val="none" w:sz="0" w:space="0" w:color="auto"/>
        <w:bottom w:val="none" w:sz="0" w:space="0" w:color="auto"/>
        <w:right w:val="none" w:sz="0" w:space="0" w:color="auto"/>
      </w:divBdr>
    </w:div>
    <w:div w:id="1561790711">
      <w:bodyDiv w:val="1"/>
      <w:marLeft w:val="0"/>
      <w:marRight w:val="0"/>
      <w:marTop w:val="0"/>
      <w:marBottom w:val="0"/>
      <w:divBdr>
        <w:top w:val="none" w:sz="0" w:space="0" w:color="auto"/>
        <w:left w:val="none" w:sz="0" w:space="0" w:color="auto"/>
        <w:bottom w:val="none" w:sz="0" w:space="0" w:color="auto"/>
        <w:right w:val="none" w:sz="0" w:space="0" w:color="auto"/>
      </w:divBdr>
    </w:div>
    <w:div w:id="1562059479">
      <w:bodyDiv w:val="1"/>
      <w:marLeft w:val="0"/>
      <w:marRight w:val="0"/>
      <w:marTop w:val="0"/>
      <w:marBottom w:val="0"/>
      <w:divBdr>
        <w:top w:val="none" w:sz="0" w:space="0" w:color="auto"/>
        <w:left w:val="none" w:sz="0" w:space="0" w:color="auto"/>
        <w:bottom w:val="none" w:sz="0" w:space="0" w:color="auto"/>
        <w:right w:val="none" w:sz="0" w:space="0" w:color="auto"/>
      </w:divBdr>
    </w:div>
    <w:div w:id="1562060524">
      <w:bodyDiv w:val="1"/>
      <w:marLeft w:val="0"/>
      <w:marRight w:val="0"/>
      <w:marTop w:val="0"/>
      <w:marBottom w:val="0"/>
      <w:divBdr>
        <w:top w:val="none" w:sz="0" w:space="0" w:color="auto"/>
        <w:left w:val="none" w:sz="0" w:space="0" w:color="auto"/>
        <w:bottom w:val="none" w:sz="0" w:space="0" w:color="auto"/>
        <w:right w:val="none" w:sz="0" w:space="0" w:color="auto"/>
      </w:divBdr>
    </w:div>
    <w:div w:id="1562210859">
      <w:bodyDiv w:val="1"/>
      <w:marLeft w:val="0"/>
      <w:marRight w:val="0"/>
      <w:marTop w:val="0"/>
      <w:marBottom w:val="0"/>
      <w:divBdr>
        <w:top w:val="none" w:sz="0" w:space="0" w:color="auto"/>
        <w:left w:val="none" w:sz="0" w:space="0" w:color="auto"/>
        <w:bottom w:val="none" w:sz="0" w:space="0" w:color="auto"/>
        <w:right w:val="none" w:sz="0" w:space="0" w:color="auto"/>
      </w:divBdr>
    </w:div>
    <w:div w:id="1562248674">
      <w:bodyDiv w:val="1"/>
      <w:marLeft w:val="0"/>
      <w:marRight w:val="0"/>
      <w:marTop w:val="0"/>
      <w:marBottom w:val="0"/>
      <w:divBdr>
        <w:top w:val="none" w:sz="0" w:space="0" w:color="auto"/>
        <w:left w:val="none" w:sz="0" w:space="0" w:color="auto"/>
        <w:bottom w:val="none" w:sz="0" w:space="0" w:color="auto"/>
        <w:right w:val="none" w:sz="0" w:space="0" w:color="auto"/>
      </w:divBdr>
    </w:div>
    <w:div w:id="1562250932">
      <w:bodyDiv w:val="1"/>
      <w:marLeft w:val="0"/>
      <w:marRight w:val="0"/>
      <w:marTop w:val="0"/>
      <w:marBottom w:val="0"/>
      <w:divBdr>
        <w:top w:val="none" w:sz="0" w:space="0" w:color="auto"/>
        <w:left w:val="none" w:sz="0" w:space="0" w:color="auto"/>
        <w:bottom w:val="none" w:sz="0" w:space="0" w:color="auto"/>
        <w:right w:val="none" w:sz="0" w:space="0" w:color="auto"/>
      </w:divBdr>
    </w:div>
    <w:div w:id="1562403960">
      <w:bodyDiv w:val="1"/>
      <w:marLeft w:val="0"/>
      <w:marRight w:val="0"/>
      <w:marTop w:val="0"/>
      <w:marBottom w:val="0"/>
      <w:divBdr>
        <w:top w:val="none" w:sz="0" w:space="0" w:color="auto"/>
        <w:left w:val="none" w:sz="0" w:space="0" w:color="auto"/>
        <w:bottom w:val="none" w:sz="0" w:space="0" w:color="auto"/>
        <w:right w:val="none" w:sz="0" w:space="0" w:color="auto"/>
      </w:divBdr>
    </w:div>
    <w:div w:id="1562447783">
      <w:bodyDiv w:val="1"/>
      <w:marLeft w:val="0"/>
      <w:marRight w:val="0"/>
      <w:marTop w:val="0"/>
      <w:marBottom w:val="0"/>
      <w:divBdr>
        <w:top w:val="none" w:sz="0" w:space="0" w:color="auto"/>
        <w:left w:val="none" w:sz="0" w:space="0" w:color="auto"/>
        <w:bottom w:val="none" w:sz="0" w:space="0" w:color="auto"/>
        <w:right w:val="none" w:sz="0" w:space="0" w:color="auto"/>
      </w:divBdr>
    </w:div>
    <w:div w:id="1562598893">
      <w:bodyDiv w:val="1"/>
      <w:marLeft w:val="0"/>
      <w:marRight w:val="0"/>
      <w:marTop w:val="0"/>
      <w:marBottom w:val="0"/>
      <w:divBdr>
        <w:top w:val="none" w:sz="0" w:space="0" w:color="auto"/>
        <w:left w:val="none" w:sz="0" w:space="0" w:color="auto"/>
        <w:bottom w:val="none" w:sz="0" w:space="0" w:color="auto"/>
        <w:right w:val="none" w:sz="0" w:space="0" w:color="auto"/>
      </w:divBdr>
    </w:div>
    <w:div w:id="1562599157">
      <w:bodyDiv w:val="1"/>
      <w:marLeft w:val="0"/>
      <w:marRight w:val="0"/>
      <w:marTop w:val="0"/>
      <w:marBottom w:val="0"/>
      <w:divBdr>
        <w:top w:val="none" w:sz="0" w:space="0" w:color="auto"/>
        <w:left w:val="none" w:sz="0" w:space="0" w:color="auto"/>
        <w:bottom w:val="none" w:sz="0" w:space="0" w:color="auto"/>
        <w:right w:val="none" w:sz="0" w:space="0" w:color="auto"/>
      </w:divBdr>
    </w:div>
    <w:div w:id="1562711456">
      <w:bodyDiv w:val="1"/>
      <w:marLeft w:val="0"/>
      <w:marRight w:val="0"/>
      <w:marTop w:val="0"/>
      <w:marBottom w:val="0"/>
      <w:divBdr>
        <w:top w:val="none" w:sz="0" w:space="0" w:color="auto"/>
        <w:left w:val="none" w:sz="0" w:space="0" w:color="auto"/>
        <w:bottom w:val="none" w:sz="0" w:space="0" w:color="auto"/>
        <w:right w:val="none" w:sz="0" w:space="0" w:color="auto"/>
      </w:divBdr>
    </w:div>
    <w:div w:id="1562712665">
      <w:bodyDiv w:val="1"/>
      <w:marLeft w:val="0"/>
      <w:marRight w:val="0"/>
      <w:marTop w:val="0"/>
      <w:marBottom w:val="0"/>
      <w:divBdr>
        <w:top w:val="none" w:sz="0" w:space="0" w:color="auto"/>
        <w:left w:val="none" w:sz="0" w:space="0" w:color="auto"/>
        <w:bottom w:val="none" w:sz="0" w:space="0" w:color="auto"/>
        <w:right w:val="none" w:sz="0" w:space="0" w:color="auto"/>
      </w:divBdr>
    </w:div>
    <w:div w:id="1562787575">
      <w:bodyDiv w:val="1"/>
      <w:marLeft w:val="0"/>
      <w:marRight w:val="0"/>
      <w:marTop w:val="0"/>
      <w:marBottom w:val="0"/>
      <w:divBdr>
        <w:top w:val="none" w:sz="0" w:space="0" w:color="auto"/>
        <w:left w:val="none" w:sz="0" w:space="0" w:color="auto"/>
        <w:bottom w:val="none" w:sz="0" w:space="0" w:color="auto"/>
        <w:right w:val="none" w:sz="0" w:space="0" w:color="auto"/>
      </w:divBdr>
    </w:div>
    <w:div w:id="1562793129">
      <w:bodyDiv w:val="1"/>
      <w:marLeft w:val="0"/>
      <w:marRight w:val="0"/>
      <w:marTop w:val="0"/>
      <w:marBottom w:val="0"/>
      <w:divBdr>
        <w:top w:val="none" w:sz="0" w:space="0" w:color="auto"/>
        <w:left w:val="none" w:sz="0" w:space="0" w:color="auto"/>
        <w:bottom w:val="none" w:sz="0" w:space="0" w:color="auto"/>
        <w:right w:val="none" w:sz="0" w:space="0" w:color="auto"/>
      </w:divBdr>
    </w:div>
    <w:div w:id="1562907645">
      <w:bodyDiv w:val="1"/>
      <w:marLeft w:val="0"/>
      <w:marRight w:val="0"/>
      <w:marTop w:val="0"/>
      <w:marBottom w:val="0"/>
      <w:divBdr>
        <w:top w:val="none" w:sz="0" w:space="0" w:color="auto"/>
        <w:left w:val="none" w:sz="0" w:space="0" w:color="auto"/>
        <w:bottom w:val="none" w:sz="0" w:space="0" w:color="auto"/>
        <w:right w:val="none" w:sz="0" w:space="0" w:color="auto"/>
      </w:divBdr>
    </w:div>
    <w:div w:id="1562983067">
      <w:bodyDiv w:val="1"/>
      <w:marLeft w:val="0"/>
      <w:marRight w:val="0"/>
      <w:marTop w:val="0"/>
      <w:marBottom w:val="0"/>
      <w:divBdr>
        <w:top w:val="none" w:sz="0" w:space="0" w:color="auto"/>
        <w:left w:val="none" w:sz="0" w:space="0" w:color="auto"/>
        <w:bottom w:val="none" w:sz="0" w:space="0" w:color="auto"/>
        <w:right w:val="none" w:sz="0" w:space="0" w:color="auto"/>
      </w:divBdr>
    </w:div>
    <w:div w:id="1563171488">
      <w:bodyDiv w:val="1"/>
      <w:marLeft w:val="0"/>
      <w:marRight w:val="0"/>
      <w:marTop w:val="0"/>
      <w:marBottom w:val="0"/>
      <w:divBdr>
        <w:top w:val="none" w:sz="0" w:space="0" w:color="auto"/>
        <w:left w:val="none" w:sz="0" w:space="0" w:color="auto"/>
        <w:bottom w:val="none" w:sz="0" w:space="0" w:color="auto"/>
        <w:right w:val="none" w:sz="0" w:space="0" w:color="auto"/>
      </w:divBdr>
    </w:div>
    <w:div w:id="1563178326">
      <w:bodyDiv w:val="1"/>
      <w:marLeft w:val="0"/>
      <w:marRight w:val="0"/>
      <w:marTop w:val="0"/>
      <w:marBottom w:val="0"/>
      <w:divBdr>
        <w:top w:val="none" w:sz="0" w:space="0" w:color="auto"/>
        <w:left w:val="none" w:sz="0" w:space="0" w:color="auto"/>
        <w:bottom w:val="none" w:sz="0" w:space="0" w:color="auto"/>
        <w:right w:val="none" w:sz="0" w:space="0" w:color="auto"/>
      </w:divBdr>
    </w:div>
    <w:div w:id="1563322037">
      <w:bodyDiv w:val="1"/>
      <w:marLeft w:val="0"/>
      <w:marRight w:val="0"/>
      <w:marTop w:val="0"/>
      <w:marBottom w:val="0"/>
      <w:divBdr>
        <w:top w:val="none" w:sz="0" w:space="0" w:color="auto"/>
        <w:left w:val="none" w:sz="0" w:space="0" w:color="auto"/>
        <w:bottom w:val="none" w:sz="0" w:space="0" w:color="auto"/>
        <w:right w:val="none" w:sz="0" w:space="0" w:color="auto"/>
      </w:divBdr>
    </w:div>
    <w:div w:id="1563326663">
      <w:bodyDiv w:val="1"/>
      <w:marLeft w:val="0"/>
      <w:marRight w:val="0"/>
      <w:marTop w:val="0"/>
      <w:marBottom w:val="0"/>
      <w:divBdr>
        <w:top w:val="none" w:sz="0" w:space="0" w:color="auto"/>
        <w:left w:val="none" w:sz="0" w:space="0" w:color="auto"/>
        <w:bottom w:val="none" w:sz="0" w:space="0" w:color="auto"/>
        <w:right w:val="none" w:sz="0" w:space="0" w:color="auto"/>
      </w:divBdr>
    </w:div>
    <w:div w:id="1563369232">
      <w:bodyDiv w:val="1"/>
      <w:marLeft w:val="0"/>
      <w:marRight w:val="0"/>
      <w:marTop w:val="0"/>
      <w:marBottom w:val="0"/>
      <w:divBdr>
        <w:top w:val="none" w:sz="0" w:space="0" w:color="auto"/>
        <w:left w:val="none" w:sz="0" w:space="0" w:color="auto"/>
        <w:bottom w:val="none" w:sz="0" w:space="0" w:color="auto"/>
        <w:right w:val="none" w:sz="0" w:space="0" w:color="auto"/>
      </w:divBdr>
    </w:div>
    <w:div w:id="1563440054">
      <w:bodyDiv w:val="1"/>
      <w:marLeft w:val="0"/>
      <w:marRight w:val="0"/>
      <w:marTop w:val="0"/>
      <w:marBottom w:val="0"/>
      <w:divBdr>
        <w:top w:val="none" w:sz="0" w:space="0" w:color="auto"/>
        <w:left w:val="none" w:sz="0" w:space="0" w:color="auto"/>
        <w:bottom w:val="none" w:sz="0" w:space="0" w:color="auto"/>
        <w:right w:val="none" w:sz="0" w:space="0" w:color="auto"/>
      </w:divBdr>
    </w:div>
    <w:div w:id="1563447784">
      <w:bodyDiv w:val="1"/>
      <w:marLeft w:val="0"/>
      <w:marRight w:val="0"/>
      <w:marTop w:val="0"/>
      <w:marBottom w:val="0"/>
      <w:divBdr>
        <w:top w:val="none" w:sz="0" w:space="0" w:color="auto"/>
        <w:left w:val="none" w:sz="0" w:space="0" w:color="auto"/>
        <w:bottom w:val="none" w:sz="0" w:space="0" w:color="auto"/>
        <w:right w:val="none" w:sz="0" w:space="0" w:color="auto"/>
      </w:divBdr>
    </w:div>
    <w:div w:id="1563517417">
      <w:bodyDiv w:val="1"/>
      <w:marLeft w:val="0"/>
      <w:marRight w:val="0"/>
      <w:marTop w:val="0"/>
      <w:marBottom w:val="0"/>
      <w:divBdr>
        <w:top w:val="none" w:sz="0" w:space="0" w:color="auto"/>
        <w:left w:val="none" w:sz="0" w:space="0" w:color="auto"/>
        <w:bottom w:val="none" w:sz="0" w:space="0" w:color="auto"/>
        <w:right w:val="none" w:sz="0" w:space="0" w:color="auto"/>
      </w:divBdr>
    </w:div>
    <w:div w:id="1563565583">
      <w:bodyDiv w:val="1"/>
      <w:marLeft w:val="0"/>
      <w:marRight w:val="0"/>
      <w:marTop w:val="0"/>
      <w:marBottom w:val="0"/>
      <w:divBdr>
        <w:top w:val="none" w:sz="0" w:space="0" w:color="auto"/>
        <w:left w:val="none" w:sz="0" w:space="0" w:color="auto"/>
        <w:bottom w:val="none" w:sz="0" w:space="0" w:color="auto"/>
        <w:right w:val="none" w:sz="0" w:space="0" w:color="auto"/>
      </w:divBdr>
    </w:div>
    <w:div w:id="1563640988">
      <w:bodyDiv w:val="1"/>
      <w:marLeft w:val="0"/>
      <w:marRight w:val="0"/>
      <w:marTop w:val="0"/>
      <w:marBottom w:val="0"/>
      <w:divBdr>
        <w:top w:val="none" w:sz="0" w:space="0" w:color="auto"/>
        <w:left w:val="none" w:sz="0" w:space="0" w:color="auto"/>
        <w:bottom w:val="none" w:sz="0" w:space="0" w:color="auto"/>
        <w:right w:val="none" w:sz="0" w:space="0" w:color="auto"/>
      </w:divBdr>
    </w:div>
    <w:div w:id="1563831133">
      <w:bodyDiv w:val="1"/>
      <w:marLeft w:val="0"/>
      <w:marRight w:val="0"/>
      <w:marTop w:val="0"/>
      <w:marBottom w:val="0"/>
      <w:divBdr>
        <w:top w:val="none" w:sz="0" w:space="0" w:color="auto"/>
        <w:left w:val="none" w:sz="0" w:space="0" w:color="auto"/>
        <w:bottom w:val="none" w:sz="0" w:space="0" w:color="auto"/>
        <w:right w:val="none" w:sz="0" w:space="0" w:color="auto"/>
      </w:divBdr>
    </w:div>
    <w:div w:id="1563832482">
      <w:bodyDiv w:val="1"/>
      <w:marLeft w:val="0"/>
      <w:marRight w:val="0"/>
      <w:marTop w:val="0"/>
      <w:marBottom w:val="0"/>
      <w:divBdr>
        <w:top w:val="none" w:sz="0" w:space="0" w:color="auto"/>
        <w:left w:val="none" w:sz="0" w:space="0" w:color="auto"/>
        <w:bottom w:val="none" w:sz="0" w:space="0" w:color="auto"/>
        <w:right w:val="none" w:sz="0" w:space="0" w:color="auto"/>
      </w:divBdr>
    </w:div>
    <w:div w:id="1563835089">
      <w:bodyDiv w:val="1"/>
      <w:marLeft w:val="0"/>
      <w:marRight w:val="0"/>
      <w:marTop w:val="0"/>
      <w:marBottom w:val="0"/>
      <w:divBdr>
        <w:top w:val="none" w:sz="0" w:space="0" w:color="auto"/>
        <w:left w:val="none" w:sz="0" w:space="0" w:color="auto"/>
        <w:bottom w:val="none" w:sz="0" w:space="0" w:color="auto"/>
        <w:right w:val="none" w:sz="0" w:space="0" w:color="auto"/>
      </w:divBdr>
    </w:div>
    <w:div w:id="1563906371">
      <w:bodyDiv w:val="1"/>
      <w:marLeft w:val="0"/>
      <w:marRight w:val="0"/>
      <w:marTop w:val="0"/>
      <w:marBottom w:val="0"/>
      <w:divBdr>
        <w:top w:val="none" w:sz="0" w:space="0" w:color="auto"/>
        <w:left w:val="none" w:sz="0" w:space="0" w:color="auto"/>
        <w:bottom w:val="none" w:sz="0" w:space="0" w:color="auto"/>
        <w:right w:val="none" w:sz="0" w:space="0" w:color="auto"/>
      </w:divBdr>
    </w:div>
    <w:div w:id="1564020978">
      <w:bodyDiv w:val="1"/>
      <w:marLeft w:val="0"/>
      <w:marRight w:val="0"/>
      <w:marTop w:val="0"/>
      <w:marBottom w:val="0"/>
      <w:divBdr>
        <w:top w:val="none" w:sz="0" w:space="0" w:color="auto"/>
        <w:left w:val="none" w:sz="0" w:space="0" w:color="auto"/>
        <w:bottom w:val="none" w:sz="0" w:space="0" w:color="auto"/>
        <w:right w:val="none" w:sz="0" w:space="0" w:color="auto"/>
      </w:divBdr>
    </w:div>
    <w:div w:id="1564027831">
      <w:bodyDiv w:val="1"/>
      <w:marLeft w:val="0"/>
      <w:marRight w:val="0"/>
      <w:marTop w:val="0"/>
      <w:marBottom w:val="0"/>
      <w:divBdr>
        <w:top w:val="none" w:sz="0" w:space="0" w:color="auto"/>
        <w:left w:val="none" w:sz="0" w:space="0" w:color="auto"/>
        <w:bottom w:val="none" w:sz="0" w:space="0" w:color="auto"/>
        <w:right w:val="none" w:sz="0" w:space="0" w:color="auto"/>
      </w:divBdr>
    </w:div>
    <w:div w:id="1564213867">
      <w:bodyDiv w:val="1"/>
      <w:marLeft w:val="0"/>
      <w:marRight w:val="0"/>
      <w:marTop w:val="0"/>
      <w:marBottom w:val="0"/>
      <w:divBdr>
        <w:top w:val="none" w:sz="0" w:space="0" w:color="auto"/>
        <w:left w:val="none" w:sz="0" w:space="0" w:color="auto"/>
        <w:bottom w:val="none" w:sz="0" w:space="0" w:color="auto"/>
        <w:right w:val="none" w:sz="0" w:space="0" w:color="auto"/>
      </w:divBdr>
    </w:div>
    <w:div w:id="1564217869">
      <w:bodyDiv w:val="1"/>
      <w:marLeft w:val="0"/>
      <w:marRight w:val="0"/>
      <w:marTop w:val="0"/>
      <w:marBottom w:val="0"/>
      <w:divBdr>
        <w:top w:val="none" w:sz="0" w:space="0" w:color="auto"/>
        <w:left w:val="none" w:sz="0" w:space="0" w:color="auto"/>
        <w:bottom w:val="none" w:sz="0" w:space="0" w:color="auto"/>
        <w:right w:val="none" w:sz="0" w:space="0" w:color="auto"/>
      </w:divBdr>
    </w:div>
    <w:div w:id="1564367241">
      <w:bodyDiv w:val="1"/>
      <w:marLeft w:val="0"/>
      <w:marRight w:val="0"/>
      <w:marTop w:val="0"/>
      <w:marBottom w:val="0"/>
      <w:divBdr>
        <w:top w:val="none" w:sz="0" w:space="0" w:color="auto"/>
        <w:left w:val="none" w:sz="0" w:space="0" w:color="auto"/>
        <w:bottom w:val="none" w:sz="0" w:space="0" w:color="auto"/>
        <w:right w:val="none" w:sz="0" w:space="0" w:color="auto"/>
      </w:divBdr>
    </w:div>
    <w:div w:id="1564439326">
      <w:bodyDiv w:val="1"/>
      <w:marLeft w:val="0"/>
      <w:marRight w:val="0"/>
      <w:marTop w:val="0"/>
      <w:marBottom w:val="0"/>
      <w:divBdr>
        <w:top w:val="none" w:sz="0" w:space="0" w:color="auto"/>
        <w:left w:val="none" w:sz="0" w:space="0" w:color="auto"/>
        <w:bottom w:val="none" w:sz="0" w:space="0" w:color="auto"/>
        <w:right w:val="none" w:sz="0" w:space="0" w:color="auto"/>
      </w:divBdr>
    </w:div>
    <w:div w:id="1564756040">
      <w:bodyDiv w:val="1"/>
      <w:marLeft w:val="0"/>
      <w:marRight w:val="0"/>
      <w:marTop w:val="0"/>
      <w:marBottom w:val="0"/>
      <w:divBdr>
        <w:top w:val="none" w:sz="0" w:space="0" w:color="auto"/>
        <w:left w:val="none" w:sz="0" w:space="0" w:color="auto"/>
        <w:bottom w:val="none" w:sz="0" w:space="0" w:color="auto"/>
        <w:right w:val="none" w:sz="0" w:space="0" w:color="auto"/>
      </w:divBdr>
    </w:div>
    <w:div w:id="1564826135">
      <w:bodyDiv w:val="1"/>
      <w:marLeft w:val="0"/>
      <w:marRight w:val="0"/>
      <w:marTop w:val="0"/>
      <w:marBottom w:val="0"/>
      <w:divBdr>
        <w:top w:val="none" w:sz="0" w:space="0" w:color="auto"/>
        <w:left w:val="none" w:sz="0" w:space="0" w:color="auto"/>
        <w:bottom w:val="none" w:sz="0" w:space="0" w:color="auto"/>
        <w:right w:val="none" w:sz="0" w:space="0" w:color="auto"/>
      </w:divBdr>
    </w:div>
    <w:div w:id="1565094673">
      <w:bodyDiv w:val="1"/>
      <w:marLeft w:val="0"/>
      <w:marRight w:val="0"/>
      <w:marTop w:val="0"/>
      <w:marBottom w:val="0"/>
      <w:divBdr>
        <w:top w:val="none" w:sz="0" w:space="0" w:color="auto"/>
        <w:left w:val="none" w:sz="0" w:space="0" w:color="auto"/>
        <w:bottom w:val="none" w:sz="0" w:space="0" w:color="auto"/>
        <w:right w:val="none" w:sz="0" w:space="0" w:color="auto"/>
      </w:divBdr>
    </w:div>
    <w:div w:id="1565410245">
      <w:bodyDiv w:val="1"/>
      <w:marLeft w:val="0"/>
      <w:marRight w:val="0"/>
      <w:marTop w:val="0"/>
      <w:marBottom w:val="0"/>
      <w:divBdr>
        <w:top w:val="none" w:sz="0" w:space="0" w:color="auto"/>
        <w:left w:val="none" w:sz="0" w:space="0" w:color="auto"/>
        <w:bottom w:val="none" w:sz="0" w:space="0" w:color="auto"/>
        <w:right w:val="none" w:sz="0" w:space="0" w:color="auto"/>
      </w:divBdr>
    </w:div>
    <w:div w:id="1565414109">
      <w:bodyDiv w:val="1"/>
      <w:marLeft w:val="0"/>
      <w:marRight w:val="0"/>
      <w:marTop w:val="0"/>
      <w:marBottom w:val="0"/>
      <w:divBdr>
        <w:top w:val="none" w:sz="0" w:space="0" w:color="auto"/>
        <w:left w:val="none" w:sz="0" w:space="0" w:color="auto"/>
        <w:bottom w:val="none" w:sz="0" w:space="0" w:color="auto"/>
        <w:right w:val="none" w:sz="0" w:space="0" w:color="auto"/>
      </w:divBdr>
    </w:div>
    <w:div w:id="1565482412">
      <w:bodyDiv w:val="1"/>
      <w:marLeft w:val="0"/>
      <w:marRight w:val="0"/>
      <w:marTop w:val="0"/>
      <w:marBottom w:val="0"/>
      <w:divBdr>
        <w:top w:val="none" w:sz="0" w:space="0" w:color="auto"/>
        <w:left w:val="none" w:sz="0" w:space="0" w:color="auto"/>
        <w:bottom w:val="none" w:sz="0" w:space="0" w:color="auto"/>
        <w:right w:val="none" w:sz="0" w:space="0" w:color="auto"/>
      </w:divBdr>
    </w:div>
    <w:div w:id="1565490130">
      <w:bodyDiv w:val="1"/>
      <w:marLeft w:val="0"/>
      <w:marRight w:val="0"/>
      <w:marTop w:val="0"/>
      <w:marBottom w:val="0"/>
      <w:divBdr>
        <w:top w:val="none" w:sz="0" w:space="0" w:color="auto"/>
        <w:left w:val="none" w:sz="0" w:space="0" w:color="auto"/>
        <w:bottom w:val="none" w:sz="0" w:space="0" w:color="auto"/>
        <w:right w:val="none" w:sz="0" w:space="0" w:color="auto"/>
      </w:divBdr>
    </w:div>
    <w:div w:id="1565524418">
      <w:bodyDiv w:val="1"/>
      <w:marLeft w:val="0"/>
      <w:marRight w:val="0"/>
      <w:marTop w:val="0"/>
      <w:marBottom w:val="0"/>
      <w:divBdr>
        <w:top w:val="none" w:sz="0" w:space="0" w:color="auto"/>
        <w:left w:val="none" w:sz="0" w:space="0" w:color="auto"/>
        <w:bottom w:val="none" w:sz="0" w:space="0" w:color="auto"/>
        <w:right w:val="none" w:sz="0" w:space="0" w:color="auto"/>
      </w:divBdr>
    </w:div>
    <w:div w:id="1565530659">
      <w:bodyDiv w:val="1"/>
      <w:marLeft w:val="0"/>
      <w:marRight w:val="0"/>
      <w:marTop w:val="0"/>
      <w:marBottom w:val="0"/>
      <w:divBdr>
        <w:top w:val="none" w:sz="0" w:space="0" w:color="auto"/>
        <w:left w:val="none" w:sz="0" w:space="0" w:color="auto"/>
        <w:bottom w:val="none" w:sz="0" w:space="0" w:color="auto"/>
        <w:right w:val="none" w:sz="0" w:space="0" w:color="auto"/>
      </w:divBdr>
    </w:div>
    <w:div w:id="1565798177">
      <w:bodyDiv w:val="1"/>
      <w:marLeft w:val="0"/>
      <w:marRight w:val="0"/>
      <w:marTop w:val="0"/>
      <w:marBottom w:val="0"/>
      <w:divBdr>
        <w:top w:val="none" w:sz="0" w:space="0" w:color="auto"/>
        <w:left w:val="none" w:sz="0" w:space="0" w:color="auto"/>
        <w:bottom w:val="none" w:sz="0" w:space="0" w:color="auto"/>
        <w:right w:val="none" w:sz="0" w:space="0" w:color="auto"/>
      </w:divBdr>
    </w:div>
    <w:div w:id="1565799650">
      <w:bodyDiv w:val="1"/>
      <w:marLeft w:val="0"/>
      <w:marRight w:val="0"/>
      <w:marTop w:val="0"/>
      <w:marBottom w:val="0"/>
      <w:divBdr>
        <w:top w:val="none" w:sz="0" w:space="0" w:color="auto"/>
        <w:left w:val="none" w:sz="0" w:space="0" w:color="auto"/>
        <w:bottom w:val="none" w:sz="0" w:space="0" w:color="auto"/>
        <w:right w:val="none" w:sz="0" w:space="0" w:color="auto"/>
      </w:divBdr>
    </w:div>
    <w:div w:id="1565870394">
      <w:bodyDiv w:val="1"/>
      <w:marLeft w:val="0"/>
      <w:marRight w:val="0"/>
      <w:marTop w:val="0"/>
      <w:marBottom w:val="0"/>
      <w:divBdr>
        <w:top w:val="none" w:sz="0" w:space="0" w:color="auto"/>
        <w:left w:val="none" w:sz="0" w:space="0" w:color="auto"/>
        <w:bottom w:val="none" w:sz="0" w:space="0" w:color="auto"/>
        <w:right w:val="none" w:sz="0" w:space="0" w:color="auto"/>
      </w:divBdr>
    </w:div>
    <w:div w:id="1565949834">
      <w:bodyDiv w:val="1"/>
      <w:marLeft w:val="0"/>
      <w:marRight w:val="0"/>
      <w:marTop w:val="0"/>
      <w:marBottom w:val="0"/>
      <w:divBdr>
        <w:top w:val="none" w:sz="0" w:space="0" w:color="auto"/>
        <w:left w:val="none" w:sz="0" w:space="0" w:color="auto"/>
        <w:bottom w:val="none" w:sz="0" w:space="0" w:color="auto"/>
        <w:right w:val="none" w:sz="0" w:space="0" w:color="auto"/>
      </w:divBdr>
    </w:div>
    <w:div w:id="1566066427">
      <w:bodyDiv w:val="1"/>
      <w:marLeft w:val="0"/>
      <w:marRight w:val="0"/>
      <w:marTop w:val="0"/>
      <w:marBottom w:val="0"/>
      <w:divBdr>
        <w:top w:val="none" w:sz="0" w:space="0" w:color="auto"/>
        <w:left w:val="none" w:sz="0" w:space="0" w:color="auto"/>
        <w:bottom w:val="none" w:sz="0" w:space="0" w:color="auto"/>
        <w:right w:val="none" w:sz="0" w:space="0" w:color="auto"/>
      </w:divBdr>
    </w:div>
    <w:div w:id="1566143970">
      <w:bodyDiv w:val="1"/>
      <w:marLeft w:val="0"/>
      <w:marRight w:val="0"/>
      <w:marTop w:val="0"/>
      <w:marBottom w:val="0"/>
      <w:divBdr>
        <w:top w:val="none" w:sz="0" w:space="0" w:color="auto"/>
        <w:left w:val="none" w:sz="0" w:space="0" w:color="auto"/>
        <w:bottom w:val="none" w:sz="0" w:space="0" w:color="auto"/>
        <w:right w:val="none" w:sz="0" w:space="0" w:color="auto"/>
      </w:divBdr>
    </w:div>
    <w:div w:id="1566145064">
      <w:bodyDiv w:val="1"/>
      <w:marLeft w:val="0"/>
      <w:marRight w:val="0"/>
      <w:marTop w:val="0"/>
      <w:marBottom w:val="0"/>
      <w:divBdr>
        <w:top w:val="none" w:sz="0" w:space="0" w:color="auto"/>
        <w:left w:val="none" w:sz="0" w:space="0" w:color="auto"/>
        <w:bottom w:val="none" w:sz="0" w:space="0" w:color="auto"/>
        <w:right w:val="none" w:sz="0" w:space="0" w:color="auto"/>
      </w:divBdr>
    </w:div>
    <w:div w:id="1566255140">
      <w:bodyDiv w:val="1"/>
      <w:marLeft w:val="0"/>
      <w:marRight w:val="0"/>
      <w:marTop w:val="0"/>
      <w:marBottom w:val="0"/>
      <w:divBdr>
        <w:top w:val="none" w:sz="0" w:space="0" w:color="auto"/>
        <w:left w:val="none" w:sz="0" w:space="0" w:color="auto"/>
        <w:bottom w:val="none" w:sz="0" w:space="0" w:color="auto"/>
        <w:right w:val="none" w:sz="0" w:space="0" w:color="auto"/>
      </w:divBdr>
    </w:div>
    <w:div w:id="1566263154">
      <w:bodyDiv w:val="1"/>
      <w:marLeft w:val="0"/>
      <w:marRight w:val="0"/>
      <w:marTop w:val="0"/>
      <w:marBottom w:val="0"/>
      <w:divBdr>
        <w:top w:val="none" w:sz="0" w:space="0" w:color="auto"/>
        <w:left w:val="none" w:sz="0" w:space="0" w:color="auto"/>
        <w:bottom w:val="none" w:sz="0" w:space="0" w:color="auto"/>
        <w:right w:val="none" w:sz="0" w:space="0" w:color="auto"/>
      </w:divBdr>
    </w:div>
    <w:div w:id="1566450106">
      <w:bodyDiv w:val="1"/>
      <w:marLeft w:val="0"/>
      <w:marRight w:val="0"/>
      <w:marTop w:val="0"/>
      <w:marBottom w:val="0"/>
      <w:divBdr>
        <w:top w:val="none" w:sz="0" w:space="0" w:color="auto"/>
        <w:left w:val="none" w:sz="0" w:space="0" w:color="auto"/>
        <w:bottom w:val="none" w:sz="0" w:space="0" w:color="auto"/>
        <w:right w:val="none" w:sz="0" w:space="0" w:color="auto"/>
      </w:divBdr>
    </w:div>
    <w:div w:id="1566451271">
      <w:bodyDiv w:val="1"/>
      <w:marLeft w:val="0"/>
      <w:marRight w:val="0"/>
      <w:marTop w:val="0"/>
      <w:marBottom w:val="0"/>
      <w:divBdr>
        <w:top w:val="none" w:sz="0" w:space="0" w:color="auto"/>
        <w:left w:val="none" w:sz="0" w:space="0" w:color="auto"/>
        <w:bottom w:val="none" w:sz="0" w:space="0" w:color="auto"/>
        <w:right w:val="none" w:sz="0" w:space="0" w:color="auto"/>
      </w:divBdr>
    </w:div>
    <w:div w:id="1566530821">
      <w:bodyDiv w:val="1"/>
      <w:marLeft w:val="0"/>
      <w:marRight w:val="0"/>
      <w:marTop w:val="0"/>
      <w:marBottom w:val="0"/>
      <w:divBdr>
        <w:top w:val="none" w:sz="0" w:space="0" w:color="auto"/>
        <w:left w:val="none" w:sz="0" w:space="0" w:color="auto"/>
        <w:bottom w:val="none" w:sz="0" w:space="0" w:color="auto"/>
        <w:right w:val="none" w:sz="0" w:space="0" w:color="auto"/>
      </w:divBdr>
    </w:div>
    <w:div w:id="1566600204">
      <w:bodyDiv w:val="1"/>
      <w:marLeft w:val="0"/>
      <w:marRight w:val="0"/>
      <w:marTop w:val="0"/>
      <w:marBottom w:val="0"/>
      <w:divBdr>
        <w:top w:val="none" w:sz="0" w:space="0" w:color="auto"/>
        <w:left w:val="none" w:sz="0" w:space="0" w:color="auto"/>
        <w:bottom w:val="none" w:sz="0" w:space="0" w:color="auto"/>
        <w:right w:val="none" w:sz="0" w:space="0" w:color="auto"/>
      </w:divBdr>
    </w:div>
    <w:div w:id="1566641794">
      <w:bodyDiv w:val="1"/>
      <w:marLeft w:val="0"/>
      <w:marRight w:val="0"/>
      <w:marTop w:val="0"/>
      <w:marBottom w:val="0"/>
      <w:divBdr>
        <w:top w:val="none" w:sz="0" w:space="0" w:color="auto"/>
        <w:left w:val="none" w:sz="0" w:space="0" w:color="auto"/>
        <w:bottom w:val="none" w:sz="0" w:space="0" w:color="auto"/>
        <w:right w:val="none" w:sz="0" w:space="0" w:color="auto"/>
      </w:divBdr>
    </w:div>
    <w:div w:id="1566989054">
      <w:bodyDiv w:val="1"/>
      <w:marLeft w:val="0"/>
      <w:marRight w:val="0"/>
      <w:marTop w:val="0"/>
      <w:marBottom w:val="0"/>
      <w:divBdr>
        <w:top w:val="none" w:sz="0" w:space="0" w:color="auto"/>
        <w:left w:val="none" w:sz="0" w:space="0" w:color="auto"/>
        <w:bottom w:val="none" w:sz="0" w:space="0" w:color="auto"/>
        <w:right w:val="none" w:sz="0" w:space="0" w:color="auto"/>
      </w:divBdr>
    </w:div>
    <w:div w:id="1567495182">
      <w:bodyDiv w:val="1"/>
      <w:marLeft w:val="0"/>
      <w:marRight w:val="0"/>
      <w:marTop w:val="0"/>
      <w:marBottom w:val="0"/>
      <w:divBdr>
        <w:top w:val="none" w:sz="0" w:space="0" w:color="auto"/>
        <w:left w:val="none" w:sz="0" w:space="0" w:color="auto"/>
        <w:bottom w:val="none" w:sz="0" w:space="0" w:color="auto"/>
        <w:right w:val="none" w:sz="0" w:space="0" w:color="auto"/>
      </w:divBdr>
    </w:div>
    <w:div w:id="1567569456">
      <w:bodyDiv w:val="1"/>
      <w:marLeft w:val="0"/>
      <w:marRight w:val="0"/>
      <w:marTop w:val="0"/>
      <w:marBottom w:val="0"/>
      <w:divBdr>
        <w:top w:val="none" w:sz="0" w:space="0" w:color="auto"/>
        <w:left w:val="none" w:sz="0" w:space="0" w:color="auto"/>
        <w:bottom w:val="none" w:sz="0" w:space="0" w:color="auto"/>
        <w:right w:val="none" w:sz="0" w:space="0" w:color="auto"/>
      </w:divBdr>
    </w:div>
    <w:div w:id="1567571783">
      <w:bodyDiv w:val="1"/>
      <w:marLeft w:val="0"/>
      <w:marRight w:val="0"/>
      <w:marTop w:val="0"/>
      <w:marBottom w:val="0"/>
      <w:divBdr>
        <w:top w:val="none" w:sz="0" w:space="0" w:color="auto"/>
        <w:left w:val="none" w:sz="0" w:space="0" w:color="auto"/>
        <w:bottom w:val="none" w:sz="0" w:space="0" w:color="auto"/>
        <w:right w:val="none" w:sz="0" w:space="0" w:color="auto"/>
      </w:divBdr>
    </w:div>
    <w:div w:id="1567689515">
      <w:bodyDiv w:val="1"/>
      <w:marLeft w:val="0"/>
      <w:marRight w:val="0"/>
      <w:marTop w:val="0"/>
      <w:marBottom w:val="0"/>
      <w:divBdr>
        <w:top w:val="none" w:sz="0" w:space="0" w:color="auto"/>
        <w:left w:val="none" w:sz="0" w:space="0" w:color="auto"/>
        <w:bottom w:val="none" w:sz="0" w:space="0" w:color="auto"/>
        <w:right w:val="none" w:sz="0" w:space="0" w:color="auto"/>
      </w:divBdr>
    </w:div>
    <w:div w:id="1567764195">
      <w:bodyDiv w:val="1"/>
      <w:marLeft w:val="0"/>
      <w:marRight w:val="0"/>
      <w:marTop w:val="0"/>
      <w:marBottom w:val="0"/>
      <w:divBdr>
        <w:top w:val="none" w:sz="0" w:space="0" w:color="auto"/>
        <w:left w:val="none" w:sz="0" w:space="0" w:color="auto"/>
        <w:bottom w:val="none" w:sz="0" w:space="0" w:color="auto"/>
        <w:right w:val="none" w:sz="0" w:space="0" w:color="auto"/>
      </w:divBdr>
    </w:div>
    <w:div w:id="1567834373">
      <w:bodyDiv w:val="1"/>
      <w:marLeft w:val="0"/>
      <w:marRight w:val="0"/>
      <w:marTop w:val="0"/>
      <w:marBottom w:val="0"/>
      <w:divBdr>
        <w:top w:val="none" w:sz="0" w:space="0" w:color="auto"/>
        <w:left w:val="none" w:sz="0" w:space="0" w:color="auto"/>
        <w:bottom w:val="none" w:sz="0" w:space="0" w:color="auto"/>
        <w:right w:val="none" w:sz="0" w:space="0" w:color="auto"/>
      </w:divBdr>
    </w:div>
    <w:div w:id="1567834862">
      <w:bodyDiv w:val="1"/>
      <w:marLeft w:val="0"/>
      <w:marRight w:val="0"/>
      <w:marTop w:val="0"/>
      <w:marBottom w:val="0"/>
      <w:divBdr>
        <w:top w:val="none" w:sz="0" w:space="0" w:color="auto"/>
        <w:left w:val="none" w:sz="0" w:space="0" w:color="auto"/>
        <w:bottom w:val="none" w:sz="0" w:space="0" w:color="auto"/>
        <w:right w:val="none" w:sz="0" w:space="0" w:color="auto"/>
      </w:divBdr>
    </w:div>
    <w:div w:id="1567953953">
      <w:bodyDiv w:val="1"/>
      <w:marLeft w:val="0"/>
      <w:marRight w:val="0"/>
      <w:marTop w:val="0"/>
      <w:marBottom w:val="0"/>
      <w:divBdr>
        <w:top w:val="none" w:sz="0" w:space="0" w:color="auto"/>
        <w:left w:val="none" w:sz="0" w:space="0" w:color="auto"/>
        <w:bottom w:val="none" w:sz="0" w:space="0" w:color="auto"/>
        <w:right w:val="none" w:sz="0" w:space="0" w:color="auto"/>
      </w:divBdr>
    </w:div>
    <w:div w:id="1568300027">
      <w:bodyDiv w:val="1"/>
      <w:marLeft w:val="0"/>
      <w:marRight w:val="0"/>
      <w:marTop w:val="0"/>
      <w:marBottom w:val="0"/>
      <w:divBdr>
        <w:top w:val="none" w:sz="0" w:space="0" w:color="auto"/>
        <w:left w:val="none" w:sz="0" w:space="0" w:color="auto"/>
        <w:bottom w:val="none" w:sz="0" w:space="0" w:color="auto"/>
        <w:right w:val="none" w:sz="0" w:space="0" w:color="auto"/>
      </w:divBdr>
    </w:div>
    <w:div w:id="1568374129">
      <w:bodyDiv w:val="1"/>
      <w:marLeft w:val="0"/>
      <w:marRight w:val="0"/>
      <w:marTop w:val="0"/>
      <w:marBottom w:val="0"/>
      <w:divBdr>
        <w:top w:val="none" w:sz="0" w:space="0" w:color="auto"/>
        <w:left w:val="none" w:sz="0" w:space="0" w:color="auto"/>
        <w:bottom w:val="none" w:sz="0" w:space="0" w:color="auto"/>
        <w:right w:val="none" w:sz="0" w:space="0" w:color="auto"/>
      </w:divBdr>
    </w:div>
    <w:div w:id="1568565396">
      <w:bodyDiv w:val="1"/>
      <w:marLeft w:val="0"/>
      <w:marRight w:val="0"/>
      <w:marTop w:val="0"/>
      <w:marBottom w:val="0"/>
      <w:divBdr>
        <w:top w:val="none" w:sz="0" w:space="0" w:color="auto"/>
        <w:left w:val="none" w:sz="0" w:space="0" w:color="auto"/>
        <w:bottom w:val="none" w:sz="0" w:space="0" w:color="auto"/>
        <w:right w:val="none" w:sz="0" w:space="0" w:color="auto"/>
      </w:divBdr>
    </w:div>
    <w:div w:id="1568566509">
      <w:bodyDiv w:val="1"/>
      <w:marLeft w:val="0"/>
      <w:marRight w:val="0"/>
      <w:marTop w:val="0"/>
      <w:marBottom w:val="0"/>
      <w:divBdr>
        <w:top w:val="none" w:sz="0" w:space="0" w:color="auto"/>
        <w:left w:val="none" w:sz="0" w:space="0" w:color="auto"/>
        <w:bottom w:val="none" w:sz="0" w:space="0" w:color="auto"/>
        <w:right w:val="none" w:sz="0" w:space="0" w:color="auto"/>
      </w:divBdr>
    </w:div>
    <w:div w:id="1568765249">
      <w:bodyDiv w:val="1"/>
      <w:marLeft w:val="0"/>
      <w:marRight w:val="0"/>
      <w:marTop w:val="0"/>
      <w:marBottom w:val="0"/>
      <w:divBdr>
        <w:top w:val="none" w:sz="0" w:space="0" w:color="auto"/>
        <w:left w:val="none" w:sz="0" w:space="0" w:color="auto"/>
        <w:bottom w:val="none" w:sz="0" w:space="0" w:color="auto"/>
        <w:right w:val="none" w:sz="0" w:space="0" w:color="auto"/>
      </w:divBdr>
    </w:div>
    <w:div w:id="1569144970">
      <w:bodyDiv w:val="1"/>
      <w:marLeft w:val="0"/>
      <w:marRight w:val="0"/>
      <w:marTop w:val="0"/>
      <w:marBottom w:val="0"/>
      <w:divBdr>
        <w:top w:val="none" w:sz="0" w:space="0" w:color="auto"/>
        <w:left w:val="none" w:sz="0" w:space="0" w:color="auto"/>
        <w:bottom w:val="none" w:sz="0" w:space="0" w:color="auto"/>
        <w:right w:val="none" w:sz="0" w:space="0" w:color="auto"/>
      </w:divBdr>
    </w:div>
    <w:div w:id="1569194796">
      <w:bodyDiv w:val="1"/>
      <w:marLeft w:val="0"/>
      <w:marRight w:val="0"/>
      <w:marTop w:val="0"/>
      <w:marBottom w:val="0"/>
      <w:divBdr>
        <w:top w:val="none" w:sz="0" w:space="0" w:color="auto"/>
        <w:left w:val="none" w:sz="0" w:space="0" w:color="auto"/>
        <w:bottom w:val="none" w:sz="0" w:space="0" w:color="auto"/>
        <w:right w:val="none" w:sz="0" w:space="0" w:color="auto"/>
      </w:divBdr>
    </w:div>
    <w:div w:id="1569221707">
      <w:bodyDiv w:val="1"/>
      <w:marLeft w:val="0"/>
      <w:marRight w:val="0"/>
      <w:marTop w:val="0"/>
      <w:marBottom w:val="0"/>
      <w:divBdr>
        <w:top w:val="none" w:sz="0" w:space="0" w:color="auto"/>
        <w:left w:val="none" w:sz="0" w:space="0" w:color="auto"/>
        <w:bottom w:val="none" w:sz="0" w:space="0" w:color="auto"/>
        <w:right w:val="none" w:sz="0" w:space="0" w:color="auto"/>
      </w:divBdr>
    </w:div>
    <w:div w:id="1569346127">
      <w:bodyDiv w:val="1"/>
      <w:marLeft w:val="0"/>
      <w:marRight w:val="0"/>
      <w:marTop w:val="0"/>
      <w:marBottom w:val="0"/>
      <w:divBdr>
        <w:top w:val="none" w:sz="0" w:space="0" w:color="auto"/>
        <w:left w:val="none" w:sz="0" w:space="0" w:color="auto"/>
        <w:bottom w:val="none" w:sz="0" w:space="0" w:color="auto"/>
        <w:right w:val="none" w:sz="0" w:space="0" w:color="auto"/>
      </w:divBdr>
    </w:div>
    <w:div w:id="1569419870">
      <w:bodyDiv w:val="1"/>
      <w:marLeft w:val="0"/>
      <w:marRight w:val="0"/>
      <w:marTop w:val="0"/>
      <w:marBottom w:val="0"/>
      <w:divBdr>
        <w:top w:val="none" w:sz="0" w:space="0" w:color="auto"/>
        <w:left w:val="none" w:sz="0" w:space="0" w:color="auto"/>
        <w:bottom w:val="none" w:sz="0" w:space="0" w:color="auto"/>
        <w:right w:val="none" w:sz="0" w:space="0" w:color="auto"/>
      </w:divBdr>
    </w:div>
    <w:div w:id="1569655942">
      <w:bodyDiv w:val="1"/>
      <w:marLeft w:val="0"/>
      <w:marRight w:val="0"/>
      <w:marTop w:val="0"/>
      <w:marBottom w:val="0"/>
      <w:divBdr>
        <w:top w:val="none" w:sz="0" w:space="0" w:color="auto"/>
        <w:left w:val="none" w:sz="0" w:space="0" w:color="auto"/>
        <w:bottom w:val="none" w:sz="0" w:space="0" w:color="auto"/>
        <w:right w:val="none" w:sz="0" w:space="0" w:color="auto"/>
      </w:divBdr>
    </w:div>
    <w:div w:id="1569805934">
      <w:bodyDiv w:val="1"/>
      <w:marLeft w:val="0"/>
      <w:marRight w:val="0"/>
      <w:marTop w:val="0"/>
      <w:marBottom w:val="0"/>
      <w:divBdr>
        <w:top w:val="none" w:sz="0" w:space="0" w:color="auto"/>
        <w:left w:val="none" w:sz="0" w:space="0" w:color="auto"/>
        <w:bottom w:val="none" w:sz="0" w:space="0" w:color="auto"/>
        <w:right w:val="none" w:sz="0" w:space="0" w:color="auto"/>
      </w:divBdr>
    </w:div>
    <w:div w:id="1569880741">
      <w:bodyDiv w:val="1"/>
      <w:marLeft w:val="0"/>
      <w:marRight w:val="0"/>
      <w:marTop w:val="0"/>
      <w:marBottom w:val="0"/>
      <w:divBdr>
        <w:top w:val="none" w:sz="0" w:space="0" w:color="auto"/>
        <w:left w:val="none" w:sz="0" w:space="0" w:color="auto"/>
        <w:bottom w:val="none" w:sz="0" w:space="0" w:color="auto"/>
        <w:right w:val="none" w:sz="0" w:space="0" w:color="auto"/>
      </w:divBdr>
    </w:div>
    <w:div w:id="1570070022">
      <w:bodyDiv w:val="1"/>
      <w:marLeft w:val="0"/>
      <w:marRight w:val="0"/>
      <w:marTop w:val="0"/>
      <w:marBottom w:val="0"/>
      <w:divBdr>
        <w:top w:val="none" w:sz="0" w:space="0" w:color="auto"/>
        <w:left w:val="none" w:sz="0" w:space="0" w:color="auto"/>
        <w:bottom w:val="none" w:sz="0" w:space="0" w:color="auto"/>
        <w:right w:val="none" w:sz="0" w:space="0" w:color="auto"/>
      </w:divBdr>
    </w:div>
    <w:div w:id="1570115136">
      <w:bodyDiv w:val="1"/>
      <w:marLeft w:val="0"/>
      <w:marRight w:val="0"/>
      <w:marTop w:val="0"/>
      <w:marBottom w:val="0"/>
      <w:divBdr>
        <w:top w:val="none" w:sz="0" w:space="0" w:color="auto"/>
        <w:left w:val="none" w:sz="0" w:space="0" w:color="auto"/>
        <w:bottom w:val="none" w:sz="0" w:space="0" w:color="auto"/>
        <w:right w:val="none" w:sz="0" w:space="0" w:color="auto"/>
      </w:divBdr>
    </w:div>
    <w:div w:id="1570262339">
      <w:bodyDiv w:val="1"/>
      <w:marLeft w:val="0"/>
      <w:marRight w:val="0"/>
      <w:marTop w:val="0"/>
      <w:marBottom w:val="0"/>
      <w:divBdr>
        <w:top w:val="none" w:sz="0" w:space="0" w:color="auto"/>
        <w:left w:val="none" w:sz="0" w:space="0" w:color="auto"/>
        <w:bottom w:val="none" w:sz="0" w:space="0" w:color="auto"/>
        <w:right w:val="none" w:sz="0" w:space="0" w:color="auto"/>
      </w:divBdr>
    </w:div>
    <w:div w:id="1570311177">
      <w:bodyDiv w:val="1"/>
      <w:marLeft w:val="0"/>
      <w:marRight w:val="0"/>
      <w:marTop w:val="0"/>
      <w:marBottom w:val="0"/>
      <w:divBdr>
        <w:top w:val="none" w:sz="0" w:space="0" w:color="auto"/>
        <w:left w:val="none" w:sz="0" w:space="0" w:color="auto"/>
        <w:bottom w:val="none" w:sz="0" w:space="0" w:color="auto"/>
        <w:right w:val="none" w:sz="0" w:space="0" w:color="auto"/>
      </w:divBdr>
    </w:div>
    <w:div w:id="1570384758">
      <w:bodyDiv w:val="1"/>
      <w:marLeft w:val="0"/>
      <w:marRight w:val="0"/>
      <w:marTop w:val="0"/>
      <w:marBottom w:val="0"/>
      <w:divBdr>
        <w:top w:val="none" w:sz="0" w:space="0" w:color="auto"/>
        <w:left w:val="none" w:sz="0" w:space="0" w:color="auto"/>
        <w:bottom w:val="none" w:sz="0" w:space="0" w:color="auto"/>
        <w:right w:val="none" w:sz="0" w:space="0" w:color="auto"/>
      </w:divBdr>
    </w:div>
    <w:div w:id="1570386472">
      <w:bodyDiv w:val="1"/>
      <w:marLeft w:val="0"/>
      <w:marRight w:val="0"/>
      <w:marTop w:val="0"/>
      <w:marBottom w:val="0"/>
      <w:divBdr>
        <w:top w:val="none" w:sz="0" w:space="0" w:color="auto"/>
        <w:left w:val="none" w:sz="0" w:space="0" w:color="auto"/>
        <w:bottom w:val="none" w:sz="0" w:space="0" w:color="auto"/>
        <w:right w:val="none" w:sz="0" w:space="0" w:color="auto"/>
      </w:divBdr>
    </w:div>
    <w:div w:id="1570529756">
      <w:bodyDiv w:val="1"/>
      <w:marLeft w:val="0"/>
      <w:marRight w:val="0"/>
      <w:marTop w:val="0"/>
      <w:marBottom w:val="0"/>
      <w:divBdr>
        <w:top w:val="none" w:sz="0" w:space="0" w:color="auto"/>
        <w:left w:val="none" w:sz="0" w:space="0" w:color="auto"/>
        <w:bottom w:val="none" w:sz="0" w:space="0" w:color="auto"/>
        <w:right w:val="none" w:sz="0" w:space="0" w:color="auto"/>
      </w:divBdr>
    </w:div>
    <w:div w:id="1570536474">
      <w:bodyDiv w:val="1"/>
      <w:marLeft w:val="0"/>
      <w:marRight w:val="0"/>
      <w:marTop w:val="0"/>
      <w:marBottom w:val="0"/>
      <w:divBdr>
        <w:top w:val="none" w:sz="0" w:space="0" w:color="auto"/>
        <w:left w:val="none" w:sz="0" w:space="0" w:color="auto"/>
        <w:bottom w:val="none" w:sz="0" w:space="0" w:color="auto"/>
        <w:right w:val="none" w:sz="0" w:space="0" w:color="auto"/>
      </w:divBdr>
    </w:div>
    <w:div w:id="1570580636">
      <w:bodyDiv w:val="1"/>
      <w:marLeft w:val="0"/>
      <w:marRight w:val="0"/>
      <w:marTop w:val="0"/>
      <w:marBottom w:val="0"/>
      <w:divBdr>
        <w:top w:val="none" w:sz="0" w:space="0" w:color="auto"/>
        <w:left w:val="none" w:sz="0" w:space="0" w:color="auto"/>
        <w:bottom w:val="none" w:sz="0" w:space="0" w:color="auto"/>
        <w:right w:val="none" w:sz="0" w:space="0" w:color="auto"/>
      </w:divBdr>
    </w:div>
    <w:div w:id="1570580717">
      <w:bodyDiv w:val="1"/>
      <w:marLeft w:val="0"/>
      <w:marRight w:val="0"/>
      <w:marTop w:val="0"/>
      <w:marBottom w:val="0"/>
      <w:divBdr>
        <w:top w:val="none" w:sz="0" w:space="0" w:color="auto"/>
        <w:left w:val="none" w:sz="0" w:space="0" w:color="auto"/>
        <w:bottom w:val="none" w:sz="0" w:space="0" w:color="auto"/>
        <w:right w:val="none" w:sz="0" w:space="0" w:color="auto"/>
      </w:divBdr>
    </w:div>
    <w:div w:id="1570580972">
      <w:bodyDiv w:val="1"/>
      <w:marLeft w:val="0"/>
      <w:marRight w:val="0"/>
      <w:marTop w:val="0"/>
      <w:marBottom w:val="0"/>
      <w:divBdr>
        <w:top w:val="none" w:sz="0" w:space="0" w:color="auto"/>
        <w:left w:val="none" w:sz="0" w:space="0" w:color="auto"/>
        <w:bottom w:val="none" w:sz="0" w:space="0" w:color="auto"/>
        <w:right w:val="none" w:sz="0" w:space="0" w:color="auto"/>
      </w:divBdr>
    </w:div>
    <w:div w:id="1570650564">
      <w:bodyDiv w:val="1"/>
      <w:marLeft w:val="0"/>
      <w:marRight w:val="0"/>
      <w:marTop w:val="0"/>
      <w:marBottom w:val="0"/>
      <w:divBdr>
        <w:top w:val="none" w:sz="0" w:space="0" w:color="auto"/>
        <w:left w:val="none" w:sz="0" w:space="0" w:color="auto"/>
        <w:bottom w:val="none" w:sz="0" w:space="0" w:color="auto"/>
        <w:right w:val="none" w:sz="0" w:space="0" w:color="auto"/>
      </w:divBdr>
    </w:div>
    <w:div w:id="1570725874">
      <w:bodyDiv w:val="1"/>
      <w:marLeft w:val="0"/>
      <w:marRight w:val="0"/>
      <w:marTop w:val="0"/>
      <w:marBottom w:val="0"/>
      <w:divBdr>
        <w:top w:val="none" w:sz="0" w:space="0" w:color="auto"/>
        <w:left w:val="none" w:sz="0" w:space="0" w:color="auto"/>
        <w:bottom w:val="none" w:sz="0" w:space="0" w:color="auto"/>
        <w:right w:val="none" w:sz="0" w:space="0" w:color="auto"/>
      </w:divBdr>
    </w:div>
    <w:div w:id="1570770394">
      <w:bodyDiv w:val="1"/>
      <w:marLeft w:val="0"/>
      <w:marRight w:val="0"/>
      <w:marTop w:val="0"/>
      <w:marBottom w:val="0"/>
      <w:divBdr>
        <w:top w:val="none" w:sz="0" w:space="0" w:color="auto"/>
        <w:left w:val="none" w:sz="0" w:space="0" w:color="auto"/>
        <w:bottom w:val="none" w:sz="0" w:space="0" w:color="auto"/>
        <w:right w:val="none" w:sz="0" w:space="0" w:color="auto"/>
      </w:divBdr>
    </w:div>
    <w:div w:id="1570841674">
      <w:bodyDiv w:val="1"/>
      <w:marLeft w:val="0"/>
      <w:marRight w:val="0"/>
      <w:marTop w:val="0"/>
      <w:marBottom w:val="0"/>
      <w:divBdr>
        <w:top w:val="none" w:sz="0" w:space="0" w:color="auto"/>
        <w:left w:val="none" w:sz="0" w:space="0" w:color="auto"/>
        <w:bottom w:val="none" w:sz="0" w:space="0" w:color="auto"/>
        <w:right w:val="none" w:sz="0" w:space="0" w:color="auto"/>
      </w:divBdr>
    </w:div>
    <w:div w:id="1570843438">
      <w:bodyDiv w:val="1"/>
      <w:marLeft w:val="0"/>
      <w:marRight w:val="0"/>
      <w:marTop w:val="0"/>
      <w:marBottom w:val="0"/>
      <w:divBdr>
        <w:top w:val="none" w:sz="0" w:space="0" w:color="auto"/>
        <w:left w:val="none" w:sz="0" w:space="0" w:color="auto"/>
        <w:bottom w:val="none" w:sz="0" w:space="0" w:color="auto"/>
        <w:right w:val="none" w:sz="0" w:space="0" w:color="auto"/>
      </w:divBdr>
    </w:div>
    <w:div w:id="1570846688">
      <w:bodyDiv w:val="1"/>
      <w:marLeft w:val="0"/>
      <w:marRight w:val="0"/>
      <w:marTop w:val="0"/>
      <w:marBottom w:val="0"/>
      <w:divBdr>
        <w:top w:val="none" w:sz="0" w:space="0" w:color="auto"/>
        <w:left w:val="none" w:sz="0" w:space="0" w:color="auto"/>
        <w:bottom w:val="none" w:sz="0" w:space="0" w:color="auto"/>
        <w:right w:val="none" w:sz="0" w:space="0" w:color="auto"/>
      </w:divBdr>
    </w:div>
    <w:div w:id="1571161370">
      <w:bodyDiv w:val="1"/>
      <w:marLeft w:val="0"/>
      <w:marRight w:val="0"/>
      <w:marTop w:val="0"/>
      <w:marBottom w:val="0"/>
      <w:divBdr>
        <w:top w:val="none" w:sz="0" w:space="0" w:color="auto"/>
        <w:left w:val="none" w:sz="0" w:space="0" w:color="auto"/>
        <w:bottom w:val="none" w:sz="0" w:space="0" w:color="auto"/>
        <w:right w:val="none" w:sz="0" w:space="0" w:color="auto"/>
      </w:divBdr>
    </w:div>
    <w:div w:id="1571189460">
      <w:bodyDiv w:val="1"/>
      <w:marLeft w:val="0"/>
      <w:marRight w:val="0"/>
      <w:marTop w:val="0"/>
      <w:marBottom w:val="0"/>
      <w:divBdr>
        <w:top w:val="none" w:sz="0" w:space="0" w:color="auto"/>
        <w:left w:val="none" w:sz="0" w:space="0" w:color="auto"/>
        <w:bottom w:val="none" w:sz="0" w:space="0" w:color="auto"/>
        <w:right w:val="none" w:sz="0" w:space="0" w:color="auto"/>
      </w:divBdr>
    </w:div>
    <w:div w:id="1571504089">
      <w:bodyDiv w:val="1"/>
      <w:marLeft w:val="0"/>
      <w:marRight w:val="0"/>
      <w:marTop w:val="0"/>
      <w:marBottom w:val="0"/>
      <w:divBdr>
        <w:top w:val="none" w:sz="0" w:space="0" w:color="auto"/>
        <w:left w:val="none" w:sz="0" w:space="0" w:color="auto"/>
        <w:bottom w:val="none" w:sz="0" w:space="0" w:color="auto"/>
        <w:right w:val="none" w:sz="0" w:space="0" w:color="auto"/>
      </w:divBdr>
    </w:div>
    <w:div w:id="1571966057">
      <w:bodyDiv w:val="1"/>
      <w:marLeft w:val="0"/>
      <w:marRight w:val="0"/>
      <w:marTop w:val="0"/>
      <w:marBottom w:val="0"/>
      <w:divBdr>
        <w:top w:val="none" w:sz="0" w:space="0" w:color="auto"/>
        <w:left w:val="none" w:sz="0" w:space="0" w:color="auto"/>
        <w:bottom w:val="none" w:sz="0" w:space="0" w:color="auto"/>
        <w:right w:val="none" w:sz="0" w:space="0" w:color="auto"/>
      </w:divBdr>
    </w:div>
    <w:div w:id="1572036389">
      <w:bodyDiv w:val="1"/>
      <w:marLeft w:val="0"/>
      <w:marRight w:val="0"/>
      <w:marTop w:val="0"/>
      <w:marBottom w:val="0"/>
      <w:divBdr>
        <w:top w:val="none" w:sz="0" w:space="0" w:color="auto"/>
        <w:left w:val="none" w:sz="0" w:space="0" w:color="auto"/>
        <w:bottom w:val="none" w:sz="0" w:space="0" w:color="auto"/>
        <w:right w:val="none" w:sz="0" w:space="0" w:color="auto"/>
      </w:divBdr>
    </w:div>
    <w:div w:id="1572152521">
      <w:bodyDiv w:val="1"/>
      <w:marLeft w:val="0"/>
      <w:marRight w:val="0"/>
      <w:marTop w:val="0"/>
      <w:marBottom w:val="0"/>
      <w:divBdr>
        <w:top w:val="none" w:sz="0" w:space="0" w:color="auto"/>
        <w:left w:val="none" w:sz="0" w:space="0" w:color="auto"/>
        <w:bottom w:val="none" w:sz="0" w:space="0" w:color="auto"/>
        <w:right w:val="none" w:sz="0" w:space="0" w:color="auto"/>
      </w:divBdr>
    </w:div>
    <w:div w:id="1572159609">
      <w:bodyDiv w:val="1"/>
      <w:marLeft w:val="0"/>
      <w:marRight w:val="0"/>
      <w:marTop w:val="0"/>
      <w:marBottom w:val="0"/>
      <w:divBdr>
        <w:top w:val="none" w:sz="0" w:space="0" w:color="auto"/>
        <w:left w:val="none" w:sz="0" w:space="0" w:color="auto"/>
        <w:bottom w:val="none" w:sz="0" w:space="0" w:color="auto"/>
        <w:right w:val="none" w:sz="0" w:space="0" w:color="auto"/>
      </w:divBdr>
      <w:divsChild>
        <w:div w:id="1056413">
          <w:marLeft w:val="480"/>
          <w:marRight w:val="0"/>
          <w:marTop w:val="0"/>
          <w:marBottom w:val="0"/>
          <w:divBdr>
            <w:top w:val="none" w:sz="0" w:space="0" w:color="auto"/>
            <w:left w:val="none" w:sz="0" w:space="0" w:color="auto"/>
            <w:bottom w:val="none" w:sz="0" w:space="0" w:color="auto"/>
            <w:right w:val="none" w:sz="0" w:space="0" w:color="auto"/>
          </w:divBdr>
        </w:div>
        <w:div w:id="3360224">
          <w:marLeft w:val="480"/>
          <w:marRight w:val="0"/>
          <w:marTop w:val="0"/>
          <w:marBottom w:val="0"/>
          <w:divBdr>
            <w:top w:val="none" w:sz="0" w:space="0" w:color="auto"/>
            <w:left w:val="none" w:sz="0" w:space="0" w:color="auto"/>
            <w:bottom w:val="none" w:sz="0" w:space="0" w:color="auto"/>
            <w:right w:val="none" w:sz="0" w:space="0" w:color="auto"/>
          </w:divBdr>
        </w:div>
        <w:div w:id="11883892">
          <w:marLeft w:val="480"/>
          <w:marRight w:val="0"/>
          <w:marTop w:val="0"/>
          <w:marBottom w:val="0"/>
          <w:divBdr>
            <w:top w:val="none" w:sz="0" w:space="0" w:color="auto"/>
            <w:left w:val="none" w:sz="0" w:space="0" w:color="auto"/>
            <w:bottom w:val="none" w:sz="0" w:space="0" w:color="auto"/>
            <w:right w:val="none" w:sz="0" w:space="0" w:color="auto"/>
          </w:divBdr>
        </w:div>
        <w:div w:id="16665329">
          <w:marLeft w:val="480"/>
          <w:marRight w:val="0"/>
          <w:marTop w:val="0"/>
          <w:marBottom w:val="0"/>
          <w:divBdr>
            <w:top w:val="none" w:sz="0" w:space="0" w:color="auto"/>
            <w:left w:val="none" w:sz="0" w:space="0" w:color="auto"/>
            <w:bottom w:val="none" w:sz="0" w:space="0" w:color="auto"/>
            <w:right w:val="none" w:sz="0" w:space="0" w:color="auto"/>
          </w:divBdr>
        </w:div>
        <w:div w:id="19627315">
          <w:marLeft w:val="480"/>
          <w:marRight w:val="0"/>
          <w:marTop w:val="0"/>
          <w:marBottom w:val="0"/>
          <w:divBdr>
            <w:top w:val="none" w:sz="0" w:space="0" w:color="auto"/>
            <w:left w:val="none" w:sz="0" w:space="0" w:color="auto"/>
            <w:bottom w:val="none" w:sz="0" w:space="0" w:color="auto"/>
            <w:right w:val="none" w:sz="0" w:space="0" w:color="auto"/>
          </w:divBdr>
        </w:div>
        <w:div w:id="22026013">
          <w:marLeft w:val="480"/>
          <w:marRight w:val="0"/>
          <w:marTop w:val="0"/>
          <w:marBottom w:val="0"/>
          <w:divBdr>
            <w:top w:val="none" w:sz="0" w:space="0" w:color="auto"/>
            <w:left w:val="none" w:sz="0" w:space="0" w:color="auto"/>
            <w:bottom w:val="none" w:sz="0" w:space="0" w:color="auto"/>
            <w:right w:val="none" w:sz="0" w:space="0" w:color="auto"/>
          </w:divBdr>
        </w:div>
        <w:div w:id="26763926">
          <w:marLeft w:val="480"/>
          <w:marRight w:val="0"/>
          <w:marTop w:val="0"/>
          <w:marBottom w:val="0"/>
          <w:divBdr>
            <w:top w:val="none" w:sz="0" w:space="0" w:color="auto"/>
            <w:left w:val="none" w:sz="0" w:space="0" w:color="auto"/>
            <w:bottom w:val="none" w:sz="0" w:space="0" w:color="auto"/>
            <w:right w:val="none" w:sz="0" w:space="0" w:color="auto"/>
          </w:divBdr>
        </w:div>
        <w:div w:id="36318598">
          <w:marLeft w:val="480"/>
          <w:marRight w:val="0"/>
          <w:marTop w:val="0"/>
          <w:marBottom w:val="0"/>
          <w:divBdr>
            <w:top w:val="none" w:sz="0" w:space="0" w:color="auto"/>
            <w:left w:val="none" w:sz="0" w:space="0" w:color="auto"/>
            <w:bottom w:val="none" w:sz="0" w:space="0" w:color="auto"/>
            <w:right w:val="none" w:sz="0" w:space="0" w:color="auto"/>
          </w:divBdr>
        </w:div>
        <w:div w:id="43455368">
          <w:marLeft w:val="480"/>
          <w:marRight w:val="0"/>
          <w:marTop w:val="0"/>
          <w:marBottom w:val="0"/>
          <w:divBdr>
            <w:top w:val="none" w:sz="0" w:space="0" w:color="auto"/>
            <w:left w:val="none" w:sz="0" w:space="0" w:color="auto"/>
            <w:bottom w:val="none" w:sz="0" w:space="0" w:color="auto"/>
            <w:right w:val="none" w:sz="0" w:space="0" w:color="auto"/>
          </w:divBdr>
        </w:div>
        <w:div w:id="47077329">
          <w:marLeft w:val="480"/>
          <w:marRight w:val="0"/>
          <w:marTop w:val="0"/>
          <w:marBottom w:val="0"/>
          <w:divBdr>
            <w:top w:val="none" w:sz="0" w:space="0" w:color="auto"/>
            <w:left w:val="none" w:sz="0" w:space="0" w:color="auto"/>
            <w:bottom w:val="none" w:sz="0" w:space="0" w:color="auto"/>
            <w:right w:val="none" w:sz="0" w:space="0" w:color="auto"/>
          </w:divBdr>
        </w:div>
        <w:div w:id="52431255">
          <w:marLeft w:val="480"/>
          <w:marRight w:val="0"/>
          <w:marTop w:val="0"/>
          <w:marBottom w:val="0"/>
          <w:divBdr>
            <w:top w:val="none" w:sz="0" w:space="0" w:color="auto"/>
            <w:left w:val="none" w:sz="0" w:space="0" w:color="auto"/>
            <w:bottom w:val="none" w:sz="0" w:space="0" w:color="auto"/>
            <w:right w:val="none" w:sz="0" w:space="0" w:color="auto"/>
          </w:divBdr>
        </w:div>
        <w:div w:id="52898022">
          <w:marLeft w:val="480"/>
          <w:marRight w:val="0"/>
          <w:marTop w:val="0"/>
          <w:marBottom w:val="0"/>
          <w:divBdr>
            <w:top w:val="none" w:sz="0" w:space="0" w:color="auto"/>
            <w:left w:val="none" w:sz="0" w:space="0" w:color="auto"/>
            <w:bottom w:val="none" w:sz="0" w:space="0" w:color="auto"/>
            <w:right w:val="none" w:sz="0" w:space="0" w:color="auto"/>
          </w:divBdr>
        </w:div>
        <w:div w:id="53549009">
          <w:marLeft w:val="480"/>
          <w:marRight w:val="0"/>
          <w:marTop w:val="0"/>
          <w:marBottom w:val="0"/>
          <w:divBdr>
            <w:top w:val="none" w:sz="0" w:space="0" w:color="auto"/>
            <w:left w:val="none" w:sz="0" w:space="0" w:color="auto"/>
            <w:bottom w:val="none" w:sz="0" w:space="0" w:color="auto"/>
            <w:right w:val="none" w:sz="0" w:space="0" w:color="auto"/>
          </w:divBdr>
        </w:div>
        <w:div w:id="60102772">
          <w:marLeft w:val="480"/>
          <w:marRight w:val="0"/>
          <w:marTop w:val="0"/>
          <w:marBottom w:val="0"/>
          <w:divBdr>
            <w:top w:val="none" w:sz="0" w:space="0" w:color="auto"/>
            <w:left w:val="none" w:sz="0" w:space="0" w:color="auto"/>
            <w:bottom w:val="none" w:sz="0" w:space="0" w:color="auto"/>
            <w:right w:val="none" w:sz="0" w:space="0" w:color="auto"/>
          </w:divBdr>
        </w:div>
        <w:div w:id="61871826">
          <w:marLeft w:val="480"/>
          <w:marRight w:val="0"/>
          <w:marTop w:val="0"/>
          <w:marBottom w:val="0"/>
          <w:divBdr>
            <w:top w:val="none" w:sz="0" w:space="0" w:color="auto"/>
            <w:left w:val="none" w:sz="0" w:space="0" w:color="auto"/>
            <w:bottom w:val="none" w:sz="0" w:space="0" w:color="auto"/>
            <w:right w:val="none" w:sz="0" w:space="0" w:color="auto"/>
          </w:divBdr>
        </w:div>
        <w:div w:id="78138146">
          <w:marLeft w:val="480"/>
          <w:marRight w:val="0"/>
          <w:marTop w:val="0"/>
          <w:marBottom w:val="0"/>
          <w:divBdr>
            <w:top w:val="none" w:sz="0" w:space="0" w:color="auto"/>
            <w:left w:val="none" w:sz="0" w:space="0" w:color="auto"/>
            <w:bottom w:val="none" w:sz="0" w:space="0" w:color="auto"/>
            <w:right w:val="none" w:sz="0" w:space="0" w:color="auto"/>
          </w:divBdr>
        </w:div>
        <w:div w:id="80878686">
          <w:marLeft w:val="480"/>
          <w:marRight w:val="0"/>
          <w:marTop w:val="0"/>
          <w:marBottom w:val="0"/>
          <w:divBdr>
            <w:top w:val="none" w:sz="0" w:space="0" w:color="auto"/>
            <w:left w:val="none" w:sz="0" w:space="0" w:color="auto"/>
            <w:bottom w:val="none" w:sz="0" w:space="0" w:color="auto"/>
            <w:right w:val="none" w:sz="0" w:space="0" w:color="auto"/>
          </w:divBdr>
        </w:div>
        <w:div w:id="82071386">
          <w:marLeft w:val="480"/>
          <w:marRight w:val="0"/>
          <w:marTop w:val="0"/>
          <w:marBottom w:val="0"/>
          <w:divBdr>
            <w:top w:val="none" w:sz="0" w:space="0" w:color="auto"/>
            <w:left w:val="none" w:sz="0" w:space="0" w:color="auto"/>
            <w:bottom w:val="none" w:sz="0" w:space="0" w:color="auto"/>
            <w:right w:val="none" w:sz="0" w:space="0" w:color="auto"/>
          </w:divBdr>
        </w:div>
        <w:div w:id="82576480">
          <w:marLeft w:val="480"/>
          <w:marRight w:val="0"/>
          <w:marTop w:val="0"/>
          <w:marBottom w:val="0"/>
          <w:divBdr>
            <w:top w:val="none" w:sz="0" w:space="0" w:color="auto"/>
            <w:left w:val="none" w:sz="0" w:space="0" w:color="auto"/>
            <w:bottom w:val="none" w:sz="0" w:space="0" w:color="auto"/>
            <w:right w:val="none" w:sz="0" w:space="0" w:color="auto"/>
          </w:divBdr>
        </w:div>
        <w:div w:id="92670517">
          <w:marLeft w:val="480"/>
          <w:marRight w:val="0"/>
          <w:marTop w:val="0"/>
          <w:marBottom w:val="0"/>
          <w:divBdr>
            <w:top w:val="none" w:sz="0" w:space="0" w:color="auto"/>
            <w:left w:val="none" w:sz="0" w:space="0" w:color="auto"/>
            <w:bottom w:val="none" w:sz="0" w:space="0" w:color="auto"/>
            <w:right w:val="none" w:sz="0" w:space="0" w:color="auto"/>
          </w:divBdr>
        </w:div>
        <w:div w:id="94980143">
          <w:marLeft w:val="480"/>
          <w:marRight w:val="0"/>
          <w:marTop w:val="0"/>
          <w:marBottom w:val="0"/>
          <w:divBdr>
            <w:top w:val="none" w:sz="0" w:space="0" w:color="auto"/>
            <w:left w:val="none" w:sz="0" w:space="0" w:color="auto"/>
            <w:bottom w:val="none" w:sz="0" w:space="0" w:color="auto"/>
            <w:right w:val="none" w:sz="0" w:space="0" w:color="auto"/>
          </w:divBdr>
        </w:div>
        <w:div w:id="95028271">
          <w:marLeft w:val="480"/>
          <w:marRight w:val="0"/>
          <w:marTop w:val="0"/>
          <w:marBottom w:val="0"/>
          <w:divBdr>
            <w:top w:val="none" w:sz="0" w:space="0" w:color="auto"/>
            <w:left w:val="none" w:sz="0" w:space="0" w:color="auto"/>
            <w:bottom w:val="none" w:sz="0" w:space="0" w:color="auto"/>
            <w:right w:val="none" w:sz="0" w:space="0" w:color="auto"/>
          </w:divBdr>
        </w:div>
        <w:div w:id="97214431">
          <w:marLeft w:val="480"/>
          <w:marRight w:val="0"/>
          <w:marTop w:val="0"/>
          <w:marBottom w:val="0"/>
          <w:divBdr>
            <w:top w:val="none" w:sz="0" w:space="0" w:color="auto"/>
            <w:left w:val="none" w:sz="0" w:space="0" w:color="auto"/>
            <w:bottom w:val="none" w:sz="0" w:space="0" w:color="auto"/>
            <w:right w:val="none" w:sz="0" w:space="0" w:color="auto"/>
          </w:divBdr>
        </w:div>
        <w:div w:id="103228279">
          <w:marLeft w:val="480"/>
          <w:marRight w:val="0"/>
          <w:marTop w:val="0"/>
          <w:marBottom w:val="0"/>
          <w:divBdr>
            <w:top w:val="none" w:sz="0" w:space="0" w:color="auto"/>
            <w:left w:val="none" w:sz="0" w:space="0" w:color="auto"/>
            <w:bottom w:val="none" w:sz="0" w:space="0" w:color="auto"/>
            <w:right w:val="none" w:sz="0" w:space="0" w:color="auto"/>
          </w:divBdr>
        </w:div>
        <w:div w:id="103424584">
          <w:marLeft w:val="480"/>
          <w:marRight w:val="0"/>
          <w:marTop w:val="0"/>
          <w:marBottom w:val="0"/>
          <w:divBdr>
            <w:top w:val="none" w:sz="0" w:space="0" w:color="auto"/>
            <w:left w:val="none" w:sz="0" w:space="0" w:color="auto"/>
            <w:bottom w:val="none" w:sz="0" w:space="0" w:color="auto"/>
            <w:right w:val="none" w:sz="0" w:space="0" w:color="auto"/>
          </w:divBdr>
        </w:div>
        <w:div w:id="112409203">
          <w:marLeft w:val="480"/>
          <w:marRight w:val="0"/>
          <w:marTop w:val="0"/>
          <w:marBottom w:val="0"/>
          <w:divBdr>
            <w:top w:val="none" w:sz="0" w:space="0" w:color="auto"/>
            <w:left w:val="none" w:sz="0" w:space="0" w:color="auto"/>
            <w:bottom w:val="none" w:sz="0" w:space="0" w:color="auto"/>
            <w:right w:val="none" w:sz="0" w:space="0" w:color="auto"/>
          </w:divBdr>
        </w:div>
        <w:div w:id="123475174">
          <w:marLeft w:val="480"/>
          <w:marRight w:val="0"/>
          <w:marTop w:val="0"/>
          <w:marBottom w:val="0"/>
          <w:divBdr>
            <w:top w:val="none" w:sz="0" w:space="0" w:color="auto"/>
            <w:left w:val="none" w:sz="0" w:space="0" w:color="auto"/>
            <w:bottom w:val="none" w:sz="0" w:space="0" w:color="auto"/>
            <w:right w:val="none" w:sz="0" w:space="0" w:color="auto"/>
          </w:divBdr>
        </w:div>
        <w:div w:id="126363296">
          <w:marLeft w:val="480"/>
          <w:marRight w:val="0"/>
          <w:marTop w:val="0"/>
          <w:marBottom w:val="0"/>
          <w:divBdr>
            <w:top w:val="none" w:sz="0" w:space="0" w:color="auto"/>
            <w:left w:val="none" w:sz="0" w:space="0" w:color="auto"/>
            <w:bottom w:val="none" w:sz="0" w:space="0" w:color="auto"/>
            <w:right w:val="none" w:sz="0" w:space="0" w:color="auto"/>
          </w:divBdr>
        </w:div>
        <w:div w:id="138572026">
          <w:marLeft w:val="480"/>
          <w:marRight w:val="0"/>
          <w:marTop w:val="0"/>
          <w:marBottom w:val="0"/>
          <w:divBdr>
            <w:top w:val="none" w:sz="0" w:space="0" w:color="auto"/>
            <w:left w:val="none" w:sz="0" w:space="0" w:color="auto"/>
            <w:bottom w:val="none" w:sz="0" w:space="0" w:color="auto"/>
            <w:right w:val="none" w:sz="0" w:space="0" w:color="auto"/>
          </w:divBdr>
        </w:div>
        <w:div w:id="146435596">
          <w:marLeft w:val="480"/>
          <w:marRight w:val="0"/>
          <w:marTop w:val="0"/>
          <w:marBottom w:val="0"/>
          <w:divBdr>
            <w:top w:val="none" w:sz="0" w:space="0" w:color="auto"/>
            <w:left w:val="none" w:sz="0" w:space="0" w:color="auto"/>
            <w:bottom w:val="none" w:sz="0" w:space="0" w:color="auto"/>
            <w:right w:val="none" w:sz="0" w:space="0" w:color="auto"/>
          </w:divBdr>
        </w:div>
        <w:div w:id="148061616">
          <w:marLeft w:val="480"/>
          <w:marRight w:val="0"/>
          <w:marTop w:val="0"/>
          <w:marBottom w:val="0"/>
          <w:divBdr>
            <w:top w:val="none" w:sz="0" w:space="0" w:color="auto"/>
            <w:left w:val="none" w:sz="0" w:space="0" w:color="auto"/>
            <w:bottom w:val="none" w:sz="0" w:space="0" w:color="auto"/>
            <w:right w:val="none" w:sz="0" w:space="0" w:color="auto"/>
          </w:divBdr>
        </w:div>
        <w:div w:id="152336012">
          <w:marLeft w:val="480"/>
          <w:marRight w:val="0"/>
          <w:marTop w:val="0"/>
          <w:marBottom w:val="0"/>
          <w:divBdr>
            <w:top w:val="none" w:sz="0" w:space="0" w:color="auto"/>
            <w:left w:val="none" w:sz="0" w:space="0" w:color="auto"/>
            <w:bottom w:val="none" w:sz="0" w:space="0" w:color="auto"/>
            <w:right w:val="none" w:sz="0" w:space="0" w:color="auto"/>
          </w:divBdr>
        </w:div>
        <w:div w:id="161506830">
          <w:marLeft w:val="480"/>
          <w:marRight w:val="0"/>
          <w:marTop w:val="0"/>
          <w:marBottom w:val="0"/>
          <w:divBdr>
            <w:top w:val="none" w:sz="0" w:space="0" w:color="auto"/>
            <w:left w:val="none" w:sz="0" w:space="0" w:color="auto"/>
            <w:bottom w:val="none" w:sz="0" w:space="0" w:color="auto"/>
            <w:right w:val="none" w:sz="0" w:space="0" w:color="auto"/>
          </w:divBdr>
        </w:div>
        <w:div w:id="161941348">
          <w:marLeft w:val="480"/>
          <w:marRight w:val="0"/>
          <w:marTop w:val="0"/>
          <w:marBottom w:val="0"/>
          <w:divBdr>
            <w:top w:val="none" w:sz="0" w:space="0" w:color="auto"/>
            <w:left w:val="none" w:sz="0" w:space="0" w:color="auto"/>
            <w:bottom w:val="none" w:sz="0" w:space="0" w:color="auto"/>
            <w:right w:val="none" w:sz="0" w:space="0" w:color="auto"/>
          </w:divBdr>
        </w:div>
        <w:div w:id="162362728">
          <w:marLeft w:val="480"/>
          <w:marRight w:val="0"/>
          <w:marTop w:val="0"/>
          <w:marBottom w:val="0"/>
          <w:divBdr>
            <w:top w:val="none" w:sz="0" w:space="0" w:color="auto"/>
            <w:left w:val="none" w:sz="0" w:space="0" w:color="auto"/>
            <w:bottom w:val="none" w:sz="0" w:space="0" w:color="auto"/>
            <w:right w:val="none" w:sz="0" w:space="0" w:color="auto"/>
          </w:divBdr>
        </w:div>
        <w:div w:id="173343450">
          <w:marLeft w:val="480"/>
          <w:marRight w:val="0"/>
          <w:marTop w:val="0"/>
          <w:marBottom w:val="0"/>
          <w:divBdr>
            <w:top w:val="none" w:sz="0" w:space="0" w:color="auto"/>
            <w:left w:val="none" w:sz="0" w:space="0" w:color="auto"/>
            <w:bottom w:val="none" w:sz="0" w:space="0" w:color="auto"/>
            <w:right w:val="none" w:sz="0" w:space="0" w:color="auto"/>
          </w:divBdr>
        </w:div>
        <w:div w:id="185801756">
          <w:marLeft w:val="480"/>
          <w:marRight w:val="0"/>
          <w:marTop w:val="0"/>
          <w:marBottom w:val="0"/>
          <w:divBdr>
            <w:top w:val="none" w:sz="0" w:space="0" w:color="auto"/>
            <w:left w:val="none" w:sz="0" w:space="0" w:color="auto"/>
            <w:bottom w:val="none" w:sz="0" w:space="0" w:color="auto"/>
            <w:right w:val="none" w:sz="0" w:space="0" w:color="auto"/>
          </w:divBdr>
        </w:div>
        <w:div w:id="205874099">
          <w:marLeft w:val="480"/>
          <w:marRight w:val="0"/>
          <w:marTop w:val="0"/>
          <w:marBottom w:val="0"/>
          <w:divBdr>
            <w:top w:val="none" w:sz="0" w:space="0" w:color="auto"/>
            <w:left w:val="none" w:sz="0" w:space="0" w:color="auto"/>
            <w:bottom w:val="none" w:sz="0" w:space="0" w:color="auto"/>
            <w:right w:val="none" w:sz="0" w:space="0" w:color="auto"/>
          </w:divBdr>
        </w:div>
        <w:div w:id="225262955">
          <w:marLeft w:val="480"/>
          <w:marRight w:val="0"/>
          <w:marTop w:val="0"/>
          <w:marBottom w:val="0"/>
          <w:divBdr>
            <w:top w:val="none" w:sz="0" w:space="0" w:color="auto"/>
            <w:left w:val="none" w:sz="0" w:space="0" w:color="auto"/>
            <w:bottom w:val="none" w:sz="0" w:space="0" w:color="auto"/>
            <w:right w:val="none" w:sz="0" w:space="0" w:color="auto"/>
          </w:divBdr>
        </w:div>
        <w:div w:id="225648189">
          <w:marLeft w:val="480"/>
          <w:marRight w:val="0"/>
          <w:marTop w:val="0"/>
          <w:marBottom w:val="0"/>
          <w:divBdr>
            <w:top w:val="none" w:sz="0" w:space="0" w:color="auto"/>
            <w:left w:val="none" w:sz="0" w:space="0" w:color="auto"/>
            <w:bottom w:val="none" w:sz="0" w:space="0" w:color="auto"/>
            <w:right w:val="none" w:sz="0" w:space="0" w:color="auto"/>
          </w:divBdr>
        </w:div>
        <w:div w:id="231814531">
          <w:marLeft w:val="480"/>
          <w:marRight w:val="0"/>
          <w:marTop w:val="0"/>
          <w:marBottom w:val="0"/>
          <w:divBdr>
            <w:top w:val="none" w:sz="0" w:space="0" w:color="auto"/>
            <w:left w:val="none" w:sz="0" w:space="0" w:color="auto"/>
            <w:bottom w:val="none" w:sz="0" w:space="0" w:color="auto"/>
            <w:right w:val="none" w:sz="0" w:space="0" w:color="auto"/>
          </w:divBdr>
        </w:div>
        <w:div w:id="234709815">
          <w:marLeft w:val="480"/>
          <w:marRight w:val="0"/>
          <w:marTop w:val="0"/>
          <w:marBottom w:val="0"/>
          <w:divBdr>
            <w:top w:val="none" w:sz="0" w:space="0" w:color="auto"/>
            <w:left w:val="none" w:sz="0" w:space="0" w:color="auto"/>
            <w:bottom w:val="none" w:sz="0" w:space="0" w:color="auto"/>
            <w:right w:val="none" w:sz="0" w:space="0" w:color="auto"/>
          </w:divBdr>
        </w:div>
        <w:div w:id="243760658">
          <w:marLeft w:val="480"/>
          <w:marRight w:val="0"/>
          <w:marTop w:val="0"/>
          <w:marBottom w:val="0"/>
          <w:divBdr>
            <w:top w:val="none" w:sz="0" w:space="0" w:color="auto"/>
            <w:left w:val="none" w:sz="0" w:space="0" w:color="auto"/>
            <w:bottom w:val="none" w:sz="0" w:space="0" w:color="auto"/>
            <w:right w:val="none" w:sz="0" w:space="0" w:color="auto"/>
          </w:divBdr>
        </w:div>
        <w:div w:id="244651221">
          <w:marLeft w:val="480"/>
          <w:marRight w:val="0"/>
          <w:marTop w:val="0"/>
          <w:marBottom w:val="0"/>
          <w:divBdr>
            <w:top w:val="none" w:sz="0" w:space="0" w:color="auto"/>
            <w:left w:val="none" w:sz="0" w:space="0" w:color="auto"/>
            <w:bottom w:val="none" w:sz="0" w:space="0" w:color="auto"/>
            <w:right w:val="none" w:sz="0" w:space="0" w:color="auto"/>
          </w:divBdr>
        </w:div>
        <w:div w:id="283119901">
          <w:marLeft w:val="480"/>
          <w:marRight w:val="0"/>
          <w:marTop w:val="0"/>
          <w:marBottom w:val="0"/>
          <w:divBdr>
            <w:top w:val="none" w:sz="0" w:space="0" w:color="auto"/>
            <w:left w:val="none" w:sz="0" w:space="0" w:color="auto"/>
            <w:bottom w:val="none" w:sz="0" w:space="0" w:color="auto"/>
            <w:right w:val="none" w:sz="0" w:space="0" w:color="auto"/>
          </w:divBdr>
        </w:div>
        <w:div w:id="296031448">
          <w:marLeft w:val="480"/>
          <w:marRight w:val="0"/>
          <w:marTop w:val="0"/>
          <w:marBottom w:val="0"/>
          <w:divBdr>
            <w:top w:val="none" w:sz="0" w:space="0" w:color="auto"/>
            <w:left w:val="none" w:sz="0" w:space="0" w:color="auto"/>
            <w:bottom w:val="none" w:sz="0" w:space="0" w:color="auto"/>
            <w:right w:val="none" w:sz="0" w:space="0" w:color="auto"/>
          </w:divBdr>
        </w:div>
        <w:div w:id="304238537">
          <w:marLeft w:val="480"/>
          <w:marRight w:val="0"/>
          <w:marTop w:val="0"/>
          <w:marBottom w:val="0"/>
          <w:divBdr>
            <w:top w:val="none" w:sz="0" w:space="0" w:color="auto"/>
            <w:left w:val="none" w:sz="0" w:space="0" w:color="auto"/>
            <w:bottom w:val="none" w:sz="0" w:space="0" w:color="auto"/>
            <w:right w:val="none" w:sz="0" w:space="0" w:color="auto"/>
          </w:divBdr>
        </w:div>
        <w:div w:id="317002326">
          <w:marLeft w:val="480"/>
          <w:marRight w:val="0"/>
          <w:marTop w:val="0"/>
          <w:marBottom w:val="0"/>
          <w:divBdr>
            <w:top w:val="none" w:sz="0" w:space="0" w:color="auto"/>
            <w:left w:val="none" w:sz="0" w:space="0" w:color="auto"/>
            <w:bottom w:val="none" w:sz="0" w:space="0" w:color="auto"/>
            <w:right w:val="none" w:sz="0" w:space="0" w:color="auto"/>
          </w:divBdr>
        </w:div>
        <w:div w:id="320816789">
          <w:marLeft w:val="480"/>
          <w:marRight w:val="0"/>
          <w:marTop w:val="0"/>
          <w:marBottom w:val="0"/>
          <w:divBdr>
            <w:top w:val="none" w:sz="0" w:space="0" w:color="auto"/>
            <w:left w:val="none" w:sz="0" w:space="0" w:color="auto"/>
            <w:bottom w:val="none" w:sz="0" w:space="0" w:color="auto"/>
            <w:right w:val="none" w:sz="0" w:space="0" w:color="auto"/>
          </w:divBdr>
        </w:div>
        <w:div w:id="331570044">
          <w:marLeft w:val="480"/>
          <w:marRight w:val="0"/>
          <w:marTop w:val="0"/>
          <w:marBottom w:val="0"/>
          <w:divBdr>
            <w:top w:val="none" w:sz="0" w:space="0" w:color="auto"/>
            <w:left w:val="none" w:sz="0" w:space="0" w:color="auto"/>
            <w:bottom w:val="none" w:sz="0" w:space="0" w:color="auto"/>
            <w:right w:val="none" w:sz="0" w:space="0" w:color="auto"/>
          </w:divBdr>
        </w:div>
        <w:div w:id="337512355">
          <w:marLeft w:val="480"/>
          <w:marRight w:val="0"/>
          <w:marTop w:val="0"/>
          <w:marBottom w:val="0"/>
          <w:divBdr>
            <w:top w:val="none" w:sz="0" w:space="0" w:color="auto"/>
            <w:left w:val="none" w:sz="0" w:space="0" w:color="auto"/>
            <w:bottom w:val="none" w:sz="0" w:space="0" w:color="auto"/>
            <w:right w:val="none" w:sz="0" w:space="0" w:color="auto"/>
          </w:divBdr>
        </w:div>
        <w:div w:id="339624401">
          <w:marLeft w:val="480"/>
          <w:marRight w:val="0"/>
          <w:marTop w:val="0"/>
          <w:marBottom w:val="0"/>
          <w:divBdr>
            <w:top w:val="none" w:sz="0" w:space="0" w:color="auto"/>
            <w:left w:val="none" w:sz="0" w:space="0" w:color="auto"/>
            <w:bottom w:val="none" w:sz="0" w:space="0" w:color="auto"/>
            <w:right w:val="none" w:sz="0" w:space="0" w:color="auto"/>
          </w:divBdr>
        </w:div>
        <w:div w:id="343096060">
          <w:marLeft w:val="480"/>
          <w:marRight w:val="0"/>
          <w:marTop w:val="0"/>
          <w:marBottom w:val="0"/>
          <w:divBdr>
            <w:top w:val="none" w:sz="0" w:space="0" w:color="auto"/>
            <w:left w:val="none" w:sz="0" w:space="0" w:color="auto"/>
            <w:bottom w:val="none" w:sz="0" w:space="0" w:color="auto"/>
            <w:right w:val="none" w:sz="0" w:space="0" w:color="auto"/>
          </w:divBdr>
        </w:div>
        <w:div w:id="346365895">
          <w:marLeft w:val="480"/>
          <w:marRight w:val="0"/>
          <w:marTop w:val="0"/>
          <w:marBottom w:val="0"/>
          <w:divBdr>
            <w:top w:val="none" w:sz="0" w:space="0" w:color="auto"/>
            <w:left w:val="none" w:sz="0" w:space="0" w:color="auto"/>
            <w:bottom w:val="none" w:sz="0" w:space="0" w:color="auto"/>
            <w:right w:val="none" w:sz="0" w:space="0" w:color="auto"/>
          </w:divBdr>
        </w:div>
        <w:div w:id="353926626">
          <w:marLeft w:val="480"/>
          <w:marRight w:val="0"/>
          <w:marTop w:val="0"/>
          <w:marBottom w:val="0"/>
          <w:divBdr>
            <w:top w:val="none" w:sz="0" w:space="0" w:color="auto"/>
            <w:left w:val="none" w:sz="0" w:space="0" w:color="auto"/>
            <w:bottom w:val="none" w:sz="0" w:space="0" w:color="auto"/>
            <w:right w:val="none" w:sz="0" w:space="0" w:color="auto"/>
          </w:divBdr>
        </w:div>
        <w:div w:id="362905017">
          <w:marLeft w:val="480"/>
          <w:marRight w:val="0"/>
          <w:marTop w:val="0"/>
          <w:marBottom w:val="0"/>
          <w:divBdr>
            <w:top w:val="none" w:sz="0" w:space="0" w:color="auto"/>
            <w:left w:val="none" w:sz="0" w:space="0" w:color="auto"/>
            <w:bottom w:val="none" w:sz="0" w:space="0" w:color="auto"/>
            <w:right w:val="none" w:sz="0" w:space="0" w:color="auto"/>
          </w:divBdr>
        </w:div>
        <w:div w:id="366373309">
          <w:marLeft w:val="480"/>
          <w:marRight w:val="0"/>
          <w:marTop w:val="0"/>
          <w:marBottom w:val="0"/>
          <w:divBdr>
            <w:top w:val="none" w:sz="0" w:space="0" w:color="auto"/>
            <w:left w:val="none" w:sz="0" w:space="0" w:color="auto"/>
            <w:bottom w:val="none" w:sz="0" w:space="0" w:color="auto"/>
            <w:right w:val="none" w:sz="0" w:space="0" w:color="auto"/>
          </w:divBdr>
        </w:div>
        <w:div w:id="374818527">
          <w:marLeft w:val="480"/>
          <w:marRight w:val="0"/>
          <w:marTop w:val="0"/>
          <w:marBottom w:val="0"/>
          <w:divBdr>
            <w:top w:val="none" w:sz="0" w:space="0" w:color="auto"/>
            <w:left w:val="none" w:sz="0" w:space="0" w:color="auto"/>
            <w:bottom w:val="none" w:sz="0" w:space="0" w:color="auto"/>
            <w:right w:val="none" w:sz="0" w:space="0" w:color="auto"/>
          </w:divBdr>
        </w:div>
        <w:div w:id="385229550">
          <w:marLeft w:val="480"/>
          <w:marRight w:val="0"/>
          <w:marTop w:val="0"/>
          <w:marBottom w:val="0"/>
          <w:divBdr>
            <w:top w:val="none" w:sz="0" w:space="0" w:color="auto"/>
            <w:left w:val="none" w:sz="0" w:space="0" w:color="auto"/>
            <w:bottom w:val="none" w:sz="0" w:space="0" w:color="auto"/>
            <w:right w:val="none" w:sz="0" w:space="0" w:color="auto"/>
          </w:divBdr>
        </w:div>
        <w:div w:id="388577783">
          <w:marLeft w:val="480"/>
          <w:marRight w:val="0"/>
          <w:marTop w:val="0"/>
          <w:marBottom w:val="0"/>
          <w:divBdr>
            <w:top w:val="none" w:sz="0" w:space="0" w:color="auto"/>
            <w:left w:val="none" w:sz="0" w:space="0" w:color="auto"/>
            <w:bottom w:val="none" w:sz="0" w:space="0" w:color="auto"/>
            <w:right w:val="none" w:sz="0" w:space="0" w:color="auto"/>
          </w:divBdr>
        </w:div>
        <w:div w:id="393700851">
          <w:marLeft w:val="480"/>
          <w:marRight w:val="0"/>
          <w:marTop w:val="0"/>
          <w:marBottom w:val="0"/>
          <w:divBdr>
            <w:top w:val="none" w:sz="0" w:space="0" w:color="auto"/>
            <w:left w:val="none" w:sz="0" w:space="0" w:color="auto"/>
            <w:bottom w:val="none" w:sz="0" w:space="0" w:color="auto"/>
            <w:right w:val="none" w:sz="0" w:space="0" w:color="auto"/>
          </w:divBdr>
        </w:div>
        <w:div w:id="401635634">
          <w:marLeft w:val="480"/>
          <w:marRight w:val="0"/>
          <w:marTop w:val="0"/>
          <w:marBottom w:val="0"/>
          <w:divBdr>
            <w:top w:val="none" w:sz="0" w:space="0" w:color="auto"/>
            <w:left w:val="none" w:sz="0" w:space="0" w:color="auto"/>
            <w:bottom w:val="none" w:sz="0" w:space="0" w:color="auto"/>
            <w:right w:val="none" w:sz="0" w:space="0" w:color="auto"/>
          </w:divBdr>
        </w:div>
        <w:div w:id="406224711">
          <w:marLeft w:val="480"/>
          <w:marRight w:val="0"/>
          <w:marTop w:val="0"/>
          <w:marBottom w:val="0"/>
          <w:divBdr>
            <w:top w:val="none" w:sz="0" w:space="0" w:color="auto"/>
            <w:left w:val="none" w:sz="0" w:space="0" w:color="auto"/>
            <w:bottom w:val="none" w:sz="0" w:space="0" w:color="auto"/>
            <w:right w:val="none" w:sz="0" w:space="0" w:color="auto"/>
          </w:divBdr>
        </w:div>
        <w:div w:id="413551478">
          <w:marLeft w:val="480"/>
          <w:marRight w:val="0"/>
          <w:marTop w:val="0"/>
          <w:marBottom w:val="0"/>
          <w:divBdr>
            <w:top w:val="none" w:sz="0" w:space="0" w:color="auto"/>
            <w:left w:val="none" w:sz="0" w:space="0" w:color="auto"/>
            <w:bottom w:val="none" w:sz="0" w:space="0" w:color="auto"/>
            <w:right w:val="none" w:sz="0" w:space="0" w:color="auto"/>
          </w:divBdr>
        </w:div>
        <w:div w:id="413821972">
          <w:marLeft w:val="480"/>
          <w:marRight w:val="0"/>
          <w:marTop w:val="0"/>
          <w:marBottom w:val="0"/>
          <w:divBdr>
            <w:top w:val="none" w:sz="0" w:space="0" w:color="auto"/>
            <w:left w:val="none" w:sz="0" w:space="0" w:color="auto"/>
            <w:bottom w:val="none" w:sz="0" w:space="0" w:color="auto"/>
            <w:right w:val="none" w:sz="0" w:space="0" w:color="auto"/>
          </w:divBdr>
        </w:div>
        <w:div w:id="422578959">
          <w:marLeft w:val="480"/>
          <w:marRight w:val="0"/>
          <w:marTop w:val="0"/>
          <w:marBottom w:val="0"/>
          <w:divBdr>
            <w:top w:val="none" w:sz="0" w:space="0" w:color="auto"/>
            <w:left w:val="none" w:sz="0" w:space="0" w:color="auto"/>
            <w:bottom w:val="none" w:sz="0" w:space="0" w:color="auto"/>
            <w:right w:val="none" w:sz="0" w:space="0" w:color="auto"/>
          </w:divBdr>
        </w:div>
        <w:div w:id="426192608">
          <w:marLeft w:val="480"/>
          <w:marRight w:val="0"/>
          <w:marTop w:val="0"/>
          <w:marBottom w:val="0"/>
          <w:divBdr>
            <w:top w:val="none" w:sz="0" w:space="0" w:color="auto"/>
            <w:left w:val="none" w:sz="0" w:space="0" w:color="auto"/>
            <w:bottom w:val="none" w:sz="0" w:space="0" w:color="auto"/>
            <w:right w:val="none" w:sz="0" w:space="0" w:color="auto"/>
          </w:divBdr>
        </w:div>
        <w:div w:id="439646522">
          <w:marLeft w:val="480"/>
          <w:marRight w:val="0"/>
          <w:marTop w:val="0"/>
          <w:marBottom w:val="0"/>
          <w:divBdr>
            <w:top w:val="none" w:sz="0" w:space="0" w:color="auto"/>
            <w:left w:val="none" w:sz="0" w:space="0" w:color="auto"/>
            <w:bottom w:val="none" w:sz="0" w:space="0" w:color="auto"/>
            <w:right w:val="none" w:sz="0" w:space="0" w:color="auto"/>
          </w:divBdr>
        </w:div>
        <w:div w:id="451636563">
          <w:marLeft w:val="480"/>
          <w:marRight w:val="0"/>
          <w:marTop w:val="0"/>
          <w:marBottom w:val="0"/>
          <w:divBdr>
            <w:top w:val="none" w:sz="0" w:space="0" w:color="auto"/>
            <w:left w:val="none" w:sz="0" w:space="0" w:color="auto"/>
            <w:bottom w:val="none" w:sz="0" w:space="0" w:color="auto"/>
            <w:right w:val="none" w:sz="0" w:space="0" w:color="auto"/>
          </w:divBdr>
        </w:div>
        <w:div w:id="456724025">
          <w:marLeft w:val="480"/>
          <w:marRight w:val="0"/>
          <w:marTop w:val="0"/>
          <w:marBottom w:val="0"/>
          <w:divBdr>
            <w:top w:val="none" w:sz="0" w:space="0" w:color="auto"/>
            <w:left w:val="none" w:sz="0" w:space="0" w:color="auto"/>
            <w:bottom w:val="none" w:sz="0" w:space="0" w:color="auto"/>
            <w:right w:val="none" w:sz="0" w:space="0" w:color="auto"/>
          </w:divBdr>
        </w:div>
        <w:div w:id="459811574">
          <w:marLeft w:val="480"/>
          <w:marRight w:val="0"/>
          <w:marTop w:val="0"/>
          <w:marBottom w:val="0"/>
          <w:divBdr>
            <w:top w:val="none" w:sz="0" w:space="0" w:color="auto"/>
            <w:left w:val="none" w:sz="0" w:space="0" w:color="auto"/>
            <w:bottom w:val="none" w:sz="0" w:space="0" w:color="auto"/>
            <w:right w:val="none" w:sz="0" w:space="0" w:color="auto"/>
          </w:divBdr>
        </w:div>
        <w:div w:id="462501066">
          <w:marLeft w:val="480"/>
          <w:marRight w:val="0"/>
          <w:marTop w:val="0"/>
          <w:marBottom w:val="0"/>
          <w:divBdr>
            <w:top w:val="none" w:sz="0" w:space="0" w:color="auto"/>
            <w:left w:val="none" w:sz="0" w:space="0" w:color="auto"/>
            <w:bottom w:val="none" w:sz="0" w:space="0" w:color="auto"/>
            <w:right w:val="none" w:sz="0" w:space="0" w:color="auto"/>
          </w:divBdr>
        </w:div>
        <w:div w:id="466240031">
          <w:marLeft w:val="480"/>
          <w:marRight w:val="0"/>
          <w:marTop w:val="0"/>
          <w:marBottom w:val="0"/>
          <w:divBdr>
            <w:top w:val="none" w:sz="0" w:space="0" w:color="auto"/>
            <w:left w:val="none" w:sz="0" w:space="0" w:color="auto"/>
            <w:bottom w:val="none" w:sz="0" w:space="0" w:color="auto"/>
            <w:right w:val="none" w:sz="0" w:space="0" w:color="auto"/>
          </w:divBdr>
        </w:div>
        <w:div w:id="470751013">
          <w:marLeft w:val="480"/>
          <w:marRight w:val="0"/>
          <w:marTop w:val="0"/>
          <w:marBottom w:val="0"/>
          <w:divBdr>
            <w:top w:val="none" w:sz="0" w:space="0" w:color="auto"/>
            <w:left w:val="none" w:sz="0" w:space="0" w:color="auto"/>
            <w:bottom w:val="none" w:sz="0" w:space="0" w:color="auto"/>
            <w:right w:val="none" w:sz="0" w:space="0" w:color="auto"/>
          </w:divBdr>
        </w:div>
        <w:div w:id="478769598">
          <w:marLeft w:val="480"/>
          <w:marRight w:val="0"/>
          <w:marTop w:val="0"/>
          <w:marBottom w:val="0"/>
          <w:divBdr>
            <w:top w:val="none" w:sz="0" w:space="0" w:color="auto"/>
            <w:left w:val="none" w:sz="0" w:space="0" w:color="auto"/>
            <w:bottom w:val="none" w:sz="0" w:space="0" w:color="auto"/>
            <w:right w:val="none" w:sz="0" w:space="0" w:color="auto"/>
          </w:divBdr>
        </w:div>
        <w:div w:id="482161077">
          <w:marLeft w:val="480"/>
          <w:marRight w:val="0"/>
          <w:marTop w:val="0"/>
          <w:marBottom w:val="0"/>
          <w:divBdr>
            <w:top w:val="none" w:sz="0" w:space="0" w:color="auto"/>
            <w:left w:val="none" w:sz="0" w:space="0" w:color="auto"/>
            <w:bottom w:val="none" w:sz="0" w:space="0" w:color="auto"/>
            <w:right w:val="none" w:sz="0" w:space="0" w:color="auto"/>
          </w:divBdr>
        </w:div>
        <w:div w:id="491603422">
          <w:marLeft w:val="480"/>
          <w:marRight w:val="0"/>
          <w:marTop w:val="0"/>
          <w:marBottom w:val="0"/>
          <w:divBdr>
            <w:top w:val="none" w:sz="0" w:space="0" w:color="auto"/>
            <w:left w:val="none" w:sz="0" w:space="0" w:color="auto"/>
            <w:bottom w:val="none" w:sz="0" w:space="0" w:color="auto"/>
            <w:right w:val="none" w:sz="0" w:space="0" w:color="auto"/>
          </w:divBdr>
        </w:div>
        <w:div w:id="498617812">
          <w:marLeft w:val="480"/>
          <w:marRight w:val="0"/>
          <w:marTop w:val="0"/>
          <w:marBottom w:val="0"/>
          <w:divBdr>
            <w:top w:val="none" w:sz="0" w:space="0" w:color="auto"/>
            <w:left w:val="none" w:sz="0" w:space="0" w:color="auto"/>
            <w:bottom w:val="none" w:sz="0" w:space="0" w:color="auto"/>
            <w:right w:val="none" w:sz="0" w:space="0" w:color="auto"/>
          </w:divBdr>
        </w:div>
        <w:div w:id="507528451">
          <w:marLeft w:val="480"/>
          <w:marRight w:val="0"/>
          <w:marTop w:val="0"/>
          <w:marBottom w:val="0"/>
          <w:divBdr>
            <w:top w:val="none" w:sz="0" w:space="0" w:color="auto"/>
            <w:left w:val="none" w:sz="0" w:space="0" w:color="auto"/>
            <w:bottom w:val="none" w:sz="0" w:space="0" w:color="auto"/>
            <w:right w:val="none" w:sz="0" w:space="0" w:color="auto"/>
          </w:divBdr>
        </w:div>
        <w:div w:id="508639252">
          <w:marLeft w:val="480"/>
          <w:marRight w:val="0"/>
          <w:marTop w:val="0"/>
          <w:marBottom w:val="0"/>
          <w:divBdr>
            <w:top w:val="none" w:sz="0" w:space="0" w:color="auto"/>
            <w:left w:val="none" w:sz="0" w:space="0" w:color="auto"/>
            <w:bottom w:val="none" w:sz="0" w:space="0" w:color="auto"/>
            <w:right w:val="none" w:sz="0" w:space="0" w:color="auto"/>
          </w:divBdr>
        </w:div>
        <w:div w:id="510149352">
          <w:marLeft w:val="480"/>
          <w:marRight w:val="0"/>
          <w:marTop w:val="0"/>
          <w:marBottom w:val="0"/>
          <w:divBdr>
            <w:top w:val="none" w:sz="0" w:space="0" w:color="auto"/>
            <w:left w:val="none" w:sz="0" w:space="0" w:color="auto"/>
            <w:bottom w:val="none" w:sz="0" w:space="0" w:color="auto"/>
            <w:right w:val="none" w:sz="0" w:space="0" w:color="auto"/>
          </w:divBdr>
        </w:div>
        <w:div w:id="510682300">
          <w:marLeft w:val="480"/>
          <w:marRight w:val="0"/>
          <w:marTop w:val="0"/>
          <w:marBottom w:val="0"/>
          <w:divBdr>
            <w:top w:val="none" w:sz="0" w:space="0" w:color="auto"/>
            <w:left w:val="none" w:sz="0" w:space="0" w:color="auto"/>
            <w:bottom w:val="none" w:sz="0" w:space="0" w:color="auto"/>
            <w:right w:val="none" w:sz="0" w:space="0" w:color="auto"/>
          </w:divBdr>
        </w:div>
        <w:div w:id="518813399">
          <w:marLeft w:val="480"/>
          <w:marRight w:val="0"/>
          <w:marTop w:val="0"/>
          <w:marBottom w:val="0"/>
          <w:divBdr>
            <w:top w:val="none" w:sz="0" w:space="0" w:color="auto"/>
            <w:left w:val="none" w:sz="0" w:space="0" w:color="auto"/>
            <w:bottom w:val="none" w:sz="0" w:space="0" w:color="auto"/>
            <w:right w:val="none" w:sz="0" w:space="0" w:color="auto"/>
          </w:divBdr>
        </w:div>
        <w:div w:id="520433009">
          <w:marLeft w:val="480"/>
          <w:marRight w:val="0"/>
          <w:marTop w:val="0"/>
          <w:marBottom w:val="0"/>
          <w:divBdr>
            <w:top w:val="none" w:sz="0" w:space="0" w:color="auto"/>
            <w:left w:val="none" w:sz="0" w:space="0" w:color="auto"/>
            <w:bottom w:val="none" w:sz="0" w:space="0" w:color="auto"/>
            <w:right w:val="none" w:sz="0" w:space="0" w:color="auto"/>
          </w:divBdr>
        </w:div>
        <w:div w:id="521666928">
          <w:marLeft w:val="480"/>
          <w:marRight w:val="0"/>
          <w:marTop w:val="0"/>
          <w:marBottom w:val="0"/>
          <w:divBdr>
            <w:top w:val="none" w:sz="0" w:space="0" w:color="auto"/>
            <w:left w:val="none" w:sz="0" w:space="0" w:color="auto"/>
            <w:bottom w:val="none" w:sz="0" w:space="0" w:color="auto"/>
            <w:right w:val="none" w:sz="0" w:space="0" w:color="auto"/>
          </w:divBdr>
        </w:div>
        <w:div w:id="527371837">
          <w:marLeft w:val="480"/>
          <w:marRight w:val="0"/>
          <w:marTop w:val="0"/>
          <w:marBottom w:val="0"/>
          <w:divBdr>
            <w:top w:val="none" w:sz="0" w:space="0" w:color="auto"/>
            <w:left w:val="none" w:sz="0" w:space="0" w:color="auto"/>
            <w:bottom w:val="none" w:sz="0" w:space="0" w:color="auto"/>
            <w:right w:val="none" w:sz="0" w:space="0" w:color="auto"/>
          </w:divBdr>
        </w:div>
        <w:div w:id="532616829">
          <w:marLeft w:val="480"/>
          <w:marRight w:val="0"/>
          <w:marTop w:val="0"/>
          <w:marBottom w:val="0"/>
          <w:divBdr>
            <w:top w:val="none" w:sz="0" w:space="0" w:color="auto"/>
            <w:left w:val="none" w:sz="0" w:space="0" w:color="auto"/>
            <w:bottom w:val="none" w:sz="0" w:space="0" w:color="auto"/>
            <w:right w:val="none" w:sz="0" w:space="0" w:color="auto"/>
          </w:divBdr>
        </w:div>
        <w:div w:id="552541417">
          <w:marLeft w:val="480"/>
          <w:marRight w:val="0"/>
          <w:marTop w:val="0"/>
          <w:marBottom w:val="0"/>
          <w:divBdr>
            <w:top w:val="none" w:sz="0" w:space="0" w:color="auto"/>
            <w:left w:val="none" w:sz="0" w:space="0" w:color="auto"/>
            <w:bottom w:val="none" w:sz="0" w:space="0" w:color="auto"/>
            <w:right w:val="none" w:sz="0" w:space="0" w:color="auto"/>
          </w:divBdr>
        </w:div>
        <w:div w:id="553470019">
          <w:marLeft w:val="480"/>
          <w:marRight w:val="0"/>
          <w:marTop w:val="0"/>
          <w:marBottom w:val="0"/>
          <w:divBdr>
            <w:top w:val="none" w:sz="0" w:space="0" w:color="auto"/>
            <w:left w:val="none" w:sz="0" w:space="0" w:color="auto"/>
            <w:bottom w:val="none" w:sz="0" w:space="0" w:color="auto"/>
            <w:right w:val="none" w:sz="0" w:space="0" w:color="auto"/>
          </w:divBdr>
        </w:div>
        <w:div w:id="559949411">
          <w:marLeft w:val="480"/>
          <w:marRight w:val="0"/>
          <w:marTop w:val="0"/>
          <w:marBottom w:val="0"/>
          <w:divBdr>
            <w:top w:val="none" w:sz="0" w:space="0" w:color="auto"/>
            <w:left w:val="none" w:sz="0" w:space="0" w:color="auto"/>
            <w:bottom w:val="none" w:sz="0" w:space="0" w:color="auto"/>
            <w:right w:val="none" w:sz="0" w:space="0" w:color="auto"/>
          </w:divBdr>
        </w:div>
        <w:div w:id="567617177">
          <w:marLeft w:val="480"/>
          <w:marRight w:val="0"/>
          <w:marTop w:val="0"/>
          <w:marBottom w:val="0"/>
          <w:divBdr>
            <w:top w:val="none" w:sz="0" w:space="0" w:color="auto"/>
            <w:left w:val="none" w:sz="0" w:space="0" w:color="auto"/>
            <w:bottom w:val="none" w:sz="0" w:space="0" w:color="auto"/>
            <w:right w:val="none" w:sz="0" w:space="0" w:color="auto"/>
          </w:divBdr>
        </w:div>
        <w:div w:id="573972821">
          <w:marLeft w:val="480"/>
          <w:marRight w:val="0"/>
          <w:marTop w:val="0"/>
          <w:marBottom w:val="0"/>
          <w:divBdr>
            <w:top w:val="none" w:sz="0" w:space="0" w:color="auto"/>
            <w:left w:val="none" w:sz="0" w:space="0" w:color="auto"/>
            <w:bottom w:val="none" w:sz="0" w:space="0" w:color="auto"/>
            <w:right w:val="none" w:sz="0" w:space="0" w:color="auto"/>
          </w:divBdr>
        </w:div>
        <w:div w:id="574441674">
          <w:marLeft w:val="480"/>
          <w:marRight w:val="0"/>
          <w:marTop w:val="0"/>
          <w:marBottom w:val="0"/>
          <w:divBdr>
            <w:top w:val="none" w:sz="0" w:space="0" w:color="auto"/>
            <w:left w:val="none" w:sz="0" w:space="0" w:color="auto"/>
            <w:bottom w:val="none" w:sz="0" w:space="0" w:color="auto"/>
            <w:right w:val="none" w:sz="0" w:space="0" w:color="auto"/>
          </w:divBdr>
        </w:div>
        <w:div w:id="588925366">
          <w:marLeft w:val="480"/>
          <w:marRight w:val="0"/>
          <w:marTop w:val="0"/>
          <w:marBottom w:val="0"/>
          <w:divBdr>
            <w:top w:val="none" w:sz="0" w:space="0" w:color="auto"/>
            <w:left w:val="none" w:sz="0" w:space="0" w:color="auto"/>
            <w:bottom w:val="none" w:sz="0" w:space="0" w:color="auto"/>
            <w:right w:val="none" w:sz="0" w:space="0" w:color="auto"/>
          </w:divBdr>
        </w:div>
        <w:div w:id="598610355">
          <w:marLeft w:val="480"/>
          <w:marRight w:val="0"/>
          <w:marTop w:val="0"/>
          <w:marBottom w:val="0"/>
          <w:divBdr>
            <w:top w:val="none" w:sz="0" w:space="0" w:color="auto"/>
            <w:left w:val="none" w:sz="0" w:space="0" w:color="auto"/>
            <w:bottom w:val="none" w:sz="0" w:space="0" w:color="auto"/>
            <w:right w:val="none" w:sz="0" w:space="0" w:color="auto"/>
          </w:divBdr>
        </w:div>
        <w:div w:id="607465349">
          <w:marLeft w:val="480"/>
          <w:marRight w:val="0"/>
          <w:marTop w:val="0"/>
          <w:marBottom w:val="0"/>
          <w:divBdr>
            <w:top w:val="none" w:sz="0" w:space="0" w:color="auto"/>
            <w:left w:val="none" w:sz="0" w:space="0" w:color="auto"/>
            <w:bottom w:val="none" w:sz="0" w:space="0" w:color="auto"/>
            <w:right w:val="none" w:sz="0" w:space="0" w:color="auto"/>
          </w:divBdr>
        </w:div>
        <w:div w:id="613095039">
          <w:marLeft w:val="480"/>
          <w:marRight w:val="0"/>
          <w:marTop w:val="0"/>
          <w:marBottom w:val="0"/>
          <w:divBdr>
            <w:top w:val="none" w:sz="0" w:space="0" w:color="auto"/>
            <w:left w:val="none" w:sz="0" w:space="0" w:color="auto"/>
            <w:bottom w:val="none" w:sz="0" w:space="0" w:color="auto"/>
            <w:right w:val="none" w:sz="0" w:space="0" w:color="auto"/>
          </w:divBdr>
        </w:div>
        <w:div w:id="619801502">
          <w:marLeft w:val="480"/>
          <w:marRight w:val="0"/>
          <w:marTop w:val="0"/>
          <w:marBottom w:val="0"/>
          <w:divBdr>
            <w:top w:val="none" w:sz="0" w:space="0" w:color="auto"/>
            <w:left w:val="none" w:sz="0" w:space="0" w:color="auto"/>
            <w:bottom w:val="none" w:sz="0" w:space="0" w:color="auto"/>
            <w:right w:val="none" w:sz="0" w:space="0" w:color="auto"/>
          </w:divBdr>
        </w:div>
        <w:div w:id="624627602">
          <w:marLeft w:val="480"/>
          <w:marRight w:val="0"/>
          <w:marTop w:val="0"/>
          <w:marBottom w:val="0"/>
          <w:divBdr>
            <w:top w:val="none" w:sz="0" w:space="0" w:color="auto"/>
            <w:left w:val="none" w:sz="0" w:space="0" w:color="auto"/>
            <w:bottom w:val="none" w:sz="0" w:space="0" w:color="auto"/>
            <w:right w:val="none" w:sz="0" w:space="0" w:color="auto"/>
          </w:divBdr>
        </w:div>
        <w:div w:id="633558158">
          <w:marLeft w:val="480"/>
          <w:marRight w:val="0"/>
          <w:marTop w:val="0"/>
          <w:marBottom w:val="0"/>
          <w:divBdr>
            <w:top w:val="none" w:sz="0" w:space="0" w:color="auto"/>
            <w:left w:val="none" w:sz="0" w:space="0" w:color="auto"/>
            <w:bottom w:val="none" w:sz="0" w:space="0" w:color="auto"/>
            <w:right w:val="none" w:sz="0" w:space="0" w:color="auto"/>
          </w:divBdr>
        </w:div>
        <w:div w:id="652636455">
          <w:marLeft w:val="480"/>
          <w:marRight w:val="0"/>
          <w:marTop w:val="0"/>
          <w:marBottom w:val="0"/>
          <w:divBdr>
            <w:top w:val="none" w:sz="0" w:space="0" w:color="auto"/>
            <w:left w:val="none" w:sz="0" w:space="0" w:color="auto"/>
            <w:bottom w:val="none" w:sz="0" w:space="0" w:color="auto"/>
            <w:right w:val="none" w:sz="0" w:space="0" w:color="auto"/>
          </w:divBdr>
        </w:div>
        <w:div w:id="660355644">
          <w:marLeft w:val="480"/>
          <w:marRight w:val="0"/>
          <w:marTop w:val="0"/>
          <w:marBottom w:val="0"/>
          <w:divBdr>
            <w:top w:val="none" w:sz="0" w:space="0" w:color="auto"/>
            <w:left w:val="none" w:sz="0" w:space="0" w:color="auto"/>
            <w:bottom w:val="none" w:sz="0" w:space="0" w:color="auto"/>
            <w:right w:val="none" w:sz="0" w:space="0" w:color="auto"/>
          </w:divBdr>
        </w:div>
        <w:div w:id="665404586">
          <w:marLeft w:val="480"/>
          <w:marRight w:val="0"/>
          <w:marTop w:val="0"/>
          <w:marBottom w:val="0"/>
          <w:divBdr>
            <w:top w:val="none" w:sz="0" w:space="0" w:color="auto"/>
            <w:left w:val="none" w:sz="0" w:space="0" w:color="auto"/>
            <w:bottom w:val="none" w:sz="0" w:space="0" w:color="auto"/>
            <w:right w:val="none" w:sz="0" w:space="0" w:color="auto"/>
          </w:divBdr>
        </w:div>
        <w:div w:id="671295580">
          <w:marLeft w:val="480"/>
          <w:marRight w:val="0"/>
          <w:marTop w:val="0"/>
          <w:marBottom w:val="0"/>
          <w:divBdr>
            <w:top w:val="none" w:sz="0" w:space="0" w:color="auto"/>
            <w:left w:val="none" w:sz="0" w:space="0" w:color="auto"/>
            <w:bottom w:val="none" w:sz="0" w:space="0" w:color="auto"/>
            <w:right w:val="none" w:sz="0" w:space="0" w:color="auto"/>
          </w:divBdr>
        </w:div>
        <w:div w:id="674453996">
          <w:marLeft w:val="480"/>
          <w:marRight w:val="0"/>
          <w:marTop w:val="0"/>
          <w:marBottom w:val="0"/>
          <w:divBdr>
            <w:top w:val="none" w:sz="0" w:space="0" w:color="auto"/>
            <w:left w:val="none" w:sz="0" w:space="0" w:color="auto"/>
            <w:bottom w:val="none" w:sz="0" w:space="0" w:color="auto"/>
            <w:right w:val="none" w:sz="0" w:space="0" w:color="auto"/>
          </w:divBdr>
        </w:div>
        <w:div w:id="679430373">
          <w:marLeft w:val="480"/>
          <w:marRight w:val="0"/>
          <w:marTop w:val="0"/>
          <w:marBottom w:val="0"/>
          <w:divBdr>
            <w:top w:val="none" w:sz="0" w:space="0" w:color="auto"/>
            <w:left w:val="none" w:sz="0" w:space="0" w:color="auto"/>
            <w:bottom w:val="none" w:sz="0" w:space="0" w:color="auto"/>
            <w:right w:val="none" w:sz="0" w:space="0" w:color="auto"/>
          </w:divBdr>
        </w:div>
        <w:div w:id="682167069">
          <w:marLeft w:val="480"/>
          <w:marRight w:val="0"/>
          <w:marTop w:val="0"/>
          <w:marBottom w:val="0"/>
          <w:divBdr>
            <w:top w:val="none" w:sz="0" w:space="0" w:color="auto"/>
            <w:left w:val="none" w:sz="0" w:space="0" w:color="auto"/>
            <w:bottom w:val="none" w:sz="0" w:space="0" w:color="auto"/>
            <w:right w:val="none" w:sz="0" w:space="0" w:color="auto"/>
          </w:divBdr>
        </w:div>
        <w:div w:id="683016356">
          <w:marLeft w:val="480"/>
          <w:marRight w:val="0"/>
          <w:marTop w:val="0"/>
          <w:marBottom w:val="0"/>
          <w:divBdr>
            <w:top w:val="none" w:sz="0" w:space="0" w:color="auto"/>
            <w:left w:val="none" w:sz="0" w:space="0" w:color="auto"/>
            <w:bottom w:val="none" w:sz="0" w:space="0" w:color="auto"/>
            <w:right w:val="none" w:sz="0" w:space="0" w:color="auto"/>
          </w:divBdr>
        </w:div>
        <w:div w:id="686489908">
          <w:marLeft w:val="480"/>
          <w:marRight w:val="0"/>
          <w:marTop w:val="0"/>
          <w:marBottom w:val="0"/>
          <w:divBdr>
            <w:top w:val="none" w:sz="0" w:space="0" w:color="auto"/>
            <w:left w:val="none" w:sz="0" w:space="0" w:color="auto"/>
            <w:bottom w:val="none" w:sz="0" w:space="0" w:color="auto"/>
            <w:right w:val="none" w:sz="0" w:space="0" w:color="auto"/>
          </w:divBdr>
        </w:div>
        <w:div w:id="689066745">
          <w:marLeft w:val="480"/>
          <w:marRight w:val="0"/>
          <w:marTop w:val="0"/>
          <w:marBottom w:val="0"/>
          <w:divBdr>
            <w:top w:val="none" w:sz="0" w:space="0" w:color="auto"/>
            <w:left w:val="none" w:sz="0" w:space="0" w:color="auto"/>
            <w:bottom w:val="none" w:sz="0" w:space="0" w:color="auto"/>
            <w:right w:val="none" w:sz="0" w:space="0" w:color="auto"/>
          </w:divBdr>
        </w:div>
        <w:div w:id="698161798">
          <w:marLeft w:val="480"/>
          <w:marRight w:val="0"/>
          <w:marTop w:val="0"/>
          <w:marBottom w:val="0"/>
          <w:divBdr>
            <w:top w:val="none" w:sz="0" w:space="0" w:color="auto"/>
            <w:left w:val="none" w:sz="0" w:space="0" w:color="auto"/>
            <w:bottom w:val="none" w:sz="0" w:space="0" w:color="auto"/>
            <w:right w:val="none" w:sz="0" w:space="0" w:color="auto"/>
          </w:divBdr>
        </w:div>
        <w:div w:id="699622729">
          <w:marLeft w:val="480"/>
          <w:marRight w:val="0"/>
          <w:marTop w:val="0"/>
          <w:marBottom w:val="0"/>
          <w:divBdr>
            <w:top w:val="none" w:sz="0" w:space="0" w:color="auto"/>
            <w:left w:val="none" w:sz="0" w:space="0" w:color="auto"/>
            <w:bottom w:val="none" w:sz="0" w:space="0" w:color="auto"/>
            <w:right w:val="none" w:sz="0" w:space="0" w:color="auto"/>
          </w:divBdr>
        </w:div>
        <w:div w:id="700589227">
          <w:marLeft w:val="480"/>
          <w:marRight w:val="0"/>
          <w:marTop w:val="0"/>
          <w:marBottom w:val="0"/>
          <w:divBdr>
            <w:top w:val="none" w:sz="0" w:space="0" w:color="auto"/>
            <w:left w:val="none" w:sz="0" w:space="0" w:color="auto"/>
            <w:bottom w:val="none" w:sz="0" w:space="0" w:color="auto"/>
            <w:right w:val="none" w:sz="0" w:space="0" w:color="auto"/>
          </w:divBdr>
        </w:div>
        <w:div w:id="717626400">
          <w:marLeft w:val="480"/>
          <w:marRight w:val="0"/>
          <w:marTop w:val="0"/>
          <w:marBottom w:val="0"/>
          <w:divBdr>
            <w:top w:val="none" w:sz="0" w:space="0" w:color="auto"/>
            <w:left w:val="none" w:sz="0" w:space="0" w:color="auto"/>
            <w:bottom w:val="none" w:sz="0" w:space="0" w:color="auto"/>
            <w:right w:val="none" w:sz="0" w:space="0" w:color="auto"/>
          </w:divBdr>
        </w:div>
        <w:div w:id="723018522">
          <w:marLeft w:val="480"/>
          <w:marRight w:val="0"/>
          <w:marTop w:val="0"/>
          <w:marBottom w:val="0"/>
          <w:divBdr>
            <w:top w:val="none" w:sz="0" w:space="0" w:color="auto"/>
            <w:left w:val="none" w:sz="0" w:space="0" w:color="auto"/>
            <w:bottom w:val="none" w:sz="0" w:space="0" w:color="auto"/>
            <w:right w:val="none" w:sz="0" w:space="0" w:color="auto"/>
          </w:divBdr>
        </w:div>
        <w:div w:id="732702785">
          <w:marLeft w:val="480"/>
          <w:marRight w:val="0"/>
          <w:marTop w:val="0"/>
          <w:marBottom w:val="0"/>
          <w:divBdr>
            <w:top w:val="none" w:sz="0" w:space="0" w:color="auto"/>
            <w:left w:val="none" w:sz="0" w:space="0" w:color="auto"/>
            <w:bottom w:val="none" w:sz="0" w:space="0" w:color="auto"/>
            <w:right w:val="none" w:sz="0" w:space="0" w:color="auto"/>
          </w:divBdr>
        </w:div>
        <w:div w:id="735130367">
          <w:marLeft w:val="480"/>
          <w:marRight w:val="0"/>
          <w:marTop w:val="0"/>
          <w:marBottom w:val="0"/>
          <w:divBdr>
            <w:top w:val="none" w:sz="0" w:space="0" w:color="auto"/>
            <w:left w:val="none" w:sz="0" w:space="0" w:color="auto"/>
            <w:bottom w:val="none" w:sz="0" w:space="0" w:color="auto"/>
            <w:right w:val="none" w:sz="0" w:space="0" w:color="auto"/>
          </w:divBdr>
        </w:div>
        <w:div w:id="738213892">
          <w:marLeft w:val="480"/>
          <w:marRight w:val="0"/>
          <w:marTop w:val="0"/>
          <w:marBottom w:val="0"/>
          <w:divBdr>
            <w:top w:val="none" w:sz="0" w:space="0" w:color="auto"/>
            <w:left w:val="none" w:sz="0" w:space="0" w:color="auto"/>
            <w:bottom w:val="none" w:sz="0" w:space="0" w:color="auto"/>
            <w:right w:val="none" w:sz="0" w:space="0" w:color="auto"/>
          </w:divBdr>
        </w:div>
        <w:div w:id="748424638">
          <w:marLeft w:val="480"/>
          <w:marRight w:val="0"/>
          <w:marTop w:val="0"/>
          <w:marBottom w:val="0"/>
          <w:divBdr>
            <w:top w:val="none" w:sz="0" w:space="0" w:color="auto"/>
            <w:left w:val="none" w:sz="0" w:space="0" w:color="auto"/>
            <w:bottom w:val="none" w:sz="0" w:space="0" w:color="auto"/>
            <w:right w:val="none" w:sz="0" w:space="0" w:color="auto"/>
          </w:divBdr>
        </w:div>
        <w:div w:id="762915424">
          <w:marLeft w:val="480"/>
          <w:marRight w:val="0"/>
          <w:marTop w:val="0"/>
          <w:marBottom w:val="0"/>
          <w:divBdr>
            <w:top w:val="none" w:sz="0" w:space="0" w:color="auto"/>
            <w:left w:val="none" w:sz="0" w:space="0" w:color="auto"/>
            <w:bottom w:val="none" w:sz="0" w:space="0" w:color="auto"/>
            <w:right w:val="none" w:sz="0" w:space="0" w:color="auto"/>
          </w:divBdr>
        </w:div>
        <w:div w:id="768281899">
          <w:marLeft w:val="480"/>
          <w:marRight w:val="0"/>
          <w:marTop w:val="0"/>
          <w:marBottom w:val="0"/>
          <w:divBdr>
            <w:top w:val="none" w:sz="0" w:space="0" w:color="auto"/>
            <w:left w:val="none" w:sz="0" w:space="0" w:color="auto"/>
            <w:bottom w:val="none" w:sz="0" w:space="0" w:color="auto"/>
            <w:right w:val="none" w:sz="0" w:space="0" w:color="auto"/>
          </w:divBdr>
        </w:div>
        <w:div w:id="777405904">
          <w:marLeft w:val="480"/>
          <w:marRight w:val="0"/>
          <w:marTop w:val="0"/>
          <w:marBottom w:val="0"/>
          <w:divBdr>
            <w:top w:val="none" w:sz="0" w:space="0" w:color="auto"/>
            <w:left w:val="none" w:sz="0" w:space="0" w:color="auto"/>
            <w:bottom w:val="none" w:sz="0" w:space="0" w:color="auto"/>
            <w:right w:val="none" w:sz="0" w:space="0" w:color="auto"/>
          </w:divBdr>
        </w:div>
        <w:div w:id="779181570">
          <w:marLeft w:val="480"/>
          <w:marRight w:val="0"/>
          <w:marTop w:val="0"/>
          <w:marBottom w:val="0"/>
          <w:divBdr>
            <w:top w:val="none" w:sz="0" w:space="0" w:color="auto"/>
            <w:left w:val="none" w:sz="0" w:space="0" w:color="auto"/>
            <w:bottom w:val="none" w:sz="0" w:space="0" w:color="auto"/>
            <w:right w:val="none" w:sz="0" w:space="0" w:color="auto"/>
          </w:divBdr>
        </w:div>
        <w:div w:id="791482399">
          <w:marLeft w:val="480"/>
          <w:marRight w:val="0"/>
          <w:marTop w:val="0"/>
          <w:marBottom w:val="0"/>
          <w:divBdr>
            <w:top w:val="none" w:sz="0" w:space="0" w:color="auto"/>
            <w:left w:val="none" w:sz="0" w:space="0" w:color="auto"/>
            <w:bottom w:val="none" w:sz="0" w:space="0" w:color="auto"/>
            <w:right w:val="none" w:sz="0" w:space="0" w:color="auto"/>
          </w:divBdr>
        </w:div>
        <w:div w:id="792796979">
          <w:marLeft w:val="480"/>
          <w:marRight w:val="0"/>
          <w:marTop w:val="0"/>
          <w:marBottom w:val="0"/>
          <w:divBdr>
            <w:top w:val="none" w:sz="0" w:space="0" w:color="auto"/>
            <w:left w:val="none" w:sz="0" w:space="0" w:color="auto"/>
            <w:bottom w:val="none" w:sz="0" w:space="0" w:color="auto"/>
            <w:right w:val="none" w:sz="0" w:space="0" w:color="auto"/>
          </w:divBdr>
        </w:div>
        <w:div w:id="795217032">
          <w:marLeft w:val="480"/>
          <w:marRight w:val="0"/>
          <w:marTop w:val="0"/>
          <w:marBottom w:val="0"/>
          <w:divBdr>
            <w:top w:val="none" w:sz="0" w:space="0" w:color="auto"/>
            <w:left w:val="none" w:sz="0" w:space="0" w:color="auto"/>
            <w:bottom w:val="none" w:sz="0" w:space="0" w:color="auto"/>
            <w:right w:val="none" w:sz="0" w:space="0" w:color="auto"/>
          </w:divBdr>
        </w:div>
        <w:div w:id="795637049">
          <w:marLeft w:val="480"/>
          <w:marRight w:val="0"/>
          <w:marTop w:val="0"/>
          <w:marBottom w:val="0"/>
          <w:divBdr>
            <w:top w:val="none" w:sz="0" w:space="0" w:color="auto"/>
            <w:left w:val="none" w:sz="0" w:space="0" w:color="auto"/>
            <w:bottom w:val="none" w:sz="0" w:space="0" w:color="auto"/>
            <w:right w:val="none" w:sz="0" w:space="0" w:color="auto"/>
          </w:divBdr>
        </w:div>
        <w:div w:id="815342041">
          <w:marLeft w:val="480"/>
          <w:marRight w:val="0"/>
          <w:marTop w:val="0"/>
          <w:marBottom w:val="0"/>
          <w:divBdr>
            <w:top w:val="none" w:sz="0" w:space="0" w:color="auto"/>
            <w:left w:val="none" w:sz="0" w:space="0" w:color="auto"/>
            <w:bottom w:val="none" w:sz="0" w:space="0" w:color="auto"/>
            <w:right w:val="none" w:sz="0" w:space="0" w:color="auto"/>
          </w:divBdr>
        </w:div>
        <w:div w:id="820000573">
          <w:marLeft w:val="480"/>
          <w:marRight w:val="0"/>
          <w:marTop w:val="0"/>
          <w:marBottom w:val="0"/>
          <w:divBdr>
            <w:top w:val="none" w:sz="0" w:space="0" w:color="auto"/>
            <w:left w:val="none" w:sz="0" w:space="0" w:color="auto"/>
            <w:bottom w:val="none" w:sz="0" w:space="0" w:color="auto"/>
            <w:right w:val="none" w:sz="0" w:space="0" w:color="auto"/>
          </w:divBdr>
        </w:div>
        <w:div w:id="827090813">
          <w:marLeft w:val="480"/>
          <w:marRight w:val="0"/>
          <w:marTop w:val="0"/>
          <w:marBottom w:val="0"/>
          <w:divBdr>
            <w:top w:val="none" w:sz="0" w:space="0" w:color="auto"/>
            <w:left w:val="none" w:sz="0" w:space="0" w:color="auto"/>
            <w:bottom w:val="none" w:sz="0" w:space="0" w:color="auto"/>
            <w:right w:val="none" w:sz="0" w:space="0" w:color="auto"/>
          </w:divBdr>
        </w:div>
        <w:div w:id="832449706">
          <w:marLeft w:val="480"/>
          <w:marRight w:val="0"/>
          <w:marTop w:val="0"/>
          <w:marBottom w:val="0"/>
          <w:divBdr>
            <w:top w:val="none" w:sz="0" w:space="0" w:color="auto"/>
            <w:left w:val="none" w:sz="0" w:space="0" w:color="auto"/>
            <w:bottom w:val="none" w:sz="0" w:space="0" w:color="auto"/>
            <w:right w:val="none" w:sz="0" w:space="0" w:color="auto"/>
          </w:divBdr>
        </w:div>
        <w:div w:id="833423519">
          <w:marLeft w:val="480"/>
          <w:marRight w:val="0"/>
          <w:marTop w:val="0"/>
          <w:marBottom w:val="0"/>
          <w:divBdr>
            <w:top w:val="none" w:sz="0" w:space="0" w:color="auto"/>
            <w:left w:val="none" w:sz="0" w:space="0" w:color="auto"/>
            <w:bottom w:val="none" w:sz="0" w:space="0" w:color="auto"/>
            <w:right w:val="none" w:sz="0" w:space="0" w:color="auto"/>
          </w:divBdr>
        </w:div>
        <w:div w:id="839007703">
          <w:marLeft w:val="480"/>
          <w:marRight w:val="0"/>
          <w:marTop w:val="0"/>
          <w:marBottom w:val="0"/>
          <w:divBdr>
            <w:top w:val="none" w:sz="0" w:space="0" w:color="auto"/>
            <w:left w:val="none" w:sz="0" w:space="0" w:color="auto"/>
            <w:bottom w:val="none" w:sz="0" w:space="0" w:color="auto"/>
            <w:right w:val="none" w:sz="0" w:space="0" w:color="auto"/>
          </w:divBdr>
        </w:div>
        <w:div w:id="841892808">
          <w:marLeft w:val="480"/>
          <w:marRight w:val="0"/>
          <w:marTop w:val="0"/>
          <w:marBottom w:val="0"/>
          <w:divBdr>
            <w:top w:val="none" w:sz="0" w:space="0" w:color="auto"/>
            <w:left w:val="none" w:sz="0" w:space="0" w:color="auto"/>
            <w:bottom w:val="none" w:sz="0" w:space="0" w:color="auto"/>
            <w:right w:val="none" w:sz="0" w:space="0" w:color="auto"/>
          </w:divBdr>
        </w:div>
        <w:div w:id="857961180">
          <w:marLeft w:val="480"/>
          <w:marRight w:val="0"/>
          <w:marTop w:val="0"/>
          <w:marBottom w:val="0"/>
          <w:divBdr>
            <w:top w:val="none" w:sz="0" w:space="0" w:color="auto"/>
            <w:left w:val="none" w:sz="0" w:space="0" w:color="auto"/>
            <w:bottom w:val="none" w:sz="0" w:space="0" w:color="auto"/>
            <w:right w:val="none" w:sz="0" w:space="0" w:color="auto"/>
          </w:divBdr>
        </w:div>
        <w:div w:id="858929678">
          <w:marLeft w:val="480"/>
          <w:marRight w:val="0"/>
          <w:marTop w:val="0"/>
          <w:marBottom w:val="0"/>
          <w:divBdr>
            <w:top w:val="none" w:sz="0" w:space="0" w:color="auto"/>
            <w:left w:val="none" w:sz="0" w:space="0" w:color="auto"/>
            <w:bottom w:val="none" w:sz="0" w:space="0" w:color="auto"/>
            <w:right w:val="none" w:sz="0" w:space="0" w:color="auto"/>
          </w:divBdr>
        </w:div>
        <w:div w:id="859779031">
          <w:marLeft w:val="480"/>
          <w:marRight w:val="0"/>
          <w:marTop w:val="0"/>
          <w:marBottom w:val="0"/>
          <w:divBdr>
            <w:top w:val="none" w:sz="0" w:space="0" w:color="auto"/>
            <w:left w:val="none" w:sz="0" w:space="0" w:color="auto"/>
            <w:bottom w:val="none" w:sz="0" w:space="0" w:color="auto"/>
            <w:right w:val="none" w:sz="0" w:space="0" w:color="auto"/>
          </w:divBdr>
        </w:div>
        <w:div w:id="861629614">
          <w:marLeft w:val="480"/>
          <w:marRight w:val="0"/>
          <w:marTop w:val="0"/>
          <w:marBottom w:val="0"/>
          <w:divBdr>
            <w:top w:val="none" w:sz="0" w:space="0" w:color="auto"/>
            <w:left w:val="none" w:sz="0" w:space="0" w:color="auto"/>
            <w:bottom w:val="none" w:sz="0" w:space="0" w:color="auto"/>
            <w:right w:val="none" w:sz="0" w:space="0" w:color="auto"/>
          </w:divBdr>
        </w:div>
        <w:div w:id="868445874">
          <w:marLeft w:val="480"/>
          <w:marRight w:val="0"/>
          <w:marTop w:val="0"/>
          <w:marBottom w:val="0"/>
          <w:divBdr>
            <w:top w:val="none" w:sz="0" w:space="0" w:color="auto"/>
            <w:left w:val="none" w:sz="0" w:space="0" w:color="auto"/>
            <w:bottom w:val="none" w:sz="0" w:space="0" w:color="auto"/>
            <w:right w:val="none" w:sz="0" w:space="0" w:color="auto"/>
          </w:divBdr>
        </w:div>
        <w:div w:id="878056656">
          <w:marLeft w:val="480"/>
          <w:marRight w:val="0"/>
          <w:marTop w:val="0"/>
          <w:marBottom w:val="0"/>
          <w:divBdr>
            <w:top w:val="none" w:sz="0" w:space="0" w:color="auto"/>
            <w:left w:val="none" w:sz="0" w:space="0" w:color="auto"/>
            <w:bottom w:val="none" w:sz="0" w:space="0" w:color="auto"/>
            <w:right w:val="none" w:sz="0" w:space="0" w:color="auto"/>
          </w:divBdr>
        </w:div>
        <w:div w:id="896554068">
          <w:marLeft w:val="480"/>
          <w:marRight w:val="0"/>
          <w:marTop w:val="0"/>
          <w:marBottom w:val="0"/>
          <w:divBdr>
            <w:top w:val="none" w:sz="0" w:space="0" w:color="auto"/>
            <w:left w:val="none" w:sz="0" w:space="0" w:color="auto"/>
            <w:bottom w:val="none" w:sz="0" w:space="0" w:color="auto"/>
            <w:right w:val="none" w:sz="0" w:space="0" w:color="auto"/>
          </w:divBdr>
        </w:div>
        <w:div w:id="897280665">
          <w:marLeft w:val="480"/>
          <w:marRight w:val="0"/>
          <w:marTop w:val="0"/>
          <w:marBottom w:val="0"/>
          <w:divBdr>
            <w:top w:val="none" w:sz="0" w:space="0" w:color="auto"/>
            <w:left w:val="none" w:sz="0" w:space="0" w:color="auto"/>
            <w:bottom w:val="none" w:sz="0" w:space="0" w:color="auto"/>
            <w:right w:val="none" w:sz="0" w:space="0" w:color="auto"/>
          </w:divBdr>
        </w:div>
        <w:div w:id="903101039">
          <w:marLeft w:val="480"/>
          <w:marRight w:val="0"/>
          <w:marTop w:val="0"/>
          <w:marBottom w:val="0"/>
          <w:divBdr>
            <w:top w:val="none" w:sz="0" w:space="0" w:color="auto"/>
            <w:left w:val="none" w:sz="0" w:space="0" w:color="auto"/>
            <w:bottom w:val="none" w:sz="0" w:space="0" w:color="auto"/>
            <w:right w:val="none" w:sz="0" w:space="0" w:color="auto"/>
          </w:divBdr>
        </w:div>
        <w:div w:id="903611207">
          <w:marLeft w:val="480"/>
          <w:marRight w:val="0"/>
          <w:marTop w:val="0"/>
          <w:marBottom w:val="0"/>
          <w:divBdr>
            <w:top w:val="none" w:sz="0" w:space="0" w:color="auto"/>
            <w:left w:val="none" w:sz="0" w:space="0" w:color="auto"/>
            <w:bottom w:val="none" w:sz="0" w:space="0" w:color="auto"/>
            <w:right w:val="none" w:sz="0" w:space="0" w:color="auto"/>
          </w:divBdr>
        </w:div>
        <w:div w:id="908343806">
          <w:marLeft w:val="480"/>
          <w:marRight w:val="0"/>
          <w:marTop w:val="0"/>
          <w:marBottom w:val="0"/>
          <w:divBdr>
            <w:top w:val="none" w:sz="0" w:space="0" w:color="auto"/>
            <w:left w:val="none" w:sz="0" w:space="0" w:color="auto"/>
            <w:bottom w:val="none" w:sz="0" w:space="0" w:color="auto"/>
            <w:right w:val="none" w:sz="0" w:space="0" w:color="auto"/>
          </w:divBdr>
        </w:div>
        <w:div w:id="909267754">
          <w:marLeft w:val="480"/>
          <w:marRight w:val="0"/>
          <w:marTop w:val="0"/>
          <w:marBottom w:val="0"/>
          <w:divBdr>
            <w:top w:val="none" w:sz="0" w:space="0" w:color="auto"/>
            <w:left w:val="none" w:sz="0" w:space="0" w:color="auto"/>
            <w:bottom w:val="none" w:sz="0" w:space="0" w:color="auto"/>
            <w:right w:val="none" w:sz="0" w:space="0" w:color="auto"/>
          </w:divBdr>
        </w:div>
        <w:div w:id="911348795">
          <w:marLeft w:val="480"/>
          <w:marRight w:val="0"/>
          <w:marTop w:val="0"/>
          <w:marBottom w:val="0"/>
          <w:divBdr>
            <w:top w:val="none" w:sz="0" w:space="0" w:color="auto"/>
            <w:left w:val="none" w:sz="0" w:space="0" w:color="auto"/>
            <w:bottom w:val="none" w:sz="0" w:space="0" w:color="auto"/>
            <w:right w:val="none" w:sz="0" w:space="0" w:color="auto"/>
          </w:divBdr>
        </w:div>
        <w:div w:id="923296412">
          <w:marLeft w:val="480"/>
          <w:marRight w:val="0"/>
          <w:marTop w:val="0"/>
          <w:marBottom w:val="0"/>
          <w:divBdr>
            <w:top w:val="none" w:sz="0" w:space="0" w:color="auto"/>
            <w:left w:val="none" w:sz="0" w:space="0" w:color="auto"/>
            <w:bottom w:val="none" w:sz="0" w:space="0" w:color="auto"/>
            <w:right w:val="none" w:sz="0" w:space="0" w:color="auto"/>
          </w:divBdr>
        </w:div>
        <w:div w:id="925923689">
          <w:marLeft w:val="480"/>
          <w:marRight w:val="0"/>
          <w:marTop w:val="0"/>
          <w:marBottom w:val="0"/>
          <w:divBdr>
            <w:top w:val="none" w:sz="0" w:space="0" w:color="auto"/>
            <w:left w:val="none" w:sz="0" w:space="0" w:color="auto"/>
            <w:bottom w:val="none" w:sz="0" w:space="0" w:color="auto"/>
            <w:right w:val="none" w:sz="0" w:space="0" w:color="auto"/>
          </w:divBdr>
        </w:div>
        <w:div w:id="932906624">
          <w:marLeft w:val="480"/>
          <w:marRight w:val="0"/>
          <w:marTop w:val="0"/>
          <w:marBottom w:val="0"/>
          <w:divBdr>
            <w:top w:val="none" w:sz="0" w:space="0" w:color="auto"/>
            <w:left w:val="none" w:sz="0" w:space="0" w:color="auto"/>
            <w:bottom w:val="none" w:sz="0" w:space="0" w:color="auto"/>
            <w:right w:val="none" w:sz="0" w:space="0" w:color="auto"/>
          </w:divBdr>
        </w:div>
        <w:div w:id="935552495">
          <w:marLeft w:val="480"/>
          <w:marRight w:val="0"/>
          <w:marTop w:val="0"/>
          <w:marBottom w:val="0"/>
          <w:divBdr>
            <w:top w:val="none" w:sz="0" w:space="0" w:color="auto"/>
            <w:left w:val="none" w:sz="0" w:space="0" w:color="auto"/>
            <w:bottom w:val="none" w:sz="0" w:space="0" w:color="auto"/>
            <w:right w:val="none" w:sz="0" w:space="0" w:color="auto"/>
          </w:divBdr>
        </w:div>
        <w:div w:id="936254632">
          <w:marLeft w:val="480"/>
          <w:marRight w:val="0"/>
          <w:marTop w:val="0"/>
          <w:marBottom w:val="0"/>
          <w:divBdr>
            <w:top w:val="none" w:sz="0" w:space="0" w:color="auto"/>
            <w:left w:val="none" w:sz="0" w:space="0" w:color="auto"/>
            <w:bottom w:val="none" w:sz="0" w:space="0" w:color="auto"/>
            <w:right w:val="none" w:sz="0" w:space="0" w:color="auto"/>
          </w:divBdr>
        </w:div>
        <w:div w:id="936525889">
          <w:marLeft w:val="480"/>
          <w:marRight w:val="0"/>
          <w:marTop w:val="0"/>
          <w:marBottom w:val="0"/>
          <w:divBdr>
            <w:top w:val="none" w:sz="0" w:space="0" w:color="auto"/>
            <w:left w:val="none" w:sz="0" w:space="0" w:color="auto"/>
            <w:bottom w:val="none" w:sz="0" w:space="0" w:color="auto"/>
            <w:right w:val="none" w:sz="0" w:space="0" w:color="auto"/>
          </w:divBdr>
        </w:div>
        <w:div w:id="945966369">
          <w:marLeft w:val="480"/>
          <w:marRight w:val="0"/>
          <w:marTop w:val="0"/>
          <w:marBottom w:val="0"/>
          <w:divBdr>
            <w:top w:val="none" w:sz="0" w:space="0" w:color="auto"/>
            <w:left w:val="none" w:sz="0" w:space="0" w:color="auto"/>
            <w:bottom w:val="none" w:sz="0" w:space="0" w:color="auto"/>
            <w:right w:val="none" w:sz="0" w:space="0" w:color="auto"/>
          </w:divBdr>
        </w:div>
        <w:div w:id="964696390">
          <w:marLeft w:val="480"/>
          <w:marRight w:val="0"/>
          <w:marTop w:val="0"/>
          <w:marBottom w:val="0"/>
          <w:divBdr>
            <w:top w:val="none" w:sz="0" w:space="0" w:color="auto"/>
            <w:left w:val="none" w:sz="0" w:space="0" w:color="auto"/>
            <w:bottom w:val="none" w:sz="0" w:space="0" w:color="auto"/>
            <w:right w:val="none" w:sz="0" w:space="0" w:color="auto"/>
          </w:divBdr>
        </w:div>
        <w:div w:id="967857909">
          <w:marLeft w:val="480"/>
          <w:marRight w:val="0"/>
          <w:marTop w:val="0"/>
          <w:marBottom w:val="0"/>
          <w:divBdr>
            <w:top w:val="none" w:sz="0" w:space="0" w:color="auto"/>
            <w:left w:val="none" w:sz="0" w:space="0" w:color="auto"/>
            <w:bottom w:val="none" w:sz="0" w:space="0" w:color="auto"/>
            <w:right w:val="none" w:sz="0" w:space="0" w:color="auto"/>
          </w:divBdr>
        </w:div>
        <w:div w:id="971405212">
          <w:marLeft w:val="480"/>
          <w:marRight w:val="0"/>
          <w:marTop w:val="0"/>
          <w:marBottom w:val="0"/>
          <w:divBdr>
            <w:top w:val="none" w:sz="0" w:space="0" w:color="auto"/>
            <w:left w:val="none" w:sz="0" w:space="0" w:color="auto"/>
            <w:bottom w:val="none" w:sz="0" w:space="0" w:color="auto"/>
            <w:right w:val="none" w:sz="0" w:space="0" w:color="auto"/>
          </w:divBdr>
        </w:div>
        <w:div w:id="978344663">
          <w:marLeft w:val="480"/>
          <w:marRight w:val="0"/>
          <w:marTop w:val="0"/>
          <w:marBottom w:val="0"/>
          <w:divBdr>
            <w:top w:val="none" w:sz="0" w:space="0" w:color="auto"/>
            <w:left w:val="none" w:sz="0" w:space="0" w:color="auto"/>
            <w:bottom w:val="none" w:sz="0" w:space="0" w:color="auto"/>
            <w:right w:val="none" w:sz="0" w:space="0" w:color="auto"/>
          </w:divBdr>
        </w:div>
        <w:div w:id="988511014">
          <w:marLeft w:val="480"/>
          <w:marRight w:val="0"/>
          <w:marTop w:val="0"/>
          <w:marBottom w:val="0"/>
          <w:divBdr>
            <w:top w:val="none" w:sz="0" w:space="0" w:color="auto"/>
            <w:left w:val="none" w:sz="0" w:space="0" w:color="auto"/>
            <w:bottom w:val="none" w:sz="0" w:space="0" w:color="auto"/>
            <w:right w:val="none" w:sz="0" w:space="0" w:color="auto"/>
          </w:divBdr>
        </w:div>
        <w:div w:id="988748014">
          <w:marLeft w:val="480"/>
          <w:marRight w:val="0"/>
          <w:marTop w:val="0"/>
          <w:marBottom w:val="0"/>
          <w:divBdr>
            <w:top w:val="none" w:sz="0" w:space="0" w:color="auto"/>
            <w:left w:val="none" w:sz="0" w:space="0" w:color="auto"/>
            <w:bottom w:val="none" w:sz="0" w:space="0" w:color="auto"/>
            <w:right w:val="none" w:sz="0" w:space="0" w:color="auto"/>
          </w:divBdr>
        </w:div>
        <w:div w:id="998577589">
          <w:marLeft w:val="480"/>
          <w:marRight w:val="0"/>
          <w:marTop w:val="0"/>
          <w:marBottom w:val="0"/>
          <w:divBdr>
            <w:top w:val="none" w:sz="0" w:space="0" w:color="auto"/>
            <w:left w:val="none" w:sz="0" w:space="0" w:color="auto"/>
            <w:bottom w:val="none" w:sz="0" w:space="0" w:color="auto"/>
            <w:right w:val="none" w:sz="0" w:space="0" w:color="auto"/>
          </w:divBdr>
        </w:div>
        <w:div w:id="1016813701">
          <w:marLeft w:val="480"/>
          <w:marRight w:val="0"/>
          <w:marTop w:val="0"/>
          <w:marBottom w:val="0"/>
          <w:divBdr>
            <w:top w:val="none" w:sz="0" w:space="0" w:color="auto"/>
            <w:left w:val="none" w:sz="0" w:space="0" w:color="auto"/>
            <w:bottom w:val="none" w:sz="0" w:space="0" w:color="auto"/>
            <w:right w:val="none" w:sz="0" w:space="0" w:color="auto"/>
          </w:divBdr>
        </w:div>
        <w:div w:id="1017197204">
          <w:marLeft w:val="480"/>
          <w:marRight w:val="0"/>
          <w:marTop w:val="0"/>
          <w:marBottom w:val="0"/>
          <w:divBdr>
            <w:top w:val="none" w:sz="0" w:space="0" w:color="auto"/>
            <w:left w:val="none" w:sz="0" w:space="0" w:color="auto"/>
            <w:bottom w:val="none" w:sz="0" w:space="0" w:color="auto"/>
            <w:right w:val="none" w:sz="0" w:space="0" w:color="auto"/>
          </w:divBdr>
        </w:div>
        <w:div w:id="1025134627">
          <w:marLeft w:val="480"/>
          <w:marRight w:val="0"/>
          <w:marTop w:val="0"/>
          <w:marBottom w:val="0"/>
          <w:divBdr>
            <w:top w:val="none" w:sz="0" w:space="0" w:color="auto"/>
            <w:left w:val="none" w:sz="0" w:space="0" w:color="auto"/>
            <w:bottom w:val="none" w:sz="0" w:space="0" w:color="auto"/>
            <w:right w:val="none" w:sz="0" w:space="0" w:color="auto"/>
          </w:divBdr>
        </w:div>
        <w:div w:id="1028028696">
          <w:marLeft w:val="480"/>
          <w:marRight w:val="0"/>
          <w:marTop w:val="0"/>
          <w:marBottom w:val="0"/>
          <w:divBdr>
            <w:top w:val="none" w:sz="0" w:space="0" w:color="auto"/>
            <w:left w:val="none" w:sz="0" w:space="0" w:color="auto"/>
            <w:bottom w:val="none" w:sz="0" w:space="0" w:color="auto"/>
            <w:right w:val="none" w:sz="0" w:space="0" w:color="auto"/>
          </w:divBdr>
        </w:div>
        <w:div w:id="1033843764">
          <w:marLeft w:val="480"/>
          <w:marRight w:val="0"/>
          <w:marTop w:val="0"/>
          <w:marBottom w:val="0"/>
          <w:divBdr>
            <w:top w:val="none" w:sz="0" w:space="0" w:color="auto"/>
            <w:left w:val="none" w:sz="0" w:space="0" w:color="auto"/>
            <w:bottom w:val="none" w:sz="0" w:space="0" w:color="auto"/>
            <w:right w:val="none" w:sz="0" w:space="0" w:color="auto"/>
          </w:divBdr>
        </w:div>
        <w:div w:id="1036154012">
          <w:marLeft w:val="480"/>
          <w:marRight w:val="0"/>
          <w:marTop w:val="0"/>
          <w:marBottom w:val="0"/>
          <w:divBdr>
            <w:top w:val="none" w:sz="0" w:space="0" w:color="auto"/>
            <w:left w:val="none" w:sz="0" w:space="0" w:color="auto"/>
            <w:bottom w:val="none" w:sz="0" w:space="0" w:color="auto"/>
            <w:right w:val="none" w:sz="0" w:space="0" w:color="auto"/>
          </w:divBdr>
        </w:div>
        <w:div w:id="1039010330">
          <w:marLeft w:val="480"/>
          <w:marRight w:val="0"/>
          <w:marTop w:val="0"/>
          <w:marBottom w:val="0"/>
          <w:divBdr>
            <w:top w:val="none" w:sz="0" w:space="0" w:color="auto"/>
            <w:left w:val="none" w:sz="0" w:space="0" w:color="auto"/>
            <w:bottom w:val="none" w:sz="0" w:space="0" w:color="auto"/>
            <w:right w:val="none" w:sz="0" w:space="0" w:color="auto"/>
          </w:divBdr>
        </w:div>
        <w:div w:id="1040664289">
          <w:marLeft w:val="480"/>
          <w:marRight w:val="0"/>
          <w:marTop w:val="0"/>
          <w:marBottom w:val="0"/>
          <w:divBdr>
            <w:top w:val="none" w:sz="0" w:space="0" w:color="auto"/>
            <w:left w:val="none" w:sz="0" w:space="0" w:color="auto"/>
            <w:bottom w:val="none" w:sz="0" w:space="0" w:color="auto"/>
            <w:right w:val="none" w:sz="0" w:space="0" w:color="auto"/>
          </w:divBdr>
        </w:div>
        <w:div w:id="1053894237">
          <w:marLeft w:val="480"/>
          <w:marRight w:val="0"/>
          <w:marTop w:val="0"/>
          <w:marBottom w:val="0"/>
          <w:divBdr>
            <w:top w:val="none" w:sz="0" w:space="0" w:color="auto"/>
            <w:left w:val="none" w:sz="0" w:space="0" w:color="auto"/>
            <w:bottom w:val="none" w:sz="0" w:space="0" w:color="auto"/>
            <w:right w:val="none" w:sz="0" w:space="0" w:color="auto"/>
          </w:divBdr>
        </w:div>
        <w:div w:id="1075275337">
          <w:marLeft w:val="480"/>
          <w:marRight w:val="0"/>
          <w:marTop w:val="0"/>
          <w:marBottom w:val="0"/>
          <w:divBdr>
            <w:top w:val="none" w:sz="0" w:space="0" w:color="auto"/>
            <w:left w:val="none" w:sz="0" w:space="0" w:color="auto"/>
            <w:bottom w:val="none" w:sz="0" w:space="0" w:color="auto"/>
            <w:right w:val="none" w:sz="0" w:space="0" w:color="auto"/>
          </w:divBdr>
        </w:div>
        <w:div w:id="1077357857">
          <w:marLeft w:val="480"/>
          <w:marRight w:val="0"/>
          <w:marTop w:val="0"/>
          <w:marBottom w:val="0"/>
          <w:divBdr>
            <w:top w:val="none" w:sz="0" w:space="0" w:color="auto"/>
            <w:left w:val="none" w:sz="0" w:space="0" w:color="auto"/>
            <w:bottom w:val="none" w:sz="0" w:space="0" w:color="auto"/>
            <w:right w:val="none" w:sz="0" w:space="0" w:color="auto"/>
          </w:divBdr>
        </w:div>
        <w:div w:id="1089961342">
          <w:marLeft w:val="480"/>
          <w:marRight w:val="0"/>
          <w:marTop w:val="0"/>
          <w:marBottom w:val="0"/>
          <w:divBdr>
            <w:top w:val="none" w:sz="0" w:space="0" w:color="auto"/>
            <w:left w:val="none" w:sz="0" w:space="0" w:color="auto"/>
            <w:bottom w:val="none" w:sz="0" w:space="0" w:color="auto"/>
            <w:right w:val="none" w:sz="0" w:space="0" w:color="auto"/>
          </w:divBdr>
        </w:div>
        <w:div w:id="1097824392">
          <w:marLeft w:val="480"/>
          <w:marRight w:val="0"/>
          <w:marTop w:val="0"/>
          <w:marBottom w:val="0"/>
          <w:divBdr>
            <w:top w:val="none" w:sz="0" w:space="0" w:color="auto"/>
            <w:left w:val="none" w:sz="0" w:space="0" w:color="auto"/>
            <w:bottom w:val="none" w:sz="0" w:space="0" w:color="auto"/>
            <w:right w:val="none" w:sz="0" w:space="0" w:color="auto"/>
          </w:divBdr>
        </w:div>
        <w:div w:id="1106925791">
          <w:marLeft w:val="480"/>
          <w:marRight w:val="0"/>
          <w:marTop w:val="0"/>
          <w:marBottom w:val="0"/>
          <w:divBdr>
            <w:top w:val="none" w:sz="0" w:space="0" w:color="auto"/>
            <w:left w:val="none" w:sz="0" w:space="0" w:color="auto"/>
            <w:bottom w:val="none" w:sz="0" w:space="0" w:color="auto"/>
            <w:right w:val="none" w:sz="0" w:space="0" w:color="auto"/>
          </w:divBdr>
        </w:div>
        <w:div w:id="1116364684">
          <w:marLeft w:val="480"/>
          <w:marRight w:val="0"/>
          <w:marTop w:val="0"/>
          <w:marBottom w:val="0"/>
          <w:divBdr>
            <w:top w:val="none" w:sz="0" w:space="0" w:color="auto"/>
            <w:left w:val="none" w:sz="0" w:space="0" w:color="auto"/>
            <w:bottom w:val="none" w:sz="0" w:space="0" w:color="auto"/>
            <w:right w:val="none" w:sz="0" w:space="0" w:color="auto"/>
          </w:divBdr>
        </w:div>
        <w:div w:id="1122532400">
          <w:marLeft w:val="480"/>
          <w:marRight w:val="0"/>
          <w:marTop w:val="0"/>
          <w:marBottom w:val="0"/>
          <w:divBdr>
            <w:top w:val="none" w:sz="0" w:space="0" w:color="auto"/>
            <w:left w:val="none" w:sz="0" w:space="0" w:color="auto"/>
            <w:bottom w:val="none" w:sz="0" w:space="0" w:color="auto"/>
            <w:right w:val="none" w:sz="0" w:space="0" w:color="auto"/>
          </w:divBdr>
        </w:div>
        <w:div w:id="1122654434">
          <w:marLeft w:val="480"/>
          <w:marRight w:val="0"/>
          <w:marTop w:val="0"/>
          <w:marBottom w:val="0"/>
          <w:divBdr>
            <w:top w:val="none" w:sz="0" w:space="0" w:color="auto"/>
            <w:left w:val="none" w:sz="0" w:space="0" w:color="auto"/>
            <w:bottom w:val="none" w:sz="0" w:space="0" w:color="auto"/>
            <w:right w:val="none" w:sz="0" w:space="0" w:color="auto"/>
          </w:divBdr>
        </w:div>
        <w:div w:id="1123227358">
          <w:marLeft w:val="480"/>
          <w:marRight w:val="0"/>
          <w:marTop w:val="0"/>
          <w:marBottom w:val="0"/>
          <w:divBdr>
            <w:top w:val="none" w:sz="0" w:space="0" w:color="auto"/>
            <w:left w:val="none" w:sz="0" w:space="0" w:color="auto"/>
            <w:bottom w:val="none" w:sz="0" w:space="0" w:color="auto"/>
            <w:right w:val="none" w:sz="0" w:space="0" w:color="auto"/>
          </w:divBdr>
        </w:div>
        <w:div w:id="1145975718">
          <w:marLeft w:val="480"/>
          <w:marRight w:val="0"/>
          <w:marTop w:val="0"/>
          <w:marBottom w:val="0"/>
          <w:divBdr>
            <w:top w:val="none" w:sz="0" w:space="0" w:color="auto"/>
            <w:left w:val="none" w:sz="0" w:space="0" w:color="auto"/>
            <w:bottom w:val="none" w:sz="0" w:space="0" w:color="auto"/>
            <w:right w:val="none" w:sz="0" w:space="0" w:color="auto"/>
          </w:divBdr>
        </w:div>
        <w:div w:id="1151603084">
          <w:marLeft w:val="480"/>
          <w:marRight w:val="0"/>
          <w:marTop w:val="0"/>
          <w:marBottom w:val="0"/>
          <w:divBdr>
            <w:top w:val="none" w:sz="0" w:space="0" w:color="auto"/>
            <w:left w:val="none" w:sz="0" w:space="0" w:color="auto"/>
            <w:bottom w:val="none" w:sz="0" w:space="0" w:color="auto"/>
            <w:right w:val="none" w:sz="0" w:space="0" w:color="auto"/>
          </w:divBdr>
        </w:div>
        <w:div w:id="1153446880">
          <w:marLeft w:val="480"/>
          <w:marRight w:val="0"/>
          <w:marTop w:val="0"/>
          <w:marBottom w:val="0"/>
          <w:divBdr>
            <w:top w:val="none" w:sz="0" w:space="0" w:color="auto"/>
            <w:left w:val="none" w:sz="0" w:space="0" w:color="auto"/>
            <w:bottom w:val="none" w:sz="0" w:space="0" w:color="auto"/>
            <w:right w:val="none" w:sz="0" w:space="0" w:color="auto"/>
          </w:divBdr>
        </w:div>
        <w:div w:id="1166213784">
          <w:marLeft w:val="480"/>
          <w:marRight w:val="0"/>
          <w:marTop w:val="0"/>
          <w:marBottom w:val="0"/>
          <w:divBdr>
            <w:top w:val="none" w:sz="0" w:space="0" w:color="auto"/>
            <w:left w:val="none" w:sz="0" w:space="0" w:color="auto"/>
            <w:bottom w:val="none" w:sz="0" w:space="0" w:color="auto"/>
            <w:right w:val="none" w:sz="0" w:space="0" w:color="auto"/>
          </w:divBdr>
        </w:div>
        <w:div w:id="1167356177">
          <w:marLeft w:val="480"/>
          <w:marRight w:val="0"/>
          <w:marTop w:val="0"/>
          <w:marBottom w:val="0"/>
          <w:divBdr>
            <w:top w:val="none" w:sz="0" w:space="0" w:color="auto"/>
            <w:left w:val="none" w:sz="0" w:space="0" w:color="auto"/>
            <w:bottom w:val="none" w:sz="0" w:space="0" w:color="auto"/>
            <w:right w:val="none" w:sz="0" w:space="0" w:color="auto"/>
          </w:divBdr>
        </w:div>
        <w:div w:id="1176268195">
          <w:marLeft w:val="480"/>
          <w:marRight w:val="0"/>
          <w:marTop w:val="0"/>
          <w:marBottom w:val="0"/>
          <w:divBdr>
            <w:top w:val="none" w:sz="0" w:space="0" w:color="auto"/>
            <w:left w:val="none" w:sz="0" w:space="0" w:color="auto"/>
            <w:bottom w:val="none" w:sz="0" w:space="0" w:color="auto"/>
            <w:right w:val="none" w:sz="0" w:space="0" w:color="auto"/>
          </w:divBdr>
        </w:div>
        <w:div w:id="1176502659">
          <w:marLeft w:val="480"/>
          <w:marRight w:val="0"/>
          <w:marTop w:val="0"/>
          <w:marBottom w:val="0"/>
          <w:divBdr>
            <w:top w:val="none" w:sz="0" w:space="0" w:color="auto"/>
            <w:left w:val="none" w:sz="0" w:space="0" w:color="auto"/>
            <w:bottom w:val="none" w:sz="0" w:space="0" w:color="auto"/>
            <w:right w:val="none" w:sz="0" w:space="0" w:color="auto"/>
          </w:divBdr>
        </w:div>
        <w:div w:id="1181892054">
          <w:marLeft w:val="480"/>
          <w:marRight w:val="0"/>
          <w:marTop w:val="0"/>
          <w:marBottom w:val="0"/>
          <w:divBdr>
            <w:top w:val="none" w:sz="0" w:space="0" w:color="auto"/>
            <w:left w:val="none" w:sz="0" w:space="0" w:color="auto"/>
            <w:bottom w:val="none" w:sz="0" w:space="0" w:color="auto"/>
            <w:right w:val="none" w:sz="0" w:space="0" w:color="auto"/>
          </w:divBdr>
        </w:div>
        <w:div w:id="1185174397">
          <w:marLeft w:val="480"/>
          <w:marRight w:val="0"/>
          <w:marTop w:val="0"/>
          <w:marBottom w:val="0"/>
          <w:divBdr>
            <w:top w:val="none" w:sz="0" w:space="0" w:color="auto"/>
            <w:left w:val="none" w:sz="0" w:space="0" w:color="auto"/>
            <w:bottom w:val="none" w:sz="0" w:space="0" w:color="auto"/>
            <w:right w:val="none" w:sz="0" w:space="0" w:color="auto"/>
          </w:divBdr>
        </w:div>
        <w:div w:id="1187259058">
          <w:marLeft w:val="480"/>
          <w:marRight w:val="0"/>
          <w:marTop w:val="0"/>
          <w:marBottom w:val="0"/>
          <w:divBdr>
            <w:top w:val="none" w:sz="0" w:space="0" w:color="auto"/>
            <w:left w:val="none" w:sz="0" w:space="0" w:color="auto"/>
            <w:bottom w:val="none" w:sz="0" w:space="0" w:color="auto"/>
            <w:right w:val="none" w:sz="0" w:space="0" w:color="auto"/>
          </w:divBdr>
        </w:div>
        <w:div w:id="1197036154">
          <w:marLeft w:val="480"/>
          <w:marRight w:val="0"/>
          <w:marTop w:val="0"/>
          <w:marBottom w:val="0"/>
          <w:divBdr>
            <w:top w:val="none" w:sz="0" w:space="0" w:color="auto"/>
            <w:left w:val="none" w:sz="0" w:space="0" w:color="auto"/>
            <w:bottom w:val="none" w:sz="0" w:space="0" w:color="auto"/>
            <w:right w:val="none" w:sz="0" w:space="0" w:color="auto"/>
          </w:divBdr>
        </w:div>
        <w:div w:id="1197431188">
          <w:marLeft w:val="480"/>
          <w:marRight w:val="0"/>
          <w:marTop w:val="0"/>
          <w:marBottom w:val="0"/>
          <w:divBdr>
            <w:top w:val="none" w:sz="0" w:space="0" w:color="auto"/>
            <w:left w:val="none" w:sz="0" w:space="0" w:color="auto"/>
            <w:bottom w:val="none" w:sz="0" w:space="0" w:color="auto"/>
            <w:right w:val="none" w:sz="0" w:space="0" w:color="auto"/>
          </w:divBdr>
        </w:div>
        <w:div w:id="1199778445">
          <w:marLeft w:val="480"/>
          <w:marRight w:val="0"/>
          <w:marTop w:val="0"/>
          <w:marBottom w:val="0"/>
          <w:divBdr>
            <w:top w:val="none" w:sz="0" w:space="0" w:color="auto"/>
            <w:left w:val="none" w:sz="0" w:space="0" w:color="auto"/>
            <w:bottom w:val="none" w:sz="0" w:space="0" w:color="auto"/>
            <w:right w:val="none" w:sz="0" w:space="0" w:color="auto"/>
          </w:divBdr>
        </w:div>
        <w:div w:id="1202862199">
          <w:marLeft w:val="480"/>
          <w:marRight w:val="0"/>
          <w:marTop w:val="0"/>
          <w:marBottom w:val="0"/>
          <w:divBdr>
            <w:top w:val="none" w:sz="0" w:space="0" w:color="auto"/>
            <w:left w:val="none" w:sz="0" w:space="0" w:color="auto"/>
            <w:bottom w:val="none" w:sz="0" w:space="0" w:color="auto"/>
            <w:right w:val="none" w:sz="0" w:space="0" w:color="auto"/>
          </w:divBdr>
        </w:div>
        <w:div w:id="1205874741">
          <w:marLeft w:val="480"/>
          <w:marRight w:val="0"/>
          <w:marTop w:val="0"/>
          <w:marBottom w:val="0"/>
          <w:divBdr>
            <w:top w:val="none" w:sz="0" w:space="0" w:color="auto"/>
            <w:left w:val="none" w:sz="0" w:space="0" w:color="auto"/>
            <w:bottom w:val="none" w:sz="0" w:space="0" w:color="auto"/>
            <w:right w:val="none" w:sz="0" w:space="0" w:color="auto"/>
          </w:divBdr>
        </w:div>
        <w:div w:id="1206987108">
          <w:marLeft w:val="480"/>
          <w:marRight w:val="0"/>
          <w:marTop w:val="0"/>
          <w:marBottom w:val="0"/>
          <w:divBdr>
            <w:top w:val="none" w:sz="0" w:space="0" w:color="auto"/>
            <w:left w:val="none" w:sz="0" w:space="0" w:color="auto"/>
            <w:bottom w:val="none" w:sz="0" w:space="0" w:color="auto"/>
            <w:right w:val="none" w:sz="0" w:space="0" w:color="auto"/>
          </w:divBdr>
        </w:div>
        <w:div w:id="1219049886">
          <w:marLeft w:val="480"/>
          <w:marRight w:val="0"/>
          <w:marTop w:val="0"/>
          <w:marBottom w:val="0"/>
          <w:divBdr>
            <w:top w:val="none" w:sz="0" w:space="0" w:color="auto"/>
            <w:left w:val="none" w:sz="0" w:space="0" w:color="auto"/>
            <w:bottom w:val="none" w:sz="0" w:space="0" w:color="auto"/>
            <w:right w:val="none" w:sz="0" w:space="0" w:color="auto"/>
          </w:divBdr>
        </w:div>
        <w:div w:id="1234658878">
          <w:marLeft w:val="480"/>
          <w:marRight w:val="0"/>
          <w:marTop w:val="0"/>
          <w:marBottom w:val="0"/>
          <w:divBdr>
            <w:top w:val="none" w:sz="0" w:space="0" w:color="auto"/>
            <w:left w:val="none" w:sz="0" w:space="0" w:color="auto"/>
            <w:bottom w:val="none" w:sz="0" w:space="0" w:color="auto"/>
            <w:right w:val="none" w:sz="0" w:space="0" w:color="auto"/>
          </w:divBdr>
        </w:div>
        <w:div w:id="1237321744">
          <w:marLeft w:val="480"/>
          <w:marRight w:val="0"/>
          <w:marTop w:val="0"/>
          <w:marBottom w:val="0"/>
          <w:divBdr>
            <w:top w:val="none" w:sz="0" w:space="0" w:color="auto"/>
            <w:left w:val="none" w:sz="0" w:space="0" w:color="auto"/>
            <w:bottom w:val="none" w:sz="0" w:space="0" w:color="auto"/>
            <w:right w:val="none" w:sz="0" w:space="0" w:color="auto"/>
          </w:divBdr>
        </w:div>
        <w:div w:id="1242714827">
          <w:marLeft w:val="480"/>
          <w:marRight w:val="0"/>
          <w:marTop w:val="0"/>
          <w:marBottom w:val="0"/>
          <w:divBdr>
            <w:top w:val="none" w:sz="0" w:space="0" w:color="auto"/>
            <w:left w:val="none" w:sz="0" w:space="0" w:color="auto"/>
            <w:bottom w:val="none" w:sz="0" w:space="0" w:color="auto"/>
            <w:right w:val="none" w:sz="0" w:space="0" w:color="auto"/>
          </w:divBdr>
        </w:div>
        <w:div w:id="1252470704">
          <w:marLeft w:val="480"/>
          <w:marRight w:val="0"/>
          <w:marTop w:val="0"/>
          <w:marBottom w:val="0"/>
          <w:divBdr>
            <w:top w:val="none" w:sz="0" w:space="0" w:color="auto"/>
            <w:left w:val="none" w:sz="0" w:space="0" w:color="auto"/>
            <w:bottom w:val="none" w:sz="0" w:space="0" w:color="auto"/>
            <w:right w:val="none" w:sz="0" w:space="0" w:color="auto"/>
          </w:divBdr>
        </w:div>
        <w:div w:id="1256206980">
          <w:marLeft w:val="480"/>
          <w:marRight w:val="0"/>
          <w:marTop w:val="0"/>
          <w:marBottom w:val="0"/>
          <w:divBdr>
            <w:top w:val="none" w:sz="0" w:space="0" w:color="auto"/>
            <w:left w:val="none" w:sz="0" w:space="0" w:color="auto"/>
            <w:bottom w:val="none" w:sz="0" w:space="0" w:color="auto"/>
            <w:right w:val="none" w:sz="0" w:space="0" w:color="auto"/>
          </w:divBdr>
        </w:div>
        <w:div w:id="1263953736">
          <w:marLeft w:val="480"/>
          <w:marRight w:val="0"/>
          <w:marTop w:val="0"/>
          <w:marBottom w:val="0"/>
          <w:divBdr>
            <w:top w:val="none" w:sz="0" w:space="0" w:color="auto"/>
            <w:left w:val="none" w:sz="0" w:space="0" w:color="auto"/>
            <w:bottom w:val="none" w:sz="0" w:space="0" w:color="auto"/>
            <w:right w:val="none" w:sz="0" w:space="0" w:color="auto"/>
          </w:divBdr>
        </w:div>
        <w:div w:id="1266495762">
          <w:marLeft w:val="480"/>
          <w:marRight w:val="0"/>
          <w:marTop w:val="0"/>
          <w:marBottom w:val="0"/>
          <w:divBdr>
            <w:top w:val="none" w:sz="0" w:space="0" w:color="auto"/>
            <w:left w:val="none" w:sz="0" w:space="0" w:color="auto"/>
            <w:bottom w:val="none" w:sz="0" w:space="0" w:color="auto"/>
            <w:right w:val="none" w:sz="0" w:space="0" w:color="auto"/>
          </w:divBdr>
        </w:div>
        <w:div w:id="1266812700">
          <w:marLeft w:val="480"/>
          <w:marRight w:val="0"/>
          <w:marTop w:val="0"/>
          <w:marBottom w:val="0"/>
          <w:divBdr>
            <w:top w:val="none" w:sz="0" w:space="0" w:color="auto"/>
            <w:left w:val="none" w:sz="0" w:space="0" w:color="auto"/>
            <w:bottom w:val="none" w:sz="0" w:space="0" w:color="auto"/>
            <w:right w:val="none" w:sz="0" w:space="0" w:color="auto"/>
          </w:divBdr>
        </w:div>
        <w:div w:id="1268000983">
          <w:marLeft w:val="480"/>
          <w:marRight w:val="0"/>
          <w:marTop w:val="0"/>
          <w:marBottom w:val="0"/>
          <w:divBdr>
            <w:top w:val="none" w:sz="0" w:space="0" w:color="auto"/>
            <w:left w:val="none" w:sz="0" w:space="0" w:color="auto"/>
            <w:bottom w:val="none" w:sz="0" w:space="0" w:color="auto"/>
            <w:right w:val="none" w:sz="0" w:space="0" w:color="auto"/>
          </w:divBdr>
        </w:div>
        <w:div w:id="1270744712">
          <w:marLeft w:val="480"/>
          <w:marRight w:val="0"/>
          <w:marTop w:val="0"/>
          <w:marBottom w:val="0"/>
          <w:divBdr>
            <w:top w:val="none" w:sz="0" w:space="0" w:color="auto"/>
            <w:left w:val="none" w:sz="0" w:space="0" w:color="auto"/>
            <w:bottom w:val="none" w:sz="0" w:space="0" w:color="auto"/>
            <w:right w:val="none" w:sz="0" w:space="0" w:color="auto"/>
          </w:divBdr>
        </w:div>
        <w:div w:id="1273704500">
          <w:marLeft w:val="480"/>
          <w:marRight w:val="0"/>
          <w:marTop w:val="0"/>
          <w:marBottom w:val="0"/>
          <w:divBdr>
            <w:top w:val="none" w:sz="0" w:space="0" w:color="auto"/>
            <w:left w:val="none" w:sz="0" w:space="0" w:color="auto"/>
            <w:bottom w:val="none" w:sz="0" w:space="0" w:color="auto"/>
            <w:right w:val="none" w:sz="0" w:space="0" w:color="auto"/>
          </w:divBdr>
        </w:div>
        <w:div w:id="1274632568">
          <w:marLeft w:val="480"/>
          <w:marRight w:val="0"/>
          <w:marTop w:val="0"/>
          <w:marBottom w:val="0"/>
          <w:divBdr>
            <w:top w:val="none" w:sz="0" w:space="0" w:color="auto"/>
            <w:left w:val="none" w:sz="0" w:space="0" w:color="auto"/>
            <w:bottom w:val="none" w:sz="0" w:space="0" w:color="auto"/>
            <w:right w:val="none" w:sz="0" w:space="0" w:color="auto"/>
          </w:divBdr>
        </w:div>
        <w:div w:id="1277366402">
          <w:marLeft w:val="480"/>
          <w:marRight w:val="0"/>
          <w:marTop w:val="0"/>
          <w:marBottom w:val="0"/>
          <w:divBdr>
            <w:top w:val="none" w:sz="0" w:space="0" w:color="auto"/>
            <w:left w:val="none" w:sz="0" w:space="0" w:color="auto"/>
            <w:bottom w:val="none" w:sz="0" w:space="0" w:color="auto"/>
            <w:right w:val="none" w:sz="0" w:space="0" w:color="auto"/>
          </w:divBdr>
        </w:div>
        <w:div w:id="1278176806">
          <w:marLeft w:val="480"/>
          <w:marRight w:val="0"/>
          <w:marTop w:val="0"/>
          <w:marBottom w:val="0"/>
          <w:divBdr>
            <w:top w:val="none" w:sz="0" w:space="0" w:color="auto"/>
            <w:left w:val="none" w:sz="0" w:space="0" w:color="auto"/>
            <w:bottom w:val="none" w:sz="0" w:space="0" w:color="auto"/>
            <w:right w:val="none" w:sz="0" w:space="0" w:color="auto"/>
          </w:divBdr>
        </w:div>
        <w:div w:id="1284388895">
          <w:marLeft w:val="480"/>
          <w:marRight w:val="0"/>
          <w:marTop w:val="0"/>
          <w:marBottom w:val="0"/>
          <w:divBdr>
            <w:top w:val="none" w:sz="0" w:space="0" w:color="auto"/>
            <w:left w:val="none" w:sz="0" w:space="0" w:color="auto"/>
            <w:bottom w:val="none" w:sz="0" w:space="0" w:color="auto"/>
            <w:right w:val="none" w:sz="0" w:space="0" w:color="auto"/>
          </w:divBdr>
        </w:div>
        <w:div w:id="1290286785">
          <w:marLeft w:val="480"/>
          <w:marRight w:val="0"/>
          <w:marTop w:val="0"/>
          <w:marBottom w:val="0"/>
          <w:divBdr>
            <w:top w:val="none" w:sz="0" w:space="0" w:color="auto"/>
            <w:left w:val="none" w:sz="0" w:space="0" w:color="auto"/>
            <w:bottom w:val="none" w:sz="0" w:space="0" w:color="auto"/>
            <w:right w:val="none" w:sz="0" w:space="0" w:color="auto"/>
          </w:divBdr>
        </w:div>
        <w:div w:id="1296638342">
          <w:marLeft w:val="480"/>
          <w:marRight w:val="0"/>
          <w:marTop w:val="0"/>
          <w:marBottom w:val="0"/>
          <w:divBdr>
            <w:top w:val="none" w:sz="0" w:space="0" w:color="auto"/>
            <w:left w:val="none" w:sz="0" w:space="0" w:color="auto"/>
            <w:bottom w:val="none" w:sz="0" w:space="0" w:color="auto"/>
            <w:right w:val="none" w:sz="0" w:space="0" w:color="auto"/>
          </w:divBdr>
        </w:div>
        <w:div w:id="1299841774">
          <w:marLeft w:val="480"/>
          <w:marRight w:val="0"/>
          <w:marTop w:val="0"/>
          <w:marBottom w:val="0"/>
          <w:divBdr>
            <w:top w:val="none" w:sz="0" w:space="0" w:color="auto"/>
            <w:left w:val="none" w:sz="0" w:space="0" w:color="auto"/>
            <w:bottom w:val="none" w:sz="0" w:space="0" w:color="auto"/>
            <w:right w:val="none" w:sz="0" w:space="0" w:color="auto"/>
          </w:divBdr>
        </w:div>
        <w:div w:id="1334911637">
          <w:marLeft w:val="480"/>
          <w:marRight w:val="0"/>
          <w:marTop w:val="0"/>
          <w:marBottom w:val="0"/>
          <w:divBdr>
            <w:top w:val="none" w:sz="0" w:space="0" w:color="auto"/>
            <w:left w:val="none" w:sz="0" w:space="0" w:color="auto"/>
            <w:bottom w:val="none" w:sz="0" w:space="0" w:color="auto"/>
            <w:right w:val="none" w:sz="0" w:space="0" w:color="auto"/>
          </w:divBdr>
        </w:div>
        <w:div w:id="1339307923">
          <w:marLeft w:val="480"/>
          <w:marRight w:val="0"/>
          <w:marTop w:val="0"/>
          <w:marBottom w:val="0"/>
          <w:divBdr>
            <w:top w:val="none" w:sz="0" w:space="0" w:color="auto"/>
            <w:left w:val="none" w:sz="0" w:space="0" w:color="auto"/>
            <w:bottom w:val="none" w:sz="0" w:space="0" w:color="auto"/>
            <w:right w:val="none" w:sz="0" w:space="0" w:color="auto"/>
          </w:divBdr>
        </w:div>
        <w:div w:id="1348560117">
          <w:marLeft w:val="480"/>
          <w:marRight w:val="0"/>
          <w:marTop w:val="0"/>
          <w:marBottom w:val="0"/>
          <w:divBdr>
            <w:top w:val="none" w:sz="0" w:space="0" w:color="auto"/>
            <w:left w:val="none" w:sz="0" w:space="0" w:color="auto"/>
            <w:bottom w:val="none" w:sz="0" w:space="0" w:color="auto"/>
            <w:right w:val="none" w:sz="0" w:space="0" w:color="auto"/>
          </w:divBdr>
        </w:div>
        <w:div w:id="1384019122">
          <w:marLeft w:val="480"/>
          <w:marRight w:val="0"/>
          <w:marTop w:val="0"/>
          <w:marBottom w:val="0"/>
          <w:divBdr>
            <w:top w:val="none" w:sz="0" w:space="0" w:color="auto"/>
            <w:left w:val="none" w:sz="0" w:space="0" w:color="auto"/>
            <w:bottom w:val="none" w:sz="0" w:space="0" w:color="auto"/>
            <w:right w:val="none" w:sz="0" w:space="0" w:color="auto"/>
          </w:divBdr>
        </w:div>
        <w:div w:id="1386560251">
          <w:marLeft w:val="480"/>
          <w:marRight w:val="0"/>
          <w:marTop w:val="0"/>
          <w:marBottom w:val="0"/>
          <w:divBdr>
            <w:top w:val="none" w:sz="0" w:space="0" w:color="auto"/>
            <w:left w:val="none" w:sz="0" w:space="0" w:color="auto"/>
            <w:bottom w:val="none" w:sz="0" w:space="0" w:color="auto"/>
            <w:right w:val="none" w:sz="0" w:space="0" w:color="auto"/>
          </w:divBdr>
        </w:div>
        <w:div w:id="1390495472">
          <w:marLeft w:val="480"/>
          <w:marRight w:val="0"/>
          <w:marTop w:val="0"/>
          <w:marBottom w:val="0"/>
          <w:divBdr>
            <w:top w:val="none" w:sz="0" w:space="0" w:color="auto"/>
            <w:left w:val="none" w:sz="0" w:space="0" w:color="auto"/>
            <w:bottom w:val="none" w:sz="0" w:space="0" w:color="auto"/>
            <w:right w:val="none" w:sz="0" w:space="0" w:color="auto"/>
          </w:divBdr>
        </w:div>
        <w:div w:id="1391272686">
          <w:marLeft w:val="480"/>
          <w:marRight w:val="0"/>
          <w:marTop w:val="0"/>
          <w:marBottom w:val="0"/>
          <w:divBdr>
            <w:top w:val="none" w:sz="0" w:space="0" w:color="auto"/>
            <w:left w:val="none" w:sz="0" w:space="0" w:color="auto"/>
            <w:bottom w:val="none" w:sz="0" w:space="0" w:color="auto"/>
            <w:right w:val="none" w:sz="0" w:space="0" w:color="auto"/>
          </w:divBdr>
        </w:div>
        <w:div w:id="1393042617">
          <w:marLeft w:val="480"/>
          <w:marRight w:val="0"/>
          <w:marTop w:val="0"/>
          <w:marBottom w:val="0"/>
          <w:divBdr>
            <w:top w:val="none" w:sz="0" w:space="0" w:color="auto"/>
            <w:left w:val="none" w:sz="0" w:space="0" w:color="auto"/>
            <w:bottom w:val="none" w:sz="0" w:space="0" w:color="auto"/>
            <w:right w:val="none" w:sz="0" w:space="0" w:color="auto"/>
          </w:divBdr>
        </w:div>
        <w:div w:id="1397629173">
          <w:marLeft w:val="480"/>
          <w:marRight w:val="0"/>
          <w:marTop w:val="0"/>
          <w:marBottom w:val="0"/>
          <w:divBdr>
            <w:top w:val="none" w:sz="0" w:space="0" w:color="auto"/>
            <w:left w:val="none" w:sz="0" w:space="0" w:color="auto"/>
            <w:bottom w:val="none" w:sz="0" w:space="0" w:color="auto"/>
            <w:right w:val="none" w:sz="0" w:space="0" w:color="auto"/>
          </w:divBdr>
        </w:div>
        <w:div w:id="1399403893">
          <w:marLeft w:val="480"/>
          <w:marRight w:val="0"/>
          <w:marTop w:val="0"/>
          <w:marBottom w:val="0"/>
          <w:divBdr>
            <w:top w:val="none" w:sz="0" w:space="0" w:color="auto"/>
            <w:left w:val="none" w:sz="0" w:space="0" w:color="auto"/>
            <w:bottom w:val="none" w:sz="0" w:space="0" w:color="auto"/>
            <w:right w:val="none" w:sz="0" w:space="0" w:color="auto"/>
          </w:divBdr>
        </w:div>
        <w:div w:id="1407798928">
          <w:marLeft w:val="480"/>
          <w:marRight w:val="0"/>
          <w:marTop w:val="0"/>
          <w:marBottom w:val="0"/>
          <w:divBdr>
            <w:top w:val="none" w:sz="0" w:space="0" w:color="auto"/>
            <w:left w:val="none" w:sz="0" w:space="0" w:color="auto"/>
            <w:bottom w:val="none" w:sz="0" w:space="0" w:color="auto"/>
            <w:right w:val="none" w:sz="0" w:space="0" w:color="auto"/>
          </w:divBdr>
        </w:div>
        <w:div w:id="1413426586">
          <w:marLeft w:val="480"/>
          <w:marRight w:val="0"/>
          <w:marTop w:val="0"/>
          <w:marBottom w:val="0"/>
          <w:divBdr>
            <w:top w:val="none" w:sz="0" w:space="0" w:color="auto"/>
            <w:left w:val="none" w:sz="0" w:space="0" w:color="auto"/>
            <w:bottom w:val="none" w:sz="0" w:space="0" w:color="auto"/>
            <w:right w:val="none" w:sz="0" w:space="0" w:color="auto"/>
          </w:divBdr>
        </w:div>
        <w:div w:id="1418676204">
          <w:marLeft w:val="480"/>
          <w:marRight w:val="0"/>
          <w:marTop w:val="0"/>
          <w:marBottom w:val="0"/>
          <w:divBdr>
            <w:top w:val="none" w:sz="0" w:space="0" w:color="auto"/>
            <w:left w:val="none" w:sz="0" w:space="0" w:color="auto"/>
            <w:bottom w:val="none" w:sz="0" w:space="0" w:color="auto"/>
            <w:right w:val="none" w:sz="0" w:space="0" w:color="auto"/>
          </w:divBdr>
        </w:div>
        <w:div w:id="1432043843">
          <w:marLeft w:val="480"/>
          <w:marRight w:val="0"/>
          <w:marTop w:val="0"/>
          <w:marBottom w:val="0"/>
          <w:divBdr>
            <w:top w:val="none" w:sz="0" w:space="0" w:color="auto"/>
            <w:left w:val="none" w:sz="0" w:space="0" w:color="auto"/>
            <w:bottom w:val="none" w:sz="0" w:space="0" w:color="auto"/>
            <w:right w:val="none" w:sz="0" w:space="0" w:color="auto"/>
          </w:divBdr>
        </w:div>
        <w:div w:id="1432624681">
          <w:marLeft w:val="480"/>
          <w:marRight w:val="0"/>
          <w:marTop w:val="0"/>
          <w:marBottom w:val="0"/>
          <w:divBdr>
            <w:top w:val="none" w:sz="0" w:space="0" w:color="auto"/>
            <w:left w:val="none" w:sz="0" w:space="0" w:color="auto"/>
            <w:bottom w:val="none" w:sz="0" w:space="0" w:color="auto"/>
            <w:right w:val="none" w:sz="0" w:space="0" w:color="auto"/>
          </w:divBdr>
        </w:div>
        <w:div w:id="1435250709">
          <w:marLeft w:val="480"/>
          <w:marRight w:val="0"/>
          <w:marTop w:val="0"/>
          <w:marBottom w:val="0"/>
          <w:divBdr>
            <w:top w:val="none" w:sz="0" w:space="0" w:color="auto"/>
            <w:left w:val="none" w:sz="0" w:space="0" w:color="auto"/>
            <w:bottom w:val="none" w:sz="0" w:space="0" w:color="auto"/>
            <w:right w:val="none" w:sz="0" w:space="0" w:color="auto"/>
          </w:divBdr>
        </w:div>
        <w:div w:id="1437676024">
          <w:marLeft w:val="480"/>
          <w:marRight w:val="0"/>
          <w:marTop w:val="0"/>
          <w:marBottom w:val="0"/>
          <w:divBdr>
            <w:top w:val="none" w:sz="0" w:space="0" w:color="auto"/>
            <w:left w:val="none" w:sz="0" w:space="0" w:color="auto"/>
            <w:bottom w:val="none" w:sz="0" w:space="0" w:color="auto"/>
            <w:right w:val="none" w:sz="0" w:space="0" w:color="auto"/>
          </w:divBdr>
        </w:div>
        <w:div w:id="1441685977">
          <w:marLeft w:val="480"/>
          <w:marRight w:val="0"/>
          <w:marTop w:val="0"/>
          <w:marBottom w:val="0"/>
          <w:divBdr>
            <w:top w:val="none" w:sz="0" w:space="0" w:color="auto"/>
            <w:left w:val="none" w:sz="0" w:space="0" w:color="auto"/>
            <w:bottom w:val="none" w:sz="0" w:space="0" w:color="auto"/>
            <w:right w:val="none" w:sz="0" w:space="0" w:color="auto"/>
          </w:divBdr>
        </w:div>
        <w:div w:id="1447967988">
          <w:marLeft w:val="480"/>
          <w:marRight w:val="0"/>
          <w:marTop w:val="0"/>
          <w:marBottom w:val="0"/>
          <w:divBdr>
            <w:top w:val="none" w:sz="0" w:space="0" w:color="auto"/>
            <w:left w:val="none" w:sz="0" w:space="0" w:color="auto"/>
            <w:bottom w:val="none" w:sz="0" w:space="0" w:color="auto"/>
            <w:right w:val="none" w:sz="0" w:space="0" w:color="auto"/>
          </w:divBdr>
        </w:div>
        <w:div w:id="1448550949">
          <w:marLeft w:val="480"/>
          <w:marRight w:val="0"/>
          <w:marTop w:val="0"/>
          <w:marBottom w:val="0"/>
          <w:divBdr>
            <w:top w:val="none" w:sz="0" w:space="0" w:color="auto"/>
            <w:left w:val="none" w:sz="0" w:space="0" w:color="auto"/>
            <w:bottom w:val="none" w:sz="0" w:space="0" w:color="auto"/>
            <w:right w:val="none" w:sz="0" w:space="0" w:color="auto"/>
          </w:divBdr>
        </w:div>
        <w:div w:id="1450318278">
          <w:marLeft w:val="480"/>
          <w:marRight w:val="0"/>
          <w:marTop w:val="0"/>
          <w:marBottom w:val="0"/>
          <w:divBdr>
            <w:top w:val="none" w:sz="0" w:space="0" w:color="auto"/>
            <w:left w:val="none" w:sz="0" w:space="0" w:color="auto"/>
            <w:bottom w:val="none" w:sz="0" w:space="0" w:color="auto"/>
            <w:right w:val="none" w:sz="0" w:space="0" w:color="auto"/>
          </w:divBdr>
        </w:div>
        <w:div w:id="1454637119">
          <w:marLeft w:val="480"/>
          <w:marRight w:val="0"/>
          <w:marTop w:val="0"/>
          <w:marBottom w:val="0"/>
          <w:divBdr>
            <w:top w:val="none" w:sz="0" w:space="0" w:color="auto"/>
            <w:left w:val="none" w:sz="0" w:space="0" w:color="auto"/>
            <w:bottom w:val="none" w:sz="0" w:space="0" w:color="auto"/>
            <w:right w:val="none" w:sz="0" w:space="0" w:color="auto"/>
          </w:divBdr>
        </w:div>
        <w:div w:id="1459103890">
          <w:marLeft w:val="480"/>
          <w:marRight w:val="0"/>
          <w:marTop w:val="0"/>
          <w:marBottom w:val="0"/>
          <w:divBdr>
            <w:top w:val="none" w:sz="0" w:space="0" w:color="auto"/>
            <w:left w:val="none" w:sz="0" w:space="0" w:color="auto"/>
            <w:bottom w:val="none" w:sz="0" w:space="0" w:color="auto"/>
            <w:right w:val="none" w:sz="0" w:space="0" w:color="auto"/>
          </w:divBdr>
        </w:div>
        <w:div w:id="1474447620">
          <w:marLeft w:val="480"/>
          <w:marRight w:val="0"/>
          <w:marTop w:val="0"/>
          <w:marBottom w:val="0"/>
          <w:divBdr>
            <w:top w:val="none" w:sz="0" w:space="0" w:color="auto"/>
            <w:left w:val="none" w:sz="0" w:space="0" w:color="auto"/>
            <w:bottom w:val="none" w:sz="0" w:space="0" w:color="auto"/>
            <w:right w:val="none" w:sz="0" w:space="0" w:color="auto"/>
          </w:divBdr>
        </w:div>
        <w:div w:id="1474761685">
          <w:marLeft w:val="480"/>
          <w:marRight w:val="0"/>
          <w:marTop w:val="0"/>
          <w:marBottom w:val="0"/>
          <w:divBdr>
            <w:top w:val="none" w:sz="0" w:space="0" w:color="auto"/>
            <w:left w:val="none" w:sz="0" w:space="0" w:color="auto"/>
            <w:bottom w:val="none" w:sz="0" w:space="0" w:color="auto"/>
            <w:right w:val="none" w:sz="0" w:space="0" w:color="auto"/>
          </w:divBdr>
        </w:div>
        <w:div w:id="1477189071">
          <w:marLeft w:val="480"/>
          <w:marRight w:val="0"/>
          <w:marTop w:val="0"/>
          <w:marBottom w:val="0"/>
          <w:divBdr>
            <w:top w:val="none" w:sz="0" w:space="0" w:color="auto"/>
            <w:left w:val="none" w:sz="0" w:space="0" w:color="auto"/>
            <w:bottom w:val="none" w:sz="0" w:space="0" w:color="auto"/>
            <w:right w:val="none" w:sz="0" w:space="0" w:color="auto"/>
          </w:divBdr>
        </w:div>
        <w:div w:id="1480415718">
          <w:marLeft w:val="480"/>
          <w:marRight w:val="0"/>
          <w:marTop w:val="0"/>
          <w:marBottom w:val="0"/>
          <w:divBdr>
            <w:top w:val="none" w:sz="0" w:space="0" w:color="auto"/>
            <w:left w:val="none" w:sz="0" w:space="0" w:color="auto"/>
            <w:bottom w:val="none" w:sz="0" w:space="0" w:color="auto"/>
            <w:right w:val="none" w:sz="0" w:space="0" w:color="auto"/>
          </w:divBdr>
        </w:div>
        <w:div w:id="1494755038">
          <w:marLeft w:val="480"/>
          <w:marRight w:val="0"/>
          <w:marTop w:val="0"/>
          <w:marBottom w:val="0"/>
          <w:divBdr>
            <w:top w:val="none" w:sz="0" w:space="0" w:color="auto"/>
            <w:left w:val="none" w:sz="0" w:space="0" w:color="auto"/>
            <w:bottom w:val="none" w:sz="0" w:space="0" w:color="auto"/>
            <w:right w:val="none" w:sz="0" w:space="0" w:color="auto"/>
          </w:divBdr>
        </w:div>
        <w:div w:id="1501849477">
          <w:marLeft w:val="480"/>
          <w:marRight w:val="0"/>
          <w:marTop w:val="0"/>
          <w:marBottom w:val="0"/>
          <w:divBdr>
            <w:top w:val="none" w:sz="0" w:space="0" w:color="auto"/>
            <w:left w:val="none" w:sz="0" w:space="0" w:color="auto"/>
            <w:bottom w:val="none" w:sz="0" w:space="0" w:color="auto"/>
            <w:right w:val="none" w:sz="0" w:space="0" w:color="auto"/>
          </w:divBdr>
        </w:div>
        <w:div w:id="1508133683">
          <w:marLeft w:val="480"/>
          <w:marRight w:val="0"/>
          <w:marTop w:val="0"/>
          <w:marBottom w:val="0"/>
          <w:divBdr>
            <w:top w:val="none" w:sz="0" w:space="0" w:color="auto"/>
            <w:left w:val="none" w:sz="0" w:space="0" w:color="auto"/>
            <w:bottom w:val="none" w:sz="0" w:space="0" w:color="auto"/>
            <w:right w:val="none" w:sz="0" w:space="0" w:color="auto"/>
          </w:divBdr>
        </w:div>
        <w:div w:id="1512834525">
          <w:marLeft w:val="480"/>
          <w:marRight w:val="0"/>
          <w:marTop w:val="0"/>
          <w:marBottom w:val="0"/>
          <w:divBdr>
            <w:top w:val="none" w:sz="0" w:space="0" w:color="auto"/>
            <w:left w:val="none" w:sz="0" w:space="0" w:color="auto"/>
            <w:bottom w:val="none" w:sz="0" w:space="0" w:color="auto"/>
            <w:right w:val="none" w:sz="0" w:space="0" w:color="auto"/>
          </w:divBdr>
        </w:div>
        <w:div w:id="1523087795">
          <w:marLeft w:val="480"/>
          <w:marRight w:val="0"/>
          <w:marTop w:val="0"/>
          <w:marBottom w:val="0"/>
          <w:divBdr>
            <w:top w:val="none" w:sz="0" w:space="0" w:color="auto"/>
            <w:left w:val="none" w:sz="0" w:space="0" w:color="auto"/>
            <w:bottom w:val="none" w:sz="0" w:space="0" w:color="auto"/>
            <w:right w:val="none" w:sz="0" w:space="0" w:color="auto"/>
          </w:divBdr>
        </w:div>
        <w:div w:id="1536693359">
          <w:marLeft w:val="480"/>
          <w:marRight w:val="0"/>
          <w:marTop w:val="0"/>
          <w:marBottom w:val="0"/>
          <w:divBdr>
            <w:top w:val="none" w:sz="0" w:space="0" w:color="auto"/>
            <w:left w:val="none" w:sz="0" w:space="0" w:color="auto"/>
            <w:bottom w:val="none" w:sz="0" w:space="0" w:color="auto"/>
            <w:right w:val="none" w:sz="0" w:space="0" w:color="auto"/>
          </w:divBdr>
        </w:div>
        <w:div w:id="1557888638">
          <w:marLeft w:val="480"/>
          <w:marRight w:val="0"/>
          <w:marTop w:val="0"/>
          <w:marBottom w:val="0"/>
          <w:divBdr>
            <w:top w:val="none" w:sz="0" w:space="0" w:color="auto"/>
            <w:left w:val="none" w:sz="0" w:space="0" w:color="auto"/>
            <w:bottom w:val="none" w:sz="0" w:space="0" w:color="auto"/>
            <w:right w:val="none" w:sz="0" w:space="0" w:color="auto"/>
          </w:divBdr>
        </w:div>
        <w:div w:id="1566835505">
          <w:marLeft w:val="480"/>
          <w:marRight w:val="0"/>
          <w:marTop w:val="0"/>
          <w:marBottom w:val="0"/>
          <w:divBdr>
            <w:top w:val="none" w:sz="0" w:space="0" w:color="auto"/>
            <w:left w:val="none" w:sz="0" w:space="0" w:color="auto"/>
            <w:bottom w:val="none" w:sz="0" w:space="0" w:color="auto"/>
            <w:right w:val="none" w:sz="0" w:space="0" w:color="auto"/>
          </w:divBdr>
        </w:div>
        <w:div w:id="1572423593">
          <w:marLeft w:val="480"/>
          <w:marRight w:val="0"/>
          <w:marTop w:val="0"/>
          <w:marBottom w:val="0"/>
          <w:divBdr>
            <w:top w:val="none" w:sz="0" w:space="0" w:color="auto"/>
            <w:left w:val="none" w:sz="0" w:space="0" w:color="auto"/>
            <w:bottom w:val="none" w:sz="0" w:space="0" w:color="auto"/>
            <w:right w:val="none" w:sz="0" w:space="0" w:color="auto"/>
          </w:divBdr>
        </w:div>
        <w:div w:id="1581862792">
          <w:marLeft w:val="480"/>
          <w:marRight w:val="0"/>
          <w:marTop w:val="0"/>
          <w:marBottom w:val="0"/>
          <w:divBdr>
            <w:top w:val="none" w:sz="0" w:space="0" w:color="auto"/>
            <w:left w:val="none" w:sz="0" w:space="0" w:color="auto"/>
            <w:bottom w:val="none" w:sz="0" w:space="0" w:color="auto"/>
            <w:right w:val="none" w:sz="0" w:space="0" w:color="auto"/>
          </w:divBdr>
        </w:div>
        <w:div w:id="1582370430">
          <w:marLeft w:val="480"/>
          <w:marRight w:val="0"/>
          <w:marTop w:val="0"/>
          <w:marBottom w:val="0"/>
          <w:divBdr>
            <w:top w:val="none" w:sz="0" w:space="0" w:color="auto"/>
            <w:left w:val="none" w:sz="0" w:space="0" w:color="auto"/>
            <w:bottom w:val="none" w:sz="0" w:space="0" w:color="auto"/>
            <w:right w:val="none" w:sz="0" w:space="0" w:color="auto"/>
          </w:divBdr>
        </w:div>
        <w:div w:id="1582373491">
          <w:marLeft w:val="480"/>
          <w:marRight w:val="0"/>
          <w:marTop w:val="0"/>
          <w:marBottom w:val="0"/>
          <w:divBdr>
            <w:top w:val="none" w:sz="0" w:space="0" w:color="auto"/>
            <w:left w:val="none" w:sz="0" w:space="0" w:color="auto"/>
            <w:bottom w:val="none" w:sz="0" w:space="0" w:color="auto"/>
            <w:right w:val="none" w:sz="0" w:space="0" w:color="auto"/>
          </w:divBdr>
        </w:div>
        <w:div w:id="1592590619">
          <w:marLeft w:val="480"/>
          <w:marRight w:val="0"/>
          <w:marTop w:val="0"/>
          <w:marBottom w:val="0"/>
          <w:divBdr>
            <w:top w:val="none" w:sz="0" w:space="0" w:color="auto"/>
            <w:left w:val="none" w:sz="0" w:space="0" w:color="auto"/>
            <w:bottom w:val="none" w:sz="0" w:space="0" w:color="auto"/>
            <w:right w:val="none" w:sz="0" w:space="0" w:color="auto"/>
          </w:divBdr>
        </w:div>
        <w:div w:id="1602452494">
          <w:marLeft w:val="480"/>
          <w:marRight w:val="0"/>
          <w:marTop w:val="0"/>
          <w:marBottom w:val="0"/>
          <w:divBdr>
            <w:top w:val="none" w:sz="0" w:space="0" w:color="auto"/>
            <w:left w:val="none" w:sz="0" w:space="0" w:color="auto"/>
            <w:bottom w:val="none" w:sz="0" w:space="0" w:color="auto"/>
            <w:right w:val="none" w:sz="0" w:space="0" w:color="auto"/>
          </w:divBdr>
        </w:div>
        <w:div w:id="1603760094">
          <w:marLeft w:val="480"/>
          <w:marRight w:val="0"/>
          <w:marTop w:val="0"/>
          <w:marBottom w:val="0"/>
          <w:divBdr>
            <w:top w:val="none" w:sz="0" w:space="0" w:color="auto"/>
            <w:left w:val="none" w:sz="0" w:space="0" w:color="auto"/>
            <w:bottom w:val="none" w:sz="0" w:space="0" w:color="auto"/>
            <w:right w:val="none" w:sz="0" w:space="0" w:color="auto"/>
          </w:divBdr>
        </w:div>
        <w:div w:id="1605918753">
          <w:marLeft w:val="480"/>
          <w:marRight w:val="0"/>
          <w:marTop w:val="0"/>
          <w:marBottom w:val="0"/>
          <w:divBdr>
            <w:top w:val="none" w:sz="0" w:space="0" w:color="auto"/>
            <w:left w:val="none" w:sz="0" w:space="0" w:color="auto"/>
            <w:bottom w:val="none" w:sz="0" w:space="0" w:color="auto"/>
            <w:right w:val="none" w:sz="0" w:space="0" w:color="auto"/>
          </w:divBdr>
        </w:div>
        <w:div w:id="1619602748">
          <w:marLeft w:val="480"/>
          <w:marRight w:val="0"/>
          <w:marTop w:val="0"/>
          <w:marBottom w:val="0"/>
          <w:divBdr>
            <w:top w:val="none" w:sz="0" w:space="0" w:color="auto"/>
            <w:left w:val="none" w:sz="0" w:space="0" w:color="auto"/>
            <w:bottom w:val="none" w:sz="0" w:space="0" w:color="auto"/>
            <w:right w:val="none" w:sz="0" w:space="0" w:color="auto"/>
          </w:divBdr>
        </w:div>
        <w:div w:id="1633822388">
          <w:marLeft w:val="480"/>
          <w:marRight w:val="0"/>
          <w:marTop w:val="0"/>
          <w:marBottom w:val="0"/>
          <w:divBdr>
            <w:top w:val="none" w:sz="0" w:space="0" w:color="auto"/>
            <w:left w:val="none" w:sz="0" w:space="0" w:color="auto"/>
            <w:bottom w:val="none" w:sz="0" w:space="0" w:color="auto"/>
            <w:right w:val="none" w:sz="0" w:space="0" w:color="auto"/>
          </w:divBdr>
        </w:div>
        <w:div w:id="1634404208">
          <w:marLeft w:val="480"/>
          <w:marRight w:val="0"/>
          <w:marTop w:val="0"/>
          <w:marBottom w:val="0"/>
          <w:divBdr>
            <w:top w:val="none" w:sz="0" w:space="0" w:color="auto"/>
            <w:left w:val="none" w:sz="0" w:space="0" w:color="auto"/>
            <w:bottom w:val="none" w:sz="0" w:space="0" w:color="auto"/>
            <w:right w:val="none" w:sz="0" w:space="0" w:color="auto"/>
          </w:divBdr>
        </w:div>
        <w:div w:id="1638216756">
          <w:marLeft w:val="480"/>
          <w:marRight w:val="0"/>
          <w:marTop w:val="0"/>
          <w:marBottom w:val="0"/>
          <w:divBdr>
            <w:top w:val="none" w:sz="0" w:space="0" w:color="auto"/>
            <w:left w:val="none" w:sz="0" w:space="0" w:color="auto"/>
            <w:bottom w:val="none" w:sz="0" w:space="0" w:color="auto"/>
            <w:right w:val="none" w:sz="0" w:space="0" w:color="auto"/>
          </w:divBdr>
        </w:div>
        <w:div w:id="1640644916">
          <w:marLeft w:val="480"/>
          <w:marRight w:val="0"/>
          <w:marTop w:val="0"/>
          <w:marBottom w:val="0"/>
          <w:divBdr>
            <w:top w:val="none" w:sz="0" w:space="0" w:color="auto"/>
            <w:left w:val="none" w:sz="0" w:space="0" w:color="auto"/>
            <w:bottom w:val="none" w:sz="0" w:space="0" w:color="auto"/>
            <w:right w:val="none" w:sz="0" w:space="0" w:color="auto"/>
          </w:divBdr>
        </w:div>
        <w:div w:id="1641111087">
          <w:marLeft w:val="480"/>
          <w:marRight w:val="0"/>
          <w:marTop w:val="0"/>
          <w:marBottom w:val="0"/>
          <w:divBdr>
            <w:top w:val="none" w:sz="0" w:space="0" w:color="auto"/>
            <w:left w:val="none" w:sz="0" w:space="0" w:color="auto"/>
            <w:bottom w:val="none" w:sz="0" w:space="0" w:color="auto"/>
            <w:right w:val="none" w:sz="0" w:space="0" w:color="auto"/>
          </w:divBdr>
        </w:div>
        <w:div w:id="1645237899">
          <w:marLeft w:val="480"/>
          <w:marRight w:val="0"/>
          <w:marTop w:val="0"/>
          <w:marBottom w:val="0"/>
          <w:divBdr>
            <w:top w:val="none" w:sz="0" w:space="0" w:color="auto"/>
            <w:left w:val="none" w:sz="0" w:space="0" w:color="auto"/>
            <w:bottom w:val="none" w:sz="0" w:space="0" w:color="auto"/>
            <w:right w:val="none" w:sz="0" w:space="0" w:color="auto"/>
          </w:divBdr>
        </w:div>
        <w:div w:id="1663115962">
          <w:marLeft w:val="480"/>
          <w:marRight w:val="0"/>
          <w:marTop w:val="0"/>
          <w:marBottom w:val="0"/>
          <w:divBdr>
            <w:top w:val="none" w:sz="0" w:space="0" w:color="auto"/>
            <w:left w:val="none" w:sz="0" w:space="0" w:color="auto"/>
            <w:bottom w:val="none" w:sz="0" w:space="0" w:color="auto"/>
            <w:right w:val="none" w:sz="0" w:space="0" w:color="auto"/>
          </w:divBdr>
        </w:div>
        <w:div w:id="1673139820">
          <w:marLeft w:val="480"/>
          <w:marRight w:val="0"/>
          <w:marTop w:val="0"/>
          <w:marBottom w:val="0"/>
          <w:divBdr>
            <w:top w:val="none" w:sz="0" w:space="0" w:color="auto"/>
            <w:left w:val="none" w:sz="0" w:space="0" w:color="auto"/>
            <w:bottom w:val="none" w:sz="0" w:space="0" w:color="auto"/>
            <w:right w:val="none" w:sz="0" w:space="0" w:color="auto"/>
          </w:divBdr>
        </w:div>
        <w:div w:id="1676036507">
          <w:marLeft w:val="480"/>
          <w:marRight w:val="0"/>
          <w:marTop w:val="0"/>
          <w:marBottom w:val="0"/>
          <w:divBdr>
            <w:top w:val="none" w:sz="0" w:space="0" w:color="auto"/>
            <w:left w:val="none" w:sz="0" w:space="0" w:color="auto"/>
            <w:bottom w:val="none" w:sz="0" w:space="0" w:color="auto"/>
            <w:right w:val="none" w:sz="0" w:space="0" w:color="auto"/>
          </w:divBdr>
        </w:div>
        <w:div w:id="1687436153">
          <w:marLeft w:val="480"/>
          <w:marRight w:val="0"/>
          <w:marTop w:val="0"/>
          <w:marBottom w:val="0"/>
          <w:divBdr>
            <w:top w:val="none" w:sz="0" w:space="0" w:color="auto"/>
            <w:left w:val="none" w:sz="0" w:space="0" w:color="auto"/>
            <w:bottom w:val="none" w:sz="0" w:space="0" w:color="auto"/>
            <w:right w:val="none" w:sz="0" w:space="0" w:color="auto"/>
          </w:divBdr>
        </w:div>
        <w:div w:id="1692561339">
          <w:marLeft w:val="480"/>
          <w:marRight w:val="0"/>
          <w:marTop w:val="0"/>
          <w:marBottom w:val="0"/>
          <w:divBdr>
            <w:top w:val="none" w:sz="0" w:space="0" w:color="auto"/>
            <w:left w:val="none" w:sz="0" w:space="0" w:color="auto"/>
            <w:bottom w:val="none" w:sz="0" w:space="0" w:color="auto"/>
            <w:right w:val="none" w:sz="0" w:space="0" w:color="auto"/>
          </w:divBdr>
        </w:div>
        <w:div w:id="1698964833">
          <w:marLeft w:val="480"/>
          <w:marRight w:val="0"/>
          <w:marTop w:val="0"/>
          <w:marBottom w:val="0"/>
          <w:divBdr>
            <w:top w:val="none" w:sz="0" w:space="0" w:color="auto"/>
            <w:left w:val="none" w:sz="0" w:space="0" w:color="auto"/>
            <w:bottom w:val="none" w:sz="0" w:space="0" w:color="auto"/>
            <w:right w:val="none" w:sz="0" w:space="0" w:color="auto"/>
          </w:divBdr>
        </w:div>
        <w:div w:id="1711028613">
          <w:marLeft w:val="480"/>
          <w:marRight w:val="0"/>
          <w:marTop w:val="0"/>
          <w:marBottom w:val="0"/>
          <w:divBdr>
            <w:top w:val="none" w:sz="0" w:space="0" w:color="auto"/>
            <w:left w:val="none" w:sz="0" w:space="0" w:color="auto"/>
            <w:bottom w:val="none" w:sz="0" w:space="0" w:color="auto"/>
            <w:right w:val="none" w:sz="0" w:space="0" w:color="auto"/>
          </w:divBdr>
        </w:div>
        <w:div w:id="1715347615">
          <w:marLeft w:val="480"/>
          <w:marRight w:val="0"/>
          <w:marTop w:val="0"/>
          <w:marBottom w:val="0"/>
          <w:divBdr>
            <w:top w:val="none" w:sz="0" w:space="0" w:color="auto"/>
            <w:left w:val="none" w:sz="0" w:space="0" w:color="auto"/>
            <w:bottom w:val="none" w:sz="0" w:space="0" w:color="auto"/>
            <w:right w:val="none" w:sz="0" w:space="0" w:color="auto"/>
          </w:divBdr>
        </w:div>
        <w:div w:id="1717704718">
          <w:marLeft w:val="480"/>
          <w:marRight w:val="0"/>
          <w:marTop w:val="0"/>
          <w:marBottom w:val="0"/>
          <w:divBdr>
            <w:top w:val="none" w:sz="0" w:space="0" w:color="auto"/>
            <w:left w:val="none" w:sz="0" w:space="0" w:color="auto"/>
            <w:bottom w:val="none" w:sz="0" w:space="0" w:color="auto"/>
            <w:right w:val="none" w:sz="0" w:space="0" w:color="auto"/>
          </w:divBdr>
        </w:div>
        <w:div w:id="1718428333">
          <w:marLeft w:val="480"/>
          <w:marRight w:val="0"/>
          <w:marTop w:val="0"/>
          <w:marBottom w:val="0"/>
          <w:divBdr>
            <w:top w:val="none" w:sz="0" w:space="0" w:color="auto"/>
            <w:left w:val="none" w:sz="0" w:space="0" w:color="auto"/>
            <w:bottom w:val="none" w:sz="0" w:space="0" w:color="auto"/>
            <w:right w:val="none" w:sz="0" w:space="0" w:color="auto"/>
          </w:divBdr>
        </w:div>
        <w:div w:id="1727143222">
          <w:marLeft w:val="480"/>
          <w:marRight w:val="0"/>
          <w:marTop w:val="0"/>
          <w:marBottom w:val="0"/>
          <w:divBdr>
            <w:top w:val="none" w:sz="0" w:space="0" w:color="auto"/>
            <w:left w:val="none" w:sz="0" w:space="0" w:color="auto"/>
            <w:bottom w:val="none" w:sz="0" w:space="0" w:color="auto"/>
            <w:right w:val="none" w:sz="0" w:space="0" w:color="auto"/>
          </w:divBdr>
        </w:div>
        <w:div w:id="1727558541">
          <w:marLeft w:val="480"/>
          <w:marRight w:val="0"/>
          <w:marTop w:val="0"/>
          <w:marBottom w:val="0"/>
          <w:divBdr>
            <w:top w:val="none" w:sz="0" w:space="0" w:color="auto"/>
            <w:left w:val="none" w:sz="0" w:space="0" w:color="auto"/>
            <w:bottom w:val="none" w:sz="0" w:space="0" w:color="auto"/>
            <w:right w:val="none" w:sz="0" w:space="0" w:color="auto"/>
          </w:divBdr>
        </w:div>
        <w:div w:id="1730349110">
          <w:marLeft w:val="480"/>
          <w:marRight w:val="0"/>
          <w:marTop w:val="0"/>
          <w:marBottom w:val="0"/>
          <w:divBdr>
            <w:top w:val="none" w:sz="0" w:space="0" w:color="auto"/>
            <w:left w:val="none" w:sz="0" w:space="0" w:color="auto"/>
            <w:bottom w:val="none" w:sz="0" w:space="0" w:color="auto"/>
            <w:right w:val="none" w:sz="0" w:space="0" w:color="auto"/>
          </w:divBdr>
        </w:div>
        <w:div w:id="1746301712">
          <w:marLeft w:val="480"/>
          <w:marRight w:val="0"/>
          <w:marTop w:val="0"/>
          <w:marBottom w:val="0"/>
          <w:divBdr>
            <w:top w:val="none" w:sz="0" w:space="0" w:color="auto"/>
            <w:left w:val="none" w:sz="0" w:space="0" w:color="auto"/>
            <w:bottom w:val="none" w:sz="0" w:space="0" w:color="auto"/>
            <w:right w:val="none" w:sz="0" w:space="0" w:color="auto"/>
          </w:divBdr>
        </w:div>
        <w:div w:id="1748309782">
          <w:marLeft w:val="480"/>
          <w:marRight w:val="0"/>
          <w:marTop w:val="0"/>
          <w:marBottom w:val="0"/>
          <w:divBdr>
            <w:top w:val="none" w:sz="0" w:space="0" w:color="auto"/>
            <w:left w:val="none" w:sz="0" w:space="0" w:color="auto"/>
            <w:bottom w:val="none" w:sz="0" w:space="0" w:color="auto"/>
            <w:right w:val="none" w:sz="0" w:space="0" w:color="auto"/>
          </w:divBdr>
        </w:div>
        <w:div w:id="1756824984">
          <w:marLeft w:val="480"/>
          <w:marRight w:val="0"/>
          <w:marTop w:val="0"/>
          <w:marBottom w:val="0"/>
          <w:divBdr>
            <w:top w:val="none" w:sz="0" w:space="0" w:color="auto"/>
            <w:left w:val="none" w:sz="0" w:space="0" w:color="auto"/>
            <w:bottom w:val="none" w:sz="0" w:space="0" w:color="auto"/>
            <w:right w:val="none" w:sz="0" w:space="0" w:color="auto"/>
          </w:divBdr>
        </w:div>
        <w:div w:id="1758021467">
          <w:marLeft w:val="480"/>
          <w:marRight w:val="0"/>
          <w:marTop w:val="0"/>
          <w:marBottom w:val="0"/>
          <w:divBdr>
            <w:top w:val="none" w:sz="0" w:space="0" w:color="auto"/>
            <w:left w:val="none" w:sz="0" w:space="0" w:color="auto"/>
            <w:bottom w:val="none" w:sz="0" w:space="0" w:color="auto"/>
            <w:right w:val="none" w:sz="0" w:space="0" w:color="auto"/>
          </w:divBdr>
        </w:div>
        <w:div w:id="1771395404">
          <w:marLeft w:val="480"/>
          <w:marRight w:val="0"/>
          <w:marTop w:val="0"/>
          <w:marBottom w:val="0"/>
          <w:divBdr>
            <w:top w:val="none" w:sz="0" w:space="0" w:color="auto"/>
            <w:left w:val="none" w:sz="0" w:space="0" w:color="auto"/>
            <w:bottom w:val="none" w:sz="0" w:space="0" w:color="auto"/>
            <w:right w:val="none" w:sz="0" w:space="0" w:color="auto"/>
          </w:divBdr>
        </w:div>
        <w:div w:id="1780222816">
          <w:marLeft w:val="480"/>
          <w:marRight w:val="0"/>
          <w:marTop w:val="0"/>
          <w:marBottom w:val="0"/>
          <w:divBdr>
            <w:top w:val="none" w:sz="0" w:space="0" w:color="auto"/>
            <w:left w:val="none" w:sz="0" w:space="0" w:color="auto"/>
            <w:bottom w:val="none" w:sz="0" w:space="0" w:color="auto"/>
            <w:right w:val="none" w:sz="0" w:space="0" w:color="auto"/>
          </w:divBdr>
        </w:div>
        <w:div w:id="1791044445">
          <w:marLeft w:val="480"/>
          <w:marRight w:val="0"/>
          <w:marTop w:val="0"/>
          <w:marBottom w:val="0"/>
          <w:divBdr>
            <w:top w:val="none" w:sz="0" w:space="0" w:color="auto"/>
            <w:left w:val="none" w:sz="0" w:space="0" w:color="auto"/>
            <w:bottom w:val="none" w:sz="0" w:space="0" w:color="auto"/>
            <w:right w:val="none" w:sz="0" w:space="0" w:color="auto"/>
          </w:divBdr>
        </w:div>
        <w:div w:id="1795364097">
          <w:marLeft w:val="480"/>
          <w:marRight w:val="0"/>
          <w:marTop w:val="0"/>
          <w:marBottom w:val="0"/>
          <w:divBdr>
            <w:top w:val="none" w:sz="0" w:space="0" w:color="auto"/>
            <w:left w:val="none" w:sz="0" w:space="0" w:color="auto"/>
            <w:bottom w:val="none" w:sz="0" w:space="0" w:color="auto"/>
            <w:right w:val="none" w:sz="0" w:space="0" w:color="auto"/>
          </w:divBdr>
        </w:div>
        <w:div w:id="1801023817">
          <w:marLeft w:val="480"/>
          <w:marRight w:val="0"/>
          <w:marTop w:val="0"/>
          <w:marBottom w:val="0"/>
          <w:divBdr>
            <w:top w:val="none" w:sz="0" w:space="0" w:color="auto"/>
            <w:left w:val="none" w:sz="0" w:space="0" w:color="auto"/>
            <w:bottom w:val="none" w:sz="0" w:space="0" w:color="auto"/>
            <w:right w:val="none" w:sz="0" w:space="0" w:color="auto"/>
          </w:divBdr>
        </w:div>
        <w:div w:id="1807628034">
          <w:marLeft w:val="480"/>
          <w:marRight w:val="0"/>
          <w:marTop w:val="0"/>
          <w:marBottom w:val="0"/>
          <w:divBdr>
            <w:top w:val="none" w:sz="0" w:space="0" w:color="auto"/>
            <w:left w:val="none" w:sz="0" w:space="0" w:color="auto"/>
            <w:bottom w:val="none" w:sz="0" w:space="0" w:color="auto"/>
            <w:right w:val="none" w:sz="0" w:space="0" w:color="auto"/>
          </w:divBdr>
        </w:div>
        <w:div w:id="1814516813">
          <w:marLeft w:val="480"/>
          <w:marRight w:val="0"/>
          <w:marTop w:val="0"/>
          <w:marBottom w:val="0"/>
          <w:divBdr>
            <w:top w:val="none" w:sz="0" w:space="0" w:color="auto"/>
            <w:left w:val="none" w:sz="0" w:space="0" w:color="auto"/>
            <w:bottom w:val="none" w:sz="0" w:space="0" w:color="auto"/>
            <w:right w:val="none" w:sz="0" w:space="0" w:color="auto"/>
          </w:divBdr>
        </w:div>
        <w:div w:id="1835532922">
          <w:marLeft w:val="480"/>
          <w:marRight w:val="0"/>
          <w:marTop w:val="0"/>
          <w:marBottom w:val="0"/>
          <w:divBdr>
            <w:top w:val="none" w:sz="0" w:space="0" w:color="auto"/>
            <w:left w:val="none" w:sz="0" w:space="0" w:color="auto"/>
            <w:bottom w:val="none" w:sz="0" w:space="0" w:color="auto"/>
            <w:right w:val="none" w:sz="0" w:space="0" w:color="auto"/>
          </w:divBdr>
        </w:div>
        <w:div w:id="1839416600">
          <w:marLeft w:val="480"/>
          <w:marRight w:val="0"/>
          <w:marTop w:val="0"/>
          <w:marBottom w:val="0"/>
          <w:divBdr>
            <w:top w:val="none" w:sz="0" w:space="0" w:color="auto"/>
            <w:left w:val="none" w:sz="0" w:space="0" w:color="auto"/>
            <w:bottom w:val="none" w:sz="0" w:space="0" w:color="auto"/>
            <w:right w:val="none" w:sz="0" w:space="0" w:color="auto"/>
          </w:divBdr>
        </w:div>
        <w:div w:id="1868836668">
          <w:marLeft w:val="480"/>
          <w:marRight w:val="0"/>
          <w:marTop w:val="0"/>
          <w:marBottom w:val="0"/>
          <w:divBdr>
            <w:top w:val="none" w:sz="0" w:space="0" w:color="auto"/>
            <w:left w:val="none" w:sz="0" w:space="0" w:color="auto"/>
            <w:bottom w:val="none" w:sz="0" w:space="0" w:color="auto"/>
            <w:right w:val="none" w:sz="0" w:space="0" w:color="auto"/>
          </w:divBdr>
        </w:div>
        <w:div w:id="1869876971">
          <w:marLeft w:val="480"/>
          <w:marRight w:val="0"/>
          <w:marTop w:val="0"/>
          <w:marBottom w:val="0"/>
          <w:divBdr>
            <w:top w:val="none" w:sz="0" w:space="0" w:color="auto"/>
            <w:left w:val="none" w:sz="0" w:space="0" w:color="auto"/>
            <w:bottom w:val="none" w:sz="0" w:space="0" w:color="auto"/>
            <w:right w:val="none" w:sz="0" w:space="0" w:color="auto"/>
          </w:divBdr>
        </w:div>
        <w:div w:id="1871601502">
          <w:marLeft w:val="480"/>
          <w:marRight w:val="0"/>
          <w:marTop w:val="0"/>
          <w:marBottom w:val="0"/>
          <w:divBdr>
            <w:top w:val="none" w:sz="0" w:space="0" w:color="auto"/>
            <w:left w:val="none" w:sz="0" w:space="0" w:color="auto"/>
            <w:bottom w:val="none" w:sz="0" w:space="0" w:color="auto"/>
            <w:right w:val="none" w:sz="0" w:space="0" w:color="auto"/>
          </w:divBdr>
        </w:div>
        <w:div w:id="1872914473">
          <w:marLeft w:val="480"/>
          <w:marRight w:val="0"/>
          <w:marTop w:val="0"/>
          <w:marBottom w:val="0"/>
          <w:divBdr>
            <w:top w:val="none" w:sz="0" w:space="0" w:color="auto"/>
            <w:left w:val="none" w:sz="0" w:space="0" w:color="auto"/>
            <w:bottom w:val="none" w:sz="0" w:space="0" w:color="auto"/>
            <w:right w:val="none" w:sz="0" w:space="0" w:color="auto"/>
          </w:divBdr>
        </w:div>
        <w:div w:id="1875195439">
          <w:marLeft w:val="480"/>
          <w:marRight w:val="0"/>
          <w:marTop w:val="0"/>
          <w:marBottom w:val="0"/>
          <w:divBdr>
            <w:top w:val="none" w:sz="0" w:space="0" w:color="auto"/>
            <w:left w:val="none" w:sz="0" w:space="0" w:color="auto"/>
            <w:bottom w:val="none" w:sz="0" w:space="0" w:color="auto"/>
            <w:right w:val="none" w:sz="0" w:space="0" w:color="auto"/>
          </w:divBdr>
        </w:div>
        <w:div w:id="1878004367">
          <w:marLeft w:val="480"/>
          <w:marRight w:val="0"/>
          <w:marTop w:val="0"/>
          <w:marBottom w:val="0"/>
          <w:divBdr>
            <w:top w:val="none" w:sz="0" w:space="0" w:color="auto"/>
            <w:left w:val="none" w:sz="0" w:space="0" w:color="auto"/>
            <w:bottom w:val="none" w:sz="0" w:space="0" w:color="auto"/>
            <w:right w:val="none" w:sz="0" w:space="0" w:color="auto"/>
          </w:divBdr>
        </w:div>
        <w:div w:id="1884633871">
          <w:marLeft w:val="480"/>
          <w:marRight w:val="0"/>
          <w:marTop w:val="0"/>
          <w:marBottom w:val="0"/>
          <w:divBdr>
            <w:top w:val="none" w:sz="0" w:space="0" w:color="auto"/>
            <w:left w:val="none" w:sz="0" w:space="0" w:color="auto"/>
            <w:bottom w:val="none" w:sz="0" w:space="0" w:color="auto"/>
            <w:right w:val="none" w:sz="0" w:space="0" w:color="auto"/>
          </w:divBdr>
        </w:div>
        <w:div w:id="1908686589">
          <w:marLeft w:val="480"/>
          <w:marRight w:val="0"/>
          <w:marTop w:val="0"/>
          <w:marBottom w:val="0"/>
          <w:divBdr>
            <w:top w:val="none" w:sz="0" w:space="0" w:color="auto"/>
            <w:left w:val="none" w:sz="0" w:space="0" w:color="auto"/>
            <w:bottom w:val="none" w:sz="0" w:space="0" w:color="auto"/>
            <w:right w:val="none" w:sz="0" w:space="0" w:color="auto"/>
          </w:divBdr>
        </w:div>
        <w:div w:id="1911848666">
          <w:marLeft w:val="480"/>
          <w:marRight w:val="0"/>
          <w:marTop w:val="0"/>
          <w:marBottom w:val="0"/>
          <w:divBdr>
            <w:top w:val="none" w:sz="0" w:space="0" w:color="auto"/>
            <w:left w:val="none" w:sz="0" w:space="0" w:color="auto"/>
            <w:bottom w:val="none" w:sz="0" w:space="0" w:color="auto"/>
            <w:right w:val="none" w:sz="0" w:space="0" w:color="auto"/>
          </w:divBdr>
        </w:div>
        <w:div w:id="1917394275">
          <w:marLeft w:val="480"/>
          <w:marRight w:val="0"/>
          <w:marTop w:val="0"/>
          <w:marBottom w:val="0"/>
          <w:divBdr>
            <w:top w:val="none" w:sz="0" w:space="0" w:color="auto"/>
            <w:left w:val="none" w:sz="0" w:space="0" w:color="auto"/>
            <w:bottom w:val="none" w:sz="0" w:space="0" w:color="auto"/>
            <w:right w:val="none" w:sz="0" w:space="0" w:color="auto"/>
          </w:divBdr>
        </w:div>
        <w:div w:id="1919441907">
          <w:marLeft w:val="480"/>
          <w:marRight w:val="0"/>
          <w:marTop w:val="0"/>
          <w:marBottom w:val="0"/>
          <w:divBdr>
            <w:top w:val="none" w:sz="0" w:space="0" w:color="auto"/>
            <w:left w:val="none" w:sz="0" w:space="0" w:color="auto"/>
            <w:bottom w:val="none" w:sz="0" w:space="0" w:color="auto"/>
            <w:right w:val="none" w:sz="0" w:space="0" w:color="auto"/>
          </w:divBdr>
        </w:div>
        <w:div w:id="1920745927">
          <w:marLeft w:val="480"/>
          <w:marRight w:val="0"/>
          <w:marTop w:val="0"/>
          <w:marBottom w:val="0"/>
          <w:divBdr>
            <w:top w:val="none" w:sz="0" w:space="0" w:color="auto"/>
            <w:left w:val="none" w:sz="0" w:space="0" w:color="auto"/>
            <w:bottom w:val="none" w:sz="0" w:space="0" w:color="auto"/>
            <w:right w:val="none" w:sz="0" w:space="0" w:color="auto"/>
          </w:divBdr>
        </w:div>
        <w:div w:id="1930962079">
          <w:marLeft w:val="480"/>
          <w:marRight w:val="0"/>
          <w:marTop w:val="0"/>
          <w:marBottom w:val="0"/>
          <w:divBdr>
            <w:top w:val="none" w:sz="0" w:space="0" w:color="auto"/>
            <w:left w:val="none" w:sz="0" w:space="0" w:color="auto"/>
            <w:bottom w:val="none" w:sz="0" w:space="0" w:color="auto"/>
            <w:right w:val="none" w:sz="0" w:space="0" w:color="auto"/>
          </w:divBdr>
        </w:div>
      </w:divsChild>
    </w:div>
    <w:div w:id="1572302645">
      <w:bodyDiv w:val="1"/>
      <w:marLeft w:val="0"/>
      <w:marRight w:val="0"/>
      <w:marTop w:val="0"/>
      <w:marBottom w:val="0"/>
      <w:divBdr>
        <w:top w:val="none" w:sz="0" w:space="0" w:color="auto"/>
        <w:left w:val="none" w:sz="0" w:space="0" w:color="auto"/>
        <w:bottom w:val="none" w:sz="0" w:space="0" w:color="auto"/>
        <w:right w:val="none" w:sz="0" w:space="0" w:color="auto"/>
      </w:divBdr>
    </w:div>
    <w:div w:id="1572306534">
      <w:bodyDiv w:val="1"/>
      <w:marLeft w:val="0"/>
      <w:marRight w:val="0"/>
      <w:marTop w:val="0"/>
      <w:marBottom w:val="0"/>
      <w:divBdr>
        <w:top w:val="none" w:sz="0" w:space="0" w:color="auto"/>
        <w:left w:val="none" w:sz="0" w:space="0" w:color="auto"/>
        <w:bottom w:val="none" w:sz="0" w:space="0" w:color="auto"/>
        <w:right w:val="none" w:sz="0" w:space="0" w:color="auto"/>
      </w:divBdr>
    </w:div>
    <w:div w:id="1572428019">
      <w:bodyDiv w:val="1"/>
      <w:marLeft w:val="0"/>
      <w:marRight w:val="0"/>
      <w:marTop w:val="0"/>
      <w:marBottom w:val="0"/>
      <w:divBdr>
        <w:top w:val="none" w:sz="0" w:space="0" w:color="auto"/>
        <w:left w:val="none" w:sz="0" w:space="0" w:color="auto"/>
        <w:bottom w:val="none" w:sz="0" w:space="0" w:color="auto"/>
        <w:right w:val="none" w:sz="0" w:space="0" w:color="auto"/>
      </w:divBdr>
    </w:div>
    <w:div w:id="1572499731">
      <w:bodyDiv w:val="1"/>
      <w:marLeft w:val="0"/>
      <w:marRight w:val="0"/>
      <w:marTop w:val="0"/>
      <w:marBottom w:val="0"/>
      <w:divBdr>
        <w:top w:val="none" w:sz="0" w:space="0" w:color="auto"/>
        <w:left w:val="none" w:sz="0" w:space="0" w:color="auto"/>
        <w:bottom w:val="none" w:sz="0" w:space="0" w:color="auto"/>
        <w:right w:val="none" w:sz="0" w:space="0" w:color="auto"/>
      </w:divBdr>
    </w:div>
    <w:div w:id="1572689403">
      <w:bodyDiv w:val="1"/>
      <w:marLeft w:val="0"/>
      <w:marRight w:val="0"/>
      <w:marTop w:val="0"/>
      <w:marBottom w:val="0"/>
      <w:divBdr>
        <w:top w:val="none" w:sz="0" w:space="0" w:color="auto"/>
        <w:left w:val="none" w:sz="0" w:space="0" w:color="auto"/>
        <w:bottom w:val="none" w:sz="0" w:space="0" w:color="auto"/>
        <w:right w:val="none" w:sz="0" w:space="0" w:color="auto"/>
      </w:divBdr>
    </w:div>
    <w:div w:id="1572929602">
      <w:bodyDiv w:val="1"/>
      <w:marLeft w:val="0"/>
      <w:marRight w:val="0"/>
      <w:marTop w:val="0"/>
      <w:marBottom w:val="0"/>
      <w:divBdr>
        <w:top w:val="none" w:sz="0" w:space="0" w:color="auto"/>
        <w:left w:val="none" w:sz="0" w:space="0" w:color="auto"/>
        <w:bottom w:val="none" w:sz="0" w:space="0" w:color="auto"/>
        <w:right w:val="none" w:sz="0" w:space="0" w:color="auto"/>
      </w:divBdr>
    </w:div>
    <w:div w:id="1572931837">
      <w:bodyDiv w:val="1"/>
      <w:marLeft w:val="0"/>
      <w:marRight w:val="0"/>
      <w:marTop w:val="0"/>
      <w:marBottom w:val="0"/>
      <w:divBdr>
        <w:top w:val="none" w:sz="0" w:space="0" w:color="auto"/>
        <w:left w:val="none" w:sz="0" w:space="0" w:color="auto"/>
        <w:bottom w:val="none" w:sz="0" w:space="0" w:color="auto"/>
        <w:right w:val="none" w:sz="0" w:space="0" w:color="auto"/>
      </w:divBdr>
    </w:div>
    <w:div w:id="1573005379">
      <w:bodyDiv w:val="1"/>
      <w:marLeft w:val="0"/>
      <w:marRight w:val="0"/>
      <w:marTop w:val="0"/>
      <w:marBottom w:val="0"/>
      <w:divBdr>
        <w:top w:val="none" w:sz="0" w:space="0" w:color="auto"/>
        <w:left w:val="none" w:sz="0" w:space="0" w:color="auto"/>
        <w:bottom w:val="none" w:sz="0" w:space="0" w:color="auto"/>
        <w:right w:val="none" w:sz="0" w:space="0" w:color="auto"/>
      </w:divBdr>
    </w:div>
    <w:div w:id="1573078018">
      <w:bodyDiv w:val="1"/>
      <w:marLeft w:val="0"/>
      <w:marRight w:val="0"/>
      <w:marTop w:val="0"/>
      <w:marBottom w:val="0"/>
      <w:divBdr>
        <w:top w:val="none" w:sz="0" w:space="0" w:color="auto"/>
        <w:left w:val="none" w:sz="0" w:space="0" w:color="auto"/>
        <w:bottom w:val="none" w:sz="0" w:space="0" w:color="auto"/>
        <w:right w:val="none" w:sz="0" w:space="0" w:color="auto"/>
      </w:divBdr>
    </w:div>
    <w:div w:id="1573079774">
      <w:bodyDiv w:val="1"/>
      <w:marLeft w:val="0"/>
      <w:marRight w:val="0"/>
      <w:marTop w:val="0"/>
      <w:marBottom w:val="0"/>
      <w:divBdr>
        <w:top w:val="none" w:sz="0" w:space="0" w:color="auto"/>
        <w:left w:val="none" w:sz="0" w:space="0" w:color="auto"/>
        <w:bottom w:val="none" w:sz="0" w:space="0" w:color="auto"/>
        <w:right w:val="none" w:sz="0" w:space="0" w:color="auto"/>
      </w:divBdr>
    </w:div>
    <w:div w:id="1573151259">
      <w:bodyDiv w:val="1"/>
      <w:marLeft w:val="0"/>
      <w:marRight w:val="0"/>
      <w:marTop w:val="0"/>
      <w:marBottom w:val="0"/>
      <w:divBdr>
        <w:top w:val="none" w:sz="0" w:space="0" w:color="auto"/>
        <w:left w:val="none" w:sz="0" w:space="0" w:color="auto"/>
        <w:bottom w:val="none" w:sz="0" w:space="0" w:color="auto"/>
        <w:right w:val="none" w:sz="0" w:space="0" w:color="auto"/>
      </w:divBdr>
    </w:div>
    <w:div w:id="1573194491">
      <w:bodyDiv w:val="1"/>
      <w:marLeft w:val="0"/>
      <w:marRight w:val="0"/>
      <w:marTop w:val="0"/>
      <w:marBottom w:val="0"/>
      <w:divBdr>
        <w:top w:val="none" w:sz="0" w:space="0" w:color="auto"/>
        <w:left w:val="none" w:sz="0" w:space="0" w:color="auto"/>
        <w:bottom w:val="none" w:sz="0" w:space="0" w:color="auto"/>
        <w:right w:val="none" w:sz="0" w:space="0" w:color="auto"/>
      </w:divBdr>
    </w:div>
    <w:div w:id="1573196171">
      <w:bodyDiv w:val="1"/>
      <w:marLeft w:val="0"/>
      <w:marRight w:val="0"/>
      <w:marTop w:val="0"/>
      <w:marBottom w:val="0"/>
      <w:divBdr>
        <w:top w:val="none" w:sz="0" w:space="0" w:color="auto"/>
        <w:left w:val="none" w:sz="0" w:space="0" w:color="auto"/>
        <w:bottom w:val="none" w:sz="0" w:space="0" w:color="auto"/>
        <w:right w:val="none" w:sz="0" w:space="0" w:color="auto"/>
      </w:divBdr>
    </w:div>
    <w:div w:id="1573201376">
      <w:bodyDiv w:val="1"/>
      <w:marLeft w:val="0"/>
      <w:marRight w:val="0"/>
      <w:marTop w:val="0"/>
      <w:marBottom w:val="0"/>
      <w:divBdr>
        <w:top w:val="none" w:sz="0" w:space="0" w:color="auto"/>
        <w:left w:val="none" w:sz="0" w:space="0" w:color="auto"/>
        <w:bottom w:val="none" w:sz="0" w:space="0" w:color="auto"/>
        <w:right w:val="none" w:sz="0" w:space="0" w:color="auto"/>
      </w:divBdr>
    </w:div>
    <w:div w:id="1573278110">
      <w:bodyDiv w:val="1"/>
      <w:marLeft w:val="0"/>
      <w:marRight w:val="0"/>
      <w:marTop w:val="0"/>
      <w:marBottom w:val="0"/>
      <w:divBdr>
        <w:top w:val="none" w:sz="0" w:space="0" w:color="auto"/>
        <w:left w:val="none" w:sz="0" w:space="0" w:color="auto"/>
        <w:bottom w:val="none" w:sz="0" w:space="0" w:color="auto"/>
        <w:right w:val="none" w:sz="0" w:space="0" w:color="auto"/>
      </w:divBdr>
    </w:div>
    <w:div w:id="1573471187">
      <w:bodyDiv w:val="1"/>
      <w:marLeft w:val="0"/>
      <w:marRight w:val="0"/>
      <w:marTop w:val="0"/>
      <w:marBottom w:val="0"/>
      <w:divBdr>
        <w:top w:val="none" w:sz="0" w:space="0" w:color="auto"/>
        <w:left w:val="none" w:sz="0" w:space="0" w:color="auto"/>
        <w:bottom w:val="none" w:sz="0" w:space="0" w:color="auto"/>
        <w:right w:val="none" w:sz="0" w:space="0" w:color="auto"/>
      </w:divBdr>
    </w:div>
    <w:div w:id="1573656081">
      <w:bodyDiv w:val="1"/>
      <w:marLeft w:val="0"/>
      <w:marRight w:val="0"/>
      <w:marTop w:val="0"/>
      <w:marBottom w:val="0"/>
      <w:divBdr>
        <w:top w:val="none" w:sz="0" w:space="0" w:color="auto"/>
        <w:left w:val="none" w:sz="0" w:space="0" w:color="auto"/>
        <w:bottom w:val="none" w:sz="0" w:space="0" w:color="auto"/>
        <w:right w:val="none" w:sz="0" w:space="0" w:color="auto"/>
      </w:divBdr>
    </w:div>
    <w:div w:id="1573852143">
      <w:bodyDiv w:val="1"/>
      <w:marLeft w:val="0"/>
      <w:marRight w:val="0"/>
      <w:marTop w:val="0"/>
      <w:marBottom w:val="0"/>
      <w:divBdr>
        <w:top w:val="none" w:sz="0" w:space="0" w:color="auto"/>
        <w:left w:val="none" w:sz="0" w:space="0" w:color="auto"/>
        <w:bottom w:val="none" w:sz="0" w:space="0" w:color="auto"/>
        <w:right w:val="none" w:sz="0" w:space="0" w:color="auto"/>
      </w:divBdr>
    </w:div>
    <w:div w:id="1573924911">
      <w:bodyDiv w:val="1"/>
      <w:marLeft w:val="0"/>
      <w:marRight w:val="0"/>
      <w:marTop w:val="0"/>
      <w:marBottom w:val="0"/>
      <w:divBdr>
        <w:top w:val="none" w:sz="0" w:space="0" w:color="auto"/>
        <w:left w:val="none" w:sz="0" w:space="0" w:color="auto"/>
        <w:bottom w:val="none" w:sz="0" w:space="0" w:color="auto"/>
        <w:right w:val="none" w:sz="0" w:space="0" w:color="auto"/>
      </w:divBdr>
    </w:div>
    <w:div w:id="1574050372">
      <w:bodyDiv w:val="1"/>
      <w:marLeft w:val="0"/>
      <w:marRight w:val="0"/>
      <w:marTop w:val="0"/>
      <w:marBottom w:val="0"/>
      <w:divBdr>
        <w:top w:val="none" w:sz="0" w:space="0" w:color="auto"/>
        <w:left w:val="none" w:sz="0" w:space="0" w:color="auto"/>
        <w:bottom w:val="none" w:sz="0" w:space="0" w:color="auto"/>
        <w:right w:val="none" w:sz="0" w:space="0" w:color="auto"/>
      </w:divBdr>
    </w:div>
    <w:div w:id="1574196063">
      <w:bodyDiv w:val="1"/>
      <w:marLeft w:val="0"/>
      <w:marRight w:val="0"/>
      <w:marTop w:val="0"/>
      <w:marBottom w:val="0"/>
      <w:divBdr>
        <w:top w:val="none" w:sz="0" w:space="0" w:color="auto"/>
        <w:left w:val="none" w:sz="0" w:space="0" w:color="auto"/>
        <w:bottom w:val="none" w:sz="0" w:space="0" w:color="auto"/>
        <w:right w:val="none" w:sz="0" w:space="0" w:color="auto"/>
      </w:divBdr>
    </w:div>
    <w:div w:id="1574198860">
      <w:bodyDiv w:val="1"/>
      <w:marLeft w:val="0"/>
      <w:marRight w:val="0"/>
      <w:marTop w:val="0"/>
      <w:marBottom w:val="0"/>
      <w:divBdr>
        <w:top w:val="none" w:sz="0" w:space="0" w:color="auto"/>
        <w:left w:val="none" w:sz="0" w:space="0" w:color="auto"/>
        <w:bottom w:val="none" w:sz="0" w:space="0" w:color="auto"/>
        <w:right w:val="none" w:sz="0" w:space="0" w:color="auto"/>
      </w:divBdr>
    </w:div>
    <w:div w:id="1574388434">
      <w:bodyDiv w:val="1"/>
      <w:marLeft w:val="0"/>
      <w:marRight w:val="0"/>
      <w:marTop w:val="0"/>
      <w:marBottom w:val="0"/>
      <w:divBdr>
        <w:top w:val="none" w:sz="0" w:space="0" w:color="auto"/>
        <w:left w:val="none" w:sz="0" w:space="0" w:color="auto"/>
        <w:bottom w:val="none" w:sz="0" w:space="0" w:color="auto"/>
        <w:right w:val="none" w:sz="0" w:space="0" w:color="auto"/>
      </w:divBdr>
    </w:div>
    <w:div w:id="1574389326">
      <w:bodyDiv w:val="1"/>
      <w:marLeft w:val="0"/>
      <w:marRight w:val="0"/>
      <w:marTop w:val="0"/>
      <w:marBottom w:val="0"/>
      <w:divBdr>
        <w:top w:val="none" w:sz="0" w:space="0" w:color="auto"/>
        <w:left w:val="none" w:sz="0" w:space="0" w:color="auto"/>
        <w:bottom w:val="none" w:sz="0" w:space="0" w:color="auto"/>
        <w:right w:val="none" w:sz="0" w:space="0" w:color="auto"/>
      </w:divBdr>
    </w:div>
    <w:div w:id="1574581150">
      <w:bodyDiv w:val="1"/>
      <w:marLeft w:val="0"/>
      <w:marRight w:val="0"/>
      <w:marTop w:val="0"/>
      <w:marBottom w:val="0"/>
      <w:divBdr>
        <w:top w:val="none" w:sz="0" w:space="0" w:color="auto"/>
        <w:left w:val="none" w:sz="0" w:space="0" w:color="auto"/>
        <w:bottom w:val="none" w:sz="0" w:space="0" w:color="auto"/>
        <w:right w:val="none" w:sz="0" w:space="0" w:color="auto"/>
      </w:divBdr>
    </w:div>
    <w:div w:id="1574705355">
      <w:bodyDiv w:val="1"/>
      <w:marLeft w:val="0"/>
      <w:marRight w:val="0"/>
      <w:marTop w:val="0"/>
      <w:marBottom w:val="0"/>
      <w:divBdr>
        <w:top w:val="none" w:sz="0" w:space="0" w:color="auto"/>
        <w:left w:val="none" w:sz="0" w:space="0" w:color="auto"/>
        <w:bottom w:val="none" w:sz="0" w:space="0" w:color="auto"/>
        <w:right w:val="none" w:sz="0" w:space="0" w:color="auto"/>
      </w:divBdr>
    </w:div>
    <w:div w:id="1574926184">
      <w:bodyDiv w:val="1"/>
      <w:marLeft w:val="0"/>
      <w:marRight w:val="0"/>
      <w:marTop w:val="0"/>
      <w:marBottom w:val="0"/>
      <w:divBdr>
        <w:top w:val="none" w:sz="0" w:space="0" w:color="auto"/>
        <w:left w:val="none" w:sz="0" w:space="0" w:color="auto"/>
        <w:bottom w:val="none" w:sz="0" w:space="0" w:color="auto"/>
        <w:right w:val="none" w:sz="0" w:space="0" w:color="auto"/>
      </w:divBdr>
    </w:div>
    <w:div w:id="1575043856">
      <w:bodyDiv w:val="1"/>
      <w:marLeft w:val="0"/>
      <w:marRight w:val="0"/>
      <w:marTop w:val="0"/>
      <w:marBottom w:val="0"/>
      <w:divBdr>
        <w:top w:val="none" w:sz="0" w:space="0" w:color="auto"/>
        <w:left w:val="none" w:sz="0" w:space="0" w:color="auto"/>
        <w:bottom w:val="none" w:sz="0" w:space="0" w:color="auto"/>
        <w:right w:val="none" w:sz="0" w:space="0" w:color="auto"/>
      </w:divBdr>
    </w:div>
    <w:div w:id="1575050282">
      <w:bodyDiv w:val="1"/>
      <w:marLeft w:val="0"/>
      <w:marRight w:val="0"/>
      <w:marTop w:val="0"/>
      <w:marBottom w:val="0"/>
      <w:divBdr>
        <w:top w:val="none" w:sz="0" w:space="0" w:color="auto"/>
        <w:left w:val="none" w:sz="0" w:space="0" w:color="auto"/>
        <w:bottom w:val="none" w:sz="0" w:space="0" w:color="auto"/>
        <w:right w:val="none" w:sz="0" w:space="0" w:color="auto"/>
      </w:divBdr>
    </w:div>
    <w:div w:id="1575122963">
      <w:bodyDiv w:val="1"/>
      <w:marLeft w:val="0"/>
      <w:marRight w:val="0"/>
      <w:marTop w:val="0"/>
      <w:marBottom w:val="0"/>
      <w:divBdr>
        <w:top w:val="none" w:sz="0" w:space="0" w:color="auto"/>
        <w:left w:val="none" w:sz="0" w:space="0" w:color="auto"/>
        <w:bottom w:val="none" w:sz="0" w:space="0" w:color="auto"/>
        <w:right w:val="none" w:sz="0" w:space="0" w:color="auto"/>
      </w:divBdr>
    </w:div>
    <w:div w:id="1575165605">
      <w:bodyDiv w:val="1"/>
      <w:marLeft w:val="0"/>
      <w:marRight w:val="0"/>
      <w:marTop w:val="0"/>
      <w:marBottom w:val="0"/>
      <w:divBdr>
        <w:top w:val="none" w:sz="0" w:space="0" w:color="auto"/>
        <w:left w:val="none" w:sz="0" w:space="0" w:color="auto"/>
        <w:bottom w:val="none" w:sz="0" w:space="0" w:color="auto"/>
        <w:right w:val="none" w:sz="0" w:space="0" w:color="auto"/>
      </w:divBdr>
    </w:div>
    <w:div w:id="1575166738">
      <w:bodyDiv w:val="1"/>
      <w:marLeft w:val="0"/>
      <w:marRight w:val="0"/>
      <w:marTop w:val="0"/>
      <w:marBottom w:val="0"/>
      <w:divBdr>
        <w:top w:val="none" w:sz="0" w:space="0" w:color="auto"/>
        <w:left w:val="none" w:sz="0" w:space="0" w:color="auto"/>
        <w:bottom w:val="none" w:sz="0" w:space="0" w:color="auto"/>
        <w:right w:val="none" w:sz="0" w:space="0" w:color="auto"/>
      </w:divBdr>
    </w:div>
    <w:div w:id="1575237441">
      <w:bodyDiv w:val="1"/>
      <w:marLeft w:val="0"/>
      <w:marRight w:val="0"/>
      <w:marTop w:val="0"/>
      <w:marBottom w:val="0"/>
      <w:divBdr>
        <w:top w:val="none" w:sz="0" w:space="0" w:color="auto"/>
        <w:left w:val="none" w:sz="0" w:space="0" w:color="auto"/>
        <w:bottom w:val="none" w:sz="0" w:space="0" w:color="auto"/>
        <w:right w:val="none" w:sz="0" w:space="0" w:color="auto"/>
      </w:divBdr>
    </w:div>
    <w:div w:id="1575356028">
      <w:bodyDiv w:val="1"/>
      <w:marLeft w:val="0"/>
      <w:marRight w:val="0"/>
      <w:marTop w:val="0"/>
      <w:marBottom w:val="0"/>
      <w:divBdr>
        <w:top w:val="none" w:sz="0" w:space="0" w:color="auto"/>
        <w:left w:val="none" w:sz="0" w:space="0" w:color="auto"/>
        <w:bottom w:val="none" w:sz="0" w:space="0" w:color="auto"/>
        <w:right w:val="none" w:sz="0" w:space="0" w:color="auto"/>
      </w:divBdr>
    </w:div>
    <w:div w:id="1575385201">
      <w:bodyDiv w:val="1"/>
      <w:marLeft w:val="0"/>
      <w:marRight w:val="0"/>
      <w:marTop w:val="0"/>
      <w:marBottom w:val="0"/>
      <w:divBdr>
        <w:top w:val="none" w:sz="0" w:space="0" w:color="auto"/>
        <w:left w:val="none" w:sz="0" w:space="0" w:color="auto"/>
        <w:bottom w:val="none" w:sz="0" w:space="0" w:color="auto"/>
        <w:right w:val="none" w:sz="0" w:space="0" w:color="auto"/>
      </w:divBdr>
    </w:div>
    <w:div w:id="1575432953">
      <w:bodyDiv w:val="1"/>
      <w:marLeft w:val="0"/>
      <w:marRight w:val="0"/>
      <w:marTop w:val="0"/>
      <w:marBottom w:val="0"/>
      <w:divBdr>
        <w:top w:val="none" w:sz="0" w:space="0" w:color="auto"/>
        <w:left w:val="none" w:sz="0" w:space="0" w:color="auto"/>
        <w:bottom w:val="none" w:sz="0" w:space="0" w:color="auto"/>
        <w:right w:val="none" w:sz="0" w:space="0" w:color="auto"/>
      </w:divBdr>
    </w:div>
    <w:div w:id="1575433327">
      <w:bodyDiv w:val="1"/>
      <w:marLeft w:val="0"/>
      <w:marRight w:val="0"/>
      <w:marTop w:val="0"/>
      <w:marBottom w:val="0"/>
      <w:divBdr>
        <w:top w:val="none" w:sz="0" w:space="0" w:color="auto"/>
        <w:left w:val="none" w:sz="0" w:space="0" w:color="auto"/>
        <w:bottom w:val="none" w:sz="0" w:space="0" w:color="auto"/>
        <w:right w:val="none" w:sz="0" w:space="0" w:color="auto"/>
      </w:divBdr>
    </w:div>
    <w:div w:id="1575504097">
      <w:bodyDiv w:val="1"/>
      <w:marLeft w:val="0"/>
      <w:marRight w:val="0"/>
      <w:marTop w:val="0"/>
      <w:marBottom w:val="0"/>
      <w:divBdr>
        <w:top w:val="none" w:sz="0" w:space="0" w:color="auto"/>
        <w:left w:val="none" w:sz="0" w:space="0" w:color="auto"/>
        <w:bottom w:val="none" w:sz="0" w:space="0" w:color="auto"/>
        <w:right w:val="none" w:sz="0" w:space="0" w:color="auto"/>
      </w:divBdr>
    </w:div>
    <w:div w:id="1575508944">
      <w:bodyDiv w:val="1"/>
      <w:marLeft w:val="0"/>
      <w:marRight w:val="0"/>
      <w:marTop w:val="0"/>
      <w:marBottom w:val="0"/>
      <w:divBdr>
        <w:top w:val="none" w:sz="0" w:space="0" w:color="auto"/>
        <w:left w:val="none" w:sz="0" w:space="0" w:color="auto"/>
        <w:bottom w:val="none" w:sz="0" w:space="0" w:color="auto"/>
        <w:right w:val="none" w:sz="0" w:space="0" w:color="auto"/>
      </w:divBdr>
    </w:div>
    <w:div w:id="1575974282">
      <w:bodyDiv w:val="1"/>
      <w:marLeft w:val="0"/>
      <w:marRight w:val="0"/>
      <w:marTop w:val="0"/>
      <w:marBottom w:val="0"/>
      <w:divBdr>
        <w:top w:val="none" w:sz="0" w:space="0" w:color="auto"/>
        <w:left w:val="none" w:sz="0" w:space="0" w:color="auto"/>
        <w:bottom w:val="none" w:sz="0" w:space="0" w:color="auto"/>
        <w:right w:val="none" w:sz="0" w:space="0" w:color="auto"/>
      </w:divBdr>
    </w:div>
    <w:div w:id="1576011288">
      <w:bodyDiv w:val="1"/>
      <w:marLeft w:val="0"/>
      <w:marRight w:val="0"/>
      <w:marTop w:val="0"/>
      <w:marBottom w:val="0"/>
      <w:divBdr>
        <w:top w:val="none" w:sz="0" w:space="0" w:color="auto"/>
        <w:left w:val="none" w:sz="0" w:space="0" w:color="auto"/>
        <w:bottom w:val="none" w:sz="0" w:space="0" w:color="auto"/>
        <w:right w:val="none" w:sz="0" w:space="0" w:color="auto"/>
      </w:divBdr>
    </w:div>
    <w:div w:id="1576011358">
      <w:bodyDiv w:val="1"/>
      <w:marLeft w:val="0"/>
      <w:marRight w:val="0"/>
      <w:marTop w:val="0"/>
      <w:marBottom w:val="0"/>
      <w:divBdr>
        <w:top w:val="none" w:sz="0" w:space="0" w:color="auto"/>
        <w:left w:val="none" w:sz="0" w:space="0" w:color="auto"/>
        <w:bottom w:val="none" w:sz="0" w:space="0" w:color="auto"/>
        <w:right w:val="none" w:sz="0" w:space="0" w:color="auto"/>
      </w:divBdr>
    </w:div>
    <w:div w:id="1576014602">
      <w:bodyDiv w:val="1"/>
      <w:marLeft w:val="0"/>
      <w:marRight w:val="0"/>
      <w:marTop w:val="0"/>
      <w:marBottom w:val="0"/>
      <w:divBdr>
        <w:top w:val="none" w:sz="0" w:space="0" w:color="auto"/>
        <w:left w:val="none" w:sz="0" w:space="0" w:color="auto"/>
        <w:bottom w:val="none" w:sz="0" w:space="0" w:color="auto"/>
        <w:right w:val="none" w:sz="0" w:space="0" w:color="auto"/>
      </w:divBdr>
    </w:div>
    <w:div w:id="1576085885">
      <w:bodyDiv w:val="1"/>
      <w:marLeft w:val="0"/>
      <w:marRight w:val="0"/>
      <w:marTop w:val="0"/>
      <w:marBottom w:val="0"/>
      <w:divBdr>
        <w:top w:val="none" w:sz="0" w:space="0" w:color="auto"/>
        <w:left w:val="none" w:sz="0" w:space="0" w:color="auto"/>
        <w:bottom w:val="none" w:sz="0" w:space="0" w:color="auto"/>
        <w:right w:val="none" w:sz="0" w:space="0" w:color="auto"/>
      </w:divBdr>
    </w:div>
    <w:div w:id="1576161366">
      <w:bodyDiv w:val="1"/>
      <w:marLeft w:val="0"/>
      <w:marRight w:val="0"/>
      <w:marTop w:val="0"/>
      <w:marBottom w:val="0"/>
      <w:divBdr>
        <w:top w:val="none" w:sz="0" w:space="0" w:color="auto"/>
        <w:left w:val="none" w:sz="0" w:space="0" w:color="auto"/>
        <w:bottom w:val="none" w:sz="0" w:space="0" w:color="auto"/>
        <w:right w:val="none" w:sz="0" w:space="0" w:color="auto"/>
      </w:divBdr>
    </w:div>
    <w:div w:id="1576236769">
      <w:bodyDiv w:val="1"/>
      <w:marLeft w:val="0"/>
      <w:marRight w:val="0"/>
      <w:marTop w:val="0"/>
      <w:marBottom w:val="0"/>
      <w:divBdr>
        <w:top w:val="none" w:sz="0" w:space="0" w:color="auto"/>
        <w:left w:val="none" w:sz="0" w:space="0" w:color="auto"/>
        <w:bottom w:val="none" w:sz="0" w:space="0" w:color="auto"/>
        <w:right w:val="none" w:sz="0" w:space="0" w:color="auto"/>
      </w:divBdr>
    </w:div>
    <w:div w:id="1576277026">
      <w:bodyDiv w:val="1"/>
      <w:marLeft w:val="0"/>
      <w:marRight w:val="0"/>
      <w:marTop w:val="0"/>
      <w:marBottom w:val="0"/>
      <w:divBdr>
        <w:top w:val="none" w:sz="0" w:space="0" w:color="auto"/>
        <w:left w:val="none" w:sz="0" w:space="0" w:color="auto"/>
        <w:bottom w:val="none" w:sz="0" w:space="0" w:color="auto"/>
        <w:right w:val="none" w:sz="0" w:space="0" w:color="auto"/>
      </w:divBdr>
    </w:div>
    <w:div w:id="1576360345">
      <w:bodyDiv w:val="1"/>
      <w:marLeft w:val="0"/>
      <w:marRight w:val="0"/>
      <w:marTop w:val="0"/>
      <w:marBottom w:val="0"/>
      <w:divBdr>
        <w:top w:val="none" w:sz="0" w:space="0" w:color="auto"/>
        <w:left w:val="none" w:sz="0" w:space="0" w:color="auto"/>
        <w:bottom w:val="none" w:sz="0" w:space="0" w:color="auto"/>
        <w:right w:val="none" w:sz="0" w:space="0" w:color="auto"/>
      </w:divBdr>
    </w:div>
    <w:div w:id="1576427683">
      <w:bodyDiv w:val="1"/>
      <w:marLeft w:val="0"/>
      <w:marRight w:val="0"/>
      <w:marTop w:val="0"/>
      <w:marBottom w:val="0"/>
      <w:divBdr>
        <w:top w:val="none" w:sz="0" w:space="0" w:color="auto"/>
        <w:left w:val="none" w:sz="0" w:space="0" w:color="auto"/>
        <w:bottom w:val="none" w:sz="0" w:space="0" w:color="auto"/>
        <w:right w:val="none" w:sz="0" w:space="0" w:color="auto"/>
      </w:divBdr>
    </w:div>
    <w:div w:id="1576428064">
      <w:bodyDiv w:val="1"/>
      <w:marLeft w:val="0"/>
      <w:marRight w:val="0"/>
      <w:marTop w:val="0"/>
      <w:marBottom w:val="0"/>
      <w:divBdr>
        <w:top w:val="none" w:sz="0" w:space="0" w:color="auto"/>
        <w:left w:val="none" w:sz="0" w:space="0" w:color="auto"/>
        <w:bottom w:val="none" w:sz="0" w:space="0" w:color="auto"/>
        <w:right w:val="none" w:sz="0" w:space="0" w:color="auto"/>
      </w:divBdr>
    </w:div>
    <w:div w:id="1576744229">
      <w:bodyDiv w:val="1"/>
      <w:marLeft w:val="0"/>
      <w:marRight w:val="0"/>
      <w:marTop w:val="0"/>
      <w:marBottom w:val="0"/>
      <w:divBdr>
        <w:top w:val="none" w:sz="0" w:space="0" w:color="auto"/>
        <w:left w:val="none" w:sz="0" w:space="0" w:color="auto"/>
        <w:bottom w:val="none" w:sz="0" w:space="0" w:color="auto"/>
        <w:right w:val="none" w:sz="0" w:space="0" w:color="auto"/>
      </w:divBdr>
    </w:div>
    <w:div w:id="1576889472">
      <w:bodyDiv w:val="1"/>
      <w:marLeft w:val="0"/>
      <w:marRight w:val="0"/>
      <w:marTop w:val="0"/>
      <w:marBottom w:val="0"/>
      <w:divBdr>
        <w:top w:val="none" w:sz="0" w:space="0" w:color="auto"/>
        <w:left w:val="none" w:sz="0" w:space="0" w:color="auto"/>
        <w:bottom w:val="none" w:sz="0" w:space="0" w:color="auto"/>
        <w:right w:val="none" w:sz="0" w:space="0" w:color="auto"/>
      </w:divBdr>
    </w:div>
    <w:div w:id="1576935699">
      <w:bodyDiv w:val="1"/>
      <w:marLeft w:val="0"/>
      <w:marRight w:val="0"/>
      <w:marTop w:val="0"/>
      <w:marBottom w:val="0"/>
      <w:divBdr>
        <w:top w:val="none" w:sz="0" w:space="0" w:color="auto"/>
        <w:left w:val="none" w:sz="0" w:space="0" w:color="auto"/>
        <w:bottom w:val="none" w:sz="0" w:space="0" w:color="auto"/>
        <w:right w:val="none" w:sz="0" w:space="0" w:color="auto"/>
      </w:divBdr>
    </w:div>
    <w:div w:id="1577201843">
      <w:bodyDiv w:val="1"/>
      <w:marLeft w:val="0"/>
      <w:marRight w:val="0"/>
      <w:marTop w:val="0"/>
      <w:marBottom w:val="0"/>
      <w:divBdr>
        <w:top w:val="none" w:sz="0" w:space="0" w:color="auto"/>
        <w:left w:val="none" w:sz="0" w:space="0" w:color="auto"/>
        <w:bottom w:val="none" w:sz="0" w:space="0" w:color="auto"/>
        <w:right w:val="none" w:sz="0" w:space="0" w:color="auto"/>
      </w:divBdr>
    </w:div>
    <w:div w:id="1577202041">
      <w:bodyDiv w:val="1"/>
      <w:marLeft w:val="0"/>
      <w:marRight w:val="0"/>
      <w:marTop w:val="0"/>
      <w:marBottom w:val="0"/>
      <w:divBdr>
        <w:top w:val="none" w:sz="0" w:space="0" w:color="auto"/>
        <w:left w:val="none" w:sz="0" w:space="0" w:color="auto"/>
        <w:bottom w:val="none" w:sz="0" w:space="0" w:color="auto"/>
        <w:right w:val="none" w:sz="0" w:space="0" w:color="auto"/>
      </w:divBdr>
    </w:div>
    <w:div w:id="1577203856">
      <w:bodyDiv w:val="1"/>
      <w:marLeft w:val="0"/>
      <w:marRight w:val="0"/>
      <w:marTop w:val="0"/>
      <w:marBottom w:val="0"/>
      <w:divBdr>
        <w:top w:val="none" w:sz="0" w:space="0" w:color="auto"/>
        <w:left w:val="none" w:sz="0" w:space="0" w:color="auto"/>
        <w:bottom w:val="none" w:sz="0" w:space="0" w:color="auto"/>
        <w:right w:val="none" w:sz="0" w:space="0" w:color="auto"/>
      </w:divBdr>
    </w:div>
    <w:div w:id="1577283032">
      <w:bodyDiv w:val="1"/>
      <w:marLeft w:val="0"/>
      <w:marRight w:val="0"/>
      <w:marTop w:val="0"/>
      <w:marBottom w:val="0"/>
      <w:divBdr>
        <w:top w:val="none" w:sz="0" w:space="0" w:color="auto"/>
        <w:left w:val="none" w:sz="0" w:space="0" w:color="auto"/>
        <w:bottom w:val="none" w:sz="0" w:space="0" w:color="auto"/>
        <w:right w:val="none" w:sz="0" w:space="0" w:color="auto"/>
      </w:divBdr>
    </w:div>
    <w:div w:id="1577323047">
      <w:bodyDiv w:val="1"/>
      <w:marLeft w:val="0"/>
      <w:marRight w:val="0"/>
      <w:marTop w:val="0"/>
      <w:marBottom w:val="0"/>
      <w:divBdr>
        <w:top w:val="none" w:sz="0" w:space="0" w:color="auto"/>
        <w:left w:val="none" w:sz="0" w:space="0" w:color="auto"/>
        <w:bottom w:val="none" w:sz="0" w:space="0" w:color="auto"/>
        <w:right w:val="none" w:sz="0" w:space="0" w:color="auto"/>
      </w:divBdr>
    </w:div>
    <w:div w:id="1577398074">
      <w:bodyDiv w:val="1"/>
      <w:marLeft w:val="0"/>
      <w:marRight w:val="0"/>
      <w:marTop w:val="0"/>
      <w:marBottom w:val="0"/>
      <w:divBdr>
        <w:top w:val="none" w:sz="0" w:space="0" w:color="auto"/>
        <w:left w:val="none" w:sz="0" w:space="0" w:color="auto"/>
        <w:bottom w:val="none" w:sz="0" w:space="0" w:color="auto"/>
        <w:right w:val="none" w:sz="0" w:space="0" w:color="auto"/>
      </w:divBdr>
    </w:div>
    <w:div w:id="1577474503">
      <w:bodyDiv w:val="1"/>
      <w:marLeft w:val="0"/>
      <w:marRight w:val="0"/>
      <w:marTop w:val="0"/>
      <w:marBottom w:val="0"/>
      <w:divBdr>
        <w:top w:val="none" w:sz="0" w:space="0" w:color="auto"/>
        <w:left w:val="none" w:sz="0" w:space="0" w:color="auto"/>
        <w:bottom w:val="none" w:sz="0" w:space="0" w:color="auto"/>
        <w:right w:val="none" w:sz="0" w:space="0" w:color="auto"/>
      </w:divBdr>
    </w:div>
    <w:div w:id="1577785459">
      <w:bodyDiv w:val="1"/>
      <w:marLeft w:val="0"/>
      <w:marRight w:val="0"/>
      <w:marTop w:val="0"/>
      <w:marBottom w:val="0"/>
      <w:divBdr>
        <w:top w:val="none" w:sz="0" w:space="0" w:color="auto"/>
        <w:left w:val="none" w:sz="0" w:space="0" w:color="auto"/>
        <w:bottom w:val="none" w:sz="0" w:space="0" w:color="auto"/>
        <w:right w:val="none" w:sz="0" w:space="0" w:color="auto"/>
      </w:divBdr>
    </w:div>
    <w:div w:id="1577785855">
      <w:bodyDiv w:val="1"/>
      <w:marLeft w:val="0"/>
      <w:marRight w:val="0"/>
      <w:marTop w:val="0"/>
      <w:marBottom w:val="0"/>
      <w:divBdr>
        <w:top w:val="none" w:sz="0" w:space="0" w:color="auto"/>
        <w:left w:val="none" w:sz="0" w:space="0" w:color="auto"/>
        <w:bottom w:val="none" w:sz="0" w:space="0" w:color="auto"/>
        <w:right w:val="none" w:sz="0" w:space="0" w:color="auto"/>
      </w:divBdr>
    </w:div>
    <w:div w:id="1578244259">
      <w:bodyDiv w:val="1"/>
      <w:marLeft w:val="0"/>
      <w:marRight w:val="0"/>
      <w:marTop w:val="0"/>
      <w:marBottom w:val="0"/>
      <w:divBdr>
        <w:top w:val="none" w:sz="0" w:space="0" w:color="auto"/>
        <w:left w:val="none" w:sz="0" w:space="0" w:color="auto"/>
        <w:bottom w:val="none" w:sz="0" w:space="0" w:color="auto"/>
        <w:right w:val="none" w:sz="0" w:space="0" w:color="auto"/>
      </w:divBdr>
    </w:div>
    <w:div w:id="1578324800">
      <w:bodyDiv w:val="1"/>
      <w:marLeft w:val="0"/>
      <w:marRight w:val="0"/>
      <w:marTop w:val="0"/>
      <w:marBottom w:val="0"/>
      <w:divBdr>
        <w:top w:val="none" w:sz="0" w:space="0" w:color="auto"/>
        <w:left w:val="none" w:sz="0" w:space="0" w:color="auto"/>
        <w:bottom w:val="none" w:sz="0" w:space="0" w:color="auto"/>
        <w:right w:val="none" w:sz="0" w:space="0" w:color="auto"/>
      </w:divBdr>
    </w:div>
    <w:div w:id="1578438104">
      <w:bodyDiv w:val="1"/>
      <w:marLeft w:val="0"/>
      <w:marRight w:val="0"/>
      <w:marTop w:val="0"/>
      <w:marBottom w:val="0"/>
      <w:divBdr>
        <w:top w:val="none" w:sz="0" w:space="0" w:color="auto"/>
        <w:left w:val="none" w:sz="0" w:space="0" w:color="auto"/>
        <w:bottom w:val="none" w:sz="0" w:space="0" w:color="auto"/>
        <w:right w:val="none" w:sz="0" w:space="0" w:color="auto"/>
      </w:divBdr>
    </w:div>
    <w:div w:id="1578441045">
      <w:bodyDiv w:val="1"/>
      <w:marLeft w:val="0"/>
      <w:marRight w:val="0"/>
      <w:marTop w:val="0"/>
      <w:marBottom w:val="0"/>
      <w:divBdr>
        <w:top w:val="none" w:sz="0" w:space="0" w:color="auto"/>
        <w:left w:val="none" w:sz="0" w:space="0" w:color="auto"/>
        <w:bottom w:val="none" w:sz="0" w:space="0" w:color="auto"/>
        <w:right w:val="none" w:sz="0" w:space="0" w:color="auto"/>
      </w:divBdr>
    </w:div>
    <w:div w:id="1578443601">
      <w:bodyDiv w:val="1"/>
      <w:marLeft w:val="0"/>
      <w:marRight w:val="0"/>
      <w:marTop w:val="0"/>
      <w:marBottom w:val="0"/>
      <w:divBdr>
        <w:top w:val="none" w:sz="0" w:space="0" w:color="auto"/>
        <w:left w:val="none" w:sz="0" w:space="0" w:color="auto"/>
        <w:bottom w:val="none" w:sz="0" w:space="0" w:color="auto"/>
        <w:right w:val="none" w:sz="0" w:space="0" w:color="auto"/>
      </w:divBdr>
    </w:div>
    <w:div w:id="1578510776">
      <w:bodyDiv w:val="1"/>
      <w:marLeft w:val="0"/>
      <w:marRight w:val="0"/>
      <w:marTop w:val="0"/>
      <w:marBottom w:val="0"/>
      <w:divBdr>
        <w:top w:val="none" w:sz="0" w:space="0" w:color="auto"/>
        <w:left w:val="none" w:sz="0" w:space="0" w:color="auto"/>
        <w:bottom w:val="none" w:sz="0" w:space="0" w:color="auto"/>
        <w:right w:val="none" w:sz="0" w:space="0" w:color="auto"/>
      </w:divBdr>
    </w:div>
    <w:div w:id="1578519195">
      <w:bodyDiv w:val="1"/>
      <w:marLeft w:val="0"/>
      <w:marRight w:val="0"/>
      <w:marTop w:val="0"/>
      <w:marBottom w:val="0"/>
      <w:divBdr>
        <w:top w:val="none" w:sz="0" w:space="0" w:color="auto"/>
        <w:left w:val="none" w:sz="0" w:space="0" w:color="auto"/>
        <w:bottom w:val="none" w:sz="0" w:space="0" w:color="auto"/>
        <w:right w:val="none" w:sz="0" w:space="0" w:color="auto"/>
      </w:divBdr>
    </w:div>
    <w:div w:id="1578662239">
      <w:bodyDiv w:val="1"/>
      <w:marLeft w:val="0"/>
      <w:marRight w:val="0"/>
      <w:marTop w:val="0"/>
      <w:marBottom w:val="0"/>
      <w:divBdr>
        <w:top w:val="none" w:sz="0" w:space="0" w:color="auto"/>
        <w:left w:val="none" w:sz="0" w:space="0" w:color="auto"/>
        <w:bottom w:val="none" w:sz="0" w:space="0" w:color="auto"/>
        <w:right w:val="none" w:sz="0" w:space="0" w:color="auto"/>
      </w:divBdr>
    </w:div>
    <w:div w:id="1578708157">
      <w:bodyDiv w:val="1"/>
      <w:marLeft w:val="0"/>
      <w:marRight w:val="0"/>
      <w:marTop w:val="0"/>
      <w:marBottom w:val="0"/>
      <w:divBdr>
        <w:top w:val="none" w:sz="0" w:space="0" w:color="auto"/>
        <w:left w:val="none" w:sz="0" w:space="0" w:color="auto"/>
        <w:bottom w:val="none" w:sz="0" w:space="0" w:color="auto"/>
        <w:right w:val="none" w:sz="0" w:space="0" w:color="auto"/>
      </w:divBdr>
    </w:div>
    <w:div w:id="1578710209">
      <w:bodyDiv w:val="1"/>
      <w:marLeft w:val="0"/>
      <w:marRight w:val="0"/>
      <w:marTop w:val="0"/>
      <w:marBottom w:val="0"/>
      <w:divBdr>
        <w:top w:val="none" w:sz="0" w:space="0" w:color="auto"/>
        <w:left w:val="none" w:sz="0" w:space="0" w:color="auto"/>
        <w:bottom w:val="none" w:sz="0" w:space="0" w:color="auto"/>
        <w:right w:val="none" w:sz="0" w:space="0" w:color="auto"/>
      </w:divBdr>
    </w:div>
    <w:div w:id="1578789098">
      <w:bodyDiv w:val="1"/>
      <w:marLeft w:val="0"/>
      <w:marRight w:val="0"/>
      <w:marTop w:val="0"/>
      <w:marBottom w:val="0"/>
      <w:divBdr>
        <w:top w:val="none" w:sz="0" w:space="0" w:color="auto"/>
        <w:left w:val="none" w:sz="0" w:space="0" w:color="auto"/>
        <w:bottom w:val="none" w:sz="0" w:space="0" w:color="auto"/>
        <w:right w:val="none" w:sz="0" w:space="0" w:color="auto"/>
      </w:divBdr>
    </w:div>
    <w:div w:id="1578830203">
      <w:bodyDiv w:val="1"/>
      <w:marLeft w:val="0"/>
      <w:marRight w:val="0"/>
      <w:marTop w:val="0"/>
      <w:marBottom w:val="0"/>
      <w:divBdr>
        <w:top w:val="none" w:sz="0" w:space="0" w:color="auto"/>
        <w:left w:val="none" w:sz="0" w:space="0" w:color="auto"/>
        <w:bottom w:val="none" w:sz="0" w:space="0" w:color="auto"/>
        <w:right w:val="none" w:sz="0" w:space="0" w:color="auto"/>
      </w:divBdr>
    </w:div>
    <w:div w:id="1578975571">
      <w:bodyDiv w:val="1"/>
      <w:marLeft w:val="0"/>
      <w:marRight w:val="0"/>
      <w:marTop w:val="0"/>
      <w:marBottom w:val="0"/>
      <w:divBdr>
        <w:top w:val="none" w:sz="0" w:space="0" w:color="auto"/>
        <w:left w:val="none" w:sz="0" w:space="0" w:color="auto"/>
        <w:bottom w:val="none" w:sz="0" w:space="0" w:color="auto"/>
        <w:right w:val="none" w:sz="0" w:space="0" w:color="auto"/>
      </w:divBdr>
    </w:div>
    <w:div w:id="1579051164">
      <w:bodyDiv w:val="1"/>
      <w:marLeft w:val="0"/>
      <w:marRight w:val="0"/>
      <w:marTop w:val="0"/>
      <w:marBottom w:val="0"/>
      <w:divBdr>
        <w:top w:val="none" w:sz="0" w:space="0" w:color="auto"/>
        <w:left w:val="none" w:sz="0" w:space="0" w:color="auto"/>
        <w:bottom w:val="none" w:sz="0" w:space="0" w:color="auto"/>
        <w:right w:val="none" w:sz="0" w:space="0" w:color="auto"/>
      </w:divBdr>
    </w:div>
    <w:div w:id="1579099608">
      <w:bodyDiv w:val="1"/>
      <w:marLeft w:val="0"/>
      <w:marRight w:val="0"/>
      <w:marTop w:val="0"/>
      <w:marBottom w:val="0"/>
      <w:divBdr>
        <w:top w:val="none" w:sz="0" w:space="0" w:color="auto"/>
        <w:left w:val="none" w:sz="0" w:space="0" w:color="auto"/>
        <w:bottom w:val="none" w:sz="0" w:space="0" w:color="auto"/>
        <w:right w:val="none" w:sz="0" w:space="0" w:color="auto"/>
      </w:divBdr>
    </w:div>
    <w:div w:id="1579242460">
      <w:bodyDiv w:val="1"/>
      <w:marLeft w:val="0"/>
      <w:marRight w:val="0"/>
      <w:marTop w:val="0"/>
      <w:marBottom w:val="0"/>
      <w:divBdr>
        <w:top w:val="none" w:sz="0" w:space="0" w:color="auto"/>
        <w:left w:val="none" w:sz="0" w:space="0" w:color="auto"/>
        <w:bottom w:val="none" w:sz="0" w:space="0" w:color="auto"/>
        <w:right w:val="none" w:sz="0" w:space="0" w:color="auto"/>
      </w:divBdr>
    </w:div>
    <w:div w:id="1579243450">
      <w:bodyDiv w:val="1"/>
      <w:marLeft w:val="0"/>
      <w:marRight w:val="0"/>
      <w:marTop w:val="0"/>
      <w:marBottom w:val="0"/>
      <w:divBdr>
        <w:top w:val="none" w:sz="0" w:space="0" w:color="auto"/>
        <w:left w:val="none" w:sz="0" w:space="0" w:color="auto"/>
        <w:bottom w:val="none" w:sz="0" w:space="0" w:color="auto"/>
        <w:right w:val="none" w:sz="0" w:space="0" w:color="auto"/>
      </w:divBdr>
    </w:div>
    <w:div w:id="1579287635">
      <w:bodyDiv w:val="1"/>
      <w:marLeft w:val="0"/>
      <w:marRight w:val="0"/>
      <w:marTop w:val="0"/>
      <w:marBottom w:val="0"/>
      <w:divBdr>
        <w:top w:val="none" w:sz="0" w:space="0" w:color="auto"/>
        <w:left w:val="none" w:sz="0" w:space="0" w:color="auto"/>
        <w:bottom w:val="none" w:sz="0" w:space="0" w:color="auto"/>
        <w:right w:val="none" w:sz="0" w:space="0" w:color="auto"/>
      </w:divBdr>
    </w:div>
    <w:div w:id="1579368724">
      <w:bodyDiv w:val="1"/>
      <w:marLeft w:val="0"/>
      <w:marRight w:val="0"/>
      <w:marTop w:val="0"/>
      <w:marBottom w:val="0"/>
      <w:divBdr>
        <w:top w:val="none" w:sz="0" w:space="0" w:color="auto"/>
        <w:left w:val="none" w:sz="0" w:space="0" w:color="auto"/>
        <w:bottom w:val="none" w:sz="0" w:space="0" w:color="auto"/>
        <w:right w:val="none" w:sz="0" w:space="0" w:color="auto"/>
      </w:divBdr>
    </w:div>
    <w:div w:id="1579555730">
      <w:bodyDiv w:val="1"/>
      <w:marLeft w:val="0"/>
      <w:marRight w:val="0"/>
      <w:marTop w:val="0"/>
      <w:marBottom w:val="0"/>
      <w:divBdr>
        <w:top w:val="none" w:sz="0" w:space="0" w:color="auto"/>
        <w:left w:val="none" w:sz="0" w:space="0" w:color="auto"/>
        <w:bottom w:val="none" w:sz="0" w:space="0" w:color="auto"/>
        <w:right w:val="none" w:sz="0" w:space="0" w:color="auto"/>
      </w:divBdr>
    </w:div>
    <w:div w:id="1579629199">
      <w:bodyDiv w:val="1"/>
      <w:marLeft w:val="0"/>
      <w:marRight w:val="0"/>
      <w:marTop w:val="0"/>
      <w:marBottom w:val="0"/>
      <w:divBdr>
        <w:top w:val="none" w:sz="0" w:space="0" w:color="auto"/>
        <w:left w:val="none" w:sz="0" w:space="0" w:color="auto"/>
        <w:bottom w:val="none" w:sz="0" w:space="0" w:color="auto"/>
        <w:right w:val="none" w:sz="0" w:space="0" w:color="auto"/>
      </w:divBdr>
    </w:div>
    <w:div w:id="1579752040">
      <w:bodyDiv w:val="1"/>
      <w:marLeft w:val="0"/>
      <w:marRight w:val="0"/>
      <w:marTop w:val="0"/>
      <w:marBottom w:val="0"/>
      <w:divBdr>
        <w:top w:val="none" w:sz="0" w:space="0" w:color="auto"/>
        <w:left w:val="none" w:sz="0" w:space="0" w:color="auto"/>
        <w:bottom w:val="none" w:sz="0" w:space="0" w:color="auto"/>
        <w:right w:val="none" w:sz="0" w:space="0" w:color="auto"/>
      </w:divBdr>
    </w:div>
    <w:div w:id="1579900902">
      <w:bodyDiv w:val="1"/>
      <w:marLeft w:val="0"/>
      <w:marRight w:val="0"/>
      <w:marTop w:val="0"/>
      <w:marBottom w:val="0"/>
      <w:divBdr>
        <w:top w:val="none" w:sz="0" w:space="0" w:color="auto"/>
        <w:left w:val="none" w:sz="0" w:space="0" w:color="auto"/>
        <w:bottom w:val="none" w:sz="0" w:space="0" w:color="auto"/>
        <w:right w:val="none" w:sz="0" w:space="0" w:color="auto"/>
      </w:divBdr>
    </w:div>
    <w:div w:id="1580022145">
      <w:bodyDiv w:val="1"/>
      <w:marLeft w:val="0"/>
      <w:marRight w:val="0"/>
      <w:marTop w:val="0"/>
      <w:marBottom w:val="0"/>
      <w:divBdr>
        <w:top w:val="none" w:sz="0" w:space="0" w:color="auto"/>
        <w:left w:val="none" w:sz="0" w:space="0" w:color="auto"/>
        <w:bottom w:val="none" w:sz="0" w:space="0" w:color="auto"/>
        <w:right w:val="none" w:sz="0" w:space="0" w:color="auto"/>
      </w:divBdr>
    </w:div>
    <w:div w:id="1580024301">
      <w:bodyDiv w:val="1"/>
      <w:marLeft w:val="0"/>
      <w:marRight w:val="0"/>
      <w:marTop w:val="0"/>
      <w:marBottom w:val="0"/>
      <w:divBdr>
        <w:top w:val="none" w:sz="0" w:space="0" w:color="auto"/>
        <w:left w:val="none" w:sz="0" w:space="0" w:color="auto"/>
        <w:bottom w:val="none" w:sz="0" w:space="0" w:color="auto"/>
        <w:right w:val="none" w:sz="0" w:space="0" w:color="auto"/>
      </w:divBdr>
    </w:div>
    <w:div w:id="1580097370">
      <w:bodyDiv w:val="1"/>
      <w:marLeft w:val="0"/>
      <w:marRight w:val="0"/>
      <w:marTop w:val="0"/>
      <w:marBottom w:val="0"/>
      <w:divBdr>
        <w:top w:val="none" w:sz="0" w:space="0" w:color="auto"/>
        <w:left w:val="none" w:sz="0" w:space="0" w:color="auto"/>
        <w:bottom w:val="none" w:sz="0" w:space="0" w:color="auto"/>
        <w:right w:val="none" w:sz="0" w:space="0" w:color="auto"/>
      </w:divBdr>
    </w:div>
    <w:div w:id="1580098820">
      <w:bodyDiv w:val="1"/>
      <w:marLeft w:val="0"/>
      <w:marRight w:val="0"/>
      <w:marTop w:val="0"/>
      <w:marBottom w:val="0"/>
      <w:divBdr>
        <w:top w:val="none" w:sz="0" w:space="0" w:color="auto"/>
        <w:left w:val="none" w:sz="0" w:space="0" w:color="auto"/>
        <w:bottom w:val="none" w:sz="0" w:space="0" w:color="auto"/>
        <w:right w:val="none" w:sz="0" w:space="0" w:color="auto"/>
      </w:divBdr>
    </w:div>
    <w:div w:id="1580211315">
      <w:bodyDiv w:val="1"/>
      <w:marLeft w:val="0"/>
      <w:marRight w:val="0"/>
      <w:marTop w:val="0"/>
      <w:marBottom w:val="0"/>
      <w:divBdr>
        <w:top w:val="none" w:sz="0" w:space="0" w:color="auto"/>
        <w:left w:val="none" w:sz="0" w:space="0" w:color="auto"/>
        <w:bottom w:val="none" w:sz="0" w:space="0" w:color="auto"/>
        <w:right w:val="none" w:sz="0" w:space="0" w:color="auto"/>
      </w:divBdr>
    </w:div>
    <w:div w:id="1580213409">
      <w:bodyDiv w:val="1"/>
      <w:marLeft w:val="0"/>
      <w:marRight w:val="0"/>
      <w:marTop w:val="0"/>
      <w:marBottom w:val="0"/>
      <w:divBdr>
        <w:top w:val="none" w:sz="0" w:space="0" w:color="auto"/>
        <w:left w:val="none" w:sz="0" w:space="0" w:color="auto"/>
        <w:bottom w:val="none" w:sz="0" w:space="0" w:color="auto"/>
        <w:right w:val="none" w:sz="0" w:space="0" w:color="auto"/>
      </w:divBdr>
    </w:div>
    <w:div w:id="1580335369">
      <w:bodyDiv w:val="1"/>
      <w:marLeft w:val="0"/>
      <w:marRight w:val="0"/>
      <w:marTop w:val="0"/>
      <w:marBottom w:val="0"/>
      <w:divBdr>
        <w:top w:val="none" w:sz="0" w:space="0" w:color="auto"/>
        <w:left w:val="none" w:sz="0" w:space="0" w:color="auto"/>
        <w:bottom w:val="none" w:sz="0" w:space="0" w:color="auto"/>
        <w:right w:val="none" w:sz="0" w:space="0" w:color="auto"/>
      </w:divBdr>
    </w:div>
    <w:div w:id="1580401255">
      <w:bodyDiv w:val="1"/>
      <w:marLeft w:val="0"/>
      <w:marRight w:val="0"/>
      <w:marTop w:val="0"/>
      <w:marBottom w:val="0"/>
      <w:divBdr>
        <w:top w:val="none" w:sz="0" w:space="0" w:color="auto"/>
        <w:left w:val="none" w:sz="0" w:space="0" w:color="auto"/>
        <w:bottom w:val="none" w:sz="0" w:space="0" w:color="auto"/>
        <w:right w:val="none" w:sz="0" w:space="0" w:color="auto"/>
      </w:divBdr>
    </w:div>
    <w:div w:id="1580404849">
      <w:bodyDiv w:val="1"/>
      <w:marLeft w:val="0"/>
      <w:marRight w:val="0"/>
      <w:marTop w:val="0"/>
      <w:marBottom w:val="0"/>
      <w:divBdr>
        <w:top w:val="none" w:sz="0" w:space="0" w:color="auto"/>
        <w:left w:val="none" w:sz="0" w:space="0" w:color="auto"/>
        <w:bottom w:val="none" w:sz="0" w:space="0" w:color="auto"/>
        <w:right w:val="none" w:sz="0" w:space="0" w:color="auto"/>
      </w:divBdr>
    </w:div>
    <w:div w:id="1580485280">
      <w:bodyDiv w:val="1"/>
      <w:marLeft w:val="0"/>
      <w:marRight w:val="0"/>
      <w:marTop w:val="0"/>
      <w:marBottom w:val="0"/>
      <w:divBdr>
        <w:top w:val="none" w:sz="0" w:space="0" w:color="auto"/>
        <w:left w:val="none" w:sz="0" w:space="0" w:color="auto"/>
        <w:bottom w:val="none" w:sz="0" w:space="0" w:color="auto"/>
        <w:right w:val="none" w:sz="0" w:space="0" w:color="auto"/>
      </w:divBdr>
    </w:div>
    <w:div w:id="1580748486">
      <w:bodyDiv w:val="1"/>
      <w:marLeft w:val="0"/>
      <w:marRight w:val="0"/>
      <w:marTop w:val="0"/>
      <w:marBottom w:val="0"/>
      <w:divBdr>
        <w:top w:val="none" w:sz="0" w:space="0" w:color="auto"/>
        <w:left w:val="none" w:sz="0" w:space="0" w:color="auto"/>
        <w:bottom w:val="none" w:sz="0" w:space="0" w:color="auto"/>
        <w:right w:val="none" w:sz="0" w:space="0" w:color="auto"/>
      </w:divBdr>
    </w:div>
    <w:div w:id="1580748851">
      <w:bodyDiv w:val="1"/>
      <w:marLeft w:val="0"/>
      <w:marRight w:val="0"/>
      <w:marTop w:val="0"/>
      <w:marBottom w:val="0"/>
      <w:divBdr>
        <w:top w:val="none" w:sz="0" w:space="0" w:color="auto"/>
        <w:left w:val="none" w:sz="0" w:space="0" w:color="auto"/>
        <w:bottom w:val="none" w:sz="0" w:space="0" w:color="auto"/>
        <w:right w:val="none" w:sz="0" w:space="0" w:color="auto"/>
      </w:divBdr>
    </w:div>
    <w:div w:id="1580749765">
      <w:bodyDiv w:val="1"/>
      <w:marLeft w:val="0"/>
      <w:marRight w:val="0"/>
      <w:marTop w:val="0"/>
      <w:marBottom w:val="0"/>
      <w:divBdr>
        <w:top w:val="none" w:sz="0" w:space="0" w:color="auto"/>
        <w:left w:val="none" w:sz="0" w:space="0" w:color="auto"/>
        <w:bottom w:val="none" w:sz="0" w:space="0" w:color="auto"/>
        <w:right w:val="none" w:sz="0" w:space="0" w:color="auto"/>
      </w:divBdr>
      <w:divsChild>
        <w:div w:id="7608830">
          <w:marLeft w:val="480"/>
          <w:marRight w:val="0"/>
          <w:marTop w:val="0"/>
          <w:marBottom w:val="0"/>
          <w:divBdr>
            <w:top w:val="none" w:sz="0" w:space="0" w:color="auto"/>
            <w:left w:val="none" w:sz="0" w:space="0" w:color="auto"/>
            <w:bottom w:val="none" w:sz="0" w:space="0" w:color="auto"/>
            <w:right w:val="none" w:sz="0" w:space="0" w:color="auto"/>
          </w:divBdr>
        </w:div>
        <w:div w:id="10302596">
          <w:marLeft w:val="480"/>
          <w:marRight w:val="0"/>
          <w:marTop w:val="0"/>
          <w:marBottom w:val="0"/>
          <w:divBdr>
            <w:top w:val="none" w:sz="0" w:space="0" w:color="auto"/>
            <w:left w:val="none" w:sz="0" w:space="0" w:color="auto"/>
            <w:bottom w:val="none" w:sz="0" w:space="0" w:color="auto"/>
            <w:right w:val="none" w:sz="0" w:space="0" w:color="auto"/>
          </w:divBdr>
        </w:div>
        <w:div w:id="13239118">
          <w:marLeft w:val="480"/>
          <w:marRight w:val="0"/>
          <w:marTop w:val="0"/>
          <w:marBottom w:val="0"/>
          <w:divBdr>
            <w:top w:val="none" w:sz="0" w:space="0" w:color="auto"/>
            <w:left w:val="none" w:sz="0" w:space="0" w:color="auto"/>
            <w:bottom w:val="none" w:sz="0" w:space="0" w:color="auto"/>
            <w:right w:val="none" w:sz="0" w:space="0" w:color="auto"/>
          </w:divBdr>
        </w:div>
        <w:div w:id="15891553">
          <w:marLeft w:val="480"/>
          <w:marRight w:val="0"/>
          <w:marTop w:val="0"/>
          <w:marBottom w:val="0"/>
          <w:divBdr>
            <w:top w:val="none" w:sz="0" w:space="0" w:color="auto"/>
            <w:left w:val="none" w:sz="0" w:space="0" w:color="auto"/>
            <w:bottom w:val="none" w:sz="0" w:space="0" w:color="auto"/>
            <w:right w:val="none" w:sz="0" w:space="0" w:color="auto"/>
          </w:divBdr>
        </w:div>
        <w:div w:id="19359337">
          <w:marLeft w:val="480"/>
          <w:marRight w:val="0"/>
          <w:marTop w:val="0"/>
          <w:marBottom w:val="0"/>
          <w:divBdr>
            <w:top w:val="none" w:sz="0" w:space="0" w:color="auto"/>
            <w:left w:val="none" w:sz="0" w:space="0" w:color="auto"/>
            <w:bottom w:val="none" w:sz="0" w:space="0" w:color="auto"/>
            <w:right w:val="none" w:sz="0" w:space="0" w:color="auto"/>
          </w:divBdr>
        </w:div>
        <w:div w:id="26880812">
          <w:marLeft w:val="480"/>
          <w:marRight w:val="0"/>
          <w:marTop w:val="0"/>
          <w:marBottom w:val="0"/>
          <w:divBdr>
            <w:top w:val="none" w:sz="0" w:space="0" w:color="auto"/>
            <w:left w:val="none" w:sz="0" w:space="0" w:color="auto"/>
            <w:bottom w:val="none" w:sz="0" w:space="0" w:color="auto"/>
            <w:right w:val="none" w:sz="0" w:space="0" w:color="auto"/>
          </w:divBdr>
        </w:div>
        <w:div w:id="53283696">
          <w:marLeft w:val="480"/>
          <w:marRight w:val="0"/>
          <w:marTop w:val="0"/>
          <w:marBottom w:val="0"/>
          <w:divBdr>
            <w:top w:val="none" w:sz="0" w:space="0" w:color="auto"/>
            <w:left w:val="none" w:sz="0" w:space="0" w:color="auto"/>
            <w:bottom w:val="none" w:sz="0" w:space="0" w:color="auto"/>
            <w:right w:val="none" w:sz="0" w:space="0" w:color="auto"/>
          </w:divBdr>
        </w:div>
        <w:div w:id="57750130">
          <w:marLeft w:val="480"/>
          <w:marRight w:val="0"/>
          <w:marTop w:val="0"/>
          <w:marBottom w:val="0"/>
          <w:divBdr>
            <w:top w:val="none" w:sz="0" w:space="0" w:color="auto"/>
            <w:left w:val="none" w:sz="0" w:space="0" w:color="auto"/>
            <w:bottom w:val="none" w:sz="0" w:space="0" w:color="auto"/>
            <w:right w:val="none" w:sz="0" w:space="0" w:color="auto"/>
          </w:divBdr>
        </w:div>
        <w:div w:id="59334057">
          <w:marLeft w:val="480"/>
          <w:marRight w:val="0"/>
          <w:marTop w:val="0"/>
          <w:marBottom w:val="0"/>
          <w:divBdr>
            <w:top w:val="none" w:sz="0" w:space="0" w:color="auto"/>
            <w:left w:val="none" w:sz="0" w:space="0" w:color="auto"/>
            <w:bottom w:val="none" w:sz="0" w:space="0" w:color="auto"/>
            <w:right w:val="none" w:sz="0" w:space="0" w:color="auto"/>
          </w:divBdr>
        </w:div>
        <w:div w:id="107362087">
          <w:marLeft w:val="480"/>
          <w:marRight w:val="0"/>
          <w:marTop w:val="0"/>
          <w:marBottom w:val="0"/>
          <w:divBdr>
            <w:top w:val="none" w:sz="0" w:space="0" w:color="auto"/>
            <w:left w:val="none" w:sz="0" w:space="0" w:color="auto"/>
            <w:bottom w:val="none" w:sz="0" w:space="0" w:color="auto"/>
            <w:right w:val="none" w:sz="0" w:space="0" w:color="auto"/>
          </w:divBdr>
        </w:div>
        <w:div w:id="108546513">
          <w:marLeft w:val="480"/>
          <w:marRight w:val="0"/>
          <w:marTop w:val="0"/>
          <w:marBottom w:val="0"/>
          <w:divBdr>
            <w:top w:val="none" w:sz="0" w:space="0" w:color="auto"/>
            <w:left w:val="none" w:sz="0" w:space="0" w:color="auto"/>
            <w:bottom w:val="none" w:sz="0" w:space="0" w:color="auto"/>
            <w:right w:val="none" w:sz="0" w:space="0" w:color="auto"/>
          </w:divBdr>
        </w:div>
        <w:div w:id="116070236">
          <w:marLeft w:val="480"/>
          <w:marRight w:val="0"/>
          <w:marTop w:val="0"/>
          <w:marBottom w:val="0"/>
          <w:divBdr>
            <w:top w:val="none" w:sz="0" w:space="0" w:color="auto"/>
            <w:left w:val="none" w:sz="0" w:space="0" w:color="auto"/>
            <w:bottom w:val="none" w:sz="0" w:space="0" w:color="auto"/>
            <w:right w:val="none" w:sz="0" w:space="0" w:color="auto"/>
          </w:divBdr>
        </w:div>
        <w:div w:id="120153933">
          <w:marLeft w:val="480"/>
          <w:marRight w:val="0"/>
          <w:marTop w:val="0"/>
          <w:marBottom w:val="0"/>
          <w:divBdr>
            <w:top w:val="none" w:sz="0" w:space="0" w:color="auto"/>
            <w:left w:val="none" w:sz="0" w:space="0" w:color="auto"/>
            <w:bottom w:val="none" w:sz="0" w:space="0" w:color="auto"/>
            <w:right w:val="none" w:sz="0" w:space="0" w:color="auto"/>
          </w:divBdr>
        </w:div>
        <w:div w:id="120416792">
          <w:marLeft w:val="480"/>
          <w:marRight w:val="0"/>
          <w:marTop w:val="0"/>
          <w:marBottom w:val="0"/>
          <w:divBdr>
            <w:top w:val="none" w:sz="0" w:space="0" w:color="auto"/>
            <w:left w:val="none" w:sz="0" w:space="0" w:color="auto"/>
            <w:bottom w:val="none" w:sz="0" w:space="0" w:color="auto"/>
            <w:right w:val="none" w:sz="0" w:space="0" w:color="auto"/>
          </w:divBdr>
        </w:div>
        <w:div w:id="121776822">
          <w:marLeft w:val="480"/>
          <w:marRight w:val="0"/>
          <w:marTop w:val="0"/>
          <w:marBottom w:val="0"/>
          <w:divBdr>
            <w:top w:val="none" w:sz="0" w:space="0" w:color="auto"/>
            <w:left w:val="none" w:sz="0" w:space="0" w:color="auto"/>
            <w:bottom w:val="none" w:sz="0" w:space="0" w:color="auto"/>
            <w:right w:val="none" w:sz="0" w:space="0" w:color="auto"/>
          </w:divBdr>
        </w:div>
        <w:div w:id="129829585">
          <w:marLeft w:val="480"/>
          <w:marRight w:val="0"/>
          <w:marTop w:val="0"/>
          <w:marBottom w:val="0"/>
          <w:divBdr>
            <w:top w:val="none" w:sz="0" w:space="0" w:color="auto"/>
            <w:left w:val="none" w:sz="0" w:space="0" w:color="auto"/>
            <w:bottom w:val="none" w:sz="0" w:space="0" w:color="auto"/>
            <w:right w:val="none" w:sz="0" w:space="0" w:color="auto"/>
          </w:divBdr>
        </w:div>
        <w:div w:id="134303070">
          <w:marLeft w:val="480"/>
          <w:marRight w:val="0"/>
          <w:marTop w:val="0"/>
          <w:marBottom w:val="0"/>
          <w:divBdr>
            <w:top w:val="none" w:sz="0" w:space="0" w:color="auto"/>
            <w:left w:val="none" w:sz="0" w:space="0" w:color="auto"/>
            <w:bottom w:val="none" w:sz="0" w:space="0" w:color="auto"/>
            <w:right w:val="none" w:sz="0" w:space="0" w:color="auto"/>
          </w:divBdr>
        </w:div>
        <w:div w:id="135028306">
          <w:marLeft w:val="480"/>
          <w:marRight w:val="0"/>
          <w:marTop w:val="0"/>
          <w:marBottom w:val="0"/>
          <w:divBdr>
            <w:top w:val="none" w:sz="0" w:space="0" w:color="auto"/>
            <w:left w:val="none" w:sz="0" w:space="0" w:color="auto"/>
            <w:bottom w:val="none" w:sz="0" w:space="0" w:color="auto"/>
            <w:right w:val="none" w:sz="0" w:space="0" w:color="auto"/>
          </w:divBdr>
        </w:div>
        <w:div w:id="144975734">
          <w:marLeft w:val="480"/>
          <w:marRight w:val="0"/>
          <w:marTop w:val="0"/>
          <w:marBottom w:val="0"/>
          <w:divBdr>
            <w:top w:val="none" w:sz="0" w:space="0" w:color="auto"/>
            <w:left w:val="none" w:sz="0" w:space="0" w:color="auto"/>
            <w:bottom w:val="none" w:sz="0" w:space="0" w:color="auto"/>
            <w:right w:val="none" w:sz="0" w:space="0" w:color="auto"/>
          </w:divBdr>
        </w:div>
        <w:div w:id="151214799">
          <w:marLeft w:val="480"/>
          <w:marRight w:val="0"/>
          <w:marTop w:val="0"/>
          <w:marBottom w:val="0"/>
          <w:divBdr>
            <w:top w:val="none" w:sz="0" w:space="0" w:color="auto"/>
            <w:left w:val="none" w:sz="0" w:space="0" w:color="auto"/>
            <w:bottom w:val="none" w:sz="0" w:space="0" w:color="auto"/>
            <w:right w:val="none" w:sz="0" w:space="0" w:color="auto"/>
          </w:divBdr>
        </w:div>
        <w:div w:id="154422297">
          <w:marLeft w:val="480"/>
          <w:marRight w:val="0"/>
          <w:marTop w:val="0"/>
          <w:marBottom w:val="0"/>
          <w:divBdr>
            <w:top w:val="none" w:sz="0" w:space="0" w:color="auto"/>
            <w:left w:val="none" w:sz="0" w:space="0" w:color="auto"/>
            <w:bottom w:val="none" w:sz="0" w:space="0" w:color="auto"/>
            <w:right w:val="none" w:sz="0" w:space="0" w:color="auto"/>
          </w:divBdr>
        </w:div>
        <w:div w:id="166096246">
          <w:marLeft w:val="480"/>
          <w:marRight w:val="0"/>
          <w:marTop w:val="0"/>
          <w:marBottom w:val="0"/>
          <w:divBdr>
            <w:top w:val="none" w:sz="0" w:space="0" w:color="auto"/>
            <w:left w:val="none" w:sz="0" w:space="0" w:color="auto"/>
            <w:bottom w:val="none" w:sz="0" w:space="0" w:color="auto"/>
            <w:right w:val="none" w:sz="0" w:space="0" w:color="auto"/>
          </w:divBdr>
        </w:div>
        <w:div w:id="174538275">
          <w:marLeft w:val="480"/>
          <w:marRight w:val="0"/>
          <w:marTop w:val="0"/>
          <w:marBottom w:val="0"/>
          <w:divBdr>
            <w:top w:val="none" w:sz="0" w:space="0" w:color="auto"/>
            <w:left w:val="none" w:sz="0" w:space="0" w:color="auto"/>
            <w:bottom w:val="none" w:sz="0" w:space="0" w:color="auto"/>
            <w:right w:val="none" w:sz="0" w:space="0" w:color="auto"/>
          </w:divBdr>
        </w:div>
        <w:div w:id="176502264">
          <w:marLeft w:val="480"/>
          <w:marRight w:val="0"/>
          <w:marTop w:val="0"/>
          <w:marBottom w:val="0"/>
          <w:divBdr>
            <w:top w:val="none" w:sz="0" w:space="0" w:color="auto"/>
            <w:left w:val="none" w:sz="0" w:space="0" w:color="auto"/>
            <w:bottom w:val="none" w:sz="0" w:space="0" w:color="auto"/>
            <w:right w:val="none" w:sz="0" w:space="0" w:color="auto"/>
          </w:divBdr>
        </w:div>
        <w:div w:id="179710330">
          <w:marLeft w:val="480"/>
          <w:marRight w:val="0"/>
          <w:marTop w:val="0"/>
          <w:marBottom w:val="0"/>
          <w:divBdr>
            <w:top w:val="none" w:sz="0" w:space="0" w:color="auto"/>
            <w:left w:val="none" w:sz="0" w:space="0" w:color="auto"/>
            <w:bottom w:val="none" w:sz="0" w:space="0" w:color="auto"/>
            <w:right w:val="none" w:sz="0" w:space="0" w:color="auto"/>
          </w:divBdr>
        </w:div>
        <w:div w:id="185485172">
          <w:marLeft w:val="480"/>
          <w:marRight w:val="0"/>
          <w:marTop w:val="0"/>
          <w:marBottom w:val="0"/>
          <w:divBdr>
            <w:top w:val="none" w:sz="0" w:space="0" w:color="auto"/>
            <w:left w:val="none" w:sz="0" w:space="0" w:color="auto"/>
            <w:bottom w:val="none" w:sz="0" w:space="0" w:color="auto"/>
            <w:right w:val="none" w:sz="0" w:space="0" w:color="auto"/>
          </w:divBdr>
        </w:div>
        <w:div w:id="196048366">
          <w:marLeft w:val="480"/>
          <w:marRight w:val="0"/>
          <w:marTop w:val="0"/>
          <w:marBottom w:val="0"/>
          <w:divBdr>
            <w:top w:val="none" w:sz="0" w:space="0" w:color="auto"/>
            <w:left w:val="none" w:sz="0" w:space="0" w:color="auto"/>
            <w:bottom w:val="none" w:sz="0" w:space="0" w:color="auto"/>
            <w:right w:val="none" w:sz="0" w:space="0" w:color="auto"/>
          </w:divBdr>
        </w:div>
        <w:div w:id="202449840">
          <w:marLeft w:val="480"/>
          <w:marRight w:val="0"/>
          <w:marTop w:val="0"/>
          <w:marBottom w:val="0"/>
          <w:divBdr>
            <w:top w:val="none" w:sz="0" w:space="0" w:color="auto"/>
            <w:left w:val="none" w:sz="0" w:space="0" w:color="auto"/>
            <w:bottom w:val="none" w:sz="0" w:space="0" w:color="auto"/>
            <w:right w:val="none" w:sz="0" w:space="0" w:color="auto"/>
          </w:divBdr>
        </w:div>
        <w:div w:id="213195722">
          <w:marLeft w:val="480"/>
          <w:marRight w:val="0"/>
          <w:marTop w:val="0"/>
          <w:marBottom w:val="0"/>
          <w:divBdr>
            <w:top w:val="none" w:sz="0" w:space="0" w:color="auto"/>
            <w:left w:val="none" w:sz="0" w:space="0" w:color="auto"/>
            <w:bottom w:val="none" w:sz="0" w:space="0" w:color="auto"/>
            <w:right w:val="none" w:sz="0" w:space="0" w:color="auto"/>
          </w:divBdr>
        </w:div>
        <w:div w:id="217396855">
          <w:marLeft w:val="480"/>
          <w:marRight w:val="0"/>
          <w:marTop w:val="0"/>
          <w:marBottom w:val="0"/>
          <w:divBdr>
            <w:top w:val="none" w:sz="0" w:space="0" w:color="auto"/>
            <w:left w:val="none" w:sz="0" w:space="0" w:color="auto"/>
            <w:bottom w:val="none" w:sz="0" w:space="0" w:color="auto"/>
            <w:right w:val="none" w:sz="0" w:space="0" w:color="auto"/>
          </w:divBdr>
        </w:div>
        <w:div w:id="218446843">
          <w:marLeft w:val="480"/>
          <w:marRight w:val="0"/>
          <w:marTop w:val="0"/>
          <w:marBottom w:val="0"/>
          <w:divBdr>
            <w:top w:val="none" w:sz="0" w:space="0" w:color="auto"/>
            <w:left w:val="none" w:sz="0" w:space="0" w:color="auto"/>
            <w:bottom w:val="none" w:sz="0" w:space="0" w:color="auto"/>
            <w:right w:val="none" w:sz="0" w:space="0" w:color="auto"/>
          </w:divBdr>
        </w:div>
        <w:div w:id="223413160">
          <w:marLeft w:val="480"/>
          <w:marRight w:val="0"/>
          <w:marTop w:val="0"/>
          <w:marBottom w:val="0"/>
          <w:divBdr>
            <w:top w:val="none" w:sz="0" w:space="0" w:color="auto"/>
            <w:left w:val="none" w:sz="0" w:space="0" w:color="auto"/>
            <w:bottom w:val="none" w:sz="0" w:space="0" w:color="auto"/>
            <w:right w:val="none" w:sz="0" w:space="0" w:color="auto"/>
          </w:divBdr>
        </w:div>
        <w:div w:id="224873786">
          <w:marLeft w:val="480"/>
          <w:marRight w:val="0"/>
          <w:marTop w:val="0"/>
          <w:marBottom w:val="0"/>
          <w:divBdr>
            <w:top w:val="none" w:sz="0" w:space="0" w:color="auto"/>
            <w:left w:val="none" w:sz="0" w:space="0" w:color="auto"/>
            <w:bottom w:val="none" w:sz="0" w:space="0" w:color="auto"/>
            <w:right w:val="none" w:sz="0" w:space="0" w:color="auto"/>
          </w:divBdr>
        </w:div>
        <w:div w:id="225337986">
          <w:marLeft w:val="480"/>
          <w:marRight w:val="0"/>
          <w:marTop w:val="0"/>
          <w:marBottom w:val="0"/>
          <w:divBdr>
            <w:top w:val="none" w:sz="0" w:space="0" w:color="auto"/>
            <w:left w:val="none" w:sz="0" w:space="0" w:color="auto"/>
            <w:bottom w:val="none" w:sz="0" w:space="0" w:color="auto"/>
            <w:right w:val="none" w:sz="0" w:space="0" w:color="auto"/>
          </w:divBdr>
        </w:div>
        <w:div w:id="235864678">
          <w:marLeft w:val="480"/>
          <w:marRight w:val="0"/>
          <w:marTop w:val="0"/>
          <w:marBottom w:val="0"/>
          <w:divBdr>
            <w:top w:val="none" w:sz="0" w:space="0" w:color="auto"/>
            <w:left w:val="none" w:sz="0" w:space="0" w:color="auto"/>
            <w:bottom w:val="none" w:sz="0" w:space="0" w:color="auto"/>
            <w:right w:val="none" w:sz="0" w:space="0" w:color="auto"/>
          </w:divBdr>
        </w:div>
        <w:div w:id="255480505">
          <w:marLeft w:val="480"/>
          <w:marRight w:val="0"/>
          <w:marTop w:val="0"/>
          <w:marBottom w:val="0"/>
          <w:divBdr>
            <w:top w:val="none" w:sz="0" w:space="0" w:color="auto"/>
            <w:left w:val="none" w:sz="0" w:space="0" w:color="auto"/>
            <w:bottom w:val="none" w:sz="0" w:space="0" w:color="auto"/>
            <w:right w:val="none" w:sz="0" w:space="0" w:color="auto"/>
          </w:divBdr>
        </w:div>
        <w:div w:id="272594003">
          <w:marLeft w:val="480"/>
          <w:marRight w:val="0"/>
          <w:marTop w:val="0"/>
          <w:marBottom w:val="0"/>
          <w:divBdr>
            <w:top w:val="none" w:sz="0" w:space="0" w:color="auto"/>
            <w:left w:val="none" w:sz="0" w:space="0" w:color="auto"/>
            <w:bottom w:val="none" w:sz="0" w:space="0" w:color="auto"/>
            <w:right w:val="none" w:sz="0" w:space="0" w:color="auto"/>
          </w:divBdr>
        </w:div>
        <w:div w:id="274755112">
          <w:marLeft w:val="480"/>
          <w:marRight w:val="0"/>
          <w:marTop w:val="0"/>
          <w:marBottom w:val="0"/>
          <w:divBdr>
            <w:top w:val="none" w:sz="0" w:space="0" w:color="auto"/>
            <w:left w:val="none" w:sz="0" w:space="0" w:color="auto"/>
            <w:bottom w:val="none" w:sz="0" w:space="0" w:color="auto"/>
            <w:right w:val="none" w:sz="0" w:space="0" w:color="auto"/>
          </w:divBdr>
        </w:div>
        <w:div w:id="277493097">
          <w:marLeft w:val="480"/>
          <w:marRight w:val="0"/>
          <w:marTop w:val="0"/>
          <w:marBottom w:val="0"/>
          <w:divBdr>
            <w:top w:val="none" w:sz="0" w:space="0" w:color="auto"/>
            <w:left w:val="none" w:sz="0" w:space="0" w:color="auto"/>
            <w:bottom w:val="none" w:sz="0" w:space="0" w:color="auto"/>
            <w:right w:val="none" w:sz="0" w:space="0" w:color="auto"/>
          </w:divBdr>
        </w:div>
        <w:div w:id="288898065">
          <w:marLeft w:val="480"/>
          <w:marRight w:val="0"/>
          <w:marTop w:val="0"/>
          <w:marBottom w:val="0"/>
          <w:divBdr>
            <w:top w:val="none" w:sz="0" w:space="0" w:color="auto"/>
            <w:left w:val="none" w:sz="0" w:space="0" w:color="auto"/>
            <w:bottom w:val="none" w:sz="0" w:space="0" w:color="auto"/>
            <w:right w:val="none" w:sz="0" w:space="0" w:color="auto"/>
          </w:divBdr>
        </w:div>
        <w:div w:id="290475381">
          <w:marLeft w:val="480"/>
          <w:marRight w:val="0"/>
          <w:marTop w:val="0"/>
          <w:marBottom w:val="0"/>
          <w:divBdr>
            <w:top w:val="none" w:sz="0" w:space="0" w:color="auto"/>
            <w:left w:val="none" w:sz="0" w:space="0" w:color="auto"/>
            <w:bottom w:val="none" w:sz="0" w:space="0" w:color="auto"/>
            <w:right w:val="none" w:sz="0" w:space="0" w:color="auto"/>
          </w:divBdr>
        </w:div>
        <w:div w:id="308941898">
          <w:marLeft w:val="480"/>
          <w:marRight w:val="0"/>
          <w:marTop w:val="0"/>
          <w:marBottom w:val="0"/>
          <w:divBdr>
            <w:top w:val="none" w:sz="0" w:space="0" w:color="auto"/>
            <w:left w:val="none" w:sz="0" w:space="0" w:color="auto"/>
            <w:bottom w:val="none" w:sz="0" w:space="0" w:color="auto"/>
            <w:right w:val="none" w:sz="0" w:space="0" w:color="auto"/>
          </w:divBdr>
        </w:div>
        <w:div w:id="313993035">
          <w:marLeft w:val="480"/>
          <w:marRight w:val="0"/>
          <w:marTop w:val="0"/>
          <w:marBottom w:val="0"/>
          <w:divBdr>
            <w:top w:val="none" w:sz="0" w:space="0" w:color="auto"/>
            <w:left w:val="none" w:sz="0" w:space="0" w:color="auto"/>
            <w:bottom w:val="none" w:sz="0" w:space="0" w:color="auto"/>
            <w:right w:val="none" w:sz="0" w:space="0" w:color="auto"/>
          </w:divBdr>
        </w:div>
        <w:div w:id="317005500">
          <w:marLeft w:val="480"/>
          <w:marRight w:val="0"/>
          <w:marTop w:val="0"/>
          <w:marBottom w:val="0"/>
          <w:divBdr>
            <w:top w:val="none" w:sz="0" w:space="0" w:color="auto"/>
            <w:left w:val="none" w:sz="0" w:space="0" w:color="auto"/>
            <w:bottom w:val="none" w:sz="0" w:space="0" w:color="auto"/>
            <w:right w:val="none" w:sz="0" w:space="0" w:color="auto"/>
          </w:divBdr>
        </w:div>
        <w:div w:id="320161780">
          <w:marLeft w:val="480"/>
          <w:marRight w:val="0"/>
          <w:marTop w:val="0"/>
          <w:marBottom w:val="0"/>
          <w:divBdr>
            <w:top w:val="none" w:sz="0" w:space="0" w:color="auto"/>
            <w:left w:val="none" w:sz="0" w:space="0" w:color="auto"/>
            <w:bottom w:val="none" w:sz="0" w:space="0" w:color="auto"/>
            <w:right w:val="none" w:sz="0" w:space="0" w:color="auto"/>
          </w:divBdr>
        </w:div>
        <w:div w:id="320426649">
          <w:marLeft w:val="480"/>
          <w:marRight w:val="0"/>
          <w:marTop w:val="0"/>
          <w:marBottom w:val="0"/>
          <w:divBdr>
            <w:top w:val="none" w:sz="0" w:space="0" w:color="auto"/>
            <w:left w:val="none" w:sz="0" w:space="0" w:color="auto"/>
            <w:bottom w:val="none" w:sz="0" w:space="0" w:color="auto"/>
            <w:right w:val="none" w:sz="0" w:space="0" w:color="auto"/>
          </w:divBdr>
        </w:div>
        <w:div w:id="322508026">
          <w:marLeft w:val="480"/>
          <w:marRight w:val="0"/>
          <w:marTop w:val="0"/>
          <w:marBottom w:val="0"/>
          <w:divBdr>
            <w:top w:val="none" w:sz="0" w:space="0" w:color="auto"/>
            <w:left w:val="none" w:sz="0" w:space="0" w:color="auto"/>
            <w:bottom w:val="none" w:sz="0" w:space="0" w:color="auto"/>
            <w:right w:val="none" w:sz="0" w:space="0" w:color="auto"/>
          </w:divBdr>
        </w:div>
        <w:div w:id="329333645">
          <w:marLeft w:val="480"/>
          <w:marRight w:val="0"/>
          <w:marTop w:val="0"/>
          <w:marBottom w:val="0"/>
          <w:divBdr>
            <w:top w:val="none" w:sz="0" w:space="0" w:color="auto"/>
            <w:left w:val="none" w:sz="0" w:space="0" w:color="auto"/>
            <w:bottom w:val="none" w:sz="0" w:space="0" w:color="auto"/>
            <w:right w:val="none" w:sz="0" w:space="0" w:color="auto"/>
          </w:divBdr>
        </w:div>
        <w:div w:id="332729398">
          <w:marLeft w:val="480"/>
          <w:marRight w:val="0"/>
          <w:marTop w:val="0"/>
          <w:marBottom w:val="0"/>
          <w:divBdr>
            <w:top w:val="none" w:sz="0" w:space="0" w:color="auto"/>
            <w:left w:val="none" w:sz="0" w:space="0" w:color="auto"/>
            <w:bottom w:val="none" w:sz="0" w:space="0" w:color="auto"/>
            <w:right w:val="none" w:sz="0" w:space="0" w:color="auto"/>
          </w:divBdr>
        </w:div>
        <w:div w:id="345979881">
          <w:marLeft w:val="480"/>
          <w:marRight w:val="0"/>
          <w:marTop w:val="0"/>
          <w:marBottom w:val="0"/>
          <w:divBdr>
            <w:top w:val="none" w:sz="0" w:space="0" w:color="auto"/>
            <w:left w:val="none" w:sz="0" w:space="0" w:color="auto"/>
            <w:bottom w:val="none" w:sz="0" w:space="0" w:color="auto"/>
            <w:right w:val="none" w:sz="0" w:space="0" w:color="auto"/>
          </w:divBdr>
        </w:div>
        <w:div w:id="350958967">
          <w:marLeft w:val="480"/>
          <w:marRight w:val="0"/>
          <w:marTop w:val="0"/>
          <w:marBottom w:val="0"/>
          <w:divBdr>
            <w:top w:val="none" w:sz="0" w:space="0" w:color="auto"/>
            <w:left w:val="none" w:sz="0" w:space="0" w:color="auto"/>
            <w:bottom w:val="none" w:sz="0" w:space="0" w:color="auto"/>
            <w:right w:val="none" w:sz="0" w:space="0" w:color="auto"/>
          </w:divBdr>
        </w:div>
        <w:div w:id="369645651">
          <w:marLeft w:val="480"/>
          <w:marRight w:val="0"/>
          <w:marTop w:val="0"/>
          <w:marBottom w:val="0"/>
          <w:divBdr>
            <w:top w:val="none" w:sz="0" w:space="0" w:color="auto"/>
            <w:left w:val="none" w:sz="0" w:space="0" w:color="auto"/>
            <w:bottom w:val="none" w:sz="0" w:space="0" w:color="auto"/>
            <w:right w:val="none" w:sz="0" w:space="0" w:color="auto"/>
          </w:divBdr>
        </w:div>
        <w:div w:id="371998106">
          <w:marLeft w:val="480"/>
          <w:marRight w:val="0"/>
          <w:marTop w:val="0"/>
          <w:marBottom w:val="0"/>
          <w:divBdr>
            <w:top w:val="none" w:sz="0" w:space="0" w:color="auto"/>
            <w:left w:val="none" w:sz="0" w:space="0" w:color="auto"/>
            <w:bottom w:val="none" w:sz="0" w:space="0" w:color="auto"/>
            <w:right w:val="none" w:sz="0" w:space="0" w:color="auto"/>
          </w:divBdr>
        </w:div>
        <w:div w:id="373652500">
          <w:marLeft w:val="480"/>
          <w:marRight w:val="0"/>
          <w:marTop w:val="0"/>
          <w:marBottom w:val="0"/>
          <w:divBdr>
            <w:top w:val="none" w:sz="0" w:space="0" w:color="auto"/>
            <w:left w:val="none" w:sz="0" w:space="0" w:color="auto"/>
            <w:bottom w:val="none" w:sz="0" w:space="0" w:color="auto"/>
            <w:right w:val="none" w:sz="0" w:space="0" w:color="auto"/>
          </w:divBdr>
        </w:div>
        <w:div w:id="379211249">
          <w:marLeft w:val="480"/>
          <w:marRight w:val="0"/>
          <w:marTop w:val="0"/>
          <w:marBottom w:val="0"/>
          <w:divBdr>
            <w:top w:val="none" w:sz="0" w:space="0" w:color="auto"/>
            <w:left w:val="none" w:sz="0" w:space="0" w:color="auto"/>
            <w:bottom w:val="none" w:sz="0" w:space="0" w:color="auto"/>
            <w:right w:val="none" w:sz="0" w:space="0" w:color="auto"/>
          </w:divBdr>
        </w:div>
        <w:div w:id="379281020">
          <w:marLeft w:val="480"/>
          <w:marRight w:val="0"/>
          <w:marTop w:val="0"/>
          <w:marBottom w:val="0"/>
          <w:divBdr>
            <w:top w:val="none" w:sz="0" w:space="0" w:color="auto"/>
            <w:left w:val="none" w:sz="0" w:space="0" w:color="auto"/>
            <w:bottom w:val="none" w:sz="0" w:space="0" w:color="auto"/>
            <w:right w:val="none" w:sz="0" w:space="0" w:color="auto"/>
          </w:divBdr>
        </w:div>
        <w:div w:id="385836508">
          <w:marLeft w:val="480"/>
          <w:marRight w:val="0"/>
          <w:marTop w:val="0"/>
          <w:marBottom w:val="0"/>
          <w:divBdr>
            <w:top w:val="none" w:sz="0" w:space="0" w:color="auto"/>
            <w:left w:val="none" w:sz="0" w:space="0" w:color="auto"/>
            <w:bottom w:val="none" w:sz="0" w:space="0" w:color="auto"/>
            <w:right w:val="none" w:sz="0" w:space="0" w:color="auto"/>
          </w:divBdr>
        </w:div>
        <w:div w:id="388185390">
          <w:marLeft w:val="480"/>
          <w:marRight w:val="0"/>
          <w:marTop w:val="0"/>
          <w:marBottom w:val="0"/>
          <w:divBdr>
            <w:top w:val="none" w:sz="0" w:space="0" w:color="auto"/>
            <w:left w:val="none" w:sz="0" w:space="0" w:color="auto"/>
            <w:bottom w:val="none" w:sz="0" w:space="0" w:color="auto"/>
            <w:right w:val="none" w:sz="0" w:space="0" w:color="auto"/>
          </w:divBdr>
        </w:div>
        <w:div w:id="394352579">
          <w:marLeft w:val="480"/>
          <w:marRight w:val="0"/>
          <w:marTop w:val="0"/>
          <w:marBottom w:val="0"/>
          <w:divBdr>
            <w:top w:val="none" w:sz="0" w:space="0" w:color="auto"/>
            <w:left w:val="none" w:sz="0" w:space="0" w:color="auto"/>
            <w:bottom w:val="none" w:sz="0" w:space="0" w:color="auto"/>
            <w:right w:val="none" w:sz="0" w:space="0" w:color="auto"/>
          </w:divBdr>
        </w:div>
        <w:div w:id="394940115">
          <w:marLeft w:val="480"/>
          <w:marRight w:val="0"/>
          <w:marTop w:val="0"/>
          <w:marBottom w:val="0"/>
          <w:divBdr>
            <w:top w:val="none" w:sz="0" w:space="0" w:color="auto"/>
            <w:left w:val="none" w:sz="0" w:space="0" w:color="auto"/>
            <w:bottom w:val="none" w:sz="0" w:space="0" w:color="auto"/>
            <w:right w:val="none" w:sz="0" w:space="0" w:color="auto"/>
          </w:divBdr>
        </w:div>
        <w:div w:id="400443389">
          <w:marLeft w:val="480"/>
          <w:marRight w:val="0"/>
          <w:marTop w:val="0"/>
          <w:marBottom w:val="0"/>
          <w:divBdr>
            <w:top w:val="none" w:sz="0" w:space="0" w:color="auto"/>
            <w:left w:val="none" w:sz="0" w:space="0" w:color="auto"/>
            <w:bottom w:val="none" w:sz="0" w:space="0" w:color="auto"/>
            <w:right w:val="none" w:sz="0" w:space="0" w:color="auto"/>
          </w:divBdr>
        </w:div>
        <w:div w:id="400836879">
          <w:marLeft w:val="480"/>
          <w:marRight w:val="0"/>
          <w:marTop w:val="0"/>
          <w:marBottom w:val="0"/>
          <w:divBdr>
            <w:top w:val="none" w:sz="0" w:space="0" w:color="auto"/>
            <w:left w:val="none" w:sz="0" w:space="0" w:color="auto"/>
            <w:bottom w:val="none" w:sz="0" w:space="0" w:color="auto"/>
            <w:right w:val="none" w:sz="0" w:space="0" w:color="auto"/>
          </w:divBdr>
        </w:div>
        <w:div w:id="410002860">
          <w:marLeft w:val="480"/>
          <w:marRight w:val="0"/>
          <w:marTop w:val="0"/>
          <w:marBottom w:val="0"/>
          <w:divBdr>
            <w:top w:val="none" w:sz="0" w:space="0" w:color="auto"/>
            <w:left w:val="none" w:sz="0" w:space="0" w:color="auto"/>
            <w:bottom w:val="none" w:sz="0" w:space="0" w:color="auto"/>
            <w:right w:val="none" w:sz="0" w:space="0" w:color="auto"/>
          </w:divBdr>
        </w:div>
        <w:div w:id="415706837">
          <w:marLeft w:val="480"/>
          <w:marRight w:val="0"/>
          <w:marTop w:val="0"/>
          <w:marBottom w:val="0"/>
          <w:divBdr>
            <w:top w:val="none" w:sz="0" w:space="0" w:color="auto"/>
            <w:left w:val="none" w:sz="0" w:space="0" w:color="auto"/>
            <w:bottom w:val="none" w:sz="0" w:space="0" w:color="auto"/>
            <w:right w:val="none" w:sz="0" w:space="0" w:color="auto"/>
          </w:divBdr>
        </w:div>
        <w:div w:id="426077414">
          <w:marLeft w:val="480"/>
          <w:marRight w:val="0"/>
          <w:marTop w:val="0"/>
          <w:marBottom w:val="0"/>
          <w:divBdr>
            <w:top w:val="none" w:sz="0" w:space="0" w:color="auto"/>
            <w:left w:val="none" w:sz="0" w:space="0" w:color="auto"/>
            <w:bottom w:val="none" w:sz="0" w:space="0" w:color="auto"/>
            <w:right w:val="none" w:sz="0" w:space="0" w:color="auto"/>
          </w:divBdr>
        </w:div>
        <w:div w:id="440492608">
          <w:marLeft w:val="480"/>
          <w:marRight w:val="0"/>
          <w:marTop w:val="0"/>
          <w:marBottom w:val="0"/>
          <w:divBdr>
            <w:top w:val="none" w:sz="0" w:space="0" w:color="auto"/>
            <w:left w:val="none" w:sz="0" w:space="0" w:color="auto"/>
            <w:bottom w:val="none" w:sz="0" w:space="0" w:color="auto"/>
            <w:right w:val="none" w:sz="0" w:space="0" w:color="auto"/>
          </w:divBdr>
        </w:div>
        <w:div w:id="445660471">
          <w:marLeft w:val="480"/>
          <w:marRight w:val="0"/>
          <w:marTop w:val="0"/>
          <w:marBottom w:val="0"/>
          <w:divBdr>
            <w:top w:val="none" w:sz="0" w:space="0" w:color="auto"/>
            <w:left w:val="none" w:sz="0" w:space="0" w:color="auto"/>
            <w:bottom w:val="none" w:sz="0" w:space="0" w:color="auto"/>
            <w:right w:val="none" w:sz="0" w:space="0" w:color="auto"/>
          </w:divBdr>
        </w:div>
        <w:div w:id="446894196">
          <w:marLeft w:val="480"/>
          <w:marRight w:val="0"/>
          <w:marTop w:val="0"/>
          <w:marBottom w:val="0"/>
          <w:divBdr>
            <w:top w:val="none" w:sz="0" w:space="0" w:color="auto"/>
            <w:left w:val="none" w:sz="0" w:space="0" w:color="auto"/>
            <w:bottom w:val="none" w:sz="0" w:space="0" w:color="auto"/>
            <w:right w:val="none" w:sz="0" w:space="0" w:color="auto"/>
          </w:divBdr>
        </w:div>
        <w:div w:id="447086636">
          <w:marLeft w:val="480"/>
          <w:marRight w:val="0"/>
          <w:marTop w:val="0"/>
          <w:marBottom w:val="0"/>
          <w:divBdr>
            <w:top w:val="none" w:sz="0" w:space="0" w:color="auto"/>
            <w:left w:val="none" w:sz="0" w:space="0" w:color="auto"/>
            <w:bottom w:val="none" w:sz="0" w:space="0" w:color="auto"/>
            <w:right w:val="none" w:sz="0" w:space="0" w:color="auto"/>
          </w:divBdr>
        </w:div>
        <w:div w:id="447774347">
          <w:marLeft w:val="480"/>
          <w:marRight w:val="0"/>
          <w:marTop w:val="0"/>
          <w:marBottom w:val="0"/>
          <w:divBdr>
            <w:top w:val="none" w:sz="0" w:space="0" w:color="auto"/>
            <w:left w:val="none" w:sz="0" w:space="0" w:color="auto"/>
            <w:bottom w:val="none" w:sz="0" w:space="0" w:color="auto"/>
            <w:right w:val="none" w:sz="0" w:space="0" w:color="auto"/>
          </w:divBdr>
        </w:div>
        <w:div w:id="463541430">
          <w:marLeft w:val="480"/>
          <w:marRight w:val="0"/>
          <w:marTop w:val="0"/>
          <w:marBottom w:val="0"/>
          <w:divBdr>
            <w:top w:val="none" w:sz="0" w:space="0" w:color="auto"/>
            <w:left w:val="none" w:sz="0" w:space="0" w:color="auto"/>
            <w:bottom w:val="none" w:sz="0" w:space="0" w:color="auto"/>
            <w:right w:val="none" w:sz="0" w:space="0" w:color="auto"/>
          </w:divBdr>
        </w:div>
        <w:div w:id="485515069">
          <w:marLeft w:val="480"/>
          <w:marRight w:val="0"/>
          <w:marTop w:val="0"/>
          <w:marBottom w:val="0"/>
          <w:divBdr>
            <w:top w:val="none" w:sz="0" w:space="0" w:color="auto"/>
            <w:left w:val="none" w:sz="0" w:space="0" w:color="auto"/>
            <w:bottom w:val="none" w:sz="0" w:space="0" w:color="auto"/>
            <w:right w:val="none" w:sz="0" w:space="0" w:color="auto"/>
          </w:divBdr>
        </w:div>
        <w:div w:id="486166261">
          <w:marLeft w:val="480"/>
          <w:marRight w:val="0"/>
          <w:marTop w:val="0"/>
          <w:marBottom w:val="0"/>
          <w:divBdr>
            <w:top w:val="none" w:sz="0" w:space="0" w:color="auto"/>
            <w:left w:val="none" w:sz="0" w:space="0" w:color="auto"/>
            <w:bottom w:val="none" w:sz="0" w:space="0" w:color="auto"/>
            <w:right w:val="none" w:sz="0" w:space="0" w:color="auto"/>
          </w:divBdr>
        </w:div>
        <w:div w:id="494301903">
          <w:marLeft w:val="480"/>
          <w:marRight w:val="0"/>
          <w:marTop w:val="0"/>
          <w:marBottom w:val="0"/>
          <w:divBdr>
            <w:top w:val="none" w:sz="0" w:space="0" w:color="auto"/>
            <w:left w:val="none" w:sz="0" w:space="0" w:color="auto"/>
            <w:bottom w:val="none" w:sz="0" w:space="0" w:color="auto"/>
            <w:right w:val="none" w:sz="0" w:space="0" w:color="auto"/>
          </w:divBdr>
        </w:div>
        <w:div w:id="501042143">
          <w:marLeft w:val="480"/>
          <w:marRight w:val="0"/>
          <w:marTop w:val="0"/>
          <w:marBottom w:val="0"/>
          <w:divBdr>
            <w:top w:val="none" w:sz="0" w:space="0" w:color="auto"/>
            <w:left w:val="none" w:sz="0" w:space="0" w:color="auto"/>
            <w:bottom w:val="none" w:sz="0" w:space="0" w:color="auto"/>
            <w:right w:val="none" w:sz="0" w:space="0" w:color="auto"/>
          </w:divBdr>
        </w:div>
        <w:div w:id="506097050">
          <w:marLeft w:val="480"/>
          <w:marRight w:val="0"/>
          <w:marTop w:val="0"/>
          <w:marBottom w:val="0"/>
          <w:divBdr>
            <w:top w:val="none" w:sz="0" w:space="0" w:color="auto"/>
            <w:left w:val="none" w:sz="0" w:space="0" w:color="auto"/>
            <w:bottom w:val="none" w:sz="0" w:space="0" w:color="auto"/>
            <w:right w:val="none" w:sz="0" w:space="0" w:color="auto"/>
          </w:divBdr>
        </w:div>
        <w:div w:id="508373511">
          <w:marLeft w:val="480"/>
          <w:marRight w:val="0"/>
          <w:marTop w:val="0"/>
          <w:marBottom w:val="0"/>
          <w:divBdr>
            <w:top w:val="none" w:sz="0" w:space="0" w:color="auto"/>
            <w:left w:val="none" w:sz="0" w:space="0" w:color="auto"/>
            <w:bottom w:val="none" w:sz="0" w:space="0" w:color="auto"/>
            <w:right w:val="none" w:sz="0" w:space="0" w:color="auto"/>
          </w:divBdr>
        </w:div>
        <w:div w:id="511845325">
          <w:marLeft w:val="480"/>
          <w:marRight w:val="0"/>
          <w:marTop w:val="0"/>
          <w:marBottom w:val="0"/>
          <w:divBdr>
            <w:top w:val="none" w:sz="0" w:space="0" w:color="auto"/>
            <w:left w:val="none" w:sz="0" w:space="0" w:color="auto"/>
            <w:bottom w:val="none" w:sz="0" w:space="0" w:color="auto"/>
            <w:right w:val="none" w:sz="0" w:space="0" w:color="auto"/>
          </w:divBdr>
        </w:div>
        <w:div w:id="522136281">
          <w:marLeft w:val="480"/>
          <w:marRight w:val="0"/>
          <w:marTop w:val="0"/>
          <w:marBottom w:val="0"/>
          <w:divBdr>
            <w:top w:val="none" w:sz="0" w:space="0" w:color="auto"/>
            <w:left w:val="none" w:sz="0" w:space="0" w:color="auto"/>
            <w:bottom w:val="none" w:sz="0" w:space="0" w:color="auto"/>
            <w:right w:val="none" w:sz="0" w:space="0" w:color="auto"/>
          </w:divBdr>
        </w:div>
        <w:div w:id="522980539">
          <w:marLeft w:val="480"/>
          <w:marRight w:val="0"/>
          <w:marTop w:val="0"/>
          <w:marBottom w:val="0"/>
          <w:divBdr>
            <w:top w:val="none" w:sz="0" w:space="0" w:color="auto"/>
            <w:left w:val="none" w:sz="0" w:space="0" w:color="auto"/>
            <w:bottom w:val="none" w:sz="0" w:space="0" w:color="auto"/>
            <w:right w:val="none" w:sz="0" w:space="0" w:color="auto"/>
          </w:divBdr>
        </w:div>
        <w:div w:id="525215147">
          <w:marLeft w:val="480"/>
          <w:marRight w:val="0"/>
          <w:marTop w:val="0"/>
          <w:marBottom w:val="0"/>
          <w:divBdr>
            <w:top w:val="none" w:sz="0" w:space="0" w:color="auto"/>
            <w:left w:val="none" w:sz="0" w:space="0" w:color="auto"/>
            <w:bottom w:val="none" w:sz="0" w:space="0" w:color="auto"/>
            <w:right w:val="none" w:sz="0" w:space="0" w:color="auto"/>
          </w:divBdr>
        </w:div>
        <w:div w:id="526722084">
          <w:marLeft w:val="480"/>
          <w:marRight w:val="0"/>
          <w:marTop w:val="0"/>
          <w:marBottom w:val="0"/>
          <w:divBdr>
            <w:top w:val="none" w:sz="0" w:space="0" w:color="auto"/>
            <w:left w:val="none" w:sz="0" w:space="0" w:color="auto"/>
            <w:bottom w:val="none" w:sz="0" w:space="0" w:color="auto"/>
            <w:right w:val="none" w:sz="0" w:space="0" w:color="auto"/>
          </w:divBdr>
        </w:div>
        <w:div w:id="538518529">
          <w:marLeft w:val="480"/>
          <w:marRight w:val="0"/>
          <w:marTop w:val="0"/>
          <w:marBottom w:val="0"/>
          <w:divBdr>
            <w:top w:val="none" w:sz="0" w:space="0" w:color="auto"/>
            <w:left w:val="none" w:sz="0" w:space="0" w:color="auto"/>
            <w:bottom w:val="none" w:sz="0" w:space="0" w:color="auto"/>
            <w:right w:val="none" w:sz="0" w:space="0" w:color="auto"/>
          </w:divBdr>
        </w:div>
        <w:div w:id="539056217">
          <w:marLeft w:val="480"/>
          <w:marRight w:val="0"/>
          <w:marTop w:val="0"/>
          <w:marBottom w:val="0"/>
          <w:divBdr>
            <w:top w:val="none" w:sz="0" w:space="0" w:color="auto"/>
            <w:left w:val="none" w:sz="0" w:space="0" w:color="auto"/>
            <w:bottom w:val="none" w:sz="0" w:space="0" w:color="auto"/>
            <w:right w:val="none" w:sz="0" w:space="0" w:color="auto"/>
          </w:divBdr>
        </w:div>
        <w:div w:id="539980288">
          <w:marLeft w:val="480"/>
          <w:marRight w:val="0"/>
          <w:marTop w:val="0"/>
          <w:marBottom w:val="0"/>
          <w:divBdr>
            <w:top w:val="none" w:sz="0" w:space="0" w:color="auto"/>
            <w:left w:val="none" w:sz="0" w:space="0" w:color="auto"/>
            <w:bottom w:val="none" w:sz="0" w:space="0" w:color="auto"/>
            <w:right w:val="none" w:sz="0" w:space="0" w:color="auto"/>
          </w:divBdr>
        </w:div>
        <w:div w:id="540366478">
          <w:marLeft w:val="480"/>
          <w:marRight w:val="0"/>
          <w:marTop w:val="0"/>
          <w:marBottom w:val="0"/>
          <w:divBdr>
            <w:top w:val="none" w:sz="0" w:space="0" w:color="auto"/>
            <w:left w:val="none" w:sz="0" w:space="0" w:color="auto"/>
            <w:bottom w:val="none" w:sz="0" w:space="0" w:color="auto"/>
            <w:right w:val="none" w:sz="0" w:space="0" w:color="auto"/>
          </w:divBdr>
        </w:div>
        <w:div w:id="546143057">
          <w:marLeft w:val="480"/>
          <w:marRight w:val="0"/>
          <w:marTop w:val="0"/>
          <w:marBottom w:val="0"/>
          <w:divBdr>
            <w:top w:val="none" w:sz="0" w:space="0" w:color="auto"/>
            <w:left w:val="none" w:sz="0" w:space="0" w:color="auto"/>
            <w:bottom w:val="none" w:sz="0" w:space="0" w:color="auto"/>
            <w:right w:val="none" w:sz="0" w:space="0" w:color="auto"/>
          </w:divBdr>
        </w:div>
        <w:div w:id="556547000">
          <w:marLeft w:val="480"/>
          <w:marRight w:val="0"/>
          <w:marTop w:val="0"/>
          <w:marBottom w:val="0"/>
          <w:divBdr>
            <w:top w:val="none" w:sz="0" w:space="0" w:color="auto"/>
            <w:left w:val="none" w:sz="0" w:space="0" w:color="auto"/>
            <w:bottom w:val="none" w:sz="0" w:space="0" w:color="auto"/>
            <w:right w:val="none" w:sz="0" w:space="0" w:color="auto"/>
          </w:divBdr>
        </w:div>
        <w:div w:id="557010608">
          <w:marLeft w:val="480"/>
          <w:marRight w:val="0"/>
          <w:marTop w:val="0"/>
          <w:marBottom w:val="0"/>
          <w:divBdr>
            <w:top w:val="none" w:sz="0" w:space="0" w:color="auto"/>
            <w:left w:val="none" w:sz="0" w:space="0" w:color="auto"/>
            <w:bottom w:val="none" w:sz="0" w:space="0" w:color="auto"/>
            <w:right w:val="none" w:sz="0" w:space="0" w:color="auto"/>
          </w:divBdr>
        </w:div>
        <w:div w:id="581335441">
          <w:marLeft w:val="480"/>
          <w:marRight w:val="0"/>
          <w:marTop w:val="0"/>
          <w:marBottom w:val="0"/>
          <w:divBdr>
            <w:top w:val="none" w:sz="0" w:space="0" w:color="auto"/>
            <w:left w:val="none" w:sz="0" w:space="0" w:color="auto"/>
            <w:bottom w:val="none" w:sz="0" w:space="0" w:color="auto"/>
            <w:right w:val="none" w:sz="0" w:space="0" w:color="auto"/>
          </w:divBdr>
        </w:div>
        <w:div w:id="584146725">
          <w:marLeft w:val="480"/>
          <w:marRight w:val="0"/>
          <w:marTop w:val="0"/>
          <w:marBottom w:val="0"/>
          <w:divBdr>
            <w:top w:val="none" w:sz="0" w:space="0" w:color="auto"/>
            <w:left w:val="none" w:sz="0" w:space="0" w:color="auto"/>
            <w:bottom w:val="none" w:sz="0" w:space="0" w:color="auto"/>
            <w:right w:val="none" w:sz="0" w:space="0" w:color="auto"/>
          </w:divBdr>
        </w:div>
        <w:div w:id="591816488">
          <w:marLeft w:val="480"/>
          <w:marRight w:val="0"/>
          <w:marTop w:val="0"/>
          <w:marBottom w:val="0"/>
          <w:divBdr>
            <w:top w:val="none" w:sz="0" w:space="0" w:color="auto"/>
            <w:left w:val="none" w:sz="0" w:space="0" w:color="auto"/>
            <w:bottom w:val="none" w:sz="0" w:space="0" w:color="auto"/>
            <w:right w:val="none" w:sz="0" w:space="0" w:color="auto"/>
          </w:divBdr>
        </w:div>
        <w:div w:id="606235652">
          <w:marLeft w:val="480"/>
          <w:marRight w:val="0"/>
          <w:marTop w:val="0"/>
          <w:marBottom w:val="0"/>
          <w:divBdr>
            <w:top w:val="none" w:sz="0" w:space="0" w:color="auto"/>
            <w:left w:val="none" w:sz="0" w:space="0" w:color="auto"/>
            <w:bottom w:val="none" w:sz="0" w:space="0" w:color="auto"/>
            <w:right w:val="none" w:sz="0" w:space="0" w:color="auto"/>
          </w:divBdr>
        </w:div>
        <w:div w:id="611591048">
          <w:marLeft w:val="480"/>
          <w:marRight w:val="0"/>
          <w:marTop w:val="0"/>
          <w:marBottom w:val="0"/>
          <w:divBdr>
            <w:top w:val="none" w:sz="0" w:space="0" w:color="auto"/>
            <w:left w:val="none" w:sz="0" w:space="0" w:color="auto"/>
            <w:bottom w:val="none" w:sz="0" w:space="0" w:color="auto"/>
            <w:right w:val="none" w:sz="0" w:space="0" w:color="auto"/>
          </w:divBdr>
        </w:div>
        <w:div w:id="627509013">
          <w:marLeft w:val="480"/>
          <w:marRight w:val="0"/>
          <w:marTop w:val="0"/>
          <w:marBottom w:val="0"/>
          <w:divBdr>
            <w:top w:val="none" w:sz="0" w:space="0" w:color="auto"/>
            <w:left w:val="none" w:sz="0" w:space="0" w:color="auto"/>
            <w:bottom w:val="none" w:sz="0" w:space="0" w:color="auto"/>
            <w:right w:val="none" w:sz="0" w:space="0" w:color="auto"/>
          </w:divBdr>
        </w:div>
        <w:div w:id="633293013">
          <w:marLeft w:val="480"/>
          <w:marRight w:val="0"/>
          <w:marTop w:val="0"/>
          <w:marBottom w:val="0"/>
          <w:divBdr>
            <w:top w:val="none" w:sz="0" w:space="0" w:color="auto"/>
            <w:left w:val="none" w:sz="0" w:space="0" w:color="auto"/>
            <w:bottom w:val="none" w:sz="0" w:space="0" w:color="auto"/>
            <w:right w:val="none" w:sz="0" w:space="0" w:color="auto"/>
          </w:divBdr>
        </w:div>
        <w:div w:id="633752826">
          <w:marLeft w:val="480"/>
          <w:marRight w:val="0"/>
          <w:marTop w:val="0"/>
          <w:marBottom w:val="0"/>
          <w:divBdr>
            <w:top w:val="none" w:sz="0" w:space="0" w:color="auto"/>
            <w:left w:val="none" w:sz="0" w:space="0" w:color="auto"/>
            <w:bottom w:val="none" w:sz="0" w:space="0" w:color="auto"/>
            <w:right w:val="none" w:sz="0" w:space="0" w:color="auto"/>
          </w:divBdr>
        </w:div>
        <w:div w:id="639383209">
          <w:marLeft w:val="480"/>
          <w:marRight w:val="0"/>
          <w:marTop w:val="0"/>
          <w:marBottom w:val="0"/>
          <w:divBdr>
            <w:top w:val="none" w:sz="0" w:space="0" w:color="auto"/>
            <w:left w:val="none" w:sz="0" w:space="0" w:color="auto"/>
            <w:bottom w:val="none" w:sz="0" w:space="0" w:color="auto"/>
            <w:right w:val="none" w:sz="0" w:space="0" w:color="auto"/>
          </w:divBdr>
        </w:div>
        <w:div w:id="641738103">
          <w:marLeft w:val="480"/>
          <w:marRight w:val="0"/>
          <w:marTop w:val="0"/>
          <w:marBottom w:val="0"/>
          <w:divBdr>
            <w:top w:val="none" w:sz="0" w:space="0" w:color="auto"/>
            <w:left w:val="none" w:sz="0" w:space="0" w:color="auto"/>
            <w:bottom w:val="none" w:sz="0" w:space="0" w:color="auto"/>
            <w:right w:val="none" w:sz="0" w:space="0" w:color="auto"/>
          </w:divBdr>
        </w:div>
        <w:div w:id="643464438">
          <w:marLeft w:val="480"/>
          <w:marRight w:val="0"/>
          <w:marTop w:val="0"/>
          <w:marBottom w:val="0"/>
          <w:divBdr>
            <w:top w:val="none" w:sz="0" w:space="0" w:color="auto"/>
            <w:left w:val="none" w:sz="0" w:space="0" w:color="auto"/>
            <w:bottom w:val="none" w:sz="0" w:space="0" w:color="auto"/>
            <w:right w:val="none" w:sz="0" w:space="0" w:color="auto"/>
          </w:divBdr>
        </w:div>
        <w:div w:id="645744169">
          <w:marLeft w:val="480"/>
          <w:marRight w:val="0"/>
          <w:marTop w:val="0"/>
          <w:marBottom w:val="0"/>
          <w:divBdr>
            <w:top w:val="none" w:sz="0" w:space="0" w:color="auto"/>
            <w:left w:val="none" w:sz="0" w:space="0" w:color="auto"/>
            <w:bottom w:val="none" w:sz="0" w:space="0" w:color="auto"/>
            <w:right w:val="none" w:sz="0" w:space="0" w:color="auto"/>
          </w:divBdr>
        </w:div>
        <w:div w:id="650644205">
          <w:marLeft w:val="480"/>
          <w:marRight w:val="0"/>
          <w:marTop w:val="0"/>
          <w:marBottom w:val="0"/>
          <w:divBdr>
            <w:top w:val="none" w:sz="0" w:space="0" w:color="auto"/>
            <w:left w:val="none" w:sz="0" w:space="0" w:color="auto"/>
            <w:bottom w:val="none" w:sz="0" w:space="0" w:color="auto"/>
            <w:right w:val="none" w:sz="0" w:space="0" w:color="auto"/>
          </w:divBdr>
        </w:div>
        <w:div w:id="651567802">
          <w:marLeft w:val="480"/>
          <w:marRight w:val="0"/>
          <w:marTop w:val="0"/>
          <w:marBottom w:val="0"/>
          <w:divBdr>
            <w:top w:val="none" w:sz="0" w:space="0" w:color="auto"/>
            <w:left w:val="none" w:sz="0" w:space="0" w:color="auto"/>
            <w:bottom w:val="none" w:sz="0" w:space="0" w:color="auto"/>
            <w:right w:val="none" w:sz="0" w:space="0" w:color="auto"/>
          </w:divBdr>
        </w:div>
        <w:div w:id="667098144">
          <w:marLeft w:val="480"/>
          <w:marRight w:val="0"/>
          <w:marTop w:val="0"/>
          <w:marBottom w:val="0"/>
          <w:divBdr>
            <w:top w:val="none" w:sz="0" w:space="0" w:color="auto"/>
            <w:left w:val="none" w:sz="0" w:space="0" w:color="auto"/>
            <w:bottom w:val="none" w:sz="0" w:space="0" w:color="auto"/>
            <w:right w:val="none" w:sz="0" w:space="0" w:color="auto"/>
          </w:divBdr>
        </w:div>
        <w:div w:id="668754089">
          <w:marLeft w:val="480"/>
          <w:marRight w:val="0"/>
          <w:marTop w:val="0"/>
          <w:marBottom w:val="0"/>
          <w:divBdr>
            <w:top w:val="none" w:sz="0" w:space="0" w:color="auto"/>
            <w:left w:val="none" w:sz="0" w:space="0" w:color="auto"/>
            <w:bottom w:val="none" w:sz="0" w:space="0" w:color="auto"/>
            <w:right w:val="none" w:sz="0" w:space="0" w:color="auto"/>
          </w:divBdr>
        </w:div>
        <w:div w:id="669988125">
          <w:marLeft w:val="480"/>
          <w:marRight w:val="0"/>
          <w:marTop w:val="0"/>
          <w:marBottom w:val="0"/>
          <w:divBdr>
            <w:top w:val="none" w:sz="0" w:space="0" w:color="auto"/>
            <w:left w:val="none" w:sz="0" w:space="0" w:color="auto"/>
            <w:bottom w:val="none" w:sz="0" w:space="0" w:color="auto"/>
            <w:right w:val="none" w:sz="0" w:space="0" w:color="auto"/>
          </w:divBdr>
        </w:div>
        <w:div w:id="675620008">
          <w:marLeft w:val="480"/>
          <w:marRight w:val="0"/>
          <w:marTop w:val="0"/>
          <w:marBottom w:val="0"/>
          <w:divBdr>
            <w:top w:val="none" w:sz="0" w:space="0" w:color="auto"/>
            <w:left w:val="none" w:sz="0" w:space="0" w:color="auto"/>
            <w:bottom w:val="none" w:sz="0" w:space="0" w:color="auto"/>
            <w:right w:val="none" w:sz="0" w:space="0" w:color="auto"/>
          </w:divBdr>
        </w:div>
        <w:div w:id="682125869">
          <w:marLeft w:val="480"/>
          <w:marRight w:val="0"/>
          <w:marTop w:val="0"/>
          <w:marBottom w:val="0"/>
          <w:divBdr>
            <w:top w:val="none" w:sz="0" w:space="0" w:color="auto"/>
            <w:left w:val="none" w:sz="0" w:space="0" w:color="auto"/>
            <w:bottom w:val="none" w:sz="0" w:space="0" w:color="auto"/>
            <w:right w:val="none" w:sz="0" w:space="0" w:color="auto"/>
          </w:divBdr>
        </w:div>
        <w:div w:id="684743499">
          <w:marLeft w:val="480"/>
          <w:marRight w:val="0"/>
          <w:marTop w:val="0"/>
          <w:marBottom w:val="0"/>
          <w:divBdr>
            <w:top w:val="none" w:sz="0" w:space="0" w:color="auto"/>
            <w:left w:val="none" w:sz="0" w:space="0" w:color="auto"/>
            <w:bottom w:val="none" w:sz="0" w:space="0" w:color="auto"/>
            <w:right w:val="none" w:sz="0" w:space="0" w:color="auto"/>
          </w:divBdr>
        </w:div>
        <w:div w:id="692344416">
          <w:marLeft w:val="480"/>
          <w:marRight w:val="0"/>
          <w:marTop w:val="0"/>
          <w:marBottom w:val="0"/>
          <w:divBdr>
            <w:top w:val="none" w:sz="0" w:space="0" w:color="auto"/>
            <w:left w:val="none" w:sz="0" w:space="0" w:color="auto"/>
            <w:bottom w:val="none" w:sz="0" w:space="0" w:color="auto"/>
            <w:right w:val="none" w:sz="0" w:space="0" w:color="auto"/>
          </w:divBdr>
        </w:div>
        <w:div w:id="693269628">
          <w:marLeft w:val="480"/>
          <w:marRight w:val="0"/>
          <w:marTop w:val="0"/>
          <w:marBottom w:val="0"/>
          <w:divBdr>
            <w:top w:val="none" w:sz="0" w:space="0" w:color="auto"/>
            <w:left w:val="none" w:sz="0" w:space="0" w:color="auto"/>
            <w:bottom w:val="none" w:sz="0" w:space="0" w:color="auto"/>
            <w:right w:val="none" w:sz="0" w:space="0" w:color="auto"/>
          </w:divBdr>
        </w:div>
        <w:div w:id="697394538">
          <w:marLeft w:val="480"/>
          <w:marRight w:val="0"/>
          <w:marTop w:val="0"/>
          <w:marBottom w:val="0"/>
          <w:divBdr>
            <w:top w:val="none" w:sz="0" w:space="0" w:color="auto"/>
            <w:left w:val="none" w:sz="0" w:space="0" w:color="auto"/>
            <w:bottom w:val="none" w:sz="0" w:space="0" w:color="auto"/>
            <w:right w:val="none" w:sz="0" w:space="0" w:color="auto"/>
          </w:divBdr>
        </w:div>
        <w:div w:id="709571174">
          <w:marLeft w:val="480"/>
          <w:marRight w:val="0"/>
          <w:marTop w:val="0"/>
          <w:marBottom w:val="0"/>
          <w:divBdr>
            <w:top w:val="none" w:sz="0" w:space="0" w:color="auto"/>
            <w:left w:val="none" w:sz="0" w:space="0" w:color="auto"/>
            <w:bottom w:val="none" w:sz="0" w:space="0" w:color="auto"/>
            <w:right w:val="none" w:sz="0" w:space="0" w:color="auto"/>
          </w:divBdr>
        </w:div>
        <w:div w:id="712509743">
          <w:marLeft w:val="480"/>
          <w:marRight w:val="0"/>
          <w:marTop w:val="0"/>
          <w:marBottom w:val="0"/>
          <w:divBdr>
            <w:top w:val="none" w:sz="0" w:space="0" w:color="auto"/>
            <w:left w:val="none" w:sz="0" w:space="0" w:color="auto"/>
            <w:bottom w:val="none" w:sz="0" w:space="0" w:color="auto"/>
            <w:right w:val="none" w:sz="0" w:space="0" w:color="auto"/>
          </w:divBdr>
        </w:div>
        <w:div w:id="731856134">
          <w:marLeft w:val="480"/>
          <w:marRight w:val="0"/>
          <w:marTop w:val="0"/>
          <w:marBottom w:val="0"/>
          <w:divBdr>
            <w:top w:val="none" w:sz="0" w:space="0" w:color="auto"/>
            <w:left w:val="none" w:sz="0" w:space="0" w:color="auto"/>
            <w:bottom w:val="none" w:sz="0" w:space="0" w:color="auto"/>
            <w:right w:val="none" w:sz="0" w:space="0" w:color="auto"/>
          </w:divBdr>
        </w:div>
        <w:div w:id="752169305">
          <w:marLeft w:val="480"/>
          <w:marRight w:val="0"/>
          <w:marTop w:val="0"/>
          <w:marBottom w:val="0"/>
          <w:divBdr>
            <w:top w:val="none" w:sz="0" w:space="0" w:color="auto"/>
            <w:left w:val="none" w:sz="0" w:space="0" w:color="auto"/>
            <w:bottom w:val="none" w:sz="0" w:space="0" w:color="auto"/>
            <w:right w:val="none" w:sz="0" w:space="0" w:color="auto"/>
          </w:divBdr>
        </w:div>
        <w:div w:id="769132093">
          <w:marLeft w:val="480"/>
          <w:marRight w:val="0"/>
          <w:marTop w:val="0"/>
          <w:marBottom w:val="0"/>
          <w:divBdr>
            <w:top w:val="none" w:sz="0" w:space="0" w:color="auto"/>
            <w:left w:val="none" w:sz="0" w:space="0" w:color="auto"/>
            <w:bottom w:val="none" w:sz="0" w:space="0" w:color="auto"/>
            <w:right w:val="none" w:sz="0" w:space="0" w:color="auto"/>
          </w:divBdr>
        </w:div>
        <w:div w:id="769273724">
          <w:marLeft w:val="480"/>
          <w:marRight w:val="0"/>
          <w:marTop w:val="0"/>
          <w:marBottom w:val="0"/>
          <w:divBdr>
            <w:top w:val="none" w:sz="0" w:space="0" w:color="auto"/>
            <w:left w:val="none" w:sz="0" w:space="0" w:color="auto"/>
            <w:bottom w:val="none" w:sz="0" w:space="0" w:color="auto"/>
            <w:right w:val="none" w:sz="0" w:space="0" w:color="auto"/>
          </w:divBdr>
        </w:div>
        <w:div w:id="776828216">
          <w:marLeft w:val="480"/>
          <w:marRight w:val="0"/>
          <w:marTop w:val="0"/>
          <w:marBottom w:val="0"/>
          <w:divBdr>
            <w:top w:val="none" w:sz="0" w:space="0" w:color="auto"/>
            <w:left w:val="none" w:sz="0" w:space="0" w:color="auto"/>
            <w:bottom w:val="none" w:sz="0" w:space="0" w:color="auto"/>
            <w:right w:val="none" w:sz="0" w:space="0" w:color="auto"/>
          </w:divBdr>
        </w:div>
        <w:div w:id="779446925">
          <w:marLeft w:val="480"/>
          <w:marRight w:val="0"/>
          <w:marTop w:val="0"/>
          <w:marBottom w:val="0"/>
          <w:divBdr>
            <w:top w:val="none" w:sz="0" w:space="0" w:color="auto"/>
            <w:left w:val="none" w:sz="0" w:space="0" w:color="auto"/>
            <w:bottom w:val="none" w:sz="0" w:space="0" w:color="auto"/>
            <w:right w:val="none" w:sz="0" w:space="0" w:color="auto"/>
          </w:divBdr>
        </w:div>
        <w:div w:id="782119118">
          <w:marLeft w:val="480"/>
          <w:marRight w:val="0"/>
          <w:marTop w:val="0"/>
          <w:marBottom w:val="0"/>
          <w:divBdr>
            <w:top w:val="none" w:sz="0" w:space="0" w:color="auto"/>
            <w:left w:val="none" w:sz="0" w:space="0" w:color="auto"/>
            <w:bottom w:val="none" w:sz="0" w:space="0" w:color="auto"/>
            <w:right w:val="none" w:sz="0" w:space="0" w:color="auto"/>
          </w:divBdr>
        </w:div>
        <w:div w:id="787970317">
          <w:marLeft w:val="480"/>
          <w:marRight w:val="0"/>
          <w:marTop w:val="0"/>
          <w:marBottom w:val="0"/>
          <w:divBdr>
            <w:top w:val="none" w:sz="0" w:space="0" w:color="auto"/>
            <w:left w:val="none" w:sz="0" w:space="0" w:color="auto"/>
            <w:bottom w:val="none" w:sz="0" w:space="0" w:color="auto"/>
            <w:right w:val="none" w:sz="0" w:space="0" w:color="auto"/>
          </w:divBdr>
        </w:div>
        <w:div w:id="791829691">
          <w:marLeft w:val="480"/>
          <w:marRight w:val="0"/>
          <w:marTop w:val="0"/>
          <w:marBottom w:val="0"/>
          <w:divBdr>
            <w:top w:val="none" w:sz="0" w:space="0" w:color="auto"/>
            <w:left w:val="none" w:sz="0" w:space="0" w:color="auto"/>
            <w:bottom w:val="none" w:sz="0" w:space="0" w:color="auto"/>
            <w:right w:val="none" w:sz="0" w:space="0" w:color="auto"/>
          </w:divBdr>
        </w:div>
        <w:div w:id="814176464">
          <w:marLeft w:val="480"/>
          <w:marRight w:val="0"/>
          <w:marTop w:val="0"/>
          <w:marBottom w:val="0"/>
          <w:divBdr>
            <w:top w:val="none" w:sz="0" w:space="0" w:color="auto"/>
            <w:left w:val="none" w:sz="0" w:space="0" w:color="auto"/>
            <w:bottom w:val="none" w:sz="0" w:space="0" w:color="auto"/>
            <w:right w:val="none" w:sz="0" w:space="0" w:color="auto"/>
          </w:divBdr>
        </w:div>
        <w:div w:id="816386686">
          <w:marLeft w:val="480"/>
          <w:marRight w:val="0"/>
          <w:marTop w:val="0"/>
          <w:marBottom w:val="0"/>
          <w:divBdr>
            <w:top w:val="none" w:sz="0" w:space="0" w:color="auto"/>
            <w:left w:val="none" w:sz="0" w:space="0" w:color="auto"/>
            <w:bottom w:val="none" w:sz="0" w:space="0" w:color="auto"/>
            <w:right w:val="none" w:sz="0" w:space="0" w:color="auto"/>
          </w:divBdr>
        </w:div>
        <w:div w:id="829758330">
          <w:marLeft w:val="480"/>
          <w:marRight w:val="0"/>
          <w:marTop w:val="0"/>
          <w:marBottom w:val="0"/>
          <w:divBdr>
            <w:top w:val="none" w:sz="0" w:space="0" w:color="auto"/>
            <w:left w:val="none" w:sz="0" w:space="0" w:color="auto"/>
            <w:bottom w:val="none" w:sz="0" w:space="0" w:color="auto"/>
            <w:right w:val="none" w:sz="0" w:space="0" w:color="auto"/>
          </w:divBdr>
        </w:div>
        <w:div w:id="834688906">
          <w:marLeft w:val="480"/>
          <w:marRight w:val="0"/>
          <w:marTop w:val="0"/>
          <w:marBottom w:val="0"/>
          <w:divBdr>
            <w:top w:val="none" w:sz="0" w:space="0" w:color="auto"/>
            <w:left w:val="none" w:sz="0" w:space="0" w:color="auto"/>
            <w:bottom w:val="none" w:sz="0" w:space="0" w:color="auto"/>
            <w:right w:val="none" w:sz="0" w:space="0" w:color="auto"/>
          </w:divBdr>
        </w:div>
        <w:div w:id="842548723">
          <w:marLeft w:val="480"/>
          <w:marRight w:val="0"/>
          <w:marTop w:val="0"/>
          <w:marBottom w:val="0"/>
          <w:divBdr>
            <w:top w:val="none" w:sz="0" w:space="0" w:color="auto"/>
            <w:left w:val="none" w:sz="0" w:space="0" w:color="auto"/>
            <w:bottom w:val="none" w:sz="0" w:space="0" w:color="auto"/>
            <w:right w:val="none" w:sz="0" w:space="0" w:color="auto"/>
          </w:divBdr>
        </w:div>
        <w:div w:id="863399276">
          <w:marLeft w:val="480"/>
          <w:marRight w:val="0"/>
          <w:marTop w:val="0"/>
          <w:marBottom w:val="0"/>
          <w:divBdr>
            <w:top w:val="none" w:sz="0" w:space="0" w:color="auto"/>
            <w:left w:val="none" w:sz="0" w:space="0" w:color="auto"/>
            <w:bottom w:val="none" w:sz="0" w:space="0" w:color="auto"/>
            <w:right w:val="none" w:sz="0" w:space="0" w:color="auto"/>
          </w:divBdr>
        </w:div>
        <w:div w:id="877472740">
          <w:marLeft w:val="480"/>
          <w:marRight w:val="0"/>
          <w:marTop w:val="0"/>
          <w:marBottom w:val="0"/>
          <w:divBdr>
            <w:top w:val="none" w:sz="0" w:space="0" w:color="auto"/>
            <w:left w:val="none" w:sz="0" w:space="0" w:color="auto"/>
            <w:bottom w:val="none" w:sz="0" w:space="0" w:color="auto"/>
            <w:right w:val="none" w:sz="0" w:space="0" w:color="auto"/>
          </w:divBdr>
        </w:div>
        <w:div w:id="886069051">
          <w:marLeft w:val="480"/>
          <w:marRight w:val="0"/>
          <w:marTop w:val="0"/>
          <w:marBottom w:val="0"/>
          <w:divBdr>
            <w:top w:val="none" w:sz="0" w:space="0" w:color="auto"/>
            <w:left w:val="none" w:sz="0" w:space="0" w:color="auto"/>
            <w:bottom w:val="none" w:sz="0" w:space="0" w:color="auto"/>
            <w:right w:val="none" w:sz="0" w:space="0" w:color="auto"/>
          </w:divBdr>
        </w:div>
        <w:div w:id="887029792">
          <w:marLeft w:val="480"/>
          <w:marRight w:val="0"/>
          <w:marTop w:val="0"/>
          <w:marBottom w:val="0"/>
          <w:divBdr>
            <w:top w:val="none" w:sz="0" w:space="0" w:color="auto"/>
            <w:left w:val="none" w:sz="0" w:space="0" w:color="auto"/>
            <w:bottom w:val="none" w:sz="0" w:space="0" w:color="auto"/>
            <w:right w:val="none" w:sz="0" w:space="0" w:color="auto"/>
          </w:divBdr>
        </w:div>
        <w:div w:id="891114617">
          <w:marLeft w:val="480"/>
          <w:marRight w:val="0"/>
          <w:marTop w:val="0"/>
          <w:marBottom w:val="0"/>
          <w:divBdr>
            <w:top w:val="none" w:sz="0" w:space="0" w:color="auto"/>
            <w:left w:val="none" w:sz="0" w:space="0" w:color="auto"/>
            <w:bottom w:val="none" w:sz="0" w:space="0" w:color="auto"/>
            <w:right w:val="none" w:sz="0" w:space="0" w:color="auto"/>
          </w:divBdr>
        </w:div>
        <w:div w:id="900284959">
          <w:marLeft w:val="480"/>
          <w:marRight w:val="0"/>
          <w:marTop w:val="0"/>
          <w:marBottom w:val="0"/>
          <w:divBdr>
            <w:top w:val="none" w:sz="0" w:space="0" w:color="auto"/>
            <w:left w:val="none" w:sz="0" w:space="0" w:color="auto"/>
            <w:bottom w:val="none" w:sz="0" w:space="0" w:color="auto"/>
            <w:right w:val="none" w:sz="0" w:space="0" w:color="auto"/>
          </w:divBdr>
        </w:div>
        <w:div w:id="905381439">
          <w:marLeft w:val="480"/>
          <w:marRight w:val="0"/>
          <w:marTop w:val="0"/>
          <w:marBottom w:val="0"/>
          <w:divBdr>
            <w:top w:val="none" w:sz="0" w:space="0" w:color="auto"/>
            <w:left w:val="none" w:sz="0" w:space="0" w:color="auto"/>
            <w:bottom w:val="none" w:sz="0" w:space="0" w:color="auto"/>
            <w:right w:val="none" w:sz="0" w:space="0" w:color="auto"/>
          </w:divBdr>
        </w:div>
        <w:div w:id="920875332">
          <w:marLeft w:val="480"/>
          <w:marRight w:val="0"/>
          <w:marTop w:val="0"/>
          <w:marBottom w:val="0"/>
          <w:divBdr>
            <w:top w:val="none" w:sz="0" w:space="0" w:color="auto"/>
            <w:left w:val="none" w:sz="0" w:space="0" w:color="auto"/>
            <w:bottom w:val="none" w:sz="0" w:space="0" w:color="auto"/>
            <w:right w:val="none" w:sz="0" w:space="0" w:color="auto"/>
          </w:divBdr>
        </w:div>
        <w:div w:id="923495237">
          <w:marLeft w:val="480"/>
          <w:marRight w:val="0"/>
          <w:marTop w:val="0"/>
          <w:marBottom w:val="0"/>
          <w:divBdr>
            <w:top w:val="none" w:sz="0" w:space="0" w:color="auto"/>
            <w:left w:val="none" w:sz="0" w:space="0" w:color="auto"/>
            <w:bottom w:val="none" w:sz="0" w:space="0" w:color="auto"/>
            <w:right w:val="none" w:sz="0" w:space="0" w:color="auto"/>
          </w:divBdr>
        </w:div>
        <w:div w:id="933324305">
          <w:marLeft w:val="480"/>
          <w:marRight w:val="0"/>
          <w:marTop w:val="0"/>
          <w:marBottom w:val="0"/>
          <w:divBdr>
            <w:top w:val="none" w:sz="0" w:space="0" w:color="auto"/>
            <w:left w:val="none" w:sz="0" w:space="0" w:color="auto"/>
            <w:bottom w:val="none" w:sz="0" w:space="0" w:color="auto"/>
            <w:right w:val="none" w:sz="0" w:space="0" w:color="auto"/>
          </w:divBdr>
        </w:div>
        <w:div w:id="938174437">
          <w:marLeft w:val="480"/>
          <w:marRight w:val="0"/>
          <w:marTop w:val="0"/>
          <w:marBottom w:val="0"/>
          <w:divBdr>
            <w:top w:val="none" w:sz="0" w:space="0" w:color="auto"/>
            <w:left w:val="none" w:sz="0" w:space="0" w:color="auto"/>
            <w:bottom w:val="none" w:sz="0" w:space="0" w:color="auto"/>
            <w:right w:val="none" w:sz="0" w:space="0" w:color="auto"/>
          </w:divBdr>
        </w:div>
        <w:div w:id="941111979">
          <w:marLeft w:val="480"/>
          <w:marRight w:val="0"/>
          <w:marTop w:val="0"/>
          <w:marBottom w:val="0"/>
          <w:divBdr>
            <w:top w:val="none" w:sz="0" w:space="0" w:color="auto"/>
            <w:left w:val="none" w:sz="0" w:space="0" w:color="auto"/>
            <w:bottom w:val="none" w:sz="0" w:space="0" w:color="auto"/>
            <w:right w:val="none" w:sz="0" w:space="0" w:color="auto"/>
          </w:divBdr>
        </w:div>
        <w:div w:id="941449652">
          <w:marLeft w:val="480"/>
          <w:marRight w:val="0"/>
          <w:marTop w:val="0"/>
          <w:marBottom w:val="0"/>
          <w:divBdr>
            <w:top w:val="none" w:sz="0" w:space="0" w:color="auto"/>
            <w:left w:val="none" w:sz="0" w:space="0" w:color="auto"/>
            <w:bottom w:val="none" w:sz="0" w:space="0" w:color="auto"/>
            <w:right w:val="none" w:sz="0" w:space="0" w:color="auto"/>
          </w:divBdr>
        </w:div>
        <w:div w:id="944733479">
          <w:marLeft w:val="480"/>
          <w:marRight w:val="0"/>
          <w:marTop w:val="0"/>
          <w:marBottom w:val="0"/>
          <w:divBdr>
            <w:top w:val="none" w:sz="0" w:space="0" w:color="auto"/>
            <w:left w:val="none" w:sz="0" w:space="0" w:color="auto"/>
            <w:bottom w:val="none" w:sz="0" w:space="0" w:color="auto"/>
            <w:right w:val="none" w:sz="0" w:space="0" w:color="auto"/>
          </w:divBdr>
        </w:div>
        <w:div w:id="945696282">
          <w:marLeft w:val="480"/>
          <w:marRight w:val="0"/>
          <w:marTop w:val="0"/>
          <w:marBottom w:val="0"/>
          <w:divBdr>
            <w:top w:val="none" w:sz="0" w:space="0" w:color="auto"/>
            <w:left w:val="none" w:sz="0" w:space="0" w:color="auto"/>
            <w:bottom w:val="none" w:sz="0" w:space="0" w:color="auto"/>
            <w:right w:val="none" w:sz="0" w:space="0" w:color="auto"/>
          </w:divBdr>
        </w:div>
        <w:div w:id="952636035">
          <w:marLeft w:val="480"/>
          <w:marRight w:val="0"/>
          <w:marTop w:val="0"/>
          <w:marBottom w:val="0"/>
          <w:divBdr>
            <w:top w:val="none" w:sz="0" w:space="0" w:color="auto"/>
            <w:left w:val="none" w:sz="0" w:space="0" w:color="auto"/>
            <w:bottom w:val="none" w:sz="0" w:space="0" w:color="auto"/>
            <w:right w:val="none" w:sz="0" w:space="0" w:color="auto"/>
          </w:divBdr>
        </w:div>
        <w:div w:id="957953899">
          <w:marLeft w:val="480"/>
          <w:marRight w:val="0"/>
          <w:marTop w:val="0"/>
          <w:marBottom w:val="0"/>
          <w:divBdr>
            <w:top w:val="none" w:sz="0" w:space="0" w:color="auto"/>
            <w:left w:val="none" w:sz="0" w:space="0" w:color="auto"/>
            <w:bottom w:val="none" w:sz="0" w:space="0" w:color="auto"/>
            <w:right w:val="none" w:sz="0" w:space="0" w:color="auto"/>
          </w:divBdr>
        </w:div>
        <w:div w:id="961575112">
          <w:marLeft w:val="480"/>
          <w:marRight w:val="0"/>
          <w:marTop w:val="0"/>
          <w:marBottom w:val="0"/>
          <w:divBdr>
            <w:top w:val="none" w:sz="0" w:space="0" w:color="auto"/>
            <w:left w:val="none" w:sz="0" w:space="0" w:color="auto"/>
            <w:bottom w:val="none" w:sz="0" w:space="0" w:color="auto"/>
            <w:right w:val="none" w:sz="0" w:space="0" w:color="auto"/>
          </w:divBdr>
        </w:div>
        <w:div w:id="968245415">
          <w:marLeft w:val="480"/>
          <w:marRight w:val="0"/>
          <w:marTop w:val="0"/>
          <w:marBottom w:val="0"/>
          <w:divBdr>
            <w:top w:val="none" w:sz="0" w:space="0" w:color="auto"/>
            <w:left w:val="none" w:sz="0" w:space="0" w:color="auto"/>
            <w:bottom w:val="none" w:sz="0" w:space="0" w:color="auto"/>
            <w:right w:val="none" w:sz="0" w:space="0" w:color="auto"/>
          </w:divBdr>
        </w:div>
        <w:div w:id="974681343">
          <w:marLeft w:val="480"/>
          <w:marRight w:val="0"/>
          <w:marTop w:val="0"/>
          <w:marBottom w:val="0"/>
          <w:divBdr>
            <w:top w:val="none" w:sz="0" w:space="0" w:color="auto"/>
            <w:left w:val="none" w:sz="0" w:space="0" w:color="auto"/>
            <w:bottom w:val="none" w:sz="0" w:space="0" w:color="auto"/>
            <w:right w:val="none" w:sz="0" w:space="0" w:color="auto"/>
          </w:divBdr>
        </w:div>
        <w:div w:id="974991937">
          <w:marLeft w:val="480"/>
          <w:marRight w:val="0"/>
          <w:marTop w:val="0"/>
          <w:marBottom w:val="0"/>
          <w:divBdr>
            <w:top w:val="none" w:sz="0" w:space="0" w:color="auto"/>
            <w:left w:val="none" w:sz="0" w:space="0" w:color="auto"/>
            <w:bottom w:val="none" w:sz="0" w:space="0" w:color="auto"/>
            <w:right w:val="none" w:sz="0" w:space="0" w:color="auto"/>
          </w:divBdr>
        </w:div>
        <w:div w:id="987050239">
          <w:marLeft w:val="480"/>
          <w:marRight w:val="0"/>
          <w:marTop w:val="0"/>
          <w:marBottom w:val="0"/>
          <w:divBdr>
            <w:top w:val="none" w:sz="0" w:space="0" w:color="auto"/>
            <w:left w:val="none" w:sz="0" w:space="0" w:color="auto"/>
            <w:bottom w:val="none" w:sz="0" w:space="0" w:color="auto"/>
            <w:right w:val="none" w:sz="0" w:space="0" w:color="auto"/>
          </w:divBdr>
        </w:div>
        <w:div w:id="997000465">
          <w:marLeft w:val="480"/>
          <w:marRight w:val="0"/>
          <w:marTop w:val="0"/>
          <w:marBottom w:val="0"/>
          <w:divBdr>
            <w:top w:val="none" w:sz="0" w:space="0" w:color="auto"/>
            <w:left w:val="none" w:sz="0" w:space="0" w:color="auto"/>
            <w:bottom w:val="none" w:sz="0" w:space="0" w:color="auto"/>
            <w:right w:val="none" w:sz="0" w:space="0" w:color="auto"/>
          </w:divBdr>
        </w:div>
        <w:div w:id="997148883">
          <w:marLeft w:val="480"/>
          <w:marRight w:val="0"/>
          <w:marTop w:val="0"/>
          <w:marBottom w:val="0"/>
          <w:divBdr>
            <w:top w:val="none" w:sz="0" w:space="0" w:color="auto"/>
            <w:left w:val="none" w:sz="0" w:space="0" w:color="auto"/>
            <w:bottom w:val="none" w:sz="0" w:space="0" w:color="auto"/>
            <w:right w:val="none" w:sz="0" w:space="0" w:color="auto"/>
          </w:divBdr>
        </w:div>
        <w:div w:id="1015840417">
          <w:marLeft w:val="480"/>
          <w:marRight w:val="0"/>
          <w:marTop w:val="0"/>
          <w:marBottom w:val="0"/>
          <w:divBdr>
            <w:top w:val="none" w:sz="0" w:space="0" w:color="auto"/>
            <w:left w:val="none" w:sz="0" w:space="0" w:color="auto"/>
            <w:bottom w:val="none" w:sz="0" w:space="0" w:color="auto"/>
            <w:right w:val="none" w:sz="0" w:space="0" w:color="auto"/>
          </w:divBdr>
        </w:div>
        <w:div w:id="1016882000">
          <w:marLeft w:val="480"/>
          <w:marRight w:val="0"/>
          <w:marTop w:val="0"/>
          <w:marBottom w:val="0"/>
          <w:divBdr>
            <w:top w:val="none" w:sz="0" w:space="0" w:color="auto"/>
            <w:left w:val="none" w:sz="0" w:space="0" w:color="auto"/>
            <w:bottom w:val="none" w:sz="0" w:space="0" w:color="auto"/>
            <w:right w:val="none" w:sz="0" w:space="0" w:color="auto"/>
          </w:divBdr>
        </w:div>
        <w:div w:id="1025054976">
          <w:marLeft w:val="480"/>
          <w:marRight w:val="0"/>
          <w:marTop w:val="0"/>
          <w:marBottom w:val="0"/>
          <w:divBdr>
            <w:top w:val="none" w:sz="0" w:space="0" w:color="auto"/>
            <w:left w:val="none" w:sz="0" w:space="0" w:color="auto"/>
            <w:bottom w:val="none" w:sz="0" w:space="0" w:color="auto"/>
            <w:right w:val="none" w:sz="0" w:space="0" w:color="auto"/>
          </w:divBdr>
        </w:div>
        <w:div w:id="1028675032">
          <w:marLeft w:val="480"/>
          <w:marRight w:val="0"/>
          <w:marTop w:val="0"/>
          <w:marBottom w:val="0"/>
          <w:divBdr>
            <w:top w:val="none" w:sz="0" w:space="0" w:color="auto"/>
            <w:left w:val="none" w:sz="0" w:space="0" w:color="auto"/>
            <w:bottom w:val="none" w:sz="0" w:space="0" w:color="auto"/>
            <w:right w:val="none" w:sz="0" w:space="0" w:color="auto"/>
          </w:divBdr>
        </w:div>
        <w:div w:id="1032650895">
          <w:marLeft w:val="480"/>
          <w:marRight w:val="0"/>
          <w:marTop w:val="0"/>
          <w:marBottom w:val="0"/>
          <w:divBdr>
            <w:top w:val="none" w:sz="0" w:space="0" w:color="auto"/>
            <w:left w:val="none" w:sz="0" w:space="0" w:color="auto"/>
            <w:bottom w:val="none" w:sz="0" w:space="0" w:color="auto"/>
            <w:right w:val="none" w:sz="0" w:space="0" w:color="auto"/>
          </w:divBdr>
        </w:div>
        <w:div w:id="1037395612">
          <w:marLeft w:val="480"/>
          <w:marRight w:val="0"/>
          <w:marTop w:val="0"/>
          <w:marBottom w:val="0"/>
          <w:divBdr>
            <w:top w:val="none" w:sz="0" w:space="0" w:color="auto"/>
            <w:left w:val="none" w:sz="0" w:space="0" w:color="auto"/>
            <w:bottom w:val="none" w:sz="0" w:space="0" w:color="auto"/>
            <w:right w:val="none" w:sz="0" w:space="0" w:color="auto"/>
          </w:divBdr>
        </w:div>
        <w:div w:id="1042483968">
          <w:marLeft w:val="480"/>
          <w:marRight w:val="0"/>
          <w:marTop w:val="0"/>
          <w:marBottom w:val="0"/>
          <w:divBdr>
            <w:top w:val="none" w:sz="0" w:space="0" w:color="auto"/>
            <w:left w:val="none" w:sz="0" w:space="0" w:color="auto"/>
            <w:bottom w:val="none" w:sz="0" w:space="0" w:color="auto"/>
            <w:right w:val="none" w:sz="0" w:space="0" w:color="auto"/>
          </w:divBdr>
        </w:div>
        <w:div w:id="1044251648">
          <w:marLeft w:val="480"/>
          <w:marRight w:val="0"/>
          <w:marTop w:val="0"/>
          <w:marBottom w:val="0"/>
          <w:divBdr>
            <w:top w:val="none" w:sz="0" w:space="0" w:color="auto"/>
            <w:left w:val="none" w:sz="0" w:space="0" w:color="auto"/>
            <w:bottom w:val="none" w:sz="0" w:space="0" w:color="auto"/>
            <w:right w:val="none" w:sz="0" w:space="0" w:color="auto"/>
          </w:divBdr>
        </w:div>
        <w:div w:id="1052147650">
          <w:marLeft w:val="480"/>
          <w:marRight w:val="0"/>
          <w:marTop w:val="0"/>
          <w:marBottom w:val="0"/>
          <w:divBdr>
            <w:top w:val="none" w:sz="0" w:space="0" w:color="auto"/>
            <w:left w:val="none" w:sz="0" w:space="0" w:color="auto"/>
            <w:bottom w:val="none" w:sz="0" w:space="0" w:color="auto"/>
            <w:right w:val="none" w:sz="0" w:space="0" w:color="auto"/>
          </w:divBdr>
        </w:div>
        <w:div w:id="1083144544">
          <w:marLeft w:val="480"/>
          <w:marRight w:val="0"/>
          <w:marTop w:val="0"/>
          <w:marBottom w:val="0"/>
          <w:divBdr>
            <w:top w:val="none" w:sz="0" w:space="0" w:color="auto"/>
            <w:left w:val="none" w:sz="0" w:space="0" w:color="auto"/>
            <w:bottom w:val="none" w:sz="0" w:space="0" w:color="auto"/>
            <w:right w:val="none" w:sz="0" w:space="0" w:color="auto"/>
          </w:divBdr>
        </w:div>
        <w:div w:id="1083529179">
          <w:marLeft w:val="480"/>
          <w:marRight w:val="0"/>
          <w:marTop w:val="0"/>
          <w:marBottom w:val="0"/>
          <w:divBdr>
            <w:top w:val="none" w:sz="0" w:space="0" w:color="auto"/>
            <w:left w:val="none" w:sz="0" w:space="0" w:color="auto"/>
            <w:bottom w:val="none" w:sz="0" w:space="0" w:color="auto"/>
            <w:right w:val="none" w:sz="0" w:space="0" w:color="auto"/>
          </w:divBdr>
        </w:div>
        <w:div w:id="1085153134">
          <w:marLeft w:val="480"/>
          <w:marRight w:val="0"/>
          <w:marTop w:val="0"/>
          <w:marBottom w:val="0"/>
          <w:divBdr>
            <w:top w:val="none" w:sz="0" w:space="0" w:color="auto"/>
            <w:left w:val="none" w:sz="0" w:space="0" w:color="auto"/>
            <w:bottom w:val="none" w:sz="0" w:space="0" w:color="auto"/>
            <w:right w:val="none" w:sz="0" w:space="0" w:color="auto"/>
          </w:divBdr>
        </w:div>
        <w:div w:id="1093088917">
          <w:marLeft w:val="480"/>
          <w:marRight w:val="0"/>
          <w:marTop w:val="0"/>
          <w:marBottom w:val="0"/>
          <w:divBdr>
            <w:top w:val="none" w:sz="0" w:space="0" w:color="auto"/>
            <w:left w:val="none" w:sz="0" w:space="0" w:color="auto"/>
            <w:bottom w:val="none" w:sz="0" w:space="0" w:color="auto"/>
            <w:right w:val="none" w:sz="0" w:space="0" w:color="auto"/>
          </w:divBdr>
        </w:div>
        <w:div w:id="1101880508">
          <w:marLeft w:val="480"/>
          <w:marRight w:val="0"/>
          <w:marTop w:val="0"/>
          <w:marBottom w:val="0"/>
          <w:divBdr>
            <w:top w:val="none" w:sz="0" w:space="0" w:color="auto"/>
            <w:left w:val="none" w:sz="0" w:space="0" w:color="auto"/>
            <w:bottom w:val="none" w:sz="0" w:space="0" w:color="auto"/>
            <w:right w:val="none" w:sz="0" w:space="0" w:color="auto"/>
          </w:divBdr>
        </w:div>
        <w:div w:id="1110735071">
          <w:marLeft w:val="480"/>
          <w:marRight w:val="0"/>
          <w:marTop w:val="0"/>
          <w:marBottom w:val="0"/>
          <w:divBdr>
            <w:top w:val="none" w:sz="0" w:space="0" w:color="auto"/>
            <w:left w:val="none" w:sz="0" w:space="0" w:color="auto"/>
            <w:bottom w:val="none" w:sz="0" w:space="0" w:color="auto"/>
            <w:right w:val="none" w:sz="0" w:space="0" w:color="auto"/>
          </w:divBdr>
        </w:div>
        <w:div w:id="1116094827">
          <w:marLeft w:val="480"/>
          <w:marRight w:val="0"/>
          <w:marTop w:val="0"/>
          <w:marBottom w:val="0"/>
          <w:divBdr>
            <w:top w:val="none" w:sz="0" w:space="0" w:color="auto"/>
            <w:left w:val="none" w:sz="0" w:space="0" w:color="auto"/>
            <w:bottom w:val="none" w:sz="0" w:space="0" w:color="auto"/>
            <w:right w:val="none" w:sz="0" w:space="0" w:color="auto"/>
          </w:divBdr>
        </w:div>
        <w:div w:id="1117021066">
          <w:marLeft w:val="480"/>
          <w:marRight w:val="0"/>
          <w:marTop w:val="0"/>
          <w:marBottom w:val="0"/>
          <w:divBdr>
            <w:top w:val="none" w:sz="0" w:space="0" w:color="auto"/>
            <w:left w:val="none" w:sz="0" w:space="0" w:color="auto"/>
            <w:bottom w:val="none" w:sz="0" w:space="0" w:color="auto"/>
            <w:right w:val="none" w:sz="0" w:space="0" w:color="auto"/>
          </w:divBdr>
        </w:div>
        <w:div w:id="1118178275">
          <w:marLeft w:val="480"/>
          <w:marRight w:val="0"/>
          <w:marTop w:val="0"/>
          <w:marBottom w:val="0"/>
          <w:divBdr>
            <w:top w:val="none" w:sz="0" w:space="0" w:color="auto"/>
            <w:left w:val="none" w:sz="0" w:space="0" w:color="auto"/>
            <w:bottom w:val="none" w:sz="0" w:space="0" w:color="auto"/>
            <w:right w:val="none" w:sz="0" w:space="0" w:color="auto"/>
          </w:divBdr>
        </w:div>
        <w:div w:id="1120611515">
          <w:marLeft w:val="480"/>
          <w:marRight w:val="0"/>
          <w:marTop w:val="0"/>
          <w:marBottom w:val="0"/>
          <w:divBdr>
            <w:top w:val="none" w:sz="0" w:space="0" w:color="auto"/>
            <w:left w:val="none" w:sz="0" w:space="0" w:color="auto"/>
            <w:bottom w:val="none" w:sz="0" w:space="0" w:color="auto"/>
            <w:right w:val="none" w:sz="0" w:space="0" w:color="auto"/>
          </w:divBdr>
        </w:div>
        <w:div w:id="1125351117">
          <w:marLeft w:val="480"/>
          <w:marRight w:val="0"/>
          <w:marTop w:val="0"/>
          <w:marBottom w:val="0"/>
          <w:divBdr>
            <w:top w:val="none" w:sz="0" w:space="0" w:color="auto"/>
            <w:left w:val="none" w:sz="0" w:space="0" w:color="auto"/>
            <w:bottom w:val="none" w:sz="0" w:space="0" w:color="auto"/>
            <w:right w:val="none" w:sz="0" w:space="0" w:color="auto"/>
          </w:divBdr>
        </w:div>
        <w:div w:id="1127972691">
          <w:marLeft w:val="480"/>
          <w:marRight w:val="0"/>
          <w:marTop w:val="0"/>
          <w:marBottom w:val="0"/>
          <w:divBdr>
            <w:top w:val="none" w:sz="0" w:space="0" w:color="auto"/>
            <w:left w:val="none" w:sz="0" w:space="0" w:color="auto"/>
            <w:bottom w:val="none" w:sz="0" w:space="0" w:color="auto"/>
            <w:right w:val="none" w:sz="0" w:space="0" w:color="auto"/>
          </w:divBdr>
        </w:div>
        <w:div w:id="1141119355">
          <w:marLeft w:val="480"/>
          <w:marRight w:val="0"/>
          <w:marTop w:val="0"/>
          <w:marBottom w:val="0"/>
          <w:divBdr>
            <w:top w:val="none" w:sz="0" w:space="0" w:color="auto"/>
            <w:left w:val="none" w:sz="0" w:space="0" w:color="auto"/>
            <w:bottom w:val="none" w:sz="0" w:space="0" w:color="auto"/>
            <w:right w:val="none" w:sz="0" w:space="0" w:color="auto"/>
          </w:divBdr>
        </w:div>
        <w:div w:id="1143498413">
          <w:marLeft w:val="480"/>
          <w:marRight w:val="0"/>
          <w:marTop w:val="0"/>
          <w:marBottom w:val="0"/>
          <w:divBdr>
            <w:top w:val="none" w:sz="0" w:space="0" w:color="auto"/>
            <w:left w:val="none" w:sz="0" w:space="0" w:color="auto"/>
            <w:bottom w:val="none" w:sz="0" w:space="0" w:color="auto"/>
            <w:right w:val="none" w:sz="0" w:space="0" w:color="auto"/>
          </w:divBdr>
        </w:div>
        <w:div w:id="1144083120">
          <w:marLeft w:val="480"/>
          <w:marRight w:val="0"/>
          <w:marTop w:val="0"/>
          <w:marBottom w:val="0"/>
          <w:divBdr>
            <w:top w:val="none" w:sz="0" w:space="0" w:color="auto"/>
            <w:left w:val="none" w:sz="0" w:space="0" w:color="auto"/>
            <w:bottom w:val="none" w:sz="0" w:space="0" w:color="auto"/>
            <w:right w:val="none" w:sz="0" w:space="0" w:color="auto"/>
          </w:divBdr>
        </w:div>
        <w:div w:id="1145200520">
          <w:marLeft w:val="480"/>
          <w:marRight w:val="0"/>
          <w:marTop w:val="0"/>
          <w:marBottom w:val="0"/>
          <w:divBdr>
            <w:top w:val="none" w:sz="0" w:space="0" w:color="auto"/>
            <w:left w:val="none" w:sz="0" w:space="0" w:color="auto"/>
            <w:bottom w:val="none" w:sz="0" w:space="0" w:color="auto"/>
            <w:right w:val="none" w:sz="0" w:space="0" w:color="auto"/>
          </w:divBdr>
        </w:div>
        <w:div w:id="1184395931">
          <w:marLeft w:val="480"/>
          <w:marRight w:val="0"/>
          <w:marTop w:val="0"/>
          <w:marBottom w:val="0"/>
          <w:divBdr>
            <w:top w:val="none" w:sz="0" w:space="0" w:color="auto"/>
            <w:left w:val="none" w:sz="0" w:space="0" w:color="auto"/>
            <w:bottom w:val="none" w:sz="0" w:space="0" w:color="auto"/>
            <w:right w:val="none" w:sz="0" w:space="0" w:color="auto"/>
          </w:divBdr>
        </w:div>
        <w:div w:id="1186559248">
          <w:marLeft w:val="480"/>
          <w:marRight w:val="0"/>
          <w:marTop w:val="0"/>
          <w:marBottom w:val="0"/>
          <w:divBdr>
            <w:top w:val="none" w:sz="0" w:space="0" w:color="auto"/>
            <w:left w:val="none" w:sz="0" w:space="0" w:color="auto"/>
            <w:bottom w:val="none" w:sz="0" w:space="0" w:color="auto"/>
            <w:right w:val="none" w:sz="0" w:space="0" w:color="auto"/>
          </w:divBdr>
        </w:div>
        <w:div w:id="1189950821">
          <w:marLeft w:val="480"/>
          <w:marRight w:val="0"/>
          <w:marTop w:val="0"/>
          <w:marBottom w:val="0"/>
          <w:divBdr>
            <w:top w:val="none" w:sz="0" w:space="0" w:color="auto"/>
            <w:left w:val="none" w:sz="0" w:space="0" w:color="auto"/>
            <w:bottom w:val="none" w:sz="0" w:space="0" w:color="auto"/>
            <w:right w:val="none" w:sz="0" w:space="0" w:color="auto"/>
          </w:divBdr>
        </w:div>
        <w:div w:id="1193765729">
          <w:marLeft w:val="480"/>
          <w:marRight w:val="0"/>
          <w:marTop w:val="0"/>
          <w:marBottom w:val="0"/>
          <w:divBdr>
            <w:top w:val="none" w:sz="0" w:space="0" w:color="auto"/>
            <w:left w:val="none" w:sz="0" w:space="0" w:color="auto"/>
            <w:bottom w:val="none" w:sz="0" w:space="0" w:color="auto"/>
            <w:right w:val="none" w:sz="0" w:space="0" w:color="auto"/>
          </w:divBdr>
        </w:div>
        <w:div w:id="1193957538">
          <w:marLeft w:val="480"/>
          <w:marRight w:val="0"/>
          <w:marTop w:val="0"/>
          <w:marBottom w:val="0"/>
          <w:divBdr>
            <w:top w:val="none" w:sz="0" w:space="0" w:color="auto"/>
            <w:left w:val="none" w:sz="0" w:space="0" w:color="auto"/>
            <w:bottom w:val="none" w:sz="0" w:space="0" w:color="auto"/>
            <w:right w:val="none" w:sz="0" w:space="0" w:color="auto"/>
          </w:divBdr>
        </w:div>
        <w:div w:id="1200242121">
          <w:marLeft w:val="480"/>
          <w:marRight w:val="0"/>
          <w:marTop w:val="0"/>
          <w:marBottom w:val="0"/>
          <w:divBdr>
            <w:top w:val="none" w:sz="0" w:space="0" w:color="auto"/>
            <w:left w:val="none" w:sz="0" w:space="0" w:color="auto"/>
            <w:bottom w:val="none" w:sz="0" w:space="0" w:color="auto"/>
            <w:right w:val="none" w:sz="0" w:space="0" w:color="auto"/>
          </w:divBdr>
        </w:div>
        <w:div w:id="1209101905">
          <w:marLeft w:val="480"/>
          <w:marRight w:val="0"/>
          <w:marTop w:val="0"/>
          <w:marBottom w:val="0"/>
          <w:divBdr>
            <w:top w:val="none" w:sz="0" w:space="0" w:color="auto"/>
            <w:left w:val="none" w:sz="0" w:space="0" w:color="auto"/>
            <w:bottom w:val="none" w:sz="0" w:space="0" w:color="auto"/>
            <w:right w:val="none" w:sz="0" w:space="0" w:color="auto"/>
          </w:divBdr>
        </w:div>
        <w:div w:id="1229920996">
          <w:marLeft w:val="480"/>
          <w:marRight w:val="0"/>
          <w:marTop w:val="0"/>
          <w:marBottom w:val="0"/>
          <w:divBdr>
            <w:top w:val="none" w:sz="0" w:space="0" w:color="auto"/>
            <w:left w:val="none" w:sz="0" w:space="0" w:color="auto"/>
            <w:bottom w:val="none" w:sz="0" w:space="0" w:color="auto"/>
            <w:right w:val="none" w:sz="0" w:space="0" w:color="auto"/>
          </w:divBdr>
        </w:div>
        <w:div w:id="1232429898">
          <w:marLeft w:val="480"/>
          <w:marRight w:val="0"/>
          <w:marTop w:val="0"/>
          <w:marBottom w:val="0"/>
          <w:divBdr>
            <w:top w:val="none" w:sz="0" w:space="0" w:color="auto"/>
            <w:left w:val="none" w:sz="0" w:space="0" w:color="auto"/>
            <w:bottom w:val="none" w:sz="0" w:space="0" w:color="auto"/>
            <w:right w:val="none" w:sz="0" w:space="0" w:color="auto"/>
          </w:divBdr>
        </w:div>
        <w:div w:id="1233614468">
          <w:marLeft w:val="480"/>
          <w:marRight w:val="0"/>
          <w:marTop w:val="0"/>
          <w:marBottom w:val="0"/>
          <w:divBdr>
            <w:top w:val="none" w:sz="0" w:space="0" w:color="auto"/>
            <w:left w:val="none" w:sz="0" w:space="0" w:color="auto"/>
            <w:bottom w:val="none" w:sz="0" w:space="0" w:color="auto"/>
            <w:right w:val="none" w:sz="0" w:space="0" w:color="auto"/>
          </w:divBdr>
        </w:div>
        <w:div w:id="1242056819">
          <w:marLeft w:val="480"/>
          <w:marRight w:val="0"/>
          <w:marTop w:val="0"/>
          <w:marBottom w:val="0"/>
          <w:divBdr>
            <w:top w:val="none" w:sz="0" w:space="0" w:color="auto"/>
            <w:left w:val="none" w:sz="0" w:space="0" w:color="auto"/>
            <w:bottom w:val="none" w:sz="0" w:space="0" w:color="auto"/>
            <w:right w:val="none" w:sz="0" w:space="0" w:color="auto"/>
          </w:divBdr>
        </w:div>
        <w:div w:id="1248804621">
          <w:marLeft w:val="480"/>
          <w:marRight w:val="0"/>
          <w:marTop w:val="0"/>
          <w:marBottom w:val="0"/>
          <w:divBdr>
            <w:top w:val="none" w:sz="0" w:space="0" w:color="auto"/>
            <w:left w:val="none" w:sz="0" w:space="0" w:color="auto"/>
            <w:bottom w:val="none" w:sz="0" w:space="0" w:color="auto"/>
            <w:right w:val="none" w:sz="0" w:space="0" w:color="auto"/>
          </w:divBdr>
        </w:div>
        <w:div w:id="1249773594">
          <w:marLeft w:val="480"/>
          <w:marRight w:val="0"/>
          <w:marTop w:val="0"/>
          <w:marBottom w:val="0"/>
          <w:divBdr>
            <w:top w:val="none" w:sz="0" w:space="0" w:color="auto"/>
            <w:left w:val="none" w:sz="0" w:space="0" w:color="auto"/>
            <w:bottom w:val="none" w:sz="0" w:space="0" w:color="auto"/>
            <w:right w:val="none" w:sz="0" w:space="0" w:color="auto"/>
          </w:divBdr>
        </w:div>
        <w:div w:id="1269972844">
          <w:marLeft w:val="480"/>
          <w:marRight w:val="0"/>
          <w:marTop w:val="0"/>
          <w:marBottom w:val="0"/>
          <w:divBdr>
            <w:top w:val="none" w:sz="0" w:space="0" w:color="auto"/>
            <w:left w:val="none" w:sz="0" w:space="0" w:color="auto"/>
            <w:bottom w:val="none" w:sz="0" w:space="0" w:color="auto"/>
            <w:right w:val="none" w:sz="0" w:space="0" w:color="auto"/>
          </w:divBdr>
        </w:div>
        <w:div w:id="1275744901">
          <w:marLeft w:val="480"/>
          <w:marRight w:val="0"/>
          <w:marTop w:val="0"/>
          <w:marBottom w:val="0"/>
          <w:divBdr>
            <w:top w:val="none" w:sz="0" w:space="0" w:color="auto"/>
            <w:left w:val="none" w:sz="0" w:space="0" w:color="auto"/>
            <w:bottom w:val="none" w:sz="0" w:space="0" w:color="auto"/>
            <w:right w:val="none" w:sz="0" w:space="0" w:color="auto"/>
          </w:divBdr>
        </w:div>
        <w:div w:id="1278371131">
          <w:marLeft w:val="480"/>
          <w:marRight w:val="0"/>
          <w:marTop w:val="0"/>
          <w:marBottom w:val="0"/>
          <w:divBdr>
            <w:top w:val="none" w:sz="0" w:space="0" w:color="auto"/>
            <w:left w:val="none" w:sz="0" w:space="0" w:color="auto"/>
            <w:bottom w:val="none" w:sz="0" w:space="0" w:color="auto"/>
            <w:right w:val="none" w:sz="0" w:space="0" w:color="auto"/>
          </w:divBdr>
        </w:div>
        <w:div w:id="1284269353">
          <w:marLeft w:val="480"/>
          <w:marRight w:val="0"/>
          <w:marTop w:val="0"/>
          <w:marBottom w:val="0"/>
          <w:divBdr>
            <w:top w:val="none" w:sz="0" w:space="0" w:color="auto"/>
            <w:left w:val="none" w:sz="0" w:space="0" w:color="auto"/>
            <w:bottom w:val="none" w:sz="0" w:space="0" w:color="auto"/>
            <w:right w:val="none" w:sz="0" w:space="0" w:color="auto"/>
          </w:divBdr>
        </w:div>
        <w:div w:id="1285424218">
          <w:marLeft w:val="480"/>
          <w:marRight w:val="0"/>
          <w:marTop w:val="0"/>
          <w:marBottom w:val="0"/>
          <w:divBdr>
            <w:top w:val="none" w:sz="0" w:space="0" w:color="auto"/>
            <w:left w:val="none" w:sz="0" w:space="0" w:color="auto"/>
            <w:bottom w:val="none" w:sz="0" w:space="0" w:color="auto"/>
            <w:right w:val="none" w:sz="0" w:space="0" w:color="auto"/>
          </w:divBdr>
        </w:div>
        <w:div w:id="1288314611">
          <w:marLeft w:val="480"/>
          <w:marRight w:val="0"/>
          <w:marTop w:val="0"/>
          <w:marBottom w:val="0"/>
          <w:divBdr>
            <w:top w:val="none" w:sz="0" w:space="0" w:color="auto"/>
            <w:left w:val="none" w:sz="0" w:space="0" w:color="auto"/>
            <w:bottom w:val="none" w:sz="0" w:space="0" w:color="auto"/>
            <w:right w:val="none" w:sz="0" w:space="0" w:color="auto"/>
          </w:divBdr>
        </w:div>
        <w:div w:id="1288465443">
          <w:marLeft w:val="480"/>
          <w:marRight w:val="0"/>
          <w:marTop w:val="0"/>
          <w:marBottom w:val="0"/>
          <w:divBdr>
            <w:top w:val="none" w:sz="0" w:space="0" w:color="auto"/>
            <w:left w:val="none" w:sz="0" w:space="0" w:color="auto"/>
            <w:bottom w:val="none" w:sz="0" w:space="0" w:color="auto"/>
            <w:right w:val="none" w:sz="0" w:space="0" w:color="auto"/>
          </w:divBdr>
        </w:div>
        <w:div w:id="1294360446">
          <w:marLeft w:val="480"/>
          <w:marRight w:val="0"/>
          <w:marTop w:val="0"/>
          <w:marBottom w:val="0"/>
          <w:divBdr>
            <w:top w:val="none" w:sz="0" w:space="0" w:color="auto"/>
            <w:left w:val="none" w:sz="0" w:space="0" w:color="auto"/>
            <w:bottom w:val="none" w:sz="0" w:space="0" w:color="auto"/>
            <w:right w:val="none" w:sz="0" w:space="0" w:color="auto"/>
          </w:divBdr>
        </w:div>
        <w:div w:id="1295059610">
          <w:marLeft w:val="480"/>
          <w:marRight w:val="0"/>
          <w:marTop w:val="0"/>
          <w:marBottom w:val="0"/>
          <w:divBdr>
            <w:top w:val="none" w:sz="0" w:space="0" w:color="auto"/>
            <w:left w:val="none" w:sz="0" w:space="0" w:color="auto"/>
            <w:bottom w:val="none" w:sz="0" w:space="0" w:color="auto"/>
            <w:right w:val="none" w:sz="0" w:space="0" w:color="auto"/>
          </w:divBdr>
        </w:div>
        <w:div w:id="1307053490">
          <w:marLeft w:val="480"/>
          <w:marRight w:val="0"/>
          <w:marTop w:val="0"/>
          <w:marBottom w:val="0"/>
          <w:divBdr>
            <w:top w:val="none" w:sz="0" w:space="0" w:color="auto"/>
            <w:left w:val="none" w:sz="0" w:space="0" w:color="auto"/>
            <w:bottom w:val="none" w:sz="0" w:space="0" w:color="auto"/>
            <w:right w:val="none" w:sz="0" w:space="0" w:color="auto"/>
          </w:divBdr>
        </w:div>
        <w:div w:id="1326591438">
          <w:marLeft w:val="480"/>
          <w:marRight w:val="0"/>
          <w:marTop w:val="0"/>
          <w:marBottom w:val="0"/>
          <w:divBdr>
            <w:top w:val="none" w:sz="0" w:space="0" w:color="auto"/>
            <w:left w:val="none" w:sz="0" w:space="0" w:color="auto"/>
            <w:bottom w:val="none" w:sz="0" w:space="0" w:color="auto"/>
            <w:right w:val="none" w:sz="0" w:space="0" w:color="auto"/>
          </w:divBdr>
        </w:div>
        <w:div w:id="1329750316">
          <w:marLeft w:val="480"/>
          <w:marRight w:val="0"/>
          <w:marTop w:val="0"/>
          <w:marBottom w:val="0"/>
          <w:divBdr>
            <w:top w:val="none" w:sz="0" w:space="0" w:color="auto"/>
            <w:left w:val="none" w:sz="0" w:space="0" w:color="auto"/>
            <w:bottom w:val="none" w:sz="0" w:space="0" w:color="auto"/>
            <w:right w:val="none" w:sz="0" w:space="0" w:color="auto"/>
          </w:divBdr>
        </w:div>
        <w:div w:id="1333558701">
          <w:marLeft w:val="480"/>
          <w:marRight w:val="0"/>
          <w:marTop w:val="0"/>
          <w:marBottom w:val="0"/>
          <w:divBdr>
            <w:top w:val="none" w:sz="0" w:space="0" w:color="auto"/>
            <w:left w:val="none" w:sz="0" w:space="0" w:color="auto"/>
            <w:bottom w:val="none" w:sz="0" w:space="0" w:color="auto"/>
            <w:right w:val="none" w:sz="0" w:space="0" w:color="auto"/>
          </w:divBdr>
        </w:div>
        <w:div w:id="1337420135">
          <w:marLeft w:val="480"/>
          <w:marRight w:val="0"/>
          <w:marTop w:val="0"/>
          <w:marBottom w:val="0"/>
          <w:divBdr>
            <w:top w:val="none" w:sz="0" w:space="0" w:color="auto"/>
            <w:left w:val="none" w:sz="0" w:space="0" w:color="auto"/>
            <w:bottom w:val="none" w:sz="0" w:space="0" w:color="auto"/>
            <w:right w:val="none" w:sz="0" w:space="0" w:color="auto"/>
          </w:divBdr>
        </w:div>
        <w:div w:id="1349523823">
          <w:marLeft w:val="480"/>
          <w:marRight w:val="0"/>
          <w:marTop w:val="0"/>
          <w:marBottom w:val="0"/>
          <w:divBdr>
            <w:top w:val="none" w:sz="0" w:space="0" w:color="auto"/>
            <w:left w:val="none" w:sz="0" w:space="0" w:color="auto"/>
            <w:bottom w:val="none" w:sz="0" w:space="0" w:color="auto"/>
            <w:right w:val="none" w:sz="0" w:space="0" w:color="auto"/>
          </w:divBdr>
        </w:div>
        <w:div w:id="1354961620">
          <w:marLeft w:val="480"/>
          <w:marRight w:val="0"/>
          <w:marTop w:val="0"/>
          <w:marBottom w:val="0"/>
          <w:divBdr>
            <w:top w:val="none" w:sz="0" w:space="0" w:color="auto"/>
            <w:left w:val="none" w:sz="0" w:space="0" w:color="auto"/>
            <w:bottom w:val="none" w:sz="0" w:space="0" w:color="auto"/>
            <w:right w:val="none" w:sz="0" w:space="0" w:color="auto"/>
          </w:divBdr>
        </w:div>
        <w:div w:id="1359814252">
          <w:marLeft w:val="480"/>
          <w:marRight w:val="0"/>
          <w:marTop w:val="0"/>
          <w:marBottom w:val="0"/>
          <w:divBdr>
            <w:top w:val="none" w:sz="0" w:space="0" w:color="auto"/>
            <w:left w:val="none" w:sz="0" w:space="0" w:color="auto"/>
            <w:bottom w:val="none" w:sz="0" w:space="0" w:color="auto"/>
            <w:right w:val="none" w:sz="0" w:space="0" w:color="auto"/>
          </w:divBdr>
        </w:div>
        <w:div w:id="1360080467">
          <w:marLeft w:val="480"/>
          <w:marRight w:val="0"/>
          <w:marTop w:val="0"/>
          <w:marBottom w:val="0"/>
          <w:divBdr>
            <w:top w:val="none" w:sz="0" w:space="0" w:color="auto"/>
            <w:left w:val="none" w:sz="0" w:space="0" w:color="auto"/>
            <w:bottom w:val="none" w:sz="0" w:space="0" w:color="auto"/>
            <w:right w:val="none" w:sz="0" w:space="0" w:color="auto"/>
          </w:divBdr>
        </w:div>
        <w:div w:id="1360466782">
          <w:marLeft w:val="480"/>
          <w:marRight w:val="0"/>
          <w:marTop w:val="0"/>
          <w:marBottom w:val="0"/>
          <w:divBdr>
            <w:top w:val="none" w:sz="0" w:space="0" w:color="auto"/>
            <w:left w:val="none" w:sz="0" w:space="0" w:color="auto"/>
            <w:bottom w:val="none" w:sz="0" w:space="0" w:color="auto"/>
            <w:right w:val="none" w:sz="0" w:space="0" w:color="auto"/>
          </w:divBdr>
        </w:div>
        <w:div w:id="1362825879">
          <w:marLeft w:val="480"/>
          <w:marRight w:val="0"/>
          <w:marTop w:val="0"/>
          <w:marBottom w:val="0"/>
          <w:divBdr>
            <w:top w:val="none" w:sz="0" w:space="0" w:color="auto"/>
            <w:left w:val="none" w:sz="0" w:space="0" w:color="auto"/>
            <w:bottom w:val="none" w:sz="0" w:space="0" w:color="auto"/>
            <w:right w:val="none" w:sz="0" w:space="0" w:color="auto"/>
          </w:divBdr>
        </w:div>
        <w:div w:id="1378309960">
          <w:marLeft w:val="480"/>
          <w:marRight w:val="0"/>
          <w:marTop w:val="0"/>
          <w:marBottom w:val="0"/>
          <w:divBdr>
            <w:top w:val="none" w:sz="0" w:space="0" w:color="auto"/>
            <w:left w:val="none" w:sz="0" w:space="0" w:color="auto"/>
            <w:bottom w:val="none" w:sz="0" w:space="0" w:color="auto"/>
            <w:right w:val="none" w:sz="0" w:space="0" w:color="auto"/>
          </w:divBdr>
        </w:div>
        <w:div w:id="1384986539">
          <w:marLeft w:val="480"/>
          <w:marRight w:val="0"/>
          <w:marTop w:val="0"/>
          <w:marBottom w:val="0"/>
          <w:divBdr>
            <w:top w:val="none" w:sz="0" w:space="0" w:color="auto"/>
            <w:left w:val="none" w:sz="0" w:space="0" w:color="auto"/>
            <w:bottom w:val="none" w:sz="0" w:space="0" w:color="auto"/>
            <w:right w:val="none" w:sz="0" w:space="0" w:color="auto"/>
          </w:divBdr>
        </w:div>
        <w:div w:id="1395352156">
          <w:marLeft w:val="480"/>
          <w:marRight w:val="0"/>
          <w:marTop w:val="0"/>
          <w:marBottom w:val="0"/>
          <w:divBdr>
            <w:top w:val="none" w:sz="0" w:space="0" w:color="auto"/>
            <w:left w:val="none" w:sz="0" w:space="0" w:color="auto"/>
            <w:bottom w:val="none" w:sz="0" w:space="0" w:color="auto"/>
            <w:right w:val="none" w:sz="0" w:space="0" w:color="auto"/>
          </w:divBdr>
        </w:div>
        <w:div w:id="1402680375">
          <w:marLeft w:val="480"/>
          <w:marRight w:val="0"/>
          <w:marTop w:val="0"/>
          <w:marBottom w:val="0"/>
          <w:divBdr>
            <w:top w:val="none" w:sz="0" w:space="0" w:color="auto"/>
            <w:left w:val="none" w:sz="0" w:space="0" w:color="auto"/>
            <w:bottom w:val="none" w:sz="0" w:space="0" w:color="auto"/>
            <w:right w:val="none" w:sz="0" w:space="0" w:color="auto"/>
          </w:divBdr>
        </w:div>
        <w:div w:id="1410151488">
          <w:marLeft w:val="480"/>
          <w:marRight w:val="0"/>
          <w:marTop w:val="0"/>
          <w:marBottom w:val="0"/>
          <w:divBdr>
            <w:top w:val="none" w:sz="0" w:space="0" w:color="auto"/>
            <w:left w:val="none" w:sz="0" w:space="0" w:color="auto"/>
            <w:bottom w:val="none" w:sz="0" w:space="0" w:color="auto"/>
            <w:right w:val="none" w:sz="0" w:space="0" w:color="auto"/>
          </w:divBdr>
        </w:div>
        <w:div w:id="1420180747">
          <w:marLeft w:val="480"/>
          <w:marRight w:val="0"/>
          <w:marTop w:val="0"/>
          <w:marBottom w:val="0"/>
          <w:divBdr>
            <w:top w:val="none" w:sz="0" w:space="0" w:color="auto"/>
            <w:left w:val="none" w:sz="0" w:space="0" w:color="auto"/>
            <w:bottom w:val="none" w:sz="0" w:space="0" w:color="auto"/>
            <w:right w:val="none" w:sz="0" w:space="0" w:color="auto"/>
          </w:divBdr>
        </w:div>
        <w:div w:id="1424952459">
          <w:marLeft w:val="480"/>
          <w:marRight w:val="0"/>
          <w:marTop w:val="0"/>
          <w:marBottom w:val="0"/>
          <w:divBdr>
            <w:top w:val="none" w:sz="0" w:space="0" w:color="auto"/>
            <w:left w:val="none" w:sz="0" w:space="0" w:color="auto"/>
            <w:bottom w:val="none" w:sz="0" w:space="0" w:color="auto"/>
            <w:right w:val="none" w:sz="0" w:space="0" w:color="auto"/>
          </w:divBdr>
        </w:div>
        <w:div w:id="1447694659">
          <w:marLeft w:val="480"/>
          <w:marRight w:val="0"/>
          <w:marTop w:val="0"/>
          <w:marBottom w:val="0"/>
          <w:divBdr>
            <w:top w:val="none" w:sz="0" w:space="0" w:color="auto"/>
            <w:left w:val="none" w:sz="0" w:space="0" w:color="auto"/>
            <w:bottom w:val="none" w:sz="0" w:space="0" w:color="auto"/>
            <w:right w:val="none" w:sz="0" w:space="0" w:color="auto"/>
          </w:divBdr>
        </w:div>
        <w:div w:id="1450007834">
          <w:marLeft w:val="480"/>
          <w:marRight w:val="0"/>
          <w:marTop w:val="0"/>
          <w:marBottom w:val="0"/>
          <w:divBdr>
            <w:top w:val="none" w:sz="0" w:space="0" w:color="auto"/>
            <w:left w:val="none" w:sz="0" w:space="0" w:color="auto"/>
            <w:bottom w:val="none" w:sz="0" w:space="0" w:color="auto"/>
            <w:right w:val="none" w:sz="0" w:space="0" w:color="auto"/>
          </w:divBdr>
        </w:div>
        <w:div w:id="1463183378">
          <w:marLeft w:val="480"/>
          <w:marRight w:val="0"/>
          <w:marTop w:val="0"/>
          <w:marBottom w:val="0"/>
          <w:divBdr>
            <w:top w:val="none" w:sz="0" w:space="0" w:color="auto"/>
            <w:left w:val="none" w:sz="0" w:space="0" w:color="auto"/>
            <w:bottom w:val="none" w:sz="0" w:space="0" w:color="auto"/>
            <w:right w:val="none" w:sz="0" w:space="0" w:color="auto"/>
          </w:divBdr>
        </w:div>
        <w:div w:id="1470244526">
          <w:marLeft w:val="480"/>
          <w:marRight w:val="0"/>
          <w:marTop w:val="0"/>
          <w:marBottom w:val="0"/>
          <w:divBdr>
            <w:top w:val="none" w:sz="0" w:space="0" w:color="auto"/>
            <w:left w:val="none" w:sz="0" w:space="0" w:color="auto"/>
            <w:bottom w:val="none" w:sz="0" w:space="0" w:color="auto"/>
            <w:right w:val="none" w:sz="0" w:space="0" w:color="auto"/>
          </w:divBdr>
        </w:div>
        <w:div w:id="1470316576">
          <w:marLeft w:val="480"/>
          <w:marRight w:val="0"/>
          <w:marTop w:val="0"/>
          <w:marBottom w:val="0"/>
          <w:divBdr>
            <w:top w:val="none" w:sz="0" w:space="0" w:color="auto"/>
            <w:left w:val="none" w:sz="0" w:space="0" w:color="auto"/>
            <w:bottom w:val="none" w:sz="0" w:space="0" w:color="auto"/>
            <w:right w:val="none" w:sz="0" w:space="0" w:color="auto"/>
          </w:divBdr>
        </w:div>
        <w:div w:id="1471749569">
          <w:marLeft w:val="480"/>
          <w:marRight w:val="0"/>
          <w:marTop w:val="0"/>
          <w:marBottom w:val="0"/>
          <w:divBdr>
            <w:top w:val="none" w:sz="0" w:space="0" w:color="auto"/>
            <w:left w:val="none" w:sz="0" w:space="0" w:color="auto"/>
            <w:bottom w:val="none" w:sz="0" w:space="0" w:color="auto"/>
            <w:right w:val="none" w:sz="0" w:space="0" w:color="auto"/>
          </w:divBdr>
        </w:div>
        <w:div w:id="1472165213">
          <w:marLeft w:val="480"/>
          <w:marRight w:val="0"/>
          <w:marTop w:val="0"/>
          <w:marBottom w:val="0"/>
          <w:divBdr>
            <w:top w:val="none" w:sz="0" w:space="0" w:color="auto"/>
            <w:left w:val="none" w:sz="0" w:space="0" w:color="auto"/>
            <w:bottom w:val="none" w:sz="0" w:space="0" w:color="auto"/>
            <w:right w:val="none" w:sz="0" w:space="0" w:color="auto"/>
          </w:divBdr>
        </w:div>
        <w:div w:id="1473330617">
          <w:marLeft w:val="480"/>
          <w:marRight w:val="0"/>
          <w:marTop w:val="0"/>
          <w:marBottom w:val="0"/>
          <w:divBdr>
            <w:top w:val="none" w:sz="0" w:space="0" w:color="auto"/>
            <w:left w:val="none" w:sz="0" w:space="0" w:color="auto"/>
            <w:bottom w:val="none" w:sz="0" w:space="0" w:color="auto"/>
            <w:right w:val="none" w:sz="0" w:space="0" w:color="auto"/>
          </w:divBdr>
        </w:div>
        <w:div w:id="1475759985">
          <w:marLeft w:val="480"/>
          <w:marRight w:val="0"/>
          <w:marTop w:val="0"/>
          <w:marBottom w:val="0"/>
          <w:divBdr>
            <w:top w:val="none" w:sz="0" w:space="0" w:color="auto"/>
            <w:left w:val="none" w:sz="0" w:space="0" w:color="auto"/>
            <w:bottom w:val="none" w:sz="0" w:space="0" w:color="auto"/>
            <w:right w:val="none" w:sz="0" w:space="0" w:color="auto"/>
          </w:divBdr>
        </w:div>
        <w:div w:id="1476874330">
          <w:marLeft w:val="480"/>
          <w:marRight w:val="0"/>
          <w:marTop w:val="0"/>
          <w:marBottom w:val="0"/>
          <w:divBdr>
            <w:top w:val="none" w:sz="0" w:space="0" w:color="auto"/>
            <w:left w:val="none" w:sz="0" w:space="0" w:color="auto"/>
            <w:bottom w:val="none" w:sz="0" w:space="0" w:color="auto"/>
            <w:right w:val="none" w:sz="0" w:space="0" w:color="auto"/>
          </w:divBdr>
        </w:div>
        <w:div w:id="1477606852">
          <w:marLeft w:val="480"/>
          <w:marRight w:val="0"/>
          <w:marTop w:val="0"/>
          <w:marBottom w:val="0"/>
          <w:divBdr>
            <w:top w:val="none" w:sz="0" w:space="0" w:color="auto"/>
            <w:left w:val="none" w:sz="0" w:space="0" w:color="auto"/>
            <w:bottom w:val="none" w:sz="0" w:space="0" w:color="auto"/>
            <w:right w:val="none" w:sz="0" w:space="0" w:color="auto"/>
          </w:divBdr>
        </w:div>
        <w:div w:id="1486892324">
          <w:marLeft w:val="480"/>
          <w:marRight w:val="0"/>
          <w:marTop w:val="0"/>
          <w:marBottom w:val="0"/>
          <w:divBdr>
            <w:top w:val="none" w:sz="0" w:space="0" w:color="auto"/>
            <w:left w:val="none" w:sz="0" w:space="0" w:color="auto"/>
            <w:bottom w:val="none" w:sz="0" w:space="0" w:color="auto"/>
            <w:right w:val="none" w:sz="0" w:space="0" w:color="auto"/>
          </w:divBdr>
        </w:div>
        <w:div w:id="1492939698">
          <w:marLeft w:val="480"/>
          <w:marRight w:val="0"/>
          <w:marTop w:val="0"/>
          <w:marBottom w:val="0"/>
          <w:divBdr>
            <w:top w:val="none" w:sz="0" w:space="0" w:color="auto"/>
            <w:left w:val="none" w:sz="0" w:space="0" w:color="auto"/>
            <w:bottom w:val="none" w:sz="0" w:space="0" w:color="auto"/>
            <w:right w:val="none" w:sz="0" w:space="0" w:color="auto"/>
          </w:divBdr>
        </w:div>
        <w:div w:id="1496802570">
          <w:marLeft w:val="480"/>
          <w:marRight w:val="0"/>
          <w:marTop w:val="0"/>
          <w:marBottom w:val="0"/>
          <w:divBdr>
            <w:top w:val="none" w:sz="0" w:space="0" w:color="auto"/>
            <w:left w:val="none" w:sz="0" w:space="0" w:color="auto"/>
            <w:bottom w:val="none" w:sz="0" w:space="0" w:color="auto"/>
            <w:right w:val="none" w:sz="0" w:space="0" w:color="auto"/>
          </w:divBdr>
        </w:div>
        <w:div w:id="1498616477">
          <w:marLeft w:val="480"/>
          <w:marRight w:val="0"/>
          <w:marTop w:val="0"/>
          <w:marBottom w:val="0"/>
          <w:divBdr>
            <w:top w:val="none" w:sz="0" w:space="0" w:color="auto"/>
            <w:left w:val="none" w:sz="0" w:space="0" w:color="auto"/>
            <w:bottom w:val="none" w:sz="0" w:space="0" w:color="auto"/>
            <w:right w:val="none" w:sz="0" w:space="0" w:color="auto"/>
          </w:divBdr>
        </w:div>
        <w:div w:id="1498643329">
          <w:marLeft w:val="480"/>
          <w:marRight w:val="0"/>
          <w:marTop w:val="0"/>
          <w:marBottom w:val="0"/>
          <w:divBdr>
            <w:top w:val="none" w:sz="0" w:space="0" w:color="auto"/>
            <w:left w:val="none" w:sz="0" w:space="0" w:color="auto"/>
            <w:bottom w:val="none" w:sz="0" w:space="0" w:color="auto"/>
            <w:right w:val="none" w:sz="0" w:space="0" w:color="auto"/>
          </w:divBdr>
        </w:div>
        <w:div w:id="1504592533">
          <w:marLeft w:val="480"/>
          <w:marRight w:val="0"/>
          <w:marTop w:val="0"/>
          <w:marBottom w:val="0"/>
          <w:divBdr>
            <w:top w:val="none" w:sz="0" w:space="0" w:color="auto"/>
            <w:left w:val="none" w:sz="0" w:space="0" w:color="auto"/>
            <w:bottom w:val="none" w:sz="0" w:space="0" w:color="auto"/>
            <w:right w:val="none" w:sz="0" w:space="0" w:color="auto"/>
          </w:divBdr>
        </w:div>
        <w:div w:id="1521819774">
          <w:marLeft w:val="480"/>
          <w:marRight w:val="0"/>
          <w:marTop w:val="0"/>
          <w:marBottom w:val="0"/>
          <w:divBdr>
            <w:top w:val="none" w:sz="0" w:space="0" w:color="auto"/>
            <w:left w:val="none" w:sz="0" w:space="0" w:color="auto"/>
            <w:bottom w:val="none" w:sz="0" w:space="0" w:color="auto"/>
            <w:right w:val="none" w:sz="0" w:space="0" w:color="auto"/>
          </w:divBdr>
        </w:div>
        <w:div w:id="1527602409">
          <w:marLeft w:val="480"/>
          <w:marRight w:val="0"/>
          <w:marTop w:val="0"/>
          <w:marBottom w:val="0"/>
          <w:divBdr>
            <w:top w:val="none" w:sz="0" w:space="0" w:color="auto"/>
            <w:left w:val="none" w:sz="0" w:space="0" w:color="auto"/>
            <w:bottom w:val="none" w:sz="0" w:space="0" w:color="auto"/>
            <w:right w:val="none" w:sz="0" w:space="0" w:color="auto"/>
          </w:divBdr>
        </w:div>
        <w:div w:id="1550653734">
          <w:marLeft w:val="480"/>
          <w:marRight w:val="0"/>
          <w:marTop w:val="0"/>
          <w:marBottom w:val="0"/>
          <w:divBdr>
            <w:top w:val="none" w:sz="0" w:space="0" w:color="auto"/>
            <w:left w:val="none" w:sz="0" w:space="0" w:color="auto"/>
            <w:bottom w:val="none" w:sz="0" w:space="0" w:color="auto"/>
            <w:right w:val="none" w:sz="0" w:space="0" w:color="auto"/>
          </w:divBdr>
        </w:div>
        <w:div w:id="1563177233">
          <w:marLeft w:val="480"/>
          <w:marRight w:val="0"/>
          <w:marTop w:val="0"/>
          <w:marBottom w:val="0"/>
          <w:divBdr>
            <w:top w:val="none" w:sz="0" w:space="0" w:color="auto"/>
            <w:left w:val="none" w:sz="0" w:space="0" w:color="auto"/>
            <w:bottom w:val="none" w:sz="0" w:space="0" w:color="auto"/>
            <w:right w:val="none" w:sz="0" w:space="0" w:color="auto"/>
          </w:divBdr>
        </w:div>
        <w:div w:id="1577979017">
          <w:marLeft w:val="480"/>
          <w:marRight w:val="0"/>
          <w:marTop w:val="0"/>
          <w:marBottom w:val="0"/>
          <w:divBdr>
            <w:top w:val="none" w:sz="0" w:space="0" w:color="auto"/>
            <w:left w:val="none" w:sz="0" w:space="0" w:color="auto"/>
            <w:bottom w:val="none" w:sz="0" w:space="0" w:color="auto"/>
            <w:right w:val="none" w:sz="0" w:space="0" w:color="auto"/>
          </w:divBdr>
        </w:div>
        <w:div w:id="1581402660">
          <w:marLeft w:val="480"/>
          <w:marRight w:val="0"/>
          <w:marTop w:val="0"/>
          <w:marBottom w:val="0"/>
          <w:divBdr>
            <w:top w:val="none" w:sz="0" w:space="0" w:color="auto"/>
            <w:left w:val="none" w:sz="0" w:space="0" w:color="auto"/>
            <w:bottom w:val="none" w:sz="0" w:space="0" w:color="auto"/>
            <w:right w:val="none" w:sz="0" w:space="0" w:color="auto"/>
          </w:divBdr>
        </w:div>
        <w:div w:id="1582060149">
          <w:marLeft w:val="480"/>
          <w:marRight w:val="0"/>
          <w:marTop w:val="0"/>
          <w:marBottom w:val="0"/>
          <w:divBdr>
            <w:top w:val="none" w:sz="0" w:space="0" w:color="auto"/>
            <w:left w:val="none" w:sz="0" w:space="0" w:color="auto"/>
            <w:bottom w:val="none" w:sz="0" w:space="0" w:color="auto"/>
            <w:right w:val="none" w:sz="0" w:space="0" w:color="auto"/>
          </w:divBdr>
        </w:div>
        <w:div w:id="1587887178">
          <w:marLeft w:val="480"/>
          <w:marRight w:val="0"/>
          <w:marTop w:val="0"/>
          <w:marBottom w:val="0"/>
          <w:divBdr>
            <w:top w:val="none" w:sz="0" w:space="0" w:color="auto"/>
            <w:left w:val="none" w:sz="0" w:space="0" w:color="auto"/>
            <w:bottom w:val="none" w:sz="0" w:space="0" w:color="auto"/>
            <w:right w:val="none" w:sz="0" w:space="0" w:color="auto"/>
          </w:divBdr>
        </w:div>
        <w:div w:id="1604846121">
          <w:marLeft w:val="480"/>
          <w:marRight w:val="0"/>
          <w:marTop w:val="0"/>
          <w:marBottom w:val="0"/>
          <w:divBdr>
            <w:top w:val="none" w:sz="0" w:space="0" w:color="auto"/>
            <w:left w:val="none" w:sz="0" w:space="0" w:color="auto"/>
            <w:bottom w:val="none" w:sz="0" w:space="0" w:color="auto"/>
            <w:right w:val="none" w:sz="0" w:space="0" w:color="auto"/>
          </w:divBdr>
        </w:div>
        <w:div w:id="1606695460">
          <w:marLeft w:val="480"/>
          <w:marRight w:val="0"/>
          <w:marTop w:val="0"/>
          <w:marBottom w:val="0"/>
          <w:divBdr>
            <w:top w:val="none" w:sz="0" w:space="0" w:color="auto"/>
            <w:left w:val="none" w:sz="0" w:space="0" w:color="auto"/>
            <w:bottom w:val="none" w:sz="0" w:space="0" w:color="auto"/>
            <w:right w:val="none" w:sz="0" w:space="0" w:color="auto"/>
          </w:divBdr>
        </w:div>
        <w:div w:id="1612008272">
          <w:marLeft w:val="480"/>
          <w:marRight w:val="0"/>
          <w:marTop w:val="0"/>
          <w:marBottom w:val="0"/>
          <w:divBdr>
            <w:top w:val="none" w:sz="0" w:space="0" w:color="auto"/>
            <w:left w:val="none" w:sz="0" w:space="0" w:color="auto"/>
            <w:bottom w:val="none" w:sz="0" w:space="0" w:color="auto"/>
            <w:right w:val="none" w:sz="0" w:space="0" w:color="auto"/>
          </w:divBdr>
        </w:div>
        <w:div w:id="1619674836">
          <w:marLeft w:val="480"/>
          <w:marRight w:val="0"/>
          <w:marTop w:val="0"/>
          <w:marBottom w:val="0"/>
          <w:divBdr>
            <w:top w:val="none" w:sz="0" w:space="0" w:color="auto"/>
            <w:left w:val="none" w:sz="0" w:space="0" w:color="auto"/>
            <w:bottom w:val="none" w:sz="0" w:space="0" w:color="auto"/>
            <w:right w:val="none" w:sz="0" w:space="0" w:color="auto"/>
          </w:divBdr>
        </w:div>
        <w:div w:id="1647468069">
          <w:marLeft w:val="480"/>
          <w:marRight w:val="0"/>
          <w:marTop w:val="0"/>
          <w:marBottom w:val="0"/>
          <w:divBdr>
            <w:top w:val="none" w:sz="0" w:space="0" w:color="auto"/>
            <w:left w:val="none" w:sz="0" w:space="0" w:color="auto"/>
            <w:bottom w:val="none" w:sz="0" w:space="0" w:color="auto"/>
            <w:right w:val="none" w:sz="0" w:space="0" w:color="auto"/>
          </w:divBdr>
        </w:div>
        <w:div w:id="1653438628">
          <w:marLeft w:val="480"/>
          <w:marRight w:val="0"/>
          <w:marTop w:val="0"/>
          <w:marBottom w:val="0"/>
          <w:divBdr>
            <w:top w:val="none" w:sz="0" w:space="0" w:color="auto"/>
            <w:left w:val="none" w:sz="0" w:space="0" w:color="auto"/>
            <w:bottom w:val="none" w:sz="0" w:space="0" w:color="auto"/>
            <w:right w:val="none" w:sz="0" w:space="0" w:color="auto"/>
          </w:divBdr>
        </w:div>
        <w:div w:id="1653633520">
          <w:marLeft w:val="480"/>
          <w:marRight w:val="0"/>
          <w:marTop w:val="0"/>
          <w:marBottom w:val="0"/>
          <w:divBdr>
            <w:top w:val="none" w:sz="0" w:space="0" w:color="auto"/>
            <w:left w:val="none" w:sz="0" w:space="0" w:color="auto"/>
            <w:bottom w:val="none" w:sz="0" w:space="0" w:color="auto"/>
            <w:right w:val="none" w:sz="0" w:space="0" w:color="auto"/>
          </w:divBdr>
        </w:div>
        <w:div w:id="1661078106">
          <w:marLeft w:val="480"/>
          <w:marRight w:val="0"/>
          <w:marTop w:val="0"/>
          <w:marBottom w:val="0"/>
          <w:divBdr>
            <w:top w:val="none" w:sz="0" w:space="0" w:color="auto"/>
            <w:left w:val="none" w:sz="0" w:space="0" w:color="auto"/>
            <w:bottom w:val="none" w:sz="0" w:space="0" w:color="auto"/>
            <w:right w:val="none" w:sz="0" w:space="0" w:color="auto"/>
          </w:divBdr>
        </w:div>
        <w:div w:id="1670718516">
          <w:marLeft w:val="480"/>
          <w:marRight w:val="0"/>
          <w:marTop w:val="0"/>
          <w:marBottom w:val="0"/>
          <w:divBdr>
            <w:top w:val="none" w:sz="0" w:space="0" w:color="auto"/>
            <w:left w:val="none" w:sz="0" w:space="0" w:color="auto"/>
            <w:bottom w:val="none" w:sz="0" w:space="0" w:color="auto"/>
            <w:right w:val="none" w:sz="0" w:space="0" w:color="auto"/>
          </w:divBdr>
        </w:div>
        <w:div w:id="1671562853">
          <w:marLeft w:val="480"/>
          <w:marRight w:val="0"/>
          <w:marTop w:val="0"/>
          <w:marBottom w:val="0"/>
          <w:divBdr>
            <w:top w:val="none" w:sz="0" w:space="0" w:color="auto"/>
            <w:left w:val="none" w:sz="0" w:space="0" w:color="auto"/>
            <w:bottom w:val="none" w:sz="0" w:space="0" w:color="auto"/>
            <w:right w:val="none" w:sz="0" w:space="0" w:color="auto"/>
          </w:divBdr>
        </w:div>
        <w:div w:id="1683820272">
          <w:marLeft w:val="480"/>
          <w:marRight w:val="0"/>
          <w:marTop w:val="0"/>
          <w:marBottom w:val="0"/>
          <w:divBdr>
            <w:top w:val="none" w:sz="0" w:space="0" w:color="auto"/>
            <w:left w:val="none" w:sz="0" w:space="0" w:color="auto"/>
            <w:bottom w:val="none" w:sz="0" w:space="0" w:color="auto"/>
            <w:right w:val="none" w:sz="0" w:space="0" w:color="auto"/>
          </w:divBdr>
        </w:div>
        <w:div w:id="1686176972">
          <w:marLeft w:val="480"/>
          <w:marRight w:val="0"/>
          <w:marTop w:val="0"/>
          <w:marBottom w:val="0"/>
          <w:divBdr>
            <w:top w:val="none" w:sz="0" w:space="0" w:color="auto"/>
            <w:left w:val="none" w:sz="0" w:space="0" w:color="auto"/>
            <w:bottom w:val="none" w:sz="0" w:space="0" w:color="auto"/>
            <w:right w:val="none" w:sz="0" w:space="0" w:color="auto"/>
          </w:divBdr>
        </w:div>
        <w:div w:id="1690057386">
          <w:marLeft w:val="480"/>
          <w:marRight w:val="0"/>
          <w:marTop w:val="0"/>
          <w:marBottom w:val="0"/>
          <w:divBdr>
            <w:top w:val="none" w:sz="0" w:space="0" w:color="auto"/>
            <w:left w:val="none" w:sz="0" w:space="0" w:color="auto"/>
            <w:bottom w:val="none" w:sz="0" w:space="0" w:color="auto"/>
            <w:right w:val="none" w:sz="0" w:space="0" w:color="auto"/>
          </w:divBdr>
        </w:div>
        <w:div w:id="1704403738">
          <w:marLeft w:val="480"/>
          <w:marRight w:val="0"/>
          <w:marTop w:val="0"/>
          <w:marBottom w:val="0"/>
          <w:divBdr>
            <w:top w:val="none" w:sz="0" w:space="0" w:color="auto"/>
            <w:left w:val="none" w:sz="0" w:space="0" w:color="auto"/>
            <w:bottom w:val="none" w:sz="0" w:space="0" w:color="auto"/>
            <w:right w:val="none" w:sz="0" w:space="0" w:color="auto"/>
          </w:divBdr>
        </w:div>
        <w:div w:id="1710564966">
          <w:marLeft w:val="480"/>
          <w:marRight w:val="0"/>
          <w:marTop w:val="0"/>
          <w:marBottom w:val="0"/>
          <w:divBdr>
            <w:top w:val="none" w:sz="0" w:space="0" w:color="auto"/>
            <w:left w:val="none" w:sz="0" w:space="0" w:color="auto"/>
            <w:bottom w:val="none" w:sz="0" w:space="0" w:color="auto"/>
            <w:right w:val="none" w:sz="0" w:space="0" w:color="auto"/>
          </w:divBdr>
        </w:div>
        <w:div w:id="1721857748">
          <w:marLeft w:val="480"/>
          <w:marRight w:val="0"/>
          <w:marTop w:val="0"/>
          <w:marBottom w:val="0"/>
          <w:divBdr>
            <w:top w:val="none" w:sz="0" w:space="0" w:color="auto"/>
            <w:left w:val="none" w:sz="0" w:space="0" w:color="auto"/>
            <w:bottom w:val="none" w:sz="0" w:space="0" w:color="auto"/>
            <w:right w:val="none" w:sz="0" w:space="0" w:color="auto"/>
          </w:divBdr>
        </w:div>
        <w:div w:id="1726366954">
          <w:marLeft w:val="480"/>
          <w:marRight w:val="0"/>
          <w:marTop w:val="0"/>
          <w:marBottom w:val="0"/>
          <w:divBdr>
            <w:top w:val="none" w:sz="0" w:space="0" w:color="auto"/>
            <w:left w:val="none" w:sz="0" w:space="0" w:color="auto"/>
            <w:bottom w:val="none" w:sz="0" w:space="0" w:color="auto"/>
            <w:right w:val="none" w:sz="0" w:space="0" w:color="auto"/>
          </w:divBdr>
        </w:div>
        <w:div w:id="1727604892">
          <w:marLeft w:val="480"/>
          <w:marRight w:val="0"/>
          <w:marTop w:val="0"/>
          <w:marBottom w:val="0"/>
          <w:divBdr>
            <w:top w:val="none" w:sz="0" w:space="0" w:color="auto"/>
            <w:left w:val="none" w:sz="0" w:space="0" w:color="auto"/>
            <w:bottom w:val="none" w:sz="0" w:space="0" w:color="auto"/>
            <w:right w:val="none" w:sz="0" w:space="0" w:color="auto"/>
          </w:divBdr>
        </w:div>
        <w:div w:id="1727993242">
          <w:marLeft w:val="480"/>
          <w:marRight w:val="0"/>
          <w:marTop w:val="0"/>
          <w:marBottom w:val="0"/>
          <w:divBdr>
            <w:top w:val="none" w:sz="0" w:space="0" w:color="auto"/>
            <w:left w:val="none" w:sz="0" w:space="0" w:color="auto"/>
            <w:bottom w:val="none" w:sz="0" w:space="0" w:color="auto"/>
            <w:right w:val="none" w:sz="0" w:space="0" w:color="auto"/>
          </w:divBdr>
        </w:div>
        <w:div w:id="1730573943">
          <w:marLeft w:val="480"/>
          <w:marRight w:val="0"/>
          <w:marTop w:val="0"/>
          <w:marBottom w:val="0"/>
          <w:divBdr>
            <w:top w:val="none" w:sz="0" w:space="0" w:color="auto"/>
            <w:left w:val="none" w:sz="0" w:space="0" w:color="auto"/>
            <w:bottom w:val="none" w:sz="0" w:space="0" w:color="auto"/>
            <w:right w:val="none" w:sz="0" w:space="0" w:color="auto"/>
          </w:divBdr>
        </w:div>
        <w:div w:id="1731266223">
          <w:marLeft w:val="480"/>
          <w:marRight w:val="0"/>
          <w:marTop w:val="0"/>
          <w:marBottom w:val="0"/>
          <w:divBdr>
            <w:top w:val="none" w:sz="0" w:space="0" w:color="auto"/>
            <w:left w:val="none" w:sz="0" w:space="0" w:color="auto"/>
            <w:bottom w:val="none" w:sz="0" w:space="0" w:color="auto"/>
            <w:right w:val="none" w:sz="0" w:space="0" w:color="auto"/>
          </w:divBdr>
        </w:div>
        <w:div w:id="1739477916">
          <w:marLeft w:val="480"/>
          <w:marRight w:val="0"/>
          <w:marTop w:val="0"/>
          <w:marBottom w:val="0"/>
          <w:divBdr>
            <w:top w:val="none" w:sz="0" w:space="0" w:color="auto"/>
            <w:left w:val="none" w:sz="0" w:space="0" w:color="auto"/>
            <w:bottom w:val="none" w:sz="0" w:space="0" w:color="auto"/>
            <w:right w:val="none" w:sz="0" w:space="0" w:color="auto"/>
          </w:divBdr>
        </w:div>
        <w:div w:id="1740245417">
          <w:marLeft w:val="480"/>
          <w:marRight w:val="0"/>
          <w:marTop w:val="0"/>
          <w:marBottom w:val="0"/>
          <w:divBdr>
            <w:top w:val="none" w:sz="0" w:space="0" w:color="auto"/>
            <w:left w:val="none" w:sz="0" w:space="0" w:color="auto"/>
            <w:bottom w:val="none" w:sz="0" w:space="0" w:color="auto"/>
            <w:right w:val="none" w:sz="0" w:space="0" w:color="auto"/>
          </w:divBdr>
        </w:div>
        <w:div w:id="1745907311">
          <w:marLeft w:val="480"/>
          <w:marRight w:val="0"/>
          <w:marTop w:val="0"/>
          <w:marBottom w:val="0"/>
          <w:divBdr>
            <w:top w:val="none" w:sz="0" w:space="0" w:color="auto"/>
            <w:left w:val="none" w:sz="0" w:space="0" w:color="auto"/>
            <w:bottom w:val="none" w:sz="0" w:space="0" w:color="auto"/>
            <w:right w:val="none" w:sz="0" w:space="0" w:color="auto"/>
          </w:divBdr>
        </w:div>
        <w:div w:id="1745952095">
          <w:marLeft w:val="480"/>
          <w:marRight w:val="0"/>
          <w:marTop w:val="0"/>
          <w:marBottom w:val="0"/>
          <w:divBdr>
            <w:top w:val="none" w:sz="0" w:space="0" w:color="auto"/>
            <w:left w:val="none" w:sz="0" w:space="0" w:color="auto"/>
            <w:bottom w:val="none" w:sz="0" w:space="0" w:color="auto"/>
            <w:right w:val="none" w:sz="0" w:space="0" w:color="auto"/>
          </w:divBdr>
        </w:div>
        <w:div w:id="1748989305">
          <w:marLeft w:val="480"/>
          <w:marRight w:val="0"/>
          <w:marTop w:val="0"/>
          <w:marBottom w:val="0"/>
          <w:divBdr>
            <w:top w:val="none" w:sz="0" w:space="0" w:color="auto"/>
            <w:left w:val="none" w:sz="0" w:space="0" w:color="auto"/>
            <w:bottom w:val="none" w:sz="0" w:space="0" w:color="auto"/>
            <w:right w:val="none" w:sz="0" w:space="0" w:color="auto"/>
          </w:divBdr>
        </w:div>
        <w:div w:id="1751581237">
          <w:marLeft w:val="480"/>
          <w:marRight w:val="0"/>
          <w:marTop w:val="0"/>
          <w:marBottom w:val="0"/>
          <w:divBdr>
            <w:top w:val="none" w:sz="0" w:space="0" w:color="auto"/>
            <w:left w:val="none" w:sz="0" w:space="0" w:color="auto"/>
            <w:bottom w:val="none" w:sz="0" w:space="0" w:color="auto"/>
            <w:right w:val="none" w:sz="0" w:space="0" w:color="auto"/>
          </w:divBdr>
        </w:div>
        <w:div w:id="1753623866">
          <w:marLeft w:val="480"/>
          <w:marRight w:val="0"/>
          <w:marTop w:val="0"/>
          <w:marBottom w:val="0"/>
          <w:divBdr>
            <w:top w:val="none" w:sz="0" w:space="0" w:color="auto"/>
            <w:left w:val="none" w:sz="0" w:space="0" w:color="auto"/>
            <w:bottom w:val="none" w:sz="0" w:space="0" w:color="auto"/>
            <w:right w:val="none" w:sz="0" w:space="0" w:color="auto"/>
          </w:divBdr>
        </w:div>
        <w:div w:id="1755782148">
          <w:marLeft w:val="480"/>
          <w:marRight w:val="0"/>
          <w:marTop w:val="0"/>
          <w:marBottom w:val="0"/>
          <w:divBdr>
            <w:top w:val="none" w:sz="0" w:space="0" w:color="auto"/>
            <w:left w:val="none" w:sz="0" w:space="0" w:color="auto"/>
            <w:bottom w:val="none" w:sz="0" w:space="0" w:color="auto"/>
            <w:right w:val="none" w:sz="0" w:space="0" w:color="auto"/>
          </w:divBdr>
        </w:div>
        <w:div w:id="1757551179">
          <w:marLeft w:val="480"/>
          <w:marRight w:val="0"/>
          <w:marTop w:val="0"/>
          <w:marBottom w:val="0"/>
          <w:divBdr>
            <w:top w:val="none" w:sz="0" w:space="0" w:color="auto"/>
            <w:left w:val="none" w:sz="0" w:space="0" w:color="auto"/>
            <w:bottom w:val="none" w:sz="0" w:space="0" w:color="auto"/>
            <w:right w:val="none" w:sz="0" w:space="0" w:color="auto"/>
          </w:divBdr>
        </w:div>
        <w:div w:id="1770078122">
          <w:marLeft w:val="480"/>
          <w:marRight w:val="0"/>
          <w:marTop w:val="0"/>
          <w:marBottom w:val="0"/>
          <w:divBdr>
            <w:top w:val="none" w:sz="0" w:space="0" w:color="auto"/>
            <w:left w:val="none" w:sz="0" w:space="0" w:color="auto"/>
            <w:bottom w:val="none" w:sz="0" w:space="0" w:color="auto"/>
            <w:right w:val="none" w:sz="0" w:space="0" w:color="auto"/>
          </w:divBdr>
        </w:div>
        <w:div w:id="1780642559">
          <w:marLeft w:val="480"/>
          <w:marRight w:val="0"/>
          <w:marTop w:val="0"/>
          <w:marBottom w:val="0"/>
          <w:divBdr>
            <w:top w:val="none" w:sz="0" w:space="0" w:color="auto"/>
            <w:left w:val="none" w:sz="0" w:space="0" w:color="auto"/>
            <w:bottom w:val="none" w:sz="0" w:space="0" w:color="auto"/>
            <w:right w:val="none" w:sz="0" w:space="0" w:color="auto"/>
          </w:divBdr>
        </w:div>
        <w:div w:id="1793668688">
          <w:marLeft w:val="480"/>
          <w:marRight w:val="0"/>
          <w:marTop w:val="0"/>
          <w:marBottom w:val="0"/>
          <w:divBdr>
            <w:top w:val="none" w:sz="0" w:space="0" w:color="auto"/>
            <w:left w:val="none" w:sz="0" w:space="0" w:color="auto"/>
            <w:bottom w:val="none" w:sz="0" w:space="0" w:color="auto"/>
            <w:right w:val="none" w:sz="0" w:space="0" w:color="auto"/>
          </w:divBdr>
        </w:div>
        <w:div w:id="1835025292">
          <w:marLeft w:val="480"/>
          <w:marRight w:val="0"/>
          <w:marTop w:val="0"/>
          <w:marBottom w:val="0"/>
          <w:divBdr>
            <w:top w:val="none" w:sz="0" w:space="0" w:color="auto"/>
            <w:left w:val="none" w:sz="0" w:space="0" w:color="auto"/>
            <w:bottom w:val="none" w:sz="0" w:space="0" w:color="auto"/>
            <w:right w:val="none" w:sz="0" w:space="0" w:color="auto"/>
          </w:divBdr>
        </w:div>
        <w:div w:id="1836871202">
          <w:marLeft w:val="480"/>
          <w:marRight w:val="0"/>
          <w:marTop w:val="0"/>
          <w:marBottom w:val="0"/>
          <w:divBdr>
            <w:top w:val="none" w:sz="0" w:space="0" w:color="auto"/>
            <w:left w:val="none" w:sz="0" w:space="0" w:color="auto"/>
            <w:bottom w:val="none" w:sz="0" w:space="0" w:color="auto"/>
            <w:right w:val="none" w:sz="0" w:space="0" w:color="auto"/>
          </w:divBdr>
        </w:div>
        <w:div w:id="1841847710">
          <w:marLeft w:val="480"/>
          <w:marRight w:val="0"/>
          <w:marTop w:val="0"/>
          <w:marBottom w:val="0"/>
          <w:divBdr>
            <w:top w:val="none" w:sz="0" w:space="0" w:color="auto"/>
            <w:left w:val="none" w:sz="0" w:space="0" w:color="auto"/>
            <w:bottom w:val="none" w:sz="0" w:space="0" w:color="auto"/>
            <w:right w:val="none" w:sz="0" w:space="0" w:color="auto"/>
          </w:divBdr>
        </w:div>
        <w:div w:id="1854102865">
          <w:marLeft w:val="480"/>
          <w:marRight w:val="0"/>
          <w:marTop w:val="0"/>
          <w:marBottom w:val="0"/>
          <w:divBdr>
            <w:top w:val="none" w:sz="0" w:space="0" w:color="auto"/>
            <w:left w:val="none" w:sz="0" w:space="0" w:color="auto"/>
            <w:bottom w:val="none" w:sz="0" w:space="0" w:color="auto"/>
            <w:right w:val="none" w:sz="0" w:space="0" w:color="auto"/>
          </w:divBdr>
        </w:div>
        <w:div w:id="1859346534">
          <w:marLeft w:val="480"/>
          <w:marRight w:val="0"/>
          <w:marTop w:val="0"/>
          <w:marBottom w:val="0"/>
          <w:divBdr>
            <w:top w:val="none" w:sz="0" w:space="0" w:color="auto"/>
            <w:left w:val="none" w:sz="0" w:space="0" w:color="auto"/>
            <w:bottom w:val="none" w:sz="0" w:space="0" w:color="auto"/>
            <w:right w:val="none" w:sz="0" w:space="0" w:color="auto"/>
          </w:divBdr>
        </w:div>
        <w:div w:id="1862625931">
          <w:marLeft w:val="480"/>
          <w:marRight w:val="0"/>
          <w:marTop w:val="0"/>
          <w:marBottom w:val="0"/>
          <w:divBdr>
            <w:top w:val="none" w:sz="0" w:space="0" w:color="auto"/>
            <w:left w:val="none" w:sz="0" w:space="0" w:color="auto"/>
            <w:bottom w:val="none" w:sz="0" w:space="0" w:color="auto"/>
            <w:right w:val="none" w:sz="0" w:space="0" w:color="auto"/>
          </w:divBdr>
        </w:div>
        <w:div w:id="1866137767">
          <w:marLeft w:val="480"/>
          <w:marRight w:val="0"/>
          <w:marTop w:val="0"/>
          <w:marBottom w:val="0"/>
          <w:divBdr>
            <w:top w:val="none" w:sz="0" w:space="0" w:color="auto"/>
            <w:left w:val="none" w:sz="0" w:space="0" w:color="auto"/>
            <w:bottom w:val="none" w:sz="0" w:space="0" w:color="auto"/>
            <w:right w:val="none" w:sz="0" w:space="0" w:color="auto"/>
          </w:divBdr>
        </w:div>
        <w:div w:id="1872693472">
          <w:marLeft w:val="480"/>
          <w:marRight w:val="0"/>
          <w:marTop w:val="0"/>
          <w:marBottom w:val="0"/>
          <w:divBdr>
            <w:top w:val="none" w:sz="0" w:space="0" w:color="auto"/>
            <w:left w:val="none" w:sz="0" w:space="0" w:color="auto"/>
            <w:bottom w:val="none" w:sz="0" w:space="0" w:color="auto"/>
            <w:right w:val="none" w:sz="0" w:space="0" w:color="auto"/>
          </w:divBdr>
        </w:div>
        <w:div w:id="1879664618">
          <w:marLeft w:val="480"/>
          <w:marRight w:val="0"/>
          <w:marTop w:val="0"/>
          <w:marBottom w:val="0"/>
          <w:divBdr>
            <w:top w:val="none" w:sz="0" w:space="0" w:color="auto"/>
            <w:left w:val="none" w:sz="0" w:space="0" w:color="auto"/>
            <w:bottom w:val="none" w:sz="0" w:space="0" w:color="auto"/>
            <w:right w:val="none" w:sz="0" w:space="0" w:color="auto"/>
          </w:divBdr>
        </w:div>
        <w:div w:id="1882743767">
          <w:marLeft w:val="480"/>
          <w:marRight w:val="0"/>
          <w:marTop w:val="0"/>
          <w:marBottom w:val="0"/>
          <w:divBdr>
            <w:top w:val="none" w:sz="0" w:space="0" w:color="auto"/>
            <w:left w:val="none" w:sz="0" w:space="0" w:color="auto"/>
            <w:bottom w:val="none" w:sz="0" w:space="0" w:color="auto"/>
            <w:right w:val="none" w:sz="0" w:space="0" w:color="auto"/>
          </w:divBdr>
        </w:div>
        <w:div w:id="1883247711">
          <w:marLeft w:val="480"/>
          <w:marRight w:val="0"/>
          <w:marTop w:val="0"/>
          <w:marBottom w:val="0"/>
          <w:divBdr>
            <w:top w:val="none" w:sz="0" w:space="0" w:color="auto"/>
            <w:left w:val="none" w:sz="0" w:space="0" w:color="auto"/>
            <w:bottom w:val="none" w:sz="0" w:space="0" w:color="auto"/>
            <w:right w:val="none" w:sz="0" w:space="0" w:color="auto"/>
          </w:divBdr>
        </w:div>
        <w:div w:id="1884830736">
          <w:marLeft w:val="480"/>
          <w:marRight w:val="0"/>
          <w:marTop w:val="0"/>
          <w:marBottom w:val="0"/>
          <w:divBdr>
            <w:top w:val="none" w:sz="0" w:space="0" w:color="auto"/>
            <w:left w:val="none" w:sz="0" w:space="0" w:color="auto"/>
            <w:bottom w:val="none" w:sz="0" w:space="0" w:color="auto"/>
            <w:right w:val="none" w:sz="0" w:space="0" w:color="auto"/>
          </w:divBdr>
        </w:div>
        <w:div w:id="1886213201">
          <w:marLeft w:val="480"/>
          <w:marRight w:val="0"/>
          <w:marTop w:val="0"/>
          <w:marBottom w:val="0"/>
          <w:divBdr>
            <w:top w:val="none" w:sz="0" w:space="0" w:color="auto"/>
            <w:left w:val="none" w:sz="0" w:space="0" w:color="auto"/>
            <w:bottom w:val="none" w:sz="0" w:space="0" w:color="auto"/>
            <w:right w:val="none" w:sz="0" w:space="0" w:color="auto"/>
          </w:divBdr>
        </w:div>
        <w:div w:id="1888495437">
          <w:marLeft w:val="480"/>
          <w:marRight w:val="0"/>
          <w:marTop w:val="0"/>
          <w:marBottom w:val="0"/>
          <w:divBdr>
            <w:top w:val="none" w:sz="0" w:space="0" w:color="auto"/>
            <w:left w:val="none" w:sz="0" w:space="0" w:color="auto"/>
            <w:bottom w:val="none" w:sz="0" w:space="0" w:color="auto"/>
            <w:right w:val="none" w:sz="0" w:space="0" w:color="auto"/>
          </w:divBdr>
        </w:div>
        <w:div w:id="1892299714">
          <w:marLeft w:val="480"/>
          <w:marRight w:val="0"/>
          <w:marTop w:val="0"/>
          <w:marBottom w:val="0"/>
          <w:divBdr>
            <w:top w:val="none" w:sz="0" w:space="0" w:color="auto"/>
            <w:left w:val="none" w:sz="0" w:space="0" w:color="auto"/>
            <w:bottom w:val="none" w:sz="0" w:space="0" w:color="auto"/>
            <w:right w:val="none" w:sz="0" w:space="0" w:color="auto"/>
          </w:divBdr>
        </w:div>
        <w:div w:id="1894348504">
          <w:marLeft w:val="480"/>
          <w:marRight w:val="0"/>
          <w:marTop w:val="0"/>
          <w:marBottom w:val="0"/>
          <w:divBdr>
            <w:top w:val="none" w:sz="0" w:space="0" w:color="auto"/>
            <w:left w:val="none" w:sz="0" w:space="0" w:color="auto"/>
            <w:bottom w:val="none" w:sz="0" w:space="0" w:color="auto"/>
            <w:right w:val="none" w:sz="0" w:space="0" w:color="auto"/>
          </w:divBdr>
        </w:div>
        <w:div w:id="1895119886">
          <w:marLeft w:val="480"/>
          <w:marRight w:val="0"/>
          <w:marTop w:val="0"/>
          <w:marBottom w:val="0"/>
          <w:divBdr>
            <w:top w:val="none" w:sz="0" w:space="0" w:color="auto"/>
            <w:left w:val="none" w:sz="0" w:space="0" w:color="auto"/>
            <w:bottom w:val="none" w:sz="0" w:space="0" w:color="auto"/>
            <w:right w:val="none" w:sz="0" w:space="0" w:color="auto"/>
          </w:divBdr>
        </w:div>
        <w:div w:id="1913200103">
          <w:marLeft w:val="480"/>
          <w:marRight w:val="0"/>
          <w:marTop w:val="0"/>
          <w:marBottom w:val="0"/>
          <w:divBdr>
            <w:top w:val="none" w:sz="0" w:space="0" w:color="auto"/>
            <w:left w:val="none" w:sz="0" w:space="0" w:color="auto"/>
            <w:bottom w:val="none" w:sz="0" w:space="0" w:color="auto"/>
            <w:right w:val="none" w:sz="0" w:space="0" w:color="auto"/>
          </w:divBdr>
        </w:div>
        <w:div w:id="1916670411">
          <w:marLeft w:val="480"/>
          <w:marRight w:val="0"/>
          <w:marTop w:val="0"/>
          <w:marBottom w:val="0"/>
          <w:divBdr>
            <w:top w:val="none" w:sz="0" w:space="0" w:color="auto"/>
            <w:left w:val="none" w:sz="0" w:space="0" w:color="auto"/>
            <w:bottom w:val="none" w:sz="0" w:space="0" w:color="auto"/>
            <w:right w:val="none" w:sz="0" w:space="0" w:color="auto"/>
          </w:divBdr>
        </w:div>
        <w:div w:id="1916818164">
          <w:marLeft w:val="480"/>
          <w:marRight w:val="0"/>
          <w:marTop w:val="0"/>
          <w:marBottom w:val="0"/>
          <w:divBdr>
            <w:top w:val="none" w:sz="0" w:space="0" w:color="auto"/>
            <w:left w:val="none" w:sz="0" w:space="0" w:color="auto"/>
            <w:bottom w:val="none" w:sz="0" w:space="0" w:color="auto"/>
            <w:right w:val="none" w:sz="0" w:space="0" w:color="auto"/>
          </w:divBdr>
        </w:div>
        <w:div w:id="1919710468">
          <w:marLeft w:val="480"/>
          <w:marRight w:val="0"/>
          <w:marTop w:val="0"/>
          <w:marBottom w:val="0"/>
          <w:divBdr>
            <w:top w:val="none" w:sz="0" w:space="0" w:color="auto"/>
            <w:left w:val="none" w:sz="0" w:space="0" w:color="auto"/>
            <w:bottom w:val="none" w:sz="0" w:space="0" w:color="auto"/>
            <w:right w:val="none" w:sz="0" w:space="0" w:color="auto"/>
          </w:divBdr>
        </w:div>
        <w:div w:id="1931157606">
          <w:marLeft w:val="480"/>
          <w:marRight w:val="0"/>
          <w:marTop w:val="0"/>
          <w:marBottom w:val="0"/>
          <w:divBdr>
            <w:top w:val="none" w:sz="0" w:space="0" w:color="auto"/>
            <w:left w:val="none" w:sz="0" w:space="0" w:color="auto"/>
            <w:bottom w:val="none" w:sz="0" w:space="0" w:color="auto"/>
            <w:right w:val="none" w:sz="0" w:space="0" w:color="auto"/>
          </w:divBdr>
        </w:div>
      </w:divsChild>
    </w:div>
    <w:div w:id="1581014572">
      <w:bodyDiv w:val="1"/>
      <w:marLeft w:val="0"/>
      <w:marRight w:val="0"/>
      <w:marTop w:val="0"/>
      <w:marBottom w:val="0"/>
      <w:divBdr>
        <w:top w:val="none" w:sz="0" w:space="0" w:color="auto"/>
        <w:left w:val="none" w:sz="0" w:space="0" w:color="auto"/>
        <w:bottom w:val="none" w:sz="0" w:space="0" w:color="auto"/>
        <w:right w:val="none" w:sz="0" w:space="0" w:color="auto"/>
      </w:divBdr>
    </w:div>
    <w:div w:id="1581063845">
      <w:bodyDiv w:val="1"/>
      <w:marLeft w:val="0"/>
      <w:marRight w:val="0"/>
      <w:marTop w:val="0"/>
      <w:marBottom w:val="0"/>
      <w:divBdr>
        <w:top w:val="none" w:sz="0" w:space="0" w:color="auto"/>
        <w:left w:val="none" w:sz="0" w:space="0" w:color="auto"/>
        <w:bottom w:val="none" w:sz="0" w:space="0" w:color="auto"/>
        <w:right w:val="none" w:sz="0" w:space="0" w:color="auto"/>
      </w:divBdr>
    </w:div>
    <w:div w:id="1581403173">
      <w:bodyDiv w:val="1"/>
      <w:marLeft w:val="0"/>
      <w:marRight w:val="0"/>
      <w:marTop w:val="0"/>
      <w:marBottom w:val="0"/>
      <w:divBdr>
        <w:top w:val="none" w:sz="0" w:space="0" w:color="auto"/>
        <w:left w:val="none" w:sz="0" w:space="0" w:color="auto"/>
        <w:bottom w:val="none" w:sz="0" w:space="0" w:color="auto"/>
        <w:right w:val="none" w:sz="0" w:space="0" w:color="auto"/>
      </w:divBdr>
    </w:div>
    <w:div w:id="1581406605">
      <w:bodyDiv w:val="1"/>
      <w:marLeft w:val="0"/>
      <w:marRight w:val="0"/>
      <w:marTop w:val="0"/>
      <w:marBottom w:val="0"/>
      <w:divBdr>
        <w:top w:val="none" w:sz="0" w:space="0" w:color="auto"/>
        <w:left w:val="none" w:sz="0" w:space="0" w:color="auto"/>
        <w:bottom w:val="none" w:sz="0" w:space="0" w:color="auto"/>
        <w:right w:val="none" w:sz="0" w:space="0" w:color="auto"/>
      </w:divBdr>
    </w:div>
    <w:div w:id="1581669917">
      <w:bodyDiv w:val="1"/>
      <w:marLeft w:val="0"/>
      <w:marRight w:val="0"/>
      <w:marTop w:val="0"/>
      <w:marBottom w:val="0"/>
      <w:divBdr>
        <w:top w:val="none" w:sz="0" w:space="0" w:color="auto"/>
        <w:left w:val="none" w:sz="0" w:space="0" w:color="auto"/>
        <w:bottom w:val="none" w:sz="0" w:space="0" w:color="auto"/>
        <w:right w:val="none" w:sz="0" w:space="0" w:color="auto"/>
      </w:divBdr>
    </w:div>
    <w:div w:id="1581720111">
      <w:bodyDiv w:val="1"/>
      <w:marLeft w:val="0"/>
      <w:marRight w:val="0"/>
      <w:marTop w:val="0"/>
      <w:marBottom w:val="0"/>
      <w:divBdr>
        <w:top w:val="none" w:sz="0" w:space="0" w:color="auto"/>
        <w:left w:val="none" w:sz="0" w:space="0" w:color="auto"/>
        <w:bottom w:val="none" w:sz="0" w:space="0" w:color="auto"/>
        <w:right w:val="none" w:sz="0" w:space="0" w:color="auto"/>
      </w:divBdr>
    </w:div>
    <w:div w:id="1581790874">
      <w:bodyDiv w:val="1"/>
      <w:marLeft w:val="0"/>
      <w:marRight w:val="0"/>
      <w:marTop w:val="0"/>
      <w:marBottom w:val="0"/>
      <w:divBdr>
        <w:top w:val="none" w:sz="0" w:space="0" w:color="auto"/>
        <w:left w:val="none" w:sz="0" w:space="0" w:color="auto"/>
        <w:bottom w:val="none" w:sz="0" w:space="0" w:color="auto"/>
        <w:right w:val="none" w:sz="0" w:space="0" w:color="auto"/>
      </w:divBdr>
    </w:div>
    <w:div w:id="1581864799">
      <w:bodyDiv w:val="1"/>
      <w:marLeft w:val="0"/>
      <w:marRight w:val="0"/>
      <w:marTop w:val="0"/>
      <w:marBottom w:val="0"/>
      <w:divBdr>
        <w:top w:val="none" w:sz="0" w:space="0" w:color="auto"/>
        <w:left w:val="none" w:sz="0" w:space="0" w:color="auto"/>
        <w:bottom w:val="none" w:sz="0" w:space="0" w:color="auto"/>
        <w:right w:val="none" w:sz="0" w:space="0" w:color="auto"/>
      </w:divBdr>
    </w:div>
    <w:div w:id="1581865371">
      <w:bodyDiv w:val="1"/>
      <w:marLeft w:val="0"/>
      <w:marRight w:val="0"/>
      <w:marTop w:val="0"/>
      <w:marBottom w:val="0"/>
      <w:divBdr>
        <w:top w:val="none" w:sz="0" w:space="0" w:color="auto"/>
        <w:left w:val="none" w:sz="0" w:space="0" w:color="auto"/>
        <w:bottom w:val="none" w:sz="0" w:space="0" w:color="auto"/>
        <w:right w:val="none" w:sz="0" w:space="0" w:color="auto"/>
      </w:divBdr>
    </w:div>
    <w:div w:id="1581910499">
      <w:bodyDiv w:val="1"/>
      <w:marLeft w:val="0"/>
      <w:marRight w:val="0"/>
      <w:marTop w:val="0"/>
      <w:marBottom w:val="0"/>
      <w:divBdr>
        <w:top w:val="none" w:sz="0" w:space="0" w:color="auto"/>
        <w:left w:val="none" w:sz="0" w:space="0" w:color="auto"/>
        <w:bottom w:val="none" w:sz="0" w:space="0" w:color="auto"/>
        <w:right w:val="none" w:sz="0" w:space="0" w:color="auto"/>
      </w:divBdr>
    </w:div>
    <w:div w:id="1581986240">
      <w:bodyDiv w:val="1"/>
      <w:marLeft w:val="0"/>
      <w:marRight w:val="0"/>
      <w:marTop w:val="0"/>
      <w:marBottom w:val="0"/>
      <w:divBdr>
        <w:top w:val="none" w:sz="0" w:space="0" w:color="auto"/>
        <w:left w:val="none" w:sz="0" w:space="0" w:color="auto"/>
        <w:bottom w:val="none" w:sz="0" w:space="0" w:color="auto"/>
        <w:right w:val="none" w:sz="0" w:space="0" w:color="auto"/>
      </w:divBdr>
    </w:div>
    <w:div w:id="1582132815">
      <w:bodyDiv w:val="1"/>
      <w:marLeft w:val="0"/>
      <w:marRight w:val="0"/>
      <w:marTop w:val="0"/>
      <w:marBottom w:val="0"/>
      <w:divBdr>
        <w:top w:val="none" w:sz="0" w:space="0" w:color="auto"/>
        <w:left w:val="none" w:sz="0" w:space="0" w:color="auto"/>
        <w:bottom w:val="none" w:sz="0" w:space="0" w:color="auto"/>
        <w:right w:val="none" w:sz="0" w:space="0" w:color="auto"/>
      </w:divBdr>
    </w:div>
    <w:div w:id="1582179874">
      <w:bodyDiv w:val="1"/>
      <w:marLeft w:val="0"/>
      <w:marRight w:val="0"/>
      <w:marTop w:val="0"/>
      <w:marBottom w:val="0"/>
      <w:divBdr>
        <w:top w:val="none" w:sz="0" w:space="0" w:color="auto"/>
        <w:left w:val="none" w:sz="0" w:space="0" w:color="auto"/>
        <w:bottom w:val="none" w:sz="0" w:space="0" w:color="auto"/>
        <w:right w:val="none" w:sz="0" w:space="0" w:color="auto"/>
      </w:divBdr>
    </w:div>
    <w:div w:id="1582254126">
      <w:bodyDiv w:val="1"/>
      <w:marLeft w:val="0"/>
      <w:marRight w:val="0"/>
      <w:marTop w:val="0"/>
      <w:marBottom w:val="0"/>
      <w:divBdr>
        <w:top w:val="none" w:sz="0" w:space="0" w:color="auto"/>
        <w:left w:val="none" w:sz="0" w:space="0" w:color="auto"/>
        <w:bottom w:val="none" w:sz="0" w:space="0" w:color="auto"/>
        <w:right w:val="none" w:sz="0" w:space="0" w:color="auto"/>
      </w:divBdr>
    </w:div>
    <w:div w:id="1582254725">
      <w:bodyDiv w:val="1"/>
      <w:marLeft w:val="0"/>
      <w:marRight w:val="0"/>
      <w:marTop w:val="0"/>
      <w:marBottom w:val="0"/>
      <w:divBdr>
        <w:top w:val="none" w:sz="0" w:space="0" w:color="auto"/>
        <w:left w:val="none" w:sz="0" w:space="0" w:color="auto"/>
        <w:bottom w:val="none" w:sz="0" w:space="0" w:color="auto"/>
        <w:right w:val="none" w:sz="0" w:space="0" w:color="auto"/>
      </w:divBdr>
    </w:div>
    <w:div w:id="1582446539">
      <w:bodyDiv w:val="1"/>
      <w:marLeft w:val="0"/>
      <w:marRight w:val="0"/>
      <w:marTop w:val="0"/>
      <w:marBottom w:val="0"/>
      <w:divBdr>
        <w:top w:val="none" w:sz="0" w:space="0" w:color="auto"/>
        <w:left w:val="none" w:sz="0" w:space="0" w:color="auto"/>
        <w:bottom w:val="none" w:sz="0" w:space="0" w:color="auto"/>
        <w:right w:val="none" w:sz="0" w:space="0" w:color="auto"/>
      </w:divBdr>
    </w:div>
    <w:div w:id="1582448878">
      <w:bodyDiv w:val="1"/>
      <w:marLeft w:val="0"/>
      <w:marRight w:val="0"/>
      <w:marTop w:val="0"/>
      <w:marBottom w:val="0"/>
      <w:divBdr>
        <w:top w:val="none" w:sz="0" w:space="0" w:color="auto"/>
        <w:left w:val="none" w:sz="0" w:space="0" w:color="auto"/>
        <w:bottom w:val="none" w:sz="0" w:space="0" w:color="auto"/>
        <w:right w:val="none" w:sz="0" w:space="0" w:color="auto"/>
      </w:divBdr>
    </w:div>
    <w:div w:id="1582714388">
      <w:bodyDiv w:val="1"/>
      <w:marLeft w:val="0"/>
      <w:marRight w:val="0"/>
      <w:marTop w:val="0"/>
      <w:marBottom w:val="0"/>
      <w:divBdr>
        <w:top w:val="none" w:sz="0" w:space="0" w:color="auto"/>
        <w:left w:val="none" w:sz="0" w:space="0" w:color="auto"/>
        <w:bottom w:val="none" w:sz="0" w:space="0" w:color="auto"/>
        <w:right w:val="none" w:sz="0" w:space="0" w:color="auto"/>
      </w:divBdr>
    </w:div>
    <w:div w:id="1582762385">
      <w:bodyDiv w:val="1"/>
      <w:marLeft w:val="0"/>
      <w:marRight w:val="0"/>
      <w:marTop w:val="0"/>
      <w:marBottom w:val="0"/>
      <w:divBdr>
        <w:top w:val="none" w:sz="0" w:space="0" w:color="auto"/>
        <w:left w:val="none" w:sz="0" w:space="0" w:color="auto"/>
        <w:bottom w:val="none" w:sz="0" w:space="0" w:color="auto"/>
        <w:right w:val="none" w:sz="0" w:space="0" w:color="auto"/>
      </w:divBdr>
    </w:div>
    <w:div w:id="1582830087">
      <w:bodyDiv w:val="1"/>
      <w:marLeft w:val="0"/>
      <w:marRight w:val="0"/>
      <w:marTop w:val="0"/>
      <w:marBottom w:val="0"/>
      <w:divBdr>
        <w:top w:val="none" w:sz="0" w:space="0" w:color="auto"/>
        <w:left w:val="none" w:sz="0" w:space="0" w:color="auto"/>
        <w:bottom w:val="none" w:sz="0" w:space="0" w:color="auto"/>
        <w:right w:val="none" w:sz="0" w:space="0" w:color="auto"/>
      </w:divBdr>
    </w:div>
    <w:div w:id="1582905415">
      <w:bodyDiv w:val="1"/>
      <w:marLeft w:val="0"/>
      <w:marRight w:val="0"/>
      <w:marTop w:val="0"/>
      <w:marBottom w:val="0"/>
      <w:divBdr>
        <w:top w:val="none" w:sz="0" w:space="0" w:color="auto"/>
        <w:left w:val="none" w:sz="0" w:space="0" w:color="auto"/>
        <w:bottom w:val="none" w:sz="0" w:space="0" w:color="auto"/>
        <w:right w:val="none" w:sz="0" w:space="0" w:color="auto"/>
      </w:divBdr>
    </w:div>
    <w:div w:id="1582911541">
      <w:bodyDiv w:val="1"/>
      <w:marLeft w:val="0"/>
      <w:marRight w:val="0"/>
      <w:marTop w:val="0"/>
      <w:marBottom w:val="0"/>
      <w:divBdr>
        <w:top w:val="none" w:sz="0" w:space="0" w:color="auto"/>
        <w:left w:val="none" w:sz="0" w:space="0" w:color="auto"/>
        <w:bottom w:val="none" w:sz="0" w:space="0" w:color="auto"/>
        <w:right w:val="none" w:sz="0" w:space="0" w:color="auto"/>
      </w:divBdr>
    </w:div>
    <w:div w:id="1583176290">
      <w:bodyDiv w:val="1"/>
      <w:marLeft w:val="0"/>
      <w:marRight w:val="0"/>
      <w:marTop w:val="0"/>
      <w:marBottom w:val="0"/>
      <w:divBdr>
        <w:top w:val="none" w:sz="0" w:space="0" w:color="auto"/>
        <w:left w:val="none" w:sz="0" w:space="0" w:color="auto"/>
        <w:bottom w:val="none" w:sz="0" w:space="0" w:color="auto"/>
        <w:right w:val="none" w:sz="0" w:space="0" w:color="auto"/>
      </w:divBdr>
    </w:div>
    <w:div w:id="1583219026">
      <w:bodyDiv w:val="1"/>
      <w:marLeft w:val="0"/>
      <w:marRight w:val="0"/>
      <w:marTop w:val="0"/>
      <w:marBottom w:val="0"/>
      <w:divBdr>
        <w:top w:val="none" w:sz="0" w:space="0" w:color="auto"/>
        <w:left w:val="none" w:sz="0" w:space="0" w:color="auto"/>
        <w:bottom w:val="none" w:sz="0" w:space="0" w:color="auto"/>
        <w:right w:val="none" w:sz="0" w:space="0" w:color="auto"/>
      </w:divBdr>
    </w:div>
    <w:div w:id="1583292056">
      <w:bodyDiv w:val="1"/>
      <w:marLeft w:val="0"/>
      <w:marRight w:val="0"/>
      <w:marTop w:val="0"/>
      <w:marBottom w:val="0"/>
      <w:divBdr>
        <w:top w:val="none" w:sz="0" w:space="0" w:color="auto"/>
        <w:left w:val="none" w:sz="0" w:space="0" w:color="auto"/>
        <w:bottom w:val="none" w:sz="0" w:space="0" w:color="auto"/>
        <w:right w:val="none" w:sz="0" w:space="0" w:color="auto"/>
      </w:divBdr>
    </w:div>
    <w:div w:id="1583293144">
      <w:bodyDiv w:val="1"/>
      <w:marLeft w:val="0"/>
      <w:marRight w:val="0"/>
      <w:marTop w:val="0"/>
      <w:marBottom w:val="0"/>
      <w:divBdr>
        <w:top w:val="none" w:sz="0" w:space="0" w:color="auto"/>
        <w:left w:val="none" w:sz="0" w:space="0" w:color="auto"/>
        <w:bottom w:val="none" w:sz="0" w:space="0" w:color="auto"/>
        <w:right w:val="none" w:sz="0" w:space="0" w:color="auto"/>
      </w:divBdr>
    </w:div>
    <w:div w:id="1583295784">
      <w:bodyDiv w:val="1"/>
      <w:marLeft w:val="0"/>
      <w:marRight w:val="0"/>
      <w:marTop w:val="0"/>
      <w:marBottom w:val="0"/>
      <w:divBdr>
        <w:top w:val="none" w:sz="0" w:space="0" w:color="auto"/>
        <w:left w:val="none" w:sz="0" w:space="0" w:color="auto"/>
        <w:bottom w:val="none" w:sz="0" w:space="0" w:color="auto"/>
        <w:right w:val="none" w:sz="0" w:space="0" w:color="auto"/>
      </w:divBdr>
    </w:div>
    <w:div w:id="1583299288">
      <w:bodyDiv w:val="1"/>
      <w:marLeft w:val="0"/>
      <w:marRight w:val="0"/>
      <w:marTop w:val="0"/>
      <w:marBottom w:val="0"/>
      <w:divBdr>
        <w:top w:val="none" w:sz="0" w:space="0" w:color="auto"/>
        <w:left w:val="none" w:sz="0" w:space="0" w:color="auto"/>
        <w:bottom w:val="none" w:sz="0" w:space="0" w:color="auto"/>
        <w:right w:val="none" w:sz="0" w:space="0" w:color="auto"/>
      </w:divBdr>
    </w:div>
    <w:div w:id="1583489665">
      <w:bodyDiv w:val="1"/>
      <w:marLeft w:val="0"/>
      <w:marRight w:val="0"/>
      <w:marTop w:val="0"/>
      <w:marBottom w:val="0"/>
      <w:divBdr>
        <w:top w:val="none" w:sz="0" w:space="0" w:color="auto"/>
        <w:left w:val="none" w:sz="0" w:space="0" w:color="auto"/>
        <w:bottom w:val="none" w:sz="0" w:space="0" w:color="auto"/>
        <w:right w:val="none" w:sz="0" w:space="0" w:color="auto"/>
      </w:divBdr>
    </w:div>
    <w:div w:id="1583638316">
      <w:bodyDiv w:val="1"/>
      <w:marLeft w:val="0"/>
      <w:marRight w:val="0"/>
      <w:marTop w:val="0"/>
      <w:marBottom w:val="0"/>
      <w:divBdr>
        <w:top w:val="none" w:sz="0" w:space="0" w:color="auto"/>
        <w:left w:val="none" w:sz="0" w:space="0" w:color="auto"/>
        <w:bottom w:val="none" w:sz="0" w:space="0" w:color="auto"/>
        <w:right w:val="none" w:sz="0" w:space="0" w:color="auto"/>
      </w:divBdr>
    </w:div>
    <w:div w:id="1583638320">
      <w:bodyDiv w:val="1"/>
      <w:marLeft w:val="0"/>
      <w:marRight w:val="0"/>
      <w:marTop w:val="0"/>
      <w:marBottom w:val="0"/>
      <w:divBdr>
        <w:top w:val="none" w:sz="0" w:space="0" w:color="auto"/>
        <w:left w:val="none" w:sz="0" w:space="0" w:color="auto"/>
        <w:bottom w:val="none" w:sz="0" w:space="0" w:color="auto"/>
        <w:right w:val="none" w:sz="0" w:space="0" w:color="auto"/>
      </w:divBdr>
    </w:div>
    <w:div w:id="1583638810">
      <w:bodyDiv w:val="1"/>
      <w:marLeft w:val="0"/>
      <w:marRight w:val="0"/>
      <w:marTop w:val="0"/>
      <w:marBottom w:val="0"/>
      <w:divBdr>
        <w:top w:val="none" w:sz="0" w:space="0" w:color="auto"/>
        <w:left w:val="none" w:sz="0" w:space="0" w:color="auto"/>
        <w:bottom w:val="none" w:sz="0" w:space="0" w:color="auto"/>
        <w:right w:val="none" w:sz="0" w:space="0" w:color="auto"/>
      </w:divBdr>
    </w:div>
    <w:div w:id="1583682877">
      <w:bodyDiv w:val="1"/>
      <w:marLeft w:val="0"/>
      <w:marRight w:val="0"/>
      <w:marTop w:val="0"/>
      <w:marBottom w:val="0"/>
      <w:divBdr>
        <w:top w:val="none" w:sz="0" w:space="0" w:color="auto"/>
        <w:left w:val="none" w:sz="0" w:space="0" w:color="auto"/>
        <w:bottom w:val="none" w:sz="0" w:space="0" w:color="auto"/>
        <w:right w:val="none" w:sz="0" w:space="0" w:color="auto"/>
      </w:divBdr>
    </w:div>
    <w:div w:id="1583684460">
      <w:bodyDiv w:val="1"/>
      <w:marLeft w:val="0"/>
      <w:marRight w:val="0"/>
      <w:marTop w:val="0"/>
      <w:marBottom w:val="0"/>
      <w:divBdr>
        <w:top w:val="none" w:sz="0" w:space="0" w:color="auto"/>
        <w:left w:val="none" w:sz="0" w:space="0" w:color="auto"/>
        <w:bottom w:val="none" w:sz="0" w:space="0" w:color="auto"/>
        <w:right w:val="none" w:sz="0" w:space="0" w:color="auto"/>
      </w:divBdr>
    </w:div>
    <w:div w:id="1583830902">
      <w:bodyDiv w:val="1"/>
      <w:marLeft w:val="0"/>
      <w:marRight w:val="0"/>
      <w:marTop w:val="0"/>
      <w:marBottom w:val="0"/>
      <w:divBdr>
        <w:top w:val="none" w:sz="0" w:space="0" w:color="auto"/>
        <w:left w:val="none" w:sz="0" w:space="0" w:color="auto"/>
        <w:bottom w:val="none" w:sz="0" w:space="0" w:color="auto"/>
        <w:right w:val="none" w:sz="0" w:space="0" w:color="auto"/>
      </w:divBdr>
    </w:div>
    <w:div w:id="1583951393">
      <w:bodyDiv w:val="1"/>
      <w:marLeft w:val="0"/>
      <w:marRight w:val="0"/>
      <w:marTop w:val="0"/>
      <w:marBottom w:val="0"/>
      <w:divBdr>
        <w:top w:val="none" w:sz="0" w:space="0" w:color="auto"/>
        <w:left w:val="none" w:sz="0" w:space="0" w:color="auto"/>
        <w:bottom w:val="none" w:sz="0" w:space="0" w:color="auto"/>
        <w:right w:val="none" w:sz="0" w:space="0" w:color="auto"/>
      </w:divBdr>
    </w:div>
    <w:div w:id="1584022393">
      <w:bodyDiv w:val="1"/>
      <w:marLeft w:val="0"/>
      <w:marRight w:val="0"/>
      <w:marTop w:val="0"/>
      <w:marBottom w:val="0"/>
      <w:divBdr>
        <w:top w:val="none" w:sz="0" w:space="0" w:color="auto"/>
        <w:left w:val="none" w:sz="0" w:space="0" w:color="auto"/>
        <w:bottom w:val="none" w:sz="0" w:space="0" w:color="auto"/>
        <w:right w:val="none" w:sz="0" w:space="0" w:color="auto"/>
      </w:divBdr>
    </w:div>
    <w:div w:id="1584072492">
      <w:bodyDiv w:val="1"/>
      <w:marLeft w:val="0"/>
      <w:marRight w:val="0"/>
      <w:marTop w:val="0"/>
      <w:marBottom w:val="0"/>
      <w:divBdr>
        <w:top w:val="none" w:sz="0" w:space="0" w:color="auto"/>
        <w:left w:val="none" w:sz="0" w:space="0" w:color="auto"/>
        <w:bottom w:val="none" w:sz="0" w:space="0" w:color="auto"/>
        <w:right w:val="none" w:sz="0" w:space="0" w:color="auto"/>
      </w:divBdr>
    </w:div>
    <w:div w:id="1584072793">
      <w:bodyDiv w:val="1"/>
      <w:marLeft w:val="0"/>
      <w:marRight w:val="0"/>
      <w:marTop w:val="0"/>
      <w:marBottom w:val="0"/>
      <w:divBdr>
        <w:top w:val="none" w:sz="0" w:space="0" w:color="auto"/>
        <w:left w:val="none" w:sz="0" w:space="0" w:color="auto"/>
        <w:bottom w:val="none" w:sz="0" w:space="0" w:color="auto"/>
        <w:right w:val="none" w:sz="0" w:space="0" w:color="auto"/>
      </w:divBdr>
    </w:div>
    <w:div w:id="1584073011">
      <w:bodyDiv w:val="1"/>
      <w:marLeft w:val="0"/>
      <w:marRight w:val="0"/>
      <w:marTop w:val="0"/>
      <w:marBottom w:val="0"/>
      <w:divBdr>
        <w:top w:val="none" w:sz="0" w:space="0" w:color="auto"/>
        <w:left w:val="none" w:sz="0" w:space="0" w:color="auto"/>
        <w:bottom w:val="none" w:sz="0" w:space="0" w:color="auto"/>
        <w:right w:val="none" w:sz="0" w:space="0" w:color="auto"/>
      </w:divBdr>
    </w:div>
    <w:div w:id="1584219861">
      <w:bodyDiv w:val="1"/>
      <w:marLeft w:val="0"/>
      <w:marRight w:val="0"/>
      <w:marTop w:val="0"/>
      <w:marBottom w:val="0"/>
      <w:divBdr>
        <w:top w:val="none" w:sz="0" w:space="0" w:color="auto"/>
        <w:left w:val="none" w:sz="0" w:space="0" w:color="auto"/>
        <w:bottom w:val="none" w:sz="0" w:space="0" w:color="auto"/>
        <w:right w:val="none" w:sz="0" w:space="0" w:color="auto"/>
      </w:divBdr>
    </w:div>
    <w:div w:id="1584222049">
      <w:bodyDiv w:val="1"/>
      <w:marLeft w:val="0"/>
      <w:marRight w:val="0"/>
      <w:marTop w:val="0"/>
      <w:marBottom w:val="0"/>
      <w:divBdr>
        <w:top w:val="none" w:sz="0" w:space="0" w:color="auto"/>
        <w:left w:val="none" w:sz="0" w:space="0" w:color="auto"/>
        <w:bottom w:val="none" w:sz="0" w:space="0" w:color="auto"/>
        <w:right w:val="none" w:sz="0" w:space="0" w:color="auto"/>
      </w:divBdr>
    </w:div>
    <w:div w:id="1584223660">
      <w:bodyDiv w:val="1"/>
      <w:marLeft w:val="0"/>
      <w:marRight w:val="0"/>
      <w:marTop w:val="0"/>
      <w:marBottom w:val="0"/>
      <w:divBdr>
        <w:top w:val="none" w:sz="0" w:space="0" w:color="auto"/>
        <w:left w:val="none" w:sz="0" w:space="0" w:color="auto"/>
        <w:bottom w:val="none" w:sz="0" w:space="0" w:color="auto"/>
        <w:right w:val="none" w:sz="0" w:space="0" w:color="auto"/>
      </w:divBdr>
    </w:div>
    <w:div w:id="1584409324">
      <w:bodyDiv w:val="1"/>
      <w:marLeft w:val="0"/>
      <w:marRight w:val="0"/>
      <w:marTop w:val="0"/>
      <w:marBottom w:val="0"/>
      <w:divBdr>
        <w:top w:val="none" w:sz="0" w:space="0" w:color="auto"/>
        <w:left w:val="none" w:sz="0" w:space="0" w:color="auto"/>
        <w:bottom w:val="none" w:sz="0" w:space="0" w:color="auto"/>
        <w:right w:val="none" w:sz="0" w:space="0" w:color="auto"/>
      </w:divBdr>
    </w:div>
    <w:div w:id="1584483496">
      <w:bodyDiv w:val="1"/>
      <w:marLeft w:val="0"/>
      <w:marRight w:val="0"/>
      <w:marTop w:val="0"/>
      <w:marBottom w:val="0"/>
      <w:divBdr>
        <w:top w:val="none" w:sz="0" w:space="0" w:color="auto"/>
        <w:left w:val="none" w:sz="0" w:space="0" w:color="auto"/>
        <w:bottom w:val="none" w:sz="0" w:space="0" w:color="auto"/>
        <w:right w:val="none" w:sz="0" w:space="0" w:color="auto"/>
      </w:divBdr>
    </w:div>
    <w:div w:id="1584799758">
      <w:bodyDiv w:val="1"/>
      <w:marLeft w:val="0"/>
      <w:marRight w:val="0"/>
      <w:marTop w:val="0"/>
      <w:marBottom w:val="0"/>
      <w:divBdr>
        <w:top w:val="none" w:sz="0" w:space="0" w:color="auto"/>
        <w:left w:val="none" w:sz="0" w:space="0" w:color="auto"/>
        <w:bottom w:val="none" w:sz="0" w:space="0" w:color="auto"/>
        <w:right w:val="none" w:sz="0" w:space="0" w:color="auto"/>
      </w:divBdr>
    </w:div>
    <w:div w:id="1584950566">
      <w:bodyDiv w:val="1"/>
      <w:marLeft w:val="0"/>
      <w:marRight w:val="0"/>
      <w:marTop w:val="0"/>
      <w:marBottom w:val="0"/>
      <w:divBdr>
        <w:top w:val="none" w:sz="0" w:space="0" w:color="auto"/>
        <w:left w:val="none" w:sz="0" w:space="0" w:color="auto"/>
        <w:bottom w:val="none" w:sz="0" w:space="0" w:color="auto"/>
        <w:right w:val="none" w:sz="0" w:space="0" w:color="auto"/>
      </w:divBdr>
    </w:div>
    <w:div w:id="1584989405">
      <w:bodyDiv w:val="1"/>
      <w:marLeft w:val="0"/>
      <w:marRight w:val="0"/>
      <w:marTop w:val="0"/>
      <w:marBottom w:val="0"/>
      <w:divBdr>
        <w:top w:val="none" w:sz="0" w:space="0" w:color="auto"/>
        <w:left w:val="none" w:sz="0" w:space="0" w:color="auto"/>
        <w:bottom w:val="none" w:sz="0" w:space="0" w:color="auto"/>
        <w:right w:val="none" w:sz="0" w:space="0" w:color="auto"/>
      </w:divBdr>
    </w:div>
    <w:div w:id="1584992746">
      <w:bodyDiv w:val="1"/>
      <w:marLeft w:val="0"/>
      <w:marRight w:val="0"/>
      <w:marTop w:val="0"/>
      <w:marBottom w:val="0"/>
      <w:divBdr>
        <w:top w:val="none" w:sz="0" w:space="0" w:color="auto"/>
        <w:left w:val="none" w:sz="0" w:space="0" w:color="auto"/>
        <w:bottom w:val="none" w:sz="0" w:space="0" w:color="auto"/>
        <w:right w:val="none" w:sz="0" w:space="0" w:color="auto"/>
      </w:divBdr>
    </w:div>
    <w:div w:id="1584995797">
      <w:bodyDiv w:val="1"/>
      <w:marLeft w:val="0"/>
      <w:marRight w:val="0"/>
      <w:marTop w:val="0"/>
      <w:marBottom w:val="0"/>
      <w:divBdr>
        <w:top w:val="none" w:sz="0" w:space="0" w:color="auto"/>
        <w:left w:val="none" w:sz="0" w:space="0" w:color="auto"/>
        <w:bottom w:val="none" w:sz="0" w:space="0" w:color="auto"/>
        <w:right w:val="none" w:sz="0" w:space="0" w:color="auto"/>
      </w:divBdr>
    </w:div>
    <w:div w:id="1584996406">
      <w:bodyDiv w:val="1"/>
      <w:marLeft w:val="0"/>
      <w:marRight w:val="0"/>
      <w:marTop w:val="0"/>
      <w:marBottom w:val="0"/>
      <w:divBdr>
        <w:top w:val="none" w:sz="0" w:space="0" w:color="auto"/>
        <w:left w:val="none" w:sz="0" w:space="0" w:color="auto"/>
        <w:bottom w:val="none" w:sz="0" w:space="0" w:color="auto"/>
        <w:right w:val="none" w:sz="0" w:space="0" w:color="auto"/>
      </w:divBdr>
    </w:div>
    <w:div w:id="1585072357">
      <w:bodyDiv w:val="1"/>
      <w:marLeft w:val="0"/>
      <w:marRight w:val="0"/>
      <w:marTop w:val="0"/>
      <w:marBottom w:val="0"/>
      <w:divBdr>
        <w:top w:val="none" w:sz="0" w:space="0" w:color="auto"/>
        <w:left w:val="none" w:sz="0" w:space="0" w:color="auto"/>
        <w:bottom w:val="none" w:sz="0" w:space="0" w:color="auto"/>
        <w:right w:val="none" w:sz="0" w:space="0" w:color="auto"/>
      </w:divBdr>
    </w:div>
    <w:div w:id="1585334102">
      <w:bodyDiv w:val="1"/>
      <w:marLeft w:val="0"/>
      <w:marRight w:val="0"/>
      <w:marTop w:val="0"/>
      <w:marBottom w:val="0"/>
      <w:divBdr>
        <w:top w:val="none" w:sz="0" w:space="0" w:color="auto"/>
        <w:left w:val="none" w:sz="0" w:space="0" w:color="auto"/>
        <w:bottom w:val="none" w:sz="0" w:space="0" w:color="auto"/>
        <w:right w:val="none" w:sz="0" w:space="0" w:color="auto"/>
      </w:divBdr>
    </w:div>
    <w:div w:id="1585452853">
      <w:bodyDiv w:val="1"/>
      <w:marLeft w:val="0"/>
      <w:marRight w:val="0"/>
      <w:marTop w:val="0"/>
      <w:marBottom w:val="0"/>
      <w:divBdr>
        <w:top w:val="none" w:sz="0" w:space="0" w:color="auto"/>
        <w:left w:val="none" w:sz="0" w:space="0" w:color="auto"/>
        <w:bottom w:val="none" w:sz="0" w:space="0" w:color="auto"/>
        <w:right w:val="none" w:sz="0" w:space="0" w:color="auto"/>
      </w:divBdr>
    </w:div>
    <w:div w:id="1585528169">
      <w:bodyDiv w:val="1"/>
      <w:marLeft w:val="0"/>
      <w:marRight w:val="0"/>
      <w:marTop w:val="0"/>
      <w:marBottom w:val="0"/>
      <w:divBdr>
        <w:top w:val="none" w:sz="0" w:space="0" w:color="auto"/>
        <w:left w:val="none" w:sz="0" w:space="0" w:color="auto"/>
        <w:bottom w:val="none" w:sz="0" w:space="0" w:color="auto"/>
        <w:right w:val="none" w:sz="0" w:space="0" w:color="auto"/>
      </w:divBdr>
    </w:div>
    <w:div w:id="1585528902">
      <w:bodyDiv w:val="1"/>
      <w:marLeft w:val="0"/>
      <w:marRight w:val="0"/>
      <w:marTop w:val="0"/>
      <w:marBottom w:val="0"/>
      <w:divBdr>
        <w:top w:val="none" w:sz="0" w:space="0" w:color="auto"/>
        <w:left w:val="none" w:sz="0" w:space="0" w:color="auto"/>
        <w:bottom w:val="none" w:sz="0" w:space="0" w:color="auto"/>
        <w:right w:val="none" w:sz="0" w:space="0" w:color="auto"/>
      </w:divBdr>
    </w:div>
    <w:div w:id="1585719453">
      <w:bodyDiv w:val="1"/>
      <w:marLeft w:val="0"/>
      <w:marRight w:val="0"/>
      <w:marTop w:val="0"/>
      <w:marBottom w:val="0"/>
      <w:divBdr>
        <w:top w:val="none" w:sz="0" w:space="0" w:color="auto"/>
        <w:left w:val="none" w:sz="0" w:space="0" w:color="auto"/>
        <w:bottom w:val="none" w:sz="0" w:space="0" w:color="auto"/>
        <w:right w:val="none" w:sz="0" w:space="0" w:color="auto"/>
      </w:divBdr>
    </w:div>
    <w:div w:id="1585913676">
      <w:bodyDiv w:val="1"/>
      <w:marLeft w:val="0"/>
      <w:marRight w:val="0"/>
      <w:marTop w:val="0"/>
      <w:marBottom w:val="0"/>
      <w:divBdr>
        <w:top w:val="none" w:sz="0" w:space="0" w:color="auto"/>
        <w:left w:val="none" w:sz="0" w:space="0" w:color="auto"/>
        <w:bottom w:val="none" w:sz="0" w:space="0" w:color="auto"/>
        <w:right w:val="none" w:sz="0" w:space="0" w:color="auto"/>
      </w:divBdr>
    </w:div>
    <w:div w:id="1585915933">
      <w:bodyDiv w:val="1"/>
      <w:marLeft w:val="0"/>
      <w:marRight w:val="0"/>
      <w:marTop w:val="0"/>
      <w:marBottom w:val="0"/>
      <w:divBdr>
        <w:top w:val="none" w:sz="0" w:space="0" w:color="auto"/>
        <w:left w:val="none" w:sz="0" w:space="0" w:color="auto"/>
        <w:bottom w:val="none" w:sz="0" w:space="0" w:color="auto"/>
        <w:right w:val="none" w:sz="0" w:space="0" w:color="auto"/>
      </w:divBdr>
    </w:div>
    <w:div w:id="1585988954">
      <w:bodyDiv w:val="1"/>
      <w:marLeft w:val="0"/>
      <w:marRight w:val="0"/>
      <w:marTop w:val="0"/>
      <w:marBottom w:val="0"/>
      <w:divBdr>
        <w:top w:val="none" w:sz="0" w:space="0" w:color="auto"/>
        <w:left w:val="none" w:sz="0" w:space="0" w:color="auto"/>
        <w:bottom w:val="none" w:sz="0" w:space="0" w:color="auto"/>
        <w:right w:val="none" w:sz="0" w:space="0" w:color="auto"/>
      </w:divBdr>
    </w:div>
    <w:div w:id="1585992482">
      <w:bodyDiv w:val="1"/>
      <w:marLeft w:val="0"/>
      <w:marRight w:val="0"/>
      <w:marTop w:val="0"/>
      <w:marBottom w:val="0"/>
      <w:divBdr>
        <w:top w:val="none" w:sz="0" w:space="0" w:color="auto"/>
        <w:left w:val="none" w:sz="0" w:space="0" w:color="auto"/>
        <w:bottom w:val="none" w:sz="0" w:space="0" w:color="auto"/>
        <w:right w:val="none" w:sz="0" w:space="0" w:color="auto"/>
      </w:divBdr>
    </w:div>
    <w:div w:id="1586185182">
      <w:bodyDiv w:val="1"/>
      <w:marLeft w:val="0"/>
      <w:marRight w:val="0"/>
      <w:marTop w:val="0"/>
      <w:marBottom w:val="0"/>
      <w:divBdr>
        <w:top w:val="none" w:sz="0" w:space="0" w:color="auto"/>
        <w:left w:val="none" w:sz="0" w:space="0" w:color="auto"/>
        <w:bottom w:val="none" w:sz="0" w:space="0" w:color="auto"/>
        <w:right w:val="none" w:sz="0" w:space="0" w:color="auto"/>
      </w:divBdr>
    </w:div>
    <w:div w:id="1586258241">
      <w:bodyDiv w:val="1"/>
      <w:marLeft w:val="0"/>
      <w:marRight w:val="0"/>
      <w:marTop w:val="0"/>
      <w:marBottom w:val="0"/>
      <w:divBdr>
        <w:top w:val="none" w:sz="0" w:space="0" w:color="auto"/>
        <w:left w:val="none" w:sz="0" w:space="0" w:color="auto"/>
        <w:bottom w:val="none" w:sz="0" w:space="0" w:color="auto"/>
        <w:right w:val="none" w:sz="0" w:space="0" w:color="auto"/>
      </w:divBdr>
    </w:div>
    <w:div w:id="1586501428">
      <w:bodyDiv w:val="1"/>
      <w:marLeft w:val="0"/>
      <w:marRight w:val="0"/>
      <w:marTop w:val="0"/>
      <w:marBottom w:val="0"/>
      <w:divBdr>
        <w:top w:val="none" w:sz="0" w:space="0" w:color="auto"/>
        <w:left w:val="none" w:sz="0" w:space="0" w:color="auto"/>
        <w:bottom w:val="none" w:sz="0" w:space="0" w:color="auto"/>
        <w:right w:val="none" w:sz="0" w:space="0" w:color="auto"/>
      </w:divBdr>
    </w:div>
    <w:div w:id="1586650590">
      <w:bodyDiv w:val="1"/>
      <w:marLeft w:val="0"/>
      <w:marRight w:val="0"/>
      <w:marTop w:val="0"/>
      <w:marBottom w:val="0"/>
      <w:divBdr>
        <w:top w:val="none" w:sz="0" w:space="0" w:color="auto"/>
        <w:left w:val="none" w:sz="0" w:space="0" w:color="auto"/>
        <w:bottom w:val="none" w:sz="0" w:space="0" w:color="auto"/>
        <w:right w:val="none" w:sz="0" w:space="0" w:color="auto"/>
      </w:divBdr>
    </w:div>
    <w:div w:id="1586719404">
      <w:bodyDiv w:val="1"/>
      <w:marLeft w:val="0"/>
      <w:marRight w:val="0"/>
      <w:marTop w:val="0"/>
      <w:marBottom w:val="0"/>
      <w:divBdr>
        <w:top w:val="none" w:sz="0" w:space="0" w:color="auto"/>
        <w:left w:val="none" w:sz="0" w:space="0" w:color="auto"/>
        <w:bottom w:val="none" w:sz="0" w:space="0" w:color="auto"/>
        <w:right w:val="none" w:sz="0" w:space="0" w:color="auto"/>
      </w:divBdr>
    </w:div>
    <w:div w:id="1586768276">
      <w:bodyDiv w:val="1"/>
      <w:marLeft w:val="0"/>
      <w:marRight w:val="0"/>
      <w:marTop w:val="0"/>
      <w:marBottom w:val="0"/>
      <w:divBdr>
        <w:top w:val="none" w:sz="0" w:space="0" w:color="auto"/>
        <w:left w:val="none" w:sz="0" w:space="0" w:color="auto"/>
        <w:bottom w:val="none" w:sz="0" w:space="0" w:color="auto"/>
        <w:right w:val="none" w:sz="0" w:space="0" w:color="auto"/>
      </w:divBdr>
    </w:div>
    <w:div w:id="1586839307">
      <w:bodyDiv w:val="1"/>
      <w:marLeft w:val="0"/>
      <w:marRight w:val="0"/>
      <w:marTop w:val="0"/>
      <w:marBottom w:val="0"/>
      <w:divBdr>
        <w:top w:val="none" w:sz="0" w:space="0" w:color="auto"/>
        <w:left w:val="none" w:sz="0" w:space="0" w:color="auto"/>
        <w:bottom w:val="none" w:sz="0" w:space="0" w:color="auto"/>
        <w:right w:val="none" w:sz="0" w:space="0" w:color="auto"/>
      </w:divBdr>
    </w:div>
    <w:div w:id="1586912013">
      <w:bodyDiv w:val="1"/>
      <w:marLeft w:val="0"/>
      <w:marRight w:val="0"/>
      <w:marTop w:val="0"/>
      <w:marBottom w:val="0"/>
      <w:divBdr>
        <w:top w:val="none" w:sz="0" w:space="0" w:color="auto"/>
        <w:left w:val="none" w:sz="0" w:space="0" w:color="auto"/>
        <w:bottom w:val="none" w:sz="0" w:space="0" w:color="auto"/>
        <w:right w:val="none" w:sz="0" w:space="0" w:color="auto"/>
      </w:divBdr>
    </w:div>
    <w:div w:id="1586960888">
      <w:bodyDiv w:val="1"/>
      <w:marLeft w:val="0"/>
      <w:marRight w:val="0"/>
      <w:marTop w:val="0"/>
      <w:marBottom w:val="0"/>
      <w:divBdr>
        <w:top w:val="none" w:sz="0" w:space="0" w:color="auto"/>
        <w:left w:val="none" w:sz="0" w:space="0" w:color="auto"/>
        <w:bottom w:val="none" w:sz="0" w:space="0" w:color="auto"/>
        <w:right w:val="none" w:sz="0" w:space="0" w:color="auto"/>
      </w:divBdr>
    </w:div>
    <w:div w:id="1587030382">
      <w:bodyDiv w:val="1"/>
      <w:marLeft w:val="0"/>
      <w:marRight w:val="0"/>
      <w:marTop w:val="0"/>
      <w:marBottom w:val="0"/>
      <w:divBdr>
        <w:top w:val="none" w:sz="0" w:space="0" w:color="auto"/>
        <w:left w:val="none" w:sz="0" w:space="0" w:color="auto"/>
        <w:bottom w:val="none" w:sz="0" w:space="0" w:color="auto"/>
        <w:right w:val="none" w:sz="0" w:space="0" w:color="auto"/>
      </w:divBdr>
    </w:div>
    <w:div w:id="1587152076">
      <w:bodyDiv w:val="1"/>
      <w:marLeft w:val="0"/>
      <w:marRight w:val="0"/>
      <w:marTop w:val="0"/>
      <w:marBottom w:val="0"/>
      <w:divBdr>
        <w:top w:val="none" w:sz="0" w:space="0" w:color="auto"/>
        <w:left w:val="none" w:sz="0" w:space="0" w:color="auto"/>
        <w:bottom w:val="none" w:sz="0" w:space="0" w:color="auto"/>
        <w:right w:val="none" w:sz="0" w:space="0" w:color="auto"/>
      </w:divBdr>
    </w:div>
    <w:div w:id="1587305125">
      <w:bodyDiv w:val="1"/>
      <w:marLeft w:val="0"/>
      <w:marRight w:val="0"/>
      <w:marTop w:val="0"/>
      <w:marBottom w:val="0"/>
      <w:divBdr>
        <w:top w:val="none" w:sz="0" w:space="0" w:color="auto"/>
        <w:left w:val="none" w:sz="0" w:space="0" w:color="auto"/>
        <w:bottom w:val="none" w:sz="0" w:space="0" w:color="auto"/>
        <w:right w:val="none" w:sz="0" w:space="0" w:color="auto"/>
      </w:divBdr>
    </w:div>
    <w:div w:id="1587420348">
      <w:bodyDiv w:val="1"/>
      <w:marLeft w:val="0"/>
      <w:marRight w:val="0"/>
      <w:marTop w:val="0"/>
      <w:marBottom w:val="0"/>
      <w:divBdr>
        <w:top w:val="none" w:sz="0" w:space="0" w:color="auto"/>
        <w:left w:val="none" w:sz="0" w:space="0" w:color="auto"/>
        <w:bottom w:val="none" w:sz="0" w:space="0" w:color="auto"/>
        <w:right w:val="none" w:sz="0" w:space="0" w:color="auto"/>
      </w:divBdr>
    </w:div>
    <w:div w:id="1587423332">
      <w:bodyDiv w:val="1"/>
      <w:marLeft w:val="0"/>
      <w:marRight w:val="0"/>
      <w:marTop w:val="0"/>
      <w:marBottom w:val="0"/>
      <w:divBdr>
        <w:top w:val="none" w:sz="0" w:space="0" w:color="auto"/>
        <w:left w:val="none" w:sz="0" w:space="0" w:color="auto"/>
        <w:bottom w:val="none" w:sz="0" w:space="0" w:color="auto"/>
        <w:right w:val="none" w:sz="0" w:space="0" w:color="auto"/>
      </w:divBdr>
    </w:div>
    <w:div w:id="1587425277">
      <w:bodyDiv w:val="1"/>
      <w:marLeft w:val="0"/>
      <w:marRight w:val="0"/>
      <w:marTop w:val="0"/>
      <w:marBottom w:val="0"/>
      <w:divBdr>
        <w:top w:val="none" w:sz="0" w:space="0" w:color="auto"/>
        <w:left w:val="none" w:sz="0" w:space="0" w:color="auto"/>
        <w:bottom w:val="none" w:sz="0" w:space="0" w:color="auto"/>
        <w:right w:val="none" w:sz="0" w:space="0" w:color="auto"/>
      </w:divBdr>
    </w:div>
    <w:div w:id="1587570565">
      <w:bodyDiv w:val="1"/>
      <w:marLeft w:val="0"/>
      <w:marRight w:val="0"/>
      <w:marTop w:val="0"/>
      <w:marBottom w:val="0"/>
      <w:divBdr>
        <w:top w:val="none" w:sz="0" w:space="0" w:color="auto"/>
        <w:left w:val="none" w:sz="0" w:space="0" w:color="auto"/>
        <w:bottom w:val="none" w:sz="0" w:space="0" w:color="auto"/>
        <w:right w:val="none" w:sz="0" w:space="0" w:color="auto"/>
      </w:divBdr>
    </w:div>
    <w:div w:id="1587878299">
      <w:bodyDiv w:val="1"/>
      <w:marLeft w:val="0"/>
      <w:marRight w:val="0"/>
      <w:marTop w:val="0"/>
      <w:marBottom w:val="0"/>
      <w:divBdr>
        <w:top w:val="none" w:sz="0" w:space="0" w:color="auto"/>
        <w:left w:val="none" w:sz="0" w:space="0" w:color="auto"/>
        <w:bottom w:val="none" w:sz="0" w:space="0" w:color="auto"/>
        <w:right w:val="none" w:sz="0" w:space="0" w:color="auto"/>
      </w:divBdr>
    </w:div>
    <w:div w:id="1587881456">
      <w:bodyDiv w:val="1"/>
      <w:marLeft w:val="0"/>
      <w:marRight w:val="0"/>
      <w:marTop w:val="0"/>
      <w:marBottom w:val="0"/>
      <w:divBdr>
        <w:top w:val="none" w:sz="0" w:space="0" w:color="auto"/>
        <w:left w:val="none" w:sz="0" w:space="0" w:color="auto"/>
        <w:bottom w:val="none" w:sz="0" w:space="0" w:color="auto"/>
        <w:right w:val="none" w:sz="0" w:space="0" w:color="auto"/>
      </w:divBdr>
    </w:div>
    <w:div w:id="1587959717">
      <w:bodyDiv w:val="1"/>
      <w:marLeft w:val="0"/>
      <w:marRight w:val="0"/>
      <w:marTop w:val="0"/>
      <w:marBottom w:val="0"/>
      <w:divBdr>
        <w:top w:val="none" w:sz="0" w:space="0" w:color="auto"/>
        <w:left w:val="none" w:sz="0" w:space="0" w:color="auto"/>
        <w:bottom w:val="none" w:sz="0" w:space="0" w:color="auto"/>
        <w:right w:val="none" w:sz="0" w:space="0" w:color="auto"/>
      </w:divBdr>
    </w:div>
    <w:div w:id="1588030926">
      <w:bodyDiv w:val="1"/>
      <w:marLeft w:val="0"/>
      <w:marRight w:val="0"/>
      <w:marTop w:val="0"/>
      <w:marBottom w:val="0"/>
      <w:divBdr>
        <w:top w:val="none" w:sz="0" w:space="0" w:color="auto"/>
        <w:left w:val="none" w:sz="0" w:space="0" w:color="auto"/>
        <w:bottom w:val="none" w:sz="0" w:space="0" w:color="auto"/>
        <w:right w:val="none" w:sz="0" w:space="0" w:color="auto"/>
      </w:divBdr>
    </w:div>
    <w:div w:id="1588074951">
      <w:bodyDiv w:val="1"/>
      <w:marLeft w:val="0"/>
      <w:marRight w:val="0"/>
      <w:marTop w:val="0"/>
      <w:marBottom w:val="0"/>
      <w:divBdr>
        <w:top w:val="none" w:sz="0" w:space="0" w:color="auto"/>
        <w:left w:val="none" w:sz="0" w:space="0" w:color="auto"/>
        <w:bottom w:val="none" w:sz="0" w:space="0" w:color="auto"/>
        <w:right w:val="none" w:sz="0" w:space="0" w:color="auto"/>
      </w:divBdr>
    </w:div>
    <w:div w:id="1588534516">
      <w:bodyDiv w:val="1"/>
      <w:marLeft w:val="0"/>
      <w:marRight w:val="0"/>
      <w:marTop w:val="0"/>
      <w:marBottom w:val="0"/>
      <w:divBdr>
        <w:top w:val="none" w:sz="0" w:space="0" w:color="auto"/>
        <w:left w:val="none" w:sz="0" w:space="0" w:color="auto"/>
        <w:bottom w:val="none" w:sz="0" w:space="0" w:color="auto"/>
        <w:right w:val="none" w:sz="0" w:space="0" w:color="auto"/>
      </w:divBdr>
    </w:div>
    <w:div w:id="1588658833">
      <w:bodyDiv w:val="1"/>
      <w:marLeft w:val="0"/>
      <w:marRight w:val="0"/>
      <w:marTop w:val="0"/>
      <w:marBottom w:val="0"/>
      <w:divBdr>
        <w:top w:val="none" w:sz="0" w:space="0" w:color="auto"/>
        <w:left w:val="none" w:sz="0" w:space="0" w:color="auto"/>
        <w:bottom w:val="none" w:sz="0" w:space="0" w:color="auto"/>
        <w:right w:val="none" w:sz="0" w:space="0" w:color="auto"/>
      </w:divBdr>
    </w:div>
    <w:div w:id="1589000322">
      <w:bodyDiv w:val="1"/>
      <w:marLeft w:val="0"/>
      <w:marRight w:val="0"/>
      <w:marTop w:val="0"/>
      <w:marBottom w:val="0"/>
      <w:divBdr>
        <w:top w:val="none" w:sz="0" w:space="0" w:color="auto"/>
        <w:left w:val="none" w:sz="0" w:space="0" w:color="auto"/>
        <w:bottom w:val="none" w:sz="0" w:space="0" w:color="auto"/>
        <w:right w:val="none" w:sz="0" w:space="0" w:color="auto"/>
      </w:divBdr>
    </w:div>
    <w:div w:id="1589002316">
      <w:bodyDiv w:val="1"/>
      <w:marLeft w:val="0"/>
      <w:marRight w:val="0"/>
      <w:marTop w:val="0"/>
      <w:marBottom w:val="0"/>
      <w:divBdr>
        <w:top w:val="none" w:sz="0" w:space="0" w:color="auto"/>
        <w:left w:val="none" w:sz="0" w:space="0" w:color="auto"/>
        <w:bottom w:val="none" w:sz="0" w:space="0" w:color="auto"/>
        <w:right w:val="none" w:sz="0" w:space="0" w:color="auto"/>
      </w:divBdr>
    </w:div>
    <w:div w:id="1589071058">
      <w:bodyDiv w:val="1"/>
      <w:marLeft w:val="0"/>
      <w:marRight w:val="0"/>
      <w:marTop w:val="0"/>
      <w:marBottom w:val="0"/>
      <w:divBdr>
        <w:top w:val="none" w:sz="0" w:space="0" w:color="auto"/>
        <w:left w:val="none" w:sz="0" w:space="0" w:color="auto"/>
        <w:bottom w:val="none" w:sz="0" w:space="0" w:color="auto"/>
        <w:right w:val="none" w:sz="0" w:space="0" w:color="auto"/>
      </w:divBdr>
    </w:div>
    <w:div w:id="1589190717">
      <w:bodyDiv w:val="1"/>
      <w:marLeft w:val="0"/>
      <w:marRight w:val="0"/>
      <w:marTop w:val="0"/>
      <w:marBottom w:val="0"/>
      <w:divBdr>
        <w:top w:val="none" w:sz="0" w:space="0" w:color="auto"/>
        <w:left w:val="none" w:sz="0" w:space="0" w:color="auto"/>
        <w:bottom w:val="none" w:sz="0" w:space="0" w:color="auto"/>
        <w:right w:val="none" w:sz="0" w:space="0" w:color="auto"/>
      </w:divBdr>
    </w:div>
    <w:div w:id="1589314247">
      <w:bodyDiv w:val="1"/>
      <w:marLeft w:val="0"/>
      <w:marRight w:val="0"/>
      <w:marTop w:val="0"/>
      <w:marBottom w:val="0"/>
      <w:divBdr>
        <w:top w:val="none" w:sz="0" w:space="0" w:color="auto"/>
        <w:left w:val="none" w:sz="0" w:space="0" w:color="auto"/>
        <w:bottom w:val="none" w:sz="0" w:space="0" w:color="auto"/>
        <w:right w:val="none" w:sz="0" w:space="0" w:color="auto"/>
      </w:divBdr>
    </w:div>
    <w:div w:id="1589391263">
      <w:bodyDiv w:val="1"/>
      <w:marLeft w:val="0"/>
      <w:marRight w:val="0"/>
      <w:marTop w:val="0"/>
      <w:marBottom w:val="0"/>
      <w:divBdr>
        <w:top w:val="none" w:sz="0" w:space="0" w:color="auto"/>
        <w:left w:val="none" w:sz="0" w:space="0" w:color="auto"/>
        <w:bottom w:val="none" w:sz="0" w:space="0" w:color="auto"/>
        <w:right w:val="none" w:sz="0" w:space="0" w:color="auto"/>
      </w:divBdr>
    </w:div>
    <w:div w:id="1589539809">
      <w:bodyDiv w:val="1"/>
      <w:marLeft w:val="0"/>
      <w:marRight w:val="0"/>
      <w:marTop w:val="0"/>
      <w:marBottom w:val="0"/>
      <w:divBdr>
        <w:top w:val="none" w:sz="0" w:space="0" w:color="auto"/>
        <w:left w:val="none" w:sz="0" w:space="0" w:color="auto"/>
        <w:bottom w:val="none" w:sz="0" w:space="0" w:color="auto"/>
        <w:right w:val="none" w:sz="0" w:space="0" w:color="auto"/>
      </w:divBdr>
    </w:div>
    <w:div w:id="1589735175">
      <w:bodyDiv w:val="1"/>
      <w:marLeft w:val="0"/>
      <w:marRight w:val="0"/>
      <w:marTop w:val="0"/>
      <w:marBottom w:val="0"/>
      <w:divBdr>
        <w:top w:val="none" w:sz="0" w:space="0" w:color="auto"/>
        <w:left w:val="none" w:sz="0" w:space="0" w:color="auto"/>
        <w:bottom w:val="none" w:sz="0" w:space="0" w:color="auto"/>
        <w:right w:val="none" w:sz="0" w:space="0" w:color="auto"/>
      </w:divBdr>
    </w:div>
    <w:div w:id="1589735224">
      <w:bodyDiv w:val="1"/>
      <w:marLeft w:val="0"/>
      <w:marRight w:val="0"/>
      <w:marTop w:val="0"/>
      <w:marBottom w:val="0"/>
      <w:divBdr>
        <w:top w:val="none" w:sz="0" w:space="0" w:color="auto"/>
        <w:left w:val="none" w:sz="0" w:space="0" w:color="auto"/>
        <w:bottom w:val="none" w:sz="0" w:space="0" w:color="auto"/>
        <w:right w:val="none" w:sz="0" w:space="0" w:color="auto"/>
      </w:divBdr>
    </w:div>
    <w:div w:id="1589774701">
      <w:bodyDiv w:val="1"/>
      <w:marLeft w:val="0"/>
      <w:marRight w:val="0"/>
      <w:marTop w:val="0"/>
      <w:marBottom w:val="0"/>
      <w:divBdr>
        <w:top w:val="none" w:sz="0" w:space="0" w:color="auto"/>
        <w:left w:val="none" w:sz="0" w:space="0" w:color="auto"/>
        <w:bottom w:val="none" w:sz="0" w:space="0" w:color="auto"/>
        <w:right w:val="none" w:sz="0" w:space="0" w:color="auto"/>
      </w:divBdr>
    </w:div>
    <w:div w:id="1589852423">
      <w:bodyDiv w:val="1"/>
      <w:marLeft w:val="0"/>
      <w:marRight w:val="0"/>
      <w:marTop w:val="0"/>
      <w:marBottom w:val="0"/>
      <w:divBdr>
        <w:top w:val="none" w:sz="0" w:space="0" w:color="auto"/>
        <w:left w:val="none" w:sz="0" w:space="0" w:color="auto"/>
        <w:bottom w:val="none" w:sz="0" w:space="0" w:color="auto"/>
        <w:right w:val="none" w:sz="0" w:space="0" w:color="auto"/>
      </w:divBdr>
    </w:div>
    <w:div w:id="1589919024">
      <w:bodyDiv w:val="1"/>
      <w:marLeft w:val="0"/>
      <w:marRight w:val="0"/>
      <w:marTop w:val="0"/>
      <w:marBottom w:val="0"/>
      <w:divBdr>
        <w:top w:val="none" w:sz="0" w:space="0" w:color="auto"/>
        <w:left w:val="none" w:sz="0" w:space="0" w:color="auto"/>
        <w:bottom w:val="none" w:sz="0" w:space="0" w:color="auto"/>
        <w:right w:val="none" w:sz="0" w:space="0" w:color="auto"/>
      </w:divBdr>
    </w:div>
    <w:div w:id="1589994800">
      <w:bodyDiv w:val="1"/>
      <w:marLeft w:val="0"/>
      <w:marRight w:val="0"/>
      <w:marTop w:val="0"/>
      <w:marBottom w:val="0"/>
      <w:divBdr>
        <w:top w:val="none" w:sz="0" w:space="0" w:color="auto"/>
        <w:left w:val="none" w:sz="0" w:space="0" w:color="auto"/>
        <w:bottom w:val="none" w:sz="0" w:space="0" w:color="auto"/>
        <w:right w:val="none" w:sz="0" w:space="0" w:color="auto"/>
      </w:divBdr>
    </w:div>
    <w:div w:id="1590113271">
      <w:bodyDiv w:val="1"/>
      <w:marLeft w:val="0"/>
      <w:marRight w:val="0"/>
      <w:marTop w:val="0"/>
      <w:marBottom w:val="0"/>
      <w:divBdr>
        <w:top w:val="none" w:sz="0" w:space="0" w:color="auto"/>
        <w:left w:val="none" w:sz="0" w:space="0" w:color="auto"/>
        <w:bottom w:val="none" w:sz="0" w:space="0" w:color="auto"/>
        <w:right w:val="none" w:sz="0" w:space="0" w:color="auto"/>
      </w:divBdr>
    </w:div>
    <w:div w:id="1590115355">
      <w:bodyDiv w:val="1"/>
      <w:marLeft w:val="0"/>
      <w:marRight w:val="0"/>
      <w:marTop w:val="0"/>
      <w:marBottom w:val="0"/>
      <w:divBdr>
        <w:top w:val="none" w:sz="0" w:space="0" w:color="auto"/>
        <w:left w:val="none" w:sz="0" w:space="0" w:color="auto"/>
        <w:bottom w:val="none" w:sz="0" w:space="0" w:color="auto"/>
        <w:right w:val="none" w:sz="0" w:space="0" w:color="auto"/>
      </w:divBdr>
    </w:div>
    <w:div w:id="1590387348">
      <w:bodyDiv w:val="1"/>
      <w:marLeft w:val="0"/>
      <w:marRight w:val="0"/>
      <w:marTop w:val="0"/>
      <w:marBottom w:val="0"/>
      <w:divBdr>
        <w:top w:val="none" w:sz="0" w:space="0" w:color="auto"/>
        <w:left w:val="none" w:sz="0" w:space="0" w:color="auto"/>
        <w:bottom w:val="none" w:sz="0" w:space="0" w:color="auto"/>
        <w:right w:val="none" w:sz="0" w:space="0" w:color="auto"/>
      </w:divBdr>
    </w:div>
    <w:div w:id="1590843257">
      <w:bodyDiv w:val="1"/>
      <w:marLeft w:val="0"/>
      <w:marRight w:val="0"/>
      <w:marTop w:val="0"/>
      <w:marBottom w:val="0"/>
      <w:divBdr>
        <w:top w:val="none" w:sz="0" w:space="0" w:color="auto"/>
        <w:left w:val="none" w:sz="0" w:space="0" w:color="auto"/>
        <w:bottom w:val="none" w:sz="0" w:space="0" w:color="auto"/>
        <w:right w:val="none" w:sz="0" w:space="0" w:color="auto"/>
      </w:divBdr>
    </w:div>
    <w:div w:id="1590893991">
      <w:bodyDiv w:val="1"/>
      <w:marLeft w:val="0"/>
      <w:marRight w:val="0"/>
      <w:marTop w:val="0"/>
      <w:marBottom w:val="0"/>
      <w:divBdr>
        <w:top w:val="none" w:sz="0" w:space="0" w:color="auto"/>
        <w:left w:val="none" w:sz="0" w:space="0" w:color="auto"/>
        <w:bottom w:val="none" w:sz="0" w:space="0" w:color="auto"/>
        <w:right w:val="none" w:sz="0" w:space="0" w:color="auto"/>
      </w:divBdr>
    </w:div>
    <w:div w:id="1591233276">
      <w:bodyDiv w:val="1"/>
      <w:marLeft w:val="0"/>
      <w:marRight w:val="0"/>
      <w:marTop w:val="0"/>
      <w:marBottom w:val="0"/>
      <w:divBdr>
        <w:top w:val="none" w:sz="0" w:space="0" w:color="auto"/>
        <w:left w:val="none" w:sz="0" w:space="0" w:color="auto"/>
        <w:bottom w:val="none" w:sz="0" w:space="0" w:color="auto"/>
        <w:right w:val="none" w:sz="0" w:space="0" w:color="auto"/>
      </w:divBdr>
    </w:div>
    <w:div w:id="1591312266">
      <w:bodyDiv w:val="1"/>
      <w:marLeft w:val="0"/>
      <w:marRight w:val="0"/>
      <w:marTop w:val="0"/>
      <w:marBottom w:val="0"/>
      <w:divBdr>
        <w:top w:val="none" w:sz="0" w:space="0" w:color="auto"/>
        <w:left w:val="none" w:sz="0" w:space="0" w:color="auto"/>
        <w:bottom w:val="none" w:sz="0" w:space="0" w:color="auto"/>
        <w:right w:val="none" w:sz="0" w:space="0" w:color="auto"/>
      </w:divBdr>
    </w:div>
    <w:div w:id="1591353917">
      <w:bodyDiv w:val="1"/>
      <w:marLeft w:val="0"/>
      <w:marRight w:val="0"/>
      <w:marTop w:val="0"/>
      <w:marBottom w:val="0"/>
      <w:divBdr>
        <w:top w:val="none" w:sz="0" w:space="0" w:color="auto"/>
        <w:left w:val="none" w:sz="0" w:space="0" w:color="auto"/>
        <w:bottom w:val="none" w:sz="0" w:space="0" w:color="auto"/>
        <w:right w:val="none" w:sz="0" w:space="0" w:color="auto"/>
      </w:divBdr>
    </w:div>
    <w:div w:id="1591355543">
      <w:bodyDiv w:val="1"/>
      <w:marLeft w:val="0"/>
      <w:marRight w:val="0"/>
      <w:marTop w:val="0"/>
      <w:marBottom w:val="0"/>
      <w:divBdr>
        <w:top w:val="none" w:sz="0" w:space="0" w:color="auto"/>
        <w:left w:val="none" w:sz="0" w:space="0" w:color="auto"/>
        <w:bottom w:val="none" w:sz="0" w:space="0" w:color="auto"/>
        <w:right w:val="none" w:sz="0" w:space="0" w:color="auto"/>
      </w:divBdr>
    </w:div>
    <w:div w:id="1591428448">
      <w:bodyDiv w:val="1"/>
      <w:marLeft w:val="0"/>
      <w:marRight w:val="0"/>
      <w:marTop w:val="0"/>
      <w:marBottom w:val="0"/>
      <w:divBdr>
        <w:top w:val="none" w:sz="0" w:space="0" w:color="auto"/>
        <w:left w:val="none" w:sz="0" w:space="0" w:color="auto"/>
        <w:bottom w:val="none" w:sz="0" w:space="0" w:color="auto"/>
        <w:right w:val="none" w:sz="0" w:space="0" w:color="auto"/>
      </w:divBdr>
    </w:div>
    <w:div w:id="1591693040">
      <w:bodyDiv w:val="1"/>
      <w:marLeft w:val="0"/>
      <w:marRight w:val="0"/>
      <w:marTop w:val="0"/>
      <w:marBottom w:val="0"/>
      <w:divBdr>
        <w:top w:val="none" w:sz="0" w:space="0" w:color="auto"/>
        <w:left w:val="none" w:sz="0" w:space="0" w:color="auto"/>
        <w:bottom w:val="none" w:sz="0" w:space="0" w:color="auto"/>
        <w:right w:val="none" w:sz="0" w:space="0" w:color="auto"/>
      </w:divBdr>
    </w:div>
    <w:div w:id="1591693979">
      <w:bodyDiv w:val="1"/>
      <w:marLeft w:val="0"/>
      <w:marRight w:val="0"/>
      <w:marTop w:val="0"/>
      <w:marBottom w:val="0"/>
      <w:divBdr>
        <w:top w:val="none" w:sz="0" w:space="0" w:color="auto"/>
        <w:left w:val="none" w:sz="0" w:space="0" w:color="auto"/>
        <w:bottom w:val="none" w:sz="0" w:space="0" w:color="auto"/>
        <w:right w:val="none" w:sz="0" w:space="0" w:color="auto"/>
      </w:divBdr>
    </w:div>
    <w:div w:id="1591739477">
      <w:bodyDiv w:val="1"/>
      <w:marLeft w:val="0"/>
      <w:marRight w:val="0"/>
      <w:marTop w:val="0"/>
      <w:marBottom w:val="0"/>
      <w:divBdr>
        <w:top w:val="none" w:sz="0" w:space="0" w:color="auto"/>
        <w:left w:val="none" w:sz="0" w:space="0" w:color="auto"/>
        <w:bottom w:val="none" w:sz="0" w:space="0" w:color="auto"/>
        <w:right w:val="none" w:sz="0" w:space="0" w:color="auto"/>
      </w:divBdr>
    </w:div>
    <w:div w:id="1592153512">
      <w:bodyDiv w:val="1"/>
      <w:marLeft w:val="0"/>
      <w:marRight w:val="0"/>
      <w:marTop w:val="0"/>
      <w:marBottom w:val="0"/>
      <w:divBdr>
        <w:top w:val="none" w:sz="0" w:space="0" w:color="auto"/>
        <w:left w:val="none" w:sz="0" w:space="0" w:color="auto"/>
        <w:bottom w:val="none" w:sz="0" w:space="0" w:color="auto"/>
        <w:right w:val="none" w:sz="0" w:space="0" w:color="auto"/>
      </w:divBdr>
    </w:div>
    <w:div w:id="1592154696">
      <w:bodyDiv w:val="1"/>
      <w:marLeft w:val="0"/>
      <w:marRight w:val="0"/>
      <w:marTop w:val="0"/>
      <w:marBottom w:val="0"/>
      <w:divBdr>
        <w:top w:val="none" w:sz="0" w:space="0" w:color="auto"/>
        <w:left w:val="none" w:sz="0" w:space="0" w:color="auto"/>
        <w:bottom w:val="none" w:sz="0" w:space="0" w:color="auto"/>
        <w:right w:val="none" w:sz="0" w:space="0" w:color="auto"/>
      </w:divBdr>
    </w:div>
    <w:div w:id="1592274449">
      <w:bodyDiv w:val="1"/>
      <w:marLeft w:val="0"/>
      <w:marRight w:val="0"/>
      <w:marTop w:val="0"/>
      <w:marBottom w:val="0"/>
      <w:divBdr>
        <w:top w:val="none" w:sz="0" w:space="0" w:color="auto"/>
        <w:left w:val="none" w:sz="0" w:space="0" w:color="auto"/>
        <w:bottom w:val="none" w:sz="0" w:space="0" w:color="auto"/>
        <w:right w:val="none" w:sz="0" w:space="0" w:color="auto"/>
      </w:divBdr>
    </w:div>
    <w:div w:id="1592349564">
      <w:bodyDiv w:val="1"/>
      <w:marLeft w:val="0"/>
      <w:marRight w:val="0"/>
      <w:marTop w:val="0"/>
      <w:marBottom w:val="0"/>
      <w:divBdr>
        <w:top w:val="none" w:sz="0" w:space="0" w:color="auto"/>
        <w:left w:val="none" w:sz="0" w:space="0" w:color="auto"/>
        <w:bottom w:val="none" w:sz="0" w:space="0" w:color="auto"/>
        <w:right w:val="none" w:sz="0" w:space="0" w:color="auto"/>
      </w:divBdr>
    </w:div>
    <w:div w:id="1592541504">
      <w:bodyDiv w:val="1"/>
      <w:marLeft w:val="0"/>
      <w:marRight w:val="0"/>
      <w:marTop w:val="0"/>
      <w:marBottom w:val="0"/>
      <w:divBdr>
        <w:top w:val="none" w:sz="0" w:space="0" w:color="auto"/>
        <w:left w:val="none" w:sz="0" w:space="0" w:color="auto"/>
        <w:bottom w:val="none" w:sz="0" w:space="0" w:color="auto"/>
        <w:right w:val="none" w:sz="0" w:space="0" w:color="auto"/>
      </w:divBdr>
    </w:div>
    <w:div w:id="1592542188">
      <w:bodyDiv w:val="1"/>
      <w:marLeft w:val="0"/>
      <w:marRight w:val="0"/>
      <w:marTop w:val="0"/>
      <w:marBottom w:val="0"/>
      <w:divBdr>
        <w:top w:val="none" w:sz="0" w:space="0" w:color="auto"/>
        <w:left w:val="none" w:sz="0" w:space="0" w:color="auto"/>
        <w:bottom w:val="none" w:sz="0" w:space="0" w:color="auto"/>
        <w:right w:val="none" w:sz="0" w:space="0" w:color="auto"/>
      </w:divBdr>
    </w:div>
    <w:div w:id="1592549512">
      <w:bodyDiv w:val="1"/>
      <w:marLeft w:val="0"/>
      <w:marRight w:val="0"/>
      <w:marTop w:val="0"/>
      <w:marBottom w:val="0"/>
      <w:divBdr>
        <w:top w:val="none" w:sz="0" w:space="0" w:color="auto"/>
        <w:left w:val="none" w:sz="0" w:space="0" w:color="auto"/>
        <w:bottom w:val="none" w:sz="0" w:space="0" w:color="auto"/>
        <w:right w:val="none" w:sz="0" w:space="0" w:color="auto"/>
      </w:divBdr>
    </w:div>
    <w:div w:id="1592739228">
      <w:bodyDiv w:val="1"/>
      <w:marLeft w:val="0"/>
      <w:marRight w:val="0"/>
      <w:marTop w:val="0"/>
      <w:marBottom w:val="0"/>
      <w:divBdr>
        <w:top w:val="none" w:sz="0" w:space="0" w:color="auto"/>
        <w:left w:val="none" w:sz="0" w:space="0" w:color="auto"/>
        <w:bottom w:val="none" w:sz="0" w:space="0" w:color="auto"/>
        <w:right w:val="none" w:sz="0" w:space="0" w:color="auto"/>
      </w:divBdr>
    </w:div>
    <w:div w:id="1592743076">
      <w:bodyDiv w:val="1"/>
      <w:marLeft w:val="0"/>
      <w:marRight w:val="0"/>
      <w:marTop w:val="0"/>
      <w:marBottom w:val="0"/>
      <w:divBdr>
        <w:top w:val="none" w:sz="0" w:space="0" w:color="auto"/>
        <w:left w:val="none" w:sz="0" w:space="0" w:color="auto"/>
        <w:bottom w:val="none" w:sz="0" w:space="0" w:color="auto"/>
        <w:right w:val="none" w:sz="0" w:space="0" w:color="auto"/>
      </w:divBdr>
    </w:div>
    <w:div w:id="1592853561">
      <w:bodyDiv w:val="1"/>
      <w:marLeft w:val="0"/>
      <w:marRight w:val="0"/>
      <w:marTop w:val="0"/>
      <w:marBottom w:val="0"/>
      <w:divBdr>
        <w:top w:val="none" w:sz="0" w:space="0" w:color="auto"/>
        <w:left w:val="none" w:sz="0" w:space="0" w:color="auto"/>
        <w:bottom w:val="none" w:sz="0" w:space="0" w:color="auto"/>
        <w:right w:val="none" w:sz="0" w:space="0" w:color="auto"/>
      </w:divBdr>
    </w:div>
    <w:div w:id="1592859893">
      <w:bodyDiv w:val="1"/>
      <w:marLeft w:val="0"/>
      <w:marRight w:val="0"/>
      <w:marTop w:val="0"/>
      <w:marBottom w:val="0"/>
      <w:divBdr>
        <w:top w:val="none" w:sz="0" w:space="0" w:color="auto"/>
        <w:left w:val="none" w:sz="0" w:space="0" w:color="auto"/>
        <w:bottom w:val="none" w:sz="0" w:space="0" w:color="auto"/>
        <w:right w:val="none" w:sz="0" w:space="0" w:color="auto"/>
      </w:divBdr>
    </w:div>
    <w:div w:id="1593128896">
      <w:bodyDiv w:val="1"/>
      <w:marLeft w:val="0"/>
      <w:marRight w:val="0"/>
      <w:marTop w:val="0"/>
      <w:marBottom w:val="0"/>
      <w:divBdr>
        <w:top w:val="none" w:sz="0" w:space="0" w:color="auto"/>
        <w:left w:val="none" w:sz="0" w:space="0" w:color="auto"/>
        <w:bottom w:val="none" w:sz="0" w:space="0" w:color="auto"/>
        <w:right w:val="none" w:sz="0" w:space="0" w:color="auto"/>
      </w:divBdr>
    </w:div>
    <w:div w:id="1593197449">
      <w:bodyDiv w:val="1"/>
      <w:marLeft w:val="0"/>
      <w:marRight w:val="0"/>
      <w:marTop w:val="0"/>
      <w:marBottom w:val="0"/>
      <w:divBdr>
        <w:top w:val="none" w:sz="0" w:space="0" w:color="auto"/>
        <w:left w:val="none" w:sz="0" w:space="0" w:color="auto"/>
        <w:bottom w:val="none" w:sz="0" w:space="0" w:color="auto"/>
        <w:right w:val="none" w:sz="0" w:space="0" w:color="auto"/>
      </w:divBdr>
    </w:div>
    <w:div w:id="1593200859">
      <w:bodyDiv w:val="1"/>
      <w:marLeft w:val="0"/>
      <w:marRight w:val="0"/>
      <w:marTop w:val="0"/>
      <w:marBottom w:val="0"/>
      <w:divBdr>
        <w:top w:val="none" w:sz="0" w:space="0" w:color="auto"/>
        <w:left w:val="none" w:sz="0" w:space="0" w:color="auto"/>
        <w:bottom w:val="none" w:sz="0" w:space="0" w:color="auto"/>
        <w:right w:val="none" w:sz="0" w:space="0" w:color="auto"/>
      </w:divBdr>
    </w:div>
    <w:div w:id="1593200960">
      <w:bodyDiv w:val="1"/>
      <w:marLeft w:val="0"/>
      <w:marRight w:val="0"/>
      <w:marTop w:val="0"/>
      <w:marBottom w:val="0"/>
      <w:divBdr>
        <w:top w:val="none" w:sz="0" w:space="0" w:color="auto"/>
        <w:left w:val="none" w:sz="0" w:space="0" w:color="auto"/>
        <w:bottom w:val="none" w:sz="0" w:space="0" w:color="auto"/>
        <w:right w:val="none" w:sz="0" w:space="0" w:color="auto"/>
      </w:divBdr>
    </w:div>
    <w:div w:id="1593466281">
      <w:bodyDiv w:val="1"/>
      <w:marLeft w:val="0"/>
      <w:marRight w:val="0"/>
      <w:marTop w:val="0"/>
      <w:marBottom w:val="0"/>
      <w:divBdr>
        <w:top w:val="none" w:sz="0" w:space="0" w:color="auto"/>
        <w:left w:val="none" w:sz="0" w:space="0" w:color="auto"/>
        <w:bottom w:val="none" w:sz="0" w:space="0" w:color="auto"/>
        <w:right w:val="none" w:sz="0" w:space="0" w:color="auto"/>
      </w:divBdr>
    </w:div>
    <w:div w:id="1593472351">
      <w:bodyDiv w:val="1"/>
      <w:marLeft w:val="0"/>
      <w:marRight w:val="0"/>
      <w:marTop w:val="0"/>
      <w:marBottom w:val="0"/>
      <w:divBdr>
        <w:top w:val="none" w:sz="0" w:space="0" w:color="auto"/>
        <w:left w:val="none" w:sz="0" w:space="0" w:color="auto"/>
        <w:bottom w:val="none" w:sz="0" w:space="0" w:color="auto"/>
        <w:right w:val="none" w:sz="0" w:space="0" w:color="auto"/>
      </w:divBdr>
    </w:div>
    <w:div w:id="1593508483">
      <w:bodyDiv w:val="1"/>
      <w:marLeft w:val="0"/>
      <w:marRight w:val="0"/>
      <w:marTop w:val="0"/>
      <w:marBottom w:val="0"/>
      <w:divBdr>
        <w:top w:val="none" w:sz="0" w:space="0" w:color="auto"/>
        <w:left w:val="none" w:sz="0" w:space="0" w:color="auto"/>
        <w:bottom w:val="none" w:sz="0" w:space="0" w:color="auto"/>
        <w:right w:val="none" w:sz="0" w:space="0" w:color="auto"/>
      </w:divBdr>
    </w:div>
    <w:div w:id="1593508985">
      <w:bodyDiv w:val="1"/>
      <w:marLeft w:val="0"/>
      <w:marRight w:val="0"/>
      <w:marTop w:val="0"/>
      <w:marBottom w:val="0"/>
      <w:divBdr>
        <w:top w:val="none" w:sz="0" w:space="0" w:color="auto"/>
        <w:left w:val="none" w:sz="0" w:space="0" w:color="auto"/>
        <w:bottom w:val="none" w:sz="0" w:space="0" w:color="auto"/>
        <w:right w:val="none" w:sz="0" w:space="0" w:color="auto"/>
      </w:divBdr>
    </w:div>
    <w:div w:id="1593657858">
      <w:bodyDiv w:val="1"/>
      <w:marLeft w:val="0"/>
      <w:marRight w:val="0"/>
      <w:marTop w:val="0"/>
      <w:marBottom w:val="0"/>
      <w:divBdr>
        <w:top w:val="none" w:sz="0" w:space="0" w:color="auto"/>
        <w:left w:val="none" w:sz="0" w:space="0" w:color="auto"/>
        <w:bottom w:val="none" w:sz="0" w:space="0" w:color="auto"/>
        <w:right w:val="none" w:sz="0" w:space="0" w:color="auto"/>
      </w:divBdr>
    </w:div>
    <w:div w:id="1593707544">
      <w:bodyDiv w:val="1"/>
      <w:marLeft w:val="0"/>
      <w:marRight w:val="0"/>
      <w:marTop w:val="0"/>
      <w:marBottom w:val="0"/>
      <w:divBdr>
        <w:top w:val="none" w:sz="0" w:space="0" w:color="auto"/>
        <w:left w:val="none" w:sz="0" w:space="0" w:color="auto"/>
        <w:bottom w:val="none" w:sz="0" w:space="0" w:color="auto"/>
        <w:right w:val="none" w:sz="0" w:space="0" w:color="auto"/>
      </w:divBdr>
    </w:div>
    <w:div w:id="1593708922">
      <w:bodyDiv w:val="1"/>
      <w:marLeft w:val="0"/>
      <w:marRight w:val="0"/>
      <w:marTop w:val="0"/>
      <w:marBottom w:val="0"/>
      <w:divBdr>
        <w:top w:val="none" w:sz="0" w:space="0" w:color="auto"/>
        <w:left w:val="none" w:sz="0" w:space="0" w:color="auto"/>
        <w:bottom w:val="none" w:sz="0" w:space="0" w:color="auto"/>
        <w:right w:val="none" w:sz="0" w:space="0" w:color="auto"/>
      </w:divBdr>
    </w:div>
    <w:div w:id="1593972009">
      <w:bodyDiv w:val="1"/>
      <w:marLeft w:val="0"/>
      <w:marRight w:val="0"/>
      <w:marTop w:val="0"/>
      <w:marBottom w:val="0"/>
      <w:divBdr>
        <w:top w:val="none" w:sz="0" w:space="0" w:color="auto"/>
        <w:left w:val="none" w:sz="0" w:space="0" w:color="auto"/>
        <w:bottom w:val="none" w:sz="0" w:space="0" w:color="auto"/>
        <w:right w:val="none" w:sz="0" w:space="0" w:color="auto"/>
      </w:divBdr>
    </w:div>
    <w:div w:id="1594119343">
      <w:bodyDiv w:val="1"/>
      <w:marLeft w:val="0"/>
      <w:marRight w:val="0"/>
      <w:marTop w:val="0"/>
      <w:marBottom w:val="0"/>
      <w:divBdr>
        <w:top w:val="none" w:sz="0" w:space="0" w:color="auto"/>
        <w:left w:val="none" w:sz="0" w:space="0" w:color="auto"/>
        <w:bottom w:val="none" w:sz="0" w:space="0" w:color="auto"/>
        <w:right w:val="none" w:sz="0" w:space="0" w:color="auto"/>
      </w:divBdr>
    </w:div>
    <w:div w:id="1594125422">
      <w:bodyDiv w:val="1"/>
      <w:marLeft w:val="0"/>
      <w:marRight w:val="0"/>
      <w:marTop w:val="0"/>
      <w:marBottom w:val="0"/>
      <w:divBdr>
        <w:top w:val="none" w:sz="0" w:space="0" w:color="auto"/>
        <w:left w:val="none" w:sz="0" w:space="0" w:color="auto"/>
        <w:bottom w:val="none" w:sz="0" w:space="0" w:color="auto"/>
        <w:right w:val="none" w:sz="0" w:space="0" w:color="auto"/>
      </w:divBdr>
    </w:div>
    <w:div w:id="1594241803">
      <w:bodyDiv w:val="1"/>
      <w:marLeft w:val="0"/>
      <w:marRight w:val="0"/>
      <w:marTop w:val="0"/>
      <w:marBottom w:val="0"/>
      <w:divBdr>
        <w:top w:val="none" w:sz="0" w:space="0" w:color="auto"/>
        <w:left w:val="none" w:sz="0" w:space="0" w:color="auto"/>
        <w:bottom w:val="none" w:sz="0" w:space="0" w:color="auto"/>
        <w:right w:val="none" w:sz="0" w:space="0" w:color="auto"/>
      </w:divBdr>
    </w:div>
    <w:div w:id="1594313392">
      <w:bodyDiv w:val="1"/>
      <w:marLeft w:val="0"/>
      <w:marRight w:val="0"/>
      <w:marTop w:val="0"/>
      <w:marBottom w:val="0"/>
      <w:divBdr>
        <w:top w:val="none" w:sz="0" w:space="0" w:color="auto"/>
        <w:left w:val="none" w:sz="0" w:space="0" w:color="auto"/>
        <w:bottom w:val="none" w:sz="0" w:space="0" w:color="auto"/>
        <w:right w:val="none" w:sz="0" w:space="0" w:color="auto"/>
      </w:divBdr>
    </w:div>
    <w:div w:id="1594314411">
      <w:bodyDiv w:val="1"/>
      <w:marLeft w:val="0"/>
      <w:marRight w:val="0"/>
      <w:marTop w:val="0"/>
      <w:marBottom w:val="0"/>
      <w:divBdr>
        <w:top w:val="none" w:sz="0" w:space="0" w:color="auto"/>
        <w:left w:val="none" w:sz="0" w:space="0" w:color="auto"/>
        <w:bottom w:val="none" w:sz="0" w:space="0" w:color="auto"/>
        <w:right w:val="none" w:sz="0" w:space="0" w:color="auto"/>
      </w:divBdr>
    </w:div>
    <w:div w:id="1594433704">
      <w:bodyDiv w:val="1"/>
      <w:marLeft w:val="0"/>
      <w:marRight w:val="0"/>
      <w:marTop w:val="0"/>
      <w:marBottom w:val="0"/>
      <w:divBdr>
        <w:top w:val="none" w:sz="0" w:space="0" w:color="auto"/>
        <w:left w:val="none" w:sz="0" w:space="0" w:color="auto"/>
        <w:bottom w:val="none" w:sz="0" w:space="0" w:color="auto"/>
        <w:right w:val="none" w:sz="0" w:space="0" w:color="auto"/>
      </w:divBdr>
    </w:div>
    <w:div w:id="1594507154">
      <w:bodyDiv w:val="1"/>
      <w:marLeft w:val="0"/>
      <w:marRight w:val="0"/>
      <w:marTop w:val="0"/>
      <w:marBottom w:val="0"/>
      <w:divBdr>
        <w:top w:val="none" w:sz="0" w:space="0" w:color="auto"/>
        <w:left w:val="none" w:sz="0" w:space="0" w:color="auto"/>
        <w:bottom w:val="none" w:sz="0" w:space="0" w:color="auto"/>
        <w:right w:val="none" w:sz="0" w:space="0" w:color="auto"/>
      </w:divBdr>
    </w:div>
    <w:div w:id="1594628064">
      <w:bodyDiv w:val="1"/>
      <w:marLeft w:val="0"/>
      <w:marRight w:val="0"/>
      <w:marTop w:val="0"/>
      <w:marBottom w:val="0"/>
      <w:divBdr>
        <w:top w:val="none" w:sz="0" w:space="0" w:color="auto"/>
        <w:left w:val="none" w:sz="0" w:space="0" w:color="auto"/>
        <w:bottom w:val="none" w:sz="0" w:space="0" w:color="auto"/>
        <w:right w:val="none" w:sz="0" w:space="0" w:color="auto"/>
      </w:divBdr>
    </w:div>
    <w:div w:id="1594631146">
      <w:bodyDiv w:val="1"/>
      <w:marLeft w:val="0"/>
      <w:marRight w:val="0"/>
      <w:marTop w:val="0"/>
      <w:marBottom w:val="0"/>
      <w:divBdr>
        <w:top w:val="none" w:sz="0" w:space="0" w:color="auto"/>
        <w:left w:val="none" w:sz="0" w:space="0" w:color="auto"/>
        <w:bottom w:val="none" w:sz="0" w:space="0" w:color="auto"/>
        <w:right w:val="none" w:sz="0" w:space="0" w:color="auto"/>
      </w:divBdr>
    </w:div>
    <w:div w:id="1594707984">
      <w:bodyDiv w:val="1"/>
      <w:marLeft w:val="0"/>
      <w:marRight w:val="0"/>
      <w:marTop w:val="0"/>
      <w:marBottom w:val="0"/>
      <w:divBdr>
        <w:top w:val="none" w:sz="0" w:space="0" w:color="auto"/>
        <w:left w:val="none" w:sz="0" w:space="0" w:color="auto"/>
        <w:bottom w:val="none" w:sz="0" w:space="0" w:color="auto"/>
        <w:right w:val="none" w:sz="0" w:space="0" w:color="auto"/>
      </w:divBdr>
    </w:div>
    <w:div w:id="1594778693">
      <w:bodyDiv w:val="1"/>
      <w:marLeft w:val="0"/>
      <w:marRight w:val="0"/>
      <w:marTop w:val="0"/>
      <w:marBottom w:val="0"/>
      <w:divBdr>
        <w:top w:val="none" w:sz="0" w:space="0" w:color="auto"/>
        <w:left w:val="none" w:sz="0" w:space="0" w:color="auto"/>
        <w:bottom w:val="none" w:sz="0" w:space="0" w:color="auto"/>
        <w:right w:val="none" w:sz="0" w:space="0" w:color="auto"/>
      </w:divBdr>
    </w:div>
    <w:div w:id="1594826075">
      <w:bodyDiv w:val="1"/>
      <w:marLeft w:val="0"/>
      <w:marRight w:val="0"/>
      <w:marTop w:val="0"/>
      <w:marBottom w:val="0"/>
      <w:divBdr>
        <w:top w:val="none" w:sz="0" w:space="0" w:color="auto"/>
        <w:left w:val="none" w:sz="0" w:space="0" w:color="auto"/>
        <w:bottom w:val="none" w:sz="0" w:space="0" w:color="auto"/>
        <w:right w:val="none" w:sz="0" w:space="0" w:color="auto"/>
      </w:divBdr>
    </w:div>
    <w:div w:id="1594826832">
      <w:bodyDiv w:val="1"/>
      <w:marLeft w:val="0"/>
      <w:marRight w:val="0"/>
      <w:marTop w:val="0"/>
      <w:marBottom w:val="0"/>
      <w:divBdr>
        <w:top w:val="none" w:sz="0" w:space="0" w:color="auto"/>
        <w:left w:val="none" w:sz="0" w:space="0" w:color="auto"/>
        <w:bottom w:val="none" w:sz="0" w:space="0" w:color="auto"/>
        <w:right w:val="none" w:sz="0" w:space="0" w:color="auto"/>
      </w:divBdr>
    </w:div>
    <w:div w:id="1594901256">
      <w:bodyDiv w:val="1"/>
      <w:marLeft w:val="0"/>
      <w:marRight w:val="0"/>
      <w:marTop w:val="0"/>
      <w:marBottom w:val="0"/>
      <w:divBdr>
        <w:top w:val="none" w:sz="0" w:space="0" w:color="auto"/>
        <w:left w:val="none" w:sz="0" w:space="0" w:color="auto"/>
        <w:bottom w:val="none" w:sz="0" w:space="0" w:color="auto"/>
        <w:right w:val="none" w:sz="0" w:space="0" w:color="auto"/>
      </w:divBdr>
    </w:div>
    <w:div w:id="1595046034">
      <w:bodyDiv w:val="1"/>
      <w:marLeft w:val="0"/>
      <w:marRight w:val="0"/>
      <w:marTop w:val="0"/>
      <w:marBottom w:val="0"/>
      <w:divBdr>
        <w:top w:val="none" w:sz="0" w:space="0" w:color="auto"/>
        <w:left w:val="none" w:sz="0" w:space="0" w:color="auto"/>
        <w:bottom w:val="none" w:sz="0" w:space="0" w:color="auto"/>
        <w:right w:val="none" w:sz="0" w:space="0" w:color="auto"/>
      </w:divBdr>
    </w:div>
    <w:div w:id="1595212354">
      <w:bodyDiv w:val="1"/>
      <w:marLeft w:val="0"/>
      <w:marRight w:val="0"/>
      <w:marTop w:val="0"/>
      <w:marBottom w:val="0"/>
      <w:divBdr>
        <w:top w:val="none" w:sz="0" w:space="0" w:color="auto"/>
        <w:left w:val="none" w:sz="0" w:space="0" w:color="auto"/>
        <w:bottom w:val="none" w:sz="0" w:space="0" w:color="auto"/>
        <w:right w:val="none" w:sz="0" w:space="0" w:color="auto"/>
      </w:divBdr>
    </w:div>
    <w:div w:id="1595355506">
      <w:bodyDiv w:val="1"/>
      <w:marLeft w:val="0"/>
      <w:marRight w:val="0"/>
      <w:marTop w:val="0"/>
      <w:marBottom w:val="0"/>
      <w:divBdr>
        <w:top w:val="none" w:sz="0" w:space="0" w:color="auto"/>
        <w:left w:val="none" w:sz="0" w:space="0" w:color="auto"/>
        <w:bottom w:val="none" w:sz="0" w:space="0" w:color="auto"/>
        <w:right w:val="none" w:sz="0" w:space="0" w:color="auto"/>
      </w:divBdr>
    </w:div>
    <w:div w:id="1595360811">
      <w:bodyDiv w:val="1"/>
      <w:marLeft w:val="0"/>
      <w:marRight w:val="0"/>
      <w:marTop w:val="0"/>
      <w:marBottom w:val="0"/>
      <w:divBdr>
        <w:top w:val="none" w:sz="0" w:space="0" w:color="auto"/>
        <w:left w:val="none" w:sz="0" w:space="0" w:color="auto"/>
        <w:bottom w:val="none" w:sz="0" w:space="0" w:color="auto"/>
        <w:right w:val="none" w:sz="0" w:space="0" w:color="auto"/>
      </w:divBdr>
    </w:div>
    <w:div w:id="1595473941">
      <w:bodyDiv w:val="1"/>
      <w:marLeft w:val="0"/>
      <w:marRight w:val="0"/>
      <w:marTop w:val="0"/>
      <w:marBottom w:val="0"/>
      <w:divBdr>
        <w:top w:val="none" w:sz="0" w:space="0" w:color="auto"/>
        <w:left w:val="none" w:sz="0" w:space="0" w:color="auto"/>
        <w:bottom w:val="none" w:sz="0" w:space="0" w:color="auto"/>
        <w:right w:val="none" w:sz="0" w:space="0" w:color="auto"/>
      </w:divBdr>
    </w:div>
    <w:div w:id="1595480037">
      <w:bodyDiv w:val="1"/>
      <w:marLeft w:val="0"/>
      <w:marRight w:val="0"/>
      <w:marTop w:val="0"/>
      <w:marBottom w:val="0"/>
      <w:divBdr>
        <w:top w:val="none" w:sz="0" w:space="0" w:color="auto"/>
        <w:left w:val="none" w:sz="0" w:space="0" w:color="auto"/>
        <w:bottom w:val="none" w:sz="0" w:space="0" w:color="auto"/>
        <w:right w:val="none" w:sz="0" w:space="0" w:color="auto"/>
      </w:divBdr>
    </w:div>
    <w:div w:id="1595741399">
      <w:bodyDiv w:val="1"/>
      <w:marLeft w:val="0"/>
      <w:marRight w:val="0"/>
      <w:marTop w:val="0"/>
      <w:marBottom w:val="0"/>
      <w:divBdr>
        <w:top w:val="none" w:sz="0" w:space="0" w:color="auto"/>
        <w:left w:val="none" w:sz="0" w:space="0" w:color="auto"/>
        <w:bottom w:val="none" w:sz="0" w:space="0" w:color="auto"/>
        <w:right w:val="none" w:sz="0" w:space="0" w:color="auto"/>
      </w:divBdr>
    </w:div>
    <w:div w:id="1595819583">
      <w:bodyDiv w:val="1"/>
      <w:marLeft w:val="0"/>
      <w:marRight w:val="0"/>
      <w:marTop w:val="0"/>
      <w:marBottom w:val="0"/>
      <w:divBdr>
        <w:top w:val="none" w:sz="0" w:space="0" w:color="auto"/>
        <w:left w:val="none" w:sz="0" w:space="0" w:color="auto"/>
        <w:bottom w:val="none" w:sz="0" w:space="0" w:color="auto"/>
        <w:right w:val="none" w:sz="0" w:space="0" w:color="auto"/>
      </w:divBdr>
    </w:div>
    <w:div w:id="1595825956">
      <w:bodyDiv w:val="1"/>
      <w:marLeft w:val="0"/>
      <w:marRight w:val="0"/>
      <w:marTop w:val="0"/>
      <w:marBottom w:val="0"/>
      <w:divBdr>
        <w:top w:val="none" w:sz="0" w:space="0" w:color="auto"/>
        <w:left w:val="none" w:sz="0" w:space="0" w:color="auto"/>
        <w:bottom w:val="none" w:sz="0" w:space="0" w:color="auto"/>
        <w:right w:val="none" w:sz="0" w:space="0" w:color="auto"/>
      </w:divBdr>
    </w:div>
    <w:div w:id="1595934476">
      <w:bodyDiv w:val="1"/>
      <w:marLeft w:val="0"/>
      <w:marRight w:val="0"/>
      <w:marTop w:val="0"/>
      <w:marBottom w:val="0"/>
      <w:divBdr>
        <w:top w:val="none" w:sz="0" w:space="0" w:color="auto"/>
        <w:left w:val="none" w:sz="0" w:space="0" w:color="auto"/>
        <w:bottom w:val="none" w:sz="0" w:space="0" w:color="auto"/>
        <w:right w:val="none" w:sz="0" w:space="0" w:color="auto"/>
      </w:divBdr>
    </w:div>
    <w:div w:id="1595941527">
      <w:bodyDiv w:val="1"/>
      <w:marLeft w:val="0"/>
      <w:marRight w:val="0"/>
      <w:marTop w:val="0"/>
      <w:marBottom w:val="0"/>
      <w:divBdr>
        <w:top w:val="none" w:sz="0" w:space="0" w:color="auto"/>
        <w:left w:val="none" w:sz="0" w:space="0" w:color="auto"/>
        <w:bottom w:val="none" w:sz="0" w:space="0" w:color="auto"/>
        <w:right w:val="none" w:sz="0" w:space="0" w:color="auto"/>
      </w:divBdr>
    </w:div>
    <w:div w:id="1596086268">
      <w:bodyDiv w:val="1"/>
      <w:marLeft w:val="0"/>
      <w:marRight w:val="0"/>
      <w:marTop w:val="0"/>
      <w:marBottom w:val="0"/>
      <w:divBdr>
        <w:top w:val="none" w:sz="0" w:space="0" w:color="auto"/>
        <w:left w:val="none" w:sz="0" w:space="0" w:color="auto"/>
        <w:bottom w:val="none" w:sz="0" w:space="0" w:color="auto"/>
        <w:right w:val="none" w:sz="0" w:space="0" w:color="auto"/>
      </w:divBdr>
    </w:div>
    <w:div w:id="1596086929">
      <w:bodyDiv w:val="1"/>
      <w:marLeft w:val="0"/>
      <w:marRight w:val="0"/>
      <w:marTop w:val="0"/>
      <w:marBottom w:val="0"/>
      <w:divBdr>
        <w:top w:val="none" w:sz="0" w:space="0" w:color="auto"/>
        <w:left w:val="none" w:sz="0" w:space="0" w:color="auto"/>
        <w:bottom w:val="none" w:sz="0" w:space="0" w:color="auto"/>
        <w:right w:val="none" w:sz="0" w:space="0" w:color="auto"/>
      </w:divBdr>
    </w:div>
    <w:div w:id="1596094599">
      <w:bodyDiv w:val="1"/>
      <w:marLeft w:val="0"/>
      <w:marRight w:val="0"/>
      <w:marTop w:val="0"/>
      <w:marBottom w:val="0"/>
      <w:divBdr>
        <w:top w:val="none" w:sz="0" w:space="0" w:color="auto"/>
        <w:left w:val="none" w:sz="0" w:space="0" w:color="auto"/>
        <w:bottom w:val="none" w:sz="0" w:space="0" w:color="auto"/>
        <w:right w:val="none" w:sz="0" w:space="0" w:color="auto"/>
      </w:divBdr>
    </w:div>
    <w:div w:id="1596161949">
      <w:bodyDiv w:val="1"/>
      <w:marLeft w:val="0"/>
      <w:marRight w:val="0"/>
      <w:marTop w:val="0"/>
      <w:marBottom w:val="0"/>
      <w:divBdr>
        <w:top w:val="none" w:sz="0" w:space="0" w:color="auto"/>
        <w:left w:val="none" w:sz="0" w:space="0" w:color="auto"/>
        <w:bottom w:val="none" w:sz="0" w:space="0" w:color="auto"/>
        <w:right w:val="none" w:sz="0" w:space="0" w:color="auto"/>
      </w:divBdr>
    </w:div>
    <w:div w:id="1596203482">
      <w:bodyDiv w:val="1"/>
      <w:marLeft w:val="0"/>
      <w:marRight w:val="0"/>
      <w:marTop w:val="0"/>
      <w:marBottom w:val="0"/>
      <w:divBdr>
        <w:top w:val="none" w:sz="0" w:space="0" w:color="auto"/>
        <w:left w:val="none" w:sz="0" w:space="0" w:color="auto"/>
        <w:bottom w:val="none" w:sz="0" w:space="0" w:color="auto"/>
        <w:right w:val="none" w:sz="0" w:space="0" w:color="auto"/>
      </w:divBdr>
    </w:div>
    <w:div w:id="1596279299">
      <w:bodyDiv w:val="1"/>
      <w:marLeft w:val="0"/>
      <w:marRight w:val="0"/>
      <w:marTop w:val="0"/>
      <w:marBottom w:val="0"/>
      <w:divBdr>
        <w:top w:val="none" w:sz="0" w:space="0" w:color="auto"/>
        <w:left w:val="none" w:sz="0" w:space="0" w:color="auto"/>
        <w:bottom w:val="none" w:sz="0" w:space="0" w:color="auto"/>
        <w:right w:val="none" w:sz="0" w:space="0" w:color="auto"/>
      </w:divBdr>
    </w:div>
    <w:div w:id="1596280090">
      <w:bodyDiv w:val="1"/>
      <w:marLeft w:val="0"/>
      <w:marRight w:val="0"/>
      <w:marTop w:val="0"/>
      <w:marBottom w:val="0"/>
      <w:divBdr>
        <w:top w:val="none" w:sz="0" w:space="0" w:color="auto"/>
        <w:left w:val="none" w:sz="0" w:space="0" w:color="auto"/>
        <w:bottom w:val="none" w:sz="0" w:space="0" w:color="auto"/>
        <w:right w:val="none" w:sz="0" w:space="0" w:color="auto"/>
      </w:divBdr>
    </w:div>
    <w:div w:id="1596400533">
      <w:bodyDiv w:val="1"/>
      <w:marLeft w:val="0"/>
      <w:marRight w:val="0"/>
      <w:marTop w:val="0"/>
      <w:marBottom w:val="0"/>
      <w:divBdr>
        <w:top w:val="none" w:sz="0" w:space="0" w:color="auto"/>
        <w:left w:val="none" w:sz="0" w:space="0" w:color="auto"/>
        <w:bottom w:val="none" w:sz="0" w:space="0" w:color="auto"/>
        <w:right w:val="none" w:sz="0" w:space="0" w:color="auto"/>
      </w:divBdr>
    </w:div>
    <w:div w:id="1596475659">
      <w:bodyDiv w:val="1"/>
      <w:marLeft w:val="0"/>
      <w:marRight w:val="0"/>
      <w:marTop w:val="0"/>
      <w:marBottom w:val="0"/>
      <w:divBdr>
        <w:top w:val="none" w:sz="0" w:space="0" w:color="auto"/>
        <w:left w:val="none" w:sz="0" w:space="0" w:color="auto"/>
        <w:bottom w:val="none" w:sz="0" w:space="0" w:color="auto"/>
        <w:right w:val="none" w:sz="0" w:space="0" w:color="auto"/>
      </w:divBdr>
    </w:div>
    <w:div w:id="1596590576">
      <w:bodyDiv w:val="1"/>
      <w:marLeft w:val="0"/>
      <w:marRight w:val="0"/>
      <w:marTop w:val="0"/>
      <w:marBottom w:val="0"/>
      <w:divBdr>
        <w:top w:val="none" w:sz="0" w:space="0" w:color="auto"/>
        <w:left w:val="none" w:sz="0" w:space="0" w:color="auto"/>
        <w:bottom w:val="none" w:sz="0" w:space="0" w:color="auto"/>
        <w:right w:val="none" w:sz="0" w:space="0" w:color="auto"/>
      </w:divBdr>
    </w:div>
    <w:div w:id="1596591963">
      <w:bodyDiv w:val="1"/>
      <w:marLeft w:val="0"/>
      <w:marRight w:val="0"/>
      <w:marTop w:val="0"/>
      <w:marBottom w:val="0"/>
      <w:divBdr>
        <w:top w:val="none" w:sz="0" w:space="0" w:color="auto"/>
        <w:left w:val="none" w:sz="0" w:space="0" w:color="auto"/>
        <w:bottom w:val="none" w:sz="0" w:space="0" w:color="auto"/>
        <w:right w:val="none" w:sz="0" w:space="0" w:color="auto"/>
      </w:divBdr>
    </w:div>
    <w:div w:id="1596594282">
      <w:bodyDiv w:val="1"/>
      <w:marLeft w:val="0"/>
      <w:marRight w:val="0"/>
      <w:marTop w:val="0"/>
      <w:marBottom w:val="0"/>
      <w:divBdr>
        <w:top w:val="none" w:sz="0" w:space="0" w:color="auto"/>
        <w:left w:val="none" w:sz="0" w:space="0" w:color="auto"/>
        <w:bottom w:val="none" w:sz="0" w:space="0" w:color="auto"/>
        <w:right w:val="none" w:sz="0" w:space="0" w:color="auto"/>
      </w:divBdr>
    </w:div>
    <w:div w:id="1596595451">
      <w:bodyDiv w:val="1"/>
      <w:marLeft w:val="0"/>
      <w:marRight w:val="0"/>
      <w:marTop w:val="0"/>
      <w:marBottom w:val="0"/>
      <w:divBdr>
        <w:top w:val="none" w:sz="0" w:space="0" w:color="auto"/>
        <w:left w:val="none" w:sz="0" w:space="0" w:color="auto"/>
        <w:bottom w:val="none" w:sz="0" w:space="0" w:color="auto"/>
        <w:right w:val="none" w:sz="0" w:space="0" w:color="auto"/>
      </w:divBdr>
    </w:div>
    <w:div w:id="1596598201">
      <w:bodyDiv w:val="1"/>
      <w:marLeft w:val="0"/>
      <w:marRight w:val="0"/>
      <w:marTop w:val="0"/>
      <w:marBottom w:val="0"/>
      <w:divBdr>
        <w:top w:val="none" w:sz="0" w:space="0" w:color="auto"/>
        <w:left w:val="none" w:sz="0" w:space="0" w:color="auto"/>
        <w:bottom w:val="none" w:sz="0" w:space="0" w:color="auto"/>
        <w:right w:val="none" w:sz="0" w:space="0" w:color="auto"/>
      </w:divBdr>
    </w:div>
    <w:div w:id="1596666528">
      <w:bodyDiv w:val="1"/>
      <w:marLeft w:val="0"/>
      <w:marRight w:val="0"/>
      <w:marTop w:val="0"/>
      <w:marBottom w:val="0"/>
      <w:divBdr>
        <w:top w:val="none" w:sz="0" w:space="0" w:color="auto"/>
        <w:left w:val="none" w:sz="0" w:space="0" w:color="auto"/>
        <w:bottom w:val="none" w:sz="0" w:space="0" w:color="auto"/>
        <w:right w:val="none" w:sz="0" w:space="0" w:color="auto"/>
      </w:divBdr>
    </w:div>
    <w:div w:id="1596747225">
      <w:bodyDiv w:val="1"/>
      <w:marLeft w:val="0"/>
      <w:marRight w:val="0"/>
      <w:marTop w:val="0"/>
      <w:marBottom w:val="0"/>
      <w:divBdr>
        <w:top w:val="none" w:sz="0" w:space="0" w:color="auto"/>
        <w:left w:val="none" w:sz="0" w:space="0" w:color="auto"/>
        <w:bottom w:val="none" w:sz="0" w:space="0" w:color="auto"/>
        <w:right w:val="none" w:sz="0" w:space="0" w:color="auto"/>
      </w:divBdr>
    </w:div>
    <w:div w:id="1597060202">
      <w:bodyDiv w:val="1"/>
      <w:marLeft w:val="0"/>
      <w:marRight w:val="0"/>
      <w:marTop w:val="0"/>
      <w:marBottom w:val="0"/>
      <w:divBdr>
        <w:top w:val="none" w:sz="0" w:space="0" w:color="auto"/>
        <w:left w:val="none" w:sz="0" w:space="0" w:color="auto"/>
        <w:bottom w:val="none" w:sz="0" w:space="0" w:color="auto"/>
        <w:right w:val="none" w:sz="0" w:space="0" w:color="auto"/>
      </w:divBdr>
    </w:div>
    <w:div w:id="1597207241">
      <w:bodyDiv w:val="1"/>
      <w:marLeft w:val="0"/>
      <w:marRight w:val="0"/>
      <w:marTop w:val="0"/>
      <w:marBottom w:val="0"/>
      <w:divBdr>
        <w:top w:val="none" w:sz="0" w:space="0" w:color="auto"/>
        <w:left w:val="none" w:sz="0" w:space="0" w:color="auto"/>
        <w:bottom w:val="none" w:sz="0" w:space="0" w:color="auto"/>
        <w:right w:val="none" w:sz="0" w:space="0" w:color="auto"/>
      </w:divBdr>
    </w:div>
    <w:div w:id="1597322648">
      <w:bodyDiv w:val="1"/>
      <w:marLeft w:val="0"/>
      <w:marRight w:val="0"/>
      <w:marTop w:val="0"/>
      <w:marBottom w:val="0"/>
      <w:divBdr>
        <w:top w:val="none" w:sz="0" w:space="0" w:color="auto"/>
        <w:left w:val="none" w:sz="0" w:space="0" w:color="auto"/>
        <w:bottom w:val="none" w:sz="0" w:space="0" w:color="auto"/>
        <w:right w:val="none" w:sz="0" w:space="0" w:color="auto"/>
      </w:divBdr>
    </w:div>
    <w:div w:id="1597324290">
      <w:bodyDiv w:val="1"/>
      <w:marLeft w:val="0"/>
      <w:marRight w:val="0"/>
      <w:marTop w:val="0"/>
      <w:marBottom w:val="0"/>
      <w:divBdr>
        <w:top w:val="none" w:sz="0" w:space="0" w:color="auto"/>
        <w:left w:val="none" w:sz="0" w:space="0" w:color="auto"/>
        <w:bottom w:val="none" w:sz="0" w:space="0" w:color="auto"/>
        <w:right w:val="none" w:sz="0" w:space="0" w:color="auto"/>
      </w:divBdr>
    </w:div>
    <w:div w:id="1597445518">
      <w:bodyDiv w:val="1"/>
      <w:marLeft w:val="0"/>
      <w:marRight w:val="0"/>
      <w:marTop w:val="0"/>
      <w:marBottom w:val="0"/>
      <w:divBdr>
        <w:top w:val="none" w:sz="0" w:space="0" w:color="auto"/>
        <w:left w:val="none" w:sz="0" w:space="0" w:color="auto"/>
        <w:bottom w:val="none" w:sz="0" w:space="0" w:color="auto"/>
        <w:right w:val="none" w:sz="0" w:space="0" w:color="auto"/>
      </w:divBdr>
    </w:div>
    <w:div w:id="1597594505">
      <w:bodyDiv w:val="1"/>
      <w:marLeft w:val="0"/>
      <w:marRight w:val="0"/>
      <w:marTop w:val="0"/>
      <w:marBottom w:val="0"/>
      <w:divBdr>
        <w:top w:val="none" w:sz="0" w:space="0" w:color="auto"/>
        <w:left w:val="none" w:sz="0" w:space="0" w:color="auto"/>
        <w:bottom w:val="none" w:sz="0" w:space="0" w:color="auto"/>
        <w:right w:val="none" w:sz="0" w:space="0" w:color="auto"/>
      </w:divBdr>
    </w:div>
    <w:div w:id="1597595051">
      <w:bodyDiv w:val="1"/>
      <w:marLeft w:val="0"/>
      <w:marRight w:val="0"/>
      <w:marTop w:val="0"/>
      <w:marBottom w:val="0"/>
      <w:divBdr>
        <w:top w:val="none" w:sz="0" w:space="0" w:color="auto"/>
        <w:left w:val="none" w:sz="0" w:space="0" w:color="auto"/>
        <w:bottom w:val="none" w:sz="0" w:space="0" w:color="auto"/>
        <w:right w:val="none" w:sz="0" w:space="0" w:color="auto"/>
      </w:divBdr>
    </w:div>
    <w:div w:id="1597665629">
      <w:bodyDiv w:val="1"/>
      <w:marLeft w:val="0"/>
      <w:marRight w:val="0"/>
      <w:marTop w:val="0"/>
      <w:marBottom w:val="0"/>
      <w:divBdr>
        <w:top w:val="none" w:sz="0" w:space="0" w:color="auto"/>
        <w:left w:val="none" w:sz="0" w:space="0" w:color="auto"/>
        <w:bottom w:val="none" w:sz="0" w:space="0" w:color="auto"/>
        <w:right w:val="none" w:sz="0" w:space="0" w:color="auto"/>
      </w:divBdr>
    </w:div>
    <w:div w:id="1597667042">
      <w:bodyDiv w:val="1"/>
      <w:marLeft w:val="0"/>
      <w:marRight w:val="0"/>
      <w:marTop w:val="0"/>
      <w:marBottom w:val="0"/>
      <w:divBdr>
        <w:top w:val="none" w:sz="0" w:space="0" w:color="auto"/>
        <w:left w:val="none" w:sz="0" w:space="0" w:color="auto"/>
        <w:bottom w:val="none" w:sz="0" w:space="0" w:color="auto"/>
        <w:right w:val="none" w:sz="0" w:space="0" w:color="auto"/>
      </w:divBdr>
    </w:div>
    <w:div w:id="1597858450">
      <w:bodyDiv w:val="1"/>
      <w:marLeft w:val="0"/>
      <w:marRight w:val="0"/>
      <w:marTop w:val="0"/>
      <w:marBottom w:val="0"/>
      <w:divBdr>
        <w:top w:val="none" w:sz="0" w:space="0" w:color="auto"/>
        <w:left w:val="none" w:sz="0" w:space="0" w:color="auto"/>
        <w:bottom w:val="none" w:sz="0" w:space="0" w:color="auto"/>
        <w:right w:val="none" w:sz="0" w:space="0" w:color="auto"/>
      </w:divBdr>
    </w:div>
    <w:div w:id="1597906526">
      <w:bodyDiv w:val="1"/>
      <w:marLeft w:val="0"/>
      <w:marRight w:val="0"/>
      <w:marTop w:val="0"/>
      <w:marBottom w:val="0"/>
      <w:divBdr>
        <w:top w:val="none" w:sz="0" w:space="0" w:color="auto"/>
        <w:left w:val="none" w:sz="0" w:space="0" w:color="auto"/>
        <w:bottom w:val="none" w:sz="0" w:space="0" w:color="auto"/>
        <w:right w:val="none" w:sz="0" w:space="0" w:color="auto"/>
      </w:divBdr>
    </w:div>
    <w:div w:id="1598059377">
      <w:bodyDiv w:val="1"/>
      <w:marLeft w:val="0"/>
      <w:marRight w:val="0"/>
      <w:marTop w:val="0"/>
      <w:marBottom w:val="0"/>
      <w:divBdr>
        <w:top w:val="none" w:sz="0" w:space="0" w:color="auto"/>
        <w:left w:val="none" w:sz="0" w:space="0" w:color="auto"/>
        <w:bottom w:val="none" w:sz="0" w:space="0" w:color="auto"/>
        <w:right w:val="none" w:sz="0" w:space="0" w:color="auto"/>
      </w:divBdr>
    </w:div>
    <w:div w:id="1598127921">
      <w:bodyDiv w:val="1"/>
      <w:marLeft w:val="0"/>
      <w:marRight w:val="0"/>
      <w:marTop w:val="0"/>
      <w:marBottom w:val="0"/>
      <w:divBdr>
        <w:top w:val="none" w:sz="0" w:space="0" w:color="auto"/>
        <w:left w:val="none" w:sz="0" w:space="0" w:color="auto"/>
        <w:bottom w:val="none" w:sz="0" w:space="0" w:color="auto"/>
        <w:right w:val="none" w:sz="0" w:space="0" w:color="auto"/>
      </w:divBdr>
    </w:div>
    <w:div w:id="1598175458">
      <w:bodyDiv w:val="1"/>
      <w:marLeft w:val="0"/>
      <w:marRight w:val="0"/>
      <w:marTop w:val="0"/>
      <w:marBottom w:val="0"/>
      <w:divBdr>
        <w:top w:val="none" w:sz="0" w:space="0" w:color="auto"/>
        <w:left w:val="none" w:sz="0" w:space="0" w:color="auto"/>
        <w:bottom w:val="none" w:sz="0" w:space="0" w:color="auto"/>
        <w:right w:val="none" w:sz="0" w:space="0" w:color="auto"/>
      </w:divBdr>
    </w:div>
    <w:div w:id="1598178541">
      <w:bodyDiv w:val="1"/>
      <w:marLeft w:val="0"/>
      <w:marRight w:val="0"/>
      <w:marTop w:val="0"/>
      <w:marBottom w:val="0"/>
      <w:divBdr>
        <w:top w:val="none" w:sz="0" w:space="0" w:color="auto"/>
        <w:left w:val="none" w:sz="0" w:space="0" w:color="auto"/>
        <w:bottom w:val="none" w:sz="0" w:space="0" w:color="auto"/>
        <w:right w:val="none" w:sz="0" w:space="0" w:color="auto"/>
      </w:divBdr>
    </w:div>
    <w:div w:id="1598323766">
      <w:bodyDiv w:val="1"/>
      <w:marLeft w:val="0"/>
      <w:marRight w:val="0"/>
      <w:marTop w:val="0"/>
      <w:marBottom w:val="0"/>
      <w:divBdr>
        <w:top w:val="none" w:sz="0" w:space="0" w:color="auto"/>
        <w:left w:val="none" w:sz="0" w:space="0" w:color="auto"/>
        <w:bottom w:val="none" w:sz="0" w:space="0" w:color="auto"/>
        <w:right w:val="none" w:sz="0" w:space="0" w:color="auto"/>
      </w:divBdr>
    </w:div>
    <w:div w:id="1599026671">
      <w:bodyDiv w:val="1"/>
      <w:marLeft w:val="0"/>
      <w:marRight w:val="0"/>
      <w:marTop w:val="0"/>
      <w:marBottom w:val="0"/>
      <w:divBdr>
        <w:top w:val="none" w:sz="0" w:space="0" w:color="auto"/>
        <w:left w:val="none" w:sz="0" w:space="0" w:color="auto"/>
        <w:bottom w:val="none" w:sz="0" w:space="0" w:color="auto"/>
        <w:right w:val="none" w:sz="0" w:space="0" w:color="auto"/>
      </w:divBdr>
    </w:div>
    <w:div w:id="1599027118">
      <w:bodyDiv w:val="1"/>
      <w:marLeft w:val="0"/>
      <w:marRight w:val="0"/>
      <w:marTop w:val="0"/>
      <w:marBottom w:val="0"/>
      <w:divBdr>
        <w:top w:val="none" w:sz="0" w:space="0" w:color="auto"/>
        <w:left w:val="none" w:sz="0" w:space="0" w:color="auto"/>
        <w:bottom w:val="none" w:sz="0" w:space="0" w:color="auto"/>
        <w:right w:val="none" w:sz="0" w:space="0" w:color="auto"/>
      </w:divBdr>
    </w:div>
    <w:div w:id="1599096089">
      <w:bodyDiv w:val="1"/>
      <w:marLeft w:val="0"/>
      <w:marRight w:val="0"/>
      <w:marTop w:val="0"/>
      <w:marBottom w:val="0"/>
      <w:divBdr>
        <w:top w:val="none" w:sz="0" w:space="0" w:color="auto"/>
        <w:left w:val="none" w:sz="0" w:space="0" w:color="auto"/>
        <w:bottom w:val="none" w:sz="0" w:space="0" w:color="auto"/>
        <w:right w:val="none" w:sz="0" w:space="0" w:color="auto"/>
      </w:divBdr>
    </w:div>
    <w:div w:id="1599144624">
      <w:bodyDiv w:val="1"/>
      <w:marLeft w:val="0"/>
      <w:marRight w:val="0"/>
      <w:marTop w:val="0"/>
      <w:marBottom w:val="0"/>
      <w:divBdr>
        <w:top w:val="none" w:sz="0" w:space="0" w:color="auto"/>
        <w:left w:val="none" w:sz="0" w:space="0" w:color="auto"/>
        <w:bottom w:val="none" w:sz="0" w:space="0" w:color="auto"/>
        <w:right w:val="none" w:sz="0" w:space="0" w:color="auto"/>
      </w:divBdr>
    </w:div>
    <w:div w:id="1599406176">
      <w:bodyDiv w:val="1"/>
      <w:marLeft w:val="0"/>
      <w:marRight w:val="0"/>
      <w:marTop w:val="0"/>
      <w:marBottom w:val="0"/>
      <w:divBdr>
        <w:top w:val="none" w:sz="0" w:space="0" w:color="auto"/>
        <w:left w:val="none" w:sz="0" w:space="0" w:color="auto"/>
        <w:bottom w:val="none" w:sz="0" w:space="0" w:color="auto"/>
        <w:right w:val="none" w:sz="0" w:space="0" w:color="auto"/>
      </w:divBdr>
    </w:div>
    <w:div w:id="1599483833">
      <w:bodyDiv w:val="1"/>
      <w:marLeft w:val="0"/>
      <w:marRight w:val="0"/>
      <w:marTop w:val="0"/>
      <w:marBottom w:val="0"/>
      <w:divBdr>
        <w:top w:val="none" w:sz="0" w:space="0" w:color="auto"/>
        <w:left w:val="none" w:sz="0" w:space="0" w:color="auto"/>
        <w:bottom w:val="none" w:sz="0" w:space="0" w:color="auto"/>
        <w:right w:val="none" w:sz="0" w:space="0" w:color="auto"/>
      </w:divBdr>
    </w:div>
    <w:div w:id="1599680676">
      <w:bodyDiv w:val="1"/>
      <w:marLeft w:val="0"/>
      <w:marRight w:val="0"/>
      <w:marTop w:val="0"/>
      <w:marBottom w:val="0"/>
      <w:divBdr>
        <w:top w:val="none" w:sz="0" w:space="0" w:color="auto"/>
        <w:left w:val="none" w:sz="0" w:space="0" w:color="auto"/>
        <w:bottom w:val="none" w:sz="0" w:space="0" w:color="auto"/>
        <w:right w:val="none" w:sz="0" w:space="0" w:color="auto"/>
      </w:divBdr>
    </w:div>
    <w:div w:id="1599751470">
      <w:bodyDiv w:val="1"/>
      <w:marLeft w:val="0"/>
      <w:marRight w:val="0"/>
      <w:marTop w:val="0"/>
      <w:marBottom w:val="0"/>
      <w:divBdr>
        <w:top w:val="none" w:sz="0" w:space="0" w:color="auto"/>
        <w:left w:val="none" w:sz="0" w:space="0" w:color="auto"/>
        <w:bottom w:val="none" w:sz="0" w:space="0" w:color="auto"/>
        <w:right w:val="none" w:sz="0" w:space="0" w:color="auto"/>
      </w:divBdr>
    </w:div>
    <w:div w:id="1599824248">
      <w:bodyDiv w:val="1"/>
      <w:marLeft w:val="0"/>
      <w:marRight w:val="0"/>
      <w:marTop w:val="0"/>
      <w:marBottom w:val="0"/>
      <w:divBdr>
        <w:top w:val="none" w:sz="0" w:space="0" w:color="auto"/>
        <w:left w:val="none" w:sz="0" w:space="0" w:color="auto"/>
        <w:bottom w:val="none" w:sz="0" w:space="0" w:color="auto"/>
        <w:right w:val="none" w:sz="0" w:space="0" w:color="auto"/>
      </w:divBdr>
    </w:div>
    <w:div w:id="1600135918">
      <w:bodyDiv w:val="1"/>
      <w:marLeft w:val="0"/>
      <w:marRight w:val="0"/>
      <w:marTop w:val="0"/>
      <w:marBottom w:val="0"/>
      <w:divBdr>
        <w:top w:val="none" w:sz="0" w:space="0" w:color="auto"/>
        <w:left w:val="none" w:sz="0" w:space="0" w:color="auto"/>
        <w:bottom w:val="none" w:sz="0" w:space="0" w:color="auto"/>
        <w:right w:val="none" w:sz="0" w:space="0" w:color="auto"/>
      </w:divBdr>
    </w:div>
    <w:div w:id="1600261547">
      <w:bodyDiv w:val="1"/>
      <w:marLeft w:val="0"/>
      <w:marRight w:val="0"/>
      <w:marTop w:val="0"/>
      <w:marBottom w:val="0"/>
      <w:divBdr>
        <w:top w:val="none" w:sz="0" w:space="0" w:color="auto"/>
        <w:left w:val="none" w:sz="0" w:space="0" w:color="auto"/>
        <w:bottom w:val="none" w:sz="0" w:space="0" w:color="auto"/>
        <w:right w:val="none" w:sz="0" w:space="0" w:color="auto"/>
      </w:divBdr>
    </w:div>
    <w:div w:id="1600288363">
      <w:bodyDiv w:val="1"/>
      <w:marLeft w:val="0"/>
      <w:marRight w:val="0"/>
      <w:marTop w:val="0"/>
      <w:marBottom w:val="0"/>
      <w:divBdr>
        <w:top w:val="none" w:sz="0" w:space="0" w:color="auto"/>
        <w:left w:val="none" w:sz="0" w:space="0" w:color="auto"/>
        <w:bottom w:val="none" w:sz="0" w:space="0" w:color="auto"/>
        <w:right w:val="none" w:sz="0" w:space="0" w:color="auto"/>
      </w:divBdr>
    </w:div>
    <w:div w:id="1600408116">
      <w:bodyDiv w:val="1"/>
      <w:marLeft w:val="0"/>
      <w:marRight w:val="0"/>
      <w:marTop w:val="0"/>
      <w:marBottom w:val="0"/>
      <w:divBdr>
        <w:top w:val="none" w:sz="0" w:space="0" w:color="auto"/>
        <w:left w:val="none" w:sz="0" w:space="0" w:color="auto"/>
        <w:bottom w:val="none" w:sz="0" w:space="0" w:color="auto"/>
        <w:right w:val="none" w:sz="0" w:space="0" w:color="auto"/>
      </w:divBdr>
    </w:div>
    <w:div w:id="1600409322">
      <w:bodyDiv w:val="1"/>
      <w:marLeft w:val="0"/>
      <w:marRight w:val="0"/>
      <w:marTop w:val="0"/>
      <w:marBottom w:val="0"/>
      <w:divBdr>
        <w:top w:val="none" w:sz="0" w:space="0" w:color="auto"/>
        <w:left w:val="none" w:sz="0" w:space="0" w:color="auto"/>
        <w:bottom w:val="none" w:sz="0" w:space="0" w:color="auto"/>
        <w:right w:val="none" w:sz="0" w:space="0" w:color="auto"/>
      </w:divBdr>
    </w:div>
    <w:div w:id="1600523352">
      <w:bodyDiv w:val="1"/>
      <w:marLeft w:val="0"/>
      <w:marRight w:val="0"/>
      <w:marTop w:val="0"/>
      <w:marBottom w:val="0"/>
      <w:divBdr>
        <w:top w:val="none" w:sz="0" w:space="0" w:color="auto"/>
        <w:left w:val="none" w:sz="0" w:space="0" w:color="auto"/>
        <w:bottom w:val="none" w:sz="0" w:space="0" w:color="auto"/>
        <w:right w:val="none" w:sz="0" w:space="0" w:color="auto"/>
      </w:divBdr>
    </w:div>
    <w:div w:id="1600526732">
      <w:bodyDiv w:val="1"/>
      <w:marLeft w:val="0"/>
      <w:marRight w:val="0"/>
      <w:marTop w:val="0"/>
      <w:marBottom w:val="0"/>
      <w:divBdr>
        <w:top w:val="none" w:sz="0" w:space="0" w:color="auto"/>
        <w:left w:val="none" w:sz="0" w:space="0" w:color="auto"/>
        <w:bottom w:val="none" w:sz="0" w:space="0" w:color="auto"/>
        <w:right w:val="none" w:sz="0" w:space="0" w:color="auto"/>
      </w:divBdr>
    </w:div>
    <w:div w:id="1600530892">
      <w:bodyDiv w:val="1"/>
      <w:marLeft w:val="0"/>
      <w:marRight w:val="0"/>
      <w:marTop w:val="0"/>
      <w:marBottom w:val="0"/>
      <w:divBdr>
        <w:top w:val="none" w:sz="0" w:space="0" w:color="auto"/>
        <w:left w:val="none" w:sz="0" w:space="0" w:color="auto"/>
        <w:bottom w:val="none" w:sz="0" w:space="0" w:color="auto"/>
        <w:right w:val="none" w:sz="0" w:space="0" w:color="auto"/>
      </w:divBdr>
    </w:div>
    <w:div w:id="1600673878">
      <w:bodyDiv w:val="1"/>
      <w:marLeft w:val="0"/>
      <w:marRight w:val="0"/>
      <w:marTop w:val="0"/>
      <w:marBottom w:val="0"/>
      <w:divBdr>
        <w:top w:val="none" w:sz="0" w:space="0" w:color="auto"/>
        <w:left w:val="none" w:sz="0" w:space="0" w:color="auto"/>
        <w:bottom w:val="none" w:sz="0" w:space="0" w:color="auto"/>
        <w:right w:val="none" w:sz="0" w:space="0" w:color="auto"/>
      </w:divBdr>
    </w:div>
    <w:div w:id="1600674910">
      <w:bodyDiv w:val="1"/>
      <w:marLeft w:val="0"/>
      <w:marRight w:val="0"/>
      <w:marTop w:val="0"/>
      <w:marBottom w:val="0"/>
      <w:divBdr>
        <w:top w:val="none" w:sz="0" w:space="0" w:color="auto"/>
        <w:left w:val="none" w:sz="0" w:space="0" w:color="auto"/>
        <w:bottom w:val="none" w:sz="0" w:space="0" w:color="auto"/>
        <w:right w:val="none" w:sz="0" w:space="0" w:color="auto"/>
      </w:divBdr>
    </w:div>
    <w:div w:id="1600677231">
      <w:bodyDiv w:val="1"/>
      <w:marLeft w:val="0"/>
      <w:marRight w:val="0"/>
      <w:marTop w:val="0"/>
      <w:marBottom w:val="0"/>
      <w:divBdr>
        <w:top w:val="none" w:sz="0" w:space="0" w:color="auto"/>
        <w:left w:val="none" w:sz="0" w:space="0" w:color="auto"/>
        <w:bottom w:val="none" w:sz="0" w:space="0" w:color="auto"/>
        <w:right w:val="none" w:sz="0" w:space="0" w:color="auto"/>
      </w:divBdr>
    </w:div>
    <w:div w:id="1600719661">
      <w:bodyDiv w:val="1"/>
      <w:marLeft w:val="0"/>
      <w:marRight w:val="0"/>
      <w:marTop w:val="0"/>
      <w:marBottom w:val="0"/>
      <w:divBdr>
        <w:top w:val="none" w:sz="0" w:space="0" w:color="auto"/>
        <w:left w:val="none" w:sz="0" w:space="0" w:color="auto"/>
        <w:bottom w:val="none" w:sz="0" w:space="0" w:color="auto"/>
        <w:right w:val="none" w:sz="0" w:space="0" w:color="auto"/>
      </w:divBdr>
    </w:div>
    <w:div w:id="1601066637">
      <w:bodyDiv w:val="1"/>
      <w:marLeft w:val="0"/>
      <w:marRight w:val="0"/>
      <w:marTop w:val="0"/>
      <w:marBottom w:val="0"/>
      <w:divBdr>
        <w:top w:val="none" w:sz="0" w:space="0" w:color="auto"/>
        <w:left w:val="none" w:sz="0" w:space="0" w:color="auto"/>
        <w:bottom w:val="none" w:sz="0" w:space="0" w:color="auto"/>
        <w:right w:val="none" w:sz="0" w:space="0" w:color="auto"/>
      </w:divBdr>
    </w:div>
    <w:div w:id="1601135216">
      <w:bodyDiv w:val="1"/>
      <w:marLeft w:val="0"/>
      <w:marRight w:val="0"/>
      <w:marTop w:val="0"/>
      <w:marBottom w:val="0"/>
      <w:divBdr>
        <w:top w:val="none" w:sz="0" w:space="0" w:color="auto"/>
        <w:left w:val="none" w:sz="0" w:space="0" w:color="auto"/>
        <w:bottom w:val="none" w:sz="0" w:space="0" w:color="auto"/>
        <w:right w:val="none" w:sz="0" w:space="0" w:color="auto"/>
      </w:divBdr>
    </w:div>
    <w:div w:id="1601252276">
      <w:bodyDiv w:val="1"/>
      <w:marLeft w:val="0"/>
      <w:marRight w:val="0"/>
      <w:marTop w:val="0"/>
      <w:marBottom w:val="0"/>
      <w:divBdr>
        <w:top w:val="none" w:sz="0" w:space="0" w:color="auto"/>
        <w:left w:val="none" w:sz="0" w:space="0" w:color="auto"/>
        <w:bottom w:val="none" w:sz="0" w:space="0" w:color="auto"/>
        <w:right w:val="none" w:sz="0" w:space="0" w:color="auto"/>
      </w:divBdr>
    </w:div>
    <w:div w:id="1601374114">
      <w:bodyDiv w:val="1"/>
      <w:marLeft w:val="0"/>
      <w:marRight w:val="0"/>
      <w:marTop w:val="0"/>
      <w:marBottom w:val="0"/>
      <w:divBdr>
        <w:top w:val="none" w:sz="0" w:space="0" w:color="auto"/>
        <w:left w:val="none" w:sz="0" w:space="0" w:color="auto"/>
        <w:bottom w:val="none" w:sz="0" w:space="0" w:color="auto"/>
        <w:right w:val="none" w:sz="0" w:space="0" w:color="auto"/>
      </w:divBdr>
    </w:div>
    <w:div w:id="1601374527">
      <w:bodyDiv w:val="1"/>
      <w:marLeft w:val="0"/>
      <w:marRight w:val="0"/>
      <w:marTop w:val="0"/>
      <w:marBottom w:val="0"/>
      <w:divBdr>
        <w:top w:val="none" w:sz="0" w:space="0" w:color="auto"/>
        <w:left w:val="none" w:sz="0" w:space="0" w:color="auto"/>
        <w:bottom w:val="none" w:sz="0" w:space="0" w:color="auto"/>
        <w:right w:val="none" w:sz="0" w:space="0" w:color="auto"/>
      </w:divBdr>
    </w:div>
    <w:div w:id="1601403008">
      <w:bodyDiv w:val="1"/>
      <w:marLeft w:val="0"/>
      <w:marRight w:val="0"/>
      <w:marTop w:val="0"/>
      <w:marBottom w:val="0"/>
      <w:divBdr>
        <w:top w:val="none" w:sz="0" w:space="0" w:color="auto"/>
        <w:left w:val="none" w:sz="0" w:space="0" w:color="auto"/>
        <w:bottom w:val="none" w:sz="0" w:space="0" w:color="auto"/>
        <w:right w:val="none" w:sz="0" w:space="0" w:color="auto"/>
      </w:divBdr>
    </w:div>
    <w:div w:id="1601572404">
      <w:bodyDiv w:val="1"/>
      <w:marLeft w:val="0"/>
      <w:marRight w:val="0"/>
      <w:marTop w:val="0"/>
      <w:marBottom w:val="0"/>
      <w:divBdr>
        <w:top w:val="none" w:sz="0" w:space="0" w:color="auto"/>
        <w:left w:val="none" w:sz="0" w:space="0" w:color="auto"/>
        <w:bottom w:val="none" w:sz="0" w:space="0" w:color="auto"/>
        <w:right w:val="none" w:sz="0" w:space="0" w:color="auto"/>
      </w:divBdr>
    </w:div>
    <w:div w:id="1601641162">
      <w:bodyDiv w:val="1"/>
      <w:marLeft w:val="0"/>
      <w:marRight w:val="0"/>
      <w:marTop w:val="0"/>
      <w:marBottom w:val="0"/>
      <w:divBdr>
        <w:top w:val="none" w:sz="0" w:space="0" w:color="auto"/>
        <w:left w:val="none" w:sz="0" w:space="0" w:color="auto"/>
        <w:bottom w:val="none" w:sz="0" w:space="0" w:color="auto"/>
        <w:right w:val="none" w:sz="0" w:space="0" w:color="auto"/>
      </w:divBdr>
    </w:div>
    <w:div w:id="1601832108">
      <w:bodyDiv w:val="1"/>
      <w:marLeft w:val="0"/>
      <w:marRight w:val="0"/>
      <w:marTop w:val="0"/>
      <w:marBottom w:val="0"/>
      <w:divBdr>
        <w:top w:val="none" w:sz="0" w:space="0" w:color="auto"/>
        <w:left w:val="none" w:sz="0" w:space="0" w:color="auto"/>
        <w:bottom w:val="none" w:sz="0" w:space="0" w:color="auto"/>
        <w:right w:val="none" w:sz="0" w:space="0" w:color="auto"/>
      </w:divBdr>
    </w:div>
    <w:div w:id="1601832267">
      <w:bodyDiv w:val="1"/>
      <w:marLeft w:val="0"/>
      <w:marRight w:val="0"/>
      <w:marTop w:val="0"/>
      <w:marBottom w:val="0"/>
      <w:divBdr>
        <w:top w:val="none" w:sz="0" w:space="0" w:color="auto"/>
        <w:left w:val="none" w:sz="0" w:space="0" w:color="auto"/>
        <w:bottom w:val="none" w:sz="0" w:space="0" w:color="auto"/>
        <w:right w:val="none" w:sz="0" w:space="0" w:color="auto"/>
      </w:divBdr>
    </w:div>
    <w:div w:id="1601990036">
      <w:bodyDiv w:val="1"/>
      <w:marLeft w:val="0"/>
      <w:marRight w:val="0"/>
      <w:marTop w:val="0"/>
      <w:marBottom w:val="0"/>
      <w:divBdr>
        <w:top w:val="none" w:sz="0" w:space="0" w:color="auto"/>
        <w:left w:val="none" w:sz="0" w:space="0" w:color="auto"/>
        <w:bottom w:val="none" w:sz="0" w:space="0" w:color="auto"/>
        <w:right w:val="none" w:sz="0" w:space="0" w:color="auto"/>
      </w:divBdr>
    </w:div>
    <w:div w:id="1602108803">
      <w:bodyDiv w:val="1"/>
      <w:marLeft w:val="0"/>
      <w:marRight w:val="0"/>
      <w:marTop w:val="0"/>
      <w:marBottom w:val="0"/>
      <w:divBdr>
        <w:top w:val="none" w:sz="0" w:space="0" w:color="auto"/>
        <w:left w:val="none" w:sz="0" w:space="0" w:color="auto"/>
        <w:bottom w:val="none" w:sz="0" w:space="0" w:color="auto"/>
        <w:right w:val="none" w:sz="0" w:space="0" w:color="auto"/>
      </w:divBdr>
    </w:div>
    <w:div w:id="1602182369">
      <w:bodyDiv w:val="1"/>
      <w:marLeft w:val="0"/>
      <w:marRight w:val="0"/>
      <w:marTop w:val="0"/>
      <w:marBottom w:val="0"/>
      <w:divBdr>
        <w:top w:val="none" w:sz="0" w:space="0" w:color="auto"/>
        <w:left w:val="none" w:sz="0" w:space="0" w:color="auto"/>
        <w:bottom w:val="none" w:sz="0" w:space="0" w:color="auto"/>
        <w:right w:val="none" w:sz="0" w:space="0" w:color="auto"/>
      </w:divBdr>
    </w:div>
    <w:div w:id="1602255400">
      <w:bodyDiv w:val="1"/>
      <w:marLeft w:val="0"/>
      <w:marRight w:val="0"/>
      <w:marTop w:val="0"/>
      <w:marBottom w:val="0"/>
      <w:divBdr>
        <w:top w:val="none" w:sz="0" w:space="0" w:color="auto"/>
        <w:left w:val="none" w:sz="0" w:space="0" w:color="auto"/>
        <w:bottom w:val="none" w:sz="0" w:space="0" w:color="auto"/>
        <w:right w:val="none" w:sz="0" w:space="0" w:color="auto"/>
      </w:divBdr>
    </w:div>
    <w:div w:id="1602370538">
      <w:bodyDiv w:val="1"/>
      <w:marLeft w:val="0"/>
      <w:marRight w:val="0"/>
      <w:marTop w:val="0"/>
      <w:marBottom w:val="0"/>
      <w:divBdr>
        <w:top w:val="none" w:sz="0" w:space="0" w:color="auto"/>
        <w:left w:val="none" w:sz="0" w:space="0" w:color="auto"/>
        <w:bottom w:val="none" w:sz="0" w:space="0" w:color="auto"/>
        <w:right w:val="none" w:sz="0" w:space="0" w:color="auto"/>
      </w:divBdr>
    </w:div>
    <w:div w:id="1602494899">
      <w:bodyDiv w:val="1"/>
      <w:marLeft w:val="0"/>
      <w:marRight w:val="0"/>
      <w:marTop w:val="0"/>
      <w:marBottom w:val="0"/>
      <w:divBdr>
        <w:top w:val="none" w:sz="0" w:space="0" w:color="auto"/>
        <w:left w:val="none" w:sz="0" w:space="0" w:color="auto"/>
        <w:bottom w:val="none" w:sz="0" w:space="0" w:color="auto"/>
        <w:right w:val="none" w:sz="0" w:space="0" w:color="auto"/>
      </w:divBdr>
    </w:div>
    <w:div w:id="1602688203">
      <w:bodyDiv w:val="1"/>
      <w:marLeft w:val="0"/>
      <w:marRight w:val="0"/>
      <w:marTop w:val="0"/>
      <w:marBottom w:val="0"/>
      <w:divBdr>
        <w:top w:val="none" w:sz="0" w:space="0" w:color="auto"/>
        <w:left w:val="none" w:sz="0" w:space="0" w:color="auto"/>
        <w:bottom w:val="none" w:sz="0" w:space="0" w:color="auto"/>
        <w:right w:val="none" w:sz="0" w:space="0" w:color="auto"/>
      </w:divBdr>
    </w:div>
    <w:div w:id="1602688645">
      <w:bodyDiv w:val="1"/>
      <w:marLeft w:val="0"/>
      <w:marRight w:val="0"/>
      <w:marTop w:val="0"/>
      <w:marBottom w:val="0"/>
      <w:divBdr>
        <w:top w:val="none" w:sz="0" w:space="0" w:color="auto"/>
        <w:left w:val="none" w:sz="0" w:space="0" w:color="auto"/>
        <w:bottom w:val="none" w:sz="0" w:space="0" w:color="auto"/>
        <w:right w:val="none" w:sz="0" w:space="0" w:color="auto"/>
      </w:divBdr>
    </w:div>
    <w:div w:id="1602758437">
      <w:bodyDiv w:val="1"/>
      <w:marLeft w:val="0"/>
      <w:marRight w:val="0"/>
      <w:marTop w:val="0"/>
      <w:marBottom w:val="0"/>
      <w:divBdr>
        <w:top w:val="none" w:sz="0" w:space="0" w:color="auto"/>
        <w:left w:val="none" w:sz="0" w:space="0" w:color="auto"/>
        <w:bottom w:val="none" w:sz="0" w:space="0" w:color="auto"/>
        <w:right w:val="none" w:sz="0" w:space="0" w:color="auto"/>
      </w:divBdr>
    </w:div>
    <w:div w:id="1602882241">
      <w:bodyDiv w:val="1"/>
      <w:marLeft w:val="0"/>
      <w:marRight w:val="0"/>
      <w:marTop w:val="0"/>
      <w:marBottom w:val="0"/>
      <w:divBdr>
        <w:top w:val="none" w:sz="0" w:space="0" w:color="auto"/>
        <w:left w:val="none" w:sz="0" w:space="0" w:color="auto"/>
        <w:bottom w:val="none" w:sz="0" w:space="0" w:color="auto"/>
        <w:right w:val="none" w:sz="0" w:space="0" w:color="auto"/>
      </w:divBdr>
    </w:div>
    <w:div w:id="1603104969">
      <w:bodyDiv w:val="1"/>
      <w:marLeft w:val="0"/>
      <w:marRight w:val="0"/>
      <w:marTop w:val="0"/>
      <w:marBottom w:val="0"/>
      <w:divBdr>
        <w:top w:val="none" w:sz="0" w:space="0" w:color="auto"/>
        <w:left w:val="none" w:sz="0" w:space="0" w:color="auto"/>
        <w:bottom w:val="none" w:sz="0" w:space="0" w:color="auto"/>
        <w:right w:val="none" w:sz="0" w:space="0" w:color="auto"/>
      </w:divBdr>
    </w:div>
    <w:div w:id="1603297936">
      <w:bodyDiv w:val="1"/>
      <w:marLeft w:val="0"/>
      <w:marRight w:val="0"/>
      <w:marTop w:val="0"/>
      <w:marBottom w:val="0"/>
      <w:divBdr>
        <w:top w:val="none" w:sz="0" w:space="0" w:color="auto"/>
        <w:left w:val="none" w:sz="0" w:space="0" w:color="auto"/>
        <w:bottom w:val="none" w:sz="0" w:space="0" w:color="auto"/>
        <w:right w:val="none" w:sz="0" w:space="0" w:color="auto"/>
      </w:divBdr>
    </w:div>
    <w:div w:id="1603343961">
      <w:bodyDiv w:val="1"/>
      <w:marLeft w:val="0"/>
      <w:marRight w:val="0"/>
      <w:marTop w:val="0"/>
      <w:marBottom w:val="0"/>
      <w:divBdr>
        <w:top w:val="none" w:sz="0" w:space="0" w:color="auto"/>
        <w:left w:val="none" w:sz="0" w:space="0" w:color="auto"/>
        <w:bottom w:val="none" w:sz="0" w:space="0" w:color="auto"/>
        <w:right w:val="none" w:sz="0" w:space="0" w:color="auto"/>
      </w:divBdr>
    </w:div>
    <w:div w:id="1603537716">
      <w:bodyDiv w:val="1"/>
      <w:marLeft w:val="0"/>
      <w:marRight w:val="0"/>
      <w:marTop w:val="0"/>
      <w:marBottom w:val="0"/>
      <w:divBdr>
        <w:top w:val="none" w:sz="0" w:space="0" w:color="auto"/>
        <w:left w:val="none" w:sz="0" w:space="0" w:color="auto"/>
        <w:bottom w:val="none" w:sz="0" w:space="0" w:color="auto"/>
        <w:right w:val="none" w:sz="0" w:space="0" w:color="auto"/>
      </w:divBdr>
    </w:div>
    <w:div w:id="1603607447">
      <w:bodyDiv w:val="1"/>
      <w:marLeft w:val="0"/>
      <w:marRight w:val="0"/>
      <w:marTop w:val="0"/>
      <w:marBottom w:val="0"/>
      <w:divBdr>
        <w:top w:val="none" w:sz="0" w:space="0" w:color="auto"/>
        <w:left w:val="none" w:sz="0" w:space="0" w:color="auto"/>
        <w:bottom w:val="none" w:sz="0" w:space="0" w:color="auto"/>
        <w:right w:val="none" w:sz="0" w:space="0" w:color="auto"/>
      </w:divBdr>
    </w:div>
    <w:div w:id="1603686823">
      <w:bodyDiv w:val="1"/>
      <w:marLeft w:val="0"/>
      <w:marRight w:val="0"/>
      <w:marTop w:val="0"/>
      <w:marBottom w:val="0"/>
      <w:divBdr>
        <w:top w:val="none" w:sz="0" w:space="0" w:color="auto"/>
        <w:left w:val="none" w:sz="0" w:space="0" w:color="auto"/>
        <w:bottom w:val="none" w:sz="0" w:space="0" w:color="auto"/>
        <w:right w:val="none" w:sz="0" w:space="0" w:color="auto"/>
      </w:divBdr>
    </w:div>
    <w:div w:id="1603759185">
      <w:bodyDiv w:val="1"/>
      <w:marLeft w:val="0"/>
      <w:marRight w:val="0"/>
      <w:marTop w:val="0"/>
      <w:marBottom w:val="0"/>
      <w:divBdr>
        <w:top w:val="none" w:sz="0" w:space="0" w:color="auto"/>
        <w:left w:val="none" w:sz="0" w:space="0" w:color="auto"/>
        <w:bottom w:val="none" w:sz="0" w:space="0" w:color="auto"/>
        <w:right w:val="none" w:sz="0" w:space="0" w:color="auto"/>
      </w:divBdr>
    </w:div>
    <w:div w:id="1603802381">
      <w:bodyDiv w:val="1"/>
      <w:marLeft w:val="0"/>
      <w:marRight w:val="0"/>
      <w:marTop w:val="0"/>
      <w:marBottom w:val="0"/>
      <w:divBdr>
        <w:top w:val="none" w:sz="0" w:space="0" w:color="auto"/>
        <w:left w:val="none" w:sz="0" w:space="0" w:color="auto"/>
        <w:bottom w:val="none" w:sz="0" w:space="0" w:color="auto"/>
        <w:right w:val="none" w:sz="0" w:space="0" w:color="auto"/>
      </w:divBdr>
    </w:div>
    <w:div w:id="1603802885">
      <w:bodyDiv w:val="1"/>
      <w:marLeft w:val="0"/>
      <w:marRight w:val="0"/>
      <w:marTop w:val="0"/>
      <w:marBottom w:val="0"/>
      <w:divBdr>
        <w:top w:val="none" w:sz="0" w:space="0" w:color="auto"/>
        <w:left w:val="none" w:sz="0" w:space="0" w:color="auto"/>
        <w:bottom w:val="none" w:sz="0" w:space="0" w:color="auto"/>
        <w:right w:val="none" w:sz="0" w:space="0" w:color="auto"/>
      </w:divBdr>
    </w:div>
    <w:div w:id="1603949054">
      <w:bodyDiv w:val="1"/>
      <w:marLeft w:val="0"/>
      <w:marRight w:val="0"/>
      <w:marTop w:val="0"/>
      <w:marBottom w:val="0"/>
      <w:divBdr>
        <w:top w:val="none" w:sz="0" w:space="0" w:color="auto"/>
        <w:left w:val="none" w:sz="0" w:space="0" w:color="auto"/>
        <w:bottom w:val="none" w:sz="0" w:space="0" w:color="auto"/>
        <w:right w:val="none" w:sz="0" w:space="0" w:color="auto"/>
      </w:divBdr>
    </w:div>
    <w:div w:id="1604068061">
      <w:bodyDiv w:val="1"/>
      <w:marLeft w:val="0"/>
      <w:marRight w:val="0"/>
      <w:marTop w:val="0"/>
      <w:marBottom w:val="0"/>
      <w:divBdr>
        <w:top w:val="none" w:sz="0" w:space="0" w:color="auto"/>
        <w:left w:val="none" w:sz="0" w:space="0" w:color="auto"/>
        <w:bottom w:val="none" w:sz="0" w:space="0" w:color="auto"/>
        <w:right w:val="none" w:sz="0" w:space="0" w:color="auto"/>
      </w:divBdr>
    </w:div>
    <w:div w:id="1604190365">
      <w:bodyDiv w:val="1"/>
      <w:marLeft w:val="0"/>
      <w:marRight w:val="0"/>
      <w:marTop w:val="0"/>
      <w:marBottom w:val="0"/>
      <w:divBdr>
        <w:top w:val="none" w:sz="0" w:space="0" w:color="auto"/>
        <w:left w:val="none" w:sz="0" w:space="0" w:color="auto"/>
        <w:bottom w:val="none" w:sz="0" w:space="0" w:color="auto"/>
        <w:right w:val="none" w:sz="0" w:space="0" w:color="auto"/>
      </w:divBdr>
    </w:div>
    <w:div w:id="1604220084">
      <w:bodyDiv w:val="1"/>
      <w:marLeft w:val="0"/>
      <w:marRight w:val="0"/>
      <w:marTop w:val="0"/>
      <w:marBottom w:val="0"/>
      <w:divBdr>
        <w:top w:val="none" w:sz="0" w:space="0" w:color="auto"/>
        <w:left w:val="none" w:sz="0" w:space="0" w:color="auto"/>
        <w:bottom w:val="none" w:sz="0" w:space="0" w:color="auto"/>
        <w:right w:val="none" w:sz="0" w:space="0" w:color="auto"/>
      </w:divBdr>
    </w:div>
    <w:div w:id="1604263278">
      <w:bodyDiv w:val="1"/>
      <w:marLeft w:val="0"/>
      <w:marRight w:val="0"/>
      <w:marTop w:val="0"/>
      <w:marBottom w:val="0"/>
      <w:divBdr>
        <w:top w:val="none" w:sz="0" w:space="0" w:color="auto"/>
        <w:left w:val="none" w:sz="0" w:space="0" w:color="auto"/>
        <w:bottom w:val="none" w:sz="0" w:space="0" w:color="auto"/>
        <w:right w:val="none" w:sz="0" w:space="0" w:color="auto"/>
      </w:divBdr>
    </w:div>
    <w:div w:id="1604340323">
      <w:bodyDiv w:val="1"/>
      <w:marLeft w:val="0"/>
      <w:marRight w:val="0"/>
      <w:marTop w:val="0"/>
      <w:marBottom w:val="0"/>
      <w:divBdr>
        <w:top w:val="none" w:sz="0" w:space="0" w:color="auto"/>
        <w:left w:val="none" w:sz="0" w:space="0" w:color="auto"/>
        <w:bottom w:val="none" w:sz="0" w:space="0" w:color="auto"/>
        <w:right w:val="none" w:sz="0" w:space="0" w:color="auto"/>
      </w:divBdr>
    </w:div>
    <w:div w:id="1604340882">
      <w:bodyDiv w:val="1"/>
      <w:marLeft w:val="0"/>
      <w:marRight w:val="0"/>
      <w:marTop w:val="0"/>
      <w:marBottom w:val="0"/>
      <w:divBdr>
        <w:top w:val="none" w:sz="0" w:space="0" w:color="auto"/>
        <w:left w:val="none" w:sz="0" w:space="0" w:color="auto"/>
        <w:bottom w:val="none" w:sz="0" w:space="0" w:color="auto"/>
        <w:right w:val="none" w:sz="0" w:space="0" w:color="auto"/>
      </w:divBdr>
    </w:div>
    <w:div w:id="1604414231">
      <w:bodyDiv w:val="1"/>
      <w:marLeft w:val="0"/>
      <w:marRight w:val="0"/>
      <w:marTop w:val="0"/>
      <w:marBottom w:val="0"/>
      <w:divBdr>
        <w:top w:val="none" w:sz="0" w:space="0" w:color="auto"/>
        <w:left w:val="none" w:sz="0" w:space="0" w:color="auto"/>
        <w:bottom w:val="none" w:sz="0" w:space="0" w:color="auto"/>
        <w:right w:val="none" w:sz="0" w:space="0" w:color="auto"/>
      </w:divBdr>
    </w:div>
    <w:div w:id="1604534618">
      <w:bodyDiv w:val="1"/>
      <w:marLeft w:val="0"/>
      <w:marRight w:val="0"/>
      <w:marTop w:val="0"/>
      <w:marBottom w:val="0"/>
      <w:divBdr>
        <w:top w:val="none" w:sz="0" w:space="0" w:color="auto"/>
        <w:left w:val="none" w:sz="0" w:space="0" w:color="auto"/>
        <w:bottom w:val="none" w:sz="0" w:space="0" w:color="auto"/>
        <w:right w:val="none" w:sz="0" w:space="0" w:color="auto"/>
      </w:divBdr>
    </w:div>
    <w:div w:id="1604609970">
      <w:bodyDiv w:val="1"/>
      <w:marLeft w:val="0"/>
      <w:marRight w:val="0"/>
      <w:marTop w:val="0"/>
      <w:marBottom w:val="0"/>
      <w:divBdr>
        <w:top w:val="none" w:sz="0" w:space="0" w:color="auto"/>
        <w:left w:val="none" w:sz="0" w:space="0" w:color="auto"/>
        <w:bottom w:val="none" w:sz="0" w:space="0" w:color="auto"/>
        <w:right w:val="none" w:sz="0" w:space="0" w:color="auto"/>
      </w:divBdr>
    </w:div>
    <w:div w:id="1604914997">
      <w:bodyDiv w:val="1"/>
      <w:marLeft w:val="0"/>
      <w:marRight w:val="0"/>
      <w:marTop w:val="0"/>
      <w:marBottom w:val="0"/>
      <w:divBdr>
        <w:top w:val="none" w:sz="0" w:space="0" w:color="auto"/>
        <w:left w:val="none" w:sz="0" w:space="0" w:color="auto"/>
        <w:bottom w:val="none" w:sz="0" w:space="0" w:color="auto"/>
        <w:right w:val="none" w:sz="0" w:space="0" w:color="auto"/>
      </w:divBdr>
    </w:div>
    <w:div w:id="1604991161">
      <w:bodyDiv w:val="1"/>
      <w:marLeft w:val="0"/>
      <w:marRight w:val="0"/>
      <w:marTop w:val="0"/>
      <w:marBottom w:val="0"/>
      <w:divBdr>
        <w:top w:val="none" w:sz="0" w:space="0" w:color="auto"/>
        <w:left w:val="none" w:sz="0" w:space="0" w:color="auto"/>
        <w:bottom w:val="none" w:sz="0" w:space="0" w:color="auto"/>
        <w:right w:val="none" w:sz="0" w:space="0" w:color="auto"/>
      </w:divBdr>
    </w:div>
    <w:div w:id="1604998019">
      <w:bodyDiv w:val="1"/>
      <w:marLeft w:val="0"/>
      <w:marRight w:val="0"/>
      <w:marTop w:val="0"/>
      <w:marBottom w:val="0"/>
      <w:divBdr>
        <w:top w:val="none" w:sz="0" w:space="0" w:color="auto"/>
        <w:left w:val="none" w:sz="0" w:space="0" w:color="auto"/>
        <w:bottom w:val="none" w:sz="0" w:space="0" w:color="auto"/>
        <w:right w:val="none" w:sz="0" w:space="0" w:color="auto"/>
      </w:divBdr>
    </w:div>
    <w:div w:id="1605261102">
      <w:bodyDiv w:val="1"/>
      <w:marLeft w:val="0"/>
      <w:marRight w:val="0"/>
      <w:marTop w:val="0"/>
      <w:marBottom w:val="0"/>
      <w:divBdr>
        <w:top w:val="none" w:sz="0" w:space="0" w:color="auto"/>
        <w:left w:val="none" w:sz="0" w:space="0" w:color="auto"/>
        <w:bottom w:val="none" w:sz="0" w:space="0" w:color="auto"/>
        <w:right w:val="none" w:sz="0" w:space="0" w:color="auto"/>
      </w:divBdr>
    </w:div>
    <w:div w:id="1605262126">
      <w:bodyDiv w:val="1"/>
      <w:marLeft w:val="0"/>
      <w:marRight w:val="0"/>
      <w:marTop w:val="0"/>
      <w:marBottom w:val="0"/>
      <w:divBdr>
        <w:top w:val="none" w:sz="0" w:space="0" w:color="auto"/>
        <w:left w:val="none" w:sz="0" w:space="0" w:color="auto"/>
        <w:bottom w:val="none" w:sz="0" w:space="0" w:color="auto"/>
        <w:right w:val="none" w:sz="0" w:space="0" w:color="auto"/>
      </w:divBdr>
    </w:div>
    <w:div w:id="1605578075">
      <w:bodyDiv w:val="1"/>
      <w:marLeft w:val="0"/>
      <w:marRight w:val="0"/>
      <w:marTop w:val="0"/>
      <w:marBottom w:val="0"/>
      <w:divBdr>
        <w:top w:val="none" w:sz="0" w:space="0" w:color="auto"/>
        <w:left w:val="none" w:sz="0" w:space="0" w:color="auto"/>
        <w:bottom w:val="none" w:sz="0" w:space="0" w:color="auto"/>
        <w:right w:val="none" w:sz="0" w:space="0" w:color="auto"/>
      </w:divBdr>
    </w:div>
    <w:div w:id="1605725996">
      <w:bodyDiv w:val="1"/>
      <w:marLeft w:val="0"/>
      <w:marRight w:val="0"/>
      <w:marTop w:val="0"/>
      <w:marBottom w:val="0"/>
      <w:divBdr>
        <w:top w:val="none" w:sz="0" w:space="0" w:color="auto"/>
        <w:left w:val="none" w:sz="0" w:space="0" w:color="auto"/>
        <w:bottom w:val="none" w:sz="0" w:space="0" w:color="auto"/>
        <w:right w:val="none" w:sz="0" w:space="0" w:color="auto"/>
      </w:divBdr>
    </w:div>
    <w:div w:id="1605768852">
      <w:bodyDiv w:val="1"/>
      <w:marLeft w:val="0"/>
      <w:marRight w:val="0"/>
      <w:marTop w:val="0"/>
      <w:marBottom w:val="0"/>
      <w:divBdr>
        <w:top w:val="none" w:sz="0" w:space="0" w:color="auto"/>
        <w:left w:val="none" w:sz="0" w:space="0" w:color="auto"/>
        <w:bottom w:val="none" w:sz="0" w:space="0" w:color="auto"/>
        <w:right w:val="none" w:sz="0" w:space="0" w:color="auto"/>
      </w:divBdr>
    </w:div>
    <w:div w:id="1605839742">
      <w:bodyDiv w:val="1"/>
      <w:marLeft w:val="0"/>
      <w:marRight w:val="0"/>
      <w:marTop w:val="0"/>
      <w:marBottom w:val="0"/>
      <w:divBdr>
        <w:top w:val="none" w:sz="0" w:space="0" w:color="auto"/>
        <w:left w:val="none" w:sz="0" w:space="0" w:color="auto"/>
        <w:bottom w:val="none" w:sz="0" w:space="0" w:color="auto"/>
        <w:right w:val="none" w:sz="0" w:space="0" w:color="auto"/>
      </w:divBdr>
    </w:div>
    <w:div w:id="1605840348">
      <w:bodyDiv w:val="1"/>
      <w:marLeft w:val="0"/>
      <w:marRight w:val="0"/>
      <w:marTop w:val="0"/>
      <w:marBottom w:val="0"/>
      <w:divBdr>
        <w:top w:val="none" w:sz="0" w:space="0" w:color="auto"/>
        <w:left w:val="none" w:sz="0" w:space="0" w:color="auto"/>
        <w:bottom w:val="none" w:sz="0" w:space="0" w:color="auto"/>
        <w:right w:val="none" w:sz="0" w:space="0" w:color="auto"/>
      </w:divBdr>
    </w:div>
    <w:div w:id="1605917565">
      <w:bodyDiv w:val="1"/>
      <w:marLeft w:val="0"/>
      <w:marRight w:val="0"/>
      <w:marTop w:val="0"/>
      <w:marBottom w:val="0"/>
      <w:divBdr>
        <w:top w:val="none" w:sz="0" w:space="0" w:color="auto"/>
        <w:left w:val="none" w:sz="0" w:space="0" w:color="auto"/>
        <w:bottom w:val="none" w:sz="0" w:space="0" w:color="auto"/>
        <w:right w:val="none" w:sz="0" w:space="0" w:color="auto"/>
      </w:divBdr>
    </w:div>
    <w:div w:id="1605918556">
      <w:bodyDiv w:val="1"/>
      <w:marLeft w:val="0"/>
      <w:marRight w:val="0"/>
      <w:marTop w:val="0"/>
      <w:marBottom w:val="0"/>
      <w:divBdr>
        <w:top w:val="none" w:sz="0" w:space="0" w:color="auto"/>
        <w:left w:val="none" w:sz="0" w:space="0" w:color="auto"/>
        <w:bottom w:val="none" w:sz="0" w:space="0" w:color="auto"/>
        <w:right w:val="none" w:sz="0" w:space="0" w:color="auto"/>
      </w:divBdr>
    </w:div>
    <w:div w:id="1606038772">
      <w:bodyDiv w:val="1"/>
      <w:marLeft w:val="0"/>
      <w:marRight w:val="0"/>
      <w:marTop w:val="0"/>
      <w:marBottom w:val="0"/>
      <w:divBdr>
        <w:top w:val="none" w:sz="0" w:space="0" w:color="auto"/>
        <w:left w:val="none" w:sz="0" w:space="0" w:color="auto"/>
        <w:bottom w:val="none" w:sz="0" w:space="0" w:color="auto"/>
        <w:right w:val="none" w:sz="0" w:space="0" w:color="auto"/>
      </w:divBdr>
    </w:div>
    <w:div w:id="1606183673">
      <w:bodyDiv w:val="1"/>
      <w:marLeft w:val="0"/>
      <w:marRight w:val="0"/>
      <w:marTop w:val="0"/>
      <w:marBottom w:val="0"/>
      <w:divBdr>
        <w:top w:val="none" w:sz="0" w:space="0" w:color="auto"/>
        <w:left w:val="none" w:sz="0" w:space="0" w:color="auto"/>
        <w:bottom w:val="none" w:sz="0" w:space="0" w:color="auto"/>
        <w:right w:val="none" w:sz="0" w:space="0" w:color="auto"/>
      </w:divBdr>
    </w:div>
    <w:div w:id="1606183800">
      <w:bodyDiv w:val="1"/>
      <w:marLeft w:val="0"/>
      <w:marRight w:val="0"/>
      <w:marTop w:val="0"/>
      <w:marBottom w:val="0"/>
      <w:divBdr>
        <w:top w:val="none" w:sz="0" w:space="0" w:color="auto"/>
        <w:left w:val="none" w:sz="0" w:space="0" w:color="auto"/>
        <w:bottom w:val="none" w:sz="0" w:space="0" w:color="auto"/>
        <w:right w:val="none" w:sz="0" w:space="0" w:color="auto"/>
      </w:divBdr>
    </w:div>
    <w:div w:id="1606226034">
      <w:bodyDiv w:val="1"/>
      <w:marLeft w:val="0"/>
      <w:marRight w:val="0"/>
      <w:marTop w:val="0"/>
      <w:marBottom w:val="0"/>
      <w:divBdr>
        <w:top w:val="none" w:sz="0" w:space="0" w:color="auto"/>
        <w:left w:val="none" w:sz="0" w:space="0" w:color="auto"/>
        <w:bottom w:val="none" w:sz="0" w:space="0" w:color="auto"/>
        <w:right w:val="none" w:sz="0" w:space="0" w:color="auto"/>
      </w:divBdr>
    </w:div>
    <w:div w:id="1606229641">
      <w:bodyDiv w:val="1"/>
      <w:marLeft w:val="0"/>
      <w:marRight w:val="0"/>
      <w:marTop w:val="0"/>
      <w:marBottom w:val="0"/>
      <w:divBdr>
        <w:top w:val="none" w:sz="0" w:space="0" w:color="auto"/>
        <w:left w:val="none" w:sz="0" w:space="0" w:color="auto"/>
        <w:bottom w:val="none" w:sz="0" w:space="0" w:color="auto"/>
        <w:right w:val="none" w:sz="0" w:space="0" w:color="auto"/>
      </w:divBdr>
    </w:div>
    <w:div w:id="1606230348">
      <w:bodyDiv w:val="1"/>
      <w:marLeft w:val="0"/>
      <w:marRight w:val="0"/>
      <w:marTop w:val="0"/>
      <w:marBottom w:val="0"/>
      <w:divBdr>
        <w:top w:val="none" w:sz="0" w:space="0" w:color="auto"/>
        <w:left w:val="none" w:sz="0" w:space="0" w:color="auto"/>
        <w:bottom w:val="none" w:sz="0" w:space="0" w:color="auto"/>
        <w:right w:val="none" w:sz="0" w:space="0" w:color="auto"/>
      </w:divBdr>
    </w:div>
    <w:div w:id="1606232351">
      <w:bodyDiv w:val="1"/>
      <w:marLeft w:val="0"/>
      <w:marRight w:val="0"/>
      <w:marTop w:val="0"/>
      <w:marBottom w:val="0"/>
      <w:divBdr>
        <w:top w:val="none" w:sz="0" w:space="0" w:color="auto"/>
        <w:left w:val="none" w:sz="0" w:space="0" w:color="auto"/>
        <w:bottom w:val="none" w:sz="0" w:space="0" w:color="auto"/>
        <w:right w:val="none" w:sz="0" w:space="0" w:color="auto"/>
      </w:divBdr>
    </w:div>
    <w:div w:id="1606304063">
      <w:bodyDiv w:val="1"/>
      <w:marLeft w:val="0"/>
      <w:marRight w:val="0"/>
      <w:marTop w:val="0"/>
      <w:marBottom w:val="0"/>
      <w:divBdr>
        <w:top w:val="none" w:sz="0" w:space="0" w:color="auto"/>
        <w:left w:val="none" w:sz="0" w:space="0" w:color="auto"/>
        <w:bottom w:val="none" w:sz="0" w:space="0" w:color="auto"/>
        <w:right w:val="none" w:sz="0" w:space="0" w:color="auto"/>
      </w:divBdr>
    </w:div>
    <w:div w:id="1606308620">
      <w:bodyDiv w:val="1"/>
      <w:marLeft w:val="0"/>
      <w:marRight w:val="0"/>
      <w:marTop w:val="0"/>
      <w:marBottom w:val="0"/>
      <w:divBdr>
        <w:top w:val="none" w:sz="0" w:space="0" w:color="auto"/>
        <w:left w:val="none" w:sz="0" w:space="0" w:color="auto"/>
        <w:bottom w:val="none" w:sz="0" w:space="0" w:color="auto"/>
        <w:right w:val="none" w:sz="0" w:space="0" w:color="auto"/>
      </w:divBdr>
    </w:div>
    <w:div w:id="1606419164">
      <w:bodyDiv w:val="1"/>
      <w:marLeft w:val="0"/>
      <w:marRight w:val="0"/>
      <w:marTop w:val="0"/>
      <w:marBottom w:val="0"/>
      <w:divBdr>
        <w:top w:val="none" w:sz="0" w:space="0" w:color="auto"/>
        <w:left w:val="none" w:sz="0" w:space="0" w:color="auto"/>
        <w:bottom w:val="none" w:sz="0" w:space="0" w:color="auto"/>
        <w:right w:val="none" w:sz="0" w:space="0" w:color="auto"/>
      </w:divBdr>
    </w:div>
    <w:div w:id="1606576722">
      <w:bodyDiv w:val="1"/>
      <w:marLeft w:val="0"/>
      <w:marRight w:val="0"/>
      <w:marTop w:val="0"/>
      <w:marBottom w:val="0"/>
      <w:divBdr>
        <w:top w:val="none" w:sz="0" w:space="0" w:color="auto"/>
        <w:left w:val="none" w:sz="0" w:space="0" w:color="auto"/>
        <w:bottom w:val="none" w:sz="0" w:space="0" w:color="auto"/>
        <w:right w:val="none" w:sz="0" w:space="0" w:color="auto"/>
      </w:divBdr>
    </w:div>
    <w:div w:id="1606619163">
      <w:bodyDiv w:val="1"/>
      <w:marLeft w:val="0"/>
      <w:marRight w:val="0"/>
      <w:marTop w:val="0"/>
      <w:marBottom w:val="0"/>
      <w:divBdr>
        <w:top w:val="none" w:sz="0" w:space="0" w:color="auto"/>
        <w:left w:val="none" w:sz="0" w:space="0" w:color="auto"/>
        <w:bottom w:val="none" w:sz="0" w:space="0" w:color="auto"/>
        <w:right w:val="none" w:sz="0" w:space="0" w:color="auto"/>
      </w:divBdr>
    </w:div>
    <w:div w:id="1606694603">
      <w:bodyDiv w:val="1"/>
      <w:marLeft w:val="0"/>
      <w:marRight w:val="0"/>
      <w:marTop w:val="0"/>
      <w:marBottom w:val="0"/>
      <w:divBdr>
        <w:top w:val="none" w:sz="0" w:space="0" w:color="auto"/>
        <w:left w:val="none" w:sz="0" w:space="0" w:color="auto"/>
        <w:bottom w:val="none" w:sz="0" w:space="0" w:color="auto"/>
        <w:right w:val="none" w:sz="0" w:space="0" w:color="auto"/>
      </w:divBdr>
    </w:div>
    <w:div w:id="1606769702">
      <w:bodyDiv w:val="1"/>
      <w:marLeft w:val="0"/>
      <w:marRight w:val="0"/>
      <w:marTop w:val="0"/>
      <w:marBottom w:val="0"/>
      <w:divBdr>
        <w:top w:val="none" w:sz="0" w:space="0" w:color="auto"/>
        <w:left w:val="none" w:sz="0" w:space="0" w:color="auto"/>
        <w:bottom w:val="none" w:sz="0" w:space="0" w:color="auto"/>
        <w:right w:val="none" w:sz="0" w:space="0" w:color="auto"/>
      </w:divBdr>
    </w:div>
    <w:div w:id="1606843922">
      <w:bodyDiv w:val="1"/>
      <w:marLeft w:val="0"/>
      <w:marRight w:val="0"/>
      <w:marTop w:val="0"/>
      <w:marBottom w:val="0"/>
      <w:divBdr>
        <w:top w:val="none" w:sz="0" w:space="0" w:color="auto"/>
        <w:left w:val="none" w:sz="0" w:space="0" w:color="auto"/>
        <w:bottom w:val="none" w:sz="0" w:space="0" w:color="auto"/>
        <w:right w:val="none" w:sz="0" w:space="0" w:color="auto"/>
      </w:divBdr>
    </w:div>
    <w:div w:id="1607038446">
      <w:bodyDiv w:val="1"/>
      <w:marLeft w:val="0"/>
      <w:marRight w:val="0"/>
      <w:marTop w:val="0"/>
      <w:marBottom w:val="0"/>
      <w:divBdr>
        <w:top w:val="none" w:sz="0" w:space="0" w:color="auto"/>
        <w:left w:val="none" w:sz="0" w:space="0" w:color="auto"/>
        <w:bottom w:val="none" w:sz="0" w:space="0" w:color="auto"/>
        <w:right w:val="none" w:sz="0" w:space="0" w:color="auto"/>
      </w:divBdr>
    </w:div>
    <w:div w:id="1607155487">
      <w:bodyDiv w:val="1"/>
      <w:marLeft w:val="0"/>
      <w:marRight w:val="0"/>
      <w:marTop w:val="0"/>
      <w:marBottom w:val="0"/>
      <w:divBdr>
        <w:top w:val="none" w:sz="0" w:space="0" w:color="auto"/>
        <w:left w:val="none" w:sz="0" w:space="0" w:color="auto"/>
        <w:bottom w:val="none" w:sz="0" w:space="0" w:color="auto"/>
        <w:right w:val="none" w:sz="0" w:space="0" w:color="auto"/>
      </w:divBdr>
    </w:div>
    <w:div w:id="1607300267">
      <w:bodyDiv w:val="1"/>
      <w:marLeft w:val="0"/>
      <w:marRight w:val="0"/>
      <w:marTop w:val="0"/>
      <w:marBottom w:val="0"/>
      <w:divBdr>
        <w:top w:val="none" w:sz="0" w:space="0" w:color="auto"/>
        <w:left w:val="none" w:sz="0" w:space="0" w:color="auto"/>
        <w:bottom w:val="none" w:sz="0" w:space="0" w:color="auto"/>
        <w:right w:val="none" w:sz="0" w:space="0" w:color="auto"/>
      </w:divBdr>
    </w:div>
    <w:div w:id="1607425739">
      <w:bodyDiv w:val="1"/>
      <w:marLeft w:val="0"/>
      <w:marRight w:val="0"/>
      <w:marTop w:val="0"/>
      <w:marBottom w:val="0"/>
      <w:divBdr>
        <w:top w:val="none" w:sz="0" w:space="0" w:color="auto"/>
        <w:left w:val="none" w:sz="0" w:space="0" w:color="auto"/>
        <w:bottom w:val="none" w:sz="0" w:space="0" w:color="auto"/>
        <w:right w:val="none" w:sz="0" w:space="0" w:color="auto"/>
      </w:divBdr>
    </w:div>
    <w:div w:id="1607426389">
      <w:bodyDiv w:val="1"/>
      <w:marLeft w:val="0"/>
      <w:marRight w:val="0"/>
      <w:marTop w:val="0"/>
      <w:marBottom w:val="0"/>
      <w:divBdr>
        <w:top w:val="none" w:sz="0" w:space="0" w:color="auto"/>
        <w:left w:val="none" w:sz="0" w:space="0" w:color="auto"/>
        <w:bottom w:val="none" w:sz="0" w:space="0" w:color="auto"/>
        <w:right w:val="none" w:sz="0" w:space="0" w:color="auto"/>
      </w:divBdr>
    </w:div>
    <w:div w:id="1607426633">
      <w:bodyDiv w:val="1"/>
      <w:marLeft w:val="0"/>
      <w:marRight w:val="0"/>
      <w:marTop w:val="0"/>
      <w:marBottom w:val="0"/>
      <w:divBdr>
        <w:top w:val="none" w:sz="0" w:space="0" w:color="auto"/>
        <w:left w:val="none" w:sz="0" w:space="0" w:color="auto"/>
        <w:bottom w:val="none" w:sz="0" w:space="0" w:color="auto"/>
        <w:right w:val="none" w:sz="0" w:space="0" w:color="auto"/>
      </w:divBdr>
    </w:div>
    <w:div w:id="1607498906">
      <w:bodyDiv w:val="1"/>
      <w:marLeft w:val="0"/>
      <w:marRight w:val="0"/>
      <w:marTop w:val="0"/>
      <w:marBottom w:val="0"/>
      <w:divBdr>
        <w:top w:val="none" w:sz="0" w:space="0" w:color="auto"/>
        <w:left w:val="none" w:sz="0" w:space="0" w:color="auto"/>
        <w:bottom w:val="none" w:sz="0" w:space="0" w:color="auto"/>
        <w:right w:val="none" w:sz="0" w:space="0" w:color="auto"/>
      </w:divBdr>
    </w:div>
    <w:div w:id="1607696267">
      <w:bodyDiv w:val="1"/>
      <w:marLeft w:val="0"/>
      <w:marRight w:val="0"/>
      <w:marTop w:val="0"/>
      <w:marBottom w:val="0"/>
      <w:divBdr>
        <w:top w:val="none" w:sz="0" w:space="0" w:color="auto"/>
        <w:left w:val="none" w:sz="0" w:space="0" w:color="auto"/>
        <w:bottom w:val="none" w:sz="0" w:space="0" w:color="auto"/>
        <w:right w:val="none" w:sz="0" w:space="0" w:color="auto"/>
      </w:divBdr>
    </w:div>
    <w:div w:id="1607735962">
      <w:bodyDiv w:val="1"/>
      <w:marLeft w:val="0"/>
      <w:marRight w:val="0"/>
      <w:marTop w:val="0"/>
      <w:marBottom w:val="0"/>
      <w:divBdr>
        <w:top w:val="none" w:sz="0" w:space="0" w:color="auto"/>
        <w:left w:val="none" w:sz="0" w:space="0" w:color="auto"/>
        <w:bottom w:val="none" w:sz="0" w:space="0" w:color="auto"/>
        <w:right w:val="none" w:sz="0" w:space="0" w:color="auto"/>
      </w:divBdr>
    </w:div>
    <w:div w:id="1607738298">
      <w:bodyDiv w:val="1"/>
      <w:marLeft w:val="0"/>
      <w:marRight w:val="0"/>
      <w:marTop w:val="0"/>
      <w:marBottom w:val="0"/>
      <w:divBdr>
        <w:top w:val="none" w:sz="0" w:space="0" w:color="auto"/>
        <w:left w:val="none" w:sz="0" w:space="0" w:color="auto"/>
        <w:bottom w:val="none" w:sz="0" w:space="0" w:color="auto"/>
        <w:right w:val="none" w:sz="0" w:space="0" w:color="auto"/>
      </w:divBdr>
    </w:div>
    <w:div w:id="1607808967">
      <w:bodyDiv w:val="1"/>
      <w:marLeft w:val="0"/>
      <w:marRight w:val="0"/>
      <w:marTop w:val="0"/>
      <w:marBottom w:val="0"/>
      <w:divBdr>
        <w:top w:val="none" w:sz="0" w:space="0" w:color="auto"/>
        <w:left w:val="none" w:sz="0" w:space="0" w:color="auto"/>
        <w:bottom w:val="none" w:sz="0" w:space="0" w:color="auto"/>
        <w:right w:val="none" w:sz="0" w:space="0" w:color="auto"/>
      </w:divBdr>
    </w:div>
    <w:div w:id="1607883181">
      <w:bodyDiv w:val="1"/>
      <w:marLeft w:val="0"/>
      <w:marRight w:val="0"/>
      <w:marTop w:val="0"/>
      <w:marBottom w:val="0"/>
      <w:divBdr>
        <w:top w:val="none" w:sz="0" w:space="0" w:color="auto"/>
        <w:left w:val="none" w:sz="0" w:space="0" w:color="auto"/>
        <w:bottom w:val="none" w:sz="0" w:space="0" w:color="auto"/>
        <w:right w:val="none" w:sz="0" w:space="0" w:color="auto"/>
      </w:divBdr>
    </w:div>
    <w:div w:id="1608078151">
      <w:bodyDiv w:val="1"/>
      <w:marLeft w:val="0"/>
      <w:marRight w:val="0"/>
      <w:marTop w:val="0"/>
      <w:marBottom w:val="0"/>
      <w:divBdr>
        <w:top w:val="none" w:sz="0" w:space="0" w:color="auto"/>
        <w:left w:val="none" w:sz="0" w:space="0" w:color="auto"/>
        <w:bottom w:val="none" w:sz="0" w:space="0" w:color="auto"/>
        <w:right w:val="none" w:sz="0" w:space="0" w:color="auto"/>
      </w:divBdr>
    </w:div>
    <w:div w:id="1608124040">
      <w:bodyDiv w:val="1"/>
      <w:marLeft w:val="0"/>
      <w:marRight w:val="0"/>
      <w:marTop w:val="0"/>
      <w:marBottom w:val="0"/>
      <w:divBdr>
        <w:top w:val="none" w:sz="0" w:space="0" w:color="auto"/>
        <w:left w:val="none" w:sz="0" w:space="0" w:color="auto"/>
        <w:bottom w:val="none" w:sz="0" w:space="0" w:color="auto"/>
        <w:right w:val="none" w:sz="0" w:space="0" w:color="auto"/>
      </w:divBdr>
    </w:div>
    <w:div w:id="1608124775">
      <w:bodyDiv w:val="1"/>
      <w:marLeft w:val="0"/>
      <w:marRight w:val="0"/>
      <w:marTop w:val="0"/>
      <w:marBottom w:val="0"/>
      <w:divBdr>
        <w:top w:val="none" w:sz="0" w:space="0" w:color="auto"/>
        <w:left w:val="none" w:sz="0" w:space="0" w:color="auto"/>
        <w:bottom w:val="none" w:sz="0" w:space="0" w:color="auto"/>
        <w:right w:val="none" w:sz="0" w:space="0" w:color="auto"/>
      </w:divBdr>
    </w:div>
    <w:div w:id="1608351032">
      <w:bodyDiv w:val="1"/>
      <w:marLeft w:val="0"/>
      <w:marRight w:val="0"/>
      <w:marTop w:val="0"/>
      <w:marBottom w:val="0"/>
      <w:divBdr>
        <w:top w:val="none" w:sz="0" w:space="0" w:color="auto"/>
        <w:left w:val="none" w:sz="0" w:space="0" w:color="auto"/>
        <w:bottom w:val="none" w:sz="0" w:space="0" w:color="auto"/>
        <w:right w:val="none" w:sz="0" w:space="0" w:color="auto"/>
      </w:divBdr>
    </w:div>
    <w:div w:id="1608468456">
      <w:bodyDiv w:val="1"/>
      <w:marLeft w:val="0"/>
      <w:marRight w:val="0"/>
      <w:marTop w:val="0"/>
      <w:marBottom w:val="0"/>
      <w:divBdr>
        <w:top w:val="none" w:sz="0" w:space="0" w:color="auto"/>
        <w:left w:val="none" w:sz="0" w:space="0" w:color="auto"/>
        <w:bottom w:val="none" w:sz="0" w:space="0" w:color="auto"/>
        <w:right w:val="none" w:sz="0" w:space="0" w:color="auto"/>
      </w:divBdr>
    </w:div>
    <w:div w:id="1608660433">
      <w:bodyDiv w:val="1"/>
      <w:marLeft w:val="0"/>
      <w:marRight w:val="0"/>
      <w:marTop w:val="0"/>
      <w:marBottom w:val="0"/>
      <w:divBdr>
        <w:top w:val="none" w:sz="0" w:space="0" w:color="auto"/>
        <w:left w:val="none" w:sz="0" w:space="0" w:color="auto"/>
        <w:bottom w:val="none" w:sz="0" w:space="0" w:color="auto"/>
        <w:right w:val="none" w:sz="0" w:space="0" w:color="auto"/>
      </w:divBdr>
    </w:div>
    <w:div w:id="1609190892">
      <w:bodyDiv w:val="1"/>
      <w:marLeft w:val="0"/>
      <w:marRight w:val="0"/>
      <w:marTop w:val="0"/>
      <w:marBottom w:val="0"/>
      <w:divBdr>
        <w:top w:val="none" w:sz="0" w:space="0" w:color="auto"/>
        <w:left w:val="none" w:sz="0" w:space="0" w:color="auto"/>
        <w:bottom w:val="none" w:sz="0" w:space="0" w:color="auto"/>
        <w:right w:val="none" w:sz="0" w:space="0" w:color="auto"/>
      </w:divBdr>
    </w:div>
    <w:div w:id="1609236963">
      <w:bodyDiv w:val="1"/>
      <w:marLeft w:val="0"/>
      <w:marRight w:val="0"/>
      <w:marTop w:val="0"/>
      <w:marBottom w:val="0"/>
      <w:divBdr>
        <w:top w:val="none" w:sz="0" w:space="0" w:color="auto"/>
        <w:left w:val="none" w:sz="0" w:space="0" w:color="auto"/>
        <w:bottom w:val="none" w:sz="0" w:space="0" w:color="auto"/>
        <w:right w:val="none" w:sz="0" w:space="0" w:color="auto"/>
      </w:divBdr>
    </w:div>
    <w:div w:id="1609308459">
      <w:bodyDiv w:val="1"/>
      <w:marLeft w:val="0"/>
      <w:marRight w:val="0"/>
      <w:marTop w:val="0"/>
      <w:marBottom w:val="0"/>
      <w:divBdr>
        <w:top w:val="none" w:sz="0" w:space="0" w:color="auto"/>
        <w:left w:val="none" w:sz="0" w:space="0" w:color="auto"/>
        <w:bottom w:val="none" w:sz="0" w:space="0" w:color="auto"/>
        <w:right w:val="none" w:sz="0" w:space="0" w:color="auto"/>
      </w:divBdr>
    </w:div>
    <w:div w:id="1609308574">
      <w:bodyDiv w:val="1"/>
      <w:marLeft w:val="0"/>
      <w:marRight w:val="0"/>
      <w:marTop w:val="0"/>
      <w:marBottom w:val="0"/>
      <w:divBdr>
        <w:top w:val="none" w:sz="0" w:space="0" w:color="auto"/>
        <w:left w:val="none" w:sz="0" w:space="0" w:color="auto"/>
        <w:bottom w:val="none" w:sz="0" w:space="0" w:color="auto"/>
        <w:right w:val="none" w:sz="0" w:space="0" w:color="auto"/>
      </w:divBdr>
    </w:div>
    <w:div w:id="1609317476">
      <w:bodyDiv w:val="1"/>
      <w:marLeft w:val="0"/>
      <w:marRight w:val="0"/>
      <w:marTop w:val="0"/>
      <w:marBottom w:val="0"/>
      <w:divBdr>
        <w:top w:val="none" w:sz="0" w:space="0" w:color="auto"/>
        <w:left w:val="none" w:sz="0" w:space="0" w:color="auto"/>
        <w:bottom w:val="none" w:sz="0" w:space="0" w:color="auto"/>
        <w:right w:val="none" w:sz="0" w:space="0" w:color="auto"/>
      </w:divBdr>
    </w:div>
    <w:div w:id="1609434551">
      <w:bodyDiv w:val="1"/>
      <w:marLeft w:val="0"/>
      <w:marRight w:val="0"/>
      <w:marTop w:val="0"/>
      <w:marBottom w:val="0"/>
      <w:divBdr>
        <w:top w:val="none" w:sz="0" w:space="0" w:color="auto"/>
        <w:left w:val="none" w:sz="0" w:space="0" w:color="auto"/>
        <w:bottom w:val="none" w:sz="0" w:space="0" w:color="auto"/>
        <w:right w:val="none" w:sz="0" w:space="0" w:color="auto"/>
      </w:divBdr>
    </w:div>
    <w:div w:id="1609661416">
      <w:bodyDiv w:val="1"/>
      <w:marLeft w:val="0"/>
      <w:marRight w:val="0"/>
      <w:marTop w:val="0"/>
      <w:marBottom w:val="0"/>
      <w:divBdr>
        <w:top w:val="none" w:sz="0" w:space="0" w:color="auto"/>
        <w:left w:val="none" w:sz="0" w:space="0" w:color="auto"/>
        <w:bottom w:val="none" w:sz="0" w:space="0" w:color="auto"/>
        <w:right w:val="none" w:sz="0" w:space="0" w:color="auto"/>
      </w:divBdr>
    </w:div>
    <w:div w:id="1609702446">
      <w:bodyDiv w:val="1"/>
      <w:marLeft w:val="0"/>
      <w:marRight w:val="0"/>
      <w:marTop w:val="0"/>
      <w:marBottom w:val="0"/>
      <w:divBdr>
        <w:top w:val="none" w:sz="0" w:space="0" w:color="auto"/>
        <w:left w:val="none" w:sz="0" w:space="0" w:color="auto"/>
        <w:bottom w:val="none" w:sz="0" w:space="0" w:color="auto"/>
        <w:right w:val="none" w:sz="0" w:space="0" w:color="auto"/>
      </w:divBdr>
    </w:div>
    <w:div w:id="1609771678">
      <w:bodyDiv w:val="1"/>
      <w:marLeft w:val="0"/>
      <w:marRight w:val="0"/>
      <w:marTop w:val="0"/>
      <w:marBottom w:val="0"/>
      <w:divBdr>
        <w:top w:val="none" w:sz="0" w:space="0" w:color="auto"/>
        <w:left w:val="none" w:sz="0" w:space="0" w:color="auto"/>
        <w:bottom w:val="none" w:sz="0" w:space="0" w:color="auto"/>
        <w:right w:val="none" w:sz="0" w:space="0" w:color="auto"/>
      </w:divBdr>
    </w:div>
    <w:div w:id="1609777615">
      <w:bodyDiv w:val="1"/>
      <w:marLeft w:val="0"/>
      <w:marRight w:val="0"/>
      <w:marTop w:val="0"/>
      <w:marBottom w:val="0"/>
      <w:divBdr>
        <w:top w:val="none" w:sz="0" w:space="0" w:color="auto"/>
        <w:left w:val="none" w:sz="0" w:space="0" w:color="auto"/>
        <w:bottom w:val="none" w:sz="0" w:space="0" w:color="auto"/>
        <w:right w:val="none" w:sz="0" w:space="0" w:color="auto"/>
      </w:divBdr>
    </w:div>
    <w:div w:id="1610047887">
      <w:bodyDiv w:val="1"/>
      <w:marLeft w:val="0"/>
      <w:marRight w:val="0"/>
      <w:marTop w:val="0"/>
      <w:marBottom w:val="0"/>
      <w:divBdr>
        <w:top w:val="none" w:sz="0" w:space="0" w:color="auto"/>
        <w:left w:val="none" w:sz="0" w:space="0" w:color="auto"/>
        <w:bottom w:val="none" w:sz="0" w:space="0" w:color="auto"/>
        <w:right w:val="none" w:sz="0" w:space="0" w:color="auto"/>
      </w:divBdr>
    </w:div>
    <w:div w:id="1610161620">
      <w:bodyDiv w:val="1"/>
      <w:marLeft w:val="0"/>
      <w:marRight w:val="0"/>
      <w:marTop w:val="0"/>
      <w:marBottom w:val="0"/>
      <w:divBdr>
        <w:top w:val="none" w:sz="0" w:space="0" w:color="auto"/>
        <w:left w:val="none" w:sz="0" w:space="0" w:color="auto"/>
        <w:bottom w:val="none" w:sz="0" w:space="0" w:color="auto"/>
        <w:right w:val="none" w:sz="0" w:space="0" w:color="auto"/>
      </w:divBdr>
    </w:div>
    <w:div w:id="1610355356">
      <w:bodyDiv w:val="1"/>
      <w:marLeft w:val="0"/>
      <w:marRight w:val="0"/>
      <w:marTop w:val="0"/>
      <w:marBottom w:val="0"/>
      <w:divBdr>
        <w:top w:val="none" w:sz="0" w:space="0" w:color="auto"/>
        <w:left w:val="none" w:sz="0" w:space="0" w:color="auto"/>
        <w:bottom w:val="none" w:sz="0" w:space="0" w:color="auto"/>
        <w:right w:val="none" w:sz="0" w:space="0" w:color="auto"/>
      </w:divBdr>
    </w:div>
    <w:div w:id="1610503872">
      <w:bodyDiv w:val="1"/>
      <w:marLeft w:val="0"/>
      <w:marRight w:val="0"/>
      <w:marTop w:val="0"/>
      <w:marBottom w:val="0"/>
      <w:divBdr>
        <w:top w:val="none" w:sz="0" w:space="0" w:color="auto"/>
        <w:left w:val="none" w:sz="0" w:space="0" w:color="auto"/>
        <w:bottom w:val="none" w:sz="0" w:space="0" w:color="auto"/>
        <w:right w:val="none" w:sz="0" w:space="0" w:color="auto"/>
      </w:divBdr>
    </w:div>
    <w:div w:id="1610547464">
      <w:bodyDiv w:val="1"/>
      <w:marLeft w:val="0"/>
      <w:marRight w:val="0"/>
      <w:marTop w:val="0"/>
      <w:marBottom w:val="0"/>
      <w:divBdr>
        <w:top w:val="none" w:sz="0" w:space="0" w:color="auto"/>
        <w:left w:val="none" w:sz="0" w:space="0" w:color="auto"/>
        <w:bottom w:val="none" w:sz="0" w:space="0" w:color="auto"/>
        <w:right w:val="none" w:sz="0" w:space="0" w:color="auto"/>
      </w:divBdr>
    </w:div>
    <w:div w:id="1610620750">
      <w:bodyDiv w:val="1"/>
      <w:marLeft w:val="0"/>
      <w:marRight w:val="0"/>
      <w:marTop w:val="0"/>
      <w:marBottom w:val="0"/>
      <w:divBdr>
        <w:top w:val="none" w:sz="0" w:space="0" w:color="auto"/>
        <w:left w:val="none" w:sz="0" w:space="0" w:color="auto"/>
        <w:bottom w:val="none" w:sz="0" w:space="0" w:color="auto"/>
        <w:right w:val="none" w:sz="0" w:space="0" w:color="auto"/>
      </w:divBdr>
    </w:div>
    <w:div w:id="1610893629">
      <w:bodyDiv w:val="1"/>
      <w:marLeft w:val="0"/>
      <w:marRight w:val="0"/>
      <w:marTop w:val="0"/>
      <w:marBottom w:val="0"/>
      <w:divBdr>
        <w:top w:val="none" w:sz="0" w:space="0" w:color="auto"/>
        <w:left w:val="none" w:sz="0" w:space="0" w:color="auto"/>
        <w:bottom w:val="none" w:sz="0" w:space="0" w:color="auto"/>
        <w:right w:val="none" w:sz="0" w:space="0" w:color="auto"/>
      </w:divBdr>
    </w:div>
    <w:div w:id="1610963609">
      <w:bodyDiv w:val="1"/>
      <w:marLeft w:val="0"/>
      <w:marRight w:val="0"/>
      <w:marTop w:val="0"/>
      <w:marBottom w:val="0"/>
      <w:divBdr>
        <w:top w:val="none" w:sz="0" w:space="0" w:color="auto"/>
        <w:left w:val="none" w:sz="0" w:space="0" w:color="auto"/>
        <w:bottom w:val="none" w:sz="0" w:space="0" w:color="auto"/>
        <w:right w:val="none" w:sz="0" w:space="0" w:color="auto"/>
      </w:divBdr>
    </w:div>
    <w:div w:id="1611083262">
      <w:bodyDiv w:val="1"/>
      <w:marLeft w:val="0"/>
      <w:marRight w:val="0"/>
      <w:marTop w:val="0"/>
      <w:marBottom w:val="0"/>
      <w:divBdr>
        <w:top w:val="none" w:sz="0" w:space="0" w:color="auto"/>
        <w:left w:val="none" w:sz="0" w:space="0" w:color="auto"/>
        <w:bottom w:val="none" w:sz="0" w:space="0" w:color="auto"/>
        <w:right w:val="none" w:sz="0" w:space="0" w:color="auto"/>
      </w:divBdr>
    </w:div>
    <w:div w:id="1611088069">
      <w:bodyDiv w:val="1"/>
      <w:marLeft w:val="0"/>
      <w:marRight w:val="0"/>
      <w:marTop w:val="0"/>
      <w:marBottom w:val="0"/>
      <w:divBdr>
        <w:top w:val="none" w:sz="0" w:space="0" w:color="auto"/>
        <w:left w:val="none" w:sz="0" w:space="0" w:color="auto"/>
        <w:bottom w:val="none" w:sz="0" w:space="0" w:color="auto"/>
        <w:right w:val="none" w:sz="0" w:space="0" w:color="auto"/>
      </w:divBdr>
    </w:div>
    <w:div w:id="1611205679">
      <w:bodyDiv w:val="1"/>
      <w:marLeft w:val="0"/>
      <w:marRight w:val="0"/>
      <w:marTop w:val="0"/>
      <w:marBottom w:val="0"/>
      <w:divBdr>
        <w:top w:val="none" w:sz="0" w:space="0" w:color="auto"/>
        <w:left w:val="none" w:sz="0" w:space="0" w:color="auto"/>
        <w:bottom w:val="none" w:sz="0" w:space="0" w:color="auto"/>
        <w:right w:val="none" w:sz="0" w:space="0" w:color="auto"/>
      </w:divBdr>
    </w:div>
    <w:div w:id="1611356549">
      <w:bodyDiv w:val="1"/>
      <w:marLeft w:val="0"/>
      <w:marRight w:val="0"/>
      <w:marTop w:val="0"/>
      <w:marBottom w:val="0"/>
      <w:divBdr>
        <w:top w:val="none" w:sz="0" w:space="0" w:color="auto"/>
        <w:left w:val="none" w:sz="0" w:space="0" w:color="auto"/>
        <w:bottom w:val="none" w:sz="0" w:space="0" w:color="auto"/>
        <w:right w:val="none" w:sz="0" w:space="0" w:color="auto"/>
      </w:divBdr>
    </w:div>
    <w:div w:id="1611627202">
      <w:bodyDiv w:val="1"/>
      <w:marLeft w:val="0"/>
      <w:marRight w:val="0"/>
      <w:marTop w:val="0"/>
      <w:marBottom w:val="0"/>
      <w:divBdr>
        <w:top w:val="none" w:sz="0" w:space="0" w:color="auto"/>
        <w:left w:val="none" w:sz="0" w:space="0" w:color="auto"/>
        <w:bottom w:val="none" w:sz="0" w:space="0" w:color="auto"/>
        <w:right w:val="none" w:sz="0" w:space="0" w:color="auto"/>
      </w:divBdr>
    </w:div>
    <w:div w:id="1611663254">
      <w:bodyDiv w:val="1"/>
      <w:marLeft w:val="0"/>
      <w:marRight w:val="0"/>
      <w:marTop w:val="0"/>
      <w:marBottom w:val="0"/>
      <w:divBdr>
        <w:top w:val="none" w:sz="0" w:space="0" w:color="auto"/>
        <w:left w:val="none" w:sz="0" w:space="0" w:color="auto"/>
        <w:bottom w:val="none" w:sz="0" w:space="0" w:color="auto"/>
        <w:right w:val="none" w:sz="0" w:space="0" w:color="auto"/>
      </w:divBdr>
    </w:div>
    <w:div w:id="1611693740">
      <w:bodyDiv w:val="1"/>
      <w:marLeft w:val="0"/>
      <w:marRight w:val="0"/>
      <w:marTop w:val="0"/>
      <w:marBottom w:val="0"/>
      <w:divBdr>
        <w:top w:val="none" w:sz="0" w:space="0" w:color="auto"/>
        <w:left w:val="none" w:sz="0" w:space="0" w:color="auto"/>
        <w:bottom w:val="none" w:sz="0" w:space="0" w:color="auto"/>
        <w:right w:val="none" w:sz="0" w:space="0" w:color="auto"/>
      </w:divBdr>
    </w:div>
    <w:div w:id="1611817680">
      <w:bodyDiv w:val="1"/>
      <w:marLeft w:val="0"/>
      <w:marRight w:val="0"/>
      <w:marTop w:val="0"/>
      <w:marBottom w:val="0"/>
      <w:divBdr>
        <w:top w:val="none" w:sz="0" w:space="0" w:color="auto"/>
        <w:left w:val="none" w:sz="0" w:space="0" w:color="auto"/>
        <w:bottom w:val="none" w:sz="0" w:space="0" w:color="auto"/>
        <w:right w:val="none" w:sz="0" w:space="0" w:color="auto"/>
      </w:divBdr>
    </w:div>
    <w:div w:id="1611858571">
      <w:bodyDiv w:val="1"/>
      <w:marLeft w:val="0"/>
      <w:marRight w:val="0"/>
      <w:marTop w:val="0"/>
      <w:marBottom w:val="0"/>
      <w:divBdr>
        <w:top w:val="none" w:sz="0" w:space="0" w:color="auto"/>
        <w:left w:val="none" w:sz="0" w:space="0" w:color="auto"/>
        <w:bottom w:val="none" w:sz="0" w:space="0" w:color="auto"/>
        <w:right w:val="none" w:sz="0" w:space="0" w:color="auto"/>
      </w:divBdr>
    </w:div>
    <w:div w:id="1611861859">
      <w:bodyDiv w:val="1"/>
      <w:marLeft w:val="0"/>
      <w:marRight w:val="0"/>
      <w:marTop w:val="0"/>
      <w:marBottom w:val="0"/>
      <w:divBdr>
        <w:top w:val="none" w:sz="0" w:space="0" w:color="auto"/>
        <w:left w:val="none" w:sz="0" w:space="0" w:color="auto"/>
        <w:bottom w:val="none" w:sz="0" w:space="0" w:color="auto"/>
        <w:right w:val="none" w:sz="0" w:space="0" w:color="auto"/>
      </w:divBdr>
    </w:div>
    <w:div w:id="1611935947">
      <w:bodyDiv w:val="1"/>
      <w:marLeft w:val="0"/>
      <w:marRight w:val="0"/>
      <w:marTop w:val="0"/>
      <w:marBottom w:val="0"/>
      <w:divBdr>
        <w:top w:val="none" w:sz="0" w:space="0" w:color="auto"/>
        <w:left w:val="none" w:sz="0" w:space="0" w:color="auto"/>
        <w:bottom w:val="none" w:sz="0" w:space="0" w:color="auto"/>
        <w:right w:val="none" w:sz="0" w:space="0" w:color="auto"/>
      </w:divBdr>
    </w:div>
    <w:div w:id="1611938987">
      <w:bodyDiv w:val="1"/>
      <w:marLeft w:val="0"/>
      <w:marRight w:val="0"/>
      <w:marTop w:val="0"/>
      <w:marBottom w:val="0"/>
      <w:divBdr>
        <w:top w:val="none" w:sz="0" w:space="0" w:color="auto"/>
        <w:left w:val="none" w:sz="0" w:space="0" w:color="auto"/>
        <w:bottom w:val="none" w:sz="0" w:space="0" w:color="auto"/>
        <w:right w:val="none" w:sz="0" w:space="0" w:color="auto"/>
      </w:divBdr>
    </w:div>
    <w:div w:id="1612081011">
      <w:bodyDiv w:val="1"/>
      <w:marLeft w:val="0"/>
      <w:marRight w:val="0"/>
      <w:marTop w:val="0"/>
      <w:marBottom w:val="0"/>
      <w:divBdr>
        <w:top w:val="none" w:sz="0" w:space="0" w:color="auto"/>
        <w:left w:val="none" w:sz="0" w:space="0" w:color="auto"/>
        <w:bottom w:val="none" w:sz="0" w:space="0" w:color="auto"/>
        <w:right w:val="none" w:sz="0" w:space="0" w:color="auto"/>
      </w:divBdr>
    </w:div>
    <w:div w:id="1612204406">
      <w:bodyDiv w:val="1"/>
      <w:marLeft w:val="0"/>
      <w:marRight w:val="0"/>
      <w:marTop w:val="0"/>
      <w:marBottom w:val="0"/>
      <w:divBdr>
        <w:top w:val="none" w:sz="0" w:space="0" w:color="auto"/>
        <w:left w:val="none" w:sz="0" w:space="0" w:color="auto"/>
        <w:bottom w:val="none" w:sz="0" w:space="0" w:color="auto"/>
        <w:right w:val="none" w:sz="0" w:space="0" w:color="auto"/>
      </w:divBdr>
    </w:div>
    <w:div w:id="1612205414">
      <w:bodyDiv w:val="1"/>
      <w:marLeft w:val="0"/>
      <w:marRight w:val="0"/>
      <w:marTop w:val="0"/>
      <w:marBottom w:val="0"/>
      <w:divBdr>
        <w:top w:val="none" w:sz="0" w:space="0" w:color="auto"/>
        <w:left w:val="none" w:sz="0" w:space="0" w:color="auto"/>
        <w:bottom w:val="none" w:sz="0" w:space="0" w:color="auto"/>
        <w:right w:val="none" w:sz="0" w:space="0" w:color="auto"/>
      </w:divBdr>
    </w:div>
    <w:div w:id="1612278468">
      <w:bodyDiv w:val="1"/>
      <w:marLeft w:val="0"/>
      <w:marRight w:val="0"/>
      <w:marTop w:val="0"/>
      <w:marBottom w:val="0"/>
      <w:divBdr>
        <w:top w:val="none" w:sz="0" w:space="0" w:color="auto"/>
        <w:left w:val="none" w:sz="0" w:space="0" w:color="auto"/>
        <w:bottom w:val="none" w:sz="0" w:space="0" w:color="auto"/>
        <w:right w:val="none" w:sz="0" w:space="0" w:color="auto"/>
      </w:divBdr>
    </w:div>
    <w:div w:id="1612280267">
      <w:bodyDiv w:val="1"/>
      <w:marLeft w:val="0"/>
      <w:marRight w:val="0"/>
      <w:marTop w:val="0"/>
      <w:marBottom w:val="0"/>
      <w:divBdr>
        <w:top w:val="none" w:sz="0" w:space="0" w:color="auto"/>
        <w:left w:val="none" w:sz="0" w:space="0" w:color="auto"/>
        <w:bottom w:val="none" w:sz="0" w:space="0" w:color="auto"/>
        <w:right w:val="none" w:sz="0" w:space="0" w:color="auto"/>
      </w:divBdr>
    </w:div>
    <w:div w:id="1612349086">
      <w:bodyDiv w:val="1"/>
      <w:marLeft w:val="0"/>
      <w:marRight w:val="0"/>
      <w:marTop w:val="0"/>
      <w:marBottom w:val="0"/>
      <w:divBdr>
        <w:top w:val="none" w:sz="0" w:space="0" w:color="auto"/>
        <w:left w:val="none" w:sz="0" w:space="0" w:color="auto"/>
        <w:bottom w:val="none" w:sz="0" w:space="0" w:color="auto"/>
        <w:right w:val="none" w:sz="0" w:space="0" w:color="auto"/>
      </w:divBdr>
    </w:div>
    <w:div w:id="1612397509">
      <w:bodyDiv w:val="1"/>
      <w:marLeft w:val="0"/>
      <w:marRight w:val="0"/>
      <w:marTop w:val="0"/>
      <w:marBottom w:val="0"/>
      <w:divBdr>
        <w:top w:val="none" w:sz="0" w:space="0" w:color="auto"/>
        <w:left w:val="none" w:sz="0" w:space="0" w:color="auto"/>
        <w:bottom w:val="none" w:sz="0" w:space="0" w:color="auto"/>
        <w:right w:val="none" w:sz="0" w:space="0" w:color="auto"/>
      </w:divBdr>
    </w:div>
    <w:div w:id="1612514267">
      <w:bodyDiv w:val="1"/>
      <w:marLeft w:val="0"/>
      <w:marRight w:val="0"/>
      <w:marTop w:val="0"/>
      <w:marBottom w:val="0"/>
      <w:divBdr>
        <w:top w:val="none" w:sz="0" w:space="0" w:color="auto"/>
        <w:left w:val="none" w:sz="0" w:space="0" w:color="auto"/>
        <w:bottom w:val="none" w:sz="0" w:space="0" w:color="auto"/>
        <w:right w:val="none" w:sz="0" w:space="0" w:color="auto"/>
      </w:divBdr>
    </w:div>
    <w:div w:id="1612516381">
      <w:bodyDiv w:val="1"/>
      <w:marLeft w:val="0"/>
      <w:marRight w:val="0"/>
      <w:marTop w:val="0"/>
      <w:marBottom w:val="0"/>
      <w:divBdr>
        <w:top w:val="none" w:sz="0" w:space="0" w:color="auto"/>
        <w:left w:val="none" w:sz="0" w:space="0" w:color="auto"/>
        <w:bottom w:val="none" w:sz="0" w:space="0" w:color="auto"/>
        <w:right w:val="none" w:sz="0" w:space="0" w:color="auto"/>
      </w:divBdr>
    </w:div>
    <w:div w:id="1612584688">
      <w:bodyDiv w:val="1"/>
      <w:marLeft w:val="0"/>
      <w:marRight w:val="0"/>
      <w:marTop w:val="0"/>
      <w:marBottom w:val="0"/>
      <w:divBdr>
        <w:top w:val="none" w:sz="0" w:space="0" w:color="auto"/>
        <w:left w:val="none" w:sz="0" w:space="0" w:color="auto"/>
        <w:bottom w:val="none" w:sz="0" w:space="0" w:color="auto"/>
        <w:right w:val="none" w:sz="0" w:space="0" w:color="auto"/>
      </w:divBdr>
    </w:div>
    <w:div w:id="1612588132">
      <w:bodyDiv w:val="1"/>
      <w:marLeft w:val="0"/>
      <w:marRight w:val="0"/>
      <w:marTop w:val="0"/>
      <w:marBottom w:val="0"/>
      <w:divBdr>
        <w:top w:val="none" w:sz="0" w:space="0" w:color="auto"/>
        <w:left w:val="none" w:sz="0" w:space="0" w:color="auto"/>
        <w:bottom w:val="none" w:sz="0" w:space="0" w:color="auto"/>
        <w:right w:val="none" w:sz="0" w:space="0" w:color="auto"/>
      </w:divBdr>
    </w:div>
    <w:div w:id="1612589900">
      <w:bodyDiv w:val="1"/>
      <w:marLeft w:val="0"/>
      <w:marRight w:val="0"/>
      <w:marTop w:val="0"/>
      <w:marBottom w:val="0"/>
      <w:divBdr>
        <w:top w:val="none" w:sz="0" w:space="0" w:color="auto"/>
        <w:left w:val="none" w:sz="0" w:space="0" w:color="auto"/>
        <w:bottom w:val="none" w:sz="0" w:space="0" w:color="auto"/>
        <w:right w:val="none" w:sz="0" w:space="0" w:color="auto"/>
      </w:divBdr>
    </w:div>
    <w:div w:id="1612662308">
      <w:bodyDiv w:val="1"/>
      <w:marLeft w:val="0"/>
      <w:marRight w:val="0"/>
      <w:marTop w:val="0"/>
      <w:marBottom w:val="0"/>
      <w:divBdr>
        <w:top w:val="none" w:sz="0" w:space="0" w:color="auto"/>
        <w:left w:val="none" w:sz="0" w:space="0" w:color="auto"/>
        <w:bottom w:val="none" w:sz="0" w:space="0" w:color="auto"/>
        <w:right w:val="none" w:sz="0" w:space="0" w:color="auto"/>
      </w:divBdr>
    </w:div>
    <w:div w:id="1612735801">
      <w:bodyDiv w:val="1"/>
      <w:marLeft w:val="0"/>
      <w:marRight w:val="0"/>
      <w:marTop w:val="0"/>
      <w:marBottom w:val="0"/>
      <w:divBdr>
        <w:top w:val="none" w:sz="0" w:space="0" w:color="auto"/>
        <w:left w:val="none" w:sz="0" w:space="0" w:color="auto"/>
        <w:bottom w:val="none" w:sz="0" w:space="0" w:color="auto"/>
        <w:right w:val="none" w:sz="0" w:space="0" w:color="auto"/>
      </w:divBdr>
    </w:div>
    <w:div w:id="1612779824">
      <w:bodyDiv w:val="1"/>
      <w:marLeft w:val="0"/>
      <w:marRight w:val="0"/>
      <w:marTop w:val="0"/>
      <w:marBottom w:val="0"/>
      <w:divBdr>
        <w:top w:val="none" w:sz="0" w:space="0" w:color="auto"/>
        <w:left w:val="none" w:sz="0" w:space="0" w:color="auto"/>
        <w:bottom w:val="none" w:sz="0" w:space="0" w:color="auto"/>
        <w:right w:val="none" w:sz="0" w:space="0" w:color="auto"/>
      </w:divBdr>
    </w:div>
    <w:div w:id="1612787118">
      <w:bodyDiv w:val="1"/>
      <w:marLeft w:val="0"/>
      <w:marRight w:val="0"/>
      <w:marTop w:val="0"/>
      <w:marBottom w:val="0"/>
      <w:divBdr>
        <w:top w:val="none" w:sz="0" w:space="0" w:color="auto"/>
        <w:left w:val="none" w:sz="0" w:space="0" w:color="auto"/>
        <w:bottom w:val="none" w:sz="0" w:space="0" w:color="auto"/>
        <w:right w:val="none" w:sz="0" w:space="0" w:color="auto"/>
      </w:divBdr>
    </w:div>
    <w:div w:id="1612859603">
      <w:bodyDiv w:val="1"/>
      <w:marLeft w:val="0"/>
      <w:marRight w:val="0"/>
      <w:marTop w:val="0"/>
      <w:marBottom w:val="0"/>
      <w:divBdr>
        <w:top w:val="none" w:sz="0" w:space="0" w:color="auto"/>
        <w:left w:val="none" w:sz="0" w:space="0" w:color="auto"/>
        <w:bottom w:val="none" w:sz="0" w:space="0" w:color="auto"/>
        <w:right w:val="none" w:sz="0" w:space="0" w:color="auto"/>
      </w:divBdr>
    </w:div>
    <w:div w:id="1612936539">
      <w:bodyDiv w:val="1"/>
      <w:marLeft w:val="0"/>
      <w:marRight w:val="0"/>
      <w:marTop w:val="0"/>
      <w:marBottom w:val="0"/>
      <w:divBdr>
        <w:top w:val="none" w:sz="0" w:space="0" w:color="auto"/>
        <w:left w:val="none" w:sz="0" w:space="0" w:color="auto"/>
        <w:bottom w:val="none" w:sz="0" w:space="0" w:color="auto"/>
        <w:right w:val="none" w:sz="0" w:space="0" w:color="auto"/>
      </w:divBdr>
    </w:div>
    <w:div w:id="1612937751">
      <w:bodyDiv w:val="1"/>
      <w:marLeft w:val="0"/>
      <w:marRight w:val="0"/>
      <w:marTop w:val="0"/>
      <w:marBottom w:val="0"/>
      <w:divBdr>
        <w:top w:val="none" w:sz="0" w:space="0" w:color="auto"/>
        <w:left w:val="none" w:sz="0" w:space="0" w:color="auto"/>
        <w:bottom w:val="none" w:sz="0" w:space="0" w:color="auto"/>
        <w:right w:val="none" w:sz="0" w:space="0" w:color="auto"/>
      </w:divBdr>
    </w:div>
    <w:div w:id="1613051512">
      <w:bodyDiv w:val="1"/>
      <w:marLeft w:val="0"/>
      <w:marRight w:val="0"/>
      <w:marTop w:val="0"/>
      <w:marBottom w:val="0"/>
      <w:divBdr>
        <w:top w:val="none" w:sz="0" w:space="0" w:color="auto"/>
        <w:left w:val="none" w:sz="0" w:space="0" w:color="auto"/>
        <w:bottom w:val="none" w:sz="0" w:space="0" w:color="auto"/>
        <w:right w:val="none" w:sz="0" w:space="0" w:color="auto"/>
      </w:divBdr>
    </w:div>
    <w:div w:id="1613125339">
      <w:bodyDiv w:val="1"/>
      <w:marLeft w:val="0"/>
      <w:marRight w:val="0"/>
      <w:marTop w:val="0"/>
      <w:marBottom w:val="0"/>
      <w:divBdr>
        <w:top w:val="none" w:sz="0" w:space="0" w:color="auto"/>
        <w:left w:val="none" w:sz="0" w:space="0" w:color="auto"/>
        <w:bottom w:val="none" w:sz="0" w:space="0" w:color="auto"/>
        <w:right w:val="none" w:sz="0" w:space="0" w:color="auto"/>
      </w:divBdr>
    </w:div>
    <w:div w:id="1613243752">
      <w:bodyDiv w:val="1"/>
      <w:marLeft w:val="0"/>
      <w:marRight w:val="0"/>
      <w:marTop w:val="0"/>
      <w:marBottom w:val="0"/>
      <w:divBdr>
        <w:top w:val="none" w:sz="0" w:space="0" w:color="auto"/>
        <w:left w:val="none" w:sz="0" w:space="0" w:color="auto"/>
        <w:bottom w:val="none" w:sz="0" w:space="0" w:color="auto"/>
        <w:right w:val="none" w:sz="0" w:space="0" w:color="auto"/>
      </w:divBdr>
    </w:div>
    <w:div w:id="1613315417">
      <w:bodyDiv w:val="1"/>
      <w:marLeft w:val="0"/>
      <w:marRight w:val="0"/>
      <w:marTop w:val="0"/>
      <w:marBottom w:val="0"/>
      <w:divBdr>
        <w:top w:val="none" w:sz="0" w:space="0" w:color="auto"/>
        <w:left w:val="none" w:sz="0" w:space="0" w:color="auto"/>
        <w:bottom w:val="none" w:sz="0" w:space="0" w:color="auto"/>
        <w:right w:val="none" w:sz="0" w:space="0" w:color="auto"/>
      </w:divBdr>
    </w:div>
    <w:div w:id="1613396145">
      <w:bodyDiv w:val="1"/>
      <w:marLeft w:val="0"/>
      <w:marRight w:val="0"/>
      <w:marTop w:val="0"/>
      <w:marBottom w:val="0"/>
      <w:divBdr>
        <w:top w:val="none" w:sz="0" w:space="0" w:color="auto"/>
        <w:left w:val="none" w:sz="0" w:space="0" w:color="auto"/>
        <w:bottom w:val="none" w:sz="0" w:space="0" w:color="auto"/>
        <w:right w:val="none" w:sz="0" w:space="0" w:color="auto"/>
      </w:divBdr>
    </w:div>
    <w:div w:id="1613586900">
      <w:bodyDiv w:val="1"/>
      <w:marLeft w:val="0"/>
      <w:marRight w:val="0"/>
      <w:marTop w:val="0"/>
      <w:marBottom w:val="0"/>
      <w:divBdr>
        <w:top w:val="none" w:sz="0" w:space="0" w:color="auto"/>
        <w:left w:val="none" w:sz="0" w:space="0" w:color="auto"/>
        <w:bottom w:val="none" w:sz="0" w:space="0" w:color="auto"/>
        <w:right w:val="none" w:sz="0" w:space="0" w:color="auto"/>
      </w:divBdr>
    </w:div>
    <w:div w:id="1613634554">
      <w:bodyDiv w:val="1"/>
      <w:marLeft w:val="0"/>
      <w:marRight w:val="0"/>
      <w:marTop w:val="0"/>
      <w:marBottom w:val="0"/>
      <w:divBdr>
        <w:top w:val="none" w:sz="0" w:space="0" w:color="auto"/>
        <w:left w:val="none" w:sz="0" w:space="0" w:color="auto"/>
        <w:bottom w:val="none" w:sz="0" w:space="0" w:color="auto"/>
        <w:right w:val="none" w:sz="0" w:space="0" w:color="auto"/>
      </w:divBdr>
    </w:div>
    <w:div w:id="1613708226">
      <w:bodyDiv w:val="1"/>
      <w:marLeft w:val="0"/>
      <w:marRight w:val="0"/>
      <w:marTop w:val="0"/>
      <w:marBottom w:val="0"/>
      <w:divBdr>
        <w:top w:val="none" w:sz="0" w:space="0" w:color="auto"/>
        <w:left w:val="none" w:sz="0" w:space="0" w:color="auto"/>
        <w:bottom w:val="none" w:sz="0" w:space="0" w:color="auto"/>
        <w:right w:val="none" w:sz="0" w:space="0" w:color="auto"/>
      </w:divBdr>
    </w:div>
    <w:div w:id="1613783342">
      <w:bodyDiv w:val="1"/>
      <w:marLeft w:val="0"/>
      <w:marRight w:val="0"/>
      <w:marTop w:val="0"/>
      <w:marBottom w:val="0"/>
      <w:divBdr>
        <w:top w:val="none" w:sz="0" w:space="0" w:color="auto"/>
        <w:left w:val="none" w:sz="0" w:space="0" w:color="auto"/>
        <w:bottom w:val="none" w:sz="0" w:space="0" w:color="auto"/>
        <w:right w:val="none" w:sz="0" w:space="0" w:color="auto"/>
      </w:divBdr>
    </w:div>
    <w:div w:id="1613853091">
      <w:bodyDiv w:val="1"/>
      <w:marLeft w:val="0"/>
      <w:marRight w:val="0"/>
      <w:marTop w:val="0"/>
      <w:marBottom w:val="0"/>
      <w:divBdr>
        <w:top w:val="none" w:sz="0" w:space="0" w:color="auto"/>
        <w:left w:val="none" w:sz="0" w:space="0" w:color="auto"/>
        <w:bottom w:val="none" w:sz="0" w:space="0" w:color="auto"/>
        <w:right w:val="none" w:sz="0" w:space="0" w:color="auto"/>
      </w:divBdr>
    </w:div>
    <w:div w:id="1613972656">
      <w:bodyDiv w:val="1"/>
      <w:marLeft w:val="0"/>
      <w:marRight w:val="0"/>
      <w:marTop w:val="0"/>
      <w:marBottom w:val="0"/>
      <w:divBdr>
        <w:top w:val="none" w:sz="0" w:space="0" w:color="auto"/>
        <w:left w:val="none" w:sz="0" w:space="0" w:color="auto"/>
        <w:bottom w:val="none" w:sz="0" w:space="0" w:color="auto"/>
        <w:right w:val="none" w:sz="0" w:space="0" w:color="auto"/>
      </w:divBdr>
    </w:div>
    <w:div w:id="1614170432">
      <w:bodyDiv w:val="1"/>
      <w:marLeft w:val="0"/>
      <w:marRight w:val="0"/>
      <w:marTop w:val="0"/>
      <w:marBottom w:val="0"/>
      <w:divBdr>
        <w:top w:val="none" w:sz="0" w:space="0" w:color="auto"/>
        <w:left w:val="none" w:sz="0" w:space="0" w:color="auto"/>
        <w:bottom w:val="none" w:sz="0" w:space="0" w:color="auto"/>
        <w:right w:val="none" w:sz="0" w:space="0" w:color="auto"/>
      </w:divBdr>
    </w:div>
    <w:div w:id="1614287772">
      <w:bodyDiv w:val="1"/>
      <w:marLeft w:val="0"/>
      <w:marRight w:val="0"/>
      <w:marTop w:val="0"/>
      <w:marBottom w:val="0"/>
      <w:divBdr>
        <w:top w:val="none" w:sz="0" w:space="0" w:color="auto"/>
        <w:left w:val="none" w:sz="0" w:space="0" w:color="auto"/>
        <w:bottom w:val="none" w:sz="0" w:space="0" w:color="auto"/>
        <w:right w:val="none" w:sz="0" w:space="0" w:color="auto"/>
      </w:divBdr>
    </w:div>
    <w:div w:id="1614359369">
      <w:bodyDiv w:val="1"/>
      <w:marLeft w:val="0"/>
      <w:marRight w:val="0"/>
      <w:marTop w:val="0"/>
      <w:marBottom w:val="0"/>
      <w:divBdr>
        <w:top w:val="none" w:sz="0" w:space="0" w:color="auto"/>
        <w:left w:val="none" w:sz="0" w:space="0" w:color="auto"/>
        <w:bottom w:val="none" w:sz="0" w:space="0" w:color="auto"/>
        <w:right w:val="none" w:sz="0" w:space="0" w:color="auto"/>
      </w:divBdr>
    </w:div>
    <w:div w:id="1614440743">
      <w:bodyDiv w:val="1"/>
      <w:marLeft w:val="0"/>
      <w:marRight w:val="0"/>
      <w:marTop w:val="0"/>
      <w:marBottom w:val="0"/>
      <w:divBdr>
        <w:top w:val="none" w:sz="0" w:space="0" w:color="auto"/>
        <w:left w:val="none" w:sz="0" w:space="0" w:color="auto"/>
        <w:bottom w:val="none" w:sz="0" w:space="0" w:color="auto"/>
        <w:right w:val="none" w:sz="0" w:space="0" w:color="auto"/>
      </w:divBdr>
    </w:div>
    <w:div w:id="1614441804">
      <w:bodyDiv w:val="1"/>
      <w:marLeft w:val="0"/>
      <w:marRight w:val="0"/>
      <w:marTop w:val="0"/>
      <w:marBottom w:val="0"/>
      <w:divBdr>
        <w:top w:val="none" w:sz="0" w:space="0" w:color="auto"/>
        <w:left w:val="none" w:sz="0" w:space="0" w:color="auto"/>
        <w:bottom w:val="none" w:sz="0" w:space="0" w:color="auto"/>
        <w:right w:val="none" w:sz="0" w:space="0" w:color="auto"/>
      </w:divBdr>
    </w:div>
    <w:div w:id="1614483909">
      <w:bodyDiv w:val="1"/>
      <w:marLeft w:val="0"/>
      <w:marRight w:val="0"/>
      <w:marTop w:val="0"/>
      <w:marBottom w:val="0"/>
      <w:divBdr>
        <w:top w:val="none" w:sz="0" w:space="0" w:color="auto"/>
        <w:left w:val="none" w:sz="0" w:space="0" w:color="auto"/>
        <w:bottom w:val="none" w:sz="0" w:space="0" w:color="auto"/>
        <w:right w:val="none" w:sz="0" w:space="0" w:color="auto"/>
      </w:divBdr>
    </w:div>
    <w:div w:id="1614552263">
      <w:bodyDiv w:val="1"/>
      <w:marLeft w:val="0"/>
      <w:marRight w:val="0"/>
      <w:marTop w:val="0"/>
      <w:marBottom w:val="0"/>
      <w:divBdr>
        <w:top w:val="none" w:sz="0" w:space="0" w:color="auto"/>
        <w:left w:val="none" w:sz="0" w:space="0" w:color="auto"/>
        <w:bottom w:val="none" w:sz="0" w:space="0" w:color="auto"/>
        <w:right w:val="none" w:sz="0" w:space="0" w:color="auto"/>
      </w:divBdr>
    </w:div>
    <w:div w:id="1614558368">
      <w:bodyDiv w:val="1"/>
      <w:marLeft w:val="0"/>
      <w:marRight w:val="0"/>
      <w:marTop w:val="0"/>
      <w:marBottom w:val="0"/>
      <w:divBdr>
        <w:top w:val="none" w:sz="0" w:space="0" w:color="auto"/>
        <w:left w:val="none" w:sz="0" w:space="0" w:color="auto"/>
        <w:bottom w:val="none" w:sz="0" w:space="0" w:color="auto"/>
        <w:right w:val="none" w:sz="0" w:space="0" w:color="auto"/>
      </w:divBdr>
    </w:div>
    <w:div w:id="1614676366">
      <w:bodyDiv w:val="1"/>
      <w:marLeft w:val="0"/>
      <w:marRight w:val="0"/>
      <w:marTop w:val="0"/>
      <w:marBottom w:val="0"/>
      <w:divBdr>
        <w:top w:val="none" w:sz="0" w:space="0" w:color="auto"/>
        <w:left w:val="none" w:sz="0" w:space="0" w:color="auto"/>
        <w:bottom w:val="none" w:sz="0" w:space="0" w:color="auto"/>
        <w:right w:val="none" w:sz="0" w:space="0" w:color="auto"/>
      </w:divBdr>
    </w:div>
    <w:div w:id="1614823620">
      <w:bodyDiv w:val="1"/>
      <w:marLeft w:val="0"/>
      <w:marRight w:val="0"/>
      <w:marTop w:val="0"/>
      <w:marBottom w:val="0"/>
      <w:divBdr>
        <w:top w:val="none" w:sz="0" w:space="0" w:color="auto"/>
        <w:left w:val="none" w:sz="0" w:space="0" w:color="auto"/>
        <w:bottom w:val="none" w:sz="0" w:space="0" w:color="auto"/>
        <w:right w:val="none" w:sz="0" w:space="0" w:color="auto"/>
      </w:divBdr>
    </w:div>
    <w:div w:id="1614894773">
      <w:bodyDiv w:val="1"/>
      <w:marLeft w:val="0"/>
      <w:marRight w:val="0"/>
      <w:marTop w:val="0"/>
      <w:marBottom w:val="0"/>
      <w:divBdr>
        <w:top w:val="none" w:sz="0" w:space="0" w:color="auto"/>
        <w:left w:val="none" w:sz="0" w:space="0" w:color="auto"/>
        <w:bottom w:val="none" w:sz="0" w:space="0" w:color="auto"/>
        <w:right w:val="none" w:sz="0" w:space="0" w:color="auto"/>
      </w:divBdr>
    </w:div>
    <w:div w:id="1614896616">
      <w:bodyDiv w:val="1"/>
      <w:marLeft w:val="0"/>
      <w:marRight w:val="0"/>
      <w:marTop w:val="0"/>
      <w:marBottom w:val="0"/>
      <w:divBdr>
        <w:top w:val="none" w:sz="0" w:space="0" w:color="auto"/>
        <w:left w:val="none" w:sz="0" w:space="0" w:color="auto"/>
        <w:bottom w:val="none" w:sz="0" w:space="0" w:color="auto"/>
        <w:right w:val="none" w:sz="0" w:space="0" w:color="auto"/>
      </w:divBdr>
    </w:div>
    <w:div w:id="1614970011">
      <w:bodyDiv w:val="1"/>
      <w:marLeft w:val="0"/>
      <w:marRight w:val="0"/>
      <w:marTop w:val="0"/>
      <w:marBottom w:val="0"/>
      <w:divBdr>
        <w:top w:val="none" w:sz="0" w:space="0" w:color="auto"/>
        <w:left w:val="none" w:sz="0" w:space="0" w:color="auto"/>
        <w:bottom w:val="none" w:sz="0" w:space="0" w:color="auto"/>
        <w:right w:val="none" w:sz="0" w:space="0" w:color="auto"/>
      </w:divBdr>
    </w:div>
    <w:div w:id="1615013267">
      <w:bodyDiv w:val="1"/>
      <w:marLeft w:val="0"/>
      <w:marRight w:val="0"/>
      <w:marTop w:val="0"/>
      <w:marBottom w:val="0"/>
      <w:divBdr>
        <w:top w:val="none" w:sz="0" w:space="0" w:color="auto"/>
        <w:left w:val="none" w:sz="0" w:space="0" w:color="auto"/>
        <w:bottom w:val="none" w:sz="0" w:space="0" w:color="auto"/>
        <w:right w:val="none" w:sz="0" w:space="0" w:color="auto"/>
      </w:divBdr>
    </w:div>
    <w:div w:id="1615016149">
      <w:bodyDiv w:val="1"/>
      <w:marLeft w:val="0"/>
      <w:marRight w:val="0"/>
      <w:marTop w:val="0"/>
      <w:marBottom w:val="0"/>
      <w:divBdr>
        <w:top w:val="none" w:sz="0" w:space="0" w:color="auto"/>
        <w:left w:val="none" w:sz="0" w:space="0" w:color="auto"/>
        <w:bottom w:val="none" w:sz="0" w:space="0" w:color="auto"/>
        <w:right w:val="none" w:sz="0" w:space="0" w:color="auto"/>
      </w:divBdr>
    </w:div>
    <w:div w:id="1615095825">
      <w:bodyDiv w:val="1"/>
      <w:marLeft w:val="0"/>
      <w:marRight w:val="0"/>
      <w:marTop w:val="0"/>
      <w:marBottom w:val="0"/>
      <w:divBdr>
        <w:top w:val="none" w:sz="0" w:space="0" w:color="auto"/>
        <w:left w:val="none" w:sz="0" w:space="0" w:color="auto"/>
        <w:bottom w:val="none" w:sz="0" w:space="0" w:color="auto"/>
        <w:right w:val="none" w:sz="0" w:space="0" w:color="auto"/>
      </w:divBdr>
    </w:div>
    <w:div w:id="1615408558">
      <w:bodyDiv w:val="1"/>
      <w:marLeft w:val="0"/>
      <w:marRight w:val="0"/>
      <w:marTop w:val="0"/>
      <w:marBottom w:val="0"/>
      <w:divBdr>
        <w:top w:val="none" w:sz="0" w:space="0" w:color="auto"/>
        <w:left w:val="none" w:sz="0" w:space="0" w:color="auto"/>
        <w:bottom w:val="none" w:sz="0" w:space="0" w:color="auto"/>
        <w:right w:val="none" w:sz="0" w:space="0" w:color="auto"/>
      </w:divBdr>
    </w:div>
    <w:div w:id="1615479276">
      <w:bodyDiv w:val="1"/>
      <w:marLeft w:val="0"/>
      <w:marRight w:val="0"/>
      <w:marTop w:val="0"/>
      <w:marBottom w:val="0"/>
      <w:divBdr>
        <w:top w:val="none" w:sz="0" w:space="0" w:color="auto"/>
        <w:left w:val="none" w:sz="0" w:space="0" w:color="auto"/>
        <w:bottom w:val="none" w:sz="0" w:space="0" w:color="auto"/>
        <w:right w:val="none" w:sz="0" w:space="0" w:color="auto"/>
      </w:divBdr>
    </w:div>
    <w:div w:id="1615483830">
      <w:bodyDiv w:val="1"/>
      <w:marLeft w:val="0"/>
      <w:marRight w:val="0"/>
      <w:marTop w:val="0"/>
      <w:marBottom w:val="0"/>
      <w:divBdr>
        <w:top w:val="none" w:sz="0" w:space="0" w:color="auto"/>
        <w:left w:val="none" w:sz="0" w:space="0" w:color="auto"/>
        <w:bottom w:val="none" w:sz="0" w:space="0" w:color="auto"/>
        <w:right w:val="none" w:sz="0" w:space="0" w:color="auto"/>
      </w:divBdr>
    </w:div>
    <w:div w:id="1615552454">
      <w:bodyDiv w:val="1"/>
      <w:marLeft w:val="0"/>
      <w:marRight w:val="0"/>
      <w:marTop w:val="0"/>
      <w:marBottom w:val="0"/>
      <w:divBdr>
        <w:top w:val="none" w:sz="0" w:space="0" w:color="auto"/>
        <w:left w:val="none" w:sz="0" w:space="0" w:color="auto"/>
        <w:bottom w:val="none" w:sz="0" w:space="0" w:color="auto"/>
        <w:right w:val="none" w:sz="0" w:space="0" w:color="auto"/>
      </w:divBdr>
    </w:div>
    <w:div w:id="1615558828">
      <w:bodyDiv w:val="1"/>
      <w:marLeft w:val="0"/>
      <w:marRight w:val="0"/>
      <w:marTop w:val="0"/>
      <w:marBottom w:val="0"/>
      <w:divBdr>
        <w:top w:val="none" w:sz="0" w:space="0" w:color="auto"/>
        <w:left w:val="none" w:sz="0" w:space="0" w:color="auto"/>
        <w:bottom w:val="none" w:sz="0" w:space="0" w:color="auto"/>
        <w:right w:val="none" w:sz="0" w:space="0" w:color="auto"/>
      </w:divBdr>
    </w:div>
    <w:div w:id="1615598005">
      <w:bodyDiv w:val="1"/>
      <w:marLeft w:val="0"/>
      <w:marRight w:val="0"/>
      <w:marTop w:val="0"/>
      <w:marBottom w:val="0"/>
      <w:divBdr>
        <w:top w:val="none" w:sz="0" w:space="0" w:color="auto"/>
        <w:left w:val="none" w:sz="0" w:space="0" w:color="auto"/>
        <w:bottom w:val="none" w:sz="0" w:space="0" w:color="auto"/>
        <w:right w:val="none" w:sz="0" w:space="0" w:color="auto"/>
      </w:divBdr>
    </w:div>
    <w:div w:id="1615668887">
      <w:bodyDiv w:val="1"/>
      <w:marLeft w:val="0"/>
      <w:marRight w:val="0"/>
      <w:marTop w:val="0"/>
      <w:marBottom w:val="0"/>
      <w:divBdr>
        <w:top w:val="none" w:sz="0" w:space="0" w:color="auto"/>
        <w:left w:val="none" w:sz="0" w:space="0" w:color="auto"/>
        <w:bottom w:val="none" w:sz="0" w:space="0" w:color="auto"/>
        <w:right w:val="none" w:sz="0" w:space="0" w:color="auto"/>
      </w:divBdr>
    </w:div>
    <w:div w:id="1615671745">
      <w:bodyDiv w:val="1"/>
      <w:marLeft w:val="0"/>
      <w:marRight w:val="0"/>
      <w:marTop w:val="0"/>
      <w:marBottom w:val="0"/>
      <w:divBdr>
        <w:top w:val="none" w:sz="0" w:space="0" w:color="auto"/>
        <w:left w:val="none" w:sz="0" w:space="0" w:color="auto"/>
        <w:bottom w:val="none" w:sz="0" w:space="0" w:color="auto"/>
        <w:right w:val="none" w:sz="0" w:space="0" w:color="auto"/>
      </w:divBdr>
    </w:div>
    <w:div w:id="1615747485">
      <w:bodyDiv w:val="1"/>
      <w:marLeft w:val="0"/>
      <w:marRight w:val="0"/>
      <w:marTop w:val="0"/>
      <w:marBottom w:val="0"/>
      <w:divBdr>
        <w:top w:val="none" w:sz="0" w:space="0" w:color="auto"/>
        <w:left w:val="none" w:sz="0" w:space="0" w:color="auto"/>
        <w:bottom w:val="none" w:sz="0" w:space="0" w:color="auto"/>
        <w:right w:val="none" w:sz="0" w:space="0" w:color="auto"/>
      </w:divBdr>
    </w:div>
    <w:div w:id="1615794747">
      <w:bodyDiv w:val="1"/>
      <w:marLeft w:val="0"/>
      <w:marRight w:val="0"/>
      <w:marTop w:val="0"/>
      <w:marBottom w:val="0"/>
      <w:divBdr>
        <w:top w:val="none" w:sz="0" w:space="0" w:color="auto"/>
        <w:left w:val="none" w:sz="0" w:space="0" w:color="auto"/>
        <w:bottom w:val="none" w:sz="0" w:space="0" w:color="auto"/>
        <w:right w:val="none" w:sz="0" w:space="0" w:color="auto"/>
      </w:divBdr>
    </w:div>
    <w:div w:id="1615868277">
      <w:bodyDiv w:val="1"/>
      <w:marLeft w:val="0"/>
      <w:marRight w:val="0"/>
      <w:marTop w:val="0"/>
      <w:marBottom w:val="0"/>
      <w:divBdr>
        <w:top w:val="none" w:sz="0" w:space="0" w:color="auto"/>
        <w:left w:val="none" w:sz="0" w:space="0" w:color="auto"/>
        <w:bottom w:val="none" w:sz="0" w:space="0" w:color="auto"/>
        <w:right w:val="none" w:sz="0" w:space="0" w:color="auto"/>
      </w:divBdr>
    </w:div>
    <w:div w:id="1616061839">
      <w:bodyDiv w:val="1"/>
      <w:marLeft w:val="0"/>
      <w:marRight w:val="0"/>
      <w:marTop w:val="0"/>
      <w:marBottom w:val="0"/>
      <w:divBdr>
        <w:top w:val="none" w:sz="0" w:space="0" w:color="auto"/>
        <w:left w:val="none" w:sz="0" w:space="0" w:color="auto"/>
        <w:bottom w:val="none" w:sz="0" w:space="0" w:color="auto"/>
        <w:right w:val="none" w:sz="0" w:space="0" w:color="auto"/>
      </w:divBdr>
    </w:div>
    <w:div w:id="1616136369">
      <w:bodyDiv w:val="1"/>
      <w:marLeft w:val="0"/>
      <w:marRight w:val="0"/>
      <w:marTop w:val="0"/>
      <w:marBottom w:val="0"/>
      <w:divBdr>
        <w:top w:val="none" w:sz="0" w:space="0" w:color="auto"/>
        <w:left w:val="none" w:sz="0" w:space="0" w:color="auto"/>
        <w:bottom w:val="none" w:sz="0" w:space="0" w:color="auto"/>
        <w:right w:val="none" w:sz="0" w:space="0" w:color="auto"/>
      </w:divBdr>
    </w:div>
    <w:div w:id="1616516883">
      <w:bodyDiv w:val="1"/>
      <w:marLeft w:val="0"/>
      <w:marRight w:val="0"/>
      <w:marTop w:val="0"/>
      <w:marBottom w:val="0"/>
      <w:divBdr>
        <w:top w:val="none" w:sz="0" w:space="0" w:color="auto"/>
        <w:left w:val="none" w:sz="0" w:space="0" w:color="auto"/>
        <w:bottom w:val="none" w:sz="0" w:space="0" w:color="auto"/>
        <w:right w:val="none" w:sz="0" w:space="0" w:color="auto"/>
      </w:divBdr>
    </w:div>
    <w:div w:id="1616519616">
      <w:bodyDiv w:val="1"/>
      <w:marLeft w:val="0"/>
      <w:marRight w:val="0"/>
      <w:marTop w:val="0"/>
      <w:marBottom w:val="0"/>
      <w:divBdr>
        <w:top w:val="none" w:sz="0" w:space="0" w:color="auto"/>
        <w:left w:val="none" w:sz="0" w:space="0" w:color="auto"/>
        <w:bottom w:val="none" w:sz="0" w:space="0" w:color="auto"/>
        <w:right w:val="none" w:sz="0" w:space="0" w:color="auto"/>
      </w:divBdr>
    </w:div>
    <w:div w:id="1616519859">
      <w:bodyDiv w:val="1"/>
      <w:marLeft w:val="0"/>
      <w:marRight w:val="0"/>
      <w:marTop w:val="0"/>
      <w:marBottom w:val="0"/>
      <w:divBdr>
        <w:top w:val="none" w:sz="0" w:space="0" w:color="auto"/>
        <w:left w:val="none" w:sz="0" w:space="0" w:color="auto"/>
        <w:bottom w:val="none" w:sz="0" w:space="0" w:color="auto"/>
        <w:right w:val="none" w:sz="0" w:space="0" w:color="auto"/>
      </w:divBdr>
    </w:div>
    <w:div w:id="1616596592">
      <w:bodyDiv w:val="1"/>
      <w:marLeft w:val="0"/>
      <w:marRight w:val="0"/>
      <w:marTop w:val="0"/>
      <w:marBottom w:val="0"/>
      <w:divBdr>
        <w:top w:val="none" w:sz="0" w:space="0" w:color="auto"/>
        <w:left w:val="none" w:sz="0" w:space="0" w:color="auto"/>
        <w:bottom w:val="none" w:sz="0" w:space="0" w:color="auto"/>
        <w:right w:val="none" w:sz="0" w:space="0" w:color="auto"/>
      </w:divBdr>
    </w:div>
    <w:div w:id="1616599438">
      <w:bodyDiv w:val="1"/>
      <w:marLeft w:val="0"/>
      <w:marRight w:val="0"/>
      <w:marTop w:val="0"/>
      <w:marBottom w:val="0"/>
      <w:divBdr>
        <w:top w:val="none" w:sz="0" w:space="0" w:color="auto"/>
        <w:left w:val="none" w:sz="0" w:space="0" w:color="auto"/>
        <w:bottom w:val="none" w:sz="0" w:space="0" w:color="auto"/>
        <w:right w:val="none" w:sz="0" w:space="0" w:color="auto"/>
      </w:divBdr>
    </w:div>
    <w:div w:id="1616864547">
      <w:bodyDiv w:val="1"/>
      <w:marLeft w:val="0"/>
      <w:marRight w:val="0"/>
      <w:marTop w:val="0"/>
      <w:marBottom w:val="0"/>
      <w:divBdr>
        <w:top w:val="none" w:sz="0" w:space="0" w:color="auto"/>
        <w:left w:val="none" w:sz="0" w:space="0" w:color="auto"/>
        <w:bottom w:val="none" w:sz="0" w:space="0" w:color="auto"/>
        <w:right w:val="none" w:sz="0" w:space="0" w:color="auto"/>
      </w:divBdr>
    </w:div>
    <w:div w:id="1617056948">
      <w:bodyDiv w:val="1"/>
      <w:marLeft w:val="0"/>
      <w:marRight w:val="0"/>
      <w:marTop w:val="0"/>
      <w:marBottom w:val="0"/>
      <w:divBdr>
        <w:top w:val="none" w:sz="0" w:space="0" w:color="auto"/>
        <w:left w:val="none" w:sz="0" w:space="0" w:color="auto"/>
        <w:bottom w:val="none" w:sz="0" w:space="0" w:color="auto"/>
        <w:right w:val="none" w:sz="0" w:space="0" w:color="auto"/>
      </w:divBdr>
    </w:div>
    <w:div w:id="1617058842">
      <w:bodyDiv w:val="1"/>
      <w:marLeft w:val="0"/>
      <w:marRight w:val="0"/>
      <w:marTop w:val="0"/>
      <w:marBottom w:val="0"/>
      <w:divBdr>
        <w:top w:val="none" w:sz="0" w:space="0" w:color="auto"/>
        <w:left w:val="none" w:sz="0" w:space="0" w:color="auto"/>
        <w:bottom w:val="none" w:sz="0" w:space="0" w:color="auto"/>
        <w:right w:val="none" w:sz="0" w:space="0" w:color="auto"/>
      </w:divBdr>
    </w:div>
    <w:div w:id="1617251840">
      <w:bodyDiv w:val="1"/>
      <w:marLeft w:val="0"/>
      <w:marRight w:val="0"/>
      <w:marTop w:val="0"/>
      <w:marBottom w:val="0"/>
      <w:divBdr>
        <w:top w:val="none" w:sz="0" w:space="0" w:color="auto"/>
        <w:left w:val="none" w:sz="0" w:space="0" w:color="auto"/>
        <w:bottom w:val="none" w:sz="0" w:space="0" w:color="auto"/>
        <w:right w:val="none" w:sz="0" w:space="0" w:color="auto"/>
      </w:divBdr>
    </w:div>
    <w:div w:id="1617373092">
      <w:bodyDiv w:val="1"/>
      <w:marLeft w:val="0"/>
      <w:marRight w:val="0"/>
      <w:marTop w:val="0"/>
      <w:marBottom w:val="0"/>
      <w:divBdr>
        <w:top w:val="none" w:sz="0" w:space="0" w:color="auto"/>
        <w:left w:val="none" w:sz="0" w:space="0" w:color="auto"/>
        <w:bottom w:val="none" w:sz="0" w:space="0" w:color="auto"/>
        <w:right w:val="none" w:sz="0" w:space="0" w:color="auto"/>
      </w:divBdr>
    </w:div>
    <w:div w:id="1617517320">
      <w:bodyDiv w:val="1"/>
      <w:marLeft w:val="0"/>
      <w:marRight w:val="0"/>
      <w:marTop w:val="0"/>
      <w:marBottom w:val="0"/>
      <w:divBdr>
        <w:top w:val="none" w:sz="0" w:space="0" w:color="auto"/>
        <w:left w:val="none" w:sz="0" w:space="0" w:color="auto"/>
        <w:bottom w:val="none" w:sz="0" w:space="0" w:color="auto"/>
        <w:right w:val="none" w:sz="0" w:space="0" w:color="auto"/>
      </w:divBdr>
    </w:div>
    <w:div w:id="1617639351">
      <w:bodyDiv w:val="1"/>
      <w:marLeft w:val="0"/>
      <w:marRight w:val="0"/>
      <w:marTop w:val="0"/>
      <w:marBottom w:val="0"/>
      <w:divBdr>
        <w:top w:val="none" w:sz="0" w:space="0" w:color="auto"/>
        <w:left w:val="none" w:sz="0" w:space="0" w:color="auto"/>
        <w:bottom w:val="none" w:sz="0" w:space="0" w:color="auto"/>
        <w:right w:val="none" w:sz="0" w:space="0" w:color="auto"/>
      </w:divBdr>
    </w:div>
    <w:div w:id="1617784994">
      <w:bodyDiv w:val="1"/>
      <w:marLeft w:val="0"/>
      <w:marRight w:val="0"/>
      <w:marTop w:val="0"/>
      <w:marBottom w:val="0"/>
      <w:divBdr>
        <w:top w:val="none" w:sz="0" w:space="0" w:color="auto"/>
        <w:left w:val="none" w:sz="0" w:space="0" w:color="auto"/>
        <w:bottom w:val="none" w:sz="0" w:space="0" w:color="auto"/>
        <w:right w:val="none" w:sz="0" w:space="0" w:color="auto"/>
      </w:divBdr>
    </w:div>
    <w:div w:id="1617828255">
      <w:bodyDiv w:val="1"/>
      <w:marLeft w:val="0"/>
      <w:marRight w:val="0"/>
      <w:marTop w:val="0"/>
      <w:marBottom w:val="0"/>
      <w:divBdr>
        <w:top w:val="none" w:sz="0" w:space="0" w:color="auto"/>
        <w:left w:val="none" w:sz="0" w:space="0" w:color="auto"/>
        <w:bottom w:val="none" w:sz="0" w:space="0" w:color="auto"/>
        <w:right w:val="none" w:sz="0" w:space="0" w:color="auto"/>
      </w:divBdr>
    </w:div>
    <w:div w:id="1617978700">
      <w:bodyDiv w:val="1"/>
      <w:marLeft w:val="0"/>
      <w:marRight w:val="0"/>
      <w:marTop w:val="0"/>
      <w:marBottom w:val="0"/>
      <w:divBdr>
        <w:top w:val="none" w:sz="0" w:space="0" w:color="auto"/>
        <w:left w:val="none" w:sz="0" w:space="0" w:color="auto"/>
        <w:bottom w:val="none" w:sz="0" w:space="0" w:color="auto"/>
        <w:right w:val="none" w:sz="0" w:space="0" w:color="auto"/>
      </w:divBdr>
    </w:div>
    <w:div w:id="1618097444">
      <w:bodyDiv w:val="1"/>
      <w:marLeft w:val="0"/>
      <w:marRight w:val="0"/>
      <w:marTop w:val="0"/>
      <w:marBottom w:val="0"/>
      <w:divBdr>
        <w:top w:val="none" w:sz="0" w:space="0" w:color="auto"/>
        <w:left w:val="none" w:sz="0" w:space="0" w:color="auto"/>
        <w:bottom w:val="none" w:sz="0" w:space="0" w:color="auto"/>
        <w:right w:val="none" w:sz="0" w:space="0" w:color="auto"/>
      </w:divBdr>
    </w:div>
    <w:div w:id="1618104082">
      <w:bodyDiv w:val="1"/>
      <w:marLeft w:val="0"/>
      <w:marRight w:val="0"/>
      <w:marTop w:val="0"/>
      <w:marBottom w:val="0"/>
      <w:divBdr>
        <w:top w:val="none" w:sz="0" w:space="0" w:color="auto"/>
        <w:left w:val="none" w:sz="0" w:space="0" w:color="auto"/>
        <w:bottom w:val="none" w:sz="0" w:space="0" w:color="auto"/>
        <w:right w:val="none" w:sz="0" w:space="0" w:color="auto"/>
      </w:divBdr>
    </w:div>
    <w:div w:id="1618289834">
      <w:bodyDiv w:val="1"/>
      <w:marLeft w:val="0"/>
      <w:marRight w:val="0"/>
      <w:marTop w:val="0"/>
      <w:marBottom w:val="0"/>
      <w:divBdr>
        <w:top w:val="none" w:sz="0" w:space="0" w:color="auto"/>
        <w:left w:val="none" w:sz="0" w:space="0" w:color="auto"/>
        <w:bottom w:val="none" w:sz="0" w:space="0" w:color="auto"/>
        <w:right w:val="none" w:sz="0" w:space="0" w:color="auto"/>
      </w:divBdr>
    </w:div>
    <w:div w:id="1618291457">
      <w:bodyDiv w:val="1"/>
      <w:marLeft w:val="0"/>
      <w:marRight w:val="0"/>
      <w:marTop w:val="0"/>
      <w:marBottom w:val="0"/>
      <w:divBdr>
        <w:top w:val="none" w:sz="0" w:space="0" w:color="auto"/>
        <w:left w:val="none" w:sz="0" w:space="0" w:color="auto"/>
        <w:bottom w:val="none" w:sz="0" w:space="0" w:color="auto"/>
        <w:right w:val="none" w:sz="0" w:space="0" w:color="auto"/>
      </w:divBdr>
    </w:div>
    <w:div w:id="1618367443">
      <w:bodyDiv w:val="1"/>
      <w:marLeft w:val="0"/>
      <w:marRight w:val="0"/>
      <w:marTop w:val="0"/>
      <w:marBottom w:val="0"/>
      <w:divBdr>
        <w:top w:val="none" w:sz="0" w:space="0" w:color="auto"/>
        <w:left w:val="none" w:sz="0" w:space="0" w:color="auto"/>
        <w:bottom w:val="none" w:sz="0" w:space="0" w:color="auto"/>
        <w:right w:val="none" w:sz="0" w:space="0" w:color="auto"/>
      </w:divBdr>
    </w:div>
    <w:div w:id="1618372685">
      <w:bodyDiv w:val="1"/>
      <w:marLeft w:val="0"/>
      <w:marRight w:val="0"/>
      <w:marTop w:val="0"/>
      <w:marBottom w:val="0"/>
      <w:divBdr>
        <w:top w:val="none" w:sz="0" w:space="0" w:color="auto"/>
        <w:left w:val="none" w:sz="0" w:space="0" w:color="auto"/>
        <w:bottom w:val="none" w:sz="0" w:space="0" w:color="auto"/>
        <w:right w:val="none" w:sz="0" w:space="0" w:color="auto"/>
      </w:divBdr>
    </w:div>
    <w:div w:id="1618677874">
      <w:bodyDiv w:val="1"/>
      <w:marLeft w:val="0"/>
      <w:marRight w:val="0"/>
      <w:marTop w:val="0"/>
      <w:marBottom w:val="0"/>
      <w:divBdr>
        <w:top w:val="none" w:sz="0" w:space="0" w:color="auto"/>
        <w:left w:val="none" w:sz="0" w:space="0" w:color="auto"/>
        <w:bottom w:val="none" w:sz="0" w:space="0" w:color="auto"/>
        <w:right w:val="none" w:sz="0" w:space="0" w:color="auto"/>
      </w:divBdr>
    </w:div>
    <w:div w:id="1618754395">
      <w:bodyDiv w:val="1"/>
      <w:marLeft w:val="0"/>
      <w:marRight w:val="0"/>
      <w:marTop w:val="0"/>
      <w:marBottom w:val="0"/>
      <w:divBdr>
        <w:top w:val="none" w:sz="0" w:space="0" w:color="auto"/>
        <w:left w:val="none" w:sz="0" w:space="0" w:color="auto"/>
        <w:bottom w:val="none" w:sz="0" w:space="0" w:color="auto"/>
        <w:right w:val="none" w:sz="0" w:space="0" w:color="auto"/>
      </w:divBdr>
    </w:div>
    <w:div w:id="1618832237">
      <w:bodyDiv w:val="1"/>
      <w:marLeft w:val="0"/>
      <w:marRight w:val="0"/>
      <w:marTop w:val="0"/>
      <w:marBottom w:val="0"/>
      <w:divBdr>
        <w:top w:val="none" w:sz="0" w:space="0" w:color="auto"/>
        <w:left w:val="none" w:sz="0" w:space="0" w:color="auto"/>
        <w:bottom w:val="none" w:sz="0" w:space="0" w:color="auto"/>
        <w:right w:val="none" w:sz="0" w:space="0" w:color="auto"/>
      </w:divBdr>
    </w:div>
    <w:div w:id="1618834610">
      <w:bodyDiv w:val="1"/>
      <w:marLeft w:val="0"/>
      <w:marRight w:val="0"/>
      <w:marTop w:val="0"/>
      <w:marBottom w:val="0"/>
      <w:divBdr>
        <w:top w:val="none" w:sz="0" w:space="0" w:color="auto"/>
        <w:left w:val="none" w:sz="0" w:space="0" w:color="auto"/>
        <w:bottom w:val="none" w:sz="0" w:space="0" w:color="auto"/>
        <w:right w:val="none" w:sz="0" w:space="0" w:color="auto"/>
      </w:divBdr>
    </w:div>
    <w:div w:id="1619068032">
      <w:bodyDiv w:val="1"/>
      <w:marLeft w:val="0"/>
      <w:marRight w:val="0"/>
      <w:marTop w:val="0"/>
      <w:marBottom w:val="0"/>
      <w:divBdr>
        <w:top w:val="none" w:sz="0" w:space="0" w:color="auto"/>
        <w:left w:val="none" w:sz="0" w:space="0" w:color="auto"/>
        <w:bottom w:val="none" w:sz="0" w:space="0" w:color="auto"/>
        <w:right w:val="none" w:sz="0" w:space="0" w:color="auto"/>
      </w:divBdr>
    </w:div>
    <w:div w:id="1619071081">
      <w:bodyDiv w:val="1"/>
      <w:marLeft w:val="0"/>
      <w:marRight w:val="0"/>
      <w:marTop w:val="0"/>
      <w:marBottom w:val="0"/>
      <w:divBdr>
        <w:top w:val="none" w:sz="0" w:space="0" w:color="auto"/>
        <w:left w:val="none" w:sz="0" w:space="0" w:color="auto"/>
        <w:bottom w:val="none" w:sz="0" w:space="0" w:color="auto"/>
        <w:right w:val="none" w:sz="0" w:space="0" w:color="auto"/>
      </w:divBdr>
    </w:div>
    <w:div w:id="1619335673">
      <w:bodyDiv w:val="1"/>
      <w:marLeft w:val="0"/>
      <w:marRight w:val="0"/>
      <w:marTop w:val="0"/>
      <w:marBottom w:val="0"/>
      <w:divBdr>
        <w:top w:val="none" w:sz="0" w:space="0" w:color="auto"/>
        <w:left w:val="none" w:sz="0" w:space="0" w:color="auto"/>
        <w:bottom w:val="none" w:sz="0" w:space="0" w:color="auto"/>
        <w:right w:val="none" w:sz="0" w:space="0" w:color="auto"/>
      </w:divBdr>
    </w:div>
    <w:div w:id="1619414672">
      <w:bodyDiv w:val="1"/>
      <w:marLeft w:val="0"/>
      <w:marRight w:val="0"/>
      <w:marTop w:val="0"/>
      <w:marBottom w:val="0"/>
      <w:divBdr>
        <w:top w:val="none" w:sz="0" w:space="0" w:color="auto"/>
        <w:left w:val="none" w:sz="0" w:space="0" w:color="auto"/>
        <w:bottom w:val="none" w:sz="0" w:space="0" w:color="auto"/>
        <w:right w:val="none" w:sz="0" w:space="0" w:color="auto"/>
      </w:divBdr>
    </w:div>
    <w:div w:id="1619489803">
      <w:bodyDiv w:val="1"/>
      <w:marLeft w:val="0"/>
      <w:marRight w:val="0"/>
      <w:marTop w:val="0"/>
      <w:marBottom w:val="0"/>
      <w:divBdr>
        <w:top w:val="none" w:sz="0" w:space="0" w:color="auto"/>
        <w:left w:val="none" w:sz="0" w:space="0" w:color="auto"/>
        <w:bottom w:val="none" w:sz="0" w:space="0" w:color="auto"/>
        <w:right w:val="none" w:sz="0" w:space="0" w:color="auto"/>
      </w:divBdr>
    </w:div>
    <w:div w:id="1619531095">
      <w:bodyDiv w:val="1"/>
      <w:marLeft w:val="0"/>
      <w:marRight w:val="0"/>
      <w:marTop w:val="0"/>
      <w:marBottom w:val="0"/>
      <w:divBdr>
        <w:top w:val="none" w:sz="0" w:space="0" w:color="auto"/>
        <w:left w:val="none" w:sz="0" w:space="0" w:color="auto"/>
        <w:bottom w:val="none" w:sz="0" w:space="0" w:color="auto"/>
        <w:right w:val="none" w:sz="0" w:space="0" w:color="auto"/>
      </w:divBdr>
    </w:div>
    <w:div w:id="1619793973">
      <w:bodyDiv w:val="1"/>
      <w:marLeft w:val="0"/>
      <w:marRight w:val="0"/>
      <w:marTop w:val="0"/>
      <w:marBottom w:val="0"/>
      <w:divBdr>
        <w:top w:val="none" w:sz="0" w:space="0" w:color="auto"/>
        <w:left w:val="none" w:sz="0" w:space="0" w:color="auto"/>
        <w:bottom w:val="none" w:sz="0" w:space="0" w:color="auto"/>
        <w:right w:val="none" w:sz="0" w:space="0" w:color="auto"/>
      </w:divBdr>
    </w:div>
    <w:div w:id="1619800136">
      <w:bodyDiv w:val="1"/>
      <w:marLeft w:val="0"/>
      <w:marRight w:val="0"/>
      <w:marTop w:val="0"/>
      <w:marBottom w:val="0"/>
      <w:divBdr>
        <w:top w:val="none" w:sz="0" w:space="0" w:color="auto"/>
        <w:left w:val="none" w:sz="0" w:space="0" w:color="auto"/>
        <w:bottom w:val="none" w:sz="0" w:space="0" w:color="auto"/>
        <w:right w:val="none" w:sz="0" w:space="0" w:color="auto"/>
      </w:divBdr>
    </w:div>
    <w:div w:id="1620140620">
      <w:bodyDiv w:val="1"/>
      <w:marLeft w:val="0"/>
      <w:marRight w:val="0"/>
      <w:marTop w:val="0"/>
      <w:marBottom w:val="0"/>
      <w:divBdr>
        <w:top w:val="none" w:sz="0" w:space="0" w:color="auto"/>
        <w:left w:val="none" w:sz="0" w:space="0" w:color="auto"/>
        <w:bottom w:val="none" w:sz="0" w:space="0" w:color="auto"/>
        <w:right w:val="none" w:sz="0" w:space="0" w:color="auto"/>
      </w:divBdr>
    </w:div>
    <w:div w:id="1620182000">
      <w:bodyDiv w:val="1"/>
      <w:marLeft w:val="0"/>
      <w:marRight w:val="0"/>
      <w:marTop w:val="0"/>
      <w:marBottom w:val="0"/>
      <w:divBdr>
        <w:top w:val="none" w:sz="0" w:space="0" w:color="auto"/>
        <w:left w:val="none" w:sz="0" w:space="0" w:color="auto"/>
        <w:bottom w:val="none" w:sz="0" w:space="0" w:color="auto"/>
        <w:right w:val="none" w:sz="0" w:space="0" w:color="auto"/>
      </w:divBdr>
    </w:div>
    <w:div w:id="1620183985">
      <w:bodyDiv w:val="1"/>
      <w:marLeft w:val="0"/>
      <w:marRight w:val="0"/>
      <w:marTop w:val="0"/>
      <w:marBottom w:val="0"/>
      <w:divBdr>
        <w:top w:val="none" w:sz="0" w:space="0" w:color="auto"/>
        <w:left w:val="none" w:sz="0" w:space="0" w:color="auto"/>
        <w:bottom w:val="none" w:sz="0" w:space="0" w:color="auto"/>
        <w:right w:val="none" w:sz="0" w:space="0" w:color="auto"/>
      </w:divBdr>
    </w:div>
    <w:div w:id="1620407535">
      <w:bodyDiv w:val="1"/>
      <w:marLeft w:val="0"/>
      <w:marRight w:val="0"/>
      <w:marTop w:val="0"/>
      <w:marBottom w:val="0"/>
      <w:divBdr>
        <w:top w:val="none" w:sz="0" w:space="0" w:color="auto"/>
        <w:left w:val="none" w:sz="0" w:space="0" w:color="auto"/>
        <w:bottom w:val="none" w:sz="0" w:space="0" w:color="auto"/>
        <w:right w:val="none" w:sz="0" w:space="0" w:color="auto"/>
      </w:divBdr>
    </w:div>
    <w:div w:id="1620528600">
      <w:bodyDiv w:val="1"/>
      <w:marLeft w:val="0"/>
      <w:marRight w:val="0"/>
      <w:marTop w:val="0"/>
      <w:marBottom w:val="0"/>
      <w:divBdr>
        <w:top w:val="none" w:sz="0" w:space="0" w:color="auto"/>
        <w:left w:val="none" w:sz="0" w:space="0" w:color="auto"/>
        <w:bottom w:val="none" w:sz="0" w:space="0" w:color="auto"/>
        <w:right w:val="none" w:sz="0" w:space="0" w:color="auto"/>
      </w:divBdr>
    </w:div>
    <w:div w:id="1620723737">
      <w:bodyDiv w:val="1"/>
      <w:marLeft w:val="0"/>
      <w:marRight w:val="0"/>
      <w:marTop w:val="0"/>
      <w:marBottom w:val="0"/>
      <w:divBdr>
        <w:top w:val="none" w:sz="0" w:space="0" w:color="auto"/>
        <w:left w:val="none" w:sz="0" w:space="0" w:color="auto"/>
        <w:bottom w:val="none" w:sz="0" w:space="0" w:color="auto"/>
        <w:right w:val="none" w:sz="0" w:space="0" w:color="auto"/>
      </w:divBdr>
    </w:div>
    <w:div w:id="1620841189">
      <w:bodyDiv w:val="1"/>
      <w:marLeft w:val="0"/>
      <w:marRight w:val="0"/>
      <w:marTop w:val="0"/>
      <w:marBottom w:val="0"/>
      <w:divBdr>
        <w:top w:val="none" w:sz="0" w:space="0" w:color="auto"/>
        <w:left w:val="none" w:sz="0" w:space="0" w:color="auto"/>
        <w:bottom w:val="none" w:sz="0" w:space="0" w:color="auto"/>
        <w:right w:val="none" w:sz="0" w:space="0" w:color="auto"/>
      </w:divBdr>
    </w:div>
    <w:div w:id="1621112744">
      <w:bodyDiv w:val="1"/>
      <w:marLeft w:val="0"/>
      <w:marRight w:val="0"/>
      <w:marTop w:val="0"/>
      <w:marBottom w:val="0"/>
      <w:divBdr>
        <w:top w:val="none" w:sz="0" w:space="0" w:color="auto"/>
        <w:left w:val="none" w:sz="0" w:space="0" w:color="auto"/>
        <w:bottom w:val="none" w:sz="0" w:space="0" w:color="auto"/>
        <w:right w:val="none" w:sz="0" w:space="0" w:color="auto"/>
      </w:divBdr>
    </w:div>
    <w:div w:id="1621451982">
      <w:bodyDiv w:val="1"/>
      <w:marLeft w:val="0"/>
      <w:marRight w:val="0"/>
      <w:marTop w:val="0"/>
      <w:marBottom w:val="0"/>
      <w:divBdr>
        <w:top w:val="none" w:sz="0" w:space="0" w:color="auto"/>
        <w:left w:val="none" w:sz="0" w:space="0" w:color="auto"/>
        <w:bottom w:val="none" w:sz="0" w:space="0" w:color="auto"/>
        <w:right w:val="none" w:sz="0" w:space="0" w:color="auto"/>
      </w:divBdr>
    </w:div>
    <w:div w:id="1621765966">
      <w:bodyDiv w:val="1"/>
      <w:marLeft w:val="0"/>
      <w:marRight w:val="0"/>
      <w:marTop w:val="0"/>
      <w:marBottom w:val="0"/>
      <w:divBdr>
        <w:top w:val="none" w:sz="0" w:space="0" w:color="auto"/>
        <w:left w:val="none" w:sz="0" w:space="0" w:color="auto"/>
        <w:bottom w:val="none" w:sz="0" w:space="0" w:color="auto"/>
        <w:right w:val="none" w:sz="0" w:space="0" w:color="auto"/>
      </w:divBdr>
    </w:div>
    <w:div w:id="1621913768">
      <w:bodyDiv w:val="1"/>
      <w:marLeft w:val="0"/>
      <w:marRight w:val="0"/>
      <w:marTop w:val="0"/>
      <w:marBottom w:val="0"/>
      <w:divBdr>
        <w:top w:val="none" w:sz="0" w:space="0" w:color="auto"/>
        <w:left w:val="none" w:sz="0" w:space="0" w:color="auto"/>
        <w:bottom w:val="none" w:sz="0" w:space="0" w:color="auto"/>
        <w:right w:val="none" w:sz="0" w:space="0" w:color="auto"/>
      </w:divBdr>
    </w:div>
    <w:div w:id="1621914156">
      <w:bodyDiv w:val="1"/>
      <w:marLeft w:val="0"/>
      <w:marRight w:val="0"/>
      <w:marTop w:val="0"/>
      <w:marBottom w:val="0"/>
      <w:divBdr>
        <w:top w:val="none" w:sz="0" w:space="0" w:color="auto"/>
        <w:left w:val="none" w:sz="0" w:space="0" w:color="auto"/>
        <w:bottom w:val="none" w:sz="0" w:space="0" w:color="auto"/>
        <w:right w:val="none" w:sz="0" w:space="0" w:color="auto"/>
      </w:divBdr>
    </w:div>
    <w:div w:id="1622111411">
      <w:bodyDiv w:val="1"/>
      <w:marLeft w:val="0"/>
      <w:marRight w:val="0"/>
      <w:marTop w:val="0"/>
      <w:marBottom w:val="0"/>
      <w:divBdr>
        <w:top w:val="none" w:sz="0" w:space="0" w:color="auto"/>
        <w:left w:val="none" w:sz="0" w:space="0" w:color="auto"/>
        <w:bottom w:val="none" w:sz="0" w:space="0" w:color="auto"/>
        <w:right w:val="none" w:sz="0" w:space="0" w:color="auto"/>
      </w:divBdr>
    </w:div>
    <w:div w:id="1622225629">
      <w:bodyDiv w:val="1"/>
      <w:marLeft w:val="0"/>
      <w:marRight w:val="0"/>
      <w:marTop w:val="0"/>
      <w:marBottom w:val="0"/>
      <w:divBdr>
        <w:top w:val="none" w:sz="0" w:space="0" w:color="auto"/>
        <w:left w:val="none" w:sz="0" w:space="0" w:color="auto"/>
        <w:bottom w:val="none" w:sz="0" w:space="0" w:color="auto"/>
        <w:right w:val="none" w:sz="0" w:space="0" w:color="auto"/>
      </w:divBdr>
    </w:div>
    <w:div w:id="1622490179">
      <w:bodyDiv w:val="1"/>
      <w:marLeft w:val="0"/>
      <w:marRight w:val="0"/>
      <w:marTop w:val="0"/>
      <w:marBottom w:val="0"/>
      <w:divBdr>
        <w:top w:val="none" w:sz="0" w:space="0" w:color="auto"/>
        <w:left w:val="none" w:sz="0" w:space="0" w:color="auto"/>
        <w:bottom w:val="none" w:sz="0" w:space="0" w:color="auto"/>
        <w:right w:val="none" w:sz="0" w:space="0" w:color="auto"/>
      </w:divBdr>
    </w:div>
    <w:div w:id="1622496773">
      <w:bodyDiv w:val="1"/>
      <w:marLeft w:val="0"/>
      <w:marRight w:val="0"/>
      <w:marTop w:val="0"/>
      <w:marBottom w:val="0"/>
      <w:divBdr>
        <w:top w:val="none" w:sz="0" w:space="0" w:color="auto"/>
        <w:left w:val="none" w:sz="0" w:space="0" w:color="auto"/>
        <w:bottom w:val="none" w:sz="0" w:space="0" w:color="auto"/>
        <w:right w:val="none" w:sz="0" w:space="0" w:color="auto"/>
      </w:divBdr>
    </w:div>
    <w:div w:id="1622763596">
      <w:bodyDiv w:val="1"/>
      <w:marLeft w:val="0"/>
      <w:marRight w:val="0"/>
      <w:marTop w:val="0"/>
      <w:marBottom w:val="0"/>
      <w:divBdr>
        <w:top w:val="none" w:sz="0" w:space="0" w:color="auto"/>
        <w:left w:val="none" w:sz="0" w:space="0" w:color="auto"/>
        <w:bottom w:val="none" w:sz="0" w:space="0" w:color="auto"/>
        <w:right w:val="none" w:sz="0" w:space="0" w:color="auto"/>
      </w:divBdr>
    </w:div>
    <w:div w:id="1622767174">
      <w:bodyDiv w:val="1"/>
      <w:marLeft w:val="0"/>
      <w:marRight w:val="0"/>
      <w:marTop w:val="0"/>
      <w:marBottom w:val="0"/>
      <w:divBdr>
        <w:top w:val="none" w:sz="0" w:space="0" w:color="auto"/>
        <w:left w:val="none" w:sz="0" w:space="0" w:color="auto"/>
        <w:bottom w:val="none" w:sz="0" w:space="0" w:color="auto"/>
        <w:right w:val="none" w:sz="0" w:space="0" w:color="auto"/>
      </w:divBdr>
    </w:div>
    <w:div w:id="1622884116">
      <w:bodyDiv w:val="1"/>
      <w:marLeft w:val="0"/>
      <w:marRight w:val="0"/>
      <w:marTop w:val="0"/>
      <w:marBottom w:val="0"/>
      <w:divBdr>
        <w:top w:val="none" w:sz="0" w:space="0" w:color="auto"/>
        <w:left w:val="none" w:sz="0" w:space="0" w:color="auto"/>
        <w:bottom w:val="none" w:sz="0" w:space="0" w:color="auto"/>
        <w:right w:val="none" w:sz="0" w:space="0" w:color="auto"/>
      </w:divBdr>
    </w:div>
    <w:div w:id="1622885292">
      <w:bodyDiv w:val="1"/>
      <w:marLeft w:val="0"/>
      <w:marRight w:val="0"/>
      <w:marTop w:val="0"/>
      <w:marBottom w:val="0"/>
      <w:divBdr>
        <w:top w:val="none" w:sz="0" w:space="0" w:color="auto"/>
        <w:left w:val="none" w:sz="0" w:space="0" w:color="auto"/>
        <w:bottom w:val="none" w:sz="0" w:space="0" w:color="auto"/>
        <w:right w:val="none" w:sz="0" w:space="0" w:color="auto"/>
      </w:divBdr>
    </w:div>
    <w:div w:id="1622959613">
      <w:bodyDiv w:val="1"/>
      <w:marLeft w:val="0"/>
      <w:marRight w:val="0"/>
      <w:marTop w:val="0"/>
      <w:marBottom w:val="0"/>
      <w:divBdr>
        <w:top w:val="none" w:sz="0" w:space="0" w:color="auto"/>
        <w:left w:val="none" w:sz="0" w:space="0" w:color="auto"/>
        <w:bottom w:val="none" w:sz="0" w:space="0" w:color="auto"/>
        <w:right w:val="none" w:sz="0" w:space="0" w:color="auto"/>
      </w:divBdr>
    </w:div>
    <w:div w:id="1623150366">
      <w:bodyDiv w:val="1"/>
      <w:marLeft w:val="0"/>
      <w:marRight w:val="0"/>
      <w:marTop w:val="0"/>
      <w:marBottom w:val="0"/>
      <w:divBdr>
        <w:top w:val="none" w:sz="0" w:space="0" w:color="auto"/>
        <w:left w:val="none" w:sz="0" w:space="0" w:color="auto"/>
        <w:bottom w:val="none" w:sz="0" w:space="0" w:color="auto"/>
        <w:right w:val="none" w:sz="0" w:space="0" w:color="auto"/>
      </w:divBdr>
    </w:div>
    <w:div w:id="1623221775">
      <w:bodyDiv w:val="1"/>
      <w:marLeft w:val="0"/>
      <w:marRight w:val="0"/>
      <w:marTop w:val="0"/>
      <w:marBottom w:val="0"/>
      <w:divBdr>
        <w:top w:val="none" w:sz="0" w:space="0" w:color="auto"/>
        <w:left w:val="none" w:sz="0" w:space="0" w:color="auto"/>
        <w:bottom w:val="none" w:sz="0" w:space="0" w:color="auto"/>
        <w:right w:val="none" w:sz="0" w:space="0" w:color="auto"/>
      </w:divBdr>
    </w:div>
    <w:div w:id="1623337715">
      <w:bodyDiv w:val="1"/>
      <w:marLeft w:val="0"/>
      <w:marRight w:val="0"/>
      <w:marTop w:val="0"/>
      <w:marBottom w:val="0"/>
      <w:divBdr>
        <w:top w:val="none" w:sz="0" w:space="0" w:color="auto"/>
        <w:left w:val="none" w:sz="0" w:space="0" w:color="auto"/>
        <w:bottom w:val="none" w:sz="0" w:space="0" w:color="auto"/>
        <w:right w:val="none" w:sz="0" w:space="0" w:color="auto"/>
      </w:divBdr>
    </w:div>
    <w:div w:id="1623342919">
      <w:bodyDiv w:val="1"/>
      <w:marLeft w:val="0"/>
      <w:marRight w:val="0"/>
      <w:marTop w:val="0"/>
      <w:marBottom w:val="0"/>
      <w:divBdr>
        <w:top w:val="none" w:sz="0" w:space="0" w:color="auto"/>
        <w:left w:val="none" w:sz="0" w:space="0" w:color="auto"/>
        <w:bottom w:val="none" w:sz="0" w:space="0" w:color="auto"/>
        <w:right w:val="none" w:sz="0" w:space="0" w:color="auto"/>
      </w:divBdr>
    </w:div>
    <w:div w:id="1623535247">
      <w:bodyDiv w:val="1"/>
      <w:marLeft w:val="0"/>
      <w:marRight w:val="0"/>
      <w:marTop w:val="0"/>
      <w:marBottom w:val="0"/>
      <w:divBdr>
        <w:top w:val="none" w:sz="0" w:space="0" w:color="auto"/>
        <w:left w:val="none" w:sz="0" w:space="0" w:color="auto"/>
        <w:bottom w:val="none" w:sz="0" w:space="0" w:color="auto"/>
        <w:right w:val="none" w:sz="0" w:space="0" w:color="auto"/>
      </w:divBdr>
    </w:div>
    <w:div w:id="1623538880">
      <w:bodyDiv w:val="1"/>
      <w:marLeft w:val="0"/>
      <w:marRight w:val="0"/>
      <w:marTop w:val="0"/>
      <w:marBottom w:val="0"/>
      <w:divBdr>
        <w:top w:val="none" w:sz="0" w:space="0" w:color="auto"/>
        <w:left w:val="none" w:sz="0" w:space="0" w:color="auto"/>
        <w:bottom w:val="none" w:sz="0" w:space="0" w:color="auto"/>
        <w:right w:val="none" w:sz="0" w:space="0" w:color="auto"/>
      </w:divBdr>
    </w:div>
    <w:div w:id="1623607211">
      <w:bodyDiv w:val="1"/>
      <w:marLeft w:val="0"/>
      <w:marRight w:val="0"/>
      <w:marTop w:val="0"/>
      <w:marBottom w:val="0"/>
      <w:divBdr>
        <w:top w:val="none" w:sz="0" w:space="0" w:color="auto"/>
        <w:left w:val="none" w:sz="0" w:space="0" w:color="auto"/>
        <w:bottom w:val="none" w:sz="0" w:space="0" w:color="auto"/>
        <w:right w:val="none" w:sz="0" w:space="0" w:color="auto"/>
      </w:divBdr>
    </w:div>
    <w:div w:id="1623683393">
      <w:bodyDiv w:val="1"/>
      <w:marLeft w:val="0"/>
      <w:marRight w:val="0"/>
      <w:marTop w:val="0"/>
      <w:marBottom w:val="0"/>
      <w:divBdr>
        <w:top w:val="none" w:sz="0" w:space="0" w:color="auto"/>
        <w:left w:val="none" w:sz="0" w:space="0" w:color="auto"/>
        <w:bottom w:val="none" w:sz="0" w:space="0" w:color="auto"/>
        <w:right w:val="none" w:sz="0" w:space="0" w:color="auto"/>
      </w:divBdr>
    </w:div>
    <w:div w:id="1623876201">
      <w:bodyDiv w:val="1"/>
      <w:marLeft w:val="0"/>
      <w:marRight w:val="0"/>
      <w:marTop w:val="0"/>
      <w:marBottom w:val="0"/>
      <w:divBdr>
        <w:top w:val="none" w:sz="0" w:space="0" w:color="auto"/>
        <w:left w:val="none" w:sz="0" w:space="0" w:color="auto"/>
        <w:bottom w:val="none" w:sz="0" w:space="0" w:color="auto"/>
        <w:right w:val="none" w:sz="0" w:space="0" w:color="auto"/>
      </w:divBdr>
    </w:div>
    <w:div w:id="1623925999">
      <w:bodyDiv w:val="1"/>
      <w:marLeft w:val="0"/>
      <w:marRight w:val="0"/>
      <w:marTop w:val="0"/>
      <w:marBottom w:val="0"/>
      <w:divBdr>
        <w:top w:val="none" w:sz="0" w:space="0" w:color="auto"/>
        <w:left w:val="none" w:sz="0" w:space="0" w:color="auto"/>
        <w:bottom w:val="none" w:sz="0" w:space="0" w:color="auto"/>
        <w:right w:val="none" w:sz="0" w:space="0" w:color="auto"/>
      </w:divBdr>
    </w:div>
    <w:div w:id="1624001963">
      <w:bodyDiv w:val="1"/>
      <w:marLeft w:val="0"/>
      <w:marRight w:val="0"/>
      <w:marTop w:val="0"/>
      <w:marBottom w:val="0"/>
      <w:divBdr>
        <w:top w:val="none" w:sz="0" w:space="0" w:color="auto"/>
        <w:left w:val="none" w:sz="0" w:space="0" w:color="auto"/>
        <w:bottom w:val="none" w:sz="0" w:space="0" w:color="auto"/>
        <w:right w:val="none" w:sz="0" w:space="0" w:color="auto"/>
      </w:divBdr>
    </w:div>
    <w:div w:id="1624262469">
      <w:bodyDiv w:val="1"/>
      <w:marLeft w:val="0"/>
      <w:marRight w:val="0"/>
      <w:marTop w:val="0"/>
      <w:marBottom w:val="0"/>
      <w:divBdr>
        <w:top w:val="none" w:sz="0" w:space="0" w:color="auto"/>
        <w:left w:val="none" w:sz="0" w:space="0" w:color="auto"/>
        <w:bottom w:val="none" w:sz="0" w:space="0" w:color="auto"/>
        <w:right w:val="none" w:sz="0" w:space="0" w:color="auto"/>
      </w:divBdr>
    </w:div>
    <w:div w:id="1624263949">
      <w:bodyDiv w:val="1"/>
      <w:marLeft w:val="0"/>
      <w:marRight w:val="0"/>
      <w:marTop w:val="0"/>
      <w:marBottom w:val="0"/>
      <w:divBdr>
        <w:top w:val="none" w:sz="0" w:space="0" w:color="auto"/>
        <w:left w:val="none" w:sz="0" w:space="0" w:color="auto"/>
        <w:bottom w:val="none" w:sz="0" w:space="0" w:color="auto"/>
        <w:right w:val="none" w:sz="0" w:space="0" w:color="auto"/>
      </w:divBdr>
    </w:div>
    <w:div w:id="1624340985">
      <w:bodyDiv w:val="1"/>
      <w:marLeft w:val="0"/>
      <w:marRight w:val="0"/>
      <w:marTop w:val="0"/>
      <w:marBottom w:val="0"/>
      <w:divBdr>
        <w:top w:val="none" w:sz="0" w:space="0" w:color="auto"/>
        <w:left w:val="none" w:sz="0" w:space="0" w:color="auto"/>
        <w:bottom w:val="none" w:sz="0" w:space="0" w:color="auto"/>
        <w:right w:val="none" w:sz="0" w:space="0" w:color="auto"/>
      </w:divBdr>
    </w:div>
    <w:div w:id="1624381830">
      <w:bodyDiv w:val="1"/>
      <w:marLeft w:val="0"/>
      <w:marRight w:val="0"/>
      <w:marTop w:val="0"/>
      <w:marBottom w:val="0"/>
      <w:divBdr>
        <w:top w:val="none" w:sz="0" w:space="0" w:color="auto"/>
        <w:left w:val="none" w:sz="0" w:space="0" w:color="auto"/>
        <w:bottom w:val="none" w:sz="0" w:space="0" w:color="auto"/>
        <w:right w:val="none" w:sz="0" w:space="0" w:color="auto"/>
      </w:divBdr>
    </w:div>
    <w:div w:id="1624387496">
      <w:bodyDiv w:val="1"/>
      <w:marLeft w:val="0"/>
      <w:marRight w:val="0"/>
      <w:marTop w:val="0"/>
      <w:marBottom w:val="0"/>
      <w:divBdr>
        <w:top w:val="none" w:sz="0" w:space="0" w:color="auto"/>
        <w:left w:val="none" w:sz="0" w:space="0" w:color="auto"/>
        <w:bottom w:val="none" w:sz="0" w:space="0" w:color="auto"/>
        <w:right w:val="none" w:sz="0" w:space="0" w:color="auto"/>
      </w:divBdr>
    </w:div>
    <w:div w:id="1624534920">
      <w:bodyDiv w:val="1"/>
      <w:marLeft w:val="0"/>
      <w:marRight w:val="0"/>
      <w:marTop w:val="0"/>
      <w:marBottom w:val="0"/>
      <w:divBdr>
        <w:top w:val="none" w:sz="0" w:space="0" w:color="auto"/>
        <w:left w:val="none" w:sz="0" w:space="0" w:color="auto"/>
        <w:bottom w:val="none" w:sz="0" w:space="0" w:color="auto"/>
        <w:right w:val="none" w:sz="0" w:space="0" w:color="auto"/>
      </w:divBdr>
    </w:div>
    <w:div w:id="1624729282">
      <w:bodyDiv w:val="1"/>
      <w:marLeft w:val="0"/>
      <w:marRight w:val="0"/>
      <w:marTop w:val="0"/>
      <w:marBottom w:val="0"/>
      <w:divBdr>
        <w:top w:val="none" w:sz="0" w:space="0" w:color="auto"/>
        <w:left w:val="none" w:sz="0" w:space="0" w:color="auto"/>
        <w:bottom w:val="none" w:sz="0" w:space="0" w:color="auto"/>
        <w:right w:val="none" w:sz="0" w:space="0" w:color="auto"/>
      </w:divBdr>
    </w:div>
    <w:div w:id="1624799911">
      <w:bodyDiv w:val="1"/>
      <w:marLeft w:val="0"/>
      <w:marRight w:val="0"/>
      <w:marTop w:val="0"/>
      <w:marBottom w:val="0"/>
      <w:divBdr>
        <w:top w:val="none" w:sz="0" w:space="0" w:color="auto"/>
        <w:left w:val="none" w:sz="0" w:space="0" w:color="auto"/>
        <w:bottom w:val="none" w:sz="0" w:space="0" w:color="auto"/>
        <w:right w:val="none" w:sz="0" w:space="0" w:color="auto"/>
      </w:divBdr>
    </w:div>
    <w:div w:id="1624849868">
      <w:bodyDiv w:val="1"/>
      <w:marLeft w:val="0"/>
      <w:marRight w:val="0"/>
      <w:marTop w:val="0"/>
      <w:marBottom w:val="0"/>
      <w:divBdr>
        <w:top w:val="none" w:sz="0" w:space="0" w:color="auto"/>
        <w:left w:val="none" w:sz="0" w:space="0" w:color="auto"/>
        <w:bottom w:val="none" w:sz="0" w:space="0" w:color="auto"/>
        <w:right w:val="none" w:sz="0" w:space="0" w:color="auto"/>
      </w:divBdr>
    </w:div>
    <w:div w:id="1624849878">
      <w:bodyDiv w:val="1"/>
      <w:marLeft w:val="0"/>
      <w:marRight w:val="0"/>
      <w:marTop w:val="0"/>
      <w:marBottom w:val="0"/>
      <w:divBdr>
        <w:top w:val="none" w:sz="0" w:space="0" w:color="auto"/>
        <w:left w:val="none" w:sz="0" w:space="0" w:color="auto"/>
        <w:bottom w:val="none" w:sz="0" w:space="0" w:color="auto"/>
        <w:right w:val="none" w:sz="0" w:space="0" w:color="auto"/>
      </w:divBdr>
    </w:div>
    <w:div w:id="1624917469">
      <w:bodyDiv w:val="1"/>
      <w:marLeft w:val="0"/>
      <w:marRight w:val="0"/>
      <w:marTop w:val="0"/>
      <w:marBottom w:val="0"/>
      <w:divBdr>
        <w:top w:val="none" w:sz="0" w:space="0" w:color="auto"/>
        <w:left w:val="none" w:sz="0" w:space="0" w:color="auto"/>
        <w:bottom w:val="none" w:sz="0" w:space="0" w:color="auto"/>
        <w:right w:val="none" w:sz="0" w:space="0" w:color="auto"/>
      </w:divBdr>
    </w:div>
    <w:div w:id="1624919481">
      <w:bodyDiv w:val="1"/>
      <w:marLeft w:val="0"/>
      <w:marRight w:val="0"/>
      <w:marTop w:val="0"/>
      <w:marBottom w:val="0"/>
      <w:divBdr>
        <w:top w:val="none" w:sz="0" w:space="0" w:color="auto"/>
        <w:left w:val="none" w:sz="0" w:space="0" w:color="auto"/>
        <w:bottom w:val="none" w:sz="0" w:space="0" w:color="auto"/>
        <w:right w:val="none" w:sz="0" w:space="0" w:color="auto"/>
      </w:divBdr>
    </w:div>
    <w:div w:id="1624966165">
      <w:bodyDiv w:val="1"/>
      <w:marLeft w:val="0"/>
      <w:marRight w:val="0"/>
      <w:marTop w:val="0"/>
      <w:marBottom w:val="0"/>
      <w:divBdr>
        <w:top w:val="none" w:sz="0" w:space="0" w:color="auto"/>
        <w:left w:val="none" w:sz="0" w:space="0" w:color="auto"/>
        <w:bottom w:val="none" w:sz="0" w:space="0" w:color="auto"/>
        <w:right w:val="none" w:sz="0" w:space="0" w:color="auto"/>
      </w:divBdr>
    </w:div>
    <w:div w:id="1624992411">
      <w:bodyDiv w:val="1"/>
      <w:marLeft w:val="0"/>
      <w:marRight w:val="0"/>
      <w:marTop w:val="0"/>
      <w:marBottom w:val="0"/>
      <w:divBdr>
        <w:top w:val="none" w:sz="0" w:space="0" w:color="auto"/>
        <w:left w:val="none" w:sz="0" w:space="0" w:color="auto"/>
        <w:bottom w:val="none" w:sz="0" w:space="0" w:color="auto"/>
        <w:right w:val="none" w:sz="0" w:space="0" w:color="auto"/>
      </w:divBdr>
    </w:div>
    <w:div w:id="1624995203">
      <w:bodyDiv w:val="1"/>
      <w:marLeft w:val="0"/>
      <w:marRight w:val="0"/>
      <w:marTop w:val="0"/>
      <w:marBottom w:val="0"/>
      <w:divBdr>
        <w:top w:val="none" w:sz="0" w:space="0" w:color="auto"/>
        <w:left w:val="none" w:sz="0" w:space="0" w:color="auto"/>
        <w:bottom w:val="none" w:sz="0" w:space="0" w:color="auto"/>
        <w:right w:val="none" w:sz="0" w:space="0" w:color="auto"/>
      </w:divBdr>
    </w:div>
    <w:div w:id="1625119741">
      <w:bodyDiv w:val="1"/>
      <w:marLeft w:val="0"/>
      <w:marRight w:val="0"/>
      <w:marTop w:val="0"/>
      <w:marBottom w:val="0"/>
      <w:divBdr>
        <w:top w:val="none" w:sz="0" w:space="0" w:color="auto"/>
        <w:left w:val="none" w:sz="0" w:space="0" w:color="auto"/>
        <w:bottom w:val="none" w:sz="0" w:space="0" w:color="auto"/>
        <w:right w:val="none" w:sz="0" w:space="0" w:color="auto"/>
      </w:divBdr>
    </w:div>
    <w:div w:id="1625187878">
      <w:bodyDiv w:val="1"/>
      <w:marLeft w:val="0"/>
      <w:marRight w:val="0"/>
      <w:marTop w:val="0"/>
      <w:marBottom w:val="0"/>
      <w:divBdr>
        <w:top w:val="none" w:sz="0" w:space="0" w:color="auto"/>
        <w:left w:val="none" w:sz="0" w:space="0" w:color="auto"/>
        <w:bottom w:val="none" w:sz="0" w:space="0" w:color="auto"/>
        <w:right w:val="none" w:sz="0" w:space="0" w:color="auto"/>
      </w:divBdr>
    </w:div>
    <w:div w:id="1625191333">
      <w:bodyDiv w:val="1"/>
      <w:marLeft w:val="0"/>
      <w:marRight w:val="0"/>
      <w:marTop w:val="0"/>
      <w:marBottom w:val="0"/>
      <w:divBdr>
        <w:top w:val="none" w:sz="0" w:space="0" w:color="auto"/>
        <w:left w:val="none" w:sz="0" w:space="0" w:color="auto"/>
        <w:bottom w:val="none" w:sz="0" w:space="0" w:color="auto"/>
        <w:right w:val="none" w:sz="0" w:space="0" w:color="auto"/>
      </w:divBdr>
    </w:div>
    <w:div w:id="1625193747">
      <w:bodyDiv w:val="1"/>
      <w:marLeft w:val="0"/>
      <w:marRight w:val="0"/>
      <w:marTop w:val="0"/>
      <w:marBottom w:val="0"/>
      <w:divBdr>
        <w:top w:val="none" w:sz="0" w:space="0" w:color="auto"/>
        <w:left w:val="none" w:sz="0" w:space="0" w:color="auto"/>
        <w:bottom w:val="none" w:sz="0" w:space="0" w:color="auto"/>
        <w:right w:val="none" w:sz="0" w:space="0" w:color="auto"/>
      </w:divBdr>
    </w:div>
    <w:div w:id="1625229851">
      <w:bodyDiv w:val="1"/>
      <w:marLeft w:val="0"/>
      <w:marRight w:val="0"/>
      <w:marTop w:val="0"/>
      <w:marBottom w:val="0"/>
      <w:divBdr>
        <w:top w:val="none" w:sz="0" w:space="0" w:color="auto"/>
        <w:left w:val="none" w:sz="0" w:space="0" w:color="auto"/>
        <w:bottom w:val="none" w:sz="0" w:space="0" w:color="auto"/>
        <w:right w:val="none" w:sz="0" w:space="0" w:color="auto"/>
      </w:divBdr>
    </w:div>
    <w:div w:id="1625235997">
      <w:bodyDiv w:val="1"/>
      <w:marLeft w:val="0"/>
      <w:marRight w:val="0"/>
      <w:marTop w:val="0"/>
      <w:marBottom w:val="0"/>
      <w:divBdr>
        <w:top w:val="none" w:sz="0" w:space="0" w:color="auto"/>
        <w:left w:val="none" w:sz="0" w:space="0" w:color="auto"/>
        <w:bottom w:val="none" w:sz="0" w:space="0" w:color="auto"/>
        <w:right w:val="none" w:sz="0" w:space="0" w:color="auto"/>
      </w:divBdr>
    </w:div>
    <w:div w:id="1625429794">
      <w:bodyDiv w:val="1"/>
      <w:marLeft w:val="0"/>
      <w:marRight w:val="0"/>
      <w:marTop w:val="0"/>
      <w:marBottom w:val="0"/>
      <w:divBdr>
        <w:top w:val="none" w:sz="0" w:space="0" w:color="auto"/>
        <w:left w:val="none" w:sz="0" w:space="0" w:color="auto"/>
        <w:bottom w:val="none" w:sz="0" w:space="0" w:color="auto"/>
        <w:right w:val="none" w:sz="0" w:space="0" w:color="auto"/>
      </w:divBdr>
    </w:div>
    <w:div w:id="1625504804">
      <w:bodyDiv w:val="1"/>
      <w:marLeft w:val="0"/>
      <w:marRight w:val="0"/>
      <w:marTop w:val="0"/>
      <w:marBottom w:val="0"/>
      <w:divBdr>
        <w:top w:val="none" w:sz="0" w:space="0" w:color="auto"/>
        <w:left w:val="none" w:sz="0" w:space="0" w:color="auto"/>
        <w:bottom w:val="none" w:sz="0" w:space="0" w:color="auto"/>
        <w:right w:val="none" w:sz="0" w:space="0" w:color="auto"/>
      </w:divBdr>
    </w:div>
    <w:div w:id="1625573169">
      <w:bodyDiv w:val="1"/>
      <w:marLeft w:val="0"/>
      <w:marRight w:val="0"/>
      <w:marTop w:val="0"/>
      <w:marBottom w:val="0"/>
      <w:divBdr>
        <w:top w:val="none" w:sz="0" w:space="0" w:color="auto"/>
        <w:left w:val="none" w:sz="0" w:space="0" w:color="auto"/>
        <w:bottom w:val="none" w:sz="0" w:space="0" w:color="auto"/>
        <w:right w:val="none" w:sz="0" w:space="0" w:color="auto"/>
      </w:divBdr>
    </w:div>
    <w:div w:id="1625573986">
      <w:bodyDiv w:val="1"/>
      <w:marLeft w:val="0"/>
      <w:marRight w:val="0"/>
      <w:marTop w:val="0"/>
      <w:marBottom w:val="0"/>
      <w:divBdr>
        <w:top w:val="none" w:sz="0" w:space="0" w:color="auto"/>
        <w:left w:val="none" w:sz="0" w:space="0" w:color="auto"/>
        <w:bottom w:val="none" w:sz="0" w:space="0" w:color="auto"/>
        <w:right w:val="none" w:sz="0" w:space="0" w:color="auto"/>
      </w:divBdr>
    </w:div>
    <w:div w:id="1625696145">
      <w:bodyDiv w:val="1"/>
      <w:marLeft w:val="0"/>
      <w:marRight w:val="0"/>
      <w:marTop w:val="0"/>
      <w:marBottom w:val="0"/>
      <w:divBdr>
        <w:top w:val="none" w:sz="0" w:space="0" w:color="auto"/>
        <w:left w:val="none" w:sz="0" w:space="0" w:color="auto"/>
        <w:bottom w:val="none" w:sz="0" w:space="0" w:color="auto"/>
        <w:right w:val="none" w:sz="0" w:space="0" w:color="auto"/>
      </w:divBdr>
    </w:div>
    <w:div w:id="1625846377">
      <w:bodyDiv w:val="1"/>
      <w:marLeft w:val="0"/>
      <w:marRight w:val="0"/>
      <w:marTop w:val="0"/>
      <w:marBottom w:val="0"/>
      <w:divBdr>
        <w:top w:val="none" w:sz="0" w:space="0" w:color="auto"/>
        <w:left w:val="none" w:sz="0" w:space="0" w:color="auto"/>
        <w:bottom w:val="none" w:sz="0" w:space="0" w:color="auto"/>
        <w:right w:val="none" w:sz="0" w:space="0" w:color="auto"/>
      </w:divBdr>
    </w:div>
    <w:div w:id="1625890480">
      <w:bodyDiv w:val="1"/>
      <w:marLeft w:val="0"/>
      <w:marRight w:val="0"/>
      <w:marTop w:val="0"/>
      <w:marBottom w:val="0"/>
      <w:divBdr>
        <w:top w:val="none" w:sz="0" w:space="0" w:color="auto"/>
        <w:left w:val="none" w:sz="0" w:space="0" w:color="auto"/>
        <w:bottom w:val="none" w:sz="0" w:space="0" w:color="auto"/>
        <w:right w:val="none" w:sz="0" w:space="0" w:color="auto"/>
      </w:divBdr>
    </w:div>
    <w:div w:id="1625967183">
      <w:bodyDiv w:val="1"/>
      <w:marLeft w:val="0"/>
      <w:marRight w:val="0"/>
      <w:marTop w:val="0"/>
      <w:marBottom w:val="0"/>
      <w:divBdr>
        <w:top w:val="none" w:sz="0" w:space="0" w:color="auto"/>
        <w:left w:val="none" w:sz="0" w:space="0" w:color="auto"/>
        <w:bottom w:val="none" w:sz="0" w:space="0" w:color="auto"/>
        <w:right w:val="none" w:sz="0" w:space="0" w:color="auto"/>
      </w:divBdr>
    </w:div>
    <w:div w:id="1626229021">
      <w:bodyDiv w:val="1"/>
      <w:marLeft w:val="0"/>
      <w:marRight w:val="0"/>
      <w:marTop w:val="0"/>
      <w:marBottom w:val="0"/>
      <w:divBdr>
        <w:top w:val="none" w:sz="0" w:space="0" w:color="auto"/>
        <w:left w:val="none" w:sz="0" w:space="0" w:color="auto"/>
        <w:bottom w:val="none" w:sz="0" w:space="0" w:color="auto"/>
        <w:right w:val="none" w:sz="0" w:space="0" w:color="auto"/>
      </w:divBdr>
    </w:div>
    <w:div w:id="1626348577">
      <w:bodyDiv w:val="1"/>
      <w:marLeft w:val="0"/>
      <w:marRight w:val="0"/>
      <w:marTop w:val="0"/>
      <w:marBottom w:val="0"/>
      <w:divBdr>
        <w:top w:val="none" w:sz="0" w:space="0" w:color="auto"/>
        <w:left w:val="none" w:sz="0" w:space="0" w:color="auto"/>
        <w:bottom w:val="none" w:sz="0" w:space="0" w:color="auto"/>
        <w:right w:val="none" w:sz="0" w:space="0" w:color="auto"/>
      </w:divBdr>
    </w:div>
    <w:div w:id="1626501096">
      <w:bodyDiv w:val="1"/>
      <w:marLeft w:val="0"/>
      <w:marRight w:val="0"/>
      <w:marTop w:val="0"/>
      <w:marBottom w:val="0"/>
      <w:divBdr>
        <w:top w:val="none" w:sz="0" w:space="0" w:color="auto"/>
        <w:left w:val="none" w:sz="0" w:space="0" w:color="auto"/>
        <w:bottom w:val="none" w:sz="0" w:space="0" w:color="auto"/>
        <w:right w:val="none" w:sz="0" w:space="0" w:color="auto"/>
      </w:divBdr>
    </w:div>
    <w:div w:id="1626540904">
      <w:bodyDiv w:val="1"/>
      <w:marLeft w:val="0"/>
      <w:marRight w:val="0"/>
      <w:marTop w:val="0"/>
      <w:marBottom w:val="0"/>
      <w:divBdr>
        <w:top w:val="none" w:sz="0" w:space="0" w:color="auto"/>
        <w:left w:val="none" w:sz="0" w:space="0" w:color="auto"/>
        <w:bottom w:val="none" w:sz="0" w:space="0" w:color="auto"/>
        <w:right w:val="none" w:sz="0" w:space="0" w:color="auto"/>
      </w:divBdr>
    </w:div>
    <w:div w:id="1626690347">
      <w:bodyDiv w:val="1"/>
      <w:marLeft w:val="0"/>
      <w:marRight w:val="0"/>
      <w:marTop w:val="0"/>
      <w:marBottom w:val="0"/>
      <w:divBdr>
        <w:top w:val="none" w:sz="0" w:space="0" w:color="auto"/>
        <w:left w:val="none" w:sz="0" w:space="0" w:color="auto"/>
        <w:bottom w:val="none" w:sz="0" w:space="0" w:color="auto"/>
        <w:right w:val="none" w:sz="0" w:space="0" w:color="auto"/>
      </w:divBdr>
    </w:div>
    <w:div w:id="1626886570">
      <w:bodyDiv w:val="1"/>
      <w:marLeft w:val="0"/>
      <w:marRight w:val="0"/>
      <w:marTop w:val="0"/>
      <w:marBottom w:val="0"/>
      <w:divBdr>
        <w:top w:val="none" w:sz="0" w:space="0" w:color="auto"/>
        <w:left w:val="none" w:sz="0" w:space="0" w:color="auto"/>
        <w:bottom w:val="none" w:sz="0" w:space="0" w:color="auto"/>
        <w:right w:val="none" w:sz="0" w:space="0" w:color="auto"/>
      </w:divBdr>
    </w:div>
    <w:div w:id="1626888696">
      <w:bodyDiv w:val="1"/>
      <w:marLeft w:val="0"/>
      <w:marRight w:val="0"/>
      <w:marTop w:val="0"/>
      <w:marBottom w:val="0"/>
      <w:divBdr>
        <w:top w:val="none" w:sz="0" w:space="0" w:color="auto"/>
        <w:left w:val="none" w:sz="0" w:space="0" w:color="auto"/>
        <w:bottom w:val="none" w:sz="0" w:space="0" w:color="auto"/>
        <w:right w:val="none" w:sz="0" w:space="0" w:color="auto"/>
      </w:divBdr>
    </w:div>
    <w:div w:id="1626934502">
      <w:bodyDiv w:val="1"/>
      <w:marLeft w:val="0"/>
      <w:marRight w:val="0"/>
      <w:marTop w:val="0"/>
      <w:marBottom w:val="0"/>
      <w:divBdr>
        <w:top w:val="none" w:sz="0" w:space="0" w:color="auto"/>
        <w:left w:val="none" w:sz="0" w:space="0" w:color="auto"/>
        <w:bottom w:val="none" w:sz="0" w:space="0" w:color="auto"/>
        <w:right w:val="none" w:sz="0" w:space="0" w:color="auto"/>
      </w:divBdr>
    </w:div>
    <w:div w:id="1627007341">
      <w:bodyDiv w:val="1"/>
      <w:marLeft w:val="0"/>
      <w:marRight w:val="0"/>
      <w:marTop w:val="0"/>
      <w:marBottom w:val="0"/>
      <w:divBdr>
        <w:top w:val="none" w:sz="0" w:space="0" w:color="auto"/>
        <w:left w:val="none" w:sz="0" w:space="0" w:color="auto"/>
        <w:bottom w:val="none" w:sz="0" w:space="0" w:color="auto"/>
        <w:right w:val="none" w:sz="0" w:space="0" w:color="auto"/>
      </w:divBdr>
    </w:div>
    <w:div w:id="1627081496">
      <w:bodyDiv w:val="1"/>
      <w:marLeft w:val="0"/>
      <w:marRight w:val="0"/>
      <w:marTop w:val="0"/>
      <w:marBottom w:val="0"/>
      <w:divBdr>
        <w:top w:val="none" w:sz="0" w:space="0" w:color="auto"/>
        <w:left w:val="none" w:sz="0" w:space="0" w:color="auto"/>
        <w:bottom w:val="none" w:sz="0" w:space="0" w:color="auto"/>
        <w:right w:val="none" w:sz="0" w:space="0" w:color="auto"/>
      </w:divBdr>
    </w:div>
    <w:div w:id="1627154952">
      <w:bodyDiv w:val="1"/>
      <w:marLeft w:val="0"/>
      <w:marRight w:val="0"/>
      <w:marTop w:val="0"/>
      <w:marBottom w:val="0"/>
      <w:divBdr>
        <w:top w:val="none" w:sz="0" w:space="0" w:color="auto"/>
        <w:left w:val="none" w:sz="0" w:space="0" w:color="auto"/>
        <w:bottom w:val="none" w:sz="0" w:space="0" w:color="auto"/>
        <w:right w:val="none" w:sz="0" w:space="0" w:color="auto"/>
      </w:divBdr>
    </w:div>
    <w:div w:id="162719562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
    <w:div w:id="1627201620">
      <w:bodyDiv w:val="1"/>
      <w:marLeft w:val="0"/>
      <w:marRight w:val="0"/>
      <w:marTop w:val="0"/>
      <w:marBottom w:val="0"/>
      <w:divBdr>
        <w:top w:val="none" w:sz="0" w:space="0" w:color="auto"/>
        <w:left w:val="none" w:sz="0" w:space="0" w:color="auto"/>
        <w:bottom w:val="none" w:sz="0" w:space="0" w:color="auto"/>
        <w:right w:val="none" w:sz="0" w:space="0" w:color="auto"/>
      </w:divBdr>
    </w:div>
    <w:div w:id="1627350132">
      <w:bodyDiv w:val="1"/>
      <w:marLeft w:val="0"/>
      <w:marRight w:val="0"/>
      <w:marTop w:val="0"/>
      <w:marBottom w:val="0"/>
      <w:divBdr>
        <w:top w:val="none" w:sz="0" w:space="0" w:color="auto"/>
        <w:left w:val="none" w:sz="0" w:space="0" w:color="auto"/>
        <w:bottom w:val="none" w:sz="0" w:space="0" w:color="auto"/>
        <w:right w:val="none" w:sz="0" w:space="0" w:color="auto"/>
      </w:divBdr>
    </w:div>
    <w:div w:id="1627354353">
      <w:bodyDiv w:val="1"/>
      <w:marLeft w:val="0"/>
      <w:marRight w:val="0"/>
      <w:marTop w:val="0"/>
      <w:marBottom w:val="0"/>
      <w:divBdr>
        <w:top w:val="none" w:sz="0" w:space="0" w:color="auto"/>
        <w:left w:val="none" w:sz="0" w:space="0" w:color="auto"/>
        <w:bottom w:val="none" w:sz="0" w:space="0" w:color="auto"/>
        <w:right w:val="none" w:sz="0" w:space="0" w:color="auto"/>
      </w:divBdr>
    </w:div>
    <w:div w:id="1627542563">
      <w:bodyDiv w:val="1"/>
      <w:marLeft w:val="0"/>
      <w:marRight w:val="0"/>
      <w:marTop w:val="0"/>
      <w:marBottom w:val="0"/>
      <w:divBdr>
        <w:top w:val="none" w:sz="0" w:space="0" w:color="auto"/>
        <w:left w:val="none" w:sz="0" w:space="0" w:color="auto"/>
        <w:bottom w:val="none" w:sz="0" w:space="0" w:color="auto"/>
        <w:right w:val="none" w:sz="0" w:space="0" w:color="auto"/>
      </w:divBdr>
    </w:div>
    <w:div w:id="1627617310">
      <w:bodyDiv w:val="1"/>
      <w:marLeft w:val="0"/>
      <w:marRight w:val="0"/>
      <w:marTop w:val="0"/>
      <w:marBottom w:val="0"/>
      <w:divBdr>
        <w:top w:val="none" w:sz="0" w:space="0" w:color="auto"/>
        <w:left w:val="none" w:sz="0" w:space="0" w:color="auto"/>
        <w:bottom w:val="none" w:sz="0" w:space="0" w:color="auto"/>
        <w:right w:val="none" w:sz="0" w:space="0" w:color="auto"/>
      </w:divBdr>
    </w:div>
    <w:div w:id="1628125234">
      <w:bodyDiv w:val="1"/>
      <w:marLeft w:val="0"/>
      <w:marRight w:val="0"/>
      <w:marTop w:val="0"/>
      <w:marBottom w:val="0"/>
      <w:divBdr>
        <w:top w:val="none" w:sz="0" w:space="0" w:color="auto"/>
        <w:left w:val="none" w:sz="0" w:space="0" w:color="auto"/>
        <w:bottom w:val="none" w:sz="0" w:space="0" w:color="auto"/>
        <w:right w:val="none" w:sz="0" w:space="0" w:color="auto"/>
      </w:divBdr>
    </w:div>
    <w:div w:id="1628198095">
      <w:bodyDiv w:val="1"/>
      <w:marLeft w:val="0"/>
      <w:marRight w:val="0"/>
      <w:marTop w:val="0"/>
      <w:marBottom w:val="0"/>
      <w:divBdr>
        <w:top w:val="none" w:sz="0" w:space="0" w:color="auto"/>
        <w:left w:val="none" w:sz="0" w:space="0" w:color="auto"/>
        <w:bottom w:val="none" w:sz="0" w:space="0" w:color="auto"/>
        <w:right w:val="none" w:sz="0" w:space="0" w:color="auto"/>
      </w:divBdr>
    </w:div>
    <w:div w:id="1628388068">
      <w:bodyDiv w:val="1"/>
      <w:marLeft w:val="0"/>
      <w:marRight w:val="0"/>
      <w:marTop w:val="0"/>
      <w:marBottom w:val="0"/>
      <w:divBdr>
        <w:top w:val="none" w:sz="0" w:space="0" w:color="auto"/>
        <w:left w:val="none" w:sz="0" w:space="0" w:color="auto"/>
        <w:bottom w:val="none" w:sz="0" w:space="0" w:color="auto"/>
        <w:right w:val="none" w:sz="0" w:space="0" w:color="auto"/>
      </w:divBdr>
    </w:div>
    <w:div w:id="1628584990">
      <w:bodyDiv w:val="1"/>
      <w:marLeft w:val="0"/>
      <w:marRight w:val="0"/>
      <w:marTop w:val="0"/>
      <w:marBottom w:val="0"/>
      <w:divBdr>
        <w:top w:val="none" w:sz="0" w:space="0" w:color="auto"/>
        <w:left w:val="none" w:sz="0" w:space="0" w:color="auto"/>
        <w:bottom w:val="none" w:sz="0" w:space="0" w:color="auto"/>
        <w:right w:val="none" w:sz="0" w:space="0" w:color="auto"/>
      </w:divBdr>
    </w:div>
    <w:div w:id="1628658834">
      <w:bodyDiv w:val="1"/>
      <w:marLeft w:val="0"/>
      <w:marRight w:val="0"/>
      <w:marTop w:val="0"/>
      <w:marBottom w:val="0"/>
      <w:divBdr>
        <w:top w:val="none" w:sz="0" w:space="0" w:color="auto"/>
        <w:left w:val="none" w:sz="0" w:space="0" w:color="auto"/>
        <w:bottom w:val="none" w:sz="0" w:space="0" w:color="auto"/>
        <w:right w:val="none" w:sz="0" w:space="0" w:color="auto"/>
      </w:divBdr>
    </w:div>
    <w:div w:id="1628662855">
      <w:bodyDiv w:val="1"/>
      <w:marLeft w:val="0"/>
      <w:marRight w:val="0"/>
      <w:marTop w:val="0"/>
      <w:marBottom w:val="0"/>
      <w:divBdr>
        <w:top w:val="none" w:sz="0" w:space="0" w:color="auto"/>
        <w:left w:val="none" w:sz="0" w:space="0" w:color="auto"/>
        <w:bottom w:val="none" w:sz="0" w:space="0" w:color="auto"/>
        <w:right w:val="none" w:sz="0" w:space="0" w:color="auto"/>
      </w:divBdr>
    </w:div>
    <w:div w:id="1628705193">
      <w:bodyDiv w:val="1"/>
      <w:marLeft w:val="0"/>
      <w:marRight w:val="0"/>
      <w:marTop w:val="0"/>
      <w:marBottom w:val="0"/>
      <w:divBdr>
        <w:top w:val="none" w:sz="0" w:space="0" w:color="auto"/>
        <w:left w:val="none" w:sz="0" w:space="0" w:color="auto"/>
        <w:bottom w:val="none" w:sz="0" w:space="0" w:color="auto"/>
        <w:right w:val="none" w:sz="0" w:space="0" w:color="auto"/>
      </w:divBdr>
    </w:div>
    <w:div w:id="1628779840">
      <w:bodyDiv w:val="1"/>
      <w:marLeft w:val="0"/>
      <w:marRight w:val="0"/>
      <w:marTop w:val="0"/>
      <w:marBottom w:val="0"/>
      <w:divBdr>
        <w:top w:val="none" w:sz="0" w:space="0" w:color="auto"/>
        <w:left w:val="none" w:sz="0" w:space="0" w:color="auto"/>
        <w:bottom w:val="none" w:sz="0" w:space="0" w:color="auto"/>
        <w:right w:val="none" w:sz="0" w:space="0" w:color="auto"/>
      </w:divBdr>
    </w:div>
    <w:div w:id="1628968401">
      <w:bodyDiv w:val="1"/>
      <w:marLeft w:val="0"/>
      <w:marRight w:val="0"/>
      <w:marTop w:val="0"/>
      <w:marBottom w:val="0"/>
      <w:divBdr>
        <w:top w:val="none" w:sz="0" w:space="0" w:color="auto"/>
        <w:left w:val="none" w:sz="0" w:space="0" w:color="auto"/>
        <w:bottom w:val="none" w:sz="0" w:space="0" w:color="auto"/>
        <w:right w:val="none" w:sz="0" w:space="0" w:color="auto"/>
      </w:divBdr>
    </w:div>
    <w:div w:id="1629045109">
      <w:bodyDiv w:val="1"/>
      <w:marLeft w:val="0"/>
      <w:marRight w:val="0"/>
      <w:marTop w:val="0"/>
      <w:marBottom w:val="0"/>
      <w:divBdr>
        <w:top w:val="none" w:sz="0" w:space="0" w:color="auto"/>
        <w:left w:val="none" w:sz="0" w:space="0" w:color="auto"/>
        <w:bottom w:val="none" w:sz="0" w:space="0" w:color="auto"/>
        <w:right w:val="none" w:sz="0" w:space="0" w:color="auto"/>
      </w:divBdr>
    </w:div>
    <w:div w:id="1629554632">
      <w:bodyDiv w:val="1"/>
      <w:marLeft w:val="0"/>
      <w:marRight w:val="0"/>
      <w:marTop w:val="0"/>
      <w:marBottom w:val="0"/>
      <w:divBdr>
        <w:top w:val="none" w:sz="0" w:space="0" w:color="auto"/>
        <w:left w:val="none" w:sz="0" w:space="0" w:color="auto"/>
        <w:bottom w:val="none" w:sz="0" w:space="0" w:color="auto"/>
        <w:right w:val="none" w:sz="0" w:space="0" w:color="auto"/>
      </w:divBdr>
    </w:div>
    <w:div w:id="1629700667">
      <w:bodyDiv w:val="1"/>
      <w:marLeft w:val="0"/>
      <w:marRight w:val="0"/>
      <w:marTop w:val="0"/>
      <w:marBottom w:val="0"/>
      <w:divBdr>
        <w:top w:val="none" w:sz="0" w:space="0" w:color="auto"/>
        <w:left w:val="none" w:sz="0" w:space="0" w:color="auto"/>
        <w:bottom w:val="none" w:sz="0" w:space="0" w:color="auto"/>
        <w:right w:val="none" w:sz="0" w:space="0" w:color="auto"/>
      </w:divBdr>
    </w:div>
    <w:div w:id="1629781537">
      <w:bodyDiv w:val="1"/>
      <w:marLeft w:val="0"/>
      <w:marRight w:val="0"/>
      <w:marTop w:val="0"/>
      <w:marBottom w:val="0"/>
      <w:divBdr>
        <w:top w:val="none" w:sz="0" w:space="0" w:color="auto"/>
        <w:left w:val="none" w:sz="0" w:space="0" w:color="auto"/>
        <w:bottom w:val="none" w:sz="0" w:space="0" w:color="auto"/>
        <w:right w:val="none" w:sz="0" w:space="0" w:color="auto"/>
      </w:divBdr>
    </w:div>
    <w:div w:id="1629891953">
      <w:bodyDiv w:val="1"/>
      <w:marLeft w:val="0"/>
      <w:marRight w:val="0"/>
      <w:marTop w:val="0"/>
      <w:marBottom w:val="0"/>
      <w:divBdr>
        <w:top w:val="none" w:sz="0" w:space="0" w:color="auto"/>
        <w:left w:val="none" w:sz="0" w:space="0" w:color="auto"/>
        <w:bottom w:val="none" w:sz="0" w:space="0" w:color="auto"/>
        <w:right w:val="none" w:sz="0" w:space="0" w:color="auto"/>
      </w:divBdr>
    </w:div>
    <w:div w:id="1629894600">
      <w:bodyDiv w:val="1"/>
      <w:marLeft w:val="0"/>
      <w:marRight w:val="0"/>
      <w:marTop w:val="0"/>
      <w:marBottom w:val="0"/>
      <w:divBdr>
        <w:top w:val="none" w:sz="0" w:space="0" w:color="auto"/>
        <w:left w:val="none" w:sz="0" w:space="0" w:color="auto"/>
        <w:bottom w:val="none" w:sz="0" w:space="0" w:color="auto"/>
        <w:right w:val="none" w:sz="0" w:space="0" w:color="auto"/>
      </w:divBdr>
    </w:div>
    <w:div w:id="1629898194">
      <w:bodyDiv w:val="1"/>
      <w:marLeft w:val="0"/>
      <w:marRight w:val="0"/>
      <w:marTop w:val="0"/>
      <w:marBottom w:val="0"/>
      <w:divBdr>
        <w:top w:val="none" w:sz="0" w:space="0" w:color="auto"/>
        <w:left w:val="none" w:sz="0" w:space="0" w:color="auto"/>
        <w:bottom w:val="none" w:sz="0" w:space="0" w:color="auto"/>
        <w:right w:val="none" w:sz="0" w:space="0" w:color="auto"/>
      </w:divBdr>
    </w:div>
    <w:div w:id="1630168483">
      <w:bodyDiv w:val="1"/>
      <w:marLeft w:val="0"/>
      <w:marRight w:val="0"/>
      <w:marTop w:val="0"/>
      <w:marBottom w:val="0"/>
      <w:divBdr>
        <w:top w:val="none" w:sz="0" w:space="0" w:color="auto"/>
        <w:left w:val="none" w:sz="0" w:space="0" w:color="auto"/>
        <w:bottom w:val="none" w:sz="0" w:space="0" w:color="auto"/>
        <w:right w:val="none" w:sz="0" w:space="0" w:color="auto"/>
      </w:divBdr>
    </w:div>
    <w:div w:id="1630278386">
      <w:bodyDiv w:val="1"/>
      <w:marLeft w:val="0"/>
      <w:marRight w:val="0"/>
      <w:marTop w:val="0"/>
      <w:marBottom w:val="0"/>
      <w:divBdr>
        <w:top w:val="none" w:sz="0" w:space="0" w:color="auto"/>
        <w:left w:val="none" w:sz="0" w:space="0" w:color="auto"/>
        <w:bottom w:val="none" w:sz="0" w:space="0" w:color="auto"/>
        <w:right w:val="none" w:sz="0" w:space="0" w:color="auto"/>
      </w:divBdr>
    </w:div>
    <w:div w:id="1630477693">
      <w:bodyDiv w:val="1"/>
      <w:marLeft w:val="0"/>
      <w:marRight w:val="0"/>
      <w:marTop w:val="0"/>
      <w:marBottom w:val="0"/>
      <w:divBdr>
        <w:top w:val="none" w:sz="0" w:space="0" w:color="auto"/>
        <w:left w:val="none" w:sz="0" w:space="0" w:color="auto"/>
        <w:bottom w:val="none" w:sz="0" w:space="0" w:color="auto"/>
        <w:right w:val="none" w:sz="0" w:space="0" w:color="auto"/>
      </w:divBdr>
    </w:div>
    <w:div w:id="1630549812">
      <w:bodyDiv w:val="1"/>
      <w:marLeft w:val="0"/>
      <w:marRight w:val="0"/>
      <w:marTop w:val="0"/>
      <w:marBottom w:val="0"/>
      <w:divBdr>
        <w:top w:val="none" w:sz="0" w:space="0" w:color="auto"/>
        <w:left w:val="none" w:sz="0" w:space="0" w:color="auto"/>
        <w:bottom w:val="none" w:sz="0" w:space="0" w:color="auto"/>
        <w:right w:val="none" w:sz="0" w:space="0" w:color="auto"/>
      </w:divBdr>
    </w:div>
    <w:div w:id="1630549872">
      <w:bodyDiv w:val="1"/>
      <w:marLeft w:val="0"/>
      <w:marRight w:val="0"/>
      <w:marTop w:val="0"/>
      <w:marBottom w:val="0"/>
      <w:divBdr>
        <w:top w:val="none" w:sz="0" w:space="0" w:color="auto"/>
        <w:left w:val="none" w:sz="0" w:space="0" w:color="auto"/>
        <w:bottom w:val="none" w:sz="0" w:space="0" w:color="auto"/>
        <w:right w:val="none" w:sz="0" w:space="0" w:color="auto"/>
      </w:divBdr>
    </w:div>
    <w:div w:id="1630552942">
      <w:bodyDiv w:val="1"/>
      <w:marLeft w:val="0"/>
      <w:marRight w:val="0"/>
      <w:marTop w:val="0"/>
      <w:marBottom w:val="0"/>
      <w:divBdr>
        <w:top w:val="none" w:sz="0" w:space="0" w:color="auto"/>
        <w:left w:val="none" w:sz="0" w:space="0" w:color="auto"/>
        <w:bottom w:val="none" w:sz="0" w:space="0" w:color="auto"/>
        <w:right w:val="none" w:sz="0" w:space="0" w:color="auto"/>
      </w:divBdr>
    </w:div>
    <w:div w:id="1630555072">
      <w:bodyDiv w:val="1"/>
      <w:marLeft w:val="0"/>
      <w:marRight w:val="0"/>
      <w:marTop w:val="0"/>
      <w:marBottom w:val="0"/>
      <w:divBdr>
        <w:top w:val="none" w:sz="0" w:space="0" w:color="auto"/>
        <w:left w:val="none" w:sz="0" w:space="0" w:color="auto"/>
        <w:bottom w:val="none" w:sz="0" w:space="0" w:color="auto"/>
        <w:right w:val="none" w:sz="0" w:space="0" w:color="auto"/>
      </w:divBdr>
    </w:div>
    <w:div w:id="1630668030">
      <w:bodyDiv w:val="1"/>
      <w:marLeft w:val="0"/>
      <w:marRight w:val="0"/>
      <w:marTop w:val="0"/>
      <w:marBottom w:val="0"/>
      <w:divBdr>
        <w:top w:val="none" w:sz="0" w:space="0" w:color="auto"/>
        <w:left w:val="none" w:sz="0" w:space="0" w:color="auto"/>
        <w:bottom w:val="none" w:sz="0" w:space="0" w:color="auto"/>
        <w:right w:val="none" w:sz="0" w:space="0" w:color="auto"/>
      </w:divBdr>
    </w:div>
    <w:div w:id="1630821791">
      <w:bodyDiv w:val="1"/>
      <w:marLeft w:val="0"/>
      <w:marRight w:val="0"/>
      <w:marTop w:val="0"/>
      <w:marBottom w:val="0"/>
      <w:divBdr>
        <w:top w:val="none" w:sz="0" w:space="0" w:color="auto"/>
        <w:left w:val="none" w:sz="0" w:space="0" w:color="auto"/>
        <w:bottom w:val="none" w:sz="0" w:space="0" w:color="auto"/>
        <w:right w:val="none" w:sz="0" w:space="0" w:color="auto"/>
      </w:divBdr>
    </w:div>
    <w:div w:id="1630939685">
      <w:bodyDiv w:val="1"/>
      <w:marLeft w:val="0"/>
      <w:marRight w:val="0"/>
      <w:marTop w:val="0"/>
      <w:marBottom w:val="0"/>
      <w:divBdr>
        <w:top w:val="none" w:sz="0" w:space="0" w:color="auto"/>
        <w:left w:val="none" w:sz="0" w:space="0" w:color="auto"/>
        <w:bottom w:val="none" w:sz="0" w:space="0" w:color="auto"/>
        <w:right w:val="none" w:sz="0" w:space="0" w:color="auto"/>
      </w:divBdr>
    </w:div>
    <w:div w:id="1631012074">
      <w:bodyDiv w:val="1"/>
      <w:marLeft w:val="0"/>
      <w:marRight w:val="0"/>
      <w:marTop w:val="0"/>
      <w:marBottom w:val="0"/>
      <w:divBdr>
        <w:top w:val="none" w:sz="0" w:space="0" w:color="auto"/>
        <w:left w:val="none" w:sz="0" w:space="0" w:color="auto"/>
        <w:bottom w:val="none" w:sz="0" w:space="0" w:color="auto"/>
        <w:right w:val="none" w:sz="0" w:space="0" w:color="auto"/>
      </w:divBdr>
    </w:div>
    <w:div w:id="1631013419">
      <w:bodyDiv w:val="1"/>
      <w:marLeft w:val="0"/>
      <w:marRight w:val="0"/>
      <w:marTop w:val="0"/>
      <w:marBottom w:val="0"/>
      <w:divBdr>
        <w:top w:val="none" w:sz="0" w:space="0" w:color="auto"/>
        <w:left w:val="none" w:sz="0" w:space="0" w:color="auto"/>
        <w:bottom w:val="none" w:sz="0" w:space="0" w:color="auto"/>
        <w:right w:val="none" w:sz="0" w:space="0" w:color="auto"/>
      </w:divBdr>
    </w:div>
    <w:div w:id="1631128712">
      <w:bodyDiv w:val="1"/>
      <w:marLeft w:val="0"/>
      <w:marRight w:val="0"/>
      <w:marTop w:val="0"/>
      <w:marBottom w:val="0"/>
      <w:divBdr>
        <w:top w:val="none" w:sz="0" w:space="0" w:color="auto"/>
        <w:left w:val="none" w:sz="0" w:space="0" w:color="auto"/>
        <w:bottom w:val="none" w:sz="0" w:space="0" w:color="auto"/>
        <w:right w:val="none" w:sz="0" w:space="0" w:color="auto"/>
      </w:divBdr>
    </w:div>
    <w:div w:id="1631281060">
      <w:bodyDiv w:val="1"/>
      <w:marLeft w:val="0"/>
      <w:marRight w:val="0"/>
      <w:marTop w:val="0"/>
      <w:marBottom w:val="0"/>
      <w:divBdr>
        <w:top w:val="none" w:sz="0" w:space="0" w:color="auto"/>
        <w:left w:val="none" w:sz="0" w:space="0" w:color="auto"/>
        <w:bottom w:val="none" w:sz="0" w:space="0" w:color="auto"/>
        <w:right w:val="none" w:sz="0" w:space="0" w:color="auto"/>
      </w:divBdr>
    </w:div>
    <w:div w:id="1631394436">
      <w:bodyDiv w:val="1"/>
      <w:marLeft w:val="0"/>
      <w:marRight w:val="0"/>
      <w:marTop w:val="0"/>
      <w:marBottom w:val="0"/>
      <w:divBdr>
        <w:top w:val="none" w:sz="0" w:space="0" w:color="auto"/>
        <w:left w:val="none" w:sz="0" w:space="0" w:color="auto"/>
        <w:bottom w:val="none" w:sz="0" w:space="0" w:color="auto"/>
        <w:right w:val="none" w:sz="0" w:space="0" w:color="auto"/>
      </w:divBdr>
    </w:div>
    <w:div w:id="1631469512">
      <w:bodyDiv w:val="1"/>
      <w:marLeft w:val="0"/>
      <w:marRight w:val="0"/>
      <w:marTop w:val="0"/>
      <w:marBottom w:val="0"/>
      <w:divBdr>
        <w:top w:val="none" w:sz="0" w:space="0" w:color="auto"/>
        <w:left w:val="none" w:sz="0" w:space="0" w:color="auto"/>
        <w:bottom w:val="none" w:sz="0" w:space="0" w:color="auto"/>
        <w:right w:val="none" w:sz="0" w:space="0" w:color="auto"/>
      </w:divBdr>
    </w:div>
    <w:div w:id="1631473526">
      <w:bodyDiv w:val="1"/>
      <w:marLeft w:val="0"/>
      <w:marRight w:val="0"/>
      <w:marTop w:val="0"/>
      <w:marBottom w:val="0"/>
      <w:divBdr>
        <w:top w:val="none" w:sz="0" w:space="0" w:color="auto"/>
        <w:left w:val="none" w:sz="0" w:space="0" w:color="auto"/>
        <w:bottom w:val="none" w:sz="0" w:space="0" w:color="auto"/>
        <w:right w:val="none" w:sz="0" w:space="0" w:color="auto"/>
      </w:divBdr>
    </w:div>
    <w:div w:id="1631590559">
      <w:bodyDiv w:val="1"/>
      <w:marLeft w:val="0"/>
      <w:marRight w:val="0"/>
      <w:marTop w:val="0"/>
      <w:marBottom w:val="0"/>
      <w:divBdr>
        <w:top w:val="none" w:sz="0" w:space="0" w:color="auto"/>
        <w:left w:val="none" w:sz="0" w:space="0" w:color="auto"/>
        <w:bottom w:val="none" w:sz="0" w:space="0" w:color="auto"/>
        <w:right w:val="none" w:sz="0" w:space="0" w:color="auto"/>
      </w:divBdr>
    </w:div>
    <w:div w:id="1631738595">
      <w:bodyDiv w:val="1"/>
      <w:marLeft w:val="0"/>
      <w:marRight w:val="0"/>
      <w:marTop w:val="0"/>
      <w:marBottom w:val="0"/>
      <w:divBdr>
        <w:top w:val="none" w:sz="0" w:space="0" w:color="auto"/>
        <w:left w:val="none" w:sz="0" w:space="0" w:color="auto"/>
        <w:bottom w:val="none" w:sz="0" w:space="0" w:color="auto"/>
        <w:right w:val="none" w:sz="0" w:space="0" w:color="auto"/>
      </w:divBdr>
    </w:div>
    <w:div w:id="1631738879">
      <w:bodyDiv w:val="1"/>
      <w:marLeft w:val="0"/>
      <w:marRight w:val="0"/>
      <w:marTop w:val="0"/>
      <w:marBottom w:val="0"/>
      <w:divBdr>
        <w:top w:val="none" w:sz="0" w:space="0" w:color="auto"/>
        <w:left w:val="none" w:sz="0" w:space="0" w:color="auto"/>
        <w:bottom w:val="none" w:sz="0" w:space="0" w:color="auto"/>
        <w:right w:val="none" w:sz="0" w:space="0" w:color="auto"/>
      </w:divBdr>
    </w:div>
    <w:div w:id="1631863580">
      <w:bodyDiv w:val="1"/>
      <w:marLeft w:val="0"/>
      <w:marRight w:val="0"/>
      <w:marTop w:val="0"/>
      <w:marBottom w:val="0"/>
      <w:divBdr>
        <w:top w:val="none" w:sz="0" w:space="0" w:color="auto"/>
        <w:left w:val="none" w:sz="0" w:space="0" w:color="auto"/>
        <w:bottom w:val="none" w:sz="0" w:space="0" w:color="auto"/>
        <w:right w:val="none" w:sz="0" w:space="0" w:color="auto"/>
      </w:divBdr>
    </w:div>
    <w:div w:id="1632058955">
      <w:bodyDiv w:val="1"/>
      <w:marLeft w:val="0"/>
      <w:marRight w:val="0"/>
      <w:marTop w:val="0"/>
      <w:marBottom w:val="0"/>
      <w:divBdr>
        <w:top w:val="none" w:sz="0" w:space="0" w:color="auto"/>
        <w:left w:val="none" w:sz="0" w:space="0" w:color="auto"/>
        <w:bottom w:val="none" w:sz="0" w:space="0" w:color="auto"/>
        <w:right w:val="none" w:sz="0" w:space="0" w:color="auto"/>
      </w:divBdr>
    </w:div>
    <w:div w:id="1632201011">
      <w:bodyDiv w:val="1"/>
      <w:marLeft w:val="0"/>
      <w:marRight w:val="0"/>
      <w:marTop w:val="0"/>
      <w:marBottom w:val="0"/>
      <w:divBdr>
        <w:top w:val="none" w:sz="0" w:space="0" w:color="auto"/>
        <w:left w:val="none" w:sz="0" w:space="0" w:color="auto"/>
        <w:bottom w:val="none" w:sz="0" w:space="0" w:color="auto"/>
        <w:right w:val="none" w:sz="0" w:space="0" w:color="auto"/>
      </w:divBdr>
    </w:div>
    <w:div w:id="1632202875">
      <w:bodyDiv w:val="1"/>
      <w:marLeft w:val="0"/>
      <w:marRight w:val="0"/>
      <w:marTop w:val="0"/>
      <w:marBottom w:val="0"/>
      <w:divBdr>
        <w:top w:val="none" w:sz="0" w:space="0" w:color="auto"/>
        <w:left w:val="none" w:sz="0" w:space="0" w:color="auto"/>
        <w:bottom w:val="none" w:sz="0" w:space="0" w:color="auto"/>
        <w:right w:val="none" w:sz="0" w:space="0" w:color="auto"/>
      </w:divBdr>
    </w:div>
    <w:div w:id="1632319770">
      <w:bodyDiv w:val="1"/>
      <w:marLeft w:val="0"/>
      <w:marRight w:val="0"/>
      <w:marTop w:val="0"/>
      <w:marBottom w:val="0"/>
      <w:divBdr>
        <w:top w:val="none" w:sz="0" w:space="0" w:color="auto"/>
        <w:left w:val="none" w:sz="0" w:space="0" w:color="auto"/>
        <w:bottom w:val="none" w:sz="0" w:space="0" w:color="auto"/>
        <w:right w:val="none" w:sz="0" w:space="0" w:color="auto"/>
      </w:divBdr>
    </w:div>
    <w:div w:id="1632327212">
      <w:bodyDiv w:val="1"/>
      <w:marLeft w:val="0"/>
      <w:marRight w:val="0"/>
      <w:marTop w:val="0"/>
      <w:marBottom w:val="0"/>
      <w:divBdr>
        <w:top w:val="none" w:sz="0" w:space="0" w:color="auto"/>
        <w:left w:val="none" w:sz="0" w:space="0" w:color="auto"/>
        <w:bottom w:val="none" w:sz="0" w:space="0" w:color="auto"/>
        <w:right w:val="none" w:sz="0" w:space="0" w:color="auto"/>
      </w:divBdr>
    </w:div>
    <w:div w:id="1632445259">
      <w:bodyDiv w:val="1"/>
      <w:marLeft w:val="0"/>
      <w:marRight w:val="0"/>
      <w:marTop w:val="0"/>
      <w:marBottom w:val="0"/>
      <w:divBdr>
        <w:top w:val="none" w:sz="0" w:space="0" w:color="auto"/>
        <w:left w:val="none" w:sz="0" w:space="0" w:color="auto"/>
        <w:bottom w:val="none" w:sz="0" w:space="0" w:color="auto"/>
        <w:right w:val="none" w:sz="0" w:space="0" w:color="auto"/>
      </w:divBdr>
    </w:div>
    <w:div w:id="1632512640">
      <w:bodyDiv w:val="1"/>
      <w:marLeft w:val="0"/>
      <w:marRight w:val="0"/>
      <w:marTop w:val="0"/>
      <w:marBottom w:val="0"/>
      <w:divBdr>
        <w:top w:val="none" w:sz="0" w:space="0" w:color="auto"/>
        <w:left w:val="none" w:sz="0" w:space="0" w:color="auto"/>
        <w:bottom w:val="none" w:sz="0" w:space="0" w:color="auto"/>
        <w:right w:val="none" w:sz="0" w:space="0" w:color="auto"/>
      </w:divBdr>
    </w:div>
    <w:div w:id="1632518291">
      <w:bodyDiv w:val="1"/>
      <w:marLeft w:val="0"/>
      <w:marRight w:val="0"/>
      <w:marTop w:val="0"/>
      <w:marBottom w:val="0"/>
      <w:divBdr>
        <w:top w:val="none" w:sz="0" w:space="0" w:color="auto"/>
        <w:left w:val="none" w:sz="0" w:space="0" w:color="auto"/>
        <w:bottom w:val="none" w:sz="0" w:space="0" w:color="auto"/>
        <w:right w:val="none" w:sz="0" w:space="0" w:color="auto"/>
      </w:divBdr>
    </w:div>
    <w:div w:id="1632592579">
      <w:bodyDiv w:val="1"/>
      <w:marLeft w:val="0"/>
      <w:marRight w:val="0"/>
      <w:marTop w:val="0"/>
      <w:marBottom w:val="0"/>
      <w:divBdr>
        <w:top w:val="none" w:sz="0" w:space="0" w:color="auto"/>
        <w:left w:val="none" w:sz="0" w:space="0" w:color="auto"/>
        <w:bottom w:val="none" w:sz="0" w:space="0" w:color="auto"/>
        <w:right w:val="none" w:sz="0" w:space="0" w:color="auto"/>
      </w:divBdr>
    </w:div>
    <w:div w:id="1632665337">
      <w:bodyDiv w:val="1"/>
      <w:marLeft w:val="0"/>
      <w:marRight w:val="0"/>
      <w:marTop w:val="0"/>
      <w:marBottom w:val="0"/>
      <w:divBdr>
        <w:top w:val="none" w:sz="0" w:space="0" w:color="auto"/>
        <w:left w:val="none" w:sz="0" w:space="0" w:color="auto"/>
        <w:bottom w:val="none" w:sz="0" w:space="0" w:color="auto"/>
        <w:right w:val="none" w:sz="0" w:space="0" w:color="auto"/>
      </w:divBdr>
    </w:div>
    <w:div w:id="1632975396">
      <w:bodyDiv w:val="1"/>
      <w:marLeft w:val="0"/>
      <w:marRight w:val="0"/>
      <w:marTop w:val="0"/>
      <w:marBottom w:val="0"/>
      <w:divBdr>
        <w:top w:val="none" w:sz="0" w:space="0" w:color="auto"/>
        <w:left w:val="none" w:sz="0" w:space="0" w:color="auto"/>
        <w:bottom w:val="none" w:sz="0" w:space="0" w:color="auto"/>
        <w:right w:val="none" w:sz="0" w:space="0" w:color="auto"/>
      </w:divBdr>
    </w:div>
    <w:div w:id="1632982519">
      <w:bodyDiv w:val="1"/>
      <w:marLeft w:val="0"/>
      <w:marRight w:val="0"/>
      <w:marTop w:val="0"/>
      <w:marBottom w:val="0"/>
      <w:divBdr>
        <w:top w:val="none" w:sz="0" w:space="0" w:color="auto"/>
        <w:left w:val="none" w:sz="0" w:space="0" w:color="auto"/>
        <w:bottom w:val="none" w:sz="0" w:space="0" w:color="auto"/>
        <w:right w:val="none" w:sz="0" w:space="0" w:color="auto"/>
      </w:divBdr>
    </w:div>
    <w:div w:id="1633100536">
      <w:bodyDiv w:val="1"/>
      <w:marLeft w:val="0"/>
      <w:marRight w:val="0"/>
      <w:marTop w:val="0"/>
      <w:marBottom w:val="0"/>
      <w:divBdr>
        <w:top w:val="none" w:sz="0" w:space="0" w:color="auto"/>
        <w:left w:val="none" w:sz="0" w:space="0" w:color="auto"/>
        <w:bottom w:val="none" w:sz="0" w:space="0" w:color="auto"/>
        <w:right w:val="none" w:sz="0" w:space="0" w:color="auto"/>
      </w:divBdr>
    </w:div>
    <w:div w:id="1633320483">
      <w:bodyDiv w:val="1"/>
      <w:marLeft w:val="0"/>
      <w:marRight w:val="0"/>
      <w:marTop w:val="0"/>
      <w:marBottom w:val="0"/>
      <w:divBdr>
        <w:top w:val="none" w:sz="0" w:space="0" w:color="auto"/>
        <w:left w:val="none" w:sz="0" w:space="0" w:color="auto"/>
        <w:bottom w:val="none" w:sz="0" w:space="0" w:color="auto"/>
        <w:right w:val="none" w:sz="0" w:space="0" w:color="auto"/>
      </w:divBdr>
    </w:div>
    <w:div w:id="1633363845">
      <w:bodyDiv w:val="1"/>
      <w:marLeft w:val="0"/>
      <w:marRight w:val="0"/>
      <w:marTop w:val="0"/>
      <w:marBottom w:val="0"/>
      <w:divBdr>
        <w:top w:val="none" w:sz="0" w:space="0" w:color="auto"/>
        <w:left w:val="none" w:sz="0" w:space="0" w:color="auto"/>
        <w:bottom w:val="none" w:sz="0" w:space="0" w:color="auto"/>
        <w:right w:val="none" w:sz="0" w:space="0" w:color="auto"/>
      </w:divBdr>
    </w:div>
    <w:div w:id="1633438321">
      <w:bodyDiv w:val="1"/>
      <w:marLeft w:val="0"/>
      <w:marRight w:val="0"/>
      <w:marTop w:val="0"/>
      <w:marBottom w:val="0"/>
      <w:divBdr>
        <w:top w:val="none" w:sz="0" w:space="0" w:color="auto"/>
        <w:left w:val="none" w:sz="0" w:space="0" w:color="auto"/>
        <w:bottom w:val="none" w:sz="0" w:space="0" w:color="auto"/>
        <w:right w:val="none" w:sz="0" w:space="0" w:color="auto"/>
      </w:divBdr>
    </w:div>
    <w:div w:id="1633439354">
      <w:bodyDiv w:val="1"/>
      <w:marLeft w:val="0"/>
      <w:marRight w:val="0"/>
      <w:marTop w:val="0"/>
      <w:marBottom w:val="0"/>
      <w:divBdr>
        <w:top w:val="none" w:sz="0" w:space="0" w:color="auto"/>
        <w:left w:val="none" w:sz="0" w:space="0" w:color="auto"/>
        <w:bottom w:val="none" w:sz="0" w:space="0" w:color="auto"/>
        <w:right w:val="none" w:sz="0" w:space="0" w:color="auto"/>
      </w:divBdr>
    </w:div>
    <w:div w:id="1633556952">
      <w:bodyDiv w:val="1"/>
      <w:marLeft w:val="0"/>
      <w:marRight w:val="0"/>
      <w:marTop w:val="0"/>
      <w:marBottom w:val="0"/>
      <w:divBdr>
        <w:top w:val="none" w:sz="0" w:space="0" w:color="auto"/>
        <w:left w:val="none" w:sz="0" w:space="0" w:color="auto"/>
        <w:bottom w:val="none" w:sz="0" w:space="0" w:color="auto"/>
        <w:right w:val="none" w:sz="0" w:space="0" w:color="auto"/>
      </w:divBdr>
    </w:div>
    <w:div w:id="1633753749">
      <w:bodyDiv w:val="1"/>
      <w:marLeft w:val="0"/>
      <w:marRight w:val="0"/>
      <w:marTop w:val="0"/>
      <w:marBottom w:val="0"/>
      <w:divBdr>
        <w:top w:val="none" w:sz="0" w:space="0" w:color="auto"/>
        <w:left w:val="none" w:sz="0" w:space="0" w:color="auto"/>
        <w:bottom w:val="none" w:sz="0" w:space="0" w:color="auto"/>
        <w:right w:val="none" w:sz="0" w:space="0" w:color="auto"/>
      </w:divBdr>
    </w:div>
    <w:div w:id="1633904641">
      <w:bodyDiv w:val="1"/>
      <w:marLeft w:val="0"/>
      <w:marRight w:val="0"/>
      <w:marTop w:val="0"/>
      <w:marBottom w:val="0"/>
      <w:divBdr>
        <w:top w:val="none" w:sz="0" w:space="0" w:color="auto"/>
        <w:left w:val="none" w:sz="0" w:space="0" w:color="auto"/>
        <w:bottom w:val="none" w:sz="0" w:space="0" w:color="auto"/>
        <w:right w:val="none" w:sz="0" w:space="0" w:color="auto"/>
      </w:divBdr>
    </w:div>
    <w:div w:id="1633946182">
      <w:bodyDiv w:val="1"/>
      <w:marLeft w:val="0"/>
      <w:marRight w:val="0"/>
      <w:marTop w:val="0"/>
      <w:marBottom w:val="0"/>
      <w:divBdr>
        <w:top w:val="none" w:sz="0" w:space="0" w:color="auto"/>
        <w:left w:val="none" w:sz="0" w:space="0" w:color="auto"/>
        <w:bottom w:val="none" w:sz="0" w:space="0" w:color="auto"/>
        <w:right w:val="none" w:sz="0" w:space="0" w:color="auto"/>
      </w:divBdr>
    </w:div>
    <w:div w:id="1634208660">
      <w:bodyDiv w:val="1"/>
      <w:marLeft w:val="0"/>
      <w:marRight w:val="0"/>
      <w:marTop w:val="0"/>
      <w:marBottom w:val="0"/>
      <w:divBdr>
        <w:top w:val="none" w:sz="0" w:space="0" w:color="auto"/>
        <w:left w:val="none" w:sz="0" w:space="0" w:color="auto"/>
        <w:bottom w:val="none" w:sz="0" w:space="0" w:color="auto"/>
        <w:right w:val="none" w:sz="0" w:space="0" w:color="auto"/>
      </w:divBdr>
    </w:div>
    <w:div w:id="1634290681">
      <w:bodyDiv w:val="1"/>
      <w:marLeft w:val="0"/>
      <w:marRight w:val="0"/>
      <w:marTop w:val="0"/>
      <w:marBottom w:val="0"/>
      <w:divBdr>
        <w:top w:val="none" w:sz="0" w:space="0" w:color="auto"/>
        <w:left w:val="none" w:sz="0" w:space="0" w:color="auto"/>
        <w:bottom w:val="none" w:sz="0" w:space="0" w:color="auto"/>
        <w:right w:val="none" w:sz="0" w:space="0" w:color="auto"/>
      </w:divBdr>
    </w:div>
    <w:div w:id="1634360828">
      <w:bodyDiv w:val="1"/>
      <w:marLeft w:val="0"/>
      <w:marRight w:val="0"/>
      <w:marTop w:val="0"/>
      <w:marBottom w:val="0"/>
      <w:divBdr>
        <w:top w:val="none" w:sz="0" w:space="0" w:color="auto"/>
        <w:left w:val="none" w:sz="0" w:space="0" w:color="auto"/>
        <w:bottom w:val="none" w:sz="0" w:space="0" w:color="auto"/>
        <w:right w:val="none" w:sz="0" w:space="0" w:color="auto"/>
      </w:divBdr>
    </w:div>
    <w:div w:id="1634363955">
      <w:bodyDiv w:val="1"/>
      <w:marLeft w:val="0"/>
      <w:marRight w:val="0"/>
      <w:marTop w:val="0"/>
      <w:marBottom w:val="0"/>
      <w:divBdr>
        <w:top w:val="none" w:sz="0" w:space="0" w:color="auto"/>
        <w:left w:val="none" w:sz="0" w:space="0" w:color="auto"/>
        <w:bottom w:val="none" w:sz="0" w:space="0" w:color="auto"/>
        <w:right w:val="none" w:sz="0" w:space="0" w:color="auto"/>
      </w:divBdr>
    </w:div>
    <w:div w:id="1634408612">
      <w:bodyDiv w:val="1"/>
      <w:marLeft w:val="0"/>
      <w:marRight w:val="0"/>
      <w:marTop w:val="0"/>
      <w:marBottom w:val="0"/>
      <w:divBdr>
        <w:top w:val="none" w:sz="0" w:space="0" w:color="auto"/>
        <w:left w:val="none" w:sz="0" w:space="0" w:color="auto"/>
        <w:bottom w:val="none" w:sz="0" w:space="0" w:color="auto"/>
        <w:right w:val="none" w:sz="0" w:space="0" w:color="auto"/>
      </w:divBdr>
    </w:div>
    <w:div w:id="1634560214">
      <w:bodyDiv w:val="1"/>
      <w:marLeft w:val="0"/>
      <w:marRight w:val="0"/>
      <w:marTop w:val="0"/>
      <w:marBottom w:val="0"/>
      <w:divBdr>
        <w:top w:val="none" w:sz="0" w:space="0" w:color="auto"/>
        <w:left w:val="none" w:sz="0" w:space="0" w:color="auto"/>
        <w:bottom w:val="none" w:sz="0" w:space="0" w:color="auto"/>
        <w:right w:val="none" w:sz="0" w:space="0" w:color="auto"/>
      </w:divBdr>
    </w:div>
    <w:div w:id="1634600190">
      <w:bodyDiv w:val="1"/>
      <w:marLeft w:val="0"/>
      <w:marRight w:val="0"/>
      <w:marTop w:val="0"/>
      <w:marBottom w:val="0"/>
      <w:divBdr>
        <w:top w:val="none" w:sz="0" w:space="0" w:color="auto"/>
        <w:left w:val="none" w:sz="0" w:space="0" w:color="auto"/>
        <w:bottom w:val="none" w:sz="0" w:space="0" w:color="auto"/>
        <w:right w:val="none" w:sz="0" w:space="0" w:color="auto"/>
      </w:divBdr>
    </w:div>
    <w:div w:id="1635021225">
      <w:bodyDiv w:val="1"/>
      <w:marLeft w:val="0"/>
      <w:marRight w:val="0"/>
      <w:marTop w:val="0"/>
      <w:marBottom w:val="0"/>
      <w:divBdr>
        <w:top w:val="none" w:sz="0" w:space="0" w:color="auto"/>
        <w:left w:val="none" w:sz="0" w:space="0" w:color="auto"/>
        <w:bottom w:val="none" w:sz="0" w:space="0" w:color="auto"/>
        <w:right w:val="none" w:sz="0" w:space="0" w:color="auto"/>
      </w:divBdr>
    </w:div>
    <w:div w:id="1635214084">
      <w:bodyDiv w:val="1"/>
      <w:marLeft w:val="0"/>
      <w:marRight w:val="0"/>
      <w:marTop w:val="0"/>
      <w:marBottom w:val="0"/>
      <w:divBdr>
        <w:top w:val="none" w:sz="0" w:space="0" w:color="auto"/>
        <w:left w:val="none" w:sz="0" w:space="0" w:color="auto"/>
        <w:bottom w:val="none" w:sz="0" w:space="0" w:color="auto"/>
        <w:right w:val="none" w:sz="0" w:space="0" w:color="auto"/>
      </w:divBdr>
    </w:div>
    <w:div w:id="1635214336">
      <w:bodyDiv w:val="1"/>
      <w:marLeft w:val="0"/>
      <w:marRight w:val="0"/>
      <w:marTop w:val="0"/>
      <w:marBottom w:val="0"/>
      <w:divBdr>
        <w:top w:val="none" w:sz="0" w:space="0" w:color="auto"/>
        <w:left w:val="none" w:sz="0" w:space="0" w:color="auto"/>
        <w:bottom w:val="none" w:sz="0" w:space="0" w:color="auto"/>
        <w:right w:val="none" w:sz="0" w:space="0" w:color="auto"/>
      </w:divBdr>
    </w:div>
    <w:div w:id="1635256210">
      <w:bodyDiv w:val="1"/>
      <w:marLeft w:val="0"/>
      <w:marRight w:val="0"/>
      <w:marTop w:val="0"/>
      <w:marBottom w:val="0"/>
      <w:divBdr>
        <w:top w:val="none" w:sz="0" w:space="0" w:color="auto"/>
        <w:left w:val="none" w:sz="0" w:space="0" w:color="auto"/>
        <w:bottom w:val="none" w:sz="0" w:space="0" w:color="auto"/>
        <w:right w:val="none" w:sz="0" w:space="0" w:color="auto"/>
      </w:divBdr>
    </w:div>
    <w:div w:id="1635452413">
      <w:bodyDiv w:val="1"/>
      <w:marLeft w:val="0"/>
      <w:marRight w:val="0"/>
      <w:marTop w:val="0"/>
      <w:marBottom w:val="0"/>
      <w:divBdr>
        <w:top w:val="none" w:sz="0" w:space="0" w:color="auto"/>
        <w:left w:val="none" w:sz="0" w:space="0" w:color="auto"/>
        <w:bottom w:val="none" w:sz="0" w:space="0" w:color="auto"/>
        <w:right w:val="none" w:sz="0" w:space="0" w:color="auto"/>
      </w:divBdr>
    </w:div>
    <w:div w:id="1635481698">
      <w:bodyDiv w:val="1"/>
      <w:marLeft w:val="0"/>
      <w:marRight w:val="0"/>
      <w:marTop w:val="0"/>
      <w:marBottom w:val="0"/>
      <w:divBdr>
        <w:top w:val="none" w:sz="0" w:space="0" w:color="auto"/>
        <w:left w:val="none" w:sz="0" w:space="0" w:color="auto"/>
        <w:bottom w:val="none" w:sz="0" w:space="0" w:color="auto"/>
        <w:right w:val="none" w:sz="0" w:space="0" w:color="auto"/>
      </w:divBdr>
    </w:div>
    <w:div w:id="1635673717">
      <w:bodyDiv w:val="1"/>
      <w:marLeft w:val="0"/>
      <w:marRight w:val="0"/>
      <w:marTop w:val="0"/>
      <w:marBottom w:val="0"/>
      <w:divBdr>
        <w:top w:val="none" w:sz="0" w:space="0" w:color="auto"/>
        <w:left w:val="none" w:sz="0" w:space="0" w:color="auto"/>
        <w:bottom w:val="none" w:sz="0" w:space="0" w:color="auto"/>
        <w:right w:val="none" w:sz="0" w:space="0" w:color="auto"/>
      </w:divBdr>
    </w:div>
    <w:div w:id="1635983524">
      <w:bodyDiv w:val="1"/>
      <w:marLeft w:val="0"/>
      <w:marRight w:val="0"/>
      <w:marTop w:val="0"/>
      <w:marBottom w:val="0"/>
      <w:divBdr>
        <w:top w:val="none" w:sz="0" w:space="0" w:color="auto"/>
        <w:left w:val="none" w:sz="0" w:space="0" w:color="auto"/>
        <w:bottom w:val="none" w:sz="0" w:space="0" w:color="auto"/>
        <w:right w:val="none" w:sz="0" w:space="0" w:color="auto"/>
      </w:divBdr>
    </w:div>
    <w:div w:id="1635988222">
      <w:bodyDiv w:val="1"/>
      <w:marLeft w:val="0"/>
      <w:marRight w:val="0"/>
      <w:marTop w:val="0"/>
      <w:marBottom w:val="0"/>
      <w:divBdr>
        <w:top w:val="none" w:sz="0" w:space="0" w:color="auto"/>
        <w:left w:val="none" w:sz="0" w:space="0" w:color="auto"/>
        <w:bottom w:val="none" w:sz="0" w:space="0" w:color="auto"/>
        <w:right w:val="none" w:sz="0" w:space="0" w:color="auto"/>
      </w:divBdr>
    </w:div>
    <w:div w:id="1636062909">
      <w:bodyDiv w:val="1"/>
      <w:marLeft w:val="0"/>
      <w:marRight w:val="0"/>
      <w:marTop w:val="0"/>
      <w:marBottom w:val="0"/>
      <w:divBdr>
        <w:top w:val="none" w:sz="0" w:space="0" w:color="auto"/>
        <w:left w:val="none" w:sz="0" w:space="0" w:color="auto"/>
        <w:bottom w:val="none" w:sz="0" w:space="0" w:color="auto"/>
        <w:right w:val="none" w:sz="0" w:space="0" w:color="auto"/>
      </w:divBdr>
    </w:div>
    <w:div w:id="1636138540">
      <w:bodyDiv w:val="1"/>
      <w:marLeft w:val="0"/>
      <w:marRight w:val="0"/>
      <w:marTop w:val="0"/>
      <w:marBottom w:val="0"/>
      <w:divBdr>
        <w:top w:val="none" w:sz="0" w:space="0" w:color="auto"/>
        <w:left w:val="none" w:sz="0" w:space="0" w:color="auto"/>
        <w:bottom w:val="none" w:sz="0" w:space="0" w:color="auto"/>
        <w:right w:val="none" w:sz="0" w:space="0" w:color="auto"/>
      </w:divBdr>
    </w:div>
    <w:div w:id="1636181256">
      <w:bodyDiv w:val="1"/>
      <w:marLeft w:val="0"/>
      <w:marRight w:val="0"/>
      <w:marTop w:val="0"/>
      <w:marBottom w:val="0"/>
      <w:divBdr>
        <w:top w:val="none" w:sz="0" w:space="0" w:color="auto"/>
        <w:left w:val="none" w:sz="0" w:space="0" w:color="auto"/>
        <w:bottom w:val="none" w:sz="0" w:space="0" w:color="auto"/>
        <w:right w:val="none" w:sz="0" w:space="0" w:color="auto"/>
      </w:divBdr>
    </w:div>
    <w:div w:id="1636376727">
      <w:bodyDiv w:val="1"/>
      <w:marLeft w:val="0"/>
      <w:marRight w:val="0"/>
      <w:marTop w:val="0"/>
      <w:marBottom w:val="0"/>
      <w:divBdr>
        <w:top w:val="none" w:sz="0" w:space="0" w:color="auto"/>
        <w:left w:val="none" w:sz="0" w:space="0" w:color="auto"/>
        <w:bottom w:val="none" w:sz="0" w:space="0" w:color="auto"/>
        <w:right w:val="none" w:sz="0" w:space="0" w:color="auto"/>
      </w:divBdr>
    </w:div>
    <w:div w:id="1636444113">
      <w:bodyDiv w:val="1"/>
      <w:marLeft w:val="0"/>
      <w:marRight w:val="0"/>
      <w:marTop w:val="0"/>
      <w:marBottom w:val="0"/>
      <w:divBdr>
        <w:top w:val="none" w:sz="0" w:space="0" w:color="auto"/>
        <w:left w:val="none" w:sz="0" w:space="0" w:color="auto"/>
        <w:bottom w:val="none" w:sz="0" w:space="0" w:color="auto"/>
        <w:right w:val="none" w:sz="0" w:space="0" w:color="auto"/>
      </w:divBdr>
    </w:div>
    <w:div w:id="1636518746">
      <w:bodyDiv w:val="1"/>
      <w:marLeft w:val="0"/>
      <w:marRight w:val="0"/>
      <w:marTop w:val="0"/>
      <w:marBottom w:val="0"/>
      <w:divBdr>
        <w:top w:val="none" w:sz="0" w:space="0" w:color="auto"/>
        <w:left w:val="none" w:sz="0" w:space="0" w:color="auto"/>
        <w:bottom w:val="none" w:sz="0" w:space="0" w:color="auto"/>
        <w:right w:val="none" w:sz="0" w:space="0" w:color="auto"/>
      </w:divBdr>
    </w:div>
    <w:div w:id="1636525051">
      <w:bodyDiv w:val="1"/>
      <w:marLeft w:val="0"/>
      <w:marRight w:val="0"/>
      <w:marTop w:val="0"/>
      <w:marBottom w:val="0"/>
      <w:divBdr>
        <w:top w:val="none" w:sz="0" w:space="0" w:color="auto"/>
        <w:left w:val="none" w:sz="0" w:space="0" w:color="auto"/>
        <w:bottom w:val="none" w:sz="0" w:space="0" w:color="auto"/>
        <w:right w:val="none" w:sz="0" w:space="0" w:color="auto"/>
      </w:divBdr>
    </w:div>
    <w:div w:id="1636596809">
      <w:bodyDiv w:val="1"/>
      <w:marLeft w:val="0"/>
      <w:marRight w:val="0"/>
      <w:marTop w:val="0"/>
      <w:marBottom w:val="0"/>
      <w:divBdr>
        <w:top w:val="none" w:sz="0" w:space="0" w:color="auto"/>
        <w:left w:val="none" w:sz="0" w:space="0" w:color="auto"/>
        <w:bottom w:val="none" w:sz="0" w:space="0" w:color="auto"/>
        <w:right w:val="none" w:sz="0" w:space="0" w:color="auto"/>
      </w:divBdr>
    </w:div>
    <w:div w:id="1636832730">
      <w:bodyDiv w:val="1"/>
      <w:marLeft w:val="0"/>
      <w:marRight w:val="0"/>
      <w:marTop w:val="0"/>
      <w:marBottom w:val="0"/>
      <w:divBdr>
        <w:top w:val="none" w:sz="0" w:space="0" w:color="auto"/>
        <w:left w:val="none" w:sz="0" w:space="0" w:color="auto"/>
        <w:bottom w:val="none" w:sz="0" w:space="0" w:color="auto"/>
        <w:right w:val="none" w:sz="0" w:space="0" w:color="auto"/>
      </w:divBdr>
    </w:div>
    <w:div w:id="1636835469">
      <w:bodyDiv w:val="1"/>
      <w:marLeft w:val="0"/>
      <w:marRight w:val="0"/>
      <w:marTop w:val="0"/>
      <w:marBottom w:val="0"/>
      <w:divBdr>
        <w:top w:val="none" w:sz="0" w:space="0" w:color="auto"/>
        <w:left w:val="none" w:sz="0" w:space="0" w:color="auto"/>
        <w:bottom w:val="none" w:sz="0" w:space="0" w:color="auto"/>
        <w:right w:val="none" w:sz="0" w:space="0" w:color="auto"/>
      </w:divBdr>
    </w:div>
    <w:div w:id="1637183069">
      <w:bodyDiv w:val="1"/>
      <w:marLeft w:val="0"/>
      <w:marRight w:val="0"/>
      <w:marTop w:val="0"/>
      <w:marBottom w:val="0"/>
      <w:divBdr>
        <w:top w:val="none" w:sz="0" w:space="0" w:color="auto"/>
        <w:left w:val="none" w:sz="0" w:space="0" w:color="auto"/>
        <w:bottom w:val="none" w:sz="0" w:space="0" w:color="auto"/>
        <w:right w:val="none" w:sz="0" w:space="0" w:color="auto"/>
      </w:divBdr>
    </w:div>
    <w:div w:id="1637296829">
      <w:bodyDiv w:val="1"/>
      <w:marLeft w:val="0"/>
      <w:marRight w:val="0"/>
      <w:marTop w:val="0"/>
      <w:marBottom w:val="0"/>
      <w:divBdr>
        <w:top w:val="none" w:sz="0" w:space="0" w:color="auto"/>
        <w:left w:val="none" w:sz="0" w:space="0" w:color="auto"/>
        <w:bottom w:val="none" w:sz="0" w:space="0" w:color="auto"/>
        <w:right w:val="none" w:sz="0" w:space="0" w:color="auto"/>
      </w:divBdr>
    </w:div>
    <w:div w:id="1637368239">
      <w:bodyDiv w:val="1"/>
      <w:marLeft w:val="0"/>
      <w:marRight w:val="0"/>
      <w:marTop w:val="0"/>
      <w:marBottom w:val="0"/>
      <w:divBdr>
        <w:top w:val="none" w:sz="0" w:space="0" w:color="auto"/>
        <w:left w:val="none" w:sz="0" w:space="0" w:color="auto"/>
        <w:bottom w:val="none" w:sz="0" w:space="0" w:color="auto"/>
        <w:right w:val="none" w:sz="0" w:space="0" w:color="auto"/>
      </w:divBdr>
    </w:div>
    <w:div w:id="1637418668">
      <w:bodyDiv w:val="1"/>
      <w:marLeft w:val="0"/>
      <w:marRight w:val="0"/>
      <w:marTop w:val="0"/>
      <w:marBottom w:val="0"/>
      <w:divBdr>
        <w:top w:val="none" w:sz="0" w:space="0" w:color="auto"/>
        <w:left w:val="none" w:sz="0" w:space="0" w:color="auto"/>
        <w:bottom w:val="none" w:sz="0" w:space="0" w:color="auto"/>
        <w:right w:val="none" w:sz="0" w:space="0" w:color="auto"/>
      </w:divBdr>
    </w:div>
    <w:div w:id="1637561808">
      <w:bodyDiv w:val="1"/>
      <w:marLeft w:val="0"/>
      <w:marRight w:val="0"/>
      <w:marTop w:val="0"/>
      <w:marBottom w:val="0"/>
      <w:divBdr>
        <w:top w:val="none" w:sz="0" w:space="0" w:color="auto"/>
        <w:left w:val="none" w:sz="0" w:space="0" w:color="auto"/>
        <w:bottom w:val="none" w:sz="0" w:space="0" w:color="auto"/>
        <w:right w:val="none" w:sz="0" w:space="0" w:color="auto"/>
      </w:divBdr>
    </w:div>
    <w:div w:id="1637568413">
      <w:bodyDiv w:val="1"/>
      <w:marLeft w:val="0"/>
      <w:marRight w:val="0"/>
      <w:marTop w:val="0"/>
      <w:marBottom w:val="0"/>
      <w:divBdr>
        <w:top w:val="none" w:sz="0" w:space="0" w:color="auto"/>
        <w:left w:val="none" w:sz="0" w:space="0" w:color="auto"/>
        <w:bottom w:val="none" w:sz="0" w:space="0" w:color="auto"/>
        <w:right w:val="none" w:sz="0" w:space="0" w:color="auto"/>
      </w:divBdr>
    </w:div>
    <w:div w:id="1637568620">
      <w:bodyDiv w:val="1"/>
      <w:marLeft w:val="0"/>
      <w:marRight w:val="0"/>
      <w:marTop w:val="0"/>
      <w:marBottom w:val="0"/>
      <w:divBdr>
        <w:top w:val="none" w:sz="0" w:space="0" w:color="auto"/>
        <w:left w:val="none" w:sz="0" w:space="0" w:color="auto"/>
        <w:bottom w:val="none" w:sz="0" w:space="0" w:color="auto"/>
        <w:right w:val="none" w:sz="0" w:space="0" w:color="auto"/>
      </w:divBdr>
    </w:div>
    <w:div w:id="1637711172">
      <w:bodyDiv w:val="1"/>
      <w:marLeft w:val="0"/>
      <w:marRight w:val="0"/>
      <w:marTop w:val="0"/>
      <w:marBottom w:val="0"/>
      <w:divBdr>
        <w:top w:val="none" w:sz="0" w:space="0" w:color="auto"/>
        <w:left w:val="none" w:sz="0" w:space="0" w:color="auto"/>
        <w:bottom w:val="none" w:sz="0" w:space="0" w:color="auto"/>
        <w:right w:val="none" w:sz="0" w:space="0" w:color="auto"/>
      </w:divBdr>
    </w:div>
    <w:div w:id="1637762971">
      <w:bodyDiv w:val="1"/>
      <w:marLeft w:val="0"/>
      <w:marRight w:val="0"/>
      <w:marTop w:val="0"/>
      <w:marBottom w:val="0"/>
      <w:divBdr>
        <w:top w:val="none" w:sz="0" w:space="0" w:color="auto"/>
        <w:left w:val="none" w:sz="0" w:space="0" w:color="auto"/>
        <w:bottom w:val="none" w:sz="0" w:space="0" w:color="auto"/>
        <w:right w:val="none" w:sz="0" w:space="0" w:color="auto"/>
      </w:divBdr>
    </w:div>
    <w:div w:id="1637829762">
      <w:bodyDiv w:val="1"/>
      <w:marLeft w:val="0"/>
      <w:marRight w:val="0"/>
      <w:marTop w:val="0"/>
      <w:marBottom w:val="0"/>
      <w:divBdr>
        <w:top w:val="none" w:sz="0" w:space="0" w:color="auto"/>
        <w:left w:val="none" w:sz="0" w:space="0" w:color="auto"/>
        <w:bottom w:val="none" w:sz="0" w:space="0" w:color="auto"/>
        <w:right w:val="none" w:sz="0" w:space="0" w:color="auto"/>
      </w:divBdr>
    </w:div>
    <w:div w:id="1637830385">
      <w:bodyDiv w:val="1"/>
      <w:marLeft w:val="0"/>
      <w:marRight w:val="0"/>
      <w:marTop w:val="0"/>
      <w:marBottom w:val="0"/>
      <w:divBdr>
        <w:top w:val="none" w:sz="0" w:space="0" w:color="auto"/>
        <w:left w:val="none" w:sz="0" w:space="0" w:color="auto"/>
        <w:bottom w:val="none" w:sz="0" w:space="0" w:color="auto"/>
        <w:right w:val="none" w:sz="0" w:space="0" w:color="auto"/>
      </w:divBdr>
    </w:div>
    <w:div w:id="1637877045">
      <w:bodyDiv w:val="1"/>
      <w:marLeft w:val="0"/>
      <w:marRight w:val="0"/>
      <w:marTop w:val="0"/>
      <w:marBottom w:val="0"/>
      <w:divBdr>
        <w:top w:val="none" w:sz="0" w:space="0" w:color="auto"/>
        <w:left w:val="none" w:sz="0" w:space="0" w:color="auto"/>
        <w:bottom w:val="none" w:sz="0" w:space="0" w:color="auto"/>
        <w:right w:val="none" w:sz="0" w:space="0" w:color="auto"/>
      </w:divBdr>
    </w:div>
    <w:div w:id="1637881134">
      <w:bodyDiv w:val="1"/>
      <w:marLeft w:val="0"/>
      <w:marRight w:val="0"/>
      <w:marTop w:val="0"/>
      <w:marBottom w:val="0"/>
      <w:divBdr>
        <w:top w:val="none" w:sz="0" w:space="0" w:color="auto"/>
        <w:left w:val="none" w:sz="0" w:space="0" w:color="auto"/>
        <w:bottom w:val="none" w:sz="0" w:space="0" w:color="auto"/>
        <w:right w:val="none" w:sz="0" w:space="0" w:color="auto"/>
      </w:divBdr>
    </w:div>
    <w:div w:id="1638102127">
      <w:bodyDiv w:val="1"/>
      <w:marLeft w:val="0"/>
      <w:marRight w:val="0"/>
      <w:marTop w:val="0"/>
      <w:marBottom w:val="0"/>
      <w:divBdr>
        <w:top w:val="none" w:sz="0" w:space="0" w:color="auto"/>
        <w:left w:val="none" w:sz="0" w:space="0" w:color="auto"/>
        <w:bottom w:val="none" w:sz="0" w:space="0" w:color="auto"/>
        <w:right w:val="none" w:sz="0" w:space="0" w:color="auto"/>
      </w:divBdr>
    </w:div>
    <w:div w:id="1638492005">
      <w:bodyDiv w:val="1"/>
      <w:marLeft w:val="0"/>
      <w:marRight w:val="0"/>
      <w:marTop w:val="0"/>
      <w:marBottom w:val="0"/>
      <w:divBdr>
        <w:top w:val="none" w:sz="0" w:space="0" w:color="auto"/>
        <w:left w:val="none" w:sz="0" w:space="0" w:color="auto"/>
        <w:bottom w:val="none" w:sz="0" w:space="0" w:color="auto"/>
        <w:right w:val="none" w:sz="0" w:space="0" w:color="auto"/>
      </w:divBdr>
    </w:div>
    <w:div w:id="1638753670">
      <w:bodyDiv w:val="1"/>
      <w:marLeft w:val="0"/>
      <w:marRight w:val="0"/>
      <w:marTop w:val="0"/>
      <w:marBottom w:val="0"/>
      <w:divBdr>
        <w:top w:val="none" w:sz="0" w:space="0" w:color="auto"/>
        <w:left w:val="none" w:sz="0" w:space="0" w:color="auto"/>
        <w:bottom w:val="none" w:sz="0" w:space="0" w:color="auto"/>
        <w:right w:val="none" w:sz="0" w:space="0" w:color="auto"/>
      </w:divBdr>
    </w:div>
    <w:div w:id="1638874020">
      <w:bodyDiv w:val="1"/>
      <w:marLeft w:val="0"/>
      <w:marRight w:val="0"/>
      <w:marTop w:val="0"/>
      <w:marBottom w:val="0"/>
      <w:divBdr>
        <w:top w:val="none" w:sz="0" w:space="0" w:color="auto"/>
        <w:left w:val="none" w:sz="0" w:space="0" w:color="auto"/>
        <w:bottom w:val="none" w:sz="0" w:space="0" w:color="auto"/>
        <w:right w:val="none" w:sz="0" w:space="0" w:color="auto"/>
      </w:divBdr>
    </w:div>
    <w:div w:id="1638998490">
      <w:bodyDiv w:val="1"/>
      <w:marLeft w:val="0"/>
      <w:marRight w:val="0"/>
      <w:marTop w:val="0"/>
      <w:marBottom w:val="0"/>
      <w:divBdr>
        <w:top w:val="none" w:sz="0" w:space="0" w:color="auto"/>
        <w:left w:val="none" w:sz="0" w:space="0" w:color="auto"/>
        <w:bottom w:val="none" w:sz="0" w:space="0" w:color="auto"/>
        <w:right w:val="none" w:sz="0" w:space="0" w:color="auto"/>
      </w:divBdr>
    </w:div>
    <w:div w:id="1639139716">
      <w:bodyDiv w:val="1"/>
      <w:marLeft w:val="0"/>
      <w:marRight w:val="0"/>
      <w:marTop w:val="0"/>
      <w:marBottom w:val="0"/>
      <w:divBdr>
        <w:top w:val="none" w:sz="0" w:space="0" w:color="auto"/>
        <w:left w:val="none" w:sz="0" w:space="0" w:color="auto"/>
        <w:bottom w:val="none" w:sz="0" w:space="0" w:color="auto"/>
        <w:right w:val="none" w:sz="0" w:space="0" w:color="auto"/>
      </w:divBdr>
    </w:div>
    <w:div w:id="1639189342">
      <w:bodyDiv w:val="1"/>
      <w:marLeft w:val="0"/>
      <w:marRight w:val="0"/>
      <w:marTop w:val="0"/>
      <w:marBottom w:val="0"/>
      <w:divBdr>
        <w:top w:val="none" w:sz="0" w:space="0" w:color="auto"/>
        <w:left w:val="none" w:sz="0" w:space="0" w:color="auto"/>
        <w:bottom w:val="none" w:sz="0" w:space="0" w:color="auto"/>
        <w:right w:val="none" w:sz="0" w:space="0" w:color="auto"/>
      </w:divBdr>
    </w:div>
    <w:div w:id="1639189444">
      <w:bodyDiv w:val="1"/>
      <w:marLeft w:val="0"/>
      <w:marRight w:val="0"/>
      <w:marTop w:val="0"/>
      <w:marBottom w:val="0"/>
      <w:divBdr>
        <w:top w:val="none" w:sz="0" w:space="0" w:color="auto"/>
        <w:left w:val="none" w:sz="0" w:space="0" w:color="auto"/>
        <w:bottom w:val="none" w:sz="0" w:space="0" w:color="auto"/>
        <w:right w:val="none" w:sz="0" w:space="0" w:color="auto"/>
      </w:divBdr>
    </w:div>
    <w:div w:id="1639258472">
      <w:bodyDiv w:val="1"/>
      <w:marLeft w:val="0"/>
      <w:marRight w:val="0"/>
      <w:marTop w:val="0"/>
      <w:marBottom w:val="0"/>
      <w:divBdr>
        <w:top w:val="none" w:sz="0" w:space="0" w:color="auto"/>
        <w:left w:val="none" w:sz="0" w:space="0" w:color="auto"/>
        <w:bottom w:val="none" w:sz="0" w:space="0" w:color="auto"/>
        <w:right w:val="none" w:sz="0" w:space="0" w:color="auto"/>
      </w:divBdr>
    </w:div>
    <w:div w:id="1639533120">
      <w:bodyDiv w:val="1"/>
      <w:marLeft w:val="0"/>
      <w:marRight w:val="0"/>
      <w:marTop w:val="0"/>
      <w:marBottom w:val="0"/>
      <w:divBdr>
        <w:top w:val="none" w:sz="0" w:space="0" w:color="auto"/>
        <w:left w:val="none" w:sz="0" w:space="0" w:color="auto"/>
        <w:bottom w:val="none" w:sz="0" w:space="0" w:color="auto"/>
        <w:right w:val="none" w:sz="0" w:space="0" w:color="auto"/>
      </w:divBdr>
    </w:div>
    <w:div w:id="1639797148">
      <w:bodyDiv w:val="1"/>
      <w:marLeft w:val="0"/>
      <w:marRight w:val="0"/>
      <w:marTop w:val="0"/>
      <w:marBottom w:val="0"/>
      <w:divBdr>
        <w:top w:val="none" w:sz="0" w:space="0" w:color="auto"/>
        <w:left w:val="none" w:sz="0" w:space="0" w:color="auto"/>
        <w:bottom w:val="none" w:sz="0" w:space="0" w:color="auto"/>
        <w:right w:val="none" w:sz="0" w:space="0" w:color="auto"/>
      </w:divBdr>
    </w:div>
    <w:div w:id="1639799802">
      <w:bodyDiv w:val="1"/>
      <w:marLeft w:val="0"/>
      <w:marRight w:val="0"/>
      <w:marTop w:val="0"/>
      <w:marBottom w:val="0"/>
      <w:divBdr>
        <w:top w:val="none" w:sz="0" w:space="0" w:color="auto"/>
        <w:left w:val="none" w:sz="0" w:space="0" w:color="auto"/>
        <w:bottom w:val="none" w:sz="0" w:space="0" w:color="auto"/>
        <w:right w:val="none" w:sz="0" w:space="0" w:color="auto"/>
      </w:divBdr>
    </w:div>
    <w:div w:id="1639988424">
      <w:bodyDiv w:val="1"/>
      <w:marLeft w:val="0"/>
      <w:marRight w:val="0"/>
      <w:marTop w:val="0"/>
      <w:marBottom w:val="0"/>
      <w:divBdr>
        <w:top w:val="none" w:sz="0" w:space="0" w:color="auto"/>
        <w:left w:val="none" w:sz="0" w:space="0" w:color="auto"/>
        <w:bottom w:val="none" w:sz="0" w:space="0" w:color="auto"/>
        <w:right w:val="none" w:sz="0" w:space="0" w:color="auto"/>
      </w:divBdr>
    </w:div>
    <w:div w:id="1640183197">
      <w:bodyDiv w:val="1"/>
      <w:marLeft w:val="0"/>
      <w:marRight w:val="0"/>
      <w:marTop w:val="0"/>
      <w:marBottom w:val="0"/>
      <w:divBdr>
        <w:top w:val="none" w:sz="0" w:space="0" w:color="auto"/>
        <w:left w:val="none" w:sz="0" w:space="0" w:color="auto"/>
        <w:bottom w:val="none" w:sz="0" w:space="0" w:color="auto"/>
        <w:right w:val="none" w:sz="0" w:space="0" w:color="auto"/>
      </w:divBdr>
    </w:div>
    <w:div w:id="1640264006">
      <w:bodyDiv w:val="1"/>
      <w:marLeft w:val="0"/>
      <w:marRight w:val="0"/>
      <w:marTop w:val="0"/>
      <w:marBottom w:val="0"/>
      <w:divBdr>
        <w:top w:val="none" w:sz="0" w:space="0" w:color="auto"/>
        <w:left w:val="none" w:sz="0" w:space="0" w:color="auto"/>
        <w:bottom w:val="none" w:sz="0" w:space="0" w:color="auto"/>
        <w:right w:val="none" w:sz="0" w:space="0" w:color="auto"/>
      </w:divBdr>
    </w:div>
    <w:div w:id="1640375433">
      <w:bodyDiv w:val="1"/>
      <w:marLeft w:val="0"/>
      <w:marRight w:val="0"/>
      <w:marTop w:val="0"/>
      <w:marBottom w:val="0"/>
      <w:divBdr>
        <w:top w:val="none" w:sz="0" w:space="0" w:color="auto"/>
        <w:left w:val="none" w:sz="0" w:space="0" w:color="auto"/>
        <w:bottom w:val="none" w:sz="0" w:space="0" w:color="auto"/>
        <w:right w:val="none" w:sz="0" w:space="0" w:color="auto"/>
      </w:divBdr>
    </w:div>
    <w:div w:id="1640453475">
      <w:bodyDiv w:val="1"/>
      <w:marLeft w:val="0"/>
      <w:marRight w:val="0"/>
      <w:marTop w:val="0"/>
      <w:marBottom w:val="0"/>
      <w:divBdr>
        <w:top w:val="none" w:sz="0" w:space="0" w:color="auto"/>
        <w:left w:val="none" w:sz="0" w:space="0" w:color="auto"/>
        <w:bottom w:val="none" w:sz="0" w:space="0" w:color="auto"/>
        <w:right w:val="none" w:sz="0" w:space="0" w:color="auto"/>
      </w:divBdr>
    </w:div>
    <w:div w:id="1640650383">
      <w:bodyDiv w:val="1"/>
      <w:marLeft w:val="0"/>
      <w:marRight w:val="0"/>
      <w:marTop w:val="0"/>
      <w:marBottom w:val="0"/>
      <w:divBdr>
        <w:top w:val="none" w:sz="0" w:space="0" w:color="auto"/>
        <w:left w:val="none" w:sz="0" w:space="0" w:color="auto"/>
        <w:bottom w:val="none" w:sz="0" w:space="0" w:color="auto"/>
        <w:right w:val="none" w:sz="0" w:space="0" w:color="auto"/>
      </w:divBdr>
    </w:div>
    <w:div w:id="1640764274">
      <w:bodyDiv w:val="1"/>
      <w:marLeft w:val="0"/>
      <w:marRight w:val="0"/>
      <w:marTop w:val="0"/>
      <w:marBottom w:val="0"/>
      <w:divBdr>
        <w:top w:val="none" w:sz="0" w:space="0" w:color="auto"/>
        <w:left w:val="none" w:sz="0" w:space="0" w:color="auto"/>
        <w:bottom w:val="none" w:sz="0" w:space="0" w:color="auto"/>
        <w:right w:val="none" w:sz="0" w:space="0" w:color="auto"/>
      </w:divBdr>
    </w:div>
    <w:div w:id="1640771004">
      <w:bodyDiv w:val="1"/>
      <w:marLeft w:val="0"/>
      <w:marRight w:val="0"/>
      <w:marTop w:val="0"/>
      <w:marBottom w:val="0"/>
      <w:divBdr>
        <w:top w:val="none" w:sz="0" w:space="0" w:color="auto"/>
        <w:left w:val="none" w:sz="0" w:space="0" w:color="auto"/>
        <w:bottom w:val="none" w:sz="0" w:space="0" w:color="auto"/>
        <w:right w:val="none" w:sz="0" w:space="0" w:color="auto"/>
      </w:divBdr>
    </w:div>
    <w:div w:id="1640836910">
      <w:bodyDiv w:val="1"/>
      <w:marLeft w:val="0"/>
      <w:marRight w:val="0"/>
      <w:marTop w:val="0"/>
      <w:marBottom w:val="0"/>
      <w:divBdr>
        <w:top w:val="none" w:sz="0" w:space="0" w:color="auto"/>
        <w:left w:val="none" w:sz="0" w:space="0" w:color="auto"/>
        <w:bottom w:val="none" w:sz="0" w:space="0" w:color="auto"/>
        <w:right w:val="none" w:sz="0" w:space="0" w:color="auto"/>
      </w:divBdr>
    </w:div>
    <w:div w:id="1640920125">
      <w:bodyDiv w:val="1"/>
      <w:marLeft w:val="0"/>
      <w:marRight w:val="0"/>
      <w:marTop w:val="0"/>
      <w:marBottom w:val="0"/>
      <w:divBdr>
        <w:top w:val="none" w:sz="0" w:space="0" w:color="auto"/>
        <w:left w:val="none" w:sz="0" w:space="0" w:color="auto"/>
        <w:bottom w:val="none" w:sz="0" w:space="0" w:color="auto"/>
        <w:right w:val="none" w:sz="0" w:space="0" w:color="auto"/>
      </w:divBdr>
    </w:div>
    <w:div w:id="1640961162">
      <w:bodyDiv w:val="1"/>
      <w:marLeft w:val="0"/>
      <w:marRight w:val="0"/>
      <w:marTop w:val="0"/>
      <w:marBottom w:val="0"/>
      <w:divBdr>
        <w:top w:val="none" w:sz="0" w:space="0" w:color="auto"/>
        <w:left w:val="none" w:sz="0" w:space="0" w:color="auto"/>
        <w:bottom w:val="none" w:sz="0" w:space="0" w:color="auto"/>
        <w:right w:val="none" w:sz="0" w:space="0" w:color="auto"/>
      </w:divBdr>
    </w:div>
    <w:div w:id="1641031822">
      <w:bodyDiv w:val="1"/>
      <w:marLeft w:val="0"/>
      <w:marRight w:val="0"/>
      <w:marTop w:val="0"/>
      <w:marBottom w:val="0"/>
      <w:divBdr>
        <w:top w:val="none" w:sz="0" w:space="0" w:color="auto"/>
        <w:left w:val="none" w:sz="0" w:space="0" w:color="auto"/>
        <w:bottom w:val="none" w:sz="0" w:space="0" w:color="auto"/>
        <w:right w:val="none" w:sz="0" w:space="0" w:color="auto"/>
      </w:divBdr>
    </w:div>
    <w:div w:id="1641036790">
      <w:bodyDiv w:val="1"/>
      <w:marLeft w:val="0"/>
      <w:marRight w:val="0"/>
      <w:marTop w:val="0"/>
      <w:marBottom w:val="0"/>
      <w:divBdr>
        <w:top w:val="none" w:sz="0" w:space="0" w:color="auto"/>
        <w:left w:val="none" w:sz="0" w:space="0" w:color="auto"/>
        <w:bottom w:val="none" w:sz="0" w:space="0" w:color="auto"/>
        <w:right w:val="none" w:sz="0" w:space="0" w:color="auto"/>
      </w:divBdr>
    </w:div>
    <w:div w:id="1641110550">
      <w:bodyDiv w:val="1"/>
      <w:marLeft w:val="0"/>
      <w:marRight w:val="0"/>
      <w:marTop w:val="0"/>
      <w:marBottom w:val="0"/>
      <w:divBdr>
        <w:top w:val="none" w:sz="0" w:space="0" w:color="auto"/>
        <w:left w:val="none" w:sz="0" w:space="0" w:color="auto"/>
        <w:bottom w:val="none" w:sz="0" w:space="0" w:color="auto"/>
        <w:right w:val="none" w:sz="0" w:space="0" w:color="auto"/>
      </w:divBdr>
    </w:div>
    <w:div w:id="1641113298">
      <w:bodyDiv w:val="1"/>
      <w:marLeft w:val="0"/>
      <w:marRight w:val="0"/>
      <w:marTop w:val="0"/>
      <w:marBottom w:val="0"/>
      <w:divBdr>
        <w:top w:val="none" w:sz="0" w:space="0" w:color="auto"/>
        <w:left w:val="none" w:sz="0" w:space="0" w:color="auto"/>
        <w:bottom w:val="none" w:sz="0" w:space="0" w:color="auto"/>
        <w:right w:val="none" w:sz="0" w:space="0" w:color="auto"/>
      </w:divBdr>
    </w:div>
    <w:div w:id="1641232696">
      <w:bodyDiv w:val="1"/>
      <w:marLeft w:val="0"/>
      <w:marRight w:val="0"/>
      <w:marTop w:val="0"/>
      <w:marBottom w:val="0"/>
      <w:divBdr>
        <w:top w:val="none" w:sz="0" w:space="0" w:color="auto"/>
        <w:left w:val="none" w:sz="0" w:space="0" w:color="auto"/>
        <w:bottom w:val="none" w:sz="0" w:space="0" w:color="auto"/>
        <w:right w:val="none" w:sz="0" w:space="0" w:color="auto"/>
      </w:divBdr>
    </w:div>
    <w:div w:id="1641305576">
      <w:bodyDiv w:val="1"/>
      <w:marLeft w:val="0"/>
      <w:marRight w:val="0"/>
      <w:marTop w:val="0"/>
      <w:marBottom w:val="0"/>
      <w:divBdr>
        <w:top w:val="none" w:sz="0" w:space="0" w:color="auto"/>
        <w:left w:val="none" w:sz="0" w:space="0" w:color="auto"/>
        <w:bottom w:val="none" w:sz="0" w:space="0" w:color="auto"/>
        <w:right w:val="none" w:sz="0" w:space="0" w:color="auto"/>
      </w:divBdr>
    </w:div>
    <w:div w:id="1641375086">
      <w:bodyDiv w:val="1"/>
      <w:marLeft w:val="0"/>
      <w:marRight w:val="0"/>
      <w:marTop w:val="0"/>
      <w:marBottom w:val="0"/>
      <w:divBdr>
        <w:top w:val="none" w:sz="0" w:space="0" w:color="auto"/>
        <w:left w:val="none" w:sz="0" w:space="0" w:color="auto"/>
        <w:bottom w:val="none" w:sz="0" w:space="0" w:color="auto"/>
        <w:right w:val="none" w:sz="0" w:space="0" w:color="auto"/>
      </w:divBdr>
    </w:div>
    <w:div w:id="1641377878">
      <w:bodyDiv w:val="1"/>
      <w:marLeft w:val="0"/>
      <w:marRight w:val="0"/>
      <w:marTop w:val="0"/>
      <w:marBottom w:val="0"/>
      <w:divBdr>
        <w:top w:val="none" w:sz="0" w:space="0" w:color="auto"/>
        <w:left w:val="none" w:sz="0" w:space="0" w:color="auto"/>
        <w:bottom w:val="none" w:sz="0" w:space="0" w:color="auto"/>
        <w:right w:val="none" w:sz="0" w:space="0" w:color="auto"/>
      </w:divBdr>
    </w:div>
    <w:div w:id="1641419175">
      <w:bodyDiv w:val="1"/>
      <w:marLeft w:val="0"/>
      <w:marRight w:val="0"/>
      <w:marTop w:val="0"/>
      <w:marBottom w:val="0"/>
      <w:divBdr>
        <w:top w:val="none" w:sz="0" w:space="0" w:color="auto"/>
        <w:left w:val="none" w:sz="0" w:space="0" w:color="auto"/>
        <w:bottom w:val="none" w:sz="0" w:space="0" w:color="auto"/>
        <w:right w:val="none" w:sz="0" w:space="0" w:color="auto"/>
      </w:divBdr>
    </w:div>
    <w:div w:id="1641425093">
      <w:bodyDiv w:val="1"/>
      <w:marLeft w:val="0"/>
      <w:marRight w:val="0"/>
      <w:marTop w:val="0"/>
      <w:marBottom w:val="0"/>
      <w:divBdr>
        <w:top w:val="none" w:sz="0" w:space="0" w:color="auto"/>
        <w:left w:val="none" w:sz="0" w:space="0" w:color="auto"/>
        <w:bottom w:val="none" w:sz="0" w:space="0" w:color="auto"/>
        <w:right w:val="none" w:sz="0" w:space="0" w:color="auto"/>
      </w:divBdr>
    </w:div>
    <w:div w:id="1641616392">
      <w:bodyDiv w:val="1"/>
      <w:marLeft w:val="0"/>
      <w:marRight w:val="0"/>
      <w:marTop w:val="0"/>
      <w:marBottom w:val="0"/>
      <w:divBdr>
        <w:top w:val="none" w:sz="0" w:space="0" w:color="auto"/>
        <w:left w:val="none" w:sz="0" w:space="0" w:color="auto"/>
        <w:bottom w:val="none" w:sz="0" w:space="0" w:color="auto"/>
        <w:right w:val="none" w:sz="0" w:space="0" w:color="auto"/>
      </w:divBdr>
    </w:div>
    <w:div w:id="1641685757">
      <w:bodyDiv w:val="1"/>
      <w:marLeft w:val="0"/>
      <w:marRight w:val="0"/>
      <w:marTop w:val="0"/>
      <w:marBottom w:val="0"/>
      <w:divBdr>
        <w:top w:val="none" w:sz="0" w:space="0" w:color="auto"/>
        <w:left w:val="none" w:sz="0" w:space="0" w:color="auto"/>
        <w:bottom w:val="none" w:sz="0" w:space="0" w:color="auto"/>
        <w:right w:val="none" w:sz="0" w:space="0" w:color="auto"/>
      </w:divBdr>
    </w:div>
    <w:div w:id="1641769791">
      <w:bodyDiv w:val="1"/>
      <w:marLeft w:val="0"/>
      <w:marRight w:val="0"/>
      <w:marTop w:val="0"/>
      <w:marBottom w:val="0"/>
      <w:divBdr>
        <w:top w:val="none" w:sz="0" w:space="0" w:color="auto"/>
        <w:left w:val="none" w:sz="0" w:space="0" w:color="auto"/>
        <w:bottom w:val="none" w:sz="0" w:space="0" w:color="auto"/>
        <w:right w:val="none" w:sz="0" w:space="0" w:color="auto"/>
      </w:divBdr>
    </w:div>
    <w:div w:id="1641838321">
      <w:bodyDiv w:val="1"/>
      <w:marLeft w:val="0"/>
      <w:marRight w:val="0"/>
      <w:marTop w:val="0"/>
      <w:marBottom w:val="0"/>
      <w:divBdr>
        <w:top w:val="none" w:sz="0" w:space="0" w:color="auto"/>
        <w:left w:val="none" w:sz="0" w:space="0" w:color="auto"/>
        <w:bottom w:val="none" w:sz="0" w:space="0" w:color="auto"/>
        <w:right w:val="none" w:sz="0" w:space="0" w:color="auto"/>
      </w:divBdr>
    </w:div>
    <w:div w:id="1642223899">
      <w:bodyDiv w:val="1"/>
      <w:marLeft w:val="0"/>
      <w:marRight w:val="0"/>
      <w:marTop w:val="0"/>
      <w:marBottom w:val="0"/>
      <w:divBdr>
        <w:top w:val="none" w:sz="0" w:space="0" w:color="auto"/>
        <w:left w:val="none" w:sz="0" w:space="0" w:color="auto"/>
        <w:bottom w:val="none" w:sz="0" w:space="0" w:color="auto"/>
        <w:right w:val="none" w:sz="0" w:space="0" w:color="auto"/>
      </w:divBdr>
    </w:div>
    <w:div w:id="1642227527">
      <w:bodyDiv w:val="1"/>
      <w:marLeft w:val="0"/>
      <w:marRight w:val="0"/>
      <w:marTop w:val="0"/>
      <w:marBottom w:val="0"/>
      <w:divBdr>
        <w:top w:val="none" w:sz="0" w:space="0" w:color="auto"/>
        <w:left w:val="none" w:sz="0" w:space="0" w:color="auto"/>
        <w:bottom w:val="none" w:sz="0" w:space="0" w:color="auto"/>
        <w:right w:val="none" w:sz="0" w:space="0" w:color="auto"/>
      </w:divBdr>
    </w:div>
    <w:div w:id="1642230100">
      <w:bodyDiv w:val="1"/>
      <w:marLeft w:val="0"/>
      <w:marRight w:val="0"/>
      <w:marTop w:val="0"/>
      <w:marBottom w:val="0"/>
      <w:divBdr>
        <w:top w:val="none" w:sz="0" w:space="0" w:color="auto"/>
        <w:left w:val="none" w:sz="0" w:space="0" w:color="auto"/>
        <w:bottom w:val="none" w:sz="0" w:space="0" w:color="auto"/>
        <w:right w:val="none" w:sz="0" w:space="0" w:color="auto"/>
      </w:divBdr>
    </w:div>
    <w:div w:id="1642424212">
      <w:bodyDiv w:val="1"/>
      <w:marLeft w:val="0"/>
      <w:marRight w:val="0"/>
      <w:marTop w:val="0"/>
      <w:marBottom w:val="0"/>
      <w:divBdr>
        <w:top w:val="none" w:sz="0" w:space="0" w:color="auto"/>
        <w:left w:val="none" w:sz="0" w:space="0" w:color="auto"/>
        <w:bottom w:val="none" w:sz="0" w:space="0" w:color="auto"/>
        <w:right w:val="none" w:sz="0" w:space="0" w:color="auto"/>
      </w:divBdr>
    </w:div>
    <w:div w:id="1642536086">
      <w:bodyDiv w:val="1"/>
      <w:marLeft w:val="0"/>
      <w:marRight w:val="0"/>
      <w:marTop w:val="0"/>
      <w:marBottom w:val="0"/>
      <w:divBdr>
        <w:top w:val="none" w:sz="0" w:space="0" w:color="auto"/>
        <w:left w:val="none" w:sz="0" w:space="0" w:color="auto"/>
        <w:bottom w:val="none" w:sz="0" w:space="0" w:color="auto"/>
        <w:right w:val="none" w:sz="0" w:space="0" w:color="auto"/>
      </w:divBdr>
    </w:div>
    <w:div w:id="1642684523">
      <w:bodyDiv w:val="1"/>
      <w:marLeft w:val="0"/>
      <w:marRight w:val="0"/>
      <w:marTop w:val="0"/>
      <w:marBottom w:val="0"/>
      <w:divBdr>
        <w:top w:val="none" w:sz="0" w:space="0" w:color="auto"/>
        <w:left w:val="none" w:sz="0" w:space="0" w:color="auto"/>
        <w:bottom w:val="none" w:sz="0" w:space="0" w:color="auto"/>
        <w:right w:val="none" w:sz="0" w:space="0" w:color="auto"/>
      </w:divBdr>
    </w:div>
    <w:div w:id="1642727719">
      <w:bodyDiv w:val="1"/>
      <w:marLeft w:val="0"/>
      <w:marRight w:val="0"/>
      <w:marTop w:val="0"/>
      <w:marBottom w:val="0"/>
      <w:divBdr>
        <w:top w:val="none" w:sz="0" w:space="0" w:color="auto"/>
        <w:left w:val="none" w:sz="0" w:space="0" w:color="auto"/>
        <w:bottom w:val="none" w:sz="0" w:space="0" w:color="auto"/>
        <w:right w:val="none" w:sz="0" w:space="0" w:color="auto"/>
      </w:divBdr>
    </w:div>
    <w:div w:id="1642731590">
      <w:bodyDiv w:val="1"/>
      <w:marLeft w:val="0"/>
      <w:marRight w:val="0"/>
      <w:marTop w:val="0"/>
      <w:marBottom w:val="0"/>
      <w:divBdr>
        <w:top w:val="none" w:sz="0" w:space="0" w:color="auto"/>
        <w:left w:val="none" w:sz="0" w:space="0" w:color="auto"/>
        <w:bottom w:val="none" w:sz="0" w:space="0" w:color="auto"/>
        <w:right w:val="none" w:sz="0" w:space="0" w:color="auto"/>
      </w:divBdr>
    </w:div>
    <w:div w:id="1642732710">
      <w:bodyDiv w:val="1"/>
      <w:marLeft w:val="0"/>
      <w:marRight w:val="0"/>
      <w:marTop w:val="0"/>
      <w:marBottom w:val="0"/>
      <w:divBdr>
        <w:top w:val="none" w:sz="0" w:space="0" w:color="auto"/>
        <w:left w:val="none" w:sz="0" w:space="0" w:color="auto"/>
        <w:bottom w:val="none" w:sz="0" w:space="0" w:color="auto"/>
        <w:right w:val="none" w:sz="0" w:space="0" w:color="auto"/>
      </w:divBdr>
    </w:div>
    <w:div w:id="1642925590">
      <w:bodyDiv w:val="1"/>
      <w:marLeft w:val="0"/>
      <w:marRight w:val="0"/>
      <w:marTop w:val="0"/>
      <w:marBottom w:val="0"/>
      <w:divBdr>
        <w:top w:val="none" w:sz="0" w:space="0" w:color="auto"/>
        <w:left w:val="none" w:sz="0" w:space="0" w:color="auto"/>
        <w:bottom w:val="none" w:sz="0" w:space="0" w:color="auto"/>
        <w:right w:val="none" w:sz="0" w:space="0" w:color="auto"/>
      </w:divBdr>
    </w:div>
    <w:div w:id="1642997644">
      <w:bodyDiv w:val="1"/>
      <w:marLeft w:val="0"/>
      <w:marRight w:val="0"/>
      <w:marTop w:val="0"/>
      <w:marBottom w:val="0"/>
      <w:divBdr>
        <w:top w:val="none" w:sz="0" w:space="0" w:color="auto"/>
        <w:left w:val="none" w:sz="0" w:space="0" w:color="auto"/>
        <w:bottom w:val="none" w:sz="0" w:space="0" w:color="auto"/>
        <w:right w:val="none" w:sz="0" w:space="0" w:color="auto"/>
      </w:divBdr>
    </w:div>
    <w:div w:id="1643146747">
      <w:bodyDiv w:val="1"/>
      <w:marLeft w:val="0"/>
      <w:marRight w:val="0"/>
      <w:marTop w:val="0"/>
      <w:marBottom w:val="0"/>
      <w:divBdr>
        <w:top w:val="none" w:sz="0" w:space="0" w:color="auto"/>
        <w:left w:val="none" w:sz="0" w:space="0" w:color="auto"/>
        <w:bottom w:val="none" w:sz="0" w:space="0" w:color="auto"/>
        <w:right w:val="none" w:sz="0" w:space="0" w:color="auto"/>
      </w:divBdr>
    </w:div>
    <w:div w:id="1643340258">
      <w:bodyDiv w:val="1"/>
      <w:marLeft w:val="0"/>
      <w:marRight w:val="0"/>
      <w:marTop w:val="0"/>
      <w:marBottom w:val="0"/>
      <w:divBdr>
        <w:top w:val="none" w:sz="0" w:space="0" w:color="auto"/>
        <w:left w:val="none" w:sz="0" w:space="0" w:color="auto"/>
        <w:bottom w:val="none" w:sz="0" w:space="0" w:color="auto"/>
        <w:right w:val="none" w:sz="0" w:space="0" w:color="auto"/>
      </w:divBdr>
    </w:div>
    <w:div w:id="1643384168">
      <w:bodyDiv w:val="1"/>
      <w:marLeft w:val="0"/>
      <w:marRight w:val="0"/>
      <w:marTop w:val="0"/>
      <w:marBottom w:val="0"/>
      <w:divBdr>
        <w:top w:val="none" w:sz="0" w:space="0" w:color="auto"/>
        <w:left w:val="none" w:sz="0" w:space="0" w:color="auto"/>
        <w:bottom w:val="none" w:sz="0" w:space="0" w:color="auto"/>
        <w:right w:val="none" w:sz="0" w:space="0" w:color="auto"/>
      </w:divBdr>
    </w:div>
    <w:div w:id="1643460663">
      <w:bodyDiv w:val="1"/>
      <w:marLeft w:val="0"/>
      <w:marRight w:val="0"/>
      <w:marTop w:val="0"/>
      <w:marBottom w:val="0"/>
      <w:divBdr>
        <w:top w:val="none" w:sz="0" w:space="0" w:color="auto"/>
        <w:left w:val="none" w:sz="0" w:space="0" w:color="auto"/>
        <w:bottom w:val="none" w:sz="0" w:space="0" w:color="auto"/>
        <w:right w:val="none" w:sz="0" w:space="0" w:color="auto"/>
      </w:divBdr>
    </w:div>
    <w:div w:id="1643467009">
      <w:bodyDiv w:val="1"/>
      <w:marLeft w:val="0"/>
      <w:marRight w:val="0"/>
      <w:marTop w:val="0"/>
      <w:marBottom w:val="0"/>
      <w:divBdr>
        <w:top w:val="none" w:sz="0" w:space="0" w:color="auto"/>
        <w:left w:val="none" w:sz="0" w:space="0" w:color="auto"/>
        <w:bottom w:val="none" w:sz="0" w:space="0" w:color="auto"/>
        <w:right w:val="none" w:sz="0" w:space="0" w:color="auto"/>
      </w:divBdr>
    </w:div>
    <w:div w:id="1643533163">
      <w:bodyDiv w:val="1"/>
      <w:marLeft w:val="0"/>
      <w:marRight w:val="0"/>
      <w:marTop w:val="0"/>
      <w:marBottom w:val="0"/>
      <w:divBdr>
        <w:top w:val="none" w:sz="0" w:space="0" w:color="auto"/>
        <w:left w:val="none" w:sz="0" w:space="0" w:color="auto"/>
        <w:bottom w:val="none" w:sz="0" w:space="0" w:color="auto"/>
        <w:right w:val="none" w:sz="0" w:space="0" w:color="auto"/>
      </w:divBdr>
    </w:div>
    <w:div w:id="1643734367">
      <w:bodyDiv w:val="1"/>
      <w:marLeft w:val="0"/>
      <w:marRight w:val="0"/>
      <w:marTop w:val="0"/>
      <w:marBottom w:val="0"/>
      <w:divBdr>
        <w:top w:val="none" w:sz="0" w:space="0" w:color="auto"/>
        <w:left w:val="none" w:sz="0" w:space="0" w:color="auto"/>
        <w:bottom w:val="none" w:sz="0" w:space="0" w:color="auto"/>
        <w:right w:val="none" w:sz="0" w:space="0" w:color="auto"/>
      </w:divBdr>
    </w:div>
    <w:div w:id="1643734797">
      <w:bodyDiv w:val="1"/>
      <w:marLeft w:val="0"/>
      <w:marRight w:val="0"/>
      <w:marTop w:val="0"/>
      <w:marBottom w:val="0"/>
      <w:divBdr>
        <w:top w:val="none" w:sz="0" w:space="0" w:color="auto"/>
        <w:left w:val="none" w:sz="0" w:space="0" w:color="auto"/>
        <w:bottom w:val="none" w:sz="0" w:space="0" w:color="auto"/>
        <w:right w:val="none" w:sz="0" w:space="0" w:color="auto"/>
      </w:divBdr>
    </w:div>
    <w:div w:id="1644189123">
      <w:bodyDiv w:val="1"/>
      <w:marLeft w:val="0"/>
      <w:marRight w:val="0"/>
      <w:marTop w:val="0"/>
      <w:marBottom w:val="0"/>
      <w:divBdr>
        <w:top w:val="none" w:sz="0" w:space="0" w:color="auto"/>
        <w:left w:val="none" w:sz="0" w:space="0" w:color="auto"/>
        <w:bottom w:val="none" w:sz="0" w:space="0" w:color="auto"/>
        <w:right w:val="none" w:sz="0" w:space="0" w:color="auto"/>
      </w:divBdr>
    </w:div>
    <w:div w:id="1644311817">
      <w:bodyDiv w:val="1"/>
      <w:marLeft w:val="0"/>
      <w:marRight w:val="0"/>
      <w:marTop w:val="0"/>
      <w:marBottom w:val="0"/>
      <w:divBdr>
        <w:top w:val="none" w:sz="0" w:space="0" w:color="auto"/>
        <w:left w:val="none" w:sz="0" w:space="0" w:color="auto"/>
        <w:bottom w:val="none" w:sz="0" w:space="0" w:color="auto"/>
        <w:right w:val="none" w:sz="0" w:space="0" w:color="auto"/>
      </w:divBdr>
    </w:div>
    <w:div w:id="1644313788">
      <w:bodyDiv w:val="1"/>
      <w:marLeft w:val="0"/>
      <w:marRight w:val="0"/>
      <w:marTop w:val="0"/>
      <w:marBottom w:val="0"/>
      <w:divBdr>
        <w:top w:val="none" w:sz="0" w:space="0" w:color="auto"/>
        <w:left w:val="none" w:sz="0" w:space="0" w:color="auto"/>
        <w:bottom w:val="none" w:sz="0" w:space="0" w:color="auto"/>
        <w:right w:val="none" w:sz="0" w:space="0" w:color="auto"/>
      </w:divBdr>
    </w:div>
    <w:div w:id="1644458282">
      <w:bodyDiv w:val="1"/>
      <w:marLeft w:val="0"/>
      <w:marRight w:val="0"/>
      <w:marTop w:val="0"/>
      <w:marBottom w:val="0"/>
      <w:divBdr>
        <w:top w:val="none" w:sz="0" w:space="0" w:color="auto"/>
        <w:left w:val="none" w:sz="0" w:space="0" w:color="auto"/>
        <w:bottom w:val="none" w:sz="0" w:space="0" w:color="auto"/>
        <w:right w:val="none" w:sz="0" w:space="0" w:color="auto"/>
      </w:divBdr>
    </w:div>
    <w:div w:id="1644774373">
      <w:bodyDiv w:val="1"/>
      <w:marLeft w:val="0"/>
      <w:marRight w:val="0"/>
      <w:marTop w:val="0"/>
      <w:marBottom w:val="0"/>
      <w:divBdr>
        <w:top w:val="none" w:sz="0" w:space="0" w:color="auto"/>
        <w:left w:val="none" w:sz="0" w:space="0" w:color="auto"/>
        <w:bottom w:val="none" w:sz="0" w:space="0" w:color="auto"/>
        <w:right w:val="none" w:sz="0" w:space="0" w:color="auto"/>
      </w:divBdr>
    </w:div>
    <w:div w:id="1645039618">
      <w:bodyDiv w:val="1"/>
      <w:marLeft w:val="0"/>
      <w:marRight w:val="0"/>
      <w:marTop w:val="0"/>
      <w:marBottom w:val="0"/>
      <w:divBdr>
        <w:top w:val="none" w:sz="0" w:space="0" w:color="auto"/>
        <w:left w:val="none" w:sz="0" w:space="0" w:color="auto"/>
        <w:bottom w:val="none" w:sz="0" w:space="0" w:color="auto"/>
        <w:right w:val="none" w:sz="0" w:space="0" w:color="auto"/>
      </w:divBdr>
    </w:div>
    <w:div w:id="1645039976">
      <w:bodyDiv w:val="1"/>
      <w:marLeft w:val="0"/>
      <w:marRight w:val="0"/>
      <w:marTop w:val="0"/>
      <w:marBottom w:val="0"/>
      <w:divBdr>
        <w:top w:val="none" w:sz="0" w:space="0" w:color="auto"/>
        <w:left w:val="none" w:sz="0" w:space="0" w:color="auto"/>
        <w:bottom w:val="none" w:sz="0" w:space="0" w:color="auto"/>
        <w:right w:val="none" w:sz="0" w:space="0" w:color="auto"/>
      </w:divBdr>
    </w:div>
    <w:div w:id="1645117263">
      <w:bodyDiv w:val="1"/>
      <w:marLeft w:val="0"/>
      <w:marRight w:val="0"/>
      <w:marTop w:val="0"/>
      <w:marBottom w:val="0"/>
      <w:divBdr>
        <w:top w:val="none" w:sz="0" w:space="0" w:color="auto"/>
        <w:left w:val="none" w:sz="0" w:space="0" w:color="auto"/>
        <w:bottom w:val="none" w:sz="0" w:space="0" w:color="auto"/>
        <w:right w:val="none" w:sz="0" w:space="0" w:color="auto"/>
      </w:divBdr>
    </w:div>
    <w:div w:id="1645117332">
      <w:bodyDiv w:val="1"/>
      <w:marLeft w:val="0"/>
      <w:marRight w:val="0"/>
      <w:marTop w:val="0"/>
      <w:marBottom w:val="0"/>
      <w:divBdr>
        <w:top w:val="none" w:sz="0" w:space="0" w:color="auto"/>
        <w:left w:val="none" w:sz="0" w:space="0" w:color="auto"/>
        <w:bottom w:val="none" w:sz="0" w:space="0" w:color="auto"/>
        <w:right w:val="none" w:sz="0" w:space="0" w:color="auto"/>
      </w:divBdr>
    </w:div>
    <w:div w:id="1645161518">
      <w:bodyDiv w:val="1"/>
      <w:marLeft w:val="0"/>
      <w:marRight w:val="0"/>
      <w:marTop w:val="0"/>
      <w:marBottom w:val="0"/>
      <w:divBdr>
        <w:top w:val="none" w:sz="0" w:space="0" w:color="auto"/>
        <w:left w:val="none" w:sz="0" w:space="0" w:color="auto"/>
        <w:bottom w:val="none" w:sz="0" w:space="0" w:color="auto"/>
        <w:right w:val="none" w:sz="0" w:space="0" w:color="auto"/>
      </w:divBdr>
    </w:div>
    <w:div w:id="1645161732">
      <w:bodyDiv w:val="1"/>
      <w:marLeft w:val="0"/>
      <w:marRight w:val="0"/>
      <w:marTop w:val="0"/>
      <w:marBottom w:val="0"/>
      <w:divBdr>
        <w:top w:val="none" w:sz="0" w:space="0" w:color="auto"/>
        <w:left w:val="none" w:sz="0" w:space="0" w:color="auto"/>
        <w:bottom w:val="none" w:sz="0" w:space="0" w:color="auto"/>
        <w:right w:val="none" w:sz="0" w:space="0" w:color="auto"/>
      </w:divBdr>
    </w:div>
    <w:div w:id="1645307227">
      <w:bodyDiv w:val="1"/>
      <w:marLeft w:val="0"/>
      <w:marRight w:val="0"/>
      <w:marTop w:val="0"/>
      <w:marBottom w:val="0"/>
      <w:divBdr>
        <w:top w:val="none" w:sz="0" w:space="0" w:color="auto"/>
        <w:left w:val="none" w:sz="0" w:space="0" w:color="auto"/>
        <w:bottom w:val="none" w:sz="0" w:space="0" w:color="auto"/>
        <w:right w:val="none" w:sz="0" w:space="0" w:color="auto"/>
      </w:divBdr>
    </w:div>
    <w:div w:id="1645350617">
      <w:bodyDiv w:val="1"/>
      <w:marLeft w:val="0"/>
      <w:marRight w:val="0"/>
      <w:marTop w:val="0"/>
      <w:marBottom w:val="0"/>
      <w:divBdr>
        <w:top w:val="none" w:sz="0" w:space="0" w:color="auto"/>
        <w:left w:val="none" w:sz="0" w:space="0" w:color="auto"/>
        <w:bottom w:val="none" w:sz="0" w:space="0" w:color="auto"/>
        <w:right w:val="none" w:sz="0" w:space="0" w:color="auto"/>
      </w:divBdr>
    </w:div>
    <w:div w:id="1645425176">
      <w:bodyDiv w:val="1"/>
      <w:marLeft w:val="0"/>
      <w:marRight w:val="0"/>
      <w:marTop w:val="0"/>
      <w:marBottom w:val="0"/>
      <w:divBdr>
        <w:top w:val="none" w:sz="0" w:space="0" w:color="auto"/>
        <w:left w:val="none" w:sz="0" w:space="0" w:color="auto"/>
        <w:bottom w:val="none" w:sz="0" w:space="0" w:color="auto"/>
        <w:right w:val="none" w:sz="0" w:space="0" w:color="auto"/>
      </w:divBdr>
    </w:div>
    <w:div w:id="1645546003">
      <w:bodyDiv w:val="1"/>
      <w:marLeft w:val="0"/>
      <w:marRight w:val="0"/>
      <w:marTop w:val="0"/>
      <w:marBottom w:val="0"/>
      <w:divBdr>
        <w:top w:val="none" w:sz="0" w:space="0" w:color="auto"/>
        <w:left w:val="none" w:sz="0" w:space="0" w:color="auto"/>
        <w:bottom w:val="none" w:sz="0" w:space="0" w:color="auto"/>
        <w:right w:val="none" w:sz="0" w:space="0" w:color="auto"/>
      </w:divBdr>
    </w:div>
    <w:div w:id="1645551097">
      <w:bodyDiv w:val="1"/>
      <w:marLeft w:val="0"/>
      <w:marRight w:val="0"/>
      <w:marTop w:val="0"/>
      <w:marBottom w:val="0"/>
      <w:divBdr>
        <w:top w:val="none" w:sz="0" w:space="0" w:color="auto"/>
        <w:left w:val="none" w:sz="0" w:space="0" w:color="auto"/>
        <w:bottom w:val="none" w:sz="0" w:space="0" w:color="auto"/>
        <w:right w:val="none" w:sz="0" w:space="0" w:color="auto"/>
      </w:divBdr>
    </w:div>
    <w:div w:id="1645625128">
      <w:bodyDiv w:val="1"/>
      <w:marLeft w:val="0"/>
      <w:marRight w:val="0"/>
      <w:marTop w:val="0"/>
      <w:marBottom w:val="0"/>
      <w:divBdr>
        <w:top w:val="none" w:sz="0" w:space="0" w:color="auto"/>
        <w:left w:val="none" w:sz="0" w:space="0" w:color="auto"/>
        <w:bottom w:val="none" w:sz="0" w:space="0" w:color="auto"/>
        <w:right w:val="none" w:sz="0" w:space="0" w:color="auto"/>
      </w:divBdr>
    </w:div>
    <w:div w:id="1645626349">
      <w:bodyDiv w:val="1"/>
      <w:marLeft w:val="0"/>
      <w:marRight w:val="0"/>
      <w:marTop w:val="0"/>
      <w:marBottom w:val="0"/>
      <w:divBdr>
        <w:top w:val="none" w:sz="0" w:space="0" w:color="auto"/>
        <w:left w:val="none" w:sz="0" w:space="0" w:color="auto"/>
        <w:bottom w:val="none" w:sz="0" w:space="0" w:color="auto"/>
        <w:right w:val="none" w:sz="0" w:space="0" w:color="auto"/>
      </w:divBdr>
    </w:div>
    <w:div w:id="1645699091">
      <w:bodyDiv w:val="1"/>
      <w:marLeft w:val="0"/>
      <w:marRight w:val="0"/>
      <w:marTop w:val="0"/>
      <w:marBottom w:val="0"/>
      <w:divBdr>
        <w:top w:val="none" w:sz="0" w:space="0" w:color="auto"/>
        <w:left w:val="none" w:sz="0" w:space="0" w:color="auto"/>
        <w:bottom w:val="none" w:sz="0" w:space="0" w:color="auto"/>
        <w:right w:val="none" w:sz="0" w:space="0" w:color="auto"/>
      </w:divBdr>
    </w:div>
    <w:div w:id="1645817684">
      <w:bodyDiv w:val="1"/>
      <w:marLeft w:val="0"/>
      <w:marRight w:val="0"/>
      <w:marTop w:val="0"/>
      <w:marBottom w:val="0"/>
      <w:divBdr>
        <w:top w:val="none" w:sz="0" w:space="0" w:color="auto"/>
        <w:left w:val="none" w:sz="0" w:space="0" w:color="auto"/>
        <w:bottom w:val="none" w:sz="0" w:space="0" w:color="auto"/>
        <w:right w:val="none" w:sz="0" w:space="0" w:color="auto"/>
      </w:divBdr>
    </w:div>
    <w:div w:id="1645887007">
      <w:bodyDiv w:val="1"/>
      <w:marLeft w:val="0"/>
      <w:marRight w:val="0"/>
      <w:marTop w:val="0"/>
      <w:marBottom w:val="0"/>
      <w:divBdr>
        <w:top w:val="none" w:sz="0" w:space="0" w:color="auto"/>
        <w:left w:val="none" w:sz="0" w:space="0" w:color="auto"/>
        <w:bottom w:val="none" w:sz="0" w:space="0" w:color="auto"/>
        <w:right w:val="none" w:sz="0" w:space="0" w:color="auto"/>
      </w:divBdr>
    </w:div>
    <w:div w:id="1645888290">
      <w:bodyDiv w:val="1"/>
      <w:marLeft w:val="0"/>
      <w:marRight w:val="0"/>
      <w:marTop w:val="0"/>
      <w:marBottom w:val="0"/>
      <w:divBdr>
        <w:top w:val="none" w:sz="0" w:space="0" w:color="auto"/>
        <w:left w:val="none" w:sz="0" w:space="0" w:color="auto"/>
        <w:bottom w:val="none" w:sz="0" w:space="0" w:color="auto"/>
        <w:right w:val="none" w:sz="0" w:space="0" w:color="auto"/>
      </w:divBdr>
    </w:div>
    <w:div w:id="1646009679">
      <w:bodyDiv w:val="1"/>
      <w:marLeft w:val="0"/>
      <w:marRight w:val="0"/>
      <w:marTop w:val="0"/>
      <w:marBottom w:val="0"/>
      <w:divBdr>
        <w:top w:val="none" w:sz="0" w:space="0" w:color="auto"/>
        <w:left w:val="none" w:sz="0" w:space="0" w:color="auto"/>
        <w:bottom w:val="none" w:sz="0" w:space="0" w:color="auto"/>
        <w:right w:val="none" w:sz="0" w:space="0" w:color="auto"/>
      </w:divBdr>
    </w:div>
    <w:div w:id="1646085687">
      <w:bodyDiv w:val="1"/>
      <w:marLeft w:val="0"/>
      <w:marRight w:val="0"/>
      <w:marTop w:val="0"/>
      <w:marBottom w:val="0"/>
      <w:divBdr>
        <w:top w:val="none" w:sz="0" w:space="0" w:color="auto"/>
        <w:left w:val="none" w:sz="0" w:space="0" w:color="auto"/>
        <w:bottom w:val="none" w:sz="0" w:space="0" w:color="auto"/>
        <w:right w:val="none" w:sz="0" w:space="0" w:color="auto"/>
      </w:divBdr>
    </w:div>
    <w:div w:id="1646742248">
      <w:bodyDiv w:val="1"/>
      <w:marLeft w:val="0"/>
      <w:marRight w:val="0"/>
      <w:marTop w:val="0"/>
      <w:marBottom w:val="0"/>
      <w:divBdr>
        <w:top w:val="none" w:sz="0" w:space="0" w:color="auto"/>
        <w:left w:val="none" w:sz="0" w:space="0" w:color="auto"/>
        <w:bottom w:val="none" w:sz="0" w:space="0" w:color="auto"/>
        <w:right w:val="none" w:sz="0" w:space="0" w:color="auto"/>
      </w:divBdr>
    </w:div>
    <w:div w:id="1646816564">
      <w:bodyDiv w:val="1"/>
      <w:marLeft w:val="0"/>
      <w:marRight w:val="0"/>
      <w:marTop w:val="0"/>
      <w:marBottom w:val="0"/>
      <w:divBdr>
        <w:top w:val="none" w:sz="0" w:space="0" w:color="auto"/>
        <w:left w:val="none" w:sz="0" w:space="0" w:color="auto"/>
        <w:bottom w:val="none" w:sz="0" w:space="0" w:color="auto"/>
        <w:right w:val="none" w:sz="0" w:space="0" w:color="auto"/>
      </w:divBdr>
    </w:div>
    <w:div w:id="1646855764">
      <w:bodyDiv w:val="1"/>
      <w:marLeft w:val="0"/>
      <w:marRight w:val="0"/>
      <w:marTop w:val="0"/>
      <w:marBottom w:val="0"/>
      <w:divBdr>
        <w:top w:val="none" w:sz="0" w:space="0" w:color="auto"/>
        <w:left w:val="none" w:sz="0" w:space="0" w:color="auto"/>
        <w:bottom w:val="none" w:sz="0" w:space="0" w:color="auto"/>
        <w:right w:val="none" w:sz="0" w:space="0" w:color="auto"/>
      </w:divBdr>
    </w:div>
    <w:div w:id="1646857655">
      <w:bodyDiv w:val="1"/>
      <w:marLeft w:val="0"/>
      <w:marRight w:val="0"/>
      <w:marTop w:val="0"/>
      <w:marBottom w:val="0"/>
      <w:divBdr>
        <w:top w:val="none" w:sz="0" w:space="0" w:color="auto"/>
        <w:left w:val="none" w:sz="0" w:space="0" w:color="auto"/>
        <w:bottom w:val="none" w:sz="0" w:space="0" w:color="auto"/>
        <w:right w:val="none" w:sz="0" w:space="0" w:color="auto"/>
      </w:divBdr>
    </w:div>
    <w:div w:id="1647004650">
      <w:bodyDiv w:val="1"/>
      <w:marLeft w:val="0"/>
      <w:marRight w:val="0"/>
      <w:marTop w:val="0"/>
      <w:marBottom w:val="0"/>
      <w:divBdr>
        <w:top w:val="none" w:sz="0" w:space="0" w:color="auto"/>
        <w:left w:val="none" w:sz="0" w:space="0" w:color="auto"/>
        <w:bottom w:val="none" w:sz="0" w:space="0" w:color="auto"/>
        <w:right w:val="none" w:sz="0" w:space="0" w:color="auto"/>
      </w:divBdr>
    </w:div>
    <w:div w:id="1647082117">
      <w:bodyDiv w:val="1"/>
      <w:marLeft w:val="0"/>
      <w:marRight w:val="0"/>
      <w:marTop w:val="0"/>
      <w:marBottom w:val="0"/>
      <w:divBdr>
        <w:top w:val="none" w:sz="0" w:space="0" w:color="auto"/>
        <w:left w:val="none" w:sz="0" w:space="0" w:color="auto"/>
        <w:bottom w:val="none" w:sz="0" w:space="0" w:color="auto"/>
        <w:right w:val="none" w:sz="0" w:space="0" w:color="auto"/>
      </w:divBdr>
    </w:div>
    <w:div w:id="1647082495">
      <w:bodyDiv w:val="1"/>
      <w:marLeft w:val="0"/>
      <w:marRight w:val="0"/>
      <w:marTop w:val="0"/>
      <w:marBottom w:val="0"/>
      <w:divBdr>
        <w:top w:val="none" w:sz="0" w:space="0" w:color="auto"/>
        <w:left w:val="none" w:sz="0" w:space="0" w:color="auto"/>
        <w:bottom w:val="none" w:sz="0" w:space="0" w:color="auto"/>
        <w:right w:val="none" w:sz="0" w:space="0" w:color="auto"/>
      </w:divBdr>
    </w:div>
    <w:div w:id="1647082887">
      <w:bodyDiv w:val="1"/>
      <w:marLeft w:val="0"/>
      <w:marRight w:val="0"/>
      <w:marTop w:val="0"/>
      <w:marBottom w:val="0"/>
      <w:divBdr>
        <w:top w:val="none" w:sz="0" w:space="0" w:color="auto"/>
        <w:left w:val="none" w:sz="0" w:space="0" w:color="auto"/>
        <w:bottom w:val="none" w:sz="0" w:space="0" w:color="auto"/>
        <w:right w:val="none" w:sz="0" w:space="0" w:color="auto"/>
      </w:divBdr>
    </w:div>
    <w:div w:id="1647204671">
      <w:bodyDiv w:val="1"/>
      <w:marLeft w:val="0"/>
      <w:marRight w:val="0"/>
      <w:marTop w:val="0"/>
      <w:marBottom w:val="0"/>
      <w:divBdr>
        <w:top w:val="none" w:sz="0" w:space="0" w:color="auto"/>
        <w:left w:val="none" w:sz="0" w:space="0" w:color="auto"/>
        <w:bottom w:val="none" w:sz="0" w:space="0" w:color="auto"/>
        <w:right w:val="none" w:sz="0" w:space="0" w:color="auto"/>
      </w:divBdr>
    </w:div>
    <w:div w:id="1647314188">
      <w:bodyDiv w:val="1"/>
      <w:marLeft w:val="0"/>
      <w:marRight w:val="0"/>
      <w:marTop w:val="0"/>
      <w:marBottom w:val="0"/>
      <w:divBdr>
        <w:top w:val="none" w:sz="0" w:space="0" w:color="auto"/>
        <w:left w:val="none" w:sz="0" w:space="0" w:color="auto"/>
        <w:bottom w:val="none" w:sz="0" w:space="0" w:color="auto"/>
        <w:right w:val="none" w:sz="0" w:space="0" w:color="auto"/>
      </w:divBdr>
    </w:div>
    <w:div w:id="1647471255">
      <w:bodyDiv w:val="1"/>
      <w:marLeft w:val="0"/>
      <w:marRight w:val="0"/>
      <w:marTop w:val="0"/>
      <w:marBottom w:val="0"/>
      <w:divBdr>
        <w:top w:val="none" w:sz="0" w:space="0" w:color="auto"/>
        <w:left w:val="none" w:sz="0" w:space="0" w:color="auto"/>
        <w:bottom w:val="none" w:sz="0" w:space="0" w:color="auto"/>
        <w:right w:val="none" w:sz="0" w:space="0" w:color="auto"/>
      </w:divBdr>
    </w:div>
    <w:div w:id="1647542201">
      <w:bodyDiv w:val="1"/>
      <w:marLeft w:val="0"/>
      <w:marRight w:val="0"/>
      <w:marTop w:val="0"/>
      <w:marBottom w:val="0"/>
      <w:divBdr>
        <w:top w:val="none" w:sz="0" w:space="0" w:color="auto"/>
        <w:left w:val="none" w:sz="0" w:space="0" w:color="auto"/>
        <w:bottom w:val="none" w:sz="0" w:space="0" w:color="auto"/>
        <w:right w:val="none" w:sz="0" w:space="0" w:color="auto"/>
      </w:divBdr>
    </w:div>
    <w:div w:id="1647738095">
      <w:bodyDiv w:val="1"/>
      <w:marLeft w:val="0"/>
      <w:marRight w:val="0"/>
      <w:marTop w:val="0"/>
      <w:marBottom w:val="0"/>
      <w:divBdr>
        <w:top w:val="none" w:sz="0" w:space="0" w:color="auto"/>
        <w:left w:val="none" w:sz="0" w:space="0" w:color="auto"/>
        <w:bottom w:val="none" w:sz="0" w:space="0" w:color="auto"/>
        <w:right w:val="none" w:sz="0" w:space="0" w:color="auto"/>
      </w:divBdr>
    </w:div>
    <w:div w:id="1647738799">
      <w:bodyDiv w:val="1"/>
      <w:marLeft w:val="0"/>
      <w:marRight w:val="0"/>
      <w:marTop w:val="0"/>
      <w:marBottom w:val="0"/>
      <w:divBdr>
        <w:top w:val="none" w:sz="0" w:space="0" w:color="auto"/>
        <w:left w:val="none" w:sz="0" w:space="0" w:color="auto"/>
        <w:bottom w:val="none" w:sz="0" w:space="0" w:color="auto"/>
        <w:right w:val="none" w:sz="0" w:space="0" w:color="auto"/>
      </w:divBdr>
    </w:div>
    <w:div w:id="1647860731">
      <w:bodyDiv w:val="1"/>
      <w:marLeft w:val="0"/>
      <w:marRight w:val="0"/>
      <w:marTop w:val="0"/>
      <w:marBottom w:val="0"/>
      <w:divBdr>
        <w:top w:val="none" w:sz="0" w:space="0" w:color="auto"/>
        <w:left w:val="none" w:sz="0" w:space="0" w:color="auto"/>
        <w:bottom w:val="none" w:sz="0" w:space="0" w:color="auto"/>
        <w:right w:val="none" w:sz="0" w:space="0" w:color="auto"/>
      </w:divBdr>
    </w:div>
    <w:div w:id="1647933998">
      <w:bodyDiv w:val="1"/>
      <w:marLeft w:val="0"/>
      <w:marRight w:val="0"/>
      <w:marTop w:val="0"/>
      <w:marBottom w:val="0"/>
      <w:divBdr>
        <w:top w:val="none" w:sz="0" w:space="0" w:color="auto"/>
        <w:left w:val="none" w:sz="0" w:space="0" w:color="auto"/>
        <w:bottom w:val="none" w:sz="0" w:space="0" w:color="auto"/>
        <w:right w:val="none" w:sz="0" w:space="0" w:color="auto"/>
      </w:divBdr>
    </w:div>
    <w:div w:id="1647934486">
      <w:bodyDiv w:val="1"/>
      <w:marLeft w:val="0"/>
      <w:marRight w:val="0"/>
      <w:marTop w:val="0"/>
      <w:marBottom w:val="0"/>
      <w:divBdr>
        <w:top w:val="none" w:sz="0" w:space="0" w:color="auto"/>
        <w:left w:val="none" w:sz="0" w:space="0" w:color="auto"/>
        <w:bottom w:val="none" w:sz="0" w:space="0" w:color="auto"/>
        <w:right w:val="none" w:sz="0" w:space="0" w:color="auto"/>
      </w:divBdr>
    </w:div>
    <w:div w:id="1647970033">
      <w:bodyDiv w:val="1"/>
      <w:marLeft w:val="0"/>
      <w:marRight w:val="0"/>
      <w:marTop w:val="0"/>
      <w:marBottom w:val="0"/>
      <w:divBdr>
        <w:top w:val="none" w:sz="0" w:space="0" w:color="auto"/>
        <w:left w:val="none" w:sz="0" w:space="0" w:color="auto"/>
        <w:bottom w:val="none" w:sz="0" w:space="0" w:color="auto"/>
        <w:right w:val="none" w:sz="0" w:space="0" w:color="auto"/>
      </w:divBdr>
    </w:div>
    <w:div w:id="1648047331">
      <w:bodyDiv w:val="1"/>
      <w:marLeft w:val="0"/>
      <w:marRight w:val="0"/>
      <w:marTop w:val="0"/>
      <w:marBottom w:val="0"/>
      <w:divBdr>
        <w:top w:val="none" w:sz="0" w:space="0" w:color="auto"/>
        <w:left w:val="none" w:sz="0" w:space="0" w:color="auto"/>
        <w:bottom w:val="none" w:sz="0" w:space="0" w:color="auto"/>
        <w:right w:val="none" w:sz="0" w:space="0" w:color="auto"/>
      </w:divBdr>
    </w:div>
    <w:div w:id="1648121118">
      <w:bodyDiv w:val="1"/>
      <w:marLeft w:val="0"/>
      <w:marRight w:val="0"/>
      <w:marTop w:val="0"/>
      <w:marBottom w:val="0"/>
      <w:divBdr>
        <w:top w:val="none" w:sz="0" w:space="0" w:color="auto"/>
        <w:left w:val="none" w:sz="0" w:space="0" w:color="auto"/>
        <w:bottom w:val="none" w:sz="0" w:space="0" w:color="auto"/>
        <w:right w:val="none" w:sz="0" w:space="0" w:color="auto"/>
      </w:divBdr>
    </w:div>
    <w:div w:id="1648243037">
      <w:bodyDiv w:val="1"/>
      <w:marLeft w:val="0"/>
      <w:marRight w:val="0"/>
      <w:marTop w:val="0"/>
      <w:marBottom w:val="0"/>
      <w:divBdr>
        <w:top w:val="none" w:sz="0" w:space="0" w:color="auto"/>
        <w:left w:val="none" w:sz="0" w:space="0" w:color="auto"/>
        <w:bottom w:val="none" w:sz="0" w:space="0" w:color="auto"/>
        <w:right w:val="none" w:sz="0" w:space="0" w:color="auto"/>
      </w:divBdr>
    </w:div>
    <w:div w:id="1648314166">
      <w:bodyDiv w:val="1"/>
      <w:marLeft w:val="0"/>
      <w:marRight w:val="0"/>
      <w:marTop w:val="0"/>
      <w:marBottom w:val="0"/>
      <w:divBdr>
        <w:top w:val="none" w:sz="0" w:space="0" w:color="auto"/>
        <w:left w:val="none" w:sz="0" w:space="0" w:color="auto"/>
        <w:bottom w:val="none" w:sz="0" w:space="0" w:color="auto"/>
        <w:right w:val="none" w:sz="0" w:space="0" w:color="auto"/>
      </w:divBdr>
    </w:div>
    <w:div w:id="1648314243">
      <w:bodyDiv w:val="1"/>
      <w:marLeft w:val="0"/>
      <w:marRight w:val="0"/>
      <w:marTop w:val="0"/>
      <w:marBottom w:val="0"/>
      <w:divBdr>
        <w:top w:val="none" w:sz="0" w:space="0" w:color="auto"/>
        <w:left w:val="none" w:sz="0" w:space="0" w:color="auto"/>
        <w:bottom w:val="none" w:sz="0" w:space="0" w:color="auto"/>
        <w:right w:val="none" w:sz="0" w:space="0" w:color="auto"/>
      </w:divBdr>
    </w:div>
    <w:div w:id="1648320622">
      <w:bodyDiv w:val="1"/>
      <w:marLeft w:val="0"/>
      <w:marRight w:val="0"/>
      <w:marTop w:val="0"/>
      <w:marBottom w:val="0"/>
      <w:divBdr>
        <w:top w:val="none" w:sz="0" w:space="0" w:color="auto"/>
        <w:left w:val="none" w:sz="0" w:space="0" w:color="auto"/>
        <w:bottom w:val="none" w:sz="0" w:space="0" w:color="auto"/>
        <w:right w:val="none" w:sz="0" w:space="0" w:color="auto"/>
      </w:divBdr>
    </w:div>
    <w:div w:id="1648389722">
      <w:bodyDiv w:val="1"/>
      <w:marLeft w:val="0"/>
      <w:marRight w:val="0"/>
      <w:marTop w:val="0"/>
      <w:marBottom w:val="0"/>
      <w:divBdr>
        <w:top w:val="none" w:sz="0" w:space="0" w:color="auto"/>
        <w:left w:val="none" w:sz="0" w:space="0" w:color="auto"/>
        <w:bottom w:val="none" w:sz="0" w:space="0" w:color="auto"/>
        <w:right w:val="none" w:sz="0" w:space="0" w:color="auto"/>
      </w:divBdr>
    </w:div>
    <w:div w:id="1648437194">
      <w:bodyDiv w:val="1"/>
      <w:marLeft w:val="0"/>
      <w:marRight w:val="0"/>
      <w:marTop w:val="0"/>
      <w:marBottom w:val="0"/>
      <w:divBdr>
        <w:top w:val="none" w:sz="0" w:space="0" w:color="auto"/>
        <w:left w:val="none" w:sz="0" w:space="0" w:color="auto"/>
        <w:bottom w:val="none" w:sz="0" w:space="0" w:color="auto"/>
        <w:right w:val="none" w:sz="0" w:space="0" w:color="auto"/>
      </w:divBdr>
    </w:div>
    <w:div w:id="1648438094">
      <w:bodyDiv w:val="1"/>
      <w:marLeft w:val="0"/>
      <w:marRight w:val="0"/>
      <w:marTop w:val="0"/>
      <w:marBottom w:val="0"/>
      <w:divBdr>
        <w:top w:val="none" w:sz="0" w:space="0" w:color="auto"/>
        <w:left w:val="none" w:sz="0" w:space="0" w:color="auto"/>
        <w:bottom w:val="none" w:sz="0" w:space="0" w:color="auto"/>
        <w:right w:val="none" w:sz="0" w:space="0" w:color="auto"/>
      </w:divBdr>
    </w:div>
    <w:div w:id="1648590443">
      <w:bodyDiv w:val="1"/>
      <w:marLeft w:val="0"/>
      <w:marRight w:val="0"/>
      <w:marTop w:val="0"/>
      <w:marBottom w:val="0"/>
      <w:divBdr>
        <w:top w:val="none" w:sz="0" w:space="0" w:color="auto"/>
        <w:left w:val="none" w:sz="0" w:space="0" w:color="auto"/>
        <w:bottom w:val="none" w:sz="0" w:space="0" w:color="auto"/>
        <w:right w:val="none" w:sz="0" w:space="0" w:color="auto"/>
      </w:divBdr>
    </w:div>
    <w:div w:id="1648628337">
      <w:bodyDiv w:val="1"/>
      <w:marLeft w:val="0"/>
      <w:marRight w:val="0"/>
      <w:marTop w:val="0"/>
      <w:marBottom w:val="0"/>
      <w:divBdr>
        <w:top w:val="none" w:sz="0" w:space="0" w:color="auto"/>
        <w:left w:val="none" w:sz="0" w:space="0" w:color="auto"/>
        <w:bottom w:val="none" w:sz="0" w:space="0" w:color="auto"/>
        <w:right w:val="none" w:sz="0" w:space="0" w:color="auto"/>
      </w:divBdr>
    </w:div>
    <w:div w:id="1648781196">
      <w:bodyDiv w:val="1"/>
      <w:marLeft w:val="0"/>
      <w:marRight w:val="0"/>
      <w:marTop w:val="0"/>
      <w:marBottom w:val="0"/>
      <w:divBdr>
        <w:top w:val="none" w:sz="0" w:space="0" w:color="auto"/>
        <w:left w:val="none" w:sz="0" w:space="0" w:color="auto"/>
        <w:bottom w:val="none" w:sz="0" w:space="0" w:color="auto"/>
        <w:right w:val="none" w:sz="0" w:space="0" w:color="auto"/>
      </w:divBdr>
    </w:div>
    <w:div w:id="1648902002">
      <w:bodyDiv w:val="1"/>
      <w:marLeft w:val="0"/>
      <w:marRight w:val="0"/>
      <w:marTop w:val="0"/>
      <w:marBottom w:val="0"/>
      <w:divBdr>
        <w:top w:val="none" w:sz="0" w:space="0" w:color="auto"/>
        <w:left w:val="none" w:sz="0" w:space="0" w:color="auto"/>
        <w:bottom w:val="none" w:sz="0" w:space="0" w:color="auto"/>
        <w:right w:val="none" w:sz="0" w:space="0" w:color="auto"/>
      </w:divBdr>
    </w:div>
    <w:div w:id="1648969465">
      <w:bodyDiv w:val="1"/>
      <w:marLeft w:val="0"/>
      <w:marRight w:val="0"/>
      <w:marTop w:val="0"/>
      <w:marBottom w:val="0"/>
      <w:divBdr>
        <w:top w:val="none" w:sz="0" w:space="0" w:color="auto"/>
        <w:left w:val="none" w:sz="0" w:space="0" w:color="auto"/>
        <w:bottom w:val="none" w:sz="0" w:space="0" w:color="auto"/>
        <w:right w:val="none" w:sz="0" w:space="0" w:color="auto"/>
      </w:divBdr>
    </w:div>
    <w:div w:id="1648971051">
      <w:bodyDiv w:val="1"/>
      <w:marLeft w:val="0"/>
      <w:marRight w:val="0"/>
      <w:marTop w:val="0"/>
      <w:marBottom w:val="0"/>
      <w:divBdr>
        <w:top w:val="none" w:sz="0" w:space="0" w:color="auto"/>
        <w:left w:val="none" w:sz="0" w:space="0" w:color="auto"/>
        <w:bottom w:val="none" w:sz="0" w:space="0" w:color="auto"/>
        <w:right w:val="none" w:sz="0" w:space="0" w:color="auto"/>
      </w:divBdr>
    </w:div>
    <w:div w:id="1649170417">
      <w:bodyDiv w:val="1"/>
      <w:marLeft w:val="0"/>
      <w:marRight w:val="0"/>
      <w:marTop w:val="0"/>
      <w:marBottom w:val="0"/>
      <w:divBdr>
        <w:top w:val="none" w:sz="0" w:space="0" w:color="auto"/>
        <w:left w:val="none" w:sz="0" w:space="0" w:color="auto"/>
        <w:bottom w:val="none" w:sz="0" w:space="0" w:color="auto"/>
        <w:right w:val="none" w:sz="0" w:space="0" w:color="auto"/>
      </w:divBdr>
    </w:div>
    <w:div w:id="1649240510">
      <w:bodyDiv w:val="1"/>
      <w:marLeft w:val="0"/>
      <w:marRight w:val="0"/>
      <w:marTop w:val="0"/>
      <w:marBottom w:val="0"/>
      <w:divBdr>
        <w:top w:val="none" w:sz="0" w:space="0" w:color="auto"/>
        <w:left w:val="none" w:sz="0" w:space="0" w:color="auto"/>
        <w:bottom w:val="none" w:sz="0" w:space="0" w:color="auto"/>
        <w:right w:val="none" w:sz="0" w:space="0" w:color="auto"/>
      </w:divBdr>
    </w:div>
    <w:div w:id="1649360132">
      <w:bodyDiv w:val="1"/>
      <w:marLeft w:val="0"/>
      <w:marRight w:val="0"/>
      <w:marTop w:val="0"/>
      <w:marBottom w:val="0"/>
      <w:divBdr>
        <w:top w:val="none" w:sz="0" w:space="0" w:color="auto"/>
        <w:left w:val="none" w:sz="0" w:space="0" w:color="auto"/>
        <w:bottom w:val="none" w:sz="0" w:space="0" w:color="auto"/>
        <w:right w:val="none" w:sz="0" w:space="0" w:color="auto"/>
      </w:divBdr>
    </w:div>
    <w:div w:id="1649431204">
      <w:bodyDiv w:val="1"/>
      <w:marLeft w:val="0"/>
      <w:marRight w:val="0"/>
      <w:marTop w:val="0"/>
      <w:marBottom w:val="0"/>
      <w:divBdr>
        <w:top w:val="none" w:sz="0" w:space="0" w:color="auto"/>
        <w:left w:val="none" w:sz="0" w:space="0" w:color="auto"/>
        <w:bottom w:val="none" w:sz="0" w:space="0" w:color="auto"/>
        <w:right w:val="none" w:sz="0" w:space="0" w:color="auto"/>
      </w:divBdr>
    </w:div>
    <w:div w:id="1649431370">
      <w:bodyDiv w:val="1"/>
      <w:marLeft w:val="0"/>
      <w:marRight w:val="0"/>
      <w:marTop w:val="0"/>
      <w:marBottom w:val="0"/>
      <w:divBdr>
        <w:top w:val="none" w:sz="0" w:space="0" w:color="auto"/>
        <w:left w:val="none" w:sz="0" w:space="0" w:color="auto"/>
        <w:bottom w:val="none" w:sz="0" w:space="0" w:color="auto"/>
        <w:right w:val="none" w:sz="0" w:space="0" w:color="auto"/>
      </w:divBdr>
    </w:div>
    <w:div w:id="1649481001">
      <w:bodyDiv w:val="1"/>
      <w:marLeft w:val="0"/>
      <w:marRight w:val="0"/>
      <w:marTop w:val="0"/>
      <w:marBottom w:val="0"/>
      <w:divBdr>
        <w:top w:val="none" w:sz="0" w:space="0" w:color="auto"/>
        <w:left w:val="none" w:sz="0" w:space="0" w:color="auto"/>
        <w:bottom w:val="none" w:sz="0" w:space="0" w:color="auto"/>
        <w:right w:val="none" w:sz="0" w:space="0" w:color="auto"/>
      </w:divBdr>
    </w:div>
    <w:div w:id="1649557178">
      <w:bodyDiv w:val="1"/>
      <w:marLeft w:val="0"/>
      <w:marRight w:val="0"/>
      <w:marTop w:val="0"/>
      <w:marBottom w:val="0"/>
      <w:divBdr>
        <w:top w:val="none" w:sz="0" w:space="0" w:color="auto"/>
        <w:left w:val="none" w:sz="0" w:space="0" w:color="auto"/>
        <w:bottom w:val="none" w:sz="0" w:space="0" w:color="auto"/>
        <w:right w:val="none" w:sz="0" w:space="0" w:color="auto"/>
      </w:divBdr>
    </w:div>
    <w:div w:id="1649624018">
      <w:bodyDiv w:val="1"/>
      <w:marLeft w:val="0"/>
      <w:marRight w:val="0"/>
      <w:marTop w:val="0"/>
      <w:marBottom w:val="0"/>
      <w:divBdr>
        <w:top w:val="none" w:sz="0" w:space="0" w:color="auto"/>
        <w:left w:val="none" w:sz="0" w:space="0" w:color="auto"/>
        <w:bottom w:val="none" w:sz="0" w:space="0" w:color="auto"/>
        <w:right w:val="none" w:sz="0" w:space="0" w:color="auto"/>
      </w:divBdr>
    </w:div>
    <w:div w:id="1649700144">
      <w:bodyDiv w:val="1"/>
      <w:marLeft w:val="0"/>
      <w:marRight w:val="0"/>
      <w:marTop w:val="0"/>
      <w:marBottom w:val="0"/>
      <w:divBdr>
        <w:top w:val="none" w:sz="0" w:space="0" w:color="auto"/>
        <w:left w:val="none" w:sz="0" w:space="0" w:color="auto"/>
        <w:bottom w:val="none" w:sz="0" w:space="0" w:color="auto"/>
        <w:right w:val="none" w:sz="0" w:space="0" w:color="auto"/>
      </w:divBdr>
    </w:div>
    <w:div w:id="1649741956">
      <w:bodyDiv w:val="1"/>
      <w:marLeft w:val="0"/>
      <w:marRight w:val="0"/>
      <w:marTop w:val="0"/>
      <w:marBottom w:val="0"/>
      <w:divBdr>
        <w:top w:val="none" w:sz="0" w:space="0" w:color="auto"/>
        <w:left w:val="none" w:sz="0" w:space="0" w:color="auto"/>
        <w:bottom w:val="none" w:sz="0" w:space="0" w:color="auto"/>
        <w:right w:val="none" w:sz="0" w:space="0" w:color="auto"/>
      </w:divBdr>
    </w:div>
    <w:div w:id="1649744459">
      <w:bodyDiv w:val="1"/>
      <w:marLeft w:val="0"/>
      <w:marRight w:val="0"/>
      <w:marTop w:val="0"/>
      <w:marBottom w:val="0"/>
      <w:divBdr>
        <w:top w:val="none" w:sz="0" w:space="0" w:color="auto"/>
        <w:left w:val="none" w:sz="0" w:space="0" w:color="auto"/>
        <w:bottom w:val="none" w:sz="0" w:space="0" w:color="auto"/>
        <w:right w:val="none" w:sz="0" w:space="0" w:color="auto"/>
      </w:divBdr>
    </w:div>
    <w:div w:id="1649820186">
      <w:bodyDiv w:val="1"/>
      <w:marLeft w:val="0"/>
      <w:marRight w:val="0"/>
      <w:marTop w:val="0"/>
      <w:marBottom w:val="0"/>
      <w:divBdr>
        <w:top w:val="none" w:sz="0" w:space="0" w:color="auto"/>
        <w:left w:val="none" w:sz="0" w:space="0" w:color="auto"/>
        <w:bottom w:val="none" w:sz="0" w:space="0" w:color="auto"/>
        <w:right w:val="none" w:sz="0" w:space="0" w:color="auto"/>
      </w:divBdr>
    </w:div>
    <w:div w:id="1649820342">
      <w:bodyDiv w:val="1"/>
      <w:marLeft w:val="0"/>
      <w:marRight w:val="0"/>
      <w:marTop w:val="0"/>
      <w:marBottom w:val="0"/>
      <w:divBdr>
        <w:top w:val="none" w:sz="0" w:space="0" w:color="auto"/>
        <w:left w:val="none" w:sz="0" w:space="0" w:color="auto"/>
        <w:bottom w:val="none" w:sz="0" w:space="0" w:color="auto"/>
        <w:right w:val="none" w:sz="0" w:space="0" w:color="auto"/>
      </w:divBdr>
    </w:div>
    <w:div w:id="1649939216">
      <w:bodyDiv w:val="1"/>
      <w:marLeft w:val="0"/>
      <w:marRight w:val="0"/>
      <w:marTop w:val="0"/>
      <w:marBottom w:val="0"/>
      <w:divBdr>
        <w:top w:val="none" w:sz="0" w:space="0" w:color="auto"/>
        <w:left w:val="none" w:sz="0" w:space="0" w:color="auto"/>
        <w:bottom w:val="none" w:sz="0" w:space="0" w:color="auto"/>
        <w:right w:val="none" w:sz="0" w:space="0" w:color="auto"/>
      </w:divBdr>
    </w:div>
    <w:div w:id="1649939769">
      <w:bodyDiv w:val="1"/>
      <w:marLeft w:val="0"/>
      <w:marRight w:val="0"/>
      <w:marTop w:val="0"/>
      <w:marBottom w:val="0"/>
      <w:divBdr>
        <w:top w:val="none" w:sz="0" w:space="0" w:color="auto"/>
        <w:left w:val="none" w:sz="0" w:space="0" w:color="auto"/>
        <w:bottom w:val="none" w:sz="0" w:space="0" w:color="auto"/>
        <w:right w:val="none" w:sz="0" w:space="0" w:color="auto"/>
      </w:divBdr>
    </w:div>
    <w:div w:id="1650135658">
      <w:bodyDiv w:val="1"/>
      <w:marLeft w:val="0"/>
      <w:marRight w:val="0"/>
      <w:marTop w:val="0"/>
      <w:marBottom w:val="0"/>
      <w:divBdr>
        <w:top w:val="none" w:sz="0" w:space="0" w:color="auto"/>
        <w:left w:val="none" w:sz="0" w:space="0" w:color="auto"/>
        <w:bottom w:val="none" w:sz="0" w:space="0" w:color="auto"/>
        <w:right w:val="none" w:sz="0" w:space="0" w:color="auto"/>
      </w:divBdr>
    </w:div>
    <w:div w:id="1650524614">
      <w:bodyDiv w:val="1"/>
      <w:marLeft w:val="0"/>
      <w:marRight w:val="0"/>
      <w:marTop w:val="0"/>
      <w:marBottom w:val="0"/>
      <w:divBdr>
        <w:top w:val="none" w:sz="0" w:space="0" w:color="auto"/>
        <w:left w:val="none" w:sz="0" w:space="0" w:color="auto"/>
        <w:bottom w:val="none" w:sz="0" w:space="0" w:color="auto"/>
        <w:right w:val="none" w:sz="0" w:space="0" w:color="auto"/>
      </w:divBdr>
    </w:div>
    <w:div w:id="1650551652">
      <w:bodyDiv w:val="1"/>
      <w:marLeft w:val="0"/>
      <w:marRight w:val="0"/>
      <w:marTop w:val="0"/>
      <w:marBottom w:val="0"/>
      <w:divBdr>
        <w:top w:val="none" w:sz="0" w:space="0" w:color="auto"/>
        <w:left w:val="none" w:sz="0" w:space="0" w:color="auto"/>
        <w:bottom w:val="none" w:sz="0" w:space="0" w:color="auto"/>
        <w:right w:val="none" w:sz="0" w:space="0" w:color="auto"/>
      </w:divBdr>
    </w:div>
    <w:div w:id="1650552401">
      <w:bodyDiv w:val="1"/>
      <w:marLeft w:val="0"/>
      <w:marRight w:val="0"/>
      <w:marTop w:val="0"/>
      <w:marBottom w:val="0"/>
      <w:divBdr>
        <w:top w:val="none" w:sz="0" w:space="0" w:color="auto"/>
        <w:left w:val="none" w:sz="0" w:space="0" w:color="auto"/>
        <w:bottom w:val="none" w:sz="0" w:space="0" w:color="auto"/>
        <w:right w:val="none" w:sz="0" w:space="0" w:color="auto"/>
      </w:divBdr>
    </w:div>
    <w:div w:id="1650598298">
      <w:bodyDiv w:val="1"/>
      <w:marLeft w:val="0"/>
      <w:marRight w:val="0"/>
      <w:marTop w:val="0"/>
      <w:marBottom w:val="0"/>
      <w:divBdr>
        <w:top w:val="none" w:sz="0" w:space="0" w:color="auto"/>
        <w:left w:val="none" w:sz="0" w:space="0" w:color="auto"/>
        <w:bottom w:val="none" w:sz="0" w:space="0" w:color="auto"/>
        <w:right w:val="none" w:sz="0" w:space="0" w:color="auto"/>
      </w:divBdr>
    </w:div>
    <w:div w:id="1650598807">
      <w:bodyDiv w:val="1"/>
      <w:marLeft w:val="0"/>
      <w:marRight w:val="0"/>
      <w:marTop w:val="0"/>
      <w:marBottom w:val="0"/>
      <w:divBdr>
        <w:top w:val="none" w:sz="0" w:space="0" w:color="auto"/>
        <w:left w:val="none" w:sz="0" w:space="0" w:color="auto"/>
        <w:bottom w:val="none" w:sz="0" w:space="0" w:color="auto"/>
        <w:right w:val="none" w:sz="0" w:space="0" w:color="auto"/>
      </w:divBdr>
    </w:div>
    <w:div w:id="1650671822">
      <w:bodyDiv w:val="1"/>
      <w:marLeft w:val="0"/>
      <w:marRight w:val="0"/>
      <w:marTop w:val="0"/>
      <w:marBottom w:val="0"/>
      <w:divBdr>
        <w:top w:val="none" w:sz="0" w:space="0" w:color="auto"/>
        <w:left w:val="none" w:sz="0" w:space="0" w:color="auto"/>
        <w:bottom w:val="none" w:sz="0" w:space="0" w:color="auto"/>
        <w:right w:val="none" w:sz="0" w:space="0" w:color="auto"/>
      </w:divBdr>
    </w:div>
    <w:div w:id="1650937883">
      <w:bodyDiv w:val="1"/>
      <w:marLeft w:val="0"/>
      <w:marRight w:val="0"/>
      <w:marTop w:val="0"/>
      <w:marBottom w:val="0"/>
      <w:divBdr>
        <w:top w:val="none" w:sz="0" w:space="0" w:color="auto"/>
        <w:left w:val="none" w:sz="0" w:space="0" w:color="auto"/>
        <w:bottom w:val="none" w:sz="0" w:space="0" w:color="auto"/>
        <w:right w:val="none" w:sz="0" w:space="0" w:color="auto"/>
      </w:divBdr>
    </w:div>
    <w:div w:id="1650985501">
      <w:bodyDiv w:val="1"/>
      <w:marLeft w:val="0"/>
      <w:marRight w:val="0"/>
      <w:marTop w:val="0"/>
      <w:marBottom w:val="0"/>
      <w:divBdr>
        <w:top w:val="none" w:sz="0" w:space="0" w:color="auto"/>
        <w:left w:val="none" w:sz="0" w:space="0" w:color="auto"/>
        <w:bottom w:val="none" w:sz="0" w:space="0" w:color="auto"/>
        <w:right w:val="none" w:sz="0" w:space="0" w:color="auto"/>
      </w:divBdr>
    </w:div>
    <w:div w:id="1651013963">
      <w:bodyDiv w:val="1"/>
      <w:marLeft w:val="0"/>
      <w:marRight w:val="0"/>
      <w:marTop w:val="0"/>
      <w:marBottom w:val="0"/>
      <w:divBdr>
        <w:top w:val="none" w:sz="0" w:space="0" w:color="auto"/>
        <w:left w:val="none" w:sz="0" w:space="0" w:color="auto"/>
        <w:bottom w:val="none" w:sz="0" w:space="0" w:color="auto"/>
        <w:right w:val="none" w:sz="0" w:space="0" w:color="auto"/>
      </w:divBdr>
    </w:div>
    <w:div w:id="1651134622">
      <w:bodyDiv w:val="1"/>
      <w:marLeft w:val="0"/>
      <w:marRight w:val="0"/>
      <w:marTop w:val="0"/>
      <w:marBottom w:val="0"/>
      <w:divBdr>
        <w:top w:val="none" w:sz="0" w:space="0" w:color="auto"/>
        <w:left w:val="none" w:sz="0" w:space="0" w:color="auto"/>
        <w:bottom w:val="none" w:sz="0" w:space="0" w:color="auto"/>
        <w:right w:val="none" w:sz="0" w:space="0" w:color="auto"/>
      </w:divBdr>
    </w:div>
    <w:div w:id="1651245824">
      <w:bodyDiv w:val="1"/>
      <w:marLeft w:val="0"/>
      <w:marRight w:val="0"/>
      <w:marTop w:val="0"/>
      <w:marBottom w:val="0"/>
      <w:divBdr>
        <w:top w:val="none" w:sz="0" w:space="0" w:color="auto"/>
        <w:left w:val="none" w:sz="0" w:space="0" w:color="auto"/>
        <w:bottom w:val="none" w:sz="0" w:space="0" w:color="auto"/>
        <w:right w:val="none" w:sz="0" w:space="0" w:color="auto"/>
      </w:divBdr>
    </w:div>
    <w:div w:id="1651248179">
      <w:bodyDiv w:val="1"/>
      <w:marLeft w:val="0"/>
      <w:marRight w:val="0"/>
      <w:marTop w:val="0"/>
      <w:marBottom w:val="0"/>
      <w:divBdr>
        <w:top w:val="none" w:sz="0" w:space="0" w:color="auto"/>
        <w:left w:val="none" w:sz="0" w:space="0" w:color="auto"/>
        <w:bottom w:val="none" w:sz="0" w:space="0" w:color="auto"/>
        <w:right w:val="none" w:sz="0" w:space="0" w:color="auto"/>
      </w:divBdr>
    </w:div>
    <w:div w:id="1651444744">
      <w:bodyDiv w:val="1"/>
      <w:marLeft w:val="0"/>
      <w:marRight w:val="0"/>
      <w:marTop w:val="0"/>
      <w:marBottom w:val="0"/>
      <w:divBdr>
        <w:top w:val="none" w:sz="0" w:space="0" w:color="auto"/>
        <w:left w:val="none" w:sz="0" w:space="0" w:color="auto"/>
        <w:bottom w:val="none" w:sz="0" w:space="0" w:color="auto"/>
        <w:right w:val="none" w:sz="0" w:space="0" w:color="auto"/>
      </w:divBdr>
    </w:div>
    <w:div w:id="1651514225">
      <w:bodyDiv w:val="1"/>
      <w:marLeft w:val="0"/>
      <w:marRight w:val="0"/>
      <w:marTop w:val="0"/>
      <w:marBottom w:val="0"/>
      <w:divBdr>
        <w:top w:val="none" w:sz="0" w:space="0" w:color="auto"/>
        <w:left w:val="none" w:sz="0" w:space="0" w:color="auto"/>
        <w:bottom w:val="none" w:sz="0" w:space="0" w:color="auto"/>
        <w:right w:val="none" w:sz="0" w:space="0" w:color="auto"/>
      </w:divBdr>
    </w:div>
    <w:div w:id="1651591997">
      <w:bodyDiv w:val="1"/>
      <w:marLeft w:val="0"/>
      <w:marRight w:val="0"/>
      <w:marTop w:val="0"/>
      <w:marBottom w:val="0"/>
      <w:divBdr>
        <w:top w:val="none" w:sz="0" w:space="0" w:color="auto"/>
        <w:left w:val="none" w:sz="0" w:space="0" w:color="auto"/>
        <w:bottom w:val="none" w:sz="0" w:space="0" w:color="auto"/>
        <w:right w:val="none" w:sz="0" w:space="0" w:color="auto"/>
      </w:divBdr>
    </w:div>
    <w:div w:id="1651669204">
      <w:bodyDiv w:val="1"/>
      <w:marLeft w:val="0"/>
      <w:marRight w:val="0"/>
      <w:marTop w:val="0"/>
      <w:marBottom w:val="0"/>
      <w:divBdr>
        <w:top w:val="none" w:sz="0" w:space="0" w:color="auto"/>
        <w:left w:val="none" w:sz="0" w:space="0" w:color="auto"/>
        <w:bottom w:val="none" w:sz="0" w:space="0" w:color="auto"/>
        <w:right w:val="none" w:sz="0" w:space="0" w:color="auto"/>
      </w:divBdr>
    </w:div>
    <w:div w:id="1651716458">
      <w:bodyDiv w:val="1"/>
      <w:marLeft w:val="0"/>
      <w:marRight w:val="0"/>
      <w:marTop w:val="0"/>
      <w:marBottom w:val="0"/>
      <w:divBdr>
        <w:top w:val="none" w:sz="0" w:space="0" w:color="auto"/>
        <w:left w:val="none" w:sz="0" w:space="0" w:color="auto"/>
        <w:bottom w:val="none" w:sz="0" w:space="0" w:color="auto"/>
        <w:right w:val="none" w:sz="0" w:space="0" w:color="auto"/>
      </w:divBdr>
    </w:div>
    <w:div w:id="1651786499">
      <w:bodyDiv w:val="1"/>
      <w:marLeft w:val="0"/>
      <w:marRight w:val="0"/>
      <w:marTop w:val="0"/>
      <w:marBottom w:val="0"/>
      <w:divBdr>
        <w:top w:val="none" w:sz="0" w:space="0" w:color="auto"/>
        <w:left w:val="none" w:sz="0" w:space="0" w:color="auto"/>
        <w:bottom w:val="none" w:sz="0" w:space="0" w:color="auto"/>
        <w:right w:val="none" w:sz="0" w:space="0" w:color="auto"/>
      </w:divBdr>
    </w:div>
    <w:div w:id="1651786814">
      <w:bodyDiv w:val="1"/>
      <w:marLeft w:val="0"/>
      <w:marRight w:val="0"/>
      <w:marTop w:val="0"/>
      <w:marBottom w:val="0"/>
      <w:divBdr>
        <w:top w:val="none" w:sz="0" w:space="0" w:color="auto"/>
        <w:left w:val="none" w:sz="0" w:space="0" w:color="auto"/>
        <w:bottom w:val="none" w:sz="0" w:space="0" w:color="auto"/>
        <w:right w:val="none" w:sz="0" w:space="0" w:color="auto"/>
      </w:divBdr>
    </w:div>
    <w:div w:id="1651908984">
      <w:bodyDiv w:val="1"/>
      <w:marLeft w:val="0"/>
      <w:marRight w:val="0"/>
      <w:marTop w:val="0"/>
      <w:marBottom w:val="0"/>
      <w:divBdr>
        <w:top w:val="none" w:sz="0" w:space="0" w:color="auto"/>
        <w:left w:val="none" w:sz="0" w:space="0" w:color="auto"/>
        <w:bottom w:val="none" w:sz="0" w:space="0" w:color="auto"/>
        <w:right w:val="none" w:sz="0" w:space="0" w:color="auto"/>
      </w:divBdr>
    </w:div>
    <w:div w:id="1651910162">
      <w:bodyDiv w:val="1"/>
      <w:marLeft w:val="0"/>
      <w:marRight w:val="0"/>
      <w:marTop w:val="0"/>
      <w:marBottom w:val="0"/>
      <w:divBdr>
        <w:top w:val="none" w:sz="0" w:space="0" w:color="auto"/>
        <w:left w:val="none" w:sz="0" w:space="0" w:color="auto"/>
        <w:bottom w:val="none" w:sz="0" w:space="0" w:color="auto"/>
        <w:right w:val="none" w:sz="0" w:space="0" w:color="auto"/>
      </w:divBdr>
    </w:div>
    <w:div w:id="1651980299">
      <w:bodyDiv w:val="1"/>
      <w:marLeft w:val="0"/>
      <w:marRight w:val="0"/>
      <w:marTop w:val="0"/>
      <w:marBottom w:val="0"/>
      <w:divBdr>
        <w:top w:val="none" w:sz="0" w:space="0" w:color="auto"/>
        <w:left w:val="none" w:sz="0" w:space="0" w:color="auto"/>
        <w:bottom w:val="none" w:sz="0" w:space="0" w:color="auto"/>
        <w:right w:val="none" w:sz="0" w:space="0" w:color="auto"/>
      </w:divBdr>
    </w:div>
    <w:div w:id="1652054172">
      <w:bodyDiv w:val="1"/>
      <w:marLeft w:val="0"/>
      <w:marRight w:val="0"/>
      <w:marTop w:val="0"/>
      <w:marBottom w:val="0"/>
      <w:divBdr>
        <w:top w:val="none" w:sz="0" w:space="0" w:color="auto"/>
        <w:left w:val="none" w:sz="0" w:space="0" w:color="auto"/>
        <w:bottom w:val="none" w:sz="0" w:space="0" w:color="auto"/>
        <w:right w:val="none" w:sz="0" w:space="0" w:color="auto"/>
      </w:divBdr>
    </w:div>
    <w:div w:id="1652101949">
      <w:bodyDiv w:val="1"/>
      <w:marLeft w:val="0"/>
      <w:marRight w:val="0"/>
      <w:marTop w:val="0"/>
      <w:marBottom w:val="0"/>
      <w:divBdr>
        <w:top w:val="none" w:sz="0" w:space="0" w:color="auto"/>
        <w:left w:val="none" w:sz="0" w:space="0" w:color="auto"/>
        <w:bottom w:val="none" w:sz="0" w:space="0" w:color="auto"/>
        <w:right w:val="none" w:sz="0" w:space="0" w:color="auto"/>
      </w:divBdr>
    </w:div>
    <w:div w:id="1652246494">
      <w:bodyDiv w:val="1"/>
      <w:marLeft w:val="0"/>
      <w:marRight w:val="0"/>
      <w:marTop w:val="0"/>
      <w:marBottom w:val="0"/>
      <w:divBdr>
        <w:top w:val="none" w:sz="0" w:space="0" w:color="auto"/>
        <w:left w:val="none" w:sz="0" w:space="0" w:color="auto"/>
        <w:bottom w:val="none" w:sz="0" w:space="0" w:color="auto"/>
        <w:right w:val="none" w:sz="0" w:space="0" w:color="auto"/>
      </w:divBdr>
    </w:div>
    <w:div w:id="1652249828">
      <w:bodyDiv w:val="1"/>
      <w:marLeft w:val="0"/>
      <w:marRight w:val="0"/>
      <w:marTop w:val="0"/>
      <w:marBottom w:val="0"/>
      <w:divBdr>
        <w:top w:val="none" w:sz="0" w:space="0" w:color="auto"/>
        <w:left w:val="none" w:sz="0" w:space="0" w:color="auto"/>
        <w:bottom w:val="none" w:sz="0" w:space="0" w:color="auto"/>
        <w:right w:val="none" w:sz="0" w:space="0" w:color="auto"/>
      </w:divBdr>
    </w:div>
    <w:div w:id="1652296491">
      <w:bodyDiv w:val="1"/>
      <w:marLeft w:val="0"/>
      <w:marRight w:val="0"/>
      <w:marTop w:val="0"/>
      <w:marBottom w:val="0"/>
      <w:divBdr>
        <w:top w:val="none" w:sz="0" w:space="0" w:color="auto"/>
        <w:left w:val="none" w:sz="0" w:space="0" w:color="auto"/>
        <w:bottom w:val="none" w:sz="0" w:space="0" w:color="auto"/>
        <w:right w:val="none" w:sz="0" w:space="0" w:color="auto"/>
      </w:divBdr>
    </w:div>
    <w:div w:id="1652369264">
      <w:bodyDiv w:val="1"/>
      <w:marLeft w:val="0"/>
      <w:marRight w:val="0"/>
      <w:marTop w:val="0"/>
      <w:marBottom w:val="0"/>
      <w:divBdr>
        <w:top w:val="none" w:sz="0" w:space="0" w:color="auto"/>
        <w:left w:val="none" w:sz="0" w:space="0" w:color="auto"/>
        <w:bottom w:val="none" w:sz="0" w:space="0" w:color="auto"/>
        <w:right w:val="none" w:sz="0" w:space="0" w:color="auto"/>
      </w:divBdr>
    </w:div>
    <w:div w:id="1652519343">
      <w:bodyDiv w:val="1"/>
      <w:marLeft w:val="0"/>
      <w:marRight w:val="0"/>
      <w:marTop w:val="0"/>
      <w:marBottom w:val="0"/>
      <w:divBdr>
        <w:top w:val="none" w:sz="0" w:space="0" w:color="auto"/>
        <w:left w:val="none" w:sz="0" w:space="0" w:color="auto"/>
        <w:bottom w:val="none" w:sz="0" w:space="0" w:color="auto"/>
        <w:right w:val="none" w:sz="0" w:space="0" w:color="auto"/>
      </w:divBdr>
    </w:div>
    <w:div w:id="1653098238">
      <w:bodyDiv w:val="1"/>
      <w:marLeft w:val="0"/>
      <w:marRight w:val="0"/>
      <w:marTop w:val="0"/>
      <w:marBottom w:val="0"/>
      <w:divBdr>
        <w:top w:val="none" w:sz="0" w:space="0" w:color="auto"/>
        <w:left w:val="none" w:sz="0" w:space="0" w:color="auto"/>
        <w:bottom w:val="none" w:sz="0" w:space="0" w:color="auto"/>
        <w:right w:val="none" w:sz="0" w:space="0" w:color="auto"/>
      </w:divBdr>
    </w:div>
    <w:div w:id="1653213682">
      <w:bodyDiv w:val="1"/>
      <w:marLeft w:val="0"/>
      <w:marRight w:val="0"/>
      <w:marTop w:val="0"/>
      <w:marBottom w:val="0"/>
      <w:divBdr>
        <w:top w:val="none" w:sz="0" w:space="0" w:color="auto"/>
        <w:left w:val="none" w:sz="0" w:space="0" w:color="auto"/>
        <w:bottom w:val="none" w:sz="0" w:space="0" w:color="auto"/>
        <w:right w:val="none" w:sz="0" w:space="0" w:color="auto"/>
      </w:divBdr>
    </w:div>
    <w:div w:id="1653217195">
      <w:bodyDiv w:val="1"/>
      <w:marLeft w:val="0"/>
      <w:marRight w:val="0"/>
      <w:marTop w:val="0"/>
      <w:marBottom w:val="0"/>
      <w:divBdr>
        <w:top w:val="none" w:sz="0" w:space="0" w:color="auto"/>
        <w:left w:val="none" w:sz="0" w:space="0" w:color="auto"/>
        <w:bottom w:val="none" w:sz="0" w:space="0" w:color="auto"/>
        <w:right w:val="none" w:sz="0" w:space="0" w:color="auto"/>
      </w:divBdr>
    </w:div>
    <w:div w:id="1653558983">
      <w:bodyDiv w:val="1"/>
      <w:marLeft w:val="0"/>
      <w:marRight w:val="0"/>
      <w:marTop w:val="0"/>
      <w:marBottom w:val="0"/>
      <w:divBdr>
        <w:top w:val="none" w:sz="0" w:space="0" w:color="auto"/>
        <w:left w:val="none" w:sz="0" w:space="0" w:color="auto"/>
        <w:bottom w:val="none" w:sz="0" w:space="0" w:color="auto"/>
        <w:right w:val="none" w:sz="0" w:space="0" w:color="auto"/>
      </w:divBdr>
    </w:div>
    <w:div w:id="1653563427">
      <w:bodyDiv w:val="1"/>
      <w:marLeft w:val="0"/>
      <w:marRight w:val="0"/>
      <w:marTop w:val="0"/>
      <w:marBottom w:val="0"/>
      <w:divBdr>
        <w:top w:val="none" w:sz="0" w:space="0" w:color="auto"/>
        <w:left w:val="none" w:sz="0" w:space="0" w:color="auto"/>
        <w:bottom w:val="none" w:sz="0" w:space="0" w:color="auto"/>
        <w:right w:val="none" w:sz="0" w:space="0" w:color="auto"/>
      </w:divBdr>
    </w:div>
    <w:div w:id="1653675425">
      <w:bodyDiv w:val="1"/>
      <w:marLeft w:val="0"/>
      <w:marRight w:val="0"/>
      <w:marTop w:val="0"/>
      <w:marBottom w:val="0"/>
      <w:divBdr>
        <w:top w:val="none" w:sz="0" w:space="0" w:color="auto"/>
        <w:left w:val="none" w:sz="0" w:space="0" w:color="auto"/>
        <w:bottom w:val="none" w:sz="0" w:space="0" w:color="auto"/>
        <w:right w:val="none" w:sz="0" w:space="0" w:color="auto"/>
      </w:divBdr>
    </w:div>
    <w:div w:id="1654026200">
      <w:bodyDiv w:val="1"/>
      <w:marLeft w:val="0"/>
      <w:marRight w:val="0"/>
      <w:marTop w:val="0"/>
      <w:marBottom w:val="0"/>
      <w:divBdr>
        <w:top w:val="none" w:sz="0" w:space="0" w:color="auto"/>
        <w:left w:val="none" w:sz="0" w:space="0" w:color="auto"/>
        <w:bottom w:val="none" w:sz="0" w:space="0" w:color="auto"/>
        <w:right w:val="none" w:sz="0" w:space="0" w:color="auto"/>
      </w:divBdr>
    </w:div>
    <w:div w:id="1654069380">
      <w:bodyDiv w:val="1"/>
      <w:marLeft w:val="0"/>
      <w:marRight w:val="0"/>
      <w:marTop w:val="0"/>
      <w:marBottom w:val="0"/>
      <w:divBdr>
        <w:top w:val="none" w:sz="0" w:space="0" w:color="auto"/>
        <w:left w:val="none" w:sz="0" w:space="0" w:color="auto"/>
        <w:bottom w:val="none" w:sz="0" w:space="0" w:color="auto"/>
        <w:right w:val="none" w:sz="0" w:space="0" w:color="auto"/>
      </w:divBdr>
    </w:div>
    <w:div w:id="1654142866">
      <w:bodyDiv w:val="1"/>
      <w:marLeft w:val="0"/>
      <w:marRight w:val="0"/>
      <w:marTop w:val="0"/>
      <w:marBottom w:val="0"/>
      <w:divBdr>
        <w:top w:val="none" w:sz="0" w:space="0" w:color="auto"/>
        <w:left w:val="none" w:sz="0" w:space="0" w:color="auto"/>
        <w:bottom w:val="none" w:sz="0" w:space="0" w:color="auto"/>
        <w:right w:val="none" w:sz="0" w:space="0" w:color="auto"/>
      </w:divBdr>
    </w:div>
    <w:div w:id="1654145057">
      <w:bodyDiv w:val="1"/>
      <w:marLeft w:val="0"/>
      <w:marRight w:val="0"/>
      <w:marTop w:val="0"/>
      <w:marBottom w:val="0"/>
      <w:divBdr>
        <w:top w:val="none" w:sz="0" w:space="0" w:color="auto"/>
        <w:left w:val="none" w:sz="0" w:space="0" w:color="auto"/>
        <w:bottom w:val="none" w:sz="0" w:space="0" w:color="auto"/>
        <w:right w:val="none" w:sz="0" w:space="0" w:color="auto"/>
      </w:divBdr>
    </w:div>
    <w:div w:id="1654288519">
      <w:bodyDiv w:val="1"/>
      <w:marLeft w:val="0"/>
      <w:marRight w:val="0"/>
      <w:marTop w:val="0"/>
      <w:marBottom w:val="0"/>
      <w:divBdr>
        <w:top w:val="none" w:sz="0" w:space="0" w:color="auto"/>
        <w:left w:val="none" w:sz="0" w:space="0" w:color="auto"/>
        <w:bottom w:val="none" w:sz="0" w:space="0" w:color="auto"/>
        <w:right w:val="none" w:sz="0" w:space="0" w:color="auto"/>
      </w:divBdr>
    </w:div>
    <w:div w:id="1654291316">
      <w:bodyDiv w:val="1"/>
      <w:marLeft w:val="0"/>
      <w:marRight w:val="0"/>
      <w:marTop w:val="0"/>
      <w:marBottom w:val="0"/>
      <w:divBdr>
        <w:top w:val="none" w:sz="0" w:space="0" w:color="auto"/>
        <w:left w:val="none" w:sz="0" w:space="0" w:color="auto"/>
        <w:bottom w:val="none" w:sz="0" w:space="0" w:color="auto"/>
        <w:right w:val="none" w:sz="0" w:space="0" w:color="auto"/>
      </w:divBdr>
    </w:div>
    <w:div w:id="1654407800">
      <w:bodyDiv w:val="1"/>
      <w:marLeft w:val="0"/>
      <w:marRight w:val="0"/>
      <w:marTop w:val="0"/>
      <w:marBottom w:val="0"/>
      <w:divBdr>
        <w:top w:val="none" w:sz="0" w:space="0" w:color="auto"/>
        <w:left w:val="none" w:sz="0" w:space="0" w:color="auto"/>
        <w:bottom w:val="none" w:sz="0" w:space="0" w:color="auto"/>
        <w:right w:val="none" w:sz="0" w:space="0" w:color="auto"/>
      </w:divBdr>
    </w:div>
    <w:div w:id="1654485488">
      <w:bodyDiv w:val="1"/>
      <w:marLeft w:val="0"/>
      <w:marRight w:val="0"/>
      <w:marTop w:val="0"/>
      <w:marBottom w:val="0"/>
      <w:divBdr>
        <w:top w:val="none" w:sz="0" w:space="0" w:color="auto"/>
        <w:left w:val="none" w:sz="0" w:space="0" w:color="auto"/>
        <w:bottom w:val="none" w:sz="0" w:space="0" w:color="auto"/>
        <w:right w:val="none" w:sz="0" w:space="0" w:color="auto"/>
      </w:divBdr>
    </w:div>
    <w:div w:id="1654526731">
      <w:bodyDiv w:val="1"/>
      <w:marLeft w:val="0"/>
      <w:marRight w:val="0"/>
      <w:marTop w:val="0"/>
      <w:marBottom w:val="0"/>
      <w:divBdr>
        <w:top w:val="none" w:sz="0" w:space="0" w:color="auto"/>
        <w:left w:val="none" w:sz="0" w:space="0" w:color="auto"/>
        <w:bottom w:val="none" w:sz="0" w:space="0" w:color="auto"/>
        <w:right w:val="none" w:sz="0" w:space="0" w:color="auto"/>
      </w:divBdr>
    </w:div>
    <w:div w:id="1654681906">
      <w:bodyDiv w:val="1"/>
      <w:marLeft w:val="0"/>
      <w:marRight w:val="0"/>
      <w:marTop w:val="0"/>
      <w:marBottom w:val="0"/>
      <w:divBdr>
        <w:top w:val="none" w:sz="0" w:space="0" w:color="auto"/>
        <w:left w:val="none" w:sz="0" w:space="0" w:color="auto"/>
        <w:bottom w:val="none" w:sz="0" w:space="0" w:color="auto"/>
        <w:right w:val="none" w:sz="0" w:space="0" w:color="auto"/>
      </w:divBdr>
    </w:div>
    <w:div w:id="1654749173">
      <w:bodyDiv w:val="1"/>
      <w:marLeft w:val="0"/>
      <w:marRight w:val="0"/>
      <w:marTop w:val="0"/>
      <w:marBottom w:val="0"/>
      <w:divBdr>
        <w:top w:val="none" w:sz="0" w:space="0" w:color="auto"/>
        <w:left w:val="none" w:sz="0" w:space="0" w:color="auto"/>
        <w:bottom w:val="none" w:sz="0" w:space="0" w:color="auto"/>
        <w:right w:val="none" w:sz="0" w:space="0" w:color="auto"/>
      </w:divBdr>
    </w:div>
    <w:div w:id="1654870976">
      <w:bodyDiv w:val="1"/>
      <w:marLeft w:val="0"/>
      <w:marRight w:val="0"/>
      <w:marTop w:val="0"/>
      <w:marBottom w:val="0"/>
      <w:divBdr>
        <w:top w:val="none" w:sz="0" w:space="0" w:color="auto"/>
        <w:left w:val="none" w:sz="0" w:space="0" w:color="auto"/>
        <w:bottom w:val="none" w:sz="0" w:space="0" w:color="auto"/>
        <w:right w:val="none" w:sz="0" w:space="0" w:color="auto"/>
      </w:divBdr>
    </w:div>
    <w:div w:id="1654915252">
      <w:bodyDiv w:val="1"/>
      <w:marLeft w:val="0"/>
      <w:marRight w:val="0"/>
      <w:marTop w:val="0"/>
      <w:marBottom w:val="0"/>
      <w:divBdr>
        <w:top w:val="none" w:sz="0" w:space="0" w:color="auto"/>
        <w:left w:val="none" w:sz="0" w:space="0" w:color="auto"/>
        <w:bottom w:val="none" w:sz="0" w:space="0" w:color="auto"/>
        <w:right w:val="none" w:sz="0" w:space="0" w:color="auto"/>
      </w:divBdr>
    </w:div>
    <w:div w:id="1654915625">
      <w:bodyDiv w:val="1"/>
      <w:marLeft w:val="0"/>
      <w:marRight w:val="0"/>
      <w:marTop w:val="0"/>
      <w:marBottom w:val="0"/>
      <w:divBdr>
        <w:top w:val="none" w:sz="0" w:space="0" w:color="auto"/>
        <w:left w:val="none" w:sz="0" w:space="0" w:color="auto"/>
        <w:bottom w:val="none" w:sz="0" w:space="0" w:color="auto"/>
        <w:right w:val="none" w:sz="0" w:space="0" w:color="auto"/>
      </w:divBdr>
    </w:div>
    <w:div w:id="1654946456">
      <w:bodyDiv w:val="1"/>
      <w:marLeft w:val="0"/>
      <w:marRight w:val="0"/>
      <w:marTop w:val="0"/>
      <w:marBottom w:val="0"/>
      <w:divBdr>
        <w:top w:val="none" w:sz="0" w:space="0" w:color="auto"/>
        <w:left w:val="none" w:sz="0" w:space="0" w:color="auto"/>
        <w:bottom w:val="none" w:sz="0" w:space="0" w:color="auto"/>
        <w:right w:val="none" w:sz="0" w:space="0" w:color="auto"/>
      </w:divBdr>
    </w:div>
    <w:div w:id="1655137735">
      <w:bodyDiv w:val="1"/>
      <w:marLeft w:val="0"/>
      <w:marRight w:val="0"/>
      <w:marTop w:val="0"/>
      <w:marBottom w:val="0"/>
      <w:divBdr>
        <w:top w:val="none" w:sz="0" w:space="0" w:color="auto"/>
        <w:left w:val="none" w:sz="0" w:space="0" w:color="auto"/>
        <w:bottom w:val="none" w:sz="0" w:space="0" w:color="auto"/>
        <w:right w:val="none" w:sz="0" w:space="0" w:color="auto"/>
      </w:divBdr>
    </w:div>
    <w:div w:id="1655328521">
      <w:bodyDiv w:val="1"/>
      <w:marLeft w:val="0"/>
      <w:marRight w:val="0"/>
      <w:marTop w:val="0"/>
      <w:marBottom w:val="0"/>
      <w:divBdr>
        <w:top w:val="none" w:sz="0" w:space="0" w:color="auto"/>
        <w:left w:val="none" w:sz="0" w:space="0" w:color="auto"/>
        <w:bottom w:val="none" w:sz="0" w:space="0" w:color="auto"/>
        <w:right w:val="none" w:sz="0" w:space="0" w:color="auto"/>
      </w:divBdr>
    </w:div>
    <w:div w:id="1655328824">
      <w:bodyDiv w:val="1"/>
      <w:marLeft w:val="0"/>
      <w:marRight w:val="0"/>
      <w:marTop w:val="0"/>
      <w:marBottom w:val="0"/>
      <w:divBdr>
        <w:top w:val="none" w:sz="0" w:space="0" w:color="auto"/>
        <w:left w:val="none" w:sz="0" w:space="0" w:color="auto"/>
        <w:bottom w:val="none" w:sz="0" w:space="0" w:color="auto"/>
        <w:right w:val="none" w:sz="0" w:space="0" w:color="auto"/>
      </w:divBdr>
    </w:div>
    <w:div w:id="1655329639">
      <w:bodyDiv w:val="1"/>
      <w:marLeft w:val="0"/>
      <w:marRight w:val="0"/>
      <w:marTop w:val="0"/>
      <w:marBottom w:val="0"/>
      <w:divBdr>
        <w:top w:val="none" w:sz="0" w:space="0" w:color="auto"/>
        <w:left w:val="none" w:sz="0" w:space="0" w:color="auto"/>
        <w:bottom w:val="none" w:sz="0" w:space="0" w:color="auto"/>
        <w:right w:val="none" w:sz="0" w:space="0" w:color="auto"/>
      </w:divBdr>
    </w:div>
    <w:div w:id="1655523980">
      <w:bodyDiv w:val="1"/>
      <w:marLeft w:val="0"/>
      <w:marRight w:val="0"/>
      <w:marTop w:val="0"/>
      <w:marBottom w:val="0"/>
      <w:divBdr>
        <w:top w:val="none" w:sz="0" w:space="0" w:color="auto"/>
        <w:left w:val="none" w:sz="0" w:space="0" w:color="auto"/>
        <w:bottom w:val="none" w:sz="0" w:space="0" w:color="auto"/>
        <w:right w:val="none" w:sz="0" w:space="0" w:color="auto"/>
      </w:divBdr>
    </w:div>
    <w:div w:id="1655525069">
      <w:bodyDiv w:val="1"/>
      <w:marLeft w:val="0"/>
      <w:marRight w:val="0"/>
      <w:marTop w:val="0"/>
      <w:marBottom w:val="0"/>
      <w:divBdr>
        <w:top w:val="none" w:sz="0" w:space="0" w:color="auto"/>
        <w:left w:val="none" w:sz="0" w:space="0" w:color="auto"/>
        <w:bottom w:val="none" w:sz="0" w:space="0" w:color="auto"/>
        <w:right w:val="none" w:sz="0" w:space="0" w:color="auto"/>
      </w:divBdr>
    </w:div>
    <w:div w:id="1655527360">
      <w:bodyDiv w:val="1"/>
      <w:marLeft w:val="0"/>
      <w:marRight w:val="0"/>
      <w:marTop w:val="0"/>
      <w:marBottom w:val="0"/>
      <w:divBdr>
        <w:top w:val="none" w:sz="0" w:space="0" w:color="auto"/>
        <w:left w:val="none" w:sz="0" w:space="0" w:color="auto"/>
        <w:bottom w:val="none" w:sz="0" w:space="0" w:color="auto"/>
        <w:right w:val="none" w:sz="0" w:space="0" w:color="auto"/>
      </w:divBdr>
    </w:div>
    <w:div w:id="1655911232">
      <w:bodyDiv w:val="1"/>
      <w:marLeft w:val="0"/>
      <w:marRight w:val="0"/>
      <w:marTop w:val="0"/>
      <w:marBottom w:val="0"/>
      <w:divBdr>
        <w:top w:val="none" w:sz="0" w:space="0" w:color="auto"/>
        <w:left w:val="none" w:sz="0" w:space="0" w:color="auto"/>
        <w:bottom w:val="none" w:sz="0" w:space="0" w:color="auto"/>
        <w:right w:val="none" w:sz="0" w:space="0" w:color="auto"/>
      </w:divBdr>
    </w:div>
    <w:div w:id="1655986832">
      <w:bodyDiv w:val="1"/>
      <w:marLeft w:val="0"/>
      <w:marRight w:val="0"/>
      <w:marTop w:val="0"/>
      <w:marBottom w:val="0"/>
      <w:divBdr>
        <w:top w:val="none" w:sz="0" w:space="0" w:color="auto"/>
        <w:left w:val="none" w:sz="0" w:space="0" w:color="auto"/>
        <w:bottom w:val="none" w:sz="0" w:space="0" w:color="auto"/>
        <w:right w:val="none" w:sz="0" w:space="0" w:color="auto"/>
      </w:divBdr>
    </w:div>
    <w:div w:id="1655992188">
      <w:bodyDiv w:val="1"/>
      <w:marLeft w:val="0"/>
      <w:marRight w:val="0"/>
      <w:marTop w:val="0"/>
      <w:marBottom w:val="0"/>
      <w:divBdr>
        <w:top w:val="none" w:sz="0" w:space="0" w:color="auto"/>
        <w:left w:val="none" w:sz="0" w:space="0" w:color="auto"/>
        <w:bottom w:val="none" w:sz="0" w:space="0" w:color="auto"/>
        <w:right w:val="none" w:sz="0" w:space="0" w:color="auto"/>
      </w:divBdr>
    </w:div>
    <w:div w:id="1656031957">
      <w:bodyDiv w:val="1"/>
      <w:marLeft w:val="0"/>
      <w:marRight w:val="0"/>
      <w:marTop w:val="0"/>
      <w:marBottom w:val="0"/>
      <w:divBdr>
        <w:top w:val="none" w:sz="0" w:space="0" w:color="auto"/>
        <w:left w:val="none" w:sz="0" w:space="0" w:color="auto"/>
        <w:bottom w:val="none" w:sz="0" w:space="0" w:color="auto"/>
        <w:right w:val="none" w:sz="0" w:space="0" w:color="auto"/>
      </w:divBdr>
    </w:div>
    <w:div w:id="1656105300">
      <w:bodyDiv w:val="1"/>
      <w:marLeft w:val="0"/>
      <w:marRight w:val="0"/>
      <w:marTop w:val="0"/>
      <w:marBottom w:val="0"/>
      <w:divBdr>
        <w:top w:val="none" w:sz="0" w:space="0" w:color="auto"/>
        <w:left w:val="none" w:sz="0" w:space="0" w:color="auto"/>
        <w:bottom w:val="none" w:sz="0" w:space="0" w:color="auto"/>
        <w:right w:val="none" w:sz="0" w:space="0" w:color="auto"/>
      </w:divBdr>
    </w:div>
    <w:div w:id="1656107142">
      <w:bodyDiv w:val="1"/>
      <w:marLeft w:val="0"/>
      <w:marRight w:val="0"/>
      <w:marTop w:val="0"/>
      <w:marBottom w:val="0"/>
      <w:divBdr>
        <w:top w:val="none" w:sz="0" w:space="0" w:color="auto"/>
        <w:left w:val="none" w:sz="0" w:space="0" w:color="auto"/>
        <w:bottom w:val="none" w:sz="0" w:space="0" w:color="auto"/>
        <w:right w:val="none" w:sz="0" w:space="0" w:color="auto"/>
      </w:divBdr>
    </w:div>
    <w:div w:id="1656178582">
      <w:bodyDiv w:val="1"/>
      <w:marLeft w:val="0"/>
      <w:marRight w:val="0"/>
      <w:marTop w:val="0"/>
      <w:marBottom w:val="0"/>
      <w:divBdr>
        <w:top w:val="none" w:sz="0" w:space="0" w:color="auto"/>
        <w:left w:val="none" w:sz="0" w:space="0" w:color="auto"/>
        <w:bottom w:val="none" w:sz="0" w:space="0" w:color="auto"/>
        <w:right w:val="none" w:sz="0" w:space="0" w:color="auto"/>
      </w:divBdr>
    </w:div>
    <w:div w:id="1656489791">
      <w:bodyDiv w:val="1"/>
      <w:marLeft w:val="0"/>
      <w:marRight w:val="0"/>
      <w:marTop w:val="0"/>
      <w:marBottom w:val="0"/>
      <w:divBdr>
        <w:top w:val="none" w:sz="0" w:space="0" w:color="auto"/>
        <w:left w:val="none" w:sz="0" w:space="0" w:color="auto"/>
        <w:bottom w:val="none" w:sz="0" w:space="0" w:color="auto"/>
        <w:right w:val="none" w:sz="0" w:space="0" w:color="auto"/>
      </w:divBdr>
    </w:div>
    <w:div w:id="1656565736">
      <w:bodyDiv w:val="1"/>
      <w:marLeft w:val="0"/>
      <w:marRight w:val="0"/>
      <w:marTop w:val="0"/>
      <w:marBottom w:val="0"/>
      <w:divBdr>
        <w:top w:val="none" w:sz="0" w:space="0" w:color="auto"/>
        <w:left w:val="none" w:sz="0" w:space="0" w:color="auto"/>
        <w:bottom w:val="none" w:sz="0" w:space="0" w:color="auto"/>
        <w:right w:val="none" w:sz="0" w:space="0" w:color="auto"/>
      </w:divBdr>
    </w:div>
    <w:div w:id="1656571129">
      <w:bodyDiv w:val="1"/>
      <w:marLeft w:val="0"/>
      <w:marRight w:val="0"/>
      <w:marTop w:val="0"/>
      <w:marBottom w:val="0"/>
      <w:divBdr>
        <w:top w:val="none" w:sz="0" w:space="0" w:color="auto"/>
        <w:left w:val="none" w:sz="0" w:space="0" w:color="auto"/>
        <w:bottom w:val="none" w:sz="0" w:space="0" w:color="auto"/>
        <w:right w:val="none" w:sz="0" w:space="0" w:color="auto"/>
      </w:divBdr>
    </w:div>
    <w:div w:id="1656647487">
      <w:bodyDiv w:val="1"/>
      <w:marLeft w:val="0"/>
      <w:marRight w:val="0"/>
      <w:marTop w:val="0"/>
      <w:marBottom w:val="0"/>
      <w:divBdr>
        <w:top w:val="none" w:sz="0" w:space="0" w:color="auto"/>
        <w:left w:val="none" w:sz="0" w:space="0" w:color="auto"/>
        <w:bottom w:val="none" w:sz="0" w:space="0" w:color="auto"/>
        <w:right w:val="none" w:sz="0" w:space="0" w:color="auto"/>
      </w:divBdr>
    </w:div>
    <w:div w:id="1656763999">
      <w:bodyDiv w:val="1"/>
      <w:marLeft w:val="0"/>
      <w:marRight w:val="0"/>
      <w:marTop w:val="0"/>
      <w:marBottom w:val="0"/>
      <w:divBdr>
        <w:top w:val="none" w:sz="0" w:space="0" w:color="auto"/>
        <w:left w:val="none" w:sz="0" w:space="0" w:color="auto"/>
        <w:bottom w:val="none" w:sz="0" w:space="0" w:color="auto"/>
        <w:right w:val="none" w:sz="0" w:space="0" w:color="auto"/>
      </w:divBdr>
    </w:div>
    <w:div w:id="1656840405">
      <w:bodyDiv w:val="1"/>
      <w:marLeft w:val="0"/>
      <w:marRight w:val="0"/>
      <w:marTop w:val="0"/>
      <w:marBottom w:val="0"/>
      <w:divBdr>
        <w:top w:val="none" w:sz="0" w:space="0" w:color="auto"/>
        <w:left w:val="none" w:sz="0" w:space="0" w:color="auto"/>
        <w:bottom w:val="none" w:sz="0" w:space="0" w:color="auto"/>
        <w:right w:val="none" w:sz="0" w:space="0" w:color="auto"/>
      </w:divBdr>
    </w:div>
    <w:div w:id="1656950973">
      <w:bodyDiv w:val="1"/>
      <w:marLeft w:val="0"/>
      <w:marRight w:val="0"/>
      <w:marTop w:val="0"/>
      <w:marBottom w:val="0"/>
      <w:divBdr>
        <w:top w:val="none" w:sz="0" w:space="0" w:color="auto"/>
        <w:left w:val="none" w:sz="0" w:space="0" w:color="auto"/>
        <w:bottom w:val="none" w:sz="0" w:space="0" w:color="auto"/>
        <w:right w:val="none" w:sz="0" w:space="0" w:color="auto"/>
      </w:divBdr>
    </w:div>
    <w:div w:id="1657034596">
      <w:bodyDiv w:val="1"/>
      <w:marLeft w:val="0"/>
      <w:marRight w:val="0"/>
      <w:marTop w:val="0"/>
      <w:marBottom w:val="0"/>
      <w:divBdr>
        <w:top w:val="none" w:sz="0" w:space="0" w:color="auto"/>
        <w:left w:val="none" w:sz="0" w:space="0" w:color="auto"/>
        <w:bottom w:val="none" w:sz="0" w:space="0" w:color="auto"/>
        <w:right w:val="none" w:sz="0" w:space="0" w:color="auto"/>
      </w:divBdr>
    </w:div>
    <w:div w:id="1657101170">
      <w:bodyDiv w:val="1"/>
      <w:marLeft w:val="0"/>
      <w:marRight w:val="0"/>
      <w:marTop w:val="0"/>
      <w:marBottom w:val="0"/>
      <w:divBdr>
        <w:top w:val="none" w:sz="0" w:space="0" w:color="auto"/>
        <w:left w:val="none" w:sz="0" w:space="0" w:color="auto"/>
        <w:bottom w:val="none" w:sz="0" w:space="0" w:color="auto"/>
        <w:right w:val="none" w:sz="0" w:space="0" w:color="auto"/>
      </w:divBdr>
    </w:div>
    <w:div w:id="1657226564">
      <w:bodyDiv w:val="1"/>
      <w:marLeft w:val="0"/>
      <w:marRight w:val="0"/>
      <w:marTop w:val="0"/>
      <w:marBottom w:val="0"/>
      <w:divBdr>
        <w:top w:val="none" w:sz="0" w:space="0" w:color="auto"/>
        <w:left w:val="none" w:sz="0" w:space="0" w:color="auto"/>
        <w:bottom w:val="none" w:sz="0" w:space="0" w:color="auto"/>
        <w:right w:val="none" w:sz="0" w:space="0" w:color="auto"/>
      </w:divBdr>
    </w:div>
    <w:div w:id="1657343030">
      <w:bodyDiv w:val="1"/>
      <w:marLeft w:val="0"/>
      <w:marRight w:val="0"/>
      <w:marTop w:val="0"/>
      <w:marBottom w:val="0"/>
      <w:divBdr>
        <w:top w:val="none" w:sz="0" w:space="0" w:color="auto"/>
        <w:left w:val="none" w:sz="0" w:space="0" w:color="auto"/>
        <w:bottom w:val="none" w:sz="0" w:space="0" w:color="auto"/>
        <w:right w:val="none" w:sz="0" w:space="0" w:color="auto"/>
      </w:divBdr>
    </w:div>
    <w:div w:id="1657420784">
      <w:bodyDiv w:val="1"/>
      <w:marLeft w:val="0"/>
      <w:marRight w:val="0"/>
      <w:marTop w:val="0"/>
      <w:marBottom w:val="0"/>
      <w:divBdr>
        <w:top w:val="none" w:sz="0" w:space="0" w:color="auto"/>
        <w:left w:val="none" w:sz="0" w:space="0" w:color="auto"/>
        <w:bottom w:val="none" w:sz="0" w:space="0" w:color="auto"/>
        <w:right w:val="none" w:sz="0" w:space="0" w:color="auto"/>
      </w:divBdr>
    </w:div>
    <w:div w:id="1657492964">
      <w:bodyDiv w:val="1"/>
      <w:marLeft w:val="0"/>
      <w:marRight w:val="0"/>
      <w:marTop w:val="0"/>
      <w:marBottom w:val="0"/>
      <w:divBdr>
        <w:top w:val="none" w:sz="0" w:space="0" w:color="auto"/>
        <w:left w:val="none" w:sz="0" w:space="0" w:color="auto"/>
        <w:bottom w:val="none" w:sz="0" w:space="0" w:color="auto"/>
        <w:right w:val="none" w:sz="0" w:space="0" w:color="auto"/>
      </w:divBdr>
    </w:div>
    <w:div w:id="1657493994">
      <w:bodyDiv w:val="1"/>
      <w:marLeft w:val="0"/>
      <w:marRight w:val="0"/>
      <w:marTop w:val="0"/>
      <w:marBottom w:val="0"/>
      <w:divBdr>
        <w:top w:val="none" w:sz="0" w:space="0" w:color="auto"/>
        <w:left w:val="none" w:sz="0" w:space="0" w:color="auto"/>
        <w:bottom w:val="none" w:sz="0" w:space="0" w:color="auto"/>
        <w:right w:val="none" w:sz="0" w:space="0" w:color="auto"/>
      </w:divBdr>
    </w:div>
    <w:div w:id="1657876649">
      <w:bodyDiv w:val="1"/>
      <w:marLeft w:val="0"/>
      <w:marRight w:val="0"/>
      <w:marTop w:val="0"/>
      <w:marBottom w:val="0"/>
      <w:divBdr>
        <w:top w:val="none" w:sz="0" w:space="0" w:color="auto"/>
        <w:left w:val="none" w:sz="0" w:space="0" w:color="auto"/>
        <w:bottom w:val="none" w:sz="0" w:space="0" w:color="auto"/>
        <w:right w:val="none" w:sz="0" w:space="0" w:color="auto"/>
      </w:divBdr>
    </w:div>
    <w:div w:id="1657949669">
      <w:bodyDiv w:val="1"/>
      <w:marLeft w:val="0"/>
      <w:marRight w:val="0"/>
      <w:marTop w:val="0"/>
      <w:marBottom w:val="0"/>
      <w:divBdr>
        <w:top w:val="none" w:sz="0" w:space="0" w:color="auto"/>
        <w:left w:val="none" w:sz="0" w:space="0" w:color="auto"/>
        <w:bottom w:val="none" w:sz="0" w:space="0" w:color="auto"/>
        <w:right w:val="none" w:sz="0" w:space="0" w:color="auto"/>
      </w:divBdr>
    </w:div>
    <w:div w:id="1658026053">
      <w:bodyDiv w:val="1"/>
      <w:marLeft w:val="0"/>
      <w:marRight w:val="0"/>
      <w:marTop w:val="0"/>
      <w:marBottom w:val="0"/>
      <w:divBdr>
        <w:top w:val="none" w:sz="0" w:space="0" w:color="auto"/>
        <w:left w:val="none" w:sz="0" w:space="0" w:color="auto"/>
        <w:bottom w:val="none" w:sz="0" w:space="0" w:color="auto"/>
        <w:right w:val="none" w:sz="0" w:space="0" w:color="auto"/>
      </w:divBdr>
    </w:div>
    <w:div w:id="1658143453">
      <w:bodyDiv w:val="1"/>
      <w:marLeft w:val="0"/>
      <w:marRight w:val="0"/>
      <w:marTop w:val="0"/>
      <w:marBottom w:val="0"/>
      <w:divBdr>
        <w:top w:val="none" w:sz="0" w:space="0" w:color="auto"/>
        <w:left w:val="none" w:sz="0" w:space="0" w:color="auto"/>
        <w:bottom w:val="none" w:sz="0" w:space="0" w:color="auto"/>
        <w:right w:val="none" w:sz="0" w:space="0" w:color="auto"/>
      </w:divBdr>
    </w:div>
    <w:div w:id="1658267381">
      <w:bodyDiv w:val="1"/>
      <w:marLeft w:val="0"/>
      <w:marRight w:val="0"/>
      <w:marTop w:val="0"/>
      <w:marBottom w:val="0"/>
      <w:divBdr>
        <w:top w:val="none" w:sz="0" w:space="0" w:color="auto"/>
        <w:left w:val="none" w:sz="0" w:space="0" w:color="auto"/>
        <w:bottom w:val="none" w:sz="0" w:space="0" w:color="auto"/>
        <w:right w:val="none" w:sz="0" w:space="0" w:color="auto"/>
      </w:divBdr>
    </w:div>
    <w:div w:id="1658343402">
      <w:bodyDiv w:val="1"/>
      <w:marLeft w:val="0"/>
      <w:marRight w:val="0"/>
      <w:marTop w:val="0"/>
      <w:marBottom w:val="0"/>
      <w:divBdr>
        <w:top w:val="none" w:sz="0" w:space="0" w:color="auto"/>
        <w:left w:val="none" w:sz="0" w:space="0" w:color="auto"/>
        <w:bottom w:val="none" w:sz="0" w:space="0" w:color="auto"/>
        <w:right w:val="none" w:sz="0" w:space="0" w:color="auto"/>
      </w:divBdr>
    </w:div>
    <w:div w:id="1658420077">
      <w:bodyDiv w:val="1"/>
      <w:marLeft w:val="0"/>
      <w:marRight w:val="0"/>
      <w:marTop w:val="0"/>
      <w:marBottom w:val="0"/>
      <w:divBdr>
        <w:top w:val="none" w:sz="0" w:space="0" w:color="auto"/>
        <w:left w:val="none" w:sz="0" w:space="0" w:color="auto"/>
        <w:bottom w:val="none" w:sz="0" w:space="0" w:color="auto"/>
        <w:right w:val="none" w:sz="0" w:space="0" w:color="auto"/>
      </w:divBdr>
    </w:div>
    <w:div w:id="1658722659">
      <w:bodyDiv w:val="1"/>
      <w:marLeft w:val="0"/>
      <w:marRight w:val="0"/>
      <w:marTop w:val="0"/>
      <w:marBottom w:val="0"/>
      <w:divBdr>
        <w:top w:val="none" w:sz="0" w:space="0" w:color="auto"/>
        <w:left w:val="none" w:sz="0" w:space="0" w:color="auto"/>
        <w:bottom w:val="none" w:sz="0" w:space="0" w:color="auto"/>
        <w:right w:val="none" w:sz="0" w:space="0" w:color="auto"/>
      </w:divBdr>
    </w:div>
    <w:div w:id="1658923706">
      <w:bodyDiv w:val="1"/>
      <w:marLeft w:val="0"/>
      <w:marRight w:val="0"/>
      <w:marTop w:val="0"/>
      <w:marBottom w:val="0"/>
      <w:divBdr>
        <w:top w:val="none" w:sz="0" w:space="0" w:color="auto"/>
        <w:left w:val="none" w:sz="0" w:space="0" w:color="auto"/>
        <w:bottom w:val="none" w:sz="0" w:space="0" w:color="auto"/>
        <w:right w:val="none" w:sz="0" w:space="0" w:color="auto"/>
      </w:divBdr>
    </w:div>
    <w:div w:id="1659072259">
      <w:bodyDiv w:val="1"/>
      <w:marLeft w:val="0"/>
      <w:marRight w:val="0"/>
      <w:marTop w:val="0"/>
      <w:marBottom w:val="0"/>
      <w:divBdr>
        <w:top w:val="none" w:sz="0" w:space="0" w:color="auto"/>
        <w:left w:val="none" w:sz="0" w:space="0" w:color="auto"/>
        <w:bottom w:val="none" w:sz="0" w:space="0" w:color="auto"/>
        <w:right w:val="none" w:sz="0" w:space="0" w:color="auto"/>
      </w:divBdr>
    </w:div>
    <w:div w:id="1659116478">
      <w:bodyDiv w:val="1"/>
      <w:marLeft w:val="0"/>
      <w:marRight w:val="0"/>
      <w:marTop w:val="0"/>
      <w:marBottom w:val="0"/>
      <w:divBdr>
        <w:top w:val="none" w:sz="0" w:space="0" w:color="auto"/>
        <w:left w:val="none" w:sz="0" w:space="0" w:color="auto"/>
        <w:bottom w:val="none" w:sz="0" w:space="0" w:color="auto"/>
        <w:right w:val="none" w:sz="0" w:space="0" w:color="auto"/>
      </w:divBdr>
    </w:div>
    <w:div w:id="1659191839">
      <w:bodyDiv w:val="1"/>
      <w:marLeft w:val="0"/>
      <w:marRight w:val="0"/>
      <w:marTop w:val="0"/>
      <w:marBottom w:val="0"/>
      <w:divBdr>
        <w:top w:val="none" w:sz="0" w:space="0" w:color="auto"/>
        <w:left w:val="none" w:sz="0" w:space="0" w:color="auto"/>
        <w:bottom w:val="none" w:sz="0" w:space="0" w:color="auto"/>
        <w:right w:val="none" w:sz="0" w:space="0" w:color="auto"/>
      </w:divBdr>
    </w:div>
    <w:div w:id="1659192930">
      <w:bodyDiv w:val="1"/>
      <w:marLeft w:val="0"/>
      <w:marRight w:val="0"/>
      <w:marTop w:val="0"/>
      <w:marBottom w:val="0"/>
      <w:divBdr>
        <w:top w:val="none" w:sz="0" w:space="0" w:color="auto"/>
        <w:left w:val="none" w:sz="0" w:space="0" w:color="auto"/>
        <w:bottom w:val="none" w:sz="0" w:space="0" w:color="auto"/>
        <w:right w:val="none" w:sz="0" w:space="0" w:color="auto"/>
      </w:divBdr>
    </w:div>
    <w:div w:id="1659259580">
      <w:bodyDiv w:val="1"/>
      <w:marLeft w:val="0"/>
      <w:marRight w:val="0"/>
      <w:marTop w:val="0"/>
      <w:marBottom w:val="0"/>
      <w:divBdr>
        <w:top w:val="none" w:sz="0" w:space="0" w:color="auto"/>
        <w:left w:val="none" w:sz="0" w:space="0" w:color="auto"/>
        <w:bottom w:val="none" w:sz="0" w:space="0" w:color="auto"/>
        <w:right w:val="none" w:sz="0" w:space="0" w:color="auto"/>
      </w:divBdr>
    </w:div>
    <w:div w:id="1659265678">
      <w:bodyDiv w:val="1"/>
      <w:marLeft w:val="0"/>
      <w:marRight w:val="0"/>
      <w:marTop w:val="0"/>
      <w:marBottom w:val="0"/>
      <w:divBdr>
        <w:top w:val="none" w:sz="0" w:space="0" w:color="auto"/>
        <w:left w:val="none" w:sz="0" w:space="0" w:color="auto"/>
        <w:bottom w:val="none" w:sz="0" w:space="0" w:color="auto"/>
        <w:right w:val="none" w:sz="0" w:space="0" w:color="auto"/>
      </w:divBdr>
    </w:div>
    <w:div w:id="1659381994">
      <w:bodyDiv w:val="1"/>
      <w:marLeft w:val="0"/>
      <w:marRight w:val="0"/>
      <w:marTop w:val="0"/>
      <w:marBottom w:val="0"/>
      <w:divBdr>
        <w:top w:val="none" w:sz="0" w:space="0" w:color="auto"/>
        <w:left w:val="none" w:sz="0" w:space="0" w:color="auto"/>
        <w:bottom w:val="none" w:sz="0" w:space="0" w:color="auto"/>
        <w:right w:val="none" w:sz="0" w:space="0" w:color="auto"/>
      </w:divBdr>
    </w:div>
    <w:div w:id="1659647661">
      <w:bodyDiv w:val="1"/>
      <w:marLeft w:val="0"/>
      <w:marRight w:val="0"/>
      <w:marTop w:val="0"/>
      <w:marBottom w:val="0"/>
      <w:divBdr>
        <w:top w:val="none" w:sz="0" w:space="0" w:color="auto"/>
        <w:left w:val="none" w:sz="0" w:space="0" w:color="auto"/>
        <w:bottom w:val="none" w:sz="0" w:space="0" w:color="auto"/>
        <w:right w:val="none" w:sz="0" w:space="0" w:color="auto"/>
      </w:divBdr>
    </w:div>
    <w:div w:id="1659655502">
      <w:bodyDiv w:val="1"/>
      <w:marLeft w:val="0"/>
      <w:marRight w:val="0"/>
      <w:marTop w:val="0"/>
      <w:marBottom w:val="0"/>
      <w:divBdr>
        <w:top w:val="none" w:sz="0" w:space="0" w:color="auto"/>
        <w:left w:val="none" w:sz="0" w:space="0" w:color="auto"/>
        <w:bottom w:val="none" w:sz="0" w:space="0" w:color="auto"/>
        <w:right w:val="none" w:sz="0" w:space="0" w:color="auto"/>
      </w:divBdr>
    </w:div>
    <w:div w:id="1659840855">
      <w:bodyDiv w:val="1"/>
      <w:marLeft w:val="0"/>
      <w:marRight w:val="0"/>
      <w:marTop w:val="0"/>
      <w:marBottom w:val="0"/>
      <w:divBdr>
        <w:top w:val="none" w:sz="0" w:space="0" w:color="auto"/>
        <w:left w:val="none" w:sz="0" w:space="0" w:color="auto"/>
        <w:bottom w:val="none" w:sz="0" w:space="0" w:color="auto"/>
        <w:right w:val="none" w:sz="0" w:space="0" w:color="auto"/>
      </w:divBdr>
    </w:div>
    <w:div w:id="1659965309">
      <w:bodyDiv w:val="1"/>
      <w:marLeft w:val="0"/>
      <w:marRight w:val="0"/>
      <w:marTop w:val="0"/>
      <w:marBottom w:val="0"/>
      <w:divBdr>
        <w:top w:val="none" w:sz="0" w:space="0" w:color="auto"/>
        <w:left w:val="none" w:sz="0" w:space="0" w:color="auto"/>
        <w:bottom w:val="none" w:sz="0" w:space="0" w:color="auto"/>
        <w:right w:val="none" w:sz="0" w:space="0" w:color="auto"/>
      </w:divBdr>
    </w:div>
    <w:div w:id="1659966797">
      <w:bodyDiv w:val="1"/>
      <w:marLeft w:val="0"/>
      <w:marRight w:val="0"/>
      <w:marTop w:val="0"/>
      <w:marBottom w:val="0"/>
      <w:divBdr>
        <w:top w:val="none" w:sz="0" w:space="0" w:color="auto"/>
        <w:left w:val="none" w:sz="0" w:space="0" w:color="auto"/>
        <w:bottom w:val="none" w:sz="0" w:space="0" w:color="auto"/>
        <w:right w:val="none" w:sz="0" w:space="0" w:color="auto"/>
      </w:divBdr>
    </w:div>
    <w:div w:id="1660036107">
      <w:bodyDiv w:val="1"/>
      <w:marLeft w:val="0"/>
      <w:marRight w:val="0"/>
      <w:marTop w:val="0"/>
      <w:marBottom w:val="0"/>
      <w:divBdr>
        <w:top w:val="none" w:sz="0" w:space="0" w:color="auto"/>
        <w:left w:val="none" w:sz="0" w:space="0" w:color="auto"/>
        <w:bottom w:val="none" w:sz="0" w:space="0" w:color="auto"/>
        <w:right w:val="none" w:sz="0" w:space="0" w:color="auto"/>
      </w:divBdr>
    </w:div>
    <w:div w:id="1660183725">
      <w:bodyDiv w:val="1"/>
      <w:marLeft w:val="0"/>
      <w:marRight w:val="0"/>
      <w:marTop w:val="0"/>
      <w:marBottom w:val="0"/>
      <w:divBdr>
        <w:top w:val="none" w:sz="0" w:space="0" w:color="auto"/>
        <w:left w:val="none" w:sz="0" w:space="0" w:color="auto"/>
        <w:bottom w:val="none" w:sz="0" w:space="0" w:color="auto"/>
        <w:right w:val="none" w:sz="0" w:space="0" w:color="auto"/>
      </w:divBdr>
    </w:div>
    <w:div w:id="1660231605">
      <w:bodyDiv w:val="1"/>
      <w:marLeft w:val="0"/>
      <w:marRight w:val="0"/>
      <w:marTop w:val="0"/>
      <w:marBottom w:val="0"/>
      <w:divBdr>
        <w:top w:val="none" w:sz="0" w:space="0" w:color="auto"/>
        <w:left w:val="none" w:sz="0" w:space="0" w:color="auto"/>
        <w:bottom w:val="none" w:sz="0" w:space="0" w:color="auto"/>
        <w:right w:val="none" w:sz="0" w:space="0" w:color="auto"/>
      </w:divBdr>
    </w:div>
    <w:div w:id="1660308119">
      <w:bodyDiv w:val="1"/>
      <w:marLeft w:val="0"/>
      <w:marRight w:val="0"/>
      <w:marTop w:val="0"/>
      <w:marBottom w:val="0"/>
      <w:divBdr>
        <w:top w:val="none" w:sz="0" w:space="0" w:color="auto"/>
        <w:left w:val="none" w:sz="0" w:space="0" w:color="auto"/>
        <w:bottom w:val="none" w:sz="0" w:space="0" w:color="auto"/>
        <w:right w:val="none" w:sz="0" w:space="0" w:color="auto"/>
      </w:divBdr>
    </w:div>
    <w:div w:id="1660308498">
      <w:bodyDiv w:val="1"/>
      <w:marLeft w:val="0"/>
      <w:marRight w:val="0"/>
      <w:marTop w:val="0"/>
      <w:marBottom w:val="0"/>
      <w:divBdr>
        <w:top w:val="none" w:sz="0" w:space="0" w:color="auto"/>
        <w:left w:val="none" w:sz="0" w:space="0" w:color="auto"/>
        <w:bottom w:val="none" w:sz="0" w:space="0" w:color="auto"/>
        <w:right w:val="none" w:sz="0" w:space="0" w:color="auto"/>
      </w:divBdr>
    </w:div>
    <w:div w:id="1660385187">
      <w:bodyDiv w:val="1"/>
      <w:marLeft w:val="0"/>
      <w:marRight w:val="0"/>
      <w:marTop w:val="0"/>
      <w:marBottom w:val="0"/>
      <w:divBdr>
        <w:top w:val="none" w:sz="0" w:space="0" w:color="auto"/>
        <w:left w:val="none" w:sz="0" w:space="0" w:color="auto"/>
        <w:bottom w:val="none" w:sz="0" w:space="0" w:color="auto"/>
        <w:right w:val="none" w:sz="0" w:space="0" w:color="auto"/>
      </w:divBdr>
    </w:div>
    <w:div w:id="1660502123">
      <w:bodyDiv w:val="1"/>
      <w:marLeft w:val="0"/>
      <w:marRight w:val="0"/>
      <w:marTop w:val="0"/>
      <w:marBottom w:val="0"/>
      <w:divBdr>
        <w:top w:val="none" w:sz="0" w:space="0" w:color="auto"/>
        <w:left w:val="none" w:sz="0" w:space="0" w:color="auto"/>
        <w:bottom w:val="none" w:sz="0" w:space="0" w:color="auto"/>
        <w:right w:val="none" w:sz="0" w:space="0" w:color="auto"/>
      </w:divBdr>
    </w:div>
    <w:div w:id="1660503212">
      <w:bodyDiv w:val="1"/>
      <w:marLeft w:val="0"/>
      <w:marRight w:val="0"/>
      <w:marTop w:val="0"/>
      <w:marBottom w:val="0"/>
      <w:divBdr>
        <w:top w:val="none" w:sz="0" w:space="0" w:color="auto"/>
        <w:left w:val="none" w:sz="0" w:space="0" w:color="auto"/>
        <w:bottom w:val="none" w:sz="0" w:space="0" w:color="auto"/>
        <w:right w:val="none" w:sz="0" w:space="0" w:color="auto"/>
      </w:divBdr>
    </w:div>
    <w:div w:id="1660621218">
      <w:bodyDiv w:val="1"/>
      <w:marLeft w:val="0"/>
      <w:marRight w:val="0"/>
      <w:marTop w:val="0"/>
      <w:marBottom w:val="0"/>
      <w:divBdr>
        <w:top w:val="none" w:sz="0" w:space="0" w:color="auto"/>
        <w:left w:val="none" w:sz="0" w:space="0" w:color="auto"/>
        <w:bottom w:val="none" w:sz="0" w:space="0" w:color="auto"/>
        <w:right w:val="none" w:sz="0" w:space="0" w:color="auto"/>
      </w:divBdr>
    </w:div>
    <w:div w:id="1660689745">
      <w:bodyDiv w:val="1"/>
      <w:marLeft w:val="0"/>
      <w:marRight w:val="0"/>
      <w:marTop w:val="0"/>
      <w:marBottom w:val="0"/>
      <w:divBdr>
        <w:top w:val="none" w:sz="0" w:space="0" w:color="auto"/>
        <w:left w:val="none" w:sz="0" w:space="0" w:color="auto"/>
        <w:bottom w:val="none" w:sz="0" w:space="0" w:color="auto"/>
        <w:right w:val="none" w:sz="0" w:space="0" w:color="auto"/>
      </w:divBdr>
    </w:div>
    <w:div w:id="1660772334">
      <w:bodyDiv w:val="1"/>
      <w:marLeft w:val="0"/>
      <w:marRight w:val="0"/>
      <w:marTop w:val="0"/>
      <w:marBottom w:val="0"/>
      <w:divBdr>
        <w:top w:val="none" w:sz="0" w:space="0" w:color="auto"/>
        <w:left w:val="none" w:sz="0" w:space="0" w:color="auto"/>
        <w:bottom w:val="none" w:sz="0" w:space="0" w:color="auto"/>
        <w:right w:val="none" w:sz="0" w:space="0" w:color="auto"/>
      </w:divBdr>
    </w:div>
    <w:div w:id="1660772764">
      <w:bodyDiv w:val="1"/>
      <w:marLeft w:val="0"/>
      <w:marRight w:val="0"/>
      <w:marTop w:val="0"/>
      <w:marBottom w:val="0"/>
      <w:divBdr>
        <w:top w:val="none" w:sz="0" w:space="0" w:color="auto"/>
        <w:left w:val="none" w:sz="0" w:space="0" w:color="auto"/>
        <w:bottom w:val="none" w:sz="0" w:space="0" w:color="auto"/>
        <w:right w:val="none" w:sz="0" w:space="0" w:color="auto"/>
      </w:divBdr>
    </w:div>
    <w:div w:id="1660814800">
      <w:bodyDiv w:val="1"/>
      <w:marLeft w:val="0"/>
      <w:marRight w:val="0"/>
      <w:marTop w:val="0"/>
      <w:marBottom w:val="0"/>
      <w:divBdr>
        <w:top w:val="none" w:sz="0" w:space="0" w:color="auto"/>
        <w:left w:val="none" w:sz="0" w:space="0" w:color="auto"/>
        <w:bottom w:val="none" w:sz="0" w:space="0" w:color="auto"/>
        <w:right w:val="none" w:sz="0" w:space="0" w:color="auto"/>
      </w:divBdr>
    </w:div>
    <w:div w:id="1660885187">
      <w:bodyDiv w:val="1"/>
      <w:marLeft w:val="0"/>
      <w:marRight w:val="0"/>
      <w:marTop w:val="0"/>
      <w:marBottom w:val="0"/>
      <w:divBdr>
        <w:top w:val="none" w:sz="0" w:space="0" w:color="auto"/>
        <w:left w:val="none" w:sz="0" w:space="0" w:color="auto"/>
        <w:bottom w:val="none" w:sz="0" w:space="0" w:color="auto"/>
        <w:right w:val="none" w:sz="0" w:space="0" w:color="auto"/>
      </w:divBdr>
    </w:div>
    <w:div w:id="1661151600">
      <w:bodyDiv w:val="1"/>
      <w:marLeft w:val="0"/>
      <w:marRight w:val="0"/>
      <w:marTop w:val="0"/>
      <w:marBottom w:val="0"/>
      <w:divBdr>
        <w:top w:val="none" w:sz="0" w:space="0" w:color="auto"/>
        <w:left w:val="none" w:sz="0" w:space="0" w:color="auto"/>
        <w:bottom w:val="none" w:sz="0" w:space="0" w:color="auto"/>
        <w:right w:val="none" w:sz="0" w:space="0" w:color="auto"/>
      </w:divBdr>
    </w:div>
    <w:div w:id="1661151773">
      <w:bodyDiv w:val="1"/>
      <w:marLeft w:val="0"/>
      <w:marRight w:val="0"/>
      <w:marTop w:val="0"/>
      <w:marBottom w:val="0"/>
      <w:divBdr>
        <w:top w:val="none" w:sz="0" w:space="0" w:color="auto"/>
        <w:left w:val="none" w:sz="0" w:space="0" w:color="auto"/>
        <w:bottom w:val="none" w:sz="0" w:space="0" w:color="auto"/>
        <w:right w:val="none" w:sz="0" w:space="0" w:color="auto"/>
      </w:divBdr>
    </w:div>
    <w:div w:id="1661155283">
      <w:bodyDiv w:val="1"/>
      <w:marLeft w:val="0"/>
      <w:marRight w:val="0"/>
      <w:marTop w:val="0"/>
      <w:marBottom w:val="0"/>
      <w:divBdr>
        <w:top w:val="none" w:sz="0" w:space="0" w:color="auto"/>
        <w:left w:val="none" w:sz="0" w:space="0" w:color="auto"/>
        <w:bottom w:val="none" w:sz="0" w:space="0" w:color="auto"/>
        <w:right w:val="none" w:sz="0" w:space="0" w:color="auto"/>
      </w:divBdr>
    </w:div>
    <w:div w:id="1661426543">
      <w:bodyDiv w:val="1"/>
      <w:marLeft w:val="0"/>
      <w:marRight w:val="0"/>
      <w:marTop w:val="0"/>
      <w:marBottom w:val="0"/>
      <w:divBdr>
        <w:top w:val="none" w:sz="0" w:space="0" w:color="auto"/>
        <w:left w:val="none" w:sz="0" w:space="0" w:color="auto"/>
        <w:bottom w:val="none" w:sz="0" w:space="0" w:color="auto"/>
        <w:right w:val="none" w:sz="0" w:space="0" w:color="auto"/>
      </w:divBdr>
    </w:div>
    <w:div w:id="1661427857">
      <w:bodyDiv w:val="1"/>
      <w:marLeft w:val="0"/>
      <w:marRight w:val="0"/>
      <w:marTop w:val="0"/>
      <w:marBottom w:val="0"/>
      <w:divBdr>
        <w:top w:val="none" w:sz="0" w:space="0" w:color="auto"/>
        <w:left w:val="none" w:sz="0" w:space="0" w:color="auto"/>
        <w:bottom w:val="none" w:sz="0" w:space="0" w:color="auto"/>
        <w:right w:val="none" w:sz="0" w:space="0" w:color="auto"/>
      </w:divBdr>
    </w:div>
    <w:div w:id="1661695511">
      <w:bodyDiv w:val="1"/>
      <w:marLeft w:val="0"/>
      <w:marRight w:val="0"/>
      <w:marTop w:val="0"/>
      <w:marBottom w:val="0"/>
      <w:divBdr>
        <w:top w:val="none" w:sz="0" w:space="0" w:color="auto"/>
        <w:left w:val="none" w:sz="0" w:space="0" w:color="auto"/>
        <w:bottom w:val="none" w:sz="0" w:space="0" w:color="auto"/>
        <w:right w:val="none" w:sz="0" w:space="0" w:color="auto"/>
      </w:divBdr>
    </w:div>
    <w:div w:id="1661736551">
      <w:bodyDiv w:val="1"/>
      <w:marLeft w:val="0"/>
      <w:marRight w:val="0"/>
      <w:marTop w:val="0"/>
      <w:marBottom w:val="0"/>
      <w:divBdr>
        <w:top w:val="none" w:sz="0" w:space="0" w:color="auto"/>
        <w:left w:val="none" w:sz="0" w:space="0" w:color="auto"/>
        <w:bottom w:val="none" w:sz="0" w:space="0" w:color="auto"/>
        <w:right w:val="none" w:sz="0" w:space="0" w:color="auto"/>
      </w:divBdr>
    </w:div>
    <w:div w:id="1661806936">
      <w:bodyDiv w:val="1"/>
      <w:marLeft w:val="0"/>
      <w:marRight w:val="0"/>
      <w:marTop w:val="0"/>
      <w:marBottom w:val="0"/>
      <w:divBdr>
        <w:top w:val="none" w:sz="0" w:space="0" w:color="auto"/>
        <w:left w:val="none" w:sz="0" w:space="0" w:color="auto"/>
        <w:bottom w:val="none" w:sz="0" w:space="0" w:color="auto"/>
        <w:right w:val="none" w:sz="0" w:space="0" w:color="auto"/>
      </w:divBdr>
    </w:div>
    <w:div w:id="1662389077">
      <w:bodyDiv w:val="1"/>
      <w:marLeft w:val="0"/>
      <w:marRight w:val="0"/>
      <w:marTop w:val="0"/>
      <w:marBottom w:val="0"/>
      <w:divBdr>
        <w:top w:val="none" w:sz="0" w:space="0" w:color="auto"/>
        <w:left w:val="none" w:sz="0" w:space="0" w:color="auto"/>
        <w:bottom w:val="none" w:sz="0" w:space="0" w:color="auto"/>
        <w:right w:val="none" w:sz="0" w:space="0" w:color="auto"/>
      </w:divBdr>
    </w:div>
    <w:div w:id="1662391971">
      <w:bodyDiv w:val="1"/>
      <w:marLeft w:val="0"/>
      <w:marRight w:val="0"/>
      <w:marTop w:val="0"/>
      <w:marBottom w:val="0"/>
      <w:divBdr>
        <w:top w:val="none" w:sz="0" w:space="0" w:color="auto"/>
        <w:left w:val="none" w:sz="0" w:space="0" w:color="auto"/>
        <w:bottom w:val="none" w:sz="0" w:space="0" w:color="auto"/>
        <w:right w:val="none" w:sz="0" w:space="0" w:color="auto"/>
      </w:divBdr>
    </w:div>
    <w:div w:id="1662853761">
      <w:bodyDiv w:val="1"/>
      <w:marLeft w:val="0"/>
      <w:marRight w:val="0"/>
      <w:marTop w:val="0"/>
      <w:marBottom w:val="0"/>
      <w:divBdr>
        <w:top w:val="none" w:sz="0" w:space="0" w:color="auto"/>
        <w:left w:val="none" w:sz="0" w:space="0" w:color="auto"/>
        <w:bottom w:val="none" w:sz="0" w:space="0" w:color="auto"/>
        <w:right w:val="none" w:sz="0" w:space="0" w:color="auto"/>
      </w:divBdr>
    </w:div>
    <w:div w:id="1662924144">
      <w:bodyDiv w:val="1"/>
      <w:marLeft w:val="0"/>
      <w:marRight w:val="0"/>
      <w:marTop w:val="0"/>
      <w:marBottom w:val="0"/>
      <w:divBdr>
        <w:top w:val="none" w:sz="0" w:space="0" w:color="auto"/>
        <w:left w:val="none" w:sz="0" w:space="0" w:color="auto"/>
        <w:bottom w:val="none" w:sz="0" w:space="0" w:color="auto"/>
        <w:right w:val="none" w:sz="0" w:space="0" w:color="auto"/>
      </w:divBdr>
    </w:div>
    <w:div w:id="1662998543">
      <w:bodyDiv w:val="1"/>
      <w:marLeft w:val="0"/>
      <w:marRight w:val="0"/>
      <w:marTop w:val="0"/>
      <w:marBottom w:val="0"/>
      <w:divBdr>
        <w:top w:val="none" w:sz="0" w:space="0" w:color="auto"/>
        <w:left w:val="none" w:sz="0" w:space="0" w:color="auto"/>
        <w:bottom w:val="none" w:sz="0" w:space="0" w:color="auto"/>
        <w:right w:val="none" w:sz="0" w:space="0" w:color="auto"/>
      </w:divBdr>
    </w:div>
    <w:div w:id="1663002179">
      <w:bodyDiv w:val="1"/>
      <w:marLeft w:val="0"/>
      <w:marRight w:val="0"/>
      <w:marTop w:val="0"/>
      <w:marBottom w:val="0"/>
      <w:divBdr>
        <w:top w:val="none" w:sz="0" w:space="0" w:color="auto"/>
        <w:left w:val="none" w:sz="0" w:space="0" w:color="auto"/>
        <w:bottom w:val="none" w:sz="0" w:space="0" w:color="auto"/>
        <w:right w:val="none" w:sz="0" w:space="0" w:color="auto"/>
      </w:divBdr>
    </w:div>
    <w:div w:id="1663197514">
      <w:bodyDiv w:val="1"/>
      <w:marLeft w:val="0"/>
      <w:marRight w:val="0"/>
      <w:marTop w:val="0"/>
      <w:marBottom w:val="0"/>
      <w:divBdr>
        <w:top w:val="none" w:sz="0" w:space="0" w:color="auto"/>
        <w:left w:val="none" w:sz="0" w:space="0" w:color="auto"/>
        <w:bottom w:val="none" w:sz="0" w:space="0" w:color="auto"/>
        <w:right w:val="none" w:sz="0" w:space="0" w:color="auto"/>
      </w:divBdr>
    </w:div>
    <w:div w:id="1663968528">
      <w:bodyDiv w:val="1"/>
      <w:marLeft w:val="0"/>
      <w:marRight w:val="0"/>
      <w:marTop w:val="0"/>
      <w:marBottom w:val="0"/>
      <w:divBdr>
        <w:top w:val="none" w:sz="0" w:space="0" w:color="auto"/>
        <w:left w:val="none" w:sz="0" w:space="0" w:color="auto"/>
        <w:bottom w:val="none" w:sz="0" w:space="0" w:color="auto"/>
        <w:right w:val="none" w:sz="0" w:space="0" w:color="auto"/>
      </w:divBdr>
    </w:div>
    <w:div w:id="1664042141">
      <w:bodyDiv w:val="1"/>
      <w:marLeft w:val="0"/>
      <w:marRight w:val="0"/>
      <w:marTop w:val="0"/>
      <w:marBottom w:val="0"/>
      <w:divBdr>
        <w:top w:val="none" w:sz="0" w:space="0" w:color="auto"/>
        <w:left w:val="none" w:sz="0" w:space="0" w:color="auto"/>
        <w:bottom w:val="none" w:sz="0" w:space="0" w:color="auto"/>
        <w:right w:val="none" w:sz="0" w:space="0" w:color="auto"/>
      </w:divBdr>
    </w:div>
    <w:div w:id="1664044957">
      <w:bodyDiv w:val="1"/>
      <w:marLeft w:val="0"/>
      <w:marRight w:val="0"/>
      <w:marTop w:val="0"/>
      <w:marBottom w:val="0"/>
      <w:divBdr>
        <w:top w:val="none" w:sz="0" w:space="0" w:color="auto"/>
        <w:left w:val="none" w:sz="0" w:space="0" w:color="auto"/>
        <w:bottom w:val="none" w:sz="0" w:space="0" w:color="auto"/>
        <w:right w:val="none" w:sz="0" w:space="0" w:color="auto"/>
      </w:divBdr>
    </w:div>
    <w:div w:id="1664158553">
      <w:bodyDiv w:val="1"/>
      <w:marLeft w:val="0"/>
      <w:marRight w:val="0"/>
      <w:marTop w:val="0"/>
      <w:marBottom w:val="0"/>
      <w:divBdr>
        <w:top w:val="none" w:sz="0" w:space="0" w:color="auto"/>
        <w:left w:val="none" w:sz="0" w:space="0" w:color="auto"/>
        <w:bottom w:val="none" w:sz="0" w:space="0" w:color="auto"/>
        <w:right w:val="none" w:sz="0" w:space="0" w:color="auto"/>
      </w:divBdr>
    </w:div>
    <w:div w:id="1664163852">
      <w:bodyDiv w:val="1"/>
      <w:marLeft w:val="0"/>
      <w:marRight w:val="0"/>
      <w:marTop w:val="0"/>
      <w:marBottom w:val="0"/>
      <w:divBdr>
        <w:top w:val="none" w:sz="0" w:space="0" w:color="auto"/>
        <w:left w:val="none" w:sz="0" w:space="0" w:color="auto"/>
        <w:bottom w:val="none" w:sz="0" w:space="0" w:color="auto"/>
        <w:right w:val="none" w:sz="0" w:space="0" w:color="auto"/>
      </w:divBdr>
    </w:div>
    <w:div w:id="1664506922">
      <w:bodyDiv w:val="1"/>
      <w:marLeft w:val="0"/>
      <w:marRight w:val="0"/>
      <w:marTop w:val="0"/>
      <w:marBottom w:val="0"/>
      <w:divBdr>
        <w:top w:val="none" w:sz="0" w:space="0" w:color="auto"/>
        <w:left w:val="none" w:sz="0" w:space="0" w:color="auto"/>
        <w:bottom w:val="none" w:sz="0" w:space="0" w:color="auto"/>
        <w:right w:val="none" w:sz="0" w:space="0" w:color="auto"/>
      </w:divBdr>
    </w:div>
    <w:div w:id="1664508588">
      <w:bodyDiv w:val="1"/>
      <w:marLeft w:val="0"/>
      <w:marRight w:val="0"/>
      <w:marTop w:val="0"/>
      <w:marBottom w:val="0"/>
      <w:divBdr>
        <w:top w:val="none" w:sz="0" w:space="0" w:color="auto"/>
        <w:left w:val="none" w:sz="0" w:space="0" w:color="auto"/>
        <w:bottom w:val="none" w:sz="0" w:space="0" w:color="auto"/>
        <w:right w:val="none" w:sz="0" w:space="0" w:color="auto"/>
      </w:divBdr>
    </w:div>
    <w:div w:id="1664550809">
      <w:bodyDiv w:val="1"/>
      <w:marLeft w:val="0"/>
      <w:marRight w:val="0"/>
      <w:marTop w:val="0"/>
      <w:marBottom w:val="0"/>
      <w:divBdr>
        <w:top w:val="none" w:sz="0" w:space="0" w:color="auto"/>
        <w:left w:val="none" w:sz="0" w:space="0" w:color="auto"/>
        <w:bottom w:val="none" w:sz="0" w:space="0" w:color="auto"/>
        <w:right w:val="none" w:sz="0" w:space="0" w:color="auto"/>
      </w:divBdr>
    </w:div>
    <w:div w:id="1664973271">
      <w:bodyDiv w:val="1"/>
      <w:marLeft w:val="0"/>
      <w:marRight w:val="0"/>
      <w:marTop w:val="0"/>
      <w:marBottom w:val="0"/>
      <w:divBdr>
        <w:top w:val="none" w:sz="0" w:space="0" w:color="auto"/>
        <w:left w:val="none" w:sz="0" w:space="0" w:color="auto"/>
        <w:bottom w:val="none" w:sz="0" w:space="0" w:color="auto"/>
        <w:right w:val="none" w:sz="0" w:space="0" w:color="auto"/>
      </w:divBdr>
    </w:div>
    <w:div w:id="1665010832">
      <w:bodyDiv w:val="1"/>
      <w:marLeft w:val="0"/>
      <w:marRight w:val="0"/>
      <w:marTop w:val="0"/>
      <w:marBottom w:val="0"/>
      <w:divBdr>
        <w:top w:val="none" w:sz="0" w:space="0" w:color="auto"/>
        <w:left w:val="none" w:sz="0" w:space="0" w:color="auto"/>
        <w:bottom w:val="none" w:sz="0" w:space="0" w:color="auto"/>
        <w:right w:val="none" w:sz="0" w:space="0" w:color="auto"/>
      </w:divBdr>
    </w:div>
    <w:div w:id="1665086215">
      <w:bodyDiv w:val="1"/>
      <w:marLeft w:val="0"/>
      <w:marRight w:val="0"/>
      <w:marTop w:val="0"/>
      <w:marBottom w:val="0"/>
      <w:divBdr>
        <w:top w:val="none" w:sz="0" w:space="0" w:color="auto"/>
        <w:left w:val="none" w:sz="0" w:space="0" w:color="auto"/>
        <w:bottom w:val="none" w:sz="0" w:space="0" w:color="auto"/>
        <w:right w:val="none" w:sz="0" w:space="0" w:color="auto"/>
      </w:divBdr>
    </w:div>
    <w:div w:id="1665088008">
      <w:bodyDiv w:val="1"/>
      <w:marLeft w:val="0"/>
      <w:marRight w:val="0"/>
      <w:marTop w:val="0"/>
      <w:marBottom w:val="0"/>
      <w:divBdr>
        <w:top w:val="none" w:sz="0" w:space="0" w:color="auto"/>
        <w:left w:val="none" w:sz="0" w:space="0" w:color="auto"/>
        <w:bottom w:val="none" w:sz="0" w:space="0" w:color="auto"/>
        <w:right w:val="none" w:sz="0" w:space="0" w:color="auto"/>
      </w:divBdr>
    </w:div>
    <w:div w:id="1665090237">
      <w:bodyDiv w:val="1"/>
      <w:marLeft w:val="0"/>
      <w:marRight w:val="0"/>
      <w:marTop w:val="0"/>
      <w:marBottom w:val="0"/>
      <w:divBdr>
        <w:top w:val="none" w:sz="0" w:space="0" w:color="auto"/>
        <w:left w:val="none" w:sz="0" w:space="0" w:color="auto"/>
        <w:bottom w:val="none" w:sz="0" w:space="0" w:color="auto"/>
        <w:right w:val="none" w:sz="0" w:space="0" w:color="auto"/>
      </w:divBdr>
    </w:div>
    <w:div w:id="1665158506">
      <w:bodyDiv w:val="1"/>
      <w:marLeft w:val="0"/>
      <w:marRight w:val="0"/>
      <w:marTop w:val="0"/>
      <w:marBottom w:val="0"/>
      <w:divBdr>
        <w:top w:val="none" w:sz="0" w:space="0" w:color="auto"/>
        <w:left w:val="none" w:sz="0" w:space="0" w:color="auto"/>
        <w:bottom w:val="none" w:sz="0" w:space="0" w:color="auto"/>
        <w:right w:val="none" w:sz="0" w:space="0" w:color="auto"/>
      </w:divBdr>
    </w:div>
    <w:div w:id="1665159328">
      <w:bodyDiv w:val="1"/>
      <w:marLeft w:val="0"/>
      <w:marRight w:val="0"/>
      <w:marTop w:val="0"/>
      <w:marBottom w:val="0"/>
      <w:divBdr>
        <w:top w:val="none" w:sz="0" w:space="0" w:color="auto"/>
        <w:left w:val="none" w:sz="0" w:space="0" w:color="auto"/>
        <w:bottom w:val="none" w:sz="0" w:space="0" w:color="auto"/>
        <w:right w:val="none" w:sz="0" w:space="0" w:color="auto"/>
      </w:divBdr>
    </w:div>
    <w:div w:id="1665163988">
      <w:bodyDiv w:val="1"/>
      <w:marLeft w:val="0"/>
      <w:marRight w:val="0"/>
      <w:marTop w:val="0"/>
      <w:marBottom w:val="0"/>
      <w:divBdr>
        <w:top w:val="none" w:sz="0" w:space="0" w:color="auto"/>
        <w:left w:val="none" w:sz="0" w:space="0" w:color="auto"/>
        <w:bottom w:val="none" w:sz="0" w:space="0" w:color="auto"/>
        <w:right w:val="none" w:sz="0" w:space="0" w:color="auto"/>
      </w:divBdr>
    </w:div>
    <w:div w:id="1665205190">
      <w:bodyDiv w:val="1"/>
      <w:marLeft w:val="0"/>
      <w:marRight w:val="0"/>
      <w:marTop w:val="0"/>
      <w:marBottom w:val="0"/>
      <w:divBdr>
        <w:top w:val="none" w:sz="0" w:space="0" w:color="auto"/>
        <w:left w:val="none" w:sz="0" w:space="0" w:color="auto"/>
        <w:bottom w:val="none" w:sz="0" w:space="0" w:color="auto"/>
        <w:right w:val="none" w:sz="0" w:space="0" w:color="auto"/>
      </w:divBdr>
    </w:div>
    <w:div w:id="1665234502">
      <w:bodyDiv w:val="1"/>
      <w:marLeft w:val="0"/>
      <w:marRight w:val="0"/>
      <w:marTop w:val="0"/>
      <w:marBottom w:val="0"/>
      <w:divBdr>
        <w:top w:val="none" w:sz="0" w:space="0" w:color="auto"/>
        <w:left w:val="none" w:sz="0" w:space="0" w:color="auto"/>
        <w:bottom w:val="none" w:sz="0" w:space="0" w:color="auto"/>
        <w:right w:val="none" w:sz="0" w:space="0" w:color="auto"/>
      </w:divBdr>
    </w:div>
    <w:div w:id="1665353962">
      <w:bodyDiv w:val="1"/>
      <w:marLeft w:val="0"/>
      <w:marRight w:val="0"/>
      <w:marTop w:val="0"/>
      <w:marBottom w:val="0"/>
      <w:divBdr>
        <w:top w:val="none" w:sz="0" w:space="0" w:color="auto"/>
        <w:left w:val="none" w:sz="0" w:space="0" w:color="auto"/>
        <w:bottom w:val="none" w:sz="0" w:space="0" w:color="auto"/>
        <w:right w:val="none" w:sz="0" w:space="0" w:color="auto"/>
      </w:divBdr>
    </w:div>
    <w:div w:id="1665477370">
      <w:bodyDiv w:val="1"/>
      <w:marLeft w:val="0"/>
      <w:marRight w:val="0"/>
      <w:marTop w:val="0"/>
      <w:marBottom w:val="0"/>
      <w:divBdr>
        <w:top w:val="none" w:sz="0" w:space="0" w:color="auto"/>
        <w:left w:val="none" w:sz="0" w:space="0" w:color="auto"/>
        <w:bottom w:val="none" w:sz="0" w:space="0" w:color="auto"/>
        <w:right w:val="none" w:sz="0" w:space="0" w:color="auto"/>
      </w:divBdr>
    </w:div>
    <w:div w:id="1665622108">
      <w:bodyDiv w:val="1"/>
      <w:marLeft w:val="0"/>
      <w:marRight w:val="0"/>
      <w:marTop w:val="0"/>
      <w:marBottom w:val="0"/>
      <w:divBdr>
        <w:top w:val="none" w:sz="0" w:space="0" w:color="auto"/>
        <w:left w:val="none" w:sz="0" w:space="0" w:color="auto"/>
        <w:bottom w:val="none" w:sz="0" w:space="0" w:color="auto"/>
        <w:right w:val="none" w:sz="0" w:space="0" w:color="auto"/>
      </w:divBdr>
    </w:div>
    <w:div w:id="1665740346">
      <w:bodyDiv w:val="1"/>
      <w:marLeft w:val="0"/>
      <w:marRight w:val="0"/>
      <w:marTop w:val="0"/>
      <w:marBottom w:val="0"/>
      <w:divBdr>
        <w:top w:val="none" w:sz="0" w:space="0" w:color="auto"/>
        <w:left w:val="none" w:sz="0" w:space="0" w:color="auto"/>
        <w:bottom w:val="none" w:sz="0" w:space="0" w:color="auto"/>
        <w:right w:val="none" w:sz="0" w:space="0" w:color="auto"/>
      </w:divBdr>
    </w:div>
    <w:div w:id="1665744461">
      <w:bodyDiv w:val="1"/>
      <w:marLeft w:val="0"/>
      <w:marRight w:val="0"/>
      <w:marTop w:val="0"/>
      <w:marBottom w:val="0"/>
      <w:divBdr>
        <w:top w:val="none" w:sz="0" w:space="0" w:color="auto"/>
        <w:left w:val="none" w:sz="0" w:space="0" w:color="auto"/>
        <w:bottom w:val="none" w:sz="0" w:space="0" w:color="auto"/>
        <w:right w:val="none" w:sz="0" w:space="0" w:color="auto"/>
      </w:divBdr>
    </w:div>
    <w:div w:id="1665745818">
      <w:bodyDiv w:val="1"/>
      <w:marLeft w:val="0"/>
      <w:marRight w:val="0"/>
      <w:marTop w:val="0"/>
      <w:marBottom w:val="0"/>
      <w:divBdr>
        <w:top w:val="none" w:sz="0" w:space="0" w:color="auto"/>
        <w:left w:val="none" w:sz="0" w:space="0" w:color="auto"/>
        <w:bottom w:val="none" w:sz="0" w:space="0" w:color="auto"/>
        <w:right w:val="none" w:sz="0" w:space="0" w:color="auto"/>
      </w:divBdr>
    </w:div>
    <w:div w:id="1666125712">
      <w:bodyDiv w:val="1"/>
      <w:marLeft w:val="0"/>
      <w:marRight w:val="0"/>
      <w:marTop w:val="0"/>
      <w:marBottom w:val="0"/>
      <w:divBdr>
        <w:top w:val="none" w:sz="0" w:space="0" w:color="auto"/>
        <w:left w:val="none" w:sz="0" w:space="0" w:color="auto"/>
        <w:bottom w:val="none" w:sz="0" w:space="0" w:color="auto"/>
        <w:right w:val="none" w:sz="0" w:space="0" w:color="auto"/>
      </w:divBdr>
    </w:div>
    <w:div w:id="1666282697">
      <w:bodyDiv w:val="1"/>
      <w:marLeft w:val="0"/>
      <w:marRight w:val="0"/>
      <w:marTop w:val="0"/>
      <w:marBottom w:val="0"/>
      <w:divBdr>
        <w:top w:val="none" w:sz="0" w:space="0" w:color="auto"/>
        <w:left w:val="none" w:sz="0" w:space="0" w:color="auto"/>
        <w:bottom w:val="none" w:sz="0" w:space="0" w:color="auto"/>
        <w:right w:val="none" w:sz="0" w:space="0" w:color="auto"/>
      </w:divBdr>
    </w:div>
    <w:div w:id="1666544384">
      <w:bodyDiv w:val="1"/>
      <w:marLeft w:val="0"/>
      <w:marRight w:val="0"/>
      <w:marTop w:val="0"/>
      <w:marBottom w:val="0"/>
      <w:divBdr>
        <w:top w:val="none" w:sz="0" w:space="0" w:color="auto"/>
        <w:left w:val="none" w:sz="0" w:space="0" w:color="auto"/>
        <w:bottom w:val="none" w:sz="0" w:space="0" w:color="auto"/>
        <w:right w:val="none" w:sz="0" w:space="0" w:color="auto"/>
      </w:divBdr>
    </w:div>
    <w:div w:id="1666590261">
      <w:bodyDiv w:val="1"/>
      <w:marLeft w:val="0"/>
      <w:marRight w:val="0"/>
      <w:marTop w:val="0"/>
      <w:marBottom w:val="0"/>
      <w:divBdr>
        <w:top w:val="none" w:sz="0" w:space="0" w:color="auto"/>
        <w:left w:val="none" w:sz="0" w:space="0" w:color="auto"/>
        <w:bottom w:val="none" w:sz="0" w:space="0" w:color="auto"/>
        <w:right w:val="none" w:sz="0" w:space="0" w:color="auto"/>
      </w:divBdr>
    </w:div>
    <w:div w:id="1666591863">
      <w:bodyDiv w:val="1"/>
      <w:marLeft w:val="0"/>
      <w:marRight w:val="0"/>
      <w:marTop w:val="0"/>
      <w:marBottom w:val="0"/>
      <w:divBdr>
        <w:top w:val="none" w:sz="0" w:space="0" w:color="auto"/>
        <w:left w:val="none" w:sz="0" w:space="0" w:color="auto"/>
        <w:bottom w:val="none" w:sz="0" w:space="0" w:color="auto"/>
        <w:right w:val="none" w:sz="0" w:space="0" w:color="auto"/>
      </w:divBdr>
    </w:div>
    <w:div w:id="1666664111">
      <w:bodyDiv w:val="1"/>
      <w:marLeft w:val="0"/>
      <w:marRight w:val="0"/>
      <w:marTop w:val="0"/>
      <w:marBottom w:val="0"/>
      <w:divBdr>
        <w:top w:val="none" w:sz="0" w:space="0" w:color="auto"/>
        <w:left w:val="none" w:sz="0" w:space="0" w:color="auto"/>
        <w:bottom w:val="none" w:sz="0" w:space="0" w:color="auto"/>
        <w:right w:val="none" w:sz="0" w:space="0" w:color="auto"/>
      </w:divBdr>
    </w:div>
    <w:div w:id="1666854544">
      <w:bodyDiv w:val="1"/>
      <w:marLeft w:val="0"/>
      <w:marRight w:val="0"/>
      <w:marTop w:val="0"/>
      <w:marBottom w:val="0"/>
      <w:divBdr>
        <w:top w:val="none" w:sz="0" w:space="0" w:color="auto"/>
        <w:left w:val="none" w:sz="0" w:space="0" w:color="auto"/>
        <w:bottom w:val="none" w:sz="0" w:space="0" w:color="auto"/>
        <w:right w:val="none" w:sz="0" w:space="0" w:color="auto"/>
      </w:divBdr>
    </w:div>
    <w:div w:id="1666980191">
      <w:bodyDiv w:val="1"/>
      <w:marLeft w:val="0"/>
      <w:marRight w:val="0"/>
      <w:marTop w:val="0"/>
      <w:marBottom w:val="0"/>
      <w:divBdr>
        <w:top w:val="none" w:sz="0" w:space="0" w:color="auto"/>
        <w:left w:val="none" w:sz="0" w:space="0" w:color="auto"/>
        <w:bottom w:val="none" w:sz="0" w:space="0" w:color="auto"/>
        <w:right w:val="none" w:sz="0" w:space="0" w:color="auto"/>
      </w:divBdr>
    </w:div>
    <w:div w:id="1667247395">
      <w:bodyDiv w:val="1"/>
      <w:marLeft w:val="0"/>
      <w:marRight w:val="0"/>
      <w:marTop w:val="0"/>
      <w:marBottom w:val="0"/>
      <w:divBdr>
        <w:top w:val="none" w:sz="0" w:space="0" w:color="auto"/>
        <w:left w:val="none" w:sz="0" w:space="0" w:color="auto"/>
        <w:bottom w:val="none" w:sz="0" w:space="0" w:color="auto"/>
        <w:right w:val="none" w:sz="0" w:space="0" w:color="auto"/>
      </w:divBdr>
    </w:div>
    <w:div w:id="1667316149">
      <w:bodyDiv w:val="1"/>
      <w:marLeft w:val="0"/>
      <w:marRight w:val="0"/>
      <w:marTop w:val="0"/>
      <w:marBottom w:val="0"/>
      <w:divBdr>
        <w:top w:val="none" w:sz="0" w:space="0" w:color="auto"/>
        <w:left w:val="none" w:sz="0" w:space="0" w:color="auto"/>
        <w:bottom w:val="none" w:sz="0" w:space="0" w:color="auto"/>
        <w:right w:val="none" w:sz="0" w:space="0" w:color="auto"/>
      </w:divBdr>
    </w:div>
    <w:div w:id="1667321011">
      <w:bodyDiv w:val="1"/>
      <w:marLeft w:val="0"/>
      <w:marRight w:val="0"/>
      <w:marTop w:val="0"/>
      <w:marBottom w:val="0"/>
      <w:divBdr>
        <w:top w:val="none" w:sz="0" w:space="0" w:color="auto"/>
        <w:left w:val="none" w:sz="0" w:space="0" w:color="auto"/>
        <w:bottom w:val="none" w:sz="0" w:space="0" w:color="auto"/>
        <w:right w:val="none" w:sz="0" w:space="0" w:color="auto"/>
      </w:divBdr>
    </w:div>
    <w:div w:id="1667513659">
      <w:bodyDiv w:val="1"/>
      <w:marLeft w:val="0"/>
      <w:marRight w:val="0"/>
      <w:marTop w:val="0"/>
      <w:marBottom w:val="0"/>
      <w:divBdr>
        <w:top w:val="none" w:sz="0" w:space="0" w:color="auto"/>
        <w:left w:val="none" w:sz="0" w:space="0" w:color="auto"/>
        <w:bottom w:val="none" w:sz="0" w:space="0" w:color="auto"/>
        <w:right w:val="none" w:sz="0" w:space="0" w:color="auto"/>
      </w:divBdr>
    </w:div>
    <w:div w:id="1667707005">
      <w:bodyDiv w:val="1"/>
      <w:marLeft w:val="0"/>
      <w:marRight w:val="0"/>
      <w:marTop w:val="0"/>
      <w:marBottom w:val="0"/>
      <w:divBdr>
        <w:top w:val="none" w:sz="0" w:space="0" w:color="auto"/>
        <w:left w:val="none" w:sz="0" w:space="0" w:color="auto"/>
        <w:bottom w:val="none" w:sz="0" w:space="0" w:color="auto"/>
        <w:right w:val="none" w:sz="0" w:space="0" w:color="auto"/>
      </w:divBdr>
    </w:div>
    <w:div w:id="1667779728">
      <w:bodyDiv w:val="1"/>
      <w:marLeft w:val="0"/>
      <w:marRight w:val="0"/>
      <w:marTop w:val="0"/>
      <w:marBottom w:val="0"/>
      <w:divBdr>
        <w:top w:val="none" w:sz="0" w:space="0" w:color="auto"/>
        <w:left w:val="none" w:sz="0" w:space="0" w:color="auto"/>
        <w:bottom w:val="none" w:sz="0" w:space="0" w:color="auto"/>
        <w:right w:val="none" w:sz="0" w:space="0" w:color="auto"/>
      </w:divBdr>
    </w:div>
    <w:div w:id="1667897681">
      <w:bodyDiv w:val="1"/>
      <w:marLeft w:val="0"/>
      <w:marRight w:val="0"/>
      <w:marTop w:val="0"/>
      <w:marBottom w:val="0"/>
      <w:divBdr>
        <w:top w:val="none" w:sz="0" w:space="0" w:color="auto"/>
        <w:left w:val="none" w:sz="0" w:space="0" w:color="auto"/>
        <w:bottom w:val="none" w:sz="0" w:space="0" w:color="auto"/>
        <w:right w:val="none" w:sz="0" w:space="0" w:color="auto"/>
      </w:divBdr>
    </w:div>
    <w:div w:id="1667901435">
      <w:bodyDiv w:val="1"/>
      <w:marLeft w:val="0"/>
      <w:marRight w:val="0"/>
      <w:marTop w:val="0"/>
      <w:marBottom w:val="0"/>
      <w:divBdr>
        <w:top w:val="none" w:sz="0" w:space="0" w:color="auto"/>
        <w:left w:val="none" w:sz="0" w:space="0" w:color="auto"/>
        <w:bottom w:val="none" w:sz="0" w:space="0" w:color="auto"/>
        <w:right w:val="none" w:sz="0" w:space="0" w:color="auto"/>
      </w:divBdr>
    </w:div>
    <w:div w:id="1667902518">
      <w:bodyDiv w:val="1"/>
      <w:marLeft w:val="0"/>
      <w:marRight w:val="0"/>
      <w:marTop w:val="0"/>
      <w:marBottom w:val="0"/>
      <w:divBdr>
        <w:top w:val="none" w:sz="0" w:space="0" w:color="auto"/>
        <w:left w:val="none" w:sz="0" w:space="0" w:color="auto"/>
        <w:bottom w:val="none" w:sz="0" w:space="0" w:color="auto"/>
        <w:right w:val="none" w:sz="0" w:space="0" w:color="auto"/>
      </w:divBdr>
    </w:div>
    <w:div w:id="1667973149">
      <w:bodyDiv w:val="1"/>
      <w:marLeft w:val="0"/>
      <w:marRight w:val="0"/>
      <w:marTop w:val="0"/>
      <w:marBottom w:val="0"/>
      <w:divBdr>
        <w:top w:val="none" w:sz="0" w:space="0" w:color="auto"/>
        <w:left w:val="none" w:sz="0" w:space="0" w:color="auto"/>
        <w:bottom w:val="none" w:sz="0" w:space="0" w:color="auto"/>
        <w:right w:val="none" w:sz="0" w:space="0" w:color="auto"/>
      </w:divBdr>
    </w:div>
    <w:div w:id="1668095388">
      <w:bodyDiv w:val="1"/>
      <w:marLeft w:val="0"/>
      <w:marRight w:val="0"/>
      <w:marTop w:val="0"/>
      <w:marBottom w:val="0"/>
      <w:divBdr>
        <w:top w:val="none" w:sz="0" w:space="0" w:color="auto"/>
        <w:left w:val="none" w:sz="0" w:space="0" w:color="auto"/>
        <w:bottom w:val="none" w:sz="0" w:space="0" w:color="auto"/>
        <w:right w:val="none" w:sz="0" w:space="0" w:color="auto"/>
      </w:divBdr>
    </w:div>
    <w:div w:id="1668169559">
      <w:bodyDiv w:val="1"/>
      <w:marLeft w:val="0"/>
      <w:marRight w:val="0"/>
      <w:marTop w:val="0"/>
      <w:marBottom w:val="0"/>
      <w:divBdr>
        <w:top w:val="none" w:sz="0" w:space="0" w:color="auto"/>
        <w:left w:val="none" w:sz="0" w:space="0" w:color="auto"/>
        <w:bottom w:val="none" w:sz="0" w:space="0" w:color="auto"/>
        <w:right w:val="none" w:sz="0" w:space="0" w:color="auto"/>
      </w:divBdr>
    </w:div>
    <w:div w:id="1668361189">
      <w:bodyDiv w:val="1"/>
      <w:marLeft w:val="0"/>
      <w:marRight w:val="0"/>
      <w:marTop w:val="0"/>
      <w:marBottom w:val="0"/>
      <w:divBdr>
        <w:top w:val="none" w:sz="0" w:space="0" w:color="auto"/>
        <w:left w:val="none" w:sz="0" w:space="0" w:color="auto"/>
        <w:bottom w:val="none" w:sz="0" w:space="0" w:color="auto"/>
        <w:right w:val="none" w:sz="0" w:space="0" w:color="auto"/>
      </w:divBdr>
    </w:div>
    <w:div w:id="1668366782">
      <w:bodyDiv w:val="1"/>
      <w:marLeft w:val="0"/>
      <w:marRight w:val="0"/>
      <w:marTop w:val="0"/>
      <w:marBottom w:val="0"/>
      <w:divBdr>
        <w:top w:val="none" w:sz="0" w:space="0" w:color="auto"/>
        <w:left w:val="none" w:sz="0" w:space="0" w:color="auto"/>
        <w:bottom w:val="none" w:sz="0" w:space="0" w:color="auto"/>
        <w:right w:val="none" w:sz="0" w:space="0" w:color="auto"/>
      </w:divBdr>
    </w:div>
    <w:div w:id="1668436721">
      <w:bodyDiv w:val="1"/>
      <w:marLeft w:val="0"/>
      <w:marRight w:val="0"/>
      <w:marTop w:val="0"/>
      <w:marBottom w:val="0"/>
      <w:divBdr>
        <w:top w:val="none" w:sz="0" w:space="0" w:color="auto"/>
        <w:left w:val="none" w:sz="0" w:space="0" w:color="auto"/>
        <w:bottom w:val="none" w:sz="0" w:space="0" w:color="auto"/>
        <w:right w:val="none" w:sz="0" w:space="0" w:color="auto"/>
      </w:divBdr>
    </w:div>
    <w:div w:id="1668511504">
      <w:bodyDiv w:val="1"/>
      <w:marLeft w:val="0"/>
      <w:marRight w:val="0"/>
      <w:marTop w:val="0"/>
      <w:marBottom w:val="0"/>
      <w:divBdr>
        <w:top w:val="none" w:sz="0" w:space="0" w:color="auto"/>
        <w:left w:val="none" w:sz="0" w:space="0" w:color="auto"/>
        <w:bottom w:val="none" w:sz="0" w:space="0" w:color="auto"/>
        <w:right w:val="none" w:sz="0" w:space="0" w:color="auto"/>
      </w:divBdr>
    </w:div>
    <w:div w:id="1668635510">
      <w:bodyDiv w:val="1"/>
      <w:marLeft w:val="0"/>
      <w:marRight w:val="0"/>
      <w:marTop w:val="0"/>
      <w:marBottom w:val="0"/>
      <w:divBdr>
        <w:top w:val="none" w:sz="0" w:space="0" w:color="auto"/>
        <w:left w:val="none" w:sz="0" w:space="0" w:color="auto"/>
        <w:bottom w:val="none" w:sz="0" w:space="0" w:color="auto"/>
        <w:right w:val="none" w:sz="0" w:space="0" w:color="auto"/>
      </w:divBdr>
    </w:div>
    <w:div w:id="1668897282">
      <w:bodyDiv w:val="1"/>
      <w:marLeft w:val="0"/>
      <w:marRight w:val="0"/>
      <w:marTop w:val="0"/>
      <w:marBottom w:val="0"/>
      <w:divBdr>
        <w:top w:val="none" w:sz="0" w:space="0" w:color="auto"/>
        <w:left w:val="none" w:sz="0" w:space="0" w:color="auto"/>
        <w:bottom w:val="none" w:sz="0" w:space="0" w:color="auto"/>
        <w:right w:val="none" w:sz="0" w:space="0" w:color="auto"/>
      </w:divBdr>
    </w:div>
    <w:div w:id="1668899200">
      <w:bodyDiv w:val="1"/>
      <w:marLeft w:val="0"/>
      <w:marRight w:val="0"/>
      <w:marTop w:val="0"/>
      <w:marBottom w:val="0"/>
      <w:divBdr>
        <w:top w:val="none" w:sz="0" w:space="0" w:color="auto"/>
        <w:left w:val="none" w:sz="0" w:space="0" w:color="auto"/>
        <w:bottom w:val="none" w:sz="0" w:space="0" w:color="auto"/>
        <w:right w:val="none" w:sz="0" w:space="0" w:color="auto"/>
      </w:divBdr>
    </w:div>
    <w:div w:id="1669365042">
      <w:bodyDiv w:val="1"/>
      <w:marLeft w:val="0"/>
      <w:marRight w:val="0"/>
      <w:marTop w:val="0"/>
      <w:marBottom w:val="0"/>
      <w:divBdr>
        <w:top w:val="none" w:sz="0" w:space="0" w:color="auto"/>
        <w:left w:val="none" w:sz="0" w:space="0" w:color="auto"/>
        <w:bottom w:val="none" w:sz="0" w:space="0" w:color="auto"/>
        <w:right w:val="none" w:sz="0" w:space="0" w:color="auto"/>
      </w:divBdr>
    </w:div>
    <w:div w:id="1669482416">
      <w:bodyDiv w:val="1"/>
      <w:marLeft w:val="0"/>
      <w:marRight w:val="0"/>
      <w:marTop w:val="0"/>
      <w:marBottom w:val="0"/>
      <w:divBdr>
        <w:top w:val="none" w:sz="0" w:space="0" w:color="auto"/>
        <w:left w:val="none" w:sz="0" w:space="0" w:color="auto"/>
        <w:bottom w:val="none" w:sz="0" w:space="0" w:color="auto"/>
        <w:right w:val="none" w:sz="0" w:space="0" w:color="auto"/>
      </w:divBdr>
    </w:div>
    <w:div w:id="1669552797">
      <w:bodyDiv w:val="1"/>
      <w:marLeft w:val="0"/>
      <w:marRight w:val="0"/>
      <w:marTop w:val="0"/>
      <w:marBottom w:val="0"/>
      <w:divBdr>
        <w:top w:val="none" w:sz="0" w:space="0" w:color="auto"/>
        <w:left w:val="none" w:sz="0" w:space="0" w:color="auto"/>
        <w:bottom w:val="none" w:sz="0" w:space="0" w:color="auto"/>
        <w:right w:val="none" w:sz="0" w:space="0" w:color="auto"/>
      </w:divBdr>
    </w:div>
    <w:div w:id="1669596973">
      <w:bodyDiv w:val="1"/>
      <w:marLeft w:val="0"/>
      <w:marRight w:val="0"/>
      <w:marTop w:val="0"/>
      <w:marBottom w:val="0"/>
      <w:divBdr>
        <w:top w:val="none" w:sz="0" w:space="0" w:color="auto"/>
        <w:left w:val="none" w:sz="0" w:space="0" w:color="auto"/>
        <w:bottom w:val="none" w:sz="0" w:space="0" w:color="auto"/>
        <w:right w:val="none" w:sz="0" w:space="0" w:color="auto"/>
      </w:divBdr>
    </w:div>
    <w:div w:id="1669750938">
      <w:bodyDiv w:val="1"/>
      <w:marLeft w:val="0"/>
      <w:marRight w:val="0"/>
      <w:marTop w:val="0"/>
      <w:marBottom w:val="0"/>
      <w:divBdr>
        <w:top w:val="none" w:sz="0" w:space="0" w:color="auto"/>
        <w:left w:val="none" w:sz="0" w:space="0" w:color="auto"/>
        <w:bottom w:val="none" w:sz="0" w:space="0" w:color="auto"/>
        <w:right w:val="none" w:sz="0" w:space="0" w:color="auto"/>
      </w:divBdr>
    </w:div>
    <w:div w:id="1669751328">
      <w:bodyDiv w:val="1"/>
      <w:marLeft w:val="0"/>
      <w:marRight w:val="0"/>
      <w:marTop w:val="0"/>
      <w:marBottom w:val="0"/>
      <w:divBdr>
        <w:top w:val="none" w:sz="0" w:space="0" w:color="auto"/>
        <w:left w:val="none" w:sz="0" w:space="0" w:color="auto"/>
        <w:bottom w:val="none" w:sz="0" w:space="0" w:color="auto"/>
        <w:right w:val="none" w:sz="0" w:space="0" w:color="auto"/>
      </w:divBdr>
    </w:div>
    <w:div w:id="1669792832">
      <w:bodyDiv w:val="1"/>
      <w:marLeft w:val="0"/>
      <w:marRight w:val="0"/>
      <w:marTop w:val="0"/>
      <w:marBottom w:val="0"/>
      <w:divBdr>
        <w:top w:val="none" w:sz="0" w:space="0" w:color="auto"/>
        <w:left w:val="none" w:sz="0" w:space="0" w:color="auto"/>
        <w:bottom w:val="none" w:sz="0" w:space="0" w:color="auto"/>
        <w:right w:val="none" w:sz="0" w:space="0" w:color="auto"/>
      </w:divBdr>
    </w:div>
    <w:div w:id="1669793498">
      <w:bodyDiv w:val="1"/>
      <w:marLeft w:val="0"/>
      <w:marRight w:val="0"/>
      <w:marTop w:val="0"/>
      <w:marBottom w:val="0"/>
      <w:divBdr>
        <w:top w:val="none" w:sz="0" w:space="0" w:color="auto"/>
        <w:left w:val="none" w:sz="0" w:space="0" w:color="auto"/>
        <w:bottom w:val="none" w:sz="0" w:space="0" w:color="auto"/>
        <w:right w:val="none" w:sz="0" w:space="0" w:color="auto"/>
      </w:divBdr>
    </w:div>
    <w:div w:id="1669864257">
      <w:bodyDiv w:val="1"/>
      <w:marLeft w:val="0"/>
      <w:marRight w:val="0"/>
      <w:marTop w:val="0"/>
      <w:marBottom w:val="0"/>
      <w:divBdr>
        <w:top w:val="none" w:sz="0" w:space="0" w:color="auto"/>
        <w:left w:val="none" w:sz="0" w:space="0" w:color="auto"/>
        <w:bottom w:val="none" w:sz="0" w:space="0" w:color="auto"/>
        <w:right w:val="none" w:sz="0" w:space="0" w:color="auto"/>
      </w:divBdr>
    </w:div>
    <w:div w:id="1670012767">
      <w:bodyDiv w:val="1"/>
      <w:marLeft w:val="0"/>
      <w:marRight w:val="0"/>
      <w:marTop w:val="0"/>
      <w:marBottom w:val="0"/>
      <w:divBdr>
        <w:top w:val="none" w:sz="0" w:space="0" w:color="auto"/>
        <w:left w:val="none" w:sz="0" w:space="0" w:color="auto"/>
        <w:bottom w:val="none" w:sz="0" w:space="0" w:color="auto"/>
        <w:right w:val="none" w:sz="0" w:space="0" w:color="auto"/>
      </w:divBdr>
    </w:div>
    <w:div w:id="1670130704">
      <w:bodyDiv w:val="1"/>
      <w:marLeft w:val="0"/>
      <w:marRight w:val="0"/>
      <w:marTop w:val="0"/>
      <w:marBottom w:val="0"/>
      <w:divBdr>
        <w:top w:val="none" w:sz="0" w:space="0" w:color="auto"/>
        <w:left w:val="none" w:sz="0" w:space="0" w:color="auto"/>
        <w:bottom w:val="none" w:sz="0" w:space="0" w:color="auto"/>
        <w:right w:val="none" w:sz="0" w:space="0" w:color="auto"/>
      </w:divBdr>
    </w:div>
    <w:div w:id="1670478146">
      <w:bodyDiv w:val="1"/>
      <w:marLeft w:val="0"/>
      <w:marRight w:val="0"/>
      <w:marTop w:val="0"/>
      <w:marBottom w:val="0"/>
      <w:divBdr>
        <w:top w:val="none" w:sz="0" w:space="0" w:color="auto"/>
        <w:left w:val="none" w:sz="0" w:space="0" w:color="auto"/>
        <w:bottom w:val="none" w:sz="0" w:space="0" w:color="auto"/>
        <w:right w:val="none" w:sz="0" w:space="0" w:color="auto"/>
      </w:divBdr>
    </w:div>
    <w:div w:id="1670520270">
      <w:bodyDiv w:val="1"/>
      <w:marLeft w:val="0"/>
      <w:marRight w:val="0"/>
      <w:marTop w:val="0"/>
      <w:marBottom w:val="0"/>
      <w:divBdr>
        <w:top w:val="none" w:sz="0" w:space="0" w:color="auto"/>
        <w:left w:val="none" w:sz="0" w:space="0" w:color="auto"/>
        <w:bottom w:val="none" w:sz="0" w:space="0" w:color="auto"/>
        <w:right w:val="none" w:sz="0" w:space="0" w:color="auto"/>
      </w:divBdr>
    </w:div>
    <w:div w:id="1670520992">
      <w:bodyDiv w:val="1"/>
      <w:marLeft w:val="0"/>
      <w:marRight w:val="0"/>
      <w:marTop w:val="0"/>
      <w:marBottom w:val="0"/>
      <w:divBdr>
        <w:top w:val="none" w:sz="0" w:space="0" w:color="auto"/>
        <w:left w:val="none" w:sz="0" w:space="0" w:color="auto"/>
        <w:bottom w:val="none" w:sz="0" w:space="0" w:color="auto"/>
        <w:right w:val="none" w:sz="0" w:space="0" w:color="auto"/>
      </w:divBdr>
    </w:div>
    <w:div w:id="1670594471">
      <w:bodyDiv w:val="1"/>
      <w:marLeft w:val="0"/>
      <w:marRight w:val="0"/>
      <w:marTop w:val="0"/>
      <w:marBottom w:val="0"/>
      <w:divBdr>
        <w:top w:val="none" w:sz="0" w:space="0" w:color="auto"/>
        <w:left w:val="none" w:sz="0" w:space="0" w:color="auto"/>
        <w:bottom w:val="none" w:sz="0" w:space="0" w:color="auto"/>
        <w:right w:val="none" w:sz="0" w:space="0" w:color="auto"/>
      </w:divBdr>
    </w:div>
    <w:div w:id="1670710648">
      <w:bodyDiv w:val="1"/>
      <w:marLeft w:val="0"/>
      <w:marRight w:val="0"/>
      <w:marTop w:val="0"/>
      <w:marBottom w:val="0"/>
      <w:divBdr>
        <w:top w:val="none" w:sz="0" w:space="0" w:color="auto"/>
        <w:left w:val="none" w:sz="0" w:space="0" w:color="auto"/>
        <w:bottom w:val="none" w:sz="0" w:space="0" w:color="auto"/>
        <w:right w:val="none" w:sz="0" w:space="0" w:color="auto"/>
      </w:divBdr>
    </w:div>
    <w:div w:id="1670714752">
      <w:bodyDiv w:val="1"/>
      <w:marLeft w:val="0"/>
      <w:marRight w:val="0"/>
      <w:marTop w:val="0"/>
      <w:marBottom w:val="0"/>
      <w:divBdr>
        <w:top w:val="none" w:sz="0" w:space="0" w:color="auto"/>
        <w:left w:val="none" w:sz="0" w:space="0" w:color="auto"/>
        <w:bottom w:val="none" w:sz="0" w:space="0" w:color="auto"/>
        <w:right w:val="none" w:sz="0" w:space="0" w:color="auto"/>
      </w:divBdr>
    </w:div>
    <w:div w:id="1670719340">
      <w:bodyDiv w:val="1"/>
      <w:marLeft w:val="0"/>
      <w:marRight w:val="0"/>
      <w:marTop w:val="0"/>
      <w:marBottom w:val="0"/>
      <w:divBdr>
        <w:top w:val="none" w:sz="0" w:space="0" w:color="auto"/>
        <w:left w:val="none" w:sz="0" w:space="0" w:color="auto"/>
        <w:bottom w:val="none" w:sz="0" w:space="0" w:color="auto"/>
        <w:right w:val="none" w:sz="0" w:space="0" w:color="auto"/>
      </w:divBdr>
    </w:div>
    <w:div w:id="1670861648">
      <w:bodyDiv w:val="1"/>
      <w:marLeft w:val="0"/>
      <w:marRight w:val="0"/>
      <w:marTop w:val="0"/>
      <w:marBottom w:val="0"/>
      <w:divBdr>
        <w:top w:val="none" w:sz="0" w:space="0" w:color="auto"/>
        <w:left w:val="none" w:sz="0" w:space="0" w:color="auto"/>
        <w:bottom w:val="none" w:sz="0" w:space="0" w:color="auto"/>
        <w:right w:val="none" w:sz="0" w:space="0" w:color="auto"/>
      </w:divBdr>
    </w:div>
    <w:div w:id="1671131515">
      <w:bodyDiv w:val="1"/>
      <w:marLeft w:val="0"/>
      <w:marRight w:val="0"/>
      <w:marTop w:val="0"/>
      <w:marBottom w:val="0"/>
      <w:divBdr>
        <w:top w:val="none" w:sz="0" w:space="0" w:color="auto"/>
        <w:left w:val="none" w:sz="0" w:space="0" w:color="auto"/>
        <w:bottom w:val="none" w:sz="0" w:space="0" w:color="auto"/>
        <w:right w:val="none" w:sz="0" w:space="0" w:color="auto"/>
      </w:divBdr>
    </w:div>
    <w:div w:id="1671132892">
      <w:bodyDiv w:val="1"/>
      <w:marLeft w:val="0"/>
      <w:marRight w:val="0"/>
      <w:marTop w:val="0"/>
      <w:marBottom w:val="0"/>
      <w:divBdr>
        <w:top w:val="none" w:sz="0" w:space="0" w:color="auto"/>
        <w:left w:val="none" w:sz="0" w:space="0" w:color="auto"/>
        <w:bottom w:val="none" w:sz="0" w:space="0" w:color="auto"/>
        <w:right w:val="none" w:sz="0" w:space="0" w:color="auto"/>
      </w:divBdr>
    </w:div>
    <w:div w:id="1671250337">
      <w:bodyDiv w:val="1"/>
      <w:marLeft w:val="0"/>
      <w:marRight w:val="0"/>
      <w:marTop w:val="0"/>
      <w:marBottom w:val="0"/>
      <w:divBdr>
        <w:top w:val="none" w:sz="0" w:space="0" w:color="auto"/>
        <w:left w:val="none" w:sz="0" w:space="0" w:color="auto"/>
        <w:bottom w:val="none" w:sz="0" w:space="0" w:color="auto"/>
        <w:right w:val="none" w:sz="0" w:space="0" w:color="auto"/>
      </w:divBdr>
    </w:div>
    <w:div w:id="1671324779">
      <w:bodyDiv w:val="1"/>
      <w:marLeft w:val="0"/>
      <w:marRight w:val="0"/>
      <w:marTop w:val="0"/>
      <w:marBottom w:val="0"/>
      <w:divBdr>
        <w:top w:val="none" w:sz="0" w:space="0" w:color="auto"/>
        <w:left w:val="none" w:sz="0" w:space="0" w:color="auto"/>
        <w:bottom w:val="none" w:sz="0" w:space="0" w:color="auto"/>
        <w:right w:val="none" w:sz="0" w:space="0" w:color="auto"/>
      </w:divBdr>
    </w:div>
    <w:div w:id="1671518424">
      <w:bodyDiv w:val="1"/>
      <w:marLeft w:val="0"/>
      <w:marRight w:val="0"/>
      <w:marTop w:val="0"/>
      <w:marBottom w:val="0"/>
      <w:divBdr>
        <w:top w:val="none" w:sz="0" w:space="0" w:color="auto"/>
        <w:left w:val="none" w:sz="0" w:space="0" w:color="auto"/>
        <w:bottom w:val="none" w:sz="0" w:space="0" w:color="auto"/>
        <w:right w:val="none" w:sz="0" w:space="0" w:color="auto"/>
      </w:divBdr>
    </w:div>
    <w:div w:id="1671564904">
      <w:bodyDiv w:val="1"/>
      <w:marLeft w:val="0"/>
      <w:marRight w:val="0"/>
      <w:marTop w:val="0"/>
      <w:marBottom w:val="0"/>
      <w:divBdr>
        <w:top w:val="none" w:sz="0" w:space="0" w:color="auto"/>
        <w:left w:val="none" w:sz="0" w:space="0" w:color="auto"/>
        <w:bottom w:val="none" w:sz="0" w:space="0" w:color="auto"/>
        <w:right w:val="none" w:sz="0" w:space="0" w:color="auto"/>
      </w:divBdr>
    </w:div>
    <w:div w:id="1671761123">
      <w:bodyDiv w:val="1"/>
      <w:marLeft w:val="0"/>
      <w:marRight w:val="0"/>
      <w:marTop w:val="0"/>
      <w:marBottom w:val="0"/>
      <w:divBdr>
        <w:top w:val="none" w:sz="0" w:space="0" w:color="auto"/>
        <w:left w:val="none" w:sz="0" w:space="0" w:color="auto"/>
        <w:bottom w:val="none" w:sz="0" w:space="0" w:color="auto"/>
        <w:right w:val="none" w:sz="0" w:space="0" w:color="auto"/>
      </w:divBdr>
    </w:div>
    <w:div w:id="1671831682">
      <w:bodyDiv w:val="1"/>
      <w:marLeft w:val="0"/>
      <w:marRight w:val="0"/>
      <w:marTop w:val="0"/>
      <w:marBottom w:val="0"/>
      <w:divBdr>
        <w:top w:val="none" w:sz="0" w:space="0" w:color="auto"/>
        <w:left w:val="none" w:sz="0" w:space="0" w:color="auto"/>
        <w:bottom w:val="none" w:sz="0" w:space="0" w:color="auto"/>
        <w:right w:val="none" w:sz="0" w:space="0" w:color="auto"/>
      </w:divBdr>
    </w:div>
    <w:div w:id="1671905942">
      <w:bodyDiv w:val="1"/>
      <w:marLeft w:val="0"/>
      <w:marRight w:val="0"/>
      <w:marTop w:val="0"/>
      <w:marBottom w:val="0"/>
      <w:divBdr>
        <w:top w:val="none" w:sz="0" w:space="0" w:color="auto"/>
        <w:left w:val="none" w:sz="0" w:space="0" w:color="auto"/>
        <w:bottom w:val="none" w:sz="0" w:space="0" w:color="auto"/>
        <w:right w:val="none" w:sz="0" w:space="0" w:color="auto"/>
      </w:divBdr>
    </w:div>
    <w:div w:id="1671908016">
      <w:bodyDiv w:val="1"/>
      <w:marLeft w:val="0"/>
      <w:marRight w:val="0"/>
      <w:marTop w:val="0"/>
      <w:marBottom w:val="0"/>
      <w:divBdr>
        <w:top w:val="none" w:sz="0" w:space="0" w:color="auto"/>
        <w:left w:val="none" w:sz="0" w:space="0" w:color="auto"/>
        <w:bottom w:val="none" w:sz="0" w:space="0" w:color="auto"/>
        <w:right w:val="none" w:sz="0" w:space="0" w:color="auto"/>
      </w:divBdr>
    </w:div>
    <w:div w:id="1672030131">
      <w:bodyDiv w:val="1"/>
      <w:marLeft w:val="0"/>
      <w:marRight w:val="0"/>
      <w:marTop w:val="0"/>
      <w:marBottom w:val="0"/>
      <w:divBdr>
        <w:top w:val="none" w:sz="0" w:space="0" w:color="auto"/>
        <w:left w:val="none" w:sz="0" w:space="0" w:color="auto"/>
        <w:bottom w:val="none" w:sz="0" w:space="0" w:color="auto"/>
        <w:right w:val="none" w:sz="0" w:space="0" w:color="auto"/>
      </w:divBdr>
    </w:div>
    <w:div w:id="1672177968">
      <w:bodyDiv w:val="1"/>
      <w:marLeft w:val="0"/>
      <w:marRight w:val="0"/>
      <w:marTop w:val="0"/>
      <w:marBottom w:val="0"/>
      <w:divBdr>
        <w:top w:val="none" w:sz="0" w:space="0" w:color="auto"/>
        <w:left w:val="none" w:sz="0" w:space="0" w:color="auto"/>
        <w:bottom w:val="none" w:sz="0" w:space="0" w:color="auto"/>
        <w:right w:val="none" w:sz="0" w:space="0" w:color="auto"/>
      </w:divBdr>
    </w:div>
    <w:div w:id="1672248536">
      <w:bodyDiv w:val="1"/>
      <w:marLeft w:val="0"/>
      <w:marRight w:val="0"/>
      <w:marTop w:val="0"/>
      <w:marBottom w:val="0"/>
      <w:divBdr>
        <w:top w:val="none" w:sz="0" w:space="0" w:color="auto"/>
        <w:left w:val="none" w:sz="0" w:space="0" w:color="auto"/>
        <w:bottom w:val="none" w:sz="0" w:space="0" w:color="auto"/>
        <w:right w:val="none" w:sz="0" w:space="0" w:color="auto"/>
      </w:divBdr>
    </w:div>
    <w:div w:id="1672295037">
      <w:bodyDiv w:val="1"/>
      <w:marLeft w:val="0"/>
      <w:marRight w:val="0"/>
      <w:marTop w:val="0"/>
      <w:marBottom w:val="0"/>
      <w:divBdr>
        <w:top w:val="none" w:sz="0" w:space="0" w:color="auto"/>
        <w:left w:val="none" w:sz="0" w:space="0" w:color="auto"/>
        <w:bottom w:val="none" w:sz="0" w:space="0" w:color="auto"/>
        <w:right w:val="none" w:sz="0" w:space="0" w:color="auto"/>
      </w:divBdr>
    </w:div>
    <w:div w:id="1672373666">
      <w:bodyDiv w:val="1"/>
      <w:marLeft w:val="0"/>
      <w:marRight w:val="0"/>
      <w:marTop w:val="0"/>
      <w:marBottom w:val="0"/>
      <w:divBdr>
        <w:top w:val="none" w:sz="0" w:space="0" w:color="auto"/>
        <w:left w:val="none" w:sz="0" w:space="0" w:color="auto"/>
        <w:bottom w:val="none" w:sz="0" w:space="0" w:color="auto"/>
        <w:right w:val="none" w:sz="0" w:space="0" w:color="auto"/>
      </w:divBdr>
    </w:div>
    <w:div w:id="1672641835">
      <w:bodyDiv w:val="1"/>
      <w:marLeft w:val="0"/>
      <w:marRight w:val="0"/>
      <w:marTop w:val="0"/>
      <w:marBottom w:val="0"/>
      <w:divBdr>
        <w:top w:val="none" w:sz="0" w:space="0" w:color="auto"/>
        <w:left w:val="none" w:sz="0" w:space="0" w:color="auto"/>
        <w:bottom w:val="none" w:sz="0" w:space="0" w:color="auto"/>
        <w:right w:val="none" w:sz="0" w:space="0" w:color="auto"/>
      </w:divBdr>
    </w:div>
    <w:div w:id="1672873118">
      <w:bodyDiv w:val="1"/>
      <w:marLeft w:val="0"/>
      <w:marRight w:val="0"/>
      <w:marTop w:val="0"/>
      <w:marBottom w:val="0"/>
      <w:divBdr>
        <w:top w:val="none" w:sz="0" w:space="0" w:color="auto"/>
        <w:left w:val="none" w:sz="0" w:space="0" w:color="auto"/>
        <w:bottom w:val="none" w:sz="0" w:space="0" w:color="auto"/>
        <w:right w:val="none" w:sz="0" w:space="0" w:color="auto"/>
      </w:divBdr>
    </w:div>
    <w:div w:id="1672948095">
      <w:bodyDiv w:val="1"/>
      <w:marLeft w:val="0"/>
      <w:marRight w:val="0"/>
      <w:marTop w:val="0"/>
      <w:marBottom w:val="0"/>
      <w:divBdr>
        <w:top w:val="none" w:sz="0" w:space="0" w:color="auto"/>
        <w:left w:val="none" w:sz="0" w:space="0" w:color="auto"/>
        <w:bottom w:val="none" w:sz="0" w:space="0" w:color="auto"/>
        <w:right w:val="none" w:sz="0" w:space="0" w:color="auto"/>
      </w:divBdr>
    </w:div>
    <w:div w:id="1672954002">
      <w:bodyDiv w:val="1"/>
      <w:marLeft w:val="0"/>
      <w:marRight w:val="0"/>
      <w:marTop w:val="0"/>
      <w:marBottom w:val="0"/>
      <w:divBdr>
        <w:top w:val="none" w:sz="0" w:space="0" w:color="auto"/>
        <w:left w:val="none" w:sz="0" w:space="0" w:color="auto"/>
        <w:bottom w:val="none" w:sz="0" w:space="0" w:color="auto"/>
        <w:right w:val="none" w:sz="0" w:space="0" w:color="auto"/>
      </w:divBdr>
    </w:div>
    <w:div w:id="1673142445">
      <w:bodyDiv w:val="1"/>
      <w:marLeft w:val="0"/>
      <w:marRight w:val="0"/>
      <w:marTop w:val="0"/>
      <w:marBottom w:val="0"/>
      <w:divBdr>
        <w:top w:val="none" w:sz="0" w:space="0" w:color="auto"/>
        <w:left w:val="none" w:sz="0" w:space="0" w:color="auto"/>
        <w:bottom w:val="none" w:sz="0" w:space="0" w:color="auto"/>
        <w:right w:val="none" w:sz="0" w:space="0" w:color="auto"/>
      </w:divBdr>
    </w:div>
    <w:div w:id="1673213434">
      <w:bodyDiv w:val="1"/>
      <w:marLeft w:val="0"/>
      <w:marRight w:val="0"/>
      <w:marTop w:val="0"/>
      <w:marBottom w:val="0"/>
      <w:divBdr>
        <w:top w:val="none" w:sz="0" w:space="0" w:color="auto"/>
        <w:left w:val="none" w:sz="0" w:space="0" w:color="auto"/>
        <w:bottom w:val="none" w:sz="0" w:space="0" w:color="auto"/>
        <w:right w:val="none" w:sz="0" w:space="0" w:color="auto"/>
      </w:divBdr>
    </w:div>
    <w:div w:id="1673296344">
      <w:bodyDiv w:val="1"/>
      <w:marLeft w:val="0"/>
      <w:marRight w:val="0"/>
      <w:marTop w:val="0"/>
      <w:marBottom w:val="0"/>
      <w:divBdr>
        <w:top w:val="none" w:sz="0" w:space="0" w:color="auto"/>
        <w:left w:val="none" w:sz="0" w:space="0" w:color="auto"/>
        <w:bottom w:val="none" w:sz="0" w:space="0" w:color="auto"/>
        <w:right w:val="none" w:sz="0" w:space="0" w:color="auto"/>
      </w:divBdr>
    </w:div>
    <w:div w:id="1673488711">
      <w:bodyDiv w:val="1"/>
      <w:marLeft w:val="0"/>
      <w:marRight w:val="0"/>
      <w:marTop w:val="0"/>
      <w:marBottom w:val="0"/>
      <w:divBdr>
        <w:top w:val="none" w:sz="0" w:space="0" w:color="auto"/>
        <w:left w:val="none" w:sz="0" w:space="0" w:color="auto"/>
        <w:bottom w:val="none" w:sz="0" w:space="0" w:color="auto"/>
        <w:right w:val="none" w:sz="0" w:space="0" w:color="auto"/>
      </w:divBdr>
    </w:div>
    <w:div w:id="1673793809">
      <w:bodyDiv w:val="1"/>
      <w:marLeft w:val="0"/>
      <w:marRight w:val="0"/>
      <w:marTop w:val="0"/>
      <w:marBottom w:val="0"/>
      <w:divBdr>
        <w:top w:val="none" w:sz="0" w:space="0" w:color="auto"/>
        <w:left w:val="none" w:sz="0" w:space="0" w:color="auto"/>
        <w:bottom w:val="none" w:sz="0" w:space="0" w:color="auto"/>
        <w:right w:val="none" w:sz="0" w:space="0" w:color="auto"/>
      </w:divBdr>
    </w:div>
    <w:div w:id="1673797809">
      <w:bodyDiv w:val="1"/>
      <w:marLeft w:val="0"/>
      <w:marRight w:val="0"/>
      <w:marTop w:val="0"/>
      <w:marBottom w:val="0"/>
      <w:divBdr>
        <w:top w:val="none" w:sz="0" w:space="0" w:color="auto"/>
        <w:left w:val="none" w:sz="0" w:space="0" w:color="auto"/>
        <w:bottom w:val="none" w:sz="0" w:space="0" w:color="auto"/>
        <w:right w:val="none" w:sz="0" w:space="0" w:color="auto"/>
      </w:divBdr>
    </w:div>
    <w:div w:id="1673875095">
      <w:bodyDiv w:val="1"/>
      <w:marLeft w:val="0"/>
      <w:marRight w:val="0"/>
      <w:marTop w:val="0"/>
      <w:marBottom w:val="0"/>
      <w:divBdr>
        <w:top w:val="none" w:sz="0" w:space="0" w:color="auto"/>
        <w:left w:val="none" w:sz="0" w:space="0" w:color="auto"/>
        <w:bottom w:val="none" w:sz="0" w:space="0" w:color="auto"/>
        <w:right w:val="none" w:sz="0" w:space="0" w:color="auto"/>
      </w:divBdr>
    </w:div>
    <w:div w:id="1673948134">
      <w:bodyDiv w:val="1"/>
      <w:marLeft w:val="0"/>
      <w:marRight w:val="0"/>
      <w:marTop w:val="0"/>
      <w:marBottom w:val="0"/>
      <w:divBdr>
        <w:top w:val="none" w:sz="0" w:space="0" w:color="auto"/>
        <w:left w:val="none" w:sz="0" w:space="0" w:color="auto"/>
        <w:bottom w:val="none" w:sz="0" w:space="0" w:color="auto"/>
        <w:right w:val="none" w:sz="0" w:space="0" w:color="auto"/>
      </w:divBdr>
    </w:div>
    <w:div w:id="1674063620">
      <w:bodyDiv w:val="1"/>
      <w:marLeft w:val="0"/>
      <w:marRight w:val="0"/>
      <w:marTop w:val="0"/>
      <w:marBottom w:val="0"/>
      <w:divBdr>
        <w:top w:val="none" w:sz="0" w:space="0" w:color="auto"/>
        <w:left w:val="none" w:sz="0" w:space="0" w:color="auto"/>
        <w:bottom w:val="none" w:sz="0" w:space="0" w:color="auto"/>
        <w:right w:val="none" w:sz="0" w:space="0" w:color="auto"/>
      </w:divBdr>
    </w:div>
    <w:div w:id="1674063830">
      <w:bodyDiv w:val="1"/>
      <w:marLeft w:val="0"/>
      <w:marRight w:val="0"/>
      <w:marTop w:val="0"/>
      <w:marBottom w:val="0"/>
      <w:divBdr>
        <w:top w:val="none" w:sz="0" w:space="0" w:color="auto"/>
        <w:left w:val="none" w:sz="0" w:space="0" w:color="auto"/>
        <w:bottom w:val="none" w:sz="0" w:space="0" w:color="auto"/>
        <w:right w:val="none" w:sz="0" w:space="0" w:color="auto"/>
      </w:divBdr>
    </w:div>
    <w:div w:id="1674146425">
      <w:bodyDiv w:val="1"/>
      <w:marLeft w:val="0"/>
      <w:marRight w:val="0"/>
      <w:marTop w:val="0"/>
      <w:marBottom w:val="0"/>
      <w:divBdr>
        <w:top w:val="none" w:sz="0" w:space="0" w:color="auto"/>
        <w:left w:val="none" w:sz="0" w:space="0" w:color="auto"/>
        <w:bottom w:val="none" w:sz="0" w:space="0" w:color="auto"/>
        <w:right w:val="none" w:sz="0" w:space="0" w:color="auto"/>
      </w:divBdr>
    </w:div>
    <w:div w:id="1674451223">
      <w:bodyDiv w:val="1"/>
      <w:marLeft w:val="0"/>
      <w:marRight w:val="0"/>
      <w:marTop w:val="0"/>
      <w:marBottom w:val="0"/>
      <w:divBdr>
        <w:top w:val="none" w:sz="0" w:space="0" w:color="auto"/>
        <w:left w:val="none" w:sz="0" w:space="0" w:color="auto"/>
        <w:bottom w:val="none" w:sz="0" w:space="0" w:color="auto"/>
        <w:right w:val="none" w:sz="0" w:space="0" w:color="auto"/>
      </w:divBdr>
    </w:div>
    <w:div w:id="1674603333">
      <w:bodyDiv w:val="1"/>
      <w:marLeft w:val="0"/>
      <w:marRight w:val="0"/>
      <w:marTop w:val="0"/>
      <w:marBottom w:val="0"/>
      <w:divBdr>
        <w:top w:val="none" w:sz="0" w:space="0" w:color="auto"/>
        <w:left w:val="none" w:sz="0" w:space="0" w:color="auto"/>
        <w:bottom w:val="none" w:sz="0" w:space="0" w:color="auto"/>
        <w:right w:val="none" w:sz="0" w:space="0" w:color="auto"/>
      </w:divBdr>
    </w:div>
    <w:div w:id="1674605871">
      <w:bodyDiv w:val="1"/>
      <w:marLeft w:val="0"/>
      <w:marRight w:val="0"/>
      <w:marTop w:val="0"/>
      <w:marBottom w:val="0"/>
      <w:divBdr>
        <w:top w:val="none" w:sz="0" w:space="0" w:color="auto"/>
        <w:left w:val="none" w:sz="0" w:space="0" w:color="auto"/>
        <w:bottom w:val="none" w:sz="0" w:space="0" w:color="auto"/>
        <w:right w:val="none" w:sz="0" w:space="0" w:color="auto"/>
      </w:divBdr>
    </w:div>
    <w:div w:id="1674607803">
      <w:bodyDiv w:val="1"/>
      <w:marLeft w:val="0"/>
      <w:marRight w:val="0"/>
      <w:marTop w:val="0"/>
      <w:marBottom w:val="0"/>
      <w:divBdr>
        <w:top w:val="none" w:sz="0" w:space="0" w:color="auto"/>
        <w:left w:val="none" w:sz="0" w:space="0" w:color="auto"/>
        <w:bottom w:val="none" w:sz="0" w:space="0" w:color="auto"/>
        <w:right w:val="none" w:sz="0" w:space="0" w:color="auto"/>
      </w:divBdr>
    </w:div>
    <w:div w:id="1674868156">
      <w:bodyDiv w:val="1"/>
      <w:marLeft w:val="0"/>
      <w:marRight w:val="0"/>
      <w:marTop w:val="0"/>
      <w:marBottom w:val="0"/>
      <w:divBdr>
        <w:top w:val="none" w:sz="0" w:space="0" w:color="auto"/>
        <w:left w:val="none" w:sz="0" w:space="0" w:color="auto"/>
        <w:bottom w:val="none" w:sz="0" w:space="0" w:color="auto"/>
        <w:right w:val="none" w:sz="0" w:space="0" w:color="auto"/>
      </w:divBdr>
    </w:div>
    <w:div w:id="1674910800">
      <w:bodyDiv w:val="1"/>
      <w:marLeft w:val="0"/>
      <w:marRight w:val="0"/>
      <w:marTop w:val="0"/>
      <w:marBottom w:val="0"/>
      <w:divBdr>
        <w:top w:val="none" w:sz="0" w:space="0" w:color="auto"/>
        <w:left w:val="none" w:sz="0" w:space="0" w:color="auto"/>
        <w:bottom w:val="none" w:sz="0" w:space="0" w:color="auto"/>
        <w:right w:val="none" w:sz="0" w:space="0" w:color="auto"/>
      </w:divBdr>
    </w:div>
    <w:div w:id="1674914013">
      <w:bodyDiv w:val="1"/>
      <w:marLeft w:val="0"/>
      <w:marRight w:val="0"/>
      <w:marTop w:val="0"/>
      <w:marBottom w:val="0"/>
      <w:divBdr>
        <w:top w:val="none" w:sz="0" w:space="0" w:color="auto"/>
        <w:left w:val="none" w:sz="0" w:space="0" w:color="auto"/>
        <w:bottom w:val="none" w:sz="0" w:space="0" w:color="auto"/>
        <w:right w:val="none" w:sz="0" w:space="0" w:color="auto"/>
      </w:divBdr>
    </w:div>
    <w:div w:id="1675188221">
      <w:bodyDiv w:val="1"/>
      <w:marLeft w:val="0"/>
      <w:marRight w:val="0"/>
      <w:marTop w:val="0"/>
      <w:marBottom w:val="0"/>
      <w:divBdr>
        <w:top w:val="none" w:sz="0" w:space="0" w:color="auto"/>
        <w:left w:val="none" w:sz="0" w:space="0" w:color="auto"/>
        <w:bottom w:val="none" w:sz="0" w:space="0" w:color="auto"/>
        <w:right w:val="none" w:sz="0" w:space="0" w:color="auto"/>
      </w:divBdr>
    </w:div>
    <w:div w:id="1675298266">
      <w:bodyDiv w:val="1"/>
      <w:marLeft w:val="0"/>
      <w:marRight w:val="0"/>
      <w:marTop w:val="0"/>
      <w:marBottom w:val="0"/>
      <w:divBdr>
        <w:top w:val="none" w:sz="0" w:space="0" w:color="auto"/>
        <w:left w:val="none" w:sz="0" w:space="0" w:color="auto"/>
        <w:bottom w:val="none" w:sz="0" w:space="0" w:color="auto"/>
        <w:right w:val="none" w:sz="0" w:space="0" w:color="auto"/>
      </w:divBdr>
    </w:div>
    <w:div w:id="1675572809">
      <w:bodyDiv w:val="1"/>
      <w:marLeft w:val="0"/>
      <w:marRight w:val="0"/>
      <w:marTop w:val="0"/>
      <w:marBottom w:val="0"/>
      <w:divBdr>
        <w:top w:val="none" w:sz="0" w:space="0" w:color="auto"/>
        <w:left w:val="none" w:sz="0" w:space="0" w:color="auto"/>
        <w:bottom w:val="none" w:sz="0" w:space="0" w:color="auto"/>
        <w:right w:val="none" w:sz="0" w:space="0" w:color="auto"/>
      </w:divBdr>
    </w:div>
    <w:div w:id="1675645196">
      <w:bodyDiv w:val="1"/>
      <w:marLeft w:val="0"/>
      <w:marRight w:val="0"/>
      <w:marTop w:val="0"/>
      <w:marBottom w:val="0"/>
      <w:divBdr>
        <w:top w:val="none" w:sz="0" w:space="0" w:color="auto"/>
        <w:left w:val="none" w:sz="0" w:space="0" w:color="auto"/>
        <w:bottom w:val="none" w:sz="0" w:space="0" w:color="auto"/>
        <w:right w:val="none" w:sz="0" w:space="0" w:color="auto"/>
      </w:divBdr>
    </w:div>
    <w:div w:id="1675722317">
      <w:bodyDiv w:val="1"/>
      <w:marLeft w:val="0"/>
      <w:marRight w:val="0"/>
      <w:marTop w:val="0"/>
      <w:marBottom w:val="0"/>
      <w:divBdr>
        <w:top w:val="none" w:sz="0" w:space="0" w:color="auto"/>
        <w:left w:val="none" w:sz="0" w:space="0" w:color="auto"/>
        <w:bottom w:val="none" w:sz="0" w:space="0" w:color="auto"/>
        <w:right w:val="none" w:sz="0" w:space="0" w:color="auto"/>
      </w:divBdr>
    </w:div>
    <w:div w:id="1675843415">
      <w:bodyDiv w:val="1"/>
      <w:marLeft w:val="0"/>
      <w:marRight w:val="0"/>
      <w:marTop w:val="0"/>
      <w:marBottom w:val="0"/>
      <w:divBdr>
        <w:top w:val="none" w:sz="0" w:space="0" w:color="auto"/>
        <w:left w:val="none" w:sz="0" w:space="0" w:color="auto"/>
        <w:bottom w:val="none" w:sz="0" w:space="0" w:color="auto"/>
        <w:right w:val="none" w:sz="0" w:space="0" w:color="auto"/>
      </w:divBdr>
    </w:div>
    <w:div w:id="1675917194">
      <w:bodyDiv w:val="1"/>
      <w:marLeft w:val="0"/>
      <w:marRight w:val="0"/>
      <w:marTop w:val="0"/>
      <w:marBottom w:val="0"/>
      <w:divBdr>
        <w:top w:val="none" w:sz="0" w:space="0" w:color="auto"/>
        <w:left w:val="none" w:sz="0" w:space="0" w:color="auto"/>
        <w:bottom w:val="none" w:sz="0" w:space="0" w:color="auto"/>
        <w:right w:val="none" w:sz="0" w:space="0" w:color="auto"/>
      </w:divBdr>
    </w:div>
    <w:div w:id="1676032265">
      <w:bodyDiv w:val="1"/>
      <w:marLeft w:val="0"/>
      <w:marRight w:val="0"/>
      <w:marTop w:val="0"/>
      <w:marBottom w:val="0"/>
      <w:divBdr>
        <w:top w:val="none" w:sz="0" w:space="0" w:color="auto"/>
        <w:left w:val="none" w:sz="0" w:space="0" w:color="auto"/>
        <w:bottom w:val="none" w:sz="0" w:space="0" w:color="auto"/>
        <w:right w:val="none" w:sz="0" w:space="0" w:color="auto"/>
      </w:divBdr>
    </w:div>
    <w:div w:id="1676153685">
      <w:bodyDiv w:val="1"/>
      <w:marLeft w:val="0"/>
      <w:marRight w:val="0"/>
      <w:marTop w:val="0"/>
      <w:marBottom w:val="0"/>
      <w:divBdr>
        <w:top w:val="none" w:sz="0" w:space="0" w:color="auto"/>
        <w:left w:val="none" w:sz="0" w:space="0" w:color="auto"/>
        <w:bottom w:val="none" w:sz="0" w:space="0" w:color="auto"/>
        <w:right w:val="none" w:sz="0" w:space="0" w:color="auto"/>
      </w:divBdr>
    </w:div>
    <w:div w:id="1676181006">
      <w:bodyDiv w:val="1"/>
      <w:marLeft w:val="0"/>
      <w:marRight w:val="0"/>
      <w:marTop w:val="0"/>
      <w:marBottom w:val="0"/>
      <w:divBdr>
        <w:top w:val="none" w:sz="0" w:space="0" w:color="auto"/>
        <w:left w:val="none" w:sz="0" w:space="0" w:color="auto"/>
        <w:bottom w:val="none" w:sz="0" w:space="0" w:color="auto"/>
        <w:right w:val="none" w:sz="0" w:space="0" w:color="auto"/>
      </w:divBdr>
    </w:div>
    <w:div w:id="1676224183">
      <w:bodyDiv w:val="1"/>
      <w:marLeft w:val="0"/>
      <w:marRight w:val="0"/>
      <w:marTop w:val="0"/>
      <w:marBottom w:val="0"/>
      <w:divBdr>
        <w:top w:val="none" w:sz="0" w:space="0" w:color="auto"/>
        <w:left w:val="none" w:sz="0" w:space="0" w:color="auto"/>
        <w:bottom w:val="none" w:sz="0" w:space="0" w:color="auto"/>
        <w:right w:val="none" w:sz="0" w:space="0" w:color="auto"/>
      </w:divBdr>
    </w:div>
    <w:div w:id="1676566169">
      <w:bodyDiv w:val="1"/>
      <w:marLeft w:val="0"/>
      <w:marRight w:val="0"/>
      <w:marTop w:val="0"/>
      <w:marBottom w:val="0"/>
      <w:divBdr>
        <w:top w:val="none" w:sz="0" w:space="0" w:color="auto"/>
        <w:left w:val="none" w:sz="0" w:space="0" w:color="auto"/>
        <w:bottom w:val="none" w:sz="0" w:space="0" w:color="auto"/>
        <w:right w:val="none" w:sz="0" w:space="0" w:color="auto"/>
      </w:divBdr>
    </w:div>
    <w:div w:id="1676566681">
      <w:bodyDiv w:val="1"/>
      <w:marLeft w:val="0"/>
      <w:marRight w:val="0"/>
      <w:marTop w:val="0"/>
      <w:marBottom w:val="0"/>
      <w:divBdr>
        <w:top w:val="none" w:sz="0" w:space="0" w:color="auto"/>
        <w:left w:val="none" w:sz="0" w:space="0" w:color="auto"/>
        <w:bottom w:val="none" w:sz="0" w:space="0" w:color="auto"/>
        <w:right w:val="none" w:sz="0" w:space="0" w:color="auto"/>
      </w:divBdr>
    </w:div>
    <w:div w:id="1676761094">
      <w:bodyDiv w:val="1"/>
      <w:marLeft w:val="0"/>
      <w:marRight w:val="0"/>
      <w:marTop w:val="0"/>
      <w:marBottom w:val="0"/>
      <w:divBdr>
        <w:top w:val="none" w:sz="0" w:space="0" w:color="auto"/>
        <w:left w:val="none" w:sz="0" w:space="0" w:color="auto"/>
        <w:bottom w:val="none" w:sz="0" w:space="0" w:color="auto"/>
        <w:right w:val="none" w:sz="0" w:space="0" w:color="auto"/>
      </w:divBdr>
    </w:div>
    <w:div w:id="1677145457">
      <w:bodyDiv w:val="1"/>
      <w:marLeft w:val="0"/>
      <w:marRight w:val="0"/>
      <w:marTop w:val="0"/>
      <w:marBottom w:val="0"/>
      <w:divBdr>
        <w:top w:val="none" w:sz="0" w:space="0" w:color="auto"/>
        <w:left w:val="none" w:sz="0" w:space="0" w:color="auto"/>
        <w:bottom w:val="none" w:sz="0" w:space="0" w:color="auto"/>
        <w:right w:val="none" w:sz="0" w:space="0" w:color="auto"/>
      </w:divBdr>
    </w:div>
    <w:div w:id="1677150182">
      <w:bodyDiv w:val="1"/>
      <w:marLeft w:val="0"/>
      <w:marRight w:val="0"/>
      <w:marTop w:val="0"/>
      <w:marBottom w:val="0"/>
      <w:divBdr>
        <w:top w:val="none" w:sz="0" w:space="0" w:color="auto"/>
        <w:left w:val="none" w:sz="0" w:space="0" w:color="auto"/>
        <w:bottom w:val="none" w:sz="0" w:space="0" w:color="auto"/>
        <w:right w:val="none" w:sz="0" w:space="0" w:color="auto"/>
      </w:divBdr>
    </w:div>
    <w:div w:id="1677222947">
      <w:bodyDiv w:val="1"/>
      <w:marLeft w:val="0"/>
      <w:marRight w:val="0"/>
      <w:marTop w:val="0"/>
      <w:marBottom w:val="0"/>
      <w:divBdr>
        <w:top w:val="none" w:sz="0" w:space="0" w:color="auto"/>
        <w:left w:val="none" w:sz="0" w:space="0" w:color="auto"/>
        <w:bottom w:val="none" w:sz="0" w:space="0" w:color="auto"/>
        <w:right w:val="none" w:sz="0" w:space="0" w:color="auto"/>
      </w:divBdr>
    </w:div>
    <w:div w:id="1677339798">
      <w:bodyDiv w:val="1"/>
      <w:marLeft w:val="0"/>
      <w:marRight w:val="0"/>
      <w:marTop w:val="0"/>
      <w:marBottom w:val="0"/>
      <w:divBdr>
        <w:top w:val="none" w:sz="0" w:space="0" w:color="auto"/>
        <w:left w:val="none" w:sz="0" w:space="0" w:color="auto"/>
        <w:bottom w:val="none" w:sz="0" w:space="0" w:color="auto"/>
        <w:right w:val="none" w:sz="0" w:space="0" w:color="auto"/>
      </w:divBdr>
    </w:div>
    <w:div w:id="1677344853">
      <w:bodyDiv w:val="1"/>
      <w:marLeft w:val="0"/>
      <w:marRight w:val="0"/>
      <w:marTop w:val="0"/>
      <w:marBottom w:val="0"/>
      <w:divBdr>
        <w:top w:val="none" w:sz="0" w:space="0" w:color="auto"/>
        <w:left w:val="none" w:sz="0" w:space="0" w:color="auto"/>
        <w:bottom w:val="none" w:sz="0" w:space="0" w:color="auto"/>
        <w:right w:val="none" w:sz="0" w:space="0" w:color="auto"/>
      </w:divBdr>
    </w:div>
    <w:div w:id="1677540361">
      <w:bodyDiv w:val="1"/>
      <w:marLeft w:val="0"/>
      <w:marRight w:val="0"/>
      <w:marTop w:val="0"/>
      <w:marBottom w:val="0"/>
      <w:divBdr>
        <w:top w:val="none" w:sz="0" w:space="0" w:color="auto"/>
        <w:left w:val="none" w:sz="0" w:space="0" w:color="auto"/>
        <w:bottom w:val="none" w:sz="0" w:space="0" w:color="auto"/>
        <w:right w:val="none" w:sz="0" w:space="0" w:color="auto"/>
      </w:divBdr>
    </w:div>
    <w:div w:id="1677734605">
      <w:bodyDiv w:val="1"/>
      <w:marLeft w:val="0"/>
      <w:marRight w:val="0"/>
      <w:marTop w:val="0"/>
      <w:marBottom w:val="0"/>
      <w:divBdr>
        <w:top w:val="none" w:sz="0" w:space="0" w:color="auto"/>
        <w:left w:val="none" w:sz="0" w:space="0" w:color="auto"/>
        <w:bottom w:val="none" w:sz="0" w:space="0" w:color="auto"/>
        <w:right w:val="none" w:sz="0" w:space="0" w:color="auto"/>
      </w:divBdr>
    </w:div>
    <w:div w:id="1678120059">
      <w:bodyDiv w:val="1"/>
      <w:marLeft w:val="0"/>
      <w:marRight w:val="0"/>
      <w:marTop w:val="0"/>
      <w:marBottom w:val="0"/>
      <w:divBdr>
        <w:top w:val="none" w:sz="0" w:space="0" w:color="auto"/>
        <w:left w:val="none" w:sz="0" w:space="0" w:color="auto"/>
        <w:bottom w:val="none" w:sz="0" w:space="0" w:color="auto"/>
        <w:right w:val="none" w:sz="0" w:space="0" w:color="auto"/>
      </w:divBdr>
    </w:div>
    <w:div w:id="1678265826">
      <w:bodyDiv w:val="1"/>
      <w:marLeft w:val="0"/>
      <w:marRight w:val="0"/>
      <w:marTop w:val="0"/>
      <w:marBottom w:val="0"/>
      <w:divBdr>
        <w:top w:val="none" w:sz="0" w:space="0" w:color="auto"/>
        <w:left w:val="none" w:sz="0" w:space="0" w:color="auto"/>
        <w:bottom w:val="none" w:sz="0" w:space="0" w:color="auto"/>
        <w:right w:val="none" w:sz="0" w:space="0" w:color="auto"/>
      </w:divBdr>
    </w:div>
    <w:div w:id="1678268127">
      <w:bodyDiv w:val="1"/>
      <w:marLeft w:val="0"/>
      <w:marRight w:val="0"/>
      <w:marTop w:val="0"/>
      <w:marBottom w:val="0"/>
      <w:divBdr>
        <w:top w:val="none" w:sz="0" w:space="0" w:color="auto"/>
        <w:left w:val="none" w:sz="0" w:space="0" w:color="auto"/>
        <w:bottom w:val="none" w:sz="0" w:space="0" w:color="auto"/>
        <w:right w:val="none" w:sz="0" w:space="0" w:color="auto"/>
      </w:divBdr>
    </w:div>
    <w:div w:id="1678339073">
      <w:bodyDiv w:val="1"/>
      <w:marLeft w:val="0"/>
      <w:marRight w:val="0"/>
      <w:marTop w:val="0"/>
      <w:marBottom w:val="0"/>
      <w:divBdr>
        <w:top w:val="none" w:sz="0" w:space="0" w:color="auto"/>
        <w:left w:val="none" w:sz="0" w:space="0" w:color="auto"/>
        <w:bottom w:val="none" w:sz="0" w:space="0" w:color="auto"/>
        <w:right w:val="none" w:sz="0" w:space="0" w:color="auto"/>
      </w:divBdr>
    </w:div>
    <w:div w:id="1678463855">
      <w:bodyDiv w:val="1"/>
      <w:marLeft w:val="0"/>
      <w:marRight w:val="0"/>
      <w:marTop w:val="0"/>
      <w:marBottom w:val="0"/>
      <w:divBdr>
        <w:top w:val="none" w:sz="0" w:space="0" w:color="auto"/>
        <w:left w:val="none" w:sz="0" w:space="0" w:color="auto"/>
        <w:bottom w:val="none" w:sz="0" w:space="0" w:color="auto"/>
        <w:right w:val="none" w:sz="0" w:space="0" w:color="auto"/>
      </w:divBdr>
    </w:div>
    <w:div w:id="1678464590">
      <w:bodyDiv w:val="1"/>
      <w:marLeft w:val="0"/>
      <w:marRight w:val="0"/>
      <w:marTop w:val="0"/>
      <w:marBottom w:val="0"/>
      <w:divBdr>
        <w:top w:val="none" w:sz="0" w:space="0" w:color="auto"/>
        <w:left w:val="none" w:sz="0" w:space="0" w:color="auto"/>
        <w:bottom w:val="none" w:sz="0" w:space="0" w:color="auto"/>
        <w:right w:val="none" w:sz="0" w:space="0" w:color="auto"/>
      </w:divBdr>
    </w:div>
    <w:div w:id="1678534275">
      <w:bodyDiv w:val="1"/>
      <w:marLeft w:val="0"/>
      <w:marRight w:val="0"/>
      <w:marTop w:val="0"/>
      <w:marBottom w:val="0"/>
      <w:divBdr>
        <w:top w:val="none" w:sz="0" w:space="0" w:color="auto"/>
        <w:left w:val="none" w:sz="0" w:space="0" w:color="auto"/>
        <w:bottom w:val="none" w:sz="0" w:space="0" w:color="auto"/>
        <w:right w:val="none" w:sz="0" w:space="0" w:color="auto"/>
      </w:divBdr>
    </w:div>
    <w:div w:id="1678579357">
      <w:bodyDiv w:val="1"/>
      <w:marLeft w:val="0"/>
      <w:marRight w:val="0"/>
      <w:marTop w:val="0"/>
      <w:marBottom w:val="0"/>
      <w:divBdr>
        <w:top w:val="none" w:sz="0" w:space="0" w:color="auto"/>
        <w:left w:val="none" w:sz="0" w:space="0" w:color="auto"/>
        <w:bottom w:val="none" w:sz="0" w:space="0" w:color="auto"/>
        <w:right w:val="none" w:sz="0" w:space="0" w:color="auto"/>
      </w:divBdr>
    </w:div>
    <w:div w:id="1678579790">
      <w:bodyDiv w:val="1"/>
      <w:marLeft w:val="0"/>
      <w:marRight w:val="0"/>
      <w:marTop w:val="0"/>
      <w:marBottom w:val="0"/>
      <w:divBdr>
        <w:top w:val="none" w:sz="0" w:space="0" w:color="auto"/>
        <w:left w:val="none" w:sz="0" w:space="0" w:color="auto"/>
        <w:bottom w:val="none" w:sz="0" w:space="0" w:color="auto"/>
        <w:right w:val="none" w:sz="0" w:space="0" w:color="auto"/>
      </w:divBdr>
    </w:div>
    <w:div w:id="1678650727">
      <w:bodyDiv w:val="1"/>
      <w:marLeft w:val="0"/>
      <w:marRight w:val="0"/>
      <w:marTop w:val="0"/>
      <w:marBottom w:val="0"/>
      <w:divBdr>
        <w:top w:val="none" w:sz="0" w:space="0" w:color="auto"/>
        <w:left w:val="none" w:sz="0" w:space="0" w:color="auto"/>
        <w:bottom w:val="none" w:sz="0" w:space="0" w:color="auto"/>
        <w:right w:val="none" w:sz="0" w:space="0" w:color="auto"/>
      </w:divBdr>
    </w:div>
    <w:div w:id="1678924222">
      <w:bodyDiv w:val="1"/>
      <w:marLeft w:val="0"/>
      <w:marRight w:val="0"/>
      <w:marTop w:val="0"/>
      <w:marBottom w:val="0"/>
      <w:divBdr>
        <w:top w:val="none" w:sz="0" w:space="0" w:color="auto"/>
        <w:left w:val="none" w:sz="0" w:space="0" w:color="auto"/>
        <w:bottom w:val="none" w:sz="0" w:space="0" w:color="auto"/>
        <w:right w:val="none" w:sz="0" w:space="0" w:color="auto"/>
      </w:divBdr>
    </w:div>
    <w:div w:id="1679037525">
      <w:bodyDiv w:val="1"/>
      <w:marLeft w:val="0"/>
      <w:marRight w:val="0"/>
      <w:marTop w:val="0"/>
      <w:marBottom w:val="0"/>
      <w:divBdr>
        <w:top w:val="none" w:sz="0" w:space="0" w:color="auto"/>
        <w:left w:val="none" w:sz="0" w:space="0" w:color="auto"/>
        <w:bottom w:val="none" w:sz="0" w:space="0" w:color="auto"/>
        <w:right w:val="none" w:sz="0" w:space="0" w:color="auto"/>
      </w:divBdr>
    </w:div>
    <w:div w:id="1679040585">
      <w:bodyDiv w:val="1"/>
      <w:marLeft w:val="0"/>
      <w:marRight w:val="0"/>
      <w:marTop w:val="0"/>
      <w:marBottom w:val="0"/>
      <w:divBdr>
        <w:top w:val="none" w:sz="0" w:space="0" w:color="auto"/>
        <w:left w:val="none" w:sz="0" w:space="0" w:color="auto"/>
        <w:bottom w:val="none" w:sz="0" w:space="0" w:color="auto"/>
        <w:right w:val="none" w:sz="0" w:space="0" w:color="auto"/>
      </w:divBdr>
    </w:div>
    <w:div w:id="1679112927">
      <w:bodyDiv w:val="1"/>
      <w:marLeft w:val="0"/>
      <w:marRight w:val="0"/>
      <w:marTop w:val="0"/>
      <w:marBottom w:val="0"/>
      <w:divBdr>
        <w:top w:val="none" w:sz="0" w:space="0" w:color="auto"/>
        <w:left w:val="none" w:sz="0" w:space="0" w:color="auto"/>
        <w:bottom w:val="none" w:sz="0" w:space="0" w:color="auto"/>
        <w:right w:val="none" w:sz="0" w:space="0" w:color="auto"/>
      </w:divBdr>
    </w:div>
    <w:div w:id="1679113871">
      <w:bodyDiv w:val="1"/>
      <w:marLeft w:val="0"/>
      <w:marRight w:val="0"/>
      <w:marTop w:val="0"/>
      <w:marBottom w:val="0"/>
      <w:divBdr>
        <w:top w:val="none" w:sz="0" w:space="0" w:color="auto"/>
        <w:left w:val="none" w:sz="0" w:space="0" w:color="auto"/>
        <w:bottom w:val="none" w:sz="0" w:space="0" w:color="auto"/>
        <w:right w:val="none" w:sz="0" w:space="0" w:color="auto"/>
      </w:divBdr>
    </w:div>
    <w:div w:id="1679116994">
      <w:bodyDiv w:val="1"/>
      <w:marLeft w:val="0"/>
      <w:marRight w:val="0"/>
      <w:marTop w:val="0"/>
      <w:marBottom w:val="0"/>
      <w:divBdr>
        <w:top w:val="none" w:sz="0" w:space="0" w:color="auto"/>
        <w:left w:val="none" w:sz="0" w:space="0" w:color="auto"/>
        <w:bottom w:val="none" w:sz="0" w:space="0" w:color="auto"/>
        <w:right w:val="none" w:sz="0" w:space="0" w:color="auto"/>
      </w:divBdr>
    </w:div>
    <w:div w:id="1679233343">
      <w:bodyDiv w:val="1"/>
      <w:marLeft w:val="0"/>
      <w:marRight w:val="0"/>
      <w:marTop w:val="0"/>
      <w:marBottom w:val="0"/>
      <w:divBdr>
        <w:top w:val="none" w:sz="0" w:space="0" w:color="auto"/>
        <w:left w:val="none" w:sz="0" w:space="0" w:color="auto"/>
        <w:bottom w:val="none" w:sz="0" w:space="0" w:color="auto"/>
        <w:right w:val="none" w:sz="0" w:space="0" w:color="auto"/>
      </w:divBdr>
    </w:div>
    <w:div w:id="1679308034">
      <w:bodyDiv w:val="1"/>
      <w:marLeft w:val="0"/>
      <w:marRight w:val="0"/>
      <w:marTop w:val="0"/>
      <w:marBottom w:val="0"/>
      <w:divBdr>
        <w:top w:val="none" w:sz="0" w:space="0" w:color="auto"/>
        <w:left w:val="none" w:sz="0" w:space="0" w:color="auto"/>
        <w:bottom w:val="none" w:sz="0" w:space="0" w:color="auto"/>
        <w:right w:val="none" w:sz="0" w:space="0" w:color="auto"/>
      </w:divBdr>
    </w:div>
    <w:div w:id="1679429009">
      <w:bodyDiv w:val="1"/>
      <w:marLeft w:val="0"/>
      <w:marRight w:val="0"/>
      <w:marTop w:val="0"/>
      <w:marBottom w:val="0"/>
      <w:divBdr>
        <w:top w:val="none" w:sz="0" w:space="0" w:color="auto"/>
        <w:left w:val="none" w:sz="0" w:space="0" w:color="auto"/>
        <w:bottom w:val="none" w:sz="0" w:space="0" w:color="auto"/>
        <w:right w:val="none" w:sz="0" w:space="0" w:color="auto"/>
      </w:divBdr>
    </w:div>
    <w:div w:id="1679574446">
      <w:bodyDiv w:val="1"/>
      <w:marLeft w:val="0"/>
      <w:marRight w:val="0"/>
      <w:marTop w:val="0"/>
      <w:marBottom w:val="0"/>
      <w:divBdr>
        <w:top w:val="none" w:sz="0" w:space="0" w:color="auto"/>
        <w:left w:val="none" w:sz="0" w:space="0" w:color="auto"/>
        <w:bottom w:val="none" w:sz="0" w:space="0" w:color="auto"/>
        <w:right w:val="none" w:sz="0" w:space="0" w:color="auto"/>
      </w:divBdr>
    </w:div>
    <w:div w:id="1679622956">
      <w:bodyDiv w:val="1"/>
      <w:marLeft w:val="0"/>
      <w:marRight w:val="0"/>
      <w:marTop w:val="0"/>
      <w:marBottom w:val="0"/>
      <w:divBdr>
        <w:top w:val="none" w:sz="0" w:space="0" w:color="auto"/>
        <w:left w:val="none" w:sz="0" w:space="0" w:color="auto"/>
        <w:bottom w:val="none" w:sz="0" w:space="0" w:color="auto"/>
        <w:right w:val="none" w:sz="0" w:space="0" w:color="auto"/>
      </w:divBdr>
    </w:div>
    <w:div w:id="1679849845">
      <w:bodyDiv w:val="1"/>
      <w:marLeft w:val="0"/>
      <w:marRight w:val="0"/>
      <w:marTop w:val="0"/>
      <w:marBottom w:val="0"/>
      <w:divBdr>
        <w:top w:val="none" w:sz="0" w:space="0" w:color="auto"/>
        <w:left w:val="none" w:sz="0" w:space="0" w:color="auto"/>
        <w:bottom w:val="none" w:sz="0" w:space="0" w:color="auto"/>
        <w:right w:val="none" w:sz="0" w:space="0" w:color="auto"/>
      </w:divBdr>
    </w:div>
    <w:div w:id="1679850881">
      <w:bodyDiv w:val="1"/>
      <w:marLeft w:val="0"/>
      <w:marRight w:val="0"/>
      <w:marTop w:val="0"/>
      <w:marBottom w:val="0"/>
      <w:divBdr>
        <w:top w:val="none" w:sz="0" w:space="0" w:color="auto"/>
        <w:left w:val="none" w:sz="0" w:space="0" w:color="auto"/>
        <w:bottom w:val="none" w:sz="0" w:space="0" w:color="auto"/>
        <w:right w:val="none" w:sz="0" w:space="0" w:color="auto"/>
      </w:divBdr>
    </w:div>
    <w:div w:id="1679962850">
      <w:bodyDiv w:val="1"/>
      <w:marLeft w:val="0"/>
      <w:marRight w:val="0"/>
      <w:marTop w:val="0"/>
      <w:marBottom w:val="0"/>
      <w:divBdr>
        <w:top w:val="none" w:sz="0" w:space="0" w:color="auto"/>
        <w:left w:val="none" w:sz="0" w:space="0" w:color="auto"/>
        <w:bottom w:val="none" w:sz="0" w:space="0" w:color="auto"/>
        <w:right w:val="none" w:sz="0" w:space="0" w:color="auto"/>
      </w:divBdr>
    </w:div>
    <w:div w:id="1680353721">
      <w:bodyDiv w:val="1"/>
      <w:marLeft w:val="0"/>
      <w:marRight w:val="0"/>
      <w:marTop w:val="0"/>
      <w:marBottom w:val="0"/>
      <w:divBdr>
        <w:top w:val="none" w:sz="0" w:space="0" w:color="auto"/>
        <w:left w:val="none" w:sz="0" w:space="0" w:color="auto"/>
        <w:bottom w:val="none" w:sz="0" w:space="0" w:color="auto"/>
        <w:right w:val="none" w:sz="0" w:space="0" w:color="auto"/>
      </w:divBdr>
    </w:div>
    <w:div w:id="1680694496">
      <w:bodyDiv w:val="1"/>
      <w:marLeft w:val="0"/>
      <w:marRight w:val="0"/>
      <w:marTop w:val="0"/>
      <w:marBottom w:val="0"/>
      <w:divBdr>
        <w:top w:val="none" w:sz="0" w:space="0" w:color="auto"/>
        <w:left w:val="none" w:sz="0" w:space="0" w:color="auto"/>
        <w:bottom w:val="none" w:sz="0" w:space="0" w:color="auto"/>
        <w:right w:val="none" w:sz="0" w:space="0" w:color="auto"/>
      </w:divBdr>
    </w:div>
    <w:div w:id="1680695553">
      <w:bodyDiv w:val="1"/>
      <w:marLeft w:val="0"/>
      <w:marRight w:val="0"/>
      <w:marTop w:val="0"/>
      <w:marBottom w:val="0"/>
      <w:divBdr>
        <w:top w:val="none" w:sz="0" w:space="0" w:color="auto"/>
        <w:left w:val="none" w:sz="0" w:space="0" w:color="auto"/>
        <w:bottom w:val="none" w:sz="0" w:space="0" w:color="auto"/>
        <w:right w:val="none" w:sz="0" w:space="0" w:color="auto"/>
      </w:divBdr>
    </w:div>
    <w:div w:id="1680767646">
      <w:bodyDiv w:val="1"/>
      <w:marLeft w:val="0"/>
      <w:marRight w:val="0"/>
      <w:marTop w:val="0"/>
      <w:marBottom w:val="0"/>
      <w:divBdr>
        <w:top w:val="none" w:sz="0" w:space="0" w:color="auto"/>
        <w:left w:val="none" w:sz="0" w:space="0" w:color="auto"/>
        <w:bottom w:val="none" w:sz="0" w:space="0" w:color="auto"/>
        <w:right w:val="none" w:sz="0" w:space="0" w:color="auto"/>
      </w:divBdr>
    </w:div>
    <w:div w:id="1680884843">
      <w:bodyDiv w:val="1"/>
      <w:marLeft w:val="0"/>
      <w:marRight w:val="0"/>
      <w:marTop w:val="0"/>
      <w:marBottom w:val="0"/>
      <w:divBdr>
        <w:top w:val="none" w:sz="0" w:space="0" w:color="auto"/>
        <w:left w:val="none" w:sz="0" w:space="0" w:color="auto"/>
        <w:bottom w:val="none" w:sz="0" w:space="0" w:color="auto"/>
        <w:right w:val="none" w:sz="0" w:space="0" w:color="auto"/>
      </w:divBdr>
    </w:div>
    <w:div w:id="1680892271">
      <w:bodyDiv w:val="1"/>
      <w:marLeft w:val="0"/>
      <w:marRight w:val="0"/>
      <w:marTop w:val="0"/>
      <w:marBottom w:val="0"/>
      <w:divBdr>
        <w:top w:val="none" w:sz="0" w:space="0" w:color="auto"/>
        <w:left w:val="none" w:sz="0" w:space="0" w:color="auto"/>
        <w:bottom w:val="none" w:sz="0" w:space="0" w:color="auto"/>
        <w:right w:val="none" w:sz="0" w:space="0" w:color="auto"/>
      </w:divBdr>
    </w:div>
    <w:div w:id="1681351371">
      <w:bodyDiv w:val="1"/>
      <w:marLeft w:val="0"/>
      <w:marRight w:val="0"/>
      <w:marTop w:val="0"/>
      <w:marBottom w:val="0"/>
      <w:divBdr>
        <w:top w:val="none" w:sz="0" w:space="0" w:color="auto"/>
        <w:left w:val="none" w:sz="0" w:space="0" w:color="auto"/>
        <w:bottom w:val="none" w:sz="0" w:space="0" w:color="auto"/>
        <w:right w:val="none" w:sz="0" w:space="0" w:color="auto"/>
      </w:divBdr>
    </w:div>
    <w:div w:id="1681423056">
      <w:bodyDiv w:val="1"/>
      <w:marLeft w:val="0"/>
      <w:marRight w:val="0"/>
      <w:marTop w:val="0"/>
      <w:marBottom w:val="0"/>
      <w:divBdr>
        <w:top w:val="none" w:sz="0" w:space="0" w:color="auto"/>
        <w:left w:val="none" w:sz="0" w:space="0" w:color="auto"/>
        <w:bottom w:val="none" w:sz="0" w:space="0" w:color="auto"/>
        <w:right w:val="none" w:sz="0" w:space="0" w:color="auto"/>
      </w:divBdr>
    </w:div>
    <w:div w:id="1681465382">
      <w:bodyDiv w:val="1"/>
      <w:marLeft w:val="0"/>
      <w:marRight w:val="0"/>
      <w:marTop w:val="0"/>
      <w:marBottom w:val="0"/>
      <w:divBdr>
        <w:top w:val="none" w:sz="0" w:space="0" w:color="auto"/>
        <w:left w:val="none" w:sz="0" w:space="0" w:color="auto"/>
        <w:bottom w:val="none" w:sz="0" w:space="0" w:color="auto"/>
        <w:right w:val="none" w:sz="0" w:space="0" w:color="auto"/>
      </w:divBdr>
    </w:div>
    <w:div w:id="1681545269">
      <w:bodyDiv w:val="1"/>
      <w:marLeft w:val="0"/>
      <w:marRight w:val="0"/>
      <w:marTop w:val="0"/>
      <w:marBottom w:val="0"/>
      <w:divBdr>
        <w:top w:val="none" w:sz="0" w:space="0" w:color="auto"/>
        <w:left w:val="none" w:sz="0" w:space="0" w:color="auto"/>
        <w:bottom w:val="none" w:sz="0" w:space="0" w:color="auto"/>
        <w:right w:val="none" w:sz="0" w:space="0" w:color="auto"/>
      </w:divBdr>
    </w:div>
    <w:div w:id="1681741044">
      <w:bodyDiv w:val="1"/>
      <w:marLeft w:val="0"/>
      <w:marRight w:val="0"/>
      <w:marTop w:val="0"/>
      <w:marBottom w:val="0"/>
      <w:divBdr>
        <w:top w:val="none" w:sz="0" w:space="0" w:color="auto"/>
        <w:left w:val="none" w:sz="0" w:space="0" w:color="auto"/>
        <w:bottom w:val="none" w:sz="0" w:space="0" w:color="auto"/>
        <w:right w:val="none" w:sz="0" w:space="0" w:color="auto"/>
      </w:divBdr>
    </w:div>
    <w:div w:id="1681926507">
      <w:bodyDiv w:val="1"/>
      <w:marLeft w:val="0"/>
      <w:marRight w:val="0"/>
      <w:marTop w:val="0"/>
      <w:marBottom w:val="0"/>
      <w:divBdr>
        <w:top w:val="none" w:sz="0" w:space="0" w:color="auto"/>
        <w:left w:val="none" w:sz="0" w:space="0" w:color="auto"/>
        <w:bottom w:val="none" w:sz="0" w:space="0" w:color="auto"/>
        <w:right w:val="none" w:sz="0" w:space="0" w:color="auto"/>
      </w:divBdr>
    </w:div>
    <w:div w:id="1682391606">
      <w:bodyDiv w:val="1"/>
      <w:marLeft w:val="0"/>
      <w:marRight w:val="0"/>
      <w:marTop w:val="0"/>
      <w:marBottom w:val="0"/>
      <w:divBdr>
        <w:top w:val="none" w:sz="0" w:space="0" w:color="auto"/>
        <w:left w:val="none" w:sz="0" w:space="0" w:color="auto"/>
        <w:bottom w:val="none" w:sz="0" w:space="0" w:color="auto"/>
        <w:right w:val="none" w:sz="0" w:space="0" w:color="auto"/>
      </w:divBdr>
    </w:div>
    <w:div w:id="1682393944">
      <w:bodyDiv w:val="1"/>
      <w:marLeft w:val="0"/>
      <w:marRight w:val="0"/>
      <w:marTop w:val="0"/>
      <w:marBottom w:val="0"/>
      <w:divBdr>
        <w:top w:val="none" w:sz="0" w:space="0" w:color="auto"/>
        <w:left w:val="none" w:sz="0" w:space="0" w:color="auto"/>
        <w:bottom w:val="none" w:sz="0" w:space="0" w:color="auto"/>
        <w:right w:val="none" w:sz="0" w:space="0" w:color="auto"/>
      </w:divBdr>
    </w:div>
    <w:div w:id="1682584905">
      <w:bodyDiv w:val="1"/>
      <w:marLeft w:val="0"/>
      <w:marRight w:val="0"/>
      <w:marTop w:val="0"/>
      <w:marBottom w:val="0"/>
      <w:divBdr>
        <w:top w:val="none" w:sz="0" w:space="0" w:color="auto"/>
        <w:left w:val="none" w:sz="0" w:space="0" w:color="auto"/>
        <w:bottom w:val="none" w:sz="0" w:space="0" w:color="auto"/>
        <w:right w:val="none" w:sz="0" w:space="0" w:color="auto"/>
      </w:divBdr>
    </w:div>
    <w:div w:id="1682663429">
      <w:bodyDiv w:val="1"/>
      <w:marLeft w:val="0"/>
      <w:marRight w:val="0"/>
      <w:marTop w:val="0"/>
      <w:marBottom w:val="0"/>
      <w:divBdr>
        <w:top w:val="none" w:sz="0" w:space="0" w:color="auto"/>
        <w:left w:val="none" w:sz="0" w:space="0" w:color="auto"/>
        <w:bottom w:val="none" w:sz="0" w:space="0" w:color="auto"/>
        <w:right w:val="none" w:sz="0" w:space="0" w:color="auto"/>
      </w:divBdr>
    </w:div>
    <w:div w:id="1682704687">
      <w:bodyDiv w:val="1"/>
      <w:marLeft w:val="0"/>
      <w:marRight w:val="0"/>
      <w:marTop w:val="0"/>
      <w:marBottom w:val="0"/>
      <w:divBdr>
        <w:top w:val="none" w:sz="0" w:space="0" w:color="auto"/>
        <w:left w:val="none" w:sz="0" w:space="0" w:color="auto"/>
        <w:bottom w:val="none" w:sz="0" w:space="0" w:color="auto"/>
        <w:right w:val="none" w:sz="0" w:space="0" w:color="auto"/>
      </w:divBdr>
    </w:div>
    <w:div w:id="1682776582">
      <w:bodyDiv w:val="1"/>
      <w:marLeft w:val="0"/>
      <w:marRight w:val="0"/>
      <w:marTop w:val="0"/>
      <w:marBottom w:val="0"/>
      <w:divBdr>
        <w:top w:val="none" w:sz="0" w:space="0" w:color="auto"/>
        <w:left w:val="none" w:sz="0" w:space="0" w:color="auto"/>
        <w:bottom w:val="none" w:sz="0" w:space="0" w:color="auto"/>
        <w:right w:val="none" w:sz="0" w:space="0" w:color="auto"/>
      </w:divBdr>
    </w:div>
    <w:div w:id="1682782694">
      <w:bodyDiv w:val="1"/>
      <w:marLeft w:val="0"/>
      <w:marRight w:val="0"/>
      <w:marTop w:val="0"/>
      <w:marBottom w:val="0"/>
      <w:divBdr>
        <w:top w:val="none" w:sz="0" w:space="0" w:color="auto"/>
        <w:left w:val="none" w:sz="0" w:space="0" w:color="auto"/>
        <w:bottom w:val="none" w:sz="0" w:space="0" w:color="auto"/>
        <w:right w:val="none" w:sz="0" w:space="0" w:color="auto"/>
      </w:divBdr>
    </w:div>
    <w:div w:id="1682857046">
      <w:bodyDiv w:val="1"/>
      <w:marLeft w:val="0"/>
      <w:marRight w:val="0"/>
      <w:marTop w:val="0"/>
      <w:marBottom w:val="0"/>
      <w:divBdr>
        <w:top w:val="none" w:sz="0" w:space="0" w:color="auto"/>
        <w:left w:val="none" w:sz="0" w:space="0" w:color="auto"/>
        <w:bottom w:val="none" w:sz="0" w:space="0" w:color="auto"/>
        <w:right w:val="none" w:sz="0" w:space="0" w:color="auto"/>
      </w:divBdr>
    </w:div>
    <w:div w:id="1682900044">
      <w:bodyDiv w:val="1"/>
      <w:marLeft w:val="0"/>
      <w:marRight w:val="0"/>
      <w:marTop w:val="0"/>
      <w:marBottom w:val="0"/>
      <w:divBdr>
        <w:top w:val="none" w:sz="0" w:space="0" w:color="auto"/>
        <w:left w:val="none" w:sz="0" w:space="0" w:color="auto"/>
        <w:bottom w:val="none" w:sz="0" w:space="0" w:color="auto"/>
        <w:right w:val="none" w:sz="0" w:space="0" w:color="auto"/>
      </w:divBdr>
    </w:div>
    <w:div w:id="1682928759">
      <w:bodyDiv w:val="1"/>
      <w:marLeft w:val="0"/>
      <w:marRight w:val="0"/>
      <w:marTop w:val="0"/>
      <w:marBottom w:val="0"/>
      <w:divBdr>
        <w:top w:val="none" w:sz="0" w:space="0" w:color="auto"/>
        <w:left w:val="none" w:sz="0" w:space="0" w:color="auto"/>
        <w:bottom w:val="none" w:sz="0" w:space="0" w:color="auto"/>
        <w:right w:val="none" w:sz="0" w:space="0" w:color="auto"/>
      </w:divBdr>
    </w:div>
    <w:div w:id="1682968074">
      <w:bodyDiv w:val="1"/>
      <w:marLeft w:val="0"/>
      <w:marRight w:val="0"/>
      <w:marTop w:val="0"/>
      <w:marBottom w:val="0"/>
      <w:divBdr>
        <w:top w:val="none" w:sz="0" w:space="0" w:color="auto"/>
        <w:left w:val="none" w:sz="0" w:space="0" w:color="auto"/>
        <w:bottom w:val="none" w:sz="0" w:space="0" w:color="auto"/>
        <w:right w:val="none" w:sz="0" w:space="0" w:color="auto"/>
      </w:divBdr>
    </w:div>
    <w:div w:id="1682970537">
      <w:bodyDiv w:val="1"/>
      <w:marLeft w:val="0"/>
      <w:marRight w:val="0"/>
      <w:marTop w:val="0"/>
      <w:marBottom w:val="0"/>
      <w:divBdr>
        <w:top w:val="none" w:sz="0" w:space="0" w:color="auto"/>
        <w:left w:val="none" w:sz="0" w:space="0" w:color="auto"/>
        <w:bottom w:val="none" w:sz="0" w:space="0" w:color="auto"/>
        <w:right w:val="none" w:sz="0" w:space="0" w:color="auto"/>
      </w:divBdr>
    </w:div>
    <w:div w:id="1683046925">
      <w:bodyDiv w:val="1"/>
      <w:marLeft w:val="0"/>
      <w:marRight w:val="0"/>
      <w:marTop w:val="0"/>
      <w:marBottom w:val="0"/>
      <w:divBdr>
        <w:top w:val="none" w:sz="0" w:space="0" w:color="auto"/>
        <w:left w:val="none" w:sz="0" w:space="0" w:color="auto"/>
        <w:bottom w:val="none" w:sz="0" w:space="0" w:color="auto"/>
        <w:right w:val="none" w:sz="0" w:space="0" w:color="auto"/>
      </w:divBdr>
    </w:div>
    <w:div w:id="1683167120">
      <w:bodyDiv w:val="1"/>
      <w:marLeft w:val="0"/>
      <w:marRight w:val="0"/>
      <w:marTop w:val="0"/>
      <w:marBottom w:val="0"/>
      <w:divBdr>
        <w:top w:val="none" w:sz="0" w:space="0" w:color="auto"/>
        <w:left w:val="none" w:sz="0" w:space="0" w:color="auto"/>
        <w:bottom w:val="none" w:sz="0" w:space="0" w:color="auto"/>
        <w:right w:val="none" w:sz="0" w:space="0" w:color="auto"/>
      </w:divBdr>
    </w:div>
    <w:div w:id="1683245275">
      <w:bodyDiv w:val="1"/>
      <w:marLeft w:val="0"/>
      <w:marRight w:val="0"/>
      <w:marTop w:val="0"/>
      <w:marBottom w:val="0"/>
      <w:divBdr>
        <w:top w:val="none" w:sz="0" w:space="0" w:color="auto"/>
        <w:left w:val="none" w:sz="0" w:space="0" w:color="auto"/>
        <w:bottom w:val="none" w:sz="0" w:space="0" w:color="auto"/>
        <w:right w:val="none" w:sz="0" w:space="0" w:color="auto"/>
      </w:divBdr>
    </w:div>
    <w:div w:id="1683316823">
      <w:bodyDiv w:val="1"/>
      <w:marLeft w:val="0"/>
      <w:marRight w:val="0"/>
      <w:marTop w:val="0"/>
      <w:marBottom w:val="0"/>
      <w:divBdr>
        <w:top w:val="none" w:sz="0" w:space="0" w:color="auto"/>
        <w:left w:val="none" w:sz="0" w:space="0" w:color="auto"/>
        <w:bottom w:val="none" w:sz="0" w:space="0" w:color="auto"/>
        <w:right w:val="none" w:sz="0" w:space="0" w:color="auto"/>
      </w:divBdr>
    </w:div>
    <w:div w:id="1683505040">
      <w:bodyDiv w:val="1"/>
      <w:marLeft w:val="0"/>
      <w:marRight w:val="0"/>
      <w:marTop w:val="0"/>
      <w:marBottom w:val="0"/>
      <w:divBdr>
        <w:top w:val="none" w:sz="0" w:space="0" w:color="auto"/>
        <w:left w:val="none" w:sz="0" w:space="0" w:color="auto"/>
        <w:bottom w:val="none" w:sz="0" w:space="0" w:color="auto"/>
        <w:right w:val="none" w:sz="0" w:space="0" w:color="auto"/>
      </w:divBdr>
    </w:div>
    <w:div w:id="1683777861">
      <w:bodyDiv w:val="1"/>
      <w:marLeft w:val="0"/>
      <w:marRight w:val="0"/>
      <w:marTop w:val="0"/>
      <w:marBottom w:val="0"/>
      <w:divBdr>
        <w:top w:val="none" w:sz="0" w:space="0" w:color="auto"/>
        <w:left w:val="none" w:sz="0" w:space="0" w:color="auto"/>
        <w:bottom w:val="none" w:sz="0" w:space="0" w:color="auto"/>
        <w:right w:val="none" w:sz="0" w:space="0" w:color="auto"/>
      </w:divBdr>
    </w:div>
    <w:div w:id="1683779848">
      <w:bodyDiv w:val="1"/>
      <w:marLeft w:val="0"/>
      <w:marRight w:val="0"/>
      <w:marTop w:val="0"/>
      <w:marBottom w:val="0"/>
      <w:divBdr>
        <w:top w:val="none" w:sz="0" w:space="0" w:color="auto"/>
        <w:left w:val="none" w:sz="0" w:space="0" w:color="auto"/>
        <w:bottom w:val="none" w:sz="0" w:space="0" w:color="auto"/>
        <w:right w:val="none" w:sz="0" w:space="0" w:color="auto"/>
      </w:divBdr>
    </w:div>
    <w:div w:id="1683968893">
      <w:bodyDiv w:val="1"/>
      <w:marLeft w:val="0"/>
      <w:marRight w:val="0"/>
      <w:marTop w:val="0"/>
      <w:marBottom w:val="0"/>
      <w:divBdr>
        <w:top w:val="none" w:sz="0" w:space="0" w:color="auto"/>
        <w:left w:val="none" w:sz="0" w:space="0" w:color="auto"/>
        <w:bottom w:val="none" w:sz="0" w:space="0" w:color="auto"/>
        <w:right w:val="none" w:sz="0" w:space="0" w:color="auto"/>
      </w:divBdr>
    </w:div>
    <w:div w:id="1684016662">
      <w:bodyDiv w:val="1"/>
      <w:marLeft w:val="0"/>
      <w:marRight w:val="0"/>
      <w:marTop w:val="0"/>
      <w:marBottom w:val="0"/>
      <w:divBdr>
        <w:top w:val="none" w:sz="0" w:space="0" w:color="auto"/>
        <w:left w:val="none" w:sz="0" w:space="0" w:color="auto"/>
        <w:bottom w:val="none" w:sz="0" w:space="0" w:color="auto"/>
        <w:right w:val="none" w:sz="0" w:space="0" w:color="auto"/>
      </w:divBdr>
    </w:div>
    <w:div w:id="1684017272">
      <w:bodyDiv w:val="1"/>
      <w:marLeft w:val="0"/>
      <w:marRight w:val="0"/>
      <w:marTop w:val="0"/>
      <w:marBottom w:val="0"/>
      <w:divBdr>
        <w:top w:val="none" w:sz="0" w:space="0" w:color="auto"/>
        <w:left w:val="none" w:sz="0" w:space="0" w:color="auto"/>
        <w:bottom w:val="none" w:sz="0" w:space="0" w:color="auto"/>
        <w:right w:val="none" w:sz="0" w:space="0" w:color="auto"/>
      </w:divBdr>
    </w:div>
    <w:div w:id="1684017492">
      <w:bodyDiv w:val="1"/>
      <w:marLeft w:val="0"/>
      <w:marRight w:val="0"/>
      <w:marTop w:val="0"/>
      <w:marBottom w:val="0"/>
      <w:divBdr>
        <w:top w:val="none" w:sz="0" w:space="0" w:color="auto"/>
        <w:left w:val="none" w:sz="0" w:space="0" w:color="auto"/>
        <w:bottom w:val="none" w:sz="0" w:space="0" w:color="auto"/>
        <w:right w:val="none" w:sz="0" w:space="0" w:color="auto"/>
      </w:divBdr>
    </w:div>
    <w:div w:id="1684161419">
      <w:bodyDiv w:val="1"/>
      <w:marLeft w:val="0"/>
      <w:marRight w:val="0"/>
      <w:marTop w:val="0"/>
      <w:marBottom w:val="0"/>
      <w:divBdr>
        <w:top w:val="none" w:sz="0" w:space="0" w:color="auto"/>
        <w:left w:val="none" w:sz="0" w:space="0" w:color="auto"/>
        <w:bottom w:val="none" w:sz="0" w:space="0" w:color="auto"/>
        <w:right w:val="none" w:sz="0" w:space="0" w:color="auto"/>
      </w:divBdr>
    </w:div>
    <w:div w:id="1684239518">
      <w:bodyDiv w:val="1"/>
      <w:marLeft w:val="0"/>
      <w:marRight w:val="0"/>
      <w:marTop w:val="0"/>
      <w:marBottom w:val="0"/>
      <w:divBdr>
        <w:top w:val="none" w:sz="0" w:space="0" w:color="auto"/>
        <w:left w:val="none" w:sz="0" w:space="0" w:color="auto"/>
        <w:bottom w:val="none" w:sz="0" w:space="0" w:color="auto"/>
        <w:right w:val="none" w:sz="0" w:space="0" w:color="auto"/>
      </w:divBdr>
    </w:div>
    <w:div w:id="1684281926">
      <w:bodyDiv w:val="1"/>
      <w:marLeft w:val="0"/>
      <w:marRight w:val="0"/>
      <w:marTop w:val="0"/>
      <w:marBottom w:val="0"/>
      <w:divBdr>
        <w:top w:val="none" w:sz="0" w:space="0" w:color="auto"/>
        <w:left w:val="none" w:sz="0" w:space="0" w:color="auto"/>
        <w:bottom w:val="none" w:sz="0" w:space="0" w:color="auto"/>
        <w:right w:val="none" w:sz="0" w:space="0" w:color="auto"/>
      </w:divBdr>
    </w:div>
    <w:div w:id="1684360134">
      <w:bodyDiv w:val="1"/>
      <w:marLeft w:val="0"/>
      <w:marRight w:val="0"/>
      <w:marTop w:val="0"/>
      <w:marBottom w:val="0"/>
      <w:divBdr>
        <w:top w:val="none" w:sz="0" w:space="0" w:color="auto"/>
        <w:left w:val="none" w:sz="0" w:space="0" w:color="auto"/>
        <w:bottom w:val="none" w:sz="0" w:space="0" w:color="auto"/>
        <w:right w:val="none" w:sz="0" w:space="0" w:color="auto"/>
      </w:divBdr>
    </w:div>
    <w:div w:id="1684477970">
      <w:bodyDiv w:val="1"/>
      <w:marLeft w:val="0"/>
      <w:marRight w:val="0"/>
      <w:marTop w:val="0"/>
      <w:marBottom w:val="0"/>
      <w:divBdr>
        <w:top w:val="none" w:sz="0" w:space="0" w:color="auto"/>
        <w:left w:val="none" w:sz="0" w:space="0" w:color="auto"/>
        <w:bottom w:val="none" w:sz="0" w:space="0" w:color="auto"/>
        <w:right w:val="none" w:sz="0" w:space="0" w:color="auto"/>
      </w:divBdr>
    </w:div>
    <w:div w:id="1684479437">
      <w:bodyDiv w:val="1"/>
      <w:marLeft w:val="0"/>
      <w:marRight w:val="0"/>
      <w:marTop w:val="0"/>
      <w:marBottom w:val="0"/>
      <w:divBdr>
        <w:top w:val="none" w:sz="0" w:space="0" w:color="auto"/>
        <w:left w:val="none" w:sz="0" w:space="0" w:color="auto"/>
        <w:bottom w:val="none" w:sz="0" w:space="0" w:color="auto"/>
        <w:right w:val="none" w:sz="0" w:space="0" w:color="auto"/>
      </w:divBdr>
    </w:div>
    <w:div w:id="1684547656">
      <w:bodyDiv w:val="1"/>
      <w:marLeft w:val="0"/>
      <w:marRight w:val="0"/>
      <w:marTop w:val="0"/>
      <w:marBottom w:val="0"/>
      <w:divBdr>
        <w:top w:val="none" w:sz="0" w:space="0" w:color="auto"/>
        <w:left w:val="none" w:sz="0" w:space="0" w:color="auto"/>
        <w:bottom w:val="none" w:sz="0" w:space="0" w:color="auto"/>
        <w:right w:val="none" w:sz="0" w:space="0" w:color="auto"/>
      </w:divBdr>
    </w:div>
    <w:div w:id="1684745476">
      <w:bodyDiv w:val="1"/>
      <w:marLeft w:val="0"/>
      <w:marRight w:val="0"/>
      <w:marTop w:val="0"/>
      <w:marBottom w:val="0"/>
      <w:divBdr>
        <w:top w:val="none" w:sz="0" w:space="0" w:color="auto"/>
        <w:left w:val="none" w:sz="0" w:space="0" w:color="auto"/>
        <w:bottom w:val="none" w:sz="0" w:space="0" w:color="auto"/>
        <w:right w:val="none" w:sz="0" w:space="0" w:color="auto"/>
      </w:divBdr>
    </w:div>
    <w:div w:id="1684748848">
      <w:bodyDiv w:val="1"/>
      <w:marLeft w:val="0"/>
      <w:marRight w:val="0"/>
      <w:marTop w:val="0"/>
      <w:marBottom w:val="0"/>
      <w:divBdr>
        <w:top w:val="none" w:sz="0" w:space="0" w:color="auto"/>
        <w:left w:val="none" w:sz="0" w:space="0" w:color="auto"/>
        <w:bottom w:val="none" w:sz="0" w:space="0" w:color="auto"/>
        <w:right w:val="none" w:sz="0" w:space="0" w:color="auto"/>
      </w:divBdr>
    </w:div>
    <w:div w:id="1685009794">
      <w:bodyDiv w:val="1"/>
      <w:marLeft w:val="0"/>
      <w:marRight w:val="0"/>
      <w:marTop w:val="0"/>
      <w:marBottom w:val="0"/>
      <w:divBdr>
        <w:top w:val="none" w:sz="0" w:space="0" w:color="auto"/>
        <w:left w:val="none" w:sz="0" w:space="0" w:color="auto"/>
        <w:bottom w:val="none" w:sz="0" w:space="0" w:color="auto"/>
        <w:right w:val="none" w:sz="0" w:space="0" w:color="auto"/>
      </w:divBdr>
    </w:div>
    <w:div w:id="1685206179">
      <w:bodyDiv w:val="1"/>
      <w:marLeft w:val="0"/>
      <w:marRight w:val="0"/>
      <w:marTop w:val="0"/>
      <w:marBottom w:val="0"/>
      <w:divBdr>
        <w:top w:val="none" w:sz="0" w:space="0" w:color="auto"/>
        <w:left w:val="none" w:sz="0" w:space="0" w:color="auto"/>
        <w:bottom w:val="none" w:sz="0" w:space="0" w:color="auto"/>
        <w:right w:val="none" w:sz="0" w:space="0" w:color="auto"/>
      </w:divBdr>
    </w:div>
    <w:div w:id="1685209753">
      <w:bodyDiv w:val="1"/>
      <w:marLeft w:val="0"/>
      <w:marRight w:val="0"/>
      <w:marTop w:val="0"/>
      <w:marBottom w:val="0"/>
      <w:divBdr>
        <w:top w:val="none" w:sz="0" w:space="0" w:color="auto"/>
        <w:left w:val="none" w:sz="0" w:space="0" w:color="auto"/>
        <w:bottom w:val="none" w:sz="0" w:space="0" w:color="auto"/>
        <w:right w:val="none" w:sz="0" w:space="0" w:color="auto"/>
      </w:divBdr>
    </w:div>
    <w:div w:id="1685210652">
      <w:bodyDiv w:val="1"/>
      <w:marLeft w:val="0"/>
      <w:marRight w:val="0"/>
      <w:marTop w:val="0"/>
      <w:marBottom w:val="0"/>
      <w:divBdr>
        <w:top w:val="none" w:sz="0" w:space="0" w:color="auto"/>
        <w:left w:val="none" w:sz="0" w:space="0" w:color="auto"/>
        <w:bottom w:val="none" w:sz="0" w:space="0" w:color="auto"/>
        <w:right w:val="none" w:sz="0" w:space="0" w:color="auto"/>
      </w:divBdr>
    </w:div>
    <w:div w:id="1685323842">
      <w:bodyDiv w:val="1"/>
      <w:marLeft w:val="0"/>
      <w:marRight w:val="0"/>
      <w:marTop w:val="0"/>
      <w:marBottom w:val="0"/>
      <w:divBdr>
        <w:top w:val="none" w:sz="0" w:space="0" w:color="auto"/>
        <w:left w:val="none" w:sz="0" w:space="0" w:color="auto"/>
        <w:bottom w:val="none" w:sz="0" w:space="0" w:color="auto"/>
        <w:right w:val="none" w:sz="0" w:space="0" w:color="auto"/>
      </w:divBdr>
      <w:divsChild>
        <w:div w:id="26102928">
          <w:marLeft w:val="480"/>
          <w:marRight w:val="0"/>
          <w:marTop w:val="0"/>
          <w:marBottom w:val="0"/>
          <w:divBdr>
            <w:top w:val="none" w:sz="0" w:space="0" w:color="auto"/>
            <w:left w:val="none" w:sz="0" w:space="0" w:color="auto"/>
            <w:bottom w:val="none" w:sz="0" w:space="0" w:color="auto"/>
            <w:right w:val="none" w:sz="0" w:space="0" w:color="auto"/>
          </w:divBdr>
        </w:div>
        <w:div w:id="30737751">
          <w:marLeft w:val="480"/>
          <w:marRight w:val="0"/>
          <w:marTop w:val="0"/>
          <w:marBottom w:val="0"/>
          <w:divBdr>
            <w:top w:val="none" w:sz="0" w:space="0" w:color="auto"/>
            <w:left w:val="none" w:sz="0" w:space="0" w:color="auto"/>
            <w:bottom w:val="none" w:sz="0" w:space="0" w:color="auto"/>
            <w:right w:val="none" w:sz="0" w:space="0" w:color="auto"/>
          </w:divBdr>
        </w:div>
        <w:div w:id="33233959">
          <w:marLeft w:val="480"/>
          <w:marRight w:val="0"/>
          <w:marTop w:val="0"/>
          <w:marBottom w:val="0"/>
          <w:divBdr>
            <w:top w:val="none" w:sz="0" w:space="0" w:color="auto"/>
            <w:left w:val="none" w:sz="0" w:space="0" w:color="auto"/>
            <w:bottom w:val="none" w:sz="0" w:space="0" w:color="auto"/>
            <w:right w:val="none" w:sz="0" w:space="0" w:color="auto"/>
          </w:divBdr>
        </w:div>
        <w:div w:id="38017048">
          <w:marLeft w:val="480"/>
          <w:marRight w:val="0"/>
          <w:marTop w:val="0"/>
          <w:marBottom w:val="0"/>
          <w:divBdr>
            <w:top w:val="none" w:sz="0" w:space="0" w:color="auto"/>
            <w:left w:val="none" w:sz="0" w:space="0" w:color="auto"/>
            <w:bottom w:val="none" w:sz="0" w:space="0" w:color="auto"/>
            <w:right w:val="none" w:sz="0" w:space="0" w:color="auto"/>
          </w:divBdr>
        </w:div>
        <w:div w:id="38631406">
          <w:marLeft w:val="480"/>
          <w:marRight w:val="0"/>
          <w:marTop w:val="0"/>
          <w:marBottom w:val="0"/>
          <w:divBdr>
            <w:top w:val="none" w:sz="0" w:space="0" w:color="auto"/>
            <w:left w:val="none" w:sz="0" w:space="0" w:color="auto"/>
            <w:bottom w:val="none" w:sz="0" w:space="0" w:color="auto"/>
            <w:right w:val="none" w:sz="0" w:space="0" w:color="auto"/>
          </w:divBdr>
        </w:div>
        <w:div w:id="44111571">
          <w:marLeft w:val="480"/>
          <w:marRight w:val="0"/>
          <w:marTop w:val="0"/>
          <w:marBottom w:val="0"/>
          <w:divBdr>
            <w:top w:val="none" w:sz="0" w:space="0" w:color="auto"/>
            <w:left w:val="none" w:sz="0" w:space="0" w:color="auto"/>
            <w:bottom w:val="none" w:sz="0" w:space="0" w:color="auto"/>
            <w:right w:val="none" w:sz="0" w:space="0" w:color="auto"/>
          </w:divBdr>
        </w:div>
        <w:div w:id="51122390">
          <w:marLeft w:val="480"/>
          <w:marRight w:val="0"/>
          <w:marTop w:val="0"/>
          <w:marBottom w:val="0"/>
          <w:divBdr>
            <w:top w:val="none" w:sz="0" w:space="0" w:color="auto"/>
            <w:left w:val="none" w:sz="0" w:space="0" w:color="auto"/>
            <w:bottom w:val="none" w:sz="0" w:space="0" w:color="auto"/>
            <w:right w:val="none" w:sz="0" w:space="0" w:color="auto"/>
          </w:divBdr>
        </w:div>
        <w:div w:id="57678148">
          <w:marLeft w:val="480"/>
          <w:marRight w:val="0"/>
          <w:marTop w:val="0"/>
          <w:marBottom w:val="0"/>
          <w:divBdr>
            <w:top w:val="none" w:sz="0" w:space="0" w:color="auto"/>
            <w:left w:val="none" w:sz="0" w:space="0" w:color="auto"/>
            <w:bottom w:val="none" w:sz="0" w:space="0" w:color="auto"/>
            <w:right w:val="none" w:sz="0" w:space="0" w:color="auto"/>
          </w:divBdr>
        </w:div>
        <w:div w:id="58872514">
          <w:marLeft w:val="480"/>
          <w:marRight w:val="0"/>
          <w:marTop w:val="0"/>
          <w:marBottom w:val="0"/>
          <w:divBdr>
            <w:top w:val="none" w:sz="0" w:space="0" w:color="auto"/>
            <w:left w:val="none" w:sz="0" w:space="0" w:color="auto"/>
            <w:bottom w:val="none" w:sz="0" w:space="0" w:color="auto"/>
            <w:right w:val="none" w:sz="0" w:space="0" w:color="auto"/>
          </w:divBdr>
        </w:div>
        <w:div w:id="80640253">
          <w:marLeft w:val="480"/>
          <w:marRight w:val="0"/>
          <w:marTop w:val="0"/>
          <w:marBottom w:val="0"/>
          <w:divBdr>
            <w:top w:val="none" w:sz="0" w:space="0" w:color="auto"/>
            <w:left w:val="none" w:sz="0" w:space="0" w:color="auto"/>
            <w:bottom w:val="none" w:sz="0" w:space="0" w:color="auto"/>
            <w:right w:val="none" w:sz="0" w:space="0" w:color="auto"/>
          </w:divBdr>
        </w:div>
        <w:div w:id="93787513">
          <w:marLeft w:val="480"/>
          <w:marRight w:val="0"/>
          <w:marTop w:val="0"/>
          <w:marBottom w:val="0"/>
          <w:divBdr>
            <w:top w:val="none" w:sz="0" w:space="0" w:color="auto"/>
            <w:left w:val="none" w:sz="0" w:space="0" w:color="auto"/>
            <w:bottom w:val="none" w:sz="0" w:space="0" w:color="auto"/>
            <w:right w:val="none" w:sz="0" w:space="0" w:color="auto"/>
          </w:divBdr>
        </w:div>
        <w:div w:id="102266418">
          <w:marLeft w:val="480"/>
          <w:marRight w:val="0"/>
          <w:marTop w:val="0"/>
          <w:marBottom w:val="0"/>
          <w:divBdr>
            <w:top w:val="none" w:sz="0" w:space="0" w:color="auto"/>
            <w:left w:val="none" w:sz="0" w:space="0" w:color="auto"/>
            <w:bottom w:val="none" w:sz="0" w:space="0" w:color="auto"/>
            <w:right w:val="none" w:sz="0" w:space="0" w:color="auto"/>
          </w:divBdr>
        </w:div>
        <w:div w:id="104732589">
          <w:marLeft w:val="480"/>
          <w:marRight w:val="0"/>
          <w:marTop w:val="0"/>
          <w:marBottom w:val="0"/>
          <w:divBdr>
            <w:top w:val="none" w:sz="0" w:space="0" w:color="auto"/>
            <w:left w:val="none" w:sz="0" w:space="0" w:color="auto"/>
            <w:bottom w:val="none" w:sz="0" w:space="0" w:color="auto"/>
            <w:right w:val="none" w:sz="0" w:space="0" w:color="auto"/>
          </w:divBdr>
        </w:div>
        <w:div w:id="119888055">
          <w:marLeft w:val="480"/>
          <w:marRight w:val="0"/>
          <w:marTop w:val="0"/>
          <w:marBottom w:val="0"/>
          <w:divBdr>
            <w:top w:val="none" w:sz="0" w:space="0" w:color="auto"/>
            <w:left w:val="none" w:sz="0" w:space="0" w:color="auto"/>
            <w:bottom w:val="none" w:sz="0" w:space="0" w:color="auto"/>
            <w:right w:val="none" w:sz="0" w:space="0" w:color="auto"/>
          </w:divBdr>
        </w:div>
        <w:div w:id="132916695">
          <w:marLeft w:val="480"/>
          <w:marRight w:val="0"/>
          <w:marTop w:val="0"/>
          <w:marBottom w:val="0"/>
          <w:divBdr>
            <w:top w:val="none" w:sz="0" w:space="0" w:color="auto"/>
            <w:left w:val="none" w:sz="0" w:space="0" w:color="auto"/>
            <w:bottom w:val="none" w:sz="0" w:space="0" w:color="auto"/>
            <w:right w:val="none" w:sz="0" w:space="0" w:color="auto"/>
          </w:divBdr>
        </w:div>
        <w:div w:id="135997313">
          <w:marLeft w:val="480"/>
          <w:marRight w:val="0"/>
          <w:marTop w:val="0"/>
          <w:marBottom w:val="0"/>
          <w:divBdr>
            <w:top w:val="none" w:sz="0" w:space="0" w:color="auto"/>
            <w:left w:val="none" w:sz="0" w:space="0" w:color="auto"/>
            <w:bottom w:val="none" w:sz="0" w:space="0" w:color="auto"/>
            <w:right w:val="none" w:sz="0" w:space="0" w:color="auto"/>
          </w:divBdr>
        </w:div>
        <w:div w:id="140193755">
          <w:marLeft w:val="480"/>
          <w:marRight w:val="0"/>
          <w:marTop w:val="0"/>
          <w:marBottom w:val="0"/>
          <w:divBdr>
            <w:top w:val="none" w:sz="0" w:space="0" w:color="auto"/>
            <w:left w:val="none" w:sz="0" w:space="0" w:color="auto"/>
            <w:bottom w:val="none" w:sz="0" w:space="0" w:color="auto"/>
            <w:right w:val="none" w:sz="0" w:space="0" w:color="auto"/>
          </w:divBdr>
        </w:div>
        <w:div w:id="148593201">
          <w:marLeft w:val="480"/>
          <w:marRight w:val="0"/>
          <w:marTop w:val="0"/>
          <w:marBottom w:val="0"/>
          <w:divBdr>
            <w:top w:val="none" w:sz="0" w:space="0" w:color="auto"/>
            <w:left w:val="none" w:sz="0" w:space="0" w:color="auto"/>
            <w:bottom w:val="none" w:sz="0" w:space="0" w:color="auto"/>
            <w:right w:val="none" w:sz="0" w:space="0" w:color="auto"/>
          </w:divBdr>
        </w:div>
        <w:div w:id="148912599">
          <w:marLeft w:val="480"/>
          <w:marRight w:val="0"/>
          <w:marTop w:val="0"/>
          <w:marBottom w:val="0"/>
          <w:divBdr>
            <w:top w:val="none" w:sz="0" w:space="0" w:color="auto"/>
            <w:left w:val="none" w:sz="0" w:space="0" w:color="auto"/>
            <w:bottom w:val="none" w:sz="0" w:space="0" w:color="auto"/>
            <w:right w:val="none" w:sz="0" w:space="0" w:color="auto"/>
          </w:divBdr>
        </w:div>
        <w:div w:id="151602694">
          <w:marLeft w:val="480"/>
          <w:marRight w:val="0"/>
          <w:marTop w:val="0"/>
          <w:marBottom w:val="0"/>
          <w:divBdr>
            <w:top w:val="none" w:sz="0" w:space="0" w:color="auto"/>
            <w:left w:val="none" w:sz="0" w:space="0" w:color="auto"/>
            <w:bottom w:val="none" w:sz="0" w:space="0" w:color="auto"/>
            <w:right w:val="none" w:sz="0" w:space="0" w:color="auto"/>
          </w:divBdr>
        </w:div>
        <w:div w:id="163473032">
          <w:marLeft w:val="480"/>
          <w:marRight w:val="0"/>
          <w:marTop w:val="0"/>
          <w:marBottom w:val="0"/>
          <w:divBdr>
            <w:top w:val="none" w:sz="0" w:space="0" w:color="auto"/>
            <w:left w:val="none" w:sz="0" w:space="0" w:color="auto"/>
            <w:bottom w:val="none" w:sz="0" w:space="0" w:color="auto"/>
            <w:right w:val="none" w:sz="0" w:space="0" w:color="auto"/>
          </w:divBdr>
        </w:div>
        <w:div w:id="172453237">
          <w:marLeft w:val="480"/>
          <w:marRight w:val="0"/>
          <w:marTop w:val="0"/>
          <w:marBottom w:val="0"/>
          <w:divBdr>
            <w:top w:val="none" w:sz="0" w:space="0" w:color="auto"/>
            <w:left w:val="none" w:sz="0" w:space="0" w:color="auto"/>
            <w:bottom w:val="none" w:sz="0" w:space="0" w:color="auto"/>
            <w:right w:val="none" w:sz="0" w:space="0" w:color="auto"/>
          </w:divBdr>
        </w:div>
        <w:div w:id="173419640">
          <w:marLeft w:val="480"/>
          <w:marRight w:val="0"/>
          <w:marTop w:val="0"/>
          <w:marBottom w:val="0"/>
          <w:divBdr>
            <w:top w:val="none" w:sz="0" w:space="0" w:color="auto"/>
            <w:left w:val="none" w:sz="0" w:space="0" w:color="auto"/>
            <w:bottom w:val="none" w:sz="0" w:space="0" w:color="auto"/>
            <w:right w:val="none" w:sz="0" w:space="0" w:color="auto"/>
          </w:divBdr>
        </w:div>
        <w:div w:id="183792679">
          <w:marLeft w:val="480"/>
          <w:marRight w:val="0"/>
          <w:marTop w:val="0"/>
          <w:marBottom w:val="0"/>
          <w:divBdr>
            <w:top w:val="none" w:sz="0" w:space="0" w:color="auto"/>
            <w:left w:val="none" w:sz="0" w:space="0" w:color="auto"/>
            <w:bottom w:val="none" w:sz="0" w:space="0" w:color="auto"/>
            <w:right w:val="none" w:sz="0" w:space="0" w:color="auto"/>
          </w:divBdr>
        </w:div>
        <w:div w:id="186454051">
          <w:marLeft w:val="480"/>
          <w:marRight w:val="0"/>
          <w:marTop w:val="0"/>
          <w:marBottom w:val="0"/>
          <w:divBdr>
            <w:top w:val="none" w:sz="0" w:space="0" w:color="auto"/>
            <w:left w:val="none" w:sz="0" w:space="0" w:color="auto"/>
            <w:bottom w:val="none" w:sz="0" w:space="0" w:color="auto"/>
            <w:right w:val="none" w:sz="0" w:space="0" w:color="auto"/>
          </w:divBdr>
        </w:div>
        <w:div w:id="200167833">
          <w:marLeft w:val="480"/>
          <w:marRight w:val="0"/>
          <w:marTop w:val="0"/>
          <w:marBottom w:val="0"/>
          <w:divBdr>
            <w:top w:val="none" w:sz="0" w:space="0" w:color="auto"/>
            <w:left w:val="none" w:sz="0" w:space="0" w:color="auto"/>
            <w:bottom w:val="none" w:sz="0" w:space="0" w:color="auto"/>
            <w:right w:val="none" w:sz="0" w:space="0" w:color="auto"/>
          </w:divBdr>
        </w:div>
        <w:div w:id="206069953">
          <w:marLeft w:val="480"/>
          <w:marRight w:val="0"/>
          <w:marTop w:val="0"/>
          <w:marBottom w:val="0"/>
          <w:divBdr>
            <w:top w:val="none" w:sz="0" w:space="0" w:color="auto"/>
            <w:left w:val="none" w:sz="0" w:space="0" w:color="auto"/>
            <w:bottom w:val="none" w:sz="0" w:space="0" w:color="auto"/>
            <w:right w:val="none" w:sz="0" w:space="0" w:color="auto"/>
          </w:divBdr>
        </w:div>
        <w:div w:id="220024164">
          <w:marLeft w:val="480"/>
          <w:marRight w:val="0"/>
          <w:marTop w:val="0"/>
          <w:marBottom w:val="0"/>
          <w:divBdr>
            <w:top w:val="none" w:sz="0" w:space="0" w:color="auto"/>
            <w:left w:val="none" w:sz="0" w:space="0" w:color="auto"/>
            <w:bottom w:val="none" w:sz="0" w:space="0" w:color="auto"/>
            <w:right w:val="none" w:sz="0" w:space="0" w:color="auto"/>
          </w:divBdr>
        </w:div>
        <w:div w:id="229966122">
          <w:marLeft w:val="480"/>
          <w:marRight w:val="0"/>
          <w:marTop w:val="0"/>
          <w:marBottom w:val="0"/>
          <w:divBdr>
            <w:top w:val="none" w:sz="0" w:space="0" w:color="auto"/>
            <w:left w:val="none" w:sz="0" w:space="0" w:color="auto"/>
            <w:bottom w:val="none" w:sz="0" w:space="0" w:color="auto"/>
            <w:right w:val="none" w:sz="0" w:space="0" w:color="auto"/>
          </w:divBdr>
        </w:div>
        <w:div w:id="234441051">
          <w:marLeft w:val="480"/>
          <w:marRight w:val="0"/>
          <w:marTop w:val="0"/>
          <w:marBottom w:val="0"/>
          <w:divBdr>
            <w:top w:val="none" w:sz="0" w:space="0" w:color="auto"/>
            <w:left w:val="none" w:sz="0" w:space="0" w:color="auto"/>
            <w:bottom w:val="none" w:sz="0" w:space="0" w:color="auto"/>
            <w:right w:val="none" w:sz="0" w:space="0" w:color="auto"/>
          </w:divBdr>
        </w:div>
        <w:div w:id="261961689">
          <w:marLeft w:val="480"/>
          <w:marRight w:val="0"/>
          <w:marTop w:val="0"/>
          <w:marBottom w:val="0"/>
          <w:divBdr>
            <w:top w:val="none" w:sz="0" w:space="0" w:color="auto"/>
            <w:left w:val="none" w:sz="0" w:space="0" w:color="auto"/>
            <w:bottom w:val="none" w:sz="0" w:space="0" w:color="auto"/>
            <w:right w:val="none" w:sz="0" w:space="0" w:color="auto"/>
          </w:divBdr>
        </w:div>
        <w:div w:id="273292589">
          <w:marLeft w:val="480"/>
          <w:marRight w:val="0"/>
          <w:marTop w:val="0"/>
          <w:marBottom w:val="0"/>
          <w:divBdr>
            <w:top w:val="none" w:sz="0" w:space="0" w:color="auto"/>
            <w:left w:val="none" w:sz="0" w:space="0" w:color="auto"/>
            <w:bottom w:val="none" w:sz="0" w:space="0" w:color="auto"/>
            <w:right w:val="none" w:sz="0" w:space="0" w:color="auto"/>
          </w:divBdr>
        </w:div>
        <w:div w:id="278268116">
          <w:marLeft w:val="480"/>
          <w:marRight w:val="0"/>
          <w:marTop w:val="0"/>
          <w:marBottom w:val="0"/>
          <w:divBdr>
            <w:top w:val="none" w:sz="0" w:space="0" w:color="auto"/>
            <w:left w:val="none" w:sz="0" w:space="0" w:color="auto"/>
            <w:bottom w:val="none" w:sz="0" w:space="0" w:color="auto"/>
            <w:right w:val="none" w:sz="0" w:space="0" w:color="auto"/>
          </w:divBdr>
        </w:div>
        <w:div w:id="278725467">
          <w:marLeft w:val="480"/>
          <w:marRight w:val="0"/>
          <w:marTop w:val="0"/>
          <w:marBottom w:val="0"/>
          <w:divBdr>
            <w:top w:val="none" w:sz="0" w:space="0" w:color="auto"/>
            <w:left w:val="none" w:sz="0" w:space="0" w:color="auto"/>
            <w:bottom w:val="none" w:sz="0" w:space="0" w:color="auto"/>
            <w:right w:val="none" w:sz="0" w:space="0" w:color="auto"/>
          </w:divBdr>
        </w:div>
        <w:div w:id="299268176">
          <w:marLeft w:val="480"/>
          <w:marRight w:val="0"/>
          <w:marTop w:val="0"/>
          <w:marBottom w:val="0"/>
          <w:divBdr>
            <w:top w:val="none" w:sz="0" w:space="0" w:color="auto"/>
            <w:left w:val="none" w:sz="0" w:space="0" w:color="auto"/>
            <w:bottom w:val="none" w:sz="0" w:space="0" w:color="auto"/>
            <w:right w:val="none" w:sz="0" w:space="0" w:color="auto"/>
          </w:divBdr>
        </w:div>
        <w:div w:id="302539857">
          <w:marLeft w:val="480"/>
          <w:marRight w:val="0"/>
          <w:marTop w:val="0"/>
          <w:marBottom w:val="0"/>
          <w:divBdr>
            <w:top w:val="none" w:sz="0" w:space="0" w:color="auto"/>
            <w:left w:val="none" w:sz="0" w:space="0" w:color="auto"/>
            <w:bottom w:val="none" w:sz="0" w:space="0" w:color="auto"/>
            <w:right w:val="none" w:sz="0" w:space="0" w:color="auto"/>
          </w:divBdr>
        </w:div>
        <w:div w:id="304551040">
          <w:marLeft w:val="480"/>
          <w:marRight w:val="0"/>
          <w:marTop w:val="0"/>
          <w:marBottom w:val="0"/>
          <w:divBdr>
            <w:top w:val="none" w:sz="0" w:space="0" w:color="auto"/>
            <w:left w:val="none" w:sz="0" w:space="0" w:color="auto"/>
            <w:bottom w:val="none" w:sz="0" w:space="0" w:color="auto"/>
            <w:right w:val="none" w:sz="0" w:space="0" w:color="auto"/>
          </w:divBdr>
        </w:div>
        <w:div w:id="306592902">
          <w:marLeft w:val="480"/>
          <w:marRight w:val="0"/>
          <w:marTop w:val="0"/>
          <w:marBottom w:val="0"/>
          <w:divBdr>
            <w:top w:val="none" w:sz="0" w:space="0" w:color="auto"/>
            <w:left w:val="none" w:sz="0" w:space="0" w:color="auto"/>
            <w:bottom w:val="none" w:sz="0" w:space="0" w:color="auto"/>
            <w:right w:val="none" w:sz="0" w:space="0" w:color="auto"/>
          </w:divBdr>
        </w:div>
        <w:div w:id="308437226">
          <w:marLeft w:val="480"/>
          <w:marRight w:val="0"/>
          <w:marTop w:val="0"/>
          <w:marBottom w:val="0"/>
          <w:divBdr>
            <w:top w:val="none" w:sz="0" w:space="0" w:color="auto"/>
            <w:left w:val="none" w:sz="0" w:space="0" w:color="auto"/>
            <w:bottom w:val="none" w:sz="0" w:space="0" w:color="auto"/>
            <w:right w:val="none" w:sz="0" w:space="0" w:color="auto"/>
          </w:divBdr>
        </w:div>
        <w:div w:id="324744328">
          <w:marLeft w:val="480"/>
          <w:marRight w:val="0"/>
          <w:marTop w:val="0"/>
          <w:marBottom w:val="0"/>
          <w:divBdr>
            <w:top w:val="none" w:sz="0" w:space="0" w:color="auto"/>
            <w:left w:val="none" w:sz="0" w:space="0" w:color="auto"/>
            <w:bottom w:val="none" w:sz="0" w:space="0" w:color="auto"/>
            <w:right w:val="none" w:sz="0" w:space="0" w:color="auto"/>
          </w:divBdr>
        </w:div>
        <w:div w:id="325669931">
          <w:marLeft w:val="480"/>
          <w:marRight w:val="0"/>
          <w:marTop w:val="0"/>
          <w:marBottom w:val="0"/>
          <w:divBdr>
            <w:top w:val="none" w:sz="0" w:space="0" w:color="auto"/>
            <w:left w:val="none" w:sz="0" w:space="0" w:color="auto"/>
            <w:bottom w:val="none" w:sz="0" w:space="0" w:color="auto"/>
            <w:right w:val="none" w:sz="0" w:space="0" w:color="auto"/>
          </w:divBdr>
        </w:div>
        <w:div w:id="332493186">
          <w:marLeft w:val="480"/>
          <w:marRight w:val="0"/>
          <w:marTop w:val="0"/>
          <w:marBottom w:val="0"/>
          <w:divBdr>
            <w:top w:val="none" w:sz="0" w:space="0" w:color="auto"/>
            <w:left w:val="none" w:sz="0" w:space="0" w:color="auto"/>
            <w:bottom w:val="none" w:sz="0" w:space="0" w:color="auto"/>
            <w:right w:val="none" w:sz="0" w:space="0" w:color="auto"/>
          </w:divBdr>
        </w:div>
        <w:div w:id="337582265">
          <w:marLeft w:val="480"/>
          <w:marRight w:val="0"/>
          <w:marTop w:val="0"/>
          <w:marBottom w:val="0"/>
          <w:divBdr>
            <w:top w:val="none" w:sz="0" w:space="0" w:color="auto"/>
            <w:left w:val="none" w:sz="0" w:space="0" w:color="auto"/>
            <w:bottom w:val="none" w:sz="0" w:space="0" w:color="auto"/>
            <w:right w:val="none" w:sz="0" w:space="0" w:color="auto"/>
          </w:divBdr>
        </w:div>
        <w:div w:id="347105857">
          <w:marLeft w:val="480"/>
          <w:marRight w:val="0"/>
          <w:marTop w:val="0"/>
          <w:marBottom w:val="0"/>
          <w:divBdr>
            <w:top w:val="none" w:sz="0" w:space="0" w:color="auto"/>
            <w:left w:val="none" w:sz="0" w:space="0" w:color="auto"/>
            <w:bottom w:val="none" w:sz="0" w:space="0" w:color="auto"/>
            <w:right w:val="none" w:sz="0" w:space="0" w:color="auto"/>
          </w:divBdr>
        </w:div>
        <w:div w:id="356201512">
          <w:marLeft w:val="480"/>
          <w:marRight w:val="0"/>
          <w:marTop w:val="0"/>
          <w:marBottom w:val="0"/>
          <w:divBdr>
            <w:top w:val="none" w:sz="0" w:space="0" w:color="auto"/>
            <w:left w:val="none" w:sz="0" w:space="0" w:color="auto"/>
            <w:bottom w:val="none" w:sz="0" w:space="0" w:color="auto"/>
            <w:right w:val="none" w:sz="0" w:space="0" w:color="auto"/>
          </w:divBdr>
        </w:div>
        <w:div w:id="367728530">
          <w:marLeft w:val="480"/>
          <w:marRight w:val="0"/>
          <w:marTop w:val="0"/>
          <w:marBottom w:val="0"/>
          <w:divBdr>
            <w:top w:val="none" w:sz="0" w:space="0" w:color="auto"/>
            <w:left w:val="none" w:sz="0" w:space="0" w:color="auto"/>
            <w:bottom w:val="none" w:sz="0" w:space="0" w:color="auto"/>
            <w:right w:val="none" w:sz="0" w:space="0" w:color="auto"/>
          </w:divBdr>
        </w:div>
        <w:div w:id="370108474">
          <w:marLeft w:val="480"/>
          <w:marRight w:val="0"/>
          <w:marTop w:val="0"/>
          <w:marBottom w:val="0"/>
          <w:divBdr>
            <w:top w:val="none" w:sz="0" w:space="0" w:color="auto"/>
            <w:left w:val="none" w:sz="0" w:space="0" w:color="auto"/>
            <w:bottom w:val="none" w:sz="0" w:space="0" w:color="auto"/>
            <w:right w:val="none" w:sz="0" w:space="0" w:color="auto"/>
          </w:divBdr>
        </w:div>
        <w:div w:id="370689056">
          <w:marLeft w:val="480"/>
          <w:marRight w:val="0"/>
          <w:marTop w:val="0"/>
          <w:marBottom w:val="0"/>
          <w:divBdr>
            <w:top w:val="none" w:sz="0" w:space="0" w:color="auto"/>
            <w:left w:val="none" w:sz="0" w:space="0" w:color="auto"/>
            <w:bottom w:val="none" w:sz="0" w:space="0" w:color="auto"/>
            <w:right w:val="none" w:sz="0" w:space="0" w:color="auto"/>
          </w:divBdr>
        </w:div>
        <w:div w:id="374818632">
          <w:marLeft w:val="480"/>
          <w:marRight w:val="0"/>
          <w:marTop w:val="0"/>
          <w:marBottom w:val="0"/>
          <w:divBdr>
            <w:top w:val="none" w:sz="0" w:space="0" w:color="auto"/>
            <w:left w:val="none" w:sz="0" w:space="0" w:color="auto"/>
            <w:bottom w:val="none" w:sz="0" w:space="0" w:color="auto"/>
            <w:right w:val="none" w:sz="0" w:space="0" w:color="auto"/>
          </w:divBdr>
        </w:div>
        <w:div w:id="378018687">
          <w:marLeft w:val="480"/>
          <w:marRight w:val="0"/>
          <w:marTop w:val="0"/>
          <w:marBottom w:val="0"/>
          <w:divBdr>
            <w:top w:val="none" w:sz="0" w:space="0" w:color="auto"/>
            <w:left w:val="none" w:sz="0" w:space="0" w:color="auto"/>
            <w:bottom w:val="none" w:sz="0" w:space="0" w:color="auto"/>
            <w:right w:val="none" w:sz="0" w:space="0" w:color="auto"/>
          </w:divBdr>
        </w:div>
        <w:div w:id="395904018">
          <w:marLeft w:val="480"/>
          <w:marRight w:val="0"/>
          <w:marTop w:val="0"/>
          <w:marBottom w:val="0"/>
          <w:divBdr>
            <w:top w:val="none" w:sz="0" w:space="0" w:color="auto"/>
            <w:left w:val="none" w:sz="0" w:space="0" w:color="auto"/>
            <w:bottom w:val="none" w:sz="0" w:space="0" w:color="auto"/>
            <w:right w:val="none" w:sz="0" w:space="0" w:color="auto"/>
          </w:divBdr>
        </w:div>
        <w:div w:id="398796913">
          <w:marLeft w:val="480"/>
          <w:marRight w:val="0"/>
          <w:marTop w:val="0"/>
          <w:marBottom w:val="0"/>
          <w:divBdr>
            <w:top w:val="none" w:sz="0" w:space="0" w:color="auto"/>
            <w:left w:val="none" w:sz="0" w:space="0" w:color="auto"/>
            <w:bottom w:val="none" w:sz="0" w:space="0" w:color="auto"/>
            <w:right w:val="none" w:sz="0" w:space="0" w:color="auto"/>
          </w:divBdr>
        </w:div>
        <w:div w:id="401635846">
          <w:marLeft w:val="480"/>
          <w:marRight w:val="0"/>
          <w:marTop w:val="0"/>
          <w:marBottom w:val="0"/>
          <w:divBdr>
            <w:top w:val="none" w:sz="0" w:space="0" w:color="auto"/>
            <w:left w:val="none" w:sz="0" w:space="0" w:color="auto"/>
            <w:bottom w:val="none" w:sz="0" w:space="0" w:color="auto"/>
            <w:right w:val="none" w:sz="0" w:space="0" w:color="auto"/>
          </w:divBdr>
        </w:div>
        <w:div w:id="407964046">
          <w:marLeft w:val="480"/>
          <w:marRight w:val="0"/>
          <w:marTop w:val="0"/>
          <w:marBottom w:val="0"/>
          <w:divBdr>
            <w:top w:val="none" w:sz="0" w:space="0" w:color="auto"/>
            <w:left w:val="none" w:sz="0" w:space="0" w:color="auto"/>
            <w:bottom w:val="none" w:sz="0" w:space="0" w:color="auto"/>
            <w:right w:val="none" w:sz="0" w:space="0" w:color="auto"/>
          </w:divBdr>
        </w:div>
        <w:div w:id="409889969">
          <w:marLeft w:val="480"/>
          <w:marRight w:val="0"/>
          <w:marTop w:val="0"/>
          <w:marBottom w:val="0"/>
          <w:divBdr>
            <w:top w:val="none" w:sz="0" w:space="0" w:color="auto"/>
            <w:left w:val="none" w:sz="0" w:space="0" w:color="auto"/>
            <w:bottom w:val="none" w:sz="0" w:space="0" w:color="auto"/>
            <w:right w:val="none" w:sz="0" w:space="0" w:color="auto"/>
          </w:divBdr>
        </w:div>
        <w:div w:id="410468542">
          <w:marLeft w:val="480"/>
          <w:marRight w:val="0"/>
          <w:marTop w:val="0"/>
          <w:marBottom w:val="0"/>
          <w:divBdr>
            <w:top w:val="none" w:sz="0" w:space="0" w:color="auto"/>
            <w:left w:val="none" w:sz="0" w:space="0" w:color="auto"/>
            <w:bottom w:val="none" w:sz="0" w:space="0" w:color="auto"/>
            <w:right w:val="none" w:sz="0" w:space="0" w:color="auto"/>
          </w:divBdr>
        </w:div>
        <w:div w:id="412899906">
          <w:marLeft w:val="480"/>
          <w:marRight w:val="0"/>
          <w:marTop w:val="0"/>
          <w:marBottom w:val="0"/>
          <w:divBdr>
            <w:top w:val="none" w:sz="0" w:space="0" w:color="auto"/>
            <w:left w:val="none" w:sz="0" w:space="0" w:color="auto"/>
            <w:bottom w:val="none" w:sz="0" w:space="0" w:color="auto"/>
            <w:right w:val="none" w:sz="0" w:space="0" w:color="auto"/>
          </w:divBdr>
        </w:div>
        <w:div w:id="426120703">
          <w:marLeft w:val="480"/>
          <w:marRight w:val="0"/>
          <w:marTop w:val="0"/>
          <w:marBottom w:val="0"/>
          <w:divBdr>
            <w:top w:val="none" w:sz="0" w:space="0" w:color="auto"/>
            <w:left w:val="none" w:sz="0" w:space="0" w:color="auto"/>
            <w:bottom w:val="none" w:sz="0" w:space="0" w:color="auto"/>
            <w:right w:val="none" w:sz="0" w:space="0" w:color="auto"/>
          </w:divBdr>
        </w:div>
        <w:div w:id="428160055">
          <w:marLeft w:val="480"/>
          <w:marRight w:val="0"/>
          <w:marTop w:val="0"/>
          <w:marBottom w:val="0"/>
          <w:divBdr>
            <w:top w:val="none" w:sz="0" w:space="0" w:color="auto"/>
            <w:left w:val="none" w:sz="0" w:space="0" w:color="auto"/>
            <w:bottom w:val="none" w:sz="0" w:space="0" w:color="auto"/>
            <w:right w:val="none" w:sz="0" w:space="0" w:color="auto"/>
          </w:divBdr>
        </w:div>
        <w:div w:id="428426460">
          <w:marLeft w:val="480"/>
          <w:marRight w:val="0"/>
          <w:marTop w:val="0"/>
          <w:marBottom w:val="0"/>
          <w:divBdr>
            <w:top w:val="none" w:sz="0" w:space="0" w:color="auto"/>
            <w:left w:val="none" w:sz="0" w:space="0" w:color="auto"/>
            <w:bottom w:val="none" w:sz="0" w:space="0" w:color="auto"/>
            <w:right w:val="none" w:sz="0" w:space="0" w:color="auto"/>
          </w:divBdr>
        </w:div>
        <w:div w:id="429085401">
          <w:marLeft w:val="480"/>
          <w:marRight w:val="0"/>
          <w:marTop w:val="0"/>
          <w:marBottom w:val="0"/>
          <w:divBdr>
            <w:top w:val="none" w:sz="0" w:space="0" w:color="auto"/>
            <w:left w:val="none" w:sz="0" w:space="0" w:color="auto"/>
            <w:bottom w:val="none" w:sz="0" w:space="0" w:color="auto"/>
            <w:right w:val="none" w:sz="0" w:space="0" w:color="auto"/>
          </w:divBdr>
        </w:div>
        <w:div w:id="443891739">
          <w:marLeft w:val="480"/>
          <w:marRight w:val="0"/>
          <w:marTop w:val="0"/>
          <w:marBottom w:val="0"/>
          <w:divBdr>
            <w:top w:val="none" w:sz="0" w:space="0" w:color="auto"/>
            <w:left w:val="none" w:sz="0" w:space="0" w:color="auto"/>
            <w:bottom w:val="none" w:sz="0" w:space="0" w:color="auto"/>
            <w:right w:val="none" w:sz="0" w:space="0" w:color="auto"/>
          </w:divBdr>
        </w:div>
        <w:div w:id="452595623">
          <w:marLeft w:val="480"/>
          <w:marRight w:val="0"/>
          <w:marTop w:val="0"/>
          <w:marBottom w:val="0"/>
          <w:divBdr>
            <w:top w:val="none" w:sz="0" w:space="0" w:color="auto"/>
            <w:left w:val="none" w:sz="0" w:space="0" w:color="auto"/>
            <w:bottom w:val="none" w:sz="0" w:space="0" w:color="auto"/>
            <w:right w:val="none" w:sz="0" w:space="0" w:color="auto"/>
          </w:divBdr>
        </w:div>
        <w:div w:id="454913337">
          <w:marLeft w:val="480"/>
          <w:marRight w:val="0"/>
          <w:marTop w:val="0"/>
          <w:marBottom w:val="0"/>
          <w:divBdr>
            <w:top w:val="none" w:sz="0" w:space="0" w:color="auto"/>
            <w:left w:val="none" w:sz="0" w:space="0" w:color="auto"/>
            <w:bottom w:val="none" w:sz="0" w:space="0" w:color="auto"/>
            <w:right w:val="none" w:sz="0" w:space="0" w:color="auto"/>
          </w:divBdr>
        </w:div>
        <w:div w:id="458374240">
          <w:marLeft w:val="480"/>
          <w:marRight w:val="0"/>
          <w:marTop w:val="0"/>
          <w:marBottom w:val="0"/>
          <w:divBdr>
            <w:top w:val="none" w:sz="0" w:space="0" w:color="auto"/>
            <w:left w:val="none" w:sz="0" w:space="0" w:color="auto"/>
            <w:bottom w:val="none" w:sz="0" w:space="0" w:color="auto"/>
            <w:right w:val="none" w:sz="0" w:space="0" w:color="auto"/>
          </w:divBdr>
        </w:div>
        <w:div w:id="463084114">
          <w:marLeft w:val="480"/>
          <w:marRight w:val="0"/>
          <w:marTop w:val="0"/>
          <w:marBottom w:val="0"/>
          <w:divBdr>
            <w:top w:val="none" w:sz="0" w:space="0" w:color="auto"/>
            <w:left w:val="none" w:sz="0" w:space="0" w:color="auto"/>
            <w:bottom w:val="none" w:sz="0" w:space="0" w:color="auto"/>
            <w:right w:val="none" w:sz="0" w:space="0" w:color="auto"/>
          </w:divBdr>
        </w:div>
        <w:div w:id="466581652">
          <w:marLeft w:val="480"/>
          <w:marRight w:val="0"/>
          <w:marTop w:val="0"/>
          <w:marBottom w:val="0"/>
          <w:divBdr>
            <w:top w:val="none" w:sz="0" w:space="0" w:color="auto"/>
            <w:left w:val="none" w:sz="0" w:space="0" w:color="auto"/>
            <w:bottom w:val="none" w:sz="0" w:space="0" w:color="auto"/>
            <w:right w:val="none" w:sz="0" w:space="0" w:color="auto"/>
          </w:divBdr>
        </w:div>
        <w:div w:id="479349048">
          <w:marLeft w:val="480"/>
          <w:marRight w:val="0"/>
          <w:marTop w:val="0"/>
          <w:marBottom w:val="0"/>
          <w:divBdr>
            <w:top w:val="none" w:sz="0" w:space="0" w:color="auto"/>
            <w:left w:val="none" w:sz="0" w:space="0" w:color="auto"/>
            <w:bottom w:val="none" w:sz="0" w:space="0" w:color="auto"/>
            <w:right w:val="none" w:sz="0" w:space="0" w:color="auto"/>
          </w:divBdr>
        </w:div>
        <w:div w:id="482964820">
          <w:marLeft w:val="480"/>
          <w:marRight w:val="0"/>
          <w:marTop w:val="0"/>
          <w:marBottom w:val="0"/>
          <w:divBdr>
            <w:top w:val="none" w:sz="0" w:space="0" w:color="auto"/>
            <w:left w:val="none" w:sz="0" w:space="0" w:color="auto"/>
            <w:bottom w:val="none" w:sz="0" w:space="0" w:color="auto"/>
            <w:right w:val="none" w:sz="0" w:space="0" w:color="auto"/>
          </w:divBdr>
        </w:div>
        <w:div w:id="483282915">
          <w:marLeft w:val="480"/>
          <w:marRight w:val="0"/>
          <w:marTop w:val="0"/>
          <w:marBottom w:val="0"/>
          <w:divBdr>
            <w:top w:val="none" w:sz="0" w:space="0" w:color="auto"/>
            <w:left w:val="none" w:sz="0" w:space="0" w:color="auto"/>
            <w:bottom w:val="none" w:sz="0" w:space="0" w:color="auto"/>
            <w:right w:val="none" w:sz="0" w:space="0" w:color="auto"/>
          </w:divBdr>
        </w:div>
        <w:div w:id="495418762">
          <w:marLeft w:val="480"/>
          <w:marRight w:val="0"/>
          <w:marTop w:val="0"/>
          <w:marBottom w:val="0"/>
          <w:divBdr>
            <w:top w:val="none" w:sz="0" w:space="0" w:color="auto"/>
            <w:left w:val="none" w:sz="0" w:space="0" w:color="auto"/>
            <w:bottom w:val="none" w:sz="0" w:space="0" w:color="auto"/>
            <w:right w:val="none" w:sz="0" w:space="0" w:color="auto"/>
          </w:divBdr>
        </w:div>
        <w:div w:id="497110903">
          <w:marLeft w:val="480"/>
          <w:marRight w:val="0"/>
          <w:marTop w:val="0"/>
          <w:marBottom w:val="0"/>
          <w:divBdr>
            <w:top w:val="none" w:sz="0" w:space="0" w:color="auto"/>
            <w:left w:val="none" w:sz="0" w:space="0" w:color="auto"/>
            <w:bottom w:val="none" w:sz="0" w:space="0" w:color="auto"/>
            <w:right w:val="none" w:sz="0" w:space="0" w:color="auto"/>
          </w:divBdr>
        </w:div>
        <w:div w:id="504049764">
          <w:marLeft w:val="480"/>
          <w:marRight w:val="0"/>
          <w:marTop w:val="0"/>
          <w:marBottom w:val="0"/>
          <w:divBdr>
            <w:top w:val="none" w:sz="0" w:space="0" w:color="auto"/>
            <w:left w:val="none" w:sz="0" w:space="0" w:color="auto"/>
            <w:bottom w:val="none" w:sz="0" w:space="0" w:color="auto"/>
            <w:right w:val="none" w:sz="0" w:space="0" w:color="auto"/>
          </w:divBdr>
        </w:div>
        <w:div w:id="509832329">
          <w:marLeft w:val="480"/>
          <w:marRight w:val="0"/>
          <w:marTop w:val="0"/>
          <w:marBottom w:val="0"/>
          <w:divBdr>
            <w:top w:val="none" w:sz="0" w:space="0" w:color="auto"/>
            <w:left w:val="none" w:sz="0" w:space="0" w:color="auto"/>
            <w:bottom w:val="none" w:sz="0" w:space="0" w:color="auto"/>
            <w:right w:val="none" w:sz="0" w:space="0" w:color="auto"/>
          </w:divBdr>
        </w:div>
        <w:div w:id="532377521">
          <w:marLeft w:val="480"/>
          <w:marRight w:val="0"/>
          <w:marTop w:val="0"/>
          <w:marBottom w:val="0"/>
          <w:divBdr>
            <w:top w:val="none" w:sz="0" w:space="0" w:color="auto"/>
            <w:left w:val="none" w:sz="0" w:space="0" w:color="auto"/>
            <w:bottom w:val="none" w:sz="0" w:space="0" w:color="auto"/>
            <w:right w:val="none" w:sz="0" w:space="0" w:color="auto"/>
          </w:divBdr>
        </w:div>
        <w:div w:id="538585651">
          <w:marLeft w:val="480"/>
          <w:marRight w:val="0"/>
          <w:marTop w:val="0"/>
          <w:marBottom w:val="0"/>
          <w:divBdr>
            <w:top w:val="none" w:sz="0" w:space="0" w:color="auto"/>
            <w:left w:val="none" w:sz="0" w:space="0" w:color="auto"/>
            <w:bottom w:val="none" w:sz="0" w:space="0" w:color="auto"/>
            <w:right w:val="none" w:sz="0" w:space="0" w:color="auto"/>
          </w:divBdr>
        </w:div>
        <w:div w:id="539439130">
          <w:marLeft w:val="480"/>
          <w:marRight w:val="0"/>
          <w:marTop w:val="0"/>
          <w:marBottom w:val="0"/>
          <w:divBdr>
            <w:top w:val="none" w:sz="0" w:space="0" w:color="auto"/>
            <w:left w:val="none" w:sz="0" w:space="0" w:color="auto"/>
            <w:bottom w:val="none" w:sz="0" w:space="0" w:color="auto"/>
            <w:right w:val="none" w:sz="0" w:space="0" w:color="auto"/>
          </w:divBdr>
        </w:div>
        <w:div w:id="539826975">
          <w:marLeft w:val="480"/>
          <w:marRight w:val="0"/>
          <w:marTop w:val="0"/>
          <w:marBottom w:val="0"/>
          <w:divBdr>
            <w:top w:val="none" w:sz="0" w:space="0" w:color="auto"/>
            <w:left w:val="none" w:sz="0" w:space="0" w:color="auto"/>
            <w:bottom w:val="none" w:sz="0" w:space="0" w:color="auto"/>
            <w:right w:val="none" w:sz="0" w:space="0" w:color="auto"/>
          </w:divBdr>
        </w:div>
        <w:div w:id="540900098">
          <w:marLeft w:val="480"/>
          <w:marRight w:val="0"/>
          <w:marTop w:val="0"/>
          <w:marBottom w:val="0"/>
          <w:divBdr>
            <w:top w:val="none" w:sz="0" w:space="0" w:color="auto"/>
            <w:left w:val="none" w:sz="0" w:space="0" w:color="auto"/>
            <w:bottom w:val="none" w:sz="0" w:space="0" w:color="auto"/>
            <w:right w:val="none" w:sz="0" w:space="0" w:color="auto"/>
          </w:divBdr>
        </w:div>
        <w:div w:id="557059781">
          <w:marLeft w:val="480"/>
          <w:marRight w:val="0"/>
          <w:marTop w:val="0"/>
          <w:marBottom w:val="0"/>
          <w:divBdr>
            <w:top w:val="none" w:sz="0" w:space="0" w:color="auto"/>
            <w:left w:val="none" w:sz="0" w:space="0" w:color="auto"/>
            <w:bottom w:val="none" w:sz="0" w:space="0" w:color="auto"/>
            <w:right w:val="none" w:sz="0" w:space="0" w:color="auto"/>
          </w:divBdr>
        </w:div>
        <w:div w:id="577710864">
          <w:marLeft w:val="480"/>
          <w:marRight w:val="0"/>
          <w:marTop w:val="0"/>
          <w:marBottom w:val="0"/>
          <w:divBdr>
            <w:top w:val="none" w:sz="0" w:space="0" w:color="auto"/>
            <w:left w:val="none" w:sz="0" w:space="0" w:color="auto"/>
            <w:bottom w:val="none" w:sz="0" w:space="0" w:color="auto"/>
            <w:right w:val="none" w:sz="0" w:space="0" w:color="auto"/>
          </w:divBdr>
        </w:div>
        <w:div w:id="579484280">
          <w:marLeft w:val="480"/>
          <w:marRight w:val="0"/>
          <w:marTop w:val="0"/>
          <w:marBottom w:val="0"/>
          <w:divBdr>
            <w:top w:val="none" w:sz="0" w:space="0" w:color="auto"/>
            <w:left w:val="none" w:sz="0" w:space="0" w:color="auto"/>
            <w:bottom w:val="none" w:sz="0" w:space="0" w:color="auto"/>
            <w:right w:val="none" w:sz="0" w:space="0" w:color="auto"/>
          </w:divBdr>
        </w:div>
        <w:div w:id="584191190">
          <w:marLeft w:val="480"/>
          <w:marRight w:val="0"/>
          <w:marTop w:val="0"/>
          <w:marBottom w:val="0"/>
          <w:divBdr>
            <w:top w:val="none" w:sz="0" w:space="0" w:color="auto"/>
            <w:left w:val="none" w:sz="0" w:space="0" w:color="auto"/>
            <w:bottom w:val="none" w:sz="0" w:space="0" w:color="auto"/>
            <w:right w:val="none" w:sz="0" w:space="0" w:color="auto"/>
          </w:divBdr>
        </w:div>
        <w:div w:id="584267868">
          <w:marLeft w:val="480"/>
          <w:marRight w:val="0"/>
          <w:marTop w:val="0"/>
          <w:marBottom w:val="0"/>
          <w:divBdr>
            <w:top w:val="none" w:sz="0" w:space="0" w:color="auto"/>
            <w:left w:val="none" w:sz="0" w:space="0" w:color="auto"/>
            <w:bottom w:val="none" w:sz="0" w:space="0" w:color="auto"/>
            <w:right w:val="none" w:sz="0" w:space="0" w:color="auto"/>
          </w:divBdr>
        </w:div>
        <w:div w:id="594485732">
          <w:marLeft w:val="480"/>
          <w:marRight w:val="0"/>
          <w:marTop w:val="0"/>
          <w:marBottom w:val="0"/>
          <w:divBdr>
            <w:top w:val="none" w:sz="0" w:space="0" w:color="auto"/>
            <w:left w:val="none" w:sz="0" w:space="0" w:color="auto"/>
            <w:bottom w:val="none" w:sz="0" w:space="0" w:color="auto"/>
            <w:right w:val="none" w:sz="0" w:space="0" w:color="auto"/>
          </w:divBdr>
        </w:div>
        <w:div w:id="610599308">
          <w:marLeft w:val="480"/>
          <w:marRight w:val="0"/>
          <w:marTop w:val="0"/>
          <w:marBottom w:val="0"/>
          <w:divBdr>
            <w:top w:val="none" w:sz="0" w:space="0" w:color="auto"/>
            <w:left w:val="none" w:sz="0" w:space="0" w:color="auto"/>
            <w:bottom w:val="none" w:sz="0" w:space="0" w:color="auto"/>
            <w:right w:val="none" w:sz="0" w:space="0" w:color="auto"/>
          </w:divBdr>
        </w:div>
        <w:div w:id="630945460">
          <w:marLeft w:val="480"/>
          <w:marRight w:val="0"/>
          <w:marTop w:val="0"/>
          <w:marBottom w:val="0"/>
          <w:divBdr>
            <w:top w:val="none" w:sz="0" w:space="0" w:color="auto"/>
            <w:left w:val="none" w:sz="0" w:space="0" w:color="auto"/>
            <w:bottom w:val="none" w:sz="0" w:space="0" w:color="auto"/>
            <w:right w:val="none" w:sz="0" w:space="0" w:color="auto"/>
          </w:divBdr>
        </w:div>
        <w:div w:id="631324791">
          <w:marLeft w:val="480"/>
          <w:marRight w:val="0"/>
          <w:marTop w:val="0"/>
          <w:marBottom w:val="0"/>
          <w:divBdr>
            <w:top w:val="none" w:sz="0" w:space="0" w:color="auto"/>
            <w:left w:val="none" w:sz="0" w:space="0" w:color="auto"/>
            <w:bottom w:val="none" w:sz="0" w:space="0" w:color="auto"/>
            <w:right w:val="none" w:sz="0" w:space="0" w:color="auto"/>
          </w:divBdr>
        </w:div>
        <w:div w:id="662318521">
          <w:marLeft w:val="480"/>
          <w:marRight w:val="0"/>
          <w:marTop w:val="0"/>
          <w:marBottom w:val="0"/>
          <w:divBdr>
            <w:top w:val="none" w:sz="0" w:space="0" w:color="auto"/>
            <w:left w:val="none" w:sz="0" w:space="0" w:color="auto"/>
            <w:bottom w:val="none" w:sz="0" w:space="0" w:color="auto"/>
            <w:right w:val="none" w:sz="0" w:space="0" w:color="auto"/>
          </w:divBdr>
        </w:div>
        <w:div w:id="667635516">
          <w:marLeft w:val="480"/>
          <w:marRight w:val="0"/>
          <w:marTop w:val="0"/>
          <w:marBottom w:val="0"/>
          <w:divBdr>
            <w:top w:val="none" w:sz="0" w:space="0" w:color="auto"/>
            <w:left w:val="none" w:sz="0" w:space="0" w:color="auto"/>
            <w:bottom w:val="none" w:sz="0" w:space="0" w:color="auto"/>
            <w:right w:val="none" w:sz="0" w:space="0" w:color="auto"/>
          </w:divBdr>
        </w:div>
        <w:div w:id="684210553">
          <w:marLeft w:val="480"/>
          <w:marRight w:val="0"/>
          <w:marTop w:val="0"/>
          <w:marBottom w:val="0"/>
          <w:divBdr>
            <w:top w:val="none" w:sz="0" w:space="0" w:color="auto"/>
            <w:left w:val="none" w:sz="0" w:space="0" w:color="auto"/>
            <w:bottom w:val="none" w:sz="0" w:space="0" w:color="auto"/>
            <w:right w:val="none" w:sz="0" w:space="0" w:color="auto"/>
          </w:divBdr>
        </w:div>
        <w:div w:id="699815341">
          <w:marLeft w:val="480"/>
          <w:marRight w:val="0"/>
          <w:marTop w:val="0"/>
          <w:marBottom w:val="0"/>
          <w:divBdr>
            <w:top w:val="none" w:sz="0" w:space="0" w:color="auto"/>
            <w:left w:val="none" w:sz="0" w:space="0" w:color="auto"/>
            <w:bottom w:val="none" w:sz="0" w:space="0" w:color="auto"/>
            <w:right w:val="none" w:sz="0" w:space="0" w:color="auto"/>
          </w:divBdr>
        </w:div>
        <w:div w:id="711686821">
          <w:marLeft w:val="480"/>
          <w:marRight w:val="0"/>
          <w:marTop w:val="0"/>
          <w:marBottom w:val="0"/>
          <w:divBdr>
            <w:top w:val="none" w:sz="0" w:space="0" w:color="auto"/>
            <w:left w:val="none" w:sz="0" w:space="0" w:color="auto"/>
            <w:bottom w:val="none" w:sz="0" w:space="0" w:color="auto"/>
            <w:right w:val="none" w:sz="0" w:space="0" w:color="auto"/>
          </w:divBdr>
        </w:div>
        <w:div w:id="714624602">
          <w:marLeft w:val="480"/>
          <w:marRight w:val="0"/>
          <w:marTop w:val="0"/>
          <w:marBottom w:val="0"/>
          <w:divBdr>
            <w:top w:val="none" w:sz="0" w:space="0" w:color="auto"/>
            <w:left w:val="none" w:sz="0" w:space="0" w:color="auto"/>
            <w:bottom w:val="none" w:sz="0" w:space="0" w:color="auto"/>
            <w:right w:val="none" w:sz="0" w:space="0" w:color="auto"/>
          </w:divBdr>
        </w:div>
        <w:div w:id="715741099">
          <w:marLeft w:val="480"/>
          <w:marRight w:val="0"/>
          <w:marTop w:val="0"/>
          <w:marBottom w:val="0"/>
          <w:divBdr>
            <w:top w:val="none" w:sz="0" w:space="0" w:color="auto"/>
            <w:left w:val="none" w:sz="0" w:space="0" w:color="auto"/>
            <w:bottom w:val="none" w:sz="0" w:space="0" w:color="auto"/>
            <w:right w:val="none" w:sz="0" w:space="0" w:color="auto"/>
          </w:divBdr>
        </w:div>
        <w:div w:id="716782040">
          <w:marLeft w:val="480"/>
          <w:marRight w:val="0"/>
          <w:marTop w:val="0"/>
          <w:marBottom w:val="0"/>
          <w:divBdr>
            <w:top w:val="none" w:sz="0" w:space="0" w:color="auto"/>
            <w:left w:val="none" w:sz="0" w:space="0" w:color="auto"/>
            <w:bottom w:val="none" w:sz="0" w:space="0" w:color="auto"/>
            <w:right w:val="none" w:sz="0" w:space="0" w:color="auto"/>
          </w:divBdr>
        </w:div>
        <w:div w:id="717826668">
          <w:marLeft w:val="480"/>
          <w:marRight w:val="0"/>
          <w:marTop w:val="0"/>
          <w:marBottom w:val="0"/>
          <w:divBdr>
            <w:top w:val="none" w:sz="0" w:space="0" w:color="auto"/>
            <w:left w:val="none" w:sz="0" w:space="0" w:color="auto"/>
            <w:bottom w:val="none" w:sz="0" w:space="0" w:color="auto"/>
            <w:right w:val="none" w:sz="0" w:space="0" w:color="auto"/>
          </w:divBdr>
        </w:div>
        <w:div w:id="721832322">
          <w:marLeft w:val="480"/>
          <w:marRight w:val="0"/>
          <w:marTop w:val="0"/>
          <w:marBottom w:val="0"/>
          <w:divBdr>
            <w:top w:val="none" w:sz="0" w:space="0" w:color="auto"/>
            <w:left w:val="none" w:sz="0" w:space="0" w:color="auto"/>
            <w:bottom w:val="none" w:sz="0" w:space="0" w:color="auto"/>
            <w:right w:val="none" w:sz="0" w:space="0" w:color="auto"/>
          </w:divBdr>
        </w:div>
        <w:div w:id="728069219">
          <w:marLeft w:val="480"/>
          <w:marRight w:val="0"/>
          <w:marTop w:val="0"/>
          <w:marBottom w:val="0"/>
          <w:divBdr>
            <w:top w:val="none" w:sz="0" w:space="0" w:color="auto"/>
            <w:left w:val="none" w:sz="0" w:space="0" w:color="auto"/>
            <w:bottom w:val="none" w:sz="0" w:space="0" w:color="auto"/>
            <w:right w:val="none" w:sz="0" w:space="0" w:color="auto"/>
          </w:divBdr>
        </w:div>
        <w:div w:id="730738550">
          <w:marLeft w:val="480"/>
          <w:marRight w:val="0"/>
          <w:marTop w:val="0"/>
          <w:marBottom w:val="0"/>
          <w:divBdr>
            <w:top w:val="none" w:sz="0" w:space="0" w:color="auto"/>
            <w:left w:val="none" w:sz="0" w:space="0" w:color="auto"/>
            <w:bottom w:val="none" w:sz="0" w:space="0" w:color="auto"/>
            <w:right w:val="none" w:sz="0" w:space="0" w:color="auto"/>
          </w:divBdr>
        </w:div>
        <w:div w:id="734476586">
          <w:marLeft w:val="480"/>
          <w:marRight w:val="0"/>
          <w:marTop w:val="0"/>
          <w:marBottom w:val="0"/>
          <w:divBdr>
            <w:top w:val="none" w:sz="0" w:space="0" w:color="auto"/>
            <w:left w:val="none" w:sz="0" w:space="0" w:color="auto"/>
            <w:bottom w:val="none" w:sz="0" w:space="0" w:color="auto"/>
            <w:right w:val="none" w:sz="0" w:space="0" w:color="auto"/>
          </w:divBdr>
        </w:div>
        <w:div w:id="737822356">
          <w:marLeft w:val="480"/>
          <w:marRight w:val="0"/>
          <w:marTop w:val="0"/>
          <w:marBottom w:val="0"/>
          <w:divBdr>
            <w:top w:val="none" w:sz="0" w:space="0" w:color="auto"/>
            <w:left w:val="none" w:sz="0" w:space="0" w:color="auto"/>
            <w:bottom w:val="none" w:sz="0" w:space="0" w:color="auto"/>
            <w:right w:val="none" w:sz="0" w:space="0" w:color="auto"/>
          </w:divBdr>
        </w:div>
        <w:div w:id="742683233">
          <w:marLeft w:val="480"/>
          <w:marRight w:val="0"/>
          <w:marTop w:val="0"/>
          <w:marBottom w:val="0"/>
          <w:divBdr>
            <w:top w:val="none" w:sz="0" w:space="0" w:color="auto"/>
            <w:left w:val="none" w:sz="0" w:space="0" w:color="auto"/>
            <w:bottom w:val="none" w:sz="0" w:space="0" w:color="auto"/>
            <w:right w:val="none" w:sz="0" w:space="0" w:color="auto"/>
          </w:divBdr>
        </w:div>
        <w:div w:id="742799419">
          <w:marLeft w:val="480"/>
          <w:marRight w:val="0"/>
          <w:marTop w:val="0"/>
          <w:marBottom w:val="0"/>
          <w:divBdr>
            <w:top w:val="none" w:sz="0" w:space="0" w:color="auto"/>
            <w:left w:val="none" w:sz="0" w:space="0" w:color="auto"/>
            <w:bottom w:val="none" w:sz="0" w:space="0" w:color="auto"/>
            <w:right w:val="none" w:sz="0" w:space="0" w:color="auto"/>
          </w:divBdr>
        </w:div>
        <w:div w:id="751780610">
          <w:marLeft w:val="480"/>
          <w:marRight w:val="0"/>
          <w:marTop w:val="0"/>
          <w:marBottom w:val="0"/>
          <w:divBdr>
            <w:top w:val="none" w:sz="0" w:space="0" w:color="auto"/>
            <w:left w:val="none" w:sz="0" w:space="0" w:color="auto"/>
            <w:bottom w:val="none" w:sz="0" w:space="0" w:color="auto"/>
            <w:right w:val="none" w:sz="0" w:space="0" w:color="auto"/>
          </w:divBdr>
        </w:div>
        <w:div w:id="753211910">
          <w:marLeft w:val="480"/>
          <w:marRight w:val="0"/>
          <w:marTop w:val="0"/>
          <w:marBottom w:val="0"/>
          <w:divBdr>
            <w:top w:val="none" w:sz="0" w:space="0" w:color="auto"/>
            <w:left w:val="none" w:sz="0" w:space="0" w:color="auto"/>
            <w:bottom w:val="none" w:sz="0" w:space="0" w:color="auto"/>
            <w:right w:val="none" w:sz="0" w:space="0" w:color="auto"/>
          </w:divBdr>
        </w:div>
        <w:div w:id="767582743">
          <w:marLeft w:val="480"/>
          <w:marRight w:val="0"/>
          <w:marTop w:val="0"/>
          <w:marBottom w:val="0"/>
          <w:divBdr>
            <w:top w:val="none" w:sz="0" w:space="0" w:color="auto"/>
            <w:left w:val="none" w:sz="0" w:space="0" w:color="auto"/>
            <w:bottom w:val="none" w:sz="0" w:space="0" w:color="auto"/>
            <w:right w:val="none" w:sz="0" w:space="0" w:color="auto"/>
          </w:divBdr>
        </w:div>
        <w:div w:id="768039391">
          <w:marLeft w:val="480"/>
          <w:marRight w:val="0"/>
          <w:marTop w:val="0"/>
          <w:marBottom w:val="0"/>
          <w:divBdr>
            <w:top w:val="none" w:sz="0" w:space="0" w:color="auto"/>
            <w:left w:val="none" w:sz="0" w:space="0" w:color="auto"/>
            <w:bottom w:val="none" w:sz="0" w:space="0" w:color="auto"/>
            <w:right w:val="none" w:sz="0" w:space="0" w:color="auto"/>
          </w:divBdr>
        </w:div>
        <w:div w:id="769862354">
          <w:marLeft w:val="480"/>
          <w:marRight w:val="0"/>
          <w:marTop w:val="0"/>
          <w:marBottom w:val="0"/>
          <w:divBdr>
            <w:top w:val="none" w:sz="0" w:space="0" w:color="auto"/>
            <w:left w:val="none" w:sz="0" w:space="0" w:color="auto"/>
            <w:bottom w:val="none" w:sz="0" w:space="0" w:color="auto"/>
            <w:right w:val="none" w:sz="0" w:space="0" w:color="auto"/>
          </w:divBdr>
        </w:div>
        <w:div w:id="772241341">
          <w:marLeft w:val="480"/>
          <w:marRight w:val="0"/>
          <w:marTop w:val="0"/>
          <w:marBottom w:val="0"/>
          <w:divBdr>
            <w:top w:val="none" w:sz="0" w:space="0" w:color="auto"/>
            <w:left w:val="none" w:sz="0" w:space="0" w:color="auto"/>
            <w:bottom w:val="none" w:sz="0" w:space="0" w:color="auto"/>
            <w:right w:val="none" w:sz="0" w:space="0" w:color="auto"/>
          </w:divBdr>
        </w:div>
        <w:div w:id="775096351">
          <w:marLeft w:val="480"/>
          <w:marRight w:val="0"/>
          <w:marTop w:val="0"/>
          <w:marBottom w:val="0"/>
          <w:divBdr>
            <w:top w:val="none" w:sz="0" w:space="0" w:color="auto"/>
            <w:left w:val="none" w:sz="0" w:space="0" w:color="auto"/>
            <w:bottom w:val="none" w:sz="0" w:space="0" w:color="auto"/>
            <w:right w:val="none" w:sz="0" w:space="0" w:color="auto"/>
          </w:divBdr>
        </w:div>
        <w:div w:id="778256895">
          <w:marLeft w:val="480"/>
          <w:marRight w:val="0"/>
          <w:marTop w:val="0"/>
          <w:marBottom w:val="0"/>
          <w:divBdr>
            <w:top w:val="none" w:sz="0" w:space="0" w:color="auto"/>
            <w:left w:val="none" w:sz="0" w:space="0" w:color="auto"/>
            <w:bottom w:val="none" w:sz="0" w:space="0" w:color="auto"/>
            <w:right w:val="none" w:sz="0" w:space="0" w:color="auto"/>
          </w:divBdr>
        </w:div>
        <w:div w:id="779957204">
          <w:marLeft w:val="480"/>
          <w:marRight w:val="0"/>
          <w:marTop w:val="0"/>
          <w:marBottom w:val="0"/>
          <w:divBdr>
            <w:top w:val="none" w:sz="0" w:space="0" w:color="auto"/>
            <w:left w:val="none" w:sz="0" w:space="0" w:color="auto"/>
            <w:bottom w:val="none" w:sz="0" w:space="0" w:color="auto"/>
            <w:right w:val="none" w:sz="0" w:space="0" w:color="auto"/>
          </w:divBdr>
        </w:div>
        <w:div w:id="789739248">
          <w:marLeft w:val="480"/>
          <w:marRight w:val="0"/>
          <w:marTop w:val="0"/>
          <w:marBottom w:val="0"/>
          <w:divBdr>
            <w:top w:val="none" w:sz="0" w:space="0" w:color="auto"/>
            <w:left w:val="none" w:sz="0" w:space="0" w:color="auto"/>
            <w:bottom w:val="none" w:sz="0" w:space="0" w:color="auto"/>
            <w:right w:val="none" w:sz="0" w:space="0" w:color="auto"/>
          </w:divBdr>
        </w:div>
        <w:div w:id="792289652">
          <w:marLeft w:val="480"/>
          <w:marRight w:val="0"/>
          <w:marTop w:val="0"/>
          <w:marBottom w:val="0"/>
          <w:divBdr>
            <w:top w:val="none" w:sz="0" w:space="0" w:color="auto"/>
            <w:left w:val="none" w:sz="0" w:space="0" w:color="auto"/>
            <w:bottom w:val="none" w:sz="0" w:space="0" w:color="auto"/>
            <w:right w:val="none" w:sz="0" w:space="0" w:color="auto"/>
          </w:divBdr>
        </w:div>
        <w:div w:id="811142253">
          <w:marLeft w:val="480"/>
          <w:marRight w:val="0"/>
          <w:marTop w:val="0"/>
          <w:marBottom w:val="0"/>
          <w:divBdr>
            <w:top w:val="none" w:sz="0" w:space="0" w:color="auto"/>
            <w:left w:val="none" w:sz="0" w:space="0" w:color="auto"/>
            <w:bottom w:val="none" w:sz="0" w:space="0" w:color="auto"/>
            <w:right w:val="none" w:sz="0" w:space="0" w:color="auto"/>
          </w:divBdr>
        </w:div>
        <w:div w:id="814760484">
          <w:marLeft w:val="480"/>
          <w:marRight w:val="0"/>
          <w:marTop w:val="0"/>
          <w:marBottom w:val="0"/>
          <w:divBdr>
            <w:top w:val="none" w:sz="0" w:space="0" w:color="auto"/>
            <w:left w:val="none" w:sz="0" w:space="0" w:color="auto"/>
            <w:bottom w:val="none" w:sz="0" w:space="0" w:color="auto"/>
            <w:right w:val="none" w:sz="0" w:space="0" w:color="auto"/>
          </w:divBdr>
        </w:div>
        <w:div w:id="817654702">
          <w:marLeft w:val="480"/>
          <w:marRight w:val="0"/>
          <w:marTop w:val="0"/>
          <w:marBottom w:val="0"/>
          <w:divBdr>
            <w:top w:val="none" w:sz="0" w:space="0" w:color="auto"/>
            <w:left w:val="none" w:sz="0" w:space="0" w:color="auto"/>
            <w:bottom w:val="none" w:sz="0" w:space="0" w:color="auto"/>
            <w:right w:val="none" w:sz="0" w:space="0" w:color="auto"/>
          </w:divBdr>
        </w:div>
        <w:div w:id="820775533">
          <w:marLeft w:val="480"/>
          <w:marRight w:val="0"/>
          <w:marTop w:val="0"/>
          <w:marBottom w:val="0"/>
          <w:divBdr>
            <w:top w:val="none" w:sz="0" w:space="0" w:color="auto"/>
            <w:left w:val="none" w:sz="0" w:space="0" w:color="auto"/>
            <w:bottom w:val="none" w:sz="0" w:space="0" w:color="auto"/>
            <w:right w:val="none" w:sz="0" w:space="0" w:color="auto"/>
          </w:divBdr>
        </w:div>
        <w:div w:id="823660721">
          <w:marLeft w:val="480"/>
          <w:marRight w:val="0"/>
          <w:marTop w:val="0"/>
          <w:marBottom w:val="0"/>
          <w:divBdr>
            <w:top w:val="none" w:sz="0" w:space="0" w:color="auto"/>
            <w:left w:val="none" w:sz="0" w:space="0" w:color="auto"/>
            <w:bottom w:val="none" w:sz="0" w:space="0" w:color="auto"/>
            <w:right w:val="none" w:sz="0" w:space="0" w:color="auto"/>
          </w:divBdr>
        </w:div>
        <w:div w:id="839389445">
          <w:marLeft w:val="480"/>
          <w:marRight w:val="0"/>
          <w:marTop w:val="0"/>
          <w:marBottom w:val="0"/>
          <w:divBdr>
            <w:top w:val="none" w:sz="0" w:space="0" w:color="auto"/>
            <w:left w:val="none" w:sz="0" w:space="0" w:color="auto"/>
            <w:bottom w:val="none" w:sz="0" w:space="0" w:color="auto"/>
            <w:right w:val="none" w:sz="0" w:space="0" w:color="auto"/>
          </w:divBdr>
        </w:div>
        <w:div w:id="839662051">
          <w:marLeft w:val="480"/>
          <w:marRight w:val="0"/>
          <w:marTop w:val="0"/>
          <w:marBottom w:val="0"/>
          <w:divBdr>
            <w:top w:val="none" w:sz="0" w:space="0" w:color="auto"/>
            <w:left w:val="none" w:sz="0" w:space="0" w:color="auto"/>
            <w:bottom w:val="none" w:sz="0" w:space="0" w:color="auto"/>
            <w:right w:val="none" w:sz="0" w:space="0" w:color="auto"/>
          </w:divBdr>
        </w:div>
        <w:div w:id="847209528">
          <w:marLeft w:val="480"/>
          <w:marRight w:val="0"/>
          <w:marTop w:val="0"/>
          <w:marBottom w:val="0"/>
          <w:divBdr>
            <w:top w:val="none" w:sz="0" w:space="0" w:color="auto"/>
            <w:left w:val="none" w:sz="0" w:space="0" w:color="auto"/>
            <w:bottom w:val="none" w:sz="0" w:space="0" w:color="auto"/>
            <w:right w:val="none" w:sz="0" w:space="0" w:color="auto"/>
          </w:divBdr>
        </w:div>
        <w:div w:id="855508719">
          <w:marLeft w:val="480"/>
          <w:marRight w:val="0"/>
          <w:marTop w:val="0"/>
          <w:marBottom w:val="0"/>
          <w:divBdr>
            <w:top w:val="none" w:sz="0" w:space="0" w:color="auto"/>
            <w:left w:val="none" w:sz="0" w:space="0" w:color="auto"/>
            <w:bottom w:val="none" w:sz="0" w:space="0" w:color="auto"/>
            <w:right w:val="none" w:sz="0" w:space="0" w:color="auto"/>
          </w:divBdr>
        </w:div>
        <w:div w:id="855579039">
          <w:marLeft w:val="480"/>
          <w:marRight w:val="0"/>
          <w:marTop w:val="0"/>
          <w:marBottom w:val="0"/>
          <w:divBdr>
            <w:top w:val="none" w:sz="0" w:space="0" w:color="auto"/>
            <w:left w:val="none" w:sz="0" w:space="0" w:color="auto"/>
            <w:bottom w:val="none" w:sz="0" w:space="0" w:color="auto"/>
            <w:right w:val="none" w:sz="0" w:space="0" w:color="auto"/>
          </w:divBdr>
        </w:div>
        <w:div w:id="857277310">
          <w:marLeft w:val="480"/>
          <w:marRight w:val="0"/>
          <w:marTop w:val="0"/>
          <w:marBottom w:val="0"/>
          <w:divBdr>
            <w:top w:val="none" w:sz="0" w:space="0" w:color="auto"/>
            <w:left w:val="none" w:sz="0" w:space="0" w:color="auto"/>
            <w:bottom w:val="none" w:sz="0" w:space="0" w:color="auto"/>
            <w:right w:val="none" w:sz="0" w:space="0" w:color="auto"/>
          </w:divBdr>
        </w:div>
        <w:div w:id="858810792">
          <w:marLeft w:val="480"/>
          <w:marRight w:val="0"/>
          <w:marTop w:val="0"/>
          <w:marBottom w:val="0"/>
          <w:divBdr>
            <w:top w:val="none" w:sz="0" w:space="0" w:color="auto"/>
            <w:left w:val="none" w:sz="0" w:space="0" w:color="auto"/>
            <w:bottom w:val="none" w:sz="0" w:space="0" w:color="auto"/>
            <w:right w:val="none" w:sz="0" w:space="0" w:color="auto"/>
          </w:divBdr>
        </w:div>
        <w:div w:id="866413018">
          <w:marLeft w:val="480"/>
          <w:marRight w:val="0"/>
          <w:marTop w:val="0"/>
          <w:marBottom w:val="0"/>
          <w:divBdr>
            <w:top w:val="none" w:sz="0" w:space="0" w:color="auto"/>
            <w:left w:val="none" w:sz="0" w:space="0" w:color="auto"/>
            <w:bottom w:val="none" w:sz="0" w:space="0" w:color="auto"/>
            <w:right w:val="none" w:sz="0" w:space="0" w:color="auto"/>
          </w:divBdr>
        </w:div>
        <w:div w:id="881600959">
          <w:marLeft w:val="480"/>
          <w:marRight w:val="0"/>
          <w:marTop w:val="0"/>
          <w:marBottom w:val="0"/>
          <w:divBdr>
            <w:top w:val="none" w:sz="0" w:space="0" w:color="auto"/>
            <w:left w:val="none" w:sz="0" w:space="0" w:color="auto"/>
            <w:bottom w:val="none" w:sz="0" w:space="0" w:color="auto"/>
            <w:right w:val="none" w:sz="0" w:space="0" w:color="auto"/>
          </w:divBdr>
        </w:div>
        <w:div w:id="883324705">
          <w:marLeft w:val="480"/>
          <w:marRight w:val="0"/>
          <w:marTop w:val="0"/>
          <w:marBottom w:val="0"/>
          <w:divBdr>
            <w:top w:val="none" w:sz="0" w:space="0" w:color="auto"/>
            <w:left w:val="none" w:sz="0" w:space="0" w:color="auto"/>
            <w:bottom w:val="none" w:sz="0" w:space="0" w:color="auto"/>
            <w:right w:val="none" w:sz="0" w:space="0" w:color="auto"/>
          </w:divBdr>
        </w:div>
        <w:div w:id="907884914">
          <w:marLeft w:val="480"/>
          <w:marRight w:val="0"/>
          <w:marTop w:val="0"/>
          <w:marBottom w:val="0"/>
          <w:divBdr>
            <w:top w:val="none" w:sz="0" w:space="0" w:color="auto"/>
            <w:left w:val="none" w:sz="0" w:space="0" w:color="auto"/>
            <w:bottom w:val="none" w:sz="0" w:space="0" w:color="auto"/>
            <w:right w:val="none" w:sz="0" w:space="0" w:color="auto"/>
          </w:divBdr>
        </w:div>
        <w:div w:id="910431370">
          <w:marLeft w:val="480"/>
          <w:marRight w:val="0"/>
          <w:marTop w:val="0"/>
          <w:marBottom w:val="0"/>
          <w:divBdr>
            <w:top w:val="none" w:sz="0" w:space="0" w:color="auto"/>
            <w:left w:val="none" w:sz="0" w:space="0" w:color="auto"/>
            <w:bottom w:val="none" w:sz="0" w:space="0" w:color="auto"/>
            <w:right w:val="none" w:sz="0" w:space="0" w:color="auto"/>
          </w:divBdr>
        </w:div>
        <w:div w:id="914438231">
          <w:marLeft w:val="480"/>
          <w:marRight w:val="0"/>
          <w:marTop w:val="0"/>
          <w:marBottom w:val="0"/>
          <w:divBdr>
            <w:top w:val="none" w:sz="0" w:space="0" w:color="auto"/>
            <w:left w:val="none" w:sz="0" w:space="0" w:color="auto"/>
            <w:bottom w:val="none" w:sz="0" w:space="0" w:color="auto"/>
            <w:right w:val="none" w:sz="0" w:space="0" w:color="auto"/>
          </w:divBdr>
        </w:div>
        <w:div w:id="915287265">
          <w:marLeft w:val="480"/>
          <w:marRight w:val="0"/>
          <w:marTop w:val="0"/>
          <w:marBottom w:val="0"/>
          <w:divBdr>
            <w:top w:val="none" w:sz="0" w:space="0" w:color="auto"/>
            <w:left w:val="none" w:sz="0" w:space="0" w:color="auto"/>
            <w:bottom w:val="none" w:sz="0" w:space="0" w:color="auto"/>
            <w:right w:val="none" w:sz="0" w:space="0" w:color="auto"/>
          </w:divBdr>
        </w:div>
        <w:div w:id="917981878">
          <w:marLeft w:val="480"/>
          <w:marRight w:val="0"/>
          <w:marTop w:val="0"/>
          <w:marBottom w:val="0"/>
          <w:divBdr>
            <w:top w:val="none" w:sz="0" w:space="0" w:color="auto"/>
            <w:left w:val="none" w:sz="0" w:space="0" w:color="auto"/>
            <w:bottom w:val="none" w:sz="0" w:space="0" w:color="auto"/>
            <w:right w:val="none" w:sz="0" w:space="0" w:color="auto"/>
          </w:divBdr>
        </w:div>
        <w:div w:id="919170628">
          <w:marLeft w:val="480"/>
          <w:marRight w:val="0"/>
          <w:marTop w:val="0"/>
          <w:marBottom w:val="0"/>
          <w:divBdr>
            <w:top w:val="none" w:sz="0" w:space="0" w:color="auto"/>
            <w:left w:val="none" w:sz="0" w:space="0" w:color="auto"/>
            <w:bottom w:val="none" w:sz="0" w:space="0" w:color="auto"/>
            <w:right w:val="none" w:sz="0" w:space="0" w:color="auto"/>
          </w:divBdr>
        </w:div>
        <w:div w:id="919601702">
          <w:marLeft w:val="480"/>
          <w:marRight w:val="0"/>
          <w:marTop w:val="0"/>
          <w:marBottom w:val="0"/>
          <w:divBdr>
            <w:top w:val="none" w:sz="0" w:space="0" w:color="auto"/>
            <w:left w:val="none" w:sz="0" w:space="0" w:color="auto"/>
            <w:bottom w:val="none" w:sz="0" w:space="0" w:color="auto"/>
            <w:right w:val="none" w:sz="0" w:space="0" w:color="auto"/>
          </w:divBdr>
        </w:div>
        <w:div w:id="920525730">
          <w:marLeft w:val="480"/>
          <w:marRight w:val="0"/>
          <w:marTop w:val="0"/>
          <w:marBottom w:val="0"/>
          <w:divBdr>
            <w:top w:val="none" w:sz="0" w:space="0" w:color="auto"/>
            <w:left w:val="none" w:sz="0" w:space="0" w:color="auto"/>
            <w:bottom w:val="none" w:sz="0" w:space="0" w:color="auto"/>
            <w:right w:val="none" w:sz="0" w:space="0" w:color="auto"/>
          </w:divBdr>
        </w:div>
        <w:div w:id="929431827">
          <w:marLeft w:val="480"/>
          <w:marRight w:val="0"/>
          <w:marTop w:val="0"/>
          <w:marBottom w:val="0"/>
          <w:divBdr>
            <w:top w:val="none" w:sz="0" w:space="0" w:color="auto"/>
            <w:left w:val="none" w:sz="0" w:space="0" w:color="auto"/>
            <w:bottom w:val="none" w:sz="0" w:space="0" w:color="auto"/>
            <w:right w:val="none" w:sz="0" w:space="0" w:color="auto"/>
          </w:divBdr>
        </w:div>
        <w:div w:id="929703311">
          <w:marLeft w:val="480"/>
          <w:marRight w:val="0"/>
          <w:marTop w:val="0"/>
          <w:marBottom w:val="0"/>
          <w:divBdr>
            <w:top w:val="none" w:sz="0" w:space="0" w:color="auto"/>
            <w:left w:val="none" w:sz="0" w:space="0" w:color="auto"/>
            <w:bottom w:val="none" w:sz="0" w:space="0" w:color="auto"/>
            <w:right w:val="none" w:sz="0" w:space="0" w:color="auto"/>
          </w:divBdr>
        </w:div>
        <w:div w:id="932392963">
          <w:marLeft w:val="480"/>
          <w:marRight w:val="0"/>
          <w:marTop w:val="0"/>
          <w:marBottom w:val="0"/>
          <w:divBdr>
            <w:top w:val="none" w:sz="0" w:space="0" w:color="auto"/>
            <w:left w:val="none" w:sz="0" w:space="0" w:color="auto"/>
            <w:bottom w:val="none" w:sz="0" w:space="0" w:color="auto"/>
            <w:right w:val="none" w:sz="0" w:space="0" w:color="auto"/>
          </w:divBdr>
        </w:div>
        <w:div w:id="944725751">
          <w:marLeft w:val="480"/>
          <w:marRight w:val="0"/>
          <w:marTop w:val="0"/>
          <w:marBottom w:val="0"/>
          <w:divBdr>
            <w:top w:val="none" w:sz="0" w:space="0" w:color="auto"/>
            <w:left w:val="none" w:sz="0" w:space="0" w:color="auto"/>
            <w:bottom w:val="none" w:sz="0" w:space="0" w:color="auto"/>
            <w:right w:val="none" w:sz="0" w:space="0" w:color="auto"/>
          </w:divBdr>
        </w:div>
        <w:div w:id="945042456">
          <w:marLeft w:val="480"/>
          <w:marRight w:val="0"/>
          <w:marTop w:val="0"/>
          <w:marBottom w:val="0"/>
          <w:divBdr>
            <w:top w:val="none" w:sz="0" w:space="0" w:color="auto"/>
            <w:left w:val="none" w:sz="0" w:space="0" w:color="auto"/>
            <w:bottom w:val="none" w:sz="0" w:space="0" w:color="auto"/>
            <w:right w:val="none" w:sz="0" w:space="0" w:color="auto"/>
          </w:divBdr>
        </w:div>
        <w:div w:id="951133490">
          <w:marLeft w:val="480"/>
          <w:marRight w:val="0"/>
          <w:marTop w:val="0"/>
          <w:marBottom w:val="0"/>
          <w:divBdr>
            <w:top w:val="none" w:sz="0" w:space="0" w:color="auto"/>
            <w:left w:val="none" w:sz="0" w:space="0" w:color="auto"/>
            <w:bottom w:val="none" w:sz="0" w:space="0" w:color="auto"/>
            <w:right w:val="none" w:sz="0" w:space="0" w:color="auto"/>
          </w:divBdr>
        </w:div>
        <w:div w:id="951202856">
          <w:marLeft w:val="480"/>
          <w:marRight w:val="0"/>
          <w:marTop w:val="0"/>
          <w:marBottom w:val="0"/>
          <w:divBdr>
            <w:top w:val="none" w:sz="0" w:space="0" w:color="auto"/>
            <w:left w:val="none" w:sz="0" w:space="0" w:color="auto"/>
            <w:bottom w:val="none" w:sz="0" w:space="0" w:color="auto"/>
            <w:right w:val="none" w:sz="0" w:space="0" w:color="auto"/>
          </w:divBdr>
        </w:div>
        <w:div w:id="957175554">
          <w:marLeft w:val="480"/>
          <w:marRight w:val="0"/>
          <w:marTop w:val="0"/>
          <w:marBottom w:val="0"/>
          <w:divBdr>
            <w:top w:val="none" w:sz="0" w:space="0" w:color="auto"/>
            <w:left w:val="none" w:sz="0" w:space="0" w:color="auto"/>
            <w:bottom w:val="none" w:sz="0" w:space="0" w:color="auto"/>
            <w:right w:val="none" w:sz="0" w:space="0" w:color="auto"/>
          </w:divBdr>
        </w:div>
        <w:div w:id="959259860">
          <w:marLeft w:val="480"/>
          <w:marRight w:val="0"/>
          <w:marTop w:val="0"/>
          <w:marBottom w:val="0"/>
          <w:divBdr>
            <w:top w:val="none" w:sz="0" w:space="0" w:color="auto"/>
            <w:left w:val="none" w:sz="0" w:space="0" w:color="auto"/>
            <w:bottom w:val="none" w:sz="0" w:space="0" w:color="auto"/>
            <w:right w:val="none" w:sz="0" w:space="0" w:color="auto"/>
          </w:divBdr>
        </w:div>
        <w:div w:id="961424869">
          <w:marLeft w:val="480"/>
          <w:marRight w:val="0"/>
          <w:marTop w:val="0"/>
          <w:marBottom w:val="0"/>
          <w:divBdr>
            <w:top w:val="none" w:sz="0" w:space="0" w:color="auto"/>
            <w:left w:val="none" w:sz="0" w:space="0" w:color="auto"/>
            <w:bottom w:val="none" w:sz="0" w:space="0" w:color="auto"/>
            <w:right w:val="none" w:sz="0" w:space="0" w:color="auto"/>
          </w:divBdr>
        </w:div>
        <w:div w:id="973096326">
          <w:marLeft w:val="480"/>
          <w:marRight w:val="0"/>
          <w:marTop w:val="0"/>
          <w:marBottom w:val="0"/>
          <w:divBdr>
            <w:top w:val="none" w:sz="0" w:space="0" w:color="auto"/>
            <w:left w:val="none" w:sz="0" w:space="0" w:color="auto"/>
            <w:bottom w:val="none" w:sz="0" w:space="0" w:color="auto"/>
            <w:right w:val="none" w:sz="0" w:space="0" w:color="auto"/>
          </w:divBdr>
        </w:div>
        <w:div w:id="973371580">
          <w:marLeft w:val="480"/>
          <w:marRight w:val="0"/>
          <w:marTop w:val="0"/>
          <w:marBottom w:val="0"/>
          <w:divBdr>
            <w:top w:val="none" w:sz="0" w:space="0" w:color="auto"/>
            <w:left w:val="none" w:sz="0" w:space="0" w:color="auto"/>
            <w:bottom w:val="none" w:sz="0" w:space="0" w:color="auto"/>
            <w:right w:val="none" w:sz="0" w:space="0" w:color="auto"/>
          </w:divBdr>
        </w:div>
        <w:div w:id="973875439">
          <w:marLeft w:val="480"/>
          <w:marRight w:val="0"/>
          <w:marTop w:val="0"/>
          <w:marBottom w:val="0"/>
          <w:divBdr>
            <w:top w:val="none" w:sz="0" w:space="0" w:color="auto"/>
            <w:left w:val="none" w:sz="0" w:space="0" w:color="auto"/>
            <w:bottom w:val="none" w:sz="0" w:space="0" w:color="auto"/>
            <w:right w:val="none" w:sz="0" w:space="0" w:color="auto"/>
          </w:divBdr>
        </w:div>
        <w:div w:id="975723262">
          <w:marLeft w:val="480"/>
          <w:marRight w:val="0"/>
          <w:marTop w:val="0"/>
          <w:marBottom w:val="0"/>
          <w:divBdr>
            <w:top w:val="none" w:sz="0" w:space="0" w:color="auto"/>
            <w:left w:val="none" w:sz="0" w:space="0" w:color="auto"/>
            <w:bottom w:val="none" w:sz="0" w:space="0" w:color="auto"/>
            <w:right w:val="none" w:sz="0" w:space="0" w:color="auto"/>
          </w:divBdr>
        </w:div>
        <w:div w:id="976028124">
          <w:marLeft w:val="480"/>
          <w:marRight w:val="0"/>
          <w:marTop w:val="0"/>
          <w:marBottom w:val="0"/>
          <w:divBdr>
            <w:top w:val="none" w:sz="0" w:space="0" w:color="auto"/>
            <w:left w:val="none" w:sz="0" w:space="0" w:color="auto"/>
            <w:bottom w:val="none" w:sz="0" w:space="0" w:color="auto"/>
            <w:right w:val="none" w:sz="0" w:space="0" w:color="auto"/>
          </w:divBdr>
        </w:div>
        <w:div w:id="990476473">
          <w:marLeft w:val="480"/>
          <w:marRight w:val="0"/>
          <w:marTop w:val="0"/>
          <w:marBottom w:val="0"/>
          <w:divBdr>
            <w:top w:val="none" w:sz="0" w:space="0" w:color="auto"/>
            <w:left w:val="none" w:sz="0" w:space="0" w:color="auto"/>
            <w:bottom w:val="none" w:sz="0" w:space="0" w:color="auto"/>
            <w:right w:val="none" w:sz="0" w:space="0" w:color="auto"/>
          </w:divBdr>
        </w:div>
        <w:div w:id="995304483">
          <w:marLeft w:val="480"/>
          <w:marRight w:val="0"/>
          <w:marTop w:val="0"/>
          <w:marBottom w:val="0"/>
          <w:divBdr>
            <w:top w:val="none" w:sz="0" w:space="0" w:color="auto"/>
            <w:left w:val="none" w:sz="0" w:space="0" w:color="auto"/>
            <w:bottom w:val="none" w:sz="0" w:space="0" w:color="auto"/>
            <w:right w:val="none" w:sz="0" w:space="0" w:color="auto"/>
          </w:divBdr>
        </w:div>
        <w:div w:id="1000155750">
          <w:marLeft w:val="480"/>
          <w:marRight w:val="0"/>
          <w:marTop w:val="0"/>
          <w:marBottom w:val="0"/>
          <w:divBdr>
            <w:top w:val="none" w:sz="0" w:space="0" w:color="auto"/>
            <w:left w:val="none" w:sz="0" w:space="0" w:color="auto"/>
            <w:bottom w:val="none" w:sz="0" w:space="0" w:color="auto"/>
            <w:right w:val="none" w:sz="0" w:space="0" w:color="auto"/>
          </w:divBdr>
        </w:div>
        <w:div w:id="1001080839">
          <w:marLeft w:val="480"/>
          <w:marRight w:val="0"/>
          <w:marTop w:val="0"/>
          <w:marBottom w:val="0"/>
          <w:divBdr>
            <w:top w:val="none" w:sz="0" w:space="0" w:color="auto"/>
            <w:left w:val="none" w:sz="0" w:space="0" w:color="auto"/>
            <w:bottom w:val="none" w:sz="0" w:space="0" w:color="auto"/>
            <w:right w:val="none" w:sz="0" w:space="0" w:color="auto"/>
          </w:divBdr>
        </w:div>
        <w:div w:id="1008555741">
          <w:marLeft w:val="480"/>
          <w:marRight w:val="0"/>
          <w:marTop w:val="0"/>
          <w:marBottom w:val="0"/>
          <w:divBdr>
            <w:top w:val="none" w:sz="0" w:space="0" w:color="auto"/>
            <w:left w:val="none" w:sz="0" w:space="0" w:color="auto"/>
            <w:bottom w:val="none" w:sz="0" w:space="0" w:color="auto"/>
            <w:right w:val="none" w:sz="0" w:space="0" w:color="auto"/>
          </w:divBdr>
        </w:div>
        <w:div w:id="1019116666">
          <w:marLeft w:val="480"/>
          <w:marRight w:val="0"/>
          <w:marTop w:val="0"/>
          <w:marBottom w:val="0"/>
          <w:divBdr>
            <w:top w:val="none" w:sz="0" w:space="0" w:color="auto"/>
            <w:left w:val="none" w:sz="0" w:space="0" w:color="auto"/>
            <w:bottom w:val="none" w:sz="0" w:space="0" w:color="auto"/>
            <w:right w:val="none" w:sz="0" w:space="0" w:color="auto"/>
          </w:divBdr>
        </w:div>
        <w:div w:id="1021787486">
          <w:marLeft w:val="480"/>
          <w:marRight w:val="0"/>
          <w:marTop w:val="0"/>
          <w:marBottom w:val="0"/>
          <w:divBdr>
            <w:top w:val="none" w:sz="0" w:space="0" w:color="auto"/>
            <w:left w:val="none" w:sz="0" w:space="0" w:color="auto"/>
            <w:bottom w:val="none" w:sz="0" w:space="0" w:color="auto"/>
            <w:right w:val="none" w:sz="0" w:space="0" w:color="auto"/>
          </w:divBdr>
        </w:div>
        <w:div w:id="1033966834">
          <w:marLeft w:val="480"/>
          <w:marRight w:val="0"/>
          <w:marTop w:val="0"/>
          <w:marBottom w:val="0"/>
          <w:divBdr>
            <w:top w:val="none" w:sz="0" w:space="0" w:color="auto"/>
            <w:left w:val="none" w:sz="0" w:space="0" w:color="auto"/>
            <w:bottom w:val="none" w:sz="0" w:space="0" w:color="auto"/>
            <w:right w:val="none" w:sz="0" w:space="0" w:color="auto"/>
          </w:divBdr>
        </w:div>
        <w:div w:id="1036811543">
          <w:marLeft w:val="480"/>
          <w:marRight w:val="0"/>
          <w:marTop w:val="0"/>
          <w:marBottom w:val="0"/>
          <w:divBdr>
            <w:top w:val="none" w:sz="0" w:space="0" w:color="auto"/>
            <w:left w:val="none" w:sz="0" w:space="0" w:color="auto"/>
            <w:bottom w:val="none" w:sz="0" w:space="0" w:color="auto"/>
            <w:right w:val="none" w:sz="0" w:space="0" w:color="auto"/>
          </w:divBdr>
        </w:div>
        <w:div w:id="1043481251">
          <w:marLeft w:val="480"/>
          <w:marRight w:val="0"/>
          <w:marTop w:val="0"/>
          <w:marBottom w:val="0"/>
          <w:divBdr>
            <w:top w:val="none" w:sz="0" w:space="0" w:color="auto"/>
            <w:left w:val="none" w:sz="0" w:space="0" w:color="auto"/>
            <w:bottom w:val="none" w:sz="0" w:space="0" w:color="auto"/>
            <w:right w:val="none" w:sz="0" w:space="0" w:color="auto"/>
          </w:divBdr>
        </w:div>
        <w:div w:id="1045132716">
          <w:marLeft w:val="480"/>
          <w:marRight w:val="0"/>
          <w:marTop w:val="0"/>
          <w:marBottom w:val="0"/>
          <w:divBdr>
            <w:top w:val="none" w:sz="0" w:space="0" w:color="auto"/>
            <w:left w:val="none" w:sz="0" w:space="0" w:color="auto"/>
            <w:bottom w:val="none" w:sz="0" w:space="0" w:color="auto"/>
            <w:right w:val="none" w:sz="0" w:space="0" w:color="auto"/>
          </w:divBdr>
        </w:div>
        <w:div w:id="1058284902">
          <w:marLeft w:val="480"/>
          <w:marRight w:val="0"/>
          <w:marTop w:val="0"/>
          <w:marBottom w:val="0"/>
          <w:divBdr>
            <w:top w:val="none" w:sz="0" w:space="0" w:color="auto"/>
            <w:left w:val="none" w:sz="0" w:space="0" w:color="auto"/>
            <w:bottom w:val="none" w:sz="0" w:space="0" w:color="auto"/>
            <w:right w:val="none" w:sz="0" w:space="0" w:color="auto"/>
          </w:divBdr>
        </w:div>
        <w:div w:id="1063481836">
          <w:marLeft w:val="480"/>
          <w:marRight w:val="0"/>
          <w:marTop w:val="0"/>
          <w:marBottom w:val="0"/>
          <w:divBdr>
            <w:top w:val="none" w:sz="0" w:space="0" w:color="auto"/>
            <w:left w:val="none" w:sz="0" w:space="0" w:color="auto"/>
            <w:bottom w:val="none" w:sz="0" w:space="0" w:color="auto"/>
            <w:right w:val="none" w:sz="0" w:space="0" w:color="auto"/>
          </w:divBdr>
        </w:div>
        <w:div w:id="1069426678">
          <w:marLeft w:val="480"/>
          <w:marRight w:val="0"/>
          <w:marTop w:val="0"/>
          <w:marBottom w:val="0"/>
          <w:divBdr>
            <w:top w:val="none" w:sz="0" w:space="0" w:color="auto"/>
            <w:left w:val="none" w:sz="0" w:space="0" w:color="auto"/>
            <w:bottom w:val="none" w:sz="0" w:space="0" w:color="auto"/>
            <w:right w:val="none" w:sz="0" w:space="0" w:color="auto"/>
          </w:divBdr>
        </w:div>
        <w:div w:id="1071657610">
          <w:marLeft w:val="480"/>
          <w:marRight w:val="0"/>
          <w:marTop w:val="0"/>
          <w:marBottom w:val="0"/>
          <w:divBdr>
            <w:top w:val="none" w:sz="0" w:space="0" w:color="auto"/>
            <w:left w:val="none" w:sz="0" w:space="0" w:color="auto"/>
            <w:bottom w:val="none" w:sz="0" w:space="0" w:color="auto"/>
            <w:right w:val="none" w:sz="0" w:space="0" w:color="auto"/>
          </w:divBdr>
        </w:div>
        <w:div w:id="1075395787">
          <w:marLeft w:val="480"/>
          <w:marRight w:val="0"/>
          <w:marTop w:val="0"/>
          <w:marBottom w:val="0"/>
          <w:divBdr>
            <w:top w:val="none" w:sz="0" w:space="0" w:color="auto"/>
            <w:left w:val="none" w:sz="0" w:space="0" w:color="auto"/>
            <w:bottom w:val="none" w:sz="0" w:space="0" w:color="auto"/>
            <w:right w:val="none" w:sz="0" w:space="0" w:color="auto"/>
          </w:divBdr>
        </w:div>
        <w:div w:id="1075543165">
          <w:marLeft w:val="480"/>
          <w:marRight w:val="0"/>
          <w:marTop w:val="0"/>
          <w:marBottom w:val="0"/>
          <w:divBdr>
            <w:top w:val="none" w:sz="0" w:space="0" w:color="auto"/>
            <w:left w:val="none" w:sz="0" w:space="0" w:color="auto"/>
            <w:bottom w:val="none" w:sz="0" w:space="0" w:color="auto"/>
            <w:right w:val="none" w:sz="0" w:space="0" w:color="auto"/>
          </w:divBdr>
        </w:div>
        <w:div w:id="1077943592">
          <w:marLeft w:val="480"/>
          <w:marRight w:val="0"/>
          <w:marTop w:val="0"/>
          <w:marBottom w:val="0"/>
          <w:divBdr>
            <w:top w:val="none" w:sz="0" w:space="0" w:color="auto"/>
            <w:left w:val="none" w:sz="0" w:space="0" w:color="auto"/>
            <w:bottom w:val="none" w:sz="0" w:space="0" w:color="auto"/>
            <w:right w:val="none" w:sz="0" w:space="0" w:color="auto"/>
          </w:divBdr>
        </w:div>
        <w:div w:id="1078132826">
          <w:marLeft w:val="480"/>
          <w:marRight w:val="0"/>
          <w:marTop w:val="0"/>
          <w:marBottom w:val="0"/>
          <w:divBdr>
            <w:top w:val="none" w:sz="0" w:space="0" w:color="auto"/>
            <w:left w:val="none" w:sz="0" w:space="0" w:color="auto"/>
            <w:bottom w:val="none" w:sz="0" w:space="0" w:color="auto"/>
            <w:right w:val="none" w:sz="0" w:space="0" w:color="auto"/>
          </w:divBdr>
        </w:div>
        <w:div w:id="1085951993">
          <w:marLeft w:val="480"/>
          <w:marRight w:val="0"/>
          <w:marTop w:val="0"/>
          <w:marBottom w:val="0"/>
          <w:divBdr>
            <w:top w:val="none" w:sz="0" w:space="0" w:color="auto"/>
            <w:left w:val="none" w:sz="0" w:space="0" w:color="auto"/>
            <w:bottom w:val="none" w:sz="0" w:space="0" w:color="auto"/>
            <w:right w:val="none" w:sz="0" w:space="0" w:color="auto"/>
          </w:divBdr>
        </w:div>
        <w:div w:id="1103455746">
          <w:marLeft w:val="480"/>
          <w:marRight w:val="0"/>
          <w:marTop w:val="0"/>
          <w:marBottom w:val="0"/>
          <w:divBdr>
            <w:top w:val="none" w:sz="0" w:space="0" w:color="auto"/>
            <w:left w:val="none" w:sz="0" w:space="0" w:color="auto"/>
            <w:bottom w:val="none" w:sz="0" w:space="0" w:color="auto"/>
            <w:right w:val="none" w:sz="0" w:space="0" w:color="auto"/>
          </w:divBdr>
        </w:div>
        <w:div w:id="1105539244">
          <w:marLeft w:val="480"/>
          <w:marRight w:val="0"/>
          <w:marTop w:val="0"/>
          <w:marBottom w:val="0"/>
          <w:divBdr>
            <w:top w:val="none" w:sz="0" w:space="0" w:color="auto"/>
            <w:left w:val="none" w:sz="0" w:space="0" w:color="auto"/>
            <w:bottom w:val="none" w:sz="0" w:space="0" w:color="auto"/>
            <w:right w:val="none" w:sz="0" w:space="0" w:color="auto"/>
          </w:divBdr>
        </w:div>
        <w:div w:id="1107232653">
          <w:marLeft w:val="480"/>
          <w:marRight w:val="0"/>
          <w:marTop w:val="0"/>
          <w:marBottom w:val="0"/>
          <w:divBdr>
            <w:top w:val="none" w:sz="0" w:space="0" w:color="auto"/>
            <w:left w:val="none" w:sz="0" w:space="0" w:color="auto"/>
            <w:bottom w:val="none" w:sz="0" w:space="0" w:color="auto"/>
            <w:right w:val="none" w:sz="0" w:space="0" w:color="auto"/>
          </w:divBdr>
        </w:div>
        <w:div w:id="1110319030">
          <w:marLeft w:val="480"/>
          <w:marRight w:val="0"/>
          <w:marTop w:val="0"/>
          <w:marBottom w:val="0"/>
          <w:divBdr>
            <w:top w:val="none" w:sz="0" w:space="0" w:color="auto"/>
            <w:left w:val="none" w:sz="0" w:space="0" w:color="auto"/>
            <w:bottom w:val="none" w:sz="0" w:space="0" w:color="auto"/>
            <w:right w:val="none" w:sz="0" w:space="0" w:color="auto"/>
          </w:divBdr>
        </w:div>
        <w:div w:id="1125807946">
          <w:marLeft w:val="480"/>
          <w:marRight w:val="0"/>
          <w:marTop w:val="0"/>
          <w:marBottom w:val="0"/>
          <w:divBdr>
            <w:top w:val="none" w:sz="0" w:space="0" w:color="auto"/>
            <w:left w:val="none" w:sz="0" w:space="0" w:color="auto"/>
            <w:bottom w:val="none" w:sz="0" w:space="0" w:color="auto"/>
            <w:right w:val="none" w:sz="0" w:space="0" w:color="auto"/>
          </w:divBdr>
        </w:div>
        <w:div w:id="1135179289">
          <w:marLeft w:val="480"/>
          <w:marRight w:val="0"/>
          <w:marTop w:val="0"/>
          <w:marBottom w:val="0"/>
          <w:divBdr>
            <w:top w:val="none" w:sz="0" w:space="0" w:color="auto"/>
            <w:left w:val="none" w:sz="0" w:space="0" w:color="auto"/>
            <w:bottom w:val="none" w:sz="0" w:space="0" w:color="auto"/>
            <w:right w:val="none" w:sz="0" w:space="0" w:color="auto"/>
          </w:divBdr>
        </w:div>
        <w:div w:id="1136607046">
          <w:marLeft w:val="480"/>
          <w:marRight w:val="0"/>
          <w:marTop w:val="0"/>
          <w:marBottom w:val="0"/>
          <w:divBdr>
            <w:top w:val="none" w:sz="0" w:space="0" w:color="auto"/>
            <w:left w:val="none" w:sz="0" w:space="0" w:color="auto"/>
            <w:bottom w:val="none" w:sz="0" w:space="0" w:color="auto"/>
            <w:right w:val="none" w:sz="0" w:space="0" w:color="auto"/>
          </w:divBdr>
        </w:div>
        <w:div w:id="1141773949">
          <w:marLeft w:val="480"/>
          <w:marRight w:val="0"/>
          <w:marTop w:val="0"/>
          <w:marBottom w:val="0"/>
          <w:divBdr>
            <w:top w:val="none" w:sz="0" w:space="0" w:color="auto"/>
            <w:left w:val="none" w:sz="0" w:space="0" w:color="auto"/>
            <w:bottom w:val="none" w:sz="0" w:space="0" w:color="auto"/>
            <w:right w:val="none" w:sz="0" w:space="0" w:color="auto"/>
          </w:divBdr>
        </w:div>
        <w:div w:id="1157838506">
          <w:marLeft w:val="480"/>
          <w:marRight w:val="0"/>
          <w:marTop w:val="0"/>
          <w:marBottom w:val="0"/>
          <w:divBdr>
            <w:top w:val="none" w:sz="0" w:space="0" w:color="auto"/>
            <w:left w:val="none" w:sz="0" w:space="0" w:color="auto"/>
            <w:bottom w:val="none" w:sz="0" w:space="0" w:color="auto"/>
            <w:right w:val="none" w:sz="0" w:space="0" w:color="auto"/>
          </w:divBdr>
        </w:div>
        <w:div w:id="1159612840">
          <w:marLeft w:val="480"/>
          <w:marRight w:val="0"/>
          <w:marTop w:val="0"/>
          <w:marBottom w:val="0"/>
          <w:divBdr>
            <w:top w:val="none" w:sz="0" w:space="0" w:color="auto"/>
            <w:left w:val="none" w:sz="0" w:space="0" w:color="auto"/>
            <w:bottom w:val="none" w:sz="0" w:space="0" w:color="auto"/>
            <w:right w:val="none" w:sz="0" w:space="0" w:color="auto"/>
          </w:divBdr>
        </w:div>
        <w:div w:id="1167986154">
          <w:marLeft w:val="480"/>
          <w:marRight w:val="0"/>
          <w:marTop w:val="0"/>
          <w:marBottom w:val="0"/>
          <w:divBdr>
            <w:top w:val="none" w:sz="0" w:space="0" w:color="auto"/>
            <w:left w:val="none" w:sz="0" w:space="0" w:color="auto"/>
            <w:bottom w:val="none" w:sz="0" w:space="0" w:color="auto"/>
            <w:right w:val="none" w:sz="0" w:space="0" w:color="auto"/>
          </w:divBdr>
        </w:div>
        <w:div w:id="1174952005">
          <w:marLeft w:val="480"/>
          <w:marRight w:val="0"/>
          <w:marTop w:val="0"/>
          <w:marBottom w:val="0"/>
          <w:divBdr>
            <w:top w:val="none" w:sz="0" w:space="0" w:color="auto"/>
            <w:left w:val="none" w:sz="0" w:space="0" w:color="auto"/>
            <w:bottom w:val="none" w:sz="0" w:space="0" w:color="auto"/>
            <w:right w:val="none" w:sz="0" w:space="0" w:color="auto"/>
          </w:divBdr>
        </w:div>
        <w:div w:id="1175917501">
          <w:marLeft w:val="480"/>
          <w:marRight w:val="0"/>
          <w:marTop w:val="0"/>
          <w:marBottom w:val="0"/>
          <w:divBdr>
            <w:top w:val="none" w:sz="0" w:space="0" w:color="auto"/>
            <w:left w:val="none" w:sz="0" w:space="0" w:color="auto"/>
            <w:bottom w:val="none" w:sz="0" w:space="0" w:color="auto"/>
            <w:right w:val="none" w:sz="0" w:space="0" w:color="auto"/>
          </w:divBdr>
        </w:div>
        <w:div w:id="1184779530">
          <w:marLeft w:val="480"/>
          <w:marRight w:val="0"/>
          <w:marTop w:val="0"/>
          <w:marBottom w:val="0"/>
          <w:divBdr>
            <w:top w:val="none" w:sz="0" w:space="0" w:color="auto"/>
            <w:left w:val="none" w:sz="0" w:space="0" w:color="auto"/>
            <w:bottom w:val="none" w:sz="0" w:space="0" w:color="auto"/>
            <w:right w:val="none" w:sz="0" w:space="0" w:color="auto"/>
          </w:divBdr>
        </w:div>
        <w:div w:id="1187526632">
          <w:marLeft w:val="480"/>
          <w:marRight w:val="0"/>
          <w:marTop w:val="0"/>
          <w:marBottom w:val="0"/>
          <w:divBdr>
            <w:top w:val="none" w:sz="0" w:space="0" w:color="auto"/>
            <w:left w:val="none" w:sz="0" w:space="0" w:color="auto"/>
            <w:bottom w:val="none" w:sz="0" w:space="0" w:color="auto"/>
            <w:right w:val="none" w:sz="0" w:space="0" w:color="auto"/>
          </w:divBdr>
        </w:div>
        <w:div w:id="1196121767">
          <w:marLeft w:val="480"/>
          <w:marRight w:val="0"/>
          <w:marTop w:val="0"/>
          <w:marBottom w:val="0"/>
          <w:divBdr>
            <w:top w:val="none" w:sz="0" w:space="0" w:color="auto"/>
            <w:left w:val="none" w:sz="0" w:space="0" w:color="auto"/>
            <w:bottom w:val="none" w:sz="0" w:space="0" w:color="auto"/>
            <w:right w:val="none" w:sz="0" w:space="0" w:color="auto"/>
          </w:divBdr>
        </w:div>
        <w:div w:id="1202278954">
          <w:marLeft w:val="480"/>
          <w:marRight w:val="0"/>
          <w:marTop w:val="0"/>
          <w:marBottom w:val="0"/>
          <w:divBdr>
            <w:top w:val="none" w:sz="0" w:space="0" w:color="auto"/>
            <w:left w:val="none" w:sz="0" w:space="0" w:color="auto"/>
            <w:bottom w:val="none" w:sz="0" w:space="0" w:color="auto"/>
            <w:right w:val="none" w:sz="0" w:space="0" w:color="auto"/>
          </w:divBdr>
        </w:div>
        <w:div w:id="1205142288">
          <w:marLeft w:val="480"/>
          <w:marRight w:val="0"/>
          <w:marTop w:val="0"/>
          <w:marBottom w:val="0"/>
          <w:divBdr>
            <w:top w:val="none" w:sz="0" w:space="0" w:color="auto"/>
            <w:left w:val="none" w:sz="0" w:space="0" w:color="auto"/>
            <w:bottom w:val="none" w:sz="0" w:space="0" w:color="auto"/>
            <w:right w:val="none" w:sz="0" w:space="0" w:color="auto"/>
          </w:divBdr>
        </w:div>
        <w:div w:id="1206019739">
          <w:marLeft w:val="480"/>
          <w:marRight w:val="0"/>
          <w:marTop w:val="0"/>
          <w:marBottom w:val="0"/>
          <w:divBdr>
            <w:top w:val="none" w:sz="0" w:space="0" w:color="auto"/>
            <w:left w:val="none" w:sz="0" w:space="0" w:color="auto"/>
            <w:bottom w:val="none" w:sz="0" w:space="0" w:color="auto"/>
            <w:right w:val="none" w:sz="0" w:space="0" w:color="auto"/>
          </w:divBdr>
        </w:div>
        <w:div w:id="1208686976">
          <w:marLeft w:val="480"/>
          <w:marRight w:val="0"/>
          <w:marTop w:val="0"/>
          <w:marBottom w:val="0"/>
          <w:divBdr>
            <w:top w:val="none" w:sz="0" w:space="0" w:color="auto"/>
            <w:left w:val="none" w:sz="0" w:space="0" w:color="auto"/>
            <w:bottom w:val="none" w:sz="0" w:space="0" w:color="auto"/>
            <w:right w:val="none" w:sz="0" w:space="0" w:color="auto"/>
          </w:divBdr>
        </w:div>
        <w:div w:id="1213229239">
          <w:marLeft w:val="480"/>
          <w:marRight w:val="0"/>
          <w:marTop w:val="0"/>
          <w:marBottom w:val="0"/>
          <w:divBdr>
            <w:top w:val="none" w:sz="0" w:space="0" w:color="auto"/>
            <w:left w:val="none" w:sz="0" w:space="0" w:color="auto"/>
            <w:bottom w:val="none" w:sz="0" w:space="0" w:color="auto"/>
            <w:right w:val="none" w:sz="0" w:space="0" w:color="auto"/>
          </w:divBdr>
        </w:div>
        <w:div w:id="1215921561">
          <w:marLeft w:val="480"/>
          <w:marRight w:val="0"/>
          <w:marTop w:val="0"/>
          <w:marBottom w:val="0"/>
          <w:divBdr>
            <w:top w:val="none" w:sz="0" w:space="0" w:color="auto"/>
            <w:left w:val="none" w:sz="0" w:space="0" w:color="auto"/>
            <w:bottom w:val="none" w:sz="0" w:space="0" w:color="auto"/>
            <w:right w:val="none" w:sz="0" w:space="0" w:color="auto"/>
          </w:divBdr>
        </w:div>
        <w:div w:id="1222323637">
          <w:marLeft w:val="480"/>
          <w:marRight w:val="0"/>
          <w:marTop w:val="0"/>
          <w:marBottom w:val="0"/>
          <w:divBdr>
            <w:top w:val="none" w:sz="0" w:space="0" w:color="auto"/>
            <w:left w:val="none" w:sz="0" w:space="0" w:color="auto"/>
            <w:bottom w:val="none" w:sz="0" w:space="0" w:color="auto"/>
            <w:right w:val="none" w:sz="0" w:space="0" w:color="auto"/>
          </w:divBdr>
        </w:div>
        <w:div w:id="1229999618">
          <w:marLeft w:val="480"/>
          <w:marRight w:val="0"/>
          <w:marTop w:val="0"/>
          <w:marBottom w:val="0"/>
          <w:divBdr>
            <w:top w:val="none" w:sz="0" w:space="0" w:color="auto"/>
            <w:left w:val="none" w:sz="0" w:space="0" w:color="auto"/>
            <w:bottom w:val="none" w:sz="0" w:space="0" w:color="auto"/>
            <w:right w:val="none" w:sz="0" w:space="0" w:color="auto"/>
          </w:divBdr>
        </w:div>
        <w:div w:id="1232618845">
          <w:marLeft w:val="480"/>
          <w:marRight w:val="0"/>
          <w:marTop w:val="0"/>
          <w:marBottom w:val="0"/>
          <w:divBdr>
            <w:top w:val="none" w:sz="0" w:space="0" w:color="auto"/>
            <w:left w:val="none" w:sz="0" w:space="0" w:color="auto"/>
            <w:bottom w:val="none" w:sz="0" w:space="0" w:color="auto"/>
            <w:right w:val="none" w:sz="0" w:space="0" w:color="auto"/>
          </w:divBdr>
        </w:div>
        <w:div w:id="1234662178">
          <w:marLeft w:val="480"/>
          <w:marRight w:val="0"/>
          <w:marTop w:val="0"/>
          <w:marBottom w:val="0"/>
          <w:divBdr>
            <w:top w:val="none" w:sz="0" w:space="0" w:color="auto"/>
            <w:left w:val="none" w:sz="0" w:space="0" w:color="auto"/>
            <w:bottom w:val="none" w:sz="0" w:space="0" w:color="auto"/>
            <w:right w:val="none" w:sz="0" w:space="0" w:color="auto"/>
          </w:divBdr>
        </w:div>
        <w:div w:id="1238321593">
          <w:marLeft w:val="480"/>
          <w:marRight w:val="0"/>
          <w:marTop w:val="0"/>
          <w:marBottom w:val="0"/>
          <w:divBdr>
            <w:top w:val="none" w:sz="0" w:space="0" w:color="auto"/>
            <w:left w:val="none" w:sz="0" w:space="0" w:color="auto"/>
            <w:bottom w:val="none" w:sz="0" w:space="0" w:color="auto"/>
            <w:right w:val="none" w:sz="0" w:space="0" w:color="auto"/>
          </w:divBdr>
        </w:div>
        <w:div w:id="1241670235">
          <w:marLeft w:val="480"/>
          <w:marRight w:val="0"/>
          <w:marTop w:val="0"/>
          <w:marBottom w:val="0"/>
          <w:divBdr>
            <w:top w:val="none" w:sz="0" w:space="0" w:color="auto"/>
            <w:left w:val="none" w:sz="0" w:space="0" w:color="auto"/>
            <w:bottom w:val="none" w:sz="0" w:space="0" w:color="auto"/>
            <w:right w:val="none" w:sz="0" w:space="0" w:color="auto"/>
          </w:divBdr>
        </w:div>
        <w:div w:id="1245071239">
          <w:marLeft w:val="480"/>
          <w:marRight w:val="0"/>
          <w:marTop w:val="0"/>
          <w:marBottom w:val="0"/>
          <w:divBdr>
            <w:top w:val="none" w:sz="0" w:space="0" w:color="auto"/>
            <w:left w:val="none" w:sz="0" w:space="0" w:color="auto"/>
            <w:bottom w:val="none" w:sz="0" w:space="0" w:color="auto"/>
            <w:right w:val="none" w:sz="0" w:space="0" w:color="auto"/>
          </w:divBdr>
        </w:div>
        <w:div w:id="1246723178">
          <w:marLeft w:val="480"/>
          <w:marRight w:val="0"/>
          <w:marTop w:val="0"/>
          <w:marBottom w:val="0"/>
          <w:divBdr>
            <w:top w:val="none" w:sz="0" w:space="0" w:color="auto"/>
            <w:left w:val="none" w:sz="0" w:space="0" w:color="auto"/>
            <w:bottom w:val="none" w:sz="0" w:space="0" w:color="auto"/>
            <w:right w:val="none" w:sz="0" w:space="0" w:color="auto"/>
          </w:divBdr>
        </w:div>
        <w:div w:id="1246914481">
          <w:marLeft w:val="480"/>
          <w:marRight w:val="0"/>
          <w:marTop w:val="0"/>
          <w:marBottom w:val="0"/>
          <w:divBdr>
            <w:top w:val="none" w:sz="0" w:space="0" w:color="auto"/>
            <w:left w:val="none" w:sz="0" w:space="0" w:color="auto"/>
            <w:bottom w:val="none" w:sz="0" w:space="0" w:color="auto"/>
            <w:right w:val="none" w:sz="0" w:space="0" w:color="auto"/>
          </w:divBdr>
        </w:div>
        <w:div w:id="1248229298">
          <w:marLeft w:val="480"/>
          <w:marRight w:val="0"/>
          <w:marTop w:val="0"/>
          <w:marBottom w:val="0"/>
          <w:divBdr>
            <w:top w:val="none" w:sz="0" w:space="0" w:color="auto"/>
            <w:left w:val="none" w:sz="0" w:space="0" w:color="auto"/>
            <w:bottom w:val="none" w:sz="0" w:space="0" w:color="auto"/>
            <w:right w:val="none" w:sz="0" w:space="0" w:color="auto"/>
          </w:divBdr>
        </w:div>
        <w:div w:id="1253004455">
          <w:marLeft w:val="480"/>
          <w:marRight w:val="0"/>
          <w:marTop w:val="0"/>
          <w:marBottom w:val="0"/>
          <w:divBdr>
            <w:top w:val="none" w:sz="0" w:space="0" w:color="auto"/>
            <w:left w:val="none" w:sz="0" w:space="0" w:color="auto"/>
            <w:bottom w:val="none" w:sz="0" w:space="0" w:color="auto"/>
            <w:right w:val="none" w:sz="0" w:space="0" w:color="auto"/>
          </w:divBdr>
        </w:div>
        <w:div w:id="1261525907">
          <w:marLeft w:val="480"/>
          <w:marRight w:val="0"/>
          <w:marTop w:val="0"/>
          <w:marBottom w:val="0"/>
          <w:divBdr>
            <w:top w:val="none" w:sz="0" w:space="0" w:color="auto"/>
            <w:left w:val="none" w:sz="0" w:space="0" w:color="auto"/>
            <w:bottom w:val="none" w:sz="0" w:space="0" w:color="auto"/>
            <w:right w:val="none" w:sz="0" w:space="0" w:color="auto"/>
          </w:divBdr>
        </w:div>
        <w:div w:id="1263607269">
          <w:marLeft w:val="480"/>
          <w:marRight w:val="0"/>
          <w:marTop w:val="0"/>
          <w:marBottom w:val="0"/>
          <w:divBdr>
            <w:top w:val="none" w:sz="0" w:space="0" w:color="auto"/>
            <w:left w:val="none" w:sz="0" w:space="0" w:color="auto"/>
            <w:bottom w:val="none" w:sz="0" w:space="0" w:color="auto"/>
            <w:right w:val="none" w:sz="0" w:space="0" w:color="auto"/>
          </w:divBdr>
        </w:div>
        <w:div w:id="1267539220">
          <w:marLeft w:val="480"/>
          <w:marRight w:val="0"/>
          <w:marTop w:val="0"/>
          <w:marBottom w:val="0"/>
          <w:divBdr>
            <w:top w:val="none" w:sz="0" w:space="0" w:color="auto"/>
            <w:left w:val="none" w:sz="0" w:space="0" w:color="auto"/>
            <w:bottom w:val="none" w:sz="0" w:space="0" w:color="auto"/>
            <w:right w:val="none" w:sz="0" w:space="0" w:color="auto"/>
          </w:divBdr>
        </w:div>
        <w:div w:id="1270430819">
          <w:marLeft w:val="480"/>
          <w:marRight w:val="0"/>
          <w:marTop w:val="0"/>
          <w:marBottom w:val="0"/>
          <w:divBdr>
            <w:top w:val="none" w:sz="0" w:space="0" w:color="auto"/>
            <w:left w:val="none" w:sz="0" w:space="0" w:color="auto"/>
            <w:bottom w:val="none" w:sz="0" w:space="0" w:color="auto"/>
            <w:right w:val="none" w:sz="0" w:space="0" w:color="auto"/>
          </w:divBdr>
        </w:div>
        <w:div w:id="1272394339">
          <w:marLeft w:val="480"/>
          <w:marRight w:val="0"/>
          <w:marTop w:val="0"/>
          <w:marBottom w:val="0"/>
          <w:divBdr>
            <w:top w:val="none" w:sz="0" w:space="0" w:color="auto"/>
            <w:left w:val="none" w:sz="0" w:space="0" w:color="auto"/>
            <w:bottom w:val="none" w:sz="0" w:space="0" w:color="auto"/>
            <w:right w:val="none" w:sz="0" w:space="0" w:color="auto"/>
          </w:divBdr>
        </w:div>
        <w:div w:id="1273778974">
          <w:marLeft w:val="480"/>
          <w:marRight w:val="0"/>
          <w:marTop w:val="0"/>
          <w:marBottom w:val="0"/>
          <w:divBdr>
            <w:top w:val="none" w:sz="0" w:space="0" w:color="auto"/>
            <w:left w:val="none" w:sz="0" w:space="0" w:color="auto"/>
            <w:bottom w:val="none" w:sz="0" w:space="0" w:color="auto"/>
            <w:right w:val="none" w:sz="0" w:space="0" w:color="auto"/>
          </w:divBdr>
        </w:div>
        <w:div w:id="1298142701">
          <w:marLeft w:val="480"/>
          <w:marRight w:val="0"/>
          <w:marTop w:val="0"/>
          <w:marBottom w:val="0"/>
          <w:divBdr>
            <w:top w:val="none" w:sz="0" w:space="0" w:color="auto"/>
            <w:left w:val="none" w:sz="0" w:space="0" w:color="auto"/>
            <w:bottom w:val="none" w:sz="0" w:space="0" w:color="auto"/>
            <w:right w:val="none" w:sz="0" w:space="0" w:color="auto"/>
          </w:divBdr>
        </w:div>
        <w:div w:id="1307855650">
          <w:marLeft w:val="480"/>
          <w:marRight w:val="0"/>
          <w:marTop w:val="0"/>
          <w:marBottom w:val="0"/>
          <w:divBdr>
            <w:top w:val="none" w:sz="0" w:space="0" w:color="auto"/>
            <w:left w:val="none" w:sz="0" w:space="0" w:color="auto"/>
            <w:bottom w:val="none" w:sz="0" w:space="0" w:color="auto"/>
            <w:right w:val="none" w:sz="0" w:space="0" w:color="auto"/>
          </w:divBdr>
        </w:div>
        <w:div w:id="1319577521">
          <w:marLeft w:val="480"/>
          <w:marRight w:val="0"/>
          <w:marTop w:val="0"/>
          <w:marBottom w:val="0"/>
          <w:divBdr>
            <w:top w:val="none" w:sz="0" w:space="0" w:color="auto"/>
            <w:left w:val="none" w:sz="0" w:space="0" w:color="auto"/>
            <w:bottom w:val="none" w:sz="0" w:space="0" w:color="auto"/>
            <w:right w:val="none" w:sz="0" w:space="0" w:color="auto"/>
          </w:divBdr>
        </w:div>
        <w:div w:id="1329013965">
          <w:marLeft w:val="480"/>
          <w:marRight w:val="0"/>
          <w:marTop w:val="0"/>
          <w:marBottom w:val="0"/>
          <w:divBdr>
            <w:top w:val="none" w:sz="0" w:space="0" w:color="auto"/>
            <w:left w:val="none" w:sz="0" w:space="0" w:color="auto"/>
            <w:bottom w:val="none" w:sz="0" w:space="0" w:color="auto"/>
            <w:right w:val="none" w:sz="0" w:space="0" w:color="auto"/>
          </w:divBdr>
        </w:div>
        <w:div w:id="1348750464">
          <w:marLeft w:val="480"/>
          <w:marRight w:val="0"/>
          <w:marTop w:val="0"/>
          <w:marBottom w:val="0"/>
          <w:divBdr>
            <w:top w:val="none" w:sz="0" w:space="0" w:color="auto"/>
            <w:left w:val="none" w:sz="0" w:space="0" w:color="auto"/>
            <w:bottom w:val="none" w:sz="0" w:space="0" w:color="auto"/>
            <w:right w:val="none" w:sz="0" w:space="0" w:color="auto"/>
          </w:divBdr>
        </w:div>
        <w:div w:id="1355763407">
          <w:marLeft w:val="480"/>
          <w:marRight w:val="0"/>
          <w:marTop w:val="0"/>
          <w:marBottom w:val="0"/>
          <w:divBdr>
            <w:top w:val="none" w:sz="0" w:space="0" w:color="auto"/>
            <w:left w:val="none" w:sz="0" w:space="0" w:color="auto"/>
            <w:bottom w:val="none" w:sz="0" w:space="0" w:color="auto"/>
            <w:right w:val="none" w:sz="0" w:space="0" w:color="auto"/>
          </w:divBdr>
        </w:div>
        <w:div w:id="1367414059">
          <w:marLeft w:val="480"/>
          <w:marRight w:val="0"/>
          <w:marTop w:val="0"/>
          <w:marBottom w:val="0"/>
          <w:divBdr>
            <w:top w:val="none" w:sz="0" w:space="0" w:color="auto"/>
            <w:left w:val="none" w:sz="0" w:space="0" w:color="auto"/>
            <w:bottom w:val="none" w:sz="0" w:space="0" w:color="auto"/>
            <w:right w:val="none" w:sz="0" w:space="0" w:color="auto"/>
          </w:divBdr>
        </w:div>
        <w:div w:id="1369334795">
          <w:marLeft w:val="480"/>
          <w:marRight w:val="0"/>
          <w:marTop w:val="0"/>
          <w:marBottom w:val="0"/>
          <w:divBdr>
            <w:top w:val="none" w:sz="0" w:space="0" w:color="auto"/>
            <w:left w:val="none" w:sz="0" w:space="0" w:color="auto"/>
            <w:bottom w:val="none" w:sz="0" w:space="0" w:color="auto"/>
            <w:right w:val="none" w:sz="0" w:space="0" w:color="auto"/>
          </w:divBdr>
        </w:div>
        <w:div w:id="1369640579">
          <w:marLeft w:val="480"/>
          <w:marRight w:val="0"/>
          <w:marTop w:val="0"/>
          <w:marBottom w:val="0"/>
          <w:divBdr>
            <w:top w:val="none" w:sz="0" w:space="0" w:color="auto"/>
            <w:left w:val="none" w:sz="0" w:space="0" w:color="auto"/>
            <w:bottom w:val="none" w:sz="0" w:space="0" w:color="auto"/>
            <w:right w:val="none" w:sz="0" w:space="0" w:color="auto"/>
          </w:divBdr>
        </w:div>
        <w:div w:id="1373731441">
          <w:marLeft w:val="480"/>
          <w:marRight w:val="0"/>
          <w:marTop w:val="0"/>
          <w:marBottom w:val="0"/>
          <w:divBdr>
            <w:top w:val="none" w:sz="0" w:space="0" w:color="auto"/>
            <w:left w:val="none" w:sz="0" w:space="0" w:color="auto"/>
            <w:bottom w:val="none" w:sz="0" w:space="0" w:color="auto"/>
            <w:right w:val="none" w:sz="0" w:space="0" w:color="auto"/>
          </w:divBdr>
        </w:div>
        <w:div w:id="1381976438">
          <w:marLeft w:val="480"/>
          <w:marRight w:val="0"/>
          <w:marTop w:val="0"/>
          <w:marBottom w:val="0"/>
          <w:divBdr>
            <w:top w:val="none" w:sz="0" w:space="0" w:color="auto"/>
            <w:left w:val="none" w:sz="0" w:space="0" w:color="auto"/>
            <w:bottom w:val="none" w:sz="0" w:space="0" w:color="auto"/>
            <w:right w:val="none" w:sz="0" w:space="0" w:color="auto"/>
          </w:divBdr>
        </w:div>
        <w:div w:id="1393507650">
          <w:marLeft w:val="480"/>
          <w:marRight w:val="0"/>
          <w:marTop w:val="0"/>
          <w:marBottom w:val="0"/>
          <w:divBdr>
            <w:top w:val="none" w:sz="0" w:space="0" w:color="auto"/>
            <w:left w:val="none" w:sz="0" w:space="0" w:color="auto"/>
            <w:bottom w:val="none" w:sz="0" w:space="0" w:color="auto"/>
            <w:right w:val="none" w:sz="0" w:space="0" w:color="auto"/>
          </w:divBdr>
        </w:div>
        <w:div w:id="1396078723">
          <w:marLeft w:val="480"/>
          <w:marRight w:val="0"/>
          <w:marTop w:val="0"/>
          <w:marBottom w:val="0"/>
          <w:divBdr>
            <w:top w:val="none" w:sz="0" w:space="0" w:color="auto"/>
            <w:left w:val="none" w:sz="0" w:space="0" w:color="auto"/>
            <w:bottom w:val="none" w:sz="0" w:space="0" w:color="auto"/>
            <w:right w:val="none" w:sz="0" w:space="0" w:color="auto"/>
          </w:divBdr>
        </w:div>
        <w:div w:id="1400059915">
          <w:marLeft w:val="480"/>
          <w:marRight w:val="0"/>
          <w:marTop w:val="0"/>
          <w:marBottom w:val="0"/>
          <w:divBdr>
            <w:top w:val="none" w:sz="0" w:space="0" w:color="auto"/>
            <w:left w:val="none" w:sz="0" w:space="0" w:color="auto"/>
            <w:bottom w:val="none" w:sz="0" w:space="0" w:color="auto"/>
            <w:right w:val="none" w:sz="0" w:space="0" w:color="auto"/>
          </w:divBdr>
        </w:div>
        <w:div w:id="1404839311">
          <w:marLeft w:val="480"/>
          <w:marRight w:val="0"/>
          <w:marTop w:val="0"/>
          <w:marBottom w:val="0"/>
          <w:divBdr>
            <w:top w:val="none" w:sz="0" w:space="0" w:color="auto"/>
            <w:left w:val="none" w:sz="0" w:space="0" w:color="auto"/>
            <w:bottom w:val="none" w:sz="0" w:space="0" w:color="auto"/>
            <w:right w:val="none" w:sz="0" w:space="0" w:color="auto"/>
          </w:divBdr>
        </w:div>
        <w:div w:id="1410883899">
          <w:marLeft w:val="480"/>
          <w:marRight w:val="0"/>
          <w:marTop w:val="0"/>
          <w:marBottom w:val="0"/>
          <w:divBdr>
            <w:top w:val="none" w:sz="0" w:space="0" w:color="auto"/>
            <w:left w:val="none" w:sz="0" w:space="0" w:color="auto"/>
            <w:bottom w:val="none" w:sz="0" w:space="0" w:color="auto"/>
            <w:right w:val="none" w:sz="0" w:space="0" w:color="auto"/>
          </w:divBdr>
        </w:div>
        <w:div w:id="1425421175">
          <w:marLeft w:val="480"/>
          <w:marRight w:val="0"/>
          <w:marTop w:val="0"/>
          <w:marBottom w:val="0"/>
          <w:divBdr>
            <w:top w:val="none" w:sz="0" w:space="0" w:color="auto"/>
            <w:left w:val="none" w:sz="0" w:space="0" w:color="auto"/>
            <w:bottom w:val="none" w:sz="0" w:space="0" w:color="auto"/>
            <w:right w:val="none" w:sz="0" w:space="0" w:color="auto"/>
          </w:divBdr>
        </w:div>
        <w:div w:id="1436831330">
          <w:marLeft w:val="480"/>
          <w:marRight w:val="0"/>
          <w:marTop w:val="0"/>
          <w:marBottom w:val="0"/>
          <w:divBdr>
            <w:top w:val="none" w:sz="0" w:space="0" w:color="auto"/>
            <w:left w:val="none" w:sz="0" w:space="0" w:color="auto"/>
            <w:bottom w:val="none" w:sz="0" w:space="0" w:color="auto"/>
            <w:right w:val="none" w:sz="0" w:space="0" w:color="auto"/>
          </w:divBdr>
        </w:div>
        <w:div w:id="1437403626">
          <w:marLeft w:val="480"/>
          <w:marRight w:val="0"/>
          <w:marTop w:val="0"/>
          <w:marBottom w:val="0"/>
          <w:divBdr>
            <w:top w:val="none" w:sz="0" w:space="0" w:color="auto"/>
            <w:left w:val="none" w:sz="0" w:space="0" w:color="auto"/>
            <w:bottom w:val="none" w:sz="0" w:space="0" w:color="auto"/>
            <w:right w:val="none" w:sz="0" w:space="0" w:color="auto"/>
          </w:divBdr>
        </w:div>
        <w:div w:id="1443187117">
          <w:marLeft w:val="480"/>
          <w:marRight w:val="0"/>
          <w:marTop w:val="0"/>
          <w:marBottom w:val="0"/>
          <w:divBdr>
            <w:top w:val="none" w:sz="0" w:space="0" w:color="auto"/>
            <w:left w:val="none" w:sz="0" w:space="0" w:color="auto"/>
            <w:bottom w:val="none" w:sz="0" w:space="0" w:color="auto"/>
            <w:right w:val="none" w:sz="0" w:space="0" w:color="auto"/>
          </w:divBdr>
        </w:div>
        <w:div w:id="1450975991">
          <w:marLeft w:val="480"/>
          <w:marRight w:val="0"/>
          <w:marTop w:val="0"/>
          <w:marBottom w:val="0"/>
          <w:divBdr>
            <w:top w:val="none" w:sz="0" w:space="0" w:color="auto"/>
            <w:left w:val="none" w:sz="0" w:space="0" w:color="auto"/>
            <w:bottom w:val="none" w:sz="0" w:space="0" w:color="auto"/>
            <w:right w:val="none" w:sz="0" w:space="0" w:color="auto"/>
          </w:divBdr>
        </w:div>
        <w:div w:id="1469665589">
          <w:marLeft w:val="480"/>
          <w:marRight w:val="0"/>
          <w:marTop w:val="0"/>
          <w:marBottom w:val="0"/>
          <w:divBdr>
            <w:top w:val="none" w:sz="0" w:space="0" w:color="auto"/>
            <w:left w:val="none" w:sz="0" w:space="0" w:color="auto"/>
            <w:bottom w:val="none" w:sz="0" w:space="0" w:color="auto"/>
            <w:right w:val="none" w:sz="0" w:space="0" w:color="auto"/>
          </w:divBdr>
        </w:div>
        <w:div w:id="1479878392">
          <w:marLeft w:val="480"/>
          <w:marRight w:val="0"/>
          <w:marTop w:val="0"/>
          <w:marBottom w:val="0"/>
          <w:divBdr>
            <w:top w:val="none" w:sz="0" w:space="0" w:color="auto"/>
            <w:left w:val="none" w:sz="0" w:space="0" w:color="auto"/>
            <w:bottom w:val="none" w:sz="0" w:space="0" w:color="auto"/>
            <w:right w:val="none" w:sz="0" w:space="0" w:color="auto"/>
          </w:divBdr>
        </w:div>
        <w:div w:id="1485732911">
          <w:marLeft w:val="480"/>
          <w:marRight w:val="0"/>
          <w:marTop w:val="0"/>
          <w:marBottom w:val="0"/>
          <w:divBdr>
            <w:top w:val="none" w:sz="0" w:space="0" w:color="auto"/>
            <w:left w:val="none" w:sz="0" w:space="0" w:color="auto"/>
            <w:bottom w:val="none" w:sz="0" w:space="0" w:color="auto"/>
            <w:right w:val="none" w:sz="0" w:space="0" w:color="auto"/>
          </w:divBdr>
        </w:div>
        <w:div w:id="1500851439">
          <w:marLeft w:val="480"/>
          <w:marRight w:val="0"/>
          <w:marTop w:val="0"/>
          <w:marBottom w:val="0"/>
          <w:divBdr>
            <w:top w:val="none" w:sz="0" w:space="0" w:color="auto"/>
            <w:left w:val="none" w:sz="0" w:space="0" w:color="auto"/>
            <w:bottom w:val="none" w:sz="0" w:space="0" w:color="auto"/>
            <w:right w:val="none" w:sz="0" w:space="0" w:color="auto"/>
          </w:divBdr>
        </w:div>
        <w:div w:id="1500853084">
          <w:marLeft w:val="480"/>
          <w:marRight w:val="0"/>
          <w:marTop w:val="0"/>
          <w:marBottom w:val="0"/>
          <w:divBdr>
            <w:top w:val="none" w:sz="0" w:space="0" w:color="auto"/>
            <w:left w:val="none" w:sz="0" w:space="0" w:color="auto"/>
            <w:bottom w:val="none" w:sz="0" w:space="0" w:color="auto"/>
            <w:right w:val="none" w:sz="0" w:space="0" w:color="auto"/>
          </w:divBdr>
        </w:div>
        <w:div w:id="1511144680">
          <w:marLeft w:val="480"/>
          <w:marRight w:val="0"/>
          <w:marTop w:val="0"/>
          <w:marBottom w:val="0"/>
          <w:divBdr>
            <w:top w:val="none" w:sz="0" w:space="0" w:color="auto"/>
            <w:left w:val="none" w:sz="0" w:space="0" w:color="auto"/>
            <w:bottom w:val="none" w:sz="0" w:space="0" w:color="auto"/>
            <w:right w:val="none" w:sz="0" w:space="0" w:color="auto"/>
          </w:divBdr>
        </w:div>
        <w:div w:id="1517232263">
          <w:marLeft w:val="480"/>
          <w:marRight w:val="0"/>
          <w:marTop w:val="0"/>
          <w:marBottom w:val="0"/>
          <w:divBdr>
            <w:top w:val="none" w:sz="0" w:space="0" w:color="auto"/>
            <w:left w:val="none" w:sz="0" w:space="0" w:color="auto"/>
            <w:bottom w:val="none" w:sz="0" w:space="0" w:color="auto"/>
            <w:right w:val="none" w:sz="0" w:space="0" w:color="auto"/>
          </w:divBdr>
        </w:div>
        <w:div w:id="1524249791">
          <w:marLeft w:val="480"/>
          <w:marRight w:val="0"/>
          <w:marTop w:val="0"/>
          <w:marBottom w:val="0"/>
          <w:divBdr>
            <w:top w:val="none" w:sz="0" w:space="0" w:color="auto"/>
            <w:left w:val="none" w:sz="0" w:space="0" w:color="auto"/>
            <w:bottom w:val="none" w:sz="0" w:space="0" w:color="auto"/>
            <w:right w:val="none" w:sz="0" w:space="0" w:color="auto"/>
          </w:divBdr>
        </w:div>
        <w:div w:id="1546796379">
          <w:marLeft w:val="480"/>
          <w:marRight w:val="0"/>
          <w:marTop w:val="0"/>
          <w:marBottom w:val="0"/>
          <w:divBdr>
            <w:top w:val="none" w:sz="0" w:space="0" w:color="auto"/>
            <w:left w:val="none" w:sz="0" w:space="0" w:color="auto"/>
            <w:bottom w:val="none" w:sz="0" w:space="0" w:color="auto"/>
            <w:right w:val="none" w:sz="0" w:space="0" w:color="auto"/>
          </w:divBdr>
        </w:div>
        <w:div w:id="1568106483">
          <w:marLeft w:val="480"/>
          <w:marRight w:val="0"/>
          <w:marTop w:val="0"/>
          <w:marBottom w:val="0"/>
          <w:divBdr>
            <w:top w:val="none" w:sz="0" w:space="0" w:color="auto"/>
            <w:left w:val="none" w:sz="0" w:space="0" w:color="auto"/>
            <w:bottom w:val="none" w:sz="0" w:space="0" w:color="auto"/>
            <w:right w:val="none" w:sz="0" w:space="0" w:color="auto"/>
          </w:divBdr>
        </w:div>
        <w:div w:id="1572620308">
          <w:marLeft w:val="480"/>
          <w:marRight w:val="0"/>
          <w:marTop w:val="0"/>
          <w:marBottom w:val="0"/>
          <w:divBdr>
            <w:top w:val="none" w:sz="0" w:space="0" w:color="auto"/>
            <w:left w:val="none" w:sz="0" w:space="0" w:color="auto"/>
            <w:bottom w:val="none" w:sz="0" w:space="0" w:color="auto"/>
            <w:right w:val="none" w:sz="0" w:space="0" w:color="auto"/>
          </w:divBdr>
        </w:div>
        <w:div w:id="1573849969">
          <w:marLeft w:val="480"/>
          <w:marRight w:val="0"/>
          <w:marTop w:val="0"/>
          <w:marBottom w:val="0"/>
          <w:divBdr>
            <w:top w:val="none" w:sz="0" w:space="0" w:color="auto"/>
            <w:left w:val="none" w:sz="0" w:space="0" w:color="auto"/>
            <w:bottom w:val="none" w:sz="0" w:space="0" w:color="auto"/>
            <w:right w:val="none" w:sz="0" w:space="0" w:color="auto"/>
          </w:divBdr>
        </w:div>
        <w:div w:id="1574847875">
          <w:marLeft w:val="480"/>
          <w:marRight w:val="0"/>
          <w:marTop w:val="0"/>
          <w:marBottom w:val="0"/>
          <w:divBdr>
            <w:top w:val="none" w:sz="0" w:space="0" w:color="auto"/>
            <w:left w:val="none" w:sz="0" w:space="0" w:color="auto"/>
            <w:bottom w:val="none" w:sz="0" w:space="0" w:color="auto"/>
            <w:right w:val="none" w:sz="0" w:space="0" w:color="auto"/>
          </w:divBdr>
        </w:div>
        <w:div w:id="1576092497">
          <w:marLeft w:val="480"/>
          <w:marRight w:val="0"/>
          <w:marTop w:val="0"/>
          <w:marBottom w:val="0"/>
          <w:divBdr>
            <w:top w:val="none" w:sz="0" w:space="0" w:color="auto"/>
            <w:left w:val="none" w:sz="0" w:space="0" w:color="auto"/>
            <w:bottom w:val="none" w:sz="0" w:space="0" w:color="auto"/>
            <w:right w:val="none" w:sz="0" w:space="0" w:color="auto"/>
          </w:divBdr>
        </w:div>
        <w:div w:id="1595169554">
          <w:marLeft w:val="480"/>
          <w:marRight w:val="0"/>
          <w:marTop w:val="0"/>
          <w:marBottom w:val="0"/>
          <w:divBdr>
            <w:top w:val="none" w:sz="0" w:space="0" w:color="auto"/>
            <w:left w:val="none" w:sz="0" w:space="0" w:color="auto"/>
            <w:bottom w:val="none" w:sz="0" w:space="0" w:color="auto"/>
            <w:right w:val="none" w:sz="0" w:space="0" w:color="auto"/>
          </w:divBdr>
        </w:div>
        <w:div w:id="1596210601">
          <w:marLeft w:val="480"/>
          <w:marRight w:val="0"/>
          <w:marTop w:val="0"/>
          <w:marBottom w:val="0"/>
          <w:divBdr>
            <w:top w:val="none" w:sz="0" w:space="0" w:color="auto"/>
            <w:left w:val="none" w:sz="0" w:space="0" w:color="auto"/>
            <w:bottom w:val="none" w:sz="0" w:space="0" w:color="auto"/>
            <w:right w:val="none" w:sz="0" w:space="0" w:color="auto"/>
          </w:divBdr>
        </w:div>
        <w:div w:id="1598515527">
          <w:marLeft w:val="480"/>
          <w:marRight w:val="0"/>
          <w:marTop w:val="0"/>
          <w:marBottom w:val="0"/>
          <w:divBdr>
            <w:top w:val="none" w:sz="0" w:space="0" w:color="auto"/>
            <w:left w:val="none" w:sz="0" w:space="0" w:color="auto"/>
            <w:bottom w:val="none" w:sz="0" w:space="0" w:color="auto"/>
            <w:right w:val="none" w:sz="0" w:space="0" w:color="auto"/>
          </w:divBdr>
        </w:div>
        <w:div w:id="1615945799">
          <w:marLeft w:val="480"/>
          <w:marRight w:val="0"/>
          <w:marTop w:val="0"/>
          <w:marBottom w:val="0"/>
          <w:divBdr>
            <w:top w:val="none" w:sz="0" w:space="0" w:color="auto"/>
            <w:left w:val="none" w:sz="0" w:space="0" w:color="auto"/>
            <w:bottom w:val="none" w:sz="0" w:space="0" w:color="auto"/>
            <w:right w:val="none" w:sz="0" w:space="0" w:color="auto"/>
          </w:divBdr>
        </w:div>
        <w:div w:id="1620457128">
          <w:marLeft w:val="480"/>
          <w:marRight w:val="0"/>
          <w:marTop w:val="0"/>
          <w:marBottom w:val="0"/>
          <w:divBdr>
            <w:top w:val="none" w:sz="0" w:space="0" w:color="auto"/>
            <w:left w:val="none" w:sz="0" w:space="0" w:color="auto"/>
            <w:bottom w:val="none" w:sz="0" w:space="0" w:color="auto"/>
            <w:right w:val="none" w:sz="0" w:space="0" w:color="auto"/>
          </w:divBdr>
        </w:div>
        <w:div w:id="1623805074">
          <w:marLeft w:val="480"/>
          <w:marRight w:val="0"/>
          <w:marTop w:val="0"/>
          <w:marBottom w:val="0"/>
          <w:divBdr>
            <w:top w:val="none" w:sz="0" w:space="0" w:color="auto"/>
            <w:left w:val="none" w:sz="0" w:space="0" w:color="auto"/>
            <w:bottom w:val="none" w:sz="0" w:space="0" w:color="auto"/>
            <w:right w:val="none" w:sz="0" w:space="0" w:color="auto"/>
          </w:divBdr>
        </w:div>
        <w:div w:id="1624339755">
          <w:marLeft w:val="480"/>
          <w:marRight w:val="0"/>
          <w:marTop w:val="0"/>
          <w:marBottom w:val="0"/>
          <w:divBdr>
            <w:top w:val="none" w:sz="0" w:space="0" w:color="auto"/>
            <w:left w:val="none" w:sz="0" w:space="0" w:color="auto"/>
            <w:bottom w:val="none" w:sz="0" w:space="0" w:color="auto"/>
            <w:right w:val="none" w:sz="0" w:space="0" w:color="auto"/>
          </w:divBdr>
        </w:div>
        <w:div w:id="1629242157">
          <w:marLeft w:val="480"/>
          <w:marRight w:val="0"/>
          <w:marTop w:val="0"/>
          <w:marBottom w:val="0"/>
          <w:divBdr>
            <w:top w:val="none" w:sz="0" w:space="0" w:color="auto"/>
            <w:left w:val="none" w:sz="0" w:space="0" w:color="auto"/>
            <w:bottom w:val="none" w:sz="0" w:space="0" w:color="auto"/>
            <w:right w:val="none" w:sz="0" w:space="0" w:color="auto"/>
          </w:divBdr>
        </w:div>
        <w:div w:id="1640306402">
          <w:marLeft w:val="480"/>
          <w:marRight w:val="0"/>
          <w:marTop w:val="0"/>
          <w:marBottom w:val="0"/>
          <w:divBdr>
            <w:top w:val="none" w:sz="0" w:space="0" w:color="auto"/>
            <w:left w:val="none" w:sz="0" w:space="0" w:color="auto"/>
            <w:bottom w:val="none" w:sz="0" w:space="0" w:color="auto"/>
            <w:right w:val="none" w:sz="0" w:space="0" w:color="auto"/>
          </w:divBdr>
        </w:div>
        <w:div w:id="1648781379">
          <w:marLeft w:val="480"/>
          <w:marRight w:val="0"/>
          <w:marTop w:val="0"/>
          <w:marBottom w:val="0"/>
          <w:divBdr>
            <w:top w:val="none" w:sz="0" w:space="0" w:color="auto"/>
            <w:left w:val="none" w:sz="0" w:space="0" w:color="auto"/>
            <w:bottom w:val="none" w:sz="0" w:space="0" w:color="auto"/>
            <w:right w:val="none" w:sz="0" w:space="0" w:color="auto"/>
          </w:divBdr>
        </w:div>
        <w:div w:id="1649164908">
          <w:marLeft w:val="480"/>
          <w:marRight w:val="0"/>
          <w:marTop w:val="0"/>
          <w:marBottom w:val="0"/>
          <w:divBdr>
            <w:top w:val="none" w:sz="0" w:space="0" w:color="auto"/>
            <w:left w:val="none" w:sz="0" w:space="0" w:color="auto"/>
            <w:bottom w:val="none" w:sz="0" w:space="0" w:color="auto"/>
            <w:right w:val="none" w:sz="0" w:space="0" w:color="auto"/>
          </w:divBdr>
        </w:div>
        <w:div w:id="1651712985">
          <w:marLeft w:val="480"/>
          <w:marRight w:val="0"/>
          <w:marTop w:val="0"/>
          <w:marBottom w:val="0"/>
          <w:divBdr>
            <w:top w:val="none" w:sz="0" w:space="0" w:color="auto"/>
            <w:left w:val="none" w:sz="0" w:space="0" w:color="auto"/>
            <w:bottom w:val="none" w:sz="0" w:space="0" w:color="auto"/>
            <w:right w:val="none" w:sz="0" w:space="0" w:color="auto"/>
          </w:divBdr>
        </w:div>
        <w:div w:id="1664045443">
          <w:marLeft w:val="480"/>
          <w:marRight w:val="0"/>
          <w:marTop w:val="0"/>
          <w:marBottom w:val="0"/>
          <w:divBdr>
            <w:top w:val="none" w:sz="0" w:space="0" w:color="auto"/>
            <w:left w:val="none" w:sz="0" w:space="0" w:color="auto"/>
            <w:bottom w:val="none" w:sz="0" w:space="0" w:color="auto"/>
            <w:right w:val="none" w:sz="0" w:space="0" w:color="auto"/>
          </w:divBdr>
        </w:div>
        <w:div w:id="1689866896">
          <w:marLeft w:val="480"/>
          <w:marRight w:val="0"/>
          <w:marTop w:val="0"/>
          <w:marBottom w:val="0"/>
          <w:divBdr>
            <w:top w:val="none" w:sz="0" w:space="0" w:color="auto"/>
            <w:left w:val="none" w:sz="0" w:space="0" w:color="auto"/>
            <w:bottom w:val="none" w:sz="0" w:space="0" w:color="auto"/>
            <w:right w:val="none" w:sz="0" w:space="0" w:color="auto"/>
          </w:divBdr>
        </w:div>
        <w:div w:id="1690712929">
          <w:marLeft w:val="480"/>
          <w:marRight w:val="0"/>
          <w:marTop w:val="0"/>
          <w:marBottom w:val="0"/>
          <w:divBdr>
            <w:top w:val="none" w:sz="0" w:space="0" w:color="auto"/>
            <w:left w:val="none" w:sz="0" w:space="0" w:color="auto"/>
            <w:bottom w:val="none" w:sz="0" w:space="0" w:color="auto"/>
            <w:right w:val="none" w:sz="0" w:space="0" w:color="auto"/>
          </w:divBdr>
        </w:div>
        <w:div w:id="1692030517">
          <w:marLeft w:val="480"/>
          <w:marRight w:val="0"/>
          <w:marTop w:val="0"/>
          <w:marBottom w:val="0"/>
          <w:divBdr>
            <w:top w:val="none" w:sz="0" w:space="0" w:color="auto"/>
            <w:left w:val="none" w:sz="0" w:space="0" w:color="auto"/>
            <w:bottom w:val="none" w:sz="0" w:space="0" w:color="auto"/>
            <w:right w:val="none" w:sz="0" w:space="0" w:color="auto"/>
          </w:divBdr>
        </w:div>
        <w:div w:id="1695769676">
          <w:marLeft w:val="480"/>
          <w:marRight w:val="0"/>
          <w:marTop w:val="0"/>
          <w:marBottom w:val="0"/>
          <w:divBdr>
            <w:top w:val="none" w:sz="0" w:space="0" w:color="auto"/>
            <w:left w:val="none" w:sz="0" w:space="0" w:color="auto"/>
            <w:bottom w:val="none" w:sz="0" w:space="0" w:color="auto"/>
            <w:right w:val="none" w:sz="0" w:space="0" w:color="auto"/>
          </w:divBdr>
        </w:div>
        <w:div w:id="1696273731">
          <w:marLeft w:val="480"/>
          <w:marRight w:val="0"/>
          <w:marTop w:val="0"/>
          <w:marBottom w:val="0"/>
          <w:divBdr>
            <w:top w:val="none" w:sz="0" w:space="0" w:color="auto"/>
            <w:left w:val="none" w:sz="0" w:space="0" w:color="auto"/>
            <w:bottom w:val="none" w:sz="0" w:space="0" w:color="auto"/>
            <w:right w:val="none" w:sz="0" w:space="0" w:color="auto"/>
          </w:divBdr>
        </w:div>
        <w:div w:id="1699625861">
          <w:marLeft w:val="480"/>
          <w:marRight w:val="0"/>
          <w:marTop w:val="0"/>
          <w:marBottom w:val="0"/>
          <w:divBdr>
            <w:top w:val="none" w:sz="0" w:space="0" w:color="auto"/>
            <w:left w:val="none" w:sz="0" w:space="0" w:color="auto"/>
            <w:bottom w:val="none" w:sz="0" w:space="0" w:color="auto"/>
            <w:right w:val="none" w:sz="0" w:space="0" w:color="auto"/>
          </w:divBdr>
        </w:div>
        <w:div w:id="1702590576">
          <w:marLeft w:val="480"/>
          <w:marRight w:val="0"/>
          <w:marTop w:val="0"/>
          <w:marBottom w:val="0"/>
          <w:divBdr>
            <w:top w:val="none" w:sz="0" w:space="0" w:color="auto"/>
            <w:left w:val="none" w:sz="0" w:space="0" w:color="auto"/>
            <w:bottom w:val="none" w:sz="0" w:space="0" w:color="auto"/>
            <w:right w:val="none" w:sz="0" w:space="0" w:color="auto"/>
          </w:divBdr>
        </w:div>
        <w:div w:id="1709989140">
          <w:marLeft w:val="480"/>
          <w:marRight w:val="0"/>
          <w:marTop w:val="0"/>
          <w:marBottom w:val="0"/>
          <w:divBdr>
            <w:top w:val="none" w:sz="0" w:space="0" w:color="auto"/>
            <w:left w:val="none" w:sz="0" w:space="0" w:color="auto"/>
            <w:bottom w:val="none" w:sz="0" w:space="0" w:color="auto"/>
            <w:right w:val="none" w:sz="0" w:space="0" w:color="auto"/>
          </w:divBdr>
        </w:div>
        <w:div w:id="1718045195">
          <w:marLeft w:val="480"/>
          <w:marRight w:val="0"/>
          <w:marTop w:val="0"/>
          <w:marBottom w:val="0"/>
          <w:divBdr>
            <w:top w:val="none" w:sz="0" w:space="0" w:color="auto"/>
            <w:left w:val="none" w:sz="0" w:space="0" w:color="auto"/>
            <w:bottom w:val="none" w:sz="0" w:space="0" w:color="auto"/>
            <w:right w:val="none" w:sz="0" w:space="0" w:color="auto"/>
          </w:divBdr>
        </w:div>
        <w:div w:id="1718772373">
          <w:marLeft w:val="480"/>
          <w:marRight w:val="0"/>
          <w:marTop w:val="0"/>
          <w:marBottom w:val="0"/>
          <w:divBdr>
            <w:top w:val="none" w:sz="0" w:space="0" w:color="auto"/>
            <w:left w:val="none" w:sz="0" w:space="0" w:color="auto"/>
            <w:bottom w:val="none" w:sz="0" w:space="0" w:color="auto"/>
            <w:right w:val="none" w:sz="0" w:space="0" w:color="auto"/>
          </w:divBdr>
        </w:div>
        <w:div w:id="1722636400">
          <w:marLeft w:val="480"/>
          <w:marRight w:val="0"/>
          <w:marTop w:val="0"/>
          <w:marBottom w:val="0"/>
          <w:divBdr>
            <w:top w:val="none" w:sz="0" w:space="0" w:color="auto"/>
            <w:left w:val="none" w:sz="0" w:space="0" w:color="auto"/>
            <w:bottom w:val="none" w:sz="0" w:space="0" w:color="auto"/>
            <w:right w:val="none" w:sz="0" w:space="0" w:color="auto"/>
          </w:divBdr>
        </w:div>
        <w:div w:id="1732314118">
          <w:marLeft w:val="480"/>
          <w:marRight w:val="0"/>
          <w:marTop w:val="0"/>
          <w:marBottom w:val="0"/>
          <w:divBdr>
            <w:top w:val="none" w:sz="0" w:space="0" w:color="auto"/>
            <w:left w:val="none" w:sz="0" w:space="0" w:color="auto"/>
            <w:bottom w:val="none" w:sz="0" w:space="0" w:color="auto"/>
            <w:right w:val="none" w:sz="0" w:space="0" w:color="auto"/>
          </w:divBdr>
        </w:div>
        <w:div w:id="1737126701">
          <w:marLeft w:val="480"/>
          <w:marRight w:val="0"/>
          <w:marTop w:val="0"/>
          <w:marBottom w:val="0"/>
          <w:divBdr>
            <w:top w:val="none" w:sz="0" w:space="0" w:color="auto"/>
            <w:left w:val="none" w:sz="0" w:space="0" w:color="auto"/>
            <w:bottom w:val="none" w:sz="0" w:space="0" w:color="auto"/>
            <w:right w:val="none" w:sz="0" w:space="0" w:color="auto"/>
          </w:divBdr>
        </w:div>
        <w:div w:id="1745489997">
          <w:marLeft w:val="480"/>
          <w:marRight w:val="0"/>
          <w:marTop w:val="0"/>
          <w:marBottom w:val="0"/>
          <w:divBdr>
            <w:top w:val="none" w:sz="0" w:space="0" w:color="auto"/>
            <w:left w:val="none" w:sz="0" w:space="0" w:color="auto"/>
            <w:bottom w:val="none" w:sz="0" w:space="0" w:color="auto"/>
            <w:right w:val="none" w:sz="0" w:space="0" w:color="auto"/>
          </w:divBdr>
        </w:div>
        <w:div w:id="1746880706">
          <w:marLeft w:val="480"/>
          <w:marRight w:val="0"/>
          <w:marTop w:val="0"/>
          <w:marBottom w:val="0"/>
          <w:divBdr>
            <w:top w:val="none" w:sz="0" w:space="0" w:color="auto"/>
            <w:left w:val="none" w:sz="0" w:space="0" w:color="auto"/>
            <w:bottom w:val="none" w:sz="0" w:space="0" w:color="auto"/>
            <w:right w:val="none" w:sz="0" w:space="0" w:color="auto"/>
          </w:divBdr>
        </w:div>
        <w:div w:id="1747219440">
          <w:marLeft w:val="480"/>
          <w:marRight w:val="0"/>
          <w:marTop w:val="0"/>
          <w:marBottom w:val="0"/>
          <w:divBdr>
            <w:top w:val="none" w:sz="0" w:space="0" w:color="auto"/>
            <w:left w:val="none" w:sz="0" w:space="0" w:color="auto"/>
            <w:bottom w:val="none" w:sz="0" w:space="0" w:color="auto"/>
            <w:right w:val="none" w:sz="0" w:space="0" w:color="auto"/>
          </w:divBdr>
        </w:div>
        <w:div w:id="1759935277">
          <w:marLeft w:val="480"/>
          <w:marRight w:val="0"/>
          <w:marTop w:val="0"/>
          <w:marBottom w:val="0"/>
          <w:divBdr>
            <w:top w:val="none" w:sz="0" w:space="0" w:color="auto"/>
            <w:left w:val="none" w:sz="0" w:space="0" w:color="auto"/>
            <w:bottom w:val="none" w:sz="0" w:space="0" w:color="auto"/>
            <w:right w:val="none" w:sz="0" w:space="0" w:color="auto"/>
          </w:divBdr>
        </w:div>
        <w:div w:id="1769500404">
          <w:marLeft w:val="480"/>
          <w:marRight w:val="0"/>
          <w:marTop w:val="0"/>
          <w:marBottom w:val="0"/>
          <w:divBdr>
            <w:top w:val="none" w:sz="0" w:space="0" w:color="auto"/>
            <w:left w:val="none" w:sz="0" w:space="0" w:color="auto"/>
            <w:bottom w:val="none" w:sz="0" w:space="0" w:color="auto"/>
            <w:right w:val="none" w:sz="0" w:space="0" w:color="auto"/>
          </w:divBdr>
        </w:div>
        <w:div w:id="1778256034">
          <w:marLeft w:val="480"/>
          <w:marRight w:val="0"/>
          <w:marTop w:val="0"/>
          <w:marBottom w:val="0"/>
          <w:divBdr>
            <w:top w:val="none" w:sz="0" w:space="0" w:color="auto"/>
            <w:left w:val="none" w:sz="0" w:space="0" w:color="auto"/>
            <w:bottom w:val="none" w:sz="0" w:space="0" w:color="auto"/>
            <w:right w:val="none" w:sz="0" w:space="0" w:color="auto"/>
          </w:divBdr>
        </w:div>
        <w:div w:id="1787507853">
          <w:marLeft w:val="480"/>
          <w:marRight w:val="0"/>
          <w:marTop w:val="0"/>
          <w:marBottom w:val="0"/>
          <w:divBdr>
            <w:top w:val="none" w:sz="0" w:space="0" w:color="auto"/>
            <w:left w:val="none" w:sz="0" w:space="0" w:color="auto"/>
            <w:bottom w:val="none" w:sz="0" w:space="0" w:color="auto"/>
            <w:right w:val="none" w:sz="0" w:space="0" w:color="auto"/>
          </w:divBdr>
        </w:div>
        <w:div w:id="1788892752">
          <w:marLeft w:val="480"/>
          <w:marRight w:val="0"/>
          <w:marTop w:val="0"/>
          <w:marBottom w:val="0"/>
          <w:divBdr>
            <w:top w:val="none" w:sz="0" w:space="0" w:color="auto"/>
            <w:left w:val="none" w:sz="0" w:space="0" w:color="auto"/>
            <w:bottom w:val="none" w:sz="0" w:space="0" w:color="auto"/>
            <w:right w:val="none" w:sz="0" w:space="0" w:color="auto"/>
          </w:divBdr>
        </w:div>
        <w:div w:id="1792243862">
          <w:marLeft w:val="480"/>
          <w:marRight w:val="0"/>
          <w:marTop w:val="0"/>
          <w:marBottom w:val="0"/>
          <w:divBdr>
            <w:top w:val="none" w:sz="0" w:space="0" w:color="auto"/>
            <w:left w:val="none" w:sz="0" w:space="0" w:color="auto"/>
            <w:bottom w:val="none" w:sz="0" w:space="0" w:color="auto"/>
            <w:right w:val="none" w:sz="0" w:space="0" w:color="auto"/>
          </w:divBdr>
        </w:div>
        <w:div w:id="1792359952">
          <w:marLeft w:val="480"/>
          <w:marRight w:val="0"/>
          <w:marTop w:val="0"/>
          <w:marBottom w:val="0"/>
          <w:divBdr>
            <w:top w:val="none" w:sz="0" w:space="0" w:color="auto"/>
            <w:left w:val="none" w:sz="0" w:space="0" w:color="auto"/>
            <w:bottom w:val="none" w:sz="0" w:space="0" w:color="auto"/>
            <w:right w:val="none" w:sz="0" w:space="0" w:color="auto"/>
          </w:divBdr>
        </w:div>
        <w:div w:id="1802070413">
          <w:marLeft w:val="480"/>
          <w:marRight w:val="0"/>
          <w:marTop w:val="0"/>
          <w:marBottom w:val="0"/>
          <w:divBdr>
            <w:top w:val="none" w:sz="0" w:space="0" w:color="auto"/>
            <w:left w:val="none" w:sz="0" w:space="0" w:color="auto"/>
            <w:bottom w:val="none" w:sz="0" w:space="0" w:color="auto"/>
            <w:right w:val="none" w:sz="0" w:space="0" w:color="auto"/>
          </w:divBdr>
        </w:div>
        <w:div w:id="1802116632">
          <w:marLeft w:val="480"/>
          <w:marRight w:val="0"/>
          <w:marTop w:val="0"/>
          <w:marBottom w:val="0"/>
          <w:divBdr>
            <w:top w:val="none" w:sz="0" w:space="0" w:color="auto"/>
            <w:left w:val="none" w:sz="0" w:space="0" w:color="auto"/>
            <w:bottom w:val="none" w:sz="0" w:space="0" w:color="auto"/>
            <w:right w:val="none" w:sz="0" w:space="0" w:color="auto"/>
          </w:divBdr>
        </w:div>
        <w:div w:id="1810628667">
          <w:marLeft w:val="480"/>
          <w:marRight w:val="0"/>
          <w:marTop w:val="0"/>
          <w:marBottom w:val="0"/>
          <w:divBdr>
            <w:top w:val="none" w:sz="0" w:space="0" w:color="auto"/>
            <w:left w:val="none" w:sz="0" w:space="0" w:color="auto"/>
            <w:bottom w:val="none" w:sz="0" w:space="0" w:color="auto"/>
            <w:right w:val="none" w:sz="0" w:space="0" w:color="auto"/>
          </w:divBdr>
        </w:div>
        <w:div w:id="1812018756">
          <w:marLeft w:val="480"/>
          <w:marRight w:val="0"/>
          <w:marTop w:val="0"/>
          <w:marBottom w:val="0"/>
          <w:divBdr>
            <w:top w:val="none" w:sz="0" w:space="0" w:color="auto"/>
            <w:left w:val="none" w:sz="0" w:space="0" w:color="auto"/>
            <w:bottom w:val="none" w:sz="0" w:space="0" w:color="auto"/>
            <w:right w:val="none" w:sz="0" w:space="0" w:color="auto"/>
          </w:divBdr>
        </w:div>
        <w:div w:id="1820535622">
          <w:marLeft w:val="480"/>
          <w:marRight w:val="0"/>
          <w:marTop w:val="0"/>
          <w:marBottom w:val="0"/>
          <w:divBdr>
            <w:top w:val="none" w:sz="0" w:space="0" w:color="auto"/>
            <w:left w:val="none" w:sz="0" w:space="0" w:color="auto"/>
            <w:bottom w:val="none" w:sz="0" w:space="0" w:color="auto"/>
            <w:right w:val="none" w:sz="0" w:space="0" w:color="auto"/>
          </w:divBdr>
        </w:div>
        <w:div w:id="1825245027">
          <w:marLeft w:val="480"/>
          <w:marRight w:val="0"/>
          <w:marTop w:val="0"/>
          <w:marBottom w:val="0"/>
          <w:divBdr>
            <w:top w:val="none" w:sz="0" w:space="0" w:color="auto"/>
            <w:left w:val="none" w:sz="0" w:space="0" w:color="auto"/>
            <w:bottom w:val="none" w:sz="0" w:space="0" w:color="auto"/>
            <w:right w:val="none" w:sz="0" w:space="0" w:color="auto"/>
          </w:divBdr>
        </w:div>
        <w:div w:id="1829785424">
          <w:marLeft w:val="480"/>
          <w:marRight w:val="0"/>
          <w:marTop w:val="0"/>
          <w:marBottom w:val="0"/>
          <w:divBdr>
            <w:top w:val="none" w:sz="0" w:space="0" w:color="auto"/>
            <w:left w:val="none" w:sz="0" w:space="0" w:color="auto"/>
            <w:bottom w:val="none" w:sz="0" w:space="0" w:color="auto"/>
            <w:right w:val="none" w:sz="0" w:space="0" w:color="auto"/>
          </w:divBdr>
        </w:div>
        <w:div w:id="1843810078">
          <w:marLeft w:val="480"/>
          <w:marRight w:val="0"/>
          <w:marTop w:val="0"/>
          <w:marBottom w:val="0"/>
          <w:divBdr>
            <w:top w:val="none" w:sz="0" w:space="0" w:color="auto"/>
            <w:left w:val="none" w:sz="0" w:space="0" w:color="auto"/>
            <w:bottom w:val="none" w:sz="0" w:space="0" w:color="auto"/>
            <w:right w:val="none" w:sz="0" w:space="0" w:color="auto"/>
          </w:divBdr>
        </w:div>
        <w:div w:id="1854613384">
          <w:marLeft w:val="480"/>
          <w:marRight w:val="0"/>
          <w:marTop w:val="0"/>
          <w:marBottom w:val="0"/>
          <w:divBdr>
            <w:top w:val="none" w:sz="0" w:space="0" w:color="auto"/>
            <w:left w:val="none" w:sz="0" w:space="0" w:color="auto"/>
            <w:bottom w:val="none" w:sz="0" w:space="0" w:color="auto"/>
            <w:right w:val="none" w:sz="0" w:space="0" w:color="auto"/>
          </w:divBdr>
        </w:div>
        <w:div w:id="1859200561">
          <w:marLeft w:val="480"/>
          <w:marRight w:val="0"/>
          <w:marTop w:val="0"/>
          <w:marBottom w:val="0"/>
          <w:divBdr>
            <w:top w:val="none" w:sz="0" w:space="0" w:color="auto"/>
            <w:left w:val="none" w:sz="0" w:space="0" w:color="auto"/>
            <w:bottom w:val="none" w:sz="0" w:space="0" w:color="auto"/>
            <w:right w:val="none" w:sz="0" w:space="0" w:color="auto"/>
          </w:divBdr>
        </w:div>
        <w:div w:id="1867021971">
          <w:marLeft w:val="480"/>
          <w:marRight w:val="0"/>
          <w:marTop w:val="0"/>
          <w:marBottom w:val="0"/>
          <w:divBdr>
            <w:top w:val="none" w:sz="0" w:space="0" w:color="auto"/>
            <w:left w:val="none" w:sz="0" w:space="0" w:color="auto"/>
            <w:bottom w:val="none" w:sz="0" w:space="0" w:color="auto"/>
            <w:right w:val="none" w:sz="0" w:space="0" w:color="auto"/>
          </w:divBdr>
        </w:div>
        <w:div w:id="1881168694">
          <w:marLeft w:val="480"/>
          <w:marRight w:val="0"/>
          <w:marTop w:val="0"/>
          <w:marBottom w:val="0"/>
          <w:divBdr>
            <w:top w:val="none" w:sz="0" w:space="0" w:color="auto"/>
            <w:left w:val="none" w:sz="0" w:space="0" w:color="auto"/>
            <w:bottom w:val="none" w:sz="0" w:space="0" w:color="auto"/>
            <w:right w:val="none" w:sz="0" w:space="0" w:color="auto"/>
          </w:divBdr>
        </w:div>
        <w:div w:id="1889098634">
          <w:marLeft w:val="480"/>
          <w:marRight w:val="0"/>
          <w:marTop w:val="0"/>
          <w:marBottom w:val="0"/>
          <w:divBdr>
            <w:top w:val="none" w:sz="0" w:space="0" w:color="auto"/>
            <w:left w:val="none" w:sz="0" w:space="0" w:color="auto"/>
            <w:bottom w:val="none" w:sz="0" w:space="0" w:color="auto"/>
            <w:right w:val="none" w:sz="0" w:space="0" w:color="auto"/>
          </w:divBdr>
        </w:div>
        <w:div w:id="1896698297">
          <w:marLeft w:val="480"/>
          <w:marRight w:val="0"/>
          <w:marTop w:val="0"/>
          <w:marBottom w:val="0"/>
          <w:divBdr>
            <w:top w:val="none" w:sz="0" w:space="0" w:color="auto"/>
            <w:left w:val="none" w:sz="0" w:space="0" w:color="auto"/>
            <w:bottom w:val="none" w:sz="0" w:space="0" w:color="auto"/>
            <w:right w:val="none" w:sz="0" w:space="0" w:color="auto"/>
          </w:divBdr>
        </w:div>
        <w:div w:id="1899709964">
          <w:marLeft w:val="480"/>
          <w:marRight w:val="0"/>
          <w:marTop w:val="0"/>
          <w:marBottom w:val="0"/>
          <w:divBdr>
            <w:top w:val="none" w:sz="0" w:space="0" w:color="auto"/>
            <w:left w:val="none" w:sz="0" w:space="0" w:color="auto"/>
            <w:bottom w:val="none" w:sz="0" w:space="0" w:color="auto"/>
            <w:right w:val="none" w:sz="0" w:space="0" w:color="auto"/>
          </w:divBdr>
        </w:div>
        <w:div w:id="1905794692">
          <w:marLeft w:val="480"/>
          <w:marRight w:val="0"/>
          <w:marTop w:val="0"/>
          <w:marBottom w:val="0"/>
          <w:divBdr>
            <w:top w:val="none" w:sz="0" w:space="0" w:color="auto"/>
            <w:left w:val="none" w:sz="0" w:space="0" w:color="auto"/>
            <w:bottom w:val="none" w:sz="0" w:space="0" w:color="auto"/>
            <w:right w:val="none" w:sz="0" w:space="0" w:color="auto"/>
          </w:divBdr>
        </w:div>
        <w:div w:id="1911305945">
          <w:marLeft w:val="480"/>
          <w:marRight w:val="0"/>
          <w:marTop w:val="0"/>
          <w:marBottom w:val="0"/>
          <w:divBdr>
            <w:top w:val="none" w:sz="0" w:space="0" w:color="auto"/>
            <w:left w:val="none" w:sz="0" w:space="0" w:color="auto"/>
            <w:bottom w:val="none" w:sz="0" w:space="0" w:color="auto"/>
            <w:right w:val="none" w:sz="0" w:space="0" w:color="auto"/>
          </w:divBdr>
        </w:div>
        <w:div w:id="1912503983">
          <w:marLeft w:val="480"/>
          <w:marRight w:val="0"/>
          <w:marTop w:val="0"/>
          <w:marBottom w:val="0"/>
          <w:divBdr>
            <w:top w:val="none" w:sz="0" w:space="0" w:color="auto"/>
            <w:left w:val="none" w:sz="0" w:space="0" w:color="auto"/>
            <w:bottom w:val="none" w:sz="0" w:space="0" w:color="auto"/>
            <w:right w:val="none" w:sz="0" w:space="0" w:color="auto"/>
          </w:divBdr>
        </w:div>
        <w:div w:id="1923954408">
          <w:marLeft w:val="480"/>
          <w:marRight w:val="0"/>
          <w:marTop w:val="0"/>
          <w:marBottom w:val="0"/>
          <w:divBdr>
            <w:top w:val="none" w:sz="0" w:space="0" w:color="auto"/>
            <w:left w:val="none" w:sz="0" w:space="0" w:color="auto"/>
            <w:bottom w:val="none" w:sz="0" w:space="0" w:color="auto"/>
            <w:right w:val="none" w:sz="0" w:space="0" w:color="auto"/>
          </w:divBdr>
        </w:div>
        <w:div w:id="1928615089">
          <w:marLeft w:val="480"/>
          <w:marRight w:val="0"/>
          <w:marTop w:val="0"/>
          <w:marBottom w:val="0"/>
          <w:divBdr>
            <w:top w:val="none" w:sz="0" w:space="0" w:color="auto"/>
            <w:left w:val="none" w:sz="0" w:space="0" w:color="auto"/>
            <w:bottom w:val="none" w:sz="0" w:space="0" w:color="auto"/>
            <w:right w:val="none" w:sz="0" w:space="0" w:color="auto"/>
          </w:divBdr>
        </w:div>
      </w:divsChild>
    </w:div>
    <w:div w:id="1685324049">
      <w:bodyDiv w:val="1"/>
      <w:marLeft w:val="0"/>
      <w:marRight w:val="0"/>
      <w:marTop w:val="0"/>
      <w:marBottom w:val="0"/>
      <w:divBdr>
        <w:top w:val="none" w:sz="0" w:space="0" w:color="auto"/>
        <w:left w:val="none" w:sz="0" w:space="0" w:color="auto"/>
        <w:bottom w:val="none" w:sz="0" w:space="0" w:color="auto"/>
        <w:right w:val="none" w:sz="0" w:space="0" w:color="auto"/>
      </w:divBdr>
    </w:div>
    <w:div w:id="1685403744">
      <w:bodyDiv w:val="1"/>
      <w:marLeft w:val="0"/>
      <w:marRight w:val="0"/>
      <w:marTop w:val="0"/>
      <w:marBottom w:val="0"/>
      <w:divBdr>
        <w:top w:val="none" w:sz="0" w:space="0" w:color="auto"/>
        <w:left w:val="none" w:sz="0" w:space="0" w:color="auto"/>
        <w:bottom w:val="none" w:sz="0" w:space="0" w:color="auto"/>
        <w:right w:val="none" w:sz="0" w:space="0" w:color="auto"/>
      </w:divBdr>
    </w:div>
    <w:div w:id="1685470652">
      <w:bodyDiv w:val="1"/>
      <w:marLeft w:val="0"/>
      <w:marRight w:val="0"/>
      <w:marTop w:val="0"/>
      <w:marBottom w:val="0"/>
      <w:divBdr>
        <w:top w:val="none" w:sz="0" w:space="0" w:color="auto"/>
        <w:left w:val="none" w:sz="0" w:space="0" w:color="auto"/>
        <w:bottom w:val="none" w:sz="0" w:space="0" w:color="auto"/>
        <w:right w:val="none" w:sz="0" w:space="0" w:color="auto"/>
      </w:divBdr>
    </w:div>
    <w:div w:id="1685475230">
      <w:bodyDiv w:val="1"/>
      <w:marLeft w:val="0"/>
      <w:marRight w:val="0"/>
      <w:marTop w:val="0"/>
      <w:marBottom w:val="0"/>
      <w:divBdr>
        <w:top w:val="none" w:sz="0" w:space="0" w:color="auto"/>
        <w:left w:val="none" w:sz="0" w:space="0" w:color="auto"/>
        <w:bottom w:val="none" w:sz="0" w:space="0" w:color="auto"/>
        <w:right w:val="none" w:sz="0" w:space="0" w:color="auto"/>
      </w:divBdr>
    </w:div>
    <w:div w:id="1685552345">
      <w:bodyDiv w:val="1"/>
      <w:marLeft w:val="0"/>
      <w:marRight w:val="0"/>
      <w:marTop w:val="0"/>
      <w:marBottom w:val="0"/>
      <w:divBdr>
        <w:top w:val="none" w:sz="0" w:space="0" w:color="auto"/>
        <w:left w:val="none" w:sz="0" w:space="0" w:color="auto"/>
        <w:bottom w:val="none" w:sz="0" w:space="0" w:color="auto"/>
        <w:right w:val="none" w:sz="0" w:space="0" w:color="auto"/>
      </w:divBdr>
    </w:div>
    <w:div w:id="1685597499">
      <w:bodyDiv w:val="1"/>
      <w:marLeft w:val="0"/>
      <w:marRight w:val="0"/>
      <w:marTop w:val="0"/>
      <w:marBottom w:val="0"/>
      <w:divBdr>
        <w:top w:val="none" w:sz="0" w:space="0" w:color="auto"/>
        <w:left w:val="none" w:sz="0" w:space="0" w:color="auto"/>
        <w:bottom w:val="none" w:sz="0" w:space="0" w:color="auto"/>
        <w:right w:val="none" w:sz="0" w:space="0" w:color="auto"/>
      </w:divBdr>
    </w:div>
    <w:div w:id="1685745233">
      <w:bodyDiv w:val="1"/>
      <w:marLeft w:val="0"/>
      <w:marRight w:val="0"/>
      <w:marTop w:val="0"/>
      <w:marBottom w:val="0"/>
      <w:divBdr>
        <w:top w:val="none" w:sz="0" w:space="0" w:color="auto"/>
        <w:left w:val="none" w:sz="0" w:space="0" w:color="auto"/>
        <w:bottom w:val="none" w:sz="0" w:space="0" w:color="auto"/>
        <w:right w:val="none" w:sz="0" w:space="0" w:color="auto"/>
      </w:divBdr>
    </w:div>
    <w:div w:id="1685785666">
      <w:bodyDiv w:val="1"/>
      <w:marLeft w:val="0"/>
      <w:marRight w:val="0"/>
      <w:marTop w:val="0"/>
      <w:marBottom w:val="0"/>
      <w:divBdr>
        <w:top w:val="none" w:sz="0" w:space="0" w:color="auto"/>
        <w:left w:val="none" w:sz="0" w:space="0" w:color="auto"/>
        <w:bottom w:val="none" w:sz="0" w:space="0" w:color="auto"/>
        <w:right w:val="none" w:sz="0" w:space="0" w:color="auto"/>
      </w:divBdr>
    </w:div>
    <w:div w:id="1685790504">
      <w:bodyDiv w:val="1"/>
      <w:marLeft w:val="0"/>
      <w:marRight w:val="0"/>
      <w:marTop w:val="0"/>
      <w:marBottom w:val="0"/>
      <w:divBdr>
        <w:top w:val="none" w:sz="0" w:space="0" w:color="auto"/>
        <w:left w:val="none" w:sz="0" w:space="0" w:color="auto"/>
        <w:bottom w:val="none" w:sz="0" w:space="0" w:color="auto"/>
        <w:right w:val="none" w:sz="0" w:space="0" w:color="auto"/>
      </w:divBdr>
    </w:div>
    <w:div w:id="1686011903">
      <w:bodyDiv w:val="1"/>
      <w:marLeft w:val="0"/>
      <w:marRight w:val="0"/>
      <w:marTop w:val="0"/>
      <w:marBottom w:val="0"/>
      <w:divBdr>
        <w:top w:val="none" w:sz="0" w:space="0" w:color="auto"/>
        <w:left w:val="none" w:sz="0" w:space="0" w:color="auto"/>
        <w:bottom w:val="none" w:sz="0" w:space="0" w:color="auto"/>
        <w:right w:val="none" w:sz="0" w:space="0" w:color="auto"/>
      </w:divBdr>
    </w:div>
    <w:div w:id="1686207337">
      <w:bodyDiv w:val="1"/>
      <w:marLeft w:val="0"/>
      <w:marRight w:val="0"/>
      <w:marTop w:val="0"/>
      <w:marBottom w:val="0"/>
      <w:divBdr>
        <w:top w:val="none" w:sz="0" w:space="0" w:color="auto"/>
        <w:left w:val="none" w:sz="0" w:space="0" w:color="auto"/>
        <w:bottom w:val="none" w:sz="0" w:space="0" w:color="auto"/>
        <w:right w:val="none" w:sz="0" w:space="0" w:color="auto"/>
      </w:divBdr>
    </w:div>
    <w:div w:id="1686515147">
      <w:bodyDiv w:val="1"/>
      <w:marLeft w:val="0"/>
      <w:marRight w:val="0"/>
      <w:marTop w:val="0"/>
      <w:marBottom w:val="0"/>
      <w:divBdr>
        <w:top w:val="none" w:sz="0" w:space="0" w:color="auto"/>
        <w:left w:val="none" w:sz="0" w:space="0" w:color="auto"/>
        <w:bottom w:val="none" w:sz="0" w:space="0" w:color="auto"/>
        <w:right w:val="none" w:sz="0" w:space="0" w:color="auto"/>
      </w:divBdr>
    </w:div>
    <w:div w:id="1686517254">
      <w:bodyDiv w:val="1"/>
      <w:marLeft w:val="0"/>
      <w:marRight w:val="0"/>
      <w:marTop w:val="0"/>
      <w:marBottom w:val="0"/>
      <w:divBdr>
        <w:top w:val="none" w:sz="0" w:space="0" w:color="auto"/>
        <w:left w:val="none" w:sz="0" w:space="0" w:color="auto"/>
        <w:bottom w:val="none" w:sz="0" w:space="0" w:color="auto"/>
        <w:right w:val="none" w:sz="0" w:space="0" w:color="auto"/>
      </w:divBdr>
    </w:div>
    <w:div w:id="1686592076">
      <w:bodyDiv w:val="1"/>
      <w:marLeft w:val="0"/>
      <w:marRight w:val="0"/>
      <w:marTop w:val="0"/>
      <w:marBottom w:val="0"/>
      <w:divBdr>
        <w:top w:val="none" w:sz="0" w:space="0" w:color="auto"/>
        <w:left w:val="none" w:sz="0" w:space="0" w:color="auto"/>
        <w:bottom w:val="none" w:sz="0" w:space="0" w:color="auto"/>
        <w:right w:val="none" w:sz="0" w:space="0" w:color="auto"/>
      </w:divBdr>
    </w:div>
    <w:div w:id="1686708196">
      <w:bodyDiv w:val="1"/>
      <w:marLeft w:val="0"/>
      <w:marRight w:val="0"/>
      <w:marTop w:val="0"/>
      <w:marBottom w:val="0"/>
      <w:divBdr>
        <w:top w:val="none" w:sz="0" w:space="0" w:color="auto"/>
        <w:left w:val="none" w:sz="0" w:space="0" w:color="auto"/>
        <w:bottom w:val="none" w:sz="0" w:space="0" w:color="auto"/>
        <w:right w:val="none" w:sz="0" w:space="0" w:color="auto"/>
      </w:divBdr>
    </w:div>
    <w:div w:id="1686782023">
      <w:bodyDiv w:val="1"/>
      <w:marLeft w:val="0"/>
      <w:marRight w:val="0"/>
      <w:marTop w:val="0"/>
      <w:marBottom w:val="0"/>
      <w:divBdr>
        <w:top w:val="none" w:sz="0" w:space="0" w:color="auto"/>
        <w:left w:val="none" w:sz="0" w:space="0" w:color="auto"/>
        <w:bottom w:val="none" w:sz="0" w:space="0" w:color="auto"/>
        <w:right w:val="none" w:sz="0" w:space="0" w:color="auto"/>
      </w:divBdr>
    </w:div>
    <w:div w:id="1686782808">
      <w:bodyDiv w:val="1"/>
      <w:marLeft w:val="0"/>
      <w:marRight w:val="0"/>
      <w:marTop w:val="0"/>
      <w:marBottom w:val="0"/>
      <w:divBdr>
        <w:top w:val="none" w:sz="0" w:space="0" w:color="auto"/>
        <w:left w:val="none" w:sz="0" w:space="0" w:color="auto"/>
        <w:bottom w:val="none" w:sz="0" w:space="0" w:color="auto"/>
        <w:right w:val="none" w:sz="0" w:space="0" w:color="auto"/>
      </w:divBdr>
    </w:div>
    <w:div w:id="1686784888">
      <w:bodyDiv w:val="1"/>
      <w:marLeft w:val="0"/>
      <w:marRight w:val="0"/>
      <w:marTop w:val="0"/>
      <w:marBottom w:val="0"/>
      <w:divBdr>
        <w:top w:val="none" w:sz="0" w:space="0" w:color="auto"/>
        <w:left w:val="none" w:sz="0" w:space="0" w:color="auto"/>
        <w:bottom w:val="none" w:sz="0" w:space="0" w:color="auto"/>
        <w:right w:val="none" w:sz="0" w:space="0" w:color="auto"/>
      </w:divBdr>
    </w:div>
    <w:div w:id="1686862511">
      <w:bodyDiv w:val="1"/>
      <w:marLeft w:val="0"/>
      <w:marRight w:val="0"/>
      <w:marTop w:val="0"/>
      <w:marBottom w:val="0"/>
      <w:divBdr>
        <w:top w:val="none" w:sz="0" w:space="0" w:color="auto"/>
        <w:left w:val="none" w:sz="0" w:space="0" w:color="auto"/>
        <w:bottom w:val="none" w:sz="0" w:space="0" w:color="auto"/>
        <w:right w:val="none" w:sz="0" w:space="0" w:color="auto"/>
      </w:divBdr>
    </w:div>
    <w:div w:id="1687094043">
      <w:bodyDiv w:val="1"/>
      <w:marLeft w:val="0"/>
      <w:marRight w:val="0"/>
      <w:marTop w:val="0"/>
      <w:marBottom w:val="0"/>
      <w:divBdr>
        <w:top w:val="none" w:sz="0" w:space="0" w:color="auto"/>
        <w:left w:val="none" w:sz="0" w:space="0" w:color="auto"/>
        <w:bottom w:val="none" w:sz="0" w:space="0" w:color="auto"/>
        <w:right w:val="none" w:sz="0" w:space="0" w:color="auto"/>
      </w:divBdr>
    </w:div>
    <w:div w:id="1687099670">
      <w:bodyDiv w:val="1"/>
      <w:marLeft w:val="0"/>
      <w:marRight w:val="0"/>
      <w:marTop w:val="0"/>
      <w:marBottom w:val="0"/>
      <w:divBdr>
        <w:top w:val="none" w:sz="0" w:space="0" w:color="auto"/>
        <w:left w:val="none" w:sz="0" w:space="0" w:color="auto"/>
        <w:bottom w:val="none" w:sz="0" w:space="0" w:color="auto"/>
        <w:right w:val="none" w:sz="0" w:space="0" w:color="auto"/>
      </w:divBdr>
    </w:div>
    <w:div w:id="1687322159">
      <w:bodyDiv w:val="1"/>
      <w:marLeft w:val="0"/>
      <w:marRight w:val="0"/>
      <w:marTop w:val="0"/>
      <w:marBottom w:val="0"/>
      <w:divBdr>
        <w:top w:val="none" w:sz="0" w:space="0" w:color="auto"/>
        <w:left w:val="none" w:sz="0" w:space="0" w:color="auto"/>
        <w:bottom w:val="none" w:sz="0" w:space="0" w:color="auto"/>
        <w:right w:val="none" w:sz="0" w:space="0" w:color="auto"/>
      </w:divBdr>
    </w:div>
    <w:div w:id="1687364186">
      <w:bodyDiv w:val="1"/>
      <w:marLeft w:val="0"/>
      <w:marRight w:val="0"/>
      <w:marTop w:val="0"/>
      <w:marBottom w:val="0"/>
      <w:divBdr>
        <w:top w:val="none" w:sz="0" w:space="0" w:color="auto"/>
        <w:left w:val="none" w:sz="0" w:space="0" w:color="auto"/>
        <w:bottom w:val="none" w:sz="0" w:space="0" w:color="auto"/>
        <w:right w:val="none" w:sz="0" w:space="0" w:color="auto"/>
      </w:divBdr>
    </w:div>
    <w:div w:id="1687445541">
      <w:bodyDiv w:val="1"/>
      <w:marLeft w:val="0"/>
      <w:marRight w:val="0"/>
      <w:marTop w:val="0"/>
      <w:marBottom w:val="0"/>
      <w:divBdr>
        <w:top w:val="none" w:sz="0" w:space="0" w:color="auto"/>
        <w:left w:val="none" w:sz="0" w:space="0" w:color="auto"/>
        <w:bottom w:val="none" w:sz="0" w:space="0" w:color="auto"/>
        <w:right w:val="none" w:sz="0" w:space="0" w:color="auto"/>
      </w:divBdr>
    </w:div>
    <w:div w:id="1687557650">
      <w:bodyDiv w:val="1"/>
      <w:marLeft w:val="0"/>
      <w:marRight w:val="0"/>
      <w:marTop w:val="0"/>
      <w:marBottom w:val="0"/>
      <w:divBdr>
        <w:top w:val="none" w:sz="0" w:space="0" w:color="auto"/>
        <w:left w:val="none" w:sz="0" w:space="0" w:color="auto"/>
        <w:bottom w:val="none" w:sz="0" w:space="0" w:color="auto"/>
        <w:right w:val="none" w:sz="0" w:space="0" w:color="auto"/>
      </w:divBdr>
    </w:div>
    <w:div w:id="1687562247">
      <w:bodyDiv w:val="1"/>
      <w:marLeft w:val="0"/>
      <w:marRight w:val="0"/>
      <w:marTop w:val="0"/>
      <w:marBottom w:val="0"/>
      <w:divBdr>
        <w:top w:val="none" w:sz="0" w:space="0" w:color="auto"/>
        <w:left w:val="none" w:sz="0" w:space="0" w:color="auto"/>
        <w:bottom w:val="none" w:sz="0" w:space="0" w:color="auto"/>
        <w:right w:val="none" w:sz="0" w:space="0" w:color="auto"/>
      </w:divBdr>
    </w:div>
    <w:div w:id="1687902439">
      <w:bodyDiv w:val="1"/>
      <w:marLeft w:val="0"/>
      <w:marRight w:val="0"/>
      <w:marTop w:val="0"/>
      <w:marBottom w:val="0"/>
      <w:divBdr>
        <w:top w:val="none" w:sz="0" w:space="0" w:color="auto"/>
        <w:left w:val="none" w:sz="0" w:space="0" w:color="auto"/>
        <w:bottom w:val="none" w:sz="0" w:space="0" w:color="auto"/>
        <w:right w:val="none" w:sz="0" w:space="0" w:color="auto"/>
      </w:divBdr>
    </w:div>
    <w:div w:id="1687905039">
      <w:bodyDiv w:val="1"/>
      <w:marLeft w:val="0"/>
      <w:marRight w:val="0"/>
      <w:marTop w:val="0"/>
      <w:marBottom w:val="0"/>
      <w:divBdr>
        <w:top w:val="none" w:sz="0" w:space="0" w:color="auto"/>
        <w:left w:val="none" w:sz="0" w:space="0" w:color="auto"/>
        <w:bottom w:val="none" w:sz="0" w:space="0" w:color="auto"/>
        <w:right w:val="none" w:sz="0" w:space="0" w:color="auto"/>
      </w:divBdr>
    </w:div>
    <w:div w:id="1687976165">
      <w:bodyDiv w:val="1"/>
      <w:marLeft w:val="0"/>
      <w:marRight w:val="0"/>
      <w:marTop w:val="0"/>
      <w:marBottom w:val="0"/>
      <w:divBdr>
        <w:top w:val="none" w:sz="0" w:space="0" w:color="auto"/>
        <w:left w:val="none" w:sz="0" w:space="0" w:color="auto"/>
        <w:bottom w:val="none" w:sz="0" w:space="0" w:color="auto"/>
        <w:right w:val="none" w:sz="0" w:space="0" w:color="auto"/>
      </w:divBdr>
    </w:div>
    <w:div w:id="1688215319">
      <w:bodyDiv w:val="1"/>
      <w:marLeft w:val="0"/>
      <w:marRight w:val="0"/>
      <w:marTop w:val="0"/>
      <w:marBottom w:val="0"/>
      <w:divBdr>
        <w:top w:val="none" w:sz="0" w:space="0" w:color="auto"/>
        <w:left w:val="none" w:sz="0" w:space="0" w:color="auto"/>
        <w:bottom w:val="none" w:sz="0" w:space="0" w:color="auto"/>
        <w:right w:val="none" w:sz="0" w:space="0" w:color="auto"/>
      </w:divBdr>
    </w:div>
    <w:div w:id="1688292914">
      <w:bodyDiv w:val="1"/>
      <w:marLeft w:val="0"/>
      <w:marRight w:val="0"/>
      <w:marTop w:val="0"/>
      <w:marBottom w:val="0"/>
      <w:divBdr>
        <w:top w:val="none" w:sz="0" w:space="0" w:color="auto"/>
        <w:left w:val="none" w:sz="0" w:space="0" w:color="auto"/>
        <w:bottom w:val="none" w:sz="0" w:space="0" w:color="auto"/>
        <w:right w:val="none" w:sz="0" w:space="0" w:color="auto"/>
      </w:divBdr>
    </w:div>
    <w:div w:id="1688369530">
      <w:bodyDiv w:val="1"/>
      <w:marLeft w:val="0"/>
      <w:marRight w:val="0"/>
      <w:marTop w:val="0"/>
      <w:marBottom w:val="0"/>
      <w:divBdr>
        <w:top w:val="none" w:sz="0" w:space="0" w:color="auto"/>
        <w:left w:val="none" w:sz="0" w:space="0" w:color="auto"/>
        <w:bottom w:val="none" w:sz="0" w:space="0" w:color="auto"/>
        <w:right w:val="none" w:sz="0" w:space="0" w:color="auto"/>
      </w:divBdr>
    </w:div>
    <w:div w:id="1688411948">
      <w:bodyDiv w:val="1"/>
      <w:marLeft w:val="0"/>
      <w:marRight w:val="0"/>
      <w:marTop w:val="0"/>
      <w:marBottom w:val="0"/>
      <w:divBdr>
        <w:top w:val="none" w:sz="0" w:space="0" w:color="auto"/>
        <w:left w:val="none" w:sz="0" w:space="0" w:color="auto"/>
        <w:bottom w:val="none" w:sz="0" w:space="0" w:color="auto"/>
        <w:right w:val="none" w:sz="0" w:space="0" w:color="auto"/>
      </w:divBdr>
    </w:div>
    <w:div w:id="1688483821">
      <w:bodyDiv w:val="1"/>
      <w:marLeft w:val="0"/>
      <w:marRight w:val="0"/>
      <w:marTop w:val="0"/>
      <w:marBottom w:val="0"/>
      <w:divBdr>
        <w:top w:val="none" w:sz="0" w:space="0" w:color="auto"/>
        <w:left w:val="none" w:sz="0" w:space="0" w:color="auto"/>
        <w:bottom w:val="none" w:sz="0" w:space="0" w:color="auto"/>
        <w:right w:val="none" w:sz="0" w:space="0" w:color="auto"/>
      </w:divBdr>
    </w:div>
    <w:div w:id="1688484297">
      <w:bodyDiv w:val="1"/>
      <w:marLeft w:val="0"/>
      <w:marRight w:val="0"/>
      <w:marTop w:val="0"/>
      <w:marBottom w:val="0"/>
      <w:divBdr>
        <w:top w:val="none" w:sz="0" w:space="0" w:color="auto"/>
        <w:left w:val="none" w:sz="0" w:space="0" w:color="auto"/>
        <w:bottom w:val="none" w:sz="0" w:space="0" w:color="auto"/>
        <w:right w:val="none" w:sz="0" w:space="0" w:color="auto"/>
      </w:divBdr>
    </w:div>
    <w:div w:id="1688631210">
      <w:bodyDiv w:val="1"/>
      <w:marLeft w:val="0"/>
      <w:marRight w:val="0"/>
      <w:marTop w:val="0"/>
      <w:marBottom w:val="0"/>
      <w:divBdr>
        <w:top w:val="none" w:sz="0" w:space="0" w:color="auto"/>
        <w:left w:val="none" w:sz="0" w:space="0" w:color="auto"/>
        <w:bottom w:val="none" w:sz="0" w:space="0" w:color="auto"/>
        <w:right w:val="none" w:sz="0" w:space="0" w:color="auto"/>
      </w:divBdr>
    </w:div>
    <w:div w:id="1688868438">
      <w:bodyDiv w:val="1"/>
      <w:marLeft w:val="0"/>
      <w:marRight w:val="0"/>
      <w:marTop w:val="0"/>
      <w:marBottom w:val="0"/>
      <w:divBdr>
        <w:top w:val="none" w:sz="0" w:space="0" w:color="auto"/>
        <w:left w:val="none" w:sz="0" w:space="0" w:color="auto"/>
        <w:bottom w:val="none" w:sz="0" w:space="0" w:color="auto"/>
        <w:right w:val="none" w:sz="0" w:space="0" w:color="auto"/>
      </w:divBdr>
    </w:div>
    <w:div w:id="1688870701">
      <w:bodyDiv w:val="1"/>
      <w:marLeft w:val="0"/>
      <w:marRight w:val="0"/>
      <w:marTop w:val="0"/>
      <w:marBottom w:val="0"/>
      <w:divBdr>
        <w:top w:val="none" w:sz="0" w:space="0" w:color="auto"/>
        <w:left w:val="none" w:sz="0" w:space="0" w:color="auto"/>
        <w:bottom w:val="none" w:sz="0" w:space="0" w:color="auto"/>
        <w:right w:val="none" w:sz="0" w:space="0" w:color="auto"/>
      </w:divBdr>
    </w:div>
    <w:div w:id="1688940410">
      <w:bodyDiv w:val="1"/>
      <w:marLeft w:val="0"/>
      <w:marRight w:val="0"/>
      <w:marTop w:val="0"/>
      <w:marBottom w:val="0"/>
      <w:divBdr>
        <w:top w:val="none" w:sz="0" w:space="0" w:color="auto"/>
        <w:left w:val="none" w:sz="0" w:space="0" w:color="auto"/>
        <w:bottom w:val="none" w:sz="0" w:space="0" w:color="auto"/>
        <w:right w:val="none" w:sz="0" w:space="0" w:color="auto"/>
      </w:divBdr>
    </w:div>
    <w:div w:id="1688940689">
      <w:bodyDiv w:val="1"/>
      <w:marLeft w:val="0"/>
      <w:marRight w:val="0"/>
      <w:marTop w:val="0"/>
      <w:marBottom w:val="0"/>
      <w:divBdr>
        <w:top w:val="none" w:sz="0" w:space="0" w:color="auto"/>
        <w:left w:val="none" w:sz="0" w:space="0" w:color="auto"/>
        <w:bottom w:val="none" w:sz="0" w:space="0" w:color="auto"/>
        <w:right w:val="none" w:sz="0" w:space="0" w:color="auto"/>
      </w:divBdr>
    </w:div>
    <w:div w:id="1688943821">
      <w:bodyDiv w:val="1"/>
      <w:marLeft w:val="0"/>
      <w:marRight w:val="0"/>
      <w:marTop w:val="0"/>
      <w:marBottom w:val="0"/>
      <w:divBdr>
        <w:top w:val="none" w:sz="0" w:space="0" w:color="auto"/>
        <w:left w:val="none" w:sz="0" w:space="0" w:color="auto"/>
        <w:bottom w:val="none" w:sz="0" w:space="0" w:color="auto"/>
        <w:right w:val="none" w:sz="0" w:space="0" w:color="auto"/>
      </w:divBdr>
    </w:div>
    <w:div w:id="1689021532">
      <w:bodyDiv w:val="1"/>
      <w:marLeft w:val="0"/>
      <w:marRight w:val="0"/>
      <w:marTop w:val="0"/>
      <w:marBottom w:val="0"/>
      <w:divBdr>
        <w:top w:val="none" w:sz="0" w:space="0" w:color="auto"/>
        <w:left w:val="none" w:sz="0" w:space="0" w:color="auto"/>
        <w:bottom w:val="none" w:sz="0" w:space="0" w:color="auto"/>
        <w:right w:val="none" w:sz="0" w:space="0" w:color="auto"/>
      </w:divBdr>
    </w:div>
    <w:div w:id="1689327567">
      <w:bodyDiv w:val="1"/>
      <w:marLeft w:val="0"/>
      <w:marRight w:val="0"/>
      <w:marTop w:val="0"/>
      <w:marBottom w:val="0"/>
      <w:divBdr>
        <w:top w:val="none" w:sz="0" w:space="0" w:color="auto"/>
        <w:left w:val="none" w:sz="0" w:space="0" w:color="auto"/>
        <w:bottom w:val="none" w:sz="0" w:space="0" w:color="auto"/>
        <w:right w:val="none" w:sz="0" w:space="0" w:color="auto"/>
      </w:divBdr>
    </w:div>
    <w:div w:id="1689335729">
      <w:bodyDiv w:val="1"/>
      <w:marLeft w:val="0"/>
      <w:marRight w:val="0"/>
      <w:marTop w:val="0"/>
      <w:marBottom w:val="0"/>
      <w:divBdr>
        <w:top w:val="none" w:sz="0" w:space="0" w:color="auto"/>
        <w:left w:val="none" w:sz="0" w:space="0" w:color="auto"/>
        <w:bottom w:val="none" w:sz="0" w:space="0" w:color="auto"/>
        <w:right w:val="none" w:sz="0" w:space="0" w:color="auto"/>
      </w:divBdr>
    </w:div>
    <w:div w:id="1689453998">
      <w:bodyDiv w:val="1"/>
      <w:marLeft w:val="0"/>
      <w:marRight w:val="0"/>
      <w:marTop w:val="0"/>
      <w:marBottom w:val="0"/>
      <w:divBdr>
        <w:top w:val="none" w:sz="0" w:space="0" w:color="auto"/>
        <w:left w:val="none" w:sz="0" w:space="0" w:color="auto"/>
        <w:bottom w:val="none" w:sz="0" w:space="0" w:color="auto"/>
        <w:right w:val="none" w:sz="0" w:space="0" w:color="auto"/>
      </w:divBdr>
    </w:div>
    <w:div w:id="1689527490">
      <w:bodyDiv w:val="1"/>
      <w:marLeft w:val="0"/>
      <w:marRight w:val="0"/>
      <w:marTop w:val="0"/>
      <w:marBottom w:val="0"/>
      <w:divBdr>
        <w:top w:val="none" w:sz="0" w:space="0" w:color="auto"/>
        <w:left w:val="none" w:sz="0" w:space="0" w:color="auto"/>
        <w:bottom w:val="none" w:sz="0" w:space="0" w:color="auto"/>
        <w:right w:val="none" w:sz="0" w:space="0" w:color="auto"/>
      </w:divBdr>
    </w:div>
    <w:div w:id="1689672669">
      <w:bodyDiv w:val="1"/>
      <w:marLeft w:val="0"/>
      <w:marRight w:val="0"/>
      <w:marTop w:val="0"/>
      <w:marBottom w:val="0"/>
      <w:divBdr>
        <w:top w:val="none" w:sz="0" w:space="0" w:color="auto"/>
        <w:left w:val="none" w:sz="0" w:space="0" w:color="auto"/>
        <w:bottom w:val="none" w:sz="0" w:space="0" w:color="auto"/>
        <w:right w:val="none" w:sz="0" w:space="0" w:color="auto"/>
      </w:divBdr>
    </w:div>
    <w:div w:id="1689714731">
      <w:bodyDiv w:val="1"/>
      <w:marLeft w:val="0"/>
      <w:marRight w:val="0"/>
      <w:marTop w:val="0"/>
      <w:marBottom w:val="0"/>
      <w:divBdr>
        <w:top w:val="none" w:sz="0" w:space="0" w:color="auto"/>
        <w:left w:val="none" w:sz="0" w:space="0" w:color="auto"/>
        <w:bottom w:val="none" w:sz="0" w:space="0" w:color="auto"/>
        <w:right w:val="none" w:sz="0" w:space="0" w:color="auto"/>
      </w:divBdr>
    </w:div>
    <w:div w:id="1689869267">
      <w:bodyDiv w:val="1"/>
      <w:marLeft w:val="0"/>
      <w:marRight w:val="0"/>
      <w:marTop w:val="0"/>
      <w:marBottom w:val="0"/>
      <w:divBdr>
        <w:top w:val="none" w:sz="0" w:space="0" w:color="auto"/>
        <w:left w:val="none" w:sz="0" w:space="0" w:color="auto"/>
        <w:bottom w:val="none" w:sz="0" w:space="0" w:color="auto"/>
        <w:right w:val="none" w:sz="0" w:space="0" w:color="auto"/>
      </w:divBdr>
    </w:div>
    <w:div w:id="1689941438">
      <w:bodyDiv w:val="1"/>
      <w:marLeft w:val="0"/>
      <w:marRight w:val="0"/>
      <w:marTop w:val="0"/>
      <w:marBottom w:val="0"/>
      <w:divBdr>
        <w:top w:val="none" w:sz="0" w:space="0" w:color="auto"/>
        <w:left w:val="none" w:sz="0" w:space="0" w:color="auto"/>
        <w:bottom w:val="none" w:sz="0" w:space="0" w:color="auto"/>
        <w:right w:val="none" w:sz="0" w:space="0" w:color="auto"/>
      </w:divBdr>
    </w:div>
    <w:div w:id="1689986193">
      <w:bodyDiv w:val="1"/>
      <w:marLeft w:val="0"/>
      <w:marRight w:val="0"/>
      <w:marTop w:val="0"/>
      <w:marBottom w:val="0"/>
      <w:divBdr>
        <w:top w:val="none" w:sz="0" w:space="0" w:color="auto"/>
        <w:left w:val="none" w:sz="0" w:space="0" w:color="auto"/>
        <w:bottom w:val="none" w:sz="0" w:space="0" w:color="auto"/>
        <w:right w:val="none" w:sz="0" w:space="0" w:color="auto"/>
      </w:divBdr>
    </w:div>
    <w:div w:id="1690253200">
      <w:bodyDiv w:val="1"/>
      <w:marLeft w:val="0"/>
      <w:marRight w:val="0"/>
      <w:marTop w:val="0"/>
      <w:marBottom w:val="0"/>
      <w:divBdr>
        <w:top w:val="none" w:sz="0" w:space="0" w:color="auto"/>
        <w:left w:val="none" w:sz="0" w:space="0" w:color="auto"/>
        <w:bottom w:val="none" w:sz="0" w:space="0" w:color="auto"/>
        <w:right w:val="none" w:sz="0" w:space="0" w:color="auto"/>
      </w:divBdr>
    </w:div>
    <w:div w:id="1690253995">
      <w:bodyDiv w:val="1"/>
      <w:marLeft w:val="0"/>
      <w:marRight w:val="0"/>
      <w:marTop w:val="0"/>
      <w:marBottom w:val="0"/>
      <w:divBdr>
        <w:top w:val="none" w:sz="0" w:space="0" w:color="auto"/>
        <w:left w:val="none" w:sz="0" w:space="0" w:color="auto"/>
        <w:bottom w:val="none" w:sz="0" w:space="0" w:color="auto"/>
        <w:right w:val="none" w:sz="0" w:space="0" w:color="auto"/>
      </w:divBdr>
    </w:div>
    <w:div w:id="1690329623">
      <w:bodyDiv w:val="1"/>
      <w:marLeft w:val="0"/>
      <w:marRight w:val="0"/>
      <w:marTop w:val="0"/>
      <w:marBottom w:val="0"/>
      <w:divBdr>
        <w:top w:val="none" w:sz="0" w:space="0" w:color="auto"/>
        <w:left w:val="none" w:sz="0" w:space="0" w:color="auto"/>
        <w:bottom w:val="none" w:sz="0" w:space="0" w:color="auto"/>
        <w:right w:val="none" w:sz="0" w:space="0" w:color="auto"/>
      </w:divBdr>
    </w:div>
    <w:div w:id="1690335220">
      <w:bodyDiv w:val="1"/>
      <w:marLeft w:val="0"/>
      <w:marRight w:val="0"/>
      <w:marTop w:val="0"/>
      <w:marBottom w:val="0"/>
      <w:divBdr>
        <w:top w:val="none" w:sz="0" w:space="0" w:color="auto"/>
        <w:left w:val="none" w:sz="0" w:space="0" w:color="auto"/>
        <w:bottom w:val="none" w:sz="0" w:space="0" w:color="auto"/>
        <w:right w:val="none" w:sz="0" w:space="0" w:color="auto"/>
      </w:divBdr>
    </w:div>
    <w:div w:id="1690402574">
      <w:bodyDiv w:val="1"/>
      <w:marLeft w:val="0"/>
      <w:marRight w:val="0"/>
      <w:marTop w:val="0"/>
      <w:marBottom w:val="0"/>
      <w:divBdr>
        <w:top w:val="none" w:sz="0" w:space="0" w:color="auto"/>
        <w:left w:val="none" w:sz="0" w:space="0" w:color="auto"/>
        <w:bottom w:val="none" w:sz="0" w:space="0" w:color="auto"/>
        <w:right w:val="none" w:sz="0" w:space="0" w:color="auto"/>
      </w:divBdr>
    </w:div>
    <w:div w:id="1690444606">
      <w:bodyDiv w:val="1"/>
      <w:marLeft w:val="0"/>
      <w:marRight w:val="0"/>
      <w:marTop w:val="0"/>
      <w:marBottom w:val="0"/>
      <w:divBdr>
        <w:top w:val="none" w:sz="0" w:space="0" w:color="auto"/>
        <w:left w:val="none" w:sz="0" w:space="0" w:color="auto"/>
        <w:bottom w:val="none" w:sz="0" w:space="0" w:color="auto"/>
        <w:right w:val="none" w:sz="0" w:space="0" w:color="auto"/>
      </w:divBdr>
    </w:div>
    <w:div w:id="1690445741">
      <w:bodyDiv w:val="1"/>
      <w:marLeft w:val="0"/>
      <w:marRight w:val="0"/>
      <w:marTop w:val="0"/>
      <w:marBottom w:val="0"/>
      <w:divBdr>
        <w:top w:val="none" w:sz="0" w:space="0" w:color="auto"/>
        <w:left w:val="none" w:sz="0" w:space="0" w:color="auto"/>
        <w:bottom w:val="none" w:sz="0" w:space="0" w:color="auto"/>
        <w:right w:val="none" w:sz="0" w:space="0" w:color="auto"/>
      </w:divBdr>
    </w:div>
    <w:div w:id="1690528072">
      <w:bodyDiv w:val="1"/>
      <w:marLeft w:val="0"/>
      <w:marRight w:val="0"/>
      <w:marTop w:val="0"/>
      <w:marBottom w:val="0"/>
      <w:divBdr>
        <w:top w:val="none" w:sz="0" w:space="0" w:color="auto"/>
        <w:left w:val="none" w:sz="0" w:space="0" w:color="auto"/>
        <w:bottom w:val="none" w:sz="0" w:space="0" w:color="auto"/>
        <w:right w:val="none" w:sz="0" w:space="0" w:color="auto"/>
      </w:divBdr>
    </w:div>
    <w:div w:id="1691027048">
      <w:bodyDiv w:val="1"/>
      <w:marLeft w:val="0"/>
      <w:marRight w:val="0"/>
      <w:marTop w:val="0"/>
      <w:marBottom w:val="0"/>
      <w:divBdr>
        <w:top w:val="none" w:sz="0" w:space="0" w:color="auto"/>
        <w:left w:val="none" w:sz="0" w:space="0" w:color="auto"/>
        <w:bottom w:val="none" w:sz="0" w:space="0" w:color="auto"/>
        <w:right w:val="none" w:sz="0" w:space="0" w:color="auto"/>
      </w:divBdr>
    </w:div>
    <w:div w:id="1691101181">
      <w:bodyDiv w:val="1"/>
      <w:marLeft w:val="0"/>
      <w:marRight w:val="0"/>
      <w:marTop w:val="0"/>
      <w:marBottom w:val="0"/>
      <w:divBdr>
        <w:top w:val="none" w:sz="0" w:space="0" w:color="auto"/>
        <w:left w:val="none" w:sz="0" w:space="0" w:color="auto"/>
        <w:bottom w:val="none" w:sz="0" w:space="0" w:color="auto"/>
        <w:right w:val="none" w:sz="0" w:space="0" w:color="auto"/>
      </w:divBdr>
    </w:div>
    <w:div w:id="1691295761">
      <w:bodyDiv w:val="1"/>
      <w:marLeft w:val="0"/>
      <w:marRight w:val="0"/>
      <w:marTop w:val="0"/>
      <w:marBottom w:val="0"/>
      <w:divBdr>
        <w:top w:val="none" w:sz="0" w:space="0" w:color="auto"/>
        <w:left w:val="none" w:sz="0" w:space="0" w:color="auto"/>
        <w:bottom w:val="none" w:sz="0" w:space="0" w:color="auto"/>
        <w:right w:val="none" w:sz="0" w:space="0" w:color="auto"/>
      </w:divBdr>
    </w:div>
    <w:div w:id="1691301986">
      <w:bodyDiv w:val="1"/>
      <w:marLeft w:val="0"/>
      <w:marRight w:val="0"/>
      <w:marTop w:val="0"/>
      <w:marBottom w:val="0"/>
      <w:divBdr>
        <w:top w:val="none" w:sz="0" w:space="0" w:color="auto"/>
        <w:left w:val="none" w:sz="0" w:space="0" w:color="auto"/>
        <w:bottom w:val="none" w:sz="0" w:space="0" w:color="auto"/>
        <w:right w:val="none" w:sz="0" w:space="0" w:color="auto"/>
      </w:divBdr>
    </w:div>
    <w:div w:id="1691375852">
      <w:bodyDiv w:val="1"/>
      <w:marLeft w:val="0"/>
      <w:marRight w:val="0"/>
      <w:marTop w:val="0"/>
      <w:marBottom w:val="0"/>
      <w:divBdr>
        <w:top w:val="none" w:sz="0" w:space="0" w:color="auto"/>
        <w:left w:val="none" w:sz="0" w:space="0" w:color="auto"/>
        <w:bottom w:val="none" w:sz="0" w:space="0" w:color="auto"/>
        <w:right w:val="none" w:sz="0" w:space="0" w:color="auto"/>
      </w:divBdr>
    </w:div>
    <w:div w:id="1691561029">
      <w:bodyDiv w:val="1"/>
      <w:marLeft w:val="0"/>
      <w:marRight w:val="0"/>
      <w:marTop w:val="0"/>
      <w:marBottom w:val="0"/>
      <w:divBdr>
        <w:top w:val="none" w:sz="0" w:space="0" w:color="auto"/>
        <w:left w:val="none" w:sz="0" w:space="0" w:color="auto"/>
        <w:bottom w:val="none" w:sz="0" w:space="0" w:color="auto"/>
        <w:right w:val="none" w:sz="0" w:space="0" w:color="auto"/>
      </w:divBdr>
    </w:div>
    <w:div w:id="1691563825">
      <w:bodyDiv w:val="1"/>
      <w:marLeft w:val="0"/>
      <w:marRight w:val="0"/>
      <w:marTop w:val="0"/>
      <w:marBottom w:val="0"/>
      <w:divBdr>
        <w:top w:val="none" w:sz="0" w:space="0" w:color="auto"/>
        <w:left w:val="none" w:sz="0" w:space="0" w:color="auto"/>
        <w:bottom w:val="none" w:sz="0" w:space="0" w:color="auto"/>
        <w:right w:val="none" w:sz="0" w:space="0" w:color="auto"/>
      </w:divBdr>
    </w:div>
    <w:div w:id="1692150468">
      <w:bodyDiv w:val="1"/>
      <w:marLeft w:val="0"/>
      <w:marRight w:val="0"/>
      <w:marTop w:val="0"/>
      <w:marBottom w:val="0"/>
      <w:divBdr>
        <w:top w:val="none" w:sz="0" w:space="0" w:color="auto"/>
        <w:left w:val="none" w:sz="0" w:space="0" w:color="auto"/>
        <w:bottom w:val="none" w:sz="0" w:space="0" w:color="auto"/>
        <w:right w:val="none" w:sz="0" w:space="0" w:color="auto"/>
      </w:divBdr>
    </w:div>
    <w:div w:id="1692294129">
      <w:bodyDiv w:val="1"/>
      <w:marLeft w:val="0"/>
      <w:marRight w:val="0"/>
      <w:marTop w:val="0"/>
      <w:marBottom w:val="0"/>
      <w:divBdr>
        <w:top w:val="none" w:sz="0" w:space="0" w:color="auto"/>
        <w:left w:val="none" w:sz="0" w:space="0" w:color="auto"/>
        <w:bottom w:val="none" w:sz="0" w:space="0" w:color="auto"/>
        <w:right w:val="none" w:sz="0" w:space="0" w:color="auto"/>
      </w:divBdr>
    </w:div>
    <w:div w:id="1692368503">
      <w:bodyDiv w:val="1"/>
      <w:marLeft w:val="0"/>
      <w:marRight w:val="0"/>
      <w:marTop w:val="0"/>
      <w:marBottom w:val="0"/>
      <w:divBdr>
        <w:top w:val="none" w:sz="0" w:space="0" w:color="auto"/>
        <w:left w:val="none" w:sz="0" w:space="0" w:color="auto"/>
        <w:bottom w:val="none" w:sz="0" w:space="0" w:color="auto"/>
        <w:right w:val="none" w:sz="0" w:space="0" w:color="auto"/>
      </w:divBdr>
    </w:div>
    <w:div w:id="1692493385">
      <w:bodyDiv w:val="1"/>
      <w:marLeft w:val="0"/>
      <w:marRight w:val="0"/>
      <w:marTop w:val="0"/>
      <w:marBottom w:val="0"/>
      <w:divBdr>
        <w:top w:val="none" w:sz="0" w:space="0" w:color="auto"/>
        <w:left w:val="none" w:sz="0" w:space="0" w:color="auto"/>
        <w:bottom w:val="none" w:sz="0" w:space="0" w:color="auto"/>
        <w:right w:val="none" w:sz="0" w:space="0" w:color="auto"/>
      </w:divBdr>
    </w:div>
    <w:div w:id="1692536381">
      <w:bodyDiv w:val="1"/>
      <w:marLeft w:val="0"/>
      <w:marRight w:val="0"/>
      <w:marTop w:val="0"/>
      <w:marBottom w:val="0"/>
      <w:divBdr>
        <w:top w:val="none" w:sz="0" w:space="0" w:color="auto"/>
        <w:left w:val="none" w:sz="0" w:space="0" w:color="auto"/>
        <w:bottom w:val="none" w:sz="0" w:space="0" w:color="auto"/>
        <w:right w:val="none" w:sz="0" w:space="0" w:color="auto"/>
      </w:divBdr>
    </w:div>
    <w:div w:id="1692561156">
      <w:bodyDiv w:val="1"/>
      <w:marLeft w:val="0"/>
      <w:marRight w:val="0"/>
      <w:marTop w:val="0"/>
      <w:marBottom w:val="0"/>
      <w:divBdr>
        <w:top w:val="none" w:sz="0" w:space="0" w:color="auto"/>
        <w:left w:val="none" w:sz="0" w:space="0" w:color="auto"/>
        <w:bottom w:val="none" w:sz="0" w:space="0" w:color="auto"/>
        <w:right w:val="none" w:sz="0" w:space="0" w:color="auto"/>
      </w:divBdr>
    </w:div>
    <w:div w:id="1692678791">
      <w:bodyDiv w:val="1"/>
      <w:marLeft w:val="0"/>
      <w:marRight w:val="0"/>
      <w:marTop w:val="0"/>
      <w:marBottom w:val="0"/>
      <w:divBdr>
        <w:top w:val="none" w:sz="0" w:space="0" w:color="auto"/>
        <w:left w:val="none" w:sz="0" w:space="0" w:color="auto"/>
        <w:bottom w:val="none" w:sz="0" w:space="0" w:color="auto"/>
        <w:right w:val="none" w:sz="0" w:space="0" w:color="auto"/>
      </w:divBdr>
    </w:div>
    <w:div w:id="1692683079">
      <w:bodyDiv w:val="1"/>
      <w:marLeft w:val="0"/>
      <w:marRight w:val="0"/>
      <w:marTop w:val="0"/>
      <w:marBottom w:val="0"/>
      <w:divBdr>
        <w:top w:val="none" w:sz="0" w:space="0" w:color="auto"/>
        <w:left w:val="none" w:sz="0" w:space="0" w:color="auto"/>
        <w:bottom w:val="none" w:sz="0" w:space="0" w:color="auto"/>
        <w:right w:val="none" w:sz="0" w:space="0" w:color="auto"/>
      </w:divBdr>
    </w:div>
    <w:div w:id="1692879178">
      <w:bodyDiv w:val="1"/>
      <w:marLeft w:val="0"/>
      <w:marRight w:val="0"/>
      <w:marTop w:val="0"/>
      <w:marBottom w:val="0"/>
      <w:divBdr>
        <w:top w:val="none" w:sz="0" w:space="0" w:color="auto"/>
        <w:left w:val="none" w:sz="0" w:space="0" w:color="auto"/>
        <w:bottom w:val="none" w:sz="0" w:space="0" w:color="auto"/>
        <w:right w:val="none" w:sz="0" w:space="0" w:color="auto"/>
      </w:divBdr>
    </w:div>
    <w:div w:id="1693145793">
      <w:bodyDiv w:val="1"/>
      <w:marLeft w:val="0"/>
      <w:marRight w:val="0"/>
      <w:marTop w:val="0"/>
      <w:marBottom w:val="0"/>
      <w:divBdr>
        <w:top w:val="none" w:sz="0" w:space="0" w:color="auto"/>
        <w:left w:val="none" w:sz="0" w:space="0" w:color="auto"/>
        <w:bottom w:val="none" w:sz="0" w:space="0" w:color="auto"/>
        <w:right w:val="none" w:sz="0" w:space="0" w:color="auto"/>
      </w:divBdr>
    </w:div>
    <w:div w:id="1693189608">
      <w:bodyDiv w:val="1"/>
      <w:marLeft w:val="0"/>
      <w:marRight w:val="0"/>
      <w:marTop w:val="0"/>
      <w:marBottom w:val="0"/>
      <w:divBdr>
        <w:top w:val="none" w:sz="0" w:space="0" w:color="auto"/>
        <w:left w:val="none" w:sz="0" w:space="0" w:color="auto"/>
        <w:bottom w:val="none" w:sz="0" w:space="0" w:color="auto"/>
        <w:right w:val="none" w:sz="0" w:space="0" w:color="auto"/>
      </w:divBdr>
    </w:div>
    <w:div w:id="1693191405">
      <w:bodyDiv w:val="1"/>
      <w:marLeft w:val="0"/>
      <w:marRight w:val="0"/>
      <w:marTop w:val="0"/>
      <w:marBottom w:val="0"/>
      <w:divBdr>
        <w:top w:val="none" w:sz="0" w:space="0" w:color="auto"/>
        <w:left w:val="none" w:sz="0" w:space="0" w:color="auto"/>
        <w:bottom w:val="none" w:sz="0" w:space="0" w:color="auto"/>
        <w:right w:val="none" w:sz="0" w:space="0" w:color="auto"/>
      </w:divBdr>
    </w:div>
    <w:div w:id="1693415433">
      <w:bodyDiv w:val="1"/>
      <w:marLeft w:val="0"/>
      <w:marRight w:val="0"/>
      <w:marTop w:val="0"/>
      <w:marBottom w:val="0"/>
      <w:divBdr>
        <w:top w:val="none" w:sz="0" w:space="0" w:color="auto"/>
        <w:left w:val="none" w:sz="0" w:space="0" w:color="auto"/>
        <w:bottom w:val="none" w:sz="0" w:space="0" w:color="auto"/>
        <w:right w:val="none" w:sz="0" w:space="0" w:color="auto"/>
      </w:divBdr>
    </w:div>
    <w:div w:id="1693415710">
      <w:bodyDiv w:val="1"/>
      <w:marLeft w:val="0"/>
      <w:marRight w:val="0"/>
      <w:marTop w:val="0"/>
      <w:marBottom w:val="0"/>
      <w:divBdr>
        <w:top w:val="none" w:sz="0" w:space="0" w:color="auto"/>
        <w:left w:val="none" w:sz="0" w:space="0" w:color="auto"/>
        <w:bottom w:val="none" w:sz="0" w:space="0" w:color="auto"/>
        <w:right w:val="none" w:sz="0" w:space="0" w:color="auto"/>
      </w:divBdr>
    </w:div>
    <w:div w:id="1693455868">
      <w:bodyDiv w:val="1"/>
      <w:marLeft w:val="0"/>
      <w:marRight w:val="0"/>
      <w:marTop w:val="0"/>
      <w:marBottom w:val="0"/>
      <w:divBdr>
        <w:top w:val="none" w:sz="0" w:space="0" w:color="auto"/>
        <w:left w:val="none" w:sz="0" w:space="0" w:color="auto"/>
        <w:bottom w:val="none" w:sz="0" w:space="0" w:color="auto"/>
        <w:right w:val="none" w:sz="0" w:space="0" w:color="auto"/>
      </w:divBdr>
    </w:div>
    <w:div w:id="1693533512">
      <w:bodyDiv w:val="1"/>
      <w:marLeft w:val="0"/>
      <w:marRight w:val="0"/>
      <w:marTop w:val="0"/>
      <w:marBottom w:val="0"/>
      <w:divBdr>
        <w:top w:val="none" w:sz="0" w:space="0" w:color="auto"/>
        <w:left w:val="none" w:sz="0" w:space="0" w:color="auto"/>
        <w:bottom w:val="none" w:sz="0" w:space="0" w:color="auto"/>
        <w:right w:val="none" w:sz="0" w:space="0" w:color="auto"/>
      </w:divBdr>
    </w:div>
    <w:div w:id="1693605601">
      <w:bodyDiv w:val="1"/>
      <w:marLeft w:val="0"/>
      <w:marRight w:val="0"/>
      <w:marTop w:val="0"/>
      <w:marBottom w:val="0"/>
      <w:divBdr>
        <w:top w:val="none" w:sz="0" w:space="0" w:color="auto"/>
        <w:left w:val="none" w:sz="0" w:space="0" w:color="auto"/>
        <w:bottom w:val="none" w:sz="0" w:space="0" w:color="auto"/>
        <w:right w:val="none" w:sz="0" w:space="0" w:color="auto"/>
      </w:divBdr>
    </w:div>
    <w:div w:id="1693611265">
      <w:bodyDiv w:val="1"/>
      <w:marLeft w:val="0"/>
      <w:marRight w:val="0"/>
      <w:marTop w:val="0"/>
      <w:marBottom w:val="0"/>
      <w:divBdr>
        <w:top w:val="none" w:sz="0" w:space="0" w:color="auto"/>
        <w:left w:val="none" w:sz="0" w:space="0" w:color="auto"/>
        <w:bottom w:val="none" w:sz="0" w:space="0" w:color="auto"/>
        <w:right w:val="none" w:sz="0" w:space="0" w:color="auto"/>
      </w:divBdr>
    </w:div>
    <w:div w:id="1693647102">
      <w:bodyDiv w:val="1"/>
      <w:marLeft w:val="0"/>
      <w:marRight w:val="0"/>
      <w:marTop w:val="0"/>
      <w:marBottom w:val="0"/>
      <w:divBdr>
        <w:top w:val="none" w:sz="0" w:space="0" w:color="auto"/>
        <w:left w:val="none" w:sz="0" w:space="0" w:color="auto"/>
        <w:bottom w:val="none" w:sz="0" w:space="0" w:color="auto"/>
        <w:right w:val="none" w:sz="0" w:space="0" w:color="auto"/>
      </w:divBdr>
    </w:div>
    <w:div w:id="1693648955">
      <w:bodyDiv w:val="1"/>
      <w:marLeft w:val="0"/>
      <w:marRight w:val="0"/>
      <w:marTop w:val="0"/>
      <w:marBottom w:val="0"/>
      <w:divBdr>
        <w:top w:val="none" w:sz="0" w:space="0" w:color="auto"/>
        <w:left w:val="none" w:sz="0" w:space="0" w:color="auto"/>
        <w:bottom w:val="none" w:sz="0" w:space="0" w:color="auto"/>
        <w:right w:val="none" w:sz="0" w:space="0" w:color="auto"/>
      </w:divBdr>
    </w:div>
    <w:div w:id="1693804272">
      <w:bodyDiv w:val="1"/>
      <w:marLeft w:val="0"/>
      <w:marRight w:val="0"/>
      <w:marTop w:val="0"/>
      <w:marBottom w:val="0"/>
      <w:divBdr>
        <w:top w:val="none" w:sz="0" w:space="0" w:color="auto"/>
        <w:left w:val="none" w:sz="0" w:space="0" w:color="auto"/>
        <w:bottom w:val="none" w:sz="0" w:space="0" w:color="auto"/>
        <w:right w:val="none" w:sz="0" w:space="0" w:color="auto"/>
      </w:divBdr>
    </w:div>
    <w:div w:id="1693916150">
      <w:bodyDiv w:val="1"/>
      <w:marLeft w:val="0"/>
      <w:marRight w:val="0"/>
      <w:marTop w:val="0"/>
      <w:marBottom w:val="0"/>
      <w:divBdr>
        <w:top w:val="none" w:sz="0" w:space="0" w:color="auto"/>
        <w:left w:val="none" w:sz="0" w:space="0" w:color="auto"/>
        <w:bottom w:val="none" w:sz="0" w:space="0" w:color="auto"/>
        <w:right w:val="none" w:sz="0" w:space="0" w:color="auto"/>
      </w:divBdr>
    </w:div>
    <w:div w:id="1693920822">
      <w:bodyDiv w:val="1"/>
      <w:marLeft w:val="0"/>
      <w:marRight w:val="0"/>
      <w:marTop w:val="0"/>
      <w:marBottom w:val="0"/>
      <w:divBdr>
        <w:top w:val="none" w:sz="0" w:space="0" w:color="auto"/>
        <w:left w:val="none" w:sz="0" w:space="0" w:color="auto"/>
        <w:bottom w:val="none" w:sz="0" w:space="0" w:color="auto"/>
        <w:right w:val="none" w:sz="0" w:space="0" w:color="auto"/>
      </w:divBdr>
    </w:div>
    <w:div w:id="1693991074">
      <w:bodyDiv w:val="1"/>
      <w:marLeft w:val="0"/>
      <w:marRight w:val="0"/>
      <w:marTop w:val="0"/>
      <w:marBottom w:val="0"/>
      <w:divBdr>
        <w:top w:val="none" w:sz="0" w:space="0" w:color="auto"/>
        <w:left w:val="none" w:sz="0" w:space="0" w:color="auto"/>
        <w:bottom w:val="none" w:sz="0" w:space="0" w:color="auto"/>
        <w:right w:val="none" w:sz="0" w:space="0" w:color="auto"/>
      </w:divBdr>
    </w:div>
    <w:div w:id="1693992997">
      <w:bodyDiv w:val="1"/>
      <w:marLeft w:val="0"/>
      <w:marRight w:val="0"/>
      <w:marTop w:val="0"/>
      <w:marBottom w:val="0"/>
      <w:divBdr>
        <w:top w:val="none" w:sz="0" w:space="0" w:color="auto"/>
        <w:left w:val="none" w:sz="0" w:space="0" w:color="auto"/>
        <w:bottom w:val="none" w:sz="0" w:space="0" w:color="auto"/>
        <w:right w:val="none" w:sz="0" w:space="0" w:color="auto"/>
      </w:divBdr>
    </w:div>
    <w:div w:id="1694064967">
      <w:bodyDiv w:val="1"/>
      <w:marLeft w:val="0"/>
      <w:marRight w:val="0"/>
      <w:marTop w:val="0"/>
      <w:marBottom w:val="0"/>
      <w:divBdr>
        <w:top w:val="none" w:sz="0" w:space="0" w:color="auto"/>
        <w:left w:val="none" w:sz="0" w:space="0" w:color="auto"/>
        <w:bottom w:val="none" w:sz="0" w:space="0" w:color="auto"/>
        <w:right w:val="none" w:sz="0" w:space="0" w:color="auto"/>
      </w:divBdr>
    </w:div>
    <w:div w:id="1694066024">
      <w:bodyDiv w:val="1"/>
      <w:marLeft w:val="0"/>
      <w:marRight w:val="0"/>
      <w:marTop w:val="0"/>
      <w:marBottom w:val="0"/>
      <w:divBdr>
        <w:top w:val="none" w:sz="0" w:space="0" w:color="auto"/>
        <w:left w:val="none" w:sz="0" w:space="0" w:color="auto"/>
        <w:bottom w:val="none" w:sz="0" w:space="0" w:color="auto"/>
        <w:right w:val="none" w:sz="0" w:space="0" w:color="auto"/>
      </w:divBdr>
    </w:div>
    <w:div w:id="1694185878">
      <w:bodyDiv w:val="1"/>
      <w:marLeft w:val="0"/>
      <w:marRight w:val="0"/>
      <w:marTop w:val="0"/>
      <w:marBottom w:val="0"/>
      <w:divBdr>
        <w:top w:val="none" w:sz="0" w:space="0" w:color="auto"/>
        <w:left w:val="none" w:sz="0" w:space="0" w:color="auto"/>
        <w:bottom w:val="none" w:sz="0" w:space="0" w:color="auto"/>
        <w:right w:val="none" w:sz="0" w:space="0" w:color="auto"/>
      </w:divBdr>
    </w:div>
    <w:div w:id="1694187091">
      <w:bodyDiv w:val="1"/>
      <w:marLeft w:val="0"/>
      <w:marRight w:val="0"/>
      <w:marTop w:val="0"/>
      <w:marBottom w:val="0"/>
      <w:divBdr>
        <w:top w:val="none" w:sz="0" w:space="0" w:color="auto"/>
        <w:left w:val="none" w:sz="0" w:space="0" w:color="auto"/>
        <w:bottom w:val="none" w:sz="0" w:space="0" w:color="auto"/>
        <w:right w:val="none" w:sz="0" w:space="0" w:color="auto"/>
      </w:divBdr>
    </w:div>
    <w:div w:id="1694191707">
      <w:bodyDiv w:val="1"/>
      <w:marLeft w:val="0"/>
      <w:marRight w:val="0"/>
      <w:marTop w:val="0"/>
      <w:marBottom w:val="0"/>
      <w:divBdr>
        <w:top w:val="none" w:sz="0" w:space="0" w:color="auto"/>
        <w:left w:val="none" w:sz="0" w:space="0" w:color="auto"/>
        <w:bottom w:val="none" w:sz="0" w:space="0" w:color="auto"/>
        <w:right w:val="none" w:sz="0" w:space="0" w:color="auto"/>
      </w:divBdr>
    </w:div>
    <w:div w:id="1694381198">
      <w:bodyDiv w:val="1"/>
      <w:marLeft w:val="0"/>
      <w:marRight w:val="0"/>
      <w:marTop w:val="0"/>
      <w:marBottom w:val="0"/>
      <w:divBdr>
        <w:top w:val="none" w:sz="0" w:space="0" w:color="auto"/>
        <w:left w:val="none" w:sz="0" w:space="0" w:color="auto"/>
        <w:bottom w:val="none" w:sz="0" w:space="0" w:color="auto"/>
        <w:right w:val="none" w:sz="0" w:space="0" w:color="auto"/>
      </w:divBdr>
    </w:div>
    <w:div w:id="1694458206">
      <w:bodyDiv w:val="1"/>
      <w:marLeft w:val="0"/>
      <w:marRight w:val="0"/>
      <w:marTop w:val="0"/>
      <w:marBottom w:val="0"/>
      <w:divBdr>
        <w:top w:val="none" w:sz="0" w:space="0" w:color="auto"/>
        <w:left w:val="none" w:sz="0" w:space="0" w:color="auto"/>
        <w:bottom w:val="none" w:sz="0" w:space="0" w:color="auto"/>
        <w:right w:val="none" w:sz="0" w:space="0" w:color="auto"/>
      </w:divBdr>
    </w:div>
    <w:div w:id="1694648161">
      <w:bodyDiv w:val="1"/>
      <w:marLeft w:val="0"/>
      <w:marRight w:val="0"/>
      <w:marTop w:val="0"/>
      <w:marBottom w:val="0"/>
      <w:divBdr>
        <w:top w:val="none" w:sz="0" w:space="0" w:color="auto"/>
        <w:left w:val="none" w:sz="0" w:space="0" w:color="auto"/>
        <w:bottom w:val="none" w:sz="0" w:space="0" w:color="auto"/>
        <w:right w:val="none" w:sz="0" w:space="0" w:color="auto"/>
      </w:divBdr>
    </w:div>
    <w:div w:id="1694719872">
      <w:bodyDiv w:val="1"/>
      <w:marLeft w:val="0"/>
      <w:marRight w:val="0"/>
      <w:marTop w:val="0"/>
      <w:marBottom w:val="0"/>
      <w:divBdr>
        <w:top w:val="none" w:sz="0" w:space="0" w:color="auto"/>
        <w:left w:val="none" w:sz="0" w:space="0" w:color="auto"/>
        <w:bottom w:val="none" w:sz="0" w:space="0" w:color="auto"/>
        <w:right w:val="none" w:sz="0" w:space="0" w:color="auto"/>
      </w:divBdr>
    </w:div>
    <w:div w:id="1694722042">
      <w:bodyDiv w:val="1"/>
      <w:marLeft w:val="0"/>
      <w:marRight w:val="0"/>
      <w:marTop w:val="0"/>
      <w:marBottom w:val="0"/>
      <w:divBdr>
        <w:top w:val="none" w:sz="0" w:space="0" w:color="auto"/>
        <w:left w:val="none" w:sz="0" w:space="0" w:color="auto"/>
        <w:bottom w:val="none" w:sz="0" w:space="0" w:color="auto"/>
        <w:right w:val="none" w:sz="0" w:space="0" w:color="auto"/>
      </w:divBdr>
    </w:div>
    <w:div w:id="1694726865">
      <w:bodyDiv w:val="1"/>
      <w:marLeft w:val="0"/>
      <w:marRight w:val="0"/>
      <w:marTop w:val="0"/>
      <w:marBottom w:val="0"/>
      <w:divBdr>
        <w:top w:val="none" w:sz="0" w:space="0" w:color="auto"/>
        <w:left w:val="none" w:sz="0" w:space="0" w:color="auto"/>
        <w:bottom w:val="none" w:sz="0" w:space="0" w:color="auto"/>
        <w:right w:val="none" w:sz="0" w:space="0" w:color="auto"/>
      </w:divBdr>
    </w:div>
    <w:div w:id="1694844095">
      <w:bodyDiv w:val="1"/>
      <w:marLeft w:val="0"/>
      <w:marRight w:val="0"/>
      <w:marTop w:val="0"/>
      <w:marBottom w:val="0"/>
      <w:divBdr>
        <w:top w:val="none" w:sz="0" w:space="0" w:color="auto"/>
        <w:left w:val="none" w:sz="0" w:space="0" w:color="auto"/>
        <w:bottom w:val="none" w:sz="0" w:space="0" w:color="auto"/>
        <w:right w:val="none" w:sz="0" w:space="0" w:color="auto"/>
      </w:divBdr>
      <w:divsChild>
        <w:div w:id="7371017">
          <w:marLeft w:val="480"/>
          <w:marRight w:val="0"/>
          <w:marTop w:val="0"/>
          <w:marBottom w:val="0"/>
          <w:divBdr>
            <w:top w:val="none" w:sz="0" w:space="0" w:color="auto"/>
            <w:left w:val="none" w:sz="0" w:space="0" w:color="auto"/>
            <w:bottom w:val="none" w:sz="0" w:space="0" w:color="auto"/>
            <w:right w:val="none" w:sz="0" w:space="0" w:color="auto"/>
          </w:divBdr>
        </w:div>
        <w:div w:id="30344352">
          <w:marLeft w:val="480"/>
          <w:marRight w:val="0"/>
          <w:marTop w:val="0"/>
          <w:marBottom w:val="0"/>
          <w:divBdr>
            <w:top w:val="none" w:sz="0" w:space="0" w:color="auto"/>
            <w:left w:val="none" w:sz="0" w:space="0" w:color="auto"/>
            <w:bottom w:val="none" w:sz="0" w:space="0" w:color="auto"/>
            <w:right w:val="none" w:sz="0" w:space="0" w:color="auto"/>
          </w:divBdr>
        </w:div>
        <w:div w:id="34428214">
          <w:marLeft w:val="480"/>
          <w:marRight w:val="0"/>
          <w:marTop w:val="0"/>
          <w:marBottom w:val="0"/>
          <w:divBdr>
            <w:top w:val="none" w:sz="0" w:space="0" w:color="auto"/>
            <w:left w:val="none" w:sz="0" w:space="0" w:color="auto"/>
            <w:bottom w:val="none" w:sz="0" w:space="0" w:color="auto"/>
            <w:right w:val="none" w:sz="0" w:space="0" w:color="auto"/>
          </w:divBdr>
        </w:div>
        <w:div w:id="48038543">
          <w:marLeft w:val="480"/>
          <w:marRight w:val="0"/>
          <w:marTop w:val="0"/>
          <w:marBottom w:val="0"/>
          <w:divBdr>
            <w:top w:val="none" w:sz="0" w:space="0" w:color="auto"/>
            <w:left w:val="none" w:sz="0" w:space="0" w:color="auto"/>
            <w:bottom w:val="none" w:sz="0" w:space="0" w:color="auto"/>
            <w:right w:val="none" w:sz="0" w:space="0" w:color="auto"/>
          </w:divBdr>
        </w:div>
        <w:div w:id="51736814">
          <w:marLeft w:val="480"/>
          <w:marRight w:val="0"/>
          <w:marTop w:val="0"/>
          <w:marBottom w:val="0"/>
          <w:divBdr>
            <w:top w:val="none" w:sz="0" w:space="0" w:color="auto"/>
            <w:left w:val="none" w:sz="0" w:space="0" w:color="auto"/>
            <w:bottom w:val="none" w:sz="0" w:space="0" w:color="auto"/>
            <w:right w:val="none" w:sz="0" w:space="0" w:color="auto"/>
          </w:divBdr>
        </w:div>
        <w:div w:id="55394095">
          <w:marLeft w:val="480"/>
          <w:marRight w:val="0"/>
          <w:marTop w:val="0"/>
          <w:marBottom w:val="0"/>
          <w:divBdr>
            <w:top w:val="none" w:sz="0" w:space="0" w:color="auto"/>
            <w:left w:val="none" w:sz="0" w:space="0" w:color="auto"/>
            <w:bottom w:val="none" w:sz="0" w:space="0" w:color="auto"/>
            <w:right w:val="none" w:sz="0" w:space="0" w:color="auto"/>
          </w:divBdr>
        </w:div>
        <w:div w:id="78261153">
          <w:marLeft w:val="480"/>
          <w:marRight w:val="0"/>
          <w:marTop w:val="0"/>
          <w:marBottom w:val="0"/>
          <w:divBdr>
            <w:top w:val="none" w:sz="0" w:space="0" w:color="auto"/>
            <w:left w:val="none" w:sz="0" w:space="0" w:color="auto"/>
            <w:bottom w:val="none" w:sz="0" w:space="0" w:color="auto"/>
            <w:right w:val="none" w:sz="0" w:space="0" w:color="auto"/>
          </w:divBdr>
        </w:div>
        <w:div w:id="91247382">
          <w:marLeft w:val="480"/>
          <w:marRight w:val="0"/>
          <w:marTop w:val="0"/>
          <w:marBottom w:val="0"/>
          <w:divBdr>
            <w:top w:val="none" w:sz="0" w:space="0" w:color="auto"/>
            <w:left w:val="none" w:sz="0" w:space="0" w:color="auto"/>
            <w:bottom w:val="none" w:sz="0" w:space="0" w:color="auto"/>
            <w:right w:val="none" w:sz="0" w:space="0" w:color="auto"/>
          </w:divBdr>
        </w:div>
        <w:div w:id="101539752">
          <w:marLeft w:val="480"/>
          <w:marRight w:val="0"/>
          <w:marTop w:val="0"/>
          <w:marBottom w:val="0"/>
          <w:divBdr>
            <w:top w:val="none" w:sz="0" w:space="0" w:color="auto"/>
            <w:left w:val="none" w:sz="0" w:space="0" w:color="auto"/>
            <w:bottom w:val="none" w:sz="0" w:space="0" w:color="auto"/>
            <w:right w:val="none" w:sz="0" w:space="0" w:color="auto"/>
          </w:divBdr>
        </w:div>
        <w:div w:id="101725075">
          <w:marLeft w:val="480"/>
          <w:marRight w:val="0"/>
          <w:marTop w:val="0"/>
          <w:marBottom w:val="0"/>
          <w:divBdr>
            <w:top w:val="none" w:sz="0" w:space="0" w:color="auto"/>
            <w:left w:val="none" w:sz="0" w:space="0" w:color="auto"/>
            <w:bottom w:val="none" w:sz="0" w:space="0" w:color="auto"/>
            <w:right w:val="none" w:sz="0" w:space="0" w:color="auto"/>
          </w:divBdr>
        </w:div>
        <w:div w:id="107235159">
          <w:marLeft w:val="480"/>
          <w:marRight w:val="0"/>
          <w:marTop w:val="0"/>
          <w:marBottom w:val="0"/>
          <w:divBdr>
            <w:top w:val="none" w:sz="0" w:space="0" w:color="auto"/>
            <w:left w:val="none" w:sz="0" w:space="0" w:color="auto"/>
            <w:bottom w:val="none" w:sz="0" w:space="0" w:color="auto"/>
            <w:right w:val="none" w:sz="0" w:space="0" w:color="auto"/>
          </w:divBdr>
        </w:div>
        <w:div w:id="107968035">
          <w:marLeft w:val="480"/>
          <w:marRight w:val="0"/>
          <w:marTop w:val="0"/>
          <w:marBottom w:val="0"/>
          <w:divBdr>
            <w:top w:val="none" w:sz="0" w:space="0" w:color="auto"/>
            <w:left w:val="none" w:sz="0" w:space="0" w:color="auto"/>
            <w:bottom w:val="none" w:sz="0" w:space="0" w:color="auto"/>
            <w:right w:val="none" w:sz="0" w:space="0" w:color="auto"/>
          </w:divBdr>
        </w:div>
        <w:div w:id="109932415">
          <w:marLeft w:val="480"/>
          <w:marRight w:val="0"/>
          <w:marTop w:val="0"/>
          <w:marBottom w:val="0"/>
          <w:divBdr>
            <w:top w:val="none" w:sz="0" w:space="0" w:color="auto"/>
            <w:left w:val="none" w:sz="0" w:space="0" w:color="auto"/>
            <w:bottom w:val="none" w:sz="0" w:space="0" w:color="auto"/>
            <w:right w:val="none" w:sz="0" w:space="0" w:color="auto"/>
          </w:divBdr>
        </w:div>
        <w:div w:id="110520879">
          <w:marLeft w:val="480"/>
          <w:marRight w:val="0"/>
          <w:marTop w:val="0"/>
          <w:marBottom w:val="0"/>
          <w:divBdr>
            <w:top w:val="none" w:sz="0" w:space="0" w:color="auto"/>
            <w:left w:val="none" w:sz="0" w:space="0" w:color="auto"/>
            <w:bottom w:val="none" w:sz="0" w:space="0" w:color="auto"/>
            <w:right w:val="none" w:sz="0" w:space="0" w:color="auto"/>
          </w:divBdr>
        </w:div>
        <w:div w:id="115294849">
          <w:marLeft w:val="480"/>
          <w:marRight w:val="0"/>
          <w:marTop w:val="0"/>
          <w:marBottom w:val="0"/>
          <w:divBdr>
            <w:top w:val="none" w:sz="0" w:space="0" w:color="auto"/>
            <w:left w:val="none" w:sz="0" w:space="0" w:color="auto"/>
            <w:bottom w:val="none" w:sz="0" w:space="0" w:color="auto"/>
            <w:right w:val="none" w:sz="0" w:space="0" w:color="auto"/>
          </w:divBdr>
        </w:div>
        <w:div w:id="116224902">
          <w:marLeft w:val="480"/>
          <w:marRight w:val="0"/>
          <w:marTop w:val="0"/>
          <w:marBottom w:val="0"/>
          <w:divBdr>
            <w:top w:val="none" w:sz="0" w:space="0" w:color="auto"/>
            <w:left w:val="none" w:sz="0" w:space="0" w:color="auto"/>
            <w:bottom w:val="none" w:sz="0" w:space="0" w:color="auto"/>
            <w:right w:val="none" w:sz="0" w:space="0" w:color="auto"/>
          </w:divBdr>
        </w:div>
        <w:div w:id="117261263">
          <w:marLeft w:val="480"/>
          <w:marRight w:val="0"/>
          <w:marTop w:val="0"/>
          <w:marBottom w:val="0"/>
          <w:divBdr>
            <w:top w:val="none" w:sz="0" w:space="0" w:color="auto"/>
            <w:left w:val="none" w:sz="0" w:space="0" w:color="auto"/>
            <w:bottom w:val="none" w:sz="0" w:space="0" w:color="auto"/>
            <w:right w:val="none" w:sz="0" w:space="0" w:color="auto"/>
          </w:divBdr>
        </w:div>
        <w:div w:id="118455738">
          <w:marLeft w:val="480"/>
          <w:marRight w:val="0"/>
          <w:marTop w:val="0"/>
          <w:marBottom w:val="0"/>
          <w:divBdr>
            <w:top w:val="none" w:sz="0" w:space="0" w:color="auto"/>
            <w:left w:val="none" w:sz="0" w:space="0" w:color="auto"/>
            <w:bottom w:val="none" w:sz="0" w:space="0" w:color="auto"/>
            <w:right w:val="none" w:sz="0" w:space="0" w:color="auto"/>
          </w:divBdr>
        </w:div>
        <w:div w:id="119955696">
          <w:marLeft w:val="480"/>
          <w:marRight w:val="0"/>
          <w:marTop w:val="0"/>
          <w:marBottom w:val="0"/>
          <w:divBdr>
            <w:top w:val="none" w:sz="0" w:space="0" w:color="auto"/>
            <w:left w:val="none" w:sz="0" w:space="0" w:color="auto"/>
            <w:bottom w:val="none" w:sz="0" w:space="0" w:color="auto"/>
            <w:right w:val="none" w:sz="0" w:space="0" w:color="auto"/>
          </w:divBdr>
        </w:div>
        <w:div w:id="120266357">
          <w:marLeft w:val="480"/>
          <w:marRight w:val="0"/>
          <w:marTop w:val="0"/>
          <w:marBottom w:val="0"/>
          <w:divBdr>
            <w:top w:val="none" w:sz="0" w:space="0" w:color="auto"/>
            <w:left w:val="none" w:sz="0" w:space="0" w:color="auto"/>
            <w:bottom w:val="none" w:sz="0" w:space="0" w:color="auto"/>
            <w:right w:val="none" w:sz="0" w:space="0" w:color="auto"/>
          </w:divBdr>
        </w:div>
        <w:div w:id="138964719">
          <w:marLeft w:val="480"/>
          <w:marRight w:val="0"/>
          <w:marTop w:val="0"/>
          <w:marBottom w:val="0"/>
          <w:divBdr>
            <w:top w:val="none" w:sz="0" w:space="0" w:color="auto"/>
            <w:left w:val="none" w:sz="0" w:space="0" w:color="auto"/>
            <w:bottom w:val="none" w:sz="0" w:space="0" w:color="auto"/>
            <w:right w:val="none" w:sz="0" w:space="0" w:color="auto"/>
          </w:divBdr>
        </w:div>
        <w:div w:id="144202642">
          <w:marLeft w:val="480"/>
          <w:marRight w:val="0"/>
          <w:marTop w:val="0"/>
          <w:marBottom w:val="0"/>
          <w:divBdr>
            <w:top w:val="none" w:sz="0" w:space="0" w:color="auto"/>
            <w:left w:val="none" w:sz="0" w:space="0" w:color="auto"/>
            <w:bottom w:val="none" w:sz="0" w:space="0" w:color="auto"/>
            <w:right w:val="none" w:sz="0" w:space="0" w:color="auto"/>
          </w:divBdr>
        </w:div>
        <w:div w:id="147787360">
          <w:marLeft w:val="480"/>
          <w:marRight w:val="0"/>
          <w:marTop w:val="0"/>
          <w:marBottom w:val="0"/>
          <w:divBdr>
            <w:top w:val="none" w:sz="0" w:space="0" w:color="auto"/>
            <w:left w:val="none" w:sz="0" w:space="0" w:color="auto"/>
            <w:bottom w:val="none" w:sz="0" w:space="0" w:color="auto"/>
            <w:right w:val="none" w:sz="0" w:space="0" w:color="auto"/>
          </w:divBdr>
        </w:div>
        <w:div w:id="147863410">
          <w:marLeft w:val="480"/>
          <w:marRight w:val="0"/>
          <w:marTop w:val="0"/>
          <w:marBottom w:val="0"/>
          <w:divBdr>
            <w:top w:val="none" w:sz="0" w:space="0" w:color="auto"/>
            <w:left w:val="none" w:sz="0" w:space="0" w:color="auto"/>
            <w:bottom w:val="none" w:sz="0" w:space="0" w:color="auto"/>
            <w:right w:val="none" w:sz="0" w:space="0" w:color="auto"/>
          </w:divBdr>
        </w:div>
        <w:div w:id="151993665">
          <w:marLeft w:val="480"/>
          <w:marRight w:val="0"/>
          <w:marTop w:val="0"/>
          <w:marBottom w:val="0"/>
          <w:divBdr>
            <w:top w:val="none" w:sz="0" w:space="0" w:color="auto"/>
            <w:left w:val="none" w:sz="0" w:space="0" w:color="auto"/>
            <w:bottom w:val="none" w:sz="0" w:space="0" w:color="auto"/>
            <w:right w:val="none" w:sz="0" w:space="0" w:color="auto"/>
          </w:divBdr>
        </w:div>
        <w:div w:id="157816779">
          <w:marLeft w:val="480"/>
          <w:marRight w:val="0"/>
          <w:marTop w:val="0"/>
          <w:marBottom w:val="0"/>
          <w:divBdr>
            <w:top w:val="none" w:sz="0" w:space="0" w:color="auto"/>
            <w:left w:val="none" w:sz="0" w:space="0" w:color="auto"/>
            <w:bottom w:val="none" w:sz="0" w:space="0" w:color="auto"/>
            <w:right w:val="none" w:sz="0" w:space="0" w:color="auto"/>
          </w:divBdr>
        </w:div>
        <w:div w:id="179053576">
          <w:marLeft w:val="480"/>
          <w:marRight w:val="0"/>
          <w:marTop w:val="0"/>
          <w:marBottom w:val="0"/>
          <w:divBdr>
            <w:top w:val="none" w:sz="0" w:space="0" w:color="auto"/>
            <w:left w:val="none" w:sz="0" w:space="0" w:color="auto"/>
            <w:bottom w:val="none" w:sz="0" w:space="0" w:color="auto"/>
            <w:right w:val="none" w:sz="0" w:space="0" w:color="auto"/>
          </w:divBdr>
        </w:div>
        <w:div w:id="181208025">
          <w:marLeft w:val="480"/>
          <w:marRight w:val="0"/>
          <w:marTop w:val="0"/>
          <w:marBottom w:val="0"/>
          <w:divBdr>
            <w:top w:val="none" w:sz="0" w:space="0" w:color="auto"/>
            <w:left w:val="none" w:sz="0" w:space="0" w:color="auto"/>
            <w:bottom w:val="none" w:sz="0" w:space="0" w:color="auto"/>
            <w:right w:val="none" w:sz="0" w:space="0" w:color="auto"/>
          </w:divBdr>
        </w:div>
        <w:div w:id="197158924">
          <w:marLeft w:val="480"/>
          <w:marRight w:val="0"/>
          <w:marTop w:val="0"/>
          <w:marBottom w:val="0"/>
          <w:divBdr>
            <w:top w:val="none" w:sz="0" w:space="0" w:color="auto"/>
            <w:left w:val="none" w:sz="0" w:space="0" w:color="auto"/>
            <w:bottom w:val="none" w:sz="0" w:space="0" w:color="auto"/>
            <w:right w:val="none" w:sz="0" w:space="0" w:color="auto"/>
          </w:divBdr>
        </w:div>
        <w:div w:id="209003365">
          <w:marLeft w:val="480"/>
          <w:marRight w:val="0"/>
          <w:marTop w:val="0"/>
          <w:marBottom w:val="0"/>
          <w:divBdr>
            <w:top w:val="none" w:sz="0" w:space="0" w:color="auto"/>
            <w:left w:val="none" w:sz="0" w:space="0" w:color="auto"/>
            <w:bottom w:val="none" w:sz="0" w:space="0" w:color="auto"/>
            <w:right w:val="none" w:sz="0" w:space="0" w:color="auto"/>
          </w:divBdr>
        </w:div>
        <w:div w:id="232474064">
          <w:marLeft w:val="480"/>
          <w:marRight w:val="0"/>
          <w:marTop w:val="0"/>
          <w:marBottom w:val="0"/>
          <w:divBdr>
            <w:top w:val="none" w:sz="0" w:space="0" w:color="auto"/>
            <w:left w:val="none" w:sz="0" w:space="0" w:color="auto"/>
            <w:bottom w:val="none" w:sz="0" w:space="0" w:color="auto"/>
            <w:right w:val="none" w:sz="0" w:space="0" w:color="auto"/>
          </w:divBdr>
        </w:div>
        <w:div w:id="239757774">
          <w:marLeft w:val="480"/>
          <w:marRight w:val="0"/>
          <w:marTop w:val="0"/>
          <w:marBottom w:val="0"/>
          <w:divBdr>
            <w:top w:val="none" w:sz="0" w:space="0" w:color="auto"/>
            <w:left w:val="none" w:sz="0" w:space="0" w:color="auto"/>
            <w:bottom w:val="none" w:sz="0" w:space="0" w:color="auto"/>
            <w:right w:val="none" w:sz="0" w:space="0" w:color="auto"/>
          </w:divBdr>
        </w:div>
        <w:div w:id="248465411">
          <w:marLeft w:val="480"/>
          <w:marRight w:val="0"/>
          <w:marTop w:val="0"/>
          <w:marBottom w:val="0"/>
          <w:divBdr>
            <w:top w:val="none" w:sz="0" w:space="0" w:color="auto"/>
            <w:left w:val="none" w:sz="0" w:space="0" w:color="auto"/>
            <w:bottom w:val="none" w:sz="0" w:space="0" w:color="auto"/>
            <w:right w:val="none" w:sz="0" w:space="0" w:color="auto"/>
          </w:divBdr>
        </w:div>
        <w:div w:id="249968777">
          <w:marLeft w:val="480"/>
          <w:marRight w:val="0"/>
          <w:marTop w:val="0"/>
          <w:marBottom w:val="0"/>
          <w:divBdr>
            <w:top w:val="none" w:sz="0" w:space="0" w:color="auto"/>
            <w:left w:val="none" w:sz="0" w:space="0" w:color="auto"/>
            <w:bottom w:val="none" w:sz="0" w:space="0" w:color="auto"/>
            <w:right w:val="none" w:sz="0" w:space="0" w:color="auto"/>
          </w:divBdr>
        </w:div>
        <w:div w:id="268514202">
          <w:marLeft w:val="480"/>
          <w:marRight w:val="0"/>
          <w:marTop w:val="0"/>
          <w:marBottom w:val="0"/>
          <w:divBdr>
            <w:top w:val="none" w:sz="0" w:space="0" w:color="auto"/>
            <w:left w:val="none" w:sz="0" w:space="0" w:color="auto"/>
            <w:bottom w:val="none" w:sz="0" w:space="0" w:color="auto"/>
            <w:right w:val="none" w:sz="0" w:space="0" w:color="auto"/>
          </w:divBdr>
        </w:div>
        <w:div w:id="274022758">
          <w:marLeft w:val="480"/>
          <w:marRight w:val="0"/>
          <w:marTop w:val="0"/>
          <w:marBottom w:val="0"/>
          <w:divBdr>
            <w:top w:val="none" w:sz="0" w:space="0" w:color="auto"/>
            <w:left w:val="none" w:sz="0" w:space="0" w:color="auto"/>
            <w:bottom w:val="none" w:sz="0" w:space="0" w:color="auto"/>
            <w:right w:val="none" w:sz="0" w:space="0" w:color="auto"/>
          </w:divBdr>
        </w:div>
        <w:div w:id="276258162">
          <w:marLeft w:val="480"/>
          <w:marRight w:val="0"/>
          <w:marTop w:val="0"/>
          <w:marBottom w:val="0"/>
          <w:divBdr>
            <w:top w:val="none" w:sz="0" w:space="0" w:color="auto"/>
            <w:left w:val="none" w:sz="0" w:space="0" w:color="auto"/>
            <w:bottom w:val="none" w:sz="0" w:space="0" w:color="auto"/>
            <w:right w:val="none" w:sz="0" w:space="0" w:color="auto"/>
          </w:divBdr>
        </w:div>
        <w:div w:id="277835720">
          <w:marLeft w:val="480"/>
          <w:marRight w:val="0"/>
          <w:marTop w:val="0"/>
          <w:marBottom w:val="0"/>
          <w:divBdr>
            <w:top w:val="none" w:sz="0" w:space="0" w:color="auto"/>
            <w:left w:val="none" w:sz="0" w:space="0" w:color="auto"/>
            <w:bottom w:val="none" w:sz="0" w:space="0" w:color="auto"/>
            <w:right w:val="none" w:sz="0" w:space="0" w:color="auto"/>
          </w:divBdr>
        </w:div>
        <w:div w:id="291911705">
          <w:marLeft w:val="480"/>
          <w:marRight w:val="0"/>
          <w:marTop w:val="0"/>
          <w:marBottom w:val="0"/>
          <w:divBdr>
            <w:top w:val="none" w:sz="0" w:space="0" w:color="auto"/>
            <w:left w:val="none" w:sz="0" w:space="0" w:color="auto"/>
            <w:bottom w:val="none" w:sz="0" w:space="0" w:color="auto"/>
            <w:right w:val="none" w:sz="0" w:space="0" w:color="auto"/>
          </w:divBdr>
        </w:div>
        <w:div w:id="293608445">
          <w:marLeft w:val="480"/>
          <w:marRight w:val="0"/>
          <w:marTop w:val="0"/>
          <w:marBottom w:val="0"/>
          <w:divBdr>
            <w:top w:val="none" w:sz="0" w:space="0" w:color="auto"/>
            <w:left w:val="none" w:sz="0" w:space="0" w:color="auto"/>
            <w:bottom w:val="none" w:sz="0" w:space="0" w:color="auto"/>
            <w:right w:val="none" w:sz="0" w:space="0" w:color="auto"/>
          </w:divBdr>
        </w:div>
        <w:div w:id="296843068">
          <w:marLeft w:val="480"/>
          <w:marRight w:val="0"/>
          <w:marTop w:val="0"/>
          <w:marBottom w:val="0"/>
          <w:divBdr>
            <w:top w:val="none" w:sz="0" w:space="0" w:color="auto"/>
            <w:left w:val="none" w:sz="0" w:space="0" w:color="auto"/>
            <w:bottom w:val="none" w:sz="0" w:space="0" w:color="auto"/>
            <w:right w:val="none" w:sz="0" w:space="0" w:color="auto"/>
          </w:divBdr>
        </w:div>
        <w:div w:id="301234946">
          <w:marLeft w:val="480"/>
          <w:marRight w:val="0"/>
          <w:marTop w:val="0"/>
          <w:marBottom w:val="0"/>
          <w:divBdr>
            <w:top w:val="none" w:sz="0" w:space="0" w:color="auto"/>
            <w:left w:val="none" w:sz="0" w:space="0" w:color="auto"/>
            <w:bottom w:val="none" w:sz="0" w:space="0" w:color="auto"/>
            <w:right w:val="none" w:sz="0" w:space="0" w:color="auto"/>
          </w:divBdr>
        </w:div>
        <w:div w:id="301546056">
          <w:marLeft w:val="480"/>
          <w:marRight w:val="0"/>
          <w:marTop w:val="0"/>
          <w:marBottom w:val="0"/>
          <w:divBdr>
            <w:top w:val="none" w:sz="0" w:space="0" w:color="auto"/>
            <w:left w:val="none" w:sz="0" w:space="0" w:color="auto"/>
            <w:bottom w:val="none" w:sz="0" w:space="0" w:color="auto"/>
            <w:right w:val="none" w:sz="0" w:space="0" w:color="auto"/>
          </w:divBdr>
        </w:div>
        <w:div w:id="301690536">
          <w:marLeft w:val="480"/>
          <w:marRight w:val="0"/>
          <w:marTop w:val="0"/>
          <w:marBottom w:val="0"/>
          <w:divBdr>
            <w:top w:val="none" w:sz="0" w:space="0" w:color="auto"/>
            <w:left w:val="none" w:sz="0" w:space="0" w:color="auto"/>
            <w:bottom w:val="none" w:sz="0" w:space="0" w:color="auto"/>
            <w:right w:val="none" w:sz="0" w:space="0" w:color="auto"/>
          </w:divBdr>
        </w:div>
        <w:div w:id="305017367">
          <w:marLeft w:val="480"/>
          <w:marRight w:val="0"/>
          <w:marTop w:val="0"/>
          <w:marBottom w:val="0"/>
          <w:divBdr>
            <w:top w:val="none" w:sz="0" w:space="0" w:color="auto"/>
            <w:left w:val="none" w:sz="0" w:space="0" w:color="auto"/>
            <w:bottom w:val="none" w:sz="0" w:space="0" w:color="auto"/>
            <w:right w:val="none" w:sz="0" w:space="0" w:color="auto"/>
          </w:divBdr>
        </w:div>
        <w:div w:id="317460403">
          <w:marLeft w:val="480"/>
          <w:marRight w:val="0"/>
          <w:marTop w:val="0"/>
          <w:marBottom w:val="0"/>
          <w:divBdr>
            <w:top w:val="none" w:sz="0" w:space="0" w:color="auto"/>
            <w:left w:val="none" w:sz="0" w:space="0" w:color="auto"/>
            <w:bottom w:val="none" w:sz="0" w:space="0" w:color="auto"/>
            <w:right w:val="none" w:sz="0" w:space="0" w:color="auto"/>
          </w:divBdr>
        </w:div>
        <w:div w:id="323779544">
          <w:marLeft w:val="480"/>
          <w:marRight w:val="0"/>
          <w:marTop w:val="0"/>
          <w:marBottom w:val="0"/>
          <w:divBdr>
            <w:top w:val="none" w:sz="0" w:space="0" w:color="auto"/>
            <w:left w:val="none" w:sz="0" w:space="0" w:color="auto"/>
            <w:bottom w:val="none" w:sz="0" w:space="0" w:color="auto"/>
            <w:right w:val="none" w:sz="0" w:space="0" w:color="auto"/>
          </w:divBdr>
        </w:div>
        <w:div w:id="327439077">
          <w:marLeft w:val="480"/>
          <w:marRight w:val="0"/>
          <w:marTop w:val="0"/>
          <w:marBottom w:val="0"/>
          <w:divBdr>
            <w:top w:val="none" w:sz="0" w:space="0" w:color="auto"/>
            <w:left w:val="none" w:sz="0" w:space="0" w:color="auto"/>
            <w:bottom w:val="none" w:sz="0" w:space="0" w:color="auto"/>
            <w:right w:val="none" w:sz="0" w:space="0" w:color="auto"/>
          </w:divBdr>
        </w:div>
        <w:div w:id="332531909">
          <w:marLeft w:val="480"/>
          <w:marRight w:val="0"/>
          <w:marTop w:val="0"/>
          <w:marBottom w:val="0"/>
          <w:divBdr>
            <w:top w:val="none" w:sz="0" w:space="0" w:color="auto"/>
            <w:left w:val="none" w:sz="0" w:space="0" w:color="auto"/>
            <w:bottom w:val="none" w:sz="0" w:space="0" w:color="auto"/>
            <w:right w:val="none" w:sz="0" w:space="0" w:color="auto"/>
          </w:divBdr>
        </w:div>
        <w:div w:id="333533506">
          <w:marLeft w:val="480"/>
          <w:marRight w:val="0"/>
          <w:marTop w:val="0"/>
          <w:marBottom w:val="0"/>
          <w:divBdr>
            <w:top w:val="none" w:sz="0" w:space="0" w:color="auto"/>
            <w:left w:val="none" w:sz="0" w:space="0" w:color="auto"/>
            <w:bottom w:val="none" w:sz="0" w:space="0" w:color="auto"/>
            <w:right w:val="none" w:sz="0" w:space="0" w:color="auto"/>
          </w:divBdr>
        </w:div>
        <w:div w:id="333608260">
          <w:marLeft w:val="480"/>
          <w:marRight w:val="0"/>
          <w:marTop w:val="0"/>
          <w:marBottom w:val="0"/>
          <w:divBdr>
            <w:top w:val="none" w:sz="0" w:space="0" w:color="auto"/>
            <w:left w:val="none" w:sz="0" w:space="0" w:color="auto"/>
            <w:bottom w:val="none" w:sz="0" w:space="0" w:color="auto"/>
            <w:right w:val="none" w:sz="0" w:space="0" w:color="auto"/>
          </w:divBdr>
        </w:div>
        <w:div w:id="337972004">
          <w:marLeft w:val="480"/>
          <w:marRight w:val="0"/>
          <w:marTop w:val="0"/>
          <w:marBottom w:val="0"/>
          <w:divBdr>
            <w:top w:val="none" w:sz="0" w:space="0" w:color="auto"/>
            <w:left w:val="none" w:sz="0" w:space="0" w:color="auto"/>
            <w:bottom w:val="none" w:sz="0" w:space="0" w:color="auto"/>
            <w:right w:val="none" w:sz="0" w:space="0" w:color="auto"/>
          </w:divBdr>
        </w:div>
        <w:div w:id="338243563">
          <w:marLeft w:val="480"/>
          <w:marRight w:val="0"/>
          <w:marTop w:val="0"/>
          <w:marBottom w:val="0"/>
          <w:divBdr>
            <w:top w:val="none" w:sz="0" w:space="0" w:color="auto"/>
            <w:left w:val="none" w:sz="0" w:space="0" w:color="auto"/>
            <w:bottom w:val="none" w:sz="0" w:space="0" w:color="auto"/>
            <w:right w:val="none" w:sz="0" w:space="0" w:color="auto"/>
          </w:divBdr>
        </w:div>
        <w:div w:id="342976046">
          <w:marLeft w:val="480"/>
          <w:marRight w:val="0"/>
          <w:marTop w:val="0"/>
          <w:marBottom w:val="0"/>
          <w:divBdr>
            <w:top w:val="none" w:sz="0" w:space="0" w:color="auto"/>
            <w:left w:val="none" w:sz="0" w:space="0" w:color="auto"/>
            <w:bottom w:val="none" w:sz="0" w:space="0" w:color="auto"/>
            <w:right w:val="none" w:sz="0" w:space="0" w:color="auto"/>
          </w:divBdr>
        </w:div>
        <w:div w:id="346250990">
          <w:marLeft w:val="480"/>
          <w:marRight w:val="0"/>
          <w:marTop w:val="0"/>
          <w:marBottom w:val="0"/>
          <w:divBdr>
            <w:top w:val="none" w:sz="0" w:space="0" w:color="auto"/>
            <w:left w:val="none" w:sz="0" w:space="0" w:color="auto"/>
            <w:bottom w:val="none" w:sz="0" w:space="0" w:color="auto"/>
            <w:right w:val="none" w:sz="0" w:space="0" w:color="auto"/>
          </w:divBdr>
        </w:div>
        <w:div w:id="346517877">
          <w:marLeft w:val="480"/>
          <w:marRight w:val="0"/>
          <w:marTop w:val="0"/>
          <w:marBottom w:val="0"/>
          <w:divBdr>
            <w:top w:val="none" w:sz="0" w:space="0" w:color="auto"/>
            <w:left w:val="none" w:sz="0" w:space="0" w:color="auto"/>
            <w:bottom w:val="none" w:sz="0" w:space="0" w:color="auto"/>
            <w:right w:val="none" w:sz="0" w:space="0" w:color="auto"/>
          </w:divBdr>
        </w:div>
        <w:div w:id="349913677">
          <w:marLeft w:val="480"/>
          <w:marRight w:val="0"/>
          <w:marTop w:val="0"/>
          <w:marBottom w:val="0"/>
          <w:divBdr>
            <w:top w:val="none" w:sz="0" w:space="0" w:color="auto"/>
            <w:left w:val="none" w:sz="0" w:space="0" w:color="auto"/>
            <w:bottom w:val="none" w:sz="0" w:space="0" w:color="auto"/>
            <w:right w:val="none" w:sz="0" w:space="0" w:color="auto"/>
          </w:divBdr>
        </w:div>
        <w:div w:id="357126893">
          <w:marLeft w:val="480"/>
          <w:marRight w:val="0"/>
          <w:marTop w:val="0"/>
          <w:marBottom w:val="0"/>
          <w:divBdr>
            <w:top w:val="none" w:sz="0" w:space="0" w:color="auto"/>
            <w:left w:val="none" w:sz="0" w:space="0" w:color="auto"/>
            <w:bottom w:val="none" w:sz="0" w:space="0" w:color="auto"/>
            <w:right w:val="none" w:sz="0" w:space="0" w:color="auto"/>
          </w:divBdr>
        </w:div>
        <w:div w:id="357433382">
          <w:marLeft w:val="480"/>
          <w:marRight w:val="0"/>
          <w:marTop w:val="0"/>
          <w:marBottom w:val="0"/>
          <w:divBdr>
            <w:top w:val="none" w:sz="0" w:space="0" w:color="auto"/>
            <w:left w:val="none" w:sz="0" w:space="0" w:color="auto"/>
            <w:bottom w:val="none" w:sz="0" w:space="0" w:color="auto"/>
            <w:right w:val="none" w:sz="0" w:space="0" w:color="auto"/>
          </w:divBdr>
        </w:div>
        <w:div w:id="384112149">
          <w:marLeft w:val="480"/>
          <w:marRight w:val="0"/>
          <w:marTop w:val="0"/>
          <w:marBottom w:val="0"/>
          <w:divBdr>
            <w:top w:val="none" w:sz="0" w:space="0" w:color="auto"/>
            <w:left w:val="none" w:sz="0" w:space="0" w:color="auto"/>
            <w:bottom w:val="none" w:sz="0" w:space="0" w:color="auto"/>
            <w:right w:val="none" w:sz="0" w:space="0" w:color="auto"/>
          </w:divBdr>
        </w:div>
        <w:div w:id="390080454">
          <w:marLeft w:val="480"/>
          <w:marRight w:val="0"/>
          <w:marTop w:val="0"/>
          <w:marBottom w:val="0"/>
          <w:divBdr>
            <w:top w:val="none" w:sz="0" w:space="0" w:color="auto"/>
            <w:left w:val="none" w:sz="0" w:space="0" w:color="auto"/>
            <w:bottom w:val="none" w:sz="0" w:space="0" w:color="auto"/>
            <w:right w:val="none" w:sz="0" w:space="0" w:color="auto"/>
          </w:divBdr>
        </w:div>
        <w:div w:id="393091644">
          <w:marLeft w:val="480"/>
          <w:marRight w:val="0"/>
          <w:marTop w:val="0"/>
          <w:marBottom w:val="0"/>
          <w:divBdr>
            <w:top w:val="none" w:sz="0" w:space="0" w:color="auto"/>
            <w:left w:val="none" w:sz="0" w:space="0" w:color="auto"/>
            <w:bottom w:val="none" w:sz="0" w:space="0" w:color="auto"/>
            <w:right w:val="none" w:sz="0" w:space="0" w:color="auto"/>
          </w:divBdr>
        </w:div>
        <w:div w:id="394858760">
          <w:marLeft w:val="480"/>
          <w:marRight w:val="0"/>
          <w:marTop w:val="0"/>
          <w:marBottom w:val="0"/>
          <w:divBdr>
            <w:top w:val="none" w:sz="0" w:space="0" w:color="auto"/>
            <w:left w:val="none" w:sz="0" w:space="0" w:color="auto"/>
            <w:bottom w:val="none" w:sz="0" w:space="0" w:color="auto"/>
            <w:right w:val="none" w:sz="0" w:space="0" w:color="auto"/>
          </w:divBdr>
        </w:div>
        <w:div w:id="401028185">
          <w:marLeft w:val="480"/>
          <w:marRight w:val="0"/>
          <w:marTop w:val="0"/>
          <w:marBottom w:val="0"/>
          <w:divBdr>
            <w:top w:val="none" w:sz="0" w:space="0" w:color="auto"/>
            <w:left w:val="none" w:sz="0" w:space="0" w:color="auto"/>
            <w:bottom w:val="none" w:sz="0" w:space="0" w:color="auto"/>
            <w:right w:val="none" w:sz="0" w:space="0" w:color="auto"/>
          </w:divBdr>
        </w:div>
        <w:div w:id="412049816">
          <w:marLeft w:val="480"/>
          <w:marRight w:val="0"/>
          <w:marTop w:val="0"/>
          <w:marBottom w:val="0"/>
          <w:divBdr>
            <w:top w:val="none" w:sz="0" w:space="0" w:color="auto"/>
            <w:left w:val="none" w:sz="0" w:space="0" w:color="auto"/>
            <w:bottom w:val="none" w:sz="0" w:space="0" w:color="auto"/>
            <w:right w:val="none" w:sz="0" w:space="0" w:color="auto"/>
          </w:divBdr>
        </w:div>
        <w:div w:id="419526156">
          <w:marLeft w:val="480"/>
          <w:marRight w:val="0"/>
          <w:marTop w:val="0"/>
          <w:marBottom w:val="0"/>
          <w:divBdr>
            <w:top w:val="none" w:sz="0" w:space="0" w:color="auto"/>
            <w:left w:val="none" w:sz="0" w:space="0" w:color="auto"/>
            <w:bottom w:val="none" w:sz="0" w:space="0" w:color="auto"/>
            <w:right w:val="none" w:sz="0" w:space="0" w:color="auto"/>
          </w:divBdr>
        </w:div>
        <w:div w:id="427967436">
          <w:marLeft w:val="480"/>
          <w:marRight w:val="0"/>
          <w:marTop w:val="0"/>
          <w:marBottom w:val="0"/>
          <w:divBdr>
            <w:top w:val="none" w:sz="0" w:space="0" w:color="auto"/>
            <w:left w:val="none" w:sz="0" w:space="0" w:color="auto"/>
            <w:bottom w:val="none" w:sz="0" w:space="0" w:color="auto"/>
            <w:right w:val="none" w:sz="0" w:space="0" w:color="auto"/>
          </w:divBdr>
        </w:div>
        <w:div w:id="447090899">
          <w:marLeft w:val="480"/>
          <w:marRight w:val="0"/>
          <w:marTop w:val="0"/>
          <w:marBottom w:val="0"/>
          <w:divBdr>
            <w:top w:val="none" w:sz="0" w:space="0" w:color="auto"/>
            <w:left w:val="none" w:sz="0" w:space="0" w:color="auto"/>
            <w:bottom w:val="none" w:sz="0" w:space="0" w:color="auto"/>
            <w:right w:val="none" w:sz="0" w:space="0" w:color="auto"/>
          </w:divBdr>
        </w:div>
        <w:div w:id="449780695">
          <w:marLeft w:val="480"/>
          <w:marRight w:val="0"/>
          <w:marTop w:val="0"/>
          <w:marBottom w:val="0"/>
          <w:divBdr>
            <w:top w:val="none" w:sz="0" w:space="0" w:color="auto"/>
            <w:left w:val="none" w:sz="0" w:space="0" w:color="auto"/>
            <w:bottom w:val="none" w:sz="0" w:space="0" w:color="auto"/>
            <w:right w:val="none" w:sz="0" w:space="0" w:color="auto"/>
          </w:divBdr>
        </w:div>
        <w:div w:id="459033946">
          <w:marLeft w:val="480"/>
          <w:marRight w:val="0"/>
          <w:marTop w:val="0"/>
          <w:marBottom w:val="0"/>
          <w:divBdr>
            <w:top w:val="none" w:sz="0" w:space="0" w:color="auto"/>
            <w:left w:val="none" w:sz="0" w:space="0" w:color="auto"/>
            <w:bottom w:val="none" w:sz="0" w:space="0" w:color="auto"/>
            <w:right w:val="none" w:sz="0" w:space="0" w:color="auto"/>
          </w:divBdr>
        </w:div>
        <w:div w:id="462043694">
          <w:marLeft w:val="480"/>
          <w:marRight w:val="0"/>
          <w:marTop w:val="0"/>
          <w:marBottom w:val="0"/>
          <w:divBdr>
            <w:top w:val="none" w:sz="0" w:space="0" w:color="auto"/>
            <w:left w:val="none" w:sz="0" w:space="0" w:color="auto"/>
            <w:bottom w:val="none" w:sz="0" w:space="0" w:color="auto"/>
            <w:right w:val="none" w:sz="0" w:space="0" w:color="auto"/>
          </w:divBdr>
        </w:div>
        <w:div w:id="492569873">
          <w:marLeft w:val="480"/>
          <w:marRight w:val="0"/>
          <w:marTop w:val="0"/>
          <w:marBottom w:val="0"/>
          <w:divBdr>
            <w:top w:val="none" w:sz="0" w:space="0" w:color="auto"/>
            <w:left w:val="none" w:sz="0" w:space="0" w:color="auto"/>
            <w:bottom w:val="none" w:sz="0" w:space="0" w:color="auto"/>
            <w:right w:val="none" w:sz="0" w:space="0" w:color="auto"/>
          </w:divBdr>
        </w:div>
        <w:div w:id="530724809">
          <w:marLeft w:val="480"/>
          <w:marRight w:val="0"/>
          <w:marTop w:val="0"/>
          <w:marBottom w:val="0"/>
          <w:divBdr>
            <w:top w:val="none" w:sz="0" w:space="0" w:color="auto"/>
            <w:left w:val="none" w:sz="0" w:space="0" w:color="auto"/>
            <w:bottom w:val="none" w:sz="0" w:space="0" w:color="auto"/>
            <w:right w:val="none" w:sz="0" w:space="0" w:color="auto"/>
          </w:divBdr>
        </w:div>
        <w:div w:id="532154748">
          <w:marLeft w:val="480"/>
          <w:marRight w:val="0"/>
          <w:marTop w:val="0"/>
          <w:marBottom w:val="0"/>
          <w:divBdr>
            <w:top w:val="none" w:sz="0" w:space="0" w:color="auto"/>
            <w:left w:val="none" w:sz="0" w:space="0" w:color="auto"/>
            <w:bottom w:val="none" w:sz="0" w:space="0" w:color="auto"/>
            <w:right w:val="none" w:sz="0" w:space="0" w:color="auto"/>
          </w:divBdr>
        </w:div>
        <w:div w:id="533156163">
          <w:marLeft w:val="480"/>
          <w:marRight w:val="0"/>
          <w:marTop w:val="0"/>
          <w:marBottom w:val="0"/>
          <w:divBdr>
            <w:top w:val="none" w:sz="0" w:space="0" w:color="auto"/>
            <w:left w:val="none" w:sz="0" w:space="0" w:color="auto"/>
            <w:bottom w:val="none" w:sz="0" w:space="0" w:color="auto"/>
            <w:right w:val="none" w:sz="0" w:space="0" w:color="auto"/>
          </w:divBdr>
        </w:div>
        <w:div w:id="533537111">
          <w:marLeft w:val="480"/>
          <w:marRight w:val="0"/>
          <w:marTop w:val="0"/>
          <w:marBottom w:val="0"/>
          <w:divBdr>
            <w:top w:val="none" w:sz="0" w:space="0" w:color="auto"/>
            <w:left w:val="none" w:sz="0" w:space="0" w:color="auto"/>
            <w:bottom w:val="none" w:sz="0" w:space="0" w:color="auto"/>
            <w:right w:val="none" w:sz="0" w:space="0" w:color="auto"/>
          </w:divBdr>
        </w:div>
        <w:div w:id="533809022">
          <w:marLeft w:val="480"/>
          <w:marRight w:val="0"/>
          <w:marTop w:val="0"/>
          <w:marBottom w:val="0"/>
          <w:divBdr>
            <w:top w:val="none" w:sz="0" w:space="0" w:color="auto"/>
            <w:left w:val="none" w:sz="0" w:space="0" w:color="auto"/>
            <w:bottom w:val="none" w:sz="0" w:space="0" w:color="auto"/>
            <w:right w:val="none" w:sz="0" w:space="0" w:color="auto"/>
          </w:divBdr>
        </w:div>
        <w:div w:id="546068479">
          <w:marLeft w:val="480"/>
          <w:marRight w:val="0"/>
          <w:marTop w:val="0"/>
          <w:marBottom w:val="0"/>
          <w:divBdr>
            <w:top w:val="none" w:sz="0" w:space="0" w:color="auto"/>
            <w:left w:val="none" w:sz="0" w:space="0" w:color="auto"/>
            <w:bottom w:val="none" w:sz="0" w:space="0" w:color="auto"/>
            <w:right w:val="none" w:sz="0" w:space="0" w:color="auto"/>
          </w:divBdr>
        </w:div>
        <w:div w:id="555044235">
          <w:marLeft w:val="480"/>
          <w:marRight w:val="0"/>
          <w:marTop w:val="0"/>
          <w:marBottom w:val="0"/>
          <w:divBdr>
            <w:top w:val="none" w:sz="0" w:space="0" w:color="auto"/>
            <w:left w:val="none" w:sz="0" w:space="0" w:color="auto"/>
            <w:bottom w:val="none" w:sz="0" w:space="0" w:color="auto"/>
            <w:right w:val="none" w:sz="0" w:space="0" w:color="auto"/>
          </w:divBdr>
        </w:div>
        <w:div w:id="557673410">
          <w:marLeft w:val="480"/>
          <w:marRight w:val="0"/>
          <w:marTop w:val="0"/>
          <w:marBottom w:val="0"/>
          <w:divBdr>
            <w:top w:val="none" w:sz="0" w:space="0" w:color="auto"/>
            <w:left w:val="none" w:sz="0" w:space="0" w:color="auto"/>
            <w:bottom w:val="none" w:sz="0" w:space="0" w:color="auto"/>
            <w:right w:val="none" w:sz="0" w:space="0" w:color="auto"/>
          </w:divBdr>
        </w:div>
        <w:div w:id="576086754">
          <w:marLeft w:val="480"/>
          <w:marRight w:val="0"/>
          <w:marTop w:val="0"/>
          <w:marBottom w:val="0"/>
          <w:divBdr>
            <w:top w:val="none" w:sz="0" w:space="0" w:color="auto"/>
            <w:left w:val="none" w:sz="0" w:space="0" w:color="auto"/>
            <w:bottom w:val="none" w:sz="0" w:space="0" w:color="auto"/>
            <w:right w:val="none" w:sz="0" w:space="0" w:color="auto"/>
          </w:divBdr>
        </w:div>
        <w:div w:id="578633953">
          <w:marLeft w:val="480"/>
          <w:marRight w:val="0"/>
          <w:marTop w:val="0"/>
          <w:marBottom w:val="0"/>
          <w:divBdr>
            <w:top w:val="none" w:sz="0" w:space="0" w:color="auto"/>
            <w:left w:val="none" w:sz="0" w:space="0" w:color="auto"/>
            <w:bottom w:val="none" w:sz="0" w:space="0" w:color="auto"/>
            <w:right w:val="none" w:sz="0" w:space="0" w:color="auto"/>
          </w:divBdr>
        </w:div>
        <w:div w:id="585266974">
          <w:marLeft w:val="480"/>
          <w:marRight w:val="0"/>
          <w:marTop w:val="0"/>
          <w:marBottom w:val="0"/>
          <w:divBdr>
            <w:top w:val="none" w:sz="0" w:space="0" w:color="auto"/>
            <w:left w:val="none" w:sz="0" w:space="0" w:color="auto"/>
            <w:bottom w:val="none" w:sz="0" w:space="0" w:color="auto"/>
            <w:right w:val="none" w:sz="0" w:space="0" w:color="auto"/>
          </w:divBdr>
        </w:div>
        <w:div w:id="585923533">
          <w:marLeft w:val="480"/>
          <w:marRight w:val="0"/>
          <w:marTop w:val="0"/>
          <w:marBottom w:val="0"/>
          <w:divBdr>
            <w:top w:val="none" w:sz="0" w:space="0" w:color="auto"/>
            <w:left w:val="none" w:sz="0" w:space="0" w:color="auto"/>
            <w:bottom w:val="none" w:sz="0" w:space="0" w:color="auto"/>
            <w:right w:val="none" w:sz="0" w:space="0" w:color="auto"/>
          </w:divBdr>
        </w:div>
        <w:div w:id="593781054">
          <w:marLeft w:val="480"/>
          <w:marRight w:val="0"/>
          <w:marTop w:val="0"/>
          <w:marBottom w:val="0"/>
          <w:divBdr>
            <w:top w:val="none" w:sz="0" w:space="0" w:color="auto"/>
            <w:left w:val="none" w:sz="0" w:space="0" w:color="auto"/>
            <w:bottom w:val="none" w:sz="0" w:space="0" w:color="auto"/>
            <w:right w:val="none" w:sz="0" w:space="0" w:color="auto"/>
          </w:divBdr>
        </w:div>
        <w:div w:id="595750750">
          <w:marLeft w:val="480"/>
          <w:marRight w:val="0"/>
          <w:marTop w:val="0"/>
          <w:marBottom w:val="0"/>
          <w:divBdr>
            <w:top w:val="none" w:sz="0" w:space="0" w:color="auto"/>
            <w:left w:val="none" w:sz="0" w:space="0" w:color="auto"/>
            <w:bottom w:val="none" w:sz="0" w:space="0" w:color="auto"/>
            <w:right w:val="none" w:sz="0" w:space="0" w:color="auto"/>
          </w:divBdr>
        </w:div>
        <w:div w:id="597719305">
          <w:marLeft w:val="480"/>
          <w:marRight w:val="0"/>
          <w:marTop w:val="0"/>
          <w:marBottom w:val="0"/>
          <w:divBdr>
            <w:top w:val="none" w:sz="0" w:space="0" w:color="auto"/>
            <w:left w:val="none" w:sz="0" w:space="0" w:color="auto"/>
            <w:bottom w:val="none" w:sz="0" w:space="0" w:color="auto"/>
            <w:right w:val="none" w:sz="0" w:space="0" w:color="auto"/>
          </w:divBdr>
        </w:div>
        <w:div w:id="604994653">
          <w:marLeft w:val="480"/>
          <w:marRight w:val="0"/>
          <w:marTop w:val="0"/>
          <w:marBottom w:val="0"/>
          <w:divBdr>
            <w:top w:val="none" w:sz="0" w:space="0" w:color="auto"/>
            <w:left w:val="none" w:sz="0" w:space="0" w:color="auto"/>
            <w:bottom w:val="none" w:sz="0" w:space="0" w:color="auto"/>
            <w:right w:val="none" w:sz="0" w:space="0" w:color="auto"/>
          </w:divBdr>
        </w:div>
        <w:div w:id="648873318">
          <w:marLeft w:val="480"/>
          <w:marRight w:val="0"/>
          <w:marTop w:val="0"/>
          <w:marBottom w:val="0"/>
          <w:divBdr>
            <w:top w:val="none" w:sz="0" w:space="0" w:color="auto"/>
            <w:left w:val="none" w:sz="0" w:space="0" w:color="auto"/>
            <w:bottom w:val="none" w:sz="0" w:space="0" w:color="auto"/>
            <w:right w:val="none" w:sz="0" w:space="0" w:color="auto"/>
          </w:divBdr>
        </w:div>
        <w:div w:id="660083328">
          <w:marLeft w:val="480"/>
          <w:marRight w:val="0"/>
          <w:marTop w:val="0"/>
          <w:marBottom w:val="0"/>
          <w:divBdr>
            <w:top w:val="none" w:sz="0" w:space="0" w:color="auto"/>
            <w:left w:val="none" w:sz="0" w:space="0" w:color="auto"/>
            <w:bottom w:val="none" w:sz="0" w:space="0" w:color="auto"/>
            <w:right w:val="none" w:sz="0" w:space="0" w:color="auto"/>
          </w:divBdr>
        </w:div>
        <w:div w:id="660234189">
          <w:marLeft w:val="480"/>
          <w:marRight w:val="0"/>
          <w:marTop w:val="0"/>
          <w:marBottom w:val="0"/>
          <w:divBdr>
            <w:top w:val="none" w:sz="0" w:space="0" w:color="auto"/>
            <w:left w:val="none" w:sz="0" w:space="0" w:color="auto"/>
            <w:bottom w:val="none" w:sz="0" w:space="0" w:color="auto"/>
            <w:right w:val="none" w:sz="0" w:space="0" w:color="auto"/>
          </w:divBdr>
        </w:div>
        <w:div w:id="672071936">
          <w:marLeft w:val="480"/>
          <w:marRight w:val="0"/>
          <w:marTop w:val="0"/>
          <w:marBottom w:val="0"/>
          <w:divBdr>
            <w:top w:val="none" w:sz="0" w:space="0" w:color="auto"/>
            <w:left w:val="none" w:sz="0" w:space="0" w:color="auto"/>
            <w:bottom w:val="none" w:sz="0" w:space="0" w:color="auto"/>
            <w:right w:val="none" w:sz="0" w:space="0" w:color="auto"/>
          </w:divBdr>
        </w:div>
        <w:div w:id="677662343">
          <w:marLeft w:val="480"/>
          <w:marRight w:val="0"/>
          <w:marTop w:val="0"/>
          <w:marBottom w:val="0"/>
          <w:divBdr>
            <w:top w:val="none" w:sz="0" w:space="0" w:color="auto"/>
            <w:left w:val="none" w:sz="0" w:space="0" w:color="auto"/>
            <w:bottom w:val="none" w:sz="0" w:space="0" w:color="auto"/>
            <w:right w:val="none" w:sz="0" w:space="0" w:color="auto"/>
          </w:divBdr>
        </w:div>
        <w:div w:id="678314142">
          <w:marLeft w:val="480"/>
          <w:marRight w:val="0"/>
          <w:marTop w:val="0"/>
          <w:marBottom w:val="0"/>
          <w:divBdr>
            <w:top w:val="none" w:sz="0" w:space="0" w:color="auto"/>
            <w:left w:val="none" w:sz="0" w:space="0" w:color="auto"/>
            <w:bottom w:val="none" w:sz="0" w:space="0" w:color="auto"/>
            <w:right w:val="none" w:sz="0" w:space="0" w:color="auto"/>
          </w:divBdr>
        </w:div>
        <w:div w:id="680081887">
          <w:marLeft w:val="480"/>
          <w:marRight w:val="0"/>
          <w:marTop w:val="0"/>
          <w:marBottom w:val="0"/>
          <w:divBdr>
            <w:top w:val="none" w:sz="0" w:space="0" w:color="auto"/>
            <w:left w:val="none" w:sz="0" w:space="0" w:color="auto"/>
            <w:bottom w:val="none" w:sz="0" w:space="0" w:color="auto"/>
            <w:right w:val="none" w:sz="0" w:space="0" w:color="auto"/>
          </w:divBdr>
        </w:div>
        <w:div w:id="685601143">
          <w:marLeft w:val="480"/>
          <w:marRight w:val="0"/>
          <w:marTop w:val="0"/>
          <w:marBottom w:val="0"/>
          <w:divBdr>
            <w:top w:val="none" w:sz="0" w:space="0" w:color="auto"/>
            <w:left w:val="none" w:sz="0" w:space="0" w:color="auto"/>
            <w:bottom w:val="none" w:sz="0" w:space="0" w:color="auto"/>
            <w:right w:val="none" w:sz="0" w:space="0" w:color="auto"/>
          </w:divBdr>
        </w:div>
        <w:div w:id="693194096">
          <w:marLeft w:val="480"/>
          <w:marRight w:val="0"/>
          <w:marTop w:val="0"/>
          <w:marBottom w:val="0"/>
          <w:divBdr>
            <w:top w:val="none" w:sz="0" w:space="0" w:color="auto"/>
            <w:left w:val="none" w:sz="0" w:space="0" w:color="auto"/>
            <w:bottom w:val="none" w:sz="0" w:space="0" w:color="auto"/>
            <w:right w:val="none" w:sz="0" w:space="0" w:color="auto"/>
          </w:divBdr>
        </w:div>
        <w:div w:id="703946037">
          <w:marLeft w:val="480"/>
          <w:marRight w:val="0"/>
          <w:marTop w:val="0"/>
          <w:marBottom w:val="0"/>
          <w:divBdr>
            <w:top w:val="none" w:sz="0" w:space="0" w:color="auto"/>
            <w:left w:val="none" w:sz="0" w:space="0" w:color="auto"/>
            <w:bottom w:val="none" w:sz="0" w:space="0" w:color="auto"/>
            <w:right w:val="none" w:sz="0" w:space="0" w:color="auto"/>
          </w:divBdr>
        </w:div>
        <w:div w:id="706681106">
          <w:marLeft w:val="480"/>
          <w:marRight w:val="0"/>
          <w:marTop w:val="0"/>
          <w:marBottom w:val="0"/>
          <w:divBdr>
            <w:top w:val="none" w:sz="0" w:space="0" w:color="auto"/>
            <w:left w:val="none" w:sz="0" w:space="0" w:color="auto"/>
            <w:bottom w:val="none" w:sz="0" w:space="0" w:color="auto"/>
            <w:right w:val="none" w:sz="0" w:space="0" w:color="auto"/>
          </w:divBdr>
        </w:div>
        <w:div w:id="716512305">
          <w:marLeft w:val="480"/>
          <w:marRight w:val="0"/>
          <w:marTop w:val="0"/>
          <w:marBottom w:val="0"/>
          <w:divBdr>
            <w:top w:val="none" w:sz="0" w:space="0" w:color="auto"/>
            <w:left w:val="none" w:sz="0" w:space="0" w:color="auto"/>
            <w:bottom w:val="none" w:sz="0" w:space="0" w:color="auto"/>
            <w:right w:val="none" w:sz="0" w:space="0" w:color="auto"/>
          </w:divBdr>
        </w:div>
        <w:div w:id="725689073">
          <w:marLeft w:val="480"/>
          <w:marRight w:val="0"/>
          <w:marTop w:val="0"/>
          <w:marBottom w:val="0"/>
          <w:divBdr>
            <w:top w:val="none" w:sz="0" w:space="0" w:color="auto"/>
            <w:left w:val="none" w:sz="0" w:space="0" w:color="auto"/>
            <w:bottom w:val="none" w:sz="0" w:space="0" w:color="auto"/>
            <w:right w:val="none" w:sz="0" w:space="0" w:color="auto"/>
          </w:divBdr>
        </w:div>
        <w:div w:id="743258748">
          <w:marLeft w:val="480"/>
          <w:marRight w:val="0"/>
          <w:marTop w:val="0"/>
          <w:marBottom w:val="0"/>
          <w:divBdr>
            <w:top w:val="none" w:sz="0" w:space="0" w:color="auto"/>
            <w:left w:val="none" w:sz="0" w:space="0" w:color="auto"/>
            <w:bottom w:val="none" w:sz="0" w:space="0" w:color="auto"/>
            <w:right w:val="none" w:sz="0" w:space="0" w:color="auto"/>
          </w:divBdr>
        </w:div>
        <w:div w:id="751512337">
          <w:marLeft w:val="480"/>
          <w:marRight w:val="0"/>
          <w:marTop w:val="0"/>
          <w:marBottom w:val="0"/>
          <w:divBdr>
            <w:top w:val="none" w:sz="0" w:space="0" w:color="auto"/>
            <w:left w:val="none" w:sz="0" w:space="0" w:color="auto"/>
            <w:bottom w:val="none" w:sz="0" w:space="0" w:color="auto"/>
            <w:right w:val="none" w:sz="0" w:space="0" w:color="auto"/>
          </w:divBdr>
        </w:div>
        <w:div w:id="763956027">
          <w:marLeft w:val="480"/>
          <w:marRight w:val="0"/>
          <w:marTop w:val="0"/>
          <w:marBottom w:val="0"/>
          <w:divBdr>
            <w:top w:val="none" w:sz="0" w:space="0" w:color="auto"/>
            <w:left w:val="none" w:sz="0" w:space="0" w:color="auto"/>
            <w:bottom w:val="none" w:sz="0" w:space="0" w:color="auto"/>
            <w:right w:val="none" w:sz="0" w:space="0" w:color="auto"/>
          </w:divBdr>
        </w:div>
        <w:div w:id="768625101">
          <w:marLeft w:val="480"/>
          <w:marRight w:val="0"/>
          <w:marTop w:val="0"/>
          <w:marBottom w:val="0"/>
          <w:divBdr>
            <w:top w:val="none" w:sz="0" w:space="0" w:color="auto"/>
            <w:left w:val="none" w:sz="0" w:space="0" w:color="auto"/>
            <w:bottom w:val="none" w:sz="0" w:space="0" w:color="auto"/>
            <w:right w:val="none" w:sz="0" w:space="0" w:color="auto"/>
          </w:divBdr>
        </w:div>
        <w:div w:id="777214055">
          <w:marLeft w:val="480"/>
          <w:marRight w:val="0"/>
          <w:marTop w:val="0"/>
          <w:marBottom w:val="0"/>
          <w:divBdr>
            <w:top w:val="none" w:sz="0" w:space="0" w:color="auto"/>
            <w:left w:val="none" w:sz="0" w:space="0" w:color="auto"/>
            <w:bottom w:val="none" w:sz="0" w:space="0" w:color="auto"/>
            <w:right w:val="none" w:sz="0" w:space="0" w:color="auto"/>
          </w:divBdr>
        </w:div>
        <w:div w:id="777676108">
          <w:marLeft w:val="480"/>
          <w:marRight w:val="0"/>
          <w:marTop w:val="0"/>
          <w:marBottom w:val="0"/>
          <w:divBdr>
            <w:top w:val="none" w:sz="0" w:space="0" w:color="auto"/>
            <w:left w:val="none" w:sz="0" w:space="0" w:color="auto"/>
            <w:bottom w:val="none" w:sz="0" w:space="0" w:color="auto"/>
            <w:right w:val="none" w:sz="0" w:space="0" w:color="auto"/>
          </w:divBdr>
        </w:div>
        <w:div w:id="782654998">
          <w:marLeft w:val="480"/>
          <w:marRight w:val="0"/>
          <w:marTop w:val="0"/>
          <w:marBottom w:val="0"/>
          <w:divBdr>
            <w:top w:val="none" w:sz="0" w:space="0" w:color="auto"/>
            <w:left w:val="none" w:sz="0" w:space="0" w:color="auto"/>
            <w:bottom w:val="none" w:sz="0" w:space="0" w:color="auto"/>
            <w:right w:val="none" w:sz="0" w:space="0" w:color="auto"/>
          </w:divBdr>
        </w:div>
        <w:div w:id="800686074">
          <w:marLeft w:val="480"/>
          <w:marRight w:val="0"/>
          <w:marTop w:val="0"/>
          <w:marBottom w:val="0"/>
          <w:divBdr>
            <w:top w:val="none" w:sz="0" w:space="0" w:color="auto"/>
            <w:left w:val="none" w:sz="0" w:space="0" w:color="auto"/>
            <w:bottom w:val="none" w:sz="0" w:space="0" w:color="auto"/>
            <w:right w:val="none" w:sz="0" w:space="0" w:color="auto"/>
          </w:divBdr>
        </w:div>
        <w:div w:id="800801653">
          <w:marLeft w:val="480"/>
          <w:marRight w:val="0"/>
          <w:marTop w:val="0"/>
          <w:marBottom w:val="0"/>
          <w:divBdr>
            <w:top w:val="none" w:sz="0" w:space="0" w:color="auto"/>
            <w:left w:val="none" w:sz="0" w:space="0" w:color="auto"/>
            <w:bottom w:val="none" w:sz="0" w:space="0" w:color="auto"/>
            <w:right w:val="none" w:sz="0" w:space="0" w:color="auto"/>
          </w:divBdr>
        </w:div>
        <w:div w:id="802888492">
          <w:marLeft w:val="480"/>
          <w:marRight w:val="0"/>
          <w:marTop w:val="0"/>
          <w:marBottom w:val="0"/>
          <w:divBdr>
            <w:top w:val="none" w:sz="0" w:space="0" w:color="auto"/>
            <w:left w:val="none" w:sz="0" w:space="0" w:color="auto"/>
            <w:bottom w:val="none" w:sz="0" w:space="0" w:color="auto"/>
            <w:right w:val="none" w:sz="0" w:space="0" w:color="auto"/>
          </w:divBdr>
        </w:div>
        <w:div w:id="809399031">
          <w:marLeft w:val="480"/>
          <w:marRight w:val="0"/>
          <w:marTop w:val="0"/>
          <w:marBottom w:val="0"/>
          <w:divBdr>
            <w:top w:val="none" w:sz="0" w:space="0" w:color="auto"/>
            <w:left w:val="none" w:sz="0" w:space="0" w:color="auto"/>
            <w:bottom w:val="none" w:sz="0" w:space="0" w:color="auto"/>
            <w:right w:val="none" w:sz="0" w:space="0" w:color="auto"/>
          </w:divBdr>
        </w:div>
        <w:div w:id="813527585">
          <w:marLeft w:val="480"/>
          <w:marRight w:val="0"/>
          <w:marTop w:val="0"/>
          <w:marBottom w:val="0"/>
          <w:divBdr>
            <w:top w:val="none" w:sz="0" w:space="0" w:color="auto"/>
            <w:left w:val="none" w:sz="0" w:space="0" w:color="auto"/>
            <w:bottom w:val="none" w:sz="0" w:space="0" w:color="auto"/>
            <w:right w:val="none" w:sz="0" w:space="0" w:color="auto"/>
          </w:divBdr>
        </w:div>
        <w:div w:id="822046750">
          <w:marLeft w:val="480"/>
          <w:marRight w:val="0"/>
          <w:marTop w:val="0"/>
          <w:marBottom w:val="0"/>
          <w:divBdr>
            <w:top w:val="none" w:sz="0" w:space="0" w:color="auto"/>
            <w:left w:val="none" w:sz="0" w:space="0" w:color="auto"/>
            <w:bottom w:val="none" w:sz="0" w:space="0" w:color="auto"/>
            <w:right w:val="none" w:sz="0" w:space="0" w:color="auto"/>
          </w:divBdr>
        </w:div>
        <w:div w:id="823357089">
          <w:marLeft w:val="480"/>
          <w:marRight w:val="0"/>
          <w:marTop w:val="0"/>
          <w:marBottom w:val="0"/>
          <w:divBdr>
            <w:top w:val="none" w:sz="0" w:space="0" w:color="auto"/>
            <w:left w:val="none" w:sz="0" w:space="0" w:color="auto"/>
            <w:bottom w:val="none" w:sz="0" w:space="0" w:color="auto"/>
            <w:right w:val="none" w:sz="0" w:space="0" w:color="auto"/>
          </w:divBdr>
        </w:div>
        <w:div w:id="840699749">
          <w:marLeft w:val="480"/>
          <w:marRight w:val="0"/>
          <w:marTop w:val="0"/>
          <w:marBottom w:val="0"/>
          <w:divBdr>
            <w:top w:val="none" w:sz="0" w:space="0" w:color="auto"/>
            <w:left w:val="none" w:sz="0" w:space="0" w:color="auto"/>
            <w:bottom w:val="none" w:sz="0" w:space="0" w:color="auto"/>
            <w:right w:val="none" w:sz="0" w:space="0" w:color="auto"/>
          </w:divBdr>
        </w:div>
        <w:div w:id="848787042">
          <w:marLeft w:val="480"/>
          <w:marRight w:val="0"/>
          <w:marTop w:val="0"/>
          <w:marBottom w:val="0"/>
          <w:divBdr>
            <w:top w:val="none" w:sz="0" w:space="0" w:color="auto"/>
            <w:left w:val="none" w:sz="0" w:space="0" w:color="auto"/>
            <w:bottom w:val="none" w:sz="0" w:space="0" w:color="auto"/>
            <w:right w:val="none" w:sz="0" w:space="0" w:color="auto"/>
          </w:divBdr>
        </w:div>
        <w:div w:id="868225153">
          <w:marLeft w:val="480"/>
          <w:marRight w:val="0"/>
          <w:marTop w:val="0"/>
          <w:marBottom w:val="0"/>
          <w:divBdr>
            <w:top w:val="none" w:sz="0" w:space="0" w:color="auto"/>
            <w:left w:val="none" w:sz="0" w:space="0" w:color="auto"/>
            <w:bottom w:val="none" w:sz="0" w:space="0" w:color="auto"/>
            <w:right w:val="none" w:sz="0" w:space="0" w:color="auto"/>
          </w:divBdr>
        </w:div>
        <w:div w:id="872156957">
          <w:marLeft w:val="480"/>
          <w:marRight w:val="0"/>
          <w:marTop w:val="0"/>
          <w:marBottom w:val="0"/>
          <w:divBdr>
            <w:top w:val="none" w:sz="0" w:space="0" w:color="auto"/>
            <w:left w:val="none" w:sz="0" w:space="0" w:color="auto"/>
            <w:bottom w:val="none" w:sz="0" w:space="0" w:color="auto"/>
            <w:right w:val="none" w:sz="0" w:space="0" w:color="auto"/>
          </w:divBdr>
        </w:div>
        <w:div w:id="876090244">
          <w:marLeft w:val="480"/>
          <w:marRight w:val="0"/>
          <w:marTop w:val="0"/>
          <w:marBottom w:val="0"/>
          <w:divBdr>
            <w:top w:val="none" w:sz="0" w:space="0" w:color="auto"/>
            <w:left w:val="none" w:sz="0" w:space="0" w:color="auto"/>
            <w:bottom w:val="none" w:sz="0" w:space="0" w:color="auto"/>
            <w:right w:val="none" w:sz="0" w:space="0" w:color="auto"/>
          </w:divBdr>
        </w:div>
        <w:div w:id="889540528">
          <w:marLeft w:val="480"/>
          <w:marRight w:val="0"/>
          <w:marTop w:val="0"/>
          <w:marBottom w:val="0"/>
          <w:divBdr>
            <w:top w:val="none" w:sz="0" w:space="0" w:color="auto"/>
            <w:left w:val="none" w:sz="0" w:space="0" w:color="auto"/>
            <w:bottom w:val="none" w:sz="0" w:space="0" w:color="auto"/>
            <w:right w:val="none" w:sz="0" w:space="0" w:color="auto"/>
          </w:divBdr>
        </w:div>
        <w:div w:id="897593680">
          <w:marLeft w:val="480"/>
          <w:marRight w:val="0"/>
          <w:marTop w:val="0"/>
          <w:marBottom w:val="0"/>
          <w:divBdr>
            <w:top w:val="none" w:sz="0" w:space="0" w:color="auto"/>
            <w:left w:val="none" w:sz="0" w:space="0" w:color="auto"/>
            <w:bottom w:val="none" w:sz="0" w:space="0" w:color="auto"/>
            <w:right w:val="none" w:sz="0" w:space="0" w:color="auto"/>
          </w:divBdr>
        </w:div>
        <w:div w:id="901141511">
          <w:marLeft w:val="480"/>
          <w:marRight w:val="0"/>
          <w:marTop w:val="0"/>
          <w:marBottom w:val="0"/>
          <w:divBdr>
            <w:top w:val="none" w:sz="0" w:space="0" w:color="auto"/>
            <w:left w:val="none" w:sz="0" w:space="0" w:color="auto"/>
            <w:bottom w:val="none" w:sz="0" w:space="0" w:color="auto"/>
            <w:right w:val="none" w:sz="0" w:space="0" w:color="auto"/>
          </w:divBdr>
        </w:div>
        <w:div w:id="907425228">
          <w:marLeft w:val="480"/>
          <w:marRight w:val="0"/>
          <w:marTop w:val="0"/>
          <w:marBottom w:val="0"/>
          <w:divBdr>
            <w:top w:val="none" w:sz="0" w:space="0" w:color="auto"/>
            <w:left w:val="none" w:sz="0" w:space="0" w:color="auto"/>
            <w:bottom w:val="none" w:sz="0" w:space="0" w:color="auto"/>
            <w:right w:val="none" w:sz="0" w:space="0" w:color="auto"/>
          </w:divBdr>
        </w:div>
        <w:div w:id="910316261">
          <w:marLeft w:val="480"/>
          <w:marRight w:val="0"/>
          <w:marTop w:val="0"/>
          <w:marBottom w:val="0"/>
          <w:divBdr>
            <w:top w:val="none" w:sz="0" w:space="0" w:color="auto"/>
            <w:left w:val="none" w:sz="0" w:space="0" w:color="auto"/>
            <w:bottom w:val="none" w:sz="0" w:space="0" w:color="auto"/>
            <w:right w:val="none" w:sz="0" w:space="0" w:color="auto"/>
          </w:divBdr>
        </w:div>
        <w:div w:id="913858459">
          <w:marLeft w:val="480"/>
          <w:marRight w:val="0"/>
          <w:marTop w:val="0"/>
          <w:marBottom w:val="0"/>
          <w:divBdr>
            <w:top w:val="none" w:sz="0" w:space="0" w:color="auto"/>
            <w:left w:val="none" w:sz="0" w:space="0" w:color="auto"/>
            <w:bottom w:val="none" w:sz="0" w:space="0" w:color="auto"/>
            <w:right w:val="none" w:sz="0" w:space="0" w:color="auto"/>
          </w:divBdr>
        </w:div>
        <w:div w:id="920337745">
          <w:marLeft w:val="480"/>
          <w:marRight w:val="0"/>
          <w:marTop w:val="0"/>
          <w:marBottom w:val="0"/>
          <w:divBdr>
            <w:top w:val="none" w:sz="0" w:space="0" w:color="auto"/>
            <w:left w:val="none" w:sz="0" w:space="0" w:color="auto"/>
            <w:bottom w:val="none" w:sz="0" w:space="0" w:color="auto"/>
            <w:right w:val="none" w:sz="0" w:space="0" w:color="auto"/>
          </w:divBdr>
        </w:div>
        <w:div w:id="928270363">
          <w:marLeft w:val="480"/>
          <w:marRight w:val="0"/>
          <w:marTop w:val="0"/>
          <w:marBottom w:val="0"/>
          <w:divBdr>
            <w:top w:val="none" w:sz="0" w:space="0" w:color="auto"/>
            <w:left w:val="none" w:sz="0" w:space="0" w:color="auto"/>
            <w:bottom w:val="none" w:sz="0" w:space="0" w:color="auto"/>
            <w:right w:val="none" w:sz="0" w:space="0" w:color="auto"/>
          </w:divBdr>
        </w:div>
        <w:div w:id="931400247">
          <w:marLeft w:val="480"/>
          <w:marRight w:val="0"/>
          <w:marTop w:val="0"/>
          <w:marBottom w:val="0"/>
          <w:divBdr>
            <w:top w:val="none" w:sz="0" w:space="0" w:color="auto"/>
            <w:left w:val="none" w:sz="0" w:space="0" w:color="auto"/>
            <w:bottom w:val="none" w:sz="0" w:space="0" w:color="auto"/>
            <w:right w:val="none" w:sz="0" w:space="0" w:color="auto"/>
          </w:divBdr>
        </w:div>
        <w:div w:id="938872314">
          <w:marLeft w:val="480"/>
          <w:marRight w:val="0"/>
          <w:marTop w:val="0"/>
          <w:marBottom w:val="0"/>
          <w:divBdr>
            <w:top w:val="none" w:sz="0" w:space="0" w:color="auto"/>
            <w:left w:val="none" w:sz="0" w:space="0" w:color="auto"/>
            <w:bottom w:val="none" w:sz="0" w:space="0" w:color="auto"/>
            <w:right w:val="none" w:sz="0" w:space="0" w:color="auto"/>
          </w:divBdr>
        </w:div>
        <w:div w:id="939221766">
          <w:marLeft w:val="480"/>
          <w:marRight w:val="0"/>
          <w:marTop w:val="0"/>
          <w:marBottom w:val="0"/>
          <w:divBdr>
            <w:top w:val="none" w:sz="0" w:space="0" w:color="auto"/>
            <w:left w:val="none" w:sz="0" w:space="0" w:color="auto"/>
            <w:bottom w:val="none" w:sz="0" w:space="0" w:color="auto"/>
            <w:right w:val="none" w:sz="0" w:space="0" w:color="auto"/>
          </w:divBdr>
        </w:div>
        <w:div w:id="943000081">
          <w:marLeft w:val="480"/>
          <w:marRight w:val="0"/>
          <w:marTop w:val="0"/>
          <w:marBottom w:val="0"/>
          <w:divBdr>
            <w:top w:val="none" w:sz="0" w:space="0" w:color="auto"/>
            <w:left w:val="none" w:sz="0" w:space="0" w:color="auto"/>
            <w:bottom w:val="none" w:sz="0" w:space="0" w:color="auto"/>
            <w:right w:val="none" w:sz="0" w:space="0" w:color="auto"/>
          </w:divBdr>
        </w:div>
        <w:div w:id="944725661">
          <w:marLeft w:val="480"/>
          <w:marRight w:val="0"/>
          <w:marTop w:val="0"/>
          <w:marBottom w:val="0"/>
          <w:divBdr>
            <w:top w:val="none" w:sz="0" w:space="0" w:color="auto"/>
            <w:left w:val="none" w:sz="0" w:space="0" w:color="auto"/>
            <w:bottom w:val="none" w:sz="0" w:space="0" w:color="auto"/>
            <w:right w:val="none" w:sz="0" w:space="0" w:color="auto"/>
          </w:divBdr>
        </w:div>
        <w:div w:id="960497101">
          <w:marLeft w:val="480"/>
          <w:marRight w:val="0"/>
          <w:marTop w:val="0"/>
          <w:marBottom w:val="0"/>
          <w:divBdr>
            <w:top w:val="none" w:sz="0" w:space="0" w:color="auto"/>
            <w:left w:val="none" w:sz="0" w:space="0" w:color="auto"/>
            <w:bottom w:val="none" w:sz="0" w:space="0" w:color="auto"/>
            <w:right w:val="none" w:sz="0" w:space="0" w:color="auto"/>
          </w:divBdr>
        </w:div>
        <w:div w:id="964239196">
          <w:marLeft w:val="480"/>
          <w:marRight w:val="0"/>
          <w:marTop w:val="0"/>
          <w:marBottom w:val="0"/>
          <w:divBdr>
            <w:top w:val="none" w:sz="0" w:space="0" w:color="auto"/>
            <w:left w:val="none" w:sz="0" w:space="0" w:color="auto"/>
            <w:bottom w:val="none" w:sz="0" w:space="0" w:color="auto"/>
            <w:right w:val="none" w:sz="0" w:space="0" w:color="auto"/>
          </w:divBdr>
        </w:div>
        <w:div w:id="964315638">
          <w:marLeft w:val="480"/>
          <w:marRight w:val="0"/>
          <w:marTop w:val="0"/>
          <w:marBottom w:val="0"/>
          <w:divBdr>
            <w:top w:val="none" w:sz="0" w:space="0" w:color="auto"/>
            <w:left w:val="none" w:sz="0" w:space="0" w:color="auto"/>
            <w:bottom w:val="none" w:sz="0" w:space="0" w:color="auto"/>
            <w:right w:val="none" w:sz="0" w:space="0" w:color="auto"/>
          </w:divBdr>
        </w:div>
        <w:div w:id="965545387">
          <w:marLeft w:val="480"/>
          <w:marRight w:val="0"/>
          <w:marTop w:val="0"/>
          <w:marBottom w:val="0"/>
          <w:divBdr>
            <w:top w:val="none" w:sz="0" w:space="0" w:color="auto"/>
            <w:left w:val="none" w:sz="0" w:space="0" w:color="auto"/>
            <w:bottom w:val="none" w:sz="0" w:space="0" w:color="auto"/>
            <w:right w:val="none" w:sz="0" w:space="0" w:color="auto"/>
          </w:divBdr>
        </w:div>
        <w:div w:id="968318414">
          <w:marLeft w:val="480"/>
          <w:marRight w:val="0"/>
          <w:marTop w:val="0"/>
          <w:marBottom w:val="0"/>
          <w:divBdr>
            <w:top w:val="none" w:sz="0" w:space="0" w:color="auto"/>
            <w:left w:val="none" w:sz="0" w:space="0" w:color="auto"/>
            <w:bottom w:val="none" w:sz="0" w:space="0" w:color="auto"/>
            <w:right w:val="none" w:sz="0" w:space="0" w:color="auto"/>
          </w:divBdr>
        </w:div>
        <w:div w:id="971131826">
          <w:marLeft w:val="480"/>
          <w:marRight w:val="0"/>
          <w:marTop w:val="0"/>
          <w:marBottom w:val="0"/>
          <w:divBdr>
            <w:top w:val="none" w:sz="0" w:space="0" w:color="auto"/>
            <w:left w:val="none" w:sz="0" w:space="0" w:color="auto"/>
            <w:bottom w:val="none" w:sz="0" w:space="0" w:color="auto"/>
            <w:right w:val="none" w:sz="0" w:space="0" w:color="auto"/>
          </w:divBdr>
        </w:div>
        <w:div w:id="992565364">
          <w:marLeft w:val="480"/>
          <w:marRight w:val="0"/>
          <w:marTop w:val="0"/>
          <w:marBottom w:val="0"/>
          <w:divBdr>
            <w:top w:val="none" w:sz="0" w:space="0" w:color="auto"/>
            <w:left w:val="none" w:sz="0" w:space="0" w:color="auto"/>
            <w:bottom w:val="none" w:sz="0" w:space="0" w:color="auto"/>
            <w:right w:val="none" w:sz="0" w:space="0" w:color="auto"/>
          </w:divBdr>
        </w:div>
        <w:div w:id="993409685">
          <w:marLeft w:val="480"/>
          <w:marRight w:val="0"/>
          <w:marTop w:val="0"/>
          <w:marBottom w:val="0"/>
          <w:divBdr>
            <w:top w:val="none" w:sz="0" w:space="0" w:color="auto"/>
            <w:left w:val="none" w:sz="0" w:space="0" w:color="auto"/>
            <w:bottom w:val="none" w:sz="0" w:space="0" w:color="auto"/>
            <w:right w:val="none" w:sz="0" w:space="0" w:color="auto"/>
          </w:divBdr>
        </w:div>
        <w:div w:id="994183786">
          <w:marLeft w:val="480"/>
          <w:marRight w:val="0"/>
          <w:marTop w:val="0"/>
          <w:marBottom w:val="0"/>
          <w:divBdr>
            <w:top w:val="none" w:sz="0" w:space="0" w:color="auto"/>
            <w:left w:val="none" w:sz="0" w:space="0" w:color="auto"/>
            <w:bottom w:val="none" w:sz="0" w:space="0" w:color="auto"/>
            <w:right w:val="none" w:sz="0" w:space="0" w:color="auto"/>
          </w:divBdr>
        </w:div>
        <w:div w:id="995106846">
          <w:marLeft w:val="480"/>
          <w:marRight w:val="0"/>
          <w:marTop w:val="0"/>
          <w:marBottom w:val="0"/>
          <w:divBdr>
            <w:top w:val="none" w:sz="0" w:space="0" w:color="auto"/>
            <w:left w:val="none" w:sz="0" w:space="0" w:color="auto"/>
            <w:bottom w:val="none" w:sz="0" w:space="0" w:color="auto"/>
            <w:right w:val="none" w:sz="0" w:space="0" w:color="auto"/>
          </w:divBdr>
        </w:div>
        <w:div w:id="1000697008">
          <w:marLeft w:val="480"/>
          <w:marRight w:val="0"/>
          <w:marTop w:val="0"/>
          <w:marBottom w:val="0"/>
          <w:divBdr>
            <w:top w:val="none" w:sz="0" w:space="0" w:color="auto"/>
            <w:left w:val="none" w:sz="0" w:space="0" w:color="auto"/>
            <w:bottom w:val="none" w:sz="0" w:space="0" w:color="auto"/>
            <w:right w:val="none" w:sz="0" w:space="0" w:color="auto"/>
          </w:divBdr>
        </w:div>
        <w:div w:id="1005211595">
          <w:marLeft w:val="480"/>
          <w:marRight w:val="0"/>
          <w:marTop w:val="0"/>
          <w:marBottom w:val="0"/>
          <w:divBdr>
            <w:top w:val="none" w:sz="0" w:space="0" w:color="auto"/>
            <w:left w:val="none" w:sz="0" w:space="0" w:color="auto"/>
            <w:bottom w:val="none" w:sz="0" w:space="0" w:color="auto"/>
            <w:right w:val="none" w:sz="0" w:space="0" w:color="auto"/>
          </w:divBdr>
        </w:div>
        <w:div w:id="1005939373">
          <w:marLeft w:val="480"/>
          <w:marRight w:val="0"/>
          <w:marTop w:val="0"/>
          <w:marBottom w:val="0"/>
          <w:divBdr>
            <w:top w:val="none" w:sz="0" w:space="0" w:color="auto"/>
            <w:left w:val="none" w:sz="0" w:space="0" w:color="auto"/>
            <w:bottom w:val="none" w:sz="0" w:space="0" w:color="auto"/>
            <w:right w:val="none" w:sz="0" w:space="0" w:color="auto"/>
          </w:divBdr>
        </w:div>
        <w:div w:id="1008673563">
          <w:marLeft w:val="480"/>
          <w:marRight w:val="0"/>
          <w:marTop w:val="0"/>
          <w:marBottom w:val="0"/>
          <w:divBdr>
            <w:top w:val="none" w:sz="0" w:space="0" w:color="auto"/>
            <w:left w:val="none" w:sz="0" w:space="0" w:color="auto"/>
            <w:bottom w:val="none" w:sz="0" w:space="0" w:color="auto"/>
            <w:right w:val="none" w:sz="0" w:space="0" w:color="auto"/>
          </w:divBdr>
        </w:div>
        <w:div w:id="1009135948">
          <w:marLeft w:val="480"/>
          <w:marRight w:val="0"/>
          <w:marTop w:val="0"/>
          <w:marBottom w:val="0"/>
          <w:divBdr>
            <w:top w:val="none" w:sz="0" w:space="0" w:color="auto"/>
            <w:left w:val="none" w:sz="0" w:space="0" w:color="auto"/>
            <w:bottom w:val="none" w:sz="0" w:space="0" w:color="auto"/>
            <w:right w:val="none" w:sz="0" w:space="0" w:color="auto"/>
          </w:divBdr>
        </w:div>
        <w:div w:id="1018852632">
          <w:marLeft w:val="480"/>
          <w:marRight w:val="0"/>
          <w:marTop w:val="0"/>
          <w:marBottom w:val="0"/>
          <w:divBdr>
            <w:top w:val="none" w:sz="0" w:space="0" w:color="auto"/>
            <w:left w:val="none" w:sz="0" w:space="0" w:color="auto"/>
            <w:bottom w:val="none" w:sz="0" w:space="0" w:color="auto"/>
            <w:right w:val="none" w:sz="0" w:space="0" w:color="auto"/>
          </w:divBdr>
        </w:div>
        <w:div w:id="1019695499">
          <w:marLeft w:val="480"/>
          <w:marRight w:val="0"/>
          <w:marTop w:val="0"/>
          <w:marBottom w:val="0"/>
          <w:divBdr>
            <w:top w:val="none" w:sz="0" w:space="0" w:color="auto"/>
            <w:left w:val="none" w:sz="0" w:space="0" w:color="auto"/>
            <w:bottom w:val="none" w:sz="0" w:space="0" w:color="auto"/>
            <w:right w:val="none" w:sz="0" w:space="0" w:color="auto"/>
          </w:divBdr>
        </w:div>
        <w:div w:id="1021475316">
          <w:marLeft w:val="480"/>
          <w:marRight w:val="0"/>
          <w:marTop w:val="0"/>
          <w:marBottom w:val="0"/>
          <w:divBdr>
            <w:top w:val="none" w:sz="0" w:space="0" w:color="auto"/>
            <w:left w:val="none" w:sz="0" w:space="0" w:color="auto"/>
            <w:bottom w:val="none" w:sz="0" w:space="0" w:color="auto"/>
            <w:right w:val="none" w:sz="0" w:space="0" w:color="auto"/>
          </w:divBdr>
        </w:div>
        <w:div w:id="1021737058">
          <w:marLeft w:val="480"/>
          <w:marRight w:val="0"/>
          <w:marTop w:val="0"/>
          <w:marBottom w:val="0"/>
          <w:divBdr>
            <w:top w:val="none" w:sz="0" w:space="0" w:color="auto"/>
            <w:left w:val="none" w:sz="0" w:space="0" w:color="auto"/>
            <w:bottom w:val="none" w:sz="0" w:space="0" w:color="auto"/>
            <w:right w:val="none" w:sz="0" w:space="0" w:color="auto"/>
          </w:divBdr>
        </w:div>
        <w:div w:id="1042241869">
          <w:marLeft w:val="480"/>
          <w:marRight w:val="0"/>
          <w:marTop w:val="0"/>
          <w:marBottom w:val="0"/>
          <w:divBdr>
            <w:top w:val="none" w:sz="0" w:space="0" w:color="auto"/>
            <w:left w:val="none" w:sz="0" w:space="0" w:color="auto"/>
            <w:bottom w:val="none" w:sz="0" w:space="0" w:color="auto"/>
            <w:right w:val="none" w:sz="0" w:space="0" w:color="auto"/>
          </w:divBdr>
        </w:div>
        <w:div w:id="1042287738">
          <w:marLeft w:val="480"/>
          <w:marRight w:val="0"/>
          <w:marTop w:val="0"/>
          <w:marBottom w:val="0"/>
          <w:divBdr>
            <w:top w:val="none" w:sz="0" w:space="0" w:color="auto"/>
            <w:left w:val="none" w:sz="0" w:space="0" w:color="auto"/>
            <w:bottom w:val="none" w:sz="0" w:space="0" w:color="auto"/>
            <w:right w:val="none" w:sz="0" w:space="0" w:color="auto"/>
          </w:divBdr>
        </w:div>
        <w:div w:id="1050180604">
          <w:marLeft w:val="480"/>
          <w:marRight w:val="0"/>
          <w:marTop w:val="0"/>
          <w:marBottom w:val="0"/>
          <w:divBdr>
            <w:top w:val="none" w:sz="0" w:space="0" w:color="auto"/>
            <w:left w:val="none" w:sz="0" w:space="0" w:color="auto"/>
            <w:bottom w:val="none" w:sz="0" w:space="0" w:color="auto"/>
            <w:right w:val="none" w:sz="0" w:space="0" w:color="auto"/>
          </w:divBdr>
        </w:div>
        <w:div w:id="1055348170">
          <w:marLeft w:val="480"/>
          <w:marRight w:val="0"/>
          <w:marTop w:val="0"/>
          <w:marBottom w:val="0"/>
          <w:divBdr>
            <w:top w:val="none" w:sz="0" w:space="0" w:color="auto"/>
            <w:left w:val="none" w:sz="0" w:space="0" w:color="auto"/>
            <w:bottom w:val="none" w:sz="0" w:space="0" w:color="auto"/>
            <w:right w:val="none" w:sz="0" w:space="0" w:color="auto"/>
          </w:divBdr>
        </w:div>
        <w:div w:id="1056047508">
          <w:marLeft w:val="480"/>
          <w:marRight w:val="0"/>
          <w:marTop w:val="0"/>
          <w:marBottom w:val="0"/>
          <w:divBdr>
            <w:top w:val="none" w:sz="0" w:space="0" w:color="auto"/>
            <w:left w:val="none" w:sz="0" w:space="0" w:color="auto"/>
            <w:bottom w:val="none" w:sz="0" w:space="0" w:color="auto"/>
            <w:right w:val="none" w:sz="0" w:space="0" w:color="auto"/>
          </w:divBdr>
        </w:div>
        <w:div w:id="1056584300">
          <w:marLeft w:val="480"/>
          <w:marRight w:val="0"/>
          <w:marTop w:val="0"/>
          <w:marBottom w:val="0"/>
          <w:divBdr>
            <w:top w:val="none" w:sz="0" w:space="0" w:color="auto"/>
            <w:left w:val="none" w:sz="0" w:space="0" w:color="auto"/>
            <w:bottom w:val="none" w:sz="0" w:space="0" w:color="auto"/>
            <w:right w:val="none" w:sz="0" w:space="0" w:color="auto"/>
          </w:divBdr>
        </w:div>
        <w:div w:id="1063059971">
          <w:marLeft w:val="480"/>
          <w:marRight w:val="0"/>
          <w:marTop w:val="0"/>
          <w:marBottom w:val="0"/>
          <w:divBdr>
            <w:top w:val="none" w:sz="0" w:space="0" w:color="auto"/>
            <w:left w:val="none" w:sz="0" w:space="0" w:color="auto"/>
            <w:bottom w:val="none" w:sz="0" w:space="0" w:color="auto"/>
            <w:right w:val="none" w:sz="0" w:space="0" w:color="auto"/>
          </w:divBdr>
        </w:div>
        <w:div w:id="1063522285">
          <w:marLeft w:val="480"/>
          <w:marRight w:val="0"/>
          <w:marTop w:val="0"/>
          <w:marBottom w:val="0"/>
          <w:divBdr>
            <w:top w:val="none" w:sz="0" w:space="0" w:color="auto"/>
            <w:left w:val="none" w:sz="0" w:space="0" w:color="auto"/>
            <w:bottom w:val="none" w:sz="0" w:space="0" w:color="auto"/>
            <w:right w:val="none" w:sz="0" w:space="0" w:color="auto"/>
          </w:divBdr>
        </w:div>
        <w:div w:id="1064840595">
          <w:marLeft w:val="480"/>
          <w:marRight w:val="0"/>
          <w:marTop w:val="0"/>
          <w:marBottom w:val="0"/>
          <w:divBdr>
            <w:top w:val="none" w:sz="0" w:space="0" w:color="auto"/>
            <w:left w:val="none" w:sz="0" w:space="0" w:color="auto"/>
            <w:bottom w:val="none" w:sz="0" w:space="0" w:color="auto"/>
            <w:right w:val="none" w:sz="0" w:space="0" w:color="auto"/>
          </w:divBdr>
        </w:div>
        <w:div w:id="1068696988">
          <w:marLeft w:val="480"/>
          <w:marRight w:val="0"/>
          <w:marTop w:val="0"/>
          <w:marBottom w:val="0"/>
          <w:divBdr>
            <w:top w:val="none" w:sz="0" w:space="0" w:color="auto"/>
            <w:left w:val="none" w:sz="0" w:space="0" w:color="auto"/>
            <w:bottom w:val="none" w:sz="0" w:space="0" w:color="auto"/>
            <w:right w:val="none" w:sz="0" w:space="0" w:color="auto"/>
          </w:divBdr>
        </w:div>
        <w:div w:id="1084841664">
          <w:marLeft w:val="480"/>
          <w:marRight w:val="0"/>
          <w:marTop w:val="0"/>
          <w:marBottom w:val="0"/>
          <w:divBdr>
            <w:top w:val="none" w:sz="0" w:space="0" w:color="auto"/>
            <w:left w:val="none" w:sz="0" w:space="0" w:color="auto"/>
            <w:bottom w:val="none" w:sz="0" w:space="0" w:color="auto"/>
            <w:right w:val="none" w:sz="0" w:space="0" w:color="auto"/>
          </w:divBdr>
        </w:div>
        <w:div w:id="1086459613">
          <w:marLeft w:val="480"/>
          <w:marRight w:val="0"/>
          <w:marTop w:val="0"/>
          <w:marBottom w:val="0"/>
          <w:divBdr>
            <w:top w:val="none" w:sz="0" w:space="0" w:color="auto"/>
            <w:left w:val="none" w:sz="0" w:space="0" w:color="auto"/>
            <w:bottom w:val="none" w:sz="0" w:space="0" w:color="auto"/>
            <w:right w:val="none" w:sz="0" w:space="0" w:color="auto"/>
          </w:divBdr>
        </w:div>
        <w:div w:id="1086608354">
          <w:marLeft w:val="480"/>
          <w:marRight w:val="0"/>
          <w:marTop w:val="0"/>
          <w:marBottom w:val="0"/>
          <w:divBdr>
            <w:top w:val="none" w:sz="0" w:space="0" w:color="auto"/>
            <w:left w:val="none" w:sz="0" w:space="0" w:color="auto"/>
            <w:bottom w:val="none" w:sz="0" w:space="0" w:color="auto"/>
            <w:right w:val="none" w:sz="0" w:space="0" w:color="auto"/>
          </w:divBdr>
        </w:div>
        <w:div w:id="1088111261">
          <w:marLeft w:val="480"/>
          <w:marRight w:val="0"/>
          <w:marTop w:val="0"/>
          <w:marBottom w:val="0"/>
          <w:divBdr>
            <w:top w:val="none" w:sz="0" w:space="0" w:color="auto"/>
            <w:left w:val="none" w:sz="0" w:space="0" w:color="auto"/>
            <w:bottom w:val="none" w:sz="0" w:space="0" w:color="auto"/>
            <w:right w:val="none" w:sz="0" w:space="0" w:color="auto"/>
          </w:divBdr>
        </w:div>
        <w:div w:id="1092310999">
          <w:marLeft w:val="480"/>
          <w:marRight w:val="0"/>
          <w:marTop w:val="0"/>
          <w:marBottom w:val="0"/>
          <w:divBdr>
            <w:top w:val="none" w:sz="0" w:space="0" w:color="auto"/>
            <w:left w:val="none" w:sz="0" w:space="0" w:color="auto"/>
            <w:bottom w:val="none" w:sz="0" w:space="0" w:color="auto"/>
            <w:right w:val="none" w:sz="0" w:space="0" w:color="auto"/>
          </w:divBdr>
        </w:div>
        <w:div w:id="1104229923">
          <w:marLeft w:val="480"/>
          <w:marRight w:val="0"/>
          <w:marTop w:val="0"/>
          <w:marBottom w:val="0"/>
          <w:divBdr>
            <w:top w:val="none" w:sz="0" w:space="0" w:color="auto"/>
            <w:left w:val="none" w:sz="0" w:space="0" w:color="auto"/>
            <w:bottom w:val="none" w:sz="0" w:space="0" w:color="auto"/>
            <w:right w:val="none" w:sz="0" w:space="0" w:color="auto"/>
          </w:divBdr>
        </w:div>
        <w:div w:id="1109743725">
          <w:marLeft w:val="480"/>
          <w:marRight w:val="0"/>
          <w:marTop w:val="0"/>
          <w:marBottom w:val="0"/>
          <w:divBdr>
            <w:top w:val="none" w:sz="0" w:space="0" w:color="auto"/>
            <w:left w:val="none" w:sz="0" w:space="0" w:color="auto"/>
            <w:bottom w:val="none" w:sz="0" w:space="0" w:color="auto"/>
            <w:right w:val="none" w:sz="0" w:space="0" w:color="auto"/>
          </w:divBdr>
        </w:div>
        <w:div w:id="1110053432">
          <w:marLeft w:val="480"/>
          <w:marRight w:val="0"/>
          <w:marTop w:val="0"/>
          <w:marBottom w:val="0"/>
          <w:divBdr>
            <w:top w:val="none" w:sz="0" w:space="0" w:color="auto"/>
            <w:left w:val="none" w:sz="0" w:space="0" w:color="auto"/>
            <w:bottom w:val="none" w:sz="0" w:space="0" w:color="auto"/>
            <w:right w:val="none" w:sz="0" w:space="0" w:color="auto"/>
          </w:divBdr>
        </w:div>
        <w:div w:id="1131166713">
          <w:marLeft w:val="480"/>
          <w:marRight w:val="0"/>
          <w:marTop w:val="0"/>
          <w:marBottom w:val="0"/>
          <w:divBdr>
            <w:top w:val="none" w:sz="0" w:space="0" w:color="auto"/>
            <w:left w:val="none" w:sz="0" w:space="0" w:color="auto"/>
            <w:bottom w:val="none" w:sz="0" w:space="0" w:color="auto"/>
            <w:right w:val="none" w:sz="0" w:space="0" w:color="auto"/>
          </w:divBdr>
        </w:div>
        <w:div w:id="1131828839">
          <w:marLeft w:val="480"/>
          <w:marRight w:val="0"/>
          <w:marTop w:val="0"/>
          <w:marBottom w:val="0"/>
          <w:divBdr>
            <w:top w:val="none" w:sz="0" w:space="0" w:color="auto"/>
            <w:left w:val="none" w:sz="0" w:space="0" w:color="auto"/>
            <w:bottom w:val="none" w:sz="0" w:space="0" w:color="auto"/>
            <w:right w:val="none" w:sz="0" w:space="0" w:color="auto"/>
          </w:divBdr>
        </w:div>
        <w:div w:id="1132820363">
          <w:marLeft w:val="480"/>
          <w:marRight w:val="0"/>
          <w:marTop w:val="0"/>
          <w:marBottom w:val="0"/>
          <w:divBdr>
            <w:top w:val="none" w:sz="0" w:space="0" w:color="auto"/>
            <w:left w:val="none" w:sz="0" w:space="0" w:color="auto"/>
            <w:bottom w:val="none" w:sz="0" w:space="0" w:color="auto"/>
            <w:right w:val="none" w:sz="0" w:space="0" w:color="auto"/>
          </w:divBdr>
        </w:div>
        <w:div w:id="1145974397">
          <w:marLeft w:val="480"/>
          <w:marRight w:val="0"/>
          <w:marTop w:val="0"/>
          <w:marBottom w:val="0"/>
          <w:divBdr>
            <w:top w:val="none" w:sz="0" w:space="0" w:color="auto"/>
            <w:left w:val="none" w:sz="0" w:space="0" w:color="auto"/>
            <w:bottom w:val="none" w:sz="0" w:space="0" w:color="auto"/>
            <w:right w:val="none" w:sz="0" w:space="0" w:color="auto"/>
          </w:divBdr>
        </w:div>
        <w:div w:id="1159686779">
          <w:marLeft w:val="480"/>
          <w:marRight w:val="0"/>
          <w:marTop w:val="0"/>
          <w:marBottom w:val="0"/>
          <w:divBdr>
            <w:top w:val="none" w:sz="0" w:space="0" w:color="auto"/>
            <w:left w:val="none" w:sz="0" w:space="0" w:color="auto"/>
            <w:bottom w:val="none" w:sz="0" w:space="0" w:color="auto"/>
            <w:right w:val="none" w:sz="0" w:space="0" w:color="auto"/>
          </w:divBdr>
        </w:div>
        <w:div w:id="1169558691">
          <w:marLeft w:val="480"/>
          <w:marRight w:val="0"/>
          <w:marTop w:val="0"/>
          <w:marBottom w:val="0"/>
          <w:divBdr>
            <w:top w:val="none" w:sz="0" w:space="0" w:color="auto"/>
            <w:left w:val="none" w:sz="0" w:space="0" w:color="auto"/>
            <w:bottom w:val="none" w:sz="0" w:space="0" w:color="auto"/>
            <w:right w:val="none" w:sz="0" w:space="0" w:color="auto"/>
          </w:divBdr>
        </w:div>
        <w:div w:id="1190030073">
          <w:marLeft w:val="480"/>
          <w:marRight w:val="0"/>
          <w:marTop w:val="0"/>
          <w:marBottom w:val="0"/>
          <w:divBdr>
            <w:top w:val="none" w:sz="0" w:space="0" w:color="auto"/>
            <w:left w:val="none" w:sz="0" w:space="0" w:color="auto"/>
            <w:bottom w:val="none" w:sz="0" w:space="0" w:color="auto"/>
            <w:right w:val="none" w:sz="0" w:space="0" w:color="auto"/>
          </w:divBdr>
        </w:div>
        <w:div w:id="1195311204">
          <w:marLeft w:val="480"/>
          <w:marRight w:val="0"/>
          <w:marTop w:val="0"/>
          <w:marBottom w:val="0"/>
          <w:divBdr>
            <w:top w:val="none" w:sz="0" w:space="0" w:color="auto"/>
            <w:left w:val="none" w:sz="0" w:space="0" w:color="auto"/>
            <w:bottom w:val="none" w:sz="0" w:space="0" w:color="auto"/>
            <w:right w:val="none" w:sz="0" w:space="0" w:color="auto"/>
          </w:divBdr>
        </w:div>
        <w:div w:id="1198087389">
          <w:marLeft w:val="480"/>
          <w:marRight w:val="0"/>
          <w:marTop w:val="0"/>
          <w:marBottom w:val="0"/>
          <w:divBdr>
            <w:top w:val="none" w:sz="0" w:space="0" w:color="auto"/>
            <w:left w:val="none" w:sz="0" w:space="0" w:color="auto"/>
            <w:bottom w:val="none" w:sz="0" w:space="0" w:color="auto"/>
            <w:right w:val="none" w:sz="0" w:space="0" w:color="auto"/>
          </w:divBdr>
        </w:div>
        <w:div w:id="1198353845">
          <w:marLeft w:val="480"/>
          <w:marRight w:val="0"/>
          <w:marTop w:val="0"/>
          <w:marBottom w:val="0"/>
          <w:divBdr>
            <w:top w:val="none" w:sz="0" w:space="0" w:color="auto"/>
            <w:left w:val="none" w:sz="0" w:space="0" w:color="auto"/>
            <w:bottom w:val="none" w:sz="0" w:space="0" w:color="auto"/>
            <w:right w:val="none" w:sz="0" w:space="0" w:color="auto"/>
          </w:divBdr>
        </w:div>
        <w:div w:id="1199510657">
          <w:marLeft w:val="480"/>
          <w:marRight w:val="0"/>
          <w:marTop w:val="0"/>
          <w:marBottom w:val="0"/>
          <w:divBdr>
            <w:top w:val="none" w:sz="0" w:space="0" w:color="auto"/>
            <w:left w:val="none" w:sz="0" w:space="0" w:color="auto"/>
            <w:bottom w:val="none" w:sz="0" w:space="0" w:color="auto"/>
            <w:right w:val="none" w:sz="0" w:space="0" w:color="auto"/>
          </w:divBdr>
        </w:div>
        <w:div w:id="1201168457">
          <w:marLeft w:val="480"/>
          <w:marRight w:val="0"/>
          <w:marTop w:val="0"/>
          <w:marBottom w:val="0"/>
          <w:divBdr>
            <w:top w:val="none" w:sz="0" w:space="0" w:color="auto"/>
            <w:left w:val="none" w:sz="0" w:space="0" w:color="auto"/>
            <w:bottom w:val="none" w:sz="0" w:space="0" w:color="auto"/>
            <w:right w:val="none" w:sz="0" w:space="0" w:color="auto"/>
          </w:divBdr>
        </w:div>
        <w:div w:id="1202552715">
          <w:marLeft w:val="480"/>
          <w:marRight w:val="0"/>
          <w:marTop w:val="0"/>
          <w:marBottom w:val="0"/>
          <w:divBdr>
            <w:top w:val="none" w:sz="0" w:space="0" w:color="auto"/>
            <w:left w:val="none" w:sz="0" w:space="0" w:color="auto"/>
            <w:bottom w:val="none" w:sz="0" w:space="0" w:color="auto"/>
            <w:right w:val="none" w:sz="0" w:space="0" w:color="auto"/>
          </w:divBdr>
        </w:div>
        <w:div w:id="1203444931">
          <w:marLeft w:val="480"/>
          <w:marRight w:val="0"/>
          <w:marTop w:val="0"/>
          <w:marBottom w:val="0"/>
          <w:divBdr>
            <w:top w:val="none" w:sz="0" w:space="0" w:color="auto"/>
            <w:left w:val="none" w:sz="0" w:space="0" w:color="auto"/>
            <w:bottom w:val="none" w:sz="0" w:space="0" w:color="auto"/>
            <w:right w:val="none" w:sz="0" w:space="0" w:color="auto"/>
          </w:divBdr>
        </w:div>
        <w:div w:id="1208376349">
          <w:marLeft w:val="480"/>
          <w:marRight w:val="0"/>
          <w:marTop w:val="0"/>
          <w:marBottom w:val="0"/>
          <w:divBdr>
            <w:top w:val="none" w:sz="0" w:space="0" w:color="auto"/>
            <w:left w:val="none" w:sz="0" w:space="0" w:color="auto"/>
            <w:bottom w:val="none" w:sz="0" w:space="0" w:color="auto"/>
            <w:right w:val="none" w:sz="0" w:space="0" w:color="auto"/>
          </w:divBdr>
        </w:div>
        <w:div w:id="1212621188">
          <w:marLeft w:val="480"/>
          <w:marRight w:val="0"/>
          <w:marTop w:val="0"/>
          <w:marBottom w:val="0"/>
          <w:divBdr>
            <w:top w:val="none" w:sz="0" w:space="0" w:color="auto"/>
            <w:left w:val="none" w:sz="0" w:space="0" w:color="auto"/>
            <w:bottom w:val="none" w:sz="0" w:space="0" w:color="auto"/>
            <w:right w:val="none" w:sz="0" w:space="0" w:color="auto"/>
          </w:divBdr>
        </w:div>
        <w:div w:id="1225726041">
          <w:marLeft w:val="480"/>
          <w:marRight w:val="0"/>
          <w:marTop w:val="0"/>
          <w:marBottom w:val="0"/>
          <w:divBdr>
            <w:top w:val="none" w:sz="0" w:space="0" w:color="auto"/>
            <w:left w:val="none" w:sz="0" w:space="0" w:color="auto"/>
            <w:bottom w:val="none" w:sz="0" w:space="0" w:color="auto"/>
            <w:right w:val="none" w:sz="0" w:space="0" w:color="auto"/>
          </w:divBdr>
        </w:div>
        <w:div w:id="1227495153">
          <w:marLeft w:val="480"/>
          <w:marRight w:val="0"/>
          <w:marTop w:val="0"/>
          <w:marBottom w:val="0"/>
          <w:divBdr>
            <w:top w:val="none" w:sz="0" w:space="0" w:color="auto"/>
            <w:left w:val="none" w:sz="0" w:space="0" w:color="auto"/>
            <w:bottom w:val="none" w:sz="0" w:space="0" w:color="auto"/>
            <w:right w:val="none" w:sz="0" w:space="0" w:color="auto"/>
          </w:divBdr>
        </w:div>
        <w:div w:id="1250693061">
          <w:marLeft w:val="480"/>
          <w:marRight w:val="0"/>
          <w:marTop w:val="0"/>
          <w:marBottom w:val="0"/>
          <w:divBdr>
            <w:top w:val="none" w:sz="0" w:space="0" w:color="auto"/>
            <w:left w:val="none" w:sz="0" w:space="0" w:color="auto"/>
            <w:bottom w:val="none" w:sz="0" w:space="0" w:color="auto"/>
            <w:right w:val="none" w:sz="0" w:space="0" w:color="auto"/>
          </w:divBdr>
        </w:div>
        <w:div w:id="1269771364">
          <w:marLeft w:val="480"/>
          <w:marRight w:val="0"/>
          <w:marTop w:val="0"/>
          <w:marBottom w:val="0"/>
          <w:divBdr>
            <w:top w:val="none" w:sz="0" w:space="0" w:color="auto"/>
            <w:left w:val="none" w:sz="0" w:space="0" w:color="auto"/>
            <w:bottom w:val="none" w:sz="0" w:space="0" w:color="auto"/>
            <w:right w:val="none" w:sz="0" w:space="0" w:color="auto"/>
          </w:divBdr>
        </w:div>
        <w:div w:id="1272589737">
          <w:marLeft w:val="480"/>
          <w:marRight w:val="0"/>
          <w:marTop w:val="0"/>
          <w:marBottom w:val="0"/>
          <w:divBdr>
            <w:top w:val="none" w:sz="0" w:space="0" w:color="auto"/>
            <w:left w:val="none" w:sz="0" w:space="0" w:color="auto"/>
            <w:bottom w:val="none" w:sz="0" w:space="0" w:color="auto"/>
            <w:right w:val="none" w:sz="0" w:space="0" w:color="auto"/>
          </w:divBdr>
        </w:div>
        <w:div w:id="1283538238">
          <w:marLeft w:val="480"/>
          <w:marRight w:val="0"/>
          <w:marTop w:val="0"/>
          <w:marBottom w:val="0"/>
          <w:divBdr>
            <w:top w:val="none" w:sz="0" w:space="0" w:color="auto"/>
            <w:left w:val="none" w:sz="0" w:space="0" w:color="auto"/>
            <w:bottom w:val="none" w:sz="0" w:space="0" w:color="auto"/>
            <w:right w:val="none" w:sz="0" w:space="0" w:color="auto"/>
          </w:divBdr>
        </w:div>
        <w:div w:id="1286161050">
          <w:marLeft w:val="480"/>
          <w:marRight w:val="0"/>
          <w:marTop w:val="0"/>
          <w:marBottom w:val="0"/>
          <w:divBdr>
            <w:top w:val="none" w:sz="0" w:space="0" w:color="auto"/>
            <w:left w:val="none" w:sz="0" w:space="0" w:color="auto"/>
            <w:bottom w:val="none" w:sz="0" w:space="0" w:color="auto"/>
            <w:right w:val="none" w:sz="0" w:space="0" w:color="auto"/>
          </w:divBdr>
        </w:div>
        <w:div w:id="1298803818">
          <w:marLeft w:val="480"/>
          <w:marRight w:val="0"/>
          <w:marTop w:val="0"/>
          <w:marBottom w:val="0"/>
          <w:divBdr>
            <w:top w:val="none" w:sz="0" w:space="0" w:color="auto"/>
            <w:left w:val="none" w:sz="0" w:space="0" w:color="auto"/>
            <w:bottom w:val="none" w:sz="0" w:space="0" w:color="auto"/>
            <w:right w:val="none" w:sz="0" w:space="0" w:color="auto"/>
          </w:divBdr>
        </w:div>
        <w:div w:id="1312370934">
          <w:marLeft w:val="480"/>
          <w:marRight w:val="0"/>
          <w:marTop w:val="0"/>
          <w:marBottom w:val="0"/>
          <w:divBdr>
            <w:top w:val="none" w:sz="0" w:space="0" w:color="auto"/>
            <w:left w:val="none" w:sz="0" w:space="0" w:color="auto"/>
            <w:bottom w:val="none" w:sz="0" w:space="0" w:color="auto"/>
            <w:right w:val="none" w:sz="0" w:space="0" w:color="auto"/>
          </w:divBdr>
        </w:div>
        <w:div w:id="1314214736">
          <w:marLeft w:val="480"/>
          <w:marRight w:val="0"/>
          <w:marTop w:val="0"/>
          <w:marBottom w:val="0"/>
          <w:divBdr>
            <w:top w:val="none" w:sz="0" w:space="0" w:color="auto"/>
            <w:left w:val="none" w:sz="0" w:space="0" w:color="auto"/>
            <w:bottom w:val="none" w:sz="0" w:space="0" w:color="auto"/>
            <w:right w:val="none" w:sz="0" w:space="0" w:color="auto"/>
          </w:divBdr>
        </w:div>
        <w:div w:id="1325664404">
          <w:marLeft w:val="480"/>
          <w:marRight w:val="0"/>
          <w:marTop w:val="0"/>
          <w:marBottom w:val="0"/>
          <w:divBdr>
            <w:top w:val="none" w:sz="0" w:space="0" w:color="auto"/>
            <w:left w:val="none" w:sz="0" w:space="0" w:color="auto"/>
            <w:bottom w:val="none" w:sz="0" w:space="0" w:color="auto"/>
            <w:right w:val="none" w:sz="0" w:space="0" w:color="auto"/>
          </w:divBdr>
        </w:div>
        <w:div w:id="1333100158">
          <w:marLeft w:val="480"/>
          <w:marRight w:val="0"/>
          <w:marTop w:val="0"/>
          <w:marBottom w:val="0"/>
          <w:divBdr>
            <w:top w:val="none" w:sz="0" w:space="0" w:color="auto"/>
            <w:left w:val="none" w:sz="0" w:space="0" w:color="auto"/>
            <w:bottom w:val="none" w:sz="0" w:space="0" w:color="auto"/>
            <w:right w:val="none" w:sz="0" w:space="0" w:color="auto"/>
          </w:divBdr>
        </w:div>
        <w:div w:id="1335261961">
          <w:marLeft w:val="480"/>
          <w:marRight w:val="0"/>
          <w:marTop w:val="0"/>
          <w:marBottom w:val="0"/>
          <w:divBdr>
            <w:top w:val="none" w:sz="0" w:space="0" w:color="auto"/>
            <w:left w:val="none" w:sz="0" w:space="0" w:color="auto"/>
            <w:bottom w:val="none" w:sz="0" w:space="0" w:color="auto"/>
            <w:right w:val="none" w:sz="0" w:space="0" w:color="auto"/>
          </w:divBdr>
        </w:div>
        <w:div w:id="1336346604">
          <w:marLeft w:val="480"/>
          <w:marRight w:val="0"/>
          <w:marTop w:val="0"/>
          <w:marBottom w:val="0"/>
          <w:divBdr>
            <w:top w:val="none" w:sz="0" w:space="0" w:color="auto"/>
            <w:left w:val="none" w:sz="0" w:space="0" w:color="auto"/>
            <w:bottom w:val="none" w:sz="0" w:space="0" w:color="auto"/>
            <w:right w:val="none" w:sz="0" w:space="0" w:color="auto"/>
          </w:divBdr>
        </w:div>
        <w:div w:id="1336495844">
          <w:marLeft w:val="480"/>
          <w:marRight w:val="0"/>
          <w:marTop w:val="0"/>
          <w:marBottom w:val="0"/>
          <w:divBdr>
            <w:top w:val="none" w:sz="0" w:space="0" w:color="auto"/>
            <w:left w:val="none" w:sz="0" w:space="0" w:color="auto"/>
            <w:bottom w:val="none" w:sz="0" w:space="0" w:color="auto"/>
            <w:right w:val="none" w:sz="0" w:space="0" w:color="auto"/>
          </w:divBdr>
        </w:div>
        <w:div w:id="1337149922">
          <w:marLeft w:val="480"/>
          <w:marRight w:val="0"/>
          <w:marTop w:val="0"/>
          <w:marBottom w:val="0"/>
          <w:divBdr>
            <w:top w:val="none" w:sz="0" w:space="0" w:color="auto"/>
            <w:left w:val="none" w:sz="0" w:space="0" w:color="auto"/>
            <w:bottom w:val="none" w:sz="0" w:space="0" w:color="auto"/>
            <w:right w:val="none" w:sz="0" w:space="0" w:color="auto"/>
          </w:divBdr>
        </w:div>
        <w:div w:id="1337609526">
          <w:marLeft w:val="480"/>
          <w:marRight w:val="0"/>
          <w:marTop w:val="0"/>
          <w:marBottom w:val="0"/>
          <w:divBdr>
            <w:top w:val="none" w:sz="0" w:space="0" w:color="auto"/>
            <w:left w:val="none" w:sz="0" w:space="0" w:color="auto"/>
            <w:bottom w:val="none" w:sz="0" w:space="0" w:color="auto"/>
            <w:right w:val="none" w:sz="0" w:space="0" w:color="auto"/>
          </w:divBdr>
        </w:div>
        <w:div w:id="1345669804">
          <w:marLeft w:val="480"/>
          <w:marRight w:val="0"/>
          <w:marTop w:val="0"/>
          <w:marBottom w:val="0"/>
          <w:divBdr>
            <w:top w:val="none" w:sz="0" w:space="0" w:color="auto"/>
            <w:left w:val="none" w:sz="0" w:space="0" w:color="auto"/>
            <w:bottom w:val="none" w:sz="0" w:space="0" w:color="auto"/>
            <w:right w:val="none" w:sz="0" w:space="0" w:color="auto"/>
          </w:divBdr>
        </w:div>
        <w:div w:id="1358116532">
          <w:marLeft w:val="480"/>
          <w:marRight w:val="0"/>
          <w:marTop w:val="0"/>
          <w:marBottom w:val="0"/>
          <w:divBdr>
            <w:top w:val="none" w:sz="0" w:space="0" w:color="auto"/>
            <w:left w:val="none" w:sz="0" w:space="0" w:color="auto"/>
            <w:bottom w:val="none" w:sz="0" w:space="0" w:color="auto"/>
            <w:right w:val="none" w:sz="0" w:space="0" w:color="auto"/>
          </w:divBdr>
        </w:div>
        <w:div w:id="1359086719">
          <w:marLeft w:val="480"/>
          <w:marRight w:val="0"/>
          <w:marTop w:val="0"/>
          <w:marBottom w:val="0"/>
          <w:divBdr>
            <w:top w:val="none" w:sz="0" w:space="0" w:color="auto"/>
            <w:left w:val="none" w:sz="0" w:space="0" w:color="auto"/>
            <w:bottom w:val="none" w:sz="0" w:space="0" w:color="auto"/>
            <w:right w:val="none" w:sz="0" w:space="0" w:color="auto"/>
          </w:divBdr>
        </w:div>
        <w:div w:id="1370300259">
          <w:marLeft w:val="480"/>
          <w:marRight w:val="0"/>
          <w:marTop w:val="0"/>
          <w:marBottom w:val="0"/>
          <w:divBdr>
            <w:top w:val="none" w:sz="0" w:space="0" w:color="auto"/>
            <w:left w:val="none" w:sz="0" w:space="0" w:color="auto"/>
            <w:bottom w:val="none" w:sz="0" w:space="0" w:color="auto"/>
            <w:right w:val="none" w:sz="0" w:space="0" w:color="auto"/>
          </w:divBdr>
        </w:div>
        <w:div w:id="1376084665">
          <w:marLeft w:val="480"/>
          <w:marRight w:val="0"/>
          <w:marTop w:val="0"/>
          <w:marBottom w:val="0"/>
          <w:divBdr>
            <w:top w:val="none" w:sz="0" w:space="0" w:color="auto"/>
            <w:left w:val="none" w:sz="0" w:space="0" w:color="auto"/>
            <w:bottom w:val="none" w:sz="0" w:space="0" w:color="auto"/>
            <w:right w:val="none" w:sz="0" w:space="0" w:color="auto"/>
          </w:divBdr>
        </w:div>
        <w:div w:id="1377779773">
          <w:marLeft w:val="480"/>
          <w:marRight w:val="0"/>
          <w:marTop w:val="0"/>
          <w:marBottom w:val="0"/>
          <w:divBdr>
            <w:top w:val="none" w:sz="0" w:space="0" w:color="auto"/>
            <w:left w:val="none" w:sz="0" w:space="0" w:color="auto"/>
            <w:bottom w:val="none" w:sz="0" w:space="0" w:color="auto"/>
            <w:right w:val="none" w:sz="0" w:space="0" w:color="auto"/>
          </w:divBdr>
        </w:div>
        <w:div w:id="1380669771">
          <w:marLeft w:val="480"/>
          <w:marRight w:val="0"/>
          <w:marTop w:val="0"/>
          <w:marBottom w:val="0"/>
          <w:divBdr>
            <w:top w:val="none" w:sz="0" w:space="0" w:color="auto"/>
            <w:left w:val="none" w:sz="0" w:space="0" w:color="auto"/>
            <w:bottom w:val="none" w:sz="0" w:space="0" w:color="auto"/>
            <w:right w:val="none" w:sz="0" w:space="0" w:color="auto"/>
          </w:divBdr>
        </w:div>
        <w:div w:id="1392075499">
          <w:marLeft w:val="480"/>
          <w:marRight w:val="0"/>
          <w:marTop w:val="0"/>
          <w:marBottom w:val="0"/>
          <w:divBdr>
            <w:top w:val="none" w:sz="0" w:space="0" w:color="auto"/>
            <w:left w:val="none" w:sz="0" w:space="0" w:color="auto"/>
            <w:bottom w:val="none" w:sz="0" w:space="0" w:color="auto"/>
            <w:right w:val="none" w:sz="0" w:space="0" w:color="auto"/>
          </w:divBdr>
        </w:div>
        <w:div w:id="1401832088">
          <w:marLeft w:val="480"/>
          <w:marRight w:val="0"/>
          <w:marTop w:val="0"/>
          <w:marBottom w:val="0"/>
          <w:divBdr>
            <w:top w:val="none" w:sz="0" w:space="0" w:color="auto"/>
            <w:left w:val="none" w:sz="0" w:space="0" w:color="auto"/>
            <w:bottom w:val="none" w:sz="0" w:space="0" w:color="auto"/>
            <w:right w:val="none" w:sz="0" w:space="0" w:color="auto"/>
          </w:divBdr>
        </w:div>
        <w:div w:id="1406368794">
          <w:marLeft w:val="480"/>
          <w:marRight w:val="0"/>
          <w:marTop w:val="0"/>
          <w:marBottom w:val="0"/>
          <w:divBdr>
            <w:top w:val="none" w:sz="0" w:space="0" w:color="auto"/>
            <w:left w:val="none" w:sz="0" w:space="0" w:color="auto"/>
            <w:bottom w:val="none" w:sz="0" w:space="0" w:color="auto"/>
            <w:right w:val="none" w:sz="0" w:space="0" w:color="auto"/>
          </w:divBdr>
        </w:div>
        <w:div w:id="1409616980">
          <w:marLeft w:val="480"/>
          <w:marRight w:val="0"/>
          <w:marTop w:val="0"/>
          <w:marBottom w:val="0"/>
          <w:divBdr>
            <w:top w:val="none" w:sz="0" w:space="0" w:color="auto"/>
            <w:left w:val="none" w:sz="0" w:space="0" w:color="auto"/>
            <w:bottom w:val="none" w:sz="0" w:space="0" w:color="auto"/>
            <w:right w:val="none" w:sz="0" w:space="0" w:color="auto"/>
          </w:divBdr>
        </w:div>
        <w:div w:id="1416706491">
          <w:marLeft w:val="480"/>
          <w:marRight w:val="0"/>
          <w:marTop w:val="0"/>
          <w:marBottom w:val="0"/>
          <w:divBdr>
            <w:top w:val="none" w:sz="0" w:space="0" w:color="auto"/>
            <w:left w:val="none" w:sz="0" w:space="0" w:color="auto"/>
            <w:bottom w:val="none" w:sz="0" w:space="0" w:color="auto"/>
            <w:right w:val="none" w:sz="0" w:space="0" w:color="auto"/>
          </w:divBdr>
        </w:div>
        <w:div w:id="1424717499">
          <w:marLeft w:val="480"/>
          <w:marRight w:val="0"/>
          <w:marTop w:val="0"/>
          <w:marBottom w:val="0"/>
          <w:divBdr>
            <w:top w:val="none" w:sz="0" w:space="0" w:color="auto"/>
            <w:left w:val="none" w:sz="0" w:space="0" w:color="auto"/>
            <w:bottom w:val="none" w:sz="0" w:space="0" w:color="auto"/>
            <w:right w:val="none" w:sz="0" w:space="0" w:color="auto"/>
          </w:divBdr>
        </w:div>
        <w:div w:id="1430924510">
          <w:marLeft w:val="480"/>
          <w:marRight w:val="0"/>
          <w:marTop w:val="0"/>
          <w:marBottom w:val="0"/>
          <w:divBdr>
            <w:top w:val="none" w:sz="0" w:space="0" w:color="auto"/>
            <w:left w:val="none" w:sz="0" w:space="0" w:color="auto"/>
            <w:bottom w:val="none" w:sz="0" w:space="0" w:color="auto"/>
            <w:right w:val="none" w:sz="0" w:space="0" w:color="auto"/>
          </w:divBdr>
        </w:div>
        <w:div w:id="1431124717">
          <w:marLeft w:val="480"/>
          <w:marRight w:val="0"/>
          <w:marTop w:val="0"/>
          <w:marBottom w:val="0"/>
          <w:divBdr>
            <w:top w:val="none" w:sz="0" w:space="0" w:color="auto"/>
            <w:left w:val="none" w:sz="0" w:space="0" w:color="auto"/>
            <w:bottom w:val="none" w:sz="0" w:space="0" w:color="auto"/>
            <w:right w:val="none" w:sz="0" w:space="0" w:color="auto"/>
          </w:divBdr>
        </w:div>
        <w:div w:id="1435397287">
          <w:marLeft w:val="480"/>
          <w:marRight w:val="0"/>
          <w:marTop w:val="0"/>
          <w:marBottom w:val="0"/>
          <w:divBdr>
            <w:top w:val="none" w:sz="0" w:space="0" w:color="auto"/>
            <w:left w:val="none" w:sz="0" w:space="0" w:color="auto"/>
            <w:bottom w:val="none" w:sz="0" w:space="0" w:color="auto"/>
            <w:right w:val="none" w:sz="0" w:space="0" w:color="auto"/>
          </w:divBdr>
        </w:div>
        <w:div w:id="1436822238">
          <w:marLeft w:val="480"/>
          <w:marRight w:val="0"/>
          <w:marTop w:val="0"/>
          <w:marBottom w:val="0"/>
          <w:divBdr>
            <w:top w:val="none" w:sz="0" w:space="0" w:color="auto"/>
            <w:left w:val="none" w:sz="0" w:space="0" w:color="auto"/>
            <w:bottom w:val="none" w:sz="0" w:space="0" w:color="auto"/>
            <w:right w:val="none" w:sz="0" w:space="0" w:color="auto"/>
          </w:divBdr>
        </w:div>
        <w:div w:id="1440486061">
          <w:marLeft w:val="480"/>
          <w:marRight w:val="0"/>
          <w:marTop w:val="0"/>
          <w:marBottom w:val="0"/>
          <w:divBdr>
            <w:top w:val="none" w:sz="0" w:space="0" w:color="auto"/>
            <w:left w:val="none" w:sz="0" w:space="0" w:color="auto"/>
            <w:bottom w:val="none" w:sz="0" w:space="0" w:color="auto"/>
            <w:right w:val="none" w:sz="0" w:space="0" w:color="auto"/>
          </w:divBdr>
        </w:div>
        <w:div w:id="1444619233">
          <w:marLeft w:val="480"/>
          <w:marRight w:val="0"/>
          <w:marTop w:val="0"/>
          <w:marBottom w:val="0"/>
          <w:divBdr>
            <w:top w:val="none" w:sz="0" w:space="0" w:color="auto"/>
            <w:left w:val="none" w:sz="0" w:space="0" w:color="auto"/>
            <w:bottom w:val="none" w:sz="0" w:space="0" w:color="auto"/>
            <w:right w:val="none" w:sz="0" w:space="0" w:color="auto"/>
          </w:divBdr>
        </w:div>
        <w:div w:id="1450078882">
          <w:marLeft w:val="480"/>
          <w:marRight w:val="0"/>
          <w:marTop w:val="0"/>
          <w:marBottom w:val="0"/>
          <w:divBdr>
            <w:top w:val="none" w:sz="0" w:space="0" w:color="auto"/>
            <w:left w:val="none" w:sz="0" w:space="0" w:color="auto"/>
            <w:bottom w:val="none" w:sz="0" w:space="0" w:color="auto"/>
            <w:right w:val="none" w:sz="0" w:space="0" w:color="auto"/>
          </w:divBdr>
        </w:div>
        <w:div w:id="1462961060">
          <w:marLeft w:val="480"/>
          <w:marRight w:val="0"/>
          <w:marTop w:val="0"/>
          <w:marBottom w:val="0"/>
          <w:divBdr>
            <w:top w:val="none" w:sz="0" w:space="0" w:color="auto"/>
            <w:left w:val="none" w:sz="0" w:space="0" w:color="auto"/>
            <w:bottom w:val="none" w:sz="0" w:space="0" w:color="auto"/>
            <w:right w:val="none" w:sz="0" w:space="0" w:color="auto"/>
          </w:divBdr>
        </w:div>
        <w:div w:id="1467316062">
          <w:marLeft w:val="480"/>
          <w:marRight w:val="0"/>
          <w:marTop w:val="0"/>
          <w:marBottom w:val="0"/>
          <w:divBdr>
            <w:top w:val="none" w:sz="0" w:space="0" w:color="auto"/>
            <w:left w:val="none" w:sz="0" w:space="0" w:color="auto"/>
            <w:bottom w:val="none" w:sz="0" w:space="0" w:color="auto"/>
            <w:right w:val="none" w:sz="0" w:space="0" w:color="auto"/>
          </w:divBdr>
        </w:div>
        <w:div w:id="1468162128">
          <w:marLeft w:val="480"/>
          <w:marRight w:val="0"/>
          <w:marTop w:val="0"/>
          <w:marBottom w:val="0"/>
          <w:divBdr>
            <w:top w:val="none" w:sz="0" w:space="0" w:color="auto"/>
            <w:left w:val="none" w:sz="0" w:space="0" w:color="auto"/>
            <w:bottom w:val="none" w:sz="0" w:space="0" w:color="auto"/>
            <w:right w:val="none" w:sz="0" w:space="0" w:color="auto"/>
          </w:divBdr>
        </w:div>
        <w:div w:id="1473211728">
          <w:marLeft w:val="480"/>
          <w:marRight w:val="0"/>
          <w:marTop w:val="0"/>
          <w:marBottom w:val="0"/>
          <w:divBdr>
            <w:top w:val="none" w:sz="0" w:space="0" w:color="auto"/>
            <w:left w:val="none" w:sz="0" w:space="0" w:color="auto"/>
            <w:bottom w:val="none" w:sz="0" w:space="0" w:color="auto"/>
            <w:right w:val="none" w:sz="0" w:space="0" w:color="auto"/>
          </w:divBdr>
        </w:div>
        <w:div w:id="1473522681">
          <w:marLeft w:val="480"/>
          <w:marRight w:val="0"/>
          <w:marTop w:val="0"/>
          <w:marBottom w:val="0"/>
          <w:divBdr>
            <w:top w:val="none" w:sz="0" w:space="0" w:color="auto"/>
            <w:left w:val="none" w:sz="0" w:space="0" w:color="auto"/>
            <w:bottom w:val="none" w:sz="0" w:space="0" w:color="auto"/>
            <w:right w:val="none" w:sz="0" w:space="0" w:color="auto"/>
          </w:divBdr>
        </w:div>
        <w:div w:id="1490361539">
          <w:marLeft w:val="480"/>
          <w:marRight w:val="0"/>
          <w:marTop w:val="0"/>
          <w:marBottom w:val="0"/>
          <w:divBdr>
            <w:top w:val="none" w:sz="0" w:space="0" w:color="auto"/>
            <w:left w:val="none" w:sz="0" w:space="0" w:color="auto"/>
            <w:bottom w:val="none" w:sz="0" w:space="0" w:color="auto"/>
            <w:right w:val="none" w:sz="0" w:space="0" w:color="auto"/>
          </w:divBdr>
        </w:div>
        <w:div w:id="1493907241">
          <w:marLeft w:val="480"/>
          <w:marRight w:val="0"/>
          <w:marTop w:val="0"/>
          <w:marBottom w:val="0"/>
          <w:divBdr>
            <w:top w:val="none" w:sz="0" w:space="0" w:color="auto"/>
            <w:left w:val="none" w:sz="0" w:space="0" w:color="auto"/>
            <w:bottom w:val="none" w:sz="0" w:space="0" w:color="auto"/>
            <w:right w:val="none" w:sz="0" w:space="0" w:color="auto"/>
          </w:divBdr>
        </w:div>
        <w:div w:id="1500392596">
          <w:marLeft w:val="480"/>
          <w:marRight w:val="0"/>
          <w:marTop w:val="0"/>
          <w:marBottom w:val="0"/>
          <w:divBdr>
            <w:top w:val="none" w:sz="0" w:space="0" w:color="auto"/>
            <w:left w:val="none" w:sz="0" w:space="0" w:color="auto"/>
            <w:bottom w:val="none" w:sz="0" w:space="0" w:color="auto"/>
            <w:right w:val="none" w:sz="0" w:space="0" w:color="auto"/>
          </w:divBdr>
        </w:div>
        <w:div w:id="1503277127">
          <w:marLeft w:val="480"/>
          <w:marRight w:val="0"/>
          <w:marTop w:val="0"/>
          <w:marBottom w:val="0"/>
          <w:divBdr>
            <w:top w:val="none" w:sz="0" w:space="0" w:color="auto"/>
            <w:left w:val="none" w:sz="0" w:space="0" w:color="auto"/>
            <w:bottom w:val="none" w:sz="0" w:space="0" w:color="auto"/>
            <w:right w:val="none" w:sz="0" w:space="0" w:color="auto"/>
          </w:divBdr>
        </w:div>
        <w:div w:id="1506819296">
          <w:marLeft w:val="480"/>
          <w:marRight w:val="0"/>
          <w:marTop w:val="0"/>
          <w:marBottom w:val="0"/>
          <w:divBdr>
            <w:top w:val="none" w:sz="0" w:space="0" w:color="auto"/>
            <w:left w:val="none" w:sz="0" w:space="0" w:color="auto"/>
            <w:bottom w:val="none" w:sz="0" w:space="0" w:color="auto"/>
            <w:right w:val="none" w:sz="0" w:space="0" w:color="auto"/>
          </w:divBdr>
        </w:div>
        <w:div w:id="1507095090">
          <w:marLeft w:val="480"/>
          <w:marRight w:val="0"/>
          <w:marTop w:val="0"/>
          <w:marBottom w:val="0"/>
          <w:divBdr>
            <w:top w:val="none" w:sz="0" w:space="0" w:color="auto"/>
            <w:left w:val="none" w:sz="0" w:space="0" w:color="auto"/>
            <w:bottom w:val="none" w:sz="0" w:space="0" w:color="auto"/>
            <w:right w:val="none" w:sz="0" w:space="0" w:color="auto"/>
          </w:divBdr>
        </w:div>
        <w:div w:id="1511262873">
          <w:marLeft w:val="480"/>
          <w:marRight w:val="0"/>
          <w:marTop w:val="0"/>
          <w:marBottom w:val="0"/>
          <w:divBdr>
            <w:top w:val="none" w:sz="0" w:space="0" w:color="auto"/>
            <w:left w:val="none" w:sz="0" w:space="0" w:color="auto"/>
            <w:bottom w:val="none" w:sz="0" w:space="0" w:color="auto"/>
            <w:right w:val="none" w:sz="0" w:space="0" w:color="auto"/>
          </w:divBdr>
        </w:div>
        <w:div w:id="1511792468">
          <w:marLeft w:val="480"/>
          <w:marRight w:val="0"/>
          <w:marTop w:val="0"/>
          <w:marBottom w:val="0"/>
          <w:divBdr>
            <w:top w:val="none" w:sz="0" w:space="0" w:color="auto"/>
            <w:left w:val="none" w:sz="0" w:space="0" w:color="auto"/>
            <w:bottom w:val="none" w:sz="0" w:space="0" w:color="auto"/>
            <w:right w:val="none" w:sz="0" w:space="0" w:color="auto"/>
          </w:divBdr>
        </w:div>
        <w:div w:id="1513298071">
          <w:marLeft w:val="480"/>
          <w:marRight w:val="0"/>
          <w:marTop w:val="0"/>
          <w:marBottom w:val="0"/>
          <w:divBdr>
            <w:top w:val="none" w:sz="0" w:space="0" w:color="auto"/>
            <w:left w:val="none" w:sz="0" w:space="0" w:color="auto"/>
            <w:bottom w:val="none" w:sz="0" w:space="0" w:color="auto"/>
            <w:right w:val="none" w:sz="0" w:space="0" w:color="auto"/>
          </w:divBdr>
        </w:div>
        <w:div w:id="1513911294">
          <w:marLeft w:val="480"/>
          <w:marRight w:val="0"/>
          <w:marTop w:val="0"/>
          <w:marBottom w:val="0"/>
          <w:divBdr>
            <w:top w:val="none" w:sz="0" w:space="0" w:color="auto"/>
            <w:left w:val="none" w:sz="0" w:space="0" w:color="auto"/>
            <w:bottom w:val="none" w:sz="0" w:space="0" w:color="auto"/>
            <w:right w:val="none" w:sz="0" w:space="0" w:color="auto"/>
          </w:divBdr>
        </w:div>
        <w:div w:id="1520582496">
          <w:marLeft w:val="480"/>
          <w:marRight w:val="0"/>
          <w:marTop w:val="0"/>
          <w:marBottom w:val="0"/>
          <w:divBdr>
            <w:top w:val="none" w:sz="0" w:space="0" w:color="auto"/>
            <w:left w:val="none" w:sz="0" w:space="0" w:color="auto"/>
            <w:bottom w:val="none" w:sz="0" w:space="0" w:color="auto"/>
            <w:right w:val="none" w:sz="0" w:space="0" w:color="auto"/>
          </w:divBdr>
        </w:div>
        <w:div w:id="1525292593">
          <w:marLeft w:val="480"/>
          <w:marRight w:val="0"/>
          <w:marTop w:val="0"/>
          <w:marBottom w:val="0"/>
          <w:divBdr>
            <w:top w:val="none" w:sz="0" w:space="0" w:color="auto"/>
            <w:left w:val="none" w:sz="0" w:space="0" w:color="auto"/>
            <w:bottom w:val="none" w:sz="0" w:space="0" w:color="auto"/>
            <w:right w:val="none" w:sz="0" w:space="0" w:color="auto"/>
          </w:divBdr>
        </w:div>
        <w:div w:id="1538854474">
          <w:marLeft w:val="480"/>
          <w:marRight w:val="0"/>
          <w:marTop w:val="0"/>
          <w:marBottom w:val="0"/>
          <w:divBdr>
            <w:top w:val="none" w:sz="0" w:space="0" w:color="auto"/>
            <w:left w:val="none" w:sz="0" w:space="0" w:color="auto"/>
            <w:bottom w:val="none" w:sz="0" w:space="0" w:color="auto"/>
            <w:right w:val="none" w:sz="0" w:space="0" w:color="auto"/>
          </w:divBdr>
        </w:div>
        <w:div w:id="1539703501">
          <w:marLeft w:val="480"/>
          <w:marRight w:val="0"/>
          <w:marTop w:val="0"/>
          <w:marBottom w:val="0"/>
          <w:divBdr>
            <w:top w:val="none" w:sz="0" w:space="0" w:color="auto"/>
            <w:left w:val="none" w:sz="0" w:space="0" w:color="auto"/>
            <w:bottom w:val="none" w:sz="0" w:space="0" w:color="auto"/>
            <w:right w:val="none" w:sz="0" w:space="0" w:color="auto"/>
          </w:divBdr>
        </w:div>
        <w:div w:id="1554927176">
          <w:marLeft w:val="480"/>
          <w:marRight w:val="0"/>
          <w:marTop w:val="0"/>
          <w:marBottom w:val="0"/>
          <w:divBdr>
            <w:top w:val="none" w:sz="0" w:space="0" w:color="auto"/>
            <w:left w:val="none" w:sz="0" w:space="0" w:color="auto"/>
            <w:bottom w:val="none" w:sz="0" w:space="0" w:color="auto"/>
            <w:right w:val="none" w:sz="0" w:space="0" w:color="auto"/>
          </w:divBdr>
        </w:div>
        <w:div w:id="1555577741">
          <w:marLeft w:val="480"/>
          <w:marRight w:val="0"/>
          <w:marTop w:val="0"/>
          <w:marBottom w:val="0"/>
          <w:divBdr>
            <w:top w:val="none" w:sz="0" w:space="0" w:color="auto"/>
            <w:left w:val="none" w:sz="0" w:space="0" w:color="auto"/>
            <w:bottom w:val="none" w:sz="0" w:space="0" w:color="auto"/>
            <w:right w:val="none" w:sz="0" w:space="0" w:color="auto"/>
          </w:divBdr>
        </w:div>
        <w:div w:id="1559242990">
          <w:marLeft w:val="480"/>
          <w:marRight w:val="0"/>
          <w:marTop w:val="0"/>
          <w:marBottom w:val="0"/>
          <w:divBdr>
            <w:top w:val="none" w:sz="0" w:space="0" w:color="auto"/>
            <w:left w:val="none" w:sz="0" w:space="0" w:color="auto"/>
            <w:bottom w:val="none" w:sz="0" w:space="0" w:color="auto"/>
            <w:right w:val="none" w:sz="0" w:space="0" w:color="auto"/>
          </w:divBdr>
        </w:div>
        <w:div w:id="1565337764">
          <w:marLeft w:val="480"/>
          <w:marRight w:val="0"/>
          <w:marTop w:val="0"/>
          <w:marBottom w:val="0"/>
          <w:divBdr>
            <w:top w:val="none" w:sz="0" w:space="0" w:color="auto"/>
            <w:left w:val="none" w:sz="0" w:space="0" w:color="auto"/>
            <w:bottom w:val="none" w:sz="0" w:space="0" w:color="auto"/>
            <w:right w:val="none" w:sz="0" w:space="0" w:color="auto"/>
          </w:divBdr>
        </w:div>
        <w:div w:id="1570456660">
          <w:marLeft w:val="480"/>
          <w:marRight w:val="0"/>
          <w:marTop w:val="0"/>
          <w:marBottom w:val="0"/>
          <w:divBdr>
            <w:top w:val="none" w:sz="0" w:space="0" w:color="auto"/>
            <w:left w:val="none" w:sz="0" w:space="0" w:color="auto"/>
            <w:bottom w:val="none" w:sz="0" w:space="0" w:color="auto"/>
            <w:right w:val="none" w:sz="0" w:space="0" w:color="auto"/>
          </w:divBdr>
        </w:div>
        <w:div w:id="1571037174">
          <w:marLeft w:val="480"/>
          <w:marRight w:val="0"/>
          <w:marTop w:val="0"/>
          <w:marBottom w:val="0"/>
          <w:divBdr>
            <w:top w:val="none" w:sz="0" w:space="0" w:color="auto"/>
            <w:left w:val="none" w:sz="0" w:space="0" w:color="auto"/>
            <w:bottom w:val="none" w:sz="0" w:space="0" w:color="auto"/>
            <w:right w:val="none" w:sz="0" w:space="0" w:color="auto"/>
          </w:divBdr>
        </w:div>
        <w:div w:id="1582909435">
          <w:marLeft w:val="480"/>
          <w:marRight w:val="0"/>
          <w:marTop w:val="0"/>
          <w:marBottom w:val="0"/>
          <w:divBdr>
            <w:top w:val="none" w:sz="0" w:space="0" w:color="auto"/>
            <w:left w:val="none" w:sz="0" w:space="0" w:color="auto"/>
            <w:bottom w:val="none" w:sz="0" w:space="0" w:color="auto"/>
            <w:right w:val="none" w:sz="0" w:space="0" w:color="auto"/>
          </w:divBdr>
        </w:div>
        <w:div w:id="1583299865">
          <w:marLeft w:val="480"/>
          <w:marRight w:val="0"/>
          <w:marTop w:val="0"/>
          <w:marBottom w:val="0"/>
          <w:divBdr>
            <w:top w:val="none" w:sz="0" w:space="0" w:color="auto"/>
            <w:left w:val="none" w:sz="0" w:space="0" w:color="auto"/>
            <w:bottom w:val="none" w:sz="0" w:space="0" w:color="auto"/>
            <w:right w:val="none" w:sz="0" w:space="0" w:color="auto"/>
          </w:divBdr>
        </w:div>
        <w:div w:id="1584610223">
          <w:marLeft w:val="480"/>
          <w:marRight w:val="0"/>
          <w:marTop w:val="0"/>
          <w:marBottom w:val="0"/>
          <w:divBdr>
            <w:top w:val="none" w:sz="0" w:space="0" w:color="auto"/>
            <w:left w:val="none" w:sz="0" w:space="0" w:color="auto"/>
            <w:bottom w:val="none" w:sz="0" w:space="0" w:color="auto"/>
            <w:right w:val="none" w:sz="0" w:space="0" w:color="auto"/>
          </w:divBdr>
        </w:div>
        <w:div w:id="1586039192">
          <w:marLeft w:val="480"/>
          <w:marRight w:val="0"/>
          <w:marTop w:val="0"/>
          <w:marBottom w:val="0"/>
          <w:divBdr>
            <w:top w:val="none" w:sz="0" w:space="0" w:color="auto"/>
            <w:left w:val="none" w:sz="0" w:space="0" w:color="auto"/>
            <w:bottom w:val="none" w:sz="0" w:space="0" w:color="auto"/>
            <w:right w:val="none" w:sz="0" w:space="0" w:color="auto"/>
          </w:divBdr>
        </w:div>
        <w:div w:id="1590430537">
          <w:marLeft w:val="480"/>
          <w:marRight w:val="0"/>
          <w:marTop w:val="0"/>
          <w:marBottom w:val="0"/>
          <w:divBdr>
            <w:top w:val="none" w:sz="0" w:space="0" w:color="auto"/>
            <w:left w:val="none" w:sz="0" w:space="0" w:color="auto"/>
            <w:bottom w:val="none" w:sz="0" w:space="0" w:color="auto"/>
            <w:right w:val="none" w:sz="0" w:space="0" w:color="auto"/>
          </w:divBdr>
        </w:div>
        <w:div w:id="1596942227">
          <w:marLeft w:val="480"/>
          <w:marRight w:val="0"/>
          <w:marTop w:val="0"/>
          <w:marBottom w:val="0"/>
          <w:divBdr>
            <w:top w:val="none" w:sz="0" w:space="0" w:color="auto"/>
            <w:left w:val="none" w:sz="0" w:space="0" w:color="auto"/>
            <w:bottom w:val="none" w:sz="0" w:space="0" w:color="auto"/>
            <w:right w:val="none" w:sz="0" w:space="0" w:color="auto"/>
          </w:divBdr>
        </w:div>
        <w:div w:id="1617103539">
          <w:marLeft w:val="480"/>
          <w:marRight w:val="0"/>
          <w:marTop w:val="0"/>
          <w:marBottom w:val="0"/>
          <w:divBdr>
            <w:top w:val="none" w:sz="0" w:space="0" w:color="auto"/>
            <w:left w:val="none" w:sz="0" w:space="0" w:color="auto"/>
            <w:bottom w:val="none" w:sz="0" w:space="0" w:color="auto"/>
            <w:right w:val="none" w:sz="0" w:space="0" w:color="auto"/>
          </w:divBdr>
        </w:div>
        <w:div w:id="1623684328">
          <w:marLeft w:val="480"/>
          <w:marRight w:val="0"/>
          <w:marTop w:val="0"/>
          <w:marBottom w:val="0"/>
          <w:divBdr>
            <w:top w:val="none" w:sz="0" w:space="0" w:color="auto"/>
            <w:left w:val="none" w:sz="0" w:space="0" w:color="auto"/>
            <w:bottom w:val="none" w:sz="0" w:space="0" w:color="auto"/>
            <w:right w:val="none" w:sz="0" w:space="0" w:color="auto"/>
          </w:divBdr>
        </w:div>
        <w:div w:id="1633442186">
          <w:marLeft w:val="480"/>
          <w:marRight w:val="0"/>
          <w:marTop w:val="0"/>
          <w:marBottom w:val="0"/>
          <w:divBdr>
            <w:top w:val="none" w:sz="0" w:space="0" w:color="auto"/>
            <w:left w:val="none" w:sz="0" w:space="0" w:color="auto"/>
            <w:bottom w:val="none" w:sz="0" w:space="0" w:color="auto"/>
            <w:right w:val="none" w:sz="0" w:space="0" w:color="auto"/>
          </w:divBdr>
        </w:div>
        <w:div w:id="1637569505">
          <w:marLeft w:val="480"/>
          <w:marRight w:val="0"/>
          <w:marTop w:val="0"/>
          <w:marBottom w:val="0"/>
          <w:divBdr>
            <w:top w:val="none" w:sz="0" w:space="0" w:color="auto"/>
            <w:left w:val="none" w:sz="0" w:space="0" w:color="auto"/>
            <w:bottom w:val="none" w:sz="0" w:space="0" w:color="auto"/>
            <w:right w:val="none" w:sz="0" w:space="0" w:color="auto"/>
          </w:divBdr>
        </w:div>
        <w:div w:id="1661038912">
          <w:marLeft w:val="480"/>
          <w:marRight w:val="0"/>
          <w:marTop w:val="0"/>
          <w:marBottom w:val="0"/>
          <w:divBdr>
            <w:top w:val="none" w:sz="0" w:space="0" w:color="auto"/>
            <w:left w:val="none" w:sz="0" w:space="0" w:color="auto"/>
            <w:bottom w:val="none" w:sz="0" w:space="0" w:color="auto"/>
            <w:right w:val="none" w:sz="0" w:space="0" w:color="auto"/>
          </w:divBdr>
        </w:div>
        <w:div w:id="1666975130">
          <w:marLeft w:val="480"/>
          <w:marRight w:val="0"/>
          <w:marTop w:val="0"/>
          <w:marBottom w:val="0"/>
          <w:divBdr>
            <w:top w:val="none" w:sz="0" w:space="0" w:color="auto"/>
            <w:left w:val="none" w:sz="0" w:space="0" w:color="auto"/>
            <w:bottom w:val="none" w:sz="0" w:space="0" w:color="auto"/>
            <w:right w:val="none" w:sz="0" w:space="0" w:color="auto"/>
          </w:divBdr>
        </w:div>
        <w:div w:id="1672027684">
          <w:marLeft w:val="480"/>
          <w:marRight w:val="0"/>
          <w:marTop w:val="0"/>
          <w:marBottom w:val="0"/>
          <w:divBdr>
            <w:top w:val="none" w:sz="0" w:space="0" w:color="auto"/>
            <w:left w:val="none" w:sz="0" w:space="0" w:color="auto"/>
            <w:bottom w:val="none" w:sz="0" w:space="0" w:color="auto"/>
            <w:right w:val="none" w:sz="0" w:space="0" w:color="auto"/>
          </w:divBdr>
        </w:div>
        <w:div w:id="1678921360">
          <w:marLeft w:val="480"/>
          <w:marRight w:val="0"/>
          <w:marTop w:val="0"/>
          <w:marBottom w:val="0"/>
          <w:divBdr>
            <w:top w:val="none" w:sz="0" w:space="0" w:color="auto"/>
            <w:left w:val="none" w:sz="0" w:space="0" w:color="auto"/>
            <w:bottom w:val="none" w:sz="0" w:space="0" w:color="auto"/>
            <w:right w:val="none" w:sz="0" w:space="0" w:color="auto"/>
          </w:divBdr>
        </w:div>
        <w:div w:id="1682506101">
          <w:marLeft w:val="480"/>
          <w:marRight w:val="0"/>
          <w:marTop w:val="0"/>
          <w:marBottom w:val="0"/>
          <w:divBdr>
            <w:top w:val="none" w:sz="0" w:space="0" w:color="auto"/>
            <w:left w:val="none" w:sz="0" w:space="0" w:color="auto"/>
            <w:bottom w:val="none" w:sz="0" w:space="0" w:color="auto"/>
            <w:right w:val="none" w:sz="0" w:space="0" w:color="auto"/>
          </w:divBdr>
        </w:div>
        <w:div w:id="1693264963">
          <w:marLeft w:val="480"/>
          <w:marRight w:val="0"/>
          <w:marTop w:val="0"/>
          <w:marBottom w:val="0"/>
          <w:divBdr>
            <w:top w:val="none" w:sz="0" w:space="0" w:color="auto"/>
            <w:left w:val="none" w:sz="0" w:space="0" w:color="auto"/>
            <w:bottom w:val="none" w:sz="0" w:space="0" w:color="auto"/>
            <w:right w:val="none" w:sz="0" w:space="0" w:color="auto"/>
          </w:divBdr>
        </w:div>
        <w:div w:id="1703747322">
          <w:marLeft w:val="480"/>
          <w:marRight w:val="0"/>
          <w:marTop w:val="0"/>
          <w:marBottom w:val="0"/>
          <w:divBdr>
            <w:top w:val="none" w:sz="0" w:space="0" w:color="auto"/>
            <w:left w:val="none" w:sz="0" w:space="0" w:color="auto"/>
            <w:bottom w:val="none" w:sz="0" w:space="0" w:color="auto"/>
            <w:right w:val="none" w:sz="0" w:space="0" w:color="auto"/>
          </w:divBdr>
        </w:div>
        <w:div w:id="1706325587">
          <w:marLeft w:val="480"/>
          <w:marRight w:val="0"/>
          <w:marTop w:val="0"/>
          <w:marBottom w:val="0"/>
          <w:divBdr>
            <w:top w:val="none" w:sz="0" w:space="0" w:color="auto"/>
            <w:left w:val="none" w:sz="0" w:space="0" w:color="auto"/>
            <w:bottom w:val="none" w:sz="0" w:space="0" w:color="auto"/>
            <w:right w:val="none" w:sz="0" w:space="0" w:color="auto"/>
          </w:divBdr>
        </w:div>
        <w:div w:id="1706902362">
          <w:marLeft w:val="480"/>
          <w:marRight w:val="0"/>
          <w:marTop w:val="0"/>
          <w:marBottom w:val="0"/>
          <w:divBdr>
            <w:top w:val="none" w:sz="0" w:space="0" w:color="auto"/>
            <w:left w:val="none" w:sz="0" w:space="0" w:color="auto"/>
            <w:bottom w:val="none" w:sz="0" w:space="0" w:color="auto"/>
            <w:right w:val="none" w:sz="0" w:space="0" w:color="auto"/>
          </w:divBdr>
        </w:div>
        <w:div w:id="1707945459">
          <w:marLeft w:val="480"/>
          <w:marRight w:val="0"/>
          <w:marTop w:val="0"/>
          <w:marBottom w:val="0"/>
          <w:divBdr>
            <w:top w:val="none" w:sz="0" w:space="0" w:color="auto"/>
            <w:left w:val="none" w:sz="0" w:space="0" w:color="auto"/>
            <w:bottom w:val="none" w:sz="0" w:space="0" w:color="auto"/>
            <w:right w:val="none" w:sz="0" w:space="0" w:color="auto"/>
          </w:divBdr>
        </w:div>
        <w:div w:id="1723095478">
          <w:marLeft w:val="480"/>
          <w:marRight w:val="0"/>
          <w:marTop w:val="0"/>
          <w:marBottom w:val="0"/>
          <w:divBdr>
            <w:top w:val="none" w:sz="0" w:space="0" w:color="auto"/>
            <w:left w:val="none" w:sz="0" w:space="0" w:color="auto"/>
            <w:bottom w:val="none" w:sz="0" w:space="0" w:color="auto"/>
            <w:right w:val="none" w:sz="0" w:space="0" w:color="auto"/>
          </w:divBdr>
        </w:div>
        <w:div w:id="1753235385">
          <w:marLeft w:val="480"/>
          <w:marRight w:val="0"/>
          <w:marTop w:val="0"/>
          <w:marBottom w:val="0"/>
          <w:divBdr>
            <w:top w:val="none" w:sz="0" w:space="0" w:color="auto"/>
            <w:left w:val="none" w:sz="0" w:space="0" w:color="auto"/>
            <w:bottom w:val="none" w:sz="0" w:space="0" w:color="auto"/>
            <w:right w:val="none" w:sz="0" w:space="0" w:color="auto"/>
          </w:divBdr>
        </w:div>
        <w:div w:id="1753888829">
          <w:marLeft w:val="480"/>
          <w:marRight w:val="0"/>
          <w:marTop w:val="0"/>
          <w:marBottom w:val="0"/>
          <w:divBdr>
            <w:top w:val="none" w:sz="0" w:space="0" w:color="auto"/>
            <w:left w:val="none" w:sz="0" w:space="0" w:color="auto"/>
            <w:bottom w:val="none" w:sz="0" w:space="0" w:color="auto"/>
            <w:right w:val="none" w:sz="0" w:space="0" w:color="auto"/>
          </w:divBdr>
        </w:div>
        <w:div w:id="1754009669">
          <w:marLeft w:val="480"/>
          <w:marRight w:val="0"/>
          <w:marTop w:val="0"/>
          <w:marBottom w:val="0"/>
          <w:divBdr>
            <w:top w:val="none" w:sz="0" w:space="0" w:color="auto"/>
            <w:left w:val="none" w:sz="0" w:space="0" w:color="auto"/>
            <w:bottom w:val="none" w:sz="0" w:space="0" w:color="auto"/>
            <w:right w:val="none" w:sz="0" w:space="0" w:color="auto"/>
          </w:divBdr>
        </w:div>
        <w:div w:id="1754547231">
          <w:marLeft w:val="480"/>
          <w:marRight w:val="0"/>
          <w:marTop w:val="0"/>
          <w:marBottom w:val="0"/>
          <w:divBdr>
            <w:top w:val="none" w:sz="0" w:space="0" w:color="auto"/>
            <w:left w:val="none" w:sz="0" w:space="0" w:color="auto"/>
            <w:bottom w:val="none" w:sz="0" w:space="0" w:color="auto"/>
            <w:right w:val="none" w:sz="0" w:space="0" w:color="auto"/>
          </w:divBdr>
        </w:div>
        <w:div w:id="1772816714">
          <w:marLeft w:val="480"/>
          <w:marRight w:val="0"/>
          <w:marTop w:val="0"/>
          <w:marBottom w:val="0"/>
          <w:divBdr>
            <w:top w:val="none" w:sz="0" w:space="0" w:color="auto"/>
            <w:left w:val="none" w:sz="0" w:space="0" w:color="auto"/>
            <w:bottom w:val="none" w:sz="0" w:space="0" w:color="auto"/>
            <w:right w:val="none" w:sz="0" w:space="0" w:color="auto"/>
          </w:divBdr>
        </w:div>
        <w:div w:id="1775901838">
          <w:marLeft w:val="480"/>
          <w:marRight w:val="0"/>
          <w:marTop w:val="0"/>
          <w:marBottom w:val="0"/>
          <w:divBdr>
            <w:top w:val="none" w:sz="0" w:space="0" w:color="auto"/>
            <w:left w:val="none" w:sz="0" w:space="0" w:color="auto"/>
            <w:bottom w:val="none" w:sz="0" w:space="0" w:color="auto"/>
            <w:right w:val="none" w:sz="0" w:space="0" w:color="auto"/>
          </w:divBdr>
        </w:div>
        <w:div w:id="1777675951">
          <w:marLeft w:val="480"/>
          <w:marRight w:val="0"/>
          <w:marTop w:val="0"/>
          <w:marBottom w:val="0"/>
          <w:divBdr>
            <w:top w:val="none" w:sz="0" w:space="0" w:color="auto"/>
            <w:left w:val="none" w:sz="0" w:space="0" w:color="auto"/>
            <w:bottom w:val="none" w:sz="0" w:space="0" w:color="auto"/>
            <w:right w:val="none" w:sz="0" w:space="0" w:color="auto"/>
          </w:divBdr>
        </w:div>
        <w:div w:id="1791439515">
          <w:marLeft w:val="480"/>
          <w:marRight w:val="0"/>
          <w:marTop w:val="0"/>
          <w:marBottom w:val="0"/>
          <w:divBdr>
            <w:top w:val="none" w:sz="0" w:space="0" w:color="auto"/>
            <w:left w:val="none" w:sz="0" w:space="0" w:color="auto"/>
            <w:bottom w:val="none" w:sz="0" w:space="0" w:color="auto"/>
            <w:right w:val="none" w:sz="0" w:space="0" w:color="auto"/>
          </w:divBdr>
        </w:div>
        <w:div w:id="1794860538">
          <w:marLeft w:val="480"/>
          <w:marRight w:val="0"/>
          <w:marTop w:val="0"/>
          <w:marBottom w:val="0"/>
          <w:divBdr>
            <w:top w:val="none" w:sz="0" w:space="0" w:color="auto"/>
            <w:left w:val="none" w:sz="0" w:space="0" w:color="auto"/>
            <w:bottom w:val="none" w:sz="0" w:space="0" w:color="auto"/>
            <w:right w:val="none" w:sz="0" w:space="0" w:color="auto"/>
          </w:divBdr>
        </w:div>
        <w:div w:id="1808157269">
          <w:marLeft w:val="480"/>
          <w:marRight w:val="0"/>
          <w:marTop w:val="0"/>
          <w:marBottom w:val="0"/>
          <w:divBdr>
            <w:top w:val="none" w:sz="0" w:space="0" w:color="auto"/>
            <w:left w:val="none" w:sz="0" w:space="0" w:color="auto"/>
            <w:bottom w:val="none" w:sz="0" w:space="0" w:color="auto"/>
            <w:right w:val="none" w:sz="0" w:space="0" w:color="auto"/>
          </w:divBdr>
        </w:div>
        <w:div w:id="1813517543">
          <w:marLeft w:val="480"/>
          <w:marRight w:val="0"/>
          <w:marTop w:val="0"/>
          <w:marBottom w:val="0"/>
          <w:divBdr>
            <w:top w:val="none" w:sz="0" w:space="0" w:color="auto"/>
            <w:left w:val="none" w:sz="0" w:space="0" w:color="auto"/>
            <w:bottom w:val="none" w:sz="0" w:space="0" w:color="auto"/>
            <w:right w:val="none" w:sz="0" w:space="0" w:color="auto"/>
          </w:divBdr>
        </w:div>
        <w:div w:id="1815175219">
          <w:marLeft w:val="480"/>
          <w:marRight w:val="0"/>
          <w:marTop w:val="0"/>
          <w:marBottom w:val="0"/>
          <w:divBdr>
            <w:top w:val="none" w:sz="0" w:space="0" w:color="auto"/>
            <w:left w:val="none" w:sz="0" w:space="0" w:color="auto"/>
            <w:bottom w:val="none" w:sz="0" w:space="0" w:color="auto"/>
            <w:right w:val="none" w:sz="0" w:space="0" w:color="auto"/>
          </w:divBdr>
        </w:div>
        <w:div w:id="1838184984">
          <w:marLeft w:val="480"/>
          <w:marRight w:val="0"/>
          <w:marTop w:val="0"/>
          <w:marBottom w:val="0"/>
          <w:divBdr>
            <w:top w:val="none" w:sz="0" w:space="0" w:color="auto"/>
            <w:left w:val="none" w:sz="0" w:space="0" w:color="auto"/>
            <w:bottom w:val="none" w:sz="0" w:space="0" w:color="auto"/>
            <w:right w:val="none" w:sz="0" w:space="0" w:color="auto"/>
          </w:divBdr>
        </w:div>
        <w:div w:id="1845513055">
          <w:marLeft w:val="480"/>
          <w:marRight w:val="0"/>
          <w:marTop w:val="0"/>
          <w:marBottom w:val="0"/>
          <w:divBdr>
            <w:top w:val="none" w:sz="0" w:space="0" w:color="auto"/>
            <w:left w:val="none" w:sz="0" w:space="0" w:color="auto"/>
            <w:bottom w:val="none" w:sz="0" w:space="0" w:color="auto"/>
            <w:right w:val="none" w:sz="0" w:space="0" w:color="auto"/>
          </w:divBdr>
        </w:div>
        <w:div w:id="1852178750">
          <w:marLeft w:val="480"/>
          <w:marRight w:val="0"/>
          <w:marTop w:val="0"/>
          <w:marBottom w:val="0"/>
          <w:divBdr>
            <w:top w:val="none" w:sz="0" w:space="0" w:color="auto"/>
            <w:left w:val="none" w:sz="0" w:space="0" w:color="auto"/>
            <w:bottom w:val="none" w:sz="0" w:space="0" w:color="auto"/>
            <w:right w:val="none" w:sz="0" w:space="0" w:color="auto"/>
          </w:divBdr>
        </w:div>
        <w:div w:id="1859812867">
          <w:marLeft w:val="480"/>
          <w:marRight w:val="0"/>
          <w:marTop w:val="0"/>
          <w:marBottom w:val="0"/>
          <w:divBdr>
            <w:top w:val="none" w:sz="0" w:space="0" w:color="auto"/>
            <w:left w:val="none" w:sz="0" w:space="0" w:color="auto"/>
            <w:bottom w:val="none" w:sz="0" w:space="0" w:color="auto"/>
            <w:right w:val="none" w:sz="0" w:space="0" w:color="auto"/>
          </w:divBdr>
        </w:div>
        <w:div w:id="1859852800">
          <w:marLeft w:val="480"/>
          <w:marRight w:val="0"/>
          <w:marTop w:val="0"/>
          <w:marBottom w:val="0"/>
          <w:divBdr>
            <w:top w:val="none" w:sz="0" w:space="0" w:color="auto"/>
            <w:left w:val="none" w:sz="0" w:space="0" w:color="auto"/>
            <w:bottom w:val="none" w:sz="0" w:space="0" w:color="auto"/>
            <w:right w:val="none" w:sz="0" w:space="0" w:color="auto"/>
          </w:divBdr>
        </w:div>
        <w:div w:id="1863010688">
          <w:marLeft w:val="480"/>
          <w:marRight w:val="0"/>
          <w:marTop w:val="0"/>
          <w:marBottom w:val="0"/>
          <w:divBdr>
            <w:top w:val="none" w:sz="0" w:space="0" w:color="auto"/>
            <w:left w:val="none" w:sz="0" w:space="0" w:color="auto"/>
            <w:bottom w:val="none" w:sz="0" w:space="0" w:color="auto"/>
            <w:right w:val="none" w:sz="0" w:space="0" w:color="auto"/>
          </w:divBdr>
        </w:div>
        <w:div w:id="1864241208">
          <w:marLeft w:val="480"/>
          <w:marRight w:val="0"/>
          <w:marTop w:val="0"/>
          <w:marBottom w:val="0"/>
          <w:divBdr>
            <w:top w:val="none" w:sz="0" w:space="0" w:color="auto"/>
            <w:left w:val="none" w:sz="0" w:space="0" w:color="auto"/>
            <w:bottom w:val="none" w:sz="0" w:space="0" w:color="auto"/>
            <w:right w:val="none" w:sz="0" w:space="0" w:color="auto"/>
          </w:divBdr>
        </w:div>
        <w:div w:id="1881935729">
          <w:marLeft w:val="480"/>
          <w:marRight w:val="0"/>
          <w:marTop w:val="0"/>
          <w:marBottom w:val="0"/>
          <w:divBdr>
            <w:top w:val="none" w:sz="0" w:space="0" w:color="auto"/>
            <w:left w:val="none" w:sz="0" w:space="0" w:color="auto"/>
            <w:bottom w:val="none" w:sz="0" w:space="0" w:color="auto"/>
            <w:right w:val="none" w:sz="0" w:space="0" w:color="auto"/>
          </w:divBdr>
        </w:div>
        <w:div w:id="1888252555">
          <w:marLeft w:val="480"/>
          <w:marRight w:val="0"/>
          <w:marTop w:val="0"/>
          <w:marBottom w:val="0"/>
          <w:divBdr>
            <w:top w:val="none" w:sz="0" w:space="0" w:color="auto"/>
            <w:left w:val="none" w:sz="0" w:space="0" w:color="auto"/>
            <w:bottom w:val="none" w:sz="0" w:space="0" w:color="auto"/>
            <w:right w:val="none" w:sz="0" w:space="0" w:color="auto"/>
          </w:divBdr>
        </w:div>
        <w:div w:id="1892304174">
          <w:marLeft w:val="480"/>
          <w:marRight w:val="0"/>
          <w:marTop w:val="0"/>
          <w:marBottom w:val="0"/>
          <w:divBdr>
            <w:top w:val="none" w:sz="0" w:space="0" w:color="auto"/>
            <w:left w:val="none" w:sz="0" w:space="0" w:color="auto"/>
            <w:bottom w:val="none" w:sz="0" w:space="0" w:color="auto"/>
            <w:right w:val="none" w:sz="0" w:space="0" w:color="auto"/>
          </w:divBdr>
        </w:div>
        <w:div w:id="1896116340">
          <w:marLeft w:val="480"/>
          <w:marRight w:val="0"/>
          <w:marTop w:val="0"/>
          <w:marBottom w:val="0"/>
          <w:divBdr>
            <w:top w:val="none" w:sz="0" w:space="0" w:color="auto"/>
            <w:left w:val="none" w:sz="0" w:space="0" w:color="auto"/>
            <w:bottom w:val="none" w:sz="0" w:space="0" w:color="auto"/>
            <w:right w:val="none" w:sz="0" w:space="0" w:color="auto"/>
          </w:divBdr>
        </w:div>
        <w:div w:id="1902055492">
          <w:marLeft w:val="480"/>
          <w:marRight w:val="0"/>
          <w:marTop w:val="0"/>
          <w:marBottom w:val="0"/>
          <w:divBdr>
            <w:top w:val="none" w:sz="0" w:space="0" w:color="auto"/>
            <w:left w:val="none" w:sz="0" w:space="0" w:color="auto"/>
            <w:bottom w:val="none" w:sz="0" w:space="0" w:color="auto"/>
            <w:right w:val="none" w:sz="0" w:space="0" w:color="auto"/>
          </w:divBdr>
        </w:div>
        <w:div w:id="1914925786">
          <w:marLeft w:val="480"/>
          <w:marRight w:val="0"/>
          <w:marTop w:val="0"/>
          <w:marBottom w:val="0"/>
          <w:divBdr>
            <w:top w:val="none" w:sz="0" w:space="0" w:color="auto"/>
            <w:left w:val="none" w:sz="0" w:space="0" w:color="auto"/>
            <w:bottom w:val="none" w:sz="0" w:space="0" w:color="auto"/>
            <w:right w:val="none" w:sz="0" w:space="0" w:color="auto"/>
          </w:divBdr>
        </w:div>
        <w:div w:id="1921940088">
          <w:marLeft w:val="480"/>
          <w:marRight w:val="0"/>
          <w:marTop w:val="0"/>
          <w:marBottom w:val="0"/>
          <w:divBdr>
            <w:top w:val="none" w:sz="0" w:space="0" w:color="auto"/>
            <w:left w:val="none" w:sz="0" w:space="0" w:color="auto"/>
            <w:bottom w:val="none" w:sz="0" w:space="0" w:color="auto"/>
            <w:right w:val="none" w:sz="0" w:space="0" w:color="auto"/>
          </w:divBdr>
        </w:div>
        <w:div w:id="1922449275">
          <w:marLeft w:val="480"/>
          <w:marRight w:val="0"/>
          <w:marTop w:val="0"/>
          <w:marBottom w:val="0"/>
          <w:divBdr>
            <w:top w:val="none" w:sz="0" w:space="0" w:color="auto"/>
            <w:left w:val="none" w:sz="0" w:space="0" w:color="auto"/>
            <w:bottom w:val="none" w:sz="0" w:space="0" w:color="auto"/>
            <w:right w:val="none" w:sz="0" w:space="0" w:color="auto"/>
          </w:divBdr>
        </w:div>
        <w:div w:id="1926528218">
          <w:marLeft w:val="480"/>
          <w:marRight w:val="0"/>
          <w:marTop w:val="0"/>
          <w:marBottom w:val="0"/>
          <w:divBdr>
            <w:top w:val="none" w:sz="0" w:space="0" w:color="auto"/>
            <w:left w:val="none" w:sz="0" w:space="0" w:color="auto"/>
            <w:bottom w:val="none" w:sz="0" w:space="0" w:color="auto"/>
            <w:right w:val="none" w:sz="0" w:space="0" w:color="auto"/>
          </w:divBdr>
        </w:div>
      </w:divsChild>
    </w:div>
    <w:div w:id="1694958528">
      <w:bodyDiv w:val="1"/>
      <w:marLeft w:val="0"/>
      <w:marRight w:val="0"/>
      <w:marTop w:val="0"/>
      <w:marBottom w:val="0"/>
      <w:divBdr>
        <w:top w:val="none" w:sz="0" w:space="0" w:color="auto"/>
        <w:left w:val="none" w:sz="0" w:space="0" w:color="auto"/>
        <w:bottom w:val="none" w:sz="0" w:space="0" w:color="auto"/>
        <w:right w:val="none" w:sz="0" w:space="0" w:color="auto"/>
      </w:divBdr>
    </w:div>
    <w:div w:id="1694961378">
      <w:bodyDiv w:val="1"/>
      <w:marLeft w:val="0"/>
      <w:marRight w:val="0"/>
      <w:marTop w:val="0"/>
      <w:marBottom w:val="0"/>
      <w:divBdr>
        <w:top w:val="none" w:sz="0" w:space="0" w:color="auto"/>
        <w:left w:val="none" w:sz="0" w:space="0" w:color="auto"/>
        <w:bottom w:val="none" w:sz="0" w:space="0" w:color="auto"/>
        <w:right w:val="none" w:sz="0" w:space="0" w:color="auto"/>
      </w:divBdr>
    </w:div>
    <w:div w:id="1695108198">
      <w:bodyDiv w:val="1"/>
      <w:marLeft w:val="0"/>
      <w:marRight w:val="0"/>
      <w:marTop w:val="0"/>
      <w:marBottom w:val="0"/>
      <w:divBdr>
        <w:top w:val="none" w:sz="0" w:space="0" w:color="auto"/>
        <w:left w:val="none" w:sz="0" w:space="0" w:color="auto"/>
        <w:bottom w:val="none" w:sz="0" w:space="0" w:color="auto"/>
        <w:right w:val="none" w:sz="0" w:space="0" w:color="auto"/>
      </w:divBdr>
    </w:div>
    <w:div w:id="1695307250">
      <w:bodyDiv w:val="1"/>
      <w:marLeft w:val="0"/>
      <w:marRight w:val="0"/>
      <w:marTop w:val="0"/>
      <w:marBottom w:val="0"/>
      <w:divBdr>
        <w:top w:val="none" w:sz="0" w:space="0" w:color="auto"/>
        <w:left w:val="none" w:sz="0" w:space="0" w:color="auto"/>
        <w:bottom w:val="none" w:sz="0" w:space="0" w:color="auto"/>
        <w:right w:val="none" w:sz="0" w:space="0" w:color="auto"/>
      </w:divBdr>
    </w:div>
    <w:div w:id="1695378380">
      <w:bodyDiv w:val="1"/>
      <w:marLeft w:val="0"/>
      <w:marRight w:val="0"/>
      <w:marTop w:val="0"/>
      <w:marBottom w:val="0"/>
      <w:divBdr>
        <w:top w:val="none" w:sz="0" w:space="0" w:color="auto"/>
        <w:left w:val="none" w:sz="0" w:space="0" w:color="auto"/>
        <w:bottom w:val="none" w:sz="0" w:space="0" w:color="auto"/>
        <w:right w:val="none" w:sz="0" w:space="0" w:color="auto"/>
      </w:divBdr>
    </w:div>
    <w:div w:id="1695418019">
      <w:bodyDiv w:val="1"/>
      <w:marLeft w:val="0"/>
      <w:marRight w:val="0"/>
      <w:marTop w:val="0"/>
      <w:marBottom w:val="0"/>
      <w:divBdr>
        <w:top w:val="none" w:sz="0" w:space="0" w:color="auto"/>
        <w:left w:val="none" w:sz="0" w:space="0" w:color="auto"/>
        <w:bottom w:val="none" w:sz="0" w:space="0" w:color="auto"/>
        <w:right w:val="none" w:sz="0" w:space="0" w:color="auto"/>
      </w:divBdr>
    </w:div>
    <w:div w:id="1695497556">
      <w:bodyDiv w:val="1"/>
      <w:marLeft w:val="0"/>
      <w:marRight w:val="0"/>
      <w:marTop w:val="0"/>
      <w:marBottom w:val="0"/>
      <w:divBdr>
        <w:top w:val="none" w:sz="0" w:space="0" w:color="auto"/>
        <w:left w:val="none" w:sz="0" w:space="0" w:color="auto"/>
        <w:bottom w:val="none" w:sz="0" w:space="0" w:color="auto"/>
        <w:right w:val="none" w:sz="0" w:space="0" w:color="auto"/>
      </w:divBdr>
    </w:div>
    <w:div w:id="1695614191">
      <w:bodyDiv w:val="1"/>
      <w:marLeft w:val="0"/>
      <w:marRight w:val="0"/>
      <w:marTop w:val="0"/>
      <w:marBottom w:val="0"/>
      <w:divBdr>
        <w:top w:val="none" w:sz="0" w:space="0" w:color="auto"/>
        <w:left w:val="none" w:sz="0" w:space="0" w:color="auto"/>
        <w:bottom w:val="none" w:sz="0" w:space="0" w:color="auto"/>
        <w:right w:val="none" w:sz="0" w:space="0" w:color="auto"/>
      </w:divBdr>
    </w:div>
    <w:div w:id="1695689994">
      <w:bodyDiv w:val="1"/>
      <w:marLeft w:val="0"/>
      <w:marRight w:val="0"/>
      <w:marTop w:val="0"/>
      <w:marBottom w:val="0"/>
      <w:divBdr>
        <w:top w:val="none" w:sz="0" w:space="0" w:color="auto"/>
        <w:left w:val="none" w:sz="0" w:space="0" w:color="auto"/>
        <w:bottom w:val="none" w:sz="0" w:space="0" w:color="auto"/>
        <w:right w:val="none" w:sz="0" w:space="0" w:color="auto"/>
      </w:divBdr>
    </w:div>
    <w:div w:id="1695766252">
      <w:bodyDiv w:val="1"/>
      <w:marLeft w:val="0"/>
      <w:marRight w:val="0"/>
      <w:marTop w:val="0"/>
      <w:marBottom w:val="0"/>
      <w:divBdr>
        <w:top w:val="none" w:sz="0" w:space="0" w:color="auto"/>
        <w:left w:val="none" w:sz="0" w:space="0" w:color="auto"/>
        <w:bottom w:val="none" w:sz="0" w:space="0" w:color="auto"/>
        <w:right w:val="none" w:sz="0" w:space="0" w:color="auto"/>
      </w:divBdr>
    </w:div>
    <w:div w:id="1695882124">
      <w:bodyDiv w:val="1"/>
      <w:marLeft w:val="0"/>
      <w:marRight w:val="0"/>
      <w:marTop w:val="0"/>
      <w:marBottom w:val="0"/>
      <w:divBdr>
        <w:top w:val="none" w:sz="0" w:space="0" w:color="auto"/>
        <w:left w:val="none" w:sz="0" w:space="0" w:color="auto"/>
        <w:bottom w:val="none" w:sz="0" w:space="0" w:color="auto"/>
        <w:right w:val="none" w:sz="0" w:space="0" w:color="auto"/>
      </w:divBdr>
    </w:div>
    <w:div w:id="1695884345">
      <w:bodyDiv w:val="1"/>
      <w:marLeft w:val="0"/>
      <w:marRight w:val="0"/>
      <w:marTop w:val="0"/>
      <w:marBottom w:val="0"/>
      <w:divBdr>
        <w:top w:val="none" w:sz="0" w:space="0" w:color="auto"/>
        <w:left w:val="none" w:sz="0" w:space="0" w:color="auto"/>
        <w:bottom w:val="none" w:sz="0" w:space="0" w:color="auto"/>
        <w:right w:val="none" w:sz="0" w:space="0" w:color="auto"/>
      </w:divBdr>
    </w:div>
    <w:div w:id="1696030366">
      <w:bodyDiv w:val="1"/>
      <w:marLeft w:val="0"/>
      <w:marRight w:val="0"/>
      <w:marTop w:val="0"/>
      <w:marBottom w:val="0"/>
      <w:divBdr>
        <w:top w:val="none" w:sz="0" w:space="0" w:color="auto"/>
        <w:left w:val="none" w:sz="0" w:space="0" w:color="auto"/>
        <w:bottom w:val="none" w:sz="0" w:space="0" w:color="auto"/>
        <w:right w:val="none" w:sz="0" w:space="0" w:color="auto"/>
      </w:divBdr>
    </w:div>
    <w:div w:id="1696080515">
      <w:bodyDiv w:val="1"/>
      <w:marLeft w:val="0"/>
      <w:marRight w:val="0"/>
      <w:marTop w:val="0"/>
      <w:marBottom w:val="0"/>
      <w:divBdr>
        <w:top w:val="none" w:sz="0" w:space="0" w:color="auto"/>
        <w:left w:val="none" w:sz="0" w:space="0" w:color="auto"/>
        <w:bottom w:val="none" w:sz="0" w:space="0" w:color="auto"/>
        <w:right w:val="none" w:sz="0" w:space="0" w:color="auto"/>
      </w:divBdr>
    </w:div>
    <w:div w:id="1696268493">
      <w:bodyDiv w:val="1"/>
      <w:marLeft w:val="0"/>
      <w:marRight w:val="0"/>
      <w:marTop w:val="0"/>
      <w:marBottom w:val="0"/>
      <w:divBdr>
        <w:top w:val="none" w:sz="0" w:space="0" w:color="auto"/>
        <w:left w:val="none" w:sz="0" w:space="0" w:color="auto"/>
        <w:bottom w:val="none" w:sz="0" w:space="0" w:color="auto"/>
        <w:right w:val="none" w:sz="0" w:space="0" w:color="auto"/>
      </w:divBdr>
    </w:div>
    <w:div w:id="1696274242">
      <w:bodyDiv w:val="1"/>
      <w:marLeft w:val="0"/>
      <w:marRight w:val="0"/>
      <w:marTop w:val="0"/>
      <w:marBottom w:val="0"/>
      <w:divBdr>
        <w:top w:val="none" w:sz="0" w:space="0" w:color="auto"/>
        <w:left w:val="none" w:sz="0" w:space="0" w:color="auto"/>
        <w:bottom w:val="none" w:sz="0" w:space="0" w:color="auto"/>
        <w:right w:val="none" w:sz="0" w:space="0" w:color="auto"/>
      </w:divBdr>
    </w:div>
    <w:div w:id="1696341303">
      <w:bodyDiv w:val="1"/>
      <w:marLeft w:val="0"/>
      <w:marRight w:val="0"/>
      <w:marTop w:val="0"/>
      <w:marBottom w:val="0"/>
      <w:divBdr>
        <w:top w:val="none" w:sz="0" w:space="0" w:color="auto"/>
        <w:left w:val="none" w:sz="0" w:space="0" w:color="auto"/>
        <w:bottom w:val="none" w:sz="0" w:space="0" w:color="auto"/>
        <w:right w:val="none" w:sz="0" w:space="0" w:color="auto"/>
      </w:divBdr>
    </w:div>
    <w:div w:id="1696468749">
      <w:bodyDiv w:val="1"/>
      <w:marLeft w:val="0"/>
      <w:marRight w:val="0"/>
      <w:marTop w:val="0"/>
      <w:marBottom w:val="0"/>
      <w:divBdr>
        <w:top w:val="none" w:sz="0" w:space="0" w:color="auto"/>
        <w:left w:val="none" w:sz="0" w:space="0" w:color="auto"/>
        <w:bottom w:val="none" w:sz="0" w:space="0" w:color="auto"/>
        <w:right w:val="none" w:sz="0" w:space="0" w:color="auto"/>
      </w:divBdr>
    </w:div>
    <w:div w:id="1696730469">
      <w:bodyDiv w:val="1"/>
      <w:marLeft w:val="0"/>
      <w:marRight w:val="0"/>
      <w:marTop w:val="0"/>
      <w:marBottom w:val="0"/>
      <w:divBdr>
        <w:top w:val="none" w:sz="0" w:space="0" w:color="auto"/>
        <w:left w:val="none" w:sz="0" w:space="0" w:color="auto"/>
        <w:bottom w:val="none" w:sz="0" w:space="0" w:color="auto"/>
        <w:right w:val="none" w:sz="0" w:space="0" w:color="auto"/>
      </w:divBdr>
    </w:div>
    <w:div w:id="1697000260">
      <w:bodyDiv w:val="1"/>
      <w:marLeft w:val="0"/>
      <w:marRight w:val="0"/>
      <w:marTop w:val="0"/>
      <w:marBottom w:val="0"/>
      <w:divBdr>
        <w:top w:val="none" w:sz="0" w:space="0" w:color="auto"/>
        <w:left w:val="none" w:sz="0" w:space="0" w:color="auto"/>
        <w:bottom w:val="none" w:sz="0" w:space="0" w:color="auto"/>
        <w:right w:val="none" w:sz="0" w:space="0" w:color="auto"/>
      </w:divBdr>
    </w:div>
    <w:div w:id="1697081353">
      <w:bodyDiv w:val="1"/>
      <w:marLeft w:val="0"/>
      <w:marRight w:val="0"/>
      <w:marTop w:val="0"/>
      <w:marBottom w:val="0"/>
      <w:divBdr>
        <w:top w:val="none" w:sz="0" w:space="0" w:color="auto"/>
        <w:left w:val="none" w:sz="0" w:space="0" w:color="auto"/>
        <w:bottom w:val="none" w:sz="0" w:space="0" w:color="auto"/>
        <w:right w:val="none" w:sz="0" w:space="0" w:color="auto"/>
      </w:divBdr>
    </w:div>
    <w:div w:id="1697121683">
      <w:bodyDiv w:val="1"/>
      <w:marLeft w:val="0"/>
      <w:marRight w:val="0"/>
      <w:marTop w:val="0"/>
      <w:marBottom w:val="0"/>
      <w:divBdr>
        <w:top w:val="none" w:sz="0" w:space="0" w:color="auto"/>
        <w:left w:val="none" w:sz="0" w:space="0" w:color="auto"/>
        <w:bottom w:val="none" w:sz="0" w:space="0" w:color="auto"/>
        <w:right w:val="none" w:sz="0" w:space="0" w:color="auto"/>
      </w:divBdr>
    </w:div>
    <w:div w:id="1697148945">
      <w:bodyDiv w:val="1"/>
      <w:marLeft w:val="0"/>
      <w:marRight w:val="0"/>
      <w:marTop w:val="0"/>
      <w:marBottom w:val="0"/>
      <w:divBdr>
        <w:top w:val="none" w:sz="0" w:space="0" w:color="auto"/>
        <w:left w:val="none" w:sz="0" w:space="0" w:color="auto"/>
        <w:bottom w:val="none" w:sz="0" w:space="0" w:color="auto"/>
        <w:right w:val="none" w:sz="0" w:space="0" w:color="auto"/>
      </w:divBdr>
    </w:div>
    <w:div w:id="1697151928">
      <w:bodyDiv w:val="1"/>
      <w:marLeft w:val="0"/>
      <w:marRight w:val="0"/>
      <w:marTop w:val="0"/>
      <w:marBottom w:val="0"/>
      <w:divBdr>
        <w:top w:val="none" w:sz="0" w:space="0" w:color="auto"/>
        <w:left w:val="none" w:sz="0" w:space="0" w:color="auto"/>
        <w:bottom w:val="none" w:sz="0" w:space="0" w:color="auto"/>
        <w:right w:val="none" w:sz="0" w:space="0" w:color="auto"/>
      </w:divBdr>
    </w:div>
    <w:div w:id="1697387528">
      <w:bodyDiv w:val="1"/>
      <w:marLeft w:val="0"/>
      <w:marRight w:val="0"/>
      <w:marTop w:val="0"/>
      <w:marBottom w:val="0"/>
      <w:divBdr>
        <w:top w:val="none" w:sz="0" w:space="0" w:color="auto"/>
        <w:left w:val="none" w:sz="0" w:space="0" w:color="auto"/>
        <w:bottom w:val="none" w:sz="0" w:space="0" w:color="auto"/>
        <w:right w:val="none" w:sz="0" w:space="0" w:color="auto"/>
      </w:divBdr>
    </w:div>
    <w:div w:id="1697459242">
      <w:bodyDiv w:val="1"/>
      <w:marLeft w:val="0"/>
      <w:marRight w:val="0"/>
      <w:marTop w:val="0"/>
      <w:marBottom w:val="0"/>
      <w:divBdr>
        <w:top w:val="none" w:sz="0" w:space="0" w:color="auto"/>
        <w:left w:val="none" w:sz="0" w:space="0" w:color="auto"/>
        <w:bottom w:val="none" w:sz="0" w:space="0" w:color="auto"/>
        <w:right w:val="none" w:sz="0" w:space="0" w:color="auto"/>
      </w:divBdr>
    </w:div>
    <w:div w:id="1697539805">
      <w:bodyDiv w:val="1"/>
      <w:marLeft w:val="0"/>
      <w:marRight w:val="0"/>
      <w:marTop w:val="0"/>
      <w:marBottom w:val="0"/>
      <w:divBdr>
        <w:top w:val="none" w:sz="0" w:space="0" w:color="auto"/>
        <w:left w:val="none" w:sz="0" w:space="0" w:color="auto"/>
        <w:bottom w:val="none" w:sz="0" w:space="0" w:color="auto"/>
        <w:right w:val="none" w:sz="0" w:space="0" w:color="auto"/>
      </w:divBdr>
    </w:div>
    <w:div w:id="1697777814">
      <w:bodyDiv w:val="1"/>
      <w:marLeft w:val="0"/>
      <w:marRight w:val="0"/>
      <w:marTop w:val="0"/>
      <w:marBottom w:val="0"/>
      <w:divBdr>
        <w:top w:val="none" w:sz="0" w:space="0" w:color="auto"/>
        <w:left w:val="none" w:sz="0" w:space="0" w:color="auto"/>
        <w:bottom w:val="none" w:sz="0" w:space="0" w:color="auto"/>
        <w:right w:val="none" w:sz="0" w:space="0" w:color="auto"/>
      </w:divBdr>
    </w:div>
    <w:div w:id="1697803623">
      <w:bodyDiv w:val="1"/>
      <w:marLeft w:val="0"/>
      <w:marRight w:val="0"/>
      <w:marTop w:val="0"/>
      <w:marBottom w:val="0"/>
      <w:divBdr>
        <w:top w:val="none" w:sz="0" w:space="0" w:color="auto"/>
        <w:left w:val="none" w:sz="0" w:space="0" w:color="auto"/>
        <w:bottom w:val="none" w:sz="0" w:space="0" w:color="auto"/>
        <w:right w:val="none" w:sz="0" w:space="0" w:color="auto"/>
      </w:divBdr>
    </w:div>
    <w:div w:id="1698000329">
      <w:bodyDiv w:val="1"/>
      <w:marLeft w:val="0"/>
      <w:marRight w:val="0"/>
      <w:marTop w:val="0"/>
      <w:marBottom w:val="0"/>
      <w:divBdr>
        <w:top w:val="none" w:sz="0" w:space="0" w:color="auto"/>
        <w:left w:val="none" w:sz="0" w:space="0" w:color="auto"/>
        <w:bottom w:val="none" w:sz="0" w:space="0" w:color="auto"/>
        <w:right w:val="none" w:sz="0" w:space="0" w:color="auto"/>
      </w:divBdr>
    </w:div>
    <w:div w:id="1698000705">
      <w:bodyDiv w:val="1"/>
      <w:marLeft w:val="0"/>
      <w:marRight w:val="0"/>
      <w:marTop w:val="0"/>
      <w:marBottom w:val="0"/>
      <w:divBdr>
        <w:top w:val="none" w:sz="0" w:space="0" w:color="auto"/>
        <w:left w:val="none" w:sz="0" w:space="0" w:color="auto"/>
        <w:bottom w:val="none" w:sz="0" w:space="0" w:color="auto"/>
        <w:right w:val="none" w:sz="0" w:space="0" w:color="auto"/>
      </w:divBdr>
    </w:div>
    <w:div w:id="1698002145">
      <w:bodyDiv w:val="1"/>
      <w:marLeft w:val="0"/>
      <w:marRight w:val="0"/>
      <w:marTop w:val="0"/>
      <w:marBottom w:val="0"/>
      <w:divBdr>
        <w:top w:val="none" w:sz="0" w:space="0" w:color="auto"/>
        <w:left w:val="none" w:sz="0" w:space="0" w:color="auto"/>
        <w:bottom w:val="none" w:sz="0" w:space="0" w:color="auto"/>
        <w:right w:val="none" w:sz="0" w:space="0" w:color="auto"/>
      </w:divBdr>
    </w:div>
    <w:div w:id="1698004270">
      <w:bodyDiv w:val="1"/>
      <w:marLeft w:val="0"/>
      <w:marRight w:val="0"/>
      <w:marTop w:val="0"/>
      <w:marBottom w:val="0"/>
      <w:divBdr>
        <w:top w:val="none" w:sz="0" w:space="0" w:color="auto"/>
        <w:left w:val="none" w:sz="0" w:space="0" w:color="auto"/>
        <w:bottom w:val="none" w:sz="0" w:space="0" w:color="auto"/>
        <w:right w:val="none" w:sz="0" w:space="0" w:color="auto"/>
      </w:divBdr>
    </w:div>
    <w:div w:id="1698192465">
      <w:bodyDiv w:val="1"/>
      <w:marLeft w:val="0"/>
      <w:marRight w:val="0"/>
      <w:marTop w:val="0"/>
      <w:marBottom w:val="0"/>
      <w:divBdr>
        <w:top w:val="none" w:sz="0" w:space="0" w:color="auto"/>
        <w:left w:val="none" w:sz="0" w:space="0" w:color="auto"/>
        <w:bottom w:val="none" w:sz="0" w:space="0" w:color="auto"/>
        <w:right w:val="none" w:sz="0" w:space="0" w:color="auto"/>
      </w:divBdr>
    </w:div>
    <w:div w:id="1698266293">
      <w:bodyDiv w:val="1"/>
      <w:marLeft w:val="0"/>
      <w:marRight w:val="0"/>
      <w:marTop w:val="0"/>
      <w:marBottom w:val="0"/>
      <w:divBdr>
        <w:top w:val="none" w:sz="0" w:space="0" w:color="auto"/>
        <w:left w:val="none" w:sz="0" w:space="0" w:color="auto"/>
        <w:bottom w:val="none" w:sz="0" w:space="0" w:color="auto"/>
        <w:right w:val="none" w:sz="0" w:space="0" w:color="auto"/>
      </w:divBdr>
    </w:div>
    <w:div w:id="1698310149">
      <w:bodyDiv w:val="1"/>
      <w:marLeft w:val="0"/>
      <w:marRight w:val="0"/>
      <w:marTop w:val="0"/>
      <w:marBottom w:val="0"/>
      <w:divBdr>
        <w:top w:val="none" w:sz="0" w:space="0" w:color="auto"/>
        <w:left w:val="none" w:sz="0" w:space="0" w:color="auto"/>
        <w:bottom w:val="none" w:sz="0" w:space="0" w:color="auto"/>
        <w:right w:val="none" w:sz="0" w:space="0" w:color="auto"/>
      </w:divBdr>
    </w:div>
    <w:div w:id="1698315074">
      <w:bodyDiv w:val="1"/>
      <w:marLeft w:val="0"/>
      <w:marRight w:val="0"/>
      <w:marTop w:val="0"/>
      <w:marBottom w:val="0"/>
      <w:divBdr>
        <w:top w:val="none" w:sz="0" w:space="0" w:color="auto"/>
        <w:left w:val="none" w:sz="0" w:space="0" w:color="auto"/>
        <w:bottom w:val="none" w:sz="0" w:space="0" w:color="auto"/>
        <w:right w:val="none" w:sz="0" w:space="0" w:color="auto"/>
      </w:divBdr>
    </w:div>
    <w:div w:id="1698431933">
      <w:bodyDiv w:val="1"/>
      <w:marLeft w:val="0"/>
      <w:marRight w:val="0"/>
      <w:marTop w:val="0"/>
      <w:marBottom w:val="0"/>
      <w:divBdr>
        <w:top w:val="none" w:sz="0" w:space="0" w:color="auto"/>
        <w:left w:val="none" w:sz="0" w:space="0" w:color="auto"/>
        <w:bottom w:val="none" w:sz="0" w:space="0" w:color="auto"/>
        <w:right w:val="none" w:sz="0" w:space="0" w:color="auto"/>
      </w:divBdr>
    </w:div>
    <w:div w:id="1698433531">
      <w:bodyDiv w:val="1"/>
      <w:marLeft w:val="0"/>
      <w:marRight w:val="0"/>
      <w:marTop w:val="0"/>
      <w:marBottom w:val="0"/>
      <w:divBdr>
        <w:top w:val="none" w:sz="0" w:space="0" w:color="auto"/>
        <w:left w:val="none" w:sz="0" w:space="0" w:color="auto"/>
        <w:bottom w:val="none" w:sz="0" w:space="0" w:color="auto"/>
        <w:right w:val="none" w:sz="0" w:space="0" w:color="auto"/>
      </w:divBdr>
    </w:div>
    <w:div w:id="1698509536">
      <w:bodyDiv w:val="1"/>
      <w:marLeft w:val="0"/>
      <w:marRight w:val="0"/>
      <w:marTop w:val="0"/>
      <w:marBottom w:val="0"/>
      <w:divBdr>
        <w:top w:val="none" w:sz="0" w:space="0" w:color="auto"/>
        <w:left w:val="none" w:sz="0" w:space="0" w:color="auto"/>
        <w:bottom w:val="none" w:sz="0" w:space="0" w:color="auto"/>
        <w:right w:val="none" w:sz="0" w:space="0" w:color="auto"/>
      </w:divBdr>
    </w:div>
    <w:div w:id="1698583231">
      <w:bodyDiv w:val="1"/>
      <w:marLeft w:val="0"/>
      <w:marRight w:val="0"/>
      <w:marTop w:val="0"/>
      <w:marBottom w:val="0"/>
      <w:divBdr>
        <w:top w:val="none" w:sz="0" w:space="0" w:color="auto"/>
        <w:left w:val="none" w:sz="0" w:space="0" w:color="auto"/>
        <w:bottom w:val="none" w:sz="0" w:space="0" w:color="auto"/>
        <w:right w:val="none" w:sz="0" w:space="0" w:color="auto"/>
      </w:divBdr>
    </w:div>
    <w:div w:id="1698655428">
      <w:bodyDiv w:val="1"/>
      <w:marLeft w:val="0"/>
      <w:marRight w:val="0"/>
      <w:marTop w:val="0"/>
      <w:marBottom w:val="0"/>
      <w:divBdr>
        <w:top w:val="none" w:sz="0" w:space="0" w:color="auto"/>
        <w:left w:val="none" w:sz="0" w:space="0" w:color="auto"/>
        <w:bottom w:val="none" w:sz="0" w:space="0" w:color="auto"/>
        <w:right w:val="none" w:sz="0" w:space="0" w:color="auto"/>
      </w:divBdr>
    </w:div>
    <w:div w:id="1698694268">
      <w:bodyDiv w:val="1"/>
      <w:marLeft w:val="0"/>
      <w:marRight w:val="0"/>
      <w:marTop w:val="0"/>
      <w:marBottom w:val="0"/>
      <w:divBdr>
        <w:top w:val="none" w:sz="0" w:space="0" w:color="auto"/>
        <w:left w:val="none" w:sz="0" w:space="0" w:color="auto"/>
        <w:bottom w:val="none" w:sz="0" w:space="0" w:color="auto"/>
        <w:right w:val="none" w:sz="0" w:space="0" w:color="auto"/>
      </w:divBdr>
    </w:div>
    <w:div w:id="1698844288">
      <w:bodyDiv w:val="1"/>
      <w:marLeft w:val="0"/>
      <w:marRight w:val="0"/>
      <w:marTop w:val="0"/>
      <w:marBottom w:val="0"/>
      <w:divBdr>
        <w:top w:val="none" w:sz="0" w:space="0" w:color="auto"/>
        <w:left w:val="none" w:sz="0" w:space="0" w:color="auto"/>
        <w:bottom w:val="none" w:sz="0" w:space="0" w:color="auto"/>
        <w:right w:val="none" w:sz="0" w:space="0" w:color="auto"/>
      </w:divBdr>
    </w:div>
    <w:div w:id="1698853222">
      <w:bodyDiv w:val="1"/>
      <w:marLeft w:val="0"/>
      <w:marRight w:val="0"/>
      <w:marTop w:val="0"/>
      <w:marBottom w:val="0"/>
      <w:divBdr>
        <w:top w:val="none" w:sz="0" w:space="0" w:color="auto"/>
        <w:left w:val="none" w:sz="0" w:space="0" w:color="auto"/>
        <w:bottom w:val="none" w:sz="0" w:space="0" w:color="auto"/>
        <w:right w:val="none" w:sz="0" w:space="0" w:color="auto"/>
      </w:divBdr>
    </w:div>
    <w:div w:id="1698963269">
      <w:bodyDiv w:val="1"/>
      <w:marLeft w:val="0"/>
      <w:marRight w:val="0"/>
      <w:marTop w:val="0"/>
      <w:marBottom w:val="0"/>
      <w:divBdr>
        <w:top w:val="none" w:sz="0" w:space="0" w:color="auto"/>
        <w:left w:val="none" w:sz="0" w:space="0" w:color="auto"/>
        <w:bottom w:val="none" w:sz="0" w:space="0" w:color="auto"/>
        <w:right w:val="none" w:sz="0" w:space="0" w:color="auto"/>
      </w:divBdr>
    </w:div>
    <w:div w:id="1698968187">
      <w:bodyDiv w:val="1"/>
      <w:marLeft w:val="0"/>
      <w:marRight w:val="0"/>
      <w:marTop w:val="0"/>
      <w:marBottom w:val="0"/>
      <w:divBdr>
        <w:top w:val="none" w:sz="0" w:space="0" w:color="auto"/>
        <w:left w:val="none" w:sz="0" w:space="0" w:color="auto"/>
        <w:bottom w:val="none" w:sz="0" w:space="0" w:color="auto"/>
        <w:right w:val="none" w:sz="0" w:space="0" w:color="auto"/>
      </w:divBdr>
    </w:div>
    <w:div w:id="1699042341">
      <w:bodyDiv w:val="1"/>
      <w:marLeft w:val="0"/>
      <w:marRight w:val="0"/>
      <w:marTop w:val="0"/>
      <w:marBottom w:val="0"/>
      <w:divBdr>
        <w:top w:val="none" w:sz="0" w:space="0" w:color="auto"/>
        <w:left w:val="none" w:sz="0" w:space="0" w:color="auto"/>
        <w:bottom w:val="none" w:sz="0" w:space="0" w:color="auto"/>
        <w:right w:val="none" w:sz="0" w:space="0" w:color="auto"/>
      </w:divBdr>
    </w:div>
    <w:div w:id="1699113776">
      <w:bodyDiv w:val="1"/>
      <w:marLeft w:val="0"/>
      <w:marRight w:val="0"/>
      <w:marTop w:val="0"/>
      <w:marBottom w:val="0"/>
      <w:divBdr>
        <w:top w:val="none" w:sz="0" w:space="0" w:color="auto"/>
        <w:left w:val="none" w:sz="0" w:space="0" w:color="auto"/>
        <w:bottom w:val="none" w:sz="0" w:space="0" w:color="auto"/>
        <w:right w:val="none" w:sz="0" w:space="0" w:color="auto"/>
      </w:divBdr>
    </w:div>
    <w:div w:id="1699157545">
      <w:bodyDiv w:val="1"/>
      <w:marLeft w:val="0"/>
      <w:marRight w:val="0"/>
      <w:marTop w:val="0"/>
      <w:marBottom w:val="0"/>
      <w:divBdr>
        <w:top w:val="none" w:sz="0" w:space="0" w:color="auto"/>
        <w:left w:val="none" w:sz="0" w:space="0" w:color="auto"/>
        <w:bottom w:val="none" w:sz="0" w:space="0" w:color="auto"/>
        <w:right w:val="none" w:sz="0" w:space="0" w:color="auto"/>
      </w:divBdr>
    </w:div>
    <w:div w:id="1699356676">
      <w:bodyDiv w:val="1"/>
      <w:marLeft w:val="0"/>
      <w:marRight w:val="0"/>
      <w:marTop w:val="0"/>
      <w:marBottom w:val="0"/>
      <w:divBdr>
        <w:top w:val="none" w:sz="0" w:space="0" w:color="auto"/>
        <w:left w:val="none" w:sz="0" w:space="0" w:color="auto"/>
        <w:bottom w:val="none" w:sz="0" w:space="0" w:color="auto"/>
        <w:right w:val="none" w:sz="0" w:space="0" w:color="auto"/>
      </w:divBdr>
    </w:div>
    <w:div w:id="1699428167">
      <w:bodyDiv w:val="1"/>
      <w:marLeft w:val="0"/>
      <w:marRight w:val="0"/>
      <w:marTop w:val="0"/>
      <w:marBottom w:val="0"/>
      <w:divBdr>
        <w:top w:val="none" w:sz="0" w:space="0" w:color="auto"/>
        <w:left w:val="none" w:sz="0" w:space="0" w:color="auto"/>
        <w:bottom w:val="none" w:sz="0" w:space="0" w:color="auto"/>
        <w:right w:val="none" w:sz="0" w:space="0" w:color="auto"/>
      </w:divBdr>
    </w:div>
    <w:div w:id="1699433426">
      <w:bodyDiv w:val="1"/>
      <w:marLeft w:val="0"/>
      <w:marRight w:val="0"/>
      <w:marTop w:val="0"/>
      <w:marBottom w:val="0"/>
      <w:divBdr>
        <w:top w:val="none" w:sz="0" w:space="0" w:color="auto"/>
        <w:left w:val="none" w:sz="0" w:space="0" w:color="auto"/>
        <w:bottom w:val="none" w:sz="0" w:space="0" w:color="auto"/>
        <w:right w:val="none" w:sz="0" w:space="0" w:color="auto"/>
      </w:divBdr>
    </w:div>
    <w:div w:id="1699502491">
      <w:bodyDiv w:val="1"/>
      <w:marLeft w:val="0"/>
      <w:marRight w:val="0"/>
      <w:marTop w:val="0"/>
      <w:marBottom w:val="0"/>
      <w:divBdr>
        <w:top w:val="none" w:sz="0" w:space="0" w:color="auto"/>
        <w:left w:val="none" w:sz="0" w:space="0" w:color="auto"/>
        <w:bottom w:val="none" w:sz="0" w:space="0" w:color="auto"/>
        <w:right w:val="none" w:sz="0" w:space="0" w:color="auto"/>
      </w:divBdr>
    </w:div>
    <w:div w:id="1699551586">
      <w:bodyDiv w:val="1"/>
      <w:marLeft w:val="0"/>
      <w:marRight w:val="0"/>
      <w:marTop w:val="0"/>
      <w:marBottom w:val="0"/>
      <w:divBdr>
        <w:top w:val="none" w:sz="0" w:space="0" w:color="auto"/>
        <w:left w:val="none" w:sz="0" w:space="0" w:color="auto"/>
        <w:bottom w:val="none" w:sz="0" w:space="0" w:color="auto"/>
        <w:right w:val="none" w:sz="0" w:space="0" w:color="auto"/>
      </w:divBdr>
    </w:div>
    <w:div w:id="1699817137">
      <w:bodyDiv w:val="1"/>
      <w:marLeft w:val="0"/>
      <w:marRight w:val="0"/>
      <w:marTop w:val="0"/>
      <w:marBottom w:val="0"/>
      <w:divBdr>
        <w:top w:val="none" w:sz="0" w:space="0" w:color="auto"/>
        <w:left w:val="none" w:sz="0" w:space="0" w:color="auto"/>
        <w:bottom w:val="none" w:sz="0" w:space="0" w:color="auto"/>
        <w:right w:val="none" w:sz="0" w:space="0" w:color="auto"/>
      </w:divBdr>
    </w:div>
    <w:div w:id="1699890890">
      <w:bodyDiv w:val="1"/>
      <w:marLeft w:val="0"/>
      <w:marRight w:val="0"/>
      <w:marTop w:val="0"/>
      <w:marBottom w:val="0"/>
      <w:divBdr>
        <w:top w:val="none" w:sz="0" w:space="0" w:color="auto"/>
        <w:left w:val="none" w:sz="0" w:space="0" w:color="auto"/>
        <w:bottom w:val="none" w:sz="0" w:space="0" w:color="auto"/>
        <w:right w:val="none" w:sz="0" w:space="0" w:color="auto"/>
      </w:divBdr>
    </w:div>
    <w:div w:id="1699968378">
      <w:bodyDiv w:val="1"/>
      <w:marLeft w:val="0"/>
      <w:marRight w:val="0"/>
      <w:marTop w:val="0"/>
      <w:marBottom w:val="0"/>
      <w:divBdr>
        <w:top w:val="none" w:sz="0" w:space="0" w:color="auto"/>
        <w:left w:val="none" w:sz="0" w:space="0" w:color="auto"/>
        <w:bottom w:val="none" w:sz="0" w:space="0" w:color="auto"/>
        <w:right w:val="none" w:sz="0" w:space="0" w:color="auto"/>
      </w:divBdr>
    </w:div>
    <w:div w:id="1700085397">
      <w:bodyDiv w:val="1"/>
      <w:marLeft w:val="0"/>
      <w:marRight w:val="0"/>
      <w:marTop w:val="0"/>
      <w:marBottom w:val="0"/>
      <w:divBdr>
        <w:top w:val="none" w:sz="0" w:space="0" w:color="auto"/>
        <w:left w:val="none" w:sz="0" w:space="0" w:color="auto"/>
        <w:bottom w:val="none" w:sz="0" w:space="0" w:color="auto"/>
        <w:right w:val="none" w:sz="0" w:space="0" w:color="auto"/>
      </w:divBdr>
    </w:div>
    <w:div w:id="1700162140">
      <w:bodyDiv w:val="1"/>
      <w:marLeft w:val="0"/>
      <w:marRight w:val="0"/>
      <w:marTop w:val="0"/>
      <w:marBottom w:val="0"/>
      <w:divBdr>
        <w:top w:val="none" w:sz="0" w:space="0" w:color="auto"/>
        <w:left w:val="none" w:sz="0" w:space="0" w:color="auto"/>
        <w:bottom w:val="none" w:sz="0" w:space="0" w:color="auto"/>
        <w:right w:val="none" w:sz="0" w:space="0" w:color="auto"/>
      </w:divBdr>
    </w:div>
    <w:div w:id="1700203969">
      <w:bodyDiv w:val="1"/>
      <w:marLeft w:val="0"/>
      <w:marRight w:val="0"/>
      <w:marTop w:val="0"/>
      <w:marBottom w:val="0"/>
      <w:divBdr>
        <w:top w:val="none" w:sz="0" w:space="0" w:color="auto"/>
        <w:left w:val="none" w:sz="0" w:space="0" w:color="auto"/>
        <w:bottom w:val="none" w:sz="0" w:space="0" w:color="auto"/>
        <w:right w:val="none" w:sz="0" w:space="0" w:color="auto"/>
      </w:divBdr>
    </w:div>
    <w:div w:id="1700204524">
      <w:bodyDiv w:val="1"/>
      <w:marLeft w:val="0"/>
      <w:marRight w:val="0"/>
      <w:marTop w:val="0"/>
      <w:marBottom w:val="0"/>
      <w:divBdr>
        <w:top w:val="none" w:sz="0" w:space="0" w:color="auto"/>
        <w:left w:val="none" w:sz="0" w:space="0" w:color="auto"/>
        <w:bottom w:val="none" w:sz="0" w:space="0" w:color="auto"/>
        <w:right w:val="none" w:sz="0" w:space="0" w:color="auto"/>
      </w:divBdr>
    </w:div>
    <w:div w:id="1700280796">
      <w:bodyDiv w:val="1"/>
      <w:marLeft w:val="0"/>
      <w:marRight w:val="0"/>
      <w:marTop w:val="0"/>
      <w:marBottom w:val="0"/>
      <w:divBdr>
        <w:top w:val="none" w:sz="0" w:space="0" w:color="auto"/>
        <w:left w:val="none" w:sz="0" w:space="0" w:color="auto"/>
        <w:bottom w:val="none" w:sz="0" w:space="0" w:color="auto"/>
        <w:right w:val="none" w:sz="0" w:space="0" w:color="auto"/>
      </w:divBdr>
    </w:div>
    <w:div w:id="1700618319">
      <w:bodyDiv w:val="1"/>
      <w:marLeft w:val="0"/>
      <w:marRight w:val="0"/>
      <w:marTop w:val="0"/>
      <w:marBottom w:val="0"/>
      <w:divBdr>
        <w:top w:val="none" w:sz="0" w:space="0" w:color="auto"/>
        <w:left w:val="none" w:sz="0" w:space="0" w:color="auto"/>
        <w:bottom w:val="none" w:sz="0" w:space="0" w:color="auto"/>
        <w:right w:val="none" w:sz="0" w:space="0" w:color="auto"/>
      </w:divBdr>
    </w:div>
    <w:div w:id="1700619868">
      <w:bodyDiv w:val="1"/>
      <w:marLeft w:val="0"/>
      <w:marRight w:val="0"/>
      <w:marTop w:val="0"/>
      <w:marBottom w:val="0"/>
      <w:divBdr>
        <w:top w:val="none" w:sz="0" w:space="0" w:color="auto"/>
        <w:left w:val="none" w:sz="0" w:space="0" w:color="auto"/>
        <w:bottom w:val="none" w:sz="0" w:space="0" w:color="auto"/>
        <w:right w:val="none" w:sz="0" w:space="0" w:color="auto"/>
      </w:divBdr>
    </w:div>
    <w:div w:id="1700622388">
      <w:bodyDiv w:val="1"/>
      <w:marLeft w:val="0"/>
      <w:marRight w:val="0"/>
      <w:marTop w:val="0"/>
      <w:marBottom w:val="0"/>
      <w:divBdr>
        <w:top w:val="none" w:sz="0" w:space="0" w:color="auto"/>
        <w:left w:val="none" w:sz="0" w:space="0" w:color="auto"/>
        <w:bottom w:val="none" w:sz="0" w:space="0" w:color="auto"/>
        <w:right w:val="none" w:sz="0" w:space="0" w:color="auto"/>
      </w:divBdr>
    </w:div>
    <w:div w:id="1700663083">
      <w:bodyDiv w:val="1"/>
      <w:marLeft w:val="0"/>
      <w:marRight w:val="0"/>
      <w:marTop w:val="0"/>
      <w:marBottom w:val="0"/>
      <w:divBdr>
        <w:top w:val="none" w:sz="0" w:space="0" w:color="auto"/>
        <w:left w:val="none" w:sz="0" w:space="0" w:color="auto"/>
        <w:bottom w:val="none" w:sz="0" w:space="0" w:color="auto"/>
        <w:right w:val="none" w:sz="0" w:space="0" w:color="auto"/>
      </w:divBdr>
    </w:div>
    <w:div w:id="1700737203">
      <w:bodyDiv w:val="1"/>
      <w:marLeft w:val="0"/>
      <w:marRight w:val="0"/>
      <w:marTop w:val="0"/>
      <w:marBottom w:val="0"/>
      <w:divBdr>
        <w:top w:val="none" w:sz="0" w:space="0" w:color="auto"/>
        <w:left w:val="none" w:sz="0" w:space="0" w:color="auto"/>
        <w:bottom w:val="none" w:sz="0" w:space="0" w:color="auto"/>
        <w:right w:val="none" w:sz="0" w:space="0" w:color="auto"/>
      </w:divBdr>
    </w:div>
    <w:div w:id="1700815789">
      <w:bodyDiv w:val="1"/>
      <w:marLeft w:val="0"/>
      <w:marRight w:val="0"/>
      <w:marTop w:val="0"/>
      <w:marBottom w:val="0"/>
      <w:divBdr>
        <w:top w:val="none" w:sz="0" w:space="0" w:color="auto"/>
        <w:left w:val="none" w:sz="0" w:space="0" w:color="auto"/>
        <w:bottom w:val="none" w:sz="0" w:space="0" w:color="auto"/>
        <w:right w:val="none" w:sz="0" w:space="0" w:color="auto"/>
      </w:divBdr>
    </w:div>
    <w:div w:id="1700815846">
      <w:bodyDiv w:val="1"/>
      <w:marLeft w:val="0"/>
      <w:marRight w:val="0"/>
      <w:marTop w:val="0"/>
      <w:marBottom w:val="0"/>
      <w:divBdr>
        <w:top w:val="none" w:sz="0" w:space="0" w:color="auto"/>
        <w:left w:val="none" w:sz="0" w:space="0" w:color="auto"/>
        <w:bottom w:val="none" w:sz="0" w:space="0" w:color="auto"/>
        <w:right w:val="none" w:sz="0" w:space="0" w:color="auto"/>
      </w:divBdr>
    </w:div>
    <w:div w:id="1700819606">
      <w:bodyDiv w:val="1"/>
      <w:marLeft w:val="0"/>
      <w:marRight w:val="0"/>
      <w:marTop w:val="0"/>
      <w:marBottom w:val="0"/>
      <w:divBdr>
        <w:top w:val="none" w:sz="0" w:space="0" w:color="auto"/>
        <w:left w:val="none" w:sz="0" w:space="0" w:color="auto"/>
        <w:bottom w:val="none" w:sz="0" w:space="0" w:color="auto"/>
        <w:right w:val="none" w:sz="0" w:space="0" w:color="auto"/>
      </w:divBdr>
    </w:div>
    <w:div w:id="1700858866">
      <w:bodyDiv w:val="1"/>
      <w:marLeft w:val="0"/>
      <w:marRight w:val="0"/>
      <w:marTop w:val="0"/>
      <w:marBottom w:val="0"/>
      <w:divBdr>
        <w:top w:val="none" w:sz="0" w:space="0" w:color="auto"/>
        <w:left w:val="none" w:sz="0" w:space="0" w:color="auto"/>
        <w:bottom w:val="none" w:sz="0" w:space="0" w:color="auto"/>
        <w:right w:val="none" w:sz="0" w:space="0" w:color="auto"/>
      </w:divBdr>
    </w:div>
    <w:div w:id="1700861783">
      <w:bodyDiv w:val="1"/>
      <w:marLeft w:val="0"/>
      <w:marRight w:val="0"/>
      <w:marTop w:val="0"/>
      <w:marBottom w:val="0"/>
      <w:divBdr>
        <w:top w:val="none" w:sz="0" w:space="0" w:color="auto"/>
        <w:left w:val="none" w:sz="0" w:space="0" w:color="auto"/>
        <w:bottom w:val="none" w:sz="0" w:space="0" w:color="auto"/>
        <w:right w:val="none" w:sz="0" w:space="0" w:color="auto"/>
      </w:divBdr>
    </w:div>
    <w:div w:id="1701079862">
      <w:bodyDiv w:val="1"/>
      <w:marLeft w:val="0"/>
      <w:marRight w:val="0"/>
      <w:marTop w:val="0"/>
      <w:marBottom w:val="0"/>
      <w:divBdr>
        <w:top w:val="none" w:sz="0" w:space="0" w:color="auto"/>
        <w:left w:val="none" w:sz="0" w:space="0" w:color="auto"/>
        <w:bottom w:val="none" w:sz="0" w:space="0" w:color="auto"/>
        <w:right w:val="none" w:sz="0" w:space="0" w:color="auto"/>
      </w:divBdr>
    </w:div>
    <w:div w:id="1701315787">
      <w:bodyDiv w:val="1"/>
      <w:marLeft w:val="0"/>
      <w:marRight w:val="0"/>
      <w:marTop w:val="0"/>
      <w:marBottom w:val="0"/>
      <w:divBdr>
        <w:top w:val="none" w:sz="0" w:space="0" w:color="auto"/>
        <w:left w:val="none" w:sz="0" w:space="0" w:color="auto"/>
        <w:bottom w:val="none" w:sz="0" w:space="0" w:color="auto"/>
        <w:right w:val="none" w:sz="0" w:space="0" w:color="auto"/>
      </w:divBdr>
    </w:div>
    <w:div w:id="1701323471">
      <w:bodyDiv w:val="1"/>
      <w:marLeft w:val="0"/>
      <w:marRight w:val="0"/>
      <w:marTop w:val="0"/>
      <w:marBottom w:val="0"/>
      <w:divBdr>
        <w:top w:val="none" w:sz="0" w:space="0" w:color="auto"/>
        <w:left w:val="none" w:sz="0" w:space="0" w:color="auto"/>
        <w:bottom w:val="none" w:sz="0" w:space="0" w:color="auto"/>
        <w:right w:val="none" w:sz="0" w:space="0" w:color="auto"/>
      </w:divBdr>
    </w:div>
    <w:div w:id="1701393287">
      <w:bodyDiv w:val="1"/>
      <w:marLeft w:val="0"/>
      <w:marRight w:val="0"/>
      <w:marTop w:val="0"/>
      <w:marBottom w:val="0"/>
      <w:divBdr>
        <w:top w:val="none" w:sz="0" w:space="0" w:color="auto"/>
        <w:left w:val="none" w:sz="0" w:space="0" w:color="auto"/>
        <w:bottom w:val="none" w:sz="0" w:space="0" w:color="auto"/>
        <w:right w:val="none" w:sz="0" w:space="0" w:color="auto"/>
      </w:divBdr>
    </w:div>
    <w:div w:id="1701394699">
      <w:bodyDiv w:val="1"/>
      <w:marLeft w:val="0"/>
      <w:marRight w:val="0"/>
      <w:marTop w:val="0"/>
      <w:marBottom w:val="0"/>
      <w:divBdr>
        <w:top w:val="none" w:sz="0" w:space="0" w:color="auto"/>
        <w:left w:val="none" w:sz="0" w:space="0" w:color="auto"/>
        <w:bottom w:val="none" w:sz="0" w:space="0" w:color="auto"/>
        <w:right w:val="none" w:sz="0" w:space="0" w:color="auto"/>
      </w:divBdr>
    </w:div>
    <w:div w:id="1701471763">
      <w:bodyDiv w:val="1"/>
      <w:marLeft w:val="0"/>
      <w:marRight w:val="0"/>
      <w:marTop w:val="0"/>
      <w:marBottom w:val="0"/>
      <w:divBdr>
        <w:top w:val="none" w:sz="0" w:space="0" w:color="auto"/>
        <w:left w:val="none" w:sz="0" w:space="0" w:color="auto"/>
        <w:bottom w:val="none" w:sz="0" w:space="0" w:color="auto"/>
        <w:right w:val="none" w:sz="0" w:space="0" w:color="auto"/>
      </w:divBdr>
    </w:div>
    <w:div w:id="1701512111">
      <w:bodyDiv w:val="1"/>
      <w:marLeft w:val="0"/>
      <w:marRight w:val="0"/>
      <w:marTop w:val="0"/>
      <w:marBottom w:val="0"/>
      <w:divBdr>
        <w:top w:val="none" w:sz="0" w:space="0" w:color="auto"/>
        <w:left w:val="none" w:sz="0" w:space="0" w:color="auto"/>
        <w:bottom w:val="none" w:sz="0" w:space="0" w:color="auto"/>
        <w:right w:val="none" w:sz="0" w:space="0" w:color="auto"/>
      </w:divBdr>
    </w:div>
    <w:div w:id="1701543823">
      <w:bodyDiv w:val="1"/>
      <w:marLeft w:val="0"/>
      <w:marRight w:val="0"/>
      <w:marTop w:val="0"/>
      <w:marBottom w:val="0"/>
      <w:divBdr>
        <w:top w:val="none" w:sz="0" w:space="0" w:color="auto"/>
        <w:left w:val="none" w:sz="0" w:space="0" w:color="auto"/>
        <w:bottom w:val="none" w:sz="0" w:space="0" w:color="auto"/>
        <w:right w:val="none" w:sz="0" w:space="0" w:color="auto"/>
      </w:divBdr>
    </w:div>
    <w:div w:id="1701583582">
      <w:bodyDiv w:val="1"/>
      <w:marLeft w:val="0"/>
      <w:marRight w:val="0"/>
      <w:marTop w:val="0"/>
      <w:marBottom w:val="0"/>
      <w:divBdr>
        <w:top w:val="none" w:sz="0" w:space="0" w:color="auto"/>
        <w:left w:val="none" w:sz="0" w:space="0" w:color="auto"/>
        <w:bottom w:val="none" w:sz="0" w:space="0" w:color="auto"/>
        <w:right w:val="none" w:sz="0" w:space="0" w:color="auto"/>
      </w:divBdr>
    </w:div>
    <w:div w:id="1701588518">
      <w:bodyDiv w:val="1"/>
      <w:marLeft w:val="0"/>
      <w:marRight w:val="0"/>
      <w:marTop w:val="0"/>
      <w:marBottom w:val="0"/>
      <w:divBdr>
        <w:top w:val="none" w:sz="0" w:space="0" w:color="auto"/>
        <w:left w:val="none" w:sz="0" w:space="0" w:color="auto"/>
        <w:bottom w:val="none" w:sz="0" w:space="0" w:color="auto"/>
        <w:right w:val="none" w:sz="0" w:space="0" w:color="auto"/>
      </w:divBdr>
    </w:div>
    <w:div w:id="1701661457">
      <w:bodyDiv w:val="1"/>
      <w:marLeft w:val="0"/>
      <w:marRight w:val="0"/>
      <w:marTop w:val="0"/>
      <w:marBottom w:val="0"/>
      <w:divBdr>
        <w:top w:val="none" w:sz="0" w:space="0" w:color="auto"/>
        <w:left w:val="none" w:sz="0" w:space="0" w:color="auto"/>
        <w:bottom w:val="none" w:sz="0" w:space="0" w:color="auto"/>
        <w:right w:val="none" w:sz="0" w:space="0" w:color="auto"/>
      </w:divBdr>
    </w:div>
    <w:div w:id="1701665504">
      <w:bodyDiv w:val="1"/>
      <w:marLeft w:val="0"/>
      <w:marRight w:val="0"/>
      <w:marTop w:val="0"/>
      <w:marBottom w:val="0"/>
      <w:divBdr>
        <w:top w:val="none" w:sz="0" w:space="0" w:color="auto"/>
        <w:left w:val="none" w:sz="0" w:space="0" w:color="auto"/>
        <w:bottom w:val="none" w:sz="0" w:space="0" w:color="auto"/>
        <w:right w:val="none" w:sz="0" w:space="0" w:color="auto"/>
      </w:divBdr>
    </w:div>
    <w:div w:id="1702127455">
      <w:bodyDiv w:val="1"/>
      <w:marLeft w:val="0"/>
      <w:marRight w:val="0"/>
      <w:marTop w:val="0"/>
      <w:marBottom w:val="0"/>
      <w:divBdr>
        <w:top w:val="none" w:sz="0" w:space="0" w:color="auto"/>
        <w:left w:val="none" w:sz="0" w:space="0" w:color="auto"/>
        <w:bottom w:val="none" w:sz="0" w:space="0" w:color="auto"/>
        <w:right w:val="none" w:sz="0" w:space="0" w:color="auto"/>
      </w:divBdr>
    </w:div>
    <w:div w:id="1702128550">
      <w:bodyDiv w:val="1"/>
      <w:marLeft w:val="0"/>
      <w:marRight w:val="0"/>
      <w:marTop w:val="0"/>
      <w:marBottom w:val="0"/>
      <w:divBdr>
        <w:top w:val="none" w:sz="0" w:space="0" w:color="auto"/>
        <w:left w:val="none" w:sz="0" w:space="0" w:color="auto"/>
        <w:bottom w:val="none" w:sz="0" w:space="0" w:color="auto"/>
        <w:right w:val="none" w:sz="0" w:space="0" w:color="auto"/>
      </w:divBdr>
    </w:div>
    <w:div w:id="1702167802">
      <w:bodyDiv w:val="1"/>
      <w:marLeft w:val="0"/>
      <w:marRight w:val="0"/>
      <w:marTop w:val="0"/>
      <w:marBottom w:val="0"/>
      <w:divBdr>
        <w:top w:val="none" w:sz="0" w:space="0" w:color="auto"/>
        <w:left w:val="none" w:sz="0" w:space="0" w:color="auto"/>
        <w:bottom w:val="none" w:sz="0" w:space="0" w:color="auto"/>
        <w:right w:val="none" w:sz="0" w:space="0" w:color="auto"/>
      </w:divBdr>
    </w:div>
    <w:div w:id="1702629166">
      <w:bodyDiv w:val="1"/>
      <w:marLeft w:val="0"/>
      <w:marRight w:val="0"/>
      <w:marTop w:val="0"/>
      <w:marBottom w:val="0"/>
      <w:divBdr>
        <w:top w:val="none" w:sz="0" w:space="0" w:color="auto"/>
        <w:left w:val="none" w:sz="0" w:space="0" w:color="auto"/>
        <w:bottom w:val="none" w:sz="0" w:space="0" w:color="auto"/>
        <w:right w:val="none" w:sz="0" w:space="0" w:color="auto"/>
      </w:divBdr>
    </w:div>
    <w:div w:id="1702633558">
      <w:bodyDiv w:val="1"/>
      <w:marLeft w:val="0"/>
      <w:marRight w:val="0"/>
      <w:marTop w:val="0"/>
      <w:marBottom w:val="0"/>
      <w:divBdr>
        <w:top w:val="none" w:sz="0" w:space="0" w:color="auto"/>
        <w:left w:val="none" w:sz="0" w:space="0" w:color="auto"/>
        <w:bottom w:val="none" w:sz="0" w:space="0" w:color="auto"/>
        <w:right w:val="none" w:sz="0" w:space="0" w:color="auto"/>
      </w:divBdr>
    </w:div>
    <w:div w:id="1703049614">
      <w:bodyDiv w:val="1"/>
      <w:marLeft w:val="0"/>
      <w:marRight w:val="0"/>
      <w:marTop w:val="0"/>
      <w:marBottom w:val="0"/>
      <w:divBdr>
        <w:top w:val="none" w:sz="0" w:space="0" w:color="auto"/>
        <w:left w:val="none" w:sz="0" w:space="0" w:color="auto"/>
        <w:bottom w:val="none" w:sz="0" w:space="0" w:color="auto"/>
        <w:right w:val="none" w:sz="0" w:space="0" w:color="auto"/>
      </w:divBdr>
    </w:div>
    <w:div w:id="1703050863">
      <w:bodyDiv w:val="1"/>
      <w:marLeft w:val="0"/>
      <w:marRight w:val="0"/>
      <w:marTop w:val="0"/>
      <w:marBottom w:val="0"/>
      <w:divBdr>
        <w:top w:val="none" w:sz="0" w:space="0" w:color="auto"/>
        <w:left w:val="none" w:sz="0" w:space="0" w:color="auto"/>
        <w:bottom w:val="none" w:sz="0" w:space="0" w:color="auto"/>
        <w:right w:val="none" w:sz="0" w:space="0" w:color="auto"/>
      </w:divBdr>
    </w:div>
    <w:div w:id="1703092113">
      <w:bodyDiv w:val="1"/>
      <w:marLeft w:val="0"/>
      <w:marRight w:val="0"/>
      <w:marTop w:val="0"/>
      <w:marBottom w:val="0"/>
      <w:divBdr>
        <w:top w:val="none" w:sz="0" w:space="0" w:color="auto"/>
        <w:left w:val="none" w:sz="0" w:space="0" w:color="auto"/>
        <w:bottom w:val="none" w:sz="0" w:space="0" w:color="auto"/>
        <w:right w:val="none" w:sz="0" w:space="0" w:color="auto"/>
      </w:divBdr>
    </w:div>
    <w:div w:id="1703164076">
      <w:bodyDiv w:val="1"/>
      <w:marLeft w:val="0"/>
      <w:marRight w:val="0"/>
      <w:marTop w:val="0"/>
      <w:marBottom w:val="0"/>
      <w:divBdr>
        <w:top w:val="none" w:sz="0" w:space="0" w:color="auto"/>
        <w:left w:val="none" w:sz="0" w:space="0" w:color="auto"/>
        <w:bottom w:val="none" w:sz="0" w:space="0" w:color="auto"/>
        <w:right w:val="none" w:sz="0" w:space="0" w:color="auto"/>
      </w:divBdr>
    </w:div>
    <w:div w:id="1703166744">
      <w:bodyDiv w:val="1"/>
      <w:marLeft w:val="0"/>
      <w:marRight w:val="0"/>
      <w:marTop w:val="0"/>
      <w:marBottom w:val="0"/>
      <w:divBdr>
        <w:top w:val="none" w:sz="0" w:space="0" w:color="auto"/>
        <w:left w:val="none" w:sz="0" w:space="0" w:color="auto"/>
        <w:bottom w:val="none" w:sz="0" w:space="0" w:color="auto"/>
        <w:right w:val="none" w:sz="0" w:space="0" w:color="auto"/>
      </w:divBdr>
    </w:div>
    <w:div w:id="1703245637">
      <w:bodyDiv w:val="1"/>
      <w:marLeft w:val="0"/>
      <w:marRight w:val="0"/>
      <w:marTop w:val="0"/>
      <w:marBottom w:val="0"/>
      <w:divBdr>
        <w:top w:val="none" w:sz="0" w:space="0" w:color="auto"/>
        <w:left w:val="none" w:sz="0" w:space="0" w:color="auto"/>
        <w:bottom w:val="none" w:sz="0" w:space="0" w:color="auto"/>
        <w:right w:val="none" w:sz="0" w:space="0" w:color="auto"/>
      </w:divBdr>
    </w:div>
    <w:div w:id="1703356641">
      <w:bodyDiv w:val="1"/>
      <w:marLeft w:val="0"/>
      <w:marRight w:val="0"/>
      <w:marTop w:val="0"/>
      <w:marBottom w:val="0"/>
      <w:divBdr>
        <w:top w:val="none" w:sz="0" w:space="0" w:color="auto"/>
        <w:left w:val="none" w:sz="0" w:space="0" w:color="auto"/>
        <w:bottom w:val="none" w:sz="0" w:space="0" w:color="auto"/>
        <w:right w:val="none" w:sz="0" w:space="0" w:color="auto"/>
      </w:divBdr>
    </w:div>
    <w:div w:id="1703361576">
      <w:bodyDiv w:val="1"/>
      <w:marLeft w:val="0"/>
      <w:marRight w:val="0"/>
      <w:marTop w:val="0"/>
      <w:marBottom w:val="0"/>
      <w:divBdr>
        <w:top w:val="none" w:sz="0" w:space="0" w:color="auto"/>
        <w:left w:val="none" w:sz="0" w:space="0" w:color="auto"/>
        <w:bottom w:val="none" w:sz="0" w:space="0" w:color="auto"/>
        <w:right w:val="none" w:sz="0" w:space="0" w:color="auto"/>
      </w:divBdr>
    </w:div>
    <w:div w:id="1703701506">
      <w:bodyDiv w:val="1"/>
      <w:marLeft w:val="0"/>
      <w:marRight w:val="0"/>
      <w:marTop w:val="0"/>
      <w:marBottom w:val="0"/>
      <w:divBdr>
        <w:top w:val="none" w:sz="0" w:space="0" w:color="auto"/>
        <w:left w:val="none" w:sz="0" w:space="0" w:color="auto"/>
        <w:bottom w:val="none" w:sz="0" w:space="0" w:color="auto"/>
        <w:right w:val="none" w:sz="0" w:space="0" w:color="auto"/>
      </w:divBdr>
    </w:div>
    <w:div w:id="1703701855">
      <w:bodyDiv w:val="1"/>
      <w:marLeft w:val="0"/>
      <w:marRight w:val="0"/>
      <w:marTop w:val="0"/>
      <w:marBottom w:val="0"/>
      <w:divBdr>
        <w:top w:val="none" w:sz="0" w:space="0" w:color="auto"/>
        <w:left w:val="none" w:sz="0" w:space="0" w:color="auto"/>
        <w:bottom w:val="none" w:sz="0" w:space="0" w:color="auto"/>
        <w:right w:val="none" w:sz="0" w:space="0" w:color="auto"/>
      </w:divBdr>
    </w:div>
    <w:div w:id="1703821045">
      <w:bodyDiv w:val="1"/>
      <w:marLeft w:val="0"/>
      <w:marRight w:val="0"/>
      <w:marTop w:val="0"/>
      <w:marBottom w:val="0"/>
      <w:divBdr>
        <w:top w:val="none" w:sz="0" w:space="0" w:color="auto"/>
        <w:left w:val="none" w:sz="0" w:space="0" w:color="auto"/>
        <w:bottom w:val="none" w:sz="0" w:space="0" w:color="auto"/>
        <w:right w:val="none" w:sz="0" w:space="0" w:color="auto"/>
      </w:divBdr>
    </w:div>
    <w:div w:id="1703900632">
      <w:bodyDiv w:val="1"/>
      <w:marLeft w:val="0"/>
      <w:marRight w:val="0"/>
      <w:marTop w:val="0"/>
      <w:marBottom w:val="0"/>
      <w:divBdr>
        <w:top w:val="none" w:sz="0" w:space="0" w:color="auto"/>
        <w:left w:val="none" w:sz="0" w:space="0" w:color="auto"/>
        <w:bottom w:val="none" w:sz="0" w:space="0" w:color="auto"/>
        <w:right w:val="none" w:sz="0" w:space="0" w:color="auto"/>
      </w:divBdr>
    </w:div>
    <w:div w:id="1703900827">
      <w:bodyDiv w:val="1"/>
      <w:marLeft w:val="0"/>
      <w:marRight w:val="0"/>
      <w:marTop w:val="0"/>
      <w:marBottom w:val="0"/>
      <w:divBdr>
        <w:top w:val="none" w:sz="0" w:space="0" w:color="auto"/>
        <w:left w:val="none" w:sz="0" w:space="0" w:color="auto"/>
        <w:bottom w:val="none" w:sz="0" w:space="0" w:color="auto"/>
        <w:right w:val="none" w:sz="0" w:space="0" w:color="auto"/>
      </w:divBdr>
    </w:div>
    <w:div w:id="1704359781">
      <w:bodyDiv w:val="1"/>
      <w:marLeft w:val="0"/>
      <w:marRight w:val="0"/>
      <w:marTop w:val="0"/>
      <w:marBottom w:val="0"/>
      <w:divBdr>
        <w:top w:val="none" w:sz="0" w:space="0" w:color="auto"/>
        <w:left w:val="none" w:sz="0" w:space="0" w:color="auto"/>
        <w:bottom w:val="none" w:sz="0" w:space="0" w:color="auto"/>
        <w:right w:val="none" w:sz="0" w:space="0" w:color="auto"/>
      </w:divBdr>
    </w:div>
    <w:div w:id="1704551379">
      <w:bodyDiv w:val="1"/>
      <w:marLeft w:val="0"/>
      <w:marRight w:val="0"/>
      <w:marTop w:val="0"/>
      <w:marBottom w:val="0"/>
      <w:divBdr>
        <w:top w:val="none" w:sz="0" w:space="0" w:color="auto"/>
        <w:left w:val="none" w:sz="0" w:space="0" w:color="auto"/>
        <w:bottom w:val="none" w:sz="0" w:space="0" w:color="auto"/>
        <w:right w:val="none" w:sz="0" w:space="0" w:color="auto"/>
      </w:divBdr>
    </w:div>
    <w:div w:id="1704595110">
      <w:bodyDiv w:val="1"/>
      <w:marLeft w:val="0"/>
      <w:marRight w:val="0"/>
      <w:marTop w:val="0"/>
      <w:marBottom w:val="0"/>
      <w:divBdr>
        <w:top w:val="none" w:sz="0" w:space="0" w:color="auto"/>
        <w:left w:val="none" w:sz="0" w:space="0" w:color="auto"/>
        <w:bottom w:val="none" w:sz="0" w:space="0" w:color="auto"/>
        <w:right w:val="none" w:sz="0" w:space="0" w:color="auto"/>
      </w:divBdr>
    </w:div>
    <w:div w:id="1704598752">
      <w:bodyDiv w:val="1"/>
      <w:marLeft w:val="0"/>
      <w:marRight w:val="0"/>
      <w:marTop w:val="0"/>
      <w:marBottom w:val="0"/>
      <w:divBdr>
        <w:top w:val="none" w:sz="0" w:space="0" w:color="auto"/>
        <w:left w:val="none" w:sz="0" w:space="0" w:color="auto"/>
        <w:bottom w:val="none" w:sz="0" w:space="0" w:color="auto"/>
        <w:right w:val="none" w:sz="0" w:space="0" w:color="auto"/>
      </w:divBdr>
    </w:div>
    <w:div w:id="1704819062">
      <w:bodyDiv w:val="1"/>
      <w:marLeft w:val="0"/>
      <w:marRight w:val="0"/>
      <w:marTop w:val="0"/>
      <w:marBottom w:val="0"/>
      <w:divBdr>
        <w:top w:val="none" w:sz="0" w:space="0" w:color="auto"/>
        <w:left w:val="none" w:sz="0" w:space="0" w:color="auto"/>
        <w:bottom w:val="none" w:sz="0" w:space="0" w:color="auto"/>
        <w:right w:val="none" w:sz="0" w:space="0" w:color="auto"/>
      </w:divBdr>
    </w:div>
    <w:div w:id="1704869002">
      <w:bodyDiv w:val="1"/>
      <w:marLeft w:val="0"/>
      <w:marRight w:val="0"/>
      <w:marTop w:val="0"/>
      <w:marBottom w:val="0"/>
      <w:divBdr>
        <w:top w:val="none" w:sz="0" w:space="0" w:color="auto"/>
        <w:left w:val="none" w:sz="0" w:space="0" w:color="auto"/>
        <w:bottom w:val="none" w:sz="0" w:space="0" w:color="auto"/>
        <w:right w:val="none" w:sz="0" w:space="0" w:color="auto"/>
      </w:divBdr>
    </w:div>
    <w:div w:id="1704940611">
      <w:bodyDiv w:val="1"/>
      <w:marLeft w:val="0"/>
      <w:marRight w:val="0"/>
      <w:marTop w:val="0"/>
      <w:marBottom w:val="0"/>
      <w:divBdr>
        <w:top w:val="none" w:sz="0" w:space="0" w:color="auto"/>
        <w:left w:val="none" w:sz="0" w:space="0" w:color="auto"/>
        <w:bottom w:val="none" w:sz="0" w:space="0" w:color="auto"/>
        <w:right w:val="none" w:sz="0" w:space="0" w:color="auto"/>
      </w:divBdr>
    </w:div>
    <w:div w:id="1705016633">
      <w:bodyDiv w:val="1"/>
      <w:marLeft w:val="0"/>
      <w:marRight w:val="0"/>
      <w:marTop w:val="0"/>
      <w:marBottom w:val="0"/>
      <w:divBdr>
        <w:top w:val="none" w:sz="0" w:space="0" w:color="auto"/>
        <w:left w:val="none" w:sz="0" w:space="0" w:color="auto"/>
        <w:bottom w:val="none" w:sz="0" w:space="0" w:color="auto"/>
        <w:right w:val="none" w:sz="0" w:space="0" w:color="auto"/>
      </w:divBdr>
    </w:div>
    <w:div w:id="1705210623">
      <w:bodyDiv w:val="1"/>
      <w:marLeft w:val="0"/>
      <w:marRight w:val="0"/>
      <w:marTop w:val="0"/>
      <w:marBottom w:val="0"/>
      <w:divBdr>
        <w:top w:val="none" w:sz="0" w:space="0" w:color="auto"/>
        <w:left w:val="none" w:sz="0" w:space="0" w:color="auto"/>
        <w:bottom w:val="none" w:sz="0" w:space="0" w:color="auto"/>
        <w:right w:val="none" w:sz="0" w:space="0" w:color="auto"/>
      </w:divBdr>
    </w:div>
    <w:div w:id="1705322303">
      <w:bodyDiv w:val="1"/>
      <w:marLeft w:val="0"/>
      <w:marRight w:val="0"/>
      <w:marTop w:val="0"/>
      <w:marBottom w:val="0"/>
      <w:divBdr>
        <w:top w:val="none" w:sz="0" w:space="0" w:color="auto"/>
        <w:left w:val="none" w:sz="0" w:space="0" w:color="auto"/>
        <w:bottom w:val="none" w:sz="0" w:space="0" w:color="auto"/>
        <w:right w:val="none" w:sz="0" w:space="0" w:color="auto"/>
      </w:divBdr>
    </w:div>
    <w:div w:id="1705446123">
      <w:bodyDiv w:val="1"/>
      <w:marLeft w:val="0"/>
      <w:marRight w:val="0"/>
      <w:marTop w:val="0"/>
      <w:marBottom w:val="0"/>
      <w:divBdr>
        <w:top w:val="none" w:sz="0" w:space="0" w:color="auto"/>
        <w:left w:val="none" w:sz="0" w:space="0" w:color="auto"/>
        <w:bottom w:val="none" w:sz="0" w:space="0" w:color="auto"/>
        <w:right w:val="none" w:sz="0" w:space="0" w:color="auto"/>
      </w:divBdr>
    </w:div>
    <w:div w:id="1705591527">
      <w:bodyDiv w:val="1"/>
      <w:marLeft w:val="0"/>
      <w:marRight w:val="0"/>
      <w:marTop w:val="0"/>
      <w:marBottom w:val="0"/>
      <w:divBdr>
        <w:top w:val="none" w:sz="0" w:space="0" w:color="auto"/>
        <w:left w:val="none" w:sz="0" w:space="0" w:color="auto"/>
        <w:bottom w:val="none" w:sz="0" w:space="0" w:color="auto"/>
        <w:right w:val="none" w:sz="0" w:space="0" w:color="auto"/>
      </w:divBdr>
    </w:div>
    <w:div w:id="1705783982">
      <w:bodyDiv w:val="1"/>
      <w:marLeft w:val="0"/>
      <w:marRight w:val="0"/>
      <w:marTop w:val="0"/>
      <w:marBottom w:val="0"/>
      <w:divBdr>
        <w:top w:val="none" w:sz="0" w:space="0" w:color="auto"/>
        <w:left w:val="none" w:sz="0" w:space="0" w:color="auto"/>
        <w:bottom w:val="none" w:sz="0" w:space="0" w:color="auto"/>
        <w:right w:val="none" w:sz="0" w:space="0" w:color="auto"/>
      </w:divBdr>
    </w:div>
    <w:div w:id="1705866564">
      <w:bodyDiv w:val="1"/>
      <w:marLeft w:val="0"/>
      <w:marRight w:val="0"/>
      <w:marTop w:val="0"/>
      <w:marBottom w:val="0"/>
      <w:divBdr>
        <w:top w:val="none" w:sz="0" w:space="0" w:color="auto"/>
        <w:left w:val="none" w:sz="0" w:space="0" w:color="auto"/>
        <w:bottom w:val="none" w:sz="0" w:space="0" w:color="auto"/>
        <w:right w:val="none" w:sz="0" w:space="0" w:color="auto"/>
      </w:divBdr>
    </w:div>
    <w:div w:id="1705902684">
      <w:bodyDiv w:val="1"/>
      <w:marLeft w:val="0"/>
      <w:marRight w:val="0"/>
      <w:marTop w:val="0"/>
      <w:marBottom w:val="0"/>
      <w:divBdr>
        <w:top w:val="none" w:sz="0" w:space="0" w:color="auto"/>
        <w:left w:val="none" w:sz="0" w:space="0" w:color="auto"/>
        <w:bottom w:val="none" w:sz="0" w:space="0" w:color="auto"/>
        <w:right w:val="none" w:sz="0" w:space="0" w:color="auto"/>
      </w:divBdr>
    </w:div>
    <w:div w:id="1705903156">
      <w:bodyDiv w:val="1"/>
      <w:marLeft w:val="0"/>
      <w:marRight w:val="0"/>
      <w:marTop w:val="0"/>
      <w:marBottom w:val="0"/>
      <w:divBdr>
        <w:top w:val="none" w:sz="0" w:space="0" w:color="auto"/>
        <w:left w:val="none" w:sz="0" w:space="0" w:color="auto"/>
        <w:bottom w:val="none" w:sz="0" w:space="0" w:color="auto"/>
        <w:right w:val="none" w:sz="0" w:space="0" w:color="auto"/>
      </w:divBdr>
    </w:div>
    <w:div w:id="1705979211">
      <w:bodyDiv w:val="1"/>
      <w:marLeft w:val="0"/>
      <w:marRight w:val="0"/>
      <w:marTop w:val="0"/>
      <w:marBottom w:val="0"/>
      <w:divBdr>
        <w:top w:val="none" w:sz="0" w:space="0" w:color="auto"/>
        <w:left w:val="none" w:sz="0" w:space="0" w:color="auto"/>
        <w:bottom w:val="none" w:sz="0" w:space="0" w:color="auto"/>
        <w:right w:val="none" w:sz="0" w:space="0" w:color="auto"/>
      </w:divBdr>
    </w:div>
    <w:div w:id="1706103941">
      <w:bodyDiv w:val="1"/>
      <w:marLeft w:val="0"/>
      <w:marRight w:val="0"/>
      <w:marTop w:val="0"/>
      <w:marBottom w:val="0"/>
      <w:divBdr>
        <w:top w:val="none" w:sz="0" w:space="0" w:color="auto"/>
        <w:left w:val="none" w:sz="0" w:space="0" w:color="auto"/>
        <w:bottom w:val="none" w:sz="0" w:space="0" w:color="auto"/>
        <w:right w:val="none" w:sz="0" w:space="0" w:color="auto"/>
      </w:divBdr>
    </w:div>
    <w:div w:id="1706177630">
      <w:bodyDiv w:val="1"/>
      <w:marLeft w:val="0"/>
      <w:marRight w:val="0"/>
      <w:marTop w:val="0"/>
      <w:marBottom w:val="0"/>
      <w:divBdr>
        <w:top w:val="none" w:sz="0" w:space="0" w:color="auto"/>
        <w:left w:val="none" w:sz="0" w:space="0" w:color="auto"/>
        <w:bottom w:val="none" w:sz="0" w:space="0" w:color="auto"/>
        <w:right w:val="none" w:sz="0" w:space="0" w:color="auto"/>
      </w:divBdr>
    </w:div>
    <w:div w:id="1706178886">
      <w:bodyDiv w:val="1"/>
      <w:marLeft w:val="0"/>
      <w:marRight w:val="0"/>
      <w:marTop w:val="0"/>
      <w:marBottom w:val="0"/>
      <w:divBdr>
        <w:top w:val="none" w:sz="0" w:space="0" w:color="auto"/>
        <w:left w:val="none" w:sz="0" w:space="0" w:color="auto"/>
        <w:bottom w:val="none" w:sz="0" w:space="0" w:color="auto"/>
        <w:right w:val="none" w:sz="0" w:space="0" w:color="auto"/>
      </w:divBdr>
    </w:div>
    <w:div w:id="1706364989">
      <w:bodyDiv w:val="1"/>
      <w:marLeft w:val="0"/>
      <w:marRight w:val="0"/>
      <w:marTop w:val="0"/>
      <w:marBottom w:val="0"/>
      <w:divBdr>
        <w:top w:val="none" w:sz="0" w:space="0" w:color="auto"/>
        <w:left w:val="none" w:sz="0" w:space="0" w:color="auto"/>
        <w:bottom w:val="none" w:sz="0" w:space="0" w:color="auto"/>
        <w:right w:val="none" w:sz="0" w:space="0" w:color="auto"/>
      </w:divBdr>
    </w:div>
    <w:div w:id="1706519086">
      <w:bodyDiv w:val="1"/>
      <w:marLeft w:val="0"/>
      <w:marRight w:val="0"/>
      <w:marTop w:val="0"/>
      <w:marBottom w:val="0"/>
      <w:divBdr>
        <w:top w:val="none" w:sz="0" w:space="0" w:color="auto"/>
        <w:left w:val="none" w:sz="0" w:space="0" w:color="auto"/>
        <w:bottom w:val="none" w:sz="0" w:space="0" w:color="auto"/>
        <w:right w:val="none" w:sz="0" w:space="0" w:color="auto"/>
      </w:divBdr>
    </w:div>
    <w:div w:id="1706522957">
      <w:bodyDiv w:val="1"/>
      <w:marLeft w:val="0"/>
      <w:marRight w:val="0"/>
      <w:marTop w:val="0"/>
      <w:marBottom w:val="0"/>
      <w:divBdr>
        <w:top w:val="none" w:sz="0" w:space="0" w:color="auto"/>
        <w:left w:val="none" w:sz="0" w:space="0" w:color="auto"/>
        <w:bottom w:val="none" w:sz="0" w:space="0" w:color="auto"/>
        <w:right w:val="none" w:sz="0" w:space="0" w:color="auto"/>
      </w:divBdr>
    </w:div>
    <w:div w:id="1706640664">
      <w:bodyDiv w:val="1"/>
      <w:marLeft w:val="0"/>
      <w:marRight w:val="0"/>
      <w:marTop w:val="0"/>
      <w:marBottom w:val="0"/>
      <w:divBdr>
        <w:top w:val="none" w:sz="0" w:space="0" w:color="auto"/>
        <w:left w:val="none" w:sz="0" w:space="0" w:color="auto"/>
        <w:bottom w:val="none" w:sz="0" w:space="0" w:color="auto"/>
        <w:right w:val="none" w:sz="0" w:space="0" w:color="auto"/>
      </w:divBdr>
    </w:div>
    <w:div w:id="1706759286">
      <w:bodyDiv w:val="1"/>
      <w:marLeft w:val="0"/>
      <w:marRight w:val="0"/>
      <w:marTop w:val="0"/>
      <w:marBottom w:val="0"/>
      <w:divBdr>
        <w:top w:val="none" w:sz="0" w:space="0" w:color="auto"/>
        <w:left w:val="none" w:sz="0" w:space="0" w:color="auto"/>
        <w:bottom w:val="none" w:sz="0" w:space="0" w:color="auto"/>
        <w:right w:val="none" w:sz="0" w:space="0" w:color="auto"/>
      </w:divBdr>
    </w:div>
    <w:div w:id="1706784443">
      <w:bodyDiv w:val="1"/>
      <w:marLeft w:val="0"/>
      <w:marRight w:val="0"/>
      <w:marTop w:val="0"/>
      <w:marBottom w:val="0"/>
      <w:divBdr>
        <w:top w:val="none" w:sz="0" w:space="0" w:color="auto"/>
        <w:left w:val="none" w:sz="0" w:space="0" w:color="auto"/>
        <w:bottom w:val="none" w:sz="0" w:space="0" w:color="auto"/>
        <w:right w:val="none" w:sz="0" w:space="0" w:color="auto"/>
      </w:divBdr>
    </w:div>
    <w:div w:id="1706834336">
      <w:bodyDiv w:val="1"/>
      <w:marLeft w:val="0"/>
      <w:marRight w:val="0"/>
      <w:marTop w:val="0"/>
      <w:marBottom w:val="0"/>
      <w:divBdr>
        <w:top w:val="none" w:sz="0" w:space="0" w:color="auto"/>
        <w:left w:val="none" w:sz="0" w:space="0" w:color="auto"/>
        <w:bottom w:val="none" w:sz="0" w:space="0" w:color="auto"/>
        <w:right w:val="none" w:sz="0" w:space="0" w:color="auto"/>
      </w:divBdr>
    </w:div>
    <w:div w:id="1706904313">
      <w:bodyDiv w:val="1"/>
      <w:marLeft w:val="0"/>
      <w:marRight w:val="0"/>
      <w:marTop w:val="0"/>
      <w:marBottom w:val="0"/>
      <w:divBdr>
        <w:top w:val="none" w:sz="0" w:space="0" w:color="auto"/>
        <w:left w:val="none" w:sz="0" w:space="0" w:color="auto"/>
        <w:bottom w:val="none" w:sz="0" w:space="0" w:color="auto"/>
        <w:right w:val="none" w:sz="0" w:space="0" w:color="auto"/>
      </w:divBdr>
    </w:div>
    <w:div w:id="1706905807">
      <w:bodyDiv w:val="1"/>
      <w:marLeft w:val="0"/>
      <w:marRight w:val="0"/>
      <w:marTop w:val="0"/>
      <w:marBottom w:val="0"/>
      <w:divBdr>
        <w:top w:val="none" w:sz="0" w:space="0" w:color="auto"/>
        <w:left w:val="none" w:sz="0" w:space="0" w:color="auto"/>
        <w:bottom w:val="none" w:sz="0" w:space="0" w:color="auto"/>
        <w:right w:val="none" w:sz="0" w:space="0" w:color="auto"/>
      </w:divBdr>
    </w:div>
    <w:div w:id="1706980152">
      <w:bodyDiv w:val="1"/>
      <w:marLeft w:val="0"/>
      <w:marRight w:val="0"/>
      <w:marTop w:val="0"/>
      <w:marBottom w:val="0"/>
      <w:divBdr>
        <w:top w:val="none" w:sz="0" w:space="0" w:color="auto"/>
        <w:left w:val="none" w:sz="0" w:space="0" w:color="auto"/>
        <w:bottom w:val="none" w:sz="0" w:space="0" w:color="auto"/>
        <w:right w:val="none" w:sz="0" w:space="0" w:color="auto"/>
      </w:divBdr>
    </w:div>
    <w:div w:id="1707213791">
      <w:bodyDiv w:val="1"/>
      <w:marLeft w:val="0"/>
      <w:marRight w:val="0"/>
      <w:marTop w:val="0"/>
      <w:marBottom w:val="0"/>
      <w:divBdr>
        <w:top w:val="none" w:sz="0" w:space="0" w:color="auto"/>
        <w:left w:val="none" w:sz="0" w:space="0" w:color="auto"/>
        <w:bottom w:val="none" w:sz="0" w:space="0" w:color="auto"/>
        <w:right w:val="none" w:sz="0" w:space="0" w:color="auto"/>
      </w:divBdr>
    </w:div>
    <w:div w:id="1707292558">
      <w:bodyDiv w:val="1"/>
      <w:marLeft w:val="0"/>
      <w:marRight w:val="0"/>
      <w:marTop w:val="0"/>
      <w:marBottom w:val="0"/>
      <w:divBdr>
        <w:top w:val="none" w:sz="0" w:space="0" w:color="auto"/>
        <w:left w:val="none" w:sz="0" w:space="0" w:color="auto"/>
        <w:bottom w:val="none" w:sz="0" w:space="0" w:color="auto"/>
        <w:right w:val="none" w:sz="0" w:space="0" w:color="auto"/>
      </w:divBdr>
    </w:div>
    <w:div w:id="1707367287">
      <w:bodyDiv w:val="1"/>
      <w:marLeft w:val="0"/>
      <w:marRight w:val="0"/>
      <w:marTop w:val="0"/>
      <w:marBottom w:val="0"/>
      <w:divBdr>
        <w:top w:val="none" w:sz="0" w:space="0" w:color="auto"/>
        <w:left w:val="none" w:sz="0" w:space="0" w:color="auto"/>
        <w:bottom w:val="none" w:sz="0" w:space="0" w:color="auto"/>
        <w:right w:val="none" w:sz="0" w:space="0" w:color="auto"/>
      </w:divBdr>
    </w:div>
    <w:div w:id="1707563905">
      <w:bodyDiv w:val="1"/>
      <w:marLeft w:val="0"/>
      <w:marRight w:val="0"/>
      <w:marTop w:val="0"/>
      <w:marBottom w:val="0"/>
      <w:divBdr>
        <w:top w:val="none" w:sz="0" w:space="0" w:color="auto"/>
        <w:left w:val="none" w:sz="0" w:space="0" w:color="auto"/>
        <w:bottom w:val="none" w:sz="0" w:space="0" w:color="auto"/>
        <w:right w:val="none" w:sz="0" w:space="0" w:color="auto"/>
      </w:divBdr>
    </w:div>
    <w:div w:id="1707677829">
      <w:bodyDiv w:val="1"/>
      <w:marLeft w:val="0"/>
      <w:marRight w:val="0"/>
      <w:marTop w:val="0"/>
      <w:marBottom w:val="0"/>
      <w:divBdr>
        <w:top w:val="none" w:sz="0" w:space="0" w:color="auto"/>
        <w:left w:val="none" w:sz="0" w:space="0" w:color="auto"/>
        <w:bottom w:val="none" w:sz="0" w:space="0" w:color="auto"/>
        <w:right w:val="none" w:sz="0" w:space="0" w:color="auto"/>
      </w:divBdr>
    </w:div>
    <w:div w:id="1708095528">
      <w:bodyDiv w:val="1"/>
      <w:marLeft w:val="0"/>
      <w:marRight w:val="0"/>
      <w:marTop w:val="0"/>
      <w:marBottom w:val="0"/>
      <w:divBdr>
        <w:top w:val="none" w:sz="0" w:space="0" w:color="auto"/>
        <w:left w:val="none" w:sz="0" w:space="0" w:color="auto"/>
        <w:bottom w:val="none" w:sz="0" w:space="0" w:color="auto"/>
        <w:right w:val="none" w:sz="0" w:space="0" w:color="auto"/>
      </w:divBdr>
    </w:div>
    <w:div w:id="1708214490">
      <w:bodyDiv w:val="1"/>
      <w:marLeft w:val="0"/>
      <w:marRight w:val="0"/>
      <w:marTop w:val="0"/>
      <w:marBottom w:val="0"/>
      <w:divBdr>
        <w:top w:val="none" w:sz="0" w:space="0" w:color="auto"/>
        <w:left w:val="none" w:sz="0" w:space="0" w:color="auto"/>
        <w:bottom w:val="none" w:sz="0" w:space="0" w:color="auto"/>
        <w:right w:val="none" w:sz="0" w:space="0" w:color="auto"/>
      </w:divBdr>
    </w:div>
    <w:div w:id="1708337300">
      <w:bodyDiv w:val="1"/>
      <w:marLeft w:val="0"/>
      <w:marRight w:val="0"/>
      <w:marTop w:val="0"/>
      <w:marBottom w:val="0"/>
      <w:divBdr>
        <w:top w:val="none" w:sz="0" w:space="0" w:color="auto"/>
        <w:left w:val="none" w:sz="0" w:space="0" w:color="auto"/>
        <w:bottom w:val="none" w:sz="0" w:space="0" w:color="auto"/>
        <w:right w:val="none" w:sz="0" w:space="0" w:color="auto"/>
      </w:divBdr>
    </w:div>
    <w:div w:id="1708337793">
      <w:bodyDiv w:val="1"/>
      <w:marLeft w:val="0"/>
      <w:marRight w:val="0"/>
      <w:marTop w:val="0"/>
      <w:marBottom w:val="0"/>
      <w:divBdr>
        <w:top w:val="none" w:sz="0" w:space="0" w:color="auto"/>
        <w:left w:val="none" w:sz="0" w:space="0" w:color="auto"/>
        <w:bottom w:val="none" w:sz="0" w:space="0" w:color="auto"/>
        <w:right w:val="none" w:sz="0" w:space="0" w:color="auto"/>
      </w:divBdr>
    </w:div>
    <w:div w:id="1708488283">
      <w:bodyDiv w:val="1"/>
      <w:marLeft w:val="0"/>
      <w:marRight w:val="0"/>
      <w:marTop w:val="0"/>
      <w:marBottom w:val="0"/>
      <w:divBdr>
        <w:top w:val="none" w:sz="0" w:space="0" w:color="auto"/>
        <w:left w:val="none" w:sz="0" w:space="0" w:color="auto"/>
        <w:bottom w:val="none" w:sz="0" w:space="0" w:color="auto"/>
        <w:right w:val="none" w:sz="0" w:space="0" w:color="auto"/>
      </w:divBdr>
    </w:div>
    <w:div w:id="1708875063">
      <w:bodyDiv w:val="1"/>
      <w:marLeft w:val="0"/>
      <w:marRight w:val="0"/>
      <w:marTop w:val="0"/>
      <w:marBottom w:val="0"/>
      <w:divBdr>
        <w:top w:val="none" w:sz="0" w:space="0" w:color="auto"/>
        <w:left w:val="none" w:sz="0" w:space="0" w:color="auto"/>
        <w:bottom w:val="none" w:sz="0" w:space="0" w:color="auto"/>
        <w:right w:val="none" w:sz="0" w:space="0" w:color="auto"/>
      </w:divBdr>
    </w:div>
    <w:div w:id="1708876127">
      <w:bodyDiv w:val="1"/>
      <w:marLeft w:val="0"/>
      <w:marRight w:val="0"/>
      <w:marTop w:val="0"/>
      <w:marBottom w:val="0"/>
      <w:divBdr>
        <w:top w:val="none" w:sz="0" w:space="0" w:color="auto"/>
        <w:left w:val="none" w:sz="0" w:space="0" w:color="auto"/>
        <w:bottom w:val="none" w:sz="0" w:space="0" w:color="auto"/>
        <w:right w:val="none" w:sz="0" w:space="0" w:color="auto"/>
      </w:divBdr>
    </w:div>
    <w:div w:id="1709060808">
      <w:bodyDiv w:val="1"/>
      <w:marLeft w:val="0"/>
      <w:marRight w:val="0"/>
      <w:marTop w:val="0"/>
      <w:marBottom w:val="0"/>
      <w:divBdr>
        <w:top w:val="none" w:sz="0" w:space="0" w:color="auto"/>
        <w:left w:val="none" w:sz="0" w:space="0" w:color="auto"/>
        <w:bottom w:val="none" w:sz="0" w:space="0" w:color="auto"/>
        <w:right w:val="none" w:sz="0" w:space="0" w:color="auto"/>
      </w:divBdr>
    </w:div>
    <w:div w:id="1709064356">
      <w:bodyDiv w:val="1"/>
      <w:marLeft w:val="0"/>
      <w:marRight w:val="0"/>
      <w:marTop w:val="0"/>
      <w:marBottom w:val="0"/>
      <w:divBdr>
        <w:top w:val="none" w:sz="0" w:space="0" w:color="auto"/>
        <w:left w:val="none" w:sz="0" w:space="0" w:color="auto"/>
        <w:bottom w:val="none" w:sz="0" w:space="0" w:color="auto"/>
        <w:right w:val="none" w:sz="0" w:space="0" w:color="auto"/>
      </w:divBdr>
    </w:div>
    <w:div w:id="1709258846">
      <w:bodyDiv w:val="1"/>
      <w:marLeft w:val="0"/>
      <w:marRight w:val="0"/>
      <w:marTop w:val="0"/>
      <w:marBottom w:val="0"/>
      <w:divBdr>
        <w:top w:val="none" w:sz="0" w:space="0" w:color="auto"/>
        <w:left w:val="none" w:sz="0" w:space="0" w:color="auto"/>
        <w:bottom w:val="none" w:sz="0" w:space="0" w:color="auto"/>
        <w:right w:val="none" w:sz="0" w:space="0" w:color="auto"/>
      </w:divBdr>
    </w:div>
    <w:div w:id="1709329069">
      <w:bodyDiv w:val="1"/>
      <w:marLeft w:val="0"/>
      <w:marRight w:val="0"/>
      <w:marTop w:val="0"/>
      <w:marBottom w:val="0"/>
      <w:divBdr>
        <w:top w:val="none" w:sz="0" w:space="0" w:color="auto"/>
        <w:left w:val="none" w:sz="0" w:space="0" w:color="auto"/>
        <w:bottom w:val="none" w:sz="0" w:space="0" w:color="auto"/>
        <w:right w:val="none" w:sz="0" w:space="0" w:color="auto"/>
      </w:divBdr>
    </w:div>
    <w:div w:id="1709331076">
      <w:bodyDiv w:val="1"/>
      <w:marLeft w:val="0"/>
      <w:marRight w:val="0"/>
      <w:marTop w:val="0"/>
      <w:marBottom w:val="0"/>
      <w:divBdr>
        <w:top w:val="none" w:sz="0" w:space="0" w:color="auto"/>
        <w:left w:val="none" w:sz="0" w:space="0" w:color="auto"/>
        <w:bottom w:val="none" w:sz="0" w:space="0" w:color="auto"/>
        <w:right w:val="none" w:sz="0" w:space="0" w:color="auto"/>
      </w:divBdr>
    </w:div>
    <w:div w:id="1709375855">
      <w:bodyDiv w:val="1"/>
      <w:marLeft w:val="0"/>
      <w:marRight w:val="0"/>
      <w:marTop w:val="0"/>
      <w:marBottom w:val="0"/>
      <w:divBdr>
        <w:top w:val="none" w:sz="0" w:space="0" w:color="auto"/>
        <w:left w:val="none" w:sz="0" w:space="0" w:color="auto"/>
        <w:bottom w:val="none" w:sz="0" w:space="0" w:color="auto"/>
        <w:right w:val="none" w:sz="0" w:space="0" w:color="auto"/>
      </w:divBdr>
    </w:div>
    <w:div w:id="1709528584">
      <w:bodyDiv w:val="1"/>
      <w:marLeft w:val="0"/>
      <w:marRight w:val="0"/>
      <w:marTop w:val="0"/>
      <w:marBottom w:val="0"/>
      <w:divBdr>
        <w:top w:val="none" w:sz="0" w:space="0" w:color="auto"/>
        <w:left w:val="none" w:sz="0" w:space="0" w:color="auto"/>
        <w:bottom w:val="none" w:sz="0" w:space="0" w:color="auto"/>
        <w:right w:val="none" w:sz="0" w:space="0" w:color="auto"/>
      </w:divBdr>
    </w:div>
    <w:div w:id="1709601481">
      <w:bodyDiv w:val="1"/>
      <w:marLeft w:val="0"/>
      <w:marRight w:val="0"/>
      <w:marTop w:val="0"/>
      <w:marBottom w:val="0"/>
      <w:divBdr>
        <w:top w:val="none" w:sz="0" w:space="0" w:color="auto"/>
        <w:left w:val="none" w:sz="0" w:space="0" w:color="auto"/>
        <w:bottom w:val="none" w:sz="0" w:space="0" w:color="auto"/>
        <w:right w:val="none" w:sz="0" w:space="0" w:color="auto"/>
      </w:divBdr>
    </w:div>
    <w:div w:id="1709718003">
      <w:bodyDiv w:val="1"/>
      <w:marLeft w:val="0"/>
      <w:marRight w:val="0"/>
      <w:marTop w:val="0"/>
      <w:marBottom w:val="0"/>
      <w:divBdr>
        <w:top w:val="none" w:sz="0" w:space="0" w:color="auto"/>
        <w:left w:val="none" w:sz="0" w:space="0" w:color="auto"/>
        <w:bottom w:val="none" w:sz="0" w:space="0" w:color="auto"/>
        <w:right w:val="none" w:sz="0" w:space="0" w:color="auto"/>
      </w:divBdr>
    </w:div>
    <w:div w:id="1709795487">
      <w:bodyDiv w:val="1"/>
      <w:marLeft w:val="0"/>
      <w:marRight w:val="0"/>
      <w:marTop w:val="0"/>
      <w:marBottom w:val="0"/>
      <w:divBdr>
        <w:top w:val="none" w:sz="0" w:space="0" w:color="auto"/>
        <w:left w:val="none" w:sz="0" w:space="0" w:color="auto"/>
        <w:bottom w:val="none" w:sz="0" w:space="0" w:color="auto"/>
        <w:right w:val="none" w:sz="0" w:space="0" w:color="auto"/>
      </w:divBdr>
    </w:div>
    <w:div w:id="1709840257">
      <w:bodyDiv w:val="1"/>
      <w:marLeft w:val="0"/>
      <w:marRight w:val="0"/>
      <w:marTop w:val="0"/>
      <w:marBottom w:val="0"/>
      <w:divBdr>
        <w:top w:val="none" w:sz="0" w:space="0" w:color="auto"/>
        <w:left w:val="none" w:sz="0" w:space="0" w:color="auto"/>
        <w:bottom w:val="none" w:sz="0" w:space="0" w:color="auto"/>
        <w:right w:val="none" w:sz="0" w:space="0" w:color="auto"/>
      </w:divBdr>
    </w:div>
    <w:div w:id="1709840796">
      <w:bodyDiv w:val="1"/>
      <w:marLeft w:val="0"/>
      <w:marRight w:val="0"/>
      <w:marTop w:val="0"/>
      <w:marBottom w:val="0"/>
      <w:divBdr>
        <w:top w:val="none" w:sz="0" w:space="0" w:color="auto"/>
        <w:left w:val="none" w:sz="0" w:space="0" w:color="auto"/>
        <w:bottom w:val="none" w:sz="0" w:space="0" w:color="auto"/>
        <w:right w:val="none" w:sz="0" w:space="0" w:color="auto"/>
      </w:divBdr>
    </w:div>
    <w:div w:id="1709841555">
      <w:bodyDiv w:val="1"/>
      <w:marLeft w:val="0"/>
      <w:marRight w:val="0"/>
      <w:marTop w:val="0"/>
      <w:marBottom w:val="0"/>
      <w:divBdr>
        <w:top w:val="none" w:sz="0" w:space="0" w:color="auto"/>
        <w:left w:val="none" w:sz="0" w:space="0" w:color="auto"/>
        <w:bottom w:val="none" w:sz="0" w:space="0" w:color="auto"/>
        <w:right w:val="none" w:sz="0" w:space="0" w:color="auto"/>
      </w:divBdr>
    </w:div>
    <w:div w:id="1710569777">
      <w:bodyDiv w:val="1"/>
      <w:marLeft w:val="0"/>
      <w:marRight w:val="0"/>
      <w:marTop w:val="0"/>
      <w:marBottom w:val="0"/>
      <w:divBdr>
        <w:top w:val="none" w:sz="0" w:space="0" w:color="auto"/>
        <w:left w:val="none" w:sz="0" w:space="0" w:color="auto"/>
        <w:bottom w:val="none" w:sz="0" w:space="0" w:color="auto"/>
        <w:right w:val="none" w:sz="0" w:space="0" w:color="auto"/>
      </w:divBdr>
    </w:div>
    <w:div w:id="1710718503">
      <w:bodyDiv w:val="1"/>
      <w:marLeft w:val="0"/>
      <w:marRight w:val="0"/>
      <w:marTop w:val="0"/>
      <w:marBottom w:val="0"/>
      <w:divBdr>
        <w:top w:val="none" w:sz="0" w:space="0" w:color="auto"/>
        <w:left w:val="none" w:sz="0" w:space="0" w:color="auto"/>
        <w:bottom w:val="none" w:sz="0" w:space="0" w:color="auto"/>
        <w:right w:val="none" w:sz="0" w:space="0" w:color="auto"/>
      </w:divBdr>
    </w:div>
    <w:div w:id="1710758452">
      <w:bodyDiv w:val="1"/>
      <w:marLeft w:val="0"/>
      <w:marRight w:val="0"/>
      <w:marTop w:val="0"/>
      <w:marBottom w:val="0"/>
      <w:divBdr>
        <w:top w:val="none" w:sz="0" w:space="0" w:color="auto"/>
        <w:left w:val="none" w:sz="0" w:space="0" w:color="auto"/>
        <w:bottom w:val="none" w:sz="0" w:space="0" w:color="auto"/>
        <w:right w:val="none" w:sz="0" w:space="0" w:color="auto"/>
      </w:divBdr>
    </w:div>
    <w:div w:id="1710764451">
      <w:bodyDiv w:val="1"/>
      <w:marLeft w:val="0"/>
      <w:marRight w:val="0"/>
      <w:marTop w:val="0"/>
      <w:marBottom w:val="0"/>
      <w:divBdr>
        <w:top w:val="none" w:sz="0" w:space="0" w:color="auto"/>
        <w:left w:val="none" w:sz="0" w:space="0" w:color="auto"/>
        <w:bottom w:val="none" w:sz="0" w:space="0" w:color="auto"/>
        <w:right w:val="none" w:sz="0" w:space="0" w:color="auto"/>
      </w:divBdr>
    </w:div>
    <w:div w:id="1710952793">
      <w:bodyDiv w:val="1"/>
      <w:marLeft w:val="0"/>
      <w:marRight w:val="0"/>
      <w:marTop w:val="0"/>
      <w:marBottom w:val="0"/>
      <w:divBdr>
        <w:top w:val="none" w:sz="0" w:space="0" w:color="auto"/>
        <w:left w:val="none" w:sz="0" w:space="0" w:color="auto"/>
        <w:bottom w:val="none" w:sz="0" w:space="0" w:color="auto"/>
        <w:right w:val="none" w:sz="0" w:space="0" w:color="auto"/>
      </w:divBdr>
    </w:div>
    <w:div w:id="1710959675">
      <w:bodyDiv w:val="1"/>
      <w:marLeft w:val="0"/>
      <w:marRight w:val="0"/>
      <w:marTop w:val="0"/>
      <w:marBottom w:val="0"/>
      <w:divBdr>
        <w:top w:val="none" w:sz="0" w:space="0" w:color="auto"/>
        <w:left w:val="none" w:sz="0" w:space="0" w:color="auto"/>
        <w:bottom w:val="none" w:sz="0" w:space="0" w:color="auto"/>
        <w:right w:val="none" w:sz="0" w:space="0" w:color="auto"/>
      </w:divBdr>
    </w:div>
    <w:div w:id="1711027199">
      <w:bodyDiv w:val="1"/>
      <w:marLeft w:val="0"/>
      <w:marRight w:val="0"/>
      <w:marTop w:val="0"/>
      <w:marBottom w:val="0"/>
      <w:divBdr>
        <w:top w:val="none" w:sz="0" w:space="0" w:color="auto"/>
        <w:left w:val="none" w:sz="0" w:space="0" w:color="auto"/>
        <w:bottom w:val="none" w:sz="0" w:space="0" w:color="auto"/>
        <w:right w:val="none" w:sz="0" w:space="0" w:color="auto"/>
      </w:divBdr>
    </w:div>
    <w:div w:id="1711110774">
      <w:bodyDiv w:val="1"/>
      <w:marLeft w:val="0"/>
      <w:marRight w:val="0"/>
      <w:marTop w:val="0"/>
      <w:marBottom w:val="0"/>
      <w:divBdr>
        <w:top w:val="none" w:sz="0" w:space="0" w:color="auto"/>
        <w:left w:val="none" w:sz="0" w:space="0" w:color="auto"/>
        <w:bottom w:val="none" w:sz="0" w:space="0" w:color="auto"/>
        <w:right w:val="none" w:sz="0" w:space="0" w:color="auto"/>
      </w:divBdr>
    </w:div>
    <w:div w:id="1711303500">
      <w:bodyDiv w:val="1"/>
      <w:marLeft w:val="0"/>
      <w:marRight w:val="0"/>
      <w:marTop w:val="0"/>
      <w:marBottom w:val="0"/>
      <w:divBdr>
        <w:top w:val="none" w:sz="0" w:space="0" w:color="auto"/>
        <w:left w:val="none" w:sz="0" w:space="0" w:color="auto"/>
        <w:bottom w:val="none" w:sz="0" w:space="0" w:color="auto"/>
        <w:right w:val="none" w:sz="0" w:space="0" w:color="auto"/>
      </w:divBdr>
    </w:div>
    <w:div w:id="1711344140">
      <w:bodyDiv w:val="1"/>
      <w:marLeft w:val="0"/>
      <w:marRight w:val="0"/>
      <w:marTop w:val="0"/>
      <w:marBottom w:val="0"/>
      <w:divBdr>
        <w:top w:val="none" w:sz="0" w:space="0" w:color="auto"/>
        <w:left w:val="none" w:sz="0" w:space="0" w:color="auto"/>
        <w:bottom w:val="none" w:sz="0" w:space="0" w:color="auto"/>
        <w:right w:val="none" w:sz="0" w:space="0" w:color="auto"/>
      </w:divBdr>
    </w:div>
    <w:div w:id="1711491180">
      <w:bodyDiv w:val="1"/>
      <w:marLeft w:val="0"/>
      <w:marRight w:val="0"/>
      <w:marTop w:val="0"/>
      <w:marBottom w:val="0"/>
      <w:divBdr>
        <w:top w:val="none" w:sz="0" w:space="0" w:color="auto"/>
        <w:left w:val="none" w:sz="0" w:space="0" w:color="auto"/>
        <w:bottom w:val="none" w:sz="0" w:space="0" w:color="auto"/>
        <w:right w:val="none" w:sz="0" w:space="0" w:color="auto"/>
      </w:divBdr>
    </w:div>
    <w:div w:id="1711493291">
      <w:bodyDiv w:val="1"/>
      <w:marLeft w:val="0"/>
      <w:marRight w:val="0"/>
      <w:marTop w:val="0"/>
      <w:marBottom w:val="0"/>
      <w:divBdr>
        <w:top w:val="none" w:sz="0" w:space="0" w:color="auto"/>
        <w:left w:val="none" w:sz="0" w:space="0" w:color="auto"/>
        <w:bottom w:val="none" w:sz="0" w:space="0" w:color="auto"/>
        <w:right w:val="none" w:sz="0" w:space="0" w:color="auto"/>
      </w:divBdr>
    </w:div>
    <w:div w:id="1711564769">
      <w:bodyDiv w:val="1"/>
      <w:marLeft w:val="0"/>
      <w:marRight w:val="0"/>
      <w:marTop w:val="0"/>
      <w:marBottom w:val="0"/>
      <w:divBdr>
        <w:top w:val="none" w:sz="0" w:space="0" w:color="auto"/>
        <w:left w:val="none" w:sz="0" w:space="0" w:color="auto"/>
        <w:bottom w:val="none" w:sz="0" w:space="0" w:color="auto"/>
        <w:right w:val="none" w:sz="0" w:space="0" w:color="auto"/>
      </w:divBdr>
    </w:div>
    <w:div w:id="1711611969">
      <w:bodyDiv w:val="1"/>
      <w:marLeft w:val="0"/>
      <w:marRight w:val="0"/>
      <w:marTop w:val="0"/>
      <w:marBottom w:val="0"/>
      <w:divBdr>
        <w:top w:val="none" w:sz="0" w:space="0" w:color="auto"/>
        <w:left w:val="none" w:sz="0" w:space="0" w:color="auto"/>
        <w:bottom w:val="none" w:sz="0" w:space="0" w:color="auto"/>
        <w:right w:val="none" w:sz="0" w:space="0" w:color="auto"/>
      </w:divBdr>
    </w:div>
    <w:div w:id="1711614381">
      <w:bodyDiv w:val="1"/>
      <w:marLeft w:val="0"/>
      <w:marRight w:val="0"/>
      <w:marTop w:val="0"/>
      <w:marBottom w:val="0"/>
      <w:divBdr>
        <w:top w:val="none" w:sz="0" w:space="0" w:color="auto"/>
        <w:left w:val="none" w:sz="0" w:space="0" w:color="auto"/>
        <w:bottom w:val="none" w:sz="0" w:space="0" w:color="auto"/>
        <w:right w:val="none" w:sz="0" w:space="0" w:color="auto"/>
      </w:divBdr>
    </w:div>
    <w:div w:id="1711684799">
      <w:bodyDiv w:val="1"/>
      <w:marLeft w:val="0"/>
      <w:marRight w:val="0"/>
      <w:marTop w:val="0"/>
      <w:marBottom w:val="0"/>
      <w:divBdr>
        <w:top w:val="none" w:sz="0" w:space="0" w:color="auto"/>
        <w:left w:val="none" w:sz="0" w:space="0" w:color="auto"/>
        <w:bottom w:val="none" w:sz="0" w:space="0" w:color="auto"/>
        <w:right w:val="none" w:sz="0" w:space="0" w:color="auto"/>
      </w:divBdr>
    </w:div>
    <w:div w:id="1711802811">
      <w:bodyDiv w:val="1"/>
      <w:marLeft w:val="0"/>
      <w:marRight w:val="0"/>
      <w:marTop w:val="0"/>
      <w:marBottom w:val="0"/>
      <w:divBdr>
        <w:top w:val="none" w:sz="0" w:space="0" w:color="auto"/>
        <w:left w:val="none" w:sz="0" w:space="0" w:color="auto"/>
        <w:bottom w:val="none" w:sz="0" w:space="0" w:color="auto"/>
        <w:right w:val="none" w:sz="0" w:space="0" w:color="auto"/>
      </w:divBdr>
    </w:div>
    <w:div w:id="1711877646">
      <w:bodyDiv w:val="1"/>
      <w:marLeft w:val="0"/>
      <w:marRight w:val="0"/>
      <w:marTop w:val="0"/>
      <w:marBottom w:val="0"/>
      <w:divBdr>
        <w:top w:val="none" w:sz="0" w:space="0" w:color="auto"/>
        <w:left w:val="none" w:sz="0" w:space="0" w:color="auto"/>
        <w:bottom w:val="none" w:sz="0" w:space="0" w:color="auto"/>
        <w:right w:val="none" w:sz="0" w:space="0" w:color="auto"/>
      </w:divBdr>
    </w:div>
    <w:div w:id="1711878945">
      <w:bodyDiv w:val="1"/>
      <w:marLeft w:val="0"/>
      <w:marRight w:val="0"/>
      <w:marTop w:val="0"/>
      <w:marBottom w:val="0"/>
      <w:divBdr>
        <w:top w:val="none" w:sz="0" w:space="0" w:color="auto"/>
        <w:left w:val="none" w:sz="0" w:space="0" w:color="auto"/>
        <w:bottom w:val="none" w:sz="0" w:space="0" w:color="auto"/>
        <w:right w:val="none" w:sz="0" w:space="0" w:color="auto"/>
      </w:divBdr>
    </w:div>
    <w:div w:id="1711952854">
      <w:bodyDiv w:val="1"/>
      <w:marLeft w:val="0"/>
      <w:marRight w:val="0"/>
      <w:marTop w:val="0"/>
      <w:marBottom w:val="0"/>
      <w:divBdr>
        <w:top w:val="none" w:sz="0" w:space="0" w:color="auto"/>
        <w:left w:val="none" w:sz="0" w:space="0" w:color="auto"/>
        <w:bottom w:val="none" w:sz="0" w:space="0" w:color="auto"/>
        <w:right w:val="none" w:sz="0" w:space="0" w:color="auto"/>
      </w:divBdr>
    </w:div>
    <w:div w:id="1711999029">
      <w:bodyDiv w:val="1"/>
      <w:marLeft w:val="0"/>
      <w:marRight w:val="0"/>
      <w:marTop w:val="0"/>
      <w:marBottom w:val="0"/>
      <w:divBdr>
        <w:top w:val="none" w:sz="0" w:space="0" w:color="auto"/>
        <w:left w:val="none" w:sz="0" w:space="0" w:color="auto"/>
        <w:bottom w:val="none" w:sz="0" w:space="0" w:color="auto"/>
        <w:right w:val="none" w:sz="0" w:space="0" w:color="auto"/>
      </w:divBdr>
    </w:div>
    <w:div w:id="1712073744">
      <w:bodyDiv w:val="1"/>
      <w:marLeft w:val="0"/>
      <w:marRight w:val="0"/>
      <w:marTop w:val="0"/>
      <w:marBottom w:val="0"/>
      <w:divBdr>
        <w:top w:val="none" w:sz="0" w:space="0" w:color="auto"/>
        <w:left w:val="none" w:sz="0" w:space="0" w:color="auto"/>
        <w:bottom w:val="none" w:sz="0" w:space="0" w:color="auto"/>
        <w:right w:val="none" w:sz="0" w:space="0" w:color="auto"/>
      </w:divBdr>
    </w:div>
    <w:div w:id="1712224606">
      <w:bodyDiv w:val="1"/>
      <w:marLeft w:val="0"/>
      <w:marRight w:val="0"/>
      <w:marTop w:val="0"/>
      <w:marBottom w:val="0"/>
      <w:divBdr>
        <w:top w:val="none" w:sz="0" w:space="0" w:color="auto"/>
        <w:left w:val="none" w:sz="0" w:space="0" w:color="auto"/>
        <w:bottom w:val="none" w:sz="0" w:space="0" w:color="auto"/>
        <w:right w:val="none" w:sz="0" w:space="0" w:color="auto"/>
      </w:divBdr>
    </w:div>
    <w:div w:id="1712262690">
      <w:bodyDiv w:val="1"/>
      <w:marLeft w:val="0"/>
      <w:marRight w:val="0"/>
      <w:marTop w:val="0"/>
      <w:marBottom w:val="0"/>
      <w:divBdr>
        <w:top w:val="none" w:sz="0" w:space="0" w:color="auto"/>
        <w:left w:val="none" w:sz="0" w:space="0" w:color="auto"/>
        <w:bottom w:val="none" w:sz="0" w:space="0" w:color="auto"/>
        <w:right w:val="none" w:sz="0" w:space="0" w:color="auto"/>
      </w:divBdr>
    </w:div>
    <w:div w:id="1712266160">
      <w:bodyDiv w:val="1"/>
      <w:marLeft w:val="0"/>
      <w:marRight w:val="0"/>
      <w:marTop w:val="0"/>
      <w:marBottom w:val="0"/>
      <w:divBdr>
        <w:top w:val="none" w:sz="0" w:space="0" w:color="auto"/>
        <w:left w:val="none" w:sz="0" w:space="0" w:color="auto"/>
        <w:bottom w:val="none" w:sz="0" w:space="0" w:color="auto"/>
        <w:right w:val="none" w:sz="0" w:space="0" w:color="auto"/>
      </w:divBdr>
    </w:div>
    <w:div w:id="1712415886">
      <w:bodyDiv w:val="1"/>
      <w:marLeft w:val="0"/>
      <w:marRight w:val="0"/>
      <w:marTop w:val="0"/>
      <w:marBottom w:val="0"/>
      <w:divBdr>
        <w:top w:val="none" w:sz="0" w:space="0" w:color="auto"/>
        <w:left w:val="none" w:sz="0" w:space="0" w:color="auto"/>
        <w:bottom w:val="none" w:sz="0" w:space="0" w:color="auto"/>
        <w:right w:val="none" w:sz="0" w:space="0" w:color="auto"/>
      </w:divBdr>
    </w:div>
    <w:div w:id="1712457090">
      <w:bodyDiv w:val="1"/>
      <w:marLeft w:val="0"/>
      <w:marRight w:val="0"/>
      <w:marTop w:val="0"/>
      <w:marBottom w:val="0"/>
      <w:divBdr>
        <w:top w:val="none" w:sz="0" w:space="0" w:color="auto"/>
        <w:left w:val="none" w:sz="0" w:space="0" w:color="auto"/>
        <w:bottom w:val="none" w:sz="0" w:space="0" w:color="auto"/>
        <w:right w:val="none" w:sz="0" w:space="0" w:color="auto"/>
      </w:divBdr>
    </w:div>
    <w:div w:id="1712539090">
      <w:bodyDiv w:val="1"/>
      <w:marLeft w:val="0"/>
      <w:marRight w:val="0"/>
      <w:marTop w:val="0"/>
      <w:marBottom w:val="0"/>
      <w:divBdr>
        <w:top w:val="none" w:sz="0" w:space="0" w:color="auto"/>
        <w:left w:val="none" w:sz="0" w:space="0" w:color="auto"/>
        <w:bottom w:val="none" w:sz="0" w:space="0" w:color="auto"/>
        <w:right w:val="none" w:sz="0" w:space="0" w:color="auto"/>
      </w:divBdr>
    </w:div>
    <w:div w:id="1712611797">
      <w:bodyDiv w:val="1"/>
      <w:marLeft w:val="0"/>
      <w:marRight w:val="0"/>
      <w:marTop w:val="0"/>
      <w:marBottom w:val="0"/>
      <w:divBdr>
        <w:top w:val="none" w:sz="0" w:space="0" w:color="auto"/>
        <w:left w:val="none" w:sz="0" w:space="0" w:color="auto"/>
        <w:bottom w:val="none" w:sz="0" w:space="0" w:color="auto"/>
        <w:right w:val="none" w:sz="0" w:space="0" w:color="auto"/>
      </w:divBdr>
    </w:div>
    <w:div w:id="1712683708">
      <w:bodyDiv w:val="1"/>
      <w:marLeft w:val="0"/>
      <w:marRight w:val="0"/>
      <w:marTop w:val="0"/>
      <w:marBottom w:val="0"/>
      <w:divBdr>
        <w:top w:val="none" w:sz="0" w:space="0" w:color="auto"/>
        <w:left w:val="none" w:sz="0" w:space="0" w:color="auto"/>
        <w:bottom w:val="none" w:sz="0" w:space="0" w:color="auto"/>
        <w:right w:val="none" w:sz="0" w:space="0" w:color="auto"/>
      </w:divBdr>
    </w:div>
    <w:div w:id="1712731695">
      <w:bodyDiv w:val="1"/>
      <w:marLeft w:val="0"/>
      <w:marRight w:val="0"/>
      <w:marTop w:val="0"/>
      <w:marBottom w:val="0"/>
      <w:divBdr>
        <w:top w:val="none" w:sz="0" w:space="0" w:color="auto"/>
        <w:left w:val="none" w:sz="0" w:space="0" w:color="auto"/>
        <w:bottom w:val="none" w:sz="0" w:space="0" w:color="auto"/>
        <w:right w:val="none" w:sz="0" w:space="0" w:color="auto"/>
      </w:divBdr>
    </w:div>
    <w:div w:id="1712800546">
      <w:bodyDiv w:val="1"/>
      <w:marLeft w:val="0"/>
      <w:marRight w:val="0"/>
      <w:marTop w:val="0"/>
      <w:marBottom w:val="0"/>
      <w:divBdr>
        <w:top w:val="none" w:sz="0" w:space="0" w:color="auto"/>
        <w:left w:val="none" w:sz="0" w:space="0" w:color="auto"/>
        <w:bottom w:val="none" w:sz="0" w:space="0" w:color="auto"/>
        <w:right w:val="none" w:sz="0" w:space="0" w:color="auto"/>
      </w:divBdr>
    </w:div>
    <w:div w:id="1712878022">
      <w:bodyDiv w:val="1"/>
      <w:marLeft w:val="0"/>
      <w:marRight w:val="0"/>
      <w:marTop w:val="0"/>
      <w:marBottom w:val="0"/>
      <w:divBdr>
        <w:top w:val="none" w:sz="0" w:space="0" w:color="auto"/>
        <w:left w:val="none" w:sz="0" w:space="0" w:color="auto"/>
        <w:bottom w:val="none" w:sz="0" w:space="0" w:color="auto"/>
        <w:right w:val="none" w:sz="0" w:space="0" w:color="auto"/>
      </w:divBdr>
    </w:div>
    <w:div w:id="1713067642">
      <w:bodyDiv w:val="1"/>
      <w:marLeft w:val="0"/>
      <w:marRight w:val="0"/>
      <w:marTop w:val="0"/>
      <w:marBottom w:val="0"/>
      <w:divBdr>
        <w:top w:val="none" w:sz="0" w:space="0" w:color="auto"/>
        <w:left w:val="none" w:sz="0" w:space="0" w:color="auto"/>
        <w:bottom w:val="none" w:sz="0" w:space="0" w:color="auto"/>
        <w:right w:val="none" w:sz="0" w:space="0" w:color="auto"/>
      </w:divBdr>
    </w:div>
    <w:div w:id="1713072219">
      <w:bodyDiv w:val="1"/>
      <w:marLeft w:val="0"/>
      <w:marRight w:val="0"/>
      <w:marTop w:val="0"/>
      <w:marBottom w:val="0"/>
      <w:divBdr>
        <w:top w:val="none" w:sz="0" w:space="0" w:color="auto"/>
        <w:left w:val="none" w:sz="0" w:space="0" w:color="auto"/>
        <w:bottom w:val="none" w:sz="0" w:space="0" w:color="auto"/>
        <w:right w:val="none" w:sz="0" w:space="0" w:color="auto"/>
      </w:divBdr>
    </w:div>
    <w:div w:id="1713116549">
      <w:bodyDiv w:val="1"/>
      <w:marLeft w:val="0"/>
      <w:marRight w:val="0"/>
      <w:marTop w:val="0"/>
      <w:marBottom w:val="0"/>
      <w:divBdr>
        <w:top w:val="none" w:sz="0" w:space="0" w:color="auto"/>
        <w:left w:val="none" w:sz="0" w:space="0" w:color="auto"/>
        <w:bottom w:val="none" w:sz="0" w:space="0" w:color="auto"/>
        <w:right w:val="none" w:sz="0" w:space="0" w:color="auto"/>
      </w:divBdr>
    </w:div>
    <w:div w:id="1713188010">
      <w:bodyDiv w:val="1"/>
      <w:marLeft w:val="0"/>
      <w:marRight w:val="0"/>
      <w:marTop w:val="0"/>
      <w:marBottom w:val="0"/>
      <w:divBdr>
        <w:top w:val="none" w:sz="0" w:space="0" w:color="auto"/>
        <w:left w:val="none" w:sz="0" w:space="0" w:color="auto"/>
        <w:bottom w:val="none" w:sz="0" w:space="0" w:color="auto"/>
        <w:right w:val="none" w:sz="0" w:space="0" w:color="auto"/>
      </w:divBdr>
    </w:div>
    <w:div w:id="1713192544">
      <w:bodyDiv w:val="1"/>
      <w:marLeft w:val="0"/>
      <w:marRight w:val="0"/>
      <w:marTop w:val="0"/>
      <w:marBottom w:val="0"/>
      <w:divBdr>
        <w:top w:val="none" w:sz="0" w:space="0" w:color="auto"/>
        <w:left w:val="none" w:sz="0" w:space="0" w:color="auto"/>
        <w:bottom w:val="none" w:sz="0" w:space="0" w:color="auto"/>
        <w:right w:val="none" w:sz="0" w:space="0" w:color="auto"/>
      </w:divBdr>
    </w:div>
    <w:div w:id="1713193628">
      <w:bodyDiv w:val="1"/>
      <w:marLeft w:val="0"/>
      <w:marRight w:val="0"/>
      <w:marTop w:val="0"/>
      <w:marBottom w:val="0"/>
      <w:divBdr>
        <w:top w:val="none" w:sz="0" w:space="0" w:color="auto"/>
        <w:left w:val="none" w:sz="0" w:space="0" w:color="auto"/>
        <w:bottom w:val="none" w:sz="0" w:space="0" w:color="auto"/>
        <w:right w:val="none" w:sz="0" w:space="0" w:color="auto"/>
      </w:divBdr>
    </w:div>
    <w:div w:id="1713269303">
      <w:bodyDiv w:val="1"/>
      <w:marLeft w:val="0"/>
      <w:marRight w:val="0"/>
      <w:marTop w:val="0"/>
      <w:marBottom w:val="0"/>
      <w:divBdr>
        <w:top w:val="none" w:sz="0" w:space="0" w:color="auto"/>
        <w:left w:val="none" w:sz="0" w:space="0" w:color="auto"/>
        <w:bottom w:val="none" w:sz="0" w:space="0" w:color="auto"/>
        <w:right w:val="none" w:sz="0" w:space="0" w:color="auto"/>
      </w:divBdr>
    </w:div>
    <w:div w:id="1713383607">
      <w:bodyDiv w:val="1"/>
      <w:marLeft w:val="0"/>
      <w:marRight w:val="0"/>
      <w:marTop w:val="0"/>
      <w:marBottom w:val="0"/>
      <w:divBdr>
        <w:top w:val="none" w:sz="0" w:space="0" w:color="auto"/>
        <w:left w:val="none" w:sz="0" w:space="0" w:color="auto"/>
        <w:bottom w:val="none" w:sz="0" w:space="0" w:color="auto"/>
        <w:right w:val="none" w:sz="0" w:space="0" w:color="auto"/>
      </w:divBdr>
    </w:div>
    <w:div w:id="1713534061">
      <w:bodyDiv w:val="1"/>
      <w:marLeft w:val="0"/>
      <w:marRight w:val="0"/>
      <w:marTop w:val="0"/>
      <w:marBottom w:val="0"/>
      <w:divBdr>
        <w:top w:val="none" w:sz="0" w:space="0" w:color="auto"/>
        <w:left w:val="none" w:sz="0" w:space="0" w:color="auto"/>
        <w:bottom w:val="none" w:sz="0" w:space="0" w:color="auto"/>
        <w:right w:val="none" w:sz="0" w:space="0" w:color="auto"/>
      </w:divBdr>
    </w:div>
    <w:div w:id="1713573663">
      <w:bodyDiv w:val="1"/>
      <w:marLeft w:val="0"/>
      <w:marRight w:val="0"/>
      <w:marTop w:val="0"/>
      <w:marBottom w:val="0"/>
      <w:divBdr>
        <w:top w:val="none" w:sz="0" w:space="0" w:color="auto"/>
        <w:left w:val="none" w:sz="0" w:space="0" w:color="auto"/>
        <w:bottom w:val="none" w:sz="0" w:space="0" w:color="auto"/>
        <w:right w:val="none" w:sz="0" w:space="0" w:color="auto"/>
      </w:divBdr>
    </w:div>
    <w:div w:id="1713578619">
      <w:bodyDiv w:val="1"/>
      <w:marLeft w:val="0"/>
      <w:marRight w:val="0"/>
      <w:marTop w:val="0"/>
      <w:marBottom w:val="0"/>
      <w:divBdr>
        <w:top w:val="none" w:sz="0" w:space="0" w:color="auto"/>
        <w:left w:val="none" w:sz="0" w:space="0" w:color="auto"/>
        <w:bottom w:val="none" w:sz="0" w:space="0" w:color="auto"/>
        <w:right w:val="none" w:sz="0" w:space="0" w:color="auto"/>
      </w:divBdr>
    </w:div>
    <w:div w:id="1713770393">
      <w:bodyDiv w:val="1"/>
      <w:marLeft w:val="0"/>
      <w:marRight w:val="0"/>
      <w:marTop w:val="0"/>
      <w:marBottom w:val="0"/>
      <w:divBdr>
        <w:top w:val="none" w:sz="0" w:space="0" w:color="auto"/>
        <w:left w:val="none" w:sz="0" w:space="0" w:color="auto"/>
        <w:bottom w:val="none" w:sz="0" w:space="0" w:color="auto"/>
        <w:right w:val="none" w:sz="0" w:space="0" w:color="auto"/>
      </w:divBdr>
    </w:div>
    <w:div w:id="1713840507">
      <w:bodyDiv w:val="1"/>
      <w:marLeft w:val="0"/>
      <w:marRight w:val="0"/>
      <w:marTop w:val="0"/>
      <w:marBottom w:val="0"/>
      <w:divBdr>
        <w:top w:val="none" w:sz="0" w:space="0" w:color="auto"/>
        <w:left w:val="none" w:sz="0" w:space="0" w:color="auto"/>
        <w:bottom w:val="none" w:sz="0" w:space="0" w:color="auto"/>
        <w:right w:val="none" w:sz="0" w:space="0" w:color="auto"/>
      </w:divBdr>
    </w:div>
    <w:div w:id="1713916790">
      <w:bodyDiv w:val="1"/>
      <w:marLeft w:val="0"/>
      <w:marRight w:val="0"/>
      <w:marTop w:val="0"/>
      <w:marBottom w:val="0"/>
      <w:divBdr>
        <w:top w:val="none" w:sz="0" w:space="0" w:color="auto"/>
        <w:left w:val="none" w:sz="0" w:space="0" w:color="auto"/>
        <w:bottom w:val="none" w:sz="0" w:space="0" w:color="auto"/>
        <w:right w:val="none" w:sz="0" w:space="0" w:color="auto"/>
      </w:divBdr>
    </w:div>
    <w:div w:id="1713920122">
      <w:bodyDiv w:val="1"/>
      <w:marLeft w:val="0"/>
      <w:marRight w:val="0"/>
      <w:marTop w:val="0"/>
      <w:marBottom w:val="0"/>
      <w:divBdr>
        <w:top w:val="none" w:sz="0" w:space="0" w:color="auto"/>
        <w:left w:val="none" w:sz="0" w:space="0" w:color="auto"/>
        <w:bottom w:val="none" w:sz="0" w:space="0" w:color="auto"/>
        <w:right w:val="none" w:sz="0" w:space="0" w:color="auto"/>
      </w:divBdr>
    </w:div>
    <w:div w:id="1714037621">
      <w:bodyDiv w:val="1"/>
      <w:marLeft w:val="0"/>
      <w:marRight w:val="0"/>
      <w:marTop w:val="0"/>
      <w:marBottom w:val="0"/>
      <w:divBdr>
        <w:top w:val="none" w:sz="0" w:space="0" w:color="auto"/>
        <w:left w:val="none" w:sz="0" w:space="0" w:color="auto"/>
        <w:bottom w:val="none" w:sz="0" w:space="0" w:color="auto"/>
        <w:right w:val="none" w:sz="0" w:space="0" w:color="auto"/>
      </w:divBdr>
    </w:div>
    <w:div w:id="1714042225">
      <w:bodyDiv w:val="1"/>
      <w:marLeft w:val="0"/>
      <w:marRight w:val="0"/>
      <w:marTop w:val="0"/>
      <w:marBottom w:val="0"/>
      <w:divBdr>
        <w:top w:val="none" w:sz="0" w:space="0" w:color="auto"/>
        <w:left w:val="none" w:sz="0" w:space="0" w:color="auto"/>
        <w:bottom w:val="none" w:sz="0" w:space="0" w:color="auto"/>
        <w:right w:val="none" w:sz="0" w:space="0" w:color="auto"/>
      </w:divBdr>
    </w:div>
    <w:div w:id="1714042358">
      <w:bodyDiv w:val="1"/>
      <w:marLeft w:val="0"/>
      <w:marRight w:val="0"/>
      <w:marTop w:val="0"/>
      <w:marBottom w:val="0"/>
      <w:divBdr>
        <w:top w:val="none" w:sz="0" w:space="0" w:color="auto"/>
        <w:left w:val="none" w:sz="0" w:space="0" w:color="auto"/>
        <w:bottom w:val="none" w:sz="0" w:space="0" w:color="auto"/>
        <w:right w:val="none" w:sz="0" w:space="0" w:color="auto"/>
      </w:divBdr>
    </w:div>
    <w:div w:id="1714307101">
      <w:bodyDiv w:val="1"/>
      <w:marLeft w:val="0"/>
      <w:marRight w:val="0"/>
      <w:marTop w:val="0"/>
      <w:marBottom w:val="0"/>
      <w:divBdr>
        <w:top w:val="none" w:sz="0" w:space="0" w:color="auto"/>
        <w:left w:val="none" w:sz="0" w:space="0" w:color="auto"/>
        <w:bottom w:val="none" w:sz="0" w:space="0" w:color="auto"/>
        <w:right w:val="none" w:sz="0" w:space="0" w:color="auto"/>
      </w:divBdr>
    </w:div>
    <w:div w:id="1714427746">
      <w:bodyDiv w:val="1"/>
      <w:marLeft w:val="0"/>
      <w:marRight w:val="0"/>
      <w:marTop w:val="0"/>
      <w:marBottom w:val="0"/>
      <w:divBdr>
        <w:top w:val="none" w:sz="0" w:space="0" w:color="auto"/>
        <w:left w:val="none" w:sz="0" w:space="0" w:color="auto"/>
        <w:bottom w:val="none" w:sz="0" w:space="0" w:color="auto"/>
        <w:right w:val="none" w:sz="0" w:space="0" w:color="auto"/>
      </w:divBdr>
    </w:div>
    <w:div w:id="1714428658">
      <w:bodyDiv w:val="1"/>
      <w:marLeft w:val="0"/>
      <w:marRight w:val="0"/>
      <w:marTop w:val="0"/>
      <w:marBottom w:val="0"/>
      <w:divBdr>
        <w:top w:val="none" w:sz="0" w:space="0" w:color="auto"/>
        <w:left w:val="none" w:sz="0" w:space="0" w:color="auto"/>
        <w:bottom w:val="none" w:sz="0" w:space="0" w:color="auto"/>
        <w:right w:val="none" w:sz="0" w:space="0" w:color="auto"/>
      </w:divBdr>
    </w:div>
    <w:div w:id="1714453479">
      <w:bodyDiv w:val="1"/>
      <w:marLeft w:val="0"/>
      <w:marRight w:val="0"/>
      <w:marTop w:val="0"/>
      <w:marBottom w:val="0"/>
      <w:divBdr>
        <w:top w:val="none" w:sz="0" w:space="0" w:color="auto"/>
        <w:left w:val="none" w:sz="0" w:space="0" w:color="auto"/>
        <w:bottom w:val="none" w:sz="0" w:space="0" w:color="auto"/>
        <w:right w:val="none" w:sz="0" w:space="0" w:color="auto"/>
      </w:divBdr>
    </w:div>
    <w:div w:id="1714767940">
      <w:bodyDiv w:val="1"/>
      <w:marLeft w:val="0"/>
      <w:marRight w:val="0"/>
      <w:marTop w:val="0"/>
      <w:marBottom w:val="0"/>
      <w:divBdr>
        <w:top w:val="none" w:sz="0" w:space="0" w:color="auto"/>
        <w:left w:val="none" w:sz="0" w:space="0" w:color="auto"/>
        <w:bottom w:val="none" w:sz="0" w:space="0" w:color="auto"/>
        <w:right w:val="none" w:sz="0" w:space="0" w:color="auto"/>
      </w:divBdr>
    </w:div>
    <w:div w:id="1714961778">
      <w:bodyDiv w:val="1"/>
      <w:marLeft w:val="0"/>
      <w:marRight w:val="0"/>
      <w:marTop w:val="0"/>
      <w:marBottom w:val="0"/>
      <w:divBdr>
        <w:top w:val="none" w:sz="0" w:space="0" w:color="auto"/>
        <w:left w:val="none" w:sz="0" w:space="0" w:color="auto"/>
        <w:bottom w:val="none" w:sz="0" w:space="0" w:color="auto"/>
        <w:right w:val="none" w:sz="0" w:space="0" w:color="auto"/>
      </w:divBdr>
    </w:div>
    <w:div w:id="1715152256">
      <w:bodyDiv w:val="1"/>
      <w:marLeft w:val="0"/>
      <w:marRight w:val="0"/>
      <w:marTop w:val="0"/>
      <w:marBottom w:val="0"/>
      <w:divBdr>
        <w:top w:val="none" w:sz="0" w:space="0" w:color="auto"/>
        <w:left w:val="none" w:sz="0" w:space="0" w:color="auto"/>
        <w:bottom w:val="none" w:sz="0" w:space="0" w:color="auto"/>
        <w:right w:val="none" w:sz="0" w:space="0" w:color="auto"/>
      </w:divBdr>
    </w:div>
    <w:div w:id="1715235547">
      <w:bodyDiv w:val="1"/>
      <w:marLeft w:val="0"/>
      <w:marRight w:val="0"/>
      <w:marTop w:val="0"/>
      <w:marBottom w:val="0"/>
      <w:divBdr>
        <w:top w:val="none" w:sz="0" w:space="0" w:color="auto"/>
        <w:left w:val="none" w:sz="0" w:space="0" w:color="auto"/>
        <w:bottom w:val="none" w:sz="0" w:space="0" w:color="auto"/>
        <w:right w:val="none" w:sz="0" w:space="0" w:color="auto"/>
      </w:divBdr>
    </w:div>
    <w:div w:id="1715303454">
      <w:bodyDiv w:val="1"/>
      <w:marLeft w:val="0"/>
      <w:marRight w:val="0"/>
      <w:marTop w:val="0"/>
      <w:marBottom w:val="0"/>
      <w:divBdr>
        <w:top w:val="none" w:sz="0" w:space="0" w:color="auto"/>
        <w:left w:val="none" w:sz="0" w:space="0" w:color="auto"/>
        <w:bottom w:val="none" w:sz="0" w:space="0" w:color="auto"/>
        <w:right w:val="none" w:sz="0" w:space="0" w:color="auto"/>
      </w:divBdr>
    </w:div>
    <w:div w:id="1715421062">
      <w:bodyDiv w:val="1"/>
      <w:marLeft w:val="0"/>
      <w:marRight w:val="0"/>
      <w:marTop w:val="0"/>
      <w:marBottom w:val="0"/>
      <w:divBdr>
        <w:top w:val="none" w:sz="0" w:space="0" w:color="auto"/>
        <w:left w:val="none" w:sz="0" w:space="0" w:color="auto"/>
        <w:bottom w:val="none" w:sz="0" w:space="0" w:color="auto"/>
        <w:right w:val="none" w:sz="0" w:space="0" w:color="auto"/>
      </w:divBdr>
    </w:div>
    <w:div w:id="1715427393">
      <w:bodyDiv w:val="1"/>
      <w:marLeft w:val="0"/>
      <w:marRight w:val="0"/>
      <w:marTop w:val="0"/>
      <w:marBottom w:val="0"/>
      <w:divBdr>
        <w:top w:val="none" w:sz="0" w:space="0" w:color="auto"/>
        <w:left w:val="none" w:sz="0" w:space="0" w:color="auto"/>
        <w:bottom w:val="none" w:sz="0" w:space="0" w:color="auto"/>
        <w:right w:val="none" w:sz="0" w:space="0" w:color="auto"/>
      </w:divBdr>
    </w:div>
    <w:div w:id="1715539523">
      <w:bodyDiv w:val="1"/>
      <w:marLeft w:val="0"/>
      <w:marRight w:val="0"/>
      <w:marTop w:val="0"/>
      <w:marBottom w:val="0"/>
      <w:divBdr>
        <w:top w:val="none" w:sz="0" w:space="0" w:color="auto"/>
        <w:left w:val="none" w:sz="0" w:space="0" w:color="auto"/>
        <w:bottom w:val="none" w:sz="0" w:space="0" w:color="auto"/>
        <w:right w:val="none" w:sz="0" w:space="0" w:color="auto"/>
      </w:divBdr>
    </w:div>
    <w:div w:id="1715809340">
      <w:bodyDiv w:val="1"/>
      <w:marLeft w:val="0"/>
      <w:marRight w:val="0"/>
      <w:marTop w:val="0"/>
      <w:marBottom w:val="0"/>
      <w:divBdr>
        <w:top w:val="none" w:sz="0" w:space="0" w:color="auto"/>
        <w:left w:val="none" w:sz="0" w:space="0" w:color="auto"/>
        <w:bottom w:val="none" w:sz="0" w:space="0" w:color="auto"/>
        <w:right w:val="none" w:sz="0" w:space="0" w:color="auto"/>
      </w:divBdr>
    </w:div>
    <w:div w:id="1715810531">
      <w:bodyDiv w:val="1"/>
      <w:marLeft w:val="0"/>
      <w:marRight w:val="0"/>
      <w:marTop w:val="0"/>
      <w:marBottom w:val="0"/>
      <w:divBdr>
        <w:top w:val="none" w:sz="0" w:space="0" w:color="auto"/>
        <w:left w:val="none" w:sz="0" w:space="0" w:color="auto"/>
        <w:bottom w:val="none" w:sz="0" w:space="0" w:color="auto"/>
        <w:right w:val="none" w:sz="0" w:space="0" w:color="auto"/>
      </w:divBdr>
    </w:div>
    <w:div w:id="1715960889">
      <w:bodyDiv w:val="1"/>
      <w:marLeft w:val="0"/>
      <w:marRight w:val="0"/>
      <w:marTop w:val="0"/>
      <w:marBottom w:val="0"/>
      <w:divBdr>
        <w:top w:val="none" w:sz="0" w:space="0" w:color="auto"/>
        <w:left w:val="none" w:sz="0" w:space="0" w:color="auto"/>
        <w:bottom w:val="none" w:sz="0" w:space="0" w:color="auto"/>
        <w:right w:val="none" w:sz="0" w:space="0" w:color="auto"/>
      </w:divBdr>
    </w:div>
    <w:div w:id="1716008669">
      <w:bodyDiv w:val="1"/>
      <w:marLeft w:val="0"/>
      <w:marRight w:val="0"/>
      <w:marTop w:val="0"/>
      <w:marBottom w:val="0"/>
      <w:divBdr>
        <w:top w:val="none" w:sz="0" w:space="0" w:color="auto"/>
        <w:left w:val="none" w:sz="0" w:space="0" w:color="auto"/>
        <w:bottom w:val="none" w:sz="0" w:space="0" w:color="auto"/>
        <w:right w:val="none" w:sz="0" w:space="0" w:color="auto"/>
      </w:divBdr>
    </w:div>
    <w:div w:id="1716154022">
      <w:bodyDiv w:val="1"/>
      <w:marLeft w:val="0"/>
      <w:marRight w:val="0"/>
      <w:marTop w:val="0"/>
      <w:marBottom w:val="0"/>
      <w:divBdr>
        <w:top w:val="none" w:sz="0" w:space="0" w:color="auto"/>
        <w:left w:val="none" w:sz="0" w:space="0" w:color="auto"/>
        <w:bottom w:val="none" w:sz="0" w:space="0" w:color="auto"/>
        <w:right w:val="none" w:sz="0" w:space="0" w:color="auto"/>
      </w:divBdr>
    </w:div>
    <w:div w:id="1716351632">
      <w:bodyDiv w:val="1"/>
      <w:marLeft w:val="0"/>
      <w:marRight w:val="0"/>
      <w:marTop w:val="0"/>
      <w:marBottom w:val="0"/>
      <w:divBdr>
        <w:top w:val="none" w:sz="0" w:space="0" w:color="auto"/>
        <w:left w:val="none" w:sz="0" w:space="0" w:color="auto"/>
        <w:bottom w:val="none" w:sz="0" w:space="0" w:color="auto"/>
        <w:right w:val="none" w:sz="0" w:space="0" w:color="auto"/>
      </w:divBdr>
    </w:div>
    <w:div w:id="1716463816">
      <w:bodyDiv w:val="1"/>
      <w:marLeft w:val="0"/>
      <w:marRight w:val="0"/>
      <w:marTop w:val="0"/>
      <w:marBottom w:val="0"/>
      <w:divBdr>
        <w:top w:val="none" w:sz="0" w:space="0" w:color="auto"/>
        <w:left w:val="none" w:sz="0" w:space="0" w:color="auto"/>
        <w:bottom w:val="none" w:sz="0" w:space="0" w:color="auto"/>
        <w:right w:val="none" w:sz="0" w:space="0" w:color="auto"/>
      </w:divBdr>
    </w:div>
    <w:div w:id="1716544426">
      <w:bodyDiv w:val="1"/>
      <w:marLeft w:val="0"/>
      <w:marRight w:val="0"/>
      <w:marTop w:val="0"/>
      <w:marBottom w:val="0"/>
      <w:divBdr>
        <w:top w:val="none" w:sz="0" w:space="0" w:color="auto"/>
        <w:left w:val="none" w:sz="0" w:space="0" w:color="auto"/>
        <w:bottom w:val="none" w:sz="0" w:space="0" w:color="auto"/>
        <w:right w:val="none" w:sz="0" w:space="0" w:color="auto"/>
      </w:divBdr>
    </w:div>
    <w:div w:id="1716586477">
      <w:bodyDiv w:val="1"/>
      <w:marLeft w:val="0"/>
      <w:marRight w:val="0"/>
      <w:marTop w:val="0"/>
      <w:marBottom w:val="0"/>
      <w:divBdr>
        <w:top w:val="none" w:sz="0" w:space="0" w:color="auto"/>
        <w:left w:val="none" w:sz="0" w:space="0" w:color="auto"/>
        <w:bottom w:val="none" w:sz="0" w:space="0" w:color="auto"/>
        <w:right w:val="none" w:sz="0" w:space="0" w:color="auto"/>
      </w:divBdr>
    </w:div>
    <w:div w:id="1716616515">
      <w:bodyDiv w:val="1"/>
      <w:marLeft w:val="0"/>
      <w:marRight w:val="0"/>
      <w:marTop w:val="0"/>
      <w:marBottom w:val="0"/>
      <w:divBdr>
        <w:top w:val="none" w:sz="0" w:space="0" w:color="auto"/>
        <w:left w:val="none" w:sz="0" w:space="0" w:color="auto"/>
        <w:bottom w:val="none" w:sz="0" w:space="0" w:color="auto"/>
        <w:right w:val="none" w:sz="0" w:space="0" w:color="auto"/>
      </w:divBdr>
    </w:div>
    <w:div w:id="1716736302">
      <w:bodyDiv w:val="1"/>
      <w:marLeft w:val="0"/>
      <w:marRight w:val="0"/>
      <w:marTop w:val="0"/>
      <w:marBottom w:val="0"/>
      <w:divBdr>
        <w:top w:val="none" w:sz="0" w:space="0" w:color="auto"/>
        <w:left w:val="none" w:sz="0" w:space="0" w:color="auto"/>
        <w:bottom w:val="none" w:sz="0" w:space="0" w:color="auto"/>
        <w:right w:val="none" w:sz="0" w:space="0" w:color="auto"/>
      </w:divBdr>
    </w:div>
    <w:div w:id="1716737870">
      <w:bodyDiv w:val="1"/>
      <w:marLeft w:val="0"/>
      <w:marRight w:val="0"/>
      <w:marTop w:val="0"/>
      <w:marBottom w:val="0"/>
      <w:divBdr>
        <w:top w:val="none" w:sz="0" w:space="0" w:color="auto"/>
        <w:left w:val="none" w:sz="0" w:space="0" w:color="auto"/>
        <w:bottom w:val="none" w:sz="0" w:space="0" w:color="auto"/>
        <w:right w:val="none" w:sz="0" w:space="0" w:color="auto"/>
      </w:divBdr>
    </w:div>
    <w:div w:id="1716808132">
      <w:bodyDiv w:val="1"/>
      <w:marLeft w:val="0"/>
      <w:marRight w:val="0"/>
      <w:marTop w:val="0"/>
      <w:marBottom w:val="0"/>
      <w:divBdr>
        <w:top w:val="none" w:sz="0" w:space="0" w:color="auto"/>
        <w:left w:val="none" w:sz="0" w:space="0" w:color="auto"/>
        <w:bottom w:val="none" w:sz="0" w:space="0" w:color="auto"/>
        <w:right w:val="none" w:sz="0" w:space="0" w:color="auto"/>
      </w:divBdr>
    </w:div>
    <w:div w:id="1717270219">
      <w:bodyDiv w:val="1"/>
      <w:marLeft w:val="0"/>
      <w:marRight w:val="0"/>
      <w:marTop w:val="0"/>
      <w:marBottom w:val="0"/>
      <w:divBdr>
        <w:top w:val="none" w:sz="0" w:space="0" w:color="auto"/>
        <w:left w:val="none" w:sz="0" w:space="0" w:color="auto"/>
        <w:bottom w:val="none" w:sz="0" w:space="0" w:color="auto"/>
        <w:right w:val="none" w:sz="0" w:space="0" w:color="auto"/>
      </w:divBdr>
    </w:div>
    <w:div w:id="1717270407">
      <w:bodyDiv w:val="1"/>
      <w:marLeft w:val="0"/>
      <w:marRight w:val="0"/>
      <w:marTop w:val="0"/>
      <w:marBottom w:val="0"/>
      <w:divBdr>
        <w:top w:val="none" w:sz="0" w:space="0" w:color="auto"/>
        <w:left w:val="none" w:sz="0" w:space="0" w:color="auto"/>
        <w:bottom w:val="none" w:sz="0" w:space="0" w:color="auto"/>
        <w:right w:val="none" w:sz="0" w:space="0" w:color="auto"/>
      </w:divBdr>
    </w:div>
    <w:div w:id="1717588110">
      <w:bodyDiv w:val="1"/>
      <w:marLeft w:val="0"/>
      <w:marRight w:val="0"/>
      <w:marTop w:val="0"/>
      <w:marBottom w:val="0"/>
      <w:divBdr>
        <w:top w:val="none" w:sz="0" w:space="0" w:color="auto"/>
        <w:left w:val="none" w:sz="0" w:space="0" w:color="auto"/>
        <w:bottom w:val="none" w:sz="0" w:space="0" w:color="auto"/>
        <w:right w:val="none" w:sz="0" w:space="0" w:color="auto"/>
      </w:divBdr>
    </w:div>
    <w:div w:id="1717730351">
      <w:bodyDiv w:val="1"/>
      <w:marLeft w:val="0"/>
      <w:marRight w:val="0"/>
      <w:marTop w:val="0"/>
      <w:marBottom w:val="0"/>
      <w:divBdr>
        <w:top w:val="none" w:sz="0" w:space="0" w:color="auto"/>
        <w:left w:val="none" w:sz="0" w:space="0" w:color="auto"/>
        <w:bottom w:val="none" w:sz="0" w:space="0" w:color="auto"/>
        <w:right w:val="none" w:sz="0" w:space="0" w:color="auto"/>
      </w:divBdr>
    </w:div>
    <w:div w:id="1717847075">
      <w:bodyDiv w:val="1"/>
      <w:marLeft w:val="0"/>
      <w:marRight w:val="0"/>
      <w:marTop w:val="0"/>
      <w:marBottom w:val="0"/>
      <w:divBdr>
        <w:top w:val="none" w:sz="0" w:space="0" w:color="auto"/>
        <w:left w:val="none" w:sz="0" w:space="0" w:color="auto"/>
        <w:bottom w:val="none" w:sz="0" w:space="0" w:color="auto"/>
        <w:right w:val="none" w:sz="0" w:space="0" w:color="auto"/>
      </w:divBdr>
    </w:div>
    <w:div w:id="1717925331">
      <w:bodyDiv w:val="1"/>
      <w:marLeft w:val="0"/>
      <w:marRight w:val="0"/>
      <w:marTop w:val="0"/>
      <w:marBottom w:val="0"/>
      <w:divBdr>
        <w:top w:val="none" w:sz="0" w:space="0" w:color="auto"/>
        <w:left w:val="none" w:sz="0" w:space="0" w:color="auto"/>
        <w:bottom w:val="none" w:sz="0" w:space="0" w:color="auto"/>
        <w:right w:val="none" w:sz="0" w:space="0" w:color="auto"/>
      </w:divBdr>
    </w:div>
    <w:div w:id="1718502337">
      <w:bodyDiv w:val="1"/>
      <w:marLeft w:val="0"/>
      <w:marRight w:val="0"/>
      <w:marTop w:val="0"/>
      <w:marBottom w:val="0"/>
      <w:divBdr>
        <w:top w:val="none" w:sz="0" w:space="0" w:color="auto"/>
        <w:left w:val="none" w:sz="0" w:space="0" w:color="auto"/>
        <w:bottom w:val="none" w:sz="0" w:space="0" w:color="auto"/>
        <w:right w:val="none" w:sz="0" w:space="0" w:color="auto"/>
      </w:divBdr>
    </w:div>
    <w:div w:id="1718620544">
      <w:bodyDiv w:val="1"/>
      <w:marLeft w:val="0"/>
      <w:marRight w:val="0"/>
      <w:marTop w:val="0"/>
      <w:marBottom w:val="0"/>
      <w:divBdr>
        <w:top w:val="none" w:sz="0" w:space="0" w:color="auto"/>
        <w:left w:val="none" w:sz="0" w:space="0" w:color="auto"/>
        <w:bottom w:val="none" w:sz="0" w:space="0" w:color="auto"/>
        <w:right w:val="none" w:sz="0" w:space="0" w:color="auto"/>
      </w:divBdr>
    </w:div>
    <w:div w:id="1718627183">
      <w:bodyDiv w:val="1"/>
      <w:marLeft w:val="0"/>
      <w:marRight w:val="0"/>
      <w:marTop w:val="0"/>
      <w:marBottom w:val="0"/>
      <w:divBdr>
        <w:top w:val="none" w:sz="0" w:space="0" w:color="auto"/>
        <w:left w:val="none" w:sz="0" w:space="0" w:color="auto"/>
        <w:bottom w:val="none" w:sz="0" w:space="0" w:color="auto"/>
        <w:right w:val="none" w:sz="0" w:space="0" w:color="auto"/>
      </w:divBdr>
    </w:div>
    <w:div w:id="1718701584">
      <w:bodyDiv w:val="1"/>
      <w:marLeft w:val="0"/>
      <w:marRight w:val="0"/>
      <w:marTop w:val="0"/>
      <w:marBottom w:val="0"/>
      <w:divBdr>
        <w:top w:val="none" w:sz="0" w:space="0" w:color="auto"/>
        <w:left w:val="none" w:sz="0" w:space="0" w:color="auto"/>
        <w:bottom w:val="none" w:sz="0" w:space="0" w:color="auto"/>
        <w:right w:val="none" w:sz="0" w:space="0" w:color="auto"/>
      </w:divBdr>
    </w:div>
    <w:div w:id="1718774278">
      <w:bodyDiv w:val="1"/>
      <w:marLeft w:val="0"/>
      <w:marRight w:val="0"/>
      <w:marTop w:val="0"/>
      <w:marBottom w:val="0"/>
      <w:divBdr>
        <w:top w:val="none" w:sz="0" w:space="0" w:color="auto"/>
        <w:left w:val="none" w:sz="0" w:space="0" w:color="auto"/>
        <w:bottom w:val="none" w:sz="0" w:space="0" w:color="auto"/>
        <w:right w:val="none" w:sz="0" w:space="0" w:color="auto"/>
      </w:divBdr>
    </w:div>
    <w:div w:id="1718893923">
      <w:bodyDiv w:val="1"/>
      <w:marLeft w:val="0"/>
      <w:marRight w:val="0"/>
      <w:marTop w:val="0"/>
      <w:marBottom w:val="0"/>
      <w:divBdr>
        <w:top w:val="none" w:sz="0" w:space="0" w:color="auto"/>
        <w:left w:val="none" w:sz="0" w:space="0" w:color="auto"/>
        <w:bottom w:val="none" w:sz="0" w:space="0" w:color="auto"/>
        <w:right w:val="none" w:sz="0" w:space="0" w:color="auto"/>
      </w:divBdr>
    </w:div>
    <w:div w:id="1718894236">
      <w:bodyDiv w:val="1"/>
      <w:marLeft w:val="0"/>
      <w:marRight w:val="0"/>
      <w:marTop w:val="0"/>
      <w:marBottom w:val="0"/>
      <w:divBdr>
        <w:top w:val="none" w:sz="0" w:space="0" w:color="auto"/>
        <w:left w:val="none" w:sz="0" w:space="0" w:color="auto"/>
        <w:bottom w:val="none" w:sz="0" w:space="0" w:color="auto"/>
        <w:right w:val="none" w:sz="0" w:space="0" w:color="auto"/>
      </w:divBdr>
    </w:div>
    <w:div w:id="1718968562">
      <w:bodyDiv w:val="1"/>
      <w:marLeft w:val="0"/>
      <w:marRight w:val="0"/>
      <w:marTop w:val="0"/>
      <w:marBottom w:val="0"/>
      <w:divBdr>
        <w:top w:val="none" w:sz="0" w:space="0" w:color="auto"/>
        <w:left w:val="none" w:sz="0" w:space="0" w:color="auto"/>
        <w:bottom w:val="none" w:sz="0" w:space="0" w:color="auto"/>
        <w:right w:val="none" w:sz="0" w:space="0" w:color="auto"/>
      </w:divBdr>
    </w:div>
    <w:div w:id="1719162989">
      <w:bodyDiv w:val="1"/>
      <w:marLeft w:val="0"/>
      <w:marRight w:val="0"/>
      <w:marTop w:val="0"/>
      <w:marBottom w:val="0"/>
      <w:divBdr>
        <w:top w:val="none" w:sz="0" w:space="0" w:color="auto"/>
        <w:left w:val="none" w:sz="0" w:space="0" w:color="auto"/>
        <w:bottom w:val="none" w:sz="0" w:space="0" w:color="auto"/>
        <w:right w:val="none" w:sz="0" w:space="0" w:color="auto"/>
      </w:divBdr>
    </w:div>
    <w:div w:id="1719167125">
      <w:bodyDiv w:val="1"/>
      <w:marLeft w:val="0"/>
      <w:marRight w:val="0"/>
      <w:marTop w:val="0"/>
      <w:marBottom w:val="0"/>
      <w:divBdr>
        <w:top w:val="none" w:sz="0" w:space="0" w:color="auto"/>
        <w:left w:val="none" w:sz="0" w:space="0" w:color="auto"/>
        <w:bottom w:val="none" w:sz="0" w:space="0" w:color="auto"/>
        <w:right w:val="none" w:sz="0" w:space="0" w:color="auto"/>
      </w:divBdr>
    </w:div>
    <w:div w:id="1719233580">
      <w:bodyDiv w:val="1"/>
      <w:marLeft w:val="0"/>
      <w:marRight w:val="0"/>
      <w:marTop w:val="0"/>
      <w:marBottom w:val="0"/>
      <w:divBdr>
        <w:top w:val="none" w:sz="0" w:space="0" w:color="auto"/>
        <w:left w:val="none" w:sz="0" w:space="0" w:color="auto"/>
        <w:bottom w:val="none" w:sz="0" w:space="0" w:color="auto"/>
        <w:right w:val="none" w:sz="0" w:space="0" w:color="auto"/>
      </w:divBdr>
    </w:div>
    <w:div w:id="1719235143">
      <w:bodyDiv w:val="1"/>
      <w:marLeft w:val="0"/>
      <w:marRight w:val="0"/>
      <w:marTop w:val="0"/>
      <w:marBottom w:val="0"/>
      <w:divBdr>
        <w:top w:val="none" w:sz="0" w:space="0" w:color="auto"/>
        <w:left w:val="none" w:sz="0" w:space="0" w:color="auto"/>
        <w:bottom w:val="none" w:sz="0" w:space="0" w:color="auto"/>
        <w:right w:val="none" w:sz="0" w:space="0" w:color="auto"/>
      </w:divBdr>
    </w:div>
    <w:div w:id="1719426733">
      <w:bodyDiv w:val="1"/>
      <w:marLeft w:val="0"/>
      <w:marRight w:val="0"/>
      <w:marTop w:val="0"/>
      <w:marBottom w:val="0"/>
      <w:divBdr>
        <w:top w:val="none" w:sz="0" w:space="0" w:color="auto"/>
        <w:left w:val="none" w:sz="0" w:space="0" w:color="auto"/>
        <w:bottom w:val="none" w:sz="0" w:space="0" w:color="auto"/>
        <w:right w:val="none" w:sz="0" w:space="0" w:color="auto"/>
      </w:divBdr>
    </w:div>
    <w:div w:id="1719470302">
      <w:bodyDiv w:val="1"/>
      <w:marLeft w:val="0"/>
      <w:marRight w:val="0"/>
      <w:marTop w:val="0"/>
      <w:marBottom w:val="0"/>
      <w:divBdr>
        <w:top w:val="none" w:sz="0" w:space="0" w:color="auto"/>
        <w:left w:val="none" w:sz="0" w:space="0" w:color="auto"/>
        <w:bottom w:val="none" w:sz="0" w:space="0" w:color="auto"/>
        <w:right w:val="none" w:sz="0" w:space="0" w:color="auto"/>
      </w:divBdr>
    </w:div>
    <w:div w:id="1719473844">
      <w:bodyDiv w:val="1"/>
      <w:marLeft w:val="0"/>
      <w:marRight w:val="0"/>
      <w:marTop w:val="0"/>
      <w:marBottom w:val="0"/>
      <w:divBdr>
        <w:top w:val="none" w:sz="0" w:space="0" w:color="auto"/>
        <w:left w:val="none" w:sz="0" w:space="0" w:color="auto"/>
        <w:bottom w:val="none" w:sz="0" w:space="0" w:color="auto"/>
        <w:right w:val="none" w:sz="0" w:space="0" w:color="auto"/>
      </w:divBdr>
    </w:div>
    <w:div w:id="1719546222">
      <w:bodyDiv w:val="1"/>
      <w:marLeft w:val="0"/>
      <w:marRight w:val="0"/>
      <w:marTop w:val="0"/>
      <w:marBottom w:val="0"/>
      <w:divBdr>
        <w:top w:val="none" w:sz="0" w:space="0" w:color="auto"/>
        <w:left w:val="none" w:sz="0" w:space="0" w:color="auto"/>
        <w:bottom w:val="none" w:sz="0" w:space="0" w:color="auto"/>
        <w:right w:val="none" w:sz="0" w:space="0" w:color="auto"/>
      </w:divBdr>
    </w:div>
    <w:div w:id="1719623113">
      <w:bodyDiv w:val="1"/>
      <w:marLeft w:val="0"/>
      <w:marRight w:val="0"/>
      <w:marTop w:val="0"/>
      <w:marBottom w:val="0"/>
      <w:divBdr>
        <w:top w:val="none" w:sz="0" w:space="0" w:color="auto"/>
        <w:left w:val="none" w:sz="0" w:space="0" w:color="auto"/>
        <w:bottom w:val="none" w:sz="0" w:space="0" w:color="auto"/>
        <w:right w:val="none" w:sz="0" w:space="0" w:color="auto"/>
      </w:divBdr>
    </w:div>
    <w:div w:id="1719626842">
      <w:bodyDiv w:val="1"/>
      <w:marLeft w:val="0"/>
      <w:marRight w:val="0"/>
      <w:marTop w:val="0"/>
      <w:marBottom w:val="0"/>
      <w:divBdr>
        <w:top w:val="none" w:sz="0" w:space="0" w:color="auto"/>
        <w:left w:val="none" w:sz="0" w:space="0" w:color="auto"/>
        <w:bottom w:val="none" w:sz="0" w:space="0" w:color="auto"/>
        <w:right w:val="none" w:sz="0" w:space="0" w:color="auto"/>
      </w:divBdr>
    </w:div>
    <w:div w:id="1719669648">
      <w:bodyDiv w:val="1"/>
      <w:marLeft w:val="0"/>
      <w:marRight w:val="0"/>
      <w:marTop w:val="0"/>
      <w:marBottom w:val="0"/>
      <w:divBdr>
        <w:top w:val="none" w:sz="0" w:space="0" w:color="auto"/>
        <w:left w:val="none" w:sz="0" w:space="0" w:color="auto"/>
        <w:bottom w:val="none" w:sz="0" w:space="0" w:color="auto"/>
        <w:right w:val="none" w:sz="0" w:space="0" w:color="auto"/>
      </w:divBdr>
    </w:div>
    <w:div w:id="1719670458">
      <w:bodyDiv w:val="1"/>
      <w:marLeft w:val="0"/>
      <w:marRight w:val="0"/>
      <w:marTop w:val="0"/>
      <w:marBottom w:val="0"/>
      <w:divBdr>
        <w:top w:val="none" w:sz="0" w:space="0" w:color="auto"/>
        <w:left w:val="none" w:sz="0" w:space="0" w:color="auto"/>
        <w:bottom w:val="none" w:sz="0" w:space="0" w:color="auto"/>
        <w:right w:val="none" w:sz="0" w:space="0" w:color="auto"/>
      </w:divBdr>
    </w:div>
    <w:div w:id="1719820248">
      <w:bodyDiv w:val="1"/>
      <w:marLeft w:val="0"/>
      <w:marRight w:val="0"/>
      <w:marTop w:val="0"/>
      <w:marBottom w:val="0"/>
      <w:divBdr>
        <w:top w:val="none" w:sz="0" w:space="0" w:color="auto"/>
        <w:left w:val="none" w:sz="0" w:space="0" w:color="auto"/>
        <w:bottom w:val="none" w:sz="0" w:space="0" w:color="auto"/>
        <w:right w:val="none" w:sz="0" w:space="0" w:color="auto"/>
      </w:divBdr>
    </w:div>
    <w:div w:id="1720014908">
      <w:bodyDiv w:val="1"/>
      <w:marLeft w:val="0"/>
      <w:marRight w:val="0"/>
      <w:marTop w:val="0"/>
      <w:marBottom w:val="0"/>
      <w:divBdr>
        <w:top w:val="none" w:sz="0" w:space="0" w:color="auto"/>
        <w:left w:val="none" w:sz="0" w:space="0" w:color="auto"/>
        <w:bottom w:val="none" w:sz="0" w:space="0" w:color="auto"/>
        <w:right w:val="none" w:sz="0" w:space="0" w:color="auto"/>
      </w:divBdr>
    </w:div>
    <w:div w:id="1720124267">
      <w:bodyDiv w:val="1"/>
      <w:marLeft w:val="0"/>
      <w:marRight w:val="0"/>
      <w:marTop w:val="0"/>
      <w:marBottom w:val="0"/>
      <w:divBdr>
        <w:top w:val="none" w:sz="0" w:space="0" w:color="auto"/>
        <w:left w:val="none" w:sz="0" w:space="0" w:color="auto"/>
        <w:bottom w:val="none" w:sz="0" w:space="0" w:color="auto"/>
        <w:right w:val="none" w:sz="0" w:space="0" w:color="auto"/>
      </w:divBdr>
    </w:div>
    <w:div w:id="1720125252">
      <w:bodyDiv w:val="1"/>
      <w:marLeft w:val="0"/>
      <w:marRight w:val="0"/>
      <w:marTop w:val="0"/>
      <w:marBottom w:val="0"/>
      <w:divBdr>
        <w:top w:val="none" w:sz="0" w:space="0" w:color="auto"/>
        <w:left w:val="none" w:sz="0" w:space="0" w:color="auto"/>
        <w:bottom w:val="none" w:sz="0" w:space="0" w:color="auto"/>
        <w:right w:val="none" w:sz="0" w:space="0" w:color="auto"/>
      </w:divBdr>
    </w:div>
    <w:div w:id="1720201098">
      <w:bodyDiv w:val="1"/>
      <w:marLeft w:val="0"/>
      <w:marRight w:val="0"/>
      <w:marTop w:val="0"/>
      <w:marBottom w:val="0"/>
      <w:divBdr>
        <w:top w:val="none" w:sz="0" w:space="0" w:color="auto"/>
        <w:left w:val="none" w:sz="0" w:space="0" w:color="auto"/>
        <w:bottom w:val="none" w:sz="0" w:space="0" w:color="auto"/>
        <w:right w:val="none" w:sz="0" w:space="0" w:color="auto"/>
      </w:divBdr>
    </w:div>
    <w:div w:id="1720279301">
      <w:bodyDiv w:val="1"/>
      <w:marLeft w:val="0"/>
      <w:marRight w:val="0"/>
      <w:marTop w:val="0"/>
      <w:marBottom w:val="0"/>
      <w:divBdr>
        <w:top w:val="none" w:sz="0" w:space="0" w:color="auto"/>
        <w:left w:val="none" w:sz="0" w:space="0" w:color="auto"/>
        <w:bottom w:val="none" w:sz="0" w:space="0" w:color="auto"/>
        <w:right w:val="none" w:sz="0" w:space="0" w:color="auto"/>
      </w:divBdr>
    </w:div>
    <w:div w:id="1720283909">
      <w:bodyDiv w:val="1"/>
      <w:marLeft w:val="0"/>
      <w:marRight w:val="0"/>
      <w:marTop w:val="0"/>
      <w:marBottom w:val="0"/>
      <w:divBdr>
        <w:top w:val="none" w:sz="0" w:space="0" w:color="auto"/>
        <w:left w:val="none" w:sz="0" w:space="0" w:color="auto"/>
        <w:bottom w:val="none" w:sz="0" w:space="0" w:color="auto"/>
        <w:right w:val="none" w:sz="0" w:space="0" w:color="auto"/>
      </w:divBdr>
    </w:div>
    <w:div w:id="1720284237">
      <w:bodyDiv w:val="1"/>
      <w:marLeft w:val="0"/>
      <w:marRight w:val="0"/>
      <w:marTop w:val="0"/>
      <w:marBottom w:val="0"/>
      <w:divBdr>
        <w:top w:val="none" w:sz="0" w:space="0" w:color="auto"/>
        <w:left w:val="none" w:sz="0" w:space="0" w:color="auto"/>
        <w:bottom w:val="none" w:sz="0" w:space="0" w:color="auto"/>
        <w:right w:val="none" w:sz="0" w:space="0" w:color="auto"/>
      </w:divBdr>
    </w:div>
    <w:div w:id="1720350592">
      <w:bodyDiv w:val="1"/>
      <w:marLeft w:val="0"/>
      <w:marRight w:val="0"/>
      <w:marTop w:val="0"/>
      <w:marBottom w:val="0"/>
      <w:divBdr>
        <w:top w:val="none" w:sz="0" w:space="0" w:color="auto"/>
        <w:left w:val="none" w:sz="0" w:space="0" w:color="auto"/>
        <w:bottom w:val="none" w:sz="0" w:space="0" w:color="auto"/>
        <w:right w:val="none" w:sz="0" w:space="0" w:color="auto"/>
      </w:divBdr>
    </w:div>
    <w:div w:id="1720591693">
      <w:bodyDiv w:val="1"/>
      <w:marLeft w:val="0"/>
      <w:marRight w:val="0"/>
      <w:marTop w:val="0"/>
      <w:marBottom w:val="0"/>
      <w:divBdr>
        <w:top w:val="none" w:sz="0" w:space="0" w:color="auto"/>
        <w:left w:val="none" w:sz="0" w:space="0" w:color="auto"/>
        <w:bottom w:val="none" w:sz="0" w:space="0" w:color="auto"/>
        <w:right w:val="none" w:sz="0" w:space="0" w:color="auto"/>
      </w:divBdr>
    </w:div>
    <w:div w:id="1720661608">
      <w:bodyDiv w:val="1"/>
      <w:marLeft w:val="0"/>
      <w:marRight w:val="0"/>
      <w:marTop w:val="0"/>
      <w:marBottom w:val="0"/>
      <w:divBdr>
        <w:top w:val="none" w:sz="0" w:space="0" w:color="auto"/>
        <w:left w:val="none" w:sz="0" w:space="0" w:color="auto"/>
        <w:bottom w:val="none" w:sz="0" w:space="0" w:color="auto"/>
        <w:right w:val="none" w:sz="0" w:space="0" w:color="auto"/>
      </w:divBdr>
    </w:div>
    <w:div w:id="1720931690">
      <w:bodyDiv w:val="1"/>
      <w:marLeft w:val="0"/>
      <w:marRight w:val="0"/>
      <w:marTop w:val="0"/>
      <w:marBottom w:val="0"/>
      <w:divBdr>
        <w:top w:val="none" w:sz="0" w:space="0" w:color="auto"/>
        <w:left w:val="none" w:sz="0" w:space="0" w:color="auto"/>
        <w:bottom w:val="none" w:sz="0" w:space="0" w:color="auto"/>
        <w:right w:val="none" w:sz="0" w:space="0" w:color="auto"/>
      </w:divBdr>
    </w:div>
    <w:div w:id="1720978521">
      <w:bodyDiv w:val="1"/>
      <w:marLeft w:val="0"/>
      <w:marRight w:val="0"/>
      <w:marTop w:val="0"/>
      <w:marBottom w:val="0"/>
      <w:divBdr>
        <w:top w:val="none" w:sz="0" w:space="0" w:color="auto"/>
        <w:left w:val="none" w:sz="0" w:space="0" w:color="auto"/>
        <w:bottom w:val="none" w:sz="0" w:space="0" w:color="auto"/>
        <w:right w:val="none" w:sz="0" w:space="0" w:color="auto"/>
      </w:divBdr>
    </w:div>
    <w:div w:id="1721053758">
      <w:bodyDiv w:val="1"/>
      <w:marLeft w:val="0"/>
      <w:marRight w:val="0"/>
      <w:marTop w:val="0"/>
      <w:marBottom w:val="0"/>
      <w:divBdr>
        <w:top w:val="none" w:sz="0" w:space="0" w:color="auto"/>
        <w:left w:val="none" w:sz="0" w:space="0" w:color="auto"/>
        <w:bottom w:val="none" w:sz="0" w:space="0" w:color="auto"/>
        <w:right w:val="none" w:sz="0" w:space="0" w:color="auto"/>
      </w:divBdr>
    </w:div>
    <w:div w:id="1721173231">
      <w:bodyDiv w:val="1"/>
      <w:marLeft w:val="0"/>
      <w:marRight w:val="0"/>
      <w:marTop w:val="0"/>
      <w:marBottom w:val="0"/>
      <w:divBdr>
        <w:top w:val="none" w:sz="0" w:space="0" w:color="auto"/>
        <w:left w:val="none" w:sz="0" w:space="0" w:color="auto"/>
        <w:bottom w:val="none" w:sz="0" w:space="0" w:color="auto"/>
        <w:right w:val="none" w:sz="0" w:space="0" w:color="auto"/>
      </w:divBdr>
    </w:div>
    <w:div w:id="1721249724">
      <w:bodyDiv w:val="1"/>
      <w:marLeft w:val="0"/>
      <w:marRight w:val="0"/>
      <w:marTop w:val="0"/>
      <w:marBottom w:val="0"/>
      <w:divBdr>
        <w:top w:val="none" w:sz="0" w:space="0" w:color="auto"/>
        <w:left w:val="none" w:sz="0" w:space="0" w:color="auto"/>
        <w:bottom w:val="none" w:sz="0" w:space="0" w:color="auto"/>
        <w:right w:val="none" w:sz="0" w:space="0" w:color="auto"/>
      </w:divBdr>
    </w:div>
    <w:div w:id="1721250955">
      <w:bodyDiv w:val="1"/>
      <w:marLeft w:val="0"/>
      <w:marRight w:val="0"/>
      <w:marTop w:val="0"/>
      <w:marBottom w:val="0"/>
      <w:divBdr>
        <w:top w:val="none" w:sz="0" w:space="0" w:color="auto"/>
        <w:left w:val="none" w:sz="0" w:space="0" w:color="auto"/>
        <w:bottom w:val="none" w:sz="0" w:space="0" w:color="auto"/>
        <w:right w:val="none" w:sz="0" w:space="0" w:color="auto"/>
      </w:divBdr>
    </w:div>
    <w:div w:id="1721321444">
      <w:bodyDiv w:val="1"/>
      <w:marLeft w:val="0"/>
      <w:marRight w:val="0"/>
      <w:marTop w:val="0"/>
      <w:marBottom w:val="0"/>
      <w:divBdr>
        <w:top w:val="none" w:sz="0" w:space="0" w:color="auto"/>
        <w:left w:val="none" w:sz="0" w:space="0" w:color="auto"/>
        <w:bottom w:val="none" w:sz="0" w:space="0" w:color="auto"/>
        <w:right w:val="none" w:sz="0" w:space="0" w:color="auto"/>
      </w:divBdr>
    </w:div>
    <w:div w:id="1721368659">
      <w:bodyDiv w:val="1"/>
      <w:marLeft w:val="0"/>
      <w:marRight w:val="0"/>
      <w:marTop w:val="0"/>
      <w:marBottom w:val="0"/>
      <w:divBdr>
        <w:top w:val="none" w:sz="0" w:space="0" w:color="auto"/>
        <w:left w:val="none" w:sz="0" w:space="0" w:color="auto"/>
        <w:bottom w:val="none" w:sz="0" w:space="0" w:color="auto"/>
        <w:right w:val="none" w:sz="0" w:space="0" w:color="auto"/>
      </w:divBdr>
    </w:div>
    <w:div w:id="1721393813">
      <w:bodyDiv w:val="1"/>
      <w:marLeft w:val="0"/>
      <w:marRight w:val="0"/>
      <w:marTop w:val="0"/>
      <w:marBottom w:val="0"/>
      <w:divBdr>
        <w:top w:val="none" w:sz="0" w:space="0" w:color="auto"/>
        <w:left w:val="none" w:sz="0" w:space="0" w:color="auto"/>
        <w:bottom w:val="none" w:sz="0" w:space="0" w:color="auto"/>
        <w:right w:val="none" w:sz="0" w:space="0" w:color="auto"/>
      </w:divBdr>
    </w:div>
    <w:div w:id="1721439904">
      <w:bodyDiv w:val="1"/>
      <w:marLeft w:val="0"/>
      <w:marRight w:val="0"/>
      <w:marTop w:val="0"/>
      <w:marBottom w:val="0"/>
      <w:divBdr>
        <w:top w:val="none" w:sz="0" w:space="0" w:color="auto"/>
        <w:left w:val="none" w:sz="0" w:space="0" w:color="auto"/>
        <w:bottom w:val="none" w:sz="0" w:space="0" w:color="auto"/>
        <w:right w:val="none" w:sz="0" w:space="0" w:color="auto"/>
      </w:divBdr>
    </w:div>
    <w:div w:id="1721511980">
      <w:bodyDiv w:val="1"/>
      <w:marLeft w:val="0"/>
      <w:marRight w:val="0"/>
      <w:marTop w:val="0"/>
      <w:marBottom w:val="0"/>
      <w:divBdr>
        <w:top w:val="none" w:sz="0" w:space="0" w:color="auto"/>
        <w:left w:val="none" w:sz="0" w:space="0" w:color="auto"/>
        <w:bottom w:val="none" w:sz="0" w:space="0" w:color="auto"/>
        <w:right w:val="none" w:sz="0" w:space="0" w:color="auto"/>
      </w:divBdr>
    </w:div>
    <w:div w:id="1721780304">
      <w:bodyDiv w:val="1"/>
      <w:marLeft w:val="0"/>
      <w:marRight w:val="0"/>
      <w:marTop w:val="0"/>
      <w:marBottom w:val="0"/>
      <w:divBdr>
        <w:top w:val="none" w:sz="0" w:space="0" w:color="auto"/>
        <w:left w:val="none" w:sz="0" w:space="0" w:color="auto"/>
        <w:bottom w:val="none" w:sz="0" w:space="0" w:color="auto"/>
        <w:right w:val="none" w:sz="0" w:space="0" w:color="auto"/>
      </w:divBdr>
    </w:div>
    <w:div w:id="1721786931">
      <w:bodyDiv w:val="1"/>
      <w:marLeft w:val="0"/>
      <w:marRight w:val="0"/>
      <w:marTop w:val="0"/>
      <w:marBottom w:val="0"/>
      <w:divBdr>
        <w:top w:val="none" w:sz="0" w:space="0" w:color="auto"/>
        <w:left w:val="none" w:sz="0" w:space="0" w:color="auto"/>
        <w:bottom w:val="none" w:sz="0" w:space="0" w:color="auto"/>
        <w:right w:val="none" w:sz="0" w:space="0" w:color="auto"/>
      </w:divBdr>
    </w:div>
    <w:div w:id="1721855325">
      <w:bodyDiv w:val="1"/>
      <w:marLeft w:val="0"/>
      <w:marRight w:val="0"/>
      <w:marTop w:val="0"/>
      <w:marBottom w:val="0"/>
      <w:divBdr>
        <w:top w:val="none" w:sz="0" w:space="0" w:color="auto"/>
        <w:left w:val="none" w:sz="0" w:space="0" w:color="auto"/>
        <w:bottom w:val="none" w:sz="0" w:space="0" w:color="auto"/>
        <w:right w:val="none" w:sz="0" w:space="0" w:color="auto"/>
      </w:divBdr>
    </w:div>
    <w:div w:id="1722056680">
      <w:bodyDiv w:val="1"/>
      <w:marLeft w:val="0"/>
      <w:marRight w:val="0"/>
      <w:marTop w:val="0"/>
      <w:marBottom w:val="0"/>
      <w:divBdr>
        <w:top w:val="none" w:sz="0" w:space="0" w:color="auto"/>
        <w:left w:val="none" w:sz="0" w:space="0" w:color="auto"/>
        <w:bottom w:val="none" w:sz="0" w:space="0" w:color="auto"/>
        <w:right w:val="none" w:sz="0" w:space="0" w:color="auto"/>
      </w:divBdr>
    </w:div>
    <w:div w:id="1722166494">
      <w:bodyDiv w:val="1"/>
      <w:marLeft w:val="0"/>
      <w:marRight w:val="0"/>
      <w:marTop w:val="0"/>
      <w:marBottom w:val="0"/>
      <w:divBdr>
        <w:top w:val="none" w:sz="0" w:space="0" w:color="auto"/>
        <w:left w:val="none" w:sz="0" w:space="0" w:color="auto"/>
        <w:bottom w:val="none" w:sz="0" w:space="0" w:color="auto"/>
        <w:right w:val="none" w:sz="0" w:space="0" w:color="auto"/>
      </w:divBdr>
    </w:div>
    <w:div w:id="1722246079">
      <w:bodyDiv w:val="1"/>
      <w:marLeft w:val="0"/>
      <w:marRight w:val="0"/>
      <w:marTop w:val="0"/>
      <w:marBottom w:val="0"/>
      <w:divBdr>
        <w:top w:val="none" w:sz="0" w:space="0" w:color="auto"/>
        <w:left w:val="none" w:sz="0" w:space="0" w:color="auto"/>
        <w:bottom w:val="none" w:sz="0" w:space="0" w:color="auto"/>
        <w:right w:val="none" w:sz="0" w:space="0" w:color="auto"/>
      </w:divBdr>
    </w:div>
    <w:div w:id="1722292470">
      <w:bodyDiv w:val="1"/>
      <w:marLeft w:val="0"/>
      <w:marRight w:val="0"/>
      <w:marTop w:val="0"/>
      <w:marBottom w:val="0"/>
      <w:divBdr>
        <w:top w:val="none" w:sz="0" w:space="0" w:color="auto"/>
        <w:left w:val="none" w:sz="0" w:space="0" w:color="auto"/>
        <w:bottom w:val="none" w:sz="0" w:space="0" w:color="auto"/>
        <w:right w:val="none" w:sz="0" w:space="0" w:color="auto"/>
      </w:divBdr>
    </w:div>
    <w:div w:id="1722364695">
      <w:bodyDiv w:val="1"/>
      <w:marLeft w:val="0"/>
      <w:marRight w:val="0"/>
      <w:marTop w:val="0"/>
      <w:marBottom w:val="0"/>
      <w:divBdr>
        <w:top w:val="none" w:sz="0" w:space="0" w:color="auto"/>
        <w:left w:val="none" w:sz="0" w:space="0" w:color="auto"/>
        <w:bottom w:val="none" w:sz="0" w:space="0" w:color="auto"/>
        <w:right w:val="none" w:sz="0" w:space="0" w:color="auto"/>
      </w:divBdr>
    </w:div>
    <w:div w:id="1722441058">
      <w:bodyDiv w:val="1"/>
      <w:marLeft w:val="0"/>
      <w:marRight w:val="0"/>
      <w:marTop w:val="0"/>
      <w:marBottom w:val="0"/>
      <w:divBdr>
        <w:top w:val="none" w:sz="0" w:space="0" w:color="auto"/>
        <w:left w:val="none" w:sz="0" w:space="0" w:color="auto"/>
        <w:bottom w:val="none" w:sz="0" w:space="0" w:color="auto"/>
        <w:right w:val="none" w:sz="0" w:space="0" w:color="auto"/>
      </w:divBdr>
    </w:div>
    <w:div w:id="1722553942">
      <w:bodyDiv w:val="1"/>
      <w:marLeft w:val="0"/>
      <w:marRight w:val="0"/>
      <w:marTop w:val="0"/>
      <w:marBottom w:val="0"/>
      <w:divBdr>
        <w:top w:val="none" w:sz="0" w:space="0" w:color="auto"/>
        <w:left w:val="none" w:sz="0" w:space="0" w:color="auto"/>
        <w:bottom w:val="none" w:sz="0" w:space="0" w:color="auto"/>
        <w:right w:val="none" w:sz="0" w:space="0" w:color="auto"/>
      </w:divBdr>
    </w:div>
    <w:div w:id="1722555447">
      <w:bodyDiv w:val="1"/>
      <w:marLeft w:val="0"/>
      <w:marRight w:val="0"/>
      <w:marTop w:val="0"/>
      <w:marBottom w:val="0"/>
      <w:divBdr>
        <w:top w:val="none" w:sz="0" w:space="0" w:color="auto"/>
        <w:left w:val="none" w:sz="0" w:space="0" w:color="auto"/>
        <w:bottom w:val="none" w:sz="0" w:space="0" w:color="auto"/>
        <w:right w:val="none" w:sz="0" w:space="0" w:color="auto"/>
      </w:divBdr>
    </w:div>
    <w:div w:id="1722560672">
      <w:bodyDiv w:val="1"/>
      <w:marLeft w:val="0"/>
      <w:marRight w:val="0"/>
      <w:marTop w:val="0"/>
      <w:marBottom w:val="0"/>
      <w:divBdr>
        <w:top w:val="none" w:sz="0" w:space="0" w:color="auto"/>
        <w:left w:val="none" w:sz="0" w:space="0" w:color="auto"/>
        <w:bottom w:val="none" w:sz="0" w:space="0" w:color="auto"/>
        <w:right w:val="none" w:sz="0" w:space="0" w:color="auto"/>
      </w:divBdr>
    </w:div>
    <w:div w:id="1722633972">
      <w:bodyDiv w:val="1"/>
      <w:marLeft w:val="0"/>
      <w:marRight w:val="0"/>
      <w:marTop w:val="0"/>
      <w:marBottom w:val="0"/>
      <w:divBdr>
        <w:top w:val="none" w:sz="0" w:space="0" w:color="auto"/>
        <w:left w:val="none" w:sz="0" w:space="0" w:color="auto"/>
        <w:bottom w:val="none" w:sz="0" w:space="0" w:color="auto"/>
        <w:right w:val="none" w:sz="0" w:space="0" w:color="auto"/>
      </w:divBdr>
    </w:div>
    <w:div w:id="1722634247">
      <w:bodyDiv w:val="1"/>
      <w:marLeft w:val="0"/>
      <w:marRight w:val="0"/>
      <w:marTop w:val="0"/>
      <w:marBottom w:val="0"/>
      <w:divBdr>
        <w:top w:val="none" w:sz="0" w:space="0" w:color="auto"/>
        <w:left w:val="none" w:sz="0" w:space="0" w:color="auto"/>
        <w:bottom w:val="none" w:sz="0" w:space="0" w:color="auto"/>
        <w:right w:val="none" w:sz="0" w:space="0" w:color="auto"/>
      </w:divBdr>
    </w:div>
    <w:div w:id="1722905523">
      <w:bodyDiv w:val="1"/>
      <w:marLeft w:val="0"/>
      <w:marRight w:val="0"/>
      <w:marTop w:val="0"/>
      <w:marBottom w:val="0"/>
      <w:divBdr>
        <w:top w:val="none" w:sz="0" w:space="0" w:color="auto"/>
        <w:left w:val="none" w:sz="0" w:space="0" w:color="auto"/>
        <w:bottom w:val="none" w:sz="0" w:space="0" w:color="auto"/>
        <w:right w:val="none" w:sz="0" w:space="0" w:color="auto"/>
      </w:divBdr>
    </w:div>
    <w:div w:id="1722943009">
      <w:bodyDiv w:val="1"/>
      <w:marLeft w:val="0"/>
      <w:marRight w:val="0"/>
      <w:marTop w:val="0"/>
      <w:marBottom w:val="0"/>
      <w:divBdr>
        <w:top w:val="none" w:sz="0" w:space="0" w:color="auto"/>
        <w:left w:val="none" w:sz="0" w:space="0" w:color="auto"/>
        <w:bottom w:val="none" w:sz="0" w:space="0" w:color="auto"/>
        <w:right w:val="none" w:sz="0" w:space="0" w:color="auto"/>
      </w:divBdr>
    </w:div>
    <w:div w:id="1723016098">
      <w:bodyDiv w:val="1"/>
      <w:marLeft w:val="0"/>
      <w:marRight w:val="0"/>
      <w:marTop w:val="0"/>
      <w:marBottom w:val="0"/>
      <w:divBdr>
        <w:top w:val="none" w:sz="0" w:space="0" w:color="auto"/>
        <w:left w:val="none" w:sz="0" w:space="0" w:color="auto"/>
        <w:bottom w:val="none" w:sz="0" w:space="0" w:color="auto"/>
        <w:right w:val="none" w:sz="0" w:space="0" w:color="auto"/>
      </w:divBdr>
    </w:div>
    <w:div w:id="1723165534">
      <w:bodyDiv w:val="1"/>
      <w:marLeft w:val="0"/>
      <w:marRight w:val="0"/>
      <w:marTop w:val="0"/>
      <w:marBottom w:val="0"/>
      <w:divBdr>
        <w:top w:val="none" w:sz="0" w:space="0" w:color="auto"/>
        <w:left w:val="none" w:sz="0" w:space="0" w:color="auto"/>
        <w:bottom w:val="none" w:sz="0" w:space="0" w:color="auto"/>
        <w:right w:val="none" w:sz="0" w:space="0" w:color="auto"/>
      </w:divBdr>
    </w:div>
    <w:div w:id="1723208785">
      <w:bodyDiv w:val="1"/>
      <w:marLeft w:val="0"/>
      <w:marRight w:val="0"/>
      <w:marTop w:val="0"/>
      <w:marBottom w:val="0"/>
      <w:divBdr>
        <w:top w:val="none" w:sz="0" w:space="0" w:color="auto"/>
        <w:left w:val="none" w:sz="0" w:space="0" w:color="auto"/>
        <w:bottom w:val="none" w:sz="0" w:space="0" w:color="auto"/>
        <w:right w:val="none" w:sz="0" w:space="0" w:color="auto"/>
      </w:divBdr>
    </w:div>
    <w:div w:id="1723283481">
      <w:bodyDiv w:val="1"/>
      <w:marLeft w:val="0"/>
      <w:marRight w:val="0"/>
      <w:marTop w:val="0"/>
      <w:marBottom w:val="0"/>
      <w:divBdr>
        <w:top w:val="none" w:sz="0" w:space="0" w:color="auto"/>
        <w:left w:val="none" w:sz="0" w:space="0" w:color="auto"/>
        <w:bottom w:val="none" w:sz="0" w:space="0" w:color="auto"/>
        <w:right w:val="none" w:sz="0" w:space="0" w:color="auto"/>
      </w:divBdr>
    </w:div>
    <w:div w:id="1723358270">
      <w:bodyDiv w:val="1"/>
      <w:marLeft w:val="0"/>
      <w:marRight w:val="0"/>
      <w:marTop w:val="0"/>
      <w:marBottom w:val="0"/>
      <w:divBdr>
        <w:top w:val="none" w:sz="0" w:space="0" w:color="auto"/>
        <w:left w:val="none" w:sz="0" w:space="0" w:color="auto"/>
        <w:bottom w:val="none" w:sz="0" w:space="0" w:color="auto"/>
        <w:right w:val="none" w:sz="0" w:space="0" w:color="auto"/>
      </w:divBdr>
    </w:div>
    <w:div w:id="1723367089">
      <w:bodyDiv w:val="1"/>
      <w:marLeft w:val="0"/>
      <w:marRight w:val="0"/>
      <w:marTop w:val="0"/>
      <w:marBottom w:val="0"/>
      <w:divBdr>
        <w:top w:val="none" w:sz="0" w:space="0" w:color="auto"/>
        <w:left w:val="none" w:sz="0" w:space="0" w:color="auto"/>
        <w:bottom w:val="none" w:sz="0" w:space="0" w:color="auto"/>
        <w:right w:val="none" w:sz="0" w:space="0" w:color="auto"/>
      </w:divBdr>
    </w:div>
    <w:div w:id="1723409543">
      <w:bodyDiv w:val="1"/>
      <w:marLeft w:val="0"/>
      <w:marRight w:val="0"/>
      <w:marTop w:val="0"/>
      <w:marBottom w:val="0"/>
      <w:divBdr>
        <w:top w:val="none" w:sz="0" w:space="0" w:color="auto"/>
        <w:left w:val="none" w:sz="0" w:space="0" w:color="auto"/>
        <w:bottom w:val="none" w:sz="0" w:space="0" w:color="auto"/>
        <w:right w:val="none" w:sz="0" w:space="0" w:color="auto"/>
      </w:divBdr>
    </w:div>
    <w:div w:id="1723479100">
      <w:bodyDiv w:val="1"/>
      <w:marLeft w:val="0"/>
      <w:marRight w:val="0"/>
      <w:marTop w:val="0"/>
      <w:marBottom w:val="0"/>
      <w:divBdr>
        <w:top w:val="none" w:sz="0" w:space="0" w:color="auto"/>
        <w:left w:val="none" w:sz="0" w:space="0" w:color="auto"/>
        <w:bottom w:val="none" w:sz="0" w:space="0" w:color="auto"/>
        <w:right w:val="none" w:sz="0" w:space="0" w:color="auto"/>
      </w:divBdr>
    </w:div>
    <w:div w:id="1723553860">
      <w:bodyDiv w:val="1"/>
      <w:marLeft w:val="0"/>
      <w:marRight w:val="0"/>
      <w:marTop w:val="0"/>
      <w:marBottom w:val="0"/>
      <w:divBdr>
        <w:top w:val="none" w:sz="0" w:space="0" w:color="auto"/>
        <w:left w:val="none" w:sz="0" w:space="0" w:color="auto"/>
        <w:bottom w:val="none" w:sz="0" w:space="0" w:color="auto"/>
        <w:right w:val="none" w:sz="0" w:space="0" w:color="auto"/>
      </w:divBdr>
    </w:div>
    <w:div w:id="1723751230">
      <w:bodyDiv w:val="1"/>
      <w:marLeft w:val="0"/>
      <w:marRight w:val="0"/>
      <w:marTop w:val="0"/>
      <w:marBottom w:val="0"/>
      <w:divBdr>
        <w:top w:val="none" w:sz="0" w:space="0" w:color="auto"/>
        <w:left w:val="none" w:sz="0" w:space="0" w:color="auto"/>
        <w:bottom w:val="none" w:sz="0" w:space="0" w:color="auto"/>
        <w:right w:val="none" w:sz="0" w:space="0" w:color="auto"/>
      </w:divBdr>
    </w:div>
    <w:div w:id="1723753072">
      <w:bodyDiv w:val="1"/>
      <w:marLeft w:val="0"/>
      <w:marRight w:val="0"/>
      <w:marTop w:val="0"/>
      <w:marBottom w:val="0"/>
      <w:divBdr>
        <w:top w:val="none" w:sz="0" w:space="0" w:color="auto"/>
        <w:left w:val="none" w:sz="0" w:space="0" w:color="auto"/>
        <w:bottom w:val="none" w:sz="0" w:space="0" w:color="auto"/>
        <w:right w:val="none" w:sz="0" w:space="0" w:color="auto"/>
      </w:divBdr>
    </w:div>
    <w:div w:id="1724013897">
      <w:bodyDiv w:val="1"/>
      <w:marLeft w:val="0"/>
      <w:marRight w:val="0"/>
      <w:marTop w:val="0"/>
      <w:marBottom w:val="0"/>
      <w:divBdr>
        <w:top w:val="none" w:sz="0" w:space="0" w:color="auto"/>
        <w:left w:val="none" w:sz="0" w:space="0" w:color="auto"/>
        <w:bottom w:val="none" w:sz="0" w:space="0" w:color="auto"/>
        <w:right w:val="none" w:sz="0" w:space="0" w:color="auto"/>
      </w:divBdr>
    </w:div>
    <w:div w:id="1724015059">
      <w:bodyDiv w:val="1"/>
      <w:marLeft w:val="0"/>
      <w:marRight w:val="0"/>
      <w:marTop w:val="0"/>
      <w:marBottom w:val="0"/>
      <w:divBdr>
        <w:top w:val="none" w:sz="0" w:space="0" w:color="auto"/>
        <w:left w:val="none" w:sz="0" w:space="0" w:color="auto"/>
        <w:bottom w:val="none" w:sz="0" w:space="0" w:color="auto"/>
        <w:right w:val="none" w:sz="0" w:space="0" w:color="auto"/>
      </w:divBdr>
    </w:div>
    <w:div w:id="1724022422">
      <w:bodyDiv w:val="1"/>
      <w:marLeft w:val="0"/>
      <w:marRight w:val="0"/>
      <w:marTop w:val="0"/>
      <w:marBottom w:val="0"/>
      <w:divBdr>
        <w:top w:val="none" w:sz="0" w:space="0" w:color="auto"/>
        <w:left w:val="none" w:sz="0" w:space="0" w:color="auto"/>
        <w:bottom w:val="none" w:sz="0" w:space="0" w:color="auto"/>
        <w:right w:val="none" w:sz="0" w:space="0" w:color="auto"/>
      </w:divBdr>
    </w:div>
    <w:div w:id="1724209626">
      <w:bodyDiv w:val="1"/>
      <w:marLeft w:val="0"/>
      <w:marRight w:val="0"/>
      <w:marTop w:val="0"/>
      <w:marBottom w:val="0"/>
      <w:divBdr>
        <w:top w:val="none" w:sz="0" w:space="0" w:color="auto"/>
        <w:left w:val="none" w:sz="0" w:space="0" w:color="auto"/>
        <w:bottom w:val="none" w:sz="0" w:space="0" w:color="auto"/>
        <w:right w:val="none" w:sz="0" w:space="0" w:color="auto"/>
      </w:divBdr>
    </w:div>
    <w:div w:id="1724213070">
      <w:bodyDiv w:val="1"/>
      <w:marLeft w:val="0"/>
      <w:marRight w:val="0"/>
      <w:marTop w:val="0"/>
      <w:marBottom w:val="0"/>
      <w:divBdr>
        <w:top w:val="none" w:sz="0" w:space="0" w:color="auto"/>
        <w:left w:val="none" w:sz="0" w:space="0" w:color="auto"/>
        <w:bottom w:val="none" w:sz="0" w:space="0" w:color="auto"/>
        <w:right w:val="none" w:sz="0" w:space="0" w:color="auto"/>
      </w:divBdr>
    </w:div>
    <w:div w:id="1724328962">
      <w:bodyDiv w:val="1"/>
      <w:marLeft w:val="0"/>
      <w:marRight w:val="0"/>
      <w:marTop w:val="0"/>
      <w:marBottom w:val="0"/>
      <w:divBdr>
        <w:top w:val="none" w:sz="0" w:space="0" w:color="auto"/>
        <w:left w:val="none" w:sz="0" w:space="0" w:color="auto"/>
        <w:bottom w:val="none" w:sz="0" w:space="0" w:color="auto"/>
        <w:right w:val="none" w:sz="0" w:space="0" w:color="auto"/>
      </w:divBdr>
    </w:div>
    <w:div w:id="1724409193">
      <w:bodyDiv w:val="1"/>
      <w:marLeft w:val="0"/>
      <w:marRight w:val="0"/>
      <w:marTop w:val="0"/>
      <w:marBottom w:val="0"/>
      <w:divBdr>
        <w:top w:val="none" w:sz="0" w:space="0" w:color="auto"/>
        <w:left w:val="none" w:sz="0" w:space="0" w:color="auto"/>
        <w:bottom w:val="none" w:sz="0" w:space="0" w:color="auto"/>
        <w:right w:val="none" w:sz="0" w:space="0" w:color="auto"/>
      </w:divBdr>
    </w:div>
    <w:div w:id="1724593100">
      <w:bodyDiv w:val="1"/>
      <w:marLeft w:val="0"/>
      <w:marRight w:val="0"/>
      <w:marTop w:val="0"/>
      <w:marBottom w:val="0"/>
      <w:divBdr>
        <w:top w:val="none" w:sz="0" w:space="0" w:color="auto"/>
        <w:left w:val="none" w:sz="0" w:space="0" w:color="auto"/>
        <w:bottom w:val="none" w:sz="0" w:space="0" w:color="auto"/>
        <w:right w:val="none" w:sz="0" w:space="0" w:color="auto"/>
      </w:divBdr>
    </w:div>
    <w:div w:id="1724671650">
      <w:bodyDiv w:val="1"/>
      <w:marLeft w:val="0"/>
      <w:marRight w:val="0"/>
      <w:marTop w:val="0"/>
      <w:marBottom w:val="0"/>
      <w:divBdr>
        <w:top w:val="none" w:sz="0" w:space="0" w:color="auto"/>
        <w:left w:val="none" w:sz="0" w:space="0" w:color="auto"/>
        <w:bottom w:val="none" w:sz="0" w:space="0" w:color="auto"/>
        <w:right w:val="none" w:sz="0" w:space="0" w:color="auto"/>
      </w:divBdr>
    </w:div>
    <w:div w:id="1725061074">
      <w:bodyDiv w:val="1"/>
      <w:marLeft w:val="0"/>
      <w:marRight w:val="0"/>
      <w:marTop w:val="0"/>
      <w:marBottom w:val="0"/>
      <w:divBdr>
        <w:top w:val="none" w:sz="0" w:space="0" w:color="auto"/>
        <w:left w:val="none" w:sz="0" w:space="0" w:color="auto"/>
        <w:bottom w:val="none" w:sz="0" w:space="0" w:color="auto"/>
        <w:right w:val="none" w:sz="0" w:space="0" w:color="auto"/>
      </w:divBdr>
    </w:div>
    <w:div w:id="1725331425">
      <w:bodyDiv w:val="1"/>
      <w:marLeft w:val="0"/>
      <w:marRight w:val="0"/>
      <w:marTop w:val="0"/>
      <w:marBottom w:val="0"/>
      <w:divBdr>
        <w:top w:val="none" w:sz="0" w:space="0" w:color="auto"/>
        <w:left w:val="none" w:sz="0" w:space="0" w:color="auto"/>
        <w:bottom w:val="none" w:sz="0" w:space="0" w:color="auto"/>
        <w:right w:val="none" w:sz="0" w:space="0" w:color="auto"/>
      </w:divBdr>
    </w:div>
    <w:div w:id="1725366813">
      <w:bodyDiv w:val="1"/>
      <w:marLeft w:val="0"/>
      <w:marRight w:val="0"/>
      <w:marTop w:val="0"/>
      <w:marBottom w:val="0"/>
      <w:divBdr>
        <w:top w:val="none" w:sz="0" w:space="0" w:color="auto"/>
        <w:left w:val="none" w:sz="0" w:space="0" w:color="auto"/>
        <w:bottom w:val="none" w:sz="0" w:space="0" w:color="auto"/>
        <w:right w:val="none" w:sz="0" w:space="0" w:color="auto"/>
      </w:divBdr>
    </w:div>
    <w:div w:id="1725445471">
      <w:bodyDiv w:val="1"/>
      <w:marLeft w:val="0"/>
      <w:marRight w:val="0"/>
      <w:marTop w:val="0"/>
      <w:marBottom w:val="0"/>
      <w:divBdr>
        <w:top w:val="none" w:sz="0" w:space="0" w:color="auto"/>
        <w:left w:val="none" w:sz="0" w:space="0" w:color="auto"/>
        <w:bottom w:val="none" w:sz="0" w:space="0" w:color="auto"/>
        <w:right w:val="none" w:sz="0" w:space="0" w:color="auto"/>
      </w:divBdr>
    </w:div>
    <w:div w:id="1725451153">
      <w:bodyDiv w:val="1"/>
      <w:marLeft w:val="0"/>
      <w:marRight w:val="0"/>
      <w:marTop w:val="0"/>
      <w:marBottom w:val="0"/>
      <w:divBdr>
        <w:top w:val="none" w:sz="0" w:space="0" w:color="auto"/>
        <w:left w:val="none" w:sz="0" w:space="0" w:color="auto"/>
        <w:bottom w:val="none" w:sz="0" w:space="0" w:color="auto"/>
        <w:right w:val="none" w:sz="0" w:space="0" w:color="auto"/>
      </w:divBdr>
    </w:div>
    <w:div w:id="1725518366">
      <w:bodyDiv w:val="1"/>
      <w:marLeft w:val="0"/>
      <w:marRight w:val="0"/>
      <w:marTop w:val="0"/>
      <w:marBottom w:val="0"/>
      <w:divBdr>
        <w:top w:val="none" w:sz="0" w:space="0" w:color="auto"/>
        <w:left w:val="none" w:sz="0" w:space="0" w:color="auto"/>
        <w:bottom w:val="none" w:sz="0" w:space="0" w:color="auto"/>
        <w:right w:val="none" w:sz="0" w:space="0" w:color="auto"/>
      </w:divBdr>
    </w:div>
    <w:div w:id="1725521152">
      <w:bodyDiv w:val="1"/>
      <w:marLeft w:val="0"/>
      <w:marRight w:val="0"/>
      <w:marTop w:val="0"/>
      <w:marBottom w:val="0"/>
      <w:divBdr>
        <w:top w:val="none" w:sz="0" w:space="0" w:color="auto"/>
        <w:left w:val="none" w:sz="0" w:space="0" w:color="auto"/>
        <w:bottom w:val="none" w:sz="0" w:space="0" w:color="auto"/>
        <w:right w:val="none" w:sz="0" w:space="0" w:color="auto"/>
      </w:divBdr>
    </w:div>
    <w:div w:id="1725525193">
      <w:bodyDiv w:val="1"/>
      <w:marLeft w:val="0"/>
      <w:marRight w:val="0"/>
      <w:marTop w:val="0"/>
      <w:marBottom w:val="0"/>
      <w:divBdr>
        <w:top w:val="none" w:sz="0" w:space="0" w:color="auto"/>
        <w:left w:val="none" w:sz="0" w:space="0" w:color="auto"/>
        <w:bottom w:val="none" w:sz="0" w:space="0" w:color="auto"/>
        <w:right w:val="none" w:sz="0" w:space="0" w:color="auto"/>
      </w:divBdr>
    </w:div>
    <w:div w:id="1725593801">
      <w:bodyDiv w:val="1"/>
      <w:marLeft w:val="0"/>
      <w:marRight w:val="0"/>
      <w:marTop w:val="0"/>
      <w:marBottom w:val="0"/>
      <w:divBdr>
        <w:top w:val="none" w:sz="0" w:space="0" w:color="auto"/>
        <w:left w:val="none" w:sz="0" w:space="0" w:color="auto"/>
        <w:bottom w:val="none" w:sz="0" w:space="0" w:color="auto"/>
        <w:right w:val="none" w:sz="0" w:space="0" w:color="auto"/>
      </w:divBdr>
    </w:div>
    <w:div w:id="1725594170">
      <w:bodyDiv w:val="1"/>
      <w:marLeft w:val="0"/>
      <w:marRight w:val="0"/>
      <w:marTop w:val="0"/>
      <w:marBottom w:val="0"/>
      <w:divBdr>
        <w:top w:val="none" w:sz="0" w:space="0" w:color="auto"/>
        <w:left w:val="none" w:sz="0" w:space="0" w:color="auto"/>
        <w:bottom w:val="none" w:sz="0" w:space="0" w:color="auto"/>
        <w:right w:val="none" w:sz="0" w:space="0" w:color="auto"/>
      </w:divBdr>
    </w:div>
    <w:div w:id="1725636607">
      <w:bodyDiv w:val="1"/>
      <w:marLeft w:val="0"/>
      <w:marRight w:val="0"/>
      <w:marTop w:val="0"/>
      <w:marBottom w:val="0"/>
      <w:divBdr>
        <w:top w:val="none" w:sz="0" w:space="0" w:color="auto"/>
        <w:left w:val="none" w:sz="0" w:space="0" w:color="auto"/>
        <w:bottom w:val="none" w:sz="0" w:space="0" w:color="auto"/>
        <w:right w:val="none" w:sz="0" w:space="0" w:color="auto"/>
      </w:divBdr>
    </w:div>
    <w:div w:id="1725715603">
      <w:bodyDiv w:val="1"/>
      <w:marLeft w:val="0"/>
      <w:marRight w:val="0"/>
      <w:marTop w:val="0"/>
      <w:marBottom w:val="0"/>
      <w:divBdr>
        <w:top w:val="none" w:sz="0" w:space="0" w:color="auto"/>
        <w:left w:val="none" w:sz="0" w:space="0" w:color="auto"/>
        <w:bottom w:val="none" w:sz="0" w:space="0" w:color="auto"/>
        <w:right w:val="none" w:sz="0" w:space="0" w:color="auto"/>
      </w:divBdr>
    </w:div>
    <w:div w:id="1725906119">
      <w:bodyDiv w:val="1"/>
      <w:marLeft w:val="0"/>
      <w:marRight w:val="0"/>
      <w:marTop w:val="0"/>
      <w:marBottom w:val="0"/>
      <w:divBdr>
        <w:top w:val="none" w:sz="0" w:space="0" w:color="auto"/>
        <w:left w:val="none" w:sz="0" w:space="0" w:color="auto"/>
        <w:bottom w:val="none" w:sz="0" w:space="0" w:color="auto"/>
        <w:right w:val="none" w:sz="0" w:space="0" w:color="auto"/>
      </w:divBdr>
    </w:div>
    <w:div w:id="1725910821">
      <w:bodyDiv w:val="1"/>
      <w:marLeft w:val="0"/>
      <w:marRight w:val="0"/>
      <w:marTop w:val="0"/>
      <w:marBottom w:val="0"/>
      <w:divBdr>
        <w:top w:val="none" w:sz="0" w:space="0" w:color="auto"/>
        <w:left w:val="none" w:sz="0" w:space="0" w:color="auto"/>
        <w:bottom w:val="none" w:sz="0" w:space="0" w:color="auto"/>
        <w:right w:val="none" w:sz="0" w:space="0" w:color="auto"/>
      </w:divBdr>
    </w:div>
    <w:div w:id="1726024461">
      <w:bodyDiv w:val="1"/>
      <w:marLeft w:val="0"/>
      <w:marRight w:val="0"/>
      <w:marTop w:val="0"/>
      <w:marBottom w:val="0"/>
      <w:divBdr>
        <w:top w:val="none" w:sz="0" w:space="0" w:color="auto"/>
        <w:left w:val="none" w:sz="0" w:space="0" w:color="auto"/>
        <w:bottom w:val="none" w:sz="0" w:space="0" w:color="auto"/>
        <w:right w:val="none" w:sz="0" w:space="0" w:color="auto"/>
      </w:divBdr>
    </w:div>
    <w:div w:id="1726102973">
      <w:bodyDiv w:val="1"/>
      <w:marLeft w:val="0"/>
      <w:marRight w:val="0"/>
      <w:marTop w:val="0"/>
      <w:marBottom w:val="0"/>
      <w:divBdr>
        <w:top w:val="none" w:sz="0" w:space="0" w:color="auto"/>
        <w:left w:val="none" w:sz="0" w:space="0" w:color="auto"/>
        <w:bottom w:val="none" w:sz="0" w:space="0" w:color="auto"/>
        <w:right w:val="none" w:sz="0" w:space="0" w:color="auto"/>
      </w:divBdr>
    </w:div>
    <w:div w:id="1726220415">
      <w:bodyDiv w:val="1"/>
      <w:marLeft w:val="0"/>
      <w:marRight w:val="0"/>
      <w:marTop w:val="0"/>
      <w:marBottom w:val="0"/>
      <w:divBdr>
        <w:top w:val="none" w:sz="0" w:space="0" w:color="auto"/>
        <w:left w:val="none" w:sz="0" w:space="0" w:color="auto"/>
        <w:bottom w:val="none" w:sz="0" w:space="0" w:color="auto"/>
        <w:right w:val="none" w:sz="0" w:space="0" w:color="auto"/>
      </w:divBdr>
    </w:div>
    <w:div w:id="1726290974">
      <w:bodyDiv w:val="1"/>
      <w:marLeft w:val="0"/>
      <w:marRight w:val="0"/>
      <w:marTop w:val="0"/>
      <w:marBottom w:val="0"/>
      <w:divBdr>
        <w:top w:val="none" w:sz="0" w:space="0" w:color="auto"/>
        <w:left w:val="none" w:sz="0" w:space="0" w:color="auto"/>
        <w:bottom w:val="none" w:sz="0" w:space="0" w:color="auto"/>
        <w:right w:val="none" w:sz="0" w:space="0" w:color="auto"/>
      </w:divBdr>
    </w:div>
    <w:div w:id="1726299231">
      <w:bodyDiv w:val="1"/>
      <w:marLeft w:val="0"/>
      <w:marRight w:val="0"/>
      <w:marTop w:val="0"/>
      <w:marBottom w:val="0"/>
      <w:divBdr>
        <w:top w:val="none" w:sz="0" w:space="0" w:color="auto"/>
        <w:left w:val="none" w:sz="0" w:space="0" w:color="auto"/>
        <w:bottom w:val="none" w:sz="0" w:space="0" w:color="auto"/>
        <w:right w:val="none" w:sz="0" w:space="0" w:color="auto"/>
      </w:divBdr>
    </w:div>
    <w:div w:id="1726441130">
      <w:bodyDiv w:val="1"/>
      <w:marLeft w:val="0"/>
      <w:marRight w:val="0"/>
      <w:marTop w:val="0"/>
      <w:marBottom w:val="0"/>
      <w:divBdr>
        <w:top w:val="none" w:sz="0" w:space="0" w:color="auto"/>
        <w:left w:val="none" w:sz="0" w:space="0" w:color="auto"/>
        <w:bottom w:val="none" w:sz="0" w:space="0" w:color="auto"/>
        <w:right w:val="none" w:sz="0" w:space="0" w:color="auto"/>
      </w:divBdr>
    </w:div>
    <w:div w:id="1726680237">
      <w:bodyDiv w:val="1"/>
      <w:marLeft w:val="0"/>
      <w:marRight w:val="0"/>
      <w:marTop w:val="0"/>
      <w:marBottom w:val="0"/>
      <w:divBdr>
        <w:top w:val="none" w:sz="0" w:space="0" w:color="auto"/>
        <w:left w:val="none" w:sz="0" w:space="0" w:color="auto"/>
        <w:bottom w:val="none" w:sz="0" w:space="0" w:color="auto"/>
        <w:right w:val="none" w:sz="0" w:space="0" w:color="auto"/>
      </w:divBdr>
    </w:div>
    <w:div w:id="1726758904">
      <w:bodyDiv w:val="1"/>
      <w:marLeft w:val="0"/>
      <w:marRight w:val="0"/>
      <w:marTop w:val="0"/>
      <w:marBottom w:val="0"/>
      <w:divBdr>
        <w:top w:val="none" w:sz="0" w:space="0" w:color="auto"/>
        <w:left w:val="none" w:sz="0" w:space="0" w:color="auto"/>
        <w:bottom w:val="none" w:sz="0" w:space="0" w:color="auto"/>
        <w:right w:val="none" w:sz="0" w:space="0" w:color="auto"/>
      </w:divBdr>
    </w:div>
    <w:div w:id="1726879915">
      <w:bodyDiv w:val="1"/>
      <w:marLeft w:val="0"/>
      <w:marRight w:val="0"/>
      <w:marTop w:val="0"/>
      <w:marBottom w:val="0"/>
      <w:divBdr>
        <w:top w:val="none" w:sz="0" w:space="0" w:color="auto"/>
        <w:left w:val="none" w:sz="0" w:space="0" w:color="auto"/>
        <w:bottom w:val="none" w:sz="0" w:space="0" w:color="auto"/>
        <w:right w:val="none" w:sz="0" w:space="0" w:color="auto"/>
      </w:divBdr>
    </w:div>
    <w:div w:id="1726903108">
      <w:bodyDiv w:val="1"/>
      <w:marLeft w:val="0"/>
      <w:marRight w:val="0"/>
      <w:marTop w:val="0"/>
      <w:marBottom w:val="0"/>
      <w:divBdr>
        <w:top w:val="none" w:sz="0" w:space="0" w:color="auto"/>
        <w:left w:val="none" w:sz="0" w:space="0" w:color="auto"/>
        <w:bottom w:val="none" w:sz="0" w:space="0" w:color="auto"/>
        <w:right w:val="none" w:sz="0" w:space="0" w:color="auto"/>
      </w:divBdr>
    </w:div>
    <w:div w:id="1727099001">
      <w:bodyDiv w:val="1"/>
      <w:marLeft w:val="0"/>
      <w:marRight w:val="0"/>
      <w:marTop w:val="0"/>
      <w:marBottom w:val="0"/>
      <w:divBdr>
        <w:top w:val="none" w:sz="0" w:space="0" w:color="auto"/>
        <w:left w:val="none" w:sz="0" w:space="0" w:color="auto"/>
        <w:bottom w:val="none" w:sz="0" w:space="0" w:color="auto"/>
        <w:right w:val="none" w:sz="0" w:space="0" w:color="auto"/>
      </w:divBdr>
    </w:div>
    <w:div w:id="1727220910">
      <w:bodyDiv w:val="1"/>
      <w:marLeft w:val="0"/>
      <w:marRight w:val="0"/>
      <w:marTop w:val="0"/>
      <w:marBottom w:val="0"/>
      <w:divBdr>
        <w:top w:val="none" w:sz="0" w:space="0" w:color="auto"/>
        <w:left w:val="none" w:sz="0" w:space="0" w:color="auto"/>
        <w:bottom w:val="none" w:sz="0" w:space="0" w:color="auto"/>
        <w:right w:val="none" w:sz="0" w:space="0" w:color="auto"/>
      </w:divBdr>
    </w:div>
    <w:div w:id="1727222589">
      <w:bodyDiv w:val="1"/>
      <w:marLeft w:val="0"/>
      <w:marRight w:val="0"/>
      <w:marTop w:val="0"/>
      <w:marBottom w:val="0"/>
      <w:divBdr>
        <w:top w:val="none" w:sz="0" w:space="0" w:color="auto"/>
        <w:left w:val="none" w:sz="0" w:space="0" w:color="auto"/>
        <w:bottom w:val="none" w:sz="0" w:space="0" w:color="auto"/>
        <w:right w:val="none" w:sz="0" w:space="0" w:color="auto"/>
      </w:divBdr>
    </w:div>
    <w:div w:id="1727298475">
      <w:bodyDiv w:val="1"/>
      <w:marLeft w:val="0"/>
      <w:marRight w:val="0"/>
      <w:marTop w:val="0"/>
      <w:marBottom w:val="0"/>
      <w:divBdr>
        <w:top w:val="none" w:sz="0" w:space="0" w:color="auto"/>
        <w:left w:val="none" w:sz="0" w:space="0" w:color="auto"/>
        <w:bottom w:val="none" w:sz="0" w:space="0" w:color="auto"/>
        <w:right w:val="none" w:sz="0" w:space="0" w:color="auto"/>
      </w:divBdr>
    </w:div>
    <w:div w:id="1727410246">
      <w:bodyDiv w:val="1"/>
      <w:marLeft w:val="0"/>
      <w:marRight w:val="0"/>
      <w:marTop w:val="0"/>
      <w:marBottom w:val="0"/>
      <w:divBdr>
        <w:top w:val="none" w:sz="0" w:space="0" w:color="auto"/>
        <w:left w:val="none" w:sz="0" w:space="0" w:color="auto"/>
        <w:bottom w:val="none" w:sz="0" w:space="0" w:color="auto"/>
        <w:right w:val="none" w:sz="0" w:space="0" w:color="auto"/>
      </w:divBdr>
    </w:div>
    <w:div w:id="1727411741">
      <w:bodyDiv w:val="1"/>
      <w:marLeft w:val="0"/>
      <w:marRight w:val="0"/>
      <w:marTop w:val="0"/>
      <w:marBottom w:val="0"/>
      <w:divBdr>
        <w:top w:val="none" w:sz="0" w:space="0" w:color="auto"/>
        <w:left w:val="none" w:sz="0" w:space="0" w:color="auto"/>
        <w:bottom w:val="none" w:sz="0" w:space="0" w:color="auto"/>
        <w:right w:val="none" w:sz="0" w:space="0" w:color="auto"/>
      </w:divBdr>
    </w:div>
    <w:div w:id="1727751939">
      <w:bodyDiv w:val="1"/>
      <w:marLeft w:val="0"/>
      <w:marRight w:val="0"/>
      <w:marTop w:val="0"/>
      <w:marBottom w:val="0"/>
      <w:divBdr>
        <w:top w:val="none" w:sz="0" w:space="0" w:color="auto"/>
        <w:left w:val="none" w:sz="0" w:space="0" w:color="auto"/>
        <w:bottom w:val="none" w:sz="0" w:space="0" w:color="auto"/>
        <w:right w:val="none" w:sz="0" w:space="0" w:color="auto"/>
      </w:divBdr>
    </w:div>
    <w:div w:id="1727987910">
      <w:bodyDiv w:val="1"/>
      <w:marLeft w:val="0"/>
      <w:marRight w:val="0"/>
      <w:marTop w:val="0"/>
      <w:marBottom w:val="0"/>
      <w:divBdr>
        <w:top w:val="none" w:sz="0" w:space="0" w:color="auto"/>
        <w:left w:val="none" w:sz="0" w:space="0" w:color="auto"/>
        <w:bottom w:val="none" w:sz="0" w:space="0" w:color="auto"/>
        <w:right w:val="none" w:sz="0" w:space="0" w:color="auto"/>
      </w:divBdr>
    </w:div>
    <w:div w:id="1728066704">
      <w:bodyDiv w:val="1"/>
      <w:marLeft w:val="0"/>
      <w:marRight w:val="0"/>
      <w:marTop w:val="0"/>
      <w:marBottom w:val="0"/>
      <w:divBdr>
        <w:top w:val="none" w:sz="0" w:space="0" w:color="auto"/>
        <w:left w:val="none" w:sz="0" w:space="0" w:color="auto"/>
        <w:bottom w:val="none" w:sz="0" w:space="0" w:color="auto"/>
        <w:right w:val="none" w:sz="0" w:space="0" w:color="auto"/>
      </w:divBdr>
    </w:div>
    <w:div w:id="1728332234">
      <w:bodyDiv w:val="1"/>
      <w:marLeft w:val="0"/>
      <w:marRight w:val="0"/>
      <w:marTop w:val="0"/>
      <w:marBottom w:val="0"/>
      <w:divBdr>
        <w:top w:val="none" w:sz="0" w:space="0" w:color="auto"/>
        <w:left w:val="none" w:sz="0" w:space="0" w:color="auto"/>
        <w:bottom w:val="none" w:sz="0" w:space="0" w:color="auto"/>
        <w:right w:val="none" w:sz="0" w:space="0" w:color="auto"/>
      </w:divBdr>
    </w:div>
    <w:div w:id="1728407888">
      <w:bodyDiv w:val="1"/>
      <w:marLeft w:val="0"/>
      <w:marRight w:val="0"/>
      <w:marTop w:val="0"/>
      <w:marBottom w:val="0"/>
      <w:divBdr>
        <w:top w:val="none" w:sz="0" w:space="0" w:color="auto"/>
        <w:left w:val="none" w:sz="0" w:space="0" w:color="auto"/>
        <w:bottom w:val="none" w:sz="0" w:space="0" w:color="auto"/>
        <w:right w:val="none" w:sz="0" w:space="0" w:color="auto"/>
      </w:divBdr>
    </w:div>
    <w:div w:id="1728411465">
      <w:bodyDiv w:val="1"/>
      <w:marLeft w:val="0"/>
      <w:marRight w:val="0"/>
      <w:marTop w:val="0"/>
      <w:marBottom w:val="0"/>
      <w:divBdr>
        <w:top w:val="none" w:sz="0" w:space="0" w:color="auto"/>
        <w:left w:val="none" w:sz="0" w:space="0" w:color="auto"/>
        <w:bottom w:val="none" w:sz="0" w:space="0" w:color="auto"/>
        <w:right w:val="none" w:sz="0" w:space="0" w:color="auto"/>
      </w:divBdr>
    </w:div>
    <w:div w:id="1728450410">
      <w:bodyDiv w:val="1"/>
      <w:marLeft w:val="0"/>
      <w:marRight w:val="0"/>
      <w:marTop w:val="0"/>
      <w:marBottom w:val="0"/>
      <w:divBdr>
        <w:top w:val="none" w:sz="0" w:space="0" w:color="auto"/>
        <w:left w:val="none" w:sz="0" w:space="0" w:color="auto"/>
        <w:bottom w:val="none" w:sz="0" w:space="0" w:color="auto"/>
        <w:right w:val="none" w:sz="0" w:space="0" w:color="auto"/>
      </w:divBdr>
    </w:div>
    <w:div w:id="1728454477">
      <w:bodyDiv w:val="1"/>
      <w:marLeft w:val="0"/>
      <w:marRight w:val="0"/>
      <w:marTop w:val="0"/>
      <w:marBottom w:val="0"/>
      <w:divBdr>
        <w:top w:val="none" w:sz="0" w:space="0" w:color="auto"/>
        <w:left w:val="none" w:sz="0" w:space="0" w:color="auto"/>
        <w:bottom w:val="none" w:sz="0" w:space="0" w:color="auto"/>
        <w:right w:val="none" w:sz="0" w:space="0" w:color="auto"/>
      </w:divBdr>
    </w:div>
    <w:div w:id="1728532731">
      <w:bodyDiv w:val="1"/>
      <w:marLeft w:val="0"/>
      <w:marRight w:val="0"/>
      <w:marTop w:val="0"/>
      <w:marBottom w:val="0"/>
      <w:divBdr>
        <w:top w:val="none" w:sz="0" w:space="0" w:color="auto"/>
        <w:left w:val="none" w:sz="0" w:space="0" w:color="auto"/>
        <w:bottom w:val="none" w:sz="0" w:space="0" w:color="auto"/>
        <w:right w:val="none" w:sz="0" w:space="0" w:color="auto"/>
      </w:divBdr>
    </w:div>
    <w:div w:id="1728920445">
      <w:bodyDiv w:val="1"/>
      <w:marLeft w:val="0"/>
      <w:marRight w:val="0"/>
      <w:marTop w:val="0"/>
      <w:marBottom w:val="0"/>
      <w:divBdr>
        <w:top w:val="none" w:sz="0" w:space="0" w:color="auto"/>
        <w:left w:val="none" w:sz="0" w:space="0" w:color="auto"/>
        <w:bottom w:val="none" w:sz="0" w:space="0" w:color="auto"/>
        <w:right w:val="none" w:sz="0" w:space="0" w:color="auto"/>
      </w:divBdr>
    </w:div>
    <w:div w:id="1729062125">
      <w:bodyDiv w:val="1"/>
      <w:marLeft w:val="0"/>
      <w:marRight w:val="0"/>
      <w:marTop w:val="0"/>
      <w:marBottom w:val="0"/>
      <w:divBdr>
        <w:top w:val="none" w:sz="0" w:space="0" w:color="auto"/>
        <w:left w:val="none" w:sz="0" w:space="0" w:color="auto"/>
        <w:bottom w:val="none" w:sz="0" w:space="0" w:color="auto"/>
        <w:right w:val="none" w:sz="0" w:space="0" w:color="auto"/>
      </w:divBdr>
    </w:div>
    <w:div w:id="1729064732">
      <w:bodyDiv w:val="1"/>
      <w:marLeft w:val="0"/>
      <w:marRight w:val="0"/>
      <w:marTop w:val="0"/>
      <w:marBottom w:val="0"/>
      <w:divBdr>
        <w:top w:val="none" w:sz="0" w:space="0" w:color="auto"/>
        <w:left w:val="none" w:sz="0" w:space="0" w:color="auto"/>
        <w:bottom w:val="none" w:sz="0" w:space="0" w:color="auto"/>
        <w:right w:val="none" w:sz="0" w:space="0" w:color="auto"/>
      </w:divBdr>
    </w:div>
    <w:div w:id="1729112219">
      <w:bodyDiv w:val="1"/>
      <w:marLeft w:val="0"/>
      <w:marRight w:val="0"/>
      <w:marTop w:val="0"/>
      <w:marBottom w:val="0"/>
      <w:divBdr>
        <w:top w:val="none" w:sz="0" w:space="0" w:color="auto"/>
        <w:left w:val="none" w:sz="0" w:space="0" w:color="auto"/>
        <w:bottom w:val="none" w:sz="0" w:space="0" w:color="auto"/>
        <w:right w:val="none" w:sz="0" w:space="0" w:color="auto"/>
      </w:divBdr>
    </w:div>
    <w:div w:id="1729377548">
      <w:bodyDiv w:val="1"/>
      <w:marLeft w:val="0"/>
      <w:marRight w:val="0"/>
      <w:marTop w:val="0"/>
      <w:marBottom w:val="0"/>
      <w:divBdr>
        <w:top w:val="none" w:sz="0" w:space="0" w:color="auto"/>
        <w:left w:val="none" w:sz="0" w:space="0" w:color="auto"/>
        <w:bottom w:val="none" w:sz="0" w:space="0" w:color="auto"/>
        <w:right w:val="none" w:sz="0" w:space="0" w:color="auto"/>
      </w:divBdr>
    </w:div>
    <w:div w:id="1729453129">
      <w:bodyDiv w:val="1"/>
      <w:marLeft w:val="0"/>
      <w:marRight w:val="0"/>
      <w:marTop w:val="0"/>
      <w:marBottom w:val="0"/>
      <w:divBdr>
        <w:top w:val="none" w:sz="0" w:space="0" w:color="auto"/>
        <w:left w:val="none" w:sz="0" w:space="0" w:color="auto"/>
        <w:bottom w:val="none" w:sz="0" w:space="0" w:color="auto"/>
        <w:right w:val="none" w:sz="0" w:space="0" w:color="auto"/>
      </w:divBdr>
    </w:div>
    <w:div w:id="1729499754">
      <w:bodyDiv w:val="1"/>
      <w:marLeft w:val="0"/>
      <w:marRight w:val="0"/>
      <w:marTop w:val="0"/>
      <w:marBottom w:val="0"/>
      <w:divBdr>
        <w:top w:val="none" w:sz="0" w:space="0" w:color="auto"/>
        <w:left w:val="none" w:sz="0" w:space="0" w:color="auto"/>
        <w:bottom w:val="none" w:sz="0" w:space="0" w:color="auto"/>
        <w:right w:val="none" w:sz="0" w:space="0" w:color="auto"/>
      </w:divBdr>
    </w:div>
    <w:div w:id="1729650533">
      <w:bodyDiv w:val="1"/>
      <w:marLeft w:val="0"/>
      <w:marRight w:val="0"/>
      <w:marTop w:val="0"/>
      <w:marBottom w:val="0"/>
      <w:divBdr>
        <w:top w:val="none" w:sz="0" w:space="0" w:color="auto"/>
        <w:left w:val="none" w:sz="0" w:space="0" w:color="auto"/>
        <w:bottom w:val="none" w:sz="0" w:space="0" w:color="auto"/>
        <w:right w:val="none" w:sz="0" w:space="0" w:color="auto"/>
      </w:divBdr>
    </w:div>
    <w:div w:id="1729766351">
      <w:bodyDiv w:val="1"/>
      <w:marLeft w:val="0"/>
      <w:marRight w:val="0"/>
      <w:marTop w:val="0"/>
      <w:marBottom w:val="0"/>
      <w:divBdr>
        <w:top w:val="none" w:sz="0" w:space="0" w:color="auto"/>
        <w:left w:val="none" w:sz="0" w:space="0" w:color="auto"/>
        <w:bottom w:val="none" w:sz="0" w:space="0" w:color="auto"/>
        <w:right w:val="none" w:sz="0" w:space="0" w:color="auto"/>
      </w:divBdr>
    </w:div>
    <w:div w:id="1729836824">
      <w:bodyDiv w:val="1"/>
      <w:marLeft w:val="0"/>
      <w:marRight w:val="0"/>
      <w:marTop w:val="0"/>
      <w:marBottom w:val="0"/>
      <w:divBdr>
        <w:top w:val="none" w:sz="0" w:space="0" w:color="auto"/>
        <w:left w:val="none" w:sz="0" w:space="0" w:color="auto"/>
        <w:bottom w:val="none" w:sz="0" w:space="0" w:color="auto"/>
        <w:right w:val="none" w:sz="0" w:space="0" w:color="auto"/>
      </w:divBdr>
    </w:div>
    <w:div w:id="1729843220">
      <w:bodyDiv w:val="1"/>
      <w:marLeft w:val="0"/>
      <w:marRight w:val="0"/>
      <w:marTop w:val="0"/>
      <w:marBottom w:val="0"/>
      <w:divBdr>
        <w:top w:val="none" w:sz="0" w:space="0" w:color="auto"/>
        <w:left w:val="none" w:sz="0" w:space="0" w:color="auto"/>
        <w:bottom w:val="none" w:sz="0" w:space="0" w:color="auto"/>
        <w:right w:val="none" w:sz="0" w:space="0" w:color="auto"/>
      </w:divBdr>
    </w:div>
    <w:div w:id="1729962837">
      <w:bodyDiv w:val="1"/>
      <w:marLeft w:val="0"/>
      <w:marRight w:val="0"/>
      <w:marTop w:val="0"/>
      <w:marBottom w:val="0"/>
      <w:divBdr>
        <w:top w:val="none" w:sz="0" w:space="0" w:color="auto"/>
        <w:left w:val="none" w:sz="0" w:space="0" w:color="auto"/>
        <w:bottom w:val="none" w:sz="0" w:space="0" w:color="auto"/>
        <w:right w:val="none" w:sz="0" w:space="0" w:color="auto"/>
      </w:divBdr>
    </w:div>
    <w:div w:id="1730032524">
      <w:bodyDiv w:val="1"/>
      <w:marLeft w:val="0"/>
      <w:marRight w:val="0"/>
      <w:marTop w:val="0"/>
      <w:marBottom w:val="0"/>
      <w:divBdr>
        <w:top w:val="none" w:sz="0" w:space="0" w:color="auto"/>
        <w:left w:val="none" w:sz="0" w:space="0" w:color="auto"/>
        <w:bottom w:val="none" w:sz="0" w:space="0" w:color="auto"/>
        <w:right w:val="none" w:sz="0" w:space="0" w:color="auto"/>
      </w:divBdr>
    </w:div>
    <w:div w:id="1730106528">
      <w:bodyDiv w:val="1"/>
      <w:marLeft w:val="0"/>
      <w:marRight w:val="0"/>
      <w:marTop w:val="0"/>
      <w:marBottom w:val="0"/>
      <w:divBdr>
        <w:top w:val="none" w:sz="0" w:space="0" w:color="auto"/>
        <w:left w:val="none" w:sz="0" w:space="0" w:color="auto"/>
        <w:bottom w:val="none" w:sz="0" w:space="0" w:color="auto"/>
        <w:right w:val="none" w:sz="0" w:space="0" w:color="auto"/>
      </w:divBdr>
    </w:div>
    <w:div w:id="1730112132">
      <w:bodyDiv w:val="1"/>
      <w:marLeft w:val="0"/>
      <w:marRight w:val="0"/>
      <w:marTop w:val="0"/>
      <w:marBottom w:val="0"/>
      <w:divBdr>
        <w:top w:val="none" w:sz="0" w:space="0" w:color="auto"/>
        <w:left w:val="none" w:sz="0" w:space="0" w:color="auto"/>
        <w:bottom w:val="none" w:sz="0" w:space="0" w:color="auto"/>
        <w:right w:val="none" w:sz="0" w:space="0" w:color="auto"/>
      </w:divBdr>
    </w:div>
    <w:div w:id="1730224526">
      <w:bodyDiv w:val="1"/>
      <w:marLeft w:val="0"/>
      <w:marRight w:val="0"/>
      <w:marTop w:val="0"/>
      <w:marBottom w:val="0"/>
      <w:divBdr>
        <w:top w:val="none" w:sz="0" w:space="0" w:color="auto"/>
        <w:left w:val="none" w:sz="0" w:space="0" w:color="auto"/>
        <w:bottom w:val="none" w:sz="0" w:space="0" w:color="auto"/>
        <w:right w:val="none" w:sz="0" w:space="0" w:color="auto"/>
      </w:divBdr>
    </w:div>
    <w:div w:id="1730347105">
      <w:bodyDiv w:val="1"/>
      <w:marLeft w:val="0"/>
      <w:marRight w:val="0"/>
      <w:marTop w:val="0"/>
      <w:marBottom w:val="0"/>
      <w:divBdr>
        <w:top w:val="none" w:sz="0" w:space="0" w:color="auto"/>
        <w:left w:val="none" w:sz="0" w:space="0" w:color="auto"/>
        <w:bottom w:val="none" w:sz="0" w:space="0" w:color="auto"/>
        <w:right w:val="none" w:sz="0" w:space="0" w:color="auto"/>
      </w:divBdr>
    </w:div>
    <w:div w:id="1730377122">
      <w:bodyDiv w:val="1"/>
      <w:marLeft w:val="0"/>
      <w:marRight w:val="0"/>
      <w:marTop w:val="0"/>
      <w:marBottom w:val="0"/>
      <w:divBdr>
        <w:top w:val="none" w:sz="0" w:space="0" w:color="auto"/>
        <w:left w:val="none" w:sz="0" w:space="0" w:color="auto"/>
        <w:bottom w:val="none" w:sz="0" w:space="0" w:color="auto"/>
        <w:right w:val="none" w:sz="0" w:space="0" w:color="auto"/>
      </w:divBdr>
    </w:div>
    <w:div w:id="1730424690">
      <w:bodyDiv w:val="1"/>
      <w:marLeft w:val="0"/>
      <w:marRight w:val="0"/>
      <w:marTop w:val="0"/>
      <w:marBottom w:val="0"/>
      <w:divBdr>
        <w:top w:val="none" w:sz="0" w:space="0" w:color="auto"/>
        <w:left w:val="none" w:sz="0" w:space="0" w:color="auto"/>
        <w:bottom w:val="none" w:sz="0" w:space="0" w:color="auto"/>
        <w:right w:val="none" w:sz="0" w:space="0" w:color="auto"/>
      </w:divBdr>
    </w:div>
    <w:div w:id="1730424914">
      <w:bodyDiv w:val="1"/>
      <w:marLeft w:val="0"/>
      <w:marRight w:val="0"/>
      <w:marTop w:val="0"/>
      <w:marBottom w:val="0"/>
      <w:divBdr>
        <w:top w:val="none" w:sz="0" w:space="0" w:color="auto"/>
        <w:left w:val="none" w:sz="0" w:space="0" w:color="auto"/>
        <w:bottom w:val="none" w:sz="0" w:space="0" w:color="auto"/>
        <w:right w:val="none" w:sz="0" w:space="0" w:color="auto"/>
      </w:divBdr>
    </w:div>
    <w:div w:id="1730498757">
      <w:bodyDiv w:val="1"/>
      <w:marLeft w:val="0"/>
      <w:marRight w:val="0"/>
      <w:marTop w:val="0"/>
      <w:marBottom w:val="0"/>
      <w:divBdr>
        <w:top w:val="none" w:sz="0" w:space="0" w:color="auto"/>
        <w:left w:val="none" w:sz="0" w:space="0" w:color="auto"/>
        <w:bottom w:val="none" w:sz="0" w:space="0" w:color="auto"/>
        <w:right w:val="none" w:sz="0" w:space="0" w:color="auto"/>
      </w:divBdr>
    </w:div>
    <w:div w:id="1730610513">
      <w:bodyDiv w:val="1"/>
      <w:marLeft w:val="0"/>
      <w:marRight w:val="0"/>
      <w:marTop w:val="0"/>
      <w:marBottom w:val="0"/>
      <w:divBdr>
        <w:top w:val="none" w:sz="0" w:space="0" w:color="auto"/>
        <w:left w:val="none" w:sz="0" w:space="0" w:color="auto"/>
        <w:bottom w:val="none" w:sz="0" w:space="0" w:color="auto"/>
        <w:right w:val="none" w:sz="0" w:space="0" w:color="auto"/>
      </w:divBdr>
    </w:div>
    <w:div w:id="1730686084">
      <w:bodyDiv w:val="1"/>
      <w:marLeft w:val="0"/>
      <w:marRight w:val="0"/>
      <w:marTop w:val="0"/>
      <w:marBottom w:val="0"/>
      <w:divBdr>
        <w:top w:val="none" w:sz="0" w:space="0" w:color="auto"/>
        <w:left w:val="none" w:sz="0" w:space="0" w:color="auto"/>
        <w:bottom w:val="none" w:sz="0" w:space="0" w:color="auto"/>
        <w:right w:val="none" w:sz="0" w:space="0" w:color="auto"/>
      </w:divBdr>
    </w:div>
    <w:div w:id="1730759344">
      <w:bodyDiv w:val="1"/>
      <w:marLeft w:val="0"/>
      <w:marRight w:val="0"/>
      <w:marTop w:val="0"/>
      <w:marBottom w:val="0"/>
      <w:divBdr>
        <w:top w:val="none" w:sz="0" w:space="0" w:color="auto"/>
        <w:left w:val="none" w:sz="0" w:space="0" w:color="auto"/>
        <w:bottom w:val="none" w:sz="0" w:space="0" w:color="auto"/>
        <w:right w:val="none" w:sz="0" w:space="0" w:color="auto"/>
      </w:divBdr>
    </w:div>
    <w:div w:id="1730760454">
      <w:bodyDiv w:val="1"/>
      <w:marLeft w:val="0"/>
      <w:marRight w:val="0"/>
      <w:marTop w:val="0"/>
      <w:marBottom w:val="0"/>
      <w:divBdr>
        <w:top w:val="none" w:sz="0" w:space="0" w:color="auto"/>
        <w:left w:val="none" w:sz="0" w:space="0" w:color="auto"/>
        <w:bottom w:val="none" w:sz="0" w:space="0" w:color="auto"/>
        <w:right w:val="none" w:sz="0" w:space="0" w:color="auto"/>
      </w:divBdr>
    </w:div>
    <w:div w:id="1730837634">
      <w:bodyDiv w:val="1"/>
      <w:marLeft w:val="0"/>
      <w:marRight w:val="0"/>
      <w:marTop w:val="0"/>
      <w:marBottom w:val="0"/>
      <w:divBdr>
        <w:top w:val="none" w:sz="0" w:space="0" w:color="auto"/>
        <w:left w:val="none" w:sz="0" w:space="0" w:color="auto"/>
        <w:bottom w:val="none" w:sz="0" w:space="0" w:color="auto"/>
        <w:right w:val="none" w:sz="0" w:space="0" w:color="auto"/>
      </w:divBdr>
    </w:div>
    <w:div w:id="1731074806">
      <w:bodyDiv w:val="1"/>
      <w:marLeft w:val="0"/>
      <w:marRight w:val="0"/>
      <w:marTop w:val="0"/>
      <w:marBottom w:val="0"/>
      <w:divBdr>
        <w:top w:val="none" w:sz="0" w:space="0" w:color="auto"/>
        <w:left w:val="none" w:sz="0" w:space="0" w:color="auto"/>
        <w:bottom w:val="none" w:sz="0" w:space="0" w:color="auto"/>
        <w:right w:val="none" w:sz="0" w:space="0" w:color="auto"/>
      </w:divBdr>
    </w:div>
    <w:div w:id="1731296776">
      <w:bodyDiv w:val="1"/>
      <w:marLeft w:val="0"/>
      <w:marRight w:val="0"/>
      <w:marTop w:val="0"/>
      <w:marBottom w:val="0"/>
      <w:divBdr>
        <w:top w:val="none" w:sz="0" w:space="0" w:color="auto"/>
        <w:left w:val="none" w:sz="0" w:space="0" w:color="auto"/>
        <w:bottom w:val="none" w:sz="0" w:space="0" w:color="auto"/>
        <w:right w:val="none" w:sz="0" w:space="0" w:color="auto"/>
      </w:divBdr>
    </w:div>
    <w:div w:id="1731423365">
      <w:bodyDiv w:val="1"/>
      <w:marLeft w:val="0"/>
      <w:marRight w:val="0"/>
      <w:marTop w:val="0"/>
      <w:marBottom w:val="0"/>
      <w:divBdr>
        <w:top w:val="none" w:sz="0" w:space="0" w:color="auto"/>
        <w:left w:val="none" w:sz="0" w:space="0" w:color="auto"/>
        <w:bottom w:val="none" w:sz="0" w:space="0" w:color="auto"/>
        <w:right w:val="none" w:sz="0" w:space="0" w:color="auto"/>
      </w:divBdr>
    </w:div>
    <w:div w:id="1731539369">
      <w:bodyDiv w:val="1"/>
      <w:marLeft w:val="0"/>
      <w:marRight w:val="0"/>
      <w:marTop w:val="0"/>
      <w:marBottom w:val="0"/>
      <w:divBdr>
        <w:top w:val="none" w:sz="0" w:space="0" w:color="auto"/>
        <w:left w:val="none" w:sz="0" w:space="0" w:color="auto"/>
        <w:bottom w:val="none" w:sz="0" w:space="0" w:color="auto"/>
        <w:right w:val="none" w:sz="0" w:space="0" w:color="auto"/>
      </w:divBdr>
    </w:div>
    <w:div w:id="1731731323">
      <w:bodyDiv w:val="1"/>
      <w:marLeft w:val="0"/>
      <w:marRight w:val="0"/>
      <w:marTop w:val="0"/>
      <w:marBottom w:val="0"/>
      <w:divBdr>
        <w:top w:val="none" w:sz="0" w:space="0" w:color="auto"/>
        <w:left w:val="none" w:sz="0" w:space="0" w:color="auto"/>
        <w:bottom w:val="none" w:sz="0" w:space="0" w:color="auto"/>
        <w:right w:val="none" w:sz="0" w:space="0" w:color="auto"/>
      </w:divBdr>
    </w:div>
    <w:div w:id="1731922939">
      <w:bodyDiv w:val="1"/>
      <w:marLeft w:val="0"/>
      <w:marRight w:val="0"/>
      <w:marTop w:val="0"/>
      <w:marBottom w:val="0"/>
      <w:divBdr>
        <w:top w:val="none" w:sz="0" w:space="0" w:color="auto"/>
        <w:left w:val="none" w:sz="0" w:space="0" w:color="auto"/>
        <w:bottom w:val="none" w:sz="0" w:space="0" w:color="auto"/>
        <w:right w:val="none" w:sz="0" w:space="0" w:color="auto"/>
      </w:divBdr>
    </w:div>
    <w:div w:id="1731997527">
      <w:bodyDiv w:val="1"/>
      <w:marLeft w:val="0"/>
      <w:marRight w:val="0"/>
      <w:marTop w:val="0"/>
      <w:marBottom w:val="0"/>
      <w:divBdr>
        <w:top w:val="none" w:sz="0" w:space="0" w:color="auto"/>
        <w:left w:val="none" w:sz="0" w:space="0" w:color="auto"/>
        <w:bottom w:val="none" w:sz="0" w:space="0" w:color="auto"/>
        <w:right w:val="none" w:sz="0" w:space="0" w:color="auto"/>
      </w:divBdr>
    </w:div>
    <w:div w:id="1732001729">
      <w:bodyDiv w:val="1"/>
      <w:marLeft w:val="0"/>
      <w:marRight w:val="0"/>
      <w:marTop w:val="0"/>
      <w:marBottom w:val="0"/>
      <w:divBdr>
        <w:top w:val="none" w:sz="0" w:space="0" w:color="auto"/>
        <w:left w:val="none" w:sz="0" w:space="0" w:color="auto"/>
        <w:bottom w:val="none" w:sz="0" w:space="0" w:color="auto"/>
        <w:right w:val="none" w:sz="0" w:space="0" w:color="auto"/>
      </w:divBdr>
    </w:div>
    <w:div w:id="1732117812">
      <w:bodyDiv w:val="1"/>
      <w:marLeft w:val="0"/>
      <w:marRight w:val="0"/>
      <w:marTop w:val="0"/>
      <w:marBottom w:val="0"/>
      <w:divBdr>
        <w:top w:val="none" w:sz="0" w:space="0" w:color="auto"/>
        <w:left w:val="none" w:sz="0" w:space="0" w:color="auto"/>
        <w:bottom w:val="none" w:sz="0" w:space="0" w:color="auto"/>
        <w:right w:val="none" w:sz="0" w:space="0" w:color="auto"/>
      </w:divBdr>
    </w:div>
    <w:div w:id="1732266272">
      <w:bodyDiv w:val="1"/>
      <w:marLeft w:val="0"/>
      <w:marRight w:val="0"/>
      <w:marTop w:val="0"/>
      <w:marBottom w:val="0"/>
      <w:divBdr>
        <w:top w:val="none" w:sz="0" w:space="0" w:color="auto"/>
        <w:left w:val="none" w:sz="0" w:space="0" w:color="auto"/>
        <w:bottom w:val="none" w:sz="0" w:space="0" w:color="auto"/>
        <w:right w:val="none" w:sz="0" w:space="0" w:color="auto"/>
      </w:divBdr>
    </w:div>
    <w:div w:id="1732385554">
      <w:bodyDiv w:val="1"/>
      <w:marLeft w:val="0"/>
      <w:marRight w:val="0"/>
      <w:marTop w:val="0"/>
      <w:marBottom w:val="0"/>
      <w:divBdr>
        <w:top w:val="none" w:sz="0" w:space="0" w:color="auto"/>
        <w:left w:val="none" w:sz="0" w:space="0" w:color="auto"/>
        <w:bottom w:val="none" w:sz="0" w:space="0" w:color="auto"/>
        <w:right w:val="none" w:sz="0" w:space="0" w:color="auto"/>
      </w:divBdr>
    </w:div>
    <w:div w:id="1732458524">
      <w:bodyDiv w:val="1"/>
      <w:marLeft w:val="0"/>
      <w:marRight w:val="0"/>
      <w:marTop w:val="0"/>
      <w:marBottom w:val="0"/>
      <w:divBdr>
        <w:top w:val="none" w:sz="0" w:space="0" w:color="auto"/>
        <w:left w:val="none" w:sz="0" w:space="0" w:color="auto"/>
        <w:bottom w:val="none" w:sz="0" w:space="0" w:color="auto"/>
        <w:right w:val="none" w:sz="0" w:space="0" w:color="auto"/>
      </w:divBdr>
    </w:div>
    <w:div w:id="1732577470">
      <w:bodyDiv w:val="1"/>
      <w:marLeft w:val="0"/>
      <w:marRight w:val="0"/>
      <w:marTop w:val="0"/>
      <w:marBottom w:val="0"/>
      <w:divBdr>
        <w:top w:val="none" w:sz="0" w:space="0" w:color="auto"/>
        <w:left w:val="none" w:sz="0" w:space="0" w:color="auto"/>
        <w:bottom w:val="none" w:sz="0" w:space="0" w:color="auto"/>
        <w:right w:val="none" w:sz="0" w:space="0" w:color="auto"/>
      </w:divBdr>
    </w:div>
    <w:div w:id="1732993643">
      <w:bodyDiv w:val="1"/>
      <w:marLeft w:val="0"/>
      <w:marRight w:val="0"/>
      <w:marTop w:val="0"/>
      <w:marBottom w:val="0"/>
      <w:divBdr>
        <w:top w:val="none" w:sz="0" w:space="0" w:color="auto"/>
        <w:left w:val="none" w:sz="0" w:space="0" w:color="auto"/>
        <w:bottom w:val="none" w:sz="0" w:space="0" w:color="auto"/>
        <w:right w:val="none" w:sz="0" w:space="0" w:color="auto"/>
      </w:divBdr>
    </w:div>
    <w:div w:id="1732997631">
      <w:bodyDiv w:val="1"/>
      <w:marLeft w:val="0"/>
      <w:marRight w:val="0"/>
      <w:marTop w:val="0"/>
      <w:marBottom w:val="0"/>
      <w:divBdr>
        <w:top w:val="none" w:sz="0" w:space="0" w:color="auto"/>
        <w:left w:val="none" w:sz="0" w:space="0" w:color="auto"/>
        <w:bottom w:val="none" w:sz="0" w:space="0" w:color="auto"/>
        <w:right w:val="none" w:sz="0" w:space="0" w:color="auto"/>
      </w:divBdr>
    </w:div>
    <w:div w:id="1733190421">
      <w:bodyDiv w:val="1"/>
      <w:marLeft w:val="0"/>
      <w:marRight w:val="0"/>
      <w:marTop w:val="0"/>
      <w:marBottom w:val="0"/>
      <w:divBdr>
        <w:top w:val="none" w:sz="0" w:space="0" w:color="auto"/>
        <w:left w:val="none" w:sz="0" w:space="0" w:color="auto"/>
        <w:bottom w:val="none" w:sz="0" w:space="0" w:color="auto"/>
        <w:right w:val="none" w:sz="0" w:space="0" w:color="auto"/>
      </w:divBdr>
    </w:div>
    <w:div w:id="1733190804">
      <w:bodyDiv w:val="1"/>
      <w:marLeft w:val="0"/>
      <w:marRight w:val="0"/>
      <w:marTop w:val="0"/>
      <w:marBottom w:val="0"/>
      <w:divBdr>
        <w:top w:val="none" w:sz="0" w:space="0" w:color="auto"/>
        <w:left w:val="none" w:sz="0" w:space="0" w:color="auto"/>
        <w:bottom w:val="none" w:sz="0" w:space="0" w:color="auto"/>
        <w:right w:val="none" w:sz="0" w:space="0" w:color="auto"/>
      </w:divBdr>
    </w:div>
    <w:div w:id="1733237543">
      <w:bodyDiv w:val="1"/>
      <w:marLeft w:val="0"/>
      <w:marRight w:val="0"/>
      <w:marTop w:val="0"/>
      <w:marBottom w:val="0"/>
      <w:divBdr>
        <w:top w:val="none" w:sz="0" w:space="0" w:color="auto"/>
        <w:left w:val="none" w:sz="0" w:space="0" w:color="auto"/>
        <w:bottom w:val="none" w:sz="0" w:space="0" w:color="auto"/>
        <w:right w:val="none" w:sz="0" w:space="0" w:color="auto"/>
      </w:divBdr>
    </w:div>
    <w:div w:id="1733305471">
      <w:bodyDiv w:val="1"/>
      <w:marLeft w:val="0"/>
      <w:marRight w:val="0"/>
      <w:marTop w:val="0"/>
      <w:marBottom w:val="0"/>
      <w:divBdr>
        <w:top w:val="none" w:sz="0" w:space="0" w:color="auto"/>
        <w:left w:val="none" w:sz="0" w:space="0" w:color="auto"/>
        <w:bottom w:val="none" w:sz="0" w:space="0" w:color="auto"/>
        <w:right w:val="none" w:sz="0" w:space="0" w:color="auto"/>
      </w:divBdr>
    </w:div>
    <w:div w:id="1733381161">
      <w:bodyDiv w:val="1"/>
      <w:marLeft w:val="0"/>
      <w:marRight w:val="0"/>
      <w:marTop w:val="0"/>
      <w:marBottom w:val="0"/>
      <w:divBdr>
        <w:top w:val="none" w:sz="0" w:space="0" w:color="auto"/>
        <w:left w:val="none" w:sz="0" w:space="0" w:color="auto"/>
        <w:bottom w:val="none" w:sz="0" w:space="0" w:color="auto"/>
        <w:right w:val="none" w:sz="0" w:space="0" w:color="auto"/>
      </w:divBdr>
    </w:div>
    <w:div w:id="1733381931">
      <w:bodyDiv w:val="1"/>
      <w:marLeft w:val="0"/>
      <w:marRight w:val="0"/>
      <w:marTop w:val="0"/>
      <w:marBottom w:val="0"/>
      <w:divBdr>
        <w:top w:val="none" w:sz="0" w:space="0" w:color="auto"/>
        <w:left w:val="none" w:sz="0" w:space="0" w:color="auto"/>
        <w:bottom w:val="none" w:sz="0" w:space="0" w:color="auto"/>
        <w:right w:val="none" w:sz="0" w:space="0" w:color="auto"/>
      </w:divBdr>
    </w:div>
    <w:div w:id="1733382319">
      <w:bodyDiv w:val="1"/>
      <w:marLeft w:val="0"/>
      <w:marRight w:val="0"/>
      <w:marTop w:val="0"/>
      <w:marBottom w:val="0"/>
      <w:divBdr>
        <w:top w:val="none" w:sz="0" w:space="0" w:color="auto"/>
        <w:left w:val="none" w:sz="0" w:space="0" w:color="auto"/>
        <w:bottom w:val="none" w:sz="0" w:space="0" w:color="auto"/>
        <w:right w:val="none" w:sz="0" w:space="0" w:color="auto"/>
      </w:divBdr>
    </w:div>
    <w:div w:id="1733387459">
      <w:bodyDiv w:val="1"/>
      <w:marLeft w:val="0"/>
      <w:marRight w:val="0"/>
      <w:marTop w:val="0"/>
      <w:marBottom w:val="0"/>
      <w:divBdr>
        <w:top w:val="none" w:sz="0" w:space="0" w:color="auto"/>
        <w:left w:val="none" w:sz="0" w:space="0" w:color="auto"/>
        <w:bottom w:val="none" w:sz="0" w:space="0" w:color="auto"/>
        <w:right w:val="none" w:sz="0" w:space="0" w:color="auto"/>
      </w:divBdr>
    </w:div>
    <w:div w:id="1733500428">
      <w:bodyDiv w:val="1"/>
      <w:marLeft w:val="0"/>
      <w:marRight w:val="0"/>
      <w:marTop w:val="0"/>
      <w:marBottom w:val="0"/>
      <w:divBdr>
        <w:top w:val="none" w:sz="0" w:space="0" w:color="auto"/>
        <w:left w:val="none" w:sz="0" w:space="0" w:color="auto"/>
        <w:bottom w:val="none" w:sz="0" w:space="0" w:color="auto"/>
        <w:right w:val="none" w:sz="0" w:space="0" w:color="auto"/>
      </w:divBdr>
    </w:div>
    <w:div w:id="1733693393">
      <w:bodyDiv w:val="1"/>
      <w:marLeft w:val="0"/>
      <w:marRight w:val="0"/>
      <w:marTop w:val="0"/>
      <w:marBottom w:val="0"/>
      <w:divBdr>
        <w:top w:val="none" w:sz="0" w:space="0" w:color="auto"/>
        <w:left w:val="none" w:sz="0" w:space="0" w:color="auto"/>
        <w:bottom w:val="none" w:sz="0" w:space="0" w:color="auto"/>
        <w:right w:val="none" w:sz="0" w:space="0" w:color="auto"/>
      </w:divBdr>
    </w:div>
    <w:div w:id="1733695402">
      <w:bodyDiv w:val="1"/>
      <w:marLeft w:val="0"/>
      <w:marRight w:val="0"/>
      <w:marTop w:val="0"/>
      <w:marBottom w:val="0"/>
      <w:divBdr>
        <w:top w:val="none" w:sz="0" w:space="0" w:color="auto"/>
        <w:left w:val="none" w:sz="0" w:space="0" w:color="auto"/>
        <w:bottom w:val="none" w:sz="0" w:space="0" w:color="auto"/>
        <w:right w:val="none" w:sz="0" w:space="0" w:color="auto"/>
      </w:divBdr>
    </w:div>
    <w:div w:id="1733697405">
      <w:bodyDiv w:val="1"/>
      <w:marLeft w:val="0"/>
      <w:marRight w:val="0"/>
      <w:marTop w:val="0"/>
      <w:marBottom w:val="0"/>
      <w:divBdr>
        <w:top w:val="none" w:sz="0" w:space="0" w:color="auto"/>
        <w:left w:val="none" w:sz="0" w:space="0" w:color="auto"/>
        <w:bottom w:val="none" w:sz="0" w:space="0" w:color="auto"/>
        <w:right w:val="none" w:sz="0" w:space="0" w:color="auto"/>
      </w:divBdr>
    </w:div>
    <w:div w:id="1733767040">
      <w:bodyDiv w:val="1"/>
      <w:marLeft w:val="0"/>
      <w:marRight w:val="0"/>
      <w:marTop w:val="0"/>
      <w:marBottom w:val="0"/>
      <w:divBdr>
        <w:top w:val="none" w:sz="0" w:space="0" w:color="auto"/>
        <w:left w:val="none" w:sz="0" w:space="0" w:color="auto"/>
        <w:bottom w:val="none" w:sz="0" w:space="0" w:color="auto"/>
        <w:right w:val="none" w:sz="0" w:space="0" w:color="auto"/>
      </w:divBdr>
    </w:div>
    <w:div w:id="1733769158">
      <w:bodyDiv w:val="1"/>
      <w:marLeft w:val="0"/>
      <w:marRight w:val="0"/>
      <w:marTop w:val="0"/>
      <w:marBottom w:val="0"/>
      <w:divBdr>
        <w:top w:val="none" w:sz="0" w:space="0" w:color="auto"/>
        <w:left w:val="none" w:sz="0" w:space="0" w:color="auto"/>
        <w:bottom w:val="none" w:sz="0" w:space="0" w:color="auto"/>
        <w:right w:val="none" w:sz="0" w:space="0" w:color="auto"/>
      </w:divBdr>
    </w:div>
    <w:div w:id="1733847742">
      <w:bodyDiv w:val="1"/>
      <w:marLeft w:val="0"/>
      <w:marRight w:val="0"/>
      <w:marTop w:val="0"/>
      <w:marBottom w:val="0"/>
      <w:divBdr>
        <w:top w:val="none" w:sz="0" w:space="0" w:color="auto"/>
        <w:left w:val="none" w:sz="0" w:space="0" w:color="auto"/>
        <w:bottom w:val="none" w:sz="0" w:space="0" w:color="auto"/>
        <w:right w:val="none" w:sz="0" w:space="0" w:color="auto"/>
      </w:divBdr>
    </w:div>
    <w:div w:id="1733969928">
      <w:bodyDiv w:val="1"/>
      <w:marLeft w:val="0"/>
      <w:marRight w:val="0"/>
      <w:marTop w:val="0"/>
      <w:marBottom w:val="0"/>
      <w:divBdr>
        <w:top w:val="none" w:sz="0" w:space="0" w:color="auto"/>
        <w:left w:val="none" w:sz="0" w:space="0" w:color="auto"/>
        <w:bottom w:val="none" w:sz="0" w:space="0" w:color="auto"/>
        <w:right w:val="none" w:sz="0" w:space="0" w:color="auto"/>
      </w:divBdr>
    </w:div>
    <w:div w:id="1734155142">
      <w:bodyDiv w:val="1"/>
      <w:marLeft w:val="0"/>
      <w:marRight w:val="0"/>
      <w:marTop w:val="0"/>
      <w:marBottom w:val="0"/>
      <w:divBdr>
        <w:top w:val="none" w:sz="0" w:space="0" w:color="auto"/>
        <w:left w:val="none" w:sz="0" w:space="0" w:color="auto"/>
        <w:bottom w:val="none" w:sz="0" w:space="0" w:color="auto"/>
        <w:right w:val="none" w:sz="0" w:space="0" w:color="auto"/>
      </w:divBdr>
    </w:div>
    <w:div w:id="1734158470">
      <w:bodyDiv w:val="1"/>
      <w:marLeft w:val="0"/>
      <w:marRight w:val="0"/>
      <w:marTop w:val="0"/>
      <w:marBottom w:val="0"/>
      <w:divBdr>
        <w:top w:val="none" w:sz="0" w:space="0" w:color="auto"/>
        <w:left w:val="none" w:sz="0" w:space="0" w:color="auto"/>
        <w:bottom w:val="none" w:sz="0" w:space="0" w:color="auto"/>
        <w:right w:val="none" w:sz="0" w:space="0" w:color="auto"/>
      </w:divBdr>
    </w:div>
    <w:div w:id="1734229106">
      <w:bodyDiv w:val="1"/>
      <w:marLeft w:val="0"/>
      <w:marRight w:val="0"/>
      <w:marTop w:val="0"/>
      <w:marBottom w:val="0"/>
      <w:divBdr>
        <w:top w:val="none" w:sz="0" w:space="0" w:color="auto"/>
        <w:left w:val="none" w:sz="0" w:space="0" w:color="auto"/>
        <w:bottom w:val="none" w:sz="0" w:space="0" w:color="auto"/>
        <w:right w:val="none" w:sz="0" w:space="0" w:color="auto"/>
      </w:divBdr>
    </w:div>
    <w:div w:id="1734305796">
      <w:bodyDiv w:val="1"/>
      <w:marLeft w:val="0"/>
      <w:marRight w:val="0"/>
      <w:marTop w:val="0"/>
      <w:marBottom w:val="0"/>
      <w:divBdr>
        <w:top w:val="none" w:sz="0" w:space="0" w:color="auto"/>
        <w:left w:val="none" w:sz="0" w:space="0" w:color="auto"/>
        <w:bottom w:val="none" w:sz="0" w:space="0" w:color="auto"/>
        <w:right w:val="none" w:sz="0" w:space="0" w:color="auto"/>
      </w:divBdr>
    </w:div>
    <w:div w:id="1734355249">
      <w:bodyDiv w:val="1"/>
      <w:marLeft w:val="0"/>
      <w:marRight w:val="0"/>
      <w:marTop w:val="0"/>
      <w:marBottom w:val="0"/>
      <w:divBdr>
        <w:top w:val="none" w:sz="0" w:space="0" w:color="auto"/>
        <w:left w:val="none" w:sz="0" w:space="0" w:color="auto"/>
        <w:bottom w:val="none" w:sz="0" w:space="0" w:color="auto"/>
        <w:right w:val="none" w:sz="0" w:space="0" w:color="auto"/>
      </w:divBdr>
    </w:div>
    <w:div w:id="1734355455">
      <w:bodyDiv w:val="1"/>
      <w:marLeft w:val="0"/>
      <w:marRight w:val="0"/>
      <w:marTop w:val="0"/>
      <w:marBottom w:val="0"/>
      <w:divBdr>
        <w:top w:val="none" w:sz="0" w:space="0" w:color="auto"/>
        <w:left w:val="none" w:sz="0" w:space="0" w:color="auto"/>
        <w:bottom w:val="none" w:sz="0" w:space="0" w:color="auto"/>
        <w:right w:val="none" w:sz="0" w:space="0" w:color="auto"/>
      </w:divBdr>
    </w:div>
    <w:div w:id="1734498372">
      <w:bodyDiv w:val="1"/>
      <w:marLeft w:val="0"/>
      <w:marRight w:val="0"/>
      <w:marTop w:val="0"/>
      <w:marBottom w:val="0"/>
      <w:divBdr>
        <w:top w:val="none" w:sz="0" w:space="0" w:color="auto"/>
        <w:left w:val="none" w:sz="0" w:space="0" w:color="auto"/>
        <w:bottom w:val="none" w:sz="0" w:space="0" w:color="auto"/>
        <w:right w:val="none" w:sz="0" w:space="0" w:color="auto"/>
      </w:divBdr>
    </w:div>
    <w:div w:id="1734541457">
      <w:bodyDiv w:val="1"/>
      <w:marLeft w:val="0"/>
      <w:marRight w:val="0"/>
      <w:marTop w:val="0"/>
      <w:marBottom w:val="0"/>
      <w:divBdr>
        <w:top w:val="none" w:sz="0" w:space="0" w:color="auto"/>
        <w:left w:val="none" w:sz="0" w:space="0" w:color="auto"/>
        <w:bottom w:val="none" w:sz="0" w:space="0" w:color="auto"/>
        <w:right w:val="none" w:sz="0" w:space="0" w:color="auto"/>
      </w:divBdr>
    </w:div>
    <w:div w:id="1735005889">
      <w:bodyDiv w:val="1"/>
      <w:marLeft w:val="0"/>
      <w:marRight w:val="0"/>
      <w:marTop w:val="0"/>
      <w:marBottom w:val="0"/>
      <w:divBdr>
        <w:top w:val="none" w:sz="0" w:space="0" w:color="auto"/>
        <w:left w:val="none" w:sz="0" w:space="0" w:color="auto"/>
        <w:bottom w:val="none" w:sz="0" w:space="0" w:color="auto"/>
        <w:right w:val="none" w:sz="0" w:space="0" w:color="auto"/>
      </w:divBdr>
    </w:div>
    <w:div w:id="1735200352">
      <w:bodyDiv w:val="1"/>
      <w:marLeft w:val="0"/>
      <w:marRight w:val="0"/>
      <w:marTop w:val="0"/>
      <w:marBottom w:val="0"/>
      <w:divBdr>
        <w:top w:val="none" w:sz="0" w:space="0" w:color="auto"/>
        <w:left w:val="none" w:sz="0" w:space="0" w:color="auto"/>
        <w:bottom w:val="none" w:sz="0" w:space="0" w:color="auto"/>
        <w:right w:val="none" w:sz="0" w:space="0" w:color="auto"/>
      </w:divBdr>
    </w:div>
    <w:div w:id="1735204305">
      <w:bodyDiv w:val="1"/>
      <w:marLeft w:val="0"/>
      <w:marRight w:val="0"/>
      <w:marTop w:val="0"/>
      <w:marBottom w:val="0"/>
      <w:divBdr>
        <w:top w:val="none" w:sz="0" w:space="0" w:color="auto"/>
        <w:left w:val="none" w:sz="0" w:space="0" w:color="auto"/>
        <w:bottom w:val="none" w:sz="0" w:space="0" w:color="auto"/>
        <w:right w:val="none" w:sz="0" w:space="0" w:color="auto"/>
      </w:divBdr>
    </w:div>
    <w:div w:id="1735277547">
      <w:bodyDiv w:val="1"/>
      <w:marLeft w:val="0"/>
      <w:marRight w:val="0"/>
      <w:marTop w:val="0"/>
      <w:marBottom w:val="0"/>
      <w:divBdr>
        <w:top w:val="none" w:sz="0" w:space="0" w:color="auto"/>
        <w:left w:val="none" w:sz="0" w:space="0" w:color="auto"/>
        <w:bottom w:val="none" w:sz="0" w:space="0" w:color="auto"/>
        <w:right w:val="none" w:sz="0" w:space="0" w:color="auto"/>
      </w:divBdr>
    </w:div>
    <w:div w:id="1735423249">
      <w:bodyDiv w:val="1"/>
      <w:marLeft w:val="0"/>
      <w:marRight w:val="0"/>
      <w:marTop w:val="0"/>
      <w:marBottom w:val="0"/>
      <w:divBdr>
        <w:top w:val="none" w:sz="0" w:space="0" w:color="auto"/>
        <w:left w:val="none" w:sz="0" w:space="0" w:color="auto"/>
        <w:bottom w:val="none" w:sz="0" w:space="0" w:color="auto"/>
        <w:right w:val="none" w:sz="0" w:space="0" w:color="auto"/>
      </w:divBdr>
    </w:div>
    <w:div w:id="1735472518">
      <w:bodyDiv w:val="1"/>
      <w:marLeft w:val="0"/>
      <w:marRight w:val="0"/>
      <w:marTop w:val="0"/>
      <w:marBottom w:val="0"/>
      <w:divBdr>
        <w:top w:val="none" w:sz="0" w:space="0" w:color="auto"/>
        <w:left w:val="none" w:sz="0" w:space="0" w:color="auto"/>
        <w:bottom w:val="none" w:sz="0" w:space="0" w:color="auto"/>
        <w:right w:val="none" w:sz="0" w:space="0" w:color="auto"/>
      </w:divBdr>
    </w:div>
    <w:div w:id="1735544267">
      <w:bodyDiv w:val="1"/>
      <w:marLeft w:val="0"/>
      <w:marRight w:val="0"/>
      <w:marTop w:val="0"/>
      <w:marBottom w:val="0"/>
      <w:divBdr>
        <w:top w:val="none" w:sz="0" w:space="0" w:color="auto"/>
        <w:left w:val="none" w:sz="0" w:space="0" w:color="auto"/>
        <w:bottom w:val="none" w:sz="0" w:space="0" w:color="auto"/>
        <w:right w:val="none" w:sz="0" w:space="0" w:color="auto"/>
      </w:divBdr>
    </w:div>
    <w:div w:id="1735618280">
      <w:bodyDiv w:val="1"/>
      <w:marLeft w:val="0"/>
      <w:marRight w:val="0"/>
      <w:marTop w:val="0"/>
      <w:marBottom w:val="0"/>
      <w:divBdr>
        <w:top w:val="none" w:sz="0" w:space="0" w:color="auto"/>
        <w:left w:val="none" w:sz="0" w:space="0" w:color="auto"/>
        <w:bottom w:val="none" w:sz="0" w:space="0" w:color="auto"/>
        <w:right w:val="none" w:sz="0" w:space="0" w:color="auto"/>
      </w:divBdr>
    </w:div>
    <w:div w:id="1735666745">
      <w:bodyDiv w:val="1"/>
      <w:marLeft w:val="0"/>
      <w:marRight w:val="0"/>
      <w:marTop w:val="0"/>
      <w:marBottom w:val="0"/>
      <w:divBdr>
        <w:top w:val="none" w:sz="0" w:space="0" w:color="auto"/>
        <w:left w:val="none" w:sz="0" w:space="0" w:color="auto"/>
        <w:bottom w:val="none" w:sz="0" w:space="0" w:color="auto"/>
        <w:right w:val="none" w:sz="0" w:space="0" w:color="auto"/>
      </w:divBdr>
    </w:div>
    <w:div w:id="1735814879">
      <w:bodyDiv w:val="1"/>
      <w:marLeft w:val="0"/>
      <w:marRight w:val="0"/>
      <w:marTop w:val="0"/>
      <w:marBottom w:val="0"/>
      <w:divBdr>
        <w:top w:val="none" w:sz="0" w:space="0" w:color="auto"/>
        <w:left w:val="none" w:sz="0" w:space="0" w:color="auto"/>
        <w:bottom w:val="none" w:sz="0" w:space="0" w:color="auto"/>
        <w:right w:val="none" w:sz="0" w:space="0" w:color="auto"/>
      </w:divBdr>
    </w:div>
    <w:div w:id="1735930436">
      <w:bodyDiv w:val="1"/>
      <w:marLeft w:val="0"/>
      <w:marRight w:val="0"/>
      <w:marTop w:val="0"/>
      <w:marBottom w:val="0"/>
      <w:divBdr>
        <w:top w:val="none" w:sz="0" w:space="0" w:color="auto"/>
        <w:left w:val="none" w:sz="0" w:space="0" w:color="auto"/>
        <w:bottom w:val="none" w:sz="0" w:space="0" w:color="auto"/>
        <w:right w:val="none" w:sz="0" w:space="0" w:color="auto"/>
      </w:divBdr>
    </w:div>
    <w:div w:id="1736001670">
      <w:bodyDiv w:val="1"/>
      <w:marLeft w:val="0"/>
      <w:marRight w:val="0"/>
      <w:marTop w:val="0"/>
      <w:marBottom w:val="0"/>
      <w:divBdr>
        <w:top w:val="none" w:sz="0" w:space="0" w:color="auto"/>
        <w:left w:val="none" w:sz="0" w:space="0" w:color="auto"/>
        <w:bottom w:val="none" w:sz="0" w:space="0" w:color="auto"/>
        <w:right w:val="none" w:sz="0" w:space="0" w:color="auto"/>
      </w:divBdr>
    </w:div>
    <w:div w:id="1736008503">
      <w:bodyDiv w:val="1"/>
      <w:marLeft w:val="0"/>
      <w:marRight w:val="0"/>
      <w:marTop w:val="0"/>
      <w:marBottom w:val="0"/>
      <w:divBdr>
        <w:top w:val="none" w:sz="0" w:space="0" w:color="auto"/>
        <w:left w:val="none" w:sz="0" w:space="0" w:color="auto"/>
        <w:bottom w:val="none" w:sz="0" w:space="0" w:color="auto"/>
        <w:right w:val="none" w:sz="0" w:space="0" w:color="auto"/>
      </w:divBdr>
    </w:div>
    <w:div w:id="1736052747">
      <w:bodyDiv w:val="1"/>
      <w:marLeft w:val="0"/>
      <w:marRight w:val="0"/>
      <w:marTop w:val="0"/>
      <w:marBottom w:val="0"/>
      <w:divBdr>
        <w:top w:val="none" w:sz="0" w:space="0" w:color="auto"/>
        <w:left w:val="none" w:sz="0" w:space="0" w:color="auto"/>
        <w:bottom w:val="none" w:sz="0" w:space="0" w:color="auto"/>
        <w:right w:val="none" w:sz="0" w:space="0" w:color="auto"/>
      </w:divBdr>
    </w:div>
    <w:div w:id="1736079245">
      <w:bodyDiv w:val="1"/>
      <w:marLeft w:val="0"/>
      <w:marRight w:val="0"/>
      <w:marTop w:val="0"/>
      <w:marBottom w:val="0"/>
      <w:divBdr>
        <w:top w:val="none" w:sz="0" w:space="0" w:color="auto"/>
        <w:left w:val="none" w:sz="0" w:space="0" w:color="auto"/>
        <w:bottom w:val="none" w:sz="0" w:space="0" w:color="auto"/>
        <w:right w:val="none" w:sz="0" w:space="0" w:color="auto"/>
      </w:divBdr>
    </w:div>
    <w:div w:id="1736119646">
      <w:bodyDiv w:val="1"/>
      <w:marLeft w:val="0"/>
      <w:marRight w:val="0"/>
      <w:marTop w:val="0"/>
      <w:marBottom w:val="0"/>
      <w:divBdr>
        <w:top w:val="none" w:sz="0" w:space="0" w:color="auto"/>
        <w:left w:val="none" w:sz="0" w:space="0" w:color="auto"/>
        <w:bottom w:val="none" w:sz="0" w:space="0" w:color="auto"/>
        <w:right w:val="none" w:sz="0" w:space="0" w:color="auto"/>
      </w:divBdr>
    </w:div>
    <w:div w:id="1736201737">
      <w:bodyDiv w:val="1"/>
      <w:marLeft w:val="0"/>
      <w:marRight w:val="0"/>
      <w:marTop w:val="0"/>
      <w:marBottom w:val="0"/>
      <w:divBdr>
        <w:top w:val="none" w:sz="0" w:space="0" w:color="auto"/>
        <w:left w:val="none" w:sz="0" w:space="0" w:color="auto"/>
        <w:bottom w:val="none" w:sz="0" w:space="0" w:color="auto"/>
        <w:right w:val="none" w:sz="0" w:space="0" w:color="auto"/>
      </w:divBdr>
    </w:div>
    <w:div w:id="1736270471">
      <w:bodyDiv w:val="1"/>
      <w:marLeft w:val="0"/>
      <w:marRight w:val="0"/>
      <w:marTop w:val="0"/>
      <w:marBottom w:val="0"/>
      <w:divBdr>
        <w:top w:val="none" w:sz="0" w:space="0" w:color="auto"/>
        <w:left w:val="none" w:sz="0" w:space="0" w:color="auto"/>
        <w:bottom w:val="none" w:sz="0" w:space="0" w:color="auto"/>
        <w:right w:val="none" w:sz="0" w:space="0" w:color="auto"/>
      </w:divBdr>
    </w:div>
    <w:div w:id="1736312623">
      <w:bodyDiv w:val="1"/>
      <w:marLeft w:val="0"/>
      <w:marRight w:val="0"/>
      <w:marTop w:val="0"/>
      <w:marBottom w:val="0"/>
      <w:divBdr>
        <w:top w:val="none" w:sz="0" w:space="0" w:color="auto"/>
        <w:left w:val="none" w:sz="0" w:space="0" w:color="auto"/>
        <w:bottom w:val="none" w:sz="0" w:space="0" w:color="auto"/>
        <w:right w:val="none" w:sz="0" w:space="0" w:color="auto"/>
      </w:divBdr>
    </w:div>
    <w:div w:id="1736585775">
      <w:bodyDiv w:val="1"/>
      <w:marLeft w:val="0"/>
      <w:marRight w:val="0"/>
      <w:marTop w:val="0"/>
      <w:marBottom w:val="0"/>
      <w:divBdr>
        <w:top w:val="none" w:sz="0" w:space="0" w:color="auto"/>
        <w:left w:val="none" w:sz="0" w:space="0" w:color="auto"/>
        <w:bottom w:val="none" w:sz="0" w:space="0" w:color="auto"/>
        <w:right w:val="none" w:sz="0" w:space="0" w:color="auto"/>
      </w:divBdr>
    </w:div>
    <w:div w:id="1736662356">
      <w:bodyDiv w:val="1"/>
      <w:marLeft w:val="0"/>
      <w:marRight w:val="0"/>
      <w:marTop w:val="0"/>
      <w:marBottom w:val="0"/>
      <w:divBdr>
        <w:top w:val="none" w:sz="0" w:space="0" w:color="auto"/>
        <w:left w:val="none" w:sz="0" w:space="0" w:color="auto"/>
        <w:bottom w:val="none" w:sz="0" w:space="0" w:color="auto"/>
        <w:right w:val="none" w:sz="0" w:space="0" w:color="auto"/>
      </w:divBdr>
    </w:div>
    <w:div w:id="1736665428">
      <w:bodyDiv w:val="1"/>
      <w:marLeft w:val="0"/>
      <w:marRight w:val="0"/>
      <w:marTop w:val="0"/>
      <w:marBottom w:val="0"/>
      <w:divBdr>
        <w:top w:val="none" w:sz="0" w:space="0" w:color="auto"/>
        <w:left w:val="none" w:sz="0" w:space="0" w:color="auto"/>
        <w:bottom w:val="none" w:sz="0" w:space="0" w:color="auto"/>
        <w:right w:val="none" w:sz="0" w:space="0" w:color="auto"/>
      </w:divBdr>
    </w:div>
    <w:div w:id="1736706444">
      <w:bodyDiv w:val="1"/>
      <w:marLeft w:val="0"/>
      <w:marRight w:val="0"/>
      <w:marTop w:val="0"/>
      <w:marBottom w:val="0"/>
      <w:divBdr>
        <w:top w:val="none" w:sz="0" w:space="0" w:color="auto"/>
        <w:left w:val="none" w:sz="0" w:space="0" w:color="auto"/>
        <w:bottom w:val="none" w:sz="0" w:space="0" w:color="auto"/>
        <w:right w:val="none" w:sz="0" w:space="0" w:color="auto"/>
      </w:divBdr>
    </w:div>
    <w:div w:id="1736776477">
      <w:bodyDiv w:val="1"/>
      <w:marLeft w:val="0"/>
      <w:marRight w:val="0"/>
      <w:marTop w:val="0"/>
      <w:marBottom w:val="0"/>
      <w:divBdr>
        <w:top w:val="none" w:sz="0" w:space="0" w:color="auto"/>
        <w:left w:val="none" w:sz="0" w:space="0" w:color="auto"/>
        <w:bottom w:val="none" w:sz="0" w:space="0" w:color="auto"/>
        <w:right w:val="none" w:sz="0" w:space="0" w:color="auto"/>
      </w:divBdr>
    </w:div>
    <w:div w:id="1736858634">
      <w:bodyDiv w:val="1"/>
      <w:marLeft w:val="0"/>
      <w:marRight w:val="0"/>
      <w:marTop w:val="0"/>
      <w:marBottom w:val="0"/>
      <w:divBdr>
        <w:top w:val="none" w:sz="0" w:space="0" w:color="auto"/>
        <w:left w:val="none" w:sz="0" w:space="0" w:color="auto"/>
        <w:bottom w:val="none" w:sz="0" w:space="0" w:color="auto"/>
        <w:right w:val="none" w:sz="0" w:space="0" w:color="auto"/>
      </w:divBdr>
    </w:div>
    <w:div w:id="1736902243">
      <w:bodyDiv w:val="1"/>
      <w:marLeft w:val="0"/>
      <w:marRight w:val="0"/>
      <w:marTop w:val="0"/>
      <w:marBottom w:val="0"/>
      <w:divBdr>
        <w:top w:val="none" w:sz="0" w:space="0" w:color="auto"/>
        <w:left w:val="none" w:sz="0" w:space="0" w:color="auto"/>
        <w:bottom w:val="none" w:sz="0" w:space="0" w:color="auto"/>
        <w:right w:val="none" w:sz="0" w:space="0" w:color="auto"/>
      </w:divBdr>
    </w:div>
    <w:div w:id="1737239014">
      <w:bodyDiv w:val="1"/>
      <w:marLeft w:val="0"/>
      <w:marRight w:val="0"/>
      <w:marTop w:val="0"/>
      <w:marBottom w:val="0"/>
      <w:divBdr>
        <w:top w:val="none" w:sz="0" w:space="0" w:color="auto"/>
        <w:left w:val="none" w:sz="0" w:space="0" w:color="auto"/>
        <w:bottom w:val="none" w:sz="0" w:space="0" w:color="auto"/>
        <w:right w:val="none" w:sz="0" w:space="0" w:color="auto"/>
      </w:divBdr>
    </w:div>
    <w:div w:id="1737509690">
      <w:bodyDiv w:val="1"/>
      <w:marLeft w:val="0"/>
      <w:marRight w:val="0"/>
      <w:marTop w:val="0"/>
      <w:marBottom w:val="0"/>
      <w:divBdr>
        <w:top w:val="none" w:sz="0" w:space="0" w:color="auto"/>
        <w:left w:val="none" w:sz="0" w:space="0" w:color="auto"/>
        <w:bottom w:val="none" w:sz="0" w:space="0" w:color="auto"/>
        <w:right w:val="none" w:sz="0" w:space="0" w:color="auto"/>
      </w:divBdr>
    </w:div>
    <w:div w:id="1737513701">
      <w:bodyDiv w:val="1"/>
      <w:marLeft w:val="0"/>
      <w:marRight w:val="0"/>
      <w:marTop w:val="0"/>
      <w:marBottom w:val="0"/>
      <w:divBdr>
        <w:top w:val="none" w:sz="0" w:space="0" w:color="auto"/>
        <w:left w:val="none" w:sz="0" w:space="0" w:color="auto"/>
        <w:bottom w:val="none" w:sz="0" w:space="0" w:color="auto"/>
        <w:right w:val="none" w:sz="0" w:space="0" w:color="auto"/>
      </w:divBdr>
    </w:div>
    <w:div w:id="1737626055">
      <w:bodyDiv w:val="1"/>
      <w:marLeft w:val="0"/>
      <w:marRight w:val="0"/>
      <w:marTop w:val="0"/>
      <w:marBottom w:val="0"/>
      <w:divBdr>
        <w:top w:val="none" w:sz="0" w:space="0" w:color="auto"/>
        <w:left w:val="none" w:sz="0" w:space="0" w:color="auto"/>
        <w:bottom w:val="none" w:sz="0" w:space="0" w:color="auto"/>
        <w:right w:val="none" w:sz="0" w:space="0" w:color="auto"/>
      </w:divBdr>
    </w:div>
    <w:div w:id="1737703286">
      <w:bodyDiv w:val="1"/>
      <w:marLeft w:val="0"/>
      <w:marRight w:val="0"/>
      <w:marTop w:val="0"/>
      <w:marBottom w:val="0"/>
      <w:divBdr>
        <w:top w:val="none" w:sz="0" w:space="0" w:color="auto"/>
        <w:left w:val="none" w:sz="0" w:space="0" w:color="auto"/>
        <w:bottom w:val="none" w:sz="0" w:space="0" w:color="auto"/>
        <w:right w:val="none" w:sz="0" w:space="0" w:color="auto"/>
      </w:divBdr>
    </w:div>
    <w:div w:id="1737707367">
      <w:bodyDiv w:val="1"/>
      <w:marLeft w:val="0"/>
      <w:marRight w:val="0"/>
      <w:marTop w:val="0"/>
      <w:marBottom w:val="0"/>
      <w:divBdr>
        <w:top w:val="none" w:sz="0" w:space="0" w:color="auto"/>
        <w:left w:val="none" w:sz="0" w:space="0" w:color="auto"/>
        <w:bottom w:val="none" w:sz="0" w:space="0" w:color="auto"/>
        <w:right w:val="none" w:sz="0" w:space="0" w:color="auto"/>
      </w:divBdr>
    </w:div>
    <w:div w:id="1737818722">
      <w:bodyDiv w:val="1"/>
      <w:marLeft w:val="0"/>
      <w:marRight w:val="0"/>
      <w:marTop w:val="0"/>
      <w:marBottom w:val="0"/>
      <w:divBdr>
        <w:top w:val="none" w:sz="0" w:space="0" w:color="auto"/>
        <w:left w:val="none" w:sz="0" w:space="0" w:color="auto"/>
        <w:bottom w:val="none" w:sz="0" w:space="0" w:color="auto"/>
        <w:right w:val="none" w:sz="0" w:space="0" w:color="auto"/>
      </w:divBdr>
    </w:div>
    <w:div w:id="1738163761">
      <w:bodyDiv w:val="1"/>
      <w:marLeft w:val="0"/>
      <w:marRight w:val="0"/>
      <w:marTop w:val="0"/>
      <w:marBottom w:val="0"/>
      <w:divBdr>
        <w:top w:val="none" w:sz="0" w:space="0" w:color="auto"/>
        <w:left w:val="none" w:sz="0" w:space="0" w:color="auto"/>
        <w:bottom w:val="none" w:sz="0" w:space="0" w:color="auto"/>
        <w:right w:val="none" w:sz="0" w:space="0" w:color="auto"/>
      </w:divBdr>
    </w:div>
    <w:div w:id="1738285617">
      <w:bodyDiv w:val="1"/>
      <w:marLeft w:val="0"/>
      <w:marRight w:val="0"/>
      <w:marTop w:val="0"/>
      <w:marBottom w:val="0"/>
      <w:divBdr>
        <w:top w:val="none" w:sz="0" w:space="0" w:color="auto"/>
        <w:left w:val="none" w:sz="0" w:space="0" w:color="auto"/>
        <w:bottom w:val="none" w:sz="0" w:space="0" w:color="auto"/>
        <w:right w:val="none" w:sz="0" w:space="0" w:color="auto"/>
      </w:divBdr>
    </w:div>
    <w:div w:id="1738356112">
      <w:bodyDiv w:val="1"/>
      <w:marLeft w:val="0"/>
      <w:marRight w:val="0"/>
      <w:marTop w:val="0"/>
      <w:marBottom w:val="0"/>
      <w:divBdr>
        <w:top w:val="none" w:sz="0" w:space="0" w:color="auto"/>
        <w:left w:val="none" w:sz="0" w:space="0" w:color="auto"/>
        <w:bottom w:val="none" w:sz="0" w:space="0" w:color="auto"/>
        <w:right w:val="none" w:sz="0" w:space="0" w:color="auto"/>
      </w:divBdr>
    </w:div>
    <w:div w:id="1738429074">
      <w:bodyDiv w:val="1"/>
      <w:marLeft w:val="0"/>
      <w:marRight w:val="0"/>
      <w:marTop w:val="0"/>
      <w:marBottom w:val="0"/>
      <w:divBdr>
        <w:top w:val="none" w:sz="0" w:space="0" w:color="auto"/>
        <w:left w:val="none" w:sz="0" w:space="0" w:color="auto"/>
        <w:bottom w:val="none" w:sz="0" w:space="0" w:color="auto"/>
        <w:right w:val="none" w:sz="0" w:space="0" w:color="auto"/>
      </w:divBdr>
    </w:div>
    <w:div w:id="1738433435">
      <w:bodyDiv w:val="1"/>
      <w:marLeft w:val="0"/>
      <w:marRight w:val="0"/>
      <w:marTop w:val="0"/>
      <w:marBottom w:val="0"/>
      <w:divBdr>
        <w:top w:val="none" w:sz="0" w:space="0" w:color="auto"/>
        <w:left w:val="none" w:sz="0" w:space="0" w:color="auto"/>
        <w:bottom w:val="none" w:sz="0" w:space="0" w:color="auto"/>
        <w:right w:val="none" w:sz="0" w:space="0" w:color="auto"/>
      </w:divBdr>
    </w:div>
    <w:div w:id="1738438223">
      <w:bodyDiv w:val="1"/>
      <w:marLeft w:val="0"/>
      <w:marRight w:val="0"/>
      <w:marTop w:val="0"/>
      <w:marBottom w:val="0"/>
      <w:divBdr>
        <w:top w:val="none" w:sz="0" w:space="0" w:color="auto"/>
        <w:left w:val="none" w:sz="0" w:space="0" w:color="auto"/>
        <w:bottom w:val="none" w:sz="0" w:space="0" w:color="auto"/>
        <w:right w:val="none" w:sz="0" w:space="0" w:color="auto"/>
      </w:divBdr>
    </w:div>
    <w:div w:id="1738477469">
      <w:bodyDiv w:val="1"/>
      <w:marLeft w:val="0"/>
      <w:marRight w:val="0"/>
      <w:marTop w:val="0"/>
      <w:marBottom w:val="0"/>
      <w:divBdr>
        <w:top w:val="none" w:sz="0" w:space="0" w:color="auto"/>
        <w:left w:val="none" w:sz="0" w:space="0" w:color="auto"/>
        <w:bottom w:val="none" w:sz="0" w:space="0" w:color="auto"/>
        <w:right w:val="none" w:sz="0" w:space="0" w:color="auto"/>
      </w:divBdr>
    </w:div>
    <w:div w:id="1738478573">
      <w:bodyDiv w:val="1"/>
      <w:marLeft w:val="0"/>
      <w:marRight w:val="0"/>
      <w:marTop w:val="0"/>
      <w:marBottom w:val="0"/>
      <w:divBdr>
        <w:top w:val="none" w:sz="0" w:space="0" w:color="auto"/>
        <w:left w:val="none" w:sz="0" w:space="0" w:color="auto"/>
        <w:bottom w:val="none" w:sz="0" w:space="0" w:color="auto"/>
        <w:right w:val="none" w:sz="0" w:space="0" w:color="auto"/>
      </w:divBdr>
    </w:div>
    <w:div w:id="1738481322">
      <w:bodyDiv w:val="1"/>
      <w:marLeft w:val="0"/>
      <w:marRight w:val="0"/>
      <w:marTop w:val="0"/>
      <w:marBottom w:val="0"/>
      <w:divBdr>
        <w:top w:val="none" w:sz="0" w:space="0" w:color="auto"/>
        <w:left w:val="none" w:sz="0" w:space="0" w:color="auto"/>
        <w:bottom w:val="none" w:sz="0" w:space="0" w:color="auto"/>
        <w:right w:val="none" w:sz="0" w:space="0" w:color="auto"/>
      </w:divBdr>
    </w:div>
    <w:div w:id="1738548278">
      <w:bodyDiv w:val="1"/>
      <w:marLeft w:val="0"/>
      <w:marRight w:val="0"/>
      <w:marTop w:val="0"/>
      <w:marBottom w:val="0"/>
      <w:divBdr>
        <w:top w:val="none" w:sz="0" w:space="0" w:color="auto"/>
        <w:left w:val="none" w:sz="0" w:space="0" w:color="auto"/>
        <w:bottom w:val="none" w:sz="0" w:space="0" w:color="auto"/>
        <w:right w:val="none" w:sz="0" w:space="0" w:color="auto"/>
      </w:divBdr>
    </w:div>
    <w:div w:id="1738625507">
      <w:bodyDiv w:val="1"/>
      <w:marLeft w:val="0"/>
      <w:marRight w:val="0"/>
      <w:marTop w:val="0"/>
      <w:marBottom w:val="0"/>
      <w:divBdr>
        <w:top w:val="none" w:sz="0" w:space="0" w:color="auto"/>
        <w:left w:val="none" w:sz="0" w:space="0" w:color="auto"/>
        <w:bottom w:val="none" w:sz="0" w:space="0" w:color="auto"/>
        <w:right w:val="none" w:sz="0" w:space="0" w:color="auto"/>
      </w:divBdr>
    </w:div>
    <w:div w:id="1738671659">
      <w:bodyDiv w:val="1"/>
      <w:marLeft w:val="0"/>
      <w:marRight w:val="0"/>
      <w:marTop w:val="0"/>
      <w:marBottom w:val="0"/>
      <w:divBdr>
        <w:top w:val="none" w:sz="0" w:space="0" w:color="auto"/>
        <w:left w:val="none" w:sz="0" w:space="0" w:color="auto"/>
        <w:bottom w:val="none" w:sz="0" w:space="0" w:color="auto"/>
        <w:right w:val="none" w:sz="0" w:space="0" w:color="auto"/>
      </w:divBdr>
    </w:div>
    <w:div w:id="1738744968">
      <w:bodyDiv w:val="1"/>
      <w:marLeft w:val="0"/>
      <w:marRight w:val="0"/>
      <w:marTop w:val="0"/>
      <w:marBottom w:val="0"/>
      <w:divBdr>
        <w:top w:val="none" w:sz="0" w:space="0" w:color="auto"/>
        <w:left w:val="none" w:sz="0" w:space="0" w:color="auto"/>
        <w:bottom w:val="none" w:sz="0" w:space="0" w:color="auto"/>
        <w:right w:val="none" w:sz="0" w:space="0" w:color="auto"/>
      </w:divBdr>
    </w:div>
    <w:div w:id="1738749435">
      <w:bodyDiv w:val="1"/>
      <w:marLeft w:val="0"/>
      <w:marRight w:val="0"/>
      <w:marTop w:val="0"/>
      <w:marBottom w:val="0"/>
      <w:divBdr>
        <w:top w:val="none" w:sz="0" w:space="0" w:color="auto"/>
        <w:left w:val="none" w:sz="0" w:space="0" w:color="auto"/>
        <w:bottom w:val="none" w:sz="0" w:space="0" w:color="auto"/>
        <w:right w:val="none" w:sz="0" w:space="0" w:color="auto"/>
      </w:divBdr>
    </w:div>
    <w:div w:id="1738867428">
      <w:bodyDiv w:val="1"/>
      <w:marLeft w:val="0"/>
      <w:marRight w:val="0"/>
      <w:marTop w:val="0"/>
      <w:marBottom w:val="0"/>
      <w:divBdr>
        <w:top w:val="none" w:sz="0" w:space="0" w:color="auto"/>
        <w:left w:val="none" w:sz="0" w:space="0" w:color="auto"/>
        <w:bottom w:val="none" w:sz="0" w:space="0" w:color="auto"/>
        <w:right w:val="none" w:sz="0" w:space="0" w:color="auto"/>
      </w:divBdr>
    </w:div>
    <w:div w:id="1738939667">
      <w:bodyDiv w:val="1"/>
      <w:marLeft w:val="0"/>
      <w:marRight w:val="0"/>
      <w:marTop w:val="0"/>
      <w:marBottom w:val="0"/>
      <w:divBdr>
        <w:top w:val="none" w:sz="0" w:space="0" w:color="auto"/>
        <w:left w:val="none" w:sz="0" w:space="0" w:color="auto"/>
        <w:bottom w:val="none" w:sz="0" w:space="0" w:color="auto"/>
        <w:right w:val="none" w:sz="0" w:space="0" w:color="auto"/>
      </w:divBdr>
    </w:div>
    <w:div w:id="1739012658">
      <w:bodyDiv w:val="1"/>
      <w:marLeft w:val="0"/>
      <w:marRight w:val="0"/>
      <w:marTop w:val="0"/>
      <w:marBottom w:val="0"/>
      <w:divBdr>
        <w:top w:val="none" w:sz="0" w:space="0" w:color="auto"/>
        <w:left w:val="none" w:sz="0" w:space="0" w:color="auto"/>
        <w:bottom w:val="none" w:sz="0" w:space="0" w:color="auto"/>
        <w:right w:val="none" w:sz="0" w:space="0" w:color="auto"/>
      </w:divBdr>
    </w:div>
    <w:div w:id="1739403991">
      <w:bodyDiv w:val="1"/>
      <w:marLeft w:val="0"/>
      <w:marRight w:val="0"/>
      <w:marTop w:val="0"/>
      <w:marBottom w:val="0"/>
      <w:divBdr>
        <w:top w:val="none" w:sz="0" w:space="0" w:color="auto"/>
        <w:left w:val="none" w:sz="0" w:space="0" w:color="auto"/>
        <w:bottom w:val="none" w:sz="0" w:space="0" w:color="auto"/>
        <w:right w:val="none" w:sz="0" w:space="0" w:color="auto"/>
      </w:divBdr>
    </w:div>
    <w:div w:id="1739478332">
      <w:bodyDiv w:val="1"/>
      <w:marLeft w:val="0"/>
      <w:marRight w:val="0"/>
      <w:marTop w:val="0"/>
      <w:marBottom w:val="0"/>
      <w:divBdr>
        <w:top w:val="none" w:sz="0" w:space="0" w:color="auto"/>
        <w:left w:val="none" w:sz="0" w:space="0" w:color="auto"/>
        <w:bottom w:val="none" w:sz="0" w:space="0" w:color="auto"/>
        <w:right w:val="none" w:sz="0" w:space="0" w:color="auto"/>
      </w:divBdr>
    </w:div>
    <w:div w:id="1739589241">
      <w:bodyDiv w:val="1"/>
      <w:marLeft w:val="0"/>
      <w:marRight w:val="0"/>
      <w:marTop w:val="0"/>
      <w:marBottom w:val="0"/>
      <w:divBdr>
        <w:top w:val="none" w:sz="0" w:space="0" w:color="auto"/>
        <w:left w:val="none" w:sz="0" w:space="0" w:color="auto"/>
        <w:bottom w:val="none" w:sz="0" w:space="0" w:color="auto"/>
        <w:right w:val="none" w:sz="0" w:space="0" w:color="auto"/>
      </w:divBdr>
    </w:div>
    <w:div w:id="1739589524">
      <w:bodyDiv w:val="1"/>
      <w:marLeft w:val="0"/>
      <w:marRight w:val="0"/>
      <w:marTop w:val="0"/>
      <w:marBottom w:val="0"/>
      <w:divBdr>
        <w:top w:val="none" w:sz="0" w:space="0" w:color="auto"/>
        <w:left w:val="none" w:sz="0" w:space="0" w:color="auto"/>
        <w:bottom w:val="none" w:sz="0" w:space="0" w:color="auto"/>
        <w:right w:val="none" w:sz="0" w:space="0" w:color="auto"/>
      </w:divBdr>
    </w:div>
    <w:div w:id="1739590682">
      <w:bodyDiv w:val="1"/>
      <w:marLeft w:val="0"/>
      <w:marRight w:val="0"/>
      <w:marTop w:val="0"/>
      <w:marBottom w:val="0"/>
      <w:divBdr>
        <w:top w:val="none" w:sz="0" w:space="0" w:color="auto"/>
        <w:left w:val="none" w:sz="0" w:space="0" w:color="auto"/>
        <w:bottom w:val="none" w:sz="0" w:space="0" w:color="auto"/>
        <w:right w:val="none" w:sz="0" w:space="0" w:color="auto"/>
      </w:divBdr>
    </w:div>
    <w:div w:id="1739592572">
      <w:bodyDiv w:val="1"/>
      <w:marLeft w:val="0"/>
      <w:marRight w:val="0"/>
      <w:marTop w:val="0"/>
      <w:marBottom w:val="0"/>
      <w:divBdr>
        <w:top w:val="none" w:sz="0" w:space="0" w:color="auto"/>
        <w:left w:val="none" w:sz="0" w:space="0" w:color="auto"/>
        <w:bottom w:val="none" w:sz="0" w:space="0" w:color="auto"/>
        <w:right w:val="none" w:sz="0" w:space="0" w:color="auto"/>
      </w:divBdr>
    </w:div>
    <w:div w:id="1739670309">
      <w:bodyDiv w:val="1"/>
      <w:marLeft w:val="0"/>
      <w:marRight w:val="0"/>
      <w:marTop w:val="0"/>
      <w:marBottom w:val="0"/>
      <w:divBdr>
        <w:top w:val="none" w:sz="0" w:space="0" w:color="auto"/>
        <w:left w:val="none" w:sz="0" w:space="0" w:color="auto"/>
        <w:bottom w:val="none" w:sz="0" w:space="0" w:color="auto"/>
        <w:right w:val="none" w:sz="0" w:space="0" w:color="auto"/>
      </w:divBdr>
    </w:div>
    <w:div w:id="1739741716">
      <w:bodyDiv w:val="1"/>
      <w:marLeft w:val="0"/>
      <w:marRight w:val="0"/>
      <w:marTop w:val="0"/>
      <w:marBottom w:val="0"/>
      <w:divBdr>
        <w:top w:val="none" w:sz="0" w:space="0" w:color="auto"/>
        <w:left w:val="none" w:sz="0" w:space="0" w:color="auto"/>
        <w:bottom w:val="none" w:sz="0" w:space="0" w:color="auto"/>
        <w:right w:val="none" w:sz="0" w:space="0" w:color="auto"/>
      </w:divBdr>
    </w:div>
    <w:div w:id="1739787612">
      <w:bodyDiv w:val="1"/>
      <w:marLeft w:val="0"/>
      <w:marRight w:val="0"/>
      <w:marTop w:val="0"/>
      <w:marBottom w:val="0"/>
      <w:divBdr>
        <w:top w:val="none" w:sz="0" w:space="0" w:color="auto"/>
        <w:left w:val="none" w:sz="0" w:space="0" w:color="auto"/>
        <w:bottom w:val="none" w:sz="0" w:space="0" w:color="auto"/>
        <w:right w:val="none" w:sz="0" w:space="0" w:color="auto"/>
      </w:divBdr>
    </w:div>
    <w:div w:id="1739858141">
      <w:bodyDiv w:val="1"/>
      <w:marLeft w:val="0"/>
      <w:marRight w:val="0"/>
      <w:marTop w:val="0"/>
      <w:marBottom w:val="0"/>
      <w:divBdr>
        <w:top w:val="none" w:sz="0" w:space="0" w:color="auto"/>
        <w:left w:val="none" w:sz="0" w:space="0" w:color="auto"/>
        <w:bottom w:val="none" w:sz="0" w:space="0" w:color="auto"/>
        <w:right w:val="none" w:sz="0" w:space="0" w:color="auto"/>
      </w:divBdr>
    </w:div>
    <w:div w:id="1739940189">
      <w:bodyDiv w:val="1"/>
      <w:marLeft w:val="0"/>
      <w:marRight w:val="0"/>
      <w:marTop w:val="0"/>
      <w:marBottom w:val="0"/>
      <w:divBdr>
        <w:top w:val="none" w:sz="0" w:space="0" w:color="auto"/>
        <w:left w:val="none" w:sz="0" w:space="0" w:color="auto"/>
        <w:bottom w:val="none" w:sz="0" w:space="0" w:color="auto"/>
        <w:right w:val="none" w:sz="0" w:space="0" w:color="auto"/>
      </w:divBdr>
    </w:div>
    <w:div w:id="1740127293">
      <w:bodyDiv w:val="1"/>
      <w:marLeft w:val="0"/>
      <w:marRight w:val="0"/>
      <w:marTop w:val="0"/>
      <w:marBottom w:val="0"/>
      <w:divBdr>
        <w:top w:val="none" w:sz="0" w:space="0" w:color="auto"/>
        <w:left w:val="none" w:sz="0" w:space="0" w:color="auto"/>
        <w:bottom w:val="none" w:sz="0" w:space="0" w:color="auto"/>
        <w:right w:val="none" w:sz="0" w:space="0" w:color="auto"/>
      </w:divBdr>
    </w:div>
    <w:div w:id="1740130829">
      <w:bodyDiv w:val="1"/>
      <w:marLeft w:val="0"/>
      <w:marRight w:val="0"/>
      <w:marTop w:val="0"/>
      <w:marBottom w:val="0"/>
      <w:divBdr>
        <w:top w:val="none" w:sz="0" w:space="0" w:color="auto"/>
        <w:left w:val="none" w:sz="0" w:space="0" w:color="auto"/>
        <w:bottom w:val="none" w:sz="0" w:space="0" w:color="auto"/>
        <w:right w:val="none" w:sz="0" w:space="0" w:color="auto"/>
      </w:divBdr>
    </w:div>
    <w:div w:id="1740131322">
      <w:bodyDiv w:val="1"/>
      <w:marLeft w:val="0"/>
      <w:marRight w:val="0"/>
      <w:marTop w:val="0"/>
      <w:marBottom w:val="0"/>
      <w:divBdr>
        <w:top w:val="none" w:sz="0" w:space="0" w:color="auto"/>
        <w:left w:val="none" w:sz="0" w:space="0" w:color="auto"/>
        <w:bottom w:val="none" w:sz="0" w:space="0" w:color="auto"/>
        <w:right w:val="none" w:sz="0" w:space="0" w:color="auto"/>
      </w:divBdr>
    </w:div>
    <w:div w:id="1740134382">
      <w:bodyDiv w:val="1"/>
      <w:marLeft w:val="0"/>
      <w:marRight w:val="0"/>
      <w:marTop w:val="0"/>
      <w:marBottom w:val="0"/>
      <w:divBdr>
        <w:top w:val="none" w:sz="0" w:space="0" w:color="auto"/>
        <w:left w:val="none" w:sz="0" w:space="0" w:color="auto"/>
        <w:bottom w:val="none" w:sz="0" w:space="0" w:color="auto"/>
        <w:right w:val="none" w:sz="0" w:space="0" w:color="auto"/>
      </w:divBdr>
    </w:div>
    <w:div w:id="1740246433">
      <w:bodyDiv w:val="1"/>
      <w:marLeft w:val="0"/>
      <w:marRight w:val="0"/>
      <w:marTop w:val="0"/>
      <w:marBottom w:val="0"/>
      <w:divBdr>
        <w:top w:val="none" w:sz="0" w:space="0" w:color="auto"/>
        <w:left w:val="none" w:sz="0" w:space="0" w:color="auto"/>
        <w:bottom w:val="none" w:sz="0" w:space="0" w:color="auto"/>
        <w:right w:val="none" w:sz="0" w:space="0" w:color="auto"/>
      </w:divBdr>
    </w:div>
    <w:div w:id="1740248014">
      <w:bodyDiv w:val="1"/>
      <w:marLeft w:val="0"/>
      <w:marRight w:val="0"/>
      <w:marTop w:val="0"/>
      <w:marBottom w:val="0"/>
      <w:divBdr>
        <w:top w:val="none" w:sz="0" w:space="0" w:color="auto"/>
        <w:left w:val="none" w:sz="0" w:space="0" w:color="auto"/>
        <w:bottom w:val="none" w:sz="0" w:space="0" w:color="auto"/>
        <w:right w:val="none" w:sz="0" w:space="0" w:color="auto"/>
      </w:divBdr>
    </w:div>
    <w:div w:id="1740250300">
      <w:bodyDiv w:val="1"/>
      <w:marLeft w:val="0"/>
      <w:marRight w:val="0"/>
      <w:marTop w:val="0"/>
      <w:marBottom w:val="0"/>
      <w:divBdr>
        <w:top w:val="none" w:sz="0" w:space="0" w:color="auto"/>
        <w:left w:val="none" w:sz="0" w:space="0" w:color="auto"/>
        <w:bottom w:val="none" w:sz="0" w:space="0" w:color="auto"/>
        <w:right w:val="none" w:sz="0" w:space="0" w:color="auto"/>
      </w:divBdr>
    </w:div>
    <w:div w:id="1740252968">
      <w:bodyDiv w:val="1"/>
      <w:marLeft w:val="0"/>
      <w:marRight w:val="0"/>
      <w:marTop w:val="0"/>
      <w:marBottom w:val="0"/>
      <w:divBdr>
        <w:top w:val="none" w:sz="0" w:space="0" w:color="auto"/>
        <w:left w:val="none" w:sz="0" w:space="0" w:color="auto"/>
        <w:bottom w:val="none" w:sz="0" w:space="0" w:color="auto"/>
        <w:right w:val="none" w:sz="0" w:space="0" w:color="auto"/>
      </w:divBdr>
    </w:div>
    <w:div w:id="1740323009">
      <w:bodyDiv w:val="1"/>
      <w:marLeft w:val="0"/>
      <w:marRight w:val="0"/>
      <w:marTop w:val="0"/>
      <w:marBottom w:val="0"/>
      <w:divBdr>
        <w:top w:val="none" w:sz="0" w:space="0" w:color="auto"/>
        <w:left w:val="none" w:sz="0" w:space="0" w:color="auto"/>
        <w:bottom w:val="none" w:sz="0" w:space="0" w:color="auto"/>
        <w:right w:val="none" w:sz="0" w:space="0" w:color="auto"/>
      </w:divBdr>
    </w:div>
    <w:div w:id="1740324901">
      <w:bodyDiv w:val="1"/>
      <w:marLeft w:val="0"/>
      <w:marRight w:val="0"/>
      <w:marTop w:val="0"/>
      <w:marBottom w:val="0"/>
      <w:divBdr>
        <w:top w:val="none" w:sz="0" w:space="0" w:color="auto"/>
        <w:left w:val="none" w:sz="0" w:space="0" w:color="auto"/>
        <w:bottom w:val="none" w:sz="0" w:space="0" w:color="auto"/>
        <w:right w:val="none" w:sz="0" w:space="0" w:color="auto"/>
      </w:divBdr>
    </w:div>
    <w:div w:id="1740440646">
      <w:bodyDiv w:val="1"/>
      <w:marLeft w:val="0"/>
      <w:marRight w:val="0"/>
      <w:marTop w:val="0"/>
      <w:marBottom w:val="0"/>
      <w:divBdr>
        <w:top w:val="none" w:sz="0" w:space="0" w:color="auto"/>
        <w:left w:val="none" w:sz="0" w:space="0" w:color="auto"/>
        <w:bottom w:val="none" w:sz="0" w:space="0" w:color="auto"/>
        <w:right w:val="none" w:sz="0" w:space="0" w:color="auto"/>
      </w:divBdr>
    </w:div>
    <w:div w:id="1740516325">
      <w:bodyDiv w:val="1"/>
      <w:marLeft w:val="0"/>
      <w:marRight w:val="0"/>
      <w:marTop w:val="0"/>
      <w:marBottom w:val="0"/>
      <w:divBdr>
        <w:top w:val="none" w:sz="0" w:space="0" w:color="auto"/>
        <w:left w:val="none" w:sz="0" w:space="0" w:color="auto"/>
        <w:bottom w:val="none" w:sz="0" w:space="0" w:color="auto"/>
        <w:right w:val="none" w:sz="0" w:space="0" w:color="auto"/>
      </w:divBdr>
    </w:div>
    <w:div w:id="1740595133">
      <w:bodyDiv w:val="1"/>
      <w:marLeft w:val="0"/>
      <w:marRight w:val="0"/>
      <w:marTop w:val="0"/>
      <w:marBottom w:val="0"/>
      <w:divBdr>
        <w:top w:val="none" w:sz="0" w:space="0" w:color="auto"/>
        <w:left w:val="none" w:sz="0" w:space="0" w:color="auto"/>
        <w:bottom w:val="none" w:sz="0" w:space="0" w:color="auto"/>
        <w:right w:val="none" w:sz="0" w:space="0" w:color="auto"/>
      </w:divBdr>
    </w:div>
    <w:div w:id="1740974955">
      <w:bodyDiv w:val="1"/>
      <w:marLeft w:val="0"/>
      <w:marRight w:val="0"/>
      <w:marTop w:val="0"/>
      <w:marBottom w:val="0"/>
      <w:divBdr>
        <w:top w:val="none" w:sz="0" w:space="0" w:color="auto"/>
        <w:left w:val="none" w:sz="0" w:space="0" w:color="auto"/>
        <w:bottom w:val="none" w:sz="0" w:space="0" w:color="auto"/>
        <w:right w:val="none" w:sz="0" w:space="0" w:color="auto"/>
      </w:divBdr>
    </w:div>
    <w:div w:id="1741055531">
      <w:bodyDiv w:val="1"/>
      <w:marLeft w:val="0"/>
      <w:marRight w:val="0"/>
      <w:marTop w:val="0"/>
      <w:marBottom w:val="0"/>
      <w:divBdr>
        <w:top w:val="none" w:sz="0" w:space="0" w:color="auto"/>
        <w:left w:val="none" w:sz="0" w:space="0" w:color="auto"/>
        <w:bottom w:val="none" w:sz="0" w:space="0" w:color="auto"/>
        <w:right w:val="none" w:sz="0" w:space="0" w:color="auto"/>
      </w:divBdr>
    </w:div>
    <w:div w:id="1741100660">
      <w:bodyDiv w:val="1"/>
      <w:marLeft w:val="0"/>
      <w:marRight w:val="0"/>
      <w:marTop w:val="0"/>
      <w:marBottom w:val="0"/>
      <w:divBdr>
        <w:top w:val="none" w:sz="0" w:space="0" w:color="auto"/>
        <w:left w:val="none" w:sz="0" w:space="0" w:color="auto"/>
        <w:bottom w:val="none" w:sz="0" w:space="0" w:color="auto"/>
        <w:right w:val="none" w:sz="0" w:space="0" w:color="auto"/>
      </w:divBdr>
    </w:div>
    <w:div w:id="1741102333">
      <w:bodyDiv w:val="1"/>
      <w:marLeft w:val="0"/>
      <w:marRight w:val="0"/>
      <w:marTop w:val="0"/>
      <w:marBottom w:val="0"/>
      <w:divBdr>
        <w:top w:val="none" w:sz="0" w:space="0" w:color="auto"/>
        <w:left w:val="none" w:sz="0" w:space="0" w:color="auto"/>
        <w:bottom w:val="none" w:sz="0" w:space="0" w:color="auto"/>
        <w:right w:val="none" w:sz="0" w:space="0" w:color="auto"/>
      </w:divBdr>
    </w:div>
    <w:div w:id="1741174945">
      <w:bodyDiv w:val="1"/>
      <w:marLeft w:val="0"/>
      <w:marRight w:val="0"/>
      <w:marTop w:val="0"/>
      <w:marBottom w:val="0"/>
      <w:divBdr>
        <w:top w:val="none" w:sz="0" w:space="0" w:color="auto"/>
        <w:left w:val="none" w:sz="0" w:space="0" w:color="auto"/>
        <w:bottom w:val="none" w:sz="0" w:space="0" w:color="auto"/>
        <w:right w:val="none" w:sz="0" w:space="0" w:color="auto"/>
      </w:divBdr>
    </w:div>
    <w:div w:id="1741244371">
      <w:bodyDiv w:val="1"/>
      <w:marLeft w:val="0"/>
      <w:marRight w:val="0"/>
      <w:marTop w:val="0"/>
      <w:marBottom w:val="0"/>
      <w:divBdr>
        <w:top w:val="none" w:sz="0" w:space="0" w:color="auto"/>
        <w:left w:val="none" w:sz="0" w:space="0" w:color="auto"/>
        <w:bottom w:val="none" w:sz="0" w:space="0" w:color="auto"/>
        <w:right w:val="none" w:sz="0" w:space="0" w:color="auto"/>
      </w:divBdr>
    </w:div>
    <w:div w:id="1741362138">
      <w:bodyDiv w:val="1"/>
      <w:marLeft w:val="0"/>
      <w:marRight w:val="0"/>
      <w:marTop w:val="0"/>
      <w:marBottom w:val="0"/>
      <w:divBdr>
        <w:top w:val="none" w:sz="0" w:space="0" w:color="auto"/>
        <w:left w:val="none" w:sz="0" w:space="0" w:color="auto"/>
        <w:bottom w:val="none" w:sz="0" w:space="0" w:color="auto"/>
        <w:right w:val="none" w:sz="0" w:space="0" w:color="auto"/>
      </w:divBdr>
    </w:div>
    <w:div w:id="1741367240">
      <w:bodyDiv w:val="1"/>
      <w:marLeft w:val="0"/>
      <w:marRight w:val="0"/>
      <w:marTop w:val="0"/>
      <w:marBottom w:val="0"/>
      <w:divBdr>
        <w:top w:val="none" w:sz="0" w:space="0" w:color="auto"/>
        <w:left w:val="none" w:sz="0" w:space="0" w:color="auto"/>
        <w:bottom w:val="none" w:sz="0" w:space="0" w:color="auto"/>
        <w:right w:val="none" w:sz="0" w:space="0" w:color="auto"/>
      </w:divBdr>
    </w:div>
    <w:div w:id="1741438639">
      <w:bodyDiv w:val="1"/>
      <w:marLeft w:val="0"/>
      <w:marRight w:val="0"/>
      <w:marTop w:val="0"/>
      <w:marBottom w:val="0"/>
      <w:divBdr>
        <w:top w:val="none" w:sz="0" w:space="0" w:color="auto"/>
        <w:left w:val="none" w:sz="0" w:space="0" w:color="auto"/>
        <w:bottom w:val="none" w:sz="0" w:space="0" w:color="auto"/>
        <w:right w:val="none" w:sz="0" w:space="0" w:color="auto"/>
      </w:divBdr>
    </w:div>
    <w:div w:id="1741520332">
      <w:bodyDiv w:val="1"/>
      <w:marLeft w:val="0"/>
      <w:marRight w:val="0"/>
      <w:marTop w:val="0"/>
      <w:marBottom w:val="0"/>
      <w:divBdr>
        <w:top w:val="none" w:sz="0" w:space="0" w:color="auto"/>
        <w:left w:val="none" w:sz="0" w:space="0" w:color="auto"/>
        <w:bottom w:val="none" w:sz="0" w:space="0" w:color="auto"/>
        <w:right w:val="none" w:sz="0" w:space="0" w:color="auto"/>
      </w:divBdr>
    </w:div>
    <w:div w:id="1741561964">
      <w:bodyDiv w:val="1"/>
      <w:marLeft w:val="0"/>
      <w:marRight w:val="0"/>
      <w:marTop w:val="0"/>
      <w:marBottom w:val="0"/>
      <w:divBdr>
        <w:top w:val="none" w:sz="0" w:space="0" w:color="auto"/>
        <w:left w:val="none" w:sz="0" w:space="0" w:color="auto"/>
        <w:bottom w:val="none" w:sz="0" w:space="0" w:color="auto"/>
        <w:right w:val="none" w:sz="0" w:space="0" w:color="auto"/>
      </w:divBdr>
    </w:div>
    <w:div w:id="1741712380">
      <w:bodyDiv w:val="1"/>
      <w:marLeft w:val="0"/>
      <w:marRight w:val="0"/>
      <w:marTop w:val="0"/>
      <w:marBottom w:val="0"/>
      <w:divBdr>
        <w:top w:val="none" w:sz="0" w:space="0" w:color="auto"/>
        <w:left w:val="none" w:sz="0" w:space="0" w:color="auto"/>
        <w:bottom w:val="none" w:sz="0" w:space="0" w:color="auto"/>
        <w:right w:val="none" w:sz="0" w:space="0" w:color="auto"/>
      </w:divBdr>
    </w:div>
    <w:div w:id="1741713698">
      <w:bodyDiv w:val="1"/>
      <w:marLeft w:val="0"/>
      <w:marRight w:val="0"/>
      <w:marTop w:val="0"/>
      <w:marBottom w:val="0"/>
      <w:divBdr>
        <w:top w:val="none" w:sz="0" w:space="0" w:color="auto"/>
        <w:left w:val="none" w:sz="0" w:space="0" w:color="auto"/>
        <w:bottom w:val="none" w:sz="0" w:space="0" w:color="auto"/>
        <w:right w:val="none" w:sz="0" w:space="0" w:color="auto"/>
      </w:divBdr>
    </w:div>
    <w:div w:id="1741828133">
      <w:bodyDiv w:val="1"/>
      <w:marLeft w:val="0"/>
      <w:marRight w:val="0"/>
      <w:marTop w:val="0"/>
      <w:marBottom w:val="0"/>
      <w:divBdr>
        <w:top w:val="none" w:sz="0" w:space="0" w:color="auto"/>
        <w:left w:val="none" w:sz="0" w:space="0" w:color="auto"/>
        <w:bottom w:val="none" w:sz="0" w:space="0" w:color="auto"/>
        <w:right w:val="none" w:sz="0" w:space="0" w:color="auto"/>
      </w:divBdr>
    </w:div>
    <w:div w:id="1742017978">
      <w:bodyDiv w:val="1"/>
      <w:marLeft w:val="0"/>
      <w:marRight w:val="0"/>
      <w:marTop w:val="0"/>
      <w:marBottom w:val="0"/>
      <w:divBdr>
        <w:top w:val="none" w:sz="0" w:space="0" w:color="auto"/>
        <w:left w:val="none" w:sz="0" w:space="0" w:color="auto"/>
        <w:bottom w:val="none" w:sz="0" w:space="0" w:color="auto"/>
        <w:right w:val="none" w:sz="0" w:space="0" w:color="auto"/>
      </w:divBdr>
    </w:div>
    <w:div w:id="1742286667">
      <w:bodyDiv w:val="1"/>
      <w:marLeft w:val="0"/>
      <w:marRight w:val="0"/>
      <w:marTop w:val="0"/>
      <w:marBottom w:val="0"/>
      <w:divBdr>
        <w:top w:val="none" w:sz="0" w:space="0" w:color="auto"/>
        <w:left w:val="none" w:sz="0" w:space="0" w:color="auto"/>
        <w:bottom w:val="none" w:sz="0" w:space="0" w:color="auto"/>
        <w:right w:val="none" w:sz="0" w:space="0" w:color="auto"/>
      </w:divBdr>
    </w:div>
    <w:div w:id="1742287166">
      <w:bodyDiv w:val="1"/>
      <w:marLeft w:val="0"/>
      <w:marRight w:val="0"/>
      <w:marTop w:val="0"/>
      <w:marBottom w:val="0"/>
      <w:divBdr>
        <w:top w:val="none" w:sz="0" w:space="0" w:color="auto"/>
        <w:left w:val="none" w:sz="0" w:space="0" w:color="auto"/>
        <w:bottom w:val="none" w:sz="0" w:space="0" w:color="auto"/>
        <w:right w:val="none" w:sz="0" w:space="0" w:color="auto"/>
      </w:divBdr>
    </w:div>
    <w:div w:id="1742288082">
      <w:bodyDiv w:val="1"/>
      <w:marLeft w:val="0"/>
      <w:marRight w:val="0"/>
      <w:marTop w:val="0"/>
      <w:marBottom w:val="0"/>
      <w:divBdr>
        <w:top w:val="none" w:sz="0" w:space="0" w:color="auto"/>
        <w:left w:val="none" w:sz="0" w:space="0" w:color="auto"/>
        <w:bottom w:val="none" w:sz="0" w:space="0" w:color="auto"/>
        <w:right w:val="none" w:sz="0" w:space="0" w:color="auto"/>
      </w:divBdr>
    </w:div>
    <w:div w:id="1742292572">
      <w:bodyDiv w:val="1"/>
      <w:marLeft w:val="0"/>
      <w:marRight w:val="0"/>
      <w:marTop w:val="0"/>
      <w:marBottom w:val="0"/>
      <w:divBdr>
        <w:top w:val="none" w:sz="0" w:space="0" w:color="auto"/>
        <w:left w:val="none" w:sz="0" w:space="0" w:color="auto"/>
        <w:bottom w:val="none" w:sz="0" w:space="0" w:color="auto"/>
        <w:right w:val="none" w:sz="0" w:space="0" w:color="auto"/>
      </w:divBdr>
    </w:div>
    <w:div w:id="1742369905">
      <w:bodyDiv w:val="1"/>
      <w:marLeft w:val="0"/>
      <w:marRight w:val="0"/>
      <w:marTop w:val="0"/>
      <w:marBottom w:val="0"/>
      <w:divBdr>
        <w:top w:val="none" w:sz="0" w:space="0" w:color="auto"/>
        <w:left w:val="none" w:sz="0" w:space="0" w:color="auto"/>
        <w:bottom w:val="none" w:sz="0" w:space="0" w:color="auto"/>
        <w:right w:val="none" w:sz="0" w:space="0" w:color="auto"/>
      </w:divBdr>
    </w:div>
    <w:div w:id="1742370196">
      <w:bodyDiv w:val="1"/>
      <w:marLeft w:val="0"/>
      <w:marRight w:val="0"/>
      <w:marTop w:val="0"/>
      <w:marBottom w:val="0"/>
      <w:divBdr>
        <w:top w:val="none" w:sz="0" w:space="0" w:color="auto"/>
        <w:left w:val="none" w:sz="0" w:space="0" w:color="auto"/>
        <w:bottom w:val="none" w:sz="0" w:space="0" w:color="auto"/>
        <w:right w:val="none" w:sz="0" w:space="0" w:color="auto"/>
      </w:divBdr>
    </w:div>
    <w:div w:id="1742408930">
      <w:bodyDiv w:val="1"/>
      <w:marLeft w:val="0"/>
      <w:marRight w:val="0"/>
      <w:marTop w:val="0"/>
      <w:marBottom w:val="0"/>
      <w:divBdr>
        <w:top w:val="none" w:sz="0" w:space="0" w:color="auto"/>
        <w:left w:val="none" w:sz="0" w:space="0" w:color="auto"/>
        <w:bottom w:val="none" w:sz="0" w:space="0" w:color="auto"/>
        <w:right w:val="none" w:sz="0" w:space="0" w:color="auto"/>
      </w:divBdr>
    </w:div>
    <w:div w:id="1742437848">
      <w:bodyDiv w:val="1"/>
      <w:marLeft w:val="0"/>
      <w:marRight w:val="0"/>
      <w:marTop w:val="0"/>
      <w:marBottom w:val="0"/>
      <w:divBdr>
        <w:top w:val="none" w:sz="0" w:space="0" w:color="auto"/>
        <w:left w:val="none" w:sz="0" w:space="0" w:color="auto"/>
        <w:bottom w:val="none" w:sz="0" w:space="0" w:color="auto"/>
        <w:right w:val="none" w:sz="0" w:space="0" w:color="auto"/>
      </w:divBdr>
    </w:div>
    <w:div w:id="1742478619">
      <w:bodyDiv w:val="1"/>
      <w:marLeft w:val="0"/>
      <w:marRight w:val="0"/>
      <w:marTop w:val="0"/>
      <w:marBottom w:val="0"/>
      <w:divBdr>
        <w:top w:val="none" w:sz="0" w:space="0" w:color="auto"/>
        <w:left w:val="none" w:sz="0" w:space="0" w:color="auto"/>
        <w:bottom w:val="none" w:sz="0" w:space="0" w:color="auto"/>
        <w:right w:val="none" w:sz="0" w:space="0" w:color="auto"/>
      </w:divBdr>
    </w:div>
    <w:div w:id="1742676555">
      <w:bodyDiv w:val="1"/>
      <w:marLeft w:val="0"/>
      <w:marRight w:val="0"/>
      <w:marTop w:val="0"/>
      <w:marBottom w:val="0"/>
      <w:divBdr>
        <w:top w:val="none" w:sz="0" w:space="0" w:color="auto"/>
        <w:left w:val="none" w:sz="0" w:space="0" w:color="auto"/>
        <w:bottom w:val="none" w:sz="0" w:space="0" w:color="auto"/>
        <w:right w:val="none" w:sz="0" w:space="0" w:color="auto"/>
      </w:divBdr>
    </w:div>
    <w:div w:id="1742756584">
      <w:bodyDiv w:val="1"/>
      <w:marLeft w:val="0"/>
      <w:marRight w:val="0"/>
      <w:marTop w:val="0"/>
      <w:marBottom w:val="0"/>
      <w:divBdr>
        <w:top w:val="none" w:sz="0" w:space="0" w:color="auto"/>
        <w:left w:val="none" w:sz="0" w:space="0" w:color="auto"/>
        <w:bottom w:val="none" w:sz="0" w:space="0" w:color="auto"/>
        <w:right w:val="none" w:sz="0" w:space="0" w:color="auto"/>
      </w:divBdr>
    </w:div>
    <w:div w:id="1742868949">
      <w:bodyDiv w:val="1"/>
      <w:marLeft w:val="0"/>
      <w:marRight w:val="0"/>
      <w:marTop w:val="0"/>
      <w:marBottom w:val="0"/>
      <w:divBdr>
        <w:top w:val="none" w:sz="0" w:space="0" w:color="auto"/>
        <w:left w:val="none" w:sz="0" w:space="0" w:color="auto"/>
        <w:bottom w:val="none" w:sz="0" w:space="0" w:color="auto"/>
        <w:right w:val="none" w:sz="0" w:space="0" w:color="auto"/>
      </w:divBdr>
    </w:div>
    <w:div w:id="1742870699">
      <w:bodyDiv w:val="1"/>
      <w:marLeft w:val="0"/>
      <w:marRight w:val="0"/>
      <w:marTop w:val="0"/>
      <w:marBottom w:val="0"/>
      <w:divBdr>
        <w:top w:val="none" w:sz="0" w:space="0" w:color="auto"/>
        <w:left w:val="none" w:sz="0" w:space="0" w:color="auto"/>
        <w:bottom w:val="none" w:sz="0" w:space="0" w:color="auto"/>
        <w:right w:val="none" w:sz="0" w:space="0" w:color="auto"/>
      </w:divBdr>
    </w:div>
    <w:div w:id="1742946252">
      <w:bodyDiv w:val="1"/>
      <w:marLeft w:val="0"/>
      <w:marRight w:val="0"/>
      <w:marTop w:val="0"/>
      <w:marBottom w:val="0"/>
      <w:divBdr>
        <w:top w:val="none" w:sz="0" w:space="0" w:color="auto"/>
        <w:left w:val="none" w:sz="0" w:space="0" w:color="auto"/>
        <w:bottom w:val="none" w:sz="0" w:space="0" w:color="auto"/>
        <w:right w:val="none" w:sz="0" w:space="0" w:color="auto"/>
      </w:divBdr>
    </w:div>
    <w:div w:id="1743066753">
      <w:bodyDiv w:val="1"/>
      <w:marLeft w:val="0"/>
      <w:marRight w:val="0"/>
      <w:marTop w:val="0"/>
      <w:marBottom w:val="0"/>
      <w:divBdr>
        <w:top w:val="none" w:sz="0" w:space="0" w:color="auto"/>
        <w:left w:val="none" w:sz="0" w:space="0" w:color="auto"/>
        <w:bottom w:val="none" w:sz="0" w:space="0" w:color="auto"/>
        <w:right w:val="none" w:sz="0" w:space="0" w:color="auto"/>
      </w:divBdr>
    </w:div>
    <w:div w:id="1743134283">
      <w:bodyDiv w:val="1"/>
      <w:marLeft w:val="0"/>
      <w:marRight w:val="0"/>
      <w:marTop w:val="0"/>
      <w:marBottom w:val="0"/>
      <w:divBdr>
        <w:top w:val="none" w:sz="0" w:space="0" w:color="auto"/>
        <w:left w:val="none" w:sz="0" w:space="0" w:color="auto"/>
        <w:bottom w:val="none" w:sz="0" w:space="0" w:color="auto"/>
        <w:right w:val="none" w:sz="0" w:space="0" w:color="auto"/>
      </w:divBdr>
    </w:div>
    <w:div w:id="1743135396">
      <w:bodyDiv w:val="1"/>
      <w:marLeft w:val="0"/>
      <w:marRight w:val="0"/>
      <w:marTop w:val="0"/>
      <w:marBottom w:val="0"/>
      <w:divBdr>
        <w:top w:val="none" w:sz="0" w:space="0" w:color="auto"/>
        <w:left w:val="none" w:sz="0" w:space="0" w:color="auto"/>
        <w:bottom w:val="none" w:sz="0" w:space="0" w:color="auto"/>
        <w:right w:val="none" w:sz="0" w:space="0" w:color="auto"/>
      </w:divBdr>
    </w:div>
    <w:div w:id="1743284758">
      <w:bodyDiv w:val="1"/>
      <w:marLeft w:val="0"/>
      <w:marRight w:val="0"/>
      <w:marTop w:val="0"/>
      <w:marBottom w:val="0"/>
      <w:divBdr>
        <w:top w:val="none" w:sz="0" w:space="0" w:color="auto"/>
        <w:left w:val="none" w:sz="0" w:space="0" w:color="auto"/>
        <w:bottom w:val="none" w:sz="0" w:space="0" w:color="auto"/>
        <w:right w:val="none" w:sz="0" w:space="0" w:color="auto"/>
      </w:divBdr>
    </w:div>
    <w:div w:id="1743286055">
      <w:bodyDiv w:val="1"/>
      <w:marLeft w:val="0"/>
      <w:marRight w:val="0"/>
      <w:marTop w:val="0"/>
      <w:marBottom w:val="0"/>
      <w:divBdr>
        <w:top w:val="none" w:sz="0" w:space="0" w:color="auto"/>
        <w:left w:val="none" w:sz="0" w:space="0" w:color="auto"/>
        <w:bottom w:val="none" w:sz="0" w:space="0" w:color="auto"/>
        <w:right w:val="none" w:sz="0" w:space="0" w:color="auto"/>
      </w:divBdr>
    </w:div>
    <w:div w:id="1743331225">
      <w:bodyDiv w:val="1"/>
      <w:marLeft w:val="0"/>
      <w:marRight w:val="0"/>
      <w:marTop w:val="0"/>
      <w:marBottom w:val="0"/>
      <w:divBdr>
        <w:top w:val="none" w:sz="0" w:space="0" w:color="auto"/>
        <w:left w:val="none" w:sz="0" w:space="0" w:color="auto"/>
        <w:bottom w:val="none" w:sz="0" w:space="0" w:color="auto"/>
        <w:right w:val="none" w:sz="0" w:space="0" w:color="auto"/>
      </w:divBdr>
    </w:div>
    <w:div w:id="1743336691">
      <w:bodyDiv w:val="1"/>
      <w:marLeft w:val="0"/>
      <w:marRight w:val="0"/>
      <w:marTop w:val="0"/>
      <w:marBottom w:val="0"/>
      <w:divBdr>
        <w:top w:val="none" w:sz="0" w:space="0" w:color="auto"/>
        <w:left w:val="none" w:sz="0" w:space="0" w:color="auto"/>
        <w:bottom w:val="none" w:sz="0" w:space="0" w:color="auto"/>
        <w:right w:val="none" w:sz="0" w:space="0" w:color="auto"/>
      </w:divBdr>
    </w:div>
    <w:div w:id="1743480622">
      <w:bodyDiv w:val="1"/>
      <w:marLeft w:val="0"/>
      <w:marRight w:val="0"/>
      <w:marTop w:val="0"/>
      <w:marBottom w:val="0"/>
      <w:divBdr>
        <w:top w:val="none" w:sz="0" w:space="0" w:color="auto"/>
        <w:left w:val="none" w:sz="0" w:space="0" w:color="auto"/>
        <w:bottom w:val="none" w:sz="0" w:space="0" w:color="auto"/>
        <w:right w:val="none" w:sz="0" w:space="0" w:color="auto"/>
      </w:divBdr>
    </w:div>
    <w:div w:id="1743486160">
      <w:bodyDiv w:val="1"/>
      <w:marLeft w:val="0"/>
      <w:marRight w:val="0"/>
      <w:marTop w:val="0"/>
      <w:marBottom w:val="0"/>
      <w:divBdr>
        <w:top w:val="none" w:sz="0" w:space="0" w:color="auto"/>
        <w:left w:val="none" w:sz="0" w:space="0" w:color="auto"/>
        <w:bottom w:val="none" w:sz="0" w:space="0" w:color="auto"/>
        <w:right w:val="none" w:sz="0" w:space="0" w:color="auto"/>
      </w:divBdr>
    </w:div>
    <w:div w:id="1743521306">
      <w:bodyDiv w:val="1"/>
      <w:marLeft w:val="0"/>
      <w:marRight w:val="0"/>
      <w:marTop w:val="0"/>
      <w:marBottom w:val="0"/>
      <w:divBdr>
        <w:top w:val="none" w:sz="0" w:space="0" w:color="auto"/>
        <w:left w:val="none" w:sz="0" w:space="0" w:color="auto"/>
        <w:bottom w:val="none" w:sz="0" w:space="0" w:color="auto"/>
        <w:right w:val="none" w:sz="0" w:space="0" w:color="auto"/>
      </w:divBdr>
      <w:divsChild>
        <w:div w:id="6296908">
          <w:marLeft w:val="480"/>
          <w:marRight w:val="0"/>
          <w:marTop w:val="0"/>
          <w:marBottom w:val="0"/>
          <w:divBdr>
            <w:top w:val="none" w:sz="0" w:space="0" w:color="auto"/>
            <w:left w:val="none" w:sz="0" w:space="0" w:color="auto"/>
            <w:bottom w:val="none" w:sz="0" w:space="0" w:color="auto"/>
            <w:right w:val="none" w:sz="0" w:space="0" w:color="auto"/>
          </w:divBdr>
        </w:div>
        <w:div w:id="9768982">
          <w:marLeft w:val="480"/>
          <w:marRight w:val="0"/>
          <w:marTop w:val="0"/>
          <w:marBottom w:val="0"/>
          <w:divBdr>
            <w:top w:val="none" w:sz="0" w:space="0" w:color="auto"/>
            <w:left w:val="none" w:sz="0" w:space="0" w:color="auto"/>
            <w:bottom w:val="none" w:sz="0" w:space="0" w:color="auto"/>
            <w:right w:val="none" w:sz="0" w:space="0" w:color="auto"/>
          </w:divBdr>
        </w:div>
        <w:div w:id="22362442">
          <w:marLeft w:val="480"/>
          <w:marRight w:val="0"/>
          <w:marTop w:val="0"/>
          <w:marBottom w:val="0"/>
          <w:divBdr>
            <w:top w:val="none" w:sz="0" w:space="0" w:color="auto"/>
            <w:left w:val="none" w:sz="0" w:space="0" w:color="auto"/>
            <w:bottom w:val="none" w:sz="0" w:space="0" w:color="auto"/>
            <w:right w:val="none" w:sz="0" w:space="0" w:color="auto"/>
          </w:divBdr>
        </w:div>
        <w:div w:id="24715213">
          <w:marLeft w:val="480"/>
          <w:marRight w:val="0"/>
          <w:marTop w:val="0"/>
          <w:marBottom w:val="0"/>
          <w:divBdr>
            <w:top w:val="none" w:sz="0" w:space="0" w:color="auto"/>
            <w:left w:val="none" w:sz="0" w:space="0" w:color="auto"/>
            <w:bottom w:val="none" w:sz="0" w:space="0" w:color="auto"/>
            <w:right w:val="none" w:sz="0" w:space="0" w:color="auto"/>
          </w:divBdr>
        </w:div>
        <w:div w:id="29503498">
          <w:marLeft w:val="480"/>
          <w:marRight w:val="0"/>
          <w:marTop w:val="0"/>
          <w:marBottom w:val="0"/>
          <w:divBdr>
            <w:top w:val="none" w:sz="0" w:space="0" w:color="auto"/>
            <w:left w:val="none" w:sz="0" w:space="0" w:color="auto"/>
            <w:bottom w:val="none" w:sz="0" w:space="0" w:color="auto"/>
            <w:right w:val="none" w:sz="0" w:space="0" w:color="auto"/>
          </w:divBdr>
        </w:div>
        <w:div w:id="32851000">
          <w:marLeft w:val="480"/>
          <w:marRight w:val="0"/>
          <w:marTop w:val="0"/>
          <w:marBottom w:val="0"/>
          <w:divBdr>
            <w:top w:val="none" w:sz="0" w:space="0" w:color="auto"/>
            <w:left w:val="none" w:sz="0" w:space="0" w:color="auto"/>
            <w:bottom w:val="none" w:sz="0" w:space="0" w:color="auto"/>
            <w:right w:val="none" w:sz="0" w:space="0" w:color="auto"/>
          </w:divBdr>
        </w:div>
        <w:div w:id="44572985">
          <w:marLeft w:val="480"/>
          <w:marRight w:val="0"/>
          <w:marTop w:val="0"/>
          <w:marBottom w:val="0"/>
          <w:divBdr>
            <w:top w:val="none" w:sz="0" w:space="0" w:color="auto"/>
            <w:left w:val="none" w:sz="0" w:space="0" w:color="auto"/>
            <w:bottom w:val="none" w:sz="0" w:space="0" w:color="auto"/>
            <w:right w:val="none" w:sz="0" w:space="0" w:color="auto"/>
          </w:divBdr>
        </w:div>
        <w:div w:id="72164505">
          <w:marLeft w:val="480"/>
          <w:marRight w:val="0"/>
          <w:marTop w:val="0"/>
          <w:marBottom w:val="0"/>
          <w:divBdr>
            <w:top w:val="none" w:sz="0" w:space="0" w:color="auto"/>
            <w:left w:val="none" w:sz="0" w:space="0" w:color="auto"/>
            <w:bottom w:val="none" w:sz="0" w:space="0" w:color="auto"/>
            <w:right w:val="none" w:sz="0" w:space="0" w:color="auto"/>
          </w:divBdr>
        </w:div>
        <w:div w:id="79378720">
          <w:marLeft w:val="480"/>
          <w:marRight w:val="0"/>
          <w:marTop w:val="0"/>
          <w:marBottom w:val="0"/>
          <w:divBdr>
            <w:top w:val="none" w:sz="0" w:space="0" w:color="auto"/>
            <w:left w:val="none" w:sz="0" w:space="0" w:color="auto"/>
            <w:bottom w:val="none" w:sz="0" w:space="0" w:color="auto"/>
            <w:right w:val="none" w:sz="0" w:space="0" w:color="auto"/>
          </w:divBdr>
        </w:div>
        <w:div w:id="80759052">
          <w:marLeft w:val="480"/>
          <w:marRight w:val="0"/>
          <w:marTop w:val="0"/>
          <w:marBottom w:val="0"/>
          <w:divBdr>
            <w:top w:val="none" w:sz="0" w:space="0" w:color="auto"/>
            <w:left w:val="none" w:sz="0" w:space="0" w:color="auto"/>
            <w:bottom w:val="none" w:sz="0" w:space="0" w:color="auto"/>
            <w:right w:val="none" w:sz="0" w:space="0" w:color="auto"/>
          </w:divBdr>
        </w:div>
        <w:div w:id="84763443">
          <w:marLeft w:val="480"/>
          <w:marRight w:val="0"/>
          <w:marTop w:val="0"/>
          <w:marBottom w:val="0"/>
          <w:divBdr>
            <w:top w:val="none" w:sz="0" w:space="0" w:color="auto"/>
            <w:left w:val="none" w:sz="0" w:space="0" w:color="auto"/>
            <w:bottom w:val="none" w:sz="0" w:space="0" w:color="auto"/>
            <w:right w:val="none" w:sz="0" w:space="0" w:color="auto"/>
          </w:divBdr>
        </w:div>
        <w:div w:id="91708964">
          <w:marLeft w:val="480"/>
          <w:marRight w:val="0"/>
          <w:marTop w:val="0"/>
          <w:marBottom w:val="0"/>
          <w:divBdr>
            <w:top w:val="none" w:sz="0" w:space="0" w:color="auto"/>
            <w:left w:val="none" w:sz="0" w:space="0" w:color="auto"/>
            <w:bottom w:val="none" w:sz="0" w:space="0" w:color="auto"/>
            <w:right w:val="none" w:sz="0" w:space="0" w:color="auto"/>
          </w:divBdr>
        </w:div>
        <w:div w:id="91827268">
          <w:marLeft w:val="480"/>
          <w:marRight w:val="0"/>
          <w:marTop w:val="0"/>
          <w:marBottom w:val="0"/>
          <w:divBdr>
            <w:top w:val="none" w:sz="0" w:space="0" w:color="auto"/>
            <w:left w:val="none" w:sz="0" w:space="0" w:color="auto"/>
            <w:bottom w:val="none" w:sz="0" w:space="0" w:color="auto"/>
            <w:right w:val="none" w:sz="0" w:space="0" w:color="auto"/>
          </w:divBdr>
        </w:div>
        <w:div w:id="96677624">
          <w:marLeft w:val="480"/>
          <w:marRight w:val="0"/>
          <w:marTop w:val="0"/>
          <w:marBottom w:val="0"/>
          <w:divBdr>
            <w:top w:val="none" w:sz="0" w:space="0" w:color="auto"/>
            <w:left w:val="none" w:sz="0" w:space="0" w:color="auto"/>
            <w:bottom w:val="none" w:sz="0" w:space="0" w:color="auto"/>
            <w:right w:val="none" w:sz="0" w:space="0" w:color="auto"/>
          </w:divBdr>
        </w:div>
        <w:div w:id="96755539">
          <w:marLeft w:val="480"/>
          <w:marRight w:val="0"/>
          <w:marTop w:val="0"/>
          <w:marBottom w:val="0"/>
          <w:divBdr>
            <w:top w:val="none" w:sz="0" w:space="0" w:color="auto"/>
            <w:left w:val="none" w:sz="0" w:space="0" w:color="auto"/>
            <w:bottom w:val="none" w:sz="0" w:space="0" w:color="auto"/>
            <w:right w:val="none" w:sz="0" w:space="0" w:color="auto"/>
          </w:divBdr>
        </w:div>
        <w:div w:id="99885863">
          <w:marLeft w:val="480"/>
          <w:marRight w:val="0"/>
          <w:marTop w:val="0"/>
          <w:marBottom w:val="0"/>
          <w:divBdr>
            <w:top w:val="none" w:sz="0" w:space="0" w:color="auto"/>
            <w:left w:val="none" w:sz="0" w:space="0" w:color="auto"/>
            <w:bottom w:val="none" w:sz="0" w:space="0" w:color="auto"/>
            <w:right w:val="none" w:sz="0" w:space="0" w:color="auto"/>
          </w:divBdr>
        </w:div>
        <w:div w:id="136840805">
          <w:marLeft w:val="480"/>
          <w:marRight w:val="0"/>
          <w:marTop w:val="0"/>
          <w:marBottom w:val="0"/>
          <w:divBdr>
            <w:top w:val="none" w:sz="0" w:space="0" w:color="auto"/>
            <w:left w:val="none" w:sz="0" w:space="0" w:color="auto"/>
            <w:bottom w:val="none" w:sz="0" w:space="0" w:color="auto"/>
            <w:right w:val="none" w:sz="0" w:space="0" w:color="auto"/>
          </w:divBdr>
        </w:div>
        <w:div w:id="153574848">
          <w:marLeft w:val="480"/>
          <w:marRight w:val="0"/>
          <w:marTop w:val="0"/>
          <w:marBottom w:val="0"/>
          <w:divBdr>
            <w:top w:val="none" w:sz="0" w:space="0" w:color="auto"/>
            <w:left w:val="none" w:sz="0" w:space="0" w:color="auto"/>
            <w:bottom w:val="none" w:sz="0" w:space="0" w:color="auto"/>
            <w:right w:val="none" w:sz="0" w:space="0" w:color="auto"/>
          </w:divBdr>
        </w:div>
        <w:div w:id="158615442">
          <w:marLeft w:val="480"/>
          <w:marRight w:val="0"/>
          <w:marTop w:val="0"/>
          <w:marBottom w:val="0"/>
          <w:divBdr>
            <w:top w:val="none" w:sz="0" w:space="0" w:color="auto"/>
            <w:left w:val="none" w:sz="0" w:space="0" w:color="auto"/>
            <w:bottom w:val="none" w:sz="0" w:space="0" w:color="auto"/>
            <w:right w:val="none" w:sz="0" w:space="0" w:color="auto"/>
          </w:divBdr>
        </w:div>
        <w:div w:id="164590642">
          <w:marLeft w:val="480"/>
          <w:marRight w:val="0"/>
          <w:marTop w:val="0"/>
          <w:marBottom w:val="0"/>
          <w:divBdr>
            <w:top w:val="none" w:sz="0" w:space="0" w:color="auto"/>
            <w:left w:val="none" w:sz="0" w:space="0" w:color="auto"/>
            <w:bottom w:val="none" w:sz="0" w:space="0" w:color="auto"/>
            <w:right w:val="none" w:sz="0" w:space="0" w:color="auto"/>
          </w:divBdr>
        </w:div>
        <w:div w:id="166017254">
          <w:marLeft w:val="480"/>
          <w:marRight w:val="0"/>
          <w:marTop w:val="0"/>
          <w:marBottom w:val="0"/>
          <w:divBdr>
            <w:top w:val="none" w:sz="0" w:space="0" w:color="auto"/>
            <w:left w:val="none" w:sz="0" w:space="0" w:color="auto"/>
            <w:bottom w:val="none" w:sz="0" w:space="0" w:color="auto"/>
            <w:right w:val="none" w:sz="0" w:space="0" w:color="auto"/>
          </w:divBdr>
        </w:div>
        <w:div w:id="171262233">
          <w:marLeft w:val="480"/>
          <w:marRight w:val="0"/>
          <w:marTop w:val="0"/>
          <w:marBottom w:val="0"/>
          <w:divBdr>
            <w:top w:val="none" w:sz="0" w:space="0" w:color="auto"/>
            <w:left w:val="none" w:sz="0" w:space="0" w:color="auto"/>
            <w:bottom w:val="none" w:sz="0" w:space="0" w:color="auto"/>
            <w:right w:val="none" w:sz="0" w:space="0" w:color="auto"/>
          </w:divBdr>
        </w:div>
        <w:div w:id="171989306">
          <w:marLeft w:val="480"/>
          <w:marRight w:val="0"/>
          <w:marTop w:val="0"/>
          <w:marBottom w:val="0"/>
          <w:divBdr>
            <w:top w:val="none" w:sz="0" w:space="0" w:color="auto"/>
            <w:left w:val="none" w:sz="0" w:space="0" w:color="auto"/>
            <w:bottom w:val="none" w:sz="0" w:space="0" w:color="auto"/>
            <w:right w:val="none" w:sz="0" w:space="0" w:color="auto"/>
          </w:divBdr>
        </w:div>
        <w:div w:id="183061487">
          <w:marLeft w:val="480"/>
          <w:marRight w:val="0"/>
          <w:marTop w:val="0"/>
          <w:marBottom w:val="0"/>
          <w:divBdr>
            <w:top w:val="none" w:sz="0" w:space="0" w:color="auto"/>
            <w:left w:val="none" w:sz="0" w:space="0" w:color="auto"/>
            <w:bottom w:val="none" w:sz="0" w:space="0" w:color="auto"/>
            <w:right w:val="none" w:sz="0" w:space="0" w:color="auto"/>
          </w:divBdr>
        </w:div>
        <w:div w:id="193276557">
          <w:marLeft w:val="480"/>
          <w:marRight w:val="0"/>
          <w:marTop w:val="0"/>
          <w:marBottom w:val="0"/>
          <w:divBdr>
            <w:top w:val="none" w:sz="0" w:space="0" w:color="auto"/>
            <w:left w:val="none" w:sz="0" w:space="0" w:color="auto"/>
            <w:bottom w:val="none" w:sz="0" w:space="0" w:color="auto"/>
            <w:right w:val="none" w:sz="0" w:space="0" w:color="auto"/>
          </w:divBdr>
        </w:div>
        <w:div w:id="208305642">
          <w:marLeft w:val="480"/>
          <w:marRight w:val="0"/>
          <w:marTop w:val="0"/>
          <w:marBottom w:val="0"/>
          <w:divBdr>
            <w:top w:val="none" w:sz="0" w:space="0" w:color="auto"/>
            <w:left w:val="none" w:sz="0" w:space="0" w:color="auto"/>
            <w:bottom w:val="none" w:sz="0" w:space="0" w:color="auto"/>
            <w:right w:val="none" w:sz="0" w:space="0" w:color="auto"/>
          </w:divBdr>
        </w:div>
        <w:div w:id="217132676">
          <w:marLeft w:val="480"/>
          <w:marRight w:val="0"/>
          <w:marTop w:val="0"/>
          <w:marBottom w:val="0"/>
          <w:divBdr>
            <w:top w:val="none" w:sz="0" w:space="0" w:color="auto"/>
            <w:left w:val="none" w:sz="0" w:space="0" w:color="auto"/>
            <w:bottom w:val="none" w:sz="0" w:space="0" w:color="auto"/>
            <w:right w:val="none" w:sz="0" w:space="0" w:color="auto"/>
          </w:divBdr>
        </w:div>
        <w:div w:id="227224903">
          <w:marLeft w:val="480"/>
          <w:marRight w:val="0"/>
          <w:marTop w:val="0"/>
          <w:marBottom w:val="0"/>
          <w:divBdr>
            <w:top w:val="none" w:sz="0" w:space="0" w:color="auto"/>
            <w:left w:val="none" w:sz="0" w:space="0" w:color="auto"/>
            <w:bottom w:val="none" w:sz="0" w:space="0" w:color="auto"/>
            <w:right w:val="none" w:sz="0" w:space="0" w:color="auto"/>
          </w:divBdr>
        </w:div>
        <w:div w:id="231500614">
          <w:marLeft w:val="480"/>
          <w:marRight w:val="0"/>
          <w:marTop w:val="0"/>
          <w:marBottom w:val="0"/>
          <w:divBdr>
            <w:top w:val="none" w:sz="0" w:space="0" w:color="auto"/>
            <w:left w:val="none" w:sz="0" w:space="0" w:color="auto"/>
            <w:bottom w:val="none" w:sz="0" w:space="0" w:color="auto"/>
            <w:right w:val="none" w:sz="0" w:space="0" w:color="auto"/>
          </w:divBdr>
        </w:div>
        <w:div w:id="236943001">
          <w:marLeft w:val="480"/>
          <w:marRight w:val="0"/>
          <w:marTop w:val="0"/>
          <w:marBottom w:val="0"/>
          <w:divBdr>
            <w:top w:val="none" w:sz="0" w:space="0" w:color="auto"/>
            <w:left w:val="none" w:sz="0" w:space="0" w:color="auto"/>
            <w:bottom w:val="none" w:sz="0" w:space="0" w:color="auto"/>
            <w:right w:val="none" w:sz="0" w:space="0" w:color="auto"/>
          </w:divBdr>
        </w:div>
        <w:div w:id="238445017">
          <w:marLeft w:val="480"/>
          <w:marRight w:val="0"/>
          <w:marTop w:val="0"/>
          <w:marBottom w:val="0"/>
          <w:divBdr>
            <w:top w:val="none" w:sz="0" w:space="0" w:color="auto"/>
            <w:left w:val="none" w:sz="0" w:space="0" w:color="auto"/>
            <w:bottom w:val="none" w:sz="0" w:space="0" w:color="auto"/>
            <w:right w:val="none" w:sz="0" w:space="0" w:color="auto"/>
          </w:divBdr>
        </w:div>
        <w:div w:id="242839268">
          <w:marLeft w:val="480"/>
          <w:marRight w:val="0"/>
          <w:marTop w:val="0"/>
          <w:marBottom w:val="0"/>
          <w:divBdr>
            <w:top w:val="none" w:sz="0" w:space="0" w:color="auto"/>
            <w:left w:val="none" w:sz="0" w:space="0" w:color="auto"/>
            <w:bottom w:val="none" w:sz="0" w:space="0" w:color="auto"/>
            <w:right w:val="none" w:sz="0" w:space="0" w:color="auto"/>
          </w:divBdr>
        </w:div>
        <w:div w:id="244534271">
          <w:marLeft w:val="480"/>
          <w:marRight w:val="0"/>
          <w:marTop w:val="0"/>
          <w:marBottom w:val="0"/>
          <w:divBdr>
            <w:top w:val="none" w:sz="0" w:space="0" w:color="auto"/>
            <w:left w:val="none" w:sz="0" w:space="0" w:color="auto"/>
            <w:bottom w:val="none" w:sz="0" w:space="0" w:color="auto"/>
            <w:right w:val="none" w:sz="0" w:space="0" w:color="auto"/>
          </w:divBdr>
        </w:div>
        <w:div w:id="260526859">
          <w:marLeft w:val="480"/>
          <w:marRight w:val="0"/>
          <w:marTop w:val="0"/>
          <w:marBottom w:val="0"/>
          <w:divBdr>
            <w:top w:val="none" w:sz="0" w:space="0" w:color="auto"/>
            <w:left w:val="none" w:sz="0" w:space="0" w:color="auto"/>
            <w:bottom w:val="none" w:sz="0" w:space="0" w:color="auto"/>
            <w:right w:val="none" w:sz="0" w:space="0" w:color="auto"/>
          </w:divBdr>
        </w:div>
        <w:div w:id="267395585">
          <w:marLeft w:val="480"/>
          <w:marRight w:val="0"/>
          <w:marTop w:val="0"/>
          <w:marBottom w:val="0"/>
          <w:divBdr>
            <w:top w:val="none" w:sz="0" w:space="0" w:color="auto"/>
            <w:left w:val="none" w:sz="0" w:space="0" w:color="auto"/>
            <w:bottom w:val="none" w:sz="0" w:space="0" w:color="auto"/>
            <w:right w:val="none" w:sz="0" w:space="0" w:color="auto"/>
          </w:divBdr>
        </w:div>
        <w:div w:id="272056206">
          <w:marLeft w:val="480"/>
          <w:marRight w:val="0"/>
          <w:marTop w:val="0"/>
          <w:marBottom w:val="0"/>
          <w:divBdr>
            <w:top w:val="none" w:sz="0" w:space="0" w:color="auto"/>
            <w:left w:val="none" w:sz="0" w:space="0" w:color="auto"/>
            <w:bottom w:val="none" w:sz="0" w:space="0" w:color="auto"/>
            <w:right w:val="none" w:sz="0" w:space="0" w:color="auto"/>
          </w:divBdr>
        </w:div>
        <w:div w:id="281040446">
          <w:marLeft w:val="480"/>
          <w:marRight w:val="0"/>
          <w:marTop w:val="0"/>
          <w:marBottom w:val="0"/>
          <w:divBdr>
            <w:top w:val="none" w:sz="0" w:space="0" w:color="auto"/>
            <w:left w:val="none" w:sz="0" w:space="0" w:color="auto"/>
            <w:bottom w:val="none" w:sz="0" w:space="0" w:color="auto"/>
            <w:right w:val="none" w:sz="0" w:space="0" w:color="auto"/>
          </w:divBdr>
        </w:div>
        <w:div w:id="302929379">
          <w:marLeft w:val="480"/>
          <w:marRight w:val="0"/>
          <w:marTop w:val="0"/>
          <w:marBottom w:val="0"/>
          <w:divBdr>
            <w:top w:val="none" w:sz="0" w:space="0" w:color="auto"/>
            <w:left w:val="none" w:sz="0" w:space="0" w:color="auto"/>
            <w:bottom w:val="none" w:sz="0" w:space="0" w:color="auto"/>
            <w:right w:val="none" w:sz="0" w:space="0" w:color="auto"/>
          </w:divBdr>
        </w:div>
        <w:div w:id="304510538">
          <w:marLeft w:val="480"/>
          <w:marRight w:val="0"/>
          <w:marTop w:val="0"/>
          <w:marBottom w:val="0"/>
          <w:divBdr>
            <w:top w:val="none" w:sz="0" w:space="0" w:color="auto"/>
            <w:left w:val="none" w:sz="0" w:space="0" w:color="auto"/>
            <w:bottom w:val="none" w:sz="0" w:space="0" w:color="auto"/>
            <w:right w:val="none" w:sz="0" w:space="0" w:color="auto"/>
          </w:divBdr>
        </w:div>
        <w:div w:id="307592581">
          <w:marLeft w:val="480"/>
          <w:marRight w:val="0"/>
          <w:marTop w:val="0"/>
          <w:marBottom w:val="0"/>
          <w:divBdr>
            <w:top w:val="none" w:sz="0" w:space="0" w:color="auto"/>
            <w:left w:val="none" w:sz="0" w:space="0" w:color="auto"/>
            <w:bottom w:val="none" w:sz="0" w:space="0" w:color="auto"/>
            <w:right w:val="none" w:sz="0" w:space="0" w:color="auto"/>
          </w:divBdr>
        </w:div>
        <w:div w:id="310797378">
          <w:marLeft w:val="480"/>
          <w:marRight w:val="0"/>
          <w:marTop w:val="0"/>
          <w:marBottom w:val="0"/>
          <w:divBdr>
            <w:top w:val="none" w:sz="0" w:space="0" w:color="auto"/>
            <w:left w:val="none" w:sz="0" w:space="0" w:color="auto"/>
            <w:bottom w:val="none" w:sz="0" w:space="0" w:color="auto"/>
            <w:right w:val="none" w:sz="0" w:space="0" w:color="auto"/>
          </w:divBdr>
        </w:div>
        <w:div w:id="311953106">
          <w:marLeft w:val="480"/>
          <w:marRight w:val="0"/>
          <w:marTop w:val="0"/>
          <w:marBottom w:val="0"/>
          <w:divBdr>
            <w:top w:val="none" w:sz="0" w:space="0" w:color="auto"/>
            <w:left w:val="none" w:sz="0" w:space="0" w:color="auto"/>
            <w:bottom w:val="none" w:sz="0" w:space="0" w:color="auto"/>
            <w:right w:val="none" w:sz="0" w:space="0" w:color="auto"/>
          </w:divBdr>
        </w:div>
        <w:div w:id="323702440">
          <w:marLeft w:val="480"/>
          <w:marRight w:val="0"/>
          <w:marTop w:val="0"/>
          <w:marBottom w:val="0"/>
          <w:divBdr>
            <w:top w:val="none" w:sz="0" w:space="0" w:color="auto"/>
            <w:left w:val="none" w:sz="0" w:space="0" w:color="auto"/>
            <w:bottom w:val="none" w:sz="0" w:space="0" w:color="auto"/>
            <w:right w:val="none" w:sz="0" w:space="0" w:color="auto"/>
          </w:divBdr>
        </w:div>
        <w:div w:id="331836975">
          <w:marLeft w:val="480"/>
          <w:marRight w:val="0"/>
          <w:marTop w:val="0"/>
          <w:marBottom w:val="0"/>
          <w:divBdr>
            <w:top w:val="none" w:sz="0" w:space="0" w:color="auto"/>
            <w:left w:val="none" w:sz="0" w:space="0" w:color="auto"/>
            <w:bottom w:val="none" w:sz="0" w:space="0" w:color="auto"/>
            <w:right w:val="none" w:sz="0" w:space="0" w:color="auto"/>
          </w:divBdr>
        </w:div>
        <w:div w:id="336462064">
          <w:marLeft w:val="480"/>
          <w:marRight w:val="0"/>
          <w:marTop w:val="0"/>
          <w:marBottom w:val="0"/>
          <w:divBdr>
            <w:top w:val="none" w:sz="0" w:space="0" w:color="auto"/>
            <w:left w:val="none" w:sz="0" w:space="0" w:color="auto"/>
            <w:bottom w:val="none" w:sz="0" w:space="0" w:color="auto"/>
            <w:right w:val="none" w:sz="0" w:space="0" w:color="auto"/>
          </w:divBdr>
        </w:div>
        <w:div w:id="340012170">
          <w:marLeft w:val="480"/>
          <w:marRight w:val="0"/>
          <w:marTop w:val="0"/>
          <w:marBottom w:val="0"/>
          <w:divBdr>
            <w:top w:val="none" w:sz="0" w:space="0" w:color="auto"/>
            <w:left w:val="none" w:sz="0" w:space="0" w:color="auto"/>
            <w:bottom w:val="none" w:sz="0" w:space="0" w:color="auto"/>
            <w:right w:val="none" w:sz="0" w:space="0" w:color="auto"/>
          </w:divBdr>
        </w:div>
        <w:div w:id="341779572">
          <w:marLeft w:val="480"/>
          <w:marRight w:val="0"/>
          <w:marTop w:val="0"/>
          <w:marBottom w:val="0"/>
          <w:divBdr>
            <w:top w:val="none" w:sz="0" w:space="0" w:color="auto"/>
            <w:left w:val="none" w:sz="0" w:space="0" w:color="auto"/>
            <w:bottom w:val="none" w:sz="0" w:space="0" w:color="auto"/>
            <w:right w:val="none" w:sz="0" w:space="0" w:color="auto"/>
          </w:divBdr>
        </w:div>
        <w:div w:id="362631253">
          <w:marLeft w:val="480"/>
          <w:marRight w:val="0"/>
          <w:marTop w:val="0"/>
          <w:marBottom w:val="0"/>
          <w:divBdr>
            <w:top w:val="none" w:sz="0" w:space="0" w:color="auto"/>
            <w:left w:val="none" w:sz="0" w:space="0" w:color="auto"/>
            <w:bottom w:val="none" w:sz="0" w:space="0" w:color="auto"/>
            <w:right w:val="none" w:sz="0" w:space="0" w:color="auto"/>
          </w:divBdr>
        </w:div>
        <w:div w:id="370420055">
          <w:marLeft w:val="480"/>
          <w:marRight w:val="0"/>
          <w:marTop w:val="0"/>
          <w:marBottom w:val="0"/>
          <w:divBdr>
            <w:top w:val="none" w:sz="0" w:space="0" w:color="auto"/>
            <w:left w:val="none" w:sz="0" w:space="0" w:color="auto"/>
            <w:bottom w:val="none" w:sz="0" w:space="0" w:color="auto"/>
            <w:right w:val="none" w:sz="0" w:space="0" w:color="auto"/>
          </w:divBdr>
        </w:div>
        <w:div w:id="373502482">
          <w:marLeft w:val="480"/>
          <w:marRight w:val="0"/>
          <w:marTop w:val="0"/>
          <w:marBottom w:val="0"/>
          <w:divBdr>
            <w:top w:val="none" w:sz="0" w:space="0" w:color="auto"/>
            <w:left w:val="none" w:sz="0" w:space="0" w:color="auto"/>
            <w:bottom w:val="none" w:sz="0" w:space="0" w:color="auto"/>
            <w:right w:val="none" w:sz="0" w:space="0" w:color="auto"/>
          </w:divBdr>
        </w:div>
        <w:div w:id="387190235">
          <w:marLeft w:val="480"/>
          <w:marRight w:val="0"/>
          <w:marTop w:val="0"/>
          <w:marBottom w:val="0"/>
          <w:divBdr>
            <w:top w:val="none" w:sz="0" w:space="0" w:color="auto"/>
            <w:left w:val="none" w:sz="0" w:space="0" w:color="auto"/>
            <w:bottom w:val="none" w:sz="0" w:space="0" w:color="auto"/>
            <w:right w:val="none" w:sz="0" w:space="0" w:color="auto"/>
          </w:divBdr>
        </w:div>
        <w:div w:id="387192587">
          <w:marLeft w:val="480"/>
          <w:marRight w:val="0"/>
          <w:marTop w:val="0"/>
          <w:marBottom w:val="0"/>
          <w:divBdr>
            <w:top w:val="none" w:sz="0" w:space="0" w:color="auto"/>
            <w:left w:val="none" w:sz="0" w:space="0" w:color="auto"/>
            <w:bottom w:val="none" w:sz="0" w:space="0" w:color="auto"/>
            <w:right w:val="none" w:sz="0" w:space="0" w:color="auto"/>
          </w:divBdr>
        </w:div>
        <w:div w:id="390930911">
          <w:marLeft w:val="480"/>
          <w:marRight w:val="0"/>
          <w:marTop w:val="0"/>
          <w:marBottom w:val="0"/>
          <w:divBdr>
            <w:top w:val="none" w:sz="0" w:space="0" w:color="auto"/>
            <w:left w:val="none" w:sz="0" w:space="0" w:color="auto"/>
            <w:bottom w:val="none" w:sz="0" w:space="0" w:color="auto"/>
            <w:right w:val="none" w:sz="0" w:space="0" w:color="auto"/>
          </w:divBdr>
        </w:div>
        <w:div w:id="402145909">
          <w:marLeft w:val="480"/>
          <w:marRight w:val="0"/>
          <w:marTop w:val="0"/>
          <w:marBottom w:val="0"/>
          <w:divBdr>
            <w:top w:val="none" w:sz="0" w:space="0" w:color="auto"/>
            <w:left w:val="none" w:sz="0" w:space="0" w:color="auto"/>
            <w:bottom w:val="none" w:sz="0" w:space="0" w:color="auto"/>
            <w:right w:val="none" w:sz="0" w:space="0" w:color="auto"/>
          </w:divBdr>
        </w:div>
        <w:div w:id="405955561">
          <w:marLeft w:val="480"/>
          <w:marRight w:val="0"/>
          <w:marTop w:val="0"/>
          <w:marBottom w:val="0"/>
          <w:divBdr>
            <w:top w:val="none" w:sz="0" w:space="0" w:color="auto"/>
            <w:left w:val="none" w:sz="0" w:space="0" w:color="auto"/>
            <w:bottom w:val="none" w:sz="0" w:space="0" w:color="auto"/>
            <w:right w:val="none" w:sz="0" w:space="0" w:color="auto"/>
          </w:divBdr>
        </w:div>
        <w:div w:id="409737545">
          <w:marLeft w:val="480"/>
          <w:marRight w:val="0"/>
          <w:marTop w:val="0"/>
          <w:marBottom w:val="0"/>
          <w:divBdr>
            <w:top w:val="none" w:sz="0" w:space="0" w:color="auto"/>
            <w:left w:val="none" w:sz="0" w:space="0" w:color="auto"/>
            <w:bottom w:val="none" w:sz="0" w:space="0" w:color="auto"/>
            <w:right w:val="none" w:sz="0" w:space="0" w:color="auto"/>
          </w:divBdr>
        </w:div>
        <w:div w:id="417361734">
          <w:marLeft w:val="480"/>
          <w:marRight w:val="0"/>
          <w:marTop w:val="0"/>
          <w:marBottom w:val="0"/>
          <w:divBdr>
            <w:top w:val="none" w:sz="0" w:space="0" w:color="auto"/>
            <w:left w:val="none" w:sz="0" w:space="0" w:color="auto"/>
            <w:bottom w:val="none" w:sz="0" w:space="0" w:color="auto"/>
            <w:right w:val="none" w:sz="0" w:space="0" w:color="auto"/>
          </w:divBdr>
        </w:div>
        <w:div w:id="422647364">
          <w:marLeft w:val="480"/>
          <w:marRight w:val="0"/>
          <w:marTop w:val="0"/>
          <w:marBottom w:val="0"/>
          <w:divBdr>
            <w:top w:val="none" w:sz="0" w:space="0" w:color="auto"/>
            <w:left w:val="none" w:sz="0" w:space="0" w:color="auto"/>
            <w:bottom w:val="none" w:sz="0" w:space="0" w:color="auto"/>
            <w:right w:val="none" w:sz="0" w:space="0" w:color="auto"/>
          </w:divBdr>
        </w:div>
        <w:div w:id="429392835">
          <w:marLeft w:val="480"/>
          <w:marRight w:val="0"/>
          <w:marTop w:val="0"/>
          <w:marBottom w:val="0"/>
          <w:divBdr>
            <w:top w:val="none" w:sz="0" w:space="0" w:color="auto"/>
            <w:left w:val="none" w:sz="0" w:space="0" w:color="auto"/>
            <w:bottom w:val="none" w:sz="0" w:space="0" w:color="auto"/>
            <w:right w:val="none" w:sz="0" w:space="0" w:color="auto"/>
          </w:divBdr>
        </w:div>
        <w:div w:id="431247994">
          <w:marLeft w:val="480"/>
          <w:marRight w:val="0"/>
          <w:marTop w:val="0"/>
          <w:marBottom w:val="0"/>
          <w:divBdr>
            <w:top w:val="none" w:sz="0" w:space="0" w:color="auto"/>
            <w:left w:val="none" w:sz="0" w:space="0" w:color="auto"/>
            <w:bottom w:val="none" w:sz="0" w:space="0" w:color="auto"/>
            <w:right w:val="none" w:sz="0" w:space="0" w:color="auto"/>
          </w:divBdr>
        </w:div>
        <w:div w:id="432290552">
          <w:marLeft w:val="480"/>
          <w:marRight w:val="0"/>
          <w:marTop w:val="0"/>
          <w:marBottom w:val="0"/>
          <w:divBdr>
            <w:top w:val="none" w:sz="0" w:space="0" w:color="auto"/>
            <w:left w:val="none" w:sz="0" w:space="0" w:color="auto"/>
            <w:bottom w:val="none" w:sz="0" w:space="0" w:color="auto"/>
            <w:right w:val="none" w:sz="0" w:space="0" w:color="auto"/>
          </w:divBdr>
        </w:div>
        <w:div w:id="434137797">
          <w:marLeft w:val="480"/>
          <w:marRight w:val="0"/>
          <w:marTop w:val="0"/>
          <w:marBottom w:val="0"/>
          <w:divBdr>
            <w:top w:val="none" w:sz="0" w:space="0" w:color="auto"/>
            <w:left w:val="none" w:sz="0" w:space="0" w:color="auto"/>
            <w:bottom w:val="none" w:sz="0" w:space="0" w:color="auto"/>
            <w:right w:val="none" w:sz="0" w:space="0" w:color="auto"/>
          </w:divBdr>
        </w:div>
        <w:div w:id="435252403">
          <w:marLeft w:val="480"/>
          <w:marRight w:val="0"/>
          <w:marTop w:val="0"/>
          <w:marBottom w:val="0"/>
          <w:divBdr>
            <w:top w:val="none" w:sz="0" w:space="0" w:color="auto"/>
            <w:left w:val="none" w:sz="0" w:space="0" w:color="auto"/>
            <w:bottom w:val="none" w:sz="0" w:space="0" w:color="auto"/>
            <w:right w:val="none" w:sz="0" w:space="0" w:color="auto"/>
          </w:divBdr>
        </w:div>
        <w:div w:id="439759468">
          <w:marLeft w:val="480"/>
          <w:marRight w:val="0"/>
          <w:marTop w:val="0"/>
          <w:marBottom w:val="0"/>
          <w:divBdr>
            <w:top w:val="none" w:sz="0" w:space="0" w:color="auto"/>
            <w:left w:val="none" w:sz="0" w:space="0" w:color="auto"/>
            <w:bottom w:val="none" w:sz="0" w:space="0" w:color="auto"/>
            <w:right w:val="none" w:sz="0" w:space="0" w:color="auto"/>
          </w:divBdr>
        </w:div>
        <w:div w:id="443112158">
          <w:marLeft w:val="480"/>
          <w:marRight w:val="0"/>
          <w:marTop w:val="0"/>
          <w:marBottom w:val="0"/>
          <w:divBdr>
            <w:top w:val="none" w:sz="0" w:space="0" w:color="auto"/>
            <w:left w:val="none" w:sz="0" w:space="0" w:color="auto"/>
            <w:bottom w:val="none" w:sz="0" w:space="0" w:color="auto"/>
            <w:right w:val="none" w:sz="0" w:space="0" w:color="auto"/>
          </w:divBdr>
        </w:div>
        <w:div w:id="450247616">
          <w:marLeft w:val="480"/>
          <w:marRight w:val="0"/>
          <w:marTop w:val="0"/>
          <w:marBottom w:val="0"/>
          <w:divBdr>
            <w:top w:val="none" w:sz="0" w:space="0" w:color="auto"/>
            <w:left w:val="none" w:sz="0" w:space="0" w:color="auto"/>
            <w:bottom w:val="none" w:sz="0" w:space="0" w:color="auto"/>
            <w:right w:val="none" w:sz="0" w:space="0" w:color="auto"/>
          </w:divBdr>
        </w:div>
        <w:div w:id="452408374">
          <w:marLeft w:val="480"/>
          <w:marRight w:val="0"/>
          <w:marTop w:val="0"/>
          <w:marBottom w:val="0"/>
          <w:divBdr>
            <w:top w:val="none" w:sz="0" w:space="0" w:color="auto"/>
            <w:left w:val="none" w:sz="0" w:space="0" w:color="auto"/>
            <w:bottom w:val="none" w:sz="0" w:space="0" w:color="auto"/>
            <w:right w:val="none" w:sz="0" w:space="0" w:color="auto"/>
          </w:divBdr>
        </w:div>
        <w:div w:id="453211383">
          <w:marLeft w:val="480"/>
          <w:marRight w:val="0"/>
          <w:marTop w:val="0"/>
          <w:marBottom w:val="0"/>
          <w:divBdr>
            <w:top w:val="none" w:sz="0" w:space="0" w:color="auto"/>
            <w:left w:val="none" w:sz="0" w:space="0" w:color="auto"/>
            <w:bottom w:val="none" w:sz="0" w:space="0" w:color="auto"/>
            <w:right w:val="none" w:sz="0" w:space="0" w:color="auto"/>
          </w:divBdr>
        </w:div>
        <w:div w:id="453721716">
          <w:marLeft w:val="480"/>
          <w:marRight w:val="0"/>
          <w:marTop w:val="0"/>
          <w:marBottom w:val="0"/>
          <w:divBdr>
            <w:top w:val="none" w:sz="0" w:space="0" w:color="auto"/>
            <w:left w:val="none" w:sz="0" w:space="0" w:color="auto"/>
            <w:bottom w:val="none" w:sz="0" w:space="0" w:color="auto"/>
            <w:right w:val="none" w:sz="0" w:space="0" w:color="auto"/>
          </w:divBdr>
        </w:div>
        <w:div w:id="466171833">
          <w:marLeft w:val="480"/>
          <w:marRight w:val="0"/>
          <w:marTop w:val="0"/>
          <w:marBottom w:val="0"/>
          <w:divBdr>
            <w:top w:val="none" w:sz="0" w:space="0" w:color="auto"/>
            <w:left w:val="none" w:sz="0" w:space="0" w:color="auto"/>
            <w:bottom w:val="none" w:sz="0" w:space="0" w:color="auto"/>
            <w:right w:val="none" w:sz="0" w:space="0" w:color="auto"/>
          </w:divBdr>
        </w:div>
        <w:div w:id="466506546">
          <w:marLeft w:val="480"/>
          <w:marRight w:val="0"/>
          <w:marTop w:val="0"/>
          <w:marBottom w:val="0"/>
          <w:divBdr>
            <w:top w:val="none" w:sz="0" w:space="0" w:color="auto"/>
            <w:left w:val="none" w:sz="0" w:space="0" w:color="auto"/>
            <w:bottom w:val="none" w:sz="0" w:space="0" w:color="auto"/>
            <w:right w:val="none" w:sz="0" w:space="0" w:color="auto"/>
          </w:divBdr>
        </w:div>
        <w:div w:id="478618361">
          <w:marLeft w:val="480"/>
          <w:marRight w:val="0"/>
          <w:marTop w:val="0"/>
          <w:marBottom w:val="0"/>
          <w:divBdr>
            <w:top w:val="none" w:sz="0" w:space="0" w:color="auto"/>
            <w:left w:val="none" w:sz="0" w:space="0" w:color="auto"/>
            <w:bottom w:val="none" w:sz="0" w:space="0" w:color="auto"/>
            <w:right w:val="none" w:sz="0" w:space="0" w:color="auto"/>
          </w:divBdr>
        </w:div>
        <w:div w:id="483622704">
          <w:marLeft w:val="480"/>
          <w:marRight w:val="0"/>
          <w:marTop w:val="0"/>
          <w:marBottom w:val="0"/>
          <w:divBdr>
            <w:top w:val="none" w:sz="0" w:space="0" w:color="auto"/>
            <w:left w:val="none" w:sz="0" w:space="0" w:color="auto"/>
            <w:bottom w:val="none" w:sz="0" w:space="0" w:color="auto"/>
            <w:right w:val="none" w:sz="0" w:space="0" w:color="auto"/>
          </w:divBdr>
        </w:div>
        <w:div w:id="484321977">
          <w:marLeft w:val="480"/>
          <w:marRight w:val="0"/>
          <w:marTop w:val="0"/>
          <w:marBottom w:val="0"/>
          <w:divBdr>
            <w:top w:val="none" w:sz="0" w:space="0" w:color="auto"/>
            <w:left w:val="none" w:sz="0" w:space="0" w:color="auto"/>
            <w:bottom w:val="none" w:sz="0" w:space="0" w:color="auto"/>
            <w:right w:val="none" w:sz="0" w:space="0" w:color="auto"/>
          </w:divBdr>
        </w:div>
        <w:div w:id="502663990">
          <w:marLeft w:val="480"/>
          <w:marRight w:val="0"/>
          <w:marTop w:val="0"/>
          <w:marBottom w:val="0"/>
          <w:divBdr>
            <w:top w:val="none" w:sz="0" w:space="0" w:color="auto"/>
            <w:left w:val="none" w:sz="0" w:space="0" w:color="auto"/>
            <w:bottom w:val="none" w:sz="0" w:space="0" w:color="auto"/>
            <w:right w:val="none" w:sz="0" w:space="0" w:color="auto"/>
          </w:divBdr>
        </w:div>
        <w:div w:id="510335920">
          <w:marLeft w:val="480"/>
          <w:marRight w:val="0"/>
          <w:marTop w:val="0"/>
          <w:marBottom w:val="0"/>
          <w:divBdr>
            <w:top w:val="none" w:sz="0" w:space="0" w:color="auto"/>
            <w:left w:val="none" w:sz="0" w:space="0" w:color="auto"/>
            <w:bottom w:val="none" w:sz="0" w:space="0" w:color="auto"/>
            <w:right w:val="none" w:sz="0" w:space="0" w:color="auto"/>
          </w:divBdr>
        </w:div>
        <w:div w:id="511995009">
          <w:marLeft w:val="480"/>
          <w:marRight w:val="0"/>
          <w:marTop w:val="0"/>
          <w:marBottom w:val="0"/>
          <w:divBdr>
            <w:top w:val="none" w:sz="0" w:space="0" w:color="auto"/>
            <w:left w:val="none" w:sz="0" w:space="0" w:color="auto"/>
            <w:bottom w:val="none" w:sz="0" w:space="0" w:color="auto"/>
            <w:right w:val="none" w:sz="0" w:space="0" w:color="auto"/>
          </w:divBdr>
        </w:div>
        <w:div w:id="517543411">
          <w:marLeft w:val="480"/>
          <w:marRight w:val="0"/>
          <w:marTop w:val="0"/>
          <w:marBottom w:val="0"/>
          <w:divBdr>
            <w:top w:val="none" w:sz="0" w:space="0" w:color="auto"/>
            <w:left w:val="none" w:sz="0" w:space="0" w:color="auto"/>
            <w:bottom w:val="none" w:sz="0" w:space="0" w:color="auto"/>
            <w:right w:val="none" w:sz="0" w:space="0" w:color="auto"/>
          </w:divBdr>
        </w:div>
        <w:div w:id="517625144">
          <w:marLeft w:val="480"/>
          <w:marRight w:val="0"/>
          <w:marTop w:val="0"/>
          <w:marBottom w:val="0"/>
          <w:divBdr>
            <w:top w:val="none" w:sz="0" w:space="0" w:color="auto"/>
            <w:left w:val="none" w:sz="0" w:space="0" w:color="auto"/>
            <w:bottom w:val="none" w:sz="0" w:space="0" w:color="auto"/>
            <w:right w:val="none" w:sz="0" w:space="0" w:color="auto"/>
          </w:divBdr>
        </w:div>
        <w:div w:id="536964354">
          <w:marLeft w:val="480"/>
          <w:marRight w:val="0"/>
          <w:marTop w:val="0"/>
          <w:marBottom w:val="0"/>
          <w:divBdr>
            <w:top w:val="none" w:sz="0" w:space="0" w:color="auto"/>
            <w:left w:val="none" w:sz="0" w:space="0" w:color="auto"/>
            <w:bottom w:val="none" w:sz="0" w:space="0" w:color="auto"/>
            <w:right w:val="none" w:sz="0" w:space="0" w:color="auto"/>
          </w:divBdr>
        </w:div>
        <w:div w:id="542056828">
          <w:marLeft w:val="480"/>
          <w:marRight w:val="0"/>
          <w:marTop w:val="0"/>
          <w:marBottom w:val="0"/>
          <w:divBdr>
            <w:top w:val="none" w:sz="0" w:space="0" w:color="auto"/>
            <w:left w:val="none" w:sz="0" w:space="0" w:color="auto"/>
            <w:bottom w:val="none" w:sz="0" w:space="0" w:color="auto"/>
            <w:right w:val="none" w:sz="0" w:space="0" w:color="auto"/>
          </w:divBdr>
        </w:div>
        <w:div w:id="543639035">
          <w:marLeft w:val="480"/>
          <w:marRight w:val="0"/>
          <w:marTop w:val="0"/>
          <w:marBottom w:val="0"/>
          <w:divBdr>
            <w:top w:val="none" w:sz="0" w:space="0" w:color="auto"/>
            <w:left w:val="none" w:sz="0" w:space="0" w:color="auto"/>
            <w:bottom w:val="none" w:sz="0" w:space="0" w:color="auto"/>
            <w:right w:val="none" w:sz="0" w:space="0" w:color="auto"/>
          </w:divBdr>
        </w:div>
        <w:div w:id="552624183">
          <w:marLeft w:val="480"/>
          <w:marRight w:val="0"/>
          <w:marTop w:val="0"/>
          <w:marBottom w:val="0"/>
          <w:divBdr>
            <w:top w:val="none" w:sz="0" w:space="0" w:color="auto"/>
            <w:left w:val="none" w:sz="0" w:space="0" w:color="auto"/>
            <w:bottom w:val="none" w:sz="0" w:space="0" w:color="auto"/>
            <w:right w:val="none" w:sz="0" w:space="0" w:color="auto"/>
          </w:divBdr>
        </w:div>
        <w:div w:id="553591166">
          <w:marLeft w:val="480"/>
          <w:marRight w:val="0"/>
          <w:marTop w:val="0"/>
          <w:marBottom w:val="0"/>
          <w:divBdr>
            <w:top w:val="none" w:sz="0" w:space="0" w:color="auto"/>
            <w:left w:val="none" w:sz="0" w:space="0" w:color="auto"/>
            <w:bottom w:val="none" w:sz="0" w:space="0" w:color="auto"/>
            <w:right w:val="none" w:sz="0" w:space="0" w:color="auto"/>
          </w:divBdr>
        </w:div>
        <w:div w:id="561210578">
          <w:marLeft w:val="480"/>
          <w:marRight w:val="0"/>
          <w:marTop w:val="0"/>
          <w:marBottom w:val="0"/>
          <w:divBdr>
            <w:top w:val="none" w:sz="0" w:space="0" w:color="auto"/>
            <w:left w:val="none" w:sz="0" w:space="0" w:color="auto"/>
            <w:bottom w:val="none" w:sz="0" w:space="0" w:color="auto"/>
            <w:right w:val="none" w:sz="0" w:space="0" w:color="auto"/>
          </w:divBdr>
        </w:div>
        <w:div w:id="572277229">
          <w:marLeft w:val="480"/>
          <w:marRight w:val="0"/>
          <w:marTop w:val="0"/>
          <w:marBottom w:val="0"/>
          <w:divBdr>
            <w:top w:val="none" w:sz="0" w:space="0" w:color="auto"/>
            <w:left w:val="none" w:sz="0" w:space="0" w:color="auto"/>
            <w:bottom w:val="none" w:sz="0" w:space="0" w:color="auto"/>
            <w:right w:val="none" w:sz="0" w:space="0" w:color="auto"/>
          </w:divBdr>
        </w:div>
        <w:div w:id="576478650">
          <w:marLeft w:val="480"/>
          <w:marRight w:val="0"/>
          <w:marTop w:val="0"/>
          <w:marBottom w:val="0"/>
          <w:divBdr>
            <w:top w:val="none" w:sz="0" w:space="0" w:color="auto"/>
            <w:left w:val="none" w:sz="0" w:space="0" w:color="auto"/>
            <w:bottom w:val="none" w:sz="0" w:space="0" w:color="auto"/>
            <w:right w:val="none" w:sz="0" w:space="0" w:color="auto"/>
          </w:divBdr>
        </w:div>
        <w:div w:id="577444257">
          <w:marLeft w:val="480"/>
          <w:marRight w:val="0"/>
          <w:marTop w:val="0"/>
          <w:marBottom w:val="0"/>
          <w:divBdr>
            <w:top w:val="none" w:sz="0" w:space="0" w:color="auto"/>
            <w:left w:val="none" w:sz="0" w:space="0" w:color="auto"/>
            <w:bottom w:val="none" w:sz="0" w:space="0" w:color="auto"/>
            <w:right w:val="none" w:sz="0" w:space="0" w:color="auto"/>
          </w:divBdr>
        </w:div>
        <w:div w:id="588469959">
          <w:marLeft w:val="480"/>
          <w:marRight w:val="0"/>
          <w:marTop w:val="0"/>
          <w:marBottom w:val="0"/>
          <w:divBdr>
            <w:top w:val="none" w:sz="0" w:space="0" w:color="auto"/>
            <w:left w:val="none" w:sz="0" w:space="0" w:color="auto"/>
            <w:bottom w:val="none" w:sz="0" w:space="0" w:color="auto"/>
            <w:right w:val="none" w:sz="0" w:space="0" w:color="auto"/>
          </w:divBdr>
        </w:div>
        <w:div w:id="613706204">
          <w:marLeft w:val="480"/>
          <w:marRight w:val="0"/>
          <w:marTop w:val="0"/>
          <w:marBottom w:val="0"/>
          <w:divBdr>
            <w:top w:val="none" w:sz="0" w:space="0" w:color="auto"/>
            <w:left w:val="none" w:sz="0" w:space="0" w:color="auto"/>
            <w:bottom w:val="none" w:sz="0" w:space="0" w:color="auto"/>
            <w:right w:val="none" w:sz="0" w:space="0" w:color="auto"/>
          </w:divBdr>
        </w:div>
        <w:div w:id="616378702">
          <w:marLeft w:val="480"/>
          <w:marRight w:val="0"/>
          <w:marTop w:val="0"/>
          <w:marBottom w:val="0"/>
          <w:divBdr>
            <w:top w:val="none" w:sz="0" w:space="0" w:color="auto"/>
            <w:left w:val="none" w:sz="0" w:space="0" w:color="auto"/>
            <w:bottom w:val="none" w:sz="0" w:space="0" w:color="auto"/>
            <w:right w:val="none" w:sz="0" w:space="0" w:color="auto"/>
          </w:divBdr>
        </w:div>
        <w:div w:id="623462561">
          <w:marLeft w:val="480"/>
          <w:marRight w:val="0"/>
          <w:marTop w:val="0"/>
          <w:marBottom w:val="0"/>
          <w:divBdr>
            <w:top w:val="none" w:sz="0" w:space="0" w:color="auto"/>
            <w:left w:val="none" w:sz="0" w:space="0" w:color="auto"/>
            <w:bottom w:val="none" w:sz="0" w:space="0" w:color="auto"/>
            <w:right w:val="none" w:sz="0" w:space="0" w:color="auto"/>
          </w:divBdr>
        </w:div>
        <w:div w:id="628827741">
          <w:marLeft w:val="480"/>
          <w:marRight w:val="0"/>
          <w:marTop w:val="0"/>
          <w:marBottom w:val="0"/>
          <w:divBdr>
            <w:top w:val="none" w:sz="0" w:space="0" w:color="auto"/>
            <w:left w:val="none" w:sz="0" w:space="0" w:color="auto"/>
            <w:bottom w:val="none" w:sz="0" w:space="0" w:color="auto"/>
            <w:right w:val="none" w:sz="0" w:space="0" w:color="auto"/>
          </w:divBdr>
        </w:div>
        <w:div w:id="630943281">
          <w:marLeft w:val="480"/>
          <w:marRight w:val="0"/>
          <w:marTop w:val="0"/>
          <w:marBottom w:val="0"/>
          <w:divBdr>
            <w:top w:val="none" w:sz="0" w:space="0" w:color="auto"/>
            <w:left w:val="none" w:sz="0" w:space="0" w:color="auto"/>
            <w:bottom w:val="none" w:sz="0" w:space="0" w:color="auto"/>
            <w:right w:val="none" w:sz="0" w:space="0" w:color="auto"/>
          </w:divBdr>
        </w:div>
        <w:div w:id="638923986">
          <w:marLeft w:val="480"/>
          <w:marRight w:val="0"/>
          <w:marTop w:val="0"/>
          <w:marBottom w:val="0"/>
          <w:divBdr>
            <w:top w:val="none" w:sz="0" w:space="0" w:color="auto"/>
            <w:left w:val="none" w:sz="0" w:space="0" w:color="auto"/>
            <w:bottom w:val="none" w:sz="0" w:space="0" w:color="auto"/>
            <w:right w:val="none" w:sz="0" w:space="0" w:color="auto"/>
          </w:divBdr>
        </w:div>
        <w:div w:id="640426057">
          <w:marLeft w:val="480"/>
          <w:marRight w:val="0"/>
          <w:marTop w:val="0"/>
          <w:marBottom w:val="0"/>
          <w:divBdr>
            <w:top w:val="none" w:sz="0" w:space="0" w:color="auto"/>
            <w:left w:val="none" w:sz="0" w:space="0" w:color="auto"/>
            <w:bottom w:val="none" w:sz="0" w:space="0" w:color="auto"/>
            <w:right w:val="none" w:sz="0" w:space="0" w:color="auto"/>
          </w:divBdr>
        </w:div>
        <w:div w:id="645089439">
          <w:marLeft w:val="480"/>
          <w:marRight w:val="0"/>
          <w:marTop w:val="0"/>
          <w:marBottom w:val="0"/>
          <w:divBdr>
            <w:top w:val="none" w:sz="0" w:space="0" w:color="auto"/>
            <w:left w:val="none" w:sz="0" w:space="0" w:color="auto"/>
            <w:bottom w:val="none" w:sz="0" w:space="0" w:color="auto"/>
            <w:right w:val="none" w:sz="0" w:space="0" w:color="auto"/>
          </w:divBdr>
        </w:div>
        <w:div w:id="646863389">
          <w:marLeft w:val="480"/>
          <w:marRight w:val="0"/>
          <w:marTop w:val="0"/>
          <w:marBottom w:val="0"/>
          <w:divBdr>
            <w:top w:val="none" w:sz="0" w:space="0" w:color="auto"/>
            <w:left w:val="none" w:sz="0" w:space="0" w:color="auto"/>
            <w:bottom w:val="none" w:sz="0" w:space="0" w:color="auto"/>
            <w:right w:val="none" w:sz="0" w:space="0" w:color="auto"/>
          </w:divBdr>
        </w:div>
        <w:div w:id="648023433">
          <w:marLeft w:val="480"/>
          <w:marRight w:val="0"/>
          <w:marTop w:val="0"/>
          <w:marBottom w:val="0"/>
          <w:divBdr>
            <w:top w:val="none" w:sz="0" w:space="0" w:color="auto"/>
            <w:left w:val="none" w:sz="0" w:space="0" w:color="auto"/>
            <w:bottom w:val="none" w:sz="0" w:space="0" w:color="auto"/>
            <w:right w:val="none" w:sz="0" w:space="0" w:color="auto"/>
          </w:divBdr>
        </w:div>
        <w:div w:id="653333648">
          <w:marLeft w:val="480"/>
          <w:marRight w:val="0"/>
          <w:marTop w:val="0"/>
          <w:marBottom w:val="0"/>
          <w:divBdr>
            <w:top w:val="none" w:sz="0" w:space="0" w:color="auto"/>
            <w:left w:val="none" w:sz="0" w:space="0" w:color="auto"/>
            <w:bottom w:val="none" w:sz="0" w:space="0" w:color="auto"/>
            <w:right w:val="none" w:sz="0" w:space="0" w:color="auto"/>
          </w:divBdr>
        </w:div>
        <w:div w:id="655109635">
          <w:marLeft w:val="480"/>
          <w:marRight w:val="0"/>
          <w:marTop w:val="0"/>
          <w:marBottom w:val="0"/>
          <w:divBdr>
            <w:top w:val="none" w:sz="0" w:space="0" w:color="auto"/>
            <w:left w:val="none" w:sz="0" w:space="0" w:color="auto"/>
            <w:bottom w:val="none" w:sz="0" w:space="0" w:color="auto"/>
            <w:right w:val="none" w:sz="0" w:space="0" w:color="auto"/>
          </w:divBdr>
        </w:div>
        <w:div w:id="665089482">
          <w:marLeft w:val="480"/>
          <w:marRight w:val="0"/>
          <w:marTop w:val="0"/>
          <w:marBottom w:val="0"/>
          <w:divBdr>
            <w:top w:val="none" w:sz="0" w:space="0" w:color="auto"/>
            <w:left w:val="none" w:sz="0" w:space="0" w:color="auto"/>
            <w:bottom w:val="none" w:sz="0" w:space="0" w:color="auto"/>
            <w:right w:val="none" w:sz="0" w:space="0" w:color="auto"/>
          </w:divBdr>
        </w:div>
        <w:div w:id="671641330">
          <w:marLeft w:val="480"/>
          <w:marRight w:val="0"/>
          <w:marTop w:val="0"/>
          <w:marBottom w:val="0"/>
          <w:divBdr>
            <w:top w:val="none" w:sz="0" w:space="0" w:color="auto"/>
            <w:left w:val="none" w:sz="0" w:space="0" w:color="auto"/>
            <w:bottom w:val="none" w:sz="0" w:space="0" w:color="auto"/>
            <w:right w:val="none" w:sz="0" w:space="0" w:color="auto"/>
          </w:divBdr>
        </w:div>
        <w:div w:id="676229248">
          <w:marLeft w:val="480"/>
          <w:marRight w:val="0"/>
          <w:marTop w:val="0"/>
          <w:marBottom w:val="0"/>
          <w:divBdr>
            <w:top w:val="none" w:sz="0" w:space="0" w:color="auto"/>
            <w:left w:val="none" w:sz="0" w:space="0" w:color="auto"/>
            <w:bottom w:val="none" w:sz="0" w:space="0" w:color="auto"/>
            <w:right w:val="none" w:sz="0" w:space="0" w:color="auto"/>
          </w:divBdr>
        </w:div>
        <w:div w:id="681904468">
          <w:marLeft w:val="480"/>
          <w:marRight w:val="0"/>
          <w:marTop w:val="0"/>
          <w:marBottom w:val="0"/>
          <w:divBdr>
            <w:top w:val="none" w:sz="0" w:space="0" w:color="auto"/>
            <w:left w:val="none" w:sz="0" w:space="0" w:color="auto"/>
            <w:bottom w:val="none" w:sz="0" w:space="0" w:color="auto"/>
            <w:right w:val="none" w:sz="0" w:space="0" w:color="auto"/>
          </w:divBdr>
        </w:div>
        <w:div w:id="685786992">
          <w:marLeft w:val="480"/>
          <w:marRight w:val="0"/>
          <w:marTop w:val="0"/>
          <w:marBottom w:val="0"/>
          <w:divBdr>
            <w:top w:val="none" w:sz="0" w:space="0" w:color="auto"/>
            <w:left w:val="none" w:sz="0" w:space="0" w:color="auto"/>
            <w:bottom w:val="none" w:sz="0" w:space="0" w:color="auto"/>
            <w:right w:val="none" w:sz="0" w:space="0" w:color="auto"/>
          </w:divBdr>
        </w:div>
        <w:div w:id="690451784">
          <w:marLeft w:val="480"/>
          <w:marRight w:val="0"/>
          <w:marTop w:val="0"/>
          <w:marBottom w:val="0"/>
          <w:divBdr>
            <w:top w:val="none" w:sz="0" w:space="0" w:color="auto"/>
            <w:left w:val="none" w:sz="0" w:space="0" w:color="auto"/>
            <w:bottom w:val="none" w:sz="0" w:space="0" w:color="auto"/>
            <w:right w:val="none" w:sz="0" w:space="0" w:color="auto"/>
          </w:divBdr>
        </w:div>
        <w:div w:id="698358137">
          <w:marLeft w:val="480"/>
          <w:marRight w:val="0"/>
          <w:marTop w:val="0"/>
          <w:marBottom w:val="0"/>
          <w:divBdr>
            <w:top w:val="none" w:sz="0" w:space="0" w:color="auto"/>
            <w:left w:val="none" w:sz="0" w:space="0" w:color="auto"/>
            <w:bottom w:val="none" w:sz="0" w:space="0" w:color="auto"/>
            <w:right w:val="none" w:sz="0" w:space="0" w:color="auto"/>
          </w:divBdr>
        </w:div>
        <w:div w:id="704406303">
          <w:marLeft w:val="480"/>
          <w:marRight w:val="0"/>
          <w:marTop w:val="0"/>
          <w:marBottom w:val="0"/>
          <w:divBdr>
            <w:top w:val="none" w:sz="0" w:space="0" w:color="auto"/>
            <w:left w:val="none" w:sz="0" w:space="0" w:color="auto"/>
            <w:bottom w:val="none" w:sz="0" w:space="0" w:color="auto"/>
            <w:right w:val="none" w:sz="0" w:space="0" w:color="auto"/>
          </w:divBdr>
        </w:div>
        <w:div w:id="707726435">
          <w:marLeft w:val="480"/>
          <w:marRight w:val="0"/>
          <w:marTop w:val="0"/>
          <w:marBottom w:val="0"/>
          <w:divBdr>
            <w:top w:val="none" w:sz="0" w:space="0" w:color="auto"/>
            <w:left w:val="none" w:sz="0" w:space="0" w:color="auto"/>
            <w:bottom w:val="none" w:sz="0" w:space="0" w:color="auto"/>
            <w:right w:val="none" w:sz="0" w:space="0" w:color="auto"/>
          </w:divBdr>
        </w:div>
        <w:div w:id="755592430">
          <w:marLeft w:val="480"/>
          <w:marRight w:val="0"/>
          <w:marTop w:val="0"/>
          <w:marBottom w:val="0"/>
          <w:divBdr>
            <w:top w:val="none" w:sz="0" w:space="0" w:color="auto"/>
            <w:left w:val="none" w:sz="0" w:space="0" w:color="auto"/>
            <w:bottom w:val="none" w:sz="0" w:space="0" w:color="auto"/>
            <w:right w:val="none" w:sz="0" w:space="0" w:color="auto"/>
          </w:divBdr>
        </w:div>
        <w:div w:id="770393788">
          <w:marLeft w:val="480"/>
          <w:marRight w:val="0"/>
          <w:marTop w:val="0"/>
          <w:marBottom w:val="0"/>
          <w:divBdr>
            <w:top w:val="none" w:sz="0" w:space="0" w:color="auto"/>
            <w:left w:val="none" w:sz="0" w:space="0" w:color="auto"/>
            <w:bottom w:val="none" w:sz="0" w:space="0" w:color="auto"/>
            <w:right w:val="none" w:sz="0" w:space="0" w:color="auto"/>
          </w:divBdr>
        </w:div>
        <w:div w:id="774061204">
          <w:marLeft w:val="480"/>
          <w:marRight w:val="0"/>
          <w:marTop w:val="0"/>
          <w:marBottom w:val="0"/>
          <w:divBdr>
            <w:top w:val="none" w:sz="0" w:space="0" w:color="auto"/>
            <w:left w:val="none" w:sz="0" w:space="0" w:color="auto"/>
            <w:bottom w:val="none" w:sz="0" w:space="0" w:color="auto"/>
            <w:right w:val="none" w:sz="0" w:space="0" w:color="auto"/>
          </w:divBdr>
        </w:div>
        <w:div w:id="778141310">
          <w:marLeft w:val="480"/>
          <w:marRight w:val="0"/>
          <w:marTop w:val="0"/>
          <w:marBottom w:val="0"/>
          <w:divBdr>
            <w:top w:val="none" w:sz="0" w:space="0" w:color="auto"/>
            <w:left w:val="none" w:sz="0" w:space="0" w:color="auto"/>
            <w:bottom w:val="none" w:sz="0" w:space="0" w:color="auto"/>
            <w:right w:val="none" w:sz="0" w:space="0" w:color="auto"/>
          </w:divBdr>
        </w:div>
        <w:div w:id="780415359">
          <w:marLeft w:val="480"/>
          <w:marRight w:val="0"/>
          <w:marTop w:val="0"/>
          <w:marBottom w:val="0"/>
          <w:divBdr>
            <w:top w:val="none" w:sz="0" w:space="0" w:color="auto"/>
            <w:left w:val="none" w:sz="0" w:space="0" w:color="auto"/>
            <w:bottom w:val="none" w:sz="0" w:space="0" w:color="auto"/>
            <w:right w:val="none" w:sz="0" w:space="0" w:color="auto"/>
          </w:divBdr>
        </w:div>
        <w:div w:id="781731098">
          <w:marLeft w:val="480"/>
          <w:marRight w:val="0"/>
          <w:marTop w:val="0"/>
          <w:marBottom w:val="0"/>
          <w:divBdr>
            <w:top w:val="none" w:sz="0" w:space="0" w:color="auto"/>
            <w:left w:val="none" w:sz="0" w:space="0" w:color="auto"/>
            <w:bottom w:val="none" w:sz="0" w:space="0" w:color="auto"/>
            <w:right w:val="none" w:sz="0" w:space="0" w:color="auto"/>
          </w:divBdr>
        </w:div>
        <w:div w:id="784807884">
          <w:marLeft w:val="480"/>
          <w:marRight w:val="0"/>
          <w:marTop w:val="0"/>
          <w:marBottom w:val="0"/>
          <w:divBdr>
            <w:top w:val="none" w:sz="0" w:space="0" w:color="auto"/>
            <w:left w:val="none" w:sz="0" w:space="0" w:color="auto"/>
            <w:bottom w:val="none" w:sz="0" w:space="0" w:color="auto"/>
            <w:right w:val="none" w:sz="0" w:space="0" w:color="auto"/>
          </w:divBdr>
        </w:div>
        <w:div w:id="789513680">
          <w:marLeft w:val="480"/>
          <w:marRight w:val="0"/>
          <w:marTop w:val="0"/>
          <w:marBottom w:val="0"/>
          <w:divBdr>
            <w:top w:val="none" w:sz="0" w:space="0" w:color="auto"/>
            <w:left w:val="none" w:sz="0" w:space="0" w:color="auto"/>
            <w:bottom w:val="none" w:sz="0" w:space="0" w:color="auto"/>
            <w:right w:val="none" w:sz="0" w:space="0" w:color="auto"/>
          </w:divBdr>
        </w:div>
        <w:div w:id="791943270">
          <w:marLeft w:val="480"/>
          <w:marRight w:val="0"/>
          <w:marTop w:val="0"/>
          <w:marBottom w:val="0"/>
          <w:divBdr>
            <w:top w:val="none" w:sz="0" w:space="0" w:color="auto"/>
            <w:left w:val="none" w:sz="0" w:space="0" w:color="auto"/>
            <w:bottom w:val="none" w:sz="0" w:space="0" w:color="auto"/>
            <w:right w:val="none" w:sz="0" w:space="0" w:color="auto"/>
          </w:divBdr>
        </w:div>
        <w:div w:id="796801301">
          <w:marLeft w:val="480"/>
          <w:marRight w:val="0"/>
          <w:marTop w:val="0"/>
          <w:marBottom w:val="0"/>
          <w:divBdr>
            <w:top w:val="none" w:sz="0" w:space="0" w:color="auto"/>
            <w:left w:val="none" w:sz="0" w:space="0" w:color="auto"/>
            <w:bottom w:val="none" w:sz="0" w:space="0" w:color="auto"/>
            <w:right w:val="none" w:sz="0" w:space="0" w:color="auto"/>
          </w:divBdr>
        </w:div>
        <w:div w:id="806901357">
          <w:marLeft w:val="480"/>
          <w:marRight w:val="0"/>
          <w:marTop w:val="0"/>
          <w:marBottom w:val="0"/>
          <w:divBdr>
            <w:top w:val="none" w:sz="0" w:space="0" w:color="auto"/>
            <w:left w:val="none" w:sz="0" w:space="0" w:color="auto"/>
            <w:bottom w:val="none" w:sz="0" w:space="0" w:color="auto"/>
            <w:right w:val="none" w:sz="0" w:space="0" w:color="auto"/>
          </w:divBdr>
        </w:div>
        <w:div w:id="818808946">
          <w:marLeft w:val="480"/>
          <w:marRight w:val="0"/>
          <w:marTop w:val="0"/>
          <w:marBottom w:val="0"/>
          <w:divBdr>
            <w:top w:val="none" w:sz="0" w:space="0" w:color="auto"/>
            <w:left w:val="none" w:sz="0" w:space="0" w:color="auto"/>
            <w:bottom w:val="none" w:sz="0" w:space="0" w:color="auto"/>
            <w:right w:val="none" w:sz="0" w:space="0" w:color="auto"/>
          </w:divBdr>
        </w:div>
        <w:div w:id="826944378">
          <w:marLeft w:val="480"/>
          <w:marRight w:val="0"/>
          <w:marTop w:val="0"/>
          <w:marBottom w:val="0"/>
          <w:divBdr>
            <w:top w:val="none" w:sz="0" w:space="0" w:color="auto"/>
            <w:left w:val="none" w:sz="0" w:space="0" w:color="auto"/>
            <w:bottom w:val="none" w:sz="0" w:space="0" w:color="auto"/>
            <w:right w:val="none" w:sz="0" w:space="0" w:color="auto"/>
          </w:divBdr>
        </w:div>
        <w:div w:id="831337986">
          <w:marLeft w:val="480"/>
          <w:marRight w:val="0"/>
          <w:marTop w:val="0"/>
          <w:marBottom w:val="0"/>
          <w:divBdr>
            <w:top w:val="none" w:sz="0" w:space="0" w:color="auto"/>
            <w:left w:val="none" w:sz="0" w:space="0" w:color="auto"/>
            <w:bottom w:val="none" w:sz="0" w:space="0" w:color="auto"/>
            <w:right w:val="none" w:sz="0" w:space="0" w:color="auto"/>
          </w:divBdr>
        </w:div>
        <w:div w:id="843403463">
          <w:marLeft w:val="480"/>
          <w:marRight w:val="0"/>
          <w:marTop w:val="0"/>
          <w:marBottom w:val="0"/>
          <w:divBdr>
            <w:top w:val="none" w:sz="0" w:space="0" w:color="auto"/>
            <w:left w:val="none" w:sz="0" w:space="0" w:color="auto"/>
            <w:bottom w:val="none" w:sz="0" w:space="0" w:color="auto"/>
            <w:right w:val="none" w:sz="0" w:space="0" w:color="auto"/>
          </w:divBdr>
        </w:div>
        <w:div w:id="846211658">
          <w:marLeft w:val="480"/>
          <w:marRight w:val="0"/>
          <w:marTop w:val="0"/>
          <w:marBottom w:val="0"/>
          <w:divBdr>
            <w:top w:val="none" w:sz="0" w:space="0" w:color="auto"/>
            <w:left w:val="none" w:sz="0" w:space="0" w:color="auto"/>
            <w:bottom w:val="none" w:sz="0" w:space="0" w:color="auto"/>
            <w:right w:val="none" w:sz="0" w:space="0" w:color="auto"/>
          </w:divBdr>
        </w:div>
        <w:div w:id="848104425">
          <w:marLeft w:val="480"/>
          <w:marRight w:val="0"/>
          <w:marTop w:val="0"/>
          <w:marBottom w:val="0"/>
          <w:divBdr>
            <w:top w:val="none" w:sz="0" w:space="0" w:color="auto"/>
            <w:left w:val="none" w:sz="0" w:space="0" w:color="auto"/>
            <w:bottom w:val="none" w:sz="0" w:space="0" w:color="auto"/>
            <w:right w:val="none" w:sz="0" w:space="0" w:color="auto"/>
          </w:divBdr>
        </w:div>
        <w:div w:id="849877163">
          <w:marLeft w:val="480"/>
          <w:marRight w:val="0"/>
          <w:marTop w:val="0"/>
          <w:marBottom w:val="0"/>
          <w:divBdr>
            <w:top w:val="none" w:sz="0" w:space="0" w:color="auto"/>
            <w:left w:val="none" w:sz="0" w:space="0" w:color="auto"/>
            <w:bottom w:val="none" w:sz="0" w:space="0" w:color="auto"/>
            <w:right w:val="none" w:sz="0" w:space="0" w:color="auto"/>
          </w:divBdr>
        </w:div>
        <w:div w:id="850801899">
          <w:marLeft w:val="480"/>
          <w:marRight w:val="0"/>
          <w:marTop w:val="0"/>
          <w:marBottom w:val="0"/>
          <w:divBdr>
            <w:top w:val="none" w:sz="0" w:space="0" w:color="auto"/>
            <w:left w:val="none" w:sz="0" w:space="0" w:color="auto"/>
            <w:bottom w:val="none" w:sz="0" w:space="0" w:color="auto"/>
            <w:right w:val="none" w:sz="0" w:space="0" w:color="auto"/>
          </w:divBdr>
        </w:div>
        <w:div w:id="876937569">
          <w:marLeft w:val="480"/>
          <w:marRight w:val="0"/>
          <w:marTop w:val="0"/>
          <w:marBottom w:val="0"/>
          <w:divBdr>
            <w:top w:val="none" w:sz="0" w:space="0" w:color="auto"/>
            <w:left w:val="none" w:sz="0" w:space="0" w:color="auto"/>
            <w:bottom w:val="none" w:sz="0" w:space="0" w:color="auto"/>
            <w:right w:val="none" w:sz="0" w:space="0" w:color="auto"/>
          </w:divBdr>
        </w:div>
        <w:div w:id="879510243">
          <w:marLeft w:val="480"/>
          <w:marRight w:val="0"/>
          <w:marTop w:val="0"/>
          <w:marBottom w:val="0"/>
          <w:divBdr>
            <w:top w:val="none" w:sz="0" w:space="0" w:color="auto"/>
            <w:left w:val="none" w:sz="0" w:space="0" w:color="auto"/>
            <w:bottom w:val="none" w:sz="0" w:space="0" w:color="auto"/>
            <w:right w:val="none" w:sz="0" w:space="0" w:color="auto"/>
          </w:divBdr>
        </w:div>
        <w:div w:id="884487601">
          <w:marLeft w:val="480"/>
          <w:marRight w:val="0"/>
          <w:marTop w:val="0"/>
          <w:marBottom w:val="0"/>
          <w:divBdr>
            <w:top w:val="none" w:sz="0" w:space="0" w:color="auto"/>
            <w:left w:val="none" w:sz="0" w:space="0" w:color="auto"/>
            <w:bottom w:val="none" w:sz="0" w:space="0" w:color="auto"/>
            <w:right w:val="none" w:sz="0" w:space="0" w:color="auto"/>
          </w:divBdr>
        </w:div>
        <w:div w:id="902132758">
          <w:marLeft w:val="480"/>
          <w:marRight w:val="0"/>
          <w:marTop w:val="0"/>
          <w:marBottom w:val="0"/>
          <w:divBdr>
            <w:top w:val="none" w:sz="0" w:space="0" w:color="auto"/>
            <w:left w:val="none" w:sz="0" w:space="0" w:color="auto"/>
            <w:bottom w:val="none" w:sz="0" w:space="0" w:color="auto"/>
            <w:right w:val="none" w:sz="0" w:space="0" w:color="auto"/>
          </w:divBdr>
        </w:div>
        <w:div w:id="905455050">
          <w:marLeft w:val="480"/>
          <w:marRight w:val="0"/>
          <w:marTop w:val="0"/>
          <w:marBottom w:val="0"/>
          <w:divBdr>
            <w:top w:val="none" w:sz="0" w:space="0" w:color="auto"/>
            <w:left w:val="none" w:sz="0" w:space="0" w:color="auto"/>
            <w:bottom w:val="none" w:sz="0" w:space="0" w:color="auto"/>
            <w:right w:val="none" w:sz="0" w:space="0" w:color="auto"/>
          </w:divBdr>
        </w:div>
        <w:div w:id="905846476">
          <w:marLeft w:val="480"/>
          <w:marRight w:val="0"/>
          <w:marTop w:val="0"/>
          <w:marBottom w:val="0"/>
          <w:divBdr>
            <w:top w:val="none" w:sz="0" w:space="0" w:color="auto"/>
            <w:left w:val="none" w:sz="0" w:space="0" w:color="auto"/>
            <w:bottom w:val="none" w:sz="0" w:space="0" w:color="auto"/>
            <w:right w:val="none" w:sz="0" w:space="0" w:color="auto"/>
          </w:divBdr>
        </w:div>
        <w:div w:id="910501679">
          <w:marLeft w:val="480"/>
          <w:marRight w:val="0"/>
          <w:marTop w:val="0"/>
          <w:marBottom w:val="0"/>
          <w:divBdr>
            <w:top w:val="none" w:sz="0" w:space="0" w:color="auto"/>
            <w:left w:val="none" w:sz="0" w:space="0" w:color="auto"/>
            <w:bottom w:val="none" w:sz="0" w:space="0" w:color="auto"/>
            <w:right w:val="none" w:sz="0" w:space="0" w:color="auto"/>
          </w:divBdr>
        </w:div>
        <w:div w:id="910970690">
          <w:marLeft w:val="480"/>
          <w:marRight w:val="0"/>
          <w:marTop w:val="0"/>
          <w:marBottom w:val="0"/>
          <w:divBdr>
            <w:top w:val="none" w:sz="0" w:space="0" w:color="auto"/>
            <w:left w:val="none" w:sz="0" w:space="0" w:color="auto"/>
            <w:bottom w:val="none" w:sz="0" w:space="0" w:color="auto"/>
            <w:right w:val="none" w:sz="0" w:space="0" w:color="auto"/>
          </w:divBdr>
        </w:div>
        <w:div w:id="918514072">
          <w:marLeft w:val="480"/>
          <w:marRight w:val="0"/>
          <w:marTop w:val="0"/>
          <w:marBottom w:val="0"/>
          <w:divBdr>
            <w:top w:val="none" w:sz="0" w:space="0" w:color="auto"/>
            <w:left w:val="none" w:sz="0" w:space="0" w:color="auto"/>
            <w:bottom w:val="none" w:sz="0" w:space="0" w:color="auto"/>
            <w:right w:val="none" w:sz="0" w:space="0" w:color="auto"/>
          </w:divBdr>
        </w:div>
        <w:div w:id="918516228">
          <w:marLeft w:val="480"/>
          <w:marRight w:val="0"/>
          <w:marTop w:val="0"/>
          <w:marBottom w:val="0"/>
          <w:divBdr>
            <w:top w:val="none" w:sz="0" w:space="0" w:color="auto"/>
            <w:left w:val="none" w:sz="0" w:space="0" w:color="auto"/>
            <w:bottom w:val="none" w:sz="0" w:space="0" w:color="auto"/>
            <w:right w:val="none" w:sz="0" w:space="0" w:color="auto"/>
          </w:divBdr>
        </w:div>
        <w:div w:id="927693110">
          <w:marLeft w:val="480"/>
          <w:marRight w:val="0"/>
          <w:marTop w:val="0"/>
          <w:marBottom w:val="0"/>
          <w:divBdr>
            <w:top w:val="none" w:sz="0" w:space="0" w:color="auto"/>
            <w:left w:val="none" w:sz="0" w:space="0" w:color="auto"/>
            <w:bottom w:val="none" w:sz="0" w:space="0" w:color="auto"/>
            <w:right w:val="none" w:sz="0" w:space="0" w:color="auto"/>
          </w:divBdr>
        </w:div>
        <w:div w:id="934021458">
          <w:marLeft w:val="480"/>
          <w:marRight w:val="0"/>
          <w:marTop w:val="0"/>
          <w:marBottom w:val="0"/>
          <w:divBdr>
            <w:top w:val="none" w:sz="0" w:space="0" w:color="auto"/>
            <w:left w:val="none" w:sz="0" w:space="0" w:color="auto"/>
            <w:bottom w:val="none" w:sz="0" w:space="0" w:color="auto"/>
            <w:right w:val="none" w:sz="0" w:space="0" w:color="auto"/>
          </w:divBdr>
        </w:div>
        <w:div w:id="943656020">
          <w:marLeft w:val="480"/>
          <w:marRight w:val="0"/>
          <w:marTop w:val="0"/>
          <w:marBottom w:val="0"/>
          <w:divBdr>
            <w:top w:val="none" w:sz="0" w:space="0" w:color="auto"/>
            <w:left w:val="none" w:sz="0" w:space="0" w:color="auto"/>
            <w:bottom w:val="none" w:sz="0" w:space="0" w:color="auto"/>
            <w:right w:val="none" w:sz="0" w:space="0" w:color="auto"/>
          </w:divBdr>
        </w:div>
        <w:div w:id="943853070">
          <w:marLeft w:val="480"/>
          <w:marRight w:val="0"/>
          <w:marTop w:val="0"/>
          <w:marBottom w:val="0"/>
          <w:divBdr>
            <w:top w:val="none" w:sz="0" w:space="0" w:color="auto"/>
            <w:left w:val="none" w:sz="0" w:space="0" w:color="auto"/>
            <w:bottom w:val="none" w:sz="0" w:space="0" w:color="auto"/>
            <w:right w:val="none" w:sz="0" w:space="0" w:color="auto"/>
          </w:divBdr>
        </w:div>
        <w:div w:id="950674320">
          <w:marLeft w:val="480"/>
          <w:marRight w:val="0"/>
          <w:marTop w:val="0"/>
          <w:marBottom w:val="0"/>
          <w:divBdr>
            <w:top w:val="none" w:sz="0" w:space="0" w:color="auto"/>
            <w:left w:val="none" w:sz="0" w:space="0" w:color="auto"/>
            <w:bottom w:val="none" w:sz="0" w:space="0" w:color="auto"/>
            <w:right w:val="none" w:sz="0" w:space="0" w:color="auto"/>
          </w:divBdr>
        </w:div>
        <w:div w:id="965695740">
          <w:marLeft w:val="480"/>
          <w:marRight w:val="0"/>
          <w:marTop w:val="0"/>
          <w:marBottom w:val="0"/>
          <w:divBdr>
            <w:top w:val="none" w:sz="0" w:space="0" w:color="auto"/>
            <w:left w:val="none" w:sz="0" w:space="0" w:color="auto"/>
            <w:bottom w:val="none" w:sz="0" w:space="0" w:color="auto"/>
            <w:right w:val="none" w:sz="0" w:space="0" w:color="auto"/>
          </w:divBdr>
        </w:div>
        <w:div w:id="966859684">
          <w:marLeft w:val="480"/>
          <w:marRight w:val="0"/>
          <w:marTop w:val="0"/>
          <w:marBottom w:val="0"/>
          <w:divBdr>
            <w:top w:val="none" w:sz="0" w:space="0" w:color="auto"/>
            <w:left w:val="none" w:sz="0" w:space="0" w:color="auto"/>
            <w:bottom w:val="none" w:sz="0" w:space="0" w:color="auto"/>
            <w:right w:val="none" w:sz="0" w:space="0" w:color="auto"/>
          </w:divBdr>
        </w:div>
        <w:div w:id="968970956">
          <w:marLeft w:val="480"/>
          <w:marRight w:val="0"/>
          <w:marTop w:val="0"/>
          <w:marBottom w:val="0"/>
          <w:divBdr>
            <w:top w:val="none" w:sz="0" w:space="0" w:color="auto"/>
            <w:left w:val="none" w:sz="0" w:space="0" w:color="auto"/>
            <w:bottom w:val="none" w:sz="0" w:space="0" w:color="auto"/>
            <w:right w:val="none" w:sz="0" w:space="0" w:color="auto"/>
          </w:divBdr>
        </w:div>
        <w:div w:id="975110147">
          <w:marLeft w:val="480"/>
          <w:marRight w:val="0"/>
          <w:marTop w:val="0"/>
          <w:marBottom w:val="0"/>
          <w:divBdr>
            <w:top w:val="none" w:sz="0" w:space="0" w:color="auto"/>
            <w:left w:val="none" w:sz="0" w:space="0" w:color="auto"/>
            <w:bottom w:val="none" w:sz="0" w:space="0" w:color="auto"/>
            <w:right w:val="none" w:sz="0" w:space="0" w:color="auto"/>
          </w:divBdr>
        </w:div>
        <w:div w:id="995651799">
          <w:marLeft w:val="480"/>
          <w:marRight w:val="0"/>
          <w:marTop w:val="0"/>
          <w:marBottom w:val="0"/>
          <w:divBdr>
            <w:top w:val="none" w:sz="0" w:space="0" w:color="auto"/>
            <w:left w:val="none" w:sz="0" w:space="0" w:color="auto"/>
            <w:bottom w:val="none" w:sz="0" w:space="0" w:color="auto"/>
            <w:right w:val="none" w:sz="0" w:space="0" w:color="auto"/>
          </w:divBdr>
        </w:div>
        <w:div w:id="996374275">
          <w:marLeft w:val="480"/>
          <w:marRight w:val="0"/>
          <w:marTop w:val="0"/>
          <w:marBottom w:val="0"/>
          <w:divBdr>
            <w:top w:val="none" w:sz="0" w:space="0" w:color="auto"/>
            <w:left w:val="none" w:sz="0" w:space="0" w:color="auto"/>
            <w:bottom w:val="none" w:sz="0" w:space="0" w:color="auto"/>
            <w:right w:val="none" w:sz="0" w:space="0" w:color="auto"/>
          </w:divBdr>
        </w:div>
        <w:div w:id="1001085290">
          <w:marLeft w:val="480"/>
          <w:marRight w:val="0"/>
          <w:marTop w:val="0"/>
          <w:marBottom w:val="0"/>
          <w:divBdr>
            <w:top w:val="none" w:sz="0" w:space="0" w:color="auto"/>
            <w:left w:val="none" w:sz="0" w:space="0" w:color="auto"/>
            <w:bottom w:val="none" w:sz="0" w:space="0" w:color="auto"/>
            <w:right w:val="none" w:sz="0" w:space="0" w:color="auto"/>
          </w:divBdr>
        </w:div>
        <w:div w:id="1003582852">
          <w:marLeft w:val="480"/>
          <w:marRight w:val="0"/>
          <w:marTop w:val="0"/>
          <w:marBottom w:val="0"/>
          <w:divBdr>
            <w:top w:val="none" w:sz="0" w:space="0" w:color="auto"/>
            <w:left w:val="none" w:sz="0" w:space="0" w:color="auto"/>
            <w:bottom w:val="none" w:sz="0" w:space="0" w:color="auto"/>
            <w:right w:val="none" w:sz="0" w:space="0" w:color="auto"/>
          </w:divBdr>
        </w:div>
        <w:div w:id="1009676865">
          <w:marLeft w:val="480"/>
          <w:marRight w:val="0"/>
          <w:marTop w:val="0"/>
          <w:marBottom w:val="0"/>
          <w:divBdr>
            <w:top w:val="none" w:sz="0" w:space="0" w:color="auto"/>
            <w:left w:val="none" w:sz="0" w:space="0" w:color="auto"/>
            <w:bottom w:val="none" w:sz="0" w:space="0" w:color="auto"/>
            <w:right w:val="none" w:sz="0" w:space="0" w:color="auto"/>
          </w:divBdr>
        </w:div>
        <w:div w:id="1010259874">
          <w:marLeft w:val="480"/>
          <w:marRight w:val="0"/>
          <w:marTop w:val="0"/>
          <w:marBottom w:val="0"/>
          <w:divBdr>
            <w:top w:val="none" w:sz="0" w:space="0" w:color="auto"/>
            <w:left w:val="none" w:sz="0" w:space="0" w:color="auto"/>
            <w:bottom w:val="none" w:sz="0" w:space="0" w:color="auto"/>
            <w:right w:val="none" w:sz="0" w:space="0" w:color="auto"/>
          </w:divBdr>
        </w:div>
        <w:div w:id="1014070789">
          <w:marLeft w:val="480"/>
          <w:marRight w:val="0"/>
          <w:marTop w:val="0"/>
          <w:marBottom w:val="0"/>
          <w:divBdr>
            <w:top w:val="none" w:sz="0" w:space="0" w:color="auto"/>
            <w:left w:val="none" w:sz="0" w:space="0" w:color="auto"/>
            <w:bottom w:val="none" w:sz="0" w:space="0" w:color="auto"/>
            <w:right w:val="none" w:sz="0" w:space="0" w:color="auto"/>
          </w:divBdr>
        </w:div>
        <w:div w:id="1020276200">
          <w:marLeft w:val="480"/>
          <w:marRight w:val="0"/>
          <w:marTop w:val="0"/>
          <w:marBottom w:val="0"/>
          <w:divBdr>
            <w:top w:val="none" w:sz="0" w:space="0" w:color="auto"/>
            <w:left w:val="none" w:sz="0" w:space="0" w:color="auto"/>
            <w:bottom w:val="none" w:sz="0" w:space="0" w:color="auto"/>
            <w:right w:val="none" w:sz="0" w:space="0" w:color="auto"/>
          </w:divBdr>
        </w:div>
        <w:div w:id="1020742387">
          <w:marLeft w:val="480"/>
          <w:marRight w:val="0"/>
          <w:marTop w:val="0"/>
          <w:marBottom w:val="0"/>
          <w:divBdr>
            <w:top w:val="none" w:sz="0" w:space="0" w:color="auto"/>
            <w:left w:val="none" w:sz="0" w:space="0" w:color="auto"/>
            <w:bottom w:val="none" w:sz="0" w:space="0" w:color="auto"/>
            <w:right w:val="none" w:sz="0" w:space="0" w:color="auto"/>
          </w:divBdr>
        </w:div>
        <w:div w:id="1024749301">
          <w:marLeft w:val="480"/>
          <w:marRight w:val="0"/>
          <w:marTop w:val="0"/>
          <w:marBottom w:val="0"/>
          <w:divBdr>
            <w:top w:val="none" w:sz="0" w:space="0" w:color="auto"/>
            <w:left w:val="none" w:sz="0" w:space="0" w:color="auto"/>
            <w:bottom w:val="none" w:sz="0" w:space="0" w:color="auto"/>
            <w:right w:val="none" w:sz="0" w:space="0" w:color="auto"/>
          </w:divBdr>
        </w:div>
        <w:div w:id="1033994217">
          <w:marLeft w:val="480"/>
          <w:marRight w:val="0"/>
          <w:marTop w:val="0"/>
          <w:marBottom w:val="0"/>
          <w:divBdr>
            <w:top w:val="none" w:sz="0" w:space="0" w:color="auto"/>
            <w:left w:val="none" w:sz="0" w:space="0" w:color="auto"/>
            <w:bottom w:val="none" w:sz="0" w:space="0" w:color="auto"/>
            <w:right w:val="none" w:sz="0" w:space="0" w:color="auto"/>
          </w:divBdr>
        </w:div>
        <w:div w:id="1047754025">
          <w:marLeft w:val="480"/>
          <w:marRight w:val="0"/>
          <w:marTop w:val="0"/>
          <w:marBottom w:val="0"/>
          <w:divBdr>
            <w:top w:val="none" w:sz="0" w:space="0" w:color="auto"/>
            <w:left w:val="none" w:sz="0" w:space="0" w:color="auto"/>
            <w:bottom w:val="none" w:sz="0" w:space="0" w:color="auto"/>
            <w:right w:val="none" w:sz="0" w:space="0" w:color="auto"/>
          </w:divBdr>
        </w:div>
        <w:div w:id="1052996521">
          <w:marLeft w:val="480"/>
          <w:marRight w:val="0"/>
          <w:marTop w:val="0"/>
          <w:marBottom w:val="0"/>
          <w:divBdr>
            <w:top w:val="none" w:sz="0" w:space="0" w:color="auto"/>
            <w:left w:val="none" w:sz="0" w:space="0" w:color="auto"/>
            <w:bottom w:val="none" w:sz="0" w:space="0" w:color="auto"/>
            <w:right w:val="none" w:sz="0" w:space="0" w:color="auto"/>
          </w:divBdr>
        </w:div>
        <w:div w:id="1054541597">
          <w:marLeft w:val="480"/>
          <w:marRight w:val="0"/>
          <w:marTop w:val="0"/>
          <w:marBottom w:val="0"/>
          <w:divBdr>
            <w:top w:val="none" w:sz="0" w:space="0" w:color="auto"/>
            <w:left w:val="none" w:sz="0" w:space="0" w:color="auto"/>
            <w:bottom w:val="none" w:sz="0" w:space="0" w:color="auto"/>
            <w:right w:val="none" w:sz="0" w:space="0" w:color="auto"/>
          </w:divBdr>
        </w:div>
        <w:div w:id="1056929151">
          <w:marLeft w:val="480"/>
          <w:marRight w:val="0"/>
          <w:marTop w:val="0"/>
          <w:marBottom w:val="0"/>
          <w:divBdr>
            <w:top w:val="none" w:sz="0" w:space="0" w:color="auto"/>
            <w:left w:val="none" w:sz="0" w:space="0" w:color="auto"/>
            <w:bottom w:val="none" w:sz="0" w:space="0" w:color="auto"/>
            <w:right w:val="none" w:sz="0" w:space="0" w:color="auto"/>
          </w:divBdr>
        </w:div>
        <w:div w:id="1070034175">
          <w:marLeft w:val="480"/>
          <w:marRight w:val="0"/>
          <w:marTop w:val="0"/>
          <w:marBottom w:val="0"/>
          <w:divBdr>
            <w:top w:val="none" w:sz="0" w:space="0" w:color="auto"/>
            <w:left w:val="none" w:sz="0" w:space="0" w:color="auto"/>
            <w:bottom w:val="none" w:sz="0" w:space="0" w:color="auto"/>
            <w:right w:val="none" w:sz="0" w:space="0" w:color="auto"/>
          </w:divBdr>
        </w:div>
        <w:div w:id="1072389525">
          <w:marLeft w:val="480"/>
          <w:marRight w:val="0"/>
          <w:marTop w:val="0"/>
          <w:marBottom w:val="0"/>
          <w:divBdr>
            <w:top w:val="none" w:sz="0" w:space="0" w:color="auto"/>
            <w:left w:val="none" w:sz="0" w:space="0" w:color="auto"/>
            <w:bottom w:val="none" w:sz="0" w:space="0" w:color="auto"/>
            <w:right w:val="none" w:sz="0" w:space="0" w:color="auto"/>
          </w:divBdr>
        </w:div>
        <w:div w:id="1073624002">
          <w:marLeft w:val="480"/>
          <w:marRight w:val="0"/>
          <w:marTop w:val="0"/>
          <w:marBottom w:val="0"/>
          <w:divBdr>
            <w:top w:val="none" w:sz="0" w:space="0" w:color="auto"/>
            <w:left w:val="none" w:sz="0" w:space="0" w:color="auto"/>
            <w:bottom w:val="none" w:sz="0" w:space="0" w:color="auto"/>
            <w:right w:val="none" w:sz="0" w:space="0" w:color="auto"/>
          </w:divBdr>
        </w:div>
        <w:div w:id="1076905145">
          <w:marLeft w:val="480"/>
          <w:marRight w:val="0"/>
          <w:marTop w:val="0"/>
          <w:marBottom w:val="0"/>
          <w:divBdr>
            <w:top w:val="none" w:sz="0" w:space="0" w:color="auto"/>
            <w:left w:val="none" w:sz="0" w:space="0" w:color="auto"/>
            <w:bottom w:val="none" w:sz="0" w:space="0" w:color="auto"/>
            <w:right w:val="none" w:sz="0" w:space="0" w:color="auto"/>
          </w:divBdr>
        </w:div>
        <w:div w:id="1084836030">
          <w:marLeft w:val="480"/>
          <w:marRight w:val="0"/>
          <w:marTop w:val="0"/>
          <w:marBottom w:val="0"/>
          <w:divBdr>
            <w:top w:val="none" w:sz="0" w:space="0" w:color="auto"/>
            <w:left w:val="none" w:sz="0" w:space="0" w:color="auto"/>
            <w:bottom w:val="none" w:sz="0" w:space="0" w:color="auto"/>
            <w:right w:val="none" w:sz="0" w:space="0" w:color="auto"/>
          </w:divBdr>
        </w:div>
        <w:div w:id="1091194935">
          <w:marLeft w:val="480"/>
          <w:marRight w:val="0"/>
          <w:marTop w:val="0"/>
          <w:marBottom w:val="0"/>
          <w:divBdr>
            <w:top w:val="none" w:sz="0" w:space="0" w:color="auto"/>
            <w:left w:val="none" w:sz="0" w:space="0" w:color="auto"/>
            <w:bottom w:val="none" w:sz="0" w:space="0" w:color="auto"/>
            <w:right w:val="none" w:sz="0" w:space="0" w:color="auto"/>
          </w:divBdr>
        </w:div>
        <w:div w:id="1093014628">
          <w:marLeft w:val="480"/>
          <w:marRight w:val="0"/>
          <w:marTop w:val="0"/>
          <w:marBottom w:val="0"/>
          <w:divBdr>
            <w:top w:val="none" w:sz="0" w:space="0" w:color="auto"/>
            <w:left w:val="none" w:sz="0" w:space="0" w:color="auto"/>
            <w:bottom w:val="none" w:sz="0" w:space="0" w:color="auto"/>
            <w:right w:val="none" w:sz="0" w:space="0" w:color="auto"/>
          </w:divBdr>
        </w:div>
        <w:div w:id="1100680879">
          <w:marLeft w:val="480"/>
          <w:marRight w:val="0"/>
          <w:marTop w:val="0"/>
          <w:marBottom w:val="0"/>
          <w:divBdr>
            <w:top w:val="none" w:sz="0" w:space="0" w:color="auto"/>
            <w:left w:val="none" w:sz="0" w:space="0" w:color="auto"/>
            <w:bottom w:val="none" w:sz="0" w:space="0" w:color="auto"/>
            <w:right w:val="none" w:sz="0" w:space="0" w:color="auto"/>
          </w:divBdr>
        </w:div>
        <w:div w:id="1102456167">
          <w:marLeft w:val="480"/>
          <w:marRight w:val="0"/>
          <w:marTop w:val="0"/>
          <w:marBottom w:val="0"/>
          <w:divBdr>
            <w:top w:val="none" w:sz="0" w:space="0" w:color="auto"/>
            <w:left w:val="none" w:sz="0" w:space="0" w:color="auto"/>
            <w:bottom w:val="none" w:sz="0" w:space="0" w:color="auto"/>
            <w:right w:val="none" w:sz="0" w:space="0" w:color="auto"/>
          </w:divBdr>
        </w:div>
        <w:div w:id="1102992786">
          <w:marLeft w:val="480"/>
          <w:marRight w:val="0"/>
          <w:marTop w:val="0"/>
          <w:marBottom w:val="0"/>
          <w:divBdr>
            <w:top w:val="none" w:sz="0" w:space="0" w:color="auto"/>
            <w:left w:val="none" w:sz="0" w:space="0" w:color="auto"/>
            <w:bottom w:val="none" w:sz="0" w:space="0" w:color="auto"/>
            <w:right w:val="none" w:sz="0" w:space="0" w:color="auto"/>
          </w:divBdr>
        </w:div>
        <w:div w:id="1108086903">
          <w:marLeft w:val="480"/>
          <w:marRight w:val="0"/>
          <w:marTop w:val="0"/>
          <w:marBottom w:val="0"/>
          <w:divBdr>
            <w:top w:val="none" w:sz="0" w:space="0" w:color="auto"/>
            <w:left w:val="none" w:sz="0" w:space="0" w:color="auto"/>
            <w:bottom w:val="none" w:sz="0" w:space="0" w:color="auto"/>
            <w:right w:val="none" w:sz="0" w:space="0" w:color="auto"/>
          </w:divBdr>
        </w:div>
        <w:div w:id="1108620401">
          <w:marLeft w:val="480"/>
          <w:marRight w:val="0"/>
          <w:marTop w:val="0"/>
          <w:marBottom w:val="0"/>
          <w:divBdr>
            <w:top w:val="none" w:sz="0" w:space="0" w:color="auto"/>
            <w:left w:val="none" w:sz="0" w:space="0" w:color="auto"/>
            <w:bottom w:val="none" w:sz="0" w:space="0" w:color="auto"/>
            <w:right w:val="none" w:sz="0" w:space="0" w:color="auto"/>
          </w:divBdr>
        </w:div>
        <w:div w:id="1110861443">
          <w:marLeft w:val="480"/>
          <w:marRight w:val="0"/>
          <w:marTop w:val="0"/>
          <w:marBottom w:val="0"/>
          <w:divBdr>
            <w:top w:val="none" w:sz="0" w:space="0" w:color="auto"/>
            <w:left w:val="none" w:sz="0" w:space="0" w:color="auto"/>
            <w:bottom w:val="none" w:sz="0" w:space="0" w:color="auto"/>
            <w:right w:val="none" w:sz="0" w:space="0" w:color="auto"/>
          </w:divBdr>
        </w:div>
        <w:div w:id="1120999016">
          <w:marLeft w:val="480"/>
          <w:marRight w:val="0"/>
          <w:marTop w:val="0"/>
          <w:marBottom w:val="0"/>
          <w:divBdr>
            <w:top w:val="none" w:sz="0" w:space="0" w:color="auto"/>
            <w:left w:val="none" w:sz="0" w:space="0" w:color="auto"/>
            <w:bottom w:val="none" w:sz="0" w:space="0" w:color="auto"/>
            <w:right w:val="none" w:sz="0" w:space="0" w:color="auto"/>
          </w:divBdr>
        </w:div>
        <w:div w:id="1128671291">
          <w:marLeft w:val="480"/>
          <w:marRight w:val="0"/>
          <w:marTop w:val="0"/>
          <w:marBottom w:val="0"/>
          <w:divBdr>
            <w:top w:val="none" w:sz="0" w:space="0" w:color="auto"/>
            <w:left w:val="none" w:sz="0" w:space="0" w:color="auto"/>
            <w:bottom w:val="none" w:sz="0" w:space="0" w:color="auto"/>
            <w:right w:val="none" w:sz="0" w:space="0" w:color="auto"/>
          </w:divBdr>
        </w:div>
        <w:div w:id="1151797061">
          <w:marLeft w:val="480"/>
          <w:marRight w:val="0"/>
          <w:marTop w:val="0"/>
          <w:marBottom w:val="0"/>
          <w:divBdr>
            <w:top w:val="none" w:sz="0" w:space="0" w:color="auto"/>
            <w:left w:val="none" w:sz="0" w:space="0" w:color="auto"/>
            <w:bottom w:val="none" w:sz="0" w:space="0" w:color="auto"/>
            <w:right w:val="none" w:sz="0" w:space="0" w:color="auto"/>
          </w:divBdr>
        </w:div>
        <w:div w:id="1161309115">
          <w:marLeft w:val="480"/>
          <w:marRight w:val="0"/>
          <w:marTop w:val="0"/>
          <w:marBottom w:val="0"/>
          <w:divBdr>
            <w:top w:val="none" w:sz="0" w:space="0" w:color="auto"/>
            <w:left w:val="none" w:sz="0" w:space="0" w:color="auto"/>
            <w:bottom w:val="none" w:sz="0" w:space="0" w:color="auto"/>
            <w:right w:val="none" w:sz="0" w:space="0" w:color="auto"/>
          </w:divBdr>
        </w:div>
        <w:div w:id="1161578769">
          <w:marLeft w:val="480"/>
          <w:marRight w:val="0"/>
          <w:marTop w:val="0"/>
          <w:marBottom w:val="0"/>
          <w:divBdr>
            <w:top w:val="none" w:sz="0" w:space="0" w:color="auto"/>
            <w:left w:val="none" w:sz="0" w:space="0" w:color="auto"/>
            <w:bottom w:val="none" w:sz="0" w:space="0" w:color="auto"/>
            <w:right w:val="none" w:sz="0" w:space="0" w:color="auto"/>
          </w:divBdr>
        </w:div>
        <w:div w:id="1162504011">
          <w:marLeft w:val="480"/>
          <w:marRight w:val="0"/>
          <w:marTop w:val="0"/>
          <w:marBottom w:val="0"/>
          <w:divBdr>
            <w:top w:val="none" w:sz="0" w:space="0" w:color="auto"/>
            <w:left w:val="none" w:sz="0" w:space="0" w:color="auto"/>
            <w:bottom w:val="none" w:sz="0" w:space="0" w:color="auto"/>
            <w:right w:val="none" w:sz="0" w:space="0" w:color="auto"/>
          </w:divBdr>
        </w:div>
        <w:div w:id="1168474027">
          <w:marLeft w:val="480"/>
          <w:marRight w:val="0"/>
          <w:marTop w:val="0"/>
          <w:marBottom w:val="0"/>
          <w:divBdr>
            <w:top w:val="none" w:sz="0" w:space="0" w:color="auto"/>
            <w:left w:val="none" w:sz="0" w:space="0" w:color="auto"/>
            <w:bottom w:val="none" w:sz="0" w:space="0" w:color="auto"/>
            <w:right w:val="none" w:sz="0" w:space="0" w:color="auto"/>
          </w:divBdr>
        </w:div>
        <w:div w:id="1183544330">
          <w:marLeft w:val="480"/>
          <w:marRight w:val="0"/>
          <w:marTop w:val="0"/>
          <w:marBottom w:val="0"/>
          <w:divBdr>
            <w:top w:val="none" w:sz="0" w:space="0" w:color="auto"/>
            <w:left w:val="none" w:sz="0" w:space="0" w:color="auto"/>
            <w:bottom w:val="none" w:sz="0" w:space="0" w:color="auto"/>
            <w:right w:val="none" w:sz="0" w:space="0" w:color="auto"/>
          </w:divBdr>
        </w:div>
        <w:div w:id="1188105068">
          <w:marLeft w:val="480"/>
          <w:marRight w:val="0"/>
          <w:marTop w:val="0"/>
          <w:marBottom w:val="0"/>
          <w:divBdr>
            <w:top w:val="none" w:sz="0" w:space="0" w:color="auto"/>
            <w:left w:val="none" w:sz="0" w:space="0" w:color="auto"/>
            <w:bottom w:val="none" w:sz="0" w:space="0" w:color="auto"/>
            <w:right w:val="none" w:sz="0" w:space="0" w:color="auto"/>
          </w:divBdr>
        </w:div>
        <w:div w:id="1204640072">
          <w:marLeft w:val="480"/>
          <w:marRight w:val="0"/>
          <w:marTop w:val="0"/>
          <w:marBottom w:val="0"/>
          <w:divBdr>
            <w:top w:val="none" w:sz="0" w:space="0" w:color="auto"/>
            <w:left w:val="none" w:sz="0" w:space="0" w:color="auto"/>
            <w:bottom w:val="none" w:sz="0" w:space="0" w:color="auto"/>
            <w:right w:val="none" w:sz="0" w:space="0" w:color="auto"/>
          </w:divBdr>
        </w:div>
        <w:div w:id="1211844272">
          <w:marLeft w:val="480"/>
          <w:marRight w:val="0"/>
          <w:marTop w:val="0"/>
          <w:marBottom w:val="0"/>
          <w:divBdr>
            <w:top w:val="none" w:sz="0" w:space="0" w:color="auto"/>
            <w:left w:val="none" w:sz="0" w:space="0" w:color="auto"/>
            <w:bottom w:val="none" w:sz="0" w:space="0" w:color="auto"/>
            <w:right w:val="none" w:sz="0" w:space="0" w:color="auto"/>
          </w:divBdr>
        </w:div>
        <w:div w:id="1214342939">
          <w:marLeft w:val="480"/>
          <w:marRight w:val="0"/>
          <w:marTop w:val="0"/>
          <w:marBottom w:val="0"/>
          <w:divBdr>
            <w:top w:val="none" w:sz="0" w:space="0" w:color="auto"/>
            <w:left w:val="none" w:sz="0" w:space="0" w:color="auto"/>
            <w:bottom w:val="none" w:sz="0" w:space="0" w:color="auto"/>
            <w:right w:val="none" w:sz="0" w:space="0" w:color="auto"/>
          </w:divBdr>
        </w:div>
        <w:div w:id="1214586260">
          <w:marLeft w:val="480"/>
          <w:marRight w:val="0"/>
          <w:marTop w:val="0"/>
          <w:marBottom w:val="0"/>
          <w:divBdr>
            <w:top w:val="none" w:sz="0" w:space="0" w:color="auto"/>
            <w:left w:val="none" w:sz="0" w:space="0" w:color="auto"/>
            <w:bottom w:val="none" w:sz="0" w:space="0" w:color="auto"/>
            <w:right w:val="none" w:sz="0" w:space="0" w:color="auto"/>
          </w:divBdr>
        </w:div>
        <w:div w:id="1226140573">
          <w:marLeft w:val="480"/>
          <w:marRight w:val="0"/>
          <w:marTop w:val="0"/>
          <w:marBottom w:val="0"/>
          <w:divBdr>
            <w:top w:val="none" w:sz="0" w:space="0" w:color="auto"/>
            <w:left w:val="none" w:sz="0" w:space="0" w:color="auto"/>
            <w:bottom w:val="none" w:sz="0" w:space="0" w:color="auto"/>
            <w:right w:val="none" w:sz="0" w:space="0" w:color="auto"/>
          </w:divBdr>
        </w:div>
        <w:div w:id="1232886683">
          <w:marLeft w:val="480"/>
          <w:marRight w:val="0"/>
          <w:marTop w:val="0"/>
          <w:marBottom w:val="0"/>
          <w:divBdr>
            <w:top w:val="none" w:sz="0" w:space="0" w:color="auto"/>
            <w:left w:val="none" w:sz="0" w:space="0" w:color="auto"/>
            <w:bottom w:val="none" w:sz="0" w:space="0" w:color="auto"/>
            <w:right w:val="none" w:sz="0" w:space="0" w:color="auto"/>
          </w:divBdr>
        </w:div>
        <w:div w:id="1233275753">
          <w:marLeft w:val="480"/>
          <w:marRight w:val="0"/>
          <w:marTop w:val="0"/>
          <w:marBottom w:val="0"/>
          <w:divBdr>
            <w:top w:val="none" w:sz="0" w:space="0" w:color="auto"/>
            <w:left w:val="none" w:sz="0" w:space="0" w:color="auto"/>
            <w:bottom w:val="none" w:sz="0" w:space="0" w:color="auto"/>
            <w:right w:val="none" w:sz="0" w:space="0" w:color="auto"/>
          </w:divBdr>
        </w:div>
        <w:div w:id="1244729440">
          <w:marLeft w:val="480"/>
          <w:marRight w:val="0"/>
          <w:marTop w:val="0"/>
          <w:marBottom w:val="0"/>
          <w:divBdr>
            <w:top w:val="none" w:sz="0" w:space="0" w:color="auto"/>
            <w:left w:val="none" w:sz="0" w:space="0" w:color="auto"/>
            <w:bottom w:val="none" w:sz="0" w:space="0" w:color="auto"/>
            <w:right w:val="none" w:sz="0" w:space="0" w:color="auto"/>
          </w:divBdr>
        </w:div>
        <w:div w:id="1246112612">
          <w:marLeft w:val="480"/>
          <w:marRight w:val="0"/>
          <w:marTop w:val="0"/>
          <w:marBottom w:val="0"/>
          <w:divBdr>
            <w:top w:val="none" w:sz="0" w:space="0" w:color="auto"/>
            <w:left w:val="none" w:sz="0" w:space="0" w:color="auto"/>
            <w:bottom w:val="none" w:sz="0" w:space="0" w:color="auto"/>
            <w:right w:val="none" w:sz="0" w:space="0" w:color="auto"/>
          </w:divBdr>
        </w:div>
        <w:div w:id="1246723691">
          <w:marLeft w:val="480"/>
          <w:marRight w:val="0"/>
          <w:marTop w:val="0"/>
          <w:marBottom w:val="0"/>
          <w:divBdr>
            <w:top w:val="none" w:sz="0" w:space="0" w:color="auto"/>
            <w:left w:val="none" w:sz="0" w:space="0" w:color="auto"/>
            <w:bottom w:val="none" w:sz="0" w:space="0" w:color="auto"/>
            <w:right w:val="none" w:sz="0" w:space="0" w:color="auto"/>
          </w:divBdr>
        </w:div>
        <w:div w:id="1249925199">
          <w:marLeft w:val="480"/>
          <w:marRight w:val="0"/>
          <w:marTop w:val="0"/>
          <w:marBottom w:val="0"/>
          <w:divBdr>
            <w:top w:val="none" w:sz="0" w:space="0" w:color="auto"/>
            <w:left w:val="none" w:sz="0" w:space="0" w:color="auto"/>
            <w:bottom w:val="none" w:sz="0" w:space="0" w:color="auto"/>
            <w:right w:val="none" w:sz="0" w:space="0" w:color="auto"/>
          </w:divBdr>
        </w:div>
        <w:div w:id="1260217573">
          <w:marLeft w:val="480"/>
          <w:marRight w:val="0"/>
          <w:marTop w:val="0"/>
          <w:marBottom w:val="0"/>
          <w:divBdr>
            <w:top w:val="none" w:sz="0" w:space="0" w:color="auto"/>
            <w:left w:val="none" w:sz="0" w:space="0" w:color="auto"/>
            <w:bottom w:val="none" w:sz="0" w:space="0" w:color="auto"/>
            <w:right w:val="none" w:sz="0" w:space="0" w:color="auto"/>
          </w:divBdr>
        </w:div>
        <w:div w:id="1264650475">
          <w:marLeft w:val="480"/>
          <w:marRight w:val="0"/>
          <w:marTop w:val="0"/>
          <w:marBottom w:val="0"/>
          <w:divBdr>
            <w:top w:val="none" w:sz="0" w:space="0" w:color="auto"/>
            <w:left w:val="none" w:sz="0" w:space="0" w:color="auto"/>
            <w:bottom w:val="none" w:sz="0" w:space="0" w:color="auto"/>
            <w:right w:val="none" w:sz="0" w:space="0" w:color="auto"/>
          </w:divBdr>
        </w:div>
        <w:div w:id="1269507205">
          <w:marLeft w:val="480"/>
          <w:marRight w:val="0"/>
          <w:marTop w:val="0"/>
          <w:marBottom w:val="0"/>
          <w:divBdr>
            <w:top w:val="none" w:sz="0" w:space="0" w:color="auto"/>
            <w:left w:val="none" w:sz="0" w:space="0" w:color="auto"/>
            <w:bottom w:val="none" w:sz="0" w:space="0" w:color="auto"/>
            <w:right w:val="none" w:sz="0" w:space="0" w:color="auto"/>
          </w:divBdr>
        </w:div>
        <w:div w:id="1286083627">
          <w:marLeft w:val="480"/>
          <w:marRight w:val="0"/>
          <w:marTop w:val="0"/>
          <w:marBottom w:val="0"/>
          <w:divBdr>
            <w:top w:val="none" w:sz="0" w:space="0" w:color="auto"/>
            <w:left w:val="none" w:sz="0" w:space="0" w:color="auto"/>
            <w:bottom w:val="none" w:sz="0" w:space="0" w:color="auto"/>
            <w:right w:val="none" w:sz="0" w:space="0" w:color="auto"/>
          </w:divBdr>
        </w:div>
        <w:div w:id="1300648688">
          <w:marLeft w:val="480"/>
          <w:marRight w:val="0"/>
          <w:marTop w:val="0"/>
          <w:marBottom w:val="0"/>
          <w:divBdr>
            <w:top w:val="none" w:sz="0" w:space="0" w:color="auto"/>
            <w:left w:val="none" w:sz="0" w:space="0" w:color="auto"/>
            <w:bottom w:val="none" w:sz="0" w:space="0" w:color="auto"/>
            <w:right w:val="none" w:sz="0" w:space="0" w:color="auto"/>
          </w:divBdr>
        </w:div>
        <w:div w:id="1308045237">
          <w:marLeft w:val="480"/>
          <w:marRight w:val="0"/>
          <w:marTop w:val="0"/>
          <w:marBottom w:val="0"/>
          <w:divBdr>
            <w:top w:val="none" w:sz="0" w:space="0" w:color="auto"/>
            <w:left w:val="none" w:sz="0" w:space="0" w:color="auto"/>
            <w:bottom w:val="none" w:sz="0" w:space="0" w:color="auto"/>
            <w:right w:val="none" w:sz="0" w:space="0" w:color="auto"/>
          </w:divBdr>
        </w:div>
        <w:div w:id="1309171242">
          <w:marLeft w:val="480"/>
          <w:marRight w:val="0"/>
          <w:marTop w:val="0"/>
          <w:marBottom w:val="0"/>
          <w:divBdr>
            <w:top w:val="none" w:sz="0" w:space="0" w:color="auto"/>
            <w:left w:val="none" w:sz="0" w:space="0" w:color="auto"/>
            <w:bottom w:val="none" w:sz="0" w:space="0" w:color="auto"/>
            <w:right w:val="none" w:sz="0" w:space="0" w:color="auto"/>
          </w:divBdr>
        </w:div>
        <w:div w:id="1313944578">
          <w:marLeft w:val="480"/>
          <w:marRight w:val="0"/>
          <w:marTop w:val="0"/>
          <w:marBottom w:val="0"/>
          <w:divBdr>
            <w:top w:val="none" w:sz="0" w:space="0" w:color="auto"/>
            <w:left w:val="none" w:sz="0" w:space="0" w:color="auto"/>
            <w:bottom w:val="none" w:sz="0" w:space="0" w:color="auto"/>
            <w:right w:val="none" w:sz="0" w:space="0" w:color="auto"/>
          </w:divBdr>
        </w:div>
        <w:div w:id="1314093710">
          <w:marLeft w:val="480"/>
          <w:marRight w:val="0"/>
          <w:marTop w:val="0"/>
          <w:marBottom w:val="0"/>
          <w:divBdr>
            <w:top w:val="none" w:sz="0" w:space="0" w:color="auto"/>
            <w:left w:val="none" w:sz="0" w:space="0" w:color="auto"/>
            <w:bottom w:val="none" w:sz="0" w:space="0" w:color="auto"/>
            <w:right w:val="none" w:sz="0" w:space="0" w:color="auto"/>
          </w:divBdr>
        </w:div>
        <w:div w:id="1323314959">
          <w:marLeft w:val="480"/>
          <w:marRight w:val="0"/>
          <w:marTop w:val="0"/>
          <w:marBottom w:val="0"/>
          <w:divBdr>
            <w:top w:val="none" w:sz="0" w:space="0" w:color="auto"/>
            <w:left w:val="none" w:sz="0" w:space="0" w:color="auto"/>
            <w:bottom w:val="none" w:sz="0" w:space="0" w:color="auto"/>
            <w:right w:val="none" w:sz="0" w:space="0" w:color="auto"/>
          </w:divBdr>
        </w:div>
        <w:div w:id="1330912713">
          <w:marLeft w:val="480"/>
          <w:marRight w:val="0"/>
          <w:marTop w:val="0"/>
          <w:marBottom w:val="0"/>
          <w:divBdr>
            <w:top w:val="none" w:sz="0" w:space="0" w:color="auto"/>
            <w:left w:val="none" w:sz="0" w:space="0" w:color="auto"/>
            <w:bottom w:val="none" w:sz="0" w:space="0" w:color="auto"/>
            <w:right w:val="none" w:sz="0" w:space="0" w:color="auto"/>
          </w:divBdr>
        </w:div>
        <w:div w:id="1337417638">
          <w:marLeft w:val="480"/>
          <w:marRight w:val="0"/>
          <w:marTop w:val="0"/>
          <w:marBottom w:val="0"/>
          <w:divBdr>
            <w:top w:val="none" w:sz="0" w:space="0" w:color="auto"/>
            <w:left w:val="none" w:sz="0" w:space="0" w:color="auto"/>
            <w:bottom w:val="none" w:sz="0" w:space="0" w:color="auto"/>
            <w:right w:val="none" w:sz="0" w:space="0" w:color="auto"/>
          </w:divBdr>
        </w:div>
        <w:div w:id="1355108554">
          <w:marLeft w:val="480"/>
          <w:marRight w:val="0"/>
          <w:marTop w:val="0"/>
          <w:marBottom w:val="0"/>
          <w:divBdr>
            <w:top w:val="none" w:sz="0" w:space="0" w:color="auto"/>
            <w:left w:val="none" w:sz="0" w:space="0" w:color="auto"/>
            <w:bottom w:val="none" w:sz="0" w:space="0" w:color="auto"/>
            <w:right w:val="none" w:sz="0" w:space="0" w:color="auto"/>
          </w:divBdr>
        </w:div>
        <w:div w:id="1356349051">
          <w:marLeft w:val="480"/>
          <w:marRight w:val="0"/>
          <w:marTop w:val="0"/>
          <w:marBottom w:val="0"/>
          <w:divBdr>
            <w:top w:val="none" w:sz="0" w:space="0" w:color="auto"/>
            <w:left w:val="none" w:sz="0" w:space="0" w:color="auto"/>
            <w:bottom w:val="none" w:sz="0" w:space="0" w:color="auto"/>
            <w:right w:val="none" w:sz="0" w:space="0" w:color="auto"/>
          </w:divBdr>
        </w:div>
        <w:div w:id="1359117578">
          <w:marLeft w:val="480"/>
          <w:marRight w:val="0"/>
          <w:marTop w:val="0"/>
          <w:marBottom w:val="0"/>
          <w:divBdr>
            <w:top w:val="none" w:sz="0" w:space="0" w:color="auto"/>
            <w:left w:val="none" w:sz="0" w:space="0" w:color="auto"/>
            <w:bottom w:val="none" w:sz="0" w:space="0" w:color="auto"/>
            <w:right w:val="none" w:sz="0" w:space="0" w:color="auto"/>
          </w:divBdr>
        </w:div>
        <w:div w:id="1360856517">
          <w:marLeft w:val="480"/>
          <w:marRight w:val="0"/>
          <w:marTop w:val="0"/>
          <w:marBottom w:val="0"/>
          <w:divBdr>
            <w:top w:val="none" w:sz="0" w:space="0" w:color="auto"/>
            <w:left w:val="none" w:sz="0" w:space="0" w:color="auto"/>
            <w:bottom w:val="none" w:sz="0" w:space="0" w:color="auto"/>
            <w:right w:val="none" w:sz="0" w:space="0" w:color="auto"/>
          </w:divBdr>
        </w:div>
        <w:div w:id="1363021614">
          <w:marLeft w:val="480"/>
          <w:marRight w:val="0"/>
          <w:marTop w:val="0"/>
          <w:marBottom w:val="0"/>
          <w:divBdr>
            <w:top w:val="none" w:sz="0" w:space="0" w:color="auto"/>
            <w:left w:val="none" w:sz="0" w:space="0" w:color="auto"/>
            <w:bottom w:val="none" w:sz="0" w:space="0" w:color="auto"/>
            <w:right w:val="none" w:sz="0" w:space="0" w:color="auto"/>
          </w:divBdr>
        </w:div>
        <w:div w:id="1376730403">
          <w:marLeft w:val="480"/>
          <w:marRight w:val="0"/>
          <w:marTop w:val="0"/>
          <w:marBottom w:val="0"/>
          <w:divBdr>
            <w:top w:val="none" w:sz="0" w:space="0" w:color="auto"/>
            <w:left w:val="none" w:sz="0" w:space="0" w:color="auto"/>
            <w:bottom w:val="none" w:sz="0" w:space="0" w:color="auto"/>
            <w:right w:val="none" w:sz="0" w:space="0" w:color="auto"/>
          </w:divBdr>
        </w:div>
        <w:div w:id="1383019796">
          <w:marLeft w:val="480"/>
          <w:marRight w:val="0"/>
          <w:marTop w:val="0"/>
          <w:marBottom w:val="0"/>
          <w:divBdr>
            <w:top w:val="none" w:sz="0" w:space="0" w:color="auto"/>
            <w:left w:val="none" w:sz="0" w:space="0" w:color="auto"/>
            <w:bottom w:val="none" w:sz="0" w:space="0" w:color="auto"/>
            <w:right w:val="none" w:sz="0" w:space="0" w:color="auto"/>
          </w:divBdr>
        </w:div>
        <w:div w:id="1383822786">
          <w:marLeft w:val="480"/>
          <w:marRight w:val="0"/>
          <w:marTop w:val="0"/>
          <w:marBottom w:val="0"/>
          <w:divBdr>
            <w:top w:val="none" w:sz="0" w:space="0" w:color="auto"/>
            <w:left w:val="none" w:sz="0" w:space="0" w:color="auto"/>
            <w:bottom w:val="none" w:sz="0" w:space="0" w:color="auto"/>
            <w:right w:val="none" w:sz="0" w:space="0" w:color="auto"/>
          </w:divBdr>
        </w:div>
        <w:div w:id="1394305446">
          <w:marLeft w:val="480"/>
          <w:marRight w:val="0"/>
          <w:marTop w:val="0"/>
          <w:marBottom w:val="0"/>
          <w:divBdr>
            <w:top w:val="none" w:sz="0" w:space="0" w:color="auto"/>
            <w:left w:val="none" w:sz="0" w:space="0" w:color="auto"/>
            <w:bottom w:val="none" w:sz="0" w:space="0" w:color="auto"/>
            <w:right w:val="none" w:sz="0" w:space="0" w:color="auto"/>
          </w:divBdr>
        </w:div>
        <w:div w:id="1396511980">
          <w:marLeft w:val="480"/>
          <w:marRight w:val="0"/>
          <w:marTop w:val="0"/>
          <w:marBottom w:val="0"/>
          <w:divBdr>
            <w:top w:val="none" w:sz="0" w:space="0" w:color="auto"/>
            <w:left w:val="none" w:sz="0" w:space="0" w:color="auto"/>
            <w:bottom w:val="none" w:sz="0" w:space="0" w:color="auto"/>
            <w:right w:val="none" w:sz="0" w:space="0" w:color="auto"/>
          </w:divBdr>
        </w:div>
        <w:div w:id="1413043668">
          <w:marLeft w:val="480"/>
          <w:marRight w:val="0"/>
          <w:marTop w:val="0"/>
          <w:marBottom w:val="0"/>
          <w:divBdr>
            <w:top w:val="none" w:sz="0" w:space="0" w:color="auto"/>
            <w:left w:val="none" w:sz="0" w:space="0" w:color="auto"/>
            <w:bottom w:val="none" w:sz="0" w:space="0" w:color="auto"/>
            <w:right w:val="none" w:sz="0" w:space="0" w:color="auto"/>
          </w:divBdr>
        </w:div>
        <w:div w:id="1413312035">
          <w:marLeft w:val="480"/>
          <w:marRight w:val="0"/>
          <w:marTop w:val="0"/>
          <w:marBottom w:val="0"/>
          <w:divBdr>
            <w:top w:val="none" w:sz="0" w:space="0" w:color="auto"/>
            <w:left w:val="none" w:sz="0" w:space="0" w:color="auto"/>
            <w:bottom w:val="none" w:sz="0" w:space="0" w:color="auto"/>
            <w:right w:val="none" w:sz="0" w:space="0" w:color="auto"/>
          </w:divBdr>
        </w:div>
        <w:div w:id="1416434765">
          <w:marLeft w:val="480"/>
          <w:marRight w:val="0"/>
          <w:marTop w:val="0"/>
          <w:marBottom w:val="0"/>
          <w:divBdr>
            <w:top w:val="none" w:sz="0" w:space="0" w:color="auto"/>
            <w:left w:val="none" w:sz="0" w:space="0" w:color="auto"/>
            <w:bottom w:val="none" w:sz="0" w:space="0" w:color="auto"/>
            <w:right w:val="none" w:sz="0" w:space="0" w:color="auto"/>
          </w:divBdr>
        </w:div>
        <w:div w:id="1416782813">
          <w:marLeft w:val="480"/>
          <w:marRight w:val="0"/>
          <w:marTop w:val="0"/>
          <w:marBottom w:val="0"/>
          <w:divBdr>
            <w:top w:val="none" w:sz="0" w:space="0" w:color="auto"/>
            <w:left w:val="none" w:sz="0" w:space="0" w:color="auto"/>
            <w:bottom w:val="none" w:sz="0" w:space="0" w:color="auto"/>
            <w:right w:val="none" w:sz="0" w:space="0" w:color="auto"/>
          </w:divBdr>
        </w:div>
        <w:div w:id="1422065754">
          <w:marLeft w:val="480"/>
          <w:marRight w:val="0"/>
          <w:marTop w:val="0"/>
          <w:marBottom w:val="0"/>
          <w:divBdr>
            <w:top w:val="none" w:sz="0" w:space="0" w:color="auto"/>
            <w:left w:val="none" w:sz="0" w:space="0" w:color="auto"/>
            <w:bottom w:val="none" w:sz="0" w:space="0" w:color="auto"/>
            <w:right w:val="none" w:sz="0" w:space="0" w:color="auto"/>
          </w:divBdr>
        </w:div>
        <w:div w:id="1424454507">
          <w:marLeft w:val="480"/>
          <w:marRight w:val="0"/>
          <w:marTop w:val="0"/>
          <w:marBottom w:val="0"/>
          <w:divBdr>
            <w:top w:val="none" w:sz="0" w:space="0" w:color="auto"/>
            <w:left w:val="none" w:sz="0" w:space="0" w:color="auto"/>
            <w:bottom w:val="none" w:sz="0" w:space="0" w:color="auto"/>
            <w:right w:val="none" w:sz="0" w:space="0" w:color="auto"/>
          </w:divBdr>
        </w:div>
        <w:div w:id="1425108152">
          <w:marLeft w:val="480"/>
          <w:marRight w:val="0"/>
          <w:marTop w:val="0"/>
          <w:marBottom w:val="0"/>
          <w:divBdr>
            <w:top w:val="none" w:sz="0" w:space="0" w:color="auto"/>
            <w:left w:val="none" w:sz="0" w:space="0" w:color="auto"/>
            <w:bottom w:val="none" w:sz="0" w:space="0" w:color="auto"/>
            <w:right w:val="none" w:sz="0" w:space="0" w:color="auto"/>
          </w:divBdr>
        </w:div>
        <w:div w:id="1426226544">
          <w:marLeft w:val="480"/>
          <w:marRight w:val="0"/>
          <w:marTop w:val="0"/>
          <w:marBottom w:val="0"/>
          <w:divBdr>
            <w:top w:val="none" w:sz="0" w:space="0" w:color="auto"/>
            <w:left w:val="none" w:sz="0" w:space="0" w:color="auto"/>
            <w:bottom w:val="none" w:sz="0" w:space="0" w:color="auto"/>
            <w:right w:val="none" w:sz="0" w:space="0" w:color="auto"/>
          </w:divBdr>
        </w:div>
        <w:div w:id="1426996779">
          <w:marLeft w:val="480"/>
          <w:marRight w:val="0"/>
          <w:marTop w:val="0"/>
          <w:marBottom w:val="0"/>
          <w:divBdr>
            <w:top w:val="none" w:sz="0" w:space="0" w:color="auto"/>
            <w:left w:val="none" w:sz="0" w:space="0" w:color="auto"/>
            <w:bottom w:val="none" w:sz="0" w:space="0" w:color="auto"/>
            <w:right w:val="none" w:sz="0" w:space="0" w:color="auto"/>
          </w:divBdr>
        </w:div>
        <w:div w:id="1429347603">
          <w:marLeft w:val="480"/>
          <w:marRight w:val="0"/>
          <w:marTop w:val="0"/>
          <w:marBottom w:val="0"/>
          <w:divBdr>
            <w:top w:val="none" w:sz="0" w:space="0" w:color="auto"/>
            <w:left w:val="none" w:sz="0" w:space="0" w:color="auto"/>
            <w:bottom w:val="none" w:sz="0" w:space="0" w:color="auto"/>
            <w:right w:val="none" w:sz="0" w:space="0" w:color="auto"/>
          </w:divBdr>
        </w:div>
        <w:div w:id="1430465333">
          <w:marLeft w:val="480"/>
          <w:marRight w:val="0"/>
          <w:marTop w:val="0"/>
          <w:marBottom w:val="0"/>
          <w:divBdr>
            <w:top w:val="none" w:sz="0" w:space="0" w:color="auto"/>
            <w:left w:val="none" w:sz="0" w:space="0" w:color="auto"/>
            <w:bottom w:val="none" w:sz="0" w:space="0" w:color="auto"/>
            <w:right w:val="none" w:sz="0" w:space="0" w:color="auto"/>
          </w:divBdr>
        </w:div>
        <w:div w:id="1438669890">
          <w:marLeft w:val="480"/>
          <w:marRight w:val="0"/>
          <w:marTop w:val="0"/>
          <w:marBottom w:val="0"/>
          <w:divBdr>
            <w:top w:val="none" w:sz="0" w:space="0" w:color="auto"/>
            <w:left w:val="none" w:sz="0" w:space="0" w:color="auto"/>
            <w:bottom w:val="none" w:sz="0" w:space="0" w:color="auto"/>
            <w:right w:val="none" w:sz="0" w:space="0" w:color="auto"/>
          </w:divBdr>
        </w:div>
        <w:div w:id="1440485169">
          <w:marLeft w:val="480"/>
          <w:marRight w:val="0"/>
          <w:marTop w:val="0"/>
          <w:marBottom w:val="0"/>
          <w:divBdr>
            <w:top w:val="none" w:sz="0" w:space="0" w:color="auto"/>
            <w:left w:val="none" w:sz="0" w:space="0" w:color="auto"/>
            <w:bottom w:val="none" w:sz="0" w:space="0" w:color="auto"/>
            <w:right w:val="none" w:sz="0" w:space="0" w:color="auto"/>
          </w:divBdr>
        </w:div>
        <w:div w:id="1442997506">
          <w:marLeft w:val="480"/>
          <w:marRight w:val="0"/>
          <w:marTop w:val="0"/>
          <w:marBottom w:val="0"/>
          <w:divBdr>
            <w:top w:val="none" w:sz="0" w:space="0" w:color="auto"/>
            <w:left w:val="none" w:sz="0" w:space="0" w:color="auto"/>
            <w:bottom w:val="none" w:sz="0" w:space="0" w:color="auto"/>
            <w:right w:val="none" w:sz="0" w:space="0" w:color="auto"/>
          </w:divBdr>
        </w:div>
        <w:div w:id="1462310425">
          <w:marLeft w:val="480"/>
          <w:marRight w:val="0"/>
          <w:marTop w:val="0"/>
          <w:marBottom w:val="0"/>
          <w:divBdr>
            <w:top w:val="none" w:sz="0" w:space="0" w:color="auto"/>
            <w:left w:val="none" w:sz="0" w:space="0" w:color="auto"/>
            <w:bottom w:val="none" w:sz="0" w:space="0" w:color="auto"/>
            <w:right w:val="none" w:sz="0" w:space="0" w:color="auto"/>
          </w:divBdr>
        </w:div>
        <w:div w:id="1462966124">
          <w:marLeft w:val="480"/>
          <w:marRight w:val="0"/>
          <w:marTop w:val="0"/>
          <w:marBottom w:val="0"/>
          <w:divBdr>
            <w:top w:val="none" w:sz="0" w:space="0" w:color="auto"/>
            <w:left w:val="none" w:sz="0" w:space="0" w:color="auto"/>
            <w:bottom w:val="none" w:sz="0" w:space="0" w:color="auto"/>
            <w:right w:val="none" w:sz="0" w:space="0" w:color="auto"/>
          </w:divBdr>
        </w:div>
        <w:div w:id="1463573345">
          <w:marLeft w:val="480"/>
          <w:marRight w:val="0"/>
          <w:marTop w:val="0"/>
          <w:marBottom w:val="0"/>
          <w:divBdr>
            <w:top w:val="none" w:sz="0" w:space="0" w:color="auto"/>
            <w:left w:val="none" w:sz="0" w:space="0" w:color="auto"/>
            <w:bottom w:val="none" w:sz="0" w:space="0" w:color="auto"/>
            <w:right w:val="none" w:sz="0" w:space="0" w:color="auto"/>
          </w:divBdr>
        </w:div>
        <w:div w:id="1466197894">
          <w:marLeft w:val="480"/>
          <w:marRight w:val="0"/>
          <w:marTop w:val="0"/>
          <w:marBottom w:val="0"/>
          <w:divBdr>
            <w:top w:val="none" w:sz="0" w:space="0" w:color="auto"/>
            <w:left w:val="none" w:sz="0" w:space="0" w:color="auto"/>
            <w:bottom w:val="none" w:sz="0" w:space="0" w:color="auto"/>
            <w:right w:val="none" w:sz="0" w:space="0" w:color="auto"/>
          </w:divBdr>
        </w:div>
        <w:div w:id="1466653999">
          <w:marLeft w:val="480"/>
          <w:marRight w:val="0"/>
          <w:marTop w:val="0"/>
          <w:marBottom w:val="0"/>
          <w:divBdr>
            <w:top w:val="none" w:sz="0" w:space="0" w:color="auto"/>
            <w:left w:val="none" w:sz="0" w:space="0" w:color="auto"/>
            <w:bottom w:val="none" w:sz="0" w:space="0" w:color="auto"/>
            <w:right w:val="none" w:sz="0" w:space="0" w:color="auto"/>
          </w:divBdr>
        </w:div>
        <w:div w:id="1470395088">
          <w:marLeft w:val="480"/>
          <w:marRight w:val="0"/>
          <w:marTop w:val="0"/>
          <w:marBottom w:val="0"/>
          <w:divBdr>
            <w:top w:val="none" w:sz="0" w:space="0" w:color="auto"/>
            <w:left w:val="none" w:sz="0" w:space="0" w:color="auto"/>
            <w:bottom w:val="none" w:sz="0" w:space="0" w:color="auto"/>
            <w:right w:val="none" w:sz="0" w:space="0" w:color="auto"/>
          </w:divBdr>
        </w:div>
        <w:div w:id="1474374665">
          <w:marLeft w:val="480"/>
          <w:marRight w:val="0"/>
          <w:marTop w:val="0"/>
          <w:marBottom w:val="0"/>
          <w:divBdr>
            <w:top w:val="none" w:sz="0" w:space="0" w:color="auto"/>
            <w:left w:val="none" w:sz="0" w:space="0" w:color="auto"/>
            <w:bottom w:val="none" w:sz="0" w:space="0" w:color="auto"/>
            <w:right w:val="none" w:sz="0" w:space="0" w:color="auto"/>
          </w:divBdr>
        </w:div>
        <w:div w:id="1478457230">
          <w:marLeft w:val="480"/>
          <w:marRight w:val="0"/>
          <w:marTop w:val="0"/>
          <w:marBottom w:val="0"/>
          <w:divBdr>
            <w:top w:val="none" w:sz="0" w:space="0" w:color="auto"/>
            <w:left w:val="none" w:sz="0" w:space="0" w:color="auto"/>
            <w:bottom w:val="none" w:sz="0" w:space="0" w:color="auto"/>
            <w:right w:val="none" w:sz="0" w:space="0" w:color="auto"/>
          </w:divBdr>
        </w:div>
        <w:div w:id="1483157920">
          <w:marLeft w:val="480"/>
          <w:marRight w:val="0"/>
          <w:marTop w:val="0"/>
          <w:marBottom w:val="0"/>
          <w:divBdr>
            <w:top w:val="none" w:sz="0" w:space="0" w:color="auto"/>
            <w:left w:val="none" w:sz="0" w:space="0" w:color="auto"/>
            <w:bottom w:val="none" w:sz="0" w:space="0" w:color="auto"/>
            <w:right w:val="none" w:sz="0" w:space="0" w:color="auto"/>
          </w:divBdr>
        </w:div>
        <w:div w:id="1485048880">
          <w:marLeft w:val="480"/>
          <w:marRight w:val="0"/>
          <w:marTop w:val="0"/>
          <w:marBottom w:val="0"/>
          <w:divBdr>
            <w:top w:val="none" w:sz="0" w:space="0" w:color="auto"/>
            <w:left w:val="none" w:sz="0" w:space="0" w:color="auto"/>
            <w:bottom w:val="none" w:sz="0" w:space="0" w:color="auto"/>
            <w:right w:val="none" w:sz="0" w:space="0" w:color="auto"/>
          </w:divBdr>
        </w:div>
        <w:div w:id="1490712995">
          <w:marLeft w:val="480"/>
          <w:marRight w:val="0"/>
          <w:marTop w:val="0"/>
          <w:marBottom w:val="0"/>
          <w:divBdr>
            <w:top w:val="none" w:sz="0" w:space="0" w:color="auto"/>
            <w:left w:val="none" w:sz="0" w:space="0" w:color="auto"/>
            <w:bottom w:val="none" w:sz="0" w:space="0" w:color="auto"/>
            <w:right w:val="none" w:sz="0" w:space="0" w:color="auto"/>
          </w:divBdr>
        </w:div>
        <w:div w:id="1500659421">
          <w:marLeft w:val="480"/>
          <w:marRight w:val="0"/>
          <w:marTop w:val="0"/>
          <w:marBottom w:val="0"/>
          <w:divBdr>
            <w:top w:val="none" w:sz="0" w:space="0" w:color="auto"/>
            <w:left w:val="none" w:sz="0" w:space="0" w:color="auto"/>
            <w:bottom w:val="none" w:sz="0" w:space="0" w:color="auto"/>
            <w:right w:val="none" w:sz="0" w:space="0" w:color="auto"/>
          </w:divBdr>
        </w:div>
        <w:div w:id="1503396585">
          <w:marLeft w:val="480"/>
          <w:marRight w:val="0"/>
          <w:marTop w:val="0"/>
          <w:marBottom w:val="0"/>
          <w:divBdr>
            <w:top w:val="none" w:sz="0" w:space="0" w:color="auto"/>
            <w:left w:val="none" w:sz="0" w:space="0" w:color="auto"/>
            <w:bottom w:val="none" w:sz="0" w:space="0" w:color="auto"/>
            <w:right w:val="none" w:sz="0" w:space="0" w:color="auto"/>
          </w:divBdr>
        </w:div>
        <w:div w:id="1504903809">
          <w:marLeft w:val="480"/>
          <w:marRight w:val="0"/>
          <w:marTop w:val="0"/>
          <w:marBottom w:val="0"/>
          <w:divBdr>
            <w:top w:val="none" w:sz="0" w:space="0" w:color="auto"/>
            <w:left w:val="none" w:sz="0" w:space="0" w:color="auto"/>
            <w:bottom w:val="none" w:sz="0" w:space="0" w:color="auto"/>
            <w:right w:val="none" w:sz="0" w:space="0" w:color="auto"/>
          </w:divBdr>
        </w:div>
        <w:div w:id="1511992123">
          <w:marLeft w:val="480"/>
          <w:marRight w:val="0"/>
          <w:marTop w:val="0"/>
          <w:marBottom w:val="0"/>
          <w:divBdr>
            <w:top w:val="none" w:sz="0" w:space="0" w:color="auto"/>
            <w:left w:val="none" w:sz="0" w:space="0" w:color="auto"/>
            <w:bottom w:val="none" w:sz="0" w:space="0" w:color="auto"/>
            <w:right w:val="none" w:sz="0" w:space="0" w:color="auto"/>
          </w:divBdr>
        </w:div>
        <w:div w:id="1515916867">
          <w:marLeft w:val="480"/>
          <w:marRight w:val="0"/>
          <w:marTop w:val="0"/>
          <w:marBottom w:val="0"/>
          <w:divBdr>
            <w:top w:val="none" w:sz="0" w:space="0" w:color="auto"/>
            <w:left w:val="none" w:sz="0" w:space="0" w:color="auto"/>
            <w:bottom w:val="none" w:sz="0" w:space="0" w:color="auto"/>
            <w:right w:val="none" w:sz="0" w:space="0" w:color="auto"/>
          </w:divBdr>
        </w:div>
        <w:div w:id="1521042671">
          <w:marLeft w:val="480"/>
          <w:marRight w:val="0"/>
          <w:marTop w:val="0"/>
          <w:marBottom w:val="0"/>
          <w:divBdr>
            <w:top w:val="none" w:sz="0" w:space="0" w:color="auto"/>
            <w:left w:val="none" w:sz="0" w:space="0" w:color="auto"/>
            <w:bottom w:val="none" w:sz="0" w:space="0" w:color="auto"/>
            <w:right w:val="none" w:sz="0" w:space="0" w:color="auto"/>
          </w:divBdr>
        </w:div>
        <w:div w:id="1528135520">
          <w:marLeft w:val="480"/>
          <w:marRight w:val="0"/>
          <w:marTop w:val="0"/>
          <w:marBottom w:val="0"/>
          <w:divBdr>
            <w:top w:val="none" w:sz="0" w:space="0" w:color="auto"/>
            <w:left w:val="none" w:sz="0" w:space="0" w:color="auto"/>
            <w:bottom w:val="none" w:sz="0" w:space="0" w:color="auto"/>
            <w:right w:val="none" w:sz="0" w:space="0" w:color="auto"/>
          </w:divBdr>
        </w:div>
        <w:div w:id="1529758896">
          <w:marLeft w:val="480"/>
          <w:marRight w:val="0"/>
          <w:marTop w:val="0"/>
          <w:marBottom w:val="0"/>
          <w:divBdr>
            <w:top w:val="none" w:sz="0" w:space="0" w:color="auto"/>
            <w:left w:val="none" w:sz="0" w:space="0" w:color="auto"/>
            <w:bottom w:val="none" w:sz="0" w:space="0" w:color="auto"/>
            <w:right w:val="none" w:sz="0" w:space="0" w:color="auto"/>
          </w:divBdr>
        </w:div>
        <w:div w:id="1531452839">
          <w:marLeft w:val="480"/>
          <w:marRight w:val="0"/>
          <w:marTop w:val="0"/>
          <w:marBottom w:val="0"/>
          <w:divBdr>
            <w:top w:val="none" w:sz="0" w:space="0" w:color="auto"/>
            <w:left w:val="none" w:sz="0" w:space="0" w:color="auto"/>
            <w:bottom w:val="none" w:sz="0" w:space="0" w:color="auto"/>
            <w:right w:val="none" w:sz="0" w:space="0" w:color="auto"/>
          </w:divBdr>
        </w:div>
        <w:div w:id="1558466181">
          <w:marLeft w:val="480"/>
          <w:marRight w:val="0"/>
          <w:marTop w:val="0"/>
          <w:marBottom w:val="0"/>
          <w:divBdr>
            <w:top w:val="none" w:sz="0" w:space="0" w:color="auto"/>
            <w:left w:val="none" w:sz="0" w:space="0" w:color="auto"/>
            <w:bottom w:val="none" w:sz="0" w:space="0" w:color="auto"/>
            <w:right w:val="none" w:sz="0" w:space="0" w:color="auto"/>
          </w:divBdr>
        </w:div>
        <w:div w:id="1594826765">
          <w:marLeft w:val="480"/>
          <w:marRight w:val="0"/>
          <w:marTop w:val="0"/>
          <w:marBottom w:val="0"/>
          <w:divBdr>
            <w:top w:val="none" w:sz="0" w:space="0" w:color="auto"/>
            <w:left w:val="none" w:sz="0" w:space="0" w:color="auto"/>
            <w:bottom w:val="none" w:sz="0" w:space="0" w:color="auto"/>
            <w:right w:val="none" w:sz="0" w:space="0" w:color="auto"/>
          </w:divBdr>
        </w:div>
        <w:div w:id="1595749724">
          <w:marLeft w:val="480"/>
          <w:marRight w:val="0"/>
          <w:marTop w:val="0"/>
          <w:marBottom w:val="0"/>
          <w:divBdr>
            <w:top w:val="none" w:sz="0" w:space="0" w:color="auto"/>
            <w:left w:val="none" w:sz="0" w:space="0" w:color="auto"/>
            <w:bottom w:val="none" w:sz="0" w:space="0" w:color="auto"/>
            <w:right w:val="none" w:sz="0" w:space="0" w:color="auto"/>
          </w:divBdr>
        </w:div>
        <w:div w:id="1597323951">
          <w:marLeft w:val="480"/>
          <w:marRight w:val="0"/>
          <w:marTop w:val="0"/>
          <w:marBottom w:val="0"/>
          <w:divBdr>
            <w:top w:val="none" w:sz="0" w:space="0" w:color="auto"/>
            <w:left w:val="none" w:sz="0" w:space="0" w:color="auto"/>
            <w:bottom w:val="none" w:sz="0" w:space="0" w:color="auto"/>
            <w:right w:val="none" w:sz="0" w:space="0" w:color="auto"/>
          </w:divBdr>
        </w:div>
        <w:div w:id="1598371776">
          <w:marLeft w:val="480"/>
          <w:marRight w:val="0"/>
          <w:marTop w:val="0"/>
          <w:marBottom w:val="0"/>
          <w:divBdr>
            <w:top w:val="none" w:sz="0" w:space="0" w:color="auto"/>
            <w:left w:val="none" w:sz="0" w:space="0" w:color="auto"/>
            <w:bottom w:val="none" w:sz="0" w:space="0" w:color="auto"/>
            <w:right w:val="none" w:sz="0" w:space="0" w:color="auto"/>
          </w:divBdr>
        </w:div>
        <w:div w:id="1601570984">
          <w:marLeft w:val="480"/>
          <w:marRight w:val="0"/>
          <w:marTop w:val="0"/>
          <w:marBottom w:val="0"/>
          <w:divBdr>
            <w:top w:val="none" w:sz="0" w:space="0" w:color="auto"/>
            <w:left w:val="none" w:sz="0" w:space="0" w:color="auto"/>
            <w:bottom w:val="none" w:sz="0" w:space="0" w:color="auto"/>
            <w:right w:val="none" w:sz="0" w:space="0" w:color="auto"/>
          </w:divBdr>
        </w:div>
        <w:div w:id="1605187033">
          <w:marLeft w:val="480"/>
          <w:marRight w:val="0"/>
          <w:marTop w:val="0"/>
          <w:marBottom w:val="0"/>
          <w:divBdr>
            <w:top w:val="none" w:sz="0" w:space="0" w:color="auto"/>
            <w:left w:val="none" w:sz="0" w:space="0" w:color="auto"/>
            <w:bottom w:val="none" w:sz="0" w:space="0" w:color="auto"/>
            <w:right w:val="none" w:sz="0" w:space="0" w:color="auto"/>
          </w:divBdr>
        </w:div>
        <w:div w:id="1606500998">
          <w:marLeft w:val="480"/>
          <w:marRight w:val="0"/>
          <w:marTop w:val="0"/>
          <w:marBottom w:val="0"/>
          <w:divBdr>
            <w:top w:val="none" w:sz="0" w:space="0" w:color="auto"/>
            <w:left w:val="none" w:sz="0" w:space="0" w:color="auto"/>
            <w:bottom w:val="none" w:sz="0" w:space="0" w:color="auto"/>
            <w:right w:val="none" w:sz="0" w:space="0" w:color="auto"/>
          </w:divBdr>
        </w:div>
        <w:div w:id="1619599591">
          <w:marLeft w:val="480"/>
          <w:marRight w:val="0"/>
          <w:marTop w:val="0"/>
          <w:marBottom w:val="0"/>
          <w:divBdr>
            <w:top w:val="none" w:sz="0" w:space="0" w:color="auto"/>
            <w:left w:val="none" w:sz="0" w:space="0" w:color="auto"/>
            <w:bottom w:val="none" w:sz="0" w:space="0" w:color="auto"/>
            <w:right w:val="none" w:sz="0" w:space="0" w:color="auto"/>
          </w:divBdr>
        </w:div>
        <w:div w:id="1629125044">
          <w:marLeft w:val="480"/>
          <w:marRight w:val="0"/>
          <w:marTop w:val="0"/>
          <w:marBottom w:val="0"/>
          <w:divBdr>
            <w:top w:val="none" w:sz="0" w:space="0" w:color="auto"/>
            <w:left w:val="none" w:sz="0" w:space="0" w:color="auto"/>
            <w:bottom w:val="none" w:sz="0" w:space="0" w:color="auto"/>
            <w:right w:val="none" w:sz="0" w:space="0" w:color="auto"/>
          </w:divBdr>
        </w:div>
        <w:div w:id="1630042107">
          <w:marLeft w:val="480"/>
          <w:marRight w:val="0"/>
          <w:marTop w:val="0"/>
          <w:marBottom w:val="0"/>
          <w:divBdr>
            <w:top w:val="none" w:sz="0" w:space="0" w:color="auto"/>
            <w:left w:val="none" w:sz="0" w:space="0" w:color="auto"/>
            <w:bottom w:val="none" w:sz="0" w:space="0" w:color="auto"/>
            <w:right w:val="none" w:sz="0" w:space="0" w:color="auto"/>
          </w:divBdr>
        </w:div>
        <w:div w:id="1651206149">
          <w:marLeft w:val="480"/>
          <w:marRight w:val="0"/>
          <w:marTop w:val="0"/>
          <w:marBottom w:val="0"/>
          <w:divBdr>
            <w:top w:val="none" w:sz="0" w:space="0" w:color="auto"/>
            <w:left w:val="none" w:sz="0" w:space="0" w:color="auto"/>
            <w:bottom w:val="none" w:sz="0" w:space="0" w:color="auto"/>
            <w:right w:val="none" w:sz="0" w:space="0" w:color="auto"/>
          </w:divBdr>
        </w:div>
        <w:div w:id="1659382286">
          <w:marLeft w:val="480"/>
          <w:marRight w:val="0"/>
          <w:marTop w:val="0"/>
          <w:marBottom w:val="0"/>
          <w:divBdr>
            <w:top w:val="none" w:sz="0" w:space="0" w:color="auto"/>
            <w:left w:val="none" w:sz="0" w:space="0" w:color="auto"/>
            <w:bottom w:val="none" w:sz="0" w:space="0" w:color="auto"/>
            <w:right w:val="none" w:sz="0" w:space="0" w:color="auto"/>
          </w:divBdr>
        </w:div>
        <w:div w:id="1659845891">
          <w:marLeft w:val="480"/>
          <w:marRight w:val="0"/>
          <w:marTop w:val="0"/>
          <w:marBottom w:val="0"/>
          <w:divBdr>
            <w:top w:val="none" w:sz="0" w:space="0" w:color="auto"/>
            <w:left w:val="none" w:sz="0" w:space="0" w:color="auto"/>
            <w:bottom w:val="none" w:sz="0" w:space="0" w:color="auto"/>
            <w:right w:val="none" w:sz="0" w:space="0" w:color="auto"/>
          </w:divBdr>
        </w:div>
        <w:div w:id="1687750142">
          <w:marLeft w:val="480"/>
          <w:marRight w:val="0"/>
          <w:marTop w:val="0"/>
          <w:marBottom w:val="0"/>
          <w:divBdr>
            <w:top w:val="none" w:sz="0" w:space="0" w:color="auto"/>
            <w:left w:val="none" w:sz="0" w:space="0" w:color="auto"/>
            <w:bottom w:val="none" w:sz="0" w:space="0" w:color="auto"/>
            <w:right w:val="none" w:sz="0" w:space="0" w:color="auto"/>
          </w:divBdr>
        </w:div>
        <w:div w:id="1694379430">
          <w:marLeft w:val="480"/>
          <w:marRight w:val="0"/>
          <w:marTop w:val="0"/>
          <w:marBottom w:val="0"/>
          <w:divBdr>
            <w:top w:val="none" w:sz="0" w:space="0" w:color="auto"/>
            <w:left w:val="none" w:sz="0" w:space="0" w:color="auto"/>
            <w:bottom w:val="none" w:sz="0" w:space="0" w:color="auto"/>
            <w:right w:val="none" w:sz="0" w:space="0" w:color="auto"/>
          </w:divBdr>
        </w:div>
        <w:div w:id="1704747095">
          <w:marLeft w:val="480"/>
          <w:marRight w:val="0"/>
          <w:marTop w:val="0"/>
          <w:marBottom w:val="0"/>
          <w:divBdr>
            <w:top w:val="none" w:sz="0" w:space="0" w:color="auto"/>
            <w:left w:val="none" w:sz="0" w:space="0" w:color="auto"/>
            <w:bottom w:val="none" w:sz="0" w:space="0" w:color="auto"/>
            <w:right w:val="none" w:sz="0" w:space="0" w:color="auto"/>
          </w:divBdr>
        </w:div>
        <w:div w:id="1705404278">
          <w:marLeft w:val="480"/>
          <w:marRight w:val="0"/>
          <w:marTop w:val="0"/>
          <w:marBottom w:val="0"/>
          <w:divBdr>
            <w:top w:val="none" w:sz="0" w:space="0" w:color="auto"/>
            <w:left w:val="none" w:sz="0" w:space="0" w:color="auto"/>
            <w:bottom w:val="none" w:sz="0" w:space="0" w:color="auto"/>
            <w:right w:val="none" w:sz="0" w:space="0" w:color="auto"/>
          </w:divBdr>
        </w:div>
        <w:div w:id="1706636843">
          <w:marLeft w:val="480"/>
          <w:marRight w:val="0"/>
          <w:marTop w:val="0"/>
          <w:marBottom w:val="0"/>
          <w:divBdr>
            <w:top w:val="none" w:sz="0" w:space="0" w:color="auto"/>
            <w:left w:val="none" w:sz="0" w:space="0" w:color="auto"/>
            <w:bottom w:val="none" w:sz="0" w:space="0" w:color="auto"/>
            <w:right w:val="none" w:sz="0" w:space="0" w:color="auto"/>
          </w:divBdr>
        </w:div>
        <w:div w:id="1715083681">
          <w:marLeft w:val="480"/>
          <w:marRight w:val="0"/>
          <w:marTop w:val="0"/>
          <w:marBottom w:val="0"/>
          <w:divBdr>
            <w:top w:val="none" w:sz="0" w:space="0" w:color="auto"/>
            <w:left w:val="none" w:sz="0" w:space="0" w:color="auto"/>
            <w:bottom w:val="none" w:sz="0" w:space="0" w:color="auto"/>
            <w:right w:val="none" w:sz="0" w:space="0" w:color="auto"/>
          </w:divBdr>
        </w:div>
        <w:div w:id="1724403215">
          <w:marLeft w:val="480"/>
          <w:marRight w:val="0"/>
          <w:marTop w:val="0"/>
          <w:marBottom w:val="0"/>
          <w:divBdr>
            <w:top w:val="none" w:sz="0" w:space="0" w:color="auto"/>
            <w:left w:val="none" w:sz="0" w:space="0" w:color="auto"/>
            <w:bottom w:val="none" w:sz="0" w:space="0" w:color="auto"/>
            <w:right w:val="none" w:sz="0" w:space="0" w:color="auto"/>
          </w:divBdr>
        </w:div>
        <w:div w:id="1736926485">
          <w:marLeft w:val="480"/>
          <w:marRight w:val="0"/>
          <w:marTop w:val="0"/>
          <w:marBottom w:val="0"/>
          <w:divBdr>
            <w:top w:val="none" w:sz="0" w:space="0" w:color="auto"/>
            <w:left w:val="none" w:sz="0" w:space="0" w:color="auto"/>
            <w:bottom w:val="none" w:sz="0" w:space="0" w:color="auto"/>
            <w:right w:val="none" w:sz="0" w:space="0" w:color="auto"/>
          </w:divBdr>
        </w:div>
        <w:div w:id="1741975106">
          <w:marLeft w:val="480"/>
          <w:marRight w:val="0"/>
          <w:marTop w:val="0"/>
          <w:marBottom w:val="0"/>
          <w:divBdr>
            <w:top w:val="none" w:sz="0" w:space="0" w:color="auto"/>
            <w:left w:val="none" w:sz="0" w:space="0" w:color="auto"/>
            <w:bottom w:val="none" w:sz="0" w:space="0" w:color="auto"/>
            <w:right w:val="none" w:sz="0" w:space="0" w:color="auto"/>
          </w:divBdr>
        </w:div>
        <w:div w:id="1746797937">
          <w:marLeft w:val="480"/>
          <w:marRight w:val="0"/>
          <w:marTop w:val="0"/>
          <w:marBottom w:val="0"/>
          <w:divBdr>
            <w:top w:val="none" w:sz="0" w:space="0" w:color="auto"/>
            <w:left w:val="none" w:sz="0" w:space="0" w:color="auto"/>
            <w:bottom w:val="none" w:sz="0" w:space="0" w:color="auto"/>
            <w:right w:val="none" w:sz="0" w:space="0" w:color="auto"/>
          </w:divBdr>
        </w:div>
        <w:div w:id="1748646678">
          <w:marLeft w:val="480"/>
          <w:marRight w:val="0"/>
          <w:marTop w:val="0"/>
          <w:marBottom w:val="0"/>
          <w:divBdr>
            <w:top w:val="none" w:sz="0" w:space="0" w:color="auto"/>
            <w:left w:val="none" w:sz="0" w:space="0" w:color="auto"/>
            <w:bottom w:val="none" w:sz="0" w:space="0" w:color="auto"/>
            <w:right w:val="none" w:sz="0" w:space="0" w:color="auto"/>
          </w:divBdr>
        </w:div>
        <w:div w:id="1748920735">
          <w:marLeft w:val="480"/>
          <w:marRight w:val="0"/>
          <w:marTop w:val="0"/>
          <w:marBottom w:val="0"/>
          <w:divBdr>
            <w:top w:val="none" w:sz="0" w:space="0" w:color="auto"/>
            <w:left w:val="none" w:sz="0" w:space="0" w:color="auto"/>
            <w:bottom w:val="none" w:sz="0" w:space="0" w:color="auto"/>
            <w:right w:val="none" w:sz="0" w:space="0" w:color="auto"/>
          </w:divBdr>
        </w:div>
        <w:div w:id="1760254402">
          <w:marLeft w:val="480"/>
          <w:marRight w:val="0"/>
          <w:marTop w:val="0"/>
          <w:marBottom w:val="0"/>
          <w:divBdr>
            <w:top w:val="none" w:sz="0" w:space="0" w:color="auto"/>
            <w:left w:val="none" w:sz="0" w:space="0" w:color="auto"/>
            <w:bottom w:val="none" w:sz="0" w:space="0" w:color="auto"/>
            <w:right w:val="none" w:sz="0" w:space="0" w:color="auto"/>
          </w:divBdr>
        </w:div>
        <w:div w:id="1770664242">
          <w:marLeft w:val="480"/>
          <w:marRight w:val="0"/>
          <w:marTop w:val="0"/>
          <w:marBottom w:val="0"/>
          <w:divBdr>
            <w:top w:val="none" w:sz="0" w:space="0" w:color="auto"/>
            <w:left w:val="none" w:sz="0" w:space="0" w:color="auto"/>
            <w:bottom w:val="none" w:sz="0" w:space="0" w:color="auto"/>
            <w:right w:val="none" w:sz="0" w:space="0" w:color="auto"/>
          </w:divBdr>
        </w:div>
        <w:div w:id="1775973654">
          <w:marLeft w:val="480"/>
          <w:marRight w:val="0"/>
          <w:marTop w:val="0"/>
          <w:marBottom w:val="0"/>
          <w:divBdr>
            <w:top w:val="none" w:sz="0" w:space="0" w:color="auto"/>
            <w:left w:val="none" w:sz="0" w:space="0" w:color="auto"/>
            <w:bottom w:val="none" w:sz="0" w:space="0" w:color="auto"/>
            <w:right w:val="none" w:sz="0" w:space="0" w:color="auto"/>
          </w:divBdr>
        </w:div>
        <w:div w:id="1778527789">
          <w:marLeft w:val="480"/>
          <w:marRight w:val="0"/>
          <w:marTop w:val="0"/>
          <w:marBottom w:val="0"/>
          <w:divBdr>
            <w:top w:val="none" w:sz="0" w:space="0" w:color="auto"/>
            <w:left w:val="none" w:sz="0" w:space="0" w:color="auto"/>
            <w:bottom w:val="none" w:sz="0" w:space="0" w:color="auto"/>
            <w:right w:val="none" w:sz="0" w:space="0" w:color="auto"/>
          </w:divBdr>
        </w:div>
        <w:div w:id="1783760770">
          <w:marLeft w:val="480"/>
          <w:marRight w:val="0"/>
          <w:marTop w:val="0"/>
          <w:marBottom w:val="0"/>
          <w:divBdr>
            <w:top w:val="none" w:sz="0" w:space="0" w:color="auto"/>
            <w:left w:val="none" w:sz="0" w:space="0" w:color="auto"/>
            <w:bottom w:val="none" w:sz="0" w:space="0" w:color="auto"/>
            <w:right w:val="none" w:sz="0" w:space="0" w:color="auto"/>
          </w:divBdr>
        </w:div>
        <w:div w:id="1787579700">
          <w:marLeft w:val="480"/>
          <w:marRight w:val="0"/>
          <w:marTop w:val="0"/>
          <w:marBottom w:val="0"/>
          <w:divBdr>
            <w:top w:val="none" w:sz="0" w:space="0" w:color="auto"/>
            <w:left w:val="none" w:sz="0" w:space="0" w:color="auto"/>
            <w:bottom w:val="none" w:sz="0" w:space="0" w:color="auto"/>
            <w:right w:val="none" w:sz="0" w:space="0" w:color="auto"/>
          </w:divBdr>
        </w:div>
        <w:div w:id="1790204020">
          <w:marLeft w:val="480"/>
          <w:marRight w:val="0"/>
          <w:marTop w:val="0"/>
          <w:marBottom w:val="0"/>
          <w:divBdr>
            <w:top w:val="none" w:sz="0" w:space="0" w:color="auto"/>
            <w:left w:val="none" w:sz="0" w:space="0" w:color="auto"/>
            <w:bottom w:val="none" w:sz="0" w:space="0" w:color="auto"/>
            <w:right w:val="none" w:sz="0" w:space="0" w:color="auto"/>
          </w:divBdr>
        </w:div>
        <w:div w:id="1792357976">
          <w:marLeft w:val="480"/>
          <w:marRight w:val="0"/>
          <w:marTop w:val="0"/>
          <w:marBottom w:val="0"/>
          <w:divBdr>
            <w:top w:val="none" w:sz="0" w:space="0" w:color="auto"/>
            <w:left w:val="none" w:sz="0" w:space="0" w:color="auto"/>
            <w:bottom w:val="none" w:sz="0" w:space="0" w:color="auto"/>
            <w:right w:val="none" w:sz="0" w:space="0" w:color="auto"/>
          </w:divBdr>
        </w:div>
        <w:div w:id="1799449282">
          <w:marLeft w:val="480"/>
          <w:marRight w:val="0"/>
          <w:marTop w:val="0"/>
          <w:marBottom w:val="0"/>
          <w:divBdr>
            <w:top w:val="none" w:sz="0" w:space="0" w:color="auto"/>
            <w:left w:val="none" w:sz="0" w:space="0" w:color="auto"/>
            <w:bottom w:val="none" w:sz="0" w:space="0" w:color="auto"/>
            <w:right w:val="none" w:sz="0" w:space="0" w:color="auto"/>
          </w:divBdr>
        </w:div>
        <w:div w:id="1803839563">
          <w:marLeft w:val="480"/>
          <w:marRight w:val="0"/>
          <w:marTop w:val="0"/>
          <w:marBottom w:val="0"/>
          <w:divBdr>
            <w:top w:val="none" w:sz="0" w:space="0" w:color="auto"/>
            <w:left w:val="none" w:sz="0" w:space="0" w:color="auto"/>
            <w:bottom w:val="none" w:sz="0" w:space="0" w:color="auto"/>
            <w:right w:val="none" w:sz="0" w:space="0" w:color="auto"/>
          </w:divBdr>
        </w:div>
        <w:div w:id="1811825336">
          <w:marLeft w:val="480"/>
          <w:marRight w:val="0"/>
          <w:marTop w:val="0"/>
          <w:marBottom w:val="0"/>
          <w:divBdr>
            <w:top w:val="none" w:sz="0" w:space="0" w:color="auto"/>
            <w:left w:val="none" w:sz="0" w:space="0" w:color="auto"/>
            <w:bottom w:val="none" w:sz="0" w:space="0" w:color="auto"/>
            <w:right w:val="none" w:sz="0" w:space="0" w:color="auto"/>
          </w:divBdr>
        </w:div>
        <w:div w:id="1815755868">
          <w:marLeft w:val="480"/>
          <w:marRight w:val="0"/>
          <w:marTop w:val="0"/>
          <w:marBottom w:val="0"/>
          <w:divBdr>
            <w:top w:val="none" w:sz="0" w:space="0" w:color="auto"/>
            <w:left w:val="none" w:sz="0" w:space="0" w:color="auto"/>
            <w:bottom w:val="none" w:sz="0" w:space="0" w:color="auto"/>
            <w:right w:val="none" w:sz="0" w:space="0" w:color="auto"/>
          </w:divBdr>
        </w:div>
        <w:div w:id="1820416392">
          <w:marLeft w:val="480"/>
          <w:marRight w:val="0"/>
          <w:marTop w:val="0"/>
          <w:marBottom w:val="0"/>
          <w:divBdr>
            <w:top w:val="none" w:sz="0" w:space="0" w:color="auto"/>
            <w:left w:val="none" w:sz="0" w:space="0" w:color="auto"/>
            <w:bottom w:val="none" w:sz="0" w:space="0" w:color="auto"/>
            <w:right w:val="none" w:sz="0" w:space="0" w:color="auto"/>
          </w:divBdr>
        </w:div>
        <w:div w:id="1822429531">
          <w:marLeft w:val="480"/>
          <w:marRight w:val="0"/>
          <w:marTop w:val="0"/>
          <w:marBottom w:val="0"/>
          <w:divBdr>
            <w:top w:val="none" w:sz="0" w:space="0" w:color="auto"/>
            <w:left w:val="none" w:sz="0" w:space="0" w:color="auto"/>
            <w:bottom w:val="none" w:sz="0" w:space="0" w:color="auto"/>
            <w:right w:val="none" w:sz="0" w:space="0" w:color="auto"/>
          </w:divBdr>
        </w:div>
        <w:div w:id="1822654001">
          <w:marLeft w:val="480"/>
          <w:marRight w:val="0"/>
          <w:marTop w:val="0"/>
          <w:marBottom w:val="0"/>
          <w:divBdr>
            <w:top w:val="none" w:sz="0" w:space="0" w:color="auto"/>
            <w:left w:val="none" w:sz="0" w:space="0" w:color="auto"/>
            <w:bottom w:val="none" w:sz="0" w:space="0" w:color="auto"/>
            <w:right w:val="none" w:sz="0" w:space="0" w:color="auto"/>
          </w:divBdr>
        </w:div>
        <w:div w:id="1825470913">
          <w:marLeft w:val="480"/>
          <w:marRight w:val="0"/>
          <w:marTop w:val="0"/>
          <w:marBottom w:val="0"/>
          <w:divBdr>
            <w:top w:val="none" w:sz="0" w:space="0" w:color="auto"/>
            <w:left w:val="none" w:sz="0" w:space="0" w:color="auto"/>
            <w:bottom w:val="none" w:sz="0" w:space="0" w:color="auto"/>
            <w:right w:val="none" w:sz="0" w:space="0" w:color="auto"/>
          </w:divBdr>
        </w:div>
        <w:div w:id="1838955322">
          <w:marLeft w:val="480"/>
          <w:marRight w:val="0"/>
          <w:marTop w:val="0"/>
          <w:marBottom w:val="0"/>
          <w:divBdr>
            <w:top w:val="none" w:sz="0" w:space="0" w:color="auto"/>
            <w:left w:val="none" w:sz="0" w:space="0" w:color="auto"/>
            <w:bottom w:val="none" w:sz="0" w:space="0" w:color="auto"/>
            <w:right w:val="none" w:sz="0" w:space="0" w:color="auto"/>
          </w:divBdr>
        </w:div>
        <w:div w:id="1857306120">
          <w:marLeft w:val="480"/>
          <w:marRight w:val="0"/>
          <w:marTop w:val="0"/>
          <w:marBottom w:val="0"/>
          <w:divBdr>
            <w:top w:val="none" w:sz="0" w:space="0" w:color="auto"/>
            <w:left w:val="none" w:sz="0" w:space="0" w:color="auto"/>
            <w:bottom w:val="none" w:sz="0" w:space="0" w:color="auto"/>
            <w:right w:val="none" w:sz="0" w:space="0" w:color="auto"/>
          </w:divBdr>
        </w:div>
        <w:div w:id="1861702590">
          <w:marLeft w:val="480"/>
          <w:marRight w:val="0"/>
          <w:marTop w:val="0"/>
          <w:marBottom w:val="0"/>
          <w:divBdr>
            <w:top w:val="none" w:sz="0" w:space="0" w:color="auto"/>
            <w:left w:val="none" w:sz="0" w:space="0" w:color="auto"/>
            <w:bottom w:val="none" w:sz="0" w:space="0" w:color="auto"/>
            <w:right w:val="none" w:sz="0" w:space="0" w:color="auto"/>
          </w:divBdr>
        </w:div>
        <w:div w:id="1865358519">
          <w:marLeft w:val="480"/>
          <w:marRight w:val="0"/>
          <w:marTop w:val="0"/>
          <w:marBottom w:val="0"/>
          <w:divBdr>
            <w:top w:val="none" w:sz="0" w:space="0" w:color="auto"/>
            <w:left w:val="none" w:sz="0" w:space="0" w:color="auto"/>
            <w:bottom w:val="none" w:sz="0" w:space="0" w:color="auto"/>
            <w:right w:val="none" w:sz="0" w:space="0" w:color="auto"/>
          </w:divBdr>
        </w:div>
        <w:div w:id="1882549436">
          <w:marLeft w:val="480"/>
          <w:marRight w:val="0"/>
          <w:marTop w:val="0"/>
          <w:marBottom w:val="0"/>
          <w:divBdr>
            <w:top w:val="none" w:sz="0" w:space="0" w:color="auto"/>
            <w:left w:val="none" w:sz="0" w:space="0" w:color="auto"/>
            <w:bottom w:val="none" w:sz="0" w:space="0" w:color="auto"/>
            <w:right w:val="none" w:sz="0" w:space="0" w:color="auto"/>
          </w:divBdr>
        </w:div>
        <w:div w:id="1885562360">
          <w:marLeft w:val="480"/>
          <w:marRight w:val="0"/>
          <w:marTop w:val="0"/>
          <w:marBottom w:val="0"/>
          <w:divBdr>
            <w:top w:val="none" w:sz="0" w:space="0" w:color="auto"/>
            <w:left w:val="none" w:sz="0" w:space="0" w:color="auto"/>
            <w:bottom w:val="none" w:sz="0" w:space="0" w:color="auto"/>
            <w:right w:val="none" w:sz="0" w:space="0" w:color="auto"/>
          </w:divBdr>
        </w:div>
        <w:div w:id="1886333420">
          <w:marLeft w:val="480"/>
          <w:marRight w:val="0"/>
          <w:marTop w:val="0"/>
          <w:marBottom w:val="0"/>
          <w:divBdr>
            <w:top w:val="none" w:sz="0" w:space="0" w:color="auto"/>
            <w:left w:val="none" w:sz="0" w:space="0" w:color="auto"/>
            <w:bottom w:val="none" w:sz="0" w:space="0" w:color="auto"/>
            <w:right w:val="none" w:sz="0" w:space="0" w:color="auto"/>
          </w:divBdr>
        </w:div>
        <w:div w:id="1887646774">
          <w:marLeft w:val="480"/>
          <w:marRight w:val="0"/>
          <w:marTop w:val="0"/>
          <w:marBottom w:val="0"/>
          <w:divBdr>
            <w:top w:val="none" w:sz="0" w:space="0" w:color="auto"/>
            <w:left w:val="none" w:sz="0" w:space="0" w:color="auto"/>
            <w:bottom w:val="none" w:sz="0" w:space="0" w:color="auto"/>
            <w:right w:val="none" w:sz="0" w:space="0" w:color="auto"/>
          </w:divBdr>
        </w:div>
        <w:div w:id="1888640403">
          <w:marLeft w:val="480"/>
          <w:marRight w:val="0"/>
          <w:marTop w:val="0"/>
          <w:marBottom w:val="0"/>
          <w:divBdr>
            <w:top w:val="none" w:sz="0" w:space="0" w:color="auto"/>
            <w:left w:val="none" w:sz="0" w:space="0" w:color="auto"/>
            <w:bottom w:val="none" w:sz="0" w:space="0" w:color="auto"/>
            <w:right w:val="none" w:sz="0" w:space="0" w:color="auto"/>
          </w:divBdr>
        </w:div>
        <w:div w:id="1891308137">
          <w:marLeft w:val="480"/>
          <w:marRight w:val="0"/>
          <w:marTop w:val="0"/>
          <w:marBottom w:val="0"/>
          <w:divBdr>
            <w:top w:val="none" w:sz="0" w:space="0" w:color="auto"/>
            <w:left w:val="none" w:sz="0" w:space="0" w:color="auto"/>
            <w:bottom w:val="none" w:sz="0" w:space="0" w:color="auto"/>
            <w:right w:val="none" w:sz="0" w:space="0" w:color="auto"/>
          </w:divBdr>
        </w:div>
        <w:div w:id="1894927449">
          <w:marLeft w:val="480"/>
          <w:marRight w:val="0"/>
          <w:marTop w:val="0"/>
          <w:marBottom w:val="0"/>
          <w:divBdr>
            <w:top w:val="none" w:sz="0" w:space="0" w:color="auto"/>
            <w:left w:val="none" w:sz="0" w:space="0" w:color="auto"/>
            <w:bottom w:val="none" w:sz="0" w:space="0" w:color="auto"/>
            <w:right w:val="none" w:sz="0" w:space="0" w:color="auto"/>
          </w:divBdr>
        </w:div>
        <w:div w:id="1897739909">
          <w:marLeft w:val="480"/>
          <w:marRight w:val="0"/>
          <w:marTop w:val="0"/>
          <w:marBottom w:val="0"/>
          <w:divBdr>
            <w:top w:val="none" w:sz="0" w:space="0" w:color="auto"/>
            <w:left w:val="none" w:sz="0" w:space="0" w:color="auto"/>
            <w:bottom w:val="none" w:sz="0" w:space="0" w:color="auto"/>
            <w:right w:val="none" w:sz="0" w:space="0" w:color="auto"/>
          </w:divBdr>
        </w:div>
        <w:div w:id="1899900088">
          <w:marLeft w:val="480"/>
          <w:marRight w:val="0"/>
          <w:marTop w:val="0"/>
          <w:marBottom w:val="0"/>
          <w:divBdr>
            <w:top w:val="none" w:sz="0" w:space="0" w:color="auto"/>
            <w:left w:val="none" w:sz="0" w:space="0" w:color="auto"/>
            <w:bottom w:val="none" w:sz="0" w:space="0" w:color="auto"/>
            <w:right w:val="none" w:sz="0" w:space="0" w:color="auto"/>
          </w:divBdr>
        </w:div>
        <w:div w:id="1921940173">
          <w:marLeft w:val="480"/>
          <w:marRight w:val="0"/>
          <w:marTop w:val="0"/>
          <w:marBottom w:val="0"/>
          <w:divBdr>
            <w:top w:val="none" w:sz="0" w:space="0" w:color="auto"/>
            <w:left w:val="none" w:sz="0" w:space="0" w:color="auto"/>
            <w:bottom w:val="none" w:sz="0" w:space="0" w:color="auto"/>
            <w:right w:val="none" w:sz="0" w:space="0" w:color="auto"/>
          </w:divBdr>
        </w:div>
      </w:divsChild>
    </w:div>
    <w:div w:id="1743522753">
      <w:bodyDiv w:val="1"/>
      <w:marLeft w:val="0"/>
      <w:marRight w:val="0"/>
      <w:marTop w:val="0"/>
      <w:marBottom w:val="0"/>
      <w:divBdr>
        <w:top w:val="none" w:sz="0" w:space="0" w:color="auto"/>
        <w:left w:val="none" w:sz="0" w:space="0" w:color="auto"/>
        <w:bottom w:val="none" w:sz="0" w:space="0" w:color="auto"/>
        <w:right w:val="none" w:sz="0" w:space="0" w:color="auto"/>
      </w:divBdr>
    </w:div>
    <w:div w:id="1743604826">
      <w:bodyDiv w:val="1"/>
      <w:marLeft w:val="0"/>
      <w:marRight w:val="0"/>
      <w:marTop w:val="0"/>
      <w:marBottom w:val="0"/>
      <w:divBdr>
        <w:top w:val="none" w:sz="0" w:space="0" w:color="auto"/>
        <w:left w:val="none" w:sz="0" w:space="0" w:color="auto"/>
        <w:bottom w:val="none" w:sz="0" w:space="0" w:color="auto"/>
        <w:right w:val="none" w:sz="0" w:space="0" w:color="auto"/>
      </w:divBdr>
    </w:div>
    <w:div w:id="1743673958">
      <w:bodyDiv w:val="1"/>
      <w:marLeft w:val="0"/>
      <w:marRight w:val="0"/>
      <w:marTop w:val="0"/>
      <w:marBottom w:val="0"/>
      <w:divBdr>
        <w:top w:val="none" w:sz="0" w:space="0" w:color="auto"/>
        <w:left w:val="none" w:sz="0" w:space="0" w:color="auto"/>
        <w:bottom w:val="none" w:sz="0" w:space="0" w:color="auto"/>
        <w:right w:val="none" w:sz="0" w:space="0" w:color="auto"/>
      </w:divBdr>
    </w:div>
    <w:div w:id="1743793708">
      <w:bodyDiv w:val="1"/>
      <w:marLeft w:val="0"/>
      <w:marRight w:val="0"/>
      <w:marTop w:val="0"/>
      <w:marBottom w:val="0"/>
      <w:divBdr>
        <w:top w:val="none" w:sz="0" w:space="0" w:color="auto"/>
        <w:left w:val="none" w:sz="0" w:space="0" w:color="auto"/>
        <w:bottom w:val="none" w:sz="0" w:space="0" w:color="auto"/>
        <w:right w:val="none" w:sz="0" w:space="0" w:color="auto"/>
      </w:divBdr>
    </w:div>
    <w:div w:id="1743914260">
      <w:bodyDiv w:val="1"/>
      <w:marLeft w:val="0"/>
      <w:marRight w:val="0"/>
      <w:marTop w:val="0"/>
      <w:marBottom w:val="0"/>
      <w:divBdr>
        <w:top w:val="none" w:sz="0" w:space="0" w:color="auto"/>
        <w:left w:val="none" w:sz="0" w:space="0" w:color="auto"/>
        <w:bottom w:val="none" w:sz="0" w:space="0" w:color="auto"/>
        <w:right w:val="none" w:sz="0" w:space="0" w:color="auto"/>
      </w:divBdr>
    </w:div>
    <w:div w:id="1743943675">
      <w:bodyDiv w:val="1"/>
      <w:marLeft w:val="0"/>
      <w:marRight w:val="0"/>
      <w:marTop w:val="0"/>
      <w:marBottom w:val="0"/>
      <w:divBdr>
        <w:top w:val="none" w:sz="0" w:space="0" w:color="auto"/>
        <w:left w:val="none" w:sz="0" w:space="0" w:color="auto"/>
        <w:bottom w:val="none" w:sz="0" w:space="0" w:color="auto"/>
        <w:right w:val="none" w:sz="0" w:space="0" w:color="auto"/>
      </w:divBdr>
    </w:div>
    <w:div w:id="1744060868">
      <w:bodyDiv w:val="1"/>
      <w:marLeft w:val="0"/>
      <w:marRight w:val="0"/>
      <w:marTop w:val="0"/>
      <w:marBottom w:val="0"/>
      <w:divBdr>
        <w:top w:val="none" w:sz="0" w:space="0" w:color="auto"/>
        <w:left w:val="none" w:sz="0" w:space="0" w:color="auto"/>
        <w:bottom w:val="none" w:sz="0" w:space="0" w:color="auto"/>
        <w:right w:val="none" w:sz="0" w:space="0" w:color="auto"/>
      </w:divBdr>
    </w:div>
    <w:div w:id="1744253542">
      <w:bodyDiv w:val="1"/>
      <w:marLeft w:val="0"/>
      <w:marRight w:val="0"/>
      <w:marTop w:val="0"/>
      <w:marBottom w:val="0"/>
      <w:divBdr>
        <w:top w:val="none" w:sz="0" w:space="0" w:color="auto"/>
        <w:left w:val="none" w:sz="0" w:space="0" w:color="auto"/>
        <w:bottom w:val="none" w:sz="0" w:space="0" w:color="auto"/>
        <w:right w:val="none" w:sz="0" w:space="0" w:color="auto"/>
      </w:divBdr>
    </w:div>
    <w:div w:id="1744257345">
      <w:bodyDiv w:val="1"/>
      <w:marLeft w:val="0"/>
      <w:marRight w:val="0"/>
      <w:marTop w:val="0"/>
      <w:marBottom w:val="0"/>
      <w:divBdr>
        <w:top w:val="none" w:sz="0" w:space="0" w:color="auto"/>
        <w:left w:val="none" w:sz="0" w:space="0" w:color="auto"/>
        <w:bottom w:val="none" w:sz="0" w:space="0" w:color="auto"/>
        <w:right w:val="none" w:sz="0" w:space="0" w:color="auto"/>
      </w:divBdr>
    </w:div>
    <w:div w:id="1744328478">
      <w:bodyDiv w:val="1"/>
      <w:marLeft w:val="0"/>
      <w:marRight w:val="0"/>
      <w:marTop w:val="0"/>
      <w:marBottom w:val="0"/>
      <w:divBdr>
        <w:top w:val="none" w:sz="0" w:space="0" w:color="auto"/>
        <w:left w:val="none" w:sz="0" w:space="0" w:color="auto"/>
        <w:bottom w:val="none" w:sz="0" w:space="0" w:color="auto"/>
        <w:right w:val="none" w:sz="0" w:space="0" w:color="auto"/>
      </w:divBdr>
    </w:div>
    <w:div w:id="1744450312">
      <w:bodyDiv w:val="1"/>
      <w:marLeft w:val="0"/>
      <w:marRight w:val="0"/>
      <w:marTop w:val="0"/>
      <w:marBottom w:val="0"/>
      <w:divBdr>
        <w:top w:val="none" w:sz="0" w:space="0" w:color="auto"/>
        <w:left w:val="none" w:sz="0" w:space="0" w:color="auto"/>
        <w:bottom w:val="none" w:sz="0" w:space="0" w:color="auto"/>
        <w:right w:val="none" w:sz="0" w:space="0" w:color="auto"/>
      </w:divBdr>
    </w:div>
    <w:div w:id="1744528796">
      <w:bodyDiv w:val="1"/>
      <w:marLeft w:val="0"/>
      <w:marRight w:val="0"/>
      <w:marTop w:val="0"/>
      <w:marBottom w:val="0"/>
      <w:divBdr>
        <w:top w:val="none" w:sz="0" w:space="0" w:color="auto"/>
        <w:left w:val="none" w:sz="0" w:space="0" w:color="auto"/>
        <w:bottom w:val="none" w:sz="0" w:space="0" w:color="auto"/>
        <w:right w:val="none" w:sz="0" w:space="0" w:color="auto"/>
      </w:divBdr>
    </w:div>
    <w:div w:id="1744716131">
      <w:bodyDiv w:val="1"/>
      <w:marLeft w:val="0"/>
      <w:marRight w:val="0"/>
      <w:marTop w:val="0"/>
      <w:marBottom w:val="0"/>
      <w:divBdr>
        <w:top w:val="none" w:sz="0" w:space="0" w:color="auto"/>
        <w:left w:val="none" w:sz="0" w:space="0" w:color="auto"/>
        <w:bottom w:val="none" w:sz="0" w:space="0" w:color="auto"/>
        <w:right w:val="none" w:sz="0" w:space="0" w:color="auto"/>
      </w:divBdr>
    </w:div>
    <w:div w:id="1744717444">
      <w:bodyDiv w:val="1"/>
      <w:marLeft w:val="0"/>
      <w:marRight w:val="0"/>
      <w:marTop w:val="0"/>
      <w:marBottom w:val="0"/>
      <w:divBdr>
        <w:top w:val="none" w:sz="0" w:space="0" w:color="auto"/>
        <w:left w:val="none" w:sz="0" w:space="0" w:color="auto"/>
        <w:bottom w:val="none" w:sz="0" w:space="0" w:color="auto"/>
        <w:right w:val="none" w:sz="0" w:space="0" w:color="auto"/>
      </w:divBdr>
    </w:div>
    <w:div w:id="1744718729">
      <w:bodyDiv w:val="1"/>
      <w:marLeft w:val="0"/>
      <w:marRight w:val="0"/>
      <w:marTop w:val="0"/>
      <w:marBottom w:val="0"/>
      <w:divBdr>
        <w:top w:val="none" w:sz="0" w:space="0" w:color="auto"/>
        <w:left w:val="none" w:sz="0" w:space="0" w:color="auto"/>
        <w:bottom w:val="none" w:sz="0" w:space="0" w:color="auto"/>
        <w:right w:val="none" w:sz="0" w:space="0" w:color="auto"/>
      </w:divBdr>
    </w:div>
    <w:div w:id="1744791125">
      <w:bodyDiv w:val="1"/>
      <w:marLeft w:val="0"/>
      <w:marRight w:val="0"/>
      <w:marTop w:val="0"/>
      <w:marBottom w:val="0"/>
      <w:divBdr>
        <w:top w:val="none" w:sz="0" w:space="0" w:color="auto"/>
        <w:left w:val="none" w:sz="0" w:space="0" w:color="auto"/>
        <w:bottom w:val="none" w:sz="0" w:space="0" w:color="auto"/>
        <w:right w:val="none" w:sz="0" w:space="0" w:color="auto"/>
      </w:divBdr>
    </w:div>
    <w:div w:id="1744834425">
      <w:bodyDiv w:val="1"/>
      <w:marLeft w:val="0"/>
      <w:marRight w:val="0"/>
      <w:marTop w:val="0"/>
      <w:marBottom w:val="0"/>
      <w:divBdr>
        <w:top w:val="none" w:sz="0" w:space="0" w:color="auto"/>
        <w:left w:val="none" w:sz="0" w:space="0" w:color="auto"/>
        <w:bottom w:val="none" w:sz="0" w:space="0" w:color="auto"/>
        <w:right w:val="none" w:sz="0" w:space="0" w:color="auto"/>
      </w:divBdr>
    </w:div>
    <w:div w:id="1744835792">
      <w:bodyDiv w:val="1"/>
      <w:marLeft w:val="0"/>
      <w:marRight w:val="0"/>
      <w:marTop w:val="0"/>
      <w:marBottom w:val="0"/>
      <w:divBdr>
        <w:top w:val="none" w:sz="0" w:space="0" w:color="auto"/>
        <w:left w:val="none" w:sz="0" w:space="0" w:color="auto"/>
        <w:bottom w:val="none" w:sz="0" w:space="0" w:color="auto"/>
        <w:right w:val="none" w:sz="0" w:space="0" w:color="auto"/>
      </w:divBdr>
    </w:div>
    <w:div w:id="1744984998">
      <w:bodyDiv w:val="1"/>
      <w:marLeft w:val="0"/>
      <w:marRight w:val="0"/>
      <w:marTop w:val="0"/>
      <w:marBottom w:val="0"/>
      <w:divBdr>
        <w:top w:val="none" w:sz="0" w:space="0" w:color="auto"/>
        <w:left w:val="none" w:sz="0" w:space="0" w:color="auto"/>
        <w:bottom w:val="none" w:sz="0" w:space="0" w:color="auto"/>
        <w:right w:val="none" w:sz="0" w:space="0" w:color="auto"/>
      </w:divBdr>
    </w:div>
    <w:div w:id="1744986611">
      <w:bodyDiv w:val="1"/>
      <w:marLeft w:val="0"/>
      <w:marRight w:val="0"/>
      <w:marTop w:val="0"/>
      <w:marBottom w:val="0"/>
      <w:divBdr>
        <w:top w:val="none" w:sz="0" w:space="0" w:color="auto"/>
        <w:left w:val="none" w:sz="0" w:space="0" w:color="auto"/>
        <w:bottom w:val="none" w:sz="0" w:space="0" w:color="auto"/>
        <w:right w:val="none" w:sz="0" w:space="0" w:color="auto"/>
      </w:divBdr>
    </w:div>
    <w:div w:id="1744989944">
      <w:bodyDiv w:val="1"/>
      <w:marLeft w:val="0"/>
      <w:marRight w:val="0"/>
      <w:marTop w:val="0"/>
      <w:marBottom w:val="0"/>
      <w:divBdr>
        <w:top w:val="none" w:sz="0" w:space="0" w:color="auto"/>
        <w:left w:val="none" w:sz="0" w:space="0" w:color="auto"/>
        <w:bottom w:val="none" w:sz="0" w:space="0" w:color="auto"/>
        <w:right w:val="none" w:sz="0" w:space="0" w:color="auto"/>
      </w:divBdr>
    </w:div>
    <w:div w:id="1745029214">
      <w:bodyDiv w:val="1"/>
      <w:marLeft w:val="0"/>
      <w:marRight w:val="0"/>
      <w:marTop w:val="0"/>
      <w:marBottom w:val="0"/>
      <w:divBdr>
        <w:top w:val="none" w:sz="0" w:space="0" w:color="auto"/>
        <w:left w:val="none" w:sz="0" w:space="0" w:color="auto"/>
        <w:bottom w:val="none" w:sz="0" w:space="0" w:color="auto"/>
        <w:right w:val="none" w:sz="0" w:space="0" w:color="auto"/>
      </w:divBdr>
    </w:div>
    <w:div w:id="1745182518">
      <w:bodyDiv w:val="1"/>
      <w:marLeft w:val="0"/>
      <w:marRight w:val="0"/>
      <w:marTop w:val="0"/>
      <w:marBottom w:val="0"/>
      <w:divBdr>
        <w:top w:val="none" w:sz="0" w:space="0" w:color="auto"/>
        <w:left w:val="none" w:sz="0" w:space="0" w:color="auto"/>
        <w:bottom w:val="none" w:sz="0" w:space="0" w:color="auto"/>
        <w:right w:val="none" w:sz="0" w:space="0" w:color="auto"/>
      </w:divBdr>
    </w:div>
    <w:div w:id="1745252335">
      <w:bodyDiv w:val="1"/>
      <w:marLeft w:val="0"/>
      <w:marRight w:val="0"/>
      <w:marTop w:val="0"/>
      <w:marBottom w:val="0"/>
      <w:divBdr>
        <w:top w:val="none" w:sz="0" w:space="0" w:color="auto"/>
        <w:left w:val="none" w:sz="0" w:space="0" w:color="auto"/>
        <w:bottom w:val="none" w:sz="0" w:space="0" w:color="auto"/>
        <w:right w:val="none" w:sz="0" w:space="0" w:color="auto"/>
      </w:divBdr>
    </w:div>
    <w:div w:id="1745255576">
      <w:bodyDiv w:val="1"/>
      <w:marLeft w:val="0"/>
      <w:marRight w:val="0"/>
      <w:marTop w:val="0"/>
      <w:marBottom w:val="0"/>
      <w:divBdr>
        <w:top w:val="none" w:sz="0" w:space="0" w:color="auto"/>
        <w:left w:val="none" w:sz="0" w:space="0" w:color="auto"/>
        <w:bottom w:val="none" w:sz="0" w:space="0" w:color="auto"/>
        <w:right w:val="none" w:sz="0" w:space="0" w:color="auto"/>
      </w:divBdr>
    </w:div>
    <w:div w:id="1745295610">
      <w:bodyDiv w:val="1"/>
      <w:marLeft w:val="0"/>
      <w:marRight w:val="0"/>
      <w:marTop w:val="0"/>
      <w:marBottom w:val="0"/>
      <w:divBdr>
        <w:top w:val="none" w:sz="0" w:space="0" w:color="auto"/>
        <w:left w:val="none" w:sz="0" w:space="0" w:color="auto"/>
        <w:bottom w:val="none" w:sz="0" w:space="0" w:color="auto"/>
        <w:right w:val="none" w:sz="0" w:space="0" w:color="auto"/>
      </w:divBdr>
    </w:div>
    <w:div w:id="1745302036">
      <w:bodyDiv w:val="1"/>
      <w:marLeft w:val="0"/>
      <w:marRight w:val="0"/>
      <w:marTop w:val="0"/>
      <w:marBottom w:val="0"/>
      <w:divBdr>
        <w:top w:val="none" w:sz="0" w:space="0" w:color="auto"/>
        <w:left w:val="none" w:sz="0" w:space="0" w:color="auto"/>
        <w:bottom w:val="none" w:sz="0" w:space="0" w:color="auto"/>
        <w:right w:val="none" w:sz="0" w:space="0" w:color="auto"/>
      </w:divBdr>
    </w:div>
    <w:div w:id="1745688872">
      <w:bodyDiv w:val="1"/>
      <w:marLeft w:val="0"/>
      <w:marRight w:val="0"/>
      <w:marTop w:val="0"/>
      <w:marBottom w:val="0"/>
      <w:divBdr>
        <w:top w:val="none" w:sz="0" w:space="0" w:color="auto"/>
        <w:left w:val="none" w:sz="0" w:space="0" w:color="auto"/>
        <w:bottom w:val="none" w:sz="0" w:space="0" w:color="auto"/>
        <w:right w:val="none" w:sz="0" w:space="0" w:color="auto"/>
      </w:divBdr>
    </w:div>
    <w:div w:id="1745835460">
      <w:bodyDiv w:val="1"/>
      <w:marLeft w:val="0"/>
      <w:marRight w:val="0"/>
      <w:marTop w:val="0"/>
      <w:marBottom w:val="0"/>
      <w:divBdr>
        <w:top w:val="none" w:sz="0" w:space="0" w:color="auto"/>
        <w:left w:val="none" w:sz="0" w:space="0" w:color="auto"/>
        <w:bottom w:val="none" w:sz="0" w:space="0" w:color="auto"/>
        <w:right w:val="none" w:sz="0" w:space="0" w:color="auto"/>
      </w:divBdr>
    </w:div>
    <w:div w:id="1745838183">
      <w:bodyDiv w:val="1"/>
      <w:marLeft w:val="0"/>
      <w:marRight w:val="0"/>
      <w:marTop w:val="0"/>
      <w:marBottom w:val="0"/>
      <w:divBdr>
        <w:top w:val="none" w:sz="0" w:space="0" w:color="auto"/>
        <w:left w:val="none" w:sz="0" w:space="0" w:color="auto"/>
        <w:bottom w:val="none" w:sz="0" w:space="0" w:color="auto"/>
        <w:right w:val="none" w:sz="0" w:space="0" w:color="auto"/>
      </w:divBdr>
    </w:div>
    <w:div w:id="1745906875">
      <w:bodyDiv w:val="1"/>
      <w:marLeft w:val="0"/>
      <w:marRight w:val="0"/>
      <w:marTop w:val="0"/>
      <w:marBottom w:val="0"/>
      <w:divBdr>
        <w:top w:val="none" w:sz="0" w:space="0" w:color="auto"/>
        <w:left w:val="none" w:sz="0" w:space="0" w:color="auto"/>
        <w:bottom w:val="none" w:sz="0" w:space="0" w:color="auto"/>
        <w:right w:val="none" w:sz="0" w:space="0" w:color="auto"/>
      </w:divBdr>
    </w:div>
    <w:div w:id="1745907279">
      <w:bodyDiv w:val="1"/>
      <w:marLeft w:val="0"/>
      <w:marRight w:val="0"/>
      <w:marTop w:val="0"/>
      <w:marBottom w:val="0"/>
      <w:divBdr>
        <w:top w:val="none" w:sz="0" w:space="0" w:color="auto"/>
        <w:left w:val="none" w:sz="0" w:space="0" w:color="auto"/>
        <w:bottom w:val="none" w:sz="0" w:space="0" w:color="auto"/>
        <w:right w:val="none" w:sz="0" w:space="0" w:color="auto"/>
      </w:divBdr>
    </w:div>
    <w:div w:id="1746025407">
      <w:bodyDiv w:val="1"/>
      <w:marLeft w:val="0"/>
      <w:marRight w:val="0"/>
      <w:marTop w:val="0"/>
      <w:marBottom w:val="0"/>
      <w:divBdr>
        <w:top w:val="none" w:sz="0" w:space="0" w:color="auto"/>
        <w:left w:val="none" w:sz="0" w:space="0" w:color="auto"/>
        <w:bottom w:val="none" w:sz="0" w:space="0" w:color="auto"/>
        <w:right w:val="none" w:sz="0" w:space="0" w:color="auto"/>
      </w:divBdr>
    </w:div>
    <w:div w:id="1746150352">
      <w:bodyDiv w:val="1"/>
      <w:marLeft w:val="0"/>
      <w:marRight w:val="0"/>
      <w:marTop w:val="0"/>
      <w:marBottom w:val="0"/>
      <w:divBdr>
        <w:top w:val="none" w:sz="0" w:space="0" w:color="auto"/>
        <w:left w:val="none" w:sz="0" w:space="0" w:color="auto"/>
        <w:bottom w:val="none" w:sz="0" w:space="0" w:color="auto"/>
        <w:right w:val="none" w:sz="0" w:space="0" w:color="auto"/>
      </w:divBdr>
    </w:div>
    <w:div w:id="1746218891">
      <w:bodyDiv w:val="1"/>
      <w:marLeft w:val="0"/>
      <w:marRight w:val="0"/>
      <w:marTop w:val="0"/>
      <w:marBottom w:val="0"/>
      <w:divBdr>
        <w:top w:val="none" w:sz="0" w:space="0" w:color="auto"/>
        <w:left w:val="none" w:sz="0" w:space="0" w:color="auto"/>
        <w:bottom w:val="none" w:sz="0" w:space="0" w:color="auto"/>
        <w:right w:val="none" w:sz="0" w:space="0" w:color="auto"/>
      </w:divBdr>
    </w:div>
    <w:div w:id="1746297431">
      <w:bodyDiv w:val="1"/>
      <w:marLeft w:val="0"/>
      <w:marRight w:val="0"/>
      <w:marTop w:val="0"/>
      <w:marBottom w:val="0"/>
      <w:divBdr>
        <w:top w:val="none" w:sz="0" w:space="0" w:color="auto"/>
        <w:left w:val="none" w:sz="0" w:space="0" w:color="auto"/>
        <w:bottom w:val="none" w:sz="0" w:space="0" w:color="auto"/>
        <w:right w:val="none" w:sz="0" w:space="0" w:color="auto"/>
      </w:divBdr>
    </w:div>
    <w:div w:id="1746298935">
      <w:bodyDiv w:val="1"/>
      <w:marLeft w:val="0"/>
      <w:marRight w:val="0"/>
      <w:marTop w:val="0"/>
      <w:marBottom w:val="0"/>
      <w:divBdr>
        <w:top w:val="none" w:sz="0" w:space="0" w:color="auto"/>
        <w:left w:val="none" w:sz="0" w:space="0" w:color="auto"/>
        <w:bottom w:val="none" w:sz="0" w:space="0" w:color="auto"/>
        <w:right w:val="none" w:sz="0" w:space="0" w:color="auto"/>
      </w:divBdr>
    </w:div>
    <w:div w:id="1746299913">
      <w:bodyDiv w:val="1"/>
      <w:marLeft w:val="0"/>
      <w:marRight w:val="0"/>
      <w:marTop w:val="0"/>
      <w:marBottom w:val="0"/>
      <w:divBdr>
        <w:top w:val="none" w:sz="0" w:space="0" w:color="auto"/>
        <w:left w:val="none" w:sz="0" w:space="0" w:color="auto"/>
        <w:bottom w:val="none" w:sz="0" w:space="0" w:color="auto"/>
        <w:right w:val="none" w:sz="0" w:space="0" w:color="auto"/>
      </w:divBdr>
    </w:div>
    <w:div w:id="1746338409">
      <w:bodyDiv w:val="1"/>
      <w:marLeft w:val="0"/>
      <w:marRight w:val="0"/>
      <w:marTop w:val="0"/>
      <w:marBottom w:val="0"/>
      <w:divBdr>
        <w:top w:val="none" w:sz="0" w:space="0" w:color="auto"/>
        <w:left w:val="none" w:sz="0" w:space="0" w:color="auto"/>
        <w:bottom w:val="none" w:sz="0" w:space="0" w:color="auto"/>
        <w:right w:val="none" w:sz="0" w:space="0" w:color="auto"/>
      </w:divBdr>
    </w:div>
    <w:div w:id="1746537477">
      <w:bodyDiv w:val="1"/>
      <w:marLeft w:val="0"/>
      <w:marRight w:val="0"/>
      <w:marTop w:val="0"/>
      <w:marBottom w:val="0"/>
      <w:divBdr>
        <w:top w:val="none" w:sz="0" w:space="0" w:color="auto"/>
        <w:left w:val="none" w:sz="0" w:space="0" w:color="auto"/>
        <w:bottom w:val="none" w:sz="0" w:space="0" w:color="auto"/>
        <w:right w:val="none" w:sz="0" w:space="0" w:color="auto"/>
      </w:divBdr>
    </w:div>
    <w:div w:id="1746564009">
      <w:bodyDiv w:val="1"/>
      <w:marLeft w:val="0"/>
      <w:marRight w:val="0"/>
      <w:marTop w:val="0"/>
      <w:marBottom w:val="0"/>
      <w:divBdr>
        <w:top w:val="none" w:sz="0" w:space="0" w:color="auto"/>
        <w:left w:val="none" w:sz="0" w:space="0" w:color="auto"/>
        <w:bottom w:val="none" w:sz="0" w:space="0" w:color="auto"/>
        <w:right w:val="none" w:sz="0" w:space="0" w:color="auto"/>
      </w:divBdr>
    </w:div>
    <w:div w:id="1746685575">
      <w:bodyDiv w:val="1"/>
      <w:marLeft w:val="0"/>
      <w:marRight w:val="0"/>
      <w:marTop w:val="0"/>
      <w:marBottom w:val="0"/>
      <w:divBdr>
        <w:top w:val="none" w:sz="0" w:space="0" w:color="auto"/>
        <w:left w:val="none" w:sz="0" w:space="0" w:color="auto"/>
        <w:bottom w:val="none" w:sz="0" w:space="0" w:color="auto"/>
        <w:right w:val="none" w:sz="0" w:space="0" w:color="auto"/>
      </w:divBdr>
    </w:div>
    <w:div w:id="1746761773">
      <w:bodyDiv w:val="1"/>
      <w:marLeft w:val="0"/>
      <w:marRight w:val="0"/>
      <w:marTop w:val="0"/>
      <w:marBottom w:val="0"/>
      <w:divBdr>
        <w:top w:val="none" w:sz="0" w:space="0" w:color="auto"/>
        <w:left w:val="none" w:sz="0" w:space="0" w:color="auto"/>
        <w:bottom w:val="none" w:sz="0" w:space="0" w:color="auto"/>
        <w:right w:val="none" w:sz="0" w:space="0" w:color="auto"/>
      </w:divBdr>
    </w:div>
    <w:div w:id="1746877865">
      <w:bodyDiv w:val="1"/>
      <w:marLeft w:val="0"/>
      <w:marRight w:val="0"/>
      <w:marTop w:val="0"/>
      <w:marBottom w:val="0"/>
      <w:divBdr>
        <w:top w:val="none" w:sz="0" w:space="0" w:color="auto"/>
        <w:left w:val="none" w:sz="0" w:space="0" w:color="auto"/>
        <w:bottom w:val="none" w:sz="0" w:space="0" w:color="auto"/>
        <w:right w:val="none" w:sz="0" w:space="0" w:color="auto"/>
      </w:divBdr>
    </w:div>
    <w:div w:id="1746947677">
      <w:bodyDiv w:val="1"/>
      <w:marLeft w:val="0"/>
      <w:marRight w:val="0"/>
      <w:marTop w:val="0"/>
      <w:marBottom w:val="0"/>
      <w:divBdr>
        <w:top w:val="none" w:sz="0" w:space="0" w:color="auto"/>
        <w:left w:val="none" w:sz="0" w:space="0" w:color="auto"/>
        <w:bottom w:val="none" w:sz="0" w:space="0" w:color="auto"/>
        <w:right w:val="none" w:sz="0" w:space="0" w:color="auto"/>
      </w:divBdr>
    </w:div>
    <w:div w:id="1746996878">
      <w:bodyDiv w:val="1"/>
      <w:marLeft w:val="0"/>
      <w:marRight w:val="0"/>
      <w:marTop w:val="0"/>
      <w:marBottom w:val="0"/>
      <w:divBdr>
        <w:top w:val="none" w:sz="0" w:space="0" w:color="auto"/>
        <w:left w:val="none" w:sz="0" w:space="0" w:color="auto"/>
        <w:bottom w:val="none" w:sz="0" w:space="0" w:color="auto"/>
        <w:right w:val="none" w:sz="0" w:space="0" w:color="auto"/>
      </w:divBdr>
    </w:div>
    <w:div w:id="1747218520">
      <w:bodyDiv w:val="1"/>
      <w:marLeft w:val="0"/>
      <w:marRight w:val="0"/>
      <w:marTop w:val="0"/>
      <w:marBottom w:val="0"/>
      <w:divBdr>
        <w:top w:val="none" w:sz="0" w:space="0" w:color="auto"/>
        <w:left w:val="none" w:sz="0" w:space="0" w:color="auto"/>
        <w:bottom w:val="none" w:sz="0" w:space="0" w:color="auto"/>
        <w:right w:val="none" w:sz="0" w:space="0" w:color="auto"/>
      </w:divBdr>
    </w:div>
    <w:div w:id="1747534774">
      <w:bodyDiv w:val="1"/>
      <w:marLeft w:val="0"/>
      <w:marRight w:val="0"/>
      <w:marTop w:val="0"/>
      <w:marBottom w:val="0"/>
      <w:divBdr>
        <w:top w:val="none" w:sz="0" w:space="0" w:color="auto"/>
        <w:left w:val="none" w:sz="0" w:space="0" w:color="auto"/>
        <w:bottom w:val="none" w:sz="0" w:space="0" w:color="auto"/>
        <w:right w:val="none" w:sz="0" w:space="0" w:color="auto"/>
      </w:divBdr>
    </w:div>
    <w:div w:id="1747651763">
      <w:bodyDiv w:val="1"/>
      <w:marLeft w:val="0"/>
      <w:marRight w:val="0"/>
      <w:marTop w:val="0"/>
      <w:marBottom w:val="0"/>
      <w:divBdr>
        <w:top w:val="none" w:sz="0" w:space="0" w:color="auto"/>
        <w:left w:val="none" w:sz="0" w:space="0" w:color="auto"/>
        <w:bottom w:val="none" w:sz="0" w:space="0" w:color="auto"/>
        <w:right w:val="none" w:sz="0" w:space="0" w:color="auto"/>
      </w:divBdr>
    </w:div>
    <w:div w:id="1747722724">
      <w:bodyDiv w:val="1"/>
      <w:marLeft w:val="0"/>
      <w:marRight w:val="0"/>
      <w:marTop w:val="0"/>
      <w:marBottom w:val="0"/>
      <w:divBdr>
        <w:top w:val="none" w:sz="0" w:space="0" w:color="auto"/>
        <w:left w:val="none" w:sz="0" w:space="0" w:color="auto"/>
        <w:bottom w:val="none" w:sz="0" w:space="0" w:color="auto"/>
        <w:right w:val="none" w:sz="0" w:space="0" w:color="auto"/>
      </w:divBdr>
    </w:div>
    <w:div w:id="1747998608">
      <w:bodyDiv w:val="1"/>
      <w:marLeft w:val="0"/>
      <w:marRight w:val="0"/>
      <w:marTop w:val="0"/>
      <w:marBottom w:val="0"/>
      <w:divBdr>
        <w:top w:val="none" w:sz="0" w:space="0" w:color="auto"/>
        <w:left w:val="none" w:sz="0" w:space="0" w:color="auto"/>
        <w:bottom w:val="none" w:sz="0" w:space="0" w:color="auto"/>
        <w:right w:val="none" w:sz="0" w:space="0" w:color="auto"/>
      </w:divBdr>
    </w:div>
    <w:div w:id="1748185232">
      <w:bodyDiv w:val="1"/>
      <w:marLeft w:val="0"/>
      <w:marRight w:val="0"/>
      <w:marTop w:val="0"/>
      <w:marBottom w:val="0"/>
      <w:divBdr>
        <w:top w:val="none" w:sz="0" w:space="0" w:color="auto"/>
        <w:left w:val="none" w:sz="0" w:space="0" w:color="auto"/>
        <w:bottom w:val="none" w:sz="0" w:space="0" w:color="auto"/>
        <w:right w:val="none" w:sz="0" w:space="0" w:color="auto"/>
      </w:divBdr>
    </w:div>
    <w:div w:id="1748384755">
      <w:bodyDiv w:val="1"/>
      <w:marLeft w:val="0"/>
      <w:marRight w:val="0"/>
      <w:marTop w:val="0"/>
      <w:marBottom w:val="0"/>
      <w:divBdr>
        <w:top w:val="none" w:sz="0" w:space="0" w:color="auto"/>
        <w:left w:val="none" w:sz="0" w:space="0" w:color="auto"/>
        <w:bottom w:val="none" w:sz="0" w:space="0" w:color="auto"/>
        <w:right w:val="none" w:sz="0" w:space="0" w:color="auto"/>
      </w:divBdr>
    </w:div>
    <w:div w:id="1748385135">
      <w:bodyDiv w:val="1"/>
      <w:marLeft w:val="0"/>
      <w:marRight w:val="0"/>
      <w:marTop w:val="0"/>
      <w:marBottom w:val="0"/>
      <w:divBdr>
        <w:top w:val="none" w:sz="0" w:space="0" w:color="auto"/>
        <w:left w:val="none" w:sz="0" w:space="0" w:color="auto"/>
        <w:bottom w:val="none" w:sz="0" w:space="0" w:color="auto"/>
        <w:right w:val="none" w:sz="0" w:space="0" w:color="auto"/>
      </w:divBdr>
    </w:div>
    <w:div w:id="1748452576">
      <w:bodyDiv w:val="1"/>
      <w:marLeft w:val="0"/>
      <w:marRight w:val="0"/>
      <w:marTop w:val="0"/>
      <w:marBottom w:val="0"/>
      <w:divBdr>
        <w:top w:val="none" w:sz="0" w:space="0" w:color="auto"/>
        <w:left w:val="none" w:sz="0" w:space="0" w:color="auto"/>
        <w:bottom w:val="none" w:sz="0" w:space="0" w:color="auto"/>
        <w:right w:val="none" w:sz="0" w:space="0" w:color="auto"/>
      </w:divBdr>
    </w:div>
    <w:div w:id="1748575263">
      <w:bodyDiv w:val="1"/>
      <w:marLeft w:val="0"/>
      <w:marRight w:val="0"/>
      <w:marTop w:val="0"/>
      <w:marBottom w:val="0"/>
      <w:divBdr>
        <w:top w:val="none" w:sz="0" w:space="0" w:color="auto"/>
        <w:left w:val="none" w:sz="0" w:space="0" w:color="auto"/>
        <w:bottom w:val="none" w:sz="0" w:space="0" w:color="auto"/>
        <w:right w:val="none" w:sz="0" w:space="0" w:color="auto"/>
      </w:divBdr>
    </w:div>
    <w:div w:id="1748725254">
      <w:bodyDiv w:val="1"/>
      <w:marLeft w:val="0"/>
      <w:marRight w:val="0"/>
      <w:marTop w:val="0"/>
      <w:marBottom w:val="0"/>
      <w:divBdr>
        <w:top w:val="none" w:sz="0" w:space="0" w:color="auto"/>
        <w:left w:val="none" w:sz="0" w:space="0" w:color="auto"/>
        <w:bottom w:val="none" w:sz="0" w:space="0" w:color="auto"/>
        <w:right w:val="none" w:sz="0" w:space="0" w:color="auto"/>
      </w:divBdr>
    </w:div>
    <w:div w:id="1748767636">
      <w:bodyDiv w:val="1"/>
      <w:marLeft w:val="0"/>
      <w:marRight w:val="0"/>
      <w:marTop w:val="0"/>
      <w:marBottom w:val="0"/>
      <w:divBdr>
        <w:top w:val="none" w:sz="0" w:space="0" w:color="auto"/>
        <w:left w:val="none" w:sz="0" w:space="0" w:color="auto"/>
        <w:bottom w:val="none" w:sz="0" w:space="0" w:color="auto"/>
        <w:right w:val="none" w:sz="0" w:space="0" w:color="auto"/>
      </w:divBdr>
    </w:div>
    <w:div w:id="1748844293">
      <w:bodyDiv w:val="1"/>
      <w:marLeft w:val="0"/>
      <w:marRight w:val="0"/>
      <w:marTop w:val="0"/>
      <w:marBottom w:val="0"/>
      <w:divBdr>
        <w:top w:val="none" w:sz="0" w:space="0" w:color="auto"/>
        <w:left w:val="none" w:sz="0" w:space="0" w:color="auto"/>
        <w:bottom w:val="none" w:sz="0" w:space="0" w:color="auto"/>
        <w:right w:val="none" w:sz="0" w:space="0" w:color="auto"/>
      </w:divBdr>
    </w:div>
    <w:div w:id="1748918683">
      <w:bodyDiv w:val="1"/>
      <w:marLeft w:val="0"/>
      <w:marRight w:val="0"/>
      <w:marTop w:val="0"/>
      <w:marBottom w:val="0"/>
      <w:divBdr>
        <w:top w:val="none" w:sz="0" w:space="0" w:color="auto"/>
        <w:left w:val="none" w:sz="0" w:space="0" w:color="auto"/>
        <w:bottom w:val="none" w:sz="0" w:space="0" w:color="auto"/>
        <w:right w:val="none" w:sz="0" w:space="0" w:color="auto"/>
      </w:divBdr>
    </w:div>
    <w:div w:id="1749036356">
      <w:bodyDiv w:val="1"/>
      <w:marLeft w:val="0"/>
      <w:marRight w:val="0"/>
      <w:marTop w:val="0"/>
      <w:marBottom w:val="0"/>
      <w:divBdr>
        <w:top w:val="none" w:sz="0" w:space="0" w:color="auto"/>
        <w:left w:val="none" w:sz="0" w:space="0" w:color="auto"/>
        <w:bottom w:val="none" w:sz="0" w:space="0" w:color="auto"/>
        <w:right w:val="none" w:sz="0" w:space="0" w:color="auto"/>
      </w:divBdr>
    </w:div>
    <w:div w:id="1749038281">
      <w:bodyDiv w:val="1"/>
      <w:marLeft w:val="0"/>
      <w:marRight w:val="0"/>
      <w:marTop w:val="0"/>
      <w:marBottom w:val="0"/>
      <w:divBdr>
        <w:top w:val="none" w:sz="0" w:space="0" w:color="auto"/>
        <w:left w:val="none" w:sz="0" w:space="0" w:color="auto"/>
        <w:bottom w:val="none" w:sz="0" w:space="0" w:color="auto"/>
        <w:right w:val="none" w:sz="0" w:space="0" w:color="auto"/>
      </w:divBdr>
    </w:div>
    <w:div w:id="1749157890">
      <w:bodyDiv w:val="1"/>
      <w:marLeft w:val="0"/>
      <w:marRight w:val="0"/>
      <w:marTop w:val="0"/>
      <w:marBottom w:val="0"/>
      <w:divBdr>
        <w:top w:val="none" w:sz="0" w:space="0" w:color="auto"/>
        <w:left w:val="none" w:sz="0" w:space="0" w:color="auto"/>
        <w:bottom w:val="none" w:sz="0" w:space="0" w:color="auto"/>
        <w:right w:val="none" w:sz="0" w:space="0" w:color="auto"/>
      </w:divBdr>
    </w:div>
    <w:div w:id="1749158364">
      <w:bodyDiv w:val="1"/>
      <w:marLeft w:val="0"/>
      <w:marRight w:val="0"/>
      <w:marTop w:val="0"/>
      <w:marBottom w:val="0"/>
      <w:divBdr>
        <w:top w:val="none" w:sz="0" w:space="0" w:color="auto"/>
        <w:left w:val="none" w:sz="0" w:space="0" w:color="auto"/>
        <w:bottom w:val="none" w:sz="0" w:space="0" w:color="auto"/>
        <w:right w:val="none" w:sz="0" w:space="0" w:color="auto"/>
      </w:divBdr>
    </w:div>
    <w:div w:id="1749302316">
      <w:bodyDiv w:val="1"/>
      <w:marLeft w:val="0"/>
      <w:marRight w:val="0"/>
      <w:marTop w:val="0"/>
      <w:marBottom w:val="0"/>
      <w:divBdr>
        <w:top w:val="none" w:sz="0" w:space="0" w:color="auto"/>
        <w:left w:val="none" w:sz="0" w:space="0" w:color="auto"/>
        <w:bottom w:val="none" w:sz="0" w:space="0" w:color="auto"/>
        <w:right w:val="none" w:sz="0" w:space="0" w:color="auto"/>
      </w:divBdr>
    </w:div>
    <w:div w:id="1749418715">
      <w:bodyDiv w:val="1"/>
      <w:marLeft w:val="0"/>
      <w:marRight w:val="0"/>
      <w:marTop w:val="0"/>
      <w:marBottom w:val="0"/>
      <w:divBdr>
        <w:top w:val="none" w:sz="0" w:space="0" w:color="auto"/>
        <w:left w:val="none" w:sz="0" w:space="0" w:color="auto"/>
        <w:bottom w:val="none" w:sz="0" w:space="0" w:color="auto"/>
        <w:right w:val="none" w:sz="0" w:space="0" w:color="auto"/>
      </w:divBdr>
    </w:div>
    <w:div w:id="1749423863">
      <w:bodyDiv w:val="1"/>
      <w:marLeft w:val="0"/>
      <w:marRight w:val="0"/>
      <w:marTop w:val="0"/>
      <w:marBottom w:val="0"/>
      <w:divBdr>
        <w:top w:val="none" w:sz="0" w:space="0" w:color="auto"/>
        <w:left w:val="none" w:sz="0" w:space="0" w:color="auto"/>
        <w:bottom w:val="none" w:sz="0" w:space="0" w:color="auto"/>
        <w:right w:val="none" w:sz="0" w:space="0" w:color="auto"/>
      </w:divBdr>
    </w:div>
    <w:div w:id="1749424178">
      <w:bodyDiv w:val="1"/>
      <w:marLeft w:val="0"/>
      <w:marRight w:val="0"/>
      <w:marTop w:val="0"/>
      <w:marBottom w:val="0"/>
      <w:divBdr>
        <w:top w:val="none" w:sz="0" w:space="0" w:color="auto"/>
        <w:left w:val="none" w:sz="0" w:space="0" w:color="auto"/>
        <w:bottom w:val="none" w:sz="0" w:space="0" w:color="auto"/>
        <w:right w:val="none" w:sz="0" w:space="0" w:color="auto"/>
      </w:divBdr>
    </w:div>
    <w:div w:id="1749573842">
      <w:bodyDiv w:val="1"/>
      <w:marLeft w:val="0"/>
      <w:marRight w:val="0"/>
      <w:marTop w:val="0"/>
      <w:marBottom w:val="0"/>
      <w:divBdr>
        <w:top w:val="none" w:sz="0" w:space="0" w:color="auto"/>
        <w:left w:val="none" w:sz="0" w:space="0" w:color="auto"/>
        <w:bottom w:val="none" w:sz="0" w:space="0" w:color="auto"/>
        <w:right w:val="none" w:sz="0" w:space="0" w:color="auto"/>
      </w:divBdr>
    </w:div>
    <w:div w:id="1749688714">
      <w:bodyDiv w:val="1"/>
      <w:marLeft w:val="0"/>
      <w:marRight w:val="0"/>
      <w:marTop w:val="0"/>
      <w:marBottom w:val="0"/>
      <w:divBdr>
        <w:top w:val="none" w:sz="0" w:space="0" w:color="auto"/>
        <w:left w:val="none" w:sz="0" w:space="0" w:color="auto"/>
        <w:bottom w:val="none" w:sz="0" w:space="0" w:color="auto"/>
        <w:right w:val="none" w:sz="0" w:space="0" w:color="auto"/>
      </w:divBdr>
    </w:div>
    <w:div w:id="1749765154">
      <w:bodyDiv w:val="1"/>
      <w:marLeft w:val="0"/>
      <w:marRight w:val="0"/>
      <w:marTop w:val="0"/>
      <w:marBottom w:val="0"/>
      <w:divBdr>
        <w:top w:val="none" w:sz="0" w:space="0" w:color="auto"/>
        <w:left w:val="none" w:sz="0" w:space="0" w:color="auto"/>
        <w:bottom w:val="none" w:sz="0" w:space="0" w:color="auto"/>
        <w:right w:val="none" w:sz="0" w:space="0" w:color="auto"/>
      </w:divBdr>
    </w:div>
    <w:div w:id="1749769331">
      <w:bodyDiv w:val="1"/>
      <w:marLeft w:val="0"/>
      <w:marRight w:val="0"/>
      <w:marTop w:val="0"/>
      <w:marBottom w:val="0"/>
      <w:divBdr>
        <w:top w:val="none" w:sz="0" w:space="0" w:color="auto"/>
        <w:left w:val="none" w:sz="0" w:space="0" w:color="auto"/>
        <w:bottom w:val="none" w:sz="0" w:space="0" w:color="auto"/>
        <w:right w:val="none" w:sz="0" w:space="0" w:color="auto"/>
      </w:divBdr>
    </w:div>
    <w:div w:id="1749812572">
      <w:bodyDiv w:val="1"/>
      <w:marLeft w:val="0"/>
      <w:marRight w:val="0"/>
      <w:marTop w:val="0"/>
      <w:marBottom w:val="0"/>
      <w:divBdr>
        <w:top w:val="none" w:sz="0" w:space="0" w:color="auto"/>
        <w:left w:val="none" w:sz="0" w:space="0" w:color="auto"/>
        <w:bottom w:val="none" w:sz="0" w:space="0" w:color="auto"/>
        <w:right w:val="none" w:sz="0" w:space="0" w:color="auto"/>
      </w:divBdr>
    </w:div>
    <w:div w:id="1749880189">
      <w:bodyDiv w:val="1"/>
      <w:marLeft w:val="0"/>
      <w:marRight w:val="0"/>
      <w:marTop w:val="0"/>
      <w:marBottom w:val="0"/>
      <w:divBdr>
        <w:top w:val="none" w:sz="0" w:space="0" w:color="auto"/>
        <w:left w:val="none" w:sz="0" w:space="0" w:color="auto"/>
        <w:bottom w:val="none" w:sz="0" w:space="0" w:color="auto"/>
        <w:right w:val="none" w:sz="0" w:space="0" w:color="auto"/>
      </w:divBdr>
    </w:div>
    <w:div w:id="1750227287">
      <w:bodyDiv w:val="1"/>
      <w:marLeft w:val="0"/>
      <w:marRight w:val="0"/>
      <w:marTop w:val="0"/>
      <w:marBottom w:val="0"/>
      <w:divBdr>
        <w:top w:val="none" w:sz="0" w:space="0" w:color="auto"/>
        <w:left w:val="none" w:sz="0" w:space="0" w:color="auto"/>
        <w:bottom w:val="none" w:sz="0" w:space="0" w:color="auto"/>
        <w:right w:val="none" w:sz="0" w:space="0" w:color="auto"/>
      </w:divBdr>
    </w:div>
    <w:div w:id="1750233068">
      <w:bodyDiv w:val="1"/>
      <w:marLeft w:val="0"/>
      <w:marRight w:val="0"/>
      <w:marTop w:val="0"/>
      <w:marBottom w:val="0"/>
      <w:divBdr>
        <w:top w:val="none" w:sz="0" w:space="0" w:color="auto"/>
        <w:left w:val="none" w:sz="0" w:space="0" w:color="auto"/>
        <w:bottom w:val="none" w:sz="0" w:space="0" w:color="auto"/>
        <w:right w:val="none" w:sz="0" w:space="0" w:color="auto"/>
      </w:divBdr>
    </w:div>
    <w:div w:id="1750344622">
      <w:bodyDiv w:val="1"/>
      <w:marLeft w:val="0"/>
      <w:marRight w:val="0"/>
      <w:marTop w:val="0"/>
      <w:marBottom w:val="0"/>
      <w:divBdr>
        <w:top w:val="none" w:sz="0" w:space="0" w:color="auto"/>
        <w:left w:val="none" w:sz="0" w:space="0" w:color="auto"/>
        <w:bottom w:val="none" w:sz="0" w:space="0" w:color="auto"/>
        <w:right w:val="none" w:sz="0" w:space="0" w:color="auto"/>
      </w:divBdr>
    </w:div>
    <w:div w:id="1750421819">
      <w:bodyDiv w:val="1"/>
      <w:marLeft w:val="0"/>
      <w:marRight w:val="0"/>
      <w:marTop w:val="0"/>
      <w:marBottom w:val="0"/>
      <w:divBdr>
        <w:top w:val="none" w:sz="0" w:space="0" w:color="auto"/>
        <w:left w:val="none" w:sz="0" w:space="0" w:color="auto"/>
        <w:bottom w:val="none" w:sz="0" w:space="0" w:color="auto"/>
        <w:right w:val="none" w:sz="0" w:space="0" w:color="auto"/>
      </w:divBdr>
    </w:div>
    <w:div w:id="1750493846">
      <w:bodyDiv w:val="1"/>
      <w:marLeft w:val="0"/>
      <w:marRight w:val="0"/>
      <w:marTop w:val="0"/>
      <w:marBottom w:val="0"/>
      <w:divBdr>
        <w:top w:val="none" w:sz="0" w:space="0" w:color="auto"/>
        <w:left w:val="none" w:sz="0" w:space="0" w:color="auto"/>
        <w:bottom w:val="none" w:sz="0" w:space="0" w:color="auto"/>
        <w:right w:val="none" w:sz="0" w:space="0" w:color="auto"/>
      </w:divBdr>
    </w:div>
    <w:div w:id="1750497774">
      <w:bodyDiv w:val="1"/>
      <w:marLeft w:val="0"/>
      <w:marRight w:val="0"/>
      <w:marTop w:val="0"/>
      <w:marBottom w:val="0"/>
      <w:divBdr>
        <w:top w:val="none" w:sz="0" w:space="0" w:color="auto"/>
        <w:left w:val="none" w:sz="0" w:space="0" w:color="auto"/>
        <w:bottom w:val="none" w:sz="0" w:space="0" w:color="auto"/>
        <w:right w:val="none" w:sz="0" w:space="0" w:color="auto"/>
      </w:divBdr>
    </w:div>
    <w:div w:id="1750812915">
      <w:bodyDiv w:val="1"/>
      <w:marLeft w:val="0"/>
      <w:marRight w:val="0"/>
      <w:marTop w:val="0"/>
      <w:marBottom w:val="0"/>
      <w:divBdr>
        <w:top w:val="none" w:sz="0" w:space="0" w:color="auto"/>
        <w:left w:val="none" w:sz="0" w:space="0" w:color="auto"/>
        <w:bottom w:val="none" w:sz="0" w:space="0" w:color="auto"/>
        <w:right w:val="none" w:sz="0" w:space="0" w:color="auto"/>
      </w:divBdr>
    </w:div>
    <w:div w:id="1750879401">
      <w:bodyDiv w:val="1"/>
      <w:marLeft w:val="0"/>
      <w:marRight w:val="0"/>
      <w:marTop w:val="0"/>
      <w:marBottom w:val="0"/>
      <w:divBdr>
        <w:top w:val="none" w:sz="0" w:space="0" w:color="auto"/>
        <w:left w:val="none" w:sz="0" w:space="0" w:color="auto"/>
        <w:bottom w:val="none" w:sz="0" w:space="0" w:color="auto"/>
        <w:right w:val="none" w:sz="0" w:space="0" w:color="auto"/>
      </w:divBdr>
    </w:div>
    <w:div w:id="1750997716">
      <w:bodyDiv w:val="1"/>
      <w:marLeft w:val="0"/>
      <w:marRight w:val="0"/>
      <w:marTop w:val="0"/>
      <w:marBottom w:val="0"/>
      <w:divBdr>
        <w:top w:val="none" w:sz="0" w:space="0" w:color="auto"/>
        <w:left w:val="none" w:sz="0" w:space="0" w:color="auto"/>
        <w:bottom w:val="none" w:sz="0" w:space="0" w:color="auto"/>
        <w:right w:val="none" w:sz="0" w:space="0" w:color="auto"/>
      </w:divBdr>
    </w:div>
    <w:div w:id="1750999499">
      <w:bodyDiv w:val="1"/>
      <w:marLeft w:val="0"/>
      <w:marRight w:val="0"/>
      <w:marTop w:val="0"/>
      <w:marBottom w:val="0"/>
      <w:divBdr>
        <w:top w:val="none" w:sz="0" w:space="0" w:color="auto"/>
        <w:left w:val="none" w:sz="0" w:space="0" w:color="auto"/>
        <w:bottom w:val="none" w:sz="0" w:space="0" w:color="auto"/>
        <w:right w:val="none" w:sz="0" w:space="0" w:color="auto"/>
      </w:divBdr>
    </w:div>
    <w:div w:id="1751074829">
      <w:bodyDiv w:val="1"/>
      <w:marLeft w:val="0"/>
      <w:marRight w:val="0"/>
      <w:marTop w:val="0"/>
      <w:marBottom w:val="0"/>
      <w:divBdr>
        <w:top w:val="none" w:sz="0" w:space="0" w:color="auto"/>
        <w:left w:val="none" w:sz="0" w:space="0" w:color="auto"/>
        <w:bottom w:val="none" w:sz="0" w:space="0" w:color="auto"/>
        <w:right w:val="none" w:sz="0" w:space="0" w:color="auto"/>
      </w:divBdr>
    </w:div>
    <w:div w:id="1751123820">
      <w:bodyDiv w:val="1"/>
      <w:marLeft w:val="0"/>
      <w:marRight w:val="0"/>
      <w:marTop w:val="0"/>
      <w:marBottom w:val="0"/>
      <w:divBdr>
        <w:top w:val="none" w:sz="0" w:space="0" w:color="auto"/>
        <w:left w:val="none" w:sz="0" w:space="0" w:color="auto"/>
        <w:bottom w:val="none" w:sz="0" w:space="0" w:color="auto"/>
        <w:right w:val="none" w:sz="0" w:space="0" w:color="auto"/>
      </w:divBdr>
    </w:div>
    <w:div w:id="1751389401">
      <w:bodyDiv w:val="1"/>
      <w:marLeft w:val="0"/>
      <w:marRight w:val="0"/>
      <w:marTop w:val="0"/>
      <w:marBottom w:val="0"/>
      <w:divBdr>
        <w:top w:val="none" w:sz="0" w:space="0" w:color="auto"/>
        <w:left w:val="none" w:sz="0" w:space="0" w:color="auto"/>
        <w:bottom w:val="none" w:sz="0" w:space="0" w:color="auto"/>
        <w:right w:val="none" w:sz="0" w:space="0" w:color="auto"/>
      </w:divBdr>
    </w:div>
    <w:div w:id="1751463378">
      <w:bodyDiv w:val="1"/>
      <w:marLeft w:val="0"/>
      <w:marRight w:val="0"/>
      <w:marTop w:val="0"/>
      <w:marBottom w:val="0"/>
      <w:divBdr>
        <w:top w:val="none" w:sz="0" w:space="0" w:color="auto"/>
        <w:left w:val="none" w:sz="0" w:space="0" w:color="auto"/>
        <w:bottom w:val="none" w:sz="0" w:space="0" w:color="auto"/>
        <w:right w:val="none" w:sz="0" w:space="0" w:color="auto"/>
      </w:divBdr>
    </w:div>
    <w:div w:id="1751535638">
      <w:bodyDiv w:val="1"/>
      <w:marLeft w:val="0"/>
      <w:marRight w:val="0"/>
      <w:marTop w:val="0"/>
      <w:marBottom w:val="0"/>
      <w:divBdr>
        <w:top w:val="none" w:sz="0" w:space="0" w:color="auto"/>
        <w:left w:val="none" w:sz="0" w:space="0" w:color="auto"/>
        <w:bottom w:val="none" w:sz="0" w:space="0" w:color="auto"/>
        <w:right w:val="none" w:sz="0" w:space="0" w:color="auto"/>
      </w:divBdr>
    </w:div>
    <w:div w:id="1751540276">
      <w:bodyDiv w:val="1"/>
      <w:marLeft w:val="0"/>
      <w:marRight w:val="0"/>
      <w:marTop w:val="0"/>
      <w:marBottom w:val="0"/>
      <w:divBdr>
        <w:top w:val="none" w:sz="0" w:space="0" w:color="auto"/>
        <w:left w:val="none" w:sz="0" w:space="0" w:color="auto"/>
        <w:bottom w:val="none" w:sz="0" w:space="0" w:color="auto"/>
        <w:right w:val="none" w:sz="0" w:space="0" w:color="auto"/>
      </w:divBdr>
    </w:div>
    <w:div w:id="1751653118">
      <w:bodyDiv w:val="1"/>
      <w:marLeft w:val="0"/>
      <w:marRight w:val="0"/>
      <w:marTop w:val="0"/>
      <w:marBottom w:val="0"/>
      <w:divBdr>
        <w:top w:val="none" w:sz="0" w:space="0" w:color="auto"/>
        <w:left w:val="none" w:sz="0" w:space="0" w:color="auto"/>
        <w:bottom w:val="none" w:sz="0" w:space="0" w:color="auto"/>
        <w:right w:val="none" w:sz="0" w:space="0" w:color="auto"/>
      </w:divBdr>
    </w:div>
    <w:div w:id="1751654279">
      <w:bodyDiv w:val="1"/>
      <w:marLeft w:val="0"/>
      <w:marRight w:val="0"/>
      <w:marTop w:val="0"/>
      <w:marBottom w:val="0"/>
      <w:divBdr>
        <w:top w:val="none" w:sz="0" w:space="0" w:color="auto"/>
        <w:left w:val="none" w:sz="0" w:space="0" w:color="auto"/>
        <w:bottom w:val="none" w:sz="0" w:space="0" w:color="auto"/>
        <w:right w:val="none" w:sz="0" w:space="0" w:color="auto"/>
      </w:divBdr>
    </w:div>
    <w:div w:id="1751729687">
      <w:bodyDiv w:val="1"/>
      <w:marLeft w:val="0"/>
      <w:marRight w:val="0"/>
      <w:marTop w:val="0"/>
      <w:marBottom w:val="0"/>
      <w:divBdr>
        <w:top w:val="none" w:sz="0" w:space="0" w:color="auto"/>
        <w:left w:val="none" w:sz="0" w:space="0" w:color="auto"/>
        <w:bottom w:val="none" w:sz="0" w:space="0" w:color="auto"/>
        <w:right w:val="none" w:sz="0" w:space="0" w:color="auto"/>
      </w:divBdr>
    </w:div>
    <w:div w:id="1751929729">
      <w:bodyDiv w:val="1"/>
      <w:marLeft w:val="0"/>
      <w:marRight w:val="0"/>
      <w:marTop w:val="0"/>
      <w:marBottom w:val="0"/>
      <w:divBdr>
        <w:top w:val="none" w:sz="0" w:space="0" w:color="auto"/>
        <w:left w:val="none" w:sz="0" w:space="0" w:color="auto"/>
        <w:bottom w:val="none" w:sz="0" w:space="0" w:color="auto"/>
        <w:right w:val="none" w:sz="0" w:space="0" w:color="auto"/>
      </w:divBdr>
    </w:div>
    <w:div w:id="1752116524">
      <w:bodyDiv w:val="1"/>
      <w:marLeft w:val="0"/>
      <w:marRight w:val="0"/>
      <w:marTop w:val="0"/>
      <w:marBottom w:val="0"/>
      <w:divBdr>
        <w:top w:val="none" w:sz="0" w:space="0" w:color="auto"/>
        <w:left w:val="none" w:sz="0" w:space="0" w:color="auto"/>
        <w:bottom w:val="none" w:sz="0" w:space="0" w:color="auto"/>
        <w:right w:val="none" w:sz="0" w:space="0" w:color="auto"/>
      </w:divBdr>
    </w:div>
    <w:div w:id="1752309380">
      <w:bodyDiv w:val="1"/>
      <w:marLeft w:val="0"/>
      <w:marRight w:val="0"/>
      <w:marTop w:val="0"/>
      <w:marBottom w:val="0"/>
      <w:divBdr>
        <w:top w:val="none" w:sz="0" w:space="0" w:color="auto"/>
        <w:left w:val="none" w:sz="0" w:space="0" w:color="auto"/>
        <w:bottom w:val="none" w:sz="0" w:space="0" w:color="auto"/>
        <w:right w:val="none" w:sz="0" w:space="0" w:color="auto"/>
      </w:divBdr>
    </w:div>
    <w:div w:id="1752309479">
      <w:bodyDiv w:val="1"/>
      <w:marLeft w:val="0"/>
      <w:marRight w:val="0"/>
      <w:marTop w:val="0"/>
      <w:marBottom w:val="0"/>
      <w:divBdr>
        <w:top w:val="none" w:sz="0" w:space="0" w:color="auto"/>
        <w:left w:val="none" w:sz="0" w:space="0" w:color="auto"/>
        <w:bottom w:val="none" w:sz="0" w:space="0" w:color="auto"/>
        <w:right w:val="none" w:sz="0" w:space="0" w:color="auto"/>
      </w:divBdr>
    </w:div>
    <w:div w:id="1752385063">
      <w:bodyDiv w:val="1"/>
      <w:marLeft w:val="0"/>
      <w:marRight w:val="0"/>
      <w:marTop w:val="0"/>
      <w:marBottom w:val="0"/>
      <w:divBdr>
        <w:top w:val="none" w:sz="0" w:space="0" w:color="auto"/>
        <w:left w:val="none" w:sz="0" w:space="0" w:color="auto"/>
        <w:bottom w:val="none" w:sz="0" w:space="0" w:color="auto"/>
        <w:right w:val="none" w:sz="0" w:space="0" w:color="auto"/>
      </w:divBdr>
    </w:div>
    <w:div w:id="1752461445">
      <w:bodyDiv w:val="1"/>
      <w:marLeft w:val="0"/>
      <w:marRight w:val="0"/>
      <w:marTop w:val="0"/>
      <w:marBottom w:val="0"/>
      <w:divBdr>
        <w:top w:val="none" w:sz="0" w:space="0" w:color="auto"/>
        <w:left w:val="none" w:sz="0" w:space="0" w:color="auto"/>
        <w:bottom w:val="none" w:sz="0" w:space="0" w:color="auto"/>
        <w:right w:val="none" w:sz="0" w:space="0" w:color="auto"/>
      </w:divBdr>
    </w:div>
    <w:div w:id="1752502238">
      <w:bodyDiv w:val="1"/>
      <w:marLeft w:val="0"/>
      <w:marRight w:val="0"/>
      <w:marTop w:val="0"/>
      <w:marBottom w:val="0"/>
      <w:divBdr>
        <w:top w:val="none" w:sz="0" w:space="0" w:color="auto"/>
        <w:left w:val="none" w:sz="0" w:space="0" w:color="auto"/>
        <w:bottom w:val="none" w:sz="0" w:space="0" w:color="auto"/>
        <w:right w:val="none" w:sz="0" w:space="0" w:color="auto"/>
      </w:divBdr>
    </w:div>
    <w:div w:id="1752510094">
      <w:bodyDiv w:val="1"/>
      <w:marLeft w:val="0"/>
      <w:marRight w:val="0"/>
      <w:marTop w:val="0"/>
      <w:marBottom w:val="0"/>
      <w:divBdr>
        <w:top w:val="none" w:sz="0" w:space="0" w:color="auto"/>
        <w:left w:val="none" w:sz="0" w:space="0" w:color="auto"/>
        <w:bottom w:val="none" w:sz="0" w:space="0" w:color="auto"/>
        <w:right w:val="none" w:sz="0" w:space="0" w:color="auto"/>
      </w:divBdr>
    </w:div>
    <w:div w:id="1752845559">
      <w:bodyDiv w:val="1"/>
      <w:marLeft w:val="0"/>
      <w:marRight w:val="0"/>
      <w:marTop w:val="0"/>
      <w:marBottom w:val="0"/>
      <w:divBdr>
        <w:top w:val="none" w:sz="0" w:space="0" w:color="auto"/>
        <w:left w:val="none" w:sz="0" w:space="0" w:color="auto"/>
        <w:bottom w:val="none" w:sz="0" w:space="0" w:color="auto"/>
        <w:right w:val="none" w:sz="0" w:space="0" w:color="auto"/>
      </w:divBdr>
    </w:div>
    <w:div w:id="1752847877">
      <w:bodyDiv w:val="1"/>
      <w:marLeft w:val="0"/>
      <w:marRight w:val="0"/>
      <w:marTop w:val="0"/>
      <w:marBottom w:val="0"/>
      <w:divBdr>
        <w:top w:val="none" w:sz="0" w:space="0" w:color="auto"/>
        <w:left w:val="none" w:sz="0" w:space="0" w:color="auto"/>
        <w:bottom w:val="none" w:sz="0" w:space="0" w:color="auto"/>
        <w:right w:val="none" w:sz="0" w:space="0" w:color="auto"/>
      </w:divBdr>
    </w:div>
    <w:div w:id="1752923149">
      <w:bodyDiv w:val="1"/>
      <w:marLeft w:val="0"/>
      <w:marRight w:val="0"/>
      <w:marTop w:val="0"/>
      <w:marBottom w:val="0"/>
      <w:divBdr>
        <w:top w:val="none" w:sz="0" w:space="0" w:color="auto"/>
        <w:left w:val="none" w:sz="0" w:space="0" w:color="auto"/>
        <w:bottom w:val="none" w:sz="0" w:space="0" w:color="auto"/>
        <w:right w:val="none" w:sz="0" w:space="0" w:color="auto"/>
      </w:divBdr>
    </w:div>
    <w:div w:id="1752963359">
      <w:bodyDiv w:val="1"/>
      <w:marLeft w:val="0"/>
      <w:marRight w:val="0"/>
      <w:marTop w:val="0"/>
      <w:marBottom w:val="0"/>
      <w:divBdr>
        <w:top w:val="none" w:sz="0" w:space="0" w:color="auto"/>
        <w:left w:val="none" w:sz="0" w:space="0" w:color="auto"/>
        <w:bottom w:val="none" w:sz="0" w:space="0" w:color="auto"/>
        <w:right w:val="none" w:sz="0" w:space="0" w:color="auto"/>
      </w:divBdr>
    </w:div>
    <w:div w:id="1753039970">
      <w:bodyDiv w:val="1"/>
      <w:marLeft w:val="0"/>
      <w:marRight w:val="0"/>
      <w:marTop w:val="0"/>
      <w:marBottom w:val="0"/>
      <w:divBdr>
        <w:top w:val="none" w:sz="0" w:space="0" w:color="auto"/>
        <w:left w:val="none" w:sz="0" w:space="0" w:color="auto"/>
        <w:bottom w:val="none" w:sz="0" w:space="0" w:color="auto"/>
        <w:right w:val="none" w:sz="0" w:space="0" w:color="auto"/>
      </w:divBdr>
    </w:div>
    <w:div w:id="1753041202">
      <w:bodyDiv w:val="1"/>
      <w:marLeft w:val="0"/>
      <w:marRight w:val="0"/>
      <w:marTop w:val="0"/>
      <w:marBottom w:val="0"/>
      <w:divBdr>
        <w:top w:val="none" w:sz="0" w:space="0" w:color="auto"/>
        <w:left w:val="none" w:sz="0" w:space="0" w:color="auto"/>
        <w:bottom w:val="none" w:sz="0" w:space="0" w:color="auto"/>
        <w:right w:val="none" w:sz="0" w:space="0" w:color="auto"/>
      </w:divBdr>
    </w:div>
    <w:div w:id="1753047546">
      <w:bodyDiv w:val="1"/>
      <w:marLeft w:val="0"/>
      <w:marRight w:val="0"/>
      <w:marTop w:val="0"/>
      <w:marBottom w:val="0"/>
      <w:divBdr>
        <w:top w:val="none" w:sz="0" w:space="0" w:color="auto"/>
        <w:left w:val="none" w:sz="0" w:space="0" w:color="auto"/>
        <w:bottom w:val="none" w:sz="0" w:space="0" w:color="auto"/>
        <w:right w:val="none" w:sz="0" w:space="0" w:color="auto"/>
      </w:divBdr>
    </w:div>
    <w:div w:id="1753159762">
      <w:bodyDiv w:val="1"/>
      <w:marLeft w:val="0"/>
      <w:marRight w:val="0"/>
      <w:marTop w:val="0"/>
      <w:marBottom w:val="0"/>
      <w:divBdr>
        <w:top w:val="none" w:sz="0" w:space="0" w:color="auto"/>
        <w:left w:val="none" w:sz="0" w:space="0" w:color="auto"/>
        <w:bottom w:val="none" w:sz="0" w:space="0" w:color="auto"/>
        <w:right w:val="none" w:sz="0" w:space="0" w:color="auto"/>
      </w:divBdr>
    </w:div>
    <w:div w:id="1753237546">
      <w:bodyDiv w:val="1"/>
      <w:marLeft w:val="0"/>
      <w:marRight w:val="0"/>
      <w:marTop w:val="0"/>
      <w:marBottom w:val="0"/>
      <w:divBdr>
        <w:top w:val="none" w:sz="0" w:space="0" w:color="auto"/>
        <w:left w:val="none" w:sz="0" w:space="0" w:color="auto"/>
        <w:bottom w:val="none" w:sz="0" w:space="0" w:color="auto"/>
        <w:right w:val="none" w:sz="0" w:space="0" w:color="auto"/>
      </w:divBdr>
    </w:div>
    <w:div w:id="1753356002">
      <w:bodyDiv w:val="1"/>
      <w:marLeft w:val="0"/>
      <w:marRight w:val="0"/>
      <w:marTop w:val="0"/>
      <w:marBottom w:val="0"/>
      <w:divBdr>
        <w:top w:val="none" w:sz="0" w:space="0" w:color="auto"/>
        <w:left w:val="none" w:sz="0" w:space="0" w:color="auto"/>
        <w:bottom w:val="none" w:sz="0" w:space="0" w:color="auto"/>
        <w:right w:val="none" w:sz="0" w:space="0" w:color="auto"/>
      </w:divBdr>
    </w:div>
    <w:div w:id="1753428173">
      <w:bodyDiv w:val="1"/>
      <w:marLeft w:val="0"/>
      <w:marRight w:val="0"/>
      <w:marTop w:val="0"/>
      <w:marBottom w:val="0"/>
      <w:divBdr>
        <w:top w:val="none" w:sz="0" w:space="0" w:color="auto"/>
        <w:left w:val="none" w:sz="0" w:space="0" w:color="auto"/>
        <w:bottom w:val="none" w:sz="0" w:space="0" w:color="auto"/>
        <w:right w:val="none" w:sz="0" w:space="0" w:color="auto"/>
      </w:divBdr>
    </w:div>
    <w:div w:id="1753432297">
      <w:bodyDiv w:val="1"/>
      <w:marLeft w:val="0"/>
      <w:marRight w:val="0"/>
      <w:marTop w:val="0"/>
      <w:marBottom w:val="0"/>
      <w:divBdr>
        <w:top w:val="none" w:sz="0" w:space="0" w:color="auto"/>
        <w:left w:val="none" w:sz="0" w:space="0" w:color="auto"/>
        <w:bottom w:val="none" w:sz="0" w:space="0" w:color="auto"/>
        <w:right w:val="none" w:sz="0" w:space="0" w:color="auto"/>
      </w:divBdr>
    </w:div>
    <w:div w:id="1753576236">
      <w:bodyDiv w:val="1"/>
      <w:marLeft w:val="0"/>
      <w:marRight w:val="0"/>
      <w:marTop w:val="0"/>
      <w:marBottom w:val="0"/>
      <w:divBdr>
        <w:top w:val="none" w:sz="0" w:space="0" w:color="auto"/>
        <w:left w:val="none" w:sz="0" w:space="0" w:color="auto"/>
        <w:bottom w:val="none" w:sz="0" w:space="0" w:color="auto"/>
        <w:right w:val="none" w:sz="0" w:space="0" w:color="auto"/>
      </w:divBdr>
    </w:div>
    <w:div w:id="1753576922">
      <w:bodyDiv w:val="1"/>
      <w:marLeft w:val="0"/>
      <w:marRight w:val="0"/>
      <w:marTop w:val="0"/>
      <w:marBottom w:val="0"/>
      <w:divBdr>
        <w:top w:val="none" w:sz="0" w:space="0" w:color="auto"/>
        <w:left w:val="none" w:sz="0" w:space="0" w:color="auto"/>
        <w:bottom w:val="none" w:sz="0" w:space="0" w:color="auto"/>
        <w:right w:val="none" w:sz="0" w:space="0" w:color="auto"/>
      </w:divBdr>
    </w:div>
    <w:div w:id="1753771360">
      <w:bodyDiv w:val="1"/>
      <w:marLeft w:val="0"/>
      <w:marRight w:val="0"/>
      <w:marTop w:val="0"/>
      <w:marBottom w:val="0"/>
      <w:divBdr>
        <w:top w:val="none" w:sz="0" w:space="0" w:color="auto"/>
        <w:left w:val="none" w:sz="0" w:space="0" w:color="auto"/>
        <w:bottom w:val="none" w:sz="0" w:space="0" w:color="auto"/>
        <w:right w:val="none" w:sz="0" w:space="0" w:color="auto"/>
      </w:divBdr>
    </w:div>
    <w:div w:id="1753774693">
      <w:bodyDiv w:val="1"/>
      <w:marLeft w:val="0"/>
      <w:marRight w:val="0"/>
      <w:marTop w:val="0"/>
      <w:marBottom w:val="0"/>
      <w:divBdr>
        <w:top w:val="none" w:sz="0" w:space="0" w:color="auto"/>
        <w:left w:val="none" w:sz="0" w:space="0" w:color="auto"/>
        <w:bottom w:val="none" w:sz="0" w:space="0" w:color="auto"/>
        <w:right w:val="none" w:sz="0" w:space="0" w:color="auto"/>
      </w:divBdr>
    </w:div>
    <w:div w:id="1753813184">
      <w:bodyDiv w:val="1"/>
      <w:marLeft w:val="0"/>
      <w:marRight w:val="0"/>
      <w:marTop w:val="0"/>
      <w:marBottom w:val="0"/>
      <w:divBdr>
        <w:top w:val="none" w:sz="0" w:space="0" w:color="auto"/>
        <w:left w:val="none" w:sz="0" w:space="0" w:color="auto"/>
        <w:bottom w:val="none" w:sz="0" w:space="0" w:color="auto"/>
        <w:right w:val="none" w:sz="0" w:space="0" w:color="auto"/>
      </w:divBdr>
    </w:div>
    <w:div w:id="1753813542">
      <w:bodyDiv w:val="1"/>
      <w:marLeft w:val="0"/>
      <w:marRight w:val="0"/>
      <w:marTop w:val="0"/>
      <w:marBottom w:val="0"/>
      <w:divBdr>
        <w:top w:val="none" w:sz="0" w:space="0" w:color="auto"/>
        <w:left w:val="none" w:sz="0" w:space="0" w:color="auto"/>
        <w:bottom w:val="none" w:sz="0" w:space="0" w:color="auto"/>
        <w:right w:val="none" w:sz="0" w:space="0" w:color="auto"/>
      </w:divBdr>
    </w:div>
    <w:div w:id="1753895573">
      <w:bodyDiv w:val="1"/>
      <w:marLeft w:val="0"/>
      <w:marRight w:val="0"/>
      <w:marTop w:val="0"/>
      <w:marBottom w:val="0"/>
      <w:divBdr>
        <w:top w:val="none" w:sz="0" w:space="0" w:color="auto"/>
        <w:left w:val="none" w:sz="0" w:space="0" w:color="auto"/>
        <w:bottom w:val="none" w:sz="0" w:space="0" w:color="auto"/>
        <w:right w:val="none" w:sz="0" w:space="0" w:color="auto"/>
      </w:divBdr>
    </w:div>
    <w:div w:id="1753969528">
      <w:bodyDiv w:val="1"/>
      <w:marLeft w:val="0"/>
      <w:marRight w:val="0"/>
      <w:marTop w:val="0"/>
      <w:marBottom w:val="0"/>
      <w:divBdr>
        <w:top w:val="none" w:sz="0" w:space="0" w:color="auto"/>
        <w:left w:val="none" w:sz="0" w:space="0" w:color="auto"/>
        <w:bottom w:val="none" w:sz="0" w:space="0" w:color="auto"/>
        <w:right w:val="none" w:sz="0" w:space="0" w:color="auto"/>
      </w:divBdr>
    </w:div>
    <w:div w:id="1754013179">
      <w:bodyDiv w:val="1"/>
      <w:marLeft w:val="0"/>
      <w:marRight w:val="0"/>
      <w:marTop w:val="0"/>
      <w:marBottom w:val="0"/>
      <w:divBdr>
        <w:top w:val="none" w:sz="0" w:space="0" w:color="auto"/>
        <w:left w:val="none" w:sz="0" w:space="0" w:color="auto"/>
        <w:bottom w:val="none" w:sz="0" w:space="0" w:color="auto"/>
        <w:right w:val="none" w:sz="0" w:space="0" w:color="auto"/>
      </w:divBdr>
    </w:div>
    <w:div w:id="1754013262">
      <w:bodyDiv w:val="1"/>
      <w:marLeft w:val="0"/>
      <w:marRight w:val="0"/>
      <w:marTop w:val="0"/>
      <w:marBottom w:val="0"/>
      <w:divBdr>
        <w:top w:val="none" w:sz="0" w:space="0" w:color="auto"/>
        <w:left w:val="none" w:sz="0" w:space="0" w:color="auto"/>
        <w:bottom w:val="none" w:sz="0" w:space="0" w:color="auto"/>
        <w:right w:val="none" w:sz="0" w:space="0" w:color="auto"/>
      </w:divBdr>
    </w:div>
    <w:div w:id="1754207596">
      <w:bodyDiv w:val="1"/>
      <w:marLeft w:val="0"/>
      <w:marRight w:val="0"/>
      <w:marTop w:val="0"/>
      <w:marBottom w:val="0"/>
      <w:divBdr>
        <w:top w:val="none" w:sz="0" w:space="0" w:color="auto"/>
        <w:left w:val="none" w:sz="0" w:space="0" w:color="auto"/>
        <w:bottom w:val="none" w:sz="0" w:space="0" w:color="auto"/>
        <w:right w:val="none" w:sz="0" w:space="0" w:color="auto"/>
      </w:divBdr>
    </w:div>
    <w:div w:id="1754400251">
      <w:bodyDiv w:val="1"/>
      <w:marLeft w:val="0"/>
      <w:marRight w:val="0"/>
      <w:marTop w:val="0"/>
      <w:marBottom w:val="0"/>
      <w:divBdr>
        <w:top w:val="none" w:sz="0" w:space="0" w:color="auto"/>
        <w:left w:val="none" w:sz="0" w:space="0" w:color="auto"/>
        <w:bottom w:val="none" w:sz="0" w:space="0" w:color="auto"/>
        <w:right w:val="none" w:sz="0" w:space="0" w:color="auto"/>
      </w:divBdr>
    </w:div>
    <w:div w:id="1754430458">
      <w:bodyDiv w:val="1"/>
      <w:marLeft w:val="0"/>
      <w:marRight w:val="0"/>
      <w:marTop w:val="0"/>
      <w:marBottom w:val="0"/>
      <w:divBdr>
        <w:top w:val="none" w:sz="0" w:space="0" w:color="auto"/>
        <w:left w:val="none" w:sz="0" w:space="0" w:color="auto"/>
        <w:bottom w:val="none" w:sz="0" w:space="0" w:color="auto"/>
        <w:right w:val="none" w:sz="0" w:space="0" w:color="auto"/>
      </w:divBdr>
    </w:div>
    <w:div w:id="1754551469">
      <w:bodyDiv w:val="1"/>
      <w:marLeft w:val="0"/>
      <w:marRight w:val="0"/>
      <w:marTop w:val="0"/>
      <w:marBottom w:val="0"/>
      <w:divBdr>
        <w:top w:val="none" w:sz="0" w:space="0" w:color="auto"/>
        <w:left w:val="none" w:sz="0" w:space="0" w:color="auto"/>
        <w:bottom w:val="none" w:sz="0" w:space="0" w:color="auto"/>
        <w:right w:val="none" w:sz="0" w:space="0" w:color="auto"/>
      </w:divBdr>
    </w:div>
    <w:div w:id="1754618527">
      <w:bodyDiv w:val="1"/>
      <w:marLeft w:val="0"/>
      <w:marRight w:val="0"/>
      <w:marTop w:val="0"/>
      <w:marBottom w:val="0"/>
      <w:divBdr>
        <w:top w:val="none" w:sz="0" w:space="0" w:color="auto"/>
        <w:left w:val="none" w:sz="0" w:space="0" w:color="auto"/>
        <w:bottom w:val="none" w:sz="0" w:space="0" w:color="auto"/>
        <w:right w:val="none" w:sz="0" w:space="0" w:color="auto"/>
      </w:divBdr>
    </w:div>
    <w:div w:id="1754816835">
      <w:bodyDiv w:val="1"/>
      <w:marLeft w:val="0"/>
      <w:marRight w:val="0"/>
      <w:marTop w:val="0"/>
      <w:marBottom w:val="0"/>
      <w:divBdr>
        <w:top w:val="none" w:sz="0" w:space="0" w:color="auto"/>
        <w:left w:val="none" w:sz="0" w:space="0" w:color="auto"/>
        <w:bottom w:val="none" w:sz="0" w:space="0" w:color="auto"/>
        <w:right w:val="none" w:sz="0" w:space="0" w:color="auto"/>
      </w:divBdr>
    </w:div>
    <w:div w:id="1754886763">
      <w:bodyDiv w:val="1"/>
      <w:marLeft w:val="0"/>
      <w:marRight w:val="0"/>
      <w:marTop w:val="0"/>
      <w:marBottom w:val="0"/>
      <w:divBdr>
        <w:top w:val="none" w:sz="0" w:space="0" w:color="auto"/>
        <w:left w:val="none" w:sz="0" w:space="0" w:color="auto"/>
        <w:bottom w:val="none" w:sz="0" w:space="0" w:color="auto"/>
        <w:right w:val="none" w:sz="0" w:space="0" w:color="auto"/>
      </w:divBdr>
    </w:div>
    <w:div w:id="1755324967">
      <w:bodyDiv w:val="1"/>
      <w:marLeft w:val="0"/>
      <w:marRight w:val="0"/>
      <w:marTop w:val="0"/>
      <w:marBottom w:val="0"/>
      <w:divBdr>
        <w:top w:val="none" w:sz="0" w:space="0" w:color="auto"/>
        <w:left w:val="none" w:sz="0" w:space="0" w:color="auto"/>
        <w:bottom w:val="none" w:sz="0" w:space="0" w:color="auto"/>
        <w:right w:val="none" w:sz="0" w:space="0" w:color="auto"/>
      </w:divBdr>
    </w:div>
    <w:div w:id="1755393207">
      <w:bodyDiv w:val="1"/>
      <w:marLeft w:val="0"/>
      <w:marRight w:val="0"/>
      <w:marTop w:val="0"/>
      <w:marBottom w:val="0"/>
      <w:divBdr>
        <w:top w:val="none" w:sz="0" w:space="0" w:color="auto"/>
        <w:left w:val="none" w:sz="0" w:space="0" w:color="auto"/>
        <w:bottom w:val="none" w:sz="0" w:space="0" w:color="auto"/>
        <w:right w:val="none" w:sz="0" w:space="0" w:color="auto"/>
      </w:divBdr>
    </w:div>
    <w:div w:id="1755466716">
      <w:bodyDiv w:val="1"/>
      <w:marLeft w:val="0"/>
      <w:marRight w:val="0"/>
      <w:marTop w:val="0"/>
      <w:marBottom w:val="0"/>
      <w:divBdr>
        <w:top w:val="none" w:sz="0" w:space="0" w:color="auto"/>
        <w:left w:val="none" w:sz="0" w:space="0" w:color="auto"/>
        <w:bottom w:val="none" w:sz="0" w:space="0" w:color="auto"/>
        <w:right w:val="none" w:sz="0" w:space="0" w:color="auto"/>
      </w:divBdr>
    </w:div>
    <w:div w:id="1755515108">
      <w:bodyDiv w:val="1"/>
      <w:marLeft w:val="0"/>
      <w:marRight w:val="0"/>
      <w:marTop w:val="0"/>
      <w:marBottom w:val="0"/>
      <w:divBdr>
        <w:top w:val="none" w:sz="0" w:space="0" w:color="auto"/>
        <w:left w:val="none" w:sz="0" w:space="0" w:color="auto"/>
        <w:bottom w:val="none" w:sz="0" w:space="0" w:color="auto"/>
        <w:right w:val="none" w:sz="0" w:space="0" w:color="auto"/>
      </w:divBdr>
    </w:div>
    <w:div w:id="1755544841">
      <w:bodyDiv w:val="1"/>
      <w:marLeft w:val="0"/>
      <w:marRight w:val="0"/>
      <w:marTop w:val="0"/>
      <w:marBottom w:val="0"/>
      <w:divBdr>
        <w:top w:val="none" w:sz="0" w:space="0" w:color="auto"/>
        <w:left w:val="none" w:sz="0" w:space="0" w:color="auto"/>
        <w:bottom w:val="none" w:sz="0" w:space="0" w:color="auto"/>
        <w:right w:val="none" w:sz="0" w:space="0" w:color="auto"/>
      </w:divBdr>
    </w:div>
    <w:div w:id="1755668642">
      <w:bodyDiv w:val="1"/>
      <w:marLeft w:val="0"/>
      <w:marRight w:val="0"/>
      <w:marTop w:val="0"/>
      <w:marBottom w:val="0"/>
      <w:divBdr>
        <w:top w:val="none" w:sz="0" w:space="0" w:color="auto"/>
        <w:left w:val="none" w:sz="0" w:space="0" w:color="auto"/>
        <w:bottom w:val="none" w:sz="0" w:space="0" w:color="auto"/>
        <w:right w:val="none" w:sz="0" w:space="0" w:color="auto"/>
      </w:divBdr>
    </w:div>
    <w:div w:id="1755736375">
      <w:bodyDiv w:val="1"/>
      <w:marLeft w:val="0"/>
      <w:marRight w:val="0"/>
      <w:marTop w:val="0"/>
      <w:marBottom w:val="0"/>
      <w:divBdr>
        <w:top w:val="none" w:sz="0" w:space="0" w:color="auto"/>
        <w:left w:val="none" w:sz="0" w:space="0" w:color="auto"/>
        <w:bottom w:val="none" w:sz="0" w:space="0" w:color="auto"/>
        <w:right w:val="none" w:sz="0" w:space="0" w:color="auto"/>
      </w:divBdr>
    </w:div>
    <w:div w:id="1755738786">
      <w:bodyDiv w:val="1"/>
      <w:marLeft w:val="0"/>
      <w:marRight w:val="0"/>
      <w:marTop w:val="0"/>
      <w:marBottom w:val="0"/>
      <w:divBdr>
        <w:top w:val="none" w:sz="0" w:space="0" w:color="auto"/>
        <w:left w:val="none" w:sz="0" w:space="0" w:color="auto"/>
        <w:bottom w:val="none" w:sz="0" w:space="0" w:color="auto"/>
        <w:right w:val="none" w:sz="0" w:space="0" w:color="auto"/>
      </w:divBdr>
    </w:div>
    <w:div w:id="1755784139">
      <w:bodyDiv w:val="1"/>
      <w:marLeft w:val="0"/>
      <w:marRight w:val="0"/>
      <w:marTop w:val="0"/>
      <w:marBottom w:val="0"/>
      <w:divBdr>
        <w:top w:val="none" w:sz="0" w:space="0" w:color="auto"/>
        <w:left w:val="none" w:sz="0" w:space="0" w:color="auto"/>
        <w:bottom w:val="none" w:sz="0" w:space="0" w:color="auto"/>
        <w:right w:val="none" w:sz="0" w:space="0" w:color="auto"/>
      </w:divBdr>
    </w:div>
    <w:div w:id="1755785761">
      <w:bodyDiv w:val="1"/>
      <w:marLeft w:val="0"/>
      <w:marRight w:val="0"/>
      <w:marTop w:val="0"/>
      <w:marBottom w:val="0"/>
      <w:divBdr>
        <w:top w:val="none" w:sz="0" w:space="0" w:color="auto"/>
        <w:left w:val="none" w:sz="0" w:space="0" w:color="auto"/>
        <w:bottom w:val="none" w:sz="0" w:space="0" w:color="auto"/>
        <w:right w:val="none" w:sz="0" w:space="0" w:color="auto"/>
      </w:divBdr>
    </w:div>
    <w:div w:id="1755932704">
      <w:bodyDiv w:val="1"/>
      <w:marLeft w:val="0"/>
      <w:marRight w:val="0"/>
      <w:marTop w:val="0"/>
      <w:marBottom w:val="0"/>
      <w:divBdr>
        <w:top w:val="none" w:sz="0" w:space="0" w:color="auto"/>
        <w:left w:val="none" w:sz="0" w:space="0" w:color="auto"/>
        <w:bottom w:val="none" w:sz="0" w:space="0" w:color="auto"/>
        <w:right w:val="none" w:sz="0" w:space="0" w:color="auto"/>
      </w:divBdr>
    </w:div>
    <w:div w:id="1755934753">
      <w:bodyDiv w:val="1"/>
      <w:marLeft w:val="0"/>
      <w:marRight w:val="0"/>
      <w:marTop w:val="0"/>
      <w:marBottom w:val="0"/>
      <w:divBdr>
        <w:top w:val="none" w:sz="0" w:space="0" w:color="auto"/>
        <w:left w:val="none" w:sz="0" w:space="0" w:color="auto"/>
        <w:bottom w:val="none" w:sz="0" w:space="0" w:color="auto"/>
        <w:right w:val="none" w:sz="0" w:space="0" w:color="auto"/>
      </w:divBdr>
    </w:div>
    <w:div w:id="1755980192">
      <w:bodyDiv w:val="1"/>
      <w:marLeft w:val="0"/>
      <w:marRight w:val="0"/>
      <w:marTop w:val="0"/>
      <w:marBottom w:val="0"/>
      <w:divBdr>
        <w:top w:val="none" w:sz="0" w:space="0" w:color="auto"/>
        <w:left w:val="none" w:sz="0" w:space="0" w:color="auto"/>
        <w:bottom w:val="none" w:sz="0" w:space="0" w:color="auto"/>
        <w:right w:val="none" w:sz="0" w:space="0" w:color="auto"/>
      </w:divBdr>
    </w:div>
    <w:div w:id="1756003929">
      <w:bodyDiv w:val="1"/>
      <w:marLeft w:val="0"/>
      <w:marRight w:val="0"/>
      <w:marTop w:val="0"/>
      <w:marBottom w:val="0"/>
      <w:divBdr>
        <w:top w:val="none" w:sz="0" w:space="0" w:color="auto"/>
        <w:left w:val="none" w:sz="0" w:space="0" w:color="auto"/>
        <w:bottom w:val="none" w:sz="0" w:space="0" w:color="auto"/>
        <w:right w:val="none" w:sz="0" w:space="0" w:color="auto"/>
      </w:divBdr>
    </w:div>
    <w:div w:id="1756125665">
      <w:bodyDiv w:val="1"/>
      <w:marLeft w:val="0"/>
      <w:marRight w:val="0"/>
      <w:marTop w:val="0"/>
      <w:marBottom w:val="0"/>
      <w:divBdr>
        <w:top w:val="none" w:sz="0" w:space="0" w:color="auto"/>
        <w:left w:val="none" w:sz="0" w:space="0" w:color="auto"/>
        <w:bottom w:val="none" w:sz="0" w:space="0" w:color="auto"/>
        <w:right w:val="none" w:sz="0" w:space="0" w:color="auto"/>
      </w:divBdr>
    </w:div>
    <w:div w:id="1756171152">
      <w:bodyDiv w:val="1"/>
      <w:marLeft w:val="0"/>
      <w:marRight w:val="0"/>
      <w:marTop w:val="0"/>
      <w:marBottom w:val="0"/>
      <w:divBdr>
        <w:top w:val="none" w:sz="0" w:space="0" w:color="auto"/>
        <w:left w:val="none" w:sz="0" w:space="0" w:color="auto"/>
        <w:bottom w:val="none" w:sz="0" w:space="0" w:color="auto"/>
        <w:right w:val="none" w:sz="0" w:space="0" w:color="auto"/>
      </w:divBdr>
    </w:div>
    <w:div w:id="1756587255">
      <w:bodyDiv w:val="1"/>
      <w:marLeft w:val="0"/>
      <w:marRight w:val="0"/>
      <w:marTop w:val="0"/>
      <w:marBottom w:val="0"/>
      <w:divBdr>
        <w:top w:val="none" w:sz="0" w:space="0" w:color="auto"/>
        <w:left w:val="none" w:sz="0" w:space="0" w:color="auto"/>
        <w:bottom w:val="none" w:sz="0" w:space="0" w:color="auto"/>
        <w:right w:val="none" w:sz="0" w:space="0" w:color="auto"/>
      </w:divBdr>
    </w:div>
    <w:div w:id="1756587284">
      <w:bodyDiv w:val="1"/>
      <w:marLeft w:val="0"/>
      <w:marRight w:val="0"/>
      <w:marTop w:val="0"/>
      <w:marBottom w:val="0"/>
      <w:divBdr>
        <w:top w:val="none" w:sz="0" w:space="0" w:color="auto"/>
        <w:left w:val="none" w:sz="0" w:space="0" w:color="auto"/>
        <w:bottom w:val="none" w:sz="0" w:space="0" w:color="auto"/>
        <w:right w:val="none" w:sz="0" w:space="0" w:color="auto"/>
      </w:divBdr>
    </w:div>
    <w:div w:id="1756708766">
      <w:bodyDiv w:val="1"/>
      <w:marLeft w:val="0"/>
      <w:marRight w:val="0"/>
      <w:marTop w:val="0"/>
      <w:marBottom w:val="0"/>
      <w:divBdr>
        <w:top w:val="none" w:sz="0" w:space="0" w:color="auto"/>
        <w:left w:val="none" w:sz="0" w:space="0" w:color="auto"/>
        <w:bottom w:val="none" w:sz="0" w:space="0" w:color="auto"/>
        <w:right w:val="none" w:sz="0" w:space="0" w:color="auto"/>
      </w:divBdr>
    </w:div>
    <w:div w:id="1756824331">
      <w:bodyDiv w:val="1"/>
      <w:marLeft w:val="0"/>
      <w:marRight w:val="0"/>
      <w:marTop w:val="0"/>
      <w:marBottom w:val="0"/>
      <w:divBdr>
        <w:top w:val="none" w:sz="0" w:space="0" w:color="auto"/>
        <w:left w:val="none" w:sz="0" w:space="0" w:color="auto"/>
        <w:bottom w:val="none" w:sz="0" w:space="0" w:color="auto"/>
        <w:right w:val="none" w:sz="0" w:space="0" w:color="auto"/>
      </w:divBdr>
    </w:div>
    <w:div w:id="1756976981">
      <w:bodyDiv w:val="1"/>
      <w:marLeft w:val="0"/>
      <w:marRight w:val="0"/>
      <w:marTop w:val="0"/>
      <w:marBottom w:val="0"/>
      <w:divBdr>
        <w:top w:val="none" w:sz="0" w:space="0" w:color="auto"/>
        <w:left w:val="none" w:sz="0" w:space="0" w:color="auto"/>
        <w:bottom w:val="none" w:sz="0" w:space="0" w:color="auto"/>
        <w:right w:val="none" w:sz="0" w:space="0" w:color="auto"/>
      </w:divBdr>
    </w:div>
    <w:div w:id="1756978483">
      <w:bodyDiv w:val="1"/>
      <w:marLeft w:val="0"/>
      <w:marRight w:val="0"/>
      <w:marTop w:val="0"/>
      <w:marBottom w:val="0"/>
      <w:divBdr>
        <w:top w:val="none" w:sz="0" w:space="0" w:color="auto"/>
        <w:left w:val="none" w:sz="0" w:space="0" w:color="auto"/>
        <w:bottom w:val="none" w:sz="0" w:space="0" w:color="auto"/>
        <w:right w:val="none" w:sz="0" w:space="0" w:color="auto"/>
      </w:divBdr>
    </w:div>
    <w:div w:id="1756979363">
      <w:bodyDiv w:val="1"/>
      <w:marLeft w:val="0"/>
      <w:marRight w:val="0"/>
      <w:marTop w:val="0"/>
      <w:marBottom w:val="0"/>
      <w:divBdr>
        <w:top w:val="none" w:sz="0" w:space="0" w:color="auto"/>
        <w:left w:val="none" w:sz="0" w:space="0" w:color="auto"/>
        <w:bottom w:val="none" w:sz="0" w:space="0" w:color="auto"/>
        <w:right w:val="none" w:sz="0" w:space="0" w:color="auto"/>
      </w:divBdr>
    </w:div>
    <w:div w:id="1757283185">
      <w:bodyDiv w:val="1"/>
      <w:marLeft w:val="0"/>
      <w:marRight w:val="0"/>
      <w:marTop w:val="0"/>
      <w:marBottom w:val="0"/>
      <w:divBdr>
        <w:top w:val="none" w:sz="0" w:space="0" w:color="auto"/>
        <w:left w:val="none" w:sz="0" w:space="0" w:color="auto"/>
        <w:bottom w:val="none" w:sz="0" w:space="0" w:color="auto"/>
        <w:right w:val="none" w:sz="0" w:space="0" w:color="auto"/>
      </w:divBdr>
    </w:div>
    <w:div w:id="1757363750">
      <w:bodyDiv w:val="1"/>
      <w:marLeft w:val="0"/>
      <w:marRight w:val="0"/>
      <w:marTop w:val="0"/>
      <w:marBottom w:val="0"/>
      <w:divBdr>
        <w:top w:val="none" w:sz="0" w:space="0" w:color="auto"/>
        <w:left w:val="none" w:sz="0" w:space="0" w:color="auto"/>
        <w:bottom w:val="none" w:sz="0" w:space="0" w:color="auto"/>
        <w:right w:val="none" w:sz="0" w:space="0" w:color="auto"/>
      </w:divBdr>
    </w:div>
    <w:div w:id="1757438002">
      <w:bodyDiv w:val="1"/>
      <w:marLeft w:val="0"/>
      <w:marRight w:val="0"/>
      <w:marTop w:val="0"/>
      <w:marBottom w:val="0"/>
      <w:divBdr>
        <w:top w:val="none" w:sz="0" w:space="0" w:color="auto"/>
        <w:left w:val="none" w:sz="0" w:space="0" w:color="auto"/>
        <w:bottom w:val="none" w:sz="0" w:space="0" w:color="auto"/>
        <w:right w:val="none" w:sz="0" w:space="0" w:color="auto"/>
      </w:divBdr>
    </w:div>
    <w:div w:id="1757479553">
      <w:bodyDiv w:val="1"/>
      <w:marLeft w:val="0"/>
      <w:marRight w:val="0"/>
      <w:marTop w:val="0"/>
      <w:marBottom w:val="0"/>
      <w:divBdr>
        <w:top w:val="none" w:sz="0" w:space="0" w:color="auto"/>
        <w:left w:val="none" w:sz="0" w:space="0" w:color="auto"/>
        <w:bottom w:val="none" w:sz="0" w:space="0" w:color="auto"/>
        <w:right w:val="none" w:sz="0" w:space="0" w:color="auto"/>
      </w:divBdr>
    </w:div>
    <w:div w:id="1757480479">
      <w:bodyDiv w:val="1"/>
      <w:marLeft w:val="0"/>
      <w:marRight w:val="0"/>
      <w:marTop w:val="0"/>
      <w:marBottom w:val="0"/>
      <w:divBdr>
        <w:top w:val="none" w:sz="0" w:space="0" w:color="auto"/>
        <w:left w:val="none" w:sz="0" w:space="0" w:color="auto"/>
        <w:bottom w:val="none" w:sz="0" w:space="0" w:color="auto"/>
        <w:right w:val="none" w:sz="0" w:space="0" w:color="auto"/>
      </w:divBdr>
    </w:div>
    <w:div w:id="1757480531">
      <w:bodyDiv w:val="1"/>
      <w:marLeft w:val="0"/>
      <w:marRight w:val="0"/>
      <w:marTop w:val="0"/>
      <w:marBottom w:val="0"/>
      <w:divBdr>
        <w:top w:val="none" w:sz="0" w:space="0" w:color="auto"/>
        <w:left w:val="none" w:sz="0" w:space="0" w:color="auto"/>
        <w:bottom w:val="none" w:sz="0" w:space="0" w:color="auto"/>
        <w:right w:val="none" w:sz="0" w:space="0" w:color="auto"/>
      </w:divBdr>
    </w:div>
    <w:div w:id="1757556308">
      <w:bodyDiv w:val="1"/>
      <w:marLeft w:val="0"/>
      <w:marRight w:val="0"/>
      <w:marTop w:val="0"/>
      <w:marBottom w:val="0"/>
      <w:divBdr>
        <w:top w:val="none" w:sz="0" w:space="0" w:color="auto"/>
        <w:left w:val="none" w:sz="0" w:space="0" w:color="auto"/>
        <w:bottom w:val="none" w:sz="0" w:space="0" w:color="auto"/>
        <w:right w:val="none" w:sz="0" w:space="0" w:color="auto"/>
      </w:divBdr>
    </w:div>
    <w:div w:id="1757744131">
      <w:bodyDiv w:val="1"/>
      <w:marLeft w:val="0"/>
      <w:marRight w:val="0"/>
      <w:marTop w:val="0"/>
      <w:marBottom w:val="0"/>
      <w:divBdr>
        <w:top w:val="none" w:sz="0" w:space="0" w:color="auto"/>
        <w:left w:val="none" w:sz="0" w:space="0" w:color="auto"/>
        <w:bottom w:val="none" w:sz="0" w:space="0" w:color="auto"/>
        <w:right w:val="none" w:sz="0" w:space="0" w:color="auto"/>
      </w:divBdr>
    </w:div>
    <w:div w:id="1757750497">
      <w:bodyDiv w:val="1"/>
      <w:marLeft w:val="0"/>
      <w:marRight w:val="0"/>
      <w:marTop w:val="0"/>
      <w:marBottom w:val="0"/>
      <w:divBdr>
        <w:top w:val="none" w:sz="0" w:space="0" w:color="auto"/>
        <w:left w:val="none" w:sz="0" w:space="0" w:color="auto"/>
        <w:bottom w:val="none" w:sz="0" w:space="0" w:color="auto"/>
        <w:right w:val="none" w:sz="0" w:space="0" w:color="auto"/>
      </w:divBdr>
    </w:div>
    <w:div w:id="1757820768">
      <w:bodyDiv w:val="1"/>
      <w:marLeft w:val="0"/>
      <w:marRight w:val="0"/>
      <w:marTop w:val="0"/>
      <w:marBottom w:val="0"/>
      <w:divBdr>
        <w:top w:val="none" w:sz="0" w:space="0" w:color="auto"/>
        <w:left w:val="none" w:sz="0" w:space="0" w:color="auto"/>
        <w:bottom w:val="none" w:sz="0" w:space="0" w:color="auto"/>
        <w:right w:val="none" w:sz="0" w:space="0" w:color="auto"/>
      </w:divBdr>
    </w:div>
    <w:div w:id="1757941138">
      <w:bodyDiv w:val="1"/>
      <w:marLeft w:val="0"/>
      <w:marRight w:val="0"/>
      <w:marTop w:val="0"/>
      <w:marBottom w:val="0"/>
      <w:divBdr>
        <w:top w:val="none" w:sz="0" w:space="0" w:color="auto"/>
        <w:left w:val="none" w:sz="0" w:space="0" w:color="auto"/>
        <w:bottom w:val="none" w:sz="0" w:space="0" w:color="auto"/>
        <w:right w:val="none" w:sz="0" w:space="0" w:color="auto"/>
      </w:divBdr>
    </w:div>
    <w:div w:id="1757942322">
      <w:bodyDiv w:val="1"/>
      <w:marLeft w:val="0"/>
      <w:marRight w:val="0"/>
      <w:marTop w:val="0"/>
      <w:marBottom w:val="0"/>
      <w:divBdr>
        <w:top w:val="none" w:sz="0" w:space="0" w:color="auto"/>
        <w:left w:val="none" w:sz="0" w:space="0" w:color="auto"/>
        <w:bottom w:val="none" w:sz="0" w:space="0" w:color="auto"/>
        <w:right w:val="none" w:sz="0" w:space="0" w:color="auto"/>
      </w:divBdr>
    </w:div>
    <w:div w:id="1758016521">
      <w:bodyDiv w:val="1"/>
      <w:marLeft w:val="0"/>
      <w:marRight w:val="0"/>
      <w:marTop w:val="0"/>
      <w:marBottom w:val="0"/>
      <w:divBdr>
        <w:top w:val="none" w:sz="0" w:space="0" w:color="auto"/>
        <w:left w:val="none" w:sz="0" w:space="0" w:color="auto"/>
        <w:bottom w:val="none" w:sz="0" w:space="0" w:color="auto"/>
        <w:right w:val="none" w:sz="0" w:space="0" w:color="auto"/>
      </w:divBdr>
    </w:div>
    <w:div w:id="1758016550">
      <w:bodyDiv w:val="1"/>
      <w:marLeft w:val="0"/>
      <w:marRight w:val="0"/>
      <w:marTop w:val="0"/>
      <w:marBottom w:val="0"/>
      <w:divBdr>
        <w:top w:val="none" w:sz="0" w:space="0" w:color="auto"/>
        <w:left w:val="none" w:sz="0" w:space="0" w:color="auto"/>
        <w:bottom w:val="none" w:sz="0" w:space="0" w:color="auto"/>
        <w:right w:val="none" w:sz="0" w:space="0" w:color="auto"/>
      </w:divBdr>
    </w:div>
    <w:div w:id="1758285948">
      <w:bodyDiv w:val="1"/>
      <w:marLeft w:val="0"/>
      <w:marRight w:val="0"/>
      <w:marTop w:val="0"/>
      <w:marBottom w:val="0"/>
      <w:divBdr>
        <w:top w:val="none" w:sz="0" w:space="0" w:color="auto"/>
        <w:left w:val="none" w:sz="0" w:space="0" w:color="auto"/>
        <w:bottom w:val="none" w:sz="0" w:space="0" w:color="auto"/>
        <w:right w:val="none" w:sz="0" w:space="0" w:color="auto"/>
      </w:divBdr>
    </w:div>
    <w:div w:id="1758331713">
      <w:bodyDiv w:val="1"/>
      <w:marLeft w:val="0"/>
      <w:marRight w:val="0"/>
      <w:marTop w:val="0"/>
      <w:marBottom w:val="0"/>
      <w:divBdr>
        <w:top w:val="none" w:sz="0" w:space="0" w:color="auto"/>
        <w:left w:val="none" w:sz="0" w:space="0" w:color="auto"/>
        <w:bottom w:val="none" w:sz="0" w:space="0" w:color="auto"/>
        <w:right w:val="none" w:sz="0" w:space="0" w:color="auto"/>
      </w:divBdr>
    </w:div>
    <w:div w:id="1758401466">
      <w:bodyDiv w:val="1"/>
      <w:marLeft w:val="0"/>
      <w:marRight w:val="0"/>
      <w:marTop w:val="0"/>
      <w:marBottom w:val="0"/>
      <w:divBdr>
        <w:top w:val="none" w:sz="0" w:space="0" w:color="auto"/>
        <w:left w:val="none" w:sz="0" w:space="0" w:color="auto"/>
        <w:bottom w:val="none" w:sz="0" w:space="0" w:color="auto"/>
        <w:right w:val="none" w:sz="0" w:space="0" w:color="auto"/>
      </w:divBdr>
    </w:div>
    <w:div w:id="1758405861">
      <w:bodyDiv w:val="1"/>
      <w:marLeft w:val="0"/>
      <w:marRight w:val="0"/>
      <w:marTop w:val="0"/>
      <w:marBottom w:val="0"/>
      <w:divBdr>
        <w:top w:val="none" w:sz="0" w:space="0" w:color="auto"/>
        <w:left w:val="none" w:sz="0" w:space="0" w:color="auto"/>
        <w:bottom w:val="none" w:sz="0" w:space="0" w:color="auto"/>
        <w:right w:val="none" w:sz="0" w:space="0" w:color="auto"/>
      </w:divBdr>
    </w:div>
    <w:div w:id="1758550202">
      <w:bodyDiv w:val="1"/>
      <w:marLeft w:val="0"/>
      <w:marRight w:val="0"/>
      <w:marTop w:val="0"/>
      <w:marBottom w:val="0"/>
      <w:divBdr>
        <w:top w:val="none" w:sz="0" w:space="0" w:color="auto"/>
        <w:left w:val="none" w:sz="0" w:space="0" w:color="auto"/>
        <w:bottom w:val="none" w:sz="0" w:space="0" w:color="auto"/>
        <w:right w:val="none" w:sz="0" w:space="0" w:color="auto"/>
      </w:divBdr>
    </w:div>
    <w:div w:id="1758625709">
      <w:bodyDiv w:val="1"/>
      <w:marLeft w:val="0"/>
      <w:marRight w:val="0"/>
      <w:marTop w:val="0"/>
      <w:marBottom w:val="0"/>
      <w:divBdr>
        <w:top w:val="none" w:sz="0" w:space="0" w:color="auto"/>
        <w:left w:val="none" w:sz="0" w:space="0" w:color="auto"/>
        <w:bottom w:val="none" w:sz="0" w:space="0" w:color="auto"/>
        <w:right w:val="none" w:sz="0" w:space="0" w:color="auto"/>
      </w:divBdr>
    </w:div>
    <w:div w:id="1758820853">
      <w:bodyDiv w:val="1"/>
      <w:marLeft w:val="0"/>
      <w:marRight w:val="0"/>
      <w:marTop w:val="0"/>
      <w:marBottom w:val="0"/>
      <w:divBdr>
        <w:top w:val="none" w:sz="0" w:space="0" w:color="auto"/>
        <w:left w:val="none" w:sz="0" w:space="0" w:color="auto"/>
        <w:bottom w:val="none" w:sz="0" w:space="0" w:color="auto"/>
        <w:right w:val="none" w:sz="0" w:space="0" w:color="auto"/>
      </w:divBdr>
    </w:div>
    <w:div w:id="1758941046">
      <w:bodyDiv w:val="1"/>
      <w:marLeft w:val="0"/>
      <w:marRight w:val="0"/>
      <w:marTop w:val="0"/>
      <w:marBottom w:val="0"/>
      <w:divBdr>
        <w:top w:val="none" w:sz="0" w:space="0" w:color="auto"/>
        <w:left w:val="none" w:sz="0" w:space="0" w:color="auto"/>
        <w:bottom w:val="none" w:sz="0" w:space="0" w:color="auto"/>
        <w:right w:val="none" w:sz="0" w:space="0" w:color="auto"/>
      </w:divBdr>
    </w:div>
    <w:div w:id="1759011803">
      <w:bodyDiv w:val="1"/>
      <w:marLeft w:val="0"/>
      <w:marRight w:val="0"/>
      <w:marTop w:val="0"/>
      <w:marBottom w:val="0"/>
      <w:divBdr>
        <w:top w:val="none" w:sz="0" w:space="0" w:color="auto"/>
        <w:left w:val="none" w:sz="0" w:space="0" w:color="auto"/>
        <w:bottom w:val="none" w:sz="0" w:space="0" w:color="auto"/>
        <w:right w:val="none" w:sz="0" w:space="0" w:color="auto"/>
      </w:divBdr>
    </w:div>
    <w:div w:id="1759129503">
      <w:bodyDiv w:val="1"/>
      <w:marLeft w:val="0"/>
      <w:marRight w:val="0"/>
      <w:marTop w:val="0"/>
      <w:marBottom w:val="0"/>
      <w:divBdr>
        <w:top w:val="none" w:sz="0" w:space="0" w:color="auto"/>
        <w:left w:val="none" w:sz="0" w:space="0" w:color="auto"/>
        <w:bottom w:val="none" w:sz="0" w:space="0" w:color="auto"/>
        <w:right w:val="none" w:sz="0" w:space="0" w:color="auto"/>
      </w:divBdr>
    </w:div>
    <w:div w:id="1759133763">
      <w:bodyDiv w:val="1"/>
      <w:marLeft w:val="0"/>
      <w:marRight w:val="0"/>
      <w:marTop w:val="0"/>
      <w:marBottom w:val="0"/>
      <w:divBdr>
        <w:top w:val="none" w:sz="0" w:space="0" w:color="auto"/>
        <w:left w:val="none" w:sz="0" w:space="0" w:color="auto"/>
        <w:bottom w:val="none" w:sz="0" w:space="0" w:color="auto"/>
        <w:right w:val="none" w:sz="0" w:space="0" w:color="auto"/>
      </w:divBdr>
    </w:div>
    <w:div w:id="1759207378">
      <w:bodyDiv w:val="1"/>
      <w:marLeft w:val="0"/>
      <w:marRight w:val="0"/>
      <w:marTop w:val="0"/>
      <w:marBottom w:val="0"/>
      <w:divBdr>
        <w:top w:val="none" w:sz="0" w:space="0" w:color="auto"/>
        <w:left w:val="none" w:sz="0" w:space="0" w:color="auto"/>
        <w:bottom w:val="none" w:sz="0" w:space="0" w:color="auto"/>
        <w:right w:val="none" w:sz="0" w:space="0" w:color="auto"/>
      </w:divBdr>
    </w:div>
    <w:div w:id="1759209879">
      <w:bodyDiv w:val="1"/>
      <w:marLeft w:val="0"/>
      <w:marRight w:val="0"/>
      <w:marTop w:val="0"/>
      <w:marBottom w:val="0"/>
      <w:divBdr>
        <w:top w:val="none" w:sz="0" w:space="0" w:color="auto"/>
        <w:left w:val="none" w:sz="0" w:space="0" w:color="auto"/>
        <w:bottom w:val="none" w:sz="0" w:space="0" w:color="auto"/>
        <w:right w:val="none" w:sz="0" w:space="0" w:color="auto"/>
      </w:divBdr>
    </w:div>
    <w:div w:id="1759593103">
      <w:bodyDiv w:val="1"/>
      <w:marLeft w:val="0"/>
      <w:marRight w:val="0"/>
      <w:marTop w:val="0"/>
      <w:marBottom w:val="0"/>
      <w:divBdr>
        <w:top w:val="none" w:sz="0" w:space="0" w:color="auto"/>
        <w:left w:val="none" w:sz="0" w:space="0" w:color="auto"/>
        <w:bottom w:val="none" w:sz="0" w:space="0" w:color="auto"/>
        <w:right w:val="none" w:sz="0" w:space="0" w:color="auto"/>
      </w:divBdr>
    </w:div>
    <w:div w:id="1759670937">
      <w:bodyDiv w:val="1"/>
      <w:marLeft w:val="0"/>
      <w:marRight w:val="0"/>
      <w:marTop w:val="0"/>
      <w:marBottom w:val="0"/>
      <w:divBdr>
        <w:top w:val="none" w:sz="0" w:space="0" w:color="auto"/>
        <w:left w:val="none" w:sz="0" w:space="0" w:color="auto"/>
        <w:bottom w:val="none" w:sz="0" w:space="0" w:color="auto"/>
        <w:right w:val="none" w:sz="0" w:space="0" w:color="auto"/>
      </w:divBdr>
    </w:div>
    <w:div w:id="1759715194">
      <w:bodyDiv w:val="1"/>
      <w:marLeft w:val="0"/>
      <w:marRight w:val="0"/>
      <w:marTop w:val="0"/>
      <w:marBottom w:val="0"/>
      <w:divBdr>
        <w:top w:val="none" w:sz="0" w:space="0" w:color="auto"/>
        <w:left w:val="none" w:sz="0" w:space="0" w:color="auto"/>
        <w:bottom w:val="none" w:sz="0" w:space="0" w:color="auto"/>
        <w:right w:val="none" w:sz="0" w:space="0" w:color="auto"/>
      </w:divBdr>
    </w:div>
    <w:div w:id="1759909752">
      <w:bodyDiv w:val="1"/>
      <w:marLeft w:val="0"/>
      <w:marRight w:val="0"/>
      <w:marTop w:val="0"/>
      <w:marBottom w:val="0"/>
      <w:divBdr>
        <w:top w:val="none" w:sz="0" w:space="0" w:color="auto"/>
        <w:left w:val="none" w:sz="0" w:space="0" w:color="auto"/>
        <w:bottom w:val="none" w:sz="0" w:space="0" w:color="auto"/>
        <w:right w:val="none" w:sz="0" w:space="0" w:color="auto"/>
      </w:divBdr>
    </w:div>
    <w:div w:id="1759986876">
      <w:bodyDiv w:val="1"/>
      <w:marLeft w:val="0"/>
      <w:marRight w:val="0"/>
      <w:marTop w:val="0"/>
      <w:marBottom w:val="0"/>
      <w:divBdr>
        <w:top w:val="none" w:sz="0" w:space="0" w:color="auto"/>
        <w:left w:val="none" w:sz="0" w:space="0" w:color="auto"/>
        <w:bottom w:val="none" w:sz="0" w:space="0" w:color="auto"/>
        <w:right w:val="none" w:sz="0" w:space="0" w:color="auto"/>
      </w:divBdr>
    </w:div>
    <w:div w:id="1760060479">
      <w:bodyDiv w:val="1"/>
      <w:marLeft w:val="0"/>
      <w:marRight w:val="0"/>
      <w:marTop w:val="0"/>
      <w:marBottom w:val="0"/>
      <w:divBdr>
        <w:top w:val="none" w:sz="0" w:space="0" w:color="auto"/>
        <w:left w:val="none" w:sz="0" w:space="0" w:color="auto"/>
        <w:bottom w:val="none" w:sz="0" w:space="0" w:color="auto"/>
        <w:right w:val="none" w:sz="0" w:space="0" w:color="auto"/>
      </w:divBdr>
    </w:div>
    <w:div w:id="1760171168">
      <w:bodyDiv w:val="1"/>
      <w:marLeft w:val="0"/>
      <w:marRight w:val="0"/>
      <w:marTop w:val="0"/>
      <w:marBottom w:val="0"/>
      <w:divBdr>
        <w:top w:val="none" w:sz="0" w:space="0" w:color="auto"/>
        <w:left w:val="none" w:sz="0" w:space="0" w:color="auto"/>
        <w:bottom w:val="none" w:sz="0" w:space="0" w:color="auto"/>
        <w:right w:val="none" w:sz="0" w:space="0" w:color="auto"/>
      </w:divBdr>
    </w:div>
    <w:div w:id="1760325827">
      <w:bodyDiv w:val="1"/>
      <w:marLeft w:val="0"/>
      <w:marRight w:val="0"/>
      <w:marTop w:val="0"/>
      <w:marBottom w:val="0"/>
      <w:divBdr>
        <w:top w:val="none" w:sz="0" w:space="0" w:color="auto"/>
        <w:left w:val="none" w:sz="0" w:space="0" w:color="auto"/>
        <w:bottom w:val="none" w:sz="0" w:space="0" w:color="auto"/>
        <w:right w:val="none" w:sz="0" w:space="0" w:color="auto"/>
      </w:divBdr>
    </w:div>
    <w:div w:id="1760368301">
      <w:bodyDiv w:val="1"/>
      <w:marLeft w:val="0"/>
      <w:marRight w:val="0"/>
      <w:marTop w:val="0"/>
      <w:marBottom w:val="0"/>
      <w:divBdr>
        <w:top w:val="none" w:sz="0" w:space="0" w:color="auto"/>
        <w:left w:val="none" w:sz="0" w:space="0" w:color="auto"/>
        <w:bottom w:val="none" w:sz="0" w:space="0" w:color="auto"/>
        <w:right w:val="none" w:sz="0" w:space="0" w:color="auto"/>
      </w:divBdr>
    </w:div>
    <w:div w:id="1760440502">
      <w:bodyDiv w:val="1"/>
      <w:marLeft w:val="0"/>
      <w:marRight w:val="0"/>
      <w:marTop w:val="0"/>
      <w:marBottom w:val="0"/>
      <w:divBdr>
        <w:top w:val="none" w:sz="0" w:space="0" w:color="auto"/>
        <w:left w:val="none" w:sz="0" w:space="0" w:color="auto"/>
        <w:bottom w:val="none" w:sz="0" w:space="0" w:color="auto"/>
        <w:right w:val="none" w:sz="0" w:space="0" w:color="auto"/>
      </w:divBdr>
    </w:div>
    <w:div w:id="1760516000">
      <w:bodyDiv w:val="1"/>
      <w:marLeft w:val="0"/>
      <w:marRight w:val="0"/>
      <w:marTop w:val="0"/>
      <w:marBottom w:val="0"/>
      <w:divBdr>
        <w:top w:val="none" w:sz="0" w:space="0" w:color="auto"/>
        <w:left w:val="none" w:sz="0" w:space="0" w:color="auto"/>
        <w:bottom w:val="none" w:sz="0" w:space="0" w:color="auto"/>
        <w:right w:val="none" w:sz="0" w:space="0" w:color="auto"/>
      </w:divBdr>
    </w:div>
    <w:div w:id="1760523128">
      <w:bodyDiv w:val="1"/>
      <w:marLeft w:val="0"/>
      <w:marRight w:val="0"/>
      <w:marTop w:val="0"/>
      <w:marBottom w:val="0"/>
      <w:divBdr>
        <w:top w:val="none" w:sz="0" w:space="0" w:color="auto"/>
        <w:left w:val="none" w:sz="0" w:space="0" w:color="auto"/>
        <w:bottom w:val="none" w:sz="0" w:space="0" w:color="auto"/>
        <w:right w:val="none" w:sz="0" w:space="0" w:color="auto"/>
      </w:divBdr>
    </w:div>
    <w:div w:id="1760566211">
      <w:bodyDiv w:val="1"/>
      <w:marLeft w:val="0"/>
      <w:marRight w:val="0"/>
      <w:marTop w:val="0"/>
      <w:marBottom w:val="0"/>
      <w:divBdr>
        <w:top w:val="none" w:sz="0" w:space="0" w:color="auto"/>
        <w:left w:val="none" w:sz="0" w:space="0" w:color="auto"/>
        <w:bottom w:val="none" w:sz="0" w:space="0" w:color="auto"/>
        <w:right w:val="none" w:sz="0" w:space="0" w:color="auto"/>
      </w:divBdr>
    </w:div>
    <w:div w:id="1760710855">
      <w:bodyDiv w:val="1"/>
      <w:marLeft w:val="0"/>
      <w:marRight w:val="0"/>
      <w:marTop w:val="0"/>
      <w:marBottom w:val="0"/>
      <w:divBdr>
        <w:top w:val="none" w:sz="0" w:space="0" w:color="auto"/>
        <w:left w:val="none" w:sz="0" w:space="0" w:color="auto"/>
        <w:bottom w:val="none" w:sz="0" w:space="0" w:color="auto"/>
        <w:right w:val="none" w:sz="0" w:space="0" w:color="auto"/>
      </w:divBdr>
    </w:div>
    <w:div w:id="1760716577">
      <w:bodyDiv w:val="1"/>
      <w:marLeft w:val="0"/>
      <w:marRight w:val="0"/>
      <w:marTop w:val="0"/>
      <w:marBottom w:val="0"/>
      <w:divBdr>
        <w:top w:val="none" w:sz="0" w:space="0" w:color="auto"/>
        <w:left w:val="none" w:sz="0" w:space="0" w:color="auto"/>
        <w:bottom w:val="none" w:sz="0" w:space="0" w:color="auto"/>
        <w:right w:val="none" w:sz="0" w:space="0" w:color="auto"/>
      </w:divBdr>
    </w:div>
    <w:div w:id="1760759356">
      <w:bodyDiv w:val="1"/>
      <w:marLeft w:val="0"/>
      <w:marRight w:val="0"/>
      <w:marTop w:val="0"/>
      <w:marBottom w:val="0"/>
      <w:divBdr>
        <w:top w:val="none" w:sz="0" w:space="0" w:color="auto"/>
        <w:left w:val="none" w:sz="0" w:space="0" w:color="auto"/>
        <w:bottom w:val="none" w:sz="0" w:space="0" w:color="auto"/>
        <w:right w:val="none" w:sz="0" w:space="0" w:color="auto"/>
      </w:divBdr>
    </w:div>
    <w:div w:id="1760759927">
      <w:bodyDiv w:val="1"/>
      <w:marLeft w:val="0"/>
      <w:marRight w:val="0"/>
      <w:marTop w:val="0"/>
      <w:marBottom w:val="0"/>
      <w:divBdr>
        <w:top w:val="none" w:sz="0" w:space="0" w:color="auto"/>
        <w:left w:val="none" w:sz="0" w:space="0" w:color="auto"/>
        <w:bottom w:val="none" w:sz="0" w:space="0" w:color="auto"/>
        <w:right w:val="none" w:sz="0" w:space="0" w:color="auto"/>
      </w:divBdr>
    </w:div>
    <w:div w:id="1760826248">
      <w:bodyDiv w:val="1"/>
      <w:marLeft w:val="0"/>
      <w:marRight w:val="0"/>
      <w:marTop w:val="0"/>
      <w:marBottom w:val="0"/>
      <w:divBdr>
        <w:top w:val="none" w:sz="0" w:space="0" w:color="auto"/>
        <w:left w:val="none" w:sz="0" w:space="0" w:color="auto"/>
        <w:bottom w:val="none" w:sz="0" w:space="0" w:color="auto"/>
        <w:right w:val="none" w:sz="0" w:space="0" w:color="auto"/>
      </w:divBdr>
    </w:div>
    <w:div w:id="1760831953">
      <w:bodyDiv w:val="1"/>
      <w:marLeft w:val="0"/>
      <w:marRight w:val="0"/>
      <w:marTop w:val="0"/>
      <w:marBottom w:val="0"/>
      <w:divBdr>
        <w:top w:val="none" w:sz="0" w:space="0" w:color="auto"/>
        <w:left w:val="none" w:sz="0" w:space="0" w:color="auto"/>
        <w:bottom w:val="none" w:sz="0" w:space="0" w:color="auto"/>
        <w:right w:val="none" w:sz="0" w:space="0" w:color="auto"/>
      </w:divBdr>
    </w:div>
    <w:div w:id="1760832783">
      <w:bodyDiv w:val="1"/>
      <w:marLeft w:val="0"/>
      <w:marRight w:val="0"/>
      <w:marTop w:val="0"/>
      <w:marBottom w:val="0"/>
      <w:divBdr>
        <w:top w:val="none" w:sz="0" w:space="0" w:color="auto"/>
        <w:left w:val="none" w:sz="0" w:space="0" w:color="auto"/>
        <w:bottom w:val="none" w:sz="0" w:space="0" w:color="auto"/>
        <w:right w:val="none" w:sz="0" w:space="0" w:color="auto"/>
      </w:divBdr>
    </w:div>
    <w:div w:id="1760904525">
      <w:bodyDiv w:val="1"/>
      <w:marLeft w:val="0"/>
      <w:marRight w:val="0"/>
      <w:marTop w:val="0"/>
      <w:marBottom w:val="0"/>
      <w:divBdr>
        <w:top w:val="none" w:sz="0" w:space="0" w:color="auto"/>
        <w:left w:val="none" w:sz="0" w:space="0" w:color="auto"/>
        <w:bottom w:val="none" w:sz="0" w:space="0" w:color="auto"/>
        <w:right w:val="none" w:sz="0" w:space="0" w:color="auto"/>
      </w:divBdr>
    </w:div>
    <w:div w:id="1760909721">
      <w:bodyDiv w:val="1"/>
      <w:marLeft w:val="0"/>
      <w:marRight w:val="0"/>
      <w:marTop w:val="0"/>
      <w:marBottom w:val="0"/>
      <w:divBdr>
        <w:top w:val="none" w:sz="0" w:space="0" w:color="auto"/>
        <w:left w:val="none" w:sz="0" w:space="0" w:color="auto"/>
        <w:bottom w:val="none" w:sz="0" w:space="0" w:color="auto"/>
        <w:right w:val="none" w:sz="0" w:space="0" w:color="auto"/>
      </w:divBdr>
    </w:div>
    <w:div w:id="1760983881">
      <w:bodyDiv w:val="1"/>
      <w:marLeft w:val="0"/>
      <w:marRight w:val="0"/>
      <w:marTop w:val="0"/>
      <w:marBottom w:val="0"/>
      <w:divBdr>
        <w:top w:val="none" w:sz="0" w:space="0" w:color="auto"/>
        <w:left w:val="none" w:sz="0" w:space="0" w:color="auto"/>
        <w:bottom w:val="none" w:sz="0" w:space="0" w:color="auto"/>
        <w:right w:val="none" w:sz="0" w:space="0" w:color="auto"/>
      </w:divBdr>
    </w:div>
    <w:div w:id="1761023440">
      <w:bodyDiv w:val="1"/>
      <w:marLeft w:val="0"/>
      <w:marRight w:val="0"/>
      <w:marTop w:val="0"/>
      <w:marBottom w:val="0"/>
      <w:divBdr>
        <w:top w:val="none" w:sz="0" w:space="0" w:color="auto"/>
        <w:left w:val="none" w:sz="0" w:space="0" w:color="auto"/>
        <w:bottom w:val="none" w:sz="0" w:space="0" w:color="auto"/>
        <w:right w:val="none" w:sz="0" w:space="0" w:color="auto"/>
      </w:divBdr>
    </w:div>
    <w:div w:id="1761096451">
      <w:bodyDiv w:val="1"/>
      <w:marLeft w:val="0"/>
      <w:marRight w:val="0"/>
      <w:marTop w:val="0"/>
      <w:marBottom w:val="0"/>
      <w:divBdr>
        <w:top w:val="none" w:sz="0" w:space="0" w:color="auto"/>
        <w:left w:val="none" w:sz="0" w:space="0" w:color="auto"/>
        <w:bottom w:val="none" w:sz="0" w:space="0" w:color="auto"/>
        <w:right w:val="none" w:sz="0" w:space="0" w:color="auto"/>
      </w:divBdr>
    </w:div>
    <w:div w:id="1761099037">
      <w:bodyDiv w:val="1"/>
      <w:marLeft w:val="0"/>
      <w:marRight w:val="0"/>
      <w:marTop w:val="0"/>
      <w:marBottom w:val="0"/>
      <w:divBdr>
        <w:top w:val="none" w:sz="0" w:space="0" w:color="auto"/>
        <w:left w:val="none" w:sz="0" w:space="0" w:color="auto"/>
        <w:bottom w:val="none" w:sz="0" w:space="0" w:color="auto"/>
        <w:right w:val="none" w:sz="0" w:space="0" w:color="auto"/>
      </w:divBdr>
    </w:div>
    <w:div w:id="1761290836">
      <w:bodyDiv w:val="1"/>
      <w:marLeft w:val="0"/>
      <w:marRight w:val="0"/>
      <w:marTop w:val="0"/>
      <w:marBottom w:val="0"/>
      <w:divBdr>
        <w:top w:val="none" w:sz="0" w:space="0" w:color="auto"/>
        <w:left w:val="none" w:sz="0" w:space="0" w:color="auto"/>
        <w:bottom w:val="none" w:sz="0" w:space="0" w:color="auto"/>
        <w:right w:val="none" w:sz="0" w:space="0" w:color="auto"/>
      </w:divBdr>
    </w:div>
    <w:div w:id="1761297608">
      <w:bodyDiv w:val="1"/>
      <w:marLeft w:val="0"/>
      <w:marRight w:val="0"/>
      <w:marTop w:val="0"/>
      <w:marBottom w:val="0"/>
      <w:divBdr>
        <w:top w:val="none" w:sz="0" w:space="0" w:color="auto"/>
        <w:left w:val="none" w:sz="0" w:space="0" w:color="auto"/>
        <w:bottom w:val="none" w:sz="0" w:space="0" w:color="auto"/>
        <w:right w:val="none" w:sz="0" w:space="0" w:color="auto"/>
      </w:divBdr>
    </w:div>
    <w:div w:id="1761371447">
      <w:bodyDiv w:val="1"/>
      <w:marLeft w:val="0"/>
      <w:marRight w:val="0"/>
      <w:marTop w:val="0"/>
      <w:marBottom w:val="0"/>
      <w:divBdr>
        <w:top w:val="none" w:sz="0" w:space="0" w:color="auto"/>
        <w:left w:val="none" w:sz="0" w:space="0" w:color="auto"/>
        <w:bottom w:val="none" w:sz="0" w:space="0" w:color="auto"/>
        <w:right w:val="none" w:sz="0" w:space="0" w:color="auto"/>
      </w:divBdr>
    </w:div>
    <w:div w:id="1761443540">
      <w:bodyDiv w:val="1"/>
      <w:marLeft w:val="0"/>
      <w:marRight w:val="0"/>
      <w:marTop w:val="0"/>
      <w:marBottom w:val="0"/>
      <w:divBdr>
        <w:top w:val="none" w:sz="0" w:space="0" w:color="auto"/>
        <w:left w:val="none" w:sz="0" w:space="0" w:color="auto"/>
        <w:bottom w:val="none" w:sz="0" w:space="0" w:color="auto"/>
        <w:right w:val="none" w:sz="0" w:space="0" w:color="auto"/>
      </w:divBdr>
    </w:div>
    <w:div w:id="1761484760">
      <w:bodyDiv w:val="1"/>
      <w:marLeft w:val="0"/>
      <w:marRight w:val="0"/>
      <w:marTop w:val="0"/>
      <w:marBottom w:val="0"/>
      <w:divBdr>
        <w:top w:val="none" w:sz="0" w:space="0" w:color="auto"/>
        <w:left w:val="none" w:sz="0" w:space="0" w:color="auto"/>
        <w:bottom w:val="none" w:sz="0" w:space="0" w:color="auto"/>
        <w:right w:val="none" w:sz="0" w:space="0" w:color="auto"/>
      </w:divBdr>
    </w:div>
    <w:div w:id="1761565040">
      <w:bodyDiv w:val="1"/>
      <w:marLeft w:val="0"/>
      <w:marRight w:val="0"/>
      <w:marTop w:val="0"/>
      <w:marBottom w:val="0"/>
      <w:divBdr>
        <w:top w:val="none" w:sz="0" w:space="0" w:color="auto"/>
        <w:left w:val="none" w:sz="0" w:space="0" w:color="auto"/>
        <w:bottom w:val="none" w:sz="0" w:space="0" w:color="auto"/>
        <w:right w:val="none" w:sz="0" w:space="0" w:color="auto"/>
      </w:divBdr>
    </w:div>
    <w:div w:id="1761676863">
      <w:bodyDiv w:val="1"/>
      <w:marLeft w:val="0"/>
      <w:marRight w:val="0"/>
      <w:marTop w:val="0"/>
      <w:marBottom w:val="0"/>
      <w:divBdr>
        <w:top w:val="none" w:sz="0" w:space="0" w:color="auto"/>
        <w:left w:val="none" w:sz="0" w:space="0" w:color="auto"/>
        <w:bottom w:val="none" w:sz="0" w:space="0" w:color="auto"/>
        <w:right w:val="none" w:sz="0" w:space="0" w:color="auto"/>
      </w:divBdr>
    </w:div>
    <w:div w:id="1761752847">
      <w:bodyDiv w:val="1"/>
      <w:marLeft w:val="0"/>
      <w:marRight w:val="0"/>
      <w:marTop w:val="0"/>
      <w:marBottom w:val="0"/>
      <w:divBdr>
        <w:top w:val="none" w:sz="0" w:space="0" w:color="auto"/>
        <w:left w:val="none" w:sz="0" w:space="0" w:color="auto"/>
        <w:bottom w:val="none" w:sz="0" w:space="0" w:color="auto"/>
        <w:right w:val="none" w:sz="0" w:space="0" w:color="auto"/>
      </w:divBdr>
    </w:div>
    <w:div w:id="1761832609">
      <w:bodyDiv w:val="1"/>
      <w:marLeft w:val="0"/>
      <w:marRight w:val="0"/>
      <w:marTop w:val="0"/>
      <w:marBottom w:val="0"/>
      <w:divBdr>
        <w:top w:val="none" w:sz="0" w:space="0" w:color="auto"/>
        <w:left w:val="none" w:sz="0" w:space="0" w:color="auto"/>
        <w:bottom w:val="none" w:sz="0" w:space="0" w:color="auto"/>
        <w:right w:val="none" w:sz="0" w:space="0" w:color="auto"/>
      </w:divBdr>
    </w:div>
    <w:div w:id="1761835141">
      <w:bodyDiv w:val="1"/>
      <w:marLeft w:val="0"/>
      <w:marRight w:val="0"/>
      <w:marTop w:val="0"/>
      <w:marBottom w:val="0"/>
      <w:divBdr>
        <w:top w:val="none" w:sz="0" w:space="0" w:color="auto"/>
        <w:left w:val="none" w:sz="0" w:space="0" w:color="auto"/>
        <w:bottom w:val="none" w:sz="0" w:space="0" w:color="auto"/>
        <w:right w:val="none" w:sz="0" w:space="0" w:color="auto"/>
      </w:divBdr>
    </w:div>
    <w:div w:id="1761943543">
      <w:bodyDiv w:val="1"/>
      <w:marLeft w:val="0"/>
      <w:marRight w:val="0"/>
      <w:marTop w:val="0"/>
      <w:marBottom w:val="0"/>
      <w:divBdr>
        <w:top w:val="none" w:sz="0" w:space="0" w:color="auto"/>
        <w:left w:val="none" w:sz="0" w:space="0" w:color="auto"/>
        <w:bottom w:val="none" w:sz="0" w:space="0" w:color="auto"/>
        <w:right w:val="none" w:sz="0" w:space="0" w:color="auto"/>
      </w:divBdr>
    </w:div>
    <w:div w:id="1762098426">
      <w:bodyDiv w:val="1"/>
      <w:marLeft w:val="0"/>
      <w:marRight w:val="0"/>
      <w:marTop w:val="0"/>
      <w:marBottom w:val="0"/>
      <w:divBdr>
        <w:top w:val="none" w:sz="0" w:space="0" w:color="auto"/>
        <w:left w:val="none" w:sz="0" w:space="0" w:color="auto"/>
        <w:bottom w:val="none" w:sz="0" w:space="0" w:color="auto"/>
        <w:right w:val="none" w:sz="0" w:space="0" w:color="auto"/>
      </w:divBdr>
    </w:div>
    <w:div w:id="1762264361">
      <w:bodyDiv w:val="1"/>
      <w:marLeft w:val="0"/>
      <w:marRight w:val="0"/>
      <w:marTop w:val="0"/>
      <w:marBottom w:val="0"/>
      <w:divBdr>
        <w:top w:val="none" w:sz="0" w:space="0" w:color="auto"/>
        <w:left w:val="none" w:sz="0" w:space="0" w:color="auto"/>
        <w:bottom w:val="none" w:sz="0" w:space="0" w:color="auto"/>
        <w:right w:val="none" w:sz="0" w:space="0" w:color="auto"/>
      </w:divBdr>
    </w:div>
    <w:div w:id="1762288832">
      <w:bodyDiv w:val="1"/>
      <w:marLeft w:val="0"/>
      <w:marRight w:val="0"/>
      <w:marTop w:val="0"/>
      <w:marBottom w:val="0"/>
      <w:divBdr>
        <w:top w:val="none" w:sz="0" w:space="0" w:color="auto"/>
        <w:left w:val="none" w:sz="0" w:space="0" w:color="auto"/>
        <w:bottom w:val="none" w:sz="0" w:space="0" w:color="auto"/>
        <w:right w:val="none" w:sz="0" w:space="0" w:color="auto"/>
      </w:divBdr>
    </w:div>
    <w:div w:id="1762293739">
      <w:bodyDiv w:val="1"/>
      <w:marLeft w:val="0"/>
      <w:marRight w:val="0"/>
      <w:marTop w:val="0"/>
      <w:marBottom w:val="0"/>
      <w:divBdr>
        <w:top w:val="none" w:sz="0" w:space="0" w:color="auto"/>
        <w:left w:val="none" w:sz="0" w:space="0" w:color="auto"/>
        <w:bottom w:val="none" w:sz="0" w:space="0" w:color="auto"/>
        <w:right w:val="none" w:sz="0" w:space="0" w:color="auto"/>
      </w:divBdr>
    </w:div>
    <w:div w:id="1762337680">
      <w:bodyDiv w:val="1"/>
      <w:marLeft w:val="0"/>
      <w:marRight w:val="0"/>
      <w:marTop w:val="0"/>
      <w:marBottom w:val="0"/>
      <w:divBdr>
        <w:top w:val="none" w:sz="0" w:space="0" w:color="auto"/>
        <w:left w:val="none" w:sz="0" w:space="0" w:color="auto"/>
        <w:bottom w:val="none" w:sz="0" w:space="0" w:color="auto"/>
        <w:right w:val="none" w:sz="0" w:space="0" w:color="auto"/>
      </w:divBdr>
    </w:div>
    <w:div w:id="1762556539">
      <w:bodyDiv w:val="1"/>
      <w:marLeft w:val="0"/>
      <w:marRight w:val="0"/>
      <w:marTop w:val="0"/>
      <w:marBottom w:val="0"/>
      <w:divBdr>
        <w:top w:val="none" w:sz="0" w:space="0" w:color="auto"/>
        <w:left w:val="none" w:sz="0" w:space="0" w:color="auto"/>
        <w:bottom w:val="none" w:sz="0" w:space="0" w:color="auto"/>
        <w:right w:val="none" w:sz="0" w:space="0" w:color="auto"/>
      </w:divBdr>
    </w:div>
    <w:div w:id="1762599449">
      <w:bodyDiv w:val="1"/>
      <w:marLeft w:val="0"/>
      <w:marRight w:val="0"/>
      <w:marTop w:val="0"/>
      <w:marBottom w:val="0"/>
      <w:divBdr>
        <w:top w:val="none" w:sz="0" w:space="0" w:color="auto"/>
        <w:left w:val="none" w:sz="0" w:space="0" w:color="auto"/>
        <w:bottom w:val="none" w:sz="0" w:space="0" w:color="auto"/>
        <w:right w:val="none" w:sz="0" w:space="0" w:color="auto"/>
      </w:divBdr>
    </w:div>
    <w:div w:id="1762796013">
      <w:bodyDiv w:val="1"/>
      <w:marLeft w:val="0"/>
      <w:marRight w:val="0"/>
      <w:marTop w:val="0"/>
      <w:marBottom w:val="0"/>
      <w:divBdr>
        <w:top w:val="none" w:sz="0" w:space="0" w:color="auto"/>
        <w:left w:val="none" w:sz="0" w:space="0" w:color="auto"/>
        <w:bottom w:val="none" w:sz="0" w:space="0" w:color="auto"/>
        <w:right w:val="none" w:sz="0" w:space="0" w:color="auto"/>
      </w:divBdr>
    </w:div>
    <w:div w:id="1762876662">
      <w:bodyDiv w:val="1"/>
      <w:marLeft w:val="0"/>
      <w:marRight w:val="0"/>
      <w:marTop w:val="0"/>
      <w:marBottom w:val="0"/>
      <w:divBdr>
        <w:top w:val="none" w:sz="0" w:space="0" w:color="auto"/>
        <w:left w:val="none" w:sz="0" w:space="0" w:color="auto"/>
        <w:bottom w:val="none" w:sz="0" w:space="0" w:color="auto"/>
        <w:right w:val="none" w:sz="0" w:space="0" w:color="auto"/>
      </w:divBdr>
    </w:div>
    <w:div w:id="1762986797">
      <w:bodyDiv w:val="1"/>
      <w:marLeft w:val="0"/>
      <w:marRight w:val="0"/>
      <w:marTop w:val="0"/>
      <w:marBottom w:val="0"/>
      <w:divBdr>
        <w:top w:val="none" w:sz="0" w:space="0" w:color="auto"/>
        <w:left w:val="none" w:sz="0" w:space="0" w:color="auto"/>
        <w:bottom w:val="none" w:sz="0" w:space="0" w:color="auto"/>
        <w:right w:val="none" w:sz="0" w:space="0" w:color="auto"/>
      </w:divBdr>
    </w:div>
    <w:div w:id="1763137344">
      <w:bodyDiv w:val="1"/>
      <w:marLeft w:val="0"/>
      <w:marRight w:val="0"/>
      <w:marTop w:val="0"/>
      <w:marBottom w:val="0"/>
      <w:divBdr>
        <w:top w:val="none" w:sz="0" w:space="0" w:color="auto"/>
        <w:left w:val="none" w:sz="0" w:space="0" w:color="auto"/>
        <w:bottom w:val="none" w:sz="0" w:space="0" w:color="auto"/>
        <w:right w:val="none" w:sz="0" w:space="0" w:color="auto"/>
      </w:divBdr>
    </w:div>
    <w:div w:id="1763182484">
      <w:bodyDiv w:val="1"/>
      <w:marLeft w:val="0"/>
      <w:marRight w:val="0"/>
      <w:marTop w:val="0"/>
      <w:marBottom w:val="0"/>
      <w:divBdr>
        <w:top w:val="none" w:sz="0" w:space="0" w:color="auto"/>
        <w:left w:val="none" w:sz="0" w:space="0" w:color="auto"/>
        <w:bottom w:val="none" w:sz="0" w:space="0" w:color="auto"/>
        <w:right w:val="none" w:sz="0" w:space="0" w:color="auto"/>
      </w:divBdr>
    </w:div>
    <w:div w:id="1763408013">
      <w:bodyDiv w:val="1"/>
      <w:marLeft w:val="0"/>
      <w:marRight w:val="0"/>
      <w:marTop w:val="0"/>
      <w:marBottom w:val="0"/>
      <w:divBdr>
        <w:top w:val="none" w:sz="0" w:space="0" w:color="auto"/>
        <w:left w:val="none" w:sz="0" w:space="0" w:color="auto"/>
        <w:bottom w:val="none" w:sz="0" w:space="0" w:color="auto"/>
        <w:right w:val="none" w:sz="0" w:space="0" w:color="auto"/>
      </w:divBdr>
    </w:div>
    <w:div w:id="1763604487">
      <w:bodyDiv w:val="1"/>
      <w:marLeft w:val="0"/>
      <w:marRight w:val="0"/>
      <w:marTop w:val="0"/>
      <w:marBottom w:val="0"/>
      <w:divBdr>
        <w:top w:val="none" w:sz="0" w:space="0" w:color="auto"/>
        <w:left w:val="none" w:sz="0" w:space="0" w:color="auto"/>
        <w:bottom w:val="none" w:sz="0" w:space="0" w:color="auto"/>
        <w:right w:val="none" w:sz="0" w:space="0" w:color="auto"/>
      </w:divBdr>
    </w:div>
    <w:div w:id="1763645629">
      <w:bodyDiv w:val="1"/>
      <w:marLeft w:val="0"/>
      <w:marRight w:val="0"/>
      <w:marTop w:val="0"/>
      <w:marBottom w:val="0"/>
      <w:divBdr>
        <w:top w:val="none" w:sz="0" w:space="0" w:color="auto"/>
        <w:left w:val="none" w:sz="0" w:space="0" w:color="auto"/>
        <w:bottom w:val="none" w:sz="0" w:space="0" w:color="auto"/>
        <w:right w:val="none" w:sz="0" w:space="0" w:color="auto"/>
      </w:divBdr>
    </w:div>
    <w:div w:id="1763718979">
      <w:bodyDiv w:val="1"/>
      <w:marLeft w:val="0"/>
      <w:marRight w:val="0"/>
      <w:marTop w:val="0"/>
      <w:marBottom w:val="0"/>
      <w:divBdr>
        <w:top w:val="none" w:sz="0" w:space="0" w:color="auto"/>
        <w:left w:val="none" w:sz="0" w:space="0" w:color="auto"/>
        <w:bottom w:val="none" w:sz="0" w:space="0" w:color="auto"/>
        <w:right w:val="none" w:sz="0" w:space="0" w:color="auto"/>
      </w:divBdr>
    </w:div>
    <w:div w:id="1763791497">
      <w:bodyDiv w:val="1"/>
      <w:marLeft w:val="0"/>
      <w:marRight w:val="0"/>
      <w:marTop w:val="0"/>
      <w:marBottom w:val="0"/>
      <w:divBdr>
        <w:top w:val="none" w:sz="0" w:space="0" w:color="auto"/>
        <w:left w:val="none" w:sz="0" w:space="0" w:color="auto"/>
        <w:bottom w:val="none" w:sz="0" w:space="0" w:color="auto"/>
        <w:right w:val="none" w:sz="0" w:space="0" w:color="auto"/>
      </w:divBdr>
    </w:div>
    <w:div w:id="1763837694">
      <w:bodyDiv w:val="1"/>
      <w:marLeft w:val="0"/>
      <w:marRight w:val="0"/>
      <w:marTop w:val="0"/>
      <w:marBottom w:val="0"/>
      <w:divBdr>
        <w:top w:val="none" w:sz="0" w:space="0" w:color="auto"/>
        <w:left w:val="none" w:sz="0" w:space="0" w:color="auto"/>
        <w:bottom w:val="none" w:sz="0" w:space="0" w:color="auto"/>
        <w:right w:val="none" w:sz="0" w:space="0" w:color="auto"/>
      </w:divBdr>
    </w:div>
    <w:div w:id="1763841116">
      <w:bodyDiv w:val="1"/>
      <w:marLeft w:val="0"/>
      <w:marRight w:val="0"/>
      <w:marTop w:val="0"/>
      <w:marBottom w:val="0"/>
      <w:divBdr>
        <w:top w:val="none" w:sz="0" w:space="0" w:color="auto"/>
        <w:left w:val="none" w:sz="0" w:space="0" w:color="auto"/>
        <w:bottom w:val="none" w:sz="0" w:space="0" w:color="auto"/>
        <w:right w:val="none" w:sz="0" w:space="0" w:color="auto"/>
      </w:divBdr>
    </w:div>
    <w:div w:id="1763989450">
      <w:bodyDiv w:val="1"/>
      <w:marLeft w:val="0"/>
      <w:marRight w:val="0"/>
      <w:marTop w:val="0"/>
      <w:marBottom w:val="0"/>
      <w:divBdr>
        <w:top w:val="none" w:sz="0" w:space="0" w:color="auto"/>
        <w:left w:val="none" w:sz="0" w:space="0" w:color="auto"/>
        <w:bottom w:val="none" w:sz="0" w:space="0" w:color="auto"/>
        <w:right w:val="none" w:sz="0" w:space="0" w:color="auto"/>
      </w:divBdr>
    </w:div>
    <w:div w:id="1764259617">
      <w:bodyDiv w:val="1"/>
      <w:marLeft w:val="0"/>
      <w:marRight w:val="0"/>
      <w:marTop w:val="0"/>
      <w:marBottom w:val="0"/>
      <w:divBdr>
        <w:top w:val="none" w:sz="0" w:space="0" w:color="auto"/>
        <w:left w:val="none" w:sz="0" w:space="0" w:color="auto"/>
        <w:bottom w:val="none" w:sz="0" w:space="0" w:color="auto"/>
        <w:right w:val="none" w:sz="0" w:space="0" w:color="auto"/>
      </w:divBdr>
    </w:div>
    <w:div w:id="1764296709">
      <w:bodyDiv w:val="1"/>
      <w:marLeft w:val="0"/>
      <w:marRight w:val="0"/>
      <w:marTop w:val="0"/>
      <w:marBottom w:val="0"/>
      <w:divBdr>
        <w:top w:val="none" w:sz="0" w:space="0" w:color="auto"/>
        <w:left w:val="none" w:sz="0" w:space="0" w:color="auto"/>
        <w:bottom w:val="none" w:sz="0" w:space="0" w:color="auto"/>
        <w:right w:val="none" w:sz="0" w:space="0" w:color="auto"/>
      </w:divBdr>
    </w:div>
    <w:div w:id="1764497571">
      <w:bodyDiv w:val="1"/>
      <w:marLeft w:val="0"/>
      <w:marRight w:val="0"/>
      <w:marTop w:val="0"/>
      <w:marBottom w:val="0"/>
      <w:divBdr>
        <w:top w:val="none" w:sz="0" w:space="0" w:color="auto"/>
        <w:left w:val="none" w:sz="0" w:space="0" w:color="auto"/>
        <w:bottom w:val="none" w:sz="0" w:space="0" w:color="auto"/>
        <w:right w:val="none" w:sz="0" w:space="0" w:color="auto"/>
      </w:divBdr>
    </w:div>
    <w:div w:id="1764523812">
      <w:bodyDiv w:val="1"/>
      <w:marLeft w:val="0"/>
      <w:marRight w:val="0"/>
      <w:marTop w:val="0"/>
      <w:marBottom w:val="0"/>
      <w:divBdr>
        <w:top w:val="none" w:sz="0" w:space="0" w:color="auto"/>
        <w:left w:val="none" w:sz="0" w:space="0" w:color="auto"/>
        <w:bottom w:val="none" w:sz="0" w:space="0" w:color="auto"/>
        <w:right w:val="none" w:sz="0" w:space="0" w:color="auto"/>
      </w:divBdr>
    </w:div>
    <w:div w:id="1764523895">
      <w:bodyDiv w:val="1"/>
      <w:marLeft w:val="0"/>
      <w:marRight w:val="0"/>
      <w:marTop w:val="0"/>
      <w:marBottom w:val="0"/>
      <w:divBdr>
        <w:top w:val="none" w:sz="0" w:space="0" w:color="auto"/>
        <w:left w:val="none" w:sz="0" w:space="0" w:color="auto"/>
        <w:bottom w:val="none" w:sz="0" w:space="0" w:color="auto"/>
        <w:right w:val="none" w:sz="0" w:space="0" w:color="auto"/>
      </w:divBdr>
    </w:div>
    <w:div w:id="1764570122">
      <w:bodyDiv w:val="1"/>
      <w:marLeft w:val="0"/>
      <w:marRight w:val="0"/>
      <w:marTop w:val="0"/>
      <w:marBottom w:val="0"/>
      <w:divBdr>
        <w:top w:val="none" w:sz="0" w:space="0" w:color="auto"/>
        <w:left w:val="none" w:sz="0" w:space="0" w:color="auto"/>
        <w:bottom w:val="none" w:sz="0" w:space="0" w:color="auto"/>
        <w:right w:val="none" w:sz="0" w:space="0" w:color="auto"/>
      </w:divBdr>
    </w:div>
    <w:div w:id="1764689130">
      <w:bodyDiv w:val="1"/>
      <w:marLeft w:val="0"/>
      <w:marRight w:val="0"/>
      <w:marTop w:val="0"/>
      <w:marBottom w:val="0"/>
      <w:divBdr>
        <w:top w:val="none" w:sz="0" w:space="0" w:color="auto"/>
        <w:left w:val="none" w:sz="0" w:space="0" w:color="auto"/>
        <w:bottom w:val="none" w:sz="0" w:space="0" w:color="auto"/>
        <w:right w:val="none" w:sz="0" w:space="0" w:color="auto"/>
      </w:divBdr>
    </w:div>
    <w:div w:id="1764759618">
      <w:bodyDiv w:val="1"/>
      <w:marLeft w:val="0"/>
      <w:marRight w:val="0"/>
      <w:marTop w:val="0"/>
      <w:marBottom w:val="0"/>
      <w:divBdr>
        <w:top w:val="none" w:sz="0" w:space="0" w:color="auto"/>
        <w:left w:val="none" w:sz="0" w:space="0" w:color="auto"/>
        <w:bottom w:val="none" w:sz="0" w:space="0" w:color="auto"/>
        <w:right w:val="none" w:sz="0" w:space="0" w:color="auto"/>
      </w:divBdr>
    </w:div>
    <w:div w:id="1764761618">
      <w:bodyDiv w:val="1"/>
      <w:marLeft w:val="0"/>
      <w:marRight w:val="0"/>
      <w:marTop w:val="0"/>
      <w:marBottom w:val="0"/>
      <w:divBdr>
        <w:top w:val="none" w:sz="0" w:space="0" w:color="auto"/>
        <w:left w:val="none" w:sz="0" w:space="0" w:color="auto"/>
        <w:bottom w:val="none" w:sz="0" w:space="0" w:color="auto"/>
        <w:right w:val="none" w:sz="0" w:space="0" w:color="auto"/>
      </w:divBdr>
    </w:div>
    <w:div w:id="1764956624">
      <w:bodyDiv w:val="1"/>
      <w:marLeft w:val="0"/>
      <w:marRight w:val="0"/>
      <w:marTop w:val="0"/>
      <w:marBottom w:val="0"/>
      <w:divBdr>
        <w:top w:val="none" w:sz="0" w:space="0" w:color="auto"/>
        <w:left w:val="none" w:sz="0" w:space="0" w:color="auto"/>
        <w:bottom w:val="none" w:sz="0" w:space="0" w:color="auto"/>
        <w:right w:val="none" w:sz="0" w:space="0" w:color="auto"/>
      </w:divBdr>
    </w:div>
    <w:div w:id="1765105182">
      <w:bodyDiv w:val="1"/>
      <w:marLeft w:val="0"/>
      <w:marRight w:val="0"/>
      <w:marTop w:val="0"/>
      <w:marBottom w:val="0"/>
      <w:divBdr>
        <w:top w:val="none" w:sz="0" w:space="0" w:color="auto"/>
        <w:left w:val="none" w:sz="0" w:space="0" w:color="auto"/>
        <w:bottom w:val="none" w:sz="0" w:space="0" w:color="auto"/>
        <w:right w:val="none" w:sz="0" w:space="0" w:color="auto"/>
      </w:divBdr>
    </w:div>
    <w:div w:id="1765108888">
      <w:bodyDiv w:val="1"/>
      <w:marLeft w:val="0"/>
      <w:marRight w:val="0"/>
      <w:marTop w:val="0"/>
      <w:marBottom w:val="0"/>
      <w:divBdr>
        <w:top w:val="none" w:sz="0" w:space="0" w:color="auto"/>
        <w:left w:val="none" w:sz="0" w:space="0" w:color="auto"/>
        <w:bottom w:val="none" w:sz="0" w:space="0" w:color="auto"/>
        <w:right w:val="none" w:sz="0" w:space="0" w:color="auto"/>
      </w:divBdr>
    </w:div>
    <w:div w:id="1765222824">
      <w:bodyDiv w:val="1"/>
      <w:marLeft w:val="0"/>
      <w:marRight w:val="0"/>
      <w:marTop w:val="0"/>
      <w:marBottom w:val="0"/>
      <w:divBdr>
        <w:top w:val="none" w:sz="0" w:space="0" w:color="auto"/>
        <w:left w:val="none" w:sz="0" w:space="0" w:color="auto"/>
        <w:bottom w:val="none" w:sz="0" w:space="0" w:color="auto"/>
        <w:right w:val="none" w:sz="0" w:space="0" w:color="auto"/>
      </w:divBdr>
    </w:div>
    <w:div w:id="1765416785">
      <w:bodyDiv w:val="1"/>
      <w:marLeft w:val="0"/>
      <w:marRight w:val="0"/>
      <w:marTop w:val="0"/>
      <w:marBottom w:val="0"/>
      <w:divBdr>
        <w:top w:val="none" w:sz="0" w:space="0" w:color="auto"/>
        <w:left w:val="none" w:sz="0" w:space="0" w:color="auto"/>
        <w:bottom w:val="none" w:sz="0" w:space="0" w:color="auto"/>
        <w:right w:val="none" w:sz="0" w:space="0" w:color="auto"/>
      </w:divBdr>
    </w:div>
    <w:div w:id="1765491081">
      <w:bodyDiv w:val="1"/>
      <w:marLeft w:val="0"/>
      <w:marRight w:val="0"/>
      <w:marTop w:val="0"/>
      <w:marBottom w:val="0"/>
      <w:divBdr>
        <w:top w:val="none" w:sz="0" w:space="0" w:color="auto"/>
        <w:left w:val="none" w:sz="0" w:space="0" w:color="auto"/>
        <w:bottom w:val="none" w:sz="0" w:space="0" w:color="auto"/>
        <w:right w:val="none" w:sz="0" w:space="0" w:color="auto"/>
      </w:divBdr>
    </w:div>
    <w:div w:id="1765570295">
      <w:bodyDiv w:val="1"/>
      <w:marLeft w:val="0"/>
      <w:marRight w:val="0"/>
      <w:marTop w:val="0"/>
      <w:marBottom w:val="0"/>
      <w:divBdr>
        <w:top w:val="none" w:sz="0" w:space="0" w:color="auto"/>
        <w:left w:val="none" w:sz="0" w:space="0" w:color="auto"/>
        <w:bottom w:val="none" w:sz="0" w:space="0" w:color="auto"/>
        <w:right w:val="none" w:sz="0" w:space="0" w:color="auto"/>
      </w:divBdr>
    </w:div>
    <w:div w:id="1765759873">
      <w:bodyDiv w:val="1"/>
      <w:marLeft w:val="0"/>
      <w:marRight w:val="0"/>
      <w:marTop w:val="0"/>
      <w:marBottom w:val="0"/>
      <w:divBdr>
        <w:top w:val="none" w:sz="0" w:space="0" w:color="auto"/>
        <w:left w:val="none" w:sz="0" w:space="0" w:color="auto"/>
        <w:bottom w:val="none" w:sz="0" w:space="0" w:color="auto"/>
        <w:right w:val="none" w:sz="0" w:space="0" w:color="auto"/>
      </w:divBdr>
    </w:div>
    <w:div w:id="1765809218">
      <w:bodyDiv w:val="1"/>
      <w:marLeft w:val="0"/>
      <w:marRight w:val="0"/>
      <w:marTop w:val="0"/>
      <w:marBottom w:val="0"/>
      <w:divBdr>
        <w:top w:val="none" w:sz="0" w:space="0" w:color="auto"/>
        <w:left w:val="none" w:sz="0" w:space="0" w:color="auto"/>
        <w:bottom w:val="none" w:sz="0" w:space="0" w:color="auto"/>
        <w:right w:val="none" w:sz="0" w:space="0" w:color="auto"/>
      </w:divBdr>
    </w:div>
    <w:div w:id="1765957795">
      <w:bodyDiv w:val="1"/>
      <w:marLeft w:val="0"/>
      <w:marRight w:val="0"/>
      <w:marTop w:val="0"/>
      <w:marBottom w:val="0"/>
      <w:divBdr>
        <w:top w:val="none" w:sz="0" w:space="0" w:color="auto"/>
        <w:left w:val="none" w:sz="0" w:space="0" w:color="auto"/>
        <w:bottom w:val="none" w:sz="0" w:space="0" w:color="auto"/>
        <w:right w:val="none" w:sz="0" w:space="0" w:color="auto"/>
      </w:divBdr>
    </w:div>
    <w:div w:id="1766219991">
      <w:bodyDiv w:val="1"/>
      <w:marLeft w:val="0"/>
      <w:marRight w:val="0"/>
      <w:marTop w:val="0"/>
      <w:marBottom w:val="0"/>
      <w:divBdr>
        <w:top w:val="none" w:sz="0" w:space="0" w:color="auto"/>
        <w:left w:val="none" w:sz="0" w:space="0" w:color="auto"/>
        <w:bottom w:val="none" w:sz="0" w:space="0" w:color="auto"/>
        <w:right w:val="none" w:sz="0" w:space="0" w:color="auto"/>
      </w:divBdr>
    </w:div>
    <w:div w:id="1766262166">
      <w:bodyDiv w:val="1"/>
      <w:marLeft w:val="0"/>
      <w:marRight w:val="0"/>
      <w:marTop w:val="0"/>
      <w:marBottom w:val="0"/>
      <w:divBdr>
        <w:top w:val="none" w:sz="0" w:space="0" w:color="auto"/>
        <w:left w:val="none" w:sz="0" w:space="0" w:color="auto"/>
        <w:bottom w:val="none" w:sz="0" w:space="0" w:color="auto"/>
        <w:right w:val="none" w:sz="0" w:space="0" w:color="auto"/>
      </w:divBdr>
    </w:div>
    <w:div w:id="1766420960">
      <w:bodyDiv w:val="1"/>
      <w:marLeft w:val="0"/>
      <w:marRight w:val="0"/>
      <w:marTop w:val="0"/>
      <w:marBottom w:val="0"/>
      <w:divBdr>
        <w:top w:val="none" w:sz="0" w:space="0" w:color="auto"/>
        <w:left w:val="none" w:sz="0" w:space="0" w:color="auto"/>
        <w:bottom w:val="none" w:sz="0" w:space="0" w:color="auto"/>
        <w:right w:val="none" w:sz="0" w:space="0" w:color="auto"/>
      </w:divBdr>
    </w:div>
    <w:div w:id="1766533890">
      <w:bodyDiv w:val="1"/>
      <w:marLeft w:val="0"/>
      <w:marRight w:val="0"/>
      <w:marTop w:val="0"/>
      <w:marBottom w:val="0"/>
      <w:divBdr>
        <w:top w:val="none" w:sz="0" w:space="0" w:color="auto"/>
        <w:left w:val="none" w:sz="0" w:space="0" w:color="auto"/>
        <w:bottom w:val="none" w:sz="0" w:space="0" w:color="auto"/>
        <w:right w:val="none" w:sz="0" w:space="0" w:color="auto"/>
      </w:divBdr>
    </w:div>
    <w:div w:id="1766536959">
      <w:bodyDiv w:val="1"/>
      <w:marLeft w:val="0"/>
      <w:marRight w:val="0"/>
      <w:marTop w:val="0"/>
      <w:marBottom w:val="0"/>
      <w:divBdr>
        <w:top w:val="none" w:sz="0" w:space="0" w:color="auto"/>
        <w:left w:val="none" w:sz="0" w:space="0" w:color="auto"/>
        <w:bottom w:val="none" w:sz="0" w:space="0" w:color="auto"/>
        <w:right w:val="none" w:sz="0" w:space="0" w:color="auto"/>
      </w:divBdr>
    </w:div>
    <w:div w:id="1766538191">
      <w:bodyDiv w:val="1"/>
      <w:marLeft w:val="0"/>
      <w:marRight w:val="0"/>
      <w:marTop w:val="0"/>
      <w:marBottom w:val="0"/>
      <w:divBdr>
        <w:top w:val="none" w:sz="0" w:space="0" w:color="auto"/>
        <w:left w:val="none" w:sz="0" w:space="0" w:color="auto"/>
        <w:bottom w:val="none" w:sz="0" w:space="0" w:color="auto"/>
        <w:right w:val="none" w:sz="0" w:space="0" w:color="auto"/>
      </w:divBdr>
    </w:div>
    <w:div w:id="1766611246">
      <w:bodyDiv w:val="1"/>
      <w:marLeft w:val="0"/>
      <w:marRight w:val="0"/>
      <w:marTop w:val="0"/>
      <w:marBottom w:val="0"/>
      <w:divBdr>
        <w:top w:val="none" w:sz="0" w:space="0" w:color="auto"/>
        <w:left w:val="none" w:sz="0" w:space="0" w:color="auto"/>
        <w:bottom w:val="none" w:sz="0" w:space="0" w:color="auto"/>
        <w:right w:val="none" w:sz="0" w:space="0" w:color="auto"/>
      </w:divBdr>
    </w:div>
    <w:div w:id="1766654298">
      <w:bodyDiv w:val="1"/>
      <w:marLeft w:val="0"/>
      <w:marRight w:val="0"/>
      <w:marTop w:val="0"/>
      <w:marBottom w:val="0"/>
      <w:divBdr>
        <w:top w:val="none" w:sz="0" w:space="0" w:color="auto"/>
        <w:left w:val="none" w:sz="0" w:space="0" w:color="auto"/>
        <w:bottom w:val="none" w:sz="0" w:space="0" w:color="auto"/>
        <w:right w:val="none" w:sz="0" w:space="0" w:color="auto"/>
      </w:divBdr>
    </w:div>
    <w:div w:id="1766657077">
      <w:bodyDiv w:val="1"/>
      <w:marLeft w:val="0"/>
      <w:marRight w:val="0"/>
      <w:marTop w:val="0"/>
      <w:marBottom w:val="0"/>
      <w:divBdr>
        <w:top w:val="none" w:sz="0" w:space="0" w:color="auto"/>
        <w:left w:val="none" w:sz="0" w:space="0" w:color="auto"/>
        <w:bottom w:val="none" w:sz="0" w:space="0" w:color="auto"/>
        <w:right w:val="none" w:sz="0" w:space="0" w:color="auto"/>
      </w:divBdr>
    </w:div>
    <w:div w:id="1766681229">
      <w:bodyDiv w:val="1"/>
      <w:marLeft w:val="0"/>
      <w:marRight w:val="0"/>
      <w:marTop w:val="0"/>
      <w:marBottom w:val="0"/>
      <w:divBdr>
        <w:top w:val="none" w:sz="0" w:space="0" w:color="auto"/>
        <w:left w:val="none" w:sz="0" w:space="0" w:color="auto"/>
        <w:bottom w:val="none" w:sz="0" w:space="0" w:color="auto"/>
        <w:right w:val="none" w:sz="0" w:space="0" w:color="auto"/>
      </w:divBdr>
    </w:div>
    <w:div w:id="1766682014">
      <w:bodyDiv w:val="1"/>
      <w:marLeft w:val="0"/>
      <w:marRight w:val="0"/>
      <w:marTop w:val="0"/>
      <w:marBottom w:val="0"/>
      <w:divBdr>
        <w:top w:val="none" w:sz="0" w:space="0" w:color="auto"/>
        <w:left w:val="none" w:sz="0" w:space="0" w:color="auto"/>
        <w:bottom w:val="none" w:sz="0" w:space="0" w:color="auto"/>
        <w:right w:val="none" w:sz="0" w:space="0" w:color="auto"/>
      </w:divBdr>
    </w:div>
    <w:div w:id="1766683571">
      <w:bodyDiv w:val="1"/>
      <w:marLeft w:val="0"/>
      <w:marRight w:val="0"/>
      <w:marTop w:val="0"/>
      <w:marBottom w:val="0"/>
      <w:divBdr>
        <w:top w:val="none" w:sz="0" w:space="0" w:color="auto"/>
        <w:left w:val="none" w:sz="0" w:space="0" w:color="auto"/>
        <w:bottom w:val="none" w:sz="0" w:space="0" w:color="auto"/>
        <w:right w:val="none" w:sz="0" w:space="0" w:color="auto"/>
      </w:divBdr>
    </w:div>
    <w:div w:id="1766726371">
      <w:bodyDiv w:val="1"/>
      <w:marLeft w:val="0"/>
      <w:marRight w:val="0"/>
      <w:marTop w:val="0"/>
      <w:marBottom w:val="0"/>
      <w:divBdr>
        <w:top w:val="none" w:sz="0" w:space="0" w:color="auto"/>
        <w:left w:val="none" w:sz="0" w:space="0" w:color="auto"/>
        <w:bottom w:val="none" w:sz="0" w:space="0" w:color="auto"/>
        <w:right w:val="none" w:sz="0" w:space="0" w:color="auto"/>
      </w:divBdr>
    </w:div>
    <w:div w:id="1766807824">
      <w:bodyDiv w:val="1"/>
      <w:marLeft w:val="0"/>
      <w:marRight w:val="0"/>
      <w:marTop w:val="0"/>
      <w:marBottom w:val="0"/>
      <w:divBdr>
        <w:top w:val="none" w:sz="0" w:space="0" w:color="auto"/>
        <w:left w:val="none" w:sz="0" w:space="0" w:color="auto"/>
        <w:bottom w:val="none" w:sz="0" w:space="0" w:color="auto"/>
        <w:right w:val="none" w:sz="0" w:space="0" w:color="auto"/>
      </w:divBdr>
    </w:div>
    <w:div w:id="1766878734">
      <w:bodyDiv w:val="1"/>
      <w:marLeft w:val="0"/>
      <w:marRight w:val="0"/>
      <w:marTop w:val="0"/>
      <w:marBottom w:val="0"/>
      <w:divBdr>
        <w:top w:val="none" w:sz="0" w:space="0" w:color="auto"/>
        <w:left w:val="none" w:sz="0" w:space="0" w:color="auto"/>
        <w:bottom w:val="none" w:sz="0" w:space="0" w:color="auto"/>
        <w:right w:val="none" w:sz="0" w:space="0" w:color="auto"/>
      </w:divBdr>
    </w:div>
    <w:div w:id="1766880405">
      <w:bodyDiv w:val="1"/>
      <w:marLeft w:val="0"/>
      <w:marRight w:val="0"/>
      <w:marTop w:val="0"/>
      <w:marBottom w:val="0"/>
      <w:divBdr>
        <w:top w:val="none" w:sz="0" w:space="0" w:color="auto"/>
        <w:left w:val="none" w:sz="0" w:space="0" w:color="auto"/>
        <w:bottom w:val="none" w:sz="0" w:space="0" w:color="auto"/>
        <w:right w:val="none" w:sz="0" w:space="0" w:color="auto"/>
      </w:divBdr>
    </w:div>
    <w:div w:id="1767070065">
      <w:bodyDiv w:val="1"/>
      <w:marLeft w:val="0"/>
      <w:marRight w:val="0"/>
      <w:marTop w:val="0"/>
      <w:marBottom w:val="0"/>
      <w:divBdr>
        <w:top w:val="none" w:sz="0" w:space="0" w:color="auto"/>
        <w:left w:val="none" w:sz="0" w:space="0" w:color="auto"/>
        <w:bottom w:val="none" w:sz="0" w:space="0" w:color="auto"/>
        <w:right w:val="none" w:sz="0" w:space="0" w:color="auto"/>
      </w:divBdr>
    </w:div>
    <w:div w:id="1767070480">
      <w:bodyDiv w:val="1"/>
      <w:marLeft w:val="0"/>
      <w:marRight w:val="0"/>
      <w:marTop w:val="0"/>
      <w:marBottom w:val="0"/>
      <w:divBdr>
        <w:top w:val="none" w:sz="0" w:space="0" w:color="auto"/>
        <w:left w:val="none" w:sz="0" w:space="0" w:color="auto"/>
        <w:bottom w:val="none" w:sz="0" w:space="0" w:color="auto"/>
        <w:right w:val="none" w:sz="0" w:space="0" w:color="auto"/>
      </w:divBdr>
    </w:div>
    <w:div w:id="1767072273">
      <w:bodyDiv w:val="1"/>
      <w:marLeft w:val="0"/>
      <w:marRight w:val="0"/>
      <w:marTop w:val="0"/>
      <w:marBottom w:val="0"/>
      <w:divBdr>
        <w:top w:val="none" w:sz="0" w:space="0" w:color="auto"/>
        <w:left w:val="none" w:sz="0" w:space="0" w:color="auto"/>
        <w:bottom w:val="none" w:sz="0" w:space="0" w:color="auto"/>
        <w:right w:val="none" w:sz="0" w:space="0" w:color="auto"/>
      </w:divBdr>
    </w:div>
    <w:div w:id="1767072505">
      <w:bodyDiv w:val="1"/>
      <w:marLeft w:val="0"/>
      <w:marRight w:val="0"/>
      <w:marTop w:val="0"/>
      <w:marBottom w:val="0"/>
      <w:divBdr>
        <w:top w:val="none" w:sz="0" w:space="0" w:color="auto"/>
        <w:left w:val="none" w:sz="0" w:space="0" w:color="auto"/>
        <w:bottom w:val="none" w:sz="0" w:space="0" w:color="auto"/>
        <w:right w:val="none" w:sz="0" w:space="0" w:color="auto"/>
      </w:divBdr>
    </w:div>
    <w:div w:id="1767075240">
      <w:bodyDiv w:val="1"/>
      <w:marLeft w:val="0"/>
      <w:marRight w:val="0"/>
      <w:marTop w:val="0"/>
      <w:marBottom w:val="0"/>
      <w:divBdr>
        <w:top w:val="none" w:sz="0" w:space="0" w:color="auto"/>
        <w:left w:val="none" w:sz="0" w:space="0" w:color="auto"/>
        <w:bottom w:val="none" w:sz="0" w:space="0" w:color="auto"/>
        <w:right w:val="none" w:sz="0" w:space="0" w:color="auto"/>
      </w:divBdr>
    </w:div>
    <w:div w:id="1767077241">
      <w:bodyDiv w:val="1"/>
      <w:marLeft w:val="0"/>
      <w:marRight w:val="0"/>
      <w:marTop w:val="0"/>
      <w:marBottom w:val="0"/>
      <w:divBdr>
        <w:top w:val="none" w:sz="0" w:space="0" w:color="auto"/>
        <w:left w:val="none" w:sz="0" w:space="0" w:color="auto"/>
        <w:bottom w:val="none" w:sz="0" w:space="0" w:color="auto"/>
        <w:right w:val="none" w:sz="0" w:space="0" w:color="auto"/>
      </w:divBdr>
    </w:div>
    <w:div w:id="1767144540">
      <w:bodyDiv w:val="1"/>
      <w:marLeft w:val="0"/>
      <w:marRight w:val="0"/>
      <w:marTop w:val="0"/>
      <w:marBottom w:val="0"/>
      <w:divBdr>
        <w:top w:val="none" w:sz="0" w:space="0" w:color="auto"/>
        <w:left w:val="none" w:sz="0" w:space="0" w:color="auto"/>
        <w:bottom w:val="none" w:sz="0" w:space="0" w:color="auto"/>
        <w:right w:val="none" w:sz="0" w:space="0" w:color="auto"/>
      </w:divBdr>
    </w:div>
    <w:div w:id="1767186997">
      <w:bodyDiv w:val="1"/>
      <w:marLeft w:val="0"/>
      <w:marRight w:val="0"/>
      <w:marTop w:val="0"/>
      <w:marBottom w:val="0"/>
      <w:divBdr>
        <w:top w:val="none" w:sz="0" w:space="0" w:color="auto"/>
        <w:left w:val="none" w:sz="0" w:space="0" w:color="auto"/>
        <w:bottom w:val="none" w:sz="0" w:space="0" w:color="auto"/>
        <w:right w:val="none" w:sz="0" w:space="0" w:color="auto"/>
      </w:divBdr>
    </w:div>
    <w:div w:id="1767265463">
      <w:bodyDiv w:val="1"/>
      <w:marLeft w:val="0"/>
      <w:marRight w:val="0"/>
      <w:marTop w:val="0"/>
      <w:marBottom w:val="0"/>
      <w:divBdr>
        <w:top w:val="none" w:sz="0" w:space="0" w:color="auto"/>
        <w:left w:val="none" w:sz="0" w:space="0" w:color="auto"/>
        <w:bottom w:val="none" w:sz="0" w:space="0" w:color="auto"/>
        <w:right w:val="none" w:sz="0" w:space="0" w:color="auto"/>
      </w:divBdr>
    </w:div>
    <w:div w:id="1767341091">
      <w:bodyDiv w:val="1"/>
      <w:marLeft w:val="0"/>
      <w:marRight w:val="0"/>
      <w:marTop w:val="0"/>
      <w:marBottom w:val="0"/>
      <w:divBdr>
        <w:top w:val="none" w:sz="0" w:space="0" w:color="auto"/>
        <w:left w:val="none" w:sz="0" w:space="0" w:color="auto"/>
        <w:bottom w:val="none" w:sz="0" w:space="0" w:color="auto"/>
        <w:right w:val="none" w:sz="0" w:space="0" w:color="auto"/>
      </w:divBdr>
    </w:div>
    <w:div w:id="1767386453">
      <w:bodyDiv w:val="1"/>
      <w:marLeft w:val="0"/>
      <w:marRight w:val="0"/>
      <w:marTop w:val="0"/>
      <w:marBottom w:val="0"/>
      <w:divBdr>
        <w:top w:val="none" w:sz="0" w:space="0" w:color="auto"/>
        <w:left w:val="none" w:sz="0" w:space="0" w:color="auto"/>
        <w:bottom w:val="none" w:sz="0" w:space="0" w:color="auto"/>
        <w:right w:val="none" w:sz="0" w:space="0" w:color="auto"/>
      </w:divBdr>
    </w:div>
    <w:div w:id="1767460394">
      <w:bodyDiv w:val="1"/>
      <w:marLeft w:val="0"/>
      <w:marRight w:val="0"/>
      <w:marTop w:val="0"/>
      <w:marBottom w:val="0"/>
      <w:divBdr>
        <w:top w:val="none" w:sz="0" w:space="0" w:color="auto"/>
        <w:left w:val="none" w:sz="0" w:space="0" w:color="auto"/>
        <w:bottom w:val="none" w:sz="0" w:space="0" w:color="auto"/>
        <w:right w:val="none" w:sz="0" w:space="0" w:color="auto"/>
      </w:divBdr>
    </w:div>
    <w:div w:id="1767647513">
      <w:bodyDiv w:val="1"/>
      <w:marLeft w:val="0"/>
      <w:marRight w:val="0"/>
      <w:marTop w:val="0"/>
      <w:marBottom w:val="0"/>
      <w:divBdr>
        <w:top w:val="none" w:sz="0" w:space="0" w:color="auto"/>
        <w:left w:val="none" w:sz="0" w:space="0" w:color="auto"/>
        <w:bottom w:val="none" w:sz="0" w:space="0" w:color="auto"/>
        <w:right w:val="none" w:sz="0" w:space="0" w:color="auto"/>
      </w:divBdr>
    </w:div>
    <w:div w:id="1767650575">
      <w:bodyDiv w:val="1"/>
      <w:marLeft w:val="0"/>
      <w:marRight w:val="0"/>
      <w:marTop w:val="0"/>
      <w:marBottom w:val="0"/>
      <w:divBdr>
        <w:top w:val="none" w:sz="0" w:space="0" w:color="auto"/>
        <w:left w:val="none" w:sz="0" w:space="0" w:color="auto"/>
        <w:bottom w:val="none" w:sz="0" w:space="0" w:color="auto"/>
        <w:right w:val="none" w:sz="0" w:space="0" w:color="auto"/>
      </w:divBdr>
    </w:div>
    <w:div w:id="1767728763">
      <w:bodyDiv w:val="1"/>
      <w:marLeft w:val="0"/>
      <w:marRight w:val="0"/>
      <w:marTop w:val="0"/>
      <w:marBottom w:val="0"/>
      <w:divBdr>
        <w:top w:val="none" w:sz="0" w:space="0" w:color="auto"/>
        <w:left w:val="none" w:sz="0" w:space="0" w:color="auto"/>
        <w:bottom w:val="none" w:sz="0" w:space="0" w:color="auto"/>
        <w:right w:val="none" w:sz="0" w:space="0" w:color="auto"/>
      </w:divBdr>
    </w:div>
    <w:div w:id="1767774275">
      <w:bodyDiv w:val="1"/>
      <w:marLeft w:val="0"/>
      <w:marRight w:val="0"/>
      <w:marTop w:val="0"/>
      <w:marBottom w:val="0"/>
      <w:divBdr>
        <w:top w:val="none" w:sz="0" w:space="0" w:color="auto"/>
        <w:left w:val="none" w:sz="0" w:space="0" w:color="auto"/>
        <w:bottom w:val="none" w:sz="0" w:space="0" w:color="auto"/>
        <w:right w:val="none" w:sz="0" w:space="0" w:color="auto"/>
      </w:divBdr>
    </w:div>
    <w:div w:id="1767845410">
      <w:bodyDiv w:val="1"/>
      <w:marLeft w:val="0"/>
      <w:marRight w:val="0"/>
      <w:marTop w:val="0"/>
      <w:marBottom w:val="0"/>
      <w:divBdr>
        <w:top w:val="none" w:sz="0" w:space="0" w:color="auto"/>
        <w:left w:val="none" w:sz="0" w:space="0" w:color="auto"/>
        <w:bottom w:val="none" w:sz="0" w:space="0" w:color="auto"/>
        <w:right w:val="none" w:sz="0" w:space="0" w:color="auto"/>
      </w:divBdr>
    </w:div>
    <w:div w:id="1767848209">
      <w:bodyDiv w:val="1"/>
      <w:marLeft w:val="0"/>
      <w:marRight w:val="0"/>
      <w:marTop w:val="0"/>
      <w:marBottom w:val="0"/>
      <w:divBdr>
        <w:top w:val="none" w:sz="0" w:space="0" w:color="auto"/>
        <w:left w:val="none" w:sz="0" w:space="0" w:color="auto"/>
        <w:bottom w:val="none" w:sz="0" w:space="0" w:color="auto"/>
        <w:right w:val="none" w:sz="0" w:space="0" w:color="auto"/>
      </w:divBdr>
    </w:div>
    <w:div w:id="1767992616">
      <w:bodyDiv w:val="1"/>
      <w:marLeft w:val="0"/>
      <w:marRight w:val="0"/>
      <w:marTop w:val="0"/>
      <w:marBottom w:val="0"/>
      <w:divBdr>
        <w:top w:val="none" w:sz="0" w:space="0" w:color="auto"/>
        <w:left w:val="none" w:sz="0" w:space="0" w:color="auto"/>
        <w:bottom w:val="none" w:sz="0" w:space="0" w:color="auto"/>
        <w:right w:val="none" w:sz="0" w:space="0" w:color="auto"/>
      </w:divBdr>
    </w:div>
    <w:div w:id="1768038497">
      <w:bodyDiv w:val="1"/>
      <w:marLeft w:val="0"/>
      <w:marRight w:val="0"/>
      <w:marTop w:val="0"/>
      <w:marBottom w:val="0"/>
      <w:divBdr>
        <w:top w:val="none" w:sz="0" w:space="0" w:color="auto"/>
        <w:left w:val="none" w:sz="0" w:space="0" w:color="auto"/>
        <w:bottom w:val="none" w:sz="0" w:space="0" w:color="auto"/>
        <w:right w:val="none" w:sz="0" w:space="0" w:color="auto"/>
      </w:divBdr>
    </w:div>
    <w:div w:id="1768230400">
      <w:bodyDiv w:val="1"/>
      <w:marLeft w:val="0"/>
      <w:marRight w:val="0"/>
      <w:marTop w:val="0"/>
      <w:marBottom w:val="0"/>
      <w:divBdr>
        <w:top w:val="none" w:sz="0" w:space="0" w:color="auto"/>
        <w:left w:val="none" w:sz="0" w:space="0" w:color="auto"/>
        <w:bottom w:val="none" w:sz="0" w:space="0" w:color="auto"/>
        <w:right w:val="none" w:sz="0" w:space="0" w:color="auto"/>
      </w:divBdr>
    </w:div>
    <w:div w:id="1768230435">
      <w:bodyDiv w:val="1"/>
      <w:marLeft w:val="0"/>
      <w:marRight w:val="0"/>
      <w:marTop w:val="0"/>
      <w:marBottom w:val="0"/>
      <w:divBdr>
        <w:top w:val="none" w:sz="0" w:space="0" w:color="auto"/>
        <w:left w:val="none" w:sz="0" w:space="0" w:color="auto"/>
        <w:bottom w:val="none" w:sz="0" w:space="0" w:color="auto"/>
        <w:right w:val="none" w:sz="0" w:space="0" w:color="auto"/>
      </w:divBdr>
    </w:div>
    <w:div w:id="1768232311">
      <w:bodyDiv w:val="1"/>
      <w:marLeft w:val="0"/>
      <w:marRight w:val="0"/>
      <w:marTop w:val="0"/>
      <w:marBottom w:val="0"/>
      <w:divBdr>
        <w:top w:val="none" w:sz="0" w:space="0" w:color="auto"/>
        <w:left w:val="none" w:sz="0" w:space="0" w:color="auto"/>
        <w:bottom w:val="none" w:sz="0" w:space="0" w:color="auto"/>
        <w:right w:val="none" w:sz="0" w:space="0" w:color="auto"/>
      </w:divBdr>
    </w:div>
    <w:div w:id="1768578596">
      <w:bodyDiv w:val="1"/>
      <w:marLeft w:val="0"/>
      <w:marRight w:val="0"/>
      <w:marTop w:val="0"/>
      <w:marBottom w:val="0"/>
      <w:divBdr>
        <w:top w:val="none" w:sz="0" w:space="0" w:color="auto"/>
        <w:left w:val="none" w:sz="0" w:space="0" w:color="auto"/>
        <w:bottom w:val="none" w:sz="0" w:space="0" w:color="auto"/>
        <w:right w:val="none" w:sz="0" w:space="0" w:color="auto"/>
      </w:divBdr>
    </w:div>
    <w:div w:id="1768649058">
      <w:bodyDiv w:val="1"/>
      <w:marLeft w:val="0"/>
      <w:marRight w:val="0"/>
      <w:marTop w:val="0"/>
      <w:marBottom w:val="0"/>
      <w:divBdr>
        <w:top w:val="none" w:sz="0" w:space="0" w:color="auto"/>
        <w:left w:val="none" w:sz="0" w:space="0" w:color="auto"/>
        <w:bottom w:val="none" w:sz="0" w:space="0" w:color="auto"/>
        <w:right w:val="none" w:sz="0" w:space="0" w:color="auto"/>
      </w:divBdr>
    </w:div>
    <w:div w:id="1768771481">
      <w:bodyDiv w:val="1"/>
      <w:marLeft w:val="0"/>
      <w:marRight w:val="0"/>
      <w:marTop w:val="0"/>
      <w:marBottom w:val="0"/>
      <w:divBdr>
        <w:top w:val="none" w:sz="0" w:space="0" w:color="auto"/>
        <w:left w:val="none" w:sz="0" w:space="0" w:color="auto"/>
        <w:bottom w:val="none" w:sz="0" w:space="0" w:color="auto"/>
        <w:right w:val="none" w:sz="0" w:space="0" w:color="auto"/>
      </w:divBdr>
    </w:div>
    <w:div w:id="1768773429">
      <w:bodyDiv w:val="1"/>
      <w:marLeft w:val="0"/>
      <w:marRight w:val="0"/>
      <w:marTop w:val="0"/>
      <w:marBottom w:val="0"/>
      <w:divBdr>
        <w:top w:val="none" w:sz="0" w:space="0" w:color="auto"/>
        <w:left w:val="none" w:sz="0" w:space="0" w:color="auto"/>
        <w:bottom w:val="none" w:sz="0" w:space="0" w:color="auto"/>
        <w:right w:val="none" w:sz="0" w:space="0" w:color="auto"/>
      </w:divBdr>
    </w:div>
    <w:div w:id="1768840612">
      <w:bodyDiv w:val="1"/>
      <w:marLeft w:val="0"/>
      <w:marRight w:val="0"/>
      <w:marTop w:val="0"/>
      <w:marBottom w:val="0"/>
      <w:divBdr>
        <w:top w:val="none" w:sz="0" w:space="0" w:color="auto"/>
        <w:left w:val="none" w:sz="0" w:space="0" w:color="auto"/>
        <w:bottom w:val="none" w:sz="0" w:space="0" w:color="auto"/>
        <w:right w:val="none" w:sz="0" w:space="0" w:color="auto"/>
      </w:divBdr>
    </w:div>
    <w:div w:id="1768844622">
      <w:bodyDiv w:val="1"/>
      <w:marLeft w:val="0"/>
      <w:marRight w:val="0"/>
      <w:marTop w:val="0"/>
      <w:marBottom w:val="0"/>
      <w:divBdr>
        <w:top w:val="none" w:sz="0" w:space="0" w:color="auto"/>
        <w:left w:val="none" w:sz="0" w:space="0" w:color="auto"/>
        <w:bottom w:val="none" w:sz="0" w:space="0" w:color="auto"/>
        <w:right w:val="none" w:sz="0" w:space="0" w:color="auto"/>
      </w:divBdr>
    </w:div>
    <w:div w:id="1768892304">
      <w:bodyDiv w:val="1"/>
      <w:marLeft w:val="0"/>
      <w:marRight w:val="0"/>
      <w:marTop w:val="0"/>
      <w:marBottom w:val="0"/>
      <w:divBdr>
        <w:top w:val="none" w:sz="0" w:space="0" w:color="auto"/>
        <w:left w:val="none" w:sz="0" w:space="0" w:color="auto"/>
        <w:bottom w:val="none" w:sz="0" w:space="0" w:color="auto"/>
        <w:right w:val="none" w:sz="0" w:space="0" w:color="auto"/>
      </w:divBdr>
    </w:div>
    <w:div w:id="1769035911">
      <w:bodyDiv w:val="1"/>
      <w:marLeft w:val="0"/>
      <w:marRight w:val="0"/>
      <w:marTop w:val="0"/>
      <w:marBottom w:val="0"/>
      <w:divBdr>
        <w:top w:val="none" w:sz="0" w:space="0" w:color="auto"/>
        <w:left w:val="none" w:sz="0" w:space="0" w:color="auto"/>
        <w:bottom w:val="none" w:sz="0" w:space="0" w:color="auto"/>
        <w:right w:val="none" w:sz="0" w:space="0" w:color="auto"/>
      </w:divBdr>
    </w:div>
    <w:div w:id="1769078898">
      <w:bodyDiv w:val="1"/>
      <w:marLeft w:val="0"/>
      <w:marRight w:val="0"/>
      <w:marTop w:val="0"/>
      <w:marBottom w:val="0"/>
      <w:divBdr>
        <w:top w:val="none" w:sz="0" w:space="0" w:color="auto"/>
        <w:left w:val="none" w:sz="0" w:space="0" w:color="auto"/>
        <w:bottom w:val="none" w:sz="0" w:space="0" w:color="auto"/>
        <w:right w:val="none" w:sz="0" w:space="0" w:color="auto"/>
      </w:divBdr>
    </w:div>
    <w:div w:id="1769153422">
      <w:bodyDiv w:val="1"/>
      <w:marLeft w:val="0"/>
      <w:marRight w:val="0"/>
      <w:marTop w:val="0"/>
      <w:marBottom w:val="0"/>
      <w:divBdr>
        <w:top w:val="none" w:sz="0" w:space="0" w:color="auto"/>
        <w:left w:val="none" w:sz="0" w:space="0" w:color="auto"/>
        <w:bottom w:val="none" w:sz="0" w:space="0" w:color="auto"/>
        <w:right w:val="none" w:sz="0" w:space="0" w:color="auto"/>
      </w:divBdr>
    </w:div>
    <w:div w:id="1769155486">
      <w:bodyDiv w:val="1"/>
      <w:marLeft w:val="0"/>
      <w:marRight w:val="0"/>
      <w:marTop w:val="0"/>
      <w:marBottom w:val="0"/>
      <w:divBdr>
        <w:top w:val="none" w:sz="0" w:space="0" w:color="auto"/>
        <w:left w:val="none" w:sz="0" w:space="0" w:color="auto"/>
        <w:bottom w:val="none" w:sz="0" w:space="0" w:color="auto"/>
        <w:right w:val="none" w:sz="0" w:space="0" w:color="auto"/>
      </w:divBdr>
    </w:div>
    <w:div w:id="1769232496">
      <w:bodyDiv w:val="1"/>
      <w:marLeft w:val="0"/>
      <w:marRight w:val="0"/>
      <w:marTop w:val="0"/>
      <w:marBottom w:val="0"/>
      <w:divBdr>
        <w:top w:val="none" w:sz="0" w:space="0" w:color="auto"/>
        <w:left w:val="none" w:sz="0" w:space="0" w:color="auto"/>
        <w:bottom w:val="none" w:sz="0" w:space="0" w:color="auto"/>
        <w:right w:val="none" w:sz="0" w:space="0" w:color="auto"/>
      </w:divBdr>
    </w:div>
    <w:div w:id="1769276654">
      <w:bodyDiv w:val="1"/>
      <w:marLeft w:val="0"/>
      <w:marRight w:val="0"/>
      <w:marTop w:val="0"/>
      <w:marBottom w:val="0"/>
      <w:divBdr>
        <w:top w:val="none" w:sz="0" w:space="0" w:color="auto"/>
        <w:left w:val="none" w:sz="0" w:space="0" w:color="auto"/>
        <w:bottom w:val="none" w:sz="0" w:space="0" w:color="auto"/>
        <w:right w:val="none" w:sz="0" w:space="0" w:color="auto"/>
      </w:divBdr>
    </w:div>
    <w:div w:id="1769350255">
      <w:bodyDiv w:val="1"/>
      <w:marLeft w:val="0"/>
      <w:marRight w:val="0"/>
      <w:marTop w:val="0"/>
      <w:marBottom w:val="0"/>
      <w:divBdr>
        <w:top w:val="none" w:sz="0" w:space="0" w:color="auto"/>
        <w:left w:val="none" w:sz="0" w:space="0" w:color="auto"/>
        <w:bottom w:val="none" w:sz="0" w:space="0" w:color="auto"/>
        <w:right w:val="none" w:sz="0" w:space="0" w:color="auto"/>
      </w:divBdr>
    </w:div>
    <w:div w:id="1769502651">
      <w:bodyDiv w:val="1"/>
      <w:marLeft w:val="0"/>
      <w:marRight w:val="0"/>
      <w:marTop w:val="0"/>
      <w:marBottom w:val="0"/>
      <w:divBdr>
        <w:top w:val="none" w:sz="0" w:space="0" w:color="auto"/>
        <w:left w:val="none" w:sz="0" w:space="0" w:color="auto"/>
        <w:bottom w:val="none" w:sz="0" w:space="0" w:color="auto"/>
        <w:right w:val="none" w:sz="0" w:space="0" w:color="auto"/>
      </w:divBdr>
    </w:div>
    <w:div w:id="1769689341">
      <w:bodyDiv w:val="1"/>
      <w:marLeft w:val="0"/>
      <w:marRight w:val="0"/>
      <w:marTop w:val="0"/>
      <w:marBottom w:val="0"/>
      <w:divBdr>
        <w:top w:val="none" w:sz="0" w:space="0" w:color="auto"/>
        <w:left w:val="none" w:sz="0" w:space="0" w:color="auto"/>
        <w:bottom w:val="none" w:sz="0" w:space="0" w:color="auto"/>
        <w:right w:val="none" w:sz="0" w:space="0" w:color="auto"/>
      </w:divBdr>
    </w:div>
    <w:div w:id="1769697280">
      <w:bodyDiv w:val="1"/>
      <w:marLeft w:val="0"/>
      <w:marRight w:val="0"/>
      <w:marTop w:val="0"/>
      <w:marBottom w:val="0"/>
      <w:divBdr>
        <w:top w:val="none" w:sz="0" w:space="0" w:color="auto"/>
        <w:left w:val="none" w:sz="0" w:space="0" w:color="auto"/>
        <w:bottom w:val="none" w:sz="0" w:space="0" w:color="auto"/>
        <w:right w:val="none" w:sz="0" w:space="0" w:color="auto"/>
      </w:divBdr>
    </w:div>
    <w:div w:id="1769697653">
      <w:bodyDiv w:val="1"/>
      <w:marLeft w:val="0"/>
      <w:marRight w:val="0"/>
      <w:marTop w:val="0"/>
      <w:marBottom w:val="0"/>
      <w:divBdr>
        <w:top w:val="none" w:sz="0" w:space="0" w:color="auto"/>
        <w:left w:val="none" w:sz="0" w:space="0" w:color="auto"/>
        <w:bottom w:val="none" w:sz="0" w:space="0" w:color="auto"/>
        <w:right w:val="none" w:sz="0" w:space="0" w:color="auto"/>
      </w:divBdr>
    </w:div>
    <w:div w:id="1769811252">
      <w:bodyDiv w:val="1"/>
      <w:marLeft w:val="0"/>
      <w:marRight w:val="0"/>
      <w:marTop w:val="0"/>
      <w:marBottom w:val="0"/>
      <w:divBdr>
        <w:top w:val="none" w:sz="0" w:space="0" w:color="auto"/>
        <w:left w:val="none" w:sz="0" w:space="0" w:color="auto"/>
        <w:bottom w:val="none" w:sz="0" w:space="0" w:color="auto"/>
        <w:right w:val="none" w:sz="0" w:space="0" w:color="auto"/>
      </w:divBdr>
    </w:div>
    <w:div w:id="1769882159">
      <w:bodyDiv w:val="1"/>
      <w:marLeft w:val="0"/>
      <w:marRight w:val="0"/>
      <w:marTop w:val="0"/>
      <w:marBottom w:val="0"/>
      <w:divBdr>
        <w:top w:val="none" w:sz="0" w:space="0" w:color="auto"/>
        <w:left w:val="none" w:sz="0" w:space="0" w:color="auto"/>
        <w:bottom w:val="none" w:sz="0" w:space="0" w:color="auto"/>
        <w:right w:val="none" w:sz="0" w:space="0" w:color="auto"/>
      </w:divBdr>
    </w:div>
    <w:div w:id="1769885310">
      <w:bodyDiv w:val="1"/>
      <w:marLeft w:val="0"/>
      <w:marRight w:val="0"/>
      <w:marTop w:val="0"/>
      <w:marBottom w:val="0"/>
      <w:divBdr>
        <w:top w:val="none" w:sz="0" w:space="0" w:color="auto"/>
        <w:left w:val="none" w:sz="0" w:space="0" w:color="auto"/>
        <w:bottom w:val="none" w:sz="0" w:space="0" w:color="auto"/>
        <w:right w:val="none" w:sz="0" w:space="0" w:color="auto"/>
      </w:divBdr>
    </w:div>
    <w:div w:id="1769886195">
      <w:bodyDiv w:val="1"/>
      <w:marLeft w:val="0"/>
      <w:marRight w:val="0"/>
      <w:marTop w:val="0"/>
      <w:marBottom w:val="0"/>
      <w:divBdr>
        <w:top w:val="none" w:sz="0" w:space="0" w:color="auto"/>
        <w:left w:val="none" w:sz="0" w:space="0" w:color="auto"/>
        <w:bottom w:val="none" w:sz="0" w:space="0" w:color="auto"/>
        <w:right w:val="none" w:sz="0" w:space="0" w:color="auto"/>
      </w:divBdr>
    </w:div>
    <w:div w:id="1769891743">
      <w:bodyDiv w:val="1"/>
      <w:marLeft w:val="0"/>
      <w:marRight w:val="0"/>
      <w:marTop w:val="0"/>
      <w:marBottom w:val="0"/>
      <w:divBdr>
        <w:top w:val="none" w:sz="0" w:space="0" w:color="auto"/>
        <w:left w:val="none" w:sz="0" w:space="0" w:color="auto"/>
        <w:bottom w:val="none" w:sz="0" w:space="0" w:color="auto"/>
        <w:right w:val="none" w:sz="0" w:space="0" w:color="auto"/>
      </w:divBdr>
    </w:div>
    <w:div w:id="1770001378">
      <w:bodyDiv w:val="1"/>
      <w:marLeft w:val="0"/>
      <w:marRight w:val="0"/>
      <w:marTop w:val="0"/>
      <w:marBottom w:val="0"/>
      <w:divBdr>
        <w:top w:val="none" w:sz="0" w:space="0" w:color="auto"/>
        <w:left w:val="none" w:sz="0" w:space="0" w:color="auto"/>
        <w:bottom w:val="none" w:sz="0" w:space="0" w:color="auto"/>
        <w:right w:val="none" w:sz="0" w:space="0" w:color="auto"/>
      </w:divBdr>
    </w:div>
    <w:div w:id="1770076149">
      <w:bodyDiv w:val="1"/>
      <w:marLeft w:val="0"/>
      <w:marRight w:val="0"/>
      <w:marTop w:val="0"/>
      <w:marBottom w:val="0"/>
      <w:divBdr>
        <w:top w:val="none" w:sz="0" w:space="0" w:color="auto"/>
        <w:left w:val="none" w:sz="0" w:space="0" w:color="auto"/>
        <w:bottom w:val="none" w:sz="0" w:space="0" w:color="auto"/>
        <w:right w:val="none" w:sz="0" w:space="0" w:color="auto"/>
      </w:divBdr>
    </w:div>
    <w:div w:id="1770539810">
      <w:bodyDiv w:val="1"/>
      <w:marLeft w:val="0"/>
      <w:marRight w:val="0"/>
      <w:marTop w:val="0"/>
      <w:marBottom w:val="0"/>
      <w:divBdr>
        <w:top w:val="none" w:sz="0" w:space="0" w:color="auto"/>
        <w:left w:val="none" w:sz="0" w:space="0" w:color="auto"/>
        <w:bottom w:val="none" w:sz="0" w:space="0" w:color="auto"/>
        <w:right w:val="none" w:sz="0" w:space="0" w:color="auto"/>
      </w:divBdr>
    </w:div>
    <w:div w:id="1770587021">
      <w:bodyDiv w:val="1"/>
      <w:marLeft w:val="0"/>
      <w:marRight w:val="0"/>
      <w:marTop w:val="0"/>
      <w:marBottom w:val="0"/>
      <w:divBdr>
        <w:top w:val="none" w:sz="0" w:space="0" w:color="auto"/>
        <w:left w:val="none" w:sz="0" w:space="0" w:color="auto"/>
        <w:bottom w:val="none" w:sz="0" w:space="0" w:color="auto"/>
        <w:right w:val="none" w:sz="0" w:space="0" w:color="auto"/>
      </w:divBdr>
    </w:div>
    <w:div w:id="1770732119">
      <w:bodyDiv w:val="1"/>
      <w:marLeft w:val="0"/>
      <w:marRight w:val="0"/>
      <w:marTop w:val="0"/>
      <w:marBottom w:val="0"/>
      <w:divBdr>
        <w:top w:val="none" w:sz="0" w:space="0" w:color="auto"/>
        <w:left w:val="none" w:sz="0" w:space="0" w:color="auto"/>
        <w:bottom w:val="none" w:sz="0" w:space="0" w:color="auto"/>
        <w:right w:val="none" w:sz="0" w:space="0" w:color="auto"/>
      </w:divBdr>
    </w:div>
    <w:div w:id="1770734235">
      <w:bodyDiv w:val="1"/>
      <w:marLeft w:val="0"/>
      <w:marRight w:val="0"/>
      <w:marTop w:val="0"/>
      <w:marBottom w:val="0"/>
      <w:divBdr>
        <w:top w:val="none" w:sz="0" w:space="0" w:color="auto"/>
        <w:left w:val="none" w:sz="0" w:space="0" w:color="auto"/>
        <w:bottom w:val="none" w:sz="0" w:space="0" w:color="auto"/>
        <w:right w:val="none" w:sz="0" w:space="0" w:color="auto"/>
      </w:divBdr>
    </w:div>
    <w:div w:id="1770737129">
      <w:bodyDiv w:val="1"/>
      <w:marLeft w:val="0"/>
      <w:marRight w:val="0"/>
      <w:marTop w:val="0"/>
      <w:marBottom w:val="0"/>
      <w:divBdr>
        <w:top w:val="none" w:sz="0" w:space="0" w:color="auto"/>
        <w:left w:val="none" w:sz="0" w:space="0" w:color="auto"/>
        <w:bottom w:val="none" w:sz="0" w:space="0" w:color="auto"/>
        <w:right w:val="none" w:sz="0" w:space="0" w:color="auto"/>
      </w:divBdr>
    </w:div>
    <w:div w:id="1770806080">
      <w:bodyDiv w:val="1"/>
      <w:marLeft w:val="0"/>
      <w:marRight w:val="0"/>
      <w:marTop w:val="0"/>
      <w:marBottom w:val="0"/>
      <w:divBdr>
        <w:top w:val="none" w:sz="0" w:space="0" w:color="auto"/>
        <w:left w:val="none" w:sz="0" w:space="0" w:color="auto"/>
        <w:bottom w:val="none" w:sz="0" w:space="0" w:color="auto"/>
        <w:right w:val="none" w:sz="0" w:space="0" w:color="auto"/>
      </w:divBdr>
    </w:div>
    <w:div w:id="1770923938">
      <w:bodyDiv w:val="1"/>
      <w:marLeft w:val="0"/>
      <w:marRight w:val="0"/>
      <w:marTop w:val="0"/>
      <w:marBottom w:val="0"/>
      <w:divBdr>
        <w:top w:val="none" w:sz="0" w:space="0" w:color="auto"/>
        <w:left w:val="none" w:sz="0" w:space="0" w:color="auto"/>
        <w:bottom w:val="none" w:sz="0" w:space="0" w:color="auto"/>
        <w:right w:val="none" w:sz="0" w:space="0" w:color="auto"/>
      </w:divBdr>
    </w:div>
    <w:div w:id="1771004907">
      <w:bodyDiv w:val="1"/>
      <w:marLeft w:val="0"/>
      <w:marRight w:val="0"/>
      <w:marTop w:val="0"/>
      <w:marBottom w:val="0"/>
      <w:divBdr>
        <w:top w:val="none" w:sz="0" w:space="0" w:color="auto"/>
        <w:left w:val="none" w:sz="0" w:space="0" w:color="auto"/>
        <w:bottom w:val="none" w:sz="0" w:space="0" w:color="auto"/>
        <w:right w:val="none" w:sz="0" w:space="0" w:color="auto"/>
      </w:divBdr>
    </w:div>
    <w:div w:id="1771124480">
      <w:bodyDiv w:val="1"/>
      <w:marLeft w:val="0"/>
      <w:marRight w:val="0"/>
      <w:marTop w:val="0"/>
      <w:marBottom w:val="0"/>
      <w:divBdr>
        <w:top w:val="none" w:sz="0" w:space="0" w:color="auto"/>
        <w:left w:val="none" w:sz="0" w:space="0" w:color="auto"/>
        <w:bottom w:val="none" w:sz="0" w:space="0" w:color="auto"/>
        <w:right w:val="none" w:sz="0" w:space="0" w:color="auto"/>
      </w:divBdr>
    </w:div>
    <w:div w:id="1771196575">
      <w:bodyDiv w:val="1"/>
      <w:marLeft w:val="0"/>
      <w:marRight w:val="0"/>
      <w:marTop w:val="0"/>
      <w:marBottom w:val="0"/>
      <w:divBdr>
        <w:top w:val="none" w:sz="0" w:space="0" w:color="auto"/>
        <w:left w:val="none" w:sz="0" w:space="0" w:color="auto"/>
        <w:bottom w:val="none" w:sz="0" w:space="0" w:color="auto"/>
        <w:right w:val="none" w:sz="0" w:space="0" w:color="auto"/>
      </w:divBdr>
    </w:div>
    <w:div w:id="1771242725">
      <w:bodyDiv w:val="1"/>
      <w:marLeft w:val="0"/>
      <w:marRight w:val="0"/>
      <w:marTop w:val="0"/>
      <w:marBottom w:val="0"/>
      <w:divBdr>
        <w:top w:val="none" w:sz="0" w:space="0" w:color="auto"/>
        <w:left w:val="none" w:sz="0" w:space="0" w:color="auto"/>
        <w:bottom w:val="none" w:sz="0" w:space="0" w:color="auto"/>
        <w:right w:val="none" w:sz="0" w:space="0" w:color="auto"/>
      </w:divBdr>
    </w:div>
    <w:div w:id="1771313552">
      <w:bodyDiv w:val="1"/>
      <w:marLeft w:val="0"/>
      <w:marRight w:val="0"/>
      <w:marTop w:val="0"/>
      <w:marBottom w:val="0"/>
      <w:divBdr>
        <w:top w:val="none" w:sz="0" w:space="0" w:color="auto"/>
        <w:left w:val="none" w:sz="0" w:space="0" w:color="auto"/>
        <w:bottom w:val="none" w:sz="0" w:space="0" w:color="auto"/>
        <w:right w:val="none" w:sz="0" w:space="0" w:color="auto"/>
      </w:divBdr>
    </w:div>
    <w:div w:id="1771464747">
      <w:bodyDiv w:val="1"/>
      <w:marLeft w:val="0"/>
      <w:marRight w:val="0"/>
      <w:marTop w:val="0"/>
      <w:marBottom w:val="0"/>
      <w:divBdr>
        <w:top w:val="none" w:sz="0" w:space="0" w:color="auto"/>
        <w:left w:val="none" w:sz="0" w:space="0" w:color="auto"/>
        <w:bottom w:val="none" w:sz="0" w:space="0" w:color="auto"/>
        <w:right w:val="none" w:sz="0" w:space="0" w:color="auto"/>
      </w:divBdr>
    </w:div>
    <w:div w:id="1771467774">
      <w:bodyDiv w:val="1"/>
      <w:marLeft w:val="0"/>
      <w:marRight w:val="0"/>
      <w:marTop w:val="0"/>
      <w:marBottom w:val="0"/>
      <w:divBdr>
        <w:top w:val="none" w:sz="0" w:space="0" w:color="auto"/>
        <w:left w:val="none" w:sz="0" w:space="0" w:color="auto"/>
        <w:bottom w:val="none" w:sz="0" w:space="0" w:color="auto"/>
        <w:right w:val="none" w:sz="0" w:space="0" w:color="auto"/>
      </w:divBdr>
    </w:div>
    <w:div w:id="1771506090">
      <w:bodyDiv w:val="1"/>
      <w:marLeft w:val="0"/>
      <w:marRight w:val="0"/>
      <w:marTop w:val="0"/>
      <w:marBottom w:val="0"/>
      <w:divBdr>
        <w:top w:val="none" w:sz="0" w:space="0" w:color="auto"/>
        <w:left w:val="none" w:sz="0" w:space="0" w:color="auto"/>
        <w:bottom w:val="none" w:sz="0" w:space="0" w:color="auto"/>
        <w:right w:val="none" w:sz="0" w:space="0" w:color="auto"/>
      </w:divBdr>
    </w:div>
    <w:div w:id="1771974571">
      <w:bodyDiv w:val="1"/>
      <w:marLeft w:val="0"/>
      <w:marRight w:val="0"/>
      <w:marTop w:val="0"/>
      <w:marBottom w:val="0"/>
      <w:divBdr>
        <w:top w:val="none" w:sz="0" w:space="0" w:color="auto"/>
        <w:left w:val="none" w:sz="0" w:space="0" w:color="auto"/>
        <w:bottom w:val="none" w:sz="0" w:space="0" w:color="auto"/>
        <w:right w:val="none" w:sz="0" w:space="0" w:color="auto"/>
      </w:divBdr>
    </w:div>
    <w:div w:id="1772045701">
      <w:bodyDiv w:val="1"/>
      <w:marLeft w:val="0"/>
      <w:marRight w:val="0"/>
      <w:marTop w:val="0"/>
      <w:marBottom w:val="0"/>
      <w:divBdr>
        <w:top w:val="none" w:sz="0" w:space="0" w:color="auto"/>
        <w:left w:val="none" w:sz="0" w:space="0" w:color="auto"/>
        <w:bottom w:val="none" w:sz="0" w:space="0" w:color="auto"/>
        <w:right w:val="none" w:sz="0" w:space="0" w:color="auto"/>
      </w:divBdr>
    </w:div>
    <w:div w:id="1772436677">
      <w:bodyDiv w:val="1"/>
      <w:marLeft w:val="0"/>
      <w:marRight w:val="0"/>
      <w:marTop w:val="0"/>
      <w:marBottom w:val="0"/>
      <w:divBdr>
        <w:top w:val="none" w:sz="0" w:space="0" w:color="auto"/>
        <w:left w:val="none" w:sz="0" w:space="0" w:color="auto"/>
        <w:bottom w:val="none" w:sz="0" w:space="0" w:color="auto"/>
        <w:right w:val="none" w:sz="0" w:space="0" w:color="auto"/>
      </w:divBdr>
    </w:div>
    <w:div w:id="1772629947">
      <w:bodyDiv w:val="1"/>
      <w:marLeft w:val="0"/>
      <w:marRight w:val="0"/>
      <w:marTop w:val="0"/>
      <w:marBottom w:val="0"/>
      <w:divBdr>
        <w:top w:val="none" w:sz="0" w:space="0" w:color="auto"/>
        <w:left w:val="none" w:sz="0" w:space="0" w:color="auto"/>
        <w:bottom w:val="none" w:sz="0" w:space="0" w:color="auto"/>
        <w:right w:val="none" w:sz="0" w:space="0" w:color="auto"/>
      </w:divBdr>
    </w:div>
    <w:div w:id="1772697057">
      <w:bodyDiv w:val="1"/>
      <w:marLeft w:val="0"/>
      <w:marRight w:val="0"/>
      <w:marTop w:val="0"/>
      <w:marBottom w:val="0"/>
      <w:divBdr>
        <w:top w:val="none" w:sz="0" w:space="0" w:color="auto"/>
        <w:left w:val="none" w:sz="0" w:space="0" w:color="auto"/>
        <w:bottom w:val="none" w:sz="0" w:space="0" w:color="auto"/>
        <w:right w:val="none" w:sz="0" w:space="0" w:color="auto"/>
      </w:divBdr>
    </w:div>
    <w:div w:id="1772778043">
      <w:bodyDiv w:val="1"/>
      <w:marLeft w:val="0"/>
      <w:marRight w:val="0"/>
      <w:marTop w:val="0"/>
      <w:marBottom w:val="0"/>
      <w:divBdr>
        <w:top w:val="none" w:sz="0" w:space="0" w:color="auto"/>
        <w:left w:val="none" w:sz="0" w:space="0" w:color="auto"/>
        <w:bottom w:val="none" w:sz="0" w:space="0" w:color="auto"/>
        <w:right w:val="none" w:sz="0" w:space="0" w:color="auto"/>
      </w:divBdr>
    </w:div>
    <w:div w:id="1772821006">
      <w:bodyDiv w:val="1"/>
      <w:marLeft w:val="0"/>
      <w:marRight w:val="0"/>
      <w:marTop w:val="0"/>
      <w:marBottom w:val="0"/>
      <w:divBdr>
        <w:top w:val="none" w:sz="0" w:space="0" w:color="auto"/>
        <w:left w:val="none" w:sz="0" w:space="0" w:color="auto"/>
        <w:bottom w:val="none" w:sz="0" w:space="0" w:color="auto"/>
        <w:right w:val="none" w:sz="0" w:space="0" w:color="auto"/>
      </w:divBdr>
    </w:div>
    <w:div w:id="1772824043">
      <w:bodyDiv w:val="1"/>
      <w:marLeft w:val="0"/>
      <w:marRight w:val="0"/>
      <w:marTop w:val="0"/>
      <w:marBottom w:val="0"/>
      <w:divBdr>
        <w:top w:val="none" w:sz="0" w:space="0" w:color="auto"/>
        <w:left w:val="none" w:sz="0" w:space="0" w:color="auto"/>
        <w:bottom w:val="none" w:sz="0" w:space="0" w:color="auto"/>
        <w:right w:val="none" w:sz="0" w:space="0" w:color="auto"/>
      </w:divBdr>
    </w:div>
    <w:div w:id="1772966847">
      <w:bodyDiv w:val="1"/>
      <w:marLeft w:val="0"/>
      <w:marRight w:val="0"/>
      <w:marTop w:val="0"/>
      <w:marBottom w:val="0"/>
      <w:divBdr>
        <w:top w:val="none" w:sz="0" w:space="0" w:color="auto"/>
        <w:left w:val="none" w:sz="0" w:space="0" w:color="auto"/>
        <w:bottom w:val="none" w:sz="0" w:space="0" w:color="auto"/>
        <w:right w:val="none" w:sz="0" w:space="0" w:color="auto"/>
      </w:divBdr>
    </w:div>
    <w:div w:id="1773041327">
      <w:bodyDiv w:val="1"/>
      <w:marLeft w:val="0"/>
      <w:marRight w:val="0"/>
      <w:marTop w:val="0"/>
      <w:marBottom w:val="0"/>
      <w:divBdr>
        <w:top w:val="none" w:sz="0" w:space="0" w:color="auto"/>
        <w:left w:val="none" w:sz="0" w:space="0" w:color="auto"/>
        <w:bottom w:val="none" w:sz="0" w:space="0" w:color="auto"/>
        <w:right w:val="none" w:sz="0" w:space="0" w:color="auto"/>
      </w:divBdr>
    </w:div>
    <w:div w:id="1773086248">
      <w:bodyDiv w:val="1"/>
      <w:marLeft w:val="0"/>
      <w:marRight w:val="0"/>
      <w:marTop w:val="0"/>
      <w:marBottom w:val="0"/>
      <w:divBdr>
        <w:top w:val="none" w:sz="0" w:space="0" w:color="auto"/>
        <w:left w:val="none" w:sz="0" w:space="0" w:color="auto"/>
        <w:bottom w:val="none" w:sz="0" w:space="0" w:color="auto"/>
        <w:right w:val="none" w:sz="0" w:space="0" w:color="auto"/>
      </w:divBdr>
    </w:div>
    <w:div w:id="1773088729">
      <w:bodyDiv w:val="1"/>
      <w:marLeft w:val="0"/>
      <w:marRight w:val="0"/>
      <w:marTop w:val="0"/>
      <w:marBottom w:val="0"/>
      <w:divBdr>
        <w:top w:val="none" w:sz="0" w:space="0" w:color="auto"/>
        <w:left w:val="none" w:sz="0" w:space="0" w:color="auto"/>
        <w:bottom w:val="none" w:sz="0" w:space="0" w:color="auto"/>
        <w:right w:val="none" w:sz="0" w:space="0" w:color="auto"/>
      </w:divBdr>
    </w:div>
    <w:div w:id="1773281075">
      <w:bodyDiv w:val="1"/>
      <w:marLeft w:val="0"/>
      <w:marRight w:val="0"/>
      <w:marTop w:val="0"/>
      <w:marBottom w:val="0"/>
      <w:divBdr>
        <w:top w:val="none" w:sz="0" w:space="0" w:color="auto"/>
        <w:left w:val="none" w:sz="0" w:space="0" w:color="auto"/>
        <w:bottom w:val="none" w:sz="0" w:space="0" w:color="auto"/>
        <w:right w:val="none" w:sz="0" w:space="0" w:color="auto"/>
      </w:divBdr>
    </w:div>
    <w:div w:id="1773356606">
      <w:bodyDiv w:val="1"/>
      <w:marLeft w:val="0"/>
      <w:marRight w:val="0"/>
      <w:marTop w:val="0"/>
      <w:marBottom w:val="0"/>
      <w:divBdr>
        <w:top w:val="none" w:sz="0" w:space="0" w:color="auto"/>
        <w:left w:val="none" w:sz="0" w:space="0" w:color="auto"/>
        <w:bottom w:val="none" w:sz="0" w:space="0" w:color="auto"/>
        <w:right w:val="none" w:sz="0" w:space="0" w:color="auto"/>
      </w:divBdr>
    </w:div>
    <w:div w:id="1773359186">
      <w:bodyDiv w:val="1"/>
      <w:marLeft w:val="0"/>
      <w:marRight w:val="0"/>
      <w:marTop w:val="0"/>
      <w:marBottom w:val="0"/>
      <w:divBdr>
        <w:top w:val="none" w:sz="0" w:space="0" w:color="auto"/>
        <w:left w:val="none" w:sz="0" w:space="0" w:color="auto"/>
        <w:bottom w:val="none" w:sz="0" w:space="0" w:color="auto"/>
        <w:right w:val="none" w:sz="0" w:space="0" w:color="auto"/>
      </w:divBdr>
    </w:div>
    <w:div w:id="1773469855">
      <w:bodyDiv w:val="1"/>
      <w:marLeft w:val="0"/>
      <w:marRight w:val="0"/>
      <w:marTop w:val="0"/>
      <w:marBottom w:val="0"/>
      <w:divBdr>
        <w:top w:val="none" w:sz="0" w:space="0" w:color="auto"/>
        <w:left w:val="none" w:sz="0" w:space="0" w:color="auto"/>
        <w:bottom w:val="none" w:sz="0" w:space="0" w:color="auto"/>
        <w:right w:val="none" w:sz="0" w:space="0" w:color="auto"/>
      </w:divBdr>
    </w:div>
    <w:div w:id="1773552314">
      <w:bodyDiv w:val="1"/>
      <w:marLeft w:val="0"/>
      <w:marRight w:val="0"/>
      <w:marTop w:val="0"/>
      <w:marBottom w:val="0"/>
      <w:divBdr>
        <w:top w:val="none" w:sz="0" w:space="0" w:color="auto"/>
        <w:left w:val="none" w:sz="0" w:space="0" w:color="auto"/>
        <w:bottom w:val="none" w:sz="0" w:space="0" w:color="auto"/>
        <w:right w:val="none" w:sz="0" w:space="0" w:color="auto"/>
      </w:divBdr>
    </w:div>
    <w:div w:id="1773624426">
      <w:bodyDiv w:val="1"/>
      <w:marLeft w:val="0"/>
      <w:marRight w:val="0"/>
      <w:marTop w:val="0"/>
      <w:marBottom w:val="0"/>
      <w:divBdr>
        <w:top w:val="none" w:sz="0" w:space="0" w:color="auto"/>
        <w:left w:val="none" w:sz="0" w:space="0" w:color="auto"/>
        <w:bottom w:val="none" w:sz="0" w:space="0" w:color="auto"/>
        <w:right w:val="none" w:sz="0" w:space="0" w:color="auto"/>
      </w:divBdr>
    </w:div>
    <w:div w:id="1773629345">
      <w:bodyDiv w:val="1"/>
      <w:marLeft w:val="0"/>
      <w:marRight w:val="0"/>
      <w:marTop w:val="0"/>
      <w:marBottom w:val="0"/>
      <w:divBdr>
        <w:top w:val="none" w:sz="0" w:space="0" w:color="auto"/>
        <w:left w:val="none" w:sz="0" w:space="0" w:color="auto"/>
        <w:bottom w:val="none" w:sz="0" w:space="0" w:color="auto"/>
        <w:right w:val="none" w:sz="0" w:space="0" w:color="auto"/>
      </w:divBdr>
    </w:div>
    <w:div w:id="1773630091">
      <w:bodyDiv w:val="1"/>
      <w:marLeft w:val="0"/>
      <w:marRight w:val="0"/>
      <w:marTop w:val="0"/>
      <w:marBottom w:val="0"/>
      <w:divBdr>
        <w:top w:val="none" w:sz="0" w:space="0" w:color="auto"/>
        <w:left w:val="none" w:sz="0" w:space="0" w:color="auto"/>
        <w:bottom w:val="none" w:sz="0" w:space="0" w:color="auto"/>
        <w:right w:val="none" w:sz="0" w:space="0" w:color="auto"/>
      </w:divBdr>
    </w:div>
    <w:div w:id="1773743019">
      <w:bodyDiv w:val="1"/>
      <w:marLeft w:val="0"/>
      <w:marRight w:val="0"/>
      <w:marTop w:val="0"/>
      <w:marBottom w:val="0"/>
      <w:divBdr>
        <w:top w:val="none" w:sz="0" w:space="0" w:color="auto"/>
        <w:left w:val="none" w:sz="0" w:space="0" w:color="auto"/>
        <w:bottom w:val="none" w:sz="0" w:space="0" w:color="auto"/>
        <w:right w:val="none" w:sz="0" w:space="0" w:color="auto"/>
      </w:divBdr>
    </w:div>
    <w:div w:id="1773892266">
      <w:bodyDiv w:val="1"/>
      <w:marLeft w:val="0"/>
      <w:marRight w:val="0"/>
      <w:marTop w:val="0"/>
      <w:marBottom w:val="0"/>
      <w:divBdr>
        <w:top w:val="none" w:sz="0" w:space="0" w:color="auto"/>
        <w:left w:val="none" w:sz="0" w:space="0" w:color="auto"/>
        <w:bottom w:val="none" w:sz="0" w:space="0" w:color="auto"/>
        <w:right w:val="none" w:sz="0" w:space="0" w:color="auto"/>
      </w:divBdr>
    </w:div>
    <w:div w:id="1773893195">
      <w:bodyDiv w:val="1"/>
      <w:marLeft w:val="0"/>
      <w:marRight w:val="0"/>
      <w:marTop w:val="0"/>
      <w:marBottom w:val="0"/>
      <w:divBdr>
        <w:top w:val="none" w:sz="0" w:space="0" w:color="auto"/>
        <w:left w:val="none" w:sz="0" w:space="0" w:color="auto"/>
        <w:bottom w:val="none" w:sz="0" w:space="0" w:color="auto"/>
        <w:right w:val="none" w:sz="0" w:space="0" w:color="auto"/>
      </w:divBdr>
    </w:div>
    <w:div w:id="1773931861">
      <w:bodyDiv w:val="1"/>
      <w:marLeft w:val="0"/>
      <w:marRight w:val="0"/>
      <w:marTop w:val="0"/>
      <w:marBottom w:val="0"/>
      <w:divBdr>
        <w:top w:val="none" w:sz="0" w:space="0" w:color="auto"/>
        <w:left w:val="none" w:sz="0" w:space="0" w:color="auto"/>
        <w:bottom w:val="none" w:sz="0" w:space="0" w:color="auto"/>
        <w:right w:val="none" w:sz="0" w:space="0" w:color="auto"/>
      </w:divBdr>
    </w:div>
    <w:div w:id="1773932155">
      <w:bodyDiv w:val="1"/>
      <w:marLeft w:val="0"/>
      <w:marRight w:val="0"/>
      <w:marTop w:val="0"/>
      <w:marBottom w:val="0"/>
      <w:divBdr>
        <w:top w:val="none" w:sz="0" w:space="0" w:color="auto"/>
        <w:left w:val="none" w:sz="0" w:space="0" w:color="auto"/>
        <w:bottom w:val="none" w:sz="0" w:space="0" w:color="auto"/>
        <w:right w:val="none" w:sz="0" w:space="0" w:color="auto"/>
      </w:divBdr>
    </w:div>
    <w:div w:id="1773935304">
      <w:bodyDiv w:val="1"/>
      <w:marLeft w:val="0"/>
      <w:marRight w:val="0"/>
      <w:marTop w:val="0"/>
      <w:marBottom w:val="0"/>
      <w:divBdr>
        <w:top w:val="none" w:sz="0" w:space="0" w:color="auto"/>
        <w:left w:val="none" w:sz="0" w:space="0" w:color="auto"/>
        <w:bottom w:val="none" w:sz="0" w:space="0" w:color="auto"/>
        <w:right w:val="none" w:sz="0" w:space="0" w:color="auto"/>
      </w:divBdr>
    </w:div>
    <w:div w:id="1774126698">
      <w:bodyDiv w:val="1"/>
      <w:marLeft w:val="0"/>
      <w:marRight w:val="0"/>
      <w:marTop w:val="0"/>
      <w:marBottom w:val="0"/>
      <w:divBdr>
        <w:top w:val="none" w:sz="0" w:space="0" w:color="auto"/>
        <w:left w:val="none" w:sz="0" w:space="0" w:color="auto"/>
        <w:bottom w:val="none" w:sz="0" w:space="0" w:color="auto"/>
        <w:right w:val="none" w:sz="0" w:space="0" w:color="auto"/>
      </w:divBdr>
    </w:div>
    <w:div w:id="1774133190">
      <w:bodyDiv w:val="1"/>
      <w:marLeft w:val="0"/>
      <w:marRight w:val="0"/>
      <w:marTop w:val="0"/>
      <w:marBottom w:val="0"/>
      <w:divBdr>
        <w:top w:val="none" w:sz="0" w:space="0" w:color="auto"/>
        <w:left w:val="none" w:sz="0" w:space="0" w:color="auto"/>
        <w:bottom w:val="none" w:sz="0" w:space="0" w:color="auto"/>
        <w:right w:val="none" w:sz="0" w:space="0" w:color="auto"/>
      </w:divBdr>
    </w:div>
    <w:div w:id="1774276724">
      <w:bodyDiv w:val="1"/>
      <w:marLeft w:val="0"/>
      <w:marRight w:val="0"/>
      <w:marTop w:val="0"/>
      <w:marBottom w:val="0"/>
      <w:divBdr>
        <w:top w:val="none" w:sz="0" w:space="0" w:color="auto"/>
        <w:left w:val="none" w:sz="0" w:space="0" w:color="auto"/>
        <w:bottom w:val="none" w:sz="0" w:space="0" w:color="auto"/>
        <w:right w:val="none" w:sz="0" w:space="0" w:color="auto"/>
      </w:divBdr>
    </w:div>
    <w:div w:id="1774474134">
      <w:bodyDiv w:val="1"/>
      <w:marLeft w:val="0"/>
      <w:marRight w:val="0"/>
      <w:marTop w:val="0"/>
      <w:marBottom w:val="0"/>
      <w:divBdr>
        <w:top w:val="none" w:sz="0" w:space="0" w:color="auto"/>
        <w:left w:val="none" w:sz="0" w:space="0" w:color="auto"/>
        <w:bottom w:val="none" w:sz="0" w:space="0" w:color="auto"/>
        <w:right w:val="none" w:sz="0" w:space="0" w:color="auto"/>
      </w:divBdr>
    </w:div>
    <w:div w:id="1774476886">
      <w:bodyDiv w:val="1"/>
      <w:marLeft w:val="0"/>
      <w:marRight w:val="0"/>
      <w:marTop w:val="0"/>
      <w:marBottom w:val="0"/>
      <w:divBdr>
        <w:top w:val="none" w:sz="0" w:space="0" w:color="auto"/>
        <w:left w:val="none" w:sz="0" w:space="0" w:color="auto"/>
        <w:bottom w:val="none" w:sz="0" w:space="0" w:color="auto"/>
        <w:right w:val="none" w:sz="0" w:space="0" w:color="auto"/>
      </w:divBdr>
    </w:div>
    <w:div w:id="1774592785">
      <w:bodyDiv w:val="1"/>
      <w:marLeft w:val="0"/>
      <w:marRight w:val="0"/>
      <w:marTop w:val="0"/>
      <w:marBottom w:val="0"/>
      <w:divBdr>
        <w:top w:val="none" w:sz="0" w:space="0" w:color="auto"/>
        <w:left w:val="none" w:sz="0" w:space="0" w:color="auto"/>
        <w:bottom w:val="none" w:sz="0" w:space="0" w:color="auto"/>
        <w:right w:val="none" w:sz="0" w:space="0" w:color="auto"/>
      </w:divBdr>
    </w:div>
    <w:div w:id="1774788076">
      <w:bodyDiv w:val="1"/>
      <w:marLeft w:val="0"/>
      <w:marRight w:val="0"/>
      <w:marTop w:val="0"/>
      <w:marBottom w:val="0"/>
      <w:divBdr>
        <w:top w:val="none" w:sz="0" w:space="0" w:color="auto"/>
        <w:left w:val="none" w:sz="0" w:space="0" w:color="auto"/>
        <w:bottom w:val="none" w:sz="0" w:space="0" w:color="auto"/>
        <w:right w:val="none" w:sz="0" w:space="0" w:color="auto"/>
      </w:divBdr>
    </w:div>
    <w:div w:id="1774789863">
      <w:bodyDiv w:val="1"/>
      <w:marLeft w:val="0"/>
      <w:marRight w:val="0"/>
      <w:marTop w:val="0"/>
      <w:marBottom w:val="0"/>
      <w:divBdr>
        <w:top w:val="none" w:sz="0" w:space="0" w:color="auto"/>
        <w:left w:val="none" w:sz="0" w:space="0" w:color="auto"/>
        <w:bottom w:val="none" w:sz="0" w:space="0" w:color="auto"/>
        <w:right w:val="none" w:sz="0" w:space="0" w:color="auto"/>
      </w:divBdr>
    </w:div>
    <w:div w:id="1774859302">
      <w:bodyDiv w:val="1"/>
      <w:marLeft w:val="0"/>
      <w:marRight w:val="0"/>
      <w:marTop w:val="0"/>
      <w:marBottom w:val="0"/>
      <w:divBdr>
        <w:top w:val="none" w:sz="0" w:space="0" w:color="auto"/>
        <w:left w:val="none" w:sz="0" w:space="0" w:color="auto"/>
        <w:bottom w:val="none" w:sz="0" w:space="0" w:color="auto"/>
        <w:right w:val="none" w:sz="0" w:space="0" w:color="auto"/>
      </w:divBdr>
    </w:div>
    <w:div w:id="1774933976">
      <w:bodyDiv w:val="1"/>
      <w:marLeft w:val="0"/>
      <w:marRight w:val="0"/>
      <w:marTop w:val="0"/>
      <w:marBottom w:val="0"/>
      <w:divBdr>
        <w:top w:val="none" w:sz="0" w:space="0" w:color="auto"/>
        <w:left w:val="none" w:sz="0" w:space="0" w:color="auto"/>
        <w:bottom w:val="none" w:sz="0" w:space="0" w:color="auto"/>
        <w:right w:val="none" w:sz="0" w:space="0" w:color="auto"/>
      </w:divBdr>
    </w:div>
    <w:div w:id="1774939230">
      <w:bodyDiv w:val="1"/>
      <w:marLeft w:val="0"/>
      <w:marRight w:val="0"/>
      <w:marTop w:val="0"/>
      <w:marBottom w:val="0"/>
      <w:divBdr>
        <w:top w:val="none" w:sz="0" w:space="0" w:color="auto"/>
        <w:left w:val="none" w:sz="0" w:space="0" w:color="auto"/>
        <w:bottom w:val="none" w:sz="0" w:space="0" w:color="auto"/>
        <w:right w:val="none" w:sz="0" w:space="0" w:color="auto"/>
      </w:divBdr>
    </w:div>
    <w:div w:id="1775052809">
      <w:bodyDiv w:val="1"/>
      <w:marLeft w:val="0"/>
      <w:marRight w:val="0"/>
      <w:marTop w:val="0"/>
      <w:marBottom w:val="0"/>
      <w:divBdr>
        <w:top w:val="none" w:sz="0" w:space="0" w:color="auto"/>
        <w:left w:val="none" w:sz="0" w:space="0" w:color="auto"/>
        <w:bottom w:val="none" w:sz="0" w:space="0" w:color="auto"/>
        <w:right w:val="none" w:sz="0" w:space="0" w:color="auto"/>
      </w:divBdr>
    </w:div>
    <w:div w:id="1775057730">
      <w:bodyDiv w:val="1"/>
      <w:marLeft w:val="0"/>
      <w:marRight w:val="0"/>
      <w:marTop w:val="0"/>
      <w:marBottom w:val="0"/>
      <w:divBdr>
        <w:top w:val="none" w:sz="0" w:space="0" w:color="auto"/>
        <w:left w:val="none" w:sz="0" w:space="0" w:color="auto"/>
        <w:bottom w:val="none" w:sz="0" w:space="0" w:color="auto"/>
        <w:right w:val="none" w:sz="0" w:space="0" w:color="auto"/>
      </w:divBdr>
    </w:div>
    <w:div w:id="1775129918">
      <w:bodyDiv w:val="1"/>
      <w:marLeft w:val="0"/>
      <w:marRight w:val="0"/>
      <w:marTop w:val="0"/>
      <w:marBottom w:val="0"/>
      <w:divBdr>
        <w:top w:val="none" w:sz="0" w:space="0" w:color="auto"/>
        <w:left w:val="none" w:sz="0" w:space="0" w:color="auto"/>
        <w:bottom w:val="none" w:sz="0" w:space="0" w:color="auto"/>
        <w:right w:val="none" w:sz="0" w:space="0" w:color="auto"/>
      </w:divBdr>
    </w:div>
    <w:div w:id="1775174659">
      <w:bodyDiv w:val="1"/>
      <w:marLeft w:val="0"/>
      <w:marRight w:val="0"/>
      <w:marTop w:val="0"/>
      <w:marBottom w:val="0"/>
      <w:divBdr>
        <w:top w:val="none" w:sz="0" w:space="0" w:color="auto"/>
        <w:left w:val="none" w:sz="0" w:space="0" w:color="auto"/>
        <w:bottom w:val="none" w:sz="0" w:space="0" w:color="auto"/>
        <w:right w:val="none" w:sz="0" w:space="0" w:color="auto"/>
      </w:divBdr>
    </w:div>
    <w:div w:id="1775321645">
      <w:bodyDiv w:val="1"/>
      <w:marLeft w:val="0"/>
      <w:marRight w:val="0"/>
      <w:marTop w:val="0"/>
      <w:marBottom w:val="0"/>
      <w:divBdr>
        <w:top w:val="none" w:sz="0" w:space="0" w:color="auto"/>
        <w:left w:val="none" w:sz="0" w:space="0" w:color="auto"/>
        <w:bottom w:val="none" w:sz="0" w:space="0" w:color="auto"/>
        <w:right w:val="none" w:sz="0" w:space="0" w:color="auto"/>
      </w:divBdr>
    </w:div>
    <w:div w:id="1775438523">
      <w:bodyDiv w:val="1"/>
      <w:marLeft w:val="0"/>
      <w:marRight w:val="0"/>
      <w:marTop w:val="0"/>
      <w:marBottom w:val="0"/>
      <w:divBdr>
        <w:top w:val="none" w:sz="0" w:space="0" w:color="auto"/>
        <w:left w:val="none" w:sz="0" w:space="0" w:color="auto"/>
        <w:bottom w:val="none" w:sz="0" w:space="0" w:color="auto"/>
        <w:right w:val="none" w:sz="0" w:space="0" w:color="auto"/>
      </w:divBdr>
    </w:div>
    <w:div w:id="1775586935">
      <w:bodyDiv w:val="1"/>
      <w:marLeft w:val="0"/>
      <w:marRight w:val="0"/>
      <w:marTop w:val="0"/>
      <w:marBottom w:val="0"/>
      <w:divBdr>
        <w:top w:val="none" w:sz="0" w:space="0" w:color="auto"/>
        <w:left w:val="none" w:sz="0" w:space="0" w:color="auto"/>
        <w:bottom w:val="none" w:sz="0" w:space="0" w:color="auto"/>
        <w:right w:val="none" w:sz="0" w:space="0" w:color="auto"/>
      </w:divBdr>
    </w:div>
    <w:div w:id="1775661775">
      <w:bodyDiv w:val="1"/>
      <w:marLeft w:val="0"/>
      <w:marRight w:val="0"/>
      <w:marTop w:val="0"/>
      <w:marBottom w:val="0"/>
      <w:divBdr>
        <w:top w:val="none" w:sz="0" w:space="0" w:color="auto"/>
        <w:left w:val="none" w:sz="0" w:space="0" w:color="auto"/>
        <w:bottom w:val="none" w:sz="0" w:space="0" w:color="auto"/>
        <w:right w:val="none" w:sz="0" w:space="0" w:color="auto"/>
      </w:divBdr>
    </w:div>
    <w:div w:id="1775709074">
      <w:bodyDiv w:val="1"/>
      <w:marLeft w:val="0"/>
      <w:marRight w:val="0"/>
      <w:marTop w:val="0"/>
      <w:marBottom w:val="0"/>
      <w:divBdr>
        <w:top w:val="none" w:sz="0" w:space="0" w:color="auto"/>
        <w:left w:val="none" w:sz="0" w:space="0" w:color="auto"/>
        <w:bottom w:val="none" w:sz="0" w:space="0" w:color="auto"/>
        <w:right w:val="none" w:sz="0" w:space="0" w:color="auto"/>
      </w:divBdr>
    </w:div>
    <w:div w:id="1775711826">
      <w:bodyDiv w:val="1"/>
      <w:marLeft w:val="0"/>
      <w:marRight w:val="0"/>
      <w:marTop w:val="0"/>
      <w:marBottom w:val="0"/>
      <w:divBdr>
        <w:top w:val="none" w:sz="0" w:space="0" w:color="auto"/>
        <w:left w:val="none" w:sz="0" w:space="0" w:color="auto"/>
        <w:bottom w:val="none" w:sz="0" w:space="0" w:color="auto"/>
        <w:right w:val="none" w:sz="0" w:space="0" w:color="auto"/>
      </w:divBdr>
    </w:div>
    <w:div w:id="1775786402">
      <w:bodyDiv w:val="1"/>
      <w:marLeft w:val="0"/>
      <w:marRight w:val="0"/>
      <w:marTop w:val="0"/>
      <w:marBottom w:val="0"/>
      <w:divBdr>
        <w:top w:val="none" w:sz="0" w:space="0" w:color="auto"/>
        <w:left w:val="none" w:sz="0" w:space="0" w:color="auto"/>
        <w:bottom w:val="none" w:sz="0" w:space="0" w:color="auto"/>
        <w:right w:val="none" w:sz="0" w:space="0" w:color="auto"/>
      </w:divBdr>
    </w:div>
    <w:div w:id="1776174446">
      <w:bodyDiv w:val="1"/>
      <w:marLeft w:val="0"/>
      <w:marRight w:val="0"/>
      <w:marTop w:val="0"/>
      <w:marBottom w:val="0"/>
      <w:divBdr>
        <w:top w:val="none" w:sz="0" w:space="0" w:color="auto"/>
        <w:left w:val="none" w:sz="0" w:space="0" w:color="auto"/>
        <w:bottom w:val="none" w:sz="0" w:space="0" w:color="auto"/>
        <w:right w:val="none" w:sz="0" w:space="0" w:color="auto"/>
      </w:divBdr>
    </w:div>
    <w:div w:id="1776291450">
      <w:bodyDiv w:val="1"/>
      <w:marLeft w:val="0"/>
      <w:marRight w:val="0"/>
      <w:marTop w:val="0"/>
      <w:marBottom w:val="0"/>
      <w:divBdr>
        <w:top w:val="none" w:sz="0" w:space="0" w:color="auto"/>
        <w:left w:val="none" w:sz="0" w:space="0" w:color="auto"/>
        <w:bottom w:val="none" w:sz="0" w:space="0" w:color="auto"/>
        <w:right w:val="none" w:sz="0" w:space="0" w:color="auto"/>
      </w:divBdr>
    </w:div>
    <w:div w:id="1776293204">
      <w:bodyDiv w:val="1"/>
      <w:marLeft w:val="0"/>
      <w:marRight w:val="0"/>
      <w:marTop w:val="0"/>
      <w:marBottom w:val="0"/>
      <w:divBdr>
        <w:top w:val="none" w:sz="0" w:space="0" w:color="auto"/>
        <w:left w:val="none" w:sz="0" w:space="0" w:color="auto"/>
        <w:bottom w:val="none" w:sz="0" w:space="0" w:color="auto"/>
        <w:right w:val="none" w:sz="0" w:space="0" w:color="auto"/>
      </w:divBdr>
    </w:div>
    <w:div w:id="1776554329">
      <w:bodyDiv w:val="1"/>
      <w:marLeft w:val="0"/>
      <w:marRight w:val="0"/>
      <w:marTop w:val="0"/>
      <w:marBottom w:val="0"/>
      <w:divBdr>
        <w:top w:val="none" w:sz="0" w:space="0" w:color="auto"/>
        <w:left w:val="none" w:sz="0" w:space="0" w:color="auto"/>
        <w:bottom w:val="none" w:sz="0" w:space="0" w:color="auto"/>
        <w:right w:val="none" w:sz="0" w:space="0" w:color="auto"/>
      </w:divBdr>
    </w:div>
    <w:div w:id="1776748851">
      <w:bodyDiv w:val="1"/>
      <w:marLeft w:val="0"/>
      <w:marRight w:val="0"/>
      <w:marTop w:val="0"/>
      <w:marBottom w:val="0"/>
      <w:divBdr>
        <w:top w:val="none" w:sz="0" w:space="0" w:color="auto"/>
        <w:left w:val="none" w:sz="0" w:space="0" w:color="auto"/>
        <w:bottom w:val="none" w:sz="0" w:space="0" w:color="auto"/>
        <w:right w:val="none" w:sz="0" w:space="0" w:color="auto"/>
      </w:divBdr>
    </w:div>
    <w:div w:id="1776898427">
      <w:bodyDiv w:val="1"/>
      <w:marLeft w:val="0"/>
      <w:marRight w:val="0"/>
      <w:marTop w:val="0"/>
      <w:marBottom w:val="0"/>
      <w:divBdr>
        <w:top w:val="none" w:sz="0" w:space="0" w:color="auto"/>
        <w:left w:val="none" w:sz="0" w:space="0" w:color="auto"/>
        <w:bottom w:val="none" w:sz="0" w:space="0" w:color="auto"/>
        <w:right w:val="none" w:sz="0" w:space="0" w:color="auto"/>
      </w:divBdr>
    </w:div>
    <w:div w:id="1776973892">
      <w:bodyDiv w:val="1"/>
      <w:marLeft w:val="0"/>
      <w:marRight w:val="0"/>
      <w:marTop w:val="0"/>
      <w:marBottom w:val="0"/>
      <w:divBdr>
        <w:top w:val="none" w:sz="0" w:space="0" w:color="auto"/>
        <w:left w:val="none" w:sz="0" w:space="0" w:color="auto"/>
        <w:bottom w:val="none" w:sz="0" w:space="0" w:color="auto"/>
        <w:right w:val="none" w:sz="0" w:space="0" w:color="auto"/>
      </w:divBdr>
    </w:div>
    <w:div w:id="1777210908">
      <w:bodyDiv w:val="1"/>
      <w:marLeft w:val="0"/>
      <w:marRight w:val="0"/>
      <w:marTop w:val="0"/>
      <w:marBottom w:val="0"/>
      <w:divBdr>
        <w:top w:val="none" w:sz="0" w:space="0" w:color="auto"/>
        <w:left w:val="none" w:sz="0" w:space="0" w:color="auto"/>
        <w:bottom w:val="none" w:sz="0" w:space="0" w:color="auto"/>
        <w:right w:val="none" w:sz="0" w:space="0" w:color="auto"/>
      </w:divBdr>
    </w:div>
    <w:div w:id="1777286148">
      <w:bodyDiv w:val="1"/>
      <w:marLeft w:val="0"/>
      <w:marRight w:val="0"/>
      <w:marTop w:val="0"/>
      <w:marBottom w:val="0"/>
      <w:divBdr>
        <w:top w:val="none" w:sz="0" w:space="0" w:color="auto"/>
        <w:left w:val="none" w:sz="0" w:space="0" w:color="auto"/>
        <w:bottom w:val="none" w:sz="0" w:space="0" w:color="auto"/>
        <w:right w:val="none" w:sz="0" w:space="0" w:color="auto"/>
      </w:divBdr>
    </w:div>
    <w:div w:id="1777361033">
      <w:bodyDiv w:val="1"/>
      <w:marLeft w:val="0"/>
      <w:marRight w:val="0"/>
      <w:marTop w:val="0"/>
      <w:marBottom w:val="0"/>
      <w:divBdr>
        <w:top w:val="none" w:sz="0" w:space="0" w:color="auto"/>
        <w:left w:val="none" w:sz="0" w:space="0" w:color="auto"/>
        <w:bottom w:val="none" w:sz="0" w:space="0" w:color="auto"/>
        <w:right w:val="none" w:sz="0" w:space="0" w:color="auto"/>
      </w:divBdr>
    </w:div>
    <w:div w:id="1777409973">
      <w:bodyDiv w:val="1"/>
      <w:marLeft w:val="0"/>
      <w:marRight w:val="0"/>
      <w:marTop w:val="0"/>
      <w:marBottom w:val="0"/>
      <w:divBdr>
        <w:top w:val="none" w:sz="0" w:space="0" w:color="auto"/>
        <w:left w:val="none" w:sz="0" w:space="0" w:color="auto"/>
        <w:bottom w:val="none" w:sz="0" w:space="0" w:color="auto"/>
        <w:right w:val="none" w:sz="0" w:space="0" w:color="auto"/>
      </w:divBdr>
    </w:div>
    <w:div w:id="1777480197">
      <w:bodyDiv w:val="1"/>
      <w:marLeft w:val="0"/>
      <w:marRight w:val="0"/>
      <w:marTop w:val="0"/>
      <w:marBottom w:val="0"/>
      <w:divBdr>
        <w:top w:val="none" w:sz="0" w:space="0" w:color="auto"/>
        <w:left w:val="none" w:sz="0" w:space="0" w:color="auto"/>
        <w:bottom w:val="none" w:sz="0" w:space="0" w:color="auto"/>
        <w:right w:val="none" w:sz="0" w:space="0" w:color="auto"/>
      </w:divBdr>
    </w:div>
    <w:div w:id="1777747779">
      <w:bodyDiv w:val="1"/>
      <w:marLeft w:val="0"/>
      <w:marRight w:val="0"/>
      <w:marTop w:val="0"/>
      <w:marBottom w:val="0"/>
      <w:divBdr>
        <w:top w:val="none" w:sz="0" w:space="0" w:color="auto"/>
        <w:left w:val="none" w:sz="0" w:space="0" w:color="auto"/>
        <w:bottom w:val="none" w:sz="0" w:space="0" w:color="auto"/>
        <w:right w:val="none" w:sz="0" w:space="0" w:color="auto"/>
      </w:divBdr>
    </w:div>
    <w:div w:id="1777797286">
      <w:bodyDiv w:val="1"/>
      <w:marLeft w:val="0"/>
      <w:marRight w:val="0"/>
      <w:marTop w:val="0"/>
      <w:marBottom w:val="0"/>
      <w:divBdr>
        <w:top w:val="none" w:sz="0" w:space="0" w:color="auto"/>
        <w:left w:val="none" w:sz="0" w:space="0" w:color="auto"/>
        <w:bottom w:val="none" w:sz="0" w:space="0" w:color="auto"/>
        <w:right w:val="none" w:sz="0" w:space="0" w:color="auto"/>
      </w:divBdr>
    </w:div>
    <w:div w:id="1777825294">
      <w:bodyDiv w:val="1"/>
      <w:marLeft w:val="0"/>
      <w:marRight w:val="0"/>
      <w:marTop w:val="0"/>
      <w:marBottom w:val="0"/>
      <w:divBdr>
        <w:top w:val="none" w:sz="0" w:space="0" w:color="auto"/>
        <w:left w:val="none" w:sz="0" w:space="0" w:color="auto"/>
        <w:bottom w:val="none" w:sz="0" w:space="0" w:color="auto"/>
        <w:right w:val="none" w:sz="0" w:space="0" w:color="auto"/>
      </w:divBdr>
    </w:div>
    <w:div w:id="1777939270">
      <w:bodyDiv w:val="1"/>
      <w:marLeft w:val="0"/>
      <w:marRight w:val="0"/>
      <w:marTop w:val="0"/>
      <w:marBottom w:val="0"/>
      <w:divBdr>
        <w:top w:val="none" w:sz="0" w:space="0" w:color="auto"/>
        <w:left w:val="none" w:sz="0" w:space="0" w:color="auto"/>
        <w:bottom w:val="none" w:sz="0" w:space="0" w:color="auto"/>
        <w:right w:val="none" w:sz="0" w:space="0" w:color="auto"/>
      </w:divBdr>
    </w:div>
    <w:div w:id="1777941096">
      <w:bodyDiv w:val="1"/>
      <w:marLeft w:val="0"/>
      <w:marRight w:val="0"/>
      <w:marTop w:val="0"/>
      <w:marBottom w:val="0"/>
      <w:divBdr>
        <w:top w:val="none" w:sz="0" w:space="0" w:color="auto"/>
        <w:left w:val="none" w:sz="0" w:space="0" w:color="auto"/>
        <w:bottom w:val="none" w:sz="0" w:space="0" w:color="auto"/>
        <w:right w:val="none" w:sz="0" w:space="0" w:color="auto"/>
      </w:divBdr>
    </w:div>
    <w:div w:id="1778208846">
      <w:bodyDiv w:val="1"/>
      <w:marLeft w:val="0"/>
      <w:marRight w:val="0"/>
      <w:marTop w:val="0"/>
      <w:marBottom w:val="0"/>
      <w:divBdr>
        <w:top w:val="none" w:sz="0" w:space="0" w:color="auto"/>
        <w:left w:val="none" w:sz="0" w:space="0" w:color="auto"/>
        <w:bottom w:val="none" w:sz="0" w:space="0" w:color="auto"/>
        <w:right w:val="none" w:sz="0" w:space="0" w:color="auto"/>
      </w:divBdr>
    </w:div>
    <w:div w:id="1778212092">
      <w:bodyDiv w:val="1"/>
      <w:marLeft w:val="0"/>
      <w:marRight w:val="0"/>
      <w:marTop w:val="0"/>
      <w:marBottom w:val="0"/>
      <w:divBdr>
        <w:top w:val="none" w:sz="0" w:space="0" w:color="auto"/>
        <w:left w:val="none" w:sz="0" w:space="0" w:color="auto"/>
        <w:bottom w:val="none" w:sz="0" w:space="0" w:color="auto"/>
        <w:right w:val="none" w:sz="0" w:space="0" w:color="auto"/>
      </w:divBdr>
    </w:div>
    <w:div w:id="1778326510">
      <w:bodyDiv w:val="1"/>
      <w:marLeft w:val="0"/>
      <w:marRight w:val="0"/>
      <w:marTop w:val="0"/>
      <w:marBottom w:val="0"/>
      <w:divBdr>
        <w:top w:val="none" w:sz="0" w:space="0" w:color="auto"/>
        <w:left w:val="none" w:sz="0" w:space="0" w:color="auto"/>
        <w:bottom w:val="none" w:sz="0" w:space="0" w:color="auto"/>
        <w:right w:val="none" w:sz="0" w:space="0" w:color="auto"/>
      </w:divBdr>
    </w:div>
    <w:div w:id="1778405944">
      <w:bodyDiv w:val="1"/>
      <w:marLeft w:val="0"/>
      <w:marRight w:val="0"/>
      <w:marTop w:val="0"/>
      <w:marBottom w:val="0"/>
      <w:divBdr>
        <w:top w:val="none" w:sz="0" w:space="0" w:color="auto"/>
        <w:left w:val="none" w:sz="0" w:space="0" w:color="auto"/>
        <w:bottom w:val="none" w:sz="0" w:space="0" w:color="auto"/>
        <w:right w:val="none" w:sz="0" w:space="0" w:color="auto"/>
      </w:divBdr>
    </w:div>
    <w:div w:id="1778407074">
      <w:bodyDiv w:val="1"/>
      <w:marLeft w:val="0"/>
      <w:marRight w:val="0"/>
      <w:marTop w:val="0"/>
      <w:marBottom w:val="0"/>
      <w:divBdr>
        <w:top w:val="none" w:sz="0" w:space="0" w:color="auto"/>
        <w:left w:val="none" w:sz="0" w:space="0" w:color="auto"/>
        <w:bottom w:val="none" w:sz="0" w:space="0" w:color="auto"/>
        <w:right w:val="none" w:sz="0" w:space="0" w:color="auto"/>
      </w:divBdr>
    </w:div>
    <w:div w:id="1778477540">
      <w:bodyDiv w:val="1"/>
      <w:marLeft w:val="0"/>
      <w:marRight w:val="0"/>
      <w:marTop w:val="0"/>
      <w:marBottom w:val="0"/>
      <w:divBdr>
        <w:top w:val="none" w:sz="0" w:space="0" w:color="auto"/>
        <w:left w:val="none" w:sz="0" w:space="0" w:color="auto"/>
        <w:bottom w:val="none" w:sz="0" w:space="0" w:color="auto"/>
        <w:right w:val="none" w:sz="0" w:space="0" w:color="auto"/>
      </w:divBdr>
    </w:div>
    <w:div w:id="1778596281">
      <w:bodyDiv w:val="1"/>
      <w:marLeft w:val="0"/>
      <w:marRight w:val="0"/>
      <w:marTop w:val="0"/>
      <w:marBottom w:val="0"/>
      <w:divBdr>
        <w:top w:val="none" w:sz="0" w:space="0" w:color="auto"/>
        <w:left w:val="none" w:sz="0" w:space="0" w:color="auto"/>
        <w:bottom w:val="none" w:sz="0" w:space="0" w:color="auto"/>
        <w:right w:val="none" w:sz="0" w:space="0" w:color="auto"/>
      </w:divBdr>
    </w:div>
    <w:div w:id="1778871504">
      <w:bodyDiv w:val="1"/>
      <w:marLeft w:val="0"/>
      <w:marRight w:val="0"/>
      <w:marTop w:val="0"/>
      <w:marBottom w:val="0"/>
      <w:divBdr>
        <w:top w:val="none" w:sz="0" w:space="0" w:color="auto"/>
        <w:left w:val="none" w:sz="0" w:space="0" w:color="auto"/>
        <w:bottom w:val="none" w:sz="0" w:space="0" w:color="auto"/>
        <w:right w:val="none" w:sz="0" w:space="0" w:color="auto"/>
      </w:divBdr>
    </w:div>
    <w:div w:id="1778912990">
      <w:bodyDiv w:val="1"/>
      <w:marLeft w:val="0"/>
      <w:marRight w:val="0"/>
      <w:marTop w:val="0"/>
      <w:marBottom w:val="0"/>
      <w:divBdr>
        <w:top w:val="none" w:sz="0" w:space="0" w:color="auto"/>
        <w:left w:val="none" w:sz="0" w:space="0" w:color="auto"/>
        <w:bottom w:val="none" w:sz="0" w:space="0" w:color="auto"/>
        <w:right w:val="none" w:sz="0" w:space="0" w:color="auto"/>
      </w:divBdr>
    </w:div>
    <w:div w:id="1778913559">
      <w:bodyDiv w:val="1"/>
      <w:marLeft w:val="0"/>
      <w:marRight w:val="0"/>
      <w:marTop w:val="0"/>
      <w:marBottom w:val="0"/>
      <w:divBdr>
        <w:top w:val="none" w:sz="0" w:space="0" w:color="auto"/>
        <w:left w:val="none" w:sz="0" w:space="0" w:color="auto"/>
        <w:bottom w:val="none" w:sz="0" w:space="0" w:color="auto"/>
        <w:right w:val="none" w:sz="0" w:space="0" w:color="auto"/>
      </w:divBdr>
    </w:div>
    <w:div w:id="1778985975">
      <w:bodyDiv w:val="1"/>
      <w:marLeft w:val="0"/>
      <w:marRight w:val="0"/>
      <w:marTop w:val="0"/>
      <w:marBottom w:val="0"/>
      <w:divBdr>
        <w:top w:val="none" w:sz="0" w:space="0" w:color="auto"/>
        <w:left w:val="none" w:sz="0" w:space="0" w:color="auto"/>
        <w:bottom w:val="none" w:sz="0" w:space="0" w:color="auto"/>
        <w:right w:val="none" w:sz="0" w:space="0" w:color="auto"/>
      </w:divBdr>
    </w:div>
    <w:div w:id="1779056645">
      <w:bodyDiv w:val="1"/>
      <w:marLeft w:val="0"/>
      <w:marRight w:val="0"/>
      <w:marTop w:val="0"/>
      <w:marBottom w:val="0"/>
      <w:divBdr>
        <w:top w:val="none" w:sz="0" w:space="0" w:color="auto"/>
        <w:left w:val="none" w:sz="0" w:space="0" w:color="auto"/>
        <w:bottom w:val="none" w:sz="0" w:space="0" w:color="auto"/>
        <w:right w:val="none" w:sz="0" w:space="0" w:color="auto"/>
      </w:divBdr>
    </w:div>
    <w:div w:id="1779058403">
      <w:bodyDiv w:val="1"/>
      <w:marLeft w:val="0"/>
      <w:marRight w:val="0"/>
      <w:marTop w:val="0"/>
      <w:marBottom w:val="0"/>
      <w:divBdr>
        <w:top w:val="none" w:sz="0" w:space="0" w:color="auto"/>
        <w:left w:val="none" w:sz="0" w:space="0" w:color="auto"/>
        <w:bottom w:val="none" w:sz="0" w:space="0" w:color="auto"/>
        <w:right w:val="none" w:sz="0" w:space="0" w:color="auto"/>
      </w:divBdr>
    </w:div>
    <w:div w:id="1779176158">
      <w:bodyDiv w:val="1"/>
      <w:marLeft w:val="0"/>
      <w:marRight w:val="0"/>
      <w:marTop w:val="0"/>
      <w:marBottom w:val="0"/>
      <w:divBdr>
        <w:top w:val="none" w:sz="0" w:space="0" w:color="auto"/>
        <w:left w:val="none" w:sz="0" w:space="0" w:color="auto"/>
        <w:bottom w:val="none" w:sz="0" w:space="0" w:color="auto"/>
        <w:right w:val="none" w:sz="0" w:space="0" w:color="auto"/>
      </w:divBdr>
    </w:div>
    <w:div w:id="1779333995">
      <w:bodyDiv w:val="1"/>
      <w:marLeft w:val="0"/>
      <w:marRight w:val="0"/>
      <w:marTop w:val="0"/>
      <w:marBottom w:val="0"/>
      <w:divBdr>
        <w:top w:val="none" w:sz="0" w:space="0" w:color="auto"/>
        <w:left w:val="none" w:sz="0" w:space="0" w:color="auto"/>
        <w:bottom w:val="none" w:sz="0" w:space="0" w:color="auto"/>
        <w:right w:val="none" w:sz="0" w:space="0" w:color="auto"/>
      </w:divBdr>
    </w:div>
    <w:div w:id="1779368246">
      <w:bodyDiv w:val="1"/>
      <w:marLeft w:val="0"/>
      <w:marRight w:val="0"/>
      <w:marTop w:val="0"/>
      <w:marBottom w:val="0"/>
      <w:divBdr>
        <w:top w:val="none" w:sz="0" w:space="0" w:color="auto"/>
        <w:left w:val="none" w:sz="0" w:space="0" w:color="auto"/>
        <w:bottom w:val="none" w:sz="0" w:space="0" w:color="auto"/>
        <w:right w:val="none" w:sz="0" w:space="0" w:color="auto"/>
      </w:divBdr>
    </w:div>
    <w:div w:id="1779565541">
      <w:bodyDiv w:val="1"/>
      <w:marLeft w:val="0"/>
      <w:marRight w:val="0"/>
      <w:marTop w:val="0"/>
      <w:marBottom w:val="0"/>
      <w:divBdr>
        <w:top w:val="none" w:sz="0" w:space="0" w:color="auto"/>
        <w:left w:val="none" w:sz="0" w:space="0" w:color="auto"/>
        <w:bottom w:val="none" w:sz="0" w:space="0" w:color="auto"/>
        <w:right w:val="none" w:sz="0" w:space="0" w:color="auto"/>
      </w:divBdr>
    </w:div>
    <w:div w:id="1779712863">
      <w:bodyDiv w:val="1"/>
      <w:marLeft w:val="0"/>
      <w:marRight w:val="0"/>
      <w:marTop w:val="0"/>
      <w:marBottom w:val="0"/>
      <w:divBdr>
        <w:top w:val="none" w:sz="0" w:space="0" w:color="auto"/>
        <w:left w:val="none" w:sz="0" w:space="0" w:color="auto"/>
        <w:bottom w:val="none" w:sz="0" w:space="0" w:color="auto"/>
        <w:right w:val="none" w:sz="0" w:space="0" w:color="auto"/>
      </w:divBdr>
    </w:div>
    <w:div w:id="1779788187">
      <w:bodyDiv w:val="1"/>
      <w:marLeft w:val="0"/>
      <w:marRight w:val="0"/>
      <w:marTop w:val="0"/>
      <w:marBottom w:val="0"/>
      <w:divBdr>
        <w:top w:val="none" w:sz="0" w:space="0" w:color="auto"/>
        <w:left w:val="none" w:sz="0" w:space="0" w:color="auto"/>
        <w:bottom w:val="none" w:sz="0" w:space="0" w:color="auto"/>
        <w:right w:val="none" w:sz="0" w:space="0" w:color="auto"/>
      </w:divBdr>
    </w:div>
    <w:div w:id="1779793078">
      <w:bodyDiv w:val="1"/>
      <w:marLeft w:val="0"/>
      <w:marRight w:val="0"/>
      <w:marTop w:val="0"/>
      <w:marBottom w:val="0"/>
      <w:divBdr>
        <w:top w:val="none" w:sz="0" w:space="0" w:color="auto"/>
        <w:left w:val="none" w:sz="0" w:space="0" w:color="auto"/>
        <w:bottom w:val="none" w:sz="0" w:space="0" w:color="auto"/>
        <w:right w:val="none" w:sz="0" w:space="0" w:color="auto"/>
      </w:divBdr>
    </w:div>
    <w:div w:id="1779983840">
      <w:bodyDiv w:val="1"/>
      <w:marLeft w:val="0"/>
      <w:marRight w:val="0"/>
      <w:marTop w:val="0"/>
      <w:marBottom w:val="0"/>
      <w:divBdr>
        <w:top w:val="none" w:sz="0" w:space="0" w:color="auto"/>
        <w:left w:val="none" w:sz="0" w:space="0" w:color="auto"/>
        <w:bottom w:val="none" w:sz="0" w:space="0" w:color="auto"/>
        <w:right w:val="none" w:sz="0" w:space="0" w:color="auto"/>
      </w:divBdr>
    </w:div>
    <w:div w:id="1779984442">
      <w:bodyDiv w:val="1"/>
      <w:marLeft w:val="0"/>
      <w:marRight w:val="0"/>
      <w:marTop w:val="0"/>
      <w:marBottom w:val="0"/>
      <w:divBdr>
        <w:top w:val="none" w:sz="0" w:space="0" w:color="auto"/>
        <w:left w:val="none" w:sz="0" w:space="0" w:color="auto"/>
        <w:bottom w:val="none" w:sz="0" w:space="0" w:color="auto"/>
        <w:right w:val="none" w:sz="0" w:space="0" w:color="auto"/>
      </w:divBdr>
    </w:div>
    <w:div w:id="1780027676">
      <w:bodyDiv w:val="1"/>
      <w:marLeft w:val="0"/>
      <w:marRight w:val="0"/>
      <w:marTop w:val="0"/>
      <w:marBottom w:val="0"/>
      <w:divBdr>
        <w:top w:val="none" w:sz="0" w:space="0" w:color="auto"/>
        <w:left w:val="none" w:sz="0" w:space="0" w:color="auto"/>
        <w:bottom w:val="none" w:sz="0" w:space="0" w:color="auto"/>
        <w:right w:val="none" w:sz="0" w:space="0" w:color="auto"/>
      </w:divBdr>
    </w:div>
    <w:div w:id="1780487788">
      <w:bodyDiv w:val="1"/>
      <w:marLeft w:val="0"/>
      <w:marRight w:val="0"/>
      <w:marTop w:val="0"/>
      <w:marBottom w:val="0"/>
      <w:divBdr>
        <w:top w:val="none" w:sz="0" w:space="0" w:color="auto"/>
        <w:left w:val="none" w:sz="0" w:space="0" w:color="auto"/>
        <w:bottom w:val="none" w:sz="0" w:space="0" w:color="auto"/>
        <w:right w:val="none" w:sz="0" w:space="0" w:color="auto"/>
      </w:divBdr>
    </w:div>
    <w:div w:id="1780488944">
      <w:bodyDiv w:val="1"/>
      <w:marLeft w:val="0"/>
      <w:marRight w:val="0"/>
      <w:marTop w:val="0"/>
      <w:marBottom w:val="0"/>
      <w:divBdr>
        <w:top w:val="none" w:sz="0" w:space="0" w:color="auto"/>
        <w:left w:val="none" w:sz="0" w:space="0" w:color="auto"/>
        <w:bottom w:val="none" w:sz="0" w:space="0" w:color="auto"/>
        <w:right w:val="none" w:sz="0" w:space="0" w:color="auto"/>
      </w:divBdr>
    </w:div>
    <w:div w:id="1780489678">
      <w:bodyDiv w:val="1"/>
      <w:marLeft w:val="0"/>
      <w:marRight w:val="0"/>
      <w:marTop w:val="0"/>
      <w:marBottom w:val="0"/>
      <w:divBdr>
        <w:top w:val="none" w:sz="0" w:space="0" w:color="auto"/>
        <w:left w:val="none" w:sz="0" w:space="0" w:color="auto"/>
        <w:bottom w:val="none" w:sz="0" w:space="0" w:color="auto"/>
        <w:right w:val="none" w:sz="0" w:space="0" w:color="auto"/>
      </w:divBdr>
    </w:div>
    <w:div w:id="1780679923">
      <w:bodyDiv w:val="1"/>
      <w:marLeft w:val="0"/>
      <w:marRight w:val="0"/>
      <w:marTop w:val="0"/>
      <w:marBottom w:val="0"/>
      <w:divBdr>
        <w:top w:val="none" w:sz="0" w:space="0" w:color="auto"/>
        <w:left w:val="none" w:sz="0" w:space="0" w:color="auto"/>
        <w:bottom w:val="none" w:sz="0" w:space="0" w:color="auto"/>
        <w:right w:val="none" w:sz="0" w:space="0" w:color="auto"/>
      </w:divBdr>
    </w:div>
    <w:div w:id="1780680376">
      <w:bodyDiv w:val="1"/>
      <w:marLeft w:val="0"/>
      <w:marRight w:val="0"/>
      <w:marTop w:val="0"/>
      <w:marBottom w:val="0"/>
      <w:divBdr>
        <w:top w:val="none" w:sz="0" w:space="0" w:color="auto"/>
        <w:left w:val="none" w:sz="0" w:space="0" w:color="auto"/>
        <w:bottom w:val="none" w:sz="0" w:space="0" w:color="auto"/>
        <w:right w:val="none" w:sz="0" w:space="0" w:color="auto"/>
      </w:divBdr>
    </w:div>
    <w:div w:id="1780906624">
      <w:bodyDiv w:val="1"/>
      <w:marLeft w:val="0"/>
      <w:marRight w:val="0"/>
      <w:marTop w:val="0"/>
      <w:marBottom w:val="0"/>
      <w:divBdr>
        <w:top w:val="none" w:sz="0" w:space="0" w:color="auto"/>
        <w:left w:val="none" w:sz="0" w:space="0" w:color="auto"/>
        <w:bottom w:val="none" w:sz="0" w:space="0" w:color="auto"/>
        <w:right w:val="none" w:sz="0" w:space="0" w:color="auto"/>
      </w:divBdr>
    </w:div>
    <w:div w:id="1780950376">
      <w:bodyDiv w:val="1"/>
      <w:marLeft w:val="0"/>
      <w:marRight w:val="0"/>
      <w:marTop w:val="0"/>
      <w:marBottom w:val="0"/>
      <w:divBdr>
        <w:top w:val="none" w:sz="0" w:space="0" w:color="auto"/>
        <w:left w:val="none" w:sz="0" w:space="0" w:color="auto"/>
        <w:bottom w:val="none" w:sz="0" w:space="0" w:color="auto"/>
        <w:right w:val="none" w:sz="0" w:space="0" w:color="auto"/>
      </w:divBdr>
    </w:div>
    <w:div w:id="1781101088">
      <w:bodyDiv w:val="1"/>
      <w:marLeft w:val="0"/>
      <w:marRight w:val="0"/>
      <w:marTop w:val="0"/>
      <w:marBottom w:val="0"/>
      <w:divBdr>
        <w:top w:val="none" w:sz="0" w:space="0" w:color="auto"/>
        <w:left w:val="none" w:sz="0" w:space="0" w:color="auto"/>
        <w:bottom w:val="none" w:sz="0" w:space="0" w:color="auto"/>
        <w:right w:val="none" w:sz="0" w:space="0" w:color="auto"/>
      </w:divBdr>
    </w:div>
    <w:div w:id="1781144788">
      <w:bodyDiv w:val="1"/>
      <w:marLeft w:val="0"/>
      <w:marRight w:val="0"/>
      <w:marTop w:val="0"/>
      <w:marBottom w:val="0"/>
      <w:divBdr>
        <w:top w:val="none" w:sz="0" w:space="0" w:color="auto"/>
        <w:left w:val="none" w:sz="0" w:space="0" w:color="auto"/>
        <w:bottom w:val="none" w:sz="0" w:space="0" w:color="auto"/>
        <w:right w:val="none" w:sz="0" w:space="0" w:color="auto"/>
      </w:divBdr>
    </w:div>
    <w:div w:id="1781223942">
      <w:bodyDiv w:val="1"/>
      <w:marLeft w:val="0"/>
      <w:marRight w:val="0"/>
      <w:marTop w:val="0"/>
      <w:marBottom w:val="0"/>
      <w:divBdr>
        <w:top w:val="none" w:sz="0" w:space="0" w:color="auto"/>
        <w:left w:val="none" w:sz="0" w:space="0" w:color="auto"/>
        <w:bottom w:val="none" w:sz="0" w:space="0" w:color="auto"/>
        <w:right w:val="none" w:sz="0" w:space="0" w:color="auto"/>
      </w:divBdr>
    </w:div>
    <w:div w:id="1781340835">
      <w:bodyDiv w:val="1"/>
      <w:marLeft w:val="0"/>
      <w:marRight w:val="0"/>
      <w:marTop w:val="0"/>
      <w:marBottom w:val="0"/>
      <w:divBdr>
        <w:top w:val="none" w:sz="0" w:space="0" w:color="auto"/>
        <w:left w:val="none" w:sz="0" w:space="0" w:color="auto"/>
        <w:bottom w:val="none" w:sz="0" w:space="0" w:color="auto"/>
        <w:right w:val="none" w:sz="0" w:space="0" w:color="auto"/>
      </w:divBdr>
    </w:div>
    <w:div w:id="1781417387">
      <w:bodyDiv w:val="1"/>
      <w:marLeft w:val="0"/>
      <w:marRight w:val="0"/>
      <w:marTop w:val="0"/>
      <w:marBottom w:val="0"/>
      <w:divBdr>
        <w:top w:val="none" w:sz="0" w:space="0" w:color="auto"/>
        <w:left w:val="none" w:sz="0" w:space="0" w:color="auto"/>
        <w:bottom w:val="none" w:sz="0" w:space="0" w:color="auto"/>
        <w:right w:val="none" w:sz="0" w:space="0" w:color="auto"/>
      </w:divBdr>
    </w:div>
    <w:div w:id="1781489749">
      <w:bodyDiv w:val="1"/>
      <w:marLeft w:val="0"/>
      <w:marRight w:val="0"/>
      <w:marTop w:val="0"/>
      <w:marBottom w:val="0"/>
      <w:divBdr>
        <w:top w:val="none" w:sz="0" w:space="0" w:color="auto"/>
        <w:left w:val="none" w:sz="0" w:space="0" w:color="auto"/>
        <w:bottom w:val="none" w:sz="0" w:space="0" w:color="auto"/>
        <w:right w:val="none" w:sz="0" w:space="0" w:color="auto"/>
      </w:divBdr>
    </w:div>
    <w:div w:id="1781492824">
      <w:bodyDiv w:val="1"/>
      <w:marLeft w:val="0"/>
      <w:marRight w:val="0"/>
      <w:marTop w:val="0"/>
      <w:marBottom w:val="0"/>
      <w:divBdr>
        <w:top w:val="none" w:sz="0" w:space="0" w:color="auto"/>
        <w:left w:val="none" w:sz="0" w:space="0" w:color="auto"/>
        <w:bottom w:val="none" w:sz="0" w:space="0" w:color="auto"/>
        <w:right w:val="none" w:sz="0" w:space="0" w:color="auto"/>
      </w:divBdr>
    </w:div>
    <w:div w:id="1781685419">
      <w:bodyDiv w:val="1"/>
      <w:marLeft w:val="0"/>
      <w:marRight w:val="0"/>
      <w:marTop w:val="0"/>
      <w:marBottom w:val="0"/>
      <w:divBdr>
        <w:top w:val="none" w:sz="0" w:space="0" w:color="auto"/>
        <w:left w:val="none" w:sz="0" w:space="0" w:color="auto"/>
        <w:bottom w:val="none" w:sz="0" w:space="0" w:color="auto"/>
        <w:right w:val="none" w:sz="0" w:space="0" w:color="auto"/>
      </w:divBdr>
    </w:div>
    <w:div w:id="1781756207">
      <w:bodyDiv w:val="1"/>
      <w:marLeft w:val="0"/>
      <w:marRight w:val="0"/>
      <w:marTop w:val="0"/>
      <w:marBottom w:val="0"/>
      <w:divBdr>
        <w:top w:val="none" w:sz="0" w:space="0" w:color="auto"/>
        <w:left w:val="none" w:sz="0" w:space="0" w:color="auto"/>
        <w:bottom w:val="none" w:sz="0" w:space="0" w:color="auto"/>
        <w:right w:val="none" w:sz="0" w:space="0" w:color="auto"/>
      </w:divBdr>
    </w:div>
    <w:div w:id="1781870719">
      <w:bodyDiv w:val="1"/>
      <w:marLeft w:val="0"/>
      <w:marRight w:val="0"/>
      <w:marTop w:val="0"/>
      <w:marBottom w:val="0"/>
      <w:divBdr>
        <w:top w:val="none" w:sz="0" w:space="0" w:color="auto"/>
        <w:left w:val="none" w:sz="0" w:space="0" w:color="auto"/>
        <w:bottom w:val="none" w:sz="0" w:space="0" w:color="auto"/>
        <w:right w:val="none" w:sz="0" w:space="0" w:color="auto"/>
      </w:divBdr>
    </w:div>
    <w:div w:id="1781876438">
      <w:bodyDiv w:val="1"/>
      <w:marLeft w:val="0"/>
      <w:marRight w:val="0"/>
      <w:marTop w:val="0"/>
      <w:marBottom w:val="0"/>
      <w:divBdr>
        <w:top w:val="none" w:sz="0" w:space="0" w:color="auto"/>
        <w:left w:val="none" w:sz="0" w:space="0" w:color="auto"/>
        <w:bottom w:val="none" w:sz="0" w:space="0" w:color="auto"/>
        <w:right w:val="none" w:sz="0" w:space="0" w:color="auto"/>
      </w:divBdr>
    </w:div>
    <w:div w:id="1782258645">
      <w:bodyDiv w:val="1"/>
      <w:marLeft w:val="0"/>
      <w:marRight w:val="0"/>
      <w:marTop w:val="0"/>
      <w:marBottom w:val="0"/>
      <w:divBdr>
        <w:top w:val="none" w:sz="0" w:space="0" w:color="auto"/>
        <w:left w:val="none" w:sz="0" w:space="0" w:color="auto"/>
        <w:bottom w:val="none" w:sz="0" w:space="0" w:color="auto"/>
        <w:right w:val="none" w:sz="0" w:space="0" w:color="auto"/>
      </w:divBdr>
    </w:div>
    <w:div w:id="1782336922">
      <w:bodyDiv w:val="1"/>
      <w:marLeft w:val="0"/>
      <w:marRight w:val="0"/>
      <w:marTop w:val="0"/>
      <w:marBottom w:val="0"/>
      <w:divBdr>
        <w:top w:val="none" w:sz="0" w:space="0" w:color="auto"/>
        <w:left w:val="none" w:sz="0" w:space="0" w:color="auto"/>
        <w:bottom w:val="none" w:sz="0" w:space="0" w:color="auto"/>
        <w:right w:val="none" w:sz="0" w:space="0" w:color="auto"/>
      </w:divBdr>
    </w:div>
    <w:div w:id="1782384124">
      <w:bodyDiv w:val="1"/>
      <w:marLeft w:val="0"/>
      <w:marRight w:val="0"/>
      <w:marTop w:val="0"/>
      <w:marBottom w:val="0"/>
      <w:divBdr>
        <w:top w:val="none" w:sz="0" w:space="0" w:color="auto"/>
        <w:left w:val="none" w:sz="0" w:space="0" w:color="auto"/>
        <w:bottom w:val="none" w:sz="0" w:space="0" w:color="auto"/>
        <w:right w:val="none" w:sz="0" w:space="0" w:color="auto"/>
      </w:divBdr>
    </w:div>
    <w:div w:id="1782412536">
      <w:bodyDiv w:val="1"/>
      <w:marLeft w:val="0"/>
      <w:marRight w:val="0"/>
      <w:marTop w:val="0"/>
      <w:marBottom w:val="0"/>
      <w:divBdr>
        <w:top w:val="none" w:sz="0" w:space="0" w:color="auto"/>
        <w:left w:val="none" w:sz="0" w:space="0" w:color="auto"/>
        <w:bottom w:val="none" w:sz="0" w:space="0" w:color="auto"/>
        <w:right w:val="none" w:sz="0" w:space="0" w:color="auto"/>
      </w:divBdr>
    </w:div>
    <w:div w:id="1782603986">
      <w:bodyDiv w:val="1"/>
      <w:marLeft w:val="0"/>
      <w:marRight w:val="0"/>
      <w:marTop w:val="0"/>
      <w:marBottom w:val="0"/>
      <w:divBdr>
        <w:top w:val="none" w:sz="0" w:space="0" w:color="auto"/>
        <w:left w:val="none" w:sz="0" w:space="0" w:color="auto"/>
        <w:bottom w:val="none" w:sz="0" w:space="0" w:color="auto"/>
        <w:right w:val="none" w:sz="0" w:space="0" w:color="auto"/>
      </w:divBdr>
    </w:div>
    <w:div w:id="1782794082">
      <w:bodyDiv w:val="1"/>
      <w:marLeft w:val="0"/>
      <w:marRight w:val="0"/>
      <w:marTop w:val="0"/>
      <w:marBottom w:val="0"/>
      <w:divBdr>
        <w:top w:val="none" w:sz="0" w:space="0" w:color="auto"/>
        <w:left w:val="none" w:sz="0" w:space="0" w:color="auto"/>
        <w:bottom w:val="none" w:sz="0" w:space="0" w:color="auto"/>
        <w:right w:val="none" w:sz="0" w:space="0" w:color="auto"/>
      </w:divBdr>
    </w:div>
    <w:div w:id="1783068836">
      <w:bodyDiv w:val="1"/>
      <w:marLeft w:val="0"/>
      <w:marRight w:val="0"/>
      <w:marTop w:val="0"/>
      <w:marBottom w:val="0"/>
      <w:divBdr>
        <w:top w:val="none" w:sz="0" w:space="0" w:color="auto"/>
        <w:left w:val="none" w:sz="0" w:space="0" w:color="auto"/>
        <w:bottom w:val="none" w:sz="0" w:space="0" w:color="auto"/>
        <w:right w:val="none" w:sz="0" w:space="0" w:color="auto"/>
      </w:divBdr>
    </w:div>
    <w:div w:id="1783186229">
      <w:bodyDiv w:val="1"/>
      <w:marLeft w:val="0"/>
      <w:marRight w:val="0"/>
      <w:marTop w:val="0"/>
      <w:marBottom w:val="0"/>
      <w:divBdr>
        <w:top w:val="none" w:sz="0" w:space="0" w:color="auto"/>
        <w:left w:val="none" w:sz="0" w:space="0" w:color="auto"/>
        <w:bottom w:val="none" w:sz="0" w:space="0" w:color="auto"/>
        <w:right w:val="none" w:sz="0" w:space="0" w:color="auto"/>
      </w:divBdr>
    </w:div>
    <w:div w:id="1783188116">
      <w:bodyDiv w:val="1"/>
      <w:marLeft w:val="0"/>
      <w:marRight w:val="0"/>
      <w:marTop w:val="0"/>
      <w:marBottom w:val="0"/>
      <w:divBdr>
        <w:top w:val="none" w:sz="0" w:space="0" w:color="auto"/>
        <w:left w:val="none" w:sz="0" w:space="0" w:color="auto"/>
        <w:bottom w:val="none" w:sz="0" w:space="0" w:color="auto"/>
        <w:right w:val="none" w:sz="0" w:space="0" w:color="auto"/>
      </w:divBdr>
    </w:div>
    <w:div w:id="1783256649">
      <w:bodyDiv w:val="1"/>
      <w:marLeft w:val="0"/>
      <w:marRight w:val="0"/>
      <w:marTop w:val="0"/>
      <w:marBottom w:val="0"/>
      <w:divBdr>
        <w:top w:val="none" w:sz="0" w:space="0" w:color="auto"/>
        <w:left w:val="none" w:sz="0" w:space="0" w:color="auto"/>
        <w:bottom w:val="none" w:sz="0" w:space="0" w:color="auto"/>
        <w:right w:val="none" w:sz="0" w:space="0" w:color="auto"/>
      </w:divBdr>
    </w:div>
    <w:div w:id="1783258121">
      <w:bodyDiv w:val="1"/>
      <w:marLeft w:val="0"/>
      <w:marRight w:val="0"/>
      <w:marTop w:val="0"/>
      <w:marBottom w:val="0"/>
      <w:divBdr>
        <w:top w:val="none" w:sz="0" w:space="0" w:color="auto"/>
        <w:left w:val="none" w:sz="0" w:space="0" w:color="auto"/>
        <w:bottom w:val="none" w:sz="0" w:space="0" w:color="auto"/>
        <w:right w:val="none" w:sz="0" w:space="0" w:color="auto"/>
      </w:divBdr>
    </w:div>
    <w:div w:id="1783259779">
      <w:bodyDiv w:val="1"/>
      <w:marLeft w:val="0"/>
      <w:marRight w:val="0"/>
      <w:marTop w:val="0"/>
      <w:marBottom w:val="0"/>
      <w:divBdr>
        <w:top w:val="none" w:sz="0" w:space="0" w:color="auto"/>
        <w:left w:val="none" w:sz="0" w:space="0" w:color="auto"/>
        <w:bottom w:val="none" w:sz="0" w:space="0" w:color="auto"/>
        <w:right w:val="none" w:sz="0" w:space="0" w:color="auto"/>
      </w:divBdr>
    </w:div>
    <w:div w:id="1783376695">
      <w:bodyDiv w:val="1"/>
      <w:marLeft w:val="0"/>
      <w:marRight w:val="0"/>
      <w:marTop w:val="0"/>
      <w:marBottom w:val="0"/>
      <w:divBdr>
        <w:top w:val="none" w:sz="0" w:space="0" w:color="auto"/>
        <w:left w:val="none" w:sz="0" w:space="0" w:color="auto"/>
        <w:bottom w:val="none" w:sz="0" w:space="0" w:color="auto"/>
        <w:right w:val="none" w:sz="0" w:space="0" w:color="auto"/>
      </w:divBdr>
    </w:div>
    <w:div w:id="1783450665">
      <w:bodyDiv w:val="1"/>
      <w:marLeft w:val="0"/>
      <w:marRight w:val="0"/>
      <w:marTop w:val="0"/>
      <w:marBottom w:val="0"/>
      <w:divBdr>
        <w:top w:val="none" w:sz="0" w:space="0" w:color="auto"/>
        <w:left w:val="none" w:sz="0" w:space="0" w:color="auto"/>
        <w:bottom w:val="none" w:sz="0" w:space="0" w:color="auto"/>
        <w:right w:val="none" w:sz="0" w:space="0" w:color="auto"/>
      </w:divBdr>
    </w:div>
    <w:div w:id="1783643338">
      <w:bodyDiv w:val="1"/>
      <w:marLeft w:val="0"/>
      <w:marRight w:val="0"/>
      <w:marTop w:val="0"/>
      <w:marBottom w:val="0"/>
      <w:divBdr>
        <w:top w:val="none" w:sz="0" w:space="0" w:color="auto"/>
        <w:left w:val="none" w:sz="0" w:space="0" w:color="auto"/>
        <w:bottom w:val="none" w:sz="0" w:space="0" w:color="auto"/>
        <w:right w:val="none" w:sz="0" w:space="0" w:color="auto"/>
      </w:divBdr>
    </w:div>
    <w:div w:id="1783762694">
      <w:bodyDiv w:val="1"/>
      <w:marLeft w:val="0"/>
      <w:marRight w:val="0"/>
      <w:marTop w:val="0"/>
      <w:marBottom w:val="0"/>
      <w:divBdr>
        <w:top w:val="none" w:sz="0" w:space="0" w:color="auto"/>
        <w:left w:val="none" w:sz="0" w:space="0" w:color="auto"/>
        <w:bottom w:val="none" w:sz="0" w:space="0" w:color="auto"/>
        <w:right w:val="none" w:sz="0" w:space="0" w:color="auto"/>
      </w:divBdr>
    </w:div>
    <w:div w:id="1783764326">
      <w:bodyDiv w:val="1"/>
      <w:marLeft w:val="0"/>
      <w:marRight w:val="0"/>
      <w:marTop w:val="0"/>
      <w:marBottom w:val="0"/>
      <w:divBdr>
        <w:top w:val="none" w:sz="0" w:space="0" w:color="auto"/>
        <w:left w:val="none" w:sz="0" w:space="0" w:color="auto"/>
        <w:bottom w:val="none" w:sz="0" w:space="0" w:color="auto"/>
        <w:right w:val="none" w:sz="0" w:space="0" w:color="auto"/>
      </w:divBdr>
    </w:div>
    <w:div w:id="1783765903">
      <w:bodyDiv w:val="1"/>
      <w:marLeft w:val="0"/>
      <w:marRight w:val="0"/>
      <w:marTop w:val="0"/>
      <w:marBottom w:val="0"/>
      <w:divBdr>
        <w:top w:val="none" w:sz="0" w:space="0" w:color="auto"/>
        <w:left w:val="none" w:sz="0" w:space="0" w:color="auto"/>
        <w:bottom w:val="none" w:sz="0" w:space="0" w:color="auto"/>
        <w:right w:val="none" w:sz="0" w:space="0" w:color="auto"/>
      </w:divBdr>
    </w:div>
    <w:div w:id="1783839081">
      <w:bodyDiv w:val="1"/>
      <w:marLeft w:val="0"/>
      <w:marRight w:val="0"/>
      <w:marTop w:val="0"/>
      <w:marBottom w:val="0"/>
      <w:divBdr>
        <w:top w:val="none" w:sz="0" w:space="0" w:color="auto"/>
        <w:left w:val="none" w:sz="0" w:space="0" w:color="auto"/>
        <w:bottom w:val="none" w:sz="0" w:space="0" w:color="auto"/>
        <w:right w:val="none" w:sz="0" w:space="0" w:color="auto"/>
      </w:divBdr>
    </w:div>
    <w:div w:id="1783956684">
      <w:bodyDiv w:val="1"/>
      <w:marLeft w:val="0"/>
      <w:marRight w:val="0"/>
      <w:marTop w:val="0"/>
      <w:marBottom w:val="0"/>
      <w:divBdr>
        <w:top w:val="none" w:sz="0" w:space="0" w:color="auto"/>
        <w:left w:val="none" w:sz="0" w:space="0" w:color="auto"/>
        <w:bottom w:val="none" w:sz="0" w:space="0" w:color="auto"/>
        <w:right w:val="none" w:sz="0" w:space="0" w:color="auto"/>
      </w:divBdr>
    </w:div>
    <w:div w:id="1784229382">
      <w:bodyDiv w:val="1"/>
      <w:marLeft w:val="0"/>
      <w:marRight w:val="0"/>
      <w:marTop w:val="0"/>
      <w:marBottom w:val="0"/>
      <w:divBdr>
        <w:top w:val="none" w:sz="0" w:space="0" w:color="auto"/>
        <w:left w:val="none" w:sz="0" w:space="0" w:color="auto"/>
        <w:bottom w:val="none" w:sz="0" w:space="0" w:color="auto"/>
        <w:right w:val="none" w:sz="0" w:space="0" w:color="auto"/>
      </w:divBdr>
    </w:div>
    <w:div w:id="1784297914">
      <w:bodyDiv w:val="1"/>
      <w:marLeft w:val="0"/>
      <w:marRight w:val="0"/>
      <w:marTop w:val="0"/>
      <w:marBottom w:val="0"/>
      <w:divBdr>
        <w:top w:val="none" w:sz="0" w:space="0" w:color="auto"/>
        <w:left w:val="none" w:sz="0" w:space="0" w:color="auto"/>
        <w:bottom w:val="none" w:sz="0" w:space="0" w:color="auto"/>
        <w:right w:val="none" w:sz="0" w:space="0" w:color="auto"/>
      </w:divBdr>
    </w:div>
    <w:div w:id="1784298537">
      <w:bodyDiv w:val="1"/>
      <w:marLeft w:val="0"/>
      <w:marRight w:val="0"/>
      <w:marTop w:val="0"/>
      <w:marBottom w:val="0"/>
      <w:divBdr>
        <w:top w:val="none" w:sz="0" w:space="0" w:color="auto"/>
        <w:left w:val="none" w:sz="0" w:space="0" w:color="auto"/>
        <w:bottom w:val="none" w:sz="0" w:space="0" w:color="auto"/>
        <w:right w:val="none" w:sz="0" w:space="0" w:color="auto"/>
      </w:divBdr>
    </w:div>
    <w:div w:id="1784420107">
      <w:bodyDiv w:val="1"/>
      <w:marLeft w:val="0"/>
      <w:marRight w:val="0"/>
      <w:marTop w:val="0"/>
      <w:marBottom w:val="0"/>
      <w:divBdr>
        <w:top w:val="none" w:sz="0" w:space="0" w:color="auto"/>
        <w:left w:val="none" w:sz="0" w:space="0" w:color="auto"/>
        <w:bottom w:val="none" w:sz="0" w:space="0" w:color="auto"/>
        <w:right w:val="none" w:sz="0" w:space="0" w:color="auto"/>
      </w:divBdr>
    </w:div>
    <w:div w:id="1784496147">
      <w:bodyDiv w:val="1"/>
      <w:marLeft w:val="0"/>
      <w:marRight w:val="0"/>
      <w:marTop w:val="0"/>
      <w:marBottom w:val="0"/>
      <w:divBdr>
        <w:top w:val="none" w:sz="0" w:space="0" w:color="auto"/>
        <w:left w:val="none" w:sz="0" w:space="0" w:color="auto"/>
        <w:bottom w:val="none" w:sz="0" w:space="0" w:color="auto"/>
        <w:right w:val="none" w:sz="0" w:space="0" w:color="auto"/>
      </w:divBdr>
    </w:div>
    <w:div w:id="1784568003">
      <w:bodyDiv w:val="1"/>
      <w:marLeft w:val="0"/>
      <w:marRight w:val="0"/>
      <w:marTop w:val="0"/>
      <w:marBottom w:val="0"/>
      <w:divBdr>
        <w:top w:val="none" w:sz="0" w:space="0" w:color="auto"/>
        <w:left w:val="none" w:sz="0" w:space="0" w:color="auto"/>
        <w:bottom w:val="none" w:sz="0" w:space="0" w:color="auto"/>
        <w:right w:val="none" w:sz="0" w:space="0" w:color="auto"/>
      </w:divBdr>
    </w:div>
    <w:div w:id="1784568386">
      <w:bodyDiv w:val="1"/>
      <w:marLeft w:val="0"/>
      <w:marRight w:val="0"/>
      <w:marTop w:val="0"/>
      <w:marBottom w:val="0"/>
      <w:divBdr>
        <w:top w:val="none" w:sz="0" w:space="0" w:color="auto"/>
        <w:left w:val="none" w:sz="0" w:space="0" w:color="auto"/>
        <w:bottom w:val="none" w:sz="0" w:space="0" w:color="auto"/>
        <w:right w:val="none" w:sz="0" w:space="0" w:color="auto"/>
      </w:divBdr>
    </w:div>
    <w:div w:id="1784575432">
      <w:bodyDiv w:val="1"/>
      <w:marLeft w:val="0"/>
      <w:marRight w:val="0"/>
      <w:marTop w:val="0"/>
      <w:marBottom w:val="0"/>
      <w:divBdr>
        <w:top w:val="none" w:sz="0" w:space="0" w:color="auto"/>
        <w:left w:val="none" w:sz="0" w:space="0" w:color="auto"/>
        <w:bottom w:val="none" w:sz="0" w:space="0" w:color="auto"/>
        <w:right w:val="none" w:sz="0" w:space="0" w:color="auto"/>
      </w:divBdr>
    </w:div>
    <w:div w:id="1784769045">
      <w:bodyDiv w:val="1"/>
      <w:marLeft w:val="0"/>
      <w:marRight w:val="0"/>
      <w:marTop w:val="0"/>
      <w:marBottom w:val="0"/>
      <w:divBdr>
        <w:top w:val="none" w:sz="0" w:space="0" w:color="auto"/>
        <w:left w:val="none" w:sz="0" w:space="0" w:color="auto"/>
        <w:bottom w:val="none" w:sz="0" w:space="0" w:color="auto"/>
        <w:right w:val="none" w:sz="0" w:space="0" w:color="auto"/>
      </w:divBdr>
    </w:div>
    <w:div w:id="1784882235">
      <w:bodyDiv w:val="1"/>
      <w:marLeft w:val="0"/>
      <w:marRight w:val="0"/>
      <w:marTop w:val="0"/>
      <w:marBottom w:val="0"/>
      <w:divBdr>
        <w:top w:val="none" w:sz="0" w:space="0" w:color="auto"/>
        <w:left w:val="none" w:sz="0" w:space="0" w:color="auto"/>
        <w:bottom w:val="none" w:sz="0" w:space="0" w:color="auto"/>
        <w:right w:val="none" w:sz="0" w:space="0" w:color="auto"/>
      </w:divBdr>
    </w:div>
    <w:div w:id="1785031761">
      <w:bodyDiv w:val="1"/>
      <w:marLeft w:val="0"/>
      <w:marRight w:val="0"/>
      <w:marTop w:val="0"/>
      <w:marBottom w:val="0"/>
      <w:divBdr>
        <w:top w:val="none" w:sz="0" w:space="0" w:color="auto"/>
        <w:left w:val="none" w:sz="0" w:space="0" w:color="auto"/>
        <w:bottom w:val="none" w:sz="0" w:space="0" w:color="auto"/>
        <w:right w:val="none" w:sz="0" w:space="0" w:color="auto"/>
      </w:divBdr>
    </w:div>
    <w:div w:id="1785074834">
      <w:bodyDiv w:val="1"/>
      <w:marLeft w:val="0"/>
      <w:marRight w:val="0"/>
      <w:marTop w:val="0"/>
      <w:marBottom w:val="0"/>
      <w:divBdr>
        <w:top w:val="none" w:sz="0" w:space="0" w:color="auto"/>
        <w:left w:val="none" w:sz="0" w:space="0" w:color="auto"/>
        <w:bottom w:val="none" w:sz="0" w:space="0" w:color="auto"/>
        <w:right w:val="none" w:sz="0" w:space="0" w:color="auto"/>
      </w:divBdr>
    </w:div>
    <w:div w:id="1785150458">
      <w:bodyDiv w:val="1"/>
      <w:marLeft w:val="0"/>
      <w:marRight w:val="0"/>
      <w:marTop w:val="0"/>
      <w:marBottom w:val="0"/>
      <w:divBdr>
        <w:top w:val="none" w:sz="0" w:space="0" w:color="auto"/>
        <w:left w:val="none" w:sz="0" w:space="0" w:color="auto"/>
        <w:bottom w:val="none" w:sz="0" w:space="0" w:color="auto"/>
        <w:right w:val="none" w:sz="0" w:space="0" w:color="auto"/>
      </w:divBdr>
    </w:div>
    <w:div w:id="1785339874">
      <w:bodyDiv w:val="1"/>
      <w:marLeft w:val="0"/>
      <w:marRight w:val="0"/>
      <w:marTop w:val="0"/>
      <w:marBottom w:val="0"/>
      <w:divBdr>
        <w:top w:val="none" w:sz="0" w:space="0" w:color="auto"/>
        <w:left w:val="none" w:sz="0" w:space="0" w:color="auto"/>
        <w:bottom w:val="none" w:sz="0" w:space="0" w:color="auto"/>
        <w:right w:val="none" w:sz="0" w:space="0" w:color="auto"/>
      </w:divBdr>
    </w:div>
    <w:div w:id="1785340286">
      <w:bodyDiv w:val="1"/>
      <w:marLeft w:val="0"/>
      <w:marRight w:val="0"/>
      <w:marTop w:val="0"/>
      <w:marBottom w:val="0"/>
      <w:divBdr>
        <w:top w:val="none" w:sz="0" w:space="0" w:color="auto"/>
        <w:left w:val="none" w:sz="0" w:space="0" w:color="auto"/>
        <w:bottom w:val="none" w:sz="0" w:space="0" w:color="auto"/>
        <w:right w:val="none" w:sz="0" w:space="0" w:color="auto"/>
      </w:divBdr>
    </w:div>
    <w:div w:id="1785348208">
      <w:bodyDiv w:val="1"/>
      <w:marLeft w:val="0"/>
      <w:marRight w:val="0"/>
      <w:marTop w:val="0"/>
      <w:marBottom w:val="0"/>
      <w:divBdr>
        <w:top w:val="none" w:sz="0" w:space="0" w:color="auto"/>
        <w:left w:val="none" w:sz="0" w:space="0" w:color="auto"/>
        <w:bottom w:val="none" w:sz="0" w:space="0" w:color="auto"/>
        <w:right w:val="none" w:sz="0" w:space="0" w:color="auto"/>
      </w:divBdr>
    </w:div>
    <w:div w:id="1785466601">
      <w:bodyDiv w:val="1"/>
      <w:marLeft w:val="0"/>
      <w:marRight w:val="0"/>
      <w:marTop w:val="0"/>
      <w:marBottom w:val="0"/>
      <w:divBdr>
        <w:top w:val="none" w:sz="0" w:space="0" w:color="auto"/>
        <w:left w:val="none" w:sz="0" w:space="0" w:color="auto"/>
        <w:bottom w:val="none" w:sz="0" w:space="0" w:color="auto"/>
        <w:right w:val="none" w:sz="0" w:space="0" w:color="auto"/>
      </w:divBdr>
    </w:div>
    <w:div w:id="1785691160">
      <w:bodyDiv w:val="1"/>
      <w:marLeft w:val="0"/>
      <w:marRight w:val="0"/>
      <w:marTop w:val="0"/>
      <w:marBottom w:val="0"/>
      <w:divBdr>
        <w:top w:val="none" w:sz="0" w:space="0" w:color="auto"/>
        <w:left w:val="none" w:sz="0" w:space="0" w:color="auto"/>
        <w:bottom w:val="none" w:sz="0" w:space="0" w:color="auto"/>
        <w:right w:val="none" w:sz="0" w:space="0" w:color="auto"/>
      </w:divBdr>
    </w:div>
    <w:div w:id="1785733369">
      <w:bodyDiv w:val="1"/>
      <w:marLeft w:val="0"/>
      <w:marRight w:val="0"/>
      <w:marTop w:val="0"/>
      <w:marBottom w:val="0"/>
      <w:divBdr>
        <w:top w:val="none" w:sz="0" w:space="0" w:color="auto"/>
        <w:left w:val="none" w:sz="0" w:space="0" w:color="auto"/>
        <w:bottom w:val="none" w:sz="0" w:space="0" w:color="auto"/>
        <w:right w:val="none" w:sz="0" w:space="0" w:color="auto"/>
      </w:divBdr>
    </w:div>
    <w:div w:id="1785802229">
      <w:bodyDiv w:val="1"/>
      <w:marLeft w:val="0"/>
      <w:marRight w:val="0"/>
      <w:marTop w:val="0"/>
      <w:marBottom w:val="0"/>
      <w:divBdr>
        <w:top w:val="none" w:sz="0" w:space="0" w:color="auto"/>
        <w:left w:val="none" w:sz="0" w:space="0" w:color="auto"/>
        <w:bottom w:val="none" w:sz="0" w:space="0" w:color="auto"/>
        <w:right w:val="none" w:sz="0" w:space="0" w:color="auto"/>
      </w:divBdr>
    </w:div>
    <w:div w:id="1785803458">
      <w:bodyDiv w:val="1"/>
      <w:marLeft w:val="0"/>
      <w:marRight w:val="0"/>
      <w:marTop w:val="0"/>
      <w:marBottom w:val="0"/>
      <w:divBdr>
        <w:top w:val="none" w:sz="0" w:space="0" w:color="auto"/>
        <w:left w:val="none" w:sz="0" w:space="0" w:color="auto"/>
        <w:bottom w:val="none" w:sz="0" w:space="0" w:color="auto"/>
        <w:right w:val="none" w:sz="0" w:space="0" w:color="auto"/>
      </w:divBdr>
    </w:div>
    <w:div w:id="1785924290">
      <w:bodyDiv w:val="1"/>
      <w:marLeft w:val="0"/>
      <w:marRight w:val="0"/>
      <w:marTop w:val="0"/>
      <w:marBottom w:val="0"/>
      <w:divBdr>
        <w:top w:val="none" w:sz="0" w:space="0" w:color="auto"/>
        <w:left w:val="none" w:sz="0" w:space="0" w:color="auto"/>
        <w:bottom w:val="none" w:sz="0" w:space="0" w:color="auto"/>
        <w:right w:val="none" w:sz="0" w:space="0" w:color="auto"/>
      </w:divBdr>
    </w:div>
    <w:div w:id="1786002049">
      <w:bodyDiv w:val="1"/>
      <w:marLeft w:val="0"/>
      <w:marRight w:val="0"/>
      <w:marTop w:val="0"/>
      <w:marBottom w:val="0"/>
      <w:divBdr>
        <w:top w:val="none" w:sz="0" w:space="0" w:color="auto"/>
        <w:left w:val="none" w:sz="0" w:space="0" w:color="auto"/>
        <w:bottom w:val="none" w:sz="0" w:space="0" w:color="auto"/>
        <w:right w:val="none" w:sz="0" w:space="0" w:color="auto"/>
      </w:divBdr>
    </w:div>
    <w:div w:id="1786075746">
      <w:bodyDiv w:val="1"/>
      <w:marLeft w:val="0"/>
      <w:marRight w:val="0"/>
      <w:marTop w:val="0"/>
      <w:marBottom w:val="0"/>
      <w:divBdr>
        <w:top w:val="none" w:sz="0" w:space="0" w:color="auto"/>
        <w:left w:val="none" w:sz="0" w:space="0" w:color="auto"/>
        <w:bottom w:val="none" w:sz="0" w:space="0" w:color="auto"/>
        <w:right w:val="none" w:sz="0" w:space="0" w:color="auto"/>
      </w:divBdr>
    </w:div>
    <w:div w:id="1786075813">
      <w:bodyDiv w:val="1"/>
      <w:marLeft w:val="0"/>
      <w:marRight w:val="0"/>
      <w:marTop w:val="0"/>
      <w:marBottom w:val="0"/>
      <w:divBdr>
        <w:top w:val="none" w:sz="0" w:space="0" w:color="auto"/>
        <w:left w:val="none" w:sz="0" w:space="0" w:color="auto"/>
        <w:bottom w:val="none" w:sz="0" w:space="0" w:color="auto"/>
        <w:right w:val="none" w:sz="0" w:space="0" w:color="auto"/>
      </w:divBdr>
    </w:div>
    <w:div w:id="1786148567">
      <w:bodyDiv w:val="1"/>
      <w:marLeft w:val="0"/>
      <w:marRight w:val="0"/>
      <w:marTop w:val="0"/>
      <w:marBottom w:val="0"/>
      <w:divBdr>
        <w:top w:val="none" w:sz="0" w:space="0" w:color="auto"/>
        <w:left w:val="none" w:sz="0" w:space="0" w:color="auto"/>
        <w:bottom w:val="none" w:sz="0" w:space="0" w:color="auto"/>
        <w:right w:val="none" w:sz="0" w:space="0" w:color="auto"/>
      </w:divBdr>
    </w:div>
    <w:div w:id="1786267416">
      <w:bodyDiv w:val="1"/>
      <w:marLeft w:val="0"/>
      <w:marRight w:val="0"/>
      <w:marTop w:val="0"/>
      <w:marBottom w:val="0"/>
      <w:divBdr>
        <w:top w:val="none" w:sz="0" w:space="0" w:color="auto"/>
        <w:left w:val="none" w:sz="0" w:space="0" w:color="auto"/>
        <w:bottom w:val="none" w:sz="0" w:space="0" w:color="auto"/>
        <w:right w:val="none" w:sz="0" w:space="0" w:color="auto"/>
      </w:divBdr>
    </w:div>
    <w:div w:id="1786271172">
      <w:bodyDiv w:val="1"/>
      <w:marLeft w:val="0"/>
      <w:marRight w:val="0"/>
      <w:marTop w:val="0"/>
      <w:marBottom w:val="0"/>
      <w:divBdr>
        <w:top w:val="none" w:sz="0" w:space="0" w:color="auto"/>
        <w:left w:val="none" w:sz="0" w:space="0" w:color="auto"/>
        <w:bottom w:val="none" w:sz="0" w:space="0" w:color="auto"/>
        <w:right w:val="none" w:sz="0" w:space="0" w:color="auto"/>
      </w:divBdr>
    </w:div>
    <w:div w:id="1786271322">
      <w:bodyDiv w:val="1"/>
      <w:marLeft w:val="0"/>
      <w:marRight w:val="0"/>
      <w:marTop w:val="0"/>
      <w:marBottom w:val="0"/>
      <w:divBdr>
        <w:top w:val="none" w:sz="0" w:space="0" w:color="auto"/>
        <w:left w:val="none" w:sz="0" w:space="0" w:color="auto"/>
        <w:bottom w:val="none" w:sz="0" w:space="0" w:color="auto"/>
        <w:right w:val="none" w:sz="0" w:space="0" w:color="auto"/>
      </w:divBdr>
    </w:div>
    <w:div w:id="1786533123">
      <w:bodyDiv w:val="1"/>
      <w:marLeft w:val="0"/>
      <w:marRight w:val="0"/>
      <w:marTop w:val="0"/>
      <w:marBottom w:val="0"/>
      <w:divBdr>
        <w:top w:val="none" w:sz="0" w:space="0" w:color="auto"/>
        <w:left w:val="none" w:sz="0" w:space="0" w:color="auto"/>
        <w:bottom w:val="none" w:sz="0" w:space="0" w:color="auto"/>
        <w:right w:val="none" w:sz="0" w:space="0" w:color="auto"/>
      </w:divBdr>
    </w:div>
    <w:div w:id="1786577873">
      <w:bodyDiv w:val="1"/>
      <w:marLeft w:val="0"/>
      <w:marRight w:val="0"/>
      <w:marTop w:val="0"/>
      <w:marBottom w:val="0"/>
      <w:divBdr>
        <w:top w:val="none" w:sz="0" w:space="0" w:color="auto"/>
        <w:left w:val="none" w:sz="0" w:space="0" w:color="auto"/>
        <w:bottom w:val="none" w:sz="0" w:space="0" w:color="auto"/>
        <w:right w:val="none" w:sz="0" w:space="0" w:color="auto"/>
      </w:divBdr>
    </w:div>
    <w:div w:id="1786730993">
      <w:bodyDiv w:val="1"/>
      <w:marLeft w:val="0"/>
      <w:marRight w:val="0"/>
      <w:marTop w:val="0"/>
      <w:marBottom w:val="0"/>
      <w:divBdr>
        <w:top w:val="none" w:sz="0" w:space="0" w:color="auto"/>
        <w:left w:val="none" w:sz="0" w:space="0" w:color="auto"/>
        <w:bottom w:val="none" w:sz="0" w:space="0" w:color="auto"/>
        <w:right w:val="none" w:sz="0" w:space="0" w:color="auto"/>
      </w:divBdr>
    </w:div>
    <w:div w:id="1786801163">
      <w:bodyDiv w:val="1"/>
      <w:marLeft w:val="0"/>
      <w:marRight w:val="0"/>
      <w:marTop w:val="0"/>
      <w:marBottom w:val="0"/>
      <w:divBdr>
        <w:top w:val="none" w:sz="0" w:space="0" w:color="auto"/>
        <w:left w:val="none" w:sz="0" w:space="0" w:color="auto"/>
        <w:bottom w:val="none" w:sz="0" w:space="0" w:color="auto"/>
        <w:right w:val="none" w:sz="0" w:space="0" w:color="auto"/>
      </w:divBdr>
    </w:div>
    <w:div w:id="1786846369">
      <w:bodyDiv w:val="1"/>
      <w:marLeft w:val="0"/>
      <w:marRight w:val="0"/>
      <w:marTop w:val="0"/>
      <w:marBottom w:val="0"/>
      <w:divBdr>
        <w:top w:val="none" w:sz="0" w:space="0" w:color="auto"/>
        <w:left w:val="none" w:sz="0" w:space="0" w:color="auto"/>
        <w:bottom w:val="none" w:sz="0" w:space="0" w:color="auto"/>
        <w:right w:val="none" w:sz="0" w:space="0" w:color="auto"/>
      </w:divBdr>
    </w:div>
    <w:div w:id="1786850413">
      <w:bodyDiv w:val="1"/>
      <w:marLeft w:val="0"/>
      <w:marRight w:val="0"/>
      <w:marTop w:val="0"/>
      <w:marBottom w:val="0"/>
      <w:divBdr>
        <w:top w:val="none" w:sz="0" w:space="0" w:color="auto"/>
        <w:left w:val="none" w:sz="0" w:space="0" w:color="auto"/>
        <w:bottom w:val="none" w:sz="0" w:space="0" w:color="auto"/>
        <w:right w:val="none" w:sz="0" w:space="0" w:color="auto"/>
      </w:divBdr>
    </w:div>
    <w:div w:id="1786852258">
      <w:bodyDiv w:val="1"/>
      <w:marLeft w:val="0"/>
      <w:marRight w:val="0"/>
      <w:marTop w:val="0"/>
      <w:marBottom w:val="0"/>
      <w:divBdr>
        <w:top w:val="none" w:sz="0" w:space="0" w:color="auto"/>
        <w:left w:val="none" w:sz="0" w:space="0" w:color="auto"/>
        <w:bottom w:val="none" w:sz="0" w:space="0" w:color="auto"/>
        <w:right w:val="none" w:sz="0" w:space="0" w:color="auto"/>
      </w:divBdr>
    </w:div>
    <w:div w:id="1786924769">
      <w:bodyDiv w:val="1"/>
      <w:marLeft w:val="0"/>
      <w:marRight w:val="0"/>
      <w:marTop w:val="0"/>
      <w:marBottom w:val="0"/>
      <w:divBdr>
        <w:top w:val="none" w:sz="0" w:space="0" w:color="auto"/>
        <w:left w:val="none" w:sz="0" w:space="0" w:color="auto"/>
        <w:bottom w:val="none" w:sz="0" w:space="0" w:color="auto"/>
        <w:right w:val="none" w:sz="0" w:space="0" w:color="auto"/>
      </w:divBdr>
    </w:div>
    <w:div w:id="1786928311">
      <w:bodyDiv w:val="1"/>
      <w:marLeft w:val="0"/>
      <w:marRight w:val="0"/>
      <w:marTop w:val="0"/>
      <w:marBottom w:val="0"/>
      <w:divBdr>
        <w:top w:val="none" w:sz="0" w:space="0" w:color="auto"/>
        <w:left w:val="none" w:sz="0" w:space="0" w:color="auto"/>
        <w:bottom w:val="none" w:sz="0" w:space="0" w:color="auto"/>
        <w:right w:val="none" w:sz="0" w:space="0" w:color="auto"/>
      </w:divBdr>
    </w:div>
    <w:div w:id="1787041657">
      <w:bodyDiv w:val="1"/>
      <w:marLeft w:val="0"/>
      <w:marRight w:val="0"/>
      <w:marTop w:val="0"/>
      <w:marBottom w:val="0"/>
      <w:divBdr>
        <w:top w:val="none" w:sz="0" w:space="0" w:color="auto"/>
        <w:left w:val="none" w:sz="0" w:space="0" w:color="auto"/>
        <w:bottom w:val="none" w:sz="0" w:space="0" w:color="auto"/>
        <w:right w:val="none" w:sz="0" w:space="0" w:color="auto"/>
      </w:divBdr>
    </w:div>
    <w:div w:id="1787309722">
      <w:bodyDiv w:val="1"/>
      <w:marLeft w:val="0"/>
      <w:marRight w:val="0"/>
      <w:marTop w:val="0"/>
      <w:marBottom w:val="0"/>
      <w:divBdr>
        <w:top w:val="none" w:sz="0" w:space="0" w:color="auto"/>
        <w:left w:val="none" w:sz="0" w:space="0" w:color="auto"/>
        <w:bottom w:val="none" w:sz="0" w:space="0" w:color="auto"/>
        <w:right w:val="none" w:sz="0" w:space="0" w:color="auto"/>
      </w:divBdr>
    </w:div>
    <w:div w:id="1787460587">
      <w:bodyDiv w:val="1"/>
      <w:marLeft w:val="0"/>
      <w:marRight w:val="0"/>
      <w:marTop w:val="0"/>
      <w:marBottom w:val="0"/>
      <w:divBdr>
        <w:top w:val="none" w:sz="0" w:space="0" w:color="auto"/>
        <w:left w:val="none" w:sz="0" w:space="0" w:color="auto"/>
        <w:bottom w:val="none" w:sz="0" w:space="0" w:color="auto"/>
        <w:right w:val="none" w:sz="0" w:space="0" w:color="auto"/>
      </w:divBdr>
    </w:div>
    <w:div w:id="1787651561">
      <w:bodyDiv w:val="1"/>
      <w:marLeft w:val="0"/>
      <w:marRight w:val="0"/>
      <w:marTop w:val="0"/>
      <w:marBottom w:val="0"/>
      <w:divBdr>
        <w:top w:val="none" w:sz="0" w:space="0" w:color="auto"/>
        <w:left w:val="none" w:sz="0" w:space="0" w:color="auto"/>
        <w:bottom w:val="none" w:sz="0" w:space="0" w:color="auto"/>
        <w:right w:val="none" w:sz="0" w:space="0" w:color="auto"/>
      </w:divBdr>
    </w:div>
    <w:div w:id="1787772284">
      <w:bodyDiv w:val="1"/>
      <w:marLeft w:val="0"/>
      <w:marRight w:val="0"/>
      <w:marTop w:val="0"/>
      <w:marBottom w:val="0"/>
      <w:divBdr>
        <w:top w:val="none" w:sz="0" w:space="0" w:color="auto"/>
        <w:left w:val="none" w:sz="0" w:space="0" w:color="auto"/>
        <w:bottom w:val="none" w:sz="0" w:space="0" w:color="auto"/>
        <w:right w:val="none" w:sz="0" w:space="0" w:color="auto"/>
      </w:divBdr>
    </w:div>
    <w:div w:id="1787966405">
      <w:bodyDiv w:val="1"/>
      <w:marLeft w:val="0"/>
      <w:marRight w:val="0"/>
      <w:marTop w:val="0"/>
      <w:marBottom w:val="0"/>
      <w:divBdr>
        <w:top w:val="none" w:sz="0" w:space="0" w:color="auto"/>
        <w:left w:val="none" w:sz="0" w:space="0" w:color="auto"/>
        <w:bottom w:val="none" w:sz="0" w:space="0" w:color="auto"/>
        <w:right w:val="none" w:sz="0" w:space="0" w:color="auto"/>
      </w:divBdr>
    </w:div>
    <w:div w:id="1788044574">
      <w:bodyDiv w:val="1"/>
      <w:marLeft w:val="0"/>
      <w:marRight w:val="0"/>
      <w:marTop w:val="0"/>
      <w:marBottom w:val="0"/>
      <w:divBdr>
        <w:top w:val="none" w:sz="0" w:space="0" w:color="auto"/>
        <w:left w:val="none" w:sz="0" w:space="0" w:color="auto"/>
        <w:bottom w:val="none" w:sz="0" w:space="0" w:color="auto"/>
        <w:right w:val="none" w:sz="0" w:space="0" w:color="auto"/>
      </w:divBdr>
    </w:div>
    <w:div w:id="1788233322">
      <w:bodyDiv w:val="1"/>
      <w:marLeft w:val="0"/>
      <w:marRight w:val="0"/>
      <w:marTop w:val="0"/>
      <w:marBottom w:val="0"/>
      <w:divBdr>
        <w:top w:val="none" w:sz="0" w:space="0" w:color="auto"/>
        <w:left w:val="none" w:sz="0" w:space="0" w:color="auto"/>
        <w:bottom w:val="none" w:sz="0" w:space="0" w:color="auto"/>
        <w:right w:val="none" w:sz="0" w:space="0" w:color="auto"/>
      </w:divBdr>
    </w:div>
    <w:div w:id="1788507922">
      <w:bodyDiv w:val="1"/>
      <w:marLeft w:val="0"/>
      <w:marRight w:val="0"/>
      <w:marTop w:val="0"/>
      <w:marBottom w:val="0"/>
      <w:divBdr>
        <w:top w:val="none" w:sz="0" w:space="0" w:color="auto"/>
        <w:left w:val="none" w:sz="0" w:space="0" w:color="auto"/>
        <w:bottom w:val="none" w:sz="0" w:space="0" w:color="auto"/>
        <w:right w:val="none" w:sz="0" w:space="0" w:color="auto"/>
      </w:divBdr>
    </w:div>
    <w:div w:id="1788743240">
      <w:bodyDiv w:val="1"/>
      <w:marLeft w:val="0"/>
      <w:marRight w:val="0"/>
      <w:marTop w:val="0"/>
      <w:marBottom w:val="0"/>
      <w:divBdr>
        <w:top w:val="none" w:sz="0" w:space="0" w:color="auto"/>
        <w:left w:val="none" w:sz="0" w:space="0" w:color="auto"/>
        <w:bottom w:val="none" w:sz="0" w:space="0" w:color="auto"/>
        <w:right w:val="none" w:sz="0" w:space="0" w:color="auto"/>
      </w:divBdr>
    </w:div>
    <w:div w:id="1788770382">
      <w:bodyDiv w:val="1"/>
      <w:marLeft w:val="0"/>
      <w:marRight w:val="0"/>
      <w:marTop w:val="0"/>
      <w:marBottom w:val="0"/>
      <w:divBdr>
        <w:top w:val="none" w:sz="0" w:space="0" w:color="auto"/>
        <w:left w:val="none" w:sz="0" w:space="0" w:color="auto"/>
        <w:bottom w:val="none" w:sz="0" w:space="0" w:color="auto"/>
        <w:right w:val="none" w:sz="0" w:space="0" w:color="auto"/>
      </w:divBdr>
    </w:div>
    <w:div w:id="1788968465">
      <w:bodyDiv w:val="1"/>
      <w:marLeft w:val="0"/>
      <w:marRight w:val="0"/>
      <w:marTop w:val="0"/>
      <w:marBottom w:val="0"/>
      <w:divBdr>
        <w:top w:val="none" w:sz="0" w:space="0" w:color="auto"/>
        <w:left w:val="none" w:sz="0" w:space="0" w:color="auto"/>
        <w:bottom w:val="none" w:sz="0" w:space="0" w:color="auto"/>
        <w:right w:val="none" w:sz="0" w:space="0" w:color="auto"/>
      </w:divBdr>
    </w:div>
    <w:div w:id="1789003626">
      <w:bodyDiv w:val="1"/>
      <w:marLeft w:val="0"/>
      <w:marRight w:val="0"/>
      <w:marTop w:val="0"/>
      <w:marBottom w:val="0"/>
      <w:divBdr>
        <w:top w:val="none" w:sz="0" w:space="0" w:color="auto"/>
        <w:left w:val="none" w:sz="0" w:space="0" w:color="auto"/>
        <w:bottom w:val="none" w:sz="0" w:space="0" w:color="auto"/>
        <w:right w:val="none" w:sz="0" w:space="0" w:color="auto"/>
      </w:divBdr>
    </w:div>
    <w:div w:id="1789007059">
      <w:bodyDiv w:val="1"/>
      <w:marLeft w:val="0"/>
      <w:marRight w:val="0"/>
      <w:marTop w:val="0"/>
      <w:marBottom w:val="0"/>
      <w:divBdr>
        <w:top w:val="none" w:sz="0" w:space="0" w:color="auto"/>
        <w:left w:val="none" w:sz="0" w:space="0" w:color="auto"/>
        <w:bottom w:val="none" w:sz="0" w:space="0" w:color="auto"/>
        <w:right w:val="none" w:sz="0" w:space="0" w:color="auto"/>
      </w:divBdr>
    </w:div>
    <w:div w:id="1789156598">
      <w:bodyDiv w:val="1"/>
      <w:marLeft w:val="0"/>
      <w:marRight w:val="0"/>
      <w:marTop w:val="0"/>
      <w:marBottom w:val="0"/>
      <w:divBdr>
        <w:top w:val="none" w:sz="0" w:space="0" w:color="auto"/>
        <w:left w:val="none" w:sz="0" w:space="0" w:color="auto"/>
        <w:bottom w:val="none" w:sz="0" w:space="0" w:color="auto"/>
        <w:right w:val="none" w:sz="0" w:space="0" w:color="auto"/>
      </w:divBdr>
    </w:div>
    <w:div w:id="1789157755">
      <w:bodyDiv w:val="1"/>
      <w:marLeft w:val="0"/>
      <w:marRight w:val="0"/>
      <w:marTop w:val="0"/>
      <w:marBottom w:val="0"/>
      <w:divBdr>
        <w:top w:val="none" w:sz="0" w:space="0" w:color="auto"/>
        <w:left w:val="none" w:sz="0" w:space="0" w:color="auto"/>
        <w:bottom w:val="none" w:sz="0" w:space="0" w:color="auto"/>
        <w:right w:val="none" w:sz="0" w:space="0" w:color="auto"/>
      </w:divBdr>
    </w:div>
    <w:div w:id="1789201233">
      <w:bodyDiv w:val="1"/>
      <w:marLeft w:val="0"/>
      <w:marRight w:val="0"/>
      <w:marTop w:val="0"/>
      <w:marBottom w:val="0"/>
      <w:divBdr>
        <w:top w:val="none" w:sz="0" w:space="0" w:color="auto"/>
        <w:left w:val="none" w:sz="0" w:space="0" w:color="auto"/>
        <w:bottom w:val="none" w:sz="0" w:space="0" w:color="auto"/>
        <w:right w:val="none" w:sz="0" w:space="0" w:color="auto"/>
      </w:divBdr>
    </w:div>
    <w:div w:id="1789203011">
      <w:bodyDiv w:val="1"/>
      <w:marLeft w:val="0"/>
      <w:marRight w:val="0"/>
      <w:marTop w:val="0"/>
      <w:marBottom w:val="0"/>
      <w:divBdr>
        <w:top w:val="none" w:sz="0" w:space="0" w:color="auto"/>
        <w:left w:val="none" w:sz="0" w:space="0" w:color="auto"/>
        <w:bottom w:val="none" w:sz="0" w:space="0" w:color="auto"/>
        <w:right w:val="none" w:sz="0" w:space="0" w:color="auto"/>
      </w:divBdr>
    </w:div>
    <w:div w:id="1789272326">
      <w:bodyDiv w:val="1"/>
      <w:marLeft w:val="0"/>
      <w:marRight w:val="0"/>
      <w:marTop w:val="0"/>
      <w:marBottom w:val="0"/>
      <w:divBdr>
        <w:top w:val="none" w:sz="0" w:space="0" w:color="auto"/>
        <w:left w:val="none" w:sz="0" w:space="0" w:color="auto"/>
        <w:bottom w:val="none" w:sz="0" w:space="0" w:color="auto"/>
        <w:right w:val="none" w:sz="0" w:space="0" w:color="auto"/>
      </w:divBdr>
    </w:div>
    <w:div w:id="1789346887">
      <w:bodyDiv w:val="1"/>
      <w:marLeft w:val="0"/>
      <w:marRight w:val="0"/>
      <w:marTop w:val="0"/>
      <w:marBottom w:val="0"/>
      <w:divBdr>
        <w:top w:val="none" w:sz="0" w:space="0" w:color="auto"/>
        <w:left w:val="none" w:sz="0" w:space="0" w:color="auto"/>
        <w:bottom w:val="none" w:sz="0" w:space="0" w:color="auto"/>
        <w:right w:val="none" w:sz="0" w:space="0" w:color="auto"/>
      </w:divBdr>
    </w:div>
    <w:div w:id="1789351883">
      <w:bodyDiv w:val="1"/>
      <w:marLeft w:val="0"/>
      <w:marRight w:val="0"/>
      <w:marTop w:val="0"/>
      <w:marBottom w:val="0"/>
      <w:divBdr>
        <w:top w:val="none" w:sz="0" w:space="0" w:color="auto"/>
        <w:left w:val="none" w:sz="0" w:space="0" w:color="auto"/>
        <w:bottom w:val="none" w:sz="0" w:space="0" w:color="auto"/>
        <w:right w:val="none" w:sz="0" w:space="0" w:color="auto"/>
      </w:divBdr>
    </w:div>
    <w:div w:id="1789620167">
      <w:bodyDiv w:val="1"/>
      <w:marLeft w:val="0"/>
      <w:marRight w:val="0"/>
      <w:marTop w:val="0"/>
      <w:marBottom w:val="0"/>
      <w:divBdr>
        <w:top w:val="none" w:sz="0" w:space="0" w:color="auto"/>
        <w:left w:val="none" w:sz="0" w:space="0" w:color="auto"/>
        <w:bottom w:val="none" w:sz="0" w:space="0" w:color="auto"/>
        <w:right w:val="none" w:sz="0" w:space="0" w:color="auto"/>
      </w:divBdr>
    </w:div>
    <w:div w:id="1789737705">
      <w:bodyDiv w:val="1"/>
      <w:marLeft w:val="0"/>
      <w:marRight w:val="0"/>
      <w:marTop w:val="0"/>
      <w:marBottom w:val="0"/>
      <w:divBdr>
        <w:top w:val="none" w:sz="0" w:space="0" w:color="auto"/>
        <w:left w:val="none" w:sz="0" w:space="0" w:color="auto"/>
        <w:bottom w:val="none" w:sz="0" w:space="0" w:color="auto"/>
        <w:right w:val="none" w:sz="0" w:space="0" w:color="auto"/>
      </w:divBdr>
    </w:div>
    <w:div w:id="1789932028">
      <w:bodyDiv w:val="1"/>
      <w:marLeft w:val="0"/>
      <w:marRight w:val="0"/>
      <w:marTop w:val="0"/>
      <w:marBottom w:val="0"/>
      <w:divBdr>
        <w:top w:val="none" w:sz="0" w:space="0" w:color="auto"/>
        <w:left w:val="none" w:sz="0" w:space="0" w:color="auto"/>
        <w:bottom w:val="none" w:sz="0" w:space="0" w:color="auto"/>
        <w:right w:val="none" w:sz="0" w:space="0" w:color="auto"/>
      </w:divBdr>
    </w:div>
    <w:div w:id="1790052665">
      <w:bodyDiv w:val="1"/>
      <w:marLeft w:val="0"/>
      <w:marRight w:val="0"/>
      <w:marTop w:val="0"/>
      <w:marBottom w:val="0"/>
      <w:divBdr>
        <w:top w:val="none" w:sz="0" w:space="0" w:color="auto"/>
        <w:left w:val="none" w:sz="0" w:space="0" w:color="auto"/>
        <w:bottom w:val="none" w:sz="0" w:space="0" w:color="auto"/>
        <w:right w:val="none" w:sz="0" w:space="0" w:color="auto"/>
      </w:divBdr>
    </w:div>
    <w:div w:id="1790052917">
      <w:bodyDiv w:val="1"/>
      <w:marLeft w:val="0"/>
      <w:marRight w:val="0"/>
      <w:marTop w:val="0"/>
      <w:marBottom w:val="0"/>
      <w:divBdr>
        <w:top w:val="none" w:sz="0" w:space="0" w:color="auto"/>
        <w:left w:val="none" w:sz="0" w:space="0" w:color="auto"/>
        <w:bottom w:val="none" w:sz="0" w:space="0" w:color="auto"/>
        <w:right w:val="none" w:sz="0" w:space="0" w:color="auto"/>
      </w:divBdr>
    </w:div>
    <w:div w:id="1790082143">
      <w:bodyDiv w:val="1"/>
      <w:marLeft w:val="0"/>
      <w:marRight w:val="0"/>
      <w:marTop w:val="0"/>
      <w:marBottom w:val="0"/>
      <w:divBdr>
        <w:top w:val="none" w:sz="0" w:space="0" w:color="auto"/>
        <w:left w:val="none" w:sz="0" w:space="0" w:color="auto"/>
        <w:bottom w:val="none" w:sz="0" w:space="0" w:color="auto"/>
        <w:right w:val="none" w:sz="0" w:space="0" w:color="auto"/>
      </w:divBdr>
    </w:div>
    <w:div w:id="1790204926">
      <w:bodyDiv w:val="1"/>
      <w:marLeft w:val="0"/>
      <w:marRight w:val="0"/>
      <w:marTop w:val="0"/>
      <w:marBottom w:val="0"/>
      <w:divBdr>
        <w:top w:val="none" w:sz="0" w:space="0" w:color="auto"/>
        <w:left w:val="none" w:sz="0" w:space="0" w:color="auto"/>
        <w:bottom w:val="none" w:sz="0" w:space="0" w:color="auto"/>
        <w:right w:val="none" w:sz="0" w:space="0" w:color="auto"/>
      </w:divBdr>
    </w:div>
    <w:div w:id="1790397466">
      <w:bodyDiv w:val="1"/>
      <w:marLeft w:val="0"/>
      <w:marRight w:val="0"/>
      <w:marTop w:val="0"/>
      <w:marBottom w:val="0"/>
      <w:divBdr>
        <w:top w:val="none" w:sz="0" w:space="0" w:color="auto"/>
        <w:left w:val="none" w:sz="0" w:space="0" w:color="auto"/>
        <w:bottom w:val="none" w:sz="0" w:space="0" w:color="auto"/>
        <w:right w:val="none" w:sz="0" w:space="0" w:color="auto"/>
      </w:divBdr>
    </w:div>
    <w:div w:id="1790512571">
      <w:bodyDiv w:val="1"/>
      <w:marLeft w:val="0"/>
      <w:marRight w:val="0"/>
      <w:marTop w:val="0"/>
      <w:marBottom w:val="0"/>
      <w:divBdr>
        <w:top w:val="none" w:sz="0" w:space="0" w:color="auto"/>
        <w:left w:val="none" w:sz="0" w:space="0" w:color="auto"/>
        <w:bottom w:val="none" w:sz="0" w:space="0" w:color="auto"/>
        <w:right w:val="none" w:sz="0" w:space="0" w:color="auto"/>
      </w:divBdr>
    </w:div>
    <w:div w:id="1790586972">
      <w:bodyDiv w:val="1"/>
      <w:marLeft w:val="0"/>
      <w:marRight w:val="0"/>
      <w:marTop w:val="0"/>
      <w:marBottom w:val="0"/>
      <w:divBdr>
        <w:top w:val="none" w:sz="0" w:space="0" w:color="auto"/>
        <w:left w:val="none" w:sz="0" w:space="0" w:color="auto"/>
        <w:bottom w:val="none" w:sz="0" w:space="0" w:color="auto"/>
        <w:right w:val="none" w:sz="0" w:space="0" w:color="auto"/>
      </w:divBdr>
    </w:div>
    <w:div w:id="1790586983">
      <w:bodyDiv w:val="1"/>
      <w:marLeft w:val="0"/>
      <w:marRight w:val="0"/>
      <w:marTop w:val="0"/>
      <w:marBottom w:val="0"/>
      <w:divBdr>
        <w:top w:val="none" w:sz="0" w:space="0" w:color="auto"/>
        <w:left w:val="none" w:sz="0" w:space="0" w:color="auto"/>
        <w:bottom w:val="none" w:sz="0" w:space="0" w:color="auto"/>
        <w:right w:val="none" w:sz="0" w:space="0" w:color="auto"/>
      </w:divBdr>
    </w:div>
    <w:div w:id="1790661049">
      <w:bodyDiv w:val="1"/>
      <w:marLeft w:val="0"/>
      <w:marRight w:val="0"/>
      <w:marTop w:val="0"/>
      <w:marBottom w:val="0"/>
      <w:divBdr>
        <w:top w:val="none" w:sz="0" w:space="0" w:color="auto"/>
        <w:left w:val="none" w:sz="0" w:space="0" w:color="auto"/>
        <w:bottom w:val="none" w:sz="0" w:space="0" w:color="auto"/>
        <w:right w:val="none" w:sz="0" w:space="0" w:color="auto"/>
      </w:divBdr>
    </w:div>
    <w:div w:id="1790664803">
      <w:bodyDiv w:val="1"/>
      <w:marLeft w:val="0"/>
      <w:marRight w:val="0"/>
      <w:marTop w:val="0"/>
      <w:marBottom w:val="0"/>
      <w:divBdr>
        <w:top w:val="none" w:sz="0" w:space="0" w:color="auto"/>
        <w:left w:val="none" w:sz="0" w:space="0" w:color="auto"/>
        <w:bottom w:val="none" w:sz="0" w:space="0" w:color="auto"/>
        <w:right w:val="none" w:sz="0" w:space="0" w:color="auto"/>
      </w:divBdr>
    </w:div>
    <w:div w:id="1790706803">
      <w:bodyDiv w:val="1"/>
      <w:marLeft w:val="0"/>
      <w:marRight w:val="0"/>
      <w:marTop w:val="0"/>
      <w:marBottom w:val="0"/>
      <w:divBdr>
        <w:top w:val="none" w:sz="0" w:space="0" w:color="auto"/>
        <w:left w:val="none" w:sz="0" w:space="0" w:color="auto"/>
        <w:bottom w:val="none" w:sz="0" w:space="0" w:color="auto"/>
        <w:right w:val="none" w:sz="0" w:space="0" w:color="auto"/>
      </w:divBdr>
    </w:div>
    <w:div w:id="1790732645">
      <w:bodyDiv w:val="1"/>
      <w:marLeft w:val="0"/>
      <w:marRight w:val="0"/>
      <w:marTop w:val="0"/>
      <w:marBottom w:val="0"/>
      <w:divBdr>
        <w:top w:val="none" w:sz="0" w:space="0" w:color="auto"/>
        <w:left w:val="none" w:sz="0" w:space="0" w:color="auto"/>
        <w:bottom w:val="none" w:sz="0" w:space="0" w:color="auto"/>
        <w:right w:val="none" w:sz="0" w:space="0" w:color="auto"/>
      </w:divBdr>
    </w:div>
    <w:div w:id="1790780037">
      <w:bodyDiv w:val="1"/>
      <w:marLeft w:val="0"/>
      <w:marRight w:val="0"/>
      <w:marTop w:val="0"/>
      <w:marBottom w:val="0"/>
      <w:divBdr>
        <w:top w:val="none" w:sz="0" w:space="0" w:color="auto"/>
        <w:left w:val="none" w:sz="0" w:space="0" w:color="auto"/>
        <w:bottom w:val="none" w:sz="0" w:space="0" w:color="auto"/>
        <w:right w:val="none" w:sz="0" w:space="0" w:color="auto"/>
      </w:divBdr>
    </w:div>
    <w:div w:id="1790851941">
      <w:bodyDiv w:val="1"/>
      <w:marLeft w:val="0"/>
      <w:marRight w:val="0"/>
      <w:marTop w:val="0"/>
      <w:marBottom w:val="0"/>
      <w:divBdr>
        <w:top w:val="none" w:sz="0" w:space="0" w:color="auto"/>
        <w:left w:val="none" w:sz="0" w:space="0" w:color="auto"/>
        <w:bottom w:val="none" w:sz="0" w:space="0" w:color="auto"/>
        <w:right w:val="none" w:sz="0" w:space="0" w:color="auto"/>
      </w:divBdr>
    </w:div>
    <w:div w:id="1791128540">
      <w:bodyDiv w:val="1"/>
      <w:marLeft w:val="0"/>
      <w:marRight w:val="0"/>
      <w:marTop w:val="0"/>
      <w:marBottom w:val="0"/>
      <w:divBdr>
        <w:top w:val="none" w:sz="0" w:space="0" w:color="auto"/>
        <w:left w:val="none" w:sz="0" w:space="0" w:color="auto"/>
        <w:bottom w:val="none" w:sz="0" w:space="0" w:color="auto"/>
        <w:right w:val="none" w:sz="0" w:space="0" w:color="auto"/>
      </w:divBdr>
    </w:div>
    <w:div w:id="1791437980">
      <w:bodyDiv w:val="1"/>
      <w:marLeft w:val="0"/>
      <w:marRight w:val="0"/>
      <w:marTop w:val="0"/>
      <w:marBottom w:val="0"/>
      <w:divBdr>
        <w:top w:val="none" w:sz="0" w:space="0" w:color="auto"/>
        <w:left w:val="none" w:sz="0" w:space="0" w:color="auto"/>
        <w:bottom w:val="none" w:sz="0" w:space="0" w:color="auto"/>
        <w:right w:val="none" w:sz="0" w:space="0" w:color="auto"/>
      </w:divBdr>
    </w:div>
    <w:div w:id="1791706339">
      <w:bodyDiv w:val="1"/>
      <w:marLeft w:val="0"/>
      <w:marRight w:val="0"/>
      <w:marTop w:val="0"/>
      <w:marBottom w:val="0"/>
      <w:divBdr>
        <w:top w:val="none" w:sz="0" w:space="0" w:color="auto"/>
        <w:left w:val="none" w:sz="0" w:space="0" w:color="auto"/>
        <w:bottom w:val="none" w:sz="0" w:space="0" w:color="auto"/>
        <w:right w:val="none" w:sz="0" w:space="0" w:color="auto"/>
      </w:divBdr>
    </w:div>
    <w:div w:id="1791823636">
      <w:bodyDiv w:val="1"/>
      <w:marLeft w:val="0"/>
      <w:marRight w:val="0"/>
      <w:marTop w:val="0"/>
      <w:marBottom w:val="0"/>
      <w:divBdr>
        <w:top w:val="none" w:sz="0" w:space="0" w:color="auto"/>
        <w:left w:val="none" w:sz="0" w:space="0" w:color="auto"/>
        <w:bottom w:val="none" w:sz="0" w:space="0" w:color="auto"/>
        <w:right w:val="none" w:sz="0" w:space="0" w:color="auto"/>
      </w:divBdr>
    </w:div>
    <w:div w:id="1791898098">
      <w:bodyDiv w:val="1"/>
      <w:marLeft w:val="0"/>
      <w:marRight w:val="0"/>
      <w:marTop w:val="0"/>
      <w:marBottom w:val="0"/>
      <w:divBdr>
        <w:top w:val="none" w:sz="0" w:space="0" w:color="auto"/>
        <w:left w:val="none" w:sz="0" w:space="0" w:color="auto"/>
        <w:bottom w:val="none" w:sz="0" w:space="0" w:color="auto"/>
        <w:right w:val="none" w:sz="0" w:space="0" w:color="auto"/>
      </w:divBdr>
    </w:div>
    <w:div w:id="1791970240">
      <w:bodyDiv w:val="1"/>
      <w:marLeft w:val="0"/>
      <w:marRight w:val="0"/>
      <w:marTop w:val="0"/>
      <w:marBottom w:val="0"/>
      <w:divBdr>
        <w:top w:val="none" w:sz="0" w:space="0" w:color="auto"/>
        <w:left w:val="none" w:sz="0" w:space="0" w:color="auto"/>
        <w:bottom w:val="none" w:sz="0" w:space="0" w:color="auto"/>
        <w:right w:val="none" w:sz="0" w:space="0" w:color="auto"/>
      </w:divBdr>
    </w:div>
    <w:div w:id="1792048395">
      <w:bodyDiv w:val="1"/>
      <w:marLeft w:val="0"/>
      <w:marRight w:val="0"/>
      <w:marTop w:val="0"/>
      <w:marBottom w:val="0"/>
      <w:divBdr>
        <w:top w:val="none" w:sz="0" w:space="0" w:color="auto"/>
        <w:left w:val="none" w:sz="0" w:space="0" w:color="auto"/>
        <w:bottom w:val="none" w:sz="0" w:space="0" w:color="auto"/>
        <w:right w:val="none" w:sz="0" w:space="0" w:color="auto"/>
      </w:divBdr>
    </w:div>
    <w:div w:id="1792165625">
      <w:bodyDiv w:val="1"/>
      <w:marLeft w:val="0"/>
      <w:marRight w:val="0"/>
      <w:marTop w:val="0"/>
      <w:marBottom w:val="0"/>
      <w:divBdr>
        <w:top w:val="none" w:sz="0" w:space="0" w:color="auto"/>
        <w:left w:val="none" w:sz="0" w:space="0" w:color="auto"/>
        <w:bottom w:val="none" w:sz="0" w:space="0" w:color="auto"/>
        <w:right w:val="none" w:sz="0" w:space="0" w:color="auto"/>
      </w:divBdr>
    </w:div>
    <w:div w:id="1792237928">
      <w:bodyDiv w:val="1"/>
      <w:marLeft w:val="0"/>
      <w:marRight w:val="0"/>
      <w:marTop w:val="0"/>
      <w:marBottom w:val="0"/>
      <w:divBdr>
        <w:top w:val="none" w:sz="0" w:space="0" w:color="auto"/>
        <w:left w:val="none" w:sz="0" w:space="0" w:color="auto"/>
        <w:bottom w:val="none" w:sz="0" w:space="0" w:color="auto"/>
        <w:right w:val="none" w:sz="0" w:space="0" w:color="auto"/>
      </w:divBdr>
    </w:div>
    <w:div w:id="1792239489">
      <w:bodyDiv w:val="1"/>
      <w:marLeft w:val="0"/>
      <w:marRight w:val="0"/>
      <w:marTop w:val="0"/>
      <w:marBottom w:val="0"/>
      <w:divBdr>
        <w:top w:val="none" w:sz="0" w:space="0" w:color="auto"/>
        <w:left w:val="none" w:sz="0" w:space="0" w:color="auto"/>
        <w:bottom w:val="none" w:sz="0" w:space="0" w:color="auto"/>
        <w:right w:val="none" w:sz="0" w:space="0" w:color="auto"/>
      </w:divBdr>
    </w:div>
    <w:div w:id="1792286015">
      <w:bodyDiv w:val="1"/>
      <w:marLeft w:val="0"/>
      <w:marRight w:val="0"/>
      <w:marTop w:val="0"/>
      <w:marBottom w:val="0"/>
      <w:divBdr>
        <w:top w:val="none" w:sz="0" w:space="0" w:color="auto"/>
        <w:left w:val="none" w:sz="0" w:space="0" w:color="auto"/>
        <w:bottom w:val="none" w:sz="0" w:space="0" w:color="auto"/>
        <w:right w:val="none" w:sz="0" w:space="0" w:color="auto"/>
      </w:divBdr>
    </w:div>
    <w:div w:id="1792430470">
      <w:bodyDiv w:val="1"/>
      <w:marLeft w:val="0"/>
      <w:marRight w:val="0"/>
      <w:marTop w:val="0"/>
      <w:marBottom w:val="0"/>
      <w:divBdr>
        <w:top w:val="none" w:sz="0" w:space="0" w:color="auto"/>
        <w:left w:val="none" w:sz="0" w:space="0" w:color="auto"/>
        <w:bottom w:val="none" w:sz="0" w:space="0" w:color="auto"/>
        <w:right w:val="none" w:sz="0" w:space="0" w:color="auto"/>
      </w:divBdr>
    </w:div>
    <w:div w:id="1792478609">
      <w:bodyDiv w:val="1"/>
      <w:marLeft w:val="0"/>
      <w:marRight w:val="0"/>
      <w:marTop w:val="0"/>
      <w:marBottom w:val="0"/>
      <w:divBdr>
        <w:top w:val="none" w:sz="0" w:space="0" w:color="auto"/>
        <w:left w:val="none" w:sz="0" w:space="0" w:color="auto"/>
        <w:bottom w:val="none" w:sz="0" w:space="0" w:color="auto"/>
        <w:right w:val="none" w:sz="0" w:space="0" w:color="auto"/>
      </w:divBdr>
    </w:div>
    <w:div w:id="1792478615">
      <w:bodyDiv w:val="1"/>
      <w:marLeft w:val="0"/>
      <w:marRight w:val="0"/>
      <w:marTop w:val="0"/>
      <w:marBottom w:val="0"/>
      <w:divBdr>
        <w:top w:val="none" w:sz="0" w:space="0" w:color="auto"/>
        <w:left w:val="none" w:sz="0" w:space="0" w:color="auto"/>
        <w:bottom w:val="none" w:sz="0" w:space="0" w:color="auto"/>
        <w:right w:val="none" w:sz="0" w:space="0" w:color="auto"/>
      </w:divBdr>
    </w:div>
    <w:div w:id="1792481344">
      <w:bodyDiv w:val="1"/>
      <w:marLeft w:val="0"/>
      <w:marRight w:val="0"/>
      <w:marTop w:val="0"/>
      <w:marBottom w:val="0"/>
      <w:divBdr>
        <w:top w:val="none" w:sz="0" w:space="0" w:color="auto"/>
        <w:left w:val="none" w:sz="0" w:space="0" w:color="auto"/>
        <w:bottom w:val="none" w:sz="0" w:space="0" w:color="auto"/>
        <w:right w:val="none" w:sz="0" w:space="0" w:color="auto"/>
      </w:divBdr>
    </w:div>
    <w:div w:id="1792672263">
      <w:bodyDiv w:val="1"/>
      <w:marLeft w:val="0"/>
      <w:marRight w:val="0"/>
      <w:marTop w:val="0"/>
      <w:marBottom w:val="0"/>
      <w:divBdr>
        <w:top w:val="none" w:sz="0" w:space="0" w:color="auto"/>
        <w:left w:val="none" w:sz="0" w:space="0" w:color="auto"/>
        <w:bottom w:val="none" w:sz="0" w:space="0" w:color="auto"/>
        <w:right w:val="none" w:sz="0" w:space="0" w:color="auto"/>
      </w:divBdr>
    </w:div>
    <w:div w:id="1792701687">
      <w:bodyDiv w:val="1"/>
      <w:marLeft w:val="0"/>
      <w:marRight w:val="0"/>
      <w:marTop w:val="0"/>
      <w:marBottom w:val="0"/>
      <w:divBdr>
        <w:top w:val="none" w:sz="0" w:space="0" w:color="auto"/>
        <w:left w:val="none" w:sz="0" w:space="0" w:color="auto"/>
        <w:bottom w:val="none" w:sz="0" w:space="0" w:color="auto"/>
        <w:right w:val="none" w:sz="0" w:space="0" w:color="auto"/>
      </w:divBdr>
    </w:div>
    <w:div w:id="1792744135">
      <w:bodyDiv w:val="1"/>
      <w:marLeft w:val="0"/>
      <w:marRight w:val="0"/>
      <w:marTop w:val="0"/>
      <w:marBottom w:val="0"/>
      <w:divBdr>
        <w:top w:val="none" w:sz="0" w:space="0" w:color="auto"/>
        <w:left w:val="none" w:sz="0" w:space="0" w:color="auto"/>
        <w:bottom w:val="none" w:sz="0" w:space="0" w:color="auto"/>
        <w:right w:val="none" w:sz="0" w:space="0" w:color="auto"/>
      </w:divBdr>
    </w:div>
    <w:div w:id="1792822476">
      <w:bodyDiv w:val="1"/>
      <w:marLeft w:val="0"/>
      <w:marRight w:val="0"/>
      <w:marTop w:val="0"/>
      <w:marBottom w:val="0"/>
      <w:divBdr>
        <w:top w:val="none" w:sz="0" w:space="0" w:color="auto"/>
        <w:left w:val="none" w:sz="0" w:space="0" w:color="auto"/>
        <w:bottom w:val="none" w:sz="0" w:space="0" w:color="auto"/>
        <w:right w:val="none" w:sz="0" w:space="0" w:color="auto"/>
      </w:divBdr>
    </w:div>
    <w:div w:id="1792826041">
      <w:bodyDiv w:val="1"/>
      <w:marLeft w:val="0"/>
      <w:marRight w:val="0"/>
      <w:marTop w:val="0"/>
      <w:marBottom w:val="0"/>
      <w:divBdr>
        <w:top w:val="none" w:sz="0" w:space="0" w:color="auto"/>
        <w:left w:val="none" w:sz="0" w:space="0" w:color="auto"/>
        <w:bottom w:val="none" w:sz="0" w:space="0" w:color="auto"/>
        <w:right w:val="none" w:sz="0" w:space="0" w:color="auto"/>
      </w:divBdr>
    </w:div>
    <w:div w:id="1792899450">
      <w:bodyDiv w:val="1"/>
      <w:marLeft w:val="0"/>
      <w:marRight w:val="0"/>
      <w:marTop w:val="0"/>
      <w:marBottom w:val="0"/>
      <w:divBdr>
        <w:top w:val="none" w:sz="0" w:space="0" w:color="auto"/>
        <w:left w:val="none" w:sz="0" w:space="0" w:color="auto"/>
        <w:bottom w:val="none" w:sz="0" w:space="0" w:color="auto"/>
        <w:right w:val="none" w:sz="0" w:space="0" w:color="auto"/>
      </w:divBdr>
    </w:div>
    <w:div w:id="1792938067">
      <w:bodyDiv w:val="1"/>
      <w:marLeft w:val="0"/>
      <w:marRight w:val="0"/>
      <w:marTop w:val="0"/>
      <w:marBottom w:val="0"/>
      <w:divBdr>
        <w:top w:val="none" w:sz="0" w:space="0" w:color="auto"/>
        <w:left w:val="none" w:sz="0" w:space="0" w:color="auto"/>
        <w:bottom w:val="none" w:sz="0" w:space="0" w:color="auto"/>
        <w:right w:val="none" w:sz="0" w:space="0" w:color="auto"/>
      </w:divBdr>
    </w:div>
    <w:div w:id="1792941318">
      <w:bodyDiv w:val="1"/>
      <w:marLeft w:val="0"/>
      <w:marRight w:val="0"/>
      <w:marTop w:val="0"/>
      <w:marBottom w:val="0"/>
      <w:divBdr>
        <w:top w:val="none" w:sz="0" w:space="0" w:color="auto"/>
        <w:left w:val="none" w:sz="0" w:space="0" w:color="auto"/>
        <w:bottom w:val="none" w:sz="0" w:space="0" w:color="auto"/>
        <w:right w:val="none" w:sz="0" w:space="0" w:color="auto"/>
      </w:divBdr>
    </w:div>
    <w:div w:id="1793013480">
      <w:bodyDiv w:val="1"/>
      <w:marLeft w:val="0"/>
      <w:marRight w:val="0"/>
      <w:marTop w:val="0"/>
      <w:marBottom w:val="0"/>
      <w:divBdr>
        <w:top w:val="none" w:sz="0" w:space="0" w:color="auto"/>
        <w:left w:val="none" w:sz="0" w:space="0" w:color="auto"/>
        <w:bottom w:val="none" w:sz="0" w:space="0" w:color="auto"/>
        <w:right w:val="none" w:sz="0" w:space="0" w:color="auto"/>
      </w:divBdr>
    </w:div>
    <w:div w:id="1793133497">
      <w:bodyDiv w:val="1"/>
      <w:marLeft w:val="0"/>
      <w:marRight w:val="0"/>
      <w:marTop w:val="0"/>
      <w:marBottom w:val="0"/>
      <w:divBdr>
        <w:top w:val="none" w:sz="0" w:space="0" w:color="auto"/>
        <w:left w:val="none" w:sz="0" w:space="0" w:color="auto"/>
        <w:bottom w:val="none" w:sz="0" w:space="0" w:color="auto"/>
        <w:right w:val="none" w:sz="0" w:space="0" w:color="auto"/>
      </w:divBdr>
    </w:div>
    <w:div w:id="1793203192">
      <w:bodyDiv w:val="1"/>
      <w:marLeft w:val="0"/>
      <w:marRight w:val="0"/>
      <w:marTop w:val="0"/>
      <w:marBottom w:val="0"/>
      <w:divBdr>
        <w:top w:val="none" w:sz="0" w:space="0" w:color="auto"/>
        <w:left w:val="none" w:sz="0" w:space="0" w:color="auto"/>
        <w:bottom w:val="none" w:sz="0" w:space="0" w:color="auto"/>
        <w:right w:val="none" w:sz="0" w:space="0" w:color="auto"/>
      </w:divBdr>
    </w:div>
    <w:div w:id="1793207282">
      <w:bodyDiv w:val="1"/>
      <w:marLeft w:val="0"/>
      <w:marRight w:val="0"/>
      <w:marTop w:val="0"/>
      <w:marBottom w:val="0"/>
      <w:divBdr>
        <w:top w:val="none" w:sz="0" w:space="0" w:color="auto"/>
        <w:left w:val="none" w:sz="0" w:space="0" w:color="auto"/>
        <w:bottom w:val="none" w:sz="0" w:space="0" w:color="auto"/>
        <w:right w:val="none" w:sz="0" w:space="0" w:color="auto"/>
      </w:divBdr>
    </w:div>
    <w:div w:id="1793285664">
      <w:bodyDiv w:val="1"/>
      <w:marLeft w:val="0"/>
      <w:marRight w:val="0"/>
      <w:marTop w:val="0"/>
      <w:marBottom w:val="0"/>
      <w:divBdr>
        <w:top w:val="none" w:sz="0" w:space="0" w:color="auto"/>
        <w:left w:val="none" w:sz="0" w:space="0" w:color="auto"/>
        <w:bottom w:val="none" w:sz="0" w:space="0" w:color="auto"/>
        <w:right w:val="none" w:sz="0" w:space="0" w:color="auto"/>
      </w:divBdr>
    </w:div>
    <w:div w:id="1793478206">
      <w:bodyDiv w:val="1"/>
      <w:marLeft w:val="0"/>
      <w:marRight w:val="0"/>
      <w:marTop w:val="0"/>
      <w:marBottom w:val="0"/>
      <w:divBdr>
        <w:top w:val="none" w:sz="0" w:space="0" w:color="auto"/>
        <w:left w:val="none" w:sz="0" w:space="0" w:color="auto"/>
        <w:bottom w:val="none" w:sz="0" w:space="0" w:color="auto"/>
        <w:right w:val="none" w:sz="0" w:space="0" w:color="auto"/>
      </w:divBdr>
    </w:div>
    <w:div w:id="1793746839">
      <w:bodyDiv w:val="1"/>
      <w:marLeft w:val="0"/>
      <w:marRight w:val="0"/>
      <w:marTop w:val="0"/>
      <w:marBottom w:val="0"/>
      <w:divBdr>
        <w:top w:val="none" w:sz="0" w:space="0" w:color="auto"/>
        <w:left w:val="none" w:sz="0" w:space="0" w:color="auto"/>
        <w:bottom w:val="none" w:sz="0" w:space="0" w:color="auto"/>
        <w:right w:val="none" w:sz="0" w:space="0" w:color="auto"/>
      </w:divBdr>
    </w:div>
    <w:div w:id="1793862661">
      <w:bodyDiv w:val="1"/>
      <w:marLeft w:val="0"/>
      <w:marRight w:val="0"/>
      <w:marTop w:val="0"/>
      <w:marBottom w:val="0"/>
      <w:divBdr>
        <w:top w:val="none" w:sz="0" w:space="0" w:color="auto"/>
        <w:left w:val="none" w:sz="0" w:space="0" w:color="auto"/>
        <w:bottom w:val="none" w:sz="0" w:space="0" w:color="auto"/>
        <w:right w:val="none" w:sz="0" w:space="0" w:color="auto"/>
      </w:divBdr>
    </w:div>
    <w:div w:id="1793866747">
      <w:bodyDiv w:val="1"/>
      <w:marLeft w:val="0"/>
      <w:marRight w:val="0"/>
      <w:marTop w:val="0"/>
      <w:marBottom w:val="0"/>
      <w:divBdr>
        <w:top w:val="none" w:sz="0" w:space="0" w:color="auto"/>
        <w:left w:val="none" w:sz="0" w:space="0" w:color="auto"/>
        <w:bottom w:val="none" w:sz="0" w:space="0" w:color="auto"/>
        <w:right w:val="none" w:sz="0" w:space="0" w:color="auto"/>
      </w:divBdr>
    </w:div>
    <w:div w:id="1793867335">
      <w:bodyDiv w:val="1"/>
      <w:marLeft w:val="0"/>
      <w:marRight w:val="0"/>
      <w:marTop w:val="0"/>
      <w:marBottom w:val="0"/>
      <w:divBdr>
        <w:top w:val="none" w:sz="0" w:space="0" w:color="auto"/>
        <w:left w:val="none" w:sz="0" w:space="0" w:color="auto"/>
        <w:bottom w:val="none" w:sz="0" w:space="0" w:color="auto"/>
        <w:right w:val="none" w:sz="0" w:space="0" w:color="auto"/>
      </w:divBdr>
    </w:div>
    <w:div w:id="1793867402">
      <w:bodyDiv w:val="1"/>
      <w:marLeft w:val="0"/>
      <w:marRight w:val="0"/>
      <w:marTop w:val="0"/>
      <w:marBottom w:val="0"/>
      <w:divBdr>
        <w:top w:val="none" w:sz="0" w:space="0" w:color="auto"/>
        <w:left w:val="none" w:sz="0" w:space="0" w:color="auto"/>
        <w:bottom w:val="none" w:sz="0" w:space="0" w:color="auto"/>
        <w:right w:val="none" w:sz="0" w:space="0" w:color="auto"/>
      </w:divBdr>
    </w:div>
    <w:div w:id="1794009388">
      <w:bodyDiv w:val="1"/>
      <w:marLeft w:val="0"/>
      <w:marRight w:val="0"/>
      <w:marTop w:val="0"/>
      <w:marBottom w:val="0"/>
      <w:divBdr>
        <w:top w:val="none" w:sz="0" w:space="0" w:color="auto"/>
        <w:left w:val="none" w:sz="0" w:space="0" w:color="auto"/>
        <w:bottom w:val="none" w:sz="0" w:space="0" w:color="auto"/>
        <w:right w:val="none" w:sz="0" w:space="0" w:color="auto"/>
      </w:divBdr>
    </w:div>
    <w:div w:id="1794013510">
      <w:bodyDiv w:val="1"/>
      <w:marLeft w:val="0"/>
      <w:marRight w:val="0"/>
      <w:marTop w:val="0"/>
      <w:marBottom w:val="0"/>
      <w:divBdr>
        <w:top w:val="none" w:sz="0" w:space="0" w:color="auto"/>
        <w:left w:val="none" w:sz="0" w:space="0" w:color="auto"/>
        <w:bottom w:val="none" w:sz="0" w:space="0" w:color="auto"/>
        <w:right w:val="none" w:sz="0" w:space="0" w:color="auto"/>
      </w:divBdr>
    </w:div>
    <w:div w:id="1794179156">
      <w:bodyDiv w:val="1"/>
      <w:marLeft w:val="0"/>
      <w:marRight w:val="0"/>
      <w:marTop w:val="0"/>
      <w:marBottom w:val="0"/>
      <w:divBdr>
        <w:top w:val="none" w:sz="0" w:space="0" w:color="auto"/>
        <w:left w:val="none" w:sz="0" w:space="0" w:color="auto"/>
        <w:bottom w:val="none" w:sz="0" w:space="0" w:color="auto"/>
        <w:right w:val="none" w:sz="0" w:space="0" w:color="auto"/>
      </w:divBdr>
    </w:div>
    <w:div w:id="1794251747">
      <w:bodyDiv w:val="1"/>
      <w:marLeft w:val="0"/>
      <w:marRight w:val="0"/>
      <w:marTop w:val="0"/>
      <w:marBottom w:val="0"/>
      <w:divBdr>
        <w:top w:val="none" w:sz="0" w:space="0" w:color="auto"/>
        <w:left w:val="none" w:sz="0" w:space="0" w:color="auto"/>
        <w:bottom w:val="none" w:sz="0" w:space="0" w:color="auto"/>
        <w:right w:val="none" w:sz="0" w:space="0" w:color="auto"/>
      </w:divBdr>
    </w:div>
    <w:div w:id="1794400955">
      <w:bodyDiv w:val="1"/>
      <w:marLeft w:val="0"/>
      <w:marRight w:val="0"/>
      <w:marTop w:val="0"/>
      <w:marBottom w:val="0"/>
      <w:divBdr>
        <w:top w:val="none" w:sz="0" w:space="0" w:color="auto"/>
        <w:left w:val="none" w:sz="0" w:space="0" w:color="auto"/>
        <w:bottom w:val="none" w:sz="0" w:space="0" w:color="auto"/>
        <w:right w:val="none" w:sz="0" w:space="0" w:color="auto"/>
      </w:divBdr>
    </w:div>
    <w:div w:id="1794401223">
      <w:bodyDiv w:val="1"/>
      <w:marLeft w:val="0"/>
      <w:marRight w:val="0"/>
      <w:marTop w:val="0"/>
      <w:marBottom w:val="0"/>
      <w:divBdr>
        <w:top w:val="none" w:sz="0" w:space="0" w:color="auto"/>
        <w:left w:val="none" w:sz="0" w:space="0" w:color="auto"/>
        <w:bottom w:val="none" w:sz="0" w:space="0" w:color="auto"/>
        <w:right w:val="none" w:sz="0" w:space="0" w:color="auto"/>
      </w:divBdr>
    </w:div>
    <w:div w:id="1794441478">
      <w:bodyDiv w:val="1"/>
      <w:marLeft w:val="0"/>
      <w:marRight w:val="0"/>
      <w:marTop w:val="0"/>
      <w:marBottom w:val="0"/>
      <w:divBdr>
        <w:top w:val="none" w:sz="0" w:space="0" w:color="auto"/>
        <w:left w:val="none" w:sz="0" w:space="0" w:color="auto"/>
        <w:bottom w:val="none" w:sz="0" w:space="0" w:color="auto"/>
        <w:right w:val="none" w:sz="0" w:space="0" w:color="auto"/>
      </w:divBdr>
    </w:div>
    <w:div w:id="1794443877">
      <w:bodyDiv w:val="1"/>
      <w:marLeft w:val="0"/>
      <w:marRight w:val="0"/>
      <w:marTop w:val="0"/>
      <w:marBottom w:val="0"/>
      <w:divBdr>
        <w:top w:val="none" w:sz="0" w:space="0" w:color="auto"/>
        <w:left w:val="none" w:sz="0" w:space="0" w:color="auto"/>
        <w:bottom w:val="none" w:sz="0" w:space="0" w:color="auto"/>
        <w:right w:val="none" w:sz="0" w:space="0" w:color="auto"/>
      </w:divBdr>
    </w:div>
    <w:div w:id="1794596964">
      <w:bodyDiv w:val="1"/>
      <w:marLeft w:val="0"/>
      <w:marRight w:val="0"/>
      <w:marTop w:val="0"/>
      <w:marBottom w:val="0"/>
      <w:divBdr>
        <w:top w:val="none" w:sz="0" w:space="0" w:color="auto"/>
        <w:left w:val="none" w:sz="0" w:space="0" w:color="auto"/>
        <w:bottom w:val="none" w:sz="0" w:space="0" w:color="auto"/>
        <w:right w:val="none" w:sz="0" w:space="0" w:color="auto"/>
      </w:divBdr>
    </w:div>
    <w:div w:id="1794638650">
      <w:bodyDiv w:val="1"/>
      <w:marLeft w:val="0"/>
      <w:marRight w:val="0"/>
      <w:marTop w:val="0"/>
      <w:marBottom w:val="0"/>
      <w:divBdr>
        <w:top w:val="none" w:sz="0" w:space="0" w:color="auto"/>
        <w:left w:val="none" w:sz="0" w:space="0" w:color="auto"/>
        <w:bottom w:val="none" w:sz="0" w:space="0" w:color="auto"/>
        <w:right w:val="none" w:sz="0" w:space="0" w:color="auto"/>
      </w:divBdr>
    </w:div>
    <w:div w:id="1794666402">
      <w:bodyDiv w:val="1"/>
      <w:marLeft w:val="0"/>
      <w:marRight w:val="0"/>
      <w:marTop w:val="0"/>
      <w:marBottom w:val="0"/>
      <w:divBdr>
        <w:top w:val="none" w:sz="0" w:space="0" w:color="auto"/>
        <w:left w:val="none" w:sz="0" w:space="0" w:color="auto"/>
        <w:bottom w:val="none" w:sz="0" w:space="0" w:color="auto"/>
        <w:right w:val="none" w:sz="0" w:space="0" w:color="auto"/>
      </w:divBdr>
    </w:div>
    <w:div w:id="1794707026">
      <w:bodyDiv w:val="1"/>
      <w:marLeft w:val="0"/>
      <w:marRight w:val="0"/>
      <w:marTop w:val="0"/>
      <w:marBottom w:val="0"/>
      <w:divBdr>
        <w:top w:val="none" w:sz="0" w:space="0" w:color="auto"/>
        <w:left w:val="none" w:sz="0" w:space="0" w:color="auto"/>
        <w:bottom w:val="none" w:sz="0" w:space="0" w:color="auto"/>
        <w:right w:val="none" w:sz="0" w:space="0" w:color="auto"/>
      </w:divBdr>
    </w:div>
    <w:div w:id="1794714364">
      <w:bodyDiv w:val="1"/>
      <w:marLeft w:val="0"/>
      <w:marRight w:val="0"/>
      <w:marTop w:val="0"/>
      <w:marBottom w:val="0"/>
      <w:divBdr>
        <w:top w:val="none" w:sz="0" w:space="0" w:color="auto"/>
        <w:left w:val="none" w:sz="0" w:space="0" w:color="auto"/>
        <w:bottom w:val="none" w:sz="0" w:space="0" w:color="auto"/>
        <w:right w:val="none" w:sz="0" w:space="0" w:color="auto"/>
      </w:divBdr>
    </w:div>
    <w:div w:id="1795057137">
      <w:bodyDiv w:val="1"/>
      <w:marLeft w:val="0"/>
      <w:marRight w:val="0"/>
      <w:marTop w:val="0"/>
      <w:marBottom w:val="0"/>
      <w:divBdr>
        <w:top w:val="none" w:sz="0" w:space="0" w:color="auto"/>
        <w:left w:val="none" w:sz="0" w:space="0" w:color="auto"/>
        <w:bottom w:val="none" w:sz="0" w:space="0" w:color="auto"/>
        <w:right w:val="none" w:sz="0" w:space="0" w:color="auto"/>
      </w:divBdr>
    </w:div>
    <w:div w:id="1795244275">
      <w:bodyDiv w:val="1"/>
      <w:marLeft w:val="0"/>
      <w:marRight w:val="0"/>
      <w:marTop w:val="0"/>
      <w:marBottom w:val="0"/>
      <w:divBdr>
        <w:top w:val="none" w:sz="0" w:space="0" w:color="auto"/>
        <w:left w:val="none" w:sz="0" w:space="0" w:color="auto"/>
        <w:bottom w:val="none" w:sz="0" w:space="0" w:color="auto"/>
        <w:right w:val="none" w:sz="0" w:space="0" w:color="auto"/>
      </w:divBdr>
    </w:div>
    <w:div w:id="1795253934">
      <w:bodyDiv w:val="1"/>
      <w:marLeft w:val="0"/>
      <w:marRight w:val="0"/>
      <w:marTop w:val="0"/>
      <w:marBottom w:val="0"/>
      <w:divBdr>
        <w:top w:val="none" w:sz="0" w:space="0" w:color="auto"/>
        <w:left w:val="none" w:sz="0" w:space="0" w:color="auto"/>
        <w:bottom w:val="none" w:sz="0" w:space="0" w:color="auto"/>
        <w:right w:val="none" w:sz="0" w:space="0" w:color="auto"/>
      </w:divBdr>
    </w:div>
    <w:div w:id="1795362609">
      <w:bodyDiv w:val="1"/>
      <w:marLeft w:val="0"/>
      <w:marRight w:val="0"/>
      <w:marTop w:val="0"/>
      <w:marBottom w:val="0"/>
      <w:divBdr>
        <w:top w:val="none" w:sz="0" w:space="0" w:color="auto"/>
        <w:left w:val="none" w:sz="0" w:space="0" w:color="auto"/>
        <w:bottom w:val="none" w:sz="0" w:space="0" w:color="auto"/>
        <w:right w:val="none" w:sz="0" w:space="0" w:color="auto"/>
      </w:divBdr>
    </w:div>
    <w:div w:id="1795369766">
      <w:bodyDiv w:val="1"/>
      <w:marLeft w:val="0"/>
      <w:marRight w:val="0"/>
      <w:marTop w:val="0"/>
      <w:marBottom w:val="0"/>
      <w:divBdr>
        <w:top w:val="none" w:sz="0" w:space="0" w:color="auto"/>
        <w:left w:val="none" w:sz="0" w:space="0" w:color="auto"/>
        <w:bottom w:val="none" w:sz="0" w:space="0" w:color="auto"/>
        <w:right w:val="none" w:sz="0" w:space="0" w:color="auto"/>
      </w:divBdr>
    </w:div>
    <w:div w:id="1795443434">
      <w:bodyDiv w:val="1"/>
      <w:marLeft w:val="0"/>
      <w:marRight w:val="0"/>
      <w:marTop w:val="0"/>
      <w:marBottom w:val="0"/>
      <w:divBdr>
        <w:top w:val="none" w:sz="0" w:space="0" w:color="auto"/>
        <w:left w:val="none" w:sz="0" w:space="0" w:color="auto"/>
        <w:bottom w:val="none" w:sz="0" w:space="0" w:color="auto"/>
        <w:right w:val="none" w:sz="0" w:space="0" w:color="auto"/>
      </w:divBdr>
    </w:div>
    <w:div w:id="1795706791">
      <w:bodyDiv w:val="1"/>
      <w:marLeft w:val="0"/>
      <w:marRight w:val="0"/>
      <w:marTop w:val="0"/>
      <w:marBottom w:val="0"/>
      <w:divBdr>
        <w:top w:val="none" w:sz="0" w:space="0" w:color="auto"/>
        <w:left w:val="none" w:sz="0" w:space="0" w:color="auto"/>
        <w:bottom w:val="none" w:sz="0" w:space="0" w:color="auto"/>
        <w:right w:val="none" w:sz="0" w:space="0" w:color="auto"/>
      </w:divBdr>
    </w:div>
    <w:div w:id="1795782789">
      <w:bodyDiv w:val="1"/>
      <w:marLeft w:val="0"/>
      <w:marRight w:val="0"/>
      <w:marTop w:val="0"/>
      <w:marBottom w:val="0"/>
      <w:divBdr>
        <w:top w:val="none" w:sz="0" w:space="0" w:color="auto"/>
        <w:left w:val="none" w:sz="0" w:space="0" w:color="auto"/>
        <w:bottom w:val="none" w:sz="0" w:space="0" w:color="auto"/>
        <w:right w:val="none" w:sz="0" w:space="0" w:color="auto"/>
      </w:divBdr>
    </w:div>
    <w:div w:id="1795830922">
      <w:bodyDiv w:val="1"/>
      <w:marLeft w:val="0"/>
      <w:marRight w:val="0"/>
      <w:marTop w:val="0"/>
      <w:marBottom w:val="0"/>
      <w:divBdr>
        <w:top w:val="none" w:sz="0" w:space="0" w:color="auto"/>
        <w:left w:val="none" w:sz="0" w:space="0" w:color="auto"/>
        <w:bottom w:val="none" w:sz="0" w:space="0" w:color="auto"/>
        <w:right w:val="none" w:sz="0" w:space="0" w:color="auto"/>
      </w:divBdr>
    </w:div>
    <w:div w:id="1795974807">
      <w:bodyDiv w:val="1"/>
      <w:marLeft w:val="0"/>
      <w:marRight w:val="0"/>
      <w:marTop w:val="0"/>
      <w:marBottom w:val="0"/>
      <w:divBdr>
        <w:top w:val="none" w:sz="0" w:space="0" w:color="auto"/>
        <w:left w:val="none" w:sz="0" w:space="0" w:color="auto"/>
        <w:bottom w:val="none" w:sz="0" w:space="0" w:color="auto"/>
        <w:right w:val="none" w:sz="0" w:space="0" w:color="auto"/>
      </w:divBdr>
    </w:div>
    <w:div w:id="1796177310">
      <w:bodyDiv w:val="1"/>
      <w:marLeft w:val="0"/>
      <w:marRight w:val="0"/>
      <w:marTop w:val="0"/>
      <w:marBottom w:val="0"/>
      <w:divBdr>
        <w:top w:val="none" w:sz="0" w:space="0" w:color="auto"/>
        <w:left w:val="none" w:sz="0" w:space="0" w:color="auto"/>
        <w:bottom w:val="none" w:sz="0" w:space="0" w:color="auto"/>
        <w:right w:val="none" w:sz="0" w:space="0" w:color="auto"/>
      </w:divBdr>
    </w:div>
    <w:div w:id="1796211556">
      <w:bodyDiv w:val="1"/>
      <w:marLeft w:val="0"/>
      <w:marRight w:val="0"/>
      <w:marTop w:val="0"/>
      <w:marBottom w:val="0"/>
      <w:divBdr>
        <w:top w:val="none" w:sz="0" w:space="0" w:color="auto"/>
        <w:left w:val="none" w:sz="0" w:space="0" w:color="auto"/>
        <w:bottom w:val="none" w:sz="0" w:space="0" w:color="auto"/>
        <w:right w:val="none" w:sz="0" w:space="0" w:color="auto"/>
      </w:divBdr>
    </w:div>
    <w:div w:id="1796368559">
      <w:bodyDiv w:val="1"/>
      <w:marLeft w:val="0"/>
      <w:marRight w:val="0"/>
      <w:marTop w:val="0"/>
      <w:marBottom w:val="0"/>
      <w:divBdr>
        <w:top w:val="none" w:sz="0" w:space="0" w:color="auto"/>
        <w:left w:val="none" w:sz="0" w:space="0" w:color="auto"/>
        <w:bottom w:val="none" w:sz="0" w:space="0" w:color="auto"/>
        <w:right w:val="none" w:sz="0" w:space="0" w:color="auto"/>
      </w:divBdr>
    </w:div>
    <w:div w:id="1796636666">
      <w:bodyDiv w:val="1"/>
      <w:marLeft w:val="0"/>
      <w:marRight w:val="0"/>
      <w:marTop w:val="0"/>
      <w:marBottom w:val="0"/>
      <w:divBdr>
        <w:top w:val="none" w:sz="0" w:space="0" w:color="auto"/>
        <w:left w:val="none" w:sz="0" w:space="0" w:color="auto"/>
        <w:bottom w:val="none" w:sz="0" w:space="0" w:color="auto"/>
        <w:right w:val="none" w:sz="0" w:space="0" w:color="auto"/>
      </w:divBdr>
    </w:div>
    <w:div w:id="1796755049">
      <w:bodyDiv w:val="1"/>
      <w:marLeft w:val="0"/>
      <w:marRight w:val="0"/>
      <w:marTop w:val="0"/>
      <w:marBottom w:val="0"/>
      <w:divBdr>
        <w:top w:val="none" w:sz="0" w:space="0" w:color="auto"/>
        <w:left w:val="none" w:sz="0" w:space="0" w:color="auto"/>
        <w:bottom w:val="none" w:sz="0" w:space="0" w:color="auto"/>
        <w:right w:val="none" w:sz="0" w:space="0" w:color="auto"/>
      </w:divBdr>
    </w:div>
    <w:div w:id="1796829497">
      <w:bodyDiv w:val="1"/>
      <w:marLeft w:val="0"/>
      <w:marRight w:val="0"/>
      <w:marTop w:val="0"/>
      <w:marBottom w:val="0"/>
      <w:divBdr>
        <w:top w:val="none" w:sz="0" w:space="0" w:color="auto"/>
        <w:left w:val="none" w:sz="0" w:space="0" w:color="auto"/>
        <w:bottom w:val="none" w:sz="0" w:space="0" w:color="auto"/>
        <w:right w:val="none" w:sz="0" w:space="0" w:color="auto"/>
      </w:divBdr>
    </w:div>
    <w:div w:id="1796872970">
      <w:bodyDiv w:val="1"/>
      <w:marLeft w:val="0"/>
      <w:marRight w:val="0"/>
      <w:marTop w:val="0"/>
      <w:marBottom w:val="0"/>
      <w:divBdr>
        <w:top w:val="none" w:sz="0" w:space="0" w:color="auto"/>
        <w:left w:val="none" w:sz="0" w:space="0" w:color="auto"/>
        <w:bottom w:val="none" w:sz="0" w:space="0" w:color="auto"/>
        <w:right w:val="none" w:sz="0" w:space="0" w:color="auto"/>
      </w:divBdr>
    </w:div>
    <w:div w:id="1796947598">
      <w:bodyDiv w:val="1"/>
      <w:marLeft w:val="0"/>
      <w:marRight w:val="0"/>
      <w:marTop w:val="0"/>
      <w:marBottom w:val="0"/>
      <w:divBdr>
        <w:top w:val="none" w:sz="0" w:space="0" w:color="auto"/>
        <w:left w:val="none" w:sz="0" w:space="0" w:color="auto"/>
        <w:bottom w:val="none" w:sz="0" w:space="0" w:color="auto"/>
        <w:right w:val="none" w:sz="0" w:space="0" w:color="auto"/>
      </w:divBdr>
    </w:div>
    <w:div w:id="1797142199">
      <w:bodyDiv w:val="1"/>
      <w:marLeft w:val="0"/>
      <w:marRight w:val="0"/>
      <w:marTop w:val="0"/>
      <w:marBottom w:val="0"/>
      <w:divBdr>
        <w:top w:val="none" w:sz="0" w:space="0" w:color="auto"/>
        <w:left w:val="none" w:sz="0" w:space="0" w:color="auto"/>
        <w:bottom w:val="none" w:sz="0" w:space="0" w:color="auto"/>
        <w:right w:val="none" w:sz="0" w:space="0" w:color="auto"/>
      </w:divBdr>
    </w:div>
    <w:div w:id="1797290256">
      <w:bodyDiv w:val="1"/>
      <w:marLeft w:val="0"/>
      <w:marRight w:val="0"/>
      <w:marTop w:val="0"/>
      <w:marBottom w:val="0"/>
      <w:divBdr>
        <w:top w:val="none" w:sz="0" w:space="0" w:color="auto"/>
        <w:left w:val="none" w:sz="0" w:space="0" w:color="auto"/>
        <w:bottom w:val="none" w:sz="0" w:space="0" w:color="auto"/>
        <w:right w:val="none" w:sz="0" w:space="0" w:color="auto"/>
      </w:divBdr>
    </w:div>
    <w:div w:id="1797333218">
      <w:bodyDiv w:val="1"/>
      <w:marLeft w:val="0"/>
      <w:marRight w:val="0"/>
      <w:marTop w:val="0"/>
      <w:marBottom w:val="0"/>
      <w:divBdr>
        <w:top w:val="none" w:sz="0" w:space="0" w:color="auto"/>
        <w:left w:val="none" w:sz="0" w:space="0" w:color="auto"/>
        <w:bottom w:val="none" w:sz="0" w:space="0" w:color="auto"/>
        <w:right w:val="none" w:sz="0" w:space="0" w:color="auto"/>
      </w:divBdr>
    </w:div>
    <w:div w:id="1797604364">
      <w:bodyDiv w:val="1"/>
      <w:marLeft w:val="0"/>
      <w:marRight w:val="0"/>
      <w:marTop w:val="0"/>
      <w:marBottom w:val="0"/>
      <w:divBdr>
        <w:top w:val="none" w:sz="0" w:space="0" w:color="auto"/>
        <w:left w:val="none" w:sz="0" w:space="0" w:color="auto"/>
        <w:bottom w:val="none" w:sz="0" w:space="0" w:color="auto"/>
        <w:right w:val="none" w:sz="0" w:space="0" w:color="auto"/>
      </w:divBdr>
    </w:div>
    <w:div w:id="1797674413">
      <w:bodyDiv w:val="1"/>
      <w:marLeft w:val="0"/>
      <w:marRight w:val="0"/>
      <w:marTop w:val="0"/>
      <w:marBottom w:val="0"/>
      <w:divBdr>
        <w:top w:val="none" w:sz="0" w:space="0" w:color="auto"/>
        <w:left w:val="none" w:sz="0" w:space="0" w:color="auto"/>
        <w:bottom w:val="none" w:sz="0" w:space="0" w:color="auto"/>
        <w:right w:val="none" w:sz="0" w:space="0" w:color="auto"/>
      </w:divBdr>
    </w:div>
    <w:div w:id="1797676967">
      <w:bodyDiv w:val="1"/>
      <w:marLeft w:val="0"/>
      <w:marRight w:val="0"/>
      <w:marTop w:val="0"/>
      <w:marBottom w:val="0"/>
      <w:divBdr>
        <w:top w:val="none" w:sz="0" w:space="0" w:color="auto"/>
        <w:left w:val="none" w:sz="0" w:space="0" w:color="auto"/>
        <w:bottom w:val="none" w:sz="0" w:space="0" w:color="auto"/>
        <w:right w:val="none" w:sz="0" w:space="0" w:color="auto"/>
      </w:divBdr>
    </w:div>
    <w:div w:id="1797798365">
      <w:bodyDiv w:val="1"/>
      <w:marLeft w:val="0"/>
      <w:marRight w:val="0"/>
      <w:marTop w:val="0"/>
      <w:marBottom w:val="0"/>
      <w:divBdr>
        <w:top w:val="none" w:sz="0" w:space="0" w:color="auto"/>
        <w:left w:val="none" w:sz="0" w:space="0" w:color="auto"/>
        <w:bottom w:val="none" w:sz="0" w:space="0" w:color="auto"/>
        <w:right w:val="none" w:sz="0" w:space="0" w:color="auto"/>
      </w:divBdr>
    </w:div>
    <w:div w:id="1797870188">
      <w:bodyDiv w:val="1"/>
      <w:marLeft w:val="0"/>
      <w:marRight w:val="0"/>
      <w:marTop w:val="0"/>
      <w:marBottom w:val="0"/>
      <w:divBdr>
        <w:top w:val="none" w:sz="0" w:space="0" w:color="auto"/>
        <w:left w:val="none" w:sz="0" w:space="0" w:color="auto"/>
        <w:bottom w:val="none" w:sz="0" w:space="0" w:color="auto"/>
        <w:right w:val="none" w:sz="0" w:space="0" w:color="auto"/>
      </w:divBdr>
    </w:div>
    <w:div w:id="1797873775">
      <w:bodyDiv w:val="1"/>
      <w:marLeft w:val="0"/>
      <w:marRight w:val="0"/>
      <w:marTop w:val="0"/>
      <w:marBottom w:val="0"/>
      <w:divBdr>
        <w:top w:val="none" w:sz="0" w:space="0" w:color="auto"/>
        <w:left w:val="none" w:sz="0" w:space="0" w:color="auto"/>
        <w:bottom w:val="none" w:sz="0" w:space="0" w:color="auto"/>
        <w:right w:val="none" w:sz="0" w:space="0" w:color="auto"/>
      </w:divBdr>
    </w:div>
    <w:div w:id="1797944324">
      <w:bodyDiv w:val="1"/>
      <w:marLeft w:val="0"/>
      <w:marRight w:val="0"/>
      <w:marTop w:val="0"/>
      <w:marBottom w:val="0"/>
      <w:divBdr>
        <w:top w:val="none" w:sz="0" w:space="0" w:color="auto"/>
        <w:left w:val="none" w:sz="0" w:space="0" w:color="auto"/>
        <w:bottom w:val="none" w:sz="0" w:space="0" w:color="auto"/>
        <w:right w:val="none" w:sz="0" w:space="0" w:color="auto"/>
      </w:divBdr>
    </w:div>
    <w:div w:id="1798065437">
      <w:bodyDiv w:val="1"/>
      <w:marLeft w:val="0"/>
      <w:marRight w:val="0"/>
      <w:marTop w:val="0"/>
      <w:marBottom w:val="0"/>
      <w:divBdr>
        <w:top w:val="none" w:sz="0" w:space="0" w:color="auto"/>
        <w:left w:val="none" w:sz="0" w:space="0" w:color="auto"/>
        <w:bottom w:val="none" w:sz="0" w:space="0" w:color="auto"/>
        <w:right w:val="none" w:sz="0" w:space="0" w:color="auto"/>
      </w:divBdr>
    </w:div>
    <w:div w:id="1798185819">
      <w:bodyDiv w:val="1"/>
      <w:marLeft w:val="0"/>
      <w:marRight w:val="0"/>
      <w:marTop w:val="0"/>
      <w:marBottom w:val="0"/>
      <w:divBdr>
        <w:top w:val="none" w:sz="0" w:space="0" w:color="auto"/>
        <w:left w:val="none" w:sz="0" w:space="0" w:color="auto"/>
        <w:bottom w:val="none" w:sz="0" w:space="0" w:color="auto"/>
        <w:right w:val="none" w:sz="0" w:space="0" w:color="auto"/>
      </w:divBdr>
    </w:div>
    <w:div w:id="1798375831">
      <w:bodyDiv w:val="1"/>
      <w:marLeft w:val="0"/>
      <w:marRight w:val="0"/>
      <w:marTop w:val="0"/>
      <w:marBottom w:val="0"/>
      <w:divBdr>
        <w:top w:val="none" w:sz="0" w:space="0" w:color="auto"/>
        <w:left w:val="none" w:sz="0" w:space="0" w:color="auto"/>
        <w:bottom w:val="none" w:sz="0" w:space="0" w:color="auto"/>
        <w:right w:val="none" w:sz="0" w:space="0" w:color="auto"/>
      </w:divBdr>
    </w:div>
    <w:div w:id="1798405744">
      <w:bodyDiv w:val="1"/>
      <w:marLeft w:val="0"/>
      <w:marRight w:val="0"/>
      <w:marTop w:val="0"/>
      <w:marBottom w:val="0"/>
      <w:divBdr>
        <w:top w:val="none" w:sz="0" w:space="0" w:color="auto"/>
        <w:left w:val="none" w:sz="0" w:space="0" w:color="auto"/>
        <w:bottom w:val="none" w:sz="0" w:space="0" w:color="auto"/>
        <w:right w:val="none" w:sz="0" w:space="0" w:color="auto"/>
      </w:divBdr>
    </w:div>
    <w:div w:id="1798601217">
      <w:bodyDiv w:val="1"/>
      <w:marLeft w:val="0"/>
      <w:marRight w:val="0"/>
      <w:marTop w:val="0"/>
      <w:marBottom w:val="0"/>
      <w:divBdr>
        <w:top w:val="none" w:sz="0" w:space="0" w:color="auto"/>
        <w:left w:val="none" w:sz="0" w:space="0" w:color="auto"/>
        <w:bottom w:val="none" w:sz="0" w:space="0" w:color="auto"/>
        <w:right w:val="none" w:sz="0" w:space="0" w:color="auto"/>
      </w:divBdr>
    </w:div>
    <w:div w:id="1798643406">
      <w:bodyDiv w:val="1"/>
      <w:marLeft w:val="0"/>
      <w:marRight w:val="0"/>
      <w:marTop w:val="0"/>
      <w:marBottom w:val="0"/>
      <w:divBdr>
        <w:top w:val="none" w:sz="0" w:space="0" w:color="auto"/>
        <w:left w:val="none" w:sz="0" w:space="0" w:color="auto"/>
        <w:bottom w:val="none" w:sz="0" w:space="0" w:color="auto"/>
        <w:right w:val="none" w:sz="0" w:space="0" w:color="auto"/>
      </w:divBdr>
    </w:div>
    <w:div w:id="1798837215">
      <w:bodyDiv w:val="1"/>
      <w:marLeft w:val="0"/>
      <w:marRight w:val="0"/>
      <w:marTop w:val="0"/>
      <w:marBottom w:val="0"/>
      <w:divBdr>
        <w:top w:val="none" w:sz="0" w:space="0" w:color="auto"/>
        <w:left w:val="none" w:sz="0" w:space="0" w:color="auto"/>
        <w:bottom w:val="none" w:sz="0" w:space="0" w:color="auto"/>
        <w:right w:val="none" w:sz="0" w:space="0" w:color="auto"/>
      </w:divBdr>
    </w:div>
    <w:div w:id="1798909882">
      <w:bodyDiv w:val="1"/>
      <w:marLeft w:val="0"/>
      <w:marRight w:val="0"/>
      <w:marTop w:val="0"/>
      <w:marBottom w:val="0"/>
      <w:divBdr>
        <w:top w:val="none" w:sz="0" w:space="0" w:color="auto"/>
        <w:left w:val="none" w:sz="0" w:space="0" w:color="auto"/>
        <w:bottom w:val="none" w:sz="0" w:space="0" w:color="auto"/>
        <w:right w:val="none" w:sz="0" w:space="0" w:color="auto"/>
      </w:divBdr>
    </w:div>
    <w:div w:id="1798987110">
      <w:bodyDiv w:val="1"/>
      <w:marLeft w:val="0"/>
      <w:marRight w:val="0"/>
      <w:marTop w:val="0"/>
      <w:marBottom w:val="0"/>
      <w:divBdr>
        <w:top w:val="none" w:sz="0" w:space="0" w:color="auto"/>
        <w:left w:val="none" w:sz="0" w:space="0" w:color="auto"/>
        <w:bottom w:val="none" w:sz="0" w:space="0" w:color="auto"/>
        <w:right w:val="none" w:sz="0" w:space="0" w:color="auto"/>
      </w:divBdr>
    </w:div>
    <w:div w:id="1799031732">
      <w:bodyDiv w:val="1"/>
      <w:marLeft w:val="0"/>
      <w:marRight w:val="0"/>
      <w:marTop w:val="0"/>
      <w:marBottom w:val="0"/>
      <w:divBdr>
        <w:top w:val="none" w:sz="0" w:space="0" w:color="auto"/>
        <w:left w:val="none" w:sz="0" w:space="0" w:color="auto"/>
        <w:bottom w:val="none" w:sz="0" w:space="0" w:color="auto"/>
        <w:right w:val="none" w:sz="0" w:space="0" w:color="auto"/>
      </w:divBdr>
    </w:div>
    <w:div w:id="1799176223">
      <w:bodyDiv w:val="1"/>
      <w:marLeft w:val="0"/>
      <w:marRight w:val="0"/>
      <w:marTop w:val="0"/>
      <w:marBottom w:val="0"/>
      <w:divBdr>
        <w:top w:val="none" w:sz="0" w:space="0" w:color="auto"/>
        <w:left w:val="none" w:sz="0" w:space="0" w:color="auto"/>
        <w:bottom w:val="none" w:sz="0" w:space="0" w:color="auto"/>
        <w:right w:val="none" w:sz="0" w:space="0" w:color="auto"/>
      </w:divBdr>
    </w:div>
    <w:div w:id="1799177361">
      <w:bodyDiv w:val="1"/>
      <w:marLeft w:val="0"/>
      <w:marRight w:val="0"/>
      <w:marTop w:val="0"/>
      <w:marBottom w:val="0"/>
      <w:divBdr>
        <w:top w:val="none" w:sz="0" w:space="0" w:color="auto"/>
        <w:left w:val="none" w:sz="0" w:space="0" w:color="auto"/>
        <w:bottom w:val="none" w:sz="0" w:space="0" w:color="auto"/>
        <w:right w:val="none" w:sz="0" w:space="0" w:color="auto"/>
      </w:divBdr>
    </w:div>
    <w:div w:id="1799252404">
      <w:bodyDiv w:val="1"/>
      <w:marLeft w:val="0"/>
      <w:marRight w:val="0"/>
      <w:marTop w:val="0"/>
      <w:marBottom w:val="0"/>
      <w:divBdr>
        <w:top w:val="none" w:sz="0" w:space="0" w:color="auto"/>
        <w:left w:val="none" w:sz="0" w:space="0" w:color="auto"/>
        <w:bottom w:val="none" w:sz="0" w:space="0" w:color="auto"/>
        <w:right w:val="none" w:sz="0" w:space="0" w:color="auto"/>
      </w:divBdr>
    </w:div>
    <w:div w:id="1799255855">
      <w:bodyDiv w:val="1"/>
      <w:marLeft w:val="0"/>
      <w:marRight w:val="0"/>
      <w:marTop w:val="0"/>
      <w:marBottom w:val="0"/>
      <w:divBdr>
        <w:top w:val="none" w:sz="0" w:space="0" w:color="auto"/>
        <w:left w:val="none" w:sz="0" w:space="0" w:color="auto"/>
        <w:bottom w:val="none" w:sz="0" w:space="0" w:color="auto"/>
        <w:right w:val="none" w:sz="0" w:space="0" w:color="auto"/>
      </w:divBdr>
    </w:div>
    <w:div w:id="1799372110">
      <w:bodyDiv w:val="1"/>
      <w:marLeft w:val="0"/>
      <w:marRight w:val="0"/>
      <w:marTop w:val="0"/>
      <w:marBottom w:val="0"/>
      <w:divBdr>
        <w:top w:val="none" w:sz="0" w:space="0" w:color="auto"/>
        <w:left w:val="none" w:sz="0" w:space="0" w:color="auto"/>
        <w:bottom w:val="none" w:sz="0" w:space="0" w:color="auto"/>
        <w:right w:val="none" w:sz="0" w:space="0" w:color="auto"/>
      </w:divBdr>
    </w:div>
    <w:div w:id="1799495173">
      <w:bodyDiv w:val="1"/>
      <w:marLeft w:val="0"/>
      <w:marRight w:val="0"/>
      <w:marTop w:val="0"/>
      <w:marBottom w:val="0"/>
      <w:divBdr>
        <w:top w:val="none" w:sz="0" w:space="0" w:color="auto"/>
        <w:left w:val="none" w:sz="0" w:space="0" w:color="auto"/>
        <w:bottom w:val="none" w:sz="0" w:space="0" w:color="auto"/>
        <w:right w:val="none" w:sz="0" w:space="0" w:color="auto"/>
      </w:divBdr>
    </w:div>
    <w:div w:id="1799567439">
      <w:bodyDiv w:val="1"/>
      <w:marLeft w:val="0"/>
      <w:marRight w:val="0"/>
      <w:marTop w:val="0"/>
      <w:marBottom w:val="0"/>
      <w:divBdr>
        <w:top w:val="none" w:sz="0" w:space="0" w:color="auto"/>
        <w:left w:val="none" w:sz="0" w:space="0" w:color="auto"/>
        <w:bottom w:val="none" w:sz="0" w:space="0" w:color="auto"/>
        <w:right w:val="none" w:sz="0" w:space="0" w:color="auto"/>
      </w:divBdr>
    </w:div>
    <w:div w:id="1799684786">
      <w:bodyDiv w:val="1"/>
      <w:marLeft w:val="0"/>
      <w:marRight w:val="0"/>
      <w:marTop w:val="0"/>
      <w:marBottom w:val="0"/>
      <w:divBdr>
        <w:top w:val="none" w:sz="0" w:space="0" w:color="auto"/>
        <w:left w:val="none" w:sz="0" w:space="0" w:color="auto"/>
        <w:bottom w:val="none" w:sz="0" w:space="0" w:color="auto"/>
        <w:right w:val="none" w:sz="0" w:space="0" w:color="auto"/>
      </w:divBdr>
    </w:div>
    <w:div w:id="1799685936">
      <w:bodyDiv w:val="1"/>
      <w:marLeft w:val="0"/>
      <w:marRight w:val="0"/>
      <w:marTop w:val="0"/>
      <w:marBottom w:val="0"/>
      <w:divBdr>
        <w:top w:val="none" w:sz="0" w:space="0" w:color="auto"/>
        <w:left w:val="none" w:sz="0" w:space="0" w:color="auto"/>
        <w:bottom w:val="none" w:sz="0" w:space="0" w:color="auto"/>
        <w:right w:val="none" w:sz="0" w:space="0" w:color="auto"/>
      </w:divBdr>
    </w:div>
    <w:div w:id="1799950559">
      <w:bodyDiv w:val="1"/>
      <w:marLeft w:val="0"/>
      <w:marRight w:val="0"/>
      <w:marTop w:val="0"/>
      <w:marBottom w:val="0"/>
      <w:divBdr>
        <w:top w:val="none" w:sz="0" w:space="0" w:color="auto"/>
        <w:left w:val="none" w:sz="0" w:space="0" w:color="auto"/>
        <w:bottom w:val="none" w:sz="0" w:space="0" w:color="auto"/>
        <w:right w:val="none" w:sz="0" w:space="0" w:color="auto"/>
      </w:divBdr>
    </w:div>
    <w:div w:id="1800104235">
      <w:bodyDiv w:val="1"/>
      <w:marLeft w:val="0"/>
      <w:marRight w:val="0"/>
      <w:marTop w:val="0"/>
      <w:marBottom w:val="0"/>
      <w:divBdr>
        <w:top w:val="none" w:sz="0" w:space="0" w:color="auto"/>
        <w:left w:val="none" w:sz="0" w:space="0" w:color="auto"/>
        <w:bottom w:val="none" w:sz="0" w:space="0" w:color="auto"/>
        <w:right w:val="none" w:sz="0" w:space="0" w:color="auto"/>
      </w:divBdr>
    </w:div>
    <w:div w:id="1800295799">
      <w:bodyDiv w:val="1"/>
      <w:marLeft w:val="0"/>
      <w:marRight w:val="0"/>
      <w:marTop w:val="0"/>
      <w:marBottom w:val="0"/>
      <w:divBdr>
        <w:top w:val="none" w:sz="0" w:space="0" w:color="auto"/>
        <w:left w:val="none" w:sz="0" w:space="0" w:color="auto"/>
        <w:bottom w:val="none" w:sz="0" w:space="0" w:color="auto"/>
        <w:right w:val="none" w:sz="0" w:space="0" w:color="auto"/>
      </w:divBdr>
    </w:div>
    <w:div w:id="1800605524">
      <w:bodyDiv w:val="1"/>
      <w:marLeft w:val="0"/>
      <w:marRight w:val="0"/>
      <w:marTop w:val="0"/>
      <w:marBottom w:val="0"/>
      <w:divBdr>
        <w:top w:val="none" w:sz="0" w:space="0" w:color="auto"/>
        <w:left w:val="none" w:sz="0" w:space="0" w:color="auto"/>
        <w:bottom w:val="none" w:sz="0" w:space="0" w:color="auto"/>
        <w:right w:val="none" w:sz="0" w:space="0" w:color="auto"/>
      </w:divBdr>
    </w:div>
    <w:div w:id="1800607522">
      <w:bodyDiv w:val="1"/>
      <w:marLeft w:val="0"/>
      <w:marRight w:val="0"/>
      <w:marTop w:val="0"/>
      <w:marBottom w:val="0"/>
      <w:divBdr>
        <w:top w:val="none" w:sz="0" w:space="0" w:color="auto"/>
        <w:left w:val="none" w:sz="0" w:space="0" w:color="auto"/>
        <w:bottom w:val="none" w:sz="0" w:space="0" w:color="auto"/>
        <w:right w:val="none" w:sz="0" w:space="0" w:color="auto"/>
      </w:divBdr>
    </w:div>
    <w:div w:id="1800610936">
      <w:bodyDiv w:val="1"/>
      <w:marLeft w:val="0"/>
      <w:marRight w:val="0"/>
      <w:marTop w:val="0"/>
      <w:marBottom w:val="0"/>
      <w:divBdr>
        <w:top w:val="none" w:sz="0" w:space="0" w:color="auto"/>
        <w:left w:val="none" w:sz="0" w:space="0" w:color="auto"/>
        <w:bottom w:val="none" w:sz="0" w:space="0" w:color="auto"/>
        <w:right w:val="none" w:sz="0" w:space="0" w:color="auto"/>
      </w:divBdr>
    </w:div>
    <w:div w:id="1800948850">
      <w:bodyDiv w:val="1"/>
      <w:marLeft w:val="0"/>
      <w:marRight w:val="0"/>
      <w:marTop w:val="0"/>
      <w:marBottom w:val="0"/>
      <w:divBdr>
        <w:top w:val="none" w:sz="0" w:space="0" w:color="auto"/>
        <w:left w:val="none" w:sz="0" w:space="0" w:color="auto"/>
        <w:bottom w:val="none" w:sz="0" w:space="0" w:color="auto"/>
        <w:right w:val="none" w:sz="0" w:space="0" w:color="auto"/>
      </w:divBdr>
    </w:div>
    <w:div w:id="1800954816">
      <w:bodyDiv w:val="1"/>
      <w:marLeft w:val="0"/>
      <w:marRight w:val="0"/>
      <w:marTop w:val="0"/>
      <w:marBottom w:val="0"/>
      <w:divBdr>
        <w:top w:val="none" w:sz="0" w:space="0" w:color="auto"/>
        <w:left w:val="none" w:sz="0" w:space="0" w:color="auto"/>
        <w:bottom w:val="none" w:sz="0" w:space="0" w:color="auto"/>
        <w:right w:val="none" w:sz="0" w:space="0" w:color="auto"/>
      </w:divBdr>
    </w:div>
    <w:div w:id="1801265847">
      <w:bodyDiv w:val="1"/>
      <w:marLeft w:val="0"/>
      <w:marRight w:val="0"/>
      <w:marTop w:val="0"/>
      <w:marBottom w:val="0"/>
      <w:divBdr>
        <w:top w:val="none" w:sz="0" w:space="0" w:color="auto"/>
        <w:left w:val="none" w:sz="0" w:space="0" w:color="auto"/>
        <w:bottom w:val="none" w:sz="0" w:space="0" w:color="auto"/>
        <w:right w:val="none" w:sz="0" w:space="0" w:color="auto"/>
      </w:divBdr>
    </w:div>
    <w:div w:id="1801341066">
      <w:bodyDiv w:val="1"/>
      <w:marLeft w:val="0"/>
      <w:marRight w:val="0"/>
      <w:marTop w:val="0"/>
      <w:marBottom w:val="0"/>
      <w:divBdr>
        <w:top w:val="none" w:sz="0" w:space="0" w:color="auto"/>
        <w:left w:val="none" w:sz="0" w:space="0" w:color="auto"/>
        <w:bottom w:val="none" w:sz="0" w:space="0" w:color="auto"/>
        <w:right w:val="none" w:sz="0" w:space="0" w:color="auto"/>
      </w:divBdr>
    </w:div>
    <w:div w:id="1801410638">
      <w:bodyDiv w:val="1"/>
      <w:marLeft w:val="0"/>
      <w:marRight w:val="0"/>
      <w:marTop w:val="0"/>
      <w:marBottom w:val="0"/>
      <w:divBdr>
        <w:top w:val="none" w:sz="0" w:space="0" w:color="auto"/>
        <w:left w:val="none" w:sz="0" w:space="0" w:color="auto"/>
        <w:bottom w:val="none" w:sz="0" w:space="0" w:color="auto"/>
        <w:right w:val="none" w:sz="0" w:space="0" w:color="auto"/>
      </w:divBdr>
    </w:div>
    <w:div w:id="1801412115">
      <w:bodyDiv w:val="1"/>
      <w:marLeft w:val="0"/>
      <w:marRight w:val="0"/>
      <w:marTop w:val="0"/>
      <w:marBottom w:val="0"/>
      <w:divBdr>
        <w:top w:val="none" w:sz="0" w:space="0" w:color="auto"/>
        <w:left w:val="none" w:sz="0" w:space="0" w:color="auto"/>
        <w:bottom w:val="none" w:sz="0" w:space="0" w:color="auto"/>
        <w:right w:val="none" w:sz="0" w:space="0" w:color="auto"/>
      </w:divBdr>
    </w:div>
    <w:div w:id="1801534299">
      <w:bodyDiv w:val="1"/>
      <w:marLeft w:val="0"/>
      <w:marRight w:val="0"/>
      <w:marTop w:val="0"/>
      <w:marBottom w:val="0"/>
      <w:divBdr>
        <w:top w:val="none" w:sz="0" w:space="0" w:color="auto"/>
        <w:left w:val="none" w:sz="0" w:space="0" w:color="auto"/>
        <w:bottom w:val="none" w:sz="0" w:space="0" w:color="auto"/>
        <w:right w:val="none" w:sz="0" w:space="0" w:color="auto"/>
      </w:divBdr>
    </w:div>
    <w:div w:id="1801727161">
      <w:bodyDiv w:val="1"/>
      <w:marLeft w:val="0"/>
      <w:marRight w:val="0"/>
      <w:marTop w:val="0"/>
      <w:marBottom w:val="0"/>
      <w:divBdr>
        <w:top w:val="none" w:sz="0" w:space="0" w:color="auto"/>
        <w:left w:val="none" w:sz="0" w:space="0" w:color="auto"/>
        <w:bottom w:val="none" w:sz="0" w:space="0" w:color="auto"/>
        <w:right w:val="none" w:sz="0" w:space="0" w:color="auto"/>
      </w:divBdr>
    </w:div>
    <w:div w:id="1801797422">
      <w:bodyDiv w:val="1"/>
      <w:marLeft w:val="0"/>
      <w:marRight w:val="0"/>
      <w:marTop w:val="0"/>
      <w:marBottom w:val="0"/>
      <w:divBdr>
        <w:top w:val="none" w:sz="0" w:space="0" w:color="auto"/>
        <w:left w:val="none" w:sz="0" w:space="0" w:color="auto"/>
        <w:bottom w:val="none" w:sz="0" w:space="0" w:color="auto"/>
        <w:right w:val="none" w:sz="0" w:space="0" w:color="auto"/>
      </w:divBdr>
    </w:div>
    <w:div w:id="1801804121">
      <w:bodyDiv w:val="1"/>
      <w:marLeft w:val="0"/>
      <w:marRight w:val="0"/>
      <w:marTop w:val="0"/>
      <w:marBottom w:val="0"/>
      <w:divBdr>
        <w:top w:val="none" w:sz="0" w:space="0" w:color="auto"/>
        <w:left w:val="none" w:sz="0" w:space="0" w:color="auto"/>
        <w:bottom w:val="none" w:sz="0" w:space="0" w:color="auto"/>
        <w:right w:val="none" w:sz="0" w:space="0" w:color="auto"/>
      </w:divBdr>
    </w:div>
    <w:div w:id="1801879410">
      <w:bodyDiv w:val="1"/>
      <w:marLeft w:val="0"/>
      <w:marRight w:val="0"/>
      <w:marTop w:val="0"/>
      <w:marBottom w:val="0"/>
      <w:divBdr>
        <w:top w:val="none" w:sz="0" w:space="0" w:color="auto"/>
        <w:left w:val="none" w:sz="0" w:space="0" w:color="auto"/>
        <w:bottom w:val="none" w:sz="0" w:space="0" w:color="auto"/>
        <w:right w:val="none" w:sz="0" w:space="0" w:color="auto"/>
      </w:divBdr>
    </w:div>
    <w:div w:id="1801994722">
      <w:bodyDiv w:val="1"/>
      <w:marLeft w:val="0"/>
      <w:marRight w:val="0"/>
      <w:marTop w:val="0"/>
      <w:marBottom w:val="0"/>
      <w:divBdr>
        <w:top w:val="none" w:sz="0" w:space="0" w:color="auto"/>
        <w:left w:val="none" w:sz="0" w:space="0" w:color="auto"/>
        <w:bottom w:val="none" w:sz="0" w:space="0" w:color="auto"/>
        <w:right w:val="none" w:sz="0" w:space="0" w:color="auto"/>
      </w:divBdr>
    </w:div>
    <w:div w:id="1801997747">
      <w:bodyDiv w:val="1"/>
      <w:marLeft w:val="0"/>
      <w:marRight w:val="0"/>
      <w:marTop w:val="0"/>
      <w:marBottom w:val="0"/>
      <w:divBdr>
        <w:top w:val="none" w:sz="0" w:space="0" w:color="auto"/>
        <w:left w:val="none" w:sz="0" w:space="0" w:color="auto"/>
        <w:bottom w:val="none" w:sz="0" w:space="0" w:color="auto"/>
        <w:right w:val="none" w:sz="0" w:space="0" w:color="auto"/>
      </w:divBdr>
    </w:div>
    <w:div w:id="1802067088">
      <w:bodyDiv w:val="1"/>
      <w:marLeft w:val="0"/>
      <w:marRight w:val="0"/>
      <w:marTop w:val="0"/>
      <w:marBottom w:val="0"/>
      <w:divBdr>
        <w:top w:val="none" w:sz="0" w:space="0" w:color="auto"/>
        <w:left w:val="none" w:sz="0" w:space="0" w:color="auto"/>
        <w:bottom w:val="none" w:sz="0" w:space="0" w:color="auto"/>
        <w:right w:val="none" w:sz="0" w:space="0" w:color="auto"/>
      </w:divBdr>
    </w:div>
    <w:div w:id="1802068034">
      <w:bodyDiv w:val="1"/>
      <w:marLeft w:val="0"/>
      <w:marRight w:val="0"/>
      <w:marTop w:val="0"/>
      <w:marBottom w:val="0"/>
      <w:divBdr>
        <w:top w:val="none" w:sz="0" w:space="0" w:color="auto"/>
        <w:left w:val="none" w:sz="0" w:space="0" w:color="auto"/>
        <w:bottom w:val="none" w:sz="0" w:space="0" w:color="auto"/>
        <w:right w:val="none" w:sz="0" w:space="0" w:color="auto"/>
      </w:divBdr>
    </w:div>
    <w:div w:id="1802068226">
      <w:bodyDiv w:val="1"/>
      <w:marLeft w:val="0"/>
      <w:marRight w:val="0"/>
      <w:marTop w:val="0"/>
      <w:marBottom w:val="0"/>
      <w:divBdr>
        <w:top w:val="none" w:sz="0" w:space="0" w:color="auto"/>
        <w:left w:val="none" w:sz="0" w:space="0" w:color="auto"/>
        <w:bottom w:val="none" w:sz="0" w:space="0" w:color="auto"/>
        <w:right w:val="none" w:sz="0" w:space="0" w:color="auto"/>
      </w:divBdr>
    </w:div>
    <w:div w:id="1802073447">
      <w:bodyDiv w:val="1"/>
      <w:marLeft w:val="0"/>
      <w:marRight w:val="0"/>
      <w:marTop w:val="0"/>
      <w:marBottom w:val="0"/>
      <w:divBdr>
        <w:top w:val="none" w:sz="0" w:space="0" w:color="auto"/>
        <w:left w:val="none" w:sz="0" w:space="0" w:color="auto"/>
        <w:bottom w:val="none" w:sz="0" w:space="0" w:color="auto"/>
        <w:right w:val="none" w:sz="0" w:space="0" w:color="auto"/>
      </w:divBdr>
    </w:div>
    <w:div w:id="1802189156">
      <w:bodyDiv w:val="1"/>
      <w:marLeft w:val="0"/>
      <w:marRight w:val="0"/>
      <w:marTop w:val="0"/>
      <w:marBottom w:val="0"/>
      <w:divBdr>
        <w:top w:val="none" w:sz="0" w:space="0" w:color="auto"/>
        <w:left w:val="none" w:sz="0" w:space="0" w:color="auto"/>
        <w:bottom w:val="none" w:sz="0" w:space="0" w:color="auto"/>
        <w:right w:val="none" w:sz="0" w:space="0" w:color="auto"/>
      </w:divBdr>
    </w:div>
    <w:div w:id="1802306216">
      <w:bodyDiv w:val="1"/>
      <w:marLeft w:val="0"/>
      <w:marRight w:val="0"/>
      <w:marTop w:val="0"/>
      <w:marBottom w:val="0"/>
      <w:divBdr>
        <w:top w:val="none" w:sz="0" w:space="0" w:color="auto"/>
        <w:left w:val="none" w:sz="0" w:space="0" w:color="auto"/>
        <w:bottom w:val="none" w:sz="0" w:space="0" w:color="auto"/>
        <w:right w:val="none" w:sz="0" w:space="0" w:color="auto"/>
      </w:divBdr>
    </w:div>
    <w:div w:id="1802386168">
      <w:bodyDiv w:val="1"/>
      <w:marLeft w:val="0"/>
      <w:marRight w:val="0"/>
      <w:marTop w:val="0"/>
      <w:marBottom w:val="0"/>
      <w:divBdr>
        <w:top w:val="none" w:sz="0" w:space="0" w:color="auto"/>
        <w:left w:val="none" w:sz="0" w:space="0" w:color="auto"/>
        <w:bottom w:val="none" w:sz="0" w:space="0" w:color="auto"/>
        <w:right w:val="none" w:sz="0" w:space="0" w:color="auto"/>
      </w:divBdr>
    </w:div>
    <w:div w:id="1802920784">
      <w:bodyDiv w:val="1"/>
      <w:marLeft w:val="0"/>
      <w:marRight w:val="0"/>
      <w:marTop w:val="0"/>
      <w:marBottom w:val="0"/>
      <w:divBdr>
        <w:top w:val="none" w:sz="0" w:space="0" w:color="auto"/>
        <w:left w:val="none" w:sz="0" w:space="0" w:color="auto"/>
        <w:bottom w:val="none" w:sz="0" w:space="0" w:color="auto"/>
        <w:right w:val="none" w:sz="0" w:space="0" w:color="auto"/>
      </w:divBdr>
    </w:div>
    <w:div w:id="1802990039">
      <w:bodyDiv w:val="1"/>
      <w:marLeft w:val="0"/>
      <w:marRight w:val="0"/>
      <w:marTop w:val="0"/>
      <w:marBottom w:val="0"/>
      <w:divBdr>
        <w:top w:val="none" w:sz="0" w:space="0" w:color="auto"/>
        <w:left w:val="none" w:sz="0" w:space="0" w:color="auto"/>
        <w:bottom w:val="none" w:sz="0" w:space="0" w:color="auto"/>
        <w:right w:val="none" w:sz="0" w:space="0" w:color="auto"/>
      </w:divBdr>
    </w:div>
    <w:div w:id="1803111211">
      <w:bodyDiv w:val="1"/>
      <w:marLeft w:val="0"/>
      <w:marRight w:val="0"/>
      <w:marTop w:val="0"/>
      <w:marBottom w:val="0"/>
      <w:divBdr>
        <w:top w:val="none" w:sz="0" w:space="0" w:color="auto"/>
        <w:left w:val="none" w:sz="0" w:space="0" w:color="auto"/>
        <w:bottom w:val="none" w:sz="0" w:space="0" w:color="auto"/>
        <w:right w:val="none" w:sz="0" w:space="0" w:color="auto"/>
      </w:divBdr>
    </w:div>
    <w:div w:id="1803188189">
      <w:bodyDiv w:val="1"/>
      <w:marLeft w:val="0"/>
      <w:marRight w:val="0"/>
      <w:marTop w:val="0"/>
      <w:marBottom w:val="0"/>
      <w:divBdr>
        <w:top w:val="none" w:sz="0" w:space="0" w:color="auto"/>
        <w:left w:val="none" w:sz="0" w:space="0" w:color="auto"/>
        <w:bottom w:val="none" w:sz="0" w:space="0" w:color="auto"/>
        <w:right w:val="none" w:sz="0" w:space="0" w:color="auto"/>
      </w:divBdr>
    </w:div>
    <w:div w:id="1803231337">
      <w:bodyDiv w:val="1"/>
      <w:marLeft w:val="0"/>
      <w:marRight w:val="0"/>
      <w:marTop w:val="0"/>
      <w:marBottom w:val="0"/>
      <w:divBdr>
        <w:top w:val="none" w:sz="0" w:space="0" w:color="auto"/>
        <w:left w:val="none" w:sz="0" w:space="0" w:color="auto"/>
        <w:bottom w:val="none" w:sz="0" w:space="0" w:color="auto"/>
        <w:right w:val="none" w:sz="0" w:space="0" w:color="auto"/>
      </w:divBdr>
    </w:div>
    <w:div w:id="1803309114">
      <w:bodyDiv w:val="1"/>
      <w:marLeft w:val="0"/>
      <w:marRight w:val="0"/>
      <w:marTop w:val="0"/>
      <w:marBottom w:val="0"/>
      <w:divBdr>
        <w:top w:val="none" w:sz="0" w:space="0" w:color="auto"/>
        <w:left w:val="none" w:sz="0" w:space="0" w:color="auto"/>
        <w:bottom w:val="none" w:sz="0" w:space="0" w:color="auto"/>
        <w:right w:val="none" w:sz="0" w:space="0" w:color="auto"/>
      </w:divBdr>
    </w:div>
    <w:div w:id="1803377544">
      <w:bodyDiv w:val="1"/>
      <w:marLeft w:val="0"/>
      <w:marRight w:val="0"/>
      <w:marTop w:val="0"/>
      <w:marBottom w:val="0"/>
      <w:divBdr>
        <w:top w:val="none" w:sz="0" w:space="0" w:color="auto"/>
        <w:left w:val="none" w:sz="0" w:space="0" w:color="auto"/>
        <w:bottom w:val="none" w:sz="0" w:space="0" w:color="auto"/>
        <w:right w:val="none" w:sz="0" w:space="0" w:color="auto"/>
      </w:divBdr>
    </w:div>
    <w:div w:id="1803496608">
      <w:bodyDiv w:val="1"/>
      <w:marLeft w:val="0"/>
      <w:marRight w:val="0"/>
      <w:marTop w:val="0"/>
      <w:marBottom w:val="0"/>
      <w:divBdr>
        <w:top w:val="none" w:sz="0" w:space="0" w:color="auto"/>
        <w:left w:val="none" w:sz="0" w:space="0" w:color="auto"/>
        <w:bottom w:val="none" w:sz="0" w:space="0" w:color="auto"/>
        <w:right w:val="none" w:sz="0" w:space="0" w:color="auto"/>
      </w:divBdr>
    </w:div>
    <w:div w:id="1803497110">
      <w:bodyDiv w:val="1"/>
      <w:marLeft w:val="0"/>
      <w:marRight w:val="0"/>
      <w:marTop w:val="0"/>
      <w:marBottom w:val="0"/>
      <w:divBdr>
        <w:top w:val="none" w:sz="0" w:space="0" w:color="auto"/>
        <w:left w:val="none" w:sz="0" w:space="0" w:color="auto"/>
        <w:bottom w:val="none" w:sz="0" w:space="0" w:color="auto"/>
        <w:right w:val="none" w:sz="0" w:space="0" w:color="auto"/>
      </w:divBdr>
    </w:div>
    <w:div w:id="1803498268">
      <w:bodyDiv w:val="1"/>
      <w:marLeft w:val="0"/>
      <w:marRight w:val="0"/>
      <w:marTop w:val="0"/>
      <w:marBottom w:val="0"/>
      <w:divBdr>
        <w:top w:val="none" w:sz="0" w:space="0" w:color="auto"/>
        <w:left w:val="none" w:sz="0" w:space="0" w:color="auto"/>
        <w:bottom w:val="none" w:sz="0" w:space="0" w:color="auto"/>
        <w:right w:val="none" w:sz="0" w:space="0" w:color="auto"/>
      </w:divBdr>
    </w:div>
    <w:div w:id="1803691416">
      <w:bodyDiv w:val="1"/>
      <w:marLeft w:val="0"/>
      <w:marRight w:val="0"/>
      <w:marTop w:val="0"/>
      <w:marBottom w:val="0"/>
      <w:divBdr>
        <w:top w:val="none" w:sz="0" w:space="0" w:color="auto"/>
        <w:left w:val="none" w:sz="0" w:space="0" w:color="auto"/>
        <w:bottom w:val="none" w:sz="0" w:space="0" w:color="auto"/>
        <w:right w:val="none" w:sz="0" w:space="0" w:color="auto"/>
      </w:divBdr>
    </w:div>
    <w:div w:id="1803840817">
      <w:bodyDiv w:val="1"/>
      <w:marLeft w:val="0"/>
      <w:marRight w:val="0"/>
      <w:marTop w:val="0"/>
      <w:marBottom w:val="0"/>
      <w:divBdr>
        <w:top w:val="none" w:sz="0" w:space="0" w:color="auto"/>
        <w:left w:val="none" w:sz="0" w:space="0" w:color="auto"/>
        <w:bottom w:val="none" w:sz="0" w:space="0" w:color="auto"/>
        <w:right w:val="none" w:sz="0" w:space="0" w:color="auto"/>
      </w:divBdr>
    </w:div>
    <w:div w:id="1804033568">
      <w:bodyDiv w:val="1"/>
      <w:marLeft w:val="0"/>
      <w:marRight w:val="0"/>
      <w:marTop w:val="0"/>
      <w:marBottom w:val="0"/>
      <w:divBdr>
        <w:top w:val="none" w:sz="0" w:space="0" w:color="auto"/>
        <w:left w:val="none" w:sz="0" w:space="0" w:color="auto"/>
        <w:bottom w:val="none" w:sz="0" w:space="0" w:color="auto"/>
        <w:right w:val="none" w:sz="0" w:space="0" w:color="auto"/>
      </w:divBdr>
    </w:div>
    <w:div w:id="1804225150">
      <w:bodyDiv w:val="1"/>
      <w:marLeft w:val="0"/>
      <w:marRight w:val="0"/>
      <w:marTop w:val="0"/>
      <w:marBottom w:val="0"/>
      <w:divBdr>
        <w:top w:val="none" w:sz="0" w:space="0" w:color="auto"/>
        <w:left w:val="none" w:sz="0" w:space="0" w:color="auto"/>
        <w:bottom w:val="none" w:sz="0" w:space="0" w:color="auto"/>
        <w:right w:val="none" w:sz="0" w:space="0" w:color="auto"/>
      </w:divBdr>
    </w:div>
    <w:div w:id="1804300257">
      <w:bodyDiv w:val="1"/>
      <w:marLeft w:val="0"/>
      <w:marRight w:val="0"/>
      <w:marTop w:val="0"/>
      <w:marBottom w:val="0"/>
      <w:divBdr>
        <w:top w:val="none" w:sz="0" w:space="0" w:color="auto"/>
        <w:left w:val="none" w:sz="0" w:space="0" w:color="auto"/>
        <w:bottom w:val="none" w:sz="0" w:space="0" w:color="auto"/>
        <w:right w:val="none" w:sz="0" w:space="0" w:color="auto"/>
      </w:divBdr>
    </w:div>
    <w:div w:id="1804302818">
      <w:bodyDiv w:val="1"/>
      <w:marLeft w:val="0"/>
      <w:marRight w:val="0"/>
      <w:marTop w:val="0"/>
      <w:marBottom w:val="0"/>
      <w:divBdr>
        <w:top w:val="none" w:sz="0" w:space="0" w:color="auto"/>
        <w:left w:val="none" w:sz="0" w:space="0" w:color="auto"/>
        <w:bottom w:val="none" w:sz="0" w:space="0" w:color="auto"/>
        <w:right w:val="none" w:sz="0" w:space="0" w:color="auto"/>
      </w:divBdr>
    </w:div>
    <w:div w:id="1804420705">
      <w:bodyDiv w:val="1"/>
      <w:marLeft w:val="0"/>
      <w:marRight w:val="0"/>
      <w:marTop w:val="0"/>
      <w:marBottom w:val="0"/>
      <w:divBdr>
        <w:top w:val="none" w:sz="0" w:space="0" w:color="auto"/>
        <w:left w:val="none" w:sz="0" w:space="0" w:color="auto"/>
        <w:bottom w:val="none" w:sz="0" w:space="0" w:color="auto"/>
        <w:right w:val="none" w:sz="0" w:space="0" w:color="auto"/>
      </w:divBdr>
    </w:div>
    <w:div w:id="1804493345">
      <w:bodyDiv w:val="1"/>
      <w:marLeft w:val="0"/>
      <w:marRight w:val="0"/>
      <w:marTop w:val="0"/>
      <w:marBottom w:val="0"/>
      <w:divBdr>
        <w:top w:val="none" w:sz="0" w:space="0" w:color="auto"/>
        <w:left w:val="none" w:sz="0" w:space="0" w:color="auto"/>
        <w:bottom w:val="none" w:sz="0" w:space="0" w:color="auto"/>
        <w:right w:val="none" w:sz="0" w:space="0" w:color="auto"/>
      </w:divBdr>
    </w:div>
    <w:div w:id="1804500390">
      <w:bodyDiv w:val="1"/>
      <w:marLeft w:val="0"/>
      <w:marRight w:val="0"/>
      <w:marTop w:val="0"/>
      <w:marBottom w:val="0"/>
      <w:divBdr>
        <w:top w:val="none" w:sz="0" w:space="0" w:color="auto"/>
        <w:left w:val="none" w:sz="0" w:space="0" w:color="auto"/>
        <w:bottom w:val="none" w:sz="0" w:space="0" w:color="auto"/>
        <w:right w:val="none" w:sz="0" w:space="0" w:color="auto"/>
      </w:divBdr>
    </w:div>
    <w:div w:id="1804812896">
      <w:bodyDiv w:val="1"/>
      <w:marLeft w:val="0"/>
      <w:marRight w:val="0"/>
      <w:marTop w:val="0"/>
      <w:marBottom w:val="0"/>
      <w:divBdr>
        <w:top w:val="none" w:sz="0" w:space="0" w:color="auto"/>
        <w:left w:val="none" w:sz="0" w:space="0" w:color="auto"/>
        <w:bottom w:val="none" w:sz="0" w:space="0" w:color="auto"/>
        <w:right w:val="none" w:sz="0" w:space="0" w:color="auto"/>
      </w:divBdr>
    </w:div>
    <w:div w:id="1804813327">
      <w:bodyDiv w:val="1"/>
      <w:marLeft w:val="0"/>
      <w:marRight w:val="0"/>
      <w:marTop w:val="0"/>
      <w:marBottom w:val="0"/>
      <w:divBdr>
        <w:top w:val="none" w:sz="0" w:space="0" w:color="auto"/>
        <w:left w:val="none" w:sz="0" w:space="0" w:color="auto"/>
        <w:bottom w:val="none" w:sz="0" w:space="0" w:color="auto"/>
        <w:right w:val="none" w:sz="0" w:space="0" w:color="auto"/>
      </w:divBdr>
    </w:div>
    <w:div w:id="1804882033">
      <w:bodyDiv w:val="1"/>
      <w:marLeft w:val="0"/>
      <w:marRight w:val="0"/>
      <w:marTop w:val="0"/>
      <w:marBottom w:val="0"/>
      <w:divBdr>
        <w:top w:val="none" w:sz="0" w:space="0" w:color="auto"/>
        <w:left w:val="none" w:sz="0" w:space="0" w:color="auto"/>
        <w:bottom w:val="none" w:sz="0" w:space="0" w:color="auto"/>
        <w:right w:val="none" w:sz="0" w:space="0" w:color="auto"/>
      </w:divBdr>
    </w:div>
    <w:div w:id="1804885039">
      <w:bodyDiv w:val="1"/>
      <w:marLeft w:val="0"/>
      <w:marRight w:val="0"/>
      <w:marTop w:val="0"/>
      <w:marBottom w:val="0"/>
      <w:divBdr>
        <w:top w:val="none" w:sz="0" w:space="0" w:color="auto"/>
        <w:left w:val="none" w:sz="0" w:space="0" w:color="auto"/>
        <w:bottom w:val="none" w:sz="0" w:space="0" w:color="auto"/>
        <w:right w:val="none" w:sz="0" w:space="0" w:color="auto"/>
      </w:divBdr>
    </w:div>
    <w:div w:id="1805077737">
      <w:bodyDiv w:val="1"/>
      <w:marLeft w:val="0"/>
      <w:marRight w:val="0"/>
      <w:marTop w:val="0"/>
      <w:marBottom w:val="0"/>
      <w:divBdr>
        <w:top w:val="none" w:sz="0" w:space="0" w:color="auto"/>
        <w:left w:val="none" w:sz="0" w:space="0" w:color="auto"/>
        <w:bottom w:val="none" w:sz="0" w:space="0" w:color="auto"/>
        <w:right w:val="none" w:sz="0" w:space="0" w:color="auto"/>
      </w:divBdr>
    </w:div>
    <w:div w:id="1805267453">
      <w:bodyDiv w:val="1"/>
      <w:marLeft w:val="0"/>
      <w:marRight w:val="0"/>
      <w:marTop w:val="0"/>
      <w:marBottom w:val="0"/>
      <w:divBdr>
        <w:top w:val="none" w:sz="0" w:space="0" w:color="auto"/>
        <w:left w:val="none" w:sz="0" w:space="0" w:color="auto"/>
        <w:bottom w:val="none" w:sz="0" w:space="0" w:color="auto"/>
        <w:right w:val="none" w:sz="0" w:space="0" w:color="auto"/>
      </w:divBdr>
    </w:div>
    <w:div w:id="1805268434">
      <w:bodyDiv w:val="1"/>
      <w:marLeft w:val="0"/>
      <w:marRight w:val="0"/>
      <w:marTop w:val="0"/>
      <w:marBottom w:val="0"/>
      <w:divBdr>
        <w:top w:val="none" w:sz="0" w:space="0" w:color="auto"/>
        <w:left w:val="none" w:sz="0" w:space="0" w:color="auto"/>
        <w:bottom w:val="none" w:sz="0" w:space="0" w:color="auto"/>
        <w:right w:val="none" w:sz="0" w:space="0" w:color="auto"/>
      </w:divBdr>
    </w:div>
    <w:div w:id="1805272638">
      <w:bodyDiv w:val="1"/>
      <w:marLeft w:val="0"/>
      <w:marRight w:val="0"/>
      <w:marTop w:val="0"/>
      <w:marBottom w:val="0"/>
      <w:divBdr>
        <w:top w:val="none" w:sz="0" w:space="0" w:color="auto"/>
        <w:left w:val="none" w:sz="0" w:space="0" w:color="auto"/>
        <w:bottom w:val="none" w:sz="0" w:space="0" w:color="auto"/>
        <w:right w:val="none" w:sz="0" w:space="0" w:color="auto"/>
      </w:divBdr>
    </w:div>
    <w:div w:id="1805538410">
      <w:bodyDiv w:val="1"/>
      <w:marLeft w:val="0"/>
      <w:marRight w:val="0"/>
      <w:marTop w:val="0"/>
      <w:marBottom w:val="0"/>
      <w:divBdr>
        <w:top w:val="none" w:sz="0" w:space="0" w:color="auto"/>
        <w:left w:val="none" w:sz="0" w:space="0" w:color="auto"/>
        <w:bottom w:val="none" w:sz="0" w:space="0" w:color="auto"/>
        <w:right w:val="none" w:sz="0" w:space="0" w:color="auto"/>
      </w:divBdr>
    </w:div>
    <w:div w:id="1805544275">
      <w:bodyDiv w:val="1"/>
      <w:marLeft w:val="0"/>
      <w:marRight w:val="0"/>
      <w:marTop w:val="0"/>
      <w:marBottom w:val="0"/>
      <w:divBdr>
        <w:top w:val="none" w:sz="0" w:space="0" w:color="auto"/>
        <w:left w:val="none" w:sz="0" w:space="0" w:color="auto"/>
        <w:bottom w:val="none" w:sz="0" w:space="0" w:color="auto"/>
        <w:right w:val="none" w:sz="0" w:space="0" w:color="auto"/>
      </w:divBdr>
    </w:div>
    <w:div w:id="1805612644">
      <w:bodyDiv w:val="1"/>
      <w:marLeft w:val="0"/>
      <w:marRight w:val="0"/>
      <w:marTop w:val="0"/>
      <w:marBottom w:val="0"/>
      <w:divBdr>
        <w:top w:val="none" w:sz="0" w:space="0" w:color="auto"/>
        <w:left w:val="none" w:sz="0" w:space="0" w:color="auto"/>
        <w:bottom w:val="none" w:sz="0" w:space="0" w:color="auto"/>
        <w:right w:val="none" w:sz="0" w:space="0" w:color="auto"/>
      </w:divBdr>
    </w:div>
    <w:div w:id="1805662124">
      <w:bodyDiv w:val="1"/>
      <w:marLeft w:val="0"/>
      <w:marRight w:val="0"/>
      <w:marTop w:val="0"/>
      <w:marBottom w:val="0"/>
      <w:divBdr>
        <w:top w:val="none" w:sz="0" w:space="0" w:color="auto"/>
        <w:left w:val="none" w:sz="0" w:space="0" w:color="auto"/>
        <w:bottom w:val="none" w:sz="0" w:space="0" w:color="auto"/>
        <w:right w:val="none" w:sz="0" w:space="0" w:color="auto"/>
      </w:divBdr>
    </w:div>
    <w:div w:id="1805735859">
      <w:bodyDiv w:val="1"/>
      <w:marLeft w:val="0"/>
      <w:marRight w:val="0"/>
      <w:marTop w:val="0"/>
      <w:marBottom w:val="0"/>
      <w:divBdr>
        <w:top w:val="none" w:sz="0" w:space="0" w:color="auto"/>
        <w:left w:val="none" w:sz="0" w:space="0" w:color="auto"/>
        <w:bottom w:val="none" w:sz="0" w:space="0" w:color="auto"/>
        <w:right w:val="none" w:sz="0" w:space="0" w:color="auto"/>
      </w:divBdr>
    </w:div>
    <w:div w:id="1805804674">
      <w:bodyDiv w:val="1"/>
      <w:marLeft w:val="0"/>
      <w:marRight w:val="0"/>
      <w:marTop w:val="0"/>
      <w:marBottom w:val="0"/>
      <w:divBdr>
        <w:top w:val="none" w:sz="0" w:space="0" w:color="auto"/>
        <w:left w:val="none" w:sz="0" w:space="0" w:color="auto"/>
        <w:bottom w:val="none" w:sz="0" w:space="0" w:color="auto"/>
        <w:right w:val="none" w:sz="0" w:space="0" w:color="auto"/>
      </w:divBdr>
    </w:div>
    <w:div w:id="1805922709">
      <w:bodyDiv w:val="1"/>
      <w:marLeft w:val="0"/>
      <w:marRight w:val="0"/>
      <w:marTop w:val="0"/>
      <w:marBottom w:val="0"/>
      <w:divBdr>
        <w:top w:val="none" w:sz="0" w:space="0" w:color="auto"/>
        <w:left w:val="none" w:sz="0" w:space="0" w:color="auto"/>
        <w:bottom w:val="none" w:sz="0" w:space="0" w:color="auto"/>
        <w:right w:val="none" w:sz="0" w:space="0" w:color="auto"/>
      </w:divBdr>
    </w:div>
    <w:div w:id="1806001042">
      <w:bodyDiv w:val="1"/>
      <w:marLeft w:val="0"/>
      <w:marRight w:val="0"/>
      <w:marTop w:val="0"/>
      <w:marBottom w:val="0"/>
      <w:divBdr>
        <w:top w:val="none" w:sz="0" w:space="0" w:color="auto"/>
        <w:left w:val="none" w:sz="0" w:space="0" w:color="auto"/>
        <w:bottom w:val="none" w:sz="0" w:space="0" w:color="auto"/>
        <w:right w:val="none" w:sz="0" w:space="0" w:color="auto"/>
      </w:divBdr>
    </w:div>
    <w:div w:id="1806002055">
      <w:bodyDiv w:val="1"/>
      <w:marLeft w:val="0"/>
      <w:marRight w:val="0"/>
      <w:marTop w:val="0"/>
      <w:marBottom w:val="0"/>
      <w:divBdr>
        <w:top w:val="none" w:sz="0" w:space="0" w:color="auto"/>
        <w:left w:val="none" w:sz="0" w:space="0" w:color="auto"/>
        <w:bottom w:val="none" w:sz="0" w:space="0" w:color="auto"/>
        <w:right w:val="none" w:sz="0" w:space="0" w:color="auto"/>
      </w:divBdr>
    </w:div>
    <w:div w:id="1806006635">
      <w:bodyDiv w:val="1"/>
      <w:marLeft w:val="0"/>
      <w:marRight w:val="0"/>
      <w:marTop w:val="0"/>
      <w:marBottom w:val="0"/>
      <w:divBdr>
        <w:top w:val="none" w:sz="0" w:space="0" w:color="auto"/>
        <w:left w:val="none" w:sz="0" w:space="0" w:color="auto"/>
        <w:bottom w:val="none" w:sz="0" w:space="0" w:color="auto"/>
        <w:right w:val="none" w:sz="0" w:space="0" w:color="auto"/>
      </w:divBdr>
    </w:div>
    <w:div w:id="1806315263">
      <w:bodyDiv w:val="1"/>
      <w:marLeft w:val="0"/>
      <w:marRight w:val="0"/>
      <w:marTop w:val="0"/>
      <w:marBottom w:val="0"/>
      <w:divBdr>
        <w:top w:val="none" w:sz="0" w:space="0" w:color="auto"/>
        <w:left w:val="none" w:sz="0" w:space="0" w:color="auto"/>
        <w:bottom w:val="none" w:sz="0" w:space="0" w:color="auto"/>
        <w:right w:val="none" w:sz="0" w:space="0" w:color="auto"/>
      </w:divBdr>
    </w:div>
    <w:div w:id="1806581521">
      <w:bodyDiv w:val="1"/>
      <w:marLeft w:val="0"/>
      <w:marRight w:val="0"/>
      <w:marTop w:val="0"/>
      <w:marBottom w:val="0"/>
      <w:divBdr>
        <w:top w:val="none" w:sz="0" w:space="0" w:color="auto"/>
        <w:left w:val="none" w:sz="0" w:space="0" w:color="auto"/>
        <w:bottom w:val="none" w:sz="0" w:space="0" w:color="auto"/>
        <w:right w:val="none" w:sz="0" w:space="0" w:color="auto"/>
      </w:divBdr>
    </w:div>
    <w:div w:id="1806851844">
      <w:bodyDiv w:val="1"/>
      <w:marLeft w:val="0"/>
      <w:marRight w:val="0"/>
      <w:marTop w:val="0"/>
      <w:marBottom w:val="0"/>
      <w:divBdr>
        <w:top w:val="none" w:sz="0" w:space="0" w:color="auto"/>
        <w:left w:val="none" w:sz="0" w:space="0" w:color="auto"/>
        <w:bottom w:val="none" w:sz="0" w:space="0" w:color="auto"/>
        <w:right w:val="none" w:sz="0" w:space="0" w:color="auto"/>
      </w:divBdr>
    </w:div>
    <w:div w:id="1806922379">
      <w:bodyDiv w:val="1"/>
      <w:marLeft w:val="0"/>
      <w:marRight w:val="0"/>
      <w:marTop w:val="0"/>
      <w:marBottom w:val="0"/>
      <w:divBdr>
        <w:top w:val="none" w:sz="0" w:space="0" w:color="auto"/>
        <w:left w:val="none" w:sz="0" w:space="0" w:color="auto"/>
        <w:bottom w:val="none" w:sz="0" w:space="0" w:color="auto"/>
        <w:right w:val="none" w:sz="0" w:space="0" w:color="auto"/>
      </w:divBdr>
    </w:div>
    <w:div w:id="1806971481">
      <w:bodyDiv w:val="1"/>
      <w:marLeft w:val="0"/>
      <w:marRight w:val="0"/>
      <w:marTop w:val="0"/>
      <w:marBottom w:val="0"/>
      <w:divBdr>
        <w:top w:val="none" w:sz="0" w:space="0" w:color="auto"/>
        <w:left w:val="none" w:sz="0" w:space="0" w:color="auto"/>
        <w:bottom w:val="none" w:sz="0" w:space="0" w:color="auto"/>
        <w:right w:val="none" w:sz="0" w:space="0" w:color="auto"/>
      </w:divBdr>
    </w:div>
    <w:div w:id="1807308882">
      <w:bodyDiv w:val="1"/>
      <w:marLeft w:val="0"/>
      <w:marRight w:val="0"/>
      <w:marTop w:val="0"/>
      <w:marBottom w:val="0"/>
      <w:divBdr>
        <w:top w:val="none" w:sz="0" w:space="0" w:color="auto"/>
        <w:left w:val="none" w:sz="0" w:space="0" w:color="auto"/>
        <w:bottom w:val="none" w:sz="0" w:space="0" w:color="auto"/>
        <w:right w:val="none" w:sz="0" w:space="0" w:color="auto"/>
      </w:divBdr>
    </w:div>
    <w:div w:id="1807309594">
      <w:bodyDiv w:val="1"/>
      <w:marLeft w:val="0"/>
      <w:marRight w:val="0"/>
      <w:marTop w:val="0"/>
      <w:marBottom w:val="0"/>
      <w:divBdr>
        <w:top w:val="none" w:sz="0" w:space="0" w:color="auto"/>
        <w:left w:val="none" w:sz="0" w:space="0" w:color="auto"/>
        <w:bottom w:val="none" w:sz="0" w:space="0" w:color="auto"/>
        <w:right w:val="none" w:sz="0" w:space="0" w:color="auto"/>
      </w:divBdr>
    </w:div>
    <w:div w:id="1807311441">
      <w:bodyDiv w:val="1"/>
      <w:marLeft w:val="0"/>
      <w:marRight w:val="0"/>
      <w:marTop w:val="0"/>
      <w:marBottom w:val="0"/>
      <w:divBdr>
        <w:top w:val="none" w:sz="0" w:space="0" w:color="auto"/>
        <w:left w:val="none" w:sz="0" w:space="0" w:color="auto"/>
        <w:bottom w:val="none" w:sz="0" w:space="0" w:color="auto"/>
        <w:right w:val="none" w:sz="0" w:space="0" w:color="auto"/>
      </w:divBdr>
    </w:div>
    <w:div w:id="1807504314">
      <w:bodyDiv w:val="1"/>
      <w:marLeft w:val="0"/>
      <w:marRight w:val="0"/>
      <w:marTop w:val="0"/>
      <w:marBottom w:val="0"/>
      <w:divBdr>
        <w:top w:val="none" w:sz="0" w:space="0" w:color="auto"/>
        <w:left w:val="none" w:sz="0" w:space="0" w:color="auto"/>
        <w:bottom w:val="none" w:sz="0" w:space="0" w:color="auto"/>
        <w:right w:val="none" w:sz="0" w:space="0" w:color="auto"/>
      </w:divBdr>
    </w:div>
    <w:div w:id="1807694407">
      <w:bodyDiv w:val="1"/>
      <w:marLeft w:val="0"/>
      <w:marRight w:val="0"/>
      <w:marTop w:val="0"/>
      <w:marBottom w:val="0"/>
      <w:divBdr>
        <w:top w:val="none" w:sz="0" w:space="0" w:color="auto"/>
        <w:left w:val="none" w:sz="0" w:space="0" w:color="auto"/>
        <w:bottom w:val="none" w:sz="0" w:space="0" w:color="auto"/>
        <w:right w:val="none" w:sz="0" w:space="0" w:color="auto"/>
      </w:divBdr>
    </w:div>
    <w:div w:id="1807699706">
      <w:bodyDiv w:val="1"/>
      <w:marLeft w:val="0"/>
      <w:marRight w:val="0"/>
      <w:marTop w:val="0"/>
      <w:marBottom w:val="0"/>
      <w:divBdr>
        <w:top w:val="none" w:sz="0" w:space="0" w:color="auto"/>
        <w:left w:val="none" w:sz="0" w:space="0" w:color="auto"/>
        <w:bottom w:val="none" w:sz="0" w:space="0" w:color="auto"/>
        <w:right w:val="none" w:sz="0" w:space="0" w:color="auto"/>
      </w:divBdr>
    </w:div>
    <w:div w:id="1807700153">
      <w:bodyDiv w:val="1"/>
      <w:marLeft w:val="0"/>
      <w:marRight w:val="0"/>
      <w:marTop w:val="0"/>
      <w:marBottom w:val="0"/>
      <w:divBdr>
        <w:top w:val="none" w:sz="0" w:space="0" w:color="auto"/>
        <w:left w:val="none" w:sz="0" w:space="0" w:color="auto"/>
        <w:bottom w:val="none" w:sz="0" w:space="0" w:color="auto"/>
        <w:right w:val="none" w:sz="0" w:space="0" w:color="auto"/>
      </w:divBdr>
    </w:div>
    <w:div w:id="1807770329">
      <w:bodyDiv w:val="1"/>
      <w:marLeft w:val="0"/>
      <w:marRight w:val="0"/>
      <w:marTop w:val="0"/>
      <w:marBottom w:val="0"/>
      <w:divBdr>
        <w:top w:val="none" w:sz="0" w:space="0" w:color="auto"/>
        <w:left w:val="none" w:sz="0" w:space="0" w:color="auto"/>
        <w:bottom w:val="none" w:sz="0" w:space="0" w:color="auto"/>
        <w:right w:val="none" w:sz="0" w:space="0" w:color="auto"/>
      </w:divBdr>
    </w:div>
    <w:div w:id="1808013201">
      <w:bodyDiv w:val="1"/>
      <w:marLeft w:val="0"/>
      <w:marRight w:val="0"/>
      <w:marTop w:val="0"/>
      <w:marBottom w:val="0"/>
      <w:divBdr>
        <w:top w:val="none" w:sz="0" w:space="0" w:color="auto"/>
        <w:left w:val="none" w:sz="0" w:space="0" w:color="auto"/>
        <w:bottom w:val="none" w:sz="0" w:space="0" w:color="auto"/>
        <w:right w:val="none" w:sz="0" w:space="0" w:color="auto"/>
      </w:divBdr>
    </w:div>
    <w:div w:id="1808089828">
      <w:bodyDiv w:val="1"/>
      <w:marLeft w:val="0"/>
      <w:marRight w:val="0"/>
      <w:marTop w:val="0"/>
      <w:marBottom w:val="0"/>
      <w:divBdr>
        <w:top w:val="none" w:sz="0" w:space="0" w:color="auto"/>
        <w:left w:val="none" w:sz="0" w:space="0" w:color="auto"/>
        <w:bottom w:val="none" w:sz="0" w:space="0" w:color="auto"/>
        <w:right w:val="none" w:sz="0" w:space="0" w:color="auto"/>
      </w:divBdr>
    </w:div>
    <w:div w:id="1808158342">
      <w:bodyDiv w:val="1"/>
      <w:marLeft w:val="0"/>
      <w:marRight w:val="0"/>
      <w:marTop w:val="0"/>
      <w:marBottom w:val="0"/>
      <w:divBdr>
        <w:top w:val="none" w:sz="0" w:space="0" w:color="auto"/>
        <w:left w:val="none" w:sz="0" w:space="0" w:color="auto"/>
        <w:bottom w:val="none" w:sz="0" w:space="0" w:color="auto"/>
        <w:right w:val="none" w:sz="0" w:space="0" w:color="auto"/>
      </w:divBdr>
    </w:div>
    <w:div w:id="1808354709">
      <w:bodyDiv w:val="1"/>
      <w:marLeft w:val="0"/>
      <w:marRight w:val="0"/>
      <w:marTop w:val="0"/>
      <w:marBottom w:val="0"/>
      <w:divBdr>
        <w:top w:val="none" w:sz="0" w:space="0" w:color="auto"/>
        <w:left w:val="none" w:sz="0" w:space="0" w:color="auto"/>
        <w:bottom w:val="none" w:sz="0" w:space="0" w:color="auto"/>
        <w:right w:val="none" w:sz="0" w:space="0" w:color="auto"/>
      </w:divBdr>
    </w:div>
    <w:div w:id="1808472465">
      <w:bodyDiv w:val="1"/>
      <w:marLeft w:val="0"/>
      <w:marRight w:val="0"/>
      <w:marTop w:val="0"/>
      <w:marBottom w:val="0"/>
      <w:divBdr>
        <w:top w:val="none" w:sz="0" w:space="0" w:color="auto"/>
        <w:left w:val="none" w:sz="0" w:space="0" w:color="auto"/>
        <w:bottom w:val="none" w:sz="0" w:space="0" w:color="auto"/>
        <w:right w:val="none" w:sz="0" w:space="0" w:color="auto"/>
      </w:divBdr>
    </w:div>
    <w:div w:id="1808543925">
      <w:bodyDiv w:val="1"/>
      <w:marLeft w:val="0"/>
      <w:marRight w:val="0"/>
      <w:marTop w:val="0"/>
      <w:marBottom w:val="0"/>
      <w:divBdr>
        <w:top w:val="none" w:sz="0" w:space="0" w:color="auto"/>
        <w:left w:val="none" w:sz="0" w:space="0" w:color="auto"/>
        <w:bottom w:val="none" w:sz="0" w:space="0" w:color="auto"/>
        <w:right w:val="none" w:sz="0" w:space="0" w:color="auto"/>
      </w:divBdr>
    </w:div>
    <w:div w:id="1808664277">
      <w:bodyDiv w:val="1"/>
      <w:marLeft w:val="0"/>
      <w:marRight w:val="0"/>
      <w:marTop w:val="0"/>
      <w:marBottom w:val="0"/>
      <w:divBdr>
        <w:top w:val="none" w:sz="0" w:space="0" w:color="auto"/>
        <w:left w:val="none" w:sz="0" w:space="0" w:color="auto"/>
        <w:bottom w:val="none" w:sz="0" w:space="0" w:color="auto"/>
        <w:right w:val="none" w:sz="0" w:space="0" w:color="auto"/>
      </w:divBdr>
    </w:div>
    <w:div w:id="1808669992">
      <w:bodyDiv w:val="1"/>
      <w:marLeft w:val="0"/>
      <w:marRight w:val="0"/>
      <w:marTop w:val="0"/>
      <w:marBottom w:val="0"/>
      <w:divBdr>
        <w:top w:val="none" w:sz="0" w:space="0" w:color="auto"/>
        <w:left w:val="none" w:sz="0" w:space="0" w:color="auto"/>
        <w:bottom w:val="none" w:sz="0" w:space="0" w:color="auto"/>
        <w:right w:val="none" w:sz="0" w:space="0" w:color="auto"/>
      </w:divBdr>
    </w:div>
    <w:div w:id="1808812243">
      <w:bodyDiv w:val="1"/>
      <w:marLeft w:val="0"/>
      <w:marRight w:val="0"/>
      <w:marTop w:val="0"/>
      <w:marBottom w:val="0"/>
      <w:divBdr>
        <w:top w:val="none" w:sz="0" w:space="0" w:color="auto"/>
        <w:left w:val="none" w:sz="0" w:space="0" w:color="auto"/>
        <w:bottom w:val="none" w:sz="0" w:space="0" w:color="auto"/>
        <w:right w:val="none" w:sz="0" w:space="0" w:color="auto"/>
      </w:divBdr>
    </w:div>
    <w:div w:id="1808861303">
      <w:bodyDiv w:val="1"/>
      <w:marLeft w:val="0"/>
      <w:marRight w:val="0"/>
      <w:marTop w:val="0"/>
      <w:marBottom w:val="0"/>
      <w:divBdr>
        <w:top w:val="none" w:sz="0" w:space="0" w:color="auto"/>
        <w:left w:val="none" w:sz="0" w:space="0" w:color="auto"/>
        <w:bottom w:val="none" w:sz="0" w:space="0" w:color="auto"/>
        <w:right w:val="none" w:sz="0" w:space="0" w:color="auto"/>
      </w:divBdr>
    </w:div>
    <w:div w:id="1808862427">
      <w:bodyDiv w:val="1"/>
      <w:marLeft w:val="0"/>
      <w:marRight w:val="0"/>
      <w:marTop w:val="0"/>
      <w:marBottom w:val="0"/>
      <w:divBdr>
        <w:top w:val="none" w:sz="0" w:space="0" w:color="auto"/>
        <w:left w:val="none" w:sz="0" w:space="0" w:color="auto"/>
        <w:bottom w:val="none" w:sz="0" w:space="0" w:color="auto"/>
        <w:right w:val="none" w:sz="0" w:space="0" w:color="auto"/>
      </w:divBdr>
    </w:div>
    <w:div w:id="1808887797">
      <w:bodyDiv w:val="1"/>
      <w:marLeft w:val="0"/>
      <w:marRight w:val="0"/>
      <w:marTop w:val="0"/>
      <w:marBottom w:val="0"/>
      <w:divBdr>
        <w:top w:val="none" w:sz="0" w:space="0" w:color="auto"/>
        <w:left w:val="none" w:sz="0" w:space="0" w:color="auto"/>
        <w:bottom w:val="none" w:sz="0" w:space="0" w:color="auto"/>
        <w:right w:val="none" w:sz="0" w:space="0" w:color="auto"/>
      </w:divBdr>
    </w:div>
    <w:div w:id="1809006245">
      <w:bodyDiv w:val="1"/>
      <w:marLeft w:val="0"/>
      <w:marRight w:val="0"/>
      <w:marTop w:val="0"/>
      <w:marBottom w:val="0"/>
      <w:divBdr>
        <w:top w:val="none" w:sz="0" w:space="0" w:color="auto"/>
        <w:left w:val="none" w:sz="0" w:space="0" w:color="auto"/>
        <w:bottom w:val="none" w:sz="0" w:space="0" w:color="auto"/>
        <w:right w:val="none" w:sz="0" w:space="0" w:color="auto"/>
      </w:divBdr>
    </w:div>
    <w:div w:id="1809085439">
      <w:bodyDiv w:val="1"/>
      <w:marLeft w:val="0"/>
      <w:marRight w:val="0"/>
      <w:marTop w:val="0"/>
      <w:marBottom w:val="0"/>
      <w:divBdr>
        <w:top w:val="none" w:sz="0" w:space="0" w:color="auto"/>
        <w:left w:val="none" w:sz="0" w:space="0" w:color="auto"/>
        <w:bottom w:val="none" w:sz="0" w:space="0" w:color="auto"/>
        <w:right w:val="none" w:sz="0" w:space="0" w:color="auto"/>
      </w:divBdr>
    </w:div>
    <w:div w:id="1809199088">
      <w:bodyDiv w:val="1"/>
      <w:marLeft w:val="0"/>
      <w:marRight w:val="0"/>
      <w:marTop w:val="0"/>
      <w:marBottom w:val="0"/>
      <w:divBdr>
        <w:top w:val="none" w:sz="0" w:space="0" w:color="auto"/>
        <w:left w:val="none" w:sz="0" w:space="0" w:color="auto"/>
        <w:bottom w:val="none" w:sz="0" w:space="0" w:color="auto"/>
        <w:right w:val="none" w:sz="0" w:space="0" w:color="auto"/>
      </w:divBdr>
    </w:div>
    <w:div w:id="1809282281">
      <w:bodyDiv w:val="1"/>
      <w:marLeft w:val="0"/>
      <w:marRight w:val="0"/>
      <w:marTop w:val="0"/>
      <w:marBottom w:val="0"/>
      <w:divBdr>
        <w:top w:val="none" w:sz="0" w:space="0" w:color="auto"/>
        <w:left w:val="none" w:sz="0" w:space="0" w:color="auto"/>
        <w:bottom w:val="none" w:sz="0" w:space="0" w:color="auto"/>
        <w:right w:val="none" w:sz="0" w:space="0" w:color="auto"/>
      </w:divBdr>
    </w:div>
    <w:div w:id="1809392318">
      <w:bodyDiv w:val="1"/>
      <w:marLeft w:val="0"/>
      <w:marRight w:val="0"/>
      <w:marTop w:val="0"/>
      <w:marBottom w:val="0"/>
      <w:divBdr>
        <w:top w:val="none" w:sz="0" w:space="0" w:color="auto"/>
        <w:left w:val="none" w:sz="0" w:space="0" w:color="auto"/>
        <w:bottom w:val="none" w:sz="0" w:space="0" w:color="auto"/>
        <w:right w:val="none" w:sz="0" w:space="0" w:color="auto"/>
      </w:divBdr>
    </w:div>
    <w:div w:id="1809518938">
      <w:bodyDiv w:val="1"/>
      <w:marLeft w:val="0"/>
      <w:marRight w:val="0"/>
      <w:marTop w:val="0"/>
      <w:marBottom w:val="0"/>
      <w:divBdr>
        <w:top w:val="none" w:sz="0" w:space="0" w:color="auto"/>
        <w:left w:val="none" w:sz="0" w:space="0" w:color="auto"/>
        <w:bottom w:val="none" w:sz="0" w:space="0" w:color="auto"/>
        <w:right w:val="none" w:sz="0" w:space="0" w:color="auto"/>
      </w:divBdr>
    </w:div>
    <w:div w:id="1809543944">
      <w:bodyDiv w:val="1"/>
      <w:marLeft w:val="0"/>
      <w:marRight w:val="0"/>
      <w:marTop w:val="0"/>
      <w:marBottom w:val="0"/>
      <w:divBdr>
        <w:top w:val="none" w:sz="0" w:space="0" w:color="auto"/>
        <w:left w:val="none" w:sz="0" w:space="0" w:color="auto"/>
        <w:bottom w:val="none" w:sz="0" w:space="0" w:color="auto"/>
        <w:right w:val="none" w:sz="0" w:space="0" w:color="auto"/>
      </w:divBdr>
    </w:div>
    <w:div w:id="1809665573">
      <w:bodyDiv w:val="1"/>
      <w:marLeft w:val="0"/>
      <w:marRight w:val="0"/>
      <w:marTop w:val="0"/>
      <w:marBottom w:val="0"/>
      <w:divBdr>
        <w:top w:val="none" w:sz="0" w:space="0" w:color="auto"/>
        <w:left w:val="none" w:sz="0" w:space="0" w:color="auto"/>
        <w:bottom w:val="none" w:sz="0" w:space="0" w:color="auto"/>
        <w:right w:val="none" w:sz="0" w:space="0" w:color="auto"/>
      </w:divBdr>
    </w:div>
    <w:div w:id="1809667815">
      <w:bodyDiv w:val="1"/>
      <w:marLeft w:val="0"/>
      <w:marRight w:val="0"/>
      <w:marTop w:val="0"/>
      <w:marBottom w:val="0"/>
      <w:divBdr>
        <w:top w:val="none" w:sz="0" w:space="0" w:color="auto"/>
        <w:left w:val="none" w:sz="0" w:space="0" w:color="auto"/>
        <w:bottom w:val="none" w:sz="0" w:space="0" w:color="auto"/>
        <w:right w:val="none" w:sz="0" w:space="0" w:color="auto"/>
      </w:divBdr>
    </w:div>
    <w:div w:id="1809936052">
      <w:bodyDiv w:val="1"/>
      <w:marLeft w:val="0"/>
      <w:marRight w:val="0"/>
      <w:marTop w:val="0"/>
      <w:marBottom w:val="0"/>
      <w:divBdr>
        <w:top w:val="none" w:sz="0" w:space="0" w:color="auto"/>
        <w:left w:val="none" w:sz="0" w:space="0" w:color="auto"/>
        <w:bottom w:val="none" w:sz="0" w:space="0" w:color="auto"/>
        <w:right w:val="none" w:sz="0" w:space="0" w:color="auto"/>
      </w:divBdr>
    </w:div>
    <w:div w:id="1809974546">
      <w:bodyDiv w:val="1"/>
      <w:marLeft w:val="0"/>
      <w:marRight w:val="0"/>
      <w:marTop w:val="0"/>
      <w:marBottom w:val="0"/>
      <w:divBdr>
        <w:top w:val="none" w:sz="0" w:space="0" w:color="auto"/>
        <w:left w:val="none" w:sz="0" w:space="0" w:color="auto"/>
        <w:bottom w:val="none" w:sz="0" w:space="0" w:color="auto"/>
        <w:right w:val="none" w:sz="0" w:space="0" w:color="auto"/>
      </w:divBdr>
    </w:div>
    <w:div w:id="1810005322">
      <w:bodyDiv w:val="1"/>
      <w:marLeft w:val="0"/>
      <w:marRight w:val="0"/>
      <w:marTop w:val="0"/>
      <w:marBottom w:val="0"/>
      <w:divBdr>
        <w:top w:val="none" w:sz="0" w:space="0" w:color="auto"/>
        <w:left w:val="none" w:sz="0" w:space="0" w:color="auto"/>
        <w:bottom w:val="none" w:sz="0" w:space="0" w:color="auto"/>
        <w:right w:val="none" w:sz="0" w:space="0" w:color="auto"/>
      </w:divBdr>
    </w:div>
    <w:div w:id="1810054204">
      <w:bodyDiv w:val="1"/>
      <w:marLeft w:val="0"/>
      <w:marRight w:val="0"/>
      <w:marTop w:val="0"/>
      <w:marBottom w:val="0"/>
      <w:divBdr>
        <w:top w:val="none" w:sz="0" w:space="0" w:color="auto"/>
        <w:left w:val="none" w:sz="0" w:space="0" w:color="auto"/>
        <w:bottom w:val="none" w:sz="0" w:space="0" w:color="auto"/>
        <w:right w:val="none" w:sz="0" w:space="0" w:color="auto"/>
      </w:divBdr>
    </w:div>
    <w:div w:id="1810054538">
      <w:bodyDiv w:val="1"/>
      <w:marLeft w:val="0"/>
      <w:marRight w:val="0"/>
      <w:marTop w:val="0"/>
      <w:marBottom w:val="0"/>
      <w:divBdr>
        <w:top w:val="none" w:sz="0" w:space="0" w:color="auto"/>
        <w:left w:val="none" w:sz="0" w:space="0" w:color="auto"/>
        <w:bottom w:val="none" w:sz="0" w:space="0" w:color="auto"/>
        <w:right w:val="none" w:sz="0" w:space="0" w:color="auto"/>
      </w:divBdr>
    </w:div>
    <w:div w:id="1810123284">
      <w:bodyDiv w:val="1"/>
      <w:marLeft w:val="0"/>
      <w:marRight w:val="0"/>
      <w:marTop w:val="0"/>
      <w:marBottom w:val="0"/>
      <w:divBdr>
        <w:top w:val="none" w:sz="0" w:space="0" w:color="auto"/>
        <w:left w:val="none" w:sz="0" w:space="0" w:color="auto"/>
        <w:bottom w:val="none" w:sz="0" w:space="0" w:color="auto"/>
        <w:right w:val="none" w:sz="0" w:space="0" w:color="auto"/>
      </w:divBdr>
    </w:div>
    <w:div w:id="1810126013">
      <w:bodyDiv w:val="1"/>
      <w:marLeft w:val="0"/>
      <w:marRight w:val="0"/>
      <w:marTop w:val="0"/>
      <w:marBottom w:val="0"/>
      <w:divBdr>
        <w:top w:val="none" w:sz="0" w:space="0" w:color="auto"/>
        <w:left w:val="none" w:sz="0" w:space="0" w:color="auto"/>
        <w:bottom w:val="none" w:sz="0" w:space="0" w:color="auto"/>
        <w:right w:val="none" w:sz="0" w:space="0" w:color="auto"/>
      </w:divBdr>
    </w:div>
    <w:div w:id="1810170886">
      <w:bodyDiv w:val="1"/>
      <w:marLeft w:val="0"/>
      <w:marRight w:val="0"/>
      <w:marTop w:val="0"/>
      <w:marBottom w:val="0"/>
      <w:divBdr>
        <w:top w:val="none" w:sz="0" w:space="0" w:color="auto"/>
        <w:left w:val="none" w:sz="0" w:space="0" w:color="auto"/>
        <w:bottom w:val="none" w:sz="0" w:space="0" w:color="auto"/>
        <w:right w:val="none" w:sz="0" w:space="0" w:color="auto"/>
      </w:divBdr>
    </w:div>
    <w:div w:id="1810171279">
      <w:bodyDiv w:val="1"/>
      <w:marLeft w:val="0"/>
      <w:marRight w:val="0"/>
      <w:marTop w:val="0"/>
      <w:marBottom w:val="0"/>
      <w:divBdr>
        <w:top w:val="none" w:sz="0" w:space="0" w:color="auto"/>
        <w:left w:val="none" w:sz="0" w:space="0" w:color="auto"/>
        <w:bottom w:val="none" w:sz="0" w:space="0" w:color="auto"/>
        <w:right w:val="none" w:sz="0" w:space="0" w:color="auto"/>
      </w:divBdr>
    </w:div>
    <w:div w:id="1810173707">
      <w:bodyDiv w:val="1"/>
      <w:marLeft w:val="0"/>
      <w:marRight w:val="0"/>
      <w:marTop w:val="0"/>
      <w:marBottom w:val="0"/>
      <w:divBdr>
        <w:top w:val="none" w:sz="0" w:space="0" w:color="auto"/>
        <w:left w:val="none" w:sz="0" w:space="0" w:color="auto"/>
        <w:bottom w:val="none" w:sz="0" w:space="0" w:color="auto"/>
        <w:right w:val="none" w:sz="0" w:space="0" w:color="auto"/>
      </w:divBdr>
    </w:div>
    <w:div w:id="1810242400">
      <w:bodyDiv w:val="1"/>
      <w:marLeft w:val="0"/>
      <w:marRight w:val="0"/>
      <w:marTop w:val="0"/>
      <w:marBottom w:val="0"/>
      <w:divBdr>
        <w:top w:val="none" w:sz="0" w:space="0" w:color="auto"/>
        <w:left w:val="none" w:sz="0" w:space="0" w:color="auto"/>
        <w:bottom w:val="none" w:sz="0" w:space="0" w:color="auto"/>
        <w:right w:val="none" w:sz="0" w:space="0" w:color="auto"/>
      </w:divBdr>
    </w:div>
    <w:div w:id="1810398074">
      <w:bodyDiv w:val="1"/>
      <w:marLeft w:val="0"/>
      <w:marRight w:val="0"/>
      <w:marTop w:val="0"/>
      <w:marBottom w:val="0"/>
      <w:divBdr>
        <w:top w:val="none" w:sz="0" w:space="0" w:color="auto"/>
        <w:left w:val="none" w:sz="0" w:space="0" w:color="auto"/>
        <w:bottom w:val="none" w:sz="0" w:space="0" w:color="auto"/>
        <w:right w:val="none" w:sz="0" w:space="0" w:color="auto"/>
      </w:divBdr>
    </w:div>
    <w:div w:id="1810514022">
      <w:bodyDiv w:val="1"/>
      <w:marLeft w:val="0"/>
      <w:marRight w:val="0"/>
      <w:marTop w:val="0"/>
      <w:marBottom w:val="0"/>
      <w:divBdr>
        <w:top w:val="none" w:sz="0" w:space="0" w:color="auto"/>
        <w:left w:val="none" w:sz="0" w:space="0" w:color="auto"/>
        <w:bottom w:val="none" w:sz="0" w:space="0" w:color="auto"/>
        <w:right w:val="none" w:sz="0" w:space="0" w:color="auto"/>
      </w:divBdr>
    </w:div>
    <w:div w:id="1810589742">
      <w:bodyDiv w:val="1"/>
      <w:marLeft w:val="0"/>
      <w:marRight w:val="0"/>
      <w:marTop w:val="0"/>
      <w:marBottom w:val="0"/>
      <w:divBdr>
        <w:top w:val="none" w:sz="0" w:space="0" w:color="auto"/>
        <w:left w:val="none" w:sz="0" w:space="0" w:color="auto"/>
        <w:bottom w:val="none" w:sz="0" w:space="0" w:color="auto"/>
        <w:right w:val="none" w:sz="0" w:space="0" w:color="auto"/>
      </w:divBdr>
    </w:div>
    <w:div w:id="1810703039">
      <w:bodyDiv w:val="1"/>
      <w:marLeft w:val="0"/>
      <w:marRight w:val="0"/>
      <w:marTop w:val="0"/>
      <w:marBottom w:val="0"/>
      <w:divBdr>
        <w:top w:val="none" w:sz="0" w:space="0" w:color="auto"/>
        <w:left w:val="none" w:sz="0" w:space="0" w:color="auto"/>
        <w:bottom w:val="none" w:sz="0" w:space="0" w:color="auto"/>
        <w:right w:val="none" w:sz="0" w:space="0" w:color="auto"/>
      </w:divBdr>
    </w:div>
    <w:div w:id="1810777490">
      <w:bodyDiv w:val="1"/>
      <w:marLeft w:val="0"/>
      <w:marRight w:val="0"/>
      <w:marTop w:val="0"/>
      <w:marBottom w:val="0"/>
      <w:divBdr>
        <w:top w:val="none" w:sz="0" w:space="0" w:color="auto"/>
        <w:left w:val="none" w:sz="0" w:space="0" w:color="auto"/>
        <w:bottom w:val="none" w:sz="0" w:space="0" w:color="auto"/>
        <w:right w:val="none" w:sz="0" w:space="0" w:color="auto"/>
      </w:divBdr>
    </w:div>
    <w:div w:id="1810856686">
      <w:bodyDiv w:val="1"/>
      <w:marLeft w:val="0"/>
      <w:marRight w:val="0"/>
      <w:marTop w:val="0"/>
      <w:marBottom w:val="0"/>
      <w:divBdr>
        <w:top w:val="none" w:sz="0" w:space="0" w:color="auto"/>
        <w:left w:val="none" w:sz="0" w:space="0" w:color="auto"/>
        <w:bottom w:val="none" w:sz="0" w:space="0" w:color="auto"/>
        <w:right w:val="none" w:sz="0" w:space="0" w:color="auto"/>
      </w:divBdr>
    </w:div>
    <w:div w:id="1810897261">
      <w:bodyDiv w:val="1"/>
      <w:marLeft w:val="0"/>
      <w:marRight w:val="0"/>
      <w:marTop w:val="0"/>
      <w:marBottom w:val="0"/>
      <w:divBdr>
        <w:top w:val="none" w:sz="0" w:space="0" w:color="auto"/>
        <w:left w:val="none" w:sz="0" w:space="0" w:color="auto"/>
        <w:bottom w:val="none" w:sz="0" w:space="0" w:color="auto"/>
        <w:right w:val="none" w:sz="0" w:space="0" w:color="auto"/>
      </w:divBdr>
    </w:div>
    <w:div w:id="1811440142">
      <w:bodyDiv w:val="1"/>
      <w:marLeft w:val="0"/>
      <w:marRight w:val="0"/>
      <w:marTop w:val="0"/>
      <w:marBottom w:val="0"/>
      <w:divBdr>
        <w:top w:val="none" w:sz="0" w:space="0" w:color="auto"/>
        <w:left w:val="none" w:sz="0" w:space="0" w:color="auto"/>
        <w:bottom w:val="none" w:sz="0" w:space="0" w:color="auto"/>
        <w:right w:val="none" w:sz="0" w:space="0" w:color="auto"/>
      </w:divBdr>
    </w:div>
    <w:div w:id="1811508712">
      <w:bodyDiv w:val="1"/>
      <w:marLeft w:val="0"/>
      <w:marRight w:val="0"/>
      <w:marTop w:val="0"/>
      <w:marBottom w:val="0"/>
      <w:divBdr>
        <w:top w:val="none" w:sz="0" w:space="0" w:color="auto"/>
        <w:left w:val="none" w:sz="0" w:space="0" w:color="auto"/>
        <w:bottom w:val="none" w:sz="0" w:space="0" w:color="auto"/>
        <w:right w:val="none" w:sz="0" w:space="0" w:color="auto"/>
      </w:divBdr>
    </w:div>
    <w:div w:id="1811631780">
      <w:bodyDiv w:val="1"/>
      <w:marLeft w:val="0"/>
      <w:marRight w:val="0"/>
      <w:marTop w:val="0"/>
      <w:marBottom w:val="0"/>
      <w:divBdr>
        <w:top w:val="none" w:sz="0" w:space="0" w:color="auto"/>
        <w:left w:val="none" w:sz="0" w:space="0" w:color="auto"/>
        <w:bottom w:val="none" w:sz="0" w:space="0" w:color="auto"/>
        <w:right w:val="none" w:sz="0" w:space="0" w:color="auto"/>
      </w:divBdr>
    </w:div>
    <w:div w:id="1811678211">
      <w:bodyDiv w:val="1"/>
      <w:marLeft w:val="0"/>
      <w:marRight w:val="0"/>
      <w:marTop w:val="0"/>
      <w:marBottom w:val="0"/>
      <w:divBdr>
        <w:top w:val="none" w:sz="0" w:space="0" w:color="auto"/>
        <w:left w:val="none" w:sz="0" w:space="0" w:color="auto"/>
        <w:bottom w:val="none" w:sz="0" w:space="0" w:color="auto"/>
        <w:right w:val="none" w:sz="0" w:space="0" w:color="auto"/>
      </w:divBdr>
    </w:div>
    <w:div w:id="1811747638">
      <w:bodyDiv w:val="1"/>
      <w:marLeft w:val="0"/>
      <w:marRight w:val="0"/>
      <w:marTop w:val="0"/>
      <w:marBottom w:val="0"/>
      <w:divBdr>
        <w:top w:val="none" w:sz="0" w:space="0" w:color="auto"/>
        <w:left w:val="none" w:sz="0" w:space="0" w:color="auto"/>
        <w:bottom w:val="none" w:sz="0" w:space="0" w:color="auto"/>
        <w:right w:val="none" w:sz="0" w:space="0" w:color="auto"/>
      </w:divBdr>
    </w:div>
    <w:div w:id="1811827737">
      <w:bodyDiv w:val="1"/>
      <w:marLeft w:val="0"/>
      <w:marRight w:val="0"/>
      <w:marTop w:val="0"/>
      <w:marBottom w:val="0"/>
      <w:divBdr>
        <w:top w:val="none" w:sz="0" w:space="0" w:color="auto"/>
        <w:left w:val="none" w:sz="0" w:space="0" w:color="auto"/>
        <w:bottom w:val="none" w:sz="0" w:space="0" w:color="auto"/>
        <w:right w:val="none" w:sz="0" w:space="0" w:color="auto"/>
      </w:divBdr>
    </w:div>
    <w:div w:id="1811946037">
      <w:bodyDiv w:val="1"/>
      <w:marLeft w:val="0"/>
      <w:marRight w:val="0"/>
      <w:marTop w:val="0"/>
      <w:marBottom w:val="0"/>
      <w:divBdr>
        <w:top w:val="none" w:sz="0" w:space="0" w:color="auto"/>
        <w:left w:val="none" w:sz="0" w:space="0" w:color="auto"/>
        <w:bottom w:val="none" w:sz="0" w:space="0" w:color="auto"/>
        <w:right w:val="none" w:sz="0" w:space="0" w:color="auto"/>
      </w:divBdr>
    </w:div>
    <w:div w:id="1811970220">
      <w:bodyDiv w:val="1"/>
      <w:marLeft w:val="0"/>
      <w:marRight w:val="0"/>
      <w:marTop w:val="0"/>
      <w:marBottom w:val="0"/>
      <w:divBdr>
        <w:top w:val="none" w:sz="0" w:space="0" w:color="auto"/>
        <w:left w:val="none" w:sz="0" w:space="0" w:color="auto"/>
        <w:bottom w:val="none" w:sz="0" w:space="0" w:color="auto"/>
        <w:right w:val="none" w:sz="0" w:space="0" w:color="auto"/>
      </w:divBdr>
    </w:div>
    <w:div w:id="1811970285">
      <w:bodyDiv w:val="1"/>
      <w:marLeft w:val="0"/>
      <w:marRight w:val="0"/>
      <w:marTop w:val="0"/>
      <w:marBottom w:val="0"/>
      <w:divBdr>
        <w:top w:val="none" w:sz="0" w:space="0" w:color="auto"/>
        <w:left w:val="none" w:sz="0" w:space="0" w:color="auto"/>
        <w:bottom w:val="none" w:sz="0" w:space="0" w:color="auto"/>
        <w:right w:val="none" w:sz="0" w:space="0" w:color="auto"/>
      </w:divBdr>
    </w:div>
    <w:div w:id="1812013737">
      <w:bodyDiv w:val="1"/>
      <w:marLeft w:val="0"/>
      <w:marRight w:val="0"/>
      <w:marTop w:val="0"/>
      <w:marBottom w:val="0"/>
      <w:divBdr>
        <w:top w:val="none" w:sz="0" w:space="0" w:color="auto"/>
        <w:left w:val="none" w:sz="0" w:space="0" w:color="auto"/>
        <w:bottom w:val="none" w:sz="0" w:space="0" w:color="auto"/>
        <w:right w:val="none" w:sz="0" w:space="0" w:color="auto"/>
      </w:divBdr>
    </w:div>
    <w:div w:id="1812015844">
      <w:bodyDiv w:val="1"/>
      <w:marLeft w:val="0"/>
      <w:marRight w:val="0"/>
      <w:marTop w:val="0"/>
      <w:marBottom w:val="0"/>
      <w:divBdr>
        <w:top w:val="none" w:sz="0" w:space="0" w:color="auto"/>
        <w:left w:val="none" w:sz="0" w:space="0" w:color="auto"/>
        <w:bottom w:val="none" w:sz="0" w:space="0" w:color="auto"/>
        <w:right w:val="none" w:sz="0" w:space="0" w:color="auto"/>
      </w:divBdr>
    </w:div>
    <w:div w:id="1812091454">
      <w:bodyDiv w:val="1"/>
      <w:marLeft w:val="0"/>
      <w:marRight w:val="0"/>
      <w:marTop w:val="0"/>
      <w:marBottom w:val="0"/>
      <w:divBdr>
        <w:top w:val="none" w:sz="0" w:space="0" w:color="auto"/>
        <w:left w:val="none" w:sz="0" w:space="0" w:color="auto"/>
        <w:bottom w:val="none" w:sz="0" w:space="0" w:color="auto"/>
        <w:right w:val="none" w:sz="0" w:space="0" w:color="auto"/>
      </w:divBdr>
    </w:div>
    <w:div w:id="1812212581">
      <w:bodyDiv w:val="1"/>
      <w:marLeft w:val="0"/>
      <w:marRight w:val="0"/>
      <w:marTop w:val="0"/>
      <w:marBottom w:val="0"/>
      <w:divBdr>
        <w:top w:val="none" w:sz="0" w:space="0" w:color="auto"/>
        <w:left w:val="none" w:sz="0" w:space="0" w:color="auto"/>
        <w:bottom w:val="none" w:sz="0" w:space="0" w:color="auto"/>
        <w:right w:val="none" w:sz="0" w:space="0" w:color="auto"/>
      </w:divBdr>
    </w:div>
    <w:div w:id="1812474874">
      <w:bodyDiv w:val="1"/>
      <w:marLeft w:val="0"/>
      <w:marRight w:val="0"/>
      <w:marTop w:val="0"/>
      <w:marBottom w:val="0"/>
      <w:divBdr>
        <w:top w:val="none" w:sz="0" w:space="0" w:color="auto"/>
        <w:left w:val="none" w:sz="0" w:space="0" w:color="auto"/>
        <w:bottom w:val="none" w:sz="0" w:space="0" w:color="auto"/>
        <w:right w:val="none" w:sz="0" w:space="0" w:color="auto"/>
      </w:divBdr>
    </w:div>
    <w:div w:id="1812819710">
      <w:bodyDiv w:val="1"/>
      <w:marLeft w:val="0"/>
      <w:marRight w:val="0"/>
      <w:marTop w:val="0"/>
      <w:marBottom w:val="0"/>
      <w:divBdr>
        <w:top w:val="none" w:sz="0" w:space="0" w:color="auto"/>
        <w:left w:val="none" w:sz="0" w:space="0" w:color="auto"/>
        <w:bottom w:val="none" w:sz="0" w:space="0" w:color="auto"/>
        <w:right w:val="none" w:sz="0" w:space="0" w:color="auto"/>
      </w:divBdr>
    </w:div>
    <w:div w:id="1812866626">
      <w:bodyDiv w:val="1"/>
      <w:marLeft w:val="0"/>
      <w:marRight w:val="0"/>
      <w:marTop w:val="0"/>
      <w:marBottom w:val="0"/>
      <w:divBdr>
        <w:top w:val="none" w:sz="0" w:space="0" w:color="auto"/>
        <w:left w:val="none" w:sz="0" w:space="0" w:color="auto"/>
        <w:bottom w:val="none" w:sz="0" w:space="0" w:color="auto"/>
        <w:right w:val="none" w:sz="0" w:space="0" w:color="auto"/>
      </w:divBdr>
    </w:div>
    <w:div w:id="1813014871">
      <w:bodyDiv w:val="1"/>
      <w:marLeft w:val="0"/>
      <w:marRight w:val="0"/>
      <w:marTop w:val="0"/>
      <w:marBottom w:val="0"/>
      <w:divBdr>
        <w:top w:val="none" w:sz="0" w:space="0" w:color="auto"/>
        <w:left w:val="none" w:sz="0" w:space="0" w:color="auto"/>
        <w:bottom w:val="none" w:sz="0" w:space="0" w:color="auto"/>
        <w:right w:val="none" w:sz="0" w:space="0" w:color="auto"/>
      </w:divBdr>
    </w:div>
    <w:div w:id="1813133964">
      <w:bodyDiv w:val="1"/>
      <w:marLeft w:val="0"/>
      <w:marRight w:val="0"/>
      <w:marTop w:val="0"/>
      <w:marBottom w:val="0"/>
      <w:divBdr>
        <w:top w:val="none" w:sz="0" w:space="0" w:color="auto"/>
        <w:left w:val="none" w:sz="0" w:space="0" w:color="auto"/>
        <w:bottom w:val="none" w:sz="0" w:space="0" w:color="auto"/>
        <w:right w:val="none" w:sz="0" w:space="0" w:color="auto"/>
      </w:divBdr>
    </w:div>
    <w:div w:id="1813139302">
      <w:bodyDiv w:val="1"/>
      <w:marLeft w:val="0"/>
      <w:marRight w:val="0"/>
      <w:marTop w:val="0"/>
      <w:marBottom w:val="0"/>
      <w:divBdr>
        <w:top w:val="none" w:sz="0" w:space="0" w:color="auto"/>
        <w:left w:val="none" w:sz="0" w:space="0" w:color="auto"/>
        <w:bottom w:val="none" w:sz="0" w:space="0" w:color="auto"/>
        <w:right w:val="none" w:sz="0" w:space="0" w:color="auto"/>
      </w:divBdr>
    </w:div>
    <w:div w:id="1813332245">
      <w:bodyDiv w:val="1"/>
      <w:marLeft w:val="0"/>
      <w:marRight w:val="0"/>
      <w:marTop w:val="0"/>
      <w:marBottom w:val="0"/>
      <w:divBdr>
        <w:top w:val="none" w:sz="0" w:space="0" w:color="auto"/>
        <w:left w:val="none" w:sz="0" w:space="0" w:color="auto"/>
        <w:bottom w:val="none" w:sz="0" w:space="0" w:color="auto"/>
        <w:right w:val="none" w:sz="0" w:space="0" w:color="auto"/>
      </w:divBdr>
    </w:div>
    <w:div w:id="1813522348">
      <w:bodyDiv w:val="1"/>
      <w:marLeft w:val="0"/>
      <w:marRight w:val="0"/>
      <w:marTop w:val="0"/>
      <w:marBottom w:val="0"/>
      <w:divBdr>
        <w:top w:val="none" w:sz="0" w:space="0" w:color="auto"/>
        <w:left w:val="none" w:sz="0" w:space="0" w:color="auto"/>
        <w:bottom w:val="none" w:sz="0" w:space="0" w:color="auto"/>
        <w:right w:val="none" w:sz="0" w:space="0" w:color="auto"/>
      </w:divBdr>
    </w:div>
    <w:div w:id="1813522378">
      <w:bodyDiv w:val="1"/>
      <w:marLeft w:val="0"/>
      <w:marRight w:val="0"/>
      <w:marTop w:val="0"/>
      <w:marBottom w:val="0"/>
      <w:divBdr>
        <w:top w:val="none" w:sz="0" w:space="0" w:color="auto"/>
        <w:left w:val="none" w:sz="0" w:space="0" w:color="auto"/>
        <w:bottom w:val="none" w:sz="0" w:space="0" w:color="auto"/>
        <w:right w:val="none" w:sz="0" w:space="0" w:color="auto"/>
      </w:divBdr>
    </w:div>
    <w:div w:id="1813594526">
      <w:bodyDiv w:val="1"/>
      <w:marLeft w:val="0"/>
      <w:marRight w:val="0"/>
      <w:marTop w:val="0"/>
      <w:marBottom w:val="0"/>
      <w:divBdr>
        <w:top w:val="none" w:sz="0" w:space="0" w:color="auto"/>
        <w:left w:val="none" w:sz="0" w:space="0" w:color="auto"/>
        <w:bottom w:val="none" w:sz="0" w:space="0" w:color="auto"/>
        <w:right w:val="none" w:sz="0" w:space="0" w:color="auto"/>
      </w:divBdr>
    </w:div>
    <w:div w:id="1813672870">
      <w:bodyDiv w:val="1"/>
      <w:marLeft w:val="0"/>
      <w:marRight w:val="0"/>
      <w:marTop w:val="0"/>
      <w:marBottom w:val="0"/>
      <w:divBdr>
        <w:top w:val="none" w:sz="0" w:space="0" w:color="auto"/>
        <w:left w:val="none" w:sz="0" w:space="0" w:color="auto"/>
        <w:bottom w:val="none" w:sz="0" w:space="0" w:color="auto"/>
        <w:right w:val="none" w:sz="0" w:space="0" w:color="auto"/>
      </w:divBdr>
    </w:div>
    <w:div w:id="1813712315">
      <w:bodyDiv w:val="1"/>
      <w:marLeft w:val="0"/>
      <w:marRight w:val="0"/>
      <w:marTop w:val="0"/>
      <w:marBottom w:val="0"/>
      <w:divBdr>
        <w:top w:val="none" w:sz="0" w:space="0" w:color="auto"/>
        <w:left w:val="none" w:sz="0" w:space="0" w:color="auto"/>
        <w:bottom w:val="none" w:sz="0" w:space="0" w:color="auto"/>
        <w:right w:val="none" w:sz="0" w:space="0" w:color="auto"/>
      </w:divBdr>
    </w:div>
    <w:div w:id="1813862747">
      <w:bodyDiv w:val="1"/>
      <w:marLeft w:val="0"/>
      <w:marRight w:val="0"/>
      <w:marTop w:val="0"/>
      <w:marBottom w:val="0"/>
      <w:divBdr>
        <w:top w:val="none" w:sz="0" w:space="0" w:color="auto"/>
        <w:left w:val="none" w:sz="0" w:space="0" w:color="auto"/>
        <w:bottom w:val="none" w:sz="0" w:space="0" w:color="auto"/>
        <w:right w:val="none" w:sz="0" w:space="0" w:color="auto"/>
      </w:divBdr>
    </w:div>
    <w:div w:id="1813866672">
      <w:bodyDiv w:val="1"/>
      <w:marLeft w:val="0"/>
      <w:marRight w:val="0"/>
      <w:marTop w:val="0"/>
      <w:marBottom w:val="0"/>
      <w:divBdr>
        <w:top w:val="none" w:sz="0" w:space="0" w:color="auto"/>
        <w:left w:val="none" w:sz="0" w:space="0" w:color="auto"/>
        <w:bottom w:val="none" w:sz="0" w:space="0" w:color="auto"/>
        <w:right w:val="none" w:sz="0" w:space="0" w:color="auto"/>
      </w:divBdr>
    </w:div>
    <w:div w:id="1813869128">
      <w:bodyDiv w:val="1"/>
      <w:marLeft w:val="0"/>
      <w:marRight w:val="0"/>
      <w:marTop w:val="0"/>
      <w:marBottom w:val="0"/>
      <w:divBdr>
        <w:top w:val="none" w:sz="0" w:space="0" w:color="auto"/>
        <w:left w:val="none" w:sz="0" w:space="0" w:color="auto"/>
        <w:bottom w:val="none" w:sz="0" w:space="0" w:color="auto"/>
        <w:right w:val="none" w:sz="0" w:space="0" w:color="auto"/>
      </w:divBdr>
    </w:div>
    <w:div w:id="1813985053">
      <w:bodyDiv w:val="1"/>
      <w:marLeft w:val="0"/>
      <w:marRight w:val="0"/>
      <w:marTop w:val="0"/>
      <w:marBottom w:val="0"/>
      <w:divBdr>
        <w:top w:val="none" w:sz="0" w:space="0" w:color="auto"/>
        <w:left w:val="none" w:sz="0" w:space="0" w:color="auto"/>
        <w:bottom w:val="none" w:sz="0" w:space="0" w:color="auto"/>
        <w:right w:val="none" w:sz="0" w:space="0" w:color="auto"/>
      </w:divBdr>
    </w:div>
    <w:div w:id="1814054970">
      <w:bodyDiv w:val="1"/>
      <w:marLeft w:val="0"/>
      <w:marRight w:val="0"/>
      <w:marTop w:val="0"/>
      <w:marBottom w:val="0"/>
      <w:divBdr>
        <w:top w:val="none" w:sz="0" w:space="0" w:color="auto"/>
        <w:left w:val="none" w:sz="0" w:space="0" w:color="auto"/>
        <w:bottom w:val="none" w:sz="0" w:space="0" w:color="auto"/>
        <w:right w:val="none" w:sz="0" w:space="0" w:color="auto"/>
      </w:divBdr>
    </w:div>
    <w:div w:id="1814062851">
      <w:bodyDiv w:val="1"/>
      <w:marLeft w:val="0"/>
      <w:marRight w:val="0"/>
      <w:marTop w:val="0"/>
      <w:marBottom w:val="0"/>
      <w:divBdr>
        <w:top w:val="none" w:sz="0" w:space="0" w:color="auto"/>
        <w:left w:val="none" w:sz="0" w:space="0" w:color="auto"/>
        <w:bottom w:val="none" w:sz="0" w:space="0" w:color="auto"/>
        <w:right w:val="none" w:sz="0" w:space="0" w:color="auto"/>
      </w:divBdr>
    </w:div>
    <w:div w:id="1814177478">
      <w:bodyDiv w:val="1"/>
      <w:marLeft w:val="0"/>
      <w:marRight w:val="0"/>
      <w:marTop w:val="0"/>
      <w:marBottom w:val="0"/>
      <w:divBdr>
        <w:top w:val="none" w:sz="0" w:space="0" w:color="auto"/>
        <w:left w:val="none" w:sz="0" w:space="0" w:color="auto"/>
        <w:bottom w:val="none" w:sz="0" w:space="0" w:color="auto"/>
        <w:right w:val="none" w:sz="0" w:space="0" w:color="auto"/>
      </w:divBdr>
    </w:div>
    <w:div w:id="1814180257">
      <w:bodyDiv w:val="1"/>
      <w:marLeft w:val="0"/>
      <w:marRight w:val="0"/>
      <w:marTop w:val="0"/>
      <w:marBottom w:val="0"/>
      <w:divBdr>
        <w:top w:val="none" w:sz="0" w:space="0" w:color="auto"/>
        <w:left w:val="none" w:sz="0" w:space="0" w:color="auto"/>
        <w:bottom w:val="none" w:sz="0" w:space="0" w:color="auto"/>
        <w:right w:val="none" w:sz="0" w:space="0" w:color="auto"/>
      </w:divBdr>
    </w:div>
    <w:div w:id="1814250658">
      <w:bodyDiv w:val="1"/>
      <w:marLeft w:val="0"/>
      <w:marRight w:val="0"/>
      <w:marTop w:val="0"/>
      <w:marBottom w:val="0"/>
      <w:divBdr>
        <w:top w:val="none" w:sz="0" w:space="0" w:color="auto"/>
        <w:left w:val="none" w:sz="0" w:space="0" w:color="auto"/>
        <w:bottom w:val="none" w:sz="0" w:space="0" w:color="auto"/>
        <w:right w:val="none" w:sz="0" w:space="0" w:color="auto"/>
      </w:divBdr>
    </w:div>
    <w:div w:id="1814370690">
      <w:bodyDiv w:val="1"/>
      <w:marLeft w:val="0"/>
      <w:marRight w:val="0"/>
      <w:marTop w:val="0"/>
      <w:marBottom w:val="0"/>
      <w:divBdr>
        <w:top w:val="none" w:sz="0" w:space="0" w:color="auto"/>
        <w:left w:val="none" w:sz="0" w:space="0" w:color="auto"/>
        <w:bottom w:val="none" w:sz="0" w:space="0" w:color="auto"/>
        <w:right w:val="none" w:sz="0" w:space="0" w:color="auto"/>
      </w:divBdr>
    </w:div>
    <w:div w:id="1814515678">
      <w:bodyDiv w:val="1"/>
      <w:marLeft w:val="0"/>
      <w:marRight w:val="0"/>
      <w:marTop w:val="0"/>
      <w:marBottom w:val="0"/>
      <w:divBdr>
        <w:top w:val="none" w:sz="0" w:space="0" w:color="auto"/>
        <w:left w:val="none" w:sz="0" w:space="0" w:color="auto"/>
        <w:bottom w:val="none" w:sz="0" w:space="0" w:color="auto"/>
        <w:right w:val="none" w:sz="0" w:space="0" w:color="auto"/>
      </w:divBdr>
    </w:div>
    <w:div w:id="1814639182">
      <w:bodyDiv w:val="1"/>
      <w:marLeft w:val="0"/>
      <w:marRight w:val="0"/>
      <w:marTop w:val="0"/>
      <w:marBottom w:val="0"/>
      <w:divBdr>
        <w:top w:val="none" w:sz="0" w:space="0" w:color="auto"/>
        <w:left w:val="none" w:sz="0" w:space="0" w:color="auto"/>
        <w:bottom w:val="none" w:sz="0" w:space="0" w:color="auto"/>
        <w:right w:val="none" w:sz="0" w:space="0" w:color="auto"/>
      </w:divBdr>
    </w:div>
    <w:div w:id="1814827085">
      <w:bodyDiv w:val="1"/>
      <w:marLeft w:val="0"/>
      <w:marRight w:val="0"/>
      <w:marTop w:val="0"/>
      <w:marBottom w:val="0"/>
      <w:divBdr>
        <w:top w:val="none" w:sz="0" w:space="0" w:color="auto"/>
        <w:left w:val="none" w:sz="0" w:space="0" w:color="auto"/>
        <w:bottom w:val="none" w:sz="0" w:space="0" w:color="auto"/>
        <w:right w:val="none" w:sz="0" w:space="0" w:color="auto"/>
      </w:divBdr>
    </w:div>
    <w:div w:id="1814831052">
      <w:bodyDiv w:val="1"/>
      <w:marLeft w:val="0"/>
      <w:marRight w:val="0"/>
      <w:marTop w:val="0"/>
      <w:marBottom w:val="0"/>
      <w:divBdr>
        <w:top w:val="none" w:sz="0" w:space="0" w:color="auto"/>
        <w:left w:val="none" w:sz="0" w:space="0" w:color="auto"/>
        <w:bottom w:val="none" w:sz="0" w:space="0" w:color="auto"/>
        <w:right w:val="none" w:sz="0" w:space="0" w:color="auto"/>
      </w:divBdr>
    </w:div>
    <w:div w:id="1814906094">
      <w:bodyDiv w:val="1"/>
      <w:marLeft w:val="0"/>
      <w:marRight w:val="0"/>
      <w:marTop w:val="0"/>
      <w:marBottom w:val="0"/>
      <w:divBdr>
        <w:top w:val="none" w:sz="0" w:space="0" w:color="auto"/>
        <w:left w:val="none" w:sz="0" w:space="0" w:color="auto"/>
        <w:bottom w:val="none" w:sz="0" w:space="0" w:color="auto"/>
        <w:right w:val="none" w:sz="0" w:space="0" w:color="auto"/>
      </w:divBdr>
    </w:div>
    <w:div w:id="1815101476">
      <w:bodyDiv w:val="1"/>
      <w:marLeft w:val="0"/>
      <w:marRight w:val="0"/>
      <w:marTop w:val="0"/>
      <w:marBottom w:val="0"/>
      <w:divBdr>
        <w:top w:val="none" w:sz="0" w:space="0" w:color="auto"/>
        <w:left w:val="none" w:sz="0" w:space="0" w:color="auto"/>
        <w:bottom w:val="none" w:sz="0" w:space="0" w:color="auto"/>
        <w:right w:val="none" w:sz="0" w:space="0" w:color="auto"/>
      </w:divBdr>
    </w:div>
    <w:div w:id="1815291991">
      <w:bodyDiv w:val="1"/>
      <w:marLeft w:val="0"/>
      <w:marRight w:val="0"/>
      <w:marTop w:val="0"/>
      <w:marBottom w:val="0"/>
      <w:divBdr>
        <w:top w:val="none" w:sz="0" w:space="0" w:color="auto"/>
        <w:left w:val="none" w:sz="0" w:space="0" w:color="auto"/>
        <w:bottom w:val="none" w:sz="0" w:space="0" w:color="auto"/>
        <w:right w:val="none" w:sz="0" w:space="0" w:color="auto"/>
      </w:divBdr>
    </w:div>
    <w:div w:id="1815295362">
      <w:bodyDiv w:val="1"/>
      <w:marLeft w:val="0"/>
      <w:marRight w:val="0"/>
      <w:marTop w:val="0"/>
      <w:marBottom w:val="0"/>
      <w:divBdr>
        <w:top w:val="none" w:sz="0" w:space="0" w:color="auto"/>
        <w:left w:val="none" w:sz="0" w:space="0" w:color="auto"/>
        <w:bottom w:val="none" w:sz="0" w:space="0" w:color="auto"/>
        <w:right w:val="none" w:sz="0" w:space="0" w:color="auto"/>
      </w:divBdr>
    </w:div>
    <w:div w:id="1815367079">
      <w:bodyDiv w:val="1"/>
      <w:marLeft w:val="0"/>
      <w:marRight w:val="0"/>
      <w:marTop w:val="0"/>
      <w:marBottom w:val="0"/>
      <w:divBdr>
        <w:top w:val="none" w:sz="0" w:space="0" w:color="auto"/>
        <w:left w:val="none" w:sz="0" w:space="0" w:color="auto"/>
        <w:bottom w:val="none" w:sz="0" w:space="0" w:color="auto"/>
        <w:right w:val="none" w:sz="0" w:space="0" w:color="auto"/>
      </w:divBdr>
    </w:div>
    <w:div w:id="1815368911">
      <w:bodyDiv w:val="1"/>
      <w:marLeft w:val="0"/>
      <w:marRight w:val="0"/>
      <w:marTop w:val="0"/>
      <w:marBottom w:val="0"/>
      <w:divBdr>
        <w:top w:val="none" w:sz="0" w:space="0" w:color="auto"/>
        <w:left w:val="none" w:sz="0" w:space="0" w:color="auto"/>
        <w:bottom w:val="none" w:sz="0" w:space="0" w:color="auto"/>
        <w:right w:val="none" w:sz="0" w:space="0" w:color="auto"/>
      </w:divBdr>
    </w:div>
    <w:div w:id="1815484683">
      <w:bodyDiv w:val="1"/>
      <w:marLeft w:val="0"/>
      <w:marRight w:val="0"/>
      <w:marTop w:val="0"/>
      <w:marBottom w:val="0"/>
      <w:divBdr>
        <w:top w:val="none" w:sz="0" w:space="0" w:color="auto"/>
        <w:left w:val="none" w:sz="0" w:space="0" w:color="auto"/>
        <w:bottom w:val="none" w:sz="0" w:space="0" w:color="auto"/>
        <w:right w:val="none" w:sz="0" w:space="0" w:color="auto"/>
      </w:divBdr>
    </w:div>
    <w:div w:id="1815684077">
      <w:bodyDiv w:val="1"/>
      <w:marLeft w:val="0"/>
      <w:marRight w:val="0"/>
      <w:marTop w:val="0"/>
      <w:marBottom w:val="0"/>
      <w:divBdr>
        <w:top w:val="none" w:sz="0" w:space="0" w:color="auto"/>
        <w:left w:val="none" w:sz="0" w:space="0" w:color="auto"/>
        <w:bottom w:val="none" w:sz="0" w:space="0" w:color="auto"/>
        <w:right w:val="none" w:sz="0" w:space="0" w:color="auto"/>
      </w:divBdr>
    </w:div>
    <w:div w:id="1815756242">
      <w:bodyDiv w:val="1"/>
      <w:marLeft w:val="0"/>
      <w:marRight w:val="0"/>
      <w:marTop w:val="0"/>
      <w:marBottom w:val="0"/>
      <w:divBdr>
        <w:top w:val="none" w:sz="0" w:space="0" w:color="auto"/>
        <w:left w:val="none" w:sz="0" w:space="0" w:color="auto"/>
        <w:bottom w:val="none" w:sz="0" w:space="0" w:color="auto"/>
        <w:right w:val="none" w:sz="0" w:space="0" w:color="auto"/>
      </w:divBdr>
    </w:div>
    <w:div w:id="1815759408">
      <w:bodyDiv w:val="1"/>
      <w:marLeft w:val="0"/>
      <w:marRight w:val="0"/>
      <w:marTop w:val="0"/>
      <w:marBottom w:val="0"/>
      <w:divBdr>
        <w:top w:val="none" w:sz="0" w:space="0" w:color="auto"/>
        <w:left w:val="none" w:sz="0" w:space="0" w:color="auto"/>
        <w:bottom w:val="none" w:sz="0" w:space="0" w:color="auto"/>
        <w:right w:val="none" w:sz="0" w:space="0" w:color="auto"/>
      </w:divBdr>
    </w:div>
    <w:div w:id="1815830689">
      <w:bodyDiv w:val="1"/>
      <w:marLeft w:val="0"/>
      <w:marRight w:val="0"/>
      <w:marTop w:val="0"/>
      <w:marBottom w:val="0"/>
      <w:divBdr>
        <w:top w:val="none" w:sz="0" w:space="0" w:color="auto"/>
        <w:left w:val="none" w:sz="0" w:space="0" w:color="auto"/>
        <w:bottom w:val="none" w:sz="0" w:space="0" w:color="auto"/>
        <w:right w:val="none" w:sz="0" w:space="0" w:color="auto"/>
      </w:divBdr>
    </w:div>
    <w:div w:id="1816096985">
      <w:bodyDiv w:val="1"/>
      <w:marLeft w:val="0"/>
      <w:marRight w:val="0"/>
      <w:marTop w:val="0"/>
      <w:marBottom w:val="0"/>
      <w:divBdr>
        <w:top w:val="none" w:sz="0" w:space="0" w:color="auto"/>
        <w:left w:val="none" w:sz="0" w:space="0" w:color="auto"/>
        <w:bottom w:val="none" w:sz="0" w:space="0" w:color="auto"/>
        <w:right w:val="none" w:sz="0" w:space="0" w:color="auto"/>
      </w:divBdr>
    </w:div>
    <w:div w:id="1816100633">
      <w:bodyDiv w:val="1"/>
      <w:marLeft w:val="0"/>
      <w:marRight w:val="0"/>
      <w:marTop w:val="0"/>
      <w:marBottom w:val="0"/>
      <w:divBdr>
        <w:top w:val="none" w:sz="0" w:space="0" w:color="auto"/>
        <w:left w:val="none" w:sz="0" w:space="0" w:color="auto"/>
        <w:bottom w:val="none" w:sz="0" w:space="0" w:color="auto"/>
        <w:right w:val="none" w:sz="0" w:space="0" w:color="auto"/>
      </w:divBdr>
    </w:div>
    <w:div w:id="1816214615">
      <w:bodyDiv w:val="1"/>
      <w:marLeft w:val="0"/>
      <w:marRight w:val="0"/>
      <w:marTop w:val="0"/>
      <w:marBottom w:val="0"/>
      <w:divBdr>
        <w:top w:val="none" w:sz="0" w:space="0" w:color="auto"/>
        <w:left w:val="none" w:sz="0" w:space="0" w:color="auto"/>
        <w:bottom w:val="none" w:sz="0" w:space="0" w:color="auto"/>
        <w:right w:val="none" w:sz="0" w:space="0" w:color="auto"/>
      </w:divBdr>
    </w:div>
    <w:div w:id="1816219718">
      <w:bodyDiv w:val="1"/>
      <w:marLeft w:val="0"/>
      <w:marRight w:val="0"/>
      <w:marTop w:val="0"/>
      <w:marBottom w:val="0"/>
      <w:divBdr>
        <w:top w:val="none" w:sz="0" w:space="0" w:color="auto"/>
        <w:left w:val="none" w:sz="0" w:space="0" w:color="auto"/>
        <w:bottom w:val="none" w:sz="0" w:space="0" w:color="auto"/>
        <w:right w:val="none" w:sz="0" w:space="0" w:color="auto"/>
      </w:divBdr>
    </w:div>
    <w:div w:id="1816482217">
      <w:bodyDiv w:val="1"/>
      <w:marLeft w:val="0"/>
      <w:marRight w:val="0"/>
      <w:marTop w:val="0"/>
      <w:marBottom w:val="0"/>
      <w:divBdr>
        <w:top w:val="none" w:sz="0" w:space="0" w:color="auto"/>
        <w:left w:val="none" w:sz="0" w:space="0" w:color="auto"/>
        <w:bottom w:val="none" w:sz="0" w:space="0" w:color="auto"/>
        <w:right w:val="none" w:sz="0" w:space="0" w:color="auto"/>
      </w:divBdr>
    </w:div>
    <w:div w:id="1816556884">
      <w:bodyDiv w:val="1"/>
      <w:marLeft w:val="0"/>
      <w:marRight w:val="0"/>
      <w:marTop w:val="0"/>
      <w:marBottom w:val="0"/>
      <w:divBdr>
        <w:top w:val="none" w:sz="0" w:space="0" w:color="auto"/>
        <w:left w:val="none" w:sz="0" w:space="0" w:color="auto"/>
        <w:bottom w:val="none" w:sz="0" w:space="0" w:color="auto"/>
        <w:right w:val="none" w:sz="0" w:space="0" w:color="auto"/>
      </w:divBdr>
    </w:div>
    <w:div w:id="1816559248">
      <w:bodyDiv w:val="1"/>
      <w:marLeft w:val="0"/>
      <w:marRight w:val="0"/>
      <w:marTop w:val="0"/>
      <w:marBottom w:val="0"/>
      <w:divBdr>
        <w:top w:val="none" w:sz="0" w:space="0" w:color="auto"/>
        <w:left w:val="none" w:sz="0" w:space="0" w:color="auto"/>
        <w:bottom w:val="none" w:sz="0" w:space="0" w:color="auto"/>
        <w:right w:val="none" w:sz="0" w:space="0" w:color="auto"/>
      </w:divBdr>
    </w:div>
    <w:div w:id="1816599859">
      <w:bodyDiv w:val="1"/>
      <w:marLeft w:val="0"/>
      <w:marRight w:val="0"/>
      <w:marTop w:val="0"/>
      <w:marBottom w:val="0"/>
      <w:divBdr>
        <w:top w:val="none" w:sz="0" w:space="0" w:color="auto"/>
        <w:left w:val="none" w:sz="0" w:space="0" w:color="auto"/>
        <w:bottom w:val="none" w:sz="0" w:space="0" w:color="auto"/>
        <w:right w:val="none" w:sz="0" w:space="0" w:color="auto"/>
      </w:divBdr>
    </w:div>
    <w:div w:id="1816606632">
      <w:bodyDiv w:val="1"/>
      <w:marLeft w:val="0"/>
      <w:marRight w:val="0"/>
      <w:marTop w:val="0"/>
      <w:marBottom w:val="0"/>
      <w:divBdr>
        <w:top w:val="none" w:sz="0" w:space="0" w:color="auto"/>
        <w:left w:val="none" w:sz="0" w:space="0" w:color="auto"/>
        <w:bottom w:val="none" w:sz="0" w:space="0" w:color="auto"/>
        <w:right w:val="none" w:sz="0" w:space="0" w:color="auto"/>
      </w:divBdr>
    </w:div>
    <w:div w:id="1816678697">
      <w:bodyDiv w:val="1"/>
      <w:marLeft w:val="0"/>
      <w:marRight w:val="0"/>
      <w:marTop w:val="0"/>
      <w:marBottom w:val="0"/>
      <w:divBdr>
        <w:top w:val="none" w:sz="0" w:space="0" w:color="auto"/>
        <w:left w:val="none" w:sz="0" w:space="0" w:color="auto"/>
        <w:bottom w:val="none" w:sz="0" w:space="0" w:color="auto"/>
        <w:right w:val="none" w:sz="0" w:space="0" w:color="auto"/>
      </w:divBdr>
    </w:div>
    <w:div w:id="1816725962">
      <w:bodyDiv w:val="1"/>
      <w:marLeft w:val="0"/>
      <w:marRight w:val="0"/>
      <w:marTop w:val="0"/>
      <w:marBottom w:val="0"/>
      <w:divBdr>
        <w:top w:val="none" w:sz="0" w:space="0" w:color="auto"/>
        <w:left w:val="none" w:sz="0" w:space="0" w:color="auto"/>
        <w:bottom w:val="none" w:sz="0" w:space="0" w:color="auto"/>
        <w:right w:val="none" w:sz="0" w:space="0" w:color="auto"/>
      </w:divBdr>
    </w:div>
    <w:div w:id="1816751720">
      <w:bodyDiv w:val="1"/>
      <w:marLeft w:val="0"/>
      <w:marRight w:val="0"/>
      <w:marTop w:val="0"/>
      <w:marBottom w:val="0"/>
      <w:divBdr>
        <w:top w:val="none" w:sz="0" w:space="0" w:color="auto"/>
        <w:left w:val="none" w:sz="0" w:space="0" w:color="auto"/>
        <w:bottom w:val="none" w:sz="0" w:space="0" w:color="auto"/>
        <w:right w:val="none" w:sz="0" w:space="0" w:color="auto"/>
      </w:divBdr>
      <w:divsChild>
        <w:div w:id="2368029">
          <w:marLeft w:val="480"/>
          <w:marRight w:val="0"/>
          <w:marTop w:val="0"/>
          <w:marBottom w:val="0"/>
          <w:divBdr>
            <w:top w:val="none" w:sz="0" w:space="0" w:color="auto"/>
            <w:left w:val="none" w:sz="0" w:space="0" w:color="auto"/>
            <w:bottom w:val="none" w:sz="0" w:space="0" w:color="auto"/>
            <w:right w:val="none" w:sz="0" w:space="0" w:color="auto"/>
          </w:divBdr>
        </w:div>
        <w:div w:id="3290367">
          <w:marLeft w:val="480"/>
          <w:marRight w:val="0"/>
          <w:marTop w:val="0"/>
          <w:marBottom w:val="0"/>
          <w:divBdr>
            <w:top w:val="none" w:sz="0" w:space="0" w:color="auto"/>
            <w:left w:val="none" w:sz="0" w:space="0" w:color="auto"/>
            <w:bottom w:val="none" w:sz="0" w:space="0" w:color="auto"/>
            <w:right w:val="none" w:sz="0" w:space="0" w:color="auto"/>
          </w:divBdr>
        </w:div>
        <w:div w:id="5639854">
          <w:marLeft w:val="480"/>
          <w:marRight w:val="0"/>
          <w:marTop w:val="0"/>
          <w:marBottom w:val="0"/>
          <w:divBdr>
            <w:top w:val="none" w:sz="0" w:space="0" w:color="auto"/>
            <w:left w:val="none" w:sz="0" w:space="0" w:color="auto"/>
            <w:bottom w:val="none" w:sz="0" w:space="0" w:color="auto"/>
            <w:right w:val="none" w:sz="0" w:space="0" w:color="auto"/>
          </w:divBdr>
        </w:div>
        <w:div w:id="15009013">
          <w:marLeft w:val="480"/>
          <w:marRight w:val="0"/>
          <w:marTop w:val="0"/>
          <w:marBottom w:val="0"/>
          <w:divBdr>
            <w:top w:val="none" w:sz="0" w:space="0" w:color="auto"/>
            <w:left w:val="none" w:sz="0" w:space="0" w:color="auto"/>
            <w:bottom w:val="none" w:sz="0" w:space="0" w:color="auto"/>
            <w:right w:val="none" w:sz="0" w:space="0" w:color="auto"/>
          </w:divBdr>
        </w:div>
        <w:div w:id="16085598">
          <w:marLeft w:val="480"/>
          <w:marRight w:val="0"/>
          <w:marTop w:val="0"/>
          <w:marBottom w:val="0"/>
          <w:divBdr>
            <w:top w:val="none" w:sz="0" w:space="0" w:color="auto"/>
            <w:left w:val="none" w:sz="0" w:space="0" w:color="auto"/>
            <w:bottom w:val="none" w:sz="0" w:space="0" w:color="auto"/>
            <w:right w:val="none" w:sz="0" w:space="0" w:color="auto"/>
          </w:divBdr>
        </w:div>
        <w:div w:id="18557314">
          <w:marLeft w:val="480"/>
          <w:marRight w:val="0"/>
          <w:marTop w:val="0"/>
          <w:marBottom w:val="0"/>
          <w:divBdr>
            <w:top w:val="none" w:sz="0" w:space="0" w:color="auto"/>
            <w:left w:val="none" w:sz="0" w:space="0" w:color="auto"/>
            <w:bottom w:val="none" w:sz="0" w:space="0" w:color="auto"/>
            <w:right w:val="none" w:sz="0" w:space="0" w:color="auto"/>
          </w:divBdr>
        </w:div>
        <w:div w:id="21367903">
          <w:marLeft w:val="480"/>
          <w:marRight w:val="0"/>
          <w:marTop w:val="0"/>
          <w:marBottom w:val="0"/>
          <w:divBdr>
            <w:top w:val="none" w:sz="0" w:space="0" w:color="auto"/>
            <w:left w:val="none" w:sz="0" w:space="0" w:color="auto"/>
            <w:bottom w:val="none" w:sz="0" w:space="0" w:color="auto"/>
            <w:right w:val="none" w:sz="0" w:space="0" w:color="auto"/>
          </w:divBdr>
        </w:div>
        <w:div w:id="22295701">
          <w:marLeft w:val="480"/>
          <w:marRight w:val="0"/>
          <w:marTop w:val="0"/>
          <w:marBottom w:val="0"/>
          <w:divBdr>
            <w:top w:val="none" w:sz="0" w:space="0" w:color="auto"/>
            <w:left w:val="none" w:sz="0" w:space="0" w:color="auto"/>
            <w:bottom w:val="none" w:sz="0" w:space="0" w:color="auto"/>
            <w:right w:val="none" w:sz="0" w:space="0" w:color="auto"/>
          </w:divBdr>
        </w:div>
        <w:div w:id="23989207">
          <w:marLeft w:val="480"/>
          <w:marRight w:val="0"/>
          <w:marTop w:val="0"/>
          <w:marBottom w:val="0"/>
          <w:divBdr>
            <w:top w:val="none" w:sz="0" w:space="0" w:color="auto"/>
            <w:left w:val="none" w:sz="0" w:space="0" w:color="auto"/>
            <w:bottom w:val="none" w:sz="0" w:space="0" w:color="auto"/>
            <w:right w:val="none" w:sz="0" w:space="0" w:color="auto"/>
          </w:divBdr>
        </w:div>
        <w:div w:id="39400829">
          <w:marLeft w:val="480"/>
          <w:marRight w:val="0"/>
          <w:marTop w:val="0"/>
          <w:marBottom w:val="0"/>
          <w:divBdr>
            <w:top w:val="none" w:sz="0" w:space="0" w:color="auto"/>
            <w:left w:val="none" w:sz="0" w:space="0" w:color="auto"/>
            <w:bottom w:val="none" w:sz="0" w:space="0" w:color="auto"/>
            <w:right w:val="none" w:sz="0" w:space="0" w:color="auto"/>
          </w:divBdr>
        </w:div>
        <w:div w:id="44259571">
          <w:marLeft w:val="480"/>
          <w:marRight w:val="0"/>
          <w:marTop w:val="0"/>
          <w:marBottom w:val="0"/>
          <w:divBdr>
            <w:top w:val="none" w:sz="0" w:space="0" w:color="auto"/>
            <w:left w:val="none" w:sz="0" w:space="0" w:color="auto"/>
            <w:bottom w:val="none" w:sz="0" w:space="0" w:color="auto"/>
            <w:right w:val="none" w:sz="0" w:space="0" w:color="auto"/>
          </w:divBdr>
        </w:div>
        <w:div w:id="48266627">
          <w:marLeft w:val="480"/>
          <w:marRight w:val="0"/>
          <w:marTop w:val="0"/>
          <w:marBottom w:val="0"/>
          <w:divBdr>
            <w:top w:val="none" w:sz="0" w:space="0" w:color="auto"/>
            <w:left w:val="none" w:sz="0" w:space="0" w:color="auto"/>
            <w:bottom w:val="none" w:sz="0" w:space="0" w:color="auto"/>
            <w:right w:val="none" w:sz="0" w:space="0" w:color="auto"/>
          </w:divBdr>
        </w:div>
        <w:div w:id="49884039">
          <w:marLeft w:val="480"/>
          <w:marRight w:val="0"/>
          <w:marTop w:val="0"/>
          <w:marBottom w:val="0"/>
          <w:divBdr>
            <w:top w:val="none" w:sz="0" w:space="0" w:color="auto"/>
            <w:left w:val="none" w:sz="0" w:space="0" w:color="auto"/>
            <w:bottom w:val="none" w:sz="0" w:space="0" w:color="auto"/>
            <w:right w:val="none" w:sz="0" w:space="0" w:color="auto"/>
          </w:divBdr>
        </w:div>
        <w:div w:id="55512452">
          <w:marLeft w:val="480"/>
          <w:marRight w:val="0"/>
          <w:marTop w:val="0"/>
          <w:marBottom w:val="0"/>
          <w:divBdr>
            <w:top w:val="none" w:sz="0" w:space="0" w:color="auto"/>
            <w:left w:val="none" w:sz="0" w:space="0" w:color="auto"/>
            <w:bottom w:val="none" w:sz="0" w:space="0" w:color="auto"/>
            <w:right w:val="none" w:sz="0" w:space="0" w:color="auto"/>
          </w:divBdr>
        </w:div>
        <w:div w:id="68046481">
          <w:marLeft w:val="480"/>
          <w:marRight w:val="0"/>
          <w:marTop w:val="0"/>
          <w:marBottom w:val="0"/>
          <w:divBdr>
            <w:top w:val="none" w:sz="0" w:space="0" w:color="auto"/>
            <w:left w:val="none" w:sz="0" w:space="0" w:color="auto"/>
            <w:bottom w:val="none" w:sz="0" w:space="0" w:color="auto"/>
            <w:right w:val="none" w:sz="0" w:space="0" w:color="auto"/>
          </w:divBdr>
        </w:div>
        <w:div w:id="77993512">
          <w:marLeft w:val="480"/>
          <w:marRight w:val="0"/>
          <w:marTop w:val="0"/>
          <w:marBottom w:val="0"/>
          <w:divBdr>
            <w:top w:val="none" w:sz="0" w:space="0" w:color="auto"/>
            <w:left w:val="none" w:sz="0" w:space="0" w:color="auto"/>
            <w:bottom w:val="none" w:sz="0" w:space="0" w:color="auto"/>
            <w:right w:val="none" w:sz="0" w:space="0" w:color="auto"/>
          </w:divBdr>
        </w:div>
        <w:div w:id="78867526">
          <w:marLeft w:val="480"/>
          <w:marRight w:val="0"/>
          <w:marTop w:val="0"/>
          <w:marBottom w:val="0"/>
          <w:divBdr>
            <w:top w:val="none" w:sz="0" w:space="0" w:color="auto"/>
            <w:left w:val="none" w:sz="0" w:space="0" w:color="auto"/>
            <w:bottom w:val="none" w:sz="0" w:space="0" w:color="auto"/>
            <w:right w:val="none" w:sz="0" w:space="0" w:color="auto"/>
          </w:divBdr>
        </w:div>
        <w:div w:id="82188802">
          <w:marLeft w:val="480"/>
          <w:marRight w:val="0"/>
          <w:marTop w:val="0"/>
          <w:marBottom w:val="0"/>
          <w:divBdr>
            <w:top w:val="none" w:sz="0" w:space="0" w:color="auto"/>
            <w:left w:val="none" w:sz="0" w:space="0" w:color="auto"/>
            <w:bottom w:val="none" w:sz="0" w:space="0" w:color="auto"/>
            <w:right w:val="none" w:sz="0" w:space="0" w:color="auto"/>
          </w:divBdr>
        </w:div>
        <w:div w:id="96754712">
          <w:marLeft w:val="480"/>
          <w:marRight w:val="0"/>
          <w:marTop w:val="0"/>
          <w:marBottom w:val="0"/>
          <w:divBdr>
            <w:top w:val="none" w:sz="0" w:space="0" w:color="auto"/>
            <w:left w:val="none" w:sz="0" w:space="0" w:color="auto"/>
            <w:bottom w:val="none" w:sz="0" w:space="0" w:color="auto"/>
            <w:right w:val="none" w:sz="0" w:space="0" w:color="auto"/>
          </w:divBdr>
        </w:div>
        <w:div w:id="97458432">
          <w:marLeft w:val="480"/>
          <w:marRight w:val="0"/>
          <w:marTop w:val="0"/>
          <w:marBottom w:val="0"/>
          <w:divBdr>
            <w:top w:val="none" w:sz="0" w:space="0" w:color="auto"/>
            <w:left w:val="none" w:sz="0" w:space="0" w:color="auto"/>
            <w:bottom w:val="none" w:sz="0" w:space="0" w:color="auto"/>
            <w:right w:val="none" w:sz="0" w:space="0" w:color="auto"/>
          </w:divBdr>
        </w:div>
        <w:div w:id="103044688">
          <w:marLeft w:val="480"/>
          <w:marRight w:val="0"/>
          <w:marTop w:val="0"/>
          <w:marBottom w:val="0"/>
          <w:divBdr>
            <w:top w:val="none" w:sz="0" w:space="0" w:color="auto"/>
            <w:left w:val="none" w:sz="0" w:space="0" w:color="auto"/>
            <w:bottom w:val="none" w:sz="0" w:space="0" w:color="auto"/>
            <w:right w:val="none" w:sz="0" w:space="0" w:color="auto"/>
          </w:divBdr>
        </w:div>
        <w:div w:id="108399209">
          <w:marLeft w:val="480"/>
          <w:marRight w:val="0"/>
          <w:marTop w:val="0"/>
          <w:marBottom w:val="0"/>
          <w:divBdr>
            <w:top w:val="none" w:sz="0" w:space="0" w:color="auto"/>
            <w:left w:val="none" w:sz="0" w:space="0" w:color="auto"/>
            <w:bottom w:val="none" w:sz="0" w:space="0" w:color="auto"/>
            <w:right w:val="none" w:sz="0" w:space="0" w:color="auto"/>
          </w:divBdr>
        </w:div>
        <w:div w:id="108475156">
          <w:marLeft w:val="480"/>
          <w:marRight w:val="0"/>
          <w:marTop w:val="0"/>
          <w:marBottom w:val="0"/>
          <w:divBdr>
            <w:top w:val="none" w:sz="0" w:space="0" w:color="auto"/>
            <w:left w:val="none" w:sz="0" w:space="0" w:color="auto"/>
            <w:bottom w:val="none" w:sz="0" w:space="0" w:color="auto"/>
            <w:right w:val="none" w:sz="0" w:space="0" w:color="auto"/>
          </w:divBdr>
        </w:div>
        <w:div w:id="112871317">
          <w:marLeft w:val="480"/>
          <w:marRight w:val="0"/>
          <w:marTop w:val="0"/>
          <w:marBottom w:val="0"/>
          <w:divBdr>
            <w:top w:val="none" w:sz="0" w:space="0" w:color="auto"/>
            <w:left w:val="none" w:sz="0" w:space="0" w:color="auto"/>
            <w:bottom w:val="none" w:sz="0" w:space="0" w:color="auto"/>
            <w:right w:val="none" w:sz="0" w:space="0" w:color="auto"/>
          </w:divBdr>
        </w:div>
        <w:div w:id="120921475">
          <w:marLeft w:val="480"/>
          <w:marRight w:val="0"/>
          <w:marTop w:val="0"/>
          <w:marBottom w:val="0"/>
          <w:divBdr>
            <w:top w:val="none" w:sz="0" w:space="0" w:color="auto"/>
            <w:left w:val="none" w:sz="0" w:space="0" w:color="auto"/>
            <w:bottom w:val="none" w:sz="0" w:space="0" w:color="auto"/>
            <w:right w:val="none" w:sz="0" w:space="0" w:color="auto"/>
          </w:divBdr>
        </w:div>
        <w:div w:id="124586021">
          <w:marLeft w:val="480"/>
          <w:marRight w:val="0"/>
          <w:marTop w:val="0"/>
          <w:marBottom w:val="0"/>
          <w:divBdr>
            <w:top w:val="none" w:sz="0" w:space="0" w:color="auto"/>
            <w:left w:val="none" w:sz="0" w:space="0" w:color="auto"/>
            <w:bottom w:val="none" w:sz="0" w:space="0" w:color="auto"/>
            <w:right w:val="none" w:sz="0" w:space="0" w:color="auto"/>
          </w:divBdr>
        </w:div>
        <w:div w:id="126358501">
          <w:marLeft w:val="480"/>
          <w:marRight w:val="0"/>
          <w:marTop w:val="0"/>
          <w:marBottom w:val="0"/>
          <w:divBdr>
            <w:top w:val="none" w:sz="0" w:space="0" w:color="auto"/>
            <w:left w:val="none" w:sz="0" w:space="0" w:color="auto"/>
            <w:bottom w:val="none" w:sz="0" w:space="0" w:color="auto"/>
            <w:right w:val="none" w:sz="0" w:space="0" w:color="auto"/>
          </w:divBdr>
        </w:div>
        <w:div w:id="127865657">
          <w:marLeft w:val="480"/>
          <w:marRight w:val="0"/>
          <w:marTop w:val="0"/>
          <w:marBottom w:val="0"/>
          <w:divBdr>
            <w:top w:val="none" w:sz="0" w:space="0" w:color="auto"/>
            <w:left w:val="none" w:sz="0" w:space="0" w:color="auto"/>
            <w:bottom w:val="none" w:sz="0" w:space="0" w:color="auto"/>
            <w:right w:val="none" w:sz="0" w:space="0" w:color="auto"/>
          </w:divBdr>
        </w:div>
        <w:div w:id="132021976">
          <w:marLeft w:val="480"/>
          <w:marRight w:val="0"/>
          <w:marTop w:val="0"/>
          <w:marBottom w:val="0"/>
          <w:divBdr>
            <w:top w:val="none" w:sz="0" w:space="0" w:color="auto"/>
            <w:left w:val="none" w:sz="0" w:space="0" w:color="auto"/>
            <w:bottom w:val="none" w:sz="0" w:space="0" w:color="auto"/>
            <w:right w:val="none" w:sz="0" w:space="0" w:color="auto"/>
          </w:divBdr>
        </w:div>
        <w:div w:id="132869479">
          <w:marLeft w:val="480"/>
          <w:marRight w:val="0"/>
          <w:marTop w:val="0"/>
          <w:marBottom w:val="0"/>
          <w:divBdr>
            <w:top w:val="none" w:sz="0" w:space="0" w:color="auto"/>
            <w:left w:val="none" w:sz="0" w:space="0" w:color="auto"/>
            <w:bottom w:val="none" w:sz="0" w:space="0" w:color="auto"/>
            <w:right w:val="none" w:sz="0" w:space="0" w:color="auto"/>
          </w:divBdr>
        </w:div>
        <w:div w:id="144394540">
          <w:marLeft w:val="480"/>
          <w:marRight w:val="0"/>
          <w:marTop w:val="0"/>
          <w:marBottom w:val="0"/>
          <w:divBdr>
            <w:top w:val="none" w:sz="0" w:space="0" w:color="auto"/>
            <w:left w:val="none" w:sz="0" w:space="0" w:color="auto"/>
            <w:bottom w:val="none" w:sz="0" w:space="0" w:color="auto"/>
            <w:right w:val="none" w:sz="0" w:space="0" w:color="auto"/>
          </w:divBdr>
        </w:div>
        <w:div w:id="145588141">
          <w:marLeft w:val="480"/>
          <w:marRight w:val="0"/>
          <w:marTop w:val="0"/>
          <w:marBottom w:val="0"/>
          <w:divBdr>
            <w:top w:val="none" w:sz="0" w:space="0" w:color="auto"/>
            <w:left w:val="none" w:sz="0" w:space="0" w:color="auto"/>
            <w:bottom w:val="none" w:sz="0" w:space="0" w:color="auto"/>
            <w:right w:val="none" w:sz="0" w:space="0" w:color="auto"/>
          </w:divBdr>
        </w:div>
        <w:div w:id="148400397">
          <w:marLeft w:val="480"/>
          <w:marRight w:val="0"/>
          <w:marTop w:val="0"/>
          <w:marBottom w:val="0"/>
          <w:divBdr>
            <w:top w:val="none" w:sz="0" w:space="0" w:color="auto"/>
            <w:left w:val="none" w:sz="0" w:space="0" w:color="auto"/>
            <w:bottom w:val="none" w:sz="0" w:space="0" w:color="auto"/>
            <w:right w:val="none" w:sz="0" w:space="0" w:color="auto"/>
          </w:divBdr>
        </w:div>
        <w:div w:id="153956960">
          <w:marLeft w:val="480"/>
          <w:marRight w:val="0"/>
          <w:marTop w:val="0"/>
          <w:marBottom w:val="0"/>
          <w:divBdr>
            <w:top w:val="none" w:sz="0" w:space="0" w:color="auto"/>
            <w:left w:val="none" w:sz="0" w:space="0" w:color="auto"/>
            <w:bottom w:val="none" w:sz="0" w:space="0" w:color="auto"/>
            <w:right w:val="none" w:sz="0" w:space="0" w:color="auto"/>
          </w:divBdr>
        </w:div>
        <w:div w:id="155461798">
          <w:marLeft w:val="480"/>
          <w:marRight w:val="0"/>
          <w:marTop w:val="0"/>
          <w:marBottom w:val="0"/>
          <w:divBdr>
            <w:top w:val="none" w:sz="0" w:space="0" w:color="auto"/>
            <w:left w:val="none" w:sz="0" w:space="0" w:color="auto"/>
            <w:bottom w:val="none" w:sz="0" w:space="0" w:color="auto"/>
            <w:right w:val="none" w:sz="0" w:space="0" w:color="auto"/>
          </w:divBdr>
        </w:div>
        <w:div w:id="161703583">
          <w:marLeft w:val="480"/>
          <w:marRight w:val="0"/>
          <w:marTop w:val="0"/>
          <w:marBottom w:val="0"/>
          <w:divBdr>
            <w:top w:val="none" w:sz="0" w:space="0" w:color="auto"/>
            <w:left w:val="none" w:sz="0" w:space="0" w:color="auto"/>
            <w:bottom w:val="none" w:sz="0" w:space="0" w:color="auto"/>
            <w:right w:val="none" w:sz="0" w:space="0" w:color="auto"/>
          </w:divBdr>
        </w:div>
        <w:div w:id="170410487">
          <w:marLeft w:val="480"/>
          <w:marRight w:val="0"/>
          <w:marTop w:val="0"/>
          <w:marBottom w:val="0"/>
          <w:divBdr>
            <w:top w:val="none" w:sz="0" w:space="0" w:color="auto"/>
            <w:left w:val="none" w:sz="0" w:space="0" w:color="auto"/>
            <w:bottom w:val="none" w:sz="0" w:space="0" w:color="auto"/>
            <w:right w:val="none" w:sz="0" w:space="0" w:color="auto"/>
          </w:divBdr>
        </w:div>
        <w:div w:id="171998316">
          <w:marLeft w:val="480"/>
          <w:marRight w:val="0"/>
          <w:marTop w:val="0"/>
          <w:marBottom w:val="0"/>
          <w:divBdr>
            <w:top w:val="none" w:sz="0" w:space="0" w:color="auto"/>
            <w:left w:val="none" w:sz="0" w:space="0" w:color="auto"/>
            <w:bottom w:val="none" w:sz="0" w:space="0" w:color="auto"/>
            <w:right w:val="none" w:sz="0" w:space="0" w:color="auto"/>
          </w:divBdr>
        </w:div>
        <w:div w:id="186984876">
          <w:marLeft w:val="480"/>
          <w:marRight w:val="0"/>
          <w:marTop w:val="0"/>
          <w:marBottom w:val="0"/>
          <w:divBdr>
            <w:top w:val="none" w:sz="0" w:space="0" w:color="auto"/>
            <w:left w:val="none" w:sz="0" w:space="0" w:color="auto"/>
            <w:bottom w:val="none" w:sz="0" w:space="0" w:color="auto"/>
            <w:right w:val="none" w:sz="0" w:space="0" w:color="auto"/>
          </w:divBdr>
        </w:div>
        <w:div w:id="188374099">
          <w:marLeft w:val="480"/>
          <w:marRight w:val="0"/>
          <w:marTop w:val="0"/>
          <w:marBottom w:val="0"/>
          <w:divBdr>
            <w:top w:val="none" w:sz="0" w:space="0" w:color="auto"/>
            <w:left w:val="none" w:sz="0" w:space="0" w:color="auto"/>
            <w:bottom w:val="none" w:sz="0" w:space="0" w:color="auto"/>
            <w:right w:val="none" w:sz="0" w:space="0" w:color="auto"/>
          </w:divBdr>
        </w:div>
        <w:div w:id="194317861">
          <w:marLeft w:val="480"/>
          <w:marRight w:val="0"/>
          <w:marTop w:val="0"/>
          <w:marBottom w:val="0"/>
          <w:divBdr>
            <w:top w:val="none" w:sz="0" w:space="0" w:color="auto"/>
            <w:left w:val="none" w:sz="0" w:space="0" w:color="auto"/>
            <w:bottom w:val="none" w:sz="0" w:space="0" w:color="auto"/>
            <w:right w:val="none" w:sz="0" w:space="0" w:color="auto"/>
          </w:divBdr>
        </w:div>
        <w:div w:id="194386987">
          <w:marLeft w:val="480"/>
          <w:marRight w:val="0"/>
          <w:marTop w:val="0"/>
          <w:marBottom w:val="0"/>
          <w:divBdr>
            <w:top w:val="none" w:sz="0" w:space="0" w:color="auto"/>
            <w:left w:val="none" w:sz="0" w:space="0" w:color="auto"/>
            <w:bottom w:val="none" w:sz="0" w:space="0" w:color="auto"/>
            <w:right w:val="none" w:sz="0" w:space="0" w:color="auto"/>
          </w:divBdr>
        </w:div>
        <w:div w:id="195236339">
          <w:marLeft w:val="480"/>
          <w:marRight w:val="0"/>
          <w:marTop w:val="0"/>
          <w:marBottom w:val="0"/>
          <w:divBdr>
            <w:top w:val="none" w:sz="0" w:space="0" w:color="auto"/>
            <w:left w:val="none" w:sz="0" w:space="0" w:color="auto"/>
            <w:bottom w:val="none" w:sz="0" w:space="0" w:color="auto"/>
            <w:right w:val="none" w:sz="0" w:space="0" w:color="auto"/>
          </w:divBdr>
        </w:div>
        <w:div w:id="203098509">
          <w:marLeft w:val="480"/>
          <w:marRight w:val="0"/>
          <w:marTop w:val="0"/>
          <w:marBottom w:val="0"/>
          <w:divBdr>
            <w:top w:val="none" w:sz="0" w:space="0" w:color="auto"/>
            <w:left w:val="none" w:sz="0" w:space="0" w:color="auto"/>
            <w:bottom w:val="none" w:sz="0" w:space="0" w:color="auto"/>
            <w:right w:val="none" w:sz="0" w:space="0" w:color="auto"/>
          </w:divBdr>
        </w:div>
        <w:div w:id="208611087">
          <w:marLeft w:val="480"/>
          <w:marRight w:val="0"/>
          <w:marTop w:val="0"/>
          <w:marBottom w:val="0"/>
          <w:divBdr>
            <w:top w:val="none" w:sz="0" w:space="0" w:color="auto"/>
            <w:left w:val="none" w:sz="0" w:space="0" w:color="auto"/>
            <w:bottom w:val="none" w:sz="0" w:space="0" w:color="auto"/>
            <w:right w:val="none" w:sz="0" w:space="0" w:color="auto"/>
          </w:divBdr>
        </w:div>
        <w:div w:id="236597084">
          <w:marLeft w:val="480"/>
          <w:marRight w:val="0"/>
          <w:marTop w:val="0"/>
          <w:marBottom w:val="0"/>
          <w:divBdr>
            <w:top w:val="none" w:sz="0" w:space="0" w:color="auto"/>
            <w:left w:val="none" w:sz="0" w:space="0" w:color="auto"/>
            <w:bottom w:val="none" w:sz="0" w:space="0" w:color="auto"/>
            <w:right w:val="none" w:sz="0" w:space="0" w:color="auto"/>
          </w:divBdr>
        </w:div>
        <w:div w:id="239681665">
          <w:marLeft w:val="480"/>
          <w:marRight w:val="0"/>
          <w:marTop w:val="0"/>
          <w:marBottom w:val="0"/>
          <w:divBdr>
            <w:top w:val="none" w:sz="0" w:space="0" w:color="auto"/>
            <w:left w:val="none" w:sz="0" w:space="0" w:color="auto"/>
            <w:bottom w:val="none" w:sz="0" w:space="0" w:color="auto"/>
            <w:right w:val="none" w:sz="0" w:space="0" w:color="auto"/>
          </w:divBdr>
        </w:div>
        <w:div w:id="245189084">
          <w:marLeft w:val="480"/>
          <w:marRight w:val="0"/>
          <w:marTop w:val="0"/>
          <w:marBottom w:val="0"/>
          <w:divBdr>
            <w:top w:val="none" w:sz="0" w:space="0" w:color="auto"/>
            <w:left w:val="none" w:sz="0" w:space="0" w:color="auto"/>
            <w:bottom w:val="none" w:sz="0" w:space="0" w:color="auto"/>
            <w:right w:val="none" w:sz="0" w:space="0" w:color="auto"/>
          </w:divBdr>
        </w:div>
        <w:div w:id="251163734">
          <w:marLeft w:val="480"/>
          <w:marRight w:val="0"/>
          <w:marTop w:val="0"/>
          <w:marBottom w:val="0"/>
          <w:divBdr>
            <w:top w:val="none" w:sz="0" w:space="0" w:color="auto"/>
            <w:left w:val="none" w:sz="0" w:space="0" w:color="auto"/>
            <w:bottom w:val="none" w:sz="0" w:space="0" w:color="auto"/>
            <w:right w:val="none" w:sz="0" w:space="0" w:color="auto"/>
          </w:divBdr>
        </w:div>
        <w:div w:id="251207526">
          <w:marLeft w:val="480"/>
          <w:marRight w:val="0"/>
          <w:marTop w:val="0"/>
          <w:marBottom w:val="0"/>
          <w:divBdr>
            <w:top w:val="none" w:sz="0" w:space="0" w:color="auto"/>
            <w:left w:val="none" w:sz="0" w:space="0" w:color="auto"/>
            <w:bottom w:val="none" w:sz="0" w:space="0" w:color="auto"/>
            <w:right w:val="none" w:sz="0" w:space="0" w:color="auto"/>
          </w:divBdr>
        </w:div>
        <w:div w:id="256525521">
          <w:marLeft w:val="480"/>
          <w:marRight w:val="0"/>
          <w:marTop w:val="0"/>
          <w:marBottom w:val="0"/>
          <w:divBdr>
            <w:top w:val="none" w:sz="0" w:space="0" w:color="auto"/>
            <w:left w:val="none" w:sz="0" w:space="0" w:color="auto"/>
            <w:bottom w:val="none" w:sz="0" w:space="0" w:color="auto"/>
            <w:right w:val="none" w:sz="0" w:space="0" w:color="auto"/>
          </w:divBdr>
        </w:div>
        <w:div w:id="265625119">
          <w:marLeft w:val="480"/>
          <w:marRight w:val="0"/>
          <w:marTop w:val="0"/>
          <w:marBottom w:val="0"/>
          <w:divBdr>
            <w:top w:val="none" w:sz="0" w:space="0" w:color="auto"/>
            <w:left w:val="none" w:sz="0" w:space="0" w:color="auto"/>
            <w:bottom w:val="none" w:sz="0" w:space="0" w:color="auto"/>
            <w:right w:val="none" w:sz="0" w:space="0" w:color="auto"/>
          </w:divBdr>
        </w:div>
        <w:div w:id="278413207">
          <w:marLeft w:val="480"/>
          <w:marRight w:val="0"/>
          <w:marTop w:val="0"/>
          <w:marBottom w:val="0"/>
          <w:divBdr>
            <w:top w:val="none" w:sz="0" w:space="0" w:color="auto"/>
            <w:left w:val="none" w:sz="0" w:space="0" w:color="auto"/>
            <w:bottom w:val="none" w:sz="0" w:space="0" w:color="auto"/>
            <w:right w:val="none" w:sz="0" w:space="0" w:color="auto"/>
          </w:divBdr>
        </w:div>
        <w:div w:id="280067727">
          <w:marLeft w:val="480"/>
          <w:marRight w:val="0"/>
          <w:marTop w:val="0"/>
          <w:marBottom w:val="0"/>
          <w:divBdr>
            <w:top w:val="none" w:sz="0" w:space="0" w:color="auto"/>
            <w:left w:val="none" w:sz="0" w:space="0" w:color="auto"/>
            <w:bottom w:val="none" w:sz="0" w:space="0" w:color="auto"/>
            <w:right w:val="none" w:sz="0" w:space="0" w:color="auto"/>
          </w:divBdr>
        </w:div>
        <w:div w:id="286470514">
          <w:marLeft w:val="480"/>
          <w:marRight w:val="0"/>
          <w:marTop w:val="0"/>
          <w:marBottom w:val="0"/>
          <w:divBdr>
            <w:top w:val="none" w:sz="0" w:space="0" w:color="auto"/>
            <w:left w:val="none" w:sz="0" w:space="0" w:color="auto"/>
            <w:bottom w:val="none" w:sz="0" w:space="0" w:color="auto"/>
            <w:right w:val="none" w:sz="0" w:space="0" w:color="auto"/>
          </w:divBdr>
        </w:div>
        <w:div w:id="289018030">
          <w:marLeft w:val="480"/>
          <w:marRight w:val="0"/>
          <w:marTop w:val="0"/>
          <w:marBottom w:val="0"/>
          <w:divBdr>
            <w:top w:val="none" w:sz="0" w:space="0" w:color="auto"/>
            <w:left w:val="none" w:sz="0" w:space="0" w:color="auto"/>
            <w:bottom w:val="none" w:sz="0" w:space="0" w:color="auto"/>
            <w:right w:val="none" w:sz="0" w:space="0" w:color="auto"/>
          </w:divBdr>
        </w:div>
        <w:div w:id="294912767">
          <w:marLeft w:val="480"/>
          <w:marRight w:val="0"/>
          <w:marTop w:val="0"/>
          <w:marBottom w:val="0"/>
          <w:divBdr>
            <w:top w:val="none" w:sz="0" w:space="0" w:color="auto"/>
            <w:left w:val="none" w:sz="0" w:space="0" w:color="auto"/>
            <w:bottom w:val="none" w:sz="0" w:space="0" w:color="auto"/>
            <w:right w:val="none" w:sz="0" w:space="0" w:color="auto"/>
          </w:divBdr>
        </w:div>
        <w:div w:id="302855815">
          <w:marLeft w:val="480"/>
          <w:marRight w:val="0"/>
          <w:marTop w:val="0"/>
          <w:marBottom w:val="0"/>
          <w:divBdr>
            <w:top w:val="none" w:sz="0" w:space="0" w:color="auto"/>
            <w:left w:val="none" w:sz="0" w:space="0" w:color="auto"/>
            <w:bottom w:val="none" w:sz="0" w:space="0" w:color="auto"/>
            <w:right w:val="none" w:sz="0" w:space="0" w:color="auto"/>
          </w:divBdr>
        </w:div>
        <w:div w:id="310058194">
          <w:marLeft w:val="480"/>
          <w:marRight w:val="0"/>
          <w:marTop w:val="0"/>
          <w:marBottom w:val="0"/>
          <w:divBdr>
            <w:top w:val="none" w:sz="0" w:space="0" w:color="auto"/>
            <w:left w:val="none" w:sz="0" w:space="0" w:color="auto"/>
            <w:bottom w:val="none" w:sz="0" w:space="0" w:color="auto"/>
            <w:right w:val="none" w:sz="0" w:space="0" w:color="auto"/>
          </w:divBdr>
        </w:div>
        <w:div w:id="319621974">
          <w:marLeft w:val="480"/>
          <w:marRight w:val="0"/>
          <w:marTop w:val="0"/>
          <w:marBottom w:val="0"/>
          <w:divBdr>
            <w:top w:val="none" w:sz="0" w:space="0" w:color="auto"/>
            <w:left w:val="none" w:sz="0" w:space="0" w:color="auto"/>
            <w:bottom w:val="none" w:sz="0" w:space="0" w:color="auto"/>
            <w:right w:val="none" w:sz="0" w:space="0" w:color="auto"/>
          </w:divBdr>
        </w:div>
        <w:div w:id="328410896">
          <w:marLeft w:val="480"/>
          <w:marRight w:val="0"/>
          <w:marTop w:val="0"/>
          <w:marBottom w:val="0"/>
          <w:divBdr>
            <w:top w:val="none" w:sz="0" w:space="0" w:color="auto"/>
            <w:left w:val="none" w:sz="0" w:space="0" w:color="auto"/>
            <w:bottom w:val="none" w:sz="0" w:space="0" w:color="auto"/>
            <w:right w:val="none" w:sz="0" w:space="0" w:color="auto"/>
          </w:divBdr>
        </w:div>
        <w:div w:id="331612821">
          <w:marLeft w:val="480"/>
          <w:marRight w:val="0"/>
          <w:marTop w:val="0"/>
          <w:marBottom w:val="0"/>
          <w:divBdr>
            <w:top w:val="none" w:sz="0" w:space="0" w:color="auto"/>
            <w:left w:val="none" w:sz="0" w:space="0" w:color="auto"/>
            <w:bottom w:val="none" w:sz="0" w:space="0" w:color="auto"/>
            <w:right w:val="none" w:sz="0" w:space="0" w:color="auto"/>
          </w:divBdr>
        </w:div>
        <w:div w:id="334771883">
          <w:marLeft w:val="480"/>
          <w:marRight w:val="0"/>
          <w:marTop w:val="0"/>
          <w:marBottom w:val="0"/>
          <w:divBdr>
            <w:top w:val="none" w:sz="0" w:space="0" w:color="auto"/>
            <w:left w:val="none" w:sz="0" w:space="0" w:color="auto"/>
            <w:bottom w:val="none" w:sz="0" w:space="0" w:color="auto"/>
            <w:right w:val="none" w:sz="0" w:space="0" w:color="auto"/>
          </w:divBdr>
        </w:div>
        <w:div w:id="335620343">
          <w:marLeft w:val="480"/>
          <w:marRight w:val="0"/>
          <w:marTop w:val="0"/>
          <w:marBottom w:val="0"/>
          <w:divBdr>
            <w:top w:val="none" w:sz="0" w:space="0" w:color="auto"/>
            <w:left w:val="none" w:sz="0" w:space="0" w:color="auto"/>
            <w:bottom w:val="none" w:sz="0" w:space="0" w:color="auto"/>
            <w:right w:val="none" w:sz="0" w:space="0" w:color="auto"/>
          </w:divBdr>
        </w:div>
        <w:div w:id="335695427">
          <w:marLeft w:val="480"/>
          <w:marRight w:val="0"/>
          <w:marTop w:val="0"/>
          <w:marBottom w:val="0"/>
          <w:divBdr>
            <w:top w:val="none" w:sz="0" w:space="0" w:color="auto"/>
            <w:left w:val="none" w:sz="0" w:space="0" w:color="auto"/>
            <w:bottom w:val="none" w:sz="0" w:space="0" w:color="auto"/>
            <w:right w:val="none" w:sz="0" w:space="0" w:color="auto"/>
          </w:divBdr>
        </w:div>
        <w:div w:id="335888895">
          <w:marLeft w:val="480"/>
          <w:marRight w:val="0"/>
          <w:marTop w:val="0"/>
          <w:marBottom w:val="0"/>
          <w:divBdr>
            <w:top w:val="none" w:sz="0" w:space="0" w:color="auto"/>
            <w:left w:val="none" w:sz="0" w:space="0" w:color="auto"/>
            <w:bottom w:val="none" w:sz="0" w:space="0" w:color="auto"/>
            <w:right w:val="none" w:sz="0" w:space="0" w:color="auto"/>
          </w:divBdr>
        </w:div>
        <w:div w:id="343410247">
          <w:marLeft w:val="480"/>
          <w:marRight w:val="0"/>
          <w:marTop w:val="0"/>
          <w:marBottom w:val="0"/>
          <w:divBdr>
            <w:top w:val="none" w:sz="0" w:space="0" w:color="auto"/>
            <w:left w:val="none" w:sz="0" w:space="0" w:color="auto"/>
            <w:bottom w:val="none" w:sz="0" w:space="0" w:color="auto"/>
            <w:right w:val="none" w:sz="0" w:space="0" w:color="auto"/>
          </w:divBdr>
        </w:div>
        <w:div w:id="357199754">
          <w:marLeft w:val="480"/>
          <w:marRight w:val="0"/>
          <w:marTop w:val="0"/>
          <w:marBottom w:val="0"/>
          <w:divBdr>
            <w:top w:val="none" w:sz="0" w:space="0" w:color="auto"/>
            <w:left w:val="none" w:sz="0" w:space="0" w:color="auto"/>
            <w:bottom w:val="none" w:sz="0" w:space="0" w:color="auto"/>
            <w:right w:val="none" w:sz="0" w:space="0" w:color="auto"/>
          </w:divBdr>
        </w:div>
        <w:div w:id="367225348">
          <w:marLeft w:val="480"/>
          <w:marRight w:val="0"/>
          <w:marTop w:val="0"/>
          <w:marBottom w:val="0"/>
          <w:divBdr>
            <w:top w:val="none" w:sz="0" w:space="0" w:color="auto"/>
            <w:left w:val="none" w:sz="0" w:space="0" w:color="auto"/>
            <w:bottom w:val="none" w:sz="0" w:space="0" w:color="auto"/>
            <w:right w:val="none" w:sz="0" w:space="0" w:color="auto"/>
          </w:divBdr>
        </w:div>
        <w:div w:id="372925866">
          <w:marLeft w:val="480"/>
          <w:marRight w:val="0"/>
          <w:marTop w:val="0"/>
          <w:marBottom w:val="0"/>
          <w:divBdr>
            <w:top w:val="none" w:sz="0" w:space="0" w:color="auto"/>
            <w:left w:val="none" w:sz="0" w:space="0" w:color="auto"/>
            <w:bottom w:val="none" w:sz="0" w:space="0" w:color="auto"/>
            <w:right w:val="none" w:sz="0" w:space="0" w:color="auto"/>
          </w:divBdr>
        </w:div>
        <w:div w:id="376204501">
          <w:marLeft w:val="480"/>
          <w:marRight w:val="0"/>
          <w:marTop w:val="0"/>
          <w:marBottom w:val="0"/>
          <w:divBdr>
            <w:top w:val="none" w:sz="0" w:space="0" w:color="auto"/>
            <w:left w:val="none" w:sz="0" w:space="0" w:color="auto"/>
            <w:bottom w:val="none" w:sz="0" w:space="0" w:color="auto"/>
            <w:right w:val="none" w:sz="0" w:space="0" w:color="auto"/>
          </w:divBdr>
        </w:div>
        <w:div w:id="384762438">
          <w:marLeft w:val="480"/>
          <w:marRight w:val="0"/>
          <w:marTop w:val="0"/>
          <w:marBottom w:val="0"/>
          <w:divBdr>
            <w:top w:val="none" w:sz="0" w:space="0" w:color="auto"/>
            <w:left w:val="none" w:sz="0" w:space="0" w:color="auto"/>
            <w:bottom w:val="none" w:sz="0" w:space="0" w:color="auto"/>
            <w:right w:val="none" w:sz="0" w:space="0" w:color="auto"/>
          </w:divBdr>
        </w:div>
        <w:div w:id="389158581">
          <w:marLeft w:val="480"/>
          <w:marRight w:val="0"/>
          <w:marTop w:val="0"/>
          <w:marBottom w:val="0"/>
          <w:divBdr>
            <w:top w:val="none" w:sz="0" w:space="0" w:color="auto"/>
            <w:left w:val="none" w:sz="0" w:space="0" w:color="auto"/>
            <w:bottom w:val="none" w:sz="0" w:space="0" w:color="auto"/>
            <w:right w:val="none" w:sz="0" w:space="0" w:color="auto"/>
          </w:divBdr>
        </w:div>
        <w:div w:id="394472650">
          <w:marLeft w:val="480"/>
          <w:marRight w:val="0"/>
          <w:marTop w:val="0"/>
          <w:marBottom w:val="0"/>
          <w:divBdr>
            <w:top w:val="none" w:sz="0" w:space="0" w:color="auto"/>
            <w:left w:val="none" w:sz="0" w:space="0" w:color="auto"/>
            <w:bottom w:val="none" w:sz="0" w:space="0" w:color="auto"/>
            <w:right w:val="none" w:sz="0" w:space="0" w:color="auto"/>
          </w:divBdr>
        </w:div>
        <w:div w:id="404841043">
          <w:marLeft w:val="480"/>
          <w:marRight w:val="0"/>
          <w:marTop w:val="0"/>
          <w:marBottom w:val="0"/>
          <w:divBdr>
            <w:top w:val="none" w:sz="0" w:space="0" w:color="auto"/>
            <w:left w:val="none" w:sz="0" w:space="0" w:color="auto"/>
            <w:bottom w:val="none" w:sz="0" w:space="0" w:color="auto"/>
            <w:right w:val="none" w:sz="0" w:space="0" w:color="auto"/>
          </w:divBdr>
        </w:div>
        <w:div w:id="411852725">
          <w:marLeft w:val="480"/>
          <w:marRight w:val="0"/>
          <w:marTop w:val="0"/>
          <w:marBottom w:val="0"/>
          <w:divBdr>
            <w:top w:val="none" w:sz="0" w:space="0" w:color="auto"/>
            <w:left w:val="none" w:sz="0" w:space="0" w:color="auto"/>
            <w:bottom w:val="none" w:sz="0" w:space="0" w:color="auto"/>
            <w:right w:val="none" w:sz="0" w:space="0" w:color="auto"/>
          </w:divBdr>
        </w:div>
        <w:div w:id="414670267">
          <w:marLeft w:val="480"/>
          <w:marRight w:val="0"/>
          <w:marTop w:val="0"/>
          <w:marBottom w:val="0"/>
          <w:divBdr>
            <w:top w:val="none" w:sz="0" w:space="0" w:color="auto"/>
            <w:left w:val="none" w:sz="0" w:space="0" w:color="auto"/>
            <w:bottom w:val="none" w:sz="0" w:space="0" w:color="auto"/>
            <w:right w:val="none" w:sz="0" w:space="0" w:color="auto"/>
          </w:divBdr>
        </w:div>
        <w:div w:id="416557169">
          <w:marLeft w:val="480"/>
          <w:marRight w:val="0"/>
          <w:marTop w:val="0"/>
          <w:marBottom w:val="0"/>
          <w:divBdr>
            <w:top w:val="none" w:sz="0" w:space="0" w:color="auto"/>
            <w:left w:val="none" w:sz="0" w:space="0" w:color="auto"/>
            <w:bottom w:val="none" w:sz="0" w:space="0" w:color="auto"/>
            <w:right w:val="none" w:sz="0" w:space="0" w:color="auto"/>
          </w:divBdr>
        </w:div>
        <w:div w:id="421879405">
          <w:marLeft w:val="480"/>
          <w:marRight w:val="0"/>
          <w:marTop w:val="0"/>
          <w:marBottom w:val="0"/>
          <w:divBdr>
            <w:top w:val="none" w:sz="0" w:space="0" w:color="auto"/>
            <w:left w:val="none" w:sz="0" w:space="0" w:color="auto"/>
            <w:bottom w:val="none" w:sz="0" w:space="0" w:color="auto"/>
            <w:right w:val="none" w:sz="0" w:space="0" w:color="auto"/>
          </w:divBdr>
        </w:div>
        <w:div w:id="434525463">
          <w:marLeft w:val="480"/>
          <w:marRight w:val="0"/>
          <w:marTop w:val="0"/>
          <w:marBottom w:val="0"/>
          <w:divBdr>
            <w:top w:val="none" w:sz="0" w:space="0" w:color="auto"/>
            <w:left w:val="none" w:sz="0" w:space="0" w:color="auto"/>
            <w:bottom w:val="none" w:sz="0" w:space="0" w:color="auto"/>
            <w:right w:val="none" w:sz="0" w:space="0" w:color="auto"/>
          </w:divBdr>
        </w:div>
        <w:div w:id="434715104">
          <w:marLeft w:val="480"/>
          <w:marRight w:val="0"/>
          <w:marTop w:val="0"/>
          <w:marBottom w:val="0"/>
          <w:divBdr>
            <w:top w:val="none" w:sz="0" w:space="0" w:color="auto"/>
            <w:left w:val="none" w:sz="0" w:space="0" w:color="auto"/>
            <w:bottom w:val="none" w:sz="0" w:space="0" w:color="auto"/>
            <w:right w:val="none" w:sz="0" w:space="0" w:color="auto"/>
          </w:divBdr>
        </w:div>
        <w:div w:id="436604829">
          <w:marLeft w:val="480"/>
          <w:marRight w:val="0"/>
          <w:marTop w:val="0"/>
          <w:marBottom w:val="0"/>
          <w:divBdr>
            <w:top w:val="none" w:sz="0" w:space="0" w:color="auto"/>
            <w:left w:val="none" w:sz="0" w:space="0" w:color="auto"/>
            <w:bottom w:val="none" w:sz="0" w:space="0" w:color="auto"/>
            <w:right w:val="none" w:sz="0" w:space="0" w:color="auto"/>
          </w:divBdr>
        </w:div>
        <w:div w:id="439840561">
          <w:marLeft w:val="480"/>
          <w:marRight w:val="0"/>
          <w:marTop w:val="0"/>
          <w:marBottom w:val="0"/>
          <w:divBdr>
            <w:top w:val="none" w:sz="0" w:space="0" w:color="auto"/>
            <w:left w:val="none" w:sz="0" w:space="0" w:color="auto"/>
            <w:bottom w:val="none" w:sz="0" w:space="0" w:color="auto"/>
            <w:right w:val="none" w:sz="0" w:space="0" w:color="auto"/>
          </w:divBdr>
        </w:div>
        <w:div w:id="440271715">
          <w:marLeft w:val="480"/>
          <w:marRight w:val="0"/>
          <w:marTop w:val="0"/>
          <w:marBottom w:val="0"/>
          <w:divBdr>
            <w:top w:val="none" w:sz="0" w:space="0" w:color="auto"/>
            <w:left w:val="none" w:sz="0" w:space="0" w:color="auto"/>
            <w:bottom w:val="none" w:sz="0" w:space="0" w:color="auto"/>
            <w:right w:val="none" w:sz="0" w:space="0" w:color="auto"/>
          </w:divBdr>
        </w:div>
        <w:div w:id="445731723">
          <w:marLeft w:val="480"/>
          <w:marRight w:val="0"/>
          <w:marTop w:val="0"/>
          <w:marBottom w:val="0"/>
          <w:divBdr>
            <w:top w:val="none" w:sz="0" w:space="0" w:color="auto"/>
            <w:left w:val="none" w:sz="0" w:space="0" w:color="auto"/>
            <w:bottom w:val="none" w:sz="0" w:space="0" w:color="auto"/>
            <w:right w:val="none" w:sz="0" w:space="0" w:color="auto"/>
          </w:divBdr>
        </w:div>
        <w:div w:id="450442181">
          <w:marLeft w:val="480"/>
          <w:marRight w:val="0"/>
          <w:marTop w:val="0"/>
          <w:marBottom w:val="0"/>
          <w:divBdr>
            <w:top w:val="none" w:sz="0" w:space="0" w:color="auto"/>
            <w:left w:val="none" w:sz="0" w:space="0" w:color="auto"/>
            <w:bottom w:val="none" w:sz="0" w:space="0" w:color="auto"/>
            <w:right w:val="none" w:sz="0" w:space="0" w:color="auto"/>
          </w:divBdr>
        </w:div>
        <w:div w:id="450588866">
          <w:marLeft w:val="480"/>
          <w:marRight w:val="0"/>
          <w:marTop w:val="0"/>
          <w:marBottom w:val="0"/>
          <w:divBdr>
            <w:top w:val="none" w:sz="0" w:space="0" w:color="auto"/>
            <w:left w:val="none" w:sz="0" w:space="0" w:color="auto"/>
            <w:bottom w:val="none" w:sz="0" w:space="0" w:color="auto"/>
            <w:right w:val="none" w:sz="0" w:space="0" w:color="auto"/>
          </w:divBdr>
        </w:div>
        <w:div w:id="451901873">
          <w:marLeft w:val="480"/>
          <w:marRight w:val="0"/>
          <w:marTop w:val="0"/>
          <w:marBottom w:val="0"/>
          <w:divBdr>
            <w:top w:val="none" w:sz="0" w:space="0" w:color="auto"/>
            <w:left w:val="none" w:sz="0" w:space="0" w:color="auto"/>
            <w:bottom w:val="none" w:sz="0" w:space="0" w:color="auto"/>
            <w:right w:val="none" w:sz="0" w:space="0" w:color="auto"/>
          </w:divBdr>
        </w:div>
        <w:div w:id="464860877">
          <w:marLeft w:val="480"/>
          <w:marRight w:val="0"/>
          <w:marTop w:val="0"/>
          <w:marBottom w:val="0"/>
          <w:divBdr>
            <w:top w:val="none" w:sz="0" w:space="0" w:color="auto"/>
            <w:left w:val="none" w:sz="0" w:space="0" w:color="auto"/>
            <w:bottom w:val="none" w:sz="0" w:space="0" w:color="auto"/>
            <w:right w:val="none" w:sz="0" w:space="0" w:color="auto"/>
          </w:divBdr>
        </w:div>
        <w:div w:id="466436055">
          <w:marLeft w:val="480"/>
          <w:marRight w:val="0"/>
          <w:marTop w:val="0"/>
          <w:marBottom w:val="0"/>
          <w:divBdr>
            <w:top w:val="none" w:sz="0" w:space="0" w:color="auto"/>
            <w:left w:val="none" w:sz="0" w:space="0" w:color="auto"/>
            <w:bottom w:val="none" w:sz="0" w:space="0" w:color="auto"/>
            <w:right w:val="none" w:sz="0" w:space="0" w:color="auto"/>
          </w:divBdr>
        </w:div>
        <w:div w:id="471560505">
          <w:marLeft w:val="480"/>
          <w:marRight w:val="0"/>
          <w:marTop w:val="0"/>
          <w:marBottom w:val="0"/>
          <w:divBdr>
            <w:top w:val="none" w:sz="0" w:space="0" w:color="auto"/>
            <w:left w:val="none" w:sz="0" w:space="0" w:color="auto"/>
            <w:bottom w:val="none" w:sz="0" w:space="0" w:color="auto"/>
            <w:right w:val="none" w:sz="0" w:space="0" w:color="auto"/>
          </w:divBdr>
        </w:div>
        <w:div w:id="471607211">
          <w:marLeft w:val="480"/>
          <w:marRight w:val="0"/>
          <w:marTop w:val="0"/>
          <w:marBottom w:val="0"/>
          <w:divBdr>
            <w:top w:val="none" w:sz="0" w:space="0" w:color="auto"/>
            <w:left w:val="none" w:sz="0" w:space="0" w:color="auto"/>
            <w:bottom w:val="none" w:sz="0" w:space="0" w:color="auto"/>
            <w:right w:val="none" w:sz="0" w:space="0" w:color="auto"/>
          </w:divBdr>
        </w:div>
        <w:div w:id="472916962">
          <w:marLeft w:val="480"/>
          <w:marRight w:val="0"/>
          <w:marTop w:val="0"/>
          <w:marBottom w:val="0"/>
          <w:divBdr>
            <w:top w:val="none" w:sz="0" w:space="0" w:color="auto"/>
            <w:left w:val="none" w:sz="0" w:space="0" w:color="auto"/>
            <w:bottom w:val="none" w:sz="0" w:space="0" w:color="auto"/>
            <w:right w:val="none" w:sz="0" w:space="0" w:color="auto"/>
          </w:divBdr>
        </w:div>
        <w:div w:id="477765219">
          <w:marLeft w:val="480"/>
          <w:marRight w:val="0"/>
          <w:marTop w:val="0"/>
          <w:marBottom w:val="0"/>
          <w:divBdr>
            <w:top w:val="none" w:sz="0" w:space="0" w:color="auto"/>
            <w:left w:val="none" w:sz="0" w:space="0" w:color="auto"/>
            <w:bottom w:val="none" w:sz="0" w:space="0" w:color="auto"/>
            <w:right w:val="none" w:sz="0" w:space="0" w:color="auto"/>
          </w:divBdr>
        </w:div>
        <w:div w:id="483278257">
          <w:marLeft w:val="480"/>
          <w:marRight w:val="0"/>
          <w:marTop w:val="0"/>
          <w:marBottom w:val="0"/>
          <w:divBdr>
            <w:top w:val="none" w:sz="0" w:space="0" w:color="auto"/>
            <w:left w:val="none" w:sz="0" w:space="0" w:color="auto"/>
            <w:bottom w:val="none" w:sz="0" w:space="0" w:color="auto"/>
            <w:right w:val="none" w:sz="0" w:space="0" w:color="auto"/>
          </w:divBdr>
        </w:div>
        <w:div w:id="489448071">
          <w:marLeft w:val="480"/>
          <w:marRight w:val="0"/>
          <w:marTop w:val="0"/>
          <w:marBottom w:val="0"/>
          <w:divBdr>
            <w:top w:val="none" w:sz="0" w:space="0" w:color="auto"/>
            <w:left w:val="none" w:sz="0" w:space="0" w:color="auto"/>
            <w:bottom w:val="none" w:sz="0" w:space="0" w:color="auto"/>
            <w:right w:val="none" w:sz="0" w:space="0" w:color="auto"/>
          </w:divBdr>
        </w:div>
        <w:div w:id="491335390">
          <w:marLeft w:val="480"/>
          <w:marRight w:val="0"/>
          <w:marTop w:val="0"/>
          <w:marBottom w:val="0"/>
          <w:divBdr>
            <w:top w:val="none" w:sz="0" w:space="0" w:color="auto"/>
            <w:left w:val="none" w:sz="0" w:space="0" w:color="auto"/>
            <w:bottom w:val="none" w:sz="0" w:space="0" w:color="auto"/>
            <w:right w:val="none" w:sz="0" w:space="0" w:color="auto"/>
          </w:divBdr>
        </w:div>
        <w:div w:id="492067500">
          <w:marLeft w:val="480"/>
          <w:marRight w:val="0"/>
          <w:marTop w:val="0"/>
          <w:marBottom w:val="0"/>
          <w:divBdr>
            <w:top w:val="none" w:sz="0" w:space="0" w:color="auto"/>
            <w:left w:val="none" w:sz="0" w:space="0" w:color="auto"/>
            <w:bottom w:val="none" w:sz="0" w:space="0" w:color="auto"/>
            <w:right w:val="none" w:sz="0" w:space="0" w:color="auto"/>
          </w:divBdr>
        </w:div>
        <w:div w:id="506604312">
          <w:marLeft w:val="480"/>
          <w:marRight w:val="0"/>
          <w:marTop w:val="0"/>
          <w:marBottom w:val="0"/>
          <w:divBdr>
            <w:top w:val="none" w:sz="0" w:space="0" w:color="auto"/>
            <w:left w:val="none" w:sz="0" w:space="0" w:color="auto"/>
            <w:bottom w:val="none" w:sz="0" w:space="0" w:color="auto"/>
            <w:right w:val="none" w:sz="0" w:space="0" w:color="auto"/>
          </w:divBdr>
        </w:div>
        <w:div w:id="516427677">
          <w:marLeft w:val="480"/>
          <w:marRight w:val="0"/>
          <w:marTop w:val="0"/>
          <w:marBottom w:val="0"/>
          <w:divBdr>
            <w:top w:val="none" w:sz="0" w:space="0" w:color="auto"/>
            <w:left w:val="none" w:sz="0" w:space="0" w:color="auto"/>
            <w:bottom w:val="none" w:sz="0" w:space="0" w:color="auto"/>
            <w:right w:val="none" w:sz="0" w:space="0" w:color="auto"/>
          </w:divBdr>
        </w:div>
        <w:div w:id="536161922">
          <w:marLeft w:val="480"/>
          <w:marRight w:val="0"/>
          <w:marTop w:val="0"/>
          <w:marBottom w:val="0"/>
          <w:divBdr>
            <w:top w:val="none" w:sz="0" w:space="0" w:color="auto"/>
            <w:left w:val="none" w:sz="0" w:space="0" w:color="auto"/>
            <w:bottom w:val="none" w:sz="0" w:space="0" w:color="auto"/>
            <w:right w:val="none" w:sz="0" w:space="0" w:color="auto"/>
          </w:divBdr>
        </w:div>
        <w:div w:id="538788490">
          <w:marLeft w:val="480"/>
          <w:marRight w:val="0"/>
          <w:marTop w:val="0"/>
          <w:marBottom w:val="0"/>
          <w:divBdr>
            <w:top w:val="none" w:sz="0" w:space="0" w:color="auto"/>
            <w:left w:val="none" w:sz="0" w:space="0" w:color="auto"/>
            <w:bottom w:val="none" w:sz="0" w:space="0" w:color="auto"/>
            <w:right w:val="none" w:sz="0" w:space="0" w:color="auto"/>
          </w:divBdr>
        </w:div>
        <w:div w:id="540673229">
          <w:marLeft w:val="480"/>
          <w:marRight w:val="0"/>
          <w:marTop w:val="0"/>
          <w:marBottom w:val="0"/>
          <w:divBdr>
            <w:top w:val="none" w:sz="0" w:space="0" w:color="auto"/>
            <w:left w:val="none" w:sz="0" w:space="0" w:color="auto"/>
            <w:bottom w:val="none" w:sz="0" w:space="0" w:color="auto"/>
            <w:right w:val="none" w:sz="0" w:space="0" w:color="auto"/>
          </w:divBdr>
        </w:div>
        <w:div w:id="543713259">
          <w:marLeft w:val="480"/>
          <w:marRight w:val="0"/>
          <w:marTop w:val="0"/>
          <w:marBottom w:val="0"/>
          <w:divBdr>
            <w:top w:val="none" w:sz="0" w:space="0" w:color="auto"/>
            <w:left w:val="none" w:sz="0" w:space="0" w:color="auto"/>
            <w:bottom w:val="none" w:sz="0" w:space="0" w:color="auto"/>
            <w:right w:val="none" w:sz="0" w:space="0" w:color="auto"/>
          </w:divBdr>
        </w:div>
        <w:div w:id="547035777">
          <w:marLeft w:val="480"/>
          <w:marRight w:val="0"/>
          <w:marTop w:val="0"/>
          <w:marBottom w:val="0"/>
          <w:divBdr>
            <w:top w:val="none" w:sz="0" w:space="0" w:color="auto"/>
            <w:left w:val="none" w:sz="0" w:space="0" w:color="auto"/>
            <w:bottom w:val="none" w:sz="0" w:space="0" w:color="auto"/>
            <w:right w:val="none" w:sz="0" w:space="0" w:color="auto"/>
          </w:divBdr>
        </w:div>
        <w:div w:id="557280072">
          <w:marLeft w:val="480"/>
          <w:marRight w:val="0"/>
          <w:marTop w:val="0"/>
          <w:marBottom w:val="0"/>
          <w:divBdr>
            <w:top w:val="none" w:sz="0" w:space="0" w:color="auto"/>
            <w:left w:val="none" w:sz="0" w:space="0" w:color="auto"/>
            <w:bottom w:val="none" w:sz="0" w:space="0" w:color="auto"/>
            <w:right w:val="none" w:sz="0" w:space="0" w:color="auto"/>
          </w:divBdr>
        </w:div>
        <w:div w:id="579632790">
          <w:marLeft w:val="480"/>
          <w:marRight w:val="0"/>
          <w:marTop w:val="0"/>
          <w:marBottom w:val="0"/>
          <w:divBdr>
            <w:top w:val="none" w:sz="0" w:space="0" w:color="auto"/>
            <w:left w:val="none" w:sz="0" w:space="0" w:color="auto"/>
            <w:bottom w:val="none" w:sz="0" w:space="0" w:color="auto"/>
            <w:right w:val="none" w:sz="0" w:space="0" w:color="auto"/>
          </w:divBdr>
        </w:div>
        <w:div w:id="588856091">
          <w:marLeft w:val="480"/>
          <w:marRight w:val="0"/>
          <w:marTop w:val="0"/>
          <w:marBottom w:val="0"/>
          <w:divBdr>
            <w:top w:val="none" w:sz="0" w:space="0" w:color="auto"/>
            <w:left w:val="none" w:sz="0" w:space="0" w:color="auto"/>
            <w:bottom w:val="none" w:sz="0" w:space="0" w:color="auto"/>
            <w:right w:val="none" w:sz="0" w:space="0" w:color="auto"/>
          </w:divBdr>
        </w:div>
        <w:div w:id="594168276">
          <w:marLeft w:val="480"/>
          <w:marRight w:val="0"/>
          <w:marTop w:val="0"/>
          <w:marBottom w:val="0"/>
          <w:divBdr>
            <w:top w:val="none" w:sz="0" w:space="0" w:color="auto"/>
            <w:left w:val="none" w:sz="0" w:space="0" w:color="auto"/>
            <w:bottom w:val="none" w:sz="0" w:space="0" w:color="auto"/>
            <w:right w:val="none" w:sz="0" w:space="0" w:color="auto"/>
          </w:divBdr>
        </w:div>
        <w:div w:id="603535053">
          <w:marLeft w:val="480"/>
          <w:marRight w:val="0"/>
          <w:marTop w:val="0"/>
          <w:marBottom w:val="0"/>
          <w:divBdr>
            <w:top w:val="none" w:sz="0" w:space="0" w:color="auto"/>
            <w:left w:val="none" w:sz="0" w:space="0" w:color="auto"/>
            <w:bottom w:val="none" w:sz="0" w:space="0" w:color="auto"/>
            <w:right w:val="none" w:sz="0" w:space="0" w:color="auto"/>
          </w:divBdr>
        </w:div>
        <w:div w:id="615715130">
          <w:marLeft w:val="480"/>
          <w:marRight w:val="0"/>
          <w:marTop w:val="0"/>
          <w:marBottom w:val="0"/>
          <w:divBdr>
            <w:top w:val="none" w:sz="0" w:space="0" w:color="auto"/>
            <w:left w:val="none" w:sz="0" w:space="0" w:color="auto"/>
            <w:bottom w:val="none" w:sz="0" w:space="0" w:color="auto"/>
            <w:right w:val="none" w:sz="0" w:space="0" w:color="auto"/>
          </w:divBdr>
        </w:div>
        <w:div w:id="615982966">
          <w:marLeft w:val="480"/>
          <w:marRight w:val="0"/>
          <w:marTop w:val="0"/>
          <w:marBottom w:val="0"/>
          <w:divBdr>
            <w:top w:val="none" w:sz="0" w:space="0" w:color="auto"/>
            <w:left w:val="none" w:sz="0" w:space="0" w:color="auto"/>
            <w:bottom w:val="none" w:sz="0" w:space="0" w:color="auto"/>
            <w:right w:val="none" w:sz="0" w:space="0" w:color="auto"/>
          </w:divBdr>
        </w:div>
        <w:div w:id="624386020">
          <w:marLeft w:val="480"/>
          <w:marRight w:val="0"/>
          <w:marTop w:val="0"/>
          <w:marBottom w:val="0"/>
          <w:divBdr>
            <w:top w:val="none" w:sz="0" w:space="0" w:color="auto"/>
            <w:left w:val="none" w:sz="0" w:space="0" w:color="auto"/>
            <w:bottom w:val="none" w:sz="0" w:space="0" w:color="auto"/>
            <w:right w:val="none" w:sz="0" w:space="0" w:color="auto"/>
          </w:divBdr>
        </w:div>
        <w:div w:id="624626459">
          <w:marLeft w:val="480"/>
          <w:marRight w:val="0"/>
          <w:marTop w:val="0"/>
          <w:marBottom w:val="0"/>
          <w:divBdr>
            <w:top w:val="none" w:sz="0" w:space="0" w:color="auto"/>
            <w:left w:val="none" w:sz="0" w:space="0" w:color="auto"/>
            <w:bottom w:val="none" w:sz="0" w:space="0" w:color="auto"/>
            <w:right w:val="none" w:sz="0" w:space="0" w:color="auto"/>
          </w:divBdr>
        </w:div>
        <w:div w:id="635990047">
          <w:marLeft w:val="480"/>
          <w:marRight w:val="0"/>
          <w:marTop w:val="0"/>
          <w:marBottom w:val="0"/>
          <w:divBdr>
            <w:top w:val="none" w:sz="0" w:space="0" w:color="auto"/>
            <w:left w:val="none" w:sz="0" w:space="0" w:color="auto"/>
            <w:bottom w:val="none" w:sz="0" w:space="0" w:color="auto"/>
            <w:right w:val="none" w:sz="0" w:space="0" w:color="auto"/>
          </w:divBdr>
        </w:div>
        <w:div w:id="643003029">
          <w:marLeft w:val="480"/>
          <w:marRight w:val="0"/>
          <w:marTop w:val="0"/>
          <w:marBottom w:val="0"/>
          <w:divBdr>
            <w:top w:val="none" w:sz="0" w:space="0" w:color="auto"/>
            <w:left w:val="none" w:sz="0" w:space="0" w:color="auto"/>
            <w:bottom w:val="none" w:sz="0" w:space="0" w:color="auto"/>
            <w:right w:val="none" w:sz="0" w:space="0" w:color="auto"/>
          </w:divBdr>
        </w:div>
        <w:div w:id="654071715">
          <w:marLeft w:val="480"/>
          <w:marRight w:val="0"/>
          <w:marTop w:val="0"/>
          <w:marBottom w:val="0"/>
          <w:divBdr>
            <w:top w:val="none" w:sz="0" w:space="0" w:color="auto"/>
            <w:left w:val="none" w:sz="0" w:space="0" w:color="auto"/>
            <w:bottom w:val="none" w:sz="0" w:space="0" w:color="auto"/>
            <w:right w:val="none" w:sz="0" w:space="0" w:color="auto"/>
          </w:divBdr>
        </w:div>
        <w:div w:id="660936253">
          <w:marLeft w:val="480"/>
          <w:marRight w:val="0"/>
          <w:marTop w:val="0"/>
          <w:marBottom w:val="0"/>
          <w:divBdr>
            <w:top w:val="none" w:sz="0" w:space="0" w:color="auto"/>
            <w:left w:val="none" w:sz="0" w:space="0" w:color="auto"/>
            <w:bottom w:val="none" w:sz="0" w:space="0" w:color="auto"/>
            <w:right w:val="none" w:sz="0" w:space="0" w:color="auto"/>
          </w:divBdr>
        </w:div>
        <w:div w:id="667366733">
          <w:marLeft w:val="480"/>
          <w:marRight w:val="0"/>
          <w:marTop w:val="0"/>
          <w:marBottom w:val="0"/>
          <w:divBdr>
            <w:top w:val="none" w:sz="0" w:space="0" w:color="auto"/>
            <w:left w:val="none" w:sz="0" w:space="0" w:color="auto"/>
            <w:bottom w:val="none" w:sz="0" w:space="0" w:color="auto"/>
            <w:right w:val="none" w:sz="0" w:space="0" w:color="auto"/>
          </w:divBdr>
        </w:div>
        <w:div w:id="678896825">
          <w:marLeft w:val="480"/>
          <w:marRight w:val="0"/>
          <w:marTop w:val="0"/>
          <w:marBottom w:val="0"/>
          <w:divBdr>
            <w:top w:val="none" w:sz="0" w:space="0" w:color="auto"/>
            <w:left w:val="none" w:sz="0" w:space="0" w:color="auto"/>
            <w:bottom w:val="none" w:sz="0" w:space="0" w:color="auto"/>
            <w:right w:val="none" w:sz="0" w:space="0" w:color="auto"/>
          </w:divBdr>
        </w:div>
        <w:div w:id="680545543">
          <w:marLeft w:val="480"/>
          <w:marRight w:val="0"/>
          <w:marTop w:val="0"/>
          <w:marBottom w:val="0"/>
          <w:divBdr>
            <w:top w:val="none" w:sz="0" w:space="0" w:color="auto"/>
            <w:left w:val="none" w:sz="0" w:space="0" w:color="auto"/>
            <w:bottom w:val="none" w:sz="0" w:space="0" w:color="auto"/>
            <w:right w:val="none" w:sz="0" w:space="0" w:color="auto"/>
          </w:divBdr>
        </w:div>
        <w:div w:id="697202962">
          <w:marLeft w:val="480"/>
          <w:marRight w:val="0"/>
          <w:marTop w:val="0"/>
          <w:marBottom w:val="0"/>
          <w:divBdr>
            <w:top w:val="none" w:sz="0" w:space="0" w:color="auto"/>
            <w:left w:val="none" w:sz="0" w:space="0" w:color="auto"/>
            <w:bottom w:val="none" w:sz="0" w:space="0" w:color="auto"/>
            <w:right w:val="none" w:sz="0" w:space="0" w:color="auto"/>
          </w:divBdr>
        </w:div>
        <w:div w:id="705562695">
          <w:marLeft w:val="480"/>
          <w:marRight w:val="0"/>
          <w:marTop w:val="0"/>
          <w:marBottom w:val="0"/>
          <w:divBdr>
            <w:top w:val="none" w:sz="0" w:space="0" w:color="auto"/>
            <w:left w:val="none" w:sz="0" w:space="0" w:color="auto"/>
            <w:bottom w:val="none" w:sz="0" w:space="0" w:color="auto"/>
            <w:right w:val="none" w:sz="0" w:space="0" w:color="auto"/>
          </w:divBdr>
        </w:div>
        <w:div w:id="706837210">
          <w:marLeft w:val="480"/>
          <w:marRight w:val="0"/>
          <w:marTop w:val="0"/>
          <w:marBottom w:val="0"/>
          <w:divBdr>
            <w:top w:val="none" w:sz="0" w:space="0" w:color="auto"/>
            <w:left w:val="none" w:sz="0" w:space="0" w:color="auto"/>
            <w:bottom w:val="none" w:sz="0" w:space="0" w:color="auto"/>
            <w:right w:val="none" w:sz="0" w:space="0" w:color="auto"/>
          </w:divBdr>
        </w:div>
        <w:div w:id="709645392">
          <w:marLeft w:val="480"/>
          <w:marRight w:val="0"/>
          <w:marTop w:val="0"/>
          <w:marBottom w:val="0"/>
          <w:divBdr>
            <w:top w:val="none" w:sz="0" w:space="0" w:color="auto"/>
            <w:left w:val="none" w:sz="0" w:space="0" w:color="auto"/>
            <w:bottom w:val="none" w:sz="0" w:space="0" w:color="auto"/>
            <w:right w:val="none" w:sz="0" w:space="0" w:color="auto"/>
          </w:divBdr>
        </w:div>
        <w:div w:id="714699116">
          <w:marLeft w:val="480"/>
          <w:marRight w:val="0"/>
          <w:marTop w:val="0"/>
          <w:marBottom w:val="0"/>
          <w:divBdr>
            <w:top w:val="none" w:sz="0" w:space="0" w:color="auto"/>
            <w:left w:val="none" w:sz="0" w:space="0" w:color="auto"/>
            <w:bottom w:val="none" w:sz="0" w:space="0" w:color="auto"/>
            <w:right w:val="none" w:sz="0" w:space="0" w:color="auto"/>
          </w:divBdr>
        </w:div>
        <w:div w:id="722557619">
          <w:marLeft w:val="480"/>
          <w:marRight w:val="0"/>
          <w:marTop w:val="0"/>
          <w:marBottom w:val="0"/>
          <w:divBdr>
            <w:top w:val="none" w:sz="0" w:space="0" w:color="auto"/>
            <w:left w:val="none" w:sz="0" w:space="0" w:color="auto"/>
            <w:bottom w:val="none" w:sz="0" w:space="0" w:color="auto"/>
            <w:right w:val="none" w:sz="0" w:space="0" w:color="auto"/>
          </w:divBdr>
        </w:div>
        <w:div w:id="727151605">
          <w:marLeft w:val="480"/>
          <w:marRight w:val="0"/>
          <w:marTop w:val="0"/>
          <w:marBottom w:val="0"/>
          <w:divBdr>
            <w:top w:val="none" w:sz="0" w:space="0" w:color="auto"/>
            <w:left w:val="none" w:sz="0" w:space="0" w:color="auto"/>
            <w:bottom w:val="none" w:sz="0" w:space="0" w:color="auto"/>
            <w:right w:val="none" w:sz="0" w:space="0" w:color="auto"/>
          </w:divBdr>
        </w:div>
        <w:div w:id="729503548">
          <w:marLeft w:val="480"/>
          <w:marRight w:val="0"/>
          <w:marTop w:val="0"/>
          <w:marBottom w:val="0"/>
          <w:divBdr>
            <w:top w:val="none" w:sz="0" w:space="0" w:color="auto"/>
            <w:left w:val="none" w:sz="0" w:space="0" w:color="auto"/>
            <w:bottom w:val="none" w:sz="0" w:space="0" w:color="auto"/>
            <w:right w:val="none" w:sz="0" w:space="0" w:color="auto"/>
          </w:divBdr>
        </w:div>
        <w:div w:id="733629095">
          <w:marLeft w:val="480"/>
          <w:marRight w:val="0"/>
          <w:marTop w:val="0"/>
          <w:marBottom w:val="0"/>
          <w:divBdr>
            <w:top w:val="none" w:sz="0" w:space="0" w:color="auto"/>
            <w:left w:val="none" w:sz="0" w:space="0" w:color="auto"/>
            <w:bottom w:val="none" w:sz="0" w:space="0" w:color="auto"/>
            <w:right w:val="none" w:sz="0" w:space="0" w:color="auto"/>
          </w:divBdr>
        </w:div>
        <w:div w:id="738017482">
          <w:marLeft w:val="480"/>
          <w:marRight w:val="0"/>
          <w:marTop w:val="0"/>
          <w:marBottom w:val="0"/>
          <w:divBdr>
            <w:top w:val="none" w:sz="0" w:space="0" w:color="auto"/>
            <w:left w:val="none" w:sz="0" w:space="0" w:color="auto"/>
            <w:bottom w:val="none" w:sz="0" w:space="0" w:color="auto"/>
            <w:right w:val="none" w:sz="0" w:space="0" w:color="auto"/>
          </w:divBdr>
        </w:div>
        <w:div w:id="748385880">
          <w:marLeft w:val="480"/>
          <w:marRight w:val="0"/>
          <w:marTop w:val="0"/>
          <w:marBottom w:val="0"/>
          <w:divBdr>
            <w:top w:val="none" w:sz="0" w:space="0" w:color="auto"/>
            <w:left w:val="none" w:sz="0" w:space="0" w:color="auto"/>
            <w:bottom w:val="none" w:sz="0" w:space="0" w:color="auto"/>
            <w:right w:val="none" w:sz="0" w:space="0" w:color="auto"/>
          </w:divBdr>
        </w:div>
        <w:div w:id="748846673">
          <w:marLeft w:val="480"/>
          <w:marRight w:val="0"/>
          <w:marTop w:val="0"/>
          <w:marBottom w:val="0"/>
          <w:divBdr>
            <w:top w:val="none" w:sz="0" w:space="0" w:color="auto"/>
            <w:left w:val="none" w:sz="0" w:space="0" w:color="auto"/>
            <w:bottom w:val="none" w:sz="0" w:space="0" w:color="auto"/>
            <w:right w:val="none" w:sz="0" w:space="0" w:color="auto"/>
          </w:divBdr>
        </w:div>
        <w:div w:id="759642685">
          <w:marLeft w:val="480"/>
          <w:marRight w:val="0"/>
          <w:marTop w:val="0"/>
          <w:marBottom w:val="0"/>
          <w:divBdr>
            <w:top w:val="none" w:sz="0" w:space="0" w:color="auto"/>
            <w:left w:val="none" w:sz="0" w:space="0" w:color="auto"/>
            <w:bottom w:val="none" w:sz="0" w:space="0" w:color="auto"/>
            <w:right w:val="none" w:sz="0" w:space="0" w:color="auto"/>
          </w:divBdr>
        </w:div>
        <w:div w:id="761033041">
          <w:marLeft w:val="480"/>
          <w:marRight w:val="0"/>
          <w:marTop w:val="0"/>
          <w:marBottom w:val="0"/>
          <w:divBdr>
            <w:top w:val="none" w:sz="0" w:space="0" w:color="auto"/>
            <w:left w:val="none" w:sz="0" w:space="0" w:color="auto"/>
            <w:bottom w:val="none" w:sz="0" w:space="0" w:color="auto"/>
            <w:right w:val="none" w:sz="0" w:space="0" w:color="auto"/>
          </w:divBdr>
        </w:div>
        <w:div w:id="764614814">
          <w:marLeft w:val="480"/>
          <w:marRight w:val="0"/>
          <w:marTop w:val="0"/>
          <w:marBottom w:val="0"/>
          <w:divBdr>
            <w:top w:val="none" w:sz="0" w:space="0" w:color="auto"/>
            <w:left w:val="none" w:sz="0" w:space="0" w:color="auto"/>
            <w:bottom w:val="none" w:sz="0" w:space="0" w:color="auto"/>
            <w:right w:val="none" w:sz="0" w:space="0" w:color="auto"/>
          </w:divBdr>
        </w:div>
        <w:div w:id="771702510">
          <w:marLeft w:val="480"/>
          <w:marRight w:val="0"/>
          <w:marTop w:val="0"/>
          <w:marBottom w:val="0"/>
          <w:divBdr>
            <w:top w:val="none" w:sz="0" w:space="0" w:color="auto"/>
            <w:left w:val="none" w:sz="0" w:space="0" w:color="auto"/>
            <w:bottom w:val="none" w:sz="0" w:space="0" w:color="auto"/>
            <w:right w:val="none" w:sz="0" w:space="0" w:color="auto"/>
          </w:divBdr>
        </w:div>
        <w:div w:id="803741021">
          <w:marLeft w:val="480"/>
          <w:marRight w:val="0"/>
          <w:marTop w:val="0"/>
          <w:marBottom w:val="0"/>
          <w:divBdr>
            <w:top w:val="none" w:sz="0" w:space="0" w:color="auto"/>
            <w:left w:val="none" w:sz="0" w:space="0" w:color="auto"/>
            <w:bottom w:val="none" w:sz="0" w:space="0" w:color="auto"/>
            <w:right w:val="none" w:sz="0" w:space="0" w:color="auto"/>
          </w:divBdr>
        </w:div>
        <w:div w:id="811485711">
          <w:marLeft w:val="480"/>
          <w:marRight w:val="0"/>
          <w:marTop w:val="0"/>
          <w:marBottom w:val="0"/>
          <w:divBdr>
            <w:top w:val="none" w:sz="0" w:space="0" w:color="auto"/>
            <w:left w:val="none" w:sz="0" w:space="0" w:color="auto"/>
            <w:bottom w:val="none" w:sz="0" w:space="0" w:color="auto"/>
            <w:right w:val="none" w:sz="0" w:space="0" w:color="auto"/>
          </w:divBdr>
        </w:div>
        <w:div w:id="817108637">
          <w:marLeft w:val="480"/>
          <w:marRight w:val="0"/>
          <w:marTop w:val="0"/>
          <w:marBottom w:val="0"/>
          <w:divBdr>
            <w:top w:val="none" w:sz="0" w:space="0" w:color="auto"/>
            <w:left w:val="none" w:sz="0" w:space="0" w:color="auto"/>
            <w:bottom w:val="none" w:sz="0" w:space="0" w:color="auto"/>
            <w:right w:val="none" w:sz="0" w:space="0" w:color="auto"/>
          </w:divBdr>
        </w:div>
        <w:div w:id="818497107">
          <w:marLeft w:val="480"/>
          <w:marRight w:val="0"/>
          <w:marTop w:val="0"/>
          <w:marBottom w:val="0"/>
          <w:divBdr>
            <w:top w:val="none" w:sz="0" w:space="0" w:color="auto"/>
            <w:left w:val="none" w:sz="0" w:space="0" w:color="auto"/>
            <w:bottom w:val="none" w:sz="0" w:space="0" w:color="auto"/>
            <w:right w:val="none" w:sz="0" w:space="0" w:color="auto"/>
          </w:divBdr>
        </w:div>
        <w:div w:id="822083916">
          <w:marLeft w:val="480"/>
          <w:marRight w:val="0"/>
          <w:marTop w:val="0"/>
          <w:marBottom w:val="0"/>
          <w:divBdr>
            <w:top w:val="none" w:sz="0" w:space="0" w:color="auto"/>
            <w:left w:val="none" w:sz="0" w:space="0" w:color="auto"/>
            <w:bottom w:val="none" w:sz="0" w:space="0" w:color="auto"/>
            <w:right w:val="none" w:sz="0" w:space="0" w:color="auto"/>
          </w:divBdr>
        </w:div>
        <w:div w:id="830487038">
          <w:marLeft w:val="480"/>
          <w:marRight w:val="0"/>
          <w:marTop w:val="0"/>
          <w:marBottom w:val="0"/>
          <w:divBdr>
            <w:top w:val="none" w:sz="0" w:space="0" w:color="auto"/>
            <w:left w:val="none" w:sz="0" w:space="0" w:color="auto"/>
            <w:bottom w:val="none" w:sz="0" w:space="0" w:color="auto"/>
            <w:right w:val="none" w:sz="0" w:space="0" w:color="auto"/>
          </w:divBdr>
        </w:div>
        <w:div w:id="836313482">
          <w:marLeft w:val="480"/>
          <w:marRight w:val="0"/>
          <w:marTop w:val="0"/>
          <w:marBottom w:val="0"/>
          <w:divBdr>
            <w:top w:val="none" w:sz="0" w:space="0" w:color="auto"/>
            <w:left w:val="none" w:sz="0" w:space="0" w:color="auto"/>
            <w:bottom w:val="none" w:sz="0" w:space="0" w:color="auto"/>
            <w:right w:val="none" w:sz="0" w:space="0" w:color="auto"/>
          </w:divBdr>
        </w:div>
        <w:div w:id="845484600">
          <w:marLeft w:val="480"/>
          <w:marRight w:val="0"/>
          <w:marTop w:val="0"/>
          <w:marBottom w:val="0"/>
          <w:divBdr>
            <w:top w:val="none" w:sz="0" w:space="0" w:color="auto"/>
            <w:left w:val="none" w:sz="0" w:space="0" w:color="auto"/>
            <w:bottom w:val="none" w:sz="0" w:space="0" w:color="auto"/>
            <w:right w:val="none" w:sz="0" w:space="0" w:color="auto"/>
          </w:divBdr>
        </w:div>
        <w:div w:id="846292788">
          <w:marLeft w:val="480"/>
          <w:marRight w:val="0"/>
          <w:marTop w:val="0"/>
          <w:marBottom w:val="0"/>
          <w:divBdr>
            <w:top w:val="none" w:sz="0" w:space="0" w:color="auto"/>
            <w:left w:val="none" w:sz="0" w:space="0" w:color="auto"/>
            <w:bottom w:val="none" w:sz="0" w:space="0" w:color="auto"/>
            <w:right w:val="none" w:sz="0" w:space="0" w:color="auto"/>
          </w:divBdr>
        </w:div>
        <w:div w:id="855581727">
          <w:marLeft w:val="480"/>
          <w:marRight w:val="0"/>
          <w:marTop w:val="0"/>
          <w:marBottom w:val="0"/>
          <w:divBdr>
            <w:top w:val="none" w:sz="0" w:space="0" w:color="auto"/>
            <w:left w:val="none" w:sz="0" w:space="0" w:color="auto"/>
            <w:bottom w:val="none" w:sz="0" w:space="0" w:color="auto"/>
            <w:right w:val="none" w:sz="0" w:space="0" w:color="auto"/>
          </w:divBdr>
        </w:div>
        <w:div w:id="855657350">
          <w:marLeft w:val="480"/>
          <w:marRight w:val="0"/>
          <w:marTop w:val="0"/>
          <w:marBottom w:val="0"/>
          <w:divBdr>
            <w:top w:val="none" w:sz="0" w:space="0" w:color="auto"/>
            <w:left w:val="none" w:sz="0" w:space="0" w:color="auto"/>
            <w:bottom w:val="none" w:sz="0" w:space="0" w:color="auto"/>
            <w:right w:val="none" w:sz="0" w:space="0" w:color="auto"/>
          </w:divBdr>
        </w:div>
        <w:div w:id="857819363">
          <w:marLeft w:val="480"/>
          <w:marRight w:val="0"/>
          <w:marTop w:val="0"/>
          <w:marBottom w:val="0"/>
          <w:divBdr>
            <w:top w:val="none" w:sz="0" w:space="0" w:color="auto"/>
            <w:left w:val="none" w:sz="0" w:space="0" w:color="auto"/>
            <w:bottom w:val="none" w:sz="0" w:space="0" w:color="auto"/>
            <w:right w:val="none" w:sz="0" w:space="0" w:color="auto"/>
          </w:divBdr>
        </w:div>
        <w:div w:id="862938444">
          <w:marLeft w:val="480"/>
          <w:marRight w:val="0"/>
          <w:marTop w:val="0"/>
          <w:marBottom w:val="0"/>
          <w:divBdr>
            <w:top w:val="none" w:sz="0" w:space="0" w:color="auto"/>
            <w:left w:val="none" w:sz="0" w:space="0" w:color="auto"/>
            <w:bottom w:val="none" w:sz="0" w:space="0" w:color="auto"/>
            <w:right w:val="none" w:sz="0" w:space="0" w:color="auto"/>
          </w:divBdr>
        </w:div>
        <w:div w:id="863635018">
          <w:marLeft w:val="480"/>
          <w:marRight w:val="0"/>
          <w:marTop w:val="0"/>
          <w:marBottom w:val="0"/>
          <w:divBdr>
            <w:top w:val="none" w:sz="0" w:space="0" w:color="auto"/>
            <w:left w:val="none" w:sz="0" w:space="0" w:color="auto"/>
            <w:bottom w:val="none" w:sz="0" w:space="0" w:color="auto"/>
            <w:right w:val="none" w:sz="0" w:space="0" w:color="auto"/>
          </w:divBdr>
        </w:div>
        <w:div w:id="869492561">
          <w:marLeft w:val="480"/>
          <w:marRight w:val="0"/>
          <w:marTop w:val="0"/>
          <w:marBottom w:val="0"/>
          <w:divBdr>
            <w:top w:val="none" w:sz="0" w:space="0" w:color="auto"/>
            <w:left w:val="none" w:sz="0" w:space="0" w:color="auto"/>
            <w:bottom w:val="none" w:sz="0" w:space="0" w:color="auto"/>
            <w:right w:val="none" w:sz="0" w:space="0" w:color="auto"/>
          </w:divBdr>
        </w:div>
        <w:div w:id="889389939">
          <w:marLeft w:val="480"/>
          <w:marRight w:val="0"/>
          <w:marTop w:val="0"/>
          <w:marBottom w:val="0"/>
          <w:divBdr>
            <w:top w:val="none" w:sz="0" w:space="0" w:color="auto"/>
            <w:left w:val="none" w:sz="0" w:space="0" w:color="auto"/>
            <w:bottom w:val="none" w:sz="0" w:space="0" w:color="auto"/>
            <w:right w:val="none" w:sz="0" w:space="0" w:color="auto"/>
          </w:divBdr>
        </w:div>
        <w:div w:id="892276657">
          <w:marLeft w:val="480"/>
          <w:marRight w:val="0"/>
          <w:marTop w:val="0"/>
          <w:marBottom w:val="0"/>
          <w:divBdr>
            <w:top w:val="none" w:sz="0" w:space="0" w:color="auto"/>
            <w:left w:val="none" w:sz="0" w:space="0" w:color="auto"/>
            <w:bottom w:val="none" w:sz="0" w:space="0" w:color="auto"/>
            <w:right w:val="none" w:sz="0" w:space="0" w:color="auto"/>
          </w:divBdr>
        </w:div>
        <w:div w:id="893737864">
          <w:marLeft w:val="480"/>
          <w:marRight w:val="0"/>
          <w:marTop w:val="0"/>
          <w:marBottom w:val="0"/>
          <w:divBdr>
            <w:top w:val="none" w:sz="0" w:space="0" w:color="auto"/>
            <w:left w:val="none" w:sz="0" w:space="0" w:color="auto"/>
            <w:bottom w:val="none" w:sz="0" w:space="0" w:color="auto"/>
            <w:right w:val="none" w:sz="0" w:space="0" w:color="auto"/>
          </w:divBdr>
        </w:div>
        <w:div w:id="906456884">
          <w:marLeft w:val="480"/>
          <w:marRight w:val="0"/>
          <w:marTop w:val="0"/>
          <w:marBottom w:val="0"/>
          <w:divBdr>
            <w:top w:val="none" w:sz="0" w:space="0" w:color="auto"/>
            <w:left w:val="none" w:sz="0" w:space="0" w:color="auto"/>
            <w:bottom w:val="none" w:sz="0" w:space="0" w:color="auto"/>
            <w:right w:val="none" w:sz="0" w:space="0" w:color="auto"/>
          </w:divBdr>
        </w:div>
        <w:div w:id="910315823">
          <w:marLeft w:val="480"/>
          <w:marRight w:val="0"/>
          <w:marTop w:val="0"/>
          <w:marBottom w:val="0"/>
          <w:divBdr>
            <w:top w:val="none" w:sz="0" w:space="0" w:color="auto"/>
            <w:left w:val="none" w:sz="0" w:space="0" w:color="auto"/>
            <w:bottom w:val="none" w:sz="0" w:space="0" w:color="auto"/>
            <w:right w:val="none" w:sz="0" w:space="0" w:color="auto"/>
          </w:divBdr>
        </w:div>
        <w:div w:id="911164066">
          <w:marLeft w:val="480"/>
          <w:marRight w:val="0"/>
          <w:marTop w:val="0"/>
          <w:marBottom w:val="0"/>
          <w:divBdr>
            <w:top w:val="none" w:sz="0" w:space="0" w:color="auto"/>
            <w:left w:val="none" w:sz="0" w:space="0" w:color="auto"/>
            <w:bottom w:val="none" w:sz="0" w:space="0" w:color="auto"/>
            <w:right w:val="none" w:sz="0" w:space="0" w:color="auto"/>
          </w:divBdr>
        </w:div>
        <w:div w:id="936980520">
          <w:marLeft w:val="480"/>
          <w:marRight w:val="0"/>
          <w:marTop w:val="0"/>
          <w:marBottom w:val="0"/>
          <w:divBdr>
            <w:top w:val="none" w:sz="0" w:space="0" w:color="auto"/>
            <w:left w:val="none" w:sz="0" w:space="0" w:color="auto"/>
            <w:bottom w:val="none" w:sz="0" w:space="0" w:color="auto"/>
            <w:right w:val="none" w:sz="0" w:space="0" w:color="auto"/>
          </w:divBdr>
        </w:div>
        <w:div w:id="976106492">
          <w:marLeft w:val="480"/>
          <w:marRight w:val="0"/>
          <w:marTop w:val="0"/>
          <w:marBottom w:val="0"/>
          <w:divBdr>
            <w:top w:val="none" w:sz="0" w:space="0" w:color="auto"/>
            <w:left w:val="none" w:sz="0" w:space="0" w:color="auto"/>
            <w:bottom w:val="none" w:sz="0" w:space="0" w:color="auto"/>
            <w:right w:val="none" w:sz="0" w:space="0" w:color="auto"/>
          </w:divBdr>
        </w:div>
        <w:div w:id="985550842">
          <w:marLeft w:val="480"/>
          <w:marRight w:val="0"/>
          <w:marTop w:val="0"/>
          <w:marBottom w:val="0"/>
          <w:divBdr>
            <w:top w:val="none" w:sz="0" w:space="0" w:color="auto"/>
            <w:left w:val="none" w:sz="0" w:space="0" w:color="auto"/>
            <w:bottom w:val="none" w:sz="0" w:space="0" w:color="auto"/>
            <w:right w:val="none" w:sz="0" w:space="0" w:color="auto"/>
          </w:divBdr>
        </w:div>
        <w:div w:id="997197020">
          <w:marLeft w:val="480"/>
          <w:marRight w:val="0"/>
          <w:marTop w:val="0"/>
          <w:marBottom w:val="0"/>
          <w:divBdr>
            <w:top w:val="none" w:sz="0" w:space="0" w:color="auto"/>
            <w:left w:val="none" w:sz="0" w:space="0" w:color="auto"/>
            <w:bottom w:val="none" w:sz="0" w:space="0" w:color="auto"/>
            <w:right w:val="none" w:sz="0" w:space="0" w:color="auto"/>
          </w:divBdr>
        </w:div>
        <w:div w:id="998847820">
          <w:marLeft w:val="480"/>
          <w:marRight w:val="0"/>
          <w:marTop w:val="0"/>
          <w:marBottom w:val="0"/>
          <w:divBdr>
            <w:top w:val="none" w:sz="0" w:space="0" w:color="auto"/>
            <w:left w:val="none" w:sz="0" w:space="0" w:color="auto"/>
            <w:bottom w:val="none" w:sz="0" w:space="0" w:color="auto"/>
            <w:right w:val="none" w:sz="0" w:space="0" w:color="auto"/>
          </w:divBdr>
        </w:div>
        <w:div w:id="1001348801">
          <w:marLeft w:val="480"/>
          <w:marRight w:val="0"/>
          <w:marTop w:val="0"/>
          <w:marBottom w:val="0"/>
          <w:divBdr>
            <w:top w:val="none" w:sz="0" w:space="0" w:color="auto"/>
            <w:left w:val="none" w:sz="0" w:space="0" w:color="auto"/>
            <w:bottom w:val="none" w:sz="0" w:space="0" w:color="auto"/>
            <w:right w:val="none" w:sz="0" w:space="0" w:color="auto"/>
          </w:divBdr>
        </w:div>
        <w:div w:id="1013075248">
          <w:marLeft w:val="480"/>
          <w:marRight w:val="0"/>
          <w:marTop w:val="0"/>
          <w:marBottom w:val="0"/>
          <w:divBdr>
            <w:top w:val="none" w:sz="0" w:space="0" w:color="auto"/>
            <w:left w:val="none" w:sz="0" w:space="0" w:color="auto"/>
            <w:bottom w:val="none" w:sz="0" w:space="0" w:color="auto"/>
            <w:right w:val="none" w:sz="0" w:space="0" w:color="auto"/>
          </w:divBdr>
        </w:div>
        <w:div w:id="1022780417">
          <w:marLeft w:val="480"/>
          <w:marRight w:val="0"/>
          <w:marTop w:val="0"/>
          <w:marBottom w:val="0"/>
          <w:divBdr>
            <w:top w:val="none" w:sz="0" w:space="0" w:color="auto"/>
            <w:left w:val="none" w:sz="0" w:space="0" w:color="auto"/>
            <w:bottom w:val="none" w:sz="0" w:space="0" w:color="auto"/>
            <w:right w:val="none" w:sz="0" w:space="0" w:color="auto"/>
          </w:divBdr>
        </w:div>
        <w:div w:id="1023239438">
          <w:marLeft w:val="480"/>
          <w:marRight w:val="0"/>
          <w:marTop w:val="0"/>
          <w:marBottom w:val="0"/>
          <w:divBdr>
            <w:top w:val="none" w:sz="0" w:space="0" w:color="auto"/>
            <w:left w:val="none" w:sz="0" w:space="0" w:color="auto"/>
            <w:bottom w:val="none" w:sz="0" w:space="0" w:color="auto"/>
            <w:right w:val="none" w:sz="0" w:space="0" w:color="auto"/>
          </w:divBdr>
        </w:div>
        <w:div w:id="1032876094">
          <w:marLeft w:val="480"/>
          <w:marRight w:val="0"/>
          <w:marTop w:val="0"/>
          <w:marBottom w:val="0"/>
          <w:divBdr>
            <w:top w:val="none" w:sz="0" w:space="0" w:color="auto"/>
            <w:left w:val="none" w:sz="0" w:space="0" w:color="auto"/>
            <w:bottom w:val="none" w:sz="0" w:space="0" w:color="auto"/>
            <w:right w:val="none" w:sz="0" w:space="0" w:color="auto"/>
          </w:divBdr>
        </w:div>
        <w:div w:id="1053701530">
          <w:marLeft w:val="480"/>
          <w:marRight w:val="0"/>
          <w:marTop w:val="0"/>
          <w:marBottom w:val="0"/>
          <w:divBdr>
            <w:top w:val="none" w:sz="0" w:space="0" w:color="auto"/>
            <w:left w:val="none" w:sz="0" w:space="0" w:color="auto"/>
            <w:bottom w:val="none" w:sz="0" w:space="0" w:color="auto"/>
            <w:right w:val="none" w:sz="0" w:space="0" w:color="auto"/>
          </w:divBdr>
        </w:div>
        <w:div w:id="1058936296">
          <w:marLeft w:val="480"/>
          <w:marRight w:val="0"/>
          <w:marTop w:val="0"/>
          <w:marBottom w:val="0"/>
          <w:divBdr>
            <w:top w:val="none" w:sz="0" w:space="0" w:color="auto"/>
            <w:left w:val="none" w:sz="0" w:space="0" w:color="auto"/>
            <w:bottom w:val="none" w:sz="0" w:space="0" w:color="auto"/>
            <w:right w:val="none" w:sz="0" w:space="0" w:color="auto"/>
          </w:divBdr>
        </w:div>
        <w:div w:id="1059328239">
          <w:marLeft w:val="480"/>
          <w:marRight w:val="0"/>
          <w:marTop w:val="0"/>
          <w:marBottom w:val="0"/>
          <w:divBdr>
            <w:top w:val="none" w:sz="0" w:space="0" w:color="auto"/>
            <w:left w:val="none" w:sz="0" w:space="0" w:color="auto"/>
            <w:bottom w:val="none" w:sz="0" w:space="0" w:color="auto"/>
            <w:right w:val="none" w:sz="0" w:space="0" w:color="auto"/>
          </w:divBdr>
        </w:div>
        <w:div w:id="1060326972">
          <w:marLeft w:val="480"/>
          <w:marRight w:val="0"/>
          <w:marTop w:val="0"/>
          <w:marBottom w:val="0"/>
          <w:divBdr>
            <w:top w:val="none" w:sz="0" w:space="0" w:color="auto"/>
            <w:left w:val="none" w:sz="0" w:space="0" w:color="auto"/>
            <w:bottom w:val="none" w:sz="0" w:space="0" w:color="auto"/>
            <w:right w:val="none" w:sz="0" w:space="0" w:color="auto"/>
          </w:divBdr>
        </w:div>
        <w:div w:id="1067921577">
          <w:marLeft w:val="480"/>
          <w:marRight w:val="0"/>
          <w:marTop w:val="0"/>
          <w:marBottom w:val="0"/>
          <w:divBdr>
            <w:top w:val="none" w:sz="0" w:space="0" w:color="auto"/>
            <w:left w:val="none" w:sz="0" w:space="0" w:color="auto"/>
            <w:bottom w:val="none" w:sz="0" w:space="0" w:color="auto"/>
            <w:right w:val="none" w:sz="0" w:space="0" w:color="auto"/>
          </w:divBdr>
        </w:div>
        <w:div w:id="1069502117">
          <w:marLeft w:val="480"/>
          <w:marRight w:val="0"/>
          <w:marTop w:val="0"/>
          <w:marBottom w:val="0"/>
          <w:divBdr>
            <w:top w:val="none" w:sz="0" w:space="0" w:color="auto"/>
            <w:left w:val="none" w:sz="0" w:space="0" w:color="auto"/>
            <w:bottom w:val="none" w:sz="0" w:space="0" w:color="auto"/>
            <w:right w:val="none" w:sz="0" w:space="0" w:color="auto"/>
          </w:divBdr>
        </w:div>
        <w:div w:id="1072773278">
          <w:marLeft w:val="480"/>
          <w:marRight w:val="0"/>
          <w:marTop w:val="0"/>
          <w:marBottom w:val="0"/>
          <w:divBdr>
            <w:top w:val="none" w:sz="0" w:space="0" w:color="auto"/>
            <w:left w:val="none" w:sz="0" w:space="0" w:color="auto"/>
            <w:bottom w:val="none" w:sz="0" w:space="0" w:color="auto"/>
            <w:right w:val="none" w:sz="0" w:space="0" w:color="auto"/>
          </w:divBdr>
        </w:div>
        <w:div w:id="1075322914">
          <w:marLeft w:val="480"/>
          <w:marRight w:val="0"/>
          <w:marTop w:val="0"/>
          <w:marBottom w:val="0"/>
          <w:divBdr>
            <w:top w:val="none" w:sz="0" w:space="0" w:color="auto"/>
            <w:left w:val="none" w:sz="0" w:space="0" w:color="auto"/>
            <w:bottom w:val="none" w:sz="0" w:space="0" w:color="auto"/>
            <w:right w:val="none" w:sz="0" w:space="0" w:color="auto"/>
          </w:divBdr>
        </w:div>
        <w:div w:id="1077627112">
          <w:marLeft w:val="480"/>
          <w:marRight w:val="0"/>
          <w:marTop w:val="0"/>
          <w:marBottom w:val="0"/>
          <w:divBdr>
            <w:top w:val="none" w:sz="0" w:space="0" w:color="auto"/>
            <w:left w:val="none" w:sz="0" w:space="0" w:color="auto"/>
            <w:bottom w:val="none" w:sz="0" w:space="0" w:color="auto"/>
            <w:right w:val="none" w:sz="0" w:space="0" w:color="auto"/>
          </w:divBdr>
        </w:div>
        <w:div w:id="1079600752">
          <w:marLeft w:val="480"/>
          <w:marRight w:val="0"/>
          <w:marTop w:val="0"/>
          <w:marBottom w:val="0"/>
          <w:divBdr>
            <w:top w:val="none" w:sz="0" w:space="0" w:color="auto"/>
            <w:left w:val="none" w:sz="0" w:space="0" w:color="auto"/>
            <w:bottom w:val="none" w:sz="0" w:space="0" w:color="auto"/>
            <w:right w:val="none" w:sz="0" w:space="0" w:color="auto"/>
          </w:divBdr>
        </w:div>
        <w:div w:id="1079985005">
          <w:marLeft w:val="480"/>
          <w:marRight w:val="0"/>
          <w:marTop w:val="0"/>
          <w:marBottom w:val="0"/>
          <w:divBdr>
            <w:top w:val="none" w:sz="0" w:space="0" w:color="auto"/>
            <w:left w:val="none" w:sz="0" w:space="0" w:color="auto"/>
            <w:bottom w:val="none" w:sz="0" w:space="0" w:color="auto"/>
            <w:right w:val="none" w:sz="0" w:space="0" w:color="auto"/>
          </w:divBdr>
        </w:div>
        <w:div w:id="1090009071">
          <w:marLeft w:val="480"/>
          <w:marRight w:val="0"/>
          <w:marTop w:val="0"/>
          <w:marBottom w:val="0"/>
          <w:divBdr>
            <w:top w:val="none" w:sz="0" w:space="0" w:color="auto"/>
            <w:left w:val="none" w:sz="0" w:space="0" w:color="auto"/>
            <w:bottom w:val="none" w:sz="0" w:space="0" w:color="auto"/>
            <w:right w:val="none" w:sz="0" w:space="0" w:color="auto"/>
          </w:divBdr>
        </w:div>
        <w:div w:id="1095244393">
          <w:marLeft w:val="480"/>
          <w:marRight w:val="0"/>
          <w:marTop w:val="0"/>
          <w:marBottom w:val="0"/>
          <w:divBdr>
            <w:top w:val="none" w:sz="0" w:space="0" w:color="auto"/>
            <w:left w:val="none" w:sz="0" w:space="0" w:color="auto"/>
            <w:bottom w:val="none" w:sz="0" w:space="0" w:color="auto"/>
            <w:right w:val="none" w:sz="0" w:space="0" w:color="auto"/>
          </w:divBdr>
        </w:div>
        <w:div w:id="1099569741">
          <w:marLeft w:val="480"/>
          <w:marRight w:val="0"/>
          <w:marTop w:val="0"/>
          <w:marBottom w:val="0"/>
          <w:divBdr>
            <w:top w:val="none" w:sz="0" w:space="0" w:color="auto"/>
            <w:left w:val="none" w:sz="0" w:space="0" w:color="auto"/>
            <w:bottom w:val="none" w:sz="0" w:space="0" w:color="auto"/>
            <w:right w:val="none" w:sz="0" w:space="0" w:color="auto"/>
          </w:divBdr>
        </w:div>
        <w:div w:id="1101142583">
          <w:marLeft w:val="480"/>
          <w:marRight w:val="0"/>
          <w:marTop w:val="0"/>
          <w:marBottom w:val="0"/>
          <w:divBdr>
            <w:top w:val="none" w:sz="0" w:space="0" w:color="auto"/>
            <w:left w:val="none" w:sz="0" w:space="0" w:color="auto"/>
            <w:bottom w:val="none" w:sz="0" w:space="0" w:color="auto"/>
            <w:right w:val="none" w:sz="0" w:space="0" w:color="auto"/>
          </w:divBdr>
        </w:div>
        <w:div w:id="1114668951">
          <w:marLeft w:val="480"/>
          <w:marRight w:val="0"/>
          <w:marTop w:val="0"/>
          <w:marBottom w:val="0"/>
          <w:divBdr>
            <w:top w:val="none" w:sz="0" w:space="0" w:color="auto"/>
            <w:left w:val="none" w:sz="0" w:space="0" w:color="auto"/>
            <w:bottom w:val="none" w:sz="0" w:space="0" w:color="auto"/>
            <w:right w:val="none" w:sz="0" w:space="0" w:color="auto"/>
          </w:divBdr>
        </w:div>
        <w:div w:id="1115365159">
          <w:marLeft w:val="480"/>
          <w:marRight w:val="0"/>
          <w:marTop w:val="0"/>
          <w:marBottom w:val="0"/>
          <w:divBdr>
            <w:top w:val="none" w:sz="0" w:space="0" w:color="auto"/>
            <w:left w:val="none" w:sz="0" w:space="0" w:color="auto"/>
            <w:bottom w:val="none" w:sz="0" w:space="0" w:color="auto"/>
            <w:right w:val="none" w:sz="0" w:space="0" w:color="auto"/>
          </w:divBdr>
        </w:div>
        <w:div w:id="1134179486">
          <w:marLeft w:val="480"/>
          <w:marRight w:val="0"/>
          <w:marTop w:val="0"/>
          <w:marBottom w:val="0"/>
          <w:divBdr>
            <w:top w:val="none" w:sz="0" w:space="0" w:color="auto"/>
            <w:left w:val="none" w:sz="0" w:space="0" w:color="auto"/>
            <w:bottom w:val="none" w:sz="0" w:space="0" w:color="auto"/>
            <w:right w:val="none" w:sz="0" w:space="0" w:color="auto"/>
          </w:divBdr>
        </w:div>
        <w:div w:id="1134370723">
          <w:marLeft w:val="480"/>
          <w:marRight w:val="0"/>
          <w:marTop w:val="0"/>
          <w:marBottom w:val="0"/>
          <w:divBdr>
            <w:top w:val="none" w:sz="0" w:space="0" w:color="auto"/>
            <w:left w:val="none" w:sz="0" w:space="0" w:color="auto"/>
            <w:bottom w:val="none" w:sz="0" w:space="0" w:color="auto"/>
            <w:right w:val="none" w:sz="0" w:space="0" w:color="auto"/>
          </w:divBdr>
        </w:div>
        <w:div w:id="1143500637">
          <w:marLeft w:val="480"/>
          <w:marRight w:val="0"/>
          <w:marTop w:val="0"/>
          <w:marBottom w:val="0"/>
          <w:divBdr>
            <w:top w:val="none" w:sz="0" w:space="0" w:color="auto"/>
            <w:left w:val="none" w:sz="0" w:space="0" w:color="auto"/>
            <w:bottom w:val="none" w:sz="0" w:space="0" w:color="auto"/>
            <w:right w:val="none" w:sz="0" w:space="0" w:color="auto"/>
          </w:divBdr>
        </w:div>
        <w:div w:id="1167331459">
          <w:marLeft w:val="480"/>
          <w:marRight w:val="0"/>
          <w:marTop w:val="0"/>
          <w:marBottom w:val="0"/>
          <w:divBdr>
            <w:top w:val="none" w:sz="0" w:space="0" w:color="auto"/>
            <w:left w:val="none" w:sz="0" w:space="0" w:color="auto"/>
            <w:bottom w:val="none" w:sz="0" w:space="0" w:color="auto"/>
            <w:right w:val="none" w:sz="0" w:space="0" w:color="auto"/>
          </w:divBdr>
        </w:div>
        <w:div w:id="1180895542">
          <w:marLeft w:val="480"/>
          <w:marRight w:val="0"/>
          <w:marTop w:val="0"/>
          <w:marBottom w:val="0"/>
          <w:divBdr>
            <w:top w:val="none" w:sz="0" w:space="0" w:color="auto"/>
            <w:left w:val="none" w:sz="0" w:space="0" w:color="auto"/>
            <w:bottom w:val="none" w:sz="0" w:space="0" w:color="auto"/>
            <w:right w:val="none" w:sz="0" w:space="0" w:color="auto"/>
          </w:divBdr>
        </w:div>
        <w:div w:id="1192038147">
          <w:marLeft w:val="480"/>
          <w:marRight w:val="0"/>
          <w:marTop w:val="0"/>
          <w:marBottom w:val="0"/>
          <w:divBdr>
            <w:top w:val="none" w:sz="0" w:space="0" w:color="auto"/>
            <w:left w:val="none" w:sz="0" w:space="0" w:color="auto"/>
            <w:bottom w:val="none" w:sz="0" w:space="0" w:color="auto"/>
            <w:right w:val="none" w:sz="0" w:space="0" w:color="auto"/>
          </w:divBdr>
        </w:div>
        <w:div w:id="1198392347">
          <w:marLeft w:val="480"/>
          <w:marRight w:val="0"/>
          <w:marTop w:val="0"/>
          <w:marBottom w:val="0"/>
          <w:divBdr>
            <w:top w:val="none" w:sz="0" w:space="0" w:color="auto"/>
            <w:left w:val="none" w:sz="0" w:space="0" w:color="auto"/>
            <w:bottom w:val="none" w:sz="0" w:space="0" w:color="auto"/>
            <w:right w:val="none" w:sz="0" w:space="0" w:color="auto"/>
          </w:divBdr>
        </w:div>
        <w:div w:id="1201867996">
          <w:marLeft w:val="480"/>
          <w:marRight w:val="0"/>
          <w:marTop w:val="0"/>
          <w:marBottom w:val="0"/>
          <w:divBdr>
            <w:top w:val="none" w:sz="0" w:space="0" w:color="auto"/>
            <w:left w:val="none" w:sz="0" w:space="0" w:color="auto"/>
            <w:bottom w:val="none" w:sz="0" w:space="0" w:color="auto"/>
            <w:right w:val="none" w:sz="0" w:space="0" w:color="auto"/>
          </w:divBdr>
        </w:div>
        <w:div w:id="1201941627">
          <w:marLeft w:val="480"/>
          <w:marRight w:val="0"/>
          <w:marTop w:val="0"/>
          <w:marBottom w:val="0"/>
          <w:divBdr>
            <w:top w:val="none" w:sz="0" w:space="0" w:color="auto"/>
            <w:left w:val="none" w:sz="0" w:space="0" w:color="auto"/>
            <w:bottom w:val="none" w:sz="0" w:space="0" w:color="auto"/>
            <w:right w:val="none" w:sz="0" w:space="0" w:color="auto"/>
          </w:divBdr>
        </w:div>
        <w:div w:id="1212115820">
          <w:marLeft w:val="480"/>
          <w:marRight w:val="0"/>
          <w:marTop w:val="0"/>
          <w:marBottom w:val="0"/>
          <w:divBdr>
            <w:top w:val="none" w:sz="0" w:space="0" w:color="auto"/>
            <w:left w:val="none" w:sz="0" w:space="0" w:color="auto"/>
            <w:bottom w:val="none" w:sz="0" w:space="0" w:color="auto"/>
            <w:right w:val="none" w:sz="0" w:space="0" w:color="auto"/>
          </w:divBdr>
        </w:div>
        <w:div w:id="1214732814">
          <w:marLeft w:val="480"/>
          <w:marRight w:val="0"/>
          <w:marTop w:val="0"/>
          <w:marBottom w:val="0"/>
          <w:divBdr>
            <w:top w:val="none" w:sz="0" w:space="0" w:color="auto"/>
            <w:left w:val="none" w:sz="0" w:space="0" w:color="auto"/>
            <w:bottom w:val="none" w:sz="0" w:space="0" w:color="auto"/>
            <w:right w:val="none" w:sz="0" w:space="0" w:color="auto"/>
          </w:divBdr>
        </w:div>
        <w:div w:id="1216356921">
          <w:marLeft w:val="480"/>
          <w:marRight w:val="0"/>
          <w:marTop w:val="0"/>
          <w:marBottom w:val="0"/>
          <w:divBdr>
            <w:top w:val="none" w:sz="0" w:space="0" w:color="auto"/>
            <w:left w:val="none" w:sz="0" w:space="0" w:color="auto"/>
            <w:bottom w:val="none" w:sz="0" w:space="0" w:color="auto"/>
            <w:right w:val="none" w:sz="0" w:space="0" w:color="auto"/>
          </w:divBdr>
        </w:div>
        <w:div w:id="1226262543">
          <w:marLeft w:val="480"/>
          <w:marRight w:val="0"/>
          <w:marTop w:val="0"/>
          <w:marBottom w:val="0"/>
          <w:divBdr>
            <w:top w:val="none" w:sz="0" w:space="0" w:color="auto"/>
            <w:left w:val="none" w:sz="0" w:space="0" w:color="auto"/>
            <w:bottom w:val="none" w:sz="0" w:space="0" w:color="auto"/>
            <w:right w:val="none" w:sz="0" w:space="0" w:color="auto"/>
          </w:divBdr>
        </w:div>
        <w:div w:id="1228033639">
          <w:marLeft w:val="480"/>
          <w:marRight w:val="0"/>
          <w:marTop w:val="0"/>
          <w:marBottom w:val="0"/>
          <w:divBdr>
            <w:top w:val="none" w:sz="0" w:space="0" w:color="auto"/>
            <w:left w:val="none" w:sz="0" w:space="0" w:color="auto"/>
            <w:bottom w:val="none" w:sz="0" w:space="0" w:color="auto"/>
            <w:right w:val="none" w:sz="0" w:space="0" w:color="auto"/>
          </w:divBdr>
        </w:div>
        <w:div w:id="1234506563">
          <w:marLeft w:val="480"/>
          <w:marRight w:val="0"/>
          <w:marTop w:val="0"/>
          <w:marBottom w:val="0"/>
          <w:divBdr>
            <w:top w:val="none" w:sz="0" w:space="0" w:color="auto"/>
            <w:left w:val="none" w:sz="0" w:space="0" w:color="auto"/>
            <w:bottom w:val="none" w:sz="0" w:space="0" w:color="auto"/>
            <w:right w:val="none" w:sz="0" w:space="0" w:color="auto"/>
          </w:divBdr>
        </w:div>
        <w:div w:id="1239554413">
          <w:marLeft w:val="480"/>
          <w:marRight w:val="0"/>
          <w:marTop w:val="0"/>
          <w:marBottom w:val="0"/>
          <w:divBdr>
            <w:top w:val="none" w:sz="0" w:space="0" w:color="auto"/>
            <w:left w:val="none" w:sz="0" w:space="0" w:color="auto"/>
            <w:bottom w:val="none" w:sz="0" w:space="0" w:color="auto"/>
            <w:right w:val="none" w:sz="0" w:space="0" w:color="auto"/>
          </w:divBdr>
        </w:div>
        <w:div w:id="1265380990">
          <w:marLeft w:val="480"/>
          <w:marRight w:val="0"/>
          <w:marTop w:val="0"/>
          <w:marBottom w:val="0"/>
          <w:divBdr>
            <w:top w:val="none" w:sz="0" w:space="0" w:color="auto"/>
            <w:left w:val="none" w:sz="0" w:space="0" w:color="auto"/>
            <w:bottom w:val="none" w:sz="0" w:space="0" w:color="auto"/>
            <w:right w:val="none" w:sz="0" w:space="0" w:color="auto"/>
          </w:divBdr>
        </w:div>
        <w:div w:id="1292590106">
          <w:marLeft w:val="480"/>
          <w:marRight w:val="0"/>
          <w:marTop w:val="0"/>
          <w:marBottom w:val="0"/>
          <w:divBdr>
            <w:top w:val="none" w:sz="0" w:space="0" w:color="auto"/>
            <w:left w:val="none" w:sz="0" w:space="0" w:color="auto"/>
            <w:bottom w:val="none" w:sz="0" w:space="0" w:color="auto"/>
            <w:right w:val="none" w:sz="0" w:space="0" w:color="auto"/>
          </w:divBdr>
        </w:div>
        <w:div w:id="1297106883">
          <w:marLeft w:val="480"/>
          <w:marRight w:val="0"/>
          <w:marTop w:val="0"/>
          <w:marBottom w:val="0"/>
          <w:divBdr>
            <w:top w:val="none" w:sz="0" w:space="0" w:color="auto"/>
            <w:left w:val="none" w:sz="0" w:space="0" w:color="auto"/>
            <w:bottom w:val="none" w:sz="0" w:space="0" w:color="auto"/>
            <w:right w:val="none" w:sz="0" w:space="0" w:color="auto"/>
          </w:divBdr>
        </w:div>
        <w:div w:id="1299872280">
          <w:marLeft w:val="480"/>
          <w:marRight w:val="0"/>
          <w:marTop w:val="0"/>
          <w:marBottom w:val="0"/>
          <w:divBdr>
            <w:top w:val="none" w:sz="0" w:space="0" w:color="auto"/>
            <w:left w:val="none" w:sz="0" w:space="0" w:color="auto"/>
            <w:bottom w:val="none" w:sz="0" w:space="0" w:color="auto"/>
            <w:right w:val="none" w:sz="0" w:space="0" w:color="auto"/>
          </w:divBdr>
        </w:div>
        <w:div w:id="1304460513">
          <w:marLeft w:val="480"/>
          <w:marRight w:val="0"/>
          <w:marTop w:val="0"/>
          <w:marBottom w:val="0"/>
          <w:divBdr>
            <w:top w:val="none" w:sz="0" w:space="0" w:color="auto"/>
            <w:left w:val="none" w:sz="0" w:space="0" w:color="auto"/>
            <w:bottom w:val="none" w:sz="0" w:space="0" w:color="auto"/>
            <w:right w:val="none" w:sz="0" w:space="0" w:color="auto"/>
          </w:divBdr>
        </w:div>
        <w:div w:id="1325162861">
          <w:marLeft w:val="480"/>
          <w:marRight w:val="0"/>
          <w:marTop w:val="0"/>
          <w:marBottom w:val="0"/>
          <w:divBdr>
            <w:top w:val="none" w:sz="0" w:space="0" w:color="auto"/>
            <w:left w:val="none" w:sz="0" w:space="0" w:color="auto"/>
            <w:bottom w:val="none" w:sz="0" w:space="0" w:color="auto"/>
            <w:right w:val="none" w:sz="0" w:space="0" w:color="auto"/>
          </w:divBdr>
        </w:div>
        <w:div w:id="1333414872">
          <w:marLeft w:val="480"/>
          <w:marRight w:val="0"/>
          <w:marTop w:val="0"/>
          <w:marBottom w:val="0"/>
          <w:divBdr>
            <w:top w:val="none" w:sz="0" w:space="0" w:color="auto"/>
            <w:left w:val="none" w:sz="0" w:space="0" w:color="auto"/>
            <w:bottom w:val="none" w:sz="0" w:space="0" w:color="auto"/>
            <w:right w:val="none" w:sz="0" w:space="0" w:color="auto"/>
          </w:divBdr>
        </w:div>
        <w:div w:id="1337533897">
          <w:marLeft w:val="480"/>
          <w:marRight w:val="0"/>
          <w:marTop w:val="0"/>
          <w:marBottom w:val="0"/>
          <w:divBdr>
            <w:top w:val="none" w:sz="0" w:space="0" w:color="auto"/>
            <w:left w:val="none" w:sz="0" w:space="0" w:color="auto"/>
            <w:bottom w:val="none" w:sz="0" w:space="0" w:color="auto"/>
            <w:right w:val="none" w:sz="0" w:space="0" w:color="auto"/>
          </w:divBdr>
        </w:div>
        <w:div w:id="1344893933">
          <w:marLeft w:val="480"/>
          <w:marRight w:val="0"/>
          <w:marTop w:val="0"/>
          <w:marBottom w:val="0"/>
          <w:divBdr>
            <w:top w:val="none" w:sz="0" w:space="0" w:color="auto"/>
            <w:left w:val="none" w:sz="0" w:space="0" w:color="auto"/>
            <w:bottom w:val="none" w:sz="0" w:space="0" w:color="auto"/>
            <w:right w:val="none" w:sz="0" w:space="0" w:color="auto"/>
          </w:divBdr>
        </w:div>
        <w:div w:id="1344896280">
          <w:marLeft w:val="480"/>
          <w:marRight w:val="0"/>
          <w:marTop w:val="0"/>
          <w:marBottom w:val="0"/>
          <w:divBdr>
            <w:top w:val="none" w:sz="0" w:space="0" w:color="auto"/>
            <w:left w:val="none" w:sz="0" w:space="0" w:color="auto"/>
            <w:bottom w:val="none" w:sz="0" w:space="0" w:color="auto"/>
            <w:right w:val="none" w:sz="0" w:space="0" w:color="auto"/>
          </w:divBdr>
        </w:div>
        <w:div w:id="1350334328">
          <w:marLeft w:val="480"/>
          <w:marRight w:val="0"/>
          <w:marTop w:val="0"/>
          <w:marBottom w:val="0"/>
          <w:divBdr>
            <w:top w:val="none" w:sz="0" w:space="0" w:color="auto"/>
            <w:left w:val="none" w:sz="0" w:space="0" w:color="auto"/>
            <w:bottom w:val="none" w:sz="0" w:space="0" w:color="auto"/>
            <w:right w:val="none" w:sz="0" w:space="0" w:color="auto"/>
          </w:divBdr>
        </w:div>
        <w:div w:id="1353070198">
          <w:marLeft w:val="480"/>
          <w:marRight w:val="0"/>
          <w:marTop w:val="0"/>
          <w:marBottom w:val="0"/>
          <w:divBdr>
            <w:top w:val="none" w:sz="0" w:space="0" w:color="auto"/>
            <w:left w:val="none" w:sz="0" w:space="0" w:color="auto"/>
            <w:bottom w:val="none" w:sz="0" w:space="0" w:color="auto"/>
            <w:right w:val="none" w:sz="0" w:space="0" w:color="auto"/>
          </w:divBdr>
        </w:div>
        <w:div w:id="1363283628">
          <w:marLeft w:val="480"/>
          <w:marRight w:val="0"/>
          <w:marTop w:val="0"/>
          <w:marBottom w:val="0"/>
          <w:divBdr>
            <w:top w:val="none" w:sz="0" w:space="0" w:color="auto"/>
            <w:left w:val="none" w:sz="0" w:space="0" w:color="auto"/>
            <w:bottom w:val="none" w:sz="0" w:space="0" w:color="auto"/>
            <w:right w:val="none" w:sz="0" w:space="0" w:color="auto"/>
          </w:divBdr>
        </w:div>
        <w:div w:id="1371606839">
          <w:marLeft w:val="480"/>
          <w:marRight w:val="0"/>
          <w:marTop w:val="0"/>
          <w:marBottom w:val="0"/>
          <w:divBdr>
            <w:top w:val="none" w:sz="0" w:space="0" w:color="auto"/>
            <w:left w:val="none" w:sz="0" w:space="0" w:color="auto"/>
            <w:bottom w:val="none" w:sz="0" w:space="0" w:color="auto"/>
            <w:right w:val="none" w:sz="0" w:space="0" w:color="auto"/>
          </w:divBdr>
        </w:div>
        <w:div w:id="1386023742">
          <w:marLeft w:val="480"/>
          <w:marRight w:val="0"/>
          <w:marTop w:val="0"/>
          <w:marBottom w:val="0"/>
          <w:divBdr>
            <w:top w:val="none" w:sz="0" w:space="0" w:color="auto"/>
            <w:left w:val="none" w:sz="0" w:space="0" w:color="auto"/>
            <w:bottom w:val="none" w:sz="0" w:space="0" w:color="auto"/>
            <w:right w:val="none" w:sz="0" w:space="0" w:color="auto"/>
          </w:divBdr>
        </w:div>
        <w:div w:id="1391229891">
          <w:marLeft w:val="480"/>
          <w:marRight w:val="0"/>
          <w:marTop w:val="0"/>
          <w:marBottom w:val="0"/>
          <w:divBdr>
            <w:top w:val="none" w:sz="0" w:space="0" w:color="auto"/>
            <w:left w:val="none" w:sz="0" w:space="0" w:color="auto"/>
            <w:bottom w:val="none" w:sz="0" w:space="0" w:color="auto"/>
            <w:right w:val="none" w:sz="0" w:space="0" w:color="auto"/>
          </w:divBdr>
        </w:div>
        <w:div w:id="1393383888">
          <w:marLeft w:val="480"/>
          <w:marRight w:val="0"/>
          <w:marTop w:val="0"/>
          <w:marBottom w:val="0"/>
          <w:divBdr>
            <w:top w:val="none" w:sz="0" w:space="0" w:color="auto"/>
            <w:left w:val="none" w:sz="0" w:space="0" w:color="auto"/>
            <w:bottom w:val="none" w:sz="0" w:space="0" w:color="auto"/>
            <w:right w:val="none" w:sz="0" w:space="0" w:color="auto"/>
          </w:divBdr>
        </w:div>
        <w:div w:id="1394351012">
          <w:marLeft w:val="480"/>
          <w:marRight w:val="0"/>
          <w:marTop w:val="0"/>
          <w:marBottom w:val="0"/>
          <w:divBdr>
            <w:top w:val="none" w:sz="0" w:space="0" w:color="auto"/>
            <w:left w:val="none" w:sz="0" w:space="0" w:color="auto"/>
            <w:bottom w:val="none" w:sz="0" w:space="0" w:color="auto"/>
            <w:right w:val="none" w:sz="0" w:space="0" w:color="auto"/>
          </w:divBdr>
        </w:div>
        <w:div w:id="1405027927">
          <w:marLeft w:val="480"/>
          <w:marRight w:val="0"/>
          <w:marTop w:val="0"/>
          <w:marBottom w:val="0"/>
          <w:divBdr>
            <w:top w:val="none" w:sz="0" w:space="0" w:color="auto"/>
            <w:left w:val="none" w:sz="0" w:space="0" w:color="auto"/>
            <w:bottom w:val="none" w:sz="0" w:space="0" w:color="auto"/>
            <w:right w:val="none" w:sz="0" w:space="0" w:color="auto"/>
          </w:divBdr>
        </w:div>
        <w:div w:id="1442528321">
          <w:marLeft w:val="480"/>
          <w:marRight w:val="0"/>
          <w:marTop w:val="0"/>
          <w:marBottom w:val="0"/>
          <w:divBdr>
            <w:top w:val="none" w:sz="0" w:space="0" w:color="auto"/>
            <w:left w:val="none" w:sz="0" w:space="0" w:color="auto"/>
            <w:bottom w:val="none" w:sz="0" w:space="0" w:color="auto"/>
            <w:right w:val="none" w:sz="0" w:space="0" w:color="auto"/>
          </w:divBdr>
        </w:div>
        <w:div w:id="1444420651">
          <w:marLeft w:val="480"/>
          <w:marRight w:val="0"/>
          <w:marTop w:val="0"/>
          <w:marBottom w:val="0"/>
          <w:divBdr>
            <w:top w:val="none" w:sz="0" w:space="0" w:color="auto"/>
            <w:left w:val="none" w:sz="0" w:space="0" w:color="auto"/>
            <w:bottom w:val="none" w:sz="0" w:space="0" w:color="auto"/>
            <w:right w:val="none" w:sz="0" w:space="0" w:color="auto"/>
          </w:divBdr>
        </w:div>
        <w:div w:id="1447892798">
          <w:marLeft w:val="480"/>
          <w:marRight w:val="0"/>
          <w:marTop w:val="0"/>
          <w:marBottom w:val="0"/>
          <w:divBdr>
            <w:top w:val="none" w:sz="0" w:space="0" w:color="auto"/>
            <w:left w:val="none" w:sz="0" w:space="0" w:color="auto"/>
            <w:bottom w:val="none" w:sz="0" w:space="0" w:color="auto"/>
            <w:right w:val="none" w:sz="0" w:space="0" w:color="auto"/>
          </w:divBdr>
        </w:div>
        <w:div w:id="1451513093">
          <w:marLeft w:val="480"/>
          <w:marRight w:val="0"/>
          <w:marTop w:val="0"/>
          <w:marBottom w:val="0"/>
          <w:divBdr>
            <w:top w:val="none" w:sz="0" w:space="0" w:color="auto"/>
            <w:left w:val="none" w:sz="0" w:space="0" w:color="auto"/>
            <w:bottom w:val="none" w:sz="0" w:space="0" w:color="auto"/>
            <w:right w:val="none" w:sz="0" w:space="0" w:color="auto"/>
          </w:divBdr>
        </w:div>
        <w:div w:id="1460806424">
          <w:marLeft w:val="480"/>
          <w:marRight w:val="0"/>
          <w:marTop w:val="0"/>
          <w:marBottom w:val="0"/>
          <w:divBdr>
            <w:top w:val="none" w:sz="0" w:space="0" w:color="auto"/>
            <w:left w:val="none" w:sz="0" w:space="0" w:color="auto"/>
            <w:bottom w:val="none" w:sz="0" w:space="0" w:color="auto"/>
            <w:right w:val="none" w:sz="0" w:space="0" w:color="auto"/>
          </w:divBdr>
        </w:div>
        <w:div w:id="1487551687">
          <w:marLeft w:val="480"/>
          <w:marRight w:val="0"/>
          <w:marTop w:val="0"/>
          <w:marBottom w:val="0"/>
          <w:divBdr>
            <w:top w:val="none" w:sz="0" w:space="0" w:color="auto"/>
            <w:left w:val="none" w:sz="0" w:space="0" w:color="auto"/>
            <w:bottom w:val="none" w:sz="0" w:space="0" w:color="auto"/>
            <w:right w:val="none" w:sz="0" w:space="0" w:color="auto"/>
          </w:divBdr>
        </w:div>
        <w:div w:id="1489857763">
          <w:marLeft w:val="480"/>
          <w:marRight w:val="0"/>
          <w:marTop w:val="0"/>
          <w:marBottom w:val="0"/>
          <w:divBdr>
            <w:top w:val="none" w:sz="0" w:space="0" w:color="auto"/>
            <w:left w:val="none" w:sz="0" w:space="0" w:color="auto"/>
            <w:bottom w:val="none" w:sz="0" w:space="0" w:color="auto"/>
            <w:right w:val="none" w:sz="0" w:space="0" w:color="auto"/>
          </w:divBdr>
        </w:div>
        <w:div w:id="1517692715">
          <w:marLeft w:val="480"/>
          <w:marRight w:val="0"/>
          <w:marTop w:val="0"/>
          <w:marBottom w:val="0"/>
          <w:divBdr>
            <w:top w:val="none" w:sz="0" w:space="0" w:color="auto"/>
            <w:left w:val="none" w:sz="0" w:space="0" w:color="auto"/>
            <w:bottom w:val="none" w:sz="0" w:space="0" w:color="auto"/>
            <w:right w:val="none" w:sz="0" w:space="0" w:color="auto"/>
          </w:divBdr>
        </w:div>
        <w:div w:id="1519350630">
          <w:marLeft w:val="480"/>
          <w:marRight w:val="0"/>
          <w:marTop w:val="0"/>
          <w:marBottom w:val="0"/>
          <w:divBdr>
            <w:top w:val="none" w:sz="0" w:space="0" w:color="auto"/>
            <w:left w:val="none" w:sz="0" w:space="0" w:color="auto"/>
            <w:bottom w:val="none" w:sz="0" w:space="0" w:color="auto"/>
            <w:right w:val="none" w:sz="0" w:space="0" w:color="auto"/>
          </w:divBdr>
        </w:div>
        <w:div w:id="1523473620">
          <w:marLeft w:val="480"/>
          <w:marRight w:val="0"/>
          <w:marTop w:val="0"/>
          <w:marBottom w:val="0"/>
          <w:divBdr>
            <w:top w:val="none" w:sz="0" w:space="0" w:color="auto"/>
            <w:left w:val="none" w:sz="0" w:space="0" w:color="auto"/>
            <w:bottom w:val="none" w:sz="0" w:space="0" w:color="auto"/>
            <w:right w:val="none" w:sz="0" w:space="0" w:color="auto"/>
          </w:divBdr>
        </w:div>
        <w:div w:id="1532374117">
          <w:marLeft w:val="480"/>
          <w:marRight w:val="0"/>
          <w:marTop w:val="0"/>
          <w:marBottom w:val="0"/>
          <w:divBdr>
            <w:top w:val="none" w:sz="0" w:space="0" w:color="auto"/>
            <w:left w:val="none" w:sz="0" w:space="0" w:color="auto"/>
            <w:bottom w:val="none" w:sz="0" w:space="0" w:color="auto"/>
            <w:right w:val="none" w:sz="0" w:space="0" w:color="auto"/>
          </w:divBdr>
        </w:div>
        <w:div w:id="1534152915">
          <w:marLeft w:val="480"/>
          <w:marRight w:val="0"/>
          <w:marTop w:val="0"/>
          <w:marBottom w:val="0"/>
          <w:divBdr>
            <w:top w:val="none" w:sz="0" w:space="0" w:color="auto"/>
            <w:left w:val="none" w:sz="0" w:space="0" w:color="auto"/>
            <w:bottom w:val="none" w:sz="0" w:space="0" w:color="auto"/>
            <w:right w:val="none" w:sz="0" w:space="0" w:color="auto"/>
          </w:divBdr>
        </w:div>
        <w:div w:id="1535069718">
          <w:marLeft w:val="480"/>
          <w:marRight w:val="0"/>
          <w:marTop w:val="0"/>
          <w:marBottom w:val="0"/>
          <w:divBdr>
            <w:top w:val="none" w:sz="0" w:space="0" w:color="auto"/>
            <w:left w:val="none" w:sz="0" w:space="0" w:color="auto"/>
            <w:bottom w:val="none" w:sz="0" w:space="0" w:color="auto"/>
            <w:right w:val="none" w:sz="0" w:space="0" w:color="auto"/>
          </w:divBdr>
        </w:div>
        <w:div w:id="1535070915">
          <w:marLeft w:val="480"/>
          <w:marRight w:val="0"/>
          <w:marTop w:val="0"/>
          <w:marBottom w:val="0"/>
          <w:divBdr>
            <w:top w:val="none" w:sz="0" w:space="0" w:color="auto"/>
            <w:left w:val="none" w:sz="0" w:space="0" w:color="auto"/>
            <w:bottom w:val="none" w:sz="0" w:space="0" w:color="auto"/>
            <w:right w:val="none" w:sz="0" w:space="0" w:color="auto"/>
          </w:divBdr>
        </w:div>
        <w:div w:id="1536308038">
          <w:marLeft w:val="480"/>
          <w:marRight w:val="0"/>
          <w:marTop w:val="0"/>
          <w:marBottom w:val="0"/>
          <w:divBdr>
            <w:top w:val="none" w:sz="0" w:space="0" w:color="auto"/>
            <w:left w:val="none" w:sz="0" w:space="0" w:color="auto"/>
            <w:bottom w:val="none" w:sz="0" w:space="0" w:color="auto"/>
            <w:right w:val="none" w:sz="0" w:space="0" w:color="auto"/>
          </w:divBdr>
        </w:div>
        <w:div w:id="1537500932">
          <w:marLeft w:val="480"/>
          <w:marRight w:val="0"/>
          <w:marTop w:val="0"/>
          <w:marBottom w:val="0"/>
          <w:divBdr>
            <w:top w:val="none" w:sz="0" w:space="0" w:color="auto"/>
            <w:left w:val="none" w:sz="0" w:space="0" w:color="auto"/>
            <w:bottom w:val="none" w:sz="0" w:space="0" w:color="auto"/>
            <w:right w:val="none" w:sz="0" w:space="0" w:color="auto"/>
          </w:divBdr>
        </w:div>
        <w:div w:id="1543134552">
          <w:marLeft w:val="480"/>
          <w:marRight w:val="0"/>
          <w:marTop w:val="0"/>
          <w:marBottom w:val="0"/>
          <w:divBdr>
            <w:top w:val="none" w:sz="0" w:space="0" w:color="auto"/>
            <w:left w:val="none" w:sz="0" w:space="0" w:color="auto"/>
            <w:bottom w:val="none" w:sz="0" w:space="0" w:color="auto"/>
            <w:right w:val="none" w:sz="0" w:space="0" w:color="auto"/>
          </w:divBdr>
        </w:div>
        <w:div w:id="1548906832">
          <w:marLeft w:val="480"/>
          <w:marRight w:val="0"/>
          <w:marTop w:val="0"/>
          <w:marBottom w:val="0"/>
          <w:divBdr>
            <w:top w:val="none" w:sz="0" w:space="0" w:color="auto"/>
            <w:left w:val="none" w:sz="0" w:space="0" w:color="auto"/>
            <w:bottom w:val="none" w:sz="0" w:space="0" w:color="auto"/>
            <w:right w:val="none" w:sz="0" w:space="0" w:color="auto"/>
          </w:divBdr>
        </w:div>
        <w:div w:id="1551457026">
          <w:marLeft w:val="480"/>
          <w:marRight w:val="0"/>
          <w:marTop w:val="0"/>
          <w:marBottom w:val="0"/>
          <w:divBdr>
            <w:top w:val="none" w:sz="0" w:space="0" w:color="auto"/>
            <w:left w:val="none" w:sz="0" w:space="0" w:color="auto"/>
            <w:bottom w:val="none" w:sz="0" w:space="0" w:color="auto"/>
            <w:right w:val="none" w:sz="0" w:space="0" w:color="auto"/>
          </w:divBdr>
        </w:div>
        <w:div w:id="1557549315">
          <w:marLeft w:val="480"/>
          <w:marRight w:val="0"/>
          <w:marTop w:val="0"/>
          <w:marBottom w:val="0"/>
          <w:divBdr>
            <w:top w:val="none" w:sz="0" w:space="0" w:color="auto"/>
            <w:left w:val="none" w:sz="0" w:space="0" w:color="auto"/>
            <w:bottom w:val="none" w:sz="0" w:space="0" w:color="auto"/>
            <w:right w:val="none" w:sz="0" w:space="0" w:color="auto"/>
          </w:divBdr>
        </w:div>
        <w:div w:id="1559510906">
          <w:marLeft w:val="480"/>
          <w:marRight w:val="0"/>
          <w:marTop w:val="0"/>
          <w:marBottom w:val="0"/>
          <w:divBdr>
            <w:top w:val="none" w:sz="0" w:space="0" w:color="auto"/>
            <w:left w:val="none" w:sz="0" w:space="0" w:color="auto"/>
            <w:bottom w:val="none" w:sz="0" w:space="0" w:color="auto"/>
            <w:right w:val="none" w:sz="0" w:space="0" w:color="auto"/>
          </w:divBdr>
        </w:div>
        <w:div w:id="1561986463">
          <w:marLeft w:val="480"/>
          <w:marRight w:val="0"/>
          <w:marTop w:val="0"/>
          <w:marBottom w:val="0"/>
          <w:divBdr>
            <w:top w:val="none" w:sz="0" w:space="0" w:color="auto"/>
            <w:left w:val="none" w:sz="0" w:space="0" w:color="auto"/>
            <w:bottom w:val="none" w:sz="0" w:space="0" w:color="auto"/>
            <w:right w:val="none" w:sz="0" w:space="0" w:color="auto"/>
          </w:divBdr>
        </w:div>
        <w:div w:id="1568225928">
          <w:marLeft w:val="480"/>
          <w:marRight w:val="0"/>
          <w:marTop w:val="0"/>
          <w:marBottom w:val="0"/>
          <w:divBdr>
            <w:top w:val="none" w:sz="0" w:space="0" w:color="auto"/>
            <w:left w:val="none" w:sz="0" w:space="0" w:color="auto"/>
            <w:bottom w:val="none" w:sz="0" w:space="0" w:color="auto"/>
            <w:right w:val="none" w:sz="0" w:space="0" w:color="auto"/>
          </w:divBdr>
        </w:div>
        <w:div w:id="1573615660">
          <w:marLeft w:val="480"/>
          <w:marRight w:val="0"/>
          <w:marTop w:val="0"/>
          <w:marBottom w:val="0"/>
          <w:divBdr>
            <w:top w:val="none" w:sz="0" w:space="0" w:color="auto"/>
            <w:left w:val="none" w:sz="0" w:space="0" w:color="auto"/>
            <w:bottom w:val="none" w:sz="0" w:space="0" w:color="auto"/>
            <w:right w:val="none" w:sz="0" w:space="0" w:color="auto"/>
          </w:divBdr>
        </w:div>
        <w:div w:id="1573739704">
          <w:marLeft w:val="480"/>
          <w:marRight w:val="0"/>
          <w:marTop w:val="0"/>
          <w:marBottom w:val="0"/>
          <w:divBdr>
            <w:top w:val="none" w:sz="0" w:space="0" w:color="auto"/>
            <w:left w:val="none" w:sz="0" w:space="0" w:color="auto"/>
            <w:bottom w:val="none" w:sz="0" w:space="0" w:color="auto"/>
            <w:right w:val="none" w:sz="0" w:space="0" w:color="auto"/>
          </w:divBdr>
        </w:div>
        <w:div w:id="1574779407">
          <w:marLeft w:val="480"/>
          <w:marRight w:val="0"/>
          <w:marTop w:val="0"/>
          <w:marBottom w:val="0"/>
          <w:divBdr>
            <w:top w:val="none" w:sz="0" w:space="0" w:color="auto"/>
            <w:left w:val="none" w:sz="0" w:space="0" w:color="auto"/>
            <w:bottom w:val="none" w:sz="0" w:space="0" w:color="auto"/>
            <w:right w:val="none" w:sz="0" w:space="0" w:color="auto"/>
          </w:divBdr>
        </w:div>
        <w:div w:id="1583487126">
          <w:marLeft w:val="480"/>
          <w:marRight w:val="0"/>
          <w:marTop w:val="0"/>
          <w:marBottom w:val="0"/>
          <w:divBdr>
            <w:top w:val="none" w:sz="0" w:space="0" w:color="auto"/>
            <w:left w:val="none" w:sz="0" w:space="0" w:color="auto"/>
            <w:bottom w:val="none" w:sz="0" w:space="0" w:color="auto"/>
            <w:right w:val="none" w:sz="0" w:space="0" w:color="auto"/>
          </w:divBdr>
        </w:div>
        <w:div w:id="1589927141">
          <w:marLeft w:val="480"/>
          <w:marRight w:val="0"/>
          <w:marTop w:val="0"/>
          <w:marBottom w:val="0"/>
          <w:divBdr>
            <w:top w:val="none" w:sz="0" w:space="0" w:color="auto"/>
            <w:left w:val="none" w:sz="0" w:space="0" w:color="auto"/>
            <w:bottom w:val="none" w:sz="0" w:space="0" w:color="auto"/>
            <w:right w:val="none" w:sz="0" w:space="0" w:color="auto"/>
          </w:divBdr>
        </w:div>
        <w:div w:id="1591111674">
          <w:marLeft w:val="480"/>
          <w:marRight w:val="0"/>
          <w:marTop w:val="0"/>
          <w:marBottom w:val="0"/>
          <w:divBdr>
            <w:top w:val="none" w:sz="0" w:space="0" w:color="auto"/>
            <w:left w:val="none" w:sz="0" w:space="0" w:color="auto"/>
            <w:bottom w:val="none" w:sz="0" w:space="0" w:color="auto"/>
            <w:right w:val="none" w:sz="0" w:space="0" w:color="auto"/>
          </w:divBdr>
        </w:div>
        <w:div w:id="1597596153">
          <w:marLeft w:val="480"/>
          <w:marRight w:val="0"/>
          <w:marTop w:val="0"/>
          <w:marBottom w:val="0"/>
          <w:divBdr>
            <w:top w:val="none" w:sz="0" w:space="0" w:color="auto"/>
            <w:left w:val="none" w:sz="0" w:space="0" w:color="auto"/>
            <w:bottom w:val="none" w:sz="0" w:space="0" w:color="auto"/>
            <w:right w:val="none" w:sz="0" w:space="0" w:color="auto"/>
          </w:divBdr>
        </w:div>
        <w:div w:id="1600026212">
          <w:marLeft w:val="480"/>
          <w:marRight w:val="0"/>
          <w:marTop w:val="0"/>
          <w:marBottom w:val="0"/>
          <w:divBdr>
            <w:top w:val="none" w:sz="0" w:space="0" w:color="auto"/>
            <w:left w:val="none" w:sz="0" w:space="0" w:color="auto"/>
            <w:bottom w:val="none" w:sz="0" w:space="0" w:color="auto"/>
            <w:right w:val="none" w:sz="0" w:space="0" w:color="auto"/>
          </w:divBdr>
        </w:div>
        <w:div w:id="1601909023">
          <w:marLeft w:val="480"/>
          <w:marRight w:val="0"/>
          <w:marTop w:val="0"/>
          <w:marBottom w:val="0"/>
          <w:divBdr>
            <w:top w:val="none" w:sz="0" w:space="0" w:color="auto"/>
            <w:left w:val="none" w:sz="0" w:space="0" w:color="auto"/>
            <w:bottom w:val="none" w:sz="0" w:space="0" w:color="auto"/>
            <w:right w:val="none" w:sz="0" w:space="0" w:color="auto"/>
          </w:divBdr>
        </w:div>
        <w:div w:id="1606231495">
          <w:marLeft w:val="480"/>
          <w:marRight w:val="0"/>
          <w:marTop w:val="0"/>
          <w:marBottom w:val="0"/>
          <w:divBdr>
            <w:top w:val="none" w:sz="0" w:space="0" w:color="auto"/>
            <w:left w:val="none" w:sz="0" w:space="0" w:color="auto"/>
            <w:bottom w:val="none" w:sz="0" w:space="0" w:color="auto"/>
            <w:right w:val="none" w:sz="0" w:space="0" w:color="auto"/>
          </w:divBdr>
        </w:div>
        <w:div w:id="1611082415">
          <w:marLeft w:val="480"/>
          <w:marRight w:val="0"/>
          <w:marTop w:val="0"/>
          <w:marBottom w:val="0"/>
          <w:divBdr>
            <w:top w:val="none" w:sz="0" w:space="0" w:color="auto"/>
            <w:left w:val="none" w:sz="0" w:space="0" w:color="auto"/>
            <w:bottom w:val="none" w:sz="0" w:space="0" w:color="auto"/>
            <w:right w:val="none" w:sz="0" w:space="0" w:color="auto"/>
          </w:divBdr>
        </w:div>
        <w:div w:id="1611163505">
          <w:marLeft w:val="480"/>
          <w:marRight w:val="0"/>
          <w:marTop w:val="0"/>
          <w:marBottom w:val="0"/>
          <w:divBdr>
            <w:top w:val="none" w:sz="0" w:space="0" w:color="auto"/>
            <w:left w:val="none" w:sz="0" w:space="0" w:color="auto"/>
            <w:bottom w:val="none" w:sz="0" w:space="0" w:color="auto"/>
            <w:right w:val="none" w:sz="0" w:space="0" w:color="auto"/>
          </w:divBdr>
        </w:div>
        <w:div w:id="1643656150">
          <w:marLeft w:val="480"/>
          <w:marRight w:val="0"/>
          <w:marTop w:val="0"/>
          <w:marBottom w:val="0"/>
          <w:divBdr>
            <w:top w:val="none" w:sz="0" w:space="0" w:color="auto"/>
            <w:left w:val="none" w:sz="0" w:space="0" w:color="auto"/>
            <w:bottom w:val="none" w:sz="0" w:space="0" w:color="auto"/>
            <w:right w:val="none" w:sz="0" w:space="0" w:color="auto"/>
          </w:divBdr>
        </w:div>
        <w:div w:id="1645087144">
          <w:marLeft w:val="480"/>
          <w:marRight w:val="0"/>
          <w:marTop w:val="0"/>
          <w:marBottom w:val="0"/>
          <w:divBdr>
            <w:top w:val="none" w:sz="0" w:space="0" w:color="auto"/>
            <w:left w:val="none" w:sz="0" w:space="0" w:color="auto"/>
            <w:bottom w:val="none" w:sz="0" w:space="0" w:color="auto"/>
            <w:right w:val="none" w:sz="0" w:space="0" w:color="auto"/>
          </w:divBdr>
        </w:div>
        <w:div w:id="1655794328">
          <w:marLeft w:val="480"/>
          <w:marRight w:val="0"/>
          <w:marTop w:val="0"/>
          <w:marBottom w:val="0"/>
          <w:divBdr>
            <w:top w:val="none" w:sz="0" w:space="0" w:color="auto"/>
            <w:left w:val="none" w:sz="0" w:space="0" w:color="auto"/>
            <w:bottom w:val="none" w:sz="0" w:space="0" w:color="auto"/>
            <w:right w:val="none" w:sz="0" w:space="0" w:color="auto"/>
          </w:divBdr>
        </w:div>
        <w:div w:id="1658802777">
          <w:marLeft w:val="480"/>
          <w:marRight w:val="0"/>
          <w:marTop w:val="0"/>
          <w:marBottom w:val="0"/>
          <w:divBdr>
            <w:top w:val="none" w:sz="0" w:space="0" w:color="auto"/>
            <w:left w:val="none" w:sz="0" w:space="0" w:color="auto"/>
            <w:bottom w:val="none" w:sz="0" w:space="0" w:color="auto"/>
            <w:right w:val="none" w:sz="0" w:space="0" w:color="auto"/>
          </w:divBdr>
        </w:div>
        <w:div w:id="1660158854">
          <w:marLeft w:val="480"/>
          <w:marRight w:val="0"/>
          <w:marTop w:val="0"/>
          <w:marBottom w:val="0"/>
          <w:divBdr>
            <w:top w:val="none" w:sz="0" w:space="0" w:color="auto"/>
            <w:left w:val="none" w:sz="0" w:space="0" w:color="auto"/>
            <w:bottom w:val="none" w:sz="0" w:space="0" w:color="auto"/>
            <w:right w:val="none" w:sz="0" w:space="0" w:color="auto"/>
          </w:divBdr>
        </w:div>
        <w:div w:id="1662000361">
          <w:marLeft w:val="480"/>
          <w:marRight w:val="0"/>
          <w:marTop w:val="0"/>
          <w:marBottom w:val="0"/>
          <w:divBdr>
            <w:top w:val="none" w:sz="0" w:space="0" w:color="auto"/>
            <w:left w:val="none" w:sz="0" w:space="0" w:color="auto"/>
            <w:bottom w:val="none" w:sz="0" w:space="0" w:color="auto"/>
            <w:right w:val="none" w:sz="0" w:space="0" w:color="auto"/>
          </w:divBdr>
        </w:div>
        <w:div w:id="1681004690">
          <w:marLeft w:val="480"/>
          <w:marRight w:val="0"/>
          <w:marTop w:val="0"/>
          <w:marBottom w:val="0"/>
          <w:divBdr>
            <w:top w:val="none" w:sz="0" w:space="0" w:color="auto"/>
            <w:left w:val="none" w:sz="0" w:space="0" w:color="auto"/>
            <w:bottom w:val="none" w:sz="0" w:space="0" w:color="auto"/>
            <w:right w:val="none" w:sz="0" w:space="0" w:color="auto"/>
          </w:divBdr>
        </w:div>
        <w:div w:id="1691880895">
          <w:marLeft w:val="480"/>
          <w:marRight w:val="0"/>
          <w:marTop w:val="0"/>
          <w:marBottom w:val="0"/>
          <w:divBdr>
            <w:top w:val="none" w:sz="0" w:space="0" w:color="auto"/>
            <w:left w:val="none" w:sz="0" w:space="0" w:color="auto"/>
            <w:bottom w:val="none" w:sz="0" w:space="0" w:color="auto"/>
            <w:right w:val="none" w:sz="0" w:space="0" w:color="auto"/>
          </w:divBdr>
        </w:div>
        <w:div w:id="1700931550">
          <w:marLeft w:val="480"/>
          <w:marRight w:val="0"/>
          <w:marTop w:val="0"/>
          <w:marBottom w:val="0"/>
          <w:divBdr>
            <w:top w:val="none" w:sz="0" w:space="0" w:color="auto"/>
            <w:left w:val="none" w:sz="0" w:space="0" w:color="auto"/>
            <w:bottom w:val="none" w:sz="0" w:space="0" w:color="auto"/>
            <w:right w:val="none" w:sz="0" w:space="0" w:color="auto"/>
          </w:divBdr>
        </w:div>
        <w:div w:id="1701205787">
          <w:marLeft w:val="480"/>
          <w:marRight w:val="0"/>
          <w:marTop w:val="0"/>
          <w:marBottom w:val="0"/>
          <w:divBdr>
            <w:top w:val="none" w:sz="0" w:space="0" w:color="auto"/>
            <w:left w:val="none" w:sz="0" w:space="0" w:color="auto"/>
            <w:bottom w:val="none" w:sz="0" w:space="0" w:color="auto"/>
            <w:right w:val="none" w:sz="0" w:space="0" w:color="auto"/>
          </w:divBdr>
        </w:div>
        <w:div w:id="1704286747">
          <w:marLeft w:val="480"/>
          <w:marRight w:val="0"/>
          <w:marTop w:val="0"/>
          <w:marBottom w:val="0"/>
          <w:divBdr>
            <w:top w:val="none" w:sz="0" w:space="0" w:color="auto"/>
            <w:left w:val="none" w:sz="0" w:space="0" w:color="auto"/>
            <w:bottom w:val="none" w:sz="0" w:space="0" w:color="auto"/>
            <w:right w:val="none" w:sz="0" w:space="0" w:color="auto"/>
          </w:divBdr>
        </w:div>
        <w:div w:id="1712729566">
          <w:marLeft w:val="480"/>
          <w:marRight w:val="0"/>
          <w:marTop w:val="0"/>
          <w:marBottom w:val="0"/>
          <w:divBdr>
            <w:top w:val="none" w:sz="0" w:space="0" w:color="auto"/>
            <w:left w:val="none" w:sz="0" w:space="0" w:color="auto"/>
            <w:bottom w:val="none" w:sz="0" w:space="0" w:color="auto"/>
            <w:right w:val="none" w:sz="0" w:space="0" w:color="auto"/>
          </w:divBdr>
        </w:div>
        <w:div w:id="1719278221">
          <w:marLeft w:val="480"/>
          <w:marRight w:val="0"/>
          <w:marTop w:val="0"/>
          <w:marBottom w:val="0"/>
          <w:divBdr>
            <w:top w:val="none" w:sz="0" w:space="0" w:color="auto"/>
            <w:left w:val="none" w:sz="0" w:space="0" w:color="auto"/>
            <w:bottom w:val="none" w:sz="0" w:space="0" w:color="auto"/>
            <w:right w:val="none" w:sz="0" w:space="0" w:color="auto"/>
          </w:divBdr>
        </w:div>
        <w:div w:id="1722745685">
          <w:marLeft w:val="480"/>
          <w:marRight w:val="0"/>
          <w:marTop w:val="0"/>
          <w:marBottom w:val="0"/>
          <w:divBdr>
            <w:top w:val="none" w:sz="0" w:space="0" w:color="auto"/>
            <w:left w:val="none" w:sz="0" w:space="0" w:color="auto"/>
            <w:bottom w:val="none" w:sz="0" w:space="0" w:color="auto"/>
            <w:right w:val="none" w:sz="0" w:space="0" w:color="auto"/>
          </w:divBdr>
        </w:div>
        <w:div w:id="1734542634">
          <w:marLeft w:val="480"/>
          <w:marRight w:val="0"/>
          <w:marTop w:val="0"/>
          <w:marBottom w:val="0"/>
          <w:divBdr>
            <w:top w:val="none" w:sz="0" w:space="0" w:color="auto"/>
            <w:left w:val="none" w:sz="0" w:space="0" w:color="auto"/>
            <w:bottom w:val="none" w:sz="0" w:space="0" w:color="auto"/>
            <w:right w:val="none" w:sz="0" w:space="0" w:color="auto"/>
          </w:divBdr>
        </w:div>
        <w:div w:id="1736665885">
          <w:marLeft w:val="480"/>
          <w:marRight w:val="0"/>
          <w:marTop w:val="0"/>
          <w:marBottom w:val="0"/>
          <w:divBdr>
            <w:top w:val="none" w:sz="0" w:space="0" w:color="auto"/>
            <w:left w:val="none" w:sz="0" w:space="0" w:color="auto"/>
            <w:bottom w:val="none" w:sz="0" w:space="0" w:color="auto"/>
            <w:right w:val="none" w:sz="0" w:space="0" w:color="auto"/>
          </w:divBdr>
        </w:div>
        <w:div w:id="1739745213">
          <w:marLeft w:val="480"/>
          <w:marRight w:val="0"/>
          <w:marTop w:val="0"/>
          <w:marBottom w:val="0"/>
          <w:divBdr>
            <w:top w:val="none" w:sz="0" w:space="0" w:color="auto"/>
            <w:left w:val="none" w:sz="0" w:space="0" w:color="auto"/>
            <w:bottom w:val="none" w:sz="0" w:space="0" w:color="auto"/>
            <w:right w:val="none" w:sz="0" w:space="0" w:color="auto"/>
          </w:divBdr>
        </w:div>
        <w:div w:id="1741709096">
          <w:marLeft w:val="480"/>
          <w:marRight w:val="0"/>
          <w:marTop w:val="0"/>
          <w:marBottom w:val="0"/>
          <w:divBdr>
            <w:top w:val="none" w:sz="0" w:space="0" w:color="auto"/>
            <w:left w:val="none" w:sz="0" w:space="0" w:color="auto"/>
            <w:bottom w:val="none" w:sz="0" w:space="0" w:color="auto"/>
            <w:right w:val="none" w:sz="0" w:space="0" w:color="auto"/>
          </w:divBdr>
        </w:div>
        <w:div w:id="1744185110">
          <w:marLeft w:val="480"/>
          <w:marRight w:val="0"/>
          <w:marTop w:val="0"/>
          <w:marBottom w:val="0"/>
          <w:divBdr>
            <w:top w:val="none" w:sz="0" w:space="0" w:color="auto"/>
            <w:left w:val="none" w:sz="0" w:space="0" w:color="auto"/>
            <w:bottom w:val="none" w:sz="0" w:space="0" w:color="auto"/>
            <w:right w:val="none" w:sz="0" w:space="0" w:color="auto"/>
          </w:divBdr>
        </w:div>
        <w:div w:id="1747260783">
          <w:marLeft w:val="480"/>
          <w:marRight w:val="0"/>
          <w:marTop w:val="0"/>
          <w:marBottom w:val="0"/>
          <w:divBdr>
            <w:top w:val="none" w:sz="0" w:space="0" w:color="auto"/>
            <w:left w:val="none" w:sz="0" w:space="0" w:color="auto"/>
            <w:bottom w:val="none" w:sz="0" w:space="0" w:color="auto"/>
            <w:right w:val="none" w:sz="0" w:space="0" w:color="auto"/>
          </w:divBdr>
        </w:div>
        <w:div w:id="1756172039">
          <w:marLeft w:val="480"/>
          <w:marRight w:val="0"/>
          <w:marTop w:val="0"/>
          <w:marBottom w:val="0"/>
          <w:divBdr>
            <w:top w:val="none" w:sz="0" w:space="0" w:color="auto"/>
            <w:left w:val="none" w:sz="0" w:space="0" w:color="auto"/>
            <w:bottom w:val="none" w:sz="0" w:space="0" w:color="auto"/>
            <w:right w:val="none" w:sz="0" w:space="0" w:color="auto"/>
          </w:divBdr>
        </w:div>
        <w:div w:id="1761028096">
          <w:marLeft w:val="480"/>
          <w:marRight w:val="0"/>
          <w:marTop w:val="0"/>
          <w:marBottom w:val="0"/>
          <w:divBdr>
            <w:top w:val="none" w:sz="0" w:space="0" w:color="auto"/>
            <w:left w:val="none" w:sz="0" w:space="0" w:color="auto"/>
            <w:bottom w:val="none" w:sz="0" w:space="0" w:color="auto"/>
            <w:right w:val="none" w:sz="0" w:space="0" w:color="auto"/>
          </w:divBdr>
        </w:div>
        <w:div w:id="1784494273">
          <w:marLeft w:val="480"/>
          <w:marRight w:val="0"/>
          <w:marTop w:val="0"/>
          <w:marBottom w:val="0"/>
          <w:divBdr>
            <w:top w:val="none" w:sz="0" w:space="0" w:color="auto"/>
            <w:left w:val="none" w:sz="0" w:space="0" w:color="auto"/>
            <w:bottom w:val="none" w:sz="0" w:space="0" w:color="auto"/>
            <w:right w:val="none" w:sz="0" w:space="0" w:color="auto"/>
          </w:divBdr>
        </w:div>
        <w:div w:id="1784762311">
          <w:marLeft w:val="480"/>
          <w:marRight w:val="0"/>
          <w:marTop w:val="0"/>
          <w:marBottom w:val="0"/>
          <w:divBdr>
            <w:top w:val="none" w:sz="0" w:space="0" w:color="auto"/>
            <w:left w:val="none" w:sz="0" w:space="0" w:color="auto"/>
            <w:bottom w:val="none" w:sz="0" w:space="0" w:color="auto"/>
            <w:right w:val="none" w:sz="0" w:space="0" w:color="auto"/>
          </w:divBdr>
        </w:div>
        <w:div w:id="1793861351">
          <w:marLeft w:val="480"/>
          <w:marRight w:val="0"/>
          <w:marTop w:val="0"/>
          <w:marBottom w:val="0"/>
          <w:divBdr>
            <w:top w:val="none" w:sz="0" w:space="0" w:color="auto"/>
            <w:left w:val="none" w:sz="0" w:space="0" w:color="auto"/>
            <w:bottom w:val="none" w:sz="0" w:space="0" w:color="auto"/>
            <w:right w:val="none" w:sz="0" w:space="0" w:color="auto"/>
          </w:divBdr>
        </w:div>
        <w:div w:id="1797066570">
          <w:marLeft w:val="480"/>
          <w:marRight w:val="0"/>
          <w:marTop w:val="0"/>
          <w:marBottom w:val="0"/>
          <w:divBdr>
            <w:top w:val="none" w:sz="0" w:space="0" w:color="auto"/>
            <w:left w:val="none" w:sz="0" w:space="0" w:color="auto"/>
            <w:bottom w:val="none" w:sz="0" w:space="0" w:color="auto"/>
            <w:right w:val="none" w:sz="0" w:space="0" w:color="auto"/>
          </w:divBdr>
        </w:div>
        <w:div w:id="1808815405">
          <w:marLeft w:val="480"/>
          <w:marRight w:val="0"/>
          <w:marTop w:val="0"/>
          <w:marBottom w:val="0"/>
          <w:divBdr>
            <w:top w:val="none" w:sz="0" w:space="0" w:color="auto"/>
            <w:left w:val="none" w:sz="0" w:space="0" w:color="auto"/>
            <w:bottom w:val="none" w:sz="0" w:space="0" w:color="auto"/>
            <w:right w:val="none" w:sz="0" w:space="0" w:color="auto"/>
          </w:divBdr>
        </w:div>
        <w:div w:id="1811484372">
          <w:marLeft w:val="480"/>
          <w:marRight w:val="0"/>
          <w:marTop w:val="0"/>
          <w:marBottom w:val="0"/>
          <w:divBdr>
            <w:top w:val="none" w:sz="0" w:space="0" w:color="auto"/>
            <w:left w:val="none" w:sz="0" w:space="0" w:color="auto"/>
            <w:bottom w:val="none" w:sz="0" w:space="0" w:color="auto"/>
            <w:right w:val="none" w:sz="0" w:space="0" w:color="auto"/>
          </w:divBdr>
        </w:div>
        <w:div w:id="1811899248">
          <w:marLeft w:val="480"/>
          <w:marRight w:val="0"/>
          <w:marTop w:val="0"/>
          <w:marBottom w:val="0"/>
          <w:divBdr>
            <w:top w:val="none" w:sz="0" w:space="0" w:color="auto"/>
            <w:left w:val="none" w:sz="0" w:space="0" w:color="auto"/>
            <w:bottom w:val="none" w:sz="0" w:space="0" w:color="auto"/>
            <w:right w:val="none" w:sz="0" w:space="0" w:color="auto"/>
          </w:divBdr>
        </w:div>
        <w:div w:id="1818035254">
          <w:marLeft w:val="480"/>
          <w:marRight w:val="0"/>
          <w:marTop w:val="0"/>
          <w:marBottom w:val="0"/>
          <w:divBdr>
            <w:top w:val="none" w:sz="0" w:space="0" w:color="auto"/>
            <w:left w:val="none" w:sz="0" w:space="0" w:color="auto"/>
            <w:bottom w:val="none" w:sz="0" w:space="0" w:color="auto"/>
            <w:right w:val="none" w:sz="0" w:space="0" w:color="auto"/>
          </w:divBdr>
        </w:div>
        <w:div w:id="1829127824">
          <w:marLeft w:val="480"/>
          <w:marRight w:val="0"/>
          <w:marTop w:val="0"/>
          <w:marBottom w:val="0"/>
          <w:divBdr>
            <w:top w:val="none" w:sz="0" w:space="0" w:color="auto"/>
            <w:left w:val="none" w:sz="0" w:space="0" w:color="auto"/>
            <w:bottom w:val="none" w:sz="0" w:space="0" w:color="auto"/>
            <w:right w:val="none" w:sz="0" w:space="0" w:color="auto"/>
          </w:divBdr>
        </w:div>
        <w:div w:id="1834449050">
          <w:marLeft w:val="480"/>
          <w:marRight w:val="0"/>
          <w:marTop w:val="0"/>
          <w:marBottom w:val="0"/>
          <w:divBdr>
            <w:top w:val="none" w:sz="0" w:space="0" w:color="auto"/>
            <w:left w:val="none" w:sz="0" w:space="0" w:color="auto"/>
            <w:bottom w:val="none" w:sz="0" w:space="0" w:color="auto"/>
            <w:right w:val="none" w:sz="0" w:space="0" w:color="auto"/>
          </w:divBdr>
        </w:div>
        <w:div w:id="1846821362">
          <w:marLeft w:val="480"/>
          <w:marRight w:val="0"/>
          <w:marTop w:val="0"/>
          <w:marBottom w:val="0"/>
          <w:divBdr>
            <w:top w:val="none" w:sz="0" w:space="0" w:color="auto"/>
            <w:left w:val="none" w:sz="0" w:space="0" w:color="auto"/>
            <w:bottom w:val="none" w:sz="0" w:space="0" w:color="auto"/>
            <w:right w:val="none" w:sz="0" w:space="0" w:color="auto"/>
          </w:divBdr>
        </w:div>
        <w:div w:id="1851866430">
          <w:marLeft w:val="480"/>
          <w:marRight w:val="0"/>
          <w:marTop w:val="0"/>
          <w:marBottom w:val="0"/>
          <w:divBdr>
            <w:top w:val="none" w:sz="0" w:space="0" w:color="auto"/>
            <w:left w:val="none" w:sz="0" w:space="0" w:color="auto"/>
            <w:bottom w:val="none" w:sz="0" w:space="0" w:color="auto"/>
            <w:right w:val="none" w:sz="0" w:space="0" w:color="auto"/>
          </w:divBdr>
        </w:div>
        <w:div w:id="1871648415">
          <w:marLeft w:val="480"/>
          <w:marRight w:val="0"/>
          <w:marTop w:val="0"/>
          <w:marBottom w:val="0"/>
          <w:divBdr>
            <w:top w:val="none" w:sz="0" w:space="0" w:color="auto"/>
            <w:left w:val="none" w:sz="0" w:space="0" w:color="auto"/>
            <w:bottom w:val="none" w:sz="0" w:space="0" w:color="auto"/>
            <w:right w:val="none" w:sz="0" w:space="0" w:color="auto"/>
          </w:divBdr>
        </w:div>
        <w:div w:id="1871994733">
          <w:marLeft w:val="480"/>
          <w:marRight w:val="0"/>
          <w:marTop w:val="0"/>
          <w:marBottom w:val="0"/>
          <w:divBdr>
            <w:top w:val="none" w:sz="0" w:space="0" w:color="auto"/>
            <w:left w:val="none" w:sz="0" w:space="0" w:color="auto"/>
            <w:bottom w:val="none" w:sz="0" w:space="0" w:color="auto"/>
            <w:right w:val="none" w:sz="0" w:space="0" w:color="auto"/>
          </w:divBdr>
        </w:div>
        <w:div w:id="1874810141">
          <w:marLeft w:val="480"/>
          <w:marRight w:val="0"/>
          <w:marTop w:val="0"/>
          <w:marBottom w:val="0"/>
          <w:divBdr>
            <w:top w:val="none" w:sz="0" w:space="0" w:color="auto"/>
            <w:left w:val="none" w:sz="0" w:space="0" w:color="auto"/>
            <w:bottom w:val="none" w:sz="0" w:space="0" w:color="auto"/>
            <w:right w:val="none" w:sz="0" w:space="0" w:color="auto"/>
          </w:divBdr>
        </w:div>
        <w:div w:id="1878663172">
          <w:marLeft w:val="480"/>
          <w:marRight w:val="0"/>
          <w:marTop w:val="0"/>
          <w:marBottom w:val="0"/>
          <w:divBdr>
            <w:top w:val="none" w:sz="0" w:space="0" w:color="auto"/>
            <w:left w:val="none" w:sz="0" w:space="0" w:color="auto"/>
            <w:bottom w:val="none" w:sz="0" w:space="0" w:color="auto"/>
            <w:right w:val="none" w:sz="0" w:space="0" w:color="auto"/>
          </w:divBdr>
        </w:div>
        <w:div w:id="1883785185">
          <w:marLeft w:val="480"/>
          <w:marRight w:val="0"/>
          <w:marTop w:val="0"/>
          <w:marBottom w:val="0"/>
          <w:divBdr>
            <w:top w:val="none" w:sz="0" w:space="0" w:color="auto"/>
            <w:left w:val="none" w:sz="0" w:space="0" w:color="auto"/>
            <w:bottom w:val="none" w:sz="0" w:space="0" w:color="auto"/>
            <w:right w:val="none" w:sz="0" w:space="0" w:color="auto"/>
          </w:divBdr>
        </w:div>
        <w:div w:id="1884559200">
          <w:marLeft w:val="480"/>
          <w:marRight w:val="0"/>
          <w:marTop w:val="0"/>
          <w:marBottom w:val="0"/>
          <w:divBdr>
            <w:top w:val="none" w:sz="0" w:space="0" w:color="auto"/>
            <w:left w:val="none" w:sz="0" w:space="0" w:color="auto"/>
            <w:bottom w:val="none" w:sz="0" w:space="0" w:color="auto"/>
            <w:right w:val="none" w:sz="0" w:space="0" w:color="auto"/>
          </w:divBdr>
        </w:div>
        <w:div w:id="1893811388">
          <w:marLeft w:val="480"/>
          <w:marRight w:val="0"/>
          <w:marTop w:val="0"/>
          <w:marBottom w:val="0"/>
          <w:divBdr>
            <w:top w:val="none" w:sz="0" w:space="0" w:color="auto"/>
            <w:left w:val="none" w:sz="0" w:space="0" w:color="auto"/>
            <w:bottom w:val="none" w:sz="0" w:space="0" w:color="auto"/>
            <w:right w:val="none" w:sz="0" w:space="0" w:color="auto"/>
          </w:divBdr>
        </w:div>
        <w:div w:id="1905095748">
          <w:marLeft w:val="480"/>
          <w:marRight w:val="0"/>
          <w:marTop w:val="0"/>
          <w:marBottom w:val="0"/>
          <w:divBdr>
            <w:top w:val="none" w:sz="0" w:space="0" w:color="auto"/>
            <w:left w:val="none" w:sz="0" w:space="0" w:color="auto"/>
            <w:bottom w:val="none" w:sz="0" w:space="0" w:color="auto"/>
            <w:right w:val="none" w:sz="0" w:space="0" w:color="auto"/>
          </w:divBdr>
        </w:div>
        <w:div w:id="1915360363">
          <w:marLeft w:val="480"/>
          <w:marRight w:val="0"/>
          <w:marTop w:val="0"/>
          <w:marBottom w:val="0"/>
          <w:divBdr>
            <w:top w:val="none" w:sz="0" w:space="0" w:color="auto"/>
            <w:left w:val="none" w:sz="0" w:space="0" w:color="auto"/>
            <w:bottom w:val="none" w:sz="0" w:space="0" w:color="auto"/>
            <w:right w:val="none" w:sz="0" w:space="0" w:color="auto"/>
          </w:divBdr>
        </w:div>
        <w:div w:id="1915895427">
          <w:marLeft w:val="480"/>
          <w:marRight w:val="0"/>
          <w:marTop w:val="0"/>
          <w:marBottom w:val="0"/>
          <w:divBdr>
            <w:top w:val="none" w:sz="0" w:space="0" w:color="auto"/>
            <w:left w:val="none" w:sz="0" w:space="0" w:color="auto"/>
            <w:bottom w:val="none" w:sz="0" w:space="0" w:color="auto"/>
            <w:right w:val="none" w:sz="0" w:space="0" w:color="auto"/>
          </w:divBdr>
        </w:div>
        <w:div w:id="1916817747">
          <w:marLeft w:val="480"/>
          <w:marRight w:val="0"/>
          <w:marTop w:val="0"/>
          <w:marBottom w:val="0"/>
          <w:divBdr>
            <w:top w:val="none" w:sz="0" w:space="0" w:color="auto"/>
            <w:left w:val="none" w:sz="0" w:space="0" w:color="auto"/>
            <w:bottom w:val="none" w:sz="0" w:space="0" w:color="auto"/>
            <w:right w:val="none" w:sz="0" w:space="0" w:color="auto"/>
          </w:divBdr>
        </w:div>
        <w:div w:id="1930040419">
          <w:marLeft w:val="480"/>
          <w:marRight w:val="0"/>
          <w:marTop w:val="0"/>
          <w:marBottom w:val="0"/>
          <w:divBdr>
            <w:top w:val="none" w:sz="0" w:space="0" w:color="auto"/>
            <w:left w:val="none" w:sz="0" w:space="0" w:color="auto"/>
            <w:bottom w:val="none" w:sz="0" w:space="0" w:color="auto"/>
            <w:right w:val="none" w:sz="0" w:space="0" w:color="auto"/>
          </w:divBdr>
        </w:div>
        <w:div w:id="1930697022">
          <w:marLeft w:val="480"/>
          <w:marRight w:val="0"/>
          <w:marTop w:val="0"/>
          <w:marBottom w:val="0"/>
          <w:divBdr>
            <w:top w:val="none" w:sz="0" w:space="0" w:color="auto"/>
            <w:left w:val="none" w:sz="0" w:space="0" w:color="auto"/>
            <w:bottom w:val="none" w:sz="0" w:space="0" w:color="auto"/>
            <w:right w:val="none" w:sz="0" w:space="0" w:color="auto"/>
          </w:divBdr>
        </w:div>
      </w:divsChild>
    </w:div>
    <w:div w:id="1816754314">
      <w:bodyDiv w:val="1"/>
      <w:marLeft w:val="0"/>
      <w:marRight w:val="0"/>
      <w:marTop w:val="0"/>
      <w:marBottom w:val="0"/>
      <w:divBdr>
        <w:top w:val="none" w:sz="0" w:space="0" w:color="auto"/>
        <w:left w:val="none" w:sz="0" w:space="0" w:color="auto"/>
        <w:bottom w:val="none" w:sz="0" w:space="0" w:color="auto"/>
        <w:right w:val="none" w:sz="0" w:space="0" w:color="auto"/>
      </w:divBdr>
    </w:div>
    <w:div w:id="1816876308">
      <w:bodyDiv w:val="1"/>
      <w:marLeft w:val="0"/>
      <w:marRight w:val="0"/>
      <w:marTop w:val="0"/>
      <w:marBottom w:val="0"/>
      <w:divBdr>
        <w:top w:val="none" w:sz="0" w:space="0" w:color="auto"/>
        <w:left w:val="none" w:sz="0" w:space="0" w:color="auto"/>
        <w:bottom w:val="none" w:sz="0" w:space="0" w:color="auto"/>
        <w:right w:val="none" w:sz="0" w:space="0" w:color="auto"/>
      </w:divBdr>
    </w:div>
    <w:div w:id="1816987631">
      <w:bodyDiv w:val="1"/>
      <w:marLeft w:val="0"/>
      <w:marRight w:val="0"/>
      <w:marTop w:val="0"/>
      <w:marBottom w:val="0"/>
      <w:divBdr>
        <w:top w:val="none" w:sz="0" w:space="0" w:color="auto"/>
        <w:left w:val="none" w:sz="0" w:space="0" w:color="auto"/>
        <w:bottom w:val="none" w:sz="0" w:space="0" w:color="auto"/>
        <w:right w:val="none" w:sz="0" w:space="0" w:color="auto"/>
      </w:divBdr>
    </w:div>
    <w:div w:id="1817066168">
      <w:bodyDiv w:val="1"/>
      <w:marLeft w:val="0"/>
      <w:marRight w:val="0"/>
      <w:marTop w:val="0"/>
      <w:marBottom w:val="0"/>
      <w:divBdr>
        <w:top w:val="none" w:sz="0" w:space="0" w:color="auto"/>
        <w:left w:val="none" w:sz="0" w:space="0" w:color="auto"/>
        <w:bottom w:val="none" w:sz="0" w:space="0" w:color="auto"/>
        <w:right w:val="none" w:sz="0" w:space="0" w:color="auto"/>
      </w:divBdr>
    </w:div>
    <w:div w:id="1817137061">
      <w:bodyDiv w:val="1"/>
      <w:marLeft w:val="0"/>
      <w:marRight w:val="0"/>
      <w:marTop w:val="0"/>
      <w:marBottom w:val="0"/>
      <w:divBdr>
        <w:top w:val="none" w:sz="0" w:space="0" w:color="auto"/>
        <w:left w:val="none" w:sz="0" w:space="0" w:color="auto"/>
        <w:bottom w:val="none" w:sz="0" w:space="0" w:color="auto"/>
        <w:right w:val="none" w:sz="0" w:space="0" w:color="auto"/>
      </w:divBdr>
    </w:div>
    <w:div w:id="1817213449">
      <w:bodyDiv w:val="1"/>
      <w:marLeft w:val="0"/>
      <w:marRight w:val="0"/>
      <w:marTop w:val="0"/>
      <w:marBottom w:val="0"/>
      <w:divBdr>
        <w:top w:val="none" w:sz="0" w:space="0" w:color="auto"/>
        <w:left w:val="none" w:sz="0" w:space="0" w:color="auto"/>
        <w:bottom w:val="none" w:sz="0" w:space="0" w:color="auto"/>
        <w:right w:val="none" w:sz="0" w:space="0" w:color="auto"/>
      </w:divBdr>
    </w:div>
    <w:div w:id="1817334395">
      <w:bodyDiv w:val="1"/>
      <w:marLeft w:val="0"/>
      <w:marRight w:val="0"/>
      <w:marTop w:val="0"/>
      <w:marBottom w:val="0"/>
      <w:divBdr>
        <w:top w:val="none" w:sz="0" w:space="0" w:color="auto"/>
        <w:left w:val="none" w:sz="0" w:space="0" w:color="auto"/>
        <w:bottom w:val="none" w:sz="0" w:space="0" w:color="auto"/>
        <w:right w:val="none" w:sz="0" w:space="0" w:color="auto"/>
      </w:divBdr>
    </w:div>
    <w:div w:id="1817602321">
      <w:bodyDiv w:val="1"/>
      <w:marLeft w:val="0"/>
      <w:marRight w:val="0"/>
      <w:marTop w:val="0"/>
      <w:marBottom w:val="0"/>
      <w:divBdr>
        <w:top w:val="none" w:sz="0" w:space="0" w:color="auto"/>
        <w:left w:val="none" w:sz="0" w:space="0" w:color="auto"/>
        <w:bottom w:val="none" w:sz="0" w:space="0" w:color="auto"/>
        <w:right w:val="none" w:sz="0" w:space="0" w:color="auto"/>
      </w:divBdr>
    </w:div>
    <w:div w:id="1817719019">
      <w:bodyDiv w:val="1"/>
      <w:marLeft w:val="0"/>
      <w:marRight w:val="0"/>
      <w:marTop w:val="0"/>
      <w:marBottom w:val="0"/>
      <w:divBdr>
        <w:top w:val="none" w:sz="0" w:space="0" w:color="auto"/>
        <w:left w:val="none" w:sz="0" w:space="0" w:color="auto"/>
        <w:bottom w:val="none" w:sz="0" w:space="0" w:color="auto"/>
        <w:right w:val="none" w:sz="0" w:space="0" w:color="auto"/>
      </w:divBdr>
    </w:div>
    <w:div w:id="1817726288">
      <w:bodyDiv w:val="1"/>
      <w:marLeft w:val="0"/>
      <w:marRight w:val="0"/>
      <w:marTop w:val="0"/>
      <w:marBottom w:val="0"/>
      <w:divBdr>
        <w:top w:val="none" w:sz="0" w:space="0" w:color="auto"/>
        <w:left w:val="none" w:sz="0" w:space="0" w:color="auto"/>
        <w:bottom w:val="none" w:sz="0" w:space="0" w:color="auto"/>
        <w:right w:val="none" w:sz="0" w:space="0" w:color="auto"/>
      </w:divBdr>
    </w:div>
    <w:div w:id="1817795573">
      <w:bodyDiv w:val="1"/>
      <w:marLeft w:val="0"/>
      <w:marRight w:val="0"/>
      <w:marTop w:val="0"/>
      <w:marBottom w:val="0"/>
      <w:divBdr>
        <w:top w:val="none" w:sz="0" w:space="0" w:color="auto"/>
        <w:left w:val="none" w:sz="0" w:space="0" w:color="auto"/>
        <w:bottom w:val="none" w:sz="0" w:space="0" w:color="auto"/>
        <w:right w:val="none" w:sz="0" w:space="0" w:color="auto"/>
      </w:divBdr>
    </w:div>
    <w:div w:id="1817868215">
      <w:bodyDiv w:val="1"/>
      <w:marLeft w:val="0"/>
      <w:marRight w:val="0"/>
      <w:marTop w:val="0"/>
      <w:marBottom w:val="0"/>
      <w:divBdr>
        <w:top w:val="none" w:sz="0" w:space="0" w:color="auto"/>
        <w:left w:val="none" w:sz="0" w:space="0" w:color="auto"/>
        <w:bottom w:val="none" w:sz="0" w:space="0" w:color="auto"/>
        <w:right w:val="none" w:sz="0" w:space="0" w:color="auto"/>
      </w:divBdr>
    </w:div>
    <w:div w:id="1817991602">
      <w:bodyDiv w:val="1"/>
      <w:marLeft w:val="0"/>
      <w:marRight w:val="0"/>
      <w:marTop w:val="0"/>
      <w:marBottom w:val="0"/>
      <w:divBdr>
        <w:top w:val="none" w:sz="0" w:space="0" w:color="auto"/>
        <w:left w:val="none" w:sz="0" w:space="0" w:color="auto"/>
        <w:bottom w:val="none" w:sz="0" w:space="0" w:color="auto"/>
        <w:right w:val="none" w:sz="0" w:space="0" w:color="auto"/>
      </w:divBdr>
    </w:div>
    <w:div w:id="1818036522">
      <w:bodyDiv w:val="1"/>
      <w:marLeft w:val="0"/>
      <w:marRight w:val="0"/>
      <w:marTop w:val="0"/>
      <w:marBottom w:val="0"/>
      <w:divBdr>
        <w:top w:val="none" w:sz="0" w:space="0" w:color="auto"/>
        <w:left w:val="none" w:sz="0" w:space="0" w:color="auto"/>
        <w:bottom w:val="none" w:sz="0" w:space="0" w:color="auto"/>
        <w:right w:val="none" w:sz="0" w:space="0" w:color="auto"/>
      </w:divBdr>
    </w:div>
    <w:div w:id="1818187444">
      <w:bodyDiv w:val="1"/>
      <w:marLeft w:val="0"/>
      <w:marRight w:val="0"/>
      <w:marTop w:val="0"/>
      <w:marBottom w:val="0"/>
      <w:divBdr>
        <w:top w:val="none" w:sz="0" w:space="0" w:color="auto"/>
        <w:left w:val="none" w:sz="0" w:space="0" w:color="auto"/>
        <w:bottom w:val="none" w:sz="0" w:space="0" w:color="auto"/>
        <w:right w:val="none" w:sz="0" w:space="0" w:color="auto"/>
      </w:divBdr>
    </w:div>
    <w:div w:id="1818261887">
      <w:bodyDiv w:val="1"/>
      <w:marLeft w:val="0"/>
      <w:marRight w:val="0"/>
      <w:marTop w:val="0"/>
      <w:marBottom w:val="0"/>
      <w:divBdr>
        <w:top w:val="none" w:sz="0" w:space="0" w:color="auto"/>
        <w:left w:val="none" w:sz="0" w:space="0" w:color="auto"/>
        <w:bottom w:val="none" w:sz="0" w:space="0" w:color="auto"/>
        <w:right w:val="none" w:sz="0" w:space="0" w:color="auto"/>
      </w:divBdr>
    </w:div>
    <w:div w:id="1818304113">
      <w:bodyDiv w:val="1"/>
      <w:marLeft w:val="0"/>
      <w:marRight w:val="0"/>
      <w:marTop w:val="0"/>
      <w:marBottom w:val="0"/>
      <w:divBdr>
        <w:top w:val="none" w:sz="0" w:space="0" w:color="auto"/>
        <w:left w:val="none" w:sz="0" w:space="0" w:color="auto"/>
        <w:bottom w:val="none" w:sz="0" w:space="0" w:color="auto"/>
        <w:right w:val="none" w:sz="0" w:space="0" w:color="auto"/>
      </w:divBdr>
    </w:div>
    <w:div w:id="1818380637">
      <w:bodyDiv w:val="1"/>
      <w:marLeft w:val="0"/>
      <w:marRight w:val="0"/>
      <w:marTop w:val="0"/>
      <w:marBottom w:val="0"/>
      <w:divBdr>
        <w:top w:val="none" w:sz="0" w:space="0" w:color="auto"/>
        <w:left w:val="none" w:sz="0" w:space="0" w:color="auto"/>
        <w:bottom w:val="none" w:sz="0" w:space="0" w:color="auto"/>
        <w:right w:val="none" w:sz="0" w:space="0" w:color="auto"/>
      </w:divBdr>
    </w:div>
    <w:div w:id="1818449283">
      <w:bodyDiv w:val="1"/>
      <w:marLeft w:val="0"/>
      <w:marRight w:val="0"/>
      <w:marTop w:val="0"/>
      <w:marBottom w:val="0"/>
      <w:divBdr>
        <w:top w:val="none" w:sz="0" w:space="0" w:color="auto"/>
        <w:left w:val="none" w:sz="0" w:space="0" w:color="auto"/>
        <w:bottom w:val="none" w:sz="0" w:space="0" w:color="auto"/>
        <w:right w:val="none" w:sz="0" w:space="0" w:color="auto"/>
      </w:divBdr>
    </w:div>
    <w:div w:id="1818641145">
      <w:bodyDiv w:val="1"/>
      <w:marLeft w:val="0"/>
      <w:marRight w:val="0"/>
      <w:marTop w:val="0"/>
      <w:marBottom w:val="0"/>
      <w:divBdr>
        <w:top w:val="none" w:sz="0" w:space="0" w:color="auto"/>
        <w:left w:val="none" w:sz="0" w:space="0" w:color="auto"/>
        <w:bottom w:val="none" w:sz="0" w:space="0" w:color="auto"/>
        <w:right w:val="none" w:sz="0" w:space="0" w:color="auto"/>
      </w:divBdr>
    </w:div>
    <w:div w:id="1818645387">
      <w:bodyDiv w:val="1"/>
      <w:marLeft w:val="0"/>
      <w:marRight w:val="0"/>
      <w:marTop w:val="0"/>
      <w:marBottom w:val="0"/>
      <w:divBdr>
        <w:top w:val="none" w:sz="0" w:space="0" w:color="auto"/>
        <w:left w:val="none" w:sz="0" w:space="0" w:color="auto"/>
        <w:bottom w:val="none" w:sz="0" w:space="0" w:color="auto"/>
        <w:right w:val="none" w:sz="0" w:space="0" w:color="auto"/>
      </w:divBdr>
    </w:div>
    <w:div w:id="1818760130">
      <w:bodyDiv w:val="1"/>
      <w:marLeft w:val="0"/>
      <w:marRight w:val="0"/>
      <w:marTop w:val="0"/>
      <w:marBottom w:val="0"/>
      <w:divBdr>
        <w:top w:val="none" w:sz="0" w:space="0" w:color="auto"/>
        <w:left w:val="none" w:sz="0" w:space="0" w:color="auto"/>
        <w:bottom w:val="none" w:sz="0" w:space="0" w:color="auto"/>
        <w:right w:val="none" w:sz="0" w:space="0" w:color="auto"/>
      </w:divBdr>
    </w:div>
    <w:div w:id="1818840115">
      <w:bodyDiv w:val="1"/>
      <w:marLeft w:val="0"/>
      <w:marRight w:val="0"/>
      <w:marTop w:val="0"/>
      <w:marBottom w:val="0"/>
      <w:divBdr>
        <w:top w:val="none" w:sz="0" w:space="0" w:color="auto"/>
        <w:left w:val="none" w:sz="0" w:space="0" w:color="auto"/>
        <w:bottom w:val="none" w:sz="0" w:space="0" w:color="auto"/>
        <w:right w:val="none" w:sz="0" w:space="0" w:color="auto"/>
      </w:divBdr>
    </w:div>
    <w:div w:id="1818913664">
      <w:bodyDiv w:val="1"/>
      <w:marLeft w:val="0"/>
      <w:marRight w:val="0"/>
      <w:marTop w:val="0"/>
      <w:marBottom w:val="0"/>
      <w:divBdr>
        <w:top w:val="none" w:sz="0" w:space="0" w:color="auto"/>
        <w:left w:val="none" w:sz="0" w:space="0" w:color="auto"/>
        <w:bottom w:val="none" w:sz="0" w:space="0" w:color="auto"/>
        <w:right w:val="none" w:sz="0" w:space="0" w:color="auto"/>
      </w:divBdr>
    </w:div>
    <w:div w:id="1818915186">
      <w:bodyDiv w:val="1"/>
      <w:marLeft w:val="0"/>
      <w:marRight w:val="0"/>
      <w:marTop w:val="0"/>
      <w:marBottom w:val="0"/>
      <w:divBdr>
        <w:top w:val="none" w:sz="0" w:space="0" w:color="auto"/>
        <w:left w:val="none" w:sz="0" w:space="0" w:color="auto"/>
        <w:bottom w:val="none" w:sz="0" w:space="0" w:color="auto"/>
        <w:right w:val="none" w:sz="0" w:space="0" w:color="auto"/>
      </w:divBdr>
    </w:div>
    <w:div w:id="1818956388">
      <w:bodyDiv w:val="1"/>
      <w:marLeft w:val="0"/>
      <w:marRight w:val="0"/>
      <w:marTop w:val="0"/>
      <w:marBottom w:val="0"/>
      <w:divBdr>
        <w:top w:val="none" w:sz="0" w:space="0" w:color="auto"/>
        <w:left w:val="none" w:sz="0" w:space="0" w:color="auto"/>
        <w:bottom w:val="none" w:sz="0" w:space="0" w:color="auto"/>
        <w:right w:val="none" w:sz="0" w:space="0" w:color="auto"/>
      </w:divBdr>
    </w:div>
    <w:div w:id="1819031542">
      <w:bodyDiv w:val="1"/>
      <w:marLeft w:val="0"/>
      <w:marRight w:val="0"/>
      <w:marTop w:val="0"/>
      <w:marBottom w:val="0"/>
      <w:divBdr>
        <w:top w:val="none" w:sz="0" w:space="0" w:color="auto"/>
        <w:left w:val="none" w:sz="0" w:space="0" w:color="auto"/>
        <w:bottom w:val="none" w:sz="0" w:space="0" w:color="auto"/>
        <w:right w:val="none" w:sz="0" w:space="0" w:color="auto"/>
      </w:divBdr>
    </w:div>
    <w:div w:id="1819032655">
      <w:bodyDiv w:val="1"/>
      <w:marLeft w:val="0"/>
      <w:marRight w:val="0"/>
      <w:marTop w:val="0"/>
      <w:marBottom w:val="0"/>
      <w:divBdr>
        <w:top w:val="none" w:sz="0" w:space="0" w:color="auto"/>
        <w:left w:val="none" w:sz="0" w:space="0" w:color="auto"/>
        <w:bottom w:val="none" w:sz="0" w:space="0" w:color="auto"/>
        <w:right w:val="none" w:sz="0" w:space="0" w:color="auto"/>
      </w:divBdr>
    </w:div>
    <w:div w:id="1819103567">
      <w:bodyDiv w:val="1"/>
      <w:marLeft w:val="0"/>
      <w:marRight w:val="0"/>
      <w:marTop w:val="0"/>
      <w:marBottom w:val="0"/>
      <w:divBdr>
        <w:top w:val="none" w:sz="0" w:space="0" w:color="auto"/>
        <w:left w:val="none" w:sz="0" w:space="0" w:color="auto"/>
        <w:bottom w:val="none" w:sz="0" w:space="0" w:color="auto"/>
        <w:right w:val="none" w:sz="0" w:space="0" w:color="auto"/>
      </w:divBdr>
    </w:div>
    <w:div w:id="1819105072">
      <w:bodyDiv w:val="1"/>
      <w:marLeft w:val="0"/>
      <w:marRight w:val="0"/>
      <w:marTop w:val="0"/>
      <w:marBottom w:val="0"/>
      <w:divBdr>
        <w:top w:val="none" w:sz="0" w:space="0" w:color="auto"/>
        <w:left w:val="none" w:sz="0" w:space="0" w:color="auto"/>
        <w:bottom w:val="none" w:sz="0" w:space="0" w:color="auto"/>
        <w:right w:val="none" w:sz="0" w:space="0" w:color="auto"/>
      </w:divBdr>
    </w:div>
    <w:div w:id="1819178038">
      <w:bodyDiv w:val="1"/>
      <w:marLeft w:val="0"/>
      <w:marRight w:val="0"/>
      <w:marTop w:val="0"/>
      <w:marBottom w:val="0"/>
      <w:divBdr>
        <w:top w:val="none" w:sz="0" w:space="0" w:color="auto"/>
        <w:left w:val="none" w:sz="0" w:space="0" w:color="auto"/>
        <w:bottom w:val="none" w:sz="0" w:space="0" w:color="auto"/>
        <w:right w:val="none" w:sz="0" w:space="0" w:color="auto"/>
      </w:divBdr>
    </w:div>
    <w:div w:id="1819178059">
      <w:bodyDiv w:val="1"/>
      <w:marLeft w:val="0"/>
      <w:marRight w:val="0"/>
      <w:marTop w:val="0"/>
      <w:marBottom w:val="0"/>
      <w:divBdr>
        <w:top w:val="none" w:sz="0" w:space="0" w:color="auto"/>
        <w:left w:val="none" w:sz="0" w:space="0" w:color="auto"/>
        <w:bottom w:val="none" w:sz="0" w:space="0" w:color="auto"/>
        <w:right w:val="none" w:sz="0" w:space="0" w:color="auto"/>
      </w:divBdr>
    </w:div>
    <w:div w:id="1819413945">
      <w:bodyDiv w:val="1"/>
      <w:marLeft w:val="0"/>
      <w:marRight w:val="0"/>
      <w:marTop w:val="0"/>
      <w:marBottom w:val="0"/>
      <w:divBdr>
        <w:top w:val="none" w:sz="0" w:space="0" w:color="auto"/>
        <w:left w:val="none" w:sz="0" w:space="0" w:color="auto"/>
        <w:bottom w:val="none" w:sz="0" w:space="0" w:color="auto"/>
        <w:right w:val="none" w:sz="0" w:space="0" w:color="auto"/>
      </w:divBdr>
    </w:div>
    <w:div w:id="1819423490">
      <w:bodyDiv w:val="1"/>
      <w:marLeft w:val="0"/>
      <w:marRight w:val="0"/>
      <w:marTop w:val="0"/>
      <w:marBottom w:val="0"/>
      <w:divBdr>
        <w:top w:val="none" w:sz="0" w:space="0" w:color="auto"/>
        <w:left w:val="none" w:sz="0" w:space="0" w:color="auto"/>
        <w:bottom w:val="none" w:sz="0" w:space="0" w:color="auto"/>
        <w:right w:val="none" w:sz="0" w:space="0" w:color="auto"/>
      </w:divBdr>
    </w:div>
    <w:div w:id="1819691630">
      <w:bodyDiv w:val="1"/>
      <w:marLeft w:val="0"/>
      <w:marRight w:val="0"/>
      <w:marTop w:val="0"/>
      <w:marBottom w:val="0"/>
      <w:divBdr>
        <w:top w:val="none" w:sz="0" w:space="0" w:color="auto"/>
        <w:left w:val="none" w:sz="0" w:space="0" w:color="auto"/>
        <w:bottom w:val="none" w:sz="0" w:space="0" w:color="auto"/>
        <w:right w:val="none" w:sz="0" w:space="0" w:color="auto"/>
      </w:divBdr>
    </w:div>
    <w:div w:id="1819761786">
      <w:bodyDiv w:val="1"/>
      <w:marLeft w:val="0"/>
      <w:marRight w:val="0"/>
      <w:marTop w:val="0"/>
      <w:marBottom w:val="0"/>
      <w:divBdr>
        <w:top w:val="none" w:sz="0" w:space="0" w:color="auto"/>
        <w:left w:val="none" w:sz="0" w:space="0" w:color="auto"/>
        <w:bottom w:val="none" w:sz="0" w:space="0" w:color="auto"/>
        <w:right w:val="none" w:sz="0" w:space="0" w:color="auto"/>
      </w:divBdr>
    </w:div>
    <w:div w:id="1819804391">
      <w:bodyDiv w:val="1"/>
      <w:marLeft w:val="0"/>
      <w:marRight w:val="0"/>
      <w:marTop w:val="0"/>
      <w:marBottom w:val="0"/>
      <w:divBdr>
        <w:top w:val="none" w:sz="0" w:space="0" w:color="auto"/>
        <w:left w:val="none" w:sz="0" w:space="0" w:color="auto"/>
        <w:bottom w:val="none" w:sz="0" w:space="0" w:color="auto"/>
        <w:right w:val="none" w:sz="0" w:space="0" w:color="auto"/>
      </w:divBdr>
    </w:div>
    <w:div w:id="1819835190">
      <w:bodyDiv w:val="1"/>
      <w:marLeft w:val="0"/>
      <w:marRight w:val="0"/>
      <w:marTop w:val="0"/>
      <w:marBottom w:val="0"/>
      <w:divBdr>
        <w:top w:val="none" w:sz="0" w:space="0" w:color="auto"/>
        <w:left w:val="none" w:sz="0" w:space="0" w:color="auto"/>
        <w:bottom w:val="none" w:sz="0" w:space="0" w:color="auto"/>
        <w:right w:val="none" w:sz="0" w:space="0" w:color="auto"/>
      </w:divBdr>
    </w:div>
    <w:div w:id="1819954568">
      <w:bodyDiv w:val="1"/>
      <w:marLeft w:val="0"/>
      <w:marRight w:val="0"/>
      <w:marTop w:val="0"/>
      <w:marBottom w:val="0"/>
      <w:divBdr>
        <w:top w:val="none" w:sz="0" w:space="0" w:color="auto"/>
        <w:left w:val="none" w:sz="0" w:space="0" w:color="auto"/>
        <w:bottom w:val="none" w:sz="0" w:space="0" w:color="auto"/>
        <w:right w:val="none" w:sz="0" w:space="0" w:color="auto"/>
      </w:divBdr>
    </w:div>
    <w:div w:id="1820028416">
      <w:bodyDiv w:val="1"/>
      <w:marLeft w:val="0"/>
      <w:marRight w:val="0"/>
      <w:marTop w:val="0"/>
      <w:marBottom w:val="0"/>
      <w:divBdr>
        <w:top w:val="none" w:sz="0" w:space="0" w:color="auto"/>
        <w:left w:val="none" w:sz="0" w:space="0" w:color="auto"/>
        <w:bottom w:val="none" w:sz="0" w:space="0" w:color="auto"/>
        <w:right w:val="none" w:sz="0" w:space="0" w:color="auto"/>
      </w:divBdr>
    </w:div>
    <w:div w:id="1820070260">
      <w:bodyDiv w:val="1"/>
      <w:marLeft w:val="0"/>
      <w:marRight w:val="0"/>
      <w:marTop w:val="0"/>
      <w:marBottom w:val="0"/>
      <w:divBdr>
        <w:top w:val="none" w:sz="0" w:space="0" w:color="auto"/>
        <w:left w:val="none" w:sz="0" w:space="0" w:color="auto"/>
        <w:bottom w:val="none" w:sz="0" w:space="0" w:color="auto"/>
        <w:right w:val="none" w:sz="0" w:space="0" w:color="auto"/>
      </w:divBdr>
    </w:div>
    <w:div w:id="1820074822">
      <w:bodyDiv w:val="1"/>
      <w:marLeft w:val="0"/>
      <w:marRight w:val="0"/>
      <w:marTop w:val="0"/>
      <w:marBottom w:val="0"/>
      <w:divBdr>
        <w:top w:val="none" w:sz="0" w:space="0" w:color="auto"/>
        <w:left w:val="none" w:sz="0" w:space="0" w:color="auto"/>
        <w:bottom w:val="none" w:sz="0" w:space="0" w:color="auto"/>
        <w:right w:val="none" w:sz="0" w:space="0" w:color="auto"/>
      </w:divBdr>
    </w:div>
    <w:div w:id="1820344178">
      <w:bodyDiv w:val="1"/>
      <w:marLeft w:val="0"/>
      <w:marRight w:val="0"/>
      <w:marTop w:val="0"/>
      <w:marBottom w:val="0"/>
      <w:divBdr>
        <w:top w:val="none" w:sz="0" w:space="0" w:color="auto"/>
        <w:left w:val="none" w:sz="0" w:space="0" w:color="auto"/>
        <w:bottom w:val="none" w:sz="0" w:space="0" w:color="auto"/>
        <w:right w:val="none" w:sz="0" w:space="0" w:color="auto"/>
      </w:divBdr>
    </w:div>
    <w:div w:id="1820490089">
      <w:bodyDiv w:val="1"/>
      <w:marLeft w:val="0"/>
      <w:marRight w:val="0"/>
      <w:marTop w:val="0"/>
      <w:marBottom w:val="0"/>
      <w:divBdr>
        <w:top w:val="none" w:sz="0" w:space="0" w:color="auto"/>
        <w:left w:val="none" w:sz="0" w:space="0" w:color="auto"/>
        <w:bottom w:val="none" w:sz="0" w:space="0" w:color="auto"/>
        <w:right w:val="none" w:sz="0" w:space="0" w:color="auto"/>
      </w:divBdr>
    </w:div>
    <w:div w:id="1820531874">
      <w:bodyDiv w:val="1"/>
      <w:marLeft w:val="0"/>
      <w:marRight w:val="0"/>
      <w:marTop w:val="0"/>
      <w:marBottom w:val="0"/>
      <w:divBdr>
        <w:top w:val="none" w:sz="0" w:space="0" w:color="auto"/>
        <w:left w:val="none" w:sz="0" w:space="0" w:color="auto"/>
        <w:bottom w:val="none" w:sz="0" w:space="0" w:color="auto"/>
        <w:right w:val="none" w:sz="0" w:space="0" w:color="auto"/>
      </w:divBdr>
    </w:div>
    <w:div w:id="1820536277">
      <w:bodyDiv w:val="1"/>
      <w:marLeft w:val="0"/>
      <w:marRight w:val="0"/>
      <w:marTop w:val="0"/>
      <w:marBottom w:val="0"/>
      <w:divBdr>
        <w:top w:val="none" w:sz="0" w:space="0" w:color="auto"/>
        <w:left w:val="none" w:sz="0" w:space="0" w:color="auto"/>
        <w:bottom w:val="none" w:sz="0" w:space="0" w:color="auto"/>
        <w:right w:val="none" w:sz="0" w:space="0" w:color="auto"/>
      </w:divBdr>
    </w:div>
    <w:div w:id="1820613229">
      <w:bodyDiv w:val="1"/>
      <w:marLeft w:val="0"/>
      <w:marRight w:val="0"/>
      <w:marTop w:val="0"/>
      <w:marBottom w:val="0"/>
      <w:divBdr>
        <w:top w:val="none" w:sz="0" w:space="0" w:color="auto"/>
        <w:left w:val="none" w:sz="0" w:space="0" w:color="auto"/>
        <w:bottom w:val="none" w:sz="0" w:space="0" w:color="auto"/>
        <w:right w:val="none" w:sz="0" w:space="0" w:color="auto"/>
      </w:divBdr>
    </w:div>
    <w:div w:id="1820685556">
      <w:bodyDiv w:val="1"/>
      <w:marLeft w:val="0"/>
      <w:marRight w:val="0"/>
      <w:marTop w:val="0"/>
      <w:marBottom w:val="0"/>
      <w:divBdr>
        <w:top w:val="none" w:sz="0" w:space="0" w:color="auto"/>
        <w:left w:val="none" w:sz="0" w:space="0" w:color="auto"/>
        <w:bottom w:val="none" w:sz="0" w:space="0" w:color="auto"/>
        <w:right w:val="none" w:sz="0" w:space="0" w:color="auto"/>
      </w:divBdr>
    </w:div>
    <w:div w:id="1820877912">
      <w:bodyDiv w:val="1"/>
      <w:marLeft w:val="0"/>
      <w:marRight w:val="0"/>
      <w:marTop w:val="0"/>
      <w:marBottom w:val="0"/>
      <w:divBdr>
        <w:top w:val="none" w:sz="0" w:space="0" w:color="auto"/>
        <w:left w:val="none" w:sz="0" w:space="0" w:color="auto"/>
        <w:bottom w:val="none" w:sz="0" w:space="0" w:color="auto"/>
        <w:right w:val="none" w:sz="0" w:space="0" w:color="auto"/>
      </w:divBdr>
    </w:div>
    <w:div w:id="1820879073">
      <w:bodyDiv w:val="1"/>
      <w:marLeft w:val="0"/>
      <w:marRight w:val="0"/>
      <w:marTop w:val="0"/>
      <w:marBottom w:val="0"/>
      <w:divBdr>
        <w:top w:val="none" w:sz="0" w:space="0" w:color="auto"/>
        <w:left w:val="none" w:sz="0" w:space="0" w:color="auto"/>
        <w:bottom w:val="none" w:sz="0" w:space="0" w:color="auto"/>
        <w:right w:val="none" w:sz="0" w:space="0" w:color="auto"/>
      </w:divBdr>
    </w:div>
    <w:div w:id="1820917903">
      <w:bodyDiv w:val="1"/>
      <w:marLeft w:val="0"/>
      <w:marRight w:val="0"/>
      <w:marTop w:val="0"/>
      <w:marBottom w:val="0"/>
      <w:divBdr>
        <w:top w:val="none" w:sz="0" w:space="0" w:color="auto"/>
        <w:left w:val="none" w:sz="0" w:space="0" w:color="auto"/>
        <w:bottom w:val="none" w:sz="0" w:space="0" w:color="auto"/>
        <w:right w:val="none" w:sz="0" w:space="0" w:color="auto"/>
      </w:divBdr>
    </w:div>
    <w:div w:id="1820918528">
      <w:bodyDiv w:val="1"/>
      <w:marLeft w:val="0"/>
      <w:marRight w:val="0"/>
      <w:marTop w:val="0"/>
      <w:marBottom w:val="0"/>
      <w:divBdr>
        <w:top w:val="none" w:sz="0" w:space="0" w:color="auto"/>
        <w:left w:val="none" w:sz="0" w:space="0" w:color="auto"/>
        <w:bottom w:val="none" w:sz="0" w:space="0" w:color="auto"/>
        <w:right w:val="none" w:sz="0" w:space="0" w:color="auto"/>
      </w:divBdr>
    </w:div>
    <w:div w:id="1820921509">
      <w:bodyDiv w:val="1"/>
      <w:marLeft w:val="0"/>
      <w:marRight w:val="0"/>
      <w:marTop w:val="0"/>
      <w:marBottom w:val="0"/>
      <w:divBdr>
        <w:top w:val="none" w:sz="0" w:space="0" w:color="auto"/>
        <w:left w:val="none" w:sz="0" w:space="0" w:color="auto"/>
        <w:bottom w:val="none" w:sz="0" w:space="0" w:color="auto"/>
        <w:right w:val="none" w:sz="0" w:space="0" w:color="auto"/>
      </w:divBdr>
    </w:div>
    <w:div w:id="1821194417">
      <w:bodyDiv w:val="1"/>
      <w:marLeft w:val="0"/>
      <w:marRight w:val="0"/>
      <w:marTop w:val="0"/>
      <w:marBottom w:val="0"/>
      <w:divBdr>
        <w:top w:val="none" w:sz="0" w:space="0" w:color="auto"/>
        <w:left w:val="none" w:sz="0" w:space="0" w:color="auto"/>
        <w:bottom w:val="none" w:sz="0" w:space="0" w:color="auto"/>
        <w:right w:val="none" w:sz="0" w:space="0" w:color="auto"/>
      </w:divBdr>
    </w:div>
    <w:div w:id="1821313661">
      <w:bodyDiv w:val="1"/>
      <w:marLeft w:val="0"/>
      <w:marRight w:val="0"/>
      <w:marTop w:val="0"/>
      <w:marBottom w:val="0"/>
      <w:divBdr>
        <w:top w:val="none" w:sz="0" w:space="0" w:color="auto"/>
        <w:left w:val="none" w:sz="0" w:space="0" w:color="auto"/>
        <w:bottom w:val="none" w:sz="0" w:space="0" w:color="auto"/>
        <w:right w:val="none" w:sz="0" w:space="0" w:color="auto"/>
      </w:divBdr>
    </w:div>
    <w:div w:id="1821343284">
      <w:bodyDiv w:val="1"/>
      <w:marLeft w:val="0"/>
      <w:marRight w:val="0"/>
      <w:marTop w:val="0"/>
      <w:marBottom w:val="0"/>
      <w:divBdr>
        <w:top w:val="none" w:sz="0" w:space="0" w:color="auto"/>
        <w:left w:val="none" w:sz="0" w:space="0" w:color="auto"/>
        <w:bottom w:val="none" w:sz="0" w:space="0" w:color="auto"/>
        <w:right w:val="none" w:sz="0" w:space="0" w:color="auto"/>
      </w:divBdr>
    </w:div>
    <w:div w:id="1821388416">
      <w:bodyDiv w:val="1"/>
      <w:marLeft w:val="0"/>
      <w:marRight w:val="0"/>
      <w:marTop w:val="0"/>
      <w:marBottom w:val="0"/>
      <w:divBdr>
        <w:top w:val="none" w:sz="0" w:space="0" w:color="auto"/>
        <w:left w:val="none" w:sz="0" w:space="0" w:color="auto"/>
        <w:bottom w:val="none" w:sz="0" w:space="0" w:color="auto"/>
        <w:right w:val="none" w:sz="0" w:space="0" w:color="auto"/>
      </w:divBdr>
    </w:div>
    <w:div w:id="1821388880">
      <w:bodyDiv w:val="1"/>
      <w:marLeft w:val="0"/>
      <w:marRight w:val="0"/>
      <w:marTop w:val="0"/>
      <w:marBottom w:val="0"/>
      <w:divBdr>
        <w:top w:val="none" w:sz="0" w:space="0" w:color="auto"/>
        <w:left w:val="none" w:sz="0" w:space="0" w:color="auto"/>
        <w:bottom w:val="none" w:sz="0" w:space="0" w:color="auto"/>
        <w:right w:val="none" w:sz="0" w:space="0" w:color="auto"/>
      </w:divBdr>
    </w:div>
    <w:div w:id="1821537901">
      <w:bodyDiv w:val="1"/>
      <w:marLeft w:val="0"/>
      <w:marRight w:val="0"/>
      <w:marTop w:val="0"/>
      <w:marBottom w:val="0"/>
      <w:divBdr>
        <w:top w:val="none" w:sz="0" w:space="0" w:color="auto"/>
        <w:left w:val="none" w:sz="0" w:space="0" w:color="auto"/>
        <w:bottom w:val="none" w:sz="0" w:space="0" w:color="auto"/>
        <w:right w:val="none" w:sz="0" w:space="0" w:color="auto"/>
      </w:divBdr>
    </w:div>
    <w:div w:id="1822228656">
      <w:bodyDiv w:val="1"/>
      <w:marLeft w:val="0"/>
      <w:marRight w:val="0"/>
      <w:marTop w:val="0"/>
      <w:marBottom w:val="0"/>
      <w:divBdr>
        <w:top w:val="none" w:sz="0" w:space="0" w:color="auto"/>
        <w:left w:val="none" w:sz="0" w:space="0" w:color="auto"/>
        <w:bottom w:val="none" w:sz="0" w:space="0" w:color="auto"/>
        <w:right w:val="none" w:sz="0" w:space="0" w:color="auto"/>
      </w:divBdr>
    </w:div>
    <w:div w:id="1822311260">
      <w:bodyDiv w:val="1"/>
      <w:marLeft w:val="0"/>
      <w:marRight w:val="0"/>
      <w:marTop w:val="0"/>
      <w:marBottom w:val="0"/>
      <w:divBdr>
        <w:top w:val="none" w:sz="0" w:space="0" w:color="auto"/>
        <w:left w:val="none" w:sz="0" w:space="0" w:color="auto"/>
        <w:bottom w:val="none" w:sz="0" w:space="0" w:color="auto"/>
        <w:right w:val="none" w:sz="0" w:space="0" w:color="auto"/>
      </w:divBdr>
    </w:div>
    <w:div w:id="1822426103">
      <w:bodyDiv w:val="1"/>
      <w:marLeft w:val="0"/>
      <w:marRight w:val="0"/>
      <w:marTop w:val="0"/>
      <w:marBottom w:val="0"/>
      <w:divBdr>
        <w:top w:val="none" w:sz="0" w:space="0" w:color="auto"/>
        <w:left w:val="none" w:sz="0" w:space="0" w:color="auto"/>
        <w:bottom w:val="none" w:sz="0" w:space="0" w:color="auto"/>
        <w:right w:val="none" w:sz="0" w:space="0" w:color="auto"/>
      </w:divBdr>
    </w:div>
    <w:div w:id="1822456952">
      <w:bodyDiv w:val="1"/>
      <w:marLeft w:val="0"/>
      <w:marRight w:val="0"/>
      <w:marTop w:val="0"/>
      <w:marBottom w:val="0"/>
      <w:divBdr>
        <w:top w:val="none" w:sz="0" w:space="0" w:color="auto"/>
        <w:left w:val="none" w:sz="0" w:space="0" w:color="auto"/>
        <w:bottom w:val="none" w:sz="0" w:space="0" w:color="auto"/>
        <w:right w:val="none" w:sz="0" w:space="0" w:color="auto"/>
      </w:divBdr>
    </w:div>
    <w:div w:id="1822457332">
      <w:bodyDiv w:val="1"/>
      <w:marLeft w:val="0"/>
      <w:marRight w:val="0"/>
      <w:marTop w:val="0"/>
      <w:marBottom w:val="0"/>
      <w:divBdr>
        <w:top w:val="none" w:sz="0" w:space="0" w:color="auto"/>
        <w:left w:val="none" w:sz="0" w:space="0" w:color="auto"/>
        <w:bottom w:val="none" w:sz="0" w:space="0" w:color="auto"/>
        <w:right w:val="none" w:sz="0" w:space="0" w:color="auto"/>
      </w:divBdr>
    </w:div>
    <w:div w:id="1822457473">
      <w:bodyDiv w:val="1"/>
      <w:marLeft w:val="0"/>
      <w:marRight w:val="0"/>
      <w:marTop w:val="0"/>
      <w:marBottom w:val="0"/>
      <w:divBdr>
        <w:top w:val="none" w:sz="0" w:space="0" w:color="auto"/>
        <w:left w:val="none" w:sz="0" w:space="0" w:color="auto"/>
        <w:bottom w:val="none" w:sz="0" w:space="0" w:color="auto"/>
        <w:right w:val="none" w:sz="0" w:space="0" w:color="auto"/>
      </w:divBdr>
    </w:div>
    <w:div w:id="1822693316">
      <w:bodyDiv w:val="1"/>
      <w:marLeft w:val="0"/>
      <w:marRight w:val="0"/>
      <w:marTop w:val="0"/>
      <w:marBottom w:val="0"/>
      <w:divBdr>
        <w:top w:val="none" w:sz="0" w:space="0" w:color="auto"/>
        <w:left w:val="none" w:sz="0" w:space="0" w:color="auto"/>
        <w:bottom w:val="none" w:sz="0" w:space="0" w:color="auto"/>
        <w:right w:val="none" w:sz="0" w:space="0" w:color="auto"/>
      </w:divBdr>
    </w:div>
    <w:div w:id="1822694752">
      <w:bodyDiv w:val="1"/>
      <w:marLeft w:val="0"/>
      <w:marRight w:val="0"/>
      <w:marTop w:val="0"/>
      <w:marBottom w:val="0"/>
      <w:divBdr>
        <w:top w:val="none" w:sz="0" w:space="0" w:color="auto"/>
        <w:left w:val="none" w:sz="0" w:space="0" w:color="auto"/>
        <w:bottom w:val="none" w:sz="0" w:space="0" w:color="auto"/>
        <w:right w:val="none" w:sz="0" w:space="0" w:color="auto"/>
      </w:divBdr>
    </w:div>
    <w:div w:id="1822842460">
      <w:bodyDiv w:val="1"/>
      <w:marLeft w:val="0"/>
      <w:marRight w:val="0"/>
      <w:marTop w:val="0"/>
      <w:marBottom w:val="0"/>
      <w:divBdr>
        <w:top w:val="none" w:sz="0" w:space="0" w:color="auto"/>
        <w:left w:val="none" w:sz="0" w:space="0" w:color="auto"/>
        <w:bottom w:val="none" w:sz="0" w:space="0" w:color="auto"/>
        <w:right w:val="none" w:sz="0" w:space="0" w:color="auto"/>
      </w:divBdr>
    </w:div>
    <w:div w:id="1822847990">
      <w:bodyDiv w:val="1"/>
      <w:marLeft w:val="0"/>
      <w:marRight w:val="0"/>
      <w:marTop w:val="0"/>
      <w:marBottom w:val="0"/>
      <w:divBdr>
        <w:top w:val="none" w:sz="0" w:space="0" w:color="auto"/>
        <w:left w:val="none" w:sz="0" w:space="0" w:color="auto"/>
        <w:bottom w:val="none" w:sz="0" w:space="0" w:color="auto"/>
        <w:right w:val="none" w:sz="0" w:space="0" w:color="auto"/>
      </w:divBdr>
    </w:div>
    <w:div w:id="1822964991">
      <w:bodyDiv w:val="1"/>
      <w:marLeft w:val="0"/>
      <w:marRight w:val="0"/>
      <w:marTop w:val="0"/>
      <w:marBottom w:val="0"/>
      <w:divBdr>
        <w:top w:val="none" w:sz="0" w:space="0" w:color="auto"/>
        <w:left w:val="none" w:sz="0" w:space="0" w:color="auto"/>
        <w:bottom w:val="none" w:sz="0" w:space="0" w:color="auto"/>
        <w:right w:val="none" w:sz="0" w:space="0" w:color="auto"/>
      </w:divBdr>
    </w:div>
    <w:div w:id="1823036046">
      <w:bodyDiv w:val="1"/>
      <w:marLeft w:val="0"/>
      <w:marRight w:val="0"/>
      <w:marTop w:val="0"/>
      <w:marBottom w:val="0"/>
      <w:divBdr>
        <w:top w:val="none" w:sz="0" w:space="0" w:color="auto"/>
        <w:left w:val="none" w:sz="0" w:space="0" w:color="auto"/>
        <w:bottom w:val="none" w:sz="0" w:space="0" w:color="auto"/>
        <w:right w:val="none" w:sz="0" w:space="0" w:color="auto"/>
      </w:divBdr>
    </w:div>
    <w:div w:id="1823043510">
      <w:bodyDiv w:val="1"/>
      <w:marLeft w:val="0"/>
      <w:marRight w:val="0"/>
      <w:marTop w:val="0"/>
      <w:marBottom w:val="0"/>
      <w:divBdr>
        <w:top w:val="none" w:sz="0" w:space="0" w:color="auto"/>
        <w:left w:val="none" w:sz="0" w:space="0" w:color="auto"/>
        <w:bottom w:val="none" w:sz="0" w:space="0" w:color="auto"/>
        <w:right w:val="none" w:sz="0" w:space="0" w:color="auto"/>
      </w:divBdr>
    </w:div>
    <w:div w:id="1823152813">
      <w:bodyDiv w:val="1"/>
      <w:marLeft w:val="0"/>
      <w:marRight w:val="0"/>
      <w:marTop w:val="0"/>
      <w:marBottom w:val="0"/>
      <w:divBdr>
        <w:top w:val="none" w:sz="0" w:space="0" w:color="auto"/>
        <w:left w:val="none" w:sz="0" w:space="0" w:color="auto"/>
        <w:bottom w:val="none" w:sz="0" w:space="0" w:color="auto"/>
        <w:right w:val="none" w:sz="0" w:space="0" w:color="auto"/>
      </w:divBdr>
    </w:div>
    <w:div w:id="1823308631">
      <w:bodyDiv w:val="1"/>
      <w:marLeft w:val="0"/>
      <w:marRight w:val="0"/>
      <w:marTop w:val="0"/>
      <w:marBottom w:val="0"/>
      <w:divBdr>
        <w:top w:val="none" w:sz="0" w:space="0" w:color="auto"/>
        <w:left w:val="none" w:sz="0" w:space="0" w:color="auto"/>
        <w:bottom w:val="none" w:sz="0" w:space="0" w:color="auto"/>
        <w:right w:val="none" w:sz="0" w:space="0" w:color="auto"/>
      </w:divBdr>
    </w:div>
    <w:div w:id="1823350740">
      <w:bodyDiv w:val="1"/>
      <w:marLeft w:val="0"/>
      <w:marRight w:val="0"/>
      <w:marTop w:val="0"/>
      <w:marBottom w:val="0"/>
      <w:divBdr>
        <w:top w:val="none" w:sz="0" w:space="0" w:color="auto"/>
        <w:left w:val="none" w:sz="0" w:space="0" w:color="auto"/>
        <w:bottom w:val="none" w:sz="0" w:space="0" w:color="auto"/>
        <w:right w:val="none" w:sz="0" w:space="0" w:color="auto"/>
      </w:divBdr>
    </w:div>
    <w:div w:id="1823353293">
      <w:bodyDiv w:val="1"/>
      <w:marLeft w:val="0"/>
      <w:marRight w:val="0"/>
      <w:marTop w:val="0"/>
      <w:marBottom w:val="0"/>
      <w:divBdr>
        <w:top w:val="none" w:sz="0" w:space="0" w:color="auto"/>
        <w:left w:val="none" w:sz="0" w:space="0" w:color="auto"/>
        <w:bottom w:val="none" w:sz="0" w:space="0" w:color="auto"/>
        <w:right w:val="none" w:sz="0" w:space="0" w:color="auto"/>
      </w:divBdr>
    </w:div>
    <w:div w:id="1823615785">
      <w:bodyDiv w:val="1"/>
      <w:marLeft w:val="0"/>
      <w:marRight w:val="0"/>
      <w:marTop w:val="0"/>
      <w:marBottom w:val="0"/>
      <w:divBdr>
        <w:top w:val="none" w:sz="0" w:space="0" w:color="auto"/>
        <w:left w:val="none" w:sz="0" w:space="0" w:color="auto"/>
        <w:bottom w:val="none" w:sz="0" w:space="0" w:color="auto"/>
        <w:right w:val="none" w:sz="0" w:space="0" w:color="auto"/>
      </w:divBdr>
    </w:div>
    <w:div w:id="1823619096">
      <w:bodyDiv w:val="1"/>
      <w:marLeft w:val="0"/>
      <w:marRight w:val="0"/>
      <w:marTop w:val="0"/>
      <w:marBottom w:val="0"/>
      <w:divBdr>
        <w:top w:val="none" w:sz="0" w:space="0" w:color="auto"/>
        <w:left w:val="none" w:sz="0" w:space="0" w:color="auto"/>
        <w:bottom w:val="none" w:sz="0" w:space="0" w:color="auto"/>
        <w:right w:val="none" w:sz="0" w:space="0" w:color="auto"/>
      </w:divBdr>
    </w:div>
    <w:div w:id="1823622007">
      <w:bodyDiv w:val="1"/>
      <w:marLeft w:val="0"/>
      <w:marRight w:val="0"/>
      <w:marTop w:val="0"/>
      <w:marBottom w:val="0"/>
      <w:divBdr>
        <w:top w:val="none" w:sz="0" w:space="0" w:color="auto"/>
        <w:left w:val="none" w:sz="0" w:space="0" w:color="auto"/>
        <w:bottom w:val="none" w:sz="0" w:space="0" w:color="auto"/>
        <w:right w:val="none" w:sz="0" w:space="0" w:color="auto"/>
      </w:divBdr>
    </w:div>
    <w:div w:id="1823810167">
      <w:bodyDiv w:val="1"/>
      <w:marLeft w:val="0"/>
      <w:marRight w:val="0"/>
      <w:marTop w:val="0"/>
      <w:marBottom w:val="0"/>
      <w:divBdr>
        <w:top w:val="none" w:sz="0" w:space="0" w:color="auto"/>
        <w:left w:val="none" w:sz="0" w:space="0" w:color="auto"/>
        <w:bottom w:val="none" w:sz="0" w:space="0" w:color="auto"/>
        <w:right w:val="none" w:sz="0" w:space="0" w:color="auto"/>
      </w:divBdr>
    </w:div>
    <w:div w:id="1823960162">
      <w:bodyDiv w:val="1"/>
      <w:marLeft w:val="0"/>
      <w:marRight w:val="0"/>
      <w:marTop w:val="0"/>
      <w:marBottom w:val="0"/>
      <w:divBdr>
        <w:top w:val="none" w:sz="0" w:space="0" w:color="auto"/>
        <w:left w:val="none" w:sz="0" w:space="0" w:color="auto"/>
        <w:bottom w:val="none" w:sz="0" w:space="0" w:color="auto"/>
        <w:right w:val="none" w:sz="0" w:space="0" w:color="auto"/>
      </w:divBdr>
    </w:div>
    <w:div w:id="1824079277">
      <w:bodyDiv w:val="1"/>
      <w:marLeft w:val="0"/>
      <w:marRight w:val="0"/>
      <w:marTop w:val="0"/>
      <w:marBottom w:val="0"/>
      <w:divBdr>
        <w:top w:val="none" w:sz="0" w:space="0" w:color="auto"/>
        <w:left w:val="none" w:sz="0" w:space="0" w:color="auto"/>
        <w:bottom w:val="none" w:sz="0" w:space="0" w:color="auto"/>
        <w:right w:val="none" w:sz="0" w:space="0" w:color="auto"/>
      </w:divBdr>
    </w:div>
    <w:div w:id="1824197224">
      <w:bodyDiv w:val="1"/>
      <w:marLeft w:val="0"/>
      <w:marRight w:val="0"/>
      <w:marTop w:val="0"/>
      <w:marBottom w:val="0"/>
      <w:divBdr>
        <w:top w:val="none" w:sz="0" w:space="0" w:color="auto"/>
        <w:left w:val="none" w:sz="0" w:space="0" w:color="auto"/>
        <w:bottom w:val="none" w:sz="0" w:space="0" w:color="auto"/>
        <w:right w:val="none" w:sz="0" w:space="0" w:color="auto"/>
      </w:divBdr>
    </w:div>
    <w:div w:id="1824199388">
      <w:bodyDiv w:val="1"/>
      <w:marLeft w:val="0"/>
      <w:marRight w:val="0"/>
      <w:marTop w:val="0"/>
      <w:marBottom w:val="0"/>
      <w:divBdr>
        <w:top w:val="none" w:sz="0" w:space="0" w:color="auto"/>
        <w:left w:val="none" w:sz="0" w:space="0" w:color="auto"/>
        <w:bottom w:val="none" w:sz="0" w:space="0" w:color="auto"/>
        <w:right w:val="none" w:sz="0" w:space="0" w:color="auto"/>
      </w:divBdr>
    </w:div>
    <w:div w:id="1824270390">
      <w:bodyDiv w:val="1"/>
      <w:marLeft w:val="0"/>
      <w:marRight w:val="0"/>
      <w:marTop w:val="0"/>
      <w:marBottom w:val="0"/>
      <w:divBdr>
        <w:top w:val="none" w:sz="0" w:space="0" w:color="auto"/>
        <w:left w:val="none" w:sz="0" w:space="0" w:color="auto"/>
        <w:bottom w:val="none" w:sz="0" w:space="0" w:color="auto"/>
        <w:right w:val="none" w:sz="0" w:space="0" w:color="auto"/>
      </w:divBdr>
    </w:div>
    <w:div w:id="1824348132">
      <w:bodyDiv w:val="1"/>
      <w:marLeft w:val="0"/>
      <w:marRight w:val="0"/>
      <w:marTop w:val="0"/>
      <w:marBottom w:val="0"/>
      <w:divBdr>
        <w:top w:val="none" w:sz="0" w:space="0" w:color="auto"/>
        <w:left w:val="none" w:sz="0" w:space="0" w:color="auto"/>
        <w:bottom w:val="none" w:sz="0" w:space="0" w:color="auto"/>
        <w:right w:val="none" w:sz="0" w:space="0" w:color="auto"/>
      </w:divBdr>
    </w:div>
    <w:div w:id="1824421784">
      <w:bodyDiv w:val="1"/>
      <w:marLeft w:val="0"/>
      <w:marRight w:val="0"/>
      <w:marTop w:val="0"/>
      <w:marBottom w:val="0"/>
      <w:divBdr>
        <w:top w:val="none" w:sz="0" w:space="0" w:color="auto"/>
        <w:left w:val="none" w:sz="0" w:space="0" w:color="auto"/>
        <w:bottom w:val="none" w:sz="0" w:space="0" w:color="auto"/>
        <w:right w:val="none" w:sz="0" w:space="0" w:color="auto"/>
      </w:divBdr>
    </w:div>
    <w:div w:id="1824542343">
      <w:bodyDiv w:val="1"/>
      <w:marLeft w:val="0"/>
      <w:marRight w:val="0"/>
      <w:marTop w:val="0"/>
      <w:marBottom w:val="0"/>
      <w:divBdr>
        <w:top w:val="none" w:sz="0" w:space="0" w:color="auto"/>
        <w:left w:val="none" w:sz="0" w:space="0" w:color="auto"/>
        <w:bottom w:val="none" w:sz="0" w:space="0" w:color="auto"/>
        <w:right w:val="none" w:sz="0" w:space="0" w:color="auto"/>
      </w:divBdr>
    </w:div>
    <w:div w:id="1824731386">
      <w:bodyDiv w:val="1"/>
      <w:marLeft w:val="0"/>
      <w:marRight w:val="0"/>
      <w:marTop w:val="0"/>
      <w:marBottom w:val="0"/>
      <w:divBdr>
        <w:top w:val="none" w:sz="0" w:space="0" w:color="auto"/>
        <w:left w:val="none" w:sz="0" w:space="0" w:color="auto"/>
        <w:bottom w:val="none" w:sz="0" w:space="0" w:color="auto"/>
        <w:right w:val="none" w:sz="0" w:space="0" w:color="auto"/>
      </w:divBdr>
    </w:div>
    <w:div w:id="1824850422">
      <w:bodyDiv w:val="1"/>
      <w:marLeft w:val="0"/>
      <w:marRight w:val="0"/>
      <w:marTop w:val="0"/>
      <w:marBottom w:val="0"/>
      <w:divBdr>
        <w:top w:val="none" w:sz="0" w:space="0" w:color="auto"/>
        <w:left w:val="none" w:sz="0" w:space="0" w:color="auto"/>
        <w:bottom w:val="none" w:sz="0" w:space="0" w:color="auto"/>
        <w:right w:val="none" w:sz="0" w:space="0" w:color="auto"/>
      </w:divBdr>
    </w:div>
    <w:div w:id="1824857004">
      <w:bodyDiv w:val="1"/>
      <w:marLeft w:val="0"/>
      <w:marRight w:val="0"/>
      <w:marTop w:val="0"/>
      <w:marBottom w:val="0"/>
      <w:divBdr>
        <w:top w:val="none" w:sz="0" w:space="0" w:color="auto"/>
        <w:left w:val="none" w:sz="0" w:space="0" w:color="auto"/>
        <w:bottom w:val="none" w:sz="0" w:space="0" w:color="auto"/>
        <w:right w:val="none" w:sz="0" w:space="0" w:color="auto"/>
      </w:divBdr>
    </w:div>
    <w:div w:id="1824929700">
      <w:bodyDiv w:val="1"/>
      <w:marLeft w:val="0"/>
      <w:marRight w:val="0"/>
      <w:marTop w:val="0"/>
      <w:marBottom w:val="0"/>
      <w:divBdr>
        <w:top w:val="none" w:sz="0" w:space="0" w:color="auto"/>
        <w:left w:val="none" w:sz="0" w:space="0" w:color="auto"/>
        <w:bottom w:val="none" w:sz="0" w:space="0" w:color="auto"/>
        <w:right w:val="none" w:sz="0" w:space="0" w:color="auto"/>
      </w:divBdr>
    </w:div>
    <w:div w:id="1825003335">
      <w:bodyDiv w:val="1"/>
      <w:marLeft w:val="0"/>
      <w:marRight w:val="0"/>
      <w:marTop w:val="0"/>
      <w:marBottom w:val="0"/>
      <w:divBdr>
        <w:top w:val="none" w:sz="0" w:space="0" w:color="auto"/>
        <w:left w:val="none" w:sz="0" w:space="0" w:color="auto"/>
        <w:bottom w:val="none" w:sz="0" w:space="0" w:color="auto"/>
        <w:right w:val="none" w:sz="0" w:space="0" w:color="auto"/>
      </w:divBdr>
    </w:div>
    <w:div w:id="1825007375">
      <w:bodyDiv w:val="1"/>
      <w:marLeft w:val="0"/>
      <w:marRight w:val="0"/>
      <w:marTop w:val="0"/>
      <w:marBottom w:val="0"/>
      <w:divBdr>
        <w:top w:val="none" w:sz="0" w:space="0" w:color="auto"/>
        <w:left w:val="none" w:sz="0" w:space="0" w:color="auto"/>
        <w:bottom w:val="none" w:sz="0" w:space="0" w:color="auto"/>
        <w:right w:val="none" w:sz="0" w:space="0" w:color="auto"/>
      </w:divBdr>
    </w:div>
    <w:div w:id="1825052105">
      <w:bodyDiv w:val="1"/>
      <w:marLeft w:val="0"/>
      <w:marRight w:val="0"/>
      <w:marTop w:val="0"/>
      <w:marBottom w:val="0"/>
      <w:divBdr>
        <w:top w:val="none" w:sz="0" w:space="0" w:color="auto"/>
        <w:left w:val="none" w:sz="0" w:space="0" w:color="auto"/>
        <w:bottom w:val="none" w:sz="0" w:space="0" w:color="auto"/>
        <w:right w:val="none" w:sz="0" w:space="0" w:color="auto"/>
      </w:divBdr>
    </w:div>
    <w:div w:id="1825121552">
      <w:bodyDiv w:val="1"/>
      <w:marLeft w:val="0"/>
      <w:marRight w:val="0"/>
      <w:marTop w:val="0"/>
      <w:marBottom w:val="0"/>
      <w:divBdr>
        <w:top w:val="none" w:sz="0" w:space="0" w:color="auto"/>
        <w:left w:val="none" w:sz="0" w:space="0" w:color="auto"/>
        <w:bottom w:val="none" w:sz="0" w:space="0" w:color="auto"/>
        <w:right w:val="none" w:sz="0" w:space="0" w:color="auto"/>
      </w:divBdr>
    </w:div>
    <w:div w:id="1825193611">
      <w:bodyDiv w:val="1"/>
      <w:marLeft w:val="0"/>
      <w:marRight w:val="0"/>
      <w:marTop w:val="0"/>
      <w:marBottom w:val="0"/>
      <w:divBdr>
        <w:top w:val="none" w:sz="0" w:space="0" w:color="auto"/>
        <w:left w:val="none" w:sz="0" w:space="0" w:color="auto"/>
        <w:bottom w:val="none" w:sz="0" w:space="0" w:color="auto"/>
        <w:right w:val="none" w:sz="0" w:space="0" w:color="auto"/>
      </w:divBdr>
    </w:div>
    <w:div w:id="1825202733">
      <w:bodyDiv w:val="1"/>
      <w:marLeft w:val="0"/>
      <w:marRight w:val="0"/>
      <w:marTop w:val="0"/>
      <w:marBottom w:val="0"/>
      <w:divBdr>
        <w:top w:val="none" w:sz="0" w:space="0" w:color="auto"/>
        <w:left w:val="none" w:sz="0" w:space="0" w:color="auto"/>
        <w:bottom w:val="none" w:sz="0" w:space="0" w:color="auto"/>
        <w:right w:val="none" w:sz="0" w:space="0" w:color="auto"/>
      </w:divBdr>
    </w:div>
    <w:div w:id="1825391122">
      <w:bodyDiv w:val="1"/>
      <w:marLeft w:val="0"/>
      <w:marRight w:val="0"/>
      <w:marTop w:val="0"/>
      <w:marBottom w:val="0"/>
      <w:divBdr>
        <w:top w:val="none" w:sz="0" w:space="0" w:color="auto"/>
        <w:left w:val="none" w:sz="0" w:space="0" w:color="auto"/>
        <w:bottom w:val="none" w:sz="0" w:space="0" w:color="auto"/>
        <w:right w:val="none" w:sz="0" w:space="0" w:color="auto"/>
      </w:divBdr>
    </w:div>
    <w:div w:id="1825507622">
      <w:bodyDiv w:val="1"/>
      <w:marLeft w:val="0"/>
      <w:marRight w:val="0"/>
      <w:marTop w:val="0"/>
      <w:marBottom w:val="0"/>
      <w:divBdr>
        <w:top w:val="none" w:sz="0" w:space="0" w:color="auto"/>
        <w:left w:val="none" w:sz="0" w:space="0" w:color="auto"/>
        <w:bottom w:val="none" w:sz="0" w:space="0" w:color="auto"/>
        <w:right w:val="none" w:sz="0" w:space="0" w:color="auto"/>
      </w:divBdr>
    </w:div>
    <w:div w:id="1825588662">
      <w:bodyDiv w:val="1"/>
      <w:marLeft w:val="0"/>
      <w:marRight w:val="0"/>
      <w:marTop w:val="0"/>
      <w:marBottom w:val="0"/>
      <w:divBdr>
        <w:top w:val="none" w:sz="0" w:space="0" w:color="auto"/>
        <w:left w:val="none" w:sz="0" w:space="0" w:color="auto"/>
        <w:bottom w:val="none" w:sz="0" w:space="0" w:color="auto"/>
        <w:right w:val="none" w:sz="0" w:space="0" w:color="auto"/>
      </w:divBdr>
    </w:div>
    <w:div w:id="1825702768">
      <w:bodyDiv w:val="1"/>
      <w:marLeft w:val="0"/>
      <w:marRight w:val="0"/>
      <w:marTop w:val="0"/>
      <w:marBottom w:val="0"/>
      <w:divBdr>
        <w:top w:val="none" w:sz="0" w:space="0" w:color="auto"/>
        <w:left w:val="none" w:sz="0" w:space="0" w:color="auto"/>
        <w:bottom w:val="none" w:sz="0" w:space="0" w:color="auto"/>
        <w:right w:val="none" w:sz="0" w:space="0" w:color="auto"/>
      </w:divBdr>
    </w:div>
    <w:div w:id="1825705311">
      <w:bodyDiv w:val="1"/>
      <w:marLeft w:val="0"/>
      <w:marRight w:val="0"/>
      <w:marTop w:val="0"/>
      <w:marBottom w:val="0"/>
      <w:divBdr>
        <w:top w:val="none" w:sz="0" w:space="0" w:color="auto"/>
        <w:left w:val="none" w:sz="0" w:space="0" w:color="auto"/>
        <w:bottom w:val="none" w:sz="0" w:space="0" w:color="auto"/>
        <w:right w:val="none" w:sz="0" w:space="0" w:color="auto"/>
      </w:divBdr>
    </w:div>
    <w:div w:id="1825732927">
      <w:bodyDiv w:val="1"/>
      <w:marLeft w:val="0"/>
      <w:marRight w:val="0"/>
      <w:marTop w:val="0"/>
      <w:marBottom w:val="0"/>
      <w:divBdr>
        <w:top w:val="none" w:sz="0" w:space="0" w:color="auto"/>
        <w:left w:val="none" w:sz="0" w:space="0" w:color="auto"/>
        <w:bottom w:val="none" w:sz="0" w:space="0" w:color="auto"/>
        <w:right w:val="none" w:sz="0" w:space="0" w:color="auto"/>
      </w:divBdr>
    </w:div>
    <w:div w:id="1825854388">
      <w:bodyDiv w:val="1"/>
      <w:marLeft w:val="0"/>
      <w:marRight w:val="0"/>
      <w:marTop w:val="0"/>
      <w:marBottom w:val="0"/>
      <w:divBdr>
        <w:top w:val="none" w:sz="0" w:space="0" w:color="auto"/>
        <w:left w:val="none" w:sz="0" w:space="0" w:color="auto"/>
        <w:bottom w:val="none" w:sz="0" w:space="0" w:color="auto"/>
        <w:right w:val="none" w:sz="0" w:space="0" w:color="auto"/>
      </w:divBdr>
    </w:div>
    <w:div w:id="1825924814">
      <w:bodyDiv w:val="1"/>
      <w:marLeft w:val="0"/>
      <w:marRight w:val="0"/>
      <w:marTop w:val="0"/>
      <w:marBottom w:val="0"/>
      <w:divBdr>
        <w:top w:val="none" w:sz="0" w:space="0" w:color="auto"/>
        <w:left w:val="none" w:sz="0" w:space="0" w:color="auto"/>
        <w:bottom w:val="none" w:sz="0" w:space="0" w:color="auto"/>
        <w:right w:val="none" w:sz="0" w:space="0" w:color="auto"/>
      </w:divBdr>
    </w:div>
    <w:div w:id="1826161032">
      <w:bodyDiv w:val="1"/>
      <w:marLeft w:val="0"/>
      <w:marRight w:val="0"/>
      <w:marTop w:val="0"/>
      <w:marBottom w:val="0"/>
      <w:divBdr>
        <w:top w:val="none" w:sz="0" w:space="0" w:color="auto"/>
        <w:left w:val="none" w:sz="0" w:space="0" w:color="auto"/>
        <w:bottom w:val="none" w:sz="0" w:space="0" w:color="auto"/>
        <w:right w:val="none" w:sz="0" w:space="0" w:color="auto"/>
      </w:divBdr>
    </w:div>
    <w:div w:id="1826162275">
      <w:bodyDiv w:val="1"/>
      <w:marLeft w:val="0"/>
      <w:marRight w:val="0"/>
      <w:marTop w:val="0"/>
      <w:marBottom w:val="0"/>
      <w:divBdr>
        <w:top w:val="none" w:sz="0" w:space="0" w:color="auto"/>
        <w:left w:val="none" w:sz="0" w:space="0" w:color="auto"/>
        <w:bottom w:val="none" w:sz="0" w:space="0" w:color="auto"/>
        <w:right w:val="none" w:sz="0" w:space="0" w:color="auto"/>
      </w:divBdr>
    </w:div>
    <w:div w:id="1826236649">
      <w:bodyDiv w:val="1"/>
      <w:marLeft w:val="0"/>
      <w:marRight w:val="0"/>
      <w:marTop w:val="0"/>
      <w:marBottom w:val="0"/>
      <w:divBdr>
        <w:top w:val="none" w:sz="0" w:space="0" w:color="auto"/>
        <w:left w:val="none" w:sz="0" w:space="0" w:color="auto"/>
        <w:bottom w:val="none" w:sz="0" w:space="0" w:color="auto"/>
        <w:right w:val="none" w:sz="0" w:space="0" w:color="auto"/>
      </w:divBdr>
    </w:div>
    <w:div w:id="1826699663">
      <w:bodyDiv w:val="1"/>
      <w:marLeft w:val="0"/>
      <w:marRight w:val="0"/>
      <w:marTop w:val="0"/>
      <w:marBottom w:val="0"/>
      <w:divBdr>
        <w:top w:val="none" w:sz="0" w:space="0" w:color="auto"/>
        <w:left w:val="none" w:sz="0" w:space="0" w:color="auto"/>
        <w:bottom w:val="none" w:sz="0" w:space="0" w:color="auto"/>
        <w:right w:val="none" w:sz="0" w:space="0" w:color="auto"/>
      </w:divBdr>
    </w:div>
    <w:div w:id="1826703569">
      <w:bodyDiv w:val="1"/>
      <w:marLeft w:val="0"/>
      <w:marRight w:val="0"/>
      <w:marTop w:val="0"/>
      <w:marBottom w:val="0"/>
      <w:divBdr>
        <w:top w:val="none" w:sz="0" w:space="0" w:color="auto"/>
        <w:left w:val="none" w:sz="0" w:space="0" w:color="auto"/>
        <w:bottom w:val="none" w:sz="0" w:space="0" w:color="auto"/>
        <w:right w:val="none" w:sz="0" w:space="0" w:color="auto"/>
      </w:divBdr>
    </w:div>
    <w:div w:id="1826704271">
      <w:bodyDiv w:val="1"/>
      <w:marLeft w:val="0"/>
      <w:marRight w:val="0"/>
      <w:marTop w:val="0"/>
      <w:marBottom w:val="0"/>
      <w:divBdr>
        <w:top w:val="none" w:sz="0" w:space="0" w:color="auto"/>
        <w:left w:val="none" w:sz="0" w:space="0" w:color="auto"/>
        <w:bottom w:val="none" w:sz="0" w:space="0" w:color="auto"/>
        <w:right w:val="none" w:sz="0" w:space="0" w:color="auto"/>
      </w:divBdr>
    </w:div>
    <w:div w:id="1826772435">
      <w:bodyDiv w:val="1"/>
      <w:marLeft w:val="0"/>
      <w:marRight w:val="0"/>
      <w:marTop w:val="0"/>
      <w:marBottom w:val="0"/>
      <w:divBdr>
        <w:top w:val="none" w:sz="0" w:space="0" w:color="auto"/>
        <w:left w:val="none" w:sz="0" w:space="0" w:color="auto"/>
        <w:bottom w:val="none" w:sz="0" w:space="0" w:color="auto"/>
        <w:right w:val="none" w:sz="0" w:space="0" w:color="auto"/>
      </w:divBdr>
    </w:div>
    <w:div w:id="1827014821">
      <w:bodyDiv w:val="1"/>
      <w:marLeft w:val="0"/>
      <w:marRight w:val="0"/>
      <w:marTop w:val="0"/>
      <w:marBottom w:val="0"/>
      <w:divBdr>
        <w:top w:val="none" w:sz="0" w:space="0" w:color="auto"/>
        <w:left w:val="none" w:sz="0" w:space="0" w:color="auto"/>
        <w:bottom w:val="none" w:sz="0" w:space="0" w:color="auto"/>
        <w:right w:val="none" w:sz="0" w:space="0" w:color="auto"/>
      </w:divBdr>
    </w:div>
    <w:div w:id="1827167282">
      <w:bodyDiv w:val="1"/>
      <w:marLeft w:val="0"/>
      <w:marRight w:val="0"/>
      <w:marTop w:val="0"/>
      <w:marBottom w:val="0"/>
      <w:divBdr>
        <w:top w:val="none" w:sz="0" w:space="0" w:color="auto"/>
        <w:left w:val="none" w:sz="0" w:space="0" w:color="auto"/>
        <w:bottom w:val="none" w:sz="0" w:space="0" w:color="auto"/>
        <w:right w:val="none" w:sz="0" w:space="0" w:color="auto"/>
      </w:divBdr>
    </w:div>
    <w:div w:id="1827283509">
      <w:bodyDiv w:val="1"/>
      <w:marLeft w:val="0"/>
      <w:marRight w:val="0"/>
      <w:marTop w:val="0"/>
      <w:marBottom w:val="0"/>
      <w:divBdr>
        <w:top w:val="none" w:sz="0" w:space="0" w:color="auto"/>
        <w:left w:val="none" w:sz="0" w:space="0" w:color="auto"/>
        <w:bottom w:val="none" w:sz="0" w:space="0" w:color="auto"/>
        <w:right w:val="none" w:sz="0" w:space="0" w:color="auto"/>
      </w:divBdr>
    </w:div>
    <w:div w:id="1827427774">
      <w:bodyDiv w:val="1"/>
      <w:marLeft w:val="0"/>
      <w:marRight w:val="0"/>
      <w:marTop w:val="0"/>
      <w:marBottom w:val="0"/>
      <w:divBdr>
        <w:top w:val="none" w:sz="0" w:space="0" w:color="auto"/>
        <w:left w:val="none" w:sz="0" w:space="0" w:color="auto"/>
        <w:bottom w:val="none" w:sz="0" w:space="0" w:color="auto"/>
        <w:right w:val="none" w:sz="0" w:space="0" w:color="auto"/>
      </w:divBdr>
    </w:div>
    <w:div w:id="1827551748">
      <w:bodyDiv w:val="1"/>
      <w:marLeft w:val="0"/>
      <w:marRight w:val="0"/>
      <w:marTop w:val="0"/>
      <w:marBottom w:val="0"/>
      <w:divBdr>
        <w:top w:val="none" w:sz="0" w:space="0" w:color="auto"/>
        <w:left w:val="none" w:sz="0" w:space="0" w:color="auto"/>
        <w:bottom w:val="none" w:sz="0" w:space="0" w:color="auto"/>
        <w:right w:val="none" w:sz="0" w:space="0" w:color="auto"/>
      </w:divBdr>
    </w:div>
    <w:div w:id="1827744814">
      <w:bodyDiv w:val="1"/>
      <w:marLeft w:val="0"/>
      <w:marRight w:val="0"/>
      <w:marTop w:val="0"/>
      <w:marBottom w:val="0"/>
      <w:divBdr>
        <w:top w:val="none" w:sz="0" w:space="0" w:color="auto"/>
        <w:left w:val="none" w:sz="0" w:space="0" w:color="auto"/>
        <w:bottom w:val="none" w:sz="0" w:space="0" w:color="auto"/>
        <w:right w:val="none" w:sz="0" w:space="0" w:color="auto"/>
      </w:divBdr>
    </w:div>
    <w:div w:id="1827747490">
      <w:bodyDiv w:val="1"/>
      <w:marLeft w:val="0"/>
      <w:marRight w:val="0"/>
      <w:marTop w:val="0"/>
      <w:marBottom w:val="0"/>
      <w:divBdr>
        <w:top w:val="none" w:sz="0" w:space="0" w:color="auto"/>
        <w:left w:val="none" w:sz="0" w:space="0" w:color="auto"/>
        <w:bottom w:val="none" w:sz="0" w:space="0" w:color="auto"/>
        <w:right w:val="none" w:sz="0" w:space="0" w:color="auto"/>
      </w:divBdr>
    </w:div>
    <w:div w:id="1827818435">
      <w:bodyDiv w:val="1"/>
      <w:marLeft w:val="0"/>
      <w:marRight w:val="0"/>
      <w:marTop w:val="0"/>
      <w:marBottom w:val="0"/>
      <w:divBdr>
        <w:top w:val="none" w:sz="0" w:space="0" w:color="auto"/>
        <w:left w:val="none" w:sz="0" w:space="0" w:color="auto"/>
        <w:bottom w:val="none" w:sz="0" w:space="0" w:color="auto"/>
        <w:right w:val="none" w:sz="0" w:space="0" w:color="auto"/>
      </w:divBdr>
    </w:div>
    <w:div w:id="1828084333">
      <w:bodyDiv w:val="1"/>
      <w:marLeft w:val="0"/>
      <w:marRight w:val="0"/>
      <w:marTop w:val="0"/>
      <w:marBottom w:val="0"/>
      <w:divBdr>
        <w:top w:val="none" w:sz="0" w:space="0" w:color="auto"/>
        <w:left w:val="none" w:sz="0" w:space="0" w:color="auto"/>
        <w:bottom w:val="none" w:sz="0" w:space="0" w:color="auto"/>
        <w:right w:val="none" w:sz="0" w:space="0" w:color="auto"/>
      </w:divBdr>
    </w:div>
    <w:div w:id="1828158845">
      <w:bodyDiv w:val="1"/>
      <w:marLeft w:val="0"/>
      <w:marRight w:val="0"/>
      <w:marTop w:val="0"/>
      <w:marBottom w:val="0"/>
      <w:divBdr>
        <w:top w:val="none" w:sz="0" w:space="0" w:color="auto"/>
        <w:left w:val="none" w:sz="0" w:space="0" w:color="auto"/>
        <w:bottom w:val="none" w:sz="0" w:space="0" w:color="auto"/>
        <w:right w:val="none" w:sz="0" w:space="0" w:color="auto"/>
      </w:divBdr>
    </w:div>
    <w:div w:id="1828204594">
      <w:bodyDiv w:val="1"/>
      <w:marLeft w:val="0"/>
      <w:marRight w:val="0"/>
      <w:marTop w:val="0"/>
      <w:marBottom w:val="0"/>
      <w:divBdr>
        <w:top w:val="none" w:sz="0" w:space="0" w:color="auto"/>
        <w:left w:val="none" w:sz="0" w:space="0" w:color="auto"/>
        <w:bottom w:val="none" w:sz="0" w:space="0" w:color="auto"/>
        <w:right w:val="none" w:sz="0" w:space="0" w:color="auto"/>
      </w:divBdr>
    </w:div>
    <w:div w:id="1828325627">
      <w:bodyDiv w:val="1"/>
      <w:marLeft w:val="0"/>
      <w:marRight w:val="0"/>
      <w:marTop w:val="0"/>
      <w:marBottom w:val="0"/>
      <w:divBdr>
        <w:top w:val="none" w:sz="0" w:space="0" w:color="auto"/>
        <w:left w:val="none" w:sz="0" w:space="0" w:color="auto"/>
        <w:bottom w:val="none" w:sz="0" w:space="0" w:color="auto"/>
        <w:right w:val="none" w:sz="0" w:space="0" w:color="auto"/>
      </w:divBdr>
    </w:div>
    <w:div w:id="1828327455">
      <w:bodyDiv w:val="1"/>
      <w:marLeft w:val="0"/>
      <w:marRight w:val="0"/>
      <w:marTop w:val="0"/>
      <w:marBottom w:val="0"/>
      <w:divBdr>
        <w:top w:val="none" w:sz="0" w:space="0" w:color="auto"/>
        <w:left w:val="none" w:sz="0" w:space="0" w:color="auto"/>
        <w:bottom w:val="none" w:sz="0" w:space="0" w:color="auto"/>
        <w:right w:val="none" w:sz="0" w:space="0" w:color="auto"/>
      </w:divBdr>
    </w:div>
    <w:div w:id="1828396018">
      <w:bodyDiv w:val="1"/>
      <w:marLeft w:val="0"/>
      <w:marRight w:val="0"/>
      <w:marTop w:val="0"/>
      <w:marBottom w:val="0"/>
      <w:divBdr>
        <w:top w:val="none" w:sz="0" w:space="0" w:color="auto"/>
        <w:left w:val="none" w:sz="0" w:space="0" w:color="auto"/>
        <w:bottom w:val="none" w:sz="0" w:space="0" w:color="auto"/>
        <w:right w:val="none" w:sz="0" w:space="0" w:color="auto"/>
      </w:divBdr>
    </w:div>
    <w:div w:id="1828400890">
      <w:bodyDiv w:val="1"/>
      <w:marLeft w:val="0"/>
      <w:marRight w:val="0"/>
      <w:marTop w:val="0"/>
      <w:marBottom w:val="0"/>
      <w:divBdr>
        <w:top w:val="none" w:sz="0" w:space="0" w:color="auto"/>
        <w:left w:val="none" w:sz="0" w:space="0" w:color="auto"/>
        <w:bottom w:val="none" w:sz="0" w:space="0" w:color="auto"/>
        <w:right w:val="none" w:sz="0" w:space="0" w:color="auto"/>
      </w:divBdr>
    </w:div>
    <w:div w:id="1828403864">
      <w:bodyDiv w:val="1"/>
      <w:marLeft w:val="0"/>
      <w:marRight w:val="0"/>
      <w:marTop w:val="0"/>
      <w:marBottom w:val="0"/>
      <w:divBdr>
        <w:top w:val="none" w:sz="0" w:space="0" w:color="auto"/>
        <w:left w:val="none" w:sz="0" w:space="0" w:color="auto"/>
        <w:bottom w:val="none" w:sz="0" w:space="0" w:color="auto"/>
        <w:right w:val="none" w:sz="0" w:space="0" w:color="auto"/>
      </w:divBdr>
    </w:div>
    <w:div w:id="1828549973">
      <w:bodyDiv w:val="1"/>
      <w:marLeft w:val="0"/>
      <w:marRight w:val="0"/>
      <w:marTop w:val="0"/>
      <w:marBottom w:val="0"/>
      <w:divBdr>
        <w:top w:val="none" w:sz="0" w:space="0" w:color="auto"/>
        <w:left w:val="none" w:sz="0" w:space="0" w:color="auto"/>
        <w:bottom w:val="none" w:sz="0" w:space="0" w:color="auto"/>
        <w:right w:val="none" w:sz="0" w:space="0" w:color="auto"/>
      </w:divBdr>
    </w:div>
    <w:div w:id="1828788809">
      <w:bodyDiv w:val="1"/>
      <w:marLeft w:val="0"/>
      <w:marRight w:val="0"/>
      <w:marTop w:val="0"/>
      <w:marBottom w:val="0"/>
      <w:divBdr>
        <w:top w:val="none" w:sz="0" w:space="0" w:color="auto"/>
        <w:left w:val="none" w:sz="0" w:space="0" w:color="auto"/>
        <w:bottom w:val="none" w:sz="0" w:space="0" w:color="auto"/>
        <w:right w:val="none" w:sz="0" w:space="0" w:color="auto"/>
      </w:divBdr>
    </w:div>
    <w:div w:id="1828936804">
      <w:bodyDiv w:val="1"/>
      <w:marLeft w:val="0"/>
      <w:marRight w:val="0"/>
      <w:marTop w:val="0"/>
      <w:marBottom w:val="0"/>
      <w:divBdr>
        <w:top w:val="none" w:sz="0" w:space="0" w:color="auto"/>
        <w:left w:val="none" w:sz="0" w:space="0" w:color="auto"/>
        <w:bottom w:val="none" w:sz="0" w:space="0" w:color="auto"/>
        <w:right w:val="none" w:sz="0" w:space="0" w:color="auto"/>
      </w:divBdr>
    </w:div>
    <w:div w:id="1828940614">
      <w:bodyDiv w:val="1"/>
      <w:marLeft w:val="0"/>
      <w:marRight w:val="0"/>
      <w:marTop w:val="0"/>
      <w:marBottom w:val="0"/>
      <w:divBdr>
        <w:top w:val="none" w:sz="0" w:space="0" w:color="auto"/>
        <w:left w:val="none" w:sz="0" w:space="0" w:color="auto"/>
        <w:bottom w:val="none" w:sz="0" w:space="0" w:color="auto"/>
        <w:right w:val="none" w:sz="0" w:space="0" w:color="auto"/>
      </w:divBdr>
    </w:div>
    <w:div w:id="1829327475">
      <w:bodyDiv w:val="1"/>
      <w:marLeft w:val="0"/>
      <w:marRight w:val="0"/>
      <w:marTop w:val="0"/>
      <w:marBottom w:val="0"/>
      <w:divBdr>
        <w:top w:val="none" w:sz="0" w:space="0" w:color="auto"/>
        <w:left w:val="none" w:sz="0" w:space="0" w:color="auto"/>
        <w:bottom w:val="none" w:sz="0" w:space="0" w:color="auto"/>
        <w:right w:val="none" w:sz="0" w:space="0" w:color="auto"/>
      </w:divBdr>
    </w:div>
    <w:div w:id="1829440973">
      <w:bodyDiv w:val="1"/>
      <w:marLeft w:val="0"/>
      <w:marRight w:val="0"/>
      <w:marTop w:val="0"/>
      <w:marBottom w:val="0"/>
      <w:divBdr>
        <w:top w:val="none" w:sz="0" w:space="0" w:color="auto"/>
        <w:left w:val="none" w:sz="0" w:space="0" w:color="auto"/>
        <w:bottom w:val="none" w:sz="0" w:space="0" w:color="auto"/>
        <w:right w:val="none" w:sz="0" w:space="0" w:color="auto"/>
      </w:divBdr>
    </w:div>
    <w:div w:id="1829442240">
      <w:bodyDiv w:val="1"/>
      <w:marLeft w:val="0"/>
      <w:marRight w:val="0"/>
      <w:marTop w:val="0"/>
      <w:marBottom w:val="0"/>
      <w:divBdr>
        <w:top w:val="none" w:sz="0" w:space="0" w:color="auto"/>
        <w:left w:val="none" w:sz="0" w:space="0" w:color="auto"/>
        <w:bottom w:val="none" w:sz="0" w:space="0" w:color="auto"/>
        <w:right w:val="none" w:sz="0" w:space="0" w:color="auto"/>
      </w:divBdr>
    </w:div>
    <w:div w:id="1829469281">
      <w:bodyDiv w:val="1"/>
      <w:marLeft w:val="0"/>
      <w:marRight w:val="0"/>
      <w:marTop w:val="0"/>
      <w:marBottom w:val="0"/>
      <w:divBdr>
        <w:top w:val="none" w:sz="0" w:space="0" w:color="auto"/>
        <w:left w:val="none" w:sz="0" w:space="0" w:color="auto"/>
        <w:bottom w:val="none" w:sz="0" w:space="0" w:color="auto"/>
        <w:right w:val="none" w:sz="0" w:space="0" w:color="auto"/>
      </w:divBdr>
    </w:div>
    <w:div w:id="1829512265">
      <w:bodyDiv w:val="1"/>
      <w:marLeft w:val="0"/>
      <w:marRight w:val="0"/>
      <w:marTop w:val="0"/>
      <w:marBottom w:val="0"/>
      <w:divBdr>
        <w:top w:val="none" w:sz="0" w:space="0" w:color="auto"/>
        <w:left w:val="none" w:sz="0" w:space="0" w:color="auto"/>
        <w:bottom w:val="none" w:sz="0" w:space="0" w:color="auto"/>
        <w:right w:val="none" w:sz="0" w:space="0" w:color="auto"/>
      </w:divBdr>
    </w:div>
    <w:div w:id="1829665903">
      <w:bodyDiv w:val="1"/>
      <w:marLeft w:val="0"/>
      <w:marRight w:val="0"/>
      <w:marTop w:val="0"/>
      <w:marBottom w:val="0"/>
      <w:divBdr>
        <w:top w:val="none" w:sz="0" w:space="0" w:color="auto"/>
        <w:left w:val="none" w:sz="0" w:space="0" w:color="auto"/>
        <w:bottom w:val="none" w:sz="0" w:space="0" w:color="auto"/>
        <w:right w:val="none" w:sz="0" w:space="0" w:color="auto"/>
      </w:divBdr>
    </w:div>
    <w:div w:id="1829666338">
      <w:bodyDiv w:val="1"/>
      <w:marLeft w:val="0"/>
      <w:marRight w:val="0"/>
      <w:marTop w:val="0"/>
      <w:marBottom w:val="0"/>
      <w:divBdr>
        <w:top w:val="none" w:sz="0" w:space="0" w:color="auto"/>
        <w:left w:val="none" w:sz="0" w:space="0" w:color="auto"/>
        <w:bottom w:val="none" w:sz="0" w:space="0" w:color="auto"/>
        <w:right w:val="none" w:sz="0" w:space="0" w:color="auto"/>
      </w:divBdr>
    </w:div>
    <w:div w:id="1829785906">
      <w:bodyDiv w:val="1"/>
      <w:marLeft w:val="0"/>
      <w:marRight w:val="0"/>
      <w:marTop w:val="0"/>
      <w:marBottom w:val="0"/>
      <w:divBdr>
        <w:top w:val="none" w:sz="0" w:space="0" w:color="auto"/>
        <w:left w:val="none" w:sz="0" w:space="0" w:color="auto"/>
        <w:bottom w:val="none" w:sz="0" w:space="0" w:color="auto"/>
        <w:right w:val="none" w:sz="0" w:space="0" w:color="auto"/>
      </w:divBdr>
    </w:div>
    <w:div w:id="1829787481">
      <w:bodyDiv w:val="1"/>
      <w:marLeft w:val="0"/>
      <w:marRight w:val="0"/>
      <w:marTop w:val="0"/>
      <w:marBottom w:val="0"/>
      <w:divBdr>
        <w:top w:val="none" w:sz="0" w:space="0" w:color="auto"/>
        <w:left w:val="none" w:sz="0" w:space="0" w:color="auto"/>
        <w:bottom w:val="none" w:sz="0" w:space="0" w:color="auto"/>
        <w:right w:val="none" w:sz="0" w:space="0" w:color="auto"/>
      </w:divBdr>
    </w:div>
    <w:div w:id="1829860624">
      <w:bodyDiv w:val="1"/>
      <w:marLeft w:val="0"/>
      <w:marRight w:val="0"/>
      <w:marTop w:val="0"/>
      <w:marBottom w:val="0"/>
      <w:divBdr>
        <w:top w:val="none" w:sz="0" w:space="0" w:color="auto"/>
        <w:left w:val="none" w:sz="0" w:space="0" w:color="auto"/>
        <w:bottom w:val="none" w:sz="0" w:space="0" w:color="auto"/>
        <w:right w:val="none" w:sz="0" w:space="0" w:color="auto"/>
      </w:divBdr>
    </w:div>
    <w:div w:id="1829899688">
      <w:bodyDiv w:val="1"/>
      <w:marLeft w:val="0"/>
      <w:marRight w:val="0"/>
      <w:marTop w:val="0"/>
      <w:marBottom w:val="0"/>
      <w:divBdr>
        <w:top w:val="none" w:sz="0" w:space="0" w:color="auto"/>
        <w:left w:val="none" w:sz="0" w:space="0" w:color="auto"/>
        <w:bottom w:val="none" w:sz="0" w:space="0" w:color="auto"/>
        <w:right w:val="none" w:sz="0" w:space="0" w:color="auto"/>
      </w:divBdr>
    </w:div>
    <w:div w:id="1829903793">
      <w:bodyDiv w:val="1"/>
      <w:marLeft w:val="0"/>
      <w:marRight w:val="0"/>
      <w:marTop w:val="0"/>
      <w:marBottom w:val="0"/>
      <w:divBdr>
        <w:top w:val="none" w:sz="0" w:space="0" w:color="auto"/>
        <w:left w:val="none" w:sz="0" w:space="0" w:color="auto"/>
        <w:bottom w:val="none" w:sz="0" w:space="0" w:color="auto"/>
        <w:right w:val="none" w:sz="0" w:space="0" w:color="auto"/>
      </w:divBdr>
    </w:div>
    <w:div w:id="1830052418">
      <w:bodyDiv w:val="1"/>
      <w:marLeft w:val="0"/>
      <w:marRight w:val="0"/>
      <w:marTop w:val="0"/>
      <w:marBottom w:val="0"/>
      <w:divBdr>
        <w:top w:val="none" w:sz="0" w:space="0" w:color="auto"/>
        <w:left w:val="none" w:sz="0" w:space="0" w:color="auto"/>
        <w:bottom w:val="none" w:sz="0" w:space="0" w:color="auto"/>
        <w:right w:val="none" w:sz="0" w:space="0" w:color="auto"/>
      </w:divBdr>
    </w:div>
    <w:div w:id="1830055458">
      <w:bodyDiv w:val="1"/>
      <w:marLeft w:val="0"/>
      <w:marRight w:val="0"/>
      <w:marTop w:val="0"/>
      <w:marBottom w:val="0"/>
      <w:divBdr>
        <w:top w:val="none" w:sz="0" w:space="0" w:color="auto"/>
        <w:left w:val="none" w:sz="0" w:space="0" w:color="auto"/>
        <w:bottom w:val="none" w:sz="0" w:space="0" w:color="auto"/>
        <w:right w:val="none" w:sz="0" w:space="0" w:color="auto"/>
      </w:divBdr>
    </w:div>
    <w:div w:id="1830172966">
      <w:bodyDiv w:val="1"/>
      <w:marLeft w:val="0"/>
      <w:marRight w:val="0"/>
      <w:marTop w:val="0"/>
      <w:marBottom w:val="0"/>
      <w:divBdr>
        <w:top w:val="none" w:sz="0" w:space="0" w:color="auto"/>
        <w:left w:val="none" w:sz="0" w:space="0" w:color="auto"/>
        <w:bottom w:val="none" w:sz="0" w:space="0" w:color="auto"/>
        <w:right w:val="none" w:sz="0" w:space="0" w:color="auto"/>
      </w:divBdr>
    </w:div>
    <w:div w:id="1830292132">
      <w:bodyDiv w:val="1"/>
      <w:marLeft w:val="0"/>
      <w:marRight w:val="0"/>
      <w:marTop w:val="0"/>
      <w:marBottom w:val="0"/>
      <w:divBdr>
        <w:top w:val="none" w:sz="0" w:space="0" w:color="auto"/>
        <w:left w:val="none" w:sz="0" w:space="0" w:color="auto"/>
        <w:bottom w:val="none" w:sz="0" w:space="0" w:color="auto"/>
        <w:right w:val="none" w:sz="0" w:space="0" w:color="auto"/>
      </w:divBdr>
    </w:div>
    <w:div w:id="1830439710">
      <w:bodyDiv w:val="1"/>
      <w:marLeft w:val="0"/>
      <w:marRight w:val="0"/>
      <w:marTop w:val="0"/>
      <w:marBottom w:val="0"/>
      <w:divBdr>
        <w:top w:val="none" w:sz="0" w:space="0" w:color="auto"/>
        <w:left w:val="none" w:sz="0" w:space="0" w:color="auto"/>
        <w:bottom w:val="none" w:sz="0" w:space="0" w:color="auto"/>
        <w:right w:val="none" w:sz="0" w:space="0" w:color="auto"/>
      </w:divBdr>
    </w:div>
    <w:div w:id="1830516200">
      <w:bodyDiv w:val="1"/>
      <w:marLeft w:val="0"/>
      <w:marRight w:val="0"/>
      <w:marTop w:val="0"/>
      <w:marBottom w:val="0"/>
      <w:divBdr>
        <w:top w:val="none" w:sz="0" w:space="0" w:color="auto"/>
        <w:left w:val="none" w:sz="0" w:space="0" w:color="auto"/>
        <w:bottom w:val="none" w:sz="0" w:space="0" w:color="auto"/>
        <w:right w:val="none" w:sz="0" w:space="0" w:color="auto"/>
      </w:divBdr>
    </w:div>
    <w:div w:id="1830628707">
      <w:bodyDiv w:val="1"/>
      <w:marLeft w:val="0"/>
      <w:marRight w:val="0"/>
      <w:marTop w:val="0"/>
      <w:marBottom w:val="0"/>
      <w:divBdr>
        <w:top w:val="none" w:sz="0" w:space="0" w:color="auto"/>
        <w:left w:val="none" w:sz="0" w:space="0" w:color="auto"/>
        <w:bottom w:val="none" w:sz="0" w:space="0" w:color="auto"/>
        <w:right w:val="none" w:sz="0" w:space="0" w:color="auto"/>
      </w:divBdr>
    </w:div>
    <w:div w:id="1830632544">
      <w:bodyDiv w:val="1"/>
      <w:marLeft w:val="0"/>
      <w:marRight w:val="0"/>
      <w:marTop w:val="0"/>
      <w:marBottom w:val="0"/>
      <w:divBdr>
        <w:top w:val="none" w:sz="0" w:space="0" w:color="auto"/>
        <w:left w:val="none" w:sz="0" w:space="0" w:color="auto"/>
        <w:bottom w:val="none" w:sz="0" w:space="0" w:color="auto"/>
        <w:right w:val="none" w:sz="0" w:space="0" w:color="auto"/>
      </w:divBdr>
    </w:div>
    <w:div w:id="1830708564">
      <w:bodyDiv w:val="1"/>
      <w:marLeft w:val="0"/>
      <w:marRight w:val="0"/>
      <w:marTop w:val="0"/>
      <w:marBottom w:val="0"/>
      <w:divBdr>
        <w:top w:val="none" w:sz="0" w:space="0" w:color="auto"/>
        <w:left w:val="none" w:sz="0" w:space="0" w:color="auto"/>
        <w:bottom w:val="none" w:sz="0" w:space="0" w:color="auto"/>
        <w:right w:val="none" w:sz="0" w:space="0" w:color="auto"/>
      </w:divBdr>
    </w:div>
    <w:div w:id="1830708791">
      <w:bodyDiv w:val="1"/>
      <w:marLeft w:val="0"/>
      <w:marRight w:val="0"/>
      <w:marTop w:val="0"/>
      <w:marBottom w:val="0"/>
      <w:divBdr>
        <w:top w:val="none" w:sz="0" w:space="0" w:color="auto"/>
        <w:left w:val="none" w:sz="0" w:space="0" w:color="auto"/>
        <w:bottom w:val="none" w:sz="0" w:space="0" w:color="auto"/>
        <w:right w:val="none" w:sz="0" w:space="0" w:color="auto"/>
      </w:divBdr>
    </w:div>
    <w:div w:id="1830898329">
      <w:bodyDiv w:val="1"/>
      <w:marLeft w:val="0"/>
      <w:marRight w:val="0"/>
      <w:marTop w:val="0"/>
      <w:marBottom w:val="0"/>
      <w:divBdr>
        <w:top w:val="none" w:sz="0" w:space="0" w:color="auto"/>
        <w:left w:val="none" w:sz="0" w:space="0" w:color="auto"/>
        <w:bottom w:val="none" w:sz="0" w:space="0" w:color="auto"/>
        <w:right w:val="none" w:sz="0" w:space="0" w:color="auto"/>
      </w:divBdr>
    </w:div>
    <w:div w:id="1831093312">
      <w:bodyDiv w:val="1"/>
      <w:marLeft w:val="0"/>
      <w:marRight w:val="0"/>
      <w:marTop w:val="0"/>
      <w:marBottom w:val="0"/>
      <w:divBdr>
        <w:top w:val="none" w:sz="0" w:space="0" w:color="auto"/>
        <w:left w:val="none" w:sz="0" w:space="0" w:color="auto"/>
        <w:bottom w:val="none" w:sz="0" w:space="0" w:color="auto"/>
        <w:right w:val="none" w:sz="0" w:space="0" w:color="auto"/>
      </w:divBdr>
    </w:div>
    <w:div w:id="1831366796">
      <w:bodyDiv w:val="1"/>
      <w:marLeft w:val="0"/>
      <w:marRight w:val="0"/>
      <w:marTop w:val="0"/>
      <w:marBottom w:val="0"/>
      <w:divBdr>
        <w:top w:val="none" w:sz="0" w:space="0" w:color="auto"/>
        <w:left w:val="none" w:sz="0" w:space="0" w:color="auto"/>
        <w:bottom w:val="none" w:sz="0" w:space="0" w:color="auto"/>
        <w:right w:val="none" w:sz="0" w:space="0" w:color="auto"/>
      </w:divBdr>
    </w:div>
    <w:div w:id="1831553589">
      <w:bodyDiv w:val="1"/>
      <w:marLeft w:val="0"/>
      <w:marRight w:val="0"/>
      <w:marTop w:val="0"/>
      <w:marBottom w:val="0"/>
      <w:divBdr>
        <w:top w:val="none" w:sz="0" w:space="0" w:color="auto"/>
        <w:left w:val="none" w:sz="0" w:space="0" w:color="auto"/>
        <w:bottom w:val="none" w:sz="0" w:space="0" w:color="auto"/>
        <w:right w:val="none" w:sz="0" w:space="0" w:color="auto"/>
      </w:divBdr>
    </w:div>
    <w:div w:id="1831824325">
      <w:bodyDiv w:val="1"/>
      <w:marLeft w:val="0"/>
      <w:marRight w:val="0"/>
      <w:marTop w:val="0"/>
      <w:marBottom w:val="0"/>
      <w:divBdr>
        <w:top w:val="none" w:sz="0" w:space="0" w:color="auto"/>
        <w:left w:val="none" w:sz="0" w:space="0" w:color="auto"/>
        <w:bottom w:val="none" w:sz="0" w:space="0" w:color="auto"/>
        <w:right w:val="none" w:sz="0" w:space="0" w:color="auto"/>
      </w:divBdr>
    </w:div>
    <w:div w:id="1831868801">
      <w:bodyDiv w:val="1"/>
      <w:marLeft w:val="0"/>
      <w:marRight w:val="0"/>
      <w:marTop w:val="0"/>
      <w:marBottom w:val="0"/>
      <w:divBdr>
        <w:top w:val="none" w:sz="0" w:space="0" w:color="auto"/>
        <w:left w:val="none" w:sz="0" w:space="0" w:color="auto"/>
        <w:bottom w:val="none" w:sz="0" w:space="0" w:color="auto"/>
        <w:right w:val="none" w:sz="0" w:space="0" w:color="auto"/>
      </w:divBdr>
    </w:div>
    <w:div w:id="1832090170">
      <w:bodyDiv w:val="1"/>
      <w:marLeft w:val="0"/>
      <w:marRight w:val="0"/>
      <w:marTop w:val="0"/>
      <w:marBottom w:val="0"/>
      <w:divBdr>
        <w:top w:val="none" w:sz="0" w:space="0" w:color="auto"/>
        <w:left w:val="none" w:sz="0" w:space="0" w:color="auto"/>
        <w:bottom w:val="none" w:sz="0" w:space="0" w:color="auto"/>
        <w:right w:val="none" w:sz="0" w:space="0" w:color="auto"/>
      </w:divBdr>
    </w:div>
    <w:div w:id="1832134766">
      <w:bodyDiv w:val="1"/>
      <w:marLeft w:val="0"/>
      <w:marRight w:val="0"/>
      <w:marTop w:val="0"/>
      <w:marBottom w:val="0"/>
      <w:divBdr>
        <w:top w:val="none" w:sz="0" w:space="0" w:color="auto"/>
        <w:left w:val="none" w:sz="0" w:space="0" w:color="auto"/>
        <w:bottom w:val="none" w:sz="0" w:space="0" w:color="auto"/>
        <w:right w:val="none" w:sz="0" w:space="0" w:color="auto"/>
      </w:divBdr>
    </w:div>
    <w:div w:id="1832135630">
      <w:bodyDiv w:val="1"/>
      <w:marLeft w:val="0"/>
      <w:marRight w:val="0"/>
      <w:marTop w:val="0"/>
      <w:marBottom w:val="0"/>
      <w:divBdr>
        <w:top w:val="none" w:sz="0" w:space="0" w:color="auto"/>
        <w:left w:val="none" w:sz="0" w:space="0" w:color="auto"/>
        <w:bottom w:val="none" w:sz="0" w:space="0" w:color="auto"/>
        <w:right w:val="none" w:sz="0" w:space="0" w:color="auto"/>
      </w:divBdr>
    </w:div>
    <w:div w:id="1832137251">
      <w:bodyDiv w:val="1"/>
      <w:marLeft w:val="0"/>
      <w:marRight w:val="0"/>
      <w:marTop w:val="0"/>
      <w:marBottom w:val="0"/>
      <w:divBdr>
        <w:top w:val="none" w:sz="0" w:space="0" w:color="auto"/>
        <w:left w:val="none" w:sz="0" w:space="0" w:color="auto"/>
        <w:bottom w:val="none" w:sz="0" w:space="0" w:color="auto"/>
        <w:right w:val="none" w:sz="0" w:space="0" w:color="auto"/>
      </w:divBdr>
    </w:div>
    <w:div w:id="1832208885">
      <w:bodyDiv w:val="1"/>
      <w:marLeft w:val="0"/>
      <w:marRight w:val="0"/>
      <w:marTop w:val="0"/>
      <w:marBottom w:val="0"/>
      <w:divBdr>
        <w:top w:val="none" w:sz="0" w:space="0" w:color="auto"/>
        <w:left w:val="none" w:sz="0" w:space="0" w:color="auto"/>
        <w:bottom w:val="none" w:sz="0" w:space="0" w:color="auto"/>
        <w:right w:val="none" w:sz="0" w:space="0" w:color="auto"/>
      </w:divBdr>
    </w:div>
    <w:div w:id="1832259622">
      <w:bodyDiv w:val="1"/>
      <w:marLeft w:val="0"/>
      <w:marRight w:val="0"/>
      <w:marTop w:val="0"/>
      <w:marBottom w:val="0"/>
      <w:divBdr>
        <w:top w:val="none" w:sz="0" w:space="0" w:color="auto"/>
        <w:left w:val="none" w:sz="0" w:space="0" w:color="auto"/>
        <w:bottom w:val="none" w:sz="0" w:space="0" w:color="auto"/>
        <w:right w:val="none" w:sz="0" w:space="0" w:color="auto"/>
      </w:divBdr>
    </w:div>
    <w:div w:id="1832326545">
      <w:bodyDiv w:val="1"/>
      <w:marLeft w:val="0"/>
      <w:marRight w:val="0"/>
      <w:marTop w:val="0"/>
      <w:marBottom w:val="0"/>
      <w:divBdr>
        <w:top w:val="none" w:sz="0" w:space="0" w:color="auto"/>
        <w:left w:val="none" w:sz="0" w:space="0" w:color="auto"/>
        <w:bottom w:val="none" w:sz="0" w:space="0" w:color="auto"/>
        <w:right w:val="none" w:sz="0" w:space="0" w:color="auto"/>
      </w:divBdr>
    </w:div>
    <w:div w:id="1832335342">
      <w:bodyDiv w:val="1"/>
      <w:marLeft w:val="0"/>
      <w:marRight w:val="0"/>
      <w:marTop w:val="0"/>
      <w:marBottom w:val="0"/>
      <w:divBdr>
        <w:top w:val="none" w:sz="0" w:space="0" w:color="auto"/>
        <w:left w:val="none" w:sz="0" w:space="0" w:color="auto"/>
        <w:bottom w:val="none" w:sz="0" w:space="0" w:color="auto"/>
        <w:right w:val="none" w:sz="0" w:space="0" w:color="auto"/>
      </w:divBdr>
    </w:div>
    <w:div w:id="1832484464">
      <w:bodyDiv w:val="1"/>
      <w:marLeft w:val="0"/>
      <w:marRight w:val="0"/>
      <w:marTop w:val="0"/>
      <w:marBottom w:val="0"/>
      <w:divBdr>
        <w:top w:val="none" w:sz="0" w:space="0" w:color="auto"/>
        <w:left w:val="none" w:sz="0" w:space="0" w:color="auto"/>
        <w:bottom w:val="none" w:sz="0" w:space="0" w:color="auto"/>
        <w:right w:val="none" w:sz="0" w:space="0" w:color="auto"/>
      </w:divBdr>
    </w:div>
    <w:div w:id="1832527860">
      <w:bodyDiv w:val="1"/>
      <w:marLeft w:val="0"/>
      <w:marRight w:val="0"/>
      <w:marTop w:val="0"/>
      <w:marBottom w:val="0"/>
      <w:divBdr>
        <w:top w:val="none" w:sz="0" w:space="0" w:color="auto"/>
        <w:left w:val="none" w:sz="0" w:space="0" w:color="auto"/>
        <w:bottom w:val="none" w:sz="0" w:space="0" w:color="auto"/>
        <w:right w:val="none" w:sz="0" w:space="0" w:color="auto"/>
      </w:divBdr>
    </w:div>
    <w:div w:id="1832866314">
      <w:bodyDiv w:val="1"/>
      <w:marLeft w:val="0"/>
      <w:marRight w:val="0"/>
      <w:marTop w:val="0"/>
      <w:marBottom w:val="0"/>
      <w:divBdr>
        <w:top w:val="none" w:sz="0" w:space="0" w:color="auto"/>
        <w:left w:val="none" w:sz="0" w:space="0" w:color="auto"/>
        <w:bottom w:val="none" w:sz="0" w:space="0" w:color="auto"/>
        <w:right w:val="none" w:sz="0" w:space="0" w:color="auto"/>
      </w:divBdr>
    </w:div>
    <w:div w:id="1832912361">
      <w:bodyDiv w:val="1"/>
      <w:marLeft w:val="0"/>
      <w:marRight w:val="0"/>
      <w:marTop w:val="0"/>
      <w:marBottom w:val="0"/>
      <w:divBdr>
        <w:top w:val="none" w:sz="0" w:space="0" w:color="auto"/>
        <w:left w:val="none" w:sz="0" w:space="0" w:color="auto"/>
        <w:bottom w:val="none" w:sz="0" w:space="0" w:color="auto"/>
        <w:right w:val="none" w:sz="0" w:space="0" w:color="auto"/>
      </w:divBdr>
    </w:div>
    <w:div w:id="1832985085">
      <w:bodyDiv w:val="1"/>
      <w:marLeft w:val="0"/>
      <w:marRight w:val="0"/>
      <w:marTop w:val="0"/>
      <w:marBottom w:val="0"/>
      <w:divBdr>
        <w:top w:val="none" w:sz="0" w:space="0" w:color="auto"/>
        <w:left w:val="none" w:sz="0" w:space="0" w:color="auto"/>
        <w:bottom w:val="none" w:sz="0" w:space="0" w:color="auto"/>
        <w:right w:val="none" w:sz="0" w:space="0" w:color="auto"/>
      </w:divBdr>
    </w:div>
    <w:div w:id="1833139695">
      <w:bodyDiv w:val="1"/>
      <w:marLeft w:val="0"/>
      <w:marRight w:val="0"/>
      <w:marTop w:val="0"/>
      <w:marBottom w:val="0"/>
      <w:divBdr>
        <w:top w:val="none" w:sz="0" w:space="0" w:color="auto"/>
        <w:left w:val="none" w:sz="0" w:space="0" w:color="auto"/>
        <w:bottom w:val="none" w:sz="0" w:space="0" w:color="auto"/>
        <w:right w:val="none" w:sz="0" w:space="0" w:color="auto"/>
      </w:divBdr>
    </w:div>
    <w:div w:id="1833183512">
      <w:bodyDiv w:val="1"/>
      <w:marLeft w:val="0"/>
      <w:marRight w:val="0"/>
      <w:marTop w:val="0"/>
      <w:marBottom w:val="0"/>
      <w:divBdr>
        <w:top w:val="none" w:sz="0" w:space="0" w:color="auto"/>
        <w:left w:val="none" w:sz="0" w:space="0" w:color="auto"/>
        <w:bottom w:val="none" w:sz="0" w:space="0" w:color="auto"/>
        <w:right w:val="none" w:sz="0" w:space="0" w:color="auto"/>
      </w:divBdr>
    </w:div>
    <w:div w:id="1833252454">
      <w:bodyDiv w:val="1"/>
      <w:marLeft w:val="0"/>
      <w:marRight w:val="0"/>
      <w:marTop w:val="0"/>
      <w:marBottom w:val="0"/>
      <w:divBdr>
        <w:top w:val="none" w:sz="0" w:space="0" w:color="auto"/>
        <w:left w:val="none" w:sz="0" w:space="0" w:color="auto"/>
        <w:bottom w:val="none" w:sz="0" w:space="0" w:color="auto"/>
        <w:right w:val="none" w:sz="0" w:space="0" w:color="auto"/>
      </w:divBdr>
    </w:div>
    <w:div w:id="1833257039">
      <w:bodyDiv w:val="1"/>
      <w:marLeft w:val="0"/>
      <w:marRight w:val="0"/>
      <w:marTop w:val="0"/>
      <w:marBottom w:val="0"/>
      <w:divBdr>
        <w:top w:val="none" w:sz="0" w:space="0" w:color="auto"/>
        <w:left w:val="none" w:sz="0" w:space="0" w:color="auto"/>
        <w:bottom w:val="none" w:sz="0" w:space="0" w:color="auto"/>
        <w:right w:val="none" w:sz="0" w:space="0" w:color="auto"/>
      </w:divBdr>
    </w:div>
    <w:div w:id="1833373462">
      <w:bodyDiv w:val="1"/>
      <w:marLeft w:val="0"/>
      <w:marRight w:val="0"/>
      <w:marTop w:val="0"/>
      <w:marBottom w:val="0"/>
      <w:divBdr>
        <w:top w:val="none" w:sz="0" w:space="0" w:color="auto"/>
        <w:left w:val="none" w:sz="0" w:space="0" w:color="auto"/>
        <w:bottom w:val="none" w:sz="0" w:space="0" w:color="auto"/>
        <w:right w:val="none" w:sz="0" w:space="0" w:color="auto"/>
      </w:divBdr>
    </w:div>
    <w:div w:id="1833446298">
      <w:bodyDiv w:val="1"/>
      <w:marLeft w:val="0"/>
      <w:marRight w:val="0"/>
      <w:marTop w:val="0"/>
      <w:marBottom w:val="0"/>
      <w:divBdr>
        <w:top w:val="none" w:sz="0" w:space="0" w:color="auto"/>
        <w:left w:val="none" w:sz="0" w:space="0" w:color="auto"/>
        <w:bottom w:val="none" w:sz="0" w:space="0" w:color="auto"/>
        <w:right w:val="none" w:sz="0" w:space="0" w:color="auto"/>
      </w:divBdr>
    </w:div>
    <w:div w:id="1833596714">
      <w:bodyDiv w:val="1"/>
      <w:marLeft w:val="0"/>
      <w:marRight w:val="0"/>
      <w:marTop w:val="0"/>
      <w:marBottom w:val="0"/>
      <w:divBdr>
        <w:top w:val="none" w:sz="0" w:space="0" w:color="auto"/>
        <w:left w:val="none" w:sz="0" w:space="0" w:color="auto"/>
        <w:bottom w:val="none" w:sz="0" w:space="0" w:color="auto"/>
        <w:right w:val="none" w:sz="0" w:space="0" w:color="auto"/>
      </w:divBdr>
    </w:div>
    <w:div w:id="1833714370">
      <w:bodyDiv w:val="1"/>
      <w:marLeft w:val="0"/>
      <w:marRight w:val="0"/>
      <w:marTop w:val="0"/>
      <w:marBottom w:val="0"/>
      <w:divBdr>
        <w:top w:val="none" w:sz="0" w:space="0" w:color="auto"/>
        <w:left w:val="none" w:sz="0" w:space="0" w:color="auto"/>
        <w:bottom w:val="none" w:sz="0" w:space="0" w:color="auto"/>
        <w:right w:val="none" w:sz="0" w:space="0" w:color="auto"/>
      </w:divBdr>
    </w:div>
    <w:div w:id="1833715423">
      <w:bodyDiv w:val="1"/>
      <w:marLeft w:val="0"/>
      <w:marRight w:val="0"/>
      <w:marTop w:val="0"/>
      <w:marBottom w:val="0"/>
      <w:divBdr>
        <w:top w:val="none" w:sz="0" w:space="0" w:color="auto"/>
        <w:left w:val="none" w:sz="0" w:space="0" w:color="auto"/>
        <w:bottom w:val="none" w:sz="0" w:space="0" w:color="auto"/>
        <w:right w:val="none" w:sz="0" w:space="0" w:color="auto"/>
      </w:divBdr>
    </w:div>
    <w:div w:id="1833763923">
      <w:bodyDiv w:val="1"/>
      <w:marLeft w:val="0"/>
      <w:marRight w:val="0"/>
      <w:marTop w:val="0"/>
      <w:marBottom w:val="0"/>
      <w:divBdr>
        <w:top w:val="none" w:sz="0" w:space="0" w:color="auto"/>
        <w:left w:val="none" w:sz="0" w:space="0" w:color="auto"/>
        <w:bottom w:val="none" w:sz="0" w:space="0" w:color="auto"/>
        <w:right w:val="none" w:sz="0" w:space="0" w:color="auto"/>
      </w:divBdr>
    </w:div>
    <w:div w:id="1833988790">
      <w:bodyDiv w:val="1"/>
      <w:marLeft w:val="0"/>
      <w:marRight w:val="0"/>
      <w:marTop w:val="0"/>
      <w:marBottom w:val="0"/>
      <w:divBdr>
        <w:top w:val="none" w:sz="0" w:space="0" w:color="auto"/>
        <w:left w:val="none" w:sz="0" w:space="0" w:color="auto"/>
        <w:bottom w:val="none" w:sz="0" w:space="0" w:color="auto"/>
        <w:right w:val="none" w:sz="0" w:space="0" w:color="auto"/>
      </w:divBdr>
    </w:div>
    <w:div w:id="1833989760">
      <w:bodyDiv w:val="1"/>
      <w:marLeft w:val="0"/>
      <w:marRight w:val="0"/>
      <w:marTop w:val="0"/>
      <w:marBottom w:val="0"/>
      <w:divBdr>
        <w:top w:val="none" w:sz="0" w:space="0" w:color="auto"/>
        <w:left w:val="none" w:sz="0" w:space="0" w:color="auto"/>
        <w:bottom w:val="none" w:sz="0" w:space="0" w:color="auto"/>
        <w:right w:val="none" w:sz="0" w:space="0" w:color="auto"/>
      </w:divBdr>
    </w:div>
    <w:div w:id="1834031952">
      <w:bodyDiv w:val="1"/>
      <w:marLeft w:val="0"/>
      <w:marRight w:val="0"/>
      <w:marTop w:val="0"/>
      <w:marBottom w:val="0"/>
      <w:divBdr>
        <w:top w:val="none" w:sz="0" w:space="0" w:color="auto"/>
        <w:left w:val="none" w:sz="0" w:space="0" w:color="auto"/>
        <w:bottom w:val="none" w:sz="0" w:space="0" w:color="auto"/>
        <w:right w:val="none" w:sz="0" w:space="0" w:color="auto"/>
      </w:divBdr>
    </w:div>
    <w:div w:id="1834056311">
      <w:bodyDiv w:val="1"/>
      <w:marLeft w:val="0"/>
      <w:marRight w:val="0"/>
      <w:marTop w:val="0"/>
      <w:marBottom w:val="0"/>
      <w:divBdr>
        <w:top w:val="none" w:sz="0" w:space="0" w:color="auto"/>
        <w:left w:val="none" w:sz="0" w:space="0" w:color="auto"/>
        <w:bottom w:val="none" w:sz="0" w:space="0" w:color="auto"/>
        <w:right w:val="none" w:sz="0" w:space="0" w:color="auto"/>
      </w:divBdr>
    </w:div>
    <w:div w:id="1834252013">
      <w:bodyDiv w:val="1"/>
      <w:marLeft w:val="0"/>
      <w:marRight w:val="0"/>
      <w:marTop w:val="0"/>
      <w:marBottom w:val="0"/>
      <w:divBdr>
        <w:top w:val="none" w:sz="0" w:space="0" w:color="auto"/>
        <w:left w:val="none" w:sz="0" w:space="0" w:color="auto"/>
        <w:bottom w:val="none" w:sz="0" w:space="0" w:color="auto"/>
        <w:right w:val="none" w:sz="0" w:space="0" w:color="auto"/>
      </w:divBdr>
    </w:div>
    <w:div w:id="1834299113">
      <w:bodyDiv w:val="1"/>
      <w:marLeft w:val="0"/>
      <w:marRight w:val="0"/>
      <w:marTop w:val="0"/>
      <w:marBottom w:val="0"/>
      <w:divBdr>
        <w:top w:val="none" w:sz="0" w:space="0" w:color="auto"/>
        <w:left w:val="none" w:sz="0" w:space="0" w:color="auto"/>
        <w:bottom w:val="none" w:sz="0" w:space="0" w:color="auto"/>
        <w:right w:val="none" w:sz="0" w:space="0" w:color="auto"/>
      </w:divBdr>
    </w:div>
    <w:div w:id="1834375397">
      <w:bodyDiv w:val="1"/>
      <w:marLeft w:val="0"/>
      <w:marRight w:val="0"/>
      <w:marTop w:val="0"/>
      <w:marBottom w:val="0"/>
      <w:divBdr>
        <w:top w:val="none" w:sz="0" w:space="0" w:color="auto"/>
        <w:left w:val="none" w:sz="0" w:space="0" w:color="auto"/>
        <w:bottom w:val="none" w:sz="0" w:space="0" w:color="auto"/>
        <w:right w:val="none" w:sz="0" w:space="0" w:color="auto"/>
      </w:divBdr>
    </w:div>
    <w:div w:id="1834685848">
      <w:bodyDiv w:val="1"/>
      <w:marLeft w:val="0"/>
      <w:marRight w:val="0"/>
      <w:marTop w:val="0"/>
      <w:marBottom w:val="0"/>
      <w:divBdr>
        <w:top w:val="none" w:sz="0" w:space="0" w:color="auto"/>
        <w:left w:val="none" w:sz="0" w:space="0" w:color="auto"/>
        <w:bottom w:val="none" w:sz="0" w:space="0" w:color="auto"/>
        <w:right w:val="none" w:sz="0" w:space="0" w:color="auto"/>
      </w:divBdr>
    </w:div>
    <w:div w:id="1834755886">
      <w:bodyDiv w:val="1"/>
      <w:marLeft w:val="0"/>
      <w:marRight w:val="0"/>
      <w:marTop w:val="0"/>
      <w:marBottom w:val="0"/>
      <w:divBdr>
        <w:top w:val="none" w:sz="0" w:space="0" w:color="auto"/>
        <w:left w:val="none" w:sz="0" w:space="0" w:color="auto"/>
        <w:bottom w:val="none" w:sz="0" w:space="0" w:color="auto"/>
        <w:right w:val="none" w:sz="0" w:space="0" w:color="auto"/>
      </w:divBdr>
    </w:div>
    <w:div w:id="1834758978">
      <w:bodyDiv w:val="1"/>
      <w:marLeft w:val="0"/>
      <w:marRight w:val="0"/>
      <w:marTop w:val="0"/>
      <w:marBottom w:val="0"/>
      <w:divBdr>
        <w:top w:val="none" w:sz="0" w:space="0" w:color="auto"/>
        <w:left w:val="none" w:sz="0" w:space="0" w:color="auto"/>
        <w:bottom w:val="none" w:sz="0" w:space="0" w:color="auto"/>
        <w:right w:val="none" w:sz="0" w:space="0" w:color="auto"/>
      </w:divBdr>
    </w:div>
    <w:div w:id="1834879201">
      <w:bodyDiv w:val="1"/>
      <w:marLeft w:val="0"/>
      <w:marRight w:val="0"/>
      <w:marTop w:val="0"/>
      <w:marBottom w:val="0"/>
      <w:divBdr>
        <w:top w:val="none" w:sz="0" w:space="0" w:color="auto"/>
        <w:left w:val="none" w:sz="0" w:space="0" w:color="auto"/>
        <w:bottom w:val="none" w:sz="0" w:space="0" w:color="auto"/>
        <w:right w:val="none" w:sz="0" w:space="0" w:color="auto"/>
      </w:divBdr>
    </w:div>
    <w:div w:id="1834909026">
      <w:bodyDiv w:val="1"/>
      <w:marLeft w:val="0"/>
      <w:marRight w:val="0"/>
      <w:marTop w:val="0"/>
      <w:marBottom w:val="0"/>
      <w:divBdr>
        <w:top w:val="none" w:sz="0" w:space="0" w:color="auto"/>
        <w:left w:val="none" w:sz="0" w:space="0" w:color="auto"/>
        <w:bottom w:val="none" w:sz="0" w:space="0" w:color="auto"/>
        <w:right w:val="none" w:sz="0" w:space="0" w:color="auto"/>
      </w:divBdr>
    </w:div>
    <w:div w:id="1834948572">
      <w:bodyDiv w:val="1"/>
      <w:marLeft w:val="0"/>
      <w:marRight w:val="0"/>
      <w:marTop w:val="0"/>
      <w:marBottom w:val="0"/>
      <w:divBdr>
        <w:top w:val="none" w:sz="0" w:space="0" w:color="auto"/>
        <w:left w:val="none" w:sz="0" w:space="0" w:color="auto"/>
        <w:bottom w:val="none" w:sz="0" w:space="0" w:color="auto"/>
        <w:right w:val="none" w:sz="0" w:space="0" w:color="auto"/>
      </w:divBdr>
    </w:div>
    <w:div w:id="1835097774">
      <w:bodyDiv w:val="1"/>
      <w:marLeft w:val="0"/>
      <w:marRight w:val="0"/>
      <w:marTop w:val="0"/>
      <w:marBottom w:val="0"/>
      <w:divBdr>
        <w:top w:val="none" w:sz="0" w:space="0" w:color="auto"/>
        <w:left w:val="none" w:sz="0" w:space="0" w:color="auto"/>
        <w:bottom w:val="none" w:sz="0" w:space="0" w:color="auto"/>
        <w:right w:val="none" w:sz="0" w:space="0" w:color="auto"/>
      </w:divBdr>
    </w:div>
    <w:div w:id="1835148222">
      <w:bodyDiv w:val="1"/>
      <w:marLeft w:val="0"/>
      <w:marRight w:val="0"/>
      <w:marTop w:val="0"/>
      <w:marBottom w:val="0"/>
      <w:divBdr>
        <w:top w:val="none" w:sz="0" w:space="0" w:color="auto"/>
        <w:left w:val="none" w:sz="0" w:space="0" w:color="auto"/>
        <w:bottom w:val="none" w:sz="0" w:space="0" w:color="auto"/>
        <w:right w:val="none" w:sz="0" w:space="0" w:color="auto"/>
      </w:divBdr>
    </w:div>
    <w:div w:id="1835219492">
      <w:bodyDiv w:val="1"/>
      <w:marLeft w:val="0"/>
      <w:marRight w:val="0"/>
      <w:marTop w:val="0"/>
      <w:marBottom w:val="0"/>
      <w:divBdr>
        <w:top w:val="none" w:sz="0" w:space="0" w:color="auto"/>
        <w:left w:val="none" w:sz="0" w:space="0" w:color="auto"/>
        <w:bottom w:val="none" w:sz="0" w:space="0" w:color="auto"/>
        <w:right w:val="none" w:sz="0" w:space="0" w:color="auto"/>
      </w:divBdr>
    </w:div>
    <w:div w:id="1835604376">
      <w:bodyDiv w:val="1"/>
      <w:marLeft w:val="0"/>
      <w:marRight w:val="0"/>
      <w:marTop w:val="0"/>
      <w:marBottom w:val="0"/>
      <w:divBdr>
        <w:top w:val="none" w:sz="0" w:space="0" w:color="auto"/>
        <w:left w:val="none" w:sz="0" w:space="0" w:color="auto"/>
        <w:bottom w:val="none" w:sz="0" w:space="0" w:color="auto"/>
        <w:right w:val="none" w:sz="0" w:space="0" w:color="auto"/>
      </w:divBdr>
    </w:div>
    <w:div w:id="1835683775">
      <w:bodyDiv w:val="1"/>
      <w:marLeft w:val="0"/>
      <w:marRight w:val="0"/>
      <w:marTop w:val="0"/>
      <w:marBottom w:val="0"/>
      <w:divBdr>
        <w:top w:val="none" w:sz="0" w:space="0" w:color="auto"/>
        <w:left w:val="none" w:sz="0" w:space="0" w:color="auto"/>
        <w:bottom w:val="none" w:sz="0" w:space="0" w:color="auto"/>
        <w:right w:val="none" w:sz="0" w:space="0" w:color="auto"/>
      </w:divBdr>
    </w:div>
    <w:div w:id="1835753312">
      <w:bodyDiv w:val="1"/>
      <w:marLeft w:val="0"/>
      <w:marRight w:val="0"/>
      <w:marTop w:val="0"/>
      <w:marBottom w:val="0"/>
      <w:divBdr>
        <w:top w:val="none" w:sz="0" w:space="0" w:color="auto"/>
        <w:left w:val="none" w:sz="0" w:space="0" w:color="auto"/>
        <w:bottom w:val="none" w:sz="0" w:space="0" w:color="auto"/>
        <w:right w:val="none" w:sz="0" w:space="0" w:color="auto"/>
      </w:divBdr>
    </w:div>
    <w:div w:id="1835753456">
      <w:bodyDiv w:val="1"/>
      <w:marLeft w:val="0"/>
      <w:marRight w:val="0"/>
      <w:marTop w:val="0"/>
      <w:marBottom w:val="0"/>
      <w:divBdr>
        <w:top w:val="none" w:sz="0" w:space="0" w:color="auto"/>
        <w:left w:val="none" w:sz="0" w:space="0" w:color="auto"/>
        <w:bottom w:val="none" w:sz="0" w:space="0" w:color="auto"/>
        <w:right w:val="none" w:sz="0" w:space="0" w:color="auto"/>
      </w:divBdr>
    </w:div>
    <w:div w:id="1835760979">
      <w:bodyDiv w:val="1"/>
      <w:marLeft w:val="0"/>
      <w:marRight w:val="0"/>
      <w:marTop w:val="0"/>
      <w:marBottom w:val="0"/>
      <w:divBdr>
        <w:top w:val="none" w:sz="0" w:space="0" w:color="auto"/>
        <w:left w:val="none" w:sz="0" w:space="0" w:color="auto"/>
        <w:bottom w:val="none" w:sz="0" w:space="0" w:color="auto"/>
        <w:right w:val="none" w:sz="0" w:space="0" w:color="auto"/>
      </w:divBdr>
    </w:div>
    <w:div w:id="1835801237">
      <w:bodyDiv w:val="1"/>
      <w:marLeft w:val="0"/>
      <w:marRight w:val="0"/>
      <w:marTop w:val="0"/>
      <w:marBottom w:val="0"/>
      <w:divBdr>
        <w:top w:val="none" w:sz="0" w:space="0" w:color="auto"/>
        <w:left w:val="none" w:sz="0" w:space="0" w:color="auto"/>
        <w:bottom w:val="none" w:sz="0" w:space="0" w:color="auto"/>
        <w:right w:val="none" w:sz="0" w:space="0" w:color="auto"/>
      </w:divBdr>
    </w:div>
    <w:div w:id="1835873065">
      <w:bodyDiv w:val="1"/>
      <w:marLeft w:val="0"/>
      <w:marRight w:val="0"/>
      <w:marTop w:val="0"/>
      <w:marBottom w:val="0"/>
      <w:divBdr>
        <w:top w:val="none" w:sz="0" w:space="0" w:color="auto"/>
        <w:left w:val="none" w:sz="0" w:space="0" w:color="auto"/>
        <w:bottom w:val="none" w:sz="0" w:space="0" w:color="auto"/>
        <w:right w:val="none" w:sz="0" w:space="0" w:color="auto"/>
      </w:divBdr>
    </w:div>
    <w:div w:id="1835876915">
      <w:bodyDiv w:val="1"/>
      <w:marLeft w:val="0"/>
      <w:marRight w:val="0"/>
      <w:marTop w:val="0"/>
      <w:marBottom w:val="0"/>
      <w:divBdr>
        <w:top w:val="none" w:sz="0" w:space="0" w:color="auto"/>
        <w:left w:val="none" w:sz="0" w:space="0" w:color="auto"/>
        <w:bottom w:val="none" w:sz="0" w:space="0" w:color="auto"/>
        <w:right w:val="none" w:sz="0" w:space="0" w:color="auto"/>
      </w:divBdr>
    </w:div>
    <w:div w:id="1836333545">
      <w:bodyDiv w:val="1"/>
      <w:marLeft w:val="0"/>
      <w:marRight w:val="0"/>
      <w:marTop w:val="0"/>
      <w:marBottom w:val="0"/>
      <w:divBdr>
        <w:top w:val="none" w:sz="0" w:space="0" w:color="auto"/>
        <w:left w:val="none" w:sz="0" w:space="0" w:color="auto"/>
        <w:bottom w:val="none" w:sz="0" w:space="0" w:color="auto"/>
        <w:right w:val="none" w:sz="0" w:space="0" w:color="auto"/>
      </w:divBdr>
    </w:div>
    <w:div w:id="1836338643">
      <w:bodyDiv w:val="1"/>
      <w:marLeft w:val="0"/>
      <w:marRight w:val="0"/>
      <w:marTop w:val="0"/>
      <w:marBottom w:val="0"/>
      <w:divBdr>
        <w:top w:val="none" w:sz="0" w:space="0" w:color="auto"/>
        <w:left w:val="none" w:sz="0" w:space="0" w:color="auto"/>
        <w:bottom w:val="none" w:sz="0" w:space="0" w:color="auto"/>
        <w:right w:val="none" w:sz="0" w:space="0" w:color="auto"/>
      </w:divBdr>
    </w:div>
    <w:div w:id="1836532340">
      <w:bodyDiv w:val="1"/>
      <w:marLeft w:val="0"/>
      <w:marRight w:val="0"/>
      <w:marTop w:val="0"/>
      <w:marBottom w:val="0"/>
      <w:divBdr>
        <w:top w:val="none" w:sz="0" w:space="0" w:color="auto"/>
        <w:left w:val="none" w:sz="0" w:space="0" w:color="auto"/>
        <w:bottom w:val="none" w:sz="0" w:space="0" w:color="auto"/>
        <w:right w:val="none" w:sz="0" w:space="0" w:color="auto"/>
      </w:divBdr>
    </w:div>
    <w:div w:id="1836533946">
      <w:bodyDiv w:val="1"/>
      <w:marLeft w:val="0"/>
      <w:marRight w:val="0"/>
      <w:marTop w:val="0"/>
      <w:marBottom w:val="0"/>
      <w:divBdr>
        <w:top w:val="none" w:sz="0" w:space="0" w:color="auto"/>
        <w:left w:val="none" w:sz="0" w:space="0" w:color="auto"/>
        <w:bottom w:val="none" w:sz="0" w:space="0" w:color="auto"/>
        <w:right w:val="none" w:sz="0" w:space="0" w:color="auto"/>
      </w:divBdr>
    </w:div>
    <w:div w:id="1836601699">
      <w:bodyDiv w:val="1"/>
      <w:marLeft w:val="0"/>
      <w:marRight w:val="0"/>
      <w:marTop w:val="0"/>
      <w:marBottom w:val="0"/>
      <w:divBdr>
        <w:top w:val="none" w:sz="0" w:space="0" w:color="auto"/>
        <w:left w:val="none" w:sz="0" w:space="0" w:color="auto"/>
        <w:bottom w:val="none" w:sz="0" w:space="0" w:color="auto"/>
        <w:right w:val="none" w:sz="0" w:space="0" w:color="auto"/>
      </w:divBdr>
    </w:div>
    <w:div w:id="1836800496">
      <w:bodyDiv w:val="1"/>
      <w:marLeft w:val="0"/>
      <w:marRight w:val="0"/>
      <w:marTop w:val="0"/>
      <w:marBottom w:val="0"/>
      <w:divBdr>
        <w:top w:val="none" w:sz="0" w:space="0" w:color="auto"/>
        <w:left w:val="none" w:sz="0" w:space="0" w:color="auto"/>
        <w:bottom w:val="none" w:sz="0" w:space="0" w:color="auto"/>
        <w:right w:val="none" w:sz="0" w:space="0" w:color="auto"/>
      </w:divBdr>
    </w:div>
    <w:div w:id="1836917407">
      <w:bodyDiv w:val="1"/>
      <w:marLeft w:val="0"/>
      <w:marRight w:val="0"/>
      <w:marTop w:val="0"/>
      <w:marBottom w:val="0"/>
      <w:divBdr>
        <w:top w:val="none" w:sz="0" w:space="0" w:color="auto"/>
        <w:left w:val="none" w:sz="0" w:space="0" w:color="auto"/>
        <w:bottom w:val="none" w:sz="0" w:space="0" w:color="auto"/>
        <w:right w:val="none" w:sz="0" w:space="0" w:color="auto"/>
      </w:divBdr>
    </w:div>
    <w:div w:id="1836988139">
      <w:bodyDiv w:val="1"/>
      <w:marLeft w:val="0"/>
      <w:marRight w:val="0"/>
      <w:marTop w:val="0"/>
      <w:marBottom w:val="0"/>
      <w:divBdr>
        <w:top w:val="none" w:sz="0" w:space="0" w:color="auto"/>
        <w:left w:val="none" w:sz="0" w:space="0" w:color="auto"/>
        <w:bottom w:val="none" w:sz="0" w:space="0" w:color="auto"/>
        <w:right w:val="none" w:sz="0" w:space="0" w:color="auto"/>
      </w:divBdr>
    </w:div>
    <w:div w:id="1836993947">
      <w:bodyDiv w:val="1"/>
      <w:marLeft w:val="0"/>
      <w:marRight w:val="0"/>
      <w:marTop w:val="0"/>
      <w:marBottom w:val="0"/>
      <w:divBdr>
        <w:top w:val="none" w:sz="0" w:space="0" w:color="auto"/>
        <w:left w:val="none" w:sz="0" w:space="0" w:color="auto"/>
        <w:bottom w:val="none" w:sz="0" w:space="0" w:color="auto"/>
        <w:right w:val="none" w:sz="0" w:space="0" w:color="auto"/>
      </w:divBdr>
    </w:div>
    <w:div w:id="1837069984">
      <w:bodyDiv w:val="1"/>
      <w:marLeft w:val="0"/>
      <w:marRight w:val="0"/>
      <w:marTop w:val="0"/>
      <w:marBottom w:val="0"/>
      <w:divBdr>
        <w:top w:val="none" w:sz="0" w:space="0" w:color="auto"/>
        <w:left w:val="none" w:sz="0" w:space="0" w:color="auto"/>
        <w:bottom w:val="none" w:sz="0" w:space="0" w:color="auto"/>
        <w:right w:val="none" w:sz="0" w:space="0" w:color="auto"/>
      </w:divBdr>
    </w:div>
    <w:div w:id="1837071814">
      <w:bodyDiv w:val="1"/>
      <w:marLeft w:val="0"/>
      <w:marRight w:val="0"/>
      <w:marTop w:val="0"/>
      <w:marBottom w:val="0"/>
      <w:divBdr>
        <w:top w:val="none" w:sz="0" w:space="0" w:color="auto"/>
        <w:left w:val="none" w:sz="0" w:space="0" w:color="auto"/>
        <w:bottom w:val="none" w:sz="0" w:space="0" w:color="auto"/>
        <w:right w:val="none" w:sz="0" w:space="0" w:color="auto"/>
      </w:divBdr>
    </w:div>
    <w:div w:id="1837107450">
      <w:bodyDiv w:val="1"/>
      <w:marLeft w:val="0"/>
      <w:marRight w:val="0"/>
      <w:marTop w:val="0"/>
      <w:marBottom w:val="0"/>
      <w:divBdr>
        <w:top w:val="none" w:sz="0" w:space="0" w:color="auto"/>
        <w:left w:val="none" w:sz="0" w:space="0" w:color="auto"/>
        <w:bottom w:val="none" w:sz="0" w:space="0" w:color="auto"/>
        <w:right w:val="none" w:sz="0" w:space="0" w:color="auto"/>
      </w:divBdr>
    </w:div>
    <w:div w:id="1837107819">
      <w:bodyDiv w:val="1"/>
      <w:marLeft w:val="0"/>
      <w:marRight w:val="0"/>
      <w:marTop w:val="0"/>
      <w:marBottom w:val="0"/>
      <w:divBdr>
        <w:top w:val="none" w:sz="0" w:space="0" w:color="auto"/>
        <w:left w:val="none" w:sz="0" w:space="0" w:color="auto"/>
        <w:bottom w:val="none" w:sz="0" w:space="0" w:color="auto"/>
        <w:right w:val="none" w:sz="0" w:space="0" w:color="auto"/>
      </w:divBdr>
    </w:div>
    <w:div w:id="1837188436">
      <w:bodyDiv w:val="1"/>
      <w:marLeft w:val="0"/>
      <w:marRight w:val="0"/>
      <w:marTop w:val="0"/>
      <w:marBottom w:val="0"/>
      <w:divBdr>
        <w:top w:val="none" w:sz="0" w:space="0" w:color="auto"/>
        <w:left w:val="none" w:sz="0" w:space="0" w:color="auto"/>
        <w:bottom w:val="none" w:sz="0" w:space="0" w:color="auto"/>
        <w:right w:val="none" w:sz="0" w:space="0" w:color="auto"/>
      </w:divBdr>
    </w:div>
    <w:div w:id="1837257457">
      <w:bodyDiv w:val="1"/>
      <w:marLeft w:val="0"/>
      <w:marRight w:val="0"/>
      <w:marTop w:val="0"/>
      <w:marBottom w:val="0"/>
      <w:divBdr>
        <w:top w:val="none" w:sz="0" w:space="0" w:color="auto"/>
        <w:left w:val="none" w:sz="0" w:space="0" w:color="auto"/>
        <w:bottom w:val="none" w:sz="0" w:space="0" w:color="auto"/>
        <w:right w:val="none" w:sz="0" w:space="0" w:color="auto"/>
      </w:divBdr>
    </w:div>
    <w:div w:id="1837303042">
      <w:bodyDiv w:val="1"/>
      <w:marLeft w:val="0"/>
      <w:marRight w:val="0"/>
      <w:marTop w:val="0"/>
      <w:marBottom w:val="0"/>
      <w:divBdr>
        <w:top w:val="none" w:sz="0" w:space="0" w:color="auto"/>
        <w:left w:val="none" w:sz="0" w:space="0" w:color="auto"/>
        <w:bottom w:val="none" w:sz="0" w:space="0" w:color="auto"/>
        <w:right w:val="none" w:sz="0" w:space="0" w:color="auto"/>
      </w:divBdr>
    </w:div>
    <w:div w:id="1837307066">
      <w:bodyDiv w:val="1"/>
      <w:marLeft w:val="0"/>
      <w:marRight w:val="0"/>
      <w:marTop w:val="0"/>
      <w:marBottom w:val="0"/>
      <w:divBdr>
        <w:top w:val="none" w:sz="0" w:space="0" w:color="auto"/>
        <w:left w:val="none" w:sz="0" w:space="0" w:color="auto"/>
        <w:bottom w:val="none" w:sz="0" w:space="0" w:color="auto"/>
        <w:right w:val="none" w:sz="0" w:space="0" w:color="auto"/>
      </w:divBdr>
    </w:div>
    <w:div w:id="1837379290">
      <w:bodyDiv w:val="1"/>
      <w:marLeft w:val="0"/>
      <w:marRight w:val="0"/>
      <w:marTop w:val="0"/>
      <w:marBottom w:val="0"/>
      <w:divBdr>
        <w:top w:val="none" w:sz="0" w:space="0" w:color="auto"/>
        <w:left w:val="none" w:sz="0" w:space="0" w:color="auto"/>
        <w:bottom w:val="none" w:sz="0" w:space="0" w:color="auto"/>
        <w:right w:val="none" w:sz="0" w:space="0" w:color="auto"/>
      </w:divBdr>
    </w:div>
    <w:div w:id="1837383927">
      <w:bodyDiv w:val="1"/>
      <w:marLeft w:val="0"/>
      <w:marRight w:val="0"/>
      <w:marTop w:val="0"/>
      <w:marBottom w:val="0"/>
      <w:divBdr>
        <w:top w:val="none" w:sz="0" w:space="0" w:color="auto"/>
        <w:left w:val="none" w:sz="0" w:space="0" w:color="auto"/>
        <w:bottom w:val="none" w:sz="0" w:space="0" w:color="auto"/>
        <w:right w:val="none" w:sz="0" w:space="0" w:color="auto"/>
      </w:divBdr>
    </w:div>
    <w:div w:id="1837648399">
      <w:bodyDiv w:val="1"/>
      <w:marLeft w:val="0"/>
      <w:marRight w:val="0"/>
      <w:marTop w:val="0"/>
      <w:marBottom w:val="0"/>
      <w:divBdr>
        <w:top w:val="none" w:sz="0" w:space="0" w:color="auto"/>
        <w:left w:val="none" w:sz="0" w:space="0" w:color="auto"/>
        <w:bottom w:val="none" w:sz="0" w:space="0" w:color="auto"/>
        <w:right w:val="none" w:sz="0" w:space="0" w:color="auto"/>
      </w:divBdr>
    </w:div>
    <w:div w:id="1837695566">
      <w:bodyDiv w:val="1"/>
      <w:marLeft w:val="0"/>
      <w:marRight w:val="0"/>
      <w:marTop w:val="0"/>
      <w:marBottom w:val="0"/>
      <w:divBdr>
        <w:top w:val="none" w:sz="0" w:space="0" w:color="auto"/>
        <w:left w:val="none" w:sz="0" w:space="0" w:color="auto"/>
        <w:bottom w:val="none" w:sz="0" w:space="0" w:color="auto"/>
        <w:right w:val="none" w:sz="0" w:space="0" w:color="auto"/>
      </w:divBdr>
    </w:div>
    <w:div w:id="1837840133">
      <w:bodyDiv w:val="1"/>
      <w:marLeft w:val="0"/>
      <w:marRight w:val="0"/>
      <w:marTop w:val="0"/>
      <w:marBottom w:val="0"/>
      <w:divBdr>
        <w:top w:val="none" w:sz="0" w:space="0" w:color="auto"/>
        <w:left w:val="none" w:sz="0" w:space="0" w:color="auto"/>
        <w:bottom w:val="none" w:sz="0" w:space="0" w:color="auto"/>
        <w:right w:val="none" w:sz="0" w:space="0" w:color="auto"/>
      </w:divBdr>
    </w:div>
    <w:div w:id="1837846336">
      <w:bodyDiv w:val="1"/>
      <w:marLeft w:val="0"/>
      <w:marRight w:val="0"/>
      <w:marTop w:val="0"/>
      <w:marBottom w:val="0"/>
      <w:divBdr>
        <w:top w:val="none" w:sz="0" w:space="0" w:color="auto"/>
        <w:left w:val="none" w:sz="0" w:space="0" w:color="auto"/>
        <w:bottom w:val="none" w:sz="0" w:space="0" w:color="auto"/>
        <w:right w:val="none" w:sz="0" w:space="0" w:color="auto"/>
      </w:divBdr>
    </w:div>
    <w:div w:id="1837921450">
      <w:bodyDiv w:val="1"/>
      <w:marLeft w:val="0"/>
      <w:marRight w:val="0"/>
      <w:marTop w:val="0"/>
      <w:marBottom w:val="0"/>
      <w:divBdr>
        <w:top w:val="none" w:sz="0" w:space="0" w:color="auto"/>
        <w:left w:val="none" w:sz="0" w:space="0" w:color="auto"/>
        <w:bottom w:val="none" w:sz="0" w:space="0" w:color="auto"/>
        <w:right w:val="none" w:sz="0" w:space="0" w:color="auto"/>
      </w:divBdr>
    </w:div>
    <w:div w:id="1838114522">
      <w:bodyDiv w:val="1"/>
      <w:marLeft w:val="0"/>
      <w:marRight w:val="0"/>
      <w:marTop w:val="0"/>
      <w:marBottom w:val="0"/>
      <w:divBdr>
        <w:top w:val="none" w:sz="0" w:space="0" w:color="auto"/>
        <w:left w:val="none" w:sz="0" w:space="0" w:color="auto"/>
        <w:bottom w:val="none" w:sz="0" w:space="0" w:color="auto"/>
        <w:right w:val="none" w:sz="0" w:space="0" w:color="auto"/>
      </w:divBdr>
    </w:div>
    <w:div w:id="1838184752">
      <w:bodyDiv w:val="1"/>
      <w:marLeft w:val="0"/>
      <w:marRight w:val="0"/>
      <w:marTop w:val="0"/>
      <w:marBottom w:val="0"/>
      <w:divBdr>
        <w:top w:val="none" w:sz="0" w:space="0" w:color="auto"/>
        <w:left w:val="none" w:sz="0" w:space="0" w:color="auto"/>
        <w:bottom w:val="none" w:sz="0" w:space="0" w:color="auto"/>
        <w:right w:val="none" w:sz="0" w:space="0" w:color="auto"/>
      </w:divBdr>
    </w:div>
    <w:div w:id="1838380186">
      <w:bodyDiv w:val="1"/>
      <w:marLeft w:val="0"/>
      <w:marRight w:val="0"/>
      <w:marTop w:val="0"/>
      <w:marBottom w:val="0"/>
      <w:divBdr>
        <w:top w:val="none" w:sz="0" w:space="0" w:color="auto"/>
        <w:left w:val="none" w:sz="0" w:space="0" w:color="auto"/>
        <w:bottom w:val="none" w:sz="0" w:space="0" w:color="auto"/>
        <w:right w:val="none" w:sz="0" w:space="0" w:color="auto"/>
      </w:divBdr>
    </w:div>
    <w:div w:id="1838382683">
      <w:bodyDiv w:val="1"/>
      <w:marLeft w:val="0"/>
      <w:marRight w:val="0"/>
      <w:marTop w:val="0"/>
      <w:marBottom w:val="0"/>
      <w:divBdr>
        <w:top w:val="none" w:sz="0" w:space="0" w:color="auto"/>
        <w:left w:val="none" w:sz="0" w:space="0" w:color="auto"/>
        <w:bottom w:val="none" w:sz="0" w:space="0" w:color="auto"/>
        <w:right w:val="none" w:sz="0" w:space="0" w:color="auto"/>
      </w:divBdr>
    </w:div>
    <w:div w:id="1838425556">
      <w:bodyDiv w:val="1"/>
      <w:marLeft w:val="0"/>
      <w:marRight w:val="0"/>
      <w:marTop w:val="0"/>
      <w:marBottom w:val="0"/>
      <w:divBdr>
        <w:top w:val="none" w:sz="0" w:space="0" w:color="auto"/>
        <w:left w:val="none" w:sz="0" w:space="0" w:color="auto"/>
        <w:bottom w:val="none" w:sz="0" w:space="0" w:color="auto"/>
        <w:right w:val="none" w:sz="0" w:space="0" w:color="auto"/>
      </w:divBdr>
    </w:div>
    <w:div w:id="1838425823">
      <w:bodyDiv w:val="1"/>
      <w:marLeft w:val="0"/>
      <w:marRight w:val="0"/>
      <w:marTop w:val="0"/>
      <w:marBottom w:val="0"/>
      <w:divBdr>
        <w:top w:val="none" w:sz="0" w:space="0" w:color="auto"/>
        <w:left w:val="none" w:sz="0" w:space="0" w:color="auto"/>
        <w:bottom w:val="none" w:sz="0" w:space="0" w:color="auto"/>
        <w:right w:val="none" w:sz="0" w:space="0" w:color="auto"/>
      </w:divBdr>
    </w:div>
    <w:div w:id="1838495350">
      <w:bodyDiv w:val="1"/>
      <w:marLeft w:val="0"/>
      <w:marRight w:val="0"/>
      <w:marTop w:val="0"/>
      <w:marBottom w:val="0"/>
      <w:divBdr>
        <w:top w:val="none" w:sz="0" w:space="0" w:color="auto"/>
        <w:left w:val="none" w:sz="0" w:space="0" w:color="auto"/>
        <w:bottom w:val="none" w:sz="0" w:space="0" w:color="auto"/>
        <w:right w:val="none" w:sz="0" w:space="0" w:color="auto"/>
      </w:divBdr>
    </w:div>
    <w:div w:id="1838571985">
      <w:bodyDiv w:val="1"/>
      <w:marLeft w:val="0"/>
      <w:marRight w:val="0"/>
      <w:marTop w:val="0"/>
      <w:marBottom w:val="0"/>
      <w:divBdr>
        <w:top w:val="none" w:sz="0" w:space="0" w:color="auto"/>
        <w:left w:val="none" w:sz="0" w:space="0" w:color="auto"/>
        <w:bottom w:val="none" w:sz="0" w:space="0" w:color="auto"/>
        <w:right w:val="none" w:sz="0" w:space="0" w:color="auto"/>
      </w:divBdr>
    </w:div>
    <w:div w:id="1838618078">
      <w:bodyDiv w:val="1"/>
      <w:marLeft w:val="0"/>
      <w:marRight w:val="0"/>
      <w:marTop w:val="0"/>
      <w:marBottom w:val="0"/>
      <w:divBdr>
        <w:top w:val="none" w:sz="0" w:space="0" w:color="auto"/>
        <w:left w:val="none" w:sz="0" w:space="0" w:color="auto"/>
        <w:bottom w:val="none" w:sz="0" w:space="0" w:color="auto"/>
        <w:right w:val="none" w:sz="0" w:space="0" w:color="auto"/>
      </w:divBdr>
    </w:div>
    <w:div w:id="1838838958">
      <w:bodyDiv w:val="1"/>
      <w:marLeft w:val="0"/>
      <w:marRight w:val="0"/>
      <w:marTop w:val="0"/>
      <w:marBottom w:val="0"/>
      <w:divBdr>
        <w:top w:val="none" w:sz="0" w:space="0" w:color="auto"/>
        <w:left w:val="none" w:sz="0" w:space="0" w:color="auto"/>
        <w:bottom w:val="none" w:sz="0" w:space="0" w:color="auto"/>
        <w:right w:val="none" w:sz="0" w:space="0" w:color="auto"/>
      </w:divBdr>
    </w:div>
    <w:div w:id="1838883623">
      <w:bodyDiv w:val="1"/>
      <w:marLeft w:val="0"/>
      <w:marRight w:val="0"/>
      <w:marTop w:val="0"/>
      <w:marBottom w:val="0"/>
      <w:divBdr>
        <w:top w:val="none" w:sz="0" w:space="0" w:color="auto"/>
        <w:left w:val="none" w:sz="0" w:space="0" w:color="auto"/>
        <w:bottom w:val="none" w:sz="0" w:space="0" w:color="auto"/>
        <w:right w:val="none" w:sz="0" w:space="0" w:color="auto"/>
      </w:divBdr>
    </w:div>
    <w:div w:id="1838886770">
      <w:bodyDiv w:val="1"/>
      <w:marLeft w:val="0"/>
      <w:marRight w:val="0"/>
      <w:marTop w:val="0"/>
      <w:marBottom w:val="0"/>
      <w:divBdr>
        <w:top w:val="none" w:sz="0" w:space="0" w:color="auto"/>
        <w:left w:val="none" w:sz="0" w:space="0" w:color="auto"/>
        <w:bottom w:val="none" w:sz="0" w:space="0" w:color="auto"/>
        <w:right w:val="none" w:sz="0" w:space="0" w:color="auto"/>
      </w:divBdr>
    </w:div>
    <w:div w:id="1839030705">
      <w:bodyDiv w:val="1"/>
      <w:marLeft w:val="0"/>
      <w:marRight w:val="0"/>
      <w:marTop w:val="0"/>
      <w:marBottom w:val="0"/>
      <w:divBdr>
        <w:top w:val="none" w:sz="0" w:space="0" w:color="auto"/>
        <w:left w:val="none" w:sz="0" w:space="0" w:color="auto"/>
        <w:bottom w:val="none" w:sz="0" w:space="0" w:color="auto"/>
        <w:right w:val="none" w:sz="0" w:space="0" w:color="auto"/>
      </w:divBdr>
    </w:div>
    <w:div w:id="1839227216">
      <w:bodyDiv w:val="1"/>
      <w:marLeft w:val="0"/>
      <w:marRight w:val="0"/>
      <w:marTop w:val="0"/>
      <w:marBottom w:val="0"/>
      <w:divBdr>
        <w:top w:val="none" w:sz="0" w:space="0" w:color="auto"/>
        <w:left w:val="none" w:sz="0" w:space="0" w:color="auto"/>
        <w:bottom w:val="none" w:sz="0" w:space="0" w:color="auto"/>
        <w:right w:val="none" w:sz="0" w:space="0" w:color="auto"/>
      </w:divBdr>
    </w:div>
    <w:div w:id="1839491796">
      <w:bodyDiv w:val="1"/>
      <w:marLeft w:val="0"/>
      <w:marRight w:val="0"/>
      <w:marTop w:val="0"/>
      <w:marBottom w:val="0"/>
      <w:divBdr>
        <w:top w:val="none" w:sz="0" w:space="0" w:color="auto"/>
        <w:left w:val="none" w:sz="0" w:space="0" w:color="auto"/>
        <w:bottom w:val="none" w:sz="0" w:space="0" w:color="auto"/>
        <w:right w:val="none" w:sz="0" w:space="0" w:color="auto"/>
      </w:divBdr>
    </w:div>
    <w:div w:id="1839541491">
      <w:bodyDiv w:val="1"/>
      <w:marLeft w:val="0"/>
      <w:marRight w:val="0"/>
      <w:marTop w:val="0"/>
      <w:marBottom w:val="0"/>
      <w:divBdr>
        <w:top w:val="none" w:sz="0" w:space="0" w:color="auto"/>
        <w:left w:val="none" w:sz="0" w:space="0" w:color="auto"/>
        <w:bottom w:val="none" w:sz="0" w:space="0" w:color="auto"/>
        <w:right w:val="none" w:sz="0" w:space="0" w:color="auto"/>
      </w:divBdr>
    </w:div>
    <w:div w:id="1839614912">
      <w:bodyDiv w:val="1"/>
      <w:marLeft w:val="0"/>
      <w:marRight w:val="0"/>
      <w:marTop w:val="0"/>
      <w:marBottom w:val="0"/>
      <w:divBdr>
        <w:top w:val="none" w:sz="0" w:space="0" w:color="auto"/>
        <w:left w:val="none" w:sz="0" w:space="0" w:color="auto"/>
        <w:bottom w:val="none" w:sz="0" w:space="0" w:color="auto"/>
        <w:right w:val="none" w:sz="0" w:space="0" w:color="auto"/>
      </w:divBdr>
    </w:div>
    <w:div w:id="1839804335">
      <w:bodyDiv w:val="1"/>
      <w:marLeft w:val="0"/>
      <w:marRight w:val="0"/>
      <w:marTop w:val="0"/>
      <w:marBottom w:val="0"/>
      <w:divBdr>
        <w:top w:val="none" w:sz="0" w:space="0" w:color="auto"/>
        <w:left w:val="none" w:sz="0" w:space="0" w:color="auto"/>
        <w:bottom w:val="none" w:sz="0" w:space="0" w:color="auto"/>
        <w:right w:val="none" w:sz="0" w:space="0" w:color="auto"/>
      </w:divBdr>
    </w:div>
    <w:div w:id="1839878178">
      <w:bodyDiv w:val="1"/>
      <w:marLeft w:val="0"/>
      <w:marRight w:val="0"/>
      <w:marTop w:val="0"/>
      <w:marBottom w:val="0"/>
      <w:divBdr>
        <w:top w:val="none" w:sz="0" w:space="0" w:color="auto"/>
        <w:left w:val="none" w:sz="0" w:space="0" w:color="auto"/>
        <w:bottom w:val="none" w:sz="0" w:space="0" w:color="auto"/>
        <w:right w:val="none" w:sz="0" w:space="0" w:color="auto"/>
      </w:divBdr>
    </w:div>
    <w:div w:id="1839884717">
      <w:bodyDiv w:val="1"/>
      <w:marLeft w:val="0"/>
      <w:marRight w:val="0"/>
      <w:marTop w:val="0"/>
      <w:marBottom w:val="0"/>
      <w:divBdr>
        <w:top w:val="none" w:sz="0" w:space="0" w:color="auto"/>
        <w:left w:val="none" w:sz="0" w:space="0" w:color="auto"/>
        <w:bottom w:val="none" w:sz="0" w:space="0" w:color="auto"/>
        <w:right w:val="none" w:sz="0" w:space="0" w:color="auto"/>
      </w:divBdr>
    </w:div>
    <w:div w:id="1840003127">
      <w:bodyDiv w:val="1"/>
      <w:marLeft w:val="0"/>
      <w:marRight w:val="0"/>
      <w:marTop w:val="0"/>
      <w:marBottom w:val="0"/>
      <w:divBdr>
        <w:top w:val="none" w:sz="0" w:space="0" w:color="auto"/>
        <w:left w:val="none" w:sz="0" w:space="0" w:color="auto"/>
        <w:bottom w:val="none" w:sz="0" w:space="0" w:color="auto"/>
        <w:right w:val="none" w:sz="0" w:space="0" w:color="auto"/>
      </w:divBdr>
    </w:div>
    <w:div w:id="1840196325">
      <w:bodyDiv w:val="1"/>
      <w:marLeft w:val="0"/>
      <w:marRight w:val="0"/>
      <w:marTop w:val="0"/>
      <w:marBottom w:val="0"/>
      <w:divBdr>
        <w:top w:val="none" w:sz="0" w:space="0" w:color="auto"/>
        <w:left w:val="none" w:sz="0" w:space="0" w:color="auto"/>
        <w:bottom w:val="none" w:sz="0" w:space="0" w:color="auto"/>
        <w:right w:val="none" w:sz="0" w:space="0" w:color="auto"/>
      </w:divBdr>
    </w:div>
    <w:div w:id="1840340960">
      <w:bodyDiv w:val="1"/>
      <w:marLeft w:val="0"/>
      <w:marRight w:val="0"/>
      <w:marTop w:val="0"/>
      <w:marBottom w:val="0"/>
      <w:divBdr>
        <w:top w:val="none" w:sz="0" w:space="0" w:color="auto"/>
        <w:left w:val="none" w:sz="0" w:space="0" w:color="auto"/>
        <w:bottom w:val="none" w:sz="0" w:space="0" w:color="auto"/>
        <w:right w:val="none" w:sz="0" w:space="0" w:color="auto"/>
      </w:divBdr>
    </w:div>
    <w:div w:id="1840460535">
      <w:bodyDiv w:val="1"/>
      <w:marLeft w:val="0"/>
      <w:marRight w:val="0"/>
      <w:marTop w:val="0"/>
      <w:marBottom w:val="0"/>
      <w:divBdr>
        <w:top w:val="none" w:sz="0" w:space="0" w:color="auto"/>
        <w:left w:val="none" w:sz="0" w:space="0" w:color="auto"/>
        <w:bottom w:val="none" w:sz="0" w:space="0" w:color="auto"/>
        <w:right w:val="none" w:sz="0" w:space="0" w:color="auto"/>
      </w:divBdr>
    </w:div>
    <w:div w:id="1840535694">
      <w:bodyDiv w:val="1"/>
      <w:marLeft w:val="0"/>
      <w:marRight w:val="0"/>
      <w:marTop w:val="0"/>
      <w:marBottom w:val="0"/>
      <w:divBdr>
        <w:top w:val="none" w:sz="0" w:space="0" w:color="auto"/>
        <w:left w:val="none" w:sz="0" w:space="0" w:color="auto"/>
        <w:bottom w:val="none" w:sz="0" w:space="0" w:color="auto"/>
        <w:right w:val="none" w:sz="0" w:space="0" w:color="auto"/>
      </w:divBdr>
    </w:div>
    <w:div w:id="1840583723">
      <w:bodyDiv w:val="1"/>
      <w:marLeft w:val="0"/>
      <w:marRight w:val="0"/>
      <w:marTop w:val="0"/>
      <w:marBottom w:val="0"/>
      <w:divBdr>
        <w:top w:val="none" w:sz="0" w:space="0" w:color="auto"/>
        <w:left w:val="none" w:sz="0" w:space="0" w:color="auto"/>
        <w:bottom w:val="none" w:sz="0" w:space="0" w:color="auto"/>
        <w:right w:val="none" w:sz="0" w:space="0" w:color="auto"/>
      </w:divBdr>
    </w:div>
    <w:div w:id="1840660706">
      <w:bodyDiv w:val="1"/>
      <w:marLeft w:val="0"/>
      <w:marRight w:val="0"/>
      <w:marTop w:val="0"/>
      <w:marBottom w:val="0"/>
      <w:divBdr>
        <w:top w:val="none" w:sz="0" w:space="0" w:color="auto"/>
        <w:left w:val="none" w:sz="0" w:space="0" w:color="auto"/>
        <w:bottom w:val="none" w:sz="0" w:space="0" w:color="auto"/>
        <w:right w:val="none" w:sz="0" w:space="0" w:color="auto"/>
      </w:divBdr>
    </w:div>
    <w:div w:id="1840848621">
      <w:bodyDiv w:val="1"/>
      <w:marLeft w:val="0"/>
      <w:marRight w:val="0"/>
      <w:marTop w:val="0"/>
      <w:marBottom w:val="0"/>
      <w:divBdr>
        <w:top w:val="none" w:sz="0" w:space="0" w:color="auto"/>
        <w:left w:val="none" w:sz="0" w:space="0" w:color="auto"/>
        <w:bottom w:val="none" w:sz="0" w:space="0" w:color="auto"/>
        <w:right w:val="none" w:sz="0" w:space="0" w:color="auto"/>
      </w:divBdr>
    </w:div>
    <w:div w:id="1840853645">
      <w:bodyDiv w:val="1"/>
      <w:marLeft w:val="0"/>
      <w:marRight w:val="0"/>
      <w:marTop w:val="0"/>
      <w:marBottom w:val="0"/>
      <w:divBdr>
        <w:top w:val="none" w:sz="0" w:space="0" w:color="auto"/>
        <w:left w:val="none" w:sz="0" w:space="0" w:color="auto"/>
        <w:bottom w:val="none" w:sz="0" w:space="0" w:color="auto"/>
        <w:right w:val="none" w:sz="0" w:space="0" w:color="auto"/>
      </w:divBdr>
    </w:div>
    <w:div w:id="1840923889">
      <w:bodyDiv w:val="1"/>
      <w:marLeft w:val="0"/>
      <w:marRight w:val="0"/>
      <w:marTop w:val="0"/>
      <w:marBottom w:val="0"/>
      <w:divBdr>
        <w:top w:val="none" w:sz="0" w:space="0" w:color="auto"/>
        <w:left w:val="none" w:sz="0" w:space="0" w:color="auto"/>
        <w:bottom w:val="none" w:sz="0" w:space="0" w:color="auto"/>
        <w:right w:val="none" w:sz="0" w:space="0" w:color="auto"/>
      </w:divBdr>
    </w:div>
    <w:div w:id="1841044797">
      <w:bodyDiv w:val="1"/>
      <w:marLeft w:val="0"/>
      <w:marRight w:val="0"/>
      <w:marTop w:val="0"/>
      <w:marBottom w:val="0"/>
      <w:divBdr>
        <w:top w:val="none" w:sz="0" w:space="0" w:color="auto"/>
        <w:left w:val="none" w:sz="0" w:space="0" w:color="auto"/>
        <w:bottom w:val="none" w:sz="0" w:space="0" w:color="auto"/>
        <w:right w:val="none" w:sz="0" w:space="0" w:color="auto"/>
      </w:divBdr>
    </w:div>
    <w:div w:id="1841122768">
      <w:bodyDiv w:val="1"/>
      <w:marLeft w:val="0"/>
      <w:marRight w:val="0"/>
      <w:marTop w:val="0"/>
      <w:marBottom w:val="0"/>
      <w:divBdr>
        <w:top w:val="none" w:sz="0" w:space="0" w:color="auto"/>
        <w:left w:val="none" w:sz="0" w:space="0" w:color="auto"/>
        <w:bottom w:val="none" w:sz="0" w:space="0" w:color="auto"/>
        <w:right w:val="none" w:sz="0" w:space="0" w:color="auto"/>
      </w:divBdr>
    </w:div>
    <w:div w:id="1841236118">
      <w:bodyDiv w:val="1"/>
      <w:marLeft w:val="0"/>
      <w:marRight w:val="0"/>
      <w:marTop w:val="0"/>
      <w:marBottom w:val="0"/>
      <w:divBdr>
        <w:top w:val="none" w:sz="0" w:space="0" w:color="auto"/>
        <w:left w:val="none" w:sz="0" w:space="0" w:color="auto"/>
        <w:bottom w:val="none" w:sz="0" w:space="0" w:color="auto"/>
        <w:right w:val="none" w:sz="0" w:space="0" w:color="auto"/>
      </w:divBdr>
    </w:div>
    <w:div w:id="1841239398">
      <w:bodyDiv w:val="1"/>
      <w:marLeft w:val="0"/>
      <w:marRight w:val="0"/>
      <w:marTop w:val="0"/>
      <w:marBottom w:val="0"/>
      <w:divBdr>
        <w:top w:val="none" w:sz="0" w:space="0" w:color="auto"/>
        <w:left w:val="none" w:sz="0" w:space="0" w:color="auto"/>
        <w:bottom w:val="none" w:sz="0" w:space="0" w:color="auto"/>
        <w:right w:val="none" w:sz="0" w:space="0" w:color="auto"/>
      </w:divBdr>
    </w:div>
    <w:div w:id="1841310118">
      <w:bodyDiv w:val="1"/>
      <w:marLeft w:val="0"/>
      <w:marRight w:val="0"/>
      <w:marTop w:val="0"/>
      <w:marBottom w:val="0"/>
      <w:divBdr>
        <w:top w:val="none" w:sz="0" w:space="0" w:color="auto"/>
        <w:left w:val="none" w:sz="0" w:space="0" w:color="auto"/>
        <w:bottom w:val="none" w:sz="0" w:space="0" w:color="auto"/>
        <w:right w:val="none" w:sz="0" w:space="0" w:color="auto"/>
      </w:divBdr>
    </w:div>
    <w:div w:id="1841505799">
      <w:bodyDiv w:val="1"/>
      <w:marLeft w:val="0"/>
      <w:marRight w:val="0"/>
      <w:marTop w:val="0"/>
      <w:marBottom w:val="0"/>
      <w:divBdr>
        <w:top w:val="none" w:sz="0" w:space="0" w:color="auto"/>
        <w:left w:val="none" w:sz="0" w:space="0" w:color="auto"/>
        <w:bottom w:val="none" w:sz="0" w:space="0" w:color="auto"/>
        <w:right w:val="none" w:sz="0" w:space="0" w:color="auto"/>
      </w:divBdr>
    </w:div>
    <w:div w:id="1841580154">
      <w:bodyDiv w:val="1"/>
      <w:marLeft w:val="0"/>
      <w:marRight w:val="0"/>
      <w:marTop w:val="0"/>
      <w:marBottom w:val="0"/>
      <w:divBdr>
        <w:top w:val="none" w:sz="0" w:space="0" w:color="auto"/>
        <w:left w:val="none" w:sz="0" w:space="0" w:color="auto"/>
        <w:bottom w:val="none" w:sz="0" w:space="0" w:color="auto"/>
        <w:right w:val="none" w:sz="0" w:space="0" w:color="auto"/>
      </w:divBdr>
    </w:div>
    <w:div w:id="1841581053">
      <w:bodyDiv w:val="1"/>
      <w:marLeft w:val="0"/>
      <w:marRight w:val="0"/>
      <w:marTop w:val="0"/>
      <w:marBottom w:val="0"/>
      <w:divBdr>
        <w:top w:val="none" w:sz="0" w:space="0" w:color="auto"/>
        <w:left w:val="none" w:sz="0" w:space="0" w:color="auto"/>
        <w:bottom w:val="none" w:sz="0" w:space="0" w:color="auto"/>
        <w:right w:val="none" w:sz="0" w:space="0" w:color="auto"/>
      </w:divBdr>
    </w:div>
    <w:div w:id="1841655342">
      <w:bodyDiv w:val="1"/>
      <w:marLeft w:val="0"/>
      <w:marRight w:val="0"/>
      <w:marTop w:val="0"/>
      <w:marBottom w:val="0"/>
      <w:divBdr>
        <w:top w:val="none" w:sz="0" w:space="0" w:color="auto"/>
        <w:left w:val="none" w:sz="0" w:space="0" w:color="auto"/>
        <w:bottom w:val="none" w:sz="0" w:space="0" w:color="auto"/>
        <w:right w:val="none" w:sz="0" w:space="0" w:color="auto"/>
      </w:divBdr>
    </w:div>
    <w:div w:id="1841655588">
      <w:bodyDiv w:val="1"/>
      <w:marLeft w:val="0"/>
      <w:marRight w:val="0"/>
      <w:marTop w:val="0"/>
      <w:marBottom w:val="0"/>
      <w:divBdr>
        <w:top w:val="none" w:sz="0" w:space="0" w:color="auto"/>
        <w:left w:val="none" w:sz="0" w:space="0" w:color="auto"/>
        <w:bottom w:val="none" w:sz="0" w:space="0" w:color="auto"/>
        <w:right w:val="none" w:sz="0" w:space="0" w:color="auto"/>
      </w:divBdr>
    </w:div>
    <w:div w:id="1841656259">
      <w:bodyDiv w:val="1"/>
      <w:marLeft w:val="0"/>
      <w:marRight w:val="0"/>
      <w:marTop w:val="0"/>
      <w:marBottom w:val="0"/>
      <w:divBdr>
        <w:top w:val="none" w:sz="0" w:space="0" w:color="auto"/>
        <w:left w:val="none" w:sz="0" w:space="0" w:color="auto"/>
        <w:bottom w:val="none" w:sz="0" w:space="0" w:color="auto"/>
        <w:right w:val="none" w:sz="0" w:space="0" w:color="auto"/>
      </w:divBdr>
    </w:div>
    <w:div w:id="1842038112">
      <w:bodyDiv w:val="1"/>
      <w:marLeft w:val="0"/>
      <w:marRight w:val="0"/>
      <w:marTop w:val="0"/>
      <w:marBottom w:val="0"/>
      <w:divBdr>
        <w:top w:val="none" w:sz="0" w:space="0" w:color="auto"/>
        <w:left w:val="none" w:sz="0" w:space="0" w:color="auto"/>
        <w:bottom w:val="none" w:sz="0" w:space="0" w:color="auto"/>
        <w:right w:val="none" w:sz="0" w:space="0" w:color="auto"/>
      </w:divBdr>
    </w:div>
    <w:div w:id="1842157635">
      <w:bodyDiv w:val="1"/>
      <w:marLeft w:val="0"/>
      <w:marRight w:val="0"/>
      <w:marTop w:val="0"/>
      <w:marBottom w:val="0"/>
      <w:divBdr>
        <w:top w:val="none" w:sz="0" w:space="0" w:color="auto"/>
        <w:left w:val="none" w:sz="0" w:space="0" w:color="auto"/>
        <w:bottom w:val="none" w:sz="0" w:space="0" w:color="auto"/>
        <w:right w:val="none" w:sz="0" w:space="0" w:color="auto"/>
      </w:divBdr>
    </w:div>
    <w:div w:id="1842163124">
      <w:bodyDiv w:val="1"/>
      <w:marLeft w:val="0"/>
      <w:marRight w:val="0"/>
      <w:marTop w:val="0"/>
      <w:marBottom w:val="0"/>
      <w:divBdr>
        <w:top w:val="none" w:sz="0" w:space="0" w:color="auto"/>
        <w:left w:val="none" w:sz="0" w:space="0" w:color="auto"/>
        <w:bottom w:val="none" w:sz="0" w:space="0" w:color="auto"/>
        <w:right w:val="none" w:sz="0" w:space="0" w:color="auto"/>
      </w:divBdr>
    </w:div>
    <w:div w:id="1842307310">
      <w:bodyDiv w:val="1"/>
      <w:marLeft w:val="0"/>
      <w:marRight w:val="0"/>
      <w:marTop w:val="0"/>
      <w:marBottom w:val="0"/>
      <w:divBdr>
        <w:top w:val="none" w:sz="0" w:space="0" w:color="auto"/>
        <w:left w:val="none" w:sz="0" w:space="0" w:color="auto"/>
        <w:bottom w:val="none" w:sz="0" w:space="0" w:color="auto"/>
        <w:right w:val="none" w:sz="0" w:space="0" w:color="auto"/>
      </w:divBdr>
    </w:div>
    <w:div w:id="1842428374">
      <w:bodyDiv w:val="1"/>
      <w:marLeft w:val="0"/>
      <w:marRight w:val="0"/>
      <w:marTop w:val="0"/>
      <w:marBottom w:val="0"/>
      <w:divBdr>
        <w:top w:val="none" w:sz="0" w:space="0" w:color="auto"/>
        <w:left w:val="none" w:sz="0" w:space="0" w:color="auto"/>
        <w:bottom w:val="none" w:sz="0" w:space="0" w:color="auto"/>
        <w:right w:val="none" w:sz="0" w:space="0" w:color="auto"/>
      </w:divBdr>
    </w:div>
    <w:div w:id="1842743805">
      <w:bodyDiv w:val="1"/>
      <w:marLeft w:val="0"/>
      <w:marRight w:val="0"/>
      <w:marTop w:val="0"/>
      <w:marBottom w:val="0"/>
      <w:divBdr>
        <w:top w:val="none" w:sz="0" w:space="0" w:color="auto"/>
        <w:left w:val="none" w:sz="0" w:space="0" w:color="auto"/>
        <w:bottom w:val="none" w:sz="0" w:space="0" w:color="auto"/>
        <w:right w:val="none" w:sz="0" w:space="0" w:color="auto"/>
      </w:divBdr>
    </w:div>
    <w:div w:id="1842770199">
      <w:bodyDiv w:val="1"/>
      <w:marLeft w:val="0"/>
      <w:marRight w:val="0"/>
      <w:marTop w:val="0"/>
      <w:marBottom w:val="0"/>
      <w:divBdr>
        <w:top w:val="none" w:sz="0" w:space="0" w:color="auto"/>
        <w:left w:val="none" w:sz="0" w:space="0" w:color="auto"/>
        <w:bottom w:val="none" w:sz="0" w:space="0" w:color="auto"/>
        <w:right w:val="none" w:sz="0" w:space="0" w:color="auto"/>
      </w:divBdr>
    </w:div>
    <w:div w:id="1842812951">
      <w:bodyDiv w:val="1"/>
      <w:marLeft w:val="0"/>
      <w:marRight w:val="0"/>
      <w:marTop w:val="0"/>
      <w:marBottom w:val="0"/>
      <w:divBdr>
        <w:top w:val="none" w:sz="0" w:space="0" w:color="auto"/>
        <w:left w:val="none" w:sz="0" w:space="0" w:color="auto"/>
        <w:bottom w:val="none" w:sz="0" w:space="0" w:color="auto"/>
        <w:right w:val="none" w:sz="0" w:space="0" w:color="auto"/>
      </w:divBdr>
    </w:div>
    <w:div w:id="1842813181">
      <w:bodyDiv w:val="1"/>
      <w:marLeft w:val="0"/>
      <w:marRight w:val="0"/>
      <w:marTop w:val="0"/>
      <w:marBottom w:val="0"/>
      <w:divBdr>
        <w:top w:val="none" w:sz="0" w:space="0" w:color="auto"/>
        <w:left w:val="none" w:sz="0" w:space="0" w:color="auto"/>
        <w:bottom w:val="none" w:sz="0" w:space="0" w:color="auto"/>
        <w:right w:val="none" w:sz="0" w:space="0" w:color="auto"/>
      </w:divBdr>
    </w:div>
    <w:div w:id="1842819193">
      <w:bodyDiv w:val="1"/>
      <w:marLeft w:val="0"/>
      <w:marRight w:val="0"/>
      <w:marTop w:val="0"/>
      <w:marBottom w:val="0"/>
      <w:divBdr>
        <w:top w:val="none" w:sz="0" w:space="0" w:color="auto"/>
        <w:left w:val="none" w:sz="0" w:space="0" w:color="auto"/>
        <w:bottom w:val="none" w:sz="0" w:space="0" w:color="auto"/>
        <w:right w:val="none" w:sz="0" w:space="0" w:color="auto"/>
      </w:divBdr>
    </w:div>
    <w:div w:id="1842890297">
      <w:bodyDiv w:val="1"/>
      <w:marLeft w:val="0"/>
      <w:marRight w:val="0"/>
      <w:marTop w:val="0"/>
      <w:marBottom w:val="0"/>
      <w:divBdr>
        <w:top w:val="none" w:sz="0" w:space="0" w:color="auto"/>
        <w:left w:val="none" w:sz="0" w:space="0" w:color="auto"/>
        <w:bottom w:val="none" w:sz="0" w:space="0" w:color="auto"/>
        <w:right w:val="none" w:sz="0" w:space="0" w:color="auto"/>
      </w:divBdr>
    </w:div>
    <w:div w:id="1842893683">
      <w:bodyDiv w:val="1"/>
      <w:marLeft w:val="0"/>
      <w:marRight w:val="0"/>
      <w:marTop w:val="0"/>
      <w:marBottom w:val="0"/>
      <w:divBdr>
        <w:top w:val="none" w:sz="0" w:space="0" w:color="auto"/>
        <w:left w:val="none" w:sz="0" w:space="0" w:color="auto"/>
        <w:bottom w:val="none" w:sz="0" w:space="0" w:color="auto"/>
        <w:right w:val="none" w:sz="0" w:space="0" w:color="auto"/>
      </w:divBdr>
    </w:div>
    <w:div w:id="1842965480">
      <w:bodyDiv w:val="1"/>
      <w:marLeft w:val="0"/>
      <w:marRight w:val="0"/>
      <w:marTop w:val="0"/>
      <w:marBottom w:val="0"/>
      <w:divBdr>
        <w:top w:val="none" w:sz="0" w:space="0" w:color="auto"/>
        <w:left w:val="none" w:sz="0" w:space="0" w:color="auto"/>
        <w:bottom w:val="none" w:sz="0" w:space="0" w:color="auto"/>
        <w:right w:val="none" w:sz="0" w:space="0" w:color="auto"/>
      </w:divBdr>
    </w:div>
    <w:div w:id="1843008745">
      <w:bodyDiv w:val="1"/>
      <w:marLeft w:val="0"/>
      <w:marRight w:val="0"/>
      <w:marTop w:val="0"/>
      <w:marBottom w:val="0"/>
      <w:divBdr>
        <w:top w:val="none" w:sz="0" w:space="0" w:color="auto"/>
        <w:left w:val="none" w:sz="0" w:space="0" w:color="auto"/>
        <w:bottom w:val="none" w:sz="0" w:space="0" w:color="auto"/>
        <w:right w:val="none" w:sz="0" w:space="0" w:color="auto"/>
      </w:divBdr>
    </w:div>
    <w:div w:id="1843201586">
      <w:bodyDiv w:val="1"/>
      <w:marLeft w:val="0"/>
      <w:marRight w:val="0"/>
      <w:marTop w:val="0"/>
      <w:marBottom w:val="0"/>
      <w:divBdr>
        <w:top w:val="none" w:sz="0" w:space="0" w:color="auto"/>
        <w:left w:val="none" w:sz="0" w:space="0" w:color="auto"/>
        <w:bottom w:val="none" w:sz="0" w:space="0" w:color="auto"/>
        <w:right w:val="none" w:sz="0" w:space="0" w:color="auto"/>
      </w:divBdr>
    </w:div>
    <w:div w:id="1843272269">
      <w:bodyDiv w:val="1"/>
      <w:marLeft w:val="0"/>
      <w:marRight w:val="0"/>
      <w:marTop w:val="0"/>
      <w:marBottom w:val="0"/>
      <w:divBdr>
        <w:top w:val="none" w:sz="0" w:space="0" w:color="auto"/>
        <w:left w:val="none" w:sz="0" w:space="0" w:color="auto"/>
        <w:bottom w:val="none" w:sz="0" w:space="0" w:color="auto"/>
        <w:right w:val="none" w:sz="0" w:space="0" w:color="auto"/>
      </w:divBdr>
    </w:div>
    <w:div w:id="1843272386">
      <w:bodyDiv w:val="1"/>
      <w:marLeft w:val="0"/>
      <w:marRight w:val="0"/>
      <w:marTop w:val="0"/>
      <w:marBottom w:val="0"/>
      <w:divBdr>
        <w:top w:val="none" w:sz="0" w:space="0" w:color="auto"/>
        <w:left w:val="none" w:sz="0" w:space="0" w:color="auto"/>
        <w:bottom w:val="none" w:sz="0" w:space="0" w:color="auto"/>
        <w:right w:val="none" w:sz="0" w:space="0" w:color="auto"/>
      </w:divBdr>
    </w:div>
    <w:div w:id="1843274967">
      <w:bodyDiv w:val="1"/>
      <w:marLeft w:val="0"/>
      <w:marRight w:val="0"/>
      <w:marTop w:val="0"/>
      <w:marBottom w:val="0"/>
      <w:divBdr>
        <w:top w:val="none" w:sz="0" w:space="0" w:color="auto"/>
        <w:left w:val="none" w:sz="0" w:space="0" w:color="auto"/>
        <w:bottom w:val="none" w:sz="0" w:space="0" w:color="auto"/>
        <w:right w:val="none" w:sz="0" w:space="0" w:color="auto"/>
      </w:divBdr>
    </w:div>
    <w:div w:id="1843550111">
      <w:bodyDiv w:val="1"/>
      <w:marLeft w:val="0"/>
      <w:marRight w:val="0"/>
      <w:marTop w:val="0"/>
      <w:marBottom w:val="0"/>
      <w:divBdr>
        <w:top w:val="none" w:sz="0" w:space="0" w:color="auto"/>
        <w:left w:val="none" w:sz="0" w:space="0" w:color="auto"/>
        <w:bottom w:val="none" w:sz="0" w:space="0" w:color="auto"/>
        <w:right w:val="none" w:sz="0" w:space="0" w:color="auto"/>
      </w:divBdr>
    </w:div>
    <w:div w:id="1843623432">
      <w:bodyDiv w:val="1"/>
      <w:marLeft w:val="0"/>
      <w:marRight w:val="0"/>
      <w:marTop w:val="0"/>
      <w:marBottom w:val="0"/>
      <w:divBdr>
        <w:top w:val="none" w:sz="0" w:space="0" w:color="auto"/>
        <w:left w:val="none" w:sz="0" w:space="0" w:color="auto"/>
        <w:bottom w:val="none" w:sz="0" w:space="0" w:color="auto"/>
        <w:right w:val="none" w:sz="0" w:space="0" w:color="auto"/>
      </w:divBdr>
    </w:div>
    <w:div w:id="1843661715">
      <w:bodyDiv w:val="1"/>
      <w:marLeft w:val="0"/>
      <w:marRight w:val="0"/>
      <w:marTop w:val="0"/>
      <w:marBottom w:val="0"/>
      <w:divBdr>
        <w:top w:val="none" w:sz="0" w:space="0" w:color="auto"/>
        <w:left w:val="none" w:sz="0" w:space="0" w:color="auto"/>
        <w:bottom w:val="none" w:sz="0" w:space="0" w:color="auto"/>
        <w:right w:val="none" w:sz="0" w:space="0" w:color="auto"/>
      </w:divBdr>
    </w:div>
    <w:div w:id="1843931607">
      <w:bodyDiv w:val="1"/>
      <w:marLeft w:val="0"/>
      <w:marRight w:val="0"/>
      <w:marTop w:val="0"/>
      <w:marBottom w:val="0"/>
      <w:divBdr>
        <w:top w:val="none" w:sz="0" w:space="0" w:color="auto"/>
        <w:left w:val="none" w:sz="0" w:space="0" w:color="auto"/>
        <w:bottom w:val="none" w:sz="0" w:space="0" w:color="auto"/>
        <w:right w:val="none" w:sz="0" w:space="0" w:color="auto"/>
      </w:divBdr>
    </w:div>
    <w:div w:id="1844009831">
      <w:bodyDiv w:val="1"/>
      <w:marLeft w:val="0"/>
      <w:marRight w:val="0"/>
      <w:marTop w:val="0"/>
      <w:marBottom w:val="0"/>
      <w:divBdr>
        <w:top w:val="none" w:sz="0" w:space="0" w:color="auto"/>
        <w:left w:val="none" w:sz="0" w:space="0" w:color="auto"/>
        <w:bottom w:val="none" w:sz="0" w:space="0" w:color="auto"/>
        <w:right w:val="none" w:sz="0" w:space="0" w:color="auto"/>
      </w:divBdr>
    </w:div>
    <w:div w:id="1844121444">
      <w:bodyDiv w:val="1"/>
      <w:marLeft w:val="0"/>
      <w:marRight w:val="0"/>
      <w:marTop w:val="0"/>
      <w:marBottom w:val="0"/>
      <w:divBdr>
        <w:top w:val="none" w:sz="0" w:space="0" w:color="auto"/>
        <w:left w:val="none" w:sz="0" w:space="0" w:color="auto"/>
        <w:bottom w:val="none" w:sz="0" w:space="0" w:color="auto"/>
        <w:right w:val="none" w:sz="0" w:space="0" w:color="auto"/>
      </w:divBdr>
    </w:div>
    <w:div w:id="1844393831">
      <w:bodyDiv w:val="1"/>
      <w:marLeft w:val="0"/>
      <w:marRight w:val="0"/>
      <w:marTop w:val="0"/>
      <w:marBottom w:val="0"/>
      <w:divBdr>
        <w:top w:val="none" w:sz="0" w:space="0" w:color="auto"/>
        <w:left w:val="none" w:sz="0" w:space="0" w:color="auto"/>
        <w:bottom w:val="none" w:sz="0" w:space="0" w:color="auto"/>
        <w:right w:val="none" w:sz="0" w:space="0" w:color="auto"/>
      </w:divBdr>
    </w:div>
    <w:div w:id="1844395627">
      <w:bodyDiv w:val="1"/>
      <w:marLeft w:val="0"/>
      <w:marRight w:val="0"/>
      <w:marTop w:val="0"/>
      <w:marBottom w:val="0"/>
      <w:divBdr>
        <w:top w:val="none" w:sz="0" w:space="0" w:color="auto"/>
        <w:left w:val="none" w:sz="0" w:space="0" w:color="auto"/>
        <w:bottom w:val="none" w:sz="0" w:space="0" w:color="auto"/>
        <w:right w:val="none" w:sz="0" w:space="0" w:color="auto"/>
      </w:divBdr>
    </w:div>
    <w:div w:id="1844466379">
      <w:bodyDiv w:val="1"/>
      <w:marLeft w:val="0"/>
      <w:marRight w:val="0"/>
      <w:marTop w:val="0"/>
      <w:marBottom w:val="0"/>
      <w:divBdr>
        <w:top w:val="none" w:sz="0" w:space="0" w:color="auto"/>
        <w:left w:val="none" w:sz="0" w:space="0" w:color="auto"/>
        <w:bottom w:val="none" w:sz="0" w:space="0" w:color="auto"/>
        <w:right w:val="none" w:sz="0" w:space="0" w:color="auto"/>
      </w:divBdr>
    </w:div>
    <w:div w:id="1844512440">
      <w:bodyDiv w:val="1"/>
      <w:marLeft w:val="0"/>
      <w:marRight w:val="0"/>
      <w:marTop w:val="0"/>
      <w:marBottom w:val="0"/>
      <w:divBdr>
        <w:top w:val="none" w:sz="0" w:space="0" w:color="auto"/>
        <w:left w:val="none" w:sz="0" w:space="0" w:color="auto"/>
        <w:bottom w:val="none" w:sz="0" w:space="0" w:color="auto"/>
        <w:right w:val="none" w:sz="0" w:space="0" w:color="auto"/>
      </w:divBdr>
    </w:div>
    <w:div w:id="1844737608">
      <w:bodyDiv w:val="1"/>
      <w:marLeft w:val="0"/>
      <w:marRight w:val="0"/>
      <w:marTop w:val="0"/>
      <w:marBottom w:val="0"/>
      <w:divBdr>
        <w:top w:val="none" w:sz="0" w:space="0" w:color="auto"/>
        <w:left w:val="none" w:sz="0" w:space="0" w:color="auto"/>
        <w:bottom w:val="none" w:sz="0" w:space="0" w:color="auto"/>
        <w:right w:val="none" w:sz="0" w:space="0" w:color="auto"/>
      </w:divBdr>
    </w:div>
    <w:div w:id="1844854856">
      <w:bodyDiv w:val="1"/>
      <w:marLeft w:val="0"/>
      <w:marRight w:val="0"/>
      <w:marTop w:val="0"/>
      <w:marBottom w:val="0"/>
      <w:divBdr>
        <w:top w:val="none" w:sz="0" w:space="0" w:color="auto"/>
        <w:left w:val="none" w:sz="0" w:space="0" w:color="auto"/>
        <w:bottom w:val="none" w:sz="0" w:space="0" w:color="auto"/>
        <w:right w:val="none" w:sz="0" w:space="0" w:color="auto"/>
      </w:divBdr>
    </w:div>
    <w:div w:id="1844859981">
      <w:bodyDiv w:val="1"/>
      <w:marLeft w:val="0"/>
      <w:marRight w:val="0"/>
      <w:marTop w:val="0"/>
      <w:marBottom w:val="0"/>
      <w:divBdr>
        <w:top w:val="none" w:sz="0" w:space="0" w:color="auto"/>
        <w:left w:val="none" w:sz="0" w:space="0" w:color="auto"/>
        <w:bottom w:val="none" w:sz="0" w:space="0" w:color="auto"/>
        <w:right w:val="none" w:sz="0" w:space="0" w:color="auto"/>
      </w:divBdr>
    </w:div>
    <w:div w:id="1844927943">
      <w:bodyDiv w:val="1"/>
      <w:marLeft w:val="0"/>
      <w:marRight w:val="0"/>
      <w:marTop w:val="0"/>
      <w:marBottom w:val="0"/>
      <w:divBdr>
        <w:top w:val="none" w:sz="0" w:space="0" w:color="auto"/>
        <w:left w:val="none" w:sz="0" w:space="0" w:color="auto"/>
        <w:bottom w:val="none" w:sz="0" w:space="0" w:color="auto"/>
        <w:right w:val="none" w:sz="0" w:space="0" w:color="auto"/>
      </w:divBdr>
    </w:div>
    <w:div w:id="1845127368">
      <w:bodyDiv w:val="1"/>
      <w:marLeft w:val="0"/>
      <w:marRight w:val="0"/>
      <w:marTop w:val="0"/>
      <w:marBottom w:val="0"/>
      <w:divBdr>
        <w:top w:val="none" w:sz="0" w:space="0" w:color="auto"/>
        <w:left w:val="none" w:sz="0" w:space="0" w:color="auto"/>
        <w:bottom w:val="none" w:sz="0" w:space="0" w:color="auto"/>
        <w:right w:val="none" w:sz="0" w:space="0" w:color="auto"/>
      </w:divBdr>
    </w:div>
    <w:div w:id="1845170746">
      <w:bodyDiv w:val="1"/>
      <w:marLeft w:val="0"/>
      <w:marRight w:val="0"/>
      <w:marTop w:val="0"/>
      <w:marBottom w:val="0"/>
      <w:divBdr>
        <w:top w:val="none" w:sz="0" w:space="0" w:color="auto"/>
        <w:left w:val="none" w:sz="0" w:space="0" w:color="auto"/>
        <w:bottom w:val="none" w:sz="0" w:space="0" w:color="auto"/>
        <w:right w:val="none" w:sz="0" w:space="0" w:color="auto"/>
      </w:divBdr>
    </w:div>
    <w:div w:id="1845317208">
      <w:bodyDiv w:val="1"/>
      <w:marLeft w:val="0"/>
      <w:marRight w:val="0"/>
      <w:marTop w:val="0"/>
      <w:marBottom w:val="0"/>
      <w:divBdr>
        <w:top w:val="none" w:sz="0" w:space="0" w:color="auto"/>
        <w:left w:val="none" w:sz="0" w:space="0" w:color="auto"/>
        <w:bottom w:val="none" w:sz="0" w:space="0" w:color="auto"/>
        <w:right w:val="none" w:sz="0" w:space="0" w:color="auto"/>
      </w:divBdr>
    </w:div>
    <w:div w:id="1845364543">
      <w:bodyDiv w:val="1"/>
      <w:marLeft w:val="0"/>
      <w:marRight w:val="0"/>
      <w:marTop w:val="0"/>
      <w:marBottom w:val="0"/>
      <w:divBdr>
        <w:top w:val="none" w:sz="0" w:space="0" w:color="auto"/>
        <w:left w:val="none" w:sz="0" w:space="0" w:color="auto"/>
        <w:bottom w:val="none" w:sz="0" w:space="0" w:color="auto"/>
        <w:right w:val="none" w:sz="0" w:space="0" w:color="auto"/>
      </w:divBdr>
    </w:div>
    <w:div w:id="1845394694">
      <w:bodyDiv w:val="1"/>
      <w:marLeft w:val="0"/>
      <w:marRight w:val="0"/>
      <w:marTop w:val="0"/>
      <w:marBottom w:val="0"/>
      <w:divBdr>
        <w:top w:val="none" w:sz="0" w:space="0" w:color="auto"/>
        <w:left w:val="none" w:sz="0" w:space="0" w:color="auto"/>
        <w:bottom w:val="none" w:sz="0" w:space="0" w:color="auto"/>
        <w:right w:val="none" w:sz="0" w:space="0" w:color="auto"/>
      </w:divBdr>
    </w:div>
    <w:div w:id="1845395376">
      <w:bodyDiv w:val="1"/>
      <w:marLeft w:val="0"/>
      <w:marRight w:val="0"/>
      <w:marTop w:val="0"/>
      <w:marBottom w:val="0"/>
      <w:divBdr>
        <w:top w:val="none" w:sz="0" w:space="0" w:color="auto"/>
        <w:left w:val="none" w:sz="0" w:space="0" w:color="auto"/>
        <w:bottom w:val="none" w:sz="0" w:space="0" w:color="auto"/>
        <w:right w:val="none" w:sz="0" w:space="0" w:color="auto"/>
      </w:divBdr>
    </w:div>
    <w:div w:id="1845440212">
      <w:bodyDiv w:val="1"/>
      <w:marLeft w:val="0"/>
      <w:marRight w:val="0"/>
      <w:marTop w:val="0"/>
      <w:marBottom w:val="0"/>
      <w:divBdr>
        <w:top w:val="none" w:sz="0" w:space="0" w:color="auto"/>
        <w:left w:val="none" w:sz="0" w:space="0" w:color="auto"/>
        <w:bottom w:val="none" w:sz="0" w:space="0" w:color="auto"/>
        <w:right w:val="none" w:sz="0" w:space="0" w:color="auto"/>
      </w:divBdr>
    </w:div>
    <w:div w:id="1845626888">
      <w:bodyDiv w:val="1"/>
      <w:marLeft w:val="0"/>
      <w:marRight w:val="0"/>
      <w:marTop w:val="0"/>
      <w:marBottom w:val="0"/>
      <w:divBdr>
        <w:top w:val="none" w:sz="0" w:space="0" w:color="auto"/>
        <w:left w:val="none" w:sz="0" w:space="0" w:color="auto"/>
        <w:bottom w:val="none" w:sz="0" w:space="0" w:color="auto"/>
        <w:right w:val="none" w:sz="0" w:space="0" w:color="auto"/>
      </w:divBdr>
    </w:div>
    <w:div w:id="1845633429">
      <w:bodyDiv w:val="1"/>
      <w:marLeft w:val="0"/>
      <w:marRight w:val="0"/>
      <w:marTop w:val="0"/>
      <w:marBottom w:val="0"/>
      <w:divBdr>
        <w:top w:val="none" w:sz="0" w:space="0" w:color="auto"/>
        <w:left w:val="none" w:sz="0" w:space="0" w:color="auto"/>
        <w:bottom w:val="none" w:sz="0" w:space="0" w:color="auto"/>
        <w:right w:val="none" w:sz="0" w:space="0" w:color="auto"/>
      </w:divBdr>
    </w:div>
    <w:div w:id="1845707172">
      <w:bodyDiv w:val="1"/>
      <w:marLeft w:val="0"/>
      <w:marRight w:val="0"/>
      <w:marTop w:val="0"/>
      <w:marBottom w:val="0"/>
      <w:divBdr>
        <w:top w:val="none" w:sz="0" w:space="0" w:color="auto"/>
        <w:left w:val="none" w:sz="0" w:space="0" w:color="auto"/>
        <w:bottom w:val="none" w:sz="0" w:space="0" w:color="auto"/>
        <w:right w:val="none" w:sz="0" w:space="0" w:color="auto"/>
      </w:divBdr>
    </w:div>
    <w:div w:id="1845781170">
      <w:bodyDiv w:val="1"/>
      <w:marLeft w:val="0"/>
      <w:marRight w:val="0"/>
      <w:marTop w:val="0"/>
      <w:marBottom w:val="0"/>
      <w:divBdr>
        <w:top w:val="none" w:sz="0" w:space="0" w:color="auto"/>
        <w:left w:val="none" w:sz="0" w:space="0" w:color="auto"/>
        <w:bottom w:val="none" w:sz="0" w:space="0" w:color="auto"/>
        <w:right w:val="none" w:sz="0" w:space="0" w:color="auto"/>
      </w:divBdr>
    </w:div>
    <w:div w:id="1845852838">
      <w:bodyDiv w:val="1"/>
      <w:marLeft w:val="0"/>
      <w:marRight w:val="0"/>
      <w:marTop w:val="0"/>
      <w:marBottom w:val="0"/>
      <w:divBdr>
        <w:top w:val="none" w:sz="0" w:space="0" w:color="auto"/>
        <w:left w:val="none" w:sz="0" w:space="0" w:color="auto"/>
        <w:bottom w:val="none" w:sz="0" w:space="0" w:color="auto"/>
        <w:right w:val="none" w:sz="0" w:space="0" w:color="auto"/>
      </w:divBdr>
    </w:div>
    <w:div w:id="1845975677">
      <w:bodyDiv w:val="1"/>
      <w:marLeft w:val="0"/>
      <w:marRight w:val="0"/>
      <w:marTop w:val="0"/>
      <w:marBottom w:val="0"/>
      <w:divBdr>
        <w:top w:val="none" w:sz="0" w:space="0" w:color="auto"/>
        <w:left w:val="none" w:sz="0" w:space="0" w:color="auto"/>
        <w:bottom w:val="none" w:sz="0" w:space="0" w:color="auto"/>
        <w:right w:val="none" w:sz="0" w:space="0" w:color="auto"/>
      </w:divBdr>
    </w:div>
    <w:div w:id="1845976348">
      <w:bodyDiv w:val="1"/>
      <w:marLeft w:val="0"/>
      <w:marRight w:val="0"/>
      <w:marTop w:val="0"/>
      <w:marBottom w:val="0"/>
      <w:divBdr>
        <w:top w:val="none" w:sz="0" w:space="0" w:color="auto"/>
        <w:left w:val="none" w:sz="0" w:space="0" w:color="auto"/>
        <w:bottom w:val="none" w:sz="0" w:space="0" w:color="auto"/>
        <w:right w:val="none" w:sz="0" w:space="0" w:color="auto"/>
      </w:divBdr>
    </w:div>
    <w:div w:id="1846162032">
      <w:bodyDiv w:val="1"/>
      <w:marLeft w:val="0"/>
      <w:marRight w:val="0"/>
      <w:marTop w:val="0"/>
      <w:marBottom w:val="0"/>
      <w:divBdr>
        <w:top w:val="none" w:sz="0" w:space="0" w:color="auto"/>
        <w:left w:val="none" w:sz="0" w:space="0" w:color="auto"/>
        <w:bottom w:val="none" w:sz="0" w:space="0" w:color="auto"/>
        <w:right w:val="none" w:sz="0" w:space="0" w:color="auto"/>
      </w:divBdr>
    </w:div>
    <w:div w:id="1846165386">
      <w:bodyDiv w:val="1"/>
      <w:marLeft w:val="0"/>
      <w:marRight w:val="0"/>
      <w:marTop w:val="0"/>
      <w:marBottom w:val="0"/>
      <w:divBdr>
        <w:top w:val="none" w:sz="0" w:space="0" w:color="auto"/>
        <w:left w:val="none" w:sz="0" w:space="0" w:color="auto"/>
        <w:bottom w:val="none" w:sz="0" w:space="0" w:color="auto"/>
        <w:right w:val="none" w:sz="0" w:space="0" w:color="auto"/>
      </w:divBdr>
    </w:div>
    <w:div w:id="1846243967">
      <w:bodyDiv w:val="1"/>
      <w:marLeft w:val="0"/>
      <w:marRight w:val="0"/>
      <w:marTop w:val="0"/>
      <w:marBottom w:val="0"/>
      <w:divBdr>
        <w:top w:val="none" w:sz="0" w:space="0" w:color="auto"/>
        <w:left w:val="none" w:sz="0" w:space="0" w:color="auto"/>
        <w:bottom w:val="none" w:sz="0" w:space="0" w:color="auto"/>
        <w:right w:val="none" w:sz="0" w:space="0" w:color="auto"/>
      </w:divBdr>
    </w:div>
    <w:div w:id="1846287424">
      <w:bodyDiv w:val="1"/>
      <w:marLeft w:val="0"/>
      <w:marRight w:val="0"/>
      <w:marTop w:val="0"/>
      <w:marBottom w:val="0"/>
      <w:divBdr>
        <w:top w:val="none" w:sz="0" w:space="0" w:color="auto"/>
        <w:left w:val="none" w:sz="0" w:space="0" w:color="auto"/>
        <w:bottom w:val="none" w:sz="0" w:space="0" w:color="auto"/>
        <w:right w:val="none" w:sz="0" w:space="0" w:color="auto"/>
      </w:divBdr>
    </w:div>
    <w:div w:id="1846287811">
      <w:bodyDiv w:val="1"/>
      <w:marLeft w:val="0"/>
      <w:marRight w:val="0"/>
      <w:marTop w:val="0"/>
      <w:marBottom w:val="0"/>
      <w:divBdr>
        <w:top w:val="none" w:sz="0" w:space="0" w:color="auto"/>
        <w:left w:val="none" w:sz="0" w:space="0" w:color="auto"/>
        <w:bottom w:val="none" w:sz="0" w:space="0" w:color="auto"/>
        <w:right w:val="none" w:sz="0" w:space="0" w:color="auto"/>
      </w:divBdr>
    </w:div>
    <w:div w:id="1846358640">
      <w:bodyDiv w:val="1"/>
      <w:marLeft w:val="0"/>
      <w:marRight w:val="0"/>
      <w:marTop w:val="0"/>
      <w:marBottom w:val="0"/>
      <w:divBdr>
        <w:top w:val="none" w:sz="0" w:space="0" w:color="auto"/>
        <w:left w:val="none" w:sz="0" w:space="0" w:color="auto"/>
        <w:bottom w:val="none" w:sz="0" w:space="0" w:color="auto"/>
        <w:right w:val="none" w:sz="0" w:space="0" w:color="auto"/>
      </w:divBdr>
    </w:div>
    <w:div w:id="1846673431">
      <w:bodyDiv w:val="1"/>
      <w:marLeft w:val="0"/>
      <w:marRight w:val="0"/>
      <w:marTop w:val="0"/>
      <w:marBottom w:val="0"/>
      <w:divBdr>
        <w:top w:val="none" w:sz="0" w:space="0" w:color="auto"/>
        <w:left w:val="none" w:sz="0" w:space="0" w:color="auto"/>
        <w:bottom w:val="none" w:sz="0" w:space="0" w:color="auto"/>
        <w:right w:val="none" w:sz="0" w:space="0" w:color="auto"/>
      </w:divBdr>
    </w:div>
    <w:div w:id="1846702916">
      <w:bodyDiv w:val="1"/>
      <w:marLeft w:val="0"/>
      <w:marRight w:val="0"/>
      <w:marTop w:val="0"/>
      <w:marBottom w:val="0"/>
      <w:divBdr>
        <w:top w:val="none" w:sz="0" w:space="0" w:color="auto"/>
        <w:left w:val="none" w:sz="0" w:space="0" w:color="auto"/>
        <w:bottom w:val="none" w:sz="0" w:space="0" w:color="auto"/>
        <w:right w:val="none" w:sz="0" w:space="0" w:color="auto"/>
      </w:divBdr>
    </w:div>
    <w:div w:id="1847016141">
      <w:bodyDiv w:val="1"/>
      <w:marLeft w:val="0"/>
      <w:marRight w:val="0"/>
      <w:marTop w:val="0"/>
      <w:marBottom w:val="0"/>
      <w:divBdr>
        <w:top w:val="none" w:sz="0" w:space="0" w:color="auto"/>
        <w:left w:val="none" w:sz="0" w:space="0" w:color="auto"/>
        <w:bottom w:val="none" w:sz="0" w:space="0" w:color="auto"/>
        <w:right w:val="none" w:sz="0" w:space="0" w:color="auto"/>
      </w:divBdr>
    </w:div>
    <w:div w:id="1847018770">
      <w:bodyDiv w:val="1"/>
      <w:marLeft w:val="0"/>
      <w:marRight w:val="0"/>
      <w:marTop w:val="0"/>
      <w:marBottom w:val="0"/>
      <w:divBdr>
        <w:top w:val="none" w:sz="0" w:space="0" w:color="auto"/>
        <w:left w:val="none" w:sz="0" w:space="0" w:color="auto"/>
        <w:bottom w:val="none" w:sz="0" w:space="0" w:color="auto"/>
        <w:right w:val="none" w:sz="0" w:space="0" w:color="auto"/>
      </w:divBdr>
    </w:div>
    <w:div w:id="1847163888">
      <w:bodyDiv w:val="1"/>
      <w:marLeft w:val="0"/>
      <w:marRight w:val="0"/>
      <w:marTop w:val="0"/>
      <w:marBottom w:val="0"/>
      <w:divBdr>
        <w:top w:val="none" w:sz="0" w:space="0" w:color="auto"/>
        <w:left w:val="none" w:sz="0" w:space="0" w:color="auto"/>
        <w:bottom w:val="none" w:sz="0" w:space="0" w:color="auto"/>
        <w:right w:val="none" w:sz="0" w:space="0" w:color="auto"/>
      </w:divBdr>
    </w:div>
    <w:div w:id="1847211543">
      <w:bodyDiv w:val="1"/>
      <w:marLeft w:val="0"/>
      <w:marRight w:val="0"/>
      <w:marTop w:val="0"/>
      <w:marBottom w:val="0"/>
      <w:divBdr>
        <w:top w:val="none" w:sz="0" w:space="0" w:color="auto"/>
        <w:left w:val="none" w:sz="0" w:space="0" w:color="auto"/>
        <w:bottom w:val="none" w:sz="0" w:space="0" w:color="auto"/>
        <w:right w:val="none" w:sz="0" w:space="0" w:color="auto"/>
      </w:divBdr>
    </w:div>
    <w:div w:id="1847213001">
      <w:bodyDiv w:val="1"/>
      <w:marLeft w:val="0"/>
      <w:marRight w:val="0"/>
      <w:marTop w:val="0"/>
      <w:marBottom w:val="0"/>
      <w:divBdr>
        <w:top w:val="none" w:sz="0" w:space="0" w:color="auto"/>
        <w:left w:val="none" w:sz="0" w:space="0" w:color="auto"/>
        <w:bottom w:val="none" w:sz="0" w:space="0" w:color="auto"/>
        <w:right w:val="none" w:sz="0" w:space="0" w:color="auto"/>
      </w:divBdr>
    </w:div>
    <w:div w:id="1847279757">
      <w:bodyDiv w:val="1"/>
      <w:marLeft w:val="0"/>
      <w:marRight w:val="0"/>
      <w:marTop w:val="0"/>
      <w:marBottom w:val="0"/>
      <w:divBdr>
        <w:top w:val="none" w:sz="0" w:space="0" w:color="auto"/>
        <w:left w:val="none" w:sz="0" w:space="0" w:color="auto"/>
        <w:bottom w:val="none" w:sz="0" w:space="0" w:color="auto"/>
        <w:right w:val="none" w:sz="0" w:space="0" w:color="auto"/>
      </w:divBdr>
    </w:div>
    <w:div w:id="1847281421">
      <w:bodyDiv w:val="1"/>
      <w:marLeft w:val="0"/>
      <w:marRight w:val="0"/>
      <w:marTop w:val="0"/>
      <w:marBottom w:val="0"/>
      <w:divBdr>
        <w:top w:val="none" w:sz="0" w:space="0" w:color="auto"/>
        <w:left w:val="none" w:sz="0" w:space="0" w:color="auto"/>
        <w:bottom w:val="none" w:sz="0" w:space="0" w:color="auto"/>
        <w:right w:val="none" w:sz="0" w:space="0" w:color="auto"/>
      </w:divBdr>
    </w:div>
    <w:div w:id="1847284576">
      <w:bodyDiv w:val="1"/>
      <w:marLeft w:val="0"/>
      <w:marRight w:val="0"/>
      <w:marTop w:val="0"/>
      <w:marBottom w:val="0"/>
      <w:divBdr>
        <w:top w:val="none" w:sz="0" w:space="0" w:color="auto"/>
        <w:left w:val="none" w:sz="0" w:space="0" w:color="auto"/>
        <w:bottom w:val="none" w:sz="0" w:space="0" w:color="auto"/>
        <w:right w:val="none" w:sz="0" w:space="0" w:color="auto"/>
      </w:divBdr>
    </w:div>
    <w:div w:id="1847356391">
      <w:bodyDiv w:val="1"/>
      <w:marLeft w:val="0"/>
      <w:marRight w:val="0"/>
      <w:marTop w:val="0"/>
      <w:marBottom w:val="0"/>
      <w:divBdr>
        <w:top w:val="none" w:sz="0" w:space="0" w:color="auto"/>
        <w:left w:val="none" w:sz="0" w:space="0" w:color="auto"/>
        <w:bottom w:val="none" w:sz="0" w:space="0" w:color="auto"/>
        <w:right w:val="none" w:sz="0" w:space="0" w:color="auto"/>
      </w:divBdr>
    </w:div>
    <w:div w:id="1847792462">
      <w:bodyDiv w:val="1"/>
      <w:marLeft w:val="0"/>
      <w:marRight w:val="0"/>
      <w:marTop w:val="0"/>
      <w:marBottom w:val="0"/>
      <w:divBdr>
        <w:top w:val="none" w:sz="0" w:space="0" w:color="auto"/>
        <w:left w:val="none" w:sz="0" w:space="0" w:color="auto"/>
        <w:bottom w:val="none" w:sz="0" w:space="0" w:color="auto"/>
        <w:right w:val="none" w:sz="0" w:space="0" w:color="auto"/>
      </w:divBdr>
    </w:div>
    <w:div w:id="1848011882">
      <w:bodyDiv w:val="1"/>
      <w:marLeft w:val="0"/>
      <w:marRight w:val="0"/>
      <w:marTop w:val="0"/>
      <w:marBottom w:val="0"/>
      <w:divBdr>
        <w:top w:val="none" w:sz="0" w:space="0" w:color="auto"/>
        <w:left w:val="none" w:sz="0" w:space="0" w:color="auto"/>
        <w:bottom w:val="none" w:sz="0" w:space="0" w:color="auto"/>
        <w:right w:val="none" w:sz="0" w:space="0" w:color="auto"/>
      </w:divBdr>
    </w:div>
    <w:div w:id="1848135501">
      <w:bodyDiv w:val="1"/>
      <w:marLeft w:val="0"/>
      <w:marRight w:val="0"/>
      <w:marTop w:val="0"/>
      <w:marBottom w:val="0"/>
      <w:divBdr>
        <w:top w:val="none" w:sz="0" w:space="0" w:color="auto"/>
        <w:left w:val="none" w:sz="0" w:space="0" w:color="auto"/>
        <w:bottom w:val="none" w:sz="0" w:space="0" w:color="auto"/>
        <w:right w:val="none" w:sz="0" w:space="0" w:color="auto"/>
      </w:divBdr>
    </w:div>
    <w:div w:id="1848211929">
      <w:bodyDiv w:val="1"/>
      <w:marLeft w:val="0"/>
      <w:marRight w:val="0"/>
      <w:marTop w:val="0"/>
      <w:marBottom w:val="0"/>
      <w:divBdr>
        <w:top w:val="none" w:sz="0" w:space="0" w:color="auto"/>
        <w:left w:val="none" w:sz="0" w:space="0" w:color="auto"/>
        <w:bottom w:val="none" w:sz="0" w:space="0" w:color="auto"/>
        <w:right w:val="none" w:sz="0" w:space="0" w:color="auto"/>
      </w:divBdr>
    </w:div>
    <w:div w:id="1848396723">
      <w:bodyDiv w:val="1"/>
      <w:marLeft w:val="0"/>
      <w:marRight w:val="0"/>
      <w:marTop w:val="0"/>
      <w:marBottom w:val="0"/>
      <w:divBdr>
        <w:top w:val="none" w:sz="0" w:space="0" w:color="auto"/>
        <w:left w:val="none" w:sz="0" w:space="0" w:color="auto"/>
        <w:bottom w:val="none" w:sz="0" w:space="0" w:color="auto"/>
        <w:right w:val="none" w:sz="0" w:space="0" w:color="auto"/>
      </w:divBdr>
    </w:div>
    <w:div w:id="1848517770">
      <w:bodyDiv w:val="1"/>
      <w:marLeft w:val="0"/>
      <w:marRight w:val="0"/>
      <w:marTop w:val="0"/>
      <w:marBottom w:val="0"/>
      <w:divBdr>
        <w:top w:val="none" w:sz="0" w:space="0" w:color="auto"/>
        <w:left w:val="none" w:sz="0" w:space="0" w:color="auto"/>
        <w:bottom w:val="none" w:sz="0" w:space="0" w:color="auto"/>
        <w:right w:val="none" w:sz="0" w:space="0" w:color="auto"/>
      </w:divBdr>
    </w:div>
    <w:div w:id="1848519134">
      <w:bodyDiv w:val="1"/>
      <w:marLeft w:val="0"/>
      <w:marRight w:val="0"/>
      <w:marTop w:val="0"/>
      <w:marBottom w:val="0"/>
      <w:divBdr>
        <w:top w:val="none" w:sz="0" w:space="0" w:color="auto"/>
        <w:left w:val="none" w:sz="0" w:space="0" w:color="auto"/>
        <w:bottom w:val="none" w:sz="0" w:space="0" w:color="auto"/>
        <w:right w:val="none" w:sz="0" w:space="0" w:color="auto"/>
      </w:divBdr>
    </w:div>
    <w:div w:id="1848523432">
      <w:bodyDiv w:val="1"/>
      <w:marLeft w:val="0"/>
      <w:marRight w:val="0"/>
      <w:marTop w:val="0"/>
      <w:marBottom w:val="0"/>
      <w:divBdr>
        <w:top w:val="none" w:sz="0" w:space="0" w:color="auto"/>
        <w:left w:val="none" w:sz="0" w:space="0" w:color="auto"/>
        <w:bottom w:val="none" w:sz="0" w:space="0" w:color="auto"/>
        <w:right w:val="none" w:sz="0" w:space="0" w:color="auto"/>
      </w:divBdr>
    </w:div>
    <w:div w:id="1848983746">
      <w:bodyDiv w:val="1"/>
      <w:marLeft w:val="0"/>
      <w:marRight w:val="0"/>
      <w:marTop w:val="0"/>
      <w:marBottom w:val="0"/>
      <w:divBdr>
        <w:top w:val="none" w:sz="0" w:space="0" w:color="auto"/>
        <w:left w:val="none" w:sz="0" w:space="0" w:color="auto"/>
        <w:bottom w:val="none" w:sz="0" w:space="0" w:color="auto"/>
        <w:right w:val="none" w:sz="0" w:space="0" w:color="auto"/>
      </w:divBdr>
    </w:div>
    <w:div w:id="1848984396">
      <w:bodyDiv w:val="1"/>
      <w:marLeft w:val="0"/>
      <w:marRight w:val="0"/>
      <w:marTop w:val="0"/>
      <w:marBottom w:val="0"/>
      <w:divBdr>
        <w:top w:val="none" w:sz="0" w:space="0" w:color="auto"/>
        <w:left w:val="none" w:sz="0" w:space="0" w:color="auto"/>
        <w:bottom w:val="none" w:sz="0" w:space="0" w:color="auto"/>
        <w:right w:val="none" w:sz="0" w:space="0" w:color="auto"/>
      </w:divBdr>
    </w:div>
    <w:div w:id="1849127735">
      <w:bodyDiv w:val="1"/>
      <w:marLeft w:val="0"/>
      <w:marRight w:val="0"/>
      <w:marTop w:val="0"/>
      <w:marBottom w:val="0"/>
      <w:divBdr>
        <w:top w:val="none" w:sz="0" w:space="0" w:color="auto"/>
        <w:left w:val="none" w:sz="0" w:space="0" w:color="auto"/>
        <w:bottom w:val="none" w:sz="0" w:space="0" w:color="auto"/>
        <w:right w:val="none" w:sz="0" w:space="0" w:color="auto"/>
      </w:divBdr>
    </w:div>
    <w:div w:id="1849247467">
      <w:bodyDiv w:val="1"/>
      <w:marLeft w:val="0"/>
      <w:marRight w:val="0"/>
      <w:marTop w:val="0"/>
      <w:marBottom w:val="0"/>
      <w:divBdr>
        <w:top w:val="none" w:sz="0" w:space="0" w:color="auto"/>
        <w:left w:val="none" w:sz="0" w:space="0" w:color="auto"/>
        <w:bottom w:val="none" w:sz="0" w:space="0" w:color="auto"/>
        <w:right w:val="none" w:sz="0" w:space="0" w:color="auto"/>
      </w:divBdr>
    </w:div>
    <w:div w:id="1849250292">
      <w:bodyDiv w:val="1"/>
      <w:marLeft w:val="0"/>
      <w:marRight w:val="0"/>
      <w:marTop w:val="0"/>
      <w:marBottom w:val="0"/>
      <w:divBdr>
        <w:top w:val="none" w:sz="0" w:space="0" w:color="auto"/>
        <w:left w:val="none" w:sz="0" w:space="0" w:color="auto"/>
        <w:bottom w:val="none" w:sz="0" w:space="0" w:color="auto"/>
        <w:right w:val="none" w:sz="0" w:space="0" w:color="auto"/>
      </w:divBdr>
    </w:div>
    <w:div w:id="1849252653">
      <w:bodyDiv w:val="1"/>
      <w:marLeft w:val="0"/>
      <w:marRight w:val="0"/>
      <w:marTop w:val="0"/>
      <w:marBottom w:val="0"/>
      <w:divBdr>
        <w:top w:val="none" w:sz="0" w:space="0" w:color="auto"/>
        <w:left w:val="none" w:sz="0" w:space="0" w:color="auto"/>
        <w:bottom w:val="none" w:sz="0" w:space="0" w:color="auto"/>
        <w:right w:val="none" w:sz="0" w:space="0" w:color="auto"/>
      </w:divBdr>
    </w:div>
    <w:div w:id="1849443599">
      <w:bodyDiv w:val="1"/>
      <w:marLeft w:val="0"/>
      <w:marRight w:val="0"/>
      <w:marTop w:val="0"/>
      <w:marBottom w:val="0"/>
      <w:divBdr>
        <w:top w:val="none" w:sz="0" w:space="0" w:color="auto"/>
        <w:left w:val="none" w:sz="0" w:space="0" w:color="auto"/>
        <w:bottom w:val="none" w:sz="0" w:space="0" w:color="auto"/>
        <w:right w:val="none" w:sz="0" w:space="0" w:color="auto"/>
      </w:divBdr>
    </w:div>
    <w:div w:id="1849515340">
      <w:bodyDiv w:val="1"/>
      <w:marLeft w:val="0"/>
      <w:marRight w:val="0"/>
      <w:marTop w:val="0"/>
      <w:marBottom w:val="0"/>
      <w:divBdr>
        <w:top w:val="none" w:sz="0" w:space="0" w:color="auto"/>
        <w:left w:val="none" w:sz="0" w:space="0" w:color="auto"/>
        <w:bottom w:val="none" w:sz="0" w:space="0" w:color="auto"/>
        <w:right w:val="none" w:sz="0" w:space="0" w:color="auto"/>
      </w:divBdr>
    </w:div>
    <w:div w:id="1849559420">
      <w:bodyDiv w:val="1"/>
      <w:marLeft w:val="0"/>
      <w:marRight w:val="0"/>
      <w:marTop w:val="0"/>
      <w:marBottom w:val="0"/>
      <w:divBdr>
        <w:top w:val="none" w:sz="0" w:space="0" w:color="auto"/>
        <w:left w:val="none" w:sz="0" w:space="0" w:color="auto"/>
        <w:bottom w:val="none" w:sz="0" w:space="0" w:color="auto"/>
        <w:right w:val="none" w:sz="0" w:space="0" w:color="auto"/>
      </w:divBdr>
    </w:div>
    <w:div w:id="1849562695">
      <w:bodyDiv w:val="1"/>
      <w:marLeft w:val="0"/>
      <w:marRight w:val="0"/>
      <w:marTop w:val="0"/>
      <w:marBottom w:val="0"/>
      <w:divBdr>
        <w:top w:val="none" w:sz="0" w:space="0" w:color="auto"/>
        <w:left w:val="none" w:sz="0" w:space="0" w:color="auto"/>
        <w:bottom w:val="none" w:sz="0" w:space="0" w:color="auto"/>
        <w:right w:val="none" w:sz="0" w:space="0" w:color="auto"/>
      </w:divBdr>
    </w:div>
    <w:div w:id="1849564415">
      <w:bodyDiv w:val="1"/>
      <w:marLeft w:val="0"/>
      <w:marRight w:val="0"/>
      <w:marTop w:val="0"/>
      <w:marBottom w:val="0"/>
      <w:divBdr>
        <w:top w:val="none" w:sz="0" w:space="0" w:color="auto"/>
        <w:left w:val="none" w:sz="0" w:space="0" w:color="auto"/>
        <w:bottom w:val="none" w:sz="0" w:space="0" w:color="auto"/>
        <w:right w:val="none" w:sz="0" w:space="0" w:color="auto"/>
      </w:divBdr>
    </w:div>
    <w:div w:id="1849632825">
      <w:bodyDiv w:val="1"/>
      <w:marLeft w:val="0"/>
      <w:marRight w:val="0"/>
      <w:marTop w:val="0"/>
      <w:marBottom w:val="0"/>
      <w:divBdr>
        <w:top w:val="none" w:sz="0" w:space="0" w:color="auto"/>
        <w:left w:val="none" w:sz="0" w:space="0" w:color="auto"/>
        <w:bottom w:val="none" w:sz="0" w:space="0" w:color="auto"/>
        <w:right w:val="none" w:sz="0" w:space="0" w:color="auto"/>
      </w:divBdr>
    </w:div>
    <w:div w:id="1849634210">
      <w:bodyDiv w:val="1"/>
      <w:marLeft w:val="0"/>
      <w:marRight w:val="0"/>
      <w:marTop w:val="0"/>
      <w:marBottom w:val="0"/>
      <w:divBdr>
        <w:top w:val="none" w:sz="0" w:space="0" w:color="auto"/>
        <w:left w:val="none" w:sz="0" w:space="0" w:color="auto"/>
        <w:bottom w:val="none" w:sz="0" w:space="0" w:color="auto"/>
        <w:right w:val="none" w:sz="0" w:space="0" w:color="auto"/>
      </w:divBdr>
    </w:div>
    <w:div w:id="1849716600">
      <w:bodyDiv w:val="1"/>
      <w:marLeft w:val="0"/>
      <w:marRight w:val="0"/>
      <w:marTop w:val="0"/>
      <w:marBottom w:val="0"/>
      <w:divBdr>
        <w:top w:val="none" w:sz="0" w:space="0" w:color="auto"/>
        <w:left w:val="none" w:sz="0" w:space="0" w:color="auto"/>
        <w:bottom w:val="none" w:sz="0" w:space="0" w:color="auto"/>
        <w:right w:val="none" w:sz="0" w:space="0" w:color="auto"/>
      </w:divBdr>
    </w:div>
    <w:div w:id="1849832637">
      <w:bodyDiv w:val="1"/>
      <w:marLeft w:val="0"/>
      <w:marRight w:val="0"/>
      <w:marTop w:val="0"/>
      <w:marBottom w:val="0"/>
      <w:divBdr>
        <w:top w:val="none" w:sz="0" w:space="0" w:color="auto"/>
        <w:left w:val="none" w:sz="0" w:space="0" w:color="auto"/>
        <w:bottom w:val="none" w:sz="0" w:space="0" w:color="auto"/>
        <w:right w:val="none" w:sz="0" w:space="0" w:color="auto"/>
      </w:divBdr>
    </w:div>
    <w:div w:id="1849902322">
      <w:bodyDiv w:val="1"/>
      <w:marLeft w:val="0"/>
      <w:marRight w:val="0"/>
      <w:marTop w:val="0"/>
      <w:marBottom w:val="0"/>
      <w:divBdr>
        <w:top w:val="none" w:sz="0" w:space="0" w:color="auto"/>
        <w:left w:val="none" w:sz="0" w:space="0" w:color="auto"/>
        <w:bottom w:val="none" w:sz="0" w:space="0" w:color="auto"/>
        <w:right w:val="none" w:sz="0" w:space="0" w:color="auto"/>
      </w:divBdr>
    </w:div>
    <w:div w:id="1849905321">
      <w:bodyDiv w:val="1"/>
      <w:marLeft w:val="0"/>
      <w:marRight w:val="0"/>
      <w:marTop w:val="0"/>
      <w:marBottom w:val="0"/>
      <w:divBdr>
        <w:top w:val="none" w:sz="0" w:space="0" w:color="auto"/>
        <w:left w:val="none" w:sz="0" w:space="0" w:color="auto"/>
        <w:bottom w:val="none" w:sz="0" w:space="0" w:color="auto"/>
        <w:right w:val="none" w:sz="0" w:space="0" w:color="auto"/>
      </w:divBdr>
    </w:div>
    <w:div w:id="1849977372">
      <w:bodyDiv w:val="1"/>
      <w:marLeft w:val="0"/>
      <w:marRight w:val="0"/>
      <w:marTop w:val="0"/>
      <w:marBottom w:val="0"/>
      <w:divBdr>
        <w:top w:val="none" w:sz="0" w:space="0" w:color="auto"/>
        <w:left w:val="none" w:sz="0" w:space="0" w:color="auto"/>
        <w:bottom w:val="none" w:sz="0" w:space="0" w:color="auto"/>
        <w:right w:val="none" w:sz="0" w:space="0" w:color="auto"/>
      </w:divBdr>
    </w:div>
    <w:div w:id="1850021413">
      <w:bodyDiv w:val="1"/>
      <w:marLeft w:val="0"/>
      <w:marRight w:val="0"/>
      <w:marTop w:val="0"/>
      <w:marBottom w:val="0"/>
      <w:divBdr>
        <w:top w:val="none" w:sz="0" w:space="0" w:color="auto"/>
        <w:left w:val="none" w:sz="0" w:space="0" w:color="auto"/>
        <w:bottom w:val="none" w:sz="0" w:space="0" w:color="auto"/>
        <w:right w:val="none" w:sz="0" w:space="0" w:color="auto"/>
      </w:divBdr>
    </w:div>
    <w:div w:id="1850564237">
      <w:bodyDiv w:val="1"/>
      <w:marLeft w:val="0"/>
      <w:marRight w:val="0"/>
      <w:marTop w:val="0"/>
      <w:marBottom w:val="0"/>
      <w:divBdr>
        <w:top w:val="none" w:sz="0" w:space="0" w:color="auto"/>
        <w:left w:val="none" w:sz="0" w:space="0" w:color="auto"/>
        <w:bottom w:val="none" w:sz="0" w:space="0" w:color="auto"/>
        <w:right w:val="none" w:sz="0" w:space="0" w:color="auto"/>
      </w:divBdr>
    </w:div>
    <w:div w:id="1850676858">
      <w:bodyDiv w:val="1"/>
      <w:marLeft w:val="0"/>
      <w:marRight w:val="0"/>
      <w:marTop w:val="0"/>
      <w:marBottom w:val="0"/>
      <w:divBdr>
        <w:top w:val="none" w:sz="0" w:space="0" w:color="auto"/>
        <w:left w:val="none" w:sz="0" w:space="0" w:color="auto"/>
        <w:bottom w:val="none" w:sz="0" w:space="0" w:color="auto"/>
        <w:right w:val="none" w:sz="0" w:space="0" w:color="auto"/>
      </w:divBdr>
    </w:div>
    <w:div w:id="1850869836">
      <w:bodyDiv w:val="1"/>
      <w:marLeft w:val="0"/>
      <w:marRight w:val="0"/>
      <w:marTop w:val="0"/>
      <w:marBottom w:val="0"/>
      <w:divBdr>
        <w:top w:val="none" w:sz="0" w:space="0" w:color="auto"/>
        <w:left w:val="none" w:sz="0" w:space="0" w:color="auto"/>
        <w:bottom w:val="none" w:sz="0" w:space="0" w:color="auto"/>
        <w:right w:val="none" w:sz="0" w:space="0" w:color="auto"/>
      </w:divBdr>
    </w:div>
    <w:div w:id="1850951455">
      <w:bodyDiv w:val="1"/>
      <w:marLeft w:val="0"/>
      <w:marRight w:val="0"/>
      <w:marTop w:val="0"/>
      <w:marBottom w:val="0"/>
      <w:divBdr>
        <w:top w:val="none" w:sz="0" w:space="0" w:color="auto"/>
        <w:left w:val="none" w:sz="0" w:space="0" w:color="auto"/>
        <w:bottom w:val="none" w:sz="0" w:space="0" w:color="auto"/>
        <w:right w:val="none" w:sz="0" w:space="0" w:color="auto"/>
      </w:divBdr>
    </w:div>
    <w:div w:id="1851020003">
      <w:bodyDiv w:val="1"/>
      <w:marLeft w:val="0"/>
      <w:marRight w:val="0"/>
      <w:marTop w:val="0"/>
      <w:marBottom w:val="0"/>
      <w:divBdr>
        <w:top w:val="none" w:sz="0" w:space="0" w:color="auto"/>
        <w:left w:val="none" w:sz="0" w:space="0" w:color="auto"/>
        <w:bottom w:val="none" w:sz="0" w:space="0" w:color="auto"/>
        <w:right w:val="none" w:sz="0" w:space="0" w:color="auto"/>
      </w:divBdr>
    </w:div>
    <w:div w:id="1851025875">
      <w:bodyDiv w:val="1"/>
      <w:marLeft w:val="0"/>
      <w:marRight w:val="0"/>
      <w:marTop w:val="0"/>
      <w:marBottom w:val="0"/>
      <w:divBdr>
        <w:top w:val="none" w:sz="0" w:space="0" w:color="auto"/>
        <w:left w:val="none" w:sz="0" w:space="0" w:color="auto"/>
        <w:bottom w:val="none" w:sz="0" w:space="0" w:color="auto"/>
        <w:right w:val="none" w:sz="0" w:space="0" w:color="auto"/>
      </w:divBdr>
    </w:div>
    <w:div w:id="1851026227">
      <w:bodyDiv w:val="1"/>
      <w:marLeft w:val="0"/>
      <w:marRight w:val="0"/>
      <w:marTop w:val="0"/>
      <w:marBottom w:val="0"/>
      <w:divBdr>
        <w:top w:val="none" w:sz="0" w:space="0" w:color="auto"/>
        <w:left w:val="none" w:sz="0" w:space="0" w:color="auto"/>
        <w:bottom w:val="none" w:sz="0" w:space="0" w:color="auto"/>
        <w:right w:val="none" w:sz="0" w:space="0" w:color="auto"/>
      </w:divBdr>
    </w:div>
    <w:div w:id="1851064713">
      <w:bodyDiv w:val="1"/>
      <w:marLeft w:val="0"/>
      <w:marRight w:val="0"/>
      <w:marTop w:val="0"/>
      <w:marBottom w:val="0"/>
      <w:divBdr>
        <w:top w:val="none" w:sz="0" w:space="0" w:color="auto"/>
        <w:left w:val="none" w:sz="0" w:space="0" w:color="auto"/>
        <w:bottom w:val="none" w:sz="0" w:space="0" w:color="auto"/>
        <w:right w:val="none" w:sz="0" w:space="0" w:color="auto"/>
      </w:divBdr>
    </w:div>
    <w:div w:id="1851218060">
      <w:bodyDiv w:val="1"/>
      <w:marLeft w:val="0"/>
      <w:marRight w:val="0"/>
      <w:marTop w:val="0"/>
      <w:marBottom w:val="0"/>
      <w:divBdr>
        <w:top w:val="none" w:sz="0" w:space="0" w:color="auto"/>
        <w:left w:val="none" w:sz="0" w:space="0" w:color="auto"/>
        <w:bottom w:val="none" w:sz="0" w:space="0" w:color="auto"/>
        <w:right w:val="none" w:sz="0" w:space="0" w:color="auto"/>
      </w:divBdr>
    </w:div>
    <w:div w:id="1851604891">
      <w:bodyDiv w:val="1"/>
      <w:marLeft w:val="0"/>
      <w:marRight w:val="0"/>
      <w:marTop w:val="0"/>
      <w:marBottom w:val="0"/>
      <w:divBdr>
        <w:top w:val="none" w:sz="0" w:space="0" w:color="auto"/>
        <w:left w:val="none" w:sz="0" w:space="0" w:color="auto"/>
        <w:bottom w:val="none" w:sz="0" w:space="0" w:color="auto"/>
        <w:right w:val="none" w:sz="0" w:space="0" w:color="auto"/>
      </w:divBdr>
    </w:div>
    <w:div w:id="1851869449">
      <w:bodyDiv w:val="1"/>
      <w:marLeft w:val="0"/>
      <w:marRight w:val="0"/>
      <w:marTop w:val="0"/>
      <w:marBottom w:val="0"/>
      <w:divBdr>
        <w:top w:val="none" w:sz="0" w:space="0" w:color="auto"/>
        <w:left w:val="none" w:sz="0" w:space="0" w:color="auto"/>
        <w:bottom w:val="none" w:sz="0" w:space="0" w:color="auto"/>
        <w:right w:val="none" w:sz="0" w:space="0" w:color="auto"/>
      </w:divBdr>
    </w:div>
    <w:div w:id="1851872559">
      <w:bodyDiv w:val="1"/>
      <w:marLeft w:val="0"/>
      <w:marRight w:val="0"/>
      <w:marTop w:val="0"/>
      <w:marBottom w:val="0"/>
      <w:divBdr>
        <w:top w:val="none" w:sz="0" w:space="0" w:color="auto"/>
        <w:left w:val="none" w:sz="0" w:space="0" w:color="auto"/>
        <w:bottom w:val="none" w:sz="0" w:space="0" w:color="auto"/>
        <w:right w:val="none" w:sz="0" w:space="0" w:color="auto"/>
      </w:divBdr>
    </w:div>
    <w:div w:id="1851874281">
      <w:bodyDiv w:val="1"/>
      <w:marLeft w:val="0"/>
      <w:marRight w:val="0"/>
      <w:marTop w:val="0"/>
      <w:marBottom w:val="0"/>
      <w:divBdr>
        <w:top w:val="none" w:sz="0" w:space="0" w:color="auto"/>
        <w:left w:val="none" w:sz="0" w:space="0" w:color="auto"/>
        <w:bottom w:val="none" w:sz="0" w:space="0" w:color="auto"/>
        <w:right w:val="none" w:sz="0" w:space="0" w:color="auto"/>
      </w:divBdr>
    </w:div>
    <w:div w:id="1851993299">
      <w:bodyDiv w:val="1"/>
      <w:marLeft w:val="0"/>
      <w:marRight w:val="0"/>
      <w:marTop w:val="0"/>
      <w:marBottom w:val="0"/>
      <w:divBdr>
        <w:top w:val="none" w:sz="0" w:space="0" w:color="auto"/>
        <w:left w:val="none" w:sz="0" w:space="0" w:color="auto"/>
        <w:bottom w:val="none" w:sz="0" w:space="0" w:color="auto"/>
        <w:right w:val="none" w:sz="0" w:space="0" w:color="auto"/>
      </w:divBdr>
    </w:div>
    <w:div w:id="1852136565">
      <w:bodyDiv w:val="1"/>
      <w:marLeft w:val="0"/>
      <w:marRight w:val="0"/>
      <w:marTop w:val="0"/>
      <w:marBottom w:val="0"/>
      <w:divBdr>
        <w:top w:val="none" w:sz="0" w:space="0" w:color="auto"/>
        <w:left w:val="none" w:sz="0" w:space="0" w:color="auto"/>
        <w:bottom w:val="none" w:sz="0" w:space="0" w:color="auto"/>
        <w:right w:val="none" w:sz="0" w:space="0" w:color="auto"/>
      </w:divBdr>
    </w:div>
    <w:div w:id="1852331312">
      <w:bodyDiv w:val="1"/>
      <w:marLeft w:val="0"/>
      <w:marRight w:val="0"/>
      <w:marTop w:val="0"/>
      <w:marBottom w:val="0"/>
      <w:divBdr>
        <w:top w:val="none" w:sz="0" w:space="0" w:color="auto"/>
        <w:left w:val="none" w:sz="0" w:space="0" w:color="auto"/>
        <w:bottom w:val="none" w:sz="0" w:space="0" w:color="auto"/>
        <w:right w:val="none" w:sz="0" w:space="0" w:color="auto"/>
      </w:divBdr>
    </w:div>
    <w:div w:id="1852446554">
      <w:bodyDiv w:val="1"/>
      <w:marLeft w:val="0"/>
      <w:marRight w:val="0"/>
      <w:marTop w:val="0"/>
      <w:marBottom w:val="0"/>
      <w:divBdr>
        <w:top w:val="none" w:sz="0" w:space="0" w:color="auto"/>
        <w:left w:val="none" w:sz="0" w:space="0" w:color="auto"/>
        <w:bottom w:val="none" w:sz="0" w:space="0" w:color="auto"/>
        <w:right w:val="none" w:sz="0" w:space="0" w:color="auto"/>
      </w:divBdr>
    </w:div>
    <w:div w:id="1852446956">
      <w:bodyDiv w:val="1"/>
      <w:marLeft w:val="0"/>
      <w:marRight w:val="0"/>
      <w:marTop w:val="0"/>
      <w:marBottom w:val="0"/>
      <w:divBdr>
        <w:top w:val="none" w:sz="0" w:space="0" w:color="auto"/>
        <w:left w:val="none" w:sz="0" w:space="0" w:color="auto"/>
        <w:bottom w:val="none" w:sz="0" w:space="0" w:color="auto"/>
        <w:right w:val="none" w:sz="0" w:space="0" w:color="auto"/>
      </w:divBdr>
    </w:div>
    <w:div w:id="1852521718">
      <w:bodyDiv w:val="1"/>
      <w:marLeft w:val="0"/>
      <w:marRight w:val="0"/>
      <w:marTop w:val="0"/>
      <w:marBottom w:val="0"/>
      <w:divBdr>
        <w:top w:val="none" w:sz="0" w:space="0" w:color="auto"/>
        <w:left w:val="none" w:sz="0" w:space="0" w:color="auto"/>
        <w:bottom w:val="none" w:sz="0" w:space="0" w:color="auto"/>
        <w:right w:val="none" w:sz="0" w:space="0" w:color="auto"/>
      </w:divBdr>
    </w:div>
    <w:div w:id="1852644401">
      <w:bodyDiv w:val="1"/>
      <w:marLeft w:val="0"/>
      <w:marRight w:val="0"/>
      <w:marTop w:val="0"/>
      <w:marBottom w:val="0"/>
      <w:divBdr>
        <w:top w:val="none" w:sz="0" w:space="0" w:color="auto"/>
        <w:left w:val="none" w:sz="0" w:space="0" w:color="auto"/>
        <w:bottom w:val="none" w:sz="0" w:space="0" w:color="auto"/>
        <w:right w:val="none" w:sz="0" w:space="0" w:color="auto"/>
      </w:divBdr>
    </w:div>
    <w:div w:id="1852866056">
      <w:bodyDiv w:val="1"/>
      <w:marLeft w:val="0"/>
      <w:marRight w:val="0"/>
      <w:marTop w:val="0"/>
      <w:marBottom w:val="0"/>
      <w:divBdr>
        <w:top w:val="none" w:sz="0" w:space="0" w:color="auto"/>
        <w:left w:val="none" w:sz="0" w:space="0" w:color="auto"/>
        <w:bottom w:val="none" w:sz="0" w:space="0" w:color="auto"/>
        <w:right w:val="none" w:sz="0" w:space="0" w:color="auto"/>
      </w:divBdr>
    </w:div>
    <w:div w:id="1853106130">
      <w:bodyDiv w:val="1"/>
      <w:marLeft w:val="0"/>
      <w:marRight w:val="0"/>
      <w:marTop w:val="0"/>
      <w:marBottom w:val="0"/>
      <w:divBdr>
        <w:top w:val="none" w:sz="0" w:space="0" w:color="auto"/>
        <w:left w:val="none" w:sz="0" w:space="0" w:color="auto"/>
        <w:bottom w:val="none" w:sz="0" w:space="0" w:color="auto"/>
        <w:right w:val="none" w:sz="0" w:space="0" w:color="auto"/>
      </w:divBdr>
    </w:div>
    <w:div w:id="1853255428">
      <w:bodyDiv w:val="1"/>
      <w:marLeft w:val="0"/>
      <w:marRight w:val="0"/>
      <w:marTop w:val="0"/>
      <w:marBottom w:val="0"/>
      <w:divBdr>
        <w:top w:val="none" w:sz="0" w:space="0" w:color="auto"/>
        <w:left w:val="none" w:sz="0" w:space="0" w:color="auto"/>
        <w:bottom w:val="none" w:sz="0" w:space="0" w:color="auto"/>
        <w:right w:val="none" w:sz="0" w:space="0" w:color="auto"/>
      </w:divBdr>
    </w:div>
    <w:div w:id="1853304124">
      <w:bodyDiv w:val="1"/>
      <w:marLeft w:val="0"/>
      <w:marRight w:val="0"/>
      <w:marTop w:val="0"/>
      <w:marBottom w:val="0"/>
      <w:divBdr>
        <w:top w:val="none" w:sz="0" w:space="0" w:color="auto"/>
        <w:left w:val="none" w:sz="0" w:space="0" w:color="auto"/>
        <w:bottom w:val="none" w:sz="0" w:space="0" w:color="auto"/>
        <w:right w:val="none" w:sz="0" w:space="0" w:color="auto"/>
      </w:divBdr>
    </w:div>
    <w:div w:id="1853714192">
      <w:bodyDiv w:val="1"/>
      <w:marLeft w:val="0"/>
      <w:marRight w:val="0"/>
      <w:marTop w:val="0"/>
      <w:marBottom w:val="0"/>
      <w:divBdr>
        <w:top w:val="none" w:sz="0" w:space="0" w:color="auto"/>
        <w:left w:val="none" w:sz="0" w:space="0" w:color="auto"/>
        <w:bottom w:val="none" w:sz="0" w:space="0" w:color="auto"/>
        <w:right w:val="none" w:sz="0" w:space="0" w:color="auto"/>
      </w:divBdr>
    </w:div>
    <w:div w:id="1853716483">
      <w:bodyDiv w:val="1"/>
      <w:marLeft w:val="0"/>
      <w:marRight w:val="0"/>
      <w:marTop w:val="0"/>
      <w:marBottom w:val="0"/>
      <w:divBdr>
        <w:top w:val="none" w:sz="0" w:space="0" w:color="auto"/>
        <w:left w:val="none" w:sz="0" w:space="0" w:color="auto"/>
        <w:bottom w:val="none" w:sz="0" w:space="0" w:color="auto"/>
        <w:right w:val="none" w:sz="0" w:space="0" w:color="auto"/>
      </w:divBdr>
    </w:div>
    <w:div w:id="1853763141">
      <w:bodyDiv w:val="1"/>
      <w:marLeft w:val="0"/>
      <w:marRight w:val="0"/>
      <w:marTop w:val="0"/>
      <w:marBottom w:val="0"/>
      <w:divBdr>
        <w:top w:val="none" w:sz="0" w:space="0" w:color="auto"/>
        <w:left w:val="none" w:sz="0" w:space="0" w:color="auto"/>
        <w:bottom w:val="none" w:sz="0" w:space="0" w:color="auto"/>
        <w:right w:val="none" w:sz="0" w:space="0" w:color="auto"/>
      </w:divBdr>
    </w:div>
    <w:div w:id="1853832701">
      <w:bodyDiv w:val="1"/>
      <w:marLeft w:val="0"/>
      <w:marRight w:val="0"/>
      <w:marTop w:val="0"/>
      <w:marBottom w:val="0"/>
      <w:divBdr>
        <w:top w:val="none" w:sz="0" w:space="0" w:color="auto"/>
        <w:left w:val="none" w:sz="0" w:space="0" w:color="auto"/>
        <w:bottom w:val="none" w:sz="0" w:space="0" w:color="auto"/>
        <w:right w:val="none" w:sz="0" w:space="0" w:color="auto"/>
      </w:divBdr>
    </w:div>
    <w:div w:id="1853912046">
      <w:bodyDiv w:val="1"/>
      <w:marLeft w:val="0"/>
      <w:marRight w:val="0"/>
      <w:marTop w:val="0"/>
      <w:marBottom w:val="0"/>
      <w:divBdr>
        <w:top w:val="none" w:sz="0" w:space="0" w:color="auto"/>
        <w:left w:val="none" w:sz="0" w:space="0" w:color="auto"/>
        <w:bottom w:val="none" w:sz="0" w:space="0" w:color="auto"/>
        <w:right w:val="none" w:sz="0" w:space="0" w:color="auto"/>
      </w:divBdr>
    </w:div>
    <w:div w:id="1854108744">
      <w:bodyDiv w:val="1"/>
      <w:marLeft w:val="0"/>
      <w:marRight w:val="0"/>
      <w:marTop w:val="0"/>
      <w:marBottom w:val="0"/>
      <w:divBdr>
        <w:top w:val="none" w:sz="0" w:space="0" w:color="auto"/>
        <w:left w:val="none" w:sz="0" w:space="0" w:color="auto"/>
        <w:bottom w:val="none" w:sz="0" w:space="0" w:color="auto"/>
        <w:right w:val="none" w:sz="0" w:space="0" w:color="auto"/>
      </w:divBdr>
    </w:div>
    <w:div w:id="1854224231">
      <w:bodyDiv w:val="1"/>
      <w:marLeft w:val="0"/>
      <w:marRight w:val="0"/>
      <w:marTop w:val="0"/>
      <w:marBottom w:val="0"/>
      <w:divBdr>
        <w:top w:val="none" w:sz="0" w:space="0" w:color="auto"/>
        <w:left w:val="none" w:sz="0" w:space="0" w:color="auto"/>
        <w:bottom w:val="none" w:sz="0" w:space="0" w:color="auto"/>
        <w:right w:val="none" w:sz="0" w:space="0" w:color="auto"/>
      </w:divBdr>
    </w:div>
    <w:div w:id="1854415038">
      <w:bodyDiv w:val="1"/>
      <w:marLeft w:val="0"/>
      <w:marRight w:val="0"/>
      <w:marTop w:val="0"/>
      <w:marBottom w:val="0"/>
      <w:divBdr>
        <w:top w:val="none" w:sz="0" w:space="0" w:color="auto"/>
        <w:left w:val="none" w:sz="0" w:space="0" w:color="auto"/>
        <w:bottom w:val="none" w:sz="0" w:space="0" w:color="auto"/>
        <w:right w:val="none" w:sz="0" w:space="0" w:color="auto"/>
      </w:divBdr>
    </w:div>
    <w:div w:id="1854495722">
      <w:bodyDiv w:val="1"/>
      <w:marLeft w:val="0"/>
      <w:marRight w:val="0"/>
      <w:marTop w:val="0"/>
      <w:marBottom w:val="0"/>
      <w:divBdr>
        <w:top w:val="none" w:sz="0" w:space="0" w:color="auto"/>
        <w:left w:val="none" w:sz="0" w:space="0" w:color="auto"/>
        <w:bottom w:val="none" w:sz="0" w:space="0" w:color="auto"/>
        <w:right w:val="none" w:sz="0" w:space="0" w:color="auto"/>
      </w:divBdr>
    </w:div>
    <w:div w:id="1854566837">
      <w:bodyDiv w:val="1"/>
      <w:marLeft w:val="0"/>
      <w:marRight w:val="0"/>
      <w:marTop w:val="0"/>
      <w:marBottom w:val="0"/>
      <w:divBdr>
        <w:top w:val="none" w:sz="0" w:space="0" w:color="auto"/>
        <w:left w:val="none" w:sz="0" w:space="0" w:color="auto"/>
        <w:bottom w:val="none" w:sz="0" w:space="0" w:color="auto"/>
        <w:right w:val="none" w:sz="0" w:space="0" w:color="auto"/>
      </w:divBdr>
    </w:div>
    <w:div w:id="1854756399">
      <w:bodyDiv w:val="1"/>
      <w:marLeft w:val="0"/>
      <w:marRight w:val="0"/>
      <w:marTop w:val="0"/>
      <w:marBottom w:val="0"/>
      <w:divBdr>
        <w:top w:val="none" w:sz="0" w:space="0" w:color="auto"/>
        <w:left w:val="none" w:sz="0" w:space="0" w:color="auto"/>
        <w:bottom w:val="none" w:sz="0" w:space="0" w:color="auto"/>
        <w:right w:val="none" w:sz="0" w:space="0" w:color="auto"/>
      </w:divBdr>
    </w:div>
    <w:div w:id="1854880530">
      <w:bodyDiv w:val="1"/>
      <w:marLeft w:val="0"/>
      <w:marRight w:val="0"/>
      <w:marTop w:val="0"/>
      <w:marBottom w:val="0"/>
      <w:divBdr>
        <w:top w:val="none" w:sz="0" w:space="0" w:color="auto"/>
        <w:left w:val="none" w:sz="0" w:space="0" w:color="auto"/>
        <w:bottom w:val="none" w:sz="0" w:space="0" w:color="auto"/>
        <w:right w:val="none" w:sz="0" w:space="0" w:color="auto"/>
      </w:divBdr>
    </w:div>
    <w:div w:id="1854952536">
      <w:bodyDiv w:val="1"/>
      <w:marLeft w:val="0"/>
      <w:marRight w:val="0"/>
      <w:marTop w:val="0"/>
      <w:marBottom w:val="0"/>
      <w:divBdr>
        <w:top w:val="none" w:sz="0" w:space="0" w:color="auto"/>
        <w:left w:val="none" w:sz="0" w:space="0" w:color="auto"/>
        <w:bottom w:val="none" w:sz="0" w:space="0" w:color="auto"/>
        <w:right w:val="none" w:sz="0" w:space="0" w:color="auto"/>
      </w:divBdr>
    </w:div>
    <w:div w:id="1854956901">
      <w:bodyDiv w:val="1"/>
      <w:marLeft w:val="0"/>
      <w:marRight w:val="0"/>
      <w:marTop w:val="0"/>
      <w:marBottom w:val="0"/>
      <w:divBdr>
        <w:top w:val="none" w:sz="0" w:space="0" w:color="auto"/>
        <w:left w:val="none" w:sz="0" w:space="0" w:color="auto"/>
        <w:bottom w:val="none" w:sz="0" w:space="0" w:color="auto"/>
        <w:right w:val="none" w:sz="0" w:space="0" w:color="auto"/>
      </w:divBdr>
    </w:div>
    <w:div w:id="1855000815">
      <w:bodyDiv w:val="1"/>
      <w:marLeft w:val="0"/>
      <w:marRight w:val="0"/>
      <w:marTop w:val="0"/>
      <w:marBottom w:val="0"/>
      <w:divBdr>
        <w:top w:val="none" w:sz="0" w:space="0" w:color="auto"/>
        <w:left w:val="none" w:sz="0" w:space="0" w:color="auto"/>
        <w:bottom w:val="none" w:sz="0" w:space="0" w:color="auto"/>
        <w:right w:val="none" w:sz="0" w:space="0" w:color="auto"/>
      </w:divBdr>
    </w:div>
    <w:div w:id="1855025363">
      <w:bodyDiv w:val="1"/>
      <w:marLeft w:val="0"/>
      <w:marRight w:val="0"/>
      <w:marTop w:val="0"/>
      <w:marBottom w:val="0"/>
      <w:divBdr>
        <w:top w:val="none" w:sz="0" w:space="0" w:color="auto"/>
        <w:left w:val="none" w:sz="0" w:space="0" w:color="auto"/>
        <w:bottom w:val="none" w:sz="0" w:space="0" w:color="auto"/>
        <w:right w:val="none" w:sz="0" w:space="0" w:color="auto"/>
      </w:divBdr>
    </w:div>
    <w:div w:id="1855267553">
      <w:bodyDiv w:val="1"/>
      <w:marLeft w:val="0"/>
      <w:marRight w:val="0"/>
      <w:marTop w:val="0"/>
      <w:marBottom w:val="0"/>
      <w:divBdr>
        <w:top w:val="none" w:sz="0" w:space="0" w:color="auto"/>
        <w:left w:val="none" w:sz="0" w:space="0" w:color="auto"/>
        <w:bottom w:val="none" w:sz="0" w:space="0" w:color="auto"/>
        <w:right w:val="none" w:sz="0" w:space="0" w:color="auto"/>
      </w:divBdr>
    </w:div>
    <w:div w:id="1855344980">
      <w:bodyDiv w:val="1"/>
      <w:marLeft w:val="0"/>
      <w:marRight w:val="0"/>
      <w:marTop w:val="0"/>
      <w:marBottom w:val="0"/>
      <w:divBdr>
        <w:top w:val="none" w:sz="0" w:space="0" w:color="auto"/>
        <w:left w:val="none" w:sz="0" w:space="0" w:color="auto"/>
        <w:bottom w:val="none" w:sz="0" w:space="0" w:color="auto"/>
        <w:right w:val="none" w:sz="0" w:space="0" w:color="auto"/>
      </w:divBdr>
    </w:div>
    <w:div w:id="1855456492">
      <w:bodyDiv w:val="1"/>
      <w:marLeft w:val="0"/>
      <w:marRight w:val="0"/>
      <w:marTop w:val="0"/>
      <w:marBottom w:val="0"/>
      <w:divBdr>
        <w:top w:val="none" w:sz="0" w:space="0" w:color="auto"/>
        <w:left w:val="none" w:sz="0" w:space="0" w:color="auto"/>
        <w:bottom w:val="none" w:sz="0" w:space="0" w:color="auto"/>
        <w:right w:val="none" w:sz="0" w:space="0" w:color="auto"/>
      </w:divBdr>
    </w:div>
    <w:div w:id="1855463040">
      <w:bodyDiv w:val="1"/>
      <w:marLeft w:val="0"/>
      <w:marRight w:val="0"/>
      <w:marTop w:val="0"/>
      <w:marBottom w:val="0"/>
      <w:divBdr>
        <w:top w:val="none" w:sz="0" w:space="0" w:color="auto"/>
        <w:left w:val="none" w:sz="0" w:space="0" w:color="auto"/>
        <w:bottom w:val="none" w:sz="0" w:space="0" w:color="auto"/>
        <w:right w:val="none" w:sz="0" w:space="0" w:color="auto"/>
      </w:divBdr>
    </w:div>
    <w:div w:id="1855534164">
      <w:bodyDiv w:val="1"/>
      <w:marLeft w:val="0"/>
      <w:marRight w:val="0"/>
      <w:marTop w:val="0"/>
      <w:marBottom w:val="0"/>
      <w:divBdr>
        <w:top w:val="none" w:sz="0" w:space="0" w:color="auto"/>
        <w:left w:val="none" w:sz="0" w:space="0" w:color="auto"/>
        <w:bottom w:val="none" w:sz="0" w:space="0" w:color="auto"/>
        <w:right w:val="none" w:sz="0" w:space="0" w:color="auto"/>
      </w:divBdr>
    </w:div>
    <w:div w:id="1855723655">
      <w:bodyDiv w:val="1"/>
      <w:marLeft w:val="0"/>
      <w:marRight w:val="0"/>
      <w:marTop w:val="0"/>
      <w:marBottom w:val="0"/>
      <w:divBdr>
        <w:top w:val="none" w:sz="0" w:space="0" w:color="auto"/>
        <w:left w:val="none" w:sz="0" w:space="0" w:color="auto"/>
        <w:bottom w:val="none" w:sz="0" w:space="0" w:color="auto"/>
        <w:right w:val="none" w:sz="0" w:space="0" w:color="auto"/>
      </w:divBdr>
    </w:div>
    <w:div w:id="1855724791">
      <w:bodyDiv w:val="1"/>
      <w:marLeft w:val="0"/>
      <w:marRight w:val="0"/>
      <w:marTop w:val="0"/>
      <w:marBottom w:val="0"/>
      <w:divBdr>
        <w:top w:val="none" w:sz="0" w:space="0" w:color="auto"/>
        <w:left w:val="none" w:sz="0" w:space="0" w:color="auto"/>
        <w:bottom w:val="none" w:sz="0" w:space="0" w:color="auto"/>
        <w:right w:val="none" w:sz="0" w:space="0" w:color="auto"/>
      </w:divBdr>
    </w:div>
    <w:div w:id="1855805369">
      <w:bodyDiv w:val="1"/>
      <w:marLeft w:val="0"/>
      <w:marRight w:val="0"/>
      <w:marTop w:val="0"/>
      <w:marBottom w:val="0"/>
      <w:divBdr>
        <w:top w:val="none" w:sz="0" w:space="0" w:color="auto"/>
        <w:left w:val="none" w:sz="0" w:space="0" w:color="auto"/>
        <w:bottom w:val="none" w:sz="0" w:space="0" w:color="auto"/>
        <w:right w:val="none" w:sz="0" w:space="0" w:color="auto"/>
      </w:divBdr>
    </w:div>
    <w:div w:id="1855874839">
      <w:bodyDiv w:val="1"/>
      <w:marLeft w:val="0"/>
      <w:marRight w:val="0"/>
      <w:marTop w:val="0"/>
      <w:marBottom w:val="0"/>
      <w:divBdr>
        <w:top w:val="none" w:sz="0" w:space="0" w:color="auto"/>
        <w:left w:val="none" w:sz="0" w:space="0" w:color="auto"/>
        <w:bottom w:val="none" w:sz="0" w:space="0" w:color="auto"/>
        <w:right w:val="none" w:sz="0" w:space="0" w:color="auto"/>
      </w:divBdr>
    </w:div>
    <w:div w:id="1855923802">
      <w:bodyDiv w:val="1"/>
      <w:marLeft w:val="0"/>
      <w:marRight w:val="0"/>
      <w:marTop w:val="0"/>
      <w:marBottom w:val="0"/>
      <w:divBdr>
        <w:top w:val="none" w:sz="0" w:space="0" w:color="auto"/>
        <w:left w:val="none" w:sz="0" w:space="0" w:color="auto"/>
        <w:bottom w:val="none" w:sz="0" w:space="0" w:color="auto"/>
        <w:right w:val="none" w:sz="0" w:space="0" w:color="auto"/>
      </w:divBdr>
    </w:div>
    <w:div w:id="1855924166">
      <w:bodyDiv w:val="1"/>
      <w:marLeft w:val="0"/>
      <w:marRight w:val="0"/>
      <w:marTop w:val="0"/>
      <w:marBottom w:val="0"/>
      <w:divBdr>
        <w:top w:val="none" w:sz="0" w:space="0" w:color="auto"/>
        <w:left w:val="none" w:sz="0" w:space="0" w:color="auto"/>
        <w:bottom w:val="none" w:sz="0" w:space="0" w:color="auto"/>
        <w:right w:val="none" w:sz="0" w:space="0" w:color="auto"/>
      </w:divBdr>
    </w:div>
    <w:div w:id="1855992973">
      <w:bodyDiv w:val="1"/>
      <w:marLeft w:val="0"/>
      <w:marRight w:val="0"/>
      <w:marTop w:val="0"/>
      <w:marBottom w:val="0"/>
      <w:divBdr>
        <w:top w:val="none" w:sz="0" w:space="0" w:color="auto"/>
        <w:left w:val="none" w:sz="0" w:space="0" w:color="auto"/>
        <w:bottom w:val="none" w:sz="0" w:space="0" w:color="auto"/>
        <w:right w:val="none" w:sz="0" w:space="0" w:color="auto"/>
      </w:divBdr>
    </w:div>
    <w:div w:id="1855995718">
      <w:bodyDiv w:val="1"/>
      <w:marLeft w:val="0"/>
      <w:marRight w:val="0"/>
      <w:marTop w:val="0"/>
      <w:marBottom w:val="0"/>
      <w:divBdr>
        <w:top w:val="none" w:sz="0" w:space="0" w:color="auto"/>
        <w:left w:val="none" w:sz="0" w:space="0" w:color="auto"/>
        <w:bottom w:val="none" w:sz="0" w:space="0" w:color="auto"/>
        <w:right w:val="none" w:sz="0" w:space="0" w:color="auto"/>
      </w:divBdr>
    </w:div>
    <w:div w:id="1855998605">
      <w:bodyDiv w:val="1"/>
      <w:marLeft w:val="0"/>
      <w:marRight w:val="0"/>
      <w:marTop w:val="0"/>
      <w:marBottom w:val="0"/>
      <w:divBdr>
        <w:top w:val="none" w:sz="0" w:space="0" w:color="auto"/>
        <w:left w:val="none" w:sz="0" w:space="0" w:color="auto"/>
        <w:bottom w:val="none" w:sz="0" w:space="0" w:color="auto"/>
        <w:right w:val="none" w:sz="0" w:space="0" w:color="auto"/>
      </w:divBdr>
    </w:div>
    <w:div w:id="1856311450">
      <w:bodyDiv w:val="1"/>
      <w:marLeft w:val="0"/>
      <w:marRight w:val="0"/>
      <w:marTop w:val="0"/>
      <w:marBottom w:val="0"/>
      <w:divBdr>
        <w:top w:val="none" w:sz="0" w:space="0" w:color="auto"/>
        <w:left w:val="none" w:sz="0" w:space="0" w:color="auto"/>
        <w:bottom w:val="none" w:sz="0" w:space="0" w:color="auto"/>
        <w:right w:val="none" w:sz="0" w:space="0" w:color="auto"/>
      </w:divBdr>
    </w:div>
    <w:div w:id="1856336917">
      <w:bodyDiv w:val="1"/>
      <w:marLeft w:val="0"/>
      <w:marRight w:val="0"/>
      <w:marTop w:val="0"/>
      <w:marBottom w:val="0"/>
      <w:divBdr>
        <w:top w:val="none" w:sz="0" w:space="0" w:color="auto"/>
        <w:left w:val="none" w:sz="0" w:space="0" w:color="auto"/>
        <w:bottom w:val="none" w:sz="0" w:space="0" w:color="auto"/>
        <w:right w:val="none" w:sz="0" w:space="0" w:color="auto"/>
      </w:divBdr>
    </w:div>
    <w:div w:id="1856338816">
      <w:bodyDiv w:val="1"/>
      <w:marLeft w:val="0"/>
      <w:marRight w:val="0"/>
      <w:marTop w:val="0"/>
      <w:marBottom w:val="0"/>
      <w:divBdr>
        <w:top w:val="none" w:sz="0" w:space="0" w:color="auto"/>
        <w:left w:val="none" w:sz="0" w:space="0" w:color="auto"/>
        <w:bottom w:val="none" w:sz="0" w:space="0" w:color="auto"/>
        <w:right w:val="none" w:sz="0" w:space="0" w:color="auto"/>
      </w:divBdr>
    </w:div>
    <w:div w:id="1856578490">
      <w:bodyDiv w:val="1"/>
      <w:marLeft w:val="0"/>
      <w:marRight w:val="0"/>
      <w:marTop w:val="0"/>
      <w:marBottom w:val="0"/>
      <w:divBdr>
        <w:top w:val="none" w:sz="0" w:space="0" w:color="auto"/>
        <w:left w:val="none" w:sz="0" w:space="0" w:color="auto"/>
        <w:bottom w:val="none" w:sz="0" w:space="0" w:color="auto"/>
        <w:right w:val="none" w:sz="0" w:space="0" w:color="auto"/>
      </w:divBdr>
    </w:div>
    <w:div w:id="1856652207">
      <w:bodyDiv w:val="1"/>
      <w:marLeft w:val="0"/>
      <w:marRight w:val="0"/>
      <w:marTop w:val="0"/>
      <w:marBottom w:val="0"/>
      <w:divBdr>
        <w:top w:val="none" w:sz="0" w:space="0" w:color="auto"/>
        <w:left w:val="none" w:sz="0" w:space="0" w:color="auto"/>
        <w:bottom w:val="none" w:sz="0" w:space="0" w:color="auto"/>
        <w:right w:val="none" w:sz="0" w:space="0" w:color="auto"/>
      </w:divBdr>
    </w:div>
    <w:div w:id="1856771778">
      <w:bodyDiv w:val="1"/>
      <w:marLeft w:val="0"/>
      <w:marRight w:val="0"/>
      <w:marTop w:val="0"/>
      <w:marBottom w:val="0"/>
      <w:divBdr>
        <w:top w:val="none" w:sz="0" w:space="0" w:color="auto"/>
        <w:left w:val="none" w:sz="0" w:space="0" w:color="auto"/>
        <w:bottom w:val="none" w:sz="0" w:space="0" w:color="auto"/>
        <w:right w:val="none" w:sz="0" w:space="0" w:color="auto"/>
      </w:divBdr>
    </w:div>
    <w:div w:id="1856844975">
      <w:bodyDiv w:val="1"/>
      <w:marLeft w:val="0"/>
      <w:marRight w:val="0"/>
      <w:marTop w:val="0"/>
      <w:marBottom w:val="0"/>
      <w:divBdr>
        <w:top w:val="none" w:sz="0" w:space="0" w:color="auto"/>
        <w:left w:val="none" w:sz="0" w:space="0" w:color="auto"/>
        <w:bottom w:val="none" w:sz="0" w:space="0" w:color="auto"/>
        <w:right w:val="none" w:sz="0" w:space="0" w:color="auto"/>
      </w:divBdr>
    </w:div>
    <w:div w:id="1856916512">
      <w:bodyDiv w:val="1"/>
      <w:marLeft w:val="0"/>
      <w:marRight w:val="0"/>
      <w:marTop w:val="0"/>
      <w:marBottom w:val="0"/>
      <w:divBdr>
        <w:top w:val="none" w:sz="0" w:space="0" w:color="auto"/>
        <w:left w:val="none" w:sz="0" w:space="0" w:color="auto"/>
        <w:bottom w:val="none" w:sz="0" w:space="0" w:color="auto"/>
        <w:right w:val="none" w:sz="0" w:space="0" w:color="auto"/>
      </w:divBdr>
    </w:div>
    <w:div w:id="1856918497">
      <w:bodyDiv w:val="1"/>
      <w:marLeft w:val="0"/>
      <w:marRight w:val="0"/>
      <w:marTop w:val="0"/>
      <w:marBottom w:val="0"/>
      <w:divBdr>
        <w:top w:val="none" w:sz="0" w:space="0" w:color="auto"/>
        <w:left w:val="none" w:sz="0" w:space="0" w:color="auto"/>
        <w:bottom w:val="none" w:sz="0" w:space="0" w:color="auto"/>
        <w:right w:val="none" w:sz="0" w:space="0" w:color="auto"/>
      </w:divBdr>
    </w:div>
    <w:div w:id="1856923541">
      <w:bodyDiv w:val="1"/>
      <w:marLeft w:val="0"/>
      <w:marRight w:val="0"/>
      <w:marTop w:val="0"/>
      <w:marBottom w:val="0"/>
      <w:divBdr>
        <w:top w:val="none" w:sz="0" w:space="0" w:color="auto"/>
        <w:left w:val="none" w:sz="0" w:space="0" w:color="auto"/>
        <w:bottom w:val="none" w:sz="0" w:space="0" w:color="auto"/>
        <w:right w:val="none" w:sz="0" w:space="0" w:color="auto"/>
      </w:divBdr>
    </w:div>
    <w:div w:id="1856966289">
      <w:bodyDiv w:val="1"/>
      <w:marLeft w:val="0"/>
      <w:marRight w:val="0"/>
      <w:marTop w:val="0"/>
      <w:marBottom w:val="0"/>
      <w:divBdr>
        <w:top w:val="none" w:sz="0" w:space="0" w:color="auto"/>
        <w:left w:val="none" w:sz="0" w:space="0" w:color="auto"/>
        <w:bottom w:val="none" w:sz="0" w:space="0" w:color="auto"/>
        <w:right w:val="none" w:sz="0" w:space="0" w:color="auto"/>
      </w:divBdr>
    </w:div>
    <w:div w:id="1857034599">
      <w:bodyDiv w:val="1"/>
      <w:marLeft w:val="0"/>
      <w:marRight w:val="0"/>
      <w:marTop w:val="0"/>
      <w:marBottom w:val="0"/>
      <w:divBdr>
        <w:top w:val="none" w:sz="0" w:space="0" w:color="auto"/>
        <w:left w:val="none" w:sz="0" w:space="0" w:color="auto"/>
        <w:bottom w:val="none" w:sz="0" w:space="0" w:color="auto"/>
        <w:right w:val="none" w:sz="0" w:space="0" w:color="auto"/>
      </w:divBdr>
    </w:div>
    <w:div w:id="1857302902">
      <w:bodyDiv w:val="1"/>
      <w:marLeft w:val="0"/>
      <w:marRight w:val="0"/>
      <w:marTop w:val="0"/>
      <w:marBottom w:val="0"/>
      <w:divBdr>
        <w:top w:val="none" w:sz="0" w:space="0" w:color="auto"/>
        <w:left w:val="none" w:sz="0" w:space="0" w:color="auto"/>
        <w:bottom w:val="none" w:sz="0" w:space="0" w:color="auto"/>
        <w:right w:val="none" w:sz="0" w:space="0" w:color="auto"/>
      </w:divBdr>
    </w:div>
    <w:div w:id="1857310047">
      <w:bodyDiv w:val="1"/>
      <w:marLeft w:val="0"/>
      <w:marRight w:val="0"/>
      <w:marTop w:val="0"/>
      <w:marBottom w:val="0"/>
      <w:divBdr>
        <w:top w:val="none" w:sz="0" w:space="0" w:color="auto"/>
        <w:left w:val="none" w:sz="0" w:space="0" w:color="auto"/>
        <w:bottom w:val="none" w:sz="0" w:space="0" w:color="auto"/>
        <w:right w:val="none" w:sz="0" w:space="0" w:color="auto"/>
      </w:divBdr>
    </w:div>
    <w:div w:id="1857384920">
      <w:bodyDiv w:val="1"/>
      <w:marLeft w:val="0"/>
      <w:marRight w:val="0"/>
      <w:marTop w:val="0"/>
      <w:marBottom w:val="0"/>
      <w:divBdr>
        <w:top w:val="none" w:sz="0" w:space="0" w:color="auto"/>
        <w:left w:val="none" w:sz="0" w:space="0" w:color="auto"/>
        <w:bottom w:val="none" w:sz="0" w:space="0" w:color="auto"/>
        <w:right w:val="none" w:sz="0" w:space="0" w:color="auto"/>
      </w:divBdr>
    </w:div>
    <w:div w:id="1857385761">
      <w:bodyDiv w:val="1"/>
      <w:marLeft w:val="0"/>
      <w:marRight w:val="0"/>
      <w:marTop w:val="0"/>
      <w:marBottom w:val="0"/>
      <w:divBdr>
        <w:top w:val="none" w:sz="0" w:space="0" w:color="auto"/>
        <w:left w:val="none" w:sz="0" w:space="0" w:color="auto"/>
        <w:bottom w:val="none" w:sz="0" w:space="0" w:color="auto"/>
        <w:right w:val="none" w:sz="0" w:space="0" w:color="auto"/>
      </w:divBdr>
    </w:div>
    <w:div w:id="1857574404">
      <w:bodyDiv w:val="1"/>
      <w:marLeft w:val="0"/>
      <w:marRight w:val="0"/>
      <w:marTop w:val="0"/>
      <w:marBottom w:val="0"/>
      <w:divBdr>
        <w:top w:val="none" w:sz="0" w:space="0" w:color="auto"/>
        <w:left w:val="none" w:sz="0" w:space="0" w:color="auto"/>
        <w:bottom w:val="none" w:sz="0" w:space="0" w:color="auto"/>
        <w:right w:val="none" w:sz="0" w:space="0" w:color="auto"/>
      </w:divBdr>
    </w:div>
    <w:div w:id="1857622016">
      <w:bodyDiv w:val="1"/>
      <w:marLeft w:val="0"/>
      <w:marRight w:val="0"/>
      <w:marTop w:val="0"/>
      <w:marBottom w:val="0"/>
      <w:divBdr>
        <w:top w:val="none" w:sz="0" w:space="0" w:color="auto"/>
        <w:left w:val="none" w:sz="0" w:space="0" w:color="auto"/>
        <w:bottom w:val="none" w:sz="0" w:space="0" w:color="auto"/>
        <w:right w:val="none" w:sz="0" w:space="0" w:color="auto"/>
      </w:divBdr>
    </w:div>
    <w:div w:id="1857690657">
      <w:bodyDiv w:val="1"/>
      <w:marLeft w:val="0"/>
      <w:marRight w:val="0"/>
      <w:marTop w:val="0"/>
      <w:marBottom w:val="0"/>
      <w:divBdr>
        <w:top w:val="none" w:sz="0" w:space="0" w:color="auto"/>
        <w:left w:val="none" w:sz="0" w:space="0" w:color="auto"/>
        <w:bottom w:val="none" w:sz="0" w:space="0" w:color="auto"/>
        <w:right w:val="none" w:sz="0" w:space="0" w:color="auto"/>
      </w:divBdr>
    </w:div>
    <w:div w:id="1857770369">
      <w:bodyDiv w:val="1"/>
      <w:marLeft w:val="0"/>
      <w:marRight w:val="0"/>
      <w:marTop w:val="0"/>
      <w:marBottom w:val="0"/>
      <w:divBdr>
        <w:top w:val="none" w:sz="0" w:space="0" w:color="auto"/>
        <w:left w:val="none" w:sz="0" w:space="0" w:color="auto"/>
        <w:bottom w:val="none" w:sz="0" w:space="0" w:color="auto"/>
        <w:right w:val="none" w:sz="0" w:space="0" w:color="auto"/>
      </w:divBdr>
    </w:div>
    <w:div w:id="1857885195">
      <w:bodyDiv w:val="1"/>
      <w:marLeft w:val="0"/>
      <w:marRight w:val="0"/>
      <w:marTop w:val="0"/>
      <w:marBottom w:val="0"/>
      <w:divBdr>
        <w:top w:val="none" w:sz="0" w:space="0" w:color="auto"/>
        <w:left w:val="none" w:sz="0" w:space="0" w:color="auto"/>
        <w:bottom w:val="none" w:sz="0" w:space="0" w:color="auto"/>
        <w:right w:val="none" w:sz="0" w:space="0" w:color="auto"/>
      </w:divBdr>
    </w:div>
    <w:div w:id="1857890072">
      <w:bodyDiv w:val="1"/>
      <w:marLeft w:val="0"/>
      <w:marRight w:val="0"/>
      <w:marTop w:val="0"/>
      <w:marBottom w:val="0"/>
      <w:divBdr>
        <w:top w:val="none" w:sz="0" w:space="0" w:color="auto"/>
        <w:left w:val="none" w:sz="0" w:space="0" w:color="auto"/>
        <w:bottom w:val="none" w:sz="0" w:space="0" w:color="auto"/>
        <w:right w:val="none" w:sz="0" w:space="0" w:color="auto"/>
      </w:divBdr>
    </w:div>
    <w:div w:id="1857964132">
      <w:bodyDiv w:val="1"/>
      <w:marLeft w:val="0"/>
      <w:marRight w:val="0"/>
      <w:marTop w:val="0"/>
      <w:marBottom w:val="0"/>
      <w:divBdr>
        <w:top w:val="none" w:sz="0" w:space="0" w:color="auto"/>
        <w:left w:val="none" w:sz="0" w:space="0" w:color="auto"/>
        <w:bottom w:val="none" w:sz="0" w:space="0" w:color="auto"/>
        <w:right w:val="none" w:sz="0" w:space="0" w:color="auto"/>
      </w:divBdr>
    </w:div>
    <w:div w:id="1858153560">
      <w:bodyDiv w:val="1"/>
      <w:marLeft w:val="0"/>
      <w:marRight w:val="0"/>
      <w:marTop w:val="0"/>
      <w:marBottom w:val="0"/>
      <w:divBdr>
        <w:top w:val="none" w:sz="0" w:space="0" w:color="auto"/>
        <w:left w:val="none" w:sz="0" w:space="0" w:color="auto"/>
        <w:bottom w:val="none" w:sz="0" w:space="0" w:color="auto"/>
        <w:right w:val="none" w:sz="0" w:space="0" w:color="auto"/>
      </w:divBdr>
    </w:div>
    <w:div w:id="1858422238">
      <w:bodyDiv w:val="1"/>
      <w:marLeft w:val="0"/>
      <w:marRight w:val="0"/>
      <w:marTop w:val="0"/>
      <w:marBottom w:val="0"/>
      <w:divBdr>
        <w:top w:val="none" w:sz="0" w:space="0" w:color="auto"/>
        <w:left w:val="none" w:sz="0" w:space="0" w:color="auto"/>
        <w:bottom w:val="none" w:sz="0" w:space="0" w:color="auto"/>
        <w:right w:val="none" w:sz="0" w:space="0" w:color="auto"/>
      </w:divBdr>
    </w:div>
    <w:div w:id="1858494768">
      <w:bodyDiv w:val="1"/>
      <w:marLeft w:val="0"/>
      <w:marRight w:val="0"/>
      <w:marTop w:val="0"/>
      <w:marBottom w:val="0"/>
      <w:divBdr>
        <w:top w:val="none" w:sz="0" w:space="0" w:color="auto"/>
        <w:left w:val="none" w:sz="0" w:space="0" w:color="auto"/>
        <w:bottom w:val="none" w:sz="0" w:space="0" w:color="auto"/>
        <w:right w:val="none" w:sz="0" w:space="0" w:color="auto"/>
      </w:divBdr>
    </w:div>
    <w:div w:id="1858546248">
      <w:bodyDiv w:val="1"/>
      <w:marLeft w:val="0"/>
      <w:marRight w:val="0"/>
      <w:marTop w:val="0"/>
      <w:marBottom w:val="0"/>
      <w:divBdr>
        <w:top w:val="none" w:sz="0" w:space="0" w:color="auto"/>
        <w:left w:val="none" w:sz="0" w:space="0" w:color="auto"/>
        <w:bottom w:val="none" w:sz="0" w:space="0" w:color="auto"/>
        <w:right w:val="none" w:sz="0" w:space="0" w:color="auto"/>
      </w:divBdr>
    </w:div>
    <w:div w:id="1858614504">
      <w:bodyDiv w:val="1"/>
      <w:marLeft w:val="0"/>
      <w:marRight w:val="0"/>
      <w:marTop w:val="0"/>
      <w:marBottom w:val="0"/>
      <w:divBdr>
        <w:top w:val="none" w:sz="0" w:space="0" w:color="auto"/>
        <w:left w:val="none" w:sz="0" w:space="0" w:color="auto"/>
        <w:bottom w:val="none" w:sz="0" w:space="0" w:color="auto"/>
        <w:right w:val="none" w:sz="0" w:space="0" w:color="auto"/>
      </w:divBdr>
    </w:div>
    <w:div w:id="1858619716">
      <w:bodyDiv w:val="1"/>
      <w:marLeft w:val="0"/>
      <w:marRight w:val="0"/>
      <w:marTop w:val="0"/>
      <w:marBottom w:val="0"/>
      <w:divBdr>
        <w:top w:val="none" w:sz="0" w:space="0" w:color="auto"/>
        <w:left w:val="none" w:sz="0" w:space="0" w:color="auto"/>
        <w:bottom w:val="none" w:sz="0" w:space="0" w:color="auto"/>
        <w:right w:val="none" w:sz="0" w:space="0" w:color="auto"/>
      </w:divBdr>
    </w:div>
    <w:div w:id="1858732078">
      <w:bodyDiv w:val="1"/>
      <w:marLeft w:val="0"/>
      <w:marRight w:val="0"/>
      <w:marTop w:val="0"/>
      <w:marBottom w:val="0"/>
      <w:divBdr>
        <w:top w:val="none" w:sz="0" w:space="0" w:color="auto"/>
        <w:left w:val="none" w:sz="0" w:space="0" w:color="auto"/>
        <w:bottom w:val="none" w:sz="0" w:space="0" w:color="auto"/>
        <w:right w:val="none" w:sz="0" w:space="0" w:color="auto"/>
      </w:divBdr>
    </w:div>
    <w:div w:id="1858813411">
      <w:bodyDiv w:val="1"/>
      <w:marLeft w:val="0"/>
      <w:marRight w:val="0"/>
      <w:marTop w:val="0"/>
      <w:marBottom w:val="0"/>
      <w:divBdr>
        <w:top w:val="none" w:sz="0" w:space="0" w:color="auto"/>
        <w:left w:val="none" w:sz="0" w:space="0" w:color="auto"/>
        <w:bottom w:val="none" w:sz="0" w:space="0" w:color="auto"/>
        <w:right w:val="none" w:sz="0" w:space="0" w:color="auto"/>
      </w:divBdr>
    </w:div>
    <w:div w:id="1859268557">
      <w:bodyDiv w:val="1"/>
      <w:marLeft w:val="0"/>
      <w:marRight w:val="0"/>
      <w:marTop w:val="0"/>
      <w:marBottom w:val="0"/>
      <w:divBdr>
        <w:top w:val="none" w:sz="0" w:space="0" w:color="auto"/>
        <w:left w:val="none" w:sz="0" w:space="0" w:color="auto"/>
        <w:bottom w:val="none" w:sz="0" w:space="0" w:color="auto"/>
        <w:right w:val="none" w:sz="0" w:space="0" w:color="auto"/>
      </w:divBdr>
    </w:div>
    <w:div w:id="1859343026">
      <w:bodyDiv w:val="1"/>
      <w:marLeft w:val="0"/>
      <w:marRight w:val="0"/>
      <w:marTop w:val="0"/>
      <w:marBottom w:val="0"/>
      <w:divBdr>
        <w:top w:val="none" w:sz="0" w:space="0" w:color="auto"/>
        <w:left w:val="none" w:sz="0" w:space="0" w:color="auto"/>
        <w:bottom w:val="none" w:sz="0" w:space="0" w:color="auto"/>
        <w:right w:val="none" w:sz="0" w:space="0" w:color="auto"/>
      </w:divBdr>
    </w:div>
    <w:div w:id="1859391671">
      <w:bodyDiv w:val="1"/>
      <w:marLeft w:val="0"/>
      <w:marRight w:val="0"/>
      <w:marTop w:val="0"/>
      <w:marBottom w:val="0"/>
      <w:divBdr>
        <w:top w:val="none" w:sz="0" w:space="0" w:color="auto"/>
        <w:left w:val="none" w:sz="0" w:space="0" w:color="auto"/>
        <w:bottom w:val="none" w:sz="0" w:space="0" w:color="auto"/>
        <w:right w:val="none" w:sz="0" w:space="0" w:color="auto"/>
      </w:divBdr>
    </w:div>
    <w:div w:id="1859393329">
      <w:bodyDiv w:val="1"/>
      <w:marLeft w:val="0"/>
      <w:marRight w:val="0"/>
      <w:marTop w:val="0"/>
      <w:marBottom w:val="0"/>
      <w:divBdr>
        <w:top w:val="none" w:sz="0" w:space="0" w:color="auto"/>
        <w:left w:val="none" w:sz="0" w:space="0" w:color="auto"/>
        <w:bottom w:val="none" w:sz="0" w:space="0" w:color="auto"/>
        <w:right w:val="none" w:sz="0" w:space="0" w:color="auto"/>
      </w:divBdr>
    </w:div>
    <w:div w:id="1859394193">
      <w:bodyDiv w:val="1"/>
      <w:marLeft w:val="0"/>
      <w:marRight w:val="0"/>
      <w:marTop w:val="0"/>
      <w:marBottom w:val="0"/>
      <w:divBdr>
        <w:top w:val="none" w:sz="0" w:space="0" w:color="auto"/>
        <w:left w:val="none" w:sz="0" w:space="0" w:color="auto"/>
        <w:bottom w:val="none" w:sz="0" w:space="0" w:color="auto"/>
        <w:right w:val="none" w:sz="0" w:space="0" w:color="auto"/>
      </w:divBdr>
    </w:div>
    <w:div w:id="1859467612">
      <w:bodyDiv w:val="1"/>
      <w:marLeft w:val="0"/>
      <w:marRight w:val="0"/>
      <w:marTop w:val="0"/>
      <w:marBottom w:val="0"/>
      <w:divBdr>
        <w:top w:val="none" w:sz="0" w:space="0" w:color="auto"/>
        <w:left w:val="none" w:sz="0" w:space="0" w:color="auto"/>
        <w:bottom w:val="none" w:sz="0" w:space="0" w:color="auto"/>
        <w:right w:val="none" w:sz="0" w:space="0" w:color="auto"/>
      </w:divBdr>
    </w:div>
    <w:div w:id="1859804832">
      <w:bodyDiv w:val="1"/>
      <w:marLeft w:val="0"/>
      <w:marRight w:val="0"/>
      <w:marTop w:val="0"/>
      <w:marBottom w:val="0"/>
      <w:divBdr>
        <w:top w:val="none" w:sz="0" w:space="0" w:color="auto"/>
        <w:left w:val="none" w:sz="0" w:space="0" w:color="auto"/>
        <w:bottom w:val="none" w:sz="0" w:space="0" w:color="auto"/>
        <w:right w:val="none" w:sz="0" w:space="0" w:color="auto"/>
      </w:divBdr>
    </w:div>
    <w:div w:id="1859849315">
      <w:bodyDiv w:val="1"/>
      <w:marLeft w:val="0"/>
      <w:marRight w:val="0"/>
      <w:marTop w:val="0"/>
      <w:marBottom w:val="0"/>
      <w:divBdr>
        <w:top w:val="none" w:sz="0" w:space="0" w:color="auto"/>
        <w:left w:val="none" w:sz="0" w:space="0" w:color="auto"/>
        <w:bottom w:val="none" w:sz="0" w:space="0" w:color="auto"/>
        <w:right w:val="none" w:sz="0" w:space="0" w:color="auto"/>
      </w:divBdr>
    </w:div>
    <w:div w:id="1860043908">
      <w:bodyDiv w:val="1"/>
      <w:marLeft w:val="0"/>
      <w:marRight w:val="0"/>
      <w:marTop w:val="0"/>
      <w:marBottom w:val="0"/>
      <w:divBdr>
        <w:top w:val="none" w:sz="0" w:space="0" w:color="auto"/>
        <w:left w:val="none" w:sz="0" w:space="0" w:color="auto"/>
        <w:bottom w:val="none" w:sz="0" w:space="0" w:color="auto"/>
        <w:right w:val="none" w:sz="0" w:space="0" w:color="auto"/>
      </w:divBdr>
    </w:div>
    <w:div w:id="1860191670">
      <w:bodyDiv w:val="1"/>
      <w:marLeft w:val="0"/>
      <w:marRight w:val="0"/>
      <w:marTop w:val="0"/>
      <w:marBottom w:val="0"/>
      <w:divBdr>
        <w:top w:val="none" w:sz="0" w:space="0" w:color="auto"/>
        <w:left w:val="none" w:sz="0" w:space="0" w:color="auto"/>
        <w:bottom w:val="none" w:sz="0" w:space="0" w:color="auto"/>
        <w:right w:val="none" w:sz="0" w:space="0" w:color="auto"/>
      </w:divBdr>
    </w:div>
    <w:div w:id="1860192545">
      <w:bodyDiv w:val="1"/>
      <w:marLeft w:val="0"/>
      <w:marRight w:val="0"/>
      <w:marTop w:val="0"/>
      <w:marBottom w:val="0"/>
      <w:divBdr>
        <w:top w:val="none" w:sz="0" w:space="0" w:color="auto"/>
        <w:left w:val="none" w:sz="0" w:space="0" w:color="auto"/>
        <w:bottom w:val="none" w:sz="0" w:space="0" w:color="auto"/>
        <w:right w:val="none" w:sz="0" w:space="0" w:color="auto"/>
      </w:divBdr>
    </w:div>
    <w:div w:id="1860198232">
      <w:bodyDiv w:val="1"/>
      <w:marLeft w:val="0"/>
      <w:marRight w:val="0"/>
      <w:marTop w:val="0"/>
      <w:marBottom w:val="0"/>
      <w:divBdr>
        <w:top w:val="none" w:sz="0" w:space="0" w:color="auto"/>
        <w:left w:val="none" w:sz="0" w:space="0" w:color="auto"/>
        <w:bottom w:val="none" w:sz="0" w:space="0" w:color="auto"/>
        <w:right w:val="none" w:sz="0" w:space="0" w:color="auto"/>
      </w:divBdr>
    </w:div>
    <w:div w:id="1860198491">
      <w:bodyDiv w:val="1"/>
      <w:marLeft w:val="0"/>
      <w:marRight w:val="0"/>
      <w:marTop w:val="0"/>
      <w:marBottom w:val="0"/>
      <w:divBdr>
        <w:top w:val="none" w:sz="0" w:space="0" w:color="auto"/>
        <w:left w:val="none" w:sz="0" w:space="0" w:color="auto"/>
        <w:bottom w:val="none" w:sz="0" w:space="0" w:color="auto"/>
        <w:right w:val="none" w:sz="0" w:space="0" w:color="auto"/>
      </w:divBdr>
    </w:div>
    <w:div w:id="1860317251">
      <w:bodyDiv w:val="1"/>
      <w:marLeft w:val="0"/>
      <w:marRight w:val="0"/>
      <w:marTop w:val="0"/>
      <w:marBottom w:val="0"/>
      <w:divBdr>
        <w:top w:val="none" w:sz="0" w:space="0" w:color="auto"/>
        <w:left w:val="none" w:sz="0" w:space="0" w:color="auto"/>
        <w:bottom w:val="none" w:sz="0" w:space="0" w:color="auto"/>
        <w:right w:val="none" w:sz="0" w:space="0" w:color="auto"/>
      </w:divBdr>
    </w:div>
    <w:div w:id="1860461810">
      <w:bodyDiv w:val="1"/>
      <w:marLeft w:val="0"/>
      <w:marRight w:val="0"/>
      <w:marTop w:val="0"/>
      <w:marBottom w:val="0"/>
      <w:divBdr>
        <w:top w:val="none" w:sz="0" w:space="0" w:color="auto"/>
        <w:left w:val="none" w:sz="0" w:space="0" w:color="auto"/>
        <w:bottom w:val="none" w:sz="0" w:space="0" w:color="auto"/>
        <w:right w:val="none" w:sz="0" w:space="0" w:color="auto"/>
      </w:divBdr>
    </w:div>
    <w:div w:id="1860508384">
      <w:bodyDiv w:val="1"/>
      <w:marLeft w:val="0"/>
      <w:marRight w:val="0"/>
      <w:marTop w:val="0"/>
      <w:marBottom w:val="0"/>
      <w:divBdr>
        <w:top w:val="none" w:sz="0" w:space="0" w:color="auto"/>
        <w:left w:val="none" w:sz="0" w:space="0" w:color="auto"/>
        <w:bottom w:val="none" w:sz="0" w:space="0" w:color="auto"/>
        <w:right w:val="none" w:sz="0" w:space="0" w:color="auto"/>
      </w:divBdr>
    </w:div>
    <w:div w:id="1860662176">
      <w:bodyDiv w:val="1"/>
      <w:marLeft w:val="0"/>
      <w:marRight w:val="0"/>
      <w:marTop w:val="0"/>
      <w:marBottom w:val="0"/>
      <w:divBdr>
        <w:top w:val="none" w:sz="0" w:space="0" w:color="auto"/>
        <w:left w:val="none" w:sz="0" w:space="0" w:color="auto"/>
        <w:bottom w:val="none" w:sz="0" w:space="0" w:color="auto"/>
        <w:right w:val="none" w:sz="0" w:space="0" w:color="auto"/>
      </w:divBdr>
    </w:div>
    <w:div w:id="1860699790">
      <w:bodyDiv w:val="1"/>
      <w:marLeft w:val="0"/>
      <w:marRight w:val="0"/>
      <w:marTop w:val="0"/>
      <w:marBottom w:val="0"/>
      <w:divBdr>
        <w:top w:val="none" w:sz="0" w:space="0" w:color="auto"/>
        <w:left w:val="none" w:sz="0" w:space="0" w:color="auto"/>
        <w:bottom w:val="none" w:sz="0" w:space="0" w:color="auto"/>
        <w:right w:val="none" w:sz="0" w:space="0" w:color="auto"/>
      </w:divBdr>
    </w:div>
    <w:div w:id="1860926550">
      <w:bodyDiv w:val="1"/>
      <w:marLeft w:val="0"/>
      <w:marRight w:val="0"/>
      <w:marTop w:val="0"/>
      <w:marBottom w:val="0"/>
      <w:divBdr>
        <w:top w:val="none" w:sz="0" w:space="0" w:color="auto"/>
        <w:left w:val="none" w:sz="0" w:space="0" w:color="auto"/>
        <w:bottom w:val="none" w:sz="0" w:space="0" w:color="auto"/>
        <w:right w:val="none" w:sz="0" w:space="0" w:color="auto"/>
      </w:divBdr>
    </w:div>
    <w:div w:id="1860972344">
      <w:bodyDiv w:val="1"/>
      <w:marLeft w:val="0"/>
      <w:marRight w:val="0"/>
      <w:marTop w:val="0"/>
      <w:marBottom w:val="0"/>
      <w:divBdr>
        <w:top w:val="none" w:sz="0" w:space="0" w:color="auto"/>
        <w:left w:val="none" w:sz="0" w:space="0" w:color="auto"/>
        <w:bottom w:val="none" w:sz="0" w:space="0" w:color="auto"/>
        <w:right w:val="none" w:sz="0" w:space="0" w:color="auto"/>
      </w:divBdr>
    </w:div>
    <w:div w:id="1861091468">
      <w:bodyDiv w:val="1"/>
      <w:marLeft w:val="0"/>
      <w:marRight w:val="0"/>
      <w:marTop w:val="0"/>
      <w:marBottom w:val="0"/>
      <w:divBdr>
        <w:top w:val="none" w:sz="0" w:space="0" w:color="auto"/>
        <w:left w:val="none" w:sz="0" w:space="0" w:color="auto"/>
        <w:bottom w:val="none" w:sz="0" w:space="0" w:color="auto"/>
        <w:right w:val="none" w:sz="0" w:space="0" w:color="auto"/>
      </w:divBdr>
    </w:div>
    <w:div w:id="1861309654">
      <w:bodyDiv w:val="1"/>
      <w:marLeft w:val="0"/>
      <w:marRight w:val="0"/>
      <w:marTop w:val="0"/>
      <w:marBottom w:val="0"/>
      <w:divBdr>
        <w:top w:val="none" w:sz="0" w:space="0" w:color="auto"/>
        <w:left w:val="none" w:sz="0" w:space="0" w:color="auto"/>
        <w:bottom w:val="none" w:sz="0" w:space="0" w:color="auto"/>
        <w:right w:val="none" w:sz="0" w:space="0" w:color="auto"/>
      </w:divBdr>
    </w:div>
    <w:div w:id="1861315719">
      <w:bodyDiv w:val="1"/>
      <w:marLeft w:val="0"/>
      <w:marRight w:val="0"/>
      <w:marTop w:val="0"/>
      <w:marBottom w:val="0"/>
      <w:divBdr>
        <w:top w:val="none" w:sz="0" w:space="0" w:color="auto"/>
        <w:left w:val="none" w:sz="0" w:space="0" w:color="auto"/>
        <w:bottom w:val="none" w:sz="0" w:space="0" w:color="auto"/>
        <w:right w:val="none" w:sz="0" w:space="0" w:color="auto"/>
      </w:divBdr>
    </w:div>
    <w:div w:id="1861358543">
      <w:bodyDiv w:val="1"/>
      <w:marLeft w:val="0"/>
      <w:marRight w:val="0"/>
      <w:marTop w:val="0"/>
      <w:marBottom w:val="0"/>
      <w:divBdr>
        <w:top w:val="none" w:sz="0" w:space="0" w:color="auto"/>
        <w:left w:val="none" w:sz="0" w:space="0" w:color="auto"/>
        <w:bottom w:val="none" w:sz="0" w:space="0" w:color="auto"/>
        <w:right w:val="none" w:sz="0" w:space="0" w:color="auto"/>
      </w:divBdr>
    </w:div>
    <w:div w:id="1861509279">
      <w:bodyDiv w:val="1"/>
      <w:marLeft w:val="0"/>
      <w:marRight w:val="0"/>
      <w:marTop w:val="0"/>
      <w:marBottom w:val="0"/>
      <w:divBdr>
        <w:top w:val="none" w:sz="0" w:space="0" w:color="auto"/>
        <w:left w:val="none" w:sz="0" w:space="0" w:color="auto"/>
        <w:bottom w:val="none" w:sz="0" w:space="0" w:color="auto"/>
        <w:right w:val="none" w:sz="0" w:space="0" w:color="auto"/>
      </w:divBdr>
    </w:div>
    <w:div w:id="1861578900">
      <w:bodyDiv w:val="1"/>
      <w:marLeft w:val="0"/>
      <w:marRight w:val="0"/>
      <w:marTop w:val="0"/>
      <w:marBottom w:val="0"/>
      <w:divBdr>
        <w:top w:val="none" w:sz="0" w:space="0" w:color="auto"/>
        <w:left w:val="none" w:sz="0" w:space="0" w:color="auto"/>
        <w:bottom w:val="none" w:sz="0" w:space="0" w:color="auto"/>
        <w:right w:val="none" w:sz="0" w:space="0" w:color="auto"/>
      </w:divBdr>
    </w:div>
    <w:div w:id="1861624944">
      <w:bodyDiv w:val="1"/>
      <w:marLeft w:val="0"/>
      <w:marRight w:val="0"/>
      <w:marTop w:val="0"/>
      <w:marBottom w:val="0"/>
      <w:divBdr>
        <w:top w:val="none" w:sz="0" w:space="0" w:color="auto"/>
        <w:left w:val="none" w:sz="0" w:space="0" w:color="auto"/>
        <w:bottom w:val="none" w:sz="0" w:space="0" w:color="auto"/>
        <w:right w:val="none" w:sz="0" w:space="0" w:color="auto"/>
      </w:divBdr>
    </w:div>
    <w:div w:id="1861697290">
      <w:bodyDiv w:val="1"/>
      <w:marLeft w:val="0"/>
      <w:marRight w:val="0"/>
      <w:marTop w:val="0"/>
      <w:marBottom w:val="0"/>
      <w:divBdr>
        <w:top w:val="none" w:sz="0" w:space="0" w:color="auto"/>
        <w:left w:val="none" w:sz="0" w:space="0" w:color="auto"/>
        <w:bottom w:val="none" w:sz="0" w:space="0" w:color="auto"/>
        <w:right w:val="none" w:sz="0" w:space="0" w:color="auto"/>
      </w:divBdr>
    </w:div>
    <w:div w:id="1861698432">
      <w:bodyDiv w:val="1"/>
      <w:marLeft w:val="0"/>
      <w:marRight w:val="0"/>
      <w:marTop w:val="0"/>
      <w:marBottom w:val="0"/>
      <w:divBdr>
        <w:top w:val="none" w:sz="0" w:space="0" w:color="auto"/>
        <w:left w:val="none" w:sz="0" w:space="0" w:color="auto"/>
        <w:bottom w:val="none" w:sz="0" w:space="0" w:color="auto"/>
        <w:right w:val="none" w:sz="0" w:space="0" w:color="auto"/>
      </w:divBdr>
    </w:div>
    <w:div w:id="1861890138">
      <w:bodyDiv w:val="1"/>
      <w:marLeft w:val="0"/>
      <w:marRight w:val="0"/>
      <w:marTop w:val="0"/>
      <w:marBottom w:val="0"/>
      <w:divBdr>
        <w:top w:val="none" w:sz="0" w:space="0" w:color="auto"/>
        <w:left w:val="none" w:sz="0" w:space="0" w:color="auto"/>
        <w:bottom w:val="none" w:sz="0" w:space="0" w:color="auto"/>
        <w:right w:val="none" w:sz="0" w:space="0" w:color="auto"/>
      </w:divBdr>
    </w:div>
    <w:div w:id="1862009370">
      <w:bodyDiv w:val="1"/>
      <w:marLeft w:val="0"/>
      <w:marRight w:val="0"/>
      <w:marTop w:val="0"/>
      <w:marBottom w:val="0"/>
      <w:divBdr>
        <w:top w:val="none" w:sz="0" w:space="0" w:color="auto"/>
        <w:left w:val="none" w:sz="0" w:space="0" w:color="auto"/>
        <w:bottom w:val="none" w:sz="0" w:space="0" w:color="auto"/>
        <w:right w:val="none" w:sz="0" w:space="0" w:color="auto"/>
      </w:divBdr>
    </w:div>
    <w:div w:id="1862012550">
      <w:bodyDiv w:val="1"/>
      <w:marLeft w:val="0"/>
      <w:marRight w:val="0"/>
      <w:marTop w:val="0"/>
      <w:marBottom w:val="0"/>
      <w:divBdr>
        <w:top w:val="none" w:sz="0" w:space="0" w:color="auto"/>
        <w:left w:val="none" w:sz="0" w:space="0" w:color="auto"/>
        <w:bottom w:val="none" w:sz="0" w:space="0" w:color="auto"/>
        <w:right w:val="none" w:sz="0" w:space="0" w:color="auto"/>
      </w:divBdr>
    </w:div>
    <w:div w:id="1862041203">
      <w:bodyDiv w:val="1"/>
      <w:marLeft w:val="0"/>
      <w:marRight w:val="0"/>
      <w:marTop w:val="0"/>
      <w:marBottom w:val="0"/>
      <w:divBdr>
        <w:top w:val="none" w:sz="0" w:space="0" w:color="auto"/>
        <w:left w:val="none" w:sz="0" w:space="0" w:color="auto"/>
        <w:bottom w:val="none" w:sz="0" w:space="0" w:color="auto"/>
        <w:right w:val="none" w:sz="0" w:space="0" w:color="auto"/>
      </w:divBdr>
    </w:div>
    <w:div w:id="1862091173">
      <w:bodyDiv w:val="1"/>
      <w:marLeft w:val="0"/>
      <w:marRight w:val="0"/>
      <w:marTop w:val="0"/>
      <w:marBottom w:val="0"/>
      <w:divBdr>
        <w:top w:val="none" w:sz="0" w:space="0" w:color="auto"/>
        <w:left w:val="none" w:sz="0" w:space="0" w:color="auto"/>
        <w:bottom w:val="none" w:sz="0" w:space="0" w:color="auto"/>
        <w:right w:val="none" w:sz="0" w:space="0" w:color="auto"/>
      </w:divBdr>
    </w:div>
    <w:div w:id="1862550988">
      <w:bodyDiv w:val="1"/>
      <w:marLeft w:val="0"/>
      <w:marRight w:val="0"/>
      <w:marTop w:val="0"/>
      <w:marBottom w:val="0"/>
      <w:divBdr>
        <w:top w:val="none" w:sz="0" w:space="0" w:color="auto"/>
        <w:left w:val="none" w:sz="0" w:space="0" w:color="auto"/>
        <w:bottom w:val="none" w:sz="0" w:space="0" w:color="auto"/>
        <w:right w:val="none" w:sz="0" w:space="0" w:color="auto"/>
      </w:divBdr>
    </w:div>
    <w:div w:id="1862738083">
      <w:bodyDiv w:val="1"/>
      <w:marLeft w:val="0"/>
      <w:marRight w:val="0"/>
      <w:marTop w:val="0"/>
      <w:marBottom w:val="0"/>
      <w:divBdr>
        <w:top w:val="none" w:sz="0" w:space="0" w:color="auto"/>
        <w:left w:val="none" w:sz="0" w:space="0" w:color="auto"/>
        <w:bottom w:val="none" w:sz="0" w:space="0" w:color="auto"/>
        <w:right w:val="none" w:sz="0" w:space="0" w:color="auto"/>
      </w:divBdr>
    </w:div>
    <w:div w:id="1862739035">
      <w:bodyDiv w:val="1"/>
      <w:marLeft w:val="0"/>
      <w:marRight w:val="0"/>
      <w:marTop w:val="0"/>
      <w:marBottom w:val="0"/>
      <w:divBdr>
        <w:top w:val="none" w:sz="0" w:space="0" w:color="auto"/>
        <w:left w:val="none" w:sz="0" w:space="0" w:color="auto"/>
        <w:bottom w:val="none" w:sz="0" w:space="0" w:color="auto"/>
        <w:right w:val="none" w:sz="0" w:space="0" w:color="auto"/>
      </w:divBdr>
    </w:div>
    <w:div w:id="1862745791">
      <w:bodyDiv w:val="1"/>
      <w:marLeft w:val="0"/>
      <w:marRight w:val="0"/>
      <w:marTop w:val="0"/>
      <w:marBottom w:val="0"/>
      <w:divBdr>
        <w:top w:val="none" w:sz="0" w:space="0" w:color="auto"/>
        <w:left w:val="none" w:sz="0" w:space="0" w:color="auto"/>
        <w:bottom w:val="none" w:sz="0" w:space="0" w:color="auto"/>
        <w:right w:val="none" w:sz="0" w:space="0" w:color="auto"/>
      </w:divBdr>
    </w:div>
    <w:div w:id="1862931814">
      <w:bodyDiv w:val="1"/>
      <w:marLeft w:val="0"/>
      <w:marRight w:val="0"/>
      <w:marTop w:val="0"/>
      <w:marBottom w:val="0"/>
      <w:divBdr>
        <w:top w:val="none" w:sz="0" w:space="0" w:color="auto"/>
        <w:left w:val="none" w:sz="0" w:space="0" w:color="auto"/>
        <w:bottom w:val="none" w:sz="0" w:space="0" w:color="auto"/>
        <w:right w:val="none" w:sz="0" w:space="0" w:color="auto"/>
      </w:divBdr>
    </w:div>
    <w:div w:id="1863082130">
      <w:bodyDiv w:val="1"/>
      <w:marLeft w:val="0"/>
      <w:marRight w:val="0"/>
      <w:marTop w:val="0"/>
      <w:marBottom w:val="0"/>
      <w:divBdr>
        <w:top w:val="none" w:sz="0" w:space="0" w:color="auto"/>
        <w:left w:val="none" w:sz="0" w:space="0" w:color="auto"/>
        <w:bottom w:val="none" w:sz="0" w:space="0" w:color="auto"/>
        <w:right w:val="none" w:sz="0" w:space="0" w:color="auto"/>
      </w:divBdr>
    </w:div>
    <w:div w:id="1863127666">
      <w:bodyDiv w:val="1"/>
      <w:marLeft w:val="0"/>
      <w:marRight w:val="0"/>
      <w:marTop w:val="0"/>
      <w:marBottom w:val="0"/>
      <w:divBdr>
        <w:top w:val="none" w:sz="0" w:space="0" w:color="auto"/>
        <w:left w:val="none" w:sz="0" w:space="0" w:color="auto"/>
        <w:bottom w:val="none" w:sz="0" w:space="0" w:color="auto"/>
        <w:right w:val="none" w:sz="0" w:space="0" w:color="auto"/>
      </w:divBdr>
    </w:div>
    <w:div w:id="1863277273">
      <w:bodyDiv w:val="1"/>
      <w:marLeft w:val="0"/>
      <w:marRight w:val="0"/>
      <w:marTop w:val="0"/>
      <w:marBottom w:val="0"/>
      <w:divBdr>
        <w:top w:val="none" w:sz="0" w:space="0" w:color="auto"/>
        <w:left w:val="none" w:sz="0" w:space="0" w:color="auto"/>
        <w:bottom w:val="none" w:sz="0" w:space="0" w:color="auto"/>
        <w:right w:val="none" w:sz="0" w:space="0" w:color="auto"/>
      </w:divBdr>
    </w:div>
    <w:div w:id="1863278394">
      <w:bodyDiv w:val="1"/>
      <w:marLeft w:val="0"/>
      <w:marRight w:val="0"/>
      <w:marTop w:val="0"/>
      <w:marBottom w:val="0"/>
      <w:divBdr>
        <w:top w:val="none" w:sz="0" w:space="0" w:color="auto"/>
        <w:left w:val="none" w:sz="0" w:space="0" w:color="auto"/>
        <w:bottom w:val="none" w:sz="0" w:space="0" w:color="auto"/>
        <w:right w:val="none" w:sz="0" w:space="0" w:color="auto"/>
      </w:divBdr>
    </w:div>
    <w:div w:id="1863322560">
      <w:bodyDiv w:val="1"/>
      <w:marLeft w:val="0"/>
      <w:marRight w:val="0"/>
      <w:marTop w:val="0"/>
      <w:marBottom w:val="0"/>
      <w:divBdr>
        <w:top w:val="none" w:sz="0" w:space="0" w:color="auto"/>
        <w:left w:val="none" w:sz="0" w:space="0" w:color="auto"/>
        <w:bottom w:val="none" w:sz="0" w:space="0" w:color="auto"/>
        <w:right w:val="none" w:sz="0" w:space="0" w:color="auto"/>
      </w:divBdr>
    </w:div>
    <w:div w:id="1863398681">
      <w:bodyDiv w:val="1"/>
      <w:marLeft w:val="0"/>
      <w:marRight w:val="0"/>
      <w:marTop w:val="0"/>
      <w:marBottom w:val="0"/>
      <w:divBdr>
        <w:top w:val="none" w:sz="0" w:space="0" w:color="auto"/>
        <w:left w:val="none" w:sz="0" w:space="0" w:color="auto"/>
        <w:bottom w:val="none" w:sz="0" w:space="0" w:color="auto"/>
        <w:right w:val="none" w:sz="0" w:space="0" w:color="auto"/>
      </w:divBdr>
    </w:div>
    <w:div w:id="1863517134">
      <w:bodyDiv w:val="1"/>
      <w:marLeft w:val="0"/>
      <w:marRight w:val="0"/>
      <w:marTop w:val="0"/>
      <w:marBottom w:val="0"/>
      <w:divBdr>
        <w:top w:val="none" w:sz="0" w:space="0" w:color="auto"/>
        <w:left w:val="none" w:sz="0" w:space="0" w:color="auto"/>
        <w:bottom w:val="none" w:sz="0" w:space="0" w:color="auto"/>
        <w:right w:val="none" w:sz="0" w:space="0" w:color="auto"/>
      </w:divBdr>
    </w:div>
    <w:div w:id="1863587722">
      <w:bodyDiv w:val="1"/>
      <w:marLeft w:val="0"/>
      <w:marRight w:val="0"/>
      <w:marTop w:val="0"/>
      <w:marBottom w:val="0"/>
      <w:divBdr>
        <w:top w:val="none" w:sz="0" w:space="0" w:color="auto"/>
        <w:left w:val="none" w:sz="0" w:space="0" w:color="auto"/>
        <w:bottom w:val="none" w:sz="0" w:space="0" w:color="auto"/>
        <w:right w:val="none" w:sz="0" w:space="0" w:color="auto"/>
      </w:divBdr>
    </w:div>
    <w:div w:id="1863592521">
      <w:bodyDiv w:val="1"/>
      <w:marLeft w:val="0"/>
      <w:marRight w:val="0"/>
      <w:marTop w:val="0"/>
      <w:marBottom w:val="0"/>
      <w:divBdr>
        <w:top w:val="none" w:sz="0" w:space="0" w:color="auto"/>
        <w:left w:val="none" w:sz="0" w:space="0" w:color="auto"/>
        <w:bottom w:val="none" w:sz="0" w:space="0" w:color="auto"/>
        <w:right w:val="none" w:sz="0" w:space="0" w:color="auto"/>
      </w:divBdr>
    </w:div>
    <w:div w:id="1863742891">
      <w:bodyDiv w:val="1"/>
      <w:marLeft w:val="0"/>
      <w:marRight w:val="0"/>
      <w:marTop w:val="0"/>
      <w:marBottom w:val="0"/>
      <w:divBdr>
        <w:top w:val="none" w:sz="0" w:space="0" w:color="auto"/>
        <w:left w:val="none" w:sz="0" w:space="0" w:color="auto"/>
        <w:bottom w:val="none" w:sz="0" w:space="0" w:color="auto"/>
        <w:right w:val="none" w:sz="0" w:space="0" w:color="auto"/>
      </w:divBdr>
    </w:div>
    <w:div w:id="1863860771">
      <w:bodyDiv w:val="1"/>
      <w:marLeft w:val="0"/>
      <w:marRight w:val="0"/>
      <w:marTop w:val="0"/>
      <w:marBottom w:val="0"/>
      <w:divBdr>
        <w:top w:val="none" w:sz="0" w:space="0" w:color="auto"/>
        <w:left w:val="none" w:sz="0" w:space="0" w:color="auto"/>
        <w:bottom w:val="none" w:sz="0" w:space="0" w:color="auto"/>
        <w:right w:val="none" w:sz="0" w:space="0" w:color="auto"/>
      </w:divBdr>
    </w:div>
    <w:div w:id="1863861316">
      <w:bodyDiv w:val="1"/>
      <w:marLeft w:val="0"/>
      <w:marRight w:val="0"/>
      <w:marTop w:val="0"/>
      <w:marBottom w:val="0"/>
      <w:divBdr>
        <w:top w:val="none" w:sz="0" w:space="0" w:color="auto"/>
        <w:left w:val="none" w:sz="0" w:space="0" w:color="auto"/>
        <w:bottom w:val="none" w:sz="0" w:space="0" w:color="auto"/>
        <w:right w:val="none" w:sz="0" w:space="0" w:color="auto"/>
      </w:divBdr>
    </w:div>
    <w:div w:id="1863974988">
      <w:bodyDiv w:val="1"/>
      <w:marLeft w:val="0"/>
      <w:marRight w:val="0"/>
      <w:marTop w:val="0"/>
      <w:marBottom w:val="0"/>
      <w:divBdr>
        <w:top w:val="none" w:sz="0" w:space="0" w:color="auto"/>
        <w:left w:val="none" w:sz="0" w:space="0" w:color="auto"/>
        <w:bottom w:val="none" w:sz="0" w:space="0" w:color="auto"/>
        <w:right w:val="none" w:sz="0" w:space="0" w:color="auto"/>
      </w:divBdr>
    </w:div>
    <w:div w:id="1864005664">
      <w:bodyDiv w:val="1"/>
      <w:marLeft w:val="0"/>
      <w:marRight w:val="0"/>
      <w:marTop w:val="0"/>
      <w:marBottom w:val="0"/>
      <w:divBdr>
        <w:top w:val="none" w:sz="0" w:space="0" w:color="auto"/>
        <w:left w:val="none" w:sz="0" w:space="0" w:color="auto"/>
        <w:bottom w:val="none" w:sz="0" w:space="0" w:color="auto"/>
        <w:right w:val="none" w:sz="0" w:space="0" w:color="auto"/>
      </w:divBdr>
    </w:div>
    <w:div w:id="1864007502">
      <w:bodyDiv w:val="1"/>
      <w:marLeft w:val="0"/>
      <w:marRight w:val="0"/>
      <w:marTop w:val="0"/>
      <w:marBottom w:val="0"/>
      <w:divBdr>
        <w:top w:val="none" w:sz="0" w:space="0" w:color="auto"/>
        <w:left w:val="none" w:sz="0" w:space="0" w:color="auto"/>
        <w:bottom w:val="none" w:sz="0" w:space="0" w:color="auto"/>
        <w:right w:val="none" w:sz="0" w:space="0" w:color="auto"/>
      </w:divBdr>
    </w:div>
    <w:div w:id="1864171707">
      <w:bodyDiv w:val="1"/>
      <w:marLeft w:val="0"/>
      <w:marRight w:val="0"/>
      <w:marTop w:val="0"/>
      <w:marBottom w:val="0"/>
      <w:divBdr>
        <w:top w:val="none" w:sz="0" w:space="0" w:color="auto"/>
        <w:left w:val="none" w:sz="0" w:space="0" w:color="auto"/>
        <w:bottom w:val="none" w:sz="0" w:space="0" w:color="auto"/>
        <w:right w:val="none" w:sz="0" w:space="0" w:color="auto"/>
      </w:divBdr>
    </w:div>
    <w:div w:id="1864202381">
      <w:bodyDiv w:val="1"/>
      <w:marLeft w:val="0"/>
      <w:marRight w:val="0"/>
      <w:marTop w:val="0"/>
      <w:marBottom w:val="0"/>
      <w:divBdr>
        <w:top w:val="none" w:sz="0" w:space="0" w:color="auto"/>
        <w:left w:val="none" w:sz="0" w:space="0" w:color="auto"/>
        <w:bottom w:val="none" w:sz="0" w:space="0" w:color="auto"/>
        <w:right w:val="none" w:sz="0" w:space="0" w:color="auto"/>
      </w:divBdr>
    </w:div>
    <w:div w:id="1864324702">
      <w:bodyDiv w:val="1"/>
      <w:marLeft w:val="0"/>
      <w:marRight w:val="0"/>
      <w:marTop w:val="0"/>
      <w:marBottom w:val="0"/>
      <w:divBdr>
        <w:top w:val="none" w:sz="0" w:space="0" w:color="auto"/>
        <w:left w:val="none" w:sz="0" w:space="0" w:color="auto"/>
        <w:bottom w:val="none" w:sz="0" w:space="0" w:color="auto"/>
        <w:right w:val="none" w:sz="0" w:space="0" w:color="auto"/>
      </w:divBdr>
    </w:div>
    <w:div w:id="1864513765">
      <w:bodyDiv w:val="1"/>
      <w:marLeft w:val="0"/>
      <w:marRight w:val="0"/>
      <w:marTop w:val="0"/>
      <w:marBottom w:val="0"/>
      <w:divBdr>
        <w:top w:val="none" w:sz="0" w:space="0" w:color="auto"/>
        <w:left w:val="none" w:sz="0" w:space="0" w:color="auto"/>
        <w:bottom w:val="none" w:sz="0" w:space="0" w:color="auto"/>
        <w:right w:val="none" w:sz="0" w:space="0" w:color="auto"/>
      </w:divBdr>
    </w:div>
    <w:div w:id="1864630956">
      <w:bodyDiv w:val="1"/>
      <w:marLeft w:val="0"/>
      <w:marRight w:val="0"/>
      <w:marTop w:val="0"/>
      <w:marBottom w:val="0"/>
      <w:divBdr>
        <w:top w:val="none" w:sz="0" w:space="0" w:color="auto"/>
        <w:left w:val="none" w:sz="0" w:space="0" w:color="auto"/>
        <w:bottom w:val="none" w:sz="0" w:space="0" w:color="auto"/>
        <w:right w:val="none" w:sz="0" w:space="0" w:color="auto"/>
      </w:divBdr>
    </w:div>
    <w:div w:id="1865171688">
      <w:bodyDiv w:val="1"/>
      <w:marLeft w:val="0"/>
      <w:marRight w:val="0"/>
      <w:marTop w:val="0"/>
      <w:marBottom w:val="0"/>
      <w:divBdr>
        <w:top w:val="none" w:sz="0" w:space="0" w:color="auto"/>
        <w:left w:val="none" w:sz="0" w:space="0" w:color="auto"/>
        <w:bottom w:val="none" w:sz="0" w:space="0" w:color="auto"/>
        <w:right w:val="none" w:sz="0" w:space="0" w:color="auto"/>
      </w:divBdr>
    </w:div>
    <w:div w:id="1865172648">
      <w:bodyDiv w:val="1"/>
      <w:marLeft w:val="0"/>
      <w:marRight w:val="0"/>
      <w:marTop w:val="0"/>
      <w:marBottom w:val="0"/>
      <w:divBdr>
        <w:top w:val="none" w:sz="0" w:space="0" w:color="auto"/>
        <w:left w:val="none" w:sz="0" w:space="0" w:color="auto"/>
        <w:bottom w:val="none" w:sz="0" w:space="0" w:color="auto"/>
        <w:right w:val="none" w:sz="0" w:space="0" w:color="auto"/>
      </w:divBdr>
    </w:div>
    <w:div w:id="1865437770">
      <w:bodyDiv w:val="1"/>
      <w:marLeft w:val="0"/>
      <w:marRight w:val="0"/>
      <w:marTop w:val="0"/>
      <w:marBottom w:val="0"/>
      <w:divBdr>
        <w:top w:val="none" w:sz="0" w:space="0" w:color="auto"/>
        <w:left w:val="none" w:sz="0" w:space="0" w:color="auto"/>
        <w:bottom w:val="none" w:sz="0" w:space="0" w:color="auto"/>
        <w:right w:val="none" w:sz="0" w:space="0" w:color="auto"/>
      </w:divBdr>
    </w:div>
    <w:div w:id="1865439040">
      <w:bodyDiv w:val="1"/>
      <w:marLeft w:val="0"/>
      <w:marRight w:val="0"/>
      <w:marTop w:val="0"/>
      <w:marBottom w:val="0"/>
      <w:divBdr>
        <w:top w:val="none" w:sz="0" w:space="0" w:color="auto"/>
        <w:left w:val="none" w:sz="0" w:space="0" w:color="auto"/>
        <w:bottom w:val="none" w:sz="0" w:space="0" w:color="auto"/>
        <w:right w:val="none" w:sz="0" w:space="0" w:color="auto"/>
      </w:divBdr>
    </w:div>
    <w:div w:id="1865635157">
      <w:bodyDiv w:val="1"/>
      <w:marLeft w:val="0"/>
      <w:marRight w:val="0"/>
      <w:marTop w:val="0"/>
      <w:marBottom w:val="0"/>
      <w:divBdr>
        <w:top w:val="none" w:sz="0" w:space="0" w:color="auto"/>
        <w:left w:val="none" w:sz="0" w:space="0" w:color="auto"/>
        <w:bottom w:val="none" w:sz="0" w:space="0" w:color="auto"/>
        <w:right w:val="none" w:sz="0" w:space="0" w:color="auto"/>
      </w:divBdr>
    </w:div>
    <w:div w:id="1865901403">
      <w:bodyDiv w:val="1"/>
      <w:marLeft w:val="0"/>
      <w:marRight w:val="0"/>
      <w:marTop w:val="0"/>
      <w:marBottom w:val="0"/>
      <w:divBdr>
        <w:top w:val="none" w:sz="0" w:space="0" w:color="auto"/>
        <w:left w:val="none" w:sz="0" w:space="0" w:color="auto"/>
        <w:bottom w:val="none" w:sz="0" w:space="0" w:color="auto"/>
        <w:right w:val="none" w:sz="0" w:space="0" w:color="auto"/>
      </w:divBdr>
    </w:div>
    <w:div w:id="1866097242">
      <w:bodyDiv w:val="1"/>
      <w:marLeft w:val="0"/>
      <w:marRight w:val="0"/>
      <w:marTop w:val="0"/>
      <w:marBottom w:val="0"/>
      <w:divBdr>
        <w:top w:val="none" w:sz="0" w:space="0" w:color="auto"/>
        <w:left w:val="none" w:sz="0" w:space="0" w:color="auto"/>
        <w:bottom w:val="none" w:sz="0" w:space="0" w:color="auto"/>
        <w:right w:val="none" w:sz="0" w:space="0" w:color="auto"/>
      </w:divBdr>
    </w:div>
    <w:div w:id="1866097260">
      <w:bodyDiv w:val="1"/>
      <w:marLeft w:val="0"/>
      <w:marRight w:val="0"/>
      <w:marTop w:val="0"/>
      <w:marBottom w:val="0"/>
      <w:divBdr>
        <w:top w:val="none" w:sz="0" w:space="0" w:color="auto"/>
        <w:left w:val="none" w:sz="0" w:space="0" w:color="auto"/>
        <w:bottom w:val="none" w:sz="0" w:space="0" w:color="auto"/>
        <w:right w:val="none" w:sz="0" w:space="0" w:color="auto"/>
      </w:divBdr>
    </w:div>
    <w:div w:id="1866169649">
      <w:bodyDiv w:val="1"/>
      <w:marLeft w:val="0"/>
      <w:marRight w:val="0"/>
      <w:marTop w:val="0"/>
      <w:marBottom w:val="0"/>
      <w:divBdr>
        <w:top w:val="none" w:sz="0" w:space="0" w:color="auto"/>
        <w:left w:val="none" w:sz="0" w:space="0" w:color="auto"/>
        <w:bottom w:val="none" w:sz="0" w:space="0" w:color="auto"/>
        <w:right w:val="none" w:sz="0" w:space="0" w:color="auto"/>
      </w:divBdr>
    </w:div>
    <w:div w:id="1866363293">
      <w:bodyDiv w:val="1"/>
      <w:marLeft w:val="0"/>
      <w:marRight w:val="0"/>
      <w:marTop w:val="0"/>
      <w:marBottom w:val="0"/>
      <w:divBdr>
        <w:top w:val="none" w:sz="0" w:space="0" w:color="auto"/>
        <w:left w:val="none" w:sz="0" w:space="0" w:color="auto"/>
        <w:bottom w:val="none" w:sz="0" w:space="0" w:color="auto"/>
        <w:right w:val="none" w:sz="0" w:space="0" w:color="auto"/>
      </w:divBdr>
    </w:div>
    <w:div w:id="1866559497">
      <w:bodyDiv w:val="1"/>
      <w:marLeft w:val="0"/>
      <w:marRight w:val="0"/>
      <w:marTop w:val="0"/>
      <w:marBottom w:val="0"/>
      <w:divBdr>
        <w:top w:val="none" w:sz="0" w:space="0" w:color="auto"/>
        <w:left w:val="none" w:sz="0" w:space="0" w:color="auto"/>
        <w:bottom w:val="none" w:sz="0" w:space="0" w:color="auto"/>
        <w:right w:val="none" w:sz="0" w:space="0" w:color="auto"/>
      </w:divBdr>
    </w:div>
    <w:div w:id="1866599218">
      <w:bodyDiv w:val="1"/>
      <w:marLeft w:val="0"/>
      <w:marRight w:val="0"/>
      <w:marTop w:val="0"/>
      <w:marBottom w:val="0"/>
      <w:divBdr>
        <w:top w:val="none" w:sz="0" w:space="0" w:color="auto"/>
        <w:left w:val="none" w:sz="0" w:space="0" w:color="auto"/>
        <w:bottom w:val="none" w:sz="0" w:space="0" w:color="auto"/>
        <w:right w:val="none" w:sz="0" w:space="0" w:color="auto"/>
      </w:divBdr>
    </w:div>
    <w:div w:id="1866748217">
      <w:bodyDiv w:val="1"/>
      <w:marLeft w:val="0"/>
      <w:marRight w:val="0"/>
      <w:marTop w:val="0"/>
      <w:marBottom w:val="0"/>
      <w:divBdr>
        <w:top w:val="none" w:sz="0" w:space="0" w:color="auto"/>
        <w:left w:val="none" w:sz="0" w:space="0" w:color="auto"/>
        <w:bottom w:val="none" w:sz="0" w:space="0" w:color="auto"/>
        <w:right w:val="none" w:sz="0" w:space="0" w:color="auto"/>
      </w:divBdr>
    </w:div>
    <w:div w:id="1866871483">
      <w:bodyDiv w:val="1"/>
      <w:marLeft w:val="0"/>
      <w:marRight w:val="0"/>
      <w:marTop w:val="0"/>
      <w:marBottom w:val="0"/>
      <w:divBdr>
        <w:top w:val="none" w:sz="0" w:space="0" w:color="auto"/>
        <w:left w:val="none" w:sz="0" w:space="0" w:color="auto"/>
        <w:bottom w:val="none" w:sz="0" w:space="0" w:color="auto"/>
        <w:right w:val="none" w:sz="0" w:space="0" w:color="auto"/>
      </w:divBdr>
    </w:div>
    <w:div w:id="1867019398">
      <w:bodyDiv w:val="1"/>
      <w:marLeft w:val="0"/>
      <w:marRight w:val="0"/>
      <w:marTop w:val="0"/>
      <w:marBottom w:val="0"/>
      <w:divBdr>
        <w:top w:val="none" w:sz="0" w:space="0" w:color="auto"/>
        <w:left w:val="none" w:sz="0" w:space="0" w:color="auto"/>
        <w:bottom w:val="none" w:sz="0" w:space="0" w:color="auto"/>
        <w:right w:val="none" w:sz="0" w:space="0" w:color="auto"/>
      </w:divBdr>
    </w:div>
    <w:div w:id="1867056749">
      <w:bodyDiv w:val="1"/>
      <w:marLeft w:val="0"/>
      <w:marRight w:val="0"/>
      <w:marTop w:val="0"/>
      <w:marBottom w:val="0"/>
      <w:divBdr>
        <w:top w:val="none" w:sz="0" w:space="0" w:color="auto"/>
        <w:left w:val="none" w:sz="0" w:space="0" w:color="auto"/>
        <w:bottom w:val="none" w:sz="0" w:space="0" w:color="auto"/>
        <w:right w:val="none" w:sz="0" w:space="0" w:color="auto"/>
      </w:divBdr>
    </w:div>
    <w:div w:id="1867061485">
      <w:bodyDiv w:val="1"/>
      <w:marLeft w:val="0"/>
      <w:marRight w:val="0"/>
      <w:marTop w:val="0"/>
      <w:marBottom w:val="0"/>
      <w:divBdr>
        <w:top w:val="none" w:sz="0" w:space="0" w:color="auto"/>
        <w:left w:val="none" w:sz="0" w:space="0" w:color="auto"/>
        <w:bottom w:val="none" w:sz="0" w:space="0" w:color="auto"/>
        <w:right w:val="none" w:sz="0" w:space="0" w:color="auto"/>
      </w:divBdr>
    </w:div>
    <w:div w:id="1867062239">
      <w:bodyDiv w:val="1"/>
      <w:marLeft w:val="0"/>
      <w:marRight w:val="0"/>
      <w:marTop w:val="0"/>
      <w:marBottom w:val="0"/>
      <w:divBdr>
        <w:top w:val="none" w:sz="0" w:space="0" w:color="auto"/>
        <w:left w:val="none" w:sz="0" w:space="0" w:color="auto"/>
        <w:bottom w:val="none" w:sz="0" w:space="0" w:color="auto"/>
        <w:right w:val="none" w:sz="0" w:space="0" w:color="auto"/>
      </w:divBdr>
    </w:div>
    <w:div w:id="1867406479">
      <w:bodyDiv w:val="1"/>
      <w:marLeft w:val="0"/>
      <w:marRight w:val="0"/>
      <w:marTop w:val="0"/>
      <w:marBottom w:val="0"/>
      <w:divBdr>
        <w:top w:val="none" w:sz="0" w:space="0" w:color="auto"/>
        <w:left w:val="none" w:sz="0" w:space="0" w:color="auto"/>
        <w:bottom w:val="none" w:sz="0" w:space="0" w:color="auto"/>
        <w:right w:val="none" w:sz="0" w:space="0" w:color="auto"/>
      </w:divBdr>
    </w:div>
    <w:div w:id="1867789891">
      <w:bodyDiv w:val="1"/>
      <w:marLeft w:val="0"/>
      <w:marRight w:val="0"/>
      <w:marTop w:val="0"/>
      <w:marBottom w:val="0"/>
      <w:divBdr>
        <w:top w:val="none" w:sz="0" w:space="0" w:color="auto"/>
        <w:left w:val="none" w:sz="0" w:space="0" w:color="auto"/>
        <w:bottom w:val="none" w:sz="0" w:space="0" w:color="auto"/>
        <w:right w:val="none" w:sz="0" w:space="0" w:color="auto"/>
      </w:divBdr>
    </w:div>
    <w:div w:id="1867865583">
      <w:bodyDiv w:val="1"/>
      <w:marLeft w:val="0"/>
      <w:marRight w:val="0"/>
      <w:marTop w:val="0"/>
      <w:marBottom w:val="0"/>
      <w:divBdr>
        <w:top w:val="none" w:sz="0" w:space="0" w:color="auto"/>
        <w:left w:val="none" w:sz="0" w:space="0" w:color="auto"/>
        <w:bottom w:val="none" w:sz="0" w:space="0" w:color="auto"/>
        <w:right w:val="none" w:sz="0" w:space="0" w:color="auto"/>
      </w:divBdr>
    </w:div>
    <w:div w:id="1868058604">
      <w:bodyDiv w:val="1"/>
      <w:marLeft w:val="0"/>
      <w:marRight w:val="0"/>
      <w:marTop w:val="0"/>
      <w:marBottom w:val="0"/>
      <w:divBdr>
        <w:top w:val="none" w:sz="0" w:space="0" w:color="auto"/>
        <w:left w:val="none" w:sz="0" w:space="0" w:color="auto"/>
        <w:bottom w:val="none" w:sz="0" w:space="0" w:color="auto"/>
        <w:right w:val="none" w:sz="0" w:space="0" w:color="auto"/>
      </w:divBdr>
    </w:div>
    <w:div w:id="1868060844">
      <w:bodyDiv w:val="1"/>
      <w:marLeft w:val="0"/>
      <w:marRight w:val="0"/>
      <w:marTop w:val="0"/>
      <w:marBottom w:val="0"/>
      <w:divBdr>
        <w:top w:val="none" w:sz="0" w:space="0" w:color="auto"/>
        <w:left w:val="none" w:sz="0" w:space="0" w:color="auto"/>
        <w:bottom w:val="none" w:sz="0" w:space="0" w:color="auto"/>
        <w:right w:val="none" w:sz="0" w:space="0" w:color="auto"/>
      </w:divBdr>
    </w:div>
    <w:div w:id="1868133568">
      <w:bodyDiv w:val="1"/>
      <w:marLeft w:val="0"/>
      <w:marRight w:val="0"/>
      <w:marTop w:val="0"/>
      <w:marBottom w:val="0"/>
      <w:divBdr>
        <w:top w:val="none" w:sz="0" w:space="0" w:color="auto"/>
        <w:left w:val="none" w:sz="0" w:space="0" w:color="auto"/>
        <w:bottom w:val="none" w:sz="0" w:space="0" w:color="auto"/>
        <w:right w:val="none" w:sz="0" w:space="0" w:color="auto"/>
      </w:divBdr>
    </w:div>
    <w:div w:id="1868136266">
      <w:bodyDiv w:val="1"/>
      <w:marLeft w:val="0"/>
      <w:marRight w:val="0"/>
      <w:marTop w:val="0"/>
      <w:marBottom w:val="0"/>
      <w:divBdr>
        <w:top w:val="none" w:sz="0" w:space="0" w:color="auto"/>
        <w:left w:val="none" w:sz="0" w:space="0" w:color="auto"/>
        <w:bottom w:val="none" w:sz="0" w:space="0" w:color="auto"/>
        <w:right w:val="none" w:sz="0" w:space="0" w:color="auto"/>
      </w:divBdr>
    </w:div>
    <w:div w:id="1868178234">
      <w:bodyDiv w:val="1"/>
      <w:marLeft w:val="0"/>
      <w:marRight w:val="0"/>
      <w:marTop w:val="0"/>
      <w:marBottom w:val="0"/>
      <w:divBdr>
        <w:top w:val="none" w:sz="0" w:space="0" w:color="auto"/>
        <w:left w:val="none" w:sz="0" w:space="0" w:color="auto"/>
        <w:bottom w:val="none" w:sz="0" w:space="0" w:color="auto"/>
        <w:right w:val="none" w:sz="0" w:space="0" w:color="auto"/>
      </w:divBdr>
    </w:div>
    <w:div w:id="1868254349">
      <w:bodyDiv w:val="1"/>
      <w:marLeft w:val="0"/>
      <w:marRight w:val="0"/>
      <w:marTop w:val="0"/>
      <w:marBottom w:val="0"/>
      <w:divBdr>
        <w:top w:val="none" w:sz="0" w:space="0" w:color="auto"/>
        <w:left w:val="none" w:sz="0" w:space="0" w:color="auto"/>
        <w:bottom w:val="none" w:sz="0" w:space="0" w:color="auto"/>
        <w:right w:val="none" w:sz="0" w:space="0" w:color="auto"/>
      </w:divBdr>
    </w:div>
    <w:div w:id="1868367228">
      <w:bodyDiv w:val="1"/>
      <w:marLeft w:val="0"/>
      <w:marRight w:val="0"/>
      <w:marTop w:val="0"/>
      <w:marBottom w:val="0"/>
      <w:divBdr>
        <w:top w:val="none" w:sz="0" w:space="0" w:color="auto"/>
        <w:left w:val="none" w:sz="0" w:space="0" w:color="auto"/>
        <w:bottom w:val="none" w:sz="0" w:space="0" w:color="auto"/>
        <w:right w:val="none" w:sz="0" w:space="0" w:color="auto"/>
      </w:divBdr>
    </w:div>
    <w:div w:id="1868369087">
      <w:bodyDiv w:val="1"/>
      <w:marLeft w:val="0"/>
      <w:marRight w:val="0"/>
      <w:marTop w:val="0"/>
      <w:marBottom w:val="0"/>
      <w:divBdr>
        <w:top w:val="none" w:sz="0" w:space="0" w:color="auto"/>
        <w:left w:val="none" w:sz="0" w:space="0" w:color="auto"/>
        <w:bottom w:val="none" w:sz="0" w:space="0" w:color="auto"/>
        <w:right w:val="none" w:sz="0" w:space="0" w:color="auto"/>
      </w:divBdr>
    </w:div>
    <w:div w:id="1868370036">
      <w:bodyDiv w:val="1"/>
      <w:marLeft w:val="0"/>
      <w:marRight w:val="0"/>
      <w:marTop w:val="0"/>
      <w:marBottom w:val="0"/>
      <w:divBdr>
        <w:top w:val="none" w:sz="0" w:space="0" w:color="auto"/>
        <w:left w:val="none" w:sz="0" w:space="0" w:color="auto"/>
        <w:bottom w:val="none" w:sz="0" w:space="0" w:color="auto"/>
        <w:right w:val="none" w:sz="0" w:space="0" w:color="auto"/>
      </w:divBdr>
    </w:div>
    <w:div w:id="1868448380">
      <w:bodyDiv w:val="1"/>
      <w:marLeft w:val="0"/>
      <w:marRight w:val="0"/>
      <w:marTop w:val="0"/>
      <w:marBottom w:val="0"/>
      <w:divBdr>
        <w:top w:val="none" w:sz="0" w:space="0" w:color="auto"/>
        <w:left w:val="none" w:sz="0" w:space="0" w:color="auto"/>
        <w:bottom w:val="none" w:sz="0" w:space="0" w:color="auto"/>
        <w:right w:val="none" w:sz="0" w:space="0" w:color="auto"/>
      </w:divBdr>
    </w:div>
    <w:div w:id="1868448810">
      <w:bodyDiv w:val="1"/>
      <w:marLeft w:val="0"/>
      <w:marRight w:val="0"/>
      <w:marTop w:val="0"/>
      <w:marBottom w:val="0"/>
      <w:divBdr>
        <w:top w:val="none" w:sz="0" w:space="0" w:color="auto"/>
        <w:left w:val="none" w:sz="0" w:space="0" w:color="auto"/>
        <w:bottom w:val="none" w:sz="0" w:space="0" w:color="auto"/>
        <w:right w:val="none" w:sz="0" w:space="0" w:color="auto"/>
      </w:divBdr>
    </w:div>
    <w:div w:id="1868593443">
      <w:bodyDiv w:val="1"/>
      <w:marLeft w:val="0"/>
      <w:marRight w:val="0"/>
      <w:marTop w:val="0"/>
      <w:marBottom w:val="0"/>
      <w:divBdr>
        <w:top w:val="none" w:sz="0" w:space="0" w:color="auto"/>
        <w:left w:val="none" w:sz="0" w:space="0" w:color="auto"/>
        <w:bottom w:val="none" w:sz="0" w:space="0" w:color="auto"/>
        <w:right w:val="none" w:sz="0" w:space="0" w:color="auto"/>
      </w:divBdr>
    </w:div>
    <w:div w:id="1868640139">
      <w:bodyDiv w:val="1"/>
      <w:marLeft w:val="0"/>
      <w:marRight w:val="0"/>
      <w:marTop w:val="0"/>
      <w:marBottom w:val="0"/>
      <w:divBdr>
        <w:top w:val="none" w:sz="0" w:space="0" w:color="auto"/>
        <w:left w:val="none" w:sz="0" w:space="0" w:color="auto"/>
        <w:bottom w:val="none" w:sz="0" w:space="0" w:color="auto"/>
        <w:right w:val="none" w:sz="0" w:space="0" w:color="auto"/>
      </w:divBdr>
    </w:div>
    <w:div w:id="1868643740">
      <w:bodyDiv w:val="1"/>
      <w:marLeft w:val="0"/>
      <w:marRight w:val="0"/>
      <w:marTop w:val="0"/>
      <w:marBottom w:val="0"/>
      <w:divBdr>
        <w:top w:val="none" w:sz="0" w:space="0" w:color="auto"/>
        <w:left w:val="none" w:sz="0" w:space="0" w:color="auto"/>
        <w:bottom w:val="none" w:sz="0" w:space="0" w:color="auto"/>
        <w:right w:val="none" w:sz="0" w:space="0" w:color="auto"/>
      </w:divBdr>
    </w:div>
    <w:div w:id="1868829617">
      <w:bodyDiv w:val="1"/>
      <w:marLeft w:val="0"/>
      <w:marRight w:val="0"/>
      <w:marTop w:val="0"/>
      <w:marBottom w:val="0"/>
      <w:divBdr>
        <w:top w:val="none" w:sz="0" w:space="0" w:color="auto"/>
        <w:left w:val="none" w:sz="0" w:space="0" w:color="auto"/>
        <w:bottom w:val="none" w:sz="0" w:space="0" w:color="auto"/>
        <w:right w:val="none" w:sz="0" w:space="0" w:color="auto"/>
      </w:divBdr>
    </w:div>
    <w:div w:id="1868908655">
      <w:bodyDiv w:val="1"/>
      <w:marLeft w:val="0"/>
      <w:marRight w:val="0"/>
      <w:marTop w:val="0"/>
      <w:marBottom w:val="0"/>
      <w:divBdr>
        <w:top w:val="none" w:sz="0" w:space="0" w:color="auto"/>
        <w:left w:val="none" w:sz="0" w:space="0" w:color="auto"/>
        <w:bottom w:val="none" w:sz="0" w:space="0" w:color="auto"/>
        <w:right w:val="none" w:sz="0" w:space="0" w:color="auto"/>
      </w:divBdr>
    </w:div>
    <w:div w:id="1868910767">
      <w:bodyDiv w:val="1"/>
      <w:marLeft w:val="0"/>
      <w:marRight w:val="0"/>
      <w:marTop w:val="0"/>
      <w:marBottom w:val="0"/>
      <w:divBdr>
        <w:top w:val="none" w:sz="0" w:space="0" w:color="auto"/>
        <w:left w:val="none" w:sz="0" w:space="0" w:color="auto"/>
        <w:bottom w:val="none" w:sz="0" w:space="0" w:color="auto"/>
        <w:right w:val="none" w:sz="0" w:space="0" w:color="auto"/>
      </w:divBdr>
    </w:div>
    <w:div w:id="1868985311">
      <w:bodyDiv w:val="1"/>
      <w:marLeft w:val="0"/>
      <w:marRight w:val="0"/>
      <w:marTop w:val="0"/>
      <w:marBottom w:val="0"/>
      <w:divBdr>
        <w:top w:val="none" w:sz="0" w:space="0" w:color="auto"/>
        <w:left w:val="none" w:sz="0" w:space="0" w:color="auto"/>
        <w:bottom w:val="none" w:sz="0" w:space="0" w:color="auto"/>
        <w:right w:val="none" w:sz="0" w:space="0" w:color="auto"/>
      </w:divBdr>
    </w:div>
    <w:div w:id="1869248769">
      <w:bodyDiv w:val="1"/>
      <w:marLeft w:val="0"/>
      <w:marRight w:val="0"/>
      <w:marTop w:val="0"/>
      <w:marBottom w:val="0"/>
      <w:divBdr>
        <w:top w:val="none" w:sz="0" w:space="0" w:color="auto"/>
        <w:left w:val="none" w:sz="0" w:space="0" w:color="auto"/>
        <w:bottom w:val="none" w:sz="0" w:space="0" w:color="auto"/>
        <w:right w:val="none" w:sz="0" w:space="0" w:color="auto"/>
      </w:divBdr>
    </w:div>
    <w:div w:id="1869443185">
      <w:bodyDiv w:val="1"/>
      <w:marLeft w:val="0"/>
      <w:marRight w:val="0"/>
      <w:marTop w:val="0"/>
      <w:marBottom w:val="0"/>
      <w:divBdr>
        <w:top w:val="none" w:sz="0" w:space="0" w:color="auto"/>
        <w:left w:val="none" w:sz="0" w:space="0" w:color="auto"/>
        <w:bottom w:val="none" w:sz="0" w:space="0" w:color="auto"/>
        <w:right w:val="none" w:sz="0" w:space="0" w:color="auto"/>
      </w:divBdr>
    </w:div>
    <w:div w:id="1869635771">
      <w:bodyDiv w:val="1"/>
      <w:marLeft w:val="0"/>
      <w:marRight w:val="0"/>
      <w:marTop w:val="0"/>
      <w:marBottom w:val="0"/>
      <w:divBdr>
        <w:top w:val="none" w:sz="0" w:space="0" w:color="auto"/>
        <w:left w:val="none" w:sz="0" w:space="0" w:color="auto"/>
        <w:bottom w:val="none" w:sz="0" w:space="0" w:color="auto"/>
        <w:right w:val="none" w:sz="0" w:space="0" w:color="auto"/>
      </w:divBdr>
    </w:div>
    <w:div w:id="1869639866">
      <w:bodyDiv w:val="1"/>
      <w:marLeft w:val="0"/>
      <w:marRight w:val="0"/>
      <w:marTop w:val="0"/>
      <w:marBottom w:val="0"/>
      <w:divBdr>
        <w:top w:val="none" w:sz="0" w:space="0" w:color="auto"/>
        <w:left w:val="none" w:sz="0" w:space="0" w:color="auto"/>
        <w:bottom w:val="none" w:sz="0" w:space="0" w:color="auto"/>
        <w:right w:val="none" w:sz="0" w:space="0" w:color="auto"/>
      </w:divBdr>
    </w:div>
    <w:div w:id="1869681579">
      <w:bodyDiv w:val="1"/>
      <w:marLeft w:val="0"/>
      <w:marRight w:val="0"/>
      <w:marTop w:val="0"/>
      <w:marBottom w:val="0"/>
      <w:divBdr>
        <w:top w:val="none" w:sz="0" w:space="0" w:color="auto"/>
        <w:left w:val="none" w:sz="0" w:space="0" w:color="auto"/>
        <w:bottom w:val="none" w:sz="0" w:space="0" w:color="auto"/>
        <w:right w:val="none" w:sz="0" w:space="0" w:color="auto"/>
      </w:divBdr>
    </w:div>
    <w:div w:id="1869752946">
      <w:bodyDiv w:val="1"/>
      <w:marLeft w:val="0"/>
      <w:marRight w:val="0"/>
      <w:marTop w:val="0"/>
      <w:marBottom w:val="0"/>
      <w:divBdr>
        <w:top w:val="none" w:sz="0" w:space="0" w:color="auto"/>
        <w:left w:val="none" w:sz="0" w:space="0" w:color="auto"/>
        <w:bottom w:val="none" w:sz="0" w:space="0" w:color="auto"/>
        <w:right w:val="none" w:sz="0" w:space="0" w:color="auto"/>
      </w:divBdr>
    </w:div>
    <w:div w:id="1869753823">
      <w:bodyDiv w:val="1"/>
      <w:marLeft w:val="0"/>
      <w:marRight w:val="0"/>
      <w:marTop w:val="0"/>
      <w:marBottom w:val="0"/>
      <w:divBdr>
        <w:top w:val="none" w:sz="0" w:space="0" w:color="auto"/>
        <w:left w:val="none" w:sz="0" w:space="0" w:color="auto"/>
        <w:bottom w:val="none" w:sz="0" w:space="0" w:color="auto"/>
        <w:right w:val="none" w:sz="0" w:space="0" w:color="auto"/>
      </w:divBdr>
    </w:div>
    <w:div w:id="1869828035">
      <w:bodyDiv w:val="1"/>
      <w:marLeft w:val="0"/>
      <w:marRight w:val="0"/>
      <w:marTop w:val="0"/>
      <w:marBottom w:val="0"/>
      <w:divBdr>
        <w:top w:val="none" w:sz="0" w:space="0" w:color="auto"/>
        <w:left w:val="none" w:sz="0" w:space="0" w:color="auto"/>
        <w:bottom w:val="none" w:sz="0" w:space="0" w:color="auto"/>
        <w:right w:val="none" w:sz="0" w:space="0" w:color="auto"/>
      </w:divBdr>
    </w:div>
    <w:div w:id="1869903523">
      <w:bodyDiv w:val="1"/>
      <w:marLeft w:val="0"/>
      <w:marRight w:val="0"/>
      <w:marTop w:val="0"/>
      <w:marBottom w:val="0"/>
      <w:divBdr>
        <w:top w:val="none" w:sz="0" w:space="0" w:color="auto"/>
        <w:left w:val="none" w:sz="0" w:space="0" w:color="auto"/>
        <w:bottom w:val="none" w:sz="0" w:space="0" w:color="auto"/>
        <w:right w:val="none" w:sz="0" w:space="0" w:color="auto"/>
      </w:divBdr>
    </w:div>
    <w:div w:id="1869949873">
      <w:bodyDiv w:val="1"/>
      <w:marLeft w:val="0"/>
      <w:marRight w:val="0"/>
      <w:marTop w:val="0"/>
      <w:marBottom w:val="0"/>
      <w:divBdr>
        <w:top w:val="none" w:sz="0" w:space="0" w:color="auto"/>
        <w:left w:val="none" w:sz="0" w:space="0" w:color="auto"/>
        <w:bottom w:val="none" w:sz="0" w:space="0" w:color="auto"/>
        <w:right w:val="none" w:sz="0" w:space="0" w:color="auto"/>
      </w:divBdr>
    </w:div>
    <w:div w:id="1870070626">
      <w:bodyDiv w:val="1"/>
      <w:marLeft w:val="0"/>
      <w:marRight w:val="0"/>
      <w:marTop w:val="0"/>
      <w:marBottom w:val="0"/>
      <w:divBdr>
        <w:top w:val="none" w:sz="0" w:space="0" w:color="auto"/>
        <w:left w:val="none" w:sz="0" w:space="0" w:color="auto"/>
        <w:bottom w:val="none" w:sz="0" w:space="0" w:color="auto"/>
        <w:right w:val="none" w:sz="0" w:space="0" w:color="auto"/>
      </w:divBdr>
    </w:div>
    <w:div w:id="1870070713">
      <w:bodyDiv w:val="1"/>
      <w:marLeft w:val="0"/>
      <w:marRight w:val="0"/>
      <w:marTop w:val="0"/>
      <w:marBottom w:val="0"/>
      <w:divBdr>
        <w:top w:val="none" w:sz="0" w:space="0" w:color="auto"/>
        <w:left w:val="none" w:sz="0" w:space="0" w:color="auto"/>
        <w:bottom w:val="none" w:sz="0" w:space="0" w:color="auto"/>
        <w:right w:val="none" w:sz="0" w:space="0" w:color="auto"/>
      </w:divBdr>
    </w:div>
    <w:div w:id="1870296863">
      <w:bodyDiv w:val="1"/>
      <w:marLeft w:val="0"/>
      <w:marRight w:val="0"/>
      <w:marTop w:val="0"/>
      <w:marBottom w:val="0"/>
      <w:divBdr>
        <w:top w:val="none" w:sz="0" w:space="0" w:color="auto"/>
        <w:left w:val="none" w:sz="0" w:space="0" w:color="auto"/>
        <w:bottom w:val="none" w:sz="0" w:space="0" w:color="auto"/>
        <w:right w:val="none" w:sz="0" w:space="0" w:color="auto"/>
      </w:divBdr>
    </w:div>
    <w:div w:id="1870483974">
      <w:bodyDiv w:val="1"/>
      <w:marLeft w:val="0"/>
      <w:marRight w:val="0"/>
      <w:marTop w:val="0"/>
      <w:marBottom w:val="0"/>
      <w:divBdr>
        <w:top w:val="none" w:sz="0" w:space="0" w:color="auto"/>
        <w:left w:val="none" w:sz="0" w:space="0" w:color="auto"/>
        <w:bottom w:val="none" w:sz="0" w:space="0" w:color="auto"/>
        <w:right w:val="none" w:sz="0" w:space="0" w:color="auto"/>
      </w:divBdr>
    </w:div>
    <w:div w:id="1870486199">
      <w:bodyDiv w:val="1"/>
      <w:marLeft w:val="0"/>
      <w:marRight w:val="0"/>
      <w:marTop w:val="0"/>
      <w:marBottom w:val="0"/>
      <w:divBdr>
        <w:top w:val="none" w:sz="0" w:space="0" w:color="auto"/>
        <w:left w:val="none" w:sz="0" w:space="0" w:color="auto"/>
        <w:bottom w:val="none" w:sz="0" w:space="0" w:color="auto"/>
        <w:right w:val="none" w:sz="0" w:space="0" w:color="auto"/>
      </w:divBdr>
    </w:div>
    <w:div w:id="1870727500">
      <w:bodyDiv w:val="1"/>
      <w:marLeft w:val="0"/>
      <w:marRight w:val="0"/>
      <w:marTop w:val="0"/>
      <w:marBottom w:val="0"/>
      <w:divBdr>
        <w:top w:val="none" w:sz="0" w:space="0" w:color="auto"/>
        <w:left w:val="none" w:sz="0" w:space="0" w:color="auto"/>
        <w:bottom w:val="none" w:sz="0" w:space="0" w:color="auto"/>
        <w:right w:val="none" w:sz="0" w:space="0" w:color="auto"/>
      </w:divBdr>
    </w:div>
    <w:div w:id="1870870941">
      <w:bodyDiv w:val="1"/>
      <w:marLeft w:val="0"/>
      <w:marRight w:val="0"/>
      <w:marTop w:val="0"/>
      <w:marBottom w:val="0"/>
      <w:divBdr>
        <w:top w:val="none" w:sz="0" w:space="0" w:color="auto"/>
        <w:left w:val="none" w:sz="0" w:space="0" w:color="auto"/>
        <w:bottom w:val="none" w:sz="0" w:space="0" w:color="auto"/>
        <w:right w:val="none" w:sz="0" w:space="0" w:color="auto"/>
      </w:divBdr>
    </w:div>
    <w:div w:id="1870949363">
      <w:bodyDiv w:val="1"/>
      <w:marLeft w:val="0"/>
      <w:marRight w:val="0"/>
      <w:marTop w:val="0"/>
      <w:marBottom w:val="0"/>
      <w:divBdr>
        <w:top w:val="none" w:sz="0" w:space="0" w:color="auto"/>
        <w:left w:val="none" w:sz="0" w:space="0" w:color="auto"/>
        <w:bottom w:val="none" w:sz="0" w:space="0" w:color="auto"/>
        <w:right w:val="none" w:sz="0" w:space="0" w:color="auto"/>
      </w:divBdr>
    </w:div>
    <w:div w:id="1870953724">
      <w:bodyDiv w:val="1"/>
      <w:marLeft w:val="0"/>
      <w:marRight w:val="0"/>
      <w:marTop w:val="0"/>
      <w:marBottom w:val="0"/>
      <w:divBdr>
        <w:top w:val="none" w:sz="0" w:space="0" w:color="auto"/>
        <w:left w:val="none" w:sz="0" w:space="0" w:color="auto"/>
        <w:bottom w:val="none" w:sz="0" w:space="0" w:color="auto"/>
        <w:right w:val="none" w:sz="0" w:space="0" w:color="auto"/>
      </w:divBdr>
    </w:div>
    <w:div w:id="1870991653">
      <w:bodyDiv w:val="1"/>
      <w:marLeft w:val="0"/>
      <w:marRight w:val="0"/>
      <w:marTop w:val="0"/>
      <w:marBottom w:val="0"/>
      <w:divBdr>
        <w:top w:val="none" w:sz="0" w:space="0" w:color="auto"/>
        <w:left w:val="none" w:sz="0" w:space="0" w:color="auto"/>
        <w:bottom w:val="none" w:sz="0" w:space="0" w:color="auto"/>
        <w:right w:val="none" w:sz="0" w:space="0" w:color="auto"/>
      </w:divBdr>
    </w:div>
    <w:div w:id="1870995216">
      <w:bodyDiv w:val="1"/>
      <w:marLeft w:val="0"/>
      <w:marRight w:val="0"/>
      <w:marTop w:val="0"/>
      <w:marBottom w:val="0"/>
      <w:divBdr>
        <w:top w:val="none" w:sz="0" w:space="0" w:color="auto"/>
        <w:left w:val="none" w:sz="0" w:space="0" w:color="auto"/>
        <w:bottom w:val="none" w:sz="0" w:space="0" w:color="auto"/>
        <w:right w:val="none" w:sz="0" w:space="0" w:color="auto"/>
      </w:divBdr>
    </w:div>
    <w:div w:id="1871214757">
      <w:bodyDiv w:val="1"/>
      <w:marLeft w:val="0"/>
      <w:marRight w:val="0"/>
      <w:marTop w:val="0"/>
      <w:marBottom w:val="0"/>
      <w:divBdr>
        <w:top w:val="none" w:sz="0" w:space="0" w:color="auto"/>
        <w:left w:val="none" w:sz="0" w:space="0" w:color="auto"/>
        <w:bottom w:val="none" w:sz="0" w:space="0" w:color="auto"/>
        <w:right w:val="none" w:sz="0" w:space="0" w:color="auto"/>
      </w:divBdr>
    </w:div>
    <w:div w:id="1871258711">
      <w:bodyDiv w:val="1"/>
      <w:marLeft w:val="0"/>
      <w:marRight w:val="0"/>
      <w:marTop w:val="0"/>
      <w:marBottom w:val="0"/>
      <w:divBdr>
        <w:top w:val="none" w:sz="0" w:space="0" w:color="auto"/>
        <w:left w:val="none" w:sz="0" w:space="0" w:color="auto"/>
        <w:bottom w:val="none" w:sz="0" w:space="0" w:color="auto"/>
        <w:right w:val="none" w:sz="0" w:space="0" w:color="auto"/>
      </w:divBdr>
    </w:div>
    <w:div w:id="1871262684">
      <w:bodyDiv w:val="1"/>
      <w:marLeft w:val="0"/>
      <w:marRight w:val="0"/>
      <w:marTop w:val="0"/>
      <w:marBottom w:val="0"/>
      <w:divBdr>
        <w:top w:val="none" w:sz="0" w:space="0" w:color="auto"/>
        <w:left w:val="none" w:sz="0" w:space="0" w:color="auto"/>
        <w:bottom w:val="none" w:sz="0" w:space="0" w:color="auto"/>
        <w:right w:val="none" w:sz="0" w:space="0" w:color="auto"/>
      </w:divBdr>
    </w:div>
    <w:div w:id="1871407795">
      <w:bodyDiv w:val="1"/>
      <w:marLeft w:val="0"/>
      <w:marRight w:val="0"/>
      <w:marTop w:val="0"/>
      <w:marBottom w:val="0"/>
      <w:divBdr>
        <w:top w:val="none" w:sz="0" w:space="0" w:color="auto"/>
        <w:left w:val="none" w:sz="0" w:space="0" w:color="auto"/>
        <w:bottom w:val="none" w:sz="0" w:space="0" w:color="auto"/>
        <w:right w:val="none" w:sz="0" w:space="0" w:color="auto"/>
      </w:divBdr>
    </w:div>
    <w:div w:id="1871449850">
      <w:bodyDiv w:val="1"/>
      <w:marLeft w:val="0"/>
      <w:marRight w:val="0"/>
      <w:marTop w:val="0"/>
      <w:marBottom w:val="0"/>
      <w:divBdr>
        <w:top w:val="none" w:sz="0" w:space="0" w:color="auto"/>
        <w:left w:val="none" w:sz="0" w:space="0" w:color="auto"/>
        <w:bottom w:val="none" w:sz="0" w:space="0" w:color="auto"/>
        <w:right w:val="none" w:sz="0" w:space="0" w:color="auto"/>
      </w:divBdr>
    </w:div>
    <w:div w:id="1871533636">
      <w:bodyDiv w:val="1"/>
      <w:marLeft w:val="0"/>
      <w:marRight w:val="0"/>
      <w:marTop w:val="0"/>
      <w:marBottom w:val="0"/>
      <w:divBdr>
        <w:top w:val="none" w:sz="0" w:space="0" w:color="auto"/>
        <w:left w:val="none" w:sz="0" w:space="0" w:color="auto"/>
        <w:bottom w:val="none" w:sz="0" w:space="0" w:color="auto"/>
        <w:right w:val="none" w:sz="0" w:space="0" w:color="auto"/>
      </w:divBdr>
    </w:div>
    <w:div w:id="1871643538">
      <w:bodyDiv w:val="1"/>
      <w:marLeft w:val="0"/>
      <w:marRight w:val="0"/>
      <w:marTop w:val="0"/>
      <w:marBottom w:val="0"/>
      <w:divBdr>
        <w:top w:val="none" w:sz="0" w:space="0" w:color="auto"/>
        <w:left w:val="none" w:sz="0" w:space="0" w:color="auto"/>
        <w:bottom w:val="none" w:sz="0" w:space="0" w:color="auto"/>
        <w:right w:val="none" w:sz="0" w:space="0" w:color="auto"/>
      </w:divBdr>
    </w:div>
    <w:div w:id="1871646200">
      <w:bodyDiv w:val="1"/>
      <w:marLeft w:val="0"/>
      <w:marRight w:val="0"/>
      <w:marTop w:val="0"/>
      <w:marBottom w:val="0"/>
      <w:divBdr>
        <w:top w:val="none" w:sz="0" w:space="0" w:color="auto"/>
        <w:left w:val="none" w:sz="0" w:space="0" w:color="auto"/>
        <w:bottom w:val="none" w:sz="0" w:space="0" w:color="auto"/>
        <w:right w:val="none" w:sz="0" w:space="0" w:color="auto"/>
      </w:divBdr>
    </w:div>
    <w:div w:id="1871646764">
      <w:bodyDiv w:val="1"/>
      <w:marLeft w:val="0"/>
      <w:marRight w:val="0"/>
      <w:marTop w:val="0"/>
      <w:marBottom w:val="0"/>
      <w:divBdr>
        <w:top w:val="none" w:sz="0" w:space="0" w:color="auto"/>
        <w:left w:val="none" w:sz="0" w:space="0" w:color="auto"/>
        <w:bottom w:val="none" w:sz="0" w:space="0" w:color="auto"/>
        <w:right w:val="none" w:sz="0" w:space="0" w:color="auto"/>
      </w:divBdr>
    </w:div>
    <w:div w:id="1871646994">
      <w:bodyDiv w:val="1"/>
      <w:marLeft w:val="0"/>
      <w:marRight w:val="0"/>
      <w:marTop w:val="0"/>
      <w:marBottom w:val="0"/>
      <w:divBdr>
        <w:top w:val="none" w:sz="0" w:space="0" w:color="auto"/>
        <w:left w:val="none" w:sz="0" w:space="0" w:color="auto"/>
        <w:bottom w:val="none" w:sz="0" w:space="0" w:color="auto"/>
        <w:right w:val="none" w:sz="0" w:space="0" w:color="auto"/>
      </w:divBdr>
    </w:div>
    <w:div w:id="1871649316">
      <w:bodyDiv w:val="1"/>
      <w:marLeft w:val="0"/>
      <w:marRight w:val="0"/>
      <w:marTop w:val="0"/>
      <w:marBottom w:val="0"/>
      <w:divBdr>
        <w:top w:val="none" w:sz="0" w:space="0" w:color="auto"/>
        <w:left w:val="none" w:sz="0" w:space="0" w:color="auto"/>
        <w:bottom w:val="none" w:sz="0" w:space="0" w:color="auto"/>
        <w:right w:val="none" w:sz="0" w:space="0" w:color="auto"/>
      </w:divBdr>
    </w:div>
    <w:div w:id="1871798349">
      <w:bodyDiv w:val="1"/>
      <w:marLeft w:val="0"/>
      <w:marRight w:val="0"/>
      <w:marTop w:val="0"/>
      <w:marBottom w:val="0"/>
      <w:divBdr>
        <w:top w:val="none" w:sz="0" w:space="0" w:color="auto"/>
        <w:left w:val="none" w:sz="0" w:space="0" w:color="auto"/>
        <w:bottom w:val="none" w:sz="0" w:space="0" w:color="auto"/>
        <w:right w:val="none" w:sz="0" w:space="0" w:color="auto"/>
      </w:divBdr>
    </w:div>
    <w:div w:id="1871911247">
      <w:bodyDiv w:val="1"/>
      <w:marLeft w:val="0"/>
      <w:marRight w:val="0"/>
      <w:marTop w:val="0"/>
      <w:marBottom w:val="0"/>
      <w:divBdr>
        <w:top w:val="none" w:sz="0" w:space="0" w:color="auto"/>
        <w:left w:val="none" w:sz="0" w:space="0" w:color="auto"/>
        <w:bottom w:val="none" w:sz="0" w:space="0" w:color="auto"/>
        <w:right w:val="none" w:sz="0" w:space="0" w:color="auto"/>
      </w:divBdr>
    </w:div>
    <w:div w:id="1871988544">
      <w:bodyDiv w:val="1"/>
      <w:marLeft w:val="0"/>
      <w:marRight w:val="0"/>
      <w:marTop w:val="0"/>
      <w:marBottom w:val="0"/>
      <w:divBdr>
        <w:top w:val="none" w:sz="0" w:space="0" w:color="auto"/>
        <w:left w:val="none" w:sz="0" w:space="0" w:color="auto"/>
        <w:bottom w:val="none" w:sz="0" w:space="0" w:color="auto"/>
        <w:right w:val="none" w:sz="0" w:space="0" w:color="auto"/>
      </w:divBdr>
    </w:div>
    <w:div w:id="1872109111">
      <w:bodyDiv w:val="1"/>
      <w:marLeft w:val="0"/>
      <w:marRight w:val="0"/>
      <w:marTop w:val="0"/>
      <w:marBottom w:val="0"/>
      <w:divBdr>
        <w:top w:val="none" w:sz="0" w:space="0" w:color="auto"/>
        <w:left w:val="none" w:sz="0" w:space="0" w:color="auto"/>
        <w:bottom w:val="none" w:sz="0" w:space="0" w:color="auto"/>
        <w:right w:val="none" w:sz="0" w:space="0" w:color="auto"/>
      </w:divBdr>
    </w:div>
    <w:div w:id="1872113703">
      <w:bodyDiv w:val="1"/>
      <w:marLeft w:val="0"/>
      <w:marRight w:val="0"/>
      <w:marTop w:val="0"/>
      <w:marBottom w:val="0"/>
      <w:divBdr>
        <w:top w:val="none" w:sz="0" w:space="0" w:color="auto"/>
        <w:left w:val="none" w:sz="0" w:space="0" w:color="auto"/>
        <w:bottom w:val="none" w:sz="0" w:space="0" w:color="auto"/>
        <w:right w:val="none" w:sz="0" w:space="0" w:color="auto"/>
      </w:divBdr>
    </w:div>
    <w:div w:id="1872182048">
      <w:bodyDiv w:val="1"/>
      <w:marLeft w:val="0"/>
      <w:marRight w:val="0"/>
      <w:marTop w:val="0"/>
      <w:marBottom w:val="0"/>
      <w:divBdr>
        <w:top w:val="none" w:sz="0" w:space="0" w:color="auto"/>
        <w:left w:val="none" w:sz="0" w:space="0" w:color="auto"/>
        <w:bottom w:val="none" w:sz="0" w:space="0" w:color="auto"/>
        <w:right w:val="none" w:sz="0" w:space="0" w:color="auto"/>
      </w:divBdr>
    </w:div>
    <w:div w:id="1872187191">
      <w:bodyDiv w:val="1"/>
      <w:marLeft w:val="0"/>
      <w:marRight w:val="0"/>
      <w:marTop w:val="0"/>
      <w:marBottom w:val="0"/>
      <w:divBdr>
        <w:top w:val="none" w:sz="0" w:space="0" w:color="auto"/>
        <w:left w:val="none" w:sz="0" w:space="0" w:color="auto"/>
        <w:bottom w:val="none" w:sz="0" w:space="0" w:color="auto"/>
        <w:right w:val="none" w:sz="0" w:space="0" w:color="auto"/>
      </w:divBdr>
    </w:div>
    <w:div w:id="1872376828">
      <w:bodyDiv w:val="1"/>
      <w:marLeft w:val="0"/>
      <w:marRight w:val="0"/>
      <w:marTop w:val="0"/>
      <w:marBottom w:val="0"/>
      <w:divBdr>
        <w:top w:val="none" w:sz="0" w:space="0" w:color="auto"/>
        <w:left w:val="none" w:sz="0" w:space="0" w:color="auto"/>
        <w:bottom w:val="none" w:sz="0" w:space="0" w:color="auto"/>
        <w:right w:val="none" w:sz="0" w:space="0" w:color="auto"/>
      </w:divBdr>
    </w:div>
    <w:div w:id="1872451302">
      <w:bodyDiv w:val="1"/>
      <w:marLeft w:val="0"/>
      <w:marRight w:val="0"/>
      <w:marTop w:val="0"/>
      <w:marBottom w:val="0"/>
      <w:divBdr>
        <w:top w:val="none" w:sz="0" w:space="0" w:color="auto"/>
        <w:left w:val="none" w:sz="0" w:space="0" w:color="auto"/>
        <w:bottom w:val="none" w:sz="0" w:space="0" w:color="auto"/>
        <w:right w:val="none" w:sz="0" w:space="0" w:color="auto"/>
      </w:divBdr>
    </w:div>
    <w:div w:id="1872495872">
      <w:bodyDiv w:val="1"/>
      <w:marLeft w:val="0"/>
      <w:marRight w:val="0"/>
      <w:marTop w:val="0"/>
      <w:marBottom w:val="0"/>
      <w:divBdr>
        <w:top w:val="none" w:sz="0" w:space="0" w:color="auto"/>
        <w:left w:val="none" w:sz="0" w:space="0" w:color="auto"/>
        <w:bottom w:val="none" w:sz="0" w:space="0" w:color="auto"/>
        <w:right w:val="none" w:sz="0" w:space="0" w:color="auto"/>
      </w:divBdr>
    </w:div>
    <w:div w:id="1872523425">
      <w:bodyDiv w:val="1"/>
      <w:marLeft w:val="0"/>
      <w:marRight w:val="0"/>
      <w:marTop w:val="0"/>
      <w:marBottom w:val="0"/>
      <w:divBdr>
        <w:top w:val="none" w:sz="0" w:space="0" w:color="auto"/>
        <w:left w:val="none" w:sz="0" w:space="0" w:color="auto"/>
        <w:bottom w:val="none" w:sz="0" w:space="0" w:color="auto"/>
        <w:right w:val="none" w:sz="0" w:space="0" w:color="auto"/>
      </w:divBdr>
    </w:div>
    <w:div w:id="1872566453">
      <w:bodyDiv w:val="1"/>
      <w:marLeft w:val="0"/>
      <w:marRight w:val="0"/>
      <w:marTop w:val="0"/>
      <w:marBottom w:val="0"/>
      <w:divBdr>
        <w:top w:val="none" w:sz="0" w:space="0" w:color="auto"/>
        <w:left w:val="none" w:sz="0" w:space="0" w:color="auto"/>
        <w:bottom w:val="none" w:sz="0" w:space="0" w:color="auto"/>
        <w:right w:val="none" w:sz="0" w:space="0" w:color="auto"/>
      </w:divBdr>
    </w:div>
    <w:div w:id="1872643349">
      <w:bodyDiv w:val="1"/>
      <w:marLeft w:val="0"/>
      <w:marRight w:val="0"/>
      <w:marTop w:val="0"/>
      <w:marBottom w:val="0"/>
      <w:divBdr>
        <w:top w:val="none" w:sz="0" w:space="0" w:color="auto"/>
        <w:left w:val="none" w:sz="0" w:space="0" w:color="auto"/>
        <w:bottom w:val="none" w:sz="0" w:space="0" w:color="auto"/>
        <w:right w:val="none" w:sz="0" w:space="0" w:color="auto"/>
      </w:divBdr>
    </w:div>
    <w:div w:id="1872722387">
      <w:bodyDiv w:val="1"/>
      <w:marLeft w:val="0"/>
      <w:marRight w:val="0"/>
      <w:marTop w:val="0"/>
      <w:marBottom w:val="0"/>
      <w:divBdr>
        <w:top w:val="none" w:sz="0" w:space="0" w:color="auto"/>
        <w:left w:val="none" w:sz="0" w:space="0" w:color="auto"/>
        <w:bottom w:val="none" w:sz="0" w:space="0" w:color="auto"/>
        <w:right w:val="none" w:sz="0" w:space="0" w:color="auto"/>
      </w:divBdr>
    </w:div>
    <w:div w:id="1873762284">
      <w:bodyDiv w:val="1"/>
      <w:marLeft w:val="0"/>
      <w:marRight w:val="0"/>
      <w:marTop w:val="0"/>
      <w:marBottom w:val="0"/>
      <w:divBdr>
        <w:top w:val="none" w:sz="0" w:space="0" w:color="auto"/>
        <w:left w:val="none" w:sz="0" w:space="0" w:color="auto"/>
        <w:bottom w:val="none" w:sz="0" w:space="0" w:color="auto"/>
        <w:right w:val="none" w:sz="0" w:space="0" w:color="auto"/>
      </w:divBdr>
    </w:div>
    <w:div w:id="1873878846">
      <w:bodyDiv w:val="1"/>
      <w:marLeft w:val="0"/>
      <w:marRight w:val="0"/>
      <w:marTop w:val="0"/>
      <w:marBottom w:val="0"/>
      <w:divBdr>
        <w:top w:val="none" w:sz="0" w:space="0" w:color="auto"/>
        <w:left w:val="none" w:sz="0" w:space="0" w:color="auto"/>
        <w:bottom w:val="none" w:sz="0" w:space="0" w:color="auto"/>
        <w:right w:val="none" w:sz="0" w:space="0" w:color="auto"/>
      </w:divBdr>
    </w:div>
    <w:div w:id="1874229034">
      <w:bodyDiv w:val="1"/>
      <w:marLeft w:val="0"/>
      <w:marRight w:val="0"/>
      <w:marTop w:val="0"/>
      <w:marBottom w:val="0"/>
      <w:divBdr>
        <w:top w:val="none" w:sz="0" w:space="0" w:color="auto"/>
        <w:left w:val="none" w:sz="0" w:space="0" w:color="auto"/>
        <w:bottom w:val="none" w:sz="0" w:space="0" w:color="auto"/>
        <w:right w:val="none" w:sz="0" w:space="0" w:color="auto"/>
      </w:divBdr>
    </w:div>
    <w:div w:id="1874418991">
      <w:bodyDiv w:val="1"/>
      <w:marLeft w:val="0"/>
      <w:marRight w:val="0"/>
      <w:marTop w:val="0"/>
      <w:marBottom w:val="0"/>
      <w:divBdr>
        <w:top w:val="none" w:sz="0" w:space="0" w:color="auto"/>
        <w:left w:val="none" w:sz="0" w:space="0" w:color="auto"/>
        <w:bottom w:val="none" w:sz="0" w:space="0" w:color="auto"/>
        <w:right w:val="none" w:sz="0" w:space="0" w:color="auto"/>
      </w:divBdr>
    </w:div>
    <w:div w:id="1874611132">
      <w:bodyDiv w:val="1"/>
      <w:marLeft w:val="0"/>
      <w:marRight w:val="0"/>
      <w:marTop w:val="0"/>
      <w:marBottom w:val="0"/>
      <w:divBdr>
        <w:top w:val="none" w:sz="0" w:space="0" w:color="auto"/>
        <w:left w:val="none" w:sz="0" w:space="0" w:color="auto"/>
        <w:bottom w:val="none" w:sz="0" w:space="0" w:color="auto"/>
        <w:right w:val="none" w:sz="0" w:space="0" w:color="auto"/>
      </w:divBdr>
    </w:div>
    <w:div w:id="1874683266">
      <w:bodyDiv w:val="1"/>
      <w:marLeft w:val="0"/>
      <w:marRight w:val="0"/>
      <w:marTop w:val="0"/>
      <w:marBottom w:val="0"/>
      <w:divBdr>
        <w:top w:val="none" w:sz="0" w:space="0" w:color="auto"/>
        <w:left w:val="none" w:sz="0" w:space="0" w:color="auto"/>
        <w:bottom w:val="none" w:sz="0" w:space="0" w:color="auto"/>
        <w:right w:val="none" w:sz="0" w:space="0" w:color="auto"/>
      </w:divBdr>
    </w:div>
    <w:div w:id="1874806448">
      <w:bodyDiv w:val="1"/>
      <w:marLeft w:val="0"/>
      <w:marRight w:val="0"/>
      <w:marTop w:val="0"/>
      <w:marBottom w:val="0"/>
      <w:divBdr>
        <w:top w:val="none" w:sz="0" w:space="0" w:color="auto"/>
        <w:left w:val="none" w:sz="0" w:space="0" w:color="auto"/>
        <w:bottom w:val="none" w:sz="0" w:space="0" w:color="auto"/>
        <w:right w:val="none" w:sz="0" w:space="0" w:color="auto"/>
      </w:divBdr>
    </w:div>
    <w:div w:id="1875078415">
      <w:bodyDiv w:val="1"/>
      <w:marLeft w:val="0"/>
      <w:marRight w:val="0"/>
      <w:marTop w:val="0"/>
      <w:marBottom w:val="0"/>
      <w:divBdr>
        <w:top w:val="none" w:sz="0" w:space="0" w:color="auto"/>
        <w:left w:val="none" w:sz="0" w:space="0" w:color="auto"/>
        <w:bottom w:val="none" w:sz="0" w:space="0" w:color="auto"/>
        <w:right w:val="none" w:sz="0" w:space="0" w:color="auto"/>
      </w:divBdr>
    </w:div>
    <w:div w:id="1875380829">
      <w:bodyDiv w:val="1"/>
      <w:marLeft w:val="0"/>
      <w:marRight w:val="0"/>
      <w:marTop w:val="0"/>
      <w:marBottom w:val="0"/>
      <w:divBdr>
        <w:top w:val="none" w:sz="0" w:space="0" w:color="auto"/>
        <w:left w:val="none" w:sz="0" w:space="0" w:color="auto"/>
        <w:bottom w:val="none" w:sz="0" w:space="0" w:color="auto"/>
        <w:right w:val="none" w:sz="0" w:space="0" w:color="auto"/>
      </w:divBdr>
    </w:div>
    <w:div w:id="1875381120">
      <w:bodyDiv w:val="1"/>
      <w:marLeft w:val="0"/>
      <w:marRight w:val="0"/>
      <w:marTop w:val="0"/>
      <w:marBottom w:val="0"/>
      <w:divBdr>
        <w:top w:val="none" w:sz="0" w:space="0" w:color="auto"/>
        <w:left w:val="none" w:sz="0" w:space="0" w:color="auto"/>
        <w:bottom w:val="none" w:sz="0" w:space="0" w:color="auto"/>
        <w:right w:val="none" w:sz="0" w:space="0" w:color="auto"/>
      </w:divBdr>
    </w:div>
    <w:div w:id="1875581809">
      <w:bodyDiv w:val="1"/>
      <w:marLeft w:val="0"/>
      <w:marRight w:val="0"/>
      <w:marTop w:val="0"/>
      <w:marBottom w:val="0"/>
      <w:divBdr>
        <w:top w:val="none" w:sz="0" w:space="0" w:color="auto"/>
        <w:left w:val="none" w:sz="0" w:space="0" w:color="auto"/>
        <w:bottom w:val="none" w:sz="0" w:space="0" w:color="auto"/>
        <w:right w:val="none" w:sz="0" w:space="0" w:color="auto"/>
      </w:divBdr>
    </w:div>
    <w:div w:id="1875842249">
      <w:bodyDiv w:val="1"/>
      <w:marLeft w:val="0"/>
      <w:marRight w:val="0"/>
      <w:marTop w:val="0"/>
      <w:marBottom w:val="0"/>
      <w:divBdr>
        <w:top w:val="none" w:sz="0" w:space="0" w:color="auto"/>
        <w:left w:val="none" w:sz="0" w:space="0" w:color="auto"/>
        <w:bottom w:val="none" w:sz="0" w:space="0" w:color="auto"/>
        <w:right w:val="none" w:sz="0" w:space="0" w:color="auto"/>
      </w:divBdr>
    </w:div>
    <w:div w:id="1876304812">
      <w:bodyDiv w:val="1"/>
      <w:marLeft w:val="0"/>
      <w:marRight w:val="0"/>
      <w:marTop w:val="0"/>
      <w:marBottom w:val="0"/>
      <w:divBdr>
        <w:top w:val="none" w:sz="0" w:space="0" w:color="auto"/>
        <w:left w:val="none" w:sz="0" w:space="0" w:color="auto"/>
        <w:bottom w:val="none" w:sz="0" w:space="0" w:color="auto"/>
        <w:right w:val="none" w:sz="0" w:space="0" w:color="auto"/>
      </w:divBdr>
    </w:div>
    <w:div w:id="1876308163">
      <w:bodyDiv w:val="1"/>
      <w:marLeft w:val="0"/>
      <w:marRight w:val="0"/>
      <w:marTop w:val="0"/>
      <w:marBottom w:val="0"/>
      <w:divBdr>
        <w:top w:val="none" w:sz="0" w:space="0" w:color="auto"/>
        <w:left w:val="none" w:sz="0" w:space="0" w:color="auto"/>
        <w:bottom w:val="none" w:sz="0" w:space="0" w:color="auto"/>
        <w:right w:val="none" w:sz="0" w:space="0" w:color="auto"/>
      </w:divBdr>
    </w:div>
    <w:div w:id="1876427364">
      <w:bodyDiv w:val="1"/>
      <w:marLeft w:val="0"/>
      <w:marRight w:val="0"/>
      <w:marTop w:val="0"/>
      <w:marBottom w:val="0"/>
      <w:divBdr>
        <w:top w:val="none" w:sz="0" w:space="0" w:color="auto"/>
        <w:left w:val="none" w:sz="0" w:space="0" w:color="auto"/>
        <w:bottom w:val="none" w:sz="0" w:space="0" w:color="auto"/>
        <w:right w:val="none" w:sz="0" w:space="0" w:color="auto"/>
      </w:divBdr>
    </w:div>
    <w:div w:id="1876429606">
      <w:bodyDiv w:val="1"/>
      <w:marLeft w:val="0"/>
      <w:marRight w:val="0"/>
      <w:marTop w:val="0"/>
      <w:marBottom w:val="0"/>
      <w:divBdr>
        <w:top w:val="none" w:sz="0" w:space="0" w:color="auto"/>
        <w:left w:val="none" w:sz="0" w:space="0" w:color="auto"/>
        <w:bottom w:val="none" w:sz="0" w:space="0" w:color="auto"/>
        <w:right w:val="none" w:sz="0" w:space="0" w:color="auto"/>
      </w:divBdr>
    </w:div>
    <w:div w:id="1876430306">
      <w:bodyDiv w:val="1"/>
      <w:marLeft w:val="0"/>
      <w:marRight w:val="0"/>
      <w:marTop w:val="0"/>
      <w:marBottom w:val="0"/>
      <w:divBdr>
        <w:top w:val="none" w:sz="0" w:space="0" w:color="auto"/>
        <w:left w:val="none" w:sz="0" w:space="0" w:color="auto"/>
        <w:bottom w:val="none" w:sz="0" w:space="0" w:color="auto"/>
        <w:right w:val="none" w:sz="0" w:space="0" w:color="auto"/>
      </w:divBdr>
    </w:div>
    <w:div w:id="1876500366">
      <w:bodyDiv w:val="1"/>
      <w:marLeft w:val="0"/>
      <w:marRight w:val="0"/>
      <w:marTop w:val="0"/>
      <w:marBottom w:val="0"/>
      <w:divBdr>
        <w:top w:val="none" w:sz="0" w:space="0" w:color="auto"/>
        <w:left w:val="none" w:sz="0" w:space="0" w:color="auto"/>
        <w:bottom w:val="none" w:sz="0" w:space="0" w:color="auto"/>
        <w:right w:val="none" w:sz="0" w:space="0" w:color="auto"/>
      </w:divBdr>
    </w:div>
    <w:div w:id="1876503105">
      <w:bodyDiv w:val="1"/>
      <w:marLeft w:val="0"/>
      <w:marRight w:val="0"/>
      <w:marTop w:val="0"/>
      <w:marBottom w:val="0"/>
      <w:divBdr>
        <w:top w:val="none" w:sz="0" w:space="0" w:color="auto"/>
        <w:left w:val="none" w:sz="0" w:space="0" w:color="auto"/>
        <w:bottom w:val="none" w:sz="0" w:space="0" w:color="auto"/>
        <w:right w:val="none" w:sz="0" w:space="0" w:color="auto"/>
      </w:divBdr>
    </w:div>
    <w:div w:id="1876692410">
      <w:bodyDiv w:val="1"/>
      <w:marLeft w:val="0"/>
      <w:marRight w:val="0"/>
      <w:marTop w:val="0"/>
      <w:marBottom w:val="0"/>
      <w:divBdr>
        <w:top w:val="none" w:sz="0" w:space="0" w:color="auto"/>
        <w:left w:val="none" w:sz="0" w:space="0" w:color="auto"/>
        <w:bottom w:val="none" w:sz="0" w:space="0" w:color="auto"/>
        <w:right w:val="none" w:sz="0" w:space="0" w:color="auto"/>
      </w:divBdr>
    </w:div>
    <w:div w:id="1876774293">
      <w:bodyDiv w:val="1"/>
      <w:marLeft w:val="0"/>
      <w:marRight w:val="0"/>
      <w:marTop w:val="0"/>
      <w:marBottom w:val="0"/>
      <w:divBdr>
        <w:top w:val="none" w:sz="0" w:space="0" w:color="auto"/>
        <w:left w:val="none" w:sz="0" w:space="0" w:color="auto"/>
        <w:bottom w:val="none" w:sz="0" w:space="0" w:color="auto"/>
        <w:right w:val="none" w:sz="0" w:space="0" w:color="auto"/>
      </w:divBdr>
    </w:div>
    <w:div w:id="1876844605">
      <w:bodyDiv w:val="1"/>
      <w:marLeft w:val="0"/>
      <w:marRight w:val="0"/>
      <w:marTop w:val="0"/>
      <w:marBottom w:val="0"/>
      <w:divBdr>
        <w:top w:val="none" w:sz="0" w:space="0" w:color="auto"/>
        <w:left w:val="none" w:sz="0" w:space="0" w:color="auto"/>
        <w:bottom w:val="none" w:sz="0" w:space="0" w:color="auto"/>
        <w:right w:val="none" w:sz="0" w:space="0" w:color="auto"/>
      </w:divBdr>
    </w:div>
    <w:div w:id="1876887944">
      <w:bodyDiv w:val="1"/>
      <w:marLeft w:val="0"/>
      <w:marRight w:val="0"/>
      <w:marTop w:val="0"/>
      <w:marBottom w:val="0"/>
      <w:divBdr>
        <w:top w:val="none" w:sz="0" w:space="0" w:color="auto"/>
        <w:left w:val="none" w:sz="0" w:space="0" w:color="auto"/>
        <w:bottom w:val="none" w:sz="0" w:space="0" w:color="auto"/>
        <w:right w:val="none" w:sz="0" w:space="0" w:color="auto"/>
      </w:divBdr>
    </w:div>
    <w:div w:id="1877309227">
      <w:bodyDiv w:val="1"/>
      <w:marLeft w:val="0"/>
      <w:marRight w:val="0"/>
      <w:marTop w:val="0"/>
      <w:marBottom w:val="0"/>
      <w:divBdr>
        <w:top w:val="none" w:sz="0" w:space="0" w:color="auto"/>
        <w:left w:val="none" w:sz="0" w:space="0" w:color="auto"/>
        <w:bottom w:val="none" w:sz="0" w:space="0" w:color="auto"/>
        <w:right w:val="none" w:sz="0" w:space="0" w:color="auto"/>
      </w:divBdr>
    </w:div>
    <w:div w:id="1877352306">
      <w:bodyDiv w:val="1"/>
      <w:marLeft w:val="0"/>
      <w:marRight w:val="0"/>
      <w:marTop w:val="0"/>
      <w:marBottom w:val="0"/>
      <w:divBdr>
        <w:top w:val="none" w:sz="0" w:space="0" w:color="auto"/>
        <w:left w:val="none" w:sz="0" w:space="0" w:color="auto"/>
        <w:bottom w:val="none" w:sz="0" w:space="0" w:color="auto"/>
        <w:right w:val="none" w:sz="0" w:space="0" w:color="auto"/>
      </w:divBdr>
    </w:div>
    <w:div w:id="1877353325">
      <w:bodyDiv w:val="1"/>
      <w:marLeft w:val="0"/>
      <w:marRight w:val="0"/>
      <w:marTop w:val="0"/>
      <w:marBottom w:val="0"/>
      <w:divBdr>
        <w:top w:val="none" w:sz="0" w:space="0" w:color="auto"/>
        <w:left w:val="none" w:sz="0" w:space="0" w:color="auto"/>
        <w:bottom w:val="none" w:sz="0" w:space="0" w:color="auto"/>
        <w:right w:val="none" w:sz="0" w:space="0" w:color="auto"/>
      </w:divBdr>
    </w:div>
    <w:div w:id="1877422238">
      <w:bodyDiv w:val="1"/>
      <w:marLeft w:val="0"/>
      <w:marRight w:val="0"/>
      <w:marTop w:val="0"/>
      <w:marBottom w:val="0"/>
      <w:divBdr>
        <w:top w:val="none" w:sz="0" w:space="0" w:color="auto"/>
        <w:left w:val="none" w:sz="0" w:space="0" w:color="auto"/>
        <w:bottom w:val="none" w:sz="0" w:space="0" w:color="auto"/>
        <w:right w:val="none" w:sz="0" w:space="0" w:color="auto"/>
      </w:divBdr>
    </w:div>
    <w:div w:id="1877501874">
      <w:bodyDiv w:val="1"/>
      <w:marLeft w:val="0"/>
      <w:marRight w:val="0"/>
      <w:marTop w:val="0"/>
      <w:marBottom w:val="0"/>
      <w:divBdr>
        <w:top w:val="none" w:sz="0" w:space="0" w:color="auto"/>
        <w:left w:val="none" w:sz="0" w:space="0" w:color="auto"/>
        <w:bottom w:val="none" w:sz="0" w:space="0" w:color="auto"/>
        <w:right w:val="none" w:sz="0" w:space="0" w:color="auto"/>
      </w:divBdr>
    </w:div>
    <w:div w:id="1877622387">
      <w:bodyDiv w:val="1"/>
      <w:marLeft w:val="0"/>
      <w:marRight w:val="0"/>
      <w:marTop w:val="0"/>
      <w:marBottom w:val="0"/>
      <w:divBdr>
        <w:top w:val="none" w:sz="0" w:space="0" w:color="auto"/>
        <w:left w:val="none" w:sz="0" w:space="0" w:color="auto"/>
        <w:bottom w:val="none" w:sz="0" w:space="0" w:color="auto"/>
        <w:right w:val="none" w:sz="0" w:space="0" w:color="auto"/>
      </w:divBdr>
    </w:div>
    <w:div w:id="1877698123">
      <w:bodyDiv w:val="1"/>
      <w:marLeft w:val="0"/>
      <w:marRight w:val="0"/>
      <w:marTop w:val="0"/>
      <w:marBottom w:val="0"/>
      <w:divBdr>
        <w:top w:val="none" w:sz="0" w:space="0" w:color="auto"/>
        <w:left w:val="none" w:sz="0" w:space="0" w:color="auto"/>
        <w:bottom w:val="none" w:sz="0" w:space="0" w:color="auto"/>
        <w:right w:val="none" w:sz="0" w:space="0" w:color="auto"/>
      </w:divBdr>
    </w:div>
    <w:div w:id="1877883754">
      <w:bodyDiv w:val="1"/>
      <w:marLeft w:val="0"/>
      <w:marRight w:val="0"/>
      <w:marTop w:val="0"/>
      <w:marBottom w:val="0"/>
      <w:divBdr>
        <w:top w:val="none" w:sz="0" w:space="0" w:color="auto"/>
        <w:left w:val="none" w:sz="0" w:space="0" w:color="auto"/>
        <w:bottom w:val="none" w:sz="0" w:space="0" w:color="auto"/>
        <w:right w:val="none" w:sz="0" w:space="0" w:color="auto"/>
      </w:divBdr>
    </w:div>
    <w:div w:id="1877883872">
      <w:bodyDiv w:val="1"/>
      <w:marLeft w:val="0"/>
      <w:marRight w:val="0"/>
      <w:marTop w:val="0"/>
      <w:marBottom w:val="0"/>
      <w:divBdr>
        <w:top w:val="none" w:sz="0" w:space="0" w:color="auto"/>
        <w:left w:val="none" w:sz="0" w:space="0" w:color="auto"/>
        <w:bottom w:val="none" w:sz="0" w:space="0" w:color="auto"/>
        <w:right w:val="none" w:sz="0" w:space="0" w:color="auto"/>
      </w:divBdr>
    </w:div>
    <w:div w:id="1878005572">
      <w:bodyDiv w:val="1"/>
      <w:marLeft w:val="0"/>
      <w:marRight w:val="0"/>
      <w:marTop w:val="0"/>
      <w:marBottom w:val="0"/>
      <w:divBdr>
        <w:top w:val="none" w:sz="0" w:space="0" w:color="auto"/>
        <w:left w:val="none" w:sz="0" w:space="0" w:color="auto"/>
        <w:bottom w:val="none" w:sz="0" w:space="0" w:color="auto"/>
        <w:right w:val="none" w:sz="0" w:space="0" w:color="auto"/>
      </w:divBdr>
    </w:div>
    <w:div w:id="1878349836">
      <w:bodyDiv w:val="1"/>
      <w:marLeft w:val="0"/>
      <w:marRight w:val="0"/>
      <w:marTop w:val="0"/>
      <w:marBottom w:val="0"/>
      <w:divBdr>
        <w:top w:val="none" w:sz="0" w:space="0" w:color="auto"/>
        <w:left w:val="none" w:sz="0" w:space="0" w:color="auto"/>
        <w:bottom w:val="none" w:sz="0" w:space="0" w:color="auto"/>
        <w:right w:val="none" w:sz="0" w:space="0" w:color="auto"/>
      </w:divBdr>
    </w:div>
    <w:div w:id="1878423086">
      <w:bodyDiv w:val="1"/>
      <w:marLeft w:val="0"/>
      <w:marRight w:val="0"/>
      <w:marTop w:val="0"/>
      <w:marBottom w:val="0"/>
      <w:divBdr>
        <w:top w:val="none" w:sz="0" w:space="0" w:color="auto"/>
        <w:left w:val="none" w:sz="0" w:space="0" w:color="auto"/>
        <w:bottom w:val="none" w:sz="0" w:space="0" w:color="auto"/>
        <w:right w:val="none" w:sz="0" w:space="0" w:color="auto"/>
      </w:divBdr>
    </w:div>
    <w:div w:id="1878539059">
      <w:bodyDiv w:val="1"/>
      <w:marLeft w:val="0"/>
      <w:marRight w:val="0"/>
      <w:marTop w:val="0"/>
      <w:marBottom w:val="0"/>
      <w:divBdr>
        <w:top w:val="none" w:sz="0" w:space="0" w:color="auto"/>
        <w:left w:val="none" w:sz="0" w:space="0" w:color="auto"/>
        <w:bottom w:val="none" w:sz="0" w:space="0" w:color="auto"/>
        <w:right w:val="none" w:sz="0" w:space="0" w:color="auto"/>
      </w:divBdr>
    </w:div>
    <w:div w:id="1878615632">
      <w:bodyDiv w:val="1"/>
      <w:marLeft w:val="0"/>
      <w:marRight w:val="0"/>
      <w:marTop w:val="0"/>
      <w:marBottom w:val="0"/>
      <w:divBdr>
        <w:top w:val="none" w:sz="0" w:space="0" w:color="auto"/>
        <w:left w:val="none" w:sz="0" w:space="0" w:color="auto"/>
        <w:bottom w:val="none" w:sz="0" w:space="0" w:color="auto"/>
        <w:right w:val="none" w:sz="0" w:space="0" w:color="auto"/>
      </w:divBdr>
    </w:div>
    <w:div w:id="1878658451">
      <w:bodyDiv w:val="1"/>
      <w:marLeft w:val="0"/>
      <w:marRight w:val="0"/>
      <w:marTop w:val="0"/>
      <w:marBottom w:val="0"/>
      <w:divBdr>
        <w:top w:val="none" w:sz="0" w:space="0" w:color="auto"/>
        <w:left w:val="none" w:sz="0" w:space="0" w:color="auto"/>
        <w:bottom w:val="none" w:sz="0" w:space="0" w:color="auto"/>
        <w:right w:val="none" w:sz="0" w:space="0" w:color="auto"/>
      </w:divBdr>
    </w:div>
    <w:div w:id="1878659685">
      <w:bodyDiv w:val="1"/>
      <w:marLeft w:val="0"/>
      <w:marRight w:val="0"/>
      <w:marTop w:val="0"/>
      <w:marBottom w:val="0"/>
      <w:divBdr>
        <w:top w:val="none" w:sz="0" w:space="0" w:color="auto"/>
        <w:left w:val="none" w:sz="0" w:space="0" w:color="auto"/>
        <w:bottom w:val="none" w:sz="0" w:space="0" w:color="auto"/>
        <w:right w:val="none" w:sz="0" w:space="0" w:color="auto"/>
      </w:divBdr>
    </w:div>
    <w:div w:id="1878854619">
      <w:bodyDiv w:val="1"/>
      <w:marLeft w:val="0"/>
      <w:marRight w:val="0"/>
      <w:marTop w:val="0"/>
      <w:marBottom w:val="0"/>
      <w:divBdr>
        <w:top w:val="none" w:sz="0" w:space="0" w:color="auto"/>
        <w:left w:val="none" w:sz="0" w:space="0" w:color="auto"/>
        <w:bottom w:val="none" w:sz="0" w:space="0" w:color="auto"/>
        <w:right w:val="none" w:sz="0" w:space="0" w:color="auto"/>
      </w:divBdr>
    </w:div>
    <w:div w:id="1879004002">
      <w:bodyDiv w:val="1"/>
      <w:marLeft w:val="0"/>
      <w:marRight w:val="0"/>
      <w:marTop w:val="0"/>
      <w:marBottom w:val="0"/>
      <w:divBdr>
        <w:top w:val="none" w:sz="0" w:space="0" w:color="auto"/>
        <w:left w:val="none" w:sz="0" w:space="0" w:color="auto"/>
        <w:bottom w:val="none" w:sz="0" w:space="0" w:color="auto"/>
        <w:right w:val="none" w:sz="0" w:space="0" w:color="auto"/>
      </w:divBdr>
    </w:div>
    <w:div w:id="1879048943">
      <w:bodyDiv w:val="1"/>
      <w:marLeft w:val="0"/>
      <w:marRight w:val="0"/>
      <w:marTop w:val="0"/>
      <w:marBottom w:val="0"/>
      <w:divBdr>
        <w:top w:val="none" w:sz="0" w:space="0" w:color="auto"/>
        <w:left w:val="none" w:sz="0" w:space="0" w:color="auto"/>
        <w:bottom w:val="none" w:sz="0" w:space="0" w:color="auto"/>
        <w:right w:val="none" w:sz="0" w:space="0" w:color="auto"/>
      </w:divBdr>
    </w:div>
    <w:div w:id="1879124167">
      <w:bodyDiv w:val="1"/>
      <w:marLeft w:val="0"/>
      <w:marRight w:val="0"/>
      <w:marTop w:val="0"/>
      <w:marBottom w:val="0"/>
      <w:divBdr>
        <w:top w:val="none" w:sz="0" w:space="0" w:color="auto"/>
        <w:left w:val="none" w:sz="0" w:space="0" w:color="auto"/>
        <w:bottom w:val="none" w:sz="0" w:space="0" w:color="auto"/>
        <w:right w:val="none" w:sz="0" w:space="0" w:color="auto"/>
      </w:divBdr>
    </w:div>
    <w:div w:id="1879272433">
      <w:bodyDiv w:val="1"/>
      <w:marLeft w:val="0"/>
      <w:marRight w:val="0"/>
      <w:marTop w:val="0"/>
      <w:marBottom w:val="0"/>
      <w:divBdr>
        <w:top w:val="none" w:sz="0" w:space="0" w:color="auto"/>
        <w:left w:val="none" w:sz="0" w:space="0" w:color="auto"/>
        <w:bottom w:val="none" w:sz="0" w:space="0" w:color="auto"/>
        <w:right w:val="none" w:sz="0" w:space="0" w:color="auto"/>
      </w:divBdr>
    </w:div>
    <w:div w:id="1879273041">
      <w:bodyDiv w:val="1"/>
      <w:marLeft w:val="0"/>
      <w:marRight w:val="0"/>
      <w:marTop w:val="0"/>
      <w:marBottom w:val="0"/>
      <w:divBdr>
        <w:top w:val="none" w:sz="0" w:space="0" w:color="auto"/>
        <w:left w:val="none" w:sz="0" w:space="0" w:color="auto"/>
        <w:bottom w:val="none" w:sz="0" w:space="0" w:color="auto"/>
        <w:right w:val="none" w:sz="0" w:space="0" w:color="auto"/>
      </w:divBdr>
    </w:div>
    <w:div w:id="1879273302">
      <w:bodyDiv w:val="1"/>
      <w:marLeft w:val="0"/>
      <w:marRight w:val="0"/>
      <w:marTop w:val="0"/>
      <w:marBottom w:val="0"/>
      <w:divBdr>
        <w:top w:val="none" w:sz="0" w:space="0" w:color="auto"/>
        <w:left w:val="none" w:sz="0" w:space="0" w:color="auto"/>
        <w:bottom w:val="none" w:sz="0" w:space="0" w:color="auto"/>
        <w:right w:val="none" w:sz="0" w:space="0" w:color="auto"/>
      </w:divBdr>
    </w:div>
    <w:div w:id="1879585399">
      <w:bodyDiv w:val="1"/>
      <w:marLeft w:val="0"/>
      <w:marRight w:val="0"/>
      <w:marTop w:val="0"/>
      <w:marBottom w:val="0"/>
      <w:divBdr>
        <w:top w:val="none" w:sz="0" w:space="0" w:color="auto"/>
        <w:left w:val="none" w:sz="0" w:space="0" w:color="auto"/>
        <w:bottom w:val="none" w:sz="0" w:space="0" w:color="auto"/>
        <w:right w:val="none" w:sz="0" w:space="0" w:color="auto"/>
      </w:divBdr>
    </w:div>
    <w:div w:id="1879706431">
      <w:bodyDiv w:val="1"/>
      <w:marLeft w:val="0"/>
      <w:marRight w:val="0"/>
      <w:marTop w:val="0"/>
      <w:marBottom w:val="0"/>
      <w:divBdr>
        <w:top w:val="none" w:sz="0" w:space="0" w:color="auto"/>
        <w:left w:val="none" w:sz="0" w:space="0" w:color="auto"/>
        <w:bottom w:val="none" w:sz="0" w:space="0" w:color="auto"/>
        <w:right w:val="none" w:sz="0" w:space="0" w:color="auto"/>
      </w:divBdr>
    </w:div>
    <w:div w:id="1879970952">
      <w:bodyDiv w:val="1"/>
      <w:marLeft w:val="0"/>
      <w:marRight w:val="0"/>
      <w:marTop w:val="0"/>
      <w:marBottom w:val="0"/>
      <w:divBdr>
        <w:top w:val="none" w:sz="0" w:space="0" w:color="auto"/>
        <w:left w:val="none" w:sz="0" w:space="0" w:color="auto"/>
        <w:bottom w:val="none" w:sz="0" w:space="0" w:color="auto"/>
        <w:right w:val="none" w:sz="0" w:space="0" w:color="auto"/>
      </w:divBdr>
    </w:div>
    <w:div w:id="1880046589">
      <w:bodyDiv w:val="1"/>
      <w:marLeft w:val="0"/>
      <w:marRight w:val="0"/>
      <w:marTop w:val="0"/>
      <w:marBottom w:val="0"/>
      <w:divBdr>
        <w:top w:val="none" w:sz="0" w:space="0" w:color="auto"/>
        <w:left w:val="none" w:sz="0" w:space="0" w:color="auto"/>
        <w:bottom w:val="none" w:sz="0" w:space="0" w:color="auto"/>
        <w:right w:val="none" w:sz="0" w:space="0" w:color="auto"/>
      </w:divBdr>
    </w:div>
    <w:div w:id="1880162357">
      <w:bodyDiv w:val="1"/>
      <w:marLeft w:val="0"/>
      <w:marRight w:val="0"/>
      <w:marTop w:val="0"/>
      <w:marBottom w:val="0"/>
      <w:divBdr>
        <w:top w:val="none" w:sz="0" w:space="0" w:color="auto"/>
        <w:left w:val="none" w:sz="0" w:space="0" w:color="auto"/>
        <w:bottom w:val="none" w:sz="0" w:space="0" w:color="auto"/>
        <w:right w:val="none" w:sz="0" w:space="0" w:color="auto"/>
      </w:divBdr>
    </w:div>
    <w:div w:id="1880622625">
      <w:bodyDiv w:val="1"/>
      <w:marLeft w:val="0"/>
      <w:marRight w:val="0"/>
      <w:marTop w:val="0"/>
      <w:marBottom w:val="0"/>
      <w:divBdr>
        <w:top w:val="none" w:sz="0" w:space="0" w:color="auto"/>
        <w:left w:val="none" w:sz="0" w:space="0" w:color="auto"/>
        <w:bottom w:val="none" w:sz="0" w:space="0" w:color="auto"/>
        <w:right w:val="none" w:sz="0" w:space="0" w:color="auto"/>
      </w:divBdr>
    </w:div>
    <w:div w:id="1880849336">
      <w:bodyDiv w:val="1"/>
      <w:marLeft w:val="0"/>
      <w:marRight w:val="0"/>
      <w:marTop w:val="0"/>
      <w:marBottom w:val="0"/>
      <w:divBdr>
        <w:top w:val="none" w:sz="0" w:space="0" w:color="auto"/>
        <w:left w:val="none" w:sz="0" w:space="0" w:color="auto"/>
        <w:bottom w:val="none" w:sz="0" w:space="0" w:color="auto"/>
        <w:right w:val="none" w:sz="0" w:space="0" w:color="auto"/>
      </w:divBdr>
    </w:div>
    <w:div w:id="1880897964">
      <w:bodyDiv w:val="1"/>
      <w:marLeft w:val="0"/>
      <w:marRight w:val="0"/>
      <w:marTop w:val="0"/>
      <w:marBottom w:val="0"/>
      <w:divBdr>
        <w:top w:val="none" w:sz="0" w:space="0" w:color="auto"/>
        <w:left w:val="none" w:sz="0" w:space="0" w:color="auto"/>
        <w:bottom w:val="none" w:sz="0" w:space="0" w:color="auto"/>
        <w:right w:val="none" w:sz="0" w:space="0" w:color="auto"/>
      </w:divBdr>
    </w:div>
    <w:div w:id="1880973832">
      <w:bodyDiv w:val="1"/>
      <w:marLeft w:val="0"/>
      <w:marRight w:val="0"/>
      <w:marTop w:val="0"/>
      <w:marBottom w:val="0"/>
      <w:divBdr>
        <w:top w:val="none" w:sz="0" w:space="0" w:color="auto"/>
        <w:left w:val="none" w:sz="0" w:space="0" w:color="auto"/>
        <w:bottom w:val="none" w:sz="0" w:space="0" w:color="auto"/>
        <w:right w:val="none" w:sz="0" w:space="0" w:color="auto"/>
      </w:divBdr>
    </w:div>
    <w:div w:id="1881042838">
      <w:bodyDiv w:val="1"/>
      <w:marLeft w:val="0"/>
      <w:marRight w:val="0"/>
      <w:marTop w:val="0"/>
      <w:marBottom w:val="0"/>
      <w:divBdr>
        <w:top w:val="none" w:sz="0" w:space="0" w:color="auto"/>
        <w:left w:val="none" w:sz="0" w:space="0" w:color="auto"/>
        <w:bottom w:val="none" w:sz="0" w:space="0" w:color="auto"/>
        <w:right w:val="none" w:sz="0" w:space="0" w:color="auto"/>
      </w:divBdr>
    </w:div>
    <w:div w:id="1881084820">
      <w:bodyDiv w:val="1"/>
      <w:marLeft w:val="0"/>
      <w:marRight w:val="0"/>
      <w:marTop w:val="0"/>
      <w:marBottom w:val="0"/>
      <w:divBdr>
        <w:top w:val="none" w:sz="0" w:space="0" w:color="auto"/>
        <w:left w:val="none" w:sz="0" w:space="0" w:color="auto"/>
        <w:bottom w:val="none" w:sz="0" w:space="0" w:color="auto"/>
        <w:right w:val="none" w:sz="0" w:space="0" w:color="auto"/>
      </w:divBdr>
    </w:div>
    <w:div w:id="1881429545">
      <w:bodyDiv w:val="1"/>
      <w:marLeft w:val="0"/>
      <w:marRight w:val="0"/>
      <w:marTop w:val="0"/>
      <w:marBottom w:val="0"/>
      <w:divBdr>
        <w:top w:val="none" w:sz="0" w:space="0" w:color="auto"/>
        <w:left w:val="none" w:sz="0" w:space="0" w:color="auto"/>
        <w:bottom w:val="none" w:sz="0" w:space="0" w:color="auto"/>
        <w:right w:val="none" w:sz="0" w:space="0" w:color="auto"/>
      </w:divBdr>
    </w:div>
    <w:div w:id="1881433278">
      <w:bodyDiv w:val="1"/>
      <w:marLeft w:val="0"/>
      <w:marRight w:val="0"/>
      <w:marTop w:val="0"/>
      <w:marBottom w:val="0"/>
      <w:divBdr>
        <w:top w:val="none" w:sz="0" w:space="0" w:color="auto"/>
        <w:left w:val="none" w:sz="0" w:space="0" w:color="auto"/>
        <w:bottom w:val="none" w:sz="0" w:space="0" w:color="auto"/>
        <w:right w:val="none" w:sz="0" w:space="0" w:color="auto"/>
      </w:divBdr>
    </w:div>
    <w:div w:id="1881548231">
      <w:bodyDiv w:val="1"/>
      <w:marLeft w:val="0"/>
      <w:marRight w:val="0"/>
      <w:marTop w:val="0"/>
      <w:marBottom w:val="0"/>
      <w:divBdr>
        <w:top w:val="none" w:sz="0" w:space="0" w:color="auto"/>
        <w:left w:val="none" w:sz="0" w:space="0" w:color="auto"/>
        <w:bottom w:val="none" w:sz="0" w:space="0" w:color="auto"/>
        <w:right w:val="none" w:sz="0" w:space="0" w:color="auto"/>
      </w:divBdr>
    </w:div>
    <w:div w:id="1881555104">
      <w:bodyDiv w:val="1"/>
      <w:marLeft w:val="0"/>
      <w:marRight w:val="0"/>
      <w:marTop w:val="0"/>
      <w:marBottom w:val="0"/>
      <w:divBdr>
        <w:top w:val="none" w:sz="0" w:space="0" w:color="auto"/>
        <w:left w:val="none" w:sz="0" w:space="0" w:color="auto"/>
        <w:bottom w:val="none" w:sz="0" w:space="0" w:color="auto"/>
        <w:right w:val="none" w:sz="0" w:space="0" w:color="auto"/>
      </w:divBdr>
    </w:div>
    <w:div w:id="1881669868">
      <w:bodyDiv w:val="1"/>
      <w:marLeft w:val="0"/>
      <w:marRight w:val="0"/>
      <w:marTop w:val="0"/>
      <w:marBottom w:val="0"/>
      <w:divBdr>
        <w:top w:val="none" w:sz="0" w:space="0" w:color="auto"/>
        <w:left w:val="none" w:sz="0" w:space="0" w:color="auto"/>
        <w:bottom w:val="none" w:sz="0" w:space="0" w:color="auto"/>
        <w:right w:val="none" w:sz="0" w:space="0" w:color="auto"/>
      </w:divBdr>
    </w:div>
    <w:div w:id="1881702157">
      <w:bodyDiv w:val="1"/>
      <w:marLeft w:val="0"/>
      <w:marRight w:val="0"/>
      <w:marTop w:val="0"/>
      <w:marBottom w:val="0"/>
      <w:divBdr>
        <w:top w:val="none" w:sz="0" w:space="0" w:color="auto"/>
        <w:left w:val="none" w:sz="0" w:space="0" w:color="auto"/>
        <w:bottom w:val="none" w:sz="0" w:space="0" w:color="auto"/>
        <w:right w:val="none" w:sz="0" w:space="0" w:color="auto"/>
      </w:divBdr>
    </w:div>
    <w:div w:id="1881891983">
      <w:bodyDiv w:val="1"/>
      <w:marLeft w:val="0"/>
      <w:marRight w:val="0"/>
      <w:marTop w:val="0"/>
      <w:marBottom w:val="0"/>
      <w:divBdr>
        <w:top w:val="none" w:sz="0" w:space="0" w:color="auto"/>
        <w:left w:val="none" w:sz="0" w:space="0" w:color="auto"/>
        <w:bottom w:val="none" w:sz="0" w:space="0" w:color="auto"/>
        <w:right w:val="none" w:sz="0" w:space="0" w:color="auto"/>
      </w:divBdr>
    </w:div>
    <w:div w:id="1881894340">
      <w:bodyDiv w:val="1"/>
      <w:marLeft w:val="0"/>
      <w:marRight w:val="0"/>
      <w:marTop w:val="0"/>
      <w:marBottom w:val="0"/>
      <w:divBdr>
        <w:top w:val="none" w:sz="0" w:space="0" w:color="auto"/>
        <w:left w:val="none" w:sz="0" w:space="0" w:color="auto"/>
        <w:bottom w:val="none" w:sz="0" w:space="0" w:color="auto"/>
        <w:right w:val="none" w:sz="0" w:space="0" w:color="auto"/>
      </w:divBdr>
    </w:div>
    <w:div w:id="1881934756">
      <w:bodyDiv w:val="1"/>
      <w:marLeft w:val="0"/>
      <w:marRight w:val="0"/>
      <w:marTop w:val="0"/>
      <w:marBottom w:val="0"/>
      <w:divBdr>
        <w:top w:val="none" w:sz="0" w:space="0" w:color="auto"/>
        <w:left w:val="none" w:sz="0" w:space="0" w:color="auto"/>
        <w:bottom w:val="none" w:sz="0" w:space="0" w:color="auto"/>
        <w:right w:val="none" w:sz="0" w:space="0" w:color="auto"/>
      </w:divBdr>
    </w:div>
    <w:div w:id="1882133455">
      <w:bodyDiv w:val="1"/>
      <w:marLeft w:val="0"/>
      <w:marRight w:val="0"/>
      <w:marTop w:val="0"/>
      <w:marBottom w:val="0"/>
      <w:divBdr>
        <w:top w:val="none" w:sz="0" w:space="0" w:color="auto"/>
        <w:left w:val="none" w:sz="0" w:space="0" w:color="auto"/>
        <w:bottom w:val="none" w:sz="0" w:space="0" w:color="auto"/>
        <w:right w:val="none" w:sz="0" w:space="0" w:color="auto"/>
      </w:divBdr>
    </w:div>
    <w:div w:id="1882201662">
      <w:bodyDiv w:val="1"/>
      <w:marLeft w:val="0"/>
      <w:marRight w:val="0"/>
      <w:marTop w:val="0"/>
      <w:marBottom w:val="0"/>
      <w:divBdr>
        <w:top w:val="none" w:sz="0" w:space="0" w:color="auto"/>
        <w:left w:val="none" w:sz="0" w:space="0" w:color="auto"/>
        <w:bottom w:val="none" w:sz="0" w:space="0" w:color="auto"/>
        <w:right w:val="none" w:sz="0" w:space="0" w:color="auto"/>
      </w:divBdr>
    </w:div>
    <w:div w:id="1882210336">
      <w:bodyDiv w:val="1"/>
      <w:marLeft w:val="0"/>
      <w:marRight w:val="0"/>
      <w:marTop w:val="0"/>
      <w:marBottom w:val="0"/>
      <w:divBdr>
        <w:top w:val="none" w:sz="0" w:space="0" w:color="auto"/>
        <w:left w:val="none" w:sz="0" w:space="0" w:color="auto"/>
        <w:bottom w:val="none" w:sz="0" w:space="0" w:color="auto"/>
        <w:right w:val="none" w:sz="0" w:space="0" w:color="auto"/>
      </w:divBdr>
    </w:div>
    <w:div w:id="1882284843">
      <w:bodyDiv w:val="1"/>
      <w:marLeft w:val="0"/>
      <w:marRight w:val="0"/>
      <w:marTop w:val="0"/>
      <w:marBottom w:val="0"/>
      <w:divBdr>
        <w:top w:val="none" w:sz="0" w:space="0" w:color="auto"/>
        <w:left w:val="none" w:sz="0" w:space="0" w:color="auto"/>
        <w:bottom w:val="none" w:sz="0" w:space="0" w:color="auto"/>
        <w:right w:val="none" w:sz="0" w:space="0" w:color="auto"/>
      </w:divBdr>
    </w:div>
    <w:div w:id="1882549376">
      <w:bodyDiv w:val="1"/>
      <w:marLeft w:val="0"/>
      <w:marRight w:val="0"/>
      <w:marTop w:val="0"/>
      <w:marBottom w:val="0"/>
      <w:divBdr>
        <w:top w:val="none" w:sz="0" w:space="0" w:color="auto"/>
        <w:left w:val="none" w:sz="0" w:space="0" w:color="auto"/>
        <w:bottom w:val="none" w:sz="0" w:space="0" w:color="auto"/>
        <w:right w:val="none" w:sz="0" w:space="0" w:color="auto"/>
      </w:divBdr>
    </w:div>
    <w:div w:id="1882671836">
      <w:bodyDiv w:val="1"/>
      <w:marLeft w:val="0"/>
      <w:marRight w:val="0"/>
      <w:marTop w:val="0"/>
      <w:marBottom w:val="0"/>
      <w:divBdr>
        <w:top w:val="none" w:sz="0" w:space="0" w:color="auto"/>
        <w:left w:val="none" w:sz="0" w:space="0" w:color="auto"/>
        <w:bottom w:val="none" w:sz="0" w:space="0" w:color="auto"/>
        <w:right w:val="none" w:sz="0" w:space="0" w:color="auto"/>
      </w:divBdr>
    </w:div>
    <w:div w:id="1882741165">
      <w:bodyDiv w:val="1"/>
      <w:marLeft w:val="0"/>
      <w:marRight w:val="0"/>
      <w:marTop w:val="0"/>
      <w:marBottom w:val="0"/>
      <w:divBdr>
        <w:top w:val="none" w:sz="0" w:space="0" w:color="auto"/>
        <w:left w:val="none" w:sz="0" w:space="0" w:color="auto"/>
        <w:bottom w:val="none" w:sz="0" w:space="0" w:color="auto"/>
        <w:right w:val="none" w:sz="0" w:space="0" w:color="auto"/>
      </w:divBdr>
    </w:div>
    <w:div w:id="1882865975">
      <w:bodyDiv w:val="1"/>
      <w:marLeft w:val="0"/>
      <w:marRight w:val="0"/>
      <w:marTop w:val="0"/>
      <w:marBottom w:val="0"/>
      <w:divBdr>
        <w:top w:val="none" w:sz="0" w:space="0" w:color="auto"/>
        <w:left w:val="none" w:sz="0" w:space="0" w:color="auto"/>
        <w:bottom w:val="none" w:sz="0" w:space="0" w:color="auto"/>
        <w:right w:val="none" w:sz="0" w:space="0" w:color="auto"/>
      </w:divBdr>
    </w:div>
    <w:div w:id="1883008868">
      <w:bodyDiv w:val="1"/>
      <w:marLeft w:val="0"/>
      <w:marRight w:val="0"/>
      <w:marTop w:val="0"/>
      <w:marBottom w:val="0"/>
      <w:divBdr>
        <w:top w:val="none" w:sz="0" w:space="0" w:color="auto"/>
        <w:left w:val="none" w:sz="0" w:space="0" w:color="auto"/>
        <w:bottom w:val="none" w:sz="0" w:space="0" w:color="auto"/>
        <w:right w:val="none" w:sz="0" w:space="0" w:color="auto"/>
      </w:divBdr>
    </w:div>
    <w:div w:id="1883131618">
      <w:bodyDiv w:val="1"/>
      <w:marLeft w:val="0"/>
      <w:marRight w:val="0"/>
      <w:marTop w:val="0"/>
      <w:marBottom w:val="0"/>
      <w:divBdr>
        <w:top w:val="none" w:sz="0" w:space="0" w:color="auto"/>
        <w:left w:val="none" w:sz="0" w:space="0" w:color="auto"/>
        <w:bottom w:val="none" w:sz="0" w:space="0" w:color="auto"/>
        <w:right w:val="none" w:sz="0" w:space="0" w:color="auto"/>
      </w:divBdr>
    </w:div>
    <w:div w:id="1883244303">
      <w:bodyDiv w:val="1"/>
      <w:marLeft w:val="0"/>
      <w:marRight w:val="0"/>
      <w:marTop w:val="0"/>
      <w:marBottom w:val="0"/>
      <w:divBdr>
        <w:top w:val="none" w:sz="0" w:space="0" w:color="auto"/>
        <w:left w:val="none" w:sz="0" w:space="0" w:color="auto"/>
        <w:bottom w:val="none" w:sz="0" w:space="0" w:color="auto"/>
        <w:right w:val="none" w:sz="0" w:space="0" w:color="auto"/>
      </w:divBdr>
    </w:div>
    <w:div w:id="1883401064">
      <w:bodyDiv w:val="1"/>
      <w:marLeft w:val="0"/>
      <w:marRight w:val="0"/>
      <w:marTop w:val="0"/>
      <w:marBottom w:val="0"/>
      <w:divBdr>
        <w:top w:val="none" w:sz="0" w:space="0" w:color="auto"/>
        <w:left w:val="none" w:sz="0" w:space="0" w:color="auto"/>
        <w:bottom w:val="none" w:sz="0" w:space="0" w:color="auto"/>
        <w:right w:val="none" w:sz="0" w:space="0" w:color="auto"/>
      </w:divBdr>
    </w:div>
    <w:div w:id="1883512621">
      <w:bodyDiv w:val="1"/>
      <w:marLeft w:val="0"/>
      <w:marRight w:val="0"/>
      <w:marTop w:val="0"/>
      <w:marBottom w:val="0"/>
      <w:divBdr>
        <w:top w:val="none" w:sz="0" w:space="0" w:color="auto"/>
        <w:left w:val="none" w:sz="0" w:space="0" w:color="auto"/>
        <w:bottom w:val="none" w:sz="0" w:space="0" w:color="auto"/>
        <w:right w:val="none" w:sz="0" w:space="0" w:color="auto"/>
      </w:divBdr>
    </w:div>
    <w:div w:id="1883512813">
      <w:bodyDiv w:val="1"/>
      <w:marLeft w:val="0"/>
      <w:marRight w:val="0"/>
      <w:marTop w:val="0"/>
      <w:marBottom w:val="0"/>
      <w:divBdr>
        <w:top w:val="none" w:sz="0" w:space="0" w:color="auto"/>
        <w:left w:val="none" w:sz="0" w:space="0" w:color="auto"/>
        <w:bottom w:val="none" w:sz="0" w:space="0" w:color="auto"/>
        <w:right w:val="none" w:sz="0" w:space="0" w:color="auto"/>
      </w:divBdr>
    </w:div>
    <w:div w:id="1883517007">
      <w:bodyDiv w:val="1"/>
      <w:marLeft w:val="0"/>
      <w:marRight w:val="0"/>
      <w:marTop w:val="0"/>
      <w:marBottom w:val="0"/>
      <w:divBdr>
        <w:top w:val="none" w:sz="0" w:space="0" w:color="auto"/>
        <w:left w:val="none" w:sz="0" w:space="0" w:color="auto"/>
        <w:bottom w:val="none" w:sz="0" w:space="0" w:color="auto"/>
        <w:right w:val="none" w:sz="0" w:space="0" w:color="auto"/>
      </w:divBdr>
    </w:div>
    <w:div w:id="1883517290">
      <w:bodyDiv w:val="1"/>
      <w:marLeft w:val="0"/>
      <w:marRight w:val="0"/>
      <w:marTop w:val="0"/>
      <w:marBottom w:val="0"/>
      <w:divBdr>
        <w:top w:val="none" w:sz="0" w:space="0" w:color="auto"/>
        <w:left w:val="none" w:sz="0" w:space="0" w:color="auto"/>
        <w:bottom w:val="none" w:sz="0" w:space="0" w:color="auto"/>
        <w:right w:val="none" w:sz="0" w:space="0" w:color="auto"/>
      </w:divBdr>
    </w:div>
    <w:div w:id="1883667236">
      <w:bodyDiv w:val="1"/>
      <w:marLeft w:val="0"/>
      <w:marRight w:val="0"/>
      <w:marTop w:val="0"/>
      <w:marBottom w:val="0"/>
      <w:divBdr>
        <w:top w:val="none" w:sz="0" w:space="0" w:color="auto"/>
        <w:left w:val="none" w:sz="0" w:space="0" w:color="auto"/>
        <w:bottom w:val="none" w:sz="0" w:space="0" w:color="auto"/>
        <w:right w:val="none" w:sz="0" w:space="0" w:color="auto"/>
      </w:divBdr>
    </w:div>
    <w:div w:id="1883709043">
      <w:bodyDiv w:val="1"/>
      <w:marLeft w:val="0"/>
      <w:marRight w:val="0"/>
      <w:marTop w:val="0"/>
      <w:marBottom w:val="0"/>
      <w:divBdr>
        <w:top w:val="none" w:sz="0" w:space="0" w:color="auto"/>
        <w:left w:val="none" w:sz="0" w:space="0" w:color="auto"/>
        <w:bottom w:val="none" w:sz="0" w:space="0" w:color="auto"/>
        <w:right w:val="none" w:sz="0" w:space="0" w:color="auto"/>
      </w:divBdr>
    </w:div>
    <w:div w:id="1883976875">
      <w:bodyDiv w:val="1"/>
      <w:marLeft w:val="0"/>
      <w:marRight w:val="0"/>
      <w:marTop w:val="0"/>
      <w:marBottom w:val="0"/>
      <w:divBdr>
        <w:top w:val="none" w:sz="0" w:space="0" w:color="auto"/>
        <w:left w:val="none" w:sz="0" w:space="0" w:color="auto"/>
        <w:bottom w:val="none" w:sz="0" w:space="0" w:color="auto"/>
        <w:right w:val="none" w:sz="0" w:space="0" w:color="auto"/>
      </w:divBdr>
    </w:div>
    <w:div w:id="1883977462">
      <w:bodyDiv w:val="1"/>
      <w:marLeft w:val="0"/>
      <w:marRight w:val="0"/>
      <w:marTop w:val="0"/>
      <w:marBottom w:val="0"/>
      <w:divBdr>
        <w:top w:val="none" w:sz="0" w:space="0" w:color="auto"/>
        <w:left w:val="none" w:sz="0" w:space="0" w:color="auto"/>
        <w:bottom w:val="none" w:sz="0" w:space="0" w:color="auto"/>
        <w:right w:val="none" w:sz="0" w:space="0" w:color="auto"/>
      </w:divBdr>
    </w:div>
    <w:div w:id="1883982619">
      <w:bodyDiv w:val="1"/>
      <w:marLeft w:val="0"/>
      <w:marRight w:val="0"/>
      <w:marTop w:val="0"/>
      <w:marBottom w:val="0"/>
      <w:divBdr>
        <w:top w:val="none" w:sz="0" w:space="0" w:color="auto"/>
        <w:left w:val="none" w:sz="0" w:space="0" w:color="auto"/>
        <w:bottom w:val="none" w:sz="0" w:space="0" w:color="auto"/>
        <w:right w:val="none" w:sz="0" w:space="0" w:color="auto"/>
      </w:divBdr>
    </w:div>
    <w:div w:id="1884055455">
      <w:bodyDiv w:val="1"/>
      <w:marLeft w:val="0"/>
      <w:marRight w:val="0"/>
      <w:marTop w:val="0"/>
      <w:marBottom w:val="0"/>
      <w:divBdr>
        <w:top w:val="none" w:sz="0" w:space="0" w:color="auto"/>
        <w:left w:val="none" w:sz="0" w:space="0" w:color="auto"/>
        <w:bottom w:val="none" w:sz="0" w:space="0" w:color="auto"/>
        <w:right w:val="none" w:sz="0" w:space="0" w:color="auto"/>
      </w:divBdr>
    </w:div>
    <w:div w:id="1884127230">
      <w:bodyDiv w:val="1"/>
      <w:marLeft w:val="0"/>
      <w:marRight w:val="0"/>
      <w:marTop w:val="0"/>
      <w:marBottom w:val="0"/>
      <w:divBdr>
        <w:top w:val="none" w:sz="0" w:space="0" w:color="auto"/>
        <w:left w:val="none" w:sz="0" w:space="0" w:color="auto"/>
        <w:bottom w:val="none" w:sz="0" w:space="0" w:color="auto"/>
        <w:right w:val="none" w:sz="0" w:space="0" w:color="auto"/>
      </w:divBdr>
    </w:div>
    <w:div w:id="1884292938">
      <w:bodyDiv w:val="1"/>
      <w:marLeft w:val="0"/>
      <w:marRight w:val="0"/>
      <w:marTop w:val="0"/>
      <w:marBottom w:val="0"/>
      <w:divBdr>
        <w:top w:val="none" w:sz="0" w:space="0" w:color="auto"/>
        <w:left w:val="none" w:sz="0" w:space="0" w:color="auto"/>
        <w:bottom w:val="none" w:sz="0" w:space="0" w:color="auto"/>
        <w:right w:val="none" w:sz="0" w:space="0" w:color="auto"/>
      </w:divBdr>
    </w:div>
    <w:div w:id="1884368941">
      <w:bodyDiv w:val="1"/>
      <w:marLeft w:val="0"/>
      <w:marRight w:val="0"/>
      <w:marTop w:val="0"/>
      <w:marBottom w:val="0"/>
      <w:divBdr>
        <w:top w:val="none" w:sz="0" w:space="0" w:color="auto"/>
        <w:left w:val="none" w:sz="0" w:space="0" w:color="auto"/>
        <w:bottom w:val="none" w:sz="0" w:space="0" w:color="auto"/>
        <w:right w:val="none" w:sz="0" w:space="0" w:color="auto"/>
      </w:divBdr>
    </w:div>
    <w:div w:id="1884445603">
      <w:bodyDiv w:val="1"/>
      <w:marLeft w:val="0"/>
      <w:marRight w:val="0"/>
      <w:marTop w:val="0"/>
      <w:marBottom w:val="0"/>
      <w:divBdr>
        <w:top w:val="none" w:sz="0" w:space="0" w:color="auto"/>
        <w:left w:val="none" w:sz="0" w:space="0" w:color="auto"/>
        <w:bottom w:val="none" w:sz="0" w:space="0" w:color="auto"/>
        <w:right w:val="none" w:sz="0" w:space="0" w:color="auto"/>
      </w:divBdr>
    </w:div>
    <w:div w:id="1884557582">
      <w:bodyDiv w:val="1"/>
      <w:marLeft w:val="0"/>
      <w:marRight w:val="0"/>
      <w:marTop w:val="0"/>
      <w:marBottom w:val="0"/>
      <w:divBdr>
        <w:top w:val="none" w:sz="0" w:space="0" w:color="auto"/>
        <w:left w:val="none" w:sz="0" w:space="0" w:color="auto"/>
        <w:bottom w:val="none" w:sz="0" w:space="0" w:color="auto"/>
        <w:right w:val="none" w:sz="0" w:space="0" w:color="auto"/>
      </w:divBdr>
    </w:div>
    <w:div w:id="1884558108">
      <w:bodyDiv w:val="1"/>
      <w:marLeft w:val="0"/>
      <w:marRight w:val="0"/>
      <w:marTop w:val="0"/>
      <w:marBottom w:val="0"/>
      <w:divBdr>
        <w:top w:val="none" w:sz="0" w:space="0" w:color="auto"/>
        <w:left w:val="none" w:sz="0" w:space="0" w:color="auto"/>
        <w:bottom w:val="none" w:sz="0" w:space="0" w:color="auto"/>
        <w:right w:val="none" w:sz="0" w:space="0" w:color="auto"/>
      </w:divBdr>
    </w:div>
    <w:div w:id="1884563318">
      <w:bodyDiv w:val="1"/>
      <w:marLeft w:val="0"/>
      <w:marRight w:val="0"/>
      <w:marTop w:val="0"/>
      <w:marBottom w:val="0"/>
      <w:divBdr>
        <w:top w:val="none" w:sz="0" w:space="0" w:color="auto"/>
        <w:left w:val="none" w:sz="0" w:space="0" w:color="auto"/>
        <w:bottom w:val="none" w:sz="0" w:space="0" w:color="auto"/>
        <w:right w:val="none" w:sz="0" w:space="0" w:color="auto"/>
      </w:divBdr>
    </w:div>
    <w:div w:id="1884705738">
      <w:bodyDiv w:val="1"/>
      <w:marLeft w:val="0"/>
      <w:marRight w:val="0"/>
      <w:marTop w:val="0"/>
      <w:marBottom w:val="0"/>
      <w:divBdr>
        <w:top w:val="none" w:sz="0" w:space="0" w:color="auto"/>
        <w:left w:val="none" w:sz="0" w:space="0" w:color="auto"/>
        <w:bottom w:val="none" w:sz="0" w:space="0" w:color="auto"/>
        <w:right w:val="none" w:sz="0" w:space="0" w:color="auto"/>
      </w:divBdr>
    </w:div>
    <w:div w:id="1884707291">
      <w:bodyDiv w:val="1"/>
      <w:marLeft w:val="0"/>
      <w:marRight w:val="0"/>
      <w:marTop w:val="0"/>
      <w:marBottom w:val="0"/>
      <w:divBdr>
        <w:top w:val="none" w:sz="0" w:space="0" w:color="auto"/>
        <w:left w:val="none" w:sz="0" w:space="0" w:color="auto"/>
        <w:bottom w:val="none" w:sz="0" w:space="0" w:color="auto"/>
        <w:right w:val="none" w:sz="0" w:space="0" w:color="auto"/>
      </w:divBdr>
    </w:div>
    <w:div w:id="1884975945">
      <w:bodyDiv w:val="1"/>
      <w:marLeft w:val="0"/>
      <w:marRight w:val="0"/>
      <w:marTop w:val="0"/>
      <w:marBottom w:val="0"/>
      <w:divBdr>
        <w:top w:val="none" w:sz="0" w:space="0" w:color="auto"/>
        <w:left w:val="none" w:sz="0" w:space="0" w:color="auto"/>
        <w:bottom w:val="none" w:sz="0" w:space="0" w:color="auto"/>
        <w:right w:val="none" w:sz="0" w:space="0" w:color="auto"/>
      </w:divBdr>
    </w:div>
    <w:div w:id="1885021795">
      <w:bodyDiv w:val="1"/>
      <w:marLeft w:val="0"/>
      <w:marRight w:val="0"/>
      <w:marTop w:val="0"/>
      <w:marBottom w:val="0"/>
      <w:divBdr>
        <w:top w:val="none" w:sz="0" w:space="0" w:color="auto"/>
        <w:left w:val="none" w:sz="0" w:space="0" w:color="auto"/>
        <w:bottom w:val="none" w:sz="0" w:space="0" w:color="auto"/>
        <w:right w:val="none" w:sz="0" w:space="0" w:color="auto"/>
      </w:divBdr>
    </w:div>
    <w:div w:id="1885022566">
      <w:bodyDiv w:val="1"/>
      <w:marLeft w:val="0"/>
      <w:marRight w:val="0"/>
      <w:marTop w:val="0"/>
      <w:marBottom w:val="0"/>
      <w:divBdr>
        <w:top w:val="none" w:sz="0" w:space="0" w:color="auto"/>
        <w:left w:val="none" w:sz="0" w:space="0" w:color="auto"/>
        <w:bottom w:val="none" w:sz="0" w:space="0" w:color="auto"/>
        <w:right w:val="none" w:sz="0" w:space="0" w:color="auto"/>
      </w:divBdr>
    </w:div>
    <w:div w:id="1885091528">
      <w:bodyDiv w:val="1"/>
      <w:marLeft w:val="0"/>
      <w:marRight w:val="0"/>
      <w:marTop w:val="0"/>
      <w:marBottom w:val="0"/>
      <w:divBdr>
        <w:top w:val="none" w:sz="0" w:space="0" w:color="auto"/>
        <w:left w:val="none" w:sz="0" w:space="0" w:color="auto"/>
        <w:bottom w:val="none" w:sz="0" w:space="0" w:color="auto"/>
        <w:right w:val="none" w:sz="0" w:space="0" w:color="auto"/>
      </w:divBdr>
    </w:div>
    <w:div w:id="1885098087">
      <w:bodyDiv w:val="1"/>
      <w:marLeft w:val="0"/>
      <w:marRight w:val="0"/>
      <w:marTop w:val="0"/>
      <w:marBottom w:val="0"/>
      <w:divBdr>
        <w:top w:val="none" w:sz="0" w:space="0" w:color="auto"/>
        <w:left w:val="none" w:sz="0" w:space="0" w:color="auto"/>
        <w:bottom w:val="none" w:sz="0" w:space="0" w:color="auto"/>
        <w:right w:val="none" w:sz="0" w:space="0" w:color="auto"/>
      </w:divBdr>
    </w:div>
    <w:div w:id="1885101029">
      <w:bodyDiv w:val="1"/>
      <w:marLeft w:val="0"/>
      <w:marRight w:val="0"/>
      <w:marTop w:val="0"/>
      <w:marBottom w:val="0"/>
      <w:divBdr>
        <w:top w:val="none" w:sz="0" w:space="0" w:color="auto"/>
        <w:left w:val="none" w:sz="0" w:space="0" w:color="auto"/>
        <w:bottom w:val="none" w:sz="0" w:space="0" w:color="auto"/>
        <w:right w:val="none" w:sz="0" w:space="0" w:color="auto"/>
      </w:divBdr>
    </w:div>
    <w:div w:id="1885168912">
      <w:bodyDiv w:val="1"/>
      <w:marLeft w:val="0"/>
      <w:marRight w:val="0"/>
      <w:marTop w:val="0"/>
      <w:marBottom w:val="0"/>
      <w:divBdr>
        <w:top w:val="none" w:sz="0" w:space="0" w:color="auto"/>
        <w:left w:val="none" w:sz="0" w:space="0" w:color="auto"/>
        <w:bottom w:val="none" w:sz="0" w:space="0" w:color="auto"/>
        <w:right w:val="none" w:sz="0" w:space="0" w:color="auto"/>
      </w:divBdr>
    </w:div>
    <w:div w:id="1885169663">
      <w:bodyDiv w:val="1"/>
      <w:marLeft w:val="0"/>
      <w:marRight w:val="0"/>
      <w:marTop w:val="0"/>
      <w:marBottom w:val="0"/>
      <w:divBdr>
        <w:top w:val="none" w:sz="0" w:space="0" w:color="auto"/>
        <w:left w:val="none" w:sz="0" w:space="0" w:color="auto"/>
        <w:bottom w:val="none" w:sz="0" w:space="0" w:color="auto"/>
        <w:right w:val="none" w:sz="0" w:space="0" w:color="auto"/>
      </w:divBdr>
    </w:div>
    <w:div w:id="1885217335">
      <w:bodyDiv w:val="1"/>
      <w:marLeft w:val="0"/>
      <w:marRight w:val="0"/>
      <w:marTop w:val="0"/>
      <w:marBottom w:val="0"/>
      <w:divBdr>
        <w:top w:val="none" w:sz="0" w:space="0" w:color="auto"/>
        <w:left w:val="none" w:sz="0" w:space="0" w:color="auto"/>
        <w:bottom w:val="none" w:sz="0" w:space="0" w:color="auto"/>
        <w:right w:val="none" w:sz="0" w:space="0" w:color="auto"/>
      </w:divBdr>
    </w:div>
    <w:div w:id="1885368515">
      <w:bodyDiv w:val="1"/>
      <w:marLeft w:val="0"/>
      <w:marRight w:val="0"/>
      <w:marTop w:val="0"/>
      <w:marBottom w:val="0"/>
      <w:divBdr>
        <w:top w:val="none" w:sz="0" w:space="0" w:color="auto"/>
        <w:left w:val="none" w:sz="0" w:space="0" w:color="auto"/>
        <w:bottom w:val="none" w:sz="0" w:space="0" w:color="auto"/>
        <w:right w:val="none" w:sz="0" w:space="0" w:color="auto"/>
      </w:divBdr>
    </w:div>
    <w:div w:id="1885407630">
      <w:bodyDiv w:val="1"/>
      <w:marLeft w:val="0"/>
      <w:marRight w:val="0"/>
      <w:marTop w:val="0"/>
      <w:marBottom w:val="0"/>
      <w:divBdr>
        <w:top w:val="none" w:sz="0" w:space="0" w:color="auto"/>
        <w:left w:val="none" w:sz="0" w:space="0" w:color="auto"/>
        <w:bottom w:val="none" w:sz="0" w:space="0" w:color="auto"/>
        <w:right w:val="none" w:sz="0" w:space="0" w:color="auto"/>
      </w:divBdr>
    </w:div>
    <w:div w:id="1885553862">
      <w:bodyDiv w:val="1"/>
      <w:marLeft w:val="0"/>
      <w:marRight w:val="0"/>
      <w:marTop w:val="0"/>
      <w:marBottom w:val="0"/>
      <w:divBdr>
        <w:top w:val="none" w:sz="0" w:space="0" w:color="auto"/>
        <w:left w:val="none" w:sz="0" w:space="0" w:color="auto"/>
        <w:bottom w:val="none" w:sz="0" w:space="0" w:color="auto"/>
        <w:right w:val="none" w:sz="0" w:space="0" w:color="auto"/>
      </w:divBdr>
    </w:div>
    <w:div w:id="1885559095">
      <w:bodyDiv w:val="1"/>
      <w:marLeft w:val="0"/>
      <w:marRight w:val="0"/>
      <w:marTop w:val="0"/>
      <w:marBottom w:val="0"/>
      <w:divBdr>
        <w:top w:val="none" w:sz="0" w:space="0" w:color="auto"/>
        <w:left w:val="none" w:sz="0" w:space="0" w:color="auto"/>
        <w:bottom w:val="none" w:sz="0" w:space="0" w:color="auto"/>
        <w:right w:val="none" w:sz="0" w:space="0" w:color="auto"/>
      </w:divBdr>
    </w:div>
    <w:div w:id="1885603177">
      <w:bodyDiv w:val="1"/>
      <w:marLeft w:val="0"/>
      <w:marRight w:val="0"/>
      <w:marTop w:val="0"/>
      <w:marBottom w:val="0"/>
      <w:divBdr>
        <w:top w:val="none" w:sz="0" w:space="0" w:color="auto"/>
        <w:left w:val="none" w:sz="0" w:space="0" w:color="auto"/>
        <w:bottom w:val="none" w:sz="0" w:space="0" w:color="auto"/>
        <w:right w:val="none" w:sz="0" w:space="0" w:color="auto"/>
      </w:divBdr>
    </w:div>
    <w:div w:id="1885943498">
      <w:bodyDiv w:val="1"/>
      <w:marLeft w:val="0"/>
      <w:marRight w:val="0"/>
      <w:marTop w:val="0"/>
      <w:marBottom w:val="0"/>
      <w:divBdr>
        <w:top w:val="none" w:sz="0" w:space="0" w:color="auto"/>
        <w:left w:val="none" w:sz="0" w:space="0" w:color="auto"/>
        <w:bottom w:val="none" w:sz="0" w:space="0" w:color="auto"/>
        <w:right w:val="none" w:sz="0" w:space="0" w:color="auto"/>
      </w:divBdr>
    </w:div>
    <w:div w:id="1885947745">
      <w:bodyDiv w:val="1"/>
      <w:marLeft w:val="0"/>
      <w:marRight w:val="0"/>
      <w:marTop w:val="0"/>
      <w:marBottom w:val="0"/>
      <w:divBdr>
        <w:top w:val="none" w:sz="0" w:space="0" w:color="auto"/>
        <w:left w:val="none" w:sz="0" w:space="0" w:color="auto"/>
        <w:bottom w:val="none" w:sz="0" w:space="0" w:color="auto"/>
        <w:right w:val="none" w:sz="0" w:space="0" w:color="auto"/>
      </w:divBdr>
    </w:div>
    <w:div w:id="1886064189">
      <w:bodyDiv w:val="1"/>
      <w:marLeft w:val="0"/>
      <w:marRight w:val="0"/>
      <w:marTop w:val="0"/>
      <w:marBottom w:val="0"/>
      <w:divBdr>
        <w:top w:val="none" w:sz="0" w:space="0" w:color="auto"/>
        <w:left w:val="none" w:sz="0" w:space="0" w:color="auto"/>
        <w:bottom w:val="none" w:sz="0" w:space="0" w:color="auto"/>
        <w:right w:val="none" w:sz="0" w:space="0" w:color="auto"/>
      </w:divBdr>
    </w:div>
    <w:div w:id="1886477590">
      <w:bodyDiv w:val="1"/>
      <w:marLeft w:val="0"/>
      <w:marRight w:val="0"/>
      <w:marTop w:val="0"/>
      <w:marBottom w:val="0"/>
      <w:divBdr>
        <w:top w:val="none" w:sz="0" w:space="0" w:color="auto"/>
        <w:left w:val="none" w:sz="0" w:space="0" w:color="auto"/>
        <w:bottom w:val="none" w:sz="0" w:space="0" w:color="auto"/>
        <w:right w:val="none" w:sz="0" w:space="0" w:color="auto"/>
      </w:divBdr>
    </w:div>
    <w:div w:id="1886480624">
      <w:bodyDiv w:val="1"/>
      <w:marLeft w:val="0"/>
      <w:marRight w:val="0"/>
      <w:marTop w:val="0"/>
      <w:marBottom w:val="0"/>
      <w:divBdr>
        <w:top w:val="none" w:sz="0" w:space="0" w:color="auto"/>
        <w:left w:val="none" w:sz="0" w:space="0" w:color="auto"/>
        <w:bottom w:val="none" w:sz="0" w:space="0" w:color="auto"/>
        <w:right w:val="none" w:sz="0" w:space="0" w:color="auto"/>
      </w:divBdr>
    </w:div>
    <w:div w:id="1886597943">
      <w:bodyDiv w:val="1"/>
      <w:marLeft w:val="0"/>
      <w:marRight w:val="0"/>
      <w:marTop w:val="0"/>
      <w:marBottom w:val="0"/>
      <w:divBdr>
        <w:top w:val="none" w:sz="0" w:space="0" w:color="auto"/>
        <w:left w:val="none" w:sz="0" w:space="0" w:color="auto"/>
        <w:bottom w:val="none" w:sz="0" w:space="0" w:color="auto"/>
        <w:right w:val="none" w:sz="0" w:space="0" w:color="auto"/>
      </w:divBdr>
    </w:div>
    <w:div w:id="1886603649">
      <w:bodyDiv w:val="1"/>
      <w:marLeft w:val="0"/>
      <w:marRight w:val="0"/>
      <w:marTop w:val="0"/>
      <w:marBottom w:val="0"/>
      <w:divBdr>
        <w:top w:val="none" w:sz="0" w:space="0" w:color="auto"/>
        <w:left w:val="none" w:sz="0" w:space="0" w:color="auto"/>
        <w:bottom w:val="none" w:sz="0" w:space="0" w:color="auto"/>
        <w:right w:val="none" w:sz="0" w:space="0" w:color="auto"/>
      </w:divBdr>
    </w:div>
    <w:div w:id="1886678510">
      <w:bodyDiv w:val="1"/>
      <w:marLeft w:val="0"/>
      <w:marRight w:val="0"/>
      <w:marTop w:val="0"/>
      <w:marBottom w:val="0"/>
      <w:divBdr>
        <w:top w:val="none" w:sz="0" w:space="0" w:color="auto"/>
        <w:left w:val="none" w:sz="0" w:space="0" w:color="auto"/>
        <w:bottom w:val="none" w:sz="0" w:space="0" w:color="auto"/>
        <w:right w:val="none" w:sz="0" w:space="0" w:color="auto"/>
      </w:divBdr>
    </w:div>
    <w:div w:id="1886679083">
      <w:bodyDiv w:val="1"/>
      <w:marLeft w:val="0"/>
      <w:marRight w:val="0"/>
      <w:marTop w:val="0"/>
      <w:marBottom w:val="0"/>
      <w:divBdr>
        <w:top w:val="none" w:sz="0" w:space="0" w:color="auto"/>
        <w:left w:val="none" w:sz="0" w:space="0" w:color="auto"/>
        <w:bottom w:val="none" w:sz="0" w:space="0" w:color="auto"/>
        <w:right w:val="none" w:sz="0" w:space="0" w:color="auto"/>
      </w:divBdr>
    </w:div>
    <w:div w:id="1886792648">
      <w:bodyDiv w:val="1"/>
      <w:marLeft w:val="0"/>
      <w:marRight w:val="0"/>
      <w:marTop w:val="0"/>
      <w:marBottom w:val="0"/>
      <w:divBdr>
        <w:top w:val="none" w:sz="0" w:space="0" w:color="auto"/>
        <w:left w:val="none" w:sz="0" w:space="0" w:color="auto"/>
        <w:bottom w:val="none" w:sz="0" w:space="0" w:color="auto"/>
        <w:right w:val="none" w:sz="0" w:space="0" w:color="auto"/>
      </w:divBdr>
    </w:div>
    <w:div w:id="1886988225">
      <w:bodyDiv w:val="1"/>
      <w:marLeft w:val="0"/>
      <w:marRight w:val="0"/>
      <w:marTop w:val="0"/>
      <w:marBottom w:val="0"/>
      <w:divBdr>
        <w:top w:val="none" w:sz="0" w:space="0" w:color="auto"/>
        <w:left w:val="none" w:sz="0" w:space="0" w:color="auto"/>
        <w:bottom w:val="none" w:sz="0" w:space="0" w:color="auto"/>
        <w:right w:val="none" w:sz="0" w:space="0" w:color="auto"/>
      </w:divBdr>
    </w:div>
    <w:div w:id="1887063463">
      <w:bodyDiv w:val="1"/>
      <w:marLeft w:val="0"/>
      <w:marRight w:val="0"/>
      <w:marTop w:val="0"/>
      <w:marBottom w:val="0"/>
      <w:divBdr>
        <w:top w:val="none" w:sz="0" w:space="0" w:color="auto"/>
        <w:left w:val="none" w:sz="0" w:space="0" w:color="auto"/>
        <w:bottom w:val="none" w:sz="0" w:space="0" w:color="auto"/>
        <w:right w:val="none" w:sz="0" w:space="0" w:color="auto"/>
      </w:divBdr>
    </w:div>
    <w:div w:id="1887064034">
      <w:bodyDiv w:val="1"/>
      <w:marLeft w:val="0"/>
      <w:marRight w:val="0"/>
      <w:marTop w:val="0"/>
      <w:marBottom w:val="0"/>
      <w:divBdr>
        <w:top w:val="none" w:sz="0" w:space="0" w:color="auto"/>
        <w:left w:val="none" w:sz="0" w:space="0" w:color="auto"/>
        <w:bottom w:val="none" w:sz="0" w:space="0" w:color="auto"/>
        <w:right w:val="none" w:sz="0" w:space="0" w:color="auto"/>
      </w:divBdr>
    </w:div>
    <w:div w:id="1887180481">
      <w:bodyDiv w:val="1"/>
      <w:marLeft w:val="0"/>
      <w:marRight w:val="0"/>
      <w:marTop w:val="0"/>
      <w:marBottom w:val="0"/>
      <w:divBdr>
        <w:top w:val="none" w:sz="0" w:space="0" w:color="auto"/>
        <w:left w:val="none" w:sz="0" w:space="0" w:color="auto"/>
        <w:bottom w:val="none" w:sz="0" w:space="0" w:color="auto"/>
        <w:right w:val="none" w:sz="0" w:space="0" w:color="auto"/>
      </w:divBdr>
    </w:div>
    <w:div w:id="1887254853">
      <w:bodyDiv w:val="1"/>
      <w:marLeft w:val="0"/>
      <w:marRight w:val="0"/>
      <w:marTop w:val="0"/>
      <w:marBottom w:val="0"/>
      <w:divBdr>
        <w:top w:val="none" w:sz="0" w:space="0" w:color="auto"/>
        <w:left w:val="none" w:sz="0" w:space="0" w:color="auto"/>
        <w:bottom w:val="none" w:sz="0" w:space="0" w:color="auto"/>
        <w:right w:val="none" w:sz="0" w:space="0" w:color="auto"/>
      </w:divBdr>
    </w:div>
    <w:div w:id="1887446309">
      <w:bodyDiv w:val="1"/>
      <w:marLeft w:val="0"/>
      <w:marRight w:val="0"/>
      <w:marTop w:val="0"/>
      <w:marBottom w:val="0"/>
      <w:divBdr>
        <w:top w:val="none" w:sz="0" w:space="0" w:color="auto"/>
        <w:left w:val="none" w:sz="0" w:space="0" w:color="auto"/>
        <w:bottom w:val="none" w:sz="0" w:space="0" w:color="auto"/>
        <w:right w:val="none" w:sz="0" w:space="0" w:color="auto"/>
      </w:divBdr>
    </w:div>
    <w:div w:id="1887449094">
      <w:bodyDiv w:val="1"/>
      <w:marLeft w:val="0"/>
      <w:marRight w:val="0"/>
      <w:marTop w:val="0"/>
      <w:marBottom w:val="0"/>
      <w:divBdr>
        <w:top w:val="none" w:sz="0" w:space="0" w:color="auto"/>
        <w:left w:val="none" w:sz="0" w:space="0" w:color="auto"/>
        <w:bottom w:val="none" w:sz="0" w:space="0" w:color="auto"/>
        <w:right w:val="none" w:sz="0" w:space="0" w:color="auto"/>
      </w:divBdr>
    </w:div>
    <w:div w:id="1887570002">
      <w:bodyDiv w:val="1"/>
      <w:marLeft w:val="0"/>
      <w:marRight w:val="0"/>
      <w:marTop w:val="0"/>
      <w:marBottom w:val="0"/>
      <w:divBdr>
        <w:top w:val="none" w:sz="0" w:space="0" w:color="auto"/>
        <w:left w:val="none" w:sz="0" w:space="0" w:color="auto"/>
        <w:bottom w:val="none" w:sz="0" w:space="0" w:color="auto"/>
        <w:right w:val="none" w:sz="0" w:space="0" w:color="auto"/>
      </w:divBdr>
    </w:div>
    <w:div w:id="1887717914">
      <w:bodyDiv w:val="1"/>
      <w:marLeft w:val="0"/>
      <w:marRight w:val="0"/>
      <w:marTop w:val="0"/>
      <w:marBottom w:val="0"/>
      <w:divBdr>
        <w:top w:val="none" w:sz="0" w:space="0" w:color="auto"/>
        <w:left w:val="none" w:sz="0" w:space="0" w:color="auto"/>
        <w:bottom w:val="none" w:sz="0" w:space="0" w:color="auto"/>
        <w:right w:val="none" w:sz="0" w:space="0" w:color="auto"/>
      </w:divBdr>
    </w:div>
    <w:div w:id="1887718520">
      <w:bodyDiv w:val="1"/>
      <w:marLeft w:val="0"/>
      <w:marRight w:val="0"/>
      <w:marTop w:val="0"/>
      <w:marBottom w:val="0"/>
      <w:divBdr>
        <w:top w:val="none" w:sz="0" w:space="0" w:color="auto"/>
        <w:left w:val="none" w:sz="0" w:space="0" w:color="auto"/>
        <w:bottom w:val="none" w:sz="0" w:space="0" w:color="auto"/>
        <w:right w:val="none" w:sz="0" w:space="0" w:color="auto"/>
      </w:divBdr>
    </w:div>
    <w:div w:id="1887835705">
      <w:bodyDiv w:val="1"/>
      <w:marLeft w:val="0"/>
      <w:marRight w:val="0"/>
      <w:marTop w:val="0"/>
      <w:marBottom w:val="0"/>
      <w:divBdr>
        <w:top w:val="none" w:sz="0" w:space="0" w:color="auto"/>
        <w:left w:val="none" w:sz="0" w:space="0" w:color="auto"/>
        <w:bottom w:val="none" w:sz="0" w:space="0" w:color="auto"/>
        <w:right w:val="none" w:sz="0" w:space="0" w:color="auto"/>
      </w:divBdr>
    </w:div>
    <w:div w:id="1887839027">
      <w:bodyDiv w:val="1"/>
      <w:marLeft w:val="0"/>
      <w:marRight w:val="0"/>
      <w:marTop w:val="0"/>
      <w:marBottom w:val="0"/>
      <w:divBdr>
        <w:top w:val="none" w:sz="0" w:space="0" w:color="auto"/>
        <w:left w:val="none" w:sz="0" w:space="0" w:color="auto"/>
        <w:bottom w:val="none" w:sz="0" w:space="0" w:color="auto"/>
        <w:right w:val="none" w:sz="0" w:space="0" w:color="auto"/>
      </w:divBdr>
    </w:div>
    <w:div w:id="1888031640">
      <w:bodyDiv w:val="1"/>
      <w:marLeft w:val="0"/>
      <w:marRight w:val="0"/>
      <w:marTop w:val="0"/>
      <w:marBottom w:val="0"/>
      <w:divBdr>
        <w:top w:val="none" w:sz="0" w:space="0" w:color="auto"/>
        <w:left w:val="none" w:sz="0" w:space="0" w:color="auto"/>
        <w:bottom w:val="none" w:sz="0" w:space="0" w:color="auto"/>
        <w:right w:val="none" w:sz="0" w:space="0" w:color="auto"/>
      </w:divBdr>
    </w:div>
    <w:div w:id="1888178893">
      <w:bodyDiv w:val="1"/>
      <w:marLeft w:val="0"/>
      <w:marRight w:val="0"/>
      <w:marTop w:val="0"/>
      <w:marBottom w:val="0"/>
      <w:divBdr>
        <w:top w:val="none" w:sz="0" w:space="0" w:color="auto"/>
        <w:left w:val="none" w:sz="0" w:space="0" w:color="auto"/>
        <w:bottom w:val="none" w:sz="0" w:space="0" w:color="auto"/>
        <w:right w:val="none" w:sz="0" w:space="0" w:color="auto"/>
      </w:divBdr>
    </w:div>
    <w:div w:id="1888301606">
      <w:bodyDiv w:val="1"/>
      <w:marLeft w:val="0"/>
      <w:marRight w:val="0"/>
      <w:marTop w:val="0"/>
      <w:marBottom w:val="0"/>
      <w:divBdr>
        <w:top w:val="none" w:sz="0" w:space="0" w:color="auto"/>
        <w:left w:val="none" w:sz="0" w:space="0" w:color="auto"/>
        <w:bottom w:val="none" w:sz="0" w:space="0" w:color="auto"/>
        <w:right w:val="none" w:sz="0" w:space="0" w:color="auto"/>
      </w:divBdr>
    </w:div>
    <w:div w:id="1888368796">
      <w:bodyDiv w:val="1"/>
      <w:marLeft w:val="0"/>
      <w:marRight w:val="0"/>
      <w:marTop w:val="0"/>
      <w:marBottom w:val="0"/>
      <w:divBdr>
        <w:top w:val="none" w:sz="0" w:space="0" w:color="auto"/>
        <w:left w:val="none" w:sz="0" w:space="0" w:color="auto"/>
        <w:bottom w:val="none" w:sz="0" w:space="0" w:color="auto"/>
        <w:right w:val="none" w:sz="0" w:space="0" w:color="auto"/>
      </w:divBdr>
    </w:div>
    <w:div w:id="1888645008">
      <w:bodyDiv w:val="1"/>
      <w:marLeft w:val="0"/>
      <w:marRight w:val="0"/>
      <w:marTop w:val="0"/>
      <w:marBottom w:val="0"/>
      <w:divBdr>
        <w:top w:val="none" w:sz="0" w:space="0" w:color="auto"/>
        <w:left w:val="none" w:sz="0" w:space="0" w:color="auto"/>
        <w:bottom w:val="none" w:sz="0" w:space="0" w:color="auto"/>
        <w:right w:val="none" w:sz="0" w:space="0" w:color="auto"/>
      </w:divBdr>
    </w:div>
    <w:div w:id="1888757441">
      <w:bodyDiv w:val="1"/>
      <w:marLeft w:val="0"/>
      <w:marRight w:val="0"/>
      <w:marTop w:val="0"/>
      <w:marBottom w:val="0"/>
      <w:divBdr>
        <w:top w:val="none" w:sz="0" w:space="0" w:color="auto"/>
        <w:left w:val="none" w:sz="0" w:space="0" w:color="auto"/>
        <w:bottom w:val="none" w:sz="0" w:space="0" w:color="auto"/>
        <w:right w:val="none" w:sz="0" w:space="0" w:color="auto"/>
      </w:divBdr>
    </w:div>
    <w:div w:id="1888757713">
      <w:bodyDiv w:val="1"/>
      <w:marLeft w:val="0"/>
      <w:marRight w:val="0"/>
      <w:marTop w:val="0"/>
      <w:marBottom w:val="0"/>
      <w:divBdr>
        <w:top w:val="none" w:sz="0" w:space="0" w:color="auto"/>
        <w:left w:val="none" w:sz="0" w:space="0" w:color="auto"/>
        <w:bottom w:val="none" w:sz="0" w:space="0" w:color="auto"/>
        <w:right w:val="none" w:sz="0" w:space="0" w:color="auto"/>
      </w:divBdr>
    </w:div>
    <w:div w:id="1888906292">
      <w:bodyDiv w:val="1"/>
      <w:marLeft w:val="0"/>
      <w:marRight w:val="0"/>
      <w:marTop w:val="0"/>
      <w:marBottom w:val="0"/>
      <w:divBdr>
        <w:top w:val="none" w:sz="0" w:space="0" w:color="auto"/>
        <w:left w:val="none" w:sz="0" w:space="0" w:color="auto"/>
        <w:bottom w:val="none" w:sz="0" w:space="0" w:color="auto"/>
        <w:right w:val="none" w:sz="0" w:space="0" w:color="auto"/>
      </w:divBdr>
    </w:div>
    <w:div w:id="1889028411">
      <w:bodyDiv w:val="1"/>
      <w:marLeft w:val="0"/>
      <w:marRight w:val="0"/>
      <w:marTop w:val="0"/>
      <w:marBottom w:val="0"/>
      <w:divBdr>
        <w:top w:val="none" w:sz="0" w:space="0" w:color="auto"/>
        <w:left w:val="none" w:sz="0" w:space="0" w:color="auto"/>
        <w:bottom w:val="none" w:sz="0" w:space="0" w:color="auto"/>
        <w:right w:val="none" w:sz="0" w:space="0" w:color="auto"/>
      </w:divBdr>
    </w:div>
    <w:div w:id="1889141278">
      <w:bodyDiv w:val="1"/>
      <w:marLeft w:val="0"/>
      <w:marRight w:val="0"/>
      <w:marTop w:val="0"/>
      <w:marBottom w:val="0"/>
      <w:divBdr>
        <w:top w:val="none" w:sz="0" w:space="0" w:color="auto"/>
        <w:left w:val="none" w:sz="0" w:space="0" w:color="auto"/>
        <w:bottom w:val="none" w:sz="0" w:space="0" w:color="auto"/>
        <w:right w:val="none" w:sz="0" w:space="0" w:color="auto"/>
      </w:divBdr>
    </w:div>
    <w:div w:id="1889216476">
      <w:bodyDiv w:val="1"/>
      <w:marLeft w:val="0"/>
      <w:marRight w:val="0"/>
      <w:marTop w:val="0"/>
      <w:marBottom w:val="0"/>
      <w:divBdr>
        <w:top w:val="none" w:sz="0" w:space="0" w:color="auto"/>
        <w:left w:val="none" w:sz="0" w:space="0" w:color="auto"/>
        <w:bottom w:val="none" w:sz="0" w:space="0" w:color="auto"/>
        <w:right w:val="none" w:sz="0" w:space="0" w:color="auto"/>
      </w:divBdr>
    </w:div>
    <w:div w:id="1889219406">
      <w:bodyDiv w:val="1"/>
      <w:marLeft w:val="0"/>
      <w:marRight w:val="0"/>
      <w:marTop w:val="0"/>
      <w:marBottom w:val="0"/>
      <w:divBdr>
        <w:top w:val="none" w:sz="0" w:space="0" w:color="auto"/>
        <w:left w:val="none" w:sz="0" w:space="0" w:color="auto"/>
        <w:bottom w:val="none" w:sz="0" w:space="0" w:color="auto"/>
        <w:right w:val="none" w:sz="0" w:space="0" w:color="auto"/>
      </w:divBdr>
    </w:div>
    <w:div w:id="1889368650">
      <w:bodyDiv w:val="1"/>
      <w:marLeft w:val="0"/>
      <w:marRight w:val="0"/>
      <w:marTop w:val="0"/>
      <w:marBottom w:val="0"/>
      <w:divBdr>
        <w:top w:val="none" w:sz="0" w:space="0" w:color="auto"/>
        <w:left w:val="none" w:sz="0" w:space="0" w:color="auto"/>
        <w:bottom w:val="none" w:sz="0" w:space="0" w:color="auto"/>
        <w:right w:val="none" w:sz="0" w:space="0" w:color="auto"/>
      </w:divBdr>
    </w:div>
    <w:div w:id="1889493171">
      <w:bodyDiv w:val="1"/>
      <w:marLeft w:val="0"/>
      <w:marRight w:val="0"/>
      <w:marTop w:val="0"/>
      <w:marBottom w:val="0"/>
      <w:divBdr>
        <w:top w:val="none" w:sz="0" w:space="0" w:color="auto"/>
        <w:left w:val="none" w:sz="0" w:space="0" w:color="auto"/>
        <w:bottom w:val="none" w:sz="0" w:space="0" w:color="auto"/>
        <w:right w:val="none" w:sz="0" w:space="0" w:color="auto"/>
      </w:divBdr>
    </w:div>
    <w:div w:id="1889608155">
      <w:bodyDiv w:val="1"/>
      <w:marLeft w:val="0"/>
      <w:marRight w:val="0"/>
      <w:marTop w:val="0"/>
      <w:marBottom w:val="0"/>
      <w:divBdr>
        <w:top w:val="none" w:sz="0" w:space="0" w:color="auto"/>
        <w:left w:val="none" w:sz="0" w:space="0" w:color="auto"/>
        <w:bottom w:val="none" w:sz="0" w:space="0" w:color="auto"/>
        <w:right w:val="none" w:sz="0" w:space="0" w:color="auto"/>
      </w:divBdr>
    </w:div>
    <w:div w:id="1889681835">
      <w:bodyDiv w:val="1"/>
      <w:marLeft w:val="0"/>
      <w:marRight w:val="0"/>
      <w:marTop w:val="0"/>
      <w:marBottom w:val="0"/>
      <w:divBdr>
        <w:top w:val="none" w:sz="0" w:space="0" w:color="auto"/>
        <w:left w:val="none" w:sz="0" w:space="0" w:color="auto"/>
        <w:bottom w:val="none" w:sz="0" w:space="0" w:color="auto"/>
        <w:right w:val="none" w:sz="0" w:space="0" w:color="auto"/>
      </w:divBdr>
    </w:div>
    <w:div w:id="1889763099">
      <w:bodyDiv w:val="1"/>
      <w:marLeft w:val="0"/>
      <w:marRight w:val="0"/>
      <w:marTop w:val="0"/>
      <w:marBottom w:val="0"/>
      <w:divBdr>
        <w:top w:val="none" w:sz="0" w:space="0" w:color="auto"/>
        <w:left w:val="none" w:sz="0" w:space="0" w:color="auto"/>
        <w:bottom w:val="none" w:sz="0" w:space="0" w:color="auto"/>
        <w:right w:val="none" w:sz="0" w:space="0" w:color="auto"/>
      </w:divBdr>
    </w:div>
    <w:div w:id="1889801503">
      <w:bodyDiv w:val="1"/>
      <w:marLeft w:val="0"/>
      <w:marRight w:val="0"/>
      <w:marTop w:val="0"/>
      <w:marBottom w:val="0"/>
      <w:divBdr>
        <w:top w:val="none" w:sz="0" w:space="0" w:color="auto"/>
        <w:left w:val="none" w:sz="0" w:space="0" w:color="auto"/>
        <w:bottom w:val="none" w:sz="0" w:space="0" w:color="auto"/>
        <w:right w:val="none" w:sz="0" w:space="0" w:color="auto"/>
      </w:divBdr>
    </w:div>
    <w:div w:id="1889877831">
      <w:bodyDiv w:val="1"/>
      <w:marLeft w:val="0"/>
      <w:marRight w:val="0"/>
      <w:marTop w:val="0"/>
      <w:marBottom w:val="0"/>
      <w:divBdr>
        <w:top w:val="none" w:sz="0" w:space="0" w:color="auto"/>
        <w:left w:val="none" w:sz="0" w:space="0" w:color="auto"/>
        <w:bottom w:val="none" w:sz="0" w:space="0" w:color="auto"/>
        <w:right w:val="none" w:sz="0" w:space="0" w:color="auto"/>
      </w:divBdr>
    </w:div>
    <w:div w:id="1889953101">
      <w:bodyDiv w:val="1"/>
      <w:marLeft w:val="0"/>
      <w:marRight w:val="0"/>
      <w:marTop w:val="0"/>
      <w:marBottom w:val="0"/>
      <w:divBdr>
        <w:top w:val="none" w:sz="0" w:space="0" w:color="auto"/>
        <w:left w:val="none" w:sz="0" w:space="0" w:color="auto"/>
        <w:bottom w:val="none" w:sz="0" w:space="0" w:color="auto"/>
        <w:right w:val="none" w:sz="0" w:space="0" w:color="auto"/>
      </w:divBdr>
    </w:div>
    <w:div w:id="1889956174">
      <w:bodyDiv w:val="1"/>
      <w:marLeft w:val="0"/>
      <w:marRight w:val="0"/>
      <w:marTop w:val="0"/>
      <w:marBottom w:val="0"/>
      <w:divBdr>
        <w:top w:val="none" w:sz="0" w:space="0" w:color="auto"/>
        <w:left w:val="none" w:sz="0" w:space="0" w:color="auto"/>
        <w:bottom w:val="none" w:sz="0" w:space="0" w:color="auto"/>
        <w:right w:val="none" w:sz="0" w:space="0" w:color="auto"/>
      </w:divBdr>
    </w:div>
    <w:div w:id="1890221830">
      <w:bodyDiv w:val="1"/>
      <w:marLeft w:val="0"/>
      <w:marRight w:val="0"/>
      <w:marTop w:val="0"/>
      <w:marBottom w:val="0"/>
      <w:divBdr>
        <w:top w:val="none" w:sz="0" w:space="0" w:color="auto"/>
        <w:left w:val="none" w:sz="0" w:space="0" w:color="auto"/>
        <w:bottom w:val="none" w:sz="0" w:space="0" w:color="auto"/>
        <w:right w:val="none" w:sz="0" w:space="0" w:color="auto"/>
      </w:divBdr>
    </w:div>
    <w:div w:id="1890411200">
      <w:bodyDiv w:val="1"/>
      <w:marLeft w:val="0"/>
      <w:marRight w:val="0"/>
      <w:marTop w:val="0"/>
      <w:marBottom w:val="0"/>
      <w:divBdr>
        <w:top w:val="none" w:sz="0" w:space="0" w:color="auto"/>
        <w:left w:val="none" w:sz="0" w:space="0" w:color="auto"/>
        <w:bottom w:val="none" w:sz="0" w:space="0" w:color="auto"/>
        <w:right w:val="none" w:sz="0" w:space="0" w:color="auto"/>
      </w:divBdr>
    </w:div>
    <w:div w:id="1890536597">
      <w:bodyDiv w:val="1"/>
      <w:marLeft w:val="0"/>
      <w:marRight w:val="0"/>
      <w:marTop w:val="0"/>
      <w:marBottom w:val="0"/>
      <w:divBdr>
        <w:top w:val="none" w:sz="0" w:space="0" w:color="auto"/>
        <w:left w:val="none" w:sz="0" w:space="0" w:color="auto"/>
        <w:bottom w:val="none" w:sz="0" w:space="0" w:color="auto"/>
        <w:right w:val="none" w:sz="0" w:space="0" w:color="auto"/>
      </w:divBdr>
    </w:div>
    <w:div w:id="1890796915">
      <w:bodyDiv w:val="1"/>
      <w:marLeft w:val="0"/>
      <w:marRight w:val="0"/>
      <w:marTop w:val="0"/>
      <w:marBottom w:val="0"/>
      <w:divBdr>
        <w:top w:val="none" w:sz="0" w:space="0" w:color="auto"/>
        <w:left w:val="none" w:sz="0" w:space="0" w:color="auto"/>
        <w:bottom w:val="none" w:sz="0" w:space="0" w:color="auto"/>
        <w:right w:val="none" w:sz="0" w:space="0" w:color="auto"/>
      </w:divBdr>
    </w:div>
    <w:div w:id="1890798113">
      <w:bodyDiv w:val="1"/>
      <w:marLeft w:val="0"/>
      <w:marRight w:val="0"/>
      <w:marTop w:val="0"/>
      <w:marBottom w:val="0"/>
      <w:divBdr>
        <w:top w:val="none" w:sz="0" w:space="0" w:color="auto"/>
        <w:left w:val="none" w:sz="0" w:space="0" w:color="auto"/>
        <w:bottom w:val="none" w:sz="0" w:space="0" w:color="auto"/>
        <w:right w:val="none" w:sz="0" w:space="0" w:color="auto"/>
      </w:divBdr>
    </w:div>
    <w:div w:id="1890800737">
      <w:bodyDiv w:val="1"/>
      <w:marLeft w:val="0"/>
      <w:marRight w:val="0"/>
      <w:marTop w:val="0"/>
      <w:marBottom w:val="0"/>
      <w:divBdr>
        <w:top w:val="none" w:sz="0" w:space="0" w:color="auto"/>
        <w:left w:val="none" w:sz="0" w:space="0" w:color="auto"/>
        <w:bottom w:val="none" w:sz="0" w:space="0" w:color="auto"/>
        <w:right w:val="none" w:sz="0" w:space="0" w:color="auto"/>
      </w:divBdr>
    </w:div>
    <w:div w:id="1891110987">
      <w:bodyDiv w:val="1"/>
      <w:marLeft w:val="0"/>
      <w:marRight w:val="0"/>
      <w:marTop w:val="0"/>
      <w:marBottom w:val="0"/>
      <w:divBdr>
        <w:top w:val="none" w:sz="0" w:space="0" w:color="auto"/>
        <w:left w:val="none" w:sz="0" w:space="0" w:color="auto"/>
        <w:bottom w:val="none" w:sz="0" w:space="0" w:color="auto"/>
        <w:right w:val="none" w:sz="0" w:space="0" w:color="auto"/>
      </w:divBdr>
    </w:div>
    <w:div w:id="1891258333">
      <w:bodyDiv w:val="1"/>
      <w:marLeft w:val="0"/>
      <w:marRight w:val="0"/>
      <w:marTop w:val="0"/>
      <w:marBottom w:val="0"/>
      <w:divBdr>
        <w:top w:val="none" w:sz="0" w:space="0" w:color="auto"/>
        <w:left w:val="none" w:sz="0" w:space="0" w:color="auto"/>
        <w:bottom w:val="none" w:sz="0" w:space="0" w:color="auto"/>
        <w:right w:val="none" w:sz="0" w:space="0" w:color="auto"/>
      </w:divBdr>
    </w:div>
    <w:div w:id="1891264444">
      <w:bodyDiv w:val="1"/>
      <w:marLeft w:val="0"/>
      <w:marRight w:val="0"/>
      <w:marTop w:val="0"/>
      <w:marBottom w:val="0"/>
      <w:divBdr>
        <w:top w:val="none" w:sz="0" w:space="0" w:color="auto"/>
        <w:left w:val="none" w:sz="0" w:space="0" w:color="auto"/>
        <w:bottom w:val="none" w:sz="0" w:space="0" w:color="auto"/>
        <w:right w:val="none" w:sz="0" w:space="0" w:color="auto"/>
      </w:divBdr>
    </w:div>
    <w:div w:id="1891307390">
      <w:bodyDiv w:val="1"/>
      <w:marLeft w:val="0"/>
      <w:marRight w:val="0"/>
      <w:marTop w:val="0"/>
      <w:marBottom w:val="0"/>
      <w:divBdr>
        <w:top w:val="none" w:sz="0" w:space="0" w:color="auto"/>
        <w:left w:val="none" w:sz="0" w:space="0" w:color="auto"/>
        <w:bottom w:val="none" w:sz="0" w:space="0" w:color="auto"/>
        <w:right w:val="none" w:sz="0" w:space="0" w:color="auto"/>
      </w:divBdr>
    </w:div>
    <w:div w:id="1891578390">
      <w:bodyDiv w:val="1"/>
      <w:marLeft w:val="0"/>
      <w:marRight w:val="0"/>
      <w:marTop w:val="0"/>
      <w:marBottom w:val="0"/>
      <w:divBdr>
        <w:top w:val="none" w:sz="0" w:space="0" w:color="auto"/>
        <w:left w:val="none" w:sz="0" w:space="0" w:color="auto"/>
        <w:bottom w:val="none" w:sz="0" w:space="0" w:color="auto"/>
        <w:right w:val="none" w:sz="0" w:space="0" w:color="auto"/>
      </w:divBdr>
    </w:div>
    <w:div w:id="1891763297">
      <w:bodyDiv w:val="1"/>
      <w:marLeft w:val="0"/>
      <w:marRight w:val="0"/>
      <w:marTop w:val="0"/>
      <w:marBottom w:val="0"/>
      <w:divBdr>
        <w:top w:val="none" w:sz="0" w:space="0" w:color="auto"/>
        <w:left w:val="none" w:sz="0" w:space="0" w:color="auto"/>
        <w:bottom w:val="none" w:sz="0" w:space="0" w:color="auto"/>
        <w:right w:val="none" w:sz="0" w:space="0" w:color="auto"/>
      </w:divBdr>
    </w:div>
    <w:div w:id="1891766173">
      <w:bodyDiv w:val="1"/>
      <w:marLeft w:val="0"/>
      <w:marRight w:val="0"/>
      <w:marTop w:val="0"/>
      <w:marBottom w:val="0"/>
      <w:divBdr>
        <w:top w:val="none" w:sz="0" w:space="0" w:color="auto"/>
        <w:left w:val="none" w:sz="0" w:space="0" w:color="auto"/>
        <w:bottom w:val="none" w:sz="0" w:space="0" w:color="auto"/>
        <w:right w:val="none" w:sz="0" w:space="0" w:color="auto"/>
      </w:divBdr>
    </w:div>
    <w:div w:id="1891767053">
      <w:bodyDiv w:val="1"/>
      <w:marLeft w:val="0"/>
      <w:marRight w:val="0"/>
      <w:marTop w:val="0"/>
      <w:marBottom w:val="0"/>
      <w:divBdr>
        <w:top w:val="none" w:sz="0" w:space="0" w:color="auto"/>
        <w:left w:val="none" w:sz="0" w:space="0" w:color="auto"/>
        <w:bottom w:val="none" w:sz="0" w:space="0" w:color="auto"/>
        <w:right w:val="none" w:sz="0" w:space="0" w:color="auto"/>
      </w:divBdr>
    </w:div>
    <w:div w:id="1891837693">
      <w:bodyDiv w:val="1"/>
      <w:marLeft w:val="0"/>
      <w:marRight w:val="0"/>
      <w:marTop w:val="0"/>
      <w:marBottom w:val="0"/>
      <w:divBdr>
        <w:top w:val="none" w:sz="0" w:space="0" w:color="auto"/>
        <w:left w:val="none" w:sz="0" w:space="0" w:color="auto"/>
        <w:bottom w:val="none" w:sz="0" w:space="0" w:color="auto"/>
        <w:right w:val="none" w:sz="0" w:space="0" w:color="auto"/>
      </w:divBdr>
    </w:div>
    <w:div w:id="1891959683">
      <w:bodyDiv w:val="1"/>
      <w:marLeft w:val="0"/>
      <w:marRight w:val="0"/>
      <w:marTop w:val="0"/>
      <w:marBottom w:val="0"/>
      <w:divBdr>
        <w:top w:val="none" w:sz="0" w:space="0" w:color="auto"/>
        <w:left w:val="none" w:sz="0" w:space="0" w:color="auto"/>
        <w:bottom w:val="none" w:sz="0" w:space="0" w:color="auto"/>
        <w:right w:val="none" w:sz="0" w:space="0" w:color="auto"/>
      </w:divBdr>
    </w:div>
    <w:div w:id="1891961485">
      <w:bodyDiv w:val="1"/>
      <w:marLeft w:val="0"/>
      <w:marRight w:val="0"/>
      <w:marTop w:val="0"/>
      <w:marBottom w:val="0"/>
      <w:divBdr>
        <w:top w:val="none" w:sz="0" w:space="0" w:color="auto"/>
        <w:left w:val="none" w:sz="0" w:space="0" w:color="auto"/>
        <w:bottom w:val="none" w:sz="0" w:space="0" w:color="auto"/>
        <w:right w:val="none" w:sz="0" w:space="0" w:color="auto"/>
      </w:divBdr>
    </w:div>
    <w:div w:id="1892035853">
      <w:bodyDiv w:val="1"/>
      <w:marLeft w:val="0"/>
      <w:marRight w:val="0"/>
      <w:marTop w:val="0"/>
      <w:marBottom w:val="0"/>
      <w:divBdr>
        <w:top w:val="none" w:sz="0" w:space="0" w:color="auto"/>
        <w:left w:val="none" w:sz="0" w:space="0" w:color="auto"/>
        <w:bottom w:val="none" w:sz="0" w:space="0" w:color="auto"/>
        <w:right w:val="none" w:sz="0" w:space="0" w:color="auto"/>
      </w:divBdr>
    </w:div>
    <w:div w:id="1892226247">
      <w:bodyDiv w:val="1"/>
      <w:marLeft w:val="0"/>
      <w:marRight w:val="0"/>
      <w:marTop w:val="0"/>
      <w:marBottom w:val="0"/>
      <w:divBdr>
        <w:top w:val="none" w:sz="0" w:space="0" w:color="auto"/>
        <w:left w:val="none" w:sz="0" w:space="0" w:color="auto"/>
        <w:bottom w:val="none" w:sz="0" w:space="0" w:color="auto"/>
        <w:right w:val="none" w:sz="0" w:space="0" w:color="auto"/>
      </w:divBdr>
    </w:div>
    <w:div w:id="1892305663">
      <w:bodyDiv w:val="1"/>
      <w:marLeft w:val="0"/>
      <w:marRight w:val="0"/>
      <w:marTop w:val="0"/>
      <w:marBottom w:val="0"/>
      <w:divBdr>
        <w:top w:val="none" w:sz="0" w:space="0" w:color="auto"/>
        <w:left w:val="none" w:sz="0" w:space="0" w:color="auto"/>
        <w:bottom w:val="none" w:sz="0" w:space="0" w:color="auto"/>
        <w:right w:val="none" w:sz="0" w:space="0" w:color="auto"/>
      </w:divBdr>
    </w:div>
    <w:div w:id="1892377071">
      <w:bodyDiv w:val="1"/>
      <w:marLeft w:val="0"/>
      <w:marRight w:val="0"/>
      <w:marTop w:val="0"/>
      <w:marBottom w:val="0"/>
      <w:divBdr>
        <w:top w:val="none" w:sz="0" w:space="0" w:color="auto"/>
        <w:left w:val="none" w:sz="0" w:space="0" w:color="auto"/>
        <w:bottom w:val="none" w:sz="0" w:space="0" w:color="auto"/>
        <w:right w:val="none" w:sz="0" w:space="0" w:color="auto"/>
      </w:divBdr>
    </w:div>
    <w:div w:id="1892690480">
      <w:bodyDiv w:val="1"/>
      <w:marLeft w:val="0"/>
      <w:marRight w:val="0"/>
      <w:marTop w:val="0"/>
      <w:marBottom w:val="0"/>
      <w:divBdr>
        <w:top w:val="none" w:sz="0" w:space="0" w:color="auto"/>
        <w:left w:val="none" w:sz="0" w:space="0" w:color="auto"/>
        <w:bottom w:val="none" w:sz="0" w:space="0" w:color="auto"/>
        <w:right w:val="none" w:sz="0" w:space="0" w:color="auto"/>
      </w:divBdr>
    </w:div>
    <w:div w:id="1892762827">
      <w:bodyDiv w:val="1"/>
      <w:marLeft w:val="0"/>
      <w:marRight w:val="0"/>
      <w:marTop w:val="0"/>
      <w:marBottom w:val="0"/>
      <w:divBdr>
        <w:top w:val="none" w:sz="0" w:space="0" w:color="auto"/>
        <w:left w:val="none" w:sz="0" w:space="0" w:color="auto"/>
        <w:bottom w:val="none" w:sz="0" w:space="0" w:color="auto"/>
        <w:right w:val="none" w:sz="0" w:space="0" w:color="auto"/>
      </w:divBdr>
    </w:div>
    <w:div w:id="1892840195">
      <w:bodyDiv w:val="1"/>
      <w:marLeft w:val="0"/>
      <w:marRight w:val="0"/>
      <w:marTop w:val="0"/>
      <w:marBottom w:val="0"/>
      <w:divBdr>
        <w:top w:val="none" w:sz="0" w:space="0" w:color="auto"/>
        <w:left w:val="none" w:sz="0" w:space="0" w:color="auto"/>
        <w:bottom w:val="none" w:sz="0" w:space="0" w:color="auto"/>
        <w:right w:val="none" w:sz="0" w:space="0" w:color="auto"/>
      </w:divBdr>
    </w:div>
    <w:div w:id="1893228579">
      <w:bodyDiv w:val="1"/>
      <w:marLeft w:val="0"/>
      <w:marRight w:val="0"/>
      <w:marTop w:val="0"/>
      <w:marBottom w:val="0"/>
      <w:divBdr>
        <w:top w:val="none" w:sz="0" w:space="0" w:color="auto"/>
        <w:left w:val="none" w:sz="0" w:space="0" w:color="auto"/>
        <w:bottom w:val="none" w:sz="0" w:space="0" w:color="auto"/>
        <w:right w:val="none" w:sz="0" w:space="0" w:color="auto"/>
      </w:divBdr>
    </w:div>
    <w:div w:id="1893344087">
      <w:bodyDiv w:val="1"/>
      <w:marLeft w:val="0"/>
      <w:marRight w:val="0"/>
      <w:marTop w:val="0"/>
      <w:marBottom w:val="0"/>
      <w:divBdr>
        <w:top w:val="none" w:sz="0" w:space="0" w:color="auto"/>
        <w:left w:val="none" w:sz="0" w:space="0" w:color="auto"/>
        <w:bottom w:val="none" w:sz="0" w:space="0" w:color="auto"/>
        <w:right w:val="none" w:sz="0" w:space="0" w:color="auto"/>
      </w:divBdr>
    </w:div>
    <w:div w:id="1893535632">
      <w:bodyDiv w:val="1"/>
      <w:marLeft w:val="0"/>
      <w:marRight w:val="0"/>
      <w:marTop w:val="0"/>
      <w:marBottom w:val="0"/>
      <w:divBdr>
        <w:top w:val="none" w:sz="0" w:space="0" w:color="auto"/>
        <w:left w:val="none" w:sz="0" w:space="0" w:color="auto"/>
        <w:bottom w:val="none" w:sz="0" w:space="0" w:color="auto"/>
        <w:right w:val="none" w:sz="0" w:space="0" w:color="auto"/>
      </w:divBdr>
    </w:div>
    <w:div w:id="1893539137">
      <w:bodyDiv w:val="1"/>
      <w:marLeft w:val="0"/>
      <w:marRight w:val="0"/>
      <w:marTop w:val="0"/>
      <w:marBottom w:val="0"/>
      <w:divBdr>
        <w:top w:val="none" w:sz="0" w:space="0" w:color="auto"/>
        <w:left w:val="none" w:sz="0" w:space="0" w:color="auto"/>
        <w:bottom w:val="none" w:sz="0" w:space="0" w:color="auto"/>
        <w:right w:val="none" w:sz="0" w:space="0" w:color="auto"/>
      </w:divBdr>
    </w:div>
    <w:div w:id="1893617772">
      <w:bodyDiv w:val="1"/>
      <w:marLeft w:val="0"/>
      <w:marRight w:val="0"/>
      <w:marTop w:val="0"/>
      <w:marBottom w:val="0"/>
      <w:divBdr>
        <w:top w:val="none" w:sz="0" w:space="0" w:color="auto"/>
        <w:left w:val="none" w:sz="0" w:space="0" w:color="auto"/>
        <w:bottom w:val="none" w:sz="0" w:space="0" w:color="auto"/>
        <w:right w:val="none" w:sz="0" w:space="0" w:color="auto"/>
      </w:divBdr>
    </w:div>
    <w:div w:id="1894078878">
      <w:bodyDiv w:val="1"/>
      <w:marLeft w:val="0"/>
      <w:marRight w:val="0"/>
      <w:marTop w:val="0"/>
      <w:marBottom w:val="0"/>
      <w:divBdr>
        <w:top w:val="none" w:sz="0" w:space="0" w:color="auto"/>
        <w:left w:val="none" w:sz="0" w:space="0" w:color="auto"/>
        <w:bottom w:val="none" w:sz="0" w:space="0" w:color="auto"/>
        <w:right w:val="none" w:sz="0" w:space="0" w:color="auto"/>
      </w:divBdr>
    </w:div>
    <w:div w:id="1894197499">
      <w:bodyDiv w:val="1"/>
      <w:marLeft w:val="0"/>
      <w:marRight w:val="0"/>
      <w:marTop w:val="0"/>
      <w:marBottom w:val="0"/>
      <w:divBdr>
        <w:top w:val="none" w:sz="0" w:space="0" w:color="auto"/>
        <w:left w:val="none" w:sz="0" w:space="0" w:color="auto"/>
        <w:bottom w:val="none" w:sz="0" w:space="0" w:color="auto"/>
        <w:right w:val="none" w:sz="0" w:space="0" w:color="auto"/>
      </w:divBdr>
    </w:div>
    <w:div w:id="1894268691">
      <w:bodyDiv w:val="1"/>
      <w:marLeft w:val="0"/>
      <w:marRight w:val="0"/>
      <w:marTop w:val="0"/>
      <w:marBottom w:val="0"/>
      <w:divBdr>
        <w:top w:val="none" w:sz="0" w:space="0" w:color="auto"/>
        <w:left w:val="none" w:sz="0" w:space="0" w:color="auto"/>
        <w:bottom w:val="none" w:sz="0" w:space="0" w:color="auto"/>
        <w:right w:val="none" w:sz="0" w:space="0" w:color="auto"/>
      </w:divBdr>
    </w:div>
    <w:div w:id="1894465444">
      <w:bodyDiv w:val="1"/>
      <w:marLeft w:val="0"/>
      <w:marRight w:val="0"/>
      <w:marTop w:val="0"/>
      <w:marBottom w:val="0"/>
      <w:divBdr>
        <w:top w:val="none" w:sz="0" w:space="0" w:color="auto"/>
        <w:left w:val="none" w:sz="0" w:space="0" w:color="auto"/>
        <w:bottom w:val="none" w:sz="0" w:space="0" w:color="auto"/>
        <w:right w:val="none" w:sz="0" w:space="0" w:color="auto"/>
      </w:divBdr>
    </w:div>
    <w:div w:id="1894467269">
      <w:bodyDiv w:val="1"/>
      <w:marLeft w:val="0"/>
      <w:marRight w:val="0"/>
      <w:marTop w:val="0"/>
      <w:marBottom w:val="0"/>
      <w:divBdr>
        <w:top w:val="none" w:sz="0" w:space="0" w:color="auto"/>
        <w:left w:val="none" w:sz="0" w:space="0" w:color="auto"/>
        <w:bottom w:val="none" w:sz="0" w:space="0" w:color="auto"/>
        <w:right w:val="none" w:sz="0" w:space="0" w:color="auto"/>
      </w:divBdr>
    </w:div>
    <w:div w:id="1894467270">
      <w:bodyDiv w:val="1"/>
      <w:marLeft w:val="0"/>
      <w:marRight w:val="0"/>
      <w:marTop w:val="0"/>
      <w:marBottom w:val="0"/>
      <w:divBdr>
        <w:top w:val="none" w:sz="0" w:space="0" w:color="auto"/>
        <w:left w:val="none" w:sz="0" w:space="0" w:color="auto"/>
        <w:bottom w:val="none" w:sz="0" w:space="0" w:color="auto"/>
        <w:right w:val="none" w:sz="0" w:space="0" w:color="auto"/>
      </w:divBdr>
    </w:div>
    <w:div w:id="1894654367">
      <w:bodyDiv w:val="1"/>
      <w:marLeft w:val="0"/>
      <w:marRight w:val="0"/>
      <w:marTop w:val="0"/>
      <w:marBottom w:val="0"/>
      <w:divBdr>
        <w:top w:val="none" w:sz="0" w:space="0" w:color="auto"/>
        <w:left w:val="none" w:sz="0" w:space="0" w:color="auto"/>
        <w:bottom w:val="none" w:sz="0" w:space="0" w:color="auto"/>
        <w:right w:val="none" w:sz="0" w:space="0" w:color="auto"/>
      </w:divBdr>
    </w:div>
    <w:div w:id="1894804924">
      <w:bodyDiv w:val="1"/>
      <w:marLeft w:val="0"/>
      <w:marRight w:val="0"/>
      <w:marTop w:val="0"/>
      <w:marBottom w:val="0"/>
      <w:divBdr>
        <w:top w:val="none" w:sz="0" w:space="0" w:color="auto"/>
        <w:left w:val="none" w:sz="0" w:space="0" w:color="auto"/>
        <w:bottom w:val="none" w:sz="0" w:space="0" w:color="auto"/>
        <w:right w:val="none" w:sz="0" w:space="0" w:color="auto"/>
      </w:divBdr>
    </w:div>
    <w:div w:id="1894808466">
      <w:bodyDiv w:val="1"/>
      <w:marLeft w:val="0"/>
      <w:marRight w:val="0"/>
      <w:marTop w:val="0"/>
      <w:marBottom w:val="0"/>
      <w:divBdr>
        <w:top w:val="none" w:sz="0" w:space="0" w:color="auto"/>
        <w:left w:val="none" w:sz="0" w:space="0" w:color="auto"/>
        <w:bottom w:val="none" w:sz="0" w:space="0" w:color="auto"/>
        <w:right w:val="none" w:sz="0" w:space="0" w:color="auto"/>
      </w:divBdr>
    </w:div>
    <w:div w:id="1894922815">
      <w:bodyDiv w:val="1"/>
      <w:marLeft w:val="0"/>
      <w:marRight w:val="0"/>
      <w:marTop w:val="0"/>
      <w:marBottom w:val="0"/>
      <w:divBdr>
        <w:top w:val="none" w:sz="0" w:space="0" w:color="auto"/>
        <w:left w:val="none" w:sz="0" w:space="0" w:color="auto"/>
        <w:bottom w:val="none" w:sz="0" w:space="0" w:color="auto"/>
        <w:right w:val="none" w:sz="0" w:space="0" w:color="auto"/>
      </w:divBdr>
    </w:div>
    <w:div w:id="1895044265">
      <w:bodyDiv w:val="1"/>
      <w:marLeft w:val="0"/>
      <w:marRight w:val="0"/>
      <w:marTop w:val="0"/>
      <w:marBottom w:val="0"/>
      <w:divBdr>
        <w:top w:val="none" w:sz="0" w:space="0" w:color="auto"/>
        <w:left w:val="none" w:sz="0" w:space="0" w:color="auto"/>
        <w:bottom w:val="none" w:sz="0" w:space="0" w:color="auto"/>
        <w:right w:val="none" w:sz="0" w:space="0" w:color="auto"/>
      </w:divBdr>
    </w:div>
    <w:div w:id="1895239169">
      <w:bodyDiv w:val="1"/>
      <w:marLeft w:val="0"/>
      <w:marRight w:val="0"/>
      <w:marTop w:val="0"/>
      <w:marBottom w:val="0"/>
      <w:divBdr>
        <w:top w:val="none" w:sz="0" w:space="0" w:color="auto"/>
        <w:left w:val="none" w:sz="0" w:space="0" w:color="auto"/>
        <w:bottom w:val="none" w:sz="0" w:space="0" w:color="auto"/>
        <w:right w:val="none" w:sz="0" w:space="0" w:color="auto"/>
      </w:divBdr>
    </w:div>
    <w:div w:id="1895432719">
      <w:bodyDiv w:val="1"/>
      <w:marLeft w:val="0"/>
      <w:marRight w:val="0"/>
      <w:marTop w:val="0"/>
      <w:marBottom w:val="0"/>
      <w:divBdr>
        <w:top w:val="none" w:sz="0" w:space="0" w:color="auto"/>
        <w:left w:val="none" w:sz="0" w:space="0" w:color="auto"/>
        <w:bottom w:val="none" w:sz="0" w:space="0" w:color="auto"/>
        <w:right w:val="none" w:sz="0" w:space="0" w:color="auto"/>
      </w:divBdr>
    </w:div>
    <w:div w:id="1895462227">
      <w:bodyDiv w:val="1"/>
      <w:marLeft w:val="0"/>
      <w:marRight w:val="0"/>
      <w:marTop w:val="0"/>
      <w:marBottom w:val="0"/>
      <w:divBdr>
        <w:top w:val="none" w:sz="0" w:space="0" w:color="auto"/>
        <w:left w:val="none" w:sz="0" w:space="0" w:color="auto"/>
        <w:bottom w:val="none" w:sz="0" w:space="0" w:color="auto"/>
        <w:right w:val="none" w:sz="0" w:space="0" w:color="auto"/>
      </w:divBdr>
    </w:div>
    <w:div w:id="1895500515">
      <w:bodyDiv w:val="1"/>
      <w:marLeft w:val="0"/>
      <w:marRight w:val="0"/>
      <w:marTop w:val="0"/>
      <w:marBottom w:val="0"/>
      <w:divBdr>
        <w:top w:val="none" w:sz="0" w:space="0" w:color="auto"/>
        <w:left w:val="none" w:sz="0" w:space="0" w:color="auto"/>
        <w:bottom w:val="none" w:sz="0" w:space="0" w:color="auto"/>
        <w:right w:val="none" w:sz="0" w:space="0" w:color="auto"/>
      </w:divBdr>
    </w:div>
    <w:div w:id="1895508504">
      <w:bodyDiv w:val="1"/>
      <w:marLeft w:val="0"/>
      <w:marRight w:val="0"/>
      <w:marTop w:val="0"/>
      <w:marBottom w:val="0"/>
      <w:divBdr>
        <w:top w:val="none" w:sz="0" w:space="0" w:color="auto"/>
        <w:left w:val="none" w:sz="0" w:space="0" w:color="auto"/>
        <w:bottom w:val="none" w:sz="0" w:space="0" w:color="auto"/>
        <w:right w:val="none" w:sz="0" w:space="0" w:color="auto"/>
      </w:divBdr>
    </w:div>
    <w:div w:id="1895847895">
      <w:bodyDiv w:val="1"/>
      <w:marLeft w:val="0"/>
      <w:marRight w:val="0"/>
      <w:marTop w:val="0"/>
      <w:marBottom w:val="0"/>
      <w:divBdr>
        <w:top w:val="none" w:sz="0" w:space="0" w:color="auto"/>
        <w:left w:val="none" w:sz="0" w:space="0" w:color="auto"/>
        <w:bottom w:val="none" w:sz="0" w:space="0" w:color="auto"/>
        <w:right w:val="none" w:sz="0" w:space="0" w:color="auto"/>
      </w:divBdr>
    </w:div>
    <w:div w:id="1895848788">
      <w:bodyDiv w:val="1"/>
      <w:marLeft w:val="0"/>
      <w:marRight w:val="0"/>
      <w:marTop w:val="0"/>
      <w:marBottom w:val="0"/>
      <w:divBdr>
        <w:top w:val="none" w:sz="0" w:space="0" w:color="auto"/>
        <w:left w:val="none" w:sz="0" w:space="0" w:color="auto"/>
        <w:bottom w:val="none" w:sz="0" w:space="0" w:color="auto"/>
        <w:right w:val="none" w:sz="0" w:space="0" w:color="auto"/>
      </w:divBdr>
    </w:div>
    <w:div w:id="1895892255">
      <w:bodyDiv w:val="1"/>
      <w:marLeft w:val="0"/>
      <w:marRight w:val="0"/>
      <w:marTop w:val="0"/>
      <w:marBottom w:val="0"/>
      <w:divBdr>
        <w:top w:val="none" w:sz="0" w:space="0" w:color="auto"/>
        <w:left w:val="none" w:sz="0" w:space="0" w:color="auto"/>
        <w:bottom w:val="none" w:sz="0" w:space="0" w:color="auto"/>
        <w:right w:val="none" w:sz="0" w:space="0" w:color="auto"/>
      </w:divBdr>
    </w:div>
    <w:div w:id="1896156433">
      <w:bodyDiv w:val="1"/>
      <w:marLeft w:val="0"/>
      <w:marRight w:val="0"/>
      <w:marTop w:val="0"/>
      <w:marBottom w:val="0"/>
      <w:divBdr>
        <w:top w:val="none" w:sz="0" w:space="0" w:color="auto"/>
        <w:left w:val="none" w:sz="0" w:space="0" w:color="auto"/>
        <w:bottom w:val="none" w:sz="0" w:space="0" w:color="auto"/>
        <w:right w:val="none" w:sz="0" w:space="0" w:color="auto"/>
      </w:divBdr>
    </w:div>
    <w:div w:id="1896425136">
      <w:bodyDiv w:val="1"/>
      <w:marLeft w:val="0"/>
      <w:marRight w:val="0"/>
      <w:marTop w:val="0"/>
      <w:marBottom w:val="0"/>
      <w:divBdr>
        <w:top w:val="none" w:sz="0" w:space="0" w:color="auto"/>
        <w:left w:val="none" w:sz="0" w:space="0" w:color="auto"/>
        <w:bottom w:val="none" w:sz="0" w:space="0" w:color="auto"/>
        <w:right w:val="none" w:sz="0" w:space="0" w:color="auto"/>
      </w:divBdr>
    </w:div>
    <w:div w:id="1896506113">
      <w:bodyDiv w:val="1"/>
      <w:marLeft w:val="0"/>
      <w:marRight w:val="0"/>
      <w:marTop w:val="0"/>
      <w:marBottom w:val="0"/>
      <w:divBdr>
        <w:top w:val="none" w:sz="0" w:space="0" w:color="auto"/>
        <w:left w:val="none" w:sz="0" w:space="0" w:color="auto"/>
        <w:bottom w:val="none" w:sz="0" w:space="0" w:color="auto"/>
        <w:right w:val="none" w:sz="0" w:space="0" w:color="auto"/>
      </w:divBdr>
    </w:div>
    <w:div w:id="1896577269">
      <w:bodyDiv w:val="1"/>
      <w:marLeft w:val="0"/>
      <w:marRight w:val="0"/>
      <w:marTop w:val="0"/>
      <w:marBottom w:val="0"/>
      <w:divBdr>
        <w:top w:val="none" w:sz="0" w:space="0" w:color="auto"/>
        <w:left w:val="none" w:sz="0" w:space="0" w:color="auto"/>
        <w:bottom w:val="none" w:sz="0" w:space="0" w:color="auto"/>
        <w:right w:val="none" w:sz="0" w:space="0" w:color="auto"/>
      </w:divBdr>
    </w:div>
    <w:div w:id="1896623749">
      <w:bodyDiv w:val="1"/>
      <w:marLeft w:val="0"/>
      <w:marRight w:val="0"/>
      <w:marTop w:val="0"/>
      <w:marBottom w:val="0"/>
      <w:divBdr>
        <w:top w:val="none" w:sz="0" w:space="0" w:color="auto"/>
        <w:left w:val="none" w:sz="0" w:space="0" w:color="auto"/>
        <w:bottom w:val="none" w:sz="0" w:space="0" w:color="auto"/>
        <w:right w:val="none" w:sz="0" w:space="0" w:color="auto"/>
      </w:divBdr>
    </w:div>
    <w:div w:id="1896819142">
      <w:bodyDiv w:val="1"/>
      <w:marLeft w:val="0"/>
      <w:marRight w:val="0"/>
      <w:marTop w:val="0"/>
      <w:marBottom w:val="0"/>
      <w:divBdr>
        <w:top w:val="none" w:sz="0" w:space="0" w:color="auto"/>
        <w:left w:val="none" w:sz="0" w:space="0" w:color="auto"/>
        <w:bottom w:val="none" w:sz="0" w:space="0" w:color="auto"/>
        <w:right w:val="none" w:sz="0" w:space="0" w:color="auto"/>
      </w:divBdr>
    </w:div>
    <w:div w:id="1896894824">
      <w:bodyDiv w:val="1"/>
      <w:marLeft w:val="0"/>
      <w:marRight w:val="0"/>
      <w:marTop w:val="0"/>
      <w:marBottom w:val="0"/>
      <w:divBdr>
        <w:top w:val="none" w:sz="0" w:space="0" w:color="auto"/>
        <w:left w:val="none" w:sz="0" w:space="0" w:color="auto"/>
        <w:bottom w:val="none" w:sz="0" w:space="0" w:color="auto"/>
        <w:right w:val="none" w:sz="0" w:space="0" w:color="auto"/>
      </w:divBdr>
    </w:div>
    <w:div w:id="1896964784">
      <w:bodyDiv w:val="1"/>
      <w:marLeft w:val="0"/>
      <w:marRight w:val="0"/>
      <w:marTop w:val="0"/>
      <w:marBottom w:val="0"/>
      <w:divBdr>
        <w:top w:val="none" w:sz="0" w:space="0" w:color="auto"/>
        <w:left w:val="none" w:sz="0" w:space="0" w:color="auto"/>
        <w:bottom w:val="none" w:sz="0" w:space="0" w:color="auto"/>
        <w:right w:val="none" w:sz="0" w:space="0" w:color="auto"/>
      </w:divBdr>
    </w:div>
    <w:div w:id="1897012066">
      <w:bodyDiv w:val="1"/>
      <w:marLeft w:val="0"/>
      <w:marRight w:val="0"/>
      <w:marTop w:val="0"/>
      <w:marBottom w:val="0"/>
      <w:divBdr>
        <w:top w:val="none" w:sz="0" w:space="0" w:color="auto"/>
        <w:left w:val="none" w:sz="0" w:space="0" w:color="auto"/>
        <w:bottom w:val="none" w:sz="0" w:space="0" w:color="auto"/>
        <w:right w:val="none" w:sz="0" w:space="0" w:color="auto"/>
      </w:divBdr>
    </w:div>
    <w:div w:id="1897012873">
      <w:bodyDiv w:val="1"/>
      <w:marLeft w:val="0"/>
      <w:marRight w:val="0"/>
      <w:marTop w:val="0"/>
      <w:marBottom w:val="0"/>
      <w:divBdr>
        <w:top w:val="none" w:sz="0" w:space="0" w:color="auto"/>
        <w:left w:val="none" w:sz="0" w:space="0" w:color="auto"/>
        <w:bottom w:val="none" w:sz="0" w:space="0" w:color="auto"/>
        <w:right w:val="none" w:sz="0" w:space="0" w:color="auto"/>
      </w:divBdr>
    </w:div>
    <w:div w:id="1897084947">
      <w:bodyDiv w:val="1"/>
      <w:marLeft w:val="0"/>
      <w:marRight w:val="0"/>
      <w:marTop w:val="0"/>
      <w:marBottom w:val="0"/>
      <w:divBdr>
        <w:top w:val="none" w:sz="0" w:space="0" w:color="auto"/>
        <w:left w:val="none" w:sz="0" w:space="0" w:color="auto"/>
        <w:bottom w:val="none" w:sz="0" w:space="0" w:color="auto"/>
        <w:right w:val="none" w:sz="0" w:space="0" w:color="auto"/>
      </w:divBdr>
    </w:div>
    <w:div w:id="1897206527">
      <w:bodyDiv w:val="1"/>
      <w:marLeft w:val="0"/>
      <w:marRight w:val="0"/>
      <w:marTop w:val="0"/>
      <w:marBottom w:val="0"/>
      <w:divBdr>
        <w:top w:val="none" w:sz="0" w:space="0" w:color="auto"/>
        <w:left w:val="none" w:sz="0" w:space="0" w:color="auto"/>
        <w:bottom w:val="none" w:sz="0" w:space="0" w:color="auto"/>
        <w:right w:val="none" w:sz="0" w:space="0" w:color="auto"/>
      </w:divBdr>
    </w:div>
    <w:div w:id="1897353989">
      <w:bodyDiv w:val="1"/>
      <w:marLeft w:val="0"/>
      <w:marRight w:val="0"/>
      <w:marTop w:val="0"/>
      <w:marBottom w:val="0"/>
      <w:divBdr>
        <w:top w:val="none" w:sz="0" w:space="0" w:color="auto"/>
        <w:left w:val="none" w:sz="0" w:space="0" w:color="auto"/>
        <w:bottom w:val="none" w:sz="0" w:space="0" w:color="auto"/>
        <w:right w:val="none" w:sz="0" w:space="0" w:color="auto"/>
      </w:divBdr>
    </w:div>
    <w:div w:id="1897427744">
      <w:bodyDiv w:val="1"/>
      <w:marLeft w:val="0"/>
      <w:marRight w:val="0"/>
      <w:marTop w:val="0"/>
      <w:marBottom w:val="0"/>
      <w:divBdr>
        <w:top w:val="none" w:sz="0" w:space="0" w:color="auto"/>
        <w:left w:val="none" w:sz="0" w:space="0" w:color="auto"/>
        <w:bottom w:val="none" w:sz="0" w:space="0" w:color="auto"/>
        <w:right w:val="none" w:sz="0" w:space="0" w:color="auto"/>
      </w:divBdr>
    </w:div>
    <w:div w:id="1897622436">
      <w:bodyDiv w:val="1"/>
      <w:marLeft w:val="0"/>
      <w:marRight w:val="0"/>
      <w:marTop w:val="0"/>
      <w:marBottom w:val="0"/>
      <w:divBdr>
        <w:top w:val="none" w:sz="0" w:space="0" w:color="auto"/>
        <w:left w:val="none" w:sz="0" w:space="0" w:color="auto"/>
        <w:bottom w:val="none" w:sz="0" w:space="0" w:color="auto"/>
        <w:right w:val="none" w:sz="0" w:space="0" w:color="auto"/>
      </w:divBdr>
    </w:div>
    <w:div w:id="1897667596">
      <w:bodyDiv w:val="1"/>
      <w:marLeft w:val="0"/>
      <w:marRight w:val="0"/>
      <w:marTop w:val="0"/>
      <w:marBottom w:val="0"/>
      <w:divBdr>
        <w:top w:val="none" w:sz="0" w:space="0" w:color="auto"/>
        <w:left w:val="none" w:sz="0" w:space="0" w:color="auto"/>
        <w:bottom w:val="none" w:sz="0" w:space="0" w:color="auto"/>
        <w:right w:val="none" w:sz="0" w:space="0" w:color="auto"/>
      </w:divBdr>
    </w:div>
    <w:div w:id="1897736399">
      <w:bodyDiv w:val="1"/>
      <w:marLeft w:val="0"/>
      <w:marRight w:val="0"/>
      <w:marTop w:val="0"/>
      <w:marBottom w:val="0"/>
      <w:divBdr>
        <w:top w:val="none" w:sz="0" w:space="0" w:color="auto"/>
        <w:left w:val="none" w:sz="0" w:space="0" w:color="auto"/>
        <w:bottom w:val="none" w:sz="0" w:space="0" w:color="auto"/>
        <w:right w:val="none" w:sz="0" w:space="0" w:color="auto"/>
      </w:divBdr>
    </w:div>
    <w:div w:id="1897810551">
      <w:bodyDiv w:val="1"/>
      <w:marLeft w:val="0"/>
      <w:marRight w:val="0"/>
      <w:marTop w:val="0"/>
      <w:marBottom w:val="0"/>
      <w:divBdr>
        <w:top w:val="none" w:sz="0" w:space="0" w:color="auto"/>
        <w:left w:val="none" w:sz="0" w:space="0" w:color="auto"/>
        <w:bottom w:val="none" w:sz="0" w:space="0" w:color="auto"/>
        <w:right w:val="none" w:sz="0" w:space="0" w:color="auto"/>
      </w:divBdr>
    </w:div>
    <w:div w:id="1898009901">
      <w:bodyDiv w:val="1"/>
      <w:marLeft w:val="0"/>
      <w:marRight w:val="0"/>
      <w:marTop w:val="0"/>
      <w:marBottom w:val="0"/>
      <w:divBdr>
        <w:top w:val="none" w:sz="0" w:space="0" w:color="auto"/>
        <w:left w:val="none" w:sz="0" w:space="0" w:color="auto"/>
        <w:bottom w:val="none" w:sz="0" w:space="0" w:color="auto"/>
        <w:right w:val="none" w:sz="0" w:space="0" w:color="auto"/>
      </w:divBdr>
    </w:div>
    <w:div w:id="1898054203">
      <w:bodyDiv w:val="1"/>
      <w:marLeft w:val="0"/>
      <w:marRight w:val="0"/>
      <w:marTop w:val="0"/>
      <w:marBottom w:val="0"/>
      <w:divBdr>
        <w:top w:val="none" w:sz="0" w:space="0" w:color="auto"/>
        <w:left w:val="none" w:sz="0" w:space="0" w:color="auto"/>
        <w:bottom w:val="none" w:sz="0" w:space="0" w:color="auto"/>
        <w:right w:val="none" w:sz="0" w:space="0" w:color="auto"/>
      </w:divBdr>
    </w:div>
    <w:div w:id="1898086014">
      <w:bodyDiv w:val="1"/>
      <w:marLeft w:val="0"/>
      <w:marRight w:val="0"/>
      <w:marTop w:val="0"/>
      <w:marBottom w:val="0"/>
      <w:divBdr>
        <w:top w:val="none" w:sz="0" w:space="0" w:color="auto"/>
        <w:left w:val="none" w:sz="0" w:space="0" w:color="auto"/>
        <w:bottom w:val="none" w:sz="0" w:space="0" w:color="auto"/>
        <w:right w:val="none" w:sz="0" w:space="0" w:color="auto"/>
      </w:divBdr>
    </w:div>
    <w:div w:id="1898127338">
      <w:bodyDiv w:val="1"/>
      <w:marLeft w:val="0"/>
      <w:marRight w:val="0"/>
      <w:marTop w:val="0"/>
      <w:marBottom w:val="0"/>
      <w:divBdr>
        <w:top w:val="none" w:sz="0" w:space="0" w:color="auto"/>
        <w:left w:val="none" w:sz="0" w:space="0" w:color="auto"/>
        <w:bottom w:val="none" w:sz="0" w:space="0" w:color="auto"/>
        <w:right w:val="none" w:sz="0" w:space="0" w:color="auto"/>
      </w:divBdr>
    </w:div>
    <w:div w:id="1898197700">
      <w:bodyDiv w:val="1"/>
      <w:marLeft w:val="0"/>
      <w:marRight w:val="0"/>
      <w:marTop w:val="0"/>
      <w:marBottom w:val="0"/>
      <w:divBdr>
        <w:top w:val="none" w:sz="0" w:space="0" w:color="auto"/>
        <w:left w:val="none" w:sz="0" w:space="0" w:color="auto"/>
        <w:bottom w:val="none" w:sz="0" w:space="0" w:color="auto"/>
        <w:right w:val="none" w:sz="0" w:space="0" w:color="auto"/>
      </w:divBdr>
    </w:div>
    <w:div w:id="1898278852">
      <w:bodyDiv w:val="1"/>
      <w:marLeft w:val="0"/>
      <w:marRight w:val="0"/>
      <w:marTop w:val="0"/>
      <w:marBottom w:val="0"/>
      <w:divBdr>
        <w:top w:val="none" w:sz="0" w:space="0" w:color="auto"/>
        <w:left w:val="none" w:sz="0" w:space="0" w:color="auto"/>
        <w:bottom w:val="none" w:sz="0" w:space="0" w:color="auto"/>
        <w:right w:val="none" w:sz="0" w:space="0" w:color="auto"/>
      </w:divBdr>
    </w:div>
    <w:div w:id="1898315838">
      <w:bodyDiv w:val="1"/>
      <w:marLeft w:val="0"/>
      <w:marRight w:val="0"/>
      <w:marTop w:val="0"/>
      <w:marBottom w:val="0"/>
      <w:divBdr>
        <w:top w:val="none" w:sz="0" w:space="0" w:color="auto"/>
        <w:left w:val="none" w:sz="0" w:space="0" w:color="auto"/>
        <w:bottom w:val="none" w:sz="0" w:space="0" w:color="auto"/>
        <w:right w:val="none" w:sz="0" w:space="0" w:color="auto"/>
      </w:divBdr>
    </w:div>
    <w:div w:id="1898323816">
      <w:bodyDiv w:val="1"/>
      <w:marLeft w:val="0"/>
      <w:marRight w:val="0"/>
      <w:marTop w:val="0"/>
      <w:marBottom w:val="0"/>
      <w:divBdr>
        <w:top w:val="none" w:sz="0" w:space="0" w:color="auto"/>
        <w:left w:val="none" w:sz="0" w:space="0" w:color="auto"/>
        <w:bottom w:val="none" w:sz="0" w:space="0" w:color="auto"/>
        <w:right w:val="none" w:sz="0" w:space="0" w:color="auto"/>
      </w:divBdr>
    </w:div>
    <w:div w:id="1898471208">
      <w:bodyDiv w:val="1"/>
      <w:marLeft w:val="0"/>
      <w:marRight w:val="0"/>
      <w:marTop w:val="0"/>
      <w:marBottom w:val="0"/>
      <w:divBdr>
        <w:top w:val="none" w:sz="0" w:space="0" w:color="auto"/>
        <w:left w:val="none" w:sz="0" w:space="0" w:color="auto"/>
        <w:bottom w:val="none" w:sz="0" w:space="0" w:color="auto"/>
        <w:right w:val="none" w:sz="0" w:space="0" w:color="auto"/>
      </w:divBdr>
    </w:div>
    <w:div w:id="1898473926">
      <w:bodyDiv w:val="1"/>
      <w:marLeft w:val="0"/>
      <w:marRight w:val="0"/>
      <w:marTop w:val="0"/>
      <w:marBottom w:val="0"/>
      <w:divBdr>
        <w:top w:val="none" w:sz="0" w:space="0" w:color="auto"/>
        <w:left w:val="none" w:sz="0" w:space="0" w:color="auto"/>
        <w:bottom w:val="none" w:sz="0" w:space="0" w:color="auto"/>
        <w:right w:val="none" w:sz="0" w:space="0" w:color="auto"/>
      </w:divBdr>
    </w:div>
    <w:div w:id="1898736716">
      <w:bodyDiv w:val="1"/>
      <w:marLeft w:val="0"/>
      <w:marRight w:val="0"/>
      <w:marTop w:val="0"/>
      <w:marBottom w:val="0"/>
      <w:divBdr>
        <w:top w:val="none" w:sz="0" w:space="0" w:color="auto"/>
        <w:left w:val="none" w:sz="0" w:space="0" w:color="auto"/>
        <w:bottom w:val="none" w:sz="0" w:space="0" w:color="auto"/>
        <w:right w:val="none" w:sz="0" w:space="0" w:color="auto"/>
      </w:divBdr>
    </w:div>
    <w:div w:id="1898737617">
      <w:bodyDiv w:val="1"/>
      <w:marLeft w:val="0"/>
      <w:marRight w:val="0"/>
      <w:marTop w:val="0"/>
      <w:marBottom w:val="0"/>
      <w:divBdr>
        <w:top w:val="none" w:sz="0" w:space="0" w:color="auto"/>
        <w:left w:val="none" w:sz="0" w:space="0" w:color="auto"/>
        <w:bottom w:val="none" w:sz="0" w:space="0" w:color="auto"/>
        <w:right w:val="none" w:sz="0" w:space="0" w:color="auto"/>
      </w:divBdr>
    </w:div>
    <w:div w:id="1898739799">
      <w:bodyDiv w:val="1"/>
      <w:marLeft w:val="0"/>
      <w:marRight w:val="0"/>
      <w:marTop w:val="0"/>
      <w:marBottom w:val="0"/>
      <w:divBdr>
        <w:top w:val="none" w:sz="0" w:space="0" w:color="auto"/>
        <w:left w:val="none" w:sz="0" w:space="0" w:color="auto"/>
        <w:bottom w:val="none" w:sz="0" w:space="0" w:color="auto"/>
        <w:right w:val="none" w:sz="0" w:space="0" w:color="auto"/>
      </w:divBdr>
    </w:div>
    <w:div w:id="1898777719">
      <w:bodyDiv w:val="1"/>
      <w:marLeft w:val="0"/>
      <w:marRight w:val="0"/>
      <w:marTop w:val="0"/>
      <w:marBottom w:val="0"/>
      <w:divBdr>
        <w:top w:val="none" w:sz="0" w:space="0" w:color="auto"/>
        <w:left w:val="none" w:sz="0" w:space="0" w:color="auto"/>
        <w:bottom w:val="none" w:sz="0" w:space="0" w:color="auto"/>
        <w:right w:val="none" w:sz="0" w:space="0" w:color="auto"/>
      </w:divBdr>
    </w:div>
    <w:div w:id="1898852721">
      <w:bodyDiv w:val="1"/>
      <w:marLeft w:val="0"/>
      <w:marRight w:val="0"/>
      <w:marTop w:val="0"/>
      <w:marBottom w:val="0"/>
      <w:divBdr>
        <w:top w:val="none" w:sz="0" w:space="0" w:color="auto"/>
        <w:left w:val="none" w:sz="0" w:space="0" w:color="auto"/>
        <w:bottom w:val="none" w:sz="0" w:space="0" w:color="auto"/>
        <w:right w:val="none" w:sz="0" w:space="0" w:color="auto"/>
      </w:divBdr>
    </w:div>
    <w:div w:id="1898928575">
      <w:bodyDiv w:val="1"/>
      <w:marLeft w:val="0"/>
      <w:marRight w:val="0"/>
      <w:marTop w:val="0"/>
      <w:marBottom w:val="0"/>
      <w:divBdr>
        <w:top w:val="none" w:sz="0" w:space="0" w:color="auto"/>
        <w:left w:val="none" w:sz="0" w:space="0" w:color="auto"/>
        <w:bottom w:val="none" w:sz="0" w:space="0" w:color="auto"/>
        <w:right w:val="none" w:sz="0" w:space="0" w:color="auto"/>
      </w:divBdr>
    </w:div>
    <w:div w:id="1898971283">
      <w:bodyDiv w:val="1"/>
      <w:marLeft w:val="0"/>
      <w:marRight w:val="0"/>
      <w:marTop w:val="0"/>
      <w:marBottom w:val="0"/>
      <w:divBdr>
        <w:top w:val="none" w:sz="0" w:space="0" w:color="auto"/>
        <w:left w:val="none" w:sz="0" w:space="0" w:color="auto"/>
        <w:bottom w:val="none" w:sz="0" w:space="0" w:color="auto"/>
        <w:right w:val="none" w:sz="0" w:space="0" w:color="auto"/>
      </w:divBdr>
    </w:div>
    <w:div w:id="1899242589">
      <w:bodyDiv w:val="1"/>
      <w:marLeft w:val="0"/>
      <w:marRight w:val="0"/>
      <w:marTop w:val="0"/>
      <w:marBottom w:val="0"/>
      <w:divBdr>
        <w:top w:val="none" w:sz="0" w:space="0" w:color="auto"/>
        <w:left w:val="none" w:sz="0" w:space="0" w:color="auto"/>
        <w:bottom w:val="none" w:sz="0" w:space="0" w:color="auto"/>
        <w:right w:val="none" w:sz="0" w:space="0" w:color="auto"/>
      </w:divBdr>
    </w:div>
    <w:div w:id="1899247623">
      <w:bodyDiv w:val="1"/>
      <w:marLeft w:val="0"/>
      <w:marRight w:val="0"/>
      <w:marTop w:val="0"/>
      <w:marBottom w:val="0"/>
      <w:divBdr>
        <w:top w:val="none" w:sz="0" w:space="0" w:color="auto"/>
        <w:left w:val="none" w:sz="0" w:space="0" w:color="auto"/>
        <w:bottom w:val="none" w:sz="0" w:space="0" w:color="auto"/>
        <w:right w:val="none" w:sz="0" w:space="0" w:color="auto"/>
      </w:divBdr>
    </w:div>
    <w:div w:id="1899320912">
      <w:bodyDiv w:val="1"/>
      <w:marLeft w:val="0"/>
      <w:marRight w:val="0"/>
      <w:marTop w:val="0"/>
      <w:marBottom w:val="0"/>
      <w:divBdr>
        <w:top w:val="none" w:sz="0" w:space="0" w:color="auto"/>
        <w:left w:val="none" w:sz="0" w:space="0" w:color="auto"/>
        <w:bottom w:val="none" w:sz="0" w:space="0" w:color="auto"/>
        <w:right w:val="none" w:sz="0" w:space="0" w:color="auto"/>
      </w:divBdr>
    </w:div>
    <w:div w:id="1899323545">
      <w:bodyDiv w:val="1"/>
      <w:marLeft w:val="0"/>
      <w:marRight w:val="0"/>
      <w:marTop w:val="0"/>
      <w:marBottom w:val="0"/>
      <w:divBdr>
        <w:top w:val="none" w:sz="0" w:space="0" w:color="auto"/>
        <w:left w:val="none" w:sz="0" w:space="0" w:color="auto"/>
        <w:bottom w:val="none" w:sz="0" w:space="0" w:color="auto"/>
        <w:right w:val="none" w:sz="0" w:space="0" w:color="auto"/>
      </w:divBdr>
    </w:div>
    <w:div w:id="1899507352">
      <w:bodyDiv w:val="1"/>
      <w:marLeft w:val="0"/>
      <w:marRight w:val="0"/>
      <w:marTop w:val="0"/>
      <w:marBottom w:val="0"/>
      <w:divBdr>
        <w:top w:val="none" w:sz="0" w:space="0" w:color="auto"/>
        <w:left w:val="none" w:sz="0" w:space="0" w:color="auto"/>
        <w:bottom w:val="none" w:sz="0" w:space="0" w:color="auto"/>
        <w:right w:val="none" w:sz="0" w:space="0" w:color="auto"/>
      </w:divBdr>
    </w:div>
    <w:div w:id="1899971719">
      <w:bodyDiv w:val="1"/>
      <w:marLeft w:val="0"/>
      <w:marRight w:val="0"/>
      <w:marTop w:val="0"/>
      <w:marBottom w:val="0"/>
      <w:divBdr>
        <w:top w:val="none" w:sz="0" w:space="0" w:color="auto"/>
        <w:left w:val="none" w:sz="0" w:space="0" w:color="auto"/>
        <w:bottom w:val="none" w:sz="0" w:space="0" w:color="auto"/>
        <w:right w:val="none" w:sz="0" w:space="0" w:color="auto"/>
      </w:divBdr>
    </w:div>
    <w:div w:id="1899974819">
      <w:bodyDiv w:val="1"/>
      <w:marLeft w:val="0"/>
      <w:marRight w:val="0"/>
      <w:marTop w:val="0"/>
      <w:marBottom w:val="0"/>
      <w:divBdr>
        <w:top w:val="none" w:sz="0" w:space="0" w:color="auto"/>
        <w:left w:val="none" w:sz="0" w:space="0" w:color="auto"/>
        <w:bottom w:val="none" w:sz="0" w:space="0" w:color="auto"/>
        <w:right w:val="none" w:sz="0" w:space="0" w:color="auto"/>
      </w:divBdr>
    </w:div>
    <w:div w:id="1900046866">
      <w:bodyDiv w:val="1"/>
      <w:marLeft w:val="0"/>
      <w:marRight w:val="0"/>
      <w:marTop w:val="0"/>
      <w:marBottom w:val="0"/>
      <w:divBdr>
        <w:top w:val="none" w:sz="0" w:space="0" w:color="auto"/>
        <w:left w:val="none" w:sz="0" w:space="0" w:color="auto"/>
        <w:bottom w:val="none" w:sz="0" w:space="0" w:color="auto"/>
        <w:right w:val="none" w:sz="0" w:space="0" w:color="auto"/>
      </w:divBdr>
    </w:div>
    <w:div w:id="1900238167">
      <w:bodyDiv w:val="1"/>
      <w:marLeft w:val="0"/>
      <w:marRight w:val="0"/>
      <w:marTop w:val="0"/>
      <w:marBottom w:val="0"/>
      <w:divBdr>
        <w:top w:val="none" w:sz="0" w:space="0" w:color="auto"/>
        <w:left w:val="none" w:sz="0" w:space="0" w:color="auto"/>
        <w:bottom w:val="none" w:sz="0" w:space="0" w:color="auto"/>
        <w:right w:val="none" w:sz="0" w:space="0" w:color="auto"/>
      </w:divBdr>
    </w:div>
    <w:div w:id="1900242032">
      <w:bodyDiv w:val="1"/>
      <w:marLeft w:val="0"/>
      <w:marRight w:val="0"/>
      <w:marTop w:val="0"/>
      <w:marBottom w:val="0"/>
      <w:divBdr>
        <w:top w:val="none" w:sz="0" w:space="0" w:color="auto"/>
        <w:left w:val="none" w:sz="0" w:space="0" w:color="auto"/>
        <w:bottom w:val="none" w:sz="0" w:space="0" w:color="auto"/>
        <w:right w:val="none" w:sz="0" w:space="0" w:color="auto"/>
      </w:divBdr>
    </w:div>
    <w:div w:id="1900479139">
      <w:bodyDiv w:val="1"/>
      <w:marLeft w:val="0"/>
      <w:marRight w:val="0"/>
      <w:marTop w:val="0"/>
      <w:marBottom w:val="0"/>
      <w:divBdr>
        <w:top w:val="none" w:sz="0" w:space="0" w:color="auto"/>
        <w:left w:val="none" w:sz="0" w:space="0" w:color="auto"/>
        <w:bottom w:val="none" w:sz="0" w:space="0" w:color="auto"/>
        <w:right w:val="none" w:sz="0" w:space="0" w:color="auto"/>
      </w:divBdr>
    </w:div>
    <w:div w:id="1900479171">
      <w:bodyDiv w:val="1"/>
      <w:marLeft w:val="0"/>
      <w:marRight w:val="0"/>
      <w:marTop w:val="0"/>
      <w:marBottom w:val="0"/>
      <w:divBdr>
        <w:top w:val="none" w:sz="0" w:space="0" w:color="auto"/>
        <w:left w:val="none" w:sz="0" w:space="0" w:color="auto"/>
        <w:bottom w:val="none" w:sz="0" w:space="0" w:color="auto"/>
        <w:right w:val="none" w:sz="0" w:space="0" w:color="auto"/>
      </w:divBdr>
    </w:div>
    <w:div w:id="1900508092">
      <w:bodyDiv w:val="1"/>
      <w:marLeft w:val="0"/>
      <w:marRight w:val="0"/>
      <w:marTop w:val="0"/>
      <w:marBottom w:val="0"/>
      <w:divBdr>
        <w:top w:val="none" w:sz="0" w:space="0" w:color="auto"/>
        <w:left w:val="none" w:sz="0" w:space="0" w:color="auto"/>
        <w:bottom w:val="none" w:sz="0" w:space="0" w:color="auto"/>
        <w:right w:val="none" w:sz="0" w:space="0" w:color="auto"/>
      </w:divBdr>
    </w:div>
    <w:div w:id="1900508181">
      <w:bodyDiv w:val="1"/>
      <w:marLeft w:val="0"/>
      <w:marRight w:val="0"/>
      <w:marTop w:val="0"/>
      <w:marBottom w:val="0"/>
      <w:divBdr>
        <w:top w:val="none" w:sz="0" w:space="0" w:color="auto"/>
        <w:left w:val="none" w:sz="0" w:space="0" w:color="auto"/>
        <w:bottom w:val="none" w:sz="0" w:space="0" w:color="auto"/>
        <w:right w:val="none" w:sz="0" w:space="0" w:color="auto"/>
      </w:divBdr>
    </w:div>
    <w:div w:id="1900510175">
      <w:bodyDiv w:val="1"/>
      <w:marLeft w:val="0"/>
      <w:marRight w:val="0"/>
      <w:marTop w:val="0"/>
      <w:marBottom w:val="0"/>
      <w:divBdr>
        <w:top w:val="none" w:sz="0" w:space="0" w:color="auto"/>
        <w:left w:val="none" w:sz="0" w:space="0" w:color="auto"/>
        <w:bottom w:val="none" w:sz="0" w:space="0" w:color="auto"/>
        <w:right w:val="none" w:sz="0" w:space="0" w:color="auto"/>
      </w:divBdr>
    </w:div>
    <w:div w:id="1900550815">
      <w:bodyDiv w:val="1"/>
      <w:marLeft w:val="0"/>
      <w:marRight w:val="0"/>
      <w:marTop w:val="0"/>
      <w:marBottom w:val="0"/>
      <w:divBdr>
        <w:top w:val="none" w:sz="0" w:space="0" w:color="auto"/>
        <w:left w:val="none" w:sz="0" w:space="0" w:color="auto"/>
        <w:bottom w:val="none" w:sz="0" w:space="0" w:color="auto"/>
        <w:right w:val="none" w:sz="0" w:space="0" w:color="auto"/>
      </w:divBdr>
    </w:div>
    <w:div w:id="1900826171">
      <w:bodyDiv w:val="1"/>
      <w:marLeft w:val="0"/>
      <w:marRight w:val="0"/>
      <w:marTop w:val="0"/>
      <w:marBottom w:val="0"/>
      <w:divBdr>
        <w:top w:val="none" w:sz="0" w:space="0" w:color="auto"/>
        <w:left w:val="none" w:sz="0" w:space="0" w:color="auto"/>
        <w:bottom w:val="none" w:sz="0" w:space="0" w:color="auto"/>
        <w:right w:val="none" w:sz="0" w:space="0" w:color="auto"/>
      </w:divBdr>
    </w:div>
    <w:div w:id="1900938797">
      <w:bodyDiv w:val="1"/>
      <w:marLeft w:val="0"/>
      <w:marRight w:val="0"/>
      <w:marTop w:val="0"/>
      <w:marBottom w:val="0"/>
      <w:divBdr>
        <w:top w:val="none" w:sz="0" w:space="0" w:color="auto"/>
        <w:left w:val="none" w:sz="0" w:space="0" w:color="auto"/>
        <w:bottom w:val="none" w:sz="0" w:space="0" w:color="auto"/>
        <w:right w:val="none" w:sz="0" w:space="0" w:color="auto"/>
      </w:divBdr>
    </w:div>
    <w:div w:id="1900939899">
      <w:bodyDiv w:val="1"/>
      <w:marLeft w:val="0"/>
      <w:marRight w:val="0"/>
      <w:marTop w:val="0"/>
      <w:marBottom w:val="0"/>
      <w:divBdr>
        <w:top w:val="none" w:sz="0" w:space="0" w:color="auto"/>
        <w:left w:val="none" w:sz="0" w:space="0" w:color="auto"/>
        <w:bottom w:val="none" w:sz="0" w:space="0" w:color="auto"/>
        <w:right w:val="none" w:sz="0" w:space="0" w:color="auto"/>
      </w:divBdr>
    </w:div>
    <w:div w:id="1900942821">
      <w:bodyDiv w:val="1"/>
      <w:marLeft w:val="0"/>
      <w:marRight w:val="0"/>
      <w:marTop w:val="0"/>
      <w:marBottom w:val="0"/>
      <w:divBdr>
        <w:top w:val="none" w:sz="0" w:space="0" w:color="auto"/>
        <w:left w:val="none" w:sz="0" w:space="0" w:color="auto"/>
        <w:bottom w:val="none" w:sz="0" w:space="0" w:color="auto"/>
        <w:right w:val="none" w:sz="0" w:space="0" w:color="auto"/>
      </w:divBdr>
    </w:div>
    <w:div w:id="1901087952">
      <w:bodyDiv w:val="1"/>
      <w:marLeft w:val="0"/>
      <w:marRight w:val="0"/>
      <w:marTop w:val="0"/>
      <w:marBottom w:val="0"/>
      <w:divBdr>
        <w:top w:val="none" w:sz="0" w:space="0" w:color="auto"/>
        <w:left w:val="none" w:sz="0" w:space="0" w:color="auto"/>
        <w:bottom w:val="none" w:sz="0" w:space="0" w:color="auto"/>
        <w:right w:val="none" w:sz="0" w:space="0" w:color="auto"/>
      </w:divBdr>
    </w:div>
    <w:div w:id="1901163205">
      <w:bodyDiv w:val="1"/>
      <w:marLeft w:val="0"/>
      <w:marRight w:val="0"/>
      <w:marTop w:val="0"/>
      <w:marBottom w:val="0"/>
      <w:divBdr>
        <w:top w:val="none" w:sz="0" w:space="0" w:color="auto"/>
        <w:left w:val="none" w:sz="0" w:space="0" w:color="auto"/>
        <w:bottom w:val="none" w:sz="0" w:space="0" w:color="auto"/>
        <w:right w:val="none" w:sz="0" w:space="0" w:color="auto"/>
      </w:divBdr>
    </w:div>
    <w:div w:id="1901286652">
      <w:bodyDiv w:val="1"/>
      <w:marLeft w:val="0"/>
      <w:marRight w:val="0"/>
      <w:marTop w:val="0"/>
      <w:marBottom w:val="0"/>
      <w:divBdr>
        <w:top w:val="none" w:sz="0" w:space="0" w:color="auto"/>
        <w:left w:val="none" w:sz="0" w:space="0" w:color="auto"/>
        <w:bottom w:val="none" w:sz="0" w:space="0" w:color="auto"/>
        <w:right w:val="none" w:sz="0" w:space="0" w:color="auto"/>
      </w:divBdr>
    </w:div>
    <w:div w:id="1901403263">
      <w:bodyDiv w:val="1"/>
      <w:marLeft w:val="0"/>
      <w:marRight w:val="0"/>
      <w:marTop w:val="0"/>
      <w:marBottom w:val="0"/>
      <w:divBdr>
        <w:top w:val="none" w:sz="0" w:space="0" w:color="auto"/>
        <w:left w:val="none" w:sz="0" w:space="0" w:color="auto"/>
        <w:bottom w:val="none" w:sz="0" w:space="0" w:color="auto"/>
        <w:right w:val="none" w:sz="0" w:space="0" w:color="auto"/>
      </w:divBdr>
    </w:div>
    <w:div w:id="1901405977">
      <w:bodyDiv w:val="1"/>
      <w:marLeft w:val="0"/>
      <w:marRight w:val="0"/>
      <w:marTop w:val="0"/>
      <w:marBottom w:val="0"/>
      <w:divBdr>
        <w:top w:val="none" w:sz="0" w:space="0" w:color="auto"/>
        <w:left w:val="none" w:sz="0" w:space="0" w:color="auto"/>
        <w:bottom w:val="none" w:sz="0" w:space="0" w:color="auto"/>
        <w:right w:val="none" w:sz="0" w:space="0" w:color="auto"/>
      </w:divBdr>
    </w:div>
    <w:div w:id="1901667751">
      <w:bodyDiv w:val="1"/>
      <w:marLeft w:val="0"/>
      <w:marRight w:val="0"/>
      <w:marTop w:val="0"/>
      <w:marBottom w:val="0"/>
      <w:divBdr>
        <w:top w:val="none" w:sz="0" w:space="0" w:color="auto"/>
        <w:left w:val="none" w:sz="0" w:space="0" w:color="auto"/>
        <w:bottom w:val="none" w:sz="0" w:space="0" w:color="auto"/>
        <w:right w:val="none" w:sz="0" w:space="0" w:color="auto"/>
      </w:divBdr>
    </w:div>
    <w:div w:id="1901674572">
      <w:bodyDiv w:val="1"/>
      <w:marLeft w:val="0"/>
      <w:marRight w:val="0"/>
      <w:marTop w:val="0"/>
      <w:marBottom w:val="0"/>
      <w:divBdr>
        <w:top w:val="none" w:sz="0" w:space="0" w:color="auto"/>
        <w:left w:val="none" w:sz="0" w:space="0" w:color="auto"/>
        <w:bottom w:val="none" w:sz="0" w:space="0" w:color="auto"/>
        <w:right w:val="none" w:sz="0" w:space="0" w:color="auto"/>
      </w:divBdr>
    </w:div>
    <w:div w:id="1901744077">
      <w:bodyDiv w:val="1"/>
      <w:marLeft w:val="0"/>
      <w:marRight w:val="0"/>
      <w:marTop w:val="0"/>
      <w:marBottom w:val="0"/>
      <w:divBdr>
        <w:top w:val="none" w:sz="0" w:space="0" w:color="auto"/>
        <w:left w:val="none" w:sz="0" w:space="0" w:color="auto"/>
        <w:bottom w:val="none" w:sz="0" w:space="0" w:color="auto"/>
        <w:right w:val="none" w:sz="0" w:space="0" w:color="auto"/>
      </w:divBdr>
    </w:div>
    <w:div w:id="1901750107">
      <w:bodyDiv w:val="1"/>
      <w:marLeft w:val="0"/>
      <w:marRight w:val="0"/>
      <w:marTop w:val="0"/>
      <w:marBottom w:val="0"/>
      <w:divBdr>
        <w:top w:val="none" w:sz="0" w:space="0" w:color="auto"/>
        <w:left w:val="none" w:sz="0" w:space="0" w:color="auto"/>
        <w:bottom w:val="none" w:sz="0" w:space="0" w:color="auto"/>
        <w:right w:val="none" w:sz="0" w:space="0" w:color="auto"/>
      </w:divBdr>
    </w:div>
    <w:div w:id="1901819501">
      <w:bodyDiv w:val="1"/>
      <w:marLeft w:val="0"/>
      <w:marRight w:val="0"/>
      <w:marTop w:val="0"/>
      <w:marBottom w:val="0"/>
      <w:divBdr>
        <w:top w:val="none" w:sz="0" w:space="0" w:color="auto"/>
        <w:left w:val="none" w:sz="0" w:space="0" w:color="auto"/>
        <w:bottom w:val="none" w:sz="0" w:space="0" w:color="auto"/>
        <w:right w:val="none" w:sz="0" w:space="0" w:color="auto"/>
      </w:divBdr>
    </w:div>
    <w:div w:id="1901864710">
      <w:bodyDiv w:val="1"/>
      <w:marLeft w:val="0"/>
      <w:marRight w:val="0"/>
      <w:marTop w:val="0"/>
      <w:marBottom w:val="0"/>
      <w:divBdr>
        <w:top w:val="none" w:sz="0" w:space="0" w:color="auto"/>
        <w:left w:val="none" w:sz="0" w:space="0" w:color="auto"/>
        <w:bottom w:val="none" w:sz="0" w:space="0" w:color="auto"/>
        <w:right w:val="none" w:sz="0" w:space="0" w:color="auto"/>
      </w:divBdr>
    </w:div>
    <w:div w:id="1901941640">
      <w:bodyDiv w:val="1"/>
      <w:marLeft w:val="0"/>
      <w:marRight w:val="0"/>
      <w:marTop w:val="0"/>
      <w:marBottom w:val="0"/>
      <w:divBdr>
        <w:top w:val="none" w:sz="0" w:space="0" w:color="auto"/>
        <w:left w:val="none" w:sz="0" w:space="0" w:color="auto"/>
        <w:bottom w:val="none" w:sz="0" w:space="0" w:color="auto"/>
        <w:right w:val="none" w:sz="0" w:space="0" w:color="auto"/>
      </w:divBdr>
    </w:div>
    <w:div w:id="1902321831">
      <w:bodyDiv w:val="1"/>
      <w:marLeft w:val="0"/>
      <w:marRight w:val="0"/>
      <w:marTop w:val="0"/>
      <w:marBottom w:val="0"/>
      <w:divBdr>
        <w:top w:val="none" w:sz="0" w:space="0" w:color="auto"/>
        <w:left w:val="none" w:sz="0" w:space="0" w:color="auto"/>
        <w:bottom w:val="none" w:sz="0" w:space="0" w:color="auto"/>
        <w:right w:val="none" w:sz="0" w:space="0" w:color="auto"/>
      </w:divBdr>
    </w:div>
    <w:div w:id="1902323404">
      <w:bodyDiv w:val="1"/>
      <w:marLeft w:val="0"/>
      <w:marRight w:val="0"/>
      <w:marTop w:val="0"/>
      <w:marBottom w:val="0"/>
      <w:divBdr>
        <w:top w:val="none" w:sz="0" w:space="0" w:color="auto"/>
        <w:left w:val="none" w:sz="0" w:space="0" w:color="auto"/>
        <w:bottom w:val="none" w:sz="0" w:space="0" w:color="auto"/>
        <w:right w:val="none" w:sz="0" w:space="0" w:color="auto"/>
      </w:divBdr>
    </w:div>
    <w:div w:id="1902326263">
      <w:bodyDiv w:val="1"/>
      <w:marLeft w:val="0"/>
      <w:marRight w:val="0"/>
      <w:marTop w:val="0"/>
      <w:marBottom w:val="0"/>
      <w:divBdr>
        <w:top w:val="none" w:sz="0" w:space="0" w:color="auto"/>
        <w:left w:val="none" w:sz="0" w:space="0" w:color="auto"/>
        <w:bottom w:val="none" w:sz="0" w:space="0" w:color="auto"/>
        <w:right w:val="none" w:sz="0" w:space="0" w:color="auto"/>
      </w:divBdr>
    </w:div>
    <w:div w:id="1902326468">
      <w:bodyDiv w:val="1"/>
      <w:marLeft w:val="0"/>
      <w:marRight w:val="0"/>
      <w:marTop w:val="0"/>
      <w:marBottom w:val="0"/>
      <w:divBdr>
        <w:top w:val="none" w:sz="0" w:space="0" w:color="auto"/>
        <w:left w:val="none" w:sz="0" w:space="0" w:color="auto"/>
        <w:bottom w:val="none" w:sz="0" w:space="0" w:color="auto"/>
        <w:right w:val="none" w:sz="0" w:space="0" w:color="auto"/>
      </w:divBdr>
    </w:div>
    <w:div w:id="1902328436">
      <w:bodyDiv w:val="1"/>
      <w:marLeft w:val="0"/>
      <w:marRight w:val="0"/>
      <w:marTop w:val="0"/>
      <w:marBottom w:val="0"/>
      <w:divBdr>
        <w:top w:val="none" w:sz="0" w:space="0" w:color="auto"/>
        <w:left w:val="none" w:sz="0" w:space="0" w:color="auto"/>
        <w:bottom w:val="none" w:sz="0" w:space="0" w:color="auto"/>
        <w:right w:val="none" w:sz="0" w:space="0" w:color="auto"/>
      </w:divBdr>
    </w:div>
    <w:div w:id="1902446301">
      <w:bodyDiv w:val="1"/>
      <w:marLeft w:val="0"/>
      <w:marRight w:val="0"/>
      <w:marTop w:val="0"/>
      <w:marBottom w:val="0"/>
      <w:divBdr>
        <w:top w:val="none" w:sz="0" w:space="0" w:color="auto"/>
        <w:left w:val="none" w:sz="0" w:space="0" w:color="auto"/>
        <w:bottom w:val="none" w:sz="0" w:space="0" w:color="auto"/>
        <w:right w:val="none" w:sz="0" w:space="0" w:color="auto"/>
      </w:divBdr>
    </w:div>
    <w:div w:id="1902475983">
      <w:bodyDiv w:val="1"/>
      <w:marLeft w:val="0"/>
      <w:marRight w:val="0"/>
      <w:marTop w:val="0"/>
      <w:marBottom w:val="0"/>
      <w:divBdr>
        <w:top w:val="none" w:sz="0" w:space="0" w:color="auto"/>
        <w:left w:val="none" w:sz="0" w:space="0" w:color="auto"/>
        <w:bottom w:val="none" w:sz="0" w:space="0" w:color="auto"/>
        <w:right w:val="none" w:sz="0" w:space="0" w:color="auto"/>
      </w:divBdr>
    </w:div>
    <w:div w:id="1902788228">
      <w:bodyDiv w:val="1"/>
      <w:marLeft w:val="0"/>
      <w:marRight w:val="0"/>
      <w:marTop w:val="0"/>
      <w:marBottom w:val="0"/>
      <w:divBdr>
        <w:top w:val="none" w:sz="0" w:space="0" w:color="auto"/>
        <w:left w:val="none" w:sz="0" w:space="0" w:color="auto"/>
        <w:bottom w:val="none" w:sz="0" w:space="0" w:color="auto"/>
        <w:right w:val="none" w:sz="0" w:space="0" w:color="auto"/>
      </w:divBdr>
    </w:div>
    <w:div w:id="1902866359">
      <w:bodyDiv w:val="1"/>
      <w:marLeft w:val="0"/>
      <w:marRight w:val="0"/>
      <w:marTop w:val="0"/>
      <w:marBottom w:val="0"/>
      <w:divBdr>
        <w:top w:val="none" w:sz="0" w:space="0" w:color="auto"/>
        <w:left w:val="none" w:sz="0" w:space="0" w:color="auto"/>
        <w:bottom w:val="none" w:sz="0" w:space="0" w:color="auto"/>
        <w:right w:val="none" w:sz="0" w:space="0" w:color="auto"/>
      </w:divBdr>
    </w:div>
    <w:div w:id="1902978913">
      <w:bodyDiv w:val="1"/>
      <w:marLeft w:val="0"/>
      <w:marRight w:val="0"/>
      <w:marTop w:val="0"/>
      <w:marBottom w:val="0"/>
      <w:divBdr>
        <w:top w:val="none" w:sz="0" w:space="0" w:color="auto"/>
        <w:left w:val="none" w:sz="0" w:space="0" w:color="auto"/>
        <w:bottom w:val="none" w:sz="0" w:space="0" w:color="auto"/>
        <w:right w:val="none" w:sz="0" w:space="0" w:color="auto"/>
      </w:divBdr>
    </w:div>
    <w:div w:id="1902985638">
      <w:bodyDiv w:val="1"/>
      <w:marLeft w:val="0"/>
      <w:marRight w:val="0"/>
      <w:marTop w:val="0"/>
      <w:marBottom w:val="0"/>
      <w:divBdr>
        <w:top w:val="none" w:sz="0" w:space="0" w:color="auto"/>
        <w:left w:val="none" w:sz="0" w:space="0" w:color="auto"/>
        <w:bottom w:val="none" w:sz="0" w:space="0" w:color="auto"/>
        <w:right w:val="none" w:sz="0" w:space="0" w:color="auto"/>
      </w:divBdr>
    </w:div>
    <w:div w:id="1903172951">
      <w:bodyDiv w:val="1"/>
      <w:marLeft w:val="0"/>
      <w:marRight w:val="0"/>
      <w:marTop w:val="0"/>
      <w:marBottom w:val="0"/>
      <w:divBdr>
        <w:top w:val="none" w:sz="0" w:space="0" w:color="auto"/>
        <w:left w:val="none" w:sz="0" w:space="0" w:color="auto"/>
        <w:bottom w:val="none" w:sz="0" w:space="0" w:color="auto"/>
        <w:right w:val="none" w:sz="0" w:space="0" w:color="auto"/>
      </w:divBdr>
    </w:div>
    <w:div w:id="1903178086">
      <w:bodyDiv w:val="1"/>
      <w:marLeft w:val="0"/>
      <w:marRight w:val="0"/>
      <w:marTop w:val="0"/>
      <w:marBottom w:val="0"/>
      <w:divBdr>
        <w:top w:val="none" w:sz="0" w:space="0" w:color="auto"/>
        <w:left w:val="none" w:sz="0" w:space="0" w:color="auto"/>
        <w:bottom w:val="none" w:sz="0" w:space="0" w:color="auto"/>
        <w:right w:val="none" w:sz="0" w:space="0" w:color="auto"/>
      </w:divBdr>
    </w:div>
    <w:div w:id="1903326063">
      <w:bodyDiv w:val="1"/>
      <w:marLeft w:val="0"/>
      <w:marRight w:val="0"/>
      <w:marTop w:val="0"/>
      <w:marBottom w:val="0"/>
      <w:divBdr>
        <w:top w:val="none" w:sz="0" w:space="0" w:color="auto"/>
        <w:left w:val="none" w:sz="0" w:space="0" w:color="auto"/>
        <w:bottom w:val="none" w:sz="0" w:space="0" w:color="auto"/>
        <w:right w:val="none" w:sz="0" w:space="0" w:color="auto"/>
      </w:divBdr>
    </w:div>
    <w:div w:id="1903632988">
      <w:bodyDiv w:val="1"/>
      <w:marLeft w:val="0"/>
      <w:marRight w:val="0"/>
      <w:marTop w:val="0"/>
      <w:marBottom w:val="0"/>
      <w:divBdr>
        <w:top w:val="none" w:sz="0" w:space="0" w:color="auto"/>
        <w:left w:val="none" w:sz="0" w:space="0" w:color="auto"/>
        <w:bottom w:val="none" w:sz="0" w:space="0" w:color="auto"/>
        <w:right w:val="none" w:sz="0" w:space="0" w:color="auto"/>
      </w:divBdr>
    </w:div>
    <w:div w:id="1903634368">
      <w:bodyDiv w:val="1"/>
      <w:marLeft w:val="0"/>
      <w:marRight w:val="0"/>
      <w:marTop w:val="0"/>
      <w:marBottom w:val="0"/>
      <w:divBdr>
        <w:top w:val="none" w:sz="0" w:space="0" w:color="auto"/>
        <w:left w:val="none" w:sz="0" w:space="0" w:color="auto"/>
        <w:bottom w:val="none" w:sz="0" w:space="0" w:color="auto"/>
        <w:right w:val="none" w:sz="0" w:space="0" w:color="auto"/>
      </w:divBdr>
    </w:div>
    <w:div w:id="1903641555">
      <w:bodyDiv w:val="1"/>
      <w:marLeft w:val="0"/>
      <w:marRight w:val="0"/>
      <w:marTop w:val="0"/>
      <w:marBottom w:val="0"/>
      <w:divBdr>
        <w:top w:val="none" w:sz="0" w:space="0" w:color="auto"/>
        <w:left w:val="none" w:sz="0" w:space="0" w:color="auto"/>
        <w:bottom w:val="none" w:sz="0" w:space="0" w:color="auto"/>
        <w:right w:val="none" w:sz="0" w:space="0" w:color="auto"/>
      </w:divBdr>
    </w:div>
    <w:div w:id="1903708479">
      <w:bodyDiv w:val="1"/>
      <w:marLeft w:val="0"/>
      <w:marRight w:val="0"/>
      <w:marTop w:val="0"/>
      <w:marBottom w:val="0"/>
      <w:divBdr>
        <w:top w:val="none" w:sz="0" w:space="0" w:color="auto"/>
        <w:left w:val="none" w:sz="0" w:space="0" w:color="auto"/>
        <w:bottom w:val="none" w:sz="0" w:space="0" w:color="auto"/>
        <w:right w:val="none" w:sz="0" w:space="0" w:color="auto"/>
      </w:divBdr>
    </w:div>
    <w:div w:id="1903714615">
      <w:bodyDiv w:val="1"/>
      <w:marLeft w:val="0"/>
      <w:marRight w:val="0"/>
      <w:marTop w:val="0"/>
      <w:marBottom w:val="0"/>
      <w:divBdr>
        <w:top w:val="none" w:sz="0" w:space="0" w:color="auto"/>
        <w:left w:val="none" w:sz="0" w:space="0" w:color="auto"/>
        <w:bottom w:val="none" w:sz="0" w:space="0" w:color="auto"/>
        <w:right w:val="none" w:sz="0" w:space="0" w:color="auto"/>
      </w:divBdr>
    </w:div>
    <w:div w:id="1903758696">
      <w:bodyDiv w:val="1"/>
      <w:marLeft w:val="0"/>
      <w:marRight w:val="0"/>
      <w:marTop w:val="0"/>
      <w:marBottom w:val="0"/>
      <w:divBdr>
        <w:top w:val="none" w:sz="0" w:space="0" w:color="auto"/>
        <w:left w:val="none" w:sz="0" w:space="0" w:color="auto"/>
        <w:bottom w:val="none" w:sz="0" w:space="0" w:color="auto"/>
        <w:right w:val="none" w:sz="0" w:space="0" w:color="auto"/>
      </w:divBdr>
    </w:div>
    <w:div w:id="1904098343">
      <w:bodyDiv w:val="1"/>
      <w:marLeft w:val="0"/>
      <w:marRight w:val="0"/>
      <w:marTop w:val="0"/>
      <w:marBottom w:val="0"/>
      <w:divBdr>
        <w:top w:val="none" w:sz="0" w:space="0" w:color="auto"/>
        <w:left w:val="none" w:sz="0" w:space="0" w:color="auto"/>
        <w:bottom w:val="none" w:sz="0" w:space="0" w:color="auto"/>
        <w:right w:val="none" w:sz="0" w:space="0" w:color="auto"/>
      </w:divBdr>
    </w:div>
    <w:div w:id="1904103779">
      <w:bodyDiv w:val="1"/>
      <w:marLeft w:val="0"/>
      <w:marRight w:val="0"/>
      <w:marTop w:val="0"/>
      <w:marBottom w:val="0"/>
      <w:divBdr>
        <w:top w:val="none" w:sz="0" w:space="0" w:color="auto"/>
        <w:left w:val="none" w:sz="0" w:space="0" w:color="auto"/>
        <w:bottom w:val="none" w:sz="0" w:space="0" w:color="auto"/>
        <w:right w:val="none" w:sz="0" w:space="0" w:color="auto"/>
      </w:divBdr>
    </w:div>
    <w:div w:id="1904293467">
      <w:bodyDiv w:val="1"/>
      <w:marLeft w:val="0"/>
      <w:marRight w:val="0"/>
      <w:marTop w:val="0"/>
      <w:marBottom w:val="0"/>
      <w:divBdr>
        <w:top w:val="none" w:sz="0" w:space="0" w:color="auto"/>
        <w:left w:val="none" w:sz="0" w:space="0" w:color="auto"/>
        <w:bottom w:val="none" w:sz="0" w:space="0" w:color="auto"/>
        <w:right w:val="none" w:sz="0" w:space="0" w:color="auto"/>
      </w:divBdr>
    </w:div>
    <w:div w:id="1904296674">
      <w:bodyDiv w:val="1"/>
      <w:marLeft w:val="0"/>
      <w:marRight w:val="0"/>
      <w:marTop w:val="0"/>
      <w:marBottom w:val="0"/>
      <w:divBdr>
        <w:top w:val="none" w:sz="0" w:space="0" w:color="auto"/>
        <w:left w:val="none" w:sz="0" w:space="0" w:color="auto"/>
        <w:bottom w:val="none" w:sz="0" w:space="0" w:color="auto"/>
        <w:right w:val="none" w:sz="0" w:space="0" w:color="auto"/>
      </w:divBdr>
    </w:div>
    <w:div w:id="1904368389">
      <w:bodyDiv w:val="1"/>
      <w:marLeft w:val="0"/>
      <w:marRight w:val="0"/>
      <w:marTop w:val="0"/>
      <w:marBottom w:val="0"/>
      <w:divBdr>
        <w:top w:val="none" w:sz="0" w:space="0" w:color="auto"/>
        <w:left w:val="none" w:sz="0" w:space="0" w:color="auto"/>
        <w:bottom w:val="none" w:sz="0" w:space="0" w:color="auto"/>
        <w:right w:val="none" w:sz="0" w:space="0" w:color="auto"/>
      </w:divBdr>
    </w:div>
    <w:div w:id="1904410773">
      <w:bodyDiv w:val="1"/>
      <w:marLeft w:val="0"/>
      <w:marRight w:val="0"/>
      <w:marTop w:val="0"/>
      <w:marBottom w:val="0"/>
      <w:divBdr>
        <w:top w:val="none" w:sz="0" w:space="0" w:color="auto"/>
        <w:left w:val="none" w:sz="0" w:space="0" w:color="auto"/>
        <w:bottom w:val="none" w:sz="0" w:space="0" w:color="auto"/>
        <w:right w:val="none" w:sz="0" w:space="0" w:color="auto"/>
      </w:divBdr>
    </w:div>
    <w:div w:id="1904487764">
      <w:bodyDiv w:val="1"/>
      <w:marLeft w:val="0"/>
      <w:marRight w:val="0"/>
      <w:marTop w:val="0"/>
      <w:marBottom w:val="0"/>
      <w:divBdr>
        <w:top w:val="none" w:sz="0" w:space="0" w:color="auto"/>
        <w:left w:val="none" w:sz="0" w:space="0" w:color="auto"/>
        <w:bottom w:val="none" w:sz="0" w:space="0" w:color="auto"/>
        <w:right w:val="none" w:sz="0" w:space="0" w:color="auto"/>
      </w:divBdr>
    </w:div>
    <w:div w:id="1904680533">
      <w:bodyDiv w:val="1"/>
      <w:marLeft w:val="0"/>
      <w:marRight w:val="0"/>
      <w:marTop w:val="0"/>
      <w:marBottom w:val="0"/>
      <w:divBdr>
        <w:top w:val="none" w:sz="0" w:space="0" w:color="auto"/>
        <w:left w:val="none" w:sz="0" w:space="0" w:color="auto"/>
        <w:bottom w:val="none" w:sz="0" w:space="0" w:color="auto"/>
        <w:right w:val="none" w:sz="0" w:space="0" w:color="auto"/>
      </w:divBdr>
    </w:div>
    <w:div w:id="1904755174">
      <w:bodyDiv w:val="1"/>
      <w:marLeft w:val="0"/>
      <w:marRight w:val="0"/>
      <w:marTop w:val="0"/>
      <w:marBottom w:val="0"/>
      <w:divBdr>
        <w:top w:val="none" w:sz="0" w:space="0" w:color="auto"/>
        <w:left w:val="none" w:sz="0" w:space="0" w:color="auto"/>
        <w:bottom w:val="none" w:sz="0" w:space="0" w:color="auto"/>
        <w:right w:val="none" w:sz="0" w:space="0" w:color="auto"/>
      </w:divBdr>
    </w:div>
    <w:div w:id="1904758781">
      <w:bodyDiv w:val="1"/>
      <w:marLeft w:val="0"/>
      <w:marRight w:val="0"/>
      <w:marTop w:val="0"/>
      <w:marBottom w:val="0"/>
      <w:divBdr>
        <w:top w:val="none" w:sz="0" w:space="0" w:color="auto"/>
        <w:left w:val="none" w:sz="0" w:space="0" w:color="auto"/>
        <w:bottom w:val="none" w:sz="0" w:space="0" w:color="auto"/>
        <w:right w:val="none" w:sz="0" w:space="0" w:color="auto"/>
      </w:divBdr>
    </w:div>
    <w:div w:id="1904875319">
      <w:bodyDiv w:val="1"/>
      <w:marLeft w:val="0"/>
      <w:marRight w:val="0"/>
      <w:marTop w:val="0"/>
      <w:marBottom w:val="0"/>
      <w:divBdr>
        <w:top w:val="none" w:sz="0" w:space="0" w:color="auto"/>
        <w:left w:val="none" w:sz="0" w:space="0" w:color="auto"/>
        <w:bottom w:val="none" w:sz="0" w:space="0" w:color="auto"/>
        <w:right w:val="none" w:sz="0" w:space="0" w:color="auto"/>
      </w:divBdr>
    </w:div>
    <w:div w:id="1904902093">
      <w:bodyDiv w:val="1"/>
      <w:marLeft w:val="0"/>
      <w:marRight w:val="0"/>
      <w:marTop w:val="0"/>
      <w:marBottom w:val="0"/>
      <w:divBdr>
        <w:top w:val="none" w:sz="0" w:space="0" w:color="auto"/>
        <w:left w:val="none" w:sz="0" w:space="0" w:color="auto"/>
        <w:bottom w:val="none" w:sz="0" w:space="0" w:color="auto"/>
        <w:right w:val="none" w:sz="0" w:space="0" w:color="auto"/>
      </w:divBdr>
    </w:div>
    <w:div w:id="1905093752">
      <w:bodyDiv w:val="1"/>
      <w:marLeft w:val="0"/>
      <w:marRight w:val="0"/>
      <w:marTop w:val="0"/>
      <w:marBottom w:val="0"/>
      <w:divBdr>
        <w:top w:val="none" w:sz="0" w:space="0" w:color="auto"/>
        <w:left w:val="none" w:sz="0" w:space="0" w:color="auto"/>
        <w:bottom w:val="none" w:sz="0" w:space="0" w:color="auto"/>
        <w:right w:val="none" w:sz="0" w:space="0" w:color="auto"/>
      </w:divBdr>
    </w:div>
    <w:div w:id="1905145480">
      <w:bodyDiv w:val="1"/>
      <w:marLeft w:val="0"/>
      <w:marRight w:val="0"/>
      <w:marTop w:val="0"/>
      <w:marBottom w:val="0"/>
      <w:divBdr>
        <w:top w:val="none" w:sz="0" w:space="0" w:color="auto"/>
        <w:left w:val="none" w:sz="0" w:space="0" w:color="auto"/>
        <w:bottom w:val="none" w:sz="0" w:space="0" w:color="auto"/>
        <w:right w:val="none" w:sz="0" w:space="0" w:color="auto"/>
      </w:divBdr>
    </w:div>
    <w:div w:id="1905286860">
      <w:bodyDiv w:val="1"/>
      <w:marLeft w:val="0"/>
      <w:marRight w:val="0"/>
      <w:marTop w:val="0"/>
      <w:marBottom w:val="0"/>
      <w:divBdr>
        <w:top w:val="none" w:sz="0" w:space="0" w:color="auto"/>
        <w:left w:val="none" w:sz="0" w:space="0" w:color="auto"/>
        <w:bottom w:val="none" w:sz="0" w:space="0" w:color="auto"/>
        <w:right w:val="none" w:sz="0" w:space="0" w:color="auto"/>
      </w:divBdr>
    </w:div>
    <w:div w:id="1905333768">
      <w:bodyDiv w:val="1"/>
      <w:marLeft w:val="0"/>
      <w:marRight w:val="0"/>
      <w:marTop w:val="0"/>
      <w:marBottom w:val="0"/>
      <w:divBdr>
        <w:top w:val="none" w:sz="0" w:space="0" w:color="auto"/>
        <w:left w:val="none" w:sz="0" w:space="0" w:color="auto"/>
        <w:bottom w:val="none" w:sz="0" w:space="0" w:color="auto"/>
        <w:right w:val="none" w:sz="0" w:space="0" w:color="auto"/>
      </w:divBdr>
    </w:div>
    <w:div w:id="1905337194">
      <w:bodyDiv w:val="1"/>
      <w:marLeft w:val="0"/>
      <w:marRight w:val="0"/>
      <w:marTop w:val="0"/>
      <w:marBottom w:val="0"/>
      <w:divBdr>
        <w:top w:val="none" w:sz="0" w:space="0" w:color="auto"/>
        <w:left w:val="none" w:sz="0" w:space="0" w:color="auto"/>
        <w:bottom w:val="none" w:sz="0" w:space="0" w:color="auto"/>
        <w:right w:val="none" w:sz="0" w:space="0" w:color="auto"/>
      </w:divBdr>
    </w:div>
    <w:div w:id="1905531355">
      <w:bodyDiv w:val="1"/>
      <w:marLeft w:val="0"/>
      <w:marRight w:val="0"/>
      <w:marTop w:val="0"/>
      <w:marBottom w:val="0"/>
      <w:divBdr>
        <w:top w:val="none" w:sz="0" w:space="0" w:color="auto"/>
        <w:left w:val="none" w:sz="0" w:space="0" w:color="auto"/>
        <w:bottom w:val="none" w:sz="0" w:space="0" w:color="auto"/>
        <w:right w:val="none" w:sz="0" w:space="0" w:color="auto"/>
      </w:divBdr>
    </w:div>
    <w:div w:id="1905598559">
      <w:bodyDiv w:val="1"/>
      <w:marLeft w:val="0"/>
      <w:marRight w:val="0"/>
      <w:marTop w:val="0"/>
      <w:marBottom w:val="0"/>
      <w:divBdr>
        <w:top w:val="none" w:sz="0" w:space="0" w:color="auto"/>
        <w:left w:val="none" w:sz="0" w:space="0" w:color="auto"/>
        <w:bottom w:val="none" w:sz="0" w:space="0" w:color="auto"/>
        <w:right w:val="none" w:sz="0" w:space="0" w:color="auto"/>
      </w:divBdr>
    </w:div>
    <w:div w:id="1905607357">
      <w:bodyDiv w:val="1"/>
      <w:marLeft w:val="0"/>
      <w:marRight w:val="0"/>
      <w:marTop w:val="0"/>
      <w:marBottom w:val="0"/>
      <w:divBdr>
        <w:top w:val="none" w:sz="0" w:space="0" w:color="auto"/>
        <w:left w:val="none" w:sz="0" w:space="0" w:color="auto"/>
        <w:bottom w:val="none" w:sz="0" w:space="0" w:color="auto"/>
        <w:right w:val="none" w:sz="0" w:space="0" w:color="auto"/>
      </w:divBdr>
    </w:div>
    <w:div w:id="1905792172">
      <w:bodyDiv w:val="1"/>
      <w:marLeft w:val="0"/>
      <w:marRight w:val="0"/>
      <w:marTop w:val="0"/>
      <w:marBottom w:val="0"/>
      <w:divBdr>
        <w:top w:val="none" w:sz="0" w:space="0" w:color="auto"/>
        <w:left w:val="none" w:sz="0" w:space="0" w:color="auto"/>
        <w:bottom w:val="none" w:sz="0" w:space="0" w:color="auto"/>
        <w:right w:val="none" w:sz="0" w:space="0" w:color="auto"/>
      </w:divBdr>
    </w:div>
    <w:div w:id="1905794235">
      <w:bodyDiv w:val="1"/>
      <w:marLeft w:val="0"/>
      <w:marRight w:val="0"/>
      <w:marTop w:val="0"/>
      <w:marBottom w:val="0"/>
      <w:divBdr>
        <w:top w:val="none" w:sz="0" w:space="0" w:color="auto"/>
        <w:left w:val="none" w:sz="0" w:space="0" w:color="auto"/>
        <w:bottom w:val="none" w:sz="0" w:space="0" w:color="auto"/>
        <w:right w:val="none" w:sz="0" w:space="0" w:color="auto"/>
      </w:divBdr>
    </w:div>
    <w:div w:id="1905868162">
      <w:bodyDiv w:val="1"/>
      <w:marLeft w:val="0"/>
      <w:marRight w:val="0"/>
      <w:marTop w:val="0"/>
      <w:marBottom w:val="0"/>
      <w:divBdr>
        <w:top w:val="none" w:sz="0" w:space="0" w:color="auto"/>
        <w:left w:val="none" w:sz="0" w:space="0" w:color="auto"/>
        <w:bottom w:val="none" w:sz="0" w:space="0" w:color="auto"/>
        <w:right w:val="none" w:sz="0" w:space="0" w:color="auto"/>
      </w:divBdr>
    </w:div>
    <w:div w:id="1905991419">
      <w:bodyDiv w:val="1"/>
      <w:marLeft w:val="0"/>
      <w:marRight w:val="0"/>
      <w:marTop w:val="0"/>
      <w:marBottom w:val="0"/>
      <w:divBdr>
        <w:top w:val="none" w:sz="0" w:space="0" w:color="auto"/>
        <w:left w:val="none" w:sz="0" w:space="0" w:color="auto"/>
        <w:bottom w:val="none" w:sz="0" w:space="0" w:color="auto"/>
        <w:right w:val="none" w:sz="0" w:space="0" w:color="auto"/>
      </w:divBdr>
    </w:div>
    <w:div w:id="1906063386">
      <w:bodyDiv w:val="1"/>
      <w:marLeft w:val="0"/>
      <w:marRight w:val="0"/>
      <w:marTop w:val="0"/>
      <w:marBottom w:val="0"/>
      <w:divBdr>
        <w:top w:val="none" w:sz="0" w:space="0" w:color="auto"/>
        <w:left w:val="none" w:sz="0" w:space="0" w:color="auto"/>
        <w:bottom w:val="none" w:sz="0" w:space="0" w:color="auto"/>
        <w:right w:val="none" w:sz="0" w:space="0" w:color="auto"/>
      </w:divBdr>
    </w:div>
    <w:div w:id="1906067520">
      <w:bodyDiv w:val="1"/>
      <w:marLeft w:val="0"/>
      <w:marRight w:val="0"/>
      <w:marTop w:val="0"/>
      <w:marBottom w:val="0"/>
      <w:divBdr>
        <w:top w:val="none" w:sz="0" w:space="0" w:color="auto"/>
        <w:left w:val="none" w:sz="0" w:space="0" w:color="auto"/>
        <w:bottom w:val="none" w:sz="0" w:space="0" w:color="auto"/>
        <w:right w:val="none" w:sz="0" w:space="0" w:color="auto"/>
      </w:divBdr>
    </w:div>
    <w:div w:id="1906136546">
      <w:bodyDiv w:val="1"/>
      <w:marLeft w:val="0"/>
      <w:marRight w:val="0"/>
      <w:marTop w:val="0"/>
      <w:marBottom w:val="0"/>
      <w:divBdr>
        <w:top w:val="none" w:sz="0" w:space="0" w:color="auto"/>
        <w:left w:val="none" w:sz="0" w:space="0" w:color="auto"/>
        <w:bottom w:val="none" w:sz="0" w:space="0" w:color="auto"/>
        <w:right w:val="none" w:sz="0" w:space="0" w:color="auto"/>
      </w:divBdr>
    </w:div>
    <w:div w:id="1906254467">
      <w:bodyDiv w:val="1"/>
      <w:marLeft w:val="0"/>
      <w:marRight w:val="0"/>
      <w:marTop w:val="0"/>
      <w:marBottom w:val="0"/>
      <w:divBdr>
        <w:top w:val="none" w:sz="0" w:space="0" w:color="auto"/>
        <w:left w:val="none" w:sz="0" w:space="0" w:color="auto"/>
        <w:bottom w:val="none" w:sz="0" w:space="0" w:color="auto"/>
        <w:right w:val="none" w:sz="0" w:space="0" w:color="auto"/>
      </w:divBdr>
    </w:div>
    <w:div w:id="1906450164">
      <w:bodyDiv w:val="1"/>
      <w:marLeft w:val="0"/>
      <w:marRight w:val="0"/>
      <w:marTop w:val="0"/>
      <w:marBottom w:val="0"/>
      <w:divBdr>
        <w:top w:val="none" w:sz="0" w:space="0" w:color="auto"/>
        <w:left w:val="none" w:sz="0" w:space="0" w:color="auto"/>
        <w:bottom w:val="none" w:sz="0" w:space="0" w:color="auto"/>
        <w:right w:val="none" w:sz="0" w:space="0" w:color="auto"/>
      </w:divBdr>
    </w:div>
    <w:div w:id="1906526378">
      <w:bodyDiv w:val="1"/>
      <w:marLeft w:val="0"/>
      <w:marRight w:val="0"/>
      <w:marTop w:val="0"/>
      <w:marBottom w:val="0"/>
      <w:divBdr>
        <w:top w:val="none" w:sz="0" w:space="0" w:color="auto"/>
        <w:left w:val="none" w:sz="0" w:space="0" w:color="auto"/>
        <w:bottom w:val="none" w:sz="0" w:space="0" w:color="auto"/>
        <w:right w:val="none" w:sz="0" w:space="0" w:color="auto"/>
      </w:divBdr>
    </w:div>
    <w:div w:id="1906640925">
      <w:bodyDiv w:val="1"/>
      <w:marLeft w:val="0"/>
      <w:marRight w:val="0"/>
      <w:marTop w:val="0"/>
      <w:marBottom w:val="0"/>
      <w:divBdr>
        <w:top w:val="none" w:sz="0" w:space="0" w:color="auto"/>
        <w:left w:val="none" w:sz="0" w:space="0" w:color="auto"/>
        <w:bottom w:val="none" w:sz="0" w:space="0" w:color="auto"/>
        <w:right w:val="none" w:sz="0" w:space="0" w:color="auto"/>
      </w:divBdr>
    </w:div>
    <w:div w:id="1906642935">
      <w:bodyDiv w:val="1"/>
      <w:marLeft w:val="0"/>
      <w:marRight w:val="0"/>
      <w:marTop w:val="0"/>
      <w:marBottom w:val="0"/>
      <w:divBdr>
        <w:top w:val="none" w:sz="0" w:space="0" w:color="auto"/>
        <w:left w:val="none" w:sz="0" w:space="0" w:color="auto"/>
        <w:bottom w:val="none" w:sz="0" w:space="0" w:color="auto"/>
        <w:right w:val="none" w:sz="0" w:space="0" w:color="auto"/>
      </w:divBdr>
    </w:div>
    <w:div w:id="1906909910">
      <w:bodyDiv w:val="1"/>
      <w:marLeft w:val="0"/>
      <w:marRight w:val="0"/>
      <w:marTop w:val="0"/>
      <w:marBottom w:val="0"/>
      <w:divBdr>
        <w:top w:val="none" w:sz="0" w:space="0" w:color="auto"/>
        <w:left w:val="none" w:sz="0" w:space="0" w:color="auto"/>
        <w:bottom w:val="none" w:sz="0" w:space="0" w:color="auto"/>
        <w:right w:val="none" w:sz="0" w:space="0" w:color="auto"/>
      </w:divBdr>
    </w:div>
    <w:div w:id="1906913695">
      <w:bodyDiv w:val="1"/>
      <w:marLeft w:val="0"/>
      <w:marRight w:val="0"/>
      <w:marTop w:val="0"/>
      <w:marBottom w:val="0"/>
      <w:divBdr>
        <w:top w:val="none" w:sz="0" w:space="0" w:color="auto"/>
        <w:left w:val="none" w:sz="0" w:space="0" w:color="auto"/>
        <w:bottom w:val="none" w:sz="0" w:space="0" w:color="auto"/>
        <w:right w:val="none" w:sz="0" w:space="0" w:color="auto"/>
      </w:divBdr>
    </w:div>
    <w:div w:id="1906985399">
      <w:bodyDiv w:val="1"/>
      <w:marLeft w:val="0"/>
      <w:marRight w:val="0"/>
      <w:marTop w:val="0"/>
      <w:marBottom w:val="0"/>
      <w:divBdr>
        <w:top w:val="none" w:sz="0" w:space="0" w:color="auto"/>
        <w:left w:val="none" w:sz="0" w:space="0" w:color="auto"/>
        <w:bottom w:val="none" w:sz="0" w:space="0" w:color="auto"/>
        <w:right w:val="none" w:sz="0" w:space="0" w:color="auto"/>
      </w:divBdr>
    </w:div>
    <w:div w:id="1907111189">
      <w:bodyDiv w:val="1"/>
      <w:marLeft w:val="0"/>
      <w:marRight w:val="0"/>
      <w:marTop w:val="0"/>
      <w:marBottom w:val="0"/>
      <w:divBdr>
        <w:top w:val="none" w:sz="0" w:space="0" w:color="auto"/>
        <w:left w:val="none" w:sz="0" w:space="0" w:color="auto"/>
        <w:bottom w:val="none" w:sz="0" w:space="0" w:color="auto"/>
        <w:right w:val="none" w:sz="0" w:space="0" w:color="auto"/>
      </w:divBdr>
    </w:div>
    <w:div w:id="1907254647">
      <w:bodyDiv w:val="1"/>
      <w:marLeft w:val="0"/>
      <w:marRight w:val="0"/>
      <w:marTop w:val="0"/>
      <w:marBottom w:val="0"/>
      <w:divBdr>
        <w:top w:val="none" w:sz="0" w:space="0" w:color="auto"/>
        <w:left w:val="none" w:sz="0" w:space="0" w:color="auto"/>
        <w:bottom w:val="none" w:sz="0" w:space="0" w:color="auto"/>
        <w:right w:val="none" w:sz="0" w:space="0" w:color="auto"/>
      </w:divBdr>
    </w:div>
    <w:div w:id="1907296295">
      <w:bodyDiv w:val="1"/>
      <w:marLeft w:val="0"/>
      <w:marRight w:val="0"/>
      <w:marTop w:val="0"/>
      <w:marBottom w:val="0"/>
      <w:divBdr>
        <w:top w:val="none" w:sz="0" w:space="0" w:color="auto"/>
        <w:left w:val="none" w:sz="0" w:space="0" w:color="auto"/>
        <w:bottom w:val="none" w:sz="0" w:space="0" w:color="auto"/>
        <w:right w:val="none" w:sz="0" w:space="0" w:color="auto"/>
      </w:divBdr>
    </w:div>
    <w:div w:id="1907303617">
      <w:bodyDiv w:val="1"/>
      <w:marLeft w:val="0"/>
      <w:marRight w:val="0"/>
      <w:marTop w:val="0"/>
      <w:marBottom w:val="0"/>
      <w:divBdr>
        <w:top w:val="none" w:sz="0" w:space="0" w:color="auto"/>
        <w:left w:val="none" w:sz="0" w:space="0" w:color="auto"/>
        <w:bottom w:val="none" w:sz="0" w:space="0" w:color="auto"/>
        <w:right w:val="none" w:sz="0" w:space="0" w:color="auto"/>
      </w:divBdr>
    </w:div>
    <w:div w:id="1907377052">
      <w:bodyDiv w:val="1"/>
      <w:marLeft w:val="0"/>
      <w:marRight w:val="0"/>
      <w:marTop w:val="0"/>
      <w:marBottom w:val="0"/>
      <w:divBdr>
        <w:top w:val="none" w:sz="0" w:space="0" w:color="auto"/>
        <w:left w:val="none" w:sz="0" w:space="0" w:color="auto"/>
        <w:bottom w:val="none" w:sz="0" w:space="0" w:color="auto"/>
        <w:right w:val="none" w:sz="0" w:space="0" w:color="auto"/>
      </w:divBdr>
    </w:div>
    <w:div w:id="1907565892">
      <w:bodyDiv w:val="1"/>
      <w:marLeft w:val="0"/>
      <w:marRight w:val="0"/>
      <w:marTop w:val="0"/>
      <w:marBottom w:val="0"/>
      <w:divBdr>
        <w:top w:val="none" w:sz="0" w:space="0" w:color="auto"/>
        <w:left w:val="none" w:sz="0" w:space="0" w:color="auto"/>
        <w:bottom w:val="none" w:sz="0" w:space="0" w:color="auto"/>
        <w:right w:val="none" w:sz="0" w:space="0" w:color="auto"/>
      </w:divBdr>
    </w:div>
    <w:div w:id="1907568298">
      <w:bodyDiv w:val="1"/>
      <w:marLeft w:val="0"/>
      <w:marRight w:val="0"/>
      <w:marTop w:val="0"/>
      <w:marBottom w:val="0"/>
      <w:divBdr>
        <w:top w:val="none" w:sz="0" w:space="0" w:color="auto"/>
        <w:left w:val="none" w:sz="0" w:space="0" w:color="auto"/>
        <w:bottom w:val="none" w:sz="0" w:space="0" w:color="auto"/>
        <w:right w:val="none" w:sz="0" w:space="0" w:color="auto"/>
      </w:divBdr>
    </w:div>
    <w:div w:id="1907760729">
      <w:bodyDiv w:val="1"/>
      <w:marLeft w:val="0"/>
      <w:marRight w:val="0"/>
      <w:marTop w:val="0"/>
      <w:marBottom w:val="0"/>
      <w:divBdr>
        <w:top w:val="none" w:sz="0" w:space="0" w:color="auto"/>
        <w:left w:val="none" w:sz="0" w:space="0" w:color="auto"/>
        <w:bottom w:val="none" w:sz="0" w:space="0" w:color="auto"/>
        <w:right w:val="none" w:sz="0" w:space="0" w:color="auto"/>
      </w:divBdr>
    </w:div>
    <w:div w:id="1907835557">
      <w:bodyDiv w:val="1"/>
      <w:marLeft w:val="0"/>
      <w:marRight w:val="0"/>
      <w:marTop w:val="0"/>
      <w:marBottom w:val="0"/>
      <w:divBdr>
        <w:top w:val="none" w:sz="0" w:space="0" w:color="auto"/>
        <w:left w:val="none" w:sz="0" w:space="0" w:color="auto"/>
        <w:bottom w:val="none" w:sz="0" w:space="0" w:color="auto"/>
        <w:right w:val="none" w:sz="0" w:space="0" w:color="auto"/>
      </w:divBdr>
    </w:div>
    <w:div w:id="1907839088">
      <w:bodyDiv w:val="1"/>
      <w:marLeft w:val="0"/>
      <w:marRight w:val="0"/>
      <w:marTop w:val="0"/>
      <w:marBottom w:val="0"/>
      <w:divBdr>
        <w:top w:val="none" w:sz="0" w:space="0" w:color="auto"/>
        <w:left w:val="none" w:sz="0" w:space="0" w:color="auto"/>
        <w:bottom w:val="none" w:sz="0" w:space="0" w:color="auto"/>
        <w:right w:val="none" w:sz="0" w:space="0" w:color="auto"/>
      </w:divBdr>
    </w:div>
    <w:div w:id="1907839520">
      <w:bodyDiv w:val="1"/>
      <w:marLeft w:val="0"/>
      <w:marRight w:val="0"/>
      <w:marTop w:val="0"/>
      <w:marBottom w:val="0"/>
      <w:divBdr>
        <w:top w:val="none" w:sz="0" w:space="0" w:color="auto"/>
        <w:left w:val="none" w:sz="0" w:space="0" w:color="auto"/>
        <w:bottom w:val="none" w:sz="0" w:space="0" w:color="auto"/>
        <w:right w:val="none" w:sz="0" w:space="0" w:color="auto"/>
      </w:divBdr>
    </w:div>
    <w:div w:id="1907951440">
      <w:bodyDiv w:val="1"/>
      <w:marLeft w:val="0"/>
      <w:marRight w:val="0"/>
      <w:marTop w:val="0"/>
      <w:marBottom w:val="0"/>
      <w:divBdr>
        <w:top w:val="none" w:sz="0" w:space="0" w:color="auto"/>
        <w:left w:val="none" w:sz="0" w:space="0" w:color="auto"/>
        <w:bottom w:val="none" w:sz="0" w:space="0" w:color="auto"/>
        <w:right w:val="none" w:sz="0" w:space="0" w:color="auto"/>
      </w:divBdr>
    </w:div>
    <w:div w:id="1908101771">
      <w:bodyDiv w:val="1"/>
      <w:marLeft w:val="0"/>
      <w:marRight w:val="0"/>
      <w:marTop w:val="0"/>
      <w:marBottom w:val="0"/>
      <w:divBdr>
        <w:top w:val="none" w:sz="0" w:space="0" w:color="auto"/>
        <w:left w:val="none" w:sz="0" w:space="0" w:color="auto"/>
        <w:bottom w:val="none" w:sz="0" w:space="0" w:color="auto"/>
        <w:right w:val="none" w:sz="0" w:space="0" w:color="auto"/>
      </w:divBdr>
    </w:div>
    <w:div w:id="1908223865">
      <w:bodyDiv w:val="1"/>
      <w:marLeft w:val="0"/>
      <w:marRight w:val="0"/>
      <w:marTop w:val="0"/>
      <w:marBottom w:val="0"/>
      <w:divBdr>
        <w:top w:val="none" w:sz="0" w:space="0" w:color="auto"/>
        <w:left w:val="none" w:sz="0" w:space="0" w:color="auto"/>
        <w:bottom w:val="none" w:sz="0" w:space="0" w:color="auto"/>
        <w:right w:val="none" w:sz="0" w:space="0" w:color="auto"/>
      </w:divBdr>
    </w:div>
    <w:div w:id="1908228366">
      <w:bodyDiv w:val="1"/>
      <w:marLeft w:val="0"/>
      <w:marRight w:val="0"/>
      <w:marTop w:val="0"/>
      <w:marBottom w:val="0"/>
      <w:divBdr>
        <w:top w:val="none" w:sz="0" w:space="0" w:color="auto"/>
        <w:left w:val="none" w:sz="0" w:space="0" w:color="auto"/>
        <w:bottom w:val="none" w:sz="0" w:space="0" w:color="auto"/>
        <w:right w:val="none" w:sz="0" w:space="0" w:color="auto"/>
      </w:divBdr>
    </w:div>
    <w:div w:id="1908375398">
      <w:bodyDiv w:val="1"/>
      <w:marLeft w:val="0"/>
      <w:marRight w:val="0"/>
      <w:marTop w:val="0"/>
      <w:marBottom w:val="0"/>
      <w:divBdr>
        <w:top w:val="none" w:sz="0" w:space="0" w:color="auto"/>
        <w:left w:val="none" w:sz="0" w:space="0" w:color="auto"/>
        <w:bottom w:val="none" w:sz="0" w:space="0" w:color="auto"/>
        <w:right w:val="none" w:sz="0" w:space="0" w:color="auto"/>
      </w:divBdr>
    </w:div>
    <w:div w:id="1908497015">
      <w:bodyDiv w:val="1"/>
      <w:marLeft w:val="0"/>
      <w:marRight w:val="0"/>
      <w:marTop w:val="0"/>
      <w:marBottom w:val="0"/>
      <w:divBdr>
        <w:top w:val="none" w:sz="0" w:space="0" w:color="auto"/>
        <w:left w:val="none" w:sz="0" w:space="0" w:color="auto"/>
        <w:bottom w:val="none" w:sz="0" w:space="0" w:color="auto"/>
        <w:right w:val="none" w:sz="0" w:space="0" w:color="auto"/>
      </w:divBdr>
    </w:div>
    <w:div w:id="1908565025">
      <w:bodyDiv w:val="1"/>
      <w:marLeft w:val="0"/>
      <w:marRight w:val="0"/>
      <w:marTop w:val="0"/>
      <w:marBottom w:val="0"/>
      <w:divBdr>
        <w:top w:val="none" w:sz="0" w:space="0" w:color="auto"/>
        <w:left w:val="none" w:sz="0" w:space="0" w:color="auto"/>
        <w:bottom w:val="none" w:sz="0" w:space="0" w:color="auto"/>
        <w:right w:val="none" w:sz="0" w:space="0" w:color="auto"/>
      </w:divBdr>
    </w:div>
    <w:div w:id="1908606310">
      <w:bodyDiv w:val="1"/>
      <w:marLeft w:val="0"/>
      <w:marRight w:val="0"/>
      <w:marTop w:val="0"/>
      <w:marBottom w:val="0"/>
      <w:divBdr>
        <w:top w:val="none" w:sz="0" w:space="0" w:color="auto"/>
        <w:left w:val="none" w:sz="0" w:space="0" w:color="auto"/>
        <w:bottom w:val="none" w:sz="0" w:space="0" w:color="auto"/>
        <w:right w:val="none" w:sz="0" w:space="0" w:color="auto"/>
      </w:divBdr>
    </w:div>
    <w:div w:id="1908757047">
      <w:bodyDiv w:val="1"/>
      <w:marLeft w:val="0"/>
      <w:marRight w:val="0"/>
      <w:marTop w:val="0"/>
      <w:marBottom w:val="0"/>
      <w:divBdr>
        <w:top w:val="none" w:sz="0" w:space="0" w:color="auto"/>
        <w:left w:val="none" w:sz="0" w:space="0" w:color="auto"/>
        <w:bottom w:val="none" w:sz="0" w:space="0" w:color="auto"/>
        <w:right w:val="none" w:sz="0" w:space="0" w:color="auto"/>
      </w:divBdr>
    </w:div>
    <w:div w:id="1908757175">
      <w:bodyDiv w:val="1"/>
      <w:marLeft w:val="0"/>
      <w:marRight w:val="0"/>
      <w:marTop w:val="0"/>
      <w:marBottom w:val="0"/>
      <w:divBdr>
        <w:top w:val="none" w:sz="0" w:space="0" w:color="auto"/>
        <w:left w:val="none" w:sz="0" w:space="0" w:color="auto"/>
        <w:bottom w:val="none" w:sz="0" w:space="0" w:color="auto"/>
        <w:right w:val="none" w:sz="0" w:space="0" w:color="auto"/>
      </w:divBdr>
    </w:div>
    <w:div w:id="1908764179">
      <w:bodyDiv w:val="1"/>
      <w:marLeft w:val="0"/>
      <w:marRight w:val="0"/>
      <w:marTop w:val="0"/>
      <w:marBottom w:val="0"/>
      <w:divBdr>
        <w:top w:val="none" w:sz="0" w:space="0" w:color="auto"/>
        <w:left w:val="none" w:sz="0" w:space="0" w:color="auto"/>
        <w:bottom w:val="none" w:sz="0" w:space="0" w:color="auto"/>
        <w:right w:val="none" w:sz="0" w:space="0" w:color="auto"/>
      </w:divBdr>
    </w:div>
    <w:div w:id="1908952510">
      <w:bodyDiv w:val="1"/>
      <w:marLeft w:val="0"/>
      <w:marRight w:val="0"/>
      <w:marTop w:val="0"/>
      <w:marBottom w:val="0"/>
      <w:divBdr>
        <w:top w:val="none" w:sz="0" w:space="0" w:color="auto"/>
        <w:left w:val="none" w:sz="0" w:space="0" w:color="auto"/>
        <w:bottom w:val="none" w:sz="0" w:space="0" w:color="auto"/>
        <w:right w:val="none" w:sz="0" w:space="0" w:color="auto"/>
      </w:divBdr>
    </w:div>
    <w:div w:id="1909073474">
      <w:bodyDiv w:val="1"/>
      <w:marLeft w:val="0"/>
      <w:marRight w:val="0"/>
      <w:marTop w:val="0"/>
      <w:marBottom w:val="0"/>
      <w:divBdr>
        <w:top w:val="none" w:sz="0" w:space="0" w:color="auto"/>
        <w:left w:val="none" w:sz="0" w:space="0" w:color="auto"/>
        <w:bottom w:val="none" w:sz="0" w:space="0" w:color="auto"/>
        <w:right w:val="none" w:sz="0" w:space="0" w:color="auto"/>
      </w:divBdr>
    </w:div>
    <w:div w:id="1909073551">
      <w:bodyDiv w:val="1"/>
      <w:marLeft w:val="0"/>
      <w:marRight w:val="0"/>
      <w:marTop w:val="0"/>
      <w:marBottom w:val="0"/>
      <w:divBdr>
        <w:top w:val="none" w:sz="0" w:space="0" w:color="auto"/>
        <w:left w:val="none" w:sz="0" w:space="0" w:color="auto"/>
        <w:bottom w:val="none" w:sz="0" w:space="0" w:color="auto"/>
        <w:right w:val="none" w:sz="0" w:space="0" w:color="auto"/>
      </w:divBdr>
    </w:div>
    <w:div w:id="1909075068">
      <w:bodyDiv w:val="1"/>
      <w:marLeft w:val="0"/>
      <w:marRight w:val="0"/>
      <w:marTop w:val="0"/>
      <w:marBottom w:val="0"/>
      <w:divBdr>
        <w:top w:val="none" w:sz="0" w:space="0" w:color="auto"/>
        <w:left w:val="none" w:sz="0" w:space="0" w:color="auto"/>
        <w:bottom w:val="none" w:sz="0" w:space="0" w:color="auto"/>
        <w:right w:val="none" w:sz="0" w:space="0" w:color="auto"/>
      </w:divBdr>
    </w:div>
    <w:div w:id="1909460124">
      <w:bodyDiv w:val="1"/>
      <w:marLeft w:val="0"/>
      <w:marRight w:val="0"/>
      <w:marTop w:val="0"/>
      <w:marBottom w:val="0"/>
      <w:divBdr>
        <w:top w:val="none" w:sz="0" w:space="0" w:color="auto"/>
        <w:left w:val="none" w:sz="0" w:space="0" w:color="auto"/>
        <w:bottom w:val="none" w:sz="0" w:space="0" w:color="auto"/>
        <w:right w:val="none" w:sz="0" w:space="0" w:color="auto"/>
      </w:divBdr>
    </w:div>
    <w:div w:id="1909460185">
      <w:bodyDiv w:val="1"/>
      <w:marLeft w:val="0"/>
      <w:marRight w:val="0"/>
      <w:marTop w:val="0"/>
      <w:marBottom w:val="0"/>
      <w:divBdr>
        <w:top w:val="none" w:sz="0" w:space="0" w:color="auto"/>
        <w:left w:val="none" w:sz="0" w:space="0" w:color="auto"/>
        <w:bottom w:val="none" w:sz="0" w:space="0" w:color="auto"/>
        <w:right w:val="none" w:sz="0" w:space="0" w:color="auto"/>
      </w:divBdr>
    </w:div>
    <w:div w:id="1909537116">
      <w:bodyDiv w:val="1"/>
      <w:marLeft w:val="0"/>
      <w:marRight w:val="0"/>
      <w:marTop w:val="0"/>
      <w:marBottom w:val="0"/>
      <w:divBdr>
        <w:top w:val="none" w:sz="0" w:space="0" w:color="auto"/>
        <w:left w:val="none" w:sz="0" w:space="0" w:color="auto"/>
        <w:bottom w:val="none" w:sz="0" w:space="0" w:color="auto"/>
        <w:right w:val="none" w:sz="0" w:space="0" w:color="auto"/>
      </w:divBdr>
    </w:div>
    <w:div w:id="1909878013">
      <w:bodyDiv w:val="1"/>
      <w:marLeft w:val="0"/>
      <w:marRight w:val="0"/>
      <w:marTop w:val="0"/>
      <w:marBottom w:val="0"/>
      <w:divBdr>
        <w:top w:val="none" w:sz="0" w:space="0" w:color="auto"/>
        <w:left w:val="none" w:sz="0" w:space="0" w:color="auto"/>
        <w:bottom w:val="none" w:sz="0" w:space="0" w:color="auto"/>
        <w:right w:val="none" w:sz="0" w:space="0" w:color="auto"/>
      </w:divBdr>
    </w:div>
    <w:div w:id="1909919794">
      <w:bodyDiv w:val="1"/>
      <w:marLeft w:val="0"/>
      <w:marRight w:val="0"/>
      <w:marTop w:val="0"/>
      <w:marBottom w:val="0"/>
      <w:divBdr>
        <w:top w:val="none" w:sz="0" w:space="0" w:color="auto"/>
        <w:left w:val="none" w:sz="0" w:space="0" w:color="auto"/>
        <w:bottom w:val="none" w:sz="0" w:space="0" w:color="auto"/>
        <w:right w:val="none" w:sz="0" w:space="0" w:color="auto"/>
      </w:divBdr>
    </w:div>
    <w:div w:id="1910073437">
      <w:bodyDiv w:val="1"/>
      <w:marLeft w:val="0"/>
      <w:marRight w:val="0"/>
      <w:marTop w:val="0"/>
      <w:marBottom w:val="0"/>
      <w:divBdr>
        <w:top w:val="none" w:sz="0" w:space="0" w:color="auto"/>
        <w:left w:val="none" w:sz="0" w:space="0" w:color="auto"/>
        <w:bottom w:val="none" w:sz="0" w:space="0" w:color="auto"/>
        <w:right w:val="none" w:sz="0" w:space="0" w:color="auto"/>
      </w:divBdr>
    </w:div>
    <w:div w:id="1910117691">
      <w:bodyDiv w:val="1"/>
      <w:marLeft w:val="0"/>
      <w:marRight w:val="0"/>
      <w:marTop w:val="0"/>
      <w:marBottom w:val="0"/>
      <w:divBdr>
        <w:top w:val="none" w:sz="0" w:space="0" w:color="auto"/>
        <w:left w:val="none" w:sz="0" w:space="0" w:color="auto"/>
        <w:bottom w:val="none" w:sz="0" w:space="0" w:color="auto"/>
        <w:right w:val="none" w:sz="0" w:space="0" w:color="auto"/>
      </w:divBdr>
    </w:div>
    <w:div w:id="1910119050">
      <w:bodyDiv w:val="1"/>
      <w:marLeft w:val="0"/>
      <w:marRight w:val="0"/>
      <w:marTop w:val="0"/>
      <w:marBottom w:val="0"/>
      <w:divBdr>
        <w:top w:val="none" w:sz="0" w:space="0" w:color="auto"/>
        <w:left w:val="none" w:sz="0" w:space="0" w:color="auto"/>
        <w:bottom w:val="none" w:sz="0" w:space="0" w:color="auto"/>
        <w:right w:val="none" w:sz="0" w:space="0" w:color="auto"/>
      </w:divBdr>
    </w:div>
    <w:div w:id="1910185029">
      <w:bodyDiv w:val="1"/>
      <w:marLeft w:val="0"/>
      <w:marRight w:val="0"/>
      <w:marTop w:val="0"/>
      <w:marBottom w:val="0"/>
      <w:divBdr>
        <w:top w:val="none" w:sz="0" w:space="0" w:color="auto"/>
        <w:left w:val="none" w:sz="0" w:space="0" w:color="auto"/>
        <w:bottom w:val="none" w:sz="0" w:space="0" w:color="auto"/>
        <w:right w:val="none" w:sz="0" w:space="0" w:color="auto"/>
      </w:divBdr>
    </w:div>
    <w:div w:id="1910264852">
      <w:bodyDiv w:val="1"/>
      <w:marLeft w:val="0"/>
      <w:marRight w:val="0"/>
      <w:marTop w:val="0"/>
      <w:marBottom w:val="0"/>
      <w:divBdr>
        <w:top w:val="none" w:sz="0" w:space="0" w:color="auto"/>
        <w:left w:val="none" w:sz="0" w:space="0" w:color="auto"/>
        <w:bottom w:val="none" w:sz="0" w:space="0" w:color="auto"/>
        <w:right w:val="none" w:sz="0" w:space="0" w:color="auto"/>
      </w:divBdr>
    </w:div>
    <w:div w:id="1910266936">
      <w:bodyDiv w:val="1"/>
      <w:marLeft w:val="0"/>
      <w:marRight w:val="0"/>
      <w:marTop w:val="0"/>
      <w:marBottom w:val="0"/>
      <w:divBdr>
        <w:top w:val="none" w:sz="0" w:space="0" w:color="auto"/>
        <w:left w:val="none" w:sz="0" w:space="0" w:color="auto"/>
        <w:bottom w:val="none" w:sz="0" w:space="0" w:color="auto"/>
        <w:right w:val="none" w:sz="0" w:space="0" w:color="auto"/>
      </w:divBdr>
    </w:div>
    <w:div w:id="1910529481">
      <w:bodyDiv w:val="1"/>
      <w:marLeft w:val="0"/>
      <w:marRight w:val="0"/>
      <w:marTop w:val="0"/>
      <w:marBottom w:val="0"/>
      <w:divBdr>
        <w:top w:val="none" w:sz="0" w:space="0" w:color="auto"/>
        <w:left w:val="none" w:sz="0" w:space="0" w:color="auto"/>
        <w:bottom w:val="none" w:sz="0" w:space="0" w:color="auto"/>
        <w:right w:val="none" w:sz="0" w:space="0" w:color="auto"/>
      </w:divBdr>
    </w:div>
    <w:div w:id="1910534012">
      <w:bodyDiv w:val="1"/>
      <w:marLeft w:val="0"/>
      <w:marRight w:val="0"/>
      <w:marTop w:val="0"/>
      <w:marBottom w:val="0"/>
      <w:divBdr>
        <w:top w:val="none" w:sz="0" w:space="0" w:color="auto"/>
        <w:left w:val="none" w:sz="0" w:space="0" w:color="auto"/>
        <w:bottom w:val="none" w:sz="0" w:space="0" w:color="auto"/>
        <w:right w:val="none" w:sz="0" w:space="0" w:color="auto"/>
      </w:divBdr>
    </w:div>
    <w:div w:id="1910536201">
      <w:bodyDiv w:val="1"/>
      <w:marLeft w:val="0"/>
      <w:marRight w:val="0"/>
      <w:marTop w:val="0"/>
      <w:marBottom w:val="0"/>
      <w:divBdr>
        <w:top w:val="none" w:sz="0" w:space="0" w:color="auto"/>
        <w:left w:val="none" w:sz="0" w:space="0" w:color="auto"/>
        <w:bottom w:val="none" w:sz="0" w:space="0" w:color="auto"/>
        <w:right w:val="none" w:sz="0" w:space="0" w:color="auto"/>
      </w:divBdr>
    </w:div>
    <w:div w:id="1910730576">
      <w:bodyDiv w:val="1"/>
      <w:marLeft w:val="0"/>
      <w:marRight w:val="0"/>
      <w:marTop w:val="0"/>
      <w:marBottom w:val="0"/>
      <w:divBdr>
        <w:top w:val="none" w:sz="0" w:space="0" w:color="auto"/>
        <w:left w:val="none" w:sz="0" w:space="0" w:color="auto"/>
        <w:bottom w:val="none" w:sz="0" w:space="0" w:color="auto"/>
        <w:right w:val="none" w:sz="0" w:space="0" w:color="auto"/>
      </w:divBdr>
    </w:div>
    <w:div w:id="1910922564">
      <w:bodyDiv w:val="1"/>
      <w:marLeft w:val="0"/>
      <w:marRight w:val="0"/>
      <w:marTop w:val="0"/>
      <w:marBottom w:val="0"/>
      <w:divBdr>
        <w:top w:val="none" w:sz="0" w:space="0" w:color="auto"/>
        <w:left w:val="none" w:sz="0" w:space="0" w:color="auto"/>
        <w:bottom w:val="none" w:sz="0" w:space="0" w:color="auto"/>
        <w:right w:val="none" w:sz="0" w:space="0" w:color="auto"/>
      </w:divBdr>
    </w:div>
    <w:div w:id="1910965056">
      <w:bodyDiv w:val="1"/>
      <w:marLeft w:val="0"/>
      <w:marRight w:val="0"/>
      <w:marTop w:val="0"/>
      <w:marBottom w:val="0"/>
      <w:divBdr>
        <w:top w:val="none" w:sz="0" w:space="0" w:color="auto"/>
        <w:left w:val="none" w:sz="0" w:space="0" w:color="auto"/>
        <w:bottom w:val="none" w:sz="0" w:space="0" w:color="auto"/>
        <w:right w:val="none" w:sz="0" w:space="0" w:color="auto"/>
      </w:divBdr>
    </w:div>
    <w:div w:id="1910965425">
      <w:bodyDiv w:val="1"/>
      <w:marLeft w:val="0"/>
      <w:marRight w:val="0"/>
      <w:marTop w:val="0"/>
      <w:marBottom w:val="0"/>
      <w:divBdr>
        <w:top w:val="none" w:sz="0" w:space="0" w:color="auto"/>
        <w:left w:val="none" w:sz="0" w:space="0" w:color="auto"/>
        <w:bottom w:val="none" w:sz="0" w:space="0" w:color="auto"/>
        <w:right w:val="none" w:sz="0" w:space="0" w:color="auto"/>
      </w:divBdr>
    </w:div>
    <w:div w:id="1911039594">
      <w:bodyDiv w:val="1"/>
      <w:marLeft w:val="0"/>
      <w:marRight w:val="0"/>
      <w:marTop w:val="0"/>
      <w:marBottom w:val="0"/>
      <w:divBdr>
        <w:top w:val="none" w:sz="0" w:space="0" w:color="auto"/>
        <w:left w:val="none" w:sz="0" w:space="0" w:color="auto"/>
        <w:bottom w:val="none" w:sz="0" w:space="0" w:color="auto"/>
        <w:right w:val="none" w:sz="0" w:space="0" w:color="auto"/>
      </w:divBdr>
    </w:div>
    <w:div w:id="1911039667">
      <w:bodyDiv w:val="1"/>
      <w:marLeft w:val="0"/>
      <w:marRight w:val="0"/>
      <w:marTop w:val="0"/>
      <w:marBottom w:val="0"/>
      <w:divBdr>
        <w:top w:val="none" w:sz="0" w:space="0" w:color="auto"/>
        <w:left w:val="none" w:sz="0" w:space="0" w:color="auto"/>
        <w:bottom w:val="none" w:sz="0" w:space="0" w:color="auto"/>
        <w:right w:val="none" w:sz="0" w:space="0" w:color="auto"/>
      </w:divBdr>
    </w:div>
    <w:div w:id="1911041282">
      <w:bodyDiv w:val="1"/>
      <w:marLeft w:val="0"/>
      <w:marRight w:val="0"/>
      <w:marTop w:val="0"/>
      <w:marBottom w:val="0"/>
      <w:divBdr>
        <w:top w:val="none" w:sz="0" w:space="0" w:color="auto"/>
        <w:left w:val="none" w:sz="0" w:space="0" w:color="auto"/>
        <w:bottom w:val="none" w:sz="0" w:space="0" w:color="auto"/>
        <w:right w:val="none" w:sz="0" w:space="0" w:color="auto"/>
      </w:divBdr>
    </w:div>
    <w:div w:id="1911114280">
      <w:bodyDiv w:val="1"/>
      <w:marLeft w:val="0"/>
      <w:marRight w:val="0"/>
      <w:marTop w:val="0"/>
      <w:marBottom w:val="0"/>
      <w:divBdr>
        <w:top w:val="none" w:sz="0" w:space="0" w:color="auto"/>
        <w:left w:val="none" w:sz="0" w:space="0" w:color="auto"/>
        <w:bottom w:val="none" w:sz="0" w:space="0" w:color="auto"/>
        <w:right w:val="none" w:sz="0" w:space="0" w:color="auto"/>
      </w:divBdr>
    </w:div>
    <w:div w:id="1911185401">
      <w:bodyDiv w:val="1"/>
      <w:marLeft w:val="0"/>
      <w:marRight w:val="0"/>
      <w:marTop w:val="0"/>
      <w:marBottom w:val="0"/>
      <w:divBdr>
        <w:top w:val="none" w:sz="0" w:space="0" w:color="auto"/>
        <w:left w:val="none" w:sz="0" w:space="0" w:color="auto"/>
        <w:bottom w:val="none" w:sz="0" w:space="0" w:color="auto"/>
        <w:right w:val="none" w:sz="0" w:space="0" w:color="auto"/>
      </w:divBdr>
    </w:div>
    <w:div w:id="1911190634">
      <w:bodyDiv w:val="1"/>
      <w:marLeft w:val="0"/>
      <w:marRight w:val="0"/>
      <w:marTop w:val="0"/>
      <w:marBottom w:val="0"/>
      <w:divBdr>
        <w:top w:val="none" w:sz="0" w:space="0" w:color="auto"/>
        <w:left w:val="none" w:sz="0" w:space="0" w:color="auto"/>
        <w:bottom w:val="none" w:sz="0" w:space="0" w:color="auto"/>
        <w:right w:val="none" w:sz="0" w:space="0" w:color="auto"/>
      </w:divBdr>
    </w:div>
    <w:div w:id="1911233481">
      <w:bodyDiv w:val="1"/>
      <w:marLeft w:val="0"/>
      <w:marRight w:val="0"/>
      <w:marTop w:val="0"/>
      <w:marBottom w:val="0"/>
      <w:divBdr>
        <w:top w:val="none" w:sz="0" w:space="0" w:color="auto"/>
        <w:left w:val="none" w:sz="0" w:space="0" w:color="auto"/>
        <w:bottom w:val="none" w:sz="0" w:space="0" w:color="auto"/>
        <w:right w:val="none" w:sz="0" w:space="0" w:color="auto"/>
      </w:divBdr>
    </w:div>
    <w:div w:id="1911303817">
      <w:bodyDiv w:val="1"/>
      <w:marLeft w:val="0"/>
      <w:marRight w:val="0"/>
      <w:marTop w:val="0"/>
      <w:marBottom w:val="0"/>
      <w:divBdr>
        <w:top w:val="none" w:sz="0" w:space="0" w:color="auto"/>
        <w:left w:val="none" w:sz="0" w:space="0" w:color="auto"/>
        <w:bottom w:val="none" w:sz="0" w:space="0" w:color="auto"/>
        <w:right w:val="none" w:sz="0" w:space="0" w:color="auto"/>
      </w:divBdr>
    </w:div>
    <w:div w:id="1911428195">
      <w:bodyDiv w:val="1"/>
      <w:marLeft w:val="0"/>
      <w:marRight w:val="0"/>
      <w:marTop w:val="0"/>
      <w:marBottom w:val="0"/>
      <w:divBdr>
        <w:top w:val="none" w:sz="0" w:space="0" w:color="auto"/>
        <w:left w:val="none" w:sz="0" w:space="0" w:color="auto"/>
        <w:bottom w:val="none" w:sz="0" w:space="0" w:color="auto"/>
        <w:right w:val="none" w:sz="0" w:space="0" w:color="auto"/>
      </w:divBdr>
    </w:div>
    <w:div w:id="1911579649">
      <w:bodyDiv w:val="1"/>
      <w:marLeft w:val="0"/>
      <w:marRight w:val="0"/>
      <w:marTop w:val="0"/>
      <w:marBottom w:val="0"/>
      <w:divBdr>
        <w:top w:val="none" w:sz="0" w:space="0" w:color="auto"/>
        <w:left w:val="none" w:sz="0" w:space="0" w:color="auto"/>
        <w:bottom w:val="none" w:sz="0" w:space="0" w:color="auto"/>
        <w:right w:val="none" w:sz="0" w:space="0" w:color="auto"/>
      </w:divBdr>
    </w:div>
    <w:div w:id="1911651468">
      <w:bodyDiv w:val="1"/>
      <w:marLeft w:val="0"/>
      <w:marRight w:val="0"/>
      <w:marTop w:val="0"/>
      <w:marBottom w:val="0"/>
      <w:divBdr>
        <w:top w:val="none" w:sz="0" w:space="0" w:color="auto"/>
        <w:left w:val="none" w:sz="0" w:space="0" w:color="auto"/>
        <w:bottom w:val="none" w:sz="0" w:space="0" w:color="auto"/>
        <w:right w:val="none" w:sz="0" w:space="0" w:color="auto"/>
      </w:divBdr>
    </w:div>
    <w:div w:id="1911764490">
      <w:bodyDiv w:val="1"/>
      <w:marLeft w:val="0"/>
      <w:marRight w:val="0"/>
      <w:marTop w:val="0"/>
      <w:marBottom w:val="0"/>
      <w:divBdr>
        <w:top w:val="none" w:sz="0" w:space="0" w:color="auto"/>
        <w:left w:val="none" w:sz="0" w:space="0" w:color="auto"/>
        <w:bottom w:val="none" w:sz="0" w:space="0" w:color="auto"/>
        <w:right w:val="none" w:sz="0" w:space="0" w:color="auto"/>
      </w:divBdr>
    </w:div>
    <w:div w:id="1911770109">
      <w:bodyDiv w:val="1"/>
      <w:marLeft w:val="0"/>
      <w:marRight w:val="0"/>
      <w:marTop w:val="0"/>
      <w:marBottom w:val="0"/>
      <w:divBdr>
        <w:top w:val="none" w:sz="0" w:space="0" w:color="auto"/>
        <w:left w:val="none" w:sz="0" w:space="0" w:color="auto"/>
        <w:bottom w:val="none" w:sz="0" w:space="0" w:color="auto"/>
        <w:right w:val="none" w:sz="0" w:space="0" w:color="auto"/>
      </w:divBdr>
    </w:div>
    <w:div w:id="1911772382">
      <w:bodyDiv w:val="1"/>
      <w:marLeft w:val="0"/>
      <w:marRight w:val="0"/>
      <w:marTop w:val="0"/>
      <w:marBottom w:val="0"/>
      <w:divBdr>
        <w:top w:val="none" w:sz="0" w:space="0" w:color="auto"/>
        <w:left w:val="none" w:sz="0" w:space="0" w:color="auto"/>
        <w:bottom w:val="none" w:sz="0" w:space="0" w:color="auto"/>
        <w:right w:val="none" w:sz="0" w:space="0" w:color="auto"/>
      </w:divBdr>
    </w:div>
    <w:div w:id="1912033833">
      <w:bodyDiv w:val="1"/>
      <w:marLeft w:val="0"/>
      <w:marRight w:val="0"/>
      <w:marTop w:val="0"/>
      <w:marBottom w:val="0"/>
      <w:divBdr>
        <w:top w:val="none" w:sz="0" w:space="0" w:color="auto"/>
        <w:left w:val="none" w:sz="0" w:space="0" w:color="auto"/>
        <w:bottom w:val="none" w:sz="0" w:space="0" w:color="auto"/>
        <w:right w:val="none" w:sz="0" w:space="0" w:color="auto"/>
      </w:divBdr>
    </w:div>
    <w:div w:id="1912038984">
      <w:bodyDiv w:val="1"/>
      <w:marLeft w:val="0"/>
      <w:marRight w:val="0"/>
      <w:marTop w:val="0"/>
      <w:marBottom w:val="0"/>
      <w:divBdr>
        <w:top w:val="none" w:sz="0" w:space="0" w:color="auto"/>
        <w:left w:val="none" w:sz="0" w:space="0" w:color="auto"/>
        <w:bottom w:val="none" w:sz="0" w:space="0" w:color="auto"/>
        <w:right w:val="none" w:sz="0" w:space="0" w:color="auto"/>
      </w:divBdr>
    </w:div>
    <w:div w:id="1912152301">
      <w:bodyDiv w:val="1"/>
      <w:marLeft w:val="0"/>
      <w:marRight w:val="0"/>
      <w:marTop w:val="0"/>
      <w:marBottom w:val="0"/>
      <w:divBdr>
        <w:top w:val="none" w:sz="0" w:space="0" w:color="auto"/>
        <w:left w:val="none" w:sz="0" w:space="0" w:color="auto"/>
        <w:bottom w:val="none" w:sz="0" w:space="0" w:color="auto"/>
        <w:right w:val="none" w:sz="0" w:space="0" w:color="auto"/>
      </w:divBdr>
    </w:div>
    <w:div w:id="1912227301">
      <w:bodyDiv w:val="1"/>
      <w:marLeft w:val="0"/>
      <w:marRight w:val="0"/>
      <w:marTop w:val="0"/>
      <w:marBottom w:val="0"/>
      <w:divBdr>
        <w:top w:val="none" w:sz="0" w:space="0" w:color="auto"/>
        <w:left w:val="none" w:sz="0" w:space="0" w:color="auto"/>
        <w:bottom w:val="none" w:sz="0" w:space="0" w:color="auto"/>
        <w:right w:val="none" w:sz="0" w:space="0" w:color="auto"/>
      </w:divBdr>
    </w:div>
    <w:div w:id="1912227676">
      <w:bodyDiv w:val="1"/>
      <w:marLeft w:val="0"/>
      <w:marRight w:val="0"/>
      <w:marTop w:val="0"/>
      <w:marBottom w:val="0"/>
      <w:divBdr>
        <w:top w:val="none" w:sz="0" w:space="0" w:color="auto"/>
        <w:left w:val="none" w:sz="0" w:space="0" w:color="auto"/>
        <w:bottom w:val="none" w:sz="0" w:space="0" w:color="auto"/>
        <w:right w:val="none" w:sz="0" w:space="0" w:color="auto"/>
      </w:divBdr>
    </w:div>
    <w:div w:id="1912234559">
      <w:bodyDiv w:val="1"/>
      <w:marLeft w:val="0"/>
      <w:marRight w:val="0"/>
      <w:marTop w:val="0"/>
      <w:marBottom w:val="0"/>
      <w:divBdr>
        <w:top w:val="none" w:sz="0" w:space="0" w:color="auto"/>
        <w:left w:val="none" w:sz="0" w:space="0" w:color="auto"/>
        <w:bottom w:val="none" w:sz="0" w:space="0" w:color="auto"/>
        <w:right w:val="none" w:sz="0" w:space="0" w:color="auto"/>
      </w:divBdr>
    </w:div>
    <w:div w:id="1912421158">
      <w:bodyDiv w:val="1"/>
      <w:marLeft w:val="0"/>
      <w:marRight w:val="0"/>
      <w:marTop w:val="0"/>
      <w:marBottom w:val="0"/>
      <w:divBdr>
        <w:top w:val="none" w:sz="0" w:space="0" w:color="auto"/>
        <w:left w:val="none" w:sz="0" w:space="0" w:color="auto"/>
        <w:bottom w:val="none" w:sz="0" w:space="0" w:color="auto"/>
        <w:right w:val="none" w:sz="0" w:space="0" w:color="auto"/>
      </w:divBdr>
    </w:div>
    <w:div w:id="1912428600">
      <w:bodyDiv w:val="1"/>
      <w:marLeft w:val="0"/>
      <w:marRight w:val="0"/>
      <w:marTop w:val="0"/>
      <w:marBottom w:val="0"/>
      <w:divBdr>
        <w:top w:val="none" w:sz="0" w:space="0" w:color="auto"/>
        <w:left w:val="none" w:sz="0" w:space="0" w:color="auto"/>
        <w:bottom w:val="none" w:sz="0" w:space="0" w:color="auto"/>
        <w:right w:val="none" w:sz="0" w:space="0" w:color="auto"/>
      </w:divBdr>
    </w:div>
    <w:div w:id="1912621467">
      <w:bodyDiv w:val="1"/>
      <w:marLeft w:val="0"/>
      <w:marRight w:val="0"/>
      <w:marTop w:val="0"/>
      <w:marBottom w:val="0"/>
      <w:divBdr>
        <w:top w:val="none" w:sz="0" w:space="0" w:color="auto"/>
        <w:left w:val="none" w:sz="0" w:space="0" w:color="auto"/>
        <w:bottom w:val="none" w:sz="0" w:space="0" w:color="auto"/>
        <w:right w:val="none" w:sz="0" w:space="0" w:color="auto"/>
      </w:divBdr>
    </w:div>
    <w:div w:id="1912693170">
      <w:bodyDiv w:val="1"/>
      <w:marLeft w:val="0"/>
      <w:marRight w:val="0"/>
      <w:marTop w:val="0"/>
      <w:marBottom w:val="0"/>
      <w:divBdr>
        <w:top w:val="none" w:sz="0" w:space="0" w:color="auto"/>
        <w:left w:val="none" w:sz="0" w:space="0" w:color="auto"/>
        <w:bottom w:val="none" w:sz="0" w:space="0" w:color="auto"/>
        <w:right w:val="none" w:sz="0" w:space="0" w:color="auto"/>
      </w:divBdr>
    </w:div>
    <w:div w:id="1912810064">
      <w:bodyDiv w:val="1"/>
      <w:marLeft w:val="0"/>
      <w:marRight w:val="0"/>
      <w:marTop w:val="0"/>
      <w:marBottom w:val="0"/>
      <w:divBdr>
        <w:top w:val="none" w:sz="0" w:space="0" w:color="auto"/>
        <w:left w:val="none" w:sz="0" w:space="0" w:color="auto"/>
        <w:bottom w:val="none" w:sz="0" w:space="0" w:color="auto"/>
        <w:right w:val="none" w:sz="0" w:space="0" w:color="auto"/>
      </w:divBdr>
    </w:div>
    <w:div w:id="1912888671">
      <w:bodyDiv w:val="1"/>
      <w:marLeft w:val="0"/>
      <w:marRight w:val="0"/>
      <w:marTop w:val="0"/>
      <w:marBottom w:val="0"/>
      <w:divBdr>
        <w:top w:val="none" w:sz="0" w:space="0" w:color="auto"/>
        <w:left w:val="none" w:sz="0" w:space="0" w:color="auto"/>
        <w:bottom w:val="none" w:sz="0" w:space="0" w:color="auto"/>
        <w:right w:val="none" w:sz="0" w:space="0" w:color="auto"/>
      </w:divBdr>
    </w:div>
    <w:div w:id="1912890503">
      <w:bodyDiv w:val="1"/>
      <w:marLeft w:val="0"/>
      <w:marRight w:val="0"/>
      <w:marTop w:val="0"/>
      <w:marBottom w:val="0"/>
      <w:divBdr>
        <w:top w:val="none" w:sz="0" w:space="0" w:color="auto"/>
        <w:left w:val="none" w:sz="0" w:space="0" w:color="auto"/>
        <w:bottom w:val="none" w:sz="0" w:space="0" w:color="auto"/>
        <w:right w:val="none" w:sz="0" w:space="0" w:color="auto"/>
      </w:divBdr>
    </w:div>
    <w:div w:id="1913199601">
      <w:bodyDiv w:val="1"/>
      <w:marLeft w:val="0"/>
      <w:marRight w:val="0"/>
      <w:marTop w:val="0"/>
      <w:marBottom w:val="0"/>
      <w:divBdr>
        <w:top w:val="none" w:sz="0" w:space="0" w:color="auto"/>
        <w:left w:val="none" w:sz="0" w:space="0" w:color="auto"/>
        <w:bottom w:val="none" w:sz="0" w:space="0" w:color="auto"/>
        <w:right w:val="none" w:sz="0" w:space="0" w:color="auto"/>
      </w:divBdr>
    </w:div>
    <w:div w:id="1913348753">
      <w:bodyDiv w:val="1"/>
      <w:marLeft w:val="0"/>
      <w:marRight w:val="0"/>
      <w:marTop w:val="0"/>
      <w:marBottom w:val="0"/>
      <w:divBdr>
        <w:top w:val="none" w:sz="0" w:space="0" w:color="auto"/>
        <w:left w:val="none" w:sz="0" w:space="0" w:color="auto"/>
        <w:bottom w:val="none" w:sz="0" w:space="0" w:color="auto"/>
        <w:right w:val="none" w:sz="0" w:space="0" w:color="auto"/>
      </w:divBdr>
    </w:div>
    <w:div w:id="1913537157">
      <w:bodyDiv w:val="1"/>
      <w:marLeft w:val="0"/>
      <w:marRight w:val="0"/>
      <w:marTop w:val="0"/>
      <w:marBottom w:val="0"/>
      <w:divBdr>
        <w:top w:val="none" w:sz="0" w:space="0" w:color="auto"/>
        <w:left w:val="none" w:sz="0" w:space="0" w:color="auto"/>
        <w:bottom w:val="none" w:sz="0" w:space="0" w:color="auto"/>
        <w:right w:val="none" w:sz="0" w:space="0" w:color="auto"/>
      </w:divBdr>
    </w:div>
    <w:div w:id="1913737555">
      <w:bodyDiv w:val="1"/>
      <w:marLeft w:val="0"/>
      <w:marRight w:val="0"/>
      <w:marTop w:val="0"/>
      <w:marBottom w:val="0"/>
      <w:divBdr>
        <w:top w:val="none" w:sz="0" w:space="0" w:color="auto"/>
        <w:left w:val="none" w:sz="0" w:space="0" w:color="auto"/>
        <w:bottom w:val="none" w:sz="0" w:space="0" w:color="auto"/>
        <w:right w:val="none" w:sz="0" w:space="0" w:color="auto"/>
      </w:divBdr>
    </w:div>
    <w:div w:id="1913855157">
      <w:bodyDiv w:val="1"/>
      <w:marLeft w:val="0"/>
      <w:marRight w:val="0"/>
      <w:marTop w:val="0"/>
      <w:marBottom w:val="0"/>
      <w:divBdr>
        <w:top w:val="none" w:sz="0" w:space="0" w:color="auto"/>
        <w:left w:val="none" w:sz="0" w:space="0" w:color="auto"/>
        <w:bottom w:val="none" w:sz="0" w:space="0" w:color="auto"/>
        <w:right w:val="none" w:sz="0" w:space="0" w:color="auto"/>
      </w:divBdr>
    </w:div>
    <w:div w:id="1914198184">
      <w:bodyDiv w:val="1"/>
      <w:marLeft w:val="0"/>
      <w:marRight w:val="0"/>
      <w:marTop w:val="0"/>
      <w:marBottom w:val="0"/>
      <w:divBdr>
        <w:top w:val="none" w:sz="0" w:space="0" w:color="auto"/>
        <w:left w:val="none" w:sz="0" w:space="0" w:color="auto"/>
        <w:bottom w:val="none" w:sz="0" w:space="0" w:color="auto"/>
        <w:right w:val="none" w:sz="0" w:space="0" w:color="auto"/>
      </w:divBdr>
    </w:div>
    <w:div w:id="1914311768">
      <w:bodyDiv w:val="1"/>
      <w:marLeft w:val="0"/>
      <w:marRight w:val="0"/>
      <w:marTop w:val="0"/>
      <w:marBottom w:val="0"/>
      <w:divBdr>
        <w:top w:val="none" w:sz="0" w:space="0" w:color="auto"/>
        <w:left w:val="none" w:sz="0" w:space="0" w:color="auto"/>
        <w:bottom w:val="none" w:sz="0" w:space="0" w:color="auto"/>
        <w:right w:val="none" w:sz="0" w:space="0" w:color="auto"/>
      </w:divBdr>
    </w:div>
    <w:div w:id="1914393030">
      <w:bodyDiv w:val="1"/>
      <w:marLeft w:val="0"/>
      <w:marRight w:val="0"/>
      <w:marTop w:val="0"/>
      <w:marBottom w:val="0"/>
      <w:divBdr>
        <w:top w:val="none" w:sz="0" w:space="0" w:color="auto"/>
        <w:left w:val="none" w:sz="0" w:space="0" w:color="auto"/>
        <w:bottom w:val="none" w:sz="0" w:space="0" w:color="auto"/>
        <w:right w:val="none" w:sz="0" w:space="0" w:color="auto"/>
      </w:divBdr>
    </w:div>
    <w:div w:id="1914462709">
      <w:bodyDiv w:val="1"/>
      <w:marLeft w:val="0"/>
      <w:marRight w:val="0"/>
      <w:marTop w:val="0"/>
      <w:marBottom w:val="0"/>
      <w:divBdr>
        <w:top w:val="none" w:sz="0" w:space="0" w:color="auto"/>
        <w:left w:val="none" w:sz="0" w:space="0" w:color="auto"/>
        <w:bottom w:val="none" w:sz="0" w:space="0" w:color="auto"/>
        <w:right w:val="none" w:sz="0" w:space="0" w:color="auto"/>
      </w:divBdr>
    </w:div>
    <w:div w:id="1914772136">
      <w:bodyDiv w:val="1"/>
      <w:marLeft w:val="0"/>
      <w:marRight w:val="0"/>
      <w:marTop w:val="0"/>
      <w:marBottom w:val="0"/>
      <w:divBdr>
        <w:top w:val="none" w:sz="0" w:space="0" w:color="auto"/>
        <w:left w:val="none" w:sz="0" w:space="0" w:color="auto"/>
        <w:bottom w:val="none" w:sz="0" w:space="0" w:color="auto"/>
        <w:right w:val="none" w:sz="0" w:space="0" w:color="auto"/>
      </w:divBdr>
    </w:div>
    <w:div w:id="1914849850">
      <w:bodyDiv w:val="1"/>
      <w:marLeft w:val="0"/>
      <w:marRight w:val="0"/>
      <w:marTop w:val="0"/>
      <w:marBottom w:val="0"/>
      <w:divBdr>
        <w:top w:val="none" w:sz="0" w:space="0" w:color="auto"/>
        <w:left w:val="none" w:sz="0" w:space="0" w:color="auto"/>
        <w:bottom w:val="none" w:sz="0" w:space="0" w:color="auto"/>
        <w:right w:val="none" w:sz="0" w:space="0" w:color="auto"/>
      </w:divBdr>
    </w:div>
    <w:div w:id="1914853524">
      <w:bodyDiv w:val="1"/>
      <w:marLeft w:val="0"/>
      <w:marRight w:val="0"/>
      <w:marTop w:val="0"/>
      <w:marBottom w:val="0"/>
      <w:divBdr>
        <w:top w:val="none" w:sz="0" w:space="0" w:color="auto"/>
        <w:left w:val="none" w:sz="0" w:space="0" w:color="auto"/>
        <w:bottom w:val="none" w:sz="0" w:space="0" w:color="auto"/>
        <w:right w:val="none" w:sz="0" w:space="0" w:color="auto"/>
      </w:divBdr>
    </w:div>
    <w:div w:id="1914923129">
      <w:bodyDiv w:val="1"/>
      <w:marLeft w:val="0"/>
      <w:marRight w:val="0"/>
      <w:marTop w:val="0"/>
      <w:marBottom w:val="0"/>
      <w:divBdr>
        <w:top w:val="none" w:sz="0" w:space="0" w:color="auto"/>
        <w:left w:val="none" w:sz="0" w:space="0" w:color="auto"/>
        <w:bottom w:val="none" w:sz="0" w:space="0" w:color="auto"/>
        <w:right w:val="none" w:sz="0" w:space="0" w:color="auto"/>
      </w:divBdr>
    </w:div>
    <w:div w:id="1914968489">
      <w:bodyDiv w:val="1"/>
      <w:marLeft w:val="0"/>
      <w:marRight w:val="0"/>
      <w:marTop w:val="0"/>
      <w:marBottom w:val="0"/>
      <w:divBdr>
        <w:top w:val="none" w:sz="0" w:space="0" w:color="auto"/>
        <w:left w:val="none" w:sz="0" w:space="0" w:color="auto"/>
        <w:bottom w:val="none" w:sz="0" w:space="0" w:color="auto"/>
        <w:right w:val="none" w:sz="0" w:space="0" w:color="auto"/>
      </w:divBdr>
    </w:div>
    <w:div w:id="1915044483">
      <w:bodyDiv w:val="1"/>
      <w:marLeft w:val="0"/>
      <w:marRight w:val="0"/>
      <w:marTop w:val="0"/>
      <w:marBottom w:val="0"/>
      <w:divBdr>
        <w:top w:val="none" w:sz="0" w:space="0" w:color="auto"/>
        <w:left w:val="none" w:sz="0" w:space="0" w:color="auto"/>
        <w:bottom w:val="none" w:sz="0" w:space="0" w:color="auto"/>
        <w:right w:val="none" w:sz="0" w:space="0" w:color="auto"/>
      </w:divBdr>
    </w:div>
    <w:div w:id="1915118213">
      <w:bodyDiv w:val="1"/>
      <w:marLeft w:val="0"/>
      <w:marRight w:val="0"/>
      <w:marTop w:val="0"/>
      <w:marBottom w:val="0"/>
      <w:divBdr>
        <w:top w:val="none" w:sz="0" w:space="0" w:color="auto"/>
        <w:left w:val="none" w:sz="0" w:space="0" w:color="auto"/>
        <w:bottom w:val="none" w:sz="0" w:space="0" w:color="auto"/>
        <w:right w:val="none" w:sz="0" w:space="0" w:color="auto"/>
      </w:divBdr>
    </w:div>
    <w:div w:id="1915433233">
      <w:bodyDiv w:val="1"/>
      <w:marLeft w:val="0"/>
      <w:marRight w:val="0"/>
      <w:marTop w:val="0"/>
      <w:marBottom w:val="0"/>
      <w:divBdr>
        <w:top w:val="none" w:sz="0" w:space="0" w:color="auto"/>
        <w:left w:val="none" w:sz="0" w:space="0" w:color="auto"/>
        <w:bottom w:val="none" w:sz="0" w:space="0" w:color="auto"/>
        <w:right w:val="none" w:sz="0" w:space="0" w:color="auto"/>
      </w:divBdr>
    </w:div>
    <w:div w:id="1915779915">
      <w:bodyDiv w:val="1"/>
      <w:marLeft w:val="0"/>
      <w:marRight w:val="0"/>
      <w:marTop w:val="0"/>
      <w:marBottom w:val="0"/>
      <w:divBdr>
        <w:top w:val="none" w:sz="0" w:space="0" w:color="auto"/>
        <w:left w:val="none" w:sz="0" w:space="0" w:color="auto"/>
        <w:bottom w:val="none" w:sz="0" w:space="0" w:color="auto"/>
        <w:right w:val="none" w:sz="0" w:space="0" w:color="auto"/>
      </w:divBdr>
    </w:div>
    <w:div w:id="1915897971">
      <w:bodyDiv w:val="1"/>
      <w:marLeft w:val="0"/>
      <w:marRight w:val="0"/>
      <w:marTop w:val="0"/>
      <w:marBottom w:val="0"/>
      <w:divBdr>
        <w:top w:val="none" w:sz="0" w:space="0" w:color="auto"/>
        <w:left w:val="none" w:sz="0" w:space="0" w:color="auto"/>
        <w:bottom w:val="none" w:sz="0" w:space="0" w:color="auto"/>
        <w:right w:val="none" w:sz="0" w:space="0" w:color="auto"/>
      </w:divBdr>
    </w:div>
    <w:div w:id="1916277364">
      <w:bodyDiv w:val="1"/>
      <w:marLeft w:val="0"/>
      <w:marRight w:val="0"/>
      <w:marTop w:val="0"/>
      <w:marBottom w:val="0"/>
      <w:divBdr>
        <w:top w:val="none" w:sz="0" w:space="0" w:color="auto"/>
        <w:left w:val="none" w:sz="0" w:space="0" w:color="auto"/>
        <w:bottom w:val="none" w:sz="0" w:space="0" w:color="auto"/>
        <w:right w:val="none" w:sz="0" w:space="0" w:color="auto"/>
      </w:divBdr>
    </w:div>
    <w:div w:id="1916355996">
      <w:bodyDiv w:val="1"/>
      <w:marLeft w:val="0"/>
      <w:marRight w:val="0"/>
      <w:marTop w:val="0"/>
      <w:marBottom w:val="0"/>
      <w:divBdr>
        <w:top w:val="none" w:sz="0" w:space="0" w:color="auto"/>
        <w:left w:val="none" w:sz="0" w:space="0" w:color="auto"/>
        <w:bottom w:val="none" w:sz="0" w:space="0" w:color="auto"/>
        <w:right w:val="none" w:sz="0" w:space="0" w:color="auto"/>
      </w:divBdr>
    </w:div>
    <w:div w:id="1916545237">
      <w:bodyDiv w:val="1"/>
      <w:marLeft w:val="0"/>
      <w:marRight w:val="0"/>
      <w:marTop w:val="0"/>
      <w:marBottom w:val="0"/>
      <w:divBdr>
        <w:top w:val="none" w:sz="0" w:space="0" w:color="auto"/>
        <w:left w:val="none" w:sz="0" w:space="0" w:color="auto"/>
        <w:bottom w:val="none" w:sz="0" w:space="0" w:color="auto"/>
        <w:right w:val="none" w:sz="0" w:space="0" w:color="auto"/>
      </w:divBdr>
    </w:div>
    <w:div w:id="1916553761">
      <w:bodyDiv w:val="1"/>
      <w:marLeft w:val="0"/>
      <w:marRight w:val="0"/>
      <w:marTop w:val="0"/>
      <w:marBottom w:val="0"/>
      <w:divBdr>
        <w:top w:val="none" w:sz="0" w:space="0" w:color="auto"/>
        <w:left w:val="none" w:sz="0" w:space="0" w:color="auto"/>
        <w:bottom w:val="none" w:sz="0" w:space="0" w:color="auto"/>
        <w:right w:val="none" w:sz="0" w:space="0" w:color="auto"/>
      </w:divBdr>
    </w:div>
    <w:div w:id="1916553788">
      <w:bodyDiv w:val="1"/>
      <w:marLeft w:val="0"/>
      <w:marRight w:val="0"/>
      <w:marTop w:val="0"/>
      <w:marBottom w:val="0"/>
      <w:divBdr>
        <w:top w:val="none" w:sz="0" w:space="0" w:color="auto"/>
        <w:left w:val="none" w:sz="0" w:space="0" w:color="auto"/>
        <w:bottom w:val="none" w:sz="0" w:space="0" w:color="auto"/>
        <w:right w:val="none" w:sz="0" w:space="0" w:color="auto"/>
      </w:divBdr>
    </w:div>
    <w:div w:id="1916695627">
      <w:bodyDiv w:val="1"/>
      <w:marLeft w:val="0"/>
      <w:marRight w:val="0"/>
      <w:marTop w:val="0"/>
      <w:marBottom w:val="0"/>
      <w:divBdr>
        <w:top w:val="none" w:sz="0" w:space="0" w:color="auto"/>
        <w:left w:val="none" w:sz="0" w:space="0" w:color="auto"/>
        <w:bottom w:val="none" w:sz="0" w:space="0" w:color="auto"/>
        <w:right w:val="none" w:sz="0" w:space="0" w:color="auto"/>
      </w:divBdr>
    </w:div>
    <w:div w:id="1916818628">
      <w:bodyDiv w:val="1"/>
      <w:marLeft w:val="0"/>
      <w:marRight w:val="0"/>
      <w:marTop w:val="0"/>
      <w:marBottom w:val="0"/>
      <w:divBdr>
        <w:top w:val="none" w:sz="0" w:space="0" w:color="auto"/>
        <w:left w:val="none" w:sz="0" w:space="0" w:color="auto"/>
        <w:bottom w:val="none" w:sz="0" w:space="0" w:color="auto"/>
        <w:right w:val="none" w:sz="0" w:space="0" w:color="auto"/>
      </w:divBdr>
    </w:div>
    <w:div w:id="1916889466">
      <w:bodyDiv w:val="1"/>
      <w:marLeft w:val="0"/>
      <w:marRight w:val="0"/>
      <w:marTop w:val="0"/>
      <w:marBottom w:val="0"/>
      <w:divBdr>
        <w:top w:val="none" w:sz="0" w:space="0" w:color="auto"/>
        <w:left w:val="none" w:sz="0" w:space="0" w:color="auto"/>
        <w:bottom w:val="none" w:sz="0" w:space="0" w:color="auto"/>
        <w:right w:val="none" w:sz="0" w:space="0" w:color="auto"/>
      </w:divBdr>
    </w:div>
    <w:div w:id="1916939305">
      <w:bodyDiv w:val="1"/>
      <w:marLeft w:val="0"/>
      <w:marRight w:val="0"/>
      <w:marTop w:val="0"/>
      <w:marBottom w:val="0"/>
      <w:divBdr>
        <w:top w:val="none" w:sz="0" w:space="0" w:color="auto"/>
        <w:left w:val="none" w:sz="0" w:space="0" w:color="auto"/>
        <w:bottom w:val="none" w:sz="0" w:space="0" w:color="auto"/>
        <w:right w:val="none" w:sz="0" w:space="0" w:color="auto"/>
      </w:divBdr>
    </w:div>
    <w:div w:id="1917008480">
      <w:bodyDiv w:val="1"/>
      <w:marLeft w:val="0"/>
      <w:marRight w:val="0"/>
      <w:marTop w:val="0"/>
      <w:marBottom w:val="0"/>
      <w:divBdr>
        <w:top w:val="none" w:sz="0" w:space="0" w:color="auto"/>
        <w:left w:val="none" w:sz="0" w:space="0" w:color="auto"/>
        <w:bottom w:val="none" w:sz="0" w:space="0" w:color="auto"/>
        <w:right w:val="none" w:sz="0" w:space="0" w:color="auto"/>
      </w:divBdr>
    </w:div>
    <w:div w:id="1917090100">
      <w:bodyDiv w:val="1"/>
      <w:marLeft w:val="0"/>
      <w:marRight w:val="0"/>
      <w:marTop w:val="0"/>
      <w:marBottom w:val="0"/>
      <w:divBdr>
        <w:top w:val="none" w:sz="0" w:space="0" w:color="auto"/>
        <w:left w:val="none" w:sz="0" w:space="0" w:color="auto"/>
        <w:bottom w:val="none" w:sz="0" w:space="0" w:color="auto"/>
        <w:right w:val="none" w:sz="0" w:space="0" w:color="auto"/>
      </w:divBdr>
    </w:div>
    <w:div w:id="1917090290">
      <w:bodyDiv w:val="1"/>
      <w:marLeft w:val="0"/>
      <w:marRight w:val="0"/>
      <w:marTop w:val="0"/>
      <w:marBottom w:val="0"/>
      <w:divBdr>
        <w:top w:val="none" w:sz="0" w:space="0" w:color="auto"/>
        <w:left w:val="none" w:sz="0" w:space="0" w:color="auto"/>
        <w:bottom w:val="none" w:sz="0" w:space="0" w:color="auto"/>
        <w:right w:val="none" w:sz="0" w:space="0" w:color="auto"/>
      </w:divBdr>
    </w:div>
    <w:div w:id="1917127806">
      <w:bodyDiv w:val="1"/>
      <w:marLeft w:val="0"/>
      <w:marRight w:val="0"/>
      <w:marTop w:val="0"/>
      <w:marBottom w:val="0"/>
      <w:divBdr>
        <w:top w:val="none" w:sz="0" w:space="0" w:color="auto"/>
        <w:left w:val="none" w:sz="0" w:space="0" w:color="auto"/>
        <w:bottom w:val="none" w:sz="0" w:space="0" w:color="auto"/>
        <w:right w:val="none" w:sz="0" w:space="0" w:color="auto"/>
      </w:divBdr>
    </w:div>
    <w:div w:id="1917275785">
      <w:bodyDiv w:val="1"/>
      <w:marLeft w:val="0"/>
      <w:marRight w:val="0"/>
      <w:marTop w:val="0"/>
      <w:marBottom w:val="0"/>
      <w:divBdr>
        <w:top w:val="none" w:sz="0" w:space="0" w:color="auto"/>
        <w:left w:val="none" w:sz="0" w:space="0" w:color="auto"/>
        <w:bottom w:val="none" w:sz="0" w:space="0" w:color="auto"/>
        <w:right w:val="none" w:sz="0" w:space="0" w:color="auto"/>
      </w:divBdr>
    </w:div>
    <w:div w:id="1917399524">
      <w:bodyDiv w:val="1"/>
      <w:marLeft w:val="0"/>
      <w:marRight w:val="0"/>
      <w:marTop w:val="0"/>
      <w:marBottom w:val="0"/>
      <w:divBdr>
        <w:top w:val="none" w:sz="0" w:space="0" w:color="auto"/>
        <w:left w:val="none" w:sz="0" w:space="0" w:color="auto"/>
        <w:bottom w:val="none" w:sz="0" w:space="0" w:color="auto"/>
        <w:right w:val="none" w:sz="0" w:space="0" w:color="auto"/>
      </w:divBdr>
    </w:div>
    <w:div w:id="1917472303">
      <w:bodyDiv w:val="1"/>
      <w:marLeft w:val="0"/>
      <w:marRight w:val="0"/>
      <w:marTop w:val="0"/>
      <w:marBottom w:val="0"/>
      <w:divBdr>
        <w:top w:val="none" w:sz="0" w:space="0" w:color="auto"/>
        <w:left w:val="none" w:sz="0" w:space="0" w:color="auto"/>
        <w:bottom w:val="none" w:sz="0" w:space="0" w:color="auto"/>
        <w:right w:val="none" w:sz="0" w:space="0" w:color="auto"/>
      </w:divBdr>
    </w:div>
    <w:div w:id="1917546613">
      <w:bodyDiv w:val="1"/>
      <w:marLeft w:val="0"/>
      <w:marRight w:val="0"/>
      <w:marTop w:val="0"/>
      <w:marBottom w:val="0"/>
      <w:divBdr>
        <w:top w:val="none" w:sz="0" w:space="0" w:color="auto"/>
        <w:left w:val="none" w:sz="0" w:space="0" w:color="auto"/>
        <w:bottom w:val="none" w:sz="0" w:space="0" w:color="auto"/>
        <w:right w:val="none" w:sz="0" w:space="0" w:color="auto"/>
      </w:divBdr>
    </w:div>
    <w:div w:id="1917550094">
      <w:bodyDiv w:val="1"/>
      <w:marLeft w:val="0"/>
      <w:marRight w:val="0"/>
      <w:marTop w:val="0"/>
      <w:marBottom w:val="0"/>
      <w:divBdr>
        <w:top w:val="none" w:sz="0" w:space="0" w:color="auto"/>
        <w:left w:val="none" w:sz="0" w:space="0" w:color="auto"/>
        <w:bottom w:val="none" w:sz="0" w:space="0" w:color="auto"/>
        <w:right w:val="none" w:sz="0" w:space="0" w:color="auto"/>
      </w:divBdr>
    </w:div>
    <w:div w:id="1917664911">
      <w:bodyDiv w:val="1"/>
      <w:marLeft w:val="0"/>
      <w:marRight w:val="0"/>
      <w:marTop w:val="0"/>
      <w:marBottom w:val="0"/>
      <w:divBdr>
        <w:top w:val="none" w:sz="0" w:space="0" w:color="auto"/>
        <w:left w:val="none" w:sz="0" w:space="0" w:color="auto"/>
        <w:bottom w:val="none" w:sz="0" w:space="0" w:color="auto"/>
        <w:right w:val="none" w:sz="0" w:space="0" w:color="auto"/>
      </w:divBdr>
    </w:div>
    <w:div w:id="1917785512">
      <w:bodyDiv w:val="1"/>
      <w:marLeft w:val="0"/>
      <w:marRight w:val="0"/>
      <w:marTop w:val="0"/>
      <w:marBottom w:val="0"/>
      <w:divBdr>
        <w:top w:val="none" w:sz="0" w:space="0" w:color="auto"/>
        <w:left w:val="none" w:sz="0" w:space="0" w:color="auto"/>
        <w:bottom w:val="none" w:sz="0" w:space="0" w:color="auto"/>
        <w:right w:val="none" w:sz="0" w:space="0" w:color="auto"/>
      </w:divBdr>
    </w:div>
    <w:div w:id="1917786800">
      <w:bodyDiv w:val="1"/>
      <w:marLeft w:val="0"/>
      <w:marRight w:val="0"/>
      <w:marTop w:val="0"/>
      <w:marBottom w:val="0"/>
      <w:divBdr>
        <w:top w:val="none" w:sz="0" w:space="0" w:color="auto"/>
        <w:left w:val="none" w:sz="0" w:space="0" w:color="auto"/>
        <w:bottom w:val="none" w:sz="0" w:space="0" w:color="auto"/>
        <w:right w:val="none" w:sz="0" w:space="0" w:color="auto"/>
      </w:divBdr>
    </w:div>
    <w:div w:id="1917863117">
      <w:bodyDiv w:val="1"/>
      <w:marLeft w:val="0"/>
      <w:marRight w:val="0"/>
      <w:marTop w:val="0"/>
      <w:marBottom w:val="0"/>
      <w:divBdr>
        <w:top w:val="none" w:sz="0" w:space="0" w:color="auto"/>
        <w:left w:val="none" w:sz="0" w:space="0" w:color="auto"/>
        <w:bottom w:val="none" w:sz="0" w:space="0" w:color="auto"/>
        <w:right w:val="none" w:sz="0" w:space="0" w:color="auto"/>
      </w:divBdr>
    </w:div>
    <w:div w:id="1918006041">
      <w:bodyDiv w:val="1"/>
      <w:marLeft w:val="0"/>
      <w:marRight w:val="0"/>
      <w:marTop w:val="0"/>
      <w:marBottom w:val="0"/>
      <w:divBdr>
        <w:top w:val="none" w:sz="0" w:space="0" w:color="auto"/>
        <w:left w:val="none" w:sz="0" w:space="0" w:color="auto"/>
        <w:bottom w:val="none" w:sz="0" w:space="0" w:color="auto"/>
        <w:right w:val="none" w:sz="0" w:space="0" w:color="auto"/>
      </w:divBdr>
    </w:div>
    <w:div w:id="1918128964">
      <w:bodyDiv w:val="1"/>
      <w:marLeft w:val="0"/>
      <w:marRight w:val="0"/>
      <w:marTop w:val="0"/>
      <w:marBottom w:val="0"/>
      <w:divBdr>
        <w:top w:val="none" w:sz="0" w:space="0" w:color="auto"/>
        <w:left w:val="none" w:sz="0" w:space="0" w:color="auto"/>
        <w:bottom w:val="none" w:sz="0" w:space="0" w:color="auto"/>
        <w:right w:val="none" w:sz="0" w:space="0" w:color="auto"/>
      </w:divBdr>
    </w:div>
    <w:div w:id="1918201839">
      <w:bodyDiv w:val="1"/>
      <w:marLeft w:val="0"/>
      <w:marRight w:val="0"/>
      <w:marTop w:val="0"/>
      <w:marBottom w:val="0"/>
      <w:divBdr>
        <w:top w:val="none" w:sz="0" w:space="0" w:color="auto"/>
        <w:left w:val="none" w:sz="0" w:space="0" w:color="auto"/>
        <w:bottom w:val="none" w:sz="0" w:space="0" w:color="auto"/>
        <w:right w:val="none" w:sz="0" w:space="0" w:color="auto"/>
      </w:divBdr>
    </w:div>
    <w:div w:id="1918205380">
      <w:bodyDiv w:val="1"/>
      <w:marLeft w:val="0"/>
      <w:marRight w:val="0"/>
      <w:marTop w:val="0"/>
      <w:marBottom w:val="0"/>
      <w:divBdr>
        <w:top w:val="none" w:sz="0" w:space="0" w:color="auto"/>
        <w:left w:val="none" w:sz="0" w:space="0" w:color="auto"/>
        <w:bottom w:val="none" w:sz="0" w:space="0" w:color="auto"/>
        <w:right w:val="none" w:sz="0" w:space="0" w:color="auto"/>
      </w:divBdr>
    </w:div>
    <w:div w:id="1918244735">
      <w:bodyDiv w:val="1"/>
      <w:marLeft w:val="0"/>
      <w:marRight w:val="0"/>
      <w:marTop w:val="0"/>
      <w:marBottom w:val="0"/>
      <w:divBdr>
        <w:top w:val="none" w:sz="0" w:space="0" w:color="auto"/>
        <w:left w:val="none" w:sz="0" w:space="0" w:color="auto"/>
        <w:bottom w:val="none" w:sz="0" w:space="0" w:color="auto"/>
        <w:right w:val="none" w:sz="0" w:space="0" w:color="auto"/>
      </w:divBdr>
    </w:div>
    <w:div w:id="1918517527">
      <w:bodyDiv w:val="1"/>
      <w:marLeft w:val="0"/>
      <w:marRight w:val="0"/>
      <w:marTop w:val="0"/>
      <w:marBottom w:val="0"/>
      <w:divBdr>
        <w:top w:val="none" w:sz="0" w:space="0" w:color="auto"/>
        <w:left w:val="none" w:sz="0" w:space="0" w:color="auto"/>
        <w:bottom w:val="none" w:sz="0" w:space="0" w:color="auto"/>
        <w:right w:val="none" w:sz="0" w:space="0" w:color="auto"/>
      </w:divBdr>
    </w:div>
    <w:div w:id="1918633752">
      <w:bodyDiv w:val="1"/>
      <w:marLeft w:val="0"/>
      <w:marRight w:val="0"/>
      <w:marTop w:val="0"/>
      <w:marBottom w:val="0"/>
      <w:divBdr>
        <w:top w:val="none" w:sz="0" w:space="0" w:color="auto"/>
        <w:left w:val="none" w:sz="0" w:space="0" w:color="auto"/>
        <w:bottom w:val="none" w:sz="0" w:space="0" w:color="auto"/>
        <w:right w:val="none" w:sz="0" w:space="0" w:color="auto"/>
      </w:divBdr>
    </w:div>
    <w:div w:id="1918860450">
      <w:bodyDiv w:val="1"/>
      <w:marLeft w:val="0"/>
      <w:marRight w:val="0"/>
      <w:marTop w:val="0"/>
      <w:marBottom w:val="0"/>
      <w:divBdr>
        <w:top w:val="none" w:sz="0" w:space="0" w:color="auto"/>
        <w:left w:val="none" w:sz="0" w:space="0" w:color="auto"/>
        <w:bottom w:val="none" w:sz="0" w:space="0" w:color="auto"/>
        <w:right w:val="none" w:sz="0" w:space="0" w:color="auto"/>
      </w:divBdr>
    </w:div>
    <w:div w:id="1918898660">
      <w:bodyDiv w:val="1"/>
      <w:marLeft w:val="0"/>
      <w:marRight w:val="0"/>
      <w:marTop w:val="0"/>
      <w:marBottom w:val="0"/>
      <w:divBdr>
        <w:top w:val="none" w:sz="0" w:space="0" w:color="auto"/>
        <w:left w:val="none" w:sz="0" w:space="0" w:color="auto"/>
        <w:bottom w:val="none" w:sz="0" w:space="0" w:color="auto"/>
        <w:right w:val="none" w:sz="0" w:space="0" w:color="auto"/>
      </w:divBdr>
    </w:div>
    <w:div w:id="1918899189">
      <w:bodyDiv w:val="1"/>
      <w:marLeft w:val="0"/>
      <w:marRight w:val="0"/>
      <w:marTop w:val="0"/>
      <w:marBottom w:val="0"/>
      <w:divBdr>
        <w:top w:val="none" w:sz="0" w:space="0" w:color="auto"/>
        <w:left w:val="none" w:sz="0" w:space="0" w:color="auto"/>
        <w:bottom w:val="none" w:sz="0" w:space="0" w:color="auto"/>
        <w:right w:val="none" w:sz="0" w:space="0" w:color="auto"/>
      </w:divBdr>
    </w:div>
    <w:div w:id="1919049162">
      <w:bodyDiv w:val="1"/>
      <w:marLeft w:val="0"/>
      <w:marRight w:val="0"/>
      <w:marTop w:val="0"/>
      <w:marBottom w:val="0"/>
      <w:divBdr>
        <w:top w:val="none" w:sz="0" w:space="0" w:color="auto"/>
        <w:left w:val="none" w:sz="0" w:space="0" w:color="auto"/>
        <w:bottom w:val="none" w:sz="0" w:space="0" w:color="auto"/>
        <w:right w:val="none" w:sz="0" w:space="0" w:color="auto"/>
      </w:divBdr>
    </w:div>
    <w:div w:id="1919054259">
      <w:bodyDiv w:val="1"/>
      <w:marLeft w:val="0"/>
      <w:marRight w:val="0"/>
      <w:marTop w:val="0"/>
      <w:marBottom w:val="0"/>
      <w:divBdr>
        <w:top w:val="none" w:sz="0" w:space="0" w:color="auto"/>
        <w:left w:val="none" w:sz="0" w:space="0" w:color="auto"/>
        <w:bottom w:val="none" w:sz="0" w:space="0" w:color="auto"/>
        <w:right w:val="none" w:sz="0" w:space="0" w:color="auto"/>
      </w:divBdr>
    </w:div>
    <w:div w:id="1919169887">
      <w:bodyDiv w:val="1"/>
      <w:marLeft w:val="0"/>
      <w:marRight w:val="0"/>
      <w:marTop w:val="0"/>
      <w:marBottom w:val="0"/>
      <w:divBdr>
        <w:top w:val="none" w:sz="0" w:space="0" w:color="auto"/>
        <w:left w:val="none" w:sz="0" w:space="0" w:color="auto"/>
        <w:bottom w:val="none" w:sz="0" w:space="0" w:color="auto"/>
        <w:right w:val="none" w:sz="0" w:space="0" w:color="auto"/>
      </w:divBdr>
    </w:div>
    <w:div w:id="1919174072">
      <w:bodyDiv w:val="1"/>
      <w:marLeft w:val="0"/>
      <w:marRight w:val="0"/>
      <w:marTop w:val="0"/>
      <w:marBottom w:val="0"/>
      <w:divBdr>
        <w:top w:val="none" w:sz="0" w:space="0" w:color="auto"/>
        <w:left w:val="none" w:sz="0" w:space="0" w:color="auto"/>
        <w:bottom w:val="none" w:sz="0" w:space="0" w:color="auto"/>
        <w:right w:val="none" w:sz="0" w:space="0" w:color="auto"/>
      </w:divBdr>
    </w:div>
    <w:div w:id="1919707463">
      <w:bodyDiv w:val="1"/>
      <w:marLeft w:val="0"/>
      <w:marRight w:val="0"/>
      <w:marTop w:val="0"/>
      <w:marBottom w:val="0"/>
      <w:divBdr>
        <w:top w:val="none" w:sz="0" w:space="0" w:color="auto"/>
        <w:left w:val="none" w:sz="0" w:space="0" w:color="auto"/>
        <w:bottom w:val="none" w:sz="0" w:space="0" w:color="auto"/>
        <w:right w:val="none" w:sz="0" w:space="0" w:color="auto"/>
      </w:divBdr>
    </w:div>
    <w:div w:id="1919778733">
      <w:bodyDiv w:val="1"/>
      <w:marLeft w:val="0"/>
      <w:marRight w:val="0"/>
      <w:marTop w:val="0"/>
      <w:marBottom w:val="0"/>
      <w:divBdr>
        <w:top w:val="none" w:sz="0" w:space="0" w:color="auto"/>
        <w:left w:val="none" w:sz="0" w:space="0" w:color="auto"/>
        <w:bottom w:val="none" w:sz="0" w:space="0" w:color="auto"/>
        <w:right w:val="none" w:sz="0" w:space="0" w:color="auto"/>
      </w:divBdr>
    </w:div>
    <w:div w:id="1919898203">
      <w:bodyDiv w:val="1"/>
      <w:marLeft w:val="0"/>
      <w:marRight w:val="0"/>
      <w:marTop w:val="0"/>
      <w:marBottom w:val="0"/>
      <w:divBdr>
        <w:top w:val="none" w:sz="0" w:space="0" w:color="auto"/>
        <w:left w:val="none" w:sz="0" w:space="0" w:color="auto"/>
        <w:bottom w:val="none" w:sz="0" w:space="0" w:color="auto"/>
        <w:right w:val="none" w:sz="0" w:space="0" w:color="auto"/>
      </w:divBdr>
    </w:div>
    <w:div w:id="1919943839">
      <w:bodyDiv w:val="1"/>
      <w:marLeft w:val="0"/>
      <w:marRight w:val="0"/>
      <w:marTop w:val="0"/>
      <w:marBottom w:val="0"/>
      <w:divBdr>
        <w:top w:val="none" w:sz="0" w:space="0" w:color="auto"/>
        <w:left w:val="none" w:sz="0" w:space="0" w:color="auto"/>
        <w:bottom w:val="none" w:sz="0" w:space="0" w:color="auto"/>
        <w:right w:val="none" w:sz="0" w:space="0" w:color="auto"/>
      </w:divBdr>
    </w:div>
    <w:div w:id="1920022562">
      <w:bodyDiv w:val="1"/>
      <w:marLeft w:val="0"/>
      <w:marRight w:val="0"/>
      <w:marTop w:val="0"/>
      <w:marBottom w:val="0"/>
      <w:divBdr>
        <w:top w:val="none" w:sz="0" w:space="0" w:color="auto"/>
        <w:left w:val="none" w:sz="0" w:space="0" w:color="auto"/>
        <w:bottom w:val="none" w:sz="0" w:space="0" w:color="auto"/>
        <w:right w:val="none" w:sz="0" w:space="0" w:color="auto"/>
      </w:divBdr>
    </w:div>
    <w:div w:id="1920091383">
      <w:bodyDiv w:val="1"/>
      <w:marLeft w:val="0"/>
      <w:marRight w:val="0"/>
      <w:marTop w:val="0"/>
      <w:marBottom w:val="0"/>
      <w:divBdr>
        <w:top w:val="none" w:sz="0" w:space="0" w:color="auto"/>
        <w:left w:val="none" w:sz="0" w:space="0" w:color="auto"/>
        <w:bottom w:val="none" w:sz="0" w:space="0" w:color="auto"/>
        <w:right w:val="none" w:sz="0" w:space="0" w:color="auto"/>
      </w:divBdr>
    </w:div>
    <w:div w:id="1920282725">
      <w:bodyDiv w:val="1"/>
      <w:marLeft w:val="0"/>
      <w:marRight w:val="0"/>
      <w:marTop w:val="0"/>
      <w:marBottom w:val="0"/>
      <w:divBdr>
        <w:top w:val="none" w:sz="0" w:space="0" w:color="auto"/>
        <w:left w:val="none" w:sz="0" w:space="0" w:color="auto"/>
        <w:bottom w:val="none" w:sz="0" w:space="0" w:color="auto"/>
        <w:right w:val="none" w:sz="0" w:space="0" w:color="auto"/>
      </w:divBdr>
    </w:div>
    <w:div w:id="1920283142">
      <w:bodyDiv w:val="1"/>
      <w:marLeft w:val="0"/>
      <w:marRight w:val="0"/>
      <w:marTop w:val="0"/>
      <w:marBottom w:val="0"/>
      <w:divBdr>
        <w:top w:val="none" w:sz="0" w:space="0" w:color="auto"/>
        <w:left w:val="none" w:sz="0" w:space="0" w:color="auto"/>
        <w:bottom w:val="none" w:sz="0" w:space="0" w:color="auto"/>
        <w:right w:val="none" w:sz="0" w:space="0" w:color="auto"/>
      </w:divBdr>
    </w:div>
    <w:div w:id="1920358222">
      <w:bodyDiv w:val="1"/>
      <w:marLeft w:val="0"/>
      <w:marRight w:val="0"/>
      <w:marTop w:val="0"/>
      <w:marBottom w:val="0"/>
      <w:divBdr>
        <w:top w:val="none" w:sz="0" w:space="0" w:color="auto"/>
        <w:left w:val="none" w:sz="0" w:space="0" w:color="auto"/>
        <w:bottom w:val="none" w:sz="0" w:space="0" w:color="auto"/>
        <w:right w:val="none" w:sz="0" w:space="0" w:color="auto"/>
      </w:divBdr>
    </w:div>
    <w:div w:id="1920433490">
      <w:bodyDiv w:val="1"/>
      <w:marLeft w:val="0"/>
      <w:marRight w:val="0"/>
      <w:marTop w:val="0"/>
      <w:marBottom w:val="0"/>
      <w:divBdr>
        <w:top w:val="none" w:sz="0" w:space="0" w:color="auto"/>
        <w:left w:val="none" w:sz="0" w:space="0" w:color="auto"/>
        <w:bottom w:val="none" w:sz="0" w:space="0" w:color="auto"/>
        <w:right w:val="none" w:sz="0" w:space="0" w:color="auto"/>
      </w:divBdr>
    </w:div>
    <w:div w:id="1920553471">
      <w:bodyDiv w:val="1"/>
      <w:marLeft w:val="0"/>
      <w:marRight w:val="0"/>
      <w:marTop w:val="0"/>
      <w:marBottom w:val="0"/>
      <w:divBdr>
        <w:top w:val="none" w:sz="0" w:space="0" w:color="auto"/>
        <w:left w:val="none" w:sz="0" w:space="0" w:color="auto"/>
        <w:bottom w:val="none" w:sz="0" w:space="0" w:color="auto"/>
        <w:right w:val="none" w:sz="0" w:space="0" w:color="auto"/>
      </w:divBdr>
    </w:div>
    <w:div w:id="1920553747">
      <w:bodyDiv w:val="1"/>
      <w:marLeft w:val="0"/>
      <w:marRight w:val="0"/>
      <w:marTop w:val="0"/>
      <w:marBottom w:val="0"/>
      <w:divBdr>
        <w:top w:val="none" w:sz="0" w:space="0" w:color="auto"/>
        <w:left w:val="none" w:sz="0" w:space="0" w:color="auto"/>
        <w:bottom w:val="none" w:sz="0" w:space="0" w:color="auto"/>
        <w:right w:val="none" w:sz="0" w:space="0" w:color="auto"/>
      </w:divBdr>
    </w:div>
    <w:div w:id="1920629926">
      <w:bodyDiv w:val="1"/>
      <w:marLeft w:val="0"/>
      <w:marRight w:val="0"/>
      <w:marTop w:val="0"/>
      <w:marBottom w:val="0"/>
      <w:divBdr>
        <w:top w:val="none" w:sz="0" w:space="0" w:color="auto"/>
        <w:left w:val="none" w:sz="0" w:space="0" w:color="auto"/>
        <w:bottom w:val="none" w:sz="0" w:space="0" w:color="auto"/>
        <w:right w:val="none" w:sz="0" w:space="0" w:color="auto"/>
      </w:divBdr>
    </w:div>
    <w:div w:id="1920673246">
      <w:bodyDiv w:val="1"/>
      <w:marLeft w:val="0"/>
      <w:marRight w:val="0"/>
      <w:marTop w:val="0"/>
      <w:marBottom w:val="0"/>
      <w:divBdr>
        <w:top w:val="none" w:sz="0" w:space="0" w:color="auto"/>
        <w:left w:val="none" w:sz="0" w:space="0" w:color="auto"/>
        <w:bottom w:val="none" w:sz="0" w:space="0" w:color="auto"/>
        <w:right w:val="none" w:sz="0" w:space="0" w:color="auto"/>
      </w:divBdr>
    </w:div>
    <w:div w:id="1920745337">
      <w:bodyDiv w:val="1"/>
      <w:marLeft w:val="0"/>
      <w:marRight w:val="0"/>
      <w:marTop w:val="0"/>
      <w:marBottom w:val="0"/>
      <w:divBdr>
        <w:top w:val="none" w:sz="0" w:space="0" w:color="auto"/>
        <w:left w:val="none" w:sz="0" w:space="0" w:color="auto"/>
        <w:bottom w:val="none" w:sz="0" w:space="0" w:color="auto"/>
        <w:right w:val="none" w:sz="0" w:space="0" w:color="auto"/>
      </w:divBdr>
    </w:div>
    <w:div w:id="1920795444">
      <w:bodyDiv w:val="1"/>
      <w:marLeft w:val="0"/>
      <w:marRight w:val="0"/>
      <w:marTop w:val="0"/>
      <w:marBottom w:val="0"/>
      <w:divBdr>
        <w:top w:val="none" w:sz="0" w:space="0" w:color="auto"/>
        <w:left w:val="none" w:sz="0" w:space="0" w:color="auto"/>
        <w:bottom w:val="none" w:sz="0" w:space="0" w:color="auto"/>
        <w:right w:val="none" w:sz="0" w:space="0" w:color="auto"/>
      </w:divBdr>
    </w:div>
    <w:div w:id="1920822523">
      <w:bodyDiv w:val="1"/>
      <w:marLeft w:val="0"/>
      <w:marRight w:val="0"/>
      <w:marTop w:val="0"/>
      <w:marBottom w:val="0"/>
      <w:divBdr>
        <w:top w:val="none" w:sz="0" w:space="0" w:color="auto"/>
        <w:left w:val="none" w:sz="0" w:space="0" w:color="auto"/>
        <w:bottom w:val="none" w:sz="0" w:space="0" w:color="auto"/>
        <w:right w:val="none" w:sz="0" w:space="0" w:color="auto"/>
      </w:divBdr>
    </w:div>
    <w:div w:id="1920822701">
      <w:bodyDiv w:val="1"/>
      <w:marLeft w:val="0"/>
      <w:marRight w:val="0"/>
      <w:marTop w:val="0"/>
      <w:marBottom w:val="0"/>
      <w:divBdr>
        <w:top w:val="none" w:sz="0" w:space="0" w:color="auto"/>
        <w:left w:val="none" w:sz="0" w:space="0" w:color="auto"/>
        <w:bottom w:val="none" w:sz="0" w:space="0" w:color="auto"/>
        <w:right w:val="none" w:sz="0" w:space="0" w:color="auto"/>
      </w:divBdr>
    </w:div>
    <w:div w:id="1920867727">
      <w:bodyDiv w:val="1"/>
      <w:marLeft w:val="0"/>
      <w:marRight w:val="0"/>
      <w:marTop w:val="0"/>
      <w:marBottom w:val="0"/>
      <w:divBdr>
        <w:top w:val="none" w:sz="0" w:space="0" w:color="auto"/>
        <w:left w:val="none" w:sz="0" w:space="0" w:color="auto"/>
        <w:bottom w:val="none" w:sz="0" w:space="0" w:color="auto"/>
        <w:right w:val="none" w:sz="0" w:space="0" w:color="auto"/>
      </w:divBdr>
    </w:div>
    <w:div w:id="1920939649">
      <w:bodyDiv w:val="1"/>
      <w:marLeft w:val="0"/>
      <w:marRight w:val="0"/>
      <w:marTop w:val="0"/>
      <w:marBottom w:val="0"/>
      <w:divBdr>
        <w:top w:val="none" w:sz="0" w:space="0" w:color="auto"/>
        <w:left w:val="none" w:sz="0" w:space="0" w:color="auto"/>
        <w:bottom w:val="none" w:sz="0" w:space="0" w:color="auto"/>
        <w:right w:val="none" w:sz="0" w:space="0" w:color="auto"/>
      </w:divBdr>
    </w:div>
    <w:div w:id="1921015207">
      <w:bodyDiv w:val="1"/>
      <w:marLeft w:val="0"/>
      <w:marRight w:val="0"/>
      <w:marTop w:val="0"/>
      <w:marBottom w:val="0"/>
      <w:divBdr>
        <w:top w:val="none" w:sz="0" w:space="0" w:color="auto"/>
        <w:left w:val="none" w:sz="0" w:space="0" w:color="auto"/>
        <w:bottom w:val="none" w:sz="0" w:space="0" w:color="auto"/>
        <w:right w:val="none" w:sz="0" w:space="0" w:color="auto"/>
      </w:divBdr>
    </w:div>
    <w:div w:id="1921089316">
      <w:bodyDiv w:val="1"/>
      <w:marLeft w:val="0"/>
      <w:marRight w:val="0"/>
      <w:marTop w:val="0"/>
      <w:marBottom w:val="0"/>
      <w:divBdr>
        <w:top w:val="none" w:sz="0" w:space="0" w:color="auto"/>
        <w:left w:val="none" w:sz="0" w:space="0" w:color="auto"/>
        <w:bottom w:val="none" w:sz="0" w:space="0" w:color="auto"/>
        <w:right w:val="none" w:sz="0" w:space="0" w:color="auto"/>
      </w:divBdr>
    </w:div>
    <w:div w:id="1921257009">
      <w:bodyDiv w:val="1"/>
      <w:marLeft w:val="0"/>
      <w:marRight w:val="0"/>
      <w:marTop w:val="0"/>
      <w:marBottom w:val="0"/>
      <w:divBdr>
        <w:top w:val="none" w:sz="0" w:space="0" w:color="auto"/>
        <w:left w:val="none" w:sz="0" w:space="0" w:color="auto"/>
        <w:bottom w:val="none" w:sz="0" w:space="0" w:color="auto"/>
        <w:right w:val="none" w:sz="0" w:space="0" w:color="auto"/>
      </w:divBdr>
    </w:div>
    <w:div w:id="1921523014">
      <w:bodyDiv w:val="1"/>
      <w:marLeft w:val="0"/>
      <w:marRight w:val="0"/>
      <w:marTop w:val="0"/>
      <w:marBottom w:val="0"/>
      <w:divBdr>
        <w:top w:val="none" w:sz="0" w:space="0" w:color="auto"/>
        <w:left w:val="none" w:sz="0" w:space="0" w:color="auto"/>
        <w:bottom w:val="none" w:sz="0" w:space="0" w:color="auto"/>
        <w:right w:val="none" w:sz="0" w:space="0" w:color="auto"/>
      </w:divBdr>
    </w:div>
    <w:div w:id="1921669543">
      <w:bodyDiv w:val="1"/>
      <w:marLeft w:val="0"/>
      <w:marRight w:val="0"/>
      <w:marTop w:val="0"/>
      <w:marBottom w:val="0"/>
      <w:divBdr>
        <w:top w:val="none" w:sz="0" w:space="0" w:color="auto"/>
        <w:left w:val="none" w:sz="0" w:space="0" w:color="auto"/>
        <w:bottom w:val="none" w:sz="0" w:space="0" w:color="auto"/>
        <w:right w:val="none" w:sz="0" w:space="0" w:color="auto"/>
      </w:divBdr>
    </w:div>
    <w:div w:id="1921716676">
      <w:bodyDiv w:val="1"/>
      <w:marLeft w:val="0"/>
      <w:marRight w:val="0"/>
      <w:marTop w:val="0"/>
      <w:marBottom w:val="0"/>
      <w:divBdr>
        <w:top w:val="none" w:sz="0" w:space="0" w:color="auto"/>
        <w:left w:val="none" w:sz="0" w:space="0" w:color="auto"/>
        <w:bottom w:val="none" w:sz="0" w:space="0" w:color="auto"/>
        <w:right w:val="none" w:sz="0" w:space="0" w:color="auto"/>
      </w:divBdr>
    </w:div>
    <w:div w:id="1921720433">
      <w:bodyDiv w:val="1"/>
      <w:marLeft w:val="0"/>
      <w:marRight w:val="0"/>
      <w:marTop w:val="0"/>
      <w:marBottom w:val="0"/>
      <w:divBdr>
        <w:top w:val="none" w:sz="0" w:space="0" w:color="auto"/>
        <w:left w:val="none" w:sz="0" w:space="0" w:color="auto"/>
        <w:bottom w:val="none" w:sz="0" w:space="0" w:color="auto"/>
        <w:right w:val="none" w:sz="0" w:space="0" w:color="auto"/>
      </w:divBdr>
    </w:div>
    <w:div w:id="1921867319">
      <w:bodyDiv w:val="1"/>
      <w:marLeft w:val="0"/>
      <w:marRight w:val="0"/>
      <w:marTop w:val="0"/>
      <w:marBottom w:val="0"/>
      <w:divBdr>
        <w:top w:val="none" w:sz="0" w:space="0" w:color="auto"/>
        <w:left w:val="none" w:sz="0" w:space="0" w:color="auto"/>
        <w:bottom w:val="none" w:sz="0" w:space="0" w:color="auto"/>
        <w:right w:val="none" w:sz="0" w:space="0" w:color="auto"/>
      </w:divBdr>
    </w:div>
    <w:div w:id="1921871567">
      <w:bodyDiv w:val="1"/>
      <w:marLeft w:val="0"/>
      <w:marRight w:val="0"/>
      <w:marTop w:val="0"/>
      <w:marBottom w:val="0"/>
      <w:divBdr>
        <w:top w:val="none" w:sz="0" w:space="0" w:color="auto"/>
        <w:left w:val="none" w:sz="0" w:space="0" w:color="auto"/>
        <w:bottom w:val="none" w:sz="0" w:space="0" w:color="auto"/>
        <w:right w:val="none" w:sz="0" w:space="0" w:color="auto"/>
      </w:divBdr>
    </w:div>
    <w:div w:id="1921983933">
      <w:bodyDiv w:val="1"/>
      <w:marLeft w:val="0"/>
      <w:marRight w:val="0"/>
      <w:marTop w:val="0"/>
      <w:marBottom w:val="0"/>
      <w:divBdr>
        <w:top w:val="none" w:sz="0" w:space="0" w:color="auto"/>
        <w:left w:val="none" w:sz="0" w:space="0" w:color="auto"/>
        <w:bottom w:val="none" w:sz="0" w:space="0" w:color="auto"/>
        <w:right w:val="none" w:sz="0" w:space="0" w:color="auto"/>
      </w:divBdr>
    </w:div>
    <w:div w:id="1921985697">
      <w:bodyDiv w:val="1"/>
      <w:marLeft w:val="0"/>
      <w:marRight w:val="0"/>
      <w:marTop w:val="0"/>
      <w:marBottom w:val="0"/>
      <w:divBdr>
        <w:top w:val="none" w:sz="0" w:space="0" w:color="auto"/>
        <w:left w:val="none" w:sz="0" w:space="0" w:color="auto"/>
        <w:bottom w:val="none" w:sz="0" w:space="0" w:color="auto"/>
        <w:right w:val="none" w:sz="0" w:space="0" w:color="auto"/>
      </w:divBdr>
    </w:div>
    <w:div w:id="1922059200">
      <w:bodyDiv w:val="1"/>
      <w:marLeft w:val="0"/>
      <w:marRight w:val="0"/>
      <w:marTop w:val="0"/>
      <w:marBottom w:val="0"/>
      <w:divBdr>
        <w:top w:val="none" w:sz="0" w:space="0" w:color="auto"/>
        <w:left w:val="none" w:sz="0" w:space="0" w:color="auto"/>
        <w:bottom w:val="none" w:sz="0" w:space="0" w:color="auto"/>
        <w:right w:val="none" w:sz="0" w:space="0" w:color="auto"/>
      </w:divBdr>
    </w:div>
    <w:div w:id="1922134652">
      <w:bodyDiv w:val="1"/>
      <w:marLeft w:val="0"/>
      <w:marRight w:val="0"/>
      <w:marTop w:val="0"/>
      <w:marBottom w:val="0"/>
      <w:divBdr>
        <w:top w:val="none" w:sz="0" w:space="0" w:color="auto"/>
        <w:left w:val="none" w:sz="0" w:space="0" w:color="auto"/>
        <w:bottom w:val="none" w:sz="0" w:space="0" w:color="auto"/>
        <w:right w:val="none" w:sz="0" w:space="0" w:color="auto"/>
      </w:divBdr>
    </w:div>
    <w:div w:id="1922173631">
      <w:bodyDiv w:val="1"/>
      <w:marLeft w:val="0"/>
      <w:marRight w:val="0"/>
      <w:marTop w:val="0"/>
      <w:marBottom w:val="0"/>
      <w:divBdr>
        <w:top w:val="none" w:sz="0" w:space="0" w:color="auto"/>
        <w:left w:val="none" w:sz="0" w:space="0" w:color="auto"/>
        <w:bottom w:val="none" w:sz="0" w:space="0" w:color="auto"/>
        <w:right w:val="none" w:sz="0" w:space="0" w:color="auto"/>
      </w:divBdr>
    </w:div>
    <w:div w:id="1922180644">
      <w:bodyDiv w:val="1"/>
      <w:marLeft w:val="0"/>
      <w:marRight w:val="0"/>
      <w:marTop w:val="0"/>
      <w:marBottom w:val="0"/>
      <w:divBdr>
        <w:top w:val="none" w:sz="0" w:space="0" w:color="auto"/>
        <w:left w:val="none" w:sz="0" w:space="0" w:color="auto"/>
        <w:bottom w:val="none" w:sz="0" w:space="0" w:color="auto"/>
        <w:right w:val="none" w:sz="0" w:space="0" w:color="auto"/>
      </w:divBdr>
    </w:div>
    <w:div w:id="1922372887">
      <w:bodyDiv w:val="1"/>
      <w:marLeft w:val="0"/>
      <w:marRight w:val="0"/>
      <w:marTop w:val="0"/>
      <w:marBottom w:val="0"/>
      <w:divBdr>
        <w:top w:val="none" w:sz="0" w:space="0" w:color="auto"/>
        <w:left w:val="none" w:sz="0" w:space="0" w:color="auto"/>
        <w:bottom w:val="none" w:sz="0" w:space="0" w:color="auto"/>
        <w:right w:val="none" w:sz="0" w:space="0" w:color="auto"/>
      </w:divBdr>
    </w:div>
    <w:div w:id="1922569272">
      <w:bodyDiv w:val="1"/>
      <w:marLeft w:val="0"/>
      <w:marRight w:val="0"/>
      <w:marTop w:val="0"/>
      <w:marBottom w:val="0"/>
      <w:divBdr>
        <w:top w:val="none" w:sz="0" w:space="0" w:color="auto"/>
        <w:left w:val="none" w:sz="0" w:space="0" w:color="auto"/>
        <w:bottom w:val="none" w:sz="0" w:space="0" w:color="auto"/>
        <w:right w:val="none" w:sz="0" w:space="0" w:color="auto"/>
      </w:divBdr>
    </w:div>
    <w:div w:id="1922910628">
      <w:bodyDiv w:val="1"/>
      <w:marLeft w:val="0"/>
      <w:marRight w:val="0"/>
      <w:marTop w:val="0"/>
      <w:marBottom w:val="0"/>
      <w:divBdr>
        <w:top w:val="none" w:sz="0" w:space="0" w:color="auto"/>
        <w:left w:val="none" w:sz="0" w:space="0" w:color="auto"/>
        <w:bottom w:val="none" w:sz="0" w:space="0" w:color="auto"/>
        <w:right w:val="none" w:sz="0" w:space="0" w:color="auto"/>
      </w:divBdr>
    </w:div>
    <w:div w:id="1923027987">
      <w:bodyDiv w:val="1"/>
      <w:marLeft w:val="0"/>
      <w:marRight w:val="0"/>
      <w:marTop w:val="0"/>
      <w:marBottom w:val="0"/>
      <w:divBdr>
        <w:top w:val="none" w:sz="0" w:space="0" w:color="auto"/>
        <w:left w:val="none" w:sz="0" w:space="0" w:color="auto"/>
        <w:bottom w:val="none" w:sz="0" w:space="0" w:color="auto"/>
        <w:right w:val="none" w:sz="0" w:space="0" w:color="auto"/>
      </w:divBdr>
    </w:div>
    <w:div w:id="1923105715">
      <w:bodyDiv w:val="1"/>
      <w:marLeft w:val="0"/>
      <w:marRight w:val="0"/>
      <w:marTop w:val="0"/>
      <w:marBottom w:val="0"/>
      <w:divBdr>
        <w:top w:val="none" w:sz="0" w:space="0" w:color="auto"/>
        <w:left w:val="none" w:sz="0" w:space="0" w:color="auto"/>
        <w:bottom w:val="none" w:sz="0" w:space="0" w:color="auto"/>
        <w:right w:val="none" w:sz="0" w:space="0" w:color="auto"/>
      </w:divBdr>
    </w:div>
    <w:div w:id="1923219827">
      <w:bodyDiv w:val="1"/>
      <w:marLeft w:val="0"/>
      <w:marRight w:val="0"/>
      <w:marTop w:val="0"/>
      <w:marBottom w:val="0"/>
      <w:divBdr>
        <w:top w:val="none" w:sz="0" w:space="0" w:color="auto"/>
        <w:left w:val="none" w:sz="0" w:space="0" w:color="auto"/>
        <w:bottom w:val="none" w:sz="0" w:space="0" w:color="auto"/>
        <w:right w:val="none" w:sz="0" w:space="0" w:color="auto"/>
      </w:divBdr>
    </w:div>
    <w:div w:id="1923221596">
      <w:bodyDiv w:val="1"/>
      <w:marLeft w:val="0"/>
      <w:marRight w:val="0"/>
      <w:marTop w:val="0"/>
      <w:marBottom w:val="0"/>
      <w:divBdr>
        <w:top w:val="none" w:sz="0" w:space="0" w:color="auto"/>
        <w:left w:val="none" w:sz="0" w:space="0" w:color="auto"/>
        <w:bottom w:val="none" w:sz="0" w:space="0" w:color="auto"/>
        <w:right w:val="none" w:sz="0" w:space="0" w:color="auto"/>
      </w:divBdr>
    </w:div>
    <w:div w:id="1923224296">
      <w:bodyDiv w:val="1"/>
      <w:marLeft w:val="0"/>
      <w:marRight w:val="0"/>
      <w:marTop w:val="0"/>
      <w:marBottom w:val="0"/>
      <w:divBdr>
        <w:top w:val="none" w:sz="0" w:space="0" w:color="auto"/>
        <w:left w:val="none" w:sz="0" w:space="0" w:color="auto"/>
        <w:bottom w:val="none" w:sz="0" w:space="0" w:color="auto"/>
        <w:right w:val="none" w:sz="0" w:space="0" w:color="auto"/>
      </w:divBdr>
    </w:div>
    <w:div w:id="1923297785">
      <w:bodyDiv w:val="1"/>
      <w:marLeft w:val="0"/>
      <w:marRight w:val="0"/>
      <w:marTop w:val="0"/>
      <w:marBottom w:val="0"/>
      <w:divBdr>
        <w:top w:val="none" w:sz="0" w:space="0" w:color="auto"/>
        <w:left w:val="none" w:sz="0" w:space="0" w:color="auto"/>
        <w:bottom w:val="none" w:sz="0" w:space="0" w:color="auto"/>
        <w:right w:val="none" w:sz="0" w:space="0" w:color="auto"/>
      </w:divBdr>
    </w:div>
    <w:div w:id="1923416457">
      <w:bodyDiv w:val="1"/>
      <w:marLeft w:val="0"/>
      <w:marRight w:val="0"/>
      <w:marTop w:val="0"/>
      <w:marBottom w:val="0"/>
      <w:divBdr>
        <w:top w:val="none" w:sz="0" w:space="0" w:color="auto"/>
        <w:left w:val="none" w:sz="0" w:space="0" w:color="auto"/>
        <w:bottom w:val="none" w:sz="0" w:space="0" w:color="auto"/>
        <w:right w:val="none" w:sz="0" w:space="0" w:color="auto"/>
      </w:divBdr>
    </w:div>
    <w:div w:id="1923564957">
      <w:bodyDiv w:val="1"/>
      <w:marLeft w:val="0"/>
      <w:marRight w:val="0"/>
      <w:marTop w:val="0"/>
      <w:marBottom w:val="0"/>
      <w:divBdr>
        <w:top w:val="none" w:sz="0" w:space="0" w:color="auto"/>
        <w:left w:val="none" w:sz="0" w:space="0" w:color="auto"/>
        <w:bottom w:val="none" w:sz="0" w:space="0" w:color="auto"/>
        <w:right w:val="none" w:sz="0" w:space="0" w:color="auto"/>
      </w:divBdr>
    </w:div>
    <w:div w:id="1923640847">
      <w:bodyDiv w:val="1"/>
      <w:marLeft w:val="0"/>
      <w:marRight w:val="0"/>
      <w:marTop w:val="0"/>
      <w:marBottom w:val="0"/>
      <w:divBdr>
        <w:top w:val="none" w:sz="0" w:space="0" w:color="auto"/>
        <w:left w:val="none" w:sz="0" w:space="0" w:color="auto"/>
        <w:bottom w:val="none" w:sz="0" w:space="0" w:color="auto"/>
        <w:right w:val="none" w:sz="0" w:space="0" w:color="auto"/>
      </w:divBdr>
    </w:div>
    <w:div w:id="1923877764">
      <w:bodyDiv w:val="1"/>
      <w:marLeft w:val="0"/>
      <w:marRight w:val="0"/>
      <w:marTop w:val="0"/>
      <w:marBottom w:val="0"/>
      <w:divBdr>
        <w:top w:val="none" w:sz="0" w:space="0" w:color="auto"/>
        <w:left w:val="none" w:sz="0" w:space="0" w:color="auto"/>
        <w:bottom w:val="none" w:sz="0" w:space="0" w:color="auto"/>
        <w:right w:val="none" w:sz="0" w:space="0" w:color="auto"/>
      </w:divBdr>
    </w:div>
    <w:div w:id="1923947780">
      <w:bodyDiv w:val="1"/>
      <w:marLeft w:val="0"/>
      <w:marRight w:val="0"/>
      <w:marTop w:val="0"/>
      <w:marBottom w:val="0"/>
      <w:divBdr>
        <w:top w:val="none" w:sz="0" w:space="0" w:color="auto"/>
        <w:left w:val="none" w:sz="0" w:space="0" w:color="auto"/>
        <w:bottom w:val="none" w:sz="0" w:space="0" w:color="auto"/>
        <w:right w:val="none" w:sz="0" w:space="0" w:color="auto"/>
      </w:divBdr>
    </w:div>
    <w:div w:id="1923950275">
      <w:bodyDiv w:val="1"/>
      <w:marLeft w:val="0"/>
      <w:marRight w:val="0"/>
      <w:marTop w:val="0"/>
      <w:marBottom w:val="0"/>
      <w:divBdr>
        <w:top w:val="none" w:sz="0" w:space="0" w:color="auto"/>
        <w:left w:val="none" w:sz="0" w:space="0" w:color="auto"/>
        <w:bottom w:val="none" w:sz="0" w:space="0" w:color="auto"/>
        <w:right w:val="none" w:sz="0" w:space="0" w:color="auto"/>
      </w:divBdr>
    </w:div>
    <w:div w:id="1923952814">
      <w:bodyDiv w:val="1"/>
      <w:marLeft w:val="0"/>
      <w:marRight w:val="0"/>
      <w:marTop w:val="0"/>
      <w:marBottom w:val="0"/>
      <w:divBdr>
        <w:top w:val="none" w:sz="0" w:space="0" w:color="auto"/>
        <w:left w:val="none" w:sz="0" w:space="0" w:color="auto"/>
        <w:bottom w:val="none" w:sz="0" w:space="0" w:color="auto"/>
        <w:right w:val="none" w:sz="0" w:space="0" w:color="auto"/>
      </w:divBdr>
    </w:div>
    <w:div w:id="1924029206">
      <w:bodyDiv w:val="1"/>
      <w:marLeft w:val="0"/>
      <w:marRight w:val="0"/>
      <w:marTop w:val="0"/>
      <w:marBottom w:val="0"/>
      <w:divBdr>
        <w:top w:val="none" w:sz="0" w:space="0" w:color="auto"/>
        <w:left w:val="none" w:sz="0" w:space="0" w:color="auto"/>
        <w:bottom w:val="none" w:sz="0" w:space="0" w:color="auto"/>
        <w:right w:val="none" w:sz="0" w:space="0" w:color="auto"/>
      </w:divBdr>
    </w:div>
    <w:div w:id="1924097918">
      <w:bodyDiv w:val="1"/>
      <w:marLeft w:val="0"/>
      <w:marRight w:val="0"/>
      <w:marTop w:val="0"/>
      <w:marBottom w:val="0"/>
      <w:divBdr>
        <w:top w:val="none" w:sz="0" w:space="0" w:color="auto"/>
        <w:left w:val="none" w:sz="0" w:space="0" w:color="auto"/>
        <w:bottom w:val="none" w:sz="0" w:space="0" w:color="auto"/>
        <w:right w:val="none" w:sz="0" w:space="0" w:color="auto"/>
      </w:divBdr>
    </w:div>
    <w:div w:id="1924146135">
      <w:bodyDiv w:val="1"/>
      <w:marLeft w:val="0"/>
      <w:marRight w:val="0"/>
      <w:marTop w:val="0"/>
      <w:marBottom w:val="0"/>
      <w:divBdr>
        <w:top w:val="none" w:sz="0" w:space="0" w:color="auto"/>
        <w:left w:val="none" w:sz="0" w:space="0" w:color="auto"/>
        <w:bottom w:val="none" w:sz="0" w:space="0" w:color="auto"/>
        <w:right w:val="none" w:sz="0" w:space="0" w:color="auto"/>
      </w:divBdr>
    </w:div>
    <w:div w:id="1924148015">
      <w:bodyDiv w:val="1"/>
      <w:marLeft w:val="0"/>
      <w:marRight w:val="0"/>
      <w:marTop w:val="0"/>
      <w:marBottom w:val="0"/>
      <w:divBdr>
        <w:top w:val="none" w:sz="0" w:space="0" w:color="auto"/>
        <w:left w:val="none" w:sz="0" w:space="0" w:color="auto"/>
        <w:bottom w:val="none" w:sz="0" w:space="0" w:color="auto"/>
        <w:right w:val="none" w:sz="0" w:space="0" w:color="auto"/>
      </w:divBdr>
    </w:div>
    <w:div w:id="1924220542">
      <w:bodyDiv w:val="1"/>
      <w:marLeft w:val="0"/>
      <w:marRight w:val="0"/>
      <w:marTop w:val="0"/>
      <w:marBottom w:val="0"/>
      <w:divBdr>
        <w:top w:val="none" w:sz="0" w:space="0" w:color="auto"/>
        <w:left w:val="none" w:sz="0" w:space="0" w:color="auto"/>
        <w:bottom w:val="none" w:sz="0" w:space="0" w:color="auto"/>
        <w:right w:val="none" w:sz="0" w:space="0" w:color="auto"/>
      </w:divBdr>
    </w:div>
    <w:div w:id="1924290396">
      <w:bodyDiv w:val="1"/>
      <w:marLeft w:val="0"/>
      <w:marRight w:val="0"/>
      <w:marTop w:val="0"/>
      <w:marBottom w:val="0"/>
      <w:divBdr>
        <w:top w:val="none" w:sz="0" w:space="0" w:color="auto"/>
        <w:left w:val="none" w:sz="0" w:space="0" w:color="auto"/>
        <w:bottom w:val="none" w:sz="0" w:space="0" w:color="auto"/>
        <w:right w:val="none" w:sz="0" w:space="0" w:color="auto"/>
      </w:divBdr>
    </w:div>
    <w:div w:id="1924486110">
      <w:bodyDiv w:val="1"/>
      <w:marLeft w:val="0"/>
      <w:marRight w:val="0"/>
      <w:marTop w:val="0"/>
      <w:marBottom w:val="0"/>
      <w:divBdr>
        <w:top w:val="none" w:sz="0" w:space="0" w:color="auto"/>
        <w:left w:val="none" w:sz="0" w:space="0" w:color="auto"/>
        <w:bottom w:val="none" w:sz="0" w:space="0" w:color="auto"/>
        <w:right w:val="none" w:sz="0" w:space="0" w:color="auto"/>
      </w:divBdr>
    </w:div>
    <w:div w:id="1924559522">
      <w:bodyDiv w:val="1"/>
      <w:marLeft w:val="0"/>
      <w:marRight w:val="0"/>
      <w:marTop w:val="0"/>
      <w:marBottom w:val="0"/>
      <w:divBdr>
        <w:top w:val="none" w:sz="0" w:space="0" w:color="auto"/>
        <w:left w:val="none" w:sz="0" w:space="0" w:color="auto"/>
        <w:bottom w:val="none" w:sz="0" w:space="0" w:color="auto"/>
        <w:right w:val="none" w:sz="0" w:space="0" w:color="auto"/>
      </w:divBdr>
    </w:div>
    <w:div w:id="1924753674">
      <w:bodyDiv w:val="1"/>
      <w:marLeft w:val="0"/>
      <w:marRight w:val="0"/>
      <w:marTop w:val="0"/>
      <w:marBottom w:val="0"/>
      <w:divBdr>
        <w:top w:val="none" w:sz="0" w:space="0" w:color="auto"/>
        <w:left w:val="none" w:sz="0" w:space="0" w:color="auto"/>
        <w:bottom w:val="none" w:sz="0" w:space="0" w:color="auto"/>
        <w:right w:val="none" w:sz="0" w:space="0" w:color="auto"/>
      </w:divBdr>
    </w:div>
    <w:div w:id="1924758546">
      <w:bodyDiv w:val="1"/>
      <w:marLeft w:val="0"/>
      <w:marRight w:val="0"/>
      <w:marTop w:val="0"/>
      <w:marBottom w:val="0"/>
      <w:divBdr>
        <w:top w:val="none" w:sz="0" w:space="0" w:color="auto"/>
        <w:left w:val="none" w:sz="0" w:space="0" w:color="auto"/>
        <w:bottom w:val="none" w:sz="0" w:space="0" w:color="auto"/>
        <w:right w:val="none" w:sz="0" w:space="0" w:color="auto"/>
      </w:divBdr>
    </w:div>
    <w:div w:id="1924796700">
      <w:bodyDiv w:val="1"/>
      <w:marLeft w:val="0"/>
      <w:marRight w:val="0"/>
      <w:marTop w:val="0"/>
      <w:marBottom w:val="0"/>
      <w:divBdr>
        <w:top w:val="none" w:sz="0" w:space="0" w:color="auto"/>
        <w:left w:val="none" w:sz="0" w:space="0" w:color="auto"/>
        <w:bottom w:val="none" w:sz="0" w:space="0" w:color="auto"/>
        <w:right w:val="none" w:sz="0" w:space="0" w:color="auto"/>
      </w:divBdr>
    </w:div>
    <w:div w:id="1924800136">
      <w:bodyDiv w:val="1"/>
      <w:marLeft w:val="0"/>
      <w:marRight w:val="0"/>
      <w:marTop w:val="0"/>
      <w:marBottom w:val="0"/>
      <w:divBdr>
        <w:top w:val="none" w:sz="0" w:space="0" w:color="auto"/>
        <w:left w:val="none" w:sz="0" w:space="0" w:color="auto"/>
        <w:bottom w:val="none" w:sz="0" w:space="0" w:color="auto"/>
        <w:right w:val="none" w:sz="0" w:space="0" w:color="auto"/>
      </w:divBdr>
    </w:div>
    <w:div w:id="1924869523">
      <w:bodyDiv w:val="1"/>
      <w:marLeft w:val="0"/>
      <w:marRight w:val="0"/>
      <w:marTop w:val="0"/>
      <w:marBottom w:val="0"/>
      <w:divBdr>
        <w:top w:val="none" w:sz="0" w:space="0" w:color="auto"/>
        <w:left w:val="none" w:sz="0" w:space="0" w:color="auto"/>
        <w:bottom w:val="none" w:sz="0" w:space="0" w:color="auto"/>
        <w:right w:val="none" w:sz="0" w:space="0" w:color="auto"/>
      </w:divBdr>
    </w:div>
    <w:div w:id="1924873066">
      <w:bodyDiv w:val="1"/>
      <w:marLeft w:val="0"/>
      <w:marRight w:val="0"/>
      <w:marTop w:val="0"/>
      <w:marBottom w:val="0"/>
      <w:divBdr>
        <w:top w:val="none" w:sz="0" w:space="0" w:color="auto"/>
        <w:left w:val="none" w:sz="0" w:space="0" w:color="auto"/>
        <w:bottom w:val="none" w:sz="0" w:space="0" w:color="auto"/>
        <w:right w:val="none" w:sz="0" w:space="0" w:color="auto"/>
      </w:divBdr>
    </w:div>
    <w:div w:id="1924876977">
      <w:bodyDiv w:val="1"/>
      <w:marLeft w:val="0"/>
      <w:marRight w:val="0"/>
      <w:marTop w:val="0"/>
      <w:marBottom w:val="0"/>
      <w:divBdr>
        <w:top w:val="none" w:sz="0" w:space="0" w:color="auto"/>
        <w:left w:val="none" w:sz="0" w:space="0" w:color="auto"/>
        <w:bottom w:val="none" w:sz="0" w:space="0" w:color="auto"/>
        <w:right w:val="none" w:sz="0" w:space="0" w:color="auto"/>
      </w:divBdr>
    </w:div>
    <w:div w:id="1924989911">
      <w:bodyDiv w:val="1"/>
      <w:marLeft w:val="0"/>
      <w:marRight w:val="0"/>
      <w:marTop w:val="0"/>
      <w:marBottom w:val="0"/>
      <w:divBdr>
        <w:top w:val="none" w:sz="0" w:space="0" w:color="auto"/>
        <w:left w:val="none" w:sz="0" w:space="0" w:color="auto"/>
        <w:bottom w:val="none" w:sz="0" w:space="0" w:color="auto"/>
        <w:right w:val="none" w:sz="0" w:space="0" w:color="auto"/>
      </w:divBdr>
    </w:div>
    <w:div w:id="1924990404">
      <w:bodyDiv w:val="1"/>
      <w:marLeft w:val="0"/>
      <w:marRight w:val="0"/>
      <w:marTop w:val="0"/>
      <w:marBottom w:val="0"/>
      <w:divBdr>
        <w:top w:val="none" w:sz="0" w:space="0" w:color="auto"/>
        <w:left w:val="none" w:sz="0" w:space="0" w:color="auto"/>
        <w:bottom w:val="none" w:sz="0" w:space="0" w:color="auto"/>
        <w:right w:val="none" w:sz="0" w:space="0" w:color="auto"/>
      </w:divBdr>
    </w:div>
    <w:div w:id="1925064904">
      <w:bodyDiv w:val="1"/>
      <w:marLeft w:val="0"/>
      <w:marRight w:val="0"/>
      <w:marTop w:val="0"/>
      <w:marBottom w:val="0"/>
      <w:divBdr>
        <w:top w:val="none" w:sz="0" w:space="0" w:color="auto"/>
        <w:left w:val="none" w:sz="0" w:space="0" w:color="auto"/>
        <w:bottom w:val="none" w:sz="0" w:space="0" w:color="auto"/>
        <w:right w:val="none" w:sz="0" w:space="0" w:color="auto"/>
      </w:divBdr>
    </w:div>
    <w:div w:id="1925068386">
      <w:bodyDiv w:val="1"/>
      <w:marLeft w:val="0"/>
      <w:marRight w:val="0"/>
      <w:marTop w:val="0"/>
      <w:marBottom w:val="0"/>
      <w:divBdr>
        <w:top w:val="none" w:sz="0" w:space="0" w:color="auto"/>
        <w:left w:val="none" w:sz="0" w:space="0" w:color="auto"/>
        <w:bottom w:val="none" w:sz="0" w:space="0" w:color="auto"/>
        <w:right w:val="none" w:sz="0" w:space="0" w:color="auto"/>
      </w:divBdr>
    </w:div>
    <w:div w:id="1925070402">
      <w:bodyDiv w:val="1"/>
      <w:marLeft w:val="0"/>
      <w:marRight w:val="0"/>
      <w:marTop w:val="0"/>
      <w:marBottom w:val="0"/>
      <w:divBdr>
        <w:top w:val="none" w:sz="0" w:space="0" w:color="auto"/>
        <w:left w:val="none" w:sz="0" w:space="0" w:color="auto"/>
        <w:bottom w:val="none" w:sz="0" w:space="0" w:color="auto"/>
        <w:right w:val="none" w:sz="0" w:space="0" w:color="auto"/>
      </w:divBdr>
    </w:div>
    <w:div w:id="1925143048">
      <w:bodyDiv w:val="1"/>
      <w:marLeft w:val="0"/>
      <w:marRight w:val="0"/>
      <w:marTop w:val="0"/>
      <w:marBottom w:val="0"/>
      <w:divBdr>
        <w:top w:val="none" w:sz="0" w:space="0" w:color="auto"/>
        <w:left w:val="none" w:sz="0" w:space="0" w:color="auto"/>
        <w:bottom w:val="none" w:sz="0" w:space="0" w:color="auto"/>
        <w:right w:val="none" w:sz="0" w:space="0" w:color="auto"/>
      </w:divBdr>
    </w:div>
    <w:div w:id="1925458926">
      <w:bodyDiv w:val="1"/>
      <w:marLeft w:val="0"/>
      <w:marRight w:val="0"/>
      <w:marTop w:val="0"/>
      <w:marBottom w:val="0"/>
      <w:divBdr>
        <w:top w:val="none" w:sz="0" w:space="0" w:color="auto"/>
        <w:left w:val="none" w:sz="0" w:space="0" w:color="auto"/>
        <w:bottom w:val="none" w:sz="0" w:space="0" w:color="auto"/>
        <w:right w:val="none" w:sz="0" w:space="0" w:color="auto"/>
      </w:divBdr>
    </w:div>
    <w:div w:id="1925531336">
      <w:bodyDiv w:val="1"/>
      <w:marLeft w:val="0"/>
      <w:marRight w:val="0"/>
      <w:marTop w:val="0"/>
      <w:marBottom w:val="0"/>
      <w:divBdr>
        <w:top w:val="none" w:sz="0" w:space="0" w:color="auto"/>
        <w:left w:val="none" w:sz="0" w:space="0" w:color="auto"/>
        <w:bottom w:val="none" w:sz="0" w:space="0" w:color="auto"/>
        <w:right w:val="none" w:sz="0" w:space="0" w:color="auto"/>
      </w:divBdr>
    </w:div>
    <w:div w:id="1925647922">
      <w:bodyDiv w:val="1"/>
      <w:marLeft w:val="0"/>
      <w:marRight w:val="0"/>
      <w:marTop w:val="0"/>
      <w:marBottom w:val="0"/>
      <w:divBdr>
        <w:top w:val="none" w:sz="0" w:space="0" w:color="auto"/>
        <w:left w:val="none" w:sz="0" w:space="0" w:color="auto"/>
        <w:bottom w:val="none" w:sz="0" w:space="0" w:color="auto"/>
        <w:right w:val="none" w:sz="0" w:space="0" w:color="auto"/>
      </w:divBdr>
    </w:div>
    <w:div w:id="1925651322">
      <w:bodyDiv w:val="1"/>
      <w:marLeft w:val="0"/>
      <w:marRight w:val="0"/>
      <w:marTop w:val="0"/>
      <w:marBottom w:val="0"/>
      <w:divBdr>
        <w:top w:val="none" w:sz="0" w:space="0" w:color="auto"/>
        <w:left w:val="none" w:sz="0" w:space="0" w:color="auto"/>
        <w:bottom w:val="none" w:sz="0" w:space="0" w:color="auto"/>
        <w:right w:val="none" w:sz="0" w:space="0" w:color="auto"/>
      </w:divBdr>
    </w:div>
    <w:div w:id="1925676273">
      <w:bodyDiv w:val="1"/>
      <w:marLeft w:val="0"/>
      <w:marRight w:val="0"/>
      <w:marTop w:val="0"/>
      <w:marBottom w:val="0"/>
      <w:divBdr>
        <w:top w:val="none" w:sz="0" w:space="0" w:color="auto"/>
        <w:left w:val="none" w:sz="0" w:space="0" w:color="auto"/>
        <w:bottom w:val="none" w:sz="0" w:space="0" w:color="auto"/>
        <w:right w:val="none" w:sz="0" w:space="0" w:color="auto"/>
      </w:divBdr>
    </w:div>
    <w:div w:id="1925723236">
      <w:bodyDiv w:val="1"/>
      <w:marLeft w:val="0"/>
      <w:marRight w:val="0"/>
      <w:marTop w:val="0"/>
      <w:marBottom w:val="0"/>
      <w:divBdr>
        <w:top w:val="none" w:sz="0" w:space="0" w:color="auto"/>
        <w:left w:val="none" w:sz="0" w:space="0" w:color="auto"/>
        <w:bottom w:val="none" w:sz="0" w:space="0" w:color="auto"/>
        <w:right w:val="none" w:sz="0" w:space="0" w:color="auto"/>
      </w:divBdr>
    </w:div>
    <w:div w:id="1925914475">
      <w:bodyDiv w:val="1"/>
      <w:marLeft w:val="0"/>
      <w:marRight w:val="0"/>
      <w:marTop w:val="0"/>
      <w:marBottom w:val="0"/>
      <w:divBdr>
        <w:top w:val="none" w:sz="0" w:space="0" w:color="auto"/>
        <w:left w:val="none" w:sz="0" w:space="0" w:color="auto"/>
        <w:bottom w:val="none" w:sz="0" w:space="0" w:color="auto"/>
        <w:right w:val="none" w:sz="0" w:space="0" w:color="auto"/>
      </w:divBdr>
    </w:div>
    <w:div w:id="1925915668">
      <w:bodyDiv w:val="1"/>
      <w:marLeft w:val="0"/>
      <w:marRight w:val="0"/>
      <w:marTop w:val="0"/>
      <w:marBottom w:val="0"/>
      <w:divBdr>
        <w:top w:val="none" w:sz="0" w:space="0" w:color="auto"/>
        <w:left w:val="none" w:sz="0" w:space="0" w:color="auto"/>
        <w:bottom w:val="none" w:sz="0" w:space="0" w:color="auto"/>
        <w:right w:val="none" w:sz="0" w:space="0" w:color="auto"/>
      </w:divBdr>
    </w:div>
    <w:div w:id="1925992749">
      <w:bodyDiv w:val="1"/>
      <w:marLeft w:val="0"/>
      <w:marRight w:val="0"/>
      <w:marTop w:val="0"/>
      <w:marBottom w:val="0"/>
      <w:divBdr>
        <w:top w:val="none" w:sz="0" w:space="0" w:color="auto"/>
        <w:left w:val="none" w:sz="0" w:space="0" w:color="auto"/>
        <w:bottom w:val="none" w:sz="0" w:space="0" w:color="auto"/>
        <w:right w:val="none" w:sz="0" w:space="0" w:color="auto"/>
      </w:divBdr>
    </w:div>
    <w:div w:id="1926259055">
      <w:bodyDiv w:val="1"/>
      <w:marLeft w:val="0"/>
      <w:marRight w:val="0"/>
      <w:marTop w:val="0"/>
      <w:marBottom w:val="0"/>
      <w:divBdr>
        <w:top w:val="none" w:sz="0" w:space="0" w:color="auto"/>
        <w:left w:val="none" w:sz="0" w:space="0" w:color="auto"/>
        <w:bottom w:val="none" w:sz="0" w:space="0" w:color="auto"/>
        <w:right w:val="none" w:sz="0" w:space="0" w:color="auto"/>
      </w:divBdr>
    </w:div>
    <w:div w:id="1926265103">
      <w:bodyDiv w:val="1"/>
      <w:marLeft w:val="0"/>
      <w:marRight w:val="0"/>
      <w:marTop w:val="0"/>
      <w:marBottom w:val="0"/>
      <w:divBdr>
        <w:top w:val="none" w:sz="0" w:space="0" w:color="auto"/>
        <w:left w:val="none" w:sz="0" w:space="0" w:color="auto"/>
        <w:bottom w:val="none" w:sz="0" w:space="0" w:color="auto"/>
        <w:right w:val="none" w:sz="0" w:space="0" w:color="auto"/>
      </w:divBdr>
    </w:div>
    <w:div w:id="1926526383">
      <w:bodyDiv w:val="1"/>
      <w:marLeft w:val="0"/>
      <w:marRight w:val="0"/>
      <w:marTop w:val="0"/>
      <w:marBottom w:val="0"/>
      <w:divBdr>
        <w:top w:val="none" w:sz="0" w:space="0" w:color="auto"/>
        <w:left w:val="none" w:sz="0" w:space="0" w:color="auto"/>
        <w:bottom w:val="none" w:sz="0" w:space="0" w:color="auto"/>
        <w:right w:val="none" w:sz="0" w:space="0" w:color="auto"/>
      </w:divBdr>
    </w:div>
    <w:div w:id="1926838893">
      <w:bodyDiv w:val="1"/>
      <w:marLeft w:val="0"/>
      <w:marRight w:val="0"/>
      <w:marTop w:val="0"/>
      <w:marBottom w:val="0"/>
      <w:divBdr>
        <w:top w:val="none" w:sz="0" w:space="0" w:color="auto"/>
        <w:left w:val="none" w:sz="0" w:space="0" w:color="auto"/>
        <w:bottom w:val="none" w:sz="0" w:space="0" w:color="auto"/>
        <w:right w:val="none" w:sz="0" w:space="0" w:color="auto"/>
      </w:divBdr>
    </w:div>
    <w:div w:id="1926912954">
      <w:bodyDiv w:val="1"/>
      <w:marLeft w:val="0"/>
      <w:marRight w:val="0"/>
      <w:marTop w:val="0"/>
      <w:marBottom w:val="0"/>
      <w:divBdr>
        <w:top w:val="none" w:sz="0" w:space="0" w:color="auto"/>
        <w:left w:val="none" w:sz="0" w:space="0" w:color="auto"/>
        <w:bottom w:val="none" w:sz="0" w:space="0" w:color="auto"/>
        <w:right w:val="none" w:sz="0" w:space="0" w:color="auto"/>
      </w:divBdr>
    </w:div>
    <w:div w:id="1926955600">
      <w:bodyDiv w:val="1"/>
      <w:marLeft w:val="0"/>
      <w:marRight w:val="0"/>
      <w:marTop w:val="0"/>
      <w:marBottom w:val="0"/>
      <w:divBdr>
        <w:top w:val="none" w:sz="0" w:space="0" w:color="auto"/>
        <w:left w:val="none" w:sz="0" w:space="0" w:color="auto"/>
        <w:bottom w:val="none" w:sz="0" w:space="0" w:color="auto"/>
        <w:right w:val="none" w:sz="0" w:space="0" w:color="auto"/>
      </w:divBdr>
    </w:div>
    <w:div w:id="1926960791">
      <w:bodyDiv w:val="1"/>
      <w:marLeft w:val="0"/>
      <w:marRight w:val="0"/>
      <w:marTop w:val="0"/>
      <w:marBottom w:val="0"/>
      <w:divBdr>
        <w:top w:val="none" w:sz="0" w:space="0" w:color="auto"/>
        <w:left w:val="none" w:sz="0" w:space="0" w:color="auto"/>
        <w:bottom w:val="none" w:sz="0" w:space="0" w:color="auto"/>
        <w:right w:val="none" w:sz="0" w:space="0" w:color="auto"/>
      </w:divBdr>
    </w:div>
    <w:div w:id="1927107603">
      <w:bodyDiv w:val="1"/>
      <w:marLeft w:val="0"/>
      <w:marRight w:val="0"/>
      <w:marTop w:val="0"/>
      <w:marBottom w:val="0"/>
      <w:divBdr>
        <w:top w:val="none" w:sz="0" w:space="0" w:color="auto"/>
        <w:left w:val="none" w:sz="0" w:space="0" w:color="auto"/>
        <w:bottom w:val="none" w:sz="0" w:space="0" w:color="auto"/>
        <w:right w:val="none" w:sz="0" w:space="0" w:color="auto"/>
      </w:divBdr>
    </w:div>
    <w:div w:id="1927110191">
      <w:bodyDiv w:val="1"/>
      <w:marLeft w:val="0"/>
      <w:marRight w:val="0"/>
      <w:marTop w:val="0"/>
      <w:marBottom w:val="0"/>
      <w:divBdr>
        <w:top w:val="none" w:sz="0" w:space="0" w:color="auto"/>
        <w:left w:val="none" w:sz="0" w:space="0" w:color="auto"/>
        <w:bottom w:val="none" w:sz="0" w:space="0" w:color="auto"/>
        <w:right w:val="none" w:sz="0" w:space="0" w:color="auto"/>
      </w:divBdr>
    </w:div>
    <w:div w:id="1927225134">
      <w:bodyDiv w:val="1"/>
      <w:marLeft w:val="0"/>
      <w:marRight w:val="0"/>
      <w:marTop w:val="0"/>
      <w:marBottom w:val="0"/>
      <w:divBdr>
        <w:top w:val="none" w:sz="0" w:space="0" w:color="auto"/>
        <w:left w:val="none" w:sz="0" w:space="0" w:color="auto"/>
        <w:bottom w:val="none" w:sz="0" w:space="0" w:color="auto"/>
        <w:right w:val="none" w:sz="0" w:space="0" w:color="auto"/>
      </w:divBdr>
    </w:div>
    <w:div w:id="1927226864">
      <w:bodyDiv w:val="1"/>
      <w:marLeft w:val="0"/>
      <w:marRight w:val="0"/>
      <w:marTop w:val="0"/>
      <w:marBottom w:val="0"/>
      <w:divBdr>
        <w:top w:val="none" w:sz="0" w:space="0" w:color="auto"/>
        <w:left w:val="none" w:sz="0" w:space="0" w:color="auto"/>
        <w:bottom w:val="none" w:sz="0" w:space="0" w:color="auto"/>
        <w:right w:val="none" w:sz="0" w:space="0" w:color="auto"/>
      </w:divBdr>
    </w:div>
    <w:div w:id="1927416324">
      <w:bodyDiv w:val="1"/>
      <w:marLeft w:val="0"/>
      <w:marRight w:val="0"/>
      <w:marTop w:val="0"/>
      <w:marBottom w:val="0"/>
      <w:divBdr>
        <w:top w:val="none" w:sz="0" w:space="0" w:color="auto"/>
        <w:left w:val="none" w:sz="0" w:space="0" w:color="auto"/>
        <w:bottom w:val="none" w:sz="0" w:space="0" w:color="auto"/>
        <w:right w:val="none" w:sz="0" w:space="0" w:color="auto"/>
      </w:divBdr>
    </w:div>
    <w:div w:id="1927421457">
      <w:bodyDiv w:val="1"/>
      <w:marLeft w:val="0"/>
      <w:marRight w:val="0"/>
      <w:marTop w:val="0"/>
      <w:marBottom w:val="0"/>
      <w:divBdr>
        <w:top w:val="none" w:sz="0" w:space="0" w:color="auto"/>
        <w:left w:val="none" w:sz="0" w:space="0" w:color="auto"/>
        <w:bottom w:val="none" w:sz="0" w:space="0" w:color="auto"/>
        <w:right w:val="none" w:sz="0" w:space="0" w:color="auto"/>
      </w:divBdr>
    </w:div>
    <w:div w:id="1927494742">
      <w:bodyDiv w:val="1"/>
      <w:marLeft w:val="0"/>
      <w:marRight w:val="0"/>
      <w:marTop w:val="0"/>
      <w:marBottom w:val="0"/>
      <w:divBdr>
        <w:top w:val="none" w:sz="0" w:space="0" w:color="auto"/>
        <w:left w:val="none" w:sz="0" w:space="0" w:color="auto"/>
        <w:bottom w:val="none" w:sz="0" w:space="0" w:color="auto"/>
        <w:right w:val="none" w:sz="0" w:space="0" w:color="auto"/>
      </w:divBdr>
    </w:div>
    <w:div w:id="1927613512">
      <w:bodyDiv w:val="1"/>
      <w:marLeft w:val="0"/>
      <w:marRight w:val="0"/>
      <w:marTop w:val="0"/>
      <w:marBottom w:val="0"/>
      <w:divBdr>
        <w:top w:val="none" w:sz="0" w:space="0" w:color="auto"/>
        <w:left w:val="none" w:sz="0" w:space="0" w:color="auto"/>
        <w:bottom w:val="none" w:sz="0" w:space="0" w:color="auto"/>
        <w:right w:val="none" w:sz="0" w:space="0" w:color="auto"/>
      </w:divBdr>
    </w:div>
    <w:div w:id="1927766604">
      <w:bodyDiv w:val="1"/>
      <w:marLeft w:val="0"/>
      <w:marRight w:val="0"/>
      <w:marTop w:val="0"/>
      <w:marBottom w:val="0"/>
      <w:divBdr>
        <w:top w:val="none" w:sz="0" w:space="0" w:color="auto"/>
        <w:left w:val="none" w:sz="0" w:space="0" w:color="auto"/>
        <w:bottom w:val="none" w:sz="0" w:space="0" w:color="auto"/>
        <w:right w:val="none" w:sz="0" w:space="0" w:color="auto"/>
      </w:divBdr>
    </w:div>
    <w:div w:id="1927807314">
      <w:bodyDiv w:val="1"/>
      <w:marLeft w:val="0"/>
      <w:marRight w:val="0"/>
      <w:marTop w:val="0"/>
      <w:marBottom w:val="0"/>
      <w:divBdr>
        <w:top w:val="none" w:sz="0" w:space="0" w:color="auto"/>
        <w:left w:val="none" w:sz="0" w:space="0" w:color="auto"/>
        <w:bottom w:val="none" w:sz="0" w:space="0" w:color="auto"/>
        <w:right w:val="none" w:sz="0" w:space="0" w:color="auto"/>
      </w:divBdr>
    </w:div>
    <w:div w:id="1927955931">
      <w:bodyDiv w:val="1"/>
      <w:marLeft w:val="0"/>
      <w:marRight w:val="0"/>
      <w:marTop w:val="0"/>
      <w:marBottom w:val="0"/>
      <w:divBdr>
        <w:top w:val="none" w:sz="0" w:space="0" w:color="auto"/>
        <w:left w:val="none" w:sz="0" w:space="0" w:color="auto"/>
        <w:bottom w:val="none" w:sz="0" w:space="0" w:color="auto"/>
        <w:right w:val="none" w:sz="0" w:space="0" w:color="auto"/>
      </w:divBdr>
    </w:div>
    <w:div w:id="1928004696">
      <w:bodyDiv w:val="1"/>
      <w:marLeft w:val="0"/>
      <w:marRight w:val="0"/>
      <w:marTop w:val="0"/>
      <w:marBottom w:val="0"/>
      <w:divBdr>
        <w:top w:val="none" w:sz="0" w:space="0" w:color="auto"/>
        <w:left w:val="none" w:sz="0" w:space="0" w:color="auto"/>
        <w:bottom w:val="none" w:sz="0" w:space="0" w:color="auto"/>
        <w:right w:val="none" w:sz="0" w:space="0" w:color="auto"/>
      </w:divBdr>
    </w:div>
    <w:div w:id="1928029560">
      <w:bodyDiv w:val="1"/>
      <w:marLeft w:val="0"/>
      <w:marRight w:val="0"/>
      <w:marTop w:val="0"/>
      <w:marBottom w:val="0"/>
      <w:divBdr>
        <w:top w:val="none" w:sz="0" w:space="0" w:color="auto"/>
        <w:left w:val="none" w:sz="0" w:space="0" w:color="auto"/>
        <w:bottom w:val="none" w:sz="0" w:space="0" w:color="auto"/>
        <w:right w:val="none" w:sz="0" w:space="0" w:color="auto"/>
      </w:divBdr>
    </w:div>
    <w:div w:id="1928146756">
      <w:bodyDiv w:val="1"/>
      <w:marLeft w:val="0"/>
      <w:marRight w:val="0"/>
      <w:marTop w:val="0"/>
      <w:marBottom w:val="0"/>
      <w:divBdr>
        <w:top w:val="none" w:sz="0" w:space="0" w:color="auto"/>
        <w:left w:val="none" w:sz="0" w:space="0" w:color="auto"/>
        <w:bottom w:val="none" w:sz="0" w:space="0" w:color="auto"/>
        <w:right w:val="none" w:sz="0" w:space="0" w:color="auto"/>
      </w:divBdr>
    </w:div>
    <w:div w:id="1928221850">
      <w:bodyDiv w:val="1"/>
      <w:marLeft w:val="0"/>
      <w:marRight w:val="0"/>
      <w:marTop w:val="0"/>
      <w:marBottom w:val="0"/>
      <w:divBdr>
        <w:top w:val="none" w:sz="0" w:space="0" w:color="auto"/>
        <w:left w:val="none" w:sz="0" w:space="0" w:color="auto"/>
        <w:bottom w:val="none" w:sz="0" w:space="0" w:color="auto"/>
        <w:right w:val="none" w:sz="0" w:space="0" w:color="auto"/>
      </w:divBdr>
    </w:div>
    <w:div w:id="1928272388">
      <w:bodyDiv w:val="1"/>
      <w:marLeft w:val="0"/>
      <w:marRight w:val="0"/>
      <w:marTop w:val="0"/>
      <w:marBottom w:val="0"/>
      <w:divBdr>
        <w:top w:val="none" w:sz="0" w:space="0" w:color="auto"/>
        <w:left w:val="none" w:sz="0" w:space="0" w:color="auto"/>
        <w:bottom w:val="none" w:sz="0" w:space="0" w:color="auto"/>
        <w:right w:val="none" w:sz="0" w:space="0" w:color="auto"/>
      </w:divBdr>
    </w:div>
    <w:div w:id="1928462499">
      <w:bodyDiv w:val="1"/>
      <w:marLeft w:val="0"/>
      <w:marRight w:val="0"/>
      <w:marTop w:val="0"/>
      <w:marBottom w:val="0"/>
      <w:divBdr>
        <w:top w:val="none" w:sz="0" w:space="0" w:color="auto"/>
        <w:left w:val="none" w:sz="0" w:space="0" w:color="auto"/>
        <w:bottom w:val="none" w:sz="0" w:space="0" w:color="auto"/>
        <w:right w:val="none" w:sz="0" w:space="0" w:color="auto"/>
      </w:divBdr>
    </w:div>
    <w:div w:id="1928536802">
      <w:bodyDiv w:val="1"/>
      <w:marLeft w:val="0"/>
      <w:marRight w:val="0"/>
      <w:marTop w:val="0"/>
      <w:marBottom w:val="0"/>
      <w:divBdr>
        <w:top w:val="none" w:sz="0" w:space="0" w:color="auto"/>
        <w:left w:val="none" w:sz="0" w:space="0" w:color="auto"/>
        <w:bottom w:val="none" w:sz="0" w:space="0" w:color="auto"/>
        <w:right w:val="none" w:sz="0" w:space="0" w:color="auto"/>
      </w:divBdr>
    </w:div>
    <w:div w:id="1928538538">
      <w:bodyDiv w:val="1"/>
      <w:marLeft w:val="0"/>
      <w:marRight w:val="0"/>
      <w:marTop w:val="0"/>
      <w:marBottom w:val="0"/>
      <w:divBdr>
        <w:top w:val="none" w:sz="0" w:space="0" w:color="auto"/>
        <w:left w:val="none" w:sz="0" w:space="0" w:color="auto"/>
        <w:bottom w:val="none" w:sz="0" w:space="0" w:color="auto"/>
        <w:right w:val="none" w:sz="0" w:space="0" w:color="auto"/>
      </w:divBdr>
    </w:div>
    <w:div w:id="1928538734">
      <w:bodyDiv w:val="1"/>
      <w:marLeft w:val="0"/>
      <w:marRight w:val="0"/>
      <w:marTop w:val="0"/>
      <w:marBottom w:val="0"/>
      <w:divBdr>
        <w:top w:val="none" w:sz="0" w:space="0" w:color="auto"/>
        <w:left w:val="none" w:sz="0" w:space="0" w:color="auto"/>
        <w:bottom w:val="none" w:sz="0" w:space="0" w:color="auto"/>
        <w:right w:val="none" w:sz="0" w:space="0" w:color="auto"/>
      </w:divBdr>
    </w:div>
    <w:div w:id="1928806063">
      <w:bodyDiv w:val="1"/>
      <w:marLeft w:val="0"/>
      <w:marRight w:val="0"/>
      <w:marTop w:val="0"/>
      <w:marBottom w:val="0"/>
      <w:divBdr>
        <w:top w:val="none" w:sz="0" w:space="0" w:color="auto"/>
        <w:left w:val="none" w:sz="0" w:space="0" w:color="auto"/>
        <w:bottom w:val="none" w:sz="0" w:space="0" w:color="auto"/>
        <w:right w:val="none" w:sz="0" w:space="0" w:color="auto"/>
      </w:divBdr>
    </w:div>
    <w:div w:id="1928952587">
      <w:bodyDiv w:val="1"/>
      <w:marLeft w:val="0"/>
      <w:marRight w:val="0"/>
      <w:marTop w:val="0"/>
      <w:marBottom w:val="0"/>
      <w:divBdr>
        <w:top w:val="none" w:sz="0" w:space="0" w:color="auto"/>
        <w:left w:val="none" w:sz="0" w:space="0" w:color="auto"/>
        <w:bottom w:val="none" w:sz="0" w:space="0" w:color="auto"/>
        <w:right w:val="none" w:sz="0" w:space="0" w:color="auto"/>
      </w:divBdr>
    </w:div>
    <w:div w:id="1929147186">
      <w:bodyDiv w:val="1"/>
      <w:marLeft w:val="0"/>
      <w:marRight w:val="0"/>
      <w:marTop w:val="0"/>
      <w:marBottom w:val="0"/>
      <w:divBdr>
        <w:top w:val="none" w:sz="0" w:space="0" w:color="auto"/>
        <w:left w:val="none" w:sz="0" w:space="0" w:color="auto"/>
        <w:bottom w:val="none" w:sz="0" w:space="0" w:color="auto"/>
        <w:right w:val="none" w:sz="0" w:space="0" w:color="auto"/>
      </w:divBdr>
    </w:div>
    <w:div w:id="1929189100">
      <w:bodyDiv w:val="1"/>
      <w:marLeft w:val="0"/>
      <w:marRight w:val="0"/>
      <w:marTop w:val="0"/>
      <w:marBottom w:val="0"/>
      <w:divBdr>
        <w:top w:val="none" w:sz="0" w:space="0" w:color="auto"/>
        <w:left w:val="none" w:sz="0" w:space="0" w:color="auto"/>
        <w:bottom w:val="none" w:sz="0" w:space="0" w:color="auto"/>
        <w:right w:val="none" w:sz="0" w:space="0" w:color="auto"/>
      </w:divBdr>
    </w:div>
    <w:div w:id="1929272301">
      <w:bodyDiv w:val="1"/>
      <w:marLeft w:val="0"/>
      <w:marRight w:val="0"/>
      <w:marTop w:val="0"/>
      <w:marBottom w:val="0"/>
      <w:divBdr>
        <w:top w:val="none" w:sz="0" w:space="0" w:color="auto"/>
        <w:left w:val="none" w:sz="0" w:space="0" w:color="auto"/>
        <w:bottom w:val="none" w:sz="0" w:space="0" w:color="auto"/>
        <w:right w:val="none" w:sz="0" w:space="0" w:color="auto"/>
      </w:divBdr>
    </w:div>
    <w:div w:id="1929340217">
      <w:bodyDiv w:val="1"/>
      <w:marLeft w:val="0"/>
      <w:marRight w:val="0"/>
      <w:marTop w:val="0"/>
      <w:marBottom w:val="0"/>
      <w:divBdr>
        <w:top w:val="none" w:sz="0" w:space="0" w:color="auto"/>
        <w:left w:val="none" w:sz="0" w:space="0" w:color="auto"/>
        <w:bottom w:val="none" w:sz="0" w:space="0" w:color="auto"/>
        <w:right w:val="none" w:sz="0" w:space="0" w:color="auto"/>
      </w:divBdr>
    </w:div>
    <w:div w:id="1929389240">
      <w:bodyDiv w:val="1"/>
      <w:marLeft w:val="0"/>
      <w:marRight w:val="0"/>
      <w:marTop w:val="0"/>
      <w:marBottom w:val="0"/>
      <w:divBdr>
        <w:top w:val="none" w:sz="0" w:space="0" w:color="auto"/>
        <w:left w:val="none" w:sz="0" w:space="0" w:color="auto"/>
        <w:bottom w:val="none" w:sz="0" w:space="0" w:color="auto"/>
        <w:right w:val="none" w:sz="0" w:space="0" w:color="auto"/>
      </w:divBdr>
    </w:div>
    <w:div w:id="1929535776">
      <w:bodyDiv w:val="1"/>
      <w:marLeft w:val="0"/>
      <w:marRight w:val="0"/>
      <w:marTop w:val="0"/>
      <w:marBottom w:val="0"/>
      <w:divBdr>
        <w:top w:val="none" w:sz="0" w:space="0" w:color="auto"/>
        <w:left w:val="none" w:sz="0" w:space="0" w:color="auto"/>
        <w:bottom w:val="none" w:sz="0" w:space="0" w:color="auto"/>
        <w:right w:val="none" w:sz="0" w:space="0" w:color="auto"/>
      </w:divBdr>
    </w:div>
    <w:div w:id="1929580447">
      <w:bodyDiv w:val="1"/>
      <w:marLeft w:val="0"/>
      <w:marRight w:val="0"/>
      <w:marTop w:val="0"/>
      <w:marBottom w:val="0"/>
      <w:divBdr>
        <w:top w:val="none" w:sz="0" w:space="0" w:color="auto"/>
        <w:left w:val="none" w:sz="0" w:space="0" w:color="auto"/>
        <w:bottom w:val="none" w:sz="0" w:space="0" w:color="auto"/>
        <w:right w:val="none" w:sz="0" w:space="0" w:color="auto"/>
      </w:divBdr>
    </w:div>
    <w:div w:id="1929658140">
      <w:bodyDiv w:val="1"/>
      <w:marLeft w:val="0"/>
      <w:marRight w:val="0"/>
      <w:marTop w:val="0"/>
      <w:marBottom w:val="0"/>
      <w:divBdr>
        <w:top w:val="none" w:sz="0" w:space="0" w:color="auto"/>
        <w:left w:val="none" w:sz="0" w:space="0" w:color="auto"/>
        <w:bottom w:val="none" w:sz="0" w:space="0" w:color="auto"/>
        <w:right w:val="none" w:sz="0" w:space="0" w:color="auto"/>
      </w:divBdr>
    </w:div>
    <w:div w:id="1929730269">
      <w:bodyDiv w:val="1"/>
      <w:marLeft w:val="0"/>
      <w:marRight w:val="0"/>
      <w:marTop w:val="0"/>
      <w:marBottom w:val="0"/>
      <w:divBdr>
        <w:top w:val="none" w:sz="0" w:space="0" w:color="auto"/>
        <w:left w:val="none" w:sz="0" w:space="0" w:color="auto"/>
        <w:bottom w:val="none" w:sz="0" w:space="0" w:color="auto"/>
        <w:right w:val="none" w:sz="0" w:space="0" w:color="auto"/>
      </w:divBdr>
    </w:div>
    <w:div w:id="1929774559">
      <w:bodyDiv w:val="1"/>
      <w:marLeft w:val="0"/>
      <w:marRight w:val="0"/>
      <w:marTop w:val="0"/>
      <w:marBottom w:val="0"/>
      <w:divBdr>
        <w:top w:val="none" w:sz="0" w:space="0" w:color="auto"/>
        <w:left w:val="none" w:sz="0" w:space="0" w:color="auto"/>
        <w:bottom w:val="none" w:sz="0" w:space="0" w:color="auto"/>
        <w:right w:val="none" w:sz="0" w:space="0" w:color="auto"/>
      </w:divBdr>
    </w:div>
    <w:div w:id="1929776925">
      <w:bodyDiv w:val="1"/>
      <w:marLeft w:val="0"/>
      <w:marRight w:val="0"/>
      <w:marTop w:val="0"/>
      <w:marBottom w:val="0"/>
      <w:divBdr>
        <w:top w:val="none" w:sz="0" w:space="0" w:color="auto"/>
        <w:left w:val="none" w:sz="0" w:space="0" w:color="auto"/>
        <w:bottom w:val="none" w:sz="0" w:space="0" w:color="auto"/>
        <w:right w:val="none" w:sz="0" w:space="0" w:color="auto"/>
      </w:divBdr>
    </w:div>
    <w:div w:id="1929995801">
      <w:bodyDiv w:val="1"/>
      <w:marLeft w:val="0"/>
      <w:marRight w:val="0"/>
      <w:marTop w:val="0"/>
      <w:marBottom w:val="0"/>
      <w:divBdr>
        <w:top w:val="none" w:sz="0" w:space="0" w:color="auto"/>
        <w:left w:val="none" w:sz="0" w:space="0" w:color="auto"/>
        <w:bottom w:val="none" w:sz="0" w:space="0" w:color="auto"/>
        <w:right w:val="none" w:sz="0" w:space="0" w:color="auto"/>
      </w:divBdr>
    </w:div>
    <w:div w:id="1929997175">
      <w:bodyDiv w:val="1"/>
      <w:marLeft w:val="0"/>
      <w:marRight w:val="0"/>
      <w:marTop w:val="0"/>
      <w:marBottom w:val="0"/>
      <w:divBdr>
        <w:top w:val="none" w:sz="0" w:space="0" w:color="auto"/>
        <w:left w:val="none" w:sz="0" w:space="0" w:color="auto"/>
        <w:bottom w:val="none" w:sz="0" w:space="0" w:color="auto"/>
        <w:right w:val="none" w:sz="0" w:space="0" w:color="auto"/>
      </w:divBdr>
    </w:div>
    <w:div w:id="1929998730">
      <w:bodyDiv w:val="1"/>
      <w:marLeft w:val="0"/>
      <w:marRight w:val="0"/>
      <w:marTop w:val="0"/>
      <w:marBottom w:val="0"/>
      <w:divBdr>
        <w:top w:val="none" w:sz="0" w:space="0" w:color="auto"/>
        <w:left w:val="none" w:sz="0" w:space="0" w:color="auto"/>
        <w:bottom w:val="none" w:sz="0" w:space="0" w:color="auto"/>
        <w:right w:val="none" w:sz="0" w:space="0" w:color="auto"/>
      </w:divBdr>
      <w:divsChild>
        <w:div w:id="2053513">
          <w:marLeft w:val="480"/>
          <w:marRight w:val="0"/>
          <w:marTop w:val="0"/>
          <w:marBottom w:val="0"/>
          <w:divBdr>
            <w:top w:val="none" w:sz="0" w:space="0" w:color="auto"/>
            <w:left w:val="none" w:sz="0" w:space="0" w:color="auto"/>
            <w:bottom w:val="none" w:sz="0" w:space="0" w:color="auto"/>
            <w:right w:val="none" w:sz="0" w:space="0" w:color="auto"/>
          </w:divBdr>
        </w:div>
        <w:div w:id="5249361">
          <w:marLeft w:val="480"/>
          <w:marRight w:val="0"/>
          <w:marTop w:val="0"/>
          <w:marBottom w:val="0"/>
          <w:divBdr>
            <w:top w:val="none" w:sz="0" w:space="0" w:color="auto"/>
            <w:left w:val="none" w:sz="0" w:space="0" w:color="auto"/>
            <w:bottom w:val="none" w:sz="0" w:space="0" w:color="auto"/>
            <w:right w:val="none" w:sz="0" w:space="0" w:color="auto"/>
          </w:divBdr>
        </w:div>
        <w:div w:id="10643016">
          <w:marLeft w:val="480"/>
          <w:marRight w:val="0"/>
          <w:marTop w:val="0"/>
          <w:marBottom w:val="0"/>
          <w:divBdr>
            <w:top w:val="none" w:sz="0" w:space="0" w:color="auto"/>
            <w:left w:val="none" w:sz="0" w:space="0" w:color="auto"/>
            <w:bottom w:val="none" w:sz="0" w:space="0" w:color="auto"/>
            <w:right w:val="none" w:sz="0" w:space="0" w:color="auto"/>
          </w:divBdr>
        </w:div>
        <w:div w:id="16464616">
          <w:marLeft w:val="480"/>
          <w:marRight w:val="0"/>
          <w:marTop w:val="0"/>
          <w:marBottom w:val="0"/>
          <w:divBdr>
            <w:top w:val="none" w:sz="0" w:space="0" w:color="auto"/>
            <w:left w:val="none" w:sz="0" w:space="0" w:color="auto"/>
            <w:bottom w:val="none" w:sz="0" w:space="0" w:color="auto"/>
            <w:right w:val="none" w:sz="0" w:space="0" w:color="auto"/>
          </w:divBdr>
        </w:div>
        <w:div w:id="18237072">
          <w:marLeft w:val="480"/>
          <w:marRight w:val="0"/>
          <w:marTop w:val="0"/>
          <w:marBottom w:val="0"/>
          <w:divBdr>
            <w:top w:val="none" w:sz="0" w:space="0" w:color="auto"/>
            <w:left w:val="none" w:sz="0" w:space="0" w:color="auto"/>
            <w:bottom w:val="none" w:sz="0" w:space="0" w:color="auto"/>
            <w:right w:val="none" w:sz="0" w:space="0" w:color="auto"/>
          </w:divBdr>
        </w:div>
        <w:div w:id="20714959">
          <w:marLeft w:val="480"/>
          <w:marRight w:val="0"/>
          <w:marTop w:val="0"/>
          <w:marBottom w:val="0"/>
          <w:divBdr>
            <w:top w:val="none" w:sz="0" w:space="0" w:color="auto"/>
            <w:left w:val="none" w:sz="0" w:space="0" w:color="auto"/>
            <w:bottom w:val="none" w:sz="0" w:space="0" w:color="auto"/>
            <w:right w:val="none" w:sz="0" w:space="0" w:color="auto"/>
          </w:divBdr>
        </w:div>
        <w:div w:id="30889270">
          <w:marLeft w:val="480"/>
          <w:marRight w:val="0"/>
          <w:marTop w:val="0"/>
          <w:marBottom w:val="0"/>
          <w:divBdr>
            <w:top w:val="none" w:sz="0" w:space="0" w:color="auto"/>
            <w:left w:val="none" w:sz="0" w:space="0" w:color="auto"/>
            <w:bottom w:val="none" w:sz="0" w:space="0" w:color="auto"/>
            <w:right w:val="none" w:sz="0" w:space="0" w:color="auto"/>
          </w:divBdr>
        </w:div>
        <w:div w:id="41681702">
          <w:marLeft w:val="480"/>
          <w:marRight w:val="0"/>
          <w:marTop w:val="0"/>
          <w:marBottom w:val="0"/>
          <w:divBdr>
            <w:top w:val="none" w:sz="0" w:space="0" w:color="auto"/>
            <w:left w:val="none" w:sz="0" w:space="0" w:color="auto"/>
            <w:bottom w:val="none" w:sz="0" w:space="0" w:color="auto"/>
            <w:right w:val="none" w:sz="0" w:space="0" w:color="auto"/>
          </w:divBdr>
        </w:div>
        <w:div w:id="46999866">
          <w:marLeft w:val="480"/>
          <w:marRight w:val="0"/>
          <w:marTop w:val="0"/>
          <w:marBottom w:val="0"/>
          <w:divBdr>
            <w:top w:val="none" w:sz="0" w:space="0" w:color="auto"/>
            <w:left w:val="none" w:sz="0" w:space="0" w:color="auto"/>
            <w:bottom w:val="none" w:sz="0" w:space="0" w:color="auto"/>
            <w:right w:val="none" w:sz="0" w:space="0" w:color="auto"/>
          </w:divBdr>
        </w:div>
        <w:div w:id="50808651">
          <w:marLeft w:val="480"/>
          <w:marRight w:val="0"/>
          <w:marTop w:val="0"/>
          <w:marBottom w:val="0"/>
          <w:divBdr>
            <w:top w:val="none" w:sz="0" w:space="0" w:color="auto"/>
            <w:left w:val="none" w:sz="0" w:space="0" w:color="auto"/>
            <w:bottom w:val="none" w:sz="0" w:space="0" w:color="auto"/>
            <w:right w:val="none" w:sz="0" w:space="0" w:color="auto"/>
          </w:divBdr>
        </w:div>
        <w:div w:id="51661893">
          <w:marLeft w:val="480"/>
          <w:marRight w:val="0"/>
          <w:marTop w:val="0"/>
          <w:marBottom w:val="0"/>
          <w:divBdr>
            <w:top w:val="none" w:sz="0" w:space="0" w:color="auto"/>
            <w:left w:val="none" w:sz="0" w:space="0" w:color="auto"/>
            <w:bottom w:val="none" w:sz="0" w:space="0" w:color="auto"/>
            <w:right w:val="none" w:sz="0" w:space="0" w:color="auto"/>
          </w:divBdr>
        </w:div>
        <w:div w:id="62221961">
          <w:marLeft w:val="480"/>
          <w:marRight w:val="0"/>
          <w:marTop w:val="0"/>
          <w:marBottom w:val="0"/>
          <w:divBdr>
            <w:top w:val="none" w:sz="0" w:space="0" w:color="auto"/>
            <w:left w:val="none" w:sz="0" w:space="0" w:color="auto"/>
            <w:bottom w:val="none" w:sz="0" w:space="0" w:color="auto"/>
            <w:right w:val="none" w:sz="0" w:space="0" w:color="auto"/>
          </w:divBdr>
        </w:div>
        <w:div w:id="66349356">
          <w:marLeft w:val="480"/>
          <w:marRight w:val="0"/>
          <w:marTop w:val="0"/>
          <w:marBottom w:val="0"/>
          <w:divBdr>
            <w:top w:val="none" w:sz="0" w:space="0" w:color="auto"/>
            <w:left w:val="none" w:sz="0" w:space="0" w:color="auto"/>
            <w:bottom w:val="none" w:sz="0" w:space="0" w:color="auto"/>
            <w:right w:val="none" w:sz="0" w:space="0" w:color="auto"/>
          </w:divBdr>
        </w:div>
        <w:div w:id="69355223">
          <w:marLeft w:val="480"/>
          <w:marRight w:val="0"/>
          <w:marTop w:val="0"/>
          <w:marBottom w:val="0"/>
          <w:divBdr>
            <w:top w:val="none" w:sz="0" w:space="0" w:color="auto"/>
            <w:left w:val="none" w:sz="0" w:space="0" w:color="auto"/>
            <w:bottom w:val="none" w:sz="0" w:space="0" w:color="auto"/>
            <w:right w:val="none" w:sz="0" w:space="0" w:color="auto"/>
          </w:divBdr>
        </w:div>
        <w:div w:id="73743428">
          <w:marLeft w:val="480"/>
          <w:marRight w:val="0"/>
          <w:marTop w:val="0"/>
          <w:marBottom w:val="0"/>
          <w:divBdr>
            <w:top w:val="none" w:sz="0" w:space="0" w:color="auto"/>
            <w:left w:val="none" w:sz="0" w:space="0" w:color="auto"/>
            <w:bottom w:val="none" w:sz="0" w:space="0" w:color="auto"/>
            <w:right w:val="none" w:sz="0" w:space="0" w:color="auto"/>
          </w:divBdr>
        </w:div>
        <w:div w:id="76489557">
          <w:marLeft w:val="480"/>
          <w:marRight w:val="0"/>
          <w:marTop w:val="0"/>
          <w:marBottom w:val="0"/>
          <w:divBdr>
            <w:top w:val="none" w:sz="0" w:space="0" w:color="auto"/>
            <w:left w:val="none" w:sz="0" w:space="0" w:color="auto"/>
            <w:bottom w:val="none" w:sz="0" w:space="0" w:color="auto"/>
            <w:right w:val="none" w:sz="0" w:space="0" w:color="auto"/>
          </w:divBdr>
        </w:div>
        <w:div w:id="82379298">
          <w:marLeft w:val="480"/>
          <w:marRight w:val="0"/>
          <w:marTop w:val="0"/>
          <w:marBottom w:val="0"/>
          <w:divBdr>
            <w:top w:val="none" w:sz="0" w:space="0" w:color="auto"/>
            <w:left w:val="none" w:sz="0" w:space="0" w:color="auto"/>
            <w:bottom w:val="none" w:sz="0" w:space="0" w:color="auto"/>
            <w:right w:val="none" w:sz="0" w:space="0" w:color="auto"/>
          </w:divBdr>
        </w:div>
        <w:div w:id="98064999">
          <w:marLeft w:val="480"/>
          <w:marRight w:val="0"/>
          <w:marTop w:val="0"/>
          <w:marBottom w:val="0"/>
          <w:divBdr>
            <w:top w:val="none" w:sz="0" w:space="0" w:color="auto"/>
            <w:left w:val="none" w:sz="0" w:space="0" w:color="auto"/>
            <w:bottom w:val="none" w:sz="0" w:space="0" w:color="auto"/>
            <w:right w:val="none" w:sz="0" w:space="0" w:color="auto"/>
          </w:divBdr>
        </w:div>
        <w:div w:id="98988404">
          <w:marLeft w:val="480"/>
          <w:marRight w:val="0"/>
          <w:marTop w:val="0"/>
          <w:marBottom w:val="0"/>
          <w:divBdr>
            <w:top w:val="none" w:sz="0" w:space="0" w:color="auto"/>
            <w:left w:val="none" w:sz="0" w:space="0" w:color="auto"/>
            <w:bottom w:val="none" w:sz="0" w:space="0" w:color="auto"/>
            <w:right w:val="none" w:sz="0" w:space="0" w:color="auto"/>
          </w:divBdr>
        </w:div>
        <w:div w:id="114446345">
          <w:marLeft w:val="480"/>
          <w:marRight w:val="0"/>
          <w:marTop w:val="0"/>
          <w:marBottom w:val="0"/>
          <w:divBdr>
            <w:top w:val="none" w:sz="0" w:space="0" w:color="auto"/>
            <w:left w:val="none" w:sz="0" w:space="0" w:color="auto"/>
            <w:bottom w:val="none" w:sz="0" w:space="0" w:color="auto"/>
            <w:right w:val="none" w:sz="0" w:space="0" w:color="auto"/>
          </w:divBdr>
        </w:div>
        <w:div w:id="120274389">
          <w:marLeft w:val="480"/>
          <w:marRight w:val="0"/>
          <w:marTop w:val="0"/>
          <w:marBottom w:val="0"/>
          <w:divBdr>
            <w:top w:val="none" w:sz="0" w:space="0" w:color="auto"/>
            <w:left w:val="none" w:sz="0" w:space="0" w:color="auto"/>
            <w:bottom w:val="none" w:sz="0" w:space="0" w:color="auto"/>
            <w:right w:val="none" w:sz="0" w:space="0" w:color="auto"/>
          </w:divBdr>
        </w:div>
        <w:div w:id="123475780">
          <w:marLeft w:val="480"/>
          <w:marRight w:val="0"/>
          <w:marTop w:val="0"/>
          <w:marBottom w:val="0"/>
          <w:divBdr>
            <w:top w:val="none" w:sz="0" w:space="0" w:color="auto"/>
            <w:left w:val="none" w:sz="0" w:space="0" w:color="auto"/>
            <w:bottom w:val="none" w:sz="0" w:space="0" w:color="auto"/>
            <w:right w:val="none" w:sz="0" w:space="0" w:color="auto"/>
          </w:divBdr>
        </w:div>
        <w:div w:id="124472217">
          <w:marLeft w:val="480"/>
          <w:marRight w:val="0"/>
          <w:marTop w:val="0"/>
          <w:marBottom w:val="0"/>
          <w:divBdr>
            <w:top w:val="none" w:sz="0" w:space="0" w:color="auto"/>
            <w:left w:val="none" w:sz="0" w:space="0" w:color="auto"/>
            <w:bottom w:val="none" w:sz="0" w:space="0" w:color="auto"/>
            <w:right w:val="none" w:sz="0" w:space="0" w:color="auto"/>
          </w:divBdr>
        </w:div>
        <w:div w:id="126508873">
          <w:marLeft w:val="480"/>
          <w:marRight w:val="0"/>
          <w:marTop w:val="0"/>
          <w:marBottom w:val="0"/>
          <w:divBdr>
            <w:top w:val="none" w:sz="0" w:space="0" w:color="auto"/>
            <w:left w:val="none" w:sz="0" w:space="0" w:color="auto"/>
            <w:bottom w:val="none" w:sz="0" w:space="0" w:color="auto"/>
            <w:right w:val="none" w:sz="0" w:space="0" w:color="auto"/>
          </w:divBdr>
        </w:div>
        <w:div w:id="129786053">
          <w:marLeft w:val="480"/>
          <w:marRight w:val="0"/>
          <w:marTop w:val="0"/>
          <w:marBottom w:val="0"/>
          <w:divBdr>
            <w:top w:val="none" w:sz="0" w:space="0" w:color="auto"/>
            <w:left w:val="none" w:sz="0" w:space="0" w:color="auto"/>
            <w:bottom w:val="none" w:sz="0" w:space="0" w:color="auto"/>
            <w:right w:val="none" w:sz="0" w:space="0" w:color="auto"/>
          </w:divBdr>
        </w:div>
        <w:div w:id="144661875">
          <w:marLeft w:val="480"/>
          <w:marRight w:val="0"/>
          <w:marTop w:val="0"/>
          <w:marBottom w:val="0"/>
          <w:divBdr>
            <w:top w:val="none" w:sz="0" w:space="0" w:color="auto"/>
            <w:left w:val="none" w:sz="0" w:space="0" w:color="auto"/>
            <w:bottom w:val="none" w:sz="0" w:space="0" w:color="auto"/>
            <w:right w:val="none" w:sz="0" w:space="0" w:color="auto"/>
          </w:divBdr>
        </w:div>
        <w:div w:id="150411513">
          <w:marLeft w:val="480"/>
          <w:marRight w:val="0"/>
          <w:marTop w:val="0"/>
          <w:marBottom w:val="0"/>
          <w:divBdr>
            <w:top w:val="none" w:sz="0" w:space="0" w:color="auto"/>
            <w:left w:val="none" w:sz="0" w:space="0" w:color="auto"/>
            <w:bottom w:val="none" w:sz="0" w:space="0" w:color="auto"/>
            <w:right w:val="none" w:sz="0" w:space="0" w:color="auto"/>
          </w:divBdr>
        </w:div>
        <w:div w:id="155658202">
          <w:marLeft w:val="480"/>
          <w:marRight w:val="0"/>
          <w:marTop w:val="0"/>
          <w:marBottom w:val="0"/>
          <w:divBdr>
            <w:top w:val="none" w:sz="0" w:space="0" w:color="auto"/>
            <w:left w:val="none" w:sz="0" w:space="0" w:color="auto"/>
            <w:bottom w:val="none" w:sz="0" w:space="0" w:color="auto"/>
            <w:right w:val="none" w:sz="0" w:space="0" w:color="auto"/>
          </w:divBdr>
        </w:div>
        <w:div w:id="158421883">
          <w:marLeft w:val="480"/>
          <w:marRight w:val="0"/>
          <w:marTop w:val="0"/>
          <w:marBottom w:val="0"/>
          <w:divBdr>
            <w:top w:val="none" w:sz="0" w:space="0" w:color="auto"/>
            <w:left w:val="none" w:sz="0" w:space="0" w:color="auto"/>
            <w:bottom w:val="none" w:sz="0" w:space="0" w:color="auto"/>
            <w:right w:val="none" w:sz="0" w:space="0" w:color="auto"/>
          </w:divBdr>
        </w:div>
        <w:div w:id="158498083">
          <w:marLeft w:val="480"/>
          <w:marRight w:val="0"/>
          <w:marTop w:val="0"/>
          <w:marBottom w:val="0"/>
          <w:divBdr>
            <w:top w:val="none" w:sz="0" w:space="0" w:color="auto"/>
            <w:left w:val="none" w:sz="0" w:space="0" w:color="auto"/>
            <w:bottom w:val="none" w:sz="0" w:space="0" w:color="auto"/>
            <w:right w:val="none" w:sz="0" w:space="0" w:color="auto"/>
          </w:divBdr>
        </w:div>
        <w:div w:id="163397237">
          <w:marLeft w:val="480"/>
          <w:marRight w:val="0"/>
          <w:marTop w:val="0"/>
          <w:marBottom w:val="0"/>
          <w:divBdr>
            <w:top w:val="none" w:sz="0" w:space="0" w:color="auto"/>
            <w:left w:val="none" w:sz="0" w:space="0" w:color="auto"/>
            <w:bottom w:val="none" w:sz="0" w:space="0" w:color="auto"/>
            <w:right w:val="none" w:sz="0" w:space="0" w:color="auto"/>
          </w:divBdr>
        </w:div>
        <w:div w:id="176310716">
          <w:marLeft w:val="480"/>
          <w:marRight w:val="0"/>
          <w:marTop w:val="0"/>
          <w:marBottom w:val="0"/>
          <w:divBdr>
            <w:top w:val="none" w:sz="0" w:space="0" w:color="auto"/>
            <w:left w:val="none" w:sz="0" w:space="0" w:color="auto"/>
            <w:bottom w:val="none" w:sz="0" w:space="0" w:color="auto"/>
            <w:right w:val="none" w:sz="0" w:space="0" w:color="auto"/>
          </w:divBdr>
        </w:div>
        <w:div w:id="178814031">
          <w:marLeft w:val="480"/>
          <w:marRight w:val="0"/>
          <w:marTop w:val="0"/>
          <w:marBottom w:val="0"/>
          <w:divBdr>
            <w:top w:val="none" w:sz="0" w:space="0" w:color="auto"/>
            <w:left w:val="none" w:sz="0" w:space="0" w:color="auto"/>
            <w:bottom w:val="none" w:sz="0" w:space="0" w:color="auto"/>
            <w:right w:val="none" w:sz="0" w:space="0" w:color="auto"/>
          </w:divBdr>
        </w:div>
        <w:div w:id="185025097">
          <w:marLeft w:val="480"/>
          <w:marRight w:val="0"/>
          <w:marTop w:val="0"/>
          <w:marBottom w:val="0"/>
          <w:divBdr>
            <w:top w:val="none" w:sz="0" w:space="0" w:color="auto"/>
            <w:left w:val="none" w:sz="0" w:space="0" w:color="auto"/>
            <w:bottom w:val="none" w:sz="0" w:space="0" w:color="auto"/>
            <w:right w:val="none" w:sz="0" w:space="0" w:color="auto"/>
          </w:divBdr>
        </w:div>
        <w:div w:id="193738614">
          <w:marLeft w:val="480"/>
          <w:marRight w:val="0"/>
          <w:marTop w:val="0"/>
          <w:marBottom w:val="0"/>
          <w:divBdr>
            <w:top w:val="none" w:sz="0" w:space="0" w:color="auto"/>
            <w:left w:val="none" w:sz="0" w:space="0" w:color="auto"/>
            <w:bottom w:val="none" w:sz="0" w:space="0" w:color="auto"/>
            <w:right w:val="none" w:sz="0" w:space="0" w:color="auto"/>
          </w:divBdr>
        </w:div>
        <w:div w:id="198475499">
          <w:marLeft w:val="480"/>
          <w:marRight w:val="0"/>
          <w:marTop w:val="0"/>
          <w:marBottom w:val="0"/>
          <w:divBdr>
            <w:top w:val="none" w:sz="0" w:space="0" w:color="auto"/>
            <w:left w:val="none" w:sz="0" w:space="0" w:color="auto"/>
            <w:bottom w:val="none" w:sz="0" w:space="0" w:color="auto"/>
            <w:right w:val="none" w:sz="0" w:space="0" w:color="auto"/>
          </w:divBdr>
        </w:div>
        <w:div w:id="205916912">
          <w:marLeft w:val="480"/>
          <w:marRight w:val="0"/>
          <w:marTop w:val="0"/>
          <w:marBottom w:val="0"/>
          <w:divBdr>
            <w:top w:val="none" w:sz="0" w:space="0" w:color="auto"/>
            <w:left w:val="none" w:sz="0" w:space="0" w:color="auto"/>
            <w:bottom w:val="none" w:sz="0" w:space="0" w:color="auto"/>
            <w:right w:val="none" w:sz="0" w:space="0" w:color="auto"/>
          </w:divBdr>
        </w:div>
        <w:div w:id="225457813">
          <w:marLeft w:val="480"/>
          <w:marRight w:val="0"/>
          <w:marTop w:val="0"/>
          <w:marBottom w:val="0"/>
          <w:divBdr>
            <w:top w:val="none" w:sz="0" w:space="0" w:color="auto"/>
            <w:left w:val="none" w:sz="0" w:space="0" w:color="auto"/>
            <w:bottom w:val="none" w:sz="0" w:space="0" w:color="auto"/>
            <w:right w:val="none" w:sz="0" w:space="0" w:color="auto"/>
          </w:divBdr>
        </w:div>
        <w:div w:id="230967726">
          <w:marLeft w:val="480"/>
          <w:marRight w:val="0"/>
          <w:marTop w:val="0"/>
          <w:marBottom w:val="0"/>
          <w:divBdr>
            <w:top w:val="none" w:sz="0" w:space="0" w:color="auto"/>
            <w:left w:val="none" w:sz="0" w:space="0" w:color="auto"/>
            <w:bottom w:val="none" w:sz="0" w:space="0" w:color="auto"/>
            <w:right w:val="none" w:sz="0" w:space="0" w:color="auto"/>
          </w:divBdr>
        </w:div>
        <w:div w:id="240338378">
          <w:marLeft w:val="480"/>
          <w:marRight w:val="0"/>
          <w:marTop w:val="0"/>
          <w:marBottom w:val="0"/>
          <w:divBdr>
            <w:top w:val="none" w:sz="0" w:space="0" w:color="auto"/>
            <w:left w:val="none" w:sz="0" w:space="0" w:color="auto"/>
            <w:bottom w:val="none" w:sz="0" w:space="0" w:color="auto"/>
            <w:right w:val="none" w:sz="0" w:space="0" w:color="auto"/>
          </w:divBdr>
        </w:div>
        <w:div w:id="254100024">
          <w:marLeft w:val="480"/>
          <w:marRight w:val="0"/>
          <w:marTop w:val="0"/>
          <w:marBottom w:val="0"/>
          <w:divBdr>
            <w:top w:val="none" w:sz="0" w:space="0" w:color="auto"/>
            <w:left w:val="none" w:sz="0" w:space="0" w:color="auto"/>
            <w:bottom w:val="none" w:sz="0" w:space="0" w:color="auto"/>
            <w:right w:val="none" w:sz="0" w:space="0" w:color="auto"/>
          </w:divBdr>
        </w:div>
        <w:div w:id="255872999">
          <w:marLeft w:val="480"/>
          <w:marRight w:val="0"/>
          <w:marTop w:val="0"/>
          <w:marBottom w:val="0"/>
          <w:divBdr>
            <w:top w:val="none" w:sz="0" w:space="0" w:color="auto"/>
            <w:left w:val="none" w:sz="0" w:space="0" w:color="auto"/>
            <w:bottom w:val="none" w:sz="0" w:space="0" w:color="auto"/>
            <w:right w:val="none" w:sz="0" w:space="0" w:color="auto"/>
          </w:divBdr>
        </w:div>
        <w:div w:id="262231945">
          <w:marLeft w:val="480"/>
          <w:marRight w:val="0"/>
          <w:marTop w:val="0"/>
          <w:marBottom w:val="0"/>
          <w:divBdr>
            <w:top w:val="none" w:sz="0" w:space="0" w:color="auto"/>
            <w:left w:val="none" w:sz="0" w:space="0" w:color="auto"/>
            <w:bottom w:val="none" w:sz="0" w:space="0" w:color="auto"/>
            <w:right w:val="none" w:sz="0" w:space="0" w:color="auto"/>
          </w:divBdr>
        </w:div>
        <w:div w:id="266547459">
          <w:marLeft w:val="480"/>
          <w:marRight w:val="0"/>
          <w:marTop w:val="0"/>
          <w:marBottom w:val="0"/>
          <w:divBdr>
            <w:top w:val="none" w:sz="0" w:space="0" w:color="auto"/>
            <w:left w:val="none" w:sz="0" w:space="0" w:color="auto"/>
            <w:bottom w:val="none" w:sz="0" w:space="0" w:color="auto"/>
            <w:right w:val="none" w:sz="0" w:space="0" w:color="auto"/>
          </w:divBdr>
        </w:div>
        <w:div w:id="276065642">
          <w:marLeft w:val="480"/>
          <w:marRight w:val="0"/>
          <w:marTop w:val="0"/>
          <w:marBottom w:val="0"/>
          <w:divBdr>
            <w:top w:val="none" w:sz="0" w:space="0" w:color="auto"/>
            <w:left w:val="none" w:sz="0" w:space="0" w:color="auto"/>
            <w:bottom w:val="none" w:sz="0" w:space="0" w:color="auto"/>
            <w:right w:val="none" w:sz="0" w:space="0" w:color="auto"/>
          </w:divBdr>
        </w:div>
        <w:div w:id="286742280">
          <w:marLeft w:val="480"/>
          <w:marRight w:val="0"/>
          <w:marTop w:val="0"/>
          <w:marBottom w:val="0"/>
          <w:divBdr>
            <w:top w:val="none" w:sz="0" w:space="0" w:color="auto"/>
            <w:left w:val="none" w:sz="0" w:space="0" w:color="auto"/>
            <w:bottom w:val="none" w:sz="0" w:space="0" w:color="auto"/>
            <w:right w:val="none" w:sz="0" w:space="0" w:color="auto"/>
          </w:divBdr>
        </w:div>
        <w:div w:id="295992744">
          <w:marLeft w:val="480"/>
          <w:marRight w:val="0"/>
          <w:marTop w:val="0"/>
          <w:marBottom w:val="0"/>
          <w:divBdr>
            <w:top w:val="none" w:sz="0" w:space="0" w:color="auto"/>
            <w:left w:val="none" w:sz="0" w:space="0" w:color="auto"/>
            <w:bottom w:val="none" w:sz="0" w:space="0" w:color="auto"/>
            <w:right w:val="none" w:sz="0" w:space="0" w:color="auto"/>
          </w:divBdr>
        </w:div>
        <w:div w:id="298265358">
          <w:marLeft w:val="480"/>
          <w:marRight w:val="0"/>
          <w:marTop w:val="0"/>
          <w:marBottom w:val="0"/>
          <w:divBdr>
            <w:top w:val="none" w:sz="0" w:space="0" w:color="auto"/>
            <w:left w:val="none" w:sz="0" w:space="0" w:color="auto"/>
            <w:bottom w:val="none" w:sz="0" w:space="0" w:color="auto"/>
            <w:right w:val="none" w:sz="0" w:space="0" w:color="auto"/>
          </w:divBdr>
        </w:div>
        <w:div w:id="300381775">
          <w:marLeft w:val="480"/>
          <w:marRight w:val="0"/>
          <w:marTop w:val="0"/>
          <w:marBottom w:val="0"/>
          <w:divBdr>
            <w:top w:val="none" w:sz="0" w:space="0" w:color="auto"/>
            <w:left w:val="none" w:sz="0" w:space="0" w:color="auto"/>
            <w:bottom w:val="none" w:sz="0" w:space="0" w:color="auto"/>
            <w:right w:val="none" w:sz="0" w:space="0" w:color="auto"/>
          </w:divBdr>
        </w:div>
        <w:div w:id="308752500">
          <w:marLeft w:val="480"/>
          <w:marRight w:val="0"/>
          <w:marTop w:val="0"/>
          <w:marBottom w:val="0"/>
          <w:divBdr>
            <w:top w:val="none" w:sz="0" w:space="0" w:color="auto"/>
            <w:left w:val="none" w:sz="0" w:space="0" w:color="auto"/>
            <w:bottom w:val="none" w:sz="0" w:space="0" w:color="auto"/>
            <w:right w:val="none" w:sz="0" w:space="0" w:color="auto"/>
          </w:divBdr>
        </w:div>
        <w:div w:id="310990974">
          <w:marLeft w:val="480"/>
          <w:marRight w:val="0"/>
          <w:marTop w:val="0"/>
          <w:marBottom w:val="0"/>
          <w:divBdr>
            <w:top w:val="none" w:sz="0" w:space="0" w:color="auto"/>
            <w:left w:val="none" w:sz="0" w:space="0" w:color="auto"/>
            <w:bottom w:val="none" w:sz="0" w:space="0" w:color="auto"/>
            <w:right w:val="none" w:sz="0" w:space="0" w:color="auto"/>
          </w:divBdr>
        </w:div>
        <w:div w:id="317998919">
          <w:marLeft w:val="480"/>
          <w:marRight w:val="0"/>
          <w:marTop w:val="0"/>
          <w:marBottom w:val="0"/>
          <w:divBdr>
            <w:top w:val="none" w:sz="0" w:space="0" w:color="auto"/>
            <w:left w:val="none" w:sz="0" w:space="0" w:color="auto"/>
            <w:bottom w:val="none" w:sz="0" w:space="0" w:color="auto"/>
            <w:right w:val="none" w:sz="0" w:space="0" w:color="auto"/>
          </w:divBdr>
        </w:div>
        <w:div w:id="320238887">
          <w:marLeft w:val="480"/>
          <w:marRight w:val="0"/>
          <w:marTop w:val="0"/>
          <w:marBottom w:val="0"/>
          <w:divBdr>
            <w:top w:val="none" w:sz="0" w:space="0" w:color="auto"/>
            <w:left w:val="none" w:sz="0" w:space="0" w:color="auto"/>
            <w:bottom w:val="none" w:sz="0" w:space="0" w:color="auto"/>
            <w:right w:val="none" w:sz="0" w:space="0" w:color="auto"/>
          </w:divBdr>
        </w:div>
        <w:div w:id="332689471">
          <w:marLeft w:val="480"/>
          <w:marRight w:val="0"/>
          <w:marTop w:val="0"/>
          <w:marBottom w:val="0"/>
          <w:divBdr>
            <w:top w:val="none" w:sz="0" w:space="0" w:color="auto"/>
            <w:left w:val="none" w:sz="0" w:space="0" w:color="auto"/>
            <w:bottom w:val="none" w:sz="0" w:space="0" w:color="auto"/>
            <w:right w:val="none" w:sz="0" w:space="0" w:color="auto"/>
          </w:divBdr>
        </w:div>
        <w:div w:id="339309718">
          <w:marLeft w:val="480"/>
          <w:marRight w:val="0"/>
          <w:marTop w:val="0"/>
          <w:marBottom w:val="0"/>
          <w:divBdr>
            <w:top w:val="none" w:sz="0" w:space="0" w:color="auto"/>
            <w:left w:val="none" w:sz="0" w:space="0" w:color="auto"/>
            <w:bottom w:val="none" w:sz="0" w:space="0" w:color="auto"/>
            <w:right w:val="none" w:sz="0" w:space="0" w:color="auto"/>
          </w:divBdr>
        </w:div>
        <w:div w:id="350837970">
          <w:marLeft w:val="480"/>
          <w:marRight w:val="0"/>
          <w:marTop w:val="0"/>
          <w:marBottom w:val="0"/>
          <w:divBdr>
            <w:top w:val="none" w:sz="0" w:space="0" w:color="auto"/>
            <w:left w:val="none" w:sz="0" w:space="0" w:color="auto"/>
            <w:bottom w:val="none" w:sz="0" w:space="0" w:color="auto"/>
            <w:right w:val="none" w:sz="0" w:space="0" w:color="auto"/>
          </w:divBdr>
        </w:div>
        <w:div w:id="354699950">
          <w:marLeft w:val="480"/>
          <w:marRight w:val="0"/>
          <w:marTop w:val="0"/>
          <w:marBottom w:val="0"/>
          <w:divBdr>
            <w:top w:val="none" w:sz="0" w:space="0" w:color="auto"/>
            <w:left w:val="none" w:sz="0" w:space="0" w:color="auto"/>
            <w:bottom w:val="none" w:sz="0" w:space="0" w:color="auto"/>
            <w:right w:val="none" w:sz="0" w:space="0" w:color="auto"/>
          </w:divBdr>
        </w:div>
        <w:div w:id="363867553">
          <w:marLeft w:val="480"/>
          <w:marRight w:val="0"/>
          <w:marTop w:val="0"/>
          <w:marBottom w:val="0"/>
          <w:divBdr>
            <w:top w:val="none" w:sz="0" w:space="0" w:color="auto"/>
            <w:left w:val="none" w:sz="0" w:space="0" w:color="auto"/>
            <w:bottom w:val="none" w:sz="0" w:space="0" w:color="auto"/>
            <w:right w:val="none" w:sz="0" w:space="0" w:color="auto"/>
          </w:divBdr>
        </w:div>
        <w:div w:id="368187785">
          <w:marLeft w:val="480"/>
          <w:marRight w:val="0"/>
          <w:marTop w:val="0"/>
          <w:marBottom w:val="0"/>
          <w:divBdr>
            <w:top w:val="none" w:sz="0" w:space="0" w:color="auto"/>
            <w:left w:val="none" w:sz="0" w:space="0" w:color="auto"/>
            <w:bottom w:val="none" w:sz="0" w:space="0" w:color="auto"/>
            <w:right w:val="none" w:sz="0" w:space="0" w:color="auto"/>
          </w:divBdr>
        </w:div>
        <w:div w:id="373234291">
          <w:marLeft w:val="480"/>
          <w:marRight w:val="0"/>
          <w:marTop w:val="0"/>
          <w:marBottom w:val="0"/>
          <w:divBdr>
            <w:top w:val="none" w:sz="0" w:space="0" w:color="auto"/>
            <w:left w:val="none" w:sz="0" w:space="0" w:color="auto"/>
            <w:bottom w:val="none" w:sz="0" w:space="0" w:color="auto"/>
            <w:right w:val="none" w:sz="0" w:space="0" w:color="auto"/>
          </w:divBdr>
        </w:div>
        <w:div w:id="393283925">
          <w:marLeft w:val="480"/>
          <w:marRight w:val="0"/>
          <w:marTop w:val="0"/>
          <w:marBottom w:val="0"/>
          <w:divBdr>
            <w:top w:val="none" w:sz="0" w:space="0" w:color="auto"/>
            <w:left w:val="none" w:sz="0" w:space="0" w:color="auto"/>
            <w:bottom w:val="none" w:sz="0" w:space="0" w:color="auto"/>
            <w:right w:val="none" w:sz="0" w:space="0" w:color="auto"/>
          </w:divBdr>
        </w:div>
        <w:div w:id="396712539">
          <w:marLeft w:val="480"/>
          <w:marRight w:val="0"/>
          <w:marTop w:val="0"/>
          <w:marBottom w:val="0"/>
          <w:divBdr>
            <w:top w:val="none" w:sz="0" w:space="0" w:color="auto"/>
            <w:left w:val="none" w:sz="0" w:space="0" w:color="auto"/>
            <w:bottom w:val="none" w:sz="0" w:space="0" w:color="auto"/>
            <w:right w:val="none" w:sz="0" w:space="0" w:color="auto"/>
          </w:divBdr>
        </w:div>
        <w:div w:id="398555304">
          <w:marLeft w:val="480"/>
          <w:marRight w:val="0"/>
          <w:marTop w:val="0"/>
          <w:marBottom w:val="0"/>
          <w:divBdr>
            <w:top w:val="none" w:sz="0" w:space="0" w:color="auto"/>
            <w:left w:val="none" w:sz="0" w:space="0" w:color="auto"/>
            <w:bottom w:val="none" w:sz="0" w:space="0" w:color="auto"/>
            <w:right w:val="none" w:sz="0" w:space="0" w:color="auto"/>
          </w:divBdr>
        </w:div>
        <w:div w:id="399862263">
          <w:marLeft w:val="480"/>
          <w:marRight w:val="0"/>
          <w:marTop w:val="0"/>
          <w:marBottom w:val="0"/>
          <w:divBdr>
            <w:top w:val="none" w:sz="0" w:space="0" w:color="auto"/>
            <w:left w:val="none" w:sz="0" w:space="0" w:color="auto"/>
            <w:bottom w:val="none" w:sz="0" w:space="0" w:color="auto"/>
            <w:right w:val="none" w:sz="0" w:space="0" w:color="auto"/>
          </w:divBdr>
        </w:div>
        <w:div w:id="402918890">
          <w:marLeft w:val="480"/>
          <w:marRight w:val="0"/>
          <w:marTop w:val="0"/>
          <w:marBottom w:val="0"/>
          <w:divBdr>
            <w:top w:val="none" w:sz="0" w:space="0" w:color="auto"/>
            <w:left w:val="none" w:sz="0" w:space="0" w:color="auto"/>
            <w:bottom w:val="none" w:sz="0" w:space="0" w:color="auto"/>
            <w:right w:val="none" w:sz="0" w:space="0" w:color="auto"/>
          </w:divBdr>
        </w:div>
        <w:div w:id="406388963">
          <w:marLeft w:val="480"/>
          <w:marRight w:val="0"/>
          <w:marTop w:val="0"/>
          <w:marBottom w:val="0"/>
          <w:divBdr>
            <w:top w:val="none" w:sz="0" w:space="0" w:color="auto"/>
            <w:left w:val="none" w:sz="0" w:space="0" w:color="auto"/>
            <w:bottom w:val="none" w:sz="0" w:space="0" w:color="auto"/>
            <w:right w:val="none" w:sz="0" w:space="0" w:color="auto"/>
          </w:divBdr>
        </w:div>
        <w:div w:id="409739418">
          <w:marLeft w:val="480"/>
          <w:marRight w:val="0"/>
          <w:marTop w:val="0"/>
          <w:marBottom w:val="0"/>
          <w:divBdr>
            <w:top w:val="none" w:sz="0" w:space="0" w:color="auto"/>
            <w:left w:val="none" w:sz="0" w:space="0" w:color="auto"/>
            <w:bottom w:val="none" w:sz="0" w:space="0" w:color="auto"/>
            <w:right w:val="none" w:sz="0" w:space="0" w:color="auto"/>
          </w:divBdr>
        </w:div>
        <w:div w:id="418672011">
          <w:marLeft w:val="480"/>
          <w:marRight w:val="0"/>
          <w:marTop w:val="0"/>
          <w:marBottom w:val="0"/>
          <w:divBdr>
            <w:top w:val="none" w:sz="0" w:space="0" w:color="auto"/>
            <w:left w:val="none" w:sz="0" w:space="0" w:color="auto"/>
            <w:bottom w:val="none" w:sz="0" w:space="0" w:color="auto"/>
            <w:right w:val="none" w:sz="0" w:space="0" w:color="auto"/>
          </w:divBdr>
        </w:div>
        <w:div w:id="428962528">
          <w:marLeft w:val="480"/>
          <w:marRight w:val="0"/>
          <w:marTop w:val="0"/>
          <w:marBottom w:val="0"/>
          <w:divBdr>
            <w:top w:val="none" w:sz="0" w:space="0" w:color="auto"/>
            <w:left w:val="none" w:sz="0" w:space="0" w:color="auto"/>
            <w:bottom w:val="none" w:sz="0" w:space="0" w:color="auto"/>
            <w:right w:val="none" w:sz="0" w:space="0" w:color="auto"/>
          </w:divBdr>
        </w:div>
        <w:div w:id="439228056">
          <w:marLeft w:val="480"/>
          <w:marRight w:val="0"/>
          <w:marTop w:val="0"/>
          <w:marBottom w:val="0"/>
          <w:divBdr>
            <w:top w:val="none" w:sz="0" w:space="0" w:color="auto"/>
            <w:left w:val="none" w:sz="0" w:space="0" w:color="auto"/>
            <w:bottom w:val="none" w:sz="0" w:space="0" w:color="auto"/>
            <w:right w:val="none" w:sz="0" w:space="0" w:color="auto"/>
          </w:divBdr>
        </w:div>
        <w:div w:id="447090280">
          <w:marLeft w:val="480"/>
          <w:marRight w:val="0"/>
          <w:marTop w:val="0"/>
          <w:marBottom w:val="0"/>
          <w:divBdr>
            <w:top w:val="none" w:sz="0" w:space="0" w:color="auto"/>
            <w:left w:val="none" w:sz="0" w:space="0" w:color="auto"/>
            <w:bottom w:val="none" w:sz="0" w:space="0" w:color="auto"/>
            <w:right w:val="none" w:sz="0" w:space="0" w:color="auto"/>
          </w:divBdr>
        </w:div>
        <w:div w:id="449518465">
          <w:marLeft w:val="480"/>
          <w:marRight w:val="0"/>
          <w:marTop w:val="0"/>
          <w:marBottom w:val="0"/>
          <w:divBdr>
            <w:top w:val="none" w:sz="0" w:space="0" w:color="auto"/>
            <w:left w:val="none" w:sz="0" w:space="0" w:color="auto"/>
            <w:bottom w:val="none" w:sz="0" w:space="0" w:color="auto"/>
            <w:right w:val="none" w:sz="0" w:space="0" w:color="auto"/>
          </w:divBdr>
        </w:div>
        <w:div w:id="452990330">
          <w:marLeft w:val="480"/>
          <w:marRight w:val="0"/>
          <w:marTop w:val="0"/>
          <w:marBottom w:val="0"/>
          <w:divBdr>
            <w:top w:val="none" w:sz="0" w:space="0" w:color="auto"/>
            <w:left w:val="none" w:sz="0" w:space="0" w:color="auto"/>
            <w:bottom w:val="none" w:sz="0" w:space="0" w:color="auto"/>
            <w:right w:val="none" w:sz="0" w:space="0" w:color="auto"/>
          </w:divBdr>
        </w:div>
        <w:div w:id="463886838">
          <w:marLeft w:val="480"/>
          <w:marRight w:val="0"/>
          <w:marTop w:val="0"/>
          <w:marBottom w:val="0"/>
          <w:divBdr>
            <w:top w:val="none" w:sz="0" w:space="0" w:color="auto"/>
            <w:left w:val="none" w:sz="0" w:space="0" w:color="auto"/>
            <w:bottom w:val="none" w:sz="0" w:space="0" w:color="auto"/>
            <w:right w:val="none" w:sz="0" w:space="0" w:color="auto"/>
          </w:divBdr>
        </w:div>
        <w:div w:id="472871059">
          <w:marLeft w:val="480"/>
          <w:marRight w:val="0"/>
          <w:marTop w:val="0"/>
          <w:marBottom w:val="0"/>
          <w:divBdr>
            <w:top w:val="none" w:sz="0" w:space="0" w:color="auto"/>
            <w:left w:val="none" w:sz="0" w:space="0" w:color="auto"/>
            <w:bottom w:val="none" w:sz="0" w:space="0" w:color="auto"/>
            <w:right w:val="none" w:sz="0" w:space="0" w:color="auto"/>
          </w:divBdr>
        </w:div>
        <w:div w:id="476607340">
          <w:marLeft w:val="480"/>
          <w:marRight w:val="0"/>
          <w:marTop w:val="0"/>
          <w:marBottom w:val="0"/>
          <w:divBdr>
            <w:top w:val="none" w:sz="0" w:space="0" w:color="auto"/>
            <w:left w:val="none" w:sz="0" w:space="0" w:color="auto"/>
            <w:bottom w:val="none" w:sz="0" w:space="0" w:color="auto"/>
            <w:right w:val="none" w:sz="0" w:space="0" w:color="auto"/>
          </w:divBdr>
        </w:div>
        <w:div w:id="480580680">
          <w:marLeft w:val="480"/>
          <w:marRight w:val="0"/>
          <w:marTop w:val="0"/>
          <w:marBottom w:val="0"/>
          <w:divBdr>
            <w:top w:val="none" w:sz="0" w:space="0" w:color="auto"/>
            <w:left w:val="none" w:sz="0" w:space="0" w:color="auto"/>
            <w:bottom w:val="none" w:sz="0" w:space="0" w:color="auto"/>
            <w:right w:val="none" w:sz="0" w:space="0" w:color="auto"/>
          </w:divBdr>
        </w:div>
        <w:div w:id="491601869">
          <w:marLeft w:val="480"/>
          <w:marRight w:val="0"/>
          <w:marTop w:val="0"/>
          <w:marBottom w:val="0"/>
          <w:divBdr>
            <w:top w:val="none" w:sz="0" w:space="0" w:color="auto"/>
            <w:left w:val="none" w:sz="0" w:space="0" w:color="auto"/>
            <w:bottom w:val="none" w:sz="0" w:space="0" w:color="auto"/>
            <w:right w:val="none" w:sz="0" w:space="0" w:color="auto"/>
          </w:divBdr>
        </w:div>
        <w:div w:id="495264778">
          <w:marLeft w:val="480"/>
          <w:marRight w:val="0"/>
          <w:marTop w:val="0"/>
          <w:marBottom w:val="0"/>
          <w:divBdr>
            <w:top w:val="none" w:sz="0" w:space="0" w:color="auto"/>
            <w:left w:val="none" w:sz="0" w:space="0" w:color="auto"/>
            <w:bottom w:val="none" w:sz="0" w:space="0" w:color="auto"/>
            <w:right w:val="none" w:sz="0" w:space="0" w:color="auto"/>
          </w:divBdr>
        </w:div>
        <w:div w:id="500318008">
          <w:marLeft w:val="480"/>
          <w:marRight w:val="0"/>
          <w:marTop w:val="0"/>
          <w:marBottom w:val="0"/>
          <w:divBdr>
            <w:top w:val="none" w:sz="0" w:space="0" w:color="auto"/>
            <w:left w:val="none" w:sz="0" w:space="0" w:color="auto"/>
            <w:bottom w:val="none" w:sz="0" w:space="0" w:color="auto"/>
            <w:right w:val="none" w:sz="0" w:space="0" w:color="auto"/>
          </w:divBdr>
        </w:div>
        <w:div w:id="515852724">
          <w:marLeft w:val="480"/>
          <w:marRight w:val="0"/>
          <w:marTop w:val="0"/>
          <w:marBottom w:val="0"/>
          <w:divBdr>
            <w:top w:val="none" w:sz="0" w:space="0" w:color="auto"/>
            <w:left w:val="none" w:sz="0" w:space="0" w:color="auto"/>
            <w:bottom w:val="none" w:sz="0" w:space="0" w:color="auto"/>
            <w:right w:val="none" w:sz="0" w:space="0" w:color="auto"/>
          </w:divBdr>
        </w:div>
        <w:div w:id="517432163">
          <w:marLeft w:val="480"/>
          <w:marRight w:val="0"/>
          <w:marTop w:val="0"/>
          <w:marBottom w:val="0"/>
          <w:divBdr>
            <w:top w:val="none" w:sz="0" w:space="0" w:color="auto"/>
            <w:left w:val="none" w:sz="0" w:space="0" w:color="auto"/>
            <w:bottom w:val="none" w:sz="0" w:space="0" w:color="auto"/>
            <w:right w:val="none" w:sz="0" w:space="0" w:color="auto"/>
          </w:divBdr>
        </w:div>
        <w:div w:id="530341193">
          <w:marLeft w:val="480"/>
          <w:marRight w:val="0"/>
          <w:marTop w:val="0"/>
          <w:marBottom w:val="0"/>
          <w:divBdr>
            <w:top w:val="none" w:sz="0" w:space="0" w:color="auto"/>
            <w:left w:val="none" w:sz="0" w:space="0" w:color="auto"/>
            <w:bottom w:val="none" w:sz="0" w:space="0" w:color="auto"/>
            <w:right w:val="none" w:sz="0" w:space="0" w:color="auto"/>
          </w:divBdr>
        </w:div>
        <w:div w:id="539321055">
          <w:marLeft w:val="480"/>
          <w:marRight w:val="0"/>
          <w:marTop w:val="0"/>
          <w:marBottom w:val="0"/>
          <w:divBdr>
            <w:top w:val="none" w:sz="0" w:space="0" w:color="auto"/>
            <w:left w:val="none" w:sz="0" w:space="0" w:color="auto"/>
            <w:bottom w:val="none" w:sz="0" w:space="0" w:color="auto"/>
            <w:right w:val="none" w:sz="0" w:space="0" w:color="auto"/>
          </w:divBdr>
        </w:div>
        <w:div w:id="550775010">
          <w:marLeft w:val="480"/>
          <w:marRight w:val="0"/>
          <w:marTop w:val="0"/>
          <w:marBottom w:val="0"/>
          <w:divBdr>
            <w:top w:val="none" w:sz="0" w:space="0" w:color="auto"/>
            <w:left w:val="none" w:sz="0" w:space="0" w:color="auto"/>
            <w:bottom w:val="none" w:sz="0" w:space="0" w:color="auto"/>
            <w:right w:val="none" w:sz="0" w:space="0" w:color="auto"/>
          </w:divBdr>
        </w:div>
        <w:div w:id="555161822">
          <w:marLeft w:val="480"/>
          <w:marRight w:val="0"/>
          <w:marTop w:val="0"/>
          <w:marBottom w:val="0"/>
          <w:divBdr>
            <w:top w:val="none" w:sz="0" w:space="0" w:color="auto"/>
            <w:left w:val="none" w:sz="0" w:space="0" w:color="auto"/>
            <w:bottom w:val="none" w:sz="0" w:space="0" w:color="auto"/>
            <w:right w:val="none" w:sz="0" w:space="0" w:color="auto"/>
          </w:divBdr>
        </w:div>
        <w:div w:id="555706921">
          <w:marLeft w:val="480"/>
          <w:marRight w:val="0"/>
          <w:marTop w:val="0"/>
          <w:marBottom w:val="0"/>
          <w:divBdr>
            <w:top w:val="none" w:sz="0" w:space="0" w:color="auto"/>
            <w:left w:val="none" w:sz="0" w:space="0" w:color="auto"/>
            <w:bottom w:val="none" w:sz="0" w:space="0" w:color="auto"/>
            <w:right w:val="none" w:sz="0" w:space="0" w:color="auto"/>
          </w:divBdr>
        </w:div>
        <w:div w:id="571962268">
          <w:marLeft w:val="480"/>
          <w:marRight w:val="0"/>
          <w:marTop w:val="0"/>
          <w:marBottom w:val="0"/>
          <w:divBdr>
            <w:top w:val="none" w:sz="0" w:space="0" w:color="auto"/>
            <w:left w:val="none" w:sz="0" w:space="0" w:color="auto"/>
            <w:bottom w:val="none" w:sz="0" w:space="0" w:color="auto"/>
            <w:right w:val="none" w:sz="0" w:space="0" w:color="auto"/>
          </w:divBdr>
        </w:div>
        <w:div w:id="576093664">
          <w:marLeft w:val="480"/>
          <w:marRight w:val="0"/>
          <w:marTop w:val="0"/>
          <w:marBottom w:val="0"/>
          <w:divBdr>
            <w:top w:val="none" w:sz="0" w:space="0" w:color="auto"/>
            <w:left w:val="none" w:sz="0" w:space="0" w:color="auto"/>
            <w:bottom w:val="none" w:sz="0" w:space="0" w:color="auto"/>
            <w:right w:val="none" w:sz="0" w:space="0" w:color="auto"/>
          </w:divBdr>
        </w:div>
        <w:div w:id="578247121">
          <w:marLeft w:val="480"/>
          <w:marRight w:val="0"/>
          <w:marTop w:val="0"/>
          <w:marBottom w:val="0"/>
          <w:divBdr>
            <w:top w:val="none" w:sz="0" w:space="0" w:color="auto"/>
            <w:left w:val="none" w:sz="0" w:space="0" w:color="auto"/>
            <w:bottom w:val="none" w:sz="0" w:space="0" w:color="auto"/>
            <w:right w:val="none" w:sz="0" w:space="0" w:color="auto"/>
          </w:divBdr>
        </w:div>
        <w:div w:id="579564106">
          <w:marLeft w:val="480"/>
          <w:marRight w:val="0"/>
          <w:marTop w:val="0"/>
          <w:marBottom w:val="0"/>
          <w:divBdr>
            <w:top w:val="none" w:sz="0" w:space="0" w:color="auto"/>
            <w:left w:val="none" w:sz="0" w:space="0" w:color="auto"/>
            <w:bottom w:val="none" w:sz="0" w:space="0" w:color="auto"/>
            <w:right w:val="none" w:sz="0" w:space="0" w:color="auto"/>
          </w:divBdr>
        </w:div>
        <w:div w:id="579605230">
          <w:marLeft w:val="480"/>
          <w:marRight w:val="0"/>
          <w:marTop w:val="0"/>
          <w:marBottom w:val="0"/>
          <w:divBdr>
            <w:top w:val="none" w:sz="0" w:space="0" w:color="auto"/>
            <w:left w:val="none" w:sz="0" w:space="0" w:color="auto"/>
            <w:bottom w:val="none" w:sz="0" w:space="0" w:color="auto"/>
            <w:right w:val="none" w:sz="0" w:space="0" w:color="auto"/>
          </w:divBdr>
        </w:div>
        <w:div w:id="591544557">
          <w:marLeft w:val="480"/>
          <w:marRight w:val="0"/>
          <w:marTop w:val="0"/>
          <w:marBottom w:val="0"/>
          <w:divBdr>
            <w:top w:val="none" w:sz="0" w:space="0" w:color="auto"/>
            <w:left w:val="none" w:sz="0" w:space="0" w:color="auto"/>
            <w:bottom w:val="none" w:sz="0" w:space="0" w:color="auto"/>
            <w:right w:val="none" w:sz="0" w:space="0" w:color="auto"/>
          </w:divBdr>
        </w:div>
        <w:div w:id="607273228">
          <w:marLeft w:val="480"/>
          <w:marRight w:val="0"/>
          <w:marTop w:val="0"/>
          <w:marBottom w:val="0"/>
          <w:divBdr>
            <w:top w:val="none" w:sz="0" w:space="0" w:color="auto"/>
            <w:left w:val="none" w:sz="0" w:space="0" w:color="auto"/>
            <w:bottom w:val="none" w:sz="0" w:space="0" w:color="auto"/>
            <w:right w:val="none" w:sz="0" w:space="0" w:color="auto"/>
          </w:divBdr>
        </w:div>
        <w:div w:id="608051934">
          <w:marLeft w:val="480"/>
          <w:marRight w:val="0"/>
          <w:marTop w:val="0"/>
          <w:marBottom w:val="0"/>
          <w:divBdr>
            <w:top w:val="none" w:sz="0" w:space="0" w:color="auto"/>
            <w:left w:val="none" w:sz="0" w:space="0" w:color="auto"/>
            <w:bottom w:val="none" w:sz="0" w:space="0" w:color="auto"/>
            <w:right w:val="none" w:sz="0" w:space="0" w:color="auto"/>
          </w:divBdr>
        </w:div>
        <w:div w:id="618218289">
          <w:marLeft w:val="480"/>
          <w:marRight w:val="0"/>
          <w:marTop w:val="0"/>
          <w:marBottom w:val="0"/>
          <w:divBdr>
            <w:top w:val="none" w:sz="0" w:space="0" w:color="auto"/>
            <w:left w:val="none" w:sz="0" w:space="0" w:color="auto"/>
            <w:bottom w:val="none" w:sz="0" w:space="0" w:color="auto"/>
            <w:right w:val="none" w:sz="0" w:space="0" w:color="auto"/>
          </w:divBdr>
        </w:div>
        <w:div w:id="627393339">
          <w:marLeft w:val="480"/>
          <w:marRight w:val="0"/>
          <w:marTop w:val="0"/>
          <w:marBottom w:val="0"/>
          <w:divBdr>
            <w:top w:val="none" w:sz="0" w:space="0" w:color="auto"/>
            <w:left w:val="none" w:sz="0" w:space="0" w:color="auto"/>
            <w:bottom w:val="none" w:sz="0" w:space="0" w:color="auto"/>
            <w:right w:val="none" w:sz="0" w:space="0" w:color="auto"/>
          </w:divBdr>
        </w:div>
        <w:div w:id="637610191">
          <w:marLeft w:val="480"/>
          <w:marRight w:val="0"/>
          <w:marTop w:val="0"/>
          <w:marBottom w:val="0"/>
          <w:divBdr>
            <w:top w:val="none" w:sz="0" w:space="0" w:color="auto"/>
            <w:left w:val="none" w:sz="0" w:space="0" w:color="auto"/>
            <w:bottom w:val="none" w:sz="0" w:space="0" w:color="auto"/>
            <w:right w:val="none" w:sz="0" w:space="0" w:color="auto"/>
          </w:divBdr>
        </w:div>
        <w:div w:id="640580537">
          <w:marLeft w:val="480"/>
          <w:marRight w:val="0"/>
          <w:marTop w:val="0"/>
          <w:marBottom w:val="0"/>
          <w:divBdr>
            <w:top w:val="none" w:sz="0" w:space="0" w:color="auto"/>
            <w:left w:val="none" w:sz="0" w:space="0" w:color="auto"/>
            <w:bottom w:val="none" w:sz="0" w:space="0" w:color="auto"/>
            <w:right w:val="none" w:sz="0" w:space="0" w:color="auto"/>
          </w:divBdr>
        </w:div>
        <w:div w:id="646325290">
          <w:marLeft w:val="480"/>
          <w:marRight w:val="0"/>
          <w:marTop w:val="0"/>
          <w:marBottom w:val="0"/>
          <w:divBdr>
            <w:top w:val="none" w:sz="0" w:space="0" w:color="auto"/>
            <w:left w:val="none" w:sz="0" w:space="0" w:color="auto"/>
            <w:bottom w:val="none" w:sz="0" w:space="0" w:color="auto"/>
            <w:right w:val="none" w:sz="0" w:space="0" w:color="auto"/>
          </w:divBdr>
        </w:div>
        <w:div w:id="650446028">
          <w:marLeft w:val="480"/>
          <w:marRight w:val="0"/>
          <w:marTop w:val="0"/>
          <w:marBottom w:val="0"/>
          <w:divBdr>
            <w:top w:val="none" w:sz="0" w:space="0" w:color="auto"/>
            <w:left w:val="none" w:sz="0" w:space="0" w:color="auto"/>
            <w:bottom w:val="none" w:sz="0" w:space="0" w:color="auto"/>
            <w:right w:val="none" w:sz="0" w:space="0" w:color="auto"/>
          </w:divBdr>
        </w:div>
        <w:div w:id="655958609">
          <w:marLeft w:val="480"/>
          <w:marRight w:val="0"/>
          <w:marTop w:val="0"/>
          <w:marBottom w:val="0"/>
          <w:divBdr>
            <w:top w:val="none" w:sz="0" w:space="0" w:color="auto"/>
            <w:left w:val="none" w:sz="0" w:space="0" w:color="auto"/>
            <w:bottom w:val="none" w:sz="0" w:space="0" w:color="auto"/>
            <w:right w:val="none" w:sz="0" w:space="0" w:color="auto"/>
          </w:divBdr>
        </w:div>
        <w:div w:id="658340807">
          <w:marLeft w:val="480"/>
          <w:marRight w:val="0"/>
          <w:marTop w:val="0"/>
          <w:marBottom w:val="0"/>
          <w:divBdr>
            <w:top w:val="none" w:sz="0" w:space="0" w:color="auto"/>
            <w:left w:val="none" w:sz="0" w:space="0" w:color="auto"/>
            <w:bottom w:val="none" w:sz="0" w:space="0" w:color="auto"/>
            <w:right w:val="none" w:sz="0" w:space="0" w:color="auto"/>
          </w:divBdr>
        </w:div>
        <w:div w:id="661280577">
          <w:marLeft w:val="480"/>
          <w:marRight w:val="0"/>
          <w:marTop w:val="0"/>
          <w:marBottom w:val="0"/>
          <w:divBdr>
            <w:top w:val="none" w:sz="0" w:space="0" w:color="auto"/>
            <w:left w:val="none" w:sz="0" w:space="0" w:color="auto"/>
            <w:bottom w:val="none" w:sz="0" w:space="0" w:color="auto"/>
            <w:right w:val="none" w:sz="0" w:space="0" w:color="auto"/>
          </w:divBdr>
        </w:div>
        <w:div w:id="662246684">
          <w:marLeft w:val="480"/>
          <w:marRight w:val="0"/>
          <w:marTop w:val="0"/>
          <w:marBottom w:val="0"/>
          <w:divBdr>
            <w:top w:val="none" w:sz="0" w:space="0" w:color="auto"/>
            <w:left w:val="none" w:sz="0" w:space="0" w:color="auto"/>
            <w:bottom w:val="none" w:sz="0" w:space="0" w:color="auto"/>
            <w:right w:val="none" w:sz="0" w:space="0" w:color="auto"/>
          </w:divBdr>
        </w:div>
        <w:div w:id="664742167">
          <w:marLeft w:val="480"/>
          <w:marRight w:val="0"/>
          <w:marTop w:val="0"/>
          <w:marBottom w:val="0"/>
          <w:divBdr>
            <w:top w:val="none" w:sz="0" w:space="0" w:color="auto"/>
            <w:left w:val="none" w:sz="0" w:space="0" w:color="auto"/>
            <w:bottom w:val="none" w:sz="0" w:space="0" w:color="auto"/>
            <w:right w:val="none" w:sz="0" w:space="0" w:color="auto"/>
          </w:divBdr>
        </w:div>
        <w:div w:id="666787790">
          <w:marLeft w:val="480"/>
          <w:marRight w:val="0"/>
          <w:marTop w:val="0"/>
          <w:marBottom w:val="0"/>
          <w:divBdr>
            <w:top w:val="none" w:sz="0" w:space="0" w:color="auto"/>
            <w:left w:val="none" w:sz="0" w:space="0" w:color="auto"/>
            <w:bottom w:val="none" w:sz="0" w:space="0" w:color="auto"/>
            <w:right w:val="none" w:sz="0" w:space="0" w:color="auto"/>
          </w:divBdr>
        </w:div>
        <w:div w:id="669069319">
          <w:marLeft w:val="480"/>
          <w:marRight w:val="0"/>
          <w:marTop w:val="0"/>
          <w:marBottom w:val="0"/>
          <w:divBdr>
            <w:top w:val="none" w:sz="0" w:space="0" w:color="auto"/>
            <w:left w:val="none" w:sz="0" w:space="0" w:color="auto"/>
            <w:bottom w:val="none" w:sz="0" w:space="0" w:color="auto"/>
            <w:right w:val="none" w:sz="0" w:space="0" w:color="auto"/>
          </w:divBdr>
        </w:div>
        <w:div w:id="670791105">
          <w:marLeft w:val="480"/>
          <w:marRight w:val="0"/>
          <w:marTop w:val="0"/>
          <w:marBottom w:val="0"/>
          <w:divBdr>
            <w:top w:val="none" w:sz="0" w:space="0" w:color="auto"/>
            <w:left w:val="none" w:sz="0" w:space="0" w:color="auto"/>
            <w:bottom w:val="none" w:sz="0" w:space="0" w:color="auto"/>
            <w:right w:val="none" w:sz="0" w:space="0" w:color="auto"/>
          </w:divBdr>
        </w:div>
        <w:div w:id="674383314">
          <w:marLeft w:val="480"/>
          <w:marRight w:val="0"/>
          <w:marTop w:val="0"/>
          <w:marBottom w:val="0"/>
          <w:divBdr>
            <w:top w:val="none" w:sz="0" w:space="0" w:color="auto"/>
            <w:left w:val="none" w:sz="0" w:space="0" w:color="auto"/>
            <w:bottom w:val="none" w:sz="0" w:space="0" w:color="auto"/>
            <w:right w:val="none" w:sz="0" w:space="0" w:color="auto"/>
          </w:divBdr>
        </w:div>
        <w:div w:id="682437567">
          <w:marLeft w:val="480"/>
          <w:marRight w:val="0"/>
          <w:marTop w:val="0"/>
          <w:marBottom w:val="0"/>
          <w:divBdr>
            <w:top w:val="none" w:sz="0" w:space="0" w:color="auto"/>
            <w:left w:val="none" w:sz="0" w:space="0" w:color="auto"/>
            <w:bottom w:val="none" w:sz="0" w:space="0" w:color="auto"/>
            <w:right w:val="none" w:sz="0" w:space="0" w:color="auto"/>
          </w:divBdr>
        </w:div>
        <w:div w:id="684017895">
          <w:marLeft w:val="480"/>
          <w:marRight w:val="0"/>
          <w:marTop w:val="0"/>
          <w:marBottom w:val="0"/>
          <w:divBdr>
            <w:top w:val="none" w:sz="0" w:space="0" w:color="auto"/>
            <w:left w:val="none" w:sz="0" w:space="0" w:color="auto"/>
            <w:bottom w:val="none" w:sz="0" w:space="0" w:color="auto"/>
            <w:right w:val="none" w:sz="0" w:space="0" w:color="auto"/>
          </w:divBdr>
        </w:div>
        <w:div w:id="686175016">
          <w:marLeft w:val="480"/>
          <w:marRight w:val="0"/>
          <w:marTop w:val="0"/>
          <w:marBottom w:val="0"/>
          <w:divBdr>
            <w:top w:val="none" w:sz="0" w:space="0" w:color="auto"/>
            <w:left w:val="none" w:sz="0" w:space="0" w:color="auto"/>
            <w:bottom w:val="none" w:sz="0" w:space="0" w:color="auto"/>
            <w:right w:val="none" w:sz="0" w:space="0" w:color="auto"/>
          </w:divBdr>
        </w:div>
        <w:div w:id="688607481">
          <w:marLeft w:val="480"/>
          <w:marRight w:val="0"/>
          <w:marTop w:val="0"/>
          <w:marBottom w:val="0"/>
          <w:divBdr>
            <w:top w:val="none" w:sz="0" w:space="0" w:color="auto"/>
            <w:left w:val="none" w:sz="0" w:space="0" w:color="auto"/>
            <w:bottom w:val="none" w:sz="0" w:space="0" w:color="auto"/>
            <w:right w:val="none" w:sz="0" w:space="0" w:color="auto"/>
          </w:divBdr>
        </w:div>
        <w:div w:id="690374728">
          <w:marLeft w:val="480"/>
          <w:marRight w:val="0"/>
          <w:marTop w:val="0"/>
          <w:marBottom w:val="0"/>
          <w:divBdr>
            <w:top w:val="none" w:sz="0" w:space="0" w:color="auto"/>
            <w:left w:val="none" w:sz="0" w:space="0" w:color="auto"/>
            <w:bottom w:val="none" w:sz="0" w:space="0" w:color="auto"/>
            <w:right w:val="none" w:sz="0" w:space="0" w:color="auto"/>
          </w:divBdr>
        </w:div>
        <w:div w:id="691877995">
          <w:marLeft w:val="480"/>
          <w:marRight w:val="0"/>
          <w:marTop w:val="0"/>
          <w:marBottom w:val="0"/>
          <w:divBdr>
            <w:top w:val="none" w:sz="0" w:space="0" w:color="auto"/>
            <w:left w:val="none" w:sz="0" w:space="0" w:color="auto"/>
            <w:bottom w:val="none" w:sz="0" w:space="0" w:color="auto"/>
            <w:right w:val="none" w:sz="0" w:space="0" w:color="auto"/>
          </w:divBdr>
        </w:div>
        <w:div w:id="701245020">
          <w:marLeft w:val="480"/>
          <w:marRight w:val="0"/>
          <w:marTop w:val="0"/>
          <w:marBottom w:val="0"/>
          <w:divBdr>
            <w:top w:val="none" w:sz="0" w:space="0" w:color="auto"/>
            <w:left w:val="none" w:sz="0" w:space="0" w:color="auto"/>
            <w:bottom w:val="none" w:sz="0" w:space="0" w:color="auto"/>
            <w:right w:val="none" w:sz="0" w:space="0" w:color="auto"/>
          </w:divBdr>
        </w:div>
        <w:div w:id="702831408">
          <w:marLeft w:val="480"/>
          <w:marRight w:val="0"/>
          <w:marTop w:val="0"/>
          <w:marBottom w:val="0"/>
          <w:divBdr>
            <w:top w:val="none" w:sz="0" w:space="0" w:color="auto"/>
            <w:left w:val="none" w:sz="0" w:space="0" w:color="auto"/>
            <w:bottom w:val="none" w:sz="0" w:space="0" w:color="auto"/>
            <w:right w:val="none" w:sz="0" w:space="0" w:color="auto"/>
          </w:divBdr>
        </w:div>
        <w:div w:id="712538695">
          <w:marLeft w:val="480"/>
          <w:marRight w:val="0"/>
          <w:marTop w:val="0"/>
          <w:marBottom w:val="0"/>
          <w:divBdr>
            <w:top w:val="none" w:sz="0" w:space="0" w:color="auto"/>
            <w:left w:val="none" w:sz="0" w:space="0" w:color="auto"/>
            <w:bottom w:val="none" w:sz="0" w:space="0" w:color="auto"/>
            <w:right w:val="none" w:sz="0" w:space="0" w:color="auto"/>
          </w:divBdr>
        </w:div>
        <w:div w:id="715088840">
          <w:marLeft w:val="480"/>
          <w:marRight w:val="0"/>
          <w:marTop w:val="0"/>
          <w:marBottom w:val="0"/>
          <w:divBdr>
            <w:top w:val="none" w:sz="0" w:space="0" w:color="auto"/>
            <w:left w:val="none" w:sz="0" w:space="0" w:color="auto"/>
            <w:bottom w:val="none" w:sz="0" w:space="0" w:color="auto"/>
            <w:right w:val="none" w:sz="0" w:space="0" w:color="auto"/>
          </w:divBdr>
        </w:div>
        <w:div w:id="720903804">
          <w:marLeft w:val="480"/>
          <w:marRight w:val="0"/>
          <w:marTop w:val="0"/>
          <w:marBottom w:val="0"/>
          <w:divBdr>
            <w:top w:val="none" w:sz="0" w:space="0" w:color="auto"/>
            <w:left w:val="none" w:sz="0" w:space="0" w:color="auto"/>
            <w:bottom w:val="none" w:sz="0" w:space="0" w:color="auto"/>
            <w:right w:val="none" w:sz="0" w:space="0" w:color="auto"/>
          </w:divBdr>
        </w:div>
        <w:div w:id="734357413">
          <w:marLeft w:val="480"/>
          <w:marRight w:val="0"/>
          <w:marTop w:val="0"/>
          <w:marBottom w:val="0"/>
          <w:divBdr>
            <w:top w:val="none" w:sz="0" w:space="0" w:color="auto"/>
            <w:left w:val="none" w:sz="0" w:space="0" w:color="auto"/>
            <w:bottom w:val="none" w:sz="0" w:space="0" w:color="auto"/>
            <w:right w:val="none" w:sz="0" w:space="0" w:color="auto"/>
          </w:divBdr>
        </w:div>
        <w:div w:id="744569736">
          <w:marLeft w:val="480"/>
          <w:marRight w:val="0"/>
          <w:marTop w:val="0"/>
          <w:marBottom w:val="0"/>
          <w:divBdr>
            <w:top w:val="none" w:sz="0" w:space="0" w:color="auto"/>
            <w:left w:val="none" w:sz="0" w:space="0" w:color="auto"/>
            <w:bottom w:val="none" w:sz="0" w:space="0" w:color="auto"/>
            <w:right w:val="none" w:sz="0" w:space="0" w:color="auto"/>
          </w:divBdr>
        </w:div>
        <w:div w:id="747310829">
          <w:marLeft w:val="480"/>
          <w:marRight w:val="0"/>
          <w:marTop w:val="0"/>
          <w:marBottom w:val="0"/>
          <w:divBdr>
            <w:top w:val="none" w:sz="0" w:space="0" w:color="auto"/>
            <w:left w:val="none" w:sz="0" w:space="0" w:color="auto"/>
            <w:bottom w:val="none" w:sz="0" w:space="0" w:color="auto"/>
            <w:right w:val="none" w:sz="0" w:space="0" w:color="auto"/>
          </w:divBdr>
        </w:div>
        <w:div w:id="748380443">
          <w:marLeft w:val="480"/>
          <w:marRight w:val="0"/>
          <w:marTop w:val="0"/>
          <w:marBottom w:val="0"/>
          <w:divBdr>
            <w:top w:val="none" w:sz="0" w:space="0" w:color="auto"/>
            <w:left w:val="none" w:sz="0" w:space="0" w:color="auto"/>
            <w:bottom w:val="none" w:sz="0" w:space="0" w:color="auto"/>
            <w:right w:val="none" w:sz="0" w:space="0" w:color="auto"/>
          </w:divBdr>
        </w:div>
        <w:div w:id="759369857">
          <w:marLeft w:val="480"/>
          <w:marRight w:val="0"/>
          <w:marTop w:val="0"/>
          <w:marBottom w:val="0"/>
          <w:divBdr>
            <w:top w:val="none" w:sz="0" w:space="0" w:color="auto"/>
            <w:left w:val="none" w:sz="0" w:space="0" w:color="auto"/>
            <w:bottom w:val="none" w:sz="0" w:space="0" w:color="auto"/>
            <w:right w:val="none" w:sz="0" w:space="0" w:color="auto"/>
          </w:divBdr>
        </w:div>
        <w:div w:id="759764542">
          <w:marLeft w:val="480"/>
          <w:marRight w:val="0"/>
          <w:marTop w:val="0"/>
          <w:marBottom w:val="0"/>
          <w:divBdr>
            <w:top w:val="none" w:sz="0" w:space="0" w:color="auto"/>
            <w:left w:val="none" w:sz="0" w:space="0" w:color="auto"/>
            <w:bottom w:val="none" w:sz="0" w:space="0" w:color="auto"/>
            <w:right w:val="none" w:sz="0" w:space="0" w:color="auto"/>
          </w:divBdr>
        </w:div>
        <w:div w:id="765535982">
          <w:marLeft w:val="480"/>
          <w:marRight w:val="0"/>
          <w:marTop w:val="0"/>
          <w:marBottom w:val="0"/>
          <w:divBdr>
            <w:top w:val="none" w:sz="0" w:space="0" w:color="auto"/>
            <w:left w:val="none" w:sz="0" w:space="0" w:color="auto"/>
            <w:bottom w:val="none" w:sz="0" w:space="0" w:color="auto"/>
            <w:right w:val="none" w:sz="0" w:space="0" w:color="auto"/>
          </w:divBdr>
        </w:div>
        <w:div w:id="771587203">
          <w:marLeft w:val="480"/>
          <w:marRight w:val="0"/>
          <w:marTop w:val="0"/>
          <w:marBottom w:val="0"/>
          <w:divBdr>
            <w:top w:val="none" w:sz="0" w:space="0" w:color="auto"/>
            <w:left w:val="none" w:sz="0" w:space="0" w:color="auto"/>
            <w:bottom w:val="none" w:sz="0" w:space="0" w:color="auto"/>
            <w:right w:val="none" w:sz="0" w:space="0" w:color="auto"/>
          </w:divBdr>
        </w:div>
        <w:div w:id="773744329">
          <w:marLeft w:val="480"/>
          <w:marRight w:val="0"/>
          <w:marTop w:val="0"/>
          <w:marBottom w:val="0"/>
          <w:divBdr>
            <w:top w:val="none" w:sz="0" w:space="0" w:color="auto"/>
            <w:left w:val="none" w:sz="0" w:space="0" w:color="auto"/>
            <w:bottom w:val="none" w:sz="0" w:space="0" w:color="auto"/>
            <w:right w:val="none" w:sz="0" w:space="0" w:color="auto"/>
          </w:divBdr>
        </w:div>
        <w:div w:id="780681338">
          <w:marLeft w:val="480"/>
          <w:marRight w:val="0"/>
          <w:marTop w:val="0"/>
          <w:marBottom w:val="0"/>
          <w:divBdr>
            <w:top w:val="none" w:sz="0" w:space="0" w:color="auto"/>
            <w:left w:val="none" w:sz="0" w:space="0" w:color="auto"/>
            <w:bottom w:val="none" w:sz="0" w:space="0" w:color="auto"/>
            <w:right w:val="none" w:sz="0" w:space="0" w:color="auto"/>
          </w:divBdr>
        </w:div>
        <w:div w:id="783614548">
          <w:marLeft w:val="480"/>
          <w:marRight w:val="0"/>
          <w:marTop w:val="0"/>
          <w:marBottom w:val="0"/>
          <w:divBdr>
            <w:top w:val="none" w:sz="0" w:space="0" w:color="auto"/>
            <w:left w:val="none" w:sz="0" w:space="0" w:color="auto"/>
            <w:bottom w:val="none" w:sz="0" w:space="0" w:color="auto"/>
            <w:right w:val="none" w:sz="0" w:space="0" w:color="auto"/>
          </w:divBdr>
        </w:div>
        <w:div w:id="784227381">
          <w:marLeft w:val="480"/>
          <w:marRight w:val="0"/>
          <w:marTop w:val="0"/>
          <w:marBottom w:val="0"/>
          <w:divBdr>
            <w:top w:val="none" w:sz="0" w:space="0" w:color="auto"/>
            <w:left w:val="none" w:sz="0" w:space="0" w:color="auto"/>
            <w:bottom w:val="none" w:sz="0" w:space="0" w:color="auto"/>
            <w:right w:val="none" w:sz="0" w:space="0" w:color="auto"/>
          </w:divBdr>
        </w:div>
        <w:div w:id="822356634">
          <w:marLeft w:val="480"/>
          <w:marRight w:val="0"/>
          <w:marTop w:val="0"/>
          <w:marBottom w:val="0"/>
          <w:divBdr>
            <w:top w:val="none" w:sz="0" w:space="0" w:color="auto"/>
            <w:left w:val="none" w:sz="0" w:space="0" w:color="auto"/>
            <w:bottom w:val="none" w:sz="0" w:space="0" w:color="auto"/>
            <w:right w:val="none" w:sz="0" w:space="0" w:color="auto"/>
          </w:divBdr>
        </w:div>
        <w:div w:id="829564141">
          <w:marLeft w:val="480"/>
          <w:marRight w:val="0"/>
          <w:marTop w:val="0"/>
          <w:marBottom w:val="0"/>
          <w:divBdr>
            <w:top w:val="none" w:sz="0" w:space="0" w:color="auto"/>
            <w:left w:val="none" w:sz="0" w:space="0" w:color="auto"/>
            <w:bottom w:val="none" w:sz="0" w:space="0" w:color="auto"/>
            <w:right w:val="none" w:sz="0" w:space="0" w:color="auto"/>
          </w:divBdr>
        </w:div>
        <w:div w:id="832333353">
          <w:marLeft w:val="480"/>
          <w:marRight w:val="0"/>
          <w:marTop w:val="0"/>
          <w:marBottom w:val="0"/>
          <w:divBdr>
            <w:top w:val="none" w:sz="0" w:space="0" w:color="auto"/>
            <w:left w:val="none" w:sz="0" w:space="0" w:color="auto"/>
            <w:bottom w:val="none" w:sz="0" w:space="0" w:color="auto"/>
            <w:right w:val="none" w:sz="0" w:space="0" w:color="auto"/>
          </w:divBdr>
        </w:div>
        <w:div w:id="855270861">
          <w:marLeft w:val="480"/>
          <w:marRight w:val="0"/>
          <w:marTop w:val="0"/>
          <w:marBottom w:val="0"/>
          <w:divBdr>
            <w:top w:val="none" w:sz="0" w:space="0" w:color="auto"/>
            <w:left w:val="none" w:sz="0" w:space="0" w:color="auto"/>
            <w:bottom w:val="none" w:sz="0" w:space="0" w:color="auto"/>
            <w:right w:val="none" w:sz="0" w:space="0" w:color="auto"/>
          </w:divBdr>
        </w:div>
        <w:div w:id="855920110">
          <w:marLeft w:val="480"/>
          <w:marRight w:val="0"/>
          <w:marTop w:val="0"/>
          <w:marBottom w:val="0"/>
          <w:divBdr>
            <w:top w:val="none" w:sz="0" w:space="0" w:color="auto"/>
            <w:left w:val="none" w:sz="0" w:space="0" w:color="auto"/>
            <w:bottom w:val="none" w:sz="0" w:space="0" w:color="auto"/>
            <w:right w:val="none" w:sz="0" w:space="0" w:color="auto"/>
          </w:divBdr>
        </w:div>
        <w:div w:id="873810512">
          <w:marLeft w:val="480"/>
          <w:marRight w:val="0"/>
          <w:marTop w:val="0"/>
          <w:marBottom w:val="0"/>
          <w:divBdr>
            <w:top w:val="none" w:sz="0" w:space="0" w:color="auto"/>
            <w:left w:val="none" w:sz="0" w:space="0" w:color="auto"/>
            <w:bottom w:val="none" w:sz="0" w:space="0" w:color="auto"/>
            <w:right w:val="none" w:sz="0" w:space="0" w:color="auto"/>
          </w:divBdr>
        </w:div>
        <w:div w:id="874586108">
          <w:marLeft w:val="480"/>
          <w:marRight w:val="0"/>
          <w:marTop w:val="0"/>
          <w:marBottom w:val="0"/>
          <w:divBdr>
            <w:top w:val="none" w:sz="0" w:space="0" w:color="auto"/>
            <w:left w:val="none" w:sz="0" w:space="0" w:color="auto"/>
            <w:bottom w:val="none" w:sz="0" w:space="0" w:color="auto"/>
            <w:right w:val="none" w:sz="0" w:space="0" w:color="auto"/>
          </w:divBdr>
        </w:div>
        <w:div w:id="877207994">
          <w:marLeft w:val="480"/>
          <w:marRight w:val="0"/>
          <w:marTop w:val="0"/>
          <w:marBottom w:val="0"/>
          <w:divBdr>
            <w:top w:val="none" w:sz="0" w:space="0" w:color="auto"/>
            <w:left w:val="none" w:sz="0" w:space="0" w:color="auto"/>
            <w:bottom w:val="none" w:sz="0" w:space="0" w:color="auto"/>
            <w:right w:val="none" w:sz="0" w:space="0" w:color="auto"/>
          </w:divBdr>
        </w:div>
        <w:div w:id="877622105">
          <w:marLeft w:val="480"/>
          <w:marRight w:val="0"/>
          <w:marTop w:val="0"/>
          <w:marBottom w:val="0"/>
          <w:divBdr>
            <w:top w:val="none" w:sz="0" w:space="0" w:color="auto"/>
            <w:left w:val="none" w:sz="0" w:space="0" w:color="auto"/>
            <w:bottom w:val="none" w:sz="0" w:space="0" w:color="auto"/>
            <w:right w:val="none" w:sz="0" w:space="0" w:color="auto"/>
          </w:divBdr>
        </w:div>
        <w:div w:id="877932852">
          <w:marLeft w:val="480"/>
          <w:marRight w:val="0"/>
          <w:marTop w:val="0"/>
          <w:marBottom w:val="0"/>
          <w:divBdr>
            <w:top w:val="none" w:sz="0" w:space="0" w:color="auto"/>
            <w:left w:val="none" w:sz="0" w:space="0" w:color="auto"/>
            <w:bottom w:val="none" w:sz="0" w:space="0" w:color="auto"/>
            <w:right w:val="none" w:sz="0" w:space="0" w:color="auto"/>
          </w:divBdr>
        </w:div>
        <w:div w:id="885141909">
          <w:marLeft w:val="480"/>
          <w:marRight w:val="0"/>
          <w:marTop w:val="0"/>
          <w:marBottom w:val="0"/>
          <w:divBdr>
            <w:top w:val="none" w:sz="0" w:space="0" w:color="auto"/>
            <w:left w:val="none" w:sz="0" w:space="0" w:color="auto"/>
            <w:bottom w:val="none" w:sz="0" w:space="0" w:color="auto"/>
            <w:right w:val="none" w:sz="0" w:space="0" w:color="auto"/>
          </w:divBdr>
        </w:div>
        <w:div w:id="896011287">
          <w:marLeft w:val="480"/>
          <w:marRight w:val="0"/>
          <w:marTop w:val="0"/>
          <w:marBottom w:val="0"/>
          <w:divBdr>
            <w:top w:val="none" w:sz="0" w:space="0" w:color="auto"/>
            <w:left w:val="none" w:sz="0" w:space="0" w:color="auto"/>
            <w:bottom w:val="none" w:sz="0" w:space="0" w:color="auto"/>
            <w:right w:val="none" w:sz="0" w:space="0" w:color="auto"/>
          </w:divBdr>
        </w:div>
        <w:div w:id="902527298">
          <w:marLeft w:val="480"/>
          <w:marRight w:val="0"/>
          <w:marTop w:val="0"/>
          <w:marBottom w:val="0"/>
          <w:divBdr>
            <w:top w:val="none" w:sz="0" w:space="0" w:color="auto"/>
            <w:left w:val="none" w:sz="0" w:space="0" w:color="auto"/>
            <w:bottom w:val="none" w:sz="0" w:space="0" w:color="auto"/>
            <w:right w:val="none" w:sz="0" w:space="0" w:color="auto"/>
          </w:divBdr>
        </w:div>
        <w:div w:id="910390780">
          <w:marLeft w:val="480"/>
          <w:marRight w:val="0"/>
          <w:marTop w:val="0"/>
          <w:marBottom w:val="0"/>
          <w:divBdr>
            <w:top w:val="none" w:sz="0" w:space="0" w:color="auto"/>
            <w:left w:val="none" w:sz="0" w:space="0" w:color="auto"/>
            <w:bottom w:val="none" w:sz="0" w:space="0" w:color="auto"/>
            <w:right w:val="none" w:sz="0" w:space="0" w:color="auto"/>
          </w:divBdr>
        </w:div>
        <w:div w:id="918095110">
          <w:marLeft w:val="480"/>
          <w:marRight w:val="0"/>
          <w:marTop w:val="0"/>
          <w:marBottom w:val="0"/>
          <w:divBdr>
            <w:top w:val="none" w:sz="0" w:space="0" w:color="auto"/>
            <w:left w:val="none" w:sz="0" w:space="0" w:color="auto"/>
            <w:bottom w:val="none" w:sz="0" w:space="0" w:color="auto"/>
            <w:right w:val="none" w:sz="0" w:space="0" w:color="auto"/>
          </w:divBdr>
        </w:div>
        <w:div w:id="920988082">
          <w:marLeft w:val="480"/>
          <w:marRight w:val="0"/>
          <w:marTop w:val="0"/>
          <w:marBottom w:val="0"/>
          <w:divBdr>
            <w:top w:val="none" w:sz="0" w:space="0" w:color="auto"/>
            <w:left w:val="none" w:sz="0" w:space="0" w:color="auto"/>
            <w:bottom w:val="none" w:sz="0" w:space="0" w:color="auto"/>
            <w:right w:val="none" w:sz="0" w:space="0" w:color="auto"/>
          </w:divBdr>
        </w:div>
        <w:div w:id="921334954">
          <w:marLeft w:val="480"/>
          <w:marRight w:val="0"/>
          <w:marTop w:val="0"/>
          <w:marBottom w:val="0"/>
          <w:divBdr>
            <w:top w:val="none" w:sz="0" w:space="0" w:color="auto"/>
            <w:left w:val="none" w:sz="0" w:space="0" w:color="auto"/>
            <w:bottom w:val="none" w:sz="0" w:space="0" w:color="auto"/>
            <w:right w:val="none" w:sz="0" w:space="0" w:color="auto"/>
          </w:divBdr>
        </w:div>
        <w:div w:id="934745384">
          <w:marLeft w:val="480"/>
          <w:marRight w:val="0"/>
          <w:marTop w:val="0"/>
          <w:marBottom w:val="0"/>
          <w:divBdr>
            <w:top w:val="none" w:sz="0" w:space="0" w:color="auto"/>
            <w:left w:val="none" w:sz="0" w:space="0" w:color="auto"/>
            <w:bottom w:val="none" w:sz="0" w:space="0" w:color="auto"/>
            <w:right w:val="none" w:sz="0" w:space="0" w:color="auto"/>
          </w:divBdr>
        </w:div>
        <w:div w:id="938686174">
          <w:marLeft w:val="480"/>
          <w:marRight w:val="0"/>
          <w:marTop w:val="0"/>
          <w:marBottom w:val="0"/>
          <w:divBdr>
            <w:top w:val="none" w:sz="0" w:space="0" w:color="auto"/>
            <w:left w:val="none" w:sz="0" w:space="0" w:color="auto"/>
            <w:bottom w:val="none" w:sz="0" w:space="0" w:color="auto"/>
            <w:right w:val="none" w:sz="0" w:space="0" w:color="auto"/>
          </w:divBdr>
        </w:div>
        <w:div w:id="952126983">
          <w:marLeft w:val="480"/>
          <w:marRight w:val="0"/>
          <w:marTop w:val="0"/>
          <w:marBottom w:val="0"/>
          <w:divBdr>
            <w:top w:val="none" w:sz="0" w:space="0" w:color="auto"/>
            <w:left w:val="none" w:sz="0" w:space="0" w:color="auto"/>
            <w:bottom w:val="none" w:sz="0" w:space="0" w:color="auto"/>
            <w:right w:val="none" w:sz="0" w:space="0" w:color="auto"/>
          </w:divBdr>
        </w:div>
        <w:div w:id="956447626">
          <w:marLeft w:val="480"/>
          <w:marRight w:val="0"/>
          <w:marTop w:val="0"/>
          <w:marBottom w:val="0"/>
          <w:divBdr>
            <w:top w:val="none" w:sz="0" w:space="0" w:color="auto"/>
            <w:left w:val="none" w:sz="0" w:space="0" w:color="auto"/>
            <w:bottom w:val="none" w:sz="0" w:space="0" w:color="auto"/>
            <w:right w:val="none" w:sz="0" w:space="0" w:color="auto"/>
          </w:divBdr>
        </w:div>
        <w:div w:id="965501085">
          <w:marLeft w:val="480"/>
          <w:marRight w:val="0"/>
          <w:marTop w:val="0"/>
          <w:marBottom w:val="0"/>
          <w:divBdr>
            <w:top w:val="none" w:sz="0" w:space="0" w:color="auto"/>
            <w:left w:val="none" w:sz="0" w:space="0" w:color="auto"/>
            <w:bottom w:val="none" w:sz="0" w:space="0" w:color="auto"/>
            <w:right w:val="none" w:sz="0" w:space="0" w:color="auto"/>
          </w:divBdr>
        </w:div>
        <w:div w:id="971054263">
          <w:marLeft w:val="480"/>
          <w:marRight w:val="0"/>
          <w:marTop w:val="0"/>
          <w:marBottom w:val="0"/>
          <w:divBdr>
            <w:top w:val="none" w:sz="0" w:space="0" w:color="auto"/>
            <w:left w:val="none" w:sz="0" w:space="0" w:color="auto"/>
            <w:bottom w:val="none" w:sz="0" w:space="0" w:color="auto"/>
            <w:right w:val="none" w:sz="0" w:space="0" w:color="auto"/>
          </w:divBdr>
        </w:div>
        <w:div w:id="972179960">
          <w:marLeft w:val="480"/>
          <w:marRight w:val="0"/>
          <w:marTop w:val="0"/>
          <w:marBottom w:val="0"/>
          <w:divBdr>
            <w:top w:val="none" w:sz="0" w:space="0" w:color="auto"/>
            <w:left w:val="none" w:sz="0" w:space="0" w:color="auto"/>
            <w:bottom w:val="none" w:sz="0" w:space="0" w:color="auto"/>
            <w:right w:val="none" w:sz="0" w:space="0" w:color="auto"/>
          </w:divBdr>
        </w:div>
        <w:div w:id="973634644">
          <w:marLeft w:val="480"/>
          <w:marRight w:val="0"/>
          <w:marTop w:val="0"/>
          <w:marBottom w:val="0"/>
          <w:divBdr>
            <w:top w:val="none" w:sz="0" w:space="0" w:color="auto"/>
            <w:left w:val="none" w:sz="0" w:space="0" w:color="auto"/>
            <w:bottom w:val="none" w:sz="0" w:space="0" w:color="auto"/>
            <w:right w:val="none" w:sz="0" w:space="0" w:color="auto"/>
          </w:divBdr>
        </w:div>
        <w:div w:id="976030844">
          <w:marLeft w:val="480"/>
          <w:marRight w:val="0"/>
          <w:marTop w:val="0"/>
          <w:marBottom w:val="0"/>
          <w:divBdr>
            <w:top w:val="none" w:sz="0" w:space="0" w:color="auto"/>
            <w:left w:val="none" w:sz="0" w:space="0" w:color="auto"/>
            <w:bottom w:val="none" w:sz="0" w:space="0" w:color="auto"/>
            <w:right w:val="none" w:sz="0" w:space="0" w:color="auto"/>
          </w:divBdr>
        </w:div>
        <w:div w:id="984744589">
          <w:marLeft w:val="480"/>
          <w:marRight w:val="0"/>
          <w:marTop w:val="0"/>
          <w:marBottom w:val="0"/>
          <w:divBdr>
            <w:top w:val="none" w:sz="0" w:space="0" w:color="auto"/>
            <w:left w:val="none" w:sz="0" w:space="0" w:color="auto"/>
            <w:bottom w:val="none" w:sz="0" w:space="0" w:color="auto"/>
            <w:right w:val="none" w:sz="0" w:space="0" w:color="auto"/>
          </w:divBdr>
        </w:div>
        <w:div w:id="989945112">
          <w:marLeft w:val="480"/>
          <w:marRight w:val="0"/>
          <w:marTop w:val="0"/>
          <w:marBottom w:val="0"/>
          <w:divBdr>
            <w:top w:val="none" w:sz="0" w:space="0" w:color="auto"/>
            <w:left w:val="none" w:sz="0" w:space="0" w:color="auto"/>
            <w:bottom w:val="none" w:sz="0" w:space="0" w:color="auto"/>
            <w:right w:val="none" w:sz="0" w:space="0" w:color="auto"/>
          </w:divBdr>
        </w:div>
        <w:div w:id="991133260">
          <w:marLeft w:val="480"/>
          <w:marRight w:val="0"/>
          <w:marTop w:val="0"/>
          <w:marBottom w:val="0"/>
          <w:divBdr>
            <w:top w:val="none" w:sz="0" w:space="0" w:color="auto"/>
            <w:left w:val="none" w:sz="0" w:space="0" w:color="auto"/>
            <w:bottom w:val="none" w:sz="0" w:space="0" w:color="auto"/>
            <w:right w:val="none" w:sz="0" w:space="0" w:color="auto"/>
          </w:divBdr>
        </w:div>
        <w:div w:id="993336687">
          <w:marLeft w:val="480"/>
          <w:marRight w:val="0"/>
          <w:marTop w:val="0"/>
          <w:marBottom w:val="0"/>
          <w:divBdr>
            <w:top w:val="none" w:sz="0" w:space="0" w:color="auto"/>
            <w:left w:val="none" w:sz="0" w:space="0" w:color="auto"/>
            <w:bottom w:val="none" w:sz="0" w:space="0" w:color="auto"/>
            <w:right w:val="none" w:sz="0" w:space="0" w:color="auto"/>
          </w:divBdr>
        </w:div>
        <w:div w:id="996572078">
          <w:marLeft w:val="480"/>
          <w:marRight w:val="0"/>
          <w:marTop w:val="0"/>
          <w:marBottom w:val="0"/>
          <w:divBdr>
            <w:top w:val="none" w:sz="0" w:space="0" w:color="auto"/>
            <w:left w:val="none" w:sz="0" w:space="0" w:color="auto"/>
            <w:bottom w:val="none" w:sz="0" w:space="0" w:color="auto"/>
            <w:right w:val="none" w:sz="0" w:space="0" w:color="auto"/>
          </w:divBdr>
        </w:div>
        <w:div w:id="997998068">
          <w:marLeft w:val="480"/>
          <w:marRight w:val="0"/>
          <w:marTop w:val="0"/>
          <w:marBottom w:val="0"/>
          <w:divBdr>
            <w:top w:val="none" w:sz="0" w:space="0" w:color="auto"/>
            <w:left w:val="none" w:sz="0" w:space="0" w:color="auto"/>
            <w:bottom w:val="none" w:sz="0" w:space="0" w:color="auto"/>
            <w:right w:val="none" w:sz="0" w:space="0" w:color="auto"/>
          </w:divBdr>
        </w:div>
        <w:div w:id="1005279572">
          <w:marLeft w:val="480"/>
          <w:marRight w:val="0"/>
          <w:marTop w:val="0"/>
          <w:marBottom w:val="0"/>
          <w:divBdr>
            <w:top w:val="none" w:sz="0" w:space="0" w:color="auto"/>
            <w:left w:val="none" w:sz="0" w:space="0" w:color="auto"/>
            <w:bottom w:val="none" w:sz="0" w:space="0" w:color="auto"/>
            <w:right w:val="none" w:sz="0" w:space="0" w:color="auto"/>
          </w:divBdr>
        </w:div>
        <w:div w:id="1011882684">
          <w:marLeft w:val="480"/>
          <w:marRight w:val="0"/>
          <w:marTop w:val="0"/>
          <w:marBottom w:val="0"/>
          <w:divBdr>
            <w:top w:val="none" w:sz="0" w:space="0" w:color="auto"/>
            <w:left w:val="none" w:sz="0" w:space="0" w:color="auto"/>
            <w:bottom w:val="none" w:sz="0" w:space="0" w:color="auto"/>
            <w:right w:val="none" w:sz="0" w:space="0" w:color="auto"/>
          </w:divBdr>
        </w:div>
        <w:div w:id="1025446957">
          <w:marLeft w:val="480"/>
          <w:marRight w:val="0"/>
          <w:marTop w:val="0"/>
          <w:marBottom w:val="0"/>
          <w:divBdr>
            <w:top w:val="none" w:sz="0" w:space="0" w:color="auto"/>
            <w:left w:val="none" w:sz="0" w:space="0" w:color="auto"/>
            <w:bottom w:val="none" w:sz="0" w:space="0" w:color="auto"/>
            <w:right w:val="none" w:sz="0" w:space="0" w:color="auto"/>
          </w:divBdr>
        </w:div>
        <w:div w:id="1026365731">
          <w:marLeft w:val="480"/>
          <w:marRight w:val="0"/>
          <w:marTop w:val="0"/>
          <w:marBottom w:val="0"/>
          <w:divBdr>
            <w:top w:val="none" w:sz="0" w:space="0" w:color="auto"/>
            <w:left w:val="none" w:sz="0" w:space="0" w:color="auto"/>
            <w:bottom w:val="none" w:sz="0" w:space="0" w:color="auto"/>
            <w:right w:val="none" w:sz="0" w:space="0" w:color="auto"/>
          </w:divBdr>
        </w:div>
        <w:div w:id="1026640168">
          <w:marLeft w:val="480"/>
          <w:marRight w:val="0"/>
          <w:marTop w:val="0"/>
          <w:marBottom w:val="0"/>
          <w:divBdr>
            <w:top w:val="none" w:sz="0" w:space="0" w:color="auto"/>
            <w:left w:val="none" w:sz="0" w:space="0" w:color="auto"/>
            <w:bottom w:val="none" w:sz="0" w:space="0" w:color="auto"/>
            <w:right w:val="none" w:sz="0" w:space="0" w:color="auto"/>
          </w:divBdr>
        </w:div>
        <w:div w:id="1028602765">
          <w:marLeft w:val="480"/>
          <w:marRight w:val="0"/>
          <w:marTop w:val="0"/>
          <w:marBottom w:val="0"/>
          <w:divBdr>
            <w:top w:val="none" w:sz="0" w:space="0" w:color="auto"/>
            <w:left w:val="none" w:sz="0" w:space="0" w:color="auto"/>
            <w:bottom w:val="none" w:sz="0" w:space="0" w:color="auto"/>
            <w:right w:val="none" w:sz="0" w:space="0" w:color="auto"/>
          </w:divBdr>
        </w:div>
        <w:div w:id="1028991935">
          <w:marLeft w:val="480"/>
          <w:marRight w:val="0"/>
          <w:marTop w:val="0"/>
          <w:marBottom w:val="0"/>
          <w:divBdr>
            <w:top w:val="none" w:sz="0" w:space="0" w:color="auto"/>
            <w:left w:val="none" w:sz="0" w:space="0" w:color="auto"/>
            <w:bottom w:val="none" w:sz="0" w:space="0" w:color="auto"/>
            <w:right w:val="none" w:sz="0" w:space="0" w:color="auto"/>
          </w:divBdr>
        </w:div>
        <w:div w:id="1033723536">
          <w:marLeft w:val="480"/>
          <w:marRight w:val="0"/>
          <w:marTop w:val="0"/>
          <w:marBottom w:val="0"/>
          <w:divBdr>
            <w:top w:val="none" w:sz="0" w:space="0" w:color="auto"/>
            <w:left w:val="none" w:sz="0" w:space="0" w:color="auto"/>
            <w:bottom w:val="none" w:sz="0" w:space="0" w:color="auto"/>
            <w:right w:val="none" w:sz="0" w:space="0" w:color="auto"/>
          </w:divBdr>
        </w:div>
        <w:div w:id="1034959483">
          <w:marLeft w:val="480"/>
          <w:marRight w:val="0"/>
          <w:marTop w:val="0"/>
          <w:marBottom w:val="0"/>
          <w:divBdr>
            <w:top w:val="none" w:sz="0" w:space="0" w:color="auto"/>
            <w:left w:val="none" w:sz="0" w:space="0" w:color="auto"/>
            <w:bottom w:val="none" w:sz="0" w:space="0" w:color="auto"/>
            <w:right w:val="none" w:sz="0" w:space="0" w:color="auto"/>
          </w:divBdr>
        </w:div>
        <w:div w:id="1038316655">
          <w:marLeft w:val="480"/>
          <w:marRight w:val="0"/>
          <w:marTop w:val="0"/>
          <w:marBottom w:val="0"/>
          <w:divBdr>
            <w:top w:val="none" w:sz="0" w:space="0" w:color="auto"/>
            <w:left w:val="none" w:sz="0" w:space="0" w:color="auto"/>
            <w:bottom w:val="none" w:sz="0" w:space="0" w:color="auto"/>
            <w:right w:val="none" w:sz="0" w:space="0" w:color="auto"/>
          </w:divBdr>
        </w:div>
        <w:div w:id="1051688886">
          <w:marLeft w:val="480"/>
          <w:marRight w:val="0"/>
          <w:marTop w:val="0"/>
          <w:marBottom w:val="0"/>
          <w:divBdr>
            <w:top w:val="none" w:sz="0" w:space="0" w:color="auto"/>
            <w:left w:val="none" w:sz="0" w:space="0" w:color="auto"/>
            <w:bottom w:val="none" w:sz="0" w:space="0" w:color="auto"/>
            <w:right w:val="none" w:sz="0" w:space="0" w:color="auto"/>
          </w:divBdr>
        </w:div>
        <w:div w:id="1052194600">
          <w:marLeft w:val="480"/>
          <w:marRight w:val="0"/>
          <w:marTop w:val="0"/>
          <w:marBottom w:val="0"/>
          <w:divBdr>
            <w:top w:val="none" w:sz="0" w:space="0" w:color="auto"/>
            <w:left w:val="none" w:sz="0" w:space="0" w:color="auto"/>
            <w:bottom w:val="none" w:sz="0" w:space="0" w:color="auto"/>
            <w:right w:val="none" w:sz="0" w:space="0" w:color="auto"/>
          </w:divBdr>
        </w:div>
        <w:div w:id="1071075334">
          <w:marLeft w:val="480"/>
          <w:marRight w:val="0"/>
          <w:marTop w:val="0"/>
          <w:marBottom w:val="0"/>
          <w:divBdr>
            <w:top w:val="none" w:sz="0" w:space="0" w:color="auto"/>
            <w:left w:val="none" w:sz="0" w:space="0" w:color="auto"/>
            <w:bottom w:val="none" w:sz="0" w:space="0" w:color="auto"/>
            <w:right w:val="none" w:sz="0" w:space="0" w:color="auto"/>
          </w:divBdr>
        </w:div>
        <w:div w:id="1080908611">
          <w:marLeft w:val="480"/>
          <w:marRight w:val="0"/>
          <w:marTop w:val="0"/>
          <w:marBottom w:val="0"/>
          <w:divBdr>
            <w:top w:val="none" w:sz="0" w:space="0" w:color="auto"/>
            <w:left w:val="none" w:sz="0" w:space="0" w:color="auto"/>
            <w:bottom w:val="none" w:sz="0" w:space="0" w:color="auto"/>
            <w:right w:val="none" w:sz="0" w:space="0" w:color="auto"/>
          </w:divBdr>
        </w:div>
        <w:div w:id="1110271985">
          <w:marLeft w:val="480"/>
          <w:marRight w:val="0"/>
          <w:marTop w:val="0"/>
          <w:marBottom w:val="0"/>
          <w:divBdr>
            <w:top w:val="none" w:sz="0" w:space="0" w:color="auto"/>
            <w:left w:val="none" w:sz="0" w:space="0" w:color="auto"/>
            <w:bottom w:val="none" w:sz="0" w:space="0" w:color="auto"/>
            <w:right w:val="none" w:sz="0" w:space="0" w:color="auto"/>
          </w:divBdr>
        </w:div>
        <w:div w:id="1114441644">
          <w:marLeft w:val="480"/>
          <w:marRight w:val="0"/>
          <w:marTop w:val="0"/>
          <w:marBottom w:val="0"/>
          <w:divBdr>
            <w:top w:val="none" w:sz="0" w:space="0" w:color="auto"/>
            <w:left w:val="none" w:sz="0" w:space="0" w:color="auto"/>
            <w:bottom w:val="none" w:sz="0" w:space="0" w:color="auto"/>
            <w:right w:val="none" w:sz="0" w:space="0" w:color="auto"/>
          </w:divBdr>
        </w:div>
        <w:div w:id="1139305088">
          <w:marLeft w:val="480"/>
          <w:marRight w:val="0"/>
          <w:marTop w:val="0"/>
          <w:marBottom w:val="0"/>
          <w:divBdr>
            <w:top w:val="none" w:sz="0" w:space="0" w:color="auto"/>
            <w:left w:val="none" w:sz="0" w:space="0" w:color="auto"/>
            <w:bottom w:val="none" w:sz="0" w:space="0" w:color="auto"/>
            <w:right w:val="none" w:sz="0" w:space="0" w:color="auto"/>
          </w:divBdr>
        </w:div>
        <w:div w:id="1140221562">
          <w:marLeft w:val="480"/>
          <w:marRight w:val="0"/>
          <w:marTop w:val="0"/>
          <w:marBottom w:val="0"/>
          <w:divBdr>
            <w:top w:val="none" w:sz="0" w:space="0" w:color="auto"/>
            <w:left w:val="none" w:sz="0" w:space="0" w:color="auto"/>
            <w:bottom w:val="none" w:sz="0" w:space="0" w:color="auto"/>
            <w:right w:val="none" w:sz="0" w:space="0" w:color="auto"/>
          </w:divBdr>
        </w:div>
        <w:div w:id="1143887494">
          <w:marLeft w:val="480"/>
          <w:marRight w:val="0"/>
          <w:marTop w:val="0"/>
          <w:marBottom w:val="0"/>
          <w:divBdr>
            <w:top w:val="none" w:sz="0" w:space="0" w:color="auto"/>
            <w:left w:val="none" w:sz="0" w:space="0" w:color="auto"/>
            <w:bottom w:val="none" w:sz="0" w:space="0" w:color="auto"/>
            <w:right w:val="none" w:sz="0" w:space="0" w:color="auto"/>
          </w:divBdr>
        </w:div>
        <w:div w:id="1145707714">
          <w:marLeft w:val="480"/>
          <w:marRight w:val="0"/>
          <w:marTop w:val="0"/>
          <w:marBottom w:val="0"/>
          <w:divBdr>
            <w:top w:val="none" w:sz="0" w:space="0" w:color="auto"/>
            <w:left w:val="none" w:sz="0" w:space="0" w:color="auto"/>
            <w:bottom w:val="none" w:sz="0" w:space="0" w:color="auto"/>
            <w:right w:val="none" w:sz="0" w:space="0" w:color="auto"/>
          </w:divBdr>
        </w:div>
        <w:div w:id="1149633633">
          <w:marLeft w:val="480"/>
          <w:marRight w:val="0"/>
          <w:marTop w:val="0"/>
          <w:marBottom w:val="0"/>
          <w:divBdr>
            <w:top w:val="none" w:sz="0" w:space="0" w:color="auto"/>
            <w:left w:val="none" w:sz="0" w:space="0" w:color="auto"/>
            <w:bottom w:val="none" w:sz="0" w:space="0" w:color="auto"/>
            <w:right w:val="none" w:sz="0" w:space="0" w:color="auto"/>
          </w:divBdr>
        </w:div>
        <w:div w:id="1149907978">
          <w:marLeft w:val="480"/>
          <w:marRight w:val="0"/>
          <w:marTop w:val="0"/>
          <w:marBottom w:val="0"/>
          <w:divBdr>
            <w:top w:val="none" w:sz="0" w:space="0" w:color="auto"/>
            <w:left w:val="none" w:sz="0" w:space="0" w:color="auto"/>
            <w:bottom w:val="none" w:sz="0" w:space="0" w:color="auto"/>
            <w:right w:val="none" w:sz="0" w:space="0" w:color="auto"/>
          </w:divBdr>
        </w:div>
        <w:div w:id="1159227936">
          <w:marLeft w:val="480"/>
          <w:marRight w:val="0"/>
          <w:marTop w:val="0"/>
          <w:marBottom w:val="0"/>
          <w:divBdr>
            <w:top w:val="none" w:sz="0" w:space="0" w:color="auto"/>
            <w:left w:val="none" w:sz="0" w:space="0" w:color="auto"/>
            <w:bottom w:val="none" w:sz="0" w:space="0" w:color="auto"/>
            <w:right w:val="none" w:sz="0" w:space="0" w:color="auto"/>
          </w:divBdr>
        </w:div>
        <w:div w:id="1160148248">
          <w:marLeft w:val="480"/>
          <w:marRight w:val="0"/>
          <w:marTop w:val="0"/>
          <w:marBottom w:val="0"/>
          <w:divBdr>
            <w:top w:val="none" w:sz="0" w:space="0" w:color="auto"/>
            <w:left w:val="none" w:sz="0" w:space="0" w:color="auto"/>
            <w:bottom w:val="none" w:sz="0" w:space="0" w:color="auto"/>
            <w:right w:val="none" w:sz="0" w:space="0" w:color="auto"/>
          </w:divBdr>
        </w:div>
        <w:div w:id="1172454170">
          <w:marLeft w:val="480"/>
          <w:marRight w:val="0"/>
          <w:marTop w:val="0"/>
          <w:marBottom w:val="0"/>
          <w:divBdr>
            <w:top w:val="none" w:sz="0" w:space="0" w:color="auto"/>
            <w:left w:val="none" w:sz="0" w:space="0" w:color="auto"/>
            <w:bottom w:val="none" w:sz="0" w:space="0" w:color="auto"/>
            <w:right w:val="none" w:sz="0" w:space="0" w:color="auto"/>
          </w:divBdr>
        </w:div>
        <w:div w:id="1193113169">
          <w:marLeft w:val="480"/>
          <w:marRight w:val="0"/>
          <w:marTop w:val="0"/>
          <w:marBottom w:val="0"/>
          <w:divBdr>
            <w:top w:val="none" w:sz="0" w:space="0" w:color="auto"/>
            <w:left w:val="none" w:sz="0" w:space="0" w:color="auto"/>
            <w:bottom w:val="none" w:sz="0" w:space="0" w:color="auto"/>
            <w:right w:val="none" w:sz="0" w:space="0" w:color="auto"/>
          </w:divBdr>
        </w:div>
        <w:div w:id="1193496445">
          <w:marLeft w:val="480"/>
          <w:marRight w:val="0"/>
          <w:marTop w:val="0"/>
          <w:marBottom w:val="0"/>
          <w:divBdr>
            <w:top w:val="none" w:sz="0" w:space="0" w:color="auto"/>
            <w:left w:val="none" w:sz="0" w:space="0" w:color="auto"/>
            <w:bottom w:val="none" w:sz="0" w:space="0" w:color="auto"/>
            <w:right w:val="none" w:sz="0" w:space="0" w:color="auto"/>
          </w:divBdr>
        </w:div>
        <w:div w:id="1227961075">
          <w:marLeft w:val="480"/>
          <w:marRight w:val="0"/>
          <w:marTop w:val="0"/>
          <w:marBottom w:val="0"/>
          <w:divBdr>
            <w:top w:val="none" w:sz="0" w:space="0" w:color="auto"/>
            <w:left w:val="none" w:sz="0" w:space="0" w:color="auto"/>
            <w:bottom w:val="none" w:sz="0" w:space="0" w:color="auto"/>
            <w:right w:val="none" w:sz="0" w:space="0" w:color="auto"/>
          </w:divBdr>
        </w:div>
        <w:div w:id="1244072979">
          <w:marLeft w:val="480"/>
          <w:marRight w:val="0"/>
          <w:marTop w:val="0"/>
          <w:marBottom w:val="0"/>
          <w:divBdr>
            <w:top w:val="none" w:sz="0" w:space="0" w:color="auto"/>
            <w:left w:val="none" w:sz="0" w:space="0" w:color="auto"/>
            <w:bottom w:val="none" w:sz="0" w:space="0" w:color="auto"/>
            <w:right w:val="none" w:sz="0" w:space="0" w:color="auto"/>
          </w:divBdr>
        </w:div>
        <w:div w:id="1252198385">
          <w:marLeft w:val="480"/>
          <w:marRight w:val="0"/>
          <w:marTop w:val="0"/>
          <w:marBottom w:val="0"/>
          <w:divBdr>
            <w:top w:val="none" w:sz="0" w:space="0" w:color="auto"/>
            <w:left w:val="none" w:sz="0" w:space="0" w:color="auto"/>
            <w:bottom w:val="none" w:sz="0" w:space="0" w:color="auto"/>
            <w:right w:val="none" w:sz="0" w:space="0" w:color="auto"/>
          </w:divBdr>
        </w:div>
        <w:div w:id="1255164485">
          <w:marLeft w:val="480"/>
          <w:marRight w:val="0"/>
          <w:marTop w:val="0"/>
          <w:marBottom w:val="0"/>
          <w:divBdr>
            <w:top w:val="none" w:sz="0" w:space="0" w:color="auto"/>
            <w:left w:val="none" w:sz="0" w:space="0" w:color="auto"/>
            <w:bottom w:val="none" w:sz="0" w:space="0" w:color="auto"/>
            <w:right w:val="none" w:sz="0" w:space="0" w:color="auto"/>
          </w:divBdr>
        </w:div>
        <w:div w:id="1256207546">
          <w:marLeft w:val="480"/>
          <w:marRight w:val="0"/>
          <w:marTop w:val="0"/>
          <w:marBottom w:val="0"/>
          <w:divBdr>
            <w:top w:val="none" w:sz="0" w:space="0" w:color="auto"/>
            <w:left w:val="none" w:sz="0" w:space="0" w:color="auto"/>
            <w:bottom w:val="none" w:sz="0" w:space="0" w:color="auto"/>
            <w:right w:val="none" w:sz="0" w:space="0" w:color="auto"/>
          </w:divBdr>
        </w:div>
        <w:div w:id="1259561194">
          <w:marLeft w:val="480"/>
          <w:marRight w:val="0"/>
          <w:marTop w:val="0"/>
          <w:marBottom w:val="0"/>
          <w:divBdr>
            <w:top w:val="none" w:sz="0" w:space="0" w:color="auto"/>
            <w:left w:val="none" w:sz="0" w:space="0" w:color="auto"/>
            <w:bottom w:val="none" w:sz="0" w:space="0" w:color="auto"/>
            <w:right w:val="none" w:sz="0" w:space="0" w:color="auto"/>
          </w:divBdr>
        </w:div>
        <w:div w:id="1262488287">
          <w:marLeft w:val="480"/>
          <w:marRight w:val="0"/>
          <w:marTop w:val="0"/>
          <w:marBottom w:val="0"/>
          <w:divBdr>
            <w:top w:val="none" w:sz="0" w:space="0" w:color="auto"/>
            <w:left w:val="none" w:sz="0" w:space="0" w:color="auto"/>
            <w:bottom w:val="none" w:sz="0" w:space="0" w:color="auto"/>
            <w:right w:val="none" w:sz="0" w:space="0" w:color="auto"/>
          </w:divBdr>
        </w:div>
        <w:div w:id="1265192795">
          <w:marLeft w:val="480"/>
          <w:marRight w:val="0"/>
          <w:marTop w:val="0"/>
          <w:marBottom w:val="0"/>
          <w:divBdr>
            <w:top w:val="none" w:sz="0" w:space="0" w:color="auto"/>
            <w:left w:val="none" w:sz="0" w:space="0" w:color="auto"/>
            <w:bottom w:val="none" w:sz="0" w:space="0" w:color="auto"/>
            <w:right w:val="none" w:sz="0" w:space="0" w:color="auto"/>
          </w:divBdr>
        </w:div>
        <w:div w:id="1269971123">
          <w:marLeft w:val="480"/>
          <w:marRight w:val="0"/>
          <w:marTop w:val="0"/>
          <w:marBottom w:val="0"/>
          <w:divBdr>
            <w:top w:val="none" w:sz="0" w:space="0" w:color="auto"/>
            <w:left w:val="none" w:sz="0" w:space="0" w:color="auto"/>
            <w:bottom w:val="none" w:sz="0" w:space="0" w:color="auto"/>
            <w:right w:val="none" w:sz="0" w:space="0" w:color="auto"/>
          </w:divBdr>
        </w:div>
        <w:div w:id="1271281211">
          <w:marLeft w:val="480"/>
          <w:marRight w:val="0"/>
          <w:marTop w:val="0"/>
          <w:marBottom w:val="0"/>
          <w:divBdr>
            <w:top w:val="none" w:sz="0" w:space="0" w:color="auto"/>
            <w:left w:val="none" w:sz="0" w:space="0" w:color="auto"/>
            <w:bottom w:val="none" w:sz="0" w:space="0" w:color="auto"/>
            <w:right w:val="none" w:sz="0" w:space="0" w:color="auto"/>
          </w:divBdr>
        </w:div>
        <w:div w:id="1274284660">
          <w:marLeft w:val="480"/>
          <w:marRight w:val="0"/>
          <w:marTop w:val="0"/>
          <w:marBottom w:val="0"/>
          <w:divBdr>
            <w:top w:val="none" w:sz="0" w:space="0" w:color="auto"/>
            <w:left w:val="none" w:sz="0" w:space="0" w:color="auto"/>
            <w:bottom w:val="none" w:sz="0" w:space="0" w:color="auto"/>
            <w:right w:val="none" w:sz="0" w:space="0" w:color="auto"/>
          </w:divBdr>
        </w:div>
        <w:div w:id="1274630250">
          <w:marLeft w:val="480"/>
          <w:marRight w:val="0"/>
          <w:marTop w:val="0"/>
          <w:marBottom w:val="0"/>
          <w:divBdr>
            <w:top w:val="none" w:sz="0" w:space="0" w:color="auto"/>
            <w:left w:val="none" w:sz="0" w:space="0" w:color="auto"/>
            <w:bottom w:val="none" w:sz="0" w:space="0" w:color="auto"/>
            <w:right w:val="none" w:sz="0" w:space="0" w:color="auto"/>
          </w:divBdr>
        </w:div>
        <w:div w:id="1277786736">
          <w:marLeft w:val="480"/>
          <w:marRight w:val="0"/>
          <w:marTop w:val="0"/>
          <w:marBottom w:val="0"/>
          <w:divBdr>
            <w:top w:val="none" w:sz="0" w:space="0" w:color="auto"/>
            <w:left w:val="none" w:sz="0" w:space="0" w:color="auto"/>
            <w:bottom w:val="none" w:sz="0" w:space="0" w:color="auto"/>
            <w:right w:val="none" w:sz="0" w:space="0" w:color="auto"/>
          </w:divBdr>
        </w:div>
        <w:div w:id="1286809520">
          <w:marLeft w:val="480"/>
          <w:marRight w:val="0"/>
          <w:marTop w:val="0"/>
          <w:marBottom w:val="0"/>
          <w:divBdr>
            <w:top w:val="none" w:sz="0" w:space="0" w:color="auto"/>
            <w:left w:val="none" w:sz="0" w:space="0" w:color="auto"/>
            <w:bottom w:val="none" w:sz="0" w:space="0" w:color="auto"/>
            <w:right w:val="none" w:sz="0" w:space="0" w:color="auto"/>
          </w:divBdr>
        </w:div>
        <w:div w:id="1287393541">
          <w:marLeft w:val="480"/>
          <w:marRight w:val="0"/>
          <w:marTop w:val="0"/>
          <w:marBottom w:val="0"/>
          <w:divBdr>
            <w:top w:val="none" w:sz="0" w:space="0" w:color="auto"/>
            <w:left w:val="none" w:sz="0" w:space="0" w:color="auto"/>
            <w:bottom w:val="none" w:sz="0" w:space="0" w:color="auto"/>
            <w:right w:val="none" w:sz="0" w:space="0" w:color="auto"/>
          </w:divBdr>
        </w:div>
        <w:div w:id="1292203182">
          <w:marLeft w:val="480"/>
          <w:marRight w:val="0"/>
          <w:marTop w:val="0"/>
          <w:marBottom w:val="0"/>
          <w:divBdr>
            <w:top w:val="none" w:sz="0" w:space="0" w:color="auto"/>
            <w:left w:val="none" w:sz="0" w:space="0" w:color="auto"/>
            <w:bottom w:val="none" w:sz="0" w:space="0" w:color="auto"/>
            <w:right w:val="none" w:sz="0" w:space="0" w:color="auto"/>
          </w:divBdr>
        </w:div>
        <w:div w:id="1309899680">
          <w:marLeft w:val="480"/>
          <w:marRight w:val="0"/>
          <w:marTop w:val="0"/>
          <w:marBottom w:val="0"/>
          <w:divBdr>
            <w:top w:val="none" w:sz="0" w:space="0" w:color="auto"/>
            <w:left w:val="none" w:sz="0" w:space="0" w:color="auto"/>
            <w:bottom w:val="none" w:sz="0" w:space="0" w:color="auto"/>
            <w:right w:val="none" w:sz="0" w:space="0" w:color="auto"/>
          </w:divBdr>
        </w:div>
        <w:div w:id="1353192367">
          <w:marLeft w:val="480"/>
          <w:marRight w:val="0"/>
          <w:marTop w:val="0"/>
          <w:marBottom w:val="0"/>
          <w:divBdr>
            <w:top w:val="none" w:sz="0" w:space="0" w:color="auto"/>
            <w:left w:val="none" w:sz="0" w:space="0" w:color="auto"/>
            <w:bottom w:val="none" w:sz="0" w:space="0" w:color="auto"/>
            <w:right w:val="none" w:sz="0" w:space="0" w:color="auto"/>
          </w:divBdr>
        </w:div>
        <w:div w:id="1356922996">
          <w:marLeft w:val="480"/>
          <w:marRight w:val="0"/>
          <w:marTop w:val="0"/>
          <w:marBottom w:val="0"/>
          <w:divBdr>
            <w:top w:val="none" w:sz="0" w:space="0" w:color="auto"/>
            <w:left w:val="none" w:sz="0" w:space="0" w:color="auto"/>
            <w:bottom w:val="none" w:sz="0" w:space="0" w:color="auto"/>
            <w:right w:val="none" w:sz="0" w:space="0" w:color="auto"/>
          </w:divBdr>
        </w:div>
        <w:div w:id="1370761767">
          <w:marLeft w:val="480"/>
          <w:marRight w:val="0"/>
          <w:marTop w:val="0"/>
          <w:marBottom w:val="0"/>
          <w:divBdr>
            <w:top w:val="none" w:sz="0" w:space="0" w:color="auto"/>
            <w:left w:val="none" w:sz="0" w:space="0" w:color="auto"/>
            <w:bottom w:val="none" w:sz="0" w:space="0" w:color="auto"/>
            <w:right w:val="none" w:sz="0" w:space="0" w:color="auto"/>
          </w:divBdr>
        </w:div>
        <w:div w:id="1379091044">
          <w:marLeft w:val="480"/>
          <w:marRight w:val="0"/>
          <w:marTop w:val="0"/>
          <w:marBottom w:val="0"/>
          <w:divBdr>
            <w:top w:val="none" w:sz="0" w:space="0" w:color="auto"/>
            <w:left w:val="none" w:sz="0" w:space="0" w:color="auto"/>
            <w:bottom w:val="none" w:sz="0" w:space="0" w:color="auto"/>
            <w:right w:val="none" w:sz="0" w:space="0" w:color="auto"/>
          </w:divBdr>
        </w:div>
        <w:div w:id="1389720941">
          <w:marLeft w:val="480"/>
          <w:marRight w:val="0"/>
          <w:marTop w:val="0"/>
          <w:marBottom w:val="0"/>
          <w:divBdr>
            <w:top w:val="none" w:sz="0" w:space="0" w:color="auto"/>
            <w:left w:val="none" w:sz="0" w:space="0" w:color="auto"/>
            <w:bottom w:val="none" w:sz="0" w:space="0" w:color="auto"/>
            <w:right w:val="none" w:sz="0" w:space="0" w:color="auto"/>
          </w:divBdr>
        </w:div>
        <w:div w:id="1394231485">
          <w:marLeft w:val="480"/>
          <w:marRight w:val="0"/>
          <w:marTop w:val="0"/>
          <w:marBottom w:val="0"/>
          <w:divBdr>
            <w:top w:val="none" w:sz="0" w:space="0" w:color="auto"/>
            <w:left w:val="none" w:sz="0" w:space="0" w:color="auto"/>
            <w:bottom w:val="none" w:sz="0" w:space="0" w:color="auto"/>
            <w:right w:val="none" w:sz="0" w:space="0" w:color="auto"/>
          </w:divBdr>
        </w:div>
        <w:div w:id="1395616491">
          <w:marLeft w:val="480"/>
          <w:marRight w:val="0"/>
          <w:marTop w:val="0"/>
          <w:marBottom w:val="0"/>
          <w:divBdr>
            <w:top w:val="none" w:sz="0" w:space="0" w:color="auto"/>
            <w:left w:val="none" w:sz="0" w:space="0" w:color="auto"/>
            <w:bottom w:val="none" w:sz="0" w:space="0" w:color="auto"/>
            <w:right w:val="none" w:sz="0" w:space="0" w:color="auto"/>
          </w:divBdr>
        </w:div>
        <w:div w:id="1397774530">
          <w:marLeft w:val="480"/>
          <w:marRight w:val="0"/>
          <w:marTop w:val="0"/>
          <w:marBottom w:val="0"/>
          <w:divBdr>
            <w:top w:val="none" w:sz="0" w:space="0" w:color="auto"/>
            <w:left w:val="none" w:sz="0" w:space="0" w:color="auto"/>
            <w:bottom w:val="none" w:sz="0" w:space="0" w:color="auto"/>
            <w:right w:val="none" w:sz="0" w:space="0" w:color="auto"/>
          </w:divBdr>
        </w:div>
        <w:div w:id="1401715593">
          <w:marLeft w:val="480"/>
          <w:marRight w:val="0"/>
          <w:marTop w:val="0"/>
          <w:marBottom w:val="0"/>
          <w:divBdr>
            <w:top w:val="none" w:sz="0" w:space="0" w:color="auto"/>
            <w:left w:val="none" w:sz="0" w:space="0" w:color="auto"/>
            <w:bottom w:val="none" w:sz="0" w:space="0" w:color="auto"/>
            <w:right w:val="none" w:sz="0" w:space="0" w:color="auto"/>
          </w:divBdr>
        </w:div>
        <w:div w:id="1402212273">
          <w:marLeft w:val="480"/>
          <w:marRight w:val="0"/>
          <w:marTop w:val="0"/>
          <w:marBottom w:val="0"/>
          <w:divBdr>
            <w:top w:val="none" w:sz="0" w:space="0" w:color="auto"/>
            <w:left w:val="none" w:sz="0" w:space="0" w:color="auto"/>
            <w:bottom w:val="none" w:sz="0" w:space="0" w:color="auto"/>
            <w:right w:val="none" w:sz="0" w:space="0" w:color="auto"/>
          </w:divBdr>
        </w:div>
        <w:div w:id="1415779326">
          <w:marLeft w:val="480"/>
          <w:marRight w:val="0"/>
          <w:marTop w:val="0"/>
          <w:marBottom w:val="0"/>
          <w:divBdr>
            <w:top w:val="none" w:sz="0" w:space="0" w:color="auto"/>
            <w:left w:val="none" w:sz="0" w:space="0" w:color="auto"/>
            <w:bottom w:val="none" w:sz="0" w:space="0" w:color="auto"/>
            <w:right w:val="none" w:sz="0" w:space="0" w:color="auto"/>
          </w:divBdr>
        </w:div>
        <w:div w:id="1418861115">
          <w:marLeft w:val="480"/>
          <w:marRight w:val="0"/>
          <w:marTop w:val="0"/>
          <w:marBottom w:val="0"/>
          <w:divBdr>
            <w:top w:val="none" w:sz="0" w:space="0" w:color="auto"/>
            <w:left w:val="none" w:sz="0" w:space="0" w:color="auto"/>
            <w:bottom w:val="none" w:sz="0" w:space="0" w:color="auto"/>
            <w:right w:val="none" w:sz="0" w:space="0" w:color="auto"/>
          </w:divBdr>
        </w:div>
        <w:div w:id="1418936475">
          <w:marLeft w:val="480"/>
          <w:marRight w:val="0"/>
          <w:marTop w:val="0"/>
          <w:marBottom w:val="0"/>
          <w:divBdr>
            <w:top w:val="none" w:sz="0" w:space="0" w:color="auto"/>
            <w:left w:val="none" w:sz="0" w:space="0" w:color="auto"/>
            <w:bottom w:val="none" w:sz="0" w:space="0" w:color="auto"/>
            <w:right w:val="none" w:sz="0" w:space="0" w:color="auto"/>
          </w:divBdr>
        </w:div>
        <w:div w:id="1423524043">
          <w:marLeft w:val="480"/>
          <w:marRight w:val="0"/>
          <w:marTop w:val="0"/>
          <w:marBottom w:val="0"/>
          <w:divBdr>
            <w:top w:val="none" w:sz="0" w:space="0" w:color="auto"/>
            <w:left w:val="none" w:sz="0" w:space="0" w:color="auto"/>
            <w:bottom w:val="none" w:sz="0" w:space="0" w:color="auto"/>
            <w:right w:val="none" w:sz="0" w:space="0" w:color="auto"/>
          </w:divBdr>
        </w:div>
        <w:div w:id="1432817834">
          <w:marLeft w:val="480"/>
          <w:marRight w:val="0"/>
          <w:marTop w:val="0"/>
          <w:marBottom w:val="0"/>
          <w:divBdr>
            <w:top w:val="none" w:sz="0" w:space="0" w:color="auto"/>
            <w:left w:val="none" w:sz="0" w:space="0" w:color="auto"/>
            <w:bottom w:val="none" w:sz="0" w:space="0" w:color="auto"/>
            <w:right w:val="none" w:sz="0" w:space="0" w:color="auto"/>
          </w:divBdr>
        </w:div>
        <w:div w:id="1433670587">
          <w:marLeft w:val="480"/>
          <w:marRight w:val="0"/>
          <w:marTop w:val="0"/>
          <w:marBottom w:val="0"/>
          <w:divBdr>
            <w:top w:val="none" w:sz="0" w:space="0" w:color="auto"/>
            <w:left w:val="none" w:sz="0" w:space="0" w:color="auto"/>
            <w:bottom w:val="none" w:sz="0" w:space="0" w:color="auto"/>
            <w:right w:val="none" w:sz="0" w:space="0" w:color="auto"/>
          </w:divBdr>
        </w:div>
        <w:div w:id="1441684223">
          <w:marLeft w:val="480"/>
          <w:marRight w:val="0"/>
          <w:marTop w:val="0"/>
          <w:marBottom w:val="0"/>
          <w:divBdr>
            <w:top w:val="none" w:sz="0" w:space="0" w:color="auto"/>
            <w:left w:val="none" w:sz="0" w:space="0" w:color="auto"/>
            <w:bottom w:val="none" w:sz="0" w:space="0" w:color="auto"/>
            <w:right w:val="none" w:sz="0" w:space="0" w:color="auto"/>
          </w:divBdr>
        </w:div>
        <w:div w:id="1441988705">
          <w:marLeft w:val="480"/>
          <w:marRight w:val="0"/>
          <w:marTop w:val="0"/>
          <w:marBottom w:val="0"/>
          <w:divBdr>
            <w:top w:val="none" w:sz="0" w:space="0" w:color="auto"/>
            <w:left w:val="none" w:sz="0" w:space="0" w:color="auto"/>
            <w:bottom w:val="none" w:sz="0" w:space="0" w:color="auto"/>
            <w:right w:val="none" w:sz="0" w:space="0" w:color="auto"/>
          </w:divBdr>
        </w:div>
        <w:div w:id="1457916179">
          <w:marLeft w:val="480"/>
          <w:marRight w:val="0"/>
          <w:marTop w:val="0"/>
          <w:marBottom w:val="0"/>
          <w:divBdr>
            <w:top w:val="none" w:sz="0" w:space="0" w:color="auto"/>
            <w:left w:val="none" w:sz="0" w:space="0" w:color="auto"/>
            <w:bottom w:val="none" w:sz="0" w:space="0" w:color="auto"/>
            <w:right w:val="none" w:sz="0" w:space="0" w:color="auto"/>
          </w:divBdr>
        </w:div>
        <w:div w:id="1457943839">
          <w:marLeft w:val="480"/>
          <w:marRight w:val="0"/>
          <w:marTop w:val="0"/>
          <w:marBottom w:val="0"/>
          <w:divBdr>
            <w:top w:val="none" w:sz="0" w:space="0" w:color="auto"/>
            <w:left w:val="none" w:sz="0" w:space="0" w:color="auto"/>
            <w:bottom w:val="none" w:sz="0" w:space="0" w:color="auto"/>
            <w:right w:val="none" w:sz="0" w:space="0" w:color="auto"/>
          </w:divBdr>
        </w:div>
        <w:div w:id="1462574262">
          <w:marLeft w:val="480"/>
          <w:marRight w:val="0"/>
          <w:marTop w:val="0"/>
          <w:marBottom w:val="0"/>
          <w:divBdr>
            <w:top w:val="none" w:sz="0" w:space="0" w:color="auto"/>
            <w:left w:val="none" w:sz="0" w:space="0" w:color="auto"/>
            <w:bottom w:val="none" w:sz="0" w:space="0" w:color="auto"/>
            <w:right w:val="none" w:sz="0" w:space="0" w:color="auto"/>
          </w:divBdr>
        </w:div>
        <w:div w:id="1463303473">
          <w:marLeft w:val="480"/>
          <w:marRight w:val="0"/>
          <w:marTop w:val="0"/>
          <w:marBottom w:val="0"/>
          <w:divBdr>
            <w:top w:val="none" w:sz="0" w:space="0" w:color="auto"/>
            <w:left w:val="none" w:sz="0" w:space="0" w:color="auto"/>
            <w:bottom w:val="none" w:sz="0" w:space="0" w:color="auto"/>
            <w:right w:val="none" w:sz="0" w:space="0" w:color="auto"/>
          </w:divBdr>
        </w:div>
        <w:div w:id="1468355509">
          <w:marLeft w:val="480"/>
          <w:marRight w:val="0"/>
          <w:marTop w:val="0"/>
          <w:marBottom w:val="0"/>
          <w:divBdr>
            <w:top w:val="none" w:sz="0" w:space="0" w:color="auto"/>
            <w:left w:val="none" w:sz="0" w:space="0" w:color="auto"/>
            <w:bottom w:val="none" w:sz="0" w:space="0" w:color="auto"/>
            <w:right w:val="none" w:sz="0" w:space="0" w:color="auto"/>
          </w:divBdr>
        </w:div>
        <w:div w:id="1484469665">
          <w:marLeft w:val="480"/>
          <w:marRight w:val="0"/>
          <w:marTop w:val="0"/>
          <w:marBottom w:val="0"/>
          <w:divBdr>
            <w:top w:val="none" w:sz="0" w:space="0" w:color="auto"/>
            <w:left w:val="none" w:sz="0" w:space="0" w:color="auto"/>
            <w:bottom w:val="none" w:sz="0" w:space="0" w:color="auto"/>
            <w:right w:val="none" w:sz="0" w:space="0" w:color="auto"/>
          </w:divBdr>
        </w:div>
        <w:div w:id="1491558792">
          <w:marLeft w:val="480"/>
          <w:marRight w:val="0"/>
          <w:marTop w:val="0"/>
          <w:marBottom w:val="0"/>
          <w:divBdr>
            <w:top w:val="none" w:sz="0" w:space="0" w:color="auto"/>
            <w:left w:val="none" w:sz="0" w:space="0" w:color="auto"/>
            <w:bottom w:val="none" w:sz="0" w:space="0" w:color="auto"/>
            <w:right w:val="none" w:sz="0" w:space="0" w:color="auto"/>
          </w:divBdr>
        </w:div>
        <w:div w:id="1496072282">
          <w:marLeft w:val="480"/>
          <w:marRight w:val="0"/>
          <w:marTop w:val="0"/>
          <w:marBottom w:val="0"/>
          <w:divBdr>
            <w:top w:val="none" w:sz="0" w:space="0" w:color="auto"/>
            <w:left w:val="none" w:sz="0" w:space="0" w:color="auto"/>
            <w:bottom w:val="none" w:sz="0" w:space="0" w:color="auto"/>
            <w:right w:val="none" w:sz="0" w:space="0" w:color="auto"/>
          </w:divBdr>
        </w:div>
        <w:div w:id="1498809719">
          <w:marLeft w:val="480"/>
          <w:marRight w:val="0"/>
          <w:marTop w:val="0"/>
          <w:marBottom w:val="0"/>
          <w:divBdr>
            <w:top w:val="none" w:sz="0" w:space="0" w:color="auto"/>
            <w:left w:val="none" w:sz="0" w:space="0" w:color="auto"/>
            <w:bottom w:val="none" w:sz="0" w:space="0" w:color="auto"/>
            <w:right w:val="none" w:sz="0" w:space="0" w:color="auto"/>
          </w:divBdr>
        </w:div>
        <w:div w:id="1499736824">
          <w:marLeft w:val="480"/>
          <w:marRight w:val="0"/>
          <w:marTop w:val="0"/>
          <w:marBottom w:val="0"/>
          <w:divBdr>
            <w:top w:val="none" w:sz="0" w:space="0" w:color="auto"/>
            <w:left w:val="none" w:sz="0" w:space="0" w:color="auto"/>
            <w:bottom w:val="none" w:sz="0" w:space="0" w:color="auto"/>
            <w:right w:val="none" w:sz="0" w:space="0" w:color="auto"/>
          </w:divBdr>
        </w:div>
        <w:div w:id="1505362100">
          <w:marLeft w:val="480"/>
          <w:marRight w:val="0"/>
          <w:marTop w:val="0"/>
          <w:marBottom w:val="0"/>
          <w:divBdr>
            <w:top w:val="none" w:sz="0" w:space="0" w:color="auto"/>
            <w:left w:val="none" w:sz="0" w:space="0" w:color="auto"/>
            <w:bottom w:val="none" w:sz="0" w:space="0" w:color="auto"/>
            <w:right w:val="none" w:sz="0" w:space="0" w:color="auto"/>
          </w:divBdr>
        </w:div>
        <w:div w:id="1509323707">
          <w:marLeft w:val="480"/>
          <w:marRight w:val="0"/>
          <w:marTop w:val="0"/>
          <w:marBottom w:val="0"/>
          <w:divBdr>
            <w:top w:val="none" w:sz="0" w:space="0" w:color="auto"/>
            <w:left w:val="none" w:sz="0" w:space="0" w:color="auto"/>
            <w:bottom w:val="none" w:sz="0" w:space="0" w:color="auto"/>
            <w:right w:val="none" w:sz="0" w:space="0" w:color="auto"/>
          </w:divBdr>
        </w:div>
        <w:div w:id="1518815521">
          <w:marLeft w:val="480"/>
          <w:marRight w:val="0"/>
          <w:marTop w:val="0"/>
          <w:marBottom w:val="0"/>
          <w:divBdr>
            <w:top w:val="none" w:sz="0" w:space="0" w:color="auto"/>
            <w:left w:val="none" w:sz="0" w:space="0" w:color="auto"/>
            <w:bottom w:val="none" w:sz="0" w:space="0" w:color="auto"/>
            <w:right w:val="none" w:sz="0" w:space="0" w:color="auto"/>
          </w:divBdr>
        </w:div>
        <w:div w:id="1526282963">
          <w:marLeft w:val="480"/>
          <w:marRight w:val="0"/>
          <w:marTop w:val="0"/>
          <w:marBottom w:val="0"/>
          <w:divBdr>
            <w:top w:val="none" w:sz="0" w:space="0" w:color="auto"/>
            <w:left w:val="none" w:sz="0" w:space="0" w:color="auto"/>
            <w:bottom w:val="none" w:sz="0" w:space="0" w:color="auto"/>
            <w:right w:val="none" w:sz="0" w:space="0" w:color="auto"/>
          </w:divBdr>
        </w:div>
        <w:div w:id="1537615479">
          <w:marLeft w:val="480"/>
          <w:marRight w:val="0"/>
          <w:marTop w:val="0"/>
          <w:marBottom w:val="0"/>
          <w:divBdr>
            <w:top w:val="none" w:sz="0" w:space="0" w:color="auto"/>
            <w:left w:val="none" w:sz="0" w:space="0" w:color="auto"/>
            <w:bottom w:val="none" w:sz="0" w:space="0" w:color="auto"/>
            <w:right w:val="none" w:sz="0" w:space="0" w:color="auto"/>
          </w:divBdr>
        </w:div>
        <w:div w:id="1539273503">
          <w:marLeft w:val="480"/>
          <w:marRight w:val="0"/>
          <w:marTop w:val="0"/>
          <w:marBottom w:val="0"/>
          <w:divBdr>
            <w:top w:val="none" w:sz="0" w:space="0" w:color="auto"/>
            <w:left w:val="none" w:sz="0" w:space="0" w:color="auto"/>
            <w:bottom w:val="none" w:sz="0" w:space="0" w:color="auto"/>
            <w:right w:val="none" w:sz="0" w:space="0" w:color="auto"/>
          </w:divBdr>
        </w:div>
        <w:div w:id="1549418462">
          <w:marLeft w:val="480"/>
          <w:marRight w:val="0"/>
          <w:marTop w:val="0"/>
          <w:marBottom w:val="0"/>
          <w:divBdr>
            <w:top w:val="none" w:sz="0" w:space="0" w:color="auto"/>
            <w:left w:val="none" w:sz="0" w:space="0" w:color="auto"/>
            <w:bottom w:val="none" w:sz="0" w:space="0" w:color="auto"/>
            <w:right w:val="none" w:sz="0" w:space="0" w:color="auto"/>
          </w:divBdr>
        </w:div>
        <w:div w:id="1559054077">
          <w:marLeft w:val="480"/>
          <w:marRight w:val="0"/>
          <w:marTop w:val="0"/>
          <w:marBottom w:val="0"/>
          <w:divBdr>
            <w:top w:val="none" w:sz="0" w:space="0" w:color="auto"/>
            <w:left w:val="none" w:sz="0" w:space="0" w:color="auto"/>
            <w:bottom w:val="none" w:sz="0" w:space="0" w:color="auto"/>
            <w:right w:val="none" w:sz="0" w:space="0" w:color="auto"/>
          </w:divBdr>
        </w:div>
        <w:div w:id="1572931632">
          <w:marLeft w:val="480"/>
          <w:marRight w:val="0"/>
          <w:marTop w:val="0"/>
          <w:marBottom w:val="0"/>
          <w:divBdr>
            <w:top w:val="none" w:sz="0" w:space="0" w:color="auto"/>
            <w:left w:val="none" w:sz="0" w:space="0" w:color="auto"/>
            <w:bottom w:val="none" w:sz="0" w:space="0" w:color="auto"/>
            <w:right w:val="none" w:sz="0" w:space="0" w:color="auto"/>
          </w:divBdr>
        </w:div>
        <w:div w:id="1574848480">
          <w:marLeft w:val="480"/>
          <w:marRight w:val="0"/>
          <w:marTop w:val="0"/>
          <w:marBottom w:val="0"/>
          <w:divBdr>
            <w:top w:val="none" w:sz="0" w:space="0" w:color="auto"/>
            <w:left w:val="none" w:sz="0" w:space="0" w:color="auto"/>
            <w:bottom w:val="none" w:sz="0" w:space="0" w:color="auto"/>
            <w:right w:val="none" w:sz="0" w:space="0" w:color="auto"/>
          </w:divBdr>
        </w:div>
        <w:div w:id="1581866342">
          <w:marLeft w:val="480"/>
          <w:marRight w:val="0"/>
          <w:marTop w:val="0"/>
          <w:marBottom w:val="0"/>
          <w:divBdr>
            <w:top w:val="none" w:sz="0" w:space="0" w:color="auto"/>
            <w:left w:val="none" w:sz="0" w:space="0" w:color="auto"/>
            <w:bottom w:val="none" w:sz="0" w:space="0" w:color="auto"/>
            <w:right w:val="none" w:sz="0" w:space="0" w:color="auto"/>
          </w:divBdr>
        </w:div>
        <w:div w:id="1584802402">
          <w:marLeft w:val="480"/>
          <w:marRight w:val="0"/>
          <w:marTop w:val="0"/>
          <w:marBottom w:val="0"/>
          <w:divBdr>
            <w:top w:val="none" w:sz="0" w:space="0" w:color="auto"/>
            <w:left w:val="none" w:sz="0" w:space="0" w:color="auto"/>
            <w:bottom w:val="none" w:sz="0" w:space="0" w:color="auto"/>
            <w:right w:val="none" w:sz="0" w:space="0" w:color="auto"/>
          </w:divBdr>
        </w:div>
        <w:div w:id="1588807322">
          <w:marLeft w:val="480"/>
          <w:marRight w:val="0"/>
          <w:marTop w:val="0"/>
          <w:marBottom w:val="0"/>
          <w:divBdr>
            <w:top w:val="none" w:sz="0" w:space="0" w:color="auto"/>
            <w:left w:val="none" w:sz="0" w:space="0" w:color="auto"/>
            <w:bottom w:val="none" w:sz="0" w:space="0" w:color="auto"/>
            <w:right w:val="none" w:sz="0" w:space="0" w:color="auto"/>
          </w:divBdr>
        </w:div>
        <w:div w:id="1592934030">
          <w:marLeft w:val="480"/>
          <w:marRight w:val="0"/>
          <w:marTop w:val="0"/>
          <w:marBottom w:val="0"/>
          <w:divBdr>
            <w:top w:val="none" w:sz="0" w:space="0" w:color="auto"/>
            <w:left w:val="none" w:sz="0" w:space="0" w:color="auto"/>
            <w:bottom w:val="none" w:sz="0" w:space="0" w:color="auto"/>
            <w:right w:val="none" w:sz="0" w:space="0" w:color="auto"/>
          </w:divBdr>
        </w:div>
        <w:div w:id="1593202260">
          <w:marLeft w:val="480"/>
          <w:marRight w:val="0"/>
          <w:marTop w:val="0"/>
          <w:marBottom w:val="0"/>
          <w:divBdr>
            <w:top w:val="none" w:sz="0" w:space="0" w:color="auto"/>
            <w:left w:val="none" w:sz="0" w:space="0" w:color="auto"/>
            <w:bottom w:val="none" w:sz="0" w:space="0" w:color="auto"/>
            <w:right w:val="none" w:sz="0" w:space="0" w:color="auto"/>
          </w:divBdr>
        </w:div>
        <w:div w:id="1606116385">
          <w:marLeft w:val="480"/>
          <w:marRight w:val="0"/>
          <w:marTop w:val="0"/>
          <w:marBottom w:val="0"/>
          <w:divBdr>
            <w:top w:val="none" w:sz="0" w:space="0" w:color="auto"/>
            <w:left w:val="none" w:sz="0" w:space="0" w:color="auto"/>
            <w:bottom w:val="none" w:sz="0" w:space="0" w:color="auto"/>
            <w:right w:val="none" w:sz="0" w:space="0" w:color="auto"/>
          </w:divBdr>
        </w:div>
        <w:div w:id="1617329947">
          <w:marLeft w:val="480"/>
          <w:marRight w:val="0"/>
          <w:marTop w:val="0"/>
          <w:marBottom w:val="0"/>
          <w:divBdr>
            <w:top w:val="none" w:sz="0" w:space="0" w:color="auto"/>
            <w:left w:val="none" w:sz="0" w:space="0" w:color="auto"/>
            <w:bottom w:val="none" w:sz="0" w:space="0" w:color="auto"/>
            <w:right w:val="none" w:sz="0" w:space="0" w:color="auto"/>
          </w:divBdr>
        </w:div>
        <w:div w:id="1619020086">
          <w:marLeft w:val="480"/>
          <w:marRight w:val="0"/>
          <w:marTop w:val="0"/>
          <w:marBottom w:val="0"/>
          <w:divBdr>
            <w:top w:val="none" w:sz="0" w:space="0" w:color="auto"/>
            <w:left w:val="none" w:sz="0" w:space="0" w:color="auto"/>
            <w:bottom w:val="none" w:sz="0" w:space="0" w:color="auto"/>
            <w:right w:val="none" w:sz="0" w:space="0" w:color="auto"/>
          </w:divBdr>
        </w:div>
        <w:div w:id="1622028260">
          <w:marLeft w:val="480"/>
          <w:marRight w:val="0"/>
          <w:marTop w:val="0"/>
          <w:marBottom w:val="0"/>
          <w:divBdr>
            <w:top w:val="none" w:sz="0" w:space="0" w:color="auto"/>
            <w:left w:val="none" w:sz="0" w:space="0" w:color="auto"/>
            <w:bottom w:val="none" w:sz="0" w:space="0" w:color="auto"/>
            <w:right w:val="none" w:sz="0" w:space="0" w:color="auto"/>
          </w:divBdr>
        </w:div>
        <w:div w:id="1626235737">
          <w:marLeft w:val="480"/>
          <w:marRight w:val="0"/>
          <w:marTop w:val="0"/>
          <w:marBottom w:val="0"/>
          <w:divBdr>
            <w:top w:val="none" w:sz="0" w:space="0" w:color="auto"/>
            <w:left w:val="none" w:sz="0" w:space="0" w:color="auto"/>
            <w:bottom w:val="none" w:sz="0" w:space="0" w:color="auto"/>
            <w:right w:val="none" w:sz="0" w:space="0" w:color="auto"/>
          </w:divBdr>
        </w:div>
        <w:div w:id="1634020904">
          <w:marLeft w:val="480"/>
          <w:marRight w:val="0"/>
          <w:marTop w:val="0"/>
          <w:marBottom w:val="0"/>
          <w:divBdr>
            <w:top w:val="none" w:sz="0" w:space="0" w:color="auto"/>
            <w:left w:val="none" w:sz="0" w:space="0" w:color="auto"/>
            <w:bottom w:val="none" w:sz="0" w:space="0" w:color="auto"/>
            <w:right w:val="none" w:sz="0" w:space="0" w:color="auto"/>
          </w:divBdr>
        </w:div>
        <w:div w:id="1634368366">
          <w:marLeft w:val="480"/>
          <w:marRight w:val="0"/>
          <w:marTop w:val="0"/>
          <w:marBottom w:val="0"/>
          <w:divBdr>
            <w:top w:val="none" w:sz="0" w:space="0" w:color="auto"/>
            <w:left w:val="none" w:sz="0" w:space="0" w:color="auto"/>
            <w:bottom w:val="none" w:sz="0" w:space="0" w:color="auto"/>
            <w:right w:val="none" w:sz="0" w:space="0" w:color="auto"/>
          </w:divBdr>
        </w:div>
        <w:div w:id="1636449212">
          <w:marLeft w:val="480"/>
          <w:marRight w:val="0"/>
          <w:marTop w:val="0"/>
          <w:marBottom w:val="0"/>
          <w:divBdr>
            <w:top w:val="none" w:sz="0" w:space="0" w:color="auto"/>
            <w:left w:val="none" w:sz="0" w:space="0" w:color="auto"/>
            <w:bottom w:val="none" w:sz="0" w:space="0" w:color="auto"/>
            <w:right w:val="none" w:sz="0" w:space="0" w:color="auto"/>
          </w:divBdr>
        </w:div>
        <w:div w:id="1653288015">
          <w:marLeft w:val="480"/>
          <w:marRight w:val="0"/>
          <w:marTop w:val="0"/>
          <w:marBottom w:val="0"/>
          <w:divBdr>
            <w:top w:val="none" w:sz="0" w:space="0" w:color="auto"/>
            <w:left w:val="none" w:sz="0" w:space="0" w:color="auto"/>
            <w:bottom w:val="none" w:sz="0" w:space="0" w:color="auto"/>
            <w:right w:val="none" w:sz="0" w:space="0" w:color="auto"/>
          </w:divBdr>
        </w:div>
        <w:div w:id="1653870846">
          <w:marLeft w:val="480"/>
          <w:marRight w:val="0"/>
          <w:marTop w:val="0"/>
          <w:marBottom w:val="0"/>
          <w:divBdr>
            <w:top w:val="none" w:sz="0" w:space="0" w:color="auto"/>
            <w:left w:val="none" w:sz="0" w:space="0" w:color="auto"/>
            <w:bottom w:val="none" w:sz="0" w:space="0" w:color="auto"/>
            <w:right w:val="none" w:sz="0" w:space="0" w:color="auto"/>
          </w:divBdr>
        </w:div>
        <w:div w:id="1657568421">
          <w:marLeft w:val="480"/>
          <w:marRight w:val="0"/>
          <w:marTop w:val="0"/>
          <w:marBottom w:val="0"/>
          <w:divBdr>
            <w:top w:val="none" w:sz="0" w:space="0" w:color="auto"/>
            <w:left w:val="none" w:sz="0" w:space="0" w:color="auto"/>
            <w:bottom w:val="none" w:sz="0" w:space="0" w:color="auto"/>
            <w:right w:val="none" w:sz="0" w:space="0" w:color="auto"/>
          </w:divBdr>
        </w:div>
        <w:div w:id="1658612551">
          <w:marLeft w:val="480"/>
          <w:marRight w:val="0"/>
          <w:marTop w:val="0"/>
          <w:marBottom w:val="0"/>
          <w:divBdr>
            <w:top w:val="none" w:sz="0" w:space="0" w:color="auto"/>
            <w:left w:val="none" w:sz="0" w:space="0" w:color="auto"/>
            <w:bottom w:val="none" w:sz="0" w:space="0" w:color="auto"/>
            <w:right w:val="none" w:sz="0" w:space="0" w:color="auto"/>
          </w:divBdr>
        </w:div>
        <w:div w:id="1666519662">
          <w:marLeft w:val="480"/>
          <w:marRight w:val="0"/>
          <w:marTop w:val="0"/>
          <w:marBottom w:val="0"/>
          <w:divBdr>
            <w:top w:val="none" w:sz="0" w:space="0" w:color="auto"/>
            <w:left w:val="none" w:sz="0" w:space="0" w:color="auto"/>
            <w:bottom w:val="none" w:sz="0" w:space="0" w:color="auto"/>
            <w:right w:val="none" w:sz="0" w:space="0" w:color="auto"/>
          </w:divBdr>
        </w:div>
        <w:div w:id="1667905656">
          <w:marLeft w:val="480"/>
          <w:marRight w:val="0"/>
          <w:marTop w:val="0"/>
          <w:marBottom w:val="0"/>
          <w:divBdr>
            <w:top w:val="none" w:sz="0" w:space="0" w:color="auto"/>
            <w:left w:val="none" w:sz="0" w:space="0" w:color="auto"/>
            <w:bottom w:val="none" w:sz="0" w:space="0" w:color="auto"/>
            <w:right w:val="none" w:sz="0" w:space="0" w:color="auto"/>
          </w:divBdr>
        </w:div>
        <w:div w:id="1670911065">
          <w:marLeft w:val="480"/>
          <w:marRight w:val="0"/>
          <w:marTop w:val="0"/>
          <w:marBottom w:val="0"/>
          <w:divBdr>
            <w:top w:val="none" w:sz="0" w:space="0" w:color="auto"/>
            <w:left w:val="none" w:sz="0" w:space="0" w:color="auto"/>
            <w:bottom w:val="none" w:sz="0" w:space="0" w:color="auto"/>
            <w:right w:val="none" w:sz="0" w:space="0" w:color="auto"/>
          </w:divBdr>
        </w:div>
        <w:div w:id="1674142113">
          <w:marLeft w:val="480"/>
          <w:marRight w:val="0"/>
          <w:marTop w:val="0"/>
          <w:marBottom w:val="0"/>
          <w:divBdr>
            <w:top w:val="none" w:sz="0" w:space="0" w:color="auto"/>
            <w:left w:val="none" w:sz="0" w:space="0" w:color="auto"/>
            <w:bottom w:val="none" w:sz="0" w:space="0" w:color="auto"/>
            <w:right w:val="none" w:sz="0" w:space="0" w:color="auto"/>
          </w:divBdr>
        </w:div>
        <w:div w:id="1684355574">
          <w:marLeft w:val="480"/>
          <w:marRight w:val="0"/>
          <w:marTop w:val="0"/>
          <w:marBottom w:val="0"/>
          <w:divBdr>
            <w:top w:val="none" w:sz="0" w:space="0" w:color="auto"/>
            <w:left w:val="none" w:sz="0" w:space="0" w:color="auto"/>
            <w:bottom w:val="none" w:sz="0" w:space="0" w:color="auto"/>
            <w:right w:val="none" w:sz="0" w:space="0" w:color="auto"/>
          </w:divBdr>
        </w:div>
        <w:div w:id="1692956543">
          <w:marLeft w:val="480"/>
          <w:marRight w:val="0"/>
          <w:marTop w:val="0"/>
          <w:marBottom w:val="0"/>
          <w:divBdr>
            <w:top w:val="none" w:sz="0" w:space="0" w:color="auto"/>
            <w:left w:val="none" w:sz="0" w:space="0" w:color="auto"/>
            <w:bottom w:val="none" w:sz="0" w:space="0" w:color="auto"/>
            <w:right w:val="none" w:sz="0" w:space="0" w:color="auto"/>
          </w:divBdr>
        </w:div>
        <w:div w:id="1711566223">
          <w:marLeft w:val="480"/>
          <w:marRight w:val="0"/>
          <w:marTop w:val="0"/>
          <w:marBottom w:val="0"/>
          <w:divBdr>
            <w:top w:val="none" w:sz="0" w:space="0" w:color="auto"/>
            <w:left w:val="none" w:sz="0" w:space="0" w:color="auto"/>
            <w:bottom w:val="none" w:sz="0" w:space="0" w:color="auto"/>
            <w:right w:val="none" w:sz="0" w:space="0" w:color="auto"/>
          </w:divBdr>
        </w:div>
        <w:div w:id="1719627065">
          <w:marLeft w:val="480"/>
          <w:marRight w:val="0"/>
          <w:marTop w:val="0"/>
          <w:marBottom w:val="0"/>
          <w:divBdr>
            <w:top w:val="none" w:sz="0" w:space="0" w:color="auto"/>
            <w:left w:val="none" w:sz="0" w:space="0" w:color="auto"/>
            <w:bottom w:val="none" w:sz="0" w:space="0" w:color="auto"/>
            <w:right w:val="none" w:sz="0" w:space="0" w:color="auto"/>
          </w:divBdr>
        </w:div>
        <w:div w:id="1720738591">
          <w:marLeft w:val="480"/>
          <w:marRight w:val="0"/>
          <w:marTop w:val="0"/>
          <w:marBottom w:val="0"/>
          <w:divBdr>
            <w:top w:val="none" w:sz="0" w:space="0" w:color="auto"/>
            <w:left w:val="none" w:sz="0" w:space="0" w:color="auto"/>
            <w:bottom w:val="none" w:sz="0" w:space="0" w:color="auto"/>
            <w:right w:val="none" w:sz="0" w:space="0" w:color="auto"/>
          </w:divBdr>
        </w:div>
        <w:div w:id="1721512929">
          <w:marLeft w:val="480"/>
          <w:marRight w:val="0"/>
          <w:marTop w:val="0"/>
          <w:marBottom w:val="0"/>
          <w:divBdr>
            <w:top w:val="none" w:sz="0" w:space="0" w:color="auto"/>
            <w:left w:val="none" w:sz="0" w:space="0" w:color="auto"/>
            <w:bottom w:val="none" w:sz="0" w:space="0" w:color="auto"/>
            <w:right w:val="none" w:sz="0" w:space="0" w:color="auto"/>
          </w:divBdr>
        </w:div>
        <w:div w:id="1724059762">
          <w:marLeft w:val="480"/>
          <w:marRight w:val="0"/>
          <w:marTop w:val="0"/>
          <w:marBottom w:val="0"/>
          <w:divBdr>
            <w:top w:val="none" w:sz="0" w:space="0" w:color="auto"/>
            <w:left w:val="none" w:sz="0" w:space="0" w:color="auto"/>
            <w:bottom w:val="none" w:sz="0" w:space="0" w:color="auto"/>
            <w:right w:val="none" w:sz="0" w:space="0" w:color="auto"/>
          </w:divBdr>
        </w:div>
        <w:div w:id="1725830218">
          <w:marLeft w:val="480"/>
          <w:marRight w:val="0"/>
          <w:marTop w:val="0"/>
          <w:marBottom w:val="0"/>
          <w:divBdr>
            <w:top w:val="none" w:sz="0" w:space="0" w:color="auto"/>
            <w:left w:val="none" w:sz="0" w:space="0" w:color="auto"/>
            <w:bottom w:val="none" w:sz="0" w:space="0" w:color="auto"/>
            <w:right w:val="none" w:sz="0" w:space="0" w:color="auto"/>
          </w:divBdr>
        </w:div>
        <w:div w:id="1731150834">
          <w:marLeft w:val="480"/>
          <w:marRight w:val="0"/>
          <w:marTop w:val="0"/>
          <w:marBottom w:val="0"/>
          <w:divBdr>
            <w:top w:val="none" w:sz="0" w:space="0" w:color="auto"/>
            <w:left w:val="none" w:sz="0" w:space="0" w:color="auto"/>
            <w:bottom w:val="none" w:sz="0" w:space="0" w:color="auto"/>
            <w:right w:val="none" w:sz="0" w:space="0" w:color="auto"/>
          </w:divBdr>
        </w:div>
        <w:div w:id="1740206882">
          <w:marLeft w:val="480"/>
          <w:marRight w:val="0"/>
          <w:marTop w:val="0"/>
          <w:marBottom w:val="0"/>
          <w:divBdr>
            <w:top w:val="none" w:sz="0" w:space="0" w:color="auto"/>
            <w:left w:val="none" w:sz="0" w:space="0" w:color="auto"/>
            <w:bottom w:val="none" w:sz="0" w:space="0" w:color="auto"/>
            <w:right w:val="none" w:sz="0" w:space="0" w:color="auto"/>
          </w:divBdr>
        </w:div>
        <w:div w:id="1744789256">
          <w:marLeft w:val="480"/>
          <w:marRight w:val="0"/>
          <w:marTop w:val="0"/>
          <w:marBottom w:val="0"/>
          <w:divBdr>
            <w:top w:val="none" w:sz="0" w:space="0" w:color="auto"/>
            <w:left w:val="none" w:sz="0" w:space="0" w:color="auto"/>
            <w:bottom w:val="none" w:sz="0" w:space="0" w:color="auto"/>
            <w:right w:val="none" w:sz="0" w:space="0" w:color="auto"/>
          </w:divBdr>
        </w:div>
        <w:div w:id="1757903208">
          <w:marLeft w:val="480"/>
          <w:marRight w:val="0"/>
          <w:marTop w:val="0"/>
          <w:marBottom w:val="0"/>
          <w:divBdr>
            <w:top w:val="none" w:sz="0" w:space="0" w:color="auto"/>
            <w:left w:val="none" w:sz="0" w:space="0" w:color="auto"/>
            <w:bottom w:val="none" w:sz="0" w:space="0" w:color="auto"/>
            <w:right w:val="none" w:sz="0" w:space="0" w:color="auto"/>
          </w:divBdr>
        </w:div>
        <w:div w:id="1758398444">
          <w:marLeft w:val="480"/>
          <w:marRight w:val="0"/>
          <w:marTop w:val="0"/>
          <w:marBottom w:val="0"/>
          <w:divBdr>
            <w:top w:val="none" w:sz="0" w:space="0" w:color="auto"/>
            <w:left w:val="none" w:sz="0" w:space="0" w:color="auto"/>
            <w:bottom w:val="none" w:sz="0" w:space="0" w:color="auto"/>
            <w:right w:val="none" w:sz="0" w:space="0" w:color="auto"/>
          </w:divBdr>
        </w:div>
        <w:div w:id="1777552268">
          <w:marLeft w:val="480"/>
          <w:marRight w:val="0"/>
          <w:marTop w:val="0"/>
          <w:marBottom w:val="0"/>
          <w:divBdr>
            <w:top w:val="none" w:sz="0" w:space="0" w:color="auto"/>
            <w:left w:val="none" w:sz="0" w:space="0" w:color="auto"/>
            <w:bottom w:val="none" w:sz="0" w:space="0" w:color="auto"/>
            <w:right w:val="none" w:sz="0" w:space="0" w:color="auto"/>
          </w:divBdr>
        </w:div>
        <w:div w:id="1803961333">
          <w:marLeft w:val="480"/>
          <w:marRight w:val="0"/>
          <w:marTop w:val="0"/>
          <w:marBottom w:val="0"/>
          <w:divBdr>
            <w:top w:val="none" w:sz="0" w:space="0" w:color="auto"/>
            <w:left w:val="none" w:sz="0" w:space="0" w:color="auto"/>
            <w:bottom w:val="none" w:sz="0" w:space="0" w:color="auto"/>
            <w:right w:val="none" w:sz="0" w:space="0" w:color="auto"/>
          </w:divBdr>
        </w:div>
        <w:div w:id="1820800876">
          <w:marLeft w:val="480"/>
          <w:marRight w:val="0"/>
          <w:marTop w:val="0"/>
          <w:marBottom w:val="0"/>
          <w:divBdr>
            <w:top w:val="none" w:sz="0" w:space="0" w:color="auto"/>
            <w:left w:val="none" w:sz="0" w:space="0" w:color="auto"/>
            <w:bottom w:val="none" w:sz="0" w:space="0" w:color="auto"/>
            <w:right w:val="none" w:sz="0" w:space="0" w:color="auto"/>
          </w:divBdr>
        </w:div>
        <w:div w:id="1827352749">
          <w:marLeft w:val="480"/>
          <w:marRight w:val="0"/>
          <w:marTop w:val="0"/>
          <w:marBottom w:val="0"/>
          <w:divBdr>
            <w:top w:val="none" w:sz="0" w:space="0" w:color="auto"/>
            <w:left w:val="none" w:sz="0" w:space="0" w:color="auto"/>
            <w:bottom w:val="none" w:sz="0" w:space="0" w:color="auto"/>
            <w:right w:val="none" w:sz="0" w:space="0" w:color="auto"/>
          </w:divBdr>
        </w:div>
        <w:div w:id="1831410786">
          <w:marLeft w:val="480"/>
          <w:marRight w:val="0"/>
          <w:marTop w:val="0"/>
          <w:marBottom w:val="0"/>
          <w:divBdr>
            <w:top w:val="none" w:sz="0" w:space="0" w:color="auto"/>
            <w:left w:val="none" w:sz="0" w:space="0" w:color="auto"/>
            <w:bottom w:val="none" w:sz="0" w:space="0" w:color="auto"/>
            <w:right w:val="none" w:sz="0" w:space="0" w:color="auto"/>
          </w:divBdr>
        </w:div>
        <w:div w:id="1836798736">
          <w:marLeft w:val="480"/>
          <w:marRight w:val="0"/>
          <w:marTop w:val="0"/>
          <w:marBottom w:val="0"/>
          <w:divBdr>
            <w:top w:val="none" w:sz="0" w:space="0" w:color="auto"/>
            <w:left w:val="none" w:sz="0" w:space="0" w:color="auto"/>
            <w:bottom w:val="none" w:sz="0" w:space="0" w:color="auto"/>
            <w:right w:val="none" w:sz="0" w:space="0" w:color="auto"/>
          </w:divBdr>
        </w:div>
        <w:div w:id="1839297996">
          <w:marLeft w:val="480"/>
          <w:marRight w:val="0"/>
          <w:marTop w:val="0"/>
          <w:marBottom w:val="0"/>
          <w:divBdr>
            <w:top w:val="none" w:sz="0" w:space="0" w:color="auto"/>
            <w:left w:val="none" w:sz="0" w:space="0" w:color="auto"/>
            <w:bottom w:val="none" w:sz="0" w:space="0" w:color="auto"/>
            <w:right w:val="none" w:sz="0" w:space="0" w:color="auto"/>
          </w:divBdr>
        </w:div>
        <w:div w:id="1840076307">
          <w:marLeft w:val="480"/>
          <w:marRight w:val="0"/>
          <w:marTop w:val="0"/>
          <w:marBottom w:val="0"/>
          <w:divBdr>
            <w:top w:val="none" w:sz="0" w:space="0" w:color="auto"/>
            <w:left w:val="none" w:sz="0" w:space="0" w:color="auto"/>
            <w:bottom w:val="none" w:sz="0" w:space="0" w:color="auto"/>
            <w:right w:val="none" w:sz="0" w:space="0" w:color="auto"/>
          </w:divBdr>
        </w:div>
        <w:div w:id="1843660934">
          <w:marLeft w:val="480"/>
          <w:marRight w:val="0"/>
          <w:marTop w:val="0"/>
          <w:marBottom w:val="0"/>
          <w:divBdr>
            <w:top w:val="none" w:sz="0" w:space="0" w:color="auto"/>
            <w:left w:val="none" w:sz="0" w:space="0" w:color="auto"/>
            <w:bottom w:val="none" w:sz="0" w:space="0" w:color="auto"/>
            <w:right w:val="none" w:sz="0" w:space="0" w:color="auto"/>
          </w:divBdr>
        </w:div>
        <w:div w:id="1846245493">
          <w:marLeft w:val="480"/>
          <w:marRight w:val="0"/>
          <w:marTop w:val="0"/>
          <w:marBottom w:val="0"/>
          <w:divBdr>
            <w:top w:val="none" w:sz="0" w:space="0" w:color="auto"/>
            <w:left w:val="none" w:sz="0" w:space="0" w:color="auto"/>
            <w:bottom w:val="none" w:sz="0" w:space="0" w:color="auto"/>
            <w:right w:val="none" w:sz="0" w:space="0" w:color="auto"/>
          </w:divBdr>
        </w:div>
        <w:div w:id="1846824403">
          <w:marLeft w:val="480"/>
          <w:marRight w:val="0"/>
          <w:marTop w:val="0"/>
          <w:marBottom w:val="0"/>
          <w:divBdr>
            <w:top w:val="none" w:sz="0" w:space="0" w:color="auto"/>
            <w:left w:val="none" w:sz="0" w:space="0" w:color="auto"/>
            <w:bottom w:val="none" w:sz="0" w:space="0" w:color="auto"/>
            <w:right w:val="none" w:sz="0" w:space="0" w:color="auto"/>
          </w:divBdr>
        </w:div>
        <w:div w:id="1847361279">
          <w:marLeft w:val="480"/>
          <w:marRight w:val="0"/>
          <w:marTop w:val="0"/>
          <w:marBottom w:val="0"/>
          <w:divBdr>
            <w:top w:val="none" w:sz="0" w:space="0" w:color="auto"/>
            <w:left w:val="none" w:sz="0" w:space="0" w:color="auto"/>
            <w:bottom w:val="none" w:sz="0" w:space="0" w:color="auto"/>
            <w:right w:val="none" w:sz="0" w:space="0" w:color="auto"/>
          </w:divBdr>
        </w:div>
        <w:div w:id="1854152435">
          <w:marLeft w:val="480"/>
          <w:marRight w:val="0"/>
          <w:marTop w:val="0"/>
          <w:marBottom w:val="0"/>
          <w:divBdr>
            <w:top w:val="none" w:sz="0" w:space="0" w:color="auto"/>
            <w:left w:val="none" w:sz="0" w:space="0" w:color="auto"/>
            <w:bottom w:val="none" w:sz="0" w:space="0" w:color="auto"/>
            <w:right w:val="none" w:sz="0" w:space="0" w:color="auto"/>
          </w:divBdr>
        </w:div>
        <w:div w:id="1892182185">
          <w:marLeft w:val="480"/>
          <w:marRight w:val="0"/>
          <w:marTop w:val="0"/>
          <w:marBottom w:val="0"/>
          <w:divBdr>
            <w:top w:val="none" w:sz="0" w:space="0" w:color="auto"/>
            <w:left w:val="none" w:sz="0" w:space="0" w:color="auto"/>
            <w:bottom w:val="none" w:sz="0" w:space="0" w:color="auto"/>
            <w:right w:val="none" w:sz="0" w:space="0" w:color="auto"/>
          </w:divBdr>
        </w:div>
        <w:div w:id="1897742067">
          <w:marLeft w:val="480"/>
          <w:marRight w:val="0"/>
          <w:marTop w:val="0"/>
          <w:marBottom w:val="0"/>
          <w:divBdr>
            <w:top w:val="none" w:sz="0" w:space="0" w:color="auto"/>
            <w:left w:val="none" w:sz="0" w:space="0" w:color="auto"/>
            <w:bottom w:val="none" w:sz="0" w:space="0" w:color="auto"/>
            <w:right w:val="none" w:sz="0" w:space="0" w:color="auto"/>
          </w:divBdr>
        </w:div>
        <w:div w:id="1902132182">
          <w:marLeft w:val="480"/>
          <w:marRight w:val="0"/>
          <w:marTop w:val="0"/>
          <w:marBottom w:val="0"/>
          <w:divBdr>
            <w:top w:val="none" w:sz="0" w:space="0" w:color="auto"/>
            <w:left w:val="none" w:sz="0" w:space="0" w:color="auto"/>
            <w:bottom w:val="none" w:sz="0" w:space="0" w:color="auto"/>
            <w:right w:val="none" w:sz="0" w:space="0" w:color="auto"/>
          </w:divBdr>
        </w:div>
        <w:div w:id="1905678537">
          <w:marLeft w:val="480"/>
          <w:marRight w:val="0"/>
          <w:marTop w:val="0"/>
          <w:marBottom w:val="0"/>
          <w:divBdr>
            <w:top w:val="none" w:sz="0" w:space="0" w:color="auto"/>
            <w:left w:val="none" w:sz="0" w:space="0" w:color="auto"/>
            <w:bottom w:val="none" w:sz="0" w:space="0" w:color="auto"/>
            <w:right w:val="none" w:sz="0" w:space="0" w:color="auto"/>
          </w:divBdr>
        </w:div>
        <w:div w:id="1908225228">
          <w:marLeft w:val="480"/>
          <w:marRight w:val="0"/>
          <w:marTop w:val="0"/>
          <w:marBottom w:val="0"/>
          <w:divBdr>
            <w:top w:val="none" w:sz="0" w:space="0" w:color="auto"/>
            <w:left w:val="none" w:sz="0" w:space="0" w:color="auto"/>
            <w:bottom w:val="none" w:sz="0" w:space="0" w:color="auto"/>
            <w:right w:val="none" w:sz="0" w:space="0" w:color="auto"/>
          </w:divBdr>
        </w:div>
        <w:div w:id="1909075032">
          <w:marLeft w:val="480"/>
          <w:marRight w:val="0"/>
          <w:marTop w:val="0"/>
          <w:marBottom w:val="0"/>
          <w:divBdr>
            <w:top w:val="none" w:sz="0" w:space="0" w:color="auto"/>
            <w:left w:val="none" w:sz="0" w:space="0" w:color="auto"/>
            <w:bottom w:val="none" w:sz="0" w:space="0" w:color="auto"/>
            <w:right w:val="none" w:sz="0" w:space="0" w:color="auto"/>
          </w:divBdr>
        </w:div>
        <w:div w:id="1923417452">
          <w:marLeft w:val="480"/>
          <w:marRight w:val="0"/>
          <w:marTop w:val="0"/>
          <w:marBottom w:val="0"/>
          <w:divBdr>
            <w:top w:val="none" w:sz="0" w:space="0" w:color="auto"/>
            <w:left w:val="none" w:sz="0" w:space="0" w:color="auto"/>
            <w:bottom w:val="none" w:sz="0" w:space="0" w:color="auto"/>
            <w:right w:val="none" w:sz="0" w:space="0" w:color="auto"/>
          </w:divBdr>
        </w:div>
        <w:div w:id="1924290239">
          <w:marLeft w:val="480"/>
          <w:marRight w:val="0"/>
          <w:marTop w:val="0"/>
          <w:marBottom w:val="0"/>
          <w:divBdr>
            <w:top w:val="none" w:sz="0" w:space="0" w:color="auto"/>
            <w:left w:val="none" w:sz="0" w:space="0" w:color="auto"/>
            <w:bottom w:val="none" w:sz="0" w:space="0" w:color="auto"/>
            <w:right w:val="none" w:sz="0" w:space="0" w:color="auto"/>
          </w:divBdr>
        </w:div>
        <w:div w:id="1926761368">
          <w:marLeft w:val="480"/>
          <w:marRight w:val="0"/>
          <w:marTop w:val="0"/>
          <w:marBottom w:val="0"/>
          <w:divBdr>
            <w:top w:val="none" w:sz="0" w:space="0" w:color="auto"/>
            <w:left w:val="none" w:sz="0" w:space="0" w:color="auto"/>
            <w:bottom w:val="none" w:sz="0" w:space="0" w:color="auto"/>
            <w:right w:val="none" w:sz="0" w:space="0" w:color="auto"/>
          </w:divBdr>
        </w:div>
        <w:div w:id="1932273162">
          <w:marLeft w:val="480"/>
          <w:marRight w:val="0"/>
          <w:marTop w:val="0"/>
          <w:marBottom w:val="0"/>
          <w:divBdr>
            <w:top w:val="none" w:sz="0" w:space="0" w:color="auto"/>
            <w:left w:val="none" w:sz="0" w:space="0" w:color="auto"/>
            <w:bottom w:val="none" w:sz="0" w:space="0" w:color="auto"/>
            <w:right w:val="none" w:sz="0" w:space="0" w:color="auto"/>
          </w:divBdr>
        </w:div>
        <w:div w:id="1932348125">
          <w:marLeft w:val="480"/>
          <w:marRight w:val="0"/>
          <w:marTop w:val="0"/>
          <w:marBottom w:val="0"/>
          <w:divBdr>
            <w:top w:val="none" w:sz="0" w:space="0" w:color="auto"/>
            <w:left w:val="none" w:sz="0" w:space="0" w:color="auto"/>
            <w:bottom w:val="none" w:sz="0" w:space="0" w:color="auto"/>
            <w:right w:val="none" w:sz="0" w:space="0" w:color="auto"/>
          </w:divBdr>
        </w:div>
      </w:divsChild>
    </w:div>
    <w:div w:id="1930042853">
      <w:bodyDiv w:val="1"/>
      <w:marLeft w:val="0"/>
      <w:marRight w:val="0"/>
      <w:marTop w:val="0"/>
      <w:marBottom w:val="0"/>
      <w:divBdr>
        <w:top w:val="none" w:sz="0" w:space="0" w:color="auto"/>
        <w:left w:val="none" w:sz="0" w:space="0" w:color="auto"/>
        <w:bottom w:val="none" w:sz="0" w:space="0" w:color="auto"/>
        <w:right w:val="none" w:sz="0" w:space="0" w:color="auto"/>
      </w:divBdr>
    </w:div>
    <w:div w:id="1930381885">
      <w:bodyDiv w:val="1"/>
      <w:marLeft w:val="0"/>
      <w:marRight w:val="0"/>
      <w:marTop w:val="0"/>
      <w:marBottom w:val="0"/>
      <w:divBdr>
        <w:top w:val="none" w:sz="0" w:space="0" w:color="auto"/>
        <w:left w:val="none" w:sz="0" w:space="0" w:color="auto"/>
        <w:bottom w:val="none" w:sz="0" w:space="0" w:color="auto"/>
        <w:right w:val="none" w:sz="0" w:space="0" w:color="auto"/>
      </w:divBdr>
    </w:div>
    <w:div w:id="1930383556">
      <w:bodyDiv w:val="1"/>
      <w:marLeft w:val="0"/>
      <w:marRight w:val="0"/>
      <w:marTop w:val="0"/>
      <w:marBottom w:val="0"/>
      <w:divBdr>
        <w:top w:val="none" w:sz="0" w:space="0" w:color="auto"/>
        <w:left w:val="none" w:sz="0" w:space="0" w:color="auto"/>
        <w:bottom w:val="none" w:sz="0" w:space="0" w:color="auto"/>
        <w:right w:val="none" w:sz="0" w:space="0" w:color="auto"/>
      </w:divBdr>
    </w:div>
    <w:div w:id="1930507746">
      <w:bodyDiv w:val="1"/>
      <w:marLeft w:val="0"/>
      <w:marRight w:val="0"/>
      <w:marTop w:val="0"/>
      <w:marBottom w:val="0"/>
      <w:divBdr>
        <w:top w:val="none" w:sz="0" w:space="0" w:color="auto"/>
        <w:left w:val="none" w:sz="0" w:space="0" w:color="auto"/>
        <w:bottom w:val="none" w:sz="0" w:space="0" w:color="auto"/>
        <w:right w:val="none" w:sz="0" w:space="0" w:color="auto"/>
      </w:divBdr>
    </w:div>
    <w:div w:id="1930575167">
      <w:bodyDiv w:val="1"/>
      <w:marLeft w:val="0"/>
      <w:marRight w:val="0"/>
      <w:marTop w:val="0"/>
      <w:marBottom w:val="0"/>
      <w:divBdr>
        <w:top w:val="none" w:sz="0" w:space="0" w:color="auto"/>
        <w:left w:val="none" w:sz="0" w:space="0" w:color="auto"/>
        <w:bottom w:val="none" w:sz="0" w:space="0" w:color="auto"/>
        <w:right w:val="none" w:sz="0" w:space="0" w:color="auto"/>
      </w:divBdr>
    </w:div>
    <w:div w:id="1930577278">
      <w:bodyDiv w:val="1"/>
      <w:marLeft w:val="0"/>
      <w:marRight w:val="0"/>
      <w:marTop w:val="0"/>
      <w:marBottom w:val="0"/>
      <w:divBdr>
        <w:top w:val="none" w:sz="0" w:space="0" w:color="auto"/>
        <w:left w:val="none" w:sz="0" w:space="0" w:color="auto"/>
        <w:bottom w:val="none" w:sz="0" w:space="0" w:color="auto"/>
        <w:right w:val="none" w:sz="0" w:space="0" w:color="auto"/>
      </w:divBdr>
    </w:div>
    <w:div w:id="1930651752">
      <w:bodyDiv w:val="1"/>
      <w:marLeft w:val="0"/>
      <w:marRight w:val="0"/>
      <w:marTop w:val="0"/>
      <w:marBottom w:val="0"/>
      <w:divBdr>
        <w:top w:val="none" w:sz="0" w:space="0" w:color="auto"/>
        <w:left w:val="none" w:sz="0" w:space="0" w:color="auto"/>
        <w:bottom w:val="none" w:sz="0" w:space="0" w:color="auto"/>
        <w:right w:val="none" w:sz="0" w:space="0" w:color="auto"/>
      </w:divBdr>
    </w:div>
    <w:div w:id="1930656641">
      <w:bodyDiv w:val="1"/>
      <w:marLeft w:val="0"/>
      <w:marRight w:val="0"/>
      <w:marTop w:val="0"/>
      <w:marBottom w:val="0"/>
      <w:divBdr>
        <w:top w:val="none" w:sz="0" w:space="0" w:color="auto"/>
        <w:left w:val="none" w:sz="0" w:space="0" w:color="auto"/>
        <w:bottom w:val="none" w:sz="0" w:space="0" w:color="auto"/>
        <w:right w:val="none" w:sz="0" w:space="0" w:color="auto"/>
      </w:divBdr>
    </w:div>
    <w:div w:id="1930768964">
      <w:bodyDiv w:val="1"/>
      <w:marLeft w:val="0"/>
      <w:marRight w:val="0"/>
      <w:marTop w:val="0"/>
      <w:marBottom w:val="0"/>
      <w:divBdr>
        <w:top w:val="none" w:sz="0" w:space="0" w:color="auto"/>
        <w:left w:val="none" w:sz="0" w:space="0" w:color="auto"/>
        <w:bottom w:val="none" w:sz="0" w:space="0" w:color="auto"/>
        <w:right w:val="none" w:sz="0" w:space="0" w:color="auto"/>
      </w:divBdr>
    </w:div>
    <w:div w:id="1930887189">
      <w:bodyDiv w:val="1"/>
      <w:marLeft w:val="0"/>
      <w:marRight w:val="0"/>
      <w:marTop w:val="0"/>
      <w:marBottom w:val="0"/>
      <w:divBdr>
        <w:top w:val="none" w:sz="0" w:space="0" w:color="auto"/>
        <w:left w:val="none" w:sz="0" w:space="0" w:color="auto"/>
        <w:bottom w:val="none" w:sz="0" w:space="0" w:color="auto"/>
        <w:right w:val="none" w:sz="0" w:space="0" w:color="auto"/>
      </w:divBdr>
    </w:div>
    <w:div w:id="1930888221">
      <w:bodyDiv w:val="1"/>
      <w:marLeft w:val="0"/>
      <w:marRight w:val="0"/>
      <w:marTop w:val="0"/>
      <w:marBottom w:val="0"/>
      <w:divBdr>
        <w:top w:val="none" w:sz="0" w:space="0" w:color="auto"/>
        <w:left w:val="none" w:sz="0" w:space="0" w:color="auto"/>
        <w:bottom w:val="none" w:sz="0" w:space="0" w:color="auto"/>
        <w:right w:val="none" w:sz="0" w:space="0" w:color="auto"/>
      </w:divBdr>
    </w:div>
    <w:div w:id="1930889095">
      <w:bodyDiv w:val="1"/>
      <w:marLeft w:val="0"/>
      <w:marRight w:val="0"/>
      <w:marTop w:val="0"/>
      <w:marBottom w:val="0"/>
      <w:divBdr>
        <w:top w:val="none" w:sz="0" w:space="0" w:color="auto"/>
        <w:left w:val="none" w:sz="0" w:space="0" w:color="auto"/>
        <w:bottom w:val="none" w:sz="0" w:space="0" w:color="auto"/>
        <w:right w:val="none" w:sz="0" w:space="0" w:color="auto"/>
      </w:divBdr>
    </w:div>
    <w:div w:id="1931037983">
      <w:bodyDiv w:val="1"/>
      <w:marLeft w:val="0"/>
      <w:marRight w:val="0"/>
      <w:marTop w:val="0"/>
      <w:marBottom w:val="0"/>
      <w:divBdr>
        <w:top w:val="none" w:sz="0" w:space="0" w:color="auto"/>
        <w:left w:val="none" w:sz="0" w:space="0" w:color="auto"/>
        <w:bottom w:val="none" w:sz="0" w:space="0" w:color="auto"/>
        <w:right w:val="none" w:sz="0" w:space="0" w:color="auto"/>
      </w:divBdr>
    </w:div>
    <w:div w:id="1931041729">
      <w:bodyDiv w:val="1"/>
      <w:marLeft w:val="0"/>
      <w:marRight w:val="0"/>
      <w:marTop w:val="0"/>
      <w:marBottom w:val="0"/>
      <w:divBdr>
        <w:top w:val="none" w:sz="0" w:space="0" w:color="auto"/>
        <w:left w:val="none" w:sz="0" w:space="0" w:color="auto"/>
        <w:bottom w:val="none" w:sz="0" w:space="0" w:color="auto"/>
        <w:right w:val="none" w:sz="0" w:space="0" w:color="auto"/>
      </w:divBdr>
    </w:div>
    <w:div w:id="1931083916">
      <w:bodyDiv w:val="1"/>
      <w:marLeft w:val="0"/>
      <w:marRight w:val="0"/>
      <w:marTop w:val="0"/>
      <w:marBottom w:val="0"/>
      <w:divBdr>
        <w:top w:val="none" w:sz="0" w:space="0" w:color="auto"/>
        <w:left w:val="none" w:sz="0" w:space="0" w:color="auto"/>
        <w:bottom w:val="none" w:sz="0" w:space="0" w:color="auto"/>
        <w:right w:val="none" w:sz="0" w:space="0" w:color="auto"/>
      </w:divBdr>
    </w:div>
    <w:div w:id="1931155073">
      <w:bodyDiv w:val="1"/>
      <w:marLeft w:val="0"/>
      <w:marRight w:val="0"/>
      <w:marTop w:val="0"/>
      <w:marBottom w:val="0"/>
      <w:divBdr>
        <w:top w:val="none" w:sz="0" w:space="0" w:color="auto"/>
        <w:left w:val="none" w:sz="0" w:space="0" w:color="auto"/>
        <w:bottom w:val="none" w:sz="0" w:space="0" w:color="auto"/>
        <w:right w:val="none" w:sz="0" w:space="0" w:color="auto"/>
      </w:divBdr>
    </w:div>
    <w:div w:id="1931162244">
      <w:bodyDiv w:val="1"/>
      <w:marLeft w:val="0"/>
      <w:marRight w:val="0"/>
      <w:marTop w:val="0"/>
      <w:marBottom w:val="0"/>
      <w:divBdr>
        <w:top w:val="none" w:sz="0" w:space="0" w:color="auto"/>
        <w:left w:val="none" w:sz="0" w:space="0" w:color="auto"/>
        <w:bottom w:val="none" w:sz="0" w:space="0" w:color="auto"/>
        <w:right w:val="none" w:sz="0" w:space="0" w:color="auto"/>
      </w:divBdr>
    </w:div>
    <w:div w:id="1931622909">
      <w:bodyDiv w:val="1"/>
      <w:marLeft w:val="0"/>
      <w:marRight w:val="0"/>
      <w:marTop w:val="0"/>
      <w:marBottom w:val="0"/>
      <w:divBdr>
        <w:top w:val="none" w:sz="0" w:space="0" w:color="auto"/>
        <w:left w:val="none" w:sz="0" w:space="0" w:color="auto"/>
        <w:bottom w:val="none" w:sz="0" w:space="0" w:color="auto"/>
        <w:right w:val="none" w:sz="0" w:space="0" w:color="auto"/>
      </w:divBdr>
    </w:div>
    <w:div w:id="1931697766">
      <w:bodyDiv w:val="1"/>
      <w:marLeft w:val="0"/>
      <w:marRight w:val="0"/>
      <w:marTop w:val="0"/>
      <w:marBottom w:val="0"/>
      <w:divBdr>
        <w:top w:val="none" w:sz="0" w:space="0" w:color="auto"/>
        <w:left w:val="none" w:sz="0" w:space="0" w:color="auto"/>
        <w:bottom w:val="none" w:sz="0" w:space="0" w:color="auto"/>
        <w:right w:val="none" w:sz="0" w:space="0" w:color="auto"/>
      </w:divBdr>
    </w:div>
    <w:div w:id="1931698318">
      <w:bodyDiv w:val="1"/>
      <w:marLeft w:val="0"/>
      <w:marRight w:val="0"/>
      <w:marTop w:val="0"/>
      <w:marBottom w:val="0"/>
      <w:divBdr>
        <w:top w:val="none" w:sz="0" w:space="0" w:color="auto"/>
        <w:left w:val="none" w:sz="0" w:space="0" w:color="auto"/>
        <w:bottom w:val="none" w:sz="0" w:space="0" w:color="auto"/>
        <w:right w:val="none" w:sz="0" w:space="0" w:color="auto"/>
      </w:divBdr>
    </w:div>
    <w:div w:id="1931888880">
      <w:bodyDiv w:val="1"/>
      <w:marLeft w:val="0"/>
      <w:marRight w:val="0"/>
      <w:marTop w:val="0"/>
      <w:marBottom w:val="0"/>
      <w:divBdr>
        <w:top w:val="none" w:sz="0" w:space="0" w:color="auto"/>
        <w:left w:val="none" w:sz="0" w:space="0" w:color="auto"/>
        <w:bottom w:val="none" w:sz="0" w:space="0" w:color="auto"/>
        <w:right w:val="none" w:sz="0" w:space="0" w:color="auto"/>
      </w:divBdr>
    </w:div>
    <w:div w:id="1931890493">
      <w:bodyDiv w:val="1"/>
      <w:marLeft w:val="0"/>
      <w:marRight w:val="0"/>
      <w:marTop w:val="0"/>
      <w:marBottom w:val="0"/>
      <w:divBdr>
        <w:top w:val="none" w:sz="0" w:space="0" w:color="auto"/>
        <w:left w:val="none" w:sz="0" w:space="0" w:color="auto"/>
        <w:bottom w:val="none" w:sz="0" w:space="0" w:color="auto"/>
        <w:right w:val="none" w:sz="0" w:space="0" w:color="auto"/>
      </w:divBdr>
    </w:div>
    <w:div w:id="1931966794">
      <w:bodyDiv w:val="1"/>
      <w:marLeft w:val="0"/>
      <w:marRight w:val="0"/>
      <w:marTop w:val="0"/>
      <w:marBottom w:val="0"/>
      <w:divBdr>
        <w:top w:val="none" w:sz="0" w:space="0" w:color="auto"/>
        <w:left w:val="none" w:sz="0" w:space="0" w:color="auto"/>
        <w:bottom w:val="none" w:sz="0" w:space="0" w:color="auto"/>
        <w:right w:val="none" w:sz="0" w:space="0" w:color="auto"/>
      </w:divBdr>
    </w:div>
    <w:div w:id="1932005269">
      <w:bodyDiv w:val="1"/>
      <w:marLeft w:val="0"/>
      <w:marRight w:val="0"/>
      <w:marTop w:val="0"/>
      <w:marBottom w:val="0"/>
      <w:divBdr>
        <w:top w:val="none" w:sz="0" w:space="0" w:color="auto"/>
        <w:left w:val="none" w:sz="0" w:space="0" w:color="auto"/>
        <w:bottom w:val="none" w:sz="0" w:space="0" w:color="auto"/>
        <w:right w:val="none" w:sz="0" w:space="0" w:color="auto"/>
      </w:divBdr>
    </w:div>
    <w:div w:id="1932084780">
      <w:bodyDiv w:val="1"/>
      <w:marLeft w:val="0"/>
      <w:marRight w:val="0"/>
      <w:marTop w:val="0"/>
      <w:marBottom w:val="0"/>
      <w:divBdr>
        <w:top w:val="none" w:sz="0" w:space="0" w:color="auto"/>
        <w:left w:val="none" w:sz="0" w:space="0" w:color="auto"/>
        <w:bottom w:val="none" w:sz="0" w:space="0" w:color="auto"/>
        <w:right w:val="none" w:sz="0" w:space="0" w:color="auto"/>
      </w:divBdr>
    </w:div>
    <w:div w:id="1932159429">
      <w:bodyDiv w:val="1"/>
      <w:marLeft w:val="0"/>
      <w:marRight w:val="0"/>
      <w:marTop w:val="0"/>
      <w:marBottom w:val="0"/>
      <w:divBdr>
        <w:top w:val="none" w:sz="0" w:space="0" w:color="auto"/>
        <w:left w:val="none" w:sz="0" w:space="0" w:color="auto"/>
        <w:bottom w:val="none" w:sz="0" w:space="0" w:color="auto"/>
        <w:right w:val="none" w:sz="0" w:space="0" w:color="auto"/>
      </w:divBdr>
    </w:div>
    <w:div w:id="1932230231">
      <w:bodyDiv w:val="1"/>
      <w:marLeft w:val="0"/>
      <w:marRight w:val="0"/>
      <w:marTop w:val="0"/>
      <w:marBottom w:val="0"/>
      <w:divBdr>
        <w:top w:val="none" w:sz="0" w:space="0" w:color="auto"/>
        <w:left w:val="none" w:sz="0" w:space="0" w:color="auto"/>
        <w:bottom w:val="none" w:sz="0" w:space="0" w:color="auto"/>
        <w:right w:val="none" w:sz="0" w:space="0" w:color="auto"/>
      </w:divBdr>
    </w:div>
    <w:div w:id="1932276020">
      <w:bodyDiv w:val="1"/>
      <w:marLeft w:val="0"/>
      <w:marRight w:val="0"/>
      <w:marTop w:val="0"/>
      <w:marBottom w:val="0"/>
      <w:divBdr>
        <w:top w:val="none" w:sz="0" w:space="0" w:color="auto"/>
        <w:left w:val="none" w:sz="0" w:space="0" w:color="auto"/>
        <w:bottom w:val="none" w:sz="0" w:space="0" w:color="auto"/>
        <w:right w:val="none" w:sz="0" w:space="0" w:color="auto"/>
      </w:divBdr>
    </w:div>
    <w:div w:id="1932277390">
      <w:bodyDiv w:val="1"/>
      <w:marLeft w:val="0"/>
      <w:marRight w:val="0"/>
      <w:marTop w:val="0"/>
      <w:marBottom w:val="0"/>
      <w:divBdr>
        <w:top w:val="none" w:sz="0" w:space="0" w:color="auto"/>
        <w:left w:val="none" w:sz="0" w:space="0" w:color="auto"/>
        <w:bottom w:val="none" w:sz="0" w:space="0" w:color="auto"/>
        <w:right w:val="none" w:sz="0" w:space="0" w:color="auto"/>
      </w:divBdr>
    </w:div>
    <w:div w:id="1932395636">
      <w:bodyDiv w:val="1"/>
      <w:marLeft w:val="0"/>
      <w:marRight w:val="0"/>
      <w:marTop w:val="0"/>
      <w:marBottom w:val="0"/>
      <w:divBdr>
        <w:top w:val="none" w:sz="0" w:space="0" w:color="auto"/>
        <w:left w:val="none" w:sz="0" w:space="0" w:color="auto"/>
        <w:bottom w:val="none" w:sz="0" w:space="0" w:color="auto"/>
        <w:right w:val="none" w:sz="0" w:space="0" w:color="auto"/>
      </w:divBdr>
    </w:div>
    <w:div w:id="1932539707">
      <w:bodyDiv w:val="1"/>
      <w:marLeft w:val="0"/>
      <w:marRight w:val="0"/>
      <w:marTop w:val="0"/>
      <w:marBottom w:val="0"/>
      <w:divBdr>
        <w:top w:val="none" w:sz="0" w:space="0" w:color="auto"/>
        <w:left w:val="none" w:sz="0" w:space="0" w:color="auto"/>
        <w:bottom w:val="none" w:sz="0" w:space="0" w:color="auto"/>
        <w:right w:val="none" w:sz="0" w:space="0" w:color="auto"/>
      </w:divBdr>
    </w:div>
    <w:div w:id="1932737558">
      <w:bodyDiv w:val="1"/>
      <w:marLeft w:val="0"/>
      <w:marRight w:val="0"/>
      <w:marTop w:val="0"/>
      <w:marBottom w:val="0"/>
      <w:divBdr>
        <w:top w:val="none" w:sz="0" w:space="0" w:color="auto"/>
        <w:left w:val="none" w:sz="0" w:space="0" w:color="auto"/>
        <w:bottom w:val="none" w:sz="0" w:space="0" w:color="auto"/>
        <w:right w:val="none" w:sz="0" w:space="0" w:color="auto"/>
      </w:divBdr>
    </w:div>
    <w:div w:id="1932738389">
      <w:bodyDiv w:val="1"/>
      <w:marLeft w:val="0"/>
      <w:marRight w:val="0"/>
      <w:marTop w:val="0"/>
      <w:marBottom w:val="0"/>
      <w:divBdr>
        <w:top w:val="none" w:sz="0" w:space="0" w:color="auto"/>
        <w:left w:val="none" w:sz="0" w:space="0" w:color="auto"/>
        <w:bottom w:val="none" w:sz="0" w:space="0" w:color="auto"/>
        <w:right w:val="none" w:sz="0" w:space="0" w:color="auto"/>
      </w:divBdr>
    </w:div>
    <w:div w:id="1932811148">
      <w:bodyDiv w:val="1"/>
      <w:marLeft w:val="0"/>
      <w:marRight w:val="0"/>
      <w:marTop w:val="0"/>
      <w:marBottom w:val="0"/>
      <w:divBdr>
        <w:top w:val="none" w:sz="0" w:space="0" w:color="auto"/>
        <w:left w:val="none" w:sz="0" w:space="0" w:color="auto"/>
        <w:bottom w:val="none" w:sz="0" w:space="0" w:color="auto"/>
        <w:right w:val="none" w:sz="0" w:space="0" w:color="auto"/>
      </w:divBdr>
    </w:div>
    <w:div w:id="1932813705">
      <w:bodyDiv w:val="1"/>
      <w:marLeft w:val="0"/>
      <w:marRight w:val="0"/>
      <w:marTop w:val="0"/>
      <w:marBottom w:val="0"/>
      <w:divBdr>
        <w:top w:val="none" w:sz="0" w:space="0" w:color="auto"/>
        <w:left w:val="none" w:sz="0" w:space="0" w:color="auto"/>
        <w:bottom w:val="none" w:sz="0" w:space="0" w:color="auto"/>
        <w:right w:val="none" w:sz="0" w:space="0" w:color="auto"/>
      </w:divBdr>
    </w:div>
    <w:div w:id="1932857834">
      <w:bodyDiv w:val="1"/>
      <w:marLeft w:val="0"/>
      <w:marRight w:val="0"/>
      <w:marTop w:val="0"/>
      <w:marBottom w:val="0"/>
      <w:divBdr>
        <w:top w:val="none" w:sz="0" w:space="0" w:color="auto"/>
        <w:left w:val="none" w:sz="0" w:space="0" w:color="auto"/>
        <w:bottom w:val="none" w:sz="0" w:space="0" w:color="auto"/>
        <w:right w:val="none" w:sz="0" w:space="0" w:color="auto"/>
      </w:divBdr>
    </w:div>
    <w:div w:id="1932883816">
      <w:bodyDiv w:val="1"/>
      <w:marLeft w:val="0"/>
      <w:marRight w:val="0"/>
      <w:marTop w:val="0"/>
      <w:marBottom w:val="0"/>
      <w:divBdr>
        <w:top w:val="none" w:sz="0" w:space="0" w:color="auto"/>
        <w:left w:val="none" w:sz="0" w:space="0" w:color="auto"/>
        <w:bottom w:val="none" w:sz="0" w:space="0" w:color="auto"/>
        <w:right w:val="none" w:sz="0" w:space="0" w:color="auto"/>
      </w:divBdr>
    </w:div>
    <w:div w:id="1932933647">
      <w:bodyDiv w:val="1"/>
      <w:marLeft w:val="0"/>
      <w:marRight w:val="0"/>
      <w:marTop w:val="0"/>
      <w:marBottom w:val="0"/>
      <w:divBdr>
        <w:top w:val="none" w:sz="0" w:space="0" w:color="auto"/>
        <w:left w:val="none" w:sz="0" w:space="0" w:color="auto"/>
        <w:bottom w:val="none" w:sz="0" w:space="0" w:color="auto"/>
        <w:right w:val="none" w:sz="0" w:space="0" w:color="auto"/>
      </w:divBdr>
    </w:div>
    <w:div w:id="1933007925">
      <w:bodyDiv w:val="1"/>
      <w:marLeft w:val="0"/>
      <w:marRight w:val="0"/>
      <w:marTop w:val="0"/>
      <w:marBottom w:val="0"/>
      <w:divBdr>
        <w:top w:val="none" w:sz="0" w:space="0" w:color="auto"/>
        <w:left w:val="none" w:sz="0" w:space="0" w:color="auto"/>
        <w:bottom w:val="none" w:sz="0" w:space="0" w:color="auto"/>
        <w:right w:val="none" w:sz="0" w:space="0" w:color="auto"/>
      </w:divBdr>
    </w:div>
    <w:div w:id="1933270436">
      <w:bodyDiv w:val="1"/>
      <w:marLeft w:val="0"/>
      <w:marRight w:val="0"/>
      <w:marTop w:val="0"/>
      <w:marBottom w:val="0"/>
      <w:divBdr>
        <w:top w:val="none" w:sz="0" w:space="0" w:color="auto"/>
        <w:left w:val="none" w:sz="0" w:space="0" w:color="auto"/>
        <w:bottom w:val="none" w:sz="0" w:space="0" w:color="auto"/>
        <w:right w:val="none" w:sz="0" w:space="0" w:color="auto"/>
      </w:divBdr>
    </w:div>
    <w:div w:id="1933314565">
      <w:bodyDiv w:val="1"/>
      <w:marLeft w:val="0"/>
      <w:marRight w:val="0"/>
      <w:marTop w:val="0"/>
      <w:marBottom w:val="0"/>
      <w:divBdr>
        <w:top w:val="none" w:sz="0" w:space="0" w:color="auto"/>
        <w:left w:val="none" w:sz="0" w:space="0" w:color="auto"/>
        <w:bottom w:val="none" w:sz="0" w:space="0" w:color="auto"/>
        <w:right w:val="none" w:sz="0" w:space="0" w:color="auto"/>
      </w:divBdr>
    </w:div>
    <w:div w:id="1933390106">
      <w:bodyDiv w:val="1"/>
      <w:marLeft w:val="0"/>
      <w:marRight w:val="0"/>
      <w:marTop w:val="0"/>
      <w:marBottom w:val="0"/>
      <w:divBdr>
        <w:top w:val="none" w:sz="0" w:space="0" w:color="auto"/>
        <w:left w:val="none" w:sz="0" w:space="0" w:color="auto"/>
        <w:bottom w:val="none" w:sz="0" w:space="0" w:color="auto"/>
        <w:right w:val="none" w:sz="0" w:space="0" w:color="auto"/>
      </w:divBdr>
    </w:div>
    <w:div w:id="1933513337">
      <w:bodyDiv w:val="1"/>
      <w:marLeft w:val="0"/>
      <w:marRight w:val="0"/>
      <w:marTop w:val="0"/>
      <w:marBottom w:val="0"/>
      <w:divBdr>
        <w:top w:val="none" w:sz="0" w:space="0" w:color="auto"/>
        <w:left w:val="none" w:sz="0" w:space="0" w:color="auto"/>
        <w:bottom w:val="none" w:sz="0" w:space="0" w:color="auto"/>
        <w:right w:val="none" w:sz="0" w:space="0" w:color="auto"/>
      </w:divBdr>
    </w:div>
    <w:div w:id="1933514239">
      <w:bodyDiv w:val="1"/>
      <w:marLeft w:val="0"/>
      <w:marRight w:val="0"/>
      <w:marTop w:val="0"/>
      <w:marBottom w:val="0"/>
      <w:divBdr>
        <w:top w:val="none" w:sz="0" w:space="0" w:color="auto"/>
        <w:left w:val="none" w:sz="0" w:space="0" w:color="auto"/>
        <w:bottom w:val="none" w:sz="0" w:space="0" w:color="auto"/>
        <w:right w:val="none" w:sz="0" w:space="0" w:color="auto"/>
      </w:divBdr>
      <w:divsChild>
        <w:div w:id="89583">
          <w:marLeft w:val="480"/>
          <w:marRight w:val="0"/>
          <w:marTop w:val="0"/>
          <w:marBottom w:val="0"/>
          <w:divBdr>
            <w:top w:val="none" w:sz="0" w:space="0" w:color="auto"/>
            <w:left w:val="none" w:sz="0" w:space="0" w:color="auto"/>
            <w:bottom w:val="none" w:sz="0" w:space="0" w:color="auto"/>
            <w:right w:val="none" w:sz="0" w:space="0" w:color="auto"/>
          </w:divBdr>
        </w:div>
        <w:div w:id="6640751">
          <w:marLeft w:val="480"/>
          <w:marRight w:val="0"/>
          <w:marTop w:val="0"/>
          <w:marBottom w:val="0"/>
          <w:divBdr>
            <w:top w:val="none" w:sz="0" w:space="0" w:color="auto"/>
            <w:left w:val="none" w:sz="0" w:space="0" w:color="auto"/>
            <w:bottom w:val="none" w:sz="0" w:space="0" w:color="auto"/>
            <w:right w:val="none" w:sz="0" w:space="0" w:color="auto"/>
          </w:divBdr>
        </w:div>
        <w:div w:id="9572598">
          <w:marLeft w:val="480"/>
          <w:marRight w:val="0"/>
          <w:marTop w:val="0"/>
          <w:marBottom w:val="0"/>
          <w:divBdr>
            <w:top w:val="none" w:sz="0" w:space="0" w:color="auto"/>
            <w:left w:val="none" w:sz="0" w:space="0" w:color="auto"/>
            <w:bottom w:val="none" w:sz="0" w:space="0" w:color="auto"/>
            <w:right w:val="none" w:sz="0" w:space="0" w:color="auto"/>
          </w:divBdr>
        </w:div>
        <w:div w:id="9767818">
          <w:marLeft w:val="480"/>
          <w:marRight w:val="0"/>
          <w:marTop w:val="0"/>
          <w:marBottom w:val="0"/>
          <w:divBdr>
            <w:top w:val="none" w:sz="0" w:space="0" w:color="auto"/>
            <w:left w:val="none" w:sz="0" w:space="0" w:color="auto"/>
            <w:bottom w:val="none" w:sz="0" w:space="0" w:color="auto"/>
            <w:right w:val="none" w:sz="0" w:space="0" w:color="auto"/>
          </w:divBdr>
        </w:div>
        <w:div w:id="12537558">
          <w:marLeft w:val="480"/>
          <w:marRight w:val="0"/>
          <w:marTop w:val="0"/>
          <w:marBottom w:val="0"/>
          <w:divBdr>
            <w:top w:val="none" w:sz="0" w:space="0" w:color="auto"/>
            <w:left w:val="none" w:sz="0" w:space="0" w:color="auto"/>
            <w:bottom w:val="none" w:sz="0" w:space="0" w:color="auto"/>
            <w:right w:val="none" w:sz="0" w:space="0" w:color="auto"/>
          </w:divBdr>
        </w:div>
        <w:div w:id="13390198">
          <w:marLeft w:val="480"/>
          <w:marRight w:val="0"/>
          <w:marTop w:val="0"/>
          <w:marBottom w:val="0"/>
          <w:divBdr>
            <w:top w:val="none" w:sz="0" w:space="0" w:color="auto"/>
            <w:left w:val="none" w:sz="0" w:space="0" w:color="auto"/>
            <w:bottom w:val="none" w:sz="0" w:space="0" w:color="auto"/>
            <w:right w:val="none" w:sz="0" w:space="0" w:color="auto"/>
          </w:divBdr>
        </w:div>
        <w:div w:id="14431401">
          <w:marLeft w:val="480"/>
          <w:marRight w:val="0"/>
          <w:marTop w:val="0"/>
          <w:marBottom w:val="0"/>
          <w:divBdr>
            <w:top w:val="none" w:sz="0" w:space="0" w:color="auto"/>
            <w:left w:val="none" w:sz="0" w:space="0" w:color="auto"/>
            <w:bottom w:val="none" w:sz="0" w:space="0" w:color="auto"/>
            <w:right w:val="none" w:sz="0" w:space="0" w:color="auto"/>
          </w:divBdr>
        </w:div>
        <w:div w:id="18512256">
          <w:marLeft w:val="480"/>
          <w:marRight w:val="0"/>
          <w:marTop w:val="0"/>
          <w:marBottom w:val="0"/>
          <w:divBdr>
            <w:top w:val="none" w:sz="0" w:space="0" w:color="auto"/>
            <w:left w:val="none" w:sz="0" w:space="0" w:color="auto"/>
            <w:bottom w:val="none" w:sz="0" w:space="0" w:color="auto"/>
            <w:right w:val="none" w:sz="0" w:space="0" w:color="auto"/>
          </w:divBdr>
        </w:div>
        <w:div w:id="19208440">
          <w:marLeft w:val="480"/>
          <w:marRight w:val="0"/>
          <w:marTop w:val="0"/>
          <w:marBottom w:val="0"/>
          <w:divBdr>
            <w:top w:val="none" w:sz="0" w:space="0" w:color="auto"/>
            <w:left w:val="none" w:sz="0" w:space="0" w:color="auto"/>
            <w:bottom w:val="none" w:sz="0" w:space="0" w:color="auto"/>
            <w:right w:val="none" w:sz="0" w:space="0" w:color="auto"/>
          </w:divBdr>
        </w:div>
        <w:div w:id="19672162">
          <w:marLeft w:val="480"/>
          <w:marRight w:val="0"/>
          <w:marTop w:val="0"/>
          <w:marBottom w:val="0"/>
          <w:divBdr>
            <w:top w:val="none" w:sz="0" w:space="0" w:color="auto"/>
            <w:left w:val="none" w:sz="0" w:space="0" w:color="auto"/>
            <w:bottom w:val="none" w:sz="0" w:space="0" w:color="auto"/>
            <w:right w:val="none" w:sz="0" w:space="0" w:color="auto"/>
          </w:divBdr>
        </w:div>
        <w:div w:id="20059534">
          <w:marLeft w:val="480"/>
          <w:marRight w:val="0"/>
          <w:marTop w:val="0"/>
          <w:marBottom w:val="0"/>
          <w:divBdr>
            <w:top w:val="none" w:sz="0" w:space="0" w:color="auto"/>
            <w:left w:val="none" w:sz="0" w:space="0" w:color="auto"/>
            <w:bottom w:val="none" w:sz="0" w:space="0" w:color="auto"/>
            <w:right w:val="none" w:sz="0" w:space="0" w:color="auto"/>
          </w:divBdr>
        </w:div>
        <w:div w:id="20127866">
          <w:marLeft w:val="480"/>
          <w:marRight w:val="0"/>
          <w:marTop w:val="0"/>
          <w:marBottom w:val="0"/>
          <w:divBdr>
            <w:top w:val="none" w:sz="0" w:space="0" w:color="auto"/>
            <w:left w:val="none" w:sz="0" w:space="0" w:color="auto"/>
            <w:bottom w:val="none" w:sz="0" w:space="0" w:color="auto"/>
            <w:right w:val="none" w:sz="0" w:space="0" w:color="auto"/>
          </w:divBdr>
        </w:div>
        <w:div w:id="21053499">
          <w:marLeft w:val="480"/>
          <w:marRight w:val="0"/>
          <w:marTop w:val="0"/>
          <w:marBottom w:val="0"/>
          <w:divBdr>
            <w:top w:val="none" w:sz="0" w:space="0" w:color="auto"/>
            <w:left w:val="none" w:sz="0" w:space="0" w:color="auto"/>
            <w:bottom w:val="none" w:sz="0" w:space="0" w:color="auto"/>
            <w:right w:val="none" w:sz="0" w:space="0" w:color="auto"/>
          </w:divBdr>
        </w:div>
        <w:div w:id="21175034">
          <w:marLeft w:val="480"/>
          <w:marRight w:val="0"/>
          <w:marTop w:val="0"/>
          <w:marBottom w:val="0"/>
          <w:divBdr>
            <w:top w:val="none" w:sz="0" w:space="0" w:color="auto"/>
            <w:left w:val="none" w:sz="0" w:space="0" w:color="auto"/>
            <w:bottom w:val="none" w:sz="0" w:space="0" w:color="auto"/>
            <w:right w:val="none" w:sz="0" w:space="0" w:color="auto"/>
          </w:divBdr>
        </w:div>
        <w:div w:id="23138895">
          <w:marLeft w:val="480"/>
          <w:marRight w:val="0"/>
          <w:marTop w:val="0"/>
          <w:marBottom w:val="0"/>
          <w:divBdr>
            <w:top w:val="none" w:sz="0" w:space="0" w:color="auto"/>
            <w:left w:val="none" w:sz="0" w:space="0" w:color="auto"/>
            <w:bottom w:val="none" w:sz="0" w:space="0" w:color="auto"/>
            <w:right w:val="none" w:sz="0" w:space="0" w:color="auto"/>
          </w:divBdr>
        </w:div>
        <w:div w:id="24798425">
          <w:marLeft w:val="480"/>
          <w:marRight w:val="0"/>
          <w:marTop w:val="0"/>
          <w:marBottom w:val="0"/>
          <w:divBdr>
            <w:top w:val="none" w:sz="0" w:space="0" w:color="auto"/>
            <w:left w:val="none" w:sz="0" w:space="0" w:color="auto"/>
            <w:bottom w:val="none" w:sz="0" w:space="0" w:color="auto"/>
            <w:right w:val="none" w:sz="0" w:space="0" w:color="auto"/>
          </w:divBdr>
        </w:div>
        <w:div w:id="26608449">
          <w:marLeft w:val="480"/>
          <w:marRight w:val="0"/>
          <w:marTop w:val="0"/>
          <w:marBottom w:val="0"/>
          <w:divBdr>
            <w:top w:val="none" w:sz="0" w:space="0" w:color="auto"/>
            <w:left w:val="none" w:sz="0" w:space="0" w:color="auto"/>
            <w:bottom w:val="none" w:sz="0" w:space="0" w:color="auto"/>
            <w:right w:val="none" w:sz="0" w:space="0" w:color="auto"/>
          </w:divBdr>
        </w:div>
        <w:div w:id="27923833">
          <w:marLeft w:val="480"/>
          <w:marRight w:val="0"/>
          <w:marTop w:val="0"/>
          <w:marBottom w:val="0"/>
          <w:divBdr>
            <w:top w:val="none" w:sz="0" w:space="0" w:color="auto"/>
            <w:left w:val="none" w:sz="0" w:space="0" w:color="auto"/>
            <w:bottom w:val="none" w:sz="0" w:space="0" w:color="auto"/>
            <w:right w:val="none" w:sz="0" w:space="0" w:color="auto"/>
          </w:divBdr>
        </w:div>
        <w:div w:id="28068720">
          <w:marLeft w:val="480"/>
          <w:marRight w:val="0"/>
          <w:marTop w:val="0"/>
          <w:marBottom w:val="0"/>
          <w:divBdr>
            <w:top w:val="none" w:sz="0" w:space="0" w:color="auto"/>
            <w:left w:val="none" w:sz="0" w:space="0" w:color="auto"/>
            <w:bottom w:val="none" w:sz="0" w:space="0" w:color="auto"/>
            <w:right w:val="none" w:sz="0" w:space="0" w:color="auto"/>
          </w:divBdr>
        </w:div>
        <w:div w:id="28840036">
          <w:marLeft w:val="480"/>
          <w:marRight w:val="0"/>
          <w:marTop w:val="0"/>
          <w:marBottom w:val="0"/>
          <w:divBdr>
            <w:top w:val="none" w:sz="0" w:space="0" w:color="auto"/>
            <w:left w:val="none" w:sz="0" w:space="0" w:color="auto"/>
            <w:bottom w:val="none" w:sz="0" w:space="0" w:color="auto"/>
            <w:right w:val="none" w:sz="0" w:space="0" w:color="auto"/>
          </w:divBdr>
        </w:div>
        <w:div w:id="28996298">
          <w:marLeft w:val="480"/>
          <w:marRight w:val="0"/>
          <w:marTop w:val="0"/>
          <w:marBottom w:val="0"/>
          <w:divBdr>
            <w:top w:val="none" w:sz="0" w:space="0" w:color="auto"/>
            <w:left w:val="none" w:sz="0" w:space="0" w:color="auto"/>
            <w:bottom w:val="none" w:sz="0" w:space="0" w:color="auto"/>
            <w:right w:val="none" w:sz="0" w:space="0" w:color="auto"/>
          </w:divBdr>
        </w:div>
        <w:div w:id="30498662">
          <w:marLeft w:val="480"/>
          <w:marRight w:val="0"/>
          <w:marTop w:val="0"/>
          <w:marBottom w:val="0"/>
          <w:divBdr>
            <w:top w:val="none" w:sz="0" w:space="0" w:color="auto"/>
            <w:left w:val="none" w:sz="0" w:space="0" w:color="auto"/>
            <w:bottom w:val="none" w:sz="0" w:space="0" w:color="auto"/>
            <w:right w:val="none" w:sz="0" w:space="0" w:color="auto"/>
          </w:divBdr>
        </w:div>
        <w:div w:id="30886135">
          <w:marLeft w:val="480"/>
          <w:marRight w:val="0"/>
          <w:marTop w:val="0"/>
          <w:marBottom w:val="0"/>
          <w:divBdr>
            <w:top w:val="none" w:sz="0" w:space="0" w:color="auto"/>
            <w:left w:val="none" w:sz="0" w:space="0" w:color="auto"/>
            <w:bottom w:val="none" w:sz="0" w:space="0" w:color="auto"/>
            <w:right w:val="none" w:sz="0" w:space="0" w:color="auto"/>
          </w:divBdr>
        </w:div>
        <w:div w:id="31003123">
          <w:marLeft w:val="480"/>
          <w:marRight w:val="0"/>
          <w:marTop w:val="0"/>
          <w:marBottom w:val="0"/>
          <w:divBdr>
            <w:top w:val="none" w:sz="0" w:space="0" w:color="auto"/>
            <w:left w:val="none" w:sz="0" w:space="0" w:color="auto"/>
            <w:bottom w:val="none" w:sz="0" w:space="0" w:color="auto"/>
            <w:right w:val="none" w:sz="0" w:space="0" w:color="auto"/>
          </w:divBdr>
        </w:div>
        <w:div w:id="32199882">
          <w:marLeft w:val="480"/>
          <w:marRight w:val="0"/>
          <w:marTop w:val="0"/>
          <w:marBottom w:val="0"/>
          <w:divBdr>
            <w:top w:val="none" w:sz="0" w:space="0" w:color="auto"/>
            <w:left w:val="none" w:sz="0" w:space="0" w:color="auto"/>
            <w:bottom w:val="none" w:sz="0" w:space="0" w:color="auto"/>
            <w:right w:val="none" w:sz="0" w:space="0" w:color="auto"/>
          </w:divBdr>
        </w:div>
        <w:div w:id="32312085">
          <w:marLeft w:val="480"/>
          <w:marRight w:val="0"/>
          <w:marTop w:val="0"/>
          <w:marBottom w:val="0"/>
          <w:divBdr>
            <w:top w:val="none" w:sz="0" w:space="0" w:color="auto"/>
            <w:left w:val="none" w:sz="0" w:space="0" w:color="auto"/>
            <w:bottom w:val="none" w:sz="0" w:space="0" w:color="auto"/>
            <w:right w:val="none" w:sz="0" w:space="0" w:color="auto"/>
          </w:divBdr>
        </w:div>
        <w:div w:id="32316633">
          <w:marLeft w:val="480"/>
          <w:marRight w:val="0"/>
          <w:marTop w:val="0"/>
          <w:marBottom w:val="0"/>
          <w:divBdr>
            <w:top w:val="none" w:sz="0" w:space="0" w:color="auto"/>
            <w:left w:val="none" w:sz="0" w:space="0" w:color="auto"/>
            <w:bottom w:val="none" w:sz="0" w:space="0" w:color="auto"/>
            <w:right w:val="none" w:sz="0" w:space="0" w:color="auto"/>
          </w:divBdr>
        </w:div>
        <w:div w:id="32731027">
          <w:marLeft w:val="480"/>
          <w:marRight w:val="0"/>
          <w:marTop w:val="0"/>
          <w:marBottom w:val="0"/>
          <w:divBdr>
            <w:top w:val="none" w:sz="0" w:space="0" w:color="auto"/>
            <w:left w:val="none" w:sz="0" w:space="0" w:color="auto"/>
            <w:bottom w:val="none" w:sz="0" w:space="0" w:color="auto"/>
            <w:right w:val="none" w:sz="0" w:space="0" w:color="auto"/>
          </w:divBdr>
        </w:div>
        <w:div w:id="35010971">
          <w:marLeft w:val="480"/>
          <w:marRight w:val="0"/>
          <w:marTop w:val="0"/>
          <w:marBottom w:val="0"/>
          <w:divBdr>
            <w:top w:val="none" w:sz="0" w:space="0" w:color="auto"/>
            <w:left w:val="none" w:sz="0" w:space="0" w:color="auto"/>
            <w:bottom w:val="none" w:sz="0" w:space="0" w:color="auto"/>
            <w:right w:val="none" w:sz="0" w:space="0" w:color="auto"/>
          </w:divBdr>
        </w:div>
        <w:div w:id="35274113">
          <w:marLeft w:val="480"/>
          <w:marRight w:val="0"/>
          <w:marTop w:val="0"/>
          <w:marBottom w:val="0"/>
          <w:divBdr>
            <w:top w:val="none" w:sz="0" w:space="0" w:color="auto"/>
            <w:left w:val="none" w:sz="0" w:space="0" w:color="auto"/>
            <w:bottom w:val="none" w:sz="0" w:space="0" w:color="auto"/>
            <w:right w:val="none" w:sz="0" w:space="0" w:color="auto"/>
          </w:divBdr>
        </w:div>
        <w:div w:id="39136432">
          <w:marLeft w:val="480"/>
          <w:marRight w:val="0"/>
          <w:marTop w:val="0"/>
          <w:marBottom w:val="0"/>
          <w:divBdr>
            <w:top w:val="none" w:sz="0" w:space="0" w:color="auto"/>
            <w:left w:val="none" w:sz="0" w:space="0" w:color="auto"/>
            <w:bottom w:val="none" w:sz="0" w:space="0" w:color="auto"/>
            <w:right w:val="none" w:sz="0" w:space="0" w:color="auto"/>
          </w:divBdr>
        </w:div>
        <w:div w:id="39211536">
          <w:marLeft w:val="480"/>
          <w:marRight w:val="0"/>
          <w:marTop w:val="0"/>
          <w:marBottom w:val="0"/>
          <w:divBdr>
            <w:top w:val="none" w:sz="0" w:space="0" w:color="auto"/>
            <w:left w:val="none" w:sz="0" w:space="0" w:color="auto"/>
            <w:bottom w:val="none" w:sz="0" w:space="0" w:color="auto"/>
            <w:right w:val="none" w:sz="0" w:space="0" w:color="auto"/>
          </w:divBdr>
        </w:div>
        <w:div w:id="39399245">
          <w:marLeft w:val="480"/>
          <w:marRight w:val="0"/>
          <w:marTop w:val="0"/>
          <w:marBottom w:val="0"/>
          <w:divBdr>
            <w:top w:val="none" w:sz="0" w:space="0" w:color="auto"/>
            <w:left w:val="none" w:sz="0" w:space="0" w:color="auto"/>
            <w:bottom w:val="none" w:sz="0" w:space="0" w:color="auto"/>
            <w:right w:val="none" w:sz="0" w:space="0" w:color="auto"/>
          </w:divBdr>
        </w:div>
        <w:div w:id="39401585">
          <w:marLeft w:val="480"/>
          <w:marRight w:val="0"/>
          <w:marTop w:val="0"/>
          <w:marBottom w:val="0"/>
          <w:divBdr>
            <w:top w:val="none" w:sz="0" w:space="0" w:color="auto"/>
            <w:left w:val="none" w:sz="0" w:space="0" w:color="auto"/>
            <w:bottom w:val="none" w:sz="0" w:space="0" w:color="auto"/>
            <w:right w:val="none" w:sz="0" w:space="0" w:color="auto"/>
          </w:divBdr>
        </w:div>
        <w:div w:id="39478440">
          <w:marLeft w:val="480"/>
          <w:marRight w:val="0"/>
          <w:marTop w:val="0"/>
          <w:marBottom w:val="0"/>
          <w:divBdr>
            <w:top w:val="none" w:sz="0" w:space="0" w:color="auto"/>
            <w:left w:val="none" w:sz="0" w:space="0" w:color="auto"/>
            <w:bottom w:val="none" w:sz="0" w:space="0" w:color="auto"/>
            <w:right w:val="none" w:sz="0" w:space="0" w:color="auto"/>
          </w:divBdr>
        </w:div>
        <w:div w:id="41368959">
          <w:marLeft w:val="480"/>
          <w:marRight w:val="0"/>
          <w:marTop w:val="0"/>
          <w:marBottom w:val="0"/>
          <w:divBdr>
            <w:top w:val="none" w:sz="0" w:space="0" w:color="auto"/>
            <w:left w:val="none" w:sz="0" w:space="0" w:color="auto"/>
            <w:bottom w:val="none" w:sz="0" w:space="0" w:color="auto"/>
            <w:right w:val="none" w:sz="0" w:space="0" w:color="auto"/>
          </w:divBdr>
        </w:div>
        <w:div w:id="46537185">
          <w:marLeft w:val="480"/>
          <w:marRight w:val="0"/>
          <w:marTop w:val="0"/>
          <w:marBottom w:val="0"/>
          <w:divBdr>
            <w:top w:val="none" w:sz="0" w:space="0" w:color="auto"/>
            <w:left w:val="none" w:sz="0" w:space="0" w:color="auto"/>
            <w:bottom w:val="none" w:sz="0" w:space="0" w:color="auto"/>
            <w:right w:val="none" w:sz="0" w:space="0" w:color="auto"/>
          </w:divBdr>
        </w:div>
        <w:div w:id="47729649">
          <w:marLeft w:val="480"/>
          <w:marRight w:val="0"/>
          <w:marTop w:val="0"/>
          <w:marBottom w:val="0"/>
          <w:divBdr>
            <w:top w:val="none" w:sz="0" w:space="0" w:color="auto"/>
            <w:left w:val="none" w:sz="0" w:space="0" w:color="auto"/>
            <w:bottom w:val="none" w:sz="0" w:space="0" w:color="auto"/>
            <w:right w:val="none" w:sz="0" w:space="0" w:color="auto"/>
          </w:divBdr>
        </w:div>
        <w:div w:id="49232863">
          <w:marLeft w:val="480"/>
          <w:marRight w:val="0"/>
          <w:marTop w:val="0"/>
          <w:marBottom w:val="0"/>
          <w:divBdr>
            <w:top w:val="none" w:sz="0" w:space="0" w:color="auto"/>
            <w:left w:val="none" w:sz="0" w:space="0" w:color="auto"/>
            <w:bottom w:val="none" w:sz="0" w:space="0" w:color="auto"/>
            <w:right w:val="none" w:sz="0" w:space="0" w:color="auto"/>
          </w:divBdr>
        </w:div>
        <w:div w:id="49889762">
          <w:marLeft w:val="480"/>
          <w:marRight w:val="0"/>
          <w:marTop w:val="0"/>
          <w:marBottom w:val="0"/>
          <w:divBdr>
            <w:top w:val="none" w:sz="0" w:space="0" w:color="auto"/>
            <w:left w:val="none" w:sz="0" w:space="0" w:color="auto"/>
            <w:bottom w:val="none" w:sz="0" w:space="0" w:color="auto"/>
            <w:right w:val="none" w:sz="0" w:space="0" w:color="auto"/>
          </w:divBdr>
        </w:div>
        <w:div w:id="50858867">
          <w:marLeft w:val="480"/>
          <w:marRight w:val="0"/>
          <w:marTop w:val="0"/>
          <w:marBottom w:val="0"/>
          <w:divBdr>
            <w:top w:val="none" w:sz="0" w:space="0" w:color="auto"/>
            <w:left w:val="none" w:sz="0" w:space="0" w:color="auto"/>
            <w:bottom w:val="none" w:sz="0" w:space="0" w:color="auto"/>
            <w:right w:val="none" w:sz="0" w:space="0" w:color="auto"/>
          </w:divBdr>
        </w:div>
        <w:div w:id="51196731">
          <w:marLeft w:val="480"/>
          <w:marRight w:val="0"/>
          <w:marTop w:val="0"/>
          <w:marBottom w:val="0"/>
          <w:divBdr>
            <w:top w:val="none" w:sz="0" w:space="0" w:color="auto"/>
            <w:left w:val="none" w:sz="0" w:space="0" w:color="auto"/>
            <w:bottom w:val="none" w:sz="0" w:space="0" w:color="auto"/>
            <w:right w:val="none" w:sz="0" w:space="0" w:color="auto"/>
          </w:divBdr>
        </w:div>
        <w:div w:id="51274339">
          <w:marLeft w:val="480"/>
          <w:marRight w:val="0"/>
          <w:marTop w:val="0"/>
          <w:marBottom w:val="0"/>
          <w:divBdr>
            <w:top w:val="none" w:sz="0" w:space="0" w:color="auto"/>
            <w:left w:val="none" w:sz="0" w:space="0" w:color="auto"/>
            <w:bottom w:val="none" w:sz="0" w:space="0" w:color="auto"/>
            <w:right w:val="none" w:sz="0" w:space="0" w:color="auto"/>
          </w:divBdr>
        </w:div>
        <w:div w:id="51393447">
          <w:marLeft w:val="480"/>
          <w:marRight w:val="0"/>
          <w:marTop w:val="0"/>
          <w:marBottom w:val="0"/>
          <w:divBdr>
            <w:top w:val="none" w:sz="0" w:space="0" w:color="auto"/>
            <w:left w:val="none" w:sz="0" w:space="0" w:color="auto"/>
            <w:bottom w:val="none" w:sz="0" w:space="0" w:color="auto"/>
            <w:right w:val="none" w:sz="0" w:space="0" w:color="auto"/>
          </w:divBdr>
        </w:div>
        <w:div w:id="52122800">
          <w:marLeft w:val="480"/>
          <w:marRight w:val="0"/>
          <w:marTop w:val="0"/>
          <w:marBottom w:val="0"/>
          <w:divBdr>
            <w:top w:val="none" w:sz="0" w:space="0" w:color="auto"/>
            <w:left w:val="none" w:sz="0" w:space="0" w:color="auto"/>
            <w:bottom w:val="none" w:sz="0" w:space="0" w:color="auto"/>
            <w:right w:val="none" w:sz="0" w:space="0" w:color="auto"/>
          </w:divBdr>
        </w:div>
        <w:div w:id="52395220">
          <w:marLeft w:val="480"/>
          <w:marRight w:val="0"/>
          <w:marTop w:val="0"/>
          <w:marBottom w:val="0"/>
          <w:divBdr>
            <w:top w:val="none" w:sz="0" w:space="0" w:color="auto"/>
            <w:left w:val="none" w:sz="0" w:space="0" w:color="auto"/>
            <w:bottom w:val="none" w:sz="0" w:space="0" w:color="auto"/>
            <w:right w:val="none" w:sz="0" w:space="0" w:color="auto"/>
          </w:divBdr>
        </w:div>
        <w:div w:id="54478920">
          <w:marLeft w:val="480"/>
          <w:marRight w:val="0"/>
          <w:marTop w:val="0"/>
          <w:marBottom w:val="0"/>
          <w:divBdr>
            <w:top w:val="none" w:sz="0" w:space="0" w:color="auto"/>
            <w:left w:val="none" w:sz="0" w:space="0" w:color="auto"/>
            <w:bottom w:val="none" w:sz="0" w:space="0" w:color="auto"/>
            <w:right w:val="none" w:sz="0" w:space="0" w:color="auto"/>
          </w:divBdr>
        </w:div>
        <w:div w:id="55521094">
          <w:marLeft w:val="480"/>
          <w:marRight w:val="0"/>
          <w:marTop w:val="0"/>
          <w:marBottom w:val="0"/>
          <w:divBdr>
            <w:top w:val="none" w:sz="0" w:space="0" w:color="auto"/>
            <w:left w:val="none" w:sz="0" w:space="0" w:color="auto"/>
            <w:bottom w:val="none" w:sz="0" w:space="0" w:color="auto"/>
            <w:right w:val="none" w:sz="0" w:space="0" w:color="auto"/>
          </w:divBdr>
        </w:div>
        <w:div w:id="55785511">
          <w:marLeft w:val="480"/>
          <w:marRight w:val="0"/>
          <w:marTop w:val="0"/>
          <w:marBottom w:val="0"/>
          <w:divBdr>
            <w:top w:val="none" w:sz="0" w:space="0" w:color="auto"/>
            <w:left w:val="none" w:sz="0" w:space="0" w:color="auto"/>
            <w:bottom w:val="none" w:sz="0" w:space="0" w:color="auto"/>
            <w:right w:val="none" w:sz="0" w:space="0" w:color="auto"/>
          </w:divBdr>
        </w:div>
        <w:div w:id="56100091">
          <w:marLeft w:val="480"/>
          <w:marRight w:val="0"/>
          <w:marTop w:val="0"/>
          <w:marBottom w:val="0"/>
          <w:divBdr>
            <w:top w:val="none" w:sz="0" w:space="0" w:color="auto"/>
            <w:left w:val="none" w:sz="0" w:space="0" w:color="auto"/>
            <w:bottom w:val="none" w:sz="0" w:space="0" w:color="auto"/>
            <w:right w:val="none" w:sz="0" w:space="0" w:color="auto"/>
          </w:divBdr>
        </w:div>
        <w:div w:id="58794443">
          <w:marLeft w:val="480"/>
          <w:marRight w:val="0"/>
          <w:marTop w:val="0"/>
          <w:marBottom w:val="0"/>
          <w:divBdr>
            <w:top w:val="none" w:sz="0" w:space="0" w:color="auto"/>
            <w:left w:val="none" w:sz="0" w:space="0" w:color="auto"/>
            <w:bottom w:val="none" w:sz="0" w:space="0" w:color="auto"/>
            <w:right w:val="none" w:sz="0" w:space="0" w:color="auto"/>
          </w:divBdr>
        </w:div>
        <w:div w:id="59059442">
          <w:marLeft w:val="480"/>
          <w:marRight w:val="0"/>
          <w:marTop w:val="0"/>
          <w:marBottom w:val="0"/>
          <w:divBdr>
            <w:top w:val="none" w:sz="0" w:space="0" w:color="auto"/>
            <w:left w:val="none" w:sz="0" w:space="0" w:color="auto"/>
            <w:bottom w:val="none" w:sz="0" w:space="0" w:color="auto"/>
            <w:right w:val="none" w:sz="0" w:space="0" w:color="auto"/>
          </w:divBdr>
        </w:div>
        <w:div w:id="59518992">
          <w:marLeft w:val="480"/>
          <w:marRight w:val="0"/>
          <w:marTop w:val="0"/>
          <w:marBottom w:val="0"/>
          <w:divBdr>
            <w:top w:val="none" w:sz="0" w:space="0" w:color="auto"/>
            <w:left w:val="none" w:sz="0" w:space="0" w:color="auto"/>
            <w:bottom w:val="none" w:sz="0" w:space="0" w:color="auto"/>
            <w:right w:val="none" w:sz="0" w:space="0" w:color="auto"/>
          </w:divBdr>
        </w:div>
        <w:div w:id="60104253">
          <w:marLeft w:val="480"/>
          <w:marRight w:val="0"/>
          <w:marTop w:val="0"/>
          <w:marBottom w:val="0"/>
          <w:divBdr>
            <w:top w:val="none" w:sz="0" w:space="0" w:color="auto"/>
            <w:left w:val="none" w:sz="0" w:space="0" w:color="auto"/>
            <w:bottom w:val="none" w:sz="0" w:space="0" w:color="auto"/>
            <w:right w:val="none" w:sz="0" w:space="0" w:color="auto"/>
          </w:divBdr>
        </w:div>
        <w:div w:id="60294473">
          <w:marLeft w:val="480"/>
          <w:marRight w:val="0"/>
          <w:marTop w:val="0"/>
          <w:marBottom w:val="0"/>
          <w:divBdr>
            <w:top w:val="none" w:sz="0" w:space="0" w:color="auto"/>
            <w:left w:val="none" w:sz="0" w:space="0" w:color="auto"/>
            <w:bottom w:val="none" w:sz="0" w:space="0" w:color="auto"/>
            <w:right w:val="none" w:sz="0" w:space="0" w:color="auto"/>
          </w:divBdr>
        </w:div>
        <w:div w:id="61028481">
          <w:marLeft w:val="480"/>
          <w:marRight w:val="0"/>
          <w:marTop w:val="0"/>
          <w:marBottom w:val="0"/>
          <w:divBdr>
            <w:top w:val="none" w:sz="0" w:space="0" w:color="auto"/>
            <w:left w:val="none" w:sz="0" w:space="0" w:color="auto"/>
            <w:bottom w:val="none" w:sz="0" w:space="0" w:color="auto"/>
            <w:right w:val="none" w:sz="0" w:space="0" w:color="auto"/>
          </w:divBdr>
        </w:div>
        <w:div w:id="61875124">
          <w:marLeft w:val="480"/>
          <w:marRight w:val="0"/>
          <w:marTop w:val="0"/>
          <w:marBottom w:val="0"/>
          <w:divBdr>
            <w:top w:val="none" w:sz="0" w:space="0" w:color="auto"/>
            <w:left w:val="none" w:sz="0" w:space="0" w:color="auto"/>
            <w:bottom w:val="none" w:sz="0" w:space="0" w:color="auto"/>
            <w:right w:val="none" w:sz="0" w:space="0" w:color="auto"/>
          </w:divBdr>
        </w:div>
        <w:div w:id="63721453">
          <w:marLeft w:val="480"/>
          <w:marRight w:val="0"/>
          <w:marTop w:val="0"/>
          <w:marBottom w:val="0"/>
          <w:divBdr>
            <w:top w:val="none" w:sz="0" w:space="0" w:color="auto"/>
            <w:left w:val="none" w:sz="0" w:space="0" w:color="auto"/>
            <w:bottom w:val="none" w:sz="0" w:space="0" w:color="auto"/>
            <w:right w:val="none" w:sz="0" w:space="0" w:color="auto"/>
          </w:divBdr>
        </w:div>
        <w:div w:id="64574302">
          <w:marLeft w:val="480"/>
          <w:marRight w:val="0"/>
          <w:marTop w:val="0"/>
          <w:marBottom w:val="0"/>
          <w:divBdr>
            <w:top w:val="none" w:sz="0" w:space="0" w:color="auto"/>
            <w:left w:val="none" w:sz="0" w:space="0" w:color="auto"/>
            <w:bottom w:val="none" w:sz="0" w:space="0" w:color="auto"/>
            <w:right w:val="none" w:sz="0" w:space="0" w:color="auto"/>
          </w:divBdr>
        </w:div>
        <w:div w:id="66809626">
          <w:marLeft w:val="480"/>
          <w:marRight w:val="0"/>
          <w:marTop w:val="0"/>
          <w:marBottom w:val="0"/>
          <w:divBdr>
            <w:top w:val="none" w:sz="0" w:space="0" w:color="auto"/>
            <w:left w:val="none" w:sz="0" w:space="0" w:color="auto"/>
            <w:bottom w:val="none" w:sz="0" w:space="0" w:color="auto"/>
            <w:right w:val="none" w:sz="0" w:space="0" w:color="auto"/>
          </w:divBdr>
        </w:div>
        <w:div w:id="67504173">
          <w:marLeft w:val="480"/>
          <w:marRight w:val="0"/>
          <w:marTop w:val="0"/>
          <w:marBottom w:val="0"/>
          <w:divBdr>
            <w:top w:val="none" w:sz="0" w:space="0" w:color="auto"/>
            <w:left w:val="none" w:sz="0" w:space="0" w:color="auto"/>
            <w:bottom w:val="none" w:sz="0" w:space="0" w:color="auto"/>
            <w:right w:val="none" w:sz="0" w:space="0" w:color="auto"/>
          </w:divBdr>
        </w:div>
        <w:div w:id="68695575">
          <w:marLeft w:val="480"/>
          <w:marRight w:val="0"/>
          <w:marTop w:val="0"/>
          <w:marBottom w:val="0"/>
          <w:divBdr>
            <w:top w:val="none" w:sz="0" w:space="0" w:color="auto"/>
            <w:left w:val="none" w:sz="0" w:space="0" w:color="auto"/>
            <w:bottom w:val="none" w:sz="0" w:space="0" w:color="auto"/>
            <w:right w:val="none" w:sz="0" w:space="0" w:color="auto"/>
          </w:divBdr>
        </w:div>
        <w:div w:id="71435266">
          <w:marLeft w:val="480"/>
          <w:marRight w:val="0"/>
          <w:marTop w:val="0"/>
          <w:marBottom w:val="0"/>
          <w:divBdr>
            <w:top w:val="none" w:sz="0" w:space="0" w:color="auto"/>
            <w:left w:val="none" w:sz="0" w:space="0" w:color="auto"/>
            <w:bottom w:val="none" w:sz="0" w:space="0" w:color="auto"/>
            <w:right w:val="none" w:sz="0" w:space="0" w:color="auto"/>
          </w:divBdr>
        </w:div>
        <w:div w:id="72556256">
          <w:marLeft w:val="480"/>
          <w:marRight w:val="0"/>
          <w:marTop w:val="0"/>
          <w:marBottom w:val="0"/>
          <w:divBdr>
            <w:top w:val="none" w:sz="0" w:space="0" w:color="auto"/>
            <w:left w:val="none" w:sz="0" w:space="0" w:color="auto"/>
            <w:bottom w:val="none" w:sz="0" w:space="0" w:color="auto"/>
            <w:right w:val="none" w:sz="0" w:space="0" w:color="auto"/>
          </w:divBdr>
        </w:div>
        <w:div w:id="72826895">
          <w:marLeft w:val="480"/>
          <w:marRight w:val="0"/>
          <w:marTop w:val="0"/>
          <w:marBottom w:val="0"/>
          <w:divBdr>
            <w:top w:val="none" w:sz="0" w:space="0" w:color="auto"/>
            <w:left w:val="none" w:sz="0" w:space="0" w:color="auto"/>
            <w:bottom w:val="none" w:sz="0" w:space="0" w:color="auto"/>
            <w:right w:val="none" w:sz="0" w:space="0" w:color="auto"/>
          </w:divBdr>
        </w:div>
        <w:div w:id="74015933">
          <w:marLeft w:val="480"/>
          <w:marRight w:val="0"/>
          <w:marTop w:val="0"/>
          <w:marBottom w:val="0"/>
          <w:divBdr>
            <w:top w:val="none" w:sz="0" w:space="0" w:color="auto"/>
            <w:left w:val="none" w:sz="0" w:space="0" w:color="auto"/>
            <w:bottom w:val="none" w:sz="0" w:space="0" w:color="auto"/>
            <w:right w:val="none" w:sz="0" w:space="0" w:color="auto"/>
          </w:divBdr>
        </w:div>
        <w:div w:id="74481195">
          <w:marLeft w:val="480"/>
          <w:marRight w:val="0"/>
          <w:marTop w:val="0"/>
          <w:marBottom w:val="0"/>
          <w:divBdr>
            <w:top w:val="none" w:sz="0" w:space="0" w:color="auto"/>
            <w:left w:val="none" w:sz="0" w:space="0" w:color="auto"/>
            <w:bottom w:val="none" w:sz="0" w:space="0" w:color="auto"/>
            <w:right w:val="none" w:sz="0" w:space="0" w:color="auto"/>
          </w:divBdr>
        </w:div>
        <w:div w:id="75515121">
          <w:marLeft w:val="480"/>
          <w:marRight w:val="0"/>
          <w:marTop w:val="0"/>
          <w:marBottom w:val="0"/>
          <w:divBdr>
            <w:top w:val="none" w:sz="0" w:space="0" w:color="auto"/>
            <w:left w:val="none" w:sz="0" w:space="0" w:color="auto"/>
            <w:bottom w:val="none" w:sz="0" w:space="0" w:color="auto"/>
            <w:right w:val="none" w:sz="0" w:space="0" w:color="auto"/>
          </w:divBdr>
        </w:div>
        <w:div w:id="76489253">
          <w:marLeft w:val="480"/>
          <w:marRight w:val="0"/>
          <w:marTop w:val="0"/>
          <w:marBottom w:val="0"/>
          <w:divBdr>
            <w:top w:val="none" w:sz="0" w:space="0" w:color="auto"/>
            <w:left w:val="none" w:sz="0" w:space="0" w:color="auto"/>
            <w:bottom w:val="none" w:sz="0" w:space="0" w:color="auto"/>
            <w:right w:val="none" w:sz="0" w:space="0" w:color="auto"/>
          </w:divBdr>
        </w:div>
        <w:div w:id="80032910">
          <w:marLeft w:val="480"/>
          <w:marRight w:val="0"/>
          <w:marTop w:val="0"/>
          <w:marBottom w:val="0"/>
          <w:divBdr>
            <w:top w:val="none" w:sz="0" w:space="0" w:color="auto"/>
            <w:left w:val="none" w:sz="0" w:space="0" w:color="auto"/>
            <w:bottom w:val="none" w:sz="0" w:space="0" w:color="auto"/>
            <w:right w:val="none" w:sz="0" w:space="0" w:color="auto"/>
          </w:divBdr>
        </w:div>
        <w:div w:id="80302365">
          <w:marLeft w:val="480"/>
          <w:marRight w:val="0"/>
          <w:marTop w:val="0"/>
          <w:marBottom w:val="0"/>
          <w:divBdr>
            <w:top w:val="none" w:sz="0" w:space="0" w:color="auto"/>
            <w:left w:val="none" w:sz="0" w:space="0" w:color="auto"/>
            <w:bottom w:val="none" w:sz="0" w:space="0" w:color="auto"/>
            <w:right w:val="none" w:sz="0" w:space="0" w:color="auto"/>
          </w:divBdr>
        </w:div>
        <w:div w:id="80953251">
          <w:marLeft w:val="480"/>
          <w:marRight w:val="0"/>
          <w:marTop w:val="0"/>
          <w:marBottom w:val="0"/>
          <w:divBdr>
            <w:top w:val="none" w:sz="0" w:space="0" w:color="auto"/>
            <w:left w:val="none" w:sz="0" w:space="0" w:color="auto"/>
            <w:bottom w:val="none" w:sz="0" w:space="0" w:color="auto"/>
            <w:right w:val="none" w:sz="0" w:space="0" w:color="auto"/>
          </w:divBdr>
        </w:div>
        <w:div w:id="81604952">
          <w:marLeft w:val="480"/>
          <w:marRight w:val="0"/>
          <w:marTop w:val="0"/>
          <w:marBottom w:val="0"/>
          <w:divBdr>
            <w:top w:val="none" w:sz="0" w:space="0" w:color="auto"/>
            <w:left w:val="none" w:sz="0" w:space="0" w:color="auto"/>
            <w:bottom w:val="none" w:sz="0" w:space="0" w:color="auto"/>
            <w:right w:val="none" w:sz="0" w:space="0" w:color="auto"/>
          </w:divBdr>
        </w:div>
        <w:div w:id="83065937">
          <w:marLeft w:val="480"/>
          <w:marRight w:val="0"/>
          <w:marTop w:val="0"/>
          <w:marBottom w:val="0"/>
          <w:divBdr>
            <w:top w:val="none" w:sz="0" w:space="0" w:color="auto"/>
            <w:left w:val="none" w:sz="0" w:space="0" w:color="auto"/>
            <w:bottom w:val="none" w:sz="0" w:space="0" w:color="auto"/>
            <w:right w:val="none" w:sz="0" w:space="0" w:color="auto"/>
          </w:divBdr>
        </w:div>
        <w:div w:id="84502611">
          <w:marLeft w:val="480"/>
          <w:marRight w:val="0"/>
          <w:marTop w:val="0"/>
          <w:marBottom w:val="0"/>
          <w:divBdr>
            <w:top w:val="none" w:sz="0" w:space="0" w:color="auto"/>
            <w:left w:val="none" w:sz="0" w:space="0" w:color="auto"/>
            <w:bottom w:val="none" w:sz="0" w:space="0" w:color="auto"/>
            <w:right w:val="none" w:sz="0" w:space="0" w:color="auto"/>
          </w:divBdr>
        </w:div>
        <w:div w:id="85614866">
          <w:marLeft w:val="480"/>
          <w:marRight w:val="0"/>
          <w:marTop w:val="0"/>
          <w:marBottom w:val="0"/>
          <w:divBdr>
            <w:top w:val="none" w:sz="0" w:space="0" w:color="auto"/>
            <w:left w:val="none" w:sz="0" w:space="0" w:color="auto"/>
            <w:bottom w:val="none" w:sz="0" w:space="0" w:color="auto"/>
            <w:right w:val="none" w:sz="0" w:space="0" w:color="auto"/>
          </w:divBdr>
        </w:div>
        <w:div w:id="89132150">
          <w:marLeft w:val="480"/>
          <w:marRight w:val="0"/>
          <w:marTop w:val="0"/>
          <w:marBottom w:val="0"/>
          <w:divBdr>
            <w:top w:val="none" w:sz="0" w:space="0" w:color="auto"/>
            <w:left w:val="none" w:sz="0" w:space="0" w:color="auto"/>
            <w:bottom w:val="none" w:sz="0" w:space="0" w:color="auto"/>
            <w:right w:val="none" w:sz="0" w:space="0" w:color="auto"/>
          </w:divBdr>
        </w:div>
        <w:div w:id="89785235">
          <w:marLeft w:val="480"/>
          <w:marRight w:val="0"/>
          <w:marTop w:val="0"/>
          <w:marBottom w:val="0"/>
          <w:divBdr>
            <w:top w:val="none" w:sz="0" w:space="0" w:color="auto"/>
            <w:left w:val="none" w:sz="0" w:space="0" w:color="auto"/>
            <w:bottom w:val="none" w:sz="0" w:space="0" w:color="auto"/>
            <w:right w:val="none" w:sz="0" w:space="0" w:color="auto"/>
          </w:divBdr>
        </w:div>
        <w:div w:id="92747808">
          <w:marLeft w:val="480"/>
          <w:marRight w:val="0"/>
          <w:marTop w:val="0"/>
          <w:marBottom w:val="0"/>
          <w:divBdr>
            <w:top w:val="none" w:sz="0" w:space="0" w:color="auto"/>
            <w:left w:val="none" w:sz="0" w:space="0" w:color="auto"/>
            <w:bottom w:val="none" w:sz="0" w:space="0" w:color="auto"/>
            <w:right w:val="none" w:sz="0" w:space="0" w:color="auto"/>
          </w:divBdr>
        </w:div>
        <w:div w:id="95755349">
          <w:marLeft w:val="480"/>
          <w:marRight w:val="0"/>
          <w:marTop w:val="0"/>
          <w:marBottom w:val="0"/>
          <w:divBdr>
            <w:top w:val="none" w:sz="0" w:space="0" w:color="auto"/>
            <w:left w:val="none" w:sz="0" w:space="0" w:color="auto"/>
            <w:bottom w:val="none" w:sz="0" w:space="0" w:color="auto"/>
            <w:right w:val="none" w:sz="0" w:space="0" w:color="auto"/>
          </w:divBdr>
        </w:div>
        <w:div w:id="96566448">
          <w:marLeft w:val="480"/>
          <w:marRight w:val="0"/>
          <w:marTop w:val="0"/>
          <w:marBottom w:val="0"/>
          <w:divBdr>
            <w:top w:val="none" w:sz="0" w:space="0" w:color="auto"/>
            <w:left w:val="none" w:sz="0" w:space="0" w:color="auto"/>
            <w:bottom w:val="none" w:sz="0" w:space="0" w:color="auto"/>
            <w:right w:val="none" w:sz="0" w:space="0" w:color="auto"/>
          </w:divBdr>
        </w:div>
        <w:div w:id="96878292">
          <w:marLeft w:val="480"/>
          <w:marRight w:val="0"/>
          <w:marTop w:val="0"/>
          <w:marBottom w:val="0"/>
          <w:divBdr>
            <w:top w:val="none" w:sz="0" w:space="0" w:color="auto"/>
            <w:left w:val="none" w:sz="0" w:space="0" w:color="auto"/>
            <w:bottom w:val="none" w:sz="0" w:space="0" w:color="auto"/>
            <w:right w:val="none" w:sz="0" w:space="0" w:color="auto"/>
          </w:divBdr>
        </w:div>
        <w:div w:id="97796825">
          <w:marLeft w:val="480"/>
          <w:marRight w:val="0"/>
          <w:marTop w:val="0"/>
          <w:marBottom w:val="0"/>
          <w:divBdr>
            <w:top w:val="none" w:sz="0" w:space="0" w:color="auto"/>
            <w:left w:val="none" w:sz="0" w:space="0" w:color="auto"/>
            <w:bottom w:val="none" w:sz="0" w:space="0" w:color="auto"/>
            <w:right w:val="none" w:sz="0" w:space="0" w:color="auto"/>
          </w:divBdr>
        </w:div>
        <w:div w:id="97870482">
          <w:marLeft w:val="480"/>
          <w:marRight w:val="0"/>
          <w:marTop w:val="0"/>
          <w:marBottom w:val="0"/>
          <w:divBdr>
            <w:top w:val="none" w:sz="0" w:space="0" w:color="auto"/>
            <w:left w:val="none" w:sz="0" w:space="0" w:color="auto"/>
            <w:bottom w:val="none" w:sz="0" w:space="0" w:color="auto"/>
            <w:right w:val="none" w:sz="0" w:space="0" w:color="auto"/>
          </w:divBdr>
        </w:div>
        <w:div w:id="99840259">
          <w:marLeft w:val="480"/>
          <w:marRight w:val="0"/>
          <w:marTop w:val="0"/>
          <w:marBottom w:val="0"/>
          <w:divBdr>
            <w:top w:val="none" w:sz="0" w:space="0" w:color="auto"/>
            <w:left w:val="none" w:sz="0" w:space="0" w:color="auto"/>
            <w:bottom w:val="none" w:sz="0" w:space="0" w:color="auto"/>
            <w:right w:val="none" w:sz="0" w:space="0" w:color="auto"/>
          </w:divBdr>
        </w:div>
        <w:div w:id="100296705">
          <w:marLeft w:val="480"/>
          <w:marRight w:val="0"/>
          <w:marTop w:val="0"/>
          <w:marBottom w:val="0"/>
          <w:divBdr>
            <w:top w:val="none" w:sz="0" w:space="0" w:color="auto"/>
            <w:left w:val="none" w:sz="0" w:space="0" w:color="auto"/>
            <w:bottom w:val="none" w:sz="0" w:space="0" w:color="auto"/>
            <w:right w:val="none" w:sz="0" w:space="0" w:color="auto"/>
          </w:divBdr>
        </w:div>
        <w:div w:id="102118244">
          <w:marLeft w:val="480"/>
          <w:marRight w:val="0"/>
          <w:marTop w:val="0"/>
          <w:marBottom w:val="0"/>
          <w:divBdr>
            <w:top w:val="none" w:sz="0" w:space="0" w:color="auto"/>
            <w:left w:val="none" w:sz="0" w:space="0" w:color="auto"/>
            <w:bottom w:val="none" w:sz="0" w:space="0" w:color="auto"/>
            <w:right w:val="none" w:sz="0" w:space="0" w:color="auto"/>
          </w:divBdr>
        </w:div>
        <w:div w:id="102652609">
          <w:marLeft w:val="480"/>
          <w:marRight w:val="0"/>
          <w:marTop w:val="0"/>
          <w:marBottom w:val="0"/>
          <w:divBdr>
            <w:top w:val="none" w:sz="0" w:space="0" w:color="auto"/>
            <w:left w:val="none" w:sz="0" w:space="0" w:color="auto"/>
            <w:bottom w:val="none" w:sz="0" w:space="0" w:color="auto"/>
            <w:right w:val="none" w:sz="0" w:space="0" w:color="auto"/>
          </w:divBdr>
        </w:div>
        <w:div w:id="105123777">
          <w:marLeft w:val="480"/>
          <w:marRight w:val="0"/>
          <w:marTop w:val="0"/>
          <w:marBottom w:val="0"/>
          <w:divBdr>
            <w:top w:val="none" w:sz="0" w:space="0" w:color="auto"/>
            <w:left w:val="none" w:sz="0" w:space="0" w:color="auto"/>
            <w:bottom w:val="none" w:sz="0" w:space="0" w:color="auto"/>
            <w:right w:val="none" w:sz="0" w:space="0" w:color="auto"/>
          </w:divBdr>
        </w:div>
        <w:div w:id="106630161">
          <w:marLeft w:val="480"/>
          <w:marRight w:val="0"/>
          <w:marTop w:val="0"/>
          <w:marBottom w:val="0"/>
          <w:divBdr>
            <w:top w:val="none" w:sz="0" w:space="0" w:color="auto"/>
            <w:left w:val="none" w:sz="0" w:space="0" w:color="auto"/>
            <w:bottom w:val="none" w:sz="0" w:space="0" w:color="auto"/>
            <w:right w:val="none" w:sz="0" w:space="0" w:color="auto"/>
          </w:divBdr>
        </w:div>
        <w:div w:id="108664722">
          <w:marLeft w:val="480"/>
          <w:marRight w:val="0"/>
          <w:marTop w:val="0"/>
          <w:marBottom w:val="0"/>
          <w:divBdr>
            <w:top w:val="none" w:sz="0" w:space="0" w:color="auto"/>
            <w:left w:val="none" w:sz="0" w:space="0" w:color="auto"/>
            <w:bottom w:val="none" w:sz="0" w:space="0" w:color="auto"/>
            <w:right w:val="none" w:sz="0" w:space="0" w:color="auto"/>
          </w:divBdr>
        </w:div>
        <w:div w:id="109014809">
          <w:marLeft w:val="480"/>
          <w:marRight w:val="0"/>
          <w:marTop w:val="0"/>
          <w:marBottom w:val="0"/>
          <w:divBdr>
            <w:top w:val="none" w:sz="0" w:space="0" w:color="auto"/>
            <w:left w:val="none" w:sz="0" w:space="0" w:color="auto"/>
            <w:bottom w:val="none" w:sz="0" w:space="0" w:color="auto"/>
            <w:right w:val="none" w:sz="0" w:space="0" w:color="auto"/>
          </w:divBdr>
        </w:div>
        <w:div w:id="111558092">
          <w:marLeft w:val="480"/>
          <w:marRight w:val="0"/>
          <w:marTop w:val="0"/>
          <w:marBottom w:val="0"/>
          <w:divBdr>
            <w:top w:val="none" w:sz="0" w:space="0" w:color="auto"/>
            <w:left w:val="none" w:sz="0" w:space="0" w:color="auto"/>
            <w:bottom w:val="none" w:sz="0" w:space="0" w:color="auto"/>
            <w:right w:val="none" w:sz="0" w:space="0" w:color="auto"/>
          </w:divBdr>
        </w:div>
        <w:div w:id="112526736">
          <w:marLeft w:val="480"/>
          <w:marRight w:val="0"/>
          <w:marTop w:val="0"/>
          <w:marBottom w:val="0"/>
          <w:divBdr>
            <w:top w:val="none" w:sz="0" w:space="0" w:color="auto"/>
            <w:left w:val="none" w:sz="0" w:space="0" w:color="auto"/>
            <w:bottom w:val="none" w:sz="0" w:space="0" w:color="auto"/>
            <w:right w:val="none" w:sz="0" w:space="0" w:color="auto"/>
          </w:divBdr>
        </w:div>
        <w:div w:id="113134210">
          <w:marLeft w:val="480"/>
          <w:marRight w:val="0"/>
          <w:marTop w:val="0"/>
          <w:marBottom w:val="0"/>
          <w:divBdr>
            <w:top w:val="none" w:sz="0" w:space="0" w:color="auto"/>
            <w:left w:val="none" w:sz="0" w:space="0" w:color="auto"/>
            <w:bottom w:val="none" w:sz="0" w:space="0" w:color="auto"/>
            <w:right w:val="none" w:sz="0" w:space="0" w:color="auto"/>
          </w:divBdr>
        </w:div>
        <w:div w:id="118688405">
          <w:marLeft w:val="480"/>
          <w:marRight w:val="0"/>
          <w:marTop w:val="0"/>
          <w:marBottom w:val="0"/>
          <w:divBdr>
            <w:top w:val="none" w:sz="0" w:space="0" w:color="auto"/>
            <w:left w:val="none" w:sz="0" w:space="0" w:color="auto"/>
            <w:bottom w:val="none" w:sz="0" w:space="0" w:color="auto"/>
            <w:right w:val="none" w:sz="0" w:space="0" w:color="auto"/>
          </w:divBdr>
        </w:div>
        <w:div w:id="121534713">
          <w:marLeft w:val="480"/>
          <w:marRight w:val="0"/>
          <w:marTop w:val="0"/>
          <w:marBottom w:val="0"/>
          <w:divBdr>
            <w:top w:val="none" w:sz="0" w:space="0" w:color="auto"/>
            <w:left w:val="none" w:sz="0" w:space="0" w:color="auto"/>
            <w:bottom w:val="none" w:sz="0" w:space="0" w:color="auto"/>
            <w:right w:val="none" w:sz="0" w:space="0" w:color="auto"/>
          </w:divBdr>
        </w:div>
        <w:div w:id="121534727">
          <w:marLeft w:val="480"/>
          <w:marRight w:val="0"/>
          <w:marTop w:val="0"/>
          <w:marBottom w:val="0"/>
          <w:divBdr>
            <w:top w:val="none" w:sz="0" w:space="0" w:color="auto"/>
            <w:left w:val="none" w:sz="0" w:space="0" w:color="auto"/>
            <w:bottom w:val="none" w:sz="0" w:space="0" w:color="auto"/>
            <w:right w:val="none" w:sz="0" w:space="0" w:color="auto"/>
          </w:divBdr>
        </w:div>
        <w:div w:id="124203630">
          <w:marLeft w:val="480"/>
          <w:marRight w:val="0"/>
          <w:marTop w:val="0"/>
          <w:marBottom w:val="0"/>
          <w:divBdr>
            <w:top w:val="none" w:sz="0" w:space="0" w:color="auto"/>
            <w:left w:val="none" w:sz="0" w:space="0" w:color="auto"/>
            <w:bottom w:val="none" w:sz="0" w:space="0" w:color="auto"/>
            <w:right w:val="none" w:sz="0" w:space="0" w:color="auto"/>
          </w:divBdr>
        </w:div>
        <w:div w:id="125127206">
          <w:marLeft w:val="480"/>
          <w:marRight w:val="0"/>
          <w:marTop w:val="0"/>
          <w:marBottom w:val="0"/>
          <w:divBdr>
            <w:top w:val="none" w:sz="0" w:space="0" w:color="auto"/>
            <w:left w:val="none" w:sz="0" w:space="0" w:color="auto"/>
            <w:bottom w:val="none" w:sz="0" w:space="0" w:color="auto"/>
            <w:right w:val="none" w:sz="0" w:space="0" w:color="auto"/>
          </w:divBdr>
        </w:div>
        <w:div w:id="125856372">
          <w:marLeft w:val="480"/>
          <w:marRight w:val="0"/>
          <w:marTop w:val="0"/>
          <w:marBottom w:val="0"/>
          <w:divBdr>
            <w:top w:val="none" w:sz="0" w:space="0" w:color="auto"/>
            <w:left w:val="none" w:sz="0" w:space="0" w:color="auto"/>
            <w:bottom w:val="none" w:sz="0" w:space="0" w:color="auto"/>
            <w:right w:val="none" w:sz="0" w:space="0" w:color="auto"/>
          </w:divBdr>
        </w:div>
        <w:div w:id="125898447">
          <w:marLeft w:val="480"/>
          <w:marRight w:val="0"/>
          <w:marTop w:val="0"/>
          <w:marBottom w:val="0"/>
          <w:divBdr>
            <w:top w:val="none" w:sz="0" w:space="0" w:color="auto"/>
            <w:left w:val="none" w:sz="0" w:space="0" w:color="auto"/>
            <w:bottom w:val="none" w:sz="0" w:space="0" w:color="auto"/>
            <w:right w:val="none" w:sz="0" w:space="0" w:color="auto"/>
          </w:divBdr>
        </w:div>
        <w:div w:id="126624665">
          <w:marLeft w:val="480"/>
          <w:marRight w:val="0"/>
          <w:marTop w:val="0"/>
          <w:marBottom w:val="0"/>
          <w:divBdr>
            <w:top w:val="none" w:sz="0" w:space="0" w:color="auto"/>
            <w:left w:val="none" w:sz="0" w:space="0" w:color="auto"/>
            <w:bottom w:val="none" w:sz="0" w:space="0" w:color="auto"/>
            <w:right w:val="none" w:sz="0" w:space="0" w:color="auto"/>
          </w:divBdr>
        </w:div>
        <w:div w:id="127237942">
          <w:marLeft w:val="480"/>
          <w:marRight w:val="0"/>
          <w:marTop w:val="0"/>
          <w:marBottom w:val="0"/>
          <w:divBdr>
            <w:top w:val="none" w:sz="0" w:space="0" w:color="auto"/>
            <w:left w:val="none" w:sz="0" w:space="0" w:color="auto"/>
            <w:bottom w:val="none" w:sz="0" w:space="0" w:color="auto"/>
            <w:right w:val="none" w:sz="0" w:space="0" w:color="auto"/>
          </w:divBdr>
        </w:div>
        <w:div w:id="132677188">
          <w:marLeft w:val="480"/>
          <w:marRight w:val="0"/>
          <w:marTop w:val="0"/>
          <w:marBottom w:val="0"/>
          <w:divBdr>
            <w:top w:val="none" w:sz="0" w:space="0" w:color="auto"/>
            <w:left w:val="none" w:sz="0" w:space="0" w:color="auto"/>
            <w:bottom w:val="none" w:sz="0" w:space="0" w:color="auto"/>
            <w:right w:val="none" w:sz="0" w:space="0" w:color="auto"/>
          </w:divBdr>
        </w:div>
        <w:div w:id="133255938">
          <w:marLeft w:val="480"/>
          <w:marRight w:val="0"/>
          <w:marTop w:val="0"/>
          <w:marBottom w:val="0"/>
          <w:divBdr>
            <w:top w:val="none" w:sz="0" w:space="0" w:color="auto"/>
            <w:left w:val="none" w:sz="0" w:space="0" w:color="auto"/>
            <w:bottom w:val="none" w:sz="0" w:space="0" w:color="auto"/>
            <w:right w:val="none" w:sz="0" w:space="0" w:color="auto"/>
          </w:divBdr>
        </w:div>
        <w:div w:id="133647033">
          <w:marLeft w:val="480"/>
          <w:marRight w:val="0"/>
          <w:marTop w:val="0"/>
          <w:marBottom w:val="0"/>
          <w:divBdr>
            <w:top w:val="none" w:sz="0" w:space="0" w:color="auto"/>
            <w:left w:val="none" w:sz="0" w:space="0" w:color="auto"/>
            <w:bottom w:val="none" w:sz="0" w:space="0" w:color="auto"/>
            <w:right w:val="none" w:sz="0" w:space="0" w:color="auto"/>
          </w:divBdr>
        </w:div>
        <w:div w:id="134490573">
          <w:marLeft w:val="480"/>
          <w:marRight w:val="0"/>
          <w:marTop w:val="0"/>
          <w:marBottom w:val="0"/>
          <w:divBdr>
            <w:top w:val="none" w:sz="0" w:space="0" w:color="auto"/>
            <w:left w:val="none" w:sz="0" w:space="0" w:color="auto"/>
            <w:bottom w:val="none" w:sz="0" w:space="0" w:color="auto"/>
            <w:right w:val="none" w:sz="0" w:space="0" w:color="auto"/>
          </w:divBdr>
        </w:div>
        <w:div w:id="135495653">
          <w:marLeft w:val="480"/>
          <w:marRight w:val="0"/>
          <w:marTop w:val="0"/>
          <w:marBottom w:val="0"/>
          <w:divBdr>
            <w:top w:val="none" w:sz="0" w:space="0" w:color="auto"/>
            <w:left w:val="none" w:sz="0" w:space="0" w:color="auto"/>
            <w:bottom w:val="none" w:sz="0" w:space="0" w:color="auto"/>
            <w:right w:val="none" w:sz="0" w:space="0" w:color="auto"/>
          </w:divBdr>
        </w:div>
        <w:div w:id="136456998">
          <w:marLeft w:val="480"/>
          <w:marRight w:val="0"/>
          <w:marTop w:val="0"/>
          <w:marBottom w:val="0"/>
          <w:divBdr>
            <w:top w:val="none" w:sz="0" w:space="0" w:color="auto"/>
            <w:left w:val="none" w:sz="0" w:space="0" w:color="auto"/>
            <w:bottom w:val="none" w:sz="0" w:space="0" w:color="auto"/>
            <w:right w:val="none" w:sz="0" w:space="0" w:color="auto"/>
          </w:divBdr>
        </w:div>
        <w:div w:id="137262619">
          <w:marLeft w:val="480"/>
          <w:marRight w:val="0"/>
          <w:marTop w:val="0"/>
          <w:marBottom w:val="0"/>
          <w:divBdr>
            <w:top w:val="none" w:sz="0" w:space="0" w:color="auto"/>
            <w:left w:val="none" w:sz="0" w:space="0" w:color="auto"/>
            <w:bottom w:val="none" w:sz="0" w:space="0" w:color="auto"/>
            <w:right w:val="none" w:sz="0" w:space="0" w:color="auto"/>
          </w:divBdr>
        </w:div>
        <w:div w:id="138886913">
          <w:marLeft w:val="0"/>
          <w:marRight w:val="0"/>
          <w:marTop w:val="0"/>
          <w:marBottom w:val="0"/>
          <w:divBdr>
            <w:top w:val="none" w:sz="0" w:space="0" w:color="auto"/>
            <w:left w:val="none" w:sz="0" w:space="0" w:color="auto"/>
            <w:bottom w:val="none" w:sz="0" w:space="0" w:color="auto"/>
            <w:right w:val="none" w:sz="0" w:space="0" w:color="auto"/>
          </w:divBdr>
          <w:divsChild>
            <w:div w:id="468011300">
              <w:marLeft w:val="0"/>
              <w:marRight w:val="0"/>
              <w:marTop w:val="0"/>
              <w:marBottom w:val="0"/>
              <w:divBdr>
                <w:top w:val="none" w:sz="0" w:space="0" w:color="auto"/>
                <w:left w:val="none" w:sz="0" w:space="0" w:color="auto"/>
                <w:bottom w:val="none" w:sz="0" w:space="0" w:color="auto"/>
                <w:right w:val="none" w:sz="0" w:space="0" w:color="auto"/>
              </w:divBdr>
              <w:divsChild>
                <w:div w:id="121075287">
                  <w:marLeft w:val="0"/>
                  <w:marRight w:val="0"/>
                  <w:marTop w:val="0"/>
                  <w:marBottom w:val="0"/>
                  <w:divBdr>
                    <w:top w:val="none" w:sz="0" w:space="0" w:color="auto"/>
                    <w:left w:val="none" w:sz="0" w:space="0" w:color="auto"/>
                    <w:bottom w:val="none" w:sz="0" w:space="0" w:color="auto"/>
                    <w:right w:val="none" w:sz="0" w:space="0" w:color="auto"/>
                  </w:divBdr>
                  <w:divsChild>
                    <w:div w:id="653875360">
                      <w:marLeft w:val="0"/>
                      <w:marRight w:val="0"/>
                      <w:marTop w:val="0"/>
                      <w:marBottom w:val="0"/>
                      <w:divBdr>
                        <w:top w:val="none" w:sz="0" w:space="0" w:color="auto"/>
                        <w:left w:val="none" w:sz="0" w:space="0" w:color="auto"/>
                        <w:bottom w:val="none" w:sz="0" w:space="0" w:color="auto"/>
                        <w:right w:val="none" w:sz="0" w:space="0" w:color="auto"/>
                      </w:divBdr>
                      <w:divsChild>
                        <w:div w:id="370034704">
                          <w:marLeft w:val="0"/>
                          <w:marRight w:val="0"/>
                          <w:marTop w:val="0"/>
                          <w:marBottom w:val="0"/>
                          <w:divBdr>
                            <w:top w:val="none" w:sz="0" w:space="0" w:color="auto"/>
                            <w:left w:val="none" w:sz="0" w:space="0" w:color="auto"/>
                            <w:bottom w:val="none" w:sz="0" w:space="0" w:color="auto"/>
                            <w:right w:val="none" w:sz="0" w:space="0" w:color="auto"/>
                          </w:divBdr>
                          <w:divsChild>
                            <w:div w:id="46222662">
                              <w:marLeft w:val="0"/>
                              <w:marRight w:val="0"/>
                              <w:marTop w:val="0"/>
                              <w:marBottom w:val="0"/>
                              <w:divBdr>
                                <w:top w:val="none" w:sz="0" w:space="0" w:color="auto"/>
                                <w:left w:val="none" w:sz="0" w:space="0" w:color="auto"/>
                                <w:bottom w:val="none" w:sz="0" w:space="0" w:color="auto"/>
                                <w:right w:val="none" w:sz="0" w:space="0" w:color="auto"/>
                              </w:divBdr>
                              <w:divsChild>
                                <w:div w:id="1111322098">
                                  <w:marLeft w:val="0"/>
                                  <w:marRight w:val="0"/>
                                  <w:marTop w:val="0"/>
                                  <w:marBottom w:val="0"/>
                                  <w:divBdr>
                                    <w:top w:val="none" w:sz="0" w:space="0" w:color="auto"/>
                                    <w:left w:val="none" w:sz="0" w:space="0" w:color="auto"/>
                                    <w:bottom w:val="none" w:sz="0" w:space="0" w:color="auto"/>
                                    <w:right w:val="none" w:sz="0" w:space="0" w:color="auto"/>
                                  </w:divBdr>
                                  <w:divsChild>
                                    <w:div w:id="695885302">
                                      <w:marLeft w:val="0"/>
                                      <w:marRight w:val="0"/>
                                      <w:marTop w:val="0"/>
                                      <w:marBottom w:val="0"/>
                                      <w:divBdr>
                                        <w:top w:val="none" w:sz="0" w:space="0" w:color="auto"/>
                                        <w:left w:val="none" w:sz="0" w:space="0" w:color="auto"/>
                                        <w:bottom w:val="none" w:sz="0" w:space="0" w:color="auto"/>
                                        <w:right w:val="none" w:sz="0" w:space="0" w:color="auto"/>
                                      </w:divBdr>
                                      <w:divsChild>
                                        <w:div w:id="146389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814835">
          <w:marLeft w:val="480"/>
          <w:marRight w:val="0"/>
          <w:marTop w:val="0"/>
          <w:marBottom w:val="0"/>
          <w:divBdr>
            <w:top w:val="none" w:sz="0" w:space="0" w:color="auto"/>
            <w:left w:val="none" w:sz="0" w:space="0" w:color="auto"/>
            <w:bottom w:val="none" w:sz="0" w:space="0" w:color="auto"/>
            <w:right w:val="none" w:sz="0" w:space="0" w:color="auto"/>
          </w:divBdr>
        </w:div>
        <w:div w:id="140079737">
          <w:marLeft w:val="480"/>
          <w:marRight w:val="0"/>
          <w:marTop w:val="0"/>
          <w:marBottom w:val="0"/>
          <w:divBdr>
            <w:top w:val="none" w:sz="0" w:space="0" w:color="auto"/>
            <w:left w:val="none" w:sz="0" w:space="0" w:color="auto"/>
            <w:bottom w:val="none" w:sz="0" w:space="0" w:color="auto"/>
            <w:right w:val="none" w:sz="0" w:space="0" w:color="auto"/>
          </w:divBdr>
        </w:div>
        <w:div w:id="140930815">
          <w:marLeft w:val="480"/>
          <w:marRight w:val="0"/>
          <w:marTop w:val="0"/>
          <w:marBottom w:val="0"/>
          <w:divBdr>
            <w:top w:val="none" w:sz="0" w:space="0" w:color="auto"/>
            <w:left w:val="none" w:sz="0" w:space="0" w:color="auto"/>
            <w:bottom w:val="none" w:sz="0" w:space="0" w:color="auto"/>
            <w:right w:val="none" w:sz="0" w:space="0" w:color="auto"/>
          </w:divBdr>
        </w:div>
        <w:div w:id="141897733">
          <w:marLeft w:val="480"/>
          <w:marRight w:val="0"/>
          <w:marTop w:val="0"/>
          <w:marBottom w:val="0"/>
          <w:divBdr>
            <w:top w:val="none" w:sz="0" w:space="0" w:color="auto"/>
            <w:left w:val="none" w:sz="0" w:space="0" w:color="auto"/>
            <w:bottom w:val="none" w:sz="0" w:space="0" w:color="auto"/>
            <w:right w:val="none" w:sz="0" w:space="0" w:color="auto"/>
          </w:divBdr>
        </w:div>
        <w:div w:id="146018794">
          <w:marLeft w:val="480"/>
          <w:marRight w:val="0"/>
          <w:marTop w:val="0"/>
          <w:marBottom w:val="0"/>
          <w:divBdr>
            <w:top w:val="none" w:sz="0" w:space="0" w:color="auto"/>
            <w:left w:val="none" w:sz="0" w:space="0" w:color="auto"/>
            <w:bottom w:val="none" w:sz="0" w:space="0" w:color="auto"/>
            <w:right w:val="none" w:sz="0" w:space="0" w:color="auto"/>
          </w:divBdr>
        </w:div>
        <w:div w:id="148790731">
          <w:marLeft w:val="480"/>
          <w:marRight w:val="0"/>
          <w:marTop w:val="0"/>
          <w:marBottom w:val="0"/>
          <w:divBdr>
            <w:top w:val="none" w:sz="0" w:space="0" w:color="auto"/>
            <w:left w:val="none" w:sz="0" w:space="0" w:color="auto"/>
            <w:bottom w:val="none" w:sz="0" w:space="0" w:color="auto"/>
            <w:right w:val="none" w:sz="0" w:space="0" w:color="auto"/>
          </w:divBdr>
        </w:div>
        <w:div w:id="150174103">
          <w:marLeft w:val="480"/>
          <w:marRight w:val="0"/>
          <w:marTop w:val="0"/>
          <w:marBottom w:val="0"/>
          <w:divBdr>
            <w:top w:val="none" w:sz="0" w:space="0" w:color="auto"/>
            <w:left w:val="none" w:sz="0" w:space="0" w:color="auto"/>
            <w:bottom w:val="none" w:sz="0" w:space="0" w:color="auto"/>
            <w:right w:val="none" w:sz="0" w:space="0" w:color="auto"/>
          </w:divBdr>
        </w:div>
        <w:div w:id="151414133">
          <w:marLeft w:val="480"/>
          <w:marRight w:val="0"/>
          <w:marTop w:val="0"/>
          <w:marBottom w:val="0"/>
          <w:divBdr>
            <w:top w:val="none" w:sz="0" w:space="0" w:color="auto"/>
            <w:left w:val="none" w:sz="0" w:space="0" w:color="auto"/>
            <w:bottom w:val="none" w:sz="0" w:space="0" w:color="auto"/>
            <w:right w:val="none" w:sz="0" w:space="0" w:color="auto"/>
          </w:divBdr>
        </w:div>
        <w:div w:id="151528577">
          <w:marLeft w:val="480"/>
          <w:marRight w:val="0"/>
          <w:marTop w:val="0"/>
          <w:marBottom w:val="0"/>
          <w:divBdr>
            <w:top w:val="none" w:sz="0" w:space="0" w:color="auto"/>
            <w:left w:val="none" w:sz="0" w:space="0" w:color="auto"/>
            <w:bottom w:val="none" w:sz="0" w:space="0" w:color="auto"/>
            <w:right w:val="none" w:sz="0" w:space="0" w:color="auto"/>
          </w:divBdr>
        </w:div>
        <w:div w:id="153568799">
          <w:marLeft w:val="480"/>
          <w:marRight w:val="0"/>
          <w:marTop w:val="0"/>
          <w:marBottom w:val="0"/>
          <w:divBdr>
            <w:top w:val="none" w:sz="0" w:space="0" w:color="auto"/>
            <w:left w:val="none" w:sz="0" w:space="0" w:color="auto"/>
            <w:bottom w:val="none" w:sz="0" w:space="0" w:color="auto"/>
            <w:right w:val="none" w:sz="0" w:space="0" w:color="auto"/>
          </w:divBdr>
        </w:div>
        <w:div w:id="153878592">
          <w:marLeft w:val="480"/>
          <w:marRight w:val="0"/>
          <w:marTop w:val="0"/>
          <w:marBottom w:val="0"/>
          <w:divBdr>
            <w:top w:val="none" w:sz="0" w:space="0" w:color="auto"/>
            <w:left w:val="none" w:sz="0" w:space="0" w:color="auto"/>
            <w:bottom w:val="none" w:sz="0" w:space="0" w:color="auto"/>
            <w:right w:val="none" w:sz="0" w:space="0" w:color="auto"/>
          </w:divBdr>
        </w:div>
        <w:div w:id="155996700">
          <w:marLeft w:val="480"/>
          <w:marRight w:val="0"/>
          <w:marTop w:val="0"/>
          <w:marBottom w:val="0"/>
          <w:divBdr>
            <w:top w:val="none" w:sz="0" w:space="0" w:color="auto"/>
            <w:left w:val="none" w:sz="0" w:space="0" w:color="auto"/>
            <w:bottom w:val="none" w:sz="0" w:space="0" w:color="auto"/>
            <w:right w:val="none" w:sz="0" w:space="0" w:color="auto"/>
          </w:divBdr>
        </w:div>
        <w:div w:id="157691823">
          <w:marLeft w:val="480"/>
          <w:marRight w:val="0"/>
          <w:marTop w:val="0"/>
          <w:marBottom w:val="0"/>
          <w:divBdr>
            <w:top w:val="none" w:sz="0" w:space="0" w:color="auto"/>
            <w:left w:val="none" w:sz="0" w:space="0" w:color="auto"/>
            <w:bottom w:val="none" w:sz="0" w:space="0" w:color="auto"/>
            <w:right w:val="none" w:sz="0" w:space="0" w:color="auto"/>
          </w:divBdr>
        </w:div>
        <w:div w:id="158428900">
          <w:marLeft w:val="480"/>
          <w:marRight w:val="0"/>
          <w:marTop w:val="0"/>
          <w:marBottom w:val="0"/>
          <w:divBdr>
            <w:top w:val="none" w:sz="0" w:space="0" w:color="auto"/>
            <w:left w:val="none" w:sz="0" w:space="0" w:color="auto"/>
            <w:bottom w:val="none" w:sz="0" w:space="0" w:color="auto"/>
            <w:right w:val="none" w:sz="0" w:space="0" w:color="auto"/>
          </w:divBdr>
        </w:div>
        <w:div w:id="161166916">
          <w:marLeft w:val="480"/>
          <w:marRight w:val="0"/>
          <w:marTop w:val="0"/>
          <w:marBottom w:val="0"/>
          <w:divBdr>
            <w:top w:val="none" w:sz="0" w:space="0" w:color="auto"/>
            <w:left w:val="none" w:sz="0" w:space="0" w:color="auto"/>
            <w:bottom w:val="none" w:sz="0" w:space="0" w:color="auto"/>
            <w:right w:val="none" w:sz="0" w:space="0" w:color="auto"/>
          </w:divBdr>
        </w:div>
        <w:div w:id="161245484">
          <w:marLeft w:val="480"/>
          <w:marRight w:val="0"/>
          <w:marTop w:val="0"/>
          <w:marBottom w:val="0"/>
          <w:divBdr>
            <w:top w:val="none" w:sz="0" w:space="0" w:color="auto"/>
            <w:left w:val="none" w:sz="0" w:space="0" w:color="auto"/>
            <w:bottom w:val="none" w:sz="0" w:space="0" w:color="auto"/>
            <w:right w:val="none" w:sz="0" w:space="0" w:color="auto"/>
          </w:divBdr>
        </w:div>
        <w:div w:id="162092112">
          <w:marLeft w:val="480"/>
          <w:marRight w:val="0"/>
          <w:marTop w:val="0"/>
          <w:marBottom w:val="0"/>
          <w:divBdr>
            <w:top w:val="none" w:sz="0" w:space="0" w:color="auto"/>
            <w:left w:val="none" w:sz="0" w:space="0" w:color="auto"/>
            <w:bottom w:val="none" w:sz="0" w:space="0" w:color="auto"/>
            <w:right w:val="none" w:sz="0" w:space="0" w:color="auto"/>
          </w:divBdr>
        </w:div>
        <w:div w:id="164058763">
          <w:marLeft w:val="480"/>
          <w:marRight w:val="0"/>
          <w:marTop w:val="0"/>
          <w:marBottom w:val="0"/>
          <w:divBdr>
            <w:top w:val="none" w:sz="0" w:space="0" w:color="auto"/>
            <w:left w:val="none" w:sz="0" w:space="0" w:color="auto"/>
            <w:bottom w:val="none" w:sz="0" w:space="0" w:color="auto"/>
            <w:right w:val="none" w:sz="0" w:space="0" w:color="auto"/>
          </w:divBdr>
        </w:div>
        <w:div w:id="164365503">
          <w:marLeft w:val="480"/>
          <w:marRight w:val="0"/>
          <w:marTop w:val="0"/>
          <w:marBottom w:val="0"/>
          <w:divBdr>
            <w:top w:val="none" w:sz="0" w:space="0" w:color="auto"/>
            <w:left w:val="none" w:sz="0" w:space="0" w:color="auto"/>
            <w:bottom w:val="none" w:sz="0" w:space="0" w:color="auto"/>
            <w:right w:val="none" w:sz="0" w:space="0" w:color="auto"/>
          </w:divBdr>
        </w:div>
        <w:div w:id="165219408">
          <w:marLeft w:val="480"/>
          <w:marRight w:val="0"/>
          <w:marTop w:val="0"/>
          <w:marBottom w:val="0"/>
          <w:divBdr>
            <w:top w:val="none" w:sz="0" w:space="0" w:color="auto"/>
            <w:left w:val="none" w:sz="0" w:space="0" w:color="auto"/>
            <w:bottom w:val="none" w:sz="0" w:space="0" w:color="auto"/>
            <w:right w:val="none" w:sz="0" w:space="0" w:color="auto"/>
          </w:divBdr>
        </w:div>
        <w:div w:id="171380171">
          <w:marLeft w:val="480"/>
          <w:marRight w:val="0"/>
          <w:marTop w:val="0"/>
          <w:marBottom w:val="0"/>
          <w:divBdr>
            <w:top w:val="none" w:sz="0" w:space="0" w:color="auto"/>
            <w:left w:val="none" w:sz="0" w:space="0" w:color="auto"/>
            <w:bottom w:val="none" w:sz="0" w:space="0" w:color="auto"/>
            <w:right w:val="none" w:sz="0" w:space="0" w:color="auto"/>
          </w:divBdr>
        </w:div>
        <w:div w:id="172840327">
          <w:marLeft w:val="480"/>
          <w:marRight w:val="0"/>
          <w:marTop w:val="0"/>
          <w:marBottom w:val="0"/>
          <w:divBdr>
            <w:top w:val="none" w:sz="0" w:space="0" w:color="auto"/>
            <w:left w:val="none" w:sz="0" w:space="0" w:color="auto"/>
            <w:bottom w:val="none" w:sz="0" w:space="0" w:color="auto"/>
            <w:right w:val="none" w:sz="0" w:space="0" w:color="auto"/>
          </w:divBdr>
        </w:div>
        <w:div w:id="173964213">
          <w:marLeft w:val="0"/>
          <w:marRight w:val="0"/>
          <w:marTop w:val="0"/>
          <w:marBottom w:val="0"/>
          <w:divBdr>
            <w:top w:val="none" w:sz="0" w:space="0" w:color="auto"/>
            <w:left w:val="none" w:sz="0" w:space="0" w:color="auto"/>
            <w:bottom w:val="none" w:sz="0" w:space="0" w:color="auto"/>
            <w:right w:val="none" w:sz="0" w:space="0" w:color="auto"/>
          </w:divBdr>
          <w:divsChild>
            <w:div w:id="1243837201">
              <w:marLeft w:val="0"/>
              <w:marRight w:val="0"/>
              <w:marTop w:val="0"/>
              <w:marBottom w:val="0"/>
              <w:divBdr>
                <w:top w:val="none" w:sz="0" w:space="0" w:color="auto"/>
                <w:left w:val="none" w:sz="0" w:space="0" w:color="auto"/>
                <w:bottom w:val="none" w:sz="0" w:space="0" w:color="auto"/>
                <w:right w:val="none" w:sz="0" w:space="0" w:color="auto"/>
              </w:divBdr>
            </w:div>
          </w:divsChild>
        </w:div>
        <w:div w:id="174729469">
          <w:marLeft w:val="480"/>
          <w:marRight w:val="0"/>
          <w:marTop w:val="0"/>
          <w:marBottom w:val="0"/>
          <w:divBdr>
            <w:top w:val="none" w:sz="0" w:space="0" w:color="auto"/>
            <w:left w:val="none" w:sz="0" w:space="0" w:color="auto"/>
            <w:bottom w:val="none" w:sz="0" w:space="0" w:color="auto"/>
            <w:right w:val="none" w:sz="0" w:space="0" w:color="auto"/>
          </w:divBdr>
        </w:div>
        <w:div w:id="176509878">
          <w:marLeft w:val="480"/>
          <w:marRight w:val="0"/>
          <w:marTop w:val="0"/>
          <w:marBottom w:val="0"/>
          <w:divBdr>
            <w:top w:val="none" w:sz="0" w:space="0" w:color="auto"/>
            <w:left w:val="none" w:sz="0" w:space="0" w:color="auto"/>
            <w:bottom w:val="none" w:sz="0" w:space="0" w:color="auto"/>
            <w:right w:val="none" w:sz="0" w:space="0" w:color="auto"/>
          </w:divBdr>
        </w:div>
        <w:div w:id="177088546">
          <w:marLeft w:val="480"/>
          <w:marRight w:val="0"/>
          <w:marTop w:val="0"/>
          <w:marBottom w:val="0"/>
          <w:divBdr>
            <w:top w:val="none" w:sz="0" w:space="0" w:color="auto"/>
            <w:left w:val="none" w:sz="0" w:space="0" w:color="auto"/>
            <w:bottom w:val="none" w:sz="0" w:space="0" w:color="auto"/>
            <w:right w:val="none" w:sz="0" w:space="0" w:color="auto"/>
          </w:divBdr>
        </w:div>
        <w:div w:id="177354714">
          <w:marLeft w:val="0"/>
          <w:marRight w:val="0"/>
          <w:marTop w:val="0"/>
          <w:marBottom w:val="0"/>
          <w:divBdr>
            <w:top w:val="none" w:sz="0" w:space="0" w:color="auto"/>
            <w:left w:val="none" w:sz="0" w:space="0" w:color="auto"/>
            <w:bottom w:val="none" w:sz="0" w:space="0" w:color="auto"/>
            <w:right w:val="none" w:sz="0" w:space="0" w:color="auto"/>
          </w:divBdr>
        </w:div>
        <w:div w:id="177622703">
          <w:marLeft w:val="480"/>
          <w:marRight w:val="0"/>
          <w:marTop w:val="0"/>
          <w:marBottom w:val="0"/>
          <w:divBdr>
            <w:top w:val="none" w:sz="0" w:space="0" w:color="auto"/>
            <w:left w:val="none" w:sz="0" w:space="0" w:color="auto"/>
            <w:bottom w:val="none" w:sz="0" w:space="0" w:color="auto"/>
            <w:right w:val="none" w:sz="0" w:space="0" w:color="auto"/>
          </w:divBdr>
        </w:div>
        <w:div w:id="179513651">
          <w:marLeft w:val="480"/>
          <w:marRight w:val="0"/>
          <w:marTop w:val="0"/>
          <w:marBottom w:val="0"/>
          <w:divBdr>
            <w:top w:val="none" w:sz="0" w:space="0" w:color="auto"/>
            <w:left w:val="none" w:sz="0" w:space="0" w:color="auto"/>
            <w:bottom w:val="none" w:sz="0" w:space="0" w:color="auto"/>
            <w:right w:val="none" w:sz="0" w:space="0" w:color="auto"/>
          </w:divBdr>
        </w:div>
        <w:div w:id="180630989">
          <w:marLeft w:val="480"/>
          <w:marRight w:val="0"/>
          <w:marTop w:val="0"/>
          <w:marBottom w:val="0"/>
          <w:divBdr>
            <w:top w:val="none" w:sz="0" w:space="0" w:color="auto"/>
            <w:left w:val="none" w:sz="0" w:space="0" w:color="auto"/>
            <w:bottom w:val="none" w:sz="0" w:space="0" w:color="auto"/>
            <w:right w:val="none" w:sz="0" w:space="0" w:color="auto"/>
          </w:divBdr>
        </w:div>
        <w:div w:id="182860225">
          <w:marLeft w:val="480"/>
          <w:marRight w:val="0"/>
          <w:marTop w:val="0"/>
          <w:marBottom w:val="0"/>
          <w:divBdr>
            <w:top w:val="none" w:sz="0" w:space="0" w:color="auto"/>
            <w:left w:val="none" w:sz="0" w:space="0" w:color="auto"/>
            <w:bottom w:val="none" w:sz="0" w:space="0" w:color="auto"/>
            <w:right w:val="none" w:sz="0" w:space="0" w:color="auto"/>
          </w:divBdr>
        </w:div>
        <w:div w:id="183399786">
          <w:marLeft w:val="480"/>
          <w:marRight w:val="0"/>
          <w:marTop w:val="0"/>
          <w:marBottom w:val="0"/>
          <w:divBdr>
            <w:top w:val="none" w:sz="0" w:space="0" w:color="auto"/>
            <w:left w:val="none" w:sz="0" w:space="0" w:color="auto"/>
            <w:bottom w:val="none" w:sz="0" w:space="0" w:color="auto"/>
            <w:right w:val="none" w:sz="0" w:space="0" w:color="auto"/>
          </w:divBdr>
        </w:div>
        <w:div w:id="184448358">
          <w:marLeft w:val="480"/>
          <w:marRight w:val="0"/>
          <w:marTop w:val="0"/>
          <w:marBottom w:val="0"/>
          <w:divBdr>
            <w:top w:val="none" w:sz="0" w:space="0" w:color="auto"/>
            <w:left w:val="none" w:sz="0" w:space="0" w:color="auto"/>
            <w:bottom w:val="none" w:sz="0" w:space="0" w:color="auto"/>
            <w:right w:val="none" w:sz="0" w:space="0" w:color="auto"/>
          </w:divBdr>
        </w:div>
        <w:div w:id="184485466">
          <w:marLeft w:val="480"/>
          <w:marRight w:val="0"/>
          <w:marTop w:val="0"/>
          <w:marBottom w:val="0"/>
          <w:divBdr>
            <w:top w:val="none" w:sz="0" w:space="0" w:color="auto"/>
            <w:left w:val="none" w:sz="0" w:space="0" w:color="auto"/>
            <w:bottom w:val="none" w:sz="0" w:space="0" w:color="auto"/>
            <w:right w:val="none" w:sz="0" w:space="0" w:color="auto"/>
          </w:divBdr>
        </w:div>
        <w:div w:id="184756544">
          <w:marLeft w:val="480"/>
          <w:marRight w:val="0"/>
          <w:marTop w:val="0"/>
          <w:marBottom w:val="0"/>
          <w:divBdr>
            <w:top w:val="none" w:sz="0" w:space="0" w:color="auto"/>
            <w:left w:val="none" w:sz="0" w:space="0" w:color="auto"/>
            <w:bottom w:val="none" w:sz="0" w:space="0" w:color="auto"/>
            <w:right w:val="none" w:sz="0" w:space="0" w:color="auto"/>
          </w:divBdr>
        </w:div>
        <w:div w:id="185604152">
          <w:marLeft w:val="480"/>
          <w:marRight w:val="0"/>
          <w:marTop w:val="0"/>
          <w:marBottom w:val="0"/>
          <w:divBdr>
            <w:top w:val="none" w:sz="0" w:space="0" w:color="auto"/>
            <w:left w:val="none" w:sz="0" w:space="0" w:color="auto"/>
            <w:bottom w:val="none" w:sz="0" w:space="0" w:color="auto"/>
            <w:right w:val="none" w:sz="0" w:space="0" w:color="auto"/>
          </w:divBdr>
        </w:div>
        <w:div w:id="188298115">
          <w:marLeft w:val="480"/>
          <w:marRight w:val="0"/>
          <w:marTop w:val="0"/>
          <w:marBottom w:val="0"/>
          <w:divBdr>
            <w:top w:val="none" w:sz="0" w:space="0" w:color="auto"/>
            <w:left w:val="none" w:sz="0" w:space="0" w:color="auto"/>
            <w:bottom w:val="none" w:sz="0" w:space="0" w:color="auto"/>
            <w:right w:val="none" w:sz="0" w:space="0" w:color="auto"/>
          </w:divBdr>
        </w:div>
        <w:div w:id="189344551">
          <w:marLeft w:val="480"/>
          <w:marRight w:val="0"/>
          <w:marTop w:val="0"/>
          <w:marBottom w:val="0"/>
          <w:divBdr>
            <w:top w:val="none" w:sz="0" w:space="0" w:color="auto"/>
            <w:left w:val="none" w:sz="0" w:space="0" w:color="auto"/>
            <w:bottom w:val="none" w:sz="0" w:space="0" w:color="auto"/>
            <w:right w:val="none" w:sz="0" w:space="0" w:color="auto"/>
          </w:divBdr>
        </w:div>
        <w:div w:id="190607669">
          <w:marLeft w:val="480"/>
          <w:marRight w:val="0"/>
          <w:marTop w:val="0"/>
          <w:marBottom w:val="0"/>
          <w:divBdr>
            <w:top w:val="none" w:sz="0" w:space="0" w:color="auto"/>
            <w:left w:val="none" w:sz="0" w:space="0" w:color="auto"/>
            <w:bottom w:val="none" w:sz="0" w:space="0" w:color="auto"/>
            <w:right w:val="none" w:sz="0" w:space="0" w:color="auto"/>
          </w:divBdr>
        </w:div>
        <w:div w:id="193008307">
          <w:marLeft w:val="480"/>
          <w:marRight w:val="0"/>
          <w:marTop w:val="0"/>
          <w:marBottom w:val="0"/>
          <w:divBdr>
            <w:top w:val="none" w:sz="0" w:space="0" w:color="auto"/>
            <w:left w:val="none" w:sz="0" w:space="0" w:color="auto"/>
            <w:bottom w:val="none" w:sz="0" w:space="0" w:color="auto"/>
            <w:right w:val="none" w:sz="0" w:space="0" w:color="auto"/>
          </w:divBdr>
        </w:div>
        <w:div w:id="194464247">
          <w:marLeft w:val="480"/>
          <w:marRight w:val="0"/>
          <w:marTop w:val="0"/>
          <w:marBottom w:val="0"/>
          <w:divBdr>
            <w:top w:val="none" w:sz="0" w:space="0" w:color="auto"/>
            <w:left w:val="none" w:sz="0" w:space="0" w:color="auto"/>
            <w:bottom w:val="none" w:sz="0" w:space="0" w:color="auto"/>
            <w:right w:val="none" w:sz="0" w:space="0" w:color="auto"/>
          </w:divBdr>
        </w:div>
        <w:div w:id="196084134">
          <w:marLeft w:val="480"/>
          <w:marRight w:val="0"/>
          <w:marTop w:val="0"/>
          <w:marBottom w:val="0"/>
          <w:divBdr>
            <w:top w:val="none" w:sz="0" w:space="0" w:color="auto"/>
            <w:left w:val="none" w:sz="0" w:space="0" w:color="auto"/>
            <w:bottom w:val="none" w:sz="0" w:space="0" w:color="auto"/>
            <w:right w:val="none" w:sz="0" w:space="0" w:color="auto"/>
          </w:divBdr>
        </w:div>
        <w:div w:id="196161369">
          <w:marLeft w:val="480"/>
          <w:marRight w:val="0"/>
          <w:marTop w:val="0"/>
          <w:marBottom w:val="0"/>
          <w:divBdr>
            <w:top w:val="none" w:sz="0" w:space="0" w:color="auto"/>
            <w:left w:val="none" w:sz="0" w:space="0" w:color="auto"/>
            <w:bottom w:val="none" w:sz="0" w:space="0" w:color="auto"/>
            <w:right w:val="none" w:sz="0" w:space="0" w:color="auto"/>
          </w:divBdr>
        </w:div>
        <w:div w:id="196628770">
          <w:marLeft w:val="480"/>
          <w:marRight w:val="0"/>
          <w:marTop w:val="0"/>
          <w:marBottom w:val="0"/>
          <w:divBdr>
            <w:top w:val="none" w:sz="0" w:space="0" w:color="auto"/>
            <w:left w:val="none" w:sz="0" w:space="0" w:color="auto"/>
            <w:bottom w:val="none" w:sz="0" w:space="0" w:color="auto"/>
            <w:right w:val="none" w:sz="0" w:space="0" w:color="auto"/>
          </w:divBdr>
        </w:div>
        <w:div w:id="198013243">
          <w:marLeft w:val="480"/>
          <w:marRight w:val="0"/>
          <w:marTop w:val="0"/>
          <w:marBottom w:val="0"/>
          <w:divBdr>
            <w:top w:val="none" w:sz="0" w:space="0" w:color="auto"/>
            <w:left w:val="none" w:sz="0" w:space="0" w:color="auto"/>
            <w:bottom w:val="none" w:sz="0" w:space="0" w:color="auto"/>
            <w:right w:val="none" w:sz="0" w:space="0" w:color="auto"/>
          </w:divBdr>
        </w:div>
        <w:div w:id="198398096">
          <w:marLeft w:val="480"/>
          <w:marRight w:val="0"/>
          <w:marTop w:val="0"/>
          <w:marBottom w:val="0"/>
          <w:divBdr>
            <w:top w:val="none" w:sz="0" w:space="0" w:color="auto"/>
            <w:left w:val="none" w:sz="0" w:space="0" w:color="auto"/>
            <w:bottom w:val="none" w:sz="0" w:space="0" w:color="auto"/>
            <w:right w:val="none" w:sz="0" w:space="0" w:color="auto"/>
          </w:divBdr>
        </w:div>
        <w:div w:id="199169499">
          <w:marLeft w:val="480"/>
          <w:marRight w:val="0"/>
          <w:marTop w:val="0"/>
          <w:marBottom w:val="0"/>
          <w:divBdr>
            <w:top w:val="none" w:sz="0" w:space="0" w:color="auto"/>
            <w:left w:val="none" w:sz="0" w:space="0" w:color="auto"/>
            <w:bottom w:val="none" w:sz="0" w:space="0" w:color="auto"/>
            <w:right w:val="none" w:sz="0" w:space="0" w:color="auto"/>
          </w:divBdr>
        </w:div>
        <w:div w:id="203030896">
          <w:marLeft w:val="480"/>
          <w:marRight w:val="0"/>
          <w:marTop w:val="0"/>
          <w:marBottom w:val="0"/>
          <w:divBdr>
            <w:top w:val="none" w:sz="0" w:space="0" w:color="auto"/>
            <w:left w:val="none" w:sz="0" w:space="0" w:color="auto"/>
            <w:bottom w:val="none" w:sz="0" w:space="0" w:color="auto"/>
            <w:right w:val="none" w:sz="0" w:space="0" w:color="auto"/>
          </w:divBdr>
        </w:div>
        <w:div w:id="203104672">
          <w:marLeft w:val="480"/>
          <w:marRight w:val="0"/>
          <w:marTop w:val="0"/>
          <w:marBottom w:val="0"/>
          <w:divBdr>
            <w:top w:val="none" w:sz="0" w:space="0" w:color="auto"/>
            <w:left w:val="none" w:sz="0" w:space="0" w:color="auto"/>
            <w:bottom w:val="none" w:sz="0" w:space="0" w:color="auto"/>
            <w:right w:val="none" w:sz="0" w:space="0" w:color="auto"/>
          </w:divBdr>
        </w:div>
        <w:div w:id="203255091">
          <w:marLeft w:val="0"/>
          <w:marRight w:val="0"/>
          <w:marTop w:val="0"/>
          <w:marBottom w:val="0"/>
          <w:divBdr>
            <w:top w:val="none" w:sz="0" w:space="0" w:color="auto"/>
            <w:left w:val="none" w:sz="0" w:space="0" w:color="auto"/>
            <w:bottom w:val="none" w:sz="0" w:space="0" w:color="auto"/>
            <w:right w:val="none" w:sz="0" w:space="0" w:color="auto"/>
          </w:divBdr>
          <w:divsChild>
            <w:div w:id="904417529">
              <w:marLeft w:val="0"/>
              <w:marRight w:val="0"/>
              <w:marTop w:val="0"/>
              <w:marBottom w:val="0"/>
              <w:divBdr>
                <w:top w:val="none" w:sz="0" w:space="0" w:color="auto"/>
                <w:left w:val="none" w:sz="0" w:space="0" w:color="auto"/>
                <w:bottom w:val="none" w:sz="0" w:space="0" w:color="auto"/>
                <w:right w:val="none" w:sz="0" w:space="0" w:color="auto"/>
              </w:divBdr>
              <w:divsChild>
                <w:div w:id="629242313">
                  <w:marLeft w:val="0"/>
                  <w:marRight w:val="0"/>
                  <w:marTop w:val="0"/>
                  <w:marBottom w:val="0"/>
                  <w:divBdr>
                    <w:top w:val="none" w:sz="0" w:space="0" w:color="auto"/>
                    <w:left w:val="none" w:sz="0" w:space="0" w:color="auto"/>
                    <w:bottom w:val="none" w:sz="0" w:space="0" w:color="auto"/>
                    <w:right w:val="none" w:sz="0" w:space="0" w:color="auto"/>
                  </w:divBdr>
                  <w:divsChild>
                    <w:div w:id="1393190370">
                      <w:marLeft w:val="0"/>
                      <w:marRight w:val="0"/>
                      <w:marTop w:val="0"/>
                      <w:marBottom w:val="0"/>
                      <w:divBdr>
                        <w:top w:val="none" w:sz="0" w:space="0" w:color="auto"/>
                        <w:left w:val="none" w:sz="0" w:space="0" w:color="auto"/>
                        <w:bottom w:val="none" w:sz="0" w:space="0" w:color="auto"/>
                        <w:right w:val="none" w:sz="0" w:space="0" w:color="auto"/>
                      </w:divBdr>
                      <w:divsChild>
                        <w:div w:id="164346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111567">
              <w:marLeft w:val="0"/>
              <w:marRight w:val="0"/>
              <w:marTop w:val="0"/>
              <w:marBottom w:val="0"/>
              <w:divBdr>
                <w:top w:val="none" w:sz="0" w:space="0" w:color="auto"/>
                <w:left w:val="none" w:sz="0" w:space="0" w:color="auto"/>
                <w:bottom w:val="none" w:sz="0" w:space="0" w:color="auto"/>
                <w:right w:val="none" w:sz="0" w:space="0" w:color="auto"/>
              </w:divBdr>
            </w:div>
          </w:divsChild>
        </w:div>
        <w:div w:id="207576109">
          <w:marLeft w:val="0"/>
          <w:marRight w:val="0"/>
          <w:marTop w:val="0"/>
          <w:marBottom w:val="0"/>
          <w:divBdr>
            <w:top w:val="none" w:sz="0" w:space="0" w:color="auto"/>
            <w:left w:val="none" w:sz="0" w:space="0" w:color="auto"/>
            <w:bottom w:val="none" w:sz="0" w:space="0" w:color="auto"/>
            <w:right w:val="none" w:sz="0" w:space="0" w:color="auto"/>
          </w:divBdr>
          <w:divsChild>
            <w:div w:id="1206017114">
              <w:marLeft w:val="0"/>
              <w:marRight w:val="0"/>
              <w:marTop w:val="0"/>
              <w:marBottom w:val="0"/>
              <w:divBdr>
                <w:top w:val="none" w:sz="0" w:space="0" w:color="auto"/>
                <w:left w:val="none" w:sz="0" w:space="0" w:color="auto"/>
                <w:bottom w:val="none" w:sz="0" w:space="0" w:color="auto"/>
                <w:right w:val="none" w:sz="0" w:space="0" w:color="auto"/>
              </w:divBdr>
              <w:divsChild>
                <w:div w:id="1326012087">
                  <w:marLeft w:val="0"/>
                  <w:marRight w:val="0"/>
                  <w:marTop w:val="0"/>
                  <w:marBottom w:val="0"/>
                  <w:divBdr>
                    <w:top w:val="none" w:sz="0" w:space="0" w:color="auto"/>
                    <w:left w:val="none" w:sz="0" w:space="0" w:color="auto"/>
                    <w:bottom w:val="none" w:sz="0" w:space="0" w:color="auto"/>
                    <w:right w:val="none" w:sz="0" w:space="0" w:color="auto"/>
                  </w:divBdr>
                  <w:divsChild>
                    <w:div w:id="1228152609">
                      <w:marLeft w:val="0"/>
                      <w:marRight w:val="0"/>
                      <w:marTop w:val="0"/>
                      <w:marBottom w:val="0"/>
                      <w:divBdr>
                        <w:top w:val="none" w:sz="0" w:space="0" w:color="auto"/>
                        <w:left w:val="none" w:sz="0" w:space="0" w:color="auto"/>
                        <w:bottom w:val="none" w:sz="0" w:space="0" w:color="auto"/>
                        <w:right w:val="none" w:sz="0" w:space="0" w:color="auto"/>
                      </w:divBdr>
                      <w:divsChild>
                        <w:div w:id="646975554">
                          <w:marLeft w:val="0"/>
                          <w:marRight w:val="0"/>
                          <w:marTop w:val="0"/>
                          <w:marBottom w:val="0"/>
                          <w:divBdr>
                            <w:top w:val="none" w:sz="0" w:space="0" w:color="auto"/>
                            <w:left w:val="none" w:sz="0" w:space="0" w:color="auto"/>
                            <w:bottom w:val="none" w:sz="0" w:space="0" w:color="auto"/>
                            <w:right w:val="none" w:sz="0" w:space="0" w:color="auto"/>
                          </w:divBdr>
                          <w:divsChild>
                            <w:div w:id="1881093942">
                              <w:marLeft w:val="0"/>
                              <w:marRight w:val="0"/>
                              <w:marTop w:val="0"/>
                              <w:marBottom w:val="0"/>
                              <w:divBdr>
                                <w:top w:val="none" w:sz="0" w:space="0" w:color="auto"/>
                                <w:left w:val="none" w:sz="0" w:space="0" w:color="auto"/>
                                <w:bottom w:val="none" w:sz="0" w:space="0" w:color="auto"/>
                                <w:right w:val="none" w:sz="0" w:space="0" w:color="auto"/>
                              </w:divBdr>
                              <w:divsChild>
                                <w:div w:id="227233313">
                                  <w:marLeft w:val="0"/>
                                  <w:marRight w:val="0"/>
                                  <w:marTop w:val="0"/>
                                  <w:marBottom w:val="0"/>
                                  <w:divBdr>
                                    <w:top w:val="none" w:sz="0" w:space="0" w:color="auto"/>
                                    <w:left w:val="none" w:sz="0" w:space="0" w:color="auto"/>
                                    <w:bottom w:val="none" w:sz="0" w:space="0" w:color="auto"/>
                                    <w:right w:val="none" w:sz="0" w:space="0" w:color="auto"/>
                                  </w:divBdr>
                                  <w:divsChild>
                                    <w:div w:id="488325849">
                                      <w:marLeft w:val="0"/>
                                      <w:marRight w:val="0"/>
                                      <w:marTop w:val="0"/>
                                      <w:marBottom w:val="0"/>
                                      <w:divBdr>
                                        <w:top w:val="none" w:sz="0" w:space="0" w:color="auto"/>
                                        <w:left w:val="none" w:sz="0" w:space="0" w:color="auto"/>
                                        <w:bottom w:val="none" w:sz="0" w:space="0" w:color="auto"/>
                                        <w:right w:val="none" w:sz="0" w:space="0" w:color="auto"/>
                                      </w:divBdr>
                                      <w:divsChild>
                                        <w:div w:id="9635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49704">
          <w:marLeft w:val="480"/>
          <w:marRight w:val="0"/>
          <w:marTop w:val="0"/>
          <w:marBottom w:val="0"/>
          <w:divBdr>
            <w:top w:val="none" w:sz="0" w:space="0" w:color="auto"/>
            <w:left w:val="none" w:sz="0" w:space="0" w:color="auto"/>
            <w:bottom w:val="none" w:sz="0" w:space="0" w:color="auto"/>
            <w:right w:val="none" w:sz="0" w:space="0" w:color="auto"/>
          </w:divBdr>
        </w:div>
        <w:div w:id="208495574">
          <w:marLeft w:val="480"/>
          <w:marRight w:val="0"/>
          <w:marTop w:val="0"/>
          <w:marBottom w:val="0"/>
          <w:divBdr>
            <w:top w:val="none" w:sz="0" w:space="0" w:color="auto"/>
            <w:left w:val="none" w:sz="0" w:space="0" w:color="auto"/>
            <w:bottom w:val="none" w:sz="0" w:space="0" w:color="auto"/>
            <w:right w:val="none" w:sz="0" w:space="0" w:color="auto"/>
          </w:divBdr>
        </w:div>
        <w:div w:id="209147002">
          <w:marLeft w:val="480"/>
          <w:marRight w:val="0"/>
          <w:marTop w:val="0"/>
          <w:marBottom w:val="0"/>
          <w:divBdr>
            <w:top w:val="none" w:sz="0" w:space="0" w:color="auto"/>
            <w:left w:val="none" w:sz="0" w:space="0" w:color="auto"/>
            <w:bottom w:val="none" w:sz="0" w:space="0" w:color="auto"/>
            <w:right w:val="none" w:sz="0" w:space="0" w:color="auto"/>
          </w:divBdr>
        </w:div>
        <w:div w:id="209613333">
          <w:marLeft w:val="480"/>
          <w:marRight w:val="0"/>
          <w:marTop w:val="0"/>
          <w:marBottom w:val="0"/>
          <w:divBdr>
            <w:top w:val="none" w:sz="0" w:space="0" w:color="auto"/>
            <w:left w:val="none" w:sz="0" w:space="0" w:color="auto"/>
            <w:bottom w:val="none" w:sz="0" w:space="0" w:color="auto"/>
            <w:right w:val="none" w:sz="0" w:space="0" w:color="auto"/>
          </w:divBdr>
        </w:div>
        <w:div w:id="210464476">
          <w:marLeft w:val="480"/>
          <w:marRight w:val="0"/>
          <w:marTop w:val="0"/>
          <w:marBottom w:val="0"/>
          <w:divBdr>
            <w:top w:val="none" w:sz="0" w:space="0" w:color="auto"/>
            <w:left w:val="none" w:sz="0" w:space="0" w:color="auto"/>
            <w:bottom w:val="none" w:sz="0" w:space="0" w:color="auto"/>
            <w:right w:val="none" w:sz="0" w:space="0" w:color="auto"/>
          </w:divBdr>
        </w:div>
        <w:div w:id="212739333">
          <w:marLeft w:val="480"/>
          <w:marRight w:val="0"/>
          <w:marTop w:val="0"/>
          <w:marBottom w:val="0"/>
          <w:divBdr>
            <w:top w:val="none" w:sz="0" w:space="0" w:color="auto"/>
            <w:left w:val="none" w:sz="0" w:space="0" w:color="auto"/>
            <w:bottom w:val="none" w:sz="0" w:space="0" w:color="auto"/>
            <w:right w:val="none" w:sz="0" w:space="0" w:color="auto"/>
          </w:divBdr>
        </w:div>
        <w:div w:id="214633394">
          <w:marLeft w:val="480"/>
          <w:marRight w:val="0"/>
          <w:marTop w:val="0"/>
          <w:marBottom w:val="0"/>
          <w:divBdr>
            <w:top w:val="none" w:sz="0" w:space="0" w:color="auto"/>
            <w:left w:val="none" w:sz="0" w:space="0" w:color="auto"/>
            <w:bottom w:val="none" w:sz="0" w:space="0" w:color="auto"/>
            <w:right w:val="none" w:sz="0" w:space="0" w:color="auto"/>
          </w:divBdr>
        </w:div>
        <w:div w:id="215239527">
          <w:marLeft w:val="480"/>
          <w:marRight w:val="0"/>
          <w:marTop w:val="0"/>
          <w:marBottom w:val="0"/>
          <w:divBdr>
            <w:top w:val="none" w:sz="0" w:space="0" w:color="auto"/>
            <w:left w:val="none" w:sz="0" w:space="0" w:color="auto"/>
            <w:bottom w:val="none" w:sz="0" w:space="0" w:color="auto"/>
            <w:right w:val="none" w:sz="0" w:space="0" w:color="auto"/>
          </w:divBdr>
        </w:div>
        <w:div w:id="215776491">
          <w:marLeft w:val="480"/>
          <w:marRight w:val="0"/>
          <w:marTop w:val="0"/>
          <w:marBottom w:val="0"/>
          <w:divBdr>
            <w:top w:val="none" w:sz="0" w:space="0" w:color="auto"/>
            <w:left w:val="none" w:sz="0" w:space="0" w:color="auto"/>
            <w:bottom w:val="none" w:sz="0" w:space="0" w:color="auto"/>
            <w:right w:val="none" w:sz="0" w:space="0" w:color="auto"/>
          </w:divBdr>
        </w:div>
        <w:div w:id="216090315">
          <w:marLeft w:val="480"/>
          <w:marRight w:val="0"/>
          <w:marTop w:val="0"/>
          <w:marBottom w:val="0"/>
          <w:divBdr>
            <w:top w:val="none" w:sz="0" w:space="0" w:color="auto"/>
            <w:left w:val="none" w:sz="0" w:space="0" w:color="auto"/>
            <w:bottom w:val="none" w:sz="0" w:space="0" w:color="auto"/>
            <w:right w:val="none" w:sz="0" w:space="0" w:color="auto"/>
          </w:divBdr>
        </w:div>
        <w:div w:id="217476322">
          <w:marLeft w:val="480"/>
          <w:marRight w:val="0"/>
          <w:marTop w:val="0"/>
          <w:marBottom w:val="0"/>
          <w:divBdr>
            <w:top w:val="none" w:sz="0" w:space="0" w:color="auto"/>
            <w:left w:val="none" w:sz="0" w:space="0" w:color="auto"/>
            <w:bottom w:val="none" w:sz="0" w:space="0" w:color="auto"/>
            <w:right w:val="none" w:sz="0" w:space="0" w:color="auto"/>
          </w:divBdr>
        </w:div>
        <w:div w:id="217520380">
          <w:marLeft w:val="480"/>
          <w:marRight w:val="0"/>
          <w:marTop w:val="0"/>
          <w:marBottom w:val="0"/>
          <w:divBdr>
            <w:top w:val="none" w:sz="0" w:space="0" w:color="auto"/>
            <w:left w:val="none" w:sz="0" w:space="0" w:color="auto"/>
            <w:bottom w:val="none" w:sz="0" w:space="0" w:color="auto"/>
            <w:right w:val="none" w:sz="0" w:space="0" w:color="auto"/>
          </w:divBdr>
        </w:div>
        <w:div w:id="218248030">
          <w:marLeft w:val="480"/>
          <w:marRight w:val="0"/>
          <w:marTop w:val="0"/>
          <w:marBottom w:val="0"/>
          <w:divBdr>
            <w:top w:val="none" w:sz="0" w:space="0" w:color="auto"/>
            <w:left w:val="none" w:sz="0" w:space="0" w:color="auto"/>
            <w:bottom w:val="none" w:sz="0" w:space="0" w:color="auto"/>
            <w:right w:val="none" w:sz="0" w:space="0" w:color="auto"/>
          </w:divBdr>
        </w:div>
        <w:div w:id="218252104">
          <w:marLeft w:val="480"/>
          <w:marRight w:val="0"/>
          <w:marTop w:val="0"/>
          <w:marBottom w:val="0"/>
          <w:divBdr>
            <w:top w:val="none" w:sz="0" w:space="0" w:color="auto"/>
            <w:left w:val="none" w:sz="0" w:space="0" w:color="auto"/>
            <w:bottom w:val="none" w:sz="0" w:space="0" w:color="auto"/>
            <w:right w:val="none" w:sz="0" w:space="0" w:color="auto"/>
          </w:divBdr>
        </w:div>
        <w:div w:id="218900713">
          <w:marLeft w:val="480"/>
          <w:marRight w:val="0"/>
          <w:marTop w:val="0"/>
          <w:marBottom w:val="0"/>
          <w:divBdr>
            <w:top w:val="none" w:sz="0" w:space="0" w:color="auto"/>
            <w:left w:val="none" w:sz="0" w:space="0" w:color="auto"/>
            <w:bottom w:val="none" w:sz="0" w:space="0" w:color="auto"/>
            <w:right w:val="none" w:sz="0" w:space="0" w:color="auto"/>
          </w:divBdr>
        </w:div>
        <w:div w:id="220363014">
          <w:marLeft w:val="480"/>
          <w:marRight w:val="0"/>
          <w:marTop w:val="0"/>
          <w:marBottom w:val="0"/>
          <w:divBdr>
            <w:top w:val="none" w:sz="0" w:space="0" w:color="auto"/>
            <w:left w:val="none" w:sz="0" w:space="0" w:color="auto"/>
            <w:bottom w:val="none" w:sz="0" w:space="0" w:color="auto"/>
            <w:right w:val="none" w:sz="0" w:space="0" w:color="auto"/>
          </w:divBdr>
        </w:div>
        <w:div w:id="220681376">
          <w:marLeft w:val="480"/>
          <w:marRight w:val="0"/>
          <w:marTop w:val="0"/>
          <w:marBottom w:val="0"/>
          <w:divBdr>
            <w:top w:val="none" w:sz="0" w:space="0" w:color="auto"/>
            <w:left w:val="none" w:sz="0" w:space="0" w:color="auto"/>
            <w:bottom w:val="none" w:sz="0" w:space="0" w:color="auto"/>
            <w:right w:val="none" w:sz="0" w:space="0" w:color="auto"/>
          </w:divBdr>
        </w:div>
        <w:div w:id="220868900">
          <w:marLeft w:val="480"/>
          <w:marRight w:val="0"/>
          <w:marTop w:val="0"/>
          <w:marBottom w:val="0"/>
          <w:divBdr>
            <w:top w:val="none" w:sz="0" w:space="0" w:color="auto"/>
            <w:left w:val="none" w:sz="0" w:space="0" w:color="auto"/>
            <w:bottom w:val="none" w:sz="0" w:space="0" w:color="auto"/>
            <w:right w:val="none" w:sz="0" w:space="0" w:color="auto"/>
          </w:divBdr>
        </w:div>
        <w:div w:id="221329062">
          <w:marLeft w:val="480"/>
          <w:marRight w:val="0"/>
          <w:marTop w:val="0"/>
          <w:marBottom w:val="0"/>
          <w:divBdr>
            <w:top w:val="none" w:sz="0" w:space="0" w:color="auto"/>
            <w:left w:val="none" w:sz="0" w:space="0" w:color="auto"/>
            <w:bottom w:val="none" w:sz="0" w:space="0" w:color="auto"/>
            <w:right w:val="none" w:sz="0" w:space="0" w:color="auto"/>
          </w:divBdr>
        </w:div>
        <w:div w:id="221723680">
          <w:marLeft w:val="480"/>
          <w:marRight w:val="0"/>
          <w:marTop w:val="0"/>
          <w:marBottom w:val="0"/>
          <w:divBdr>
            <w:top w:val="none" w:sz="0" w:space="0" w:color="auto"/>
            <w:left w:val="none" w:sz="0" w:space="0" w:color="auto"/>
            <w:bottom w:val="none" w:sz="0" w:space="0" w:color="auto"/>
            <w:right w:val="none" w:sz="0" w:space="0" w:color="auto"/>
          </w:divBdr>
        </w:div>
        <w:div w:id="223757662">
          <w:marLeft w:val="480"/>
          <w:marRight w:val="0"/>
          <w:marTop w:val="0"/>
          <w:marBottom w:val="0"/>
          <w:divBdr>
            <w:top w:val="none" w:sz="0" w:space="0" w:color="auto"/>
            <w:left w:val="none" w:sz="0" w:space="0" w:color="auto"/>
            <w:bottom w:val="none" w:sz="0" w:space="0" w:color="auto"/>
            <w:right w:val="none" w:sz="0" w:space="0" w:color="auto"/>
          </w:divBdr>
        </w:div>
        <w:div w:id="226846751">
          <w:marLeft w:val="480"/>
          <w:marRight w:val="0"/>
          <w:marTop w:val="0"/>
          <w:marBottom w:val="0"/>
          <w:divBdr>
            <w:top w:val="none" w:sz="0" w:space="0" w:color="auto"/>
            <w:left w:val="none" w:sz="0" w:space="0" w:color="auto"/>
            <w:bottom w:val="none" w:sz="0" w:space="0" w:color="auto"/>
            <w:right w:val="none" w:sz="0" w:space="0" w:color="auto"/>
          </w:divBdr>
        </w:div>
        <w:div w:id="228424243">
          <w:marLeft w:val="480"/>
          <w:marRight w:val="0"/>
          <w:marTop w:val="0"/>
          <w:marBottom w:val="0"/>
          <w:divBdr>
            <w:top w:val="none" w:sz="0" w:space="0" w:color="auto"/>
            <w:left w:val="none" w:sz="0" w:space="0" w:color="auto"/>
            <w:bottom w:val="none" w:sz="0" w:space="0" w:color="auto"/>
            <w:right w:val="none" w:sz="0" w:space="0" w:color="auto"/>
          </w:divBdr>
        </w:div>
        <w:div w:id="228853410">
          <w:marLeft w:val="480"/>
          <w:marRight w:val="0"/>
          <w:marTop w:val="0"/>
          <w:marBottom w:val="0"/>
          <w:divBdr>
            <w:top w:val="none" w:sz="0" w:space="0" w:color="auto"/>
            <w:left w:val="none" w:sz="0" w:space="0" w:color="auto"/>
            <w:bottom w:val="none" w:sz="0" w:space="0" w:color="auto"/>
            <w:right w:val="none" w:sz="0" w:space="0" w:color="auto"/>
          </w:divBdr>
        </w:div>
        <w:div w:id="229004232">
          <w:marLeft w:val="480"/>
          <w:marRight w:val="0"/>
          <w:marTop w:val="0"/>
          <w:marBottom w:val="0"/>
          <w:divBdr>
            <w:top w:val="none" w:sz="0" w:space="0" w:color="auto"/>
            <w:left w:val="none" w:sz="0" w:space="0" w:color="auto"/>
            <w:bottom w:val="none" w:sz="0" w:space="0" w:color="auto"/>
            <w:right w:val="none" w:sz="0" w:space="0" w:color="auto"/>
          </w:divBdr>
        </w:div>
        <w:div w:id="230695218">
          <w:marLeft w:val="480"/>
          <w:marRight w:val="0"/>
          <w:marTop w:val="0"/>
          <w:marBottom w:val="0"/>
          <w:divBdr>
            <w:top w:val="none" w:sz="0" w:space="0" w:color="auto"/>
            <w:left w:val="none" w:sz="0" w:space="0" w:color="auto"/>
            <w:bottom w:val="none" w:sz="0" w:space="0" w:color="auto"/>
            <w:right w:val="none" w:sz="0" w:space="0" w:color="auto"/>
          </w:divBdr>
        </w:div>
        <w:div w:id="231475473">
          <w:marLeft w:val="480"/>
          <w:marRight w:val="0"/>
          <w:marTop w:val="0"/>
          <w:marBottom w:val="0"/>
          <w:divBdr>
            <w:top w:val="none" w:sz="0" w:space="0" w:color="auto"/>
            <w:left w:val="none" w:sz="0" w:space="0" w:color="auto"/>
            <w:bottom w:val="none" w:sz="0" w:space="0" w:color="auto"/>
            <w:right w:val="none" w:sz="0" w:space="0" w:color="auto"/>
          </w:divBdr>
        </w:div>
        <w:div w:id="233204133">
          <w:marLeft w:val="480"/>
          <w:marRight w:val="0"/>
          <w:marTop w:val="0"/>
          <w:marBottom w:val="0"/>
          <w:divBdr>
            <w:top w:val="none" w:sz="0" w:space="0" w:color="auto"/>
            <w:left w:val="none" w:sz="0" w:space="0" w:color="auto"/>
            <w:bottom w:val="none" w:sz="0" w:space="0" w:color="auto"/>
            <w:right w:val="none" w:sz="0" w:space="0" w:color="auto"/>
          </w:divBdr>
        </w:div>
        <w:div w:id="233393817">
          <w:marLeft w:val="480"/>
          <w:marRight w:val="0"/>
          <w:marTop w:val="0"/>
          <w:marBottom w:val="0"/>
          <w:divBdr>
            <w:top w:val="none" w:sz="0" w:space="0" w:color="auto"/>
            <w:left w:val="none" w:sz="0" w:space="0" w:color="auto"/>
            <w:bottom w:val="none" w:sz="0" w:space="0" w:color="auto"/>
            <w:right w:val="none" w:sz="0" w:space="0" w:color="auto"/>
          </w:divBdr>
        </w:div>
        <w:div w:id="233709929">
          <w:marLeft w:val="480"/>
          <w:marRight w:val="0"/>
          <w:marTop w:val="0"/>
          <w:marBottom w:val="0"/>
          <w:divBdr>
            <w:top w:val="none" w:sz="0" w:space="0" w:color="auto"/>
            <w:left w:val="none" w:sz="0" w:space="0" w:color="auto"/>
            <w:bottom w:val="none" w:sz="0" w:space="0" w:color="auto"/>
            <w:right w:val="none" w:sz="0" w:space="0" w:color="auto"/>
          </w:divBdr>
        </w:div>
        <w:div w:id="234820934">
          <w:marLeft w:val="480"/>
          <w:marRight w:val="0"/>
          <w:marTop w:val="0"/>
          <w:marBottom w:val="0"/>
          <w:divBdr>
            <w:top w:val="none" w:sz="0" w:space="0" w:color="auto"/>
            <w:left w:val="none" w:sz="0" w:space="0" w:color="auto"/>
            <w:bottom w:val="none" w:sz="0" w:space="0" w:color="auto"/>
            <w:right w:val="none" w:sz="0" w:space="0" w:color="auto"/>
          </w:divBdr>
        </w:div>
        <w:div w:id="235822133">
          <w:marLeft w:val="480"/>
          <w:marRight w:val="0"/>
          <w:marTop w:val="0"/>
          <w:marBottom w:val="0"/>
          <w:divBdr>
            <w:top w:val="none" w:sz="0" w:space="0" w:color="auto"/>
            <w:left w:val="none" w:sz="0" w:space="0" w:color="auto"/>
            <w:bottom w:val="none" w:sz="0" w:space="0" w:color="auto"/>
            <w:right w:val="none" w:sz="0" w:space="0" w:color="auto"/>
          </w:divBdr>
        </w:div>
        <w:div w:id="238370597">
          <w:marLeft w:val="480"/>
          <w:marRight w:val="0"/>
          <w:marTop w:val="0"/>
          <w:marBottom w:val="0"/>
          <w:divBdr>
            <w:top w:val="none" w:sz="0" w:space="0" w:color="auto"/>
            <w:left w:val="none" w:sz="0" w:space="0" w:color="auto"/>
            <w:bottom w:val="none" w:sz="0" w:space="0" w:color="auto"/>
            <w:right w:val="none" w:sz="0" w:space="0" w:color="auto"/>
          </w:divBdr>
        </w:div>
        <w:div w:id="239219659">
          <w:marLeft w:val="480"/>
          <w:marRight w:val="0"/>
          <w:marTop w:val="0"/>
          <w:marBottom w:val="0"/>
          <w:divBdr>
            <w:top w:val="none" w:sz="0" w:space="0" w:color="auto"/>
            <w:left w:val="none" w:sz="0" w:space="0" w:color="auto"/>
            <w:bottom w:val="none" w:sz="0" w:space="0" w:color="auto"/>
            <w:right w:val="none" w:sz="0" w:space="0" w:color="auto"/>
          </w:divBdr>
        </w:div>
        <w:div w:id="241111443">
          <w:marLeft w:val="480"/>
          <w:marRight w:val="0"/>
          <w:marTop w:val="0"/>
          <w:marBottom w:val="0"/>
          <w:divBdr>
            <w:top w:val="none" w:sz="0" w:space="0" w:color="auto"/>
            <w:left w:val="none" w:sz="0" w:space="0" w:color="auto"/>
            <w:bottom w:val="none" w:sz="0" w:space="0" w:color="auto"/>
            <w:right w:val="none" w:sz="0" w:space="0" w:color="auto"/>
          </w:divBdr>
        </w:div>
        <w:div w:id="241260585">
          <w:marLeft w:val="480"/>
          <w:marRight w:val="0"/>
          <w:marTop w:val="0"/>
          <w:marBottom w:val="0"/>
          <w:divBdr>
            <w:top w:val="none" w:sz="0" w:space="0" w:color="auto"/>
            <w:left w:val="none" w:sz="0" w:space="0" w:color="auto"/>
            <w:bottom w:val="none" w:sz="0" w:space="0" w:color="auto"/>
            <w:right w:val="none" w:sz="0" w:space="0" w:color="auto"/>
          </w:divBdr>
        </w:div>
        <w:div w:id="244075790">
          <w:marLeft w:val="480"/>
          <w:marRight w:val="0"/>
          <w:marTop w:val="0"/>
          <w:marBottom w:val="0"/>
          <w:divBdr>
            <w:top w:val="none" w:sz="0" w:space="0" w:color="auto"/>
            <w:left w:val="none" w:sz="0" w:space="0" w:color="auto"/>
            <w:bottom w:val="none" w:sz="0" w:space="0" w:color="auto"/>
            <w:right w:val="none" w:sz="0" w:space="0" w:color="auto"/>
          </w:divBdr>
        </w:div>
        <w:div w:id="245653424">
          <w:marLeft w:val="480"/>
          <w:marRight w:val="0"/>
          <w:marTop w:val="0"/>
          <w:marBottom w:val="0"/>
          <w:divBdr>
            <w:top w:val="none" w:sz="0" w:space="0" w:color="auto"/>
            <w:left w:val="none" w:sz="0" w:space="0" w:color="auto"/>
            <w:bottom w:val="none" w:sz="0" w:space="0" w:color="auto"/>
            <w:right w:val="none" w:sz="0" w:space="0" w:color="auto"/>
          </w:divBdr>
        </w:div>
        <w:div w:id="248002124">
          <w:marLeft w:val="480"/>
          <w:marRight w:val="0"/>
          <w:marTop w:val="0"/>
          <w:marBottom w:val="0"/>
          <w:divBdr>
            <w:top w:val="none" w:sz="0" w:space="0" w:color="auto"/>
            <w:left w:val="none" w:sz="0" w:space="0" w:color="auto"/>
            <w:bottom w:val="none" w:sz="0" w:space="0" w:color="auto"/>
            <w:right w:val="none" w:sz="0" w:space="0" w:color="auto"/>
          </w:divBdr>
        </w:div>
        <w:div w:id="248585014">
          <w:marLeft w:val="480"/>
          <w:marRight w:val="0"/>
          <w:marTop w:val="0"/>
          <w:marBottom w:val="0"/>
          <w:divBdr>
            <w:top w:val="none" w:sz="0" w:space="0" w:color="auto"/>
            <w:left w:val="none" w:sz="0" w:space="0" w:color="auto"/>
            <w:bottom w:val="none" w:sz="0" w:space="0" w:color="auto"/>
            <w:right w:val="none" w:sz="0" w:space="0" w:color="auto"/>
          </w:divBdr>
        </w:div>
        <w:div w:id="249579919">
          <w:marLeft w:val="480"/>
          <w:marRight w:val="0"/>
          <w:marTop w:val="0"/>
          <w:marBottom w:val="0"/>
          <w:divBdr>
            <w:top w:val="none" w:sz="0" w:space="0" w:color="auto"/>
            <w:left w:val="none" w:sz="0" w:space="0" w:color="auto"/>
            <w:bottom w:val="none" w:sz="0" w:space="0" w:color="auto"/>
            <w:right w:val="none" w:sz="0" w:space="0" w:color="auto"/>
          </w:divBdr>
        </w:div>
        <w:div w:id="249850720">
          <w:marLeft w:val="480"/>
          <w:marRight w:val="0"/>
          <w:marTop w:val="0"/>
          <w:marBottom w:val="0"/>
          <w:divBdr>
            <w:top w:val="none" w:sz="0" w:space="0" w:color="auto"/>
            <w:left w:val="none" w:sz="0" w:space="0" w:color="auto"/>
            <w:bottom w:val="none" w:sz="0" w:space="0" w:color="auto"/>
            <w:right w:val="none" w:sz="0" w:space="0" w:color="auto"/>
          </w:divBdr>
        </w:div>
        <w:div w:id="250284882">
          <w:marLeft w:val="480"/>
          <w:marRight w:val="0"/>
          <w:marTop w:val="0"/>
          <w:marBottom w:val="0"/>
          <w:divBdr>
            <w:top w:val="none" w:sz="0" w:space="0" w:color="auto"/>
            <w:left w:val="none" w:sz="0" w:space="0" w:color="auto"/>
            <w:bottom w:val="none" w:sz="0" w:space="0" w:color="auto"/>
            <w:right w:val="none" w:sz="0" w:space="0" w:color="auto"/>
          </w:divBdr>
        </w:div>
        <w:div w:id="250358871">
          <w:marLeft w:val="480"/>
          <w:marRight w:val="0"/>
          <w:marTop w:val="0"/>
          <w:marBottom w:val="0"/>
          <w:divBdr>
            <w:top w:val="none" w:sz="0" w:space="0" w:color="auto"/>
            <w:left w:val="none" w:sz="0" w:space="0" w:color="auto"/>
            <w:bottom w:val="none" w:sz="0" w:space="0" w:color="auto"/>
            <w:right w:val="none" w:sz="0" w:space="0" w:color="auto"/>
          </w:divBdr>
        </w:div>
        <w:div w:id="251088382">
          <w:marLeft w:val="480"/>
          <w:marRight w:val="0"/>
          <w:marTop w:val="0"/>
          <w:marBottom w:val="0"/>
          <w:divBdr>
            <w:top w:val="none" w:sz="0" w:space="0" w:color="auto"/>
            <w:left w:val="none" w:sz="0" w:space="0" w:color="auto"/>
            <w:bottom w:val="none" w:sz="0" w:space="0" w:color="auto"/>
            <w:right w:val="none" w:sz="0" w:space="0" w:color="auto"/>
          </w:divBdr>
        </w:div>
        <w:div w:id="252326316">
          <w:marLeft w:val="480"/>
          <w:marRight w:val="0"/>
          <w:marTop w:val="0"/>
          <w:marBottom w:val="0"/>
          <w:divBdr>
            <w:top w:val="none" w:sz="0" w:space="0" w:color="auto"/>
            <w:left w:val="none" w:sz="0" w:space="0" w:color="auto"/>
            <w:bottom w:val="none" w:sz="0" w:space="0" w:color="auto"/>
            <w:right w:val="none" w:sz="0" w:space="0" w:color="auto"/>
          </w:divBdr>
        </w:div>
        <w:div w:id="252935704">
          <w:marLeft w:val="480"/>
          <w:marRight w:val="0"/>
          <w:marTop w:val="0"/>
          <w:marBottom w:val="0"/>
          <w:divBdr>
            <w:top w:val="none" w:sz="0" w:space="0" w:color="auto"/>
            <w:left w:val="none" w:sz="0" w:space="0" w:color="auto"/>
            <w:bottom w:val="none" w:sz="0" w:space="0" w:color="auto"/>
            <w:right w:val="none" w:sz="0" w:space="0" w:color="auto"/>
          </w:divBdr>
        </w:div>
        <w:div w:id="253242334">
          <w:marLeft w:val="480"/>
          <w:marRight w:val="0"/>
          <w:marTop w:val="0"/>
          <w:marBottom w:val="0"/>
          <w:divBdr>
            <w:top w:val="none" w:sz="0" w:space="0" w:color="auto"/>
            <w:left w:val="none" w:sz="0" w:space="0" w:color="auto"/>
            <w:bottom w:val="none" w:sz="0" w:space="0" w:color="auto"/>
            <w:right w:val="none" w:sz="0" w:space="0" w:color="auto"/>
          </w:divBdr>
        </w:div>
        <w:div w:id="255332890">
          <w:marLeft w:val="480"/>
          <w:marRight w:val="0"/>
          <w:marTop w:val="0"/>
          <w:marBottom w:val="0"/>
          <w:divBdr>
            <w:top w:val="none" w:sz="0" w:space="0" w:color="auto"/>
            <w:left w:val="none" w:sz="0" w:space="0" w:color="auto"/>
            <w:bottom w:val="none" w:sz="0" w:space="0" w:color="auto"/>
            <w:right w:val="none" w:sz="0" w:space="0" w:color="auto"/>
          </w:divBdr>
        </w:div>
        <w:div w:id="255483315">
          <w:marLeft w:val="480"/>
          <w:marRight w:val="0"/>
          <w:marTop w:val="0"/>
          <w:marBottom w:val="0"/>
          <w:divBdr>
            <w:top w:val="none" w:sz="0" w:space="0" w:color="auto"/>
            <w:left w:val="none" w:sz="0" w:space="0" w:color="auto"/>
            <w:bottom w:val="none" w:sz="0" w:space="0" w:color="auto"/>
            <w:right w:val="none" w:sz="0" w:space="0" w:color="auto"/>
          </w:divBdr>
        </w:div>
        <w:div w:id="256137263">
          <w:marLeft w:val="480"/>
          <w:marRight w:val="0"/>
          <w:marTop w:val="0"/>
          <w:marBottom w:val="0"/>
          <w:divBdr>
            <w:top w:val="none" w:sz="0" w:space="0" w:color="auto"/>
            <w:left w:val="none" w:sz="0" w:space="0" w:color="auto"/>
            <w:bottom w:val="none" w:sz="0" w:space="0" w:color="auto"/>
            <w:right w:val="none" w:sz="0" w:space="0" w:color="auto"/>
          </w:divBdr>
        </w:div>
        <w:div w:id="257249762">
          <w:marLeft w:val="480"/>
          <w:marRight w:val="0"/>
          <w:marTop w:val="0"/>
          <w:marBottom w:val="0"/>
          <w:divBdr>
            <w:top w:val="none" w:sz="0" w:space="0" w:color="auto"/>
            <w:left w:val="none" w:sz="0" w:space="0" w:color="auto"/>
            <w:bottom w:val="none" w:sz="0" w:space="0" w:color="auto"/>
            <w:right w:val="none" w:sz="0" w:space="0" w:color="auto"/>
          </w:divBdr>
        </w:div>
        <w:div w:id="259803422">
          <w:marLeft w:val="480"/>
          <w:marRight w:val="0"/>
          <w:marTop w:val="0"/>
          <w:marBottom w:val="0"/>
          <w:divBdr>
            <w:top w:val="none" w:sz="0" w:space="0" w:color="auto"/>
            <w:left w:val="none" w:sz="0" w:space="0" w:color="auto"/>
            <w:bottom w:val="none" w:sz="0" w:space="0" w:color="auto"/>
            <w:right w:val="none" w:sz="0" w:space="0" w:color="auto"/>
          </w:divBdr>
        </w:div>
        <w:div w:id="260728084">
          <w:marLeft w:val="480"/>
          <w:marRight w:val="0"/>
          <w:marTop w:val="0"/>
          <w:marBottom w:val="0"/>
          <w:divBdr>
            <w:top w:val="none" w:sz="0" w:space="0" w:color="auto"/>
            <w:left w:val="none" w:sz="0" w:space="0" w:color="auto"/>
            <w:bottom w:val="none" w:sz="0" w:space="0" w:color="auto"/>
            <w:right w:val="none" w:sz="0" w:space="0" w:color="auto"/>
          </w:divBdr>
        </w:div>
        <w:div w:id="260920514">
          <w:marLeft w:val="480"/>
          <w:marRight w:val="0"/>
          <w:marTop w:val="0"/>
          <w:marBottom w:val="0"/>
          <w:divBdr>
            <w:top w:val="none" w:sz="0" w:space="0" w:color="auto"/>
            <w:left w:val="none" w:sz="0" w:space="0" w:color="auto"/>
            <w:bottom w:val="none" w:sz="0" w:space="0" w:color="auto"/>
            <w:right w:val="none" w:sz="0" w:space="0" w:color="auto"/>
          </w:divBdr>
        </w:div>
        <w:div w:id="261035580">
          <w:marLeft w:val="480"/>
          <w:marRight w:val="0"/>
          <w:marTop w:val="0"/>
          <w:marBottom w:val="0"/>
          <w:divBdr>
            <w:top w:val="none" w:sz="0" w:space="0" w:color="auto"/>
            <w:left w:val="none" w:sz="0" w:space="0" w:color="auto"/>
            <w:bottom w:val="none" w:sz="0" w:space="0" w:color="auto"/>
            <w:right w:val="none" w:sz="0" w:space="0" w:color="auto"/>
          </w:divBdr>
        </w:div>
        <w:div w:id="262228062">
          <w:marLeft w:val="480"/>
          <w:marRight w:val="0"/>
          <w:marTop w:val="0"/>
          <w:marBottom w:val="0"/>
          <w:divBdr>
            <w:top w:val="none" w:sz="0" w:space="0" w:color="auto"/>
            <w:left w:val="none" w:sz="0" w:space="0" w:color="auto"/>
            <w:bottom w:val="none" w:sz="0" w:space="0" w:color="auto"/>
            <w:right w:val="none" w:sz="0" w:space="0" w:color="auto"/>
          </w:divBdr>
        </w:div>
        <w:div w:id="265815626">
          <w:marLeft w:val="480"/>
          <w:marRight w:val="0"/>
          <w:marTop w:val="0"/>
          <w:marBottom w:val="0"/>
          <w:divBdr>
            <w:top w:val="none" w:sz="0" w:space="0" w:color="auto"/>
            <w:left w:val="none" w:sz="0" w:space="0" w:color="auto"/>
            <w:bottom w:val="none" w:sz="0" w:space="0" w:color="auto"/>
            <w:right w:val="none" w:sz="0" w:space="0" w:color="auto"/>
          </w:divBdr>
        </w:div>
        <w:div w:id="266667525">
          <w:marLeft w:val="480"/>
          <w:marRight w:val="0"/>
          <w:marTop w:val="0"/>
          <w:marBottom w:val="0"/>
          <w:divBdr>
            <w:top w:val="none" w:sz="0" w:space="0" w:color="auto"/>
            <w:left w:val="none" w:sz="0" w:space="0" w:color="auto"/>
            <w:bottom w:val="none" w:sz="0" w:space="0" w:color="auto"/>
            <w:right w:val="none" w:sz="0" w:space="0" w:color="auto"/>
          </w:divBdr>
        </w:div>
        <w:div w:id="269777530">
          <w:marLeft w:val="480"/>
          <w:marRight w:val="0"/>
          <w:marTop w:val="0"/>
          <w:marBottom w:val="0"/>
          <w:divBdr>
            <w:top w:val="none" w:sz="0" w:space="0" w:color="auto"/>
            <w:left w:val="none" w:sz="0" w:space="0" w:color="auto"/>
            <w:bottom w:val="none" w:sz="0" w:space="0" w:color="auto"/>
            <w:right w:val="none" w:sz="0" w:space="0" w:color="auto"/>
          </w:divBdr>
        </w:div>
        <w:div w:id="271011297">
          <w:marLeft w:val="480"/>
          <w:marRight w:val="0"/>
          <w:marTop w:val="0"/>
          <w:marBottom w:val="0"/>
          <w:divBdr>
            <w:top w:val="none" w:sz="0" w:space="0" w:color="auto"/>
            <w:left w:val="none" w:sz="0" w:space="0" w:color="auto"/>
            <w:bottom w:val="none" w:sz="0" w:space="0" w:color="auto"/>
            <w:right w:val="none" w:sz="0" w:space="0" w:color="auto"/>
          </w:divBdr>
        </w:div>
        <w:div w:id="271977328">
          <w:marLeft w:val="480"/>
          <w:marRight w:val="0"/>
          <w:marTop w:val="0"/>
          <w:marBottom w:val="0"/>
          <w:divBdr>
            <w:top w:val="none" w:sz="0" w:space="0" w:color="auto"/>
            <w:left w:val="none" w:sz="0" w:space="0" w:color="auto"/>
            <w:bottom w:val="none" w:sz="0" w:space="0" w:color="auto"/>
            <w:right w:val="none" w:sz="0" w:space="0" w:color="auto"/>
          </w:divBdr>
        </w:div>
        <w:div w:id="271985636">
          <w:marLeft w:val="480"/>
          <w:marRight w:val="0"/>
          <w:marTop w:val="0"/>
          <w:marBottom w:val="0"/>
          <w:divBdr>
            <w:top w:val="none" w:sz="0" w:space="0" w:color="auto"/>
            <w:left w:val="none" w:sz="0" w:space="0" w:color="auto"/>
            <w:bottom w:val="none" w:sz="0" w:space="0" w:color="auto"/>
            <w:right w:val="none" w:sz="0" w:space="0" w:color="auto"/>
          </w:divBdr>
        </w:div>
        <w:div w:id="272322215">
          <w:marLeft w:val="480"/>
          <w:marRight w:val="0"/>
          <w:marTop w:val="0"/>
          <w:marBottom w:val="0"/>
          <w:divBdr>
            <w:top w:val="none" w:sz="0" w:space="0" w:color="auto"/>
            <w:left w:val="none" w:sz="0" w:space="0" w:color="auto"/>
            <w:bottom w:val="none" w:sz="0" w:space="0" w:color="auto"/>
            <w:right w:val="none" w:sz="0" w:space="0" w:color="auto"/>
          </w:divBdr>
        </w:div>
        <w:div w:id="272329545">
          <w:marLeft w:val="480"/>
          <w:marRight w:val="0"/>
          <w:marTop w:val="0"/>
          <w:marBottom w:val="0"/>
          <w:divBdr>
            <w:top w:val="none" w:sz="0" w:space="0" w:color="auto"/>
            <w:left w:val="none" w:sz="0" w:space="0" w:color="auto"/>
            <w:bottom w:val="none" w:sz="0" w:space="0" w:color="auto"/>
            <w:right w:val="none" w:sz="0" w:space="0" w:color="auto"/>
          </w:divBdr>
        </w:div>
        <w:div w:id="272788037">
          <w:marLeft w:val="480"/>
          <w:marRight w:val="0"/>
          <w:marTop w:val="0"/>
          <w:marBottom w:val="0"/>
          <w:divBdr>
            <w:top w:val="none" w:sz="0" w:space="0" w:color="auto"/>
            <w:left w:val="none" w:sz="0" w:space="0" w:color="auto"/>
            <w:bottom w:val="none" w:sz="0" w:space="0" w:color="auto"/>
            <w:right w:val="none" w:sz="0" w:space="0" w:color="auto"/>
          </w:divBdr>
        </w:div>
        <w:div w:id="273706446">
          <w:marLeft w:val="480"/>
          <w:marRight w:val="0"/>
          <w:marTop w:val="0"/>
          <w:marBottom w:val="0"/>
          <w:divBdr>
            <w:top w:val="none" w:sz="0" w:space="0" w:color="auto"/>
            <w:left w:val="none" w:sz="0" w:space="0" w:color="auto"/>
            <w:bottom w:val="none" w:sz="0" w:space="0" w:color="auto"/>
            <w:right w:val="none" w:sz="0" w:space="0" w:color="auto"/>
          </w:divBdr>
        </w:div>
        <w:div w:id="274095730">
          <w:marLeft w:val="480"/>
          <w:marRight w:val="0"/>
          <w:marTop w:val="0"/>
          <w:marBottom w:val="0"/>
          <w:divBdr>
            <w:top w:val="none" w:sz="0" w:space="0" w:color="auto"/>
            <w:left w:val="none" w:sz="0" w:space="0" w:color="auto"/>
            <w:bottom w:val="none" w:sz="0" w:space="0" w:color="auto"/>
            <w:right w:val="none" w:sz="0" w:space="0" w:color="auto"/>
          </w:divBdr>
        </w:div>
        <w:div w:id="276105757">
          <w:marLeft w:val="480"/>
          <w:marRight w:val="0"/>
          <w:marTop w:val="0"/>
          <w:marBottom w:val="0"/>
          <w:divBdr>
            <w:top w:val="none" w:sz="0" w:space="0" w:color="auto"/>
            <w:left w:val="none" w:sz="0" w:space="0" w:color="auto"/>
            <w:bottom w:val="none" w:sz="0" w:space="0" w:color="auto"/>
            <w:right w:val="none" w:sz="0" w:space="0" w:color="auto"/>
          </w:divBdr>
        </w:div>
        <w:div w:id="277176208">
          <w:marLeft w:val="480"/>
          <w:marRight w:val="0"/>
          <w:marTop w:val="0"/>
          <w:marBottom w:val="0"/>
          <w:divBdr>
            <w:top w:val="none" w:sz="0" w:space="0" w:color="auto"/>
            <w:left w:val="none" w:sz="0" w:space="0" w:color="auto"/>
            <w:bottom w:val="none" w:sz="0" w:space="0" w:color="auto"/>
            <w:right w:val="none" w:sz="0" w:space="0" w:color="auto"/>
          </w:divBdr>
        </w:div>
        <w:div w:id="277221465">
          <w:marLeft w:val="480"/>
          <w:marRight w:val="0"/>
          <w:marTop w:val="0"/>
          <w:marBottom w:val="0"/>
          <w:divBdr>
            <w:top w:val="none" w:sz="0" w:space="0" w:color="auto"/>
            <w:left w:val="none" w:sz="0" w:space="0" w:color="auto"/>
            <w:bottom w:val="none" w:sz="0" w:space="0" w:color="auto"/>
            <w:right w:val="none" w:sz="0" w:space="0" w:color="auto"/>
          </w:divBdr>
        </w:div>
        <w:div w:id="279606112">
          <w:marLeft w:val="480"/>
          <w:marRight w:val="0"/>
          <w:marTop w:val="0"/>
          <w:marBottom w:val="0"/>
          <w:divBdr>
            <w:top w:val="none" w:sz="0" w:space="0" w:color="auto"/>
            <w:left w:val="none" w:sz="0" w:space="0" w:color="auto"/>
            <w:bottom w:val="none" w:sz="0" w:space="0" w:color="auto"/>
            <w:right w:val="none" w:sz="0" w:space="0" w:color="auto"/>
          </w:divBdr>
        </w:div>
        <w:div w:id="283075676">
          <w:marLeft w:val="480"/>
          <w:marRight w:val="0"/>
          <w:marTop w:val="0"/>
          <w:marBottom w:val="0"/>
          <w:divBdr>
            <w:top w:val="none" w:sz="0" w:space="0" w:color="auto"/>
            <w:left w:val="none" w:sz="0" w:space="0" w:color="auto"/>
            <w:bottom w:val="none" w:sz="0" w:space="0" w:color="auto"/>
            <w:right w:val="none" w:sz="0" w:space="0" w:color="auto"/>
          </w:divBdr>
        </w:div>
        <w:div w:id="283275692">
          <w:marLeft w:val="480"/>
          <w:marRight w:val="0"/>
          <w:marTop w:val="0"/>
          <w:marBottom w:val="0"/>
          <w:divBdr>
            <w:top w:val="none" w:sz="0" w:space="0" w:color="auto"/>
            <w:left w:val="none" w:sz="0" w:space="0" w:color="auto"/>
            <w:bottom w:val="none" w:sz="0" w:space="0" w:color="auto"/>
            <w:right w:val="none" w:sz="0" w:space="0" w:color="auto"/>
          </w:divBdr>
        </w:div>
        <w:div w:id="283998426">
          <w:marLeft w:val="480"/>
          <w:marRight w:val="0"/>
          <w:marTop w:val="0"/>
          <w:marBottom w:val="0"/>
          <w:divBdr>
            <w:top w:val="none" w:sz="0" w:space="0" w:color="auto"/>
            <w:left w:val="none" w:sz="0" w:space="0" w:color="auto"/>
            <w:bottom w:val="none" w:sz="0" w:space="0" w:color="auto"/>
            <w:right w:val="none" w:sz="0" w:space="0" w:color="auto"/>
          </w:divBdr>
        </w:div>
        <w:div w:id="284582440">
          <w:marLeft w:val="480"/>
          <w:marRight w:val="0"/>
          <w:marTop w:val="0"/>
          <w:marBottom w:val="0"/>
          <w:divBdr>
            <w:top w:val="none" w:sz="0" w:space="0" w:color="auto"/>
            <w:left w:val="none" w:sz="0" w:space="0" w:color="auto"/>
            <w:bottom w:val="none" w:sz="0" w:space="0" w:color="auto"/>
            <w:right w:val="none" w:sz="0" w:space="0" w:color="auto"/>
          </w:divBdr>
        </w:div>
        <w:div w:id="286400942">
          <w:marLeft w:val="480"/>
          <w:marRight w:val="0"/>
          <w:marTop w:val="0"/>
          <w:marBottom w:val="0"/>
          <w:divBdr>
            <w:top w:val="none" w:sz="0" w:space="0" w:color="auto"/>
            <w:left w:val="none" w:sz="0" w:space="0" w:color="auto"/>
            <w:bottom w:val="none" w:sz="0" w:space="0" w:color="auto"/>
            <w:right w:val="none" w:sz="0" w:space="0" w:color="auto"/>
          </w:divBdr>
        </w:div>
        <w:div w:id="288056161">
          <w:marLeft w:val="480"/>
          <w:marRight w:val="0"/>
          <w:marTop w:val="0"/>
          <w:marBottom w:val="0"/>
          <w:divBdr>
            <w:top w:val="none" w:sz="0" w:space="0" w:color="auto"/>
            <w:left w:val="none" w:sz="0" w:space="0" w:color="auto"/>
            <w:bottom w:val="none" w:sz="0" w:space="0" w:color="auto"/>
            <w:right w:val="none" w:sz="0" w:space="0" w:color="auto"/>
          </w:divBdr>
        </w:div>
        <w:div w:id="292685408">
          <w:marLeft w:val="480"/>
          <w:marRight w:val="0"/>
          <w:marTop w:val="0"/>
          <w:marBottom w:val="0"/>
          <w:divBdr>
            <w:top w:val="none" w:sz="0" w:space="0" w:color="auto"/>
            <w:left w:val="none" w:sz="0" w:space="0" w:color="auto"/>
            <w:bottom w:val="none" w:sz="0" w:space="0" w:color="auto"/>
            <w:right w:val="none" w:sz="0" w:space="0" w:color="auto"/>
          </w:divBdr>
        </w:div>
        <w:div w:id="293217737">
          <w:marLeft w:val="480"/>
          <w:marRight w:val="0"/>
          <w:marTop w:val="0"/>
          <w:marBottom w:val="0"/>
          <w:divBdr>
            <w:top w:val="none" w:sz="0" w:space="0" w:color="auto"/>
            <w:left w:val="none" w:sz="0" w:space="0" w:color="auto"/>
            <w:bottom w:val="none" w:sz="0" w:space="0" w:color="auto"/>
            <w:right w:val="none" w:sz="0" w:space="0" w:color="auto"/>
          </w:divBdr>
        </w:div>
        <w:div w:id="297146193">
          <w:marLeft w:val="480"/>
          <w:marRight w:val="0"/>
          <w:marTop w:val="0"/>
          <w:marBottom w:val="0"/>
          <w:divBdr>
            <w:top w:val="none" w:sz="0" w:space="0" w:color="auto"/>
            <w:left w:val="none" w:sz="0" w:space="0" w:color="auto"/>
            <w:bottom w:val="none" w:sz="0" w:space="0" w:color="auto"/>
            <w:right w:val="none" w:sz="0" w:space="0" w:color="auto"/>
          </w:divBdr>
        </w:div>
        <w:div w:id="300117465">
          <w:marLeft w:val="480"/>
          <w:marRight w:val="0"/>
          <w:marTop w:val="0"/>
          <w:marBottom w:val="0"/>
          <w:divBdr>
            <w:top w:val="none" w:sz="0" w:space="0" w:color="auto"/>
            <w:left w:val="none" w:sz="0" w:space="0" w:color="auto"/>
            <w:bottom w:val="none" w:sz="0" w:space="0" w:color="auto"/>
            <w:right w:val="none" w:sz="0" w:space="0" w:color="auto"/>
          </w:divBdr>
        </w:div>
        <w:div w:id="300237115">
          <w:marLeft w:val="480"/>
          <w:marRight w:val="0"/>
          <w:marTop w:val="0"/>
          <w:marBottom w:val="0"/>
          <w:divBdr>
            <w:top w:val="none" w:sz="0" w:space="0" w:color="auto"/>
            <w:left w:val="none" w:sz="0" w:space="0" w:color="auto"/>
            <w:bottom w:val="none" w:sz="0" w:space="0" w:color="auto"/>
            <w:right w:val="none" w:sz="0" w:space="0" w:color="auto"/>
          </w:divBdr>
        </w:div>
        <w:div w:id="300309535">
          <w:marLeft w:val="480"/>
          <w:marRight w:val="0"/>
          <w:marTop w:val="0"/>
          <w:marBottom w:val="0"/>
          <w:divBdr>
            <w:top w:val="none" w:sz="0" w:space="0" w:color="auto"/>
            <w:left w:val="none" w:sz="0" w:space="0" w:color="auto"/>
            <w:bottom w:val="none" w:sz="0" w:space="0" w:color="auto"/>
            <w:right w:val="none" w:sz="0" w:space="0" w:color="auto"/>
          </w:divBdr>
        </w:div>
        <w:div w:id="302199352">
          <w:marLeft w:val="480"/>
          <w:marRight w:val="0"/>
          <w:marTop w:val="0"/>
          <w:marBottom w:val="0"/>
          <w:divBdr>
            <w:top w:val="none" w:sz="0" w:space="0" w:color="auto"/>
            <w:left w:val="none" w:sz="0" w:space="0" w:color="auto"/>
            <w:bottom w:val="none" w:sz="0" w:space="0" w:color="auto"/>
            <w:right w:val="none" w:sz="0" w:space="0" w:color="auto"/>
          </w:divBdr>
        </w:div>
        <w:div w:id="303851895">
          <w:marLeft w:val="480"/>
          <w:marRight w:val="0"/>
          <w:marTop w:val="0"/>
          <w:marBottom w:val="0"/>
          <w:divBdr>
            <w:top w:val="none" w:sz="0" w:space="0" w:color="auto"/>
            <w:left w:val="none" w:sz="0" w:space="0" w:color="auto"/>
            <w:bottom w:val="none" w:sz="0" w:space="0" w:color="auto"/>
            <w:right w:val="none" w:sz="0" w:space="0" w:color="auto"/>
          </w:divBdr>
        </w:div>
        <w:div w:id="304091897">
          <w:marLeft w:val="480"/>
          <w:marRight w:val="0"/>
          <w:marTop w:val="0"/>
          <w:marBottom w:val="0"/>
          <w:divBdr>
            <w:top w:val="none" w:sz="0" w:space="0" w:color="auto"/>
            <w:left w:val="none" w:sz="0" w:space="0" w:color="auto"/>
            <w:bottom w:val="none" w:sz="0" w:space="0" w:color="auto"/>
            <w:right w:val="none" w:sz="0" w:space="0" w:color="auto"/>
          </w:divBdr>
        </w:div>
        <w:div w:id="305430442">
          <w:marLeft w:val="480"/>
          <w:marRight w:val="0"/>
          <w:marTop w:val="0"/>
          <w:marBottom w:val="0"/>
          <w:divBdr>
            <w:top w:val="none" w:sz="0" w:space="0" w:color="auto"/>
            <w:left w:val="none" w:sz="0" w:space="0" w:color="auto"/>
            <w:bottom w:val="none" w:sz="0" w:space="0" w:color="auto"/>
            <w:right w:val="none" w:sz="0" w:space="0" w:color="auto"/>
          </w:divBdr>
        </w:div>
        <w:div w:id="307443858">
          <w:marLeft w:val="480"/>
          <w:marRight w:val="0"/>
          <w:marTop w:val="0"/>
          <w:marBottom w:val="0"/>
          <w:divBdr>
            <w:top w:val="none" w:sz="0" w:space="0" w:color="auto"/>
            <w:left w:val="none" w:sz="0" w:space="0" w:color="auto"/>
            <w:bottom w:val="none" w:sz="0" w:space="0" w:color="auto"/>
            <w:right w:val="none" w:sz="0" w:space="0" w:color="auto"/>
          </w:divBdr>
        </w:div>
        <w:div w:id="307562608">
          <w:marLeft w:val="480"/>
          <w:marRight w:val="0"/>
          <w:marTop w:val="0"/>
          <w:marBottom w:val="0"/>
          <w:divBdr>
            <w:top w:val="none" w:sz="0" w:space="0" w:color="auto"/>
            <w:left w:val="none" w:sz="0" w:space="0" w:color="auto"/>
            <w:bottom w:val="none" w:sz="0" w:space="0" w:color="auto"/>
            <w:right w:val="none" w:sz="0" w:space="0" w:color="auto"/>
          </w:divBdr>
        </w:div>
        <w:div w:id="309020259">
          <w:marLeft w:val="480"/>
          <w:marRight w:val="0"/>
          <w:marTop w:val="0"/>
          <w:marBottom w:val="0"/>
          <w:divBdr>
            <w:top w:val="none" w:sz="0" w:space="0" w:color="auto"/>
            <w:left w:val="none" w:sz="0" w:space="0" w:color="auto"/>
            <w:bottom w:val="none" w:sz="0" w:space="0" w:color="auto"/>
            <w:right w:val="none" w:sz="0" w:space="0" w:color="auto"/>
          </w:divBdr>
        </w:div>
        <w:div w:id="310058394">
          <w:marLeft w:val="480"/>
          <w:marRight w:val="0"/>
          <w:marTop w:val="0"/>
          <w:marBottom w:val="0"/>
          <w:divBdr>
            <w:top w:val="none" w:sz="0" w:space="0" w:color="auto"/>
            <w:left w:val="none" w:sz="0" w:space="0" w:color="auto"/>
            <w:bottom w:val="none" w:sz="0" w:space="0" w:color="auto"/>
            <w:right w:val="none" w:sz="0" w:space="0" w:color="auto"/>
          </w:divBdr>
        </w:div>
        <w:div w:id="310520409">
          <w:marLeft w:val="480"/>
          <w:marRight w:val="0"/>
          <w:marTop w:val="0"/>
          <w:marBottom w:val="0"/>
          <w:divBdr>
            <w:top w:val="none" w:sz="0" w:space="0" w:color="auto"/>
            <w:left w:val="none" w:sz="0" w:space="0" w:color="auto"/>
            <w:bottom w:val="none" w:sz="0" w:space="0" w:color="auto"/>
            <w:right w:val="none" w:sz="0" w:space="0" w:color="auto"/>
          </w:divBdr>
        </w:div>
        <w:div w:id="310788457">
          <w:marLeft w:val="480"/>
          <w:marRight w:val="0"/>
          <w:marTop w:val="0"/>
          <w:marBottom w:val="0"/>
          <w:divBdr>
            <w:top w:val="none" w:sz="0" w:space="0" w:color="auto"/>
            <w:left w:val="none" w:sz="0" w:space="0" w:color="auto"/>
            <w:bottom w:val="none" w:sz="0" w:space="0" w:color="auto"/>
            <w:right w:val="none" w:sz="0" w:space="0" w:color="auto"/>
          </w:divBdr>
        </w:div>
        <w:div w:id="312950395">
          <w:marLeft w:val="480"/>
          <w:marRight w:val="0"/>
          <w:marTop w:val="0"/>
          <w:marBottom w:val="0"/>
          <w:divBdr>
            <w:top w:val="none" w:sz="0" w:space="0" w:color="auto"/>
            <w:left w:val="none" w:sz="0" w:space="0" w:color="auto"/>
            <w:bottom w:val="none" w:sz="0" w:space="0" w:color="auto"/>
            <w:right w:val="none" w:sz="0" w:space="0" w:color="auto"/>
          </w:divBdr>
        </w:div>
        <w:div w:id="313487680">
          <w:marLeft w:val="480"/>
          <w:marRight w:val="0"/>
          <w:marTop w:val="0"/>
          <w:marBottom w:val="0"/>
          <w:divBdr>
            <w:top w:val="none" w:sz="0" w:space="0" w:color="auto"/>
            <w:left w:val="none" w:sz="0" w:space="0" w:color="auto"/>
            <w:bottom w:val="none" w:sz="0" w:space="0" w:color="auto"/>
            <w:right w:val="none" w:sz="0" w:space="0" w:color="auto"/>
          </w:divBdr>
        </w:div>
        <w:div w:id="315305746">
          <w:marLeft w:val="480"/>
          <w:marRight w:val="0"/>
          <w:marTop w:val="0"/>
          <w:marBottom w:val="0"/>
          <w:divBdr>
            <w:top w:val="none" w:sz="0" w:space="0" w:color="auto"/>
            <w:left w:val="none" w:sz="0" w:space="0" w:color="auto"/>
            <w:bottom w:val="none" w:sz="0" w:space="0" w:color="auto"/>
            <w:right w:val="none" w:sz="0" w:space="0" w:color="auto"/>
          </w:divBdr>
        </w:div>
        <w:div w:id="315693712">
          <w:marLeft w:val="480"/>
          <w:marRight w:val="0"/>
          <w:marTop w:val="0"/>
          <w:marBottom w:val="0"/>
          <w:divBdr>
            <w:top w:val="none" w:sz="0" w:space="0" w:color="auto"/>
            <w:left w:val="none" w:sz="0" w:space="0" w:color="auto"/>
            <w:bottom w:val="none" w:sz="0" w:space="0" w:color="auto"/>
            <w:right w:val="none" w:sz="0" w:space="0" w:color="auto"/>
          </w:divBdr>
        </w:div>
        <w:div w:id="316226025">
          <w:marLeft w:val="480"/>
          <w:marRight w:val="0"/>
          <w:marTop w:val="0"/>
          <w:marBottom w:val="0"/>
          <w:divBdr>
            <w:top w:val="none" w:sz="0" w:space="0" w:color="auto"/>
            <w:left w:val="none" w:sz="0" w:space="0" w:color="auto"/>
            <w:bottom w:val="none" w:sz="0" w:space="0" w:color="auto"/>
            <w:right w:val="none" w:sz="0" w:space="0" w:color="auto"/>
          </w:divBdr>
        </w:div>
        <w:div w:id="317155169">
          <w:marLeft w:val="480"/>
          <w:marRight w:val="0"/>
          <w:marTop w:val="0"/>
          <w:marBottom w:val="0"/>
          <w:divBdr>
            <w:top w:val="none" w:sz="0" w:space="0" w:color="auto"/>
            <w:left w:val="none" w:sz="0" w:space="0" w:color="auto"/>
            <w:bottom w:val="none" w:sz="0" w:space="0" w:color="auto"/>
            <w:right w:val="none" w:sz="0" w:space="0" w:color="auto"/>
          </w:divBdr>
        </w:div>
        <w:div w:id="317466372">
          <w:marLeft w:val="480"/>
          <w:marRight w:val="0"/>
          <w:marTop w:val="0"/>
          <w:marBottom w:val="0"/>
          <w:divBdr>
            <w:top w:val="none" w:sz="0" w:space="0" w:color="auto"/>
            <w:left w:val="none" w:sz="0" w:space="0" w:color="auto"/>
            <w:bottom w:val="none" w:sz="0" w:space="0" w:color="auto"/>
            <w:right w:val="none" w:sz="0" w:space="0" w:color="auto"/>
          </w:divBdr>
        </w:div>
        <w:div w:id="317540230">
          <w:marLeft w:val="480"/>
          <w:marRight w:val="0"/>
          <w:marTop w:val="0"/>
          <w:marBottom w:val="0"/>
          <w:divBdr>
            <w:top w:val="none" w:sz="0" w:space="0" w:color="auto"/>
            <w:left w:val="none" w:sz="0" w:space="0" w:color="auto"/>
            <w:bottom w:val="none" w:sz="0" w:space="0" w:color="auto"/>
            <w:right w:val="none" w:sz="0" w:space="0" w:color="auto"/>
          </w:divBdr>
        </w:div>
        <w:div w:id="318189900">
          <w:marLeft w:val="480"/>
          <w:marRight w:val="0"/>
          <w:marTop w:val="0"/>
          <w:marBottom w:val="0"/>
          <w:divBdr>
            <w:top w:val="none" w:sz="0" w:space="0" w:color="auto"/>
            <w:left w:val="none" w:sz="0" w:space="0" w:color="auto"/>
            <w:bottom w:val="none" w:sz="0" w:space="0" w:color="auto"/>
            <w:right w:val="none" w:sz="0" w:space="0" w:color="auto"/>
          </w:divBdr>
        </w:div>
        <w:div w:id="319306664">
          <w:marLeft w:val="480"/>
          <w:marRight w:val="0"/>
          <w:marTop w:val="0"/>
          <w:marBottom w:val="0"/>
          <w:divBdr>
            <w:top w:val="none" w:sz="0" w:space="0" w:color="auto"/>
            <w:left w:val="none" w:sz="0" w:space="0" w:color="auto"/>
            <w:bottom w:val="none" w:sz="0" w:space="0" w:color="auto"/>
            <w:right w:val="none" w:sz="0" w:space="0" w:color="auto"/>
          </w:divBdr>
        </w:div>
        <w:div w:id="322242646">
          <w:marLeft w:val="480"/>
          <w:marRight w:val="0"/>
          <w:marTop w:val="0"/>
          <w:marBottom w:val="0"/>
          <w:divBdr>
            <w:top w:val="none" w:sz="0" w:space="0" w:color="auto"/>
            <w:left w:val="none" w:sz="0" w:space="0" w:color="auto"/>
            <w:bottom w:val="none" w:sz="0" w:space="0" w:color="auto"/>
            <w:right w:val="none" w:sz="0" w:space="0" w:color="auto"/>
          </w:divBdr>
        </w:div>
        <w:div w:id="322320414">
          <w:marLeft w:val="480"/>
          <w:marRight w:val="0"/>
          <w:marTop w:val="0"/>
          <w:marBottom w:val="0"/>
          <w:divBdr>
            <w:top w:val="none" w:sz="0" w:space="0" w:color="auto"/>
            <w:left w:val="none" w:sz="0" w:space="0" w:color="auto"/>
            <w:bottom w:val="none" w:sz="0" w:space="0" w:color="auto"/>
            <w:right w:val="none" w:sz="0" w:space="0" w:color="auto"/>
          </w:divBdr>
        </w:div>
        <w:div w:id="322397178">
          <w:marLeft w:val="480"/>
          <w:marRight w:val="0"/>
          <w:marTop w:val="0"/>
          <w:marBottom w:val="0"/>
          <w:divBdr>
            <w:top w:val="none" w:sz="0" w:space="0" w:color="auto"/>
            <w:left w:val="none" w:sz="0" w:space="0" w:color="auto"/>
            <w:bottom w:val="none" w:sz="0" w:space="0" w:color="auto"/>
            <w:right w:val="none" w:sz="0" w:space="0" w:color="auto"/>
          </w:divBdr>
        </w:div>
        <w:div w:id="322468075">
          <w:marLeft w:val="480"/>
          <w:marRight w:val="0"/>
          <w:marTop w:val="0"/>
          <w:marBottom w:val="0"/>
          <w:divBdr>
            <w:top w:val="none" w:sz="0" w:space="0" w:color="auto"/>
            <w:left w:val="none" w:sz="0" w:space="0" w:color="auto"/>
            <w:bottom w:val="none" w:sz="0" w:space="0" w:color="auto"/>
            <w:right w:val="none" w:sz="0" w:space="0" w:color="auto"/>
          </w:divBdr>
        </w:div>
        <w:div w:id="322587888">
          <w:marLeft w:val="480"/>
          <w:marRight w:val="0"/>
          <w:marTop w:val="0"/>
          <w:marBottom w:val="0"/>
          <w:divBdr>
            <w:top w:val="none" w:sz="0" w:space="0" w:color="auto"/>
            <w:left w:val="none" w:sz="0" w:space="0" w:color="auto"/>
            <w:bottom w:val="none" w:sz="0" w:space="0" w:color="auto"/>
            <w:right w:val="none" w:sz="0" w:space="0" w:color="auto"/>
          </w:divBdr>
        </w:div>
        <w:div w:id="323707129">
          <w:marLeft w:val="480"/>
          <w:marRight w:val="0"/>
          <w:marTop w:val="0"/>
          <w:marBottom w:val="0"/>
          <w:divBdr>
            <w:top w:val="none" w:sz="0" w:space="0" w:color="auto"/>
            <w:left w:val="none" w:sz="0" w:space="0" w:color="auto"/>
            <w:bottom w:val="none" w:sz="0" w:space="0" w:color="auto"/>
            <w:right w:val="none" w:sz="0" w:space="0" w:color="auto"/>
          </w:divBdr>
        </w:div>
        <w:div w:id="324165852">
          <w:marLeft w:val="480"/>
          <w:marRight w:val="0"/>
          <w:marTop w:val="0"/>
          <w:marBottom w:val="0"/>
          <w:divBdr>
            <w:top w:val="none" w:sz="0" w:space="0" w:color="auto"/>
            <w:left w:val="none" w:sz="0" w:space="0" w:color="auto"/>
            <w:bottom w:val="none" w:sz="0" w:space="0" w:color="auto"/>
            <w:right w:val="none" w:sz="0" w:space="0" w:color="auto"/>
          </w:divBdr>
        </w:div>
        <w:div w:id="324742992">
          <w:marLeft w:val="480"/>
          <w:marRight w:val="0"/>
          <w:marTop w:val="0"/>
          <w:marBottom w:val="0"/>
          <w:divBdr>
            <w:top w:val="none" w:sz="0" w:space="0" w:color="auto"/>
            <w:left w:val="none" w:sz="0" w:space="0" w:color="auto"/>
            <w:bottom w:val="none" w:sz="0" w:space="0" w:color="auto"/>
            <w:right w:val="none" w:sz="0" w:space="0" w:color="auto"/>
          </w:divBdr>
        </w:div>
        <w:div w:id="324749642">
          <w:marLeft w:val="480"/>
          <w:marRight w:val="0"/>
          <w:marTop w:val="0"/>
          <w:marBottom w:val="0"/>
          <w:divBdr>
            <w:top w:val="none" w:sz="0" w:space="0" w:color="auto"/>
            <w:left w:val="none" w:sz="0" w:space="0" w:color="auto"/>
            <w:bottom w:val="none" w:sz="0" w:space="0" w:color="auto"/>
            <w:right w:val="none" w:sz="0" w:space="0" w:color="auto"/>
          </w:divBdr>
        </w:div>
        <w:div w:id="325793284">
          <w:marLeft w:val="480"/>
          <w:marRight w:val="0"/>
          <w:marTop w:val="0"/>
          <w:marBottom w:val="0"/>
          <w:divBdr>
            <w:top w:val="none" w:sz="0" w:space="0" w:color="auto"/>
            <w:left w:val="none" w:sz="0" w:space="0" w:color="auto"/>
            <w:bottom w:val="none" w:sz="0" w:space="0" w:color="auto"/>
            <w:right w:val="none" w:sz="0" w:space="0" w:color="auto"/>
          </w:divBdr>
        </w:div>
        <w:div w:id="326327006">
          <w:marLeft w:val="480"/>
          <w:marRight w:val="0"/>
          <w:marTop w:val="0"/>
          <w:marBottom w:val="0"/>
          <w:divBdr>
            <w:top w:val="none" w:sz="0" w:space="0" w:color="auto"/>
            <w:left w:val="none" w:sz="0" w:space="0" w:color="auto"/>
            <w:bottom w:val="none" w:sz="0" w:space="0" w:color="auto"/>
            <w:right w:val="none" w:sz="0" w:space="0" w:color="auto"/>
          </w:divBdr>
        </w:div>
        <w:div w:id="326398868">
          <w:marLeft w:val="480"/>
          <w:marRight w:val="0"/>
          <w:marTop w:val="0"/>
          <w:marBottom w:val="0"/>
          <w:divBdr>
            <w:top w:val="none" w:sz="0" w:space="0" w:color="auto"/>
            <w:left w:val="none" w:sz="0" w:space="0" w:color="auto"/>
            <w:bottom w:val="none" w:sz="0" w:space="0" w:color="auto"/>
            <w:right w:val="none" w:sz="0" w:space="0" w:color="auto"/>
          </w:divBdr>
        </w:div>
        <w:div w:id="327751360">
          <w:marLeft w:val="480"/>
          <w:marRight w:val="0"/>
          <w:marTop w:val="0"/>
          <w:marBottom w:val="0"/>
          <w:divBdr>
            <w:top w:val="none" w:sz="0" w:space="0" w:color="auto"/>
            <w:left w:val="none" w:sz="0" w:space="0" w:color="auto"/>
            <w:bottom w:val="none" w:sz="0" w:space="0" w:color="auto"/>
            <w:right w:val="none" w:sz="0" w:space="0" w:color="auto"/>
          </w:divBdr>
        </w:div>
        <w:div w:id="327827215">
          <w:marLeft w:val="480"/>
          <w:marRight w:val="0"/>
          <w:marTop w:val="0"/>
          <w:marBottom w:val="0"/>
          <w:divBdr>
            <w:top w:val="none" w:sz="0" w:space="0" w:color="auto"/>
            <w:left w:val="none" w:sz="0" w:space="0" w:color="auto"/>
            <w:bottom w:val="none" w:sz="0" w:space="0" w:color="auto"/>
            <w:right w:val="none" w:sz="0" w:space="0" w:color="auto"/>
          </w:divBdr>
        </w:div>
        <w:div w:id="329214690">
          <w:marLeft w:val="480"/>
          <w:marRight w:val="0"/>
          <w:marTop w:val="0"/>
          <w:marBottom w:val="0"/>
          <w:divBdr>
            <w:top w:val="none" w:sz="0" w:space="0" w:color="auto"/>
            <w:left w:val="none" w:sz="0" w:space="0" w:color="auto"/>
            <w:bottom w:val="none" w:sz="0" w:space="0" w:color="auto"/>
            <w:right w:val="none" w:sz="0" w:space="0" w:color="auto"/>
          </w:divBdr>
        </w:div>
        <w:div w:id="329335193">
          <w:marLeft w:val="480"/>
          <w:marRight w:val="0"/>
          <w:marTop w:val="0"/>
          <w:marBottom w:val="0"/>
          <w:divBdr>
            <w:top w:val="none" w:sz="0" w:space="0" w:color="auto"/>
            <w:left w:val="none" w:sz="0" w:space="0" w:color="auto"/>
            <w:bottom w:val="none" w:sz="0" w:space="0" w:color="auto"/>
            <w:right w:val="none" w:sz="0" w:space="0" w:color="auto"/>
          </w:divBdr>
        </w:div>
        <w:div w:id="329599407">
          <w:marLeft w:val="480"/>
          <w:marRight w:val="0"/>
          <w:marTop w:val="0"/>
          <w:marBottom w:val="0"/>
          <w:divBdr>
            <w:top w:val="none" w:sz="0" w:space="0" w:color="auto"/>
            <w:left w:val="none" w:sz="0" w:space="0" w:color="auto"/>
            <w:bottom w:val="none" w:sz="0" w:space="0" w:color="auto"/>
            <w:right w:val="none" w:sz="0" w:space="0" w:color="auto"/>
          </w:divBdr>
        </w:div>
        <w:div w:id="329797174">
          <w:marLeft w:val="480"/>
          <w:marRight w:val="0"/>
          <w:marTop w:val="0"/>
          <w:marBottom w:val="0"/>
          <w:divBdr>
            <w:top w:val="none" w:sz="0" w:space="0" w:color="auto"/>
            <w:left w:val="none" w:sz="0" w:space="0" w:color="auto"/>
            <w:bottom w:val="none" w:sz="0" w:space="0" w:color="auto"/>
            <w:right w:val="none" w:sz="0" w:space="0" w:color="auto"/>
          </w:divBdr>
        </w:div>
        <w:div w:id="330833559">
          <w:marLeft w:val="480"/>
          <w:marRight w:val="0"/>
          <w:marTop w:val="0"/>
          <w:marBottom w:val="0"/>
          <w:divBdr>
            <w:top w:val="none" w:sz="0" w:space="0" w:color="auto"/>
            <w:left w:val="none" w:sz="0" w:space="0" w:color="auto"/>
            <w:bottom w:val="none" w:sz="0" w:space="0" w:color="auto"/>
            <w:right w:val="none" w:sz="0" w:space="0" w:color="auto"/>
          </w:divBdr>
        </w:div>
        <w:div w:id="331835411">
          <w:marLeft w:val="480"/>
          <w:marRight w:val="0"/>
          <w:marTop w:val="0"/>
          <w:marBottom w:val="0"/>
          <w:divBdr>
            <w:top w:val="none" w:sz="0" w:space="0" w:color="auto"/>
            <w:left w:val="none" w:sz="0" w:space="0" w:color="auto"/>
            <w:bottom w:val="none" w:sz="0" w:space="0" w:color="auto"/>
            <w:right w:val="none" w:sz="0" w:space="0" w:color="auto"/>
          </w:divBdr>
        </w:div>
        <w:div w:id="331836628">
          <w:marLeft w:val="480"/>
          <w:marRight w:val="0"/>
          <w:marTop w:val="0"/>
          <w:marBottom w:val="0"/>
          <w:divBdr>
            <w:top w:val="none" w:sz="0" w:space="0" w:color="auto"/>
            <w:left w:val="none" w:sz="0" w:space="0" w:color="auto"/>
            <w:bottom w:val="none" w:sz="0" w:space="0" w:color="auto"/>
            <w:right w:val="none" w:sz="0" w:space="0" w:color="auto"/>
          </w:divBdr>
        </w:div>
        <w:div w:id="332536229">
          <w:marLeft w:val="480"/>
          <w:marRight w:val="0"/>
          <w:marTop w:val="0"/>
          <w:marBottom w:val="0"/>
          <w:divBdr>
            <w:top w:val="none" w:sz="0" w:space="0" w:color="auto"/>
            <w:left w:val="none" w:sz="0" w:space="0" w:color="auto"/>
            <w:bottom w:val="none" w:sz="0" w:space="0" w:color="auto"/>
            <w:right w:val="none" w:sz="0" w:space="0" w:color="auto"/>
          </w:divBdr>
        </w:div>
        <w:div w:id="335227217">
          <w:marLeft w:val="480"/>
          <w:marRight w:val="0"/>
          <w:marTop w:val="0"/>
          <w:marBottom w:val="0"/>
          <w:divBdr>
            <w:top w:val="none" w:sz="0" w:space="0" w:color="auto"/>
            <w:left w:val="none" w:sz="0" w:space="0" w:color="auto"/>
            <w:bottom w:val="none" w:sz="0" w:space="0" w:color="auto"/>
            <w:right w:val="none" w:sz="0" w:space="0" w:color="auto"/>
          </w:divBdr>
        </w:div>
        <w:div w:id="335229169">
          <w:marLeft w:val="480"/>
          <w:marRight w:val="0"/>
          <w:marTop w:val="0"/>
          <w:marBottom w:val="0"/>
          <w:divBdr>
            <w:top w:val="none" w:sz="0" w:space="0" w:color="auto"/>
            <w:left w:val="none" w:sz="0" w:space="0" w:color="auto"/>
            <w:bottom w:val="none" w:sz="0" w:space="0" w:color="auto"/>
            <w:right w:val="none" w:sz="0" w:space="0" w:color="auto"/>
          </w:divBdr>
        </w:div>
        <w:div w:id="335765387">
          <w:marLeft w:val="480"/>
          <w:marRight w:val="0"/>
          <w:marTop w:val="0"/>
          <w:marBottom w:val="0"/>
          <w:divBdr>
            <w:top w:val="none" w:sz="0" w:space="0" w:color="auto"/>
            <w:left w:val="none" w:sz="0" w:space="0" w:color="auto"/>
            <w:bottom w:val="none" w:sz="0" w:space="0" w:color="auto"/>
            <w:right w:val="none" w:sz="0" w:space="0" w:color="auto"/>
          </w:divBdr>
        </w:div>
        <w:div w:id="337193807">
          <w:marLeft w:val="480"/>
          <w:marRight w:val="0"/>
          <w:marTop w:val="0"/>
          <w:marBottom w:val="0"/>
          <w:divBdr>
            <w:top w:val="none" w:sz="0" w:space="0" w:color="auto"/>
            <w:left w:val="none" w:sz="0" w:space="0" w:color="auto"/>
            <w:bottom w:val="none" w:sz="0" w:space="0" w:color="auto"/>
            <w:right w:val="none" w:sz="0" w:space="0" w:color="auto"/>
          </w:divBdr>
        </w:div>
        <w:div w:id="340201947">
          <w:marLeft w:val="480"/>
          <w:marRight w:val="0"/>
          <w:marTop w:val="0"/>
          <w:marBottom w:val="0"/>
          <w:divBdr>
            <w:top w:val="none" w:sz="0" w:space="0" w:color="auto"/>
            <w:left w:val="none" w:sz="0" w:space="0" w:color="auto"/>
            <w:bottom w:val="none" w:sz="0" w:space="0" w:color="auto"/>
            <w:right w:val="none" w:sz="0" w:space="0" w:color="auto"/>
          </w:divBdr>
        </w:div>
        <w:div w:id="340208919">
          <w:marLeft w:val="480"/>
          <w:marRight w:val="0"/>
          <w:marTop w:val="0"/>
          <w:marBottom w:val="0"/>
          <w:divBdr>
            <w:top w:val="none" w:sz="0" w:space="0" w:color="auto"/>
            <w:left w:val="none" w:sz="0" w:space="0" w:color="auto"/>
            <w:bottom w:val="none" w:sz="0" w:space="0" w:color="auto"/>
            <w:right w:val="none" w:sz="0" w:space="0" w:color="auto"/>
          </w:divBdr>
        </w:div>
        <w:div w:id="341326515">
          <w:marLeft w:val="480"/>
          <w:marRight w:val="0"/>
          <w:marTop w:val="0"/>
          <w:marBottom w:val="0"/>
          <w:divBdr>
            <w:top w:val="none" w:sz="0" w:space="0" w:color="auto"/>
            <w:left w:val="none" w:sz="0" w:space="0" w:color="auto"/>
            <w:bottom w:val="none" w:sz="0" w:space="0" w:color="auto"/>
            <w:right w:val="none" w:sz="0" w:space="0" w:color="auto"/>
          </w:divBdr>
        </w:div>
        <w:div w:id="341393821">
          <w:marLeft w:val="0"/>
          <w:marRight w:val="0"/>
          <w:marTop w:val="0"/>
          <w:marBottom w:val="0"/>
          <w:divBdr>
            <w:top w:val="none" w:sz="0" w:space="0" w:color="auto"/>
            <w:left w:val="none" w:sz="0" w:space="0" w:color="auto"/>
            <w:bottom w:val="none" w:sz="0" w:space="0" w:color="auto"/>
            <w:right w:val="none" w:sz="0" w:space="0" w:color="auto"/>
          </w:divBdr>
          <w:divsChild>
            <w:div w:id="1693874315">
              <w:marLeft w:val="0"/>
              <w:marRight w:val="0"/>
              <w:marTop w:val="0"/>
              <w:marBottom w:val="0"/>
              <w:divBdr>
                <w:top w:val="none" w:sz="0" w:space="0" w:color="auto"/>
                <w:left w:val="none" w:sz="0" w:space="0" w:color="auto"/>
                <w:bottom w:val="none" w:sz="0" w:space="0" w:color="auto"/>
                <w:right w:val="none" w:sz="0" w:space="0" w:color="auto"/>
              </w:divBdr>
              <w:divsChild>
                <w:div w:id="1708525875">
                  <w:marLeft w:val="0"/>
                  <w:marRight w:val="0"/>
                  <w:marTop w:val="0"/>
                  <w:marBottom w:val="0"/>
                  <w:divBdr>
                    <w:top w:val="none" w:sz="0" w:space="0" w:color="auto"/>
                    <w:left w:val="none" w:sz="0" w:space="0" w:color="auto"/>
                    <w:bottom w:val="none" w:sz="0" w:space="0" w:color="auto"/>
                    <w:right w:val="none" w:sz="0" w:space="0" w:color="auto"/>
                  </w:divBdr>
                  <w:divsChild>
                    <w:div w:id="671956845">
                      <w:marLeft w:val="0"/>
                      <w:marRight w:val="0"/>
                      <w:marTop w:val="0"/>
                      <w:marBottom w:val="0"/>
                      <w:divBdr>
                        <w:top w:val="none" w:sz="0" w:space="0" w:color="auto"/>
                        <w:left w:val="none" w:sz="0" w:space="0" w:color="auto"/>
                        <w:bottom w:val="none" w:sz="0" w:space="0" w:color="auto"/>
                        <w:right w:val="none" w:sz="0" w:space="0" w:color="auto"/>
                      </w:divBdr>
                      <w:divsChild>
                        <w:div w:id="1717123524">
                          <w:marLeft w:val="0"/>
                          <w:marRight w:val="0"/>
                          <w:marTop w:val="0"/>
                          <w:marBottom w:val="0"/>
                          <w:divBdr>
                            <w:top w:val="none" w:sz="0" w:space="0" w:color="auto"/>
                            <w:left w:val="none" w:sz="0" w:space="0" w:color="auto"/>
                            <w:bottom w:val="none" w:sz="0" w:space="0" w:color="auto"/>
                            <w:right w:val="none" w:sz="0" w:space="0" w:color="auto"/>
                          </w:divBdr>
                          <w:divsChild>
                            <w:div w:id="1112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825600">
          <w:marLeft w:val="480"/>
          <w:marRight w:val="0"/>
          <w:marTop w:val="0"/>
          <w:marBottom w:val="0"/>
          <w:divBdr>
            <w:top w:val="none" w:sz="0" w:space="0" w:color="auto"/>
            <w:left w:val="none" w:sz="0" w:space="0" w:color="auto"/>
            <w:bottom w:val="none" w:sz="0" w:space="0" w:color="auto"/>
            <w:right w:val="none" w:sz="0" w:space="0" w:color="auto"/>
          </w:divBdr>
        </w:div>
        <w:div w:id="343675917">
          <w:marLeft w:val="480"/>
          <w:marRight w:val="0"/>
          <w:marTop w:val="0"/>
          <w:marBottom w:val="0"/>
          <w:divBdr>
            <w:top w:val="none" w:sz="0" w:space="0" w:color="auto"/>
            <w:left w:val="none" w:sz="0" w:space="0" w:color="auto"/>
            <w:bottom w:val="none" w:sz="0" w:space="0" w:color="auto"/>
            <w:right w:val="none" w:sz="0" w:space="0" w:color="auto"/>
          </w:divBdr>
        </w:div>
        <w:div w:id="344208009">
          <w:marLeft w:val="480"/>
          <w:marRight w:val="0"/>
          <w:marTop w:val="0"/>
          <w:marBottom w:val="0"/>
          <w:divBdr>
            <w:top w:val="none" w:sz="0" w:space="0" w:color="auto"/>
            <w:left w:val="none" w:sz="0" w:space="0" w:color="auto"/>
            <w:bottom w:val="none" w:sz="0" w:space="0" w:color="auto"/>
            <w:right w:val="none" w:sz="0" w:space="0" w:color="auto"/>
          </w:divBdr>
        </w:div>
        <w:div w:id="344211625">
          <w:marLeft w:val="480"/>
          <w:marRight w:val="0"/>
          <w:marTop w:val="0"/>
          <w:marBottom w:val="0"/>
          <w:divBdr>
            <w:top w:val="none" w:sz="0" w:space="0" w:color="auto"/>
            <w:left w:val="none" w:sz="0" w:space="0" w:color="auto"/>
            <w:bottom w:val="none" w:sz="0" w:space="0" w:color="auto"/>
            <w:right w:val="none" w:sz="0" w:space="0" w:color="auto"/>
          </w:divBdr>
        </w:div>
        <w:div w:id="344478196">
          <w:marLeft w:val="480"/>
          <w:marRight w:val="0"/>
          <w:marTop w:val="0"/>
          <w:marBottom w:val="0"/>
          <w:divBdr>
            <w:top w:val="none" w:sz="0" w:space="0" w:color="auto"/>
            <w:left w:val="none" w:sz="0" w:space="0" w:color="auto"/>
            <w:bottom w:val="none" w:sz="0" w:space="0" w:color="auto"/>
            <w:right w:val="none" w:sz="0" w:space="0" w:color="auto"/>
          </w:divBdr>
        </w:div>
        <w:div w:id="346442577">
          <w:marLeft w:val="0"/>
          <w:marRight w:val="0"/>
          <w:marTop w:val="0"/>
          <w:marBottom w:val="0"/>
          <w:divBdr>
            <w:top w:val="none" w:sz="0" w:space="0" w:color="auto"/>
            <w:left w:val="none" w:sz="0" w:space="0" w:color="auto"/>
            <w:bottom w:val="none" w:sz="0" w:space="0" w:color="auto"/>
            <w:right w:val="none" w:sz="0" w:space="0" w:color="auto"/>
          </w:divBdr>
          <w:divsChild>
            <w:div w:id="713820598">
              <w:marLeft w:val="0"/>
              <w:marRight w:val="0"/>
              <w:marTop w:val="0"/>
              <w:marBottom w:val="0"/>
              <w:divBdr>
                <w:top w:val="none" w:sz="0" w:space="0" w:color="auto"/>
                <w:left w:val="none" w:sz="0" w:space="0" w:color="auto"/>
                <w:bottom w:val="none" w:sz="0" w:space="0" w:color="auto"/>
                <w:right w:val="none" w:sz="0" w:space="0" w:color="auto"/>
              </w:divBdr>
              <w:divsChild>
                <w:div w:id="1729062623">
                  <w:marLeft w:val="0"/>
                  <w:marRight w:val="0"/>
                  <w:marTop w:val="0"/>
                  <w:marBottom w:val="0"/>
                  <w:divBdr>
                    <w:top w:val="none" w:sz="0" w:space="0" w:color="auto"/>
                    <w:left w:val="none" w:sz="0" w:space="0" w:color="auto"/>
                    <w:bottom w:val="none" w:sz="0" w:space="0" w:color="auto"/>
                    <w:right w:val="none" w:sz="0" w:space="0" w:color="auto"/>
                  </w:divBdr>
                  <w:divsChild>
                    <w:div w:id="164404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603795">
          <w:marLeft w:val="480"/>
          <w:marRight w:val="0"/>
          <w:marTop w:val="0"/>
          <w:marBottom w:val="0"/>
          <w:divBdr>
            <w:top w:val="none" w:sz="0" w:space="0" w:color="auto"/>
            <w:left w:val="none" w:sz="0" w:space="0" w:color="auto"/>
            <w:bottom w:val="none" w:sz="0" w:space="0" w:color="auto"/>
            <w:right w:val="none" w:sz="0" w:space="0" w:color="auto"/>
          </w:divBdr>
        </w:div>
        <w:div w:id="353924230">
          <w:marLeft w:val="480"/>
          <w:marRight w:val="0"/>
          <w:marTop w:val="0"/>
          <w:marBottom w:val="0"/>
          <w:divBdr>
            <w:top w:val="none" w:sz="0" w:space="0" w:color="auto"/>
            <w:left w:val="none" w:sz="0" w:space="0" w:color="auto"/>
            <w:bottom w:val="none" w:sz="0" w:space="0" w:color="auto"/>
            <w:right w:val="none" w:sz="0" w:space="0" w:color="auto"/>
          </w:divBdr>
        </w:div>
        <w:div w:id="354116217">
          <w:marLeft w:val="480"/>
          <w:marRight w:val="0"/>
          <w:marTop w:val="0"/>
          <w:marBottom w:val="0"/>
          <w:divBdr>
            <w:top w:val="none" w:sz="0" w:space="0" w:color="auto"/>
            <w:left w:val="none" w:sz="0" w:space="0" w:color="auto"/>
            <w:bottom w:val="none" w:sz="0" w:space="0" w:color="auto"/>
            <w:right w:val="none" w:sz="0" w:space="0" w:color="auto"/>
          </w:divBdr>
        </w:div>
        <w:div w:id="354158585">
          <w:marLeft w:val="480"/>
          <w:marRight w:val="0"/>
          <w:marTop w:val="0"/>
          <w:marBottom w:val="0"/>
          <w:divBdr>
            <w:top w:val="none" w:sz="0" w:space="0" w:color="auto"/>
            <w:left w:val="none" w:sz="0" w:space="0" w:color="auto"/>
            <w:bottom w:val="none" w:sz="0" w:space="0" w:color="auto"/>
            <w:right w:val="none" w:sz="0" w:space="0" w:color="auto"/>
          </w:divBdr>
        </w:div>
        <w:div w:id="359472227">
          <w:marLeft w:val="480"/>
          <w:marRight w:val="0"/>
          <w:marTop w:val="0"/>
          <w:marBottom w:val="0"/>
          <w:divBdr>
            <w:top w:val="none" w:sz="0" w:space="0" w:color="auto"/>
            <w:left w:val="none" w:sz="0" w:space="0" w:color="auto"/>
            <w:bottom w:val="none" w:sz="0" w:space="0" w:color="auto"/>
            <w:right w:val="none" w:sz="0" w:space="0" w:color="auto"/>
          </w:divBdr>
        </w:div>
        <w:div w:id="359473122">
          <w:marLeft w:val="480"/>
          <w:marRight w:val="0"/>
          <w:marTop w:val="0"/>
          <w:marBottom w:val="0"/>
          <w:divBdr>
            <w:top w:val="none" w:sz="0" w:space="0" w:color="auto"/>
            <w:left w:val="none" w:sz="0" w:space="0" w:color="auto"/>
            <w:bottom w:val="none" w:sz="0" w:space="0" w:color="auto"/>
            <w:right w:val="none" w:sz="0" w:space="0" w:color="auto"/>
          </w:divBdr>
        </w:div>
        <w:div w:id="362361948">
          <w:marLeft w:val="480"/>
          <w:marRight w:val="0"/>
          <w:marTop w:val="0"/>
          <w:marBottom w:val="0"/>
          <w:divBdr>
            <w:top w:val="none" w:sz="0" w:space="0" w:color="auto"/>
            <w:left w:val="none" w:sz="0" w:space="0" w:color="auto"/>
            <w:bottom w:val="none" w:sz="0" w:space="0" w:color="auto"/>
            <w:right w:val="none" w:sz="0" w:space="0" w:color="auto"/>
          </w:divBdr>
        </w:div>
        <w:div w:id="362831875">
          <w:marLeft w:val="480"/>
          <w:marRight w:val="0"/>
          <w:marTop w:val="0"/>
          <w:marBottom w:val="0"/>
          <w:divBdr>
            <w:top w:val="none" w:sz="0" w:space="0" w:color="auto"/>
            <w:left w:val="none" w:sz="0" w:space="0" w:color="auto"/>
            <w:bottom w:val="none" w:sz="0" w:space="0" w:color="auto"/>
            <w:right w:val="none" w:sz="0" w:space="0" w:color="auto"/>
          </w:divBdr>
        </w:div>
        <w:div w:id="362874645">
          <w:marLeft w:val="480"/>
          <w:marRight w:val="0"/>
          <w:marTop w:val="0"/>
          <w:marBottom w:val="0"/>
          <w:divBdr>
            <w:top w:val="none" w:sz="0" w:space="0" w:color="auto"/>
            <w:left w:val="none" w:sz="0" w:space="0" w:color="auto"/>
            <w:bottom w:val="none" w:sz="0" w:space="0" w:color="auto"/>
            <w:right w:val="none" w:sz="0" w:space="0" w:color="auto"/>
          </w:divBdr>
        </w:div>
        <w:div w:id="363025534">
          <w:marLeft w:val="480"/>
          <w:marRight w:val="0"/>
          <w:marTop w:val="0"/>
          <w:marBottom w:val="0"/>
          <w:divBdr>
            <w:top w:val="none" w:sz="0" w:space="0" w:color="auto"/>
            <w:left w:val="none" w:sz="0" w:space="0" w:color="auto"/>
            <w:bottom w:val="none" w:sz="0" w:space="0" w:color="auto"/>
            <w:right w:val="none" w:sz="0" w:space="0" w:color="auto"/>
          </w:divBdr>
        </w:div>
        <w:div w:id="364066830">
          <w:marLeft w:val="480"/>
          <w:marRight w:val="0"/>
          <w:marTop w:val="0"/>
          <w:marBottom w:val="0"/>
          <w:divBdr>
            <w:top w:val="none" w:sz="0" w:space="0" w:color="auto"/>
            <w:left w:val="none" w:sz="0" w:space="0" w:color="auto"/>
            <w:bottom w:val="none" w:sz="0" w:space="0" w:color="auto"/>
            <w:right w:val="none" w:sz="0" w:space="0" w:color="auto"/>
          </w:divBdr>
        </w:div>
        <w:div w:id="367492561">
          <w:marLeft w:val="480"/>
          <w:marRight w:val="0"/>
          <w:marTop w:val="0"/>
          <w:marBottom w:val="0"/>
          <w:divBdr>
            <w:top w:val="none" w:sz="0" w:space="0" w:color="auto"/>
            <w:left w:val="none" w:sz="0" w:space="0" w:color="auto"/>
            <w:bottom w:val="none" w:sz="0" w:space="0" w:color="auto"/>
            <w:right w:val="none" w:sz="0" w:space="0" w:color="auto"/>
          </w:divBdr>
        </w:div>
        <w:div w:id="369689000">
          <w:marLeft w:val="480"/>
          <w:marRight w:val="0"/>
          <w:marTop w:val="0"/>
          <w:marBottom w:val="0"/>
          <w:divBdr>
            <w:top w:val="none" w:sz="0" w:space="0" w:color="auto"/>
            <w:left w:val="none" w:sz="0" w:space="0" w:color="auto"/>
            <w:bottom w:val="none" w:sz="0" w:space="0" w:color="auto"/>
            <w:right w:val="none" w:sz="0" w:space="0" w:color="auto"/>
          </w:divBdr>
        </w:div>
        <w:div w:id="370958027">
          <w:marLeft w:val="480"/>
          <w:marRight w:val="0"/>
          <w:marTop w:val="0"/>
          <w:marBottom w:val="0"/>
          <w:divBdr>
            <w:top w:val="none" w:sz="0" w:space="0" w:color="auto"/>
            <w:left w:val="none" w:sz="0" w:space="0" w:color="auto"/>
            <w:bottom w:val="none" w:sz="0" w:space="0" w:color="auto"/>
            <w:right w:val="none" w:sz="0" w:space="0" w:color="auto"/>
          </w:divBdr>
        </w:div>
        <w:div w:id="371808751">
          <w:marLeft w:val="480"/>
          <w:marRight w:val="0"/>
          <w:marTop w:val="0"/>
          <w:marBottom w:val="0"/>
          <w:divBdr>
            <w:top w:val="none" w:sz="0" w:space="0" w:color="auto"/>
            <w:left w:val="none" w:sz="0" w:space="0" w:color="auto"/>
            <w:bottom w:val="none" w:sz="0" w:space="0" w:color="auto"/>
            <w:right w:val="none" w:sz="0" w:space="0" w:color="auto"/>
          </w:divBdr>
        </w:div>
        <w:div w:id="372271111">
          <w:marLeft w:val="480"/>
          <w:marRight w:val="0"/>
          <w:marTop w:val="0"/>
          <w:marBottom w:val="0"/>
          <w:divBdr>
            <w:top w:val="none" w:sz="0" w:space="0" w:color="auto"/>
            <w:left w:val="none" w:sz="0" w:space="0" w:color="auto"/>
            <w:bottom w:val="none" w:sz="0" w:space="0" w:color="auto"/>
            <w:right w:val="none" w:sz="0" w:space="0" w:color="auto"/>
          </w:divBdr>
        </w:div>
        <w:div w:id="372464662">
          <w:marLeft w:val="480"/>
          <w:marRight w:val="0"/>
          <w:marTop w:val="0"/>
          <w:marBottom w:val="0"/>
          <w:divBdr>
            <w:top w:val="none" w:sz="0" w:space="0" w:color="auto"/>
            <w:left w:val="none" w:sz="0" w:space="0" w:color="auto"/>
            <w:bottom w:val="none" w:sz="0" w:space="0" w:color="auto"/>
            <w:right w:val="none" w:sz="0" w:space="0" w:color="auto"/>
          </w:divBdr>
        </w:div>
        <w:div w:id="373846048">
          <w:marLeft w:val="480"/>
          <w:marRight w:val="0"/>
          <w:marTop w:val="0"/>
          <w:marBottom w:val="0"/>
          <w:divBdr>
            <w:top w:val="none" w:sz="0" w:space="0" w:color="auto"/>
            <w:left w:val="none" w:sz="0" w:space="0" w:color="auto"/>
            <w:bottom w:val="none" w:sz="0" w:space="0" w:color="auto"/>
            <w:right w:val="none" w:sz="0" w:space="0" w:color="auto"/>
          </w:divBdr>
        </w:div>
        <w:div w:id="374504853">
          <w:marLeft w:val="480"/>
          <w:marRight w:val="0"/>
          <w:marTop w:val="0"/>
          <w:marBottom w:val="0"/>
          <w:divBdr>
            <w:top w:val="none" w:sz="0" w:space="0" w:color="auto"/>
            <w:left w:val="none" w:sz="0" w:space="0" w:color="auto"/>
            <w:bottom w:val="none" w:sz="0" w:space="0" w:color="auto"/>
            <w:right w:val="none" w:sz="0" w:space="0" w:color="auto"/>
          </w:divBdr>
        </w:div>
        <w:div w:id="374961911">
          <w:marLeft w:val="480"/>
          <w:marRight w:val="0"/>
          <w:marTop w:val="0"/>
          <w:marBottom w:val="0"/>
          <w:divBdr>
            <w:top w:val="none" w:sz="0" w:space="0" w:color="auto"/>
            <w:left w:val="none" w:sz="0" w:space="0" w:color="auto"/>
            <w:bottom w:val="none" w:sz="0" w:space="0" w:color="auto"/>
            <w:right w:val="none" w:sz="0" w:space="0" w:color="auto"/>
          </w:divBdr>
        </w:div>
        <w:div w:id="375468805">
          <w:marLeft w:val="480"/>
          <w:marRight w:val="0"/>
          <w:marTop w:val="0"/>
          <w:marBottom w:val="0"/>
          <w:divBdr>
            <w:top w:val="none" w:sz="0" w:space="0" w:color="auto"/>
            <w:left w:val="none" w:sz="0" w:space="0" w:color="auto"/>
            <w:bottom w:val="none" w:sz="0" w:space="0" w:color="auto"/>
            <w:right w:val="none" w:sz="0" w:space="0" w:color="auto"/>
          </w:divBdr>
        </w:div>
        <w:div w:id="375544647">
          <w:marLeft w:val="480"/>
          <w:marRight w:val="0"/>
          <w:marTop w:val="0"/>
          <w:marBottom w:val="0"/>
          <w:divBdr>
            <w:top w:val="none" w:sz="0" w:space="0" w:color="auto"/>
            <w:left w:val="none" w:sz="0" w:space="0" w:color="auto"/>
            <w:bottom w:val="none" w:sz="0" w:space="0" w:color="auto"/>
            <w:right w:val="none" w:sz="0" w:space="0" w:color="auto"/>
          </w:divBdr>
        </w:div>
        <w:div w:id="377365662">
          <w:marLeft w:val="480"/>
          <w:marRight w:val="0"/>
          <w:marTop w:val="0"/>
          <w:marBottom w:val="0"/>
          <w:divBdr>
            <w:top w:val="none" w:sz="0" w:space="0" w:color="auto"/>
            <w:left w:val="none" w:sz="0" w:space="0" w:color="auto"/>
            <w:bottom w:val="none" w:sz="0" w:space="0" w:color="auto"/>
            <w:right w:val="none" w:sz="0" w:space="0" w:color="auto"/>
          </w:divBdr>
        </w:div>
        <w:div w:id="378671803">
          <w:marLeft w:val="0"/>
          <w:marRight w:val="0"/>
          <w:marTop w:val="0"/>
          <w:marBottom w:val="0"/>
          <w:divBdr>
            <w:top w:val="none" w:sz="0" w:space="0" w:color="auto"/>
            <w:left w:val="none" w:sz="0" w:space="0" w:color="auto"/>
            <w:bottom w:val="none" w:sz="0" w:space="0" w:color="auto"/>
            <w:right w:val="none" w:sz="0" w:space="0" w:color="auto"/>
          </w:divBdr>
          <w:divsChild>
            <w:div w:id="1177885351">
              <w:marLeft w:val="0"/>
              <w:marRight w:val="0"/>
              <w:marTop w:val="0"/>
              <w:marBottom w:val="0"/>
              <w:divBdr>
                <w:top w:val="none" w:sz="0" w:space="0" w:color="auto"/>
                <w:left w:val="none" w:sz="0" w:space="0" w:color="auto"/>
                <w:bottom w:val="none" w:sz="0" w:space="0" w:color="auto"/>
                <w:right w:val="none" w:sz="0" w:space="0" w:color="auto"/>
              </w:divBdr>
              <w:divsChild>
                <w:div w:id="1135754366">
                  <w:marLeft w:val="0"/>
                  <w:marRight w:val="0"/>
                  <w:marTop w:val="0"/>
                  <w:marBottom w:val="0"/>
                  <w:divBdr>
                    <w:top w:val="none" w:sz="0" w:space="0" w:color="auto"/>
                    <w:left w:val="none" w:sz="0" w:space="0" w:color="auto"/>
                    <w:bottom w:val="none" w:sz="0" w:space="0" w:color="auto"/>
                    <w:right w:val="none" w:sz="0" w:space="0" w:color="auto"/>
                  </w:divBdr>
                  <w:divsChild>
                    <w:div w:id="1584073854">
                      <w:marLeft w:val="0"/>
                      <w:marRight w:val="0"/>
                      <w:marTop w:val="0"/>
                      <w:marBottom w:val="0"/>
                      <w:divBdr>
                        <w:top w:val="none" w:sz="0" w:space="0" w:color="auto"/>
                        <w:left w:val="none" w:sz="0" w:space="0" w:color="auto"/>
                        <w:bottom w:val="none" w:sz="0" w:space="0" w:color="auto"/>
                        <w:right w:val="none" w:sz="0" w:space="0" w:color="auto"/>
                      </w:divBdr>
                      <w:divsChild>
                        <w:div w:id="1721709230">
                          <w:marLeft w:val="0"/>
                          <w:marRight w:val="0"/>
                          <w:marTop w:val="0"/>
                          <w:marBottom w:val="0"/>
                          <w:divBdr>
                            <w:top w:val="none" w:sz="0" w:space="0" w:color="auto"/>
                            <w:left w:val="none" w:sz="0" w:space="0" w:color="auto"/>
                            <w:bottom w:val="none" w:sz="0" w:space="0" w:color="auto"/>
                            <w:right w:val="none" w:sz="0" w:space="0" w:color="auto"/>
                          </w:divBdr>
                          <w:divsChild>
                            <w:div w:id="1554195428">
                              <w:marLeft w:val="0"/>
                              <w:marRight w:val="0"/>
                              <w:marTop w:val="0"/>
                              <w:marBottom w:val="0"/>
                              <w:divBdr>
                                <w:top w:val="none" w:sz="0" w:space="0" w:color="auto"/>
                                <w:left w:val="none" w:sz="0" w:space="0" w:color="auto"/>
                                <w:bottom w:val="none" w:sz="0" w:space="0" w:color="auto"/>
                                <w:right w:val="none" w:sz="0" w:space="0" w:color="auto"/>
                              </w:divBdr>
                              <w:divsChild>
                                <w:div w:id="812991428">
                                  <w:marLeft w:val="0"/>
                                  <w:marRight w:val="0"/>
                                  <w:marTop w:val="0"/>
                                  <w:marBottom w:val="0"/>
                                  <w:divBdr>
                                    <w:top w:val="none" w:sz="0" w:space="0" w:color="auto"/>
                                    <w:left w:val="none" w:sz="0" w:space="0" w:color="auto"/>
                                    <w:bottom w:val="none" w:sz="0" w:space="0" w:color="auto"/>
                                    <w:right w:val="none" w:sz="0" w:space="0" w:color="auto"/>
                                  </w:divBdr>
                                  <w:divsChild>
                                    <w:div w:id="1132676392">
                                      <w:marLeft w:val="0"/>
                                      <w:marRight w:val="0"/>
                                      <w:marTop w:val="0"/>
                                      <w:marBottom w:val="0"/>
                                      <w:divBdr>
                                        <w:top w:val="none" w:sz="0" w:space="0" w:color="auto"/>
                                        <w:left w:val="none" w:sz="0" w:space="0" w:color="auto"/>
                                        <w:bottom w:val="none" w:sz="0" w:space="0" w:color="auto"/>
                                        <w:right w:val="none" w:sz="0" w:space="0" w:color="auto"/>
                                      </w:divBdr>
                                      <w:divsChild>
                                        <w:div w:id="1832672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937873">
          <w:marLeft w:val="480"/>
          <w:marRight w:val="0"/>
          <w:marTop w:val="0"/>
          <w:marBottom w:val="0"/>
          <w:divBdr>
            <w:top w:val="none" w:sz="0" w:space="0" w:color="auto"/>
            <w:left w:val="none" w:sz="0" w:space="0" w:color="auto"/>
            <w:bottom w:val="none" w:sz="0" w:space="0" w:color="auto"/>
            <w:right w:val="none" w:sz="0" w:space="0" w:color="auto"/>
          </w:divBdr>
        </w:div>
        <w:div w:id="379985879">
          <w:marLeft w:val="480"/>
          <w:marRight w:val="0"/>
          <w:marTop w:val="0"/>
          <w:marBottom w:val="0"/>
          <w:divBdr>
            <w:top w:val="none" w:sz="0" w:space="0" w:color="auto"/>
            <w:left w:val="none" w:sz="0" w:space="0" w:color="auto"/>
            <w:bottom w:val="none" w:sz="0" w:space="0" w:color="auto"/>
            <w:right w:val="none" w:sz="0" w:space="0" w:color="auto"/>
          </w:divBdr>
        </w:div>
        <w:div w:id="380205957">
          <w:marLeft w:val="480"/>
          <w:marRight w:val="0"/>
          <w:marTop w:val="0"/>
          <w:marBottom w:val="0"/>
          <w:divBdr>
            <w:top w:val="none" w:sz="0" w:space="0" w:color="auto"/>
            <w:left w:val="none" w:sz="0" w:space="0" w:color="auto"/>
            <w:bottom w:val="none" w:sz="0" w:space="0" w:color="auto"/>
            <w:right w:val="none" w:sz="0" w:space="0" w:color="auto"/>
          </w:divBdr>
        </w:div>
        <w:div w:id="383874146">
          <w:marLeft w:val="480"/>
          <w:marRight w:val="0"/>
          <w:marTop w:val="0"/>
          <w:marBottom w:val="0"/>
          <w:divBdr>
            <w:top w:val="none" w:sz="0" w:space="0" w:color="auto"/>
            <w:left w:val="none" w:sz="0" w:space="0" w:color="auto"/>
            <w:bottom w:val="none" w:sz="0" w:space="0" w:color="auto"/>
            <w:right w:val="none" w:sz="0" w:space="0" w:color="auto"/>
          </w:divBdr>
        </w:div>
        <w:div w:id="383987613">
          <w:marLeft w:val="480"/>
          <w:marRight w:val="0"/>
          <w:marTop w:val="0"/>
          <w:marBottom w:val="0"/>
          <w:divBdr>
            <w:top w:val="none" w:sz="0" w:space="0" w:color="auto"/>
            <w:left w:val="none" w:sz="0" w:space="0" w:color="auto"/>
            <w:bottom w:val="none" w:sz="0" w:space="0" w:color="auto"/>
            <w:right w:val="none" w:sz="0" w:space="0" w:color="auto"/>
          </w:divBdr>
        </w:div>
        <w:div w:id="386029003">
          <w:marLeft w:val="480"/>
          <w:marRight w:val="0"/>
          <w:marTop w:val="0"/>
          <w:marBottom w:val="0"/>
          <w:divBdr>
            <w:top w:val="none" w:sz="0" w:space="0" w:color="auto"/>
            <w:left w:val="none" w:sz="0" w:space="0" w:color="auto"/>
            <w:bottom w:val="none" w:sz="0" w:space="0" w:color="auto"/>
            <w:right w:val="none" w:sz="0" w:space="0" w:color="auto"/>
          </w:divBdr>
        </w:div>
        <w:div w:id="386418107">
          <w:marLeft w:val="480"/>
          <w:marRight w:val="0"/>
          <w:marTop w:val="0"/>
          <w:marBottom w:val="0"/>
          <w:divBdr>
            <w:top w:val="none" w:sz="0" w:space="0" w:color="auto"/>
            <w:left w:val="none" w:sz="0" w:space="0" w:color="auto"/>
            <w:bottom w:val="none" w:sz="0" w:space="0" w:color="auto"/>
            <w:right w:val="none" w:sz="0" w:space="0" w:color="auto"/>
          </w:divBdr>
        </w:div>
        <w:div w:id="387071081">
          <w:marLeft w:val="480"/>
          <w:marRight w:val="0"/>
          <w:marTop w:val="0"/>
          <w:marBottom w:val="0"/>
          <w:divBdr>
            <w:top w:val="none" w:sz="0" w:space="0" w:color="auto"/>
            <w:left w:val="none" w:sz="0" w:space="0" w:color="auto"/>
            <w:bottom w:val="none" w:sz="0" w:space="0" w:color="auto"/>
            <w:right w:val="none" w:sz="0" w:space="0" w:color="auto"/>
          </w:divBdr>
        </w:div>
        <w:div w:id="387151357">
          <w:marLeft w:val="480"/>
          <w:marRight w:val="0"/>
          <w:marTop w:val="0"/>
          <w:marBottom w:val="0"/>
          <w:divBdr>
            <w:top w:val="none" w:sz="0" w:space="0" w:color="auto"/>
            <w:left w:val="none" w:sz="0" w:space="0" w:color="auto"/>
            <w:bottom w:val="none" w:sz="0" w:space="0" w:color="auto"/>
            <w:right w:val="none" w:sz="0" w:space="0" w:color="auto"/>
          </w:divBdr>
        </w:div>
        <w:div w:id="389767063">
          <w:marLeft w:val="0"/>
          <w:marRight w:val="0"/>
          <w:marTop w:val="0"/>
          <w:marBottom w:val="0"/>
          <w:divBdr>
            <w:top w:val="none" w:sz="0" w:space="0" w:color="auto"/>
            <w:left w:val="none" w:sz="0" w:space="0" w:color="auto"/>
            <w:bottom w:val="none" w:sz="0" w:space="0" w:color="auto"/>
            <w:right w:val="none" w:sz="0" w:space="0" w:color="auto"/>
          </w:divBdr>
          <w:divsChild>
            <w:div w:id="1828938593">
              <w:marLeft w:val="0"/>
              <w:marRight w:val="0"/>
              <w:marTop w:val="0"/>
              <w:marBottom w:val="0"/>
              <w:divBdr>
                <w:top w:val="none" w:sz="0" w:space="0" w:color="auto"/>
                <w:left w:val="none" w:sz="0" w:space="0" w:color="auto"/>
                <w:bottom w:val="none" w:sz="0" w:space="0" w:color="auto"/>
                <w:right w:val="none" w:sz="0" w:space="0" w:color="auto"/>
              </w:divBdr>
              <w:divsChild>
                <w:div w:id="1224482968">
                  <w:marLeft w:val="0"/>
                  <w:marRight w:val="0"/>
                  <w:marTop w:val="0"/>
                  <w:marBottom w:val="0"/>
                  <w:divBdr>
                    <w:top w:val="none" w:sz="0" w:space="0" w:color="auto"/>
                    <w:left w:val="none" w:sz="0" w:space="0" w:color="auto"/>
                    <w:bottom w:val="none" w:sz="0" w:space="0" w:color="auto"/>
                    <w:right w:val="none" w:sz="0" w:space="0" w:color="auto"/>
                  </w:divBdr>
                  <w:divsChild>
                    <w:div w:id="1581938311">
                      <w:marLeft w:val="0"/>
                      <w:marRight w:val="0"/>
                      <w:marTop w:val="0"/>
                      <w:marBottom w:val="0"/>
                      <w:divBdr>
                        <w:top w:val="none" w:sz="0" w:space="0" w:color="auto"/>
                        <w:left w:val="none" w:sz="0" w:space="0" w:color="auto"/>
                        <w:bottom w:val="none" w:sz="0" w:space="0" w:color="auto"/>
                        <w:right w:val="none" w:sz="0" w:space="0" w:color="auto"/>
                      </w:divBdr>
                      <w:divsChild>
                        <w:div w:id="372579364">
                          <w:marLeft w:val="0"/>
                          <w:marRight w:val="0"/>
                          <w:marTop w:val="0"/>
                          <w:marBottom w:val="0"/>
                          <w:divBdr>
                            <w:top w:val="none" w:sz="0" w:space="0" w:color="auto"/>
                            <w:left w:val="none" w:sz="0" w:space="0" w:color="auto"/>
                            <w:bottom w:val="none" w:sz="0" w:space="0" w:color="auto"/>
                            <w:right w:val="none" w:sz="0" w:space="0" w:color="auto"/>
                          </w:divBdr>
                          <w:divsChild>
                            <w:div w:id="1677338584">
                              <w:marLeft w:val="0"/>
                              <w:marRight w:val="0"/>
                              <w:marTop w:val="0"/>
                              <w:marBottom w:val="0"/>
                              <w:divBdr>
                                <w:top w:val="none" w:sz="0" w:space="0" w:color="auto"/>
                                <w:left w:val="none" w:sz="0" w:space="0" w:color="auto"/>
                                <w:bottom w:val="none" w:sz="0" w:space="0" w:color="auto"/>
                                <w:right w:val="none" w:sz="0" w:space="0" w:color="auto"/>
                              </w:divBdr>
                            </w:div>
                          </w:divsChild>
                        </w:div>
                        <w:div w:id="1003123662">
                          <w:marLeft w:val="0"/>
                          <w:marRight w:val="0"/>
                          <w:marTop w:val="0"/>
                          <w:marBottom w:val="0"/>
                          <w:divBdr>
                            <w:top w:val="none" w:sz="0" w:space="0" w:color="auto"/>
                            <w:left w:val="none" w:sz="0" w:space="0" w:color="auto"/>
                            <w:bottom w:val="none" w:sz="0" w:space="0" w:color="auto"/>
                            <w:right w:val="none" w:sz="0" w:space="0" w:color="auto"/>
                          </w:divBdr>
                          <w:divsChild>
                            <w:div w:id="605621387">
                              <w:marLeft w:val="0"/>
                              <w:marRight w:val="0"/>
                              <w:marTop w:val="0"/>
                              <w:marBottom w:val="0"/>
                              <w:divBdr>
                                <w:top w:val="none" w:sz="0" w:space="0" w:color="auto"/>
                                <w:left w:val="none" w:sz="0" w:space="0" w:color="auto"/>
                                <w:bottom w:val="none" w:sz="0" w:space="0" w:color="auto"/>
                                <w:right w:val="none" w:sz="0" w:space="0" w:color="auto"/>
                              </w:divBdr>
                              <w:divsChild>
                                <w:div w:id="856189890">
                                  <w:marLeft w:val="0"/>
                                  <w:marRight w:val="0"/>
                                  <w:marTop w:val="0"/>
                                  <w:marBottom w:val="0"/>
                                  <w:divBdr>
                                    <w:top w:val="none" w:sz="0" w:space="0" w:color="auto"/>
                                    <w:left w:val="none" w:sz="0" w:space="0" w:color="auto"/>
                                    <w:bottom w:val="none" w:sz="0" w:space="0" w:color="auto"/>
                                    <w:right w:val="none" w:sz="0" w:space="0" w:color="auto"/>
                                  </w:divBdr>
                                  <w:divsChild>
                                    <w:div w:id="4875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735296">
          <w:marLeft w:val="480"/>
          <w:marRight w:val="0"/>
          <w:marTop w:val="0"/>
          <w:marBottom w:val="0"/>
          <w:divBdr>
            <w:top w:val="none" w:sz="0" w:space="0" w:color="auto"/>
            <w:left w:val="none" w:sz="0" w:space="0" w:color="auto"/>
            <w:bottom w:val="none" w:sz="0" w:space="0" w:color="auto"/>
            <w:right w:val="none" w:sz="0" w:space="0" w:color="auto"/>
          </w:divBdr>
        </w:div>
        <w:div w:id="391585373">
          <w:marLeft w:val="480"/>
          <w:marRight w:val="0"/>
          <w:marTop w:val="0"/>
          <w:marBottom w:val="0"/>
          <w:divBdr>
            <w:top w:val="none" w:sz="0" w:space="0" w:color="auto"/>
            <w:left w:val="none" w:sz="0" w:space="0" w:color="auto"/>
            <w:bottom w:val="none" w:sz="0" w:space="0" w:color="auto"/>
            <w:right w:val="none" w:sz="0" w:space="0" w:color="auto"/>
          </w:divBdr>
        </w:div>
        <w:div w:id="391851790">
          <w:marLeft w:val="480"/>
          <w:marRight w:val="0"/>
          <w:marTop w:val="0"/>
          <w:marBottom w:val="0"/>
          <w:divBdr>
            <w:top w:val="none" w:sz="0" w:space="0" w:color="auto"/>
            <w:left w:val="none" w:sz="0" w:space="0" w:color="auto"/>
            <w:bottom w:val="none" w:sz="0" w:space="0" w:color="auto"/>
            <w:right w:val="none" w:sz="0" w:space="0" w:color="auto"/>
          </w:divBdr>
        </w:div>
        <w:div w:id="393624899">
          <w:marLeft w:val="480"/>
          <w:marRight w:val="0"/>
          <w:marTop w:val="0"/>
          <w:marBottom w:val="0"/>
          <w:divBdr>
            <w:top w:val="none" w:sz="0" w:space="0" w:color="auto"/>
            <w:left w:val="none" w:sz="0" w:space="0" w:color="auto"/>
            <w:bottom w:val="none" w:sz="0" w:space="0" w:color="auto"/>
            <w:right w:val="none" w:sz="0" w:space="0" w:color="auto"/>
          </w:divBdr>
        </w:div>
        <w:div w:id="395052359">
          <w:marLeft w:val="480"/>
          <w:marRight w:val="0"/>
          <w:marTop w:val="0"/>
          <w:marBottom w:val="0"/>
          <w:divBdr>
            <w:top w:val="none" w:sz="0" w:space="0" w:color="auto"/>
            <w:left w:val="none" w:sz="0" w:space="0" w:color="auto"/>
            <w:bottom w:val="none" w:sz="0" w:space="0" w:color="auto"/>
            <w:right w:val="none" w:sz="0" w:space="0" w:color="auto"/>
          </w:divBdr>
        </w:div>
        <w:div w:id="396780247">
          <w:marLeft w:val="0"/>
          <w:marRight w:val="0"/>
          <w:marTop w:val="0"/>
          <w:marBottom w:val="0"/>
          <w:divBdr>
            <w:top w:val="none" w:sz="0" w:space="0" w:color="auto"/>
            <w:left w:val="none" w:sz="0" w:space="0" w:color="auto"/>
            <w:bottom w:val="none" w:sz="0" w:space="0" w:color="auto"/>
            <w:right w:val="none" w:sz="0" w:space="0" w:color="auto"/>
          </w:divBdr>
        </w:div>
        <w:div w:id="398477687">
          <w:marLeft w:val="480"/>
          <w:marRight w:val="0"/>
          <w:marTop w:val="0"/>
          <w:marBottom w:val="0"/>
          <w:divBdr>
            <w:top w:val="none" w:sz="0" w:space="0" w:color="auto"/>
            <w:left w:val="none" w:sz="0" w:space="0" w:color="auto"/>
            <w:bottom w:val="none" w:sz="0" w:space="0" w:color="auto"/>
            <w:right w:val="none" w:sz="0" w:space="0" w:color="auto"/>
          </w:divBdr>
        </w:div>
        <w:div w:id="398746608">
          <w:marLeft w:val="480"/>
          <w:marRight w:val="0"/>
          <w:marTop w:val="0"/>
          <w:marBottom w:val="0"/>
          <w:divBdr>
            <w:top w:val="none" w:sz="0" w:space="0" w:color="auto"/>
            <w:left w:val="none" w:sz="0" w:space="0" w:color="auto"/>
            <w:bottom w:val="none" w:sz="0" w:space="0" w:color="auto"/>
            <w:right w:val="none" w:sz="0" w:space="0" w:color="auto"/>
          </w:divBdr>
        </w:div>
        <w:div w:id="399182523">
          <w:marLeft w:val="480"/>
          <w:marRight w:val="0"/>
          <w:marTop w:val="0"/>
          <w:marBottom w:val="0"/>
          <w:divBdr>
            <w:top w:val="none" w:sz="0" w:space="0" w:color="auto"/>
            <w:left w:val="none" w:sz="0" w:space="0" w:color="auto"/>
            <w:bottom w:val="none" w:sz="0" w:space="0" w:color="auto"/>
            <w:right w:val="none" w:sz="0" w:space="0" w:color="auto"/>
          </w:divBdr>
        </w:div>
        <w:div w:id="399183020">
          <w:marLeft w:val="480"/>
          <w:marRight w:val="0"/>
          <w:marTop w:val="0"/>
          <w:marBottom w:val="0"/>
          <w:divBdr>
            <w:top w:val="none" w:sz="0" w:space="0" w:color="auto"/>
            <w:left w:val="none" w:sz="0" w:space="0" w:color="auto"/>
            <w:bottom w:val="none" w:sz="0" w:space="0" w:color="auto"/>
            <w:right w:val="none" w:sz="0" w:space="0" w:color="auto"/>
          </w:divBdr>
        </w:div>
        <w:div w:id="399400027">
          <w:marLeft w:val="480"/>
          <w:marRight w:val="0"/>
          <w:marTop w:val="0"/>
          <w:marBottom w:val="0"/>
          <w:divBdr>
            <w:top w:val="none" w:sz="0" w:space="0" w:color="auto"/>
            <w:left w:val="none" w:sz="0" w:space="0" w:color="auto"/>
            <w:bottom w:val="none" w:sz="0" w:space="0" w:color="auto"/>
            <w:right w:val="none" w:sz="0" w:space="0" w:color="auto"/>
          </w:divBdr>
        </w:div>
        <w:div w:id="400177974">
          <w:marLeft w:val="480"/>
          <w:marRight w:val="0"/>
          <w:marTop w:val="0"/>
          <w:marBottom w:val="0"/>
          <w:divBdr>
            <w:top w:val="none" w:sz="0" w:space="0" w:color="auto"/>
            <w:left w:val="none" w:sz="0" w:space="0" w:color="auto"/>
            <w:bottom w:val="none" w:sz="0" w:space="0" w:color="auto"/>
            <w:right w:val="none" w:sz="0" w:space="0" w:color="auto"/>
          </w:divBdr>
        </w:div>
        <w:div w:id="401877229">
          <w:marLeft w:val="480"/>
          <w:marRight w:val="0"/>
          <w:marTop w:val="0"/>
          <w:marBottom w:val="0"/>
          <w:divBdr>
            <w:top w:val="none" w:sz="0" w:space="0" w:color="auto"/>
            <w:left w:val="none" w:sz="0" w:space="0" w:color="auto"/>
            <w:bottom w:val="none" w:sz="0" w:space="0" w:color="auto"/>
            <w:right w:val="none" w:sz="0" w:space="0" w:color="auto"/>
          </w:divBdr>
        </w:div>
        <w:div w:id="402219552">
          <w:marLeft w:val="480"/>
          <w:marRight w:val="0"/>
          <w:marTop w:val="0"/>
          <w:marBottom w:val="0"/>
          <w:divBdr>
            <w:top w:val="none" w:sz="0" w:space="0" w:color="auto"/>
            <w:left w:val="none" w:sz="0" w:space="0" w:color="auto"/>
            <w:bottom w:val="none" w:sz="0" w:space="0" w:color="auto"/>
            <w:right w:val="none" w:sz="0" w:space="0" w:color="auto"/>
          </w:divBdr>
        </w:div>
        <w:div w:id="403188123">
          <w:marLeft w:val="480"/>
          <w:marRight w:val="0"/>
          <w:marTop w:val="0"/>
          <w:marBottom w:val="0"/>
          <w:divBdr>
            <w:top w:val="none" w:sz="0" w:space="0" w:color="auto"/>
            <w:left w:val="none" w:sz="0" w:space="0" w:color="auto"/>
            <w:bottom w:val="none" w:sz="0" w:space="0" w:color="auto"/>
            <w:right w:val="none" w:sz="0" w:space="0" w:color="auto"/>
          </w:divBdr>
        </w:div>
        <w:div w:id="405689432">
          <w:marLeft w:val="480"/>
          <w:marRight w:val="0"/>
          <w:marTop w:val="0"/>
          <w:marBottom w:val="0"/>
          <w:divBdr>
            <w:top w:val="none" w:sz="0" w:space="0" w:color="auto"/>
            <w:left w:val="none" w:sz="0" w:space="0" w:color="auto"/>
            <w:bottom w:val="none" w:sz="0" w:space="0" w:color="auto"/>
            <w:right w:val="none" w:sz="0" w:space="0" w:color="auto"/>
          </w:divBdr>
        </w:div>
        <w:div w:id="405809397">
          <w:marLeft w:val="480"/>
          <w:marRight w:val="0"/>
          <w:marTop w:val="0"/>
          <w:marBottom w:val="0"/>
          <w:divBdr>
            <w:top w:val="none" w:sz="0" w:space="0" w:color="auto"/>
            <w:left w:val="none" w:sz="0" w:space="0" w:color="auto"/>
            <w:bottom w:val="none" w:sz="0" w:space="0" w:color="auto"/>
            <w:right w:val="none" w:sz="0" w:space="0" w:color="auto"/>
          </w:divBdr>
        </w:div>
        <w:div w:id="407073189">
          <w:marLeft w:val="480"/>
          <w:marRight w:val="0"/>
          <w:marTop w:val="0"/>
          <w:marBottom w:val="0"/>
          <w:divBdr>
            <w:top w:val="none" w:sz="0" w:space="0" w:color="auto"/>
            <w:left w:val="none" w:sz="0" w:space="0" w:color="auto"/>
            <w:bottom w:val="none" w:sz="0" w:space="0" w:color="auto"/>
            <w:right w:val="none" w:sz="0" w:space="0" w:color="auto"/>
          </w:divBdr>
        </w:div>
        <w:div w:id="408697080">
          <w:marLeft w:val="480"/>
          <w:marRight w:val="0"/>
          <w:marTop w:val="0"/>
          <w:marBottom w:val="0"/>
          <w:divBdr>
            <w:top w:val="none" w:sz="0" w:space="0" w:color="auto"/>
            <w:left w:val="none" w:sz="0" w:space="0" w:color="auto"/>
            <w:bottom w:val="none" w:sz="0" w:space="0" w:color="auto"/>
            <w:right w:val="none" w:sz="0" w:space="0" w:color="auto"/>
          </w:divBdr>
        </w:div>
        <w:div w:id="412943969">
          <w:marLeft w:val="480"/>
          <w:marRight w:val="0"/>
          <w:marTop w:val="0"/>
          <w:marBottom w:val="0"/>
          <w:divBdr>
            <w:top w:val="none" w:sz="0" w:space="0" w:color="auto"/>
            <w:left w:val="none" w:sz="0" w:space="0" w:color="auto"/>
            <w:bottom w:val="none" w:sz="0" w:space="0" w:color="auto"/>
            <w:right w:val="none" w:sz="0" w:space="0" w:color="auto"/>
          </w:divBdr>
        </w:div>
        <w:div w:id="413554697">
          <w:marLeft w:val="480"/>
          <w:marRight w:val="0"/>
          <w:marTop w:val="0"/>
          <w:marBottom w:val="0"/>
          <w:divBdr>
            <w:top w:val="none" w:sz="0" w:space="0" w:color="auto"/>
            <w:left w:val="none" w:sz="0" w:space="0" w:color="auto"/>
            <w:bottom w:val="none" w:sz="0" w:space="0" w:color="auto"/>
            <w:right w:val="none" w:sz="0" w:space="0" w:color="auto"/>
          </w:divBdr>
        </w:div>
        <w:div w:id="416025006">
          <w:marLeft w:val="480"/>
          <w:marRight w:val="0"/>
          <w:marTop w:val="0"/>
          <w:marBottom w:val="0"/>
          <w:divBdr>
            <w:top w:val="none" w:sz="0" w:space="0" w:color="auto"/>
            <w:left w:val="none" w:sz="0" w:space="0" w:color="auto"/>
            <w:bottom w:val="none" w:sz="0" w:space="0" w:color="auto"/>
            <w:right w:val="none" w:sz="0" w:space="0" w:color="auto"/>
          </w:divBdr>
        </w:div>
        <w:div w:id="416173785">
          <w:marLeft w:val="480"/>
          <w:marRight w:val="0"/>
          <w:marTop w:val="0"/>
          <w:marBottom w:val="0"/>
          <w:divBdr>
            <w:top w:val="none" w:sz="0" w:space="0" w:color="auto"/>
            <w:left w:val="none" w:sz="0" w:space="0" w:color="auto"/>
            <w:bottom w:val="none" w:sz="0" w:space="0" w:color="auto"/>
            <w:right w:val="none" w:sz="0" w:space="0" w:color="auto"/>
          </w:divBdr>
        </w:div>
        <w:div w:id="416827234">
          <w:marLeft w:val="480"/>
          <w:marRight w:val="0"/>
          <w:marTop w:val="0"/>
          <w:marBottom w:val="0"/>
          <w:divBdr>
            <w:top w:val="none" w:sz="0" w:space="0" w:color="auto"/>
            <w:left w:val="none" w:sz="0" w:space="0" w:color="auto"/>
            <w:bottom w:val="none" w:sz="0" w:space="0" w:color="auto"/>
            <w:right w:val="none" w:sz="0" w:space="0" w:color="auto"/>
          </w:divBdr>
        </w:div>
        <w:div w:id="416941971">
          <w:marLeft w:val="480"/>
          <w:marRight w:val="0"/>
          <w:marTop w:val="0"/>
          <w:marBottom w:val="0"/>
          <w:divBdr>
            <w:top w:val="none" w:sz="0" w:space="0" w:color="auto"/>
            <w:left w:val="none" w:sz="0" w:space="0" w:color="auto"/>
            <w:bottom w:val="none" w:sz="0" w:space="0" w:color="auto"/>
            <w:right w:val="none" w:sz="0" w:space="0" w:color="auto"/>
          </w:divBdr>
        </w:div>
        <w:div w:id="419110339">
          <w:marLeft w:val="480"/>
          <w:marRight w:val="0"/>
          <w:marTop w:val="0"/>
          <w:marBottom w:val="0"/>
          <w:divBdr>
            <w:top w:val="none" w:sz="0" w:space="0" w:color="auto"/>
            <w:left w:val="none" w:sz="0" w:space="0" w:color="auto"/>
            <w:bottom w:val="none" w:sz="0" w:space="0" w:color="auto"/>
            <w:right w:val="none" w:sz="0" w:space="0" w:color="auto"/>
          </w:divBdr>
        </w:div>
        <w:div w:id="421418023">
          <w:marLeft w:val="480"/>
          <w:marRight w:val="0"/>
          <w:marTop w:val="0"/>
          <w:marBottom w:val="0"/>
          <w:divBdr>
            <w:top w:val="none" w:sz="0" w:space="0" w:color="auto"/>
            <w:left w:val="none" w:sz="0" w:space="0" w:color="auto"/>
            <w:bottom w:val="none" w:sz="0" w:space="0" w:color="auto"/>
            <w:right w:val="none" w:sz="0" w:space="0" w:color="auto"/>
          </w:divBdr>
        </w:div>
        <w:div w:id="424228538">
          <w:marLeft w:val="480"/>
          <w:marRight w:val="0"/>
          <w:marTop w:val="0"/>
          <w:marBottom w:val="0"/>
          <w:divBdr>
            <w:top w:val="none" w:sz="0" w:space="0" w:color="auto"/>
            <w:left w:val="none" w:sz="0" w:space="0" w:color="auto"/>
            <w:bottom w:val="none" w:sz="0" w:space="0" w:color="auto"/>
            <w:right w:val="none" w:sz="0" w:space="0" w:color="auto"/>
          </w:divBdr>
        </w:div>
        <w:div w:id="424233197">
          <w:marLeft w:val="480"/>
          <w:marRight w:val="0"/>
          <w:marTop w:val="0"/>
          <w:marBottom w:val="0"/>
          <w:divBdr>
            <w:top w:val="none" w:sz="0" w:space="0" w:color="auto"/>
            <w:left w:val="none" w:sz="0" w:space="0" w:color="auto"/>
            <w:bottom w:val="none" w:sz="0" w:space="0" w:color="auto"/>
            <w:right w:val="none" w:sz="0" w:space="0" w:color="auto"/>
          </w:divBdr>
        </w:div>
        <w:div w:id="425342692">
          <w:marLeft w:val="480"/>
          <w:marRight w:val="0"/>
          <w:marTop w:val="0"/>
          <w:marBottom w:val="0"/>
          <w:divBdr>
            <w:top w:val="none" w:sz="0" w:space="0" w:color="auto"/>
            <w:left w:val="none" w:sz="0" w:space="0" w:color="auto"/>
            <w:bottom w:val="none" w:sz="0" w:space="0" w:color="auto"/>
            <w:right w:val="none" w:sz="0" w:space="0" w:color="auto"/>
          </w:divBdr>
        </w:div>
        <w:div w:id="426385015">
          <w:marLeft w:val="480"/>
          <w:marRight w:val="0"/>
          <w:marTop w:val="0"/>
          <w:marBottom w:val="0"/>
          <w:divBdr>
            <w:top w:val="none" w:sz="0" w:space="0" w:color="auto"/>
            <w:left w:val="none" w:sz="0" w:space="0" w:color="auto"/>
            <w:bottom w:val="none" w:sz="0" w:space="0" w:color="auto"/>
            <w:right w:val="none" w:sz="0" w:space="0" w:color="auto"/>
          </w:divBdr>
        </w:div>
        <w:div w:id="426537970">
          <w:marLeft w:val="480"/>
          <w:marRight w:val="0"/>
          <w:marTop w:val="0"/>
          <w:marBottom w:val="0"/>
          <w:divBdr>
            <w:top w:val="none" w:sz="0" w:space="0" w:color="auto"/>
            <w:left w:val="none" w:sz="0" w:space="0" w:color="auto"/>
            <w:bottom w:val="none" w:sz="0" w:space="0" w:color="auto"/>
            <w:right w:val="none" w:sz="0" w:space="0" w:color="auto"/>
          </w:divBdr>
        </w:div>
        <w:div w:id="428039542">
          <w:marLeft w:val="480"/>
          <w:marRight w:val="0"/>
          <w:marTop w:val="0"/>
          <w:marBottom w:val="0"/>
          <w:divBdr>
            <w:top w:val="none" w:sz="0" w:space="0" w:color="auto"/>
            <w:left w:val="none" w:sz="0" w:space="0" w:color="auto"/>
            <w:bottom w:val="none" w:sz="0" w:space="0" w:color="auto"/>
            <w:right w:val="none" w:sz="0" w:space="0" w:color="auto"/>
          </w:divBdr>
        </w:div>
        <w:div w:id="429277968">
          <w:marLeft w:val="480"/>
          <w:marRight w:val="0"/>
          <w:marTop w:val="0"/>
          <w:marBottom w:val="0"/>
          <w:divBdr>
            <w:top w:val="none" w:sz="0" w:space="0" w:color="auto"/>
            <w:left w:val="none" w:sz="0" w:space="0" w:color="auto"/>
            <w:bottom w:val="none" w:sz="0" w:space="0" w:color="auto"/>
            <w:right w:val="none" w:sz="0" w:space="0" w:color="auto"/>
          </w:divBdr>
        </w:div>
        <w:div w:id="430930144">
          <w:marLeft w:val="480"/>
          <w:marRight w:val="0"/>
          <w:marTop w:val="0"/>
          <w:marBottom w:val="0"/>
          <w:divBdr>
            <w:top w:val="none" w:sz="0" w:space="0" w:color="auto"/>
            <w:left w:val="none" w:sz="0" w:space="0" w:color="auto"/>
            <w:bottom w:val="none" w:sz="0" w:space="0" w:color="auto"/>
            <w:right w:val="none" w:sz="0" w:space="0" w:color="auto"/>
          </w:divBdr>
        </w:div>
        <w:div w:id="432436482">
          <w:marLeft w:val="480"/>
          <w:marRight w:val="0"/>
          <w:marTop w:val="0"/>
          <w:marBottom w:val="0"/>
          <w:divBdr>
            <w:top w:val="none" w:sz="0" w:space="0" w:color="auto"/>
            <w:left w:val="none" w:sz="0" w:space="0" w:color="auto"/>
            <w:bottom w:val="none" w:sz="0" w:space="0" w:color="auto"/>
            <w:right w:val="none" w:sz="0" w:space="0" w:color="auto"/>
          </w:divBdr>
        </w:div>
        <w:div w:id="435247584">
          <w:marLeft w:val="480"/>
          <w:marRight w:val="0"/>
          <w:marTop w:val="0"/>
          <w:marBottom w:val="0"/>
          <w:divBdr>
            <w:top w:val="none" w:sz="0" w:space="0" w:color="auto"/>
            <w:left w:val="none" w:sz="0" w:space="0" w:color="auto"/>
            <w:bottom w:val="none" w:sz="0" w:space="0" w:color="auto"/>
            <w:right w:val="none" w:sz="0" w:space="0" w:color="auto"/>
          </w:divBdr>
        </w:div>
        <w:div w:id="436606174">
          <w:marLeft w:val="480"/>
          <w:marRight w:val="0"/>
          <w:marTop w:val="0"/>
          <w:marBottom w:val="0"/>
          <w:divBdr>
            <w:top w:val="none" w:sz="0" w:space="0" w:color="auto"/>
            <w:left w:val="none" w:sz="0" w:space="0" w:color="auto"/>
            <w:bottom w:val="none" w:sz="0" w:space="0" w:color="auto"/>
            <w:right w:val="none" w:sz="0" w:space="0" w:color="auto"/>
          </w:divBdr>
        </w:div>
        <w:div w:id="438793592">
          <w:marLeft w:val="480"/>
          <w:marRight w:val="0"/>
          <w:marTop w:val="0"/>
          <w:marBottom w:val="0"/>
          <w:divBdr>
            <w:top w:val="none" w:sz="0" w:space="0" w:color="auto"/>
            <w:left w:val="none" w:sz="0" w:space="0" w:color="auto"/>
            <w:bottom w:val="none" w:sz="0" w:space="0" w:color="auto"/>
            <w:right w:val="none" w:sz="0" w:space="0" w:color="auto"/>
          </w:divBdr>
        </w:div>
        <w:div w:id="439877647">
          <w:marLeft w:val="480"/>
          <w:marRight w:val="0"/>
          <w:marTop w:val="0"/>
          <w:marBottom w:val="0"/>
          <w:divBdr>
            <w:top w:val="none" w:sz="0" w:space="0" w:color="auto"/>
            <w:left w:val="none" w:sz="0" w:space="0" w:color="auto"/>
            <w:bottom w:val="none" w:sz="0" w:space="0" w:color="auto"/>
            <w:right w:val="none" w:sz="0" w:space="0" w:color="auto"/>
          </w:divBdr>
        </w:div>
        <w:div w:id="440690569">
          <w:marLeft w:val="480"/>
          <w:marRight w:val="0"/>
          <w:marTop w:val="0"/>
          <w:marBottom w:val="0"/>
          <w:divBdr>
            <w:top w:val="none" w:sz="0" w:space="0" w:color="auto"/>
            <w:left w:val="none" w:sz="0" w:space="0" w:color="auto"/>
            <w:bottom w:val="none" w:sz="0" w:space="0" w:color="auto"/>
            <w:right w:val="none" w:sz="0" w:space="0" w:color="auto"/>
          </w:divBdr>
        </w:div>
        <w:div w:id="442269130">
          <w:marLeft w:val="480"/>
          <w:marRight w:val="0"/>
          <w:marTop w:val="0"/>
          <w:marBottom w:val="0"/>
          <w:divBdr>
            <w:top w:val="none" w:sz="0" w:space="0" w:color="auto"/>
            <w:left w:val="none" w:sz="0" w:space="0" w:color="auto"/>
            <w:bottom w:val="none" w:sz="0" w:space="0" w:color="auto"/>
            <w:right w:val="none" w:sz="0" w:space="0" w:color="auto"/>
          </w:divBdr>
        </w:div>
        <w:div w:id="442311580">
          <w:marLeft w:val="480"/>
          <w:marRight w:val="0"/>
          <w:marTop w:val="0"/>
          <w:marBottom w:val="0"/>
          <w:divBdr>
            <w:top w:val="none" w:sz="0" w:space="0" w:color="auto"/>
            <w:left w:val="none" w:sz="0" w:space="0" w:color="auto"/>
            <w:bottom w:val="none" w:sz="0" w:space="0" w:color="auto"/>
            <w:right w:val="none" w:sz="0" w:space="0" w:color="auto"/>
          </w:divBdr>
        </w:div>
        <w:div w:id="443965394">
          <w:marLeft w:val="480"/>
          <w:marRight w:val="0"/>
          <w:marTop w:val="0"/>
          <w:marBottom w:val="0"/>
          <w:divBdr>
            <w:top w:val="none" w:sz="0" w:space="0" w:color="auto"/>
            <w:left w:val="none" w:sz="0" w:space="0" w:color="auto"/>
            <w:bottom w:val="none" w:sz="0" w:space="0" w:color="auto"/>
            <w:right w:val="none" w:sz="0" w:space="0" w:color="auto"/>
          </w:divBdr>
        </w:div>
        <w:div w:id="444497551">
          <w:marLeft w:val="480"/>
          <w:marRight w:val="0"/>
          <w:marTop w:val="0"/>
          <w:marBottom w:val="0"/>
          <w:divBdr>
            <w:top w:val="none" w:sz="0" w:space="0" w:color="auto"/>
            <w:left w:val="none" w:sz="0" w:space="0" w:color="auto"/>
            <w:bottom w:val="none" w:sz="0" w:space="0" w:color="auto"/>
            <w:right w:val="none" w:sz="0" w:space="0" w:color="auto"/>
          </w:divBdr>
        </w:div>
        <w:div w:id="445075791">
          <w:marLeft w:val="480"/>
          <w:marRight w:val="0"/>
          <w:marTop w:val="0"/>
          <w:marBottom w:val="0"/>
          <w:divBdr>
            <w:top w:val="none" w:sz="0" w:space="0" w:color="auto"/>
            <w:left w:val="none" w:sz="0" w:space="0" w:color="auto"/>
            <w:bottom w:val="none" w:sz="0" w:space="0" w:color="auto"/>
            <w:right w:val="none" w:sz="0" w:space="0" w:color="auto"/>
          </w:divBdr>
        </w:div>
        <w:div w:id="446392162">
          <w:marLeft w:val="480"/>
          <w:marRight w:val="0"/>
          <w:marTop w:val="0"/>
          <w:marBottom w:val="0"/>
          <w:divBdr>
            <w:top w:val="none" w:sz="0" w:space="0" w:color="auto"/>
            <w:left w:val="none" w:sz="0" w:space="0" w:color="auto"/>
            <w:bottom w:val="none" w:sz="0" w:space="0" w:color="auto"/>
            <w:right w:val="none" w:sz="0" w:space="0" w:color="auto"/>
          </w:divBdr>
        </w:div>
        <w:div w:id="447701156">
          <w:marLeft w:val="480"/>
          <w:marRight w:val="0"/>
          <w:marTop w:val="0"/>
          <w:marBottom w:val="0"/>
          <w:divBdr>
            <w:top w:val="none" w:sz="0" w:space="0" w:color="auto"/>
            <w:left w:val="none" w:sz="0" w:space="0" w:color="auto"/>
            <w:bottom w:val="none" w:sz="0" w:space="0" w:color="auto"/>
            <w:right w:val="none" w:sz="0" w:space="0" w:color="auto"/>
          </w:divBdr>
        </w:div>
        <w:div w:id="448010699">
          <w:marLeft w:val="480"/>
          <w:marRight w:val="0"/>
          <w:marTop w:val="0"/>
          <w:marBottom w:val="0"/>
          <w:divBdr>
            <w:top w:val="none" w:sz="0" w:space="0" w:color="auto"/>
            <w:left w:val="none" w:sz="0" w:space="0" w:color="auto"/>
            <w:bottom w:val="none" w:sz="0" w:space="0" w:color="auto"/>
            <w:right w:val="none" w:sz="0" w:space="0" w:color="auto"/>
          </w:divBdr>
        </w:div>
        <w:div w:id="448285701">
          <w:marLeft w:val="480"/>
          <w:marRight w:val="0"/>
          <w:marTop w:val="0"/>
          <w:marBottom w:val="0"/>
          <w:divBdr>
            <w:top w:val="none" w:sz="0" w:space="0" w:color="auto"/>
            <w:left w:val="none" w:sz="0" w:space="0" w:color="auto"/>
            <w:bottom w:val="none" w:sz="0" w:space="0" w:color="auto"/>
            <w:right w:val="none" w:sz="0" w:space="0" w:color="auto"/>
          </w:divBdr>
        </w:div>
        <w:div w:id="448620827">
          <w:marLeft w:val="480"/>
          <w:marRight w:val="0"/>
          <w:marTop w:val="0"/>
          <w:marBottom w:val="0"/>
          <w:divBdr>
            <w:top w:val="none" w:sz="0" w:space="0" w:color="auto"/>
            <w:left w:val="none" w:sz="0" w:space="0" w:color="auto"/>
            <w:bottom w:val="none" w:sz="0" w:space="0" w:color="auto"/>
            <w:right w:val="none" w:sz="0" w:space="0" w:color="auto"/>
          </w:divBdr>
        </w:div>
        <w:div w:id="448672636">
          <w:marLeft w:val="480"/>
          <w:marRight w:val="0"/>
          <w:marTop w:val="0"/>
          <w:marBottom w:val="0"/>
          <w:divBdr>
            <w:top w:val="none" w:sz="0" w:space="0" w:color="auto"/>
            <w:left w:val="none" w:sz="0" w:space="0" w:color="auto"/>
            <w:bottom w:val="none" w:sz="0" w:space="0" w:color="auto"/>
            <w:right w:val="none" w:sz="0" w:space="0" w:color="auto"/>
          </w:divBdr>
        </w:div>
        <w:div w:id="449592923">
          <w:marLeft w:val="480"/>
          <w:marRight w:val="0"/>
          <w:marTop w:val="0"/>
          <w:marBottom w:val="0"/>
          <w:divBdr>
            <w:top w:val="none" w:sz="0" w:space="0" w:color="auto"/>
            <w:left w:val="none" w:sz="0" w:space="0" w:color="auto"/>
            <w:bottom w:val="none" w:sz="0" w:space="0" w:color="auto"/>
            <w:right w:val="none" w:sz="0" w:space="0" w:color="auto"/>
          </w:divBdr>
        </w:div>
        <w:div w:id="449864887">
          <w:marLeft w:val="480"/>
          <w:marRight w:val="0"/>
          <w:marTop w:val="0"/>
          <w:marBottom w:val="0"/>
          <w:divBdr>
            <w:top w:val="none" w:sz="0" w:space="0" w:color="auto"/>
            <w:left w:val="none" w:sz="0" w:space="0" w:color="auto"/>
            <w:bottom w:val="none" w:sz="0" w:space="0" w:color="auto"/>
            <w:right w:val="none" w:sz="0" w:space="0" w:color="auto"/>
          </w:divBdr>
        </w:div>
        <w:div w:id="449979999">
          <w:marLeft w:val="480"/>
          <w:marRight w:val="0"/>
          <w:marTop w:val="0"/>
          <w:marBottom w:val="0"/>
          <w:divBdr>
            <w:top w:val="none" w:sz="0" w:space="0" w:color="auto"/>
            <w:left w:val="none" w:sz="0" w:space="0" w:color="auto"/>
            <w:bottom w:val="none" w:sz="0" w:space="0" w:color="auto"/>
            <w:right w:val="none" w:sz="0" w:space="0" w:color="auto"/>
          </w:divBdr>
        </w:div>
        <w:div w:id="452599462">
          <w:marLeft w:val="480"/>
          <w:marRight w:val="0"/>
          <w:marTop w:val="0"/>
          <w:marBottom w:val="0"/>
          <w:divBdr>
            <w:top w:val="none" w:sz="0" w:space="0" w:color="auto"/>
            <w:left w:val="none" w:sz="0" w:space="0" w:color="auto"/>
            <w:bottom w:val="none" w:sz="0" w:space="0" w:color="auto"/>
            <w:right w:val="none" w:sz="0" w:space="0" w:color="auto"/>
          </w:divBdr>
        </w:div>
        <w:div w:id="453669767">
          <w:marLeft w:val="480"/>
          <w:marRight w:val="0"/>
          <w:marTop w:val="0"/>
          <w:marBottom w:val="0"/>
          <w:divBdr>
            <w:top w:val="none" w:sz="0" w:space="0" w:color="auto"/>
            <w:left w:val="none" w:sz="0" w:space="0" w:color="auto"/>
            <w:bottom w:val="none" w:sz="0" w:space="0" w:color="auto"/>
            <w:right w:val="none" w:sz="0" w:space="0" w:color="auto"/>
          </w:divBdr>
        </w:div>
        <w:div w:id="455025790">
          <w:marLeft w:val="480"/>
          <w:marRight w:val="0"/>
          <w:marTop w:val="0"/>
          <w:marBottom w:val="0"/>
          <w:divBdr>
            <w:top w:val="none" w:sz="0" w:space="0" w:color="auto"/>
            <w:left w:val="none" w:sz="0" w:space="0" w:color="auto"/>
            <w:bottom w:val="none" w:sz="0" w:space="0" w:color="auto"/>
            <w:right w:val="none" w:sz="0" w:space="0" w:color="auto"/>
          </w:divBdr>
        </w:div>
        <w:div w:id="456030736">
          <w:marLeft w:val="480"/>
          <w:marRight w:val="0"/>
          <w:marTop w:val="0"/>
          <w:marBottom w:val="0"/>
          <w:divBdr>
            <w:top w:val="none" w:sz="0" w:space="0" w:color="auto"/>
            <w:left w:val="none" w:sz="0" w:space="0" w:color="auto"/>
            <w:bottom w:val="none" w:sz="0" w:space="0" w:color="auto"/>
            <w:right w:val="none" w:sz="0" w:space="0" w:color="auto"/>
          </w:divBdr>
        </w:div>
        <w:div w:id="457797855">
          <w:marLeft w:val="480"/>
          <w:marRight w:val="0"/>
          <w:marTop w:val="0"/>
          <w:marBottom w:val="0"/>
          <w:divBdr>
            <w:top w:val="none" w:sz="0" w:space="0" w:color="auto"/>
            <w:left w:val="none" w:sz="0" w:space="0" w:color="auto"/>
            <w:bottom w:val="none" w:sz="0" w:space="0" w:color="auto"/>
            <w:right w:val="none" w:sz="0" w:space="0" w:color="auto"/>
          </w:divBdr>
        </w:div>
        <w:div w:id="458765593">
          <w:marLeft w:val="480"/>
          <w:marRight w:val="0"/>
          <w:marTop w:val="0"/>
          <w:marBottom w:val="0"/>
          <w:divBdr>
            <w:top w:val="none" w:sz="0" w:space="0" w:color="auto"/>
            <w:left w:val="none" w:sz="0" w:space="0" w:color="auto"/>
            <w:bottom w:val="none" w:sz="0" w:space="0" w:color="auto"/>
            <w:right w:val="none" w:sz="0" w:space="0" w:color="auto"/>
          </w:divBdr>
        </w:div>
        <w:div w:id="458886662">
          <w:marLeft w:val="480"/>
          <w:marRight w:val="0"/>
          <w:marTop w:val="0"/>
          <w:marBottom w:val="0"/>
          <w:divBdr>
            <w:top w:val="none" w:sz="0" w:space="0" w:color="auto"/>
            <w:left w:val="none" w:sz="0" w:space="0" w:color="auto"/>
            <w:bottom w:val="none" w:sz="0" w:space="0" w:color="auto"/>
            <w:right w:val="none" w:sz="0" w:space="0" w:color="auto"/>
          </w:divBdr>
        </w:div>
        <w:div w:id="459494242">
          <w:marLeft w:val="480"/>
          <w:marRight w:val="0"/>
          <w:marTop w:val="0"/>
          <w:marBottom w:val="0"/>
          <w:divBdr>
            <w:top w:val="none" w:sz="0" w:space="0" w:color="auto"/>
            <w:left w:val="none" w:sz="0" w:space="0" w:color="auto"/>
            <w:bottom w:val="none" w:sz="0" w:space="0" w:color="auto"/>
            <w:right w:val="none" w:sz="0" w:space="0" w:color="auto"/>
          </w:divBdr>
        </w:div>
        <w:div w:id="459955134">
          <w:marLeft w:val="480"/>
          <w:marRight w:val="0"/>
          <w:marTop w:val="0"/>
          <w:marBottom w:val="0"/>
          <w:divBdr>
            <w:top w:val="none" w:sz="0" w:space="0" w:color="auto"/>
            <w:left w:val="none" w:sz="0" w:space="0" w:color="auto"/>
            <w:bottom w:val="none" w:sz="0" w:space="0" w:color="auto"/>
            <w:right w:val="none" w:sz="0" w:space="0" w:color="auto"/>
          </w:divBdr>
        </w:div>
        <w:div w:id="461535136">
          <w:marLeft w:val="480"/>
          <w:marRight w:val="0"/>
          <w:marTop w:val="0"/>
          <w:marBottom w:val="0"/>
          <w:divBdr>
            <w:top w:val="none" w:sz="0" w:space="0" w:color="auto"/>
            <w:left w:val="none" w:sz="0" w:space="0" w:color="auto"/>
            <w:bottom w:val="none" w:sz="0" w:space="0" w:color="auto"/>
            <w:right w:val="none" w:sz="0" w:space="0" w:color="auto"/>
          </w:divBdr>
        </w:div>
        <w:div w:id="463547115">
          <w:marLeft w:val="480"/>
          <w:marRight w:val="0"/>
          <w:marTop w:val="0"/>
          <w:marBottom w:val="0"/>
          <w:divBdr>
            <w:top w:val="none" w:sz="0" w:space="0" w:color="auto"/>
            <w:left w:val="none" w:sz="0" w:space="0" w:color="auto"/>
            <w:bottom w:val="none" w:sz="0" w:space="0" w:color="auto"/>
            <w:right w:val="none" w:sz="0" w:space="0" w:color="auto"/>
          </w:divBdr>
        </w:div>
        <w:div w:id="465587787">
          <w:marLeft w:val="480"/>
          <w:marRight w:val="0"/>
          <w:marTop w:val="0"/>
          <w:marBottom w:val="0"/>
          <w:divBdr>
            <w:top w:val="none" w:sz="0" w:space="0" w:color="auto"/>
            <w:left w:val="none" w:sz="0" w:space="0" w:color="auto"/>
            <w:bottom w:val="none" w:sz="0" w:space="0" w:color="auto"/>
            <w:right w:val="none" w:sz="0" w:space="0" w:color="auto"/>
          </w:divBdr>
        </w:div>
        <w:div w:id="466823968">
          <w:marLeft w:val="480"/>
          <w:marRight w:val="0"/>
          <w:marTop w:val="0"/>
          <w:marBottom w:val="0"/>
          <w:divBdr>
            <w:top w:val="none" w:sz="0" w:space="0" w:color="auto"/>
            <w:left w:val="none" w:sz="0" w:space="0" w:color="auto"/>
            <w:bottom w:val="none" w:sz="0" w:space="0" w:color="auto"/>
            <w:right w:val="none" w:sz="0" w:space="0" w:color="auto"/>
          </w:divBdr>
        </w:div>
        <w:div w:id="466973888">
          <w:marLeft w:val="480"/>
          <w:marRight w:val="0"/>
          <w:marTop w:val="0"/>
          <w:marBottom w:val="0"/>
          <w:divBdr>
            <w:top w:val="none" w:sz="0" w:space="0" w:color="auto"/>
            <w:left w:val="none" w:sz="0" w:space="0" w:color="auto"/>
            <w:bottom w:val="none" w:sz="0" w:space="0" w:color="auto"/>
            <w:right w:val="none" w:sz="0" w:space="0" w:color="auto"/>
          </w:divBdr>
        </w:div>
        <w:div w:id="467548836">
          <w:marLeft w:val="480"/>
          <w:marRight w:val="0"/>
          <w:marTop w:val="0"/>
          <w:marBottom w:val="0"/>
          <w:divBdr>
            <w:top w:val="none" w:sz="0" w:space="0" w:color="auto"/>
            <w:left w:val="none" w:sz="0" w:space="0" w:color="auto"/>
            <w:bottom w:val="none" w:sz="0" w:space="0" w:color="auto"/>
            <w:right w:val="none" w:sz="0" w:space="0" w:color="auto"/>
          </w:divBdr>
        </w:div>
        <w:div w:id="469178383">
          <w:marLeft w:val="480"/>
          <w:marRight w:val="0"/>
          <w:marTop w:val="0"/>
          <w:marBottom w:val="0"/>
          <w:divBdr>
            <w:top w:val="none" w:sz="0" w:space="0" w:color="auto"/>
            <w:left w:val="none" w:sz="0" w:space="0" w:color="auto"/>
            <w:bottom w:val="none" w:sz="0" w:space="0" w:color="auto"/>
            <w:right w:val="none" w:sz="0" w:space="0" w:color="auto"/>
          </w:divBdr>
        </w:div>
        <w:div w:id="471599818">
          <w:marLeft w:val="480"/>
          <w:marRight w:val="0"/>
          <w:marTop w:val="0"/>
          <w:marBottom w:val="0"/>
          <w:divBdr>
            <w:top w:val="none" w:sz="0" w:space="0" w:color="auto"/>
            <w:left w:val="none" w:sz="0" w:space="0" w:color="auto"/>
            <w:bottom w:val="none" w:sz="0" w:space="0" w:color="auto"/>
            <w:right w:val="none" w:sz="0" w:space="0" w:color="auto"/>
          </w:divBdr>
        </w:div>
        <w:div w:id="474029831">
          <w:marLeft w:val="480"/>
          <w:marRight w:val="0"/>
          <w:marTop w:val="0"/>
          <w:marBottom w:val="0"/>
          <w:divBdr>
            <w:top w:val="none" w:sz="0" w:space="0" w:color="auto"/>
            <w:left w:val="none" w:sz="0" w:space="0" w:color="auto"/>
            <w:bottom w:val="none" w:sz="0" w:space="0" w:color="auto"/>
            <w:right w:val="none" w:sz="0" w:space="0" w:color="auto"/>
          </w:divBdr>
        </w:div>
        <w:div w:id="475991449">
          <w:marLeft w:val="480"/>
          <w:marRight w:val="0"/>
          <w:marTop w:val="0"/>
          <w:marBottom w:val="0"/>
          <w:divBdr>
            <w:top w:val="none" w:sz="0" w:space="0" w:color="auto"/>
            <w:left w:val="none" w:sz="0" w:space="0" w:color="auto"/>
            <w:bottom w:val="none" w:sz="0" w:space="0" w:color="auto"/>
            <w:right w:val="none" w:sz="0" w:space="0" w:color="auto"/>
          </w:divBdr>
        </w:div>
        <w:div w:id="476845892">
          <w:marLeft w:val="480"/>
          <w:marRight w:val="0"/>
          <w:marTop w:val="0"/>
          <w:marBottom w:val="0"/>
          <w:divBdr>
            <w:top w:val="none" w:sz="0" w:space="0" w:color="auto"/>
            <w:left w:val="none" w:sz="0" w:space="0" w:color="auto"/>
            <w:bottom w:val="none" w:sz="0" w:space="0" w:color="auto"/>
            <w:right w:val="none" w:sz="0" w:space="0" w:color="auto"/>
          </w:divBdr>
        </w:div>
        <w:div w:id="478112274">
          <w:marLeft w:val="480"/>
          <w:marRight w:val="0"/>
          <w:marTop w:val="0"/>
          <w:marBottom w:val="0"/>
          <w:divBdr>
            <w:top w:val="none" w:sz="0" w:space="0" w:color="auto"/>
            <w:left w:val="none" w:sz="0" w:space="0" w:color="auto"/>
            <w:bottom w:val="none" w:sz="0" w:space="0" w:color="auto"/>
            <w:right w:val="none" w:sz="0" w:space="0" w:color="auto"/>
          </w:divBdr>
        </w:div>
        <w:div w:id="478229336">
          <w:marLeft w:val="480"/>
          <w:marRight w:val="0"/>
          <w:marTop w:val="0"/>
          <w:marBottom w:val="0"/>
          <w:divBdr>
            <w:top w:val="none" w:sz="0" w:space="0" w:color="auto"/>
            <w:left w:val="none" w:sz="0" w:space="0" w:color="auto"/>
            <w:bottom w:val="none" w:sz="0" w:space="0" w:color="auto"/>
            <w:right w:val="none" w:sz="0" w:space="0" w:color="auto"/>
          </w:divBdr>
        </w:div>
        <w:div w:id="484468844">
          <w:marLeft w:val="480"/>
          <w:marRight w:val="0"/>
          <w:marTop w:val="0"/>
          <w:marBottom w:val="0"/>
          <w:divBdr>
            <w:top w:val="none" w:sz="0" w:space="0" w:color="auto"/>
            <w:left w:val="none" w:sz="0" w:space="0" w:color="auto"/>
            <w:bottom w:val="none" w:sz="0" w:space="0" w:color="auto"/>
            <w:right w:val="none" w:sz="0" w:space="0" w:color="auto"/>
          </w:divBdr>
        </w:div>
        <w:div w:id="484932068">
          <w:marLeft w:val="480"/>
          <w:marRight w:val="0"/>
          <w:marTop w:val="0"/>
          <w:marBottom w:val="0"/>
          <w:divBdr>
            <w:top w:val="none" w:sz="0" w:space="0" w:color="auto"/>
            <w:left w:val="none" w:sz="0" w:space="0" w:color="auto"/>
            <w:bottom w:val="none" w:sz="0" w:space="0" w:color="auto"/>
            <w:right w:val="none" w:sz="0" w:space="0" w:color="auto"/>
          </w:divBdr>
        </w:div>
        <w:div w:id="486022953">
          <w:marLeft w:val="480"/>
          <w:marRight w:val="0"/>
          <w:marTop w:val="0"/>
          <w:marBottom w:val="0"/>
          <w:divBdr>
            <w:top w:val="none" w:sz="0" w:space="0" w:color="auto"/>
            <w:left w:val="none" w:sz="0" w:space="0" w:color="auto"/>
            <w:bottom w:val="none" w:sz="0" w:space="0" w:color="auto"/>
            <w:right w:val="none" w:sz="0" w:space="0" w:color="auto"/>
          </w:divBdr>
        </w:div>
        <w:div w:id="487864099">
          <w:marLeft w:val="480"/>
          <w:marRight w:val="0"/>
          <w:marTop w:val="0"/>
          <w:marBottom w:val="0"/>
          <w:divBdr>
            <w:top w:val="none" w:sz="0" w:space="0" w:color="auto"/>
            <w:left w:val="none" w:sz="0" w:space="0" w:color="auto"/>
            <w:bottom w:val="none" w:sz="0" w:space="0" w:color="auto"/>
            <w:right w:val="none" w:sz="0" w:space="0" w:color="auto"/>
          </w:divBdr>
        </w:div>
        <w:div w:id="488136541">
          <w:marLeft w:val="480"/>
          <w:marRight w:val="0"/>
          <w:marTop w:val="0"/>
          <w:marBottom w:val="0"/>
          <w:divBdr>
            <w:top w:val="none" w:sz="0" w:space="0" w:color="auto"/>
            <w:left w:val="none" w:sz="0" w:space="0" w:color="auto"/>
            <w:bottom w:val="none" w:sz="0" w:space="0" w:color="auto"/>
            <w:right w:val="none" w:sz="0" w:space="0" w:color="auto"/>
          </w:divBdr>
        </w:div>
        <w:div w:id="488640895">
          <w:marLeft w:val="480"/>
          <w:marRight w:val="0"/>
          <w:marTop w:val="0"/>
          <w:marBottom w:val="0"/>
          <w:divBdr>
            <w:top w:val="none" w:sz="0" w:space="0" w:color="auto"/>
            <w:left w:val="none" w:sz="0" w:space="0" w:color="auto"/>
            <w:bottom w:val="none" w:sz="0" w:space="0" w:color="auto"/>
            <w:right w:val="none" w:sz="0" w:space="0" w:color="auto"/>
          </w:divBdr>
        </w:div>
        <w:div w:id="488864793">
          <w:marLeft w:val="480"/>
          <w:marRight w:val="0"/>
          <w:marTop w:val="0"/>
          <w:marBottom w:val="0"/>
          <w:divBdr>
            <w:top w:val="none" w:sz="0" w:space="0" w:color="auto"/>
            <w:left w:val="none" w:sz="0" w:space="0" w:color="auto"/>
            <w:bottom w:val="none" w:sz="0" w:space="0" w:color="auto"/>
            <w:right w:val="none" w:sz="0" w:space="0" w:color="auto"/>
          </w:divBdr>
        </w:div>
        <w:div w:id="488907474">
          <w:marLeft w:val="480"/>
          <w:marRight w:val="0"/>
          <w:marTop w:val="0"/>
          <w:marBottom w:val="0"/>
          <w:divBdr>
            <w:top w:val="none" w:sz="0" w:space="0" w:color="auto"/>
            <w:left w:val="none" w:sz="0" w:space="0" w:color="auto"/>
            <w:bottom w:val="none" w:sz="0" w:space="0" w:color="auto"/>
            <w:right w:val="none" w:sz="0" w:space="0" w:color="auto"/>
          </w:divBdr>
        </w:div>
        <w:div w:id="488909928">
          <w:marLeft w:val="480"/>
          <w:marRight w:val="0"/>
          <w:marTop w:val="0"/>
          <w:marBottom w:val="0"/>
          <w:divBdr>
            <w:top w:val="none" w:sz="0" w:space="0" w:color="auto"/>
            <w:left w:val="none" w:sz="0" w:space="0" w:color="auto"/>
            <w:bottom w:val="none" w:sz="0" w:space="0" w:color="auto"/>
            <w:right w:val="none" w:sz="0" w:space="0" w:color="auto"/>
          </w:divBdr>
        </w:div>
        <w:div w:id="489709774">
          <w:marLeft w:val="480"/>
          <w:marRight w:val="0"/>
          <w:marTop w:val="0"/>
          <w:marBottom w:val="0"/>
          <w:divBdr>
            <w:top w:val="none" w:sz="0" w:space="0" w:color="auto"/>
            <w:left w:val="none" w:sz="0" w:space="0" w:color="auto"/>
            <w:bottom w:val="none" w:sz="0" w:space="0" w:color="auto"/>
            <w:right w:val="none" w:sz="0" w:space="0" w:color="auto"/>
          </w:divBdr>
        </w:div>
        <w:div w:id="490027332">
          <w:marLeft w:val="480"/>
          <w:marRight w:val="0"/>
          <w:marTop w:val="0"/>
          <w:marBottom w:val="0"/>
          <w:divBdr>
            <w:top w:val="none" w:sz="0" w:space="0" w:color="auto"/>
            <w:left w:val="none" w:sz="0" w:space="0" w:color="auto"/>
            <w:bottom w:val="none" w:sz="0" w:space="0" w:color="auto"/>
            <w:right w:val="none" w:sz="0" w:space="0" w:color="auto"/>
          </w:divBdr>
        </w:div>
        <w:div w:id="490953920">
          <w:marLeft w:val="480"/>
          <w:marRight w:val="0"/>
          <w:marTop w:val="0"/>
          <w:marBottom w:val="0"/>
          <w:divBdr>
            <w:top w:val="none" w:sz="0" w:space="0" w:color="auto"/>
            <w:left w:val="none" w:sz="0" w:space="0" w:color="auto"/>
            <w:bottom w:val="none" w:sz="0" w:space="0" w:color="auto"/>
            <w:right w:val="none" w:sz="0" w:space="0" w:color="auto"/>
          </w:divBdr>
        </w:div>
        <w:div w:id="492573838">
          <w:marLeft w:val="480"/>
          <w:marRight w:val="0"/>
          <w:marTop w:val="0"/>
          <w:marBottom w:val="0"/>
          <w:divBdr>
            <w:top w:val="none" w:sz="0" w:space="0" w:color="auto"/>
            <w:left w:val="none" w:sz="0" w:space="0" w:color="auto"/>
            <w:bottom w:val="none" w:sz="0" w:space="0" w:color="auto"/>
            <w:right w:val="none" w:sz="0" w:space="0" w:color="auto"/>
          </w:divBdr>
        </w:div>
        <w:div w:id="494146139">
          <w:marLeft w:val="480"/>
          <w:marRight w:val="0"/>
          <w:marTop w:val="0"/>
          <w:marBottom w:val="0"/>
          <w:divBdr>
            <w:top w:val="none" w:sz="0" w:space="0" w:color="auto"/>
            <w:left w:val="none" w:sz="0" w:space="0" w:color="auto"/>
            <w:bottom w:val="none" w:sz="0" w:space="0" w:color="auto"/>
            <w:right w:val="none" w:sz="0" w:space="0" w:color="auto"/>
          </w:divBdr>
        </w:div>
        <w:div w:id="496186517">
          <w:marLeft w:val="480"/>
          <w:marRight w:val="0"/>
          <w:marTop w:val="0"/>
          <w:marBottom w:val="0"/>
          <w:divBdr>
            <w:top w:val="none" w:sz="0" w:space="0" w:color="auto"/>
            <w:left w:val="none" w:sz="0" w:space="0" w:color="auto"/>
            <w:bottom w:val="none" w:sz="0" w:space="0" w:color="auto"/>
            <w:right w:val="none" w:sz="0" w:space="0" w:color="auto"/>
          </w:divBdr>
        </w:div>
        <w:div w:id="496649995">
          <w:marLeft w:val="480"/>
          <w:marRight w:val="0"/>
          <w:marTop w:val="0"/>
          <w:marBottom w:val="0"/>
          <w:divBdr>
            <w:top w:val="none" w:sz="0" w:space="0" w:color="auto"/>
            <w:left w:val="none" w:sz="0" w:space="0" w:color="auto"/>
            <w:bottom w:val="none" w:sz="0" w:space="0" w:color="auto"/>
            <w:right w:val="none" w:sz="0" w:space="0" w:color="auto"/>
          </w:divBdr>
        </w:div>
        <w:div w:id="496657570">
          <w:marLeft w:val="480"/>
          <w:marRight w:val="0"/>
          <w:marTop w:val="0"/>
          <w:marBottom w:val="0"/>
          <w:divBdr>
            <w:top w:val="none" w:sz="0" w:space="0" w:color="auto"/>
            <w:left w:val="none" w:sz="0" w:space="0" w:color="auto"/>
            <w:bottom w:val="none" w:sz="0" w:space="0" w:color="auto"/>
            <w:right w:val="none" w:sz="0" w:space="0" w:color="auto"/>
          </w:divBdr>
        </w:div>
        <w:div w:id="496967971">
          <w:marLeft w:val="480"/>
          <w:marRight w:val="0"/>
          <w:marTop w:val="0"/>
          <w:marBottom w:val="0"/>
          <w:divBdr>
            <w:top w:val="none" w:sz="0" w:space="0" w:color="auto"/>
            <w:left w:val="none" w:sz="0" w:space="0" w:color="auto"/>
            <w:bottom w:val="none" w:sz="0" w:space="0" w:color="auto"/>
            <w:right w:val="none" w:sz="0" w:space="0" w:color="auto"/>
          </w:divBdr>
        </w:div>
        <w:div w:id="498353602">
          <w:marLeft w:val="480"/>
          <w:marRight w:val="0"/>
          <w:marTop w:val="0"/>
          <w:marBottom w:val="0"/>
          <w:divBdr>
            <w:top w:val="none" w:sz="0" w:space="0" w:color="auto"/>
            <w:left w:val="none" w:sz="0" w:space="0" w:color="auto"/>
            <w:bottom w:val="none" w:sz="0" w:space="0" w:color="auto"/>
            <w:right w:val="none" w:sz="0" w:space="0" w:color="auto"/>
          </w:divBdr>
        </w:div>
        <w:div w:id="499855190">
          <w:marLeft w:val="480"/>
          <w:marRight w:val="0"/>
          <w:marTop w:val="0"/>
          <w:marBottom w:val="0"/>
          <w:divBdr>
            <w:top w:val="none" w:sz="0" w:space="0" w:color="auto"/>
            <w:left w:val="none" w:sz="0" w:space="0" w:color="auto"/>
            <w:bottom w:val="none" w:sz="0" w:space="0" w:color="auto"/>
            <w:right w:val="none" w:sz="0" w:space="0" w:color="auto"/>
          </w:divBdr>
        </w:div>
        <w:div w:id="499926303">
          <w:marLeft w:val="480"/>
          <w:marRight w:val="0"/>
          <w:marTop w:val="0"/>
          <w:marBottom w:val="0"/>
          <w:divBdr>
            <w:top w:val="none" w:sz="0" w:space="0" w:color="auto"/>
            <w:left w:val="none" w:sz="0" w:space="0" w:color="auto"/>
            <w:bottom w:val="none" w:sz="0" w:space="0" w:color="auto"/>
            <w:right w:val="none" w:sz="0" w:space="0" w:color="auto"/>
          </w:divBdr>
        </w:div>
        <w:div w:id="505249194">
          <w:marLeft w:val="480"/>
          <w:marRight w:val="0"/>
          <w:marTop w:val="0"/>
          <w:marBottom w:val="0"/>
          <w:divBdr>
            <w:top w:val="none" w:sz="0" w:space="0" w:color="auto"/>
            <w:left w:val="none" w:sz="0" w:space="0" w:color="auto"/>
            <w:bottom w:val="none" w:sz="0" w:space="0" w:color="auto"/>
            <w:right w:val="none" w:sz="0" w:space="0" w:color="auto"/>
          </w:divBdr>
        </w:div>
        <w:div w:id="506942228">
          <w:marLeft w:val="480"/>
          <w:marRight w:val="0"/>
          <w:marTop w:val="0"/>
          <w:marBottom w:val="0"/>
          <w:divBdr>
            <w:top w:val="none" w:sz="0" w:space="0" w:color="auto"/>
            <w:left w:val="none" w:sz="0" w:space="0" w:color="auto"/>
            <w:bottom w:val="none" w:sz="0" w:space="0" w:color="auto"/>
            <w:right w:val="none" w:sz="0" w:space="0" w:color="auto"/>
          </w:divBdr>
        </w:div>
        <w:div w:id="507059149">
          <w:marLeft w:val="480"/>
          <w:marRight w:val="0"/>
          <w:marTop w:val="0"/>
          <w:marBottom w:val="0"/>
          <w:divBdr>
            <w:top w:val="none" w:sz="0" w:space="0" w:color="auto"/>
            <w:left w:val="none" w:sz="0" w:space="0" w:color="auto"/>
            <w:bottom w:val="none" w:sz="0" w:space="0" w:color="auto"/>
            <w:right w:val="none" w:sz="0" w:space="0" w:color="auto"/>
          </w:divBdr>
        </w:div>
        <w:div w:id="508714451">
          <w:marLeft w:val="480"/>
          <w:marRight w:val="0"/>
          <w:marTop w:val="0"/>
          <w:marBottom w:val="0"/>
          <w:divBdr>
            <w:top w:val="none" w:sz="0" w:space="0" w:color="auto"/>
            <w:left w:val="none" w:sz="0" w:space="0" w:color="auto"/>
            <w:bottom w:val="none" w:sz="0" w:space="0" w:color="auto"/>
            <w:right w:val="none" w:sz="0" w:space="0" w:color="auto"/>
          </w:divBdr>
        </w:div>
        <w:div w:id="508763925">
          <w:marLeft w:val="480"/>
          <w:marRight w:val="0"/>
          <w:marTop w:val="0"/>
          <w:marBottom w:val="0"/>
          <w:divBdr>
            <w:top w:val="none" w:sz="0" w:space="0" w:color="auto"/>
            <w:left w:val="none" w:sz="0" w:space="0" w:color="auto"/>
            <w:bottom w:val="none" w:sz="0" w:space="0" w:color="auto"/>
            <w:right w:val="none" w:sz="0" w:space="0" w:color="auto"/>
          </w:divBdr>
        </w:div>
        <w:div w:id="510680783">
          <w:marLeft w:val="480"/>
          <w:marRight w:val="0"/>
          <w:marTop w:val="0"/>
          <w:marBottom w:val="0"/>
          <w:divBdr>
            <w:top w:val="none" w:sz="0" w:space="0" w:color="auto"/>
            <w:left w:val="none" w:sz="0" w:space="0" w:color="auto"/>
            <w:bottom w:val="none" w:sz="0" w:space="0" w:color="auto"/>
            <w:right w:val="none" w:sz="0" w:space="0" w:color="auto"/>
          </w:divBdr>
        </w:div>
        <w:div w:id="511342220">
          <w:marLeft w:val="480"/>
          <w:marRight w:val="0"/>
          <w:marTop w:val="0"/>
          <w:marBottom w:val="0"/>
          <w:divBdr>
            <w:top w:val="none" w:sz="0" w:space="0" w:color="auto"/>
            <w:left w:val="none" w:sz="0" w:space="0" w:color="auto"/>
            <w:bottom w:val="none" w:sz="0" w:space="0" w:color="auto"/>
            <w:right w:val="none" w:sz="0" w:space="0" w:color="auto"/>
          </w:divBdr>
        </w:div>
        <w:div w:id="511533521">
          <w:marLeft w:val="480"/>
          <w:marRight w:val="0"/>
          <w:marTop w:val="0"/>
          <w:marBottom w:val="0"/>
          <w:divBdr>
            <w:top w:val="none" w:sz="0" w:space="0" w:color="auto"/>
            <w:left w:val="none" w:sz="0" w:space="0" w:color="auto"/>
            <w:bottom w:val="none" w:sz="0" w:space="0" w:color="auto"/>
            <w:right w:val="none" w:sz="0" w:space="0" w:color="auto"/>
          </w:divBdr>
        </w:div>
        <w:div w:id="511916185">
          <w:marLeft w:val="480"/>
          <w:marRight w:val="0"/>
          <w:marTop w:val="0"/>
          <w:marBottom w:val="0"/>
          <w:divBdr>
            <w:top w:val="none" w:sz="0" w:space="0" w:color="auto"/>
            <w:left w:val="none" w:sz="0" w:space="0" w:color="auto"/>
            <w:bottom w:val="none" w:sz="0" w:space="0" w:color="auto"/>
            <w:right w:val="none" w:sz="0" w:space="0" w:color="auto"/>
          </w:divBdr>
        </w:div>
        <w:div w:id="513619121">
          <w:marLeft w:val="480"/>
          <w:marRight w:val="0"/>
          <w:marTop w:val="0"/>
          <w:marBottom w:val="0"/>
          <w:divBdr>
            <w:top w:val="none" w:sz="0" w:space="0" w:color="auto"/>
            <w:left w:val="none" w:sz="0" w:space="0" w:color="auto"/>
            <w:bottom w:val="none" w:sz="0" w:space="0" w:color="auto"/>
            <w:right w:val="none" w:sz="0" w:space="0" w:color="auto"/>
          </w:divBdr>
        </w:div>
        <w:div w:id="514148229">
          <w:marLeft w:val="480"/>
          <w:marRight w:val="0"/>
          <w:marTop w:val="0"/>
          <w:marBottom w:val="0"/>
          <w:divBdr>
            <w:top w:val="none" w:sz="0" w:space="0" w:color="auto"/>
            <w:left w:val="none" w:sz="0" w:space="0" w:color="auto"/>
            <w:bottom w:val="none" w:sz="0" w:space="0" w:color="auto"/>
            <w:right w:val="none" w:sz="0" w:space="0" w:color="auto"/>
          </w:divBdr>
        </w:div>
        <w:div w:id="517819196">
          <w:marLeft w:val="480"/>
          <w:marRight w:val="0"/>
          <w:marTop w:val="0"/>
          <w:marBottom w:val="0"/>
          <w:divBdr>
            <w:top w:val="none" w:sz="0" w:space="0" w:color="auto"/>
            <w:left w:val="none" w:sz="0" w:space="0" w:color="auto"/>
            <w:bottom w:val="none" w:sz="0" w:space="0" w:color="auto"/>
            <w:right w:val="none" w:sz="0" w:space="0" w:color="auto"/>
          </w:divBdr>
        </w:div>
        <w:div w:id="520164042">
          <w:marLeft w:val="480"/>
          <w:marRight w:val="0"/>
          <w:marTop w:val="0"/>
          <w:marBottom w:val="0"/>
          <w:divBdr>
            <w:top w:val="none" w:sz="0" w:space="0" w:color="auto"/>
            <w:left w:val="none" w:sz="0" w:space="0" w:color="auto"/>
            <w:bottom w:val="none" w:sz="0" w:space="0" w:color="auto"/>
            <w:right w:val="none" w:sz="0" w:space="0" w:color="auto"/>
          </w:divBdr>
        </w:div>
        <w:div w:id="520240090">
          <w:marLeft w:val="480"/>
          <w:marRight w:val="0"/>
          <w:marTop w:val="0"/>
          <w:marBottom w:val="0"/>
          <w:divBdr>
            <w:top w:val="none" w:sz="0" w:space="0" w:color="auto"/>
            <w:left w:val="none" w:sz="0" w:space="0" w:color="auto"/>
            <w:bottom w:val="none" w:sz="0" w:space="0" w:color="auto"/>
            <w:right w:val="none" w:sz="0" w:space="0" w:color="auto"/>
          </w:divBdr>
        </w:div>
        <w:div w:id="520631345">
          <w:marLeft w:val="480"/>
          <w:marRight w:val="0"/>
          <w:marTop w:val="0"/>
          <w:marBottom w:val="0"/>
          <w:divBdr>
            <w:top w:val="none" w:sz="0" w:space="0" w:color="auto"/>
            <w:left w:val="none" w:sz="0" w:space="0" w:color="auto"/>
            <w:bottom w:val="none" w:sz="0" w:space="0" w:color="auto"/>
            <w:right w:val="none" w:sz="0" w:space="0" w:color="auto"/>
          </w:divBdr>
        </w:div>
        <w:div w:id="521165128">
          <w:marLeft w:val="480"/>
          <w:marRight w:val="0"/>
          <w:marTop w:val="0"/>
          <w:marBottom w:val="0"/>
          <w:divBdr>
            <w:top w:val="none" w:sz="0" w:space="0" w:color="auto"/>
            <w:left w:val="none" w:sz="0" w:space="0" w:color="auto"/>
            <w:bottom w:val="none" w:sz="0" w:space="0" w:color="auto"/>
            <w:right w:val="none" w:sz="0" w:space="0" w:color="auto"/>
          </w:divBdr>
        </w:div>
        <w:div w:id="521865650">
          <w:marLeft w:val="480"/>
          <w:marRight w:val="0"/>
          <w:marTop w:val="0"/>
          <w:marBottom w:val="0"/>
          <w:divBdr>
            <w:top w:val="none" w:sz="0" w:space="0" w:color="auto"/>
            <w:left w:val="none" w:sz="0" w:space="0" w:color="auto"/>
            <w:bottom w:val="none" w:sz="0" w:space="0" w:color="auto"/>
            <w:right w:val="none" w:sz="0" w:space="0" w:color="auto"/>
          </w:divBdr>
        </w:div>
        <w:div w:id="523711052">
          <w:marLeft w:val="480"/>
          <w:marRight w:val="0"/>
          <w:marTop w:val="0"/>
          <w:marBottom w:val="0"/>
          <w:divBdr>
            <w:top w:val="none" w:sz="0" w:space="0" w:color="auto"/>
            <w:left w:val="none" w:sz="0" w:space="0" w:color="auto"/>
            <w:bottom w:val="none" w:sz="0" w:space="0" w:color="auto"/>
            <w:right w:val="none" w:sz="0" w:space="0" w:color="auto"/>
          </w:divBdr>
        </w:div>
        <w:div w:id="525026968">
          <w:marLeft w:val="480"/>
          <w:marRight w:val="0"/>
          <w:marTop w:val="0"/>
          <w:marBottom w:val="0"/>
          <w:divBdr>
            <w:top w:val="none" w:sz="0" w:space="0" w:color="auto"/>
            <w:left w:val="none" w:sz="0" w:space="0" w:color="auto"/>
            <w:bottom w:val="none" w:sz="0" w:space="0" w:color="auto"/>
            <w:right w:val="none" w:sz="0" w:space="0" w:color="auto"/>
          </w:divBdr>
        </w:div>
        <w:div w:id="525824452">
          <w:marLeft w:val="480"/>
          <w:marRight w:val="0"/>
          <w:marTop w:val="0"/>
          <w:marBottom w:val="0"/>
          <w:divBdr>
            <w:top w:val="none" w:sz="0" w:space="0" w:color="auto"/>
            <w:left w:val="none" w:sz="0" w:space="0" w:color="auto"/>
            <w:bottom w:val="none" w:sz="0" w:space="0" w:color="auto"/>
            <w:right w:val="none" w:sz="0" w:space="0" w:color="auto"/>
          </w:divBdr>
        </w:div>
        <w:div w:id="526137916">
          <w:marLeft w:val="480"/>
          <w:marRight w:val="0"/>
          <w:marTop w:val="0"/>
          <w:marBottom w:val="0"/>
          <w:divBdr>
            <w:top w:val="none" w:sz="0" w:space="0" w:color="auto"/>
            <w:left w:val="none" w:sz="0" w:space="0" w:color="auto"/>
            <w:bottom w:val="none" w:sz="0" w:space="0" w:color="auto"/>
            <w:right w:val="none" w:sz="0" w:space="0" w:color="auto"/>
          </w:divBdr>
        </w:div>
        <w:div w:id="526796145">
          <w:marLeft w:val="480"/>
          <w:marRight w:val="0"/>
          <w:marTop w:val="0"/>
          <w:marBottom w:val="0"/>
          <w:divBdr>
            <w:top w:val="none" w:sz="0" w:space="0" w:color="auto"/>
            <w:left w:val="none" w:sz="0" w:space="0" w:color="auto"/>
            <w:bottom w:val="none" w:sz="0" w:space="0" w:color="auto"/>
            <w:right w:val="none" w:sz="0" w:space="0" w:color="auto"/>
          </w:divBdr>
        </w:div>
        <w:div w:id="526869379">
          <w:marLeft w:val="480"/>
          <w:marRight w:val="0"/>
          <w:marTop w:val="0"/>
          <w:marBottom w:val="0"/>
          <w:divBdr>
            <w:top w:val="none" w:sz="0" w:space="0" w:color="auto"/>
            <w:left w:val="none" w:sz="0" w:space="0" w:color="auto"/>
            <w:bottom w:val="none" w:sz="0" w:space="0" w:color="auto"/>
            <w:right w:val="none" w:sz="0" w:space="0" w:color="auto"/>
          </w:divBdr>
        </w:div>
        <w:div w:id="527331098">
          <w:marLeft w:val="480"/>
          <w:marRight w:val="0"/>
          <w:marTop w:val="0"/>
          <w:marBottom w:val="0"/>
          <w:divBdr>
            <w:top w:val="none" w:sz="0" w:space="0" w:color="auto"/>
            <w:left w:val="none" w:sz="0" w:space="0" w:color="auto"/>
            <w:bottom w:val="none" w:sz="0" w:space="0" w:color="auto"/>
            <w:right w:val="none" w:sz="0" w:space="0" w:color="auto"/>
          </w:divBdr>
        </w:div>
        <w:div w:id="527331700">
          <w:marLeft w:val="480"/>
          <w:marRight w:val="0"/>
          <w:marTop w:val="0"/>
          <w:marBottom w:val="0"/>
          <w:divBdr>
            <w:top w:val="none" w:sz="0" w:space="0" w:color="auto"/>
            <w:left w:val="none" w:sz="0" w:space="0" w:color="auto"/>
            <w:bottom w:val="none" w:sz="0" w:space="0" w:color="auto"/>
            <w:right w:val="none" w:sz="0" w:space="0" w:color="auto"/>
          </w:divBdr>
        </w:div>
        <w:div w:id="527911167">
          <w:marLeft w:val="480"/>
          <w:marRight w:val="0"/>
          <w:marTop w:val="0"/>
          <w:marBottom w:val="0"/>
          <w:divBdr>
            <w:top w:val="none" w:sz="0" w:space="0" w:color="auto"/>
            <w:left w:val="none" w:sz="0" w:space="0" w:color="auto"/>
            <w:bottom w:val="none" w:sz="0" w:space="0" w:color="auto"/>
            <w:right w:val="none" w:sz="0" w:space="0" w:color="auto"/>
          </w:divBdr>
        </w:div>
        <w:div w:id="527987865">
          <w:marLeft w:val="480"/>
          <w:marRight w:val="0"/>
          <w:marTop w:val="0"/>
          <w:marBottom w:val="0"/>
          <w:divBdr>
            <w:top w:val="none" w:sz="0" w:space="0" w:color="auto"/>
            <w:left w:val="none" w:sz="0" w:space="0" w:color="auto"/>
            <w:bottom w:val="none" w:sz="0" w:space="0" w:color="auto"/>
            <w:right w:val="none" w:sz="0" w:space="0" w:color="auto"/>
          </w:divBdr>
        </w:div>
        <w:div w:id="528110101">
          <w:marLeft w:val="480"/>
          <w:marRight w:val="0"/>
          <w:marTop w:val="0"/>
          <w:marBottom w:val="0"/>
          <w:divBdr>
            <w:top w:val="none" w:sz="0" w:space="0" w:color="auto"/>
            <w:left w:val="none" w:sz="0" w:space="0" w:color="auto"/>
            <w:bottom w:val="none" w:sz="0" w:space="0" w:color="auto"/>
            <w:right w:val="none" w:sz="0" w:space="0" w:color="auto"/>
          </w:divBdr>
        </w:div>
        <w:div w:id="529339424">
          <w:marLeft w:val="480"/>
          <w:marRight w:val="0"/>
          <w:marTop w:val="0"/>
          <w:marBottom w:val="0"/>
          <w:divBdr>
            <w:top w:val="none" w:sz="0" w:space="0" w:color="auto"/>
            <w:left w:val="none" w:sz="0" w:space="0" w:color="auto"/>
            <w:bottom w:val="none" w:sz="0" w:space="0" w:color="auto"/>
            <w:right w:val="none" w:sz="0" w:space="0" w:color="auto"/>
          </w:divBdr>
        </w:div>
        <w:div w:id="530456385">
          <w:marLeft w:val="480"/>
          <w:marRight w:val="0"/>
          <w:marTop w:val="0"/>
          <w:marBottom w:val="0"/>
          <w:divBdr>
            <w:top w:val="none" w:sz="0" w:space="0" w:color="auto"/>
            <w:left w:val="none" w:sz="0" w:space="0" w:color="auto"/>
            <w:bottom w:val="none" w:sz="0" w:space="0" w:color="auto"/>
            <w:right w:val="none" w:sz="0" w:space="0" w:color="auto"/>
          </w:divBdr>
        </w:div>
        <w:div w:id="530806063">
          <w:marLeft w:val="480"/>
          <w:marRight w:val="0"/>
          <w:marTop w:val="0"/>
          <w:marBottom w:val="0"/>
          <w:divBdr>
            <w:top w:val="none" w:sz="0" w:space="0" w:color="auto"/>
            <w:left w:val="none" w:sz="0" w:space="0" w:color="auto"/>
            <w:bottom w:val="none" w:sz="0" w:space="0" w:color="auto"/>
            <w:right w:val="none" w:sz="0" w:space="0" w:color="auto"/>
          </w:divBdr>
        </w:div>
        <w:div w:id="532571270">
          <w:marLeft w:val="480"/>
          <w:marRight w:val="0"/>
          <w:marTop w:val="0"/>
          <w:marBottom w:val="0"/>
          <w:divBdr>
            <w:top w:val="none" w:sz="0" w:space="0" w:color="auto"/>
            <w:left w:val="none" w:sz="0" w:space="0" w:color="auto"/>
            <w:bottom w:val="none" w:sz="0" w:space="0" w:color="auto"/>
            <w:right w:val="none" w:sz="0" w:space="0" w:color="auto"/>
          </w:divBdr>
        </w:div>
        <w:div w:id="533159803">
          <w:marLeft w:val="480"/>
          <w:marRight w:val="0"/>
          <w:marTop w:val="0"/>
          <w:marBottom w:val="0"/>
          <w:divBdr>
            <w:top w:val="none" w:sz="0" w:space="0" w:color="auto"/>
            <w:left w:val="none" w:sz="0" w:space="0" w:color="auto"/>
            <w:bottom w:val="none" w:sz="0" w:space="0" w:color="auto"/>
            <w:right w:val="none" w:sz="0" w:space="0" w:color="auto"/>
          </w:divBdr>
        </w:div>
        <w:div w:id="534004010">
          <w:marLeft w:val="480"/>
          <w:marRight w:val="0"/>
          <w:marTop w:val="0"/>
          <w:marBottom w:val="0"/>
          <w:divBdr>
            <w:top w:val="none" w:sz="0" w:space="0" w:color="auto"/>
            <w:left w:val="none" w:sz="0" w:space="0" w:color="auto"/>
            <w:bottom w:val="none" w:sz="0" w:space="0" w:color="auto"/>
            <w:right w:val="none" w:sz="0" w:space="0" w:color="auto"/>
          </w:divBdr>
        </w:div>
        <w:div w:id="534389926">
          <w:marLeft w:val="480"/>
          <w:marRight w:val="0"/>
          <w:marTop w:val="0"/>
          <w:marBottom w:val="0"/>
          <w:divBdr>
            <w:top w:val="none" w:sz="0" w:space="0" w:color="auto"/>
            <w:left w:val="none" w:sz="0" w:space="0" w:color="auto"/>
            <w:bottom w:val="none" w:sz="0" w:space="0" w:color="auto"/>
            <w:right w:val="none" w:sz="0" w:space="0" w:color="auto"/>
          </w:divBdr>
        </w:div>
        <w:div w:id="534581215">
          <w:marLeft w:val="480"/>
          <w:marRight w:val="0"/>
          <w:marTop w:val="0"/>
          <w:marBottom w:val="0"/>
          <w:divBdr>
            <w:top w:val="none" w:sz="0" w:space="0" w:color="auto"/>
            <w:left w:val="none" w:sz="0" w:space="0" w:color="auto"/>
            <w:bottom w:val="none" w:sz="0" w:space="0" w:color="auto"/>
            <w:right w:val="none" w:sz="0" w:space="0" w:color="auto"/>
          </w:divBdr>
        </w:div>
        <w:div w:id="537208407">
          <w:marLeft w:val="480"/>
          <w:marRight w:val="0"/>
          <w:marTop w:val="0"/>
          <w:marBottom w:val="0"/>
          <w:divBdr>
            <w:top w:val="none" w:sz="0" w:space="0" w:color="auto"/>
            <w:left w:val="none" w:sz="0" w:space="0" w:color="auto"/>
            <w:bottom w:val="none" w:sz="0" w:space="0" w:color="auto"/>
            <w:right w:val="none" w:sz="0" w:space="0" w:color="auto"/>
          </w:divBdr>
        </w:div>
        <w:div w:id="538593256">
          <w:marLeft w:val="480"/>
          <w:marRight w:val="0"/>
          <w:marTop w:val="0"/>
          <w:marBottom w:val="0"/>
          <w:divBdr>
            <w:top w:val="none" w:sz="0" w:space="0" w:color="auto"/>
            <w:left w:val="none" w:sz="0" w:space="0" w:color="auto"/>
            <w:bottom w:val="none" w:sz="0" w:space="0" w:color="auto"/>
            <w:right w:val="none" w:sz="0" w:space="0" w:color="auto"/>
          </w:divBdr>
        </w:div>
        <w:div w:id="542593476">
          <w:marLeft w:val="480"/>
          <w:marRight w:val="0"/>
          <w:marTop w:val="0"/>
          <w:marBottom w:val="0"/>
          <w:divBdr>
            <w:top w:val="none" w:sz="0" w:space="0" w:color="auto"/>
            <w:left w:val="none" w:sz="0" w:space="0" w:color="auto"/>
            <w:bottom w:val="none" w:sz="0" w:space="0" w:color="auto"/>
            <w:right w:val="none" w:sz="0" w:space="0" w:color="auto"/>
          </w:divBdr>
        </w:div>
        <w:div w:id="542595289">
          <w:marLeft w:val="480"/>
          <w:marRight w:val="0"/>
          <w:marTop w:val="0"/>
          <w:marBottom w:val="0"/>
          <w:divBdr>
            <w:top w:val="none" w:sz="0" w:space="0" w:color="auto"/>
            <w:left w:val="none" w:sz="0" w:space="0" w:color="auto"/>
            <w:bottom w:val="none" w:sz="0" w:space="0" w:color="auto"/>
            <w:right w:val="none" w:sz="0" w:space="0" w:color="auto"/>
          </w:divBdr>
        </w:div>
        <w:div w:id="544029327">
          <w:marLeft w:val="480"/>
          <w:marRight w:val="0"/>
          <w:marTop w:val="0"/>
          <w:marBottom w:val="0"/>
          <w:divBdr>
            <w:top w:val="none" w:sz="0" w:space="0" w:color="auto"/>
            <w:left w:val="none" w:sz="0" w:space="0" w:color="auto"/>
            <w:bottom w:val="none" w:sz="0" w:space="0" w:color="auto"/>
            <w:right w:val="none" w:sz="0" w:space="0" w:color="auto"/>
          </w:divBdr>
        </w:div>
        <w:div w:id="547839697">
          <w:marLeft w:val="480"/>
          <w:marRight w:val="0"/>
          <w:marTop w:val="0"/>
          <w:marBottom w:val="0"/>
          <w:divBdr>
            <w:top w:val="none" w:sz="0" w:space="0" w:color="auto"/>
            <w:left w:val="none" w:sz="0" w:space="0" w:color="auto"/>
            <w:bottom w:val="none" w:sz="0" w:space="0" w:color="auto"/>
            <w:right w:val="none" w:sz="0" w:space="0" w:color="auto"/>
          </w:divBdr>
        </w:div>
        <w:div w:id="547954343">
          <w:marLeft w:val="480"/>
          <w:marRight w:val="0"/>
          <w:marTop w:val="0"/>
          <w:marBottom w:val="0"/>
          <w:divBdr>
            <w:top w:val="none" w:sz="0" w:space="0" w:color="auto"/>
            <w:left w:val="none" w:sz="0" w:space="0" w:color="auto"/>
            <w:bottom w:val="none" w:sz="0" w:space="0" w:color="auto"/>
            <w:right w:val="none" w:sz="0" w:space="0" w:color="auto"/>
          </w:divBdr>
        </w:div>
        <w:div w:id="549852682">
          <w:marLeft w:val="480"/>
          <w:marRight w:val="0"/>
          <w:marTop w:val="0"/>
          <w:marBottom w:val="0"/>
          <w:divBdr>
            <w:top w:val="none" w:sz="0" w:space="0" w:color="auto"/>
            <w:left w:val="none" w:sz="0" w:space="0" w:color="auto"/>
            <w:bottom w:val="none" w:sz="0" w:space="0" w:color="auto"/>
            <w:right w:val="none" w:sz="0" w:space="0" w:color="auto"/>
          </w:divBdr>
        </w:div>
        <w:div w:id="551770179">
          <w:marLeft w:val="480"/>
          <w:marRight w:val="0"/>
          <w:marTop w:val="0"/>
          <w:marBottom w:val="0"/>
          <w:divBdr>
            <w:top w:val="none" w:sz="0" w:space="0" w:color="auto"/>
            <w:left w:val="none" w:sz="0" w:space="0" w:color="auto"/>
            <w:bottom w:val="none" w:sz="0" w:space="0" w:color="auto"/>
            <w:right w:val="none" w:sz="0" w:space="0" w:color="auto"/>
          </w:divBdr>
        </w:div>
        <w:div w:id="552690473">
          <w:marLeft w:val="480"/>
          <w:marRight w:val="0"/>
          <w:marTop w:val="0"/>
          <w:marBottom w:val="0"/>
          <w:divBdr>
            <w:top w:val="none" w:sz="0" w:space="0" w:color="auto"/>
            <w:left w:val="none" w:sz="0" w:space="0" w:color="auto"/>
            <w:bottom w:val="none" w:sz="0" w:space="0" w:color="auto"/>
            <w:right w:val="none" w:sz="0" w:space="0" w:color="auto"/>
          </w:divBdr>
        </w:div>
        <w:div w:id="553933560">
          <w:marLeft w:val="480"/>
          <w:marRight w:val="0"/>
          <w:marTop w:val="0"/>
          <w:marBottom w:val="0"/>
          <w:divBdr>
            <w:top w:val="none" w:sz="0" w:space="0" w:color="auto"/>
            <w:left w:val="none" w:sz="0" w:space="0" w:color="auto"/>
            <w:bottom w:val="none" w:sz="0" w:space="0" w:color="auto"/>
            <w:right w:val="none" w:sz="0" w:space="0" w:color="auto"/>
          </w:divBdr>
        </w:div>
        <w:div w:id="555118213">
          <w:marLeft w:val="480"/>
          <w:marRight w:val="0"/>
          <w:marTop w:val="0"/>
          <w:marBottom w:val="0"/>
          <w:divBdr>
            <w:top w:val="none" w:sz="0" w:space="0" w:color="auto"/>
            <w:left w:val="none" w:sz="0" w:space="0" w:color="auto"/>
            <w:bottom w:val="none" w:sz="0" w:space="0" w:color="auto"/>
            <w:right w:val="none" w:sz="0" w:space="0" w:color="auto"/>
          </w:divBdr>
        </w:div>
        <w:div w:id="555358246">
          <w:marLeft w:val="480"/>
          <w:marRight w:val="0"/>
          <w:marTop w:val="0"/>
          <w:marBottom w:val="0"/>
          <w:divBdr>
            <w:top w:val="none" w:sz="0" w:space="0" w:color="auto"/>
            <w:left w:val="none" w:sz="0" w:space="0" w:color="auto"/>
            <w:bottom w:val="none" w:sz="0" w:space="0" w:color="auto"/>
            <w:right w:val="none" w:sz="0" w:space="0" w:color="auto"/>
          </w:divBdr>
        </w:div>
        <w:div w:id="557546469">
          <w:marLeft w:val="480"/>
          <w:marRight w:val="0"/>
          <w:marTop w:val="0"/>
          <w:marBottom w:val="0"/>
          <w:divBdr>
            <w:top w:val="none" w:sz="0" w:space="0" w:color="auto"/>
            <w:left w:val="none" w:sz="0" w:space="0" w:color="auto"/>
            <w:bottom w:val="none" w:sz="0" w:space="0" w:color="auto"/>
            <w:right w:val="none" w:sz="0" w:space="0" w:color="auto"/>
          </w:divBdr>
        </w:div>
        <w:div w:id="558639299">
          <w:marLeft w:val="480"/>
          <w:marRight w:val="0"/>
          <w:marTop w:val="0"/>
          <w:marBottom w:val="0"/>
          <w:divBdr>
            <w:top w:val="none" w:sz="0" w:space="0" w:color="auto"/>
            <w:left w:val="none" w:sz="0" w:space="0" w:color="auto"/>
            <w:bottom w:val="none" w:sz="0" w:space="0" w:color="auto"/>
            <w:right w:val="none" w:sz="0" w:space="0" w:color="auto"/>
          </w:divBdr>
        </w:div>
        <w:div w:id="558974481">
          <w:marLeft w:val="480"/>
          <w:marRight w:val="0"/>
          <w:marTop w:val="0"/>
          <w:marBottom w:val="0"/>
          <w:divBdr>
            <w:top w:val="none" w:sz="0" w:space="0" w:color="auto"/>
            <w:left w:val="none" w:sz="0" w:space="0" w:color="auto"/>
            <w:bottom w:val="none" w:sz="0" w:space="0" w:color="auto"/>
            <w:right w:val="none" w:sz="0" w:space="0" w:color="auto"/>
          </w:divBdr>
        </w:div>
        <w:div w:id="562064321">
          <w:marLeft w:val="0"/>
          <w:marRight w:val="0"/>
          <w:marTop w:val="0"/>
          <w:marBottom w:val="0"/>
          <w:divBdr>
            <w:top w:val="none" w:sz="0" w:space="0" w:color="auto"/>
            <w:left w:val="none" w:sz="0" w:space="0" w:color="auto"/>
            <w:bottom w:val="none" w:sz="0" w:space="0" w:color="auto"/>
            <w:right w:val="none" w:sz="0" w:space="0" w:color="auto"/>
          </w:divBdr>
          <w:divsChild>
            <w:div w:id="512843520">
              <w:marLeft w:val="0"/>
              <w:marRight w:val="0"/>
              <w:marTop w:val="0"/>
              <w:marBottom w:val="0"/>
              <w:divBdr>
                <w:top w:val="none" w:sz="0" w:space="0" w:color="auto"/>
                <w:left w:val="none" w:sz="0" w:space="0" w:color="auto"/>
                <w:bottom w:val="none" w:sz="0" w:space="0" w:color="auto"/>
                <w:right w:val="none" w:sz="0" w:space="0" w:color="auto"/>
              </w:divBdr>
              <w:divsChild>
                <w:div w:id="570237805">
                  <w:marLeft w:val="0"/>
                  <w:marRight w:val="0"/>
                  <w:marTop w:val="0"/>
                  <w:marBottom w:val="0"/>
                  <w:divBdr>
                    <w:top w:val="none" w:sz="0" w:space="0" w:color="auto"/>
                    <w:left w:val="none" w:sz="0" w:space="0" w:color="auto"/>
                    <w:bottom w:val="none" w:sz="0" w:space="0" w:color="auto"/>
                    <w:right w:val="none" w:sz="0" w:space="0" w:color="auto"/>
                  </w:divBdr>
                  <w:divsChild>
                    <w:div w:id="914556018">
                      <w:marLeft w:val="0"/>
                      <w:marRight w:val="0"/>
                      <w:marTop w:val="0"/>
                      <w:marBottom w:val="0"/>
                      <w:divBdr>
                        <w:top w:val="none" w:sz="0" w:space="0" w:color="auto"/>
                        <w:left w:val="none" w:sz="0" w:space="0" w:color="auto"/>
                        <w:bottom w:val="none" w:sz="0" w:space="0" w:color="auto"/>
                        <w:right w:val="none" w:sz="0" w:space="0" w:color="auto"/>
                      </w:divBdr>
                      <w:divsChild>
                        <w:div w:id="156456050">
                          <w:marLeft w:val="0"/>
                          <w:marRight w:val="0"/>
                          <w:marTop w:val="0"/>
                          <w:marBottom w:val="0"/>
                          <w:divBdr>
                            <w:top w:val="none" w:sz="0" w:space="0" w:color="auto"/>
                            <w:left w:val="none" w:sz="0" w:space="0" w:color="auto"/>
                            <w:bottom w:val="none" w:sz="0" w:space="0" w:color="auto"/>
                            <w:right w:val="none" w:sz="0" w:space="0" w:color="auto"/>
                          </w:divBdr>
                          <w:divsChild>
                            <w:div w:id="139425090">
                              <w:marLeft w:val="0"/>
                              <w:marRight w:val="0"/>
                              <w:marTop w:val="0"/>
                              <w:marBottom w:val="0"/>
                              <w:divBdr>
                                <w:top w:val="none" w:sz="0" w:space="0" w:color="auto"/>
                                <w:left w:val="none" w:sz="0" w:space="0" w:color="auto"/>
                                <w:bottom w:val="none" w:sz="0" w:space="0" w:color="auto"/>
                                <w:right w:val="none" w:sz="0" w:space="0" w:color="auto"/>
                              </w:divBdr>
                              <w:divsChild>
                                <w:div w:id="1112555131">
                                  <w:marLeft w:val="0"/>
                                  <w:marRight w:val="0"/>
                                  <w:marTop w:val="0"/>
                                  <w:marBottom w:val="0"/>
                                  <w:divBdr>
                                    <w:top w:val="none" w:sz="0" w:space="0" w:color="auto"/>
                                    <w:left w:val="none" w:sz="0" w:space="0" w:color="auto"/>
                                    <w:bottom w:val="none" w:sz="0" w:space="0" w:color="auto"/>
                                    <w:right w:val="none" w:sz="0" w:space="0" w:color="auto"/>
                                  </w:divBdr>
                                  <w:divsChild>
                                    <w:div w:id="67942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18250">
                          <w:marLeft w:val="0"/>
                          <w:marRight w:val="0"/>
                          <w:marTop w:val="0"/>
                          <w:marBottom w:val="0"/>
                          <w:divBdr>
                            <w:top w:val="none" w:sz="0" w:space="0" w:color="auto"/>
                            <w:left w:val="none" w:sz="0" w:space="0" w:color="auto"/>
                            <w:bottom w:val="none" w:sz="0" w:space="0" w:color="auto"/>
                            <w:right w:val="none" w:sz="0" w:space="0" w:color="auto"/>
                          </w:divBdr>
                          <w:divsChild>
                            <w:div w:id="1777018291">
                              <w:marLeft w:val="0"/>
                              <w:marRight w:val="0"/>
                              <w:marTop w:val="0"/>
                              <w:marBottom w:val="0"/>
                              <w:divBdr>
                                <w:top w:val="none" w:sz="0" w:space="0" w:color="auto"/>
                                <w:left w:val="none" w:sz="0" w:space="0" w:color="auto"/>
                                <w:bottom w:val="none" w:sz="0" w:space="0" w:color="auto"/>
                                <w:right w:val="none" w:sz="0" w:space="0" w:color="auto"/>
                              </w:divBdr>
                              <w:divsChild>
                                <w:div w:id="11791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6647277">
          <w:marLeft w:val="480"/>
          <w:marRight w:val="0"/>
          <w:marTop w:val="0"/>
          <w:marBottom w:val="0"/>
          <w:divBdr>
            <w:top w:val="none" w:sz="0" w:space="0" w:color="auto"/>
            <w:left w:val="none" w:sz="0" w:space="0" w:color="auto"/>
            <w:bottom w:val="none" w:sz="0" w:space="0" w:color="auto"/>
            <w:right w:val="none" w:sz="0" w:space="0" w:color="auto"/>
          </w:divBdr>
        </w:div>
        <w:div w:id="567886900">
          <w:marLeft w:val="480"/>
          <w:marRight w:val="0"/>
          <w:marTop w:val="0"/>
          <w:marBottom w:val="0"/>
          <w:divBdr>
            <w:top w:val="none" w:sz="0" w:space="0" w:color="auto"/>
            <w:left w:val="none" w:sz="0" w:space="0" w:color="auto"/>
            <w:bottom w:val="none" w:sz="0" w:space="0" w:color="auto"/>
            <w:right w:val="none" w:sz="0" w:space="0" w:color="auto"/>
          </w:divBdr>
        </w:div>
        <w:div w:id="568812248">
          <w:marLeft w:val="480"/>
          <w:marRight w:val="0"/>
          <w:marTop w:val="0"/>
          <w:marBottom w:val="0"/>
          <w:divBdr>
            <w:top w:val="none" w:sz="0" w:space="0" w:color="auto"/>
            <w:left w:val="none" w:sz="0" w:space="0" w:color="auto"/>
            <w:bottom w:val="none" w:sz="0" w:space="0" w:color="auto"/>
            <w:right w:val="none" w:sz="0" w:space="0" w:color="auto"/>
          </w:divBdr>
        </w:div>
        <w:div w:id="571163878">
          <w:marLeft w:val="480"/>
          <w:marRight w:val="0"/>
          <w:marTop w:val="0"/>
          <w:marBottom w:val="0"/>
          <w:divBdr>
            <w:top w:val="none" w:sz="0" w:space="0" w:color="auto"/>
            <w:left w:val="none" w:sz="0" w:space="0" w:color="auto"/>
            <w:bottom w:val="none" w:sz="0" w:space="0" w:color="auto"/>
            <w:right w:val="none" w:sz="0" w:space="0" w:color="auto"/>
          </w:divBdr>
        </w:div>
        <w:div w:id="571744548">
          <w:marLeft w:val="480"/>
          <w:marRight w:val="0"/>
          <w:marTop w:val="0"/>
          <w:marBottom w:val="0"/>
          <w:divBdr>
            <w:top w:val="none" w:sz="0" w:space="0" w:color="auto"/>
            <w:left w:val="none" w:sz="0" w:space="0" w:color="auto"/>
            <w:bottom w:val="none" w:sz="0" w:space="0" w:color="auto"/>
            <w:right w:val="none" w:sz="0" w:space="0" w:color="auto"/>
          </w:divBdr>
        </w:div>
        <w:div w:id="572005032">
          <w:marLeft w:val="480"/>
          <w:marRight w:val="0"/>
          <w:marTop w:val="0"/>
          <w:marBottom w:val="0"/>
          <w:divBdr>
            <w:top w:val="none" w:sz="0" w:space="0" w:color="auto"/>
            <w:left w:val="none" w:sz="0" w:space="0" w:color="auto"/>
            <w:bottom w:val="none" w:sz="0" w:space="0" w:color="auto"/>
            <w:right w:val="none" w:sz="0" w:space="0" w:color="auto"/>
          </w:divBdr>
        </w:div>
        <w:div w:id="574894483">
          <w:marLeft w:val="480"/>
          <w:marRight w:val="0"/>
          <w:marTop w:val="0"/>
          <w:marBottom w:val="0"/>
          <w:divBdr>
            <w:top w:val="none" w:sz="0" w:space="0" w:color="auto"/>
            <w:left w:val="none" w:sz="0" w:space="0" w:color="auto"/>
            <w:bottom w:val="none" w:sz="0" w:space="0" w:color="auto"/>
            <w:right w:val="none" w:sz="0" w:space="0" w:color="auto"/>
          </w:divBdr>
        </w:div>
        <w:div w:id="575096131">
          <w:marLeft w:val="480"/>
          <w:marRight w:val="0"/>
          <w:marTop w:val="0"/>
          <w:marBottom w:val="0"/>
          <w:divBdr>
            <w:top w:val="none" w:sz="0" w:space="0" w:color="auto"/>
            <w:left w:val="none" w:sz="0" w:space="0" w:color="auto"/>
            <w:bottom w:val="none" w:sz="0" w:space="0" w:color="auto"/>
            <w:right w:val="none" w:sz="0" w:space="0" w:color="auto"/>
          </w:divBdr>
        </w:div>
        <w:div w:id="576016044">
          <w:marLeft w:val="480"/>
          <w:marRight w:val="0"/>
          <w:marTop w:val="0"/>
          <w:marBottom w:val="0"/>
          <w:divBdr>
            <w:top w:val="none" w:sz="0" w:space="0" w:color="auto"/>
            <w:left w:val="none" w:sz="0" w:space="0" w:color="auto"/>
            <w:bottom w:val="none" w:sz="0" w:space="0" w:color="auto"/>
            <w:right w:val="none" w:sz="0" w:space="0" w:color="auto"/>
          </w:divBdr>
        </w:div>
        <w:div w:id="576133267">
          <w:marLeft w:val="480"/>
          <w:marRight w:val="0"/>
          <w:marTop w:val="0"/>
          <w:marBottom w:val="0"/>
          <w:divBdr>
            <w:top w:val="none" w:sz="0" w:space="0" w:color="auto"/>
            <w:left w:val="none" w:sz="0" w:space="0" w:color="auto"/>
            <w:bottom w:val="none" w:sz="0" w:space="0" w:color="auto"/>
            <w:right w:val="none" w:sz="0" w:space="0" w:color="auto"/>
          </w:divBdr>
        </w:div>
        <w:div w:id="578370670">
          <w:marLeft w:val="480"/>
          <w:marRight w:val="0"/>
          <w:marTop w:val="0"/>
          <w:marBottom w:val="0"/>
          <w:divBdr>
            <w:top w:val="none" w:sz="0" w:space="0" w:color="auto"/>
            <w:left w:val="none" w:sz="0" w:space="0" w:color="auto"/>
            <w:bottom w:val="none" w:sz="0" w:space="0" w:color="auto"/>
            <w:right w:val="none" w:sz="0" w:space="0" w:color="auto"/>
          </w:divBdr>
        </w:div>
        <w:div w:id="578563564">
          <w:marLeft w:val="480"/>
          <w:marRight w:val="0"/>
          <w:marTop w:val="0"/>
          <w:marBottom w:val="0"/>
          <w:divBdr>
            <w:top w:val="none" w:sz="0" w:space="0" w:color="auto"/>
            <w:left w:val="none" w:sz="0" w:space="0" w:color="auto"/>
            <w:bottom w:val="none" w:sz="0" w:space="0" w:color="auto"/>
            <w:right w:val="none" w:sz="0" w:space="0" w:color="auto"/>
          </w:divBdr>
        </w:div>
        <w:div w:id="579801943">
          <w:marLeft w:val="480"/>
          <w:marRight w:val="0"/>
          <w:marTop w:val="0"/>
          <w:marBottom w:val="0"/>
          <w:divBdr>
            <w:top w:val="none" w:sz="0" w:space="0" w:color="auto"/>
            <w:left w:val="none" w:sz="0" w:space="0" w:color="auto"/>
            <w:bottom w:val="none" w:sz="0" w:space="0" w:color="auto"/>
            <w:right w:val="none" w:sz="0" w:space="0" w:color="auto"/>
          </w:divBdr>
        </w:div>
        <w:div w:id="580408086">
          <w:marLeft w:val="480"/>
          <w:marRight w:val="0"/>
          <w:marTop w:val="0"/>
          <w:marBottom w:val="0"/>
          <w:divBdr>
            <w:top w:val="none" w:sz="0" w:space="0" w:color="auto"/>
            <w:left w:val="none" w:sz="0" w:space="0" w:color="auto"/>
            <w:bottom w:val="none" w:sz="0" w:space="0" w:color="auto"/>
            <w:right w:val="none" w:sz="0" w:space="0" w:color="auto"/>
          </w:divBdr>
        </w:div>
        <w:div w:id="581335854">
          <w:marLeft w:val="480"/>
          <w:marRight w:val="0"/>
          <w:marTop w:val="0"/>
          <w:marBottom w:val="0"/>
          <w:divBdr>
            <w:top w:val="none" w:sz="0" w:space="0" w:color="auto"/>
            <w:left w:val="none" w:sz="0" w:space="0" w:color="auto"/>
            <w:bottom w:val="none" w:sz="0" w:space="0" w:color="auto"/>
            <w:right w:val="none" w:sz="0" w:space="0" w:color="auto"/>
          </w:divBdr>
        </w:div>
        <w:div w:id="581524322">
          <w:marLeft w:val="480"/>
          <w:marRight w:val="0"/>
          <w:marTop w:val="0"/>
          <w:marBottom w:val="0"/>
          <w:divBdr>
            <w:top w:val="none" w:sz="0" w:space="0" w:color="auto"/>
            <w:left w:val="none" w:sz="0" w:space="0" w:color="auto"/>
            <w:bottom w:val="none" w:sz="0" w:space="0" w:color="auto"/>
            <w:right w:val="none" w:sz="0" w:space="0" w:color="auto"/>
          </w:divBdr>
        </w:div>
        <w:div w:id="582573649">
          <w:marLeft w:val="480"/>
          <w:marRight w:val="0"/>
          <w:marTop w:val="0"/>
          <w:marBottom w:val="0"/>
          <w:divBdr>
            <w:top w:val="none" w:sz="0" w:space="0" w:color="auto"/>
            <w:left w:val="none" w:sz="0" w:space="0" w:color="auto"/>
            <w:bottom w:val="none" w:sz="0" w:space="0" w:color="auto"/>
            <w:right w:val="none" w:sz="0" w:space="0" w:color="auto"/>
          </w:divBdr>
        </w:div>
        <w:div w:id="582760925">
          <w:marLeft w:val="480"/>
          <w:marRight w:val="0"/>
          <w:marTop w:val="0"/>
          <w:marBottom w:val="0"/>
          <w:divBdr>
            <w:top w:val="none" w:sz="0" w:space="0" w:color="auto"/>
            <w:left w:val="none" w:sz="0" w:space="0" w:color="auto"/>
            <w:bottom w:val="none" w:sz="0" w:space="0" w:color="auto"/>
            <w:right w:val="none" w:sz="0" w:space="0" w:color="auto"/>
          </w:divBdr>
        </w:div>
        <w:div w:id="583147657">
          <w:marLeft w:val="480"/>
          <w:marRight w:val="0"/>
          <w:marTop w:val="0"/>
          <w:marBottom w:val="0"/>
          <w:divBdr>
            <w:top w:val="none" w:sz="0" w:space="0" w:color="auto"/>
            <w:left w:val="none" w:sz="0" w:space="0" w:color="auto"/>
            <w:bottom w:val="none" w:sz="0" w:space="0" w:color="auto"/>
            <w:right w:val="none" w:sz="0" w:space="0" w:color="auto"/>
          </w:divBdr>
        </w:div>
        <w:div w:id="583610080">
          <w:marLeft w:val="480"/>
          <w:marRight w:val="0"/>
          <w:marTop w:val="0"/>
          <w:marBottom w:val="0"/>
          <w:divBdr>
            <w:top w:val="none" w:sz="0" w:space="0" w:color="auto"/>
            <w:left w:val="none" w:sz="0" w:space="0" w:color="auto"/>
            <w:bottom w:val="none" w:sz="0" w:space="0" w:color="auto"/>
            <w:right w:val="none" w:sz="0" w:space="0" w:color="auto"/>
          </w:divBdr>
        </w:div>
        <w:div w:id="584537593">
          <w:marLeft w:val="480"/>
          <w:marRight w:val="0"/>
          <w:marTop w:val="0"/>
          <w:marBottom w:val="0"/>
          <w:divBdr>
            <w:top w:val="none" w:sz="0" w:space="0" w:color="auto"/>
            <w:left w:val="none" w:sz="0" w:space="0" w:color="auto"/>
            <w:bottom w:val="none" w:sz="0" w:space="0" w:color="auto"/>
            <w:right w:val="none" w:sz="0" w:space="0" w:color="auto"/>
          </w:divBdr>
        </w:div>
        <w:div w:id="585696581">
          <w:marLeft w:val="480"/>
          <w:marRight w:val="0"/>
          <w:marTop w:val="0"/>
          <w:marBottom w:val="0"/>
          <w:divBdr>
            <w:top w:val="none" w:sz="0" w:space="0" w:color="auto"/>
            <w:left w:val="none" w:sz="0" w:space="0" w:color="auto"/>
            <w:bottom w:val="none" w:sz="0" w:space="0" w:color="auto"/>
            <w:right w:val="none" w:sz="0" w:space="0" w:color="auto"/>
          </w:divBdr>
        </w:div>
        <w:div w:id="586230953">
          <w:marLeft w:val="480"/>
          <w:marRight w:val="0"/>
          <w:marTop w:val="0"/>
          <w:marBottom w:val="0"/>
          <w:divBdr>
            <w:top w:val="none" w:sz="0" w:space="0" w:color="auto"/>
            <w:left w:val="none" w:sz="0" w:space="0" w:color="auto"/>
            <w:bottom w:val="none" w:sz="0" w:space="0" w:color="auto"/>
            <w:right w:val="none" w:sz="0" w:space="0" w:color="auto"/>
          </w:divBdr>
        </w:div>
        <w:div w:id="588975005">
          <w:marLeft w:val="0"/>
          <w:marRight w:val="0"/>
          <w:marTop w:val="0"/>
          <w:marBottom w:val="0"/>
          <w:divBdr>
            <w:top w:val="none" w:sz="0" w:space="0" w:color="auto"/>
            <w:left w:val="none" w:sz="0" w:space="0" w:color="auto"/>
            <w:bottom w:val="none" w:sz="0" w:space="0" w:color="auto"/>
            <w:right w:val="none" w:sz="0" w:space="0" w:color="auto"/>
          </w:divBdr>
          <w:divsChild>
            <w:div w:id="815996541">
              <w:marLeft w:val="0"/>
              <w:marRight w:val="0"/>
              <w:marTop w:val="0"/>
              <w:marBottom w:val="0"/>
              <w:divBdr>
                <w:top w:val="none" w:sz="0" w:space="0" w:color="auto"/>
                <w:left w:val="none" w:sz="0" w:space="0" w:color="auto"/>
                <w:bottom w:val="none" w:sz="0" w:space="0" w:color="auto"/>
                <w:right w:val="none" w:sz="0" w:space="0" w:color="auto"/>
              </w:divBdr>
              <w:divsChild>
                <w:div w:id="282198024">
                  <w:marLeft w:val="0"/>
                  <w:marRight w:val="0"/>
                  <w:marTop w:val="0"/>
                  <w:marBottom w:val="0"/>
                  <w:divBdr>
                    <w:top w:val="none" w:sz="0" w:space="0" w:color="auto"/>
                    <w:left w:val="none" w:sz="0" w:space="0" w:color="auto"/>
                    <w:bottom w:val="none" w:sz="0" w:space="0" w:color="auto"/>
                    <w:right w:val="none" w:sz="0" w:space="0" w:color="auto"/>
                  </w:divBdr>
                  <w:divsChild>
                    <w:div w:id="1280407771">
                      <w:marLeft w:val="0"/>
                      <w:marRight w:val="0"/>
                      <w:marTop w:val="0"/>
                      <w:marBottom w:val="0"/>
                      <w:divBdr>
                        <w:top w:val="none" w:sz="0" w:space="0" w:color="auto"/>
                        <w:left w:val="none" w:sz="0" w:space="0" w:color="auto"/>
                        <w:bottom w:val="none" w:sz="0" w:space="0" w:color="auto"/>
                        <w:right w:val="none" w:sz="0" w:space="0" w:color="auto"/>
                      </w:divBdr>
                      <w:divsChild>
                        <w:div w:id="102898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993525">
              <w:marLeft w:val="0"/>
              <w:marRight w:val="0"/>
              <w:marTop w:val="0"/>
              <w:marBottom w:val="0"/>
              <w:divBdr>
                <w:top w:val="none" w:sz="0" w:space="0" w:color="auto"/>
                <w:left w:val="none" w:sz="0" w:space="0" w:color="auto"/>
                <w:bottom w:val="none" w:sz="0" w:space="0" w:color="auto"/>
                <w:right w:val="none" w:sz="0" w:space="0" w:color="auto"/>
              </w:divBdr>
              <w:divsChild>
                <w:div w:id="144705144">
                  <w:marLeft w:val="0"/>
                  <w:marRight w:val="0"/>
                  <w:marTop w:val="0"/>
                  <w:marBottom w:val="0"/>
                  <w:divBdr>
                    <w:top w:val="none" w:sz="0" w:space="0" w:color="auto"/>
                    <w:left w:val="none" w:sz="0" w:space="0" w:color="auto"/>
                    <w:bottom w:val="none" w:sz="0" w:space="0" w:color="auto"/>
                    <w:right w:val="none" w:sz="0" w:space="0" w:color="auto"/>
                  </w:divBdr>
                  <w:divsChild>
                    <w:div w:id="1878274045">
                      <w:marLeft w:val="0"/>
                      <w:marRight w:val="0"/>
                      <w:marTop w:val="0"/>
                      <w:marBottom w:val="0"/>
                      <w:divBdr>
                        <w:top w:val="none" w:sz="0" w:space="0" w:color="auto"/>
                        <w:left w:val="none" w:sz="0" w:space="0" w:color="auto"/>
                        <w:bottom w:val="none" w:sz="0" w:space="0" w:color="auto"/>
                        <w:right w:val="none" w:sz="0" w:space="0" w:color="auto"/>
                      </w:divBdr>
                      <w:divsChild>
                        <w:div w:id="138926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512304">
          <w:marLeft w:val="0"/>
          <w:marRight w:val="0"/>
          <w:marTop w:val="0"/>
          <w:marBottom w:val="0"/>
          <w:divBdr>
            <w:top w:val="none" w:sz="0" w:space="0" w:color="auto"/>
            <w:left w:val="none" w:sz="0" w:space="0" w:color="auto"/>
            <w:bottom w:val="none" w:sz="0" w:space="0" w:color="auto"/>
            <w:right w:val="none" w:sz="0" w:space="0" w:color="auto"/>
          </w:divBdr>
          <w:divsChild>
            <w:div w:id="1307080606">
              <w:marLeft w:val="0"/>
              <w:marRight w:val="0"/>
              <w:marTop w:val="0"/>
              <w:marBottom w:val="0"/>
              <w:divBdr>
                <w:top w:val="none" w:sz="0" w:space="0" w:color="auto"/>
                <w:left w:val="none" w:sz="0" w:space="0" w:color="auto"/>
                <w:bottom w:val="none" w:sz="0" w:space="0" w:color="auto"/>
                <w:right w:val="none" w:sz="0" w:space="0" w:color="auto"/>
              </w:divBdr>
              <w:divsChild>
                <w:div w:id="477190509">
                  <w:marLeft w:val="0"/>
                  <w:marRight w:val="0"/>
                  <w:marTop w:val="0"/>
                  <w:marBottom w:val="0"/>
                  <w:divBdr>
                    <w:top w:val="none" w:sz="0" w:space="0" w:color="auto"/>
                    <w:left w:val="none" w:sz="0" w:space="0" w:color="auto"/>
                    <w:bottom w:val="none" w:sz="0" w:space="0" w:color="auto"/>
                    <w:right w:val="none" w:sz="0" w:space="0" w:color="auto"/>
                  </w:divBdr>
                  <w:divsChild>
                    <w:div w:id="16051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167414">
          <w:marLeft w:val="480"/>
          <w:marRight w:val="0"/>
          <w:marTop w:val="0"/>
          <w:marBottom w:val="0"/>
          <w:divBdr>
            <w:top w:val="none" w:sz="0" w:space="0" w:color="auto"/>
            <w:left w:val="none" w:sz="0" w:space="0" w:color="auto"/>
            <w:bottom w:val="none" w:sz="0" w:space="0" w:color="auto"/>
            <w:right w:val="none" w:sz="0" w:space="0" w:color="auto"/>
          </w:divBdr>
        </w:div>
        <w:div w:id="590744323">
          <w:marLeft w:val="480"/>
          <w:marRight w:val="0"/>
          <w:marTop w:val="0"/>
          <w:marBottom w:val="0"/>
          <w:divBdr>
            <w:top w:val="none" w:sz="0" w:space="0" w:color="auto"/>
            <w:left w:val="none" w:sz="0" w:space="0" w:color="auto"/>
            <w:bottom w:val="none" w:sz="0" w:space="0" w:color="auto"/>
            <w:right w:val="none" w:sz="0" w:space="0" w:color="auto"/>
          </w:divBdr>
        </w:div>
        <w:div w:id="591546308">
          <w:marLeft w:val="480"/>
          <w:marRight w:val="0"/>
          <w:marTop w:val="0"/>
          <w:marBottom w:val="0"/>
          <w:divBdr>
            <w:top w:val="none" w:sz="0" w:space="0" w:color="auto"/>
            <w:left w:val="none" w:sz="0" w:space="0" w:color="auto"/>
            <w:bottom w:val="none" w:sz="0" w:space="0" w:color="auto"/>
            <w:right w:val="none" w:sz="0" w:space="0" w:color="auto"/>
          </w:divBdr>
        </w:div>
        <w:div w:id="594704387">
          <w:marLeft w:val="480"/>
          <w:marRight w:val="0"/>
          <w:marTop w:val="0"/>
          <w:marBottom w:val="0"/>
          <w:divBdr>
            <w:top w:val="none" w:sz="0" w:space="0" w:color="auto"/>
            <w:left w:val="none" w:sz="0" w:space="0" w:color="auto"/>
            <w:bottom w:val="none" w:sz="0" w:space="0" w:color="auto"/>
            <w:right w:val="none" w:sz="0" w:space="0" w:color="auto"/>
          </w:divBdr>
        </w:div>
        <w:div w:id="595215319">
          <w:marLeft w:val="480"/>
          <w:marRight w:val="0"/>
          <w:marTop w:val="0"/>
          <w:marBottom w:val="0"/>
          <w:divBdr>
            <w:top w:val="none" w:sz="0" w:space="0" w:color="auto"/>
            <w:left w:val="none" w:sz="0" w:space="0" w:color="auto"/>
            <w:bottom w:val="none" w:sz="0" w:space="0" w:color="auto"/>
            <w:right w:val="none" w:sz="0" w:space="0" w:color="auto"/>
          </w:divBdr>
        </w:div>
        <w:div w:id="595284938">
          <w:marLeft w:val="480"/>
          <w:marRight w:val="0"/>
          <w:marTop w:val="0"/>
          <w:marBottom w:val="0"/>
          <w:divBdr>
            <w:top w:val="none" w:sz="0" w:space="0" w:color="auto"/>
            <w:left w:val="none" w:sz="0" w:space="0" w:color="auto"/>
            <w:bottom w:val="none" w:sz="0" w:space="0" w:color="auto"/>
            <w:right w:val="none" w:sz="0" w:space="0" w:color="auto"/>
          </w:divBdr>
        </w:div>
        <w:div w:id="595481072">
          <w:marLeft w:val="0"/>
          <w:marRight w:val="0"/>
          <w:marTop w:val="0"/>
          <w:marBottom w:val="0"/>
          <w:divBdr>
            <w:top w:val="none" w:sz="0" w:space="0" w:color="auto"/>
            <w:left w:val="none" w:sz="0" w:space="0" w:color="auto"/>
            <w:bottom w:val="none" w:sz="0" w:space="0" w:color="auto"/>
            <w:right w:val="none" w:sz="0" w:space="0" w:color="auto"/>
          </w:divBdr>
        </w:div>
        <w:div w:id="599293527">
          <w:marLeft w:val="480"/>
          <w:marRight w:val="0"/>
          <w:marTop w:val="0"/>
          <w:marBottom w:val="0"/>
          <w:divBdr>
            <w:top w:val="none" w:sz="0" w:space="0" w:color="auto"/>
            <w:left w:val="none" w:sz="0" w:space="0" w:color="auto"/>
            <w:bottom w:val="none" w:sz="0" w:space="0" w:color="auto"/>
            <w:right w:val="none" w:sz="0" w:space="0" w:color="auto"/>
          </w:divBdr>
        </w:div>
        <w:div w:id="600990550">
          <w:marLeft w:val="480"/>
          <w:marRight w:val="0"/>
          <w:marTop w:val="0"/>
          <w:marBottom w:val="0"/>
          <w:divBdr>
            <w:top w:val="none" w:sz="0" w:space="0" w:color="auto"/>
            <w:left w:val="none" w:sz="0" w:space="0" w:color="auto"/>
            <w:bottom w:val="none" w:sz="0" w:space="0" w:color="auto"/>
            <w:right w:val="none" w:sz="0" w:space="0" w:color="auto"/>
          </w:divBdr>
        </w:div>
        <w:div w:id="600993266">
          <w:marLeft w:val="480"/>
          <w:marRight w:val="0"/>
          <w:marTop w:val="0"/>
          <w:marBottom w:val="0"/>
          <w:divBdr>
            <w:top w:val="none" w:sz="0" w:space="0" w:color="auto"/>
            <w:left w:val="none" w:sz="0" w:space="0" w:color="auto"/>
            <w:bottom w:val="none" w:sz="0" w:space="0" w:color="auto"/>
            <w:right w:val="none" w:sz="0" w:space="0" w:color="auto"/>
          </w:divBdr>
        </w:div>
        <w:div w:id="601036538">
          <w:marLeft w:val="0"/>
          <w:marRight w:val="0"/>
          <w:marTop w:val="0"/>
          <w:marBottom w:val="0"/>
          <w:divBdr>
            <w:top w:val="none" w:sz="0" w:space="0" w:color="auto"/>
            <w:left w:val="none" w:sz="0" w:space="0" w:color="auto"/>
            <w:bottom w:val="none" w:sz="0" w:space="0" w:color="auto"/>
            <w:right w:val="none" w:sz="0" w:space="0" w:color="auto"/>
          </w:divBdr>
        </w:div>
        <w:div w:id="601109626">
          <w:marLeft w:val="480"/>
          <w:marRight w:val="0"/>
          <w:marTop w:val="0"/>
          <w:marBottom w:val="0"/>
          <w:divBdr>
            <w:top w:val="none" w:sz="0" w:space="0" w:color="auto"/>
            <w:left w:val="none" w:sz="0" w:space="0" w:color="auto"/>
            <w:bottom w:val="none" w:sz="0" w:space="0" w:color="auto"/>
            <w:right w:val="none" w:sz="0" w:space="0" w:color="auto"/>
          </w:divBdr>
        </w:div>
        <w:div w:id="603655925">
          <w:marLeft w:val="480"/>
          <w:marRight w:val="0"/>
          <w:marTop w:val="0"/>
          <w:marBottom w:val="0"/>
          <w:divBdr>
            <w:top w:val="none" w:sz="0" w:space="0" w:color="auto"/>
            <w:left w:val="none" w:sz="0" w:space="0" w:color="auto"/>
            <w:bottom w:val="none" w:sz="0" w:space="0" w:color="auto"/>
            <w:right w:val="none" w:sz="0" w:space="0" w:color="auto"/>
          </w:divBdr>
        </w:div>
        <w:div w:id="603804274">
          <w:marLeft w:val="480"/>
          <w:marRight w:val="0"/>
          <w:marTop w:val="0"/>
          <w:marBottom w:val="0"/>
          <w:divBdr>
            <w:top w:val="none" w:sz="0" w:space="0" w:color="auto"/>
            <w:left w:val="none" w:sz="0" w:space="0" w:color="auto"/>
            <w:bottom w:val="none" w:sz="0" w:space="0" w:color="auto"/>
            <w:right w:val="none" w:sz="0" w:space="0" w:color="auto"/>
          </w:divBdr>
        </w:div>
        <w:div w:id="604578709">
          <w:marLeft w:val="480"/>
          <w:marRight w:val="0"/>
          <w:marTop w:val="0"/>
          <w:marBottom w:val="0"/>
          <w:divBdr>
            <w:top w:val="none" w:sz="0" w:space="0" w:color="auto"/>
            <w:left w:val="none" w:sz="0" w:space="0" w:color="auto"/>
            <w:bottom w:val="none" w:sz="0" w:space="0" w:color="auto"/>
            <w:right w:val="none" w:sz="0" w:space="0" w:color="auto"/>
          </w:divBdr>
        </w:div>
        <w:div w:id="606543208">
          <w:marLeft w:val="480"/>
          <w:marRight w:val="0"/>
          <w:marTop w:val="0"/>
          <w:marBottom w:val="0"/>
          <w:divBdr>
            <w:top w:val="none" w:sz="0" w:space="0" w:color="auto"/>
            <w:left w:val="none" w:sz="0" w:space="0" w:color="auto"/>
            <w:bottom w:val="none" w:sz="0" w:space="0" w:color="auto"/>
            <w:right w:val="none" w:sz="0" w:space="0" w:color="auto"/>
          </w:divBdr>
        </w:div>
        <w:div w:id="607157739">
          <w:marLeft w:val="480"/>
          <w:marRight w:val="0"/>
          <w:marTop w:val="0"/>
          <w:marBottom w:val="0"/>
          <w:divBdr>
            <w:top w:val="none" w:sz="0" w:space="0" w:color="auto"/>
            <w:left w:val="none" w:sz="0" w:space="0" w:color="auto"/>
            <w:bottom w:val="none" w:sz="0" w:space="0" w:color="auto"/>
            <w:right w:val="none" w:sz="0" w:space="0" w:color="auto"/>
          </w:divBdr>
        </w:div>
        <w:div w:id="607473532">
          <w:marLeft w:val="480"/>
          <w:marRight w:val="0"/>
          <w:marTop w:val="0"/>
          <w:marBottom w:val="0"/>
          <w:divBdr>
            <w:top w:val="none" w:sz="0" w:space="0" w:color="auto"/>
            <w:left w:val="none" w:sz="0" w:space="0" w:color="auto"/>
            <w:bottom w:val="none" w:sz="0" w:space="0" w:color="auto"/>
            <w:right w:val="none" w:sz="0" w:space="0" w:color="auto"/>
          </w:divBdr>
        </w:div>
        <w:div w:id="607856629">
          <w:marLeft w:val="480"/>
          <w:marRight w:val="0"/>
          <w:marTop w:val="0"/>
          <w:marBottom w:val="0"/>
          <w:divBdr>
            <w:top w:val="none" w:sz="0" w:space="0" w:color="auto"/>
            <w:left w:val="none" w:sz="0" w:space="0" w:color="auto"/>
            <w:bottom w:val="none" w:sz="0" w:space="0" w:color="auto"/>
            <w:right w:val="none" w:sz="0" w:space="0" w:color="auto"/>
          </w:divBdr>
        </w:div>
        <w:div w:id="610823460">
          <w:marLeft w:val="480"/>
          <w:marRight w:val="0"/>
          <w:marTop w:val="0"/>
          <w:marBottom w:val="0"/>
          <w:divBdr>
            <w:top w:val="none" w:sz="0" w:space="0" w:color="auto"/>
            <w:left w:val="none" w:sz="0" w:space="0" w:color="auto"/>
            <w:bottom w:val="none" w:sz="0" w:space="0" w:color="auto"/>
            <w:right w:val="none" w:sz="0" w:space="0" w:color="auto"/>
          </w:divBdr>
        </w:div>
        <w:div w:id="611060519">
          <w:marLeft w:val="480"/>
          <w:marRight w:val="0"/>
          <w:marTop w:val="0"/>
          <w:marBottom w:val="0"/>
          <w:divBdr>
            <w:top w:val="none" w:sz="0" w:space="0" w:color="auto"/>
            <w:left w:val="none" w:sz="0" w:space="0" w:color="auto"/>
            <w:bottom w:val="none" w:sz="0" w:space="0" w:color="auto"/>
            <w:right w:val="none" w:sz="0" w:space="0" w:color="auto"/>
          </w:divBdr>
        </w:div>
        <w:div w:id="619461212">
          <w:marLeft w:val="480"/>
          <w:marRight w:val="0"/>
          <w:marTop w:val="0"/>
          <w:marBottom w:val="0"/>
          <w:divBdr>
            <w:top w:val="none" w:sz="0" w:space="0" w:color="auto"/>
            <w:left w:val="none" w:sz="0" w:space="0" w:color="auto"/>
            <w:bottom w:val="none" w:sz="0" w:space="0" w:color="auto"/>
            <w:right w:val="none" w:sz="0" w:space="0" w:color="auto"/>
          </w:divBdr>
        </w:div>
        <w:div w:id="620959389">
          <w:marLeft w:val="480"/>
          <w:marRight w:val="0"/>
          <w:marTop w:val="0"/>
          <w:marBottom w:val="0"/>
          <w:divBdr>
            <w:top w:val="none" w:sz="0" w:space="0" w:color="auto"/>
            <w:left w:val="none" w:sz="0" w:space="0" w:color="auto"/>
            <w:bottom w:val="none" w:sz="0" w:space="0" w:color="auto"/>
            <w:right w:val="none" w:sz="0" w:space="0" w:color="auto"/>
          </w:divBdr>
        </w:div>
        <w:div w:id="621545440">
          <w:marLeft w:val="480"/>
          <w:marRight w:val="0"/>
          <w:marTop w:val="0"/>
          <w:marBottom w:val="0"/>
          <w:divBdr>
            <w:top w:val="none" w:sz="0" w:space="0" w:color="auto"/>
            <w:left w:val="none" w:sz="0" w:space="0" w:color="auto"/>
            <w:bottom w:val="none" w:sz="0" w:space="0" w:color="auto"/>
            <w:right w:val="none" w:sz="0" w:space="0" w:color="auto"/>
          </w:divBdr>
        </w:div>
        <w:div w:id="625702621">
          <w:marLeft w:val="480"/>
          <w:marRight w:val="0"/>
          <w:marTop w:val="0"/>
          <w:marBottom w:val="0"/>
          <w:divBdr>
            <w:top w:val="none" w:sz="0" w:space="0" w:color="auto"/>
            <w:left w:val="none" w:sz="0" w:space="0" w:color="auto"/>
            <w:bottom w:val="none" w:sz="0" w:space="0" w:color="auto"/>
            <w:right w:val="none" w:sz="0" w:space="0" w:color="auto"/>
          </w:divBdr>
        </w:div>
        <w:div w:id="626469379">
          <w:marLeft w:val="480"/>
          <w:marRight w:val="0"/>
          <w:marTop w:val="0"/>
          <w:marBottom w:val="0"/>
          <w:divBdr>
            <w:top w:val="none" w:sz="0" w:space="0" w:color="auto"/>
            <w:left w:val="none" w:sz="0" w:space="0" w:color="auto"/>
            <w:bottom w:val="none" w:sz="0" w:space="0" w:color="auto"/>
            <w:right w:val="none" w:sz="0" w:space="0" w:color="auto"/>
          </w:divBdr>
        </w:div>
        <w:div w:id="627710646">
          <w:marLeft w:val="480"/>
          <w:marRight w:val="0"/>
          <w:marTop w:val="0"/>
          <w:marBottom w:val="0"/>
          <w:divBdr>
            <w:top w:val="none" w:sz="0" w:space="0" w:color="auto"/>
            <w:left w:val="none" w:sz="0" w:space="0" w:color="auto"/>
            <w:bottom w:val="none" w:sz="0" w:space="0" w:color="auto"/>
            <w:right w:val="none" w:sz="0" w:space="0" w:color="auto"/>
          </w:divBdr>
        </w:div>
        <w:div w:id="629436248">
          <w:marLeft w:val="480"/>
          <w:marRight w:val="0"/>
          <w:marTop w:val="0"/>
          <w:marBottom w:val="0"/>
          <w:divBdr>
            <w:top w:val="none" w:sz="0" w:space="0" w:color="auto"/>
            <w:left w:val="none" w:sz="0" w:space="0" w:color="auto"/>
            <w:bottom w:val="none" w:sz="0" w:space="0" w:color="auto"/>
            <w:right w:val="none" w:sz="0" w:space="0" w:color="auto"/>
          </w:divBdr>
        </w:div>
        <w:div w:id="630596879">
          <w:marLeft w:val="0"/>
          <w:marRight w:val="0"/>
          <w:marTop w:val="0"/>
          <w:marBottom w:val="0"/>
          <w:divBdr>
            <w:top w:val="none" w:sz="0" w:space="0" w:color="auto"/>
            <w:left w:val="none" w:sz="0" w:space="0" w:color="auto"/>
            <w:bottom w:val="none" w:sz="0" w:space="0" w:color="auto"/>
            <w:right w:val="none" w:sz="0" w:space="0" w:color="auto"/>
          </w:divBdr>
        </w:div>
        <w:div w:id="630789297">
          <w:marLeft w:val="480"/>
          <w:marRight w:val="0"/>
          <w:marTop w:val="0"/>
          <w:marBottom w:val="0"/>
          <w:divBdr>
            <w:top w:val="none" w:sz="0" w:space="0" w:color="auto"/>
            <w:left w:val="none" w:sz="0" w:space="0" w:color="auto"/>
            <w:bottom w:val="none" w:sz="0" w:space="0" w:color="auto"/>
            <w:right w:val="none" w:sz="0" w:space="0" w:color="auto"/>
          </w:divBdr>
        </w:div>
        <w:div w:id="631205878">
          <w:marLeft w:val="480"/>
          <w:marRight w:val="0"/>
          <w:marTop w:val="0"/>
          <w:marBottom w:val="0"/>
          <w:divBdr>
            <w:top w:val="none" w:sz="0" w:space="0" w:color="auto"/>
            <w:left w:val="none" w:sz="0" w:space="0" w:color="auto"/>
            <w:bottom w:val="none" w:sz="0" w:space="0" w:color="auto"/>
            <w:right w:val="none" w:sz="0" w:space="0" w:color="auto"/>
          </w:divBdr>
        </w:div>
        <w:div w:id="631636533">
          <w:marLeft w:val="480"/>
          <w:marRight w:val="0"/>
          <w:marTop w:val="0"/>
          <w:marBottom w:val="0"/>
          <w:divBdr>
            <w:top w:val="none" w:sz="0" w:space="0" w:color="auto"/>
            <w:left w:val="none" w:sz="0" w:space="0" w:color="auto"/>
            <w:bottom w:val="none" w:sz="0" w:space="0" w:color="auto"/>
            <w:right w:val="none" w:sz="0" w:space="0" w:color="auto"/>
          </w:divBdr>
        </w:div>
        <w:div w:id="631902591">
          <w:marLeft w:val="480"/>
          <w:marRight w:val="0"/>
          <w:marTop w:val="0"/>
          <w:marBottom w:val="0"/>
          <w:divBdr>
            <w:top w:val="none" w:sz="0" w:space="0" w:color="auto"/>
            <w:left w:val="none" w:sz="0" w:space="0" w:color="auto"/>
            <w:bottom w:val="none" w:sz="0" w:space="0" w:color="auto"/>
            <w:right w:val="none" w:sz="0" w:space="0" w:color="auto"/>
          </w:divBdr>
        </w:div>
        <w:div w:id="632246921">
          <w:marLeft w:val="480"/>
          <w:marRight w:val="0"/>
          <w:marTop w:val="0"/>
          <w:marBottom w:val="0"/>
          <w:divBdr>
            <w:top w:val="none" w:sz="0" w:space="0" w:color="auto"/>
            <w:left w:val="none" w:sz="0" w:space="0" w:color="auto"/>
            <w:bottom w:val="none" w:sz="0" w:space="0" w:color="auto"/>
            <w:right w:val="none" w:sz="0" w:space="0" w:color="auto"/>
          </w:divBdr>
        </w:div>
        <w:div w:id="632833743">
          <w:marLeft w:val="480"/>
          <w:marRight w:val="0"/>
          <w:marTop w:val="0"/>
          <w:marBottom w:val="0"/>
          <w:divBdr>
            <w:top w:val="none" w:sz="0" w:space="0" w:color="auto"/>
            <w:left w:val="none" w:sz="0" w:space="0" w:color="auto"/>
            <w:bottom w:val="none" w:sz="0" w:space="0" w:color="auto"/>
            <w:right w:val="none" w:sz="0" w:space="0" w:color="auto"/>
          </w:divBdr>
        </w:div>
        <w:div w:id="632908931">
          <w:marLeft w:val="0"/>
          <w:marRight w:val="0"/>
          <w:marTop w:val="0"/>
          <w:marBottom w:val="0"/>
          <w:divBdr>
            <w:top w:val="none" w:sz="0" w:space="0" w:color="auto"/>
            <w:left w:val="none" w:sz="0" w:space="0" w:color="auto"/>
            <w:bottom w:val="none" w:sz="0" w:space="0" w:color="auto"/>
            <w:right w:val="none" w:sz="0" w:space="0" w:color="auto"/>
          </w:divBdr>
          <w:divsChild>
            <w:div w:id="1672098707">
              <w:marLeft w:val="0"/>
              <w:marRight w:val="0"/>
              <w:marTop w:val="0"/>
              <w:marBottom w:val="0"/>
              <w:divBdr>
                <w:top w:val="none" w:sz="0" w:space="0" w:color="auto"/>
                <w:left w:val="none" w:sz="0" w:space="0" w:color="auto"/>
                <w:bottom w:val="none" w:sz="0" w:space="0" w:color="auto"/>
                <w:right w:val="none" w:sz="0" w:space="0" w:color="auto"/>
              </w:divBdr>
              <w:divsChild>
                <w:div w:id="60688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066176">
          <w:marLeft w:val="480"/>
          <w:marRight w:val="0"/>
          <w:marTop w:val="0"/>
          <w:marBottom w:val="0"/>
          <w:divBdr>
            <w:top w:val="none" w:sz="0" w:space="0" w:color="auto"/>
            <w:left w:val="none" w:sz="0" w:space="0" w:color="auto"/>
            <w:bottom w:val="none" w:sz="0" w:space="0" w:color="auto"/>
            <w:right w:val="none" w:sz="0" w:space="0" w:color="auto"/>
          </w:divBdr>
        </w:div>
        <w:div w:id="635375487">
          <w:marLeft w:val="480"/>
          <w:marRight w:val="0"/>
          <w:marTop w:val="0"/>
          <w:marBottom w:val="0"/>
          <w:divBdr>
            <w:top w:val="none" w:sz="0" w:space="0" w:color="auto"/>
            <w:left w:val="none" w:sz="0" w:space="0" w:color="auto"/>
            <w:bottom w:val="none" w:sz="0" w:space="0" w:color="auto"/>
            <w:right w:val="none" w:sz="0" w:space="0" w:color="auto"/>
          </w:divBdr>
        </w:div>
        <w:div w:id="637999408">
          <w:marLeft w:val="480"/>
          <w:marRight w:val="0"/>
          <w:marTop w:val="0"/>
          <w:marBottom w:val="0"/>
          <w:divBdr>
            <w:top w:val="none" w:sz="0" w:space="0" w:color="auto"/>
            <w:left w:val="none" w:sz="0" w:space="0" w:color="auto"/>
            <w:bottom w:val="none" w:sz="0" w:space="0" w:color="auto"/>
            <w:right w:val="none" w:sz="0" w:space="0" w:color="auto"/>
          </w:divBdr>
        </w:div>
        <w:div w:id="638802416">
          <w:marLeft w:val="480"/>
          <w:marRight w:val="0"/>
          <w:marTop w:val="0"/>
          <w:marBottom w:val="0"/>
          <w:divBdr>
            <w:top w:val="none" w:sz="0" w:space="0" w:color="auto"/>
            <w:left w:val="none" w:sz="0" w:space="0" w:color="auto"/>
            <w:bottom w:val="none" w:sz="0" w:space="0" w:color="auto"/>
            <w:right w:val="none" w:sz="0" w:space="0" w:color="auto"/>
          </w:divBdr>
        </w:div>
        <w:div w:id="641231076">
          <w:marLeft w:val="480"/>
          <w:marRight w:val="0"/>
          <w:marTop w:val="0"/>
          <w:marBottom w:val="0"/>
          <w:divBdr>
            <w:top w:val="none" w:sz="0" w:space="0" w:color="auto"/>
            <w:left w:val="none" w:sz="0" w:space="0" w:color="auto"/>
            <w:bottom w:val="none" w:sz="0" w:space="0" w:color="auto"/>
            <w:right w:val="none" w:sz="0" w:space="0" w:color="auto"/>
          </w:divBdr>
        </w:div>
        <w:div w:id="641740240">
          <w:marLeft w:val="480"/>
          <w:marRight w:val="0"/>
          <w:marTop w:val="0"/>
          <w:marBottom w:val="0"/>
          <w:divBdr>
            <w:top w:val="none" w:sz="0" w:space="0" w:color="auto"/>
            <w:left w:val="none" w:sz="0" w:space="0" w:color="auto"/>
            <w:bottom w:val="none" w:sz="0" w:space="0" w:color="auto"/>
            <w:right w:val="none" w:sz="0" w:space="0" w:color="auto"/>
          </w:divBdr>
        </w:div>
        <w:div w:id="644743196">
          <w:marLeft w:val="480"/>
          <w:marRight w:val="0"/>
          <w:marTop w:val="0"/>
          <w:marBottom w:val="0"/>
          <w:divBdr>
            <w:top w:val="none" w:sz="0" w:space="0" w:color="auto"/>
            <w:left w:val="none" w:sz="0" w:space="0" w:color="auto"/>
            <w:bottom w:val="none" w:sz="0" w:space="0" w:color="auto"/>
            <w:right w:val="none" w:sz="0" w:space="0" w:color="auto"/>
          </w:divBdr>
        </w:div>
        <w:div w:id="645088367">
          <w:marLeft w:val="480"/>
          <w:marRight w:val="0"/>
          <w:marTop w:val="0"/>
          <w:marBottom w:val="0"/>
          <w:divBdr>
            <w:top w:val="none" w:sz="0" w:space="0" w:color="auto"/>
            <w:left w:val="none" w:sz="0" w:space="0" w:color="auto"/>
            <w:bottom w:val="none" w:sz="0" w:space="0" w:color="auto"/>
            <w:right w:val="none" w:sz="0" w:space="0" w:color="auto"/>
          </w:divBdr>
        </w:div>
        <w:div w:id="646469382">
          <w:marLeft w:val="480"/>
          <w:marRight w:val="0"/>
          <w:marTop w:val="0"/>
          <w:marBottom w:val="0"/>
          <w:divBdr>
            <w:top w:val="none" w:sz="0" w:space="0" w:color="auto"/>
            <w:left w:val="none" w:sz="0" w:space="0" w:color="auto"/>
            <w:bottom w:val="none" w:sz="0" w:space="0" w:color="auto"/>
            <w:right w:val="none" w:sz="0" w:space="0" w:color="auto"/>
          </w:divBdr>
        </w:div>
        <w:div w:id="646865317">
          <w:marLeft w:val="480"/>
          <w:marRight w:val="0"/>
          <w:marTop w:val="0"/>
          <w:marBottom w:val="0"/>
          <w:divBdr>
            <w:top w:val="none" w:sz="0" w:space="0" w:color="auto"/>
            <w:left w:val="none" w:sz="0" w:space="0" w:color="auto"/>
            <w:bottom w:val="none" w:sz="0" w:space="0" w:color="auto"/>
            <w:right w:val="none" w:sz="0" w:space="0" w:color="auto"/>
          </w:divBdr>
        </w:div>
        <w:div w:id="648749005">
          <w:marLeft w:val="480"/>
          <w:marRight w:val="0"/>
          <w:marTop w:val="0"/>
          <w:marBottom w:val="0"/>
          <w:divBdr>
            <w:top w:val="none" w:sz="0" w:space="0" w:color="auto"/>
            <w:left w:val="none" w:sz="0" w:space="0" w:color="auto"/>
            <w:bottom w:val="none" w:sz="0" w:space="0" w:color="auto"/>
            <w:right w:val="none" w:sz="0" w:space="0" w:color="auto"/>
          </w:divBdr>
        </w:div>
        <w:div w:id="650015214">
          <w:marLeft w:val="480"/>
          <w:marRight w:val="0"/>
          <w:marTop w:val="0"/>
          <w:marBottom w:val="0"/>
          <w:divBdr>
            <w:top w:val="none" w:sz="0" w:space="0" w:color="auto"/>
            <w:left w:val="none" w:sz="0" w:space="0" w:color="auto"/>
            <w:bottom w:val="none" w:sz="0" w:space="0" w:color="auto"/>
            <w:right w:val="none" w:sz="0" w:space="0" w:color="auto"/>
          </w:divBdr>
        </w:div>
        <w:div w:id="650251845">
          <w:marLeft w:val="480"/>
          <w:marRight w:val="0"/>
          <w:marTop w:val="0"/>
          <w:marBottom w:val="0"/>
          <w:divBdr>
            <w:top w:val="none" w:sz="0" w:space="0" w:color="auto"/>
            <w:left w:val="none" w:sz="0" w:space="0" w:color="auto"/>
            <w:bottom w:val="none" w:sz="0" w:space="0" w:color="auto"/>
            <w:right w:val="none" w:sz="0" w:space="0" w:color="auto"/>
          </w:divBdr>
        </w:div>
        <w:div w:id="654799021">
          <w:marLeft w:val="480"/>
          <w:marRight w:val="0"/>
          <w:marTop w:val="0"/>
          <w:marBottom w:val="0"/>
          <w:divBdr>
            <w:top w:val="none" w:sz="0" w:space="0" w:color="auto"/>
            <w:left w:val="none" w:sz="0" w:space="0" w:color="auto"/>
            <w:bottom w:val="none" w:sz="0" w:space="0" w:color="auto"/>
            <w:right w:val="none" w:sz="0" w:space="0" w:color="auto"/>
          </w:divBdr>
        </w:div>
        <w:div w:id="656226553">
          <w:marLeft w:val="480"/>
          <w:marRight w:val="0"/>
          <w:marTop w:val="0"/>
          <w:marBottom w:val="0"/>
          <w:divBdr>
            <w:top w:val="none" w:sz="0" w:space="0" w:color="auto"/>
            <w:left w:val="none" w:sz="0" w:space="0" w:color="auto"/>
            <w:bottom w:val="none" w:sz="0" w:space="0" w:color="auto"/>
            <w:right w:val="none" w:sz="0" w:space="0" w:color="auto"/>
          </w:divBdr>
        </w:div>
        <w:div w:id="658074787">
          <w:marLeft w:val="480"/>
          <w:marRight w:val="0"/>
          <w:marTop w:val="0"/>
          <w:marBottom w:val="0"/>
          <w:divBdr>
            <w:top w:val="none" w:sz="0" w:space="0" w:color="auto"/>
            <w:left w:val="none" w:sz="0" w:space="0" w:color="auto"/>
            <w:bottom w:val="none" w:sz="0" w:space="0" w:color="auto"/>
            <w:right w:val="none" w:sz="0" w:space="0" w:color="auto"/>
          </w:divBdr>
        </w:div>
        <w:div w:id="658578574">
          <w:marLeft w:val="480"/>
          <w:marRight w:val="0"/>
          <w:marTop w:val="0"/>
          <w:marBottom w:val="0"/>
          <w:divBdr>
            <w:top w:val="none" w:sz="0" w:space="0" w:color="auto"/>
            <w:left w:val="none" w:sz="0" w:space="0" w:color="auto"/>
            <w:bottom w:val="none" w:sz="0" w:space="0" w:color="auto"/>
            <w:right w:val="none" w:sz="0" w:space="0" w:color="auto"/>
          </w:divBdr>
        </w:div>
        <w:div w:id="659306298">
          <w:marLeft w:val="480"/>
          <w:marRight w:val="0"/>
          <w:marTop w:val="0"/>
          <w:marBottom w:val="0"/>
          <w:divBdr>
            <w:top w:val="none" w:sz="0" w:space="0" w:color="auto"/>
            <w:left w:val="none" w:sz="0" w:space="0" w:color="auto"/>
            <w:bottom w:val="none" w:sz="0" w:space="0" w:color="auto"/>
            <w:right w:val="none" w:sz="0" w:space="0" w:color="auto"/>
          </w:divBdr>
        </w:div>
        <w:div w:id="659311642">
          <w:marLeft w:val="480"/>
          <w:marRight w:val="0"/>
          <w:marTop w:val="0"/>
          <w:marBottom w:val="0"/>
          <w:divBdr>
            <w:top w:val="none" w:sz="0" w:space="0" w:color="auto"/>
            <w:left w:val="none" w:sz="0" w:space="0" w:color="auto"/>
            <w:bottom w:val="none" w:sz="0" w:space="0" w:color="auto"/>
            <w:right w:val="none" w:sz="0" w:space="0" w:color="auto"/>
          </w:divBdr>
        </w:div>
        <w:div w:id="660933449">
          <w:marLeft w:val="480"/>
          <w:marRight w:val="0"/>
          <w:marTop w:val="0"/>
          <w:marBottom w:val="0"/>
          <w:divBdr>
            <w:top w:val="none" w:sz="0" w:space="0" w:color="auto"/>
            <w:left w:val="none" w:sz="0" w:space="0" w:color="auto"/>
            <w:bottom w:val="none" w:sz="0" w:space="0" w:color="auto"/>
            <w:right w:val="none" w:sz="0" w:space="0" w:color="auto"/>
          </w:divBdr>
        </w:div>
        <w:div w:id="664750048">
          <w:marLeft w:val="480"/>
          <w:marRight w:val="0"/>
          <w:marTop w:val="0"/>
          <w:marBottom w:val="0"/>
          <w:divBdr>
            <w:top w:val="none" w:sz="0" w:space="0" w:color="auto"/>
            <w:left w:val="none" w:sz="0" w:space="0" w:color="auto"/>
            <w:bottom w:val="none" w:sz="0" w:space="0" w:color="auto"/>
            <w:right w:val="none" w:sz="0" w:space="0" w:color="auto"/>
          </w:divBdr>
        </w:div>
        <w:div w:id="664937495">
          <w:marLeft w:val="480"/>
          <w:marRight w:val="0"/>
          <w:marTop w:val="0"/>
          <w:marBottom w:val="0"/>
          <w:divBdr>
            <w:top w:val="none" w:sz="0" w:space="0" w:color="auto"/>
            <w:left w:val="none" w:sz="0" w:space="0" w:color="auto"/>
            <w:bottom w:val="none" w:sz="0" w:space="0" w:color="auto"/>
            <w:right w:val="none" w:sz="0" w:space="0" w:color="auto"/>
          </w:divBdr>
        </w:div>
        <w:div w:id="665286714">
          <w:marLeft w:val="480"/>
          <w:marRight w:val="0"/>
          <w:marTop w:val="0"/>
          <w:marBottom w:val="0"/>
          <w:divBdr>
            <w:top w:val="none" w:sz="0" w:space="0" w:color="auto"/>
            <w:left w:val="none" w:sz="0" w:space="0" w:color="auto"/>
            <w:bottom w:val="none" w:sz="0" w:space="0" w:color="auto"/>
            <w:right w:val="none" w:sz="0" w:space="0" w:color="auto"/>
          </w:divBdr>
        </w:div>
        <w:div w:id="665326817">
          <w:marLeft w:val="480"/>
          <w:marRight w:val="0"/>
          <w:marTop w:val="0"/>
          <w:marBottom w:val="0"/>
          <w:divBdr>
            <w:top w:val="none" w:sz="0" w:space="0" w:color="auto"/>
            <w:left w:val="none" w:sz="0" w:space="0" w:color="auto"/>
            <w:bottom w:val="none" w:sz="0" w:space="0" w:color="auto"/>
            <w:right w:val="none" w:sz="0" w:space="0" w:color="auto"/>
          </w:divBdr>
        </w:div>
        <w:div w:id="665866640">
          <w:marLeft w:val="480"/>
          <w:marRight w:val="0"/>
          <w:marTop w:val="0"/>
          <w:marBottom w:val="0"/>
          <w:divBdr>
            <w:top w:val="none" w:sz="0" w:space="0" w:color="auto"/>
            <w:left w:val="none" w:sz="0" w:space="0" w:color="auto"/>
            <w:bottom w:val="none" w:sz="0" w:space="0" w:color="auto"/>
            <w:right w:val="none" w:sz="0" w:space="0" w:color="auto"/>
          </w:divBdr>
        </w:div>
        <w:div w:id="666400316">
          <w:marLeft w:val="480"/>
          <w:marRight w:val="0"/>
          <w:marTop w:val="0"/>
          <w:marBottom w:val="0"/>
          <w:divBdr>
            <w:top w:val="none" w:sz="0" w:space="0" w:color="auto"/>
            <w:left w:val="none" w:sz="0" w:space="0" w:color="auto"/>
            <w:bottom w:val="none" w:sz="0" w:space="0" w:color="auto"/>
            <w:right w:val="none" w:sz="0" w:space="0" w:color="auto"/>
          </w:divBdr>
        </w:div>
        <w:div w:id="667438730">
          <w:marLeft w:val="480"/>
          <w:marRight w:val="0"/>
          <w:marTop w:val="0"/>
          <w:marBottom w:val="0"/>
          <w:divBdr>
            <w:top w:val="none" w:sz="0" w:space="0" w:color="auto"/>
            <w:left w:val="none" w:sz="0" w:space="0" w:color="auto"/>
            <w:bottom w:val="none" w:sz="0" w:space="0" w:color="auto"/>
            <w:right w:val="none" w:sz="0" w:space="0" w:color="auto"/>
          </w:divBdr>
        </w:div>
        <w:div w:id="667707158">
          <w:marLeft w:val="480"/>
          <w:marRight w:val="0"/>
          <w:marTop w:val="0"/>
          <w:marBottom w:val="0"/>
          <w:divBdr>
            <w:top w:val="none" w:sz="0" w:space="0" w:color="auto"/>
            <w:left w:val="none" w:sz="0" w:space="0" w:color="auto"/>
            <w:bottom w:val="none" w:sz="0" w:space="0" w:color="auto"/>
            <w:right w:val="none" w:sz="0" w:space="0" w:color="auto"/>
          </w:divBdr>
        </w:div>
        <w:div w:id="668093851">
          <w:marLeft w:val="480"/>
          <w:marRight w:val="0"/>
          <w:marTop w:val="0"/>
          <w:marBottom w:val="0"/>
          <w:divBdr>
            <w:top w:val="none" w:sz="0" w:space="0" w:color="auto"/>
            <w:left w:val="none" w:sz="0" w:space="0" w:color="auto"/>
            <w:bottom w:val="none" w:sz="0" w:space="0" w:color="auto"/>
            <w:right w:val="none" w:sz="0" w:space="0" w:color="auto"/>
          </w:divBdr>
        </w:div>
        <w:div w:id="670789705">
          <w:marLeft w:val="480"/>
          <w:marRight w:val="0"/>
          <w:marTop w:val="0"/>
          <w:marBottom w:val="0"/>
          <w:divBdr>
            <w:top w:val="none" w:sz="0" w:space="0" w:color="auto"/>
            <w:left w:val="none" w:sz="0" w:space="0" w:color="auto"/>
            <w:bottom w:val="none" w:sz="0" w:space="0" w:color="auto"/>
            <w:right w:val="none" w:sz="0" w:space="0" w:color="auto"/>
          </w:divBdr>
        </w:div>
        <w:div w:id="671105932">
          <w:marLeft w:val="480"/>
          <w:marRight w:val="0"/>
          <w:marTop w:val="0"/>
          <w:marBottom w:val="0"/>
          <w:divBdr>
            <w:top w:val="none" w:sz="0" w:space="0" w:color="auto"/>
            <w:left w:val="none" w:sz="0" w:space="0" w:color="auto"/>
            <w:bottom w:val="none" w:sz="0" w:space="0" w:color="auto"/>
            <w:right w:val="none" w:sz="0" w:space="0" w:color="auto"/>
          </w:divBdr>
        </w:div>
        <w:div w:id="671181918">
          <w:marLeft w:val="480"/>
          <w:marRight w:val="0"/>
          <w:marTop w:val="0"/>
          <w:marBottom w:val="0"/>
          <w:divBdr>
            <w:top w:val="none" w:sz="0" w:space="0" w:color="auto"/>
            <w:left w:val="none" w:sz="0" w:space="0" w:color="auto"/>
            <w:bottom w:val="none" w:sz="0" w:space="0" w:color="auto"/>
            <w:right w:val="none" w:sz="0" w:space="0" w:color="auto"/>
          </w:divBdr>
        </w:div>
        <w:div w:id="671835047">
          <w:marLeft w:val="480"/>
          <w:marRight w:val="0"/>
          <w:marTop w:val="0"/>
          <w:marBottom w:val="0"/>
          <w:divBdr>
            <w:top w:val="none" w:sz="0" w:space="0" w:color="auto"/>
            <w:left w:val="none" w:sz="0" w:space="0" w:color="auto"/>
            <w:bottom w:val="none" w:sz="0" w:space="0" w:color="auto"/>
            <w:right w:val="none" w:sz="0" w:space="0" w:color="auto"/>
          </w:divBdr>
        </w:div>
        <w:div w:id="672878904">
          <w:marLeft w:val="0"/>
          <w:marRight w:val="0"/>
          <w:marTop w:val="0"/>
          <w:marBottom w:val="0"/>
          <w:divBdr>
            <w:top w:val="none" w:sz="0" w:space="0" w:color="auto"/>
            <w:left w:val="none" w:sz="0" w:space="0" w:color="auto"/>
            <w:bottom w:val="none" w:sz="0" w:space="0" w:color="auto"/>
            <w:right w:val="none" w:sz="0" w:space="0" w:color="auto"/>
          </w:divBdr>
          <w:divsChild>
            <w:div w:id="868228382">
              <w:marLeft w:val="0"/>
              <w:marRight w:val="0"/>
              <w:marTop w:val="0"/>
              <w:marBottom w:val="0"/>
              <w:divBdr>
                <w:top w:val="none" w:sz="0" w:space="0" w:color="auto"/>
                <w:left w:val="none" w:sz="0" w:space="0" w:color="auto"/>
                <w:bottom w:val="none" w:sz="0" w:space="0" w:color="auto"/>
                <w:right w:val="none" w:sz="0" w:space="0" w:color="auto"/>
              </w:divBdr>
            </w:div>
          </w:divsChild>
        </w:div>
        <w:div w:id="677586297">
          <w:marLeft w:val="480"/>
          <w:marRight w:val="0"/>
          <w:marTop w:val="0"/>
          <w:marBottom w:val="0"/>
          <w:divBdr>
            <w:top w:val="none" w:sz="0" w:space="0" w:color="auto"/>
            <w:left w:val="none" w:sz="0" w:space="0" w:color="auto"/>
            <w:bottom w:val="none" w:sz="0" w:space="0" w:color="auto"/>
            <w:right w:val="none" w:sz="0" w:space="0" w:color="auto"/>
          </w:divBdr>
        </w:div>
        <w:div w:id="679165579">
          <w:marLeft w:val="480"/>
          <w:marRight w:val="0"/>
          <w:marTop w:val="0"/>
          <w:marBottom w:val="0"/>
          <w:divBdr>
            <w:top w:val="none" w:sz="0" w:space="0" w:color="auto"/>
            <w:left w:val="none" w:sz="0" w:space="0" w:color="auto"/>
            <w:bottom w:val="none" w:sz="0" w:space="0" w:color="auto"/>
            <w:right w:val="none" w:sz="0" w:space="0" w:color="auto"/>
          </w:divBdr>
        </w:div>
        <w:div w:id="679620045">
          <w:marLeft w:val="480"/>
          <w:marRight w:val="0"/>
          <w:marTop w:val="0"/>
          <w:marBottom w:val="0"/>
          <w:divBdr>
            <w:top w:val="none" w:sz="0" w:space="0" w:color="auto"/>
            <w:left w:val="none" w:sz="0" w:space="0" w:color="auto"/>
            <w:bottom w:val="none" w:sz="0" w:space="0" w:color="auto"/>
            <w:right w:val="none" w:sz="0" w:space="0" w:color="auto"/>
          </w:divBdr>
        </w:div>
        <w:div w:id="679894416">
          <w:marLeft w:val="480"/>
          <w:marRight w:val="0"/>
          <w:marTop w:val="0"/>
          <w:marBottom w:val="0"/>
          <w:divBdr>
            <w:top w:val="none" w:sz="0" w:space="0" w:color="auto"/>
            <w:left w:val="none" w:sz="0" w:space="0" w:color="auto"/>
            <w:bottom w:val="none" w:sz="0" w:space="0" w:color="auto"/>
            <w:right w:val="none" w:sz="0" w:space="0" w:color="auto"/>
          </w:divBdr>
        </w:div>
        <w:div w:id="682319268">
          <w:marLeft w:val="480"/>
          <w:marRight w:val="0"/>
          <w:marTop w:val="0"/>
          <w:marBottom w:val="0"/>
          <w:divBdr>
            <w:top w:val="none" w:sz="0" w:space="0" w:color="auto"/>
            <w:left w:val="none" w:sz="0" w:space="0" w:color="auto"/>
            <w:bottom w:val="none" w:sz="0" w:space="0" w:color="auto"/>
            <w:right w:val="none" w:sz="0" w:space="0" w:color="auto"/>
          </w:divBdr>
        </w:div>
        <w:div w:id="683554593">
          <w:marLeft w:val="480"/>
          <w:marRight w:val="0"/>
          <w:marTop w:val="0"/>
          <w:marBottom w:val="0"/>
          <w:divBdr>
            <w:top w:val="none" w:sz="0" w:space="0" w:color="auto"/>
            <w:left w:val="none" w:sz="0" w:space="0" w:color="auto"/>
            <w:bottom w:val="none" w:sz="0" w:space="0" w:color="auto"/>
            <w:right w:val="none" w:sz="0" w:space="0" w:color="auto"/>
          </w:divBdr>
        </w:div>
        <w:div w:id="683678188">
          <w:marLeft w:val="480"/>
          <w:marRight w:val="0"/>
          <w:marTop w:val="0"/>
          <w:marBottom w:val="0"/>
          <w:divBdr>
            <w:top w:val="none" w:sz="0" w:space="0" w:color="auto"/>
            <w:left w:val="none" w:sz="0" w:space="0" w:color="auto"/>
            <w:bottom w:val="none" w:sz="0" w:space="0" w:color="auto"/>
            <w:right w:val="none" w:sz="0" w:space="0" w:color="auto"/>
          </w:divBdr>
        </w:div>
        <w:div w:id="685910257">
          <w:marLeft w:val="480"/>
          <w:marRight w:val="0"/>
          <w:marTop w:val="0"/>
          <w:marBottom w:val="0"/>
          <w:divBdr>
            <w:top w:val="none" w:sz="0" w:space="0" w:color="auto"/>
            <w:left w:val="none" w:sz="0" w:space="0" w:color="auto"/>
            <w:bottom w:val="none" w:sz="0" w:space="0" w:color="auto"/>
            <w:right w:val="none" w:sz="0" w:space="0" w:color="auto"/>
          </w:divBdr>
        </w:div>
        <w:div w:id="690960941">
          <w:marLeft w:val="480"/>
          <w:marRight w:val="0"/>
          <w:marTop w:val="0"/>
          <w:marBottom w:val="0"/>
          <w:divBdr>
            <w:top w:val="none" w:sz="0" w:space="0" w:color="auto"/>
            <w:left w:val="none" w:sz="0" w:space="0" w:color="auto"/>
            <w:bottom w:val="none" w:sz="0" w:space="0" w:color="auto"/>
            <w:right w:val="none" w:sz="0" w:space="0" w:color="auto"/>
          </w:divBdr>
        </w:div>
        <w:div w:id="691687088">
          <w:marLeft w:val="480"/>
          <w:marRight w:val="0"/>
          <w:marTop w:val="0"/>
          <w:marBottom w:val="0"/>
          <w:divBdr>
            <w:top w:val="none" w:sz="0" w:space="0" w:color="auto"/>
            <w:left w:val="none" w:sz="0" w:space="0" w:color="auto"/>
            <w:bottom w:val="none" w:sz="0" w:space="0" w:color="auto"/>
            <w:right w:val="none" w:sz="0" w:space="0" w:color="auto"/>
          </w:divBdr>
        </w:div>
        <w:div w:id="693580034">
          <w:marLeft w:val="480"/>
          <w:marRight w:val="0"/>
          <w:marTop w:val="0"/>
          <w:marBottom w:val="0"/>
          <w:divBdr>
            <w:top w:val="none" w:sz="0" w:space="0" w:color="auto"/>
            <w:left w:val="none" w:sz="0" w:space="0" w:color="auto"/>
            <w:bottom w:val="none" w:sz="0" w:space="0" w:color="auto"/>
            <w:right w:val="none" w:sz="0" w:space="0" w:color="auto"/>
          </w:divBdr>
        </w:div>
        <w:div w:id="694503065">
          <w:marLeft w:val="480"/>
          <w:marRight w:val="0"/>
          <w:marTop w:val="0"/>
          <w:marBottom w:val="0"/>
          <w:divBdr>
            <w:top w:val="none" w:sz="0" w:space="0" w:color="auto"/>
            <w:left w:val="none" w:sz="0" w:space="0" w:color="auto"/>
            <w:bottom w:val="none" w:sz="0" w:space="0" w:color="auto"/>
            <w:right w:val="none" w:sz="0" w:space="0" w:color="auto"/>
          </w:divBdr>
        </w:div>
        <w:div w:id="695890647">
          <w:marLeft w:val="480"/>
          <w:marRight w:val="0"/>
          <w:marTop w:val="0"/>
          <w:marBottom w:val="0"/>
          <w:divBdr>
            <w:top w:val="none" w:sz="0" w:space="0" w:color="auto"/>
            <w:left w:val="none" w:sz="0" w:space="0" w:color="auto"/>
            <w:bottom w:val="none" w:sz="0" w:space="0" w:color="auto"/>
            <w:right w:val="none" w:sz="0" w:space="0" w:color="auto"/>
          </w:divBdr>
        </w:div>
        <w:div w:id="696467141">
          <w:marLeft w:val="480"/>
          <w:marRight w:val="0"/>
          <w:marTop w:val="0"/>
          <w:marBottom w:val="0"/>
          <w:divBdr>
            <w:top w:val="none" w:sz="0" w:space="0" w:color="auto"/>
            <w:left w:val="none" w:sz="0" w:space="0" w:color="auto"/>
            <w:bottom w:val="none" w:sz="0" w:space="0" w:color="auto"/>
            <w:right w:val="none" w:sz="0" w:space="0" w:color="auto"/>
          </w:divBdr>
        </w:div>
        <w:div w:id="697506699">
          <w:marLeft w:val="480"/>
          <w:marRight w:val="0"/>
          <w:marTop w:val="0"/>
          <w:marBottom w:val="0"/>
          <w:divBdr>
            <w:top w:val="none" w:sz="0" w:space="0" w:color="auto"/>
            <w:left w:val="none" w:sz="0" w:space="0" w:color="auto"/>
            <w:bottom w:val="none" w:sz="0" w:space="0" w:color="auto"/>
            <w:right w:val="none" w:sz="0" w:space="0" w:color="auto"/>
          </w:divBdr>
        </w:div>
        <w:div w:id="697969142">
          <w:marLeft w:val="0"/>
          <w:marRight w:val="0"/>
          <w:marTop w:val="0"/>
          <w:marBottom w:val="0"/>
          <w:divBdr>
            <w:top w:val="none" w:sz="0" w:space="0" w:color="auto"/>
            <w:left w:val="none" w:sz="0" w:space="0" w:color="auto"/>
            <w:bottom w:val="none" w:sz="0" w:space="0" w:color="auto"/>
            <w:right w:val="none" w:sz="0" w:space="0" w:color="auto"/>
          </w:divBdr>
          <w:divsChild>
            <w:div w:id="1705977710">
              <w:marLeft w:val="0"/>
              <w:marRight w:val="0"/>
              <w:marTop w:val="0"/>
              <w:marBottom w:val="0"/>
              <w:divBdr>
                <w:top w:val="none" w:sz="0" w:space="0" w:color="auto"/>
                <w:left w:val="none" w:sz="0" w:space="0" w:color="auto"/>
                <w:bottom w:val="none" w:sz="0" w:space="0" w:color="auto"/>
                <w:right w:val="none" w:sz="0" w:space="0" w:color="auto"/>
              </w:divBdr>
              <w:divsChild>
                <w:div w:id="1714620269">
                  <w:marLeft w:val="0"/>
                  <w:marRight w:val="0"/>
                  <w:marTop w:val="0"/>
                  <w:marBottom w:val="0"/>
                  <w:divBdr>
                    <w:top w:val="none" w:sz="0" w:space="0" w:color="auto"/>
                    <w:left w:val="none" w:sz="0" w:space="0" w:color="auto"/>
                    <w:bottom w:val="none" w:sz="0" w:space="0" w:color="auto"/>
                    <w:right w:val="none" w:sz="0" w:space="0" w:color="auto"/>
                  </w:divBdr>
                  <w:divsChild>
                    <w:div w:id="77090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402018">
          <w:marLeft w:val="480"/>
          <w:marRight w:val="0"/>
          <w:marTop w:val="0"/>
          <w:marBottom w:val="0"/>
          <w:divBdr>
            <w:top w:val="none" w:sz="0" w:space="0" w:color="auto"/>
            <w:left w:val="none" w:sz="0" w:space="0" w:color="auto"/>
            <w:bottom w:val="none" w:sz="0" w:space="0" w:color="auto"/>
            <w:right w:val="none" w:sz="0" w:space="0" w:color="auto"/>
          </w:divBdr>
        </w:div>
        <w:div w:id="700938269">
          <w:marLeft w:val="480"/>
          <w:marRight w:val="0"/>
          <w:marTop w:val="0"/>
          <w:marBottom w:val="0"/>
          <w:divBdr>
            <w:top w:val="none" w:sz="0" w:space="0" w:color="auto"/>
            <w:left w:val="none" w:sz="0" w:space="0" w:color="auto"/>
            <w:bottom w:val="none" w:sz="0" w:space="0" w:color="auto"/>
            <w:right w:val="none" w:sz="0" w:space="0" w:color="auto"/>
          </w:divBdr>
        </w:div>
        <w:div w:id="701714678">
          <w:marLeft w:val="0"/>
          <w:marRight w:val="0"/>
          <w:marTop w:val="0"/>
          <w:marBottom w:val="0"/>
          <w:divBdr>
            <w:top w:val="none" w:sz="0" w:space="0" w:color="auto"/>
            <w:left w:val="none" w:sz="0" w:space="0" w:color="auto"/>
            <w:bottom w:val="none" w:sz="0" w:space="0" w:color="auto"/>
            <w:right w:val="none" w:sz="0" w:space="0" w:color="auto"/>
          </w:divBdr>
          <w:divsChild>
            <w:div w:id="195317930">
              <w:marLeft w:val="0"/>
              <w:marRight w:val="0"/>
              <w:marTop w:val="0"/>
              <w:marBottom w:val="0"/>
              <w:divBdr>
                <w:top w:val="none" w:sz="0" w:space="0" w:color="auto"/>
                <w:left w:val="none" w:sz="0" w:space="0" w:color="auto"/>
                <w:bottom w:val="none" w:sz="0" w:space="0" w:color="auto"/>
                <w:right w:val="none" w:sz="0" w:space="0" w:color="auto"/>
              </w:divBdr>
              <w:divsChild>
                <w:div w:id="995381427">
                  <w:marLeft w:val="0"/>
                  <w:marRight w:val="0"/>
                  <w:marTop w:val="0"/>
                  <w:marBottom w:val="0"/>
                  <w:divBdr>
                    <w:top w:val="none" w:sz="0" w:space="0" w:color="auto"/>
                    <w:left w:val="none" w:sz="0" w:space="0" w:color="auto"/>
                    <w:bottom w:val="none" w:sz="0" w:space="0" w:color="auto"/>
                    <w:right w:val="none" w:sz="0" w:space="0" w:color="auto"/>
                  </w:divBdr>
                  <w:divsChild>
                    <w:div w:id="161044057">
                      <w:marLeft w:val="0"/>
                      <w:marRight w:val="0"/>
                      <w:marTop w:val="0"/>
                      <w:marBottom w:val="0"/>
                      <w:divBdr>
                        <w:top w:val="none" w:sz="0" w:space="0" w:color="auto"/>
                        <w:left w:val="none" w:sz="0" w:space="0" w:color="auto"/>
                        <w:bottom w:val="none" w:sz="0" w:space="0" w:color="auto"/>
                        <w:right w:val="none" w:sz="0" w:space="0" w:color="auto"/>
                      </w:divBdr>
                      <w:divsChild>
                        <w:div w:id="57751349">
                          <w:marLeft w:val="0"/>
                          <w:marRight w:val="0"/>
                          <w:marTop w:val="0"/>
                          <w:marBottom w:val="0"/>
                          <w:divBdr>
                            <w:top w:val="none" w:sz="0" w:space="0" w:color="auto"/>
                            <w:left w:val="none" w:sz="0" w:space="0" w:color="auto"/>
                            <w:bottom w:val="none" w:sz="0" w:space="0" w:color="auto"/>
                            <w:right w:val="none" w:sz="0" w:space="0" w:color="auto"/>
                          </w:divBdr>
                          <w:divsChild>
                            <w:div w:id="135925978">
                              <w:marLeft w:val="0"/>
                              <w:marRight w:val="0"/>
                              <w:marTop w:val="0"/>
                              <w:marBottom w:val="0"/>
                              <w:divBdr>
                                <w:top w:val="none" w:sz="0" w:space="0" w:color="auto"/>
                                <w:left w:val="none" w:sz="0" w:space="0" w:color="auto"/>
                                <w:bottom w:val="none" w:sz="0" w:space="0" w:color="auto"/>
                                <w:right w:val="none" w:sz="0" w:space="0" w:color="auto"/>
                              </w:divBdr>
                              <w:divsChild>
                                <w:div w:id="593249345">
                                  <w:marLeft w:val="0"/>
                                  <w:marRight w:val="0"/>
                                  <w:marTop w:val="0"/>
                                  <w:marBottom w:val="0"/>
                                  <w:divBdr>
                                    <w:top w:val="none" w:sz="0" w:space="0" w:color="auto"/>
                                    <w:left w:val="none" w:sz="0" w:space="0" w:color="auto"/>
                                    <w:bottom w:val="none" w:sz="0" w:space="0" w:color="auto"/>
                                    <w:right w:val="none" w:sz="0" w:space="0" w:color="auto"/>
                                  </w:divBdr>
                                  <w:divsChild>
                                    <w:div w:id="134960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562019">
          <w:marLeft w:val="480"/>
          <w:marRight w:val="0"/>
          <w:marTop w:val="0"/>
          <w:marBottom w:val="0"/>
          <w:divBdr>
            <w:top w:val="none" w:sz="0" w:space="0" w:color="auto"/>
            <w:left w:val="none" w:sz="0" w:space="0" w:color="auto"/>
            <w:bottom w:val="none" w:sz="0" w:space="0" w:color="auto"/>
            <w:right w:val="none" w:sz="0" w:space="0" w:color="auto"/>
          </w:divBdr>
        </w:div>
        <w:div w:id="704257199">
          <w:marLeft w:val="480"/>
          <w:marRight w:val="0"/>
          <w:marTop w:val="0"/>
          <w:marBottom w:val="0"/>
          <w:divBdr>
            <w:top w:val="none" w:sz="0" w:space="0" w:color="auto"/>
            <w:left w:val="none" w:sz="0" w:space="0" w:color="auto"/>
            <w:bottom w:val="none" w:sz="0" w:space="0" w:color="auto"/>
            <w:right w:val="none" w:sz="0" w:space="0" w:color="auto"/>
          </w:divBdr>
        </w:div>
        <w:div w:id="706223557">
          <w:marLeft w:val="480"/>
          <w:marRight w:val="0"/>
          <w:marTop w:val="0"/>
          <w:marBottom w:val="0"/>
          <w:divBdr>
            <w:top w:val="none" w:sz="0" w:space="0" w:color="auto"/>
            <w:left w:val="none" w:sz="0" w:space="0" w:color="auto"/>
            <w:bottom w:val="none" w:sz="0" w:space="0" w:color="auto"/>
            <w:right w:val="none" w:sz="0" w:space="0" w:color="auto"/>
          </w:divBdr>
        </w:div>
        <w:div w:id="706829435">
          <w:marLeft w:val="480"/>
          <w:marRight w:val="0"/>
          <w:marTop w:val="0"/>
          <w:marBottom w:val="0"/>
          <w:divBdr>
            <w:top w:val="none" w:sz="0" w:space="0" w:color="auto"/>
            <w:left w:val="none" w:sz="0" w:space="0" w:color="auto"/>
            <w:bottom w:val="none" w:sz="0" w:space="0" w:color="auto"/>
            <w:right w:val="none" w:sz="0" w:space="0" w:color="auto"/>
          </w:divBdr>
        </w:div>
        <w:div w:id="707222635">
          <w:marLeft w:val="480"/>
          <w:marRight w:val="0"/>
          <w:marTop w:val="0"/>
          <w:marBottom w:val="0"/>
          <w:divBdr>
            <w:top w:val="none" w:sz="0" w:space="0" w:color="auto"/>
            <w:left w:val="none" w:sz="0" w:space="0" w:color="auto"/>
            <w:bottom w:val="none" w:sz="0" w:space="0" w:color="auto"/>
            <w:right w:val="none" w:sz="0" w:space="0" w:color="auto"/>
          </w:divBdr>
        </w:div>
        <w:div w:id="707413414">
          <w:marLeft w:val="480"/>
          <w:marRight w:val="0"/>
          <w:marTop w:val="0"/>
          <w:marBottom w:val="0"/>
          <w:divBdr>
            <w:top w:val="none" w:sz="0" w:space="0" w:color="auto"/>
            <w:left w:val="none" w:sz="0" w:space="0" w:color="auto"/>
            <w:bottom w:val="none" w:sz="0" w:space="0" w:color="auto"/>
            <w:right w:val="none" w:sz="0" w:space="0" w:color="auto"/>
          </w:divBdr>
        </w:div>
        <w:div w:id="711733264">
          <w:marLeft w:val="480"/>
          <w:marRight w:val="0"/>
          <w:marTop w:val="0"/>
          <w:marBottom w:val="0"/>
          <w:divBdr>
            <w:top w:val="none" w:sz="0" w:space="0" w:color="auto"/>
            <w:left w:val="none" w:sz="0" w:space="0" w:color="auto"/>
            <w:bottom w:val="none" w:sz="0" w:space="0" w:color="auto"/>
            <w:right w:val="none" w:sz="0" w:space="0" w:color="auto"/>
          </w:divBdr>
        </w:div>
        <w:div w:id="712118456">
          <w:marLeft w:val="480"/>
          <w:marRight w:val="0"/>
          <w:marTop w:val="0"/>
          <w:marBottom w:val="0"/>
          <w:divBdr>
            <w:top w:val="none" w:sz="0" w:space="0" w:color="auto"/>
            <w:left w:val="none" w:sz="0" w:space="0" w:color="auto"/>
            <w:bottom w:val="none" w:sz="0" w:space="0" w:color="auto"/>
            <w:right w:val="none" w:sz="0" w:space="0" w:color="auto"/>
          </w:divBdr>
        </w:div>
        <w:div w:id="713625522">
          <w:marLeft w:val="480"/>
          <w:marRight w:val="0"/>
          <w:marTop w:val="0"/>
          <w:marBottom w:val="0"/>
          <w:divBdr>
            <w:top w:val="none" w:sz="0" w:space="0" w:color="auto"/>
            <w:left w:val="none" w:sz="0" w:space="0" w:color="auto"/>
            <w:bottom w:val="none" w:sz="0" w:space="0" w:color="auto"/>
            <w:right w:val="none" w:sz="0" w:space="0" w:color="auto"/>
          </w:divBdr>
        </w:div>
        <w:div w:id="715010979">
          <w:marLeft w:val="480"/>
          <w:marRight w:val="0"/>
          <w:marTop w:val="0"/>
          <w:marBottom w:val="0"/>
          <w:divBdr>
            <w:top w:val="none" w:sz="0" w:space="0" w:color="auto"/>
            <w:left w:val="none" w:sz="0" w:space="0" w:color="auto"/>
            <w:bottom w:val="none" w:sz="0" w:space="0" w:color="auto"/>
            <w:right w:val="none" w:sz="0" w:space="0" w:color="auto"/>
          </w:divBdr>
        </w:div>
        <w:div w:id="717124989">
          <w:marLeft w:val="480"/>
          <w:marRight w:val="0"/>
          <w:marTop w:val="0"/>
          <w:marBottom w:val="0"/>
          <w:divBdr>
            <w:top w:val="none" w:sz="0" w:space="0" w:color="auto"/>
            <w:left w:val="none" w:sz="0" w:space="0" w:color="auto"/>
            <w:bottom w:val="none" w:sz="0" w:space="0" w:color="auto"/>
            <w:right w:val="none" w:sz="0" w:space="0" w:color="auto"/>
          </w:divBdr>
        </w:div>
        <w:div w:id="717388914">
          <w:marLeft w:val="480"/>
          <w:marRight w:val="0"/>
          <w:marTop w:val="0"/>
          <w:marBottom w:val="0"/>
          <w:divBdr>
            <w:top w:val="none" w:sz="0" w:space="0" w:color="auto"/>
            <w:left w:val="none" w:sz="0" w:space="0" w:color="auto"/>
            <w:bottom w:val="none" w:sz="0" w:space="0" w:color="auto"/>
            <w:right w:val="none" w:sz="0" w:space="0" w:color="auto"/>
          </w:divBdr>
        </w:div>
        <w:div w:id="717894893">
          <w:marLeft w:val="480"/>
          <w:marRight w:val="0"/>
          <w:marTop w:val="0"/>
          <w:marBottom w:val="0"/>
          <w:divBdr>
            <w:top w:val="none" w:sz="0" w:space="0" w:color="auto"/>
            <w:left w:val="none" w:sz="0" w:space="0" w:color="auto"/>
            <w:bottom w:val="none" w:sz="0" w:space="0" w:color="auto"/>
            <w:right w:val="none" w:sz="0" w:space="0" w:color="auto"/>
          </w:divBdr>
        </w:div>
        <w:div w:id="718556729">
          <w:marLeft w:val="480"/>
          <w:marRight w:val="0"/>
          <w:marTop w:val="0"/>
          <w:marBottom w:val="0"/>
          <w:divBdr>
            <w:top w:val="none" w:sz="0" w:space="0" w:color="auto"/>
            <w:left w:val="none" w:sz="0" w:space="0" w:color="auto"/>
            <w:bottom w:val="none" w:sz="0" w:space="0" w:color="auto"/>
            <w:right w:val="none" w:sz="0" w:space="0" w:color="auto"/>
          </w:divBdr>
        </w:div>
        <w:div w:id="720789983">
          <w:marLeft w:val="480"/>
          <w:marRight w:val="0"/>
          <w:marTop w:val="0"/>
          <w:marBottom w:val="0"/>
          <w:divBdr>
            <w:top w:val="none" w:sz="0" w:space="0" w:color="auto"/>
            <w:left w:val="none" w:sz="0" w:space="0" w:color="auto"/>
            <w:bottom w:val="none" w:sz="0" w:space="0" w:color="auto"/>
            <w:right w:val="none" w:sz="0" w:space="0" w:color="auto"/>
          </w:divBdr>
        </w:div>
        <w:div w:id="721028014">
          <w:marLeft w:val="480"/>
          <w:marRight w:val="0"/>
          <w:marTop w:val="0"/>
          <w:marBottom w:val="0"/>
          <w:divBdr>
            <w:top w:val="none" w:sz="0" w:space="0" w:color="auto"/>
            <w:left w:val="none" w:sz="0" w:space="0" w:color="auto"/>
            <w:bottom w:val="none" w:sz="0" w:space="0" w:color="auto"/>
            <w:right w:val="none" w:sz="0" w:space="0" w:color="auto"/>
          </w:divBdr>
        </w:div>
        <w:div w:id="721444239">
          <w:marLeft w:val="480"/>
          <w:marRight w:val="0"/>
          <w:marTop w:val="0"/>
          <w:marBottom w:val="0"/>
          <w:divBdr>
            <w:top w:val="none" w:sz="0" w:space="0" w:color="auto"/>
            <w:left w:val="none" w:sz="0" w:space="0" w:color="auto"/>
            <w:bottom w:val="none" w:sz="0" w:space="0" w:color="auto"/>
            <w:right w:val="none" w:sz="0" w:space="0" w:color="auto"/>
          </w:divBdr>
        </w:div>
        <w:div w:id="721758252">
          <w:marLeft w:val="480"/>
          <w:marRight w:val="0"/>
          <w:marTop w:val="0"/>
          <w:marBottom w:val="0"/>
          <w:divBdr>
            <w:top w:val="none" w:sz="0" w:space="0" w:color="auto"/>
            <w:left w:val="none" w:sz="0" w:space="0" w:color="auto"/>
            <w:bottom w:val="none" w:sz="0" w:space="0" w:color="auto"/>
            <w:right w:val="none" w:sz="0" w:space="0" w:color="auto"/>
          </w:divBdr>
        </w:div>
        <w:div w:id="722097815">
          <w:marLeft w:val="480"/>
          <w:marRight w:val="0"/>
          <w:marTop w:val="0"/>
          <w:marBottom w:val="0"/>
          <w:divBdr>
            <w:top w:val="none" w:sz="0" w:space="0" w:color="auto"/>
            <w:left w:val="none" w:sz="0" w:space="0" w:color="auto"/>
            <w:bottom w:val="none" w:sz="0" w:space="0" w:color="auto"/>
            <w:right w:val="none" w:sz="0" w:space="0" w:color="auto"/>
          </w:divBdr>
        </w:div>
        <w:div w:id="722292497">
          <w:marLeft w:val="480"/>
          <w:marRight w:val="0"/>
          <w:marTop w:val="0"/>
          <w:marBottom w:val="0"/>
          <w:divBdr>
            <w:top w:val="none" w:sz="0" w:space="0" w:color="auto"/>
            <w:left w:val="none" w:sz="0" w:space="0" w:color="auto"/>
            <w:bottom w:val="none" w:sz="0" w:space="0" w:color="auto"/>
            <w:right w:val="none" w:sz="0" w:space="0" w:color="auto"/>
          </w:divBdr>
        </w:div>
        <w:div w:id="722951382">
          <w:marLeft w:val="480"/>
          <w:marRight w:val="0"/>
          <w:marTop w:val="0"/>
          <w:marBottom w:val="0"/>
          <w:divBdr>
            <w:top w:val="none" w:sz="0" w:space="0" w:color="auto"/>
            <w:left w:val="none" w:sz="0" w:space="0" w:color="auto"/>
            <w:bottom w:val="none" w:sz="0" w:space="0" w:color="auto"/>
            <w:right w:val="none" w:sz="0" w:space="0" w:color="auto"/>
          </w:divBdr>
        </w:div>
        <w:div w:id="723793966">
          <w:marLeft w:val="480"/>
          <w:marRight w:val="0"/>
          <w:marTop w:val="0"/>
          <w:marBottom w:val="0"/>
          <w:divBdr>
            <w:top w:val="none" w:sz="0" w:space="0" w:color="auto"/>
            <w:left w:val="none" w:sz="0" w:space="0" w:color="auto"/>
            <w:bottom w:val="none" w:sz="0" w:space="0" w:color="auto"/>
            <w:right w:val="none" w:sz="0" w:space="0" w:color="auto"/>
          </w:divBdr>
        </w:div>
        <w:div w:id="723915347">
          <w:marLeft w:val="480"/>
          <w:marRight w:val="0"/>
          <w:marTop w:val="0"/>
          <w:marBottom w:val="0"/>
          <w:divBdr>
            <w:top w:val="none" w:sz="0" w:space="0" w:color="auto"/>
            <w:left w:val="none" w:sz="0" w:space="0" w:color="auto"/>
            <w:bottom w:val="none" w:sz="0" w:space="0" w:color="auto"/>
            <w:right w:val="none" w:sz="0" w:space="0" w:color="auto"/>
          </w:divBdr>
        </w:div>
        <w:div w:id="726806167">
          <w:marLeft w:val="480"/>
          <w:marRight w:val="0"/>
          <w:marTop w:val="0"/>
          <w:marBottom w:val="0"/>
          <w:divBdr>
            <w:top w:val="none" w:sz="0" w:space="0" w:color="auto"/>
            <w:left w:val="none" w:sz="0" w:space="0" w:color="auto"/>
            <w:bottom w:val="none" w:sz="0" w:space="0" w:color="auto"/>
            <w:right w:val="none" w:sz="0" w:space="0" w:color="auto"/>
          </w:divBdr>
        </w:div>
        <w:div w:id="727461540">
          <w:marLeft w:val="480"/>
          <w:marRight w:val="0"/>
          <w:marTop w:val="0"/>
          <w:marBottom w:val="0"/>
          <w:divBdr>
            <w:top w:val="none" w:sz="0" w:space="0" w:color="auto"/>
            <w:left w:val="none" w:sz="0" w:space="0" w:color="auto"/>
            <w:bottom w:val="none" w:sz="0" w:space="0" w:color="auto"/>
            <w:right w:val="none" w:sz="0" w:space="0" w:color="auto"/>
          </w:divBdr>
        </w:div>
        <w:div w:id="732511184">
          <w:marLeft w:val="480"/>
          <w:marRight w:val="0"/>
          <w:marTop w:val="0"/>
          <w:marBottom w:val="0"/>
          <w:divBdr>
            <w:top w:val="none" w:sz="0" w:space="0" w:color="auto"/>
            <w:left w:val="none" w:sz="0" w:space="0" w:color="auto"/>
            <w:bottom w:val="none" w:sz="0" w:space="0" w:color="auto"/>
            <w:right w:val="none" w:sz="0" w:space="0" w:color="auto"/>
          </w:divBdr>
        </w:div>
        <w:div w:id="737677631">
          <w:marLeft w:val="480"/>
          <w:marRight w:val="0"/>
          <w:marTop w:val="0"/>
          <w:marBottom w:val="0"/>
          <w:divBdr>
            <w:top w:val="none" w:sz="0" w:space="0" w:color="auto"/>
            <w:left w:val="none" w:sz="0" w:space="0" w:color="auto"/>
            <w:bottom w:val="none" w:sz="0" w:space="0" w:color="auto"/>
            <w:right w:val="none" w:sz="0" w:space="0" w:color="auto"/>
          </w:divBdr>
        </w:div>
        <w:div w:id="738402313">
          <w:marLeft w:val="480"/>
          <w:marRight w:val="0"/>
          <w:marTop w:val="0"/>
          <w:marBottom w:val="0"/>
          <w:divBdr>
            <w:top w:val="none" w:sz="0" w:space="0" w:color="auto"/>
            <w:left w:val="none" w:sz="0" w:space="0" w:color="auto"/>
            <w:bottom w:val="none" w:sz="0" w:space="0" w:color="auto"/>
            <w:right w:val="none" w:sz="0" w:space="0" w:color="auto"/>
          </w:divBdr>
        </w:div>
        <w:div w:id="739135588">
          <w:marLeft w:val="480"/>
          <w:marRight w:val="0"/>
          <w:marTop w:val="0"/>
          <w:marBottom w:val="0"/>
          <w:divBdr>
            <w:top w:val="none" w:sz="0" w:space="0" w:color="auto"/>
            <w:left w:val="none" w:sz="0" w:space="0" w:color="auto"/>
            <w:bottom w:val="none" w:sz="0" w:space="0" w:color="auto"/>
            <w:right w:val="none" w:sz="0" w:space="0" w:color="auto"/>
          </w:divBdr>
        </w:div>
        <w:div w:id="739475036">
          <w:marLeft w:val="480"/>
          <w:marRight w:val="0"/>
          <w:marTop w:val="0"/>
          <w:marBottom w:val="0"/>
          <w:divBdr>
            <w:top w:val="none" w:sz="0" w:space="0" w:color="auto"/>
            <w:left w:val="none" w:sz="0" w:space="0" w:color="auto"/>
            <w:bottom w:val="none" w:sz="0" w:space="0" w:color="auto"/>
            <w:right w:val="none" w:sz="0" w:space="0" w:color="auto"/>
          </w:divBdr>
        </w:div>
        <w:div w:id="740950099">
          <w:marLeft w:val="480"/>
          <w:marRight w:val="0"/>
          <w:marTop w:val="0"/>
          <w:marBottom w:val="0"/>
          <w:divBdr>
            <w:top w:val="none" w:sz="0" w:space="0" w:color="auto"/>
            <w:left w:val="none" w:sz="0" w:space="0" w:color="auto"/>
            <w:bottom w:val="none" w:sz="0" w:space="0" w:color="auto"/>
            <w:right w:val="none" w:sz="0" w:space="0" w:color="auto"/>
          </w:divBdr>
        </w:div>
        <w:div w:id="741875440">
          <w:marLeft w:val="480"/>
          <w:marRight w:val="0"/>
          <w:marTop w:val="0"/>
          <w:marBottom w:val="0"/>
          <w:divBdr>
            <w:top w:val="none" w:sz="0" w:space="0" w:color="auto"/>
            <w:left w:val="none" w:sz="0" w:space="0" w:color="auto"/>
            <w:bottom w:val="none" w:sz="0" w:space="0" w:color="auto"/>
            <w:right w:val="none" w:sz="0" w:space="0" w:color="auto"/>
          </w:divBdr>
        </w:div>
        <w:div w:id="744961450">
          <w:marLeft w:val="480"/>
          <w:marRight w:val="0"/>
          <w:marTop w:val="0"/>
          <w:marBottom w:val="0"/>
          <w:divBdr>
            <w:top w:val="none" w:sz="0" w:space="0" w:color="auto"/>
            <w:left w:val="none" w:sz="0" w:space="0" w:color="auto"/>
            <w:bottom w:val="none" w:sz="0" w:space="0" w:color="auto"/>
            <w:right w:val="none" w:sz="0" w:space="0" w:color="auto"/>
          </w:divBdr>
        </w:div>
        <w:div w:id="745539966">
          <w:marLeft w:val="480"/>
          <w:marRight w:val="0"/>
          <w:marTop w:val="0"/>
          <w:marBottom w:val="0"/>
          <w:divBdr>
            <w:top w:val="none" w:sz="0" w:space="0" w:color="auto"/>
            <w:left w:val="none" w:sz="0" w:space="0" w:color="auto"/>
            <w:bottom w:val="none" w:sz="0" w:space="0" w:color="auto"/>
            <w:right w:val="none" w:sz="0" w:space="0" w:color="auto"/>
          </w:divBdr>
        </w:div>
        <w:div w:id="746417718">
          <w:marLeft w:val="480"/>
          <w:marRight w:val="0"/>
          <w:marTop w:val="0"/>
          <w:marBottom w:val="0"/>
          <w:divBdr>
            <w:top w:val="none" w:sz="0" w:space="0" w:color="auto"/>
            <w:left w:val="none" w:sz="0" w:space="0" w:color="auto"/>
            <w:bottom w:val="none" w:sz="0" w:space="0" w:color="auto"/>
            <w:right w:val="none" w:sz="0" w:space="0" w:color="auto"/>
          </w:divBdr>
        </w:div>
        <w:div w:id="746849772">
          <w:marLeft w:val="480"/>
          <w:marRight w:val="0"/>
          <w:marTop w:val="0"/>
          <w:marBottom w:val="0"/>
          <w:divBdr>
            <w:top w:val="none" w:sz="0" w:space="0" w:color="auto"/>
            <w:left w:val="none" w:sz="0" w:space="0" w:color="auto"/>
            <w:bottom w:val="none" w:sz="0" w:space="0" w:color="auto"/>
            <w:right w:val="none" w:sz="0" w:space="0" w:color="auto"/>
          </w:divBdr>
        </w:div>
        <w:div w:id="748776209">
          <w:marLeft w:val="480"/>
          <w:marRight w:val="0"/>
          <w:marTop w:val="0"/>
          <w:marBottom w:val="0"/>
          <w:divBdr>
            <w:top w:val="none" w:sz="0" w:space="0" w:color="auto"/>
            <w:left w:val="none" w:sz="0" w:space="0" w:color="auto"/>
            <w:bottom w:val="none" w:sz="0" w:space="0" w:color="auto"/>
            <w:right w:val="none" w:sz="0" w:space="0" w:color="auto"/>
          </w:divBdr>
        </w:div>
        <w:div w:id="750126017">
          <w:marLeft w:val="480"/>
          <w:marRight w:val="0"/>
          <w:marTop w:val="0"/>
          <w:marBottom w:val="0"/>
          <w:divBdr>
            <w:top w:val="none" w:sz="0" w:space="0" w:color="auto"/>
            <w:left w:val="none" w:sz="0" w:space="0" w:color="auto"/>
            <w:bottom w:val="none" w:sz="0" w:space="0" w:color="auto"/>
            <w:right w:val="none" w:sz="0" w:space="0" w:color="auto"/>
          </w:divBdr>
        </w:div>
        <w:div w:id="755398112">
          <w:marLeft w:val="480"/>
          <w:marRight w:val="0"/>
          <w:marTop w:val="0"/>
          <w:marBottom w:val="0"/>
          <w:divBdr>
            <w:top w:val="none" w:sz="0" w:space="0" w:color="auto"/>
            <w:left w:val="none" w:sz="0" w:space="0" w:color="auto"/>
            <w:bottom w:val="none" w:sz="0" w:space="0" w:color="auto"/>
            <w:right w:val="none" w:sz="0" w:space="0" w:color="auto"/>
          </w:divBdr>
        </w:div>
        <w:div w:id="758020429">
          <w:marLeft w:val="480"/>
          <w:marRight w:val="0"/>
          <w:marTop w:val="0"/>
          <w:marBottom w:val="0"/>
          <w:divBdr>
            <w:top w:val="none" w:sz="0" w:space="0" w:color="auto"/>
            <w:left w:val="none" w:sz="0" w:space="0" w:color="auto"/>
            <w:bottom w:val="none" w:sz="0" w:space="0" w:color="auto"/>
            <w:right w:val="none" w:sz="0" w:space="0" w:color="auto"/>
          </w:divBdr>
        </w:div>
        <w:div w:id="759060636">
          <w:marLeft w:val="0"/>
          <w:marRight w:val="0"/>
          <w:marTop w:val="0"/>
          <w:marBottom w:val="0"/>
          <w:divBdr>
            <w:top w:val="none" w:sz="0" w:space="0" w:color="auto"/>
            <w:left w:val="none" w:sz="0" w:space="0" w:color="auto"/>
            <w:bottom w:val="none" w:sz="0" w:space="0" w:color="auto"/>
            <w:right w:val="none" w:sz="0" w:space="0" w:color="auto"/>
          </w:divBdr>
        </w:div>
        <w:div w:id="759722389">
          <w:marLeft w:val="480"/>
          <w:marRight w:val="0"/>
          <w:marTop w:val="0"/>
          <w:marBottom w:val="0"/>
          <w:divBdr>
            <w:top w:val="none" w:sz="0" w:space="0" w:color="auto"/>
            <w:left w:val="none" w:sz="0" w:space="0" w:color="auto"/>
            <w:bottom w:val="none" w:sz="0" w:space="0" w:color="auto"/>
            <w:right w:val="none" w:sz="0" w:space="0" w:color="auto"/>
          </w:divBdr>
        </w:div>
        <w:div w:id="761877529">
          <w:marLeft w:val="480"/>
          <w:marRight w:val="0"/>
          <w:marTop w:val="0"/>
          <w:marBottom w:val="0"/>
          <w:divBdr>
            <w:top w:val="none" w:sz="0" w:space="0" w:color="auto"/>
            <w:left w:val="none" w:sz="0" w:space="0" w:color="auto"/>
            <w:bottom w:val="none" w:sz="0" w:space="0" w:color="auto"/>
            <w:right w:val="none" w:sz="0" w:space="0" w:color="auto"/>
          </w:divBdr>
        </w:div>
        <w:div w:id="761951225">
          <w:marLeft w:val="480"/>
          <w:marRight w:val="0"/>
          <w:marTop w:val="0"/>
          <w:marBottom w:val="0"/>
          <w:divBdr>
            <w:top w:val="none" w:sz="0" w:space="0" w:color="auto"/>
            <w:left w:val="none" w:sz="0" w:space="0" w:color="auto"/>
            <w:bottom w:val="none" w:sz="0" w:space="0" w:color="auto"/>
            <w:right w:val="none" w:sz="0" w:space="0" w:color="auto"/>
          </w:divBdr>
        </w:div>
        <w:div w:id="762459382">
          <w:marLeft w:val="480"/>
          <w:marRight w:val="0"/>
          <w:marTop w:val="0"/>
          <w:marBottom w:val="0"/>
          <w:divBdr>
            <w:top w:val="none" w:sz="0" w:space="0" w:color="auto"/>
            <w:left w:val="none" w:sz="0" w:space="0" w:color="auto"/>
            <w:bottom w:val="none" w:sz="0" w:space="0" w:color="auto"/>
            <w:right w:val="none" w:sz="0" w:space="0" w:color="auto"/>
          </w:divBdr>
        </w:div>
        <w:div w:id="762804294">
          <w:marLeft w:val="480"/>
          <w:marRight w:val="0"/>
          <w:marTop w:val="0"/>
          <w:marBottom w:val="0"/>
          <w:divBdr>
            <w:top w:val="none" w:sz="0" w:space="0" w:color="auto"/>
            <w:left w:val="none" w:sz="0" w:space="0" w:color="auto"/>
            <w:bottom w:val="none" w:sz="0" w:space="0" w:color="auto"/>
            <w:right w:val="none" w:sz="0" w:space="0" w:color="auto"/>
          </w:divBdr>
        </w:div>
        <w:div w:id="763577593">
          <w:marLeft w:val="480"/>
          <w:marRight w:val="0"/>
          <w:marTop w:val="0"/>
          <w:marBottom w:val="0"/>
          <w:divBdr>
            <w:top w:val="none" w:sz="0" w:space="0" w:color="auto"/>
            <w:left w:val="none" w:sz="0" w:space="0" w:color="auto"/>
            <w:bottom w:val="none" w:sz="0" w:space="0" w:color="auto"/>
            <w:right w:val="none" w:sz="0" w:space="0" w:color="auto"/>
          </w:divBdr>
        </w:div>
        <w:div w:id="763840457">
          <w:marLeft w:val="480"/>
          <w:marRight w:val="0"/>
          <w:marTop w:val="0"/>
          <w:marBottom w:val="0"/>
          <w:divBdr>
            <w:top w:val="none" w:sz="0" w:space="0" w:color="auto"/>
            <w:left w:val="none" w:sz="0" w:space="0" w:color="auto"/>
            <w:bottom w:val="none" w:sz="0" w:space="0" w:color="auto"/>
            <w:right w:val="none" w:sz="0" w:space="0" w:color="auto"/>
          </w:divBdr>
        </w:div>
        <w:div w:id="765469234">
          <w:marLeft w:val="480"/>
          <w:marRight w:val="0"/>
          <w:marTop w:val="0"/>
          <w:marBottom w:val="0"/>
          <w:divBdr>
            <w:top w:val="none" w:sz="0" w:space="0" w:color="auto"/>
            <w:left w:val="none" w:sz="0" w:space="0" w:color="auto"/>
            <w:bottom w:val="none" w:sz="0" w:space="0" w:color="auto"/>
            <w:right w:val="none" w:sz="0" w:space="0" w:color="auto"/>
          </w:divBdr>
        </w:div>
        <w:div w:id="765541128">
          <w:marLeft w:val="480"/>
          <w:marRight w:val="0"/>
          <w:marTop w:val="0"/>
          <w:marBottom w:val="0"/>
          <w:divBdr>
            <w:top w:val="none" w:sz="0" w:space="0" w:color="auto"/>
            <w:left w:val="none" w:sz="0" w:space="0" w:color="auto"/>
            <w:bottom w:val="none" w:sz="0" w:space="0" w:color="auto"/>
            <w:right w:val="none" w:sz="0" w:space="0" w:color="auto"/>
          </w:divBdr>
        </w:div>
        <w:div w:id="767503625">
          <w:marLeft w:val="480"/>
          <w:marRight w:val="0"/>
          <w:marTop w:val="0"/>
          <w:marBottom w:val="0"/>
          <w:divBdr>
            <w:top w:val="none" w:sz="0" w:space="0" w:color="auto"/>
            <w:left w:val="none" w:sz="0" w:space="0" w:color="auto"/>
            <w:bottom w:val="none" w:sz="0" w:space="0" w:color="auto"/>
            <w:right w:val="none" w:sz="0" w:space="0" w:color="auto"/>
          </w:divBdr>
        </w:div>
        <w:div w:id="768042817">
          <w:marLeft w:val="480"/>
          <w:marRight w:val="0"/>
          <w:marTop w:val="0"/>
          <w:marBottom w:val="0"/>
          <w:divBdr>
            <w:top w:val="none" w:sz="0" w:space="0" w:color="auto"/>
            <w:left w:val="none" w:sz="0" w:space="0" w:color="auto"/>
            <w:bottom w:val="none" w:sz="0" w:space="0" w:color="auto"/>
            <w:right w:val="none" w:sz="0" w:space="0" w:color="auto"/>
          </w:divBdr>
        </w:div>
        <w:div w:id="768279229">
          <w:marLeft w:val="480"/>
          <w:marRight w:val="0"/>
          <w:marTop w:val="0"/>
          <w:marBottom w:val="0"/>
          <w:divBdr>
            <w:top w:val="none" w:sz="0" w:space="0" w:color="auto"/>
            <w:left w:val="none" w:sz="0" w:space="0" w:color="auto"/>
            <w:bottom w:val="none" w:sz="0" w:space="0" w:color="auto"/>
            <w:right w:val="none" w:sz="0" w:space="0" w:color="auto"/>
          </w:divBdr>
        </w:div>
        <w:div w:id="769083400">
          <w:marLeft w:val="480"/>
          <w:marRight w:val="0"/>
          <w:marTop w:val="0"/>
          <w:marBottom w:val="0"/>
          <w:divBdr>
            <w:top w:val="none" w:sz="0" w:space="0" w:color="auto"/>
            <w:left w:val="none" w:sz="0" w:space="0" w:color="auto"/>
            <w:bottom w:val="none" w:sz="0" w:space="0" w:color="auto"/>
            <w:right w:val="none" w:sz="0" w:space="0" w:color="auto"/>
          </w:divBdr>
        </w:div>
        <w:div w:id="769742804">
          <w:marLeft w:val="480"/>
          <w:marRight w:val="0"/>
          <w:marTop w:val="0"/>
          <w:marBottom w:val="0"/>
          <w:divBdr>
            <w:top w:val="none" w:sz="0" w:space="0" w:color="auto"/>
            <w:left w:val="none" w:sz="0" w:space="0" w:color="auto"/>
            <w:bottom w:val="none" w:sz="0" w:space="0" w:color="auto"/>
            <w:right w:val="none" w:sz="0" w:space="0" w:color="auto"/>
          </w:divBdr>
        </w:div>
        <w:div w:id="776363698">
          <w:marLeft w:val="480"/>
          <w:marRight w:val="0"/>
          <w:marTop w:val="0"/>
          <w:marBottom w:val="0"/>
          <w:divBdr>
            <w:top w:val="none" w:sz="0" w:space="0" w:color="auto"/>
            <w:left w:val="none" w:sz="0" w:space="0" w:color="auto"/>
            <w:bottom w:val="none" w:sz="0" w:space="0" w:color="auto"/>
            <w:right w:val="none" w:sz="0" w:space="0" w:color="auto"/>
          </w:divBdr>
        </w:div>
        <w:div w:id="778111143">
          <w:marLeft w:val="480"/>
          <w:marRight w:val="0"/>
          <w:marTop w:val="0"/>
          <w:marBottom w:val="0"/>
          <w:divBdr>
            <w:top w:val="none" w:sz="0" w:space="0" w:color="auto"/>
            <w:left w:val="none" w:sz="0" w:space="0" w:color="auto"/>
            <w:bottom w:val="none" w:sz="0" w:space="0" w:color="auto"/>
            <w:right w:val="none" w:sz="0" w:space="0" w:color="auto"/>
          </w:divBdr>
        </w:div>
        <w:div w:id="778377412">
          <w:marLeft w:val="480"/>
          <w:marRight w:val="0"/>
          <w:marTop w:val="0"/>
          <w:marBottom w:val="0"/>
          <w:divBdr>
            <w:top w:val="none" w:sz="0" w:space="0" w:color="auto"/>
            <w:left w:val="none" w:sz="0" w:space="0" w:color="auto"/>
            <w:bottom w:val="none" w:sz="0" w:space="0" w:color="auto"/>
            <w:right w:val="none" w:sz="0" w:space="0" w:color="auto"/>
          </w:divBdr>
        </w:div>
        <w:div w:id="778795631">
          <w:marLeft w:val="480"/>
          <w:marRight w:val="0"/>
          <w:marTop w:val="0"/>
          <w:marBottom w:val="0"/>
          <w:divBdr>
            <w:top w:val="none" w:sz="0" w:space="0" w:color="auto"/>
            <w:left w:val="none" w:sz="0" w:space="0" w:color="auto"/>
            <w:bottom w:val="none" w:sz="0" w:space="0" w:color="auto"/>
            <w:right w:val="none" w:sz="0" w:space="0" w:color="auto"/>
          </w:divBdr>
        </w:div>
        <w:div w:id="779300200">
          <w:marLeft w:val="480"/>
          <w:marRight w:val="0"/>
          <w:marTop w:val="0"/>
          <w:marBottom w:val="0"/>
          <w:divBdr>
            <w:top w:val="none" w:sz="0" w:space="0" w:color="auto"/>
            <w:left w:val="none" w:sz="0" w:space="0" w:color="auto"/>
            <w:bottom w:val="none" w:sz="0" w:space="0" w:color="auto"/>
            <w:right w:val="none" w:sz="0" w:space="0" w:color="auto"/>
          </w:divBdr>
        </w:div>
        <w:div w:id="780302383">
          <w:marLeft w:val="480"/>
          <w:marRight w:val="0"/>
          <w:marTop w:val="0"/>
          <w:marBottom w:val="0"/>
          <w:divBdr>
            <w:top w:val="none" w:sz="0" w:space="0" w:color="auto"/>
            <w:left w:val="none" w:sz="0" w:space="0" w:color="auto"/>
            <w:bottom w:val="none" w:sz="0" w:space="0" w:color="auto"/>
            <w:right w:val="none" w:sz="0" w:space="0" w:color="auto"/>
          </w:divBdr>
        </w:div>
        <w:div w:id="780414600">
          <w:marLeft w:val="480"/>
          <w:marRight w:val="0"/>
          <w:marTop w:val="0"/>
          <w:marBottom w:val="0"/>
          <w:divBdr>
            <w:top w:val="none" w:sz="0" w:space="0" w:color="auto"/>
            <w:left w:val="none" w:sz="0" w:space="0" w:color="auto"/>
            <w:bottom w:val="none" w:sz="0" w:space="0" w:color="auto"/>
            <w:right w:val="none" w:sz="0" w:space="0" w:color="auto"/>
          </w:divBdr>
        </w:div>
        <w:div w:id="780689153">
          <w:marLeft w:val="480"/>
          <w:marRight w:val="0"/>
          <w:marTop w:val="0"/>
          <w:marBottom w:val="0"/>
          <w:divBdr>
            <w:top w:val="none" w:sz="0" w:space="0" w:color="auto"/>
            <w:left w:val="none" w:sz="0" w:space="0" w:color="auto"/>
            <w:bottom w:val="none" w:sz="0" w:space="0" w:color="auto"/>
            <w:right w:val="none" w:sz="0" w:space="0" w:color="auto"/>
          </w:divBdr>
        </w:div>
        <w:div w:id="780690585">
          <w:marLeft w:val="480"/>
          <w:marRight w:val="0"/>
          <w:marTop w:val="0"/>
          <w:marBottom w:val="0"/>
          <w:divBdr>
            <w:top w:val="none" w:sz="0" w:space="0" w:color="auto"/>
            <w:left w:val="none" w:sz="0" w:space="0" w:color="auto"/>
            <w:bottom w:val="none" w:sz="0" w:space="0" w:color="auto"/>
            <w:right w:val="none" w:sz="0" w:space="0" w:color="auto"/>
          </w:divBdr>
        </w:div>
        <w:div w:id="780999051">
          <w:marLeft w:val="480"/>
          <w:marRight w:val="0"/>
          <w:marTop w:val="0"/>
          <w:marBottom w:val="0"/>
          <w:divBdr>
            <w:top w:val="none" w:sz="0" w:space="0" w:color="auto"/>
            <w:left w:val="none" w:sz="0" w:space="0" w:color="auto"/>
            <w:bottom w:val="none" w:sz="0" w:space="0" w:color="auto"/>
            <w:right w:val="none" w:sz="0" w:space="0" w:color="auto"/>
          </w:divBdr>
        </w:div>
        <w:div w:id="782382505">
          <w:marLeft w:val="480"/>
          <w:marRight w:val="0"/>
          <w:marTop w:val="0"/>
          <w:marBottom w:val="0"/>
          <w:divBdr>
            <w:top w:val="none" w:sz="0" w:space="0" w:color="auto"/>
            <w:left w:val="none" w:sz="0" w:space="0" w:color="auto"/>
            <w:bottom w:val="none" w:sz="0" w:space="0" w:color="auto"/>
            <w:right w:val="none" w:sz="0" w:space="0" w:color="auto"/>
          </w:divBdr>
        </w:div>
        <w:div w:id="782965982">
          <w:marLeft w:val="480"/>
          <w:marRight w:val="0"/>
          <w:marTop w:val="0"/>
          <w:marBottom w:val="0"/>
          <w:divBdr>
            <w:top w:val="none" w:sz="0" w:space="0" w:color="auto"/>
            <w:left w:val="none" w:sz="0" w:space="0" w:color="auto"/>
            <w:bottom w:val="none" w:sz="0" w:space="0" w:color="auto"/>
            <w:right w:val="none" w:sz="0" w:space="0" w:color="auto"/>
          </w:divBdr>
        </w:div>
        <w:div w:id="783109863">
          <w:marLeft w:val="480"/>
          <w:marRight w:val="0"/>
          <w:marTop w:val="0"/>
          <w:marBottom w:val="0"/>
          <w:divBdr>
            <w:top w:val="none" w:sz="0" w:space="0" w:color="auto"/>
            <w:left w:val="none" w:sz="0" w:space="0" w:color="auto"/>
            <w:bottom w:val="none" w:sz="0" w:space="0" w:color="auto"/>
            <w:right w:val="none" w:sz="0" w:space="0" w:color="auto"/>
          </w:divBdr>
        </w:div>
        <w:div w:id="785582931">
          <w:marLeft w:val="480"/>
          <w:marRight w:val="0"/>
          <w:marTop w:val="0"/>
          <w:marBottom w:val="0"/>
          <w:divBdr>
            <w:top w:val="none" w:sz="0" w:space="0" w:color="auto"/>
            <w:left w:val="none" w:sz="0" w:space="0" w:color="auto"/>
            <w:bottom w:val="none" w:sz="0" w:space="0" w:color="auto"/>
            <w:right w:val="none" w:sz="0" w:space="0" w:color="auto"/>
          </w:divBdr>
        </w:div>
        <w:div w:id="786123372">
          <w:marLeft w:val="480"/>
          <w:marRight w:val="0"/>
          <w:marTop w:val="0"/>
          <w:marBottom w:val="0"/>
          <w:divBdr>
            <w:top w:val="none" w:sz="0" w:space="0" w:color="auto"/>
            <w:left w:val="none" w:sz="0" w:space="0" w:color="auto"/>
            <w:bottom w:val="none" w:sz="0" w:space="0" w:color="auto"/>
            <w:right w:val="none" w:sz="0" w:space="0" w:color="auto"/>
          </w:divBdr>
        </w:div>
        <w:div w:id="786433109">
          <w:marLeft w:val="480"/>
          <w:marRight w:val="0"/>
          <w:marTop w:val="0"/>
          <w:marBottom w:val="0"/>
          <w:divBdr>
            <w:top w:val="none" w:sz="0" w:space="0" w:color="auto"/>
            <w:left w:val="none" w:sz="0" w:space="0" w:color="auto"/>
            <w:bottom w:val="none" w:sz="0" w:space="0" w:color="auto"/>
            <w:right w:val="none" w:sz="0" w:space="0" w:color="auto"/>
          </w:divBdr>
        </w:div>
        <w:div w:id="786775897">
          <w:marLeft w:val="480"/>
          <w:marRight w:val="0"/>
          <w:marTop w:val="0"/>
          <w:marBottom w:val="0"/>
          <w:divBdr>
            <w:top w:val="none" w:sz="0" w:space="0" w:color="auto"/>
            <w:left w:val="none" w:sz="0" w:space="0" w:color="auto"/>
            <w:bottom w:val="none" w:sz="0" w:space="0" w:color="auto"/>
            <w:right w:val="none" w:sz="0" w:space="0" w:color="auto"/>
          </w:divBdr>
        </w:div>
        <w:div w:id="787550981">
          <w:marLeft w:val="480"/>
          <w:marRight w:val="0"/>
          <w:marTop w:val="0"/>
          <w:marBottom w:val="0"/>
          <w:divBdr>
            <w:top w:val="none" w:sz="0" w:space="0" w:color="auto"/>
            <w:left w:val="none" w:sz="0" w:space="0" w:color="auto"/>
            <w:bottom w:val="none" w:sz="0" w:space="0" w:color="auto"/>
            <w:right w:val="none" w:sz="0" w:space="0" w:color="auto"/>
          </w:divBdr>
        </w:div>
        <w:div w:id="787622788">
          <w:marLeft w:val="480"/>
          <w:marRight w:val="0"/>
          <w:marTop w:val="0"/>
          <w:marBottom w:val="0"/>
          <w:divBdr>
            <w:top w:val="none" w:sz="0" w:space="0" w:color="auto"/>
            <w:left w:val="none" w:sz="0" w:space="0" w:color="auto"/>
            <w:bottom w:val="none" w:sz="0" w:space="0" w:color="auto"/>
            <w:right w:val="none" w:sz="0" w:space="0" w:color="auto"/>
          </w:divBdr>
        </w:div>
        <w:div w:id="788088418">
          <w:marLeft w:val="480"/>
          <w:marRight w:val="0"/>
          <w:marTop w:val="0"/>
          <w:marBottom w:val="0"/>
          <w:divBdr>
            <w:top w:val="none" w:sz="0" w:space="0" w:color="auto"/>
            <w:left w:val="none" w:sz="0" w:space="0" w:color="auto"/>
            <w:bottom w:val="none" w:sz="0" w:space="0" w:color="auto"/>
            <w:right w:val="none" w:sz="0" w:space="0" w:color="auto"/>
          </w:divBdr>
        </w:div>
        <w:div w:id="789398635">
          <w:marLeft w:val="480"/>
          <w:marRight w:val="0"/>
          <w:marTop w:val="0"/>
          <w:marBottom w:val="0"/>
          <w:divBdr>
            <w:top w:val="none" w:sz="0" w:space="0" w:color="auto"/>
            <w:left w:val="none" w:sz="0" w:space="0" w:color="auto"/>
            <w:bottom w:val="none" w:sz="0" w:space="0" w:color="auto"/>
            <w:right w:val="none" w:sz="0" w:space="0" w:color="auto"/>
          </w:divBdr>
        </w:div>
        <w:div w:id="790438811">
          <w:marLeft w:val="480"/>
          <w:marRight w:val="0"/>
          <w:marTop w:val="0"/>
          <w:marBottom w:val="0"/>
          <w:divBdr>
            <w:top w:val="none" w:sz="0" w:space="0" w:color="auto"/>
            <w:left w:val="none" w:sz="0" w:space="0" w:color="auto"/>
            <w:bottom w:val="none" w:sz="0" w:space="0" w:color="auto"/>
            <w:right w:val="none" w:sz="0" w:space="0" w:color="auto"/>
          </w:divBdr>
        </w:div>
        <w:div w:id="790902326">
          <w:marLeft w:val="480"/>
          <w:marRight w:val="0"/>
          <w:marTop w:val="0"/>
          <w:marBottom w:val="0"/>
          <w:divBdr>
            <w:top w:val="none" w:sz="0" w:space="0" w:color="auto"/>
            <w:left w:val="none" w:sz="0" w:space="0" w:color="auto"/>
            <w:bottom w:val="none" w:sz="0" w:space="0" w:color="auto"/>
            <w:right w:val="none" w:sz="0" w:space="0" w:color="auto"/>
          </w:divBdr>
        </w:div>
        <w:div w:id="791821241">
          <w:marLeft w:val="480"/>
          <w:marRight w:val="0"/>
          <w:marTop w:val="0"/>
          <w:marBottom w:val="0"/>
          <w:divBdr>
            <w:top w:val="none" w:sz="0" w:space="0" w:color="auto"/>
            <w:left w:val="none" w:sz="0" w:space="0" w:color="auto"/>
            <w:bottom w:val="none" w:sz="0" w:space="0" w:color="auto"/>
            <w:right w:val="none" w:sz="0" w:space="0" w:color="auto"/>
          </w:divBdr>
        </w:div>
        <w:div w:id="792862922">
          <w:marLeft w:val="480"/>
          <w:marRight w:val="0"/>
          <w:marTop w:val="0"/>
          <w:marBottom w:val="0"/>
          <w:divBdr>
            <w:top w:val="none" w:sz="0" w:space="0" w:color="auto"/>
            <w:left w:val="none" w:sz="0" w:space="0" w:color="auto"/>
            <w:bottom w:val="none" w:sz="0" w:space="0" w:color="auto"/>
            <w:right w:val="none" w:sz="0" w:space="0" w:color="auto"/>
          </w:divBdr>
        </w:div>
        <w:div w:id="793988335">
          <w:marLeft w:val="480"/>
          <w:marRight w:val="0"/>
          <w:marTop w:val="0"/>
          <w:marBottom w:val="0"/>
          <w:divBdr>
            <w:top w:val="none" w:sz="0" w:space="0" w:color="auto"/>
            <w:left w:val="none" w:sz="0" w:space="0" w:color="auto"/>
            <w:bottom w:val="none" w:sz="0" w:space="0" w:color="auto"/>
            <w:right w:val="none" w:sz="0" w:space="0" w:color="auto"/>
          </w:divBdr>
        </w:div>
        <w:div w:id="796721260">
          <w:marLeft w:val="480"/>
          <w:marRight w:val="0"/>
          <w:marTop w:val="0"/>
          <w:marBottom w:val="0"/>
          <w:divBdr>
            <w:top w:val="none" w:sz="0" w:space="0" w:color="auto"/>
            <w:left w:val="none" w:sz="0" w:space="0" w:color="auto"/>
            <w:bottom w:val="none" w:sz="0" w:space="0" w:color="auto"/>
            <w:right w:val="none" w:sz="0" w:space="0" w:color="auto"/>
          </w:divBdr>
        </w:div>
        <w:div w:id="798645972">
          <w:marLeft w:val="480"/>
          <w:marRight w:val="0"/>
          <w:marTop w:val="0"/>
          <w:marBottom w:val="0"/>
          <w:divBdr>
            <w:top w:val="none" w:sz="0" w:space="0" w:color="auto"/>
            <w:left w:val="none" w:sz="0" w:space="0" w:color="auto"/>
            <w:bottom w:val="none" w:sz="0" w:space="0" w:color="auto"/>
            <w:right w:val="none" w:sz="0" w:space="0" w:color="auto"/>
          </w:divBdr>
        </w:div>
        <w:div w:id="798769926">
          <w:marLeft w:val="480"/>
          <w:marRight w:val="0"/>
          <w:marTop w:val="0"/>
          <w:marBottom w:val="0"/>
          <w:divBdr>
            <w:top w:val="none" w:sz="0" w:space="0" w:color="auto"/>
            <w:left w:val="none" w:sz="0" w:space="0" w:color="auto"/>
            <w:bottom w:val="none" w:sz="0" w:space="0" w:color="auto"/>
            <w:right w:val="none" w:sz="0" w:space="0" w:color="auto"/>
          </w:divBdr>
        </w:div>
        <w:div w:id="801270974">
          <w:marLeft w:val="480"/>
          <w:marRight w:val="0"/>
          <w:marTop w:val="0"/>
          <w:marBottom w:val="0"/>
          <w:divBdr>
            <w:top w:val="none" w:sz="0" w:space="0" w:color="auto"/>
            <w:left w:val="none" w:sz="0" w:space="0" w:color="auto"/>
            <w:bottom w:val="none" w:sz="0" w:space="0" w:color="auto"/>
            <w:right w:val="none" w:sz="0" w:space="0" w:color="auto"/>
          </w:divBdr>
        </w:div>
        <w:div w:id="803234178">
          <w:marLeft w:val="480"/>
          <w:marRight w:val="0"/>
          <w:marTop w:val="0"/>
          <w:marBottom w:val="0"/>
          <w:divBdr>
            <w:top w:val="none" w:sz="0" w:space="0" w:color="auto"/>
            <w:left w:val="none" w:sz="0" w:space="0" w:color="auto"/>
            <w:bottom w:val="none" w:sz="0" w:space="0" w:color="auto"/>
            <w:right w:val="none" w:sz="0" w:space="0" w:color="auto"/>
          </w:divBdr>
        </w:div>
        <w:div w:id="807434351">
          <w:marLeft w:val="480"/>
          <w:marRight w:val="0"/>
          <w:marTop w:val="0"/>
          <w:marBottom w:val="0"/>
          <w:divBdr>
            <w:top w:val="none" w:sz="0" w:space="0" w:color="auto"/>
            <w:left w:val="none" w:sz="0" w:space="0" w:color="auto"/>
            <w:bottom w:val="none" w:sz="0" w:space="0" w:color="auto"/>
            <w:right w:val="none" w:sz="0" w:space="0" w:color="auto"/>
          </w:divBdr>
        </w:div>
        <w:div w:id="807817881">
          <w:marLeft w:val="480"/>
          <w:marRight w:val="0"/>
          <w:marTop w:val="0"/>
          <w:marBottom w:val="0"/>
          <w:divBdr>
            <w:top w:val="none" w:sz="0" w:space="0" w:color="auto"/>
            <w:left w:val="none" w:sz="0" w:space="0" w:color="auto"/>
            <w:bottom w:val="none" w:sz="0" w:space="0" w:color="auto"/>
            <w:right w:val="none" w:sz="0" w:space="0" w:color="auto"/>
          </w:divBdr>
        </w:div>
        <w:div w:id="809904312">
          <w:marLeft w:val="480"/>
          <w:marRight w:val="0"/>
          <w:marTop w:val="0"/>
          <w:marBottom w:val="0"/>
          <w:divBdr>
            <w:top w:val="none" w:sz="0" w:space="0" w:color="auto"/>
            <w:left w:val="none" w:sz="0" w:space="0" w:color="auto"/>
            <w:bottom w:val="none" w:sz="0" w:space="0" w:color="auto"/>
            <w:right w:val="none" w:sz="0" w:space="0" w:color="auto"/>
          </w:divBdr>
        </w:div>
        <w:div w:id="812482477">
          <w:marLeft w:val="480"/>
          <w:marRight w:val="0"/>
          <w:marTop w:val="0"/>
          <w:marBottom w:val="0"/>
          <w:divBdr>
            <w:top w:val="none" w:sz="0" w:space="0" w:color="auto"/>
            <w:left w:val="none" w:sz="0" w:space="0" w:color="auto"/>
            <w:bottom w:val="none" w:sz="0" w:space="0" w:color="auto"/>
            <w:right w:val="none" w:sz="0" w:space="0" w:color="auto"/>
          </w:divBdr>
        </w:div>
        <w:div w:id="813452721">
          <w:marLeft w:val="480"/>
          <w:marRight w:val="0"/>
          <w:marTop w:val="0"/>
          <w:marBottom w:val="0"/>
          <w:divBdr>
            <w:top w:val="none" w:sz="0" w:space="0" w:color="auto"/>
            <w:left w:val="none" w:sz="0" w:space="0" w:color="auto"/>
            <w:bottom w:val="none" w:sz="0" w:space="0" w:color="auto"/>
            <w:right w:val="none" w:sz="0" w:space="0" w:color="auto"/>
          </w:divBdr>
        </w:div>
        <w:div w:id="815030102">
          <w:marLeft w:val="480"/>
          <w:marRight w:val="0"/>
          <w:marTop w:val="0"/>
          <w:marBottom w:val="0"/>
          <w:divBdr>
            <w:top w:val="none" w:sz="0" w:space="0" w:color="auto"/>
            <w:left w:val="none" w:sz="0" w:space="0" w:color="auto"/>
            <w:bottom w:val="none" w:sz="0" w:space="0" w:color="auto"/>
            <w:right w:val="none" w:sz="0" w:space="0" w:color="auto"/>
          </w:divBdr>
        </w:div>
        <w:div w:id="816385867">
          <w:marLeft w:val="480"/>
          <w:marRight w:val="0"/>
          <w:marTop w:val="0"/>
          <w:marBottom w:val="0"/>
          <w:divBdr>
            <w:top w:val="none" w:sz="0" w:space="0" w:color="auto"/>
            <w:left w:val="none" w:sz="0" w:space="0" w:color="auto"/>
            <w:bottom w:val="none" w:sz="0" w:space="0" w:color="auto"/>
            <w:right w:val="none" w:sz="0" w:space="0" w:color="auto"/>
          </w:divBdr>
        </w:div>
        <w:div w:id="816414046">
          <w:marLeft w:val="480"/>
          <w:marRight w:val="0"/>
          <w:marTop w:val="0"/>
          <w:marBottom w:val="0"/>
          <w:divBdr>
            <w:top w:val="none" w:sz="0" w:space="0" w:color="auto"/>
            <w:left w:val="none" w:sz="0" w:space="0" w:color="auto"/>
            <w:bottom w:val="none" w:sz="0" w:space="0" w:color="auto"/>
            <w:right w:val="none" w:sz="0" w:space="0" w:color="auto"/>
          </w:divBdr>
        </w:div>
        <w:div w:id="817068529">
          <w:marLeft w:val="480"/>
          <w:marRight w:val="0"/>
          <w:marTop w:val="0"/>
          <w:marBottom w:val="0"/>
          <w:divBdr>
            <w:top w:val="none" w:sz="0" w:space="0" w:color="auto"/>
            <w:left w:val="none" w:sz="0" w:space="0" w:color="auto"/>
            <w:bottom w:val="none" w:sz="0" w:space="0" w:color="auto"/>
            <w:right w:val="none" w:sz="0" w:space="0" w:color="auto"/>
          </w:divBdr>
        </w:div>
        <w:div w:id="823662275">
          <w:marLeft w:val="480"/>
          <w:marRight w:val="0"/>
          <w:marTop w:val="0"/>
          <w:marBottom w:val="0"/>
          <w:divBdr>
            <w:top w:val="none" w:sz="0" w:space="0" w:color="auto"/>
            <w:left w:val="none" w:sz="0" w:space="0" w:color="auto"/>
            <w:bottom w:val="none" w:sz="0" w:space="0" w:color="auto"/>
            <w:right w:val="none" w:sz="0" w:space="0" w:color="auto"/>
          </w:divBdr>
        </w:div>
        <w:div w:id="824203153">
          <w:marLeft w:val="480"/>
          <w:marRight w:val="0"/>
          <w:marTop w:val="0"/>
          <w:marBottom w:val="0"/>
          <w:divBdr>
            <w:top w:val="none" w:sz="0" w:space="0" w:color="auto"/>
            <w:left w:val="none" w:sz="0" w:space="0" w:color="auto"/>
            <w:bottom w:val="none" w:sz="0" w:space="0" w:color="auto"/>
            <w:right w:val="none" w:sz="0" w:space="0" w:color="auto"/>
          </w:divBdr>
        </w:div>
        <w:div w:id="824901849">
          <w:marLeft w:val="480"/>
          <w:marRight w:val="0"/>
          <w:marTop w:val="0"/>
          <w:marBottom w:val="0"/>
          <w:divBdr>
            <w:top w:val="none" w:sz="0" w:space="0" w:color="auto"/>
            <w:left w:val="none" w:sz="0" w:space="0" w:color="auto"/>
            <w:bottom w:val="none" w:sz="0" w:space="0" w:color="auto"/>
            <w:right w:val="none" w:sz="0" w:space="0" w:color="auto"/>
          </w:divBdr>
        </w:div>
        <w:div w:id="826673128">
          <w:marLeft w:val="480"/>
          <w:marRight w:val="0"/>
          <w:marTop w:val="0"/>
          <w:marBottom w:val="0"/>
          <w:divBdr>
            <w:top w:val="none" w:sz="0" w:space="0" w:color="auto"/>
            <w:left w:val="none" w:sz="0" w:space="0" w:color="auto"/>
            <w:bottom w:val="none" w:sz="0" w:space="0" w:color="auto"/>
            <w:right w:val="none" w:sz="0" w:space="0" w:color="auto"/>
          </w:divBdr>
        </w:div>
        <w:div w:id="831674474">
          <w:marLeft w:val="480"/>
          <w:marRight w:val="0"/>
          <w:marTop w:val="0"/>
          <w:marBottom w:val="0"/>
          <w:divBdr>
            <w:top w:val="none" w:sz="0" w:space="0" w:color="auto"/>
            <w:left w:val="none" w:sz="0" w:space="0" w:color="auto"/>
            <w:bottom w:val="none" w:sz="0" w:space="0" w:color="auto"/>
            <w:right w:val="none" w:sz="0" w:space="0" w:color="auto"/>
          </w:divBdr>
        </w:div>
        <w:div w:id="834613666">
          <w:marLeft w:val="480"/>
          <w:marRight w:val="0"/>
          <w:marTop w:val="0"/>
          <w:marBottom w:val="0"/>
          <w:divBdr>
            <w:top w:val="none" w:sz="0" w:space="0" w:color="auto"/>
            <w:left w:val="none" w:sz="0" w:space="0" w:color="auto"/>
            <w:bottom w:val="none" w:sz="0" w:space="0" w:color="auto"/>
            <w:right w:val="none" w:sz="0" w:space="0" w:color="auto"/>
          </w:divBdr>
        </w:div>
        <w:div w:id="834802111">
          <w:marLeft w:val="480"/>
          <w:marRight w:val="0"/>
          <w:marTop w:val="0"/>
          <w:marBottom w:val="0"/>
          <w:divBdr>
            <w:top w:val="none" w:sz="0" w:space="0" w:color="auto"/>
            <w:left w:val="none" w:sz="0" w:space="0" w:color="auto"/>
            <w:bottom w:val="none" w:sz="0" w:space="0" w:color="auto"/>
            <w:right w:val="none" w:sz="0" w:space="0" w:color="auto"/>
          </w:divBdr>
        </w:div>
        <w:div w:id="835344171">
          <w:marLeft w:val="480"/>
          <w:marRight w:val="0"/>
          <w:marTop w:val="0"/>
          <w:marBottom w:val="0"/>
          <w:divBdr>
            <w:top w:val="none" w:sz="0" w:space="0" w:color="auto"/>
            <w:left w:val="none" w:sz="0" w:space="0" w:color="auto"/>
            <w:bottom w:val="none" w:sz="0" w:space="0" w:color="auto"/>
            <w:right w:val="none" w:sz="0" w:space="0" w:color="auto"/>
          </w:divBdr>
        </w:div>
        <w:div w:id="836650686">
          <w:marLeft w:val="480"/>
          <w:marRight w:val="0"/>
          <w:marTop w:val="0"/>
          <w:marBottom w:val="0"/>
          <w:divBdr>
            <w:top w:val="none" w:sz="0" w:space="0" w:color="auto"/>
            <w:left w:val="none" w:sz="0" w:space="0" w:color="auto"/>
            <w:bottom w:val="none" w:sz="0" w:space="0" w:color="auto"/>
            <w:right w:val="none" w:sz="0" w:space="0" w:color="auto"/>
          </w:divBdr>
        </w:div>
        <w:div w:id="837188864">
          <w:marLeft w:val="480"/>
          <w:marRight w:val="0"/>
          <w:marTop w:val="0"/>
          <w:marBottom w:val="0"/>
          <w:divBdr>
            <w:top w:val="none" w:sz="0" w:space="0" w:color="auto"/>
            <w:left w:val="none" w:sz="0" w:space="0" w:color="auto"/>
            <w:bottom w:val="none" w:sz="0" w:space="0" w:color="auto"/>
            <w:right w:val="none" w:sz="0" w:space="0" w:color="auto"/>
          </w:divBdr>
        </w:div>
        <w:div w:id="837378584">
          <w:marLeft w:val="480"/>
          <w:marRight w:val="0"/>
          <w:marTop w:val="0"/>
          <w:marBottom w:val="0"/>
          <w:divBdr>
            <w:top w:val="none" w:sz="0" w:space="0" w:color="auto"/>
            <w:left w:val="none" w:sz="0" w:space="0" w:color="auto"/>
            <w:bottom w:val="none" w:sz="0" w:space="0" w:color="auto"/>
            <w:right w:val="none" w:sz="0" w:space="0" w:color="auto"/>
          </w:divBdr>
        </w:div>
        <w:div w:id="838889455">
          <w:marLeft w:val="480"/>
          <w:marRight w:val="0"/>
          <w:marTop w:val="0"/>
          <w:marBottom w:val="0"/>
          <w:divBdr>
            <w:top w:val="none" w:sz="0" w:space="0" w:color="auto"/>
            <w:left w:val="none" w:sz="0" w:space="0" w:color="auto"/>
            <w:bottom w:val="none" w:sz="0" w:space="0" w:color="auto"/>
            <w:right w:val="none" w:sz="0" w:space="0" w:color="auto"/>
          </w:divBdr>
        </w:div>
        <w:div w:id="841549964">
          <w:marLeft w:val="480"/>
          <w:marRight w:val="0"/>
          <w:marTop w:val="0"/>
          <w:marBottom w:val="0"/>
          <w:divBdr>
            <w:top w:val="none" w:sz="0" w:space="0" w:color="auto"/>
            <w:left w:val="none" w:sz="0" w:space="0" w:color="auto"/>
            <w:bottom w:val="none" w:sz="0" w:space="0" w:color="auto"/>
            <w:right w:val="none" w:sz="0" w:space="0" w:color="auto"/>
          </w:divBdr>
        </w:div>
        <w:div w:id="841821507">
          <w:marLeft w:val="0"/>
          <w:marRight w:val="0"/>
          <w:marTop w:val="0"/>
          <w:marBottom w:val="0"/>
          <w:divBdr>
            <w:top w:val="none" w:sz="0" w:space="0" w:color="auto"/>
            <w:left w:val="none" w:sz="0" w:space="0" w:color="auto"/>
            <w:bottom w:val="none" w:sz="0" w:space="0" w:color="auto"/>
            <w:right w:val="none" w:sz="0" w:space="0" w:color="auto"/>
          </w:divBdr>
          <w:divsChild>
            <w:div w:id="1678195357">
              <w:marLeft w:val="0"/>
              <w:marRight w:val="0"/>
              <w:marTop w:val="0"/>
              <w:marBottom w:val="0"/>
              <w:divBdr>
                <w:top w:val="none" w:sz="0" w:space="0" w:color="auto"/>
                <w:left w:val="none" w:sz="0" w:space="0" w:color="auto"/>
                <w:bottom w:val="none" w:sz="0" w:space="0" w:color="auto"/>
                <w:right w:val="none" w:sz="0" w:space="0" w:color="auto"/>
              </w:divBdr>
            </w:div>
          </w:divsChild>
        </w:div>
        <w:div w:id="844124679">
          <w:marLeft w:val="480"/>
          <w:marRight w:val="0"/>
          <w:marTop w:val="0"/>
          <w:marBottom w:val="0"/>
          <w:divBdr>
            <w:top w:val="none" w:sz="0" w:space="0" w:color="auto"/>
            <w:left w:val="none" w:sz="0" w:space="0" w:color="auto"/>
            <w:bottom w:val="none" w:sz="0" w:space="0" w:color="auto"/>
            <w:right w:val="none" w:sz="0" w:space="0" w:color="auto"/>
          </w:divBdr>
        </w:div>
        <w:div w:id="844243425">
          <w:marLeft w:val="480"/>
          <w:marRight w:val="0"/>
          <w:marTop w:val="0"/>
          <w:marBottom w:val="0"/>
          <w:divBdr>
            <w:top w:val="none" w:sz="0" w:space="0" w:color="auto"/>
            <w:left w:val="none" w:sz="0" w:space="0" w:color="auto"/>
            <w:bottom w:val="none" w:sz="0" w:space="0" w:color="auto"/>
            <w:right w:val="none" w:sz="0" w:space="0" w:color="auto"/>
          </w:divBdr>
        </w:div>
        <w:div w:id="844709029">
          <w:marLeft w:val="480"/>
          <w:marRight w:val="0"/>
          <w:marTop w:val="0"/>
          <w:marBottom w:val="0"/>
          <w:divBdr>
            <w:top w:val="none" w:sz="0" w:space="0" w:color="auto"/>
            <w:left w:val="none" w:sz="0" w:space="0" w:color="auto"/>
            <w:bottom w:val="none" w:sz="0" w:space="0" w:color="auto"/>
            <w:right w:val="none" w:sz="0" w:space="0" w:color="auto"/>
          </w:divBdr>
        </w:div>
        <w:div w:id="851333427">
          <w:marLeft w:val="480"/>
          <w:marRight w:val="0"/>
          <w:marTop w:val="0"/>
          <w:marBottom w:val="0"/>
          <w:divBdr>
            <w:top w:val="none" w:sz="0" w:space="0" w:color="auto"/>
            <w:left w:val="none" w:sz="0" w:space="0" w:color="auto"/>
            <w:bottom w:val="none" w:sz="0" w:space="0" w:color="auto"/>
            <w:right w:val="none" w:sz="0" w:space="0" w:color="auto"/>
          </w:divBdr>
        </w:div>
        <w:div w:id="851530833">
          <w:marLeft w:val="480"/>
          <w:marRight w:val="0"/>
          <w:marTop w:val="0"/>
          <w:marBottom w:val="0"/>
          <w:divBdr>
            <w:top w:val="none" w:sz="0" w:space="0" w:color="auto"/>
            <w:left w:val="none" w:sz="0" w:space="0" w:color="auto"/>
            <w:bottom w:val="none" w:sz="0" w:space="0" w:color="auto"/>
            <w:right w:val="none" w:sz="0" w:space="0" w:color="auto"/>
          </w:divBdr>
        </w:div>
        <w:div w:id="851721483">
          <w:marLeft w:val="480"/>
          <w:marRight w:val="0"/>
          <w:marTop w:val="0"/>
          <w:marBottom w:val="0"/>
          <w:divBdr>
            <w:top w:val="none" w:sz="0" w:space="0" w:color="auto"/>
            <w:left w:val="none" w:sz="0" w:space="0" w:color="auto"/>
            <w:bottom w:val="none" w:sz="0" w:space="0" w:color="auto"/>
            <w:right w:val="none" w:sz="0" w:space="0" w:color="auto"/>
          </w:divBdr>
        </w:div>
        <w:div w:id="852691891">
          <w:marLeft w:val="480"/>
          <w:marRight w:val="0"/>
          <w:marTop w:val="0"/>
          <w:marBottom w:val="0"/>
          <w:divBdr>
            <w:top w:val="none" w:sz="0" w:space="0" w:color="auto"/>
            <w:left w:val="none" w:sz="0" w:space="0" w:color="auto"/>
            <w:bottom w:val="none" w:sz="0" w:space="0" w:color="auto"/>
            <w:right w:val="none" w:sz="0" w:space="0" w:color="auto"/>
          </w:divBdr>
        </w:div>
        <w:div w:id="853033395">
          <w:marLeft w:val="480"/>
          <w:marRight w:val="0"/>
          <w:marTop w:val="0"/>
          <w:marBottom w:val="0"/>
          <w:divBdr>
            <w:top w:val="none" w:sz="0" w:space="0" w:color="auto"/>
            <w:left w:val="none" w:sz="0" w:space="0" w:color="auto"/>
            <w:bottom w:val="none" w:sz="0" w:space="0" w:color="auto"/>
            <w:right w:val="none" w:sz="0" w:space="0" w:color="auto"/>
          </w:divBdr>
        </w:div>
        <w:div w:id="853231979">
          <w:marLeft w:val="480"/>
          <w:marRight w:val="0"/>
          <w:marTop w:val="0"/>
          <w:marBottom w:val="0"/>
          <w:divBdr>
            <w:top w:val="none" w:sz="0" w:space="0" w:color="auto"/>
            <w:left w:val="none" w:sz="0" w:space="0" w:color="auto"/>
            <w:bottom w:val="none" w:sz="0" w:space="0" w:color="auto"/>
            <w:right w:val="none" w:sz="0" w:space="0" w:color="auto"/>
          </w:divBdr>
        </w:div>
        <w:div w:id="854998198">
          <w:marLeft w:val="480"/>
          <w:marRight w:val="0"/>
          <w:marTop w:val="0"/>
          <w:marBottom w:val="0"/>
          <w:divBdr>
            <w:top w:val="none" w:sz="0" w:space="0" w:color="auto"/>
            <w:left w:val="none" w:sz="0" w:space="0" w:color="auto"/>
            <w:bottom w:val="none" w:sz="0" w:space="0" w:color="auto"/>
            <w:right w:val="none" w:sz="0" w:space="0" w:color="auto"/>
          </w:divBdr>
        </w:div>
        <w:div w:id="855926924">
          <w:marLeft w:val="480"/>
          <w:marRight w:val="0"/>
          <w:marTop w:val="0"/>
          <w:marBottom w:val="0"/>
          <w:divBdr>
            <w:top w:val="none" w:sz="0" w:space="0" w:color="auto"/>
            <w:left w:val="none" w:sz="0" w:space="0" w:color="auto"/>
            <w:bottom w:val="none" w:sz="0" w:space="0" w:color="auto"/>
            <w:right w:val="none" w:sz="0" w:space="0" w:color="auto"/>
          </w:divBdr>
        </w:div>
        <w:div w:id="857546576">
          <w:marLeft w:val="480"/>
          <w:marRight w:val="0"/>
          <w:marTop w:val="0"/>
          <w:marBottom w:val="0"/>
          <w:divBdr>
            <w:top w:val="none" w:sz="0" w:space="0" w:color="auto"/>
            <w:left w:val="none" w:sz="0" w:space="0" w:color="auto"/>
            <w:bottom w:val="none" w:sz="0" w:space="0" w:color="auto"/>
            <w:right w:val="none" w:sz="0" w:space="0" w:color="auto"/>
          </w:divBdr>
        </w:div>
        <w:div w:id="858591639">
          <w:marLeft w:val="480"/>
          <w:marRight w:val="0"/>
          <w:marTop w:val="0"/>
          <w:marBottom w:val="0"/>
          <w:divBdr>
            <w:top w:val="none" w:sz="0" w:space="0" w:color="auto"/>
            <w:left w:val="none" w:sz="0" w:space="0" w:color="auto"/>
            <w:bottom w:val="none" w:sz="0" w:space="0" w:color="auto"/>
            <w:right w:val="none" w:sz="0" w:space="0" w:color="auto"/>
          </w:divBdr>
        </w:div>
        <w:div w:id="861090579">
          <w:marLeft w:val="480"/>
          <w:marRight w:val="0"/>
          <w:marTop w:val="0"/>
          <w:marBottom w:val="0"/>
          <w:divBdr>
            <w:top w:val="none" w:sz="0" w:space="0" w:color="auto"/>
            <w:left w:val="none" w:sz="0" w:space="0" w:color="auto"/>
            <w:bottom w:val="none" w:sz="0" w:space="0" w:color="auto"/>
            <w:right w:val="none" w:sz="0" w:space="0" w:color="auto"/>
          </w:divBdr>
        </w:div>
        <w:div w:id="861168806">
          <w:marLeft w:val="480"/>
          <w:marRight w:val="0"/>
          <w:marTop w:val="0"/>
          <w:marBottom w:val="0"/>
          <w:divBdr>
            <w:top w:val="none" w:sz="0" w:space="0" w:color="auto"/>
            <w:left w:val="none" w:sz="0" w:space="0" w:color="auto"/>
            <w:bottom w:val="none" w:sz="0" w:space="0" w:color="auto"/>
            <w:right w:val="none" w:sz="0" w:space="0" w:color="auto"/>
          </w:divBdr>
        </w:div>
        <w:div w:id="862325958">
          <w:marLeft w:val="480"/>
          <w:marRight w:val="0"/>
          <w:marTop w:val="0"/>
          <w:marBottom w:val="0"/>
          <w:divBdr>
            <w:top w:val="none" w:sz="0" w:space="0" w:color="auto"/>
            <w:left w:val="none" w:sz="0" w:space="0" w:color="auto"/>
            <w:bottom w:val="none" w:sz="0" w:space="0" w:color="auto"/>
            <w:right w:val="none" w:sz="0" w:space="0" w:color="auto"/>
          </w:divBdr>
        </w:div>
        <w:div w:id="862936690">
          <w:marLeft w:val="480"/>
          <w:marRight w:val="0"/>
          <w:marTop w:val="0"/>
          <w:marBottom w:val="0"/>
          <w:divBdr>
            <w:top w:val="none" w:sz="0" w:space="0" w:color="auto"/>
            <w:left w:val="none" w:sz="0" w:space="0" w:color="auto"/>
            <w:bottom w:val="none" w:sz="0" w:space="0" w:color="auto"/>
            <w:right w:val="none" w:sz="0" w:space="0" w:color="auto"/>
          </w:divBdr>
        </w:div>
        <w:div w:id="863859981">
          <w:marLeft w:val="480"/>
          <w:marRight w:val="0"/>
          <w:marTop w:val="0"/>
          <w:marBottom w:val="0"/>
          <w:divBdr>
            <w:top w:val="none" w:sz="0" w:space="0" w:color="auto"/>
            <w:left w:val="none" w:sz="0" w:space="0" w:color="auto"/>
            <w:bottom w:val="none" w:sz="0" w:space="0" w:color="auto"/>
            <w:right w:val="none" w:sz="0" w:space="0" w:color="auto"/>
          </w:divBdr>
        </w:div>
        <w:div w:id="865211032">
          <w:marLeft w:val="480"/>
          <w:marRight w:val="0"/>
          <w:marTop w:val="0"/>
          <w:marBottom w:val="0"/>
          <w:divBdr>
            <w:top w:val="none" w:sz="0" w:space="0" w:color="auto"/>
            <w:left w:val="none" w:sz="0" w:space="0" w:color="auto"/>
            <w:bottom w:val="none" w:sz="0" w:space="0" w:color="auto"/>
            <w:right w:val="none" w:sz="0" w:space="0" w:color="auto"/>
          </w:divBdr>
        </w:div>
        <w:div w:id="865293213">
          <w:marLeft w:val="480"/>
          <w:marRight w:val="0"/>
          <w:marTop w:val="0"/>
          <w:marBottom w:val="0"/>
          <w:divBdr>
            <w:top w:val="none" w:sz="0" w:space="0" w:color="auto"/>
            <w:left w:val="none" w:sz="0" w:space="0" w:color="auto"/>
            <w:bottom w:val="none" w:sz="0" w:space="0" w:color="auto"/>
            <w:right w:val="none" w:sz="0" w:space="0" w:color="auto"/>
          </w:divBdr>
        </w:div>
        <w:div w:id="865942227">
          <w:marLeft w:val="480"/>
          <w:marRight w:val="0"/>
          <w:marTop w:val="0"/>
          <w:marBottom w:val="0"/>
          <w:divBdr>
            <w:top w:val="none" w:sz="0" w:space="0" w:color="auto"/>
            <w:left w:val="none" w:sz="0" w:space="0" w:color="auto"/>
            <w:bottom w:val="none" w:sz="0" w:space="0" w:color="auto"/>
            <w:right w:val="none" w:sz="0" w:space="0" w:color="auto"/>
          </w:divBdr>
        </w:div>
        <w:div w:id="866025090">
          <w:marLeft w:val="480"/>
          <w:marRight w:val="0"/>
          <w:marTop w:val="0"/>
          <w:marBottom w:val="0"/>
          <w:divBdr>
            <w:top w:val="none" w:sz="0" w:space="0" w:color="auto"/>
            <w:left w:val="none" w:sz="0" w:space="0" w:color="auto"/>
            <w:bottom w:val="none" w:sz="0" w:space="0" w:color="auto"/>
            <w:right w:val="none" w:sz="0" w:space="0" w:color="auto"/>
          </w:divBdr>
        </w:div>
        <w:div w:id="866405491">
          <w:marLeft w:val="480"/>
          <w:marRight w:val="0"/>
          <w:marTop w:val="0"/>
          <w:marBottom w:val="0"/>
          <w:divBdr>
            <w:top w:val="none" w:sz="0" w:space="0" w:color="auto"/>
            <w:left w:val="none" w:sz="0" w:space="0" w:color="auto"/>
            <w:bottom w:val="none" w:sz="0" w:space="0" w:color="auto"/>
            <w:right w:val="none" w:sz="0" w:space="0" w:color="auto"/>
          </w:divBdr>
        </w:div>
        <w:div w:id="868031982">
          <w:marLeft w:val="480"/>
          <w:marRight w:val="0"/>
          <w:marTop w:val="0"/>
          <w:marBottom w:val="0"/>
          <w:divBdr>
            <w:top w:val="none" w:sz="0" w:space="0" w:color="auto"/>
            <w:left w:val="none" w:sz="0" w:space="0" w:color="auto"/>
            <w:bottom w:val="none" w:sz="0" w:space="0" w:color="auto"/>
            <w:right w:val="none" w:sz="0" w:space="0" w:color="auto"/>
          </w:divBdr>
        </w:div>
        <w:div w:id="869949714">
          <w:marLeft w:val="480"/>
          <w:marRight w:val="0"/>
          <w:marTop w:val="0"/>
          <w:marBottom w:val="0"/>
          <w:divBdr>
            <w:top w:val="none" w:sz="0" w:space="0" w:color="auto"/>
            <w:left w:val="none" w:sz="0" w:space="0" w:color="auto"/>
            <w:bottom w:val="none" w:sz="0" w:space="0" w:color="auto"/>
            <w:right w:val="none" w:sz="0" w:space="0" w:color="auto"/>
          </w:divBdr>
        </w:div>
        <w:div w:id="870187988">
          <w:marLeft w:val="480"/>
          <w:marRight w:val="0"/>
          <w:marTop w:val="0"/>
          <w:marBottom w:val="0"/>
          <w:divBdr>
            <w:top w:val="none" w:sz="0" w:space="0" w:color="auto"/>
            <w:left w:val="none" w:sz="0" w:space="0" w:color="auto"/>
            <w:bottom w:val="none" w:sz="0" w:space="0" w:color="auto"/>
            <w:right w:val="none" w:sz="0" w:space="0" w:color="auto"/>
          </w:divBdr>
        </w:div>
        <w:div w:id="870873805">
          <w:marLeft w:val="480"/>
          <w:marRight w:val="0"/>
          <w:marTop w:val="0"/>
          <w:marBottom w:val="0"/>
          <w:divBdr>
            <w:top w:val="none" w:sz="0" w:space="0" w:color="auto"/>
            <w:left w:val="none" w:sz="0" w:space="0" w:color="auto"/>
            <w:bottom w:val="none" w:sz="0" w:space="0" w:color="auto"/>
            <w:right w:val="none" w:sz="0" w:space="0" w:color="auto"/>
          </w:divBdr>
        </w:div>
        <w:div w:id="871377138">
          <w:marLeft w:val="480"/>
          <w:marRight w:val="0"/>
          <w:marTop w:val="0"/>
          <w:marBottom w:val="0"/>
          <w:divBdr>
            <w:top w:val="none" w:sz="0" w:space="0" w:color="auto"/>
            <w:left w:val="none" w:sz="0" w:space="0" w:color="auto"/>
            <w:bottom w:val="none" w:sz="0" w:space="0" w:color="auto"/>
            <w:right w:val="none" w:sz="0" w:space="0" w:color="auto"/>
          </w:divBdr>
        </w:div>
        <w:div w:id="873493722">
          <w:marLeft w:val="480"/>
          <w:marRight w:val="0"/>
          <w:marTop w:val="0"/>
          <w:marBottom w:val="0"/>
          <w:divBdr>
            <w:top w:val="none" w:sz="0" w:space="0" w:color="auto"/>
            <w:left w:val="none" w:sz="0" w:space="0" w:color="auto"/>
            <w:bottom w:val="none" w:sz="0" w:space="0" w:color="auto"/>
            <w:right w:val="none" w:sz="0" w:space="0" w:color="auto"/>
          </w:divBdr>
        </w:div>
        <w:div w:id="873925123">
          <w:marLeft w:val="480"/>
          <w:marRight w:val="0"/>
          <w:marTop w:val="0"/>
          <w:marBottom w:val="0"/>
          <w:divBdr>
            <w:top w:val="none" w:sz="0" w:space="0" w:color="auto"/>
            <w:left w:val="none" w:sz="0" w:space="0" w:color="auto"/>
            <w:bottom w:val="none" w:sz="0" w:space="0" w:color="auto"/>
            <w:right w:val="none" w:sz="0" w:space="0" w:color="auto"/>
          </w:divBdr>
        </w:div>
        <w:div w:id="876967486">
          <w:marLeft w:val="480"/>
          <w:marRight w:val="0"/>
          <w:marTop w:val="0"/>
          <w:marBottom w:val="0"/>
          <w:divBdr>
            <w:top w:val="none" w:sz="0" w:space="0" w:color="auto"/>
            <w:left w:val="none" w:sz="0" w:space="0" w:color="auto"/>
            <w:bottom w:val="none" w:sz="0" w:space="0" w:color="auto"/>
            <w:right w:val="none" w:sz="0" w:space="0" w:color="auto"/>
          </w:divBdr>
        </w:div>
        <w:div w:id="880555601">
          <w:marLeft w:val="480"/>
          <w:marRight w:val="0"/>
          <w:marTop w:val="0"/>
          <w:marBottom w:val="0"/>
          <w:divBdr>
            <w:top w:val="none" w:sz="0" w:space="0" w:color="auto"/>
            <w:left w:val="none" w:sz="0" w:space="0" w:color="auto"/>
            <w:bottom w:val="none" w:sz="0" w:space="0" w:color="auto"/>
            <w:right w:val="none" w:sz="0" w:space="0" w:color="auto"/>
          </w:divBdr>
        </w:div>
        <w:div w:id="881551696">
          <w:marLeft w:val="480"/>
          <w:marRight w:val="0"/>
          <w:marTop w:val="0"/>
          <w:marBottom w:val="0"/>
          <w:divBdr>
            <w:top w:val="none" w:sz="0" w:space="0" w:color="auto"/>
            <w:left w:val="none" w:sz="0" w:space="0" w:color="auto"/>
            <w:bottom w:val="none" w:sz="0" w:space="0" w:color="auto"/>
            <w:right w:val="none" w:sz="0" w:space="0" w:color="auto"/>
          </w:divBdr>
        </w:div>
        <w:div w:id="883492770">
          <w:marLeft w:val="480"/>
          <w:marRight w:val="0"/>
          <w:marTop w:val="0"/>
          <w:marBottom w:val="0"/>
          <w:divBdr>
            <w:top w:val="none" w:sz="0" w:space="0" w:color="auto"/>
            <w:left w:val="none" w:sz="0" w:space="0" w:color="auto"/>
            <w:bottom w:val="none" w:sz="0" w:space="0" w:color="auto"/>
            <w:right w:val="none" w:sz="0" w:space="0" w:color="auto"/>
          </w:divBdr>
        </w:div>
        <w:div w:id="884758351">
          <w:marLeft w:val="480"/>
          <w:marRight w:val="0"/>
          <w:marTop w:val="0"/>
          <w:marBottom w:val="0"/>
          <w:divBdr>
            <w:top w:val="none" w:sz="0" w:space="0" w:color="auto"/>
            <w:left w:val="none" w:sz="0" w:space="0" w:color="auto"/>
            <w:bottom w:val="none" w:sz="0" w:space="0" w:color="auto"/>
            <w:right w:val="none" w:sz="0" w:space="0" w:color="auto"/>
          </w:divBdr>
        </w:div>
        <w:div w:id="890504698">
          <w:marLeft w:val="480"/>
          <w:marRight w:val="0"/>
          <w:marTop w:val="0"/>
          <w:marBottom w:val="0"/>
          <w:divBdr>
            <w:top w:val="none" w:sz="0" w:space="0" w:color="auto"/>
            <w:left w:val="none" w:sz="0" w:space="0" w:color="auto"/>
            <w:bottom w:val="none" w:sz="0" w:space="0" w:color="auto"/>
            <w:right w:val="none" w:sz="0" w:space="0" w:color="auto"/>
          </w:divBdr>
        </w:div>
        <w:div w:id="892621838">
          <w:marLeft w:val="480"/>
          <w:marRight w:val="0"/>
          <w:marTop w:val="0"/>
          <w:marBottom w:val="0"/>
          <w:divBdr>
            <w:top w:val="none" w:sz="0" w:space="0" w:color="auto"/>
            <w:left w:val="none" w:sz="0" w:space="0" w:color="auto"/>
            <w:bottom w:val="none" w:sz="0" w:space="0" w:color="auto"/>
            <w:right w:val="none" w:sz="0" w:space="0" w:color="auto"/>
          </w:divBdr>
        </w:div>
        <w:div w:id="892698208">
          <w:marLeft w:val="480"/>
          <w:marRight w:val="0"/>
          <w:marTop w:val="0"/>
          <w:marBottom w:val="0"/>
          <w:divBdr>
            <w:top w:val="none" w:sz="0" w:space="0" w:color="auto"/>
            <w:left w:val="none" w:sz="0" w:space="0" w:color="auto"/>
            <w:bottom w:val="none" w:sz="0" w:space="0" w:color="auto"/>
            <w:right w:val="none" w:sz="0" w:space="0" w:color="auto"/>
          </w:divBdr>
        </w:div>
        <w:div w:id="893662501">
          <w:marLeft w:val="480"/>
          <w:marRight w:val="0"/>
          <w:marTop w:val="0"/>
          <w:marBottom w:val="0"/>
          <w:divBdr>
            <w:top w:val="none" w:sz="0" w:space="0" w:color="auto"/>
            <w:left w:val="none" w:sz="0" w:space="0" w:color="auto"/>
            <w:bottom w:val="none" w:sz="0" w:space="0" w:color="auto"/>
            <w:right w:val="none" w:sz="0" w:space="0" w:color="auto"/>
          </w:divBdr>
        </w:div>
        <w:div w:id="893734355">
          <w:marLeft w:val="480"/>
          <w:marRight w:val="0"/>
          <w:marTop w:val="0"/>
          <w:marBottom w:val="0"/>
          <w:divBdr>
            <w:top w:val="none" w:sz="0" w:space="0" w:color="auto"/>
            <w:left w:val="none" w:sz="0" w:space="0" w:color="auto"/>
            <w:bottom w:val="none" w:sz="0" w:space="0" w:color="auto"/>
            <w:right w:val="none" w:sz="0" w:space="0" w:color="auto"/>
          </w:divBdr>
        </w:div>
        <w:div w:id="893933477">
          <w:marLeft w:val="480"/>
          <w:marRight w:val="0"/>
          <w:marTop w:val="0"/>
          <w:marBottom w:val="0"/>
          <w:divBdr>
            <w:top w:val="none" w:sz="0" w:space="0" w:color="auto"/>
            <w:left w:val="none" w:sz="0" w:space="0" w:color="auto"/>
            <w:bottom w:val="none" w:sz="0" w:space="0" w:color="auto"/>
            <w:right w:val="none" w:sz="0" w:space="0" w:color="auto"/>
          </w:divBdr>
        </w:div>
        <w:div w:id="895774061">
          <w:marLeft w:val="480"/>
          <w:marRight w:val="0"/>
          <w:marTop w:val="0"/>
          <w:marBottom w:val="0"/>
          <w:divBdr>
            <w:top w:val="none" w:sz="0" w:space="0" w:color="auto"/>
            <w:left w:val="none" w:sz="0" w:space="0" w:color="auto"/>
            <w:bottom w:val="none" w:sz="0" w:space="0" w:color="auto"/>
            <w:right w:val="none" w:sz="0" w:space="0" w:color="auto"/>
          </w:divBdr>
        </w:div>
        <w:div w:id="898712718">
          <w:marLeft w:val="480"/>
          <w:marRight w:val="0"/>
          <w:marTop w:val="0"/>
          <w:marBottom w:val="0"/>
          <w:divBdr>
            <w:top w:val="none" w:sz="0" w:space="0" w:color="auto"/>
            <w:left w:val="none" w:sz="0" w:space="0" w:color="auto"/>
            <w:bottom w:val="none" w:sz="0" w:space="0" w:color="auto"/>
            <w:right w:val="none" w:sz="0" w:space="0" w:color="auto"/>
          </w:divBdr>
        </w:div>
        <w:div w:id="899481686">
          <w:marLeft w:val="480"/>
          <w:marRight w:val="0"/>
          <w:marTop w:val="0"/>
          <w:marBottom w:val="0"/>
          <w:divBdr>
            <w:top w:val="none" w:sz="0" w:space="0" w:color="auto"/>
            <w:left w:val="none" w:sz="0" w:space="0" w:color="auto"/>
            <w:bottom w:val="none" w:sz="0" w:space="0" w:color="auto"/>
            <w:right w:val="none" w:sz="0" w:space="0" w:color="auto"/>
          </w:divBdr>
        </w:div>
        <w:div w:id="899948845">
          <w:marLeft w:val="480"/>
          <w:marRight w:val="0"/>
          <w:marTop w:val="0"/>
          <w:marBottom w:val="0"/>
          <w:divBdr>
            <w:top w:val="none" w:sz="0" w:space="0" w:color="auto"/>
            <w:left w:val="none" w:sz="0" w:space="0" w:color="auto"/>
            <w:bottom w:val="none" w:sz="0" w:space="0" w:color="auto"/>
            <w:right w:val="none" w:sz="0" w:space="0" w:color="auto"/>
          </w:divBdr>
        </w:div>
        <w:div w:id="900098336">
          <w:marLeft w:val="480"/>
          <w:marRight w:val="0"/>
          <w:marTop w:val="0"/>
          <w:marBottom w:val="0"/>
          <w:divBdr>
            <w:top w:val="none" w:sz="0" w:space="0" w:color="auto"/>
            <w:left w:val="none" w:sz="0" w:space="0" w:color="auto"/>
            <w:bottom w:val="none" w:sz="0" w:space="0" w:color="auto"/>
            <w:right w:val="none" w:sz="0" w:space="0" w:color="auto"/>
          </w:divBdr>
        </w:div>
        <w:div w:id="901333169">
          <w:marLeft w:val="480"/>
          <w:marRight w:val="0"/>
          <w:marTop w:val="0"/>
          <w:marBottom w:val="0"/>
          <w:divBdr>
            <w:top w:val="none" w:sz="0" w:space="0" w:color="auto"/>
            <w:left w:val="none" w:sz="0" w:space="0" w:color="auto"/>
            <w:bottom w:val="none" w:sz="0" w:space="0" w:color="auto"/>
            <w:right w:val="none" w:sz="0" w:space="0" w:color="auto"/>
          </w:divBdr>
        </w:div>
        <w:div w:id="902061371">
          <w:marLeft w:val="480"/>
          <w:marRight w:val="0"/>
          <w:marTop w:val="0"/>
          <w:marBottom w:val="0"/>
          <w:divBdr>
            <w:top w:val="none" w:sz="0" w:space="0" w:color="auto"/>
            <w:left w:val="none" w:sz="0" w:space="0" w:color="auto"/>
            <w:bottom w:val="none" w:sz="0" w:space="0" w:color="auto"/>
            <w:right w:val="none" w:sz="0" w:space="0" w:color="auto"/>
          </w:divBdr>
        </w:div>
        <w:div w:id="902134001">
          <w:marLeft w:val="480"/>
          <w:marRight w:val="0"/>
          <w:marTop w:val="0"/>
          <w:marBottom w:val="0"/>
          <w:divBdr>
            <w:top w:val="none" w:sz="0" w:space="0" w:color="auto"/>
            <w:left w:val="none" w:sz="0" w:space="0" w:color="auto"/>
            <w:bottom w:val="none" w:sz="0" w:space="0" w:color="auto"/>
            <w:right w:val="none" w:sz="0" w:space="0" w:color="auto"/>
          </w:divBdr>
        </w:div>
        <w:div w:id="902523283">
          <w:marLeft w:val="480"/>
          <w:marRight w:val="0"/>
          <w:marTop w:val="0"/>
          <w:marBottom w:val="0"/>
          <w:divBdr>
            <w:top w:val="none" w:sz="0" w:space="0" w:color="auto"/>
            <w:left w:val="none" w:sz="0" w:space="0" w:color="auto"/>
            <w:bottom w:val="none" w:sz="0" w:space="0" w:color="auto"/>
            <w:right w:val="none" w:sz="0" w:space="0" w:color="auto"/>
          </w:divBdr>
        </w:div>
        <w:div w:id="903024702">
          <w:marLeft w:val="480"/>
          <w:marRight w:val="0"/>
          <w:marTop w:val="0"/>
          <w:marBottom w:val="0"/>
          <w:divBdr>
            <w:top w:val="none" w:sz="0" w:space="0" w:color="auto"/>
            <w:left w:val="none" w:sz="0" w:space="0" w:color="auto"/>
            <w:bottom w:val="none" w:sz="0" w:space="0" w:color="auto"/>
            <w:right w:val="none" w:sz="0" w:space="0" w:color="auto"/>
          </w:divBdr>
        </w:div>
        <w:div w:id="905918038">
          <w:marLeft w:val="480"/>
          <w:marRight w:val="0"/>
          <w:marTop w:val="0"/>
          <w:marBottom w:val="0"/>
          <w:divBdr>
            <w:top w:val="none" w:sz="0" w:space="0" w:color="auto"/>
            <w:left w:val="none" w:sz="0" w:space="0" w:color="auto"/>
            <w:bottom w:val="none" w:sz="0" w:space="0" w:color="auto"/>
            <w:right w:val="none" w:sz="0" w:space="0" w:color="auto"/>
          </w:divBdr>
        </w:div>
        <w:div w:id="906187305">
          <w:marLeft w:val="480"/>
          <w:marRight w:val="0"/>
          <w:marTop w:val="0"/>
          <w:marBottom w:val="0"/>
          <w:divBdr>
            <w:top w:val="none" w:sz="0" w:space="0" w:color="auto"/>
            <w:left w:val="none" w:sz="0" w:space="0" w:color="auto"/>
            <w:bottom w:val="none" w:sz="0" w:space="0" w:color="auto"/>
            <w:right w:val="none" w:sz="0" w:space="0" w:color="auto"/>
          </w:divBdr>
        </w:div>
        <w:div w:id="907377138">
          <w:marLeft w:val="480"/>
          <w:marRight w:val="0"/>
          <w:marTop w:val="0"/>
          <w:marBottom w:val="0"/>
          <w:divBdr>
            <w:top w:val="none" w:sz="0" w:space="0" w:color="auto"/>
            <w:left w:val="none" w:sz="0" w:space="0" w:color="auto"/>
            <w:bottom w:val="none" w:sz="0" w:space="0" w:color="auto"/>
            <w:right w:val="none" w:sz="0" w:space="0" w:color="auto"/>
          </w:divBdr>
        </w:div>
        <w:div w:id="908032140">
          <w:marLeft w:val="480"/>
          <w:marRight w:val="0"/>
          <w:marTop w:val="0"/>
          <w:marBottom w:val="0"/>
          <w:divBdr>
            <w:top w:val="none" w:sz="0" w:space="0" w:color="auto"/>
            <w:left w:val="none" w:sz="0" w:space="0" w:color="auto"/>
            <w:bottom w:val="none" w:sz="0" w:space="0" w:color="auto"/>
            <w:right w:val="none" w:sz="0" w:space="0" w:color="auto"/>
          </w:divBdr>
        </w:div>
        <w:div w:id="908348573">
          <w:marLeft w:val="480"/>
          <w:marRight w:val="0"/>
          <w:marTop w:val="0"/>
          <w:marBottom w:val="0"/>
          <w:divBdr>
            <w:top w:val="none" w:sz="0" w:space="0" w:color="auto"/>
            <w:left w:val="none" w:sz="0" w:space="0" w:color="auto"/>
            <w:bottom w:val="none" w:sz="0" w:space="0" w:color="auto"/>
            <w:right w:val="none" w:sz="0" w:space="0" w:color="auto"/>
          </w:divBdr>
        </w:div>
        <w:div w:id="908420280">
          <w:marLeft w:val="480"/>
          <w:marRight w:val="0"/>
          <w:marTop w:val="0"/>
          <w:marBottom w:val="0"/>
          <w:divBdr>
            <w:top w:val="none" w:sz="0" w:space="0" w:color="auto"/>
            <w:left w:val="none" w:sz="0" w:space="0" w:color="auto"/>
            <w:bottom w:val="none" w:sz="0" w:space="0" w:color="auto"/>
            <w:right w:val="none" w:sz="0" w:space="0" w:color="auto"/>
          </w:divBdr>
        </w:div>
        <w:div w:id="908929728">
          <w:marLeft w:val="480"/>
          <w:marRight w:val="0"/>
          <w:marTop w:val="0"/>
          <w:marBottom w:val="0"/>
          <w:divBdr>
            <w:top w:val="none" w:sz="0" w:space="0" w:color="auto"/>
            <w:left w:val="none" w:sz="0" w:space="0" w:color="auto"/>
            <w:bottom w:val="none" w:sz="0" w:space="0" w:color="auto"/>
            <w:right w:val="none" w:sz="0" w:space="0" w:color="auto"/>
          </w:divBdr>
        </w:div>
        <w:div w:id="910582428">
          <w:marLeft w:val="480"/>
          <w:marRight w:val="0"/>
          <w:marTop w:val="0"/>
          <w:marBottom w:val="0"/>
          <w:divBdr>
            <w:top w:val="none" w:sz="0" w:space="0" w:color="auto"/>
            <w:left w:val="none" w:sz="0" w:space="0" w:color="auto"/>
            <w:bottom w:val="none" w:sz="0" w:space="0" w:color="auto"/>
            <w:right w:val="none" w:sz="0" w:space="0" w:color="auto"/>
          </w:divBdr>
        </w:div>
        <w:div w:id="911230864">
          <w:marLeft w:val="480"/>
          <w:marRight w:val="0"/>
          <w:marTop w:val="0"/>
          <w:marBottom w:val="0"/>
          <w:divBdr>
            <w:top w:val="none" w:sz="0" w:space="0" w:color="auto"/>
            <w:left w:val="none" w:sz="0" w:space="0" w:color="auto"/>
            <w:bottom w:val="none" w:sz="0" w:space="0" w:color="auto"/>
            <w:right w:val="none" w:sz="0" w:space="0" w:color="auto"/>
          </w:divBdr>
        </w:div>
        <w:div w:id="913246937">
          <w:marLeft w:val="480"/>
          <w:marRight w:val="0"/>
          <w:marTop w:val="0"/>
          <w:marBottom w:val="0"/>
          <w:divBdr>
            <w:top w:val="none" w:sz="0" w:space="0" w:color="auto"/>
            <w:left w:val="none" w:sz="0" w:space="0" w:color="auto"/>
            <w:bottom w:val="none" w:sz="0" w:space="0" w:color="auto"/>
            <w:right w:val="none" w:sz="0" w:space="0" w:color="auto"/>
          </w:divBdr>
        </w:div>
        <w:div w:id="913319737">
          <w:marLeft w:val="480"/>
          <w:marRight w:val="0"/>
          <w:marTop w:val="0"/>
          <w:marBottom w:val="0"/>
          <w:divBdr>
            <w:top w:val="none" w:sz="0" w:space="0" w:color="auto"/>
            <w:left w:val="none" w:sz="0" w:space="0" w:color="auto"/>
            <w:bottom w:val="none" w:sz="0" w:space="0" w:color="auto"/>
            <w:right w:val="none" w:sz="0" w:space="0" w:color="auto"/>
          </w:divBdr>
        </w:div>
        <w:div w:id="913710413">
          <w:marLeft w:val="480"/>
          <w:marRight w:val="0"/>
          <w:marTop w:val="0"/>
          <w:marBottom w:val="0"/>
          <w:divBdr>
            <w:top w:val="none" w:sz="0" w:space="0" w:color="auto"/>
            <w:left w:val="none" w:sz="0" w:space="0" w:color="auto"/>
            <w:bottom w:val="none" w:sz="0" w:space="0" w:color="auto"/>
            <w:right w:val="none" w:sz="0" w:space="0" w:color="auto"/>
          </w:divBdr>
        </w:div>
        <w:div w:id="913778316">
          <w:marLeft w:val="480"/>
          <w:marRight w:val="0"/>
          <w:marTop w:val="0"/>
          <w:marBottom w:val="0"/>
          <w:divBdr>
            <w:top w:val="none" w:sz="0" w:space="0" w:color="auto"/>
            <w:left w:val="none" w:sz="0" w:space="0" w:color="auto"/>
            <w:bottom w:val="none" w:sz="0" w:space="0" w:color="auto"/>
            <w:right w:val="none" w:sz="0" w:space="0" w:color="auto"/>
          </w:divBdr>
        </w:div>
        <w:div w:id="915014834">
          <w:marLeft w:val="480"/>
          <w:marRight w:val="0"/>
          <w:marTop w:val="0"/>
          <w:marBottom w:val="0"/>
          <w:divBdr>
            <w:top w:val="none" w:sz="0" w:space="0" w:color="auto"/>
            <w:left w:val="none" w:sz="0" w:space="0" w:color="auto"/>
            <w:bottom w:val="none" w:sz="0" w:space="0" w:color="auto"/>
            <w:right w:val="none" w:sz="0" w:space="0" w:color="auto"/>
          </w:divBdr>
        </w:div>
        <w:div w:id="915896529">
          <w:marLeft w:val="480"/>
          <w:marRight w:val="0"/>
          <w:marTop w:val="0"/>
          <w:marBottom w:val="0"/>
          <w:divBdr>
            <w:top w:val="none" w:sz="0" w:space="0" w:color="auto"/>
            <w:left w:val="none" w:sz="0" w:space="0" w:color="auto"/>
            <w:bottom w:val="none" w:sz="0" w:space="0" w:color="auto"/>
            <w:right w:val="none" w:sz="0" w:space="0" w:color="auto"/>
          </w:divBdr>
        </w:div>
        <w:div w:id="916094629">
          <w:marLeft w:val="480"/>
          <w:marRight w:val="0"/>
          <w:marTop w:val="0"/>
          <w:marBottom w:val="0"/>
          <w:divBdr>
            <w:top w:val="none" w:sz="0" w:space="0" w:color="auto"/>
            <w:left w:val="none" w:sz="0" w:space="0" w:color="auto"/>
            <w:bottom w:val="none" w:sz="0" w:space="0" w:color="auto"/>
            <w:right w:val="none" w:sz="0" w:space="0" w:color="auto"/>
          </w:divBdr>
        </w:div>
        <w:div w:id="916598527">
          <w:marLeft w:val="480"/>
          <w:marRight w:val="0"/>
          <w:marTop w:val="0"/>
          <w:marBottom w:val="0"/>
          <w:divBdr>
            <w:top w:val="none" w:sz="0" w:space="0" w:color="auto"/>
            <w:left w:val="none" w:sz="0" w:space="0" w:color="auto"/>
            <w:bottom w:val="none" w:sz="0" w:space="0" w:color="auto"/>
            <w:right w:val="none" w:sz="0" w:space="0" w:color="auto"/>
          </w:divBdr>
        </w:div>
        <w:div w:id="922950742">
          <w:marLeft w:val="0"/>
          <w:marRight w:val="0"/>
          <w:marTop w:val="0"/>
          <w:marBottom w:val="0"/>
          <w:divBdr>
            <w:top w:val="none" w:sz="0" w:space="0" w:color="auto"/>
            <w:left w:val="none" w:sz="0" w:space="0" w:color="auto"/>
            <w:bottom w:val="none" w:sz="0" w:space="0" w:color="auto"/>
            <w:right w:val="none" w:sz="0" w:space="0" w:color="auto"/>
          </w:divBdr>
          <w:divsChild>
            <w:div w:id="918247508">
              <w:marLeft w:val="0"/>
              <w:marRight w:val="0"/>
              <w:marTop w:val="0"/>
              <w:marBottom w:val="0"/>
              <w:divBdr>
                <w:top w:val="none" w:sz="0" w:space="0" w:color="auto"/>
                <w:left w:val="none" w:sz="0" w:space="0" w:color="auto"/>
                <w:bottom w:val="none" w:sz="0" w:space="0" w:color="auto"/>
                <w:right w:val="none" w:sz="0" w:space="0" w:color="auto"/>
              </w:divBdr>
              <w:divsChild>
                <w:div w:id="159124889">
                  <w:marLeft w:val="0"/>
                  <w:marRight w:val="0"/>
                  <w:marTop w:val="0"/>
                  <w:marBottom w:val="0"/>
                  <w:divBdr>
                    <w:top w:val="none" w:sz="0" w:space="0" w:color="auto"/>
                    <w:left w:val="none" w:sz="0" w:space="0" w:color="auto"/>
                    <w:bottom w:val="none" w:sz="0" w:space="0" w:color="auto"/>
                    <w:right w:val="none" w:sz="0" w:space="0" w:color="auto"/>
                  </w:divBdr>
                  <w:divsChild>
                    <w:div w:id="484080542">
                      <w:marLeft w:val="0"/>
                      <w:marRight w:val="0"/>
                      <w:marTop w:val="0"/>
                      <w:marBottom w:val="0"/>
                      <w:divBdr>
                        <w:top w:val="none" w:sz="0" w:space="0" w:color="auto"/>
                        <w:left w:val="none" w:sz="0" w:space="0" w:color="auto"/>
                        <w:bottom w:val="none" w:sz="0" w:space="0" w:color="auto"/>
                        <w:right w:val="none" w:sz="0" w:space="0" w:color="auto"/>
                      </w:divBdr>
                      <w:divsChild>
                        <w:div w:id="255334739">
                          <w:marLeft w:val="0"/>
                          <w:marRight w:val="0"/>
                          <w:marTop w:val="0"/>
                          <w:marBottom w:val="0"/>
                          <w:divBdr>
                            <w:top w:val="none" w:sz="0" w:space="0" w:color="auto"/>
                            <w:left w:val="none" w:sz="0" w:space="0" w:color="auto"/>
                            <w:bottom w:val="none" w:sz="0" w:space="0" w:color="auto"/>
                            <w:right w:val="none" w:sz="0" w:space="0" w:color="auto"/>
                          </w:divBdr>
                          <w:divsChild>
                            <w:div w:id="515313018">
                              <w:marLeft w:val="0"/>
                              <w:marRight w:val="0"/>
                              <w:marTop w:val="0"/>
                              <w:marBottom w:val="0"/>
                              <w:divBdr>
                                <w:top w:val="none" w:sz="0" w:space="0" w:color="auto"/>
                                <w:left w:val="none" w:sz="0" w:space="0" w:color="auto"/>
                                <w:bottom w:val="none" w:sz="0" w:space="0" w:color="auto"/>
                                <w:right w:val="none" w:sz="0" w:space="0" w:color="auto"/>
                              </w:divBdr>
                              <w:divsChild>
                                <w:div w:id="221185565">
                                  <w:marLeft w:val="0"/>
                                  <w:marRight w:val="0"/>
                                  <w:marTop w:val="0"/>
                                  <w:marBottom w:val="0"/>
                                  <w:divBdr>
                                    <w:top w:val="none" w:sz="0" w:space="0" w:color="auto"/>
                                    <w:left w:val="none" w:sz="0" w:space="0" w:color="auto"/>
                                    <w:bottom w:val="none" w:sz="0" w:space="0" w:color="auto"/>
                                    <w:right w:val="none" w:sz="0" w:space="0" w:color="auto"/>
                                  </w:divBdr>
                                  <w:divsChild>
                                    <w:div w:id="172394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386157">
                          <w:marLeft w:val="0"/>
                          <w:marRight w:val="0"/>
                          <w:marTop w:val="0"/>
                          <w:marBottom w:val="0"/>
                          <w:divBdr>
                            <w:top w:val="none" w:sz="0" w:space="0" w:color="auto"/>
                            <w:left w:val="none" w:sz="0" w:space="0" w:color="auto"/>
                            <w:bottom w:val="none" w:sz="0" w:space="0" w:color="auto"/>
                            <w:right w:val="none" w:sz="0" w:space="0" w:color="auto"/>
                          </w:divBdr>
                          <w:divsChild>
                            <w:div w:id="1555770873">
                              <w:marLeft w:val="0"/>
                              <w:marRight w:val="0"/>
                              <w:marTop w:val="0"/>
                              <w:marBottom w:val="0"/>
                              <w:divBdr>
                                <w:top w:val="none" w:sz="0" w:space="0" w:color="auto"/>
                                <w:left w:val="none" w:sz="0" w:space="0" w:color="auto"/>
                                <w:bottom w:val="none" w:sz="0" w:space="0" w:color="auto"/>
                                <w:right w:val="none" w:sz="0" w:space="0" w:color="auto"/>
                              </w:divBdr>
                              <w:divsChild>
                                <w:div w:id="287905659">
                                  <w:marLeft w:val="0"/>
                                  <w:marRight w:val="0"/>
                                  <w:marTop w:val="0"/>
                                  <w:marBottom w:val="0"/>
                                  <w:divBdr>
                                    <w:top w:val="none" w:sz="0" w:space="0" w:color="auto"/>
                                    <w:left w:val="none" w:sz="0" w:space="0" w:color="auto"/>
                                    <w:bottom w:val="none" w:sz="0" w:space="0" w:color="auto"/>
                                    <w:right w:val="none" w:sz="0" w:space="0" w:color="auto"/>
                                  </w:divBdr>
                                  <w:divsChild>
                                    <w:div w:id="137083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103822">
          <w:marLeft w:val="480"/>
          <w:marRight w:val="0"/>
          <w:marTop w:val="0"/>
          <w:marBottom w:val="0"/>
          <w:divBdr>
            <w:top w:val="none" w:sz="0" w:space="0" w:color="auto"/>
            <w:left w:val="none" w:sz="0" w:space="0" w:color="auto"/>
            <w:bottom w:val="none" w:sz="0" w:space="0" w:color="auto"/>
            <w:right w:val="none" w:sz="0" w:space="0" w:color="auto"/>
          </w:divBdr>
        </w:div>
        <w:div w:id="928389244">
          <w:marLeft w:val="480"/>
          <w:marRight w:val="0"/>
          <w:marTop w:val="0"/>
          <w:marBottom w:val="0"/>
          <w:divBdr>
            <w:top w:val="none" w:sz="0" w:space="0" w:color="auto"/>
            <w:left w:val="none" w:sz="0" w:space="0" w:color="auto"/>
            <w:bottom w:val="none" w:sz="0" w:space="0" w:color="auto"/>
            <w:right w:val="none" w:sz="0" w:space="0" w:color="auto"/>
          </w:divBdr>
        </w:div>
        <w:div w:id="932663370">
          <w:marLeft w:val="480"/>
          <w:marRight w:val="0"/>
          <w:marTop w:val="0"/>
          <w:marBottom w:val="0"/>
          <w:divBdr>
            <w:top w:val="none" w:sz="0" w:space="0" w:color="auto"/>
            <w:left w:val="none" w:sz="0" w:space="0" w:color="auto"/>
            <w:bottom w:val="none" w:sz="0" w:space="0" w:color="auto"/>
            <w:right w:val="none" w:sz="0" w:space="0" w:color="auto"/>
          </w:divBdr>
        </w:div>
        <w:div w:id="934559320">
          <w:marLeft w:val="480"/>
          <w:marRight w:val="0"/>
          <w:marTop w:val="0"/>
          <w:marBottom w:val="0"/>
          <w:divBdr>
            <w:top w:val="none" w:sz="0" w:space="0" w:color="auto"/>
            <w:left w:val="none" w:sz="0" w:space="0" w:color="auto"/>
            <w:bottom w:val="none" w:sz="0" w:space="0" w:color="auto"/>
            <w:right w:val="none" w:sz="0" w:space="0" w:color="auto"/>
          </w:divBdr>
        </w:div>
        <w:div w:id="937952352">
          <w:marLeft w:val="480"/>
          <w:marRight w:val="0"/>
          <w:marTop w:val="0"/>
          <w:marBottom w:val="0"/>
          <w:divBdr>
            <w:top w:val="none" w:sz="0" w:space="0" w:color="auto"/>
            <w:left w:val="none" w:sz="0" w:space="0" w:color="auto"/>
            <w:bottom w:val="none" w:sz="0" w:space="0" w:color="auto"/>
            <w:right w:val="none" w:sz="0" w:space="0" w:color="auto"/>
          </w:divBdr>
        </w:div>
        <w:div w:id="938216395">
          <w:marLeft w:val="480"/>
          <w:marRight w:val="0"/>
          <w:marTop w:val="0"/>
          <w:marBottom w:val="0"/>
          <w:divBdr>
            <w:top w:val="none" w:sz="0" w:space="0" w:color="auto"/>
            <w:left w:val="none" w:sz="0" w:space="0" w:color="auto"/>
            <w:bottom w:val="none" w:sz="0" w:space="0" w:color="auto"/>
            <w:right w:val="none" w:sz="0" w:space="0" w:color="auto"/>
          </w:divBdr>
        </w:div>
        <w:div w:id="940797189">
          <w:marLeft w:val="480"/>
          <w:marRight w:val="0"/>
          <w:marTop w:val="0"/>
          <w:marBottom w:val="0"/>
          <w:divBdr>
            <w:top w:val="none" w:sz="0" w:space="0" w:color="auto"/>
            <w:left w:val="none" w:sz="0" w:space="0" w:color="auto"/>
            <w:bottom w:val="none" w:sz="0" w:space="0" w:color="auto"/>
            <w:right w:val="none" w:sz="0" w:space="0" w:color="auto"/>
          </w:divBdr>
        </w:div>
        <w:div w:id="942878796">
          <w:marLeft w:val="480"/>
          <w:marRight w:val="0"/>
          <w:marTop w:val="0"/>
          <w:marBottom w:val="0"/>
          <w:divBdr>
            <w:top w:val="none" w:sz="0" w:space="0" w:color="auto"/>
            <w:left w:val="none" w:sz="0" w:space="0" w:color="auto"/>
            <w:bottom w:val="none" w:sz="0" w:space="0" w:color="auto"/>
            <w:right w:val="none" w:sz="0" w:space="0" w:color="auto"/>
          </w:divBdr>
        </w:div>
        <w:div w:id="944773173">
          <w:marLeft w:val="480"/>
          <w:marRight w:val="0"/>
          <w:marTop w:val="0"/>
          <w:marBottom w:val="0"/>
          <w:divBdr>
            <w:top w:val="none" w:sz="0" w:space="0" w:color="auto"/>
            <w:left w:val="none" w:sz="0" w:space="0" w:color="auto"/>
            <w:bottom w:val="none" w:sz="0" w:space="0" w:color="auto"/>
            <w:right w:val="none" w:sz="0" w:space="0" w:color="auto"/>
          </w:divBdr>
        </w:div>
        <w:div w:id="947465689">
          <w:marLeft w:val="480"/>
          <w:marRight w:val="0"/>
          <w:marTop w:val="0"/>
          <w:marBottom w:val="0"/>
          <w:divBdr>
            <w:top w:val="none" w:sz="0" w:space="0" w:color="auto"/>
            <w:left w:val="none" w:sz="0" w:space="0" w:color="auto"/>
            <w:bottom w:val="none" w:sz="0" w:space="0" w:color="auto"/>
            <w:right w:val="none" w:sz="0" w:space="0" w:color="auto"/>
          </w:divBdr>
        </w:div>
        <w:div w:id="947467639">
          <w:marLeft w:val="480"/>
          <w:marRight w:val="0"/>
          <w:marTop w:val="0"/>
          <w:marBottom w:val="0"/>
          <w:divBdr>
            <w:top w:val="none" w:sz="0" w:space="0" w:color="auto"/>
            <w:left w:val="none" w:sz="0" w:space="0" w:color="auto"/>
            <w:bottom w:val="none" w:sz="0" w:space="0" w:color="auto"/>
            <w:right w:val="none" w:sz="0" w:space="0" w:color="auto"/>
          </w:divBdr>
        </w:div>
        <w:div w:id="947585814">
          <w:marLeft w:val="480"/>
          <w:marRight w:val="0"/>
          <w:marTop w:val="0"/>
          <w:marBottom w:val="0"/>
          <w:divBdr>
            <w:top w:val="none" w:sz="0" w:space="0" w:color="auto"/>
            <w:left w:val="none" w:sz="0" w:space="0" w:color="auto"/>
            <w:bottom w:val="none" w:sz="0" w:space="0" w:color="auto"/>
            <w:right w:val="none" w:sz="0" w:space="0" w:color="auto"/>
          </w:divBdr>
        </w:div>
        <w:div w:id="948782750">
          <w:marLeft w:val="480"/>
          <w:marRight w:val="0"/>
          <w:marTop w:val="0"/>
          <w:marBottom w:val="0"/>
          <w:divBdr>
            <w:top w:val="none" w:sz="0" w:space="0" w:color="auto"/>
            <w:left w:val="none" w:sz="0" w:space="0" w:color="auto"/>
            <w:bottom w:val="none" w:sz="0" w:space="0" w:color="auto"/>
            <w:right w:val="none" w:sz="0" w:space="0" w:color="auto"/>
          </w:divBdr>
        </w:div>
        <w:div w:id="948858221">
          <w:marLeft w:val="480"/>
          <w:marRight w:val="0"/>
          <w:marTop w:val="0"/>
          <w:marBottom w:val="0"/>
          <w:divBdr>
            <w:top w:val="none" w:sz="0" w:space="0" w:color="auto"/>
            <w:left w:val="none" w:sz="0" w:space="0" w:color="auto"/>
            <w:bottom w:val="none" w:sz="0" w:space="0" w:color="auto"/>
            <w:right w:val="none" w:sz="0" w:space="0" w:color="auto"/>
          </w:divBdr>
        </w:div>
        <w:div w:id="950279057">
          <w:marLeft w:val="480"/>
          <w:marRight w:val="0"/>
          <w:marTop w:val="0"/>
          <w:marBottom w:val="0"/>
          <w:divBdr>
            <w:top w:val="none" w:sz="0" w:space="0" w:color="auto"/>
            <w:left w:val="none" w:sz="0" w:space="0" w:color="auto"/>
            <w:bottom w:val="none" w:sz="0" w:space="0" w:color="auto"/>
            <w:right w:val="none" w:sz="0" w:space="0" w:color="auto"/>
          </w:divBdr>
        </w:div>
        <w:div w:id="952371461">
          <w:marLeft w:val="480"/>
          <w:marRight w:val="0"/>
          <w:marTop w:val="0"/>
          <w:marBottom w:val="0"/>
          <w:divBdr>
            <w:top w:val="none" w:sz="0" w:space="0" w:color="auto"/>
            <w:left w:val="none" w:sz="0" w:space="0" w:color="auto"/>
            <w:bottom w:val="none" w:sz="0" w:space="0" w:color="auto"/>
            <w:right w:val="none" w:sz="0" w:space="0" w:color="auto"/>
          </w:divBdr>
        </w:div>
        <w:div w:id="953484998">
          <w:marLeft w:val="480"/>
          <w:marRight w:val="0"/>
          <w:marTop w:val="0"/>
          <w:marBottom w:val="0"/>
          <w:divBdr>
            <w:top w:val="none" w:sz="0" w:space="0" w:color="auto"/>
            <w:left w:val="none" w:sz="0" w:space="0" w:color="auto"/>
            <w:bottom w:val="none" w:sz="0" w:space="0" w:color="auto"/>
            <w:right w:val="none" w:sz="0" w:space="0" w:color="auto"/>
          </w:divBdr>
        </w:div>
        <w:div w:id="953560636">
          <w:marLeft w:val="480"/>
          <w:marRight w:val="0"/>
          <w:marTop w:val="0"/>
          <w:marBottom w:val="0"/>
          <w:divBdr>
            <w:top w:val="none" w:sz="0" w:space="0" w:color="auto"/>
            <w:left w:val="none" w:sz="0" w:space="0" w:color="auto"/>
            <w:bottom w:val="none" w:sz="0" w:space="0" w:color="auto"/>
            <w:right w:val="none" w:sz="0" w:space="0" w:color="auto"/>
          </w:divBdr>
        </w:div>
        <w:div w:id="957490958">
          <w:marLeft w:val="480"/>
          <w:marRight w:val="0"/>
          <w:marTop w:val="0"/>
          <w:marBottom w:val="0"/>
          <w:divBdr>
            <w:top w:val="none" w:sz="0" w:space="0" w:color="auto"/>
            <w:left w:val="none" w:sz="0" w:space="0" w:color="auto"/>
            <w:bottom w:val="none" w:sz="0" w:space="0" w:color="auto"/>
            <w:right w:val="none" w:sz="0" w:space="0" w:color="auto"/>
          </w:divBdr>
        </w:div>
        <w:div w:id="960187490">
          <w:marLeft w:val="480"/>
          <w:marRight w:val="0"/>
          <w:marTop w:val="0"/>
          <w:marBottom w:val="0"/>
          <w:divBdr>
            <w:top w:val="none" w:sz="0" w:space="0" w:color="auto"/>
            <w:left w:val="none" w:sz="0" w:space="0" w:color="auto"/>
            <w:bottom w:val="none" w:sz="0" w:space="0" w:color="auto"/>
            <w:right w:val="none" w:sz="0" w:space="0" w:color="auto"/>
          </w:divBdr>
        </w:div>
        <w:div w:id="965888100">
          <w:marLeft w:val="0"/>
          <w:marRight w:val="0"/>
          <w:marTop w:val="0"/>
          <w:marBottom w:val="0"/>
          <w:divBdr>
            <w:top w:val="none" w:sz="0" w:space="0" w:color="auto"/>
            <w:left w:val="none" w:sz="0" w:space="0" w:color="auto"/>
            <w:bottom w:val="none" w:sz="0" w:space="0" w:color="auto"/>
            <w:right w:val="none" w:sz="0" w:space="0" w:color="auto"/>
          </w:divBdr>
          <w:divsChild>
            <w:div w:id="1113012396">
              <w:marLeft w:val="0"/>
              <w:marRight w:val="0"/>
              <w:marTop w:val="0"/>
              <w:marBottom w:val="0"/>
              <w:divBdr>
                <w:top w:val="none" w:sz="0" w:space="0" w:color="auto"/>
                <w:left w:val="none" w:sz="0" w:space="0" w:color="auto"/>
                <w:bottom w:val="none" w:sz="0" w:space="0" w:color="auto"/>
                <w:right w:val="none" w:sz="0" w:space="0" w:color="auto"/>
              </w:divBdr>
              <w:divsChild>
                <w:div w:id="1804885587">
                  <w:marLeft w:val="0"/>
                  <w:marRight w:val="0"/>
                  <w:marTop w:val="0"/>
                  <w:marBottom w:val="0"/>
                  <w:divBdr>
                    <w:top w:val="none" w:sz="0" w:space="0" w:color="auto"/>
                    <w:left w:val="none" w:sz="0" w:space="0" w:color="auto"/>
                    <w:bottom w:val="none" w:sz="0" w:space="0" w:color="auto"/>
                    <w:right w:val="none" w:sz="0" w:space="0" w:color="auto"/>
                  </w:divBdr>
                  <w:divsChild>
                    <w:div w:id="35673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012207">
          <w:marLeft w:val="480"/>
          <w:marRight w:val="0"/>
          <w:marTop w:val="0"/>
          <w:marBottom w:val="0"/>
          <w:divBdr>
            <w:top w:val="none" w:sz="0" w:space="0" w:color="auto"/>
            <w:left w:val="none" w:sz="0" w:space="0" w:color="auto"/>
            <w:bottom w:val="none" w:sz="0" w:space="0" w:color="auto"/>
            <w:right w:val="none" w:sz="0" w:space="0" w:color="auto"/>
          </w:divBdr>
        </w:div>
        <w:div w:id="970986174">
          <w:marLeft w:val="480"/>
          <w:marRight w:val="0"/>
          <w:marTop w:val="0"/>
          <w:marBottom w:val="0"/>
          <w:divBdr>
            <w:top w:val="none" w:sz="0" w:space="0" w:color="auto"/>
            <w:left w:val="none" w:sz="0" w:space="0" w:color="auto"/>
            <w:bottom w:val="none" w:sz="0" w:space="0" w:color="auto"/>
            <w:right w:val="none" w:sz="0" w:space="0" w:color="auto"/>
          </w:divBdr>
        </w:div>
        <w:div w:id="971329699">
          <w:marLeft w:val="480"/>
          <w:marRight w:val="0"/>
          <w:marTop w:val="0"/>
          <w:marBottom w:val="0"/>
          <w:divBdr>
            <w:top w:val="none" w:sz="0" w:space="0" w:color="auto"/>
            <w:left w:val="none" w:sz="0" w:space="0" w:color="auto"/>
            <w:bottom w:val="none" w:sz="0" w:space="0" w:color="auto"/>
            <w:right w:val="none" w:sz="0" w:space="0" w:color="auto"/>
          </w:divBdr>
        </w:div>
        <w:div w:id="971522829">
          <w:marLeft w:val="480"/>
          <w:marRight w:val="0"/>
          <w:marTop w:val="0"/>
          <w:marBottom w:val="0"/>
          <w:divBdr>
            <w:top w:val="none" w:sz="0" w:space="0" w:color="auto"/>
            <w:left w:val="none" w:sz="0" w:space="0" w:color="auto"/>
            <w:bottom w:val="none" w:sz="0" w:space="0" w:color="auto"/>
            <w:right w:val="none" w:sz="0" w:space="0" w:color="auto"/>
          </w:divBdr>
        </w:div>
        <w:div w:id="974332965">
          <w:marLeft w:val="480"/>
          <w:marRight w:val="0"/>
          <w:marTop w:val="0"/>
          <w:marBottom w:val="0"/>
          <w:divBdr>
            <w:top w:val="none" w:sz="0" w:space="0" w:color="auto"/>
            <w:left w:val="none" w:sz="0" w:space="0" w:color="auto"/>
            <w:bottom w:val="none" w:sz="0" w:space="0" w:color="auto"/>
            <w:right w:val="none" w:sz="0" w:space="0" w:color="auto"/>
          </w:divBdr>
        </w:div>
        <w:div w:id="975597962">
          <w:marLeft w:val="480"/>
          <w:marRight w:val="0"/>
          <w:marTop w:val="0"/>
          <w:marBottom w:val="0"/>
          <w:divBdr>
            <w:top w:val="none" w:sz="0" w:space="0" w:color="auto"/>
            <w:left w:val="none" w:sz="0" w:space="0" w:color="auto"/>
            <w:bottom w:val="none" w:sz="0" w:space="0" w:color="auto"/>
            <w:right w:val="none" w:sz="0" w:space="0" w:color="auto"/>
          </w:divBdr>
        </w:div>
        <w:div w:id="977878206">
          <w:marLeft w:val="480"/>
          <w:marRight w:val="0"/>
          <w:marTop w:val="0"/>
          <w:marBottom w:val="0"/>
          <w:divBdr>
            <w:top w:val="none" w:sz="0" w:space="0" w:color="auto"/>
            <w:left w:val="none" w:sz="0" w:space="0" w:color="auto"/>
            <w:bottom w:val="none" w:sz="0" w:space="0" w:color="auto"/>
            <w:right w:val="none" w:sz="0" w:space="0" w:color="auto"/>
          </w:divBdr>
        </w:div>
        <w:div w:id="978191228">
          <w:marLeft w:val="480"/>
          <w:marRight w:val="0"/>
          <w:marTop w:val="0"/>
          <w:marBottom w:val="0"/>
          <w:divBdr>
            <w:top w:val="none" w:sz="0" w:space="0" w:color="auto"/>
            <w:left w:val="none" w:sz="0" w:space="0" w:color="auto"/>
            <w:bottom w:val="none" w:sz="0" w:space="0" w:color="auto"/>
            <w:right w:val="none" w:sz="0" w:space="0" w:color="auto"/>
          </w:divBdr>
        </w:div>
        <w:div w:id="979306761">
          <w:marLeft w:val="480"/>
          <w:marRight w:val="0"/>
          <w:marTop w:val="0"/>
          <w:marBottom w:val="0"/>
          <w:divBdr>
            <w:top w:val="none" w:sz="0" w:space="0" w:color="auto"/>
            <w:left w:val="none" w:sz="0" w:space="0" w:color="auto"/>
            <w:bottom w:val="none" w:sz="0" w:space="0" w:color="auto"/>
            <w:right w:val="none" w:sz="0" w:space="0" w:color="auto"/>
          </w:divBdr>
        </w:div>
        <w:div w:id="979309158">
          <w:marLeft w:val="480"/>
          <w:marRight w:val="0"/>
          <w:marTop w:val="0"/>
          <w:marBottom w:val="0"/>
          <w:divBdr>
            <w:top w:val="none" w:sz="0" w:space="0" w:color="auto"/>
            <w:left w:val="none" w:sz="0" w:space="0" w:color="auto"/>
            <w:bottom w:val="none" w:sz="0" w:space="0" w:color="auto"/>
            <w:right w:val="none" w:sz="0" w:space="0" w:color="auto"/>
          </w:divBdr>
        </w:div>
        <w:div w:id="979766011">
          <w:marLeft w:val="480"/>
          <w:marRight w:val="0"/>
          <w:marTop w:val="0"/>
          <w:marBottom w:val="0"/>
          <w:divBdr>
            <w:top w:val="none" w:sz="0" w:space="0" w:color="auto"/>
            <w:left w:val="none" w:sz="0" w:space="0" w:color="auto"/>
            <w:bottom w:val="none" w:sz="0" w:space="0" w:color="auto"/>
            <w:right w:val="none" w:sz="0" w:space="0" w:color="auto"/>
          </w:divBdr>
        </w:div>
        <w:div w:id="981471381">
          <w:marLeft w:val="480"/>
          <w:marRight w:val="0"/>
          <w:marTop w:val="0"/>
          <w:marBottom w:val="0"/>
          <w:divBdr>
            <w:top w:val="none" w:sz="0" w:space="0" w:color="auto"/>
            <w:left w:val="none" w:sz="0" w:space="0" w:color="auto"/>
            <w:bottom w:val="none" w:sz="0" w:space="0" w:color="auto"/>
            <w:right w:val="none" w:sz="0" w:space="0" w:color="auto"/>
          </w:divBdr>
        </w:div>
        <w:div w:id="983268732">
          <w:marLeft w:val="480"/>
          <w:marRight w:val="0"/>
          <w:marTop w:val="0"/>
          <w:marBottom w:val="0"/>
          <w:divBdr>
            <w:top w:val="none" w:sz="0" w:space="0" w:color="auto"/>
            <w:left w:val="none" w:sz="0" w:space="0" w:color="auto"/>
            <w:bottom w:val="none" w:sz="0" w:space="0" w:color="auto"/>
            <w:right w:val="none" w:sz="0" w:space="0" w:color="auto"/>
          </w:divBdr>
        </w:div>
        <w:div w:id="988829968">
          <w:marLeft w:val="480"/>
          <w:marRight w:val="0"/>
          <w:marTop w:val="0"/>
          <w:marBottom w:val="0"/>
          <w:divBdr>
            <w:top w:val="none" w:sz="0" w:space="0" w:color="auto"/>
            <w:left w:val="none" w:sz="0" w:space="0" w:color="auto"/>
            <w:bottom w:val="none" w:sz="0" w:space="0" w:color="auto"/>
            <w:right w:val="none" w:sz="0" w:space="0" w:color="auto"/>
          </w:divBdr>
        </w:div>
        <w:div w:id="989019264">
          <w:marLeft w:val="480"/>
          <w:marRight w:val="0"/>
          <w:marTop w:val="0"/>
          <w:marBottom w:val="0"/>
          <w:divBdr>
            <w:top w:val="none" w:sz="0" w:space="0" w:color="auto"/>
            <w:left w:val="none" w:sz="0" w:space="0" w:color="auto"/>
            <w:bottom w:val="none" w:sz="0" w:space="0" w:color="auto"/>
            <w:right w:val="none" w:sz="0" w:space="0" w:color="auto"/>
          </w:divBdr>
        </w:div>
        <w:div w:id="989870262">
          <w:marLeft w:val="480"/>
          <w:marRight w:val="0"/>
          <w:marTop w:val="0"/>
          <w:marBottom w:val="0"/>
          <w:divBdr>
            <w:top w:val="none" w:sz="0" w:space="0" w:color="auto"/>
            <w:left w:val="none" w:sz="0" w:space="0" w:color="auto"/>
            <w:bottom w:val="none" w:sz="0" w:space="0" w:color="auto"/>
            <w:right w:val="none" w:sz="0" w:space="0" w:color="auto"/>
          </w:divBdr>
        </w:div>
        <w:div w:id="992224198">
          <w:marLeft w:val="480"/>
          <w:marRight w:val="0"/>
          <w:marTop w:val="0"/>
          <w:marBottom w:val="0"/>
          <w:divBdr>
            <w:top w:val="none" w:sz="0" w:space="0" w:color="auto"/>
            <w:left w:val="none" w:sz="0" w:space="0" w:color="auto"/>
            <w:bottom w:val="none" w:sz="0" w:space="0" w:color="auto"/>
            <w:right w:val="none" w:sz="0" w:space="0" w:color="auto"/>
          </w:divBdr>
        </w:div>
        <w:div w:id="992370614">
          <w:marLeft w:val="480"/>
          <w:marRight w:val="0"/>
          <w:marTop w:val="0"/>
          <w:marBottom w:val="0"/>
          <w:divBdr>
            <w:top w:val="none" w:sz="0" w:space="0" w:color="auto"/>
            <w:left w:val="none" w:sz="0" w:space="0" w:color="auto"/>
            <w:bottom w:val="none" w:sz="0" w:space="0" w:color="auto"/>
            <w:right w:val="none" w:sz="0" w:space="0" w:color="auto"/>
          </w:divBdr>
        </w:div>
        <w:div w:id="995886936">
          <w:marLeft w:val="480"/>
          <w:marRight w:val="0"/>
          <w:marTop w:val="0"/>
          <w:marBottom w:val="0"/>
          <w:divBdr>
            <w:top w:val="none" w:sz="0" w:space="0" w:color="auto"/>
            <w:left w:val="none" w:sz="0" w:space="0" w:color="auto"/>
            <w:bottom w:val="none" w:sz="0" w:space="0" w:color="auto"/>
            <w:right w:val="none" w:sz="0" w:space="0" w:color="auto"/>
          </w:divBdr>
        </w:div>
        <w:div w:id="996614934">
          <w:marLeft w:val="480"/>
          <w:marRight w:val="0"/>
          <w:marTop w:val="0"/>
          <w:marBottom w:val="0"/>
          <w:divBdr>
            <w:top w:val="none" w:sz="0" w:space="0" w:color="auto"/>
            <w:left w:val="none" w:sz="0" w:space="0" w:color="auto"/>
            <w:bottom w:val="none" w:sz="0" w:space="0" w:color="auto"/>
            <w:right w:val="none" w:sz="0" w:space="0" w:color="auto"/>
          </w:divBdr>
        </w:div>
        <w:div w:id="1000231006">
          <w:marLeft w:val="480"/>
          <w:marRight w:val="0"/>
          <w:marTop w:val="0"/>
          <w:marBottom w:val="0"/>
          <w:divBdr>
            <w:top w:val="none" w:sz="0" w:space="0" w:color="auto"/>
            <w:left w:val="none" w:sz="0" w:space="0" w:color="auto"/>
            <w:bottom w:val="none" w:sz="0" w:space="0" w:color="auto"/>
            <w:right w:val="none" w:sz="0" w:space="0" w:color="auto"/>
          </w:divBdr>
        </w:div>
        <w:div w:id="1002321637">
          <w:marLeft w:val="480"/>
          <w:marRight w:val="0"/>
          <w:marTop w:val="0"/>
          <w:marBottom w:val="0"/>
          <w:divBdr>
            <w:top w:val="none" w:sz="0" w:space="0" w:color="auto"/>
            <w:left w:val="none" w:sz="0" w:space="0" w:color="auto"/>
            <w:bottom w:val="none" w:sz="0" w:space="0" w:color="auto"/>
            <w:right w:val="none" w:sz="0" w:space="0" w:color="auto"/>
          </w:divBdr>
        </w:div>
        <w:div w:id="1003126189">
          <w:marLeft w:val="480"/>
          <w:marRight w:val="0"/>
          <w:marTop w:val="0"/>
          <w:marBottom w:val="0"/>
          <w:divBdr>
            <w:top w:val="none" w:sz="0" w:space="0" w:color="auto"/>
            <w:left w:val="none" w:sz="0" w:space="0" w:color="auto"/>
            <w:bottom w:val="none" w:sz="0" w:space="0" w:color="auto"/>
            <w:right w:val="none" w:sz="0" w:space="0" w:color="auto"/>
          </w:divBdr>
        </w:div>
        <w:div w:id="1003514701">
          <w:marLeft w:val="480"/>
          <w:marRight w:val="0"/>
          <w:marTop w:val="0"/>
          <w:marBottom w:val="0"/>
          <w:divBdr>
            <w:top w:val="none" w:sz="0" w:space="0" w:color="auto"/>
            <w:left w:val="none" w:sz="0" w:space="0" w:color="auto"/>
            <w:bottom w:val="none" w:sz="0" w:space="0" w:color="auto"/>
            <w:right w:val="none" w:sz="0" w:space="0" w:color="auto"/>
          </w:divBdr>
        </w:div>
        <w:div w:id="1005590544">
          <w:marLeft w:val="480"/>
          <w:marRight w:val="0"/>
          <w:marTop w:val="0"/>
          <w:marBottom w:val="0"/>
          <w:divBdr>
            <w:top w:val="none" w:sz="0" w:space="0" w:color="auto"/>
            <w:left w:val="none" w:sz="0" w:space="0" w:color="auto"/>
            <w:bottom w:val="none" w:sz="0" w:space="0" w:color="auto"/>
            <w:right w:val="none" w:sz="0" w:space="0" w:color="auto"/>
          </w:divBdr>
        </w:div>
        <w:div w:id="1005742222">
          <w:marLeft w:val="480"/>
          <w:marRight w:val="0"/>
          <w:marTop w:val="0"/>
          <w:marBottom w:val="0"/>
          <w:divBdr>
            <w:top w:val="none" w:sz="0" w:space="0" w:color="auto"/>
            <w:left w:val="none" w:sz="0" w:space="0" w:color="auto"/>
            <w:bottom w:val="none" w:sz="0" w:space="0" w:color="auto"/>
            <w:right w:val="none" w:sz="0" w:space="0" w:color="auto"/>
          </w:divBdr>
        </w:div>
        <w:div w:id="1009647983">
          <w:marLeft w:val="480"/>
          <w:marRight w:val="0"/>
          <w:marTop w:val="0"/>
          <w:marBottom w:val="0"/>
          <w:divBdr>
            <w:top w:val="none" w:sz="0" w:space="0" w:color="auto"/>
            <w:left w:val="none" w:sz="0" w:space="0" w:color="auto"/>
            <w:bottom w:val="none" w:sz="0" w:space="0" w:color="auto"/>
            <w:right w:val="none" w:sz="0" w:space="0" w:color="auto"/>
          </w:divBdr>
        </w:div>
        <w:div w:id="1009722383">
          <w:marLeft w:val="0"/>
          <w:marRight w:val="0"/>
          <w:marTop w:val="0"/>
          <w:marBottom w:val="0"/>
          <w:divBdr>
            <w:top w:val="none" w:sz="0" w:space="0" w:color="auto"/>
            <w:left w:val="none" w:sz="0" w:space="0" w:color="auto"/>
            <w:bottom w:val="none" w:sz="0" w:space="0" w:color="auto"/>
            <w:right w:val="none" w:sz="0" w:space="0" w:color="auto"/>
          </w:divBdr>
          <w:divsChild>
            <w:div w:id="857548521">
              <w:marLeft w:val="0"/>
              <w:marRight w:val="0"/>
              <w:marTop w:val="0"/>
              <w:marBottom w:val="0"/>
              <w:divBdr>
                <w:top w:val="none" w:sz="0" w:space="0" w:color="auto"/>
                <w:left w:val="none" w:sz="0" w:space="0" w:color="auto"/>
                <w:bottom w:val="none" w:sz="0" w:space="0" w:color="auto"/>
                <w:right w:val="none" w:sz="0" w:space="0" w:color="auto"/>
              </w:divBdr>
              <w:divsChild>
                <w:div w:id="156770311">
                  <w:marLeft w:val="0"/>
                  <w:marRight w:val="0"/>
                  <w:marTop w:val="0"/>
                  <w:marBottom w:val="0"/>
                  <w:divBdr>
                    <w:top w:val="none" w:sz="0" w:space="0" w:color="auto"/>
                    <w:left w:val="none" w:sz="0" w:space="0" w:color="auto"/>
                    <w:bottom w:val="none" w:sz="0" w:space="0" w:color="auto"/>
                    <w:right w:val="none" w:sz="0" w:space="0" w:color="auto"/>
                  </w:divBdr>
                  <w:divsChild>
                    <w:div w:id="1700398110">
                      <w:marLeft w:val="0"/>
                      <w:marRight w:val="0"/>
                      <w:marTop w:val="0"/>
                      <w:marBottom w:val="0"/>
                      <w:divBdr>
                        <w:top w:val="none" w:sz="0" w:space="0" w:color="auto"/>
                        <w:left w:val="none" w:sz="0" w:space="0" w:color="auto"/>
                        <w:bottom w:val="none" w:sz="0" w:space="0" w:color="auto"/>
                        <w:right w:val="none" w:sz="0" w:space="0" w:color="auto"/>
                      </w:divBdr>
                      <w:divsChild>
                        <w:div w:id="22584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0376748">
          <w:marLeft w:val="480"/>
          <w:marRight w:val="0"/>
          <w:marTop w:val="0"/>
          <w:marBottom w:val="0"/>
          <w:divBdr>
            <w:top w:val="none" w:sz="0" w:space="0" w:color="auto"/>
            <w:left w:val="none" w:sz="0" w:space="0" w:color="auto"/>
            <w:bottom w:val="none" w:sz="0" w:space="0" w:color="auto"/>
            <w:right w:val="none" w:sz="0" w:space="0" w:color="auto"/>
          </w:divBdr>
        </w:div>
        <w:div w:id="1011220608">
          <w:marLeft w:val="480"/>
          <w:marRight w:val="0"/>
          <w:marTop w:val="0"/>
          <w:marBottom w:val="0"/>
          <w:divBdr>
            <w:top w:val="none" w:sz="0" w:space="0" w:color="auto"/>
            <w:left w:val="none" w:sz="0" w:space="0" w:color="auto"/>
            <w:bottom w:val="none" w:sz="0" w:space="0" w:color="auto"/>
            <w:right w:val="none" w:sz="0" w:space="0" w:color="auto"/>
          </w:divBdr>
        </w:div>
        <w:div w:id="1011907617">
          <w:marLeft w:val="480"/>
          <w:marRight w:val="0"/>
          <w:marTop w:val="0"/>
          <w:marBottom w:val="0"/>
          <w:divBdr>
            <w:top w:val="none" w:sz="0" w:space="0" w:color="auto"/>
            <w:left w:val="none" w:sz="0" w:space="0" w:color="auto"/>
            <w:bottom w:val="none" w:sz="0" w:space="0" w:color="auto"/>
            <w:right w:val="none" w:sz="0" w:space="0" w:color="auto"/>
          </w:divBdr>
        </w:div>
        <w:div w:id="1012143971">
          <w:marLeft w:val="480"/>
          <w:marRight w:val="0"/>
          <w:marTop w:val="0"/>
          <w:marBottom w:val="0"/>
          <w:divBdr>
            <w:top w:val="none" w:sz="0" w:space="0" w:color="auto"/>
            <w:left w:val="none" w:sz="0" w:space="0" w:color="auto"/>
            <w:bottom w:val="none" w:sz="0" w:space="0" w:color="auto"/>
            <w:right w:val="none" w:sz="0" w:space="0" w:color="auto"/>
          </w:divBdr>
        </w:div>
        <w:div w:id="1013797826">
          <w:marLeft w:val="480"/>
          <w:marRight w:val="0"/>
          <w:marTop w:val="0"/>
          <w:marBottom w:val="0"/>
          <w:divBdr>
            <w:top w:val="none" w:sz="0" w:space="0" w:color="auto"/>
            <w:left w:val="none" w:sz="0" w:space="0" w:color="auto"/>
            <w:bottom w:val="none" w:sz="0" w:space="0" w:color="auto"/>
            <w:right w:val="none" w:sz="0" w:space="0" w:color="auto"/>
          </w:divBdr>
        </w:div>
        <w:div w:id="1022899671">
          <w:marLeft w:val="480"/>
          <w:marRight w:val="0"/>
          <w:marTop w:val="0"/>
          <w:marBottom w:val="0"/>
          <w:divBdr>
            <w:top w:val="none" w:sz="0" w:space="0" w:color="auto"/>
            <w:left w:val="none" w:sz="0" w:space="0" w:color="auto"/>
            <w:bottom w:val="none" w:sz="0" w:space="0" w:color="auto"/>
            <w:right w:val="none" w:sz="0" w:space="0" w:color="auto"/>
          </w:divBdr>
        </w:div>
        <w:div w:id="1023941779">
          <w:marLeft w:val="480"/>
          <w:marRight w:val="0"/>
          <w:marTop w:val="0"/>
          <w:marBottom w:val="0"/>
          <w:divBdr>
            <w:top w:val="none" w:sz="0" w:space="0" w:color="auto"/>
            <w:left w:val="none" w:sz="0" w:space="0" w:color="auto"/>
            <w:bottom w:val="none" w:sz="0" w:space="0" w:color="auto"/>
            <w:right w:val="none" w:sz="0" w:space="0" w:color="auto"/>
          </w:divBdr>
        </w:div>
        <w:div w:id="1024207621">
          <w:marLeft w:val="480"/>
          <w:marRight w:val="0"/>
          <w:marTop w:val="0"/>
          <w:marBottom w:val="0"/>
          <w:divBdr>
            <w:top w:val="none" w:sz="0" w:space="0" w:color="auto"/>
            <w:left w:val="none" w:sz="0" w:space="0" w:color="auto"/>
            <w:bottom w:val="none" w:sz="0" w:space="0" w:color="auto"/>
            <w:right w:val="none" w:sz="0" w:space="0" w:color="auto"/>
          </w:divBdr>
        </w:div>
        <w:div w:id="1024285276">
          <w:marLeft w:val="480"/>
          <w:marRight w:val="0"/>
          <w:marTop w:val="0"/>
          <w:marBottom w:val="0"/>
          <w:divBdr>
            <w:top w:val="none" w:sz="0" w:space="0" w:color="auto"/>
            <w:left w:val="none" w:sz="0" w:space="0" w:color="auto"/>
            <w:bottom w:val="none" w:sz="0" w:space="0" w:color="auto"/>
            <w:right w:val="none" w:sz="0" w:space="0" w:color="auto"/>
          </w:divBdr>
        </w:div>
        <w:div w:id="1024672457">
          <w:marLeft w:val="480"/>
          <w:marRight w:val="0"/>
          <w:marTop w:val="0"/>
          <w:marBottom w:val="0"/>
          <w:divBdr>
            <w:top w:val="none" w:sz="0" w:space="0" w:color="auto"/>
            <w:left w:val="none" w:sz="0" w:space="0" w:color="auto"/>
            <w:bottom w:val="none" w:sz="0" w:space="0" w:color="auto"/>
            <w:right w:val="none" w:sz="0" w:space="0" w:color="auto"/>
          </w:divBdr>
        </w:div>
        <w:div w:id="1025013823">
          <w:marLeft w:val="480"/>
          <w:marRight w:val="0"/>
          <w:marTop w:val="0"/>
          <w:marBottom w:val="0"/>
          <w:divBdr>
            <w:top w:val="none" w:sz="0" w:space="0" w:color="auto"/>
            <w:left w:val="none" w:sz="0" w:space="0" w:color="auto"/>
            <w:bottom w:val="none" w:sz="0" w:space="0" w:color="auto"/>
            <w:right w:val="none" w:sz="0" w:space="0" w:color="auto"/>
          </w:divBdr>
        </w:div>
        <w:div w:id="1025248218">
          <w:marLeft w:val="480"/>
          <w:marRight w:val="0"/>
          <w:marTop w:val="0"/>
          <w:marBottom w:val="0"/>
          <w:divBdr>
            <w:top w:val="none" w:sz="0" w:space="0" w:color="auto"/>
            <w:left w:val="none" w:sz="0" w:space="0" w:color="auto"/>
            <w:bottom w:val="none" w:sz="0" w:space="0" w:color="auto"/>
            <w:right w:val="none" w:sz="0" w:space="0" w:color="auto"/>
          </w:divBdr>
        </w:div>
        <w:div w:id="1026708663">
          <w:marLeft w:val="480"/>
          <w:marRight w:val="0"/>
          <w:marTop w:val="0"/>
          <w:marBottom w:val="0"/>
          <w:divBdr>
            <w:top w:val="none" w:sz="0" w:space="0" w:color="auto"/>
            <w:left w:val="none" w:sz="0" w:space="0" w:color="auto"/>
            <w:bottom w:val="none" w:sz="0" w:space="0" w:color="auto"/>
            <w:right w:val="none" w:sz="0" w:space="0" w:color="auto"/>
          </w:divBdr>
        </w:div>
        <w:div w:id="1027146221">
          <w:marLeft w:val="480"/>
          <w:marRight w:val="0"/>
          <w:marTop w:val="0"/>
          <w:marBottom w:val="0"/>
          <w:divBdr>
            <w:top w:val="none" w:sz="0" w:space="0" w:color="auto"/>
            <w:left w:val="none" w:sz="0" w:space="0" w:color="auto"/>
            <w:bottom w:val="none" w:sz="0" w:space="0" w:color="auto"/>
            <w:right w:val="none" w:sz="0" w:space="0" w:color="auto"/>
          </w:divBdr>
        </w:div>
        <w:div w:id="1027173111">
          <w:marLeft w:val="480"/>
          <w:marRight w:val="0"/>
          <w:marTop w:val="0"/>
          <w:marBottom w:val="0"/>
          <w:divBdr>
            <w:top w:val="none" w:sz="0" w:space="0" w:color="auto"/>
            <w:left w:val="none" w:sz="0" w:space="0" w:color="auto"/>
            <w:bottom w:val="none" w:sz="0" w:space="0" w:color="auto"/>
            <w:right w:val="none" w:sz="0" w:space="0" w:color="auto"/>
          </w:divBdr>
        </w:div>
        <w:div w:id="1027607922">
          <w:marLeft w:val="480"/>
          <w:marRight w:val="0"/>
          <w:marTop w:val="0"/>
          <w:marBottom w:val="0"/>
          <w:divBdr>
            <w:top w:val="none" w:sz="0" w:space="0" w:color="auto"/>
            <w:left w:val="none" w:sz="0" w:space="0" w:color="auto"/>
            <w:bottom w:val="none" w:sz="0" w:space="0" w:color="auto"/>
            <w:right w:val="none" w:sz="0" w:space="0" w:color="auto"/>
          </w:divBdr>
        </w:div>
        <w:div w:id="1028724573">
          <w:marLeft w:val="480"/>
          <w:marRight w:val="0"/>
          <w:marTop w:val="0"/>
          <w:marBottom w:val="0"/>
          <w:divBdr>
            <w:top w:val="none" w:sz="0" w:space="0" w:color="auto"/>
            <w:left w:val="none" w:sz="0" w:space="0" w:color="auto"/>
            <w:bottom w:val="none" w:sz="0" w:space="0" w:color="auto"/>
            <w:right w:val="none" w:sz="0" w:space="0" w:color="auto"/>
          </w:divBdr>
        </w:div>
        <w:div w:id="1029380376">
          <w:marLeft w:val="480"/>
          <w:marRight w:val="0"/>
          <w:marTop w:val="0"/>
          <w:marBottom w:val="0"/>
          <w:divBdr>
            <w:top w:val="none" w:sz="0" w:space="0" w:color="auto"/>
            <w:left w:val="none" w:sz="0" w:space="0" w:color="auto"/>
            <w:bottom w:val="none" w:sz="0" w:space="0" w:color="auto"/>
            <w:right w:val="none" w:sz="0" w:space="0" w:color="auto"/>
          </w:divBdr>
        </w:div>
        <w:div w:id="1029405998">
          <w:marLeft w:val="480"/>
          <w:marRight w:val="0"/>
          <w:marTop w:val="0"/>
          <w:marBottom w:val="0"/>
          <w:divBdr>
            <w:top w:val="none" w:sz="0" w:space="0" w:color="auto"/>
            <w:left w:val="none" w:sz="0" w:space="0" w:color="auto"/>
            <w:bottom w:val="none" w:sz="0" w:space="0" w:color="auto"/>
            <w:right w:val="none" w:sz="0" w:space="0" w:color="auto"/>
          </w:divBdr>
        </w:div>
        <w:div w:id="1030909243">
          <w:marLeft w:val="480"/>
          <w:marRight w:val="0"/>
          <w:marTop w:val="0"/>
          <w:marBottom w:val="0"/>
          <w:divBdr>
            <w:top w:val="none" w:sz="0" w:space="0" w:color="auto"/>
            <w:left w:val="none" w:sz="0" w:space="0" w:color="auto"/>
            <w:bottom w:val="none" w:sz="0" w:space="0" w:color="auto"/>
            <w:right w:val="none" w:sz="0" w:space="0" w:color="auto"/>
          </w:divBdr>
        </w:div>
        <w:div w:id="1031807198">
          <w:marLeft w:val="480"/>
          <w:marRight w:val="0"/>
          <w:marTop w:val="0"/>
          <w:marBottom w:val="0"/>
          <w:divBdr>
            <w:top w:val="none" w:sz="0" w:space="0" w:color="auto"/>
            <w:left w:val="none" w:sz="0" w:space="0" w:color="auto"/>
            <w:bottom w:val="none" w:sz="0" w:space="0" w:color="auto"/>
            <w:right w:val="none" w:sz="0" w:space="0" w:color="auto"/>
          </w:divBdr>
        </w:div>
        <w:div w:id="1032262731">
          <w:marLeft w:val="480"/>
          <w:marRight w:val="0"/>
          <w:marTop w:val="0"/>
          <w:marBottom w:val="0"/>
          <w:divBdr>
            <w:top w:val="none" w:sz="0" w:space="0" w:color="auto"/>
            <w:left w:val="none" w:sz="0" w:space="0" w:color="auto"/>
            <w:bottom w:val="none" w:sz="0" w:space="0" w:color="auto"/>
            <w:right w:val="none" w:sz="0" w:space="0" w:color="auto"/>
          </w:divBdr>
        </w:div>
        <w:div w:id="1033651839">
          <w:marLeft w:val="480"/>
          <w:marRight w:val="0"/>
          <w:marTop w:val="0"/>
          <w:marBottom w:val="0"/>
          <w:divBdr>
            <w:top w:val="none" w:sz="0" w:space="0" w:color="auto"/>
            <w:left w:val="none" w:sz="0" w:space="0" w:color="auto"/>
            <w:bottom w:val="none" w:sz="0" w:space="0" w:color="auto"/>
            <w:right w:val="none" w:sz="0" w:space="0" w:color="auto"/>
          </w:divBdr>
        </w:div>
        <w:div w:id="1034421652">
          <w:marLeft w:val="480"/>
          <w:marRight w:val="0"/>
          <w:marTop w:val="0"/>
          <w:marBottom w:val="0"/>
          <w:divBdr>
            <w:top w:val="none" w:sz="0" w:space="0" w:color="auto"/>
            <w:left w:val="none" w:sz="0" w:space="0" w:color="auto"/>
            <w:bottom w:val="none" w:sz="0" w:space="0" w:color="auto"/>
            <w:right w:val="none" w:sz="0" w:space="0" w:color="auto"/>
          </w:divBdr>
        </w:div>
        <w:div w:id="1034962929">
          <w:marLeft w:val="480"/>
          <w:marRight w:val="0"/>
          <w:marTop w:val="0"/>
          <w:marBottom w:val="0"/>
          <w:divBdr>
            <w:top w:val="none" w:sz="0" w:space="0" w:color="auto"/>
            <w:left w:val="none" w:sz="0" w:space="0" w:color="auto"/>
            <w:bottom w:val="none" w:sz="0" w:space="0" w:color="auto"/>
            <w:right w:val="none" w:sz="0" w:space="0" w:color="auto"/>
          </w:divBdr>
        </w:div>
        <w:div w:id="1035155340">
          <w:marLeft w:val="480"/>
          <w:marRight w:val="0"/>
          <w:marTop w:val="0"/>
          <w:marBottom w:val="0"/>
          <w:divBdr>
            <w:top w:val="none" w:sz="0" w:space="0" w:color="auto"/>
            <w:left w:val="none" w:sz="0" w:space="0" w:color="auto"/>
            <w:bottom w:val="none" w:sz="0" w:space="0" w:color="auto"/>
            <w:right w:val="none" w:sz="0" w:space="0" w:color="auto"/>
          </w:divBdr>
        </w:div>
        <w:div w:id="1035347753">
          <w:marLeft w:val="480"/>
          <w:marRight w:val="0"/>
          <w:marTop w:val="0"/>
          <w:marBottom w:val="0"/>
          <w:divBdr>
            <w:top w:val="none" w:sz="0" w:space="0" w:color="auto"/>
            <w:left w:val="none" w:sz="0" w:space="0" w:color="auto"/>
            <w:bottom w:val="none" w:sz="0" w:space="0" w:color="auto"/>
            <w:right w:val="none" w:sz="0" w:space="0" w:color="auto"/>
          </w:divBdr>
        </w:div>
        <w:div w:id="1036353033">
          <w:marLeft w:val="480"/>
          <w:marRight w:val="0"/>
          <w:marTop w:val="0"/>
          <w:marBottom w:val="0"/>
          <w:divBdr>
            <w:top w:val="none" w:sz="0" w:space="0" w:color="auto"/>
            <w:left w:val="none" w:sz="0" w:space="0" w:color="auto"/>
            <w:bottom w:val="none" w:sz="0" w:space="0" w:color="auto"/>
            <w:right w:val="none" w:sz="0" w:space="0" w:color="auto"/>
          </w:divBdr>
        </w:div>
        <w:div w:id="1037655343">
          <w:marLeft w:val="480"/>
          <w:marRight w:val="0"/>
          <w:marTop w:val="0"/>
          <w:marBottom w:val="0"/>
          <w:divBdr>
            <w:top w:val="none" w:sz="0" w:space="0" w:color="auto"/>
            <w:left w:val="none" w:sz="0" w:space="0" w:color="auto"/>
            <w:bottom w:val="none" w:sz="0" w:space="0" w:color="auto"/>
            <w:right w:val="none" w:sz="0" w:space="0" w:color="auto"/>
          </w:divBdr>
        </w:div>
        <w:div w:id="1038164880">
          <w:marLeft w:val="480"/>
          <w:marRight w:val="0"/>
          <w:marTop w:val="0"/>
          <w:marBottom w:val="0"/>
          <w:divBdr>
            <w:top w:val="none" w:sz="0" w:space="0" w:color="auto"/>
            <w:left w:val="none" w:sz="0" w:space="0" w:color="auto"/>
            <w:bottom w:val="none" w:sz="0" w:space="0" w:color="auto"/>
            <w:right w:val="none" w:sz="0" w:space="0" w:color="auto"/>
          </w:divBdr>
        </w:div>
        <w:div w:id="1039891545">
          <w:marLeft w:val="480"/>
          <w:marRight w:val="0"/>
          <w:marTop w:val="0"/>
          <w:marBottom w:val="0"/>
          <w:divBdr>
            <w:top w:val="none" w:sz="0" w:space="0" w:color="auto"/>
            <w:left w:val="none" w:sz="0" w:space="0" w:color="auto"/>
            <w:bottom w:val="none" w:sz="0" w:space="0" w:color="auto"/>
            <w:right w:val="none" w:sz="0" w:space="0" w:color="auto"/>
          </w:divBdr>
        </w:div>
        <w:div w:id="1040279044">
          <w:marLeft w:val="480"/>
          <w:marRight w:val="0"/>
          <w:marTop w:val="0"/>
          <w:marBottom w:val="0"/>
          <w:divBdr>
            <w:top w:val="none" w:sz="0" w:space="0" w:color="auto"/>
            <w:left w:val="none" w:sz="0" w:space="0" w:color="auto"/>
            <w:bottom w:val="none" w:sz="0" w:space="0" w:color="auto"/>
            <w:right w:val="none" w:sz="0" w:space="0" w:color="auto"/>
          </w:divBdr>
        </w:div>
        <w:div w:id="1042632337">
          <w:marLeft w:val="480"/>
          <w:marRight w:val="0"/>
          <w:marTop w:val="0"/>
          <w:marBottom w:val="0"/>
          <w:divBdr>
            <w:top w:val="none" w:sz="0" w:space="0" w:color="auto"/>
            <w:left w:val="none" w:sz="0" w:space="0" w:color="auto"/>
            <w:bottom w:val="none" w:sz="0" w:space="0" w:color="auto"/>
            <w:right w:val="none" w:sz="0" w:space="0" w:color="auto"/>
          </w:divBdr>
        </w:div>
        <w:div w:id="1042827568">
          <w:marLeft w:val="480"/>
          <w:marRight w:val="0"/>
          <w:marTop w:val="0"/>
          <w:marBottom w:val="0"/>
          <w:divBdr>
            <w:top w:val="none" w:sz="0" w:space="0" w:color="auto"/>
            <w:left w:val="none" w:sz="0" w:space="0" w:color="auto"/>
            <w:bottom w:val="none" w:sz="0" w:space="0" w:color="auto"/>
            <w:right w:val="none" w:sz="0" w:space="0" w:color="auto"/>
          </w:divBdr>
        </w:div>
        <w:div w:id="1043359983">
          <w:marLeft w:val="480"/>
          <w:marRight w:val="0"/>
          <w:marTop w:val="0"/>
          <w:marBottom w:val="0"/>
          <w:divBdr>
            <w:top w:val="none" w:sz="0" w:space="0" w:color="auto"/>
            <w:left w:val="none" w:sz="0" w:space="0" w:color="auto"/>
            <w:bottom w:val="none" w:sz="0" w:space="0" w:color="auto"/>
            <w:right w:val="none" w:sz="0" w:space="0" w:color="auto"/>
          </w:divBdr>
        </w:div>
        <w:div w:id="1044331798">
          <w:marLeft w:val="480"/>
          <w:marRight w:val="0"/>
          <w:marTop w:val="0"/>
          <w:marBottom w:val="0"/>
          <w:divBdr>
            <w:top w:val="none" w:sz="0" w:space="0" w:color="auto"/>
            <w:left w:val="none" w:sz="0" w:space="0" w:color="auto"/>
            <w:bottom w:val="none" w:sz="0" w:space="0" w:color="auto"/>
            <w:right w:val="none" w:sz="0" w:space="0" w:color="auto"/>
          </w:divBdr>
        </w:div>
        <w:div w:id="1044990355">
          <w:marLeft w:val="480"/>
          <w:marRight w:val="0"/>
          <w:marTop w:val="0"/>
          <w:marBottom w:val="0"/>
          <w:divBdr>
            <w:top w:val="none" w:sz="0" w:space="0" w:color="auto"/>
            <w:left w:val="none" w:sz="0" w:space="0" w:color="auto"/>
            <w:bottom w:val="none" w:sz="0" w:space="0" w:color="auto"/>
            <w:right w:val="none" w:sz="0" w:space="0" w:color="auto"/>
          </w:divBdr>
        </w:div>
        <w:div w:id="1045638568">
          <w:marLeft w:val="480"/>
          <w:marRight w:val="0"/>
          <w:marTop w:val="0"/>
          <w:marBottom w:val="0"/>
          <w:divBdr>
            <w:top w:val="none" w:sz="0" w:space="0" w:color="auto"/>
            <w:left w:val="none" w:sz="0" w:space="0" w:color="auto"/>
            <w:bottom w:val="none" w:sz="0" w:space="0" w:color="auto"/>
            <w:right w:val="none" w:sz="0" w:space="0" w:color="auto"/>
          </w:divBdr>
        </w:div>
        <w:div w:id="1046297950">
          <w:marLeft w:val="480"/>
          <w:marRight w:val="0"/>
          <w:marTop w:val="0"/>
          <w:marBottom w:val="0"/>
          <w:divBdr>
            <w:top w:val="none" w:sz="0" w:space="0" w:color="auto"/>
            <w:left w:val="none" w:sz="0" w:space="0" w:color="auto"/>
            <w:bottom w:val="none" w:sz="0" w:space="0" w:color="auto"/>
            <w:right w:val="none" w:sz="0" w:space="0" w:color="auto"/>
          </w:divBdr>
        </w:div>
        <w:div w:id="1046686854">
          <w:marLeft w:val="480"/>
          <w:marRight w:val="0"/>
          <w:marTop w:val="0"/>
          <w:marBottom w:val="0"/>
          <w:divBdr>
            <w:top w:val="none" w:sz="0" w:space="0" w:color="auto"/>
            <w:left w:val="none" w:sz="0" w:space="0" w:color="auto"/>
            <w:bottom w:val="none" w:sz="0" w:space="0" w:color="auto"/>
            <w:right w:val="none" w:sz="0" w:space="0" w:color="auto"/>
          </w:divBdr>
        </w:div>
        <w:div w:id="1047874785">
          <w:marLeft w:val="480"/>
          <w:marRight w:val="0"/>
          <w:marTop w:val="0"/>
          <w:marBottom w:val="0"/>
          <w:divBdr>
            <w:top w:val="none" w:sz="0" w:space="0" w:color="auto"/>
            <w:left w:val="none" w:sz="0" w:space="0" w:color="auto"/>
            <w:bottom w:val="none" w:sz="0" w:space="0" w:color="auto"/>
            <w:right w:val="none" w:sz="0" w:space="0" w:color="auto"/>
          </w:divBdr>
        </w:div>
        <w:div w:id="1048916227">
          <w:marLeft w:val="480"/>
          <w:marRight w:val="0"/>
          <w:marTop w:val="0"/>
          <w:marBottom w:val="0"/>
          <w:divBdr>
            <w:top w:val="none" w:sz="0" w:space="0" w:color="auto"/>
            <w:left w:val="none" w:sz="0" w:space="0" w:color="auto"/>
            <w:bottom w:val="none" w:sz="0" w:space="0" w:color="auto"/>
            <w:right w:val="none" w:sz="0" w:space="0" w:color="auto"/>
          </w:divBdr>
        </w:div>
        <w:div w:id="1049841604">
          <w:marLeft w:val="480"/>
          <w:marRight w:val="0"/>
          <w:marTop w:val="0"/>
          <w:marBottom w:val="0"/>
          <w:divBdr>
            <w:top w:val="none" w:sz="0" w:space="0" w:color="auto"/>
            <w:left w:val="none" w:sz="0" w:space="0" w:color="auto"/>
            <w:bottom w:val="none" w:sz="0" w:space="0" w:color="auto"/>
            <w:right w:val="none" w:sz="0" w:space="0" w:color="auto"/>
          </w:divBdr>
        </w:div>
        <w:div w:id="1053576515">
          <w:marLeft w:val="480"/>
          <w:marRight w:val="0"/>
          <w:marTop w:val="0"/>
          <w:marBottom w:val="0"/>
          <w:divBdr>
            <w:top w:val="none" w:sz="0" w:space="0" w:color="auto"/>
            <w:left w:val="none" w:sz="0" w:space="0" w:color="auto"/>
            <w:bottom w:val="none" w:sz="0" w:space="0" w:color="auto"/>
            <w:right w:val="none" w:sz="0" w:space="0" w:color="auto"/>
          </w:divBdr>
        </w:div>
        <w:div w:id="1054357372">
          <w:marLeft w:val="480"/>
          <w:marRight w:val="0"/>
          <w:marTop w:val="0"/>
          <w:marBottom w:val="0"/>
          <w:divBdr>
            <w:top w:val="none" w:sz="0" w:space="0" w:color="auto"/>
            <w:left w:val="none" w:sz="0" w:space="0" w:color="auto"/>
            <w:bottom w:val="none" w:sz="0" w:space="0" w:color="auto"/>
            <w:right w:val="none" w:sz="0" w:space="0" w:color="auto"/>
          </w:divBdr>
        </w:div>
        <w:div w:id="1055860740">
          <w:marLeft w:val="480"/>
          <w:marRight w:val="0"/>
          <w:marTop w:val="0"/>
          <w:marBottom w:val="0"/>
          <w:divBdr>
            <w:top w:val="none" w:sz="0" w:space="0" w:color="auto"/>
            <w:left w:val="none" w:sz="0" w:space="0" w:color="auto"/>
            <w:bottom w:val="none" w:sz="0" w:space="0" w:color="auto"/>
            <w:right w:val="none" w:sz="0" w:space="0" w:color="auto"/>
          </w:divBdr>
        </w:div>
        <w:div w:id="1056078161">
          <w:marLeft w:val="480"/>
          <w:marRight w:val="0"/>
          <w:marTop w:val="0"/>
          <w:marBottom w:val="0"/>
          <w:divBdr>
            <w:top w:val="none" w:sz="0" w:space="0" w:color="auto"/>
            <w:left w:val="none" w:sz="0" w:space="0" w:color="auto"/>
            <w:bottom w:val="none" w:sz="0" w:space="0" w:color="auto"/>
            <w:right w:val="none" w:sz="0" w:space="0" w:color="auto"/>
          </w:divBdr>
        </w:div>
        <w:div w:id="1056777495">
          <w:marLeft w:val="480"/>
          <w:marRight w:val="0"/>
          <w:marTop w:val="0"/>
          <w:marBottom w:val="0"/>
          <w:divBdr>
            <w:top w:val="none" w:sz="0" w:space="0" w:color="auto"/>
            <w:left w:val="none" w:sz="0" w:space="0" w:color="auto"/>
            <w:bottom w:val="none" w:sz="0" w:space="0" w:color="auto"/>
            <w:right w:val="none" w:sz="0" w:space="0" w:color="auto"/>
          </w:divBdr>
        </w:div>
        <w:div w:id="1058821399">
          <w:marLeft w:val="480"/>
          <w:marRight w:val="0"/>
          <w:marTop w:val="0"/>
          <w:marBottom w:val="0"/>
          <w:divBdr>
            <w:top w:val="none" w:sz="0" w:space="0" w:color="auto"/>
            <w:left w:val="none" w:sz="0" w:space="0" w:color="auto"/>
            <w:bottom w:val="none" w:sz="0" w:space="0" w:color="auto"/>
            <w:right w:val="none" w:sz="0" w:space="0" w:color="auto"/>
          </w:divBdr>
        </w:div>
        <w:div w:id="1059327590">
          <w:marLeft w:val="480"/>
          <w:marRight w:val="0"/>
          <w:marTop w:val="0"/>
          <w:marBottom w:val="0"/>
          <w:divBdr>
            <w:top w:val="none" w:sz="0" w:space="0" w:color="auto"/>
            <w:left w:val="none" w:sz="0" w:space="0" w:color="auto"/>
            <w:bottom w:val="none" w:sz="0" w:space="0" w:color="auto"/>
            <w:right w:val="none" w:sz="0" w:space="0" w:color="auto"/>
          </w:divBdr>
        </w:div>
        <w:div w:id="1059355375">
          <w:marLeft w:val="480"/>
          <w:marRight w:val="0"/>
          <w:marTop w:val="0"/>
          <w:marBottom w:val="0"/>
          <w:divBdr>
            <w:top w:val="none" w:sz="0" w:space="0" w:color="auto"/>
            <w:left w:val="none" w:sz="0" w:space="0" w:color="auto"/>
            <w:bottom w:val="none" w:sz="0" w:space="0" w:color="auto"/>
            <w:right w:val="none" w:sz="0" w:space="0" w:color="auto"/>
          </w:divBdr>
        </w:div>
        <w:div w:id="1059980679">
          <w:marLeft w:val="480"/>
          <w:marRight w:val="0"/>
          <w:marTop w:val="0"/>
          <w:marBottom w:val="0"/>
          <w:divBdr>
            <w:top w:val="none" w:sz="0" w:space="0" w:color="auto"/>
            <w:left w:val="none" w:sz="0" w:space="0" w:color="auto"/>
            <w:bottom w:val="none" w:sz="0" w:space="0" w:color="auto"/>
            <w:right w:val="none" w:sz="0" w:space="0" w:color="auto"/>
          </w:divBdr>
        </w:div>
        <w:div w:id="1060059605">
          <w:marLeft w:val="480"/>
          <w:marRight w:val="0"/>
          <w:marTop w:val="0"/>
          <w:marBottom w:val="0"/>
          <w:divBdr>
            <w:top w:val="none" w:sz="0" w:space="0" w:color="auto"/>
            <w:left w:val="none" w:sz="0" w:space="0" w:color="auto"/>
            <w:bottom w:val="none" w:sz="0" w:space="0" w:color="auto"/>
            <w:right w:val="none" w:sz="0" w:space="0" w:color="auto"/>
          </w:divBdr>
        </w:div>
        <w:div w:id="1060979051">
          <w:marLeft w:val="480"/>
          <w:marRight w:val="0"/>
          <w:marTop w:val="0"/>
          <w:marBottom w:val="0"/>
          <w:divBdr>
            <w:top w:val="none" w:sz="0" w:space="0" w:color="auto"/>
            <w:left w:val="none" w:sz="0" w:space="0" w:color="auto"/>
            <w:bottom w:val="none" w:sz="0" w:space="0" w:color="auto"/>
            <w:right w:val="none" w:sz="0" w:space="0" w:color="auto"/>
          </w:divBdr>
        </w:div>
        <w:div w:id="1062481314">
          <w:marLeft w:val="480"/>
          <w:marRight w:val="0"/>
          <w:marTop w:val="0"/>
          <w:marBottom w:val="0"/>
          <w:divBdr>
            <w:top w:val="none" w:sz="0" w:space="0" w:color="auto"/>
            <w:left w:val="none" w:sz="0" w:space="0" w:color="auto"/>
            <w:bottom w:val="none" w:sz="0" w:space="0" w:color="auto"/>
            <w:right w:val="none" w:sz="0" w:space="0" w:color="auto"/>
          </w:divBdr>
        </w:div>
        <w:div w:id="1062675790">
          <w:marLeft w:val="480"/>
          <w:marRight w:val="0"/>
          <w:marTop w:val="0"/>
          <w:marBottom w:val="0"/>
          <w:divBdr>
            <w:top w:val="none" w:sz="0" w:space="0" w:color="auto"/>
            <w:left w:val="none" w:sz="0" w:space="0" w:color="auto"/>
            <w:bottom w:val="none" w:sz="0" w:space="0" w:color="auto"/>
            <w:right w:val="none" w:sz="0" w:space="0" w:color="auto"/>
          </w:divBdr>
        </w:div>
        <w:div w:id="1063061819">
          <w:marLeft w:val="480"/>
          <w:marRight w:val="0"/>
          <w:marTop w:val="0"/>
          <w:marBottom w:val="0"/>
          <w:divBdr>
            <w:top w:val="none" w:sz="0" w:space="0" w:color="auto"/>
            <w:left w:val="none" w:sz="0" w:space="0" w:color="auto"/>
            <w:bottom w:val="none" w:sz="0" w:space="0" w:color="auto"/>
            <w:right w:val="none" w:sz="0" w:space="0" w:color="auto"/>
          </w:divBdr>
        </w:div>
        <w:div w:id="1063135635">
          <w:marLeft w:val="480"/>
          <w:marRight w:val="0"/>
          <w:marTop w:val="0"/>
          <w:marBottom w:val="0"/>
          <w:divBdr>
            <w:top w:val="none" w:sz="0" w:space="0" w:color="auto"/>
            <w:left w:val="none" w:sz="0" w:space="0" w:color="auto"/>
            <w:bottom w:val="none" w:sz="0" w:space="0" w:color="auto"/>
            <w:right w:val="none" w:sz="0" w:space="0" w:color="auto"/>
          </w:divBdr>
        </w:div>
        <w:div w:id="1063135711">
          <w:marLeft w:val="480"/>
          <w:marRight w:val="0"/>
          <w:marTop w:val="0"/>
          <w:marBottom w:val="0"/>
          <w:divBdr>
            <w:top w:val="none" w:sz="0" w:space="0" w:color="auto"/>
            <w:left w:val="none" w:sz="0" w:space="0" w:color="auto"/>
            <w:bottom w:val="none" w:sz="0" w:space="0" w:color="auto"/>
            <w:right w:val="none" w:sz="0" w:space="0" w:color="auto"/>
          </w:divBdr>
        </w:div>
        <w:div w:id="1063141565">
          <w:marLeft w:val="480"/>
          <w:marRight w:val="0"/>
          <w:marTop w:val="0"/>
          <w:marBottom w:val="0"/>
          <w:divBdr>
            <w:top w:val="none" w:sz="0" w:space="0" w:color="auto"/>
            <w:left w:val="none" w:sz="0" w:space="0" w:color="auto"/>
            <w:bottom w:val="none" w:sz="0" w:space="0" w:color="auto"/>
            <w:right w:val="none" w:sz="0" w:space="0" w:color="auto"/>
          </w:divBdr>
        </w:div>
        <w:div w:id="1063259687">
          <w:marLeft w:val="480"/>
          <w:marRight w:val="0"/>
          <w:marTop w:val="0"/>
          <w:marBottom w:val="0"/>
          <w:divBdr>
            <w:top w:val="none" w:sz="0" w:space="0" w:color="auto"/>
            <w:left w:val="none" w:sz="0" w:space="0" w:color="auto"/>
            <w:bottom w:val="none" w:sz="0" w:space="0" w:color="auto"/>
            <w:right w:val="none" w:sz="0" w:space="0" w:color="auto"/>
          </w:divBdr>
        </w:div>
        <w:div w:id="1064837982">
          <w:marLeft w:val="480"/>
          <w:marRight w:val="0"/>
          <w:marTop w:val="0"/>
          <w:marBottom w:val="0"/>
          <w:divBdr>
            <w:top w:val="none" w:sz="0" w:space="0" w:color="auto"/>
            <w:left w:val="none" w:sz="0" w:space="0" w:color="auto"/>
            <w:bottom w:val="none" w:sz="0" w:space="0" w:color="auto"/>
            <w:right w:val="none" w:sz="0" w:space="0" w:color="auto"/>
          </w:divBdr>
        </w:div>
        <w:div w:id="1067262876">
          <w:marLeft w:val="480"/>
          <w:marRight w:val="0"/>
          <w:marTop w:val="0"/>
          <w:marBottom w:val="0"/>
          <w:divBdr>
            <w:top w:val="none" w:sz="0" w:space="0" w:color="auto"/>
            <w:left w:val="none" w:sz="0" w:space="0" w:color="auto"/>
            <w:bottom w:val="none" w:sz="0" w:space="0" w:color="auto"/>
            <w:right w:val="none" w:sz="0" w:space="0" w:color="auto"/>
          </w:divBdr>
        </w:div>
        <w:div w:id="1069811403">
          <w:marLeft w:val="480"/>
          <w:marRight w:val="0"/>
          <w:marTop w:val="0"/>
          <w:marBottom w:val="0"/>
          <w:divBdr>
            <w:top w:val="none" w:sz="0" w:space="0" w:color="auto"/>
            <w:left w:val="none" w:sz="0" w:space="0" w:color="auto"/>
            <w:bottom w:val="none" w:sz="0" w:space="0" w:color="auto"/>
            <w:right w:val="none" w:sz="0" w:space="0" w:color="auto"/>
          </w:divBdr>
        </w:div>
        <w:div w:id="1070227341">
          <w:marLeft w:val="480"/>
          <w:marRight w:val="0"/>
          <w:marTop w:val="0"/>
          <w:marBottom w:val="0"/>
          <w:divBdr>
            <w:top w:val="none" w:sz="0" w:space="0" w:color="auto"/>
            <w:left w:val="none" w:sz="0" w:space="0" w:color="auto"/>
            <w:bottom w:val="none" w:sz="0" w:space="0" w:color="auto"/>
            <w:right w:val="none" w:sz="0" w:space="0" w:color="auto"/>
          </w:divBdr>
        </w:div>
        <w:div w:id="1070733704">
          <w:marLeft w:val="480"/>
          <w:marRight w:val="0"/>
          <w:marTop w:val="0"/>
          <w:marBottom w:val="0"/>
          <w:divBdr>
            <w:top w:val="none" w:sz="0" w:space="0" w:color="auto"/>
            <w:left w:val="none" w:sz="0" w:space="0" w:color="auto"/>
            <w:bottom w:val="none" w:sz="0" w:space="0" w:color="auto"/>
            <w:right w:val="none" w:sz="0" w:space="0" w:color="auto"/>
          </w:divBdr>
        </w:div>
        <w:div w:id="1071580409">
          <w:marLeft w:val="480"/>
          <w:marRight w:val="0"/>
          <w:marTop w:val="0"/>
          <w:marBottom w:val="0"/>
          <w:divBdr>
            <w:top w:val="none" w:sz="0" w:space="0" w:color="auto"/>
            <w:left w:val="none" w:sz="0" w:space="0" w:color="auto"/>
            <w:bottom w:val="none" w:sz="0" w:space="0" w:color="auto"/>
            <w:right w:val="none" w:sz="0" w:space="0" w:color="auto"/>
          </w:divBdr>
        </w:div>
        <w:div w:id="1071849551">
          <w:marLeft w:val="480"/>
          <w:marRight w:val="0"/>
          <w:marTop w:val="0"/>
          <w:marBottom w:val="0"/>
          <w:divBdr>
            <w:top w:val="none" w:sz="0" w:space="0" w:color="auto"/>
            <w:left w:val="none" w:sz="0" w:space="0" w:color="auto"/>
            <w:bottom w:val="none" w:sz="0" w:space="0" w:color="auto"/>
            <w:right w:val="none" w:sz="0" w:space="0" w:color="auto"/>
          </w:divBdr>
        </w:div>
        <w:div w:id="1072049514">
          <w:marLeft w:val="480"/>
          <w:marRight w:val="0"/>
          <w:marTop w:val="0"/>
          <w:marBottom w:val="0"/>
          <w:divBdr>
            <w:top w:val="none" w:sz="0" w:space="0" w:color="auto"/>
            <w:left w:val="none" w:sz="0" w:space="0" w:color="auto"/>
            <w:bottom w:val="none" w:sz="0" w:space="0" w:color="auto"/>
            <w:right w:val="none" w:sz="0" w:space="0" w:color="auto"/>
          </w:divBdr>
        </w:div>
        <w:div w:id="1072846786">
          <w:marLeft w:val="480"/>
          <w:marRight w:val="0"/>
          <w:marTop w:val="0"/>
          <w:marBottom w:val="0"/>
          <w:divBdr>
            <w:top w:val="none" w:sz="0" w:space="0" w:color="auto"/>
            <w:left w:val="none" w:sz="0" w:space="0" w:color="auto"/>
            <w:bottom w:val="none" w:sz="0" w:space="0" w:color="auto"/>
            <w:right w:val="none" w:sz="0" w:space="0" w:color="auto"/>
          </w:divBdr>
        </w:div>
        <w:div w:id="1073697669">
          <w:marLeft w:val="480"/>
          <w:marRight w:val="0"/>
          <w:marTop w:val="0"/>
          <w:marBottom w:val="0"/>
          <w:divBdr>
            <w:top w:val="none" w:sz="0" w:space="0" w:color="auto"/>
            <w:left w:val="none" w:sz="0" w:space="0" w:color="auto"/>
            <w:bottom w:val="none" w:sz="0" w:space="0" w:color="auto"/>
            <w:right w:val="none" w:sz="0" w:space="0" w:color="auto"/>
          </w:divBdr>
        </w:div>
        <w:div w:id="1075084683">
          <w:marLeft w:val="480"/>
          <w:marRight w:val="0"/>
          <w:marTop w:val="0"/>
          <w:marBottom w:val="0"/>
          <w:divBdr>
            <w:top w:val="none" w:sz="0" w:space="0" w:color="auto"/>
            <w:left w:val="none" w:sz="0" w:space="0" w:color="auto"/>
            <w:bottom w:val="none" w:sz="0" w:space="0" w:color="auto"/>
            <w:right w:val="none" w:sz="0" w:space="0" w:color="auto"/>
          </w:divBdr>
        </w:div>
        <w:div w:id="1076173104">
          <w:marLeft w:val="480"/>
          <w:marRight w:val="0"/>
          <w:marTop w:val="0"/>
          <w:marBottom w:val="0"/>
          <w:divBdr>
            <w:top w:val="none" w:sz="0" w:space="0" w:color="auto"/>
            <w:left w:val="none" w:sz="0" w:space="0" w:color="auto"/>
            <w:bottom w:val="none" w:sz="0" w:space="0" w:color="auto"/>
            <w:right w:val="none" w:sz="0" w:space="0" w:color="auto"/>
          </w:divBdr>
        </w:div>
        <w:div w:id="1078012933">
          <w:marLeft w:val="480"/>
          <w:marRight w:val="0"/>
          <w:marTop w:val="0"/>
          <w:marBottom w:val="0"/>
          <w:divBdr>
            <w:top w:val="none" w:sz="0" w:space="0" w:color="auto"/>
            <w:left w:val="none" w:sz="0" w:space="0" w:color="auto"/>
            <w:bottom w:val="none" w:sz="0" w:space="0" w:color="auto"/>
            <w:right w:val="none" w:sz="0" w:space="0" w:color="auto"/>
          </w:divBdr>
        </w:div>
        <w:div w:id="1078139506">
          <w:marLeft w:val="480"/>
          <w:marRight w:val="0"/>
          <w:marTop w:val="0"/>
          <w:marBottom w:val="0"/>
          <w:divBdr>
            <w:top w:val="none" w:sz="0" w:space="0" w:color="auto"/>
            <w:left w:val="none" w:sz="0" w:space="0" w:color="auto"/>
            <w:bottom w:val="none" w:sz="0" w:space="0" w:color="auto"/>
            <w:right w:val="none" w:sz="0" w:space="0" w:color="auto"/>
          </w:divBdr>
        </w:div>
        <w:div w:id="1080448692">
          <w:marLeft w:val="480"/>
          <w:marRight w:val="0"/>
          <w:marTop w:val="0"/>
          <w:marBottom w:val="0"/>
          <w:divBdr>
            <w:top w:val="none" w:sz="0" w:space="0" w:color="auto"/>
            <w:left w:val="none" w:sz="0" w:space="0" w:color="auto"/>
            <w:bottom w:val="none" w:sz="0" w:space="0" w:color="auto"/>
            <w:right w:val="none" w:sz="0" w:space="0" w:color="auto"/>
          </w:divBdr>
        </w:div>
        <w:div w:id="1081021636">
          <w:marLeft w:val="480"/>
          <w:marRight w:val="0"/>
          <w:marTop w:val="0"/>
          <w:marBottom w:val="0"/>
          <w:divBdr>
            <w:top w:val="none" w:sz="0" w:space="0" w:color="auto"/>
            <w:left w:val="none" w:sz="0" w:space="0" w:color="auto"/>
            <w:bottom w:val="none" w:sz="0" w:space="0" w:color="auto"/>
            <w:right w:val="none" w:sz="0" w:space="0" w:color="auto"/>
          </w:divBdr>
        </w:div>
        <w:div w:id="1083336080">
          <w:marLeft w:val="480"/>
          <w:marRight w:val="0"/>
          <w:marTop w:val="0"/>
          <w:marBottom w:val="0"/>
          <w:divBdr>
            <w:top w:val="none" w:sz="0" w:space="0" w:color="auto"/>
            <w:left w:val="none" w:sz="0" w:space="0" w:color="auto"/>
            <w:bottom w:val="none" w:sz="0" w:space="0" w:color="auto"/>
            <w:right w:val="none" w:sz="0" w:space="0" w:color="auto"/>
          </w:divBdr>
        </w:div>
        <w:div w:id="1083646650">
          <w:marLeft w:val="480"/>
          <w:marRight w:val="0"/>
          <w:marTop w:val="0"/>
          <w:marBottom w:val="0"/>
          <w:divBdr>
            <w:top w:val="none" w:sz="0" w:space="0" w:color="auto"/>
            <w:left w:val="none" w:sz="0" w:space="0" w:color="auto"/>
            <w:bottom w:val="none" w:sz="0" w:space="0" w:color="auto"/>
            <w:right w:val="none" w:sz="0" w:space="0" w:color="auto"/>
          </w:divBdr>
        </w:div>
        <w:div w:id="1084188699">
          <w:marLeft w:val="480"/>
          <w:marRight w:val="0"/>
          <w:marTop w:val="0"/>
          <w:marBottom w:val="0"/>
          <w:divBdr>
            <w:top w:val="none" w:sz="0" w:space="0" w:color="auto"/>
            <w:left w:val="none" w:sz="0" w:space="0" w:color="auto"/>
            <w:bottom w:val="none" w:sz="0" w:space="0" w:color="auto"/>
            <w:right w:val="none" w:sz="0" w:space="0" w:color="auto"/>
          </w:divBdr>
        </w:div>
        <w:div w:id="1084844026">
          <w:marLeft w:val="480"/>
          <w:marRight w:val="0"/>
          <w:marTop w:val="0"/>
          <w:marBottom w:val="0"/>
          <w:divBdr>
            <w:top w:val="none" w:sz="0" w:space="0" w:color="auto"/>
            <w:left w:val="none" w:sz="0" w:space="0" w:color="auto"/>
            <w:bottom w:val="none" w:sz="0" w:space="0" w:color="auto"/>
            <w:right w:val="none" w:sz="0" w:space="0" w:color="auto"/>
          </w:divBdr>
        </w:div>
        <w:div w:id="1086536311">
          <w:marLeft w:val="480"/>
          <w:marRight w:val="0"/>
          <w:marTop w:val="0"/>
          <w:marBottom w:val="0"/>
          <w:divBdr>
            <w:top w:val="none" w:sz="0" w:space="0" w:color="auto"/>
            <w:left w:val="none" w:sz="0" w:space="0" w:color="auto"/>
            <w:bottom w:val="none" w:sz="0" w:space="0" w:color="auto"/>
            <w:right w:val="none" w:sz="0" w:space="0" w:color="auto"/>
          </w:divBdr>
        </w:div>
        <w:div w:id="1086806762">
          <w:marLeft w:val="480"/>
          <w:marRight w:val="0"/>
          <w:marTop w:val="0"/>
          <w:marBottom w:val="0"/>
          <w:divBdr>
            <w:top w:val="none" w:sz="0" w:space="0" w:color="auto"/>
            <w:left w:val="none" w:sz="0" w:space="0" w:color="auto"/>
            <w:bottom w:val="none" w:sz="0" w:space="0" w:color="auto"/>
            <w:right w:val="none" w:sz="0" w:space="0" w:color="auto"/>
          </w:divBdr>
        </w:div>
        <w:div w:id="1087116976">
          <w:marLeft w:val="480"/>
          <w:marRight w:val="0"/>
          <w:marTop w:val="0"/>
          <w:marBottom w:val="0"/>
          <w:divBdr>
            <w:top w:val="none" w:sz="0" w:space="0" w:color="auto"/>
            <w:left w:val="none" w:sz="0" w:space="0" w:color="auto"/>
            <w:bottom w:val="none" w:sz="0" w:space="0" w:color="auto"/>
            <w:right w:val="none" w:sz="0" w:space="0" w:color="auto"/>
          </w:divBdr>
        </w:div>
        <w:div w:id="1088430573">
          <w:marLeft w:val="480"/>
          <w:marRight w:val="0"/>
          <w:marTop w:val="0"/>
          <w:marBottom w:val="0"/>
          <w:divBdr>
            <w:top w:val="none" w:sz="0" w:space="0" w:color="auto"/>
            <w:left w:val="none" w:sz="0" w:space="0" w:color="auto"/>
            <w:bottom w:val="none" w:sz="0" w:space="0" w:color="auto"/>
            <w:right w:val="none" w:sz="0" w:space="0" w:color="auto"/>
          </w:divBdr>
        </w:div>
        <w:div w:id="1088503565">
          <w:marLeft w:val="480"/>
          <w:marRight w:val="0"/>
          <w:marTop w:val="0"/>
          <w:marBottom w:val="0"/>
          <w:divBdr>
            <w:top w:val="none" w:sz="0" w:space="0" w:color="auto"/>
            <w:left w:val="none" w:sz="0" w:space="0" w:color="auto"/>
            <w:bottom w:val="none" w:sz="0" w:space="0" w:color="auto"/>
            <w:right w:val="none" w:sz="0" w:space="0" w:color="auto"/>
          </w:divBdr>
        </w:div>
        <w:div w:id="1089960692">
          <w:marLeft w:val="480"/>
          <w:marRight w:val="0"/>
          <w:marTop w:val="0"/>
          <w:marBottom w:val="0"/>
          <w:divBdr>
            <w:top w:val="none" w:sz="0" w:space="0" w:color="auto"/>
            <w:left w:val="none" w:sz="0" w:space="0" w:color="auto"/>
            <w:bottom w:val="none" w:sz="0" w:space="0" w:color="auto"/>
            <w:right w:val="none" w:sz="0" w:space="0" w:color="auto"/>
          </w:divBdr>
        </w:div>
        <w:div w:id="1094742238">
          <w:marLeft w:val="480"/>
          <w:marRight w:val="0"/>
          <w:marTop w:val="0"/>
          <w:marBottom w:val="0"/>
          <w:divBdr>
            <w:top w:val="none" w:sz="0" w:space="0" w:color="auto"/>
            <w:left w:val="none" w:sz="0" w:space="0" w:color="auto"/>
            <w:bottom w:val="none" w:sz="0" w:space="0" w:color="auto"/>
            <w:right w:val="none" w:sz="0" w:space="0" w:color="auto"/>
          </w:divBdr>
        </w:div>
        <w:div w:id="1097751767">
          <w:marLeft w:val="480"/>
          <w:marRight w:val="0"/>
          <w:marTop w:val="0"/>
          <w:marBottom w:val="0"/>
          <w:divBdr>
            <w:top w:val="none" w:sz="0" w:space="0" w:color="auto"/>
            <w:left w:val="none" w:sz="0" w:space="0" w:color="auto"/>
            <w:bottom w:val="none" w:sz="0" w:space="0" w:color="auto"/>
            <w:right w:val="none" w:sz="0" w:space="0" w:color="auto"/>
          </w:divBdr>
        </w:div>
        <w:div w:id="1098138951">
          <w:marLeft w:val="480"/>
          <w:marRight w:val="0"/>
          <w:marTop w:val="0"/>
          <w:marBottom w:val="0"/>
          <w:divBdr>
            <w:top w:val="none" w:sz="0" w:space="0" w:color="auto"/>
            <w:left w:val="none" w:sz="0" w:space="0" w:color="auto"/>
            <w:bottom w:val="none" w:sz="0" w:space="0" w:color="auto"/>
            <w:right w:val="none" w:sz="0" w:space="0" w:color="auto"/>
          </w:divBdr>
        </w:div>
        <w:div w:id="1099108232">
          <w:marLeft w:val="480"/>
          <w:marRight w:val="0"/>
          <w:marTop w:val="0"/>
          <w:marBottom w:val="0"/>
          <w:divBdr>
            <w:top w:val="none" w:sz="0" w:space="0" w:color="auto"/>
            <w:left w:val="none" w:sz="0" w:space="0" w:color="auto"/>
            <w:bottom w:val="none" w:sz="0" w:space="0" w:color="auto"/>
            <w:right w:val="none" w:sz="0" w:space="0" w:color="auto"/>
          </w:divBdr>
        </w:div>
        <w:div w:id="1099570387">
          <w:marLeft w:val="480"/>
          <w:marRight w:val="0"/>
          <w:marTop w:val="0"/>
          <w:marBottom w:val="0"/>
          <w:divBdr>
            <w:top w:val="none" w:sz="0" w:space="0" w:color="auto"/>
            <w:left w:val="none" w:sz="0" w:space="0" w:color="auto"/>
            <w:bottom w:val="none" w:sz="0" w:space="0" w:color="auto"/>
            <w:right w:val="none" w:sz="0" w:space="0" w:color="auto"/>
          </w:divBdr>
        </w:div>
        <w:div w:id="1099763829">
          <w:marLeft w:val="0"/>
          <w:marRight w:val="0"/>
          <w:marTop w:val="0"/>
          <w:marBottom w:val="0"/>
          <w:divBdr>
            <w:top w:val="none" w:sz="0" w:space="0" w:color="auto"/>
            <w:left w:val="none" w:sz="0" w:space="0" w:color="auto"/>
            <w:bottom w:val="none" w:sz="0" w:space="0" w:color="auto"/>
            <w:right w:val="none" w:sz="0" w:space="0" w:color="auto"/>
          </w:divBdr>
          <w:divsChild>
            <w:div w:id="1851992309">
              <w:marLeft w:val="0"/>
              <w:marRight w:val="0"/>
              <w:marTop w:val="0"/>
              <w:marBottom w:val="0"/>
              <w:divBdr>
                <w:top w:val="none" w:sz="0" w:space="0" w:color="auto"/>
                <w:left w:val="none" w:sz="0" w:space="0" w:color="auto"/>
                <w:bottom w:val="none" w:sz="0" w:space="0" w:color="auto"/>
                <w:right w:val="none" w:sz="0" w:space="0" w:color="auto"/>
              </w:divBdr>
              <w:divsChild>
                <w:div w:id="256445180">
                  <w:marLeft w:val="0"/>
                  <w:marRight w:val="0"/>
                  <w:marTop w:val="0"/>
                  <w:marBottom w:val="0"/>
                  <w:divBdr>
                    <w:top w:val="none" w:sz="0" w:space="0" w:color="auto"/>
                    <w:left w:val="none" w:sz="0" w:space="0" w:color="auto"/>
                    <w:bottom w:val="none" w:sz="0" w:space="0" w:color="auto"/>
                    <w:right w:val="none" w:sz="0" w:space="0" w:color="auto"/>
                  </w:divBdr>
                  <w:divsChild>
                    <w:div w:id="1752116588">
                      <w:marLeft w:val="0"/>
                      <w:marRight w:val="0"/>
                      <w:marTop w:val="0"/>
                      <w:marBottom w:val="0"/>
                      <w:divBdr>
                        <w:top w:val="none" w:sz="0" w:space="0" w:color="auto"/>
                        <w:left w:val="none" w:sz="0" w:space="0" w:color="auto"/>
                        <w:bottom w:val="none" w:sz="0" w:space="0" w:color="auto"/>
                        <w:right w:val="none" w:sz="0" w:space="0" w:color="auto"/>
                      </w:divBdr>
                      <w:divsChild>
                        <w:div w:id="732627674">
                          <w:marLeft w:val="0"/>
                          <w:marRight w:val="0"/>
                          <w:marTop w:val="0"/>
                          <w:marBottom w:val="0"/>
                          <w:divBdr>
                            <w:top w:val="none" w:sz="0" w:space="0" w:color="auto"/>
                            <w:left w:val="none" w:sz="0" w:space="0" w:color="auto"/>
                            <w:bottom w:val="none" w:sz="0" w:space="0" w:color="auto"/>
                            <w:right w:val="none" w:sz="0" w:space="0" w:color="auto"/>
                          </w:divBdr>
                          <w:divsChild>
                            <w:div w:id="138301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074677">
          <w:marLeft w:val="480"/>
          <w:marRight w:val="0"/>
          <w:marTop w:val="0"/>
          <w:marBottom w:val="0"/>
          <w:divBdr>
            <w:top w:val="none" w:sz="0" w:space="0" w:color="auto"/>
            <w:left w:val="none" w:sz="0" w:space="0" w:color="auto"/>
            <w:bottom w:val="none" w:sz="0" w:space="0" w:color="auto"/>
            <w:right w:val="none" w:sz="0" w:space="0" w:color="auto"/>
          </w:divBdr>
        </w:div>
        <w:div w:id="1101074794">
          <w:marLeft w:val="480"/>
          <w:marRight w:val="0"/>
          <w:marTop w:val="0"/>
          <w:marBottom w:val="0"/>
          <w:divBdr>
            <w:top w:val="none" w:sz="0" w:space="0" w:color="auto"/>
            <w:left w:val="none" w:sz="0" w:space="0" w:color="auto"/>
            <w:bottom w:val="none" w:sz="0" w:space="0" w:color="auto"/>
            <w:right w:val="none" w:sz="0" w:space="0" w:color="auto"/>
          </w:divBdr>
        </w:div>
        <w:div w:id="1101604971">
          <w:marLeft w:val="480"/>
          <w:marRight w:val="0"/>
          <w:marTop w:val="0"/>
          <w:marBottom w:val="0"/>
          <w:divBdr>
            <w:top w:val="none" w:sz="0" w:space="0" w:color="auto"/>
            <w:left w:val="none" w:sz="0" w:space="0" w:color="auto"/>
            <w:bottom w:val="none" w:sz="0" w:space="0" w:color="auto"/>
            <w:right w:val="none" w:sz="0" w:space="0" w:color="auto"/>
          </w:divBdr>
        </w:div>
        <w:div w:id="1101990174">
          <w:marLeft w:val="480"/>
          <w:marRight w:val="0"/>
          <w:marTop w:val="0"/>
          <w:marBottom w:val="0"/>
          <w:divBdr>
            <w:top w:val="none" w:sz="0" w:space="0" w:color="auto"/>
            <w:left w:val="none" w:sz="0" w:space="0" w:color="auto"/>
            <w:bottom w:val="none" w:sz="0" w:space="0" w:color="auto"/>
            <w:right w:val="none" w:sz="0" w:space="0" w:color="auto"/>
          </w:divBdr>
        </w:div>
        <w:div w:id="1103183129">
          <w:marLeft w:val="480"/>
          <w:marRight w:val="0"/>
          <w:marTop w:val="0"/>
          <w:marBottom w:val="0"/>
          <w:divBdr>
            <w:top w:val="none" w:sz="0" w:space="0" w:color="auto"/>
            <w:left w:val="none" w:sz="0" w:space="0" w:color="auto"/>
            <w:bottom w:val="none" w:sz="0" w:space="0" w:color="auto"/>
            <w:right w:val="none" w:sz="0" w:space="0" w:color="auto"/>
          </w:divBdr>
        </w:div>
        <w:div w:id="1103647971">
          <w:marLeft w:val="480"/>
          <w:marRight w:val="0"/>
          <w:marTop w:val="0"/>
          <w:marBottom w:val="0"/>
          <w:divBdr>
            <w:top w:val="none" w:sz="0" w:space="0" w:color="auto"/>
            <w:left w:val="none" w:sz="0" w:space="0" w:color="auto"/>
            <w:bottom w:val="none" w:sz="0" w:space="0" w:color="auto"/>
            <w:right w:val="none" w:sz="0" w:space="0" w:color="auto"/>
          </w:divBdr>
        </w:div>
        <w:div w:id="1103652370">
          <w:marLeft w:val="480"/>
          <w:marRight w:val="0"/>
          <w:marTop w:val="0"/>
          <w:marBottom w:val="0"/>
          <w:divBdr>
            <w:top w:val="none" w:sz="0" w:space="0" w:color="auto"/>
            <w:left w:val="none" w:sz="0" w:space="0" w:color="auto"/>
            <w:bottom w:val="none" w:sz="0" w:space="0" w:color="auto"/>
            <w:right w:val="none" w:sz="0" w:space="0" w:color="auto"/>
          </w:divBdr>
        </w:div>
        <w:div w:id="1108044501">
          <w:marLeft w:val="480"/>
          <w:marRight w:val="0"/>
          <w:marTop w:val="0"/>
          <w:marBottom w:val="0"/>
          <w:divBdr>
            <w:top w:val="none" w:sz="0" w:space="0" w:color="auto"/>
            <w:left w:val="none" w:sz="0" w:space="0" w:color="auto"/>
            <w:bottom w:val="none" w:sz="0" w:space="0" w:color="auto"/>
            <w:right w:val="none" w:sz="0" w:space="0" w:color="auto"/>
          </w:divBdr>
        </w:div>
        <w:div w:id="1108283008">
          <w:marLeft w:val="480"/>
          <w:marRight w:val="0"/>
          <w:marTop w:val="0"/>
          <w:marBottom w:val="0"/>
          <w:divBdr>
            <w:top w:val="none" w:sz="0" w:space="0" w:color="auto"/>
            <w:left w:val="none" w:sz="0" w:space="0" w:color="auto"/>
            <w:bottom w:val="none" w:sz="0" w:space="0" w:color="auto"/>
            <w:right w:val="none" w:sz="0" w:space="0" w:color="auto"/>
          </w:divBdr>
        </w:div>
        <w:div w:id="1109276388">
          <w:marLeft w:val="480"/>
          <w:marRight w:val="0"/>
          <w:marTop w:val="0"/>
          <w:marBottom w:val="0"/>
          <w:divBdr>
            <w:top w:val="none" w:sz="0" w:space="0" w:color="auto"/>
            <w:left w:val="none" w:sz="0" w:space="0" w:color="auto"/>
            <w:bottom w:val="none" w:sz="0" w:space="0" w:color="auto"/>
            <w:right w:val="none" w:sz="0" w:space="0" w:color="auto"/>
          </w:divBdr>
        </w:div>
        <w:div w:id="1111166929">
          <w:marLeft w:val="480"/>
          <w:marRight w:val="0"/>
          <w:marTop w:val="0"/>
          <w:marBottom w:val="0"/>
          <w:divBdr>
            <w:top w:val="none" w:sz="0" w:space="0" w:color="auto"/>
            <w:left w:val="none" w:sz="0" w:space="0" w:color="auto"/>
            <w:bottom w:val="none" w:sz="0" w:space="0" w:color="auto"/>
            <w:right w:val="none" w:sz="0" w:space="0" w:color="auto"/>
          </w:divBdr>
        </w:div>
        <w:div w:id="1117485873">
          <w:marLeft w:val="480"/>
          <w:marRight w:val="0"/>
          <w:marTop w:val="0"/>
          <w:marBottom w:val="0"/>
          <w:divBdr>
            <w:top w:val="none" w:sz="0" w:space="0" w:color="auto"/>
            <w:left w:val="none" w:sz="0" w:space="0" w:color="auto"/>
            <w:bottom w:val="none" w:sz="0" w:space="0" w:color="auto"/>
            <w:right w:val="none" w:sz="0" w:space="0" w:color="auto"/>
          </w:divBdr>
        </w:div>
        <w:div w:id="1117678006">
          <w:marLeft w:val="480"/>
          <w:marRight w:val="0"/>
          <w:marTop w:val="0"/>
          <w:marBottom w:val="0"/>
          <w:divBdr>
            <w:top w:val="none" w:sz="0" w:space="0" w:color="auto"/>
            <w:left w:val="none" w:sz="0" w:space="0" w:color="auto"/>
            <w:bottom w:val="none" w:sz="0" w:space="0" w:color="auto"/>
            <w:right w:val="none" w:sz="0" w:space="0" w:color="auto"/>
          </w:divBdr>
        </w:div>
        <w:div w:id="1118765618">
          <w:marLeft w:val="480"/>
          <w:marRight w:val="0"/>
          <w:marTop w:val="0"/>
          <w:marBottom w:val="0"/>
          <w:divBdr>
            <w:top w:val="none" w:sz="0" w:space="0" w:color="auto"/>
            <w:left w:val="none" w:sz="0" w:space="0" w:color="auto"/>
            <w:bottom w:val="none" w:sz="0" w:space="0" w:color="auto"/>
            <w:right w:val="none" w:sz="0" w:space="0" w:color="auto"/>
          </w:divBdr>
        </w:div>
        <w:div w:id="1118917418">
          <w:marLeft w:val="480"/>
          <w:marRight w:val="0"/>
          <w:marTop w:val="0"/>
          <w:marBottom w:val="0"/>
          <w:divBdr>
            <w:top w:val="none" w:sz="0" w:space="0" w:color="auto"/>
            <w:left w:val="none" w:sz="0" w:space="0" w:color="auto"/>
            <w:bottom w:val="none" w:sz="0" w:space="0" w:color="auto"/>
            <w:right w:val="none" w:sz="0" w:space="0" w:color="auto"/>
          </w:divBdr>
        </w:div>
        <w:div w:id="1118987317">
          <w:marLeft w:val="480"/>
          <w:marRight w:val="0"/>
          <w:marTop w:val="0"/>
          <w:marBottom w:val="0"/>
          <w:divBdr>
            <w:top w:val="none" w:sz="0" w:space="0" w:color="auto"/>
            <w:left w:val="none" w:sz="0" w:space="0" w:color="auto"/>
            <w:bottom w:val="none" w:sz="0" w:space="0" w:color="auto"/>
            <w:right w:val="none" w:sz="0" w:space="0" w:color="auto"/>
          </w:divBdr>
        </w:div>
        <w:div w:id="1120146841">
          <w:marLeft w:val="480"/>
          <w:marRight w:val="0"/>
          <w:marTop w:val="0"/>
          <w:marBottom w:val="0"/>
          <w:divBdr>
            <w:top w:val="none" w:sz="0" w:space="0" w:color="auto"/>
            <w:left w:val="none" w:sz="0" w:space="0" w:color="auto"/>
            <w:bottom w:val="none" w:sz="0" w:space="0" w:color="auto"/>
            <w:right w:val="none" w:sz="0" w:space="0" w:color="auto"/>
          </w:divBdr>
        </w:div>
        <w:div w:id="1121611084">
          <w:marLeft w:val="480"/>
          <w:marRight w:val="0"/>
          <w:marTop w:val="0"/>
          <w:marBottom w:val="0"/>
          <w:divBdr>
            <w:top w:val="none" w:sz="0" w:space="0" w:color="auto"/>
            <w:left w:val="none" w:sz="0" w:space="0" w:color="auto"/>
            <w:bottom w:val="none" w:sz="0" w:space="0" w:color="auto"/>
            <w:right w:val="none" w:sz="0" w:space="0" w:color="auto"/>
          </w:divBdr>
        </w:div>
        <w:div w:id="1126973331">
          <w:marLeft w:val="480"/>
          <w:marRight w:val="0"/>
          <w:marTop w:val="0"/>
          <w:marBottom w:val="0"/>
          <w:divBdr>
            <w:top w:val="none" w:sz="0" w:space="0" w:color="auto"/>
            <w:left w:val="none" w:sz="0" w:space="0" w:color="auto"/>
            <w:bottom w:val="none" w:sz="0" w:space="0" w:color="auto"/>
            <w:right w:val="none" w:sz="0" w:space="0" w:color="auto"/>
          </w:divBdr>
        </w:div>
        <w:div w:id="1127234816">
          <w:marLeft w:val="480"/>
          <w:marRight w:val="0"/>
          <w:marTop w:val="0"/>
          <w:marBottom w:val="0"/>
          <w:divBdr>
            <w:top w:val="none" w:sz="0" w:space="0" w:color="auto"/>
            <w:left w:val="none" w:sz="0" w:space="0" w:color="auto"/>
            <w:bottom w:val="none" w:sz="0" w:space="0" w:color="auto"/>
            <w:right w:val="none" w:sz="0" w:space="0" w:color="auto"/>
          </w:divBdr>
        </w:div>
        <w:div w:id="1130517131">
          <w:marLeft w:val="480"/>
          <w:marRight w:val="0"/>
          <w:marTop w:val="0"/>
          <w:marBottom w:val="0"/>
          <w:divBdr>
            <w:top w:val="none" w:sz="0" w:space="0" w:color="auto"/>
            <w:left w:val="none" w:sz="0" w:space="0" w:color="auto"/>
            <w:bottom w:val="none" w:sz="0" w:space="0" w:color="auto"/>
            <w:right w:val="none" w:sz="0" w:space="0" w:color="auto"/>
          </w:divBdr>
        </w:div>
        <w:div w:id="1131289792">
          <w:marLeft w:val="480"/>
          <w:marRight w:val="0"/>
          <w:marTop w:val="0"/>
          <w:marBottom w:val="0"/>
          <w:divBdr>
            <w:top w:val="none" w:sz="0" w:space="0" w:color="auto"/>
            <w:left w:val="none" w:sz="0" w:space="0" w:color="auto"/>
            <w:bottom w:val="none" w:sz="0" w:space="0" w:color="auto"/>
            <w:right w:val="none" w:sz="0" w:space="0" w:color="auto"/>
          </w:divBdr>
        </w:div>
        <w:div w:id="1132207900">
          <w:marLeft w:val="480"/>
          <w:marRight w:val="0"/>
          <w:marTop w:val="0"/>
          <w:marBottom w:val="0"/>
          <w:divBdr>
            <w:top w:val="none" w:sz="0" w:space="0" w:color="auto"/>
            <w:left w:val="none" w:sz="0" w:space="0" w:color="auto"/>
            <w:bottom w:val="none" w:sz="0" w:space="0" w:color="auto"/>
            <w:right w:val="none" w:sz="0" w:space="0" w:color="auto"/>
          </w:divBdr>
        </w:div>
        <w:div w:id="1132598265">
          <w:marLeft w:val="480"/>
          <w:marRight w:val="0"/>
          <w:marTop w:val="0"/>
          <w:marBottom w:val="0"/>
          <w:divBdr>
            <w:top w:val="none" w:sz="0" w:space="0" w:color="auto"/>
            <w:left w:val="none" w:sz="0" w:space="0" w:color="auto"/>
            <w:bottom w:val="none" w:sz="0" w:space="0" w:color="auto"/>
            <w:right w:val="none" w:sz="0" w:space="0" w:color="auto"/>
          </w:divBdr>
        </w:div>
        <w:div w:id="1138573336">
          <w:marLeft w:val="480"/>
          <w:marRight w:val="0"/>
          <w:marTop w:val="0"/>
          <w:marBottom w:val="0"/>
          <w:divBdr>
            <w:top w:val="none" w:sz="0" w:space="0" w:color="auto"/>
            <w:left w:val="none" w:sz="0" w:space="0" w:color="auto"/>
            <w:bottom w:val="none" w:sz="0" w:space="0" w:color="auto"/>
            <w:right w:val="none" w:sz="0" w:space="0" w:color="auto"/>
          </w:divBdr>
        </w:div>
        <w:div w:id="1139348270">
          <w:marLeft w:val="480"/>
          <w:marRight w:val="0"/>
          <w:marTop w:val="0"/>
          <w:marBottom w:val="0"/>
          <w:divBdr>
            <w:top w:val="none" w:sz="0" w:space="0" w:color="auto"/>
            <w:left w:val="none" w:sz="0" w:space="0" w:color="auto"/>
            <w:bottom w:val="none" w:sz="0" w:space="0" w:color="auto"/>
            <w:right w:val="none" w:sz="0" w:space="0" w:color="auto"/>
          </w:divBdr>
        </w:div>
        <w:div w:id="1143349102">
          <w:marLeft w:val="480"/>
          <w:marRight w:val="0"/>
          <w:marTop w:val="0"/>
          <w:marBottom w:val="0"/>
          <w:divBdr>
            <w:top w:val="none" w:sz="0" w:space="0" w:color="auto"/>
            <w:left w:val="none" w:sz="0" w:space="0" w:color="auto"/>
            <w:bottom w:val="none" w:sz="0" w:space="0" w:color="auto"/>
            <w:right w:val="none" w:sz="0" w:space="0" w:color="auto"/>
          </w:divBdr>
        </w:div>
        <w:div w:id="1143740756">
          <w:marLeft w:val="480"/>
          <w:marRight w:val="0"/>
          <w:marTop w:val="0"/>
          <w:marBottom w:val="0"/>
          <w:divBdr>
            <w:top w:val="none" w:sz="0" w:space="0" w:color="auto"/>
            <w:left w:val="none" w:sz="0" w:space="0" w:color="auto"/>
            <w:bottom w:val="none" w:sz="0" w:space="0" w:color="auto"/>
            <w:right w:val="none" w:sz="0" w:space="0" w:color="auto"/>
          </w:divBdr>
        </w:div>
        <w:div w:id="1144346656">
          <w:marLeft w:val="480"/>
          <w:marRight w:val="0"/>
          <w:marTop w:val="0"/>
          <w:marBottom w:val="0"/>
          <w:divBdr>
            <w:top w:val="none" w:sz="0" w:space="0" w:color="auto"/>
            <w:left w:val="none" w:sz="0" w:space="0" w:color="auto"/>
            <w:bottom w:val="none" w:sz="0" w:space="0" w:color="auto"/>
            <w:right w:val="none" w:sz="0" w:space="0" w:color="auto"/>
          </w:divBdr>
        </w:div>
        <w:div w:id="1145125184">
          <w:marLeft w:val="480"/>
          <w:marRight w:val="0"/>
          <w:marTop w:val="0"/>
          <w:marBottom w:val="0"/>
          <w:divBdr>
            <w:top w:val="none" w:sz="0" w:space="0" w:color="auto"/>
            <w:left w:val="none" w:sz="0" w:space="0" w:color="auto"/>
            <w:bottom w:val="none" w:sz="0" w:space="0" w:color="auto"/>
            <w:right w:val="none" w:sz="0" w:space="0" w:color="auto"/>
          </w:divBdr>
        </w:div>
        <w:div w:id="1145664365">
          <w:marLeft w:val="480"/>
          <w:marRight w:val="0"/>
          <w:marTop w:val="0"/>
          <w:marBottom w:val="0"/>
          <w:divBdr>
            <w:top w:val="none" w:sz="0" w:space="0" w:color="auto"/>
            <w:left w:val="none" w:sz="0" w:space="0" w:color="auto"/>
            <w:bottom w:val="none" w:sz="0" w:space="0" w:color="auto"/>
            <w:right w:val="none" w:sz="0" w:space="0" w:color="auto"/>
          </w:divBdr>
        </w:div>
        <w:div w:id="1148281772">
          <w:marLeft w:val="480"/>
          <w:marRight w:val="0"/>
          <w:marTop w:val="0"/>
          <w:marBottom w:val="0"/>
          <w:divBdr>
            <w:top w:val="none" w:sz="0" w:space="0" w:color="auto"/>
            <w:left w:val="none" w:sz="0" w:space="0" w:color="auto"/>
            <w:bottom w:val="none" w:sz="0" w:space="0" w:color="auto"/>
            <w:right w:val="none" w:sz="0" w:space="0" w:color="auto"/>
          </w:divBdr>
        </w:div>
        <w:div w:id="1148286443">
          <w:marLeft w:val="480"/>
          <w:marRight w:val="0"/>
          <w:marTop w:val="0"/>
          <w:marBottom w:val="0"/>
          <w:divBdr>
            <w:top w:val="none" w:sz="0" w:space="0" w:color="auto"/>
            <w:left w:val="none" w:sz="0" w:space="0" w:color="auto"/>
            <w:bottom w:val="none" w:sz="0" w:space="0" w:color="auto"/>
            <w:right w:val="none" w:sz="0" w:space="0" w:color="auto"/>
          </w:divBdr>
        </w:div>
        <w:div w:id="1149636035">
          <w:marLeft w:val="480"/>
          <w:marRight w:val="0"/>
          <w:marTop w:val="0"/>
          <w:marBottom w:val="0"/>
          <w:divBdr>
            <w:top w:val="none" w:sz="0" w:space="0" w:color="auto"/>
            <w:left w:val="none" w:sz="0" w:space="0" w:color="auto"/>
            <w:bottom w:val="none" w:sz="0" w:space="0" w:color="auto"/>
            <w:right w:val="none" w:sz="0" w:space="0" w:color="auto"/>
          </w:divBdr>
        </w:div>
        <w:div w:id="1150944816">
          <w:marLeft w:val="480"/>
          <w:marRight w:val="0"/>
          <w:marTop w:val="0"/>
          <w:marBottom w:val="0"/>
          <w:divBdr>
            <w:top w:val="none" w:sz="0" w:space="0" w:color="auto"/>
            <w:left w:val="none" w:sz="0" w:space="0" w:color="auto"/>
            <w:bottom w:val="none" w:sz="0" w:space="0" w:color="auto"/>
            <w:right w:val="none" w:sz="0" w:space="0" w:color="auto"/>
          </w:divBdr>
        </w:div>
        <w:div w:id="1152067664">
          <w:marLeft w:val="480"/>
          <w:marRight w:val="0"/>
          <w:marTop w:val="0"/>
          <w:marBottom w:val="0"/>
          <w:divBdr>
            <w:top w:val="none" w:sz="0" w:space="0" w:color="auto"/>
            <w:left w:val="none" w:sz="0" w:space="0" w:color="auto"/>
            <w:bottom w:val="none" w:sz="0" w:space="0" w:color="auto"/>
            <w:right w:val="none" w:sz="0" w:space="0" w:color="auto"/>
          </w:divBdr>
        </w:div>
        <w:div w:id="1159492364">
          <w:marLeft w:val="480"/>
          <w:marRight w:val="0"/>
          <w:marTop w:val="0"/>
          <w:marBottom w:val="0"/>
          <w:divBdr>
            <w:top w:val="none" w:sz="0" w:space="0" w:color="auto"/>
            <w:left w:val="none" w:sz="0" w:space="0" w:color="auto"/>
            <w:bottom w:val="none" w:sz="0" w:space="0" w:color="auto"/>
            <w:right w:val="none" w:sz="0" w:space="0" w:color="auto"/>
          </w:divBdr>
        </w:div>
        <w:div w:id="1161195150">
          <w:marLeft w:val="0"/>
          <w:marRight w:val="0"/>
          <w:marTop w:val="0"/>
          <w:marBottom w:val="0"/>
          <w:divBdr>
            <w:top w:val="none" w:sz="0" w:space="0" w:color="auto"/>
            <w:left w:val="none" w:sz="0" w:space="0" w:color="auto"/>
            <w:bottom w:val="none" w:sz="0" w:space="0" w:color="auto"/>
            <w:right w:val="none" w:sz="0" w:space="0" w:color="auto"/>
          </w:divBdr>
          <w:divsChild>
            <w:div w:id="474299922">
              <w:marLeft w:val="0"/>
              <w:marRight w:val="0"/>
              <w:marTop w:val="0"/>
              <w:marBottom w:val="0"/>
              <w:divBdr>
                <w:top w:val="none" w:sz="0" w:space="0" w:color="auto"/>
                <w:left w:val="none" w:sz="0" w:space="0" w:color="auto"/>
                <w:bottom w:val="none" w:sz="0" w:space="0" w:color="auto"/>
                <w:right w:val="none" w:sz="0" w:space="0" w:color="auto"/>
              </w:divBdr>
              <w:divsChild>
                <w:div w:id="1679580831">
                  <w:marLeft w:val="0"/>
                  <w:marRight w:val="0"/>
                  <w:marTop w:val="0"/>
                  <w:marBottom w:val="0"/>
                  <w:divBdr>
                    <w:top w:val="none" w:sz="0" w:space="0" w:color="auto"/>
                    <w:left w:val="none" w:sz="0" w:space="0" w:color="auto"/>
                    <w:bottom w:val="none" w:sz="0" w:space="0" w:color="auto"/>
                    <w:right w:val="none" w:sz="0" w:space="0" w:color="auto"/>
                  </w:divBdr>
                  <w:divsChild>
                    <w:div w:id="1010639480">
                      <w:marLeft w:val="0"/>
                      <w:marRight w:val="0"/>
                      <w:marTop w:val="0"/>
                      <w:marBottom w:val="0"/>
                      <w:divBdr>
                        <w:top w:val="none" w:sz="0" w:space="0" w:color="auto"/>
                        <w:left w:val="none" w:sz="0" w:space="0" w:color="auto"/>
                        <w:bottom w:val="none" w:sz="0" w:space="0" w:color="auto"/>
                        <w:right w:val="none" w:sz="0" w:space="0" w:color="auto"/>
                      </w:divBdr>
                      <w:divsChild>
                        <w:div w:id="326445367">
                          <w:marLeft w:val="0"/>
                          <w:marRight w:val="0"/>
                          <w:marTop w:val="0"/>
                          <w:marBottom w:val="0"/>
                          <w:divBdr>
                            <w:top w:val="none" w:sz="0" w:space="0" w:color="auto"/>
                            <w:left w:val="none" w:sz="0" w:space="0" w:color="auto"/>
                            <w:bottom w:val="none" w:sz="0" w:space="0" w:color="auto"/>
                            <w:right w:val="none" w:sz="0" w:space="0" w:color="auto"/>
                          </w:divBdr>
                          <w:divsChild>
                            <w:div w:id="1643539604">
                              <w:marLeft w:val="0"/>
                              <w:marRight w:val="0"/>
                              <w:marTop w:val="0"/>
                              <w:marBottom w:val="0"/>
                              <w:divBdr>
                                <w:top w:val="none" w:sz="0" w:space="0" w:color="auto"/>
                                <w:left w:val="none" w:sz="0" w:space="0" w:color="auto"/>
                                <w:bottom w:val="none" w:sz="0" w:space="0" w:color="auto"/>
                                <w:right w:val="none" w:sz="0" w:space="0" w:color="auto"/>
                              </w:divBdr>
                              <w:divsChild>
                                <w:div w:id="364791889">
                                  <w:marLeft w:val="0"/>
                                  <w:marRight w:val="0"/>
                                  <w:marTop w:val="0"/>
                                  <w:marBottom w:val="0"/>
                                  <w:divBdr>
                                    <w:top w:val="none" w:sz="0" w:space="0" w:color="auto"/>
                                    <w:left w:val="none" w:sz="0" w:space="0" w:color="auto"/>
                                    <w:bottom w:val="none" w:sz="0" w:space="0" w:color="auto"/>
                                    <w:right w:val="none" w:sz="0" w:space="0" w:color="auto"/>
                                  </w:divBdr>
                                  <w:divsChild>
                                    <w:div w:id="721487649">
                                      <w:marLeft w:val="0"/>
                                      <w:marRight w:val="0"/>
                                      <w:marTop w:val="0"/>
                                      <w:marBottom w:val="0"/>
                                      <w:divBdr>
                                        <w:top w:val="none" w:sz="0" w:space="0" w:color="auto"/>
                                        <w:left w:val="none" w:sz="0" w:space="0" w:color="auto"/>
                                        <w:bottom w:val="none" w:sz="0" w:space="0" w:color="auto"/>
                                        <w:right w:val="none" w:sz="0" w:space="0" w:color="auto"/>
                                      </w:divBdr>
                                      <w:divsChild>
                                        <w:div w:id="90892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3622742">
          <w:marLeft w:val="480"/>
          <w:marRight w:val="0"/>
          <w:marTop w:val="0"/>
          <w:marBottom w:val="0"/>
          <w:divBdr>
            <w:top w:val="none" w:sz="0" w:space="0" w:color="auto"/>
            <w:left w:val="none" w:sz="0" w:space="0" w:color="auto"/>
            <w:bottom w:val="none" w:sz="0" w:space="0" w:color="auto"/>
            <w:right w:val="none" w:sz="0" w:space="0" w:color="auto"/>
          </w:divBdr>
        </w:div>
        <w:div w:id="1163623229">
          <w:marLeft w:val="480"/>
          <w:marRight w:val="0"/>
          <w:marTop w:val="0"/>
          <w:marBottom w:val="0"/>
          <w:divBdr>
            <w:top w:val="none" w:sz="0" w:space="0" w:color="auto"/>
            <w:left w:val="none" w:sz="0" w:space="0" w:color="auto"/>
            <w:bottom w:val="none" w:sz="0" w:space="0" w:color="auto"/>
            <w:right w:val="none" w:sz="0" w:space="0" w:color="auto"/>
          </w:divBdr>
        </w:div>
        <w:div w:id="1164200495">
          <w:marLeft w:val="0"/>
          <w:marRight w:val="0"/>
          <w:marTop w:val="0"/>
          <w:marBottom w:val="0"/>
          <w:divBdr>
            <w:top w:val="none" w:sz="0" w:space="0" w:color="auto"/>
            <w:left w:val="none" w:sz="0" w:space="0" w:color="auto"/>
            <w:bottom w:val="none" w:sz="0" w:space="0" w:color="auto"/>
            <w:right w:val="none" w:sz="0" w:space="0" w:color="auto"/>
          </w:divBdr>
          <w:divsChild>
            <w:div w:id="1055082086">
              <w:marLeft w:val="0"/>
              <w:marRight w:val="0"/>
              <w:marTop w:val="0"/>
              <w:marBottom w:val="0"/>
              <w:divBdr>
                <w:top w:val="none" w:sz="0" w:space="0" w:color="auto"/>
                <w:left w:val="none" w:sz="0" w:space="0" w:color="auto"/>
                <w:bottom w:val="none" w:sz="0" w:space="0" w:color="auto"/>
                <w:right w:val="none" w:sz="0" w:space="0" w:color="auto"/>
              </w:divBdr>
            </w:div>
          </w:divsChild>
        </w:div>
        <w:div w:id="1164206182">
          <w:marLeft w:val="480"/>
          <w:marRight w:val="0"/>
          <w:marTop w:val="0"/>
          <w:marBottom w:val="0"/>
          <w:divBdr>
            <w:top w:val="none" w:sz="0" w:space="0" w:color="auto"/>
            <w:left w:val="none" w:sz="0" w:space="0" w:color="auto"/>
            <w:bottom w:val="none" w:sz="0" w:space="0" w:color="auto"/>
            <w:right w:val="none" w:sz="0" w:space="0" w:color="auto"/>
          </w:divBdr>
        </w:div>
        <w:div w:id="1165166021">
          <w:marLeft w:val="480"/>
          <w:marRight w:val="0"/>
          <w:marTop w:val="0"/>
          <w:marBottom w:val="0"/>
          <w:divBdr>
            <w:top w:val="none" w:sz="0" w:space="0" w:color="auto"/>
            <w:left w:val="none" w:sz="0" w:space="0" w:color="auto"/>
            <w:bottom w:val="none" w:sz="0" w:space="0" w:color="auto"/>
            <w:right w:val="none" w:sz="0" w:space="0" w:color="auto"/>
          </w:divBdr>
        </w:div>
        <w:div w:id="1169442141">
          <w:marLeft w:val="480"/>
          <w:marRight w:val="0"/>
          <w:marTop w:val="0"/>
          <w:marBottom w:val="0"/>
          <w:divBdr>
            <w:top w:val="none" w:sz="0" w:space="0" w:color="auto"/>
            <w:left w:val="none" w:sz="0" w:space="0" w:color="auto"/>
            <w:bottom w:val="none" w:sz="0" w:space="0" w:color="auto"/>
            <w:right w:val="none" w:sz="0" w:space="0" w:color="auto"/>
          </w:divBdr>
        </w:div>
        <w:div w:id="1171527573">
          <w:marLeft w:val="480"/>
          <w:marRight w:val="0"/>
          <w:marTop w:val="0"/>
          <w:marBottom w:val="0"/>
          <w:divBdr>
            <w:top w:val="none" w:sz="0" w:space="0" w:color="auto"/>
            <w:left w:val="none" w:sz="0" w:space="0" w:color="auto"/>
            <w:bottom w:val="none" w:sz="0" w:space="0" w:color="auto"/>
            <w:right w:val="none" w:sz="0" w:space="0" w:color="auto"/>
          </w:divBdr>
        </w:div>
        <w:div w:id="1172142001">
          <w:marLeft w:val="480"/>
          <w:marRight w:val="0"/>
          <w:marTop w:val="0"/>
          <w:marBottom w:val="0"/>
          <w:divBdr>
            <w:top w:val="none" w:sz="0" w:space="0" w:color="auto"/>
            <w:left w:val="none" w:sz="0" w:space="0" w:color="auto"/>
            <w:bottom w:val="none" w:sz="0" w:space="0" w:color="auto"/>
            <w:right w:val="none" w:sz="0" w:space="0" w:color="auto"/>
          </w:divBdr>
        </w:div>
        <w:div w:id="1172262662">
          <w:marLeft w:val="480"/>
          <w:marRight w:val="0"/>
          <w:marTop w:val="0"/>
          <w:marBottom w:val="0"/>
          <w:divBdr>
            <w:top w:val="none" w:sz="0" w:space="0" w:color="auto"/>
            <w:left w:val="none" w:sz="0" w:space="0" w:color="auto"/>
            <w:bottom w:val="none" w:sz="0" w:space="0" w:color="auto"/>
            <w:right w:val="none" w:sz="0" w:space="0" w:color="auto"/>
          </w:divBdr>
        </w:div>
        <w:div w:id="1172456268">
          <w:marLeft w:val="480"/>
          <w:marRight w:val="0"/>
          <w:marTop w:val="0"/>
          <w:marBottom w:val="0"/>
          <w:divBdr>
            <w:top w:val="none" w:sz="0" w:space="0" w:color="auto"/>
            <w:left w:val="none" w:sz="0" w:space="0" w:color="auto"/>
            <w:bottom w:val="none" w:sz="0" w:space="0" w:color="auto"/>
            <w:right w:val="none" w:sz="0" w:space="0" w:color="auto"/>
          </w:divBdr>
        </w:div>
        <w:div w:id="1172524532">
          <w:marLeft w:val="480"/>
          <w:marRight w:val="0"/>
          <w:marTop w:val="0"/>
          <w:marBottom w:val="0"/>
          <w:divBdr>
            <w:top w:val="none" w:sz="0" w:space="0" w:color="auto"/>
            <w:left w:val="none" w:sz="0" w:space="0" w:color="auto"/>
            <w:bottom w:val="none" w:sz="0" w:space="0" w:color="auto"/>
            <w:right w:val="none" w:sz="0" w:space="0" w:color="auto"/>
          </w:divBdr>
        </w:div>
        <w:div w:id="1174105312">
          <w:marLeft w:val="480"/>
          <w:marRight w:val="0"/>
          <w:marTop w:val="0"/>
          <w:marBottom w:val="0"/>
          <w:divBdr>
            <w:top w:val="none" w:sz="0" w:space="0" w:color="auto"/>
            <w:left w:val="none" w:sz="0" w:space="0" w:color="auto"/>
            <w:bottom w:val="none" w:sz="0" w:space="0" w:color="auto"/>
            <w:right w:val="none" w:sz="0" w:space="0" w:color="auto"/>
          </w:divBdr>
        </w:div>
        <w:div w:id="1174421428">
          <w:marLeft w:val="480"/>
          <w:marRight w:val="0"/>
          <w:marTop w:val="0"/>
          <w:marBottom w:val="0"/>
          <w:divBdr>
            <w:top w:val="none" w:sz="0" w:space="0" w:color="auto"/>
            <w:left w:val="none" w:sz="0" w:space="0" w:color="auto"/>
            <w:bottom w:val="none" w:sz="0" w:space="0" w:color="auto"/>
            <w:right w:val="none" w:sz="0" w:space="0" w:color="auto"/>
          </w:divBdr>
        </w:div>
        <w:div w:id="1177304216">
          <w:marLeft w:val="480"/>
          <w:marRight w:val="0"/>
          <w:marTop w:val="0"/>
          <w:marBottom w:val="0"/>
          <w:divBdr>
            <w:top w:val="none" w:sz="0" w:space="0" w:color="auto"/>
            <w:left w:val="none" w:sz="0" w:space="0" w:color="auto"/>
            <w:bottom w:val="none" w:sz="0" w:space="0" w:color="auto"/>
            <w:right w:val="none" w:sz="0" w:space="0" w:color="auto"/>
          </w:divBdr>
        </w:div>
        <w:div w:id="1177574874">
          <w:marLeft w:val="480"/>
          <w:marRight w:val="0"/>
          <w:marTop w:val="0"/>
          <w:marBottom w:val="0"/>
          <w:divBdr>
            <w:top w:val="none" w:sz="0" w:space="0" w:color="auto"/>
            <w:left w:val="none" w:sz="0" w:space="0" w:color="auto"/>
            <w:bottom w:val="none" w:sz="0" w:space="0" w:color="auto"/>
            <w:right w:val="none" w:sz="0" w:space="0" w:color="auto"/>
          </w:divBdr>
        </w:div>
        <w:div w:id="1179392954">
          <w:marLeft w:val="480"/>
          <w:marRight w:val="0"/>
          <w:marTop w:val="0"/>
          <w:marBottom w:val="0"/>
          <w:divBdr>
            <w:top w:val="none" w:sz="0" w:space="0" w:color="auto"/>
            <w:left w:val="none" w:sz="0" w:space="0" w:color="auto"/>
            <w:bottom w:val="none" w:sz="0" w:space="0" w:color="auto"/>
            <w:right w:val="none" w:sz="0" w:space="0" w:color="auto"/>
          </w:divBdr>
        </w:div>
        <w:div w:id="1180855739">
          <w:marLeft w:val="480"/>
          <w:marRight w:val="0"/>
          <w:marTop w:val="0"/>
          <w:marBottom w:val="0"/>
          <w:divBdr>
            <w:top w:val="none" w:sz="0" w:space="0" w:color="auto"/>
            <w:left w:val="none" w:sz="0" w:space="0" w:color="auto"/>
            <w:bottom w:val="none" w:sz="0" w:space="0" w:color="auto"/>
            <w:right w:val="none" w:sz="0" w:space="0" w:color="auto"/>
          </w:divBdr>
        </w:div>
        <w:div w:id="1180894589">
          <w:marLeft w:val="480"/>
          <w:marRight w:val="0"/>
          <w:marTop w:val="0"/>
          <w:marBottom w:val="0"/>
          <w:divBdr>
            <w:top w:val="none" w:sz="0" w:space="0" w:color="auto"/>
            <w:left w:val="none" w:sz="0" w:space="0" w:color="auto"/>
            <w:bottom w:val="none" w:sz="0" w:space="0" w:color="auto"/>
            <w:right w:val="none" w:sz="0" w:space="0" w:color="auto"/>
          </w:divBdr>
        </w:div>
        <w:div w:id="1182931591">
          <w:marLeft w:val="480"/>
          <w:marRight w:val="0"/>
          <w:marTop w:val="0"/>
          <w:marBottom w:val="0"/>
          <w:divBdr>
            <w:top w:val="none" w:sz="0" w:space="0" w:color="auto"/>
            <w:left w:val="none" w:sz="0" w:space="0" w:color="auto"/>
            <w:bottom w:val="none" w:sz="0" w:space="0" w:color="auto"/>
            <w:right w:val="none" w:sz="0" w:space="0" w:color="auto"/>
          </w:divBdr>
        </w:div>
        <w:div w:id="1182932673">
          <w:marLeft w:val="480"/>
          <w:marRight w:val="0"/>
          <w:marTop w:val="0"/>
          <w:marBottom w:val="0"/>
          <w:divBdr>
            <w:top w:val="none" w:sz="0" w:space="0" w:color="auto"/>
            <w:left w:val="none" w:sz="0" w:space="0" w:color="auto"/>
            <w:bottom w:val="none" w:sz="0" w:space="0" w:color="auto"/>
            <w:right w:val="none" w:sz="0" w:space="0" w:color="auto"/>
          </w:divBdr>
        </w:div>
        <w:div w:id="1184787426">
          <w:marLeft w:val="480"/>
          <w:marRight w:val="0"/>
          <w:marTop w:val="0"/>
          <w:marBottom w:val="0"/>
          <w:divBdr>
            <w:top w:val="none" w:sz="0" w:space="0" w:color="auto"/>
            <w:left w:val="none" w:sz="0" w:space="0" w:color="auto"/>
            <w:bottom w:val="none" w:sz="0" w:space="0" w:color="auto"/>
            <w:right w:val="none" w:sz="0" w:space="0" w:color="auto"/>
          </w:divBdr>
        </w:div>
        <w:div w:id="1185436268">
          <w:marLeft w:val="480"/>
          <w:marRight w:val="0"/>
          <w:marTop w:val="0"/>
          <w:marBottom w:val="0"/>
          <w:divBdr>
            <w:top w:val="none" w:sz="0" w:space="0" w:color="auto"/>
            <w:left w:val="none" w:sz="0" w:space="0" w:color="auto"/>
            <w:bottom w:val="none" w:sz="0" w:space="0" w:color="auto"/>
            <w:right w:val="none" w:sz="0" w:space="0" w:color="auto"/>
          </w:divBdr>
        </w:div>
        <w:div w:id="1186363501">
          <w:marLeft w:val="480"/>
          <w:marRight w:val="0"/>
          <w:marTop w:val="0"/>
          <w:marBottom w:val="0"/>
          <w:divBdr>
            <w:top w:val="none" w:sz="0" w:space="0" w:color="auto"/>
            <w:left w:val="none" w:sz="0" w:space="0" w:color="auto"/>
            <w:bottom w:val="none" w:sz="0" w:space="0" w:color="auto"/>
            <w:right w:val="none" w:sz="0" w:space="0" w:color="auto"/>
          </w:divBdr>
        </w:div>
        <w:div w:id="1188373068">
          <w:marLeft w:val="480"/>
          <w:marRight w:val="0"/>
          <w:marTop w:val="0"/>
          <w:marBottom w:val="0"/>
          <w:divBdr>
            <w:top w:val="none" w:sz="0" w:space="0" w:color="auto"/>
            <w:left w:val="none" w:sz="0" w:space="0" w:color="auto"/>
            <w:bottom w:val="none" w:sz="0" w:space="0" w:color="auto"/>
            <w:right w:val="none" w:sz="0" w:space="0" w:color="auto"/>
          </w:divBdr>
        </w:div>
        <w:div w:id="1189758082">
          <w:marLeft w:val="480"/>
          <w:marRight w:val="0"/>
          <w:marTop w:val="0"/>
          <w:marBottom w:val="0"/>
          <w:divBdr>
            <w:top w:val="none" w:sz="0" w:space="0" w:color="auto"/>
            <w:left w:val="none" w:sz="0" w:space="0" w:color="auto"/>
            <w:bottom w:val="none" w:sz="0" w:space="0" w:color="auto"/>
            <w:right w:val="none" w:sz="0" w:space="0" w:color="auto"/>
          </w:divBdr>
        </w:div>
        <w:div w:id="1192187838">
          <w:marLeft w:val="480"/>
          <w:marRight w:val="0"/>
          <w:marTop w:val="0"/>
          <w:marBottom w:val="0"/>
          <w:divBdr>
            <w:top w:val="none" w:sz="0" w:space="0" w:color="auto"/>
            <w:left w:val="none" w:sz="0" w:space="0" w:color="auto"/>
            <w:bottom w:val="none" w:sz="0" w:space="0" w:color="auto"/>
            <w:right w:val="none" w:sz="0" w:space="0" w:color="auto"/>
          </w:divBdr>
        </w:div>
        <w:div w:id="1192257555">
          <w:marLeft w:val="480"/>
          <w:marRight w:val="0"/>
          <w:marTop w:val="0"/>
          <w:marBottom w:val="0"/>
          <w:divBdr>
            <w:top w:val="none" w:sz="0" w:space="0" w:color="auto"/>
            <w:left w:val="none" w:sz="0" w:space="0" w:color="auto"/>
            <w:bottom w:val="none" w:sz="0" w:space="0" w:color="auto"/>
            <w:right w:val="none" w:sz="0" w:space="0" w:color="auto"/>
          </w:divBdr>
        </w:div>
        <w:div w:id="1193225808">
          <w:marLeft w:val="480"/>
          <w:marRight w:val="0"/>
          <w:marTop w:val="0"/>
          <w:marBottom w:val="0"/>
          <w:divBdr>
            <w:top w:val="none" w:sz="0" w:space="0" w:color="auto"/>
            <w:left w:val="none" w:sz="0" w:space="0" w:color="auto"/>
            <w:bottom w:val="none" w:sz="0" w:space="0" w:color="auto"/>
            <w:right w:val="none" w:sz="0" w:space="0" w:color="auto"/>
          </w:divBdr>
        </w:div>
        <w:div w:id="1194347604">
          <w:marLeft w:val="480"/>
          <w:marRight w:val="0"/>
          <w:marTop w:val="0"/>
          <w:marBottom w:val="0"/>
          <w:divBdr>
            <w:top w:val="none" w:sz="0" w:space="0" w:color="auto"/>
            <w:left w:val="none" w:sz="0" w:space="0" w:color="auto"/>
            <w:bottom w:val="none" w:sz="0" w:space="0" w:color="auto"/>
            <w:right w:val="none" w:sz="0" w:space="0" w:color="auto"/>
          </w:divBdr>
        </w:div>
        <w:div w:id="1195116167">
          <w:marLeft w:val="480"/>
          <w:marRight w:val="0"/>
          <w:marTop w:val="0"/>
          <w:marBottom w:val="0"/>
          <w:divBdr>
            <w:top w:val="none" w:sz="0" w:space="0" w:color="auto"/>
            <w:left w:val="none" w:sz="0" w:space="0" w:color="auto"/>
            <w:bottom w:val="none" w:sz="0" w:space="0" w:color="auto"/>
            <w:right w:val="none" w:sz="0" w:space="0" w:color="auto"/>
          </w:divBdr>
        </w:div>
        <w:div w:id="1195536155">
          <w:marLeft w:val="480"/>
          <w:marRight w:val="0"/>
          <w:marTop w:val="0"/>
          <w:marBottom w:val="0"/>
          <w:divBdr>
            <w:top w:val="none" w:sz="0" w:space="0" w:color="auto"/>
            <w:left w:val="none" w:sz="0" w:space="0" w:color="auto"/>
            <w:bottom w:val="none" w:sz="0" w:space="0" w:color="auto"/>
            <w:right w:val="none" w:sz="0" w:space="0" w:color="auto"/>
          </w:divBdr>
        </w:div>
        <w:div w:id="1196697295">
          <w:marLeft w:val="480"/>
          <w:marRight w:val="0"/>
          <w:marTop w:val="0"/>
          <w:marBottom w:val="0"/>
          <w:divBdr>
            <w:top w:val="none" w:sz="0" w:space="0" w:color="auto"/>
            <w:left w:val="none" w:sz="0" w:space="0" w:color="auto"/>
            <w:bottom w:val="none" w:sz="0" w:space="0" w:color="auto"/>
            <w:right w:val="none" w:sz="0" w:space="0" w:color="auto"/>
          </w:divBdr>
        </w:div>
        <w:div w:id="1197815506">
          <w:marLeft w:val="480"/>
          <w:marRight w:val="0"/>
          <w:marTop w:val="0"/>
          <w:marBottom w:val="0"/>
          <w:divBdr>
            <w:top w:val="none" w:sz="0" w:space="0" w:color="auto"/>
            <w:left w:val="none" w:sz="0" w:space="0" w:color="auto"/>
            <w:bottom w:val="none" w:sz="0" w:space="0" w:color="auto"/>
            <w:right w:val="none" w:sz="0" w:space="0" w:color="auto"/>
          </w:divBdr>
        </w:div>
        <w:div w:id="1198423546">
          <w:marLeft w:val="480"/>
          <w:marRight w:val="0"/>
          <w:marTop w:val="0"/>
          <w:marBottom w:val="0"/>
          <w:divBdr>
            <w:top w:val="none" w:sz="0" w:space="0" w:color="auto"/>
            <w:left w:val="none" w:sz="0" w:space="0" w:color="auto"/>
            <w:bottom w:val="none" w:sz="0" w:space="0" w:color="auto"/>
            <w:right w:val="none" w:sz="0" w:space="0" w:color="auto"/>
          </w:divBdr>
        </w:div>
        <w:div w:id="1199204136">
          <w:marLeft w:val="480"/>
          <w:marRight w:val="0"/>
          <w:marTop w:val="0"/>
          <w:marBottom w:val="0"/>
          <w:divBdr>
            <w:top w:val="none" w:sz="0" w:space="0" w:color="auto"/>
            <w:left w:val="none" w:sz="0" w:space="0" w:color="auto"/>
            <w:bottom w:val="none" w:sz="0" w:space="0" w:color="auto"/>
            <w:right w:val="none" w:sz="0" w:space="0" w:color="auto"/>
          </w:divBdr>
        </w:div>
        <w:div w:id="1201014971">
          <w:marLeft w:val="480"/>
          <w:marRight w:val="0"/>
          <w:marTop w:val="0"/>
          <w:marBottom w:val="0"/>
          <w:divBdr>
            <w:top w:val="none" w:sz="0" w:space="0" w:color="auto"/>
            <w:left w:val="none" w:sz="0" w:space="0" w:color="auto"/>
            <w:bottom w:val="none" w:sz="0" w:space="0" w:color="auto"/>
            <w:right w:val="none" w:sz="0" w:space="0" w:color="auto"/>
          </w:divBdr>
        </w:div>
        <w:div w:id="1203400314">
          <w:marLeft w:val="480"/>
          <w:marRight w:val="0"/>
          <w:marTop w:val="0"/>
          <w:marBottom w:val="0"/>
          <w:divBdr>
            <w:top w:val="none" w:sz="0" w:space="0" w:color="auto"/>
            <w:left w:val="none" w:sz="0" w:space="0" w:color="auto"/>
            <w:bottom w:val="none" w:sz="0" w:space="0" w:color="auto"/>
            <w:right w:val="none" w:sz="0" w:space="0" w:color="auto"/>
          </w:divBdr>
        </w:div>
        <w:div w:id="1203904715">
          <w:marLeft w:val="480"/>
          <w:marRight w:val="0"/>
          <w:marTop w:val="0"/>
          <w:marBottom w:val="0"/>
          <w:divBdr>
            <w:top w:val="none" w:sz="0" w:space="0" w:color="auto"/>
            <w:left w:val="none" w:sz="0" w:space="0" w:color="auto"/>
            <w:bottom w:val="none" w:sz="0" w:space="0" w:color="auto"/>
            <w:right w:val="none" w:sz="0" w:space="0" w:color="auto"/>
          </w:divBdr>
        </w:div>
        <w:div w:id="1204292112">
          <w:marLeft w:val="480"/>
          <w:marRight w:val="0"/>
          <w:marTop w:val="0"/>
          <w:marBottom w:val="0"/>
          <w:divBdr>
            <w:top w:val="none" w:sz="0" w:space="0" w:color="auto"/>
            <w:left w:val="none" w:sz="0" w:space="0" w:color="auto"/>
            <w:bottom w:val="none" w:sz="0" w:space="0" w:color="auto"/>
            <w:right w:val="none" w:sz="0" w:space="0" w:color="auto"/>
          </w:divBdr>
        </w:div>
        <w:div w:id="1204632822">
          <w:marLeft w:val="480"/>
          <w:marRight w:val="0"/>
          <w:marTop w:val="0"/>
          <w:marBottom w:val="0"/>
          <w:divBdr>
            <w:top w:val="none" w:sz="0" w:space="0" w:color="auto"/>
            <w:left w:val="none" w:sz="0" w:space="0" w:color="auto"/>
            <w:bottom w:val="none" w:sz="0" w:space="0" w:color="auto"/>
            <w:right w:val="none" w:sz="0" w:space="0" w:color="auto"/>
          </w:divBdr>
        </w:div>
        <w:div w:id="1205749505">
          <w:marLeft w:val="480"/>
          <w:marRight w:val="0"/>
          <w:marTop w:val="0"/>
          <w:marBottom w:val="0"/>
          <w:divBdr>
            <w:top w:val="none" w:sz="0" w:space="0" w:color="auto"/>
            <w:left w:val="none" w:sz="0" w:space="0" w:color="auto"/>
            <w:bottom w:val="none" w:sz="0" w:space="0" w:color="auto"/>
            <w:right w:val="none" w:sz="0" w:space="0" w:color="auto"/>
          </w:divBdr>
        </w:div>
        <w:div w:id="1205943901">
          <w:marLeft w:val="480"/>
          <w:marRight w:val="0"/>
          <w:marTop w:val="0"/>
          <w:marBottom w:val="0"/>
          <w:divBdr>
            <w:top w:val="none" w:sz="0" w:space="0" w:color="auto"/>
            <w:left w:val="none" w:sz="0" w:space="0" w:color="auto"/>
            <w:bottom w:val="none" w:sz="0" w:space="0" w:color="auto"/>
            <w:right w:val="none" w:sz="0" w:space="0" w:color="auto"/>
          </w:divBdr>
        </w:div>
        <w:div w:id="1206019374">
          <w:marLeft w:val="480"/>
          <w:marRight w:val="0"/>
          <w:marTop w:val="0"/>
          <w:marBottom w:val="0"/>
          <w:divBdr>
            <w:top w:val="none" w:sz="0" w:space="0" w:color="auto"/>
            <w:left w:val="none" w:sz="0" w:space="0" w:color="auto"/>
            <w:bottom w:val="none" w:sz="0" w:space="0" w:color="auto"/>
            <w:right w:val="none" w:sz="0" w:space="0" w:color="auto"/>
          </w:divBdr>
        </w:div>
        <w:div w:id="1206024862">
          <w:marLeft w:val="480"/>
          <w:marRight w:val="0"/>
          <w:marTop w:val="0"/>
          <w:marBottom w:val="0"/>
          <w:divBdr>
            <w:top w:val="none" w:sz="0" w:space="0" w:color="auto"/>
            <w:left w:val="none" w:sz="0" w:space="0" w:color="auto"/>
            <w:bottom w:val="none" w:sz="0" w:space="0" w:color="auto"/>
            <w:right w:val="none" w:sz="0" w:space="0" w:color="auto"/>
          </w:divBdr>
        </w:div>
        <w:div w:id="1206913811">
          <w:marLeft w:val="480"/>
          <w:marRight w:val="0"/>
          <w:marTop w:val="0"/>
          <w:marBottom w:val="0"/>
          <w:divBdr>
            <w:top w:val="none" w:sz="0" w:space="0" w:color="auto"/>
            <w:left w:val="none" w:sz="0" w:space="0" w:color="auto"/>
            <w:bottom w:val="none" w:sz="0" w:space="0" w:color="auto"/>
            <w:right w:val="none" w:sz="0" w:space="0" w:color="auto"/>
          </w:divBdr>
        </w:div>
        <w:div w:id="1208100633">
          <w:marLeft w:val="480"/>
          <w:marRight w:val="0"/>
          <w:marTop w:val="0"/>
          <w:marBottom w:val="0"/>
          <w:divBdr>
            <w:top w:val="none" w:sz="0" w:space="0" w:color="auto"/>
            <w:left w:val="none" w:sz="0" w:space="0" w:color="auto"/>
            <w:bottom w:val="none" w:sz="0" w:space="0" w:color="auto"/>
            <w:right w:val="none" w:sz="0" w:space="0" w:color="auto"/>
          </w:divBdr>
        </w:div>
        <w:div w:id="1208492214">
          <w:marLeft w:val="480"/>
          <w:marRight w:val="0"/>
          <w:marTop w:val="0"/>
          <w:marBottom w:val="0"/>
          <w:divBdr>
            <w:top w:val="none" w:sz="0" w:space="0" w:color="auto"/>
            <w:left w:val="none" w:sz="0" w:space="0" w:color="auto"/>
            <w:bottom w:val="none" w:sz="0" w:space="0" w:color="auto"/>
            <w:right w:val="none" w:sz="0" w:space="0" w:color="auto"/>
          </w:divBdr>
        </w:div>
        <w:div w:id="1210148203">
          <w:marLeft w:val="480"/>
          <w:marRight w:val="0"/>
          <w:marTop w:val="0"/>
          <w:marBottom w:val="0"/>
          <w:divBdr>
            <w:top w:val="none" w:sz="0" w:space="0" w:color="auto"/>
            <w:left w:val="none" w:sz="0" w:space="0" w:color="auto"/>
            <w:bottom w:val="none" w:sz="0" w:space="0" w:color="auto"/>
            <w:right w:val="none" w:sz="0" w:space="0" w:color="auto"/>
          </w:divBdr>
        </w:div>
        <w:div w:id="1212378725">
          <w:marLeft w:val="480"/>
          <w:marRight w:val="0"/>
          <w:marTop w:val="0"/>
          <w:marBottom w:val="0"/>
          <w:divBdr>
            <w:top w:val="none" w:sz="0" w:space="0" w:color="auto"/>
            <w:left w:val="none" w:sz="0" w:space="0" w:color="auto"/>
            <w:bottom w:val="none" w:sz="0" w:space="0" w:color="auto"/>
            <w:right w:val="none" w:sz="0" w:space="0" w:color="auto"/>
          </w:divBdr>
        </w:div>
        <w:div w:id="1212424712">
          <w:marLeft w:val="480"/>
          <w:marRight w:val="0"/>
          <w:marTop w:val="0"/>
          <w:marBottom w:val="0"/>
          <w:divBdr>
            <w:top w:val="none" w:sz="0" w:space="0" w:color="auto"/>
            <w:left w:val="none" w:sz="0" w:space="0" w:color="auto"/>
            <w:bottom w:val="none" w:sz="0" w:space="0" w:color="auto"/>
            <w:right w:val="none" w:sz="0" w:space="0" w:color="auto"/>
          </w:divBdr>
        </w:div>
        <w:div w:id="1213661440">
          <w:marLeft w:val="480"/>
          <w:marRight w:val="0"/>
          <w:marTop w:val="0"/>
          <w:marBottom w:val="0"/>
          <w:divBdr>
            <w:top w:val="none" w:sz="0" w:space="0" w:color="auto"/>
            <w:left w:val="none" w:sz="0" w:space="0" w:color="auto"/>
            <w:bottom w:val="none" w:sz="0" w:space="0" w:color="auto"/>
            <w:right w:val="none" w:sz="0" w:space="0" w:color="auto"/>
          </w:divBdr>
        </w:div>
        <w:div w:id="1220020707">
          <w:marLeft w:val="480"/>
          <w:marRight w:val="0"/>
          <w:marTop w:val="0"/>
          <w:marBottom w:val="0"/>
          <w:divBdr>
            <w:top w:val="none" w:sz="0" w:space="0" w:color="auto"/>
            <w:left w:val="none" w:sz="0" w:space="0" w:color="auto"/>
            <w:bottom w:val="none" w:sz="0" w:space="0" w:color="auto"/>
            <w:right w:val="none" w:sz="0" w:space="0" w:color="auto"/>
          </w:divBdr>
        </w:div>
        <w:div w:id="1220629022">
          <w:marLeft w:val="480"/>
          <w:marRight w:val="0"/>
          <w:marTop w:val="0"/>
          <w:marBottom w:val="0"/>
          <w:divBdr>
            <w:top w:val="none" w:sz="0" w:space="0" w:color="auto"/>
            <w:left w:val="none" w:sz="0" w:space="0" w:color="auto"/>
            <w:bottom w:val="none" w:sz="0" w:space="0" w:color="auto"/>
            <w:right w:val="none" w:sz="0" w:space="0" w:color="auto"/>
          </w:divBdr>
        </w:div>
        <w:div w:id="1221482863">
          <w:marLeft w:val="480"/>
          <w:marRight w:val="0"/>
          <w:marTop w:val="0"/>
          <w:marBottom w:val="0"/>
          <w:divBdr>
            <w:top w:val="none" w:sz="0" w:space="0" w:color="auto"/>
            <w:left w:val="none" w:sz="0" w:space="0" w:color="auto"/>
            <w:bottom w:val="none" w:sz="0" w:space="0" w:color="auto"/>
            <w:right w:val="none" w:sz="0" w:space="0" w:color="auto"/>
          </w:divBdr>
        </w:div>
        <w:div w:id="1221595711">
          <w:marLeft w:val="480"/>
          <w:marRight w:val="0"/>
          <w:marTop w:val="0"/>
          <w:marBottom w:val="0"/>
          <w:divBdr>
            <w:top w:val="none" w:sz="0" w:space="0" w:color="auto"/>
            <w:left w:val="none" w:sz="0" w:space="0" w:color="auto"/>
            <w:bottom w:val="none" w:sz="0" w:space="0" w:color="auto"/>
            <w:right w:val="none" w:sz="0" w:space="0" w:color="auto"/>
          </w:divBdr>
        </w:div>
        <w:div w:id="1222716760">
          <w:marLeft w:val="480"/>
          <w:marRight w:val="0"/>
          <w:marTop w:val="0"/>
          <w:marBottom w:val="0"/>
          <w:divBdr>
            <w:top w:val="none" w:sz="0" w:space="0" w:color="auto"/>
            <w:left w:val="none" w:sz="0" w:space="0" w:color="auto"/>
            <w:bottom w:val="none" w:sz="0" w:space="0" w:color="auto"/>
            <w:right w:val="none" w:sz="0" w:space="0" w:color="auto"/>
          </w:divBdr>
        </w:div>
        <w:div w:id="1223104496">
          <w:marLeft w:val="480"/>
          <w:marRight w:val="0"/>
          <w:marTop w:val="0"/>
          <w:marBottom w:val="0"/>
          <w:divBdr>
            <w:top w:val="none" w:sz="0" w:space="0" w:color="auto"/>
            <w:left w:val="none" w:sz="0" w:space="0" w:color="auto"/>
            <w:bottom w:val="none" w:sz="0" w:space="0" w:color="auto"/>
            <w:right w:val="none" w:sz="0" w:space="0" w:color="auto"/>
          </w:divBdr>
        </w:div>
        <w:div w:id="1224020502">
          <w:marLeft w:val="480"/>
          <w:marRight w:val="0"/>
          <w:marTop w:val="0"/>
          <w:marBottom w:val="0"/>
          <w:divBdr>
            <w:top w:val="none" w:sz="0" w:space="0" w:color="auto"/>
            <w:left w:val="none" w:sz="0" w:space="0" w:color="auto"/>
            <w:bottom w:val="none" w:sz="0" w:space="0" w:color="auto"/>
            <w:right w:val="none" w:sz="0" w:space="0" w:color="auto"/>
          </w:divBdr>
        </w:div>
        <w:div w:id="1224827183">
          <w:marLeft w:val="480"/>
          <w:marRight w:val="0"/>
          <w:marTop w:val="0"/>
          <w:marBottom w:val="0"/>
          <w:divBdr>
            <w:top w:val="none" w:sz="0" w:space="0" w:color="auto"/>
            <w:left w:val="none" w:sz="0" w:space="0" w:color="auto"/>
            <w:bottom w:val="none" w:sz="0" w:space="0" w:color="auto"/>
            <w:right w:val="none" w:sz="0" w:space="0" w:color="auto"/>
          </w:divBdr>
        </w:div>
        <w:div w:id="1226919452">
          <w:marLeft w:val="480"/>
          <w:marRight w:val="0"/>
          <w:marTop w:val="0"/>
          <w:marBottom w:val="0"/>
          <w:divBdr>
            <w:top w:val="none" w:sz="0" w:space="0" w:color="auto"/>
            <w:left w:val="none" w:sz="0" w:space="0" w:color="auto"/>
            <w:bottom w:val="none" w:sz="0" w:space="0" w:color="auto"/>
            <w:right w:val="none" w:sz="0" w:space="0" w:color="auto"/>
          </w:divBdr>
        </w:div>
        <w:div w:id="1227760836">
          <w:marLeft w:val="480"/>
          <w:marRight w:val="0"/>
          <w:marTop w:val="0"/>
          <w:marBottom w:val="0"/>
          <w:divBdr>
            <w:top w:val="none" w:sz="0" w:space="0" w:color="auto"/>
            <w:left w:val="none" w:sz="0" w:space="0" w:color="auto"/>
            <w:bottom w:val="none" w:sz="0" w:space="0" w:color="auto"/>
            <w:right w:val="none" w:sz="0" w:space="0" w:color="auto"/>
          </w:divBdr>
        </w:div>
        <w:div w:id="1230458170">
          <w:marLeft w:val="480"/>
          <w:marRight w:val="0"/>
          <w:marTop w:val="0"/>
          <w:marBottom w:val="0"/>
          <w:divBdr>
            <w:top w:val="none" w:sz="0" w:space="0" w:color="auto"/>
            <w:left w:val="none" w:sz="0" w:space="0" w:color="auto"/>
            <w:bottom w:val="none" w:sz="0" w:space="0" w:color="auto"/>
            <w:right w:val="none" w:sz="0" w:space="0" w:color="auto"/>
          </w:divBdr>
        </w:div>
        <w:div w:id="1231118817">
          <w:marLeft w:val="480"/>
          <w:marRight w:val="0"/>
          <w:marTop w:val="0"/>
          <w:marBottom w:val="0"/>
          <w:divBdr>
            <w:top w:val="none" w:sz="0" w:space="0" w:color="auto"/>
            <w:left w:val="none" w:sz="0" w:space="0" w:color="auto"/>
            <w:bottom w:val="none" w:sz="0" w:space="0" w:color="auto"/>
            <w:right w:val="none" w:sz="0" w:space="0" w:color="auto"/>
          </w:divBdr>
        </w:div>
        <w:div w:id="1231504991">
          <w:marLeft w:val="480"/>
          <w:marRight w:val="0"/>
          <w:marTop w:val="0"/>
          <w:marBottom w:val="0"/>
          <w:divBdr>
            <w:top w:val="none" w:sz="0" w:space="0" w:color="auto"/>
            <w:left w:val="none" w:sz="0" w:space="0" w:color="auto"/>
            <w:bottom w:val="none" w:sz="0" w:space="0" w:color="auto"/>
            <w:right w:val="none" w:sz="0" w:space="0" w:color="auto"/>
          </w:divBdr>
        </w:div>
        <w:div w:id="1232154532">
          <w:marLeft w:val="480"/>
          <w:marRight w:val="0"/>
          <w:marTop w:val="0"/>
          <w:marBottom w:val="0"/>
          <w:divBdr>
            <w:top w:val="none" w:sz="0" w:space="0" w:color="auto"/>
            <w:left w:val="none" w:sz="0" w:space="0" w:color="auto"/>
            <w:bottom w:val="none" w:sz="0" w:space="0" w:color="auto"/>
            <w:right w:val="none" w:sz="0" w:space="0" w:color="auto"/>
          </w:divBdr>
        </w:div>
        <w:div w:id="1232738750">
          <w:marLeft w:val="480"/>
          <w:marRight w:val="0"/>
          <w:marTop w:val="0"/>
          <w:marBottom w:val="0"/>
          <w:divBdr>
            <w:top w:val="none" w:sz="0" w:space="0" w:color="auto"/>
            <w:left w:val="none" w:sz="0" w:space="0" w:color="auto"/>
            <w:bottom w:val="none" w:sz="0" w:space="0" w:color="auto"/>
            <w:right w:val="none" w:sz="0" w:space="0" w:color="auto"/>
          </w:divBdr>
        </w:div>
        <w:div w:id="1234392814">
          <w:marLeft w:val="480"/>
          <w:marRight w:val="0"/>
          <w:marTop w:val="0"/>
          <w:marBottom w:val="0"/>
          <w:divBdr>
            <w:top w:val="none" w:sz="0" w:space="0" w:color="auto"/>
            <w:left w:val="none" w:sz="0" w:space="0" w:color="auto"/>
            <w:bottom w:val="none" w:sz="0" w:space="0" w:color="auto"/>
            <w:right w:val="none" w:sz="0" w:space="0" w:color="auto"/>
          </w:divBdr>
        </w:div>
        <w:div w:id="1235242590">
          <w:marLeft w:val="480"/>
          <w:marRight w:val="0"/>
          <w:marTop w:val="0"/>
          <w:marBottom w:val="0"/>
          <w:divBdr>
            <w:top w:val="none" w:sz="0" w:space="0" w:color="auto"/>
            <w:left w:val="none" w:sz="0" w:space="0" w:color="auto"/>
            <w:bottom w:val="none" w:sz="0" w:space="0" w:color="auto"/>
            <w:right w:val="none" w:sz="0" w:space="0" w:color="auto"/>
          </w:divBdr>
        </w:div>
        <w:div w:id="1235897813">
          <w:marLeft w:val="480"/>
          <w:marRight w:val="0"/>
          <w:marTop w:val="0"/>
          <w:marBottom w:val="0"/>
          <w:divBdr>
            <w:top w:val="none" w:sz="0" w:space="0" w:color="auto"/>
            <w:left w:val="none" w:sz="0" w:space="0" w:color="auto"/>
            <w:bottom w:val="none" w:sz="0" w:space="0" w:color="auto"/>
            <w:right w:val="none" w:sz="0" w:space="0" w:color="auto"/>
          </w:divBdr>
        </w:div>
        <w:div w:id="1236820990">
          <w:marLeft w:val="480"/>
          <w:marRight w:val="0"/>
          <w:marTop w:val="0"/>
          <w:marBottom w:val="0"/>
          <w:divBdr>
            <w:top w:val="none" w:sz="0" w:space="0" w:color="auto"/>
            <w:left w:val="none" w:sz="0" w:space="0" w:color="auto"/>
            <w:bottom w:val="none" w:sz="0" w:space="0" w:color="auto"/>
            <w:right w:val="none" w:sz="0" w:space="0" w:color="auto"/>
          </w:divBdr>
        </w:div>
        <w:div w:id="1239483573">
          <w:marLeft w:val="480"/>
          <w:marRight w:val="0"/>
          <w:marTop w:val="0"/>
          <w:marBottom w:val="0"/>
          <w:divBdr>
            <w:top w:val="none" w:sz="0" w:space="0" w:color="auto"/>
            <w:left w:val="none" w:sz="0" w:space="0" w:color="auto"/>
            <w:bottom w:val="none" w:sz="0" w:space="0" w:color="auto"/>
            <w:right w:val="none" w:sz="0" w:space="0" w:color="auto"/>
          </w:divBdr>
        </w:div>
        <w:div w:id="1240823419">
          <w:marLeft w:val="480"/>
          <w:marRight w:val="0"/>
          <w:marTop w:val="0"/>
          <w:marBottom w:val="0"/>
          <w:divBdr>
            <w:top w:val="none" w:sz="0" w:space="0" w:color="auto"/>
            <w:left w:val="none" w:sz="0" w:space="0" w:color="auto"/>
            <w:bottom w:val="none" w:sz="0" w:space="0" w:color="auto"/>
            <w:right w:val="none" w:sz="0" w:space="0" w:color="auto"/>
          </w:divBdr>
        </w:div>
        <w:div w:id="1241480620">
          <w:marLeft w:val="480"/>
          <w:marRight w:val="0"/>
          <w:marTop w:val="0"/>
          <w:marBottom w:val="0"/>
          <w:divBdr>
            <w:top w:val="none" w:sz="0" w:space="0" w:color="auto"/>
            <w:left w:val="none" w:sz="0" w:space="0" w:color="auto"/>
            <w:bottom w:val="none" w:sz="0" w:space="0" w:color="auto"/>
            <w:right w:val="none" w:sz="0" w:space="0" w:color="auto"/>
          </w:divBdr>
        </w:div>
        <w:div w:id="1241789709">
          <w:marLeft w:val="480"/>
          <w:marRight w:val="0"/>
          <w:marTop w:val="0"/>
          <w:marBottom w:val="0"/>
          <w:divBdr>
            <w:top w:val="none" w:sz="0" w:space="0" w:color="auto"/>
            <w:left w:val="none" w:sz="0" w:space="0" w:color="auto"/>
            <w:bottom w:val="none" w:sz="0" w:space="0" w:color="auto"/>
            <w:right w:val="none" w:sz="0" w:space="0" w:color="auto"/>
          </w:divBdr>
        </w:div>
        <w:div w:id="1243757761">
          <w:marLeft w:val="480"/>
          <w:marRight w:val="0"/>
          <w:marTop w:val="0"/>
          <w:marBottom w:val="0"/>
          <w:divBdr>
            <w:top w:val="none" w:sz="0" w:space="0" w:color="auto"/>
            <w:left w:val="none" w:sz="0" w:space="0" w:color="auto"/>
            <w:bottom w:val="none" w:sz="0" w:space="0" w:color="auto"/>
            <w:right w:val="none" w:sz="0" w:space="0" w:color="auto"/>
          </w:divBdr>
        </w:div>
        <w:div w:id="1244413660">
          <w:marLeft w:val="480"/>
          <w:marRight w:val="0"/>
          <w:marTop w:val="0"/>
          <w:marBottom w:val="0"/>
          <w:divBdr>
            <w:top w:val="none" w:sz="0" w:space="0" w:color="auto"/>
            <w:left w:val="none" w:sz="0" w:space="0" w:color="auto"/>
            <w:bottom w:val="none" w:sz="0" w:space="0" w:color="auto"/>
            <w:right w:val="none" w:sz="0" w:space="0" w:color="auto"/>
          </w:divBdr>
        </w:div>
        <w:div w:id="1247225343">
          <w:marLeft w:val="480"/>
          <w:marRight w:val="0"/>
          <w:marTop w:val="0"/>
          <w:marBottom w:val="0"/>
          <w:divBdr>
            <w:top w:val="none" w:sz="0" w:space="0" w:color="auto"/>
            <w:left w:val="none" w:sz="0" w:space="0" w:color="auto"/>
            <w:bottom w:val="none" w:sz="0" w:space="0" w:color="auto"/>
            <w:right w:val="none" w:sz="0" w:space="0" w:color="auto"/>
          </w:divBdr>
        </w:div>
        <w:div w:id="1248073603">
          <w:marLeft w:val="480"/>
          <w:marRight w:val="0"/>
          <w:marTop w:val="0"/>
          <w:marBottom w:val="0"/>
          <w:divBdr>
            <w:top w:val="none" w:sz="0" w:space="0" w:color="auto"/>
            <w:left w:val="none" w:sz="0" w:space="0" w:color="auto"/>
            <w:bottom w:val="none" w:sz="0" w:space="0" w:color="auto"/>
            <w:right w:val="none" w:sz="0" w:space="0" w:color="auto"/>
          </w:divBdr>
        </w:div>
        <w:div w:id="1248074080">
          <w:marLeft w:val="480"/>
          <w:marRight w:val="0"/>
          <w:marTop w:val="0"/>
          <w:marBottom w:val="0"/>
          <w:divBdr>
            <w:top w:val="none" w:sz="0" w:space="0" w:color="auto"/>
            <w:left w:val="none" w:sz="0" w:space="0" w:color="auto"/>
            <w:bottom w:val="none" w:sz="0" w:space="0" w:color="auto"/>
            <w:right w:val="none" w:sz="0" w:space="0" w:color="auto"/>
          </w:divBdr>
        </w:div>
        <w:div w:id="1249119579">
          <w:marLeft w:val="480"/>
          <w:marRight w:val="0"/>
          <w:marTop w:val="0"/>
          <w:marBottom w:val="0"/>
          <w:divBdr>
            <w:top w:val="none" w:sz="0" w:space="0" w:color="auto"/>
            <w:left w:val="none" w:sz="0" w:space="0" w:color="auto"/>
            <w:bottom w:val="none" w:sz="0" w:space="0" w:color="auto"/>
            <w:right w:val="none" w:sz="0" w:space="0" w:color="auto"/>
          </w:divBdr>
        </w:div>
        <w:div w:id="1249582714">
          <w:marLeft w:val="480"/>
          <w:marRight w:val="0"/>
          <w:marTop w:val="0"/>
          <w:marBottom w:val="0"/>
          <w:divBdr>
            <w:top w:val="none" w:sz="0" w:space="0" w:color="auto"/>
            <w:left w:val="none" w:sz="0" w:space="0" w:color="auto"/>
            <w:bottom w:val="none" w:sz="0" w:space="0" w:color="auto"/>
            <w:right w:val="none" w:sz="0" w:space="0" w:color="auto"/>
          </w:divBdr>
        </w:div>
        <w:div w:id="1249928695">
          <w:marLeft w:val="480"/>
          <w:marRight w:val="0"/>
          <w:marTop w:val="0"/>
          <w:marBottom w:val="0"/>
          <w:divBdr>
            <w:top w:val="none" w:sz="0" w:space="0" w:color="auto"/>
            <w:left w:val="none" w:sz="0" w:space="0" w:color="auto"/>
            <w:bottom w:val="none" w:sz="0" w:space="0" w:color="auto"/>
            <w:right w:val="none" w:sz="0" w:space="0" w:color="auto"/>
          </w:divBdr>
        </w:div>
        <w:div w:id="1250191701">
          <w:marLeft w:val="480"/>
          <w:marRight w:val="0"/>
          <w:marTop w:val="0"/>
          <w:marBottom w:val="0"/>
          <w:divBdr>
            <w:top w:val="none" w:sz="0" w:space="0" w:color="auto"/>
            <w:left w:val="none" w:sz="0" w:space="0" w:color="auto"/>
            <w:bottom w:val="none" w:sz="0" w:space="0" w:color="auto"/>
            <w:right w:val="none" w:sz="0" w:space="0" w:color="auto"/>
          </w:divBdr>
        </w:div>
        <w:div w:id="1250313857">
          <w:marLeft w:val="480"/>
          <w:marRight w:val="0"/>
          <w:marTop w:val="0"/>
          <w:marBottom w:val="0"/>
          <w:divBdr>
            <w:top w:val="none" w:sz="0" w:space="0" w:color="auto"/>
            <w:left w:val="none" w:sz="0" w:space="0" w:color="auto"/>
            <w:bottom w:val="none" w:sz="0" w:space="0" w:color="auto"/>
            <w:right w:val="none" w:sz="0" w:space="0" w:color="auto"/>
          </w:divBdr>
        </w:div>
        <w:div w:id="1251424564">
          <w:marLeft w:val="480"/>
          <w:marRight w:val="0"/>
          <w:marTop w:val="0"/>
          <w:marBottom w:val="0"/>
          <w:divBdr>
            <w:top w:val="none" w:sz="0" w:space="0" w:color="auto"/>
            <w:left w:val="none" w:sz="0" w:space="0" w:color="auto"/>
            <w:bottom w:val="none" w:sz="0" w:space="0" w:color="auto"/>
            <w:right w:val="none" w:sz="0" w:space="0" w:color="auto"/>
          </w:divBdr>
        </w:div>
        <w:div w:id="1251503305">
          <w:marLeft w:val="480"/>
          <w:marRight w:val="0"/>
          <w:marTop w:val="0"/>
          <w:marBottom w:val="0"/>
          <w:divBdr>
            <w:top w:val="none" w:sz="0" w:space="0" w:color="auto"/>
            <w:left w:val="none" w:sz="0" w:space="0" w:color="auto"/>
            <w:bottom w:val="none" w:sz="0" w:space="0" w:color="auto"/>
            <w:right w:val="none" w:sz="0" w:space="0" w:color="auto"/>
          </w:divBdr>
        </w:div>
        <w:div w:id="1252350235">
          <w:marLeft w:val="480"/>
          <w:marRight w:val="0"/>
          <w:marTop w:val="0"/>
          <w:marBottom w:val="0"/>
          <w:divBdr>
            <w:top w:val="none" w:sz="0" w:space="0" w:color="auto"/>
            <w:left w:val="none" w:sz="0" w:space="0" w:color="auto"/>
            <w:bottom w:val="none" w:sz="0" w:space="0" w:color="auto"/>
            <w:right w:val="none" w:sz="0" w:space="0" w:color="auto"/>
          </w:divBdr>
        </w:div>
        <w:div w:id="1252354882">
          <w:marLeft w:val="480"/>
          <w:marRight w:val="0"/>
          <w:marTop w:val="0"/>
          <w:marBottom w:val="0"/>
          <w:divBdr>
            <w:top w:val="none" w:sz="0" w:space="0" w:color="auto"/>
            <w:left w:val="none" w:sz="0" w:space="0" w:color="auto"/>
            <w:bottom w:val="none" w:sz="0" w:space="0" w:color="auto"/>
            <w:right w:val="none" w:sz="0" w:space="0" w:color="auto"/>
          </w:divBdr>
        </w:div>
        <w:div w:id="1254556253">
          <w:marLeft w:val="480"/>
          <w:marRight w:val="0"/>
          <w:marTop w:val="0"/>
          <w:marBottom w:val="0"/>
          <w:divBdr>
            <w:top w:val="none" w:sz="0" w:space="0" w:color="auto"/>
            <w:left w:val="none" w:sz="0" w:space="0" w:color="auto"/>
            <w:bottom w:val="none" w:sz="0" w:space="0" w:color="auto"/>
            <w:right w:val="none" w:sz="0" w:space="0" w:color="auto"/>
          </w:divBdr>
        </w:div>
        <w:div w:id="1255895630">
          <w:marLeft w:val="480"/>
          <w:marRight w:val="0"/>
          <w:marTop w:val="0"/>
          <w:marBottom w:val="0"/>
          <w:divBdr>
            <w:top w:val="none" w:sz="0" w:space="0" w:color="auto"/>
            <w:left w:val="none" w:sz="0" w:space="0" w:color="auto"/>
            <w:bottom w:val="none" w:sz="0" w:space="0" w:color="auto"/>
            <w:right w:val="none" w:sz="0" w:space="0" w:color="auto"/>
          </w:divBdr>
        </w:div>
        <w:div w:id="1256203970">
          <w:marLeft w:val="480"/>
          <w:marRight w:val="0"/>
          <w:marTop w:val="0"/>
          <w:marBottom w:val="0"/>
          <w:divBdr>
            <w:top w:val="none" w:sz="0" w:space="0" w:color="auto"/>
            <w:left w:val="none" w:sz="0" w:space="0" w:color="auto"/>
            <w:bottom w:val="none" w:sz="0" w:space="0" w:color="auto"/>
            <w:right w:val="none" w:sz="0" w:space="0" w:color="auto"/>
          </w:divBdr>
        </w:div>
        <w:div w:id="1258096915">
          <w:marLeft w:val="480"/>
          <w:marRight w:val="0"/>
          <w:marTop w:val="0"/>
          <w:marBottom w:val="0"/>
          <w:divBdr>
            <w:top w:val="none" w:sz="0" w:space="0" w:color="auto"/>
            <w:left w:val="none" w:sz="0" w:space="0" w:color="auto"/>
            <w:bottom w:val="none" w:sz="0" w:space="0" w:color="auto"/>
            <w:right w:val="none" w:sz="0" w:space="0" w:color="auto"/>
          </w:divBdr>
        </w:div>
        <w:div w:id="1259673602">
          <w:marLeft w:val="480"/>
          <w:marRight w:val="0"/>
          <w:marTop w:val="0"/>
          <w:marBottom w:val="0"/>
          <w:divBdr>
            <w:top w:val="none" w:sz="0" w:space="0" w:color="auto"/>
            <w:left w:val="none" w:sz="0" w:space="0" w:color="auto"/>
            <w:bottom w:val="none" w:sz="0" w:space="0" w:color="auto"/>
            <w:right w:val="none" w:sz="0" w:space="0" w:color="auto"/>
          </w:divBdr>
        </w:div>
        <w:div w:id="1260481100">
          <w:marLeft w:val="480"/>
          <w:marRight w:val="0"/>
          <w:marTop w:val="0"/>
          <w:marBottom w:val="0"/>
          <w:divBdr>
            <w:top w:val="none" w:sz="0" w:space="0" w:color="auto"/>
            <w:left w:val="none" w:sz="0" w:space="0" w:color="auto"/>
            <w:bottom w:val="none" w:sz="0" w:space="0" w:color="auto"/>
            <w:right w:val="none" w:sz="0" w:space="0" w:color="auto"/>
          </w:divBdr>
        </w:div>
        <w:div w:id="1260606085">
          <w:marLeft w:val="480"/>
          <w:marRight w:val="0"/>
          <w:marTop w:val="0"/>
          <w:marBottom w:val="0"/>
          <w:divBdr>
            <w:top w:val="none" w:sz="0" w:space="0" w:color="auto"/>
            <w:left w:val="none" w:sz="0" w:space="0" w:color="auto"/>
            <w:bottom w:val="none" w:sz="0" w:space="0" w:color="auto"/>
            <w:right w:val="none" w:sz="0" w:space="0" w:color="auto"/>
          </w:divBdr>
        </w:div>
        <w:div w:id="1262252654">
          <w:marLeft w:val="480"/>
          <w:marRight w:val="0"/>
          <w:marTop w:val="0"/>
          <w:marBottom w:val="0"/>
          <w:divBdr>
            <w:top w:val="none" w:sz="0" w:space="0" w:color="auto"/>
            <w:left w:val="none" w:sz="0" w:space="0" w:color="auto"/>
            <w:bottom w:val="none" w:sz="0" w:space="0" w:color="auto"/>
            <w:right w:val="none" w:sz="0" w:space="0" w:color="auto"/>
          </w:divBdr>
        </w:div>
        <w:div w:id="1262682592">
          <w:marLeft w:val="480"/>
          <w:marRight w:val="0"/>
          <w:marTop w:val="0"/>
          <w:marBottom w:val="0"/>
          <w:divBdr>
            <w:top w:val="none" w:sz="0" w:space="0" w:color="auto"/>
            <w:left w:val="none" w:sz="0" w:space="0" w:color="auto"/>
            <w:bottom w:val="none" w:sz="0" w:space="0" w:color="auto"/>
            <w:right w:val="none" w:sz="0" w:space="0" w:color="auto"/>
          </w:divBdr>
        </w:div>
        <w:div w:id="1263143262">
          <w:marLeft w:val="480"/>
          <w:marRight w:val="0"/>
          <w:marTop w:val="0"/>
          <w:marBottom w:val="0"/>
          <w:divBdr>
            <w:top w:val="none" w:sz="0" w:space="0" w:color="auto"/>
            <w:left w:val="none" w:sz="0" w:space="0" w:color="auto"/>
            <w:bottom w:val="none" w:sz="0" w:space="0" w:color="auto"/>
            <w:right w:val="none" w:sz="0" w:space="0" w:color="auto"/>
          </w:divBdr>
        </w:div>
        <w:div w:id="1263563780">
          <w:marLeft w:val="480"/>
          <w:marRight w:val="0"/>
          <w:marTop w:val="0"/>
          <w:marBottom w:val="0"/>
          <w:divBdr>
            <w:top w:val="none" w:sz="0" w:space="0" w:color="auto"/>
            <w:left w:val="none" w:sz="0" w:space="0" w:color="auto"/>
            <w:bottom w:val="none" w:sz="0" w:space="0" w:color="auto"/>
            <w:right w:val="none" w:sz="0" w:space="0" w:color="auto"/>
          </w:divBdr>
        </w:div>
        <w:div w:id="1264847030">
          <w:marLeft w:val="480"/>
          <w:marRight w:val="0"/>
          <w:marTop w:val="0"/>
          <w:marBottom w:val="0"/>
          <w:divBdr>
            <w:top w:val="none" w:sz="0" w:space="0" w:color="auto"/>
            <w:left w:val="none" w:sz="0" w:space="0" w:color="auto"/>
            <w:bottom w:val="none" w:sz="0" w:space="0" w:color="auto"/>
            <w:right w:val="none" w:sz="0" w:space="0" w:color="auto"/>
          </w:divBdr>
        </w:div>
        <w:div w:id="1265115905">
          <w:marLeft w:val="480"/>
          <w:marRight w:val="0"/>
          <w:marTop w:val="0"/>
          <w:marBottom w:val="0"/>
          <w:divBdr>
            <w:top w:val="none" w:sz="0" w:space="0" w:color="auto"/>
            <w:left w:val="none" w:sz="0" w:space="0" w:color="auto"/>
            <w:bottom w:val="none" w:sz="0" w:space="0" w:color="auto"/>
            <w:right w:val="none" w:sz="0" w:space="0" w:color="auto"/>
          </w:divBdr>
        </w:div>
        <w:div w:id="1268003926">
          <w:marLeft w:val="480"/>
          <w:marRight w:val="0"/>
          <w:marTop w:val="0"/>
          <w:marBottom w:val="0"/>
          <w:divBdr>
            <w:top w:val="none" w:sz="0" w:space="0" w:color="auto"/>
            <w:left w:val="none" w:sz="0" w:space="0" w:color="auto"/>
            <w:bottom w:val="none" w:sz="0" w:space="0" w:color="auto"/>
            <w:right w:val="none" w:sz="0" w:space="0" w:color="auto"/>
          </w:divBdr>
        </w:div>
        <w:div w:id="1268924472">
          <w:marLeft w:val="480"/>
          <w:marRight w:val="0"/>
          <w:marTop w:val="0"/>
          <w:marBottom w:val="0"/>
          <w:divBdr>
            <w:top w:val="none" w:sz="0" w:space="0" w:color="auto"/>
            <w:left w:val="none" w:sz="0" w:space="0" w:color="auto"/>
            <w:bottom w:val="none" w:sz="0" w:space="0" w:color="auto"/>
            <w:right w:val="none" w:sz="0" w:space="0" w:color="auto"/>
          </w:divBdr>
        </w:div>
        <w:div w:id="1269040858">
          <w:marLeft w:val="480"/>
          <w:marRight w:val="0"/>
          <w:marTop w:val="0"/>
          <w:marBottom w:val="0"/>
          <w:divBdr>
            <w:top w:val="none" w:sz="0" w:space="0" w:color="auto"/>
            <w:left w:val="none" w:sz="0" w:space="0" w:color="auto"/>
            <w:bottom w:val="none" w:sz="0" w:space="0" w:color="auto"/>
            <w:right w:val="none" w:sz="0" w:space="0" w:color="auto"/>
          </w:divBdr>
        </w:div>
        <w:div w:id="1269388657">
          <w:marLeft w:val="480"/>
          <w:marRight w:val="0"/>
          <w:marTop w:val="0"/>
          <w:marBottom w:val="0"/>
          <w:divBdr>
            <w:top w:val="none" w:sz="0" w:space="0" w:color="auto"/>
            <w:left w:val="none" w:sz="0" w:space="0" w:color="auto"/>
            <w:bottom w:val="none" w:sz="0" w:space="0" w:color="auto"/>
            <w:right w:val="none" w:sz="0" w:space="0" w:color="auto"/>
          </w:divBdr>
        </w:div>
        <w:div w:id="1270314206">
          <w:marLeft w:val="480"/>
          <w:marRight w:val="0"/>
          <w:marTop w:val="0"/>
          <w:marBottom w:val="0"/>
          <w:divBdr>
            <w:top w:val="none" w:sz="0" w:space="0" w:color="auto"/>
            <w:left w:val="none" w:sz="0" w:space="0" w:color="auto"/>
            <w:bottom w:val="none" w:sz="0" w:space="0" w:color="auto"/>
            <w:right w:val="none" w:sz="0" w:space="0" w:color="auto"/>
          </w:divBdr>
        </w:div>
        <w:div w:id="1270505793">
          <w:marLeft w:val="480"/>
          <w:marRight w:val="0"/>
          <w:marTop w:val="0"/>
          <w:marBottom w:val="0"/>
          <w:divBdr>
            <w:top w:val="none" w:sz="0" w:space="0" w:color="auto"/>
            <w:left w:val="none" w:sz="0" w:space="0" w:color="auto"/>
            <w:bottom w:val="none" w:sz="0" w:space="0" w:color="auto"/>
            <w:right w:val="none" w:sz="0" w:space="0" w:color="auto"/>
          </w:divBdr>
        </w:div>
        <w:div w:id="1271931279">
          <w:marLeft w:val="480"/>
          <w:marRight w:val="0"/>
          <w:marTop w:val="0"/>
          <w:marBottom w:val="0"/>
          <w:divBdr>
            <w:top w:val="none" w:sz="0" w:space="0" w:color="auto"/>
            <w:left w:val="none" w:sz="0" w:space="0" w:color="auto"/>
            <w:bottom w:val="none" w:sz="0" w:space="0" w:color="auto"/>
            <w:right w:val="none" w:sz="0" w:space="0" w:color="auto"/>
          </w:divBdr>
        </w:div>
        <w:div w:id="1272937755">
          <w:marLeft w:val="480"/>
          <w:marRight w:val="0"/>
          <w:marTop w:val="0"/>
          <w:marBottom w:val="0"/>
          <w:divBdr>
            <w:top w:val="none" w:sz="0" w:space="0" w:color="auto"/>
            <w:left w:val="none" w:sz="0" w:space="0" w:color="auto"/>
            <w:bottom w:val="none" w:sz="0" w:space="0" w:color="auto"/>
            <w:right w:val="none" w:sz="0" w:space="0" w:color="auto"/>
          </w:divBdr>
        </w:div>
        <w:div w:id="1275480124">
          <w:marLeft w:val="480"/>
          <w:marRight w:val="0"/>
          <w:marTop w:val="0"/>
          <w:marBottom w:val="0"/>
          <w:divBdr>
            <w:top w:val="none" w:sz="0" w:space="0" w:color="auto"/>
            <w:left w:val="none" w:sz="0" w:space="0" w:color="auto"/>
            <w:bottom w:val="none" w:sz="0" w:space="0" w:color="auto"/>
            <w:right w:val="none" w:sz="0" w:space="0" w:color="auto"/>
          </w:divBdr>
        </w:div>
        <w:div w:id="1277560914">
          <w:marLeft w:val="480"/>
          <w:marRight w:val="0"/>
          <w:marTop w:val="0"/>
          <w:marBottom w:val="0"/>
          <w:divBdr>
            <w:top w:val="none" w:sz="0" w:space="0" w:color="auto"/>
            <w:left w:val="none" w:sz="0" w:space="0" w:color="auto"/>
            <w:bottom w:val="none" w:sz="0" w:space="0" w:color="auto"/>
            <w:right w:val="none" w:sz="0" w:space="0" w:color="auto"/>
          </w:divBdr>
        </w:div>
        <w:div w:id="1278482746">
          <w:marLeft w:val="480"/>
          <w:marRight w:val="0"/>
          <w:marTop w:val="0"/>
          <w:marBottom w:val="0"/>
          <w:divBdr>
            <w:top w:val="none" w:sz="0" w:space="0" w:color="auto"/>
            <w:left w:val="none" w:sz="0" w:space="0" w:color="auto"/>
            <w:bottom w:val="none" w:sz="0" w:space="0" w:color="auto"/>
            <w:right w:val="none" w:sz="0" w:space="0" w:color="auto"/>
          </w:divBdr>
        </w:div>
        <w:div w:id="1280138800">
          <w:marLeft w:val="480"/>
          <w:marRight w:val="0"/>
          <w:marTop w:val="0"/>
          <w:marBottom w:val="0"/>
          <w:divBdr>
            <w:top w:val="none" w:sz="0" w:space="0" w:color="auto"/>
            <w:left w:val="none" w:sz="0" w:space="0" w:color="auto"/>
            <w:bottom w:val="none" w:sz="0" w:space="0" w:color="auto"/>
            <w:right w:val="none" w:sz="0" w:space="0" w:color="auto"/>
          </w:divBdr>
        </w:div>
        <w:div w:id="1280910648">
          <w:marLeft w:val="480"/>
          <w:marRight w:val="0"/>
          <w:marTop w:val="0"/>
          <w:marBottom w:val="0"/>
          <w:divBdr>
            <w:top w:val="none" w:sz="0" w:space="0" w:color="auto"/>
            <w:left w:val="none" w:sz="0" w:space="0" w:color="auto"/>
            <w:bottom w:val="none" w:sz="0" w:space="0" w:color="auto"/>
            <w:right w:val="none" w:sz="0" w:space="0" w:color="auto"/>
          </w:divBdr>
        </w:div>
        <w:div w:id="1281960910">
          <w:marLeft w:val="480"/>
          <w:marRight w:val="0"/>
          <w:marTop w:val="0"/>
          <w:marBottom w:val="0"/>
          <w:divBdr>
            <w:top w:val="none" w:sz="0" w:space="0" w:color="auto"/>
            <w:left w:val="none" w:sz="0" w:space="0" w:color="auto"/>
            <w:bottom w:val="none" w:sz="0" w:space="0" w:color="auto"/>
            <w:right w:val="none" w:sz="0" w:space="0" w:color="auto"/>
          </w:divBdr>
        </w:div>
        <w:div w:id="1286081974">
          <w:marLeft w:val="480"/>
          <w:marRight w:val="0"/>
          <w:marTop w:val="0"/>
          <w:marBottom w:val="0"/>
          <w:divBdr>
            <w:top w:val="none" w:sz="0" w:space="0" w:color="auto"/>
            <w:left w:val="none" w:sz="0" w:space="0" w:color="auto"/>
            <w:bottom w:val="none" w:sz="0" w:space="0" w:color="auto"/>
            <w:right w:val="none" w:sz="0" w:space="0" w:color="auto"/>
          </w:divBdr>
        </w:div>
        <w:div w:id="1286275971">
          <w:marLeft w:val="480"/>
          <w:marRight w:val="0"/>
          <w:marTop w:val="0"/>
          <w:marBottom w:val="0"/>
          <w:divBdr>
            <w:top w:val="none" w:sz="0" w:space="0" w:color="auto"/>
            <w:left w:val="none" w:sz="0" w:space="0" w:color="auto"/>
            <w:bottom w:val="none" w:sz="0" w:space="0" w:color="auto"/>
            <w:right w:val="none" w:sz="0" w:space="0" w:color="auto"/>
          </w:divBdr>
        </w:div>
        <w:div w:id="1288849123">
          <w:marLeft w:val="480"/>
          <w:marRight w:val="0"/>
          <w:marTop w:val="0"/>
          <w:marBottom w:val="0"/>
          <w:divBdr>
            <w:top w:val="none" w:sz="0" w:space="0" w:color="auto"/>
            <w:left w:val="none" w:sz="0" w:space="0" w:color="auto"/>
            <w:bottom w:val="none" w:sz="0" w:space="0" w:color="auto"/>
            <w:right w:val="none" w:sz="0" w:space="0" w:color="auto"/>
          </w:divBdr>
        </w:div>
        <w:div w:id="1288854386">
          <w:marLeft w:val="480"/>
          <w:marRight w:val="0"/>
          <w:marTop w:val="0"/>
          <w:marBottom w:val="0"/>
          <w:divBdr>
            <w:top w:val="none" w:sz="0" w:space="0" w:color="auto"/>
            <w:left w:val="none" w:sz="0" w:space="0" w:color="auto"/>
            <w:bottom w:val="none" w:sz="0" w:space="0" w:color="auto"/>
            <w:right w:val="none" w:sz="0" w:space="0" w:color="auto"/>
          </w:divBdr>
        </w:div>
        <w:div w:id="1293943767">
          <w:marLeft w:val="480"/>
          <w:marRight w:val="0"/>
          <w:marTop w:val="0"/>
          <w:marBottom w:val="0"/>
          <w:divBdr>
            <w:top w:val="none" w:sz="0" w:space="0" w:color="auto"/>
            <w:left w:val="none" w:sz="0" w:space="0" w:color="auto"/>
            <w:bottom w:val="none" w:sz="0" w:space="0" w:color="auto"/>
            <w:right w:val="none" w:sz="0" w:space="0" w:color="auto"/>
          </w:divBdr>
        </w:div>
        <w:div w:id="1297879658">
          <w:marLeft w:val="0"/>
          <w:marRight w:val="0"/>
          <w:marTop w:val="0"/>
          <w:marBottom w:val="0"/>
          <w:divBdr>
            <w:top w:val="none" w:sz="0" w:space="0" w:color="auto"/>
            <w:left w:val="none" w:sz="0" w:space="0" w:color="auto"/>
            <w:bottom w:val="none" w:sz="0" w:space="0" w:color="auto"/>
            <w:right w:val="none" w:sz="0" w:space="0" w:color="auto"/>
          </w:divBdr>
          <w:divsChild>
            <w:div w:id="1255474265">
              <w:marLeft w:val="0"/>
              <w:marRight w:val="0"/>
              <w:marTop w:val="0"/>
              <w:marBottom w:val="0"/>
              <w:divBdr>
                <w:top w:val="none" w:sz="0" w:space="0" w:color="auto"/>
                <w:left w:val="none" w:sz="0" w:space="0" w:color="auto"/>
                <w:bottom w:val="none" w:sz="0" w:space="0" w:color="auto"/>
                <w:right w:val="none" w:sz="0" w:space="0" w:color="auto"/>
              </w:divBdr>
              <w:divsChild>
                <w:div w:id="752551535">
                  <w:marLeft w:val="0"/>
                  <w:marRight w:val="0"/>
                  <w:marTop w:val="0"/>
                  <w:marBottom w:val="0"/>
                  <w:divBdr>
                    <w:top w:val="none" w:sz="0" w:space="0" w:color="auto"/>
                    <w:left w:val="none" w:sz="0" w:space="0" w:color="auto"/>
                    <w:bottom w:val="none" w:sz="0" w:space="0" w:color="auto"/>
                    <w:right w:val="none" w:sz="0" w:space="0" w:color="auto"/>
                  </w:divBdr>
                  <w:divsChild>
                    <w:div w:id="1778718743">
                      <w:marLeft w:val="0"/>
                      <w:marRight w:val="0"/>
                      <w:marTop w:val="0"/>
                      <w:marBottom w:val="0"/>
                      <w:divBdr>
                        <w:top w:val="none" w:sz="0" w:space="0" w:color="auto"/>
                        <w:left w:val="none" w:sz="0" w:space="0" w:color="auto"/>
                        <w:bottom w:val="none" w:sz="0" w:space="0" w:color="auto"/>
                        <w:right w:val="none" w:sz="0" w:space="0" w:color="auto"/>
                      </w:divBdr>
                      <w:divsChild>
                        <w:div w:id="1397775459">
                          <w:marLeft w:val="0"/>
                          <w:marRight w:val="0"/>
                          <w:marTop w:val="0"/>
                          <w:marBottom w:val="0"/>
                          <w:divBdr>
                            <w:top w:val="none" w:sz="0" w:space="0" w:color="auto"/>
                            <w:left w:val="none" w:sz="0" w:space="0" w:color="auto"/>
                            <w:bottom w:val="none" w:sz="0" w:space="0" w:color="auto"/>
                            <w:right w:val="none" w:sz="0" w:space="0" w:color="auto"/>
                          </w:divBdr>
                          <w:divsChild>
                            <w:div w:id="1927108313">
                              <w:marLeft w:val="0"/>
                              <w:marRight w:val="0"/>
                              <w:marTop w:val="0"/>
                              <w:marBottom w:val="0"/>
                              <w:divBdr>
                                <w:top w:val="none" w:sz="0" w:space="0" w:color="auto"/>
                                <w:left w:val="none" w:sz="0" w:space="0" w:color="auto"/>
                                <w:bottom w:val="none" w:sz="0" w:space="0" w:color="auto"/>
                                <w:right w:val="none" w:sz="0" w:space="0" w:color="auto"/>
                              </w:divBdr>
                              <w:divsChild>
                                <w:div w:id="43020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9064814">
          <w:marLeft w:val="480"/>
          <w:marRight w:val="0"/>
          <w:marTop w:val="0"/>
          <w:marBottom w:val="0"/>
          <w:divBdr>
            <w:top w:val="none" w:sz="0" w:space="0" w:color="auto"/>
            <w:left w:val="none" w:sz="0" w:space="0" w:color="auto"/>
            <w:bottom w:val="none" w:sz="0" w:space="0" w:color="auto"/>
            <w:right w:val="none" w:sz="0" w:space="0" w:color="auto"/>
          </w:divBdr>
        </w:div>
        <w:div w:id="1302005417">
          <w:marLeft w:val="480"/>
          <w:marRight w:val="0"/>
          <w:marTop w:val="0"/>
          <w:marBottom w:val="0"/>
          <w:divBdr>
            <w:top w:val="none" w:sz="0" w:space="0" w:color="auto"/>
            <w:left w:val="none" w:sz="0" w:space="0" w:color="auto"/>
            <w:bottom w:val="none" w:sz="0" w:space="0" w:color="auto"/>
            <w:right w:val="none" w:sz="0" w:space="0" w:color="auto"/>
          </w:divBdr>
        </w:div>
        <w:div w:id="1302005592">
          <w:marLeft w:val="480"/>
          <w:marRight w:val="0"/>
          <w:marTop w:val="0"/>
          <w:marBottom w:val="0"/>
          <w:divBdr>
            <w:top w:val="none" w:sz="0" w:space="0" w:color="auto"/>
            <w:left w:val="none" w:sz="0" w:space="0" w:color="auto"/>
            <w:bottom w:val="none" w:sz="0" w:space="0" w:color="auto"/>
            <w:right w:val="none" w:sz="0" w:space="0" w:color="auto"/>
          </w:divBdr>
        </w:div>
        <w:div w:id="1302034612">
          <w:marLeft w:val="480"/>
          <w:marRight w:val="0"/>
          <w:marTop w:val="0"/>
          <w:marBottom w:val="0"/>
          <w:divBdr>
            <w:top w:val="none" w:sz="0" w:space="0" w:color="auto"/>
            <w:left w:val="none" w:sz="0" w:space="0" w:color="auto"/>
            <w:bottom w:val="none" w:sz="0" w:space="0" w:color="auto"/>
            <w:right w:val="none" w:sz="0" w:space="0" w:color="auto"/>
          </w:divBdr>
        </w:div>
        <w:div w:id="1302151668">
          <w:marLeft w:val="480"/>
          <w:marRight w:val="0"/>
          <w:marTop w:val="0"/>
          <w:marBottom w:val="0"/>
          <w:divBdr>
            <w:top w:val="none" w:sz="0" w:space="0" w:color="auto"/>
            <w:left w:val="none" w:sz="0" w:space="0" w:color="auto"/>
            <w:bottom w:val="none" w:sz="0" w:space="0" w:color="auto"/>
            <w:right w:val="none" w:sz="0" w:space="0" w:color="auto"/>
          </w:divBdr>
        </w:div>
        <w:div w:id="1304698044">
          <w:marLeft w:val="480"/>
          <w:marRight w:val="0"/>
          <w:marTop w:val="0"/>
          <w:marBottom w:val="0"/>
          <w:divBdr>
            <w:top w:val="none" w:sz="0" w:space="0" w:color="auto"/>
            <w:left w:val="none" w:sz="0" w:space="0" w:color="auto"/>
            <w:bottom w:val="none" w:sz="0" w:space="0" w:color="auto"/>
            <w:right w:val="none" w:sz="0" w:space="0" w:color="auto"/>
          </w:divBdr>
        </w:div>
        <w:div w:id="1305086292">
          <w:marLeft w:val="480"/>
          <w:marRight w:val="0"/>
          <w:marTop w:val="0"/>
          <w:marBottom w:val="0"/>
          <w:divBdr>
            <w:top w:val="none" w:sz="0" w:space="0" w:color="auto"/>
            <w:left w:val="none" w:sz="0" w:space="0" w:color="auto"/>
            <w:bottom w:val="none" w:sz="0" w:space="0" w:color="auto"/>
            <w:right w:val="none" w:sz="0" w:space="0" w:color="auto"/>
          </w:divBdr>
        </w:div>
        <w:div w:id="1306396060">
          <w:marLeft w:val="480"/>
          <w:marRight w:val="0"/>
          <w:marTop w:val="0"/>
          <w:marBottom w:val="0"/>
          <w:divBdr>
            <w:top w:val="none" w:sz="0" w:space="0" w:color="auto"/>
            <w:left w:val="none" w:sz="0" w:space="0" w:color="auto"/>
            <w:bottom w:val="none" w:sz="0" w:space="0" w:color="auto"/>
            <w:right w:val="none" w:sz="0" w:space="0" w:color="auto"/>
          </w:divBdr>
        </w:div>
        <w:div w:id="1307708615">
          <w:marLeft w:val="480"/>
          <w:marRight w:val="0"/>
          <w:marTop w:val="0"/>
          <w:marBottom w:val="0"/>
          <w:divBdr>
            <w:top w:val="none" w:sz="0" w:space="0" w:color="auto"/>
            <w:left w:val="none" w:sz="0" w:space="0" w:color="auto"/>
            <w:bottom w:val="none" w:sz="0" w:space="0" w:color="auto"/>
            <w:right w:val="none" w:sz="0" w:space="0" w:color="auto"/>
          </w:divBdr>
        </w:div>
        <w:div w:id="1309093275">
          <w:marLeft w:val="480"/>
          <w:marRight w:val="0"/>
          <w:marTop w:val="0"/>
          <w:marBottom w:val="0"/>
          <w:divBdr>
            <w:top w:val="none" w:sz="0" w:space="0" w:color="auto"/>
            <w:left w:val="none" w:sz="0" w:space="0" w:color="auto"/>
            <w:bottom w:val="none" w:sz="0" w:space="0" w:color="auto"/>
            <w:right w:val="none" w:sz="0" w:space="0" w:color="auto"/>
          </w:divBdr>
        </w:div>
        <w:div w:id="1309624699">
          <w:marLeft w:val="480"/>
          <w:marRight w:val="0"/>
          <w:marTop w:val="0"/>
          <w:marBottom w:val="0"/>
          <w:divBdr>
            <w:top w:val="none" w:sz="0" w:space="0" w:color="auto"/>
            <w:left w:val="none" w:sz="0" w:space="0" w:color="auto"/>
            <w:bottom w:val="none" w:sz="0" w:space="0" w:color="auto"/>
            <w:right w:val="none" w:sz="0" w:space="0" w:color="auto"/>
          </w:divBdr>
        </w:div>
        <w:div w:id="1310329583">
          <w:marLeft w:val="480"/>
          <w:marRight w:val="0"/>
          <w:marTop w:val="0"/>
          <w:marBottom w:val="0"/>
          <w:divBdr>
            <w:top w:val="none" w:sz="0" w:space="0" w:color="auto"/>
            <w:left w:val="none" w:sz="0" w:space="0" w:color="auto"/>
            <w:bottom w:val="none" w:sz="0" w:space="0" w:color="auto"/>
            <w:right w:val="none" w:sz="0" w:space="0" w:color="auto"/>
          </w:divBdr>
        </w:div>
        <w:div w:id="1311907018">
          <w:marLeft w:val="480"/>
          <w:marRight w:val="0"/>
          <w:marTop w:val="0"/>
          <w:marBottom w:val="0"/>
          <w:divBdr>
            <w:top w:val="none" w:sz="0" w:space="0" w:color="auto"/>
            <w:left w:val="none" w:sz="0" w:space="0" w:color="auto"/>
            <w:bottom w:val="none" w:sz="0" w:space="0" w:color="auto"/>
            <w:right w:val="none" w:sz="0" w:space="0" w:color="auto"/>
          </w:divBdr>
        </w:div>
        <w:div w:id="1315840594">
          <w:marLeft w:val="480"/>
          <w:marRight w:val="0"/>
          <w:marTop w:val="0"/>
          <w:marBottom w:val="0"/>
          <w:divBdr>
            <w:top w:val="none" w:sz="0" w:space="0" w:color="auto"/>
            <w:left w:val="none" w:sz="0" w:space="0" w:color="auto"/>
            <w:bottom w:val="none" w:sz="0" w:space="0" w:color="auto"/>
            <w:right w:val="none" w:sz="0" w:space="0" w:color="auto"/>
          </w:divBdr>
        </w:div>
        <w:div w:id="1315989767">
          <w:marLeft w:val="480"/>
          <w:marRight w:val="0"/>
          <w:marTop w:val="0"/>
          <w:marBottom w:val="0"/>
          <w:divBdr>
            <w:top w:val="none" w:sz="0" w:space="0" w:color="auto"/>
            <w:left w:val="none" w:sz="0" w:space="0" w:color="auto"/>
            <w:bottom w:val="none" w:sz="0" w:space="0" w:color="auto"/>
            <w:right w:val="none" w:sz="0" w:space="0" w:color="auto"/>
          </w:divBdr>
        </w:div>
        <w:div w:id="1317339185">
          <w:marLeft w:val="480"/>
          <w:marRight w:val="0"/>
          <w:marTop w:val="0"/>
          <w:marBottom w:val="0"/>
          <w:divBdr>
            <w:top w:val="none" w:sz="0" w:space="0" w:color="auto"/>
            <w:left w:val="none" w:sz="0" w:space="0" w:color="auto"/>
            <w:bottom w:val="none" w:sz="0" w:space="0" w:color="auto"/>
            <w:right w:val="none" w:sz="0" w:space="0" w:color="auto"/>
          </w:divBdr>
        </w:div>
        <w:div w:id="1318999430">
          <w:marLeft w:val="480"/>
          <w:marRight w:val="0"/>
          <w:marTop w:val="0"/>
          <w:marBottom w:val="0"/>
          <w:divBdr>
            <w:top w:val="none" w:sz="0" w:space="0" w:color="auto"/>
            <w:left w:val="none" w:sz="0" w:space="0" w:color="auto"/>
            <w:bottom w:val="none" w:sz="0" w:space="0" w:color="auto"/>
            <w:right w:val="none" w:sz="0" w:space="0" w:color="auto"/>
          </w:divBdr>
        </w:div>
        <w:div w:id="1320883104">
          <w:marLeft w:val="480"/>
          <w:marRight w:val="0"/>
          <w:marTop w:val="0"/>
          <w:marBottom w:val="0"/>
          <w:divBdr>
            <w:top w:val="none" w:sz="0" w:space="0" w:color="auto"/>
            <w:left w:val="none" w:sz="0" w:space="0" w:color="auto"/>
            <w:bottom w:val="none" w:sz="0" w:space="0" w:color="auto"/>
            <w:right w:val="none" w:sz="0" w:space="0" w:color="auto"/>
          </w:divBdr>
        </w:div>
        <w:div w:id="1323435058">
          <w:marLeft w:val="480"/>
          <w:marRight w:val="0"/>
          <w:marTop w:val="0"/>
          <w:marBottom w:val="0"/>
          <w:divBdr>
            <w:top w:val="none" w:sz="0" w:space="0" w:color="auto"/>
            <w:left w:val="none" w:sz="0" w:space="0" w:color="auto"/>
            <w:bottom w:val="none" w:sz="0" w:space="0" w:color="auto"/>
            <w:right w:val="none" w:sz="0" w:space="0" w:color="auto"/>
          </w:divBdr>
        </w:div>
        <w:div w:id="1324891029">
          <w:marLeft w:val="480"/>
          <w:marRight w:val="0"/>
          <w:marTop w:val="0"/>
          <w:marBottom w:val="0"/>
          <w:divBdr>
            <w:top w:val="none" w:sz="0" w:space="0" w:color="auto"/>
            <w:left w:val="none" w:sz="0" w:space="0" w:color="auto"/>
            <w:bottom w:val="none" w:sz="0" w:space="0" w:color="auto"/>
            <w:right w:val="none" w:sz="0" w:space="0" w:color="auto"/>
          </w:divBdr>
        </w:div>
        <w:div w:id="1324973904">
          <w:marLeft w:val="480"/>
          <w:marRight w:val="0"/>
          <w:marTop w:val="0"/>
          <w:marBottom w:val="0"/>
          <w:divBdr>
            <w:top w:val="none" w:sz="0" w:space="0" w:color="auto"/>
            <w:left w:val="none" w:sz="0" w:space="0" w:color="auto"/>
            <w:bottom w:val="none" w:sz="0" w:space="0" w:color="auto"/>
            <w:right w:val="none" w:sz="0" w:space="0" w:color="auto"/>
          </w:divBdr>
        </w:div>
        <w:div w:id="1327048745">
          <w:marLeft w:val="480"/>
          <w:marRight w:val="0"/>
          <w:marTop w:val="0"/>
          <w:marBottom w:val="0"/>
          <w:divBdr>
            <w:top w:val="none" w:sz="0" w:space="0" w:color="auto"/>
            <w:left w:val="none" w:sz="0" w:space="0" w:color="auto"/>
            <w:bottom w:val="none" w:sz="0" w:space="0" w:color="auto"/>
            <w:right w:val="none" w:sz="0" w:space="0" w:color="auto"/>
          </w:divBdr>
        </w:div>
        <w:div w:id="1328098772">
          <w:marLeft w:val="480"/>
          <w:marRight w:val="0"/>
          <w:marTop w:val="0"/>
          <w:marBottom w:val="0"/>
          <w:divBdr>
            <w:top w:val="none" w:sz="0" w:space="0" w:color="auto"/>
            <w:left w:val="none" w:sz="0" w:space="0" w:color="auto"/>
            <w:bottom w:val="none" w:sz="0" w:space="0" w:color="auto"/>
            <w:right w:val="none" w:sz="0" w:space="0" w:color="auto"/>
          </w:divBdr>
        </w:div>
        <w:div w:id="1328709249">
          <w:marLeft w:val="480"/>
          <w:marRight w:val="0"/>
          <w:marTop w:val="0"/>
          <w:marBottom w:val="0"/>
          <w:divBdr>
            <w:top w:val="none" w:sz="0" w:space="0" w:color="auto"/>
            <w:left w:val="none" w:sz="0" w:space="0" w:color="auto"/>
            <w:bottom w:val="none" w:sz="0" w:space="0" w:color="auto"/>
            <w:right w:val="none" w:sz="0" w:space="0" w:color="auto"/>
          </w:divBdr>
        </w:div>
        <w:div w:id="1329286223">
          <w:marLeft w:val="480"/>
          <w:marRight w:val="0"/>
          <w:marTop w:val="0"/>
          <w:marBottom w:val="0"/>
          <w:divBdr>
            <w:top w:val="none" w:sz="0" w:space="0" w:color="auto"/>
            <w:left w:val="none" w:sz="0" w:space="0" w:color="auto"/>
            <w:bottom w:val="none" w:sz="0" w:space="0" w:color="auto"/>
            <w:right w:val="none" w:sz="0" w:space="0" w:color="auto"/>
          </w:divBdr>
        </w:div>
        <w:div w:id="1329480730">
          <w:marLeft w:val="480"/>
          <w:marRight w:val="0"/>
          <w:marTop w:val="0"/>
          <w:marBottom w:val="0"/>
          <w:divBdr>
            <w:top w:val="none" w:sz="0" w:space="0" w:color="auto"/>
            <w:left w:val="none" w:sz="0" w:space="0" w:color="auto"/>
            <w:bottom w:val="none" w:sz="0" w:space="0" w:color="auto"/>
            <w:right w:val="none" w:sz="0" w:space="0" w:color="auto"/>
          </w:divBdr>
        </w:div>
        <w:div w:id="1332681241">
          <w:marLeft w:val="480"/>
          <w:marRight w:val="0"/>
          <w:marTop w:val="0"/>
          <w:marBottom w:val="0"/>
          <w:divBdr>
            <w:top w:val="none" w:sz="0" w:space="0" w:color="auto"/>
            <w:left w:val="none" w:sz="0" w:space="0" w:color="auto"/>
            <w:bottom w:val="none" w:sz="0" w:space="0" w:color="auto"/>
            <w:right w:val="none" w:sz="0" w:space="0" w:color="auto"/>
          </w:divBdr>
        </w:div>
        <w:div w:id="1332951733">
          <w:marLeft w:val="480"/>
          <w:marRight w:val="0"/>
          <w:marTop w:val="0"/>
          <w:marBottom w:val="0"/>
          <w:divBdr>
            <w:top w:val="none" w:sz="0" w:space="0" w:color="auto"/>
            <w:left w:val="none" w:sz="0" w:space="0" w:color="auto"/>
            <w:bottom w:val="none" w:sz="0" w:space="0" w:color="auto"/>
            <w:right w:val="none" w:sz="0" w:space="0" w:color="auto"/>
          </w:divBdr>
        </w:div>
        <w:div w:id="1333147264">
          <w:marLeft w:val="480"/>
          <w:marRight w:val="0"/>
          <w:marTop w:val="0"/>
          <w:marBottom w:val="0"/>
          <w:divBdr>
            <w:top w:val="none" w:sz="0" w:space="0" w:color="auto"/>
            <w:left w:val="none" w:sz="0" w:space="0" w:color="auto"/>
            <w:bottom w:val="none" w:sz="0" w:space="0" w:color="auto"/>
            <w:right w:val="none" w:sz="0" w:space="0" w:color="auto"/>
          </w:divBdr>
        </w:div>
        <w:div w:id="1333416127">
          <w:marLeft w:val="480"/>
          <w:marRight w:val="0"/>
          <w:marTop w:val="0"/>
          <w:marBottom w:val="0"/>
          <w:divBdr>
            <w:top w:val="none" w:sz="0" w:space="0" w:color="auto"/>
            <w:left w:val="none" w:sz="0" w:space="0" w:color="auto"/>
            <w:bottom w:val="none" w:sz="0" w:space="0" w:color="auto"/>
            <w:right w:val="none" w:sz="0" w:space="0" w:color="auto"/>
          </w:divBdr>
        </w:div>
        <w:div w:id="1333872592">
          <w:marLeft w:val="480"/>
          <w:marRight w:val="0"/>
          <w:marTop w:val="0"/>
          <w:marBottom w:val="0"/>
          <w:divBdr>
            <w:top w:val="none" w:sz="0" w:space="0" w:color="auto"/>
            <w:left w:val="none" w:sz="0" w:space="0" w:color="auto"/>
            <w:bottom w:val="none" w:sz="0" w:space="0" w:color="auto"/>
            <w:right w:val="none" w:sz="0" w:space="0" w:color="auto"/>
          </w:divBdr>
        </w:div>
        <w:div w:id="1334069047">
          <w:marLeft w:val="480"/>
          <w:marRight w:val="0"/>
          <w:marTop w:val="0"/>
          <w:marBottom w:val="0"/>
          <w:divBdr>
            <w:top w:val="none" w:sz="0" w:space="0" w:color="auto"/>
            <w:left w:val="none" w:sz="0" w:space="0" w:color="auto"/>
            <w:bottom w:val="none" w:sz="0" w:space="0" w:color="auto"/>
            <w:right w:val="none" w:sz="0" w:space="0" w:color="auto"/>
          </w:divBdr>
        </w:div>
        <w:div w:id="1334793907">
          <w:marLeft w:val="480"/>
          <w:marRight w:val="0"/>
          <w:marTop w:val="0"/>
          <w:marBottom w:val="0"/>
          <w:divBdr>
            <w:top w:val="none" w:sz="0" w:space="0" w:color="auto"/>
            <w:left w:val="none" w:sz="0" w:space="0" w:color="auto"/>
            <w:bottom w:val="none" w:sz="0" w:space="0" w:color="auto"/>
            <w:right w:val="none" w:sz="0" w:space="0" w:color="auto"/>
          </w:divBdr>
        </w:div>
        <w:div w:id="1337072173">
          <w:marLeft w:val="480"/>
          <w:marRight w:val="0"/>
          <w:marTop w:val="0"/>
          <w:marBottom w:val="0"/>
          <w:divBdr>
            <w:top w:val="none" w:sz="0" w:space="0" w:color="auto"/>
            <w:left w:val="none" w:sz="0" w:space="0" w:color="auto"/>
            <w:bottom w:val="none" w:sz="0" w:space="0" w:color="auto"/>
            <w:right w:val="none" w:sz="0" w:space="0" w:color="auto"/>
          </w:divBdr>
        </w:div>
        <w:div w:id="1337805901">
          <w:marLeft w:val="480"/>
          <w:marRight w:val="0"/>
          <w:marTop w:val="0"/>
          <w:marBottom w:val="0"/>
          <w:divBdr>
            <w:top w:val="none" w:sz="0" w:space="0" w:color="auto"/>
            <w:left w:val="none" w:sz="0" w:space="0" w:color="auto"/>
            <w:bottom w:val="none" w:sz="0" w:space="0" w:color="auto"/>
            <w:right w:val="none" w:sz="0" w:space="0" w:color="auto"/>
          </w:divBdr>
        </w:div>
        <w:div w:id="1339189338">
          <w:marLeft w:val="480"/>
          <w:marRight w:val="0"/>
          <w:marTop w:val="0"/>
          <w:marBottom w:val="0"/>
          <w:divBdr>
            <w:top w:val="none" w:sz="0" w:space="0" w:color="auto"/>
            <w:left w:val="none" w:sz="0" w:space="0" w:color="auto"/>
            <w:bottom w:val="none" w:sz="0" w:space="0" w:color="auto"/>
            <w:right w:val="none" w:sz="0" w:space="0" w:color="auto"/>
          </w:divBdr>
        </w:div>
        <w:div w:id="1342196787">
          <w:marLeft w:val="480"/>
          <w:marRight w:val="0"/>
          <w:marTop w:val="0"/>
          <w:marBottom w:val="0"/>
          <w:divBdr>
            <w:top w:val="none" w:sz="0" w:space="0" w:color="auto"/>
            <w:left w:val="none" w:sz="0" w:space="0" w:color="auto"/>
            <w:bottom w:val="none" w:sz="0" w:space="0" w:color="auto"/>
            <w:right w:val="none" w:sz="0" w:space="0" w:color="auto"/>
          </w:divBdr>
        </w:div>
        <w:div w:id="1343438975">
          <w:marLeft w:val="480"/>
          <w:marRight w:val="0"/>
          <w:marTop w:val="0"/>
          <w:marBottom w:val="0"/>
          <w:divBdr>
            <w:top w:val="none" w:sz="0" w:space="0" w:color="auto"/>
            <w:left w:val="none" w:sz="0" w:space="0" w:color="auto"/>
            <w:bottom w:val="none" w:sz="0" w:space="0" w:color="auto"/>
            <w:right w:val="none" w:sz="0" w:space="0" w:color="auto"/>
          </w:divBdr>
        </w:div>
        <w:div w:id="1343818994">
          <w:marLeft w:val="480"/>
          <w:marRight w:val="0"/>
          <w:marTop w:val="0"/>
          <w:marBottom w:val="0"/>
          <w:divBdr>
            <w:top w:val="none" w:sz="0" w:space="0" w:color="auto"/>
            <w:left w:val="none" w:sz="0" w:space="0" w:color="auto"/>
            <w:bottom w:val="none" w:sz="0" w:space="0" w:color="auto"/>
            <w:right w:val="none" w:sz="0" w:space="0" w:color="auto"/>
          </w:divBdr>
        </w:div>
        <w:div w:id="1344436670">
          <w:marLeft w:val="480"/>
          <w:marRight w:val="0"/>
          <w:marTop w:val="0"/>
          <w:marBottom w:val="0"/>
          <w:divBdr>
            <w:top w:val="none" w:sz="0" w:space="0" w:color="auto"/>
            <w:left w:val="none" w:sz="0" w:space="0" w:color="auto"/>
            <w:bottom w:val="none" w:sz="0" w:space="0" w:color="auto"/>
            <w:right w:val="none" w:sz="0" w:space="0" w:color="auto"/>
          </w:divBdr>
        </w:div>
        <w:div w:id="1345477723">
          <w:marLeft w:val="480"/>
          <w:marRight w:val="0"/>
          <w:marTop w:val="0"/>
          <w:marBottom w:val="0"/>
          <w:divBdr>
            <w:top w:val="none" w:sz="0" w:space="0" w:color="auto"/>
            <w:left w:val="none" w:sz="0" w:space="0" w:color="auto"/>
            <w:bottom w:val="none" w:sz="0" w:space="0" w:color="auto"/>
            <w:right w:val="none" w:sz="0" w:space="0" w:color="auto"/>
          </w:divBdr>
        </w:div>
        <w:div w:id="1347253104">
          <w:marLeft w:val="480"/>
          <w:marRight w:val="0"/>
          <w:marTop w:val="0"/>
          <w:marBottom w:val="0"/>
          <w:divBdr>
            <w:top w:val="none" w:sz="0" w:space="0" w:color="auto"/>
            <w:left w:val="none" w:sz="0" w:space="0" w:color="auto"/>
            <w:bottom w:val="none" w:sz="0" w:space="0" w:color="auto"/>
            <w:right w:val="none" w:sz="0" w:space="0" w:color="auto"/>
          </w:divBdr>
        </w:div>
        <w:div w:id="1347630168">
          <w:marLeft w:val="480"/>
          <w:marRight w:val="0"/>
          <w:marTop w:val="0"/>
          <w:marBottom w:val="0"/>
          <w:divBdr>
            <w:top w:val="none" w:sz="0" w:space="0" w:color="auto"/>
            <w:left w:val="none" w:sz="0" w:space="0" w:color="auto"/>
            <w:bottom w:val="none" w:sz="0" w:space="0" w:color="auto"/>
            <w:right w:val="none" w:sz="0" w:space="0" w:color="auto"/>
          </w:divBdr>
        </w:div>
        <w:div w:id="1348360733">
          <w:marLeft w:val="480"/>
          <w:marRight w:val="0"/>
          <w:marTop w:val="0"/>
          <w:marBottom w:val="0"/>
          <w:divBdr>
            <w:top w:val="none" w:sz="0" w:space="0" w:color="auto"/>
            <w:left w:val="none" w:sz="0" w:space="0" w:color="auto"/>
            <w:bottom w:val="none" w:sz="0" w:space="0" w:color="auto"/>
            <w:right w:val="none" w:sz="0" w:space="0" w:color="auto"/>
          </w:divBdr>
        </w:div>
        <w:div w:id="1348751362">
          <w:marLeft w:val="480"/>
          <w:marRight w:val="0"/>
          <w:marTop w:val="0"/>
          <w:marBottom w:val="0"/>
          <w:divBdr>
            <w:top w:val="none" w:sz="0" w:space="0" w:color="auto"/>
            <w:left w:val="none" w:sz="0" w:space="0" w:color="auto"/>
            <w:bottom w:val="none" w:sz="0" w:space="0" w:color="auto"/>
            <w:right w:val="none" w:sz="0" w:space="0" w:color="auto"/>
          </w:divBdr>
        </w:div>
        <w:div w:id="1348941371">
          <w:marLeft w:val="480"/>
          <w:marRight w:val="0"/>
          <w:marTop w:val="0"/>
          <w:marBottom w:val="0"/>
          <w:divBdr>
            <w:top w:val="none" w:sz="0" w:space="0" w:color="auto"/>
            <w:left w:val="none" w:sz="0" w:space="0" w:color="auto"/>
            <w:bottom w:val="none" w:sz="0" w:space="0" w:color="auto"/>
            <w:right w:val="none" w:sz="0" w:space="0" w:color="auto"/>
          </w:divBdr>
        </w:div>
        <w:div w:id="1349674193">
          <w:marLeft w:val="480"/>
          <w:marRight w:val="0"/>
          <w:marTop w:val="0"/>
          <w:marBottom w:val="0"/>
          <w:divBdr>
            <w:top w:val="none" w:sz="0" w:space="0" w:color="auto"/>
            <w:left w:val="none" w:sz="0" w:space="0" w:color="auto"/>
            <w:bottom w:val="none" w:sz="0" w:space="0" w:color="auto"/>
            <w:right w:val="none" w:sz="0" w:space="0" w:color="auto"/>
          </w:divBdr>
        </w:div>
        <w:div w:id="1350596928">
          <w:marLeft w:val="480"/>
          <w:marRight w:val="0"/>
          <w:marTop w:val="0"/>
          <w:marBottom w:val="0"/>
          <w:divBdr>
            <w:top w:val="none" w:sz="0" w:space="0" w:color="auto"/>
            <w:left w:val="none" w:sz="0" w:space="0" w:color="auto"/>
            <w:bottom w:val="none" w:sz="0" w:space="0" w:color="auto"/>
            <w:right w:val="none" w:sz="0" w:space="0" w:color="auto"/>
          </w:divBdr>
        </w:div>
        <w:div w:id="1350831374">
          <w:marLeft w:val="480"/>
          <w:marRight w:val="0"/>
          <w:marTop w:val="0"/>
          <w:marBottom w:val="0"/>
          <w:divBdr>
            <w:top w:val="none" w:sz="0" w:space="0" w:color="auto"/>
            <w:left w:val="none" w:sz="0" w:space="0" w:color="auto"/>
            <w:bottom w:val="none" w:sz="0" w:space="0" w:color="auto"/>
            <w:right w:val="none" w:sz="0" w:space="0" w:color="auto"/>
          </w:divBdr>
        </w:div>
        <w:div w:id="1352146970">
          <w:marLeft w:val="480"/>
          <w:marRight w:val="0"/>
          <w:marTop w:val="0"/>
          <w:marBottom w:val="0"/>
          <w:divBdr>
            <w:top w:val="none" w:sz="0" w:space="0" w:color="auto"/>
            <w:left w:val="none" w:sz="0" w:space="0" w:color="auto"/>
            <w:bottom w:val="none" w:sz="0" w:space="0" w:color="auto"/>
            <w:right w:val="none" w:sz="0" w:space="0" w:color="auto"/>
          </w:divBdr>
        </w:div>
        <w:div w:id="1353216610">
          <w:marLeft w:val="480"/>
          <w:marRight w:val="0"/>
          <w:marTop w:val="0"/>
          <w:marBottom w:val="0"/>
          <w:divBdr>
            <w:top w:val="none" w:sz="0" w:space="0" w:color="auto"/>
            <w:left w:val="none" w:sz="0" w:space="0" w:color="auto"/>
            <w:bottom w:val="none" w:sz="0" w:space="0" w:color="auto"/>
            <w:right w:val="none" w:sz="0" w:space="0" w:color="auto"/>
          </w:divBdr>
        </w:div>
        <w:div w:id="1354528025">
          <w:marLeft w:val="480"/>
          <w:marRight w:val="0"/>
          <w:marTop w:val="0"/>
          <w:marBottom w:val="0"/>
          <w:divBdr>
            <w:top w:val="none" w:sz="0" w:space="0" w:color="auto"/>
            <w:left w:val="none" w:sz="0" w:space="0" w:color="auto"/>
            <w:bottom w:val="none" w:sz="0" w:space="0" w:color="auto"/>
            <w:right w:val="none" w:sz="0" w:space="0" w:color="auto"/>
          </w:divBdr>
        </w:div>
        <w:div w:id="1356035848">
          <w:marLeft w:val="480"/>
          <w:marRight w:val="0"/>
          <w:marTop w:val="0"/>
          <w:marBottom w:val="0"/>
          <w:divBdr>
            <w:top w:val="none" w:sz="0" w:space="0" w:color="auto"/>
            <w:left w:val="none" w:sz="0" w:space="0" w:color="auto"/>
            <w:bottom w:val="none" w:sz="0" w:space="0" w:color="auto"/>
            <w:right w:val="none" w:sz="0" w:space="0" w:color="auto"/>
          </w:divBdr>
        </w:div>
        <w:div w:id="1356229988">
          <w:marLeft w:val="480"/>
          <w:marRight w:val="0"/>
          <w:marTop w:val="0"/>
          <w:marBottom w:val="0"/>
          <w:divBdr>
            <w:top w:val="none" w:sz="0" w:space="0" w:color="auto"/>
            <w:left w:val="none" w:sz="0" w:space="0" w:color="auto"/>
            <w:bottom w:val="none" w:sz="0" w:space="0" w:color="auto"/>
            <w:right w:val="none" w:sz="0" w:space="0" w:color="auto"/>
          </w:divBdr>
        </w:div>
        <w:div w:id="1356419674">
          <w:marLeft w:val="480"/>
          <w:marRight w:val="0"/>
          <w:marTop w:val="0"/>
          <w:marBottom w:val="0"/>
          <w:divBdr>
            <w:top w:val="none" w:sz="0" w:space="0" w:color="auto"/>
            <w:left w:val="none" w:sz="0" w:space="0" w:color="auto"/>
            <w:bottom w:val="none" w:sz="0" w:space="0" w:color="auto"/>
            <w:right w:val="none" w:sz="0" w:space="0" w:color="auto"/>
          </w:divBdr>
        </w:div>
        <w:div w:id="1357389264">
          <w:marLeft w:val="480"/>
          <w:marRight w:val="0"/>
          <w:marTop w:val="0"/>
          <w:marBottom w:val="0"/>
          <w:divBdr>
            <w:top w:val="none" w:sz="0" w:space="0" w:color="auto"/>
            <w:left w:val="none" w:sz="0" w:space="0" w:color="auto"/>
            <w:bottom w:val="none" w:sz="0" w:space="0" w:color="auto"/>
            <w:right w:val="none" w:sz="0" w:space="0" w:color="auto"/>
          </w:divBdr>
        </w:div>
        <w:div w:id="1360548149">
          <w:marLeft w:val="480"/>
          <w:marRight w:val="0"/>
          <w:marTop w:val="0"/>
          <w:marBottom w:val="0"/>
          <w:divBdr>
            <w:top w:val="none" w:sz="0" w:space="0" w:color="auto"/>
            <w:left w:val="none" w:sz="0" w:space="0" w:color="auto"/>
            <w:bottom w:val="none" w:sz="0" w:space="0" w:color="auto"/>
            <w:right w:val="none" w:sz="0" w:space="0" w:color="auto"/>
          </w:divBdr>
        </w:div>
        <w:div w:id="1361660558">
          <w:marLeft w:val="480"/>
          <w:marRight w:val="0"/>
          <w:marTop w:val="0"/>
          <w:marBottom w:val="0"/>
          <w:divBdr>
            <w:top w:val="none" w:sz="0" w:space="0" w:color="auto"/>
            <w:left w:val="none" w:sz="0" w:space="0" w:color="auto"/>
            <w:bottom w:val="none" w:sz="0" w:space="0" w:color="auto"/>
            <w:right w:val="none" w:sz="0" w:space="0" w:color="auto"/>
          </w:divBdr>
        </w:div>
        <w:div w:id="1364087867">
          <w:marLeft w:val="480"/>
          <w:marRight w:val="0"/>
          <w:marTop w:val="0"/>
          <w:marBottom w:val="0"/>
          <w:divBdr>
            <w:top w:val="none" w:sz="0" w:space="0" w:color="auto"/>
            <w:left w:val="none" w:sz="0" w:space="0" w:color="auto"/>
            <w:bottom w:val="none" w:sz="0" w:space="0" w:color="auto"/>
            <w:right w:val="none" w:sz="0" w:space="0" w:color="auto"/>
          </w:divBdr>
        </w:div>
        <w:div w:id="1364287047">
          <w:marLeft w:val="480"/>
          <w:marRight w:val="0"/>
          <w:marTop w:val="0"/>
          <w:marBottom w:val="0"/>
          <w:divBdr>
            <w:top w:val="none" w:sz="0" w:space="0" w:color="auto"/>
            <w:left w:val="none" w:sz="0" w:space="0" w:color="auto"/>
            <w:bottom w:val="none" w:sz="0" w:space="0" w:color="auto"/>
            <w:right w:val="none" w:sz="0" w:space="0" w:color="auto"/>
          </w:divBdr>
        </w:div>
        <w:div w:id="1366323382">
          <w:marLeft w:val="480"/>
          <w:marRight w:val="0"/>
          <w:marTop w:val="0"/>
          <w:marBottom w:val="0"/>
          <w:divBdr>
            <w:top w:val="none" w:sz="0" w:space="0" w:color="auto"/>
            <w:left w:val="none" w:sz="0" w:space="0" w:color="auto"/>
            <w:bottom w:val="none" w:sz="0" w:space="0" w:color="auto"/>
            <w:right w:val="none" w:sz="0" w:space="0" w:color="auto"/>
          </w:divBdr>
        </w:div>
        <w:div w:id="1366903561">
          <w:marLeft w:val="480"/>
          <w:marRight w:val="0"/>
          <w:marTop w:val="0"/>
          <w:marBottom w:val="0"/>
          <w:divBdr>
            <w:top w:val="none" w:sz="0" w:space="0" w:color="auto"/>
            <w:left w:val="none" w:sz="0" w:space="0" w:color="auto"/>
            <w:bottom w:val="none" w:sz="0" w:space="0" w:color="auto"/>
            <w:right w:val="none" w:sz="0" w:space="0" w:color="auto"/>
          </w:divBdr>
        </w:div>
        <w:div w:id="1367947221">
          <w:marLeft w:val="480"/>
          <w:marRight w:val="0"/>
          <w:marTop w:val="0"/>
          <w:marBottom w:val="0"/>
          <w:divBdr>
            <w:top w:val="none" w:sz="0" w:space="0" w:color="auto"/>
            <w:left w:val="none" w:sz="0" w:space="0" w:color="auto"/>
            <w:bottom w:val="none" w:sz="0" w:space="0" w:color="auto"/>
            <w:right w:val="none" w:sz="0" w:space="0" w:color="auto"/>
          </w:divBdr>
        </w:div>
        <w:div w:id="1368331469">
          <w:marLeft w:val="480"/>
          <w:marRight w:val="0"/>
          <w:marTop w:val="0"/>
          <w:marBottom w:val="0"/>
          <w:divBdr>
            <w:top w:val="none" w:sz="0" w:space="0" w:color="auto"/>
            <w:left w:val="none" w:sz="0" w:space="0" w:color="auto"/>
            <w:bottom w:val="none" w:sz="0" w:space="0" w:color="auto"/>
            <w:right w:val="none" w:sz="0" w:space="0" w:color="auto"/>
          </w:divBdr>
        </w:div>
        <w:div w:id="1368793448">
          <w:marLeft w:val="480"/>
          <w:marRight w:val="0"/>
          <w:marTop w:val="0"/>
          <w:marBottom w:val="0"/>
          <w:divBdr>
            <w:top w:val="none" w:sz="0" w:space="0" w:color="auto"/>
            <w:left w:val="none" w:sz="0" w:space="0" w:color="auto"/>
            <w:bottom w:val="none" w:sz="0" w:space="0" w:color="auto"/>
            <w:right w:val="none" w:sz="0" w:space="0" w:color="auto"/>
          </w:divBdr>
        </w:div>
        <w:div w:id="1369456374">
          <w:marLeft w:val="480"/>
          <w:marRight w:val="0"/>
          <w:marTop w:val="0"/>
          <w:marBottom w:val="0"/>
          <w:divBdr>
            <w:top w:val="none" w:sz="0" w:space="0" w:color="auto"/>
            <w:left w:val="none" w:sz="0" w:space="0" w:color="auto"/>
            <w:bottom w:val="none" w:sz="0" w:space="0" w:color="auto"/>
            <w:right w:val="none" w:sz="0" w:space="0" w:color="auto"/>
          </w:divBdr>
        </w:div>
        <w:div w:id="1370106085">
          <w:marLeft w:val="480"/>
          <w:marRight w:val="0"/>
          <w:marTop w:val="0"/>
          <w:marBottom w:val="0"/>
          <w:divBdr>
            <w:top w:val="none" w:sz="0" w:space="0" w:color="auto"/>
            <w:left w:val="none" w:sz="0" w:space="0" w:color="auto"/>
            <w:bottom w:val="none" w:sz="0" w:space="0" w:color="auto"/>
            <w:right w:val="none" w:sz="0" w:space="0" w:color="auto"/>
          </w:divBdr>
        </w:div>
        <w:div w:id="1374697062">
          <w:marLeft w:val="480"/>
          <w:marRight w:val="0"/>
          <w:marTop w:val="0"/>
          <w:marBottom w:val="0"/>
          <w:divBdr>
            <w:top w:val="none" w:sz="0" w:space="0" w:color="auto"/>
            <w:left w:val="none" w:sz="0" w:space="0" w:color="auto"/>
            <w:bottom w:val="none" w:sz="0" w:space="0" w:color="auto"/>
            <w:right w:val="none" w:sz="0" w:space="0" w:color="auto"/>
          </w:divBdr>
        </w:div>
        <w:div w:id="1374771450">
          <w:marLeft w:val="480"/>
          <w:marRight w:val="0"/>
          <w:marTop w:val="0"/>
          <w:marBottom w:val="0"/>
          <w:divBdr>
            <w:top w:val="none" w:sz="0" w:space="0" w:color="auto"/>
            <w:left w:val="none" w:sz="0" w:space="0" w:color="auto"/>
            <w:bottom w:val="none" w:sz="0" w:space="0" w:color="auto"/>
            <w:right w:val="none" w:sz="0" w:space="0" w:color="auto"/>
          </w:divBdr>
        </w:div>
        <w:div w:id="1378160305">
          <w:marLeft w:val="480"/>
          <w:marRight w:val="0"/>
          <w:marTop w:val="0"/>
          <w:marBottom w:val="0"/>
          <w:divBdr>
            <w:top w:val="none" w:sz="0" w:space="0" w:color="auto"/>
            <w:left w:val="none" w:sz="0" w:space="0" w:color="auto"/>
            <w:bottom w:val="none" w:sz="0" w:space="0" w:color="auto"/>
            <w:right w:val="none" w:sz="0" w:space="0" w:color="auto"/>
          </w:divBdr>
        </w:div>
        <w:div w:id="1380784870">
          <w:marLeft w:val="480"/>
          <w:marRight w:val="0"/>
          <w:marTop w:val="0"/>
          <w:marBottom w:val="0"/>
          <w:divBdr>
            <w:top w:val="none" w:sz="0" w:space="0" w:color="auto"/>
            <w:left w:val="none" w:sz="0" w:space="0" w:color="auto"/>
            <w:bottom w:val="none" w:sz="0" w:space="0" w:color="auto"/>
            <w:right w:val="none" w:sz="0" w:space="0" w:color="auto"/>
          </w:divBdr>
        </w:div>
        <w:div w:id="1382368591">
          <w:marLeft w:val="480"/>
          <w:marRight w:val="0"/>
          <w:marTop w:val="0"/>
          <w:marBottom w:val="0"/>
          <w:divBdr>
            <w:top w:val="none" w:sz="0" w:space="0" w:color="auto"/>
            <w:left w:val="none" w:sz="0" w:space="0" w:color="auto"/>
            <w:bottom w:val="none" w:sz="0" w:space="0" w:color="auto"/>
            <w:right w:val="none" w:sz="0" w:space="0" w:color="auto"/>
          </w:divBdr>
        </w:div>
        <w:div w:id="1384712801">
          <w:marLeft w:val="480"/>
          <w:marRight w:val="0"/>
          <w:marTop w:val="0"/>
          <w:marBottom w:val="0"/>
          <w:divBdr>
            <w:top w:val="none" w:sz="0" w:space="0" w:color="auto"/>
            <w:left w:val="none" w:sz="0" w:space="0" w:color="auto"/>
            <w:bottom w:val="none" w:sz="0" w:space="0" w:color="auto"/>
            <w:right w:val="none" w:sz="0" w:space="0" w:color="auto"/>
          </w:divBdr>
        </w:div>
        <w:div w:id="1385450329">
          <w:marLeft w:val="480"/>
          <w:marRight w:val="0"/>
          <w:marTop w:val="0"/>
          <w:marBottom w:val="0"/>
          <w:divBdr>
            <w:top w:val="none" w:sz="0" w:space="0" w:color="auto"/>
            <w:left w:val="none" w:sz="0" w:space="0" w:color="auto"/>
            <w:bottom w:val="none" w:sz="0" w:space="0" w:color="auto"/>
            <w:right w:val="none" w:sz="0" w:space="0" w:color="auto"/>
          </w:divBdr>
        </w:div>
        <w:div w:id="1387797132">
          <w:marLeft w:val="480"/>
          <w:marRight w:val="0"/>
          <w:marTop w:val="0"/>
          <w:marBottom w:val="0"/>
          <w:divBdr>
            <w:top w:val="none" w:sz="0" w:space="0" w:color="auto"/>
            <w:left w:val="none" w:sz="0" w:space="0" w:color="auto"/>
            <w:bottom w:val="none" w:sz="0" w:space="0" w:color="auto"/>
            <w:right w:val="none" w:sz="0" w:space="0" w:color="auto"/>
          </w:divBdr>
        </w:div>
        <w:div w:id="1387878537">
          <w:marLeft w:val="480"/>
          <w:marRight w:val="0"/>
          <w:marTop w:val="0"/>
          <w:marBottom w:val="0"/>
          <w:divBdr>
            <w:top w:val="none" w:sz="0" w:space="0" w:color="auto"/>
            <w:left w:val="none" w:sz="0" w:space="0" w:color="auto"/>
            <w:bottom w:val="none" w:sz="0" w:space="0" w:color="auto"/>
            <w:right w:val="none" w:sz="0" w:space="0" w:color="auto"/>
          </w:divBdr>
        </w:div>
        <w:div w:id="1390155792">
          <w:marLeft w:val="480"/>
          <w:marRight w:val="0"/>
          <w:marTop w:val="0"/>
          <w:marBottom w:val="0"/>
          <w:divBdr>
            <w:top w:val="none" w:sz="0" w:space="0" w:color="auto"/>
            <w:left w:val="none" w:sz="0" w:space="0" w:color="auto"/>
            <w:bottom w:val="none" w:sz="0" w:space="0" w:color="auto"/>
            <w:right w:val="none" w:sz="0" w:space="0" w:color="auto"/>
          </w:divBdr>
        </w:div>
        <w:div w:id="1390767381">
          <w:marLeft w:val="480"/>
          <w:marRight w:val="0"/>
          <w:marTop w:val="0"/>
          <w:marBottom w:val="0"/>
          <w:divBdr>
            <w:top w:val="none" w:sz="0" w:space="0" w:color="auto"/>
            <w:left w:val="none" w:sz="0" w:space="0" w:color="auto"/>
            <w:bottom w:val="none" w:sz="0" w:space="0" w:color="auto"/>
            <w:right w:val="none" w:sz="0" w:space="0" w:color="auto"/>
          </w:divBdr>
        </w:div>
        <w:div w:id="1390959053">
          <w:marLeft w:val="480"/>
          <w:marRight w:val="0"/>
          <w:marTop w:val="0"/>
          <w:marBottom w:val="0"/>
          <w:divBdr>
            <w:top w:val="none" w:sz="0" w:space="0" w:color="auto"/>
            <w:left w:val="none" w:sz="0" w:space="0" w:color="auto"/>
            <w:bottom w:val="none" w:sz="0" w:space="0" w:color="auto"/>
            <w:right w:val="none" w:sz="0" w:space="0" w:color="auto"/>
          </w:divBdr>
        </w:div>
        <w:div w:id="1392002173">
          <w:marLeft w:val="480"/>
          <w:marRight w:val="0"/>
          <w:marTop w:val="0"/>
          <w:marBottom w:val="0"/>
          <w:divBdr>
            <w:top w:val="none" w:sz="0" w:space="0" w:color="auto"/>
            <w:left w:val="none" w:sz="0" w:space="0" w:color="auto"/>
            <w:bottom w:val="none" w:sz="0" w:space="0" w:color="auto"/>
            <w:right w:val="none" w:sz="0" w:space="0" w:color="auto"/>
          </w:divBdr>
        </w:div>
        <w:div w:id="1392918925">
          <w:marLeft w:val="480"/>
          <w:marRight w:val="0"/>
          <w:marTop w:val="0"/>
          <w:marBottom w:val="0"/>
          <w:divBdr>
            <w:top w:val="none" w:sz="0" w:space="0" w:color="auto"/>
            <w:left w:val="none" w:sz="0" w:space="0" w:color="auto"/>
            <w:bottom w:val="none" w:sz="0" w:space="0" w:color="auto"/>
            <w:right w:val="none" w:sz="0" w:space="0" w:color="auto"/>
          </w:divBdr>
        </w:div>
        <w:div w:id="1394545218">
          <w:marLeft w:val="480"/>
          <w:marRight w:val="0"/>
          <w:marTop w:val="0"/>
          <w:marBottom w:val="0"/>
          <w:divBdr>
            <w:top w:val="none" w:sz="0" w:space="0" w:color="auto"/>
            <w:left w:val="none" w:sz="0" w:space="0" w:color="auto"/>
            <w:bottom w:val="none" w:sz="0" w:space="0" w:color="auto"/>
            <w:right w:val="none" w:sz="0" w:space="0" w:color="auto"/>
          </w:divBdr>
        </w:div>
        <w:div w:id="1394693879">
          <w:marLeft w:val="480"/>
          <w:marRight w:val="0"/>
          <w:marTop w:val="0"/>
          <w:marBottom w:val="0"/>
          <w:divBdr>
            <w:top w:val="none" w:sz="0" w:space="0" w:color="auto"/>
            <w:left w:val="none" w:sz="0" w:space="0" w:color="auto"/>
            <w:bottom w:val="none" w:sz="0" w:space="0" w:color="auto"/>
            <w:right w:val="none" w:sz="0" w:space="0" w:color="auto"/>
          </w:divBdr>
        </w:div>
        <w:div w:id="1397125429">
          <w:marLeft w:val="480"/>
          <w:marRight w:val="0"/>
          <w:marTop w:val="0"/>
          <w:marBottom w:val="0"/>
          <w:divBdr>
            <w:top w:val="none" w:sz="0" w:space="0" w:color="auto"/>
            <w:left w:val="none" w:sz="0" w:space="0" w:color="auto"/>
            <w:bottom w:val="none" w:sz="0" w:space="0" w:color="auto"/>
            <w:right w:val="none" w:sz="0" w:space="0" w:color="auto"/>
          </w:divBdr>
        </w:div>
        <w:div w:id="1397437308">
          <w:marLeft w:val="480"/>
          <w:marRight w:val="0"/>
          <w:marTop w:val="0"/>
          <w:marBottom w:val="0"/>
          <w:divBdr>
            <w:top w:val="none" w:sz="0" w:space="0" w:color="auto"/>
            <w:left w:val="none" w:sz="0" w:space="0" w:color="auto"/>
            <w:bottom w:val="none" w:sz="0" w:space="0" w:color="auto"/>
            <w:right w:val="none" w:sz="0" w:space="0" w:color="auto"/>
          </w:divBdr>
        </w:div>
        <w:div w:id="1399941042">
          <w:marLeft w:val="480"/>
          <w:marRight w:val="0"/>
          <w:marTop w:val="0"/>
          <w:marBottom w:val="0"/>
          <w:divBdr>
            <w:top w:val="none" w:sz="0" w:space="0" w:color="auto"/>
            <w:left w:val="none" w:sz="0" w:space="0" w:color="auto"/>
            <w:bottom w:val="none" w:sz="0" w:space="0" w:color="auto"/>
            <w:right w:val="none" w:sz="0" w:space="0" w:color="auto"/>
          </w:divBdr>
        </w:div>
        <w:div w:id="1402562140">
          <w:marLeft w:val="480"/>
          <w:marRight w:val="0"/>
          <w:marTop w:val="0"/>
          <w:marBottom w:val="0"/>
          <w:divBdr>
            <w:top w:val="none" w:sz="0" w:space="0" w:color="auto"/>
            <w:left w:val="none" w:sz="0" w:space="0" w:color="auto"/>
            <w:bottom w:val="none" w:sz="0" w:space="0" w:color="auto"/>
            <w:right w:val="none" w:sz="0" w:space="0" w:color="auto"/>
          </w:divBdr>
        </w:div>
        <w:div w:id="1403407934">
          <w:marLeft w:val="480"/>
          <w:marRight w:val="0"/>
          <w:marTop w:val="0"/>
          <w:marBottom w:val="0"/>
          <w:divBdr>
            <w:top w:val="none" w:sz="0" w:space="0" w:color="auto"/>
            <w:left w:val="none" w:sz="0" w:space="0" w:color="auto"/>
            <w:bottom w:val="none" w:sz="0" w:space="0" w:color="auto"/>
            <w:right w:val="none" w:sz="0" w:space="0" w:color="auto"/>
          </w:divBdr>
        </w:div>
        <w:div w:id="1405181021">
          <w:marLeft w:val="480"/>
          <w:marRight w:val="0"/>
          <w:marTop w:val="0"/>
          <w:marBottom w:val="0"/>
          <w:divBdr>
            <w:top w:val="none" w:sz="0" w:space="0" w:color="auto"/>
            <w:left w:val="none" w:sz="0" w:space="0" w:color="auto"/>
            <w:bottom w:val="none" w:sz="0" w:space="0" w:color="auto"/>
            <w:right w:val="none" w:sz="0" w:space="0" w:color="auto"/>
          </w:divBdr>
        </w:div>
        <w:div w:id="1405881299">
          <w:marLeft w:val="480"/>
          <w:marRight w:val="0"/>
          <w:marTop w:val="0"/>
          <w:marBottom w:val="0"/>
          <w:divBdr>
            <w:top w:val="none" w:sz="0" w:space="0" w:color="auto"/>
            <w:left w:val="none" w:sz="0" w:space="0" w:color="auto"/>
            <w:bottom w:val="none" w:sz="0" w:space="0" w:color="auto"/>
            <w:right w:val="none" w:sz="0" w:space="0" w:color="auto"/>
          </w:divBdr>
        </w:div>
        <w:div w:id="1406756545">
          <w:marLeft w:val="480"/>
          <w:marRight w:val="0"/>
          <w:marTop w:val="0"/>
          <w:marBottom w:val="0"/>
          <w:divBdr>
            <w:top w:val="none" w:sz="0" w:space="0" w:color="auto"/>
            <w:left w:val="none" w:sz="0" w:space="0" w:color="auto"/>
            <w:bottom w:val="none" w:sz="0" w:space="0" w:color="auto"/>
            <w:right w:val="none" w:sz="0" w:space="0" w:color="auto"/>
          </w:divBdr>
        </w:div>
        <w:div w:id="1409307336">
          <w:marLeft w:val="480"/>
          <w:marRight w:val="0"/>
          <w:marTop w:val="0"/>
          <w:marBottom w:val="0"/>
          <w:divBdr>
            <w:top w:val="none" w:sz="0" w:space="0" w:color="auto"/>
            <w:left w:val="none" w:sz="0" w:space="0" w:color="auto"/>
            <w:bottom w:val="none" w:sz="0" w:space="0" w:color="auto"/>
            <w:right w:val="none" w:sz="0" w:space="0" w:color="auto"/>
          </w:divBdr>
        </w:div>
        <w:div w:id="1410158105">
          <w:marLeft w:val="480"/>
          <w:marRight w:val="0"/>
          <w:marTop w:val="0"/>
          <w:marBottom w:val="0"/>
          <w:divBdr>
            <w:top w:val="none" w:sz="0" w:space="0" w:color="auto"/>
            <w:left w:val="none" w:sz="0" w:space="0" w:color="auto"/>
            <w:bottom w:val="none" w:sz="0" w:space="0" w:color="auto"/>
            <w:right w:val="none" w:sz="0" w:space="0" w:color="auto"/>
          </w:divBdr>
        </w:div>
        <w:div w:id="1410494525">
          <w:marLeft w:val="480"/>
          <w:marRight w:val="0"/>
          <w:marTop w:val="0"/>
          <w:marBottom w:val="0"/>
          <w:divBdr>
            <w:top w:val="none" w:sz="0" w:space="0" w:color="auto"/>
            <w:left w:val="none" w:sz="0" w:space="0" w:color="auto"/>
            <w:bottom w:val="none" w:sz="0" w:space="0" w:color="auto"/>
            <w:right w:val="none" w:sz="0" w:space="0" w:color="auto"/>
          </w:divBdr>
        </w:div>
        <w:div w:id="1410691918">
          <w:marLeft w:val="480"/>
          <w:marRight w:val="0"/>
          <w:marTop w:val="0"/>
          <w:marBottom w:val="0"/>
          <w:divBdr>
            <w:top w:val="none" w:sz="0" w:space="0" w:color="auto"/>
            <w:left w:val="none" w:sz="0" w:space="0" w:color="auto"/>
            <w:bottom w:val="none" w:sz="0" w:space="0" w:color="auto"/>
            <w:right w:val="none" w:sz="0" w:space="0" w:color="auto"/>
          </w:divBdr>
        </w:div>
        <w:div w:id="1411387721">
          <w:marLeft w:val="480"/>
          <w:marRight w:val="0"/>
          <w:marTop w:val="0"/>
          <w:marBottom w:val="0"/>
          <w:divBdr>
            <w:top w:val="none" w:sz="0" w:space="0" w:color="auto"/>
            <w:left w:val="none" w:sz="0" w:space="0" w:color="auto"/>
            <w:bottom w:val="none" w:sz="0" w:space="0" w:color="auto"/>
            <w:right w:val="none" w:sz="0" w:space="0" w:color="auto"/>
          </w:divBdr>
        </w:div>
        <w:div w:id="1411583203">
          <w:marLeft w:val="480"/>
          <w:marRight w:val="0"/>
          <w:marTop w:val="0"/>
          <w:marBottom w:val="0"/>
          <w:divBdr>
            <w:top w:val="none" w:sz="0" w:space="0" w:color="auto"/>
            <w:left w:val="none" w:sz="0" w:space="0" w:color="auto"/>
            <w:bottom w:val="none" w:sz="0" w:space="0" w:color="auto"/>
            <w:right w:val="none" w:sz="0" w:space="0" w:color="auto"/>
          </w:divBdr>
        </w:div>
        <w:div w:id="1411851711">
          <w:marLeft w:val="480"/>
          <w:marRight w:val="0"/>
          <w:marTop w:val="0"/>
          <w:marBottom w:val="0"/>
          <w:divBdr>
            <w:top w:val="none" w:sz="0" w:space="0" w:color="auto"/>
            <w:left w:val="none" w:sz="0" w:space="0" w:color="auto"/>
            <w:bottom w:val="none" w:sz="0" w:space="0" w:color="auto"/>
            <w:right w:val="none" w:sz="0" w:space="0" w:color="auto"/>
          </w:divBdr>
        </w:div>
        <w:div w:id="1417896898">
          <w:marLeft w:val="480"/>
          <w:marRight w:val="0"/>
          <w:marTop w:val="0"/>
          <w:marBottom w:val="0"/>
          <w:divBdr>
            <w:top w:val="none" w:sz="0" w:space="0" w:color="auto"/>
            <w:left w:val="none" w:sz="0" w:space="0" w:color="auto"/>
            <w:bottom w:val="none" w:sz="0" w:space="0" w:color="auto"/>
            <w:right w:val="none" w:sz="0" w:space="0" w:color="auto"/>
          </w:divBdr>
        </w:div>
        <w:div w:id="1418356401">
          <w:marLeft w:val="480"/>
          <w:marRight w:val="0"/>
          <w:marTop w:val="0"/>
          <w:marBottom w:val="0"/>
          <w:divBdr>
            <w:top w:val="none" w:sz="0" w:space="0" w:color="auto"/>
            <w:left w:val="none" w:sz="0" w:space="0" w:color="auto"/>
            <w:bottom w:val="none" w:sz="0" w:space="0" w:color="auto"/>
            <w:right w:val="none" w:sz="0" w:space="0" w:color="auto"/>
          </w:divBdr>
        </w:div>
        <w:div w:id="1418863140">
          <w:marLeft w:val="480"/>
          <w:marRight w:val="0"/>
          <w:marTop w:val="0"/>
          <w:marBottom w:val="0"/>
          <w:divBdr>
            <w:top w:val="none" w:sz="0" w:space="0" w:color="auto"/>
            <w:left w:val="none" w:sz="0" w:space="0" w:color="auto"/>
            <w:bottom w:val="none" w:sz="0" w:space="0" w:color="auto"/>
            <w:right w:val="none" w:sz="0" w:space="0" w:color="auto"/>
          </w:divBdr>
        </w:div>
        <w:div w:id="1419015695">
          <w:marLeft w:val="480"/>
          <w:marRight w:val="0"/>
          <w:marTop w:val="0"/>
          <w:marBottom w:val="0"/>
          <w:divBdr>
            <w:top w:val="none" w:sz="0" w:space="0" w:color="auto"/>
            <w:left w:val="none" w:sz="0" w:space="0" w:color="auto"/>
            <w:bottom w:val="none" w:sz="0" w:space="0" w:color="auto"/>
            <w:right w:val="none" w:sz="0" w:space="0" w:color="auto"/>
          </w:divBdr>
        </w:div>
        <w:div w:id="1421099158">
          <w:marLeft w:val="480"/>
          <w:marRight w:val="0"/>
          <w:marTop w:val="0"/>
          <w:marBottom w:val="0"/>
          <w:divBdr>
            <w:top w:val="none" w:sz="0" w:space="0" w:color="auto"/>
            <w:left w:val="none" w:sz="0" w:space="0" w:color="auto"/>
            <w:bottom w:val="none" w:sz="0" w:space="0" w:color="auto"/>
            <w:right w:val="none" w:sz="0" w:space="0" w:color="auto"/>
          </w:divBdr>
        </w:div>
        <w:div w:id="1422406538">
          <w:marLeft w:val="480"/>
          <w:marRight w:val="0"/>
          <w:marTop w:val="0"/>
          <w:marBottom w:val="0"/>
          <w:divBdr>
            <w:top w:val="none" w:sz="0" w:space="0" w:color="auto"/>
            <w:left w:val="none" w:sz="0" w:space="0" w:color="auto"/>
            <w:bottom w:val="none" w:sz="0" w:space="0" w:color="auto"/>
            <w:right w:val="none" w:sz="0" w:space="0" w:color="auto"/>
          </w:divBdr>
        </w:div>
        <w:div w:id="1424299325">
          <w:marLeft w:val="480"/>
          <w:marRight w:val="0"/>
          <w:marTop w:val="0"/>
          <w:marBottom w:val="0"/>
          <w:divBdr>
            <w:top w:val="none" w:sz="0" w:space="0" w:color="auto"/>
            <w:left w:val="none" w:sz="0" w:space="0" w:color="auto"/>
            <w:bottom w:val="none" w:sz="0" w:space="0" w:color="auto"/>
            <w:right w:val="none" w:sz="0" w:space="0" w:color="auto"/>
          </w:divBdr>
        </w:div>
        <w:div w:id="1424640981">
          <w:marLeft w:val="480"/>
          <w:marRight w:val="0"/>
          <w:marTop w:val="0"/>
          <w:marBottom w:val="0"/>
          <w:divBdr>
            <w:top w:val="none" w:sz="0" w:space="0" w:color="auto"/>
            <w:left w:val="none" w:sz="0" w:space="0" w:color="auto"/>
            <w:bottom w:val="none" w:sz="0" w:space="0" w:color="auto"/>
            <w:right w:val="none" w:sz="0" w:space="0" w:color="auto"/>
          </w:divBdr>
        </w:div>
        <w:div w:id="1424911217">
          <w:marLeft w:val="480"/>
          <w:marRight w:val="0"/>
          <w:marTop w:val="0"/>
          <w:marBottom w:val="0"/>
          <w:divBdr>
            <w:top w:val="none" w:sz="0" w:space="0" w:color="auto"/>
            <w:left w:val="none" w:sz="0" w:space="0" w:color="auto"/>
            <w:bottom w:val="none" w:sz="0" w:space="0" w:color="auto"/>
            <w:right w:val="none" w:sz="0" w:space="0" w:color="auto"/>
          </w:divBdr>
        </w:div>
        <w:div w:id="1425228633">
          <w:marLeft w:val="480"/>
          <w:marRight w:val="0"/>
          <w:marTop w:val="0"/>
          <w:marBottom w:val="0"/>
          <w:divBdr>
            <w:top w:val="none" w:sz="0" w:space="0" w:color="auto"/>
            <w:left w:val="none" w:sz="0" w:space="0" w:color="auto"/>
            <w:bottom w:val="none" w:sz="0" w:space="0" w:color="auto"/>
            <w:right w:val="none" w:sz="0" w:space="0" w:color="auto"/>
          </w:divBdr>
        </w:div>
        <w:div w:id="1426148260">
          <w:marLeft w:val="480"/>
          <w:marRight w:val="0"/>
          <w:marTop w:val="0"/>
          <w:marBottom w:val="0"/>
          <w:divBdr>
            <w:top w:val="none" w:sz="0" w:space="0" w:color="auto"/>
            <w:left w:val="none" w:sz="0" w:space="0" w:color="auto"/>
            <w:bottom w:val="none" w:sz="0" w:space="0" w:color="auto"/>
            <w:right w:val="none" w:sz="0" w:space="0" w:color="auto"/>
          </w:divBdr>
        </w:div>
        <w:div w:id="1426222600">
          <w:marLeft w:val="480"/>
          <w:marRight w:val="0"/>
          <w:marTop w:val="0"/>
          <w:marBottom w:val="0"/>
          <w:divBdr>
            <w:top w:val="none" w:sz="0" w:space="0" w:color="auto"/>
            <w:left w:val="none" w:sz="0" w:space="0" w:color="auto"/>
            <w:bottom w:val="none" w:sz="0" w:space="0" w:color="auto"/>
            <w:right w:val="none" w:sz="0" w:space="0" w:color="auto"/>
          </w:divBdr>
        </w:div>
        <w:div w:id="1426270824">
          <w:marLeft w:val="480"/>
          <w:marRight w:val="0"/>
          <w:marTop w:val="0"/>
          <w:marBottom w:val="0"/>
          <w:divBdr>
            <w:top w:val="none" w:sz="0" w:space="0" w:color="auto"/>
            <w:left w:val="none" w:sz="0" w:space="0" w:color="auto"/>
            <w:bottom w:val="none" w:sz="0" w:space="0" w:color="auto"/>
            <w:right w:val="none" w:sz="0" w:space="0" w:color="auto"/>
          </w:divBdr>
        </w:div>
        <w:div w:id="1427841591">
          <w:marLeft w:val="480"/>
          <w:marRight w:val="0"/>
          <w:marTop w:val="0"/>
          <w:marBottom w:val="0"/>
          <w:divBdr>
            <w:top w:val="none" w:sz="0" w:space="0" w:color="auto"/>
            <w:left w:val="none" w:sz="0" w:space="0" w:color="auto"/>
            <w:bottom w:val="none" w:sz="0" w:space="0" w:color="auto"/>
            <w:right w:val="none" w:sz="0" w:space="0" w:color="auto"/>
          </w:divBdr>
        </w:div>
        <w:div w:id="1429302952">
          <w:marLeft w:val="480"/>
          <w:marRight w:val="0"/>
          <w:marTop w:val="0"/>
          <w:marBottom w:val="0"/>
          <w:divBdr>
            <w:top w:val="none" w:sz="0" w:space="0" w:color="auto"/>
            <w:left w:val="none" w:sz="0" w:space="0" w:color="auto"/>
            <w:bottom w:val="none" w:sz="0" w:space="0" w:color="auto"/>
            <w:right w:val="none" w:sz="0" w:space="0" w:color="auto"/>
          </w:divBdr>
        </w:div>
        <w:div w:id="1429620431">
          <w:marLeft w:val="480"/>
          <w:marRight w:val="0"/>
          <w:marTop w:val="0"/>
          <w:marBottom w:val="0"/>
          <w:divBdr>
            <w:top w:val="none" w:sz="0" w:space="0" w:color="auto"/>
            <w:left w:val="none" w:sz="0" w:space="0" w:color="auto"/>
            <w:bottom w:val="none" w:sz="0" w:space="0" w:color="auto"/>
            <w:right w:val="none" w:sz="0" w:space="0" w:color="auto"/>
          </w:divBdr>
        </w:div>
        <w:div w:id="1430857988">
          <w:marLeft w:val="480"/>
          <w:marRight w:val="0"/>
          <w:marTop w:val="0"/>
          <w:marBottom w:val="0"/>
          <w:divBdr>
            <w:top w:val="none" w:sz="0" w:space="0" w:color="auto"/>
            <w:left w:val="none" w:sz="0" w:space="0" w:color="auto"/>
            <w:bottom w:val="none" w:sz="0" w:space="0" w:color="auto"/>
            <w:right w:val="none" w:sz="0" w:space="0" w:color="auto"/>
          </w:divBdr>
        </w:div>
        <w:div w:id="1431000442">
          <w:marLeft w:val="480"/>
          <w:marRight w:val="0"/>
          <w:marTop w:val="0"/>
          <w:marBottom w:val="0"/>
          <w:divBdr>
            <w:top w:val="none" w:sz="0" w:space="0" w:color="auto"/>
            <w:left w:val="none" w:sz="0" w:space="0" w:color="auto"/>
            <w:bottom w:val="none" w:sz="0" w:space="0" w:color="auto"/>
            <w:right w:val="none" w:sz="0" w:space="0" w:color="auto"/>
          </w:divBdr>
        </w:div>
        <w:div w:id="1434403193">
          <w:marLeft w:val="480"/>
          <w:marRight w:val="0"/>
          <w:marTop w:val="0"/>
          <w:marBottom w:val="0"/>
          <w:divBdr>
            <w:top w:val="none" w:sz="0" w:space="0" w:color="auto"/>
            <w:left w:val="none" w:sz="0" w:space="0" w:color="auto"/>
            <w:bottom w:val="none" w:sz="0" w:space="0" w:color="auto"/>
            <w:right w:val="none" w:sz="0" w:space="0" w:color="auto"/>
          </w:divBdr>
        </w:div>
        <w:div w:id="1436289938">
          <w:marLeft w:val="480"/>
          <w:marRight w:val="0"/>
          <w:marTop w:val="0"/>
          <w:marBottom w:val="0"/>
          <w:divBdr>
            <w:top w:val="none" w:sz="0" w:space="0" w:color="auto"/>
            <w:left w:val="none" w:sz="0" w:space="0" w:color="auto"/>
            <w:bottom w:val="none" w:sz="0" w:space="0" w:color="auto"/>
            <w:right w:val="none" w:sz="0" w:space="0" w:color="auto"/>
          </w:divBdr>
        </w:div>
        <w:div w:id="1436560969">
          <w:marLeft w:val="480"/>
          <w:marRight w:val="0"/>
          <w:marTop w:val="0"/>
          <w:marBottom w:val="0"/>
          <w:divBdr>
            <w:top w:val="none" w:sz="0" w:space="0" w:color="auto"/>
            <w:left w:val="none" w:sz="0" w:space="0" w:color="auto"/>
            <w:bottom w:val="none" w:sz="0" w:space="0" w:color="auto"/>
            <w:right w:val="none" w:sz="0" w:space="0" w:color="auto"/>
          </w:divBdr>
        </w:div>
        <w:div w:id="1436629169">
          <w:marLeft w:val="480"/>
          <w:marRight w:val="0"/>
          <w:marTop w:val="0"/>
          <w:marBottom w:val="0"/>
          <w:divBdr>
            <w:top w:val="none" w:sz="0" w:space="0" w:color="auto"/>
            <w:left w:val="none" w:sz="0" w:space="0" w:color="auto"/>
            <w:bottom w:val="none" w:sz="0" w:space="0" w:color="auto"/>
            <w:right w:val="none" w:sz="0" w:space="0" w:color="auto"/>
          </w:divBdr>
        </w:div>
        <w:div w:id="1438670128">
          <w:marLeft w:val="480"/>
          <w:marRight w:val="0"/>
          <w:marTop w:val="0"/>
          <w:marBottom w:val="0"/>
          <w:divBdr>
            <w:top w:val="none" w:sz="0" w:space="0" w:color="auto"/>
            <w:left w:val="none" w:sz="0" w:space="0" w:color="auto"/>
            <w:bottom w:val="none" w:sz="0" w:space="0" w:color="auto"/>
            <w:right w:val="none" w:sz="0" w:space="0" w:color="auto"/>
          </w:divBdr>
        </w:div>
        <w:div w:id="1439449544">
          <w:marLeft w:val="480"/>
          <w:marRight w:val="0"/>
          <w:marTop w:val="0"/>
          <w:marBottom w:val="0"/>
          <w:divBdr>
            <w:top w:val="none" w:sz="0" w:space="0" w:color="auto"/>
            <w:left w:val="none" w:sz="0" w:space="0" w:color="auto"/>
            <w:bottom w:val="none" w:sz="0" w:space="0" w:color="auto"/>
            <w:right w:val="none" w:sz="0" w:space="0" w:color="auto"/>
          </w:divBdr>
        </w:div>
        <w:div w:id="1439837541">
          <w:marLeft w:val="480"/>
          <w:marRight w:val="0"/>
          <w:marTop w:val="0"/>
          <w:marBottom w:val="0"/>
          <w:divBdr>
            <w:top w:val="none" w:sz="0" w:space="0" w:color="auto"/>
            <w:left w:val="none" w:sz="0" w:space="0" w:color="auto"/>
            <w:bottom w:val="none" w:sz="0" w:space="0" w:color="auto"/>
            <w:right w:val="none" w:sz="0" w:space="0" w:color="auto"/>
          </w:divBdr>
        </w:div>
        <w:div w:id="1441803092">
          <w:marLeft w:val="480"/>
          <w:marRight w:val="0"/>
          <w:marTop w:val="0"/>
          <w:marBottom w:val="0"/>
          <w:divBdr>
            <w:top w:val="none" w:sz="0" w:space="0" w:color="auto"/>
            <w:left w:val="none" w:sz="0" w:space="0" w:color="auto"/>
            <w:bottom w:val="none" w:sz="0" w:space="0" w:color="auto"/>
            <w:right w:val="none" w:sz="0" w:space="0" w:color="auto"/>
          </w:divBdr>
        </w:div>
        <w:div w:id="1441948291">
          <w:marLeft w:val="480"/>
          <w:marRight w:val="0"/>
          <w:marTop w:val="0"/>
          <w:marBottom w:val="0"/>
          <w:divBdr>
            <w:top w:val="none" w:sz="0" w:space="0" w:color="auto"/>
            <w:left w:val="none" w:sz="0" w:space="0" w:color="auto"/>
            <w:bottom w:val="none" w:sz="0" w:space="0" w:color="auto"/>
            <w:right w:val="none" w:sz="0" w:space="0" w:color="auto"/>
          </w:divBdr>
        </w:div>
        <w:div w:id="1442139526">
          <w:marLeft w:val="480"/>
          <w:marRight w:val="0"/>
          <w:marTop w:val="0"/>
          <w:marBottom w:val="0"/>
          <w:divBdr>
            <w:top w:val="none" w:sz="0" w:space="0" w:color="auto"/>
            <w:left w:val="none" w:sz="0" w:space="0" w:color="auto"/>
            <w:bottom w:val="none" w:sz="0" w:space="0" w:color="auto"/>
            <w:right w:val="none" w:sz="0" w:space="0" w:color="auto"/>
          </w:divBdr>
        </w:div>
        <w:div w:id="1442601727">
          <w:marLeft w:val="480"/>
          <w:marRight w:val="0"/>
          <w:marTop w:val="0"/>
          <w:marBottom w:val="0"/>
          <w:divBdr>
            <w:top w:val="none" w:sz="0" w:space="0" w:color="auto"/>
            <w:left w:val="none" w:sz="0" w:space="0" w:color="auto"/>
            <w:bottom w:val="none" w:sz="0" w:space="0" w:color="auto"/>
            <w:right w:val="none" w:sz="0" w:space="0" w:color="auto"/>
          </w:divBdr>
        </w:div>
        <w:div w:id="1442645814">
          <w:marLeft w:val="480"/>
          <w:marRight w:val="0"/>
          <w:marTop w:val="0"/>
          <w:marBottom w:val="0"/>
          <w:divBdr>
            <w:top w:val="none" w:sz="0" w:space="0" w:color="auto"/>
            <w:left w:val="none" w:sz="0" w:space="0" w:color="auto"/>
            <w:bottom w:val="none" w:sz="0" w:space="0" w:color="auto"/>
            <w:right w:val="none" w:sz="0" w:space="0" w:color="auto"/>
          </w:divBdr>
        </w:div>
        <w:div w:id="1444810116">
          <w:marLeft w:val="480"/>
          <w:marRight w:val="0"/>
          <w:marTop w:val="0"/>
          <w:marBottom w:val="0"/>
          <w:divBdr>
            <w:top w:val="none" w:sz="0" w:space="0" w:color="auto"/>
            <w:left w:val="none" w:sz="0" w:space="0" w:color="auto"/>
            <w:bottom w:val="none" w:sz="0" w:space="0" w:color="auto"/>
            <w:right w:val="none" w:sz="0" w:space="0" w:color="auto"/>
          </w:divBdr>
        </w:div>
        <w:div w:id="1446728203">
          <w:marLeft w:val="480"/>
          <w:marRight w:val="0"/>
          <w:marTop w:val="0"/>
          <w:marBottom w:val="0"/>
          <w:divBdr>
            <w:top w:val="none" w:sz="0" w:space="0" w:color="auto"/>
            <w:left w:val="none" w:sz="0" w:space="0" w:color="auto"/>
            <w:bottom w:val="none" w:sz="0" w:space="0" w:color="auto"/>
            <w:right w:val="none" w:sz="0" w:space="0" w:color="auto"/>
          </w:divBdr>
        </w:div>
        <w:div w:id="1447038481">
          <w:marLeft w:val="480"/>
          <w:marRight w:val="0"/>
          <w:marTop w:val="0"/>
          <w:marBottom w:val="0"/>
          <w:divBdr>
            <w:top w:val="none" w:sz="0" w:space="0" w:color="auto"/>
            <w:left w:val="none" w:sz="0" w:space="0" w:color="auto"/>
            <w:bottom w:val="none" w:sz="0" w:space="0" w:color="auto"/>
            <w:right w:val="none" w:sz="0" w:space="0" w:color="auto"/>
          </w:divBdr>
        </w:div>
        <w:div w:id="1449205002">
          <w:marLeft w:val="480"/>
          <w:marRight w:val="0"/>
          <w:marTop w:val="0"/>
          <w:marBottom w:val="0"/>
          <w:divBdr>
            <w:top w:val="none" w:sz="0" w:space="0" w:color="auto"/>
            <w:left w:val="none" w:sz="0" w:space="0" w:color="auto"/>
            <w:bottom w:val="none" w:sz="0" w:space="0" w:color="auto"/>
            <w:right w:val="none" w:sz="0" w:space="0" w:color="auto"/>
          </w:divBdr>
        </w:div>
        <w:div w:id="1453282311">
          <w:marLeft w:val="480"/>
          <w:marRight w:val="0"/>
          <w:marTop w:val="0"/>
          <w:marBottom w:val="0"/>
          <w:divBdr>
            <w:top w:val="none" w:sz="0" w:space="0" w:color="auto"/>
            <w:left w:val="none" w:sz="0" w:space="0" w:color="auto"/>
            <w:bottom w:val="none" w:sz="0" w:space="0" w:color="auto"/>
            <w:right w:val="none" w:sz="0" w:space="0" w:color="auto"/>
          </w:divBdr>
        </w:div>
        <w:div w:id="1454833962">
          <w:marLeft w:val="480"/>
          <w:marRight w:val="0"/>
          <w:marTop w:val="0"/>
          <w:marBottom w:val="0"/>
          <w:divBdr>
            <w:top w:val="none" w:sz="0" w:space="0" w:color="auto"/>
            <w:left w:val="none" w:sz="0" w:space="0" w:color="auto"/>
            <w:bottom w:val="none" w:sz="0" w:space="0" w:color="auto"/>
            <w:right w:val="none" w:sz="0" w:space="0" w:color="auto"/>
          </w:divBdr>
        </w:div>
        <w:div w:id="1456293038">
          <w:marLeft w:val="480"/>
          <w:marRight w:val="0"/>
          <w:marTop w:val="0"/>
          <w:marBottom w:val="0"/>
          <w:divBdr>
            <w:top w:val="none" w:sz="0" w:space="0" w:color="auto"/>
            <w:left w:val="none" w:sz="0" w:space="0" w:color="auto"/>
            <w:bottom w:val="none" w:sz="0" w:space="0" w:color="auto"/>
            <w:right w:val="none" w:sz="0" w:space="0" w:color="auto"/>
          </w:divBdr>
        </w:div>
        <w:div w:id="1457288269">
          <w:marLeft w:val="480"/>
          <w:marRight w:val="0"/>
          <w:marTop w:val="0"/>
          <w:marBottom w:val="0"/>
          <w:divBdr>
            <w:top w:val="none" w:sz="0" w:space="0" w:color="auto"/>
            <w:left w:val="none" w:sz="0" w:space="0" w:color="auto"/>
            <w:bottom w:val="none" w:sz="0" w:space="0" w:color="auto"/>
            <w:right w:val="none" w:sz="0" w:space="0" w:color="auto"/>
          </w:divBdr>
        </w:div>
        <w:div w:id="1460103737">
          <w:marLeft w:val="480"/>
          <w:marRight w:val="0"/>
          <w:marTop w:val="0"/>
          <w:marBottom w:val="0"/>
          <w:divBdr>
            <w:top w:val="none" w:sz="0" w:space="0" w:color="auto"/>
            <w:left w:val="none" w:sz="0" w:space="0" w:color="auto"/>
            <w:bottom w:val="none" w:sz="0" w:space="0" w:color="auto"/>
            <w:right w:val="none" w:sz="0" w:space="0" w:color="auto"/>
          </w:divBdr>
        </w:div>
        <w:div w:id="1461342180">
          <w:marLeft w:val="480"/>
          <w:marRight w:val="0"/>
          <w:marTop w:val="0"/>
          <w:marBottom w:val="0"/>
          <w:divBdr>
            <w:top w:val="none" w:sz="0" w:space="0" w:color="auto"/>
            <w:left w:val="none" w:sz="0" w:space="0" w:color="auto"/>
            <w:bottom w:val="none" w:sz="0" w:space="0" w:color="auto"/>
            <w:right w:val="none" w:sz="0" w:space="0" w:color="auto"/>
          </w:divBdr>
        </w:div>
        <w:div w:id="1461725353">
          <w:marLeft w:val="480"/>
          <w:marRight w:val="0"/>
          <w:marTop w:val="0"/>
          <w:marBottom w:val="0"/>
          <w:divBdr>
            <w:top w:val="none" w:sz="0" w:space="0" w:color="auto"/>
            <w:left w:val="none" w:sz="0" w:space="0" w:color="auto"/>
            <w:bottom w:val="none" w:sz="0" w:space="0" w:color="auto"/>
            <w:right w:val="none" w:sz="0" w:space="0" w:color="auto"/>
          </w:divBdr>
        </w:div>
        <w:div w:id="1464277593">
          <w:marLeft w:val="480"/>
          <w:marRight w:val="0"/>
          <w:marTop w:val="0"/>
          <w:marBottom w:val="0"/>
          <w:divBdr>
            <w:top w:val="none" w:sz="0" w:space="0" w:color="auto"/>
            <w:left w:val="none" w:sz="0" w:space="0" w:color="auto"/>
            <w:bottom w:val="none" w:sz="0" w:space="0" w:color="auto"/>
            <w:right w:val="none" w:sz="0" w:space="0" w:color="auto"/>
          </w:divBdr>
        </w:div>
        <w:div w:id="1466192407">
          <w:marLeft w:val="480"/>
          <w:marRight w:val="0"/>
          <w:marTop w:val="0"/>
          <w:marBottom w:val="0"/>
          <w:divBdr>
            <w:top w:val="none" w:sz="0" w:space="0" w:color="auto"/>
            <w:left w:val="none" w:sz="0" w:space="0" w:color="auto"/>
            <w:bottom w:val="none" w:sz="0" w:space="0" w:color="auto"/>
            <w:right w:val="none" w:sz="0" w:space="0" w:color="auto"/>
          </w:divBdr>
        </w:div>
        <w:div w:id="1466847605">
          <w:marLeft w:val="480"/>
          <w:marRight w:val="0"/>
          <w:marTop w:val="0"/>
          <w:marBottom w:val="0"/>
          <w:divBdr>
            <w:top w:val="none" w:sz="0" w:space="0" w:color="auto"/>
            <w:left w:val="none" w:sz="0" w:space="0" w:color="auto"/>
            <w:bottom w:val="none" w:sz="0" w:space="0" w:color="auto"/>
            <w:right w:val="none" w:sz="0" w:space="0" w:color="auto"/>
          </w:divBdr>
        </w:div>
        <w:div w:id="1467579227">
          <w:marLeft w:val="480"/>
          <w:marRight w:val="0"/>
          <w:marTop w:val="0"/>
          <w:marBottom w:val="0"/>
          <w:divBdr>
            <w:top w:val="none" w:sz="0" w:space="0" w:color="auto"/>
            <w:left w:val="none" w:sz="0" w:space="0" w:color="auto"/>
            <w:bottom w:val="none" w:sz="0" w:space="0" w:color="auto"/>
            <w:right w:val="none" w:sz="0" w:space="0" w:color="auto"/>
          </w:divBdr>
        </w:div>
        <w:div w:id="1468006797">
          <w:marLeft w:val="0"/>
          <w:marRight w:val="0"/>
          <w:marTop w:val="0"/>
          <w:marBottom w:val="0"/>
          <w:divBdr>
            <w:top w:val="none" w:sz="0" w:space="0" w:color="auto"/>
            <w:left w:val="none" w:sz="0" w:space="0" w:color="auto"/>
            <w:bottom w:val="none" w:sz="0" w:space="0" w:color="auto"/>
            <w:right w:val="none" w:sz="0" w:space="0" w:color="auto"/>
          </w:divBdr>
        </w:div>
        <w:div w:id="1468088180">
          <w:marLeft w:val="480"/>
          <w:marRight w:val="0"/>
          <w:marTop w:val="0"/>
          <w:marBottom w:val="0"/>
          <w:divBdr>
            <w:top w:val="none" w:sz="0" w:space="0" w:color="auto"/>
            <w:left w:val="none" w:sz="0" w:space="0" w:color="auto"/>
            <w:bottom w:val="none" w:sz="0" w:space="0" w:color="auto"/>
            <w:right w:val="none" w:sz="0" w:space="0" w:color="auto"/>
          </w:divBdr>
        </w:div>
        <w:div w:id="1468277858">
          <w:marLeft w:val="480"/>
          <w:marRight w:val="0"/>
          <w:marTop w:val="0"/>
          <w:marBottom w:val="0"/>
          <w:divBdr>
            <w:top w:val="none" w:sz="0" w:space="0" w:color="auto"/>
            <w:left w:val="none" w:sz="0" w:space="0" w:color="auto"/>
            <w:bottom w:val="none" w:sz="0" w:space="0" w:color="auto"/>
            <w:right w:val="none" w:sz="0" w:space="0" w:color="auto"/>
          </w:divBdr>
        </w:div>
        <w:div w:id="1468548691">
          <w:marLeft w:val="480"/>
          <w:marRight w:val="0"/>
          <w:marTop w:val="0"/>
          <w:marBottom w:val="0"/>
          <w:divBdr>
            <w:top w:val="none" w:sz="0" w:space="0" w:color="auto"/>
            <w:left w:val="none" w:sz="0" w:space="0" w:color="auto"/>
            <w:bottom w:val="none" w:sz="0" w:space="0" w:color="auto"/>
            <w:right w:val="none" w:sz="0" w:space="0" w:color="auto"/>
          </w:divBdr>
        </w:div>
        <w:div w:id="1469205778">
          <w:marLeft w:val="480"/>
          <w:marRight w:val="0"/>
          <w:marTop w:val="0"/>
          <w:marBottom w:val="0"/>
          <w:divBdr>
            <w:top w:val="none" w:sz="0" w:space="0" w:color="auto"/>
            <w:left w:val="none" w:sz="0" w:space="0" w:color="auto"/>
            <w:bottom w:val="none" w:sz="0" w:space="0" w:color="auto"/>
            <w:right w:val="none" w:sz="0" w:space="0" w:color="auto"/>
          </w:divBdr>
        </w:div>
        <w:div w:id="1469393766">
          <w:marLeft w:val="480"/>
          <w:marRight w:val="0"/>
          <w:marTop w:val="0"/>
          <w:marBottom w:val="0"/>
          <w:divBdr>
            <w:top w:val="none" w:sz="0" w:space="0" w:color="auto"/>
            <w:left w:val="none" w:sz="0" w:space="0" w:color="auto"/>
            <w:bottom w:val="none" w:sz="0" w:space="0" w:color="auto"/>
            <w:right w:val="none" w:sz="0" w:space="0" w:color="auto"/>
          </w:divBdr>
        </w:div>
        <w:div w:id="1469662936">
          <w:marLeft w:val="480"/>
          <w:marRight w:val="0"/>
          <w:marTop w:val="0"/>
          <w:marBottom w:val="0"/>
          <w:divBdr>
            <w:top w:val="none" w:sz="0" w:space="0" w:color="auto"/>
            <w:left w:val="none" w:sz="0" w:space="0" w:color="auto"/>
            <w:bottom w:val="none" w:sz="0" w:space="0" w:color="auto"/>
            <w:right w:val="none" w:sz="0" w:space="0" w:color="auto"/>
          </w:divBdr>
        </w:div>
        <w:div w:id="1469665132">
          <w:marLeft w:val="480"/>
          <w:marRight w:val="0"/>
          <w:marTop w:val="0"/>
          <w:marBottom w:val="0"/>
          <w:divBdr>
            <w:top w:val="none" w:sz="0" w:space="0" w:color="auto"/>
            <w:left w:val="none" w:sz="0" w:space="0" w:color="auto"/>
            <w:bottom w:val="none" w:sz="0" w:space="0" w:color="auto"/>
            <w:right w:val="none" w:sz="0" w:space="0" w:color="auto"/>
          </w:divBdr>
        </w:div>
        <w:div w:id="1470593301">
          <w:marLeft w:val="480"/>
          <w:marRight w:val="0"/>
          <w:marTop w:val="0"/>
          <w:marBottom w:val="0"/>
          <w:divBdr>
            <w:top w:val="none" w:sz="0" w:space="0" w:color="auto"/>
            <w:left w:val="none" w:sz="0" w:space="0" w:color="auto"/>
            <w:bottom w:val="none" w:sz="0" w:space="0" w:color="auto"/>
            <w:right w:val="none" w:sz="0" w:space="0" w:color="auto"/>
          </w:divBdr>
        </w:div>
        <w:div w:id="1472287812">
          <w:marLeft w:val="480"/>
          <w:marRight w:val="0"/>
          <w:marTop w:val="0"/>
          <w:marBottom w:val="0"/>
          <w:divBdr>
            <w:top w:val="none" w:sz="0" w:space="0" w:color="auto"/>
            <w:left w:val="none" w:sz="0" w:space="0" w:color="auto"/>
            <w:bottom w:val="none" w:sz="0" w:space="0" w:color="auto"/>
            <w:right w:val="none" w:sz="0" w:space="0" w:color="auto"/>
          </w:divBdr>
        </w:div>
        <w:div w:id="1473403051">
          <w:marLeft w:val="480"/>
          <w:marRight w:val="0"/>
          <w:marTop w:val="0"/>
          <w:marBottom w:val="0"/>
          <w:divBdr>
            <w:top w:val="none" w:sz="0" w:space="0" w:color="auto"/>
            <w:left w:val="none" w:sz="0" w:space="0" w:color="auto"/>
            <w:bottom w:val="none" w:sz="0" w:space="0" w:color="auto"/>
            <w:right w:val="none" w:sz="0" w:space="0" w:color="auto"/>
          </w:divBdr>
        </w:div>
        <w:div w:id="1473788188">
          <w:marLeft w:val="480"/>
          <w:marRight w:val="0"/>
          <w:marTop w:val="0"/>
          <w:marBottom w:val="0"/>
          <w:divBdr>
            <w:top w:val="none" w:sz="0" w:space="0" w:color="auto"/>
            <w:left w:val="none" w:sz="0" w:space="0" w:color="auto"/>
            <w:bottom w:val="none" w:sz="0" w:space="0" w:color="auto"/>
            <w:right w:val="none" w:sz="0" w:space="0" w:color="auto"/>
          </w:divBdr>
        </w:div>
        <w:div w:id="1476484462">
          <w:marLeft w:val="480"/>
          <w:marRight w:val="0"/>
          <w:marTop w:val="0"/>
          <w:marBottom w:val="0"/>
          <w:divBdr>
            <w:top w:val="none" w:sz="0" w:space="0" w:color="auto"/>
            <w:left w:val="none" w:sz="0" w:space="0" w:color="auto"/>
            <w:bottom w:val="none" w:sz="0" w:space="0" w:color="auto"/>
            <w:right w:val="none" w:sz="0" w:space="0" w:color="auto"/>
          </w:divBdr>
        </w:div>
        <w:div w:id="1477843416">
          <w:marLeft w:val="480"/>
          <w:marRight w:val="0"/>
          <w:marTop w:val="0"/>
          <w:marBottom w:val="0"/>
          <w:divBdr>
            <w:top w:val="none" w:sz="0" w:space="0" w:color="auto"/>
            <w:left w:val="none" w:sz="0" w:space="0" w:color="auto"/>
            <w:bottom w:val="none" w:sz="0" w:space="0" w:color="auto"/>
            <w:right w:val="none" w:sz="0" w:space="0" w:color="auto"/>
          </w:divBdr>
        </w:div>
        <w:div w:id="1479880633">
          <w:marLeft w:val="480"/>
          <w:marRight w:val="0"/>
          <w:marTop w:val="0"/>
          <w:marBottom w:val="0"/>
          <w:divBdr>
            <w:top w:val="none" w:sz="0" w:space="0" w:color="auto"/>
            <w:left w:val="none" w:sz="0" w:space="0" w:color="auto"/>
            <w:bottom w:val="none" w:sz="0" w:space="0" w:color="auto"/>
            <w:right w:val="none" w:sz="0" w:space="0" w:color="auto"/>
          </w:divBdr>
        </w:div>
        <w:div w:id="1480536059">
          <w:marLeft w:val="480"/>
          <w:marRight w:val="0"/>
          <w:marTop w:val="0"/>
          <w:marBottom w:val="0"/>
          <w:divBdr>
            <w:top w:val="none" w:sz="0" w:space="0" w:color="auto"/>
            <w:left w:val="none" w:sz="0" w:space="0" w:color="auto"/>
            <w:bottom w:val="none" w:sz="0" w:space="0" w:color="auto"/>
            <w:right w:val="none" w:sz="0" w:space="0" w:color="auto"/>
          </w:divBdr>
        </w:div>
        <w:div w:id="1480726495">
          <w:marLeft w:val="480"/>
          <w:marRight w:val="0"/>
          <w:marTop w:val="0"/>
          <w:marBottom w:val="0"/>
          <w:divBdr>
            <w:top w:val="none" w:sz="0" w:space="0" w:color="auto"/>
            <w:left w:val="none" w:sz="0" w:space="0" w:color="auto"/>
            <w:bottom w:val="none" w:sz="0" w:space="0" w:color="auto"/>
            <w:right w:val="none" w:sz="0" w:space="0" w:color="auto"/>
          </w:divBdr>
        </w:div>
        <w:div w:id="1483766386">
          <w:marLeft w:val="0"/>
          <w:marRight w:val="0"/>
          <w:marTop w:val="0"/>
          <w:marBottom w:val="0"/>
          <w:divBdr>
            <w:top w:val="none" w:sz="0" w:space="0" w:color="auto"/>
            <w:left w:val="none" w:sz="0" w:space="0" w:color="auto"/>
            <w:bottom w:val="none" w:sz="0" w:space="0" w:color="auto"/>
            <w:right w:val="none" w:sz="0" w:space="0" w:color="auto"/>
          </w:divBdr>
          <w:divsChild>
            <w:div w:id="849677879">
              <w:marLeft w:val="0"/>
              <w:marRight w:val="0"/>
              <w:marTop w:val="0"/>
              <w:marBottom w:val="0"/>
              <w:divBdr>
                <w:top w:val="none" w:sz="0" w:space="0" w:color="auto"/>
                <w:left w:val="none" w:sz="0" w:space="0" w:color="auto"/>
                <w:bottom w:val="none" w:sz="0" w:space="0" w:color="auto"/>
                <w:right w:val="none" w:sz="0" w:space="0" w:color="auto"/>
              </w:divBdr>
              <w:divsChild>
                <w:div w:id="892887065">
                  <w:marLeft w:val="0"/>
                  <w:marRight w:val="0"/>
                  <w:marTop w:val="0"/>
                  <w:marBottom w:val="0"/>
                  <w:divBdr>
                    <w:top w:val="none" w:sz="0" w:space="0" w:color="auto"/>
                    <w:left w:val="none" w:sz="0" w:space="0" w:color="auto"/>
                    <w:bottom w:val="none" w:sz="0" w:space="0" w:color="auto"/>
                    <w:right w:val="none" w:sz="0" w:space="0" w:color="auto"/>
                  </w:divBdr>
                  <w:divsChild>
                    <w:div w:id="1621759909">
                      <w:marLeft w:val="0"/>
                      <w:marRight w:val="0"/>
                      <w:marTop w:val="0"/>
                      <w:marBottom w:val="0"/>
                      <w:divBdr>
                        <w:top w:val="none" w:sz="0" w:space="0" w:color="auto"/>
                        <w:left w:val="none" w:sz="0" w:space="0" w:color="auto"/>
                        <w:bottom w:val="none" w:sz="0" w:space="0" w:color="auto"/>
                        <w:right w:val="none" w:sz="0" w:space="0" w:color="auto"/>
                      </w:divBdr>
                      <w:divsChild>
                        <w:div w:id="1775903032">
                          <w:marLeft w:val="0"/>
                          <w:marRight w:val="0"/>
                          <w:marTop w:val="0"/>
                          <w:marBottom w:val="0"/>
                          <w:divBdr>
                            <w:top w:val="none" w:sz="0" w:space="0" w:color="auto"/>
                            <w:left w:val="none" w:sz="0" w:space="0" w:color="auto"/>
                            <w:bottom w:val="none" w:sz="0" w:space="0" w:color="auto"/>
                            <w:right w:val="none" w:sz="0" w:space="0" w:color="auto"/>
                          </w:divBdr>
                          <w:divsChild>
                            <w:div w:id="588001059">
                              <w:marLeft w:val="0"/>
                              <w:marRight w:val="0"/>
                              <w:marTop w:val="0"/>
                              <w:marBottom w:val="0"/>
                              <w:divBdr>
                                <w:top w:val="none" w:sz="0" w:space="0" w:color="auto"/>
                                <w:left w:val="none" w:sz="0" w:space="0" w:color="auto"/>
                                <w:bottom w:val="none" w:sz="0" w:space="0" w:color="auto"/>
                                <w:right w:val="none" w:sz="0" w:space="0" w:color="auto"/>
                              </w:divBdr>
                              <w:divsChild>
                                <w:div w:id="1497961678">
                                  <w:marLeft w:val="0"/>
                                  <w:marRight w:val="0"/>
                                  <w:marTop w:val="0"/>
                                  <w:marBottom w:val="0"/>
                                  <w:divBdr>
                                    <w:top w:val="none" w:sz="0" w:space="0" w:color="auto"/>
                                    <w:left w:val="none" w:sz="0" w:space="0" w:color="auto"/>
                                    <w:bottom w:val="none" w:sz="0" w:space="0" w:color="auto"/>
                                    <w:right w:val="none" w:sz="0" w:space="0" w:color="auto"/>
                                  </w:divBdr>
                                  <w:divsChild>
                                    <w:div w:id="1430394714">
                                      <w:marLeft w:val="0"/>
                                      <w:marRight w:val="0"/>
                                      <w:marTop w:val="0"/>
                                      <w:marBottom w:val="0"/>
                                      <w:divBdr>
                                        <w:top w:val="none" w:sz="0" w:space="0" w:color="auto"/>
                                        <w:left w:val="none" w:sz="0" w:space="0" w:color="auto"/>
                                        <w:bottom w:val="none" w:sz="0" w:space="0" w:color="auto"/>
                                        <w:right w:val="none" w:sz="0" w:space="0" w:color="auto"/>
                                      </w:divBdr>
                                      <w:divsChild>
                                        <w:div w:id="5571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080325">
          <w:marLeft w:val="480"/>
          <w:marRight w:val="0"/>
          <w:marTop w:val="0"/>
          <w:marBottom w:val="0"/>
          <w:divBdr>
            <w:top w:val="none" w:sz="0" w:space="0" w:color="auto"/>
            <w:left w:val="none" w:sz="0" w:space="0" w:color="auto"/>
            <w:bottom w:val="none" w:sz="0" w:space="0" w:color="auto"/>
            <w:right w:val="none" w:sz="0" w:space="0" w:color="auto"/>
          </w:divBdr>
        </w:div>
        <w:div w:id="1484808836">
          <w:marLeft w:val="480"/>
          <w:marRight w:val="0"/>
          <w:marTop w:val="0"/>
          <w:marBottom w:val="0"/>
          <w:divBdr>
            <w:top w:val="none" w:sz="0" w:space="0" w:color="auto"/>
            <w:left w:val="none" w:sz="0" w:space="0" w:color="auto"/>
            <w:bottom w:val="none" w:sz="0" w:space="0" w:color="auto"/>
            <w:right w:val="none" w:sz="0" w:space="0" w:color="auto"/>
          </w:divBdr>
        </w:div>
        <w:div w:id="1485049500">
          <w:marLeft w:val="480"/>
          <w:marRight w:val="0"/>
          <w:marTop w:val="0"/>
          <w:marBottom w:val="0"/>
          <w:divBdr>
            <w:top w:val="none" w:sz="0" w:space="0" w:color="auto"/>
            <w:left w:val="none" w:sz="0" w:space="0" w:color="auto"/>
            <w:bottom w:val="none" w:sz="0" w:space="0" w:color="auto"/>
            <w:right w:val="none" w:sz="0" w:space="0" w:color="auto"/>
          </w:divBdr>
        </w:div>
        <w:div w:id="1485200966">
          <w:marLeft w:val="480"/>
          <w:marRight w:val="0"/>
          <w:marTop w:val="0"/>
          <w:marBottom w:val="0"/>
          <w:divBdr>
            <w:top w:val="none" w:sz="0" w:space="0" w:color="auto"/>
            <w:left w:val="none" w:sz="0" w:space="0" w:color="auto"/>
            <w:bottom w:val="none" w:sz="0" w:space="0" w:color="auto"/>
            <w:right w:val="none" w:sz="0" w:space="0" w:color="auto"/>
          </w:divBdr>
        </w:div>
        <w:div w:id="1489441202">
          <w:marLeft w:val="480"/>
          <w:marRight w:val="0"/>
          <w:marTop w:val="0"/>
          <w:marBottom w:val="0"/>
          <w:divBdr>
            <w:top w:val="none" w:sz="0" w:space="0" w:color="auto"/>
            <w:left w:val="none" w:sz="0" w:space="0" w:color="auto"/>
            <w:bottom w:val="none" w:sz="0" w:space="0" w:color="auto"/>
            <w:right w:val="none" w:sz="0" w:space="0" w:color="auto"/>
          </w:divBdr>
        </w:div>
        <w:div w:id="1492864650">
          <w:marLeft w:val="480"/>
          <w:marRight w:val="0"/>
          <w:marTop w:val="0"/>
          <w:marBottom w:val="0"/>
          <w:divBdr>
            <w:top w:val="none" w:sz="0" w:space="0" w:color="auto"/>
            <w:left w:val="none" w:sz="0" w:space="0" w:color="auto"/>
            <w:bottom w:val="none" w:sz="0" w:space="0" w:color="auto"/>
            <w:right w:val="none" w:sz="0" w:space="0" w:color="auto"/>
          </w:divBdr>
        </w:div>
        <w:div w:id="1493060334">
          <w:marLeft w:val="480"/>
          <w:marRight w:val="0"/>
          <w:marTop w:val="0"/>
          <w:marBottom w:val="0"/>
          <w:divBdr>
            <w:top w:val="none" w:sz="0" w:space="0" w:color="auto"/>
            <w:left w:val="none" w:sz="0" w:space="0" w:color="auto"/>
            <w:bottom w:val="none" w:sz="0" w:space="0" w:color="auto"/>
            <w:right w:val="none" w:sz="0" w:space="0" w:color="auto"/>
          </w:divBdr>
        </w:div>
        <w:div w:id="1494108573">
          <w:marLeft w:val="480"/>
          <w:marRight w:val="0"/>
          <w:marTop w:val="0"/>
          <w:marBottom w:val="0"/>
          <w:divBdr>
            <w:top w:val="none" w:sz="0" w:space="0" w:color="auto"/>
            <w:left w:val="none" w:sz="0" w:space="0" w:color="auto"/>
            <w:bottom w:val="none" w:sz="0" w:space="0" w:color="auto"/>
            <w:right w:val="none" w:sz="0" w:space="0" w:color="auto"/>
          </w:divBdr>
        </w:div>
        <w:div w:id="1494183663">
          <w:marLeft w:val="480"/>
          <w:marRight w:val="0"/>
          <w:marTop w:val="0"/>
          <w:marBottom w:val="0"/>
          <w:divBdr>
            <w:top w:val="none" w:sz="0" w:space="0" w:color="auto"/>
            <w:left w:val="none" w:sz="0" w:space="0" w:color="auto"/>
            <w:bottom w:val="none" w:sz="0" w:space="0" w:color="auto"/>
            <w:right w:val="none" w:sz="0" w:space="0" w:color="auto"/>
          </w:divBdr>
        </w:div>
        <w:div w:id="1494566149">
          <w:marLeft w:val="480"/>
          <w:marRight w:val="0"/>
          <w:marTop w:val="0"/>
          <w:marBottom w:val="0"/>
          <w:divBdr>
            <w:top w:val="none" w:sz="0" w:space="0" w:color="auto"/>
            <w:left w:val="none" w:sz="0" w:space="0" w:color="auto"/>
            <w:bottom w:val="none" w:sz="0" w:space="0" w:color="auto"/>
            <w:right w:val="none" w:sz="0" w:space="0" w:color="auto"/>
          </w:divBdr>
        </w:div>
        <w:div w:id="1495533161">
          <w:marLeft w:val="480"/>
          <w:marRight w:val="0"/>
          <w:marTop w:val="0"/>
          <w:marBottom w:val="0"/>
          <w:divBdr>
            <w:top w:val="none" w:sz="0" w:space="0" w:color="auto"/>
            <w:left w:val="none" w:sz="0" w:space="0" w:color="auto"/>
            <w:bottom w:val="none" w:sz="0" w:space="0" w:color="auto"/>
            <w:right w:val="none" w:sz="0" w:space="0" w:color="auto"/>
          </w:divBdr>
        </w:div>
        <w:div w:id="1496144795">
          <w:marLeft w:val="480"/>
          <w:marRight w:val="0"/>
          <w:marTop w:val="0"/>
          <w:marBottom w:val="0"/>
          <w:divBdr>
            <w:top w:val="none" w:sz="0" w:space="0" w:color="auto"/>
            <w:left w:val="none" w:sz="0" w:space="0" w:color="auto"/>
            <w:bottom w:val="none" w:sz="0" w:space="0" w:color="auto"/>
            <w:right w:val="none" w:sz="0" w:space="0" w:color="auto"/>
          </w:divBdr>
        </w:div>
        <w:div w:id="1496334714">
          <w:marLeft w:val="0"/>
          <w:marRight w:val="0"/>
          <w:marTop w:val="0"/>
          <w:marBottom w:val="0"/>
          <w:divBdr>
            <w:top w:val="none" w:sz="0" w:space="0" w:color="auto"/>
            <w:left w:val="none" w:sz="0" w:space="0" w:color="auto"/>
            <w:bottom w:val="none" w:sz="0" w:space="0" w:color="auto"/>
            <w:right w:val="none" w:sz="0" w:space="0" w:color="auto"/>
          </w:divBdr>
          <w:divsChild>
            <w:div w:id="594441376">
              <w:marLeft w:val="0"/>
              <w:marRight w:val="0"/>
              <w:marTop w:val="0"/>
              <w:marBottom w:val="0"/>
              <w:divBdr>
                <w:top w:val="none" w:sz="0" w:space="0" w:color="auto"/>
                <w:left w:val="none" w:sz="0" w:space="0" w:color="auto"/>
                <w:bottom w:val="none" w:sz="0" w:space="0" w:color="auto"/>
                <w:right w:val="none" w:sz="0" w:space="0" w:color="auto"/>
              </w:divBdr>
              <w:divsChild>
                <w:div w:id="1364941407">
                  <w:marLeft w:val="0"/>
                  <w:marRight w:val="0"/>
                  <w:marTop w:val="0"/>
                  <w:marBottom w:val="0"/>
                  <w:divBdr>
                    <w:top w:val="none" w:sz="0" w:space="0" w:color="auto"/>
                    <w:left w:val="none" w:sz="0" w:space="0" w:color="auto"/>
                    <w:bottom w:val="none" w:sz="0" w:space="0" w:color="auto"/>
                    <w:right w:val="none" w:sz="0" w:space="0" w:color="auto"/>
                  </w:divBdr>
                </w:div>
              </w:divsChild>
            </w:div>
            <w:div w:id="1667322169">
              <w:marLeft w:val="0"/>
              <w:marRight w:val="0"/>
              <w:marTop w:val="0"/>
              <w:marBottom w:val="0"/>
              <w:divBdr>
                <w:top w:val="none" w:sz="0" w:space="0" w:color="auto"/>
                <w:left w:val="none" w:sz="0" w:space="0" w:color="auto"/>
                <w:bottom w:val="none" w:sz="0" w:space="0" w:color="auto"/>
                <w:right w:val="none" w:sz="0" w:space="0" w:color="auto"/>
              </w:divBdr>
              <w:divsChild>
                <w:div w:id="986082457">
                  <w:marLeft w:val="0"/>
                  <w:marRight w:val="0"/>
                  <w:marTop w:val="0"/>
                  <w:marBottom w:val="0"/>
                  <w:divBdr>
                    <w:top w:val="none" w:sz="0" w:space="0" w:color="auto"/>
                    <w:left w:val="none" w:sz="0" w:space="0" w:color="auto"/>
                    <w:bottom w:val="none" w:sz="0" w:space="0" w:color="auto"/>
                    <w:right w:val="none" w:sz="0" w:space="0" w:color="auto"/>
                  </w:divBdr>
                  <w:divsChild>
                    <w:div w:id="1581712469">
                      <w:marLeft w:val="0"/>
                      <w:marRight w:val="0"/>
                      <w:marTop w:val="0"/>
                      <w:marBottom w:val="0"/>
                      <w:divBdr>
                        <w:top w:val="none" w:sz="0" w:space="0" w:color="auto"/>
                        <w:left w:val="none" w:sz="0" w:space="0" w:color="auto"/>
                        <w:bottom w:val="none" w:sz="0" w:space="0" w:color="auto"/>
                        <w:right w:val="none" w:sz="0" w:space="0" w:color="auto"/>
                      </w:divBdr>
                      <w:divsChild>
                        <w:div w:id="12554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069988">
          <w:marLeft w:val="480"/>
          <w:marRight w:val="0"/>
          <w:marTop w:val="0"/>
          <w:marBottom w:val="0"/>
          <w:divBdr>
            <w:top w:val="none" w:sz="0" w:space="0" w:color="auto"/>
            <w:left w:val="none" w:sz="0" w:space="0" w:color="auto"/>
            <w:bottom w:val="none" w:sz="0" w:space="0" w:color="auto"/>
            <w:right w:val="none" w:sz="0" w:space="0" w:color="auto"/>
          </w:divBdr>
        </w:div>
        <w:div w:id="1500197143">
          <w:marLeft w:val="480"/>
          <w:marRight w:val="0"/>
          <w:marTop w:val="0"/>
          <w:marBottom w:val="0"/>
          <w:divBdr>
            <w:top w:val="none" w:sz="0" w:space="0" w:color="auto"/>
            <w:left w:val="none" w:sz="0" w:space="0" w:color="auto"/>
            <w:bottom w:val="none" w:sz="0" w:space="0" w:color="auto"/>
            <w:right w:val="none" w:sz="0" w:space="0" w:color="auto"/>
          </w:divBdr>
        </w:div>
        <w:div w:id="1500271169">
          <w:marLeft w:val="480"/>
          <w:marRight w:val="0"/>
          <w:marTop w:val="0"/>
          <w:marBottom w:val="0"/>
          <w:divBdr>
            <w:top w:val="none" w:sz="0" w:space="0" w:color="auto"/>
            <w:left w:val="none" w:sz="0" w:space="0" w:color="auto"/>
            <w:bottom w:val="none" w:sz="0" w:space="0" w:color="auto"/>
            <w:right w:val="none" w:sz="0" w:space="0" w:color="auto"/>
          </w:divBdr>
        </w:div>
        <w:div w:id="1501308071">
          <w:marLeft w:val="480"/>
          <w:marRight w:val="0"/>
          <w:marTop w:val="0"/>
          <w:marBottom w:val="0"/>
          <w:divBdr>
            <w:top w:val="none" w:sz="0" w:space="0" w:color="auto"/>
            <w:left w:val="none" w:sz="0" w:space="0" w:color="auto"/>
            <w:bottom w:val="none" w:sz="0" w:space="0" w:color="auto"/>
            <w:right w:val="none" w:sz="0" w:space="0" w:color="auto"/>
          </w:divBdr>
        </w:div>
        <w:div w:id="1502357396">
          <w:marLeft w:val="480"/>
          <w:marRight w:val="0"/>
          <w:marTop w:val="0"/>
          <w:marBottom w:val="0"/>
          <w:divBdr>
            <w:top w:val="none" w:sz="0" w:space="0" w:color="auto"/>
            <w:left w:val="none" w:sz="0" w:space="0" w:color="auto"/>
            <w:bottom w:val="none" w:sz="0" w:space="0" w:color="auto"/>
            <w:right w:val="none" w:sz="0" w:space="0" w:color="auto"/>
          </w:divBdr>
        </w:div>
        <w:div w:id="1505049703">
          <w:marLeft w:val="480"/>
          <w:marRight w:val="0"/>
          <w:marTop w:val="0"/>
          <w:marBottom w:val="0"/>
          <w:divBdr>
            <w:top w:val="none" w:sz="0" w:space="0" w:color="auto"/>
            <w:left w:val="none" w:sz="0" w:space="0" w:color="auto"/>
            <w:bottom w:val="none" w:sz="0" w:space="0" w:color="auto"/>
            <w:right w:val="none" w:sz="0" w:space="0" w:color="auto"/>
          </w:divBdr>
        </w:div>
        <w:div w:id="1505127654">
          <w:marLeft w:val="480"/>
          <w:marRight w:val="0"/>
          <w:marTop w:val="0"/>
          <w:marBottom w:val="0"/>
          <w:divBdr>
            <w:top w:val="none" w:sz="0" w:space="0" w:color="auto"/>
            <w:left w:val="none" w:sz="0" w:space="0" w:color="auto"/>
            <w:bottom w:val="none" w:sz="0" w:space="0" w:color="auto"/>
            <w:right w:val="none" w:sz="0" w:space="0" w:color="auto"/>
          </w:divBdr>
        </w:div>
        <w:div w:id="1513031642">
          <w:marLeft w:val="480"/>
          <w:marRight w:val="0"/>
          <w:marTop w:val="0"/>
          <w:marBottom w:val="0"/>
          <w:divBdr>
            <w:top w:val="none" w:sz="0" w:space="0" w:color="auto"/>
            <w:left w:val="none" w:sz="0" w:space="0" w:color="auto"/>
            <w:bottom w:val="none" w:sz="0" w:space="0" w:color="auto"/>
            <w:right w:val="none" w:sz="0" w:space="0" w:color="auto"/>
          </w:divBdr>
        </w:div>
        <w:div w:id="1515730800">
          <w:marLeft w:val="480"/>
          <w:marRight w:val="0"/>
          <w:marTop w:val="0"/>
          <w:marBottom w:val="0"/>
          <w:divBdr>
            <w:top w:val="none" w:sz="0" w:space="0" w:color="auto"/>
            <w:left w:val="none" w:sz="0" w:space="0" w:color="auto"/>
            <w:bottom w:val="none" w:sz="0" w:space="0" w:color="auto"/>
            <w:right w:val="none" w:sz="0" w:space="0" w:color="auto"/>
          </w:divBdr>
        </w:div>
        <w:div w:id="1516311858">
          <w:marLeft w:val="480"/>
          <w:marRight w:val="0"/>
          <w:marTop w:val="0"/>
          <w:marBottom w:val="0"/>
          <w:divBdr>
            <w:top w:val="none" w:sz="0" w:space="0" w:color="auto"/>
            <w:left w:val="none" w:sz="0" w:space="0" w:color="auto"/>
            <w:bottom w:val="none" w:sz="0" w:space="0" w:color="auto"/>
            <w:right w:val="none" w:sz="0" w:space="0" w:color="auto"/>
          </w:divBdr>
        </w:div>
        <w:div w:id="1516797762">
          <w:marLeft w:val="480"/>
          <w:marRight w:val="0"/>
          <w:marTop w:val="0"/>
          <w:marBottom w:val="0"/>
          <w:divBdr>
            <w:top w:val="none" w:sz="0" w:space="0" w:color="auto"/>
            <w:left w:val="none" w:sz="0" w:space="0" w:color="auto"/>
            <w:bottom w:val="none" w:sz="0" w:space="0" w:color="auto"/>
            <w:right w:val="none" w:sz="0" w:space="0" w:color="auto"/>
          </w:divBdr>
        </w:div>
        <w:div w:id="1522544274">
          <w:marLeft w:val="480"/>
          <w:marRight w:val="0"/>
          <w:marTop w:val="0"/>
          <w:marBottom w:val="0"/>
          <w:divBdr>
            <w:top w:val="none" w:sz="0" w:space="0" w:color="auto"/>
            <w:left w:val="none" w:sz="0" w:space="0" w:color="auto"/>
            <w:bottom w:val="none" w:sz="0" w:space="0" w:color="auto"/>
            <w:right w:val="none" w:sz="0" w:space="0" w:color="auto"/>
          </w:divBdr>
        </w:div>
        <w:div w:id="1523741020">
          <w:marLeft w:val="480"/>
          <w:marRight w:val="0"/>
          <w:marTop w:val="0"/>
          <w:marBottom w:val="0"/>
          <w:divBdr>
            <w:top w:val="none" w:sz="0" w:space="0" w:color="auto"/>
            <w:left w:val="none" w:sz="0" w:space="0" w:color="auto"/>
            <w:bottom w:val="none" w:sz="0" w:space="0" w:color="auto"/>
            <w:right w:val="none" w:sz="0" w:space="0" w:color="auto"/>
          </w:divBdr>
        </w:div>
        <w:div w:id="1524132737">
          <w:marLeft w:val="480"/>
          <w:marRight w:val="0"/>
          <w:marTop w:val="0"/>
          <w:marBottom w:val="0"/>
          <w:divBdr>
            <w:top w:val="none" w:sz="0" w:space="0" w:color="auto"/>
            <w:left w:val="none" w:sz="0" w:space="0" w:color="auto"/>
            <w:bottom w:val="none" w:sz="0" w:space="0" w:color="auto"/>
            <w:right w:val="none" w:sz="0" w:space="0" w:color="auto"/>
          </w:divBdr>
        </w:div>
        <w:div w:id="1525096277">
          <w:marLeft w:val="480"/>
          <w:marRight w:val="0"/>
          <w:marTop w:val="0"/>
          <w:marBottom w:val="0"/>
          <w:divBdr>
            <w:top w:val="none" w:sz="0" w:space="0" w:color="auto"/>
            <w:left w:val="none" w:sz="0" w:space="0" w:color="auto"/>
            <w:bottom w:val="none" w:sz="0" w:space="0" w:color="auto"/>
            <w:right w:val="none" w:sz="0" w:space="0" w:color="auto"/>
          </w:divBdr>
        </w:div>
        <w:div w:id="1527788381">
          <w:marLeft w:val="480"/>
          <w:marRight w:val="0"/>
          <w:marTop w:val="0"/>
          <w:marBottom w:val="0"/>
          <w:divBdr>
            <w:top w:val="none" w:sz="0" w:space="0" w:color="auto"/>
            <w:left w:val="none" w:sz="0" w:space="0" w:color="auto"/>
            <w:bottom w:val="none" w:sz="0" w:space="0" w:color="auto"/>
            <w:right w:val="none" w:sz="0" w:space="0" w:color="auto"/>
          </w:divBdr>
        </w:div>
        <w:div w:id="1528249708">
          <w:marLeft w:val="0"/>
          <w:marRight w:val="0"/>
          <w:marTop w:val="0"/>
          <w:marBottom w:val="0"/>
          <w:divBdr>
            <w:top w:val="none" w:sz="0" w:space="0" w:color="auto"/>
            <w:left w:val="none" w:sz="0" w:space="0" w:color="auto"/>
            <w:bottom w:val="none" w:sz="0" w:space="0" w:color="auto"/>
            <w:right w:val="none" w:sz="0" w:space="0" w:color="auto"/>
          </w:divBdr>
          <w:divsChild>
            <w:div w:id="1399404610">
              <w:marLeft w:val="0"/>
              <w:marRight w:val="0"/>
              <w:marTop w:val="0"/>
              <w:marBottom w:val="0"/>
              <w:divBdr>
                <w:top w:val="none" w:sz="0" w:space="0" w:color="auto"/>
                <w:left w:val="none" w:sz="0" w:space="0" w:color="auto"/>
                <w:bottom w:val="none" w:sz="0" w:space="0" w:color="auto"/>
                <w:right w:val="none" w:sz="0" w:space="0" w:color="auto"/>
              </w:divBdr>
              <w:divsChild>
                <w:div w:id="1856571054">
                  <w:marLeft w:val="0"/>
                  <w:marRight w:val="0"/>
                  <w:marTop w:val="0"/>
                  <w:marBottom w:val="0"/>
                  <w:divBdr>
                    <w:top w:val="none" w:sz="0" w:space="0" w:color="auto"/>
                    <w:left w:val="none" w:sz="0" w:space="0" w:color="auto"/>
                    <w:bottom w:val="none" w:sz="0" w:space="0" w:color="auto"/>
                    <w:right w:val="none" w:sz="0" w:space="0" w:color="auto"/>
                  </w:divBdr>
                  <w:divsChild>
                    <w:div w:id="37363970">
                      <w:marLeft w:val="0"/>
                      <w:marRight w:val="0"/>
                      <w:marTop w:val="0"/>
                      <w:marBottom w:val="0"/>
                      <w:divBdr>
                        <w:top w:val="none" w:sz="0" w:space="0" w:color="auto"/>
                        <w:left w:val="none" w:sz="0" w:space="0" w:color="auto"/>
                        <w:bottom w:val="none" w:sz="0" w:space="0" w:color="auto"/>
                        <w:right w:val="none" w:sz="0" w:space="0" w:color="auto"/>
                      </w:divBdr>
                      <w:divsChild>
                        <w:div w:id="491606692">
                          <w:marLeft w:val="0"/>
                          <w:marRight w:val="0"/>
                          <w:marTop w:val="0"/>
                          <w:marBottom w:val="0"/>
                          <w:divBdr>
                            <w:top w:val="none" w:sz="0" w:space="0" w:color="auto"/>
                            <w:left w:val="none" w:sz="0" w:space="0" w:color="auto"/>
                            <w:bottom w:val="none" w:sz="0" w:space="0" w:color="auto"/>
                            <w:right w:val="none" w:sz="0" w:space="0" w:color="auto"/>
                          </w:divBdr>
                          <w:divsChild>
                            <w:div w:id="552497167">
                              <w:marLeft w:val="0"/>
                              <w:marRight w:val="0"/>
                              <w:marTop w:val="0"/>
                              <w:marBottom w:val="0"/>
                              <w:divBdr>
                                <w:top w:val="none" w:sz="0" w:space="0" w:color="auto"/>
                                <w:left w:val="none" w:sz="0" w:space="0" w:color="auto"/>
                                <w:bottom w:val="none" w:sz="0" w:space="0" w:color="auto"/>
                                <w:right w:val="none" w:sz="0" w:space="0" w:color="auto"/>
                              </w:divBdr>
                              <w:divsChild>
                                <w:div w:id="1331324816">
                                  <w:marLeft w:val="0"/>
                                  <w:marRight w:val="0"/>
                                  <w:marTop w:val="0"/>
                                  <w:marBottom w:val="0"/>
                                  <w:divBdr>
                                    <w:top w:val="none" w:sz="0" w:space="0" w:color="auto"/>
                                    <w:left w:val="none" w:sz="0" w:space="0" w:color="auto"/>
                                    <w:bottom w:val="none" w:sz="0" w:space="0" w:color="auto"/>
                                    <w:right w:val="none" w:sz="0" w:space="0" w:color="auto"/>
                                  </w:divBdr>
                                  <w:divsChild>
                                    <w:div w:id="185599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23971">
                          <w:marLeft w:val="0"/>
                          <w:marRight w:val="0"/>
                          <w:marTop w:val="0"/>
                          <w:marBottom w:val="0"/>
                          <w:divBdr>
                            <w:top w:val="none" w:sz="0" w:space="0" w:color="auto"/>
                            <w:left w:val="none" w:sz="0" w:space="0" w:color="auto"/>
                            <w:bottom w:val="none" w:sz="0" w:space="0" w:color="auto"/>
                            <w:right w:val="none" w:sz="0" w:space="0" w:color="auto"/>
                          </w:divBdr>
                          <w:divsChild>
                            <w:div w:id="1627077548">
                              <w:marLeft w:val="0"/>
                              <w:marRight w:val="0"/>
                              <w:marTop w:val="0"/>
                              <w:marBottom w:val="0"/>
                              <w:divBdr>
                                <w:top w:val="none" w:sz="0" w:space="0" w:color="auto"/>
                                <w:left w:val="none" w:sz="0" w:space="0" w:color="auto"/>
                                <w:bottom w:val="none" w:sz="0" w:space="0" w:color="auto"/>
                                <w:right w:val="none" w:sz="0" w:space="0" w:color="auto"/>
                              </w:divBdr>
                              <w:divsChild>
                                <w:div w:id="1653557803">
                                  <w:marLeft w:val="0"/>
                                  <w:marRight w:val="0"/>
                                  <w:marTop w:val="0"/>
                                  <w:marBottom w:val="0"/>
                                  <w:divBdr>
                                    <w:top w:val="none" w:sz="0" w:space="0" w:color="auto"/>
                                    <w:left w:val="none" w:sz="0" w:space="0" w:color="auto"/>
                                    <w:bottom w:val="none" w:sz="0" w:space="0" w:color="auto"/>
                                    <w:right w:val="none" w:sz="0" w:space="0" w:color="auto"/>
                                  </w:divBdr>
                                  <w:divsChild>
                                    <w:div w:id="1203978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0794028">
          <w:marLeft w:val="480"/>
          <w:marRight w:val="0"/>
          <w:marTop w:val="0"/>
          <w:marBottom w:val="0"/>
          <w:divBdr>
            <w:top w:val="none" w:sz="0" w:space="0" w:color="auto"/>
            <w:left w:val="none" w:sz="0" w:space="0" w:color="auto"/>
            <w:bottom w:val="none" w:sz="0" w:space="0" w:color="auto"/>
            <w:right w:val="none" w:sz="0" w:space="0" w:color="auto"/>
          </w:divBdr>
        </w:div>
        <w:div w:id="1531576883">
          <w:marLeft w:val="480"/>
          <w:marRight w:val="0"/>
          <w:marTop w:val="0"/>
          <w:marBottom w:val="0"/>
          <w:divBdr>
            <w:top w:val="none" w:sz="0" w:space="0" w:color="auto"/>
            <w:left w:val="none" w:sz="0" w:space="0" w:color="auto"/>
            <w:bottom w:val="none" w:sz="0" w:space="0" w:color="auto"/>
            <w:right w:val="none" w:sz="0" w:space="0" w:color="auto"/>
          </w:divBdr>
        </w:div>
        <w:div w:id="1532718809">
          <w:marLeft w:val="480"/>
          <w:marRight w:val="0"/>
          <w:marTop w:val="0"/>
          <w:marBottom w:val="0"/>
          <w:divBdr>
            <w:top w:val="none" w:sz="0" w:space="0" w:color="auto"/>
            <w:left w:val="none" w:sz="0" w:space="0" w:color="auto"/>
            <w:bottom w:val="none" w:sz="0" w:space="0" w:color="auto"/>
            <w:right w:val="none" w:sz="0" w:space="0" w:color="auto"/>
          </w:divBdr>
        </w:div>
        <w:div w:id="1533299788">
          <w:marLeft w:val="480"/>
          <w:marRight w:val="0"/>
          <w:marTop w:val="0"/>
          <w:marBottom w:val="0"/>
          <w:divBdr>
            <w:top w:val="none" w:sz="0" w:space="0" w:color="auto"/>
            <w:left w:val="none" w:sz="0" w:space="0" w:color="auto"/>
            <w:bottom w:val="none" w:sz="0" w:space="0" w:color="auto"/>
            <w:right w:val="none" w:sz="0" w:space="0" w:color="auto"/>
          </w:divBdr>
        </w:div>
        <w:div w:id="1534617176">
          <w:marLeft w:val="480"/>
          <w:marRight w:val="0"/>
          <w:marTop w:val="0"/>
          <w:marBottom w:val="0"/>
          <w:divBdr>
            <w:top w:val="none" w:sz="0" w:space="0" w:color="auto"/>
            <w:left w:val="none" w:sz="0" w:space="0" w:color="auto"/>
            <w:bottom w:val="none" w:sz="0" w:space="0" w:color="auto"/>
            <w:right w:val="none" w:sz="0" w:space="0" w:color="auto"/>
          </w:divBdr>
        </w:div>
        <w:div w:id="1535269206">
          <w:marLeft w:val="480"/>
          <w:marRight w:val="0"/>
          <w:marTop w:val="0"/>
          <w:marBottom w:val="0"/>
          <w:divBdr>
            <w:top w:val="none" w:sz="0" w:space="0" w:color="auto"/>
            <w:left w:val="none" w:sz="0" w:space="0" w:color="auto"/>
            <w:bottom w:val="none" w:sz="0" w:space="0" w:color="auto"/>
            <w:right w:val="none" w:sz="0" w:space="0" w:color="auto"/>
          </w:divBdr>
        </w:div>
        <w:div w:id="1535656475">
          <w:marLeft w:val="480"/>
          <w:marRight w:val="0"/>
          <w:marTop w:val="0"/>
          <w:marBottom w:val="0"/>
          <w:divBdr>
            <w:top w:val="none" w:sz="0" w:space="0" w:color="auto"/>
            <w:left w:val="none" w:sz="0" w:space="0" w:color="auto"/>
            <w:bottom w:val="none" w:sz="0" w:space="0" w:color="auto"/>
            <w:right w:val="none" w:sz="0" w:space="0" w:color="auto"/>
          </w:divBdr>
        </w:div>
        <w:div w:id="1535997177">
          <w:marLeft w:val="480"/>
          <w:marRight w:val="0"/>
          <w:marTop w:val="0"/>
          <w:marBottom w:val="0"/>
          <w:divBdr>
            <w:top w:val="none" w:sz="0" w:space="0" w:color="auto"/>
            <w:left w:val="none" w:sz="0" w:space="0" w:color="auto"/>
            <w:bottom w:val="none" w:sz="0" w:space="0" w:color="auto"/>
            <w:right w:val="none" w:sz="0" w:space="0" w:color="auto"/>
          </w:divBdr>
        </w:div>
        <w:div w:id="1537543395">
          <w:marLeft w:val="480"/>
          <w:marRight w:val="0"/>
          <w:marTop w:val="0"/>
          <w:marBottom w:val="0"/>
          <w:divBdr>
            <w:top w:val="none" w:sz="0" w:space="0" w:color="auto"/>
            <w:left w:val="none" w:sz="0" w:space="0" w:color="auto"/>
            <w:bottom w:val="none" w:sz="0" w:space="0" w:color="auto"/>
            <w:right w:val="none" w:sz="0" w:space="0" w:color="auto"/>
          </w:divBdr>
        </w:div>
        <w:div w:id="1540439307">
          <w:marLeft w:val="480"/>
          <w:marRight w:val="0"/>
          <w:marTop w:val="0"/>
          <w:marBottom w:val="0"/>
          <w:divBdr>
            <w:top w:val="none" w:sz="0" w:space="0" w:color="auto"/>
            <w:left w:val="none" w:sz="0" w:space="0" w:color="auto"/>
            <w:bottom w:val="none" w:sz="0" w:space="0" w:color="auto"/>
            <w:right w:val="none" w:sz="0" w:space="0" w:color="auto"/>
          </w:divBdr>
        </w:div>
        <w:div w:id="1542354054">
          <w:marLeft w:val="480"/>
          <w:marRight w:val="0"/>
          <w:marTop w:val="0"/>
          <w:marBottom w:val="0"/>
          <w:divBdr>
            <w:top w:val="none" w:sz="0" w:space="0" w:color="auto"/>
            <w:left w:val="none" w:sz="0" w:space="0" w:color="auto"/>
            <w:bottom w:val="none" w:sz="0" w:space="0" w:color="auto"/>
            <w:right w:val="none" w:sz="0" w:space="0" w:color="auto"/>
          </w:divBdr>
        </w:div>
        <w:div w:id="1545632499">
          <w:marLeft w:val="480"/>
          <w:marRight w:val="0"/>
          <w:marTop w:val="0"/>
          <w:marBottom w:val="0"/>
          <w:divBdr>
            <w:top w:val="none" w:sz="0" w:space="0" w:color="auto"/>
            <w:left w:val="none" w:sz="0" w:space="0" w:color="auto"/>
            <w:bottom w:val="none" w:sz="0" w:space="0" w:color="auto"/>
            <w:right w:val="none" w:sz="0" w:space="0" w:color="auto"/>
          </w:divBdr>
        </w:div>
        <w:div w:id="1545754301">
          <w:marLeft w:val="480"/>
          <w:marRight w:val="0"/>
          <w:marTop w:val="0"/>
          <w:marBottom w:val="0"/>
          <w:divBdr>
            <w:top w:val="none" w:sz="0" w:space="0" w:color="auto"/>
            <w:left w:val="none" w:sz="0" w:space="0" w:color="auto"/>
            <w:bottom w:val="none" w:sz="0" w:space="0" w:color="auto"/>
            <w:right w:val="none" w:sz="0" w:space="0" w:color="auto"/>
          </w:divBdr>
        </w:div>
        <w:div w:id="1547065752">
          <w:marLeft w:val="480"/>
          <w:marRight w:val="0"/>
          <w:marTop w:val="0"/>
          <w:marBottom w:val="0"/>
          <w:divBdr>
            <w:top w:val="none" w:sz="0" w:space="0" w:color="auto"/>
            <w:left w:val="none" w:sz="0" w:space="0" w:color="auto"/>
            <w:bottom w:val="none" w:sz="0" w:space="0" w:color="auto"/>
            <w:right w:val="none" w:sz="0" w:space="0" w:color="auto"/>
          </w:divBdr>
        </w:div>
        <w:div w:id="1547331171">
          <w:marLeft w:val="0"/>
          <w:marRight w:val="0"/>
          <w:marTop w:val="0"/>
          <w:marBottom w:val="0"/>
          <w:divBdr>
            <w:top w:val="none" w:sz="0" w:space="0" w:color="auto"/>
            <w:left w:val="none" w:sz="0" w:space="0" w:color="auto"/>
            <w:bottom w:val="none" w:sz="0" w:space="0" w:color="auto"/>
            <w:right w:val="none" w:sz="0" w:space="0" w:color="auto"/>
          </w:divBdr>
          <w:divsChild>
            <w:div w:id="345787319">
              <w:marLeft w:val="0"/>
              <w:marRight w:val="0"/>
              <w:marTop w:val="0"/>
              <w:marBottom w:val="0"/>
              <w:divBdr>
                <w:top w:val="none" w:sz="0" w:space="0" w:color="auto"/>
                <w:left w:val="none" w:sz="0" w:space="0" w:color="auto"/>
                <w:bottom w:val="none" w:sz="0" w:space="0" w:color="auto"/>
                <w:right w:val="none" w:sz="0" w:space="0" w:color="auto"/>
              </w:divBdr>
              <w:divsChild>
                <w:div w:id="181629374">
                  <w:marLeft w:val="0"/>
                  <w:marRight w:val="0"/>
                  <w:marTop w:val="0"/>
                  <w:marBottom w:val="0"/>
                  <w:divBdr>
                    <w:top w:val="none" w:sz="0" w:space="0" w:color="auto"/>
                    <w:left w:val="none" w:sz="0" w:space="0" w:color="auto"/>
                    <w:bottom w:val="none" w:sz="0" w:space="0" w:color="auto"/>
                    <w:right w:val="none" w:sz="0" w:space="0" w:color="auto"/>
                  </w:divBdr>
                  <w:divsChild>
                    <w:div w:id="835615346">
                      <w:marLeft w:val="0"/>
                      <w:marRight w:val="0"/>
                      <w:marTop w:val="0"/>
                      <w:marBottom w:val="0"/>
                      <w:divBdr>
                        <w:top w:val="none" w:sz="0" w:space="0" w:color="auto"/>
                        <w:left w:val="none" w:sz="0" w:space="0" w:color="auto"/>
                        <w:bottom w:val="none" w:sz="0" w:space="0" w:color="auto"/>
                        <w:right w:val="none" w:sz="0" w:space="0" w:color="auto"/>
                      </w:divBdr>
                      <w:divsChild>
                        <w:div w:id="21517649">
                          <w:marLeft w:val="0"/>
                          <w:marRight w:val="0"/>
                          <w:marTop w:val="0"/>
                          <w:marBottom w:val="0"/>
                          <w:divBdr>
                            <w:top w:val="none" w:sz="0" w:space="0" w:color="auto"/>
                            <w:left w:val="none" w:sz="0" w:space="0" w:color="auto"/>
                            <w:bottom w:val="none" w:sz="0" w:space="0" w:color="auto"/>
                            <w:right w:val="none" w:sz="0" w:space="0" w:color="auto"/>
                          </w:divBdr>
                          <w:divsChild>
                            <w:div w:id="68231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386952">
                  <w:marLeft w:val="0"/>
                  <w:marRight w:val="0"/>
                  <w:marTop w:val="0"/>
                  <w:marBottom w:val="0"/>
                  <w:divBdr>
                    <w:top w:val="none" w:sz="0" w:space="0" w:color="auto"/>
                    <w:left w:val="none" w:sz="0" w:space="0" w:color="auto"/>
                    <w:bottom w:val="none" w:sz="0" w:space="0" w:color="auto"/>
                    <w:right w:val="none" w:sz="0" w:space="0" w:color="auto"/>
                  </w:divBdr>
                  <w:divsChild>
                    <w:div w:id="1404182239">
                      <w:marLeft w:val="0"/>
                      <w:marRight w:val="0"/>
                      <w:marTop w:val="0"/>
                      <w:marBottom w:val="0"/>
                      <w:divBdr>
                        <w:top w:val="none" w:sz="0" w:space="0" w:color="auto"/>
                        <w:left w:val="none" w:sz="0" w:space="0" w:color="auto"/>
                        <w:bottom w:val="none" w:sz="0" w:space="0" w:color="auto"/>
                        <w:right w:val="none" w:sz="0" w:space="0" w:color="auto"/>
                      </w:divBdr>
                      <w:divsChild>
                        <w:div w:id="1699430059">
                          <w:marLeft w:val="0"/>
                          <w:marRight w:val="0"/>
                          <w:marTop w:val="0"/>
                          <w:marBottom w:val="0"/>
                          <w:divBdr>
                            <w:top w:val="none" w:sz="0" w:space="0" w:color="auto"/>
                            <w:left w:val="none" w:sz="0" w:space="0" w:color="auto"/>
                            <w:bottom w:val="none" w:sz="0" w:space="0" w:color="auto"/>
                            <w:right w:val="none" w:sz="0" w:space="0" w:color="auto"/>
                          </w:divBdr>
                          <w:divsChild>
                            <w:div w:id="79062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0067603">
          <w:marLeft w:val="480"/>
          <w:marRight w:val="0"/>
          <w:marTop w:val="0"/>
          <w:marBottom w:val="0"/>
          <w:divBdr>
            <w:top w:val="none" w:sz="0" w:space="0" w:color="auto"/>
            <w:left w:val="none" w:sz="0" w:space="0" w:color="auto"/>
            <w:bottom w:val="none" w:sz="0" w:space="0" w:color="auto"/>
            <w:right w:val="none" w:sz="0" w:space="0" w:color="auto"/>
          </w:divBdr>
        </w:div>
        <w:div w:id="1550993577">
          <w:marLeft w:val="480"/>
          <w:marRight w:val="0"/>
          <w:marTop w:val="0"/>
          <w:marBottom w:val="0"/>
          <w:divBdr>
            <w:top w:val="none" w:sz="0" w:space="0" w:color="auto"/>
            <w:left w:val="none" w:sz="0" w:space="0" w:color="auto"/>
            <w:bottom w:val="none" w:sz="0" w:space="0" w:color="auto"/>
            <w:right w:val="none" w:sz="0" w:space="0" w:color="auto"/>
          </w:divBdr>
        </w:div>
        <w:div w:id="1551570164">
          <w:marLeft w:val="480"/>
          <w:marRight w:val="0"/>
          <w:marTop w:val="0"/>
          <w:marBottom w:val="0"/>
          <w:divBdr>
            <w:top w:val="none" w:sz="0" w:space="0" w:color="auto"/>
            <w:left w:val="none" w:sz="0" w:space="0" w:color="auto"/>
            <w:bottom w:val="none" w:sz="0" w:space="0" w:color="auto"/>
            <w:right w:val="none" w:sz="0" w:space="0" w:color="auto"/>
          </w:divBdr>
        </w:div>
        <w:div w:id="1552040007">
          <w:marLeft w:val="480"/>
          <w:marRight w:val="0"/>
          <w:marTop w:val="0"/>
          <w:marBottom w:val="0"/>
          <w:divBdr>
            <w:top w:val="none" w:sz="0" w:space="0" w:color="auto"/>
            <w:left w:val="none" w:sz="0" w:space="0" w:color="auto"/>
            <w:bottom w:val="none" w:sz="0" w:space="0" w:color="auto"/>
            <w:right w:val="none" w:sz="0" w:space="0" w:color="auto"/>
          </w:divBdr>
        </w:div>
        <w:div w:id="1552688269">
          <w:marLeft w:val="480"/>
          <w:marRight w:val="0"/>
          <w:marTop w:val="0"/>
          <w:marBottom w:val="0"/>
          <w:divBdr>
            <w:top w:val="none" w:sz="0" w:space="0" w:color="auto"/>
            <w:left w:val="none" w:sz="0" w:space="0" w:color="auto"/>
            <w:bottom w:val="none" w:sz="0" w:space="0" w:color="auto"/>
            <w:right w:val="none" w:sz="0" w:space="0" w:color="auto"/>
          </w:divBdr>
        </w:div>
        <w:div w:id="1554585772">
          <w:marLeft w:val="480"/>
          <w:marRight w:val="0"/>
          <w:marTop w:val="0"/>
          <w:marBottom w:val="0"/>
          <w:divBdr>
            <w:top w:val="none" w:sz="0" w:space="0" w:color="auto"/>
            <w:left w:val="none" w:sz="0" w:space="0" w:color="auto"/>
            <w:bottom w:val="none" w:sz="0" w:space="0" w:color="auto"/>
            <w:right w:val="none" w:sz="0" w:space="0" w:color="auto"/>
          </w:divBdr>
        </w:div>
        <w:div w:id="1559316904">
          <w:marLeft w:val="480"/>
          <w:marRight w:val="0"/>
          <w:marTop w:val="0"/>
          <w:marBottom w:val="0"/>
          <w:divBdr>
            <w:top w:val="none" w:sz="0" w:space="0" w:color="auto"/>
            <w:left w:val="none" w:sz="0" w:space="0" w:color="auto"/>
            <w:bottom w:val="none" w:sz="0" w:space="0" w:color="auto"/>
            <w:right w:val="none" w:sz="0" w:space="0" w:color="auto"/>
          </w:divBdr>
        </w:div>
        <w:div w:id="1561592640">
          <w:marLeft w:val="480"/>
          <w:marRight w:val="0"/>
          <w:marTop w:val="0"/>
          <w:marBottom w:val="0"/>
          <w:divBdr>
            <w:top w:val="none" w:sz="0" w:space="0" w:color="auto"/>
            <w:left w:val="none" w:sz="0" w:space="0" w:color="auto"/>
            <w:bottom w:val="none" w:sz="0" w:space="0" w:color="auto"/>
            <w:right w:val="none" w:sz="0" w:space="0" w:color="auto"/>
          </w:divBdr>
        </w:div>
        <w:div w:id="1562063225">
          <w:marLeft w:val="480"/>
          <w:marRight w:val="0"/>
          <w:marTop w:val="0"/>
          <w:marBottom w:val="0"/>
          <w:divBdr>
            <w:top w:val="none" w:sz="0" w:space="0" w:color="auto"/>
            <w:left w:val="none" w:sz="0" w:space="0" w:color="auto"/>
            <w:bottom w:val="none" w:sz="0" w:space="0" w:color="auto"/>
            <w:right w:val="none" w:sz="0" w:space="0" w:color="auto"/>
          </w:divBdr>
        </w:div>
        <w:div w:id="1562981309">
          <w:marLeft w:val="480"/>
          <w:marRight w:val="0"/>
          <w:marTop w:val="0"/>
          <w:marBottom w:val="0"/>
          <w:divBdr>
            <w:top w:val="none" w:sz="0" w:space="0" w:color="auto"/>
            <w:left w:val="none" w:sz="0" w:space="0" w:color="auto"/>
            <w:bottom w:val="none" w:sz="0" w:space="0" w:color="auto"/>
            <w:right w:val="none" w:sz="0" w:space="0" w:color="auto"/>
          </w:divBdr>
        </w:div>
        <w:div w:id="1564608232">
          <w:marLeft w:val="480"/>
          <w:marRight w:val="0"/>
          <w:marTop w:val="0"/>
          <w:marBottom w:val="0"/>
          <w:divBdr>
            <w:top w:val="none" w:sz="0" w:space="0" w:color="auto"/>
            <w:left w:val="none" w:sz="0" w:space="0" w:color="auto"/>
            <w:bottom w:val="none" w:sz="0" w:space="0" w:color="auto"/>
            <w:right w:val="none" w:sz="0" w:space="0" w:color="auto"/>
          </w:divBdr>
        </w:div>
        <w:div w:id="1564678244">
          <w:marLeft w:val="480"/>
          <w:marRight w:val="0"/>
          <w:marTop w:val="0"/>
          <w:marBottom w:val="0"/>
          <w:divBdr>
            <w:top w:val="none" w:sz="0" w:space="0" w:color="auto"/>
            <w:left w:val="none" w:sz="0" w:space="0" w:color="auto"/>
            <w:bottom w:val="none" w:sz="0" w:space="0" w:color="auto"/>
            <w:right w:val="none" w:sz="0" w:space="0" w:color="auto"/>
          </w:divBdr>
        </w:div>
        <w:div w:id="1567645069">
          <w:marLeft w:val="480"/>
          <w:marRight w:val="0"/>
          <w:marTop w:val="0"/>
          <w:marBottom w:val="0"/>
          <w:divBdr>
            <w:top w:val="none" w:sz="0" w:space="0" w:color="auto"/>
            <w:left w:val="none" w:sz="0" w:space="0" w:color="auto"/>
            <w:bottom w:val="none" w:sz="0" w:space="0" w:color="auto"/>
            <w:right w:val="none" w:sz="0" w:space="0" w:color="auto"/>
          </w:divBdr>
        </w:div>
        <w:div w:id="1567688884">
          <w:marLeft w:val="480"/>
          <w:marRight w:val="0"/>
          <w:marTop w:val="0"/>
          <w:marBottom w:val="0"/>
          <w:divBdr>
            <w:top w:val="none" w:sz="0" w:space="0" w:color="auto"/>
            <w:left w:val="none" w:sz="0" w:space="0" w:color="auto"/>
            <w:bottom w:val="none" w:sz="0" w:space="0" w:color="auto"/>
            <w:right w:val="none" w:sz="0" w:space="0" w:color="auto"/>
          </w:divBdr>
        </w:div>
        <w:div w:id="1569614702">
          <w:marLeft w:val="480"/>
          <w:marRight w:val="0"/>
          <w:marTop w:val="0"/>
          <w:marBottom w:val="0"/>
          <w:divBdr>
            <w:top w:val="none" w:sz="0" w:space="0" w:color="auto"/>
            <w:left w:val="none" w:sz="0" w:space="0" w:color="auto"/>
            <w:bottom w:val="none" w:sz="0" w:space="0" w:color="auto"/>
            <w:right w:val="none" w:sz="0" w:space="0" w:color="auto"/>
          </w:divBdr>
        </w:div>
        <w:div w:id="1569849850">
          <w:marLeft w:val="480"/>
          <w:marRight w:val="0"/>
          <w:marTop w:val="0"/>
          <w:marBottom w:val="0"/>
          <w:divBdr>
            <w:top w:val="none" w:sz="0" w:space="0" w:color="auto"/>
            <w:left w:val="none" w:sz="0" w:space="0" w:color="auto"/>
            <w:bottom w:val="none" w:sz="0" w:space="0" w:color="auto"/>
            <w:right w:val="none" w:sz="0" w:space="0" w:color="auto"/>
          </w:divBdr>
        </w:div>
        <w:div w:id="1572235662">
          <w:marLeft w:val="480"/>
          <w:marRight w:val="0"/>
          <w:marTop w:val="0"/>
          <w:marBottom w:val="0"/>
          <w:divBdr>
            <w:top w:val="none" w:sz="0" w:space="0" w:color="auto"/>
            <w:left w:val="none" w:sz="0" w:space="0" w:color="auto"/>
            <w:bottom w:val="none" w:sz="0" w:space="0" w:color="auto"/>
            <w:right w:val="none" w:sz="0" w:space="0" w:color="auto"/>
          </w:divBdr>
        </w:div>
        <w:div w:id="1572497484">
          <w:marLeft w:val="480"/>
          <w:marRight w:val="0"/>
          <w:marTop w:val="0"/>
          <w:marBottom w:val="0"/>
          <w:divBdr>
            <w:top w:val="none" w:sz="0" w:space="0" w:color="auto"/>
            <w:left w:val="none" w:sz="0" w:space="0" w:color="auto"/>
            <w:bottom w:val="none" w:sz="0" w:space="0" w:color="auto"/>
            <w:right w:val="none" w:sz="0" w:space="0" w:color="auto"/>
          </w:divBdr>
        </w:div>
        <w:div w:id="1572960958">
          <w:marLeft w:val="480"/>
          <w:marRight w:val="0"/>
          <w:marTop w:val="0"/>
          <w:marBottom w:val="0"/>
          <w:divBdr>
            <w:top w:val="none" w:sz="0" w:space="0" w:color="auto"/>
            <w:left w:val="none" w:sz="0" w:space="0" w:color="auto"/>
            <w:bottom w:val="none" w:sz="0" w:space="0" w:color="auto"/>
            <w:right w:val="none" w:sz="0" w:space="0" w:color="auto"/>
          </w:divBdr>
        </w:div>
        <w:div w:id="1574244821">
          <w:marLeft w:val="480"/>
          <w:marRight w:val="0"/>
          <w:marTop w:val="0"/>
          <w:marBottom w:val="0"/>
          <w:divBdr>
            <w:top w:val="none" w:sz="0" w:space="0" w:color="auto"/>
            <w:left w:val="none" w:sz="0" w:space="0" w:color="auto"/>
            <w:bottom w:val="none" w:sz="0" w:space="0" w:color="auto"/>
            <w:right w:val="none" w:sz="0" w:space="0" w:color="auto"/>
          </w:divBdr>
        </w:div>
        <w:div w:id="1574504879">
          <w:marLeft w:val="0"/>
          <w:marRight w:val="0"/>
          <w:marTop w:val="0"/>
          <w:marBottom w:val="0"/>
          <w:divBdr>
            <w:top w:val="none" w:sz="0" w:space="0" w:color="auto"/>
            <w:left w:val="none" w:sz="0" w:space="0" w:color="auto"/>
            <w:bottom w:val="none" w:sz="0" w:space="0" w:color="auto"/>
            <w:right w:val="none" w:sz="0" w:space="0" w:color="auto"/>
          </w:divBdr>
          <w:divsChild>
            <w:div w:id="1203901917">
              <w:marLeft w:val="0"/>
              <w:marRight w:val="0"/>
              <w:marTop w:val="0"/>
              <w:marBottom w:val="0"/>
              <w:divBdr>
                <w:top w:val="none" w:sz="0" w:space="0" w:color="auto"/>
                <w:left w:val="none" w:sz="0" w:space="0" w:color="auto"/>
                <w:bottom w:val="none" w:sz="0" w:space="0" w:color="auto"/>
                <w:right w:val="none" w:sz="0" w:space="0" w:color="auto"/>
              </w:divBdr>
            </w:div>
          </w:divsChild>
        </w:div>
        <w:div w:id="1576740430">
          <w:marLeft w:val="480"/>
          <w:marRight w:val="0"/>
          <w:marTop w:val="0"/>
          <w:marBottom w:val="0"/>
          <w:divBdr>
            <w:top w:val="none" w:sz="0" w:space="0" w:color="auto"/>
            <w:left w:val="none" w:sz="0" w:space="0" w:color="auto"/>
            <w:bottom w:val="none" w:sz="0" w:space="0" w:color="auto"/>
            <w:right w:val="none" w:sz="0" w:space="0" w:color="auto"/>
          </w:divBdr>
        </w:div>
        <w:div w:id="1577132904">
          <w:marLeft w:val="480"/>
          <w:marRight w:val="0"/>
          <w:marTop w:val="0"/>
          <w:marBottom w:val="0"/>
          <w:divBdr>
            <w:top w:val="none" w:sz="0" w:space="0" w:color="auto"/>
            <w:left w:val="none" w:sz="0" w:space="0" w:color="auto"/>
            <w:bottom w:val="none" w:sz="0" w:space="0" w:color="auto"/>
            <w:right w:val="none" w:sz="0" w:space="0" w:color="auto"/>
          </w:divBdr>
        </w:div>
        <w:div w:id="1577206496">
          <w:marLeft w:val="480"/>
          <w:marRight w:val="0"/>
          <w:marTop w:val="0"/>
          <w:marBottom w:val="0"/>
          <w:divBdr>
            <w:top w:val="none" w:sz="0" w:space="0" w:color="auto"/>
            <w:left w:val="none" w:sz="0" w:space="0" w:color="auto"/>
            <w:bottom w:val="none" w:sz="0" w:space="0" w:color="auto"/>
            <w:right w:val="none" w:sz="0" w:space="0" w:color="auto"/>
          </w:divBdr>
        </w:div>
        <w:div w:id="1580284254">
          <w:marLeft w:val="480"/>
          <w:marRight w:val="0"/>
          <w:marTop w:val="0"/>
          <w:marBottom w:val="0"/>
          <w:divBdr>
            <w:top w:val="none" w:sz="0" w:space="0" w:color="auto"/>
            <w:left w:val="none" w:sz="0" w:space="0" w:color="auto"/>
            <w:bottom w:val="none" w:sz="0" w:space="0" w:color="auto"/>
            <w:right w:val="none" w:sz="0" w:space="0" w:color="auto"/>
          </w:divBdr>
        </w:div>
        <w:div w:id="1581065006">
          <w:marLeft w:val="480"/>
          <w:marRight w:val="0"/>
          <w:marTop w:val="0"/>
          <w:marBottom w:val="0"/>
          <w:divBdr>
            <w:top w:val="none" w:sz="0" w:space="0" w:color="auto"/>
            <w:left w:val="none" w:sz="0" w:space="0" w:color="auto"/>
            <w:bottom w:val="none" w:sz="0" w:space="0" w:color="auto"/>
            <w:right w:val="none" w:sz="0" w:space="0" w:color="auto"/>
          </w:divBdr>
        </w:div>
        <w:div w:id="1583100581">
          <w:marLeft w:val="480"/>
          <w:marRight w:val="0"/>
          <w:marTop w:val="0"/>
          <w:marBottom w:val="0"/>
          <w:divBdr>
            <w:top w:val="none" w:sz="0" w:space="0" w:color="auto"/>
            <w:left w:val="none" w:sz="0" w:space="0" w:color="auto"/>
            <w:bottom w:val="none" w:sz="0" w:space="0" w:color="auto"/>
            <w:right w:val="none" w:sz="0" w:space="0" w:color="auto"/>
          </w:divBdr>
        </w:div>
        <w:div w:id="1583298080">
          <w:marLeft w:val="480"/>
          <w:marRight w:val="0"/>
          <w:marTop w:val="0"/>
          <w:marBottom w:val="0"/>
          <w:divBdr>
            <w:top w:val="none" w:sz="0" w:space="0" w:color="auto"/>
            <w:left w:val="none" w:sz="0" w:space="0" w:color="auto"/>
            <w:bottom w:val="none" w:sz="0" w:space="0" w:color="auto"/>
            <w:right w:val="none" w:sz="0" w:space="0" w:color="auto"/>
          </w:divBdr>
        </w:div>
        <w:div w:id="1584605171">
          <w:marLeft w:val="480"/>
          <w:marRight w:val="0"/>
          <w:marTop w:val="0"/>
          <w:marBottom w:val="0"/>
          <w:divBdr>
            <w:top w:val="none" w:sz="0" w:space="0" w:color="auto"/>
            <w:left w:val="none" w:sz="0" w:space="0" w:color="auto"/>
            <w:bottom w:val="none" w:sz="0" w:space="0" w:color="auto"/>
            <w:right w:val="none" w:sz="0" w:space="0" w:color="auto"/>
          </w:divBdr>
        </w:div>
        <w:div w:id="1585138904">
          <w:marLeft w:val="480"/>
          <w:marRight w:val="0"/>
          <w:marTop w:val="0"/>
          <w:marBottom w:val="0"/>
          <w:divBdr>
            <w:top w:val="none" w:sz="0" w:space="0" w:color="auto"/>
            <w:left w:val="none" w:sz="0" w:space="0" w:color="auto"/>
            <w:bottom w:val="none" w:sz="0" w:space="0" w:color="auto"/>
            <w:right w:val="none" w:sz="0" w:space="0" w:color="auto"/>
          </w:divBdr>
        </w:div>
        <w:div w:id="1585529489">
          <w:marLeft w:val="480"/>
          <w:marRight w:val="0"/>
          <w:marTop w:val="0"/>
          <w:marBottom w:val="0"/>
          <w:divBdr>
            <w:top w:val="none" w:sz="0" w:space="0" w:color="auto"/>
            <w:left w:val="none" w:sz="0" w:space="0" w:color="auto"/>
            <w:bottom w:val="none" w:sz="0" w:space="0" w:color="auto"/>
            <w:right w:val="none" w:sz="0" w:space="0" w:color="auto"/>
          </w:divBdr>
        </w:div>
        <w:div w:id="1587301055">
          <w:marLeft w:val="480"/>
          <w:marRight w:val="0"/>
          <w:marTop w:val="0"/>
          <w:marBottom w:val="0"/>
          <w:divBdr>
            <w:top w:val="none" w:sz="0" w:space="0" w:color="auto"/>
            <w:left w:val="none" w:sz="0" w:space="0" w:color="auto"/>
            <w:bottom w:val="none" w:sz="0" w:space="0" w:color="auto"/>
            <w:right w:val="none" w:sz="0" w:space="0" w:color="auto"/>
          </w:divBdr>
        </w:div>
        <w:div w:id="1587762807">
          <w:marLeft w:val="480"/>
          <w:marRight w:val="0"/>
          <w:marTop w:val="0"/>
          <w:marBottom w:val="0"/>
          <w:divBdr>
            <w:top w:val="none" w:sz="0" w:space="0" w:color="auto"/>
            <w:left w:val="none" w:sz="0" w:space="0" w:color="auto"/>
            <w:bottom w:val="none" w:sz="0" w:space="0" w:color="auto"/>
            <w:right w:val="none" w:sz="0" w:space="0" w:color="auto"/>
          </w:divBdr>
        </w:div>
        <w:div w:id="1587957027">
          <w:marLeft w:val="480"/>
          <w:marRight w:val="0"/>
          <w:marTop w:val="0"/>
          <w:marBottom w:val="0"/>
          <w:divBdr>
            <w:top w:val="none" w:sz="0" w:space="0" w:color="auto"/>
            <w:left w:val="none" w:sz="0" w:space="0" w:color="auto"/>
            <w:bottom w:val="none" w:sz="0" w:space="0" w:color="auto"/>
            <w:right w:val="none" w:sz="0" w:space="0" w:color="auto"/>
          </w:divBdr>
        </w:div>
        <w:div w:id="1589733831">
          <w:marLeft w:val="480"/>
          <w:marRight w:val="0"/>
          <w:marTop w:val="0"/>
          <w:marBottom w:val="0"/>
          <w:divBdr>
            <w:top w:val="none" w:sz="0" w:space="0" w:color="auto"/>
            <w:left w:val="none" w:sz="0" w:space="0" w:color="auto"/>
            <w:bottom w:val="none" w:sz="0" w:space="0" w:color="auto"/>
            <w:right w:val="none" w:sz="0" w:space="0" w:color="auto"/>
          </w:divBdr>
        </w:div>
        <w:div w:id="1592078758">
          <w:marLeft w:val="480"/>
          <w:marRight w:val="0"/>
          <w:marTop w:val="0"/>
          <w:marBottom w:val="0"/>
          <w:divBdr>
            <w:top w:val="none" w:sz="0" w:space="0" w:color="auto"/>
            <w:left w:val="none" w:sz="0" w:space="0" w:color="auto"/>
            <w:bottom w:val="none" w:sz="0" w:space="0" w:color="auto"/>
            <w:right w:val="none" w:sz="0" w:space="0" w:color="auto"/>
          </w:divBdr>
        </w:div>
        <w:div w:id="1592346910">
          <w:marLeft w:val="480"/>
          <w:marRight w:val="0"/>
          <w:marTop w:val="0"/>
          <w:marBottom w:val="0"/>
          <w:divBdr>
            <w:top w:val="none" w:sz="0" w:space="0" w:color="auto"/>
            <w:left w:val="none" w:sz="0" w:space="0" w:color="auto"/>
            <w:bottom w:val="none" w:sz="0" w:space="0" w:color="auto"/>
            <w:right w:val="none" w:sz="0" w:space="0" w:color="auto"/>
          </w:divBdr>
        </w:div>
        <w:div w:id="1594168223">
          <w:marLeft w:val="480"/>
          <w:marRight w:val="0"/>
          <w:marTop w:val="0"/>
          <w:marBottom w:val="0"/>
          <w:divBdr>
            <w:top w:val="none" w:sz="0" w:space="0" w:color="auto"/>
            <w:left w:val="none" w:sz="0" w:space="0" w:color="auto"/>
            <w:bottom w:val="none" w:sz="0" w:space="0" w:color="auto"/>
            <w:right w:val="none" w:sz="0" w:space="0" w:color="auto"/>
          </w:divBdr>
        </w:div>
        <w:div w:id="1594432856">
          <w:marLeft w:val="480"/>
          <w:marRight w:val="0"/>
          <w:marTop w:val="0"/>
          <w:marBottom w:val="0"/>
          <w:divBdr>
            <w:top w:val="none" w:sz="0" w:space="0" w:color="auto"/>
            <w:left w:val="none" w:sz="0" w:space="0" w:color="auto"/>
            <w:bottom w:val="none" w:sz="0" w:space="0" w:color="auto"/>
            <w:right w:val="none" w:sz="0" w:space="0" w:color="auto"/>
          </w:divBdr>
        </w:div>
        <w:div w:id="1594826067">
          <w:marLeft w:val="480"/>
          <w:marRight w:val="0"/>
          <w:marTop w:val="0"/>
          <w:marBottom w:val="0"/>
          <w:divBdr>
            <w:top w:val="none" w:sz="0" w:space="0" w:color="auto"/>
            <w:left w:val="none" w:sz="0" w:space="0" w:color="auto"/>
            <w:bottom w:val="none" w:sz="0" w:space="0" w:color="auto"/>
            <w:right w:val="none" w:sz="0" w:space="0" w:color="auto"/>
          </w:divBdr>
        </w:div>
        <w:div w:id="1595818583">
          <w:marLeft w:val="480"/>
          <w:marRight w:val="0"/>
          <w:marTop w:val="0"/>
          <w:marBottom w:val="0"/>
          <w:divBdr>
            <w:top w:val="none" w:sz="0" w:space="0" w:color="auto"/>
            <w:left w:val="none" w:sz="0" w:space="0" w:color="auto"/>
            <w:bottom w:val="none" w:sz="0" w:space="0" w:color="auto"/>
            <w:right w:val="none" w:sz="0" w:space="0" w:color="auto"/>
          </w:divBdr>
        </w:div>
        <w:div w:id="1596211013">
          <w:marLeft w:val="480"/>
          <w:marRight w:val="0"/>
          <w:marTop w:val="0"/>
          <w:marBottom w:val="0"/>
          <w:divBdr>
            <w:top w:val="none" w:sz="0" w:space="0" w:color="auto"/>
            <w:left w:val="none" w:sz="0" w:space="0" w:color="auto"/>
            <w:bottom w:val="none" w:sz="0" w:space="0" w:color="auto"/>
            <w:right w:val="none" w:sz="0" w:space="0" w:color="auto"/>
          </w:divBdr>
        </w:div>
        <w:div w:id="1599175968">
          <w:marLeft w:val="480"/>
          <w:marRight w:val="0"/>
          <w:marTop w:val="0"/>
          <w:marBottom w:val="0"/>
          <w:divBdr>
            <w:top w:val="none" w:sz="0" w:space="0" w:color="auto"/>
            <w:left w:val="none" w:sz="0" w:space="0" w:color="auto"/>
            <w:bottom w:val="none" w:sz="0" w:space="0" w:color="auto"/>
            <w:right w:val="none" w:sz="0" w:space="0" w:color="auto"/>
          </w:divBdr>
        </w:div>
        <w:div w:id="1604147668">
          <w:marLeft w:val="480"/>
          <w:marRight w:val="0"/>
          <w:marTop w:val="0"/>
          <w:marBottom w:val="0"/>
          <w:divBdr>
            <w:top w:val="none" w:sz="0" w:space="0" w:color="auto"/>
            <w:left w:val="none" w:sz="0" w:space="0" w:color="auto"/>
            <w:bottom w:val="none" w:sz="0" w:space="0" w:color="auto"/>
            <w:right w:val="none" w:sz="0" w:space="0" w:color="auto"/>
          </w:divBdr>
        </w:div>
        <w:div w:id="1604537527">
          <w:marLeft w:val="480"/>
          <w:marRight w:val="0"/>
          <w:marTop w:val="0"/>
          <w:marBottom w:val="0"/>
          <w:divBdr>
            <w:top w:val="none" w:sz="0" w:space="0" w:color="auto"/>
            <w:left w:val="none" w:sz="0" w:space="0" w:color="auto"/>
            <w:bottom w:val="none" w:sz="0" w:space="0" w:color="auto"/>
            <w:right w:val="none" w:sz="0" w:space="0" w:color="auto"/>
          </w:divBdr>
        </w:div>
        <w:div w:id="1606186201">
          <w:marLeft w:val="480"/>
          <w:marRight w:val="0"/>
          <w:marTop w:val="0"/>
          <w:marBottom w:val="0"/>
          <w:divBdr>
            <w:top w:val="none" w:sz="0" w:space="0" w:color="auto"/>
            <w:left w:val="none" w:sz="0" w:space="0" w:color="auto"/>
            <w:bottom w:val="none" w:sz="0" w:space="0" w:color="auto"/>
            <w:right w:val="none" w:sz="0" w:space="0" w:color="auto"/>
          </w:divBdr>
        </w:div>
        <w:div w:id="1609699826">
          <w:marLeft w:val="480"/>
          <w:marRight w:val="0"/>
          <w:marTop w:val="0"/>
          <w:marBottom w:val="0"/>
          <w:divBdr>
            <w:top w:val="none" w:sz="0" w:space="0" w:color="auto"/>
            <w:left w:val="none" w:sz="0" w:space="0" w:color="auto"/>
            <w:bottom w:val="none" w:sz="0" w:space="0" w:color="auto"/>
            <w:right w:val="none" w:sz="0" w:space="0" w:color="auto"/>
          </w:divBdr>
        </w:div>
        <w:div w:id="1609855038">
          <w:marLeft w:val="480"/>
          <w:marRight w:val="0"/>
          <w:marTop w:val="0"/>
          <w:marBottom w:val="0"/>
          <w:divBdr>
            <w:top w:val="none" w:sz="0" w:space="0" w:color="auto"/>
            <w:left w:val="none" w:sz="0" w:space="0" w:color="auto"/>
            <w:bottom w:val="none" w:sz="0" w:space="0" w:color="auto"/>
            <w:right w:val="none" w:sz="0" w:space="0" w:color="auto"/>
          </w:divBdr>
        </w:div>
        <w:div w:id="1612198352">
          <w:marLeft w:val="480"/>
          <w:marRight w:val="0"/>
          <w:marTop w:val="0"/>
          <w:marBottom w:val="0"/>
          <w:divBdr>
            <w:top w:val="none" w:sz="0" w:space="0" w:color="auto"/>
            <w:left w:val="none" w:sz="0" w:space="0" w:color="auto"/>
            <w:bottom w:val="none" w:sz="0" w:space="0" w:color="auto"/>
            <w:right w:val="none" w:sz="0" w:space="0" w:color="auto"/>
          </w:divBdr>
        </w:div>
        <w:div w:id="1612324457">
          <w:marLeft w:val="480"/>
          <w:marRight w:val="0"/>
          <w:marTop w:val="0"/>
          <w:marBottom w:val="0"/>
          <w:divBdr>
            <w:top w:val="none" w:sz="0" w:space="0" w:color="auto"/>
            <w:left w:val="none" w:sz="0" w:space="0" w:color="auto"/>
            <w:bottom w:val="none" w:sz="0" w:space="0" w:color="auto"/>
            <w:right w:val="none" w:sz="0" w:space="0" w:color="auto"/>
          </w:divBdr>
        </w:div>
        <w:div w:id="1612591676">
          <w:marLeft w:val="480"/>
          <w:marRight w:val="0"/>
          <w:marTop w:val="0"/>
          <w:marBottom w:val="0"/>
          <w:divBdr>
            <w:top w:val="none" w:sz="0" w:space="0" w:color="auto"/>
            <w:left w:val="none" w:sz="0" w:space="0" w:color="auto"/>
            <w:bottom w:val="none" w:sz="0" w:space="0" w:color="auto"/>
            <w:right w:val="none" w:sz="0" w:space="0" w:color="auto"/>
          </w:divBdr>
        </w:div>
        <w:div w:id="1612935119">
          <w:marLeft w:val="480"/>
          <w:marRight w:val="0"/>
          <w:marTop w:val="0"/>
          <w:marBottom w:val="0"/>
          <w:divBdr>
            <w:top w:val="none" w:sz="0" w:space="0" w:color="auto"/>
            <w:left w:val="none" w:sz="0" w:space="0" w:color="auto"/>
            <w:bottom w:val="none" w:sz="0" w:space="0" w:color="auto"/>
            <w:right w:val="none" w:sz="0" w:space="0" w:color="auto"/>
          </w:divBdr>
        </w:div>
        <w:div w:id="1615599797">
          <w:marLeft w:val="480"/>
          <w:marRight w:val="0"/>
          <w:marTop w:val="0"/>
          <w:marBottom w:val="0"/>
          <w:divBdr>
            <w:top w:val="none" w:sz="0" w:space="0" w:color="auto"/>
            <w:left w:val="none" w:sz="0" w:space="0" w:color="auto"/>
            <w:bottom w:val="none" w:sz="0" w:space="0" w:color="auto"/>
            <w:right w:val="none" w:sz="0" w:space="0" w:color="auto"/>
          </w:divBdr>
        </w:div>
        <w:div w:id="1616206983">
          <w:marLeft w:val="480"/>
          <w:marRight w:val="0"/>
          <w:marTop w:val="0"/>
          <w:marBottom w:val="0"/>
          <w:divBdr>
            <w:top w:val="none" w:sz="0" w:space="0" w:color="auto"/>
            <w:left w:val="none" w:sz="0" w:space="0" w:color="auto"/>
            <w:bottom w:val="none" w:sz="0" w:space="0" w:color="auto"/>
            <w:right w:val="none" w:sz="0" w:space="0" w:color="auto"/>
          </w:divBdr>
        </w:div>
        <w:div w:id="1616400547">
          <w:marLeft w:val="480"/>
          <w:marRight w:val="0"/>
          <w:marTop w:val="0"/>
          <w:marBottom w:val="0"/>
          <w:divBdr>
            <w:top w:val="none" w:sz="0" w:space="0" w:color="auto"/>
            <w:left w:val="none" w:sz="0" w:space="0" w:color="auto"/>
            <w:bottom w:val="none" w:sz="0" w:space="0" w:color="auto"/>
            <w:right w:val="none" w:sz="0" w:space="0" w:color="auto"/>
          </w:divBdr>
        </w:div>
        <w:div w:id="1616598298">
          <w:marLeft w:val="480"/>
          <w:marRight w:val="0"/>
          <w:marTop w:val="0"/>
          <w:marBottom w:val="0"/>
          <w:divBdr>
            <w:top w:val="none" w:sz="0" w:space="0" w:color="auto"/>
            <w:left w:val="none" w:sz="0" w:space="0" w:color="auto"/>
            <w:bottom w:val="none" w:sz="0" w:space="0" w:color="auto"/>
            <w:right w:val="none" w:sz="0" w:space="0" w:color="auto"/>
          </w:divBdr>
        </w:div>
        <w:div w:id="1616986675">
          <w:marLeft w:val="480"/>
          <w:marRight w:val="0"/>
          <w:marTop w:val="0"/>
          <w:marBottom w:val="0"/>
          <w:divBdr>
            <w:top w:val="none" w:sz="0" w:space="0" w:color="auto"/>
            <w:left w:val="none" w:sz="0" w:space="0" w:color="auto"/>
            <w:bottom w:val="none" w:sz="0" w:space="0" w:color="auto"/>
            <w:right w:val="none" w:sz="0" w:space="0" w:color="auto"/>
          </w:divBdr>
        </w:div>
        <w:div w:id="1617298677">
          <w:marLeft w:val="480"/>
          <w:marRight w:val="0"/>
          <w:marTop w:val="0"/>
          <w:marBottom w:val="0"/>
          <w:divBdr>
            <w:top w:val="none" w:sz="0" w:space="0" w:color="auto"/>
            <w:left w:val="none" w:sz="0" w:space="0" w:color="auto"/>
            <w:bottom w:val="none" w:sz="0" w:space="0" w:color="auto"/>
            <w:right w:val="none" w:sz="0" w:space="0" w:color="auto"/>
          </w:divBdr>
        </w:div>
        <w:div w:id="1618368168">
          <w:marLeft w:val="480"/>
          <w:marRight w:val="0"/>
          <w:marTop w:val="0"/>
          <w:marBottom w:val="0"/>
          <w:divBdr>
            <w:top w:val="none" w:sz="0" w:space="0" w:color="auto"/>
            <w:left w:val="none" w:sz="0" w:space="0" w:color="auto"/>
            <w:bottom w:val="none" w:sz="0" w:space="0" w:color="auto"/>
            <w:right w:val="none" w:sz="0" w:space="0" w:color="auto"/>
          </w:divBdr>
        </w:div>
        <w:div w:id="1618489743">
          <w:marLeft w:val="480"/>
          <w:marRight w:val="0"/>
          <w:marTop w:val="0"/>
          <w:marBottom w:val="0"/>
          <w:divBdr>
            <w:top w:val="none" w:sz="0" w:space="0" w:color="auto"/>
            <w:left w:val="none" w:sz="0" w:space="0" w:color="auto"/>
            <w:bottom w:val="none" w:sz="0" w:space="0" w:color="auto"/>
            <w:right w:val="none" w:sz="0" w:space="0" w:color="auto"/>
          </w:divBdr>
        </w:div>
        <w:div w:id="1619608735">
          <w:marLeft w:val="480"/>
          <w:marRight w:val="0"/>
          <w:marTop w:val="0"/>
          <w:marBottom w:val="0"/>
          <w:divBdr>
            <w:top w:val="none" w:sz="0" w:space="0" w:color="auto"/>
            <w:left w:val="none" w:sz="0" w:space="0" w:color="auto"/>
            <w:bottom w:val="none" w:sz="0" w:space="0" w:color="auto"/>
            <w:right w:val="none" w:sz="0" w:space="0" w:color="auto"/>
          </w:divBdr>
        </w:div>
        <w:div w:id="1619723644">
          <w:marLeft w:val="480"/>
          <w:marRight w:val="0"/>
          <w:marTop w:val="0"/>
          <w:marBottom w:val="0"/>
          <w:divBdr>
            <w:top w:val="none" w:sz="0" w:space="0" w:color="auto"/>
            <w:left w:val="none" w:sz="0" w:space="0" w:color="auto"/>
            <w:bottom w:val="none" w:sz="0" w:space="0" w:color="auto"/>
            <w:right w:val="none" w:sz="0" w:space="0" w:color="auto"/>
          </w:divBdr>
        </w:div>
        <w:div w:id="1620601400">
          <w:marLeft w:val="480"/>
          <w:marRight w:val="0"/>
          <w:marTop w:val="0"/>
          <w:marBottom w:val="0"/>
          <w:divBdr>
            <w:top w:val="none" w:sz="0" w:space="0" w:color="auto"/>
            <w:left w:val="none" w:sz="0" w:space="0" w:color="auto"/>
            <w:bottom w:val="none" w:sz="0" w:space="0" w:color="auto"/>
            <w:right w:val="none" w:sz="0" w:space="0" w:color="auto"/>
          </w:divBdr>
        </w:div>
        <w:div w:id="1622147428">
          <w:marLeft w:val="480"/>
          <w:marRight w:val="0"/>
          <w:marTop w:val="0"/>
          <w:marBottom w:val="0"/>
          <w:divBdr>
            <w:top w:val="none" w:sz="0" w:space="0" w:color="auto"/>
            <w:left w:val="none" w:sz="0" w:space="0" w:color="auto"/>
            <w:bottom w:val="none" w:sz="0" w:space="0" w:color="auto"/>
            <w:right w:val="none" w:sz="0" w:space="0" w:color="auto"/>
          </w:divBdr>
        </w:div>
        <w:div w:id="1624116346">
          <w:marLeft w:val="480"/>
          <w:marRight w:val="0"/>
          <w:marTop w:val="0"/>
          <w:marBottom w:val="0"/>
          <w:divBdr>
            <w:top w:val="none" w:sz="0" w:space="0" w:color="auto"/>
            <w:left w:val="none" w:sz="0" w:space="0" w:color="auto"/>
            <w:bottom w:val="none" w:sz="0" w:space="0" w:color="auto"/>
            <w:right w:val="none" w:sz="0" w:space="0" w:color="auto"/>
          </w:divBdr>
        </w:div>
        <w:div w:id="1628118411">
          <w:marLeft w:val="480"/>
          <w:marRight w:val="0"/>
          <w:marTop w:val="0"/>
          <w:marBottom w:val="0"/>
          <w:divBdr>
            <w:top w:val="none" w:sz="0" w:space="0" w:color="auto"/>
            <w:left w:val="none" w:sz="0" w:space="0" w:color="auto"/>
            <w:bottom w:val="none" w:sz="0" w:space="0" w:color="auto"/>
            <w:right w:val="none" w:sz="0" w:space="0" w:color="auto"/>
          </w:divBdr>
        </w:div>
        <w:div w:id="1628197857">
          <w:marLeft w:val="480"/>
          <w:marRight w:val="0"/>
          <w:marTop w:val="0"/>
          <w:marBottom w:val="0"/>
          <w:divBdr>
            <w:top w:val="none" w:sz="0" w:space="0" w:color="auto"/>
            <w:left w:val="none" w:sz="0" w:space="0" w:color="auto"/>
            <w:bottom w:val="none" w:sz="0" w:space="0" w:color="auto"/>
            <w:right w:val="none" w:sz="0" w:space="0" w:color="auto"/>
          </w:divBdr>
        </w:div>
        <w:div w:id="1628242947">
          <w:marLeft w:val="480"/>
          <w:marRight w:val="0"/>
          <w:marTop w:val="0"/>
          <w:marBottom w:val="0"/>
          <w:divBdr>
            <w:top w:val="none" w:sz="0" w:space="0" w:color="auto"/>
            <w:left w:val="none" w:sz="0" w:space="0" w:color="auto"/>
            <w:bottom w:val="none" w:sz="0" w:space="0" w:color="auto"/>
            <w:right w:val="none" w:sz="0" w:space="0" w:color="auto"/>
          </w:divBdr>
        </w:div>
        <w:div w:id="1628467767">
          <w:marLeft w:val="480"/>
          <w:marRight w:val="0"/>
          <w:marTop w:val="0"/>
          <w:marBottom w:val="0"/>
          <w:divBdr>
            <w:top w:val="none" w:sz="0" w:space="0" w:color="auto"/>
            <w:left w:val="none" w:sz="0" w:space="0" w:color="auto"/>
            <w:bottom w:val="none" w:sz="0" w:space="0" w:color="auto"/>
            <w:right w:val="none" w:sz="0" w:space="0" w:color="auto"/>
          </w:divBdr>
        </w:div>
        <w:div w:id="1629511373">
          <w:marLeft w:val="480"/>
          <w:marRight w:val="0"/>
          <w:marTop w:val="0"/>
          <w:marBottom w:val="0"/>
          <w:divBdr>
            <w:top w:val="none" w:sz="0" w:space="0" w:color="auto"/>
            <w:left w:val="none" w:sz="0" w:space="0" w:color="auto"/>
            <w:bottom w:val="none" w:sz="0" w:space="0" w:color="auto"/>
            <w:right w:val="none" w:sz="0" w:space="0" w:color="auto"/>
          </w:divBdr>
        </w:div>
        <w:div w:id="1636792681">
          <w:marLeft w:val="480"/>
          <w:marRight w:val="0"/>
          <w:marTop w:val="0"/>
          <w:marBottom w:val="0"/>
          <w:divBdr>
            <w:top w:val="none" w:sz="0" w:space="0" w:color="auto"/>
            <w:left w:val="none" w:sz="0" w:space="0" w:color="auto"/>
            <w:bottom w:val="none" w:sz="0" w:space="0" w:color="auto"/>
            <w:right w:val="none" w:sz="0" w:space="0" w:color="auto"/>
          </w:divBdr>
        </w:div>
        <w:div w:id="1636905788">
          <w:marLeft w:val="480"/>
          <w:marRight w:val="0"/>
          <w:marTop w:val="0"/>
          <w:marBottom w:val="0"/>
          <w:divBdr>
            <w:top w:val="none" w:sz="0" w:space="0" w:color="auto"/>
            <w:left w:val="none" w:sz="0" w:space="0" w:color="auto"/>
            <w:bottom w:val="none" w:sz="0" w:space="0" w:color="auto"/>
            <w:right w:val="none" w:sz="0" w:space="0" w:color="auto"/>
          </w:divBdr>
        </w:div>
        <w:div w:id="1637561418">
          <w:marLeft w:val="480"/>
          <w:marRight w:val="0"/>
          <w:marTop w:val="0"/>
          <w:marBottom w:val="0"/>
          <w:divBdr>
            <w:top w:val="none" w:sz="0" w:space="0" w:color="auto"/>
            <w:left w:val="none" w:sz="0" w:space="0" w:color="auto"/>
            <w:bottom w:val="none" w:sz="0" w:space="0" w:color="auto"/>
            <w:right w:val="none" w:sz="0" w:space="0" w:color="auto"/>
          </w:divBdr>
        </w:div>
        <w:div w:id="1640065073">
          <w:marLeft w:val="480"/>
          <w:marRight w:val="0"/>
          <w:marTop w:val="0"/>
          <w:marBottom w:val="0"/>
          <w:divBdr>
            <w:top w:val="none" w:sz="0" w:space="0" w:color="auto"/>
            <w:left w:val="none" w:sz="0" w:space="0" w:color="auto"/>
            <w:bottom w:val="none" w:sz="0" w:space="0" w:color="auto"/>
            <w:right w:val="none" w:sz="0" w:space="0" w:color="auto"/>
          </w:divBdr>
        </w:div>
        <w:div w:id="1642924640">
          <w:marLeft w:val="480"/>
          <w:marRight w:val="0"/>
          <w:marTop w:val="0"/>
          <w:marBottom w:val="0"/>
          <w:divBdr>
            <w:top w:val="none" w:sz="0" w:space="0" w:color="auto"/>
            <w:left w:val="none" w:sz="0" w:space="0" w:color="auto"/>
            <w:bottom w:val="none" w:sz="0" w:space="0" w:color="auto"/>
            <w:right w:val="none" w:sz="0" w:space="0" w:color="auto"/>
          </w:divBdr>
        </w:div>
        <w:div w:id="1647129515">
          <w:marLeft w:val="480"/>
          <w:marRight w:val="0"/>
          <w:marTop w:val="0"/>
          <w:marBottom w:val="0"/>
          <w:divBdr>
            <w:top w:val="none" w:sz="0" w:space="0" w:color="auto"/>
            <w:left w:val="none" w:sz="0" w:space="0" w:color="auto"/>
            <w:bottom w:val="none" w:sz="0" w:space="0" w:color="auto"/>
            <w:right w:val="none" w:sz="0" w:space="0" w:color="auto"/>
          </w:divBdr>
        </w:div>
        <w:div w:id="1647200506">
          <w:marLeft w:val="480"/>
          <w:marRight w:val="0"/>
          <w:marTop w:val="0"/>
          <w:marBottom w:val="0"/>
          <w:divBdr>
            <w:top w:val="none" w:sz="0" w:space="0" w:color="auto"/>
            <w:left w:val="none" w:sz="0" w:space="0" w:color="auto"/>
            <w:bottom w:val="none" w:sz="0" w:space="0" w:color="auto"/>
            <w:right w:val="none" w:sz="0" w:space="0" w:color="auto"/>
          </w:divBdr>
        </w:div>
        <w:div w:id="1650212394">
          <w:marLeft w:val="480"/>
          <w:marRight w:val="0"/>
          <w:marTop w:val="0"/>
          <w:marBottom w:val="0"/>
          <w:divBdr>
            <w:top w:val="none" w:sz="0" w:space="0" w:color="auto"/>
            <w:left w:val="none" w:sz="0" w:space="0" w:color="auto"/>
            <w:bottom w:val="none" w:sz="0" w:space="0" w:color="auto"/>
            <w:right w:val="none" w:sz="0" w:space="0" w:color="auto"/>
          </w:divBdr>
        </w:div>
        <w:div w:id="1650478553">
          <w:marLeft w:val="480"/>
          <w:marRight w:val="0"/>
          <w:marTop w:val="0"/>
          <w:marBottom w:val="0"/>
          <w:divBdr>
            <w:top w:val="none" w:sz="0" w:space="0" w:color="auto"/>
            <w:left w:val="none" w:sz="0" w:space="0" w:color="auto"/>
            <w:bottom w:val="none" w:sz="0" w:space="0" w:color="auto"/>
            <w:right w:val="none" w:sz="0" w:space="0" w:color="auto"/>
          </w:divBdr>
        </w:div>
        <w:div w:id="1650859058">
          <w:marLeft w:val="480"/>
          <w:marRight w:val="0"/>
          <w:marTop w:val="0"/>
          <w:marBottom w:val="0"/>
          <w:divBdr>
            <w:top w:val="none" w:sz="0" w:space="0" w:color="auto"/>
            <w:left w:val="none" w:sz="0" w:space="0" w:color="auto"/>
            <w:bottom w:val="none" w:sz="0" w:space="0" w:color="auto"/>
            <w:right w:val="none" w:sz="0" w:space="0" w:color="auto"/>
          </w:divBdr>
        </w:div>
        <w:div w:id="1652562020">
          <w:marLeft w:val="480"/>
          <w:marRight w:val="0"/>
          <w:marTop w:val="0"/>
          <w:marBottom w:val="0"/>
          <w:divBdr>
            <w:top w:val="none" w:sz="0" w:space="0" w:color="auto"/>
            <w:left w:val="none" w:sz="0" w:space="0" w:color="auto"/>
            <w:bottom w:val="none" w:sz="0" w:space="0" w:color="auto"/>
            <w:right w:val="none" w:sz="0" w:space="0" w:color="auto"/>
          </w:divBdr>
        </w:div>
        <w:div w:id="1654261138">
          <w:marLeft w:val="480"/>
          <w:marRight w:val="0"/>
          <w:marTop w:val="0"/>
          <w:marBottom w:val="0"/>
          <w:divBdr>
            <w:top w:val="none" w:sz="0" w:space="0" w:color="auto"/>
            <w:left w:val="none" w:sz="0" w:space="0" w:color="auto"/>
            <w:bottom w:val="none" w:sz="0" w:space="0" w:color="auto"/>
            <w:right w:val="none" w:sz="0" w:space="0" w:color="auto"/>
          </w:divBdr>
        </w:div>
        <w:div w:id="1654288464">
          <w:marLeft w:val="480"/>
          <w:marRight w:val="0"/>
          <w:marTop w:val="0"/>
          <w:marBottom w:val="0"/>
          <w:divBdr>
            <w:top w:val="none" w:sz="0" w:space="0" w:color="auto"/>
            <w:left w:val="none" w:sz="0" w:space="0" w:color="auto"/>
            <w:bottom w:val="none" w:sz="0" w:space="0" w:color="auto"/>
            <w:right w:val="none" w:sz="0" w:space="0" w:color="auto"/>
          </w:divBdr>
        </w:div>
        <w:div w:id="1656840961">
          <w:marLeft w:val="480"/>
          <w:marRight w:val="0"/>
          <w:marTop w:val="0"/>
          <w:marBottom w:val="0"/>
          <w:divBdr>
            <w:top w:val="none" w:sz="0" w:space="0" w:color="auto"/>
            <w:left w:val="none" w:sz="0" w:space="0" w:color="auto"/>
            <w:bottom w:val="none" w:sz="0" w:space="0" w:color="auto"/>
            <w:right w:val="none" w:sz="0" w:space="0" w:color="auto"/>
          </w:divBdr>
        </w:div>
        <w:div w:id="1660649275">
          <w:marLeft w:val="480"/>
          <w:marRight w:val="0"/>
          <w:marTop w:val="0"/>
          <w:marBottom w:val="0"/>
          <w:divBdr>
            <w:top w:val="none" w:sz="0" w:space="0" w:color="auto"/>
            <w:left w:val="none" w:sz="0" w:space="0" w:color="auto"/>
            <w:bottom w:val="none" w:sz="0" w:space="0" w:color="auto"/>
            <w:right w:val="none" w:sz="0" w:space="0" w:color="auto"/>
          </w:divBdr>
        </w:div>
        <w:div w:id="1662153957">
          <w:marLeft w:val="480"/>
          <w:marRight w:val="0"/>
          <w:marTop w:val="0"/>
          <w:marBottom w:val="0"/>
          <w:divBdr>
            <w:top w:val="none" w:sz="0" w:space="0" w:color="auto"/>
            <w:left w:val="none" w:sz="0" w:space="0" w:color="auto"/>
            <w:bottom w:val="none" w:sz="0" w:space="0" w:color="auto"/>
            <w:right w:val="none" w:sz="0" w:space="0" w:color="auto"/>
          </w:divBdr>
        </w:div>
        <w:div w:id="1663582920">
          <w:marLeft w:val="480"/>
          <w:marRight w:val="0"/>
          <w:marTop w:val="0"/>
          <w:marBottom w:val="0"/>
          <w:divBdr>
            <w:top w:val="none" w:sz="0" w:space="0" w:color="auto"/>
            <w:left w:val="none" w:sz="0" w:space="0" w:color="auto"/>
            <w:bottom w:val="none" w:sz="0" w:space="0" w:color="auto"/>
            <w:right w:val="none" w:sz="0" w:space="0" w:color="auto"/>
          </w:divBdr>
        </w:div>
        <w:div w:id="1664041981">
          <w:marLeft w:val="480"/>
          <w:marRight w:val="0"/>
          <w:marTop w:val="0"/>
          <w:marBottom w:val="0"/>
          <w:divBdr>
            <w:top w:val="none" w:sz="0" w:space="0" w:color="auto"/>
            <w:left w:val="none" w:sz="0" w:space="0" w:color="auto"/>
            <w:bottom w:val="none" w:sz="0" w:space="0" w:color="auto"/>
            <w:right w:val="none" w:sz="0" w:space="0" w:color="auto"/>
          </w:divBdr>
        </w:div>
        <w:div w:id="1665087767">
          <w:marLeft w:val="480"/>
          <w:marRight w:val="0"/>
          <w:marTop w:val="0"/>
          <w:marBottom w:val="0"/>
          <w:divBdr>
            <w:top w:val="none" w:sz="0" w:space="0" w:color="auto"/>
            <w:left w:val="none" w:sz="0" w:space="0" w:color="auto"/>
            <w:bottom w:val="none" w:sz="0" w:space="0" w:color="auto"/>
            <w:right w:val="none" w:sz="0" w:space="0" w:color="auto"/>
          </w:divBdr>
        </w:div>
        <w:div w:id="1666198850">
          <w:marLeft w:val="480"/>
          <w:marRight w:val="0"/>
          <w:marTop w:val="0"/>
          <w:marBottom w:val="0"/>
          <w:divBdr>
            <w:top w:val="none" w:sz="0" w:space="0" w:color="auto"/>
            <w:left w:val="none" w:sz="0" w:space="0" w:color="auto"/>
            <w:bottom w:val="none" w:sz="0" w:space="0" w:color="auto"/>
            <w:right w:val="none" w:sz="0" w:space="0" w:color="auto"/>
          </w:divBdr>
        </w:div>
        <w:div w:id="1674992160">
          <w:marLeft w:val="480"/>
          <w:marRight w:val="0"/>
          <w:marTop w:val="0"/>
          <w:marBottom w:val="0"/>
          <w:divBdr>
            <w:top w:val="none" w:sz="0" w:space="0" w:color="auto"/>
            <w:left w:val="none" w:sz="0" w:space="0" w:color="auto"/>
            <w:bottom w:val="none" w:sz="0" w:space="0" w:color="auto"/>
            <w:right w:val="none" w:sz="0" w:space="0" w:color="auto"/>
          </w:divBdr>
        </w:div>
        <w:div w:id="1676299300">
          <w:marLeft w:val="480"/>
          <w:marRight w:val="0"/>
          <w:marTop w:val="0"/>
          <w:marBottom w:val="0"/>
          <w:divBdr>
            <w:top w:val="none" w:sz="0" w:space="0" w:color="auto"/>
            <w:left w:val="none" w:sz="0" w:space="0" w:color="auto"/>
            <w:bottom w:val="none" w:sz="0" w:space="0" w:color="auto"/>
            <w:right w:val="none" w:sz="0" w:space="0" w:color="auto"/>
          </w:divBdr>
        </w:div>
        <w:div w:id="1677079027">
          <w:marLeft w:val="480"/>
          <w:marRight w:val="0"/>
          <w:marTop w:val="0"/>
          <w:marBottom w:val="0"/>
          <w:divBdr>
            <w:top w:val="none" w:sz="0" w:space="0" w:color="auto"/>
            <w:left w:val="none" w:sz="0" w:space="0" w:color="auto"/>
            <w:bottom w:val="none" w:sz="0" w:space="0" w:color="auto"/>
            <w:right w:val="none" w:sz="0" w:space="0" w:color="auto"/>
          </w:divBdr>
        </w:div>
        <w:div w:id="1677153828">
          <w:marLeft w:val="480"/>
          <w:marRight w:val="0"/>
          <w:marTop w:val="0"/>
          <w:marBottom w:val="0"/>
          <w:divBdr>
            <w:top w:val="none" w:sz="0" w:space="0" w:color="auto"/>
            <w:left w:val="none" w:sz="0" w:space="0" w:color="auto"/>
            <w:bottom w:val="none" w:sz="0" w:space="0" w:color="auto"/>
            <w:right w:val="none" w:sz="0" w:space="0" w:color="auto"/>
          </w:divBdr>
        </w:div>
        <w:div w:id="1679306136">
          <w:marLeft w:val="480"/>
          <w:marRight w:val="0"/>
          <w:marTop w:val="0"/>
          <w:marBottom w:val="0"/>
          <w:divBdr>
            <w:top w:val="none" w:sz="0" w:space="0" w:color="auto"/>
            <w:left w:val="none" w:sz="0" w:space="0" w:color="auto"/>
            <w:bottom w:val="none" w:sz="0" w:space="0" w:color="auto"/>
            <w:right w:val="none" w:sz="0" w:space="0" w:color="auto"/>
          </w:divBdr>
        </w:div>
        <w:div w:id="1681732669">
          <w:marLeft w:val="480"/>
          <w:marRight w:val="0"/>
          <w:marTop w:val="0"/>
          <w:marBottom w:val="0"/>
          <w:divBdr>
            <w:top w:val="none" w:sz="0" w:space="0" w:color="auto"/>
            <w:left w:val="none" w:sz="0" w:space="0" w:color="auto"/>
            <w:bottom w:val="none" w:sz="0" w:space="0" w:color="auto"/>
            <w:right w:val="none" w:sz="0" w:space="0" w:color="auto"/>
          </w:divBdr>
        </w:div>
        <w:div w:id="1683626491">
          <w:marLeft w:val="480"/>
          <w:marRight w:val="0"/>
          <w:marTop w:val="0"/>
          <w:marBottom w:val="0"/>
          <w:divBdr>
            <w:top w:val="none" w:sz="0" w:space="0" w:color="auto"/>
            <w:left w:val="none" w:sz="0" w:space="0" w:color="auto"/>
            <w:bottom w:val="none" w:sz="0" w:space="0" w:color="auto"/>
            <w:right w:val="none" w:sz="0" w:space="0" w:color="auto"/>
          </w:divBdr>
        </w:div>
        <w:div w:id="1684699393">
          <w:marLeft w:val="480"/>
          <w:marRight w:val="0"/>
          <w:marTop w:val="0"/>
          <w:marBottom w:val="0"/>
          <w:divBdr>
            <w:top w:val="none" w:sz="0" w:space="0" w:color="auto"/>
            <w:left w:val="none" w:sz="0" w:space="0" w:color="auto"/>
            <w:bottom w:val="none" w:sz="0" w:space="0" w:color="auto"/>
            <w:right w:val="none" w:sz="0" w:space="0" w:color="auto"/>
          </w:divBdr>
        </w:div>
        <w:div w:id="1685400513">
          <w:marLeft w:val="480"/>
          <w:marRight w:val="0"/>
          <w:marTop w:val="0"/>
          <w:marBottom w:val="0"/>
          <w:divBdr>
            <w:top w:val="none" w:sz="0" w:space="0" w:color="auto"/>
            <w:left w:val="none" w:sz="0" w:space="0" w:color="auto"/>
            <w:bottom w:val="none" w:sz="0" w:space="0" w:color="auto"/>
            <w:right w:val="none" w:sz="0" w:space="0" w:color="auto"/>
          </w:divBdr>
        </w:div>
        <w:div w:id="1688167924">
          <w:marLeft w:val="480"/>
          <w:marRight w:val="0"/>
          <w:marTop w:val="0"/>
          <w:marBottom w:val="0"/>
          <w:divBdr>
            <w:top w:val="none" w:sz="0" w:space="0" w:color="auto"/>
            <w:left w:val="none" w:sz="0" w:space="0" w:color="auto"/>
            <w:bottom w:val="none" w:sz="0" w:space="0" w:color="auto"/>
            <w:right w:val="none" w:sz="0" w:space="0" w:color="auto"/>
          </w:divBdr>
        </w:div>
        <w:div w:id="1689327936">
          <w:marLeft w:val="480"/>
          <w:marRight w:val="0"/>
          <w:marTop w:val="0"/>
          <w:marBottom w:val="0"/>
          <w:divBdr>
            <w:top w:val="none" w:sz="0" w:space="0" w:color="auto"/>
            <w:left w:val="none" w:sz="0" w:space="0" w:color="auto"/>
            <w:bottom w:val="none" w:sz="0" w:space="0" w:color="auto"/>
            <w:right w:val="none" w:sz="0" w:space="0" w:color="auto"/>
          </w:divBdr>
        </w:div>
        <w:div w:id="1689529057">
          <w:marLeft w:val="480"/>
          <w:marRight w:val="0"/>
          <w:marTop w:val="0"/>
          <w:marBottom w:val="0"/>
          <w:divBdr>
            <w:top w:val="none" w:sz="0" w:space="0" w:color="auto"/>
            <w:left w:val="none" w:sz="0" w:space="0" w:color="auto"/>
            <w:bottom w:val="none" w:sz="0" w:space="0" w:color="auto"/>
            <w:right w:val="none" w:sz="0" w:space="0" w:color="auto"/>
          </w:divBdr>
        </w:div>
        <w:div w:id="1690327093">
          <w:marLeft w:val="480"/>
          <w:marRight w:val="0"/>
          <w:marTop w:val="0"/>
          <w:marBottom w:val="0"/>
          <w:divBdr>
            <w:top w:val="none" w:sz="0" w:space="0" w:color="auto"/>
            <w:left w:val="none" w:sz="0" w:space="0" w:color="auto"/>
            <w:bottom w:val="none" w:sz="0" w:space="0" w:color="auto"/>
            <w:right w:val="none" w:sz="0" w:space="0" w:color="auto"/>
          </w:divBdr>
        </w:div>
        <w:div w:id="1691177077">
          <w:marLeft w:val="480"/>
          <w:marRight w:val="0"/>
          <w:marTop w:val="0"/>
          <w:marBottom w:val="0"/>
          <w:divBdr>
            <w:top w:val="none" w:sz="0" w:space="0" w:color="auto"/>
            <w:left w:val="none" w:sz="0" w:space="0" w:color="auto"/>
            <w:bottom w:val="none" w:sz="0" w:space="0" w:color="auto"/>
            <w:right w:val="none" w:sz="0" w:space="0" w:color="auto"/>
          </w:divBdr>
        </w:div>
        <w:div w:id="1693071144">
          <w:marLeft w:val="480"/>
          <w:marRight w:val="0"/>
          <w:marTop w:val="0"/>
          <w:marBottom w:val="0"/>
          <w:divBdr>
            <w:top w:val="none" w:sz="0" w:space="0" w:color="auto"/>
            <w:left w:val="none" w:sz="0" w:space="0" w:color="auto"/>
            <w:bottom w:val="none" w:sz="0" w:space="0" w:color="auto"/>
            <w:right w:val="none" w:sz="0" w:space="0" w:color="auto"/>
          </w:divBdr>
        </w:div>
        <w:div w:id="1694308627">
          <w:marLeft w:val="480"/>
          <w:marRight w:val="0"/>
          <w:marTop w:val="0"/>
          <w:marBottom w:val="0"/>
          <w:divBdr>
            <w:top w:val="none" w:sz="0" w:space="0" w:color="auto"/>
            <w:left w:val="none" w:sz="0" w:space="0" w:color="auto"/>
            <w:bottom w:val="none" w:sz="0" w:space="0" w:color="auto"/>
            <w:right w:val="none" w:sz="0" w:space="0" w:color="auto"/>
          </w:divBdr>
        </w:div>
        <w:div w:id="1696880859">
          <w:marLeft w:val="480"/>
          <w:marRight w:val="0"/>
          <w:marTop w:val="0"/>
          <w:marBottom w:val="0"/>
          <w:divBdr>
            <w:top w:val="none" w:sz="0" w:space="0" w:color="auto"/>
            <w:left w:val="none" w:sz="0" w:space="0" w:color="auto"/>
            <w:bottom w:val="none" w:sz="0" w:space="0" w:color="auto"/>
            <w:right w:val="none" w:sz="0" w:space="0" w:color="auto"/>
          </w:divBdr>
        </w:div>
        <w:div w:id="1697465736">
          <w:marLeft w:val="480"/>
          <w:marRight w:val="0"/>
          <w:marTop w:val="0"/>
          <w:marBottom w:val="0"/>
          <w:divBdr>
            <w:top w:val="none" w:sz="0" w:space="0" w:color="auto"/>
            <w:left w:val="none" w:sz="0" w:space="0" w:color="auto"/>
            <w:bottom w:val="none" w:sz="0" w:space="0" w:color="auto"/>
            <w:right w:val="none" w:sz="0" w:space="0" w:color="auto"/>
          </w:divBdr>
        </w:div>
        <w:div w:id="1698891963">
          <w:marLeft w:val="480"/>
          <w:marRight w:val="0"/>
          <w:marTop w:val="0"/>
          <w:marBottom w:val="0"/>
          <w:divBdr>
            <w:top w:val="none" w:sz="0" w:space="0" w:color="auto"/>
            <w:left w:val="none" w:sz="0" w:space="0" w:color="auto"/>
            <w:bottom w:val="none" w:sz="0" w:space="0" w:color="auto"/>
            <w:right w:val="none" w:sz="0" w:space="0" w:color="auto"/>
          </w:divBdr>
        </w:div>
        <w:div w:id="1703676253">
          <w:marLeft w:val="480"/>
          <w:marRight w:val="0"/>
          <w:marTop w:val="0"/>
          <w:marBottom w:val="0"/>
          <w:divBdr>
            <w:top w:val="none" w:sz="0" w:space="0" w:color="auto"/>
            <w:left w:val="none" w:sz="0" w:space="0" w:color="auto"/>
            <w:bottom w:val="none" w:sz="0" w:space="0" w:color="auto"/>
            <w:right w:val="none" w:sz="0" w:space="0" w:color="auto"/>
          </w:divBdr>
        </w:div>
        <w:div w:id="1705597760">
          <w:marLeft w:val="480"/>
          <w:marRight w:val="0"/>
          <w:marTop w:val="0"/>
          <w:marBottom w:val="0"/>
          <w:divBdr>
            <w:top w:val="none" w:sz="0" w:space="0" w:color="auto"/>
            <w:left w:val="none" w:sz="0" w:space="0" w:color="auto"/>
            <w:bottom w:val="none" w:sz="0" w:space="0" w:color="auto"/>
            <w:right w:val="none" w:sz="0" w:space="0" w:color="auto"/>
          </w:divBdr>
        </w:div>
        <w:div w:id="1710186110">
          <w:marLeft w:val="480"/>
          <w:marRight w:val="0"/>
          <w:marTop w:val="0"/>
          <w:marBottom w:val="0"/>
          <w:divBdr>
            <w:top w:val="none" w:sz="0" w:space="0" w:color="auto"/>
            <w:left w:val="none" w:sz="0" w:space="0" w:color="auto"/>
            <w:bottom w:val="none" w:sz="0" w:space="0" w:color="auto"/>
            <w:right w:val="none" w:sz="0" w:space="0" w:color="auto"/>
          </w:divBdr>
        </w:div>
        <w:div w:id="1711883460">
          <w:marLeft w:val="480"/>
          <w:marRight w:val="0"/>
          <w:marTop w:val="0"/>
          <w:marBottom w:val="0"/>
          <w:divBdr>
            <w:top w:val="none" w:sz="0" w:space="0" w:color="auto"/>
            <w:left w:val="none" w:sz="0" w:space="0" w:color="auto"/>
            <w:bottom w:val="none" w:sz="0" w:space="0" w:color="auto"/>
            <w:right w:val="none" w:sz="0" w:space="0" w:color="auto"/>
          </w:divBdr>
        </w:div>
        <w:div w:id="1712800448">
          <w:marLeft w:val="480"/>
          <w:marRight w:val="0"/>
          <w:marTop w:val="0"/>
          <w:marBottom w:val="0"/>
          <w:divBdr>
            <w:top w:val="none" w:sz="0" w:space="0" w:color="auto"/>
            <w:left w:val="none" w:sz="0" w:space="0" w:color="auto"/>
            <w:bottom w:val="none" w:sz="0" w:space="0" w:color="auto"/>
            <w:right w:val="none" w:sz="0" w:space="0" w:color="auto"/>
          </w:divBdr>
        </w:div>
        <w:div w:id="1714308192">
          <w:marLeft w:val="480"/>
          <w:marRight w:val="0"/>
          <w:marTop w:val="0"/>
          <w:marBottom w:val="0"/>
          <w:divBdr>
            <w:top w:val="none" w:sz="0" w:space="0" w:color="auto"/>
            <w:left w:val="none" w:sz="0" w:space="0" w:color="auto"/>
            <w:bottom w:val="none" w:sz="0" w:space="0" w:color="auto"/>
            <w:right w:val="none" w:sz="0" w:space="0" w:color="auto"/>
          </w:divBdr>
        </w:div>
        <w:div w:id="1715349262">
          <w:marLeft w:val="480"/>
          <w:marRight w:val="0"/>
          <w:marTop w:val="0"/>
          <w:marBottom w:val="0"/>
          <w:divBdr>
            <w:top w:val="none" w:sz="0" w:space="0" w:color="auto"/>
            <w:left w:val="none" w:sz="0" w:space="0" w:color="auto"/>
            <w:bottom w:val="none" w:sz="0" w:space="0" w:color="auto"/>
            <w:right w:val="none" w:sz="0" w:space="0" w:color="auto"/>
          </w:divBdr>
        </w:div>
        <w:div w:id="1715692976">
          <w:marLeft w:val="480"/>
          <w:marRight w:val="0"/>
          <w:marTop w:val="0"/>
          <w:marBottom w:val="0"/>
          <w:divBdr>
            <w:top w:val="none" w:sz="0" w:space="0" w:color="auto"/>
            <w:left w:val="none" w:sz="0" w:space="0" w:color="auto"/>
            <w:bottom w:val="none" w:sz="0" w:space="0" w:color="auto"/>
            <w:right w:val="none" w:sz="0" w:space="0" w:color="auto"/>
          </w:divBdr>
        </w:div>
        <w:div w:id="1716393011">
          <w:marLeft w:val="480"/>
          <w:marRight w:val="0"/>
          <w:marTop w:val="0"/>
          <w:marBottom w:val="0"/>
          <w:divBdr>
            <w:top w:val="none" w:sz="0" w:space="0" w:color="auto"/>
            <w:left w:val="none" w:sz="0" w:space="0" w:color="auto"/>
            <w:bottom w:val="none" w:sz="0" w:space="0" w:color="auto"/>
            <w:right w:val="none" w:sz="0" w:space="0" w:color="auto"/>
          </w:divBdr>
        </w:div>
        <w:div w:id="1719624474">
          <w:marLeft w:val="480"/>
          <w:marRight w:val="0"/>
          <w:marTop w:val="0"/>
          <w:marBottom w:val="0"/>
          <w:divBdr>
            <w:top w:val="none" w:sz="0" w:space="0" w:color="auto"/>
            <w:left w:val="none" w:sz="0" w:space="0" w:color="auto"/>
            <w:bottom w:val="none" w:sz="0" w:space="0" w:color="auto"/>
            <w:right w:val="none" w:sz="0" w:space="0" w:color="auto"/>
          </w:divBdr>
        </w:div>
        <w:div w:id="1720089903">
          <w:marLeft w:val="480"/>
          <w:marRight w:val="0"/>
          <w:marTop w:val="0"/>
          <w:marBottom w:val="0"/>
          <w:divBdr>
            <w:top w:val="none" w:sz="0" w:space="0" w:color="auto"/>
            <w:left w:val="none" w:sz="0" w:space="0" w:color="auto"/>
            <w:bottom w:val="none" w:sz="0" w:space="0" w:color="auto"/>
            <w:right w:val="none" w:sz="0" w:space="0" w:color="auto"/>
          </w:divBdr>
        </w:div>
        <w:div w:id="1723865631">
          <w:marLeft w:val="480"/>
          <w:marRight w:val="0"/>
          <w:marTop w:val="0"/>
          <w:marBottom w:val="0"/>
          <w:divBdr>
            <w:top w:val="none" w:sz="0" w:space="0" w:color="auto"/>
            <w:left w:val="none" w:sz="0" w:space="0" w:color="auto"/>
            <w:bottom w:val="none" w:sz="0" w:space="0" w:color="auto"/>
            <w:right w:val="none" w:sz="0" w:space="0" w:color="auto"/>
          </w:divBdr>
        </w:div>
        <w:div w:id="1725522084">
          <w:marLeft w:val="480"/>
          <w:marRight w:val="0"/>
          <w:marTop w:val="0"/>
          <w:marBottom w:val="0"/>
          <w:divBdr>
            <w:top w:val="none" w:sz="0" w:space="0" w:color="auto"/>
            <w:left w:val="none" w:sz="0" w:space="0" w:color="auto"/>
            <w:bottom w:val="none" w:sz="0" w:space="0" w:color="auto"/>
            <w:right w:val="none" w:sz="0" w:space="0" w:color="auto"/>
          </w:divBdr>
        </w:div>
        <w:div w:id="1729187616">
          <w:marLeft w:val="480"/>
          <w:marRight w:val="0"/>
          <w:marTop w:val="0"/>
          <w:marBottom w:val="0"/>
          <w:divBdr>
            <w:top w:val="none" w:sz="0" w:space="0" w:color="auto"/>
            <w:left w:val="none" w:sz="0" w:space="0" w:color="auto"/>
            <w:bottom w:val="none" w:sz="0" w:space="0" w:color="auto"/>
            <w:right w:val="none" w:sz="0" w:space="0" w:color="auto"/>
          </w:divBdr>
        </w:div>
        <w:div w:id="1731225486">
          <w:marLeft w:val="480"/>
          <w:marRight w:val="0"/>
          <w:marTop w:val="0"/>
          <w:marBottom w:val="0"/>
          <w:divBdr>
            <w:top w:val="none" w:sz="0" w:space="0" w:color="auto"/>
            <w:left w:val="none" w:sz="0" w:space="0" w:color="auto"/>
            <w:bottom w:val="none" w:sz="0" w:space="0" w:color="auto"/>
            <w:right w:val="none" w:sz="0" w:space="0" w:color="auto"/>
          </w:divBdr>
        </w:div>
        <w:div w:id="1732580475">
          <w:marLeft w:val="480"/>
          <w:marRight w:val="0"/>
          <w:marTop w:val="0"/>
          <w:marBottom w:val="0"/>
          <w:divBdr>
            <w:top w:val="none" w:sz="0" w:space="0" w:color="auto"/>
            <w:left w:val="none" w:sz="0" w:space="0" w:color="auto"/>
            <w:bottom w:val="none" w:sz="0" w:space="0" w:color="auto"/>
            <w:right w:val="none" w:sz="0" w:space="0" w:color="auto"/>
          </w:divBdr>
        </w:div>
        <w:div w:id="1732926478">
          <w:marLeft w:val="480"/>
          <w:marRight w:val="0"/>
          <w:marTop w:val="0"/>
          <w:marBottom w:val="0"/>
          <w:divBdr>
            <w:top w:val="none" w:sz="0" w:space="0" w:color="auto"/>
            <w:left w:val="none" w:sz="0" w:space="0" w:color="auto"/>
            <w:bottom w:val="none" w:sz="0" w:space="0" w:color="auto"/>
            <w:right w:val="none" w:sz="0" w:space="0" w:color="auto"/>
          </w:divBdr>
        </w:div>
        <w:div w:id="1734087224">
          <w:marLeft w:val="480"/>
          <w:marRight w:val="0"/>
          <w:marTop w:val="0"/>
          <w:marBottom w:val="0"/>
          <w:divBdr>
            <w:top w:val="none" w:sz="0" w:space="0" w:color="auto"/>
            <w:left w:val="none" w:sz="0" w:space="0" w:color="auto"/>
            <w:bottom w:val="none" w:sz="0" w:space="0" w:color="auto"/>
            <w:right w:val="none" w:sz="0" w:space="0" w:color="auto"/>
          </w:divBdr>
        </w:div>
        <w:div w:id="1734624123">
          <w:marLeft w:val="480"/>
          <w:marRight w:val="0"/>
          <w:marTop w:val="0"/>
          <w:marBottom w:val="0"/>
          <w:divBdr>
            <w:top w:val="none" w:sz="0" w:space="0" w:color="auto"/>
            <w:left w:val="none" w:sz="0" w:space="0" w:color="auto"/>
            <w:bottom w:val="none" w:sz="0" w:space="0" w:color="auto"/>
            <w:right w:val="none" w:sz="0" w:space="0" w:color="auto"/>
          </w:divBdr>
        </w:div>
        <w:div w:id="1736318792">
          <w:marLeft w:val="480"/>
          <w:marRight w:val="0"/>
          <w:marTop w:val="0"/>
          <w:marBottom w:val="0"/>
          <w:divBdr>
            <w:top w:val="none" w:sz="0" w:space="0" w:color="auto"/>
            <w:left w:val="none" w:sz="0" w:space="0" w:color="auto"/>
            <w:bottom w:val="none" w:sz="0" w:space="0" w:color="auto"/>
            <w:right w:val="none" w:sz="0" w:space="0" w:color="auto"/>
          </w:divBdr>
        </w:div>
        <w:div w:id="1736660184">
          <w:marLeft w:val="480"/>
          <w:marRight w:val="0"/>
          <w:marTop w:val="0"/>
          <w:marBottom w:val="0"/>
          <w:divBdr>
            <w:top w:val="none" w:sz="0" w:space="0" w:color="auto"/>
            <w:left w:val="none" w:sz="0" w:space="0" w:color="auto"/>
            <w:bottom w:val="none" w:sz="0" w:space="0" w:color="auto"/>
            <w:right w:val="none" w:sz="0" w:space="0" w:color="auto"/>
          </w:divBdr>
        </w:div>
        <w:div w:id="1738749003">
          <w:marLeft w:val="480"/>
          <w:marRight w:val="0"/>
          <w:marTop w:val="0"/>
          <w:marBottom w:val="0"/>
          <w:divBdr>
            <w:top w:val="none" w:sz="0" w:space="0" w:color="auto"/>
            <w:left w:val="none" w:sz="0" w:space="0" w:color="auto"/>
            <w:bottom w:val="none" w:sz="0" w:space="0" w:color="auto"/>
            <w:right w:val="none" w:sz="0" w:space="0" w:color="auto"/>
          </w:divBdr>
        </w:div>
        <w:div w:id="1739209562">
          <w:marLeft w:val="0"/>
          <w:marRight w:val="0"/>
          <w:marTop w:val="0"/>
          <w:marBottom w:val="0"/>
          <w:divBdr>
            <w:top w:val="none" w:sz="0" w:space="0" w:color="auto"/>
            <w:left w:val="none" w:sz="0" w:space="0" w:color="auto"/>
            <w:bottom w:val="none" w:sz="0" w:space="0" w:color="auto"/>
            <w:right w:val="none" w:sz="0" w:space="0" w:color="auto"/>
          </w:divBdr>
          <w:divsChild>
            <w:div w:id="1672684756">
              <w:marLeft w:val="0"/>
              <w:marRight w:val="0"/>
              <w:marTop w:val="0"/>
              <w:marBottom w:val="0"/>
              <w:divBdr>
                <w:top w:val="none" w:sz="0" w:space="0" w:color="auto"/>
                <w:left w:val="none" w:sz="0" w:space="0" w:color="auto"/>
                <w:bottom w:val="none" w:sz="0" w:space="0" w:color="auto"/>
                <w:right w:val="none" w:sz="0" w:space="0" w:color="auto"/>
              </w:divBdr>
              <w:divsChild>
                <w:div w:id="120075283">
                  <w:marLeft w:val="0"/>
                  <w:marRight w:val="0"/>
                  <w:marTop w:val="0"/>
                  <w:marBottom w:val="0"/>
                  <w:divBdr>
                    <w:top w:val="none" w:sz="0" w:space="0" w:color="auto"/>
                    <w:left w:val="none" w:sz="0" w:space="0" w:color="auto"/>
                    <w:bottom w:val="none" w:sz="0" w:space="0" w:color="auto"/>
                    <w:right w:val="none" w:sz="0" w:space="0" w:color="auto"/>
                  </w:divBdr>
                  <w:divsChild>
                    <w:div w:id="211232858">
                      <w:marLeft w:val="0"/>
                      <w:marRight w:val="0"/>
                      <w:marTop w:val="0"/>
                      <w:marBottom w:val="0"/>
                      <w:divBdr>
                        <w:top w:val="none" w:sz="0" w:space="0" w:color="auto"/>
                        <w:left w:val="none" w:sz="0" w:space="0" w:color="auto"/>
                        <w:bottom w:val="none" w:sz="0" w:space="0" w:color="auto"/>
                        <w:right w:val="none" w:sz="0" w:space="0" w:color="auto"/>
                      </w:divBdr>
                      <w:divsChild>
                        <w:div w:id="85893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667305">
          <w:marLeft w:val="480"/>
          <w:marRight w:val="0"/>
          <w:marTop w:val="0"/>
          <w:marBottom w:val="0"/>
          <w:divBdr>
            <w:top w:val="none" w:sz="0" w:space="0" w:color="auto"/>
            <w:left w:val="none" w:sz="0" w:space="0" w:color="auto"/>
            <w:bottom w:val="none" w:sz="0" w:space="0" w:color="auto"/>
            <w:right w:val="none" w:sz="0" w:space="0" w:color="auto"/>
          </w:divBdr>
        </w:div>
        <w:div w:id="1740128677">
          <w:marLeft w:val="480"/>
          <w:marRight w:val="0"/>
          <w:marTop w:val="0"/>
          <w:marBottom w:val="0"/>
          <w:divBdr>
            <w:top w:val="none" w:sz="0" w:space="0" w:color="auto"/>
            <w:left w:val="none" w:sz="0" w:space="0" w:color="auto"/>
            <w:bottom w:val="none" w:sz="0" w:space="0" w:color="auto"/>
            <w:right w:val="none" w:sz="0" w:space="0" w:color="auto"/>
          </w:divBdr>
        </w:div>
        <w:div w:id="1741563319">
          <w:marLeft w:val="480"/>
          <w:marRight w:val="0"/>
          <w:marTop w:val="0"/>
          <w:marBottom w:val="0"/>
          <w:divBdr>
            <w:top w:val="none" w:sz="0" w:space="0" w:color="auto"/>
            <w:left w:val="none" w:sz="0" w:space="0" w:color="auto"/>
            <w:bottom w:val="none" w:sz="0" w:space="0" w:color="auto"/>
            <w:right w:val="none" w:sz="0" w:space="0" w:color="auto"/>
          </w:divBdr>
        </w:div>
        <w:div w:id="1742288426">
          <w:marLeft w:val="480"/>
          <w:marRight w:val="0"/>
          <w:marTop w:val="0"/>
          <w:marBottom w:val="0"/>
          <w:divBdr>
            <w:top w:val="none" w:sz="0" w:space="0" w:color="auto"/>
            <w:left w:val="none" w:sz="0" w:space="0" w:color="auto"/>
            <w:bottom w:val="none" w:sz="0" w:space="0" w:color="auto"/>
            <w:right w:val="none" w:sz="0" w:space="0" w:color="auto"/>
          </w:divBdr>
        </w:div>
        <w:div w:id="1742293519">
          <w:marLeft w:val="480"/>
          <w:marRight w:val="0"/>
          <w:marTop w:val="0"/>
          <w:marBottom w:val="0"/>
          <w:divBdr>
            <w:top w:val="none" w:sz="0" w:space="0" w:color="auto"/>
            <w:left w:val="none" w:sz="0" w:space="0" w:color="auto"/>
            <w:bottom w:val="none" w:sz="0" w:space="0" w:color="auto"/>
            <w:right w:val="none" w:sz="0" w:space="0" w:color="auto"/>
          </w:divBdr>
        </w:div>
        <w:div w:id="1743678408">
          <w:marLeft w:val="480"/>
          <w:marRight w:val="0"/>
          <w:marTop w:val="0"/>
          <w:marBottom w:val="0"/>
          <w:divBdr>
            <w:top w:val="none" w:sz="0" w:space="0" w:color="auto"/>
            <w:left w:val="none" w:sz="0" w:space="0" w:color="auto"/>
            <w:bottom w:val="none" w:sz="0" w:space="0" w:color="auto"/>
            <w:right w:val="none" w:sz="0" w:space="0" w:color="auto"/>
          </w:divBdr>
        </w:div>
        <w:div w:id="1744721946">
          <w:marLeft w:val="480"/>
          <w:marRight w:val="0"/>
          <w:marTop w:val="0"/>
          <w:marBottom w:val="0"/>
          <w:divBdr>
            <w:top w:val="none" w:sz="0" w:space="0" w:color="auto"/>
            <w:left w:val="none" w:sz="0" w:space="0" w:color="auto"/>
            <w:bottom w:val="none" w:sz="0" w:space="0" w:color="auto"/>
            <w:right w:val="none" w:sz="0" w:space="0" w:color="auto"/>
          </w:divBdr>
        </w:div>
        <w:div w:id="1748184361">
          <w:marLeft w:val="480"/>
          <w:marRight w:val="0"/>
          <w:marTop w:val="0"/>
          <w:marBottom w:val="0"/>
          <w:divBdr>
            <w:top w:val="none" w:sz="0" w:space="0" w:color="auto"/>
            <w:left w:val="none" w:sz="0" w:space="0" w:color="auto"/>
            <w:bottom w:val="none" w:sz="0" w:space="0" w:color="auto"/>
            <w:right w:val="none" w:sz="0" w:space="0" w:color="auto"/>
          </w:divBdr>
        </w:div>
        <w:div w:id="1748763943">
          <w:marLeft w:val="480"/>
          <w:marRight w:val="0"/>
          <w:marTop w:val="0"/>
          <w:marBottom w:val="0"/>
          <w:divBdr>
            <w:top w:val="none" w:sz="0" w:space="0" w:color="auto"/>
            <w:left w:val="none" w:sz="0" w:space="0" w:color="auto"/>
            <w:bottom w:val="none" w:sz="0" w:space="0" w:color="auto"/>
            <w:right w:val="none" w:sz="0" w:space="0" w:color="auto"/>
          </w:divBdr>
        </w:div>
        <w:div w:id="1751192395">
          <w:marLeft w:val="480"/>
          <w:marRight w:val="0"/>
          <w:marTop w:val="0"/>
          <w:marBottom w:val="0"/>
          <w:divBdr>
            <w:top w:val="none" w:sz="0" w:space="0" w:color="auto"/>
            <w:left w:val="none" w:sz="0" w:space="0" w:color="auto"/>
            <w:bottom w:val="none" w:sz="0" w:space="0" w:color="auto"/>
            <w:right w:val="none" w:sz="0" w:space="0" w:color="auto"/>
          </w:divBdr>
        </w:div>
        <w:div w:id="1753428705">
          <w:marLeft w:val="480"/>
          <w:marRight w:val="0"/>
          <w:marTop w:val="0"/>
          <w:marBottom w:val="0"/>
          <w:divBdr>
            <w:top w:val="none" w:sz="0" w:space="0" w:color="auto"/>
            <w:left w:val="none" w:sz="0" w:space="0" w:color="auto"/>
            <w:bottom w:val="none" w:sz="0" w:space="0" w:color="auto"/>
            <w:right w:val="none" w:sz="0" w:space="0" w:color="auto"/>
          </w:divBdr>
        </w:div>
        <w:div w:id="1754812467">
          <w:marLeft w:val="480"/>
          <w:marRight w:val="0"/>
          <w:marTop w:val="0"/>
          <w:marBottom w:val="0"/>
          <w:divBdr>
            <w:top w:val="none" w:sz="0" w:space="0" w:color="auto"/>
            <w:left w:val="none" w:sz="0" w:space="0" w:color="auto"/>
            <w:bottom w:val="none" w:sz="0" w:space="0" w:color="auto"/>
            <w:right w:val="none" w:sz="0" w:space="0" w:color="auto"/>
          </w:divBdr>
        </w:div>
        <w:div w:id="1754862808">
          <w:marLeft w:val="480"/>
          <w:marRight w:val="0"/>
          <w:marTop w:val="0"/>
          <w:marBottom w:val="0"/>
          <w:divBdr>
            <w:top w:val="none" w:sz="0" w:space="0" w:color="auto"/>
            <w:left w:val="none" w:sz="0" w:space="0" w:color="auto"/>
            <w:bottom w:val="none" w:sz="0" w:space="0" w:color="auto"/>
            <w:right w:val="none" w:sz="0" w:space="0" w:color="auto"/>
          </w:divBdr>
        </w:div>
        <w:div w:id="1755277809">
          <w:marLeft w:val="480"/>
          <w:marRight w:val="0"/>
          <w:marTop w:val="0"/>
          <w:marBottom w:val="0"/>
          <w:divBdr>
            <w:top w:val="none" w:sz="0" w:space="0" w:color="auto"/>
            <w:left w:val="none" w:sz="0" w:space="0" w:color="auto"/>
            <w:bottom w:val="none" w:sz="0" w:space="0" w:color="auto"/>
            <w:right w:val="none" w:sz="0" w:space="0" w:color="auto"/>
          </w:divBdr>
        </w:div>
        <w:div w:id="1758020650">
          <w:marLeft w:val="480"/>
          <w:marRight w:val="0"/>
          <w:marTop w:val="0"/>
          <w:marBottom w:val="0"/>
          <w:divBdr>
            <w:top w:val="none" w:sz="0" w:space="0" w:color="auto"/>
            <w:left w:val="none" w:sz="0" w:space="0" w:color="auto"/>
            <w:bottom w:val="none" w:sz="0" w:space="0" w:color="auto"/>
            <w:right w:val="none" w:sz="0" w:space="0" w:color="auto"/>
          </w:divBdr>
        </w:div>
        <w:div w:id="1758601416">
          <w:marLeft w:val="480"/>
          <w:marRight w:val="0"/>
          <w:marTop w:val="0"/>
          <w:marBottom w:val="0"/>
          <w:divBdr>
            <w:top w:val="none" w:sz="0" w:space="0" w:color="auto"/>
            <w:left w:val="none" w:sz="0" w:space="0" w:color="auto"/>
            <w:bottom w:val="none" w:sz="0" w:space="0" w:color="auto"/>
            <w:right w:val="none" w:sz="0" w:space="0" w:color="auto"/>
          </w:divBdr>
        </w:div>
        <w:div w:id="1759669994">
          <w:marLeft w:val="480"/>
          <w:marRight w:val="0"/>
          <w:marTop w:val="0"/>
          <w:marBottom w:val="0"/>
          <w:divBdr>
            <w:top w:val="none" w:sz="0" w:space="0" w:color="auto"/>
            <w:left w:val="none" w:sz="0" w:space="0" w:color="auto"/>
            <w:bottom w:val="none" w:sz="0" w:space="0" w:color="auto"/>
            <w:right w:val="none" w:sz="0" w:space="0" w:color="auto"/>
          </w:divBdr>
        </w:div>
        <w:div w:id="1761367481">
          <w:marLeft w:val="480"/>
          <w:marRight w:val="0"/>
          <w:marTop w:val="0"/>
          <w:marBottom w:val="0"/>
          <w:divBdr>
            <w:top w:val="none" w:sz="0" w:space="0" w:color="auto"/>
            <w:left w:val="none" w:sz="0" w:space="0" w:color="auto"/>
            <w:bottom w:val="none" w:sz="0" w:space="0" w:color="auto"/>
            <w:right w:val="none" w:sz="0" w:space="0" w:color="auto"/>
          </w:divBdr>
        </w:div>
        <w:div w:id="1763606464">
          <w:marLeft w:val="480"/>
          <w:marRight w:val="0"/>
          <w:marTop w:val="0"/>
          <w:marBottom w:val="0"/>
          <w:divBdr>
            <w:top w:val="none" w:sz="0" w:space="0" w:color="auto"/>
            <w:left w:val="none" w:sz="0" w:space="0" w:color="auto"/>
            <w:bottom w:val="none" w:sz="0" w:space="0" w:color="auto"/>
            <w:right w:val="none" w:sz="0" w:space="0" w:color="auto"/>
          </w:divBdr>
        </w:div>
        <w:div w:id="1767460416">
          <w:marLeft w:val="480"/>
          <w:marRight w:val="0"/>
          <w:marTop w:val="0"/>
          <w:marBottom w:val="0"/>
          <w:divBdr>
            <w:top w:val="none" w:sz="0" w:space="0" w:color="auto"/>
            <w:left w:val="none" w:sz="0" w:space="0" w:color="auto"/>
            <w:bottom w:val="none" w:sz="0" w:space="0" w:color="auto"/>
            <w:right w:val="none" w:sz="0" w:space="0" w:color="auto"/>
          </w:divBdr>
        </w:div>
        <w:div w:id="1767842129">
          <w:marLeft w:val="480"/>
          <w:marRight w:val="0"/>
          <w:marTop w:val="0"/>
          <w:marBottom w:val="0"/>
          <w:divBdr>
            <w:top w:val="none" w:sz="0" w:space="0" w:color="auto"/>
            <w:left w:val="none" w:sz="0" w:space="0" w:color="auto"/>
            <w:bottom w:val="none" w:sz="0" w:space="0" w:color="auto"/>
            <w:right w:val="none" w:sz="0" w:space="0" w:color="auto"/>
          </w:divBdr>
        </w:div>
        <w:div w:id="1769500092">
          <w:marLeft w:val="480"/>
          <w:marRight w:val="0"/>
          <w:marTop w:val="0"/>
          <w:marBottom w:val="0"/>
          <w:divBdr>
            <w:top w:val="none" w:sz="0" w:space="0" w:color="auto"/>
            <w:left w:val="none" w:sz="0" w:space="0" w:color="auto"/>
            <w:bottom w:val="none" w:sz="0" w:space="0" w:color="auto"/>
            <w:right w:val="none" w:sz="0" w:space="0" w:color="auto"/>
          </w:divBdr>
        </w:div>
        <w:div w:id="1770546413">
          <w:marLeft w:val="480"/>
          <w:marRight w:val="0"/>
          <w:marTop w:val="0"/>
          <w:marBottom w:val="0"/>
          <w:divBdr>
            <w:top w:val="none" w:sz="0" w:space="0" w:color="auto"/>
            <w:left w:val="none" w:sz="0" w:space="0" w:color="auto"/>
            <w:bottom w:val="none" w:sz="0" w:space="0" w:color="auto"/>
            <w:right w:val="none" w:sz="0" w:space="0" w:color="auto"/>
          </w:divBdr>
        </w:div>
        <w:div w:id="1770926552">
          <w:marLeft w:val="480"/>
          <w:marRight w:val="0"/>
          <w:marTop w:val="0"/>
          <w:marBottom w:val="0"/>
          <w:divBdr>
            <w:top w:val="none" w:sz="0" w:space="0" w:color="auto"/>
            <w:left w:val="none" w:sz="0" w:space="0" w:color="auto"/>
            <w:bottom w:val="none" w:sz="0" w:space="0" w:color="auto"/>
            <w:right w:val="none" w:sz="0" w:space="0" w:color="auto"/>
          </w:divBdr>
        </w:div>
        <w:div w:id="1772241116">
          <w:marLeft w:val="480"/>
          <w:marRight w:val="0"/>
          <w:marTop w:val="0"/>
          <w:marBottom w:val="0"/>
          <w:divBdr>
            <w:top w:val="none" w:sz="0" w:space="0" w:color="auto"/>
            <w:left w:val="none" w:sz="0" w:space="0" w:color="auto"/>
            <w:bottom w:val="none" w:sz="0" w:space="0" w:color="auto"/>
            <w:right w:val="none" w:sz="0" w:space="0" w:color="auto"/>
          </w:divBdr>
        </w:div>
        <w:div w:id="1772580721">
          <w:marLeft w:val="480"/>
          <w:marRight w:val="0"/>
          <w:marTop w:val="0"/>
          <w:marBottom w:val="0"/>
          <w:divBdr>
            <w:top w:val="none" w:sz="0" w:space="0" w:color="auto"/>
            <w:left w:val="none" w:sz="0" w:space="0" w:color="auto"/>
            <w:bottom w:val="none" w:sz="0" w:space="0" w:color="auto"/>
            <w:right w:val="none" w:sz="0" w:space="0" w:color="auto"/>
          </w:divBdr>
        </w:div>
        <w:div w:id="1772823776">
          <w:marLeft w:val="480"/>
          <w:marRight w:val="0"/>
          <w:marTop w:val="0"/>
          <w:marBottom w:val="0"/>
          <w:divBdr>
            <w:top w:val="none" w:sz="0" w:space="0" w:color="auto"/>
            <w:left w:val="none" w:sz="0" w:space="0" w:color="auto"/>
            <w:bottom w:val="none" w:sz="0" w:space="0" w:color="auto"/>
            <w:right w:val="none" w:sz="0" w:space="0" w:color="auto"/>
          </w:divBdr>
        </w:div>
        <w:div w:id="1773279810">
          <w:marLeft w:val="480"/>
          <w:marRight w:val="0"/>
          <w:marTop w:val="0"/>
          <w:marBottom w:val="0"/>
          <w:divBdr>
            <w:top w:val="none" w:sz="0" w:space="0" w:color="auto"/>
            <w:left w:val="none" w:sz="0" w:space="0" w:color="auto"/>
            <w:bottom w:val="none" w:sz="0" w:space="0" w:color="auto"/>
            <w:right w:val="none" w:sz="0" w:space="0" w:color="auto"/>
          </w:divBdr>
        </w:div>
        <w:div w:id="1773819176">
          <w:marLeft w:val="480"/>
          <w:marRight w:val="0"/>
          <w:marTop w:val="0"/>
          <w:marBottom w:val="0"/>
          <w:divBdr>
            <w:top w:val="none" w:sz="0" w:space="0" w:color="auto"/>
            <w:left w:val="none" w:sz="0" w:space="0" w:color="auto"/>
            <w:bottom w:val="none" w:sz="0" w:space="0" w:color="auto"/>
            <w:right w:val="none" w:sz="0" w:space="0" w:color="auto"/>
          </w:divBdr>
        </w:div>
        <w:div w:id="1773935266">
          <w:marLeft w:val="480"/>
          <w:marRight w:val="0"/>
          <w:marTop w:val="0"/>
          <w:marBottom w:val="0"/>
          <w:divBdr>
            <w:top w:val="none" w:sz="0" w:space="0" w:color="auto"/>
            <w:left w:val="none" w:sz="0" w:space="0" w:color="auto"/>
            <w:bottom w:val="none" w:sz="0" w:space="0" w:color="auto"/>
            <w:right w:val="none" w:sz="0" w:space="0" w:color="auto"/>
          </w:divBdr>
        </w:div>
        <w:div w:id="1775662193">
          <w:marLeft w:val="480"/>
          <w:marRight w:val="0"/>
          <w:marTop w:val="0"/>
          <w:marBottom w:val="0"/>
          <w:divBdr>
            <w:top w:val="none" w:sz="0" w:space="0" w:color="auto"/>
            <w:left w:val="none" w:sz="0" w:space="0" w:color="auto"/>
            <w:bottom w:val="none" w:sz="0" w:space="0" w:color="auto"/>
            <w:right w:val="none" w:sz="0" w:space="0" w:color="auto"/>
          </w:divBdr>
        </w:div>
        <w:div w:id="1776703719">
          <w:marLeft w:val="480"/>
          <w:marRight w:val="0"/>
          <w:marTop w:val="0"/>
          <w:marBottom w:val="0"/>
          <w:divBdr>
            <w:top w:val="none" w:sz="0" w:space="0" w:color="auto"/>
            <w:left w:val="none" w:sz="0" w:space="0" w:color="auto"/>
            <w:bottom w:val="none" w:sz="0" w:space="0" w:color="auto"/>
            <w:right w:val="none" w:sz="0" w:space="0" w:color="auto"/>
          </w:divBdr>
        </w:div>
        <w:div w:id="1778988309">
          <w:marLeft w:val="480"/>
          <w:marRight w:val="0"/>
          <w:marTop w:val="0"/>
          <w:marBottom w:val="0"/>
          <w:divBdr>
            <w:top w:val="none" w:sz="0" w:space="0" w:color="auto"/>
            <w:left w:val="none" w:sz="0" w:space="0" w:color="auto"/>
            <w:bottom w:val="none" w:sz="0" w:space="0" w:color="auto"/>
            <w:right w:val="none" w:sz="0" w:space="0" w:color="auto"/>
          </w:divBdr>
        </w:div>
        <w:div w:id="1779332465">
          <w:marLeft w:val="480"/>
          <w:marRight w:val="0"/>
          <w:marTop w:val="0"/>
          <w:marBottom w:val="0"/>
          <w:divBdr>
            <w:top w:val="none" w:sz="0" w:space="0" w:color="auto"/>
            <w:left w:val="none" w:sz="0" w:space="0" w:color="auto"/>
            <w:bottom w:val="none" w:sz="0" w:space="0" w:color="auto"/>
            <w:right w:val="none" w:sz="0" w:space="0" w:color="auto"/>
          </w:divBdr>
        </w:div>
        <w:div w:id="1782455534">
          <w:marLeft w:val="480"/>
          <w:marRight w:val="0"/>
          <w:marTop w:val="0"/>
          <w:marBottom w:val="0"/>
          <w:divBdr>
            <w:top w:val="none" w:sz="0" w:space="0" w:color="auto"/>
            <w:left w:val="none" w:sz="0" w:space="0" w:color="auto"/>
            <w:bottom w:val="none" w:sz="0" w:space="0" w:color="auto"/>
            <w:right w:val="none" w:sz="0" w:space="0" w:color="auto"/>
          </w:divBdr>
        </w:div>
        <w:div w:id="1785802007">
          <w:marLeft w:val="480"/>
          <w:marRight w:val="0"/>
          <w:marTop w:val="0"/>
          <w:marBottom w:val="0"/>
          <w:divBdr>
            <w:top w:val="none" w:sz="0" w:space="0" w:color="auto"/>
            <w:left w:val="none" w:sz="0" w:space="0" w:color="auto"/>
            <w:bottom w:val="none" w:sz="0" w:space="0" w:color="auto"/>
            <w:right w:val="none" w:sz="0" w:space="0" w:color="auto"/>
          </w:divBdr>
        </w:div>
        <w:div w:id="1786122156">
          <w:marLeft w:val="480"/>
          <w:marRight w:val="0"/>
          <w:marTop w:val="0"/>
          <w:marBottom w:val="0"/>
          <w:divBdr>
            <w:top w:val="none" w:sz="0" w:space="0" w:color="auto"/>
            <w:left w:val="none" w:sz="0" w:space="0" w:color="auto"/>
            <w:bottom w:val="none" w:sz="0" w:space="0" w:color="auto"/>
            <w:right w:val="none" w:sz="0" w:space="0" w:color="auto"/>
          </w:divBdr>
        </w:div>
        <w:div w:id="1787311689">
          <w:marLeft w:val="480"/>
          <w:marRight w:val="0"/>
          <w:marTop w:val="0"/>
          <w:marBottom w:val="0"/>
          <w:divBdr>
            <w:top w:val="none" w:sz="0" w:space="0" w:color="auto"/>
            <w:left w:val="none" w:sz="0" w:space="0" w:color="auto"/>
            <w:bottom w:val="none" w:sz="0" w:space="0" w:color="auto"/>
            <w:right w:val="none" w:sz="0" w:space="0" w:color="auto"/>
          </w:divBdr>
        </w:div>
        <w:div w:id="1788960332">
          <w:marLeft w:val="480"/>
          <w:marRight w:val="0"/>
          <w:marTop w:val="0"/>
          <w:marBottom w:val="0"/>
          <w:divBdr>
            <w:top w:val="none" w:sz="0" w:space="0" w:color="auto"/>
            <w:left w:val="none" w:sz="0" w:space="0" w:color="auto"/>
            <w:bottom w:val="none" w:sz="0" w:space="0" w:color="auto"/>
            <w:right w:val="none" w:sz="0" w:space="0" w:color="auto"/>
          </w:divBdr>
        </w:div>
        <w:div w:id="1790540926">
          <w:marLeft w:val="480"/>
          <w:marRight w:val="0"/>
          <w:marTop w:val="0"/>
          <w:marBottom w:val="0"/>
          <w:divBdr>
            <w:top w:val="none" w:sz="0" w:space="0" w:color="auto"/>
            <w:left w:val="none" w:sz="0" w:space="0" w:color="auto"/>
            <w:bottom w:val="none" w:sz="0" w:space="0" w:color="auto"/>
            <w:right w:val="none" w:sz="0" w:space="0" w:color="auto"/>
          </w:divBdr>
        </w:div>
        <w:div w:id="1792749457">
          <w:marLeft w:val="480"/>
          <w:marRight w:val="0"/>
          <w:marTop w:val="0"/>
          <w:marBottom w:val="0"/>
          <w:divBdr>
            <w:top w:val="none" w:sz="0" w:space="0" w:color="auto"/>
            <w:left w:val="none" w:sz="0" w:space="0" w:color="auto"/>
            <w:bottom w:val="none" w:sz="0" w:space="0" w:color="auto"/>
            <w:right w:val="none" w:sz="0" w:space="0" w:color="auto"/>
          </w:divBdr>
        </w:div>
        <w:div w:id="1792900493">
          <w:marLeft w:val="480"/>
          <w:marRight w:val="0"/>
          <w:marTop w:val="0"/>
          <w:marBottom w:val="0"/>
          <w:divBdr>
            <w:top w:val="none" w:sz="0" w:space="0" w:color="auto"/>
            <w:left w:val="none" w:sz="0" w:space="0" w:color="auto"/>
            <w:bottom w:val="none" w:sz="0" w:space="0" w:color="auto"/>
            <w:right w:val="none" w:sz="0" w:space="0" w:color="auto"/>
          </w:divBdr>
        </w:div>
        <w:div w:id="1794472916">
          <w:marLeft w:val="480"/>
          <w:marRight w:val="0"/>
          <w:marTop w:val="0"/>
          <w:marBottom w:val="0"/>
          <w:divBdr>
            <w:top w:val="none" w:sz="0" w:space="0" w:color="auto"/>
            <w:left w:val="none" w:sz="0" w:space="0" w:color="auto"/>
            <w:bottom w:val="none" w:sz="0" w:space="0" w:color="auto"/>
            <w:right w:val="none" w:sz="0" w:space="0" w:color="auto"/>
          </w:divBdr>
        </w:div>
        <w:div w:id="1794516248">
          <w:marLeft w:val="480"/>
          <w:marRight w:val="0"/>
          <w:marTop w:val="0"/>
          <w:marBottom w:val="0"/>
          <w:divBdr>
            <w:top w:val="none" w:sz="0" w:space="0" w:color="auto"/>
            <w:left w:val="none" w:sz="0" w:space="0" w:color="auto"/>
            <w:bottom w:val="none" w:sz="0" w:space="0" w:color="auto"/>
            <w:right w:val="none" w:sz="0" w:space="0" w:color="auto"/>
          </w:divBdr>
        </w:div>
        <w:div w:id="1796171995">
          <w:marLeft w:val="480"/>
          <w:marRight w:val="0"/>
          <w:marTop w:val="0"/>
          <w:marBottom w:val="0"/>
          <w:divBdr>
            <w:top w:val="none" w:sz="0" w:space="0" w:color="auto"/>
            <w:left w:val="none" w:sz="0" w:space="0" w:color="auto"/>
            <w:bottom w:val="none" w:sz="0" w:space="0" w:color="auto"/>
            <w:right w:val="none" w:sz="0" w:space="0" w:color="auto"/>
          </w:divBdr>
        </w:div>
        <w:div w:id="1797020406">
          <w:marLeft w:val="480"/>
          <w:marRight w:val="0"/>
          <w:marTop w:val="0"/>
          <w:marBottom w:val="0"/>
          <w:divBdr>
            <w:top w:val="none" w:sz="0" w:space="0" w:color="auto"/>
            <w:left w:val="none" w:sz="0" w:space="0" w:color="auto"/>
            <w:bottom w:val="none" w:sz="0" w:space="0" w:color="auto"/>
            <w:right w:val="none" w:sz="0" w:space="0" w:color="auto"/>
          </w:divBdr>
        </w:div>
        <w:div w:id="1797676018">
          <w:marLeft w:val="480"/>
          <w:marRight w:val="0"/>
          <w:marTop w:val="0"/>
          <w:marBottom w:val="0"/>
          <w:divBdr>
            <w:top w:val="none" w:sz="0" w:space="0" w:color="auto"/>
            <w:left w:val="none" w:sz="0" w:space="0" w:color="auto"/>
            <w:bottom w:val="none" w:sz="0" w:space="0" w:color="auto"/>
            <w:right w:val="none" w:sz="0" w:space="0" w:color="auto"/>
          </w:divBdr>
        </w:div>
        <w:div w:id="1798526194">
          <w:marLeft w:val="480"/>
          <w:marRight w:val="0"/>
          <w:marTop w:val="0"/>
          <w:marBottom w:val="0"/>
          <w:divBdr>
            <w:top w:val="none" w:sz="0" w:space="0" w:color="auto"/>
            <w:left w:val="none" w:sz="0" w:space="0" w:color="auto"/>
            <w:bottom w:val="none" w:sz="0" w:space="0" w:color="auto"/>
            <w:right w:val="none" w:sz="0" w:space="0" w:color="auto"/>
          </w:divBdr>
        </w:div>
        <w:div w:id="1799031098">
          <w:marLeft w:val="480"/>
          <w:marRight w:val="0"/>
          <w:marTop w:val="0"/>
          <w:marBottom w:val="0"/>
          <w:divBdr>
            <w:top w:val="none" w:sz="0" w:space="0" w:color="auto"/>
            <w:left w:val="none" w:sz="0" w:space="0" w:color="auto"/>
            <w:bottom w:val="none" w:sz="0" w:space="0" w:color="auto"/>
            <w:right w:val="none" w:sz="0" w:space="0" w:color="auto"/>
          </w:divBdr>
        </w:div>
        <w:div w:id="1800223117">
          <w:marLeft w:val="0"/>
          <w:marRight w:val="0"/>
          <w:marTop w:val="0"/>
          <w:marBottom w:val="0"/>
          <w:divBdr>
            <w:top w:val="none" w:sz="0" w:space="0" w:color="auto"/>
            <w:left w:val="none" w:sz="0" w:space="0" w:color="auto"/>
            <w:bottom w:val="none" w:sz="0" w:space="0" w:color="auto"/>
            <w:right w:val="none" w:sz="0" w:space="0" w:color="auto"/>
          </w:divBdr>
          <w:divsChild>
            <w:div w:id="392317867">
              <w:marLeft w:val="0"/>
              <w:marRight w:val="0"/>
              <w:marTop w:val="0"/>
              <w:marBottom w:val="0"/>
              <w:divBdr>
                <w:top w:val="none" w:sz="0" w:space="0" w:color="auto"/>
                <w:left w:val="none" w:sz="0" w:space="0" w:color="auto"/>
                <w:bottom w:val="none" w:sz="0" w:space="0" w:color="auto"/>
                <w:right w:val="none" w:sz="0" w:space="0" w:color="auto"/>
              </w:divBdr>
            </w:div>
          </w:divsChild>
        </w:div>
        <w:div w:id="1800294759">
          <w:marLeft w:val="480"/>
          <w:marRight w:val="0"/>
          <w:marTop w:val="0"/>
          <w:marBottom w:val="0"/>
          <w:divBdr>
            <w:top w:val="none" w:sz="0" w:space="0" w:color="auto"/>
            <w:left w:val="none" w:sz="0" w:space="0" w:color="auto"/>
            <w:bottom w:val="none" w:sz="0" w:space="0" w:color="auto"/>
            <w:right w:val="none" w:sz="0" w:space="0" w:color="auto"/>
          </w:divBdr>
        </w:div>
        <w:div w:id="1800492027">
          <w:marLeft w:val="480"/>
          <w:marRight w:val="0"/>
          <w:marTop w:val="0"/>
          <w:marBottom w:val="0"/>
          <w:divBdr>
            <w:top w:val="none" w:sz="0" w:space="0" w:color="auto"/>
            <w:left w:val="none" w:sz="0" w:space="0" w:color="auto"/>
            <w:bottom w:val="none" w:sz="0" w:space="0" w:color="auto"/>
            <w:right w:val="none" w:sz="0" w:space="0" w:color="auto"/>
          </w:divBdr>
        </w:div>
        <w:div w:id="1800565365">
          <w:marLeft w:val="480"/>
          <w:marRight w:val="0"/>
          <w:marTop w:val="0"/>
          <w:marBottom w:val="0"/>
          <w:divBdr>
            <w:top w:val="none" w:sz="0" w:space="0" w:color="auto"/>
            <w:left w:val="none" w:sz="0" w:space="0" w:color="auto"/>
            <w:bottom w:val="none" w:sz="0" w:space="0" w:color="auto"/>
            <w:right w:val="none" w:sz="0" w:space="0" w:color="auto"/>
          </w:divBdr>
        </w:div>
        <w:div w:id="1801069833">
          <w:marLeft w:val="480"/>
          <w:marRight w:val="0"/>
          <w:marTop w:val="0"/>
          <w:marBottom w:val="0"/>
          <w:divBdr>
            <w:top w:val="none" w:sz="0" w:space="0" w:color="auto"/>
            <w:left w:val="none" w:sz="0" w:space="0" w:color="auto"/>
            <w:bottom w:val="none" w:sz="0" w:space="0" w:color="auto"/>
            <w:right w:val="none" w:sz="0" w:space="0" w:color="auto"/>
          </w:divBdr>
        </w:div>
        <w:div w:id="1802920582">
          <w:marLeft w:val="480"/>
          <w:marRight w:val="0"/>
          <w:marTop w:val="0"/>
          <w:marBottom w:val="0"/>
          <w:divBdr>
            <w:top w:val="none" w:sz="0" w:space="0" w:color="auto"/>
            <w:left w:val="none" w:sz="0" w:space="0" w:color="auto"/>
            <w:bottom w:val="none" w:sz="0" w:space="0" w:color="auto"/>
            <w:right w:val="none" w:sz="0" w:space="0" w:color="auto"/>
          </w:divBdr>
        </w:div>
        <w:div w:id="1804300766">
          <w:marLeft w:val="480"/>
          <w:marRight w:val="0"/>
          <w:marTop w:val="0"/>
          <w:marBottom w:val="0"/>
          <w:divBdr>
            <w:top w:val="none" w:sz="0" w:space="0" w:color="auto"/>
            <w:left w:val="none" w:sz="0" w:space="0" w:color="auto"/>
            <w:bottom w:val="none" w:sz="0" w:space="0" w:color="auto"/>
            <w:right w:val="none" w:sz="0" w:space="0" w:color="auto"/>
          </w:divBdr>
        </w:div>
        <w:div w:id="1804958093">
          <w:marLeft w:val="480"/>
          <w:marRight w:val="0"/>
          <w:marTop w:val="0"/>
          <w:marBottom w:val="0"/>
          <w:divBdr>
            <w:top w:val="none" w:sz="0" w:space="0" w:color="auto"/>
            <w:left w:val="none" w:sz="0" w:space="0" w:color="auto"/>
            <w:bottom w:val="none" w:sz="0" w:space="0" w:color="auto"/>
            <w:right w:val="none" w:sz="0" w:space="0" w:color="auto"/>
          </w:divBdr>
        </w:div>
        <w:div w:id="1805079630">
          <w:marLeft w:val="480"/>
          <w:marRight w:val="0"/>
          <w:marTop w:val="0"/>
          <w:marBottom w:val="0"/>
          <w:divBdr>
            <w:top w:val="none" w:sz="0" w:space="0" w:color="auto"/>
            <w:left w:val="none" w:sz="0" w:space="0" w:color="auto"/>
            <w:bottom w:val="none" w:sz="0" w:space="0" w:color="auto"/>
            <w:right w:val="none" w:sz="0" w:space="0" w:color="auto"/>
          </w:divBdr>
        </w:div>
        <w:div w:id="1806662144">
          <w:marLeft w:val="480"/>
          <w:marRight w:val="0"/>
          <w:marTop w:val="0"/>
          <w:marBottom w:val="0"/>
          <w:divBdr>
            <w:top w:val="none" w:sz="0" w:space="0" w:color="auto"/>
            <w:left w:val="none" w:sz="0" w:space="0" w:color="auto"/>
            <w:bottom w:val="none" w:sz="0" w:space="0" w:color="auto"/>
            <w:right w:val="none" w:sz="0" w:space="0" w:color="auto"/>
          </w:divBdr>
        </w:div>
        <w:div w:id="1807965795">
          <w:marLeft w:val="480"/>
          <w:marRight w:val="0"/>
          <w:marTop w:val="0"/>
          <w:marBottom w:val="0"/>
          <w:divBdr>
            <w:top w:val="none" w:sz="0" w:space="0" w:color="auto"/>
            <w:left w:val="none" w:sz="0" w:space="0" w:color="auto"/>
            <w:bottom w:val="none" w:sz="0" w:space="0" w:color="auto"/>
            <w:right w:val="none" w:sz="0" w:space="0" w:color="auto"/>
          </w:divBdr>
        </w:div>
        <w:div w:id="1808358947">
          <w:marLeft w:val="480"/>
          <w:marRight w:val="0"/>
          <w:marTop w:val="0"/>
          <w:marBottom w:val="0"/>
          <w:divBdr>
            <w:top w:val="none" w:sz="0" w:space="0" w:color="auto"/>
            <w:left w:val="none" w:sz="0" w:space="0" w:color="auto"/>
            <w:bottom w:val="none" w:sz="0" w:space="0" w:color="auto"/>
            <w:right w:val="none" w:sz="0" w:space="0" w:color="auto"/>
          </w:divBdr>
        </w:div>
        <w:div w:id="1808619285">
          <w:marLeft w:val="480"/>
          <w:marRight w:val="0"/>
          <w:marTop w:val="0"/>
          <w:marBottom w:val="0"/>
          <w:divBdr>
            <w:top w:val="none" w:sz="0" w:space="0" w:color="auto"/>
            <w:left w:val="none" w:sz="0" w:space="0" w:color="auto"/>
            <w:bottom w:val="none" w:sz="0" w:space="0" w:color="auto"/>
            <w:right w:val="none" w:sz="0" w:space="0" w:color="auto"/>
          </w:divBdr>
        </w:div>
        <w:div w:id="1812138991">
          <w:marLeft w:val="480"/>
          <w:marRight w:val="0"/>
          <w:marTop w:val="0"/>
          <w:marBottom w:val="0"/>
          <w:divBdr>
            <w:top w:val="none" w:sz="0" w:space="0" w:color="auto"/>
            <w:left w:val="none" w:sz="0" w:space="0" w:color="auto"/>
            <w:bottom w:val="none" w:sz="0" w:space="0" w:color="auto"/>
            <w:right w:val="none" w:sz="0" w:space="0" w:color="auto"/>
          </w:divBdr>
        </w:div>
        <w:div w:id="1815488584">
          <w:marLeft w:val="480"/>
          <w:marRight w:val="0"/>
          <w:marTop w:val="0"/>
          <w:marBottom w:val="0"/>
          <w:divBdr>
            <w:top w:val="none" w:sz="0" w:space="0" w:color="auto"/>
            <w:left w:val="none" w:sz="0" w:space="0" w:color="auto"/>
            <w:bottom w:val="none" w:sz="0" w:space="0" w:color="auto"/>
            <w:right w:val="none" w:sz="0" w:space="0" w:color="auto"/>
          </w:divBdr>
        </w:div>
        <w:div w:id="1819304494">
          <w:marLeft w:val="480"/>
          <w:marRight w:val="0"/>
          <w:marTop w:val="0"/>
          <w:marBottom w:val="0"/>
          <w:divBdr>
            <w:top w:val="none" w:sz="0" w:space="0" w:color="auto"/>
            <w:left w:val="none" w:sz="0" w:space="0" w:color="auto"/>
            <w:bottom w:val="none" w:sz="0" w:space="0" w:color="auto"/>
            <w:right w:val="none" w:sz="0" w:space="0" w:color="auto"/>
          </w:divBdr>
        </w:div>
        <w:div w:id="1821337646">
          <w:marLeft w:val="480"/>
          <w:marRight w:val="0"/>
          <w:marTop w:val="0"/>
          <w:marBottom w:val="0"/>
          <w:divBdr>
            <w:top w:val="none" w:sz="0" w:space="0" w:color="auto"/>
            <w:left w:val="none" w:sz="0" w:space="0" w:color="auto"/>
            <w:bottom w:val="none" w:sz="0" w:space="0" w:color="auto"/>
            <w:right w:val="none" w:sz="0" w:space="0" w:color="auto"/>
          </w:divBdr>
        </w:div>
        <w:div w:id="1821649266">
          <w:marLeft w:val="480"/>
          <w:marRight w:val="0"/>
          <w:marTop w:val="0"/>
          <w:marBottom w:val="0"/>
          <w:divBdr>
            <w:top w:val="none" w:sz="0" w:space="0" w:color="auto"/>
            <w:left w:val="none" w:sz="0" w:space="0" w:color="auto"/>
            <w:bottom w:val="none" w:sz="0" w:space="0" w:color="auto"/>
            <w:right w:val="none" w:sz="0" w:space="0" w:color="auto"/>
          </w:divBdr>
        </w:div>
        <w:div w:id="1821728220">
          <w:marLeft w:val="480"/>
          <w:marRight w:val="0"/>
          <w:marTop w:val="0"/>
          <w:marBottom w:val="0"/>
          <w:divBdr>
            <w:top w:val="none" w:sz="0" w:space="0" w:color="auto"/>
            <w:left w:val="none" w:sz="0" w:space="0" w:color="auto"/>
            <w:bottom w:val="none" w:sz="0" w:space="0" w:color="auto"/>
            <w:right w:val="none" w:sz="0" w:space="0" w:color="auto"/>
          </w:divBdr>
        </w:div>
        <w:div w:id="1828283349">
          <w:marLeft w:val="480"/>
          <w:marRight w:val="0"/>
          <w:marTop w:val="0"/>
          <w:marBottom w:val="0"/>
          <w:divBdr>
            <w:top w:val="none" w:sz="0" w:space="0" w:color="auto"/>
            <w:left w:val="none" w:sz="0" w:space="0" w:color="auto"/>
            <w:bottom w:val="none" w:sz="0" w:space="0" w:color="auto"/>
            <w:right w:val="none" w:sz="0" w:space="0" w:color="auto"/>
          </w:divBdr>
        </w:div>
        <w:div w:id="1828937192">
          <w:marLeft w:val="480"/>
          <w:marRight w:val="0"/>
          <w:marTop w:val="0"/>
          <w:marBottom w:val="0"/>
          <w:divBdr>
            <w:top w:val="none" w:sz="0" w:space="0" w:color="auto"/>
            <w:left w:val="none" w:sz="0" w:space="0" w:color="auto"/>
            <w:bottom w:val="none" w:sz="0" w:space="0" w:color="auto"/>
            <w:right w:val="none" w:sz="0" w:space="0" w:color="auto"/>
          </w:divBdr>
        </w:div>
        <w:div w:id="1829243285">
          <w:marLeft w:val="480"/>
          <w:marRight w:val="0"/>
          <w:marTop w:val="0"/>
          <w:marBottom w:val="0"/>
          <w:divBdr>
            <w:top w:val="none" w:sz="0" w:space="0" w:color="auto"/>
            <w:left w:val="none" w:sz="0" w:space="0" w:color="auto"/>
            <w:bottom w:val="none" w:sz="0" w:space="0" w:color="auto"/>
            <w:right w:val="none" w:sz="0" w:space="0" w:color="auto"/>
          </w:divBdr>
        </w:div>
        <w:div w:id="1829975469">
          <w:marLeft w:val="480"/>
          <w:marRight w:val="0"/>
          <w:marTop w:val="0"/>
          <w:marBottom w:val="0"/>
          <w:divBdr>
            <w:top w:val="none" w:sz="0" w:space="0" w:color="auto"/>
            <w:left w:val="none" w:sz="0" w:space="0" w:color="auto"/>
            <w:bottom w:val="none" w:sz="0" w:space="0" w:color="auto"/>
            <w:right w:val="none" w:sz="0" w:space="0" w:color="auto"/>
          </w:divBdr>
        </w:div>
        <w:div w:id="1832523453">
          <w:marLeft w:val="480"/>
          <w:marRight w:val="0"/>
          <w:marTop w:val="0"/>
          <w:marBottom w:val="0"/>
          <w:divBdr>
            <w:top w:val="none" w:sz="0" w:space="0" w:color="auto"/>
            <w:left w:val="none" w:sz="0" w:space="0" w:color="auto"/>
            <w:bottom w:val="none" w:sz="0" w:space="0" w:color="auto"/>
            <w:right w:val="none" w:sz="0" w:space="0" w:color="auto"/>
          </w:divBdr>
        </w:div>
        <w:div w:id="1832601296">
          <w:marLeft w:val="480"/>
          <w:marRight w:val="0"/>
          <w:marTop w:val="0"/>
          <w:marBottom w:val="0"/>
          <w:divBdr>
            <w:top w:val="none" w:sz="0" w:space="0" w:color="auto"/>
            <w:left w:val="none" w:sz="0" w:space="0" w:color="auto"/>
            <w:bottom w:val="none" w:sz="0" w:space="0" w:color="auto"/>
            <w:right w:val="none" w:sz="0" w:space="0" w:color="auto"/>
          </w:divBdr>
        </w:div>
        <w:div w:id="1834252307">
          <w:marLeft w:val="480"/>
          <w:marRight w:val="0"/>
          <w:marTop w:val="0"/>
          <w:marBottom w:val="0"/>
          <w:divBdr>
            <w:top w:val="none" w:sz="0" w:space="0" w:color="auto"/>
            <w:left w:val="none" w:sz="0" w:space="0" w:color="auto"/>
            <w:bottom w:val="none" w:sz="0" w:space="0" w:color="auto"/>
            <w:right w:val="none" w:sz="0" w:space="0" w:color="auto"/>
          </w:divBdr>
        </w:div>
        <w:div w:id="1834878661">
          <w:marLeft w:val="480"/>
          <w:marRight w:val="0"/>
          <w:marTop w:val="0"/>
          <w:marBottom w:val="0"/>
          <w:divBdr>
            <w:top w:val="none" w:sz="0" w:space="0" w:color="auto"/>
            <w:left w:val="none" w:sz="0" w:space="0" w:color="auto"/>
            <w:bottom w:val="none" w:sz="0" w:space="0" w:color="auto"/>
            <w:right w:val="none" w:sz="0" w:space="0" w:color="auto"/>
          </w:divBdr>
        </w:div>
        <w:div w:id="1835292548">
          <w:marLeft w:val="480"/>
          <w:marRight w:val="0"/>
          <w:marTop w:val="0"/>
          <w:marBottom w:val="0"/>
          <w:divBdr>
            <w:top w:val="none" w:sz="0" w:space="0" w:color="auto"/>
            <w:left w:val="none" w:sz="0" w:space="0" w:color="auto"/>
            <w:bottom w:val="none" w:sz="0" w:space="0" w:color="auto"/>
            <w:right w:val="none" w:sz="0" w:space="0" w:color="auto"/>
          </w:divBdr>
        </w:div>
        <w:div w:id="1836415410">
          <w:marLeft w:val="480"/>
          <w:marRight w:val="0"/>
          <w:marTop w:val="0"/>
          <w:marBottom w:val="0"/>
          <w:divBdr>
            <w:top w:val="none" w:sz="0" w:space="0" w:color="auto"/>
            <w:left w:val="none" w:sz="0" w:space="0" w:color="auto"/>
            <w:bottom w:val="none" w:sz="0" w:space="0" w:color="auto"/>
            <w:right w:val="none" w:sz="0" w:space="0" w:color="auto"/>
          </w:divBdr>
        </w:div>
        <w:div w:id="1837383221">
          <w:marLeft w:val="480"/>
          <w:marRight w:val="0"/>
          <w:marTop w:val="0"/>
          <w:marBottom w:val="0"/>
          <w:divBdr>
            <w:top w:val="none" w:sz="0" w:space="0" w:color="auto"/>
            <w:left w:val="none" w:sz="0" w:space="0" w:color="auto"/>
            <w:bottom w:val="none" w:sz="0" w:space="0" w:color="auto"/>
            <w:right w:val="none" w:sz="0" w:space="0" w:color="auto"/>
          </w:divBdr>
        </w:div>
        <w:div w:id="1839693062">
          <w:marLeft w:val="480"/>
          <w:marRight w:val="0"/>
          <w:marTop w:val="0"/>
          <w:marBottom w:val="0"/>
          <w:divBdr>
            <w:top w:val="none" w:sz="0" w:space="0" w:color="auto"/>
            <w:left w:val="none" w:sz="0" w:space="0" w:color="auto"/>
            <w:bottom w:val="none" w:sz="0" w:space="0" w:color="auto"/>
            <w:right w:val="none" w:sz="0" w:space="0" w:color="auto"/>
          </w:divBdr>
        </w:div>
        <w:div w:id="1847402525">
          <w:marLeft w:val="480"/>
          <w:marRight w:val="0"/>
          <w:marTop w:val="0"/>
          <w:marBottom w:val="0"/>
          <w:divBdr>
            <w:top w:val="none" w:sz="0" w:space="0" w:color="auto"/>
            <w:left w:val="none" w:sz="0" w:space="0" w:color="auto"/>
            <w:bottom w:val="none" w:sz="0" w:space="0" w:color="auto"/>
            <w:right w:val="none" w:sz="0" w:space="0" w:color="auto"/>
          </w:divBdr>
        </w:div>
        <w:div w:id="1847675085">
          <w:marLeft w:val="480"/>
          <w:marRight w:val="0"/>
          <w:marTop w:val="0"/>
          <w:marBottom w:val="0"/>
          <w:divBdr>
            <w:top w:val="none" w:sz="0" w:space="0" w:color="auto"/>
            <w:left w:val="none" w:sz="0" w:space="0" w:color="auto"/>
            <w:bottom w:val="none" w:sz="0" w:space="0" w:color="auto"/>
            <w:right w:val="none" w:sz="0" w:space="0" w:color="auto"/>
          </w:divBdr>
        </w:div>
        <w:div w:id="1847859137">
          <w:marLeft w:val="480"/>
          <w:marRight w:val="0"/>
          <w:marTop w:val="0"/>
          <w:marBottom w:val="0"/>
          <w:divBdr>
            <w:top w:val="none" w:sz="0" w:space="0" w:color="auto"/>
            <w:left w:val="none" w:sz="0" w:space="0" w:color="auto"/>
            <w:bottom w:val="none" w:sz="0" w:space="0" w:color="auto"/>
            <w:right w:val="none" w:sz="0" w:space="0" w:color="auto"/>
          </w:divBdr>
        </w:div>
        <w:div w:id="1848517428">
          <w:marLeft w:val="480"/>
          <w:marRight w:val="0"/>
          <w:marTop w:val="0"/>
          <w:marBottom w:val="0"/>
          <w:divBdr>
            <w:top w:val="none" w:sz="0" w:space="0" w:color="auto"/>
            <w:left w:val="none" w:sz="0" w:space="0" w:color="auto"/>
            <w:bottom w:val="none" w:sz="0" w:space="0" w:color="auto"/>
            <w:right w:val="none" w:sz="0" w:space="0" w:color="auto"/>
          </w:divBdr>
        </w:div>
        <w:div w:id="1848715787">
          <w:marLeft w:val="480"/>
          <w:marRight w:val="0"/>
          <w:marTop w:val="0"/>
          <w:marBottom w:val="0"/>
          <w:divBdr>
            <w:top w:val="none" w:sz="0" w:space="0" w:color="auto"/>
            <w:left w:val="none" w:sz="0" w:space="0" w:color="auto"/>
            <w:bottom w:val="none" w:sz="0" w:space="0" w:color="auto"/>
            <w:right w:val="none" w:sz="0" w:space="0" w:color="auto"/>
          </w:divBdr>
        </w:div>
        <w:div w:id="1853568340">
          <w:marLeft w:val="480"/>
          <w:marRight w:val="0"/>
          <w:marTop w:val="0"/>
          <w:marBottom w:val="0"/>
          <w:divBdr>
            <w:top w:val="none" w:sz="0" w:space="0" w:color="auto"/>
            <w:left w:val="none" w:sz="0" w:space="0" w:color="auto"/>
            <w:bottom w:val="none" w:sz="0" w:space="0" w:color="auto"/>
            <w:right w:val="none" w:sz="0" w:space="0" w:color="auto"/>
          </w:divBdr>
        </w:div>
        <w:div w:id="1854105115">
          <w:marLeft w:val="480"/>
          <w:marRight w:val="0"/>
          <w:marTop w:val="0"/>
          <w:marBottom w:val="0"/>
          <w:divBdr>
            <w:top w:val="none" w:sz="0" w:space="0" w:color="auto"/>
            <w:left w:val="none" w:sz="0" w:space="0" w:color="auto"/>
            <w:bottom w:val="none" w:sz="0" w:space="0" w:color="auto"/>
            <w:right w:val="none" w:sz="0" w:space="0" w:color="auto"/>
          </w:divBdr>
        </w:div>
        <w:div w:id="1854413647">
          <w:marLeft w:val="480"/>
          <w:marRight w:val="0"/>
          <w:marTop w:val="0"/>
          <w:marBottom w:val="0"/>
          <w:divBdr>
            <w:top w:val="none" w:sz="0" w:space="0" w:color="auto"/>
            <w:left w:val="none" w:sz="0" w:space="0" w:color="auto"/>
            <w:bottom w:val="none" w:sz="0" w:space="0" w:color="auto"/>
            <w:right w:val="none" w:sz="0" w:space="0" w:color="auto"/>
          </w:divBdr>
        </w:div>
        <w:div w:id="1855728166">
          <w:marLeft w:val="480"/>
          <w:marRight w:val="0"/>
          <w:marTop w:val="0"/>
          <w:marBottom w:val="0"/>
          <w:divBdr>
            <w:top w:val="none" w:sz="0" w:space="0" w:color="auto"/>
            <w:left w:val="none" w:sz="0" w:space="0" w:color="auto"/>
            <w:bottom w:val="none" w:sz="0" w:space="0" w:color="auto"/>
            <w:right w:val="none" w:sz="0" w:space="0" w:color="auto"/>
          </w:divBdr>
        </w:div>
        <w:div w:id="1857379973">
          <w:marLeft w:val="480"/>
          <w:marRight w:val="0"/>
          <w:marTop w:val="0"/>
          <w:marBottom w:val="0"/>
          <w:divBdr>
            <w:top w:val="none" w:sz="0" w:space="0" w:color="auto"/>
            <w:left w:val="none" w:sz="0" w:space="0" w:color="auto"/>
            <w:bottom w:val="none" w:sz="0" w:space="0" w:color="auto"/>
            <w:right w:val="none" w:sz="0" w:space="0" w:color="auto"/>
          </w:divBdr>
        </w:div>
        <w:div w:id="1857427607">
          <w:marLeft w:val="480"/>
          <w:marRight w:val="0"/>
          <w:marTop w:val="0"/>
          <w:marBottom w:val="0"/>
          <w:divBdr>
            <w:top w:val="none" w:sz="0" w:space="0" w:color="auto"/>
            <w:left w:val="none" w:sz="0" w:space="0" w:color="auto"/>
            <w:bottom w:val="none" w:sz="0" w:space="0" w:color="auto"/>
            <w:right w:val="none" w:sz="0" w:space="0" w:color="auto"/>
          </w:divBdr>
        </w:div>
        <w:div w:id="1857883485">
          <w:marLeft w:val="480"/>
          <w:marRight w:val="0"/>
          <w:marTop w:val="0"/>
          <w:marBottom w:val="0"/>
          <w:divBdr>
            <w:top w:val="none" w:sz="0" w:space="0" w:color="auto"/>
            <w:left w:val="none" w:sz="0" w:space="0" w:color="auto"/>
            <w:bottom w:val="none" w:sz="0" w:space="0" w:color="auto"/>
            <w:right w:val="none" w:sz="0" w:space="0" w:color="auto"/>
          </w:divBdr>
        </w:div>
        <w:div w:id="1858763816">
          <w:marLeft w:val="480"/>
          <w:marRight w:val="0"/>
          <w:marTop w:val="0"/>
          <w:marBottom w:val="0"/>
          <w:divBdr>
            <w:top w:val="none" w:sz="0" w:space="0" w:color="auto"/>
            <w:left w:val="none" w:sz="0" w:space="0" w:color="auto"/>
            <w:bottom w:val="none" w:sz="0" w:space="0" w:color="auto"/>
            <w:right w:val="none" w:sz="0" w:space="0" w:color="auto"/>
          </w:divBdr>
        </w:div>
        <w:div w:id="1859461285">
          <w:marLeft w:val="480"/>
          <w:marRight w:val="0"/>
          <w:marTop w:val="0"/>
          <w:marBottom w:val="0"/>
          <w:divBdr>
            <w:top w:val="none" w:sz="0" w:space="0" w:color="auto"/>
            <w:left w:val="none" w:sz="0" w:space="0" w:color="auto"/>
            <w:bottom w:val="none" w:sz="0" w:space="0" w:color="auto"/>
            <w:right w:val="none" w:sz="0" w:space="0" w:color="auto"/>
          </w:divBdr>
        </w:div>
        <w:div w:id="1860198142">
          <w:marLeft w:val="480"/>
          <w:marRight w:val="0"/>
          <w:marTop w:val="0"/>
          <w:marBottom w:val="0"/>
          <w:divBdr>
            <w:top w:val="none" w:sz="0" w:space="0" w:color="auto"/>
            <w:left w:val="none" w:sz="0" w:space="0" w:color="auto"/>
            <w:bottom w:val="none" w:sz="0" w:space="0" w:color="auto"/>
            <w:right w:val="none" w:sz="0" w:space="0" w:color="auto"/>
          </w:divBdr>
        </w:div>
        <w:div w:id="1860317212">
          <w:marLeft w:val="480"/>
          <w:marRight w:val="0"/>
          <w:marTop w:val="0"/>
          <w:marBottom w:val="0"/>
          <w:divBdr>
            <w:top w:val="none" w:sz="0" w:space="0" w:color="auto"/>
            <w:left w:val="none" w:sz="0" w:space="0" w:color="auto"/>
            <w:bottom w:val="none" w:sz="0" w:space="0" w:color="auto"/>
            <w:right w:val="none" w:sz="0" w:space="0" w:color="auto"/>
          </w:divBdr>
        </w:div>
        <w:div w:id="1861433232">
          <w:marLeft w:val="480"/>
          <w:marRight w:val="0"/>
          <w:marTop w:val="0"/>
          <w:marBottom w:val="0"/>
          <w:divBdr>
            <w:top w:val="none" w:sz="0" w:space="0" w:color="auto"/>
            <w:left w:val="none" w:sz="0" w:space="0" w:color="auto"/>
            <w:bottom w:val="none" w:sz="0" w:space="0" w:color="auto"/>
            <w:right w:val="none" w:sz="0" w:space="0" w:color="auto"/>
          </w:divBdr>
        </w:div>
        <w:div w:id="1861434357">
          <w:marLeft w:val="480"/>
          <w:marRight w:val="0"/>
          <w:marTop w:val="0"/>
          <w:marBottom w:val="0"/>
          <w:divBdr>
            <w:top w:val="none" w:sz="0" w:space="0" w:color="auto"/>
            <w:left w:val="none" w:sz="0" w:space="0" w:color="auto"/>
            <w:bottom w:val="none" w:sz="0" w:space="0" w:color="auto"/>
            <w:right w:val="none" w:sz="0" w:space="0" w:color="auto"/>
          </w:divBdr>
        </w:div>
        <w:div w:id="1868639562">
          <w:marLeft w:val="480"/>
          <w:marRight w:val="0"/>
          <w:marTop w:val="0"/>
          <w:marBottom w:val="0"/>
          <w:divBdr>
            <w:top w:val="none" w:sz="0" w:space="0" w:color="auto"/>
            <w:left w:val="none" w:sz="0" w:space="0" w:color="auto"/>
            <w:bottom w:val="none" w:sz="0" w:space="0" w:color="auto"/>
            <w:right w:val="none" w:sz="0" w:space="0" w:color="auto"/>
          </w:divBdr>
        </w:div>
        <w:div w:id="1869173531">
          <w:marLeft w:val="480"/>
          <w:marRight w:val="0"/>
          <w:marTop w:val="0"/>
          <w:marBottom w:val="0"/>
          <w:divBdr>
            <w:top w:val="none" w:sz="0" w:space="0" w:color="auto"/>
            <w:left w:val="none" w:sz="0" w:space="0" w:color="auto"/>
            <w:bottom w:val="none" w:sz="0" w:space="0" w:color="auto"/>
            <w:right w:val="none" w:sz="0" w:space="0" w:color="auto"/>
          </w:divBdr>
        </w:div>
        <w:div w:id="1869637058">
          <w:marLeft w:val="480"/>
          <w:marRight w:val="0"/>
          <w:marTop w:val="0"/>
          <w:marBottom w:val="0"/>
          <w:divBdr>
            <w:top w:val="none" w:sz="0" w:space="0" w:color="auto"/>
            <w:left w:val="none" w:sz="0" w:space="0" w:color="auto"/>
            <w:bottom w:val="none" w:sz="0" w:space="0" w:color="auto"/>
            <w:right w:val="none" w:sz="0" w:space="0" w:color="auto"/>
          </w:divBdr>
        </w:div>
        <w:div w:id="1870218524">
          <w:marLeft w:val="480"/>
          <w:marRight w:val="0"/>
          <w:marTop w:val="0"/>
          <w:marBottom w:val="0"/>
          <w:divBdr>
            <w:top w:val="none" w:sz="0" w:space="0" w:color="auto"/>
            <w:left w:val="none" w:sz="0" w:space="0" w:color="auto"/>
            <w:bottom w:val="none" w:sz="0" w:space="0" w:color="auto"/>
            <w:right w:val="none" w:sz="0" w:space="0" w:color="auto"/>
          </w:divBdr>
        </w:div>
        <w:div w:id="1870335925">
          <w:marLeft w:val="480"/>
          <w:marRight w:val="0"/>
          <w:marTop w:val="0"/>
          <w:marBottom w:val="0"/>
          <w:divBdr>
            <w:top w:val="none" w:sz="0" w:space="0" w:color="auto"/>
            <w:left w:val="none" w:sz="0" w:space="0" w:color="auto"/>
            <w:bottom w:val="none" w:sz="0" w:space="0" w:color="auto"/>
            <w:right w:val="none" w:sz="0" w:space="0" w:color="auto"/>
          </w:divBdr>
        </w:div>
        <w:div w:id="1872113616">
          <w:marLeft w:val="480"/>
          <w:marRight w:val="0"/>
          <w:marTop w:val="0"/>
          <w:marBottom w:val="0"/>
          <w:divBdr>
            <w:top w:val="none" w:sz="0" w:space="0" w:color="auto"/>
            <w:left w:val="none" w:sz="0" w:space="0" w:color="auto"/>
            <w:bottom w:val="none" w:sz="0" w:space="0" w:color="auto"/>
            <w:right w:val="none" w:sz="0" w:space="0" w:color="auto"/>
          </w:divBdr>
        </w:div>
        <w:div w:id="1873420428">
          <w:marLeft w:val="480"/>
          <w:marRight w:val="0"/>
          <w:marTop w:val="0"/>
          <w:marBottom w:val="0"/>
          <w:divBdr>
            <w:top w:val="none" w:sz="0" w:space="0" w:color="auto"/>
            <w:left w:val="none" w:sz="0" w:space="0" w:color="auto"/>
            <w:bottom w:val="none" w:sz="0" w:space="0" w:color="auto"/>
            <w:right w:val="none" w:sz="0" w:space="0" w:color="auto"/>
          </w:divBdr>
        </w:div>
        <w:div w:id="1877812870">
          <w:marLeft w:val="480"/>
          <w:marRight w:val="0"/>
          <w:marTop w:val="0"/>
          <w:marBottom w:val="0"/>
          <w:divBdr>
            <w:top w:val="none" w:sz="0" w:space="0" w:color="auto"/>
            <w:left w:val="none" w:sz="0" w:space="0" w:color="auto"/>
            <w:bottom w:val="none" w:sz="0" w:space="0" w:color="auto"/>
            <w:right w:val="none" w:sz="0" w:space="0" w:color="auto"/>
          </w:divBdr>
        </w:div>
        <w:div w:id="1878884297">
          <w:marLeft w:val="480"/>
          <w:marRight w:val="0"/>
          <w:marTop w:val="0"/>
          <w:marBottom w:val="0"/>
          <w:divBdr>
            <w:top w:val="none" w:sz="0" w:space="0" w:color="auto"/>
            <w:left w:val="none" w:sz="0" w:space="0" w:color="auto"/>
            <w:bottom w:val="none" w:sz="0" w:space="0" w:color="auto"/>
            <w:right w:val="none" w:sz="0" w:space="0" w:color="auto"/>
          </w:divBdr>
        </w:div>
        <w:div w:id="1880316287">
          <w:marLeft w:val="480"/>
          <w:marRight w:val="0"/>
          <w:marTop w:val="0"/>
          <w:marBottom w:val="0"/>
          <w:divBdr>
            <w:top w:val="none" w:sz="0" w:space="0" w:color="auto"/>
            <w:left w:val="none" w:sz="0" w:space="0" w:color="auto"/>
            <w:bottom w:val="none" w:sz="0" w:space="0" w:color="auto"/>
            <w:right w:val="none" w:sz="0" w:space="0" w:color="auto"/>
          </w:divBdr>
        </w:div>
        <w:div w:id="1880706121">
          <w:marLeft w:val="480"/>
          <w:marRight w:val="0"/>
          <w:marTop w:val="0"/>
          <w:marBottom w:val="0"/>
          <w:divBdr>
            <w:top w:val="none" w:sz="0" w:space="0" w:color="auto"/>
            <w:left w:val="none" w:sz="0" w:space="0" w:color="auto"/>
            <w:bottom w:val="none" w:sz="0" w:space="0" w:color="auto"/>
            <w:right w:val="none" w:sz="0" w:space="0" w:color="auto"/>
          </w:divBdr>
        </w:div>
        <w:div w:id="1880976110">
          <w:marLeft w:val="480"/>
          <w:marRight w:val="0"/>
          <w:marTop w:val="0"/>
          <w:marBottom w:val="0"/>
          <w:divBdr>
            <w:top w:val="none" w:sz="0" w:space="0" w:color="auto"/>
            <w:left w:val="none" w:sz="0" w:space="0" w:color="auto"/>
            <w:bottom w:val="none" w:sz="0" w:space="0" w:color="auto"/>
            <w:right w:val="none" w:sz="0" w:space="0" w:color="auto"/>
          </w:divBdr>
        </w:div>
        <w:div w:id="1884055565">
          <w:marLeft w:val="480"/>
          <w:marRight w:val="0"/>
          <w:marTop w:val="0"/>
          <w:marBottom w:val="0"/>
          <w:divBdr>
            <w:top w:val="none" w:sz="0" w:space="0" w:color="auto"/>
            <w:left w:val="none" w:sz="0" w:space="0" w:color="auto"/>
            <w:bottom w:val="none" w:sz="0" w:space="0" w:color="auto"/>
            <w:right w:val="none" w:sz="0" w:space="0" w:color="auto"/>
          </w:divBdr>
        </w:div>
        <w:div w:id="1884125486">
          <w:marLeft w:val="480"/>
          <w:marRight w:val="0"/>
          <w:marTop w:val="0"/>
          <w:marBottom w:val="0"/>
          <w:divBdr>
            <w:top w:val="none" w:sz="0" w:space="0" w:color="auto"/>
            <w:left w:val="none" w:sz="0" w:space="0" w:color="auto"/>
            <w:bottom w:val="none" w:sz="0" w:space="0" w:color="auto"/>
            <w:right w:val="none" w:sz="0" w:space="0" w:color="auto"/>
          </w:divBdr>
        </w:div>
        <w:div w:id="1888564209">
          <w:marLeft w:val="480"/>
          <w:marRight w:val="0"/>
          <w:marTop w:val="0"/>
          <w:marBottom w:val="0"/>
          <w:divBdr>
            <w:top w:val="none" w:sz="0" w:space="0" w:color="auto"/>
            <w:left w:val="none" w:sz="0" w:space="0" w:color="auto"/>
            <w:bottom w:val="none" w:sz="0" w:space="0" w:color="auto"/>
            <w:right w:val="none" w:sz="0" w:space="0" w:color="auto"/>
          </w:divBdr>
        </w:div>
        <w:div w:id="1888952806">
          <w:marLeft w:val="480"/>
          <w:marRight w:val="0"/>
          <w:marTop w:val="0"/>
          <w:marBottom w:val="0"/>
          <w:divBdr>
            <w:top w:val="none" w:sz="0" w:space="0" w:color="auto"/>
            <w:left w:val="none" w:sz="0" w:space="0" w:color="auto"/>
            <w:bottom w:val="none" w:sz="0" w:space="0" w:color="auto"/>
            <w:right w:val="none" w:sz="0" w:space="0" w:color="auto"/>
          </w:divBdr>
        </w:div>
        <w:div w:id="1893617680">
          <w:marLeft w:val="480"/>
          <w:marRight w:val="0"/>
          <w:marTop w:val="0"/>
          <w:marBottom w:val="0"/>
          <w:divBdr>
            <w:top w:val="none" w:sz="0" w:space="0" w:color="auto"/>
            <w:left w:val="none" w:sz="0" w:space="0" w:color="auto"/>
            <w:bottom w:val="none" w:sz="0" w:space="0" w:color="auto"/>
            <w:right w:val="none" w:sz="0" w:space="0" w:color="auto"/>
          </w:divBdr>
        </w:div>
        <w:div w:id="1893999686">
          <w:marLeft w:val="480"/>
          <w:marRight w:val="0"/>
          <w:marTop w:val="0"/>
          <w:marBottom w:val="0"/>
          <w:divBdr>
            <w:top w:val="none" w:sz="0" w:space="0" w:color="auto"/>
            <w:left w:val="none" w:sz="0" w:space="0" w:color="auto"/>
            <w:bottom w:val="none" w:sz="0" w:space="0" w:color="auto"/>
            <w:right w:val="none" w:sz="0" w:space="0" w:color="auto"/>
          </w:divBdr>
        </w:div>
        <w:div w:id="1894845822">
          <w:marLeft w:val="480"/>
          <w:marRight w:val="0"/>
          <w:marTop w:val="0"/>
          <w:marBottom w:val="0"/>
          <w:divBdr>
            <w:top w:val="none" w:sz="0" w:space="0" w:color="auto"/>
            <w:left w:val="none" w:sz="0" w:space="0" w:color="auto"/>
            <w:bottom w:val="none" w:sz="0" w:space="0" w:color="auto"/>
            <w:right w:val="none" w:sz="0" w:space="0" w:color="auto"/>
          </w:divBdr>
        </w:div>
        <w:div w:id="1895460527">
          <w:marLeft w:val="480"/>
          <w:marRight w:val="0"/>
          <w:marTop w:val="0"/>
          <w:marBottom w:val="0"/>
          <w:divBdr>
            <w:top w:val="none" w:sz="0" w:space="0" w:color="auto"/>
            <w:left w:val="none" w:sz="0" w:space="0" w:color="auto"/>
            <w:bottom w:val="none" w:sz="0" w:space="0" w:color="auto"/>
            <w:right w:val="none" w:sz="0" w:space="0" w:color="auto"/>
          </w:divBdr>
        </w:div>
        <w:div w:id="1895509939">
          <w:marLeft w:val="480"/>
          <w:marRight w:val="0"/>
          <w:marTop w:val="0"/>
          <w:marBottom w:val="0"/>
          <w:divBdr>
            <w:top w:val="none" w:sz="0" w:space="0" w:color="auto"/>
            <w:left w:val="none" w:sz="0" w:space="0" w:color="auto"/>
            <w:bottom w:val="none" w:sz="0" w:space="0" w:color="auto"/>
            <w:right w:val="none" w:sz="0" w:space="0" w:color="auto"/>
          </w:divBdr>
        </w:div>
        <w:div w:id="1898710676">
          <w:marLeft w:val="480"/>
          <w:marRight w:val="0"/>
          <w:marTop w:val="0"/>
          <w:marBottom w:val="0"/>
          <w:divBdr>
            <w:top w:val="none" w:sz="0" w:space="0" w:color="auto"/>
            <w:left w:val="none" w:sz="0" w:space="0" w:color="auto"/>
            <w:bottom w:val="none" w:sz="0" w:space="0" w:color="auto"/>
            <w:right w:val="none" w:sz="0" w:space="0" w:color="auto"/>
          </w:divBdr>
        </w:div>
        <w:div w:id="1905408280">
          <w:marLeft w:val="480"/>
          <w:marRight w:val="0"/>
          <w:marTop w:val="0"/>
          <w:marBottom w:val="0"/>
          <w:divBdr>
            <w:top w:val="none" w:sz="0" w:space="0" w:color="auto"/>
            <w:left w:val="none" w:sz="0" w:space="0" w:color="auto"/>
            <w:bottom w:val="none" w:sz="0" w:space="0" w:color="auto"/>
            <w:right w:val="none" w:sz="0" w:space="0" w:color="auto"/>
          </w:divBdr>
        </w:div>
        <w:div w:id="1906605887">
          <w:marLeft w:val="480"/>
          <w:marRight w:val="0"/>
          <w:marTop w:val="0"/>
          <w:marBottom w:val="0"/>
          <w:divBdr>
            <w:top w:val="none" w:sz="0" w:space="0" w:color="auto"/>
            <w:left w:val="none" w:sz="0" w:space="0" w:color="auto"/>
            <w:bottom w:val="none" w:sz="0" w:space="0" w:color="auto"/>
            <w:right w:val="none" w:sz="0" w:space="0" w:color="auto"/>
          </w:divBdr>
        </w:div>
        <w:div w:id="1906721423">
          <w:marLeft w:val="0"/>
          <w:marRight w:val="0"/>
          <w:marTop w:val="0"/>
          <w:marBottom w:val="0"/>
          <w:divBdr>
            <w:top w:val="none" w:sz="0" w:space="0" w:color="auto"/>
            <w:left w:val="none" w:sz="0" w:space="0" w:color="auto"/>
            <w:bottom w:val="none" w:sz="0" w:space="0" w:color="auto"/>
            <w:right w:val="none" w:sz="0" w:space="0" w:color="auto"/>
          </w:divBdr>
        </w:div>
        <w:div w:id="1907376287">
          <w:marLeft w:val="480"/>
          <w:marRight w:val="0"/>
          <w:marTop w:val="0"/>
          <w:marBottom w:val="0"/>
          <w:divBdr>
            <w:top w:val="none" w:sz="0" w:space="0" w:color="auto"/>
            <w:left w:val="none" w:sz="0" w:space="0" w:color="auto"/>
            <w:bottom w:val="none" w:sz="0" w:space="0" w:color="auto"/>
            <w:right w:val="none" w:sz="0" w:space="0" w:color="auto"/>
          </w:divBdr>
        </w:div>
        <w:div w:id="1910385734">
          <w:marLeft w:val="480"/>
          <w:marRight w:val="0"/>
          <w:marTop w:val="0"/>
          <w:marBottom w:val="0"/>
          <w:divBdr>
            <w:top w:val="none" w:sz="0" w:space="0" w:color="auto"/>
            <w:left w:val="none" w:sz="0" w:space="0" w:color="auto"/>
            <w:bottom w:val="none" w:sz="0" w:space="0" w:color="auto"/>
            <w:right w:val="none" w:sz="0" w:space="0" w:color="auto"/>
          </w:divBdr>
        </w:div>
        <w:div w:id="1910655773">
          <w:marLeft w:val="480"/>
          <w:marRight w:val="0"/>
          <w:marTop w:val="0"/>
          <w:marBottom w:val="0"/>
          <w:divBdr>
            <w:top w:val="none" w:sz="0" w:space="0" w:color="auto"/>
            <w:left w:val="none" w:sz="0" w:space="0" w:color="auto"/>
            <w:bottom w:val="none" w:sz="0" w:space="0" w:color="auto"/>
            <w:right w:val="none" w:sz="0" w:space="0" w:color="auto"/>
          </w:divBdr>
        </w:div>
        <w:div w:id="1912932036">
          <w:marLeft w:val="480"/>
          <w:marRight w:val="0"/>
          <w:marTop w:val="0"/>
          <w:marBottom w:val="0"/>
          <w:divBdr>
            <w:top w:val="none" w:sz="0" w:space="0" w:color="auto"/>
            <w:left w:val="none" w:sz="0" w:space="0" w:color="auto"/>
            <w:bottom w:val="none" w:sz="0" w:space="0" w:color="auto"/>
            <w:right w:val="none" w:sz="0" w:space="0" w:color="auto"/>
          </w:divBdr>
        </w:div>
        <w:div w:id="1914319281">
          <w:marLeft w:val="0"/>
          <w:marRight w:val="0"/>
          <w:marTop w:val="0"/>
          <w:marBottom w:val="0"/>
          <w:divBdr>
            <w:top w:val="none" w:sz="0" w:space="0" w:color="auto"/>
            <w:left w:val="none" w:sz="0" w:space="0" w:color="auto"/>
            <w:bottom w:val="none" w:sz="0" w:space="0" w:color="auto"/>
            <w:right w:val="none" w:sz="0" w:space="0" w:color="auto"/>
          </w:divBdr>
        </w:div>
        <w:div w:id="1917784985">
          <w:marLeft w:val="480"/>
          <w:marRight w:val="0"/>
          <w:marTop w:val="0"/>
          <w:marBottom w:val="0"/>
          <w:divBdr>
            <w:top w:val="none" w:sz="0" w:space="0" w:color="auto"/>
            <w:left w:val="none" w:sz="0" w:space="0" w:color="auto"/>
            <w:bottom w:val="none" w:sz="0" w:space="0" w:color="auto"/>
            <w:right w:val="none" w:sz="0" w:space="0" w:color="auto"/>
          </w:divBdr>
        </w:div>
        <w:div w:id="1919557736">
          <w:marLeft w:val="480"/>
          <w:marRight w:val="0"/>
          <w:marTop w:val="0"/>
          <w:marBottom w:val="0"/>
          <w:divBdr>
            <w:top w:val="none" w:sz="0" w:space="0" w:color="auto"/>
            <w:left w:val="none" w:sz="0" w:space="0" w:color="auto"/>
            <w:bottom w:val="none" w:sz="0" w:space="0" w:color="auto"/>
            <w:right w:val="none" w:sz="0" w:space="0" w:color="auto"/>
          </w:divBdr>
        </w:div>
        <w:div w:id="1920556351">
          <w:marLeft w:val="480"/>
          <w:marRight w:val="0"/>
          <w:marTop w:val="0"/>
          <w:marBottom w:val="0"/>
          <w:divBdr>
            <w:top w:val="none" w:sz="0" w:space="0" w:color="auto"/>
            <w:left w:val="none" w:sz="0" w:space="0" w:color="auto"/>
            <w:bottom w:val="none" w:sz="0" w:space="0" w:color="auto"/>
            <w:right w:val="none" w:sz="0" w:space="0" w:color="auto"/>
          </w:divBdr>
        </w:div>
        <w:div w:id="1920751598">
          <w:marLeft w:val="480"/>
          <w:marRight w:val="0"/>
          <w:marTop w:val="0"/>
          <w:marBottom w:val="0"/>
          <w:divBdr>
            <w:top w:val="none" w:sz="0" w:space="0" w:color="auto"/>
            <w:left w:val="none" w:sz="0" w:space="0" w:color="auto"/>
            <w:bottom w:val="none" w:sz="0" w:space="0" w:color="auto"/>
            <w:right w:val="none" w:sz="0" w:space="0" w:color="auto"/>
          </w:divBdr>
        </w:div>
        <w:div w:id="1920942833">
          <w:marLeft w:val="480"/>
          <w:marRight w:val="0"/>
          <w:marTop w:val="0"/>
          <w:marBottom w:val="0"/>
          <w:divBdr>
            <w:top w:val="none" w:sz="0" w:space="0" w:color="auto"/>
            <w:left w:val="none" w:sz="0" w:space="0" w:color="auto"/>
            <w:bottom w:val="none" w:sz="0" w:space="0" w:color="auto"/>
            <w:right w:val="none" w:sz="0" w:space="0" w:color="auto"/>
          </w:divBdr>
        </w:div>
        <w:div w:id="1923179324">
          <w:marLeft w:val="480"/>
          <w:marRight w:val="0"/>
          <w:marTop w:val="0"/>
          <w:marBottom w:val="0"/>
          <w:divBdr>
            <w:top w:val="none" w:sz="0" w:space="0" w:color="auto"/>
            <w:left w:val="none" w:sz="0" w:space="0" w:color="auto"/>
            <w:bottom w:val="none" w:sz="0" w:space="0" w:color="auto"/>
            <w:right w:val="none" w:sz="0" w:space="0" w:color="auto"/>
          </w:divBdr>
        </w:div>
        <w:div w:id="1928924812">
          <w:marLeft w:val="480"/>
          <w:marRight w:val="0"/>
          <w:marTop w:val="0"/>
          <w:marBottom w:val="0"/>
          <w:divBdr>
            <w:top w:val="none" w:sz="0" w:space="0" w:color="auto"/>
            <w:left w:val="none" w:sz="0" w:space="0" w:color="auto"/>
            <w:bottom w:val="none" w:sz="0" w:space="0" w:color="auto"/>
            <w:right w:val="none" w:sz="0" w:space="0" w:color="auto"/>
          </w:divBdr>
        </w:div>
        <w:div w:id="1929577383">
          <w:marLeft w:val="480"/>
          <w:marRight w:val="0"/>
          <w:marTop w:val="0"/>
          <w:marBottom w:val="0"/>
          <w:divBdr>
            <w:top w:val="none" w:sz="0" w:space="0" w:color="auto"/>
            <w:left w:val="none" w:sz="0" w:space="0" w:color="auto"/>
            <w:bottom w:val="none" w:sz="0" w:space="0" w:color="auto"/>
            <w:right w:val="none" w:sz="0" w:space="0" w:color="auto"/>
          </w:divBdr>
        </w:div>
        <w:div w:id="1929852134">
          <w:marLeft w:val="480"/>
          <w:marRight w:val="0"/>
          <w:marTop w:val="0"/>
          <w:marBottom w:val="0"/>
          <w:divBdr>
            <w:top w:val="none" w:sz="0" w:space="0" w:color="auto"/>
            <w:left w:val="none" w:sz="0" w:space="0" w:color="auto"/>
            <w:bottom w:val="none" w:sz="0" w:space="0" w:color="auto"/>
            <w:right w:val="none" w:sz="0" w:space="0" w:color="auto"/>
          </w:divBdr>
        </w:div>
        <w:div w:id="1932471215">
          <w:marLeft w:val="480"/>
          <w:marRight w:val="0"/>
          <w:marTop w:val="0"/>
          <w:marBottom w:val="0"/>
          <w:divBdr>
            <w:top w:val="none" w:sz="0" w:space="0" w:color="auto"/>
            <w:left w:val="none" w:sz="0" w:space="0" w:color="auto"/>
            <w:bottom w:val="none" w:sz="0" w:space="0" w:color="auto"/>
            <w:right w:val="none" w:sz="0" w:space="0" w:color="auto"/>
          </w:divBdr>
        </w:div>
        <w:div w:id="1933200038">
          <w:marLeft w:val="480"/>
          <w:marRight w:val="0"/>
          <w:marTop w:val="0"/>
          <w:marBottom w:val="0"/>
          <w:divBdr>
            <w:top w:val="none" w:sz="0" w:space="0" w:color="auto"/>
            <w:left w:val="none" w:sz="0" w:space="0" w:color="auto"/>
            <w:bottom w:val="none" w:sz="0" w:space="0" w:color="auto"/>
            <w:right w:val="none" w:sz="0" w:space="0" w:color="auto"/>
          </w:divBdr>
        </w:div>
      </w:divsChild>
    </w:div>
    <w:div w:id="1948582986">
      <w:bodyDiv w:val="1"/>
      <w:marLeft w:val="0"/>
      <w:marRight w:val="0"/>
      <w:marTop w:val="0"/>
      <w:marBottom w:val="0"/>
      <w:divBdr>
        <w:top w:val="none" w:sz="0" w:space="0" w:color="auto"/>
        <w:left w:val="none" w:sz="0" w:space="0" w:color="auto"/>
        <w:bottom w:val="none" w:sz="0" w:space="0" w:color="auto"/>
        <w:right w:val="none" w:sz="0" w:space="0" w:color="auto"/>
      </w:divBdr>
    </w:div>
    <w:div w:id="1948736701">
      <w:bodyDiv w:val="1"/>
      <w:marLeft w:val="0"/>
      <w:marRight w:val="0"/>
      <w:marTop w:val="0"/>
      <w:marBottom w:val="0"/>
      <w:divBdr>
        <w:top w:val="none" w:sz="0" w:space="0" w:color="auto"/>
        <w:left w:val="none" w:sz="0" w:space="0" w:color="auto"/>
        <w:bottom w:val="none" w:sz="0" w:space="0" w:color="auto"/>
        <w:right w:val="none" w:sz="0" w:space="0" w:color="auto"/>
      </w:divBdr>
    </w:div>
    <w:div w:id="1951859657">
      <w:bodyDiv w:val="1"/>
      <w:marLeft w:val="0"/>
      <w:marRight w:val="0"/>
      <w:marTop w:val="0"/>
      <w:marBottom w:val="0"/>
      <w:divBdr>
        <w:top w:val="none" w:sz="0" w:space="0" w:color="auto"/>
        <w:left w:val="none" w:sz="0" w:space="0" w:color="auto"/>
        <w:bottom w:val="none" w:sz="0" w:space="0" w:color="auto"/>
        <w:right w:val="none" w:sz="0" w:space="0" w:color="auto"/>
      </w:divBdr>
    </w:div>
    <w:div w:id="1961302570">
      <w:bodyDiv w:val="1"/>
      <w:marLeft w:val="0"/>
      <w:marRight w:val="0"/>
      <w:marTop w:val="0"/>
      <w:marBottom w:val="0"/>
      <w:divBdr>
        <w:top w:val="none" w:sz="0" w:space="0" w:color="auto"/>
        <w:left w:val="none" w:sz="0" w:space="0" w:color="auto"/>
        <w:bottom w:val="none" w:sz="0" w:space="0" w:color="auto"/>
        <w:right w:val="none" w:sz="0" w:space="0" w:color="auto"/>
      </w:divBdr>
    </w:div>
    <w:div w:id="1962417994">
      <w:bodyDiv w:val="1"/>
      <w:marLeft w:val="0"/>
      <w:marRight w:val="0"/>
      <w:marTop w:val="0"/>
      <w:marBottom w:val="0"/>
      <w:divBdr>
        <w:top w:val="none" w:sz="0" w:space="0" w:color="auto"/>
        <w:left w:val="none" w:sz="0" w:space="0" w:color="auto"/>
        <w:bottom w:val="none" w:sz="0" w:space="0" w:color="auto"/>
        <w:right w:val="none" w:sz="0" w:space="0" w:color="auto"/>
      </w:divBdr>
    </w:div>
    <w:div w:id="1968197131">
      <w:bodyDiv w:val="1"/>
      <w:marLeft w:val="0"/>
      <w:marRight w:val="0"/>
      <w:marTop w:val="0"/>
      <w:marBottom w:val="0"/>
      <w:divBdr>
        <w:top w:val="none" w:sz="0" w:space="0" w:color="auto"/>
        <w:left w:val="none" w:sz="0" w:space="0" w:color="auto"/>
        <w:bottom w:val="none" w:sz="0" w:space="0" w:color="auto"/>
        <w:right w:val="none" w:sz="0" w:space="0" w:color="auto"/>
      </w:divBdr>
    </w:div>
    <w:div w:id="1984003940">
      <w:bodyDiv w:val="1"/>
      <w:marLeft w:val="0"/>
      <w:marRight w:val="0"/>
      <w:marTop w:val="0"/>
      <w:marBottom w:val="0"/>
      <w:divBdr>
        <w:top w:val="none" w:sz="0" w:space="0" w:color="auto"/>
        <w:left w:val="none" w:sz="0" w:space="0" w:color="auto"/>
        <w:bottom w:val="none" w:sz="0" w:space="0" w:color="auto"/>
        <w:right w:val="none" w:sz="0" w:space="0" w:color="auto"/>
      </w:divBdr>
    </w:div>
    <w:div w:id="2001498044">
      <w:bodyDiv w:val="1"/>
      <w:marLeft w:val="0"/>
      <w:marRight w:val="0"/>
      <w:marTop w:val="0"/>
      <w:marBottom w:val="0"/>
      <w:divBdr>
        <w:top w:val="none" w:sz="0" w:space="0" w:color="auto"/>
        <w:left w:val="none" w:sz="0" w:space="0" w:color="auto"/>
        <w:bottom w:val="none" w:sz="0" w:space="0" w:color="auto"/>
        <w:right w:val="none" w:sz="0" w:space="0" w:color="auto"/>
      </w:divBdr>
    </w:div>
    <w:div w:id="2009937804">
      <w:bodyDiv w:val="1"/>
      <w:marLeft w:val="0"/>
      <w:marRight w:val="0"/>
      <w:marTop w:val="0"/>
      <w:marBottom w:val="0"/>
      <w:divBdr>
        <w:top w:val="none" w:sz="0" w:space="0" w:color="auto"/>
        <w:left w:val="none" w:sz="0" w:space="0" w:color="auto"/>
        <w:bottom w:val="none" w:sz="0" w:space="0" w:color="auto"/>
        <w:right w:val="none" w:sz="0" w:space="0" w:color="auto"/>
      </w:divBdr>
    </w:div>
    <w:div w:id="2011180174">
      <w:bodyDiv w:val="1"/>
      <w:marLeft w:val="0"/>
      <w:marRight w:val="0"/>
      <w:marTop w:val="0"/>
      <w:marBottom w:val="0"/>
      <w:divBdr>
        <w:top w:val="none" w:sz="0" w:space="0" w:color="auto"/>
        <w:left w:val="none" w:sz="0" w:space="0" w:color="auto"/>
        <w:bottom w:val="none" w:sz="0" w:space="0" w:color="auto"/>
        <w:right w:val="none" w:sz="0" w:space="0" w:color="auto"/>
      </w:divBdr>
    </w:div>
    <w:div w:id="2015918079">
      <w:bodyDiv w:val="1"/>
      <w:marLeft w:val="0"/>
      <w:marRight w:val="0"/>
      <w:marTop w:val="0"/>
      <w:marBottom w:val="0"/>
      <w:divBdr>
        <w:top w:val="none" w:sz="0" w:space="0" w:color="auto"/>
        <w:left w:val="none" w:sz="0" w:space="0" w:color="auto"/>
        <w:bottom w:val="none" w:sz="0" w:space="0" w:color="auto"/>
        <w:right w:val="none" w:sz="0" w:space="0" w:color="auto"/>
      </w:divBdr>
    </w:div>
    <w:div w:id="2018729682">
      <w:bodyDiv w:val="1"/>
      <w:marLeft w:val="0"/>
      <w:marRight w:val="0"/>
      <w:marTop w:val="0"/>
      <w:marBottom w:val="0"/>
      <w:divBdr>
        <w:top w:val="none" w:sz="0" w:space="0" w:color="auto"/>
        <w:left w:val="none" w:sz="0" w:space="0" w:color="auto"/>
        <w:bottom w:val="none" w:sz="0" w:space="0" w:color="auto"/>
        <w:right w:val="none" w:sz="0" w:space="0" w:color="auto"/>
      </w:divBdr>
    </w:div>
    <w:div w:id="2029986420">
      <w:bodyDiv w:val="1"/>
      <w:marLeft w:val="0"/>
      <w:marRight w:val="0"/>
      <w:marTop w:val="0"/>
      <w:marBottom w:val="0"/>
      <w:divBdr>
        <w:top w:val="none" w:sz="0" w:space="0" w:color="auto"/>
        <w:left w:val="none" w:sz="0" w:space="0" w:color="auto"/>
        <w:bottom w:val="none" w:sz="0" w:space="0" w:color="auto"/>
        <w:right w:val="none" w:sz="0" w:space="0" w:color="auto"/>
      </w:divBdr>
    </w:div>
    <w:div w:id="2041584552">
      <w:bodyDiv w:val="1"/>
      <w:marLeft w:val="0"/>
      <w:marRight w:val="0"/>
      <w:marTop w:val="0"/>
      <w:marBottom w:val="0"/>
      <w:divBdr>
        <w:top w:val="none" w:sz="0" w:space="0" w:color="auto"/>
        <w:left w:val="none" w:sz="0" w:space="0" w:color="auto"/>
        <w:bottom w:val="none" w:sz="0" w:space="0" w:color="auto"/>
        <w:right w:val="none" w:sz="0" w:space="0" w:color="auto"/>
      </w:divBdr>
    </w:div>
    <w:div w:id="2055733317">
      <w:bodyDiv w:val="1"/>
      <w:marLeft w:val="0"/>
      <w:marRight w:val="0"/>
      <w:marTop w:val="0"/>
      <w:marBottom w:val="0"/>
      <w:divBdr>
        <w:top w:val="none" w:sz="0" w:space="0" w:color="auto"/>
        <w:left w:val="none" w:sz="0" w:space="0" w:color="auto"/>
        <w:bottom w:val="none" w:sz="0" w:space="0" w:color="auto"/>
        <w:right w:val="none" w:sz="0" w:space="0" w:color="auto"/>
      </w:divBdr>
    </w:div>
    <w:div w:id="2068257741">
      <w:bodyDiv w:val="1"/>
      <w:marLeft w:val="0"/>
      <w:marRight w:val="0"/>
      <w:marTop w:val="0"/>
      <w:marBottom w:val="0"/>
      <w:divBdr>
        <w:top w:val="none" w:sz="0" w:space="0" w:color="auto"/>
        <w:left w:val="none" w:sz="0" w:space="0" w:color="auto"/>
        <w:bottom w:val="none" w:sz="0" w:space="0" w:color="auto"/>
        <w:right w:val="none" w:sz="0" w:space="0" w:color="auto"/>
      </w:divBdr>
    </w:div>
    <w:div w:id="2069573276">
      <w:bodyDiv w:val="1"/>
      <w:marLeft w:val="0"/>
      <w:marRight w:val="0"/>
      <w:marTop w:val="0"/>
      <w:marBottom w:val="0"/>
      <w:divBdr>
        <w:top w:val="none" w:sz="0" w:space="0" w:color="auto"/>
        <w:left w:val="none" w:sz="0" w:space="0" w:color="auto"/>
        <w:bottom w:val="none" w:sz="0" w:space="0" w:color="auto"/>
        <w:right w:val="none" w:sz="0" w:space="0" w:color="auto"/>
      </w:divBdr>
    </w:div>
    <w:div w:id="2071535736">
      <w:bodyDiv w:val="1"/>
      <w:marLeft w:val="0"/>
      <w:marRight w:val="0"/>
      <w:marTop w:val="0"/>
      <w:marBottom w:val="0"/>
      <w:divBdr>
        <w:top w:val="none" w:sz="0" w:space="0" w:color="auto"/>
        <w:left w:val="none" w:sz="0" w:space="0" w:color="auto"/>
        <w:bottom w:val="none" w:sz="0" w:space="0" w:color="auto"/>
        <w:right w:val="none" w:sz="0" w:space="0" w:color="auto"/>
      </w:divBdr>
    </w:div>
    <w:div w:id="2089886219">
      <w:bodyDiv w:val="1"/>
      <w:marLeft w:val="0"/>
      <w:marRight w:val="0"/>
      <w:marTop w:val="0"/>
      <w:marBottom w:val="0"/>
      <w:divBdr>
        <w:top w:val="none" w:sz="0" w:space="0" w:color="auto"/>
        <w:left w:val="none" w:sz="0" w:space="0" w:color="auto"/>
        <w:bottom w:val="none" w:sz="0" w:space="0" w:color="auto"/>
        <w:right w:val="none" w:sz="0" w:space="0" w:color="auto"/>
      </w:divBdr>
    </w:div>
    <w:div w:id="2095739728">
      <w:bodyDiv w:val="1"/>
      <w:marLeft w:val="0"/>
      <w:marRight w:val="0"/>
      <w:marTop w:val="0"/>
      <w:marBottom w:val="0"/>
      <w:divBdr>
        <w:top w:val="none" w:sz="0" w:space="0" w:color="auto"/>
        <w:left w:val="none" w:sz="0" w:space="0" w:color="auto"/>
        <w:bottom w:val="none" w:sz="0" w:space="0" w:color="auto"/>
        <w:right w:val="none" w:sz="0" w:space="0" w:color="auto"/>
      </w:divBdr>
    </w:div>
    <w:div w:id="2098744165">
      <w:bodyDiv w:val="1"/>
      <w:marLeft w:val="0"/>
      <w:marRight w:val="0"/>
      <w:marTop w:val="0"/>
      <w:marBottom w:val="0"/>
      <w:divBdr>
        <w:top w:val="none" w:sz="0" w:space="0" w:color="auto"/>
        <w:left w:val="none" w:sz="0" w:space="0" w:color="auto"/>
        <w:bottom w:val="none" w:sz="0" w:space="0" w:color="auto"/>
        <w:right w:val="none" w:sz="0" w:space="0" w:color="auto"/>
      </w:divBdr>
    </w:div>
    <w:div w:id="2105415220">
      <w:bodyDiv w:val="1"/>
      <w:marLeft w:val="0"/>
      <w:marRight w:val="0"/>
      <w:marTop w:val="0"/>
      <w:marBottom w:val="0"/>
      <w:divBdr>
        <w:top w:val="none" w:sz="0" w:space="0" w:color="auto"/>
        <w:left w:val="none" w:sz="0" w:space="0" w:color="auto"/>
        <w:bottom w:val="none" w:sz="0" w:space="0" w:color="auto"/>
        <w:right w:val="none" w:sz="0" w:space="0" w:color="auto"/>
      </w:divBdr>
    </w:div>
    <w:div w:id="2116321207">
      <w:bodyDiv w:val="1"/>
      <w:marLeft w:val="0"/>
      <w:marRight w:val="0"/>
      <w:marTop w:val="0"/>
      <w:marBottom w:val="0"/>
      <w:divBdr>
        <w:top w:val="none" w:sz="0" w:space="0" w:color="auto"/>
        <w:left w:val="none" w:sz="0" w:space="0" w:color="auto"/>
        <w:bottom w:val="none" w:sz="0" w:space="0" w:color="auto"/>
        <w:right w:val="none" w:sz="0" w:space="0" w:color="auto"/>
      </w:divBdr>
    </w:div>
    <w:div w:id="2116903474">
      <w:bodyDiv w:val="1"/>
      <w:marLeft w:val="0"/>
      <w:marRight w:val="0"/>
      <w:marTop w:val="0"/>
      <w:marBottom w:val="0"/>
      <w:divBdr>
        <w:top w:val="none" w:sz="0" w:space="0" w:color="auto"/>
        <w:left w:val="none" w:sz="0" w:space="0" w:color="auto"/>
        <w:bottom w:val="none" w:sz="0" w:space="0" w:color="auto"/>
        <w:right w:val="none" w:sz="0" w:space="0" w:color="auto"/>
      </w:divBdr>
    </w:div>
    <w:div w:id="2128772828">
      <w:bodyDiv w:val="1"/>
      <w:marLeft w:val="0"/>
      <w:marRight w:val="0"/>
      <w:marTop w:val="0"/>
      <w:marBottom w:val="0"/>
      <w:divBdr>
        <w:top w:val="none" w:sz="0" w:space="0" w:color="auto"/>
        <w:left w:val="none" w:sz="0" w:space="0" w:color="auto"/>
        <w:bottom w:val="none" w:sz="0" w:space="0" w:color="auto"/>
        <w:right w:val="none" w:sz="0" w:space="0" w:color="auto"/>
      </w:divBdr>
    </w:div>
    <w:div w:id="2135364559">
      <w:bodyDiv w:val="1"/>
      <w:marLeft w:val="0"/>
      <w:marRight w:val="0"/>
      <w:marTop w:val="0"/>
      <w:marBottom w:val="0"/>
      <w:divBdr>
        <w:top w:val="none" w:sz="0" w:space="0" w:color="auto"/>
        <w:left w:val="none" w:sz="0" w:space="0" w:color="auto"/>
        <w:bottom w:val="none" w:sz="0" w:space="0" w:color="auto"/>
        <w:right w:val="none" w:sz="0" w:space="0" w:color="auto"/>
      </w:divBdr>
    </w:div>
    <w:div w:id="2136562608">
      <w:bodyDiv w:val="1"/>
      <w:marLeft w:val="0"/>
      <w:marRight w:val="0"/>
      <w:marTop w:val="0"/>
      <w:marBottom w:val="0"/>
      <w:divBdr>
        <w:top w:val="none" w:sz="0" w:space="0" w:color="auto"/>
        <w:left w:val="none" w:sz="0" w:space="0" w:color="auto"/>
        <w:bottom w:val="none" w:sz="0" w:space="0" w:color="auto"/>
        <w:right w:val="none" w:sz="0" w:space="0" w:color="auto"/>
      </w:divBdr>
    </w:div>
    <w:div w:id="2136754931">
      <w:bodyDiv w:val="1"/>
      <w:marLeft w:val="0"/>
      <w:marRight w:val="0"/>
      <w:marTop w:val="0"/>
      <w:marBottom w:val="0"/>
      <w:divBdr>
        <w:top w:val="none" w:sz="0" w:space="0" w:color="auto"/>
        <w:left w:val="none" w:sz="0" w:space="0" w:color="auto"/>
        <w:bottom w:val="none" w:sz="0" w:space="0" w:color="auto"/>
        <w:right w:val="none" w:sz="0" w:space="0" w:color="auto"/>
      </w:divBdr>
    </w:div>
    <w:div w:id="21385229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16/J.SSMPH.2020.10054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07/978-3-030-12263-8"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519/JSC.0b013e3181c699b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3711F24-DAB2-4330-9697-BBD031EA556B}"/>
      </w:docPartPr>
      <w:docPartBody>
        <w:p w:rsidR="005A2E24" w:rsidRDefault="006F4D1B">
          <w:r w:rsidRPr="00DE316F">
            <w:rPr>
              <w:rStyle w:val="PlaceholderText"/>
            </w:rPr>
            <w:t>Click or tap here to enter text.</w:t>
          </w:r>
        </w:p>
      </w:docPartBody>
    </w:docPart>
    <w:docPart>
      <w:docPartPr>
        <w:name w:val="F2CD9BA0B35943FBAAFB1F591DE49AE4"/>
        <w:category>
          <w:name w:val="General"/>
          <w:gallery w:val="placeholder"/>
        </w:category>
        <w:types>
          <w:type w:val="bbPlcHdr"/>
        </w:types>
        <w:behaviors>
          <w:behavior w:val="content"/>
        </w:behaviors>
        <w:guid w:val="{2B8E2A3B-E77F-46F5-BB08-8C00A3DAE6B8}"/>
      </w:docPartPr>
      <w:docPartBody>
        <w:p w:rsidR="000158F0" w:rsidRDefault="000158F0" w:rsidP="000158F0">
          <w:pPr>
            <w:pStyle w:val="F2CD9BA0B35943FBAAFB1F591DE49AE4"/>
          </w:pPr>
          <w:r w:rsidRPr="00DE316F">
            <w:rPr>
              <w:rStyle w:val="PlaceholderText"/>
            </w:rPr>
            <w:t>Click or tap here to enter text.</w:t>
          </w:r>
        </w:p>
      </w:docPartBody>
    </w:docPart>
    <w:docPart>
      <w:docPartPr>
        <w:name w:val="97ABA0AC0A89495781AAC6B60139BFA1"/>
        <w:category>
          <w:name w:val="General"/>
          <w:gallery w:val="placeholder"/>
        </w:category>
        <w:types>
          <w:type w:val="bbPlcHdr"/>
        </w:types>
        <w:behaviors>
          <w:behavior w:val="content"/>
        </w:behaviors>
        <w:guid w:val="{0DDD91D6-E7C7-455C-A2D4-37452B9432CD}"/>
      </w:docPartPr>
      <w:docPartBody>
        <w:p w:rsidR="007D7132" w:rsidRDefault="007D7132" w:rsidP="007D7132">
          <w:pPr>
            <w:pStyle w:val="97ABA0AC0A89495781AAC6B60139BFA1"/>
          </w:pPr>
          <w:r w:rsidRPr="00DE316F">
            <w:rPr>
              <w:rStyle w:val="PlaceholderText"/>
            </w:rPr>
            <w:t>Click or tap here to enter text.</w:t>
          </w:r>
        </w:p>
      </w:docPartBody>
    </w:docPart>
    <w:docPart>
      <w:docPartPr>
        <w:name w:val="2B2DE5C6B6254242BDC042B97B42AFCE"/>
        <w:category>
          <w:name w:val="General"/>
          <w:gallery w:val="placeholder"/>
        </w:category>
        <w:types>
          <w:type w:val="bbPlcHdr"/>
        </w:types>
        <w:behaviors>
          <w:behavior w:val="content"/>
        </w:behaviors>
        <w:guid w:val="{161CB648-5467-4083-B059-6CBA0CE60385}"/>
      </w:docPartPr>
      <w:docPartBody>
        <w:p w:rsidR="007D7132" w:rsidRDefault="007D7132" w:rsidP="007D7132">
          <w:pPr>
            <w:pStyle w:val="2B2DE5C6B6254242BDC042B97B42AFCE"/>
          </w:pPr>
          <w:r w:rsidRPr="00805B2F">
            <w:rPr>
              <w:rStyle w:val="PlaceholderText"/>
            </w:rPr>
            <w:t>Click or tap here to enter text.</w:t>
          </w:r>
        </w:p>
      </w:docPartBody>
    </w:docPart>
    <w:docPart>
      <w:docPartPr>
        <w:name w:val="CEB7D89F48A54BAC9EFB26A810095DD1"/>
        <w:category>
          <w:name w:val="General"/>
          <w:gallery w:val="placeholder"/>
        </w:category>
        <w:types>
          <w:type w:val="bbPlcHdr"/>
        </w:types>
        <w:behaviors>
          <w:behavior w:val="content"/>
        </w:behaviors>
        <w:guid w:val="{F92529E0-FDAC-4380-B936-37D1EDC81581}"/>
      </w:docPartPr>
      <w:docPartBody>
        <w:p w:rsidR="007D7132" w:rsidRDefault="007D7132" w:rsidP="007D7132">
          <w:pPr>
            <w:pStyle w:val="CEB7D89F48A54BAC9EFB26A810095DD1"/>
          </w:pPr>
          <w:r w:rsidRPr="00805B2F">
            <w:rPr>
              <w:rStyle w:val="PlaceholderText"/>
            </w:rPr>
            <w:t>Click or tap here to enter text.</w:t>
          </w:r>
        </w:p>
      </w:docPartBody>
    </w:docPart>
    <w:docPart>
      <w:docPartPr>
        <w:name w:val="3E06D7CDCDBA4838BF4A0090837312E7"/>
        <w:category>
          <w:name w:val="General"/>
          <w:gallery w:val="placeholder"/>
        </w:category>
        <w:types>
          <w:type w:val="bbPlcHdr"/>
        </w:types>
        <w:behaviors>
          <w:behavior w:val="content"/>
        </w:behaviors>
        <w:guid w:val="{5AFF4024-4E12-480D-A931-D8443FBD2763}"/>
      </w:docPartPr>
      <w:docPartBody>
        <w:p w:rsidR="007D7132" w:rsidRDefault="007D7132" w:rsidP="007D7132">
          <w:pPr>
            <w:pStyle w:val="3E06D7CDCDBA4838BF4A0090837312E7"/>
          </w:pPr>
          <w:r w:rsidRPr="00805B2F">
            <w:rPr>
              <w:rStyle w:val="PlaceholderText"/>
            </w:rPr>
            <w:t>Click or tap here to enter text.</w:t>
          </w:r>
        </w:p>
      </w:docPartBody>
    </w:docPart>
    <w:docPart>
      <w:docPartPr>
        <w:name w:val="A91B8D7393414FC887E5A2A43079242C"/>
        <w:category>
          <w:name w:val="General"/>
          <w:gallery w:val="placeholder"/>
        </w:category>
        <w:types>
          <w:type w:val="bbPlcHdr"/>
        </w:types>
        <w:behaviors>
          <w:behavior w:val="content"/>
        </w:behaviors>
        <w:guid w:val="{3939977B-137D-4B3C-BF44-D68B670F4653}"/>
      </w:docPartPr>
      <w:docPartBody>
        <w:p w:rsidR="007D7132" w:rsidRDefault="007D7132" w:rsidP="007D7132">
          <w:pPr>
            <w:pStyle w:val="A91B8D7393414FC887E5A2A43079242C"/>
          </w:pPr>
          <w:r w:rsidRPr="00DE316F">
            <w:rPr>
              <w:rStyle w:val="PlaceholderText"/>
            </w:rPr>
            <w:t>Click or tap here to enter text.</w:t>
          </w:r>
        </w:p>
      </w:docPartBody>
    </w:docPart>
    <w:docPart>
      <w:docPartPr>
        <w:name w:val="DDC7354A449E429F96C52885805E33C8"/>
        <w:category>
          <w:name w:val="General"/>
          <w:gallery w:val="placeholder"/>
        </w:category>
        <w:types>
          <w:type w:val="bbPlcHdr"/>
        </w:types>
        <w:behaviors>
          <w:behavior w:val="content"/>
        </w:behaviors>
        <w:guid w:val="{0047EA97-AA80-49D3-B448-FFBA03738C33}"/>
      </w:docPartPr>
      <w:docPartBody>
        <w:p w:rsidR="003E46A4" w:rsidRDefault="003E46A4" w:rsidP="003E46A4">
          <w:pPr>
            <w:pStyle w:val="DDC7354A449E429F96C52885805E33C8"/>
          </w:pPr>
          <w:r w:rsidRPr="00DE316F">
            <w:rPr>
              <w:rStyle w:val="PlaceholderText"/>
            </w:rPr>
            <w:t>Click or tap here to enter text.</w:t>
          </w:r>
        </w:p>
      </w:docPartBody>
    </w:docPart>
    <w:docPart>
      <w:docPartPr>
        <w:name w:val="91A32D7F57494237A57608AEEF8889AC"/>
        <w:category>
          <w:name w:val="General"/>
          <w:gallery w:val="placeholder"/>
        </w:category>
        <w:types>
          <w:type w:val="bbPlcHdr"/>
        </w:types>
        <w:behaviors>
          <w:behavior w:val="content"/>
        </w:behaviors>
        <w:guid w:val="{E8EAE5E9-97F0-40AA-A715-3C436F5C86C7}"/>
      </w:docPartPr>
      <w:docPartBody>
        <w:p w:rsidR="003E46A4" w:rsidRDefault="003E46A4" w:rsidP="003E46A4">
          <w:pPr>
            <w:pStyle w:val="91A32D7F57494237A57608AEEF8889AC"/>
          </w:pPr>
          <w:r w:rsidRPr="00DE316F">
            <w:rPr>
              <w:rStyle w:val="PlaceholderText"/>
            </w:rPr>
            <w:t>Click or tap here to enter text.</w:t>
          </w:r>
        </w:p>
      </w:docPartBody>
    </w:docPart>
    <w:docPart>
      <w:docPartPr>
        <w:name w:val="D149B1FAE8E44FFDA2A4AAC438644A73"/>
        <w:category>
          <w:name w:val="General"/>
          <w:gallery w:val="placeholder"/>
        </w:category>
        <w:types>
          <w:type w:val="bbPlcHdr"/>
        </w:types>
        <w:behaviors>
          <w:behavior w:val="content"/>
        </w:behaviors>
        <w:guid w:val="{BC452E55-356C-44D3-AFDC-EE86CE1E4ED5}"/>
      </w:docPartPr>
      <w:docPartBody>
        <w:p w:rsidR="003E46A4" w:rsidRDefault="003E46A4" w:rsidP="003E46A4">
          <w:pPr>
            <w:pStyle w:val="D149B1FAE8E44FFDA2A4AAC438644A73"/>
          </w:pPr>
          <w:r w:rsidRPr="00CC4ACC">
            <w:rPr>
              <w:rStyle w:val="PlaceholderText"/>
            </w:rPr>
            <w:t>Click or tap here to enter text.</w:t>
          </w:r>
        </w:p>
      </w:docPartBody>
    </w:docPart>
    <w:docPart>
      <w:docPartPr>
        <w:name w:val="57FEB12E9E844F6E805D06F6C29D26BC"/>
        <w:category>
          <w:name w:val="General"/>
          <w:gallery w:val="placeholder"/>
        </w:category>
        <w:types>
          <w:type w:val="bbPlcHdr"/>
        </w:types>
        <w:behaviors>
          <w:behavior w:val="content"/>
        </w:behaviors>
        <w:guid w:val="{2591574D-C23C-4E15-9EED-0EB4CE4DD66E}"/>
      </w:docPartPr>
      <w:docPartBody>
        <w:p w:rsidR="003E46A4" w:rsidRDefault="003E46A4" w:rsidP="003E46A4">
          <w:pPr>
            <w:pStyle w:val="57FEB12E9E844F6E805D06F6C29D26BC"/>
          </w:pPr>
          <w:r w:rsidRPr="00DE316F">
            <w:rPr>
              <w:rStyle w:val="PlaceholderText"/>
            </w:rPr>
            <w:t>Click or tap here to enter text.</w:t>
          </w:r>
        </w:p>
      </w:docPartBody>
    </w:docPart>
    <w:docPart>
      <w:docPartPr>
        <w:name w:val="47C2D0D5AAF4480B87F2C4FADB5C5F4F"/>
        <w:category>
          <w:name w:val="General"/>
          <w:gallery w:val="placeholder"/>
        </w:category>
        <w:types>
          <w:type w:val="bbPlcHdr"/>
        </w:types>
        <w:behaviors>
          <w:behavior w:val="content"/>
        </w:behaviors>
        <w:guid w:val="{3B818B2D-F059-4FF2-84DA-B869B4D9F5DD}"/>
      </w:docPartPr>
      <w:docPartBody>
        <w:p w:rsidR="003E46A4" w:rsidRDefault="003E46A4" w:rsidP="003E46A4">
          <w:pPr>
            <w:pStyle w:val="47C2D0D5AAF4480B87F2C4FADB5C5F4F"/>
          </w:pPr>
          <w:r w:rsidRPr="007F4278">
            <w:rPr>
              <w:rStyle w:val="PlaceholderText"/>
            </w:rPr>
            <w:t>Click or tap here to enter text.</w:t>
          </w:r>
        </w:p>
      </w:docPartBody>
    </w:docPart>
    <w:docPart>
      <w:docPartPr>
        <w:name w:val="78B402D6F93C4AE2B0EB352BA2693453"/>
        <w:category>
          <w:name w:val="General"/>
          <w:gallery w:val="placeholder"/>
        </w:category>
        <w:types>
          <w:type w:val="bbPlcHdr"/>
        </w:types>
        <w:behaviors>
          <w:behavior w:val="content"/>
        </w:behaviors>
        <w:guid w:val="{9E372EB4-BAD6-49DD-9AF5-A153A0A8A5C5}"/>
      </w:docPartPr>
      <w:docPartBody>
        <w:p w:rsidR="003E46A4" w:rsidRDefault="003E46A4" w:rsidP="003E46A4">
          <w:pPr>
            <w:pStyle w:val="78B402D6F93C4AE2B0EB352BA2693453"/>
          </w:pPr>
          <w:r w:rsidRPr="00DE316F">
            <w:rPr>
              <w:rStyle w:val="PlaceholderText"/>
            </w:rPr>
            <w:t>Click or tap here to enter text.</w:t>
          </w:r>
        </w:p>
      </w:docPartBody>
    </w:docPart>
    <w:docPart>
      <w:docPartPr>
        <w:name w:val="D4C82286108A412A9AC24CA7812DF5BF"/>
        <w:category>
          <w:name w:val="General"/>
          <w:gallery w:val="placeholder"/>
        </w:category>
        <w:types>
          <w:type w:val="bbPlcHdr"/>
        </w:types>
        <w:behaviors>
          <w:behavior w:val="content"/>
        </w:behaviors>
        <w:guid w:val="{6C060A2B-F677-4E73-994D-B3B22FCB0CF9}"/>
      </w:docPartPr>
      <w:docPartBody>
        <w:p w:rsidR="003E46A4" w:rsidRDefault="003E46A4" w:rsidP="003E46A4">
          <w:pPr>
            <w:pStyle w:val="D4C82286108A412A9AC24CA7812DF5BF"/>
          </w:pPr>
          <w:r w:rsidRPr="00DE316F">
            <w:rPr>
              <w:rStyle w:val="PlaceholderText"/>
            </w:rPr>
            <w:t>Click or tap here to enter text.</w:t>
          </w:r>
        </w:p>
      </w:docPartBody>
    </w:docPart>
    <w:docPart>
      <w:docPartPr>
        <w:name w:val="D9F0FF9DD9424E95957766E2F962ACED"/>
        <w:category>
          <w:name w:val="General"/>
          <w:gallery w:val="placeholder"/>
        </w:category>
        <w:types>
          <w:type w:val="bbPlcHdr"/>
        </w:types>
        <w:behaviors>
          <w:behavior w:val="content"/>
        </w:behaviors>
        <w:guid w:val="{250A3053-E18D-449A-93B9-1D9D9F7E936B}"/>
      </w:docPartPr>
      <w:docPartBody>
        <w:p w:rsidR="003E46A4" w:rsidRDefault="003E46A4" w:rsidP="003E46A4">
          <w:pPr>
            <w:pStyle w:val="D9F0FF9DD9424E95957766E2F962ACED"/>
          </w:pPr>
          <w:r w:rsidRPr="00DE316F">
            <w:rPr>
              <w:rStyle w:val="PlaceholderText"/>
            </w:rPr>
            <w:t>Click or tap here to enter text.</w:t>
          </w:r>
        </w:p>
      </w:docPartBody>
    </w:docPart>
    <w:docPart>
      <w:docPartPr>
        <w:name w:val="831F649A3E744FE696285F57BBE138FB"/>
        <w:category>
          <w:name w:val="General"/>
          <w:gallery w:val="placeholder"/>
        </w:category>
        <w:types>
          <w:type w:val="bbPlcHdr"/>
        </w:types>
        <w:behaviors>
          <w:behavior w:val="content"/>
        </w:behaviors>
        <w:guid w:val="{79F3613B-926E-49A1-87C9-72E089A8ABA4}"/>
      </w:docPartPr>
      <w:docPartBody>
        <w:p w:rsidR="003E46A4" w:rsidRDefault="003E46A4" w:rsidP="003E46A4">
          <w:pPr>
            <w:pStyle w:val="831F649A3E744FE696285F57BBE138FB"/>
          </w:pPr>
          <w:r w:rsidRPr="00DE316F">
            <w:rPr>
              <w:rStyle w:val="PlaceholderText"/>
            </w:rPr>
            <w:t>Click or tap here to enter text.</w:t>
          </w:r>
        </w:p>
      </w:docPartBody>
    </w:docPart>
    <w:docPart>
      <w:docPartPr>
        <w:name w:val="BC89E1EEB96C4A6581FB4B8040F912E2"/>
        <w:category>
          <w:name w:val="General"/>
          <w:gallery w:val="placeholder"/>
        </w:category>
        <w:types>
          <w:type w:val="bbPlcHdr"/>
        </w:types>
        <w:behaviors>
          <w:behavior w:val="content"/>
        </w:behaviors>
        <w:guid w:val="{86E19FC7-CC98-4567-B9A5-B0507FD01668}"/>
      </w:docPartPr>
      <w:docPartBody>
        <w:p w:rsidR="00C87B31" w:rsidRDefault="007D508A" w:rsidP="007D508A">
          <w:pPr>
            <w:pStyle w:val="BC89E1EEB96C4A6581FB4B8040F912E2"/>
          </w:pPr>
          <w:r w:rsidRPr="00DE316F">
            <w:rPr>
              <w:rStyle w:val="PlaceholderText"/>
            </w:rPr>
            <w:t>Click or tap here to enter text.</w:t>
          </w:r>
        </w:p>
      </w:docPartBody>
    </w:docPart>
    <w:docPart>
      <w:docPartPr>
        <w:name w:val="74BB2A997B0D46F6B3ECE40949E1E2F0"/>
        <w:category>
          <w:name w:val="General"/>
          <w:gallery w:val="placeholder"/>
        </w:category>
        <w:types>
          <w:type w:val="bbPlcHdr"/>
        </w:types>
        <w:behaviors>
          <w:behavior w:val="content"/>
        </w:behaviors>
        <w:guid w:val="{DE25CD9D-6685-4D95-8C25-CD84E0BB6AC2}"/>
      </w:docPartPr>
      <w:docPartBody>
        <w:p w:rsidR="00C87B31" w:rsidRDefault="007D508A" w:rsidP="007D508A">
          <w:pPr>
            <w:pStyle w:val="74BB2A997B0D46F6B3ECE40949E1E2F0"/>
          </w:pPr>
          <w:r w:rsidRPr="00DE316F">
            <w:rPr>
              <w:rStyle w:val="PlaceholderText"/>
            </w:rPr>
            <w:t>Click or tap here to enter text.</w:t>
          </w:r>
        </w:p>
      </w:docPartBody>
    </w:docPart>
    <w:docPart>
      <w:docPartPr>
        <w:name w:val="958A4B3DD59248E886B77F6A0FB6B960"/>
        <w:category>
          <w:name w:val="General"/>
          <w:gallery w:val="placeholder"/>
        </w:category>
        <w:types>
          <w:type w:val="bbPlcHdr"/>
        </w:types>
        <w:behaviors>
          <w:behavior w:val="content"/>
        </w:behaviors>
        <w:guid w:val="{2265C97F-22B4-4BE5-A5B6-FC732746FAC3}"/>
      </w:docPartPr>
      <w:docPartBody>
        <w:p w:rsidR="00C32724" w:rsidRDefault="00C87B31" w:rsidP="00C87B31">
          <w:pPr>
            <w:pStyle w:val="958A4B3DD59248E886B77F6A0FB6B960"/>
          </w:pPr>
          <w:r w:rsidRPr="007F4278">
            <w:rPr>
              <w:rStyle w:val="PlaceholderText"/>
            </w:rPr>
            <w:t>Click or tap here to enter text.</w:t>
          </w:r>
        </w:p>
      </w:docPartBody>
    </w:docPart>
    <w:docPart>
      <w:docPartPr>
        <w:name w:val="28BD0BE2C376482CA9C454EA4A01864E"/>
        <w:category>
          <w:name w:val="General"/>
          <w:gallery w:val="placeholder"/>
        </w:category>
        <w:types>
          <w:type w:val="bbPlcHdr"/>
        </w:types>
        <w:behaviors>
          <w:behavior w:val="content"/>
        </w:behaviors>
        <w:guid w:val="{9B21A9D3-7296-4FE5-B06A-95B397DE50A3}"/>
      </w:docPartPr>
      <w:docPartBody>
        <w:p w:rsidR="00C32724" w:rsidRDefault="00C87B31" w:rsidP="00C87B31">
          <w:pPr>
            <w:pStyle w:val="28BD0BE2C376482CA9C454EA4A01864E"/>
          </w:pPr>
          <w:r w:rsidRPr="00DE316F">
            <w:rPr>
              <w:rStyle w:val="PlaceholderText"/>
            </w:rPr>
            <w:t>Click or tap here to enter text.</w:t>
          </w:r>
        </w:p>
      </w:docPartBody>
    </w:docPart>
    <w:docPart>
      <w:docPartPr>
        <w:name w:val="101E148B61534B43981AB5316BB38F70"/>
        <w:category>
          <w:name w:val="General"/>
          <w:gallery w:val="placeholder"/>
        </w:category>
        <w:types>
          <w:type w:val="bbPlcHdr"/>
        </w:types>
        <w:behaviors>
          <w:behavior w:val="content"/>
        </w:behaviors>
        <w:guid w:val="{AFF2EF3F-023E-4ED4-8118-E923AC0D2BC3}"/>
      </w:docPartPr>
      <w:docPartBody>
        <w:p w:rsidR="00C91278" w:rsidRDefault="00105D5D" w:rsidP="00105D5D">
          <w:pPr>
            <w:pStyle w:val="101E148B61534B43981AB5316BB38F70"/>
          </w:pPr>
          <w:r w:rsidRPr="00DE316F">
            <w:rPr>
              <w:rStyle w:val="PlaceholderText"/>
            </w:rPr>
            <w:t>Click or tap here to enter text.</w:t>
          </w:r>
        </w:p>
      </w:docPartBody>
    </w:docPart>
    <w:docPart>
      <w:docPartPr>
        <w:name w:val="09AD412DFB2E44A2A94655B38DBB5AB4"/>
        <w:category>
          <w:name w:val="General"/>
          <w:gallery w:val="placeholder"/>
        </w:category>
        <w:types>
          <w:type w:val="bbPlcHdr"/>
        </w:types>
        <w:behaviors>
          <w:behavior w:val="content"/>
        </w:behaviors>
        <w:guid w:val="{203D0863-141B-4900-B841-F8F830562BEF}"/>
      </w:docPartPr>
      <w:docPartBody>
        <w:p w:rsidR="00C91278" w:rsidRDefault="00105D5D" w:rsidP="00105D5D">
          <w:pPr>
            <w:pStyle w:val="09AD412DFB2E44A2A94655B38DBB5AB4"/>
          </w:pPr>
          <w:r w:rsidRPr="00DE316F">
            <w:rPr>
              <w:rStyle w:val="PlaceholderText"/>
            </w:rPr>
            <w:t>Click or tap here to enter text.</w:t>
          </w:r>
        </w:p>
      </w:docPartBody>
    </w:docPart>
    <w:docPart>
      <w:docPartPr>
        <w:name w:val="FE164F4AE9734FE8B9F08BB1D508C4A0"/>
        <w:category>
          <w:name w:val="General"/>
          <w:gallery w:val="placeholder"/>
        </w:category>
        <w:types>
          <w:type w:val="bbPlcHdr"/>
        </w:types>
        <w:behaviors>
          <w:behavior w:val="content"/>
        </w:behaviors>
        <w:guid w:val="{61B464B8-9C58-4CCF-92E7-1CD299B16709}"/>
      </w:docPartPr>
      <w:docPartBody>
        <w:p w:rsidR="00C91278" w:rsidRDefault="00105D5D" w:rsidP="00105D5D">
          <w:pPr>
            <w:pStyle w:val="FE164F4AE9734FE8B9F08BB1D508C4A0"/>
          </w:pPr>
          <w:r w:rsidRPr="00DE316F">
            <w:rPr>
              <w:rStyle w:val="PlaceholderText"/>
            </w:rPr>
            <w:t>Click or tap here to enter text.</w:t>
          </w:r>
        </w:p>
      </w:docPartBody>
    </w:docPart>
    <w:docPart>
      <w:docPartPr>
        <w:name w:val="8784AF6AE1B34E13A8053FAAA07DFE5B"/>
        <w:category>
          <w:name w:val="General"/>
          <w:gallery w:val="placeholder"/>
        </w:category>
        <w:types>
          <w:type w:val="bbPlcHdr"/>
        </w:types>
        <w:behaviors>
          <w:behavior w:val="content"/>
        </w:behaviors>
        <w:guid w:val="{3D6B11E8-FACD-4AED-9664-409B313FEBCB}"/>
      </w:docPartPr>
      <w:docPartBody>
        <w:p w:rsidR="00344013" w:rsidRDefault="00C91278" w:rsidP="00C91278">
          <w:pPr>
            <w:pStyle w:val="8784AF6AE1B34E13A8053FAAA07DFE5B"/>
          </w:pPr>
          <w:r w:rsidRPr="00DE316F">
            <w:rPr>
              <w:rStyle w:val="PlaceholderText"/>
            </w:rPr>
            <w:t>Click or tap here to enter text.</w:t>
          </w:r>
        </w:p>
      </w:docPartBody>
    </w:docPart>
    <w:docPart>
      <w:docPartPr>
        <w:name w:val="958D1BBCE3ED4919BBEF8A114098A0B7"/>
        <w:category>
          <w:name w:val="General"/>
          <w:gallery w:val="placeholder"/>
        </w:category>
        <w:types>
          <w:type w:val="bbPlcHdr"/>
        </w:types>
        <w:behaviors>
          <w:behavior w:val="content"/>
        </w:behaviors>
        <w:guid w:val="{B0EE78D4-060F-47D5-B11F-ED2C77C0812B}"/>
      </w:docPartPr>
      <w:docPartBody>
        <w:p w:rsidR="00344013" w:rsidRDefault="00C91278" w:rsidP="00C91278">
          <w:pPr>
            <w:pStyle w:val="958D1BBCE3ED4919BBEF8A114098A0B7"/>
          </w:pPr>
          <w:r w:rsidRPr="00DE316F">
            <w:rPr>
              <w:rStyle w:val="PlaceholderText"/>
            </w:rPr>
            <w:t>Click or tap here to enter text.</w:t>
          </w:r>
        </w:p>
      </w:docPartBody>
    </w:docPart>
    <w:docPart>
      <w:docPartPr>
        <w:name w:val="ACB537E0AC1B4CF682DCFE720377C6F8"/>
        <w:category>
          <w:name w:val="General"/>
          <w:gallery w:val="placeholder"/>
        </w:category>
        <w:types>
          <w:type w:val="bbPlcHdr"/>
        </w:types>
        <w:behaviors>
          <w:behavior w:val="content"/>
        </w:behaviors>
        <w:guid w:val="{D06CD83A-4A96-4686-852D-A1745217F891}"/>
      </w:docPartPr>
      <w:docPartBody>
        <w:p w:rsidR="00344013" w:rsidRDefault="00C91278" w:rsidP="00C91278">
          <w:pPr>
            <w:pStyle w:val="ACB537E0AC1B4CF682DCFE720377C6F8"/>
          </w:pPr>
          <w:r w:rsidRPr="00805B2F">
            <w:rPr>
              <w:rStyle w:val="PlaceholderText"/>
            </w:rPr>
            <w:t>Click or tap here to enter text.</w:t>
          </w:r>
        </w:p>
      </w:docPartBody>
    </w:docPart>
    <w:docPart>
      <w:docPartPr>
        <w:name w:val="8B0B47C8560C4D3AB9427255955E99D9"/>
        <w:category>
          <w:name w:val="General"/>
          <w:gallery w:val="placeholder"/>
        </w:category>
        <w:types>
          <w:type w:val="bbPlcHdr"/>
        </w:types>
        <w:behaviors>
          <w:behavior w:val="content"/>
        </w:behaviors>
        <w:guid w:val="{D01CC0FF-05EB-427D-A4CE-9CC4ABF0FAC5}"/>
      </w:docPartPr>
      <w:docPartBody>
        <w:p w:rsidR="00344013" w:rsidRDefault="00C91278" w:rsidP="00C91278">
          <w:pPr>
            <w:pStyle w:val="8B0B47C8560C4D3AB9427255955E99D9"/>
          </w:pPr>
          <w:r w:rsidRPr="00805B2F">
            <w:rPr>
              <w:rStyle w:val="PlaceholderText"/>
            </w:rPr>
            <w:t>Click or tap here to enter text.</w:t>
          </w:r>
        </w:p>
      </w:docPartBody>
    </w:docPart>
    <w:docPart>
      <w:docPartPr>
        <w:name w:val="A3251D6626F24401879CA529EE4D0D09"/>
        <w:category>
          <w:name w:val="General"/>
          <w:gallery w:val="placeholder"/>
        </w:category>
        <w:types>
          <w:type w:val="bbPlcHdr"/>
        </w:types>
        <w:behaviors>
          <w:behavior w:val="content"/>
        </w:behaviors>
        <w:guid w:val="{672C4650-2D90-4DEA-93C1-1E3D75AAAEA8}"/>
      </w:docPartPr>
      <w:docPartBody>
        <w:p w:rsidR="00344013" w:rsidRDefault="00C91278" w:rsidP="00C91278">
          <w:pPr>
            <w:pStyle w:val="A3251D6626F24401879CA529EE4D0D09"/>
          </w:pPr>
          <w:r w:rsidRPr="00DE316F">
            <w:rPr>
              <w:rStyle w:val="PlaceholderText"/>
            </w:rPr>
            <w:t>Click or tap here to enter text.</w:t>
          </w:r>
        </w:p>
      </w:docPartBody>
    </w:docPart>
    <w:docPart>
      <w:docPartPr>
        <w:name w:val="2AB2CE2AE85CF643A5F0C512D42B561D"/>
        <w:category>
          <w:name w:val="General"/>
          <w:gallery w:val="placeholder"/>
        </w:category>
        <w:types>
          <w:type w:val="bbPlcHdr"/>
        </w:types>
        <w:behaviors>
          <w:behavior w:val="content"/>
        </w:behaviors>
        <w:guid w:val="{70D119D9-9E42-0E49-B21E-7615DA22AB0D}"/>
      </w:docPartPr>
      <w:docPartBody>
        <w:p w:rsidR="002D5FFE" w:rsidRDefault="00373484" w:rsidP="00373484">
          <w:pPr>
            <w:pStyle w:val="2AB2CE2AE85CF643A5F0C512D42B561D"/>
          </w:pPr>
          <w:r w:rsidRPr="00DE316F">
            <w:rPr>
              <w:rStyle w:val="PlaceholderText"/>
            </w:rPr>
            <w:t>Click or tap here to enter text.</w:t>
          </w:r>
        </w:p>
      </w:docPartBody>
    </w:docPart>
    <w:docPart>
      <w:docPartPr>
        <w:name w:val="CB8A3705077CF0449A01AC854207CE0C"/>
        <w:category>
          <w:name w:val="General"/>
          <w:gallery w:val="placeholder"/>
        </w:category>
        <w:types>
          <w:type w:val="bbPlcHdr"/>
        </w:types>
        <w:behaviors>
          <w:behavior w:val="content"/>
        </w:behaviors>
        <w:guid w:val="{4D637EFC-1F40-6245-87D2-61B66A28C8BC}"/>
      </w:docPartPr>
      <w:docPartBody>
        <w:p w:rsidR="00946D7C" w:rsidRDefault="00E23082" w:rsidP="00E23082">
          <w:pPr>
            <w:pStyle w:val="CB8A3705077CF0449A01AC854207CE0C"/>
          </w:pPr>
          <w:r w:rsidRPr="00805B2F">
            <w:rPr>
              <w:rStyle w:val="PlaceholderText"/>
            </w:rPr>
            <w:t>Click or tap here to enter text.</w:t>
          </w:r>
        </w:p>
      </w:docPartBody>
    </w:docPart>
    <w:docPart>
      <w:docPartPr>
        <w:name w:val="B1F6EA991BB59942AA27B33C4DAD8C83"/>
        <w:category>
          <w:name w:val="General"/>
          <w:gallery w:val="placeholder"/>
        </w:category>
        <w:types>
          <w:type w:val="bbPlcHdr"/>
        </w:types>
        <w:behaviors>
          <w:behavior w:val="content"/>
        </w:behaviors>
        <w:guid w:val="{626F00EA-5F49-1D4A-8FB3-899AD7CA7064}"/>
      </w:docPartPr>
      <w:docPartBody>
        <w:p w:rsidR="002D0017" w:rsidRDefault="00946D7C" w:rsidP="00946D7C">
          <w:pPr>
            <w:pStyle w:val="B1F6EA991BB59942AA27B33C4DAD8C83"/>
          </w:pPr>
          <w:r w:rsidRPr="00805B2F">
            <w:rPr>
              <w:rStyle w:val="PlaceholderText"/>
            </w:rPr>
            <w:t>Click or tap here to enter text.</w:t>
          </w:r>
        </w:p>
      </w:docPartBody>
    </w:docPart>
    <w:docPart>
      <w:docPartPr>
        <w:name w:val="BF9E6F1AE574BB4680DA415FCB7D3F3B"/>
        <w:category>
          <w:name w:val="General"/>
          <w:gallery w:val="placeholder"/>
        </w:category>
        <w:types>
          <w:type w:val="bbPlcHdr"/>
        </w:types>
        <w:behaviors>
          <w:behavior w:val="content"/>
        </w:behaviors>
        <w:guid w:val="{F0090BAD-1FA6-874A-B327-744C87D35384}"/>
      </w:docPartPr>
      <w:docPartBody>
        <w:p w:rsidR="00B07AA1" w:rsidRDefault="00B07AA1" w:rsidP="00B07AA1">
          <w:pPr>
            <w:pStyle w:val="BF9E6F1AE574BB4680DA415FCB7D3F3B"/>
          </w:pPr>
          <w:r w:rsidRPr="00DE316F">
            <w:rPr>
              <w:rStyle w:val="PlaceholderText"/>
            </w:rPr>
            <w:t>Click or tap here to enter text.</w:t>
          </w:r>
        </w:p>
      </w:docPartBody>
    </w:docPart>
    <w:docPart>
      <w:docPartPr>
        <w:name w:val="1177A42EFE37B74482AE646850DA048D"/>
        <w:category>
          <w:name w:val="General"/>
          <w:gallery w:val="placeholder"/>
        </w:category>
        <w:types>
          <w:type w:val="bbPlcHdr"/>
        </w:types>
        <w:behaviors>
          <w:behavior w:val="content"/>
        </w:behaviors>
        <w:guid w:val="{20F467B7-CE1B-1242-8D93-5F6EA17C356F}"/>
      </w:docPartPr>
      <w:docPartBody>
        <w:p w:rsidR="00B07AA1" w:rsidRDefault="00B07AA1" w:rsidP="00B07AA1">
          <w:pPr>
            <w:pStyle w:val="1177A42EFE37B74482AE646850DA048D"/>
          </w:pPr>
          <w:r w:rsidRPr="00DE316F">
            <w:rPr>
              <w:rStyle w:val="PlaceholderText"/>
            </w:rPr>
            <w:t>Click or tap here to enter text.</w:t>
          </w:r>
        </w:p>
      </w:docPartBody>
    </w:docPart>
    <w:docPart>
      <w:docPartPr>
        <w:name w:val="1FFFD787913BB74D87DE256FD921ED29"/>
        <w:category>
          <w:name w:val="General"/>
          <w:gallery w:val="placeholder"/>
        </w:category>
        <w:types>
          <w:type w:val="bbPlcHdr"/>
        </w:types>
        <w:behaviors>
          <w:behavior w:val="content"/>
        </w:behaviors>
        <w:guid w:val="{CEB83DCC-2527-8E4C-9B7A-8ACF4839F1B3}"/>
      </w:docPartPr>
      <w:docPartBody>
        <w:p w:rsidR="00B07AA1" w:rsidRDefault="00B07AA1" w:rsidP="00B07AA1">
          <w:pPr>
            <w:pStyle w:val="1FFFD787913BB74D87DE256FD921ED29"/>
          </w:pPr>
          <w:r w:rsidRPr="00DE316F">
            <w:rPr>
              <w:rStyle w:val="PlaceholderText"/>
            </w:rPr>
            <w:t>Click or tap here to enter text.</w:t>
          </w:r>
        </w:p>
      </w:docPartBody>
    </w:docPart>
    <w:docPart>
      <w:docPartPr>
        <w:name w:val="974BE5DE25784542930C3F7F9CB1E448"/>
        <w:category>
          <w:name w:val="General"/>
          <w:gallery w:val="placeholder"/>
        </w:category>
        <w:types>
          <w:type w:val="bbPlcHdr"/>
        </w:types>
        <w:behaviors>
          <w:behavior w:val="content"/>
        </w:behaviors>
        <w:guid w:val="{E788CF48-BED6-4668-A424-83EC53155A49}"/>
      </w:docPartPr>
      <w:docPartBody>
        <w:p w:rsidR="009B408A" w:rsidRDefault="0009627F" w:rsidP="0009627F">
          <w:pPr>
            <w:pStyle w:val="974BE5DE25784542930C3F7F9CB1E448"/>
          </w:pPr>
          <w:r w:rsidRPr="00DE316F">
            <w:rPr>
              <w:rStyle w:val="PlaceholderText"/>
            </w:rPr>
            <w:t>Click or tap here to enter text.</w:t>
          </w:r>
        </w:p>
      </w:docPartBody>
    </w:docPart>
    <w:docPart>
      <w:docPartPr>
        <w:name w:val="9E780CD39BB043EDBD852027A72452B3"/>
        <w:category>
          <w:name w:val="General"/>
          <w:gallery w:val="placeholder"/>
        </w:category>
        <w:types>
          <w:type w:val="bbPlcHdr"/>
        </w:types>
        <w:behaviors>
          <w:behavior w:val="content"/>
        </w:behaviors>
        <w:guid w:val="{701D5E2D-6DCC-41EE-9E8B-1F7AD9BD83A5}"/>
      </w:docPartPr>
      <w:docPartBody>
        <w:p w:rsidR="009B408A" w:rsidRDefault="0009627F" w:rsidP="0009627F">
          <w:pPr>
            <w:pStyle w:val="9E780CD39BB043EDBD852027A72452B3"/>
          </w:pPr>
          <w:r w:rsidRPr="00DE316F">
            <w:rPr>
              <w:rStyle w:val="PlaceholderText"/>
            </w:rPr>
            <w:t>Click or tap here to enter text.</w:t>
          </w:r>
        </w:p>
      </w:docPartBody>
    </w:docPart>
    <w:docPart>
      <w:docPartPr>
        <w:name w:val="E8B8D0D87F044DAE936BB614412CED48"/>
        <w:category>
          <w:name w:val="General"/>
          <w:gallery w:val="placeholder"/>
        </w:category>
        <w:types>
          <w:type w:val="bbPlcHdr"/>
        </w:types>
        <w:behaviors>
          <w:behavior w:val="content"/>
        </w:behaviors>
        <w:guid w:val="{5AA3042A-1275-416E-B1B9-242E88F6585D}"/>
      </w:docPartPr>
      <w:docPartBody>
        <w:p w:rsidR="009B408A" w:rsidRDefault="0009627F" w:rsidP="0009627F">
          <w:pPr>
            <w:pStyle w:val="E8B8D0D87F044DAE936BB614412CED48"/>
          </w:pPr>
          <w:r w:rsidRPr="00DE316F">
            <w:rPr>
              <w:rStyle w:val="PlaceholderText"/>
            </w:rPr>
            <w:t>Click or tap here to enter text.</w:t>
          </w:r>
        </w:p>
      </w:docPartBody>
    </w:docPart>
    <w:docPart>
      <w:docPartPr>
        <w:name w:val="64A5AC401EC742B293195CCFDCEDC29A"/>
        <w:category>
          <w:name w:val="General"/>
          <w:gallery w:val="placeholder"/>
        </w:category>
        <w:types>
          <w:type w:val="bbPlcHdr"/>
        </w:types>
        <w:behaviors>
          <w:behavior w:val="content"/>
        </w:behaviors>
        <w:guid w:val="{AA501CDE-87E0-4850-98F0-8337B3BC51BD}"/>
      </w:docPartPr>
      <w:docPartBody>
        <w:p w:rsidR="009B408A" w:rsidRDefault="0009627F" w:rsidP="0009627F">
          <w:pPr>
            <w:pStyle w:val="64A5AC401EC742B293195CCFDCEDC29A"/>
          </w:pPr>
          <w:r w:rsidRPr="00DE316F">
            <w:rPr>
              <w:rStyle w:val="PlaceholderText"/>
            </w:rPr>
            <w:t>Click or tap here to enter text.</w:t>
          </w:r>
        </w:p>
      </w:docPartBody>
    </w:docPart>
    <w:docPart>
      <w:docPartPr>
        <w:name w:val="668C8EA52077474287B175A41D869074"/>
        <w:category>
          <w:name w:val="General"/>
          <w:gallery w:val="placeholder"/>
        </w:category>
        <w:types>
          <w:type w:val="bbPlcHdr"/>
        </w:types>
        <w:behaviors>
          <w:behavior w:val="content"/>
        </w:behaviors>
        <w:guid w:val="{8E382C39-EA45-4608-882B-79D907DF52F5}"/>
      </w:docPartPr>
      <w:docPartBody>
        <w:p w:rsidR="008F71F4" w:rsidRDefault="00C85205" w:rsidP="00C85205">
          <w:pPr>
            <w:pStyle w:val="668C8EA52077474287B175A41D869074"/>
          </w:pPr>
          <w:r w:rsidRPr="00DE316F">
            <w:rPr>
              <w:rStyle w:val="PlaceholderText"/>
            </w:rPr>
            <w:t>Click or tap here to enter text.</w:t>
          </w:r>
        </w:p>
      </w:docPartBody>
    </w:docPart>
    <w:docPart>
      <w:docPartPr>
        <w:name w:val="23D2A9F0E7934A9E9E2F1DE6190F740B"/>
        <w:category>
          <w:name w:val="General"/>
          <w:gallery w:val="placeholder"/>
        </w:category>
        <w:types>
          <w:type w:val="bbPlcHdr"/>
        </w:types>
        <w:behaviors>
          <w:behavior w:val="content"/>
        </w:behaviors>
        <w:guid w:val="{598C4809-B459-49A3-BFF8-A33DCD5E6DA1}"/>
      </w:docPartPr>
      <w:docPartBody>
        <w:p w:rsidR="008F71F4" w:rsidRDefault="00C85205" w:rsidP="00C85205">
          <w:pPr>
            <w:pStyle w:val="23D2A9F0E7934A9E9E2F1DE6190F740B"/>
          </w:pPr>
          <w:r w:rsidRPr="00DE31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C4A"/>
    <w:rsid w:val="000158F0"/>
    <w:rsid w:val="00025E15"/>
    <w:rsid w:val="000353BC"/>
    <w:rsid w:val="00043C18"/>
    <w:rsid w:val="00044E48"/>
    <w:rsid w:val="000531A5"/>
    <w:rsid w:val="00054E83"/>
    <w:rsid w:val="00056C14"/>
    <w:rsid w:val="0009627F"/>
    <w:rsid w:val="000A26C3"/>
    <w:rsid w:val="000C03DA"/>
    <w:rsid w:val="000E664E"/>
    <w:rsid w:val="00105D5D"/>
    <w:rsid w:val="001073A0"/>
    <w:rsid w:val="00111CBF"/>
    <w:rsid w:val="001535B1"/>
    <w:rsid w:val="001809C8"/>
    <w:rsid w:val="001A7438"/>
    <w:rsid w:val="001B3349"/>
    <w:rsid w:val="001D6B4B"/>
    <w:rsid w:val="001E4653"/>
    <w:rsid w:val="001F084F"/>
    <w:rsid w:val="00204919"/>
    <w:rsid w:val="002062CD"/>
    <w:rsid w:val="00217C16"/>
    <w:rsid w:val="00230187"/>
    <w:rsid w:val="002336B4"/>
    <w:rsid w:val="002619A1"/>
    <w:rsid w:val="002B0B67"/>
    <w:rsid w:val="002B1717"/>
    <w:rsid w:val="002D0017"/>
    <w:rsid w:val="002D5FFE"/>
    <w:rsid w:val="002E1377"/>
    <w:rsid w:val="002E243F"/>
    <w:rsid w:val="002E5372"/>
    <w:rsid w:val="003021DA"/>
    <w:rsid w:val="00344013"/>
    <w:rsid w:val="00360F33"/>
    <w:rsid w:val="00373484"/>
    <w:rsid w:val="003829B1"/>
    <w:rsid w:val="00392E6D"/>
    <w:rsid w:val="00397DFA"/>
    <w:rsid w:val="003A0462"/>
    <w:rsid w:val="003C339C"/>
    <w:rsid w:val="003D79CB"/>
    <w:rsid w:val="003D7A2E"/>
    <w:rsid w:val="003E0B23"/>
    <w:rsid w:val="003E46A4"/>
    <w:rsid w:val="00400063"/>
    <w:rsid w:val="004066E4"/>
    <w:rsid w:val="004113D6"/>
    <w:rsid w:val="00415D18"/>
    <w:rsid w:val="00426C4A"/>
    <w:rsid w:val="00431BF1"/>
    <w:rsid w:val="0043241F"/>
    <w:rsid w:val="00450E66"/>
    <w:rsid w:val="004757E7"/>
    <w:rsid w:val="00496E40"/>
    <w:rsid w:val="004A1319"/>
    <w:rsid w:val="004B7E1B"/>
    <w:rsid w:val="004D14E6"/>
    <w:rsid w:val="004E185F"/>
    <w:rsid w:val="004E3A1A"/>
    <w:rsid w:val="004E3DBE"/>
    <w:rsid w:val="00511E4C"/>
    <w:rsid w:val="00520773"/>
    <w:rsid w:val="00561E8F"/>
    <w:rsid w:val="00582988"/>
    <w:rsid w:val="00585181"/>
    <w:rsid w:val="005A2E24"/>
    <w:rsid w:val="005F15B4"/>
    <w:rsid w:val="00615A56"/>
    <w:rsid w:val="0066157E"/>
    <w:rsid w:val="00693243"/>
    <w:rsid w:val="006A4D53"/>
    <w:rsid w:val="006B7407"/>
    <w:rsid w:val="006D2799"/>
    <w:rsid w:val="006D3CF1"/>
    <w:rsid w:val="006D7AD3"/>
    <w:rsid w:val="006F094E"/>
    <w:rsid w:val="006F4D1B"/>
    <w:rsid w:val="00700CF2"/>
    <w:rsid w:val="00704663"/>
    <w:rsid w:val="007066E7"/>
    <w:rsid w:val="0072233A"/>
    <w:rsid w:val="00735B7B"/>
    <w:rsid w:val="00754469"/>
    <w:rsid w:val="00763F0D"/>
    <w:rsid w:val="007743C3"/>
    <w:rsid w:val="00777544"/>
    <w:rsid w:val="007831D1"/>
    <w:rsid w:val="007D508A"/>
    <w:rsid w:val="007D7132"/>
    <w:rsid w:val="007E224D"/>
    <w:rsid w:val="008037D1"/>
    <w:rsid w:val="00816E58"/>
    <w:rsid w:val="008246B5"/>
    <w:rsid w:val="00836927"/>
    <w:rsid w:val="00841D3A"/>
    <w:rsid w:val="0087630F"/>
    <w:rsid w:val="008F71F4"/>
    <w:rsid w:val="00922721"/>
    <w:rsid w:val="00946D7C"/>
    <w:rsid w:val="00966C6E"/>
    <w:rsid w:val="0098790F"/>
    <w:rsid w:val="00997C55"/>
    <w:rsid w:val="009A3B18"/>
    <w:rsid w:val="009B408A"/>
    <w:rsid w:val="009B5C20"/>
    <w:rsid w:val="009C04D6"/>
    <w:rsid w:val="009C0B1F"/>
    <w:rsid w:val="00A16B58"/>
    <w:rsid w:val="00A4599C"/>
    <w:rsid w:val="00A5260F"/>
    <w:rsid w:val="00AA553C"/>
    <w:rsid w:val="00AA5F58"/>
    <w:rsid w:val="00AB11C7"/>
    <w:rsid w:val="00AB7FD7"/>
    <w:rsid w:val="00AD7084"/>
    <w:rsid w:val="00AD7142"/>
    <w:rsid w:val="00B07AA1"/>
    <w:rsid w:val="00B44125"/>
    <w:rsid w:val="00B67EF9"/>
    <w:rsid w:val="00B831A6"/>
    <w:rsid w:val="00B84FC7"/>
    <w:rsid w:val="00B97064"/>
    <w:rsid w:val="00BA61F1"/>
    <w:rsid w:val="00BB1B83"/>
    <w:rsid w:val="00BB21CE"/>
    <w:rsid w:val="00BF19C6"/>
    <w:rsid w:val="00BF5634"/>
    <w:rsid w:val="00C02D0B"/>
    <w:rsid w:val="00C176DD"/>
    <w:rsid w:val="00C23DAB"/>
    <w:rsid w:val="00C32724"/>
    <w:rsid w:val="00C414AB"/>
    <w:rsid w:val="00C50840"/>
    <w:rsid w:val="00C71591"/>
    <w:rsid w:val="00C76984"/>
    <w:rsid w:val="00C85205"/>
    <w:rsid w:val="00C87B31"/>
    <w:rsid w:val="00C91278"/>
    <w:rsid w:val="00CA7B8B"/>
    <w:rsid w:val="00CD46E6"/>
    <w:rsid w:val="00CF3B29"/>
    <w:rsid w:val="00D02B36"/>
    <w:rsid w:val="00D07ADD"/>
    <w:rsid w:val="00D33C4A"/>
    <w:rsid w:val="00D755E2"/>
    <w:rsid w:val="00DC3529"/>
    <w:rsid w:val="00DD1346"/>
    <w:rsid w:val="00E23082"/>
    <w:rsid w:val="00E3037C"/>
    <w:rsid w:val="00E4152A"/>
    <w:rsid w:val="00E652E8"/>
    <w:rsid w:val="00EA3089"/>
    <w:rsid w:val="00EB482A"/>
    <w:rsid w:val="00ED78DE"/>
    <w:rsid w:val="00F001A6"/>
    <w:rsid w:val="00F04C27"/>
    <w:rsid w:val="00F337CC"/>
    <w:rsid w:val="00F43A45"/>
    <w:rsid w:val="00F5706F"/>
    <w:rsid w:val="00F605B6"/>
    <w:rsid w:val="00F629DB"/>
    <w:rsid w:val="00F828B8"/>
    <w:rsid w:val="00F83459"/>
    <w:rsid w:val="00FB5656"/>
    <w:rsid w:val="00FC0B5C"/>
    <w:rsid w:val="00FC17E3"/>
    <w:rsid w:val="00FC40E8"/>
    <w:rsid w:val="00FC5981"/>
    <w:rsid w:val="00FD2B34"/>
    <w:rsid w:val="00FF7247"/>
    <w:rsid w:val="00FF7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85205"/>
    <w:rPr>
      <w:color w:val="666666"/>
    </w:rPr>
  </w:style>
  <w:style w:type="paragraph" w:customStyle="1" w:styleId="F2CD9BA0B35943FBAAFB1F591DE49AE4">
    <w:name w:val="F2CD9BA0B35943FBAAFB1F591DE49AE4"/>
    <w:rsid w:val="000158F0"/>
    <w:rPr>
      <w:kern w:val="2"/>
      <w14:ligatures w14:val="standardContextual"/>
    </w:rPr>
  </w:style>
  <w:style w:type="paragraph" w:customStyle="1" w:styleId="97ABA0AC0A89495781AAC6B60139BFA1">
    <w:name w:val="97ABA0AC0A89495781AAC6B60139BFA1"/>
    <w:rsid w:val="007D7132"/>
    <w:rPr>
      <w:kern w:val="2"/>
      <w14:ligatures w14:val="standardContextual"/>
    </w:rPr>
  </w:style>
  <w:style w:type="paragraph" w:customStyle="1" w:styleId="2B2DE5C6B6254242BDC042B97B42AFCE">
    <w:name w:val="2B2DE5C6B6254242BDC042B97B42AFCE"/>
    <w:rsid w:val="007D7132"/>
    <w:rPr>
      <w:kern w:val="2"/>
      <w14:ligatures w14:val="standardContextual"/>
    </w:rPr>
  </w:style>
  <w:style w:type="paragraph" w:customStyle="1" w:styleId="CEB7D89F48A54BAC9EFB26A810095DD1">
    <w:name w:val="CEB7D89F48A54BAC9EFB26A810095DD1"/>
    <w:rsid w:val="007D7132"/>
    <w:rPr>
      <w:kern w:val="2"/>
      <w14:ligatures w14:val="standardContextual"/>
    </w:rPr>
  </w:style>
  <w:style w:type="paragraph" w:customStyle="1" w:styleId="3E06D7CDCDBA4838BF4A0090837312E7">
    <w:name w:val="3E06D7CDCDBA4838BF4A0090837312E7"/>
    <w:rsid w:val="007D7132"/>
    <w:rPr>
      <w:kern w:val="2"/>
      <w14:ligatures w14:val="standardContextual"/>
    </w:rPr>
  </w:style>
  <w:style w:type="paragraph" w:customStyle="1" w:styleId="A91B8D7393414FC887E5A2A43079242C">
    <w:name w:val="A91B8D7393414FC887E5A2A43079242C"/>
    <w:rsid w:val="007D7132"/>
    <w:rPr>
      <w:kern w:val="2"/>
      <w14:ligatures w14:val="standardContextual"/>
    </w:rPr>
  </w:style>
  <w:style w:type="paragraph" w:customStyle="1" w:styleId="0F33EA3F1D1F41F59936598CAB790624">
    <w:name w:val="0F33EA3F1D1F41F59936598CAB790624"/>
    <w:rsid w:val="007D7132"/>
    <w:rPr>
      <w:kern w:val="2"/>
      <w14:ligatures w14:val="standardContextual"/>
    </w:rPr>
  </w:style>
  <w:style w:type="paragraph" w:customStyle="1" w:styleId="DDC7354A449E429F96C52885805E33C8">
    <w:name w:val="DDC7354A449E429F96C52885805E33C8"/>
    <w:rsid w:val="003E46A4"/>
    <w:pPr>
      <w:spacing w:line="278" w:lineRule="auto"/>
    </w:pPr>
    <w:rPr>
      <w:kern w:val="2"/>
      <w:sz w:val="24"/>
      <w:szCs w:val="24"/>
      <w14:ligatures w14:val="standardContextual"/>
    </w:rPr>
  </w:style>
  <w:style w:type="paragraph" w:customStyle="1" w:styleId="91A32D7F57494237A57608AEEF8889AC">
    <w:name w:val="91A32D7F57494237A57608AEEF8889AC"/>
    <w:rsid w:val="003E46A4"/>
    <w:pPr>
      <w:spacing w:line="278" w:lineRule="auto"/>
    </w:pPr>
    <w:rPr>
      <w:kern w:val="2"/>
      <w:sz w:val="24"/>
      <w:szCs w:val="24"/>
      <w14:ligatures w14:val="standardContextual"/>
    </w:rPr>
  </w:style>
  <w:style w:type="paragraph" w:customStyle="1" w:styleId="04193987EA6148A1BE9807A3BDFD7C83">
    <w:name w:val="04193987EA6148A1BE9807A3BDFD7C83"/>
    <w:rsid w:val="003E46A4"/>
    <w:pPr>
      <w:spacing w:line="278" w:lineRule="auto"/>
    </w:pPr>
    <w:rPr>
      <w:kern w:val="2"/>
      <w:sz w:val="24"/>
      <w:szCs w:val="24"/>
      <w14:ligatures w14:val="standardContextual"/>
    </w:rPr>
  </w:style>
  <w:style w:type="paragraph" w:customStyle="1" w:styleId="D149B1FAE8E44FFDA2A4AAC438644A73">
    <w:name w:val="D149B1FAE8E44FFDA2A4AAC438644A73"/>
    <w:rsid w:val="003E46A4"/>
    <w:pPr>
      <w:spacing w:line="278" w:lineRule="auto"/>
    </w:pPr>
    <w:rPr>
      <w:kern w:val="2"/>
      <w:sz w:val="24"/>
      <w:szCs w:val="24"/>
      <w14:ligatures w14:val="standardContextual"/>
    </w:rPr>
  </w:style>
  <w:style w:type="paragraph" w:customStyle="1" w:styleId="57FEB12E9E844F6E805D06F6C29D26BC">
    <w:name w:val="57FEB12E9E844F6E805D06F6C29D26BC"/>
    <w:rsid w:val="003E46A4"/>
    <w:pPr>
      <w:spacing w:line="278" w:lineRule="auto"/>
    </w:pPr>
    <w:rPr>
      <w:kern w:val="2"/>
      <w:sz w:val="24"/>
      <w:szCs w:val="24"/>
      <w14:ligatures w14:val="standardContextual"/>
    </w:rPr>
  </w:style>
  <w:style w:type="paragraph" w:customStyle="1" w:styleId="47C2D0D5AAF4480B87F2C4FADB5C5F4F">
    <w:name w:val="47C2D0D5AAF4480B87F2C4FADB5C5F4F"/>
    <w:rsid w:val="003E46A4"/>
    <w:pPr>
      <w:spacing w:line="278" w:lineRule="auto"/>
    </w:pPr>
    <w:rPr>
      <w:kern w:val="2"/>
      <w:sz w:val="24"/>
      <w:szCs w:val="24"/>
      <w14:ligatures w14:val="standardContextual"/>
    </w:rPr>
  </w:style>
  <w:style w:type="paragraph" w:customStyle="1" w:styleId="78B402D6F93C4AE2B0EB352BA2693453">
    <w:name w:val="78B402D6F93C4AE2B0EB352BA2693453"/>
    <w:rsid w:val="003E46A4"/>
    <w:pPr>
      <w:spacing w:line="278" w:lineRule="auto"/>
    </w:pPr>
    <w:rPr>
      <w:kern w:val="2"/>
      <w:sz w:val="24"/>
      <w:szCs w:val="24"/>
      <w14:ligatures w14:val="standardContextual"/>
    </w:rPr>
  </w:style>
  <w:style w:type="paragraph" w:customStyle="1" w:styleId="D4C82286108A412A9AC24CA7812DF5BF">
    <w:name w:val="D4C82286108A412A9AC24CA7812DF5BF"/>
    <w:rsid w:val="003E46A4"/>
    <w:pPr>
      <w:spacing w:line="278" w:lineRule="auto"/>
    </w:pPr>
    <w:rPr>
      <w:kern w:val="2"/>
      <w:sz w:val="24"/>
      <w:szCs w:val="24"/>
      <w14:ligatures w14:val="standardContextual"/>
    </w:rPr>
  </w:style>
  <w:style w:type="paragraph" w:customStyle="1" w:styleId="D9F0FF9DD9424E95957766E2F962ACED">
    <w:name w:val="D9F0FF9DD9424E95957766E2F962ACED"/>
    <w:rsid w:val="003E46A4"/>
    <w:pPr>
      <w:spacing w:line="278" w:lineRule="auto"/>
    </w:pPr>
    <w:rPr>
      <w:kern w:val="2"/>
      <w:sz w:val="24"/>
      <w:szCs w:val="24"/>
      <w14:ligatures w14:val="standardContextual"/>
    </w:rPr>
  </w:style>
  <w:style w:type="paragraph" w:customStyle="1" w:styleId="C2CFD1F9255D469CA99CECB678B12E6C">
    <w:name w:val="C2CFD1F9255D469CA99CECB678B12E6C"/>
    <w:rsid w:val="00C91278"/>
    <w:rPr>
      <w:kern w:val="2"/>
      <w14:ligatures w14:val="standardContextual"/>
    </w:rPr>
  </w:style>
  <w:style w:type="paragraph" w:customStyle="1" w:styleId="8784AF6AE1B34E13A8053FAAA07DFE5B">
    <w:name w:val="8784AF6AE1B34E13A8053FAAA07DFE5B"/>
    <w:rsid w:val="00C91278"/>
    <w:rPr>
      <w:kern w:val="2"/>
      <w14:ligatures w14:val="standardContextual"/>
    </w:rPr>
  </w:style>
  <w:style w:type="paragraph" w:customStyle="1" w:styleId="831F649A3E744FE696285F57BBE138FB">
    <w:name w:val="831F649A3E744FE696285F57BBE138FB"/>
    <w:rsid w:val="003E46A4"/>
    <w:pPr>
      <w:spacing w:line="278" w:lineRule="auto"/>
    </w:pPr>
    <w:rPr>
      <w:kern w:val="2"/>
      <w:sz w:val="24"/>
      <w:szCs w:val="24"/>
      <w14:ligatures w14:val="standardContextual"/>
    </w:rPr>
  </w:style>
  <w:style w:type="paragraph" w:customStyle="1" w:styleId="AF4EB8B8FD6F4A8F91428BFC8CCEBF25">
    <w:name w:val="AF4EB8B8FD6F4A8F91428BFC8CCEBF25"/>
    <w:rsid w:val="003E46A4"/>
    <w:pPr>
      <w:spacing w:line="278" w:lineRule="auto"/>
    </w:pPr>
    <w:rPr>
      <w:kern w:val="2"/>
      <w:sz w:val="24"/>
      <w:szCs w:val="24"/>
      <w14:ligatures w14:val="standardContextual"/>
    </w:rPr>
  </w:style>
  <w:style w:type="paragraph" w:customStyle="1" w:styleId="56B6931187734E39A132BF0808803FF8">
    <w:name w:val="56B6931187734E39A132BF0808803FF8"/>
    <w:rsid w:val="00105D5D"/>
    <w:rPr>
      <w:kern w:val="2"/>
      <w14:ligatures w14:val="standardContextual"/>
    </w:rPr>
  </w:style>
  <w:style w:type="paragraph" w:customStyle="1" w:styleId="958A4B3DD59248E886B77F6A0FB6B960">
    <w:name w:val="958A4B3DD59248E886B77F6A0FB6B960"/>
    <w:rsid w:val="00C87B31"/>
    <w:rPr>
      <w:kern w:val="2"/>
      <w14:ligatures w14:val="standardContextual"/>
    </w:rPr>
  </w:style>
  <w:style w:type="paragraph" w:customStyle="1" w:styleId="BC89E1EEB96C4A6581FB4B8040F912E2">
    <w:name w:val="BC89E1EEB96C4A6581FB4B8040F912E2"/>
    <w:rsid w:val="007D508A"/>
    <w:pPr>
      <w:spacing w:line="278" w:lineRule="auto"/>
    </w:pPr>
    <w:rPr>
      <w:kern w:val="2"/>
      <w:sz w:val="24"/>
      <w:szCs w:val="24"/>
      <w14:ligatures w14:val="standardContextual"/>
    </w:rPr>
  </w:style>
  <w:style w:type="paragraph" w:customStyle="1" w:styleId="74BB2A997B0D46F6B3ECE40949E1E2F0">
    <w:name w:val="74BB2A997B0D46F6B3ECE40949E1E2F0"/>
    <w:rsid w:val="007D508A"/>
    <w:pPr>
      <w:spacing w:line="278" w:lineRule="auto"/>
    </w:pPr>
    <w:rPr>
      <w:kern w:val="2"/>
      <w:sz w:val="24"/>
      <w:szCs w:val="24"/>
      <w14:ligatures w14:val="standardContextual"/>
    </w:rPr>
  </w:style>
  <w:style w:type="paragraph" w:customStyle="1" w:styleId="28BD0BE2C376482CA9C454EA4A01864E">
    <w:name w:val="28BD0BE2C376482CA9C454EA4A01864E"/>
    <w:rsid w:val="00C87B31"/>
    <w:rPr>
      <w:kern w:val="2"/>
      <w14:ligatures w14:val="standardContextual"/>
    </w:rPr>
  </w:style>
  <w:style w:type="paragraph" w:customStyle="1" w:styleId="B1E337F2ED6D449D9E5E03ECDF1936BD">
    <w:name w:val="B1E337F2ED6D449D9E5E03ECDF1936BD"/>
    <w:rsid w:val="00C32724"/>
    <w:rPr>
      <w:kern w:val="2"/>
      <w14:ligatures w14:val="standardContextual"/>
    </w:rPr>
  </w:style>
  <w:style w:type="paragraph" w:customStyle="1" w:styleId="8EF58B2F210F43E0BAE5A762E712F33A">
    <w:name w:val="8EF58B2F210F43E0BAE5A762E712F33A"/>
    <w:rsid w:val="00C32724"/>
    <w:rPr>
      <w:kern w:val="2"/>
      <w14:ligatures w14:val="standardContextual"/>
    </w:rPr>
  </w:style>
  <w:style w:type="paragraph" w:customStyle="1" w:styleId="101E148B61534B43981AB5316BB38F70">
    <w:name w:val="101E148B61534B43981AB5316BB38F70"/>
    <w:rsid w:val="00105D5D"/>
    <w:rPr>
      <w:kern w:val="2"/>
      <w14:ligatures w14:val="standardContextual"/>
    </w:rPr>
  </w:style>
  <w:style w:type="paragraph" w:customStyle="1" w:styleId="09AD412DFB2E44A2A94655B38DBB5AB4">
    <w:name w:val="09AD412DFB2E44A2A94655B38DBB5AB4"/>
    <w:rsid w:val="00105D5D"/>
    <w:rPr>
      <w:kern w:val="2"/>
      <w14:ligatures w14:val="standardContextual"/>
    </w:rPr>
  </w:style>
  <w:style w:type="paragraph" w:customStyle="1" w:styleId="FE164F4AE9734FE8B9F08BB1D508C4A0">
    <w:name w:val="FE164F4AE9734FE8B9F08BB1D508C4A0"/>
    <w:rsid w:val="00105D5D"/>
    <w:rPr>
      <w:kern w:val="2"/>
      <w14:ligatures w14:val="standardContextual"/>
    </w:rPr>
  </w:style>
  <w:style w:type="paragraph" w:customStyle="1" w:styleId="958D1BBCE3ED4919BBEF8A114098A0B7">
    <w:name w:val="958D1BBCE3ED4919BBEF8A114098A0B7"/>
    <w:rsid w:val="00C91278"/>
    <w:rPr>
      <w:kern w:val="2"/>
      <w14:ligatures w14:val="standardContextual"/>
    </w:rPr>
  </w:style>
  <w:style w:type="paragraph" w:customStyle="1" w:styleId="ACB537E0AC1B4CF682DCFE720377C6F8">
    <w:name w:val="ACB537E0AC1B4CF682DCFE720377C6F8"/>
    <w:rsid w:val="00C91278"/>
    <w:rPr>
      <w:kern w:val="2"/>
      <w14:ligatures w14:val="standardContextual"/>
    </w:rPr>
  </w:style>
  <w:style w:type="paragraph" w:customStyle="1" w:styleId="8B0B47C8560C4D3AB9427255955E99D9">
    <w:name w:val="8B0B47C8560C4D3AB9427255955E99D9"/>
    <w:rsid w:val="00C91278"/>
    <w:rPr>
      <w:kern w:val="2"/>
      <w14:ligatures w14:val="standardContextual"/>
    </w:rPr>
  </w:style>
  <w:style w:type="paragraph" w:customStyle="1" w:styleId="A3251D6626F24401879CA529EE4D0D09">
    <w:name w:val="A3251D6626F24401879CA529EE4D0D09"/>
    <w:rsid w:val="00C91278"/>
    <w:rPr>
      <w:kern w:val="2"/>
      <w14:ligatures w14:val="standardContextual"/>
    </w:rPr>
  </w:style>
  <w:style w:type="paragraph" w:customStyle="1" w:styleId="3E70232F33B741C89621AC22C3A5C9DD">
    <w:name w:val="3E70232F33B741C89621AC22C3A5C9DD"/>
    <w:rsid w:val="00344013"/>
    <w:rPr>
      <w:kern w:val="2"/>
      <w14:ligatures w14:val="standardContextual"/>
    </w:rPr>
  </w:style>
  <w:style w:type="paragraph" w:customStyle="1" w:styleId="CDFF40EAB66E714FB26021C891BF78D6">
    <w:name w:val="CDFF40EAB66E714FB26021C891BF78D6"/>
    <w:rsid w:val="004113D6"/>
    <w:pPr>
      <w:spacing w:line="278" w:lineRule="auto"/>
    </w:pPr>
    <w:rPr>
      <w:kern w:val="2"/>
      <w:sz w:val="24"/>
      <w:szCs w:val="24"/>
      <w14:ligatures w14:val="standardContextual"/>
    </w:rPr>
  </w:style>
  <w:style w:type="paragraph" w:customStyle="1" w:styleId="AC5F9ED75D26B543904227E010E167FB">
    <w:name w:val="AC5F9ED75D26B543904227E010E167FB"/>
    <w:rsid w:val="00EB482A"/>
    <w:pPr>
      <w:spacing w:line="278" w:lineRule="auto"/>
    </w:pPr>
    <w:rPr>
      <w:kern w:val="2"/>
      <w:sz w:val="24"/>
      <w:szCs w:val="24"/>
      <w14:ligatures w14:val="standardContextual"/>
    </w:rPr>
  </w:style>
  <w:style w:type="paragraph" w:customStyle="1" w:styleId="D46B27B9587C5A4E97747E04CF397646">
    <w:name w:val="D46B27B9587C5A4E97747E04CF397646"/>
    <w:rsid w:val="00EB482A"/>
    <w:pPr>
      <w:spacing w:line="278" w:lineRule="auto"/>
    </w:pPr>
    <w:rPr>
      <w:kern w:val="2"/>
      <w:sz w:val="24"/>
      <w:szCs w:val="24"/>
      <w14:ligatures w14:val="standardContextual"/>
    </w:rPr>
  </w:style>
  <w:style w:type="paragraph" w:customStyle="1" w:styleId="2AB2CE2AE85CF643A5F0C512D42B561D">
    <w:name w:val="2AB2CE2AE85CF643A5F0C512D42B561D"/>
    <w:rsid w:val="00373484"/>
    <w:pPr>
      <w:spacing w:line="278" w:lineRule="auto"/>
    </w:pPr>
    <w:rPr>
      <w:kern w:val="2"/>
      <w:sz w:val="24"/>
      <w:szCs w:val="24"/>
      <w14:ligatures w14:val="standardContextual"/>
    </w:rPr>
  </w:style>
  <w:style w:type="paragraph" w:customStyle="1" w:styleId="0138DC8FA8E3014AAFCA6022BC060A04">
    <w:name w:val="0138DC8FA8E3014AAFCA6022BC060A04"/>
    <w:rsid w:val="00E23082"/>
    <w:pPr>
      <w:spacing w:line="278" w:lineRule="auto"/>
    </w:pPr>
    <w:rPr>
      <w:kern w:val="2"/>
      <w:sz w:val="24"/>
      <w:szCs w:val="24"/>
      <w14:ligatures w14:val="standardContextual"/>
    </w:rPr>
  </w:style>
  <w:style w:type="paragraph" w:customStyle="1" w:styleId="230402CAFA11894497DF7CDF36979E82">
    <w:name w:val="230402CAFA11894497DF7CDF36979E82"/>
    <w:rsid w:val="00E23082"/>
    <w:pPr>
      <w:spacing w:line="278" w:lineRule="auto"/>
    </w:pPr>
    <w:rPr>
      <w:kern w:val="2"/>
      <w:sz w:val="24"/>
      <w:szCs w:val="24"/>
      <w14:ligatures w14:val="standardContextual"/>
    </w:rPr>
  </w:style>
  <w:style w:type="paragraph" w:customStyle="1" w:styleId="CB8A3705077CF0449A01AC854207CE0C">
    <w:name w:val="CB8A3705077CF0449A01AC854207CE0C"/>
    <w:rsid w:val="00E23082"/>
    <w:pPr>
      <w:spacing w:line="278" w:lineRule="auto"/>
    </w:pPr>
    <w:rPr>
      <w:kern w:val="2"/>
      <w:sz w:val="24"/>
      <w:szCs w:val="24"/>
      <w14:ligatures w14:val="standardContextual"/>
    </w:rPr>
  </w:style>
  <w:style w:type="paragraph" w:customStyle="1" w:styleId="F40DC124153E5E4E8254A4288A0A3839">
    <w:name w:val="F40DC124153E5E4E8254A4288A0A3839"/>
    <w:rsid w:val="00946D7C"/>
    <w:pPr>
      <w:spacing w:line="278" w:lineRule="auto"/>
    </w:pPr>
    <w:rPr>
      <w:kern w:val="2"/>
      <w:sz w:val="24"/>
      <w:szCs w:val="24"/>
      <w14:ligatures w14:val="standardContextual"/>
    </w:rPr>
  </w:style>
  <w:style w:type="paragraph" w:customStyle="1" w:styleId="EF9322988772464888C37AC93C66CD22">
    <w:name w:val="EF9322988772464888C37AC93C66CD22"/>
    <w:rsid w:val="00946D7C"/>
    <w:pPr>
      <w:spacing w:line="278" w:lineRule="auto"/>
    </w:pPr>
    <w:rPr>
      <w:kern w:val="2"/>
      <w:sz w:val="24"/>
      <w:szCs w:val="24"/>
      <w14:ligatures w14:val="standardContextual"/>
    </w:rPr>
  </w:style>
  <w:style w:type="paragraph" w:customStyle="1" w:styleId="B1F6EA991BB59942AA27B33C4DAD8C83">
    <w:name w:val="B1F6EA991BB59942AA27B33C4DAD8C83"/>
    <w:rsid w:val="00946D7C"/>
    <w:pPr>
      <w:spacing w:line="278" w:lineRule="auto"/>
    </w:pPr>
    <w:rPr>
      <w:kern w:val="2"/>
      <w:sz w:val="24"/>
      <w:szCs w:val="24"/>
      <w14:ligatures w14:val="standardContextual"/>
    </w:rPr>
  </w:style>
  <w:style w:type="paragraph" w:customStyle="1" w:styleId="BF9E6F1AE574BB4680DA415FCB7D3F3B">
    <w:name w:val="BF9E6F1AE574BB4680DA415FCB7D3F3B"/>
    <w:rsid w:val="00B07AA1"/>
    <w:pPr>
      <w:spacing w:line="278" w:lineRule="auto"/>
    </w:pPr>
    <w:rPr>
      <w:kern w:val="2"/>
      <w:sz w:val="24"/>
      <w:szCs w:val="24"/>
      <w14:ligatures w14:val="standardContextual"/>
    </w:rPr>
  </w:style>
  <w:style w:type="paragraph" w:customStyle="1" w:styleId="F4229720956C434B980620DC9EDE5B41">
    <w:name w:val="F4229720956C434B980620DC9EDE5B41"/>
    <w:rsid w:val="00B07AA1"/>
    <w:pPr>
      <w:spacing w:line="278" w:lineRule="auto"/>
    </w:pPr>
    <w:rPr>
      <w:kern w:val="2"/>
      <w:sz w:val="24"/>
      <w:szCs w:val="24"/>
      <w14:ligatures w14:val="standardContextual"/>
    </w:rPr>
  </w:style>
  <w:style w:type="paragraph" w:customStyle="1" w:styleId="1177A42EFE37B74482AE646850DA048D">
    <w:name w:val="1177A42EFE37B74482AE646850DA048D"/>
    <w:rsid w:val="00B07AA1"/>
    <w:pPr>
      <w:spacing w:line="278" w:lineRule="auto"/>
    </w:pPr>
    <w:rPr>
      <w:kern w:val="2"/>
      <w:sz w:val="24"/>
      <w:szCs w:val="24"/>
      <w14:ligatures w14:val="standardContextual"/>
    </w:rPr>
  </w:style>
  <w:style w:type="paragraph" w:customStyle="1" w:styleId="1FFFD787913BB74D87DE256FD921ED29">
    <w:name w:val="1FFFD787913BB74D87DE256FD921ED29"/>
    <w:rsid w:val="00B07AA1"/>
    <w:pPr>
      <w:spacing w:line="278" w:lineRule="auto"/>
    </w:pPr>
    <w:rPr>
      <w:kern w:val="2"/>
      <w:sz w:val="24"/>
      <w:szCs w:val="24"/>
      <w14:ligatures w14:val="standardContextual"/>
    </w:rPr>
  </w:style>
  <w:style w:type="paragraph" w:customStyle="1" w:styleId="974BE5DE25784542930C3F7F9CB1E448">
    <w:name w:val="974BE5DE25784542930C3F7F9CB1E448"/>
    <w:rsid w:val="0009627F"/>
    <w:pPr>
      <w:spacing w:line="278" w:lineRule="auto"/>
    </w:pPr>
    <w:rPr>
      <w:kern w:val="2"/>
      <w:sz w:val="24"/>
      <w:szCs w:val="24"/>
      <w14:ligatures w14:val="standardContextual"/>
    </w:rPr>
  </w:style>
  <w:style w:type="paragraph" w:customStyle="1" w:styleId="9E780CD39BB043EDBD852027A72452B3">
    <w:name w:val="9E780CD39BB043EDBD852027A72452B3"/>
    <w:rsid w:val="0009627F"/>
    <w:pPr>
      <w:spacing w:line="278" w:lineRule="auto"/>
    </w:pPr>
    <w:rPr>
      <w:kern w:val="2"/>
      <w:sz w:val="24"/>
      <w:szCs w:val="24"/>
      <w14:ligatures w14:val="standardContextual"/>
    </w:rPr>
  </w:style>
  <w:style w:type="paragraph" w:customStyle="1" w:styleId="E8B8D0D87F044DAE936BB614412CED48">
    <w:name w:val="E8B8D0D87F044DAE936BB614412CED48"/>
    <w:rsid w:val="0009627F"/>
    <w:pPr>
      <w:spacing w:line="278" w:lineRule="auto"/>
    </w:pPr>
    <w:rPr>
      <w:kern w:val="2"/>
      <w:sz w:val="24"/>
      <w:szCs w:val="24"/>
      <w14:ligatures w14:val="standardContextual"/>
    </w:rPr>
  </w:style>
  <w:style w:type="paragraph" w:customStyle="1" w:styleId="64A5AC401EC742B293195CCFDCEDC29A">
    <w:name w:val="64A5AC401EC742B293195CCFDCEDC29A"/>
    <w:rsid w:val="0009627F"/>
    <w:pPr>
      <w:spacing w:line="278" w:lineRule="auto"/>
    </w:pPr>
    <w:rPr>
      <w:kern w:val="2"/>
      <w:sz w:val="24"/>
      <w:szCs w:val="24"/>
      <w14:ligatures w14:val="standardContextual"/>
    </w:rPr>
  </w:style>
  <w:style w:type="paragraph" w:customStyle="1" w:styleId="668C8EA52077474287B175A41D869074">
    <w:name w:val="668C8EA52077474287B175A41D869074"/>
    <w:rsid w:val="00C85205"/>
    <w:pPr>
      <w:spacing w:line="278" w:lineRule="auto"/>
    </w:pPr>
    <w:rPr>
      <w:kern w:val="2"/>
      <w:sz w:val="24"/>
      <w:szCs w:val="24"/>
      <w14:ligatures w14:val="standardContextual"/>
    </w:rPr>
  </w:style>
  <w:style w:type="paragraph" w:customStyle="1" w:styleId="23D2A9F0E7934A9E9E2F1DE6190F740B">
    <w:name w:val="23D2A9F0E7934A9E9E2F1DE6190F740B"/>
    <w:rsid w:val="00C8520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5C7D317-BBE6-47DF-84C9-53F8236A5D23}">
  <we:reference id="wa104382081" version="1.55.1.0" store="en-GB" storeType="OMEX"/>
  <we:alternateReferences>
    <we:reference id="wa104382081" version="1.55.1.0" store="" storeType="OMEX"/>
  </we:alternateReferences>
  <we:properties>
    <we:property name="MENDELEY_CITATIONS" value="[{&quot;citationID&quot;:&quot;MENDELEY_CITATION_861ca374-ef38-408e-ad3c-615f4207273d&quot;,&quot;properties&quot;:{&quot;noteIndex&quot;:0},&quot;isEdited&quot;:false,&quot;manualOverride&quot;:{&quot;isManuallyOverridden&quot;:true,&quot;citeprocText&quot;:&quot;(&lt;i&gt;The Football Landscape – The Vision 2020-2023 | FIFA Publications&lt;/i&gt;, n.d.)&quot;,&quot;manualOverrideText&quot;:&quot;(The Football Landscape – The Vision 2020-2023 | FIFA Publications)&quot;},&quot;citationTag&quot;:&quot;MENDELEY_CITATION_v3_eyJjaXRhdGlvbklEIjoiTUVOREVMRVlfQ0lUQVRJT05fODYxY2EzNzQtZWYzOC00MDhlLWFkM2MtNjE1ZjQyMDcyNzNkIiwicHJvcGVydGllcyI6eyJub3RlSW5kZXgiOjB9LCJpc0VkaXRlZCI6ZmFsc2UsIm1hbnVhbE92ZXJyaWRlIjp7ImlzTWFudWFsbHlPdmVycmlkZGVuIjp0cnVlLCJjaXRlcHJvY1RleHQiOiIoPGk+VGhlIEZvb3RiYWxsIExhbmRzY2FwZSDigJMgVGhlIFZpc2lvbiAyMDIwLTIwMjMgfCBGSUZBIFB1YmxpY2F0aW9uczwvaT4sIG4uZC4pIiwibWFudWFsT3ZlcnJpZGVUZXh0IjoiKFRoZSBGb290YmFsbCBMYW5kc2NhcGUg4oCTIFRoZSBWaXNpb24gMjAyMC0yMDIzIHwgRklGQSBQdWJsaWNhdGlvbnMpIn0sImNpdGF0aW9uSXRlbXMiOlt7ImlkIjoiNGY1MzBhZDEtNmI5ZS0zOTg4LWIwMjQtMmMzZTQyNmMyNzdiIiwiaXRlbURhdGEiOnsidHlwZSI6IndlYnBhZ2UiLCJpZCI6IjRmNTMwYWQxLTZiOWUtMzk4OC1iMDI0LTJjM2U0MjZjMjc3YiIsInRpdGxlIjoiVGhlIGZvb3RiYWxsIGxhbmRzY2FwZSDigJMgVGhlIFZpc2lvbiAyMDIwLTIwMjMgfCBGSUZBIFB1YmxpY2F0aW9ucyIsImFjY2Vzc2VkIjp7ImRhdGUtcGFydHMiOltbMjAyMyw0LDldXX0sIlVSTCI6Imh0dHBzOi8vcHVibGljYXRpb25zLmZpZmEuY29tL2VuL3Zpc2lvbi1yZXBvcnQtMjAyMS90aGUtZm9vdGJhbGwtbGFuZHNjYXBlLyIsImNvbnRhaW5lci10aXRsZS1zaG9ydCI6IiJ9LCJpc1RlbXBvcmFyeSI6ZmFsc2V9XX0=&quot;,&quot;citationItems&quot;:[{&quot;id&quot;:&quot;4f530ad1-6b9e-3988-b024-2c3e426c277b&quot;,&quot;itemData&quot;:{&quot;type&quot;:&quot;webpage&quot;,&quot;id&quot;:&quot;4f530ad1-6b9e-3988-b024-2c3e426c277b&quot;,&quot;title&quot;:&quot;The football landscape – The Vision 2020-2023 | FIFA Publications&quot;,&quot;accessed&quot;:{&quot;date-parts&quot;:[[2023,4,9]]},&quot;URL&quot;:&quot;https://publications.fifa.com/en/vision-report-2021/the-football-landscape/&quot;,&quot;container-title-short&quot;:&quot;&quot;},&quot;isTemporary&quot;:false}]},{&quot;citationID&quot;:&quot;MENDELEY_CITATION_a02c2e10-5815-4849-997c-279022b24deb&quot;,&quot;properties&quot;:{&quot;noteIndex&quot;:0},&quot;isEdited&quot;:false,&quot;manualOverride&quot;:{&quot;isManuallyOverridden&quot;:true,&quot;citeprocText&quot;:&quot;(&lt;i&gt;A New Dawn Annual Review of Football Finance 2022&lt;/i&gt;, n.d.; &lt;i&gt;Annual Review of Football Finance 2022 | Deloitte UK&lt;/i&gt;, n.d.)&quot;,&quot;manualOverrideText&quot;:&quot;(Annual Review of Football Finance 2022 | Deloitte UK)&quot;},&quot;citationTag&quot;:&quot;MENDELEY_CITATION_v3_eyJjaXRhdGlvbklEIjoiTUVOREVMRVlfQ0lUQVRJT05fYTAyYzJlMTAtNTgxNS00ODQ5LTk5N2MtMjc5MDIyYjI0ZGViIiwicHJvcGVydGllcyI6eyJub3RlSW5kZXgiOjB9LCJpc0VkaXRlZCI6ZmFsc2UsIm1hbnVhbE92ZXJyaWRlIjp7ImlzTWFudWFsbHlPdmVycmlkZGVuIjp0cnVlLCJjaXRlcHJvY1RleHQiOiIoPGk+QSBOZXcgRGF3biBBbm51YWwgUmV2aWV3IG9mIEZvb3RiYWxsIEZpbmFuY2UgMjAyMjwvaT4sIG4uZC47IDxpPkFubnVhbCBSZXZpZXcgb2YgRm9vdGJhbGwgRmluYW5jZSAyMDIyIHwgRGVsb2l0dGUgVUs8L2k+LCBuLmQuKSIsIm1hbnVhbE92ZXJyaWRlVGV4dCI6IihBbm51YWwgUmV2aWV3IG9mIEZvb3RiYWxsIEZpbmFuY2UgMjAyMiB8IERlbG9pdHRlIFVLKSJ9LCJjaXRhdGlvbkl0ZW1zIjpbeyJpZCI6ImUxN2U1NTgxLTU2YTMtMzZlZS1iNjAyLWQwNzFhNGZhMzg3MiIsIml0ZW1EYXRhIjp7InR5cGUiOiJ3ZWJwYWdlIiwiaWQiOiJlMTdlNTU4MS01NmEzLTM2ZWUtYjYwMi1kMDcxYTRmYTM4NzIiLCJ0aXRsZSI6IkFubnVhbCBSZXZpZXcgb2YgRm9vdGJhbGwgRmluYW5jZSAyMDIyIHwgRGVsb2l0dGUgVUsiLCJhY2Nlc3NlZCI6eyJkYXRlLXBhcnRzIjpbWzIwMjMsNCwxMF1dfSwiVVJMIjoiaHR0cHM6Ly93d3cyLmRlbG9pdHRlLmNvbS91ay9lbi9wYWdlcy9zcG9ydHMtYnVzaW5lc3MtZ3JvdXAvYXJ0aWNsZXMvYW5udWFsLXJldmlldy1vZi1mb290YmFsbC1maW5hbmNlLmh0bWwiLCJjb250YWluZXItdGl0bGUtc2hvcnQiOiIifSwiaXNUZW1wb3JhcnkiOmZhbHNlfSx7ImlkIjoiMmM0NzE0NmItZWY1Zi0zYWQzLTkzNWUtZTBiOTA2NDEwN2M3IiwiaXRlbURhdGEiOnsidHlwZSI6ImFydGljbGUtam91cm5hbCIsImlkIjoiMmM0NzE0NmItZWY1Zi0zYWQzLTkzNWUtZTBiOTA2NDEwN2M3IiwidGl0bGUiOiJBIG5ldyBkYXduIEFubnVhbCBSZXZpZXcgb2YgRm9vdGJhbGwgRmluYW5jZSAyMDIyIiwiYWNjZXNzZWQiOnsiZGF0ZS1wYXJ0cyI6W1syMDIzLDQsMTBdXX0sIlVSTCI6Ind3dy5kZWxvaXR0ZS5jby51ay9zcG9ydHNidXNpbmVzc2dyb3VwIiwiY29udGFpbmVyLXRpdGxlLXNob3J0IjoiIn0sImlzVGVtcG9yYXJ5IjpmYWxzZX1dfQ==&quot;,&quot;citationItems&quot;:[{&quot;id&quot;:&quot;e17e5581-56a3-36ee-b602-d071a4fa3872&quot;,&quot;itemData&quot;:{&quot;type&quot;:&quot;webpage&quot;,&quot;id&quot;:&quot;e17e5581-56a3-36ee-b602-d071a4fa3872&quot;,&quot;title&quot;:&quot;Annual Review of Football Finance 2022 | Deloitte UK&quot;,&quot;accessed&quot;:{&quot;date-parts&quot;:[[2023,4,10]]},&quot;URL&quot;:&quot;https://www2.deloitte.com/uk/en/pages/sports-business-group/articles/annual-review-of-football-finance.html&quot;,&quot;container-title-short&quot;:&quot;&quot;},&quot;isTemporary&quot;:false},{&quot;id&quot;:&quot;2c47146b-ef5f-3ad3-935e-e0b9064107c7&quot;,&quot;itemData&quot;:{&quot;type&quot;:&quot;article-journal&quot;,&quot;id&quot;:&quot;2c47146b-ef5f-3ad3-935e-e0b9064107c7&quot;,&quot;title&quot;:&quot;A new dawn Annual Review of Football Finance 2022&quot;,&quot;accessed&quot;:{&quot;date-parts&quot;:[[2023,4,10]]},&quot;URL&quot;:&quot;www.deloitte.co.uk/sportsbusinessgroup&quot;,&quot;container-title-short&quot;:&quot;&quot;},&quot;isTemporary&quot;:false}]},{&quot;citationID&quot;:&quot;MENDELEY_CITATION_3a9d4fc1-8dd0-46fe-908a-162aab32d1ab&quot;,&quot;properties&quot;:{&quot;noteIndex&quot;:0},&quot;isEdited&quot;:false,&quot;manualOverride&quot;:{&quot;isManuallyOverridden&quot;:true,&quot;citeprocText&quot;:&quot;(Sakinc et al., 2017)&quot;,&quot;manualOverrideText&quot;:&quot;(Sakinc et al, 2017)&quot;},&quot;citationTag&quot;:&quot;MENDELEY_CITATION_v3_eyJjaXRhdGlvbklEIjoiTUVOREVMRVlfQ0lUQVRJT05fM2E5ZDRmYzEtOGRkMC00NmZlLTkwOGEtMTYyYWFiMzJkMWFiIiwicHJvcGVydGllcyI6eyJub3RlSW5kZXgiOjB9LCJpc0VkaXRlZCI6ZmFsc2UsIm1hbnVhbE92ZXJyaWRlIjp7ImlzTWFudWFsbHlPdmVycmlkZGVuIjp0cnVlLCJjaXRlcHJvY1RleHQiOiIoU2FraW5jIGV0IGFsLiwgMjAxNykiLCJtYW51YWxPdmVycmlkZVRleHQiOiIoU2FraW5jIGV0IGFsLCAyMDE3KSJ9LCJjaXRhdGlvbkl0ZW1zIjpbeyJpZCI6IjQxYjFiZTUxLWQyZDktM2U0My1hOGU5LWFiYmQ0MjAxYzhjNyIsIml0ZW1EYXRhIjp7InR5cGUiOiJhcnRpY2xlLWpvdXJuYWwiLCJpZCI6IjQxYjFiZTUxLWQyZDktM2U0My1hOGU5LWFiYmQ0MjAxYzhjNyIsInRpdGxlIjoiRXZhbHVhdGlvbiBvZiB0aGUgcmVsYXRpb25zaGlwIGJldHdlZW4gZmluYW5jaWFsIHBlcmZvcm1hbmNlIGFuZCBzcG9ydCBzdWNjZXNzIGluIEV1cm9wZWFuIGZvb3RiYWxsIiwiYXV0aG9yIjpbeyJmYW1pbHkiOiJTYWtpbmMiLCJnaXZlbiI6Iklsa2VyIiwicGFyc2UtbmFtZXMiOmZhbHNlLCJkcm9wcGluZy1wYXJ0aWNsZSI6IiIsIm5vbi1kcm9wcGluZy1wYXJ0aWNsZSI6IiJ9LHsiZmFtaWx5IjoiQWNpa2FsaW4iLCJnaXZlbiI6IlN1bGV5bWFuIiwicGFyc2UtbmFtZXMiOmZhbHNlLCJkcm9wcGluZy1wYXJ0aWNsZSI6IiIsIm5vbi1kcm9wcGluZy1wYXJ0aWNsZSI6IiJ9LHsiZmFtaWx5IjoiU295Z3VkZW4iLCJnaXZlbiI6IkF5ZG9nYW4iLCJwYXJzZS1uYW1lcyI6ZmFsc2UsImRyb3BwaW5nLXBhcnRpY2xlIjoiIiwibm9uLWRyb3BwaW5nLXBhcnRpY2xlIjoiIn1dLCJjb250YWluZXItdGl0bGUiOiJKb3VybmFsIG9mIFBoeXNpY2FsIEVkdWNhdGlvbiBhbmQgU3BvcnQiLCJhY2Nlc3NlZCI6eyJkYXRlLXBhcnRzIjpbWzIwMjMsNCw5XV19LCJET0kiOiIxMC43NzUyL0pQRVMuMjAxNy5TMTAwMyIsIklTU04iOiIyMjQ3ODA2WCIsImlzc3VlZCI6eyJkYXRlLXBhcnRzIjpbWzIwMTcsMiwxXV19LCJwYWdlIjoiMTYtMjIiLCJhYnN0cmFjdCI6Ikl0IGlzIGJlbGlldmVkIHRoYXQgc3BvcnRzIGFuZCBmaW5hbmNpYWwgcGVyZm9ybWFuY2VzIGFyZSBsaW5rZWQgdG8gZWFjaCBvdGhlci4gRm9vdGJhbGwgY2x1YnMgd2l0aCB3ZWFrIGZpbmFuY2lhbCBwZXJmb3JtYW5jZSBhcmUgZ2VuZXJhbGx5IGluIGJhZCBwb3NpdGlvbnMgaW4gdGVybXMgb2Ygc3BvcnRzIHN1Y2Nlc3MuIE9uIHRoZSBvdGhlciBoYW5kLCB0aGVyZSBhcmUgb25seSBhIGxpbWl0ZWQgbnVtYmVyIG9mIGZvb3RiYWxsIGNsdWJzIHdoaWNoIGFyZSBpbiBnb29kIGZpbmFuY2lhbCBzdGFuZGluZyB3aXRob3V0IGFjaGlldmluZyBzZXJpb3VzIHNwb3J0cyBzdWNjZXNzLiBBZnRlciB0aGUgaW5jcmVhc2luZyBudW1iZXIgb2YgZmluYW5jaWFsIGRpc3RyZXNzIHJlcG9ydHMgY29taW5nIGZyb20gdmFyaW91cyBFdXJvcGVhbiBmb290YmFsbCBjbHVicyBhbmQgdGhlIGNvbmNlcm4gYWJvdXQgdGhlIHJvbGUgb2YgZXh0ZXJuYWwgZnVuZHMgcHJvdmlkZXJzLCB0aGUgVUVGQSBkZWNpZGVkIHRvIGluY3JlYXNlIGl0cyBjb250cm9sbGluZyBwb3dlciBvdmVyIHRoZSBmb290YmFsbCBpbmR1c3RyeSBhbmQgaW50cm9kdWNlZCBhIG5ldyBzZXQgb2YgcnVsZXMga25vd24gYXMgdGhlIOKAnGZpbmFuY2lhbCBmYWlyIHBsYXnigJ0gaW4gMjAwOS4gVGhlIHB1cnBvc2Ugb2YgdGhpcyBzdHVkeSBpcyB0byBhbmFseXplIHRoZSBmaW5hbmNpYWwgcGVyZm9ybWFuY2Ugb2YgMjIgZm9vdGJhbGwgY2x1YnMgbGlzdGVkIG9uIHZhcmlvdXMgRXVyb3BlYW4gc3RvY2sgbWFya2V0cyB3aXRoIHRoZSBUT1BTSVMgbWV0aG9kLCBhbmQgdG8gY29tcGFyZSB0aGUgcmVzdWx0cyB3aXRoIHRoZSBVRUZBIGNsdWIgcmFua2luZ3Mgd2l0aCB0aGUgU3BlYXJtYW7igJlzIHJhbmsgY29ycmVsYXRpb24gbWV0aG9kLiBUZW4gZmluYW5jaWFsIHJhdGlvcyBhcmUgdXNlZCB0byBvYnRhaW4gdGhlIHJhbmtpbmcgb2YgdGhlc2UgZm9vdGJhbGwgY2x1YnMgd2l0aCB0aGUgVE9QU0lTIG1ldGhvZC4gVGhlIFNwZWFybWFu4oCZcyBjb3JyZWxhdGlvbiBjb2VmZmljaWVudCBpcyBjYWxjdWxhdGVkIGFzIDAuMTcgYW5kIHRoZSB0ZXN0IHJlc3VsdCBkbyBub3QgaW5kaWNhdGUgYSBzdGF0aXN0aWNhbGx5IHNpZ25pZmljYW50IHJlbGF0aW9uIGJldHdlZW4gc3BvcnRzIHN1Y2Nlc3MgYW5kIGZpbmFuY2lhbCBwZXJmb3JtYW5jZS4iLCJwdWJsaXNoZXIiOiJFZGl0dXJhIFVuaXZlcnNpdGF0aWkgZGluIFBpdGVzdGkiLCJ2b2x1bWUiOiIxNyIsImNvbnRhaW5lci10aXRsZS1zaG9ydCI6IiJ9LCJpc1RlbXBvcmFyeSI6ZmFsc2V9XX0=&quot;,&quot;citationItems&quot;:[{&quot;id&quot;:&quot;41b1be51-d2d9-3e43-a8e9-abbd4201c8c7&quot;,&quot;itemData&quot;:{&quot;type&quot;:&quot;article-journal&quot;,&quot;id&quot;:&quot;41b1be51-d2d9-3e43-a8e9-abbd4201c8c7&quot;,&quot;title&quot;:&quot;Evaluation of the relationship between financial performance and sport success in European football&quot;,&quot;author&quot;:[{&quot;family&quot;:&quot;Sakinc&quot;,&quot;given&quot;:&quot;Ilker&quot;,&quot;parse-names&quot;:false,&quot;dropping-particle&quot;:&quot;&quot;,&quot;non-dropping-particle&quot;:&quot;&quot;},{&quot;family&quot;:&quot;Acikalin&quot;,&quot;given&quot;:&quot;Suleyman&quot;,&quot;parse-names&quot;:false,&quot;dropping-particle&quot;:&quot;&quot;,&quot;non-dropping-particle&quot;:&quot;&quot;},{&quot;family&quot;:&quot;Soyguden&quot;,&quot;given&quot;:&quot;Aydogan&quot;,&quot;parse-names&quot;:false,&quot;dropping-particle&quot;:&quot;&quot;,&quot;non-dropping-particle&quot;:&quot;&quot;}],&quot;container-title&quot;:&quot;Journal of Physical Education and Sport&quot;,&quot;accessed&quot;:{&quot;date-parts&quot;:[[2023,4,9]]},&quot;DOI&quot;:&quot;10.7752/JPES.2017.S1003&quot;,&quot;ISSN&quot;:&quot;2247806X&quot;,&quot;issued&quot;:{&quot;date-parts&quot;:[[2017,2,1]]},&quot;page&quot;:&quot;16-22&quot;,&quot;abstract&quot;:&quot;It is believed that sports and financial performances are linked to each other. Football clubs with weak financial performance are generally in bad positions in terms of sports success. On the other hand, there are only a limited number of football clubs which are in good financial standing without achieving serious sports success. After the increasing number of financial distress reports coming from various European football clubs and the concern about the role of external funds providers, the UEFA decided to increase its controlling power over the football industry and introduced a new set of rules known as the “financial fair play” in 2009. The purpose of this study is to analyze the financial performance of 22 football clubs listed on various European stock markets with the TOPSIS method, and to compare the results with the UEFA club rankings with the Spearman’s rank correlation method. Ten financial ratios are used to obtain the ranking of these football clubs with the TOPSIS method. The Spearman’s correlation coefficient is calculated as 0.17 and the test result do not indicate a statistically significant relation between sports success and financial performance.&quot;,&quot;publisher&quot;:&quot;Editura Universitatii din Pitesti&quot;,&quot;volume&quot;:&quot;17&quot;,&quot;container-title-short&quot;:&quot;&quot;},&quot;isTemporary&quot;:false}]},{&quot;citationID&quot;:&quot;MENDELEY_CITATION_d0bf6cfe-2a18-4bc5-9646-347d041862e4&quot;,&quot;properties&quot;:{&quot;noteIndex&quot;:0},&quot;isEdited&quot;:false,&quot;manualOverride&quot;:{&quot;isManuallyOverridden&quot;:true,&quot;citeprocText&quot;:&quot;(Williams et al., 2020a)&quot;,&quot;manualOverrideText&quot;:&quot;(Williams et al, 2020a)&quot;},&quot;citationTag&quot;:&quot;MENDELEY_CITATION_v3_eyJjaXRhdGlvbklEIjoiTUVOREVMRVlfQ0lUQVRJT05fZDBiZjZjZmUtMmExOC00YmM1LTk2NDYtMzQ3ZDA0MTg2MmU0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quot;,&quot;citationItems&quot;:[{&quot;id&quot;:&quot;2379be77-f3c7-3100-ac35-6aa70aeebf57&quot;,&quot;itemData&quot;:{&quot;type&quot;:&quot;article-journal&quot;,&quot;id&quot;:&quot;2379be77-f3c7-3100-ac35-6aa70aeebf57&quot;,&quot;title&quot;:&quot;Talent identification and development in soccer since the millennium&quot;,&quot;author&quot;:[{&quot;family&quot;:&quot;Williams&quot;,&quot;given&quot;:&quot;A. Mark&quot;,&quot;parse-names&quot;:false,&quot;dropping-particle&quot;:&quot;&quot;,&quot;non-dropping-particle&quot;:&quot;&quot;},{&quot;family&quot;:&quot;Ford&quot;,&quot;given&quot;:&quot;Paul R.&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20.1766647&quot;,&quot;accessed&quot;:{&quot;date-parts&quot;:[[2022,12,18]]},&quot;DOI&quot;:&quot;10.1080/02640414.2020.1766647&quot;,&quot;ISSN&quot;:&quot;1466447X&quot;,&quot;PMID&quot;:&quot;32568000&quot;,&quot;URL&quot;:&quot;https://www.tandfonline.com/doi/abs/10.1080/02640414.2020.1766647&quot;,&quot;issued&quot;:{&quot;date-parts&quot;:[[2020,6,17]]},&quot;page&quot;:&quot;1199-1210&quot;,&quot;abstract&quot;:&quot;At the turn of the millennium, a review paper was published in this journal on talent identification and development in soccer (Williams &amp; Reilly, 2000). In the current paper, we assess progress ma...&quot;,&quot;publisher&quot;:&quot;Routledge&quot;,&quot;issue&quot;:&quot;11-12&quot;,&quot;volume&quot;:&quot;38&quot;,&quot;container-title-short&quot;:&quot;&quot;},&quot;isTemporary&quot;:false}]},{&quot;citationID&quot;:&quot;MENDELEY_CITATION_693a1aac-3b56-47a1-95f9-e0fbaf4cd1a2&quot;,&quot;properties&quot;:{&quot;noteIndex&quot;:0},&quot;isEdited&quot;:false,&quot;manualOverride&quot;:{&quot;isManuallyOverridden&quot;:true,&quot;citeprocText&quot;:&quot;(P. R. Ford et al., 2020)&quot;,&quot;manualOverrideText&quot;:&quot;(P. R. Ford et al, 2020)&quot;},&quot;citationTag&quot;:&quot;MENDELEY_CITATION_v3_eyJjaXRhdGlvbklEIjoiTUVOREVMRVlfQ0lUQVRJT05fNjkzYTFhYWMtM2I1Ni00N2ExLTk1ZjktZTBmYmFmNGNkMWEyIiwicHJvcGVydGllcyI6eyJub3RlSW5kZXgiOjB9LCJpc0VkaXRlZCI6ZmFsc2UsIm1hbnVhbE92ZXJyaWRlIjp7ImlzTWFudWFsbHlPdmVycmlkZGVuIjp0cnVlLCJjaXRlcHJvY1RleHQiOiIoUC4gUi4gRm9yZCBldCBhbC4sIDIwMjApIiwibWFudWFsT3ZlcnJpZGVUZXh0IjoiKFAuIFIuIEZvcmQgZXQgYWwsIDIwMjApIn0sImNpdGF0aW9uSXRlbXMiOlt7ImlkIjoiNGRlOTdjODItOGY4OS0zMDVlLTgwYzAtMjY2ZDE1ZjdmOWQ1IiwiaXRlbURhdGEiOnsidHlwZSI6ImFydGljbGUtam91cm5hbCIsImlkIjoiNGRlOTdjODItOGY4OS0zMDVlLTgwYzAtMjY2ZDE1ZjdmOWQ1IiwidGl0bGUiOiJBIHN1cnZleSBvZiB0YWxlbnQgaWRlbnRpZmljYXRpb24gYW5kIGRldmVsb3BtZW50IHByb2Nlc3NlcyBpbiB0aGUgeW91dGggYWNhZGVtaWVzIG9mIHByb2Zlc3Npb25hbCBzb2NjZXIgY2x1YnMgZnJvbSBhcm91bmQgdGhlIHdvcmxkIiwiYXV0aG9yIjpbeyJmYW1pbHkiOiJGb3JkIiwiZ2l2ZW4iOiJQYXVsIFIuIiwicGFyc2UtbmFtZXMiOmZhbHNlLCJkcm9wcGluZy1wYXJ0aWNsZSI6IiIsIm5vbi1kcm9wcGluZy1wYXJ0aWNsZSI6IiJ9LHsiZmFtaWx5IjoiQm9yZG9uYXUiLCJnaXZlbiI6Ikp1YW4gTHVpcyBEZWxnYWRvIiwicGFyc2UtbmFtZXMiOmZhbHNlLCJkcm9wcGluZy1wYXJ0aWNsZSI6IiIsIm5vbi1kcm9wcGluZy1wYXJ0aWNsZSI6IiJ9LHsiZmFtaWx5IjoiQm9uYW5ubyIsImdpdmVuIjoiRGFuaWVsZSIsInBhcnNlLW5hbWVzIjpmYWxzZSwiZHJvcHBpbmctcGFydGljbGUiOiIiLCJub24tZHJvcHBpbmctcGFydGljbGUiOiIifSx7ImZhbWlseSI6IlRhdmFyZXMiLCJnaXZlbiI6Ikpvc8OpIiwicGFyc2UtbmFtZXMiOmZhbHNlLCJkcm9wcGluZy1wYXJ0aWNsZSI6IiIsIm5vbi1kcm9wcGluZy1wYXJ0aWNsZSI6IiJ9LHsiZmFtaWx5IjoiR3JvZW5lbmRpamsiLCJnaXZlbiI6IkNvcm5lIiwicGFyc2UtbmFtZXMiOmZhbHNlLCJkcm9wcGluZy1wYXJ0aWNsZSI6IiIsIm5vbi1kcm9wcGluZy1wYXJ0aWNsZSI6IiJ9LHsiZmFtaWx5IjoiRmluayIsImdpdmVuIjoiQ3Jpc3RpbmEiLCJwYXJzZS1uYW1lcyI6ZmFsc2UsImRyb3BwaW5nLXBhcnRpY2xlIjoiIiwibm9uLWRyb3BwaW5nLXBhcnRpY2xlIjoiIn0seyJmYW1pbHkiOiJHdWFsdGllcmkiLCJnaXZlbiI6IkRvbWVuaWNvIiwicGFyc2UtbmFtZXMiOmZhbHNlLCJkcm9wcGluZy1wYXJ0aWNsZSI6IiIsIm5vbi1kcm9wcGluZy1wYXJ0aWNsZSI6IiJ9LHsiZmFtaWx5IjoiR3JlZ3NvbiIsImdpdmVuIjoiV2FycmVuIiwicGFyc2UtbmFtZXMiOmZhbHNlLCJkcm9wcGluZy1wYXJ0aWNsZSI6IiIsIm5vbi1kcm9wcGluZy1wYXJ0aWNsZSI6IiJ9LHsiZmFtaWx5IjoiVmFybGV5IiwiZ2l2ZW4iOiJNYXR0aGV3IEMuIiwicGFyc2UtbmFtZXMiOmZhbHNlLCJkcm9wcGluZy1wYXJ0aWNsZSI6IiIsIm5vbi1kcm9wcGluZy1wYXJ0aWNsZSI6IiJ9LHsiZmFtaWx5IjoiV2VzdG9uIiwiZ2l2ZW4iOiJNYXR0aGV3IiwicGFyc2UtbmFtZXMiOmZhbHNlLCJkcm9wcGluZy1wYXJ0aWNsZSI6IiIsIm5vbi1kcm9wcGluZy1wYXJ0aWNsZSI6IiJ9LHsiZmFtaWx5IjoiTG9sbGkiLCJnaXZlbiI6IkxvcmVuem8iLCJwYXJzZS1uYW1lcyI6ZmFsc2UsImRyb3BwaW5nLXBhcnRpY2xlIjoiIiwibm9uLWRyb3BwaW5nLXBhcnRpY2xlIjoiIn0seyJmYW1pbHkiOiJQbGF0dCIsImdpdmVuIjoiRGF2aWQiLCJwYXJzZS1uYW1lcyI6ZmFsc2UsImRyb3BwaW5nLXBhcnRpY2xlIjoiIiwibm9uLWRyb3BwaW5nLXBhcnRpY2xlIjoiIn0seyJmYW1pbHkiOiJTYWx2byIsImdpdmVuIjoiVmFsdGVyIiwicGFyc2UtbmFtZXMiOmZhbHNlLCJkcm9wcGluZy1wYXJ0aWNsZSI6IiIsIm5vbi1kcm9wcGluZy1wYXJ0aWNsZSI6IkRpIn1dLCJjb250YWluZXItdGl0bGUiOiJodHRwczovL2RvaS5vcmcvMTAuMTA4MC8wMjY0MDQxNC4yMDIwLjE3NTI0NDAiLCJhY2Nlc3NlZCI6eyJkYXRlLXBhcnRzIjpbWzIwMjMsNCw5XV19LCJET0kiOiIxMC4xMDgwLzAyNjQwNDE0LjIwMjAuMTc1MjQ0MCIsIklTU04iOiIxNDY2NDQ3WCIsIlBNSUQiOiIzMjM3ODQ0NyIsIlVSTCI6Imh0dHBzOi8vd3d3LnRhbmRmb25saW5lLmNvbS9kb2kvYWJzLzEwLjEwODAvMDI2NDA0MTQuMjAyMC4xNzUyNDQwIiwiaXNzdWVkIjp7ImRhdGUtcGFydHMiOltbMjAyMCw2LDE3XV19LCJwYWdlIjoiMTI2OS0xMjc4IiwiYWJzdHJhY3QiOiJUYWxlbnQgaWRlbnRpZmljYXRpb24gKFRJRCkgYW5kIGRldmVsb3BtZW50IChUREUpIGFyZSBsYXJnZSBmaWVsZHMgaW4gcHJvZmVzc2lvbmFsIHNvY2NlciBhbmQgaW4gc2NpZW5jZS4gSG93ZXZlcizCoCBUSUQgYW5kIFRERSBwcm9jZXNzZXMgaW4geW91dGggYWNhZGVtaWVzIGhhdmUgbm90IGJlZW4gYXNzZXNzZWQgaW4gZGV0YWlsLiBBcyBzdWMuLi4iLCJwdWJsaXNoZXIiOiJSb3V0bGVkZ2UiLCJpc3N1ZSI6IjExLTEyIiwidm9sdW1lIjoiMzgiLCJjb250YWluZXItdGl0bGUtc2hvcnQiOiIifSwiaXNUZW1wb3JhcnkiOmZhbHNlfV19&quot;,&quot;citationItems&quot;:[{&quot;id&quot;:&quot;4de97c82-8f89-305e-80c0-266d15f7f9d5&quot;,&quot;itemData&quot;:{&quot;type&quot;:&quot;article-journal&quot;,&quot;id&quot;:&quot;4de97c82-8f89-305e-80c0-266d15f7f9d5&quot;,&quot;title&quot;:&quot;A survey of talent identification and development processes in the youth academies of professional soccer clubs from around the world&quot;,&quot;author&quot;:[{&quot;family&quot;:&quot;Ford&quot;,&quot;given&quot;:&quot;Paul R.&quot;,&quot;parse-names&quot;:false,&quot;dropping-particle&quot;:&quot;&quot;,&quot;non-dropping-particle&quot;:&quot;&quot;},{&quot;family&quot;:&quot;Bordonau&quot;,&quot;given&quot;:&quot;Juan Luis Delgado&quot;,&quot;parse-names&quot;:false,&quot;dropping-particle&quot;:&quot;&quot;,&quot;non-dropping-particle&quot;:&quot;&quot;},{&quot;family&quot;:&quot;Bonanno&quot;,&quot;given&quot;:&quot;Daniele&quot;,&quot;parse-names&quot;:false,&quot;dropping-particle&quot;:&quot;&quot;,&quot;non-dropping-particle&quot;:&quot;&quot;},{&quot;family&quot;:&quot;Tavares&quot;,&quot;given&quot;:&quot;José&quot;,&quot;parse-names&quot;:false,&quot;dropping-particle&quot;:&quot;&quot;,&quot;non-dropping-particle&quot;:&quot;&quot;},{&quot;family&quot;:&quot;Groenendijk&quot;,&quot;given&quot;:&quot;Corne&quot;,&quot;parse-names&quot;:false,&quot;dropping-particle&quot;:&quot;&quot;,&quot;non-dropping-particle&quot;:&quot;&quot;},{&quot;family&quot;:&quot;Fink&quot;,&quot;given&quot;:&quot;Cristina&quot;,&quot;parse-names&quot;:false,&quot;dropping-particle&quot;:&quot;&quot;,&quot;non-dropping-particle&quot;:&quot;&quot;},{&quot;family&quot;:&quot;Gualtieri&quot;,&quot;given&quot;:&quot;Domenico&quot;,&quot;parse-names&quot;:false,&quot;dropping-particle&quot;:&quot;&quot;,&quot;non-dropping-particle&quot;:&quot;&quot;},{&quot;family&quot;:&quot;Gregson&quot;,&quot;given&quot;:&quot;Warren&quot;,&quot;parse-names&quot;:false,&quot;dropping-particle&quot;:&quot;&quot;,&quot;non-dropping-particle&quot;:&quot;&quot;},{&quot;family&quot;:&quot;Varley&quot;,&quot;given&quot;:&quot;Matthew C.&quot;,&quot;parse-names&quot;:false,&quot;dropping-particle&quot;:&quot;&quot;,&quot;non-dropping-particle&quot;:&quot;&quot;},{&quot;family&quot;:&quot;Weston&quot;,&quot;given&quot;:&quot;Matthew&quot;,&quot;parse-names&quot;:false,&quot;dropping-particle&quot;:&quot;&quot;,&quot;non-dropping-particle&quot;:&quot;&quot;},{&quot;family&quot;:&quot;Lolli&quot;,&quot;given&quot;:&quot;Lorenzo&quot;,&quot;parse-names&quot;:false,&quot;dropping-particle&quot;:&quot;&quot;,&quot;non-dropping-particle&quot;:&quot;&quot;},{&quot;family&quot;:&quot;Platt&quot;,&quot;given&quot;:&quot;David&quot;,&quot;parse-names&quot;:false,&quot;dropping-particle&quot;:&quot;&quot;,&quot;non-dropping-particle&quot;:&quot;&quot;},{&quot;family&quot;:&quot;Salvo&quot;,&quot;given&quot;:&quot;Valter&quot;,&quot;parse-names&quot;:false,&quot;dropping-particle&quot;:&quot;&quot;,&quot;non-dropping-particle&quot;:&quot;Di&quot;}],&quot;container-title&quot;:&quot;https://doi.org/10.1080/02640414.2020.1752440&quot;,&quot;accessed&quot;:{&quot;date-parts&quot;:[[2023,4,9]]},&quot;DOI&quot;:&quot;10.1080/02640414.2020.1752440&quot;,&quot;ISSN&quot;:&quot;1466447X&quot;,&quot;PMID&quot;:&quot;32378447&quot;,&quot;URL&quot;:&quot;https://www.tandfonline.com/doi/abs/10.1080/02640414.2020.1752440&quot;,&quot;issued&quot;:{&quot;date-parts&quot;:[[2020,6,17]]},&quot;page&quot;:&quot;1269-1278&quot;,&quot;abstract&quot;:&quot;Talent identification (TID) and development (TDE) are large fields in professional soccer and in science. However,  TID and TDE processes in youth academies have not been assessed in detail. As suc...&quot;,&quot;publisher&quot;:&quot;Routledge&quot;,&quot;issue&quot;:&quot;11-12&quot;,&quot;volume&quot;:&quot;38&quot;,&quot;container-title-short&quot;:&quot;&quot;},&quot;isTemporary&quot;:false}]},{&quot;citationID&quot;:&quot;MENDELEY_CITATION_9df277ab-e6dc-42b6-8c88-9967bea0c15f&quot;,&quot;properties&quot;:{&quot;noteIndex&quot;:0},&quot;isEdited&quot;:false,&quot;manualOverride&quot;:{&quot;isManuallyOverridden&quot;:true,&quot;citeprocText&quot;:&quot;(P. R. Ford et al., 2020)&quot;,&quot;manualOverrideText&quot;:&quot;(P. R. Ford et al, 2020)&quot;},&quot;citationTag&quot;:&quot;MENDELEY_CITATION_v3_eyJjaXRhdGlvbklEIjoiTUVOREVMRVlfQ0lUQVRJT05fOWRmMjc3YWItZTZkYy00MmI2LThjODgtOTk2N2JlYTBjMTVmIiwicHJvcGVydGllcyI6eyJub3RlSW5kZXgiOjB9LCJpc0VkaXRlZCI6ZmFsc2UsIm1hbnVhbE92ZXJyaWRlIjp7ImlzTWFudWFsbHlPdmVycmlkZGVuIjp0cnVlLCJjaXRlcHJvY1RleHQiOiIoUC4gUi4gRm9yZCBldCBhbC4sIDIwMjApIiwibWFudWFsT3ZlcnJpZGVUZXh0IjoiKFAuIFIuIEZvcmQgZXQgYWwsIDIwMjApIn0sImNpdGF0aW9uSXRlbXMiOlt7ImlkIjoiNGRlOTdjODItOGY4OS0zMDVlLTgwYzAtMjY2ZDE1ZjdmOWQ1IiwiaXRlbURhdGEiOnsidHlwZSI6ImFydGljbGUtam91cm5hbCIsImlkIjoiNGRlOTdjODItOGY4OS0zMDVlLTgwYzAtMjY2ZDE1ZjdmOWQ1IiwidGl0bGUiOiJBIHN1cnZleSBvZiB0YWxlbnQgaWRlbnRpZmljYXRpb24gYW5kIGRldmVsb3BtZW50IHByb2Nlc3NlcyBpbiB0aGUgeW91dGggYWNhZGVtaWVzIG9mIHByb2Zlc3Npb25hbCBzb2NjZXIgY2x1YnMgZnJvbSBhcm91bmQgdGhlIHdvcmxkIiwiYXV0aG9yIjpbeyJmYW1pbHkiOiJGb3JkIiwiZ2l2ZW4iOiJQYXVsIFIuIiwicGFyc2UtbmFtZXMiOmZhbHNlLCJkcm9wcGluZy1wYXJ0aWNsZSI6IiIsIm5vbi1kcm9wcGluZy1wYXJ0aWNsZSI6IiJ9LHsiZmFtaWx5IjoiQm9yZG9uYXUiLCJnaXZlbiI6Ikp1YW4gTHVpcyBEZWxnYWRvIiwicGFyc2UtbmFtZXMiOmZhbHNlLCJkcm9wcGluZy1wYXJ0aWNsZSI6IiIsIm5vbi1kcm9wcGluZy1wYXJ0aWNsZSI6IiJ9LHsiZmFtaWx5IjoiQm9uYW5ubyIsImdpdmVuIjoiRGFuaWVsZSIsInBhcnNlLW5hbWVzIjpmYWxzZSwiZHJvcHBpbmctcGFydGljbGUiOiIiLCJub24tZHJvcHBpbmctcGFydGljbGUiOiIifSx7ImZhbWlseSI6IlRhdmFyZXMiLCJnaXZlbiI6Ikpvc8OpIiwicGFyc2UtbmFtZXMiOmZhbHNlLCJkcm9wcGluZy1wYXJ0aWNsZSI6IiIsIm5vbi1kcm9wcGluZy1wYXJ0aWNsZSI6IiJ9LHsiZmFtaWx5IjoiR3JvZW5lbmRpamsiLCJnaXZlbiI6IkNvcm5lIiwicGFyc2UtbmFtZXMiOmZhbHNlLCJkcm9wcGluZy1wYXJ0aWNsZSI6IiIsIm5vbi1kcm9wcGluZy1wYXJ0aWNsZSI6IiJ9LHsiZmFtaWx5IjoiRmluayIsImdpdmVuIjoiQ3Jpc3RpbmEiLCJwYXJzZS1uYW1lcyI6ZmFsc2UsImRyb3BwaW5nLXBhcnRpY2xlIjoiIiwibm9uLWRyb3BwaW5nLXBhcnRpY2xlIjoiIn0seyJmYW1pbHkiOiJHdWFsdGllcmkiLCJnaXZlbiI6IkRvbWVuaWNvIiwicGFyc2UtbmFtZXMiOmZhbHNlLCJkcm9wcGluZy1wYXJ0aWNsZSI6IiIsIm5vbi1kcm9wcGluZy1wYXJ0aWNsZSI6IiJ9LHsiZmFtaWx5IjoiR3JlZ3NvbiIsImdpdmVuIjoiV2FycmVuIiwicGFyc2UtbmFtZXMiOmZhbHNlLCJkcm9wcGluZy1wYXJ0aWNsZSI6IiIsIm5vbi1kcm9wcGluZy1wYXJ0aWNsZSI6IiJ9LHsiZmFtaWx5IjoiVmFybGV5IiwiZ2l2ZW4iOiJNYXR0aGV3IEMuIiwicGFyc2UtbmFtZXMiOmZhbHNlLCJkcm9wcGluZy1wYXJ0aWNsZSI6IiIsIm5vbi1kcm9wcGluZy1wYXJ0aWNsZSI6IiJ9LHsiZmFtaWx5IjoiV2VzdG9uIiwiZ2l2ZW4iOiJNYXR0aGV3IiwicGFyc2UtbmFtZXMiOmZhbHNlLCJkcm9wcGluZy1wYXJ0aWNsZSI6IiIsIm5vbi1kcm9wcGluZy1wYXJ0aWNsZSI6IiJ9LHsiZmFtaWx5IjoiTG9sbGkiLCJnaXZlbiI6IkxvcmVuem8iLCJwYXJzZS1uYW1lcyI6ZmFsc2UsImRyb3BwaW5nLXBhcnRpY2xlIjoiIiwibm9uLWRyb3BwaW5nLXBhcnRpY2xlIjoiIn0seyJmYW1pbHkiOiJQbGF0dCIsImdpdmVuIjoiRGF2aWQiLCJwYXJzZS1uYW1lcyI6ZmFsc2UsImRyb3BwaW5nLXBhcnRpY2xlIjoiIiwibm9uLWRyb3BwaW5nLXBhcnRpY2xlIjoiIn0seyJmYW1pbHkiOiJTYWx2byIsImdpdmVuIjoiVmFsdGVyIiwicGFyc2UtbmFtZXMiOmZhbHNlLCJkcm9wcGluZy1wYXJ0aWNsZSI6IiIsIm5vbi1kcm9wcGluZy1wYXJ0aWNsZSI6IkRpIn1dLCJjb250YWluZXItdGl0bGUiOiJodHRwczovL2RvaS5vcmcvMTAuMTA4MC8wMjY0MDQxNC4yMDIwLjE3NTI0NDAiLCJhY2Nlc3NlZCI6eyJkYXRlLXBhcnRzIjpbWzIwMjMsNCw5XV19LCJET0kiOiIxMC4xMDgwLzAyNjQwNDE0LjIwMjAuMTc1MjQ0MCIsIklTU04iOiIxNDY2NDQ3WCIsIlBNSUQiOiIzMjM3ODQ0NyIsIlVSTCI6Imh0dHBzOi8vd3d3LnRhbmRmb25saW5lLmNvbS9kb2kvYWJzLzEwLjEwODAvMDI2NDA0MTQuMjAyMC4xNzUyNDQwIiwiaXNzdWVkIjp7ImRhdGUtcGFydHMiOltbMjAyMCw2LDE3XV19LCJwYWdlIjoiMTI2OS0xMjc4IiwiYWJzdHJhY3QiOiJUYWxlbnQgaWRlbnRpZmljYXRpb24gKFRJRCkgYW5kIGRldmVsb3BtZW50IChUREUpIGFyZSBsYXJnZSBmaWVsZHMgaW4gcHJvZmVzc2lvbmFsIHNvY2NlciBhbmQgaW4gc2NpZW5jZS4gSG93ZXZlcizCoCBUSUQgYW5kIFRERSBwcm9jZXNzZXMgaW4geW91dGggYWNhZGVtaWVzIGhhdmUgbm90IGJlZW4gYXNzZXNzZWQgaW4gZGV0YWlsLiBBcyBzdWMuLi4iLCJwdWJsaXNoZXIiOiJSb3V0bGVkZ2UiLCJpc3N1ZSI6IjExLTEyIiwidm9sdW1lIjoiMzgiLCJjb250YWluZXItdGl0bGUtc2hvcnQiOiIifSwiaXNUZW1wb3JhcnkiOmZhbHNlfV19&quot;,&quot;citationItems&quot;:[{&quot;id&quot;:&quot;4de97c82-8f89-305e-80c0-266d15f7f9d5&quot;,&quot;itemData&quot;:{&quot;type&quot;:&quot;article-journal&quot;,&quot;id&quot;:&quot;4de97c82-8f89-305e-80c0-266d15f7f9d5&quot;,&quot;title&quot;:&quot;A survey of talent identification and development processes in the youth academies of professional soccer clubs from around the world&quot;,&quot;author&quot;:[{&quot;family&quot;:&quot;Ford&quot;,&quot;given&quot;:&quot;Paul R.&quot;,&quot;parse-names&quot;:false,&quot;dropping-particle&quot;:&quot;&quot;,&quot;non-dropping-particle&quot;:&quot;&quot;},{&quot;family&quot;:&quot;Bordonau&quot;,&quot;given&quot;:&quot;Juan Luis Delgado&quot;,&quot;parse-names&quot;:false,&quot;dropping-particle&quot;:&quot;&quot;,&quot;non-dropping-particle&quot;:&quot;&quot;},{&quot;family&quot;:&quot;Bonanno&quot;,&quot;given&quot;:&quot;Daniele&quot;,&quot;parse-names&quot;:false,&quot;dropping-particle&quot;:&quot;&quot;,&quot;non-dropping-particle&quot;:&quot;&quot;},{&quot;family&quot;:&quot;Tavares&quot;,&quot;given&quot;:&quot;José&quot;,&quot;parse-names&quot;:false,&quot;dropping-particle&quot;:&quot;&quot;,&quot;non-dropping-particle&quot;:&quot;&quot;},{&quot;family&quot;:&quot;Groenendijk&quot;,&quot;given&quot;:&quot;Corne&quot;,&quot;parse-names&quot;:false,&quot;dropping-particle&quot;:&quot;&quot;,&quot;non-dropping-particle&quot;:&quot;&quot;},{&quot;family&quot;:&quot;Fink&quot;,&quot;given&quot;:&quot;Cristina&quot;,&quot;parse-names&quot;:false,&quot;dropping-particle&quot;:&quot;&quot;,&quot;non-dropping-particle&quot;:&quot;&quot;},{&quot;family&quot;:&quot;Gualtieri&quot;,&quot;given&quot;:&quot;Domenico&quot;,&quot;parse-names&quot;:false,&quot;dropping-particle&quot;:&quot;&quot;,&quot;non-dropping-particle&quot;:&quot;&quot;},{&quot;family&quot;:&quot;Gregson&quot;,&quot;given&quot;:&quot;Warren&quot;,&quot;parse-names&quot;:false,&quot;dropping-particle&quot;:&quot;&quot;,&quot;non-dropping-particle&quot;:&quot;&quot;},{&quot;family&quot;:&quot;Varley&quot;,&quot;given&quot;:&quot;Matthew C.&quot;,&quot;parse-names&quot;:false,&quot;dropping-particle&quot;:&quot;&quot;,&quot;non-dropping-particle&quot;:&quot;&quot;},{&quot;family&quot;:&quot;Weston&quot;,&quot;given&quot;:&quot;Matthew&quot;,&quot;parse-names&quot;:false,&quot;dropping-particle&quot;:&quot;&quot;,&quot;non-dropping-particle&quot;:&quot;&quot;},{&quot;family&quot;:&quot;Lolli&quot;,&quot;given&quot;:&quot;Lorenzo&quot;,&quot;parse-names&quot;:false,&quot;dropping-particle&quot;:&quot;&quot;,&quot;non-dropping-particle&quot;:&quot;&quot;},{&quot;family&quot;:&quot;Platt&quot;,&quot;given&quot;:&quot;David&quot;,&quot;parse-names&quot;:false,&quot;dropping-particle&quot;:&quot;&quot;,&quot;non-dropping-particle&quot;:&quot;&quot;},{&quot;family&quot;:&quot;Salvo&quot;,&quot;given&quot;:&quot;Valter&quot;,&quot;parse-names&quot;:false,&quot;dropping-particle&quot;:&quot;&quot;,&quot;non-dropping-particle&quot;:&quot;Di&quot;}],&quot;container-title&quot;:&quot;https://doi.org/10.1080/02640414.2020.1752440&quot;,&quot;accessed&quot;:{&quot;date-parts&quot;:[[2023,4,9]]},&quot;DOI&quot;:&quot;10.1080/02640414.2020.1752440&quot;,&quot;ISSN&quot;:&quot;1466447X&quot;,&quot;PMID&quot;:&quot;32378447&quot;,&quot;URL&quot;:&quot;https://www.tandfonline.com/doi/abs/10.1080/02640414.2020.1752440&quot;,&quot;issued&quot;:{&quot;date-parts&quot;:[[2020,6,17]]},&quot;page&quot;:&quot;1269-1278&quot;,&quot;abstract&quot;:&quot;Talent identification (TID) and development (TDE) are large fields in professional soccer and in science. However,  TID and TDE processes in youth academies have not been assessed in detail. As suc...&quot;,&quot;publisher&quot;:&quot;Routledge&quot;,&quot;issue&quot;:&quot;11-12&quot;,&quot;volume&quot;:&quot;38&quot;,&quot;container-title-short&quot;:&quot;&quot;},&quot;isTemporary&quot;:false}]},{&quot;citationID&quot;:&quot;MENDELEY_CITATION_ca7f2445-ba0c-4fa6-b0c6-966cc7c95570&quot;,&quot;properties&quot;:{&quot;noteIndex&quot;:0},&quot;isEdited&quot;:false,&quot;manualOverride&quot;:{&quot;isManuallyOverridden&quot;:false,&quot;citeprocText&quot;:&quot;(Richard, 2024)&quot;,&quot;manualOverrideText&quot;:&quot;&quot;},&quot;citationTag&quot;:&quot;MENDELEY_CITATION_v3_eyJjaXRhdGlvbklEIjoiTUVOREVMRVlfQ0lUQVRJT05fY2E3ZjI0NDUtYmEwYy00ZmE2LWIwYzYtOTY2Y2M3Yzk1NTcwIiwicHJvcGVydGllcyI6eyJub3RlSW5kZXgiOjB9LCJpc0VkaXRlZCI6ZmFsc2UsIm1hbnVhbE92ZXJyaWRlIjp7ImlzTWFudWFsbHlPdmVycmlkZGVuIjpmYWxzZSwiY2l0ZXByb2NUZXh0IjoiKFJpY2hhcmQsIDIwMjQpIiwibWFudWFsT3ZlcnJpZGVUZXh0IjoiIn0sImNpdGF0aW9uSXRlbXMiOlt7ImlkIjoiMjMzN2I1YjEtMTFjMy0zZGI3LWI0NDAtZjQ3YTQxNzYxYjQzIiwiaXRlbURhdGEiOnsidHlwZSI6IndlYnBhZ2UiLCJpZCI6IjIzMzdiNWIxLTExYzMtM2RiNy1iNDQwLWY0N2E0MTc2MWI0MyIsInRpdGxlIjoiQmVuZmljYTogSW5zaWRlIHRoZSBQb3J0dWd1ZXNlIGNsdWIncyDCozFibiB0YWxlbnQgZmFjdG9yeSIsImF1dGhvciI6W3siZmFtaWx5IjoiUmljaGFyZCIsImdpdmVuIjoiTWFydGluIiwicGFyc2UtbmFtZXMiOmZhbHNlLCJkcm9wcGluZy1wYXJ0aWNsZSI6IiIsIm5vbi1kcm9wcGluZy1wYXJ0aWNsZSI6IiJ9XSwiY29udGFpbmVyLXRpdGxlIjoiaHR0cHM6Ly93d3cuYmJjLmNvLnVrL3Nwb3J0L2Zvb3RiYWxsLzY0NzYzMzczIiwiaXNzdWVkIjp7ImRhdGUtcGFydHMiOltbMjAyNCwzLDVdXX0sImFic3RyYWN0IjoiV2hlbiBSYW5nZXJzIHRha2Ugb24gQmVuZmljYSBpbiB0aGUgbGFzdCAxNiBvZiB0aGUgRXVyb3BhIExlYWd1ZSwgdGhleSBhcmUgZmFjaW5nIG9uZSBvZiB0aGUgd29ybGQncyBncmVhdCBwcm9kdWNlcnMgb2YgeW91bmcgdGFsZW50LiIsImNvbnRhaW5lci10aXRsZS1zaG9ydCI6IiJ9LCJpc1RlbXBvcmFyeSI6ZmFsc2V9XX0=&quot;,&quot;citationItems&quot;:[{&quot;id&quot;:&quot;2337b5b1-11c3-3db7-b440-f47a41761b43&quot;,&quot;itemData&quot;:{&quot;type&quot;:&quot;webpage&quot;,&quot;id&quot;:&quot;2337b5b1-11c3-3db7-b440-f47a41761b43&quot;,&quot;title&quot;:&quot;Benfica: Inside the Portuguese club's £1bn talent factory&quot;,&quot;author&quot;:[{&quot;family&quot;:&quot;Richard&quot;,&quot;given&quot;:&quot;Martin&quot;,&quot;parse-names&quot;:false,&quot;dropping-particle&quot;:&quot;&quot;,&quot;non-dropping-particle&quot;:&quot;&quot;}],&quot;container-title&quot;:&quot;https://www.bbc.co.uk/sport/football/64763373&quot;,&quot;issued&quot;:{&quot;date-parts&quot;:[[2024,3,5]]},&quot;abstract&quot;:&quot;When Rangers take on Benfica in the last 16 of the Europa League, they are facing one of the world's great producers of young talent.&quot;,&quot;container-title-short&quot;:&quot;&quot;},&quot;isTemporary&quot;:false}]},{&quot;citationID&quot;:&quot;MENDELEY_CITATION_c1d12c20-41ac-4487-a058-123e2d1f18f8&quot;,&quot;properties&quot;:{&quot;noteIndex&quot;:0},&quot;isEdited&quot;:false,&quot;manualOverride&quot;:{&quot;isManuallyOverridden&quot;:true,&quot;citeprocText&quot;:&quot;(Gavião et al., 2023; Sæbø &amp;#38; Hvattum, 2018)&quot;,&quot;manualOverrideText&quot;:&quot;(Gavião et al, 2023; Sæbø &amp; Hvattum, 2018)&quot;},&quot;citationTag&quot;:&quot;MENDELEY_CITATION_v3_eyJjaXRhdGlvbklEIjoiTUVOREVMRVlfQ0lUQVRJT05fYzFkMTJjMjAtNDFhYy00NDg3LWEwNTgtMTIzZTJkMWYxOGY4IiwicHJvcGVydGllcyI6eyJub3RlSW5kZXgiOjB9LCJpc0VkaXRlZCI6ZmFsc2UsIm1hbnVhbE92ZXJyaWRlIjp7ImlzTWFudWFsbHlPdmVycmlkZGVuIjp0cnVlLCJjaXRlcHJvY1RleHQiOiIoR2F2acOjbyBldCBhbC4sIDIwMjM7IFPDpmLDuCAmIzM4OyBIdmF0dHVtLCAyMDE4KSIsIm1hbnVhbE92ZXJyaWRlVGV4dCI6IihHYXZpw6NvIGV0IGFsLCAyMDIzOyBTw6Ziw7ggJiBIdmF0dHVtLCAyMDE4KSJ9LCJjaXRhdGlvbkl0ZW1zIjpbeyJpZCI6IjRlMDRlMWFlLTUxZWUtMzAwYi1hYjA5LTcwNWFlZTc5MDQxNyIsIml0ZW1EYXRhIjp7InR5cGUiOiJhcnRpY2xlLWpvdXJuYWwiLCJpZCI6IjRlMDRlMWFlLTUxZWUtMzAwYi1hYjA5LTcwNWFlZTc5MDQxNyIsInRpdGxlIjoiTW9kZWxsaW5nIHRoZSBmaW5hbmNpYWwgY29udHJpYnV0aW9uIG9mIHNvY2NlciBwbGF5ZXJzIHRvIHRoZWlyIGNsdWJzIiwiYXV0aG9yIjpbeyJmYW1pbHkiOiJTw6Ziw7giLCJnaXZlbiI6Ik9sYXYgRHJpdmVuZXMiLCJwYXJzZS1uYW1lcyI6ZmFsc2UsImRyb3BwaW5nLXBhcnRpY2xlIjoiIiwibm9uLWRyb3BwaW5nLXBhcnRpY2xlIjoiIn0seyJmYW1pbHkiOiJIdmF0dHVtIiwiZ2l2ZW4iOiJMYXJzIE1hZ251cyIsInBhcnNlLW5hbWVzIjpmYWxzZSwiZHJvcHBpbmctcGFydGljbGUiOiIiLCJub24tZHJvcHBpbmctcGFydGljbGUiOiIifV0sImNvbnRhaW5lci10aXRsZSI6IkpvdXJuYWwgb2YgU3BvcnRzIEFuYWx5dGljcyIsIkRPSSI6IjEwLjMyMzMvanNhLTE3MDIzNSIsIklTU04iOiIyMjE1MDIwWCIsImlzc3VlZCI6eyJkYXRlLXBhcnRzIjpbWzIwMTgsM11dfSwicGFnZSI6IjIzLTM0IiwiYWJzdHJhY3QiOiJUaGlzIHBhcGVyIHByZXNlbnRzIGEgZnJhbWV3b3JrIGZvciBldmFsdWF0aW5nIHRoZSBmaW5hbmNpYWwgY29uc2VxdWVuY2VzIG9mIHBsYXllciB0cmFuc2ZlcnMgYXMgc2VlbiBmcm9tIGEgOCBjbHVi4oCZcyBwZXJzcGVjdGl2ZS4gVG8gdGhpcyBlbmQsIGFuIG9iamVjdGl2ZSBwbGF5ZXIgcmF0aW5nIG1vZGVsIGlzIGRlc2lnbmVkIGJhc2VkIG9uIHBsYXllcnPigJkgY29udHJpYnV0aW9uIHRvd2FyZHMgY3JlYXRpbmcgOSBhIHBvc2l0aXZlIGdvYWxzIGRpZmZlcmVudGlhbCBmb3IgdGhlaXIgdGVhbS4gQSByZWdyZXNzaW9uIG1vZGVsIGlzIHRoZW4gYXBwbGllZCB0byBwcmVkaWN0IG1hdGNoIG91dGNvbWVzIGFzIGEgZnVuY3Rpb24gb2YgdGhlIDEwIHBsYXllcnMgaW52b2x2ZWQgaW4gYSBtYXRjaC4gRmluYWxseSwgTW9udGUgQ2FybG8gc2ltdWxhdGlvbiBpcyB1c2VkIHRvIHByZWRpY3QgdGhlIGZpbmFsIGxlYWd1ZSBzdGFuZGluZ3MgYW5kIHRoZSBmaW5hbmNpYWwgMTEgZ2FpbnMgb2J0YWluZWQgYXMgYSBmdW5jdGlvbiBvZiBzcG9ydGluZyBzdWNjZXNzLiBUaGUgZnJhbWV3b3JrIGlzIGlsbHVzdHJhdGVkIG9uIHBsYXllciB0cmFuc2ZlcnMgZnJvbSB0aGUgMjAxNC0yMDE1IEVuZ2xpc2ggMTIgUHJlbWllciBMZWFndWUgc2Vhc29uLiAxMyIsInB1Ymxpc2hlciI6IklPUyBQcmVzcyIsInZvbHVtZSI6IjUiLCJjb250YWluZXItdGl0bGUtc2hvcnQiOiIifSwiaXNUZW1wb3JhcnkiOmZhbHNlfSx7ImlkIjoiMTM1NGZmNDUtZjk0Yi0zM2Q4LTk0MmMtZDBhMWNhODM2Yzg5IiwiaXRlbURhdGEiOnsidHlwZSI6ImNoYXB0ZXIiLCJpZCI6IjEzNTRmZjQ1LWY5NGItMzNkOC05NDJjLWQwYTFjYTgzNmM4OSIsInRpdGxlIjoiRXZhbHVhdGlvbiBvZiBzb2NjZXIgcGxheWVycyB1bmRlciB0aGUgTW9uZXliYWxsIGNvbmNlcHQiLCJhdXRob3IiOlt7ImZhbWlseSI6IkdhdmnDo28iLCJnaXZlbiI6Ikx1aXogT2N0w6F2aW8iLCJwYXJzZS1uYW1lcyI6ZmFsc2UsImRyb3BwaW5nLXBhcnRpY2xlIjoiIiwibm9uLWRyb3BwaW5nLXBhcnRpY2xlIjoiIn0seyJmYW1pbHkiOiJTYW504oCZQW5uYSIsImdpdmVuIjoiQW5uaWJhbCBQYXJyYWNobyIsInBhcnNlLW5hbWVzIjpmYWxzZSwiZHJvcHBpbmctcGFydGljbGUiOiIiLCJub24tZHJvcHBpbmctcGFydGljbGUiOiIifSx7ImZhbWlseSI6IkFsdmVzIExpbWEiLCJnaXZlbiI6IkdpbHNvbiBCcml0byIsInBhcnNlLW5hbWVzIjpmYWxzZSwiZHJvcHBpbmctcGFydGljbGUiOiIiLCJub24tZHJvcHBpbmctcGFydGljbGUiOiIifSx7ImZhbWlseSI6IkFsbWFkYSBHYXJjaWEiLCJnaXZlbiI6IlBhdWxpIEFkcmlhbm8iLCJwYXJzZS1uYW1lcyI6ZmFsc2UsImRyb3BwaW5nLXBhcnRpY2xlIjoiIiwibm9uLWRyb3BwaW5nLXBhcnRpY2xlIjoiZGUifV0sImNvbnRhaW5lci10aXRsZSI6IlNjaWVuY2UgYW5kIEZvb3RiYWxsIiwiRE9JIjoiMTAuNDMyNC85NzgxMDAzMzc1OTY4LTQiLCJpc3N1ZWQiOnsiZGF0ZS1wYXJ0cyI6W1syMDIzLDNdXX0sInBhZ2UiOiIyNS01MSIsInB1Ymxpc2hlciI6IlJvdXRsZWRnZSIsImNvbnRhaW5lci10aXRsZS1zaG9ydCI6IiJ9LCJpc1RlbXBvcmFyeSI6ZmFsc2V9XX0=&quot;,&quot;citationItems&quot;:[{&quot;id&quot;:&quot;4e04e1ae-51ee-300b-ab09-705aee790417&quot;,&quot;itemData&quot;:{&quot;type&quot;:&quot;article-journal&quot;,&quot;id&quot;:&quot;4e04e1ae-51ee-300b-ab09-705aee790417&quot;,&quot;title&quot;:&quot;Modelling the financial contribution of soccer players to their clubs&quot;,&quot;author&quot;:[{&quot;family&quot;:&quot;Sæbø&quot;,&quot;given&quot;:&quot;Olav Drivenes&quot;,&quot;parse-names&quot;:false,&quot;dropping-particle&quot;:&quot;&quot;,&quot;non-dropping-particle&quot;:&quot;&quot;},{&quot;family&quot;:&quot;Hvattum&quot;,&quot;given&quot;:&quot;Lars Magnus&quot;,&quot;parse-names&quot;:false,&quot;dropping-particle&quot;:&quot;&quot;,&quot;non-dropping-particle&quot;:&quot;&quot;}],&quot;container-title&quot;:&quot;Journal of Sports Analytics&quot;,&quot;DOI&quot;:&quot;10.3233/jsa-170235&quot;,&quot;ISSN&quot;:&quot;2215020X&quot;,&quot;issued&quot;:{&quot;date-parts&quot;:[[2018,3]]},&quot;page&quot;:&quot;23-34&quot;,&quot;abstract&quot;:&quot;This paper presents a framework for evaluating the financial consequences of player transfers as seen from a 8 club’s perspective. To this end, an objective player rating model is designed based on players’ contribution towards creating 9 a positive goals differential for their team. A regression model is then applied to predict match outcomes as a function of the 10 players involved in a match. Finally, Monte Carlo simulation is used to predict the final league standings and the financial 11 gains obtained as a function of sporting success. The framework is illustrated on player transfers from the 2014-2015 English 12 Premier League season. 13&quot;,&quot;publisher&quot;:&quot;IOS Press&quot;,&quot;volume&quot;:&quot;5&quot;,&quot;container-title-short&quot;:&quot;&quot;},&quot;isTemporary&quot;:false},{&quot;id&quot;:&quot;1354ff45-f94b-33d8-942c-d0a1ca836c89&quot;,&quot;itemData&quot;:{&quot;type&quot;:&quot;chapter&quot;,&quot;id&quot;:&quot;1354ff45-f94b-33d8-942c-d0a1ca836c89&quot;,&quot;title&quot;:&quot;Evaluation of soccer players under the Moneyball concept&quot;,&quot;author&quot;:[{&quot;family&quot;:&quot;Gavião&quot;,&quot;given&quot;:&quot;Luiz Octávio&quot;,&quot;parse-names&quot;:false,&quot;dropping-particle&quot;:&quot;&quot;,&quot;non-dropping-particle&quot;:&quot;&quot;},{&quot;family&quot;:&quot;Sant’Anna&quot;,&quot;given&quot;:&quot;Annibal Parracho&quot;,&quot;parse-names&quot;:false,&quot;dropping-particle&quot;:&quot;&quot;,&quot;non-dropping-particle&quot;:&quot;&quot;},{&quot;family&quot;:&quot;Alves Lima&quot;,&quot;given&quot;:&quot;Gilson Brito&quot;,&quot;parse-names&quot;:false,&quot;dropping-particle&quot;:&quot;&quot;,&quot;non-dropping-particle&quot;:&quot;&quot;},{&quot;family&quot;:&quot;Almada Garcia&quot;,&quot;given&quot;:&quot;Pauli Adriano&quot;,&quot;parse-names&quot;:false,&quot;dropping-particle&quot;:&quot;&quot;,&quot;non-dropping-particle&quot;:&quot;de&quot;}],&quot;container-title&quot;:&quot;Science and Football&quot;,&quot;DOI&quot;:&quot;10.4324/9781003375968-4&quot;,&quot;issued&quot;:{&quot;date-parts&quot;:[[2023,3]]},&quot;page&quot;:&quot;25-51&quot;,&quot;publisher&quot;:&quot;Routledge&quot;,&quot;container-title-short&quot;:&quot;&quot;},&quot;isTemporary&quot;:false}]},{&quot;citationID&quot;:&quot;MENDELEY_CITATION_47af2507-cc4a-42a3-a077-d559fe12ee1c&quot;,&quot;properties&quot;:{&quot;noteIndex&quot;:0},&quot;isEdited&quot;:false,&quot;manualOverride&quot;:{&quot;isManuallyOverridden&quot;:true,&quot;citeprocText&quot;:&quot;(Unnithan et al., 2012)&quot;,&quot;manualOverrideText&quot;:&quot;(Unnithan et al, 2012)&quot;},&quot;citationTag&quot;:&quot;MENDELEY_CITATION_v3_eyJjaXRhdGlvbklEIjoiTUVOREVMRVlfQ0lUQVRJT05fNDdhZjI1MDctY2M0YS00MmEzLWEwNzctZDU1OWZlMTJlZTFjIiwicHJvcGVydGllcyI6eyJub3RlSW5kZXgiOjB9LCJpc0VkaXRlZCI6ZmFsc2UsIm1hbnVhbE92ZXJyaWRlIjp7ImlzTWFudWFsbHlPdmVycmlkZGVuIjp0cnVlLCJjaXRlcHJvY1RleHQiOiIoVW5uaXRoYW4gZXQgYWwuLCAyMDEyKSIsIm1hbnVhbE92ZXJyaWRlVGV4dCI6IihVbm5pdGhhbiBldCBhbCwgMjAxMikifSwiY2l0YXRpb25JdGVtcyI6W3siaWQiOiJjYTlkZTBlYS03ODc5LTM0MTAtOWNmOS1kYjM1YjgwMWQwOTIiLCJpdGVtRGF0YSI6eyJ0eXBlIjoiYXJ0aWNsZS1qb3VybmFsIiwiaWQiOiJjYTlkZTBlYS03ODc5LTM0MTAtOWNmOS1kYjM1YjgwMWQwOTIiLCJ0aXRsZSI6IlRhbGVudCBpZGVudGlmaWNhdGlvbiBpbiB5b3V0aCBzb2NjZXIiLCJhdXRob3IiOlt7ImZhbWlseSI6IlVubml0aGFuIiwiZ2l2ZW4iOiJWaXN3YW5hdGgiLCJwYXJzZS1uYW1lcyI6ZmFsc2UsImRyb3BwaW5nLXBhcnRpY2xlIjoiIiwibm9uLWRyb3BwaW5nLXBhcnRpY2xlIjoiIn0seyJmYW1pbHkiOiJXaGl0ZSIsImdpdmVuIjoiSm9yZGFuIiwicGFyc2UtbmFtZXMiOmZhbHNlLCJkcm9wcGluZy1wYXJ0aWNsZSI6IiIsIm5vbi1kcm9wcGluZy1wYXJ0aWNsZSI6IiJ9LHsiZmFtaWx5IjoiR2Vvcmdpb3UiLCJnaXZlbiI6IkFuZHJlYXMiLCJwYXJzZS1uYW1lcyI6ZmFsc2UsImRyb3BwaW5nLXBhcnRpY2xlIjoiIiwibm9uLWRyb3BwaW5nLXBhcnRpY2xlIjoiIn0seyJmYW1pbHkiOiJJZ2EiLCJnaXZlbiI6IkpvaG4iLCJwYXJzZS1uYW1lcyI6ZmFsc2UsImRyb3BwaW5nLXBhcnRpY2xlIjoiIiwibm9uLWRyb3BwaW5nLXBhcnRpY2xlIjoiIn0seyJmYW1pbHkiOiJEcnVzdCIsImdpdmVuIjoiQmFycnkiLCJwYXJzZS1uYW1lcyI6ZmFsc2UsImRyb3BwaW5nLXBhcnRpY2xlIjoiIiwibm9uLWRyb3BwaW5nLXBhcnRpY2xlIjoiIn1dLCJjb250YWluZXItdGl0bGUiOiJodHRwczovL2RvaS5vcmcvMTAuMTA4MC8wMjY0MDQxNC4yMDEyLjczMTUxNSIsImFjY2Vzc2VkIjp7ImRhdGUtcGFydHMiOltbMjAyMyw0LDldXX0sIkRPSSI6IjEwLjEwODAvMDI2NDA0MTQuMjAxMi43MzE1MTUiLCJJU1NOIjoiMDI2NDA0MTQiLCJQTUlEIjoiMjMwNDY0MjciLCJVUkwiOiJodHRwczovL3d3dy50YW5kZm9ubGluZS5jb20vZG9pL2Ficy8xMC4xMDgwLzAyNjQwNDE0LjIwMTIuNzMxNTE1IiwiaXNzdWVkIjp7ImRhdGUtcGFydHMiOltbMjAxMl1dfSwicGFnZSI6IjE3MTktMTcyNiIsImFic3RyYWN0IjoiVGhlIHB1cnBvc2Ugb2YgdGhpcyByZXZpZXcgYXJ0aWNsZSB3YXMgZmlyc3RseSB0byBldmFsdWF0ZSB0aGUgdHJhZGl0aW9uYWwgYXBwcm9hY2ggdG8gdGFsZW50IGlkZW50aWZpY2F0aW9uIGluIHlvdXRoIHNvY2NlciBhbmQgc2Vjb25kbHkgcHJlc2VudCBwaWxvdCBkYXRhIG9uIGEgbW9yZSBob2xpc3RpYyBtZXRob2QgZm9yIHRhbGVudCBpZGUuLi4iLCJwdWJsaXNoZXIiOiIgUm91dGxlZGdlICIsImlzc3VlIjoiMTUiLCJ2b2x1bWUiOiIzMCIsImNvbnRhaW5lci10aXRsZS1zaG9ydCI6IiJ9LCJpc1RlbXBvcmFyeSI6ZmFsc2V9XX0=&quot;,&quot;citationItems&quot;:[{&quot;id&quot;:&quot;ca9de0ea-7879-3410-9cf9-db35b801d092&quot;,&quot;itemData&quot;:{&quot;type&quot;:&quot;article-journal&quot;,&quot;id&quot;:&quot;ca9de0ea-7879-3410-9cf9-db35b801d092&quot;,&quot;title&quot;:&quot;Talent identification in youth soccer&quot;,&quot;author&quot;:[{&quot;family&quot;:&quot;Unnithan&quot;,&quot;given&quot;:&quot;Viswanath&quot;,&quot;parse-names&quot;:false,&quot;dropping-particle&quot;:&quot;&quot;,&quot;non-dropping-particle&quot;:&quot;&quot;},{&quot;family&quot;:&quot;White&quot;,&quot;given&quot;:&quot;Jordan&quot;,&quot;parse-names&quot;:false,&quot;dropping-particle&quot;:&quot;&quot;,&quot;non-dropping-particle&quot;:&quot;&quot;},{&quot;family&quot;:&quot;Georgiou&quot;,&quot;given&quot;:&quot;Andreas&quot;,&quot;parse-names&quot;:false,&quot;dropping-particle&quot;:&quot;&quot;,&quot;non-dropping-particle&quot;:&quot;&quot;},{&quot;family&quot;:&quot;Iga&quot;,&quot;given&quot;:&quot;John&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12.731515&quot;,&quot;accessed&quot;:{&quot;date-parts&quot;:[[2023,4,9]]},&quot;DOI&quot;:&quot;10.1080/02640414.2012.731515&quot;,&quot;ISSN&quot;:&quot;02640414&quot;,&quot;PMID&quot;:&quot;23046427&quot;,&quot;URL&quot;:&quot;https://www.tandfonline.com/doi/abs/10.1080/02640414.2012.731515&quot;,&quot;issued&quot;:{&quot;date-parts&quot;:[[2012]]},&quot;page&quot;:&quot;1719-1726&quot;,&quot;abstract&quot;:&quot;The purpose of this review article was firstly to evaluate the traditional approach to talent identification in youth soccer and secondly present pilot data on a more holistic method for talent ide...&quot;,&quot;publisher&quot;:&quot; Routledge &quot;,&quot;issue&quot;:&quot;15&quot;,&quot;volume&quot;:&quot;30&quot;,&quot;container-title-short&quot;:&quot;&quot;},&quot;isTemporary&quot;:false}]},{&quot;citationID&quot;:&quot;MENDELEY_CITATION_5fffe35f-4ffb-4eea-b31f-9de9df57a37e&quot;,&quot;properties&quot;:{&quot;noteIndex&quot;:0},&quot;isEdited&quot;:false,&quot;manualOverride&quot;:{&quot;isManuallyOverridden&quot;:true,&quot;citeprocText&quot;:&quot;(Williams et al., 2020b)&quot;,&quot;manualOverrideText&quot;:&quot;(Williams et al, 2020b)&quot;},&quot;citationTag&quot;:&quot;MENDELEY_CITATION_v3_eyJjaXRhdGlvbklEIjoiTUVOREVMRVlfQ0lUQVRJT05fNWZmZmUzNWYtNGZmYi00ZWVhLWIzMWYtOWRlOWRmNTdhMzdlIiwicHJvcGVydGllcyI6eyJub3RlSW5kZXgiOjB9LCJpc0VkaXRlZCI6ZmFsc2UsIm1hbnVhbE92ZXJyaWRlIjp7ImlzTWFudWFsbHlPdmVycmlkZGVuIjp0cnVlLCJjaXRlcHJvY1RleHQiOiIoV2lsbGlhbXMgZXQgYWwuLCAyMDIwYikiLCJtYW51YWxPdmVycmlkZVRleHQiOiIoV2lsbGlhbXMgZXQgYWwsIDIwMjBiKSJ9LCJjaXRhdGlvbkl0ZW1zIjpbeyJpZCI6IjVjZjA1Zjk5LTUwMjctM2Y1MC1hMjI4LWU1NjhlMzE0M2MyYSIsIml0ZW1EYXRhIjp7InR5cGUiOiJhcnRpY2xlLWpvdXJuYWwiLCJpZCI6IjVjZjA1Zjk5LTUwMjctM2Y1MC1hMjI4LWU1NjhlMzE0M2MyYS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1XV19LCJET0kiOiIxMC4xMDgwLzAyNjQwNDE0LjIwMjAuMTc2NjY0NyIsIklTU04iOiIxNDY2NDQ3WCIsIlBNSUQiOiIzMjU2ODAwMCIsIlVSTCI6Imh0dHBzOi8vd3d3LnRhbmRmb25saW5lLmNvbS9kb2kvYWJzLzEwLjEwODAvMDI2NDA0MTQuMjAyMC4xNzY2NjQ3IiwiaXNzdWVkIjp7ImRhdGUtcGFydHMiOltbMjAyMCw2LDE3XV19LCJwYWdlIjoiMTE5OS0xMjEwIiwiYWJzdHJhY3QiOiJBdCB0aGUgdHVybiBvZiB0aGUgbWlsbGVubml1bSwgYSByZXZpZXcgcGFwZXIgd2FzIHB1Ymxpc2hlZCBpbiB0aGlzIGpvdXJuYWwgb24gdGFsZW50IGlkZW50aWZpY2F0aW9uIGFuZCBkZXZlbG9wbWVudCBpbiBzb2NjZXIgKFdpbGxpYW1zICYgUmVpbGx5LCAyMDAwKS4gSW4gdGhlIGN1cnJlbnQgcGFwZXIsIHdlIGFzc2VzcyBwcm9ncmVzcyBtYS4uLiIsInB1Ymxpc2hlciI6IlJvdXRsZWRnZSIsImlzc3VlIjoiMTEtMTIiLCJ2b2x1bWUiOiIzOCIsImNvbnRhaW5lci10aXRsZS1zaG9ydCI6IiJ9LCJpc1RlbXBvcmFyeSI6ZmFsc2V9XX0=&quot;,&quot;citationItems&quot;:[{&quot;id&quot;:&quot;5cf05f99-5027-3f50-a228-e568e3143c2a&quot;,&quot;itemData&quot;:{&quot;type&quot;:&quot;article-journal&quot;,&quot;id&quot;:&quot;5cf05f99-5027-3f50-a228-e568e3143c2a&quot;,&quot;title&quot;:&quot;Talent identification and development in soccer since the millennium&quot;,&quot;author&quot;:[{&quot;family&quot;:&quot;Williams&quot;,&quot;given&quot;:&quot;A. Mark&quot;,&quot;parse-names&quot;:false,&quot;dropping-particle&quot;:&quot;&quot;,&quot;non-dropping-particle&quot;:&quot;&quot;},{&quot;family&quot;:&quot;Ford&quot;,&quot;given&quot;:&quot;Paul R.&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20.1766647&quot;,&quot;accessed&quot;:{&quot;date-parts&quot;:[[2022,12,5]]},&quot;DOI&quot;:&quot;10.1080/02640414.2020.1766647&quot;,&quot;ISSN&quot;:&quot;1466447X&quot;,&quot;PMID&quot;:&quot;32568000&quot;,&quot;URL&quot;:&quot;https://www.tandfonline.com/doi/abs/10.1080/02640414.2020.1766647&quot;,&quot;issued&quot;:{&quot;date-parts&quot;:[[2020,6,17]]},&quot;page&quot;:&quot;1199-1210&quot;,&quot;abstract&quot;:&quot;At the turn of the millennium, a review paper was published in this journal on talent identification and development in soccer (Williams &amp; Reilly, 2000). In the current paper, we assess progress ma...&quot;,&quot;publisher&quot;:&quot;Routledge&quot;,&quot;issue&quot;:&quot;11-12&quot;,&quot;volume&quot;:&quot;38&quot;,&quot;container-title-short&quot;:&quot;&quot;},&quot;isTemporary&quot;:false}]},{&quot;citationID&quot;:&quot;MENDELEY_CITATION_b34b9e97-033c-4399-b6bd-5beaf7f52ec5&quot;,&quot;properties&quot;:{&quot;noteIndex&quot;:0},&quot;isEdited&quot;:false,&quot;manualOverride&quot;:{&quot;isManuallyOverridden&quot;:true,&quot;citeprocText&quot;:&quot;(Baláková et al., 2015; Ghar et al., 2021; Yunus et al., 2024)&quot;,&quot;manualOverrideText&quot;:&quot;(Baláková et al, 2015; Ghar et al, 2021; Yunus et al, 2024)&quot;},&quot;citationTag&quot;:&quot;MENDELEY_CITATION_v3_eyJjaXRhdGlvbklEIjoiTUVOREVMRVlfQ0lUQVRJT05fYjM0YjllOTctMDMzYy00Mzk5LWI2YmQtNWJlYWY3ZjUyZWM1IiwicHJvcGVydGllcyI6eyJub3RlSW5kZXgiOjB9LCJpc0VkaXRlZCI6ZmFsc2UsIm1hbnVhbE92ZXJyaWRlIjp7ImlzTWFudWFsbHlPdmVycmlkZGVuIjp0cnVlLCJjaXRlcHJvY1RleHQiOiIoQmFsw6Frb3bDoSBldCBhbC4sIDIwMTU7IEdoYXIgZXQgYWwuLCAyMDIxOyBZdW51cyBldCBhbC4sIDIwMjQpIiwibWFudWFsT3ZlcnJpZGVUZXh0IjoiKEJhbMOha292w6EgZXQgYWwsIDIwMTU7IEdoYXIgZXQgYWwsIDIwMjE7IFl1bnVzIGV0IGFsLCAyMDI0KSJ9LCJjaXRhdGlvbkl0ZW1zIjpbeyJpZCI6ImExN2ZmYWViLWUyZDAtMzI3Yi05NWYxLWQ3YTY4YWIwYWViYyIsIml0ZW1EYXRhIjp7InR5cGUiOiJhcnRpY2xlLWpvdXJuYWwiLCJpZCI6ImExN2ZmYWViLWUyZDAtMzI3Yi05NWYxLWQ3YTY4YWIwYWViYyIsInRpdGxlIjoiVGFsZW50IHNjb3V0aW5nIGFuZCBzdGFuZGFyZGl6aW5nIGZpdG5lc3MgZGF0YSBpbiBmb290YmFsbCBjbHViOiBzeXN0ZW1hdGljIHJldmlldyIsImF1dGhvciI6W3siZmFtaWx5IjoiWXVudXMiLCJnaXZlbiI6Ik1vY2giLCJwYXJzZS1uYW1lcyI6ZmFsc2UsImRyb3BwaW5nLXBhcnRpY2xlIjoiIiwibm9uLWRyb3BwaW5nLXBhcnRpY2xlIjoiIn0seyJmYW1pbHkiOiJBZGl0eWEiLCJnaXZlbiI6IlJvbmFsIFN1cnlhIiwicGFyc2UtbmFtZXMiOmZhbHNlLCJkcm9wcGluZy1wYXJ0aWNsZSI6IiIsIm5vbi1kcm9wcGluZy1wYXJ0aWNsZSI6IiJ9LHsiZmFtaWx5IjoiV2FoeXVkaSIsImdpdmVuIjoiTmFuYW5nIFRyaSIsInBhcnNlLW5hbWVzIjpmYWxzZSwiZHJvcHBpbmctcGFydGljbGUiOiIiLCJub24tZHJvcHBpbmctcGFydGljbGUiOiIifSx7ImZhbWlseSI6IlJhemVlbmkiLCJnaXZlbiI6IkRhaWZhbGxhaCBNLiIsInBhcnNlLW5hbWVzIjpmYWxzZSwiZHJvcHBpbmctcGFydGljbGUiOiJBbCIsIm5vbi1kcm9wcGluZy1wYXJ0aWNsZSI6IiJ9LHsiZmFtaWx5IjoiQWxNdXRhaXJpIiwiZ2l2ZW4iOiJSZWVtIElhZmkiLCJwYXJzZS1uYW1lcyI6ZmFsc2UsImRyb3BwaW5nLXBhcnRpY2xlIjoiIiwibm9uLWRyb3BwaW5nLXBhcnRpY2xlIjoiIn1dLCJjb250YWluZXItdGl0bGUiOiJSZXRvcyIsIkRPSSI6IjEwLjQ3MTk3L3JldG9zLnY2MS4xMDc3NjYiLCJJU1NOIjoiMTk4OC0yMDQxIiwiaXNzdWVkIjp7ImRhdGUtcGFydHMiOltbMjAyNCwxMV1dfSwicGFnZSI6IjE1ODgtMTU5NSIsImFic3RyYWN0IjoiPHA+VGFsZW50IHNjb3V0aW5nIGFuZCBmaXRuZXNzIGRhdGEgc3RhbmRhcmRpemF0aW9uIGluIHByb2Zlc3Npb25hbCBmb290YmFsbCBjbHVicyBoYXZlIGJlY29tZSBjZW50cmFsIHRvcGljcyBpbiByZWNlbnQgcmVzZWFyY2guIFRoaXMgcmV2aWV3IGFpbXMgdG8gY29uc29saWRhdGUgYWR2YW5jZW1lbnRzIGluIHRlY2hub2xvZ3ksIGJpZyBkYXRhLCBhbmQgZGF0YSBhbmFseXRpY3MsIGV4YW1pbmluZyB0aGVpciByb2xlcyBpbiBvcHRpbWl6aW5nIHRhbGVudCBpZGVudGlmaWNhdGlvbiBhbmQgZml0bmVzcyBldmFsdWF0aW9uIHdpdGhpbiBmb290YmFsbCBjbHVicy4gQSBzeXN0ZW1hdGljIHNlYXJjaCBzdHJhdGVneSB3YXMgYXBwbGllZCBhY3Jvc3MgYWNhZGVtaWMgZGF0YWJhc2VzLCBpbmNsdWRpbmcgUHViTWVkLCBJRUVFIFhwbG9yZSwgYW5kIFNjb3B1cywgdXNpbmcga2V5d29yZHMgbGlrZSBcImZvb3RiYWxsIHRhbGVudCBzY291dGluZyxcIiBcImZpdG5lc3MgZGF0YSBzdGFuZGFyZGl6YXRpb24sXCIgXCJkYXRhIGFuYWx5dGljcyBpbiBzcG9ydHMsXCIgYW5kIFwibWFjaGluZSBsZWFybmluZyBpbiBmb290YmFsbCBwZXJmb3JtYW5jZS5cIiBTdHVkaWVzIHNlbGVjdGVkIGZvciByZXZpZXcgaW52b2x2ZWQgcHJvZmVzc2lvbmFsIGZvb3RiYWxsIHBsYXllcnMgYW5kIGludGVydmVudGlvbnMgdXNpbmcgZGlnaXRhbCB0ZWNobm9sb2dpZXMgYW5kIGRhdGEtZHJpdmVuIG1ldGhvZHMgd2l0aGluIGNsdWIgc2V0dGluZ3MsIGNvdmVyaW5nIGV4cGVyaW1lbnRhbCwgb2JzZXJ2YXRpb25hbCwgYW5kIG1peGVkLW1ldGhvZCBkZXNpZ25zIGluIGZvb3RiYWxsIGVudmlyb25tZW50cy4gVGhpcyByZXZpZXcgaGlnaGxpZ2h0cyB0aGUgaW1wYWN0IG9mIGludGVncmF0aW5nIHF1YW50aXRhdGl2ZSBwbGF5ZXIgc3RhdGlzdGljcyB3aXRoIGFkdmFuY2VkIGFuYWx5dGljcyB0byBlbmhhbmNlIHJlY3J1aXRtZW50IHByZWNpc2lvbiBhbmQgdGVhbSBwZXJmb3JtYW5jZSwgc2hvd2luZyB0aGF0IGRhdGEgbW9kZWxz4oCUc3VjaCBhcyBjbGFzc2lmaWNhdGlvbiBhbmQgcmVncmVzc2lvbuKAlGNhbiBwcmVkaWN0IHBlcmZvcm1hbmNlIHNjb3JlcyB3aXRoIHVwIHRvIDk0JSBhY2N1cmFjeSBmb3IgZm9yd2FyZCBwb3NpdGlvbnMsIHVuZGVyc2NvcmluZyB0aGUgdHJhbnNmb3JtYXRpdmUgcm9sZSBvZiBkYXRhIGFuYWx5dGljcyBpbiBwcm9mZXNzaW9uYWwgZm9vdGJhbGwuPC9wPiIsInZvbHVtZSI6IjYxIiwiY29udGFpbmVyLXRpdGxlLXNob3J0IjoiIn0sImlzVGVtcG9yYXJ5IjpmYWxzZX0seyJpZCI6IjU5ODE5OWZmLTY4NWItMzY3Yy1iZTU3LTRlNTIwNTNkMjUxYSIsIml0ZW1EYXRhIjp7InR5cGUiOiJhcnRpY2xlLWpvdXJuYWwiLCJpZCI6IjU5ODE5OWZmLTY4NWItMzY3Yy1iZTU3LTRlNTIwNTNkMjUxYSIsInRpdGxlIjoiU2VsZWN0ZWQgQ29nbml0aXZlIEFiaWxpdGllcyBpbiBFbGl0ZSBZb3V0aCBTb2NjZXIgUGxheWVycy4iLCJhdXRob3IiOlt7ImZhbWlseSI6IkJhbMOha292w6EiLCJnaXZlbiI6IlZlcm9uaWthIiwicGFyc2UtbmFtZXMiOmZhbHNlLCJkcm9wcGluZy1wYXJ0aWNsZSI6IiIsIm5vbi1kcm9wcGluZy1wYXJ0aWNsZSI6IiJ9LHsiZmFtaWx5IjoiQm9zY2hlayIsImdpdmVuIjoiUGV0ciIsInBhcnNlLW5hbWVzIjpmYWxzZSwiZHJvcHBpbmctcGFydGljbGUiOiIiLCJub24tZHJvcHBpbmctcGFydGljbGUiOiIifSx7ImZhbWlseSI6IlNrYWzDrWtvdsOhIiwiZ2l2ZW4iOiJMdWNpZSIsInBhcnNlLW5hbWVzIjpmYWxzZSwiZHJvcHBpbmctcGFydGljbGUiOiIiLCJub24tZHJvcHBpbmctcGFydGljbGUiOiIifV0sImNvbnRhaW5lci10aXRsZSI6IkpvdXJuYWwgb2YgaHVtYW4ga2luZXRpY3MiLCJjb250YWluZXItdGl0bGUtc2hvcnQiOiJKIEh1bSBLaW5ldCIsIkRPSSI6IjEwLjE1MTUvaHVraW4tMjAxNS0wMTI5IiwiSVNTTiI6IjE2NDAtNTU0NCIsIlBNSUQiOiIyNjgzOTYyNyIsImlzc3VlZCI6eyJkYXRlLXBhcnRzIjpbWzIwMTUsMTJdXX0sInBhZ2UiOiIyNjctNzYiLCJhYnN0cmFjdCI6IlRoZSBpZGVudGlmaWNhdGlvbiBvZiB0YWxlbnQgaW4gc29jY2VyIGlzIGNyaXRpY2FsIHRvIHZhcmlvdXMgcHJvZ3JhbXMuIEFsdGhvdWdoIG1hbnkgcmVzZWFyY2ggZmluZGluZ3MgaGF2ZSBiZWVuIHByZXNlbnRlZCwgdGhlcmUgaGF2ZSBiZWVuIG9ubHkgYSBmZXcgYXR0ZW1wdHMgdG8gYXNzZXNzIHRoZWlyIHZhbGlkaXR5LiBUaGUgYWltIG9mIHRoaXMgc3R1ZHkgd2FzIHRvIGRldGVybWluZSB0aGUgcmVsYXRpb25zaGlwIGJldHdlZW4gdGFsZW50IGFuZCBhY2hpZXZlbWVudCB2YXJpYWJsZXMgaW4gdGhlIFZpZW5uYSBUZXN0IFN5c3RlbS4gVGhlIHBhcnRpY2lwYW50cyB3ZXJlIDkxIEN6ZWNoIHNvY2NlciBwbGF5ZXJzLCByZXByZXNlbnRpbmcgZm91ciB5b3V0aCBzb2NjZXIgdGVhbXMsIHdobyB3ZXJlIGJvcm4gaW4gdGhlIHllYXIgMjAwMC4gVGhlc2UgYm95cyB3ZXJlIGRpdmlkZWQgaW50byB0d28gZ3JvdXBzIGFjY29yZGluZyB0byB0aGVpciBjb2FjaGVzJyBhc3Nlc3NtZW50cyB1c2luZyBhIFRBTEVOVCBxdWVzdGlvbm5haXJlLiBBIHR3by1mYWN0b3IgbW9kZWwgKGNvbXBvbmVudCAxOiBcImtpbmV0aWMgZmluZXNzZVwiOyBjb21wb25lbnQgMjogXCJtZW50YWwgc3RyZW5ndGhcIikgd2FzIGRlc2lnbmVkIHRvIGludGVycHJldCB0aGUgcmVzcG9uc2VzIG9mIHRoZSBjb2FjaGVzIG9uIHRoZSBxdWVzdGlvbm5haXJlLiBUaGUgVmllbm5hIFRlc3QgU3lzdGVtIHdhcyB1c2VkIHRvIGRldGVybWluZSB0aGUgbGV2ZWwgb2YgcGxheWVycycgY29nbml0aXZlIGFiaWxpdGllcy4gSW4gdG90YWwsIHRoZSBzdWJqZWN0cyBwZXJmb3JtZWQgc2V2ZW4gdGVzdHMgaW4gdGhlIGZvbGxvd2luZyBvcmRlcjogUmF2ZW4ncyBTdGFuZGFyZCBQcm9ncmVzc2l2ZSBNYXRyaWNlcyAoU1BNKSwgYSByZWFjdGlvbiB0ZXN0IChSVCksIGEgZGV0ZXJtaW5hdGlvbiB0ZXN0IChEVCksIGEgdmlzdWFsIHB1cnN1aXQgdGVzdCAoTFZUKSwgYSBDb3JzaSBCbG9jay1UYXBwaW5nIFRlc3QgKENPUlNJKSwgYSB0aW1lL21vdmVtZW50IGFudGljaXBhdGlvbiB0ZXN0IChaQkEpLCBhbmQgYSBwZXJpcGhlcmFsIHBlcmNlcHRpb24gdGVzdCAoUFApLiBUbyBhbmFseXplIHRoZSByZWxhdGlvbnNoaXAgYmV0d2VlbiB0YWxlbnQgYW5kIGFjaGlldmVtZW50IHZhcmlhYmxlcyB3aXRoaW4gdGhlIFZpZW5uYSBUZXN0IFN5c3RlbSwgY29ycmVsYXRpb24gYW5hbHlzZXMgd2VyZSBwZXJmb3JtZWQuIFRoZSByZXN1bHRzIHJldmVhbGVkIHRoYXQgdGhlIHRhbGVudGVkIGdyb3VwIGF0dGFpbmVkIHNpZ25pZmljYW50bHkgYmV0dGVyIHJlc3VsdHMgb24gb25seSAxIG9mIHRoZSAxNiB2YXJpYWJsZXMsIHdoaWNoIHdhcyBaQkEyOiBtb3ZlbWVudCBhbnRpY2lwYXRpb24gLSBkZXZpYXRpb24gb2YgbW92ZW1lbnQgbWVkaWFuIChyID0gLjIxNywgcCA9IC4wMTkpLiBBIGNvbXBhcmlzb24gb2YgdGhlIHR3byB0YWxlbnQgY29tcG9uZW50cyBzaG93ZWQgdGhhdCBjb21wb25lbnQgMSAoXCJraW5ldGljIGZpbmVzc2VcIikgd2FzIGEgbW9yZSBzaWduaWZpY2FudCBmYWN0b3IgdGhhbiBjb21wb25lbnQgMiAoXCJtZW50YWwgc3RyZW5ndGhcIikuIEFsdGhvdWdoIHdlIG9ic2VydmVkIHN0YXRpc3RpY2FsbHkgc2lnbmlmaWNhbnQgY29ycmVsYXRpb25zLCB0aGVpciBhY3R1YWwgc2lnbmlmaWNhbmNlIHJlbWFpbnMgcXVlc3Rpb25hYmxlOyB0aHVzLCBmdXJ0aGVyIHJlc2VhcmNoIGlzIHJlcXVpcmVkLiIsInZvbHVtZSI6IjQ5In0sImlzVGVtcG9yYXJ5IjpmYWxzZX0seyJpZCI6ImYxMDE0NWRiLTY3ZTgtMzg3OC1hMGM5LTYwNWViM2VmYmRkZSIsIml0ZW1EYXRhIjp7InR5cGUiOiJwYXBlci1jb25mZXJlbmNlIiwiaWQiOiJmMTAxNDVkYi02N2U4LTM4NzgtYTBjOS02MDVlYjNlZmJkZGUiLCJ0aXRsZSI6IkRhdGEgRHJpdmVuIGZvb3RiYWxsIHNjb3V0aW5nIGFzc2lzdGFuY2Ugd2l0aCBzaW11bGF0ZWQgcGxheWVyIHBlcmZvcm1hbmNlIGV4dHJhcG9sYXRpb24iLCJhdXRob3IiOlt7ImZhbWlseSI6IkdoYXIiLCJnaXZlbiI6IlNoYW50YW51IiwicGFyc2UtbmFtZXMiOmZhbHNlLCJkcm9wcGluZy1wYXJ0aWNsZSI6IiIsIm5vbi1kcm9wcGluZy1wYXJ0aWNsZSI6IiJ9LHsiZmFtaWx5IjoiUGF0aWwiLCJnaXZlbiI6IlNheWFsaSIsInBhcnNlLW5hbWVzIjpmYWxzZSwiZHJvcHBpbmctcGFydGljbGUiOiIiLCJub24tZHJvcHBpbmctcGFydGljbGUiOiIifSx7ImZhbWlseSI6IkFydW5hY2hhbGFtIiwiZ2l2ZW4iOiJWZW5raGF0ZXNoIiwicGFyc2UtbmFtZXMiOmZhbHNlLCJkcm9wcGluZy1wYXJ0aWNsZSI6IiIsIm5vbi1kcm9wcGluZy1wYXJ0aWNsZSI6IiJ9XSwiY29udGFpbmVyLXRpdGxlIjoiUHJvY2VlZGluZ3MgLSAyMHRoIElFRUUgSW50ZXJuYXRpb25hbCBDb25mZXJlbmNlIG9uIE1hY2hpbmUgTGVhcm5pbmcgYW5kIEFwcGxpY2F0aW9ucywgSUNNTEEgMjAyMSIsIkRPSSI6IjEwLjExMDkvSUNNTEE1Mjk1My4yMDIxLjAwMTg5IiwiaXNzdWVkIjp7ImRhdGUtcGFydHMiOltbMjAyMV1dfSwicGFnZSI6IjExNjAtMTE2NyIsImFic3RyYWN0IjoiSW4gY2x1YiBmb290YmFsbCwgc2NvdXRpbmcgaXMgYSBjcnVjaWFsIGFzcGVjdCBvZiBwbGF5ZXIgcmVjcnVpdG1lbnQsIHdpdGggZWxpdGUgZm9vdGJhbGwgY2x1YnMgaW52ZXN0aW5nIG1pbGxpb25zIG9mIGRvbGxhcnMgaW4gc2NvdXRpbmcgYW5kIHNpZ25pbmcgdGhlIGJlc3QgcGxheWVyIGZvciB0aGVpciB0ZWFtIGV2ZXJ5IHllYXIuIFNjb3V0aW5nIHJlcXVpcmVzIGdyZWF0IGFuYWx5dGljYWwgYW5kIG9ic2VydmF0aW9uYWwgc2tpbGxzIGZyb20gdGhlIHNjb3V0LCB0byBmaW5kIHRoZSBiZXN0IHBsYXllciBmb3IgYW55IHBvc2l0aW9uIGluIHRoZSB0ZWFtLiBBIHNjb3V0IG5lZWRzIHRvIGFuYWx5emUgdGhlIHBsYXllciBieSB3YXRjaGluZyBoaXMgaW4tZ2FtZSBhY3Rpb25zLCBwaHlzaWNhbCBhdHRyaWJ1dGVzIGFuZCBtYWtlIGEganVkZ2VtZW50IG9uIGhvdyB0aGUgcGxheWVyIG1pZ2h0IGZpdCBpbnRvIHRoZSB0ZWFtLiBFdmVyeSB0ZWFtIGhhcyBhIGZvcm1hdGlvbiwgYSBzdHlsZSBvZiBwbGF5IGFuZCBhIHNwZWNpZmljIHByb2ZpbGUgb2YgcGxheWVyIGlzIHJlcXVpcmVkIGZvciBhIGdpdmVuIHBvc2l0aW9uIGRlcGVuZGluZyBvbiB0aGUgYWZvcmVtZW50aW9uZWQgZmFjdG9ycy4gQnV0IHNjb3V0cyBvbmx5IHdhdGNoIGEgcGxheWVyIHBsYXkgYSBmZXcgbWF0Y2hlcyBpbiBwZXJzb24sIGFuZCBwcmVwYXJlIHRoZWlyIHNjb3V0aW5nIHJlcG9ydCBiYXNlZCBvbiBhIHBsYXllcidzIHBlcmZvcm1hbmNlIGluIHRob3NlIG1hdGNoZXMuIFRoaXMgcHJvY2VzcyBpcyBmbGF3ZWQgYXMgdGhlIHNjb3V0IGlzIGV4cGVjdGVkIHRvIHdhdGNoIGEgZmV3IGdhbWVzIGFuZCBtYWtlIGVzdGltYXRlcyBvZiB0aGUgcGxheWVyJ3MgcGVyZm9ybWFuY2UgaW4gYSBuZXcgdGVhbS4gVGhlIHBsYXllciBzdGF0aXN0aWNzIGNhbiBoZWxwIHRoZSBzY291dCBpbiBtYWtpbmcgYmV0dGVyIGRhdGEtZHJpdmVuIGRlY2lzaW9ucy4gQSBwbGF5ZXIncyBjYXJlZXIgc3RhdGlzdGljcyBjYW4gcHJvdmlkZSBhIHBpY3R1cmUgb2YgaG93IHRoZSBwbGF5ZXIgcGVyZm9ybXMgaW5kaXZpZHVhbGx5LCBidXQgdGhleSBmYWlsIHRvIHByZWRpY3QgcGxheWVyIGNoZW1pc3RyeSBhbG9uZ3NpZGUgYSB0ZWFtLiBNaXNqdWRnZW1lbnQgaW4gc2NvdXRpbmcgY2FuIGxlYWQgdG8gbG9zc2VzIG9mIG1pbGxpb25zIG9mIGRvbGxhcnMgdG8gYSBjbHViLiBXZSBwcm9wb3NlIHRvIHNvbHZlIHRoaXMgcHJvYmxlbSBieSB1dGlsaXNpbmcgdmFzdCBhbW91bnRzIG9mIHF1YW50aXRhdGl2ZSBhbmQgcXVhbGl0YXRpdmUgcGxheWVyIHN0YXRpc3RpY3MgKGZyb20gMysgc291cmNlcyksIGFuZCBieSBpbmNvcnBvcmF0aW5nIGRhdGEgc2NpZW5jZSBhbmQgbWFjaGluZSBsZWFybmluZyBhbGdvcml0aG1zIHRvIHNpbXVsYXRlIHJlYWwgd29ybGQgcGVyZm9ybWFuY2VzIG9mIHRoZSB0ZWFtIGFmdGVyIHRoZSBhZGRpdGlvbiBvZiB0aGUgbmV3bHkgc2NvdXRlZCBwbGF5ZXIuIFdlIHRha2UgaW50byBhY2NvdW50IHNwZWNpZmljIHBsYXllciByZXF1aXJlbWVudHMgYW5kIGNsYXNzaWZ5IGEgcGxheWVyIGludG8gb25lIG9mIG91ciBzcGVjaWZpYyAxNSBwbGF5ZXIgdHlwZXMsIGFuZCB1c2UgdGhlIHRlYW0ncyBmb3JtYXRpb24gYW5kIHN0eWxlIG9mIHBsYXkgdG8gcHJlZGljdCB0aGUgcGxheWVycyB0aGF0IHdpbGwgaGF2ZSB0aGUgYmVzdCBjaGVtaXN0cnkgd2l0aCBhbnkgZ2l2ZW4gbGluZXVwLCB0aGVyZWJ5IGZhY2lsaXRhdGluZyBzY291dHMgaW4gbWFraW5nIGJldHRlciBkZWNpc2lvbnMuIiwicHVibGlzaGVyIjoiSW5zdGl0dXRlIG9mIEVsZWN0cmljYWwgYW5kIEVsZWN0cm9uaWNzIEVuZ2luZWVycyBJbmMuIiwiY29udGFpbmVyLXRpdGxlLXNob3J0IjoiIn0sImlzVGVtcG9yYXJ5IjpmYWxzZX1dfQ==&quot;,&quot;citationItems&quot;:[{&quot;id&quot;:&quot;a17ffaeb-e2d0-327b-95f1-d7a68ab0aebc&quot;,&quot;itemData&quot;:{&quot;type&quot;:&quot;article-journal&quot;,&quot;id&quot;:&quot;a17ffaeb-e2d0-327b-95f1-d7a68ab0aebc&quot;,&quot;title&quot;:&quot;Talent scouting and standardizing fitness data in football club: systematic review&quot;,&quot;author&quot;:[{&quot;family&quot;:&quot;Yunus&quot;,&quot;given&quot;:&quot;Moch&quot;,&quot;parse-names&quot;:false,&quot;dropping-particle&quot;:&quot;&quot;,&quot;non-dropping-particle&quot;:&quot;&quot;},{&quot;family&quot;:&quot;Aditya&quot;,&quot;given&quot;:&quot;Ronal Surya&quot;,&quot;parse-names&quot;:false,&quot;dropping-particle&quot;:&quot;&quot;,&quot;non-dropping-particle&quot;:&quot;&quot;},{&quot;family&quot;:&quot;Wahyudi&quot;,&quot;given&quot;:&quot;Nanang Tri&quot;,&quot;parse-names&quot;:false,&quot;dropping-particle&quot;:&quot;&quot;,&quot;non-dropping-particle&quot;:&quot;&quot;},{&quot;family&quot;:&quot;Razeeni&quot;,&quot;given&quot;:&quot;Daifallah M.&quot;,&quot;parse-names&quot;:false,&quot;dropping-particle&quot;:&quot;Al&quot;,&quot;non-dropping-particle&quot;:&quot;&quot;},{&quot;family&quot;:&quot;AlMutairi&quot;,&quot;given&quot;:&quot;Reem Iafi&quot;,&quot;parse-names&quot;:false,&quot;dropping-particle&quot;:&quot;&quot;,&quot;non-dropping-particle&quot;:&quot;&quot;}],&quot;container-title&quot;:&quot;Retos&quot;,&quot;DOI&quot;:&quot;10.47197/retos.v61.107766&quot;,&quot;ISSN&quot;:&quot;1988-2041&quot;,&quot;issued&quot;:{&quot;date-parts&quot;:[[2024,11]]},&quot;page&quot;:&quot;1588-1595&quot;,&quot;abstract&quot;:&quot;&lt;p&gt;Talent scouting and fitness data standardization in professional football clubs have become central topics in recent research. This review aims to consolidate advancements in technology, big data, and data analytics, examining their roles in optimizing talent identification and fitness evaluation within football clubs. A systematic search strategy was applied across academic databases, including PubMed, IEEE Xplore, and Scopus, using keywords like \&quot;football talent scouting,\&quot; \&quot;fitness data standardization,\&quot; \&quot;data analytics in sports,\&quot; and \&quot;machine learning in football performance.\&quot; Studies selected for review involved professional football players and interventions using digital technologies and data-driven methods within club settings, covering experimental, observational, and mixed-method designs in football environments. This review highlights the impact of integrating quantitative player statistics with advanced analytics to enhance recruitment precision and team performance, showing that data models—such as classification and regression—can predict performance scores with up to 94% accuracy for forward positions, underscoring the transformative role of data analytics in professional football.&lt;/p&gt;&quot;,&quot;volume&quot;:&quot;61&quot;,&quot;container-title-short&quot;:&quot;&quot;},&quot;isTemporary&quot;:false},{&quot;id&quot;:&quot;598199ff-685b-367c-be57-4e52053d251a&quot;,&quot;itemData&quot;:{&quot;type&quot;:&quot;article-journal&quot;,&quot;id&quot;:&quot;598199ff-685b-367c-be57-4e52053d251a&quot;,&quot;title&quot;:&quot;Selected Cognitive Abilities in Elite Youth Soccer Players.&quot;,&quot;author&quot;:[{&quot;family&quot;:&quot;Baláková&quot;,&quot;given&quot;:&quot;Veronika&quot;,&quot;parse-names&quot;:false,&quot;dropping-particle&quot;:&quot;&quot;,&quot;non-dropping-particle&quot;:&quot;&quot;},{&quot;family&quot;:&quot;Boschek&quot;,&quot;given&quot;:&quot;Petr&quot;,&quot;parse-names&quot;:false,&quot;dropping-particle&quot;:&quot;&quot;,&quot;non-dropping-particle&quot;:&quot;&quot;},{&quot;family&quot;:&quot;Skalíková&quot;,&quot;given&quot;:&quot;Lucie&quot;,&quot;parse-names&quot;:false,&quot;dropping-particle&quot;:&quot;&quot;,&quot;non-dropping-particle&quot;:&quot;&quot;}],&quot;container-title&quot;:&quot;Journal of human kinetics&quot;,&quot;container-title-short&quot;:&quot;J Hum Kinet&quot;,&quot;DOI&quot;:&quot;10.1515/hukin-2015-0129&quot;,&quot;ISSN&quot;:&quot;1640-5544&quot;,&quot;PMID&quot;:&quot;26839627&quot;,&quot;issued&quot;:{&quot;date-parts&quot;:[[2015,12]]},&quot;page&quot;:&quot;267-76&quot;,&quot;abstract&quot;:&quot;The identification of talent in soccer is critical to various programs. Although many research findings have been presented, there have been only a few attempts to assess their validity. The aim of this study was to determine the relationship between talent and achievement variables in the Vienna Test System. The participants were 91 Czech soccer players, representing four youth soccer teams, who were born in the year 2000. These boys were divided into two groups according to their coaches' assessments using a TALENT questionnaire. A two-factor model (component 1: \&quot;kinetic finesse\&quot;; component 2: \&quot;mental strength\&quot;) was designed to interpret the responses of the coaches on the questionnaire. The Vienna Test System was used to determine the level of players' cognitive abilities. In total, the subjects performed seven tests in the following order: Raven's Standard Progressive Matrices (SPM), a reaction test (RT), a determination test (DT), a visual pursuit test (LVT), a Corsi Block-Tapping Test (CORSI), a time/movement anticipation test (ZBA), and a peripheral perception test (PP). To analyze the relationship between talent and achievement variables within the Vienna Test System, correlation analyses were performed. The results revealed that the talented group attained significantly better results on only 1 of the 16 variables, which was ZBA2: movement anticipation - deviation of movement median (r = .217, p = .019). A comparison of the two talent components showed that component 1 (\&quot;kinetic finesse\&quot;) was a more significant factor than component 2 (\&quot;mental strength\&quot;). Although we observed statistically significant correlations, their actual significance remains questionable; thus, further research is required.&quot;,&quot;volume&quot;:&quot;49&quot;},&quot;isTemporary&quot;:false},{&quot;id&quot;:&quot;f10145db-67e8-3878-a0c9-605eb3efbdde&quot;,&quot;itemData&quot;:{&quot;type&quot;:&quot;paper-conference&quot;,&quot;id&quot;:&quot;f10145db-67e8-3878-a0c9-605eb3efbdde&quot;,&quot;title&quot;:&quot;Data Driven football scouting assistance with simulated player performance extrapolation&quot;,&quot;author&quot;:[{&quot;family&quot;:&quot;Ghar&quot;,&quot;given&quot;:&quot;Shantanu&quot;,&quot;parse-names&quot;:false,&quot;dropping-particle&quot;:&quot;&quot;,&quot;non-dropping-particle&quot;:&quot;&quot;},{&quot;family&quot;:&quot;Patil&quot;,&quot;given&quot;:&quot;Sayali&quot;,&quot;parse-names&quot;:false,&quot;dropping-particle&quot;:&quot;&quot;,&quot;non-dropping-particle&quot;:&quot;&quot;},{&quot;family&quot;:&quot;Arunachalam&quot;,&quot;given&quot;:&quot;Venkhatesh&quot;,&quot;parse-names&quot;:false,&quot;dropping-particle&quot;:&quot;&quot;,&quot;non-dropping-particle&quot;:&quot;&quot;}],&quot;container-title&quot;:&quot;Proceedings - 20th IEEE International Conference on Machine Learning and Applications, ICMLA 2021&quot;,&quot;DOI&quot;:&quot;10.1109/ICMLA52953.2021.00189&quot;,&quot;issued&quot;:{&quot;date-parts&quot;:[[2021]]},&quot;page&quot;:&quot;1160-1167&quot;,&quot;abstract&quot;:&quot;In club football, scouting is a crucial aspect of player recruitment, with elite football clubs investing millions of dollars in scouting and signing the best player for their team every year. Scouting requires great analytical and observational skills from the scout, to find the best player for any position in the team. A scout needs to analyze the player by watching his in-game actions, physical attributes and make a judgement on how the player might fit into the team. Every team has a formation, a style of play and a specific profile of player is required for a given position depending on the aforementioned factors. But scouts only watch a player play a few matches in person, and prepare their scouting report based on a player's performance in those matches. This process is flawed as the scout is expected to watch a few games and make estimates of the player's performance in a new team. The player statistics can help the scout in making better data-driven decisions. A player's career statistics can provide a picture of how the player performs individually, but they fail to predict player chemistry alongside a team. Misjudgement in scouting can lead to losses of millions of dollars to a club. We propose to solve this problem by utilising vast amounts of quantitative and qualitative player statistics (from 3+ sources), and by incorporating data science and machine learning algorithms to simulate real world performances of the team after the addition of the newly scouted player. We take into account specific player requirements and classify a player into one of our specific 15 player types, and use the team's formation and style of play to predict the players that will have the best chemistry with any given lineup, thereby facilitating scouts in making better decisions.&quot;,&quot;publisher&quot;:&quot;Institute of Electrical and Electronics Engineers Inc.&quot;,&quot;container-title-short&quot;:&quot;&quot;},&quot;isTemporary&quot;:false}]},{&quot;citationID&quot;:&quot;MENDELEY_CITATION_efdc0d98-bcc3-47a0-8f5f-ae9ce9358910&quot;,&quot;properties&quot;:{&quot;noteIndex&quot;:0},&quot;isEdited&quot;:false,&quot;manualOverride&quot;:{&quot;isManuallyOverridden&quot;:true,&quot;citeprocText&quot;:&quot;(Hulse et al., 2013a)&quot;,&quot;manualOverrideText&quot;:&quot;(Hulse et al, 2013a)&quot;},&quot;citationTag&quot;:&quot;MENDELEY_CITATION_v3_eyJjaXRhdGlvbklEIjoiTUVOREVMRVlfQ0lUQVRJT05fZWZkYzBkOTgtYmNjMy00N2EwLThmNWYtYWU5Y2U5MzU4OTEwIiwicHJvcGVydGllcyI6eyJub3RlSW5kZXgiOjB9LCJpc0VkaXRlZCI6ZmFsc2UsIm1hbnVhbE92ZXJyaWRlIjp7ImlzTWFudWFsbHlPdmVycmlkZGVuIjp0cnVlLCJjaXRlcHJvY1RleHQiOiIoSHVsc2UgZXQgYWwuLCAyMDEzYSkiLCJtYW51YWxPdmVycmlkZVRleHQiOiIoSHVsc2UgZXQgYWwsIDIwMTNhKSJ9LCJjaXRhdGlvbkl0ZW1zIjpbeyJpZCI6ImIwMmExNTI5LWEyOTQtMzYzNC04NjAzLWU2MGRkNGIyZWM1NiIsIml0ZW1EYXRhIjp7InR5cGUiOiJhcnRpY2xlLWpvdXJuYWwiLCJpZCI6ImIwMmExNTI5LWEyOTQtMzYzNC04NjAzLWU2MGRkNGIyZWM1NiIsInRpdGxlIjoiQSBmaWVsZC10ZXN0IGJhdHRlcnkgZm9yIGVsaXRlLCB5b3VuZyBzb2NjZXIgcGxheWVycyIsImF1dGhvciI6W3siZmFtaWx5IjoiSHVsc2UiLCJnaXZlbiI6Ik0uIEEuIiwicGFyc2UtbmFtZXMiOmZhbHNlLCJkcm9wcGluZy1wYXJ0aWNsZSI6IiIsIm5vbi1kcm9wcGluZy1wYXJ0aWNsZSI6IiJ9LHsiZmFtaWx5IjoiTW9ycmlzIiwiZ2l2ZW4iOiJKLiBHLiIsInBhcnNlLW5hbWVzIjpmYWxzZSwiZHJvcHBpbmctcGFydGljbGUiOiIiLCJub24tZHJvcHBpbmctcGFydGljbGUiOiIifSx7ImZhbWlseSI6Ikhhd2tpbnMiLCJnaXZlbiI6IlIuIEQuIiwicGFyc2UtbmFtZXMiOmZhbHNlLCJkcm9wcGluZy1wYXJ0aWNsZSI6IiIsIm5vbi1kcm9wcGluZy1wYXJ0aWNsZSI6IiJ9LHsiZmFtaWx5IjoiSG9kc29uIiwiZ2l2ZW4iOiJBLiIsInBhcnNlLW5hbWVzIjpmYWxzZSwiZHJvcHBpbmctcGFydGljbGUiOiIiLCJub24tZHJvcHBpbmctcGFydGljbGUiOiIifSx7ImZhbWlseSI6Ik5ldmlsbCIsImdpdmVuIjoiQS4gTS4iLCJwYXJzZS1uYW1lcyI6ZmFsc2UsImRyb3BwaW5nLXBhcnRpY2xlIjoiIiwibm9uLWRyb3BwaW5nLXBhcnRpY2xlIjoiIn0seyJmYW1pbHkiOiJOZXZpbGwiLCJnaXZlbiI6Ik0uIEUuIiwicGFyc2UtbmFtZXMiOmZhbHNlLCJkcm9wcGluZy1wYXJ0aWNsZSI6IiIsIm5vbi1kcm9wcGluZy1wYXJ0aWNsZSI6IiJ9XSwiY29udGFpbmVyLXRpdGxlIjoiSW50ZXJuYXRpb25hbCBKb3VybmFsIG9mIFNwb3J0cyBNZWRpY2luZSIsImFjY2Vzc2VkIjp7ImRhdGUtcGFydHMiOltbMjAyNCwxLDIyXV19LCJET0kiOiIxMC4xMDU1L1MtMDAzMi0xMzEyNjAzL0lEL1IyMDg4LTAwMTcvQklCIiwiSVNTTiI6IjAxNzI0NjIyIiwiUE1JRCI6IjIzMTQzNzAyIiwiVVJMIjoiaHR0cDovL3d3dy50aGllbWUtY29ubmVjdC5jb20vcHJvZHVjdHMvZWpvdXJuYWxzL2h0bWwvMTAuMTA1NS9zLTAwMzItMTMxMjYwMyIsImlzc3VlZCI6eyJkYXRlLXBhcnRzIjpbWzIwMTNdXX0sInBhZ2UiOiIzMDItMzExIiwiYWJzdHJhY3QiOiJUaGUgdmFsaWRpdHkgYW5kIHJlbGlhYmlsaXR5IG9mIGEgYmF0dGVyeSBvZiBmaWVsZC1iYXNlZCBwZXJmb3JtYW5jZSB0ZXN0cyB3YXMgZXhhbWluZWQuIFRoZSBvcGluaW9ucyBvZiBjb2FjaGVzLCBmaXRuZXNzIHByb2Zlc3Npb25hbHMgYW5kIHBsYXllcnMgKG49MTcwLCAxNzIgYW5kIDEwMSByZXNwZWN0aXZlbHkpIG9uIHRoZSBpbXBvcnRhbmNlIG9mIHBlcmZvcm1hbmNlIHRlc3Rpbmcgd2VyZSBlc3RhYmxpc2hlZCB1c2luZyBhIHF1ZXN0aW9ubmFpcmUuIE9uIDIgb2NjYXNpb25zLCBzZXBhcmF0ZWQgYnkgNyBkYXlzLCA4MCBlbGl0ZSwgeW91bmcgc29jY2VyIHBsYXllcnMgKG1lYW7CsVNEIFthbmQgcmFuZ2VdOiBhZ2UgMTMuMsKxMi42IFs4LjktMTkuMV0geWVhcnM7IHN0YXR1cmUgMS41OcKxMC4xOCBtIFsxLjMyLTEuOTFdOyBib2R5IG1hc3MgNTAuNsKxMTcuMSBbMjYuNS04OC43XSBrZykgY29tcGxldGVkIGEgYmF0dGVyeSBvZiBmaWVsZC1iYXNlZCB0ZXN0cyBjb21wcmlzZWQgb2YgaGVhcnQgcmF0ZSByZXNwb25zZSB0byBhIHN1Ym1heGltYWwgTXVsdGktc3RhZ2UgZml0bmVzcyB0ZXN0LCAzIHR5cGVzIG9mIHZlcnRpY2FsIGp1bXAsIHNwcmludHMgb3ZlciAxMCBhbmQgMjAgbSwgYW5kIGFuIGFnaWxpdHkgdGVzdC4gUGh5c2ljYWwgcGVyZm9ybWFuY2UgdGVzdGluZyB3YXMgY29uc2lkZXJlZCBpbXBvcnRhbnQgYnkgY29hY2hlcyAoOTclKSwgZml0bmVzcyBwcm9mZXNzaW9uYWxzICg5NCUpIGFuZCBwbGF5ZXJzICg4MyUpLiBUaGUgc3lzdGVtYXRpYyBiaWFzIHJhdGlvIGFuZCB0aGUgcmFuZG9tIGVycm9yIGNvbXBvbmVudHMgb2YgdGhlIDk1JSByYXRpbyBsaW1pdHMgb2YgYWdyZWVtZW50IGZvciB0aGUgZmlyc3QgYW5kIHNlY29uZCB0ZXN0cywgZm9yIHRoZSBVOS1VMTEgdnMuIFUxMi1VMTQgdnMuIFUxNS1VMTggYWdlIGdyb3Vwcywgd2VyZSBbU3lzdGVtYXRpYyBiaWFzICgqL8O3IHJhdGlvIGxpbWl0cyldOiBIZWFydCByYXRlIChMZXZlbCA1KTogMC45ODMgKCovw7cgMS4wNDQpIHZzLiAwLjk2OSAoKi/DtyAxLjA1NikgdnMuIDAuOTgzICgqL8O3IDEuMDU1KTsgUm9ja2V0IGp1bXA6IDA5OTggKCovw7cgMS4xMTIpIHZzLiAwLjk5OSAoKi/DtyAxLjEwNikgdnMuIDAuOTk2ICgqL8O3IDEuMDkzKTsgMTAgbSBzcHJpbnQ6IDAuOTk3ICgqL8O3IDEuMDM4KSB2cy4gMC45OTQgKCovw7cgMS4wMzMpIHZzLiAwLjk5NCAoKi/DtyAxLjAzOCk7IEFnaWxpdHkgdGVzdDogMS4wMTAgKCovw7cxLjA1MCkgdnMuIDEuMDE0ICgqL8O3MS4wNTApIHZzLiAxLjAwMiAoKi/DtzEuMDUzKS4gQWxsIHRlc3RzLCBleGNlcHQgaGVhcnQgcmF0ZSByZWNvdmVyeSBmcm9tIHRoZSBNdWx0aS1zdGFnZSBmaXRuZXNzIHRlc3QsIHdlcmUgYWJsZSB0byBkaXN0aW5ndWlzaCBiZXR3ZWVuIGRpZmZlcmVudCBhYmlsaXR5IGFuZCBhZ2UgZ3JvdXBzIG9mIHBsYXllcnMgKHA8MC4wNSkuIFRodXMsIHRoZSBmaWVsZC10ZXN0IGJhdHRlcnkgZGVtb25zdHJhdGVkIGxvZ2ljYWwgYW5kIGNvbnN0cnVjdCB2YWxpZGl0eSwgYW5kIHdhcyBzaG93biB0byBiZSBhIHJlbGlhYmxlIGFuZCBvYmplY3RpdmUgdG9vbCBmb3IgYXNzZXNzaW5nIGVsaXRlLCB5b3VuZyBzb2NjZXIgcGxheWVycy4gwqkgR2VvcmcgVGhpZW1lIFZlcmxhZyBLRyBTdHV0dGdhcnQgwrcgTmV3IFlvcmsuIiwicHVibGlzaGVyIjoiwqkgR2VvcmcgVGhpZW1lIFZlcmxhZyBLRyIsImlzc3VlIjoiNCIsInZvbHVtZSI6IjM0IiwiY29udGFpbmVyLXRpdGxlLXNob3J0IjoiSW50IEogU3BvcnRzIE1lZCJ9LCJpc1RlbXBvcmFyeSI6ZmFsc2V9XX0=&quot;,&quot;citationItems&quot;:[{&quot;id&quot;:&quot;b02a1529-a294-3634-8603-e60dd4b2ec56&quot;,&quot;itemData&quot;:{&quot;type&quot;:&quot;article-journal&quot;,&quot;id&quot;:&quot;b02a1529-a294-3634-8603-e60dd4b2ec56&quot;,&quot;title&quot;:&quot;A field-test battery for elite, young soccer players&quot;,&quot;author&quot;:[{&quot;family&quot;:&quot;Hulse&quot;,&quot;given&quot;:&quot;M. A.&quot;,&quot;parse-names&quot;:false,&quot;dropping-particle&quot;:&quot;&quot;,&quot;non-dropping-particle&quot;:&quot;&quot;},{&quot;family&quot;:&quot;Morris&quot;,&quot;given&quot;:&quot;J. G.&quot;,&quot;parse-names&quot;:false,&quot;dropping-particle&quot;:&quot;&quot;,&quot;non-dropping-particle&quot;:&quot;&quot;},{&quot;family&quot;:&quot;Hawkins&quot;,&quot;given&quot;:&quot;R. D.&quot;,&quot;parse-names&quot;:false,&quot;dropping-particle&quot;:&quot;&quot;,&quot;non-dropping-particle&quot;:&quot;&quot;},{&quot;family&quot;:&quot;Hodson&quot;,&quot;given&quot;:&quot;A.&quot;,&quot;parse-names&quot;:false,&quot;dropping-particle&quot;:&quot;&quot;,&quot;non-dropping-particle&quot;:&quot;&quot;},{&quot;family&quot;:&quot;Nevill&quot;,&quot;given&quot;:&quot;A. M.&quot;,&quot;parse-names&quot;:false,&quot;dropping-particle&quot;:&quot;&quot;,&quot;non-dropping-particle&quot;:&quot;&quot;},{&quot;family&quot;:&quot;Nevill&quot;,&quot;given&quot;:&quot;M. E.&quot;,&quot;parse-names&quot;:false,&quot;dropping-particle&quot;:&quot;&quot;,&quot;non-dropping-particle&quot;:&quot;&quot;}],&quot;container-title&quot;:&quot;International Journal of Sports Medicine&quot;,&quot;accessed&quot;:{&quot;date-parts&quot;:[[2024,1,22]]},&quot;DOI&quot;:&quot;10.1055/S-0032-1312603/ID/R2088-0017/BIB&quot;,&quot;ISSN&quot;:&quot;01724622&quot;,&quot;PMID&quot;:&quot;23143702&quot;,&quot;URL&quot;:&quot;http://www.thieme-connect.com/products/ejournals/html/10.1055/s-0032-1312603&quot;,&quot;issued&quot;:{&quot;date-parts&quot;:[[2013]]},&quot;page&quot;:&quot;302-311&quot;,&quot;abstract&quot;:&quot;The validity and reliability of a battery of field-based performance tests was examined. The opinions of coaches, fitness professionals and players (n=170, 172 and 101 respectively) on the importance of performance testing were established using a questionnaire. On 2 occasions, separated by 7 days, 80 elite, young soccer players (mean±SD [and range]: age 13.2±2.6 [8.9-19.1] years; stature 1.59±0.18 m [1.32-1.91]; body mass 50.6±17.1 [26.5-88.7] kg) completed a battery of field-based tests comprised of heart rate response to a submaximal Multi-stage fitness test, 3 types of vertical jump, sprints over 10 and 20 m, and an agility test. Physical performance testing was considered important by coaches (97%), fitness professionals (94%) and players (83%). The systematic bias ratio and the random error components of the 95% ratio limits of agreement for the first and second tests, for the U9-U11 vs. U12-U14 vs. U15-U18 age groups, were [Systematic bias (*/÷ ratio limits)]: Heart rate (Level 5): 0.983 (*/÷ 1.044) vs. 0.969 (*/÷ 1.056) vs. 0.983 (*/÷ 1.055); Rocket jump: 0998 (*/÷ 1.112) vs. 0.999 (*/÷ 1.106) vs. 0.996 (*/÷ 1.093); 10 m sprint: 0.997 (*/÷ 1.038) vs. 0.994 (*/÷ 1.033) vs. 0.994 (*/÷ 1.038); Agility test: 1.010 (*/÷1.050) vs. 1.014 (*/÷1.050) vs. 1.002 (*/÷1.053). All tests, except heart rate recovery from the Multi-stage fitness test, were able to distinguish between different ability and age groups of players (p&lt;0.05). Thus, the field-test battery demonstrated logical and construct validity, and was shown to be a reliable and objective tool for assessing elite, young soccer players. © Georg Thieme Verlag KG Stuttgart · New York.&quot;,&quot;publisher&quot;:&quot;© Georg Thieme Verlag KG&quot;,&quot;issue&quot;:&quot;4&quot;,&quot;volume&quot;:&quot;34&quot;,&quot;container-title-short&quot;:&quot;Int J Sports Med&quot;},&quot;isTemporary&quot;:false}]},{&quot;citationID&quot;:&quot;MENDELEY_CITATION_8c276002-3f48-40a3-8706-f462e1f19bd5&quot;,&quot;properties&quot;:{&quot;noteIndex&quot;:0},&quot;isEdited&quot;:false,&quot;manualOverride&quot;:{&quot;isManuallyOverridden&quot;:true,&quot;citeprocText&quot;:&quot;(Rebelo et al., 2013)&quot;,&quot;manualOverrideText&quot;:&quot;(Rebelo et al, 2013)&quot;},&quot;citationTag&quot;:&quot;MENDELEY_CITATION_v3_eyJjaXRhdGlvbklEIjoiTUVOREVMRVlfQ0lUQVRJT05fOGMyNzYwMDItM2Y0OC00MGEzLTg3MDYtZjQ2MmUxZjE5YmQ1IiwicHJvcGVydGllcyI6eyJub3RlSW5kZXgiOjB9LCJpc0VkaXRlZCI6ZmFsc2UsIm1hbnVhbE92ZXJyaWRlIjp7ImlzTWFudWFsbHlPdmVycmlkZGVuIjp0cnVlLCJjaXRlcHJvY1RleHQiOiIoUmViZWxvIGV0IGFsLiwgMjAxMykiLCJtYW51YWxPdmVycmlkZVRleHQiOiIoUmViZWxvIGV0IGFsLCAyMDEzKSJ9LCJjaXRhdGlvbkl0ZW1zIjpbeyJpZCI6IjNkYjY1MGIzLTNmZjktMzc0Ny05MmU0LWI4OWI5MTY5YjgyMyIsIml0ZW1EYXRhIjp7InR5cGUiOiJhcnRpY2xlLWpvdXJuYWwiLCJpZCI6IjNkYjY1MGIzLTNmZjktMzc0Ny05MmU0LWI4OWI5MTY5YjgyMyIsInRpdGxlIjoiQW50aHJvcG9tZXRyaWMgY2hhcmFjdGVyaXN0aWNzLCBwaHlzaWNhbCBmaXRuZXNzIGFuZCB0ZWNobmljYWwgcGVyZm9ybWFuY2Ugb2YgdW5kZXItMTkgc29jY2VyIHBsYXllcnMgYnkgY29tcGV0aXRpdmUgbGV2ZWwgYW5kIGZpZWxkIHBvc2l0aW9uIiwiYXV0aG9yIjpbeyJmYW1pbHkiOiJSZWJlbG8iLCJnaXZlbiI6IkEuIiwicGFyc2UtbmFtZXMiOmZhbHNlLCJkcm9wcGluZy1wYXJ0aWNsZSI6IiIsIm5vbi1kcm9wcGluZy1wYXJ0aWNsZSI6IiJ9LHsiZmFtaWx5IjoiQnJpdG8iLCJnaXZlbiI6IkouIiwicGFyc2UtbmFtZXMiOmZhbHNlLCJkcm9wcGluZy1wYXJ0aWNsZSI6IiIsIm5vbi1kcm9wcGluZy1wYXJ0aWNsZSI6IiJ9LHsiZmFtaWx5IjoiTWFpYSIsImdpdmVuIjoiSi4iLCJwYXJzZS1uYW1lcyI6ZmFsc2UsImRyb3BwaW5nLXBhcnRpY2xlIjoiIiwibm9uLWRyb3BwaW5nLXBhcnRpY2xlIjoiIn0seyJmYW1pbHkiOiJDb2VsaG8tRS1TaWx2YSIsImdpdmVuIjoiTS4gSi4iLCJwYXJzZS1uYW1lcyI6ZmFsc2UsImRyb3BwaW5nLXBhcnRpY2xlIjoiIiwibm9uLWRyb3BwaW5nLXBhcnRpY2xlIjoiIn0seyJmYW1pbHkiOiJGaWd1ZWlyZWRvIiwiZ2l2ZW4iOiJBLiBKLiIsInBhcnNlLW5hbWVzIjpmYWxzZSwiZHJvcHBpbmctcGFydGljbGUiOiIiLCJub24tZHJvcHBpbmctcGFydGljbGUiOiIifSx7ImZhbWlseSI6IkJhbmdzYm8iLCJnaXZlbiI6IkouIiwicGFyc2UtbmFtZXMiOmZhbHNlLCJkcm9wcGluZy1wYXJ0aWNsZSI6IiIsIm5vbi1kcm9wcGluZy1wYXJ0aWNsZSI6IiJ9LHsiZmFtaWx5IjoiTWFsaW5hIiwiZ2l2ZW4iOiJSLiBNLiIsInBhcnNlLW5hbWVzIjpmYWxzZSwiZHJvcHBpbmctcGFydGljbGUiOiIiLCJub24tZHJvcHBpbmctcGFydGljbGUiOiIifSx7ImZhbWlseSI6IlNlYWJyYSIsImdpdmVuIjoiQS4iLCJwYXJzZS1uYW1lcyI6ZmFsc2UsImRyb3BwaW5nLXBhcnRpY2xlIjoiIiwibm9uLWRyb3BwaW5nLXBhcnRpY2xlIjoiIn1dLCJjb250YWluZXItdGl0bGUiOiJJbnRlcm5hdGlvbmFsIEpvdXJuYWwgb2YgU3BvcnRzIE1lZGljaW5lIiwiYWNjZXNzZWQiOnsiZGF0ZS1wYXJ0cyI6W1syMDI0LDEsMjJdXX0sIkRPSSI6IjEwLjEwNTUvUy0wMDMyLTEzMjM3MjkvSUQvUjIyOTEtMDAxOC9CSUIiLCJJU1NOIjoiMDE3MjQ2MjIiLCJQTUlEIjoiMjMwNTk1NTgiLCJVUkwiOiJodHRwOi8vd3d3LnRoaWVtZS1jb25uZWN0LmNvbS9wcm9kdWN0cy9lam91cm5hbHMvaHRtbC8xMC4xMDU1L3MtMDAzMi0xMzIzNzI5IiwiaXNzdWVkIjp7ImRhdGUtcGFydHMiOltbMjAxM11dfSwicGFnZSI6IjMxMi0zMTciLCJhYnN0cmFjdCI6IkFudGhyb3BvbWV0cmljIGNoYXJhY3RlcmlzdGljcywgcGh5c2ljYWwgZml0bmVzcyBhbmQgdGVjaG5pY2FsIHNraWxscyBvZiB1bmRlci0xOSAoVTE5KSBzb2NjZXIgcGxheWVycyB3ZXJlIGNvbXBhcmVkIGJ5IGNvbXBldGl0aXZlIGxldmVsIChlbGl0ZSwgbj05NTsgbm9uLWVsaXRlLCBuPTg1KSBhbmQgcGxheWluZyBwb3NpdGlvbiAoZ29hbGtlZXBlciwgY2VudHJhbCBkZWZlbmRlciwgZnVsbGJhY2ssIG1pZGZpZWxkLCBmb3J3YXJkKS4gRml0bmVzcyB0ZXN0cyBpbmNsdWRlZCA1LSBhbmQgMzAtbSBzcHJpbnRzLCBhZ2lsaXR5LCBzcXVhdCBqdW1wIChTSikgYW5kIGNvdW50ZXJtb3ZlbWVudCBqdW1wIChDTUopLCBzdHJlbmd0aCBhbmQgWW8tWW8gaW50ZXJtaXR0ZW50IGVuZHVyYW5jZSB0ZXN0IGxldmVsIDIgKFlvLVlvIElFMikuIFNvY2Nlci1zcGVjaWZpYyBza2lsbHMgaW5jbHVkZWQgYmFsbCBjb250cm9sIGFuZCBkcmliYmxpbmcuIEluZGVwZW5kZW50IG9mIHBvc2l0aW9uLCBlbGl0ZSBwbGF5ZXJzIHByZXNlbnRlZCBtb3JlIGhvdXJzIG9mIHRyYWluaW5nIHBlciB5ZWFyIHRoYW4gbm9uLWVsaXRlIHBsYXllcnMgKGQ+MS4yKS4gU3RhdHVyZSBhbmQgYm9keSBtYXNzIGRpc2NyaW1pbmF0ZWQgZWxpdGUgZnJvbSBub24tZWxpdGUgcGxheWVycyBhbW9uZyBnb2Fsa2VlcGVycyBhbmQgY2VudHJhbCBkZWZlbmRlcnMgKGQ+MC42KS4gTWFqb3IgZGlmZmVyZW5jZXMgd2VyZSBub3RlZCBiZXR3ZWVuIGVsaXRlIGFuZCBub24tZWxpdGUgZ29hbGtlZXBlcnMgZm9yIFNKLCBDTUosIFlvLVlvIElFMiwgYW5kIGJhbGwgY29udHJvbCAoZD4xLjIpLiBFbGl0ZSBjZW50cmFsIGRlZmVuZGVycyBwZXJmb3JtZWQgYmV0dGVyIHRoYW4gdGhlaXIgbm9uLWVsaXRlIGNvdW50ZXJwYXJ0cyBpbiBTSiBhbmQgYmFsbCBjb250cm9sIHRlc3RzIChkPjEuMikuIEVsaXRlIHBsYXllcnMgcHJlc2VudGVkIGJldHRlciBhZ2lsaXR5IGFuZCBZby1ZbyBJRTIgcGVyZm9ybWFuY2VzIHRoYW4gbm9uLWVsaXRlIHBsYXllcnMgd2l0aGluIGFsbCBwb3NpdGlvbmFsIHJvbGVzIChkPjAuNikuIEluIGNvbmNsdXNpb24sIFUxOSBwbGF5ZXJzIGRpZmZlcmVkIGluIGFudGhyb3BvbWV0cmljIGNoYXJhY3RlcmlzdGljcywgcGh5c2ljYWwgZml0bmVzcyBhbmQgdGVjaG5pY2FsIHNraWxscyBieSBjb21wZXRpdGl2ZSBsZXZlbCB3aXRoaW4gZmllbGQgcG9zaXRpb25zLiDCqSBHZW9yZyBUaGllbWUgVmVybGFnIEtHIFN0dXR0Z2FydCDCtyBOZXcgWW9yay4iLCJwdWJsaXNoZXIiOiLCqSBHZW9yZyBUaGllbWUgVmVybGFnIEtHIiwiaXNzdWUiOiI0Iiwidm9sdW1lIjoiMzQiLCJjb250YWluZXItdGl0bGUtc2hvcnQiOiJJbnQgSiBTcG9ydHMgTWVkIn0sImlzVGVtcG9yYXJ5IjpmYWxzZX1dfQ==&quot;,&quot;citationItems&quot;:[{&quot;id&quot;:&quot;3db650b3-3ff9-3747-92e4-b89b9169b823&quot;,&quot;itemData&quot;:{&quot;type&quot;:&quot;article-journal&quot;,&quot;id&quot;:&quot;3db650b3-3ff9-3747-92e4-b89b9169b823&quot;,&quot;title&quot;:&quot;Anthropometric characteristics, physical fitness and technical performance of under-19 soccer players by competitive level and field position&quot;,&quot;author&quot;:[{&quot;family&quot;:&quot;Rebelo&quot;,&quot;given&quot;:&quot;A.&quot;,&quot;parse-names&quot;:false,&quot;dropping-particle&quot;:&quot;&quot;,&quot;non-dropping-particle&quot;:&quot;&quot;},{&quot;family&quot;:&quot;Brito&quot;,&quot;given&quot;:&quot;J.&quot;,&quot;parse-names&quot;:false,&quot;dropping-particle&quot;:&quot;&quot;,&quot;non-dropping-particle&quot;:&quot;&quot;},{&quot;family&quot;:&quot;Maia&quot;,&quot;given&quot;:&quot;J.&quot;,&quot;parse-names&quot;:false,&quot;dropping-particle&quot;:&quot;&quot;,&quot;non-dropping-particle&quot;:&quot;&quot;},{&quot;family&quot;:&quot;Coelho-E-Silva&quot;,&quot;given&quot;:&quot;M. J.&quot;,&quot;parse-names&quot;:false,&quot;dropping-particle&quot;:&quot;&quot;,&quot;non-dropping-particle&quot;:&quot;&quot;},{&quot;family&quot;:&quot;Figueiredo&quot;,&quot;given&quot;:&quot;A. J.&quot;,&quot;parse-names&quot;:false,&quot;dropping-particle&quot;:&quot;&quot;,&quot;non-dropping-particle&quot;:&quot;&quot;},{&quot;family&quot;:&quot;Bangsbo&quot;,&quot;given&quot;:&quot;J.&quot;,&quot;parse-names&quot;:false,&quot;dropping-particle&quot;:&quot;&quot;,&quot;non-dropping-particle&quot;:&quot;&quot;},{&quot;family&quot;:&quot;Malina&quot;,&quot;given&quot;:&quot;R. M.&quot;,&quot;parse-names&quot;:false,&quot;dropping-particle&quot;:&quot;&quot;,&quot;non-dropping-particle&quot;:&quot;&quot;},{&quot;family&quot;:&quot;Seabra&quot;,&quot;given&quot;:&quot;A.&quot;,&quot;parse-names&quot;:false,&quot;dropping-particle&quot;:&quot;&quot;,&quot;non-dropping-particle&quot;:&quot;&quot;}],&quot;container-title&quot;:&quot;International Journal of Sports Medicine&quot;,&quot;accessed&quot;:{&quot;date-parts&quot;:[[2024,1,22]]},&quot;DOI&quot;:&quot;10.1055/S-0032-1323729/ID/R2291-0018/BIB&quot;,&quot;ISSN&quot;:&quot;01724622&quot;,&quot;PMID&quot;:&quot;23059558&quot;,&quot;URL&quot;:&quot;http://www.thieme-connect.com/products/ejournals/html/10.1055/s-0032-1323729&quot;,&quot;issued&quot;:{&quot;date-parts&quot;:[[2013]]},&quot;page&quot;:&quot;312-317&quot;,&quot;abstract&quot;:&quot;Anthropometric characteristics, physical fitness and technical skills of under-19 (U19) soccer players were compared by competitive level (elite, n=95; non-elite, n=85) and playing position (goalkeeper, central defender, fullback, midfield, forward). Fitness tests included 5- and 30-m sprints, agility, squat jump (SJ) and countermovement jump (CMJ), strength and Yo-Yo intermittent endurance test level 2 (Yo-Yo IE2). Soccer-specific skills included ball control and dribbling. Independent of position, elite players presented more hours of training per year than non-elite players (d&gt;1.2). Stature and body mass discriminated elite from non-elite players among goalkeepers and central defenders (d&gt;0.6). Major differences were noted between elite and non-elite goalkeepers for SJ, CMJ, Yo-Yo IE2, and ball control (d&gt;1.2). Elite central defenders performed better than their non-elite counterparts in SJ and ball control tests (d&gt;1.2). Elite players presented better agility and Yo-Yo IE2 performances than non-elite players within all positional roles (d&gt;0.6). In conclusion, U19 players differed in anthropometric characteristics, physical fitness and technical skills by competitive level within field positions. © Georg Thieme Verlag KG Stuttgart · New York.&quot;,&quot;publisher&quot;:&quot;© Georg Thieme Verlag KG&quot;,&quot;issue&quot;:&quot;4&quot;,&quot;volume&quot;:&quot;34&quot;,&quot;container-title-short&quot;:&quot;Int J Sports Med&quot;},&quot;isTemporary&quot;:false}]},{&quot;citationID&quot;:&quot;MENDELEY_CITATION_ee729d68-67ae-459a-99d5-23522b9063cd&quot;,&quot;properties&quot;:{&quot;noteIndex&quot;:0},&quot;isEdited&quot;:false,&quot;manualOverride&quot;:{&quot;isManuallyOverridden&quot;:true,&quot;citeprocText&quot;:&quot;(Patel et al., 2019)&quot;,&quot;manualOverrideText&quot;:&quot;(Patel et al, 2019)&quot;},&quot;citationTag&quot;:&quot;MENDELEY_CITATION_v3_eyJjaXRhdGlvbklEIjoiTUVOREVMRVlfQ0lUQVRJT05fZWU3MjlkNjgtNjdhZS00NTlhLTk5ZDUtMjM1MjJiOTA2M2NkIiwicHJvcGVydGllcyI6eyJub3RlSW5kZXgiOjB9LCJpc0VkaXRlZCI6ZmFsc2UsIm1hbnVhbE92ZXJyaWRlIjp7ImlzTWFudWFsbHlPdmVycmlkZGVuIjp0cnVlLCJjaXRlcHJvY1RleHQiOiIoUGF0ZWwgZXQgYWwuLCAyMDE5KSIsIm1hbnVhbE92ZXJyaWRlVGV4dCI6IihQYXRlbCBldCBhbCwgMjAxOSkifSwiY2l0YXRpb25JdGVtcyI6W3siaWQiOiJlMjI4ZGJjZS0zNTQyLTNjNTctODljYi0zM2EyMjUzYTY3ZDMiLCJpdGVtRGF0YSI6eyJ0eXBlIjoiYXJ0aWNsZS1qb3VybmFsIiwiaWQiOiJlMjI4ZGJjZS0zNTQyLTNjNTctODljYi0zM2EyMjUzYTY3ZDMiLCJ0aXRsZSI6IlJlbGF0aXZlIGFnZSwgbWF0dXJhdGlvbiwgYW50aHJvcG9tZXRyeSBhbmQgcGh5c2ljYWwgcGVyZm9ybWFuY2UgY2hhcmFjdGVyaXN0aWNzIG9mIHBsYXllcnMgd2l0aGluIGFuIEVsaXRlIFlvdXRoIEZvb3RiYWxsIEFjYWRlbXkiLCJhdXRob3IiOlt7ImZhbWlseSI6IlBhdGVsIiwiZ2l2ZW4iOiJSaWNrZXNoIiwicGFyc2UtbmFtZXMiOmZhbHNlLCJkcm9wcGluZy1wYXJ0aWNsZSI6IiIsIm5vbi1kcm9wcGluZy1wYXJ0aWNsZSI6IiJ9LHsiZmFtaWx5IjoiTmV2aWxsIiwiZ2l2ZW4iOiJBbGFuIiwicGFyc2UtbmFtZXMiOmZhbHNlLCJkcm9wcGluZy1wYXJ0aWNsZSI6IiIsIm5vbi1kcm9wcGluZy1wYXJ0aWNsZSI6IiJ9LHsiZmFtaWx5IjoiQ2xvYWsiLCJnaXZlbiI6IlJvc3MiLCJwYXJzZS1uYW1lcyI6ZmFsc2UsImRyb3BwaW5nLXBhcnRpY2xlIjoiIiwibm9uLWRyb3BwaW5nLXBhcnRpY2xlIjoiIn0seyJmYW1pbHkiOiJTbWl0aCIsImdpdmVuIjoiVGluYSIsInBhcnNlLW5hbWVzIjpmYWxzZSwiZHJvcHBpbmctcGFydGljbGUiOiIiLCJub24tZHJvcHBpbmctcGFydGljbGUiOiIifSx7ImZhbWlseSI6Ild5b24iLCJnaXZlbiI6Ik1hdHRoZXciLCJwYXJzZS1uYW1lcyI6ZmFsc2UsImRyb3BwaW5nLXBhcnRpY2xlIjoiIiwibm9uLWRyb3BwaW5nLXBhcnRpY2xlIjoiIn1dLCJjb250YWluZXItdGl0bGUiOiJodHRwczovL2RvaS5vcmcvMTAuMTE3Ny8xNzQ3OTU0MTE5ODc5MzQ4IiwiYWNjZXNzZWQiOnsiZGF0ZS1wYXJ0cyI6W1syMDI0LDEsMjJdXX0sIkRPSSI6IjEwLjExNzcvMTc0Nzk1NDExOTg3OTM0OCIsIklTU04iOiIyMDQ4Mzk3WCIsIlVSTCI6Imh0dHBzOi8vam91cm5hbHMuc2FnZXB1Yi5jb20vZG9pL2Ficy8xMC4xMTc3LzE3NDc5NTQxMTk4NzkzNDgiLCJpc3N1ZWQiOnsiZGF0ZS1wYXJ0cyI6W1syMDE5LDEwLDFdXX0sInBhZ2UiOiI3MTQtNzI1IiwiYWJzdHJhY3QiOiJBIHByb2Zlc3Npb25hbCBFbmdsaXNoIGZvb3RiYWxsIGNsdWIgd2l0aCBDYXRlZ29yeSAxIGFjYWRlbXkgc3RhdHVzIHdhcyBpbnZlc3RpZ2F0ZWQgdG8gZGV0ZXJtaW5lIHRoZSBtYWduaXR1ZGUgb2YgcmVsYXRpdmUgYWdlIGVmZmVjdHMgKFJBRSkgd2l0aGluIHRoZSBjbHViIGFuZCBleHBsb3JlIGJldHdlZW4tcXVhcnRpbGUgZGlmZmVyZW5jZS4uLiIsInB1Ymxpc2hlciI6IlNBR0UgUHVibGljYXRpb25zU2FnZSBVSzogTG9uZG9uLCBFbmdsYW5kIiwiaXNzdWUiOiI2Iiwidm9sdW1lIjoiMTQiLCJjb250YWluZXItdGl0bGUtc2hvcnQiOiIifSwiaXNUZW1wb3JhcnkiOmZhbHNlfV19&quot;,&quot;citationItems&quot;:[{&quot;id&quot;:&quot;e228dbce-3542-3c57-89cb-33a2253a67d3&quot;,&quot;itemData&quot;:{&quot;type&quot;:&quot;article-journal&quot;,&quot;id&quot;:&quot;e228dbce-3542-3c57-89cb-33a2253a67d3&quot;,&quot;title&quot;:&quot;Relative age, maturation, anthropometry and physical performance characteristics of players within an Elite Youth Football Academy&quot;,&quot;author&quot;:[{&quot;family&quot;:&quot;Patel&quot;,&quot;given&quot;:&quot;Rickesh&quot;,&quot;parse-names&quot;:false,&quot;dropping-particle&quot;:&quot;&quot;,&quot;non-dropping-particle&quot;:&quot;&quot;},{&quot;family&quot;:&quot;Nevill&quot;,&quot;given&quot;:&quot;Alan&quot;,&quot;parse-names&quot;:false,&quot;dropping-particle&quot;:&quot;&quot;,&quot;non-dropping-particle&quot;:&quot;&quot;},{&quot;family&quot;:&quot;Cloak&quot;,&quot;given&quot;:&quot;Ross&quot;,&quot;parse-names&quot;:false,&quot;dropping-particle&quot;:&quot;&quot;,&quot;non-dropping-particle&quot;:&quot;&quot;},{&quot;family&quot;:&quot;Smith&quot;,&quot;given&quot;:&quot;Tina&quot;,&quot;parse-names&quot;:false,&quot;dropping-particle&quot;:&quot;&quot;,&quot;non-dropping-particle&quot;:&quot;&quot;},{&quot;family&quot;:&quot;Wyon&quot;,&quot;given&quot;:&quot;Matthew&quot;,&quot;parse-names&quot;:false,&quot;dropping-particle&quot;:&quot;&quot;,&quot;non-dropping-particle&quot;:&quot;&quot;}],&quot;container-title&quot;:&quot;https://doi.org/10.1177/1747954119879348&quot;,&quot;accessed&quot;:{&quot;date-parts&quot;:[[2024,1,22]]},&quot;DOI&quot;:&quot;10.1177/1747954119879348&quot;,&quot;ISSN&quot;:&quot;2048397X&quot;,&quot;URL&quot;:&quot;https://journals.sagepub.com/doi/abs/10.1177/1747954119879348&quot;,&quot;issued&quot;:{&quot;date-parts&quot;:[[2019,10,1]]},&quot;page&quot;:&quot;714-725&quot;,&quot;abstract&quot;:&quot;A professional English football club with Category 1 academy status was investigated to determine the magnitude of relative age effects (RAE) within the club and explore between-quartile difference...&quot;,&quot;publisher&quot;:&quot;SAGE PublicationsSage UK: London, England&quot;,&quot;issue&quot;:&quot;6&quot;,&quot;volume&quot;:&quot;14&quot;,&quot;container-title-short&quot;:&quot;&quot;},&quot;isTemporary&quot;:false}]},{&quot;citationID&quot;:&quot;MENDELEY_CITATION_ae64ffdc-27ca-4528-885d-20e7bddf79ee&quot;,&quot;properties&quot;:{&quot;noteIndex&quot;:0},&quot;isEdited&quot;:false,&quot;manualOverride&quot;:{&quot;isManuallyOverridden&quot;:true,&quot;citeprocText&quot;:&quot;(Vaeyens et al., 2012)&quot;,&quot;manualOverrideText&quot;:&quot;(Vaeyens et al, 2012)&quot;},&quot;citationTag&quot;:&quot;MENDELEY_CITATION_v3_eyJjaXRhdGlvbklEIjoiTUVOREVMRVlfQ0lUQVRJT05fYWU2NGZmZGMtMjdjYS00NTI4LTg4NWQtMjBlN2JkZGY3OWVlIiwicHJvcGVydGllcyI6eyJub3RlSW5kZXgiOjB9LCJpc0VkaXRlZCI6ZmFsc2UsIm1hbnVhbE92ZXJyaWRlIjp7ImlzTWFudWFsbHlPdmVycmlkZGVuIjp0cnVlLCJjaXRlcHJvY1RleHQiOiIoVmFleWVucyBldCBhbC4sIDIwMTIpIiwibWFudWFsT3ZlcnJpZGVUZXh0IjoiKFZhZXllbnMgZXQgYWwsIDIwMTIpIn0sImNpdGF0aW9uSXRlbXMiOlt7ImlkIjoiYjY4MmUxZWMtZDkxMC0zZGZhLWIzNzctODdmZGEyNjQ0M2U4IiwiaXRlbURhdGEiOnsidHlwZSI6ImFydGljbGUtam91cm5hbCIsImlkIjoiYjY4MmUxZWMtZDkxMC0zZGZhLWIzNzctODdmZGEyNjQ0M2U4IiwidGl0bGUiOiJUYWxlbnQgSWRlbnRpZmljYXRpb24gYW5kIERldmVsb3BtZW50IFByb2dyYW1tZXMgaW4gU3BvcnQiLCJhdXRob3IiOlt7ImZhbWlseSI6IlZhZXllbnMiLCJnaXZlbiI6IlJvZWwiLCJwYXJzZS1uYW1lcyI6ZmFsc2UsImRyb3BwaW5nLXBhcnRpY2xlIjoiIiwibm9uLWRyb3BwaW5nLXBhcnRpY2xlIjoiIn0seyJmYW1pbHkiOiJMZW5vaXIiLCJnaXZlbiI6Ik1hdHRoaWV1IiwicGFyc2UtbmFtZXMiOmZhbHNlLCJkcm9wcGluZy1wYXJ0aWNsZSI6IiIsIm5vbi1kcm9wcGluZy1wYXJ0aWNsZSI6IiJ9LHsiZmFtaWx5IjoiV2lsbGlhbXMiLCJnaXZlbiI6IkEuIE1hcmsiLCJwYXJzZS1uYW1lcyI6ZmFsc2UsImRyb3BwaW5nLXBhcnRpY2xlIjoiIiwibm9uLWRyb3BwaW5nLXBhcnRpY2xlIjoiIn0seyJmYW1pbHkiOiJQaGlsaXBwYWVydHMiLCJnaXZlbiI6IlJlbmFhdCBNLiIsInBhcnNlLW5hbWVzIjpmYWxzZSwiZHJvcHBpbmctcGFydGljbGUiOiIiLCJub24tZHJvcHBpbmctcGFydGljbGUiOiIifV0sImNvbnRhaW5lci10aXRsZSI6IlNwb3J0cyBNZWRpY2luZSAyMDA4IDM4OjkiLCJhY2Nlc3NlZCI6eyJkYXRlLXBhcnRzIjpbWzIwMjEsMTAsMTNdXX0sIkRPSSI6IjEwLjIxNjUvMDAwMDcyNTYtMjAwODM4MDkwLTAwMDAxIiwiSVNTTiI6IjExNzktMjAzNSIsIlVSTCI6Imh0dHBzOi8vbGluay5zcHJpbmdlci5jb20vYXJ0aWNsZS8xMC4yMTY1LzAwMDA3MjU2LTIwMDgzODA5MC0wMDAwMSIsImlzc3VlZCI6eyJkYXRlLXBhcnRzIjpbWzIwMTIsMTAsN11dfSwicGFnZSI6IjcwMy03MTQiLCJhYnN0cmFjdCI6Ik1hbnkgY2hpbGRyZW4gc3RyaXZlIHRvIGF0dGFpbiBleGNlbGxlbmNlIGluIHNwb3J0LiBIb3dldmVyLCBhbHRob3VnaCB0YWxlbnQgaWRlbnRpZmljYXRpb24gYW5kIGRldmVsb3BtZW50IHByb2dyYW1tZXMgaGF2ZSBnYWluZWQgcG9wdWxhcml0eSBpbiByZWNlbnQgZGVjYWRlcywgdGhlcmUgcmVtYWlucyBhIGxhY2sgb2YgY29uc2Vuc3VzIGluIHJlbGF0aW9uIHRvIGhvdyB0YWxlbnQgc2hvdWxkIGJlIGRlZmluZWQgb3IgaWRlbnRpZmllZCBhbmQgdGhlcmUgaXMgbm8gdW5pZm9ybWx5IGFjY2VwdGVkIHRoZW9yZXRpY2FsIGZyYW1ld29yayB0byBndWlkZSBjdXJyZW50IHByYWN0aWNlLiBUaGUgc3VjY2VzcyByYXRlcyBvZiB0YWxlbnQgaWRlbnRpZmljYXRpb24gYW5kIGRldmVsb3BtZW50IHByb2dyYW1tZXMgaGF2ZSByYXJlbHkgYmVlbiBhc3Nlc3NlZCBhbmQgdGhlIHZhbGlkaXR5IG9mIHRoZSBtb2RlbHMgYXBwbGllZCByZW1haW5zIGhpZ2hseSBkZWJhdGVkLiBUaGlzIGFydGljbGUgcHJvdmlkZXMgYW4gb3ZlcnZpZXcgb2YgY3VycmVudCBrbm93bGVkZ2UgaW4gdGhpcyBhcmVhIHdpdGggc3BlY2lhbCBmb2N1cyBvbiBwcm9ibGVtcyBhc3NvY2lhdGVkIHdpdGggdGhlIGlkZW50aWZpY2F0aW9uIG9mIGdpZnRlZCBhZG9sZXNjZW50cy4gVGhlcmUgaXMgYSBncm93aW5nIGFncmVlbWVudCB0aGF0IHRyYWRpdGlvbmFsIGNyb3NzLXNlY3Rpb25hbCB0YWxlbnQgaWRlbnRpZmljYXRpb24gbW9kZWxzIGFyZSBsaWtlbHkgdG8gZXhjbHVkZSBtYW55LCBlc3BlY2lhbGx5IGxhdGUgbWF0dXJpbmcsIOKAmHByb21pc2luZ+KAmSBjaGlsZHJlbiBmcm9tIGRldmVsb3BtZW50IHByb2dyYW1tZXMgZHVlIHRvIHRoZSBkeW5hbWljIGFuZCBtdWx0aWRpbWVuc2lvbmFsIG5hdHVyZSBvZiBzcG9ydCB0YWxlbnQuIEEgY29uY2VwdHVhbCBmcmFtZXdvcmsgdGhhdCBhY2tub3dsZWRnZXMgYm90aCBnZW5ldGljIGFuZCBlbnZpcm9ubWVudGFsIGluZmx1ZW5jZXMgYW5kIGNvbnNpZGVycyB0aGUgZHluYW1pYyBhbmQgbXVsdGlkaW1lbnNpb25hbCBuYXR1cmUgb2Ygc3BvcnQgdGFsZW50IGlzIHByZXNlbnRlZC4gVGhlIHJlbGV2YW5jZSBvZiB0aGlzIG1vZGVsIGlzIGhpZ2hsaWdodGVkIGFuZCByZWNvbW1lbmRhdGlvbnMgZm9yIGZ1dHVyZSB3b3JrIHByb3ZpZGVkLiBJdCBpcyBhZHZvY2F0ZWQgdGhhdCB0YWxlbnQgaWRlbnRpZmljYXRpb24gYW5kIGRldmVsb3BtZW50IHByb2dyYW1tZXMgc2hvdWxkIGJlIGR5bmFtaWMgYW5kIGludGVyY29ubmVjdGVkIHRha2luZyBpbnRvIGNvbnNpZGVyYXRpb24gbWF0dXJpdHkgc3RhdHVzIGFuZCB0aGUgcG90ZW50aWFsIHRvIGRldmVsb3AgcmF0aGVyIHRoYW4gdG8gZXhjbHVkZSBjaGlsZHJlbiBhdCBhbiBlYXJseSBhZ2UuIEZpbmFsbHksIG1vcmUgcmVwcmVzZW50YXRpdmUgcmVhbHdvcmxkIHRhc2tzIHNob3VsZCBiZSBkZXZlbG9wZWQgYW5kIGVtcGxveWVkIGluIGEgbXVsdGlkaW1lbnNpb25hbCBkZXNpZ24gdG8gaW5jcmVhc2UgdGhlIGVmZmljYWN5IG9mIHRhbGVudCBpZGVudGlmaWNhdGlvbiBhbmQgZGV2ZWxvcG1lbnQgcHJvZ3JhbW1lcy4iLCJwdWJsaXNoZXIiOiJTcHJpbmdlciIsImlzc3VlIjoiOSIsInZvbHVtZSI6IjM4IiwiY29udGFpbmVyLXRpdGxlLXNob3J0IjoiIn0sImlzVGVtcG9yYXJ5IjpmYWxzZX1dfQ==&quot;,&quot;citationItems&quot;:[{&quot;id&quot;:&quot;b682e1ec-d910-3dfa-b377-87fda26443e8&quot;,&quot;itemData&quot;:{&quot;type&quot;:&quot;article-journal&quot;,&quot;id&quot;:&quot;b682e1ec-d910-3dfa-b377-87fda26443e8&quot;,&quot;title&quot;:&quot;Talent Identification and Development Programmes in Sport&quot;,&quot;author&quot;:[{&quot;family&quot;:&quot;Vaeyens&quot;,&quot;given&quot;:&quot;Roel&quot;,&quot;parse-names&quot;:false,&quot;dropping-particle&quot;:&quot;&quot;,&quot;non-dropping-particle&quot;:&quot;&quot;},{&quot;family&quot;:&quot;Lenoir&quot;,&quot;given&quot;:&quot;Matthieu&quot;,&quot;parse-names&quot;:false,&quot;dropping-particle&quot;:&quot;&quot;,&quot;non-dropping-particle&quot;:&quot;&quot;},{&quot;family&quot;:&quot;Williams&quot;,&quot;given&quot;:&quot;A. Mark&quot;,&quot;parse-names&quot;:false,&quot;dropping-particle&quot;:&quot;&quot;,&quot;non-dropping-particle&quot;:&quot;&quot;},{&quot;family&quot;:&quot;Philippaerts&quot;,&quot;given&quot;:&quot;Renaat M.&quot;,&quot;parse-names&quot;:false,&quot;dropping-particle&quot;:&quot;&quot;,&quot;non-dropping-particle&quot;:&quot;&quot;}],&quot;container-title&quot;:&quot;Sports Medicine 2008 38:9&quot;,&quot;accessed&quot;:{&quot;date-parts&quot;:[[2021,10,13]]},&quot;DOI&quot;:&quot;10.2165/00007256-200838090-00001&quot;,&quot;ISSN&quot;:&quot;1179-2035&quot;,&quot;URL&quot;:&quot;https://link.springer.com/article/10.2165/00007256-200838090-00001&quot;,&quot;issued&quot;:{&quot;date-parts&quot;:[[2012,10,7]]},&quot;page&quot;:&quot;703-714&quot;,&quot;abstract&quot;:&quot;Many children strive to attain excellence in sport. However, although talent identification and development programmes have gained popularity in recent decades, there remains a lack of consensus in relation to how talent should be defined or identified and there is no uniformly accepted theoretical framework to guide current practice. The success rates of talent identification and development programmes have rarely been assessed and the validity of the models applied remains highly debated. This article provides an overview of current knowledge in this area with special focus on problems associated with the identification of gifted adolescents. There is a growing agreement that traditional cross-sectional talent identification models are likely to exclude many, especially late maturing, ‘promising’ children from development programmes due to the dynamic and multidimensional nature of sport talent. A conceptual framework that acknowledges both genetic and environmental influences and considers the dynamic and multidimensional nature of sport talent is presented. The relevance of this model is highlighted and recommendations for future work provided. It is advocated that talent identification and development programmes should be dynamic and interconnected taking into consideration maturity status and the potential to develop rather than to exclude children at an early age. Finally, more representative realworld tasks should be developed and employed in a multidimensional design to increase the efficacy of talent identification and development programmes.&quot;,&quot;publisher&quot;:&quot;Springer&quot;,&quot;issue&quot;:&quot;9&quot;,&quot;volume&quot;:&quot;38&quot;,&quot;container-title-short&quot;:&quot;&quot;},&quot;isTemporary&quot;:false}]},{&quot;citationID&quot;:&quot;MENDELEY_CITATION_918dbb47-fead-4714-9f0d-e1a7f3cf331a&quot;,&quot;properties&quot;:{&quot;noteIndex&quot;:0},&quot;isEdited&quot;:false,&quot;manualOverride&quot;:{&quot;isManuallyOverridden&quot;:true,&quot;citeprocText&quot;:&quot;(Williams et al., 2020a)&quot;,&quot;manualOverrideText&quot;:&quot;(Williams et al, 2020a)&quot;},&quot;citationTag&quot;:&quot;MENDELEY_CITATION_v3_eyJjaXRhdGlvbklEIjoiTUVOREVMRVlfQ0lUQVRJT05fOTE4ZGJiNDctZmVhZC00NzE0LTlmMGQtZTFhN2YzY2YzMzFh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quot;,&quot;citationItems&quot;:[{&quot;id&quot;:&quot;2379be77-f3c7-3100-ac35-6aa70aeebf57&quot;,&quot;itemData&quot;:{&quot;type&quot;:&quot;article-journal&quot;,&quot;id&quot;:&quot;2379be77-f3c7-3100-ac35-6aa70aeebf57&quot;,&quot;title&quot;:&quot;Talent identification and development in soccer since the millennium&quot;,&quot;author&quot;:[{&quot;family&quot;:&quot;Williams&quot;,&quot;given&quot;:&quot;A. Mark&quot;,&quot;parse-names&quot;:false,&quot;dropping-particle&quot;:&quot;&quot;,&quot;non-dropping-particle&quot;:&quot;&quot;},{&quot;family&quot;:&quot;Ford&quot;,&quot;given&quot;:&quot;Paul R.&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20.1766647&quot;,&quot;accessed&quot;:{&quot;date-parts&quot;:[[2022,12,18]]},&quot;DOI&quot;:&quot;10.1080/02640414.2020.1766647&quot;,&quot;ISSN&quot;:&quot;1466447X&quot;,&quot;PMID&quot;:&quot;32568000&quot;,&quot;URL&quot;:&quot;https://www.tandfonline.com/doi/abs/10.1080/02640414.2020.1766647&quot;,&quot;issued&quot;:{&quot;date-parts&quot;:[[2020,6,17]]},&quot;page&quot;:&quot;1199-1210&quot;,&quot;abstract&quot;:&quot;At the turn of the millennium, a review paper was published in this journal on talent identification and development in soccer (Williams &amp; Reilly, 2000). In the current paper, we assess progress ma...&quot;,&quot;publisher&quot;:&quot;Routledge&quot;,&quot;issue&quot;:&quot;11-12&quot;,&quot;volume&quot;:&quot;38&quot;,&quot;container-title-short&quot;:&quot;&quot;},&quot;isTemporary&quot;:false}]},{&quot;citationID&quot;:&quot;MENDELEY_CITATION_325773fc-e3ba-46a8-920e-b25aa4647172&quot;,&quot;properties&quot;:{&quot;noteIndex&quot;:0},&quot;isEdited&quot;:false,&quot;manualOverride&quot;:{&quot;isManuallyOverridden&quot;:true,&quot;citeprocText&quot;:&quot;(McQuilliam et al., 2022a)&quot;,&quot;manualOverrideText&quot;:&quot;(McQuilliam et al, 2022a)&quot;},&quot;citationTag&quot;:&quot;MENDELEY_CITATION_v3_eyJjaXRhdGlvbklEIjoiTUVOREVMRVlfQ0lUQVRJT05fMzI1NzczZmMtZTNiYS00NmE4LTkyMGUtYjI1YWE0NjQ3MTcyIiwicHJvcGVydGllcyI6eyJub3RlSW5kZXgiOjB9LCJpc0VkaXRlZCI6ZmFsc2UsIm1hbnVhbE92ZXJyaWRlIjp7ImlzTWFudWFsbHlPdmVycmlkZGVuIjp0cnVlLCJjaXRlcHJvY1RleHQiOiIoTWNRdWlsbGlhbSBldCBhbC4sIDIwMjJhKSIsIm1hbnVhbE92ZXJyaWRlVGV4dCI6IihNY1F1aWxsaWFtIGV0IGFsLCAyMDIyYSkifSwiY2l0YXRpb25JdGVtcyI6W3siaWQiOiJkYWQ2YjE1Zi02OTM0LTM4NGYtYTBlYS1mNzk1ODc0ODE0YmQiLCJpdGVtRGF0YSI6eyJ0eXBlIjoiYXJ0aWNsZS1qb3VybmFsIiwiaWQiOiJkYWQ2YjE1Zi02OTM0LTM4NGYtYTBlYS1mNzk1ODc0ODE0YmQiLCJ0aXRsZSI6Ikdsb2JhbCBkaWZmZXJlbmNlcyBpbiBjdXJyZW50IHN0cmVuZ3RoIGFuZCBjb25kaXRpb25pbmcgcHJhY3RpY2Ugd2l0aGluIHNvY2NlciIsImF1dGhvciI6W3siZmFtaWx5IjoiTWNRdWlsbGlhbSIsImdpdmVuIjoiU3RlcGhlbiBKLiIsInBhcnNlLW5hbWVzIjpmYWxzZSwiZHJvcHBpbmctcGFydGljbGUiOiIiLCJub24tZHJvcHBpbmctcGFydGljbGUiOiIifSx7ImZhbWlseSI6IkNsYXJrIiwiZ2l2ZW4iOiJEYXZpZCBSLiIsInBhcnNlLW5hbWVzIjpmYWxzZSwiZHJvcHBpbmctcGFydGljbGUiOiIiLCJub24tZHJvcHBpbmctcGFydGljbGUiOiIifSx7ImZhbWlseSI6IkVyc2tpbmUiLCJnaXZlbiI6IlJvYmVydCBNLiIsInBhcnNlLW5hbWVzIjpmYWxzZSwiZHJvcHBpbmctcGFydGljbGUiOiIiLCJub24tZHJvcHBpbmctcGFydGljbGUiOiIifSx7ImZhbWlseSI6IkJyb3dubGVlIiwiZ2l2ZW4iOiJUaG9tYXMgRS4iLCJwYXJzZS1uYW1lcyI6ZmFsc2UsImRyb3BwaW5nLXBhcnRpY2xlIjoiIiwibm9uLWRyb3BwaW5nLXBhcnRpY2xlIjoiIn1dLCJjb250YWluZXItdGl0bGUiOiJJbnRlcm5hdGlvbmFsIEpvdXJuYWwgb2YgU3BvcnRzIFNjaWVuY2UgYW5kIENvYWNoaW5nIiwiRE9JIjoiMTAuMTE3Ny8xNzQ3OTU0MTIyMTEzNjA0OCIsIklTU04iOiIyMDQ4Mzk3WCIsImlzc3VlZCI6eyJkYXRlLXBhcnRzIjpbWzIwMjJdXX0sImFic3RyYWN0IjoiRGlmZmVyZW5jZXMgZXhpc3QgYmV0d2VlbiB0b3AtdGllciBzb2NjZXIgbGVhZ3VlcyAoZS5nLiBhbnRocm9wb21ldHJ5IGFuZCBtYXRjaCBkZW1hbmRzKSwgd2hpY2ggbWF5IGluZmx1ZW5jZSBzdHJlbmd0aCBhbmQgY29uZGl0aW9uaW5nIChTJkMpIHByYWN0aWNlLiBUaHVzLCB0aGUgYWltIG9mIHRoaXMgc3R1ZHkgd2FzIHRvIGludmVzdGlnYXRlIHdoZXRoZXIgY3VycmVudCBTJkMgcHJhY3RpY2UgaW4gbWVuJ3MgYW5kIHdvbWVuJ3MgKGZpcnN0IHRlYW0gYW5kIGFjYWRlbXkpIHNxdWFkcyBkaWZmZXJlZCBiZXR3ZWVuIGdsb2JhbCByZWdpb25zLiBBIHRvdGFsIG9mIDE3MCBwYXJ0aWNpcGFudHMsIGludm9sdmVkIGluIHRoZSBkZWxpdmVyeSBvZiBTJkMgc3VwcG9ydCBhdCB0aGVpciBzb2NjZXIgY2x1YiAoYmFzZWQgb24gU291dGggQW1lcmljYSAoU0EpLCB0aGUgVVNBLCB0aGUgVUssIG9yIG90aGVyIEV1cm9wZWFuIGNvdW50cmllcyAoRVVSKSksIGNvbXBsZXRlZCBhIHN1cnZleSBleGFtaW5pbmcgdGhlaXIgUyZDIG1ldGhvZHMuIFRoZSBzdXJ2ZXkgY29tcHJpc2VkIHNpeCBzZWN0aW9uczogKGkpIGFjYWRlbWljIHF1YWxpZmljYXRpb25zIGFuZCBTJkMgY29hY2hpbmcgZXhwZXJpZW5jZTsgYW5kIHRoZWlyIHByZWZlcnJlZCBtZXRob2RzIGZvciAoaWkpIHBoeXNpY2FsIHRlc3Rpbmc7IChpaWkpIHN0cmVuZ3RoIGFuZCBwb3dlciBkZXZlbG9wbWVudDsgKGl2KSBwbHlvbWV0cmljIHRyYWluaW5nOyAodikgc3BlZWQgZGV2ZWxvcG1lbnQ7IGFuZCAodmkpIHBlcmlvZGl6YXRpb24uIENvYWNoZXMgaW4gRVVSIGNvbmR1Y3RlZCBmZXdlciBmb3JtYWwgUyZDIHNlc3Npb25zLCBwbGFjZWQgbGVzcyBpbXBvcnRhbmNlIG9uIGZyZWUtd2VpZ2h0IHJlc2lzdGFuY2UgdHJhaW5pbmcgKFJUKSwgYW5kIHBlcmZvcm1lZCBsZXNzIHNwZWVkIGFuZCBwbHlvbWV0cmljIHRyYWluaW5nIGNvbXBhcmVkIHRvIGNvYWNoZXMgaW4gb3RoZXIgZ2xvYmFsIHJlZ2lvbnMgKGFsbCBwIDwgMC4wNSkuIFdoaWxlIGNvYWNoZXMgd29ya2luZyB3aXRoIFVLIHNxdWFkcyBkZXZvdGVkIG1vcmUgdGltZSB0byBwaHlzaWNhbCBkZXZlbG9wbWVudCB0aGFuIHRob3NlIGluIEVVUiwgdGhleSByZWdhcmRlZCBib2R5d2VpZ2h0IHRyYWluaW5nIGFzIHRoZSBtb3N0IGltcG9ydGFudCBSVCBtb2RhbGl0eSBpbiBjb21wYXJpc29uIHRvIFVTQSBhbmQgU0EsIHdobyBwcmlvcml0aXplZCBmcmVlLXdlaWdodCBSVC4gRmluYWxseSwgU0EgYWNhZGVteSBwbGF5ZXJzIGFyZSBpbnRyb2R1Y2VkIHRvIGZvcm1hbCBTJkMgbGF0ZXIgKOKIvDE0IHllYXJzIG9sZCkgdGhhbiB0aG9zZSBpbiB0aGUgVUsgKOKIvDEyIHllYXJzIG9sZCwgcCA9IDAuMDAyKS4gSG93ZXZlciwgaXQgaXMgcmVhc29uYWJsZSB0byBzdWdnZXN0IHRoYXQgdGhlIFMmQyBwcmFjdGljZSBvZiBjb2FjaGVzIGluIHRoZSBVU0EgYW5kIFNBIGFsaWduIGJldHRlciB3aXRoIHNjaWVudGlmaWMgZ3VpZGVsaW5lcyBmb3Igc3RyZW5ndGggYW5kIHBvd2VyIGRldmVsb3BtZW50IGluIHNvY2Nlciwgd2l0aCBlbXBoYXNpcyBvbiBmcmVlLXdlaWdodCBSVCBhbG9uZ3NpZGUgcmVndWxhciBzcHJpbnQgYW5kIHBseW9tZXRyaWMgdHJhaW5pbmcsIGNvbXBhcmVkIHRvIGNvYWNoZXMgaW4gdGhlIFVLIGFuZCBFVVIuIiwicHVibGlzaGVyIjoiU0FHRSBQdWJsaWNhdGlvbnMgSW5jLiIsImNvbnRhaW5lci10aXRsZS1zaG9ydCI6IkludCBKIFNwb3J0cyBTY2kgQ29hY2gifSwiaXNUZW1wb3JhcnkiOmZhbHNlfV19&quot;,&quot;citationItems&quot;:[{&quot;id&quot;:&quot;dad6b15f-6934-384f-a0ea-f795874814bd&quot;,&quot;itemData&quot;:{&quot;type&quot;:&quot;article-journal&quot;,&quot;id&quot;:&quot;dad6b15f-6934-384f-a0ea-f795874814bd&quot;,&quot;title&quot;:&quot;Global differences in current strength and conditioning practice within soccer&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International Journal of Sports Science and Coaching&quot;,&quot;DOI&quot;:&quot;10.1177/17479541221136048&quot;,&quot;ISSN&quot;:&quot;2048397X&quot;,&quot;issued&quot;:{&quot;date-parts&quot;:[[2022]]},&quot;abstract&quot;:&quot;Differences exist between top-tier soccer leagues (e.g. anthropometry and match demands), which may influence strength and conditioning (S&amp;C) practice. Thus, the aim of this study was to investigate whether current S&amp;C practice in men's and women's (first team and academy) squads differed between global regions. A total of 170 participants, involved in the delivery of S&amp;C support at their soccer club (based on South America (SA), the USA, the UK, or other European countries (EUR)), completed a survey examining their S&amp;C methods. The survey comprised six sections: (i) academic qualifications and S&amp;C coaching experience; and their preferred methods for (ii) physical testing; (iii) strength and power development; (iv) plyometric training; (v) speed development; and (vi) periodization. Coaches in EUR conducted fewer formal S&amp;C sessions, placed less importance on free-weight resistance training (RT), and performed less speed and plyometric training compared to coaches in other global regions (all p &lt; 0.05). While coaches working with UK squads devoted more time to physical development than those in EUR, they regarded bodyweight training as the most important RT modality in comparison to USA and SA, who prioritized free-weight RT. Finally, SA academy players are introduced to formal S&amp;C later (∼14 years old) than those in the UK (∼12 years old, p = 0.002). However, it is reasonable to suggest that the S&amp;C practice of coaches in the USA and SA align better with scientific guidelines for strength and power development in soccer, with emphasis on free-weight RT alongside regular sprint and plyometric training, compared to coaches in the UK and EUR.&quot;,&quot;publisher&quot;:&quot;SAGE Publications Inc.&quot;,&quot;container-title-short&quot;:&quot;Int J Sports Sci Coach&quot;},&quot;isTemporary&quot;:false}]},{&quot;citationID&quot;:&quot;MENDELEY_CITATION_8753fdcd-afe8-4264-9d05-410eff2c8709&quot;,&quot;properties&quot;:{&quot;noteIndex&quot;:0},&quot;isEdited&quot;:false,&quot;manualOverride&quot;:{&quot;isManuallyOverridden&quot;:true,&quot;citeprocText&quot;:&quot;(Sommi et al., 2018)&quot;,&quot;manualOverrideText&quot;:&quot;(Sommi et al, 2018)&quot;},&quot;citationTag&quot;:&quot;MENDELEY_CITATION_v3_eyJjaXRhdGlvbklEIjoiTUVOREVMRVlfQ0lUQVRJT05fODc1M2ZkY2QtYWZlOC00MjY0LTlkMDUtNDEwZWZmMmM4NzA5IiwicHJvcGVydGllcyI6eyJub3RlSW5kZXgiOjB9LCJpc0VkaXRlZCI6ZmFsc2UsIm1hbnVhbE92ZXJyaWRlIjp7ImlzTWFudWFsbHlPdmVycmlkZGVuIjp0cnVlLCJjaXRlcHJvY1RleHQiOiIoU29tbWkgZXQgYWwuLCAyMDE4KSIsIm1hbnVhbE92ZXJyaWRlVGV4dCI6IihTb21taSBldCBhbCwgMjAxOCkifSwiY2l0YXRpb25JdGVtcyI6W3siaWQiOiJjNWVmYzJiZi04N2MyLTM3MDYtODAwZi1iOWM1OTZiZGE1ZDkiLCJpdGVtRGF0YSI6eyJ0eXBlIjoiYXJ0aWNsZS1qb3VybmFsIiwiaWQiOiJjNWVmYzJiZi04N2MyLTM3MDYtODAwZi1iOWM1OTZiZGE1ZDkiLCJ0aXRsZSI6IlN0cmVuZ3RoIGFuZCBjb25kaXRpb25pbmcgaW4gYWRvbGVzY2VudCBmZW1hbGUgYXRobGV0ZXMiLCJhdXRob3IiOlt7ImZhbWlseSI6IlNvbW1pIiwiZ2l2ZW4iOiJDb3Jpbm5lIiwicGFyc2UtbmFtZXMiOmZhbHNlLCJkcm9wcGluZy1wYXJ0aWNsZSI6IiIsIm5vbi1kcm9wcGluZy1wYXJ0aWNsZSI6IiJ9LHsiZmFtaWx5IjoiR2lsbCIsImdpdmVuIjoiRnJhbmNlcyIsInBhcnNlLW5hbWVzIjpmYWxzZSwiZHJvcHBpbmctcGFydGljbGUiOiIiLCJub24tZHJvcHBpbmctcGFydGljbGUiOiIifSx7ImZhbWlseSI6IlRyb2phbiIsImdpdmVuIjoiSmVmZnJleSBELiIsInBhcnNlLW5hbWVzIjpmYWxzZSwiZHJvcHBpbmctcGFydGljbGUiOiIiLCJub24tZHJvcHBpbmctcGFydGljbGUiOiIifSx7ImZhbWlseSI6Ik11bGNhaGV5IiwiZ2l2ZW4iOiJNYXJ5IEsuIiwicGFyc2UtbmFtZXMiOmZhbHNlLCJkcm9wcGluZy1wYXJ0aWNsZSI6IiIsIm5vbi1kcm9wcGluZy1wYXJ0aWNsZSI6IiJ9XSwiY29udGFpbmVyLXRpdGxlIjoiVGhlIFBoeXNpY2lhbiBhbmQgU3BvcnRzbWVkaWNpbmUiLCJhY2Nlc3NlZCI6eyJkYXRlLXBhcnRzIjpbWzIwMjQsMSwyMl1dfSwiRE9JIjoiMTAuMTA4MC8wMDkxMzg0Ny4yMDE4LjE0ODY2NzciLCJJU1NOIjoiMjMyNjM2NjAiLCJQTUlEIjoiMjk4ODg2MzgiLCJVUkwiOiJodHRwczovL3d3dy50YW5kZm9ubGluZS5jb20vZG9pL2Ficy8xMC4xMDgwLzAwOTEzODQ3LjIwMTguMTQ4NjY3NyIsImlzc3VlZCI6eyJkYXRlLXBhcnRzIjpbWzIwMTgsMTAsMl1dfSwicGFnZSI6IjQyMC00MjYiLCJhYnN0cmFjdCI6IlRoZSBudW1iZXIgb2YgYWRvbGVzY2VudCBmZW1hbGVzIHBhcnRpY2lwYXRpbmcgaW4gc2Nob29sIHNwb3J0cyBoYXMgaW5jcmVhc2VkIHNpZ25pZmljYW50bHkgc2luY2UgVGl0bGUgSVggd2FzIHBhc3NlZCBpbiAxOTcyIFsxXS4gVGhpcyBsYW5kbWFyayBsZWdpc2xhdGlvbiBlbnN1cmVzIHRoYXQgZXF1YWwgcGFydGljaXBhdGlvbiBvcHBvcnR1Li4uIiwicHVibGlzaGVyIjoiVGF5bG9yICYgRnJhbmNpcyIsImlzc3VlIjoiNCIsInZvbHVtZSI6IjQ2IiwiY29udGFpbmVyLXRpdGxlLXNob3J0IjoiUGh5cyBTcG9ydHNtZWQifSwiaXNUZW1wb3JhcnkiOmZhbHNlfV19&quot;,&quot;citationItems&quot;:[{&quot;id&quot;:&quot;c5efc2bf-87c2-3706-800f-b9c596bda5d9&quot;,&quot;itemData&quot;:{&quot;type&quot;:&quot;article-journal&quot;,&quot;id&quot;:&quot;c5efc2bf-87c2-3706-800f-b9c596bda5d9&quot;,&quot;title&quot;:&quot;Strength and conditioning in adolescent female athletes&quot;,&quot;author&quot;:[{&quot;family&quot;:&quot;Sommi&quot;,&quot;given&quot;:&quot;Corinne&quot;,&quot;parse-names&quot;:false,&quot;dropping-particle&quot;:&quot;&quot;,&quot;non-dropping-particle&quot;:&quot;&quot;},{&quot;family&quot;:&quot;Gill&quot;,&quot;given&quot;:&quot;Frances&quot;,&quot;parse-names&quot;:false,&quot;dropping-particle&quot;:&quot;&quot;,&quot;non-dropping-particle&quot;:&quot;&quot;},{&quot;family&quot;:&quot;Trojan&quot;,&quot;given&quot;:&quot;Jeffrey D.&quot;,&quot;parse-names&quot;:false,&quot;dropping-particle&quot;:&quot;&quot;,&quot;non-dropping-particle&quot;:&quot;&quot;},{&quot;family&quot;:&quot;Mulcahey&quot;,&quot;given&quot;:&quot;Mary K.&quot;,&quot;parse-names&quot;:false,&quot;dropping-particle&quot;:&quot;&quot;,&quot;non-dropping-particle&quot;:&quot;&quot;}],&quot;container-title&quot;:&quot;The Physician and Sportsmedicine&quot;,&quot;accessed&quot;:{&quot;date-parts&quot;:[[2024,1,22]]},&quot;DOI&quot;:&quot;10.1080/00913847.2018.1486677&quot;,&quot;ISSN&quot;:&quot;23263660&quot;,&quot;PMID&quot;:&quot;29888638&quot;,&quot;URL&quot;:&quot;https://www.tandfonline.com/doi/abs/10.1080/00913847.2018.1486677&quot;,&quot;issued&quot;:{&quot;date-parts&quot;:[[2018,10,2]]},&quot;page&quot;:&quot;420-426&quot;,&quot;abstract&quot;:&quot;The number of adolescent females participating in school sports has increased significantly since Title IX was passed in 1972 [1]. This landmark legislation ensures that equal participation opportu...&quot;,&quot;publisher&quot;:&quot;Taylor &amp; Francis&quot;,&quot;issue&quot;:&quot;4&quot;,&quot;volume&quot;:&quot;46&quot;,&quot;container-title-short&quot;:&quot;Phys Sportsmed&quot;},&quot;isTemporary&quot;:false}]},{&quot;citationID&quot;:&quot;MENDELEY_CITATION_fa9865ab-90c7-4602-bc60-553996a94844&quot;,&quot;properties&quot;:{&quot;noteIndex&quot;:0},&quot;isEdited&quot;:false,&quot;manualOverride&quot;:{&quot;isManuallyOverridden&quot;:true,&quot;citeprocText&quot;:&quot;(P. Ford et al., 2011a; Lloyd &amp;#38; Oliver, 2012)&quot;,&quot;manualOverrideText&quot;:&quot;(P. Ford et al, 2011a; Lloyd &amp; Oliver, 2012)&quot;},&quot;citationTag&quot;:&quot;MENDELEY_CITATION_v3_eyJjaXRhdGlvbklEIjoiTUVOREVMRVlfQ0lUQVRJT05fZmE5ODY1YWItOTBjNy00NjAyLWJjNjAtNTUzOTk2YTk0ODQ0IiwicHJvcGVydGllcyI6eyJub3RlSW5kZXgiOjB9LCJpc0VkaXRlZCI6ZmFsc2UsIm1hbnVhbE92ZXJyaWRlIjp7ImlzTWFudWFsbHlPdmVycmlkZGVuIjp0cnVlLCJjaXRlcHJvY1RleHQiOiIoUC4gRm9yZCBldCBhbC4sIDIwMTFhOyBMbG95ZCAmIzM4OyBPbGl2ZXIsIDIwMTIpIiwibWFudWFsT3ZlcnJpZGVUZXh0IjoiKFAuIEZvcmQgZXQgYWwsIDIwMTFhOyBMbG95ZCAmIE9saXZlciwgMjAxMikifSwiY2l0YXRpb25JdGVtcyI6W3siaWQiOiJmOGU4M2RmOC1iZGI2LTM3OTgtYjg3Yi1kNWM5ZDE5OTAzYTkiLCJpdGVtRGF0YSI6eyJ0eXBlIjoiYXJ0aWNsZS1qb3VybmFsIiwiaWQiOiJmOGU4M2RmOC1iZGI2LTM3OTgtYjg3Yi1kNWM5ZDE5OTAzYTkiLCJ0aXRsZSI6IlRoZSBMb25nLVRlcm0gQXRobGV0ZSBEZXZlbG9wbWVudCBtb2RlbDogUGh5c2lvbG9naWNhbCBldmlkZW5jZSBhbmQgYXBwbGljYXRpb24iLCJhdXRob3IiOlt7ImZhbWlseSI6IkZvcmQiLCJnaXZlbiI6IlBhdWwiLCJwYXJzZS1uYW1lcyI6ZmFsc2UsImRyb3BwaW5nLXBhcnRpY2xlIjoiIiwibm9uLWRyb3BwaW5nLXBhcnRpY2xlIjoiIn0seyJmYW1pbHkiOiJTdGUgQ3JvaXgiLCJnaXZlbiI6Ik1hcmsiLCJwYXJzZS1uYW1lcyI6ZmFsc2UsImRyb3BwaW5nLXBhcnRpY2xlIjoiIiwibm9uLWRyb3BwaW5nLXBhcnRpY2xlIjoiZGUifSx7ImZhbWlseSI6Ikxsb3lkIiwiZ2l2ZW4iOiJSaG9kcmkiLCJwYXJzZS1uYW1lcyI6ZmFsc2UsImRyb3BwaW5nLXBhcnRpY2xlIjoiIiwibm9uLWRyb3BwaW5nLXBhcnRpY2xlIjoiIn0seyJmYW1pbHkiOiJNZXllcnMiLCJnaXZlbiI6IlJvYiIsInBhcnNlLW5hbWVzIjpmYWxzZSwiZHJvcHBpbmctcGFydGljbGUiOiIiLCJub24tZHJvcHBpbmctcGFydGljbGUiOiIifSx7ImZhbWlseSI6Ik1vb3NhdmkiLCJnaXZlbiI6Ik1hcmphbiIsInBhcnNlLW5hbWVzIjpmYWxzZSwiZHJvcHBpbmctcGFydGljbGUiOiIiLCJub24tZHJvcHBpbmctcGFydGljbGUiOiIifSx7ImZhbWlseSI6Ik9saXZlciIsImdpdmVuIjoiSm9uIiwicGFyc2UtbmFtZXMiOmZhbHNlLCJkcm9wcGluZy1wYXJ0aWNsZSI6IiIsIm5vbi1kcm9wcGluZy1wYXJ0aWNsZSI6IiJ9LHsiZmFtaWx5IjoiVGlsbCIsImdpdmVuIjoiS2V2aW4iLCJwYXJzZS1uYW1lcyI6ZmFsc2UsImRyb3BwaW5nLXBhcnRpY2xlIjoiIiwibm9uLWRyb3BwaW5nLXBhcnRpY2xlIjoiIn0seyJmYW1pbHkiOiJXaWxsaWFtcyIsImdpdmVuIjoiQ3JhaWciLCJwYXJzZS1uYW1lcyI6ZmFsc2UsImRyb3BwaW5nLXBhcnRpY2xlIjoiIiwibm9uLWRyb3BwaW5nLXBhcnRpY2xlIjoiIn1dLCJjb250YWluZXItdGl0bGUiOiJKb3VybmFsIG9mIFNwb3J0cyBTY2llbmNlcyIsImFjY2Vzc2VkIjp7ImRhdGUtcGFydHMiOltbMjAyNCwxLDIyXV19LCJET0kiOiIxMC4xMDgwLzAyNjQwNDE0LjIwMTAuNTM2ODQ5IiwiSVNTTiI6IjAyNjQwNDE0IiwiUE1JRCI6IjIxMjU5MTU2IiwiaXNzdWVkIjp7ImRhdGUtcGFydHMiOltbMjAxMSwyXV19LCJwYWdlIjoiMzg5LTQwMiIsImFic3RyYWN0IjoiV2l0aGluIHRoZSBVSywgdGhlIFwiTG9uZyBUZXJtIEF0aGxldGUgRGV2ZWxvcG1lbnRcIiAoTFRBRCkgbW9kZWwgaGFzIGJlZW4gcHJvcG9zZWQgYnkgYSB2YXJpZXR5IG9mIG5hdGlvbmFsIGdvdmVybmluZyBib2RpZXMgdG8gb2ZmZXIgYSBmaXJzdCBzdGVwIHRvIGNvbnNpZGVyaW5nIHRoZSBhcHByb2FjaCB0byB0YWxlbnQgZGV2ZWxvcG1lbnQuIFRoZSBtb2RlbCwgd2hpY2ggaXMgcHJpbWFyaWx5IGEgcGh5c2lvbG9naWNhbCBwZXJzcGVjdGl2ZSwgcHJlc2VudHMgYW4gYWR2YW5jZW1lbnQgb2YgdW5kZXJzdGFuZGluZyBvZiBkZXZlbG9waW5nIGF0aGxldGljIHBvdGVudGlhbCBhbG9uZ3NpZGUgYmlvbG9naWNhbCBncm93dGguIEl0IGZvY3VzZXMgb24gdHJhaW5pbmcgdG8gb3B0aW1pemUgcGVyZm9ybWFuY2UgbG9uZ2l0dWRpbmFsbHksIGFuZCBjb25zaWRlcnMgc2Vuc2l0aXZlIGRldmVsb3BtZW50YWwgcGVyaW9kcyBrbm93biBhcyBcIndpbmRvd3Mgb2Ygb3Bwb3J0dW5pdHlcIi4gSG93ZXZlciwgaXQgYXBwZWFycyB0aGF0IHRoZXJlIGFyZSBhIG51bWJlciBvZiBwcm9ibGVtcyB3aXRoIHRoaXMgdGhlb3JldGljYWwgbW9kZWwgdGhhdCBhcmUgbm90IG5lY2Vzc2FyaWx5IHRyYW5zcGFyZW50IHRvIGNvYWNoZXMuIFByaW5jaXBhbGx5LCB0aGUgbW9kZWwgaXMgb25seSBvbmUtZGltZW5zaW9uYWwsIHRoZXJlIGlzIGEgbGFjayBvZiBlbXBpcmljYWwgZXZpZGVuY2UgdXBvbiB3aGljaCB0aGUgbW9kZWwgaXMgYmFzZWQsIGFuZCBpbnRlcnByZXRhdGlvbnMgb2YgdGhlIG1vZGVsIGFyZSByZXN0cmljdGVkIGJlY2F1c2UgdGhlIGRhdGEgb24gd2hpY2ggaXQgaXMgYmFzZWQgcmVseSBvbiBxdWVzdGlvbmFibGUgYXNzdW1wdGlvbnMgYW5kIGVycm9uZW91cyBtZXRob2RvbG9naWVzLiBGdW5kYW1lbnRhbGx5LCB0aGlzIGlzIGEgZ2VuZXJpYyBtb2RlbCByYXRoZXIgdGhhbiBhbiBpbmRpdmlkdWFsaXplZCBwbGFuIGZvciBhdGhsZXRlcy4gSXQgaXMgY3J1Y2lhbCB0aGF0IHRoZSBMVEFEIG1vZGVsIGlzIHNlZW4gYXMgYSBcIndvcmsgaW4gcHJvZ3Jlc3NcIiBhbmQgdGhlIGNoYWxsZW5nZSwgcGFydGljdWxhcmx5IGZvciBwYWVkaWF0cmljIGV4ZXJjaXNlIHNjaWVudGlzdHMsIGlzIHRvIHF1ZXN0aW9uLCB0ZXN0LCBhbmQgcmV2aXNlIHRoZSBtb2RlbC4gSXQgaXMgdW5saWtlbHkgdGhhdCB0aGlzIGNhbiBiZSBhY2NvbXBsaXNoZWQgdXNpbmcgY2xhc3NpY2FsIGV4cGVyaW1lbnRhbCByZXNlYXJjaCBtZXRob2RvbG9neSBidXQgdGhpcyBzaG91bGQgbm90IGRldGVyIHByYWN0aXRpb25lcnMgZnJvbSBhY3F1aXJpbmcgdmFsaWQgYW5kIHJlbGlhYmxlIGV2aWRlbmNlLiDCqSAyMDExIFRheWxvciAmIEZyYW5jaXMuIiwiaXNzdWUiOiI0Iiwidm9sdW1lIjoiMjkiLCJjb250YWluZXItdGl0bGUtc2hvcnQiOiJKIFNwb3J0cyBTY2kifSwiaXNUZW1wb3JhcnkiOmZhbHNlfSx7ImlkIjoiMDEyZDZjOTYtODk0MS0zMDI5LWIwM2ItNjFiZDA0MTYwYzIyIiwiaXRlbURhdGEiOnsidHlwZSI6ImFydGljbGUtam91cm5hbCIsImlkIjoiMDEyZDZjOTYtODk0MS0zMDI5LWIwM2ItNjFiZDA0MTYwYzIyIiwidGl0bGUiOiJUaGUgeW91dGggcGh5c2ljYWwgZGV2ZWxvcG1lbnQgbW9kZWw6IEEgbmV3IGFwcHJvYWNoIHRvIGxvbmctdGVybSBhdGhsZXRpYyBkZXZlbG9wbWVudCIsImF1dGhvciI6W3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XSwiY29udGFpbmVyLXRpdGxlIjoiU3RyZW5ndGggYW5kIENvbmRpdGlvbmluZyBKb3VybmFsIiwiYWNjZXNzZWQiOnsiZGF0ZS1wYXJ0cyI6W1syMDIyLDEyLDldXX0sIkRPSSI6IjEwLjE1MTkvU1NDLjBCMDEzRTMxODI1NzYwRUEiLCJJU1NOIjoiMTUyNDE2MDIiLCJVUkwiOiJodHRwczovL2pvdXJuYWxzLmx3dy5jb20vbnNjYS1zY2ovRnVsbHRleHQvMjAxMi8wNjAwMC9UaGVfWW91dGhfUGh5c2ljYWxfRGV2ZWxvcG1lbnRfTW9kZWxfX0FfTmV3LjguYXNweCIsImlzc3VlZCI6eyJkYXRlLXBhcnRzIjpbWzIwMTIsNl1dfSwicGFnZSI6IjYxLTcyIiwiYWJzdHJhY3QiOiJUaGUgZGV2ZWxvcG1lbnQgb2YgcGh5c2ljYWwgZml0bmVzcyBpbiB5b3VuZyBhdGhsZXRlcyBpcyBhIHJhcGlkbHkgZXhwYW5kaW5nIGZpZWxkIG9mIGludGVyZXN0IGZvciBzdHJlbmd0aCBhbmQgY29uZGl0aW9uaW5nIGNvYWNoZXMsIHBoeXNpY2FsIGVkdWNhdG9ycywgc3BvcnRzIGNvYWNoZXMsIGFuZCBwYXJlbnRzLiBQcmV2aW91cyBsb25nLXRlcm0gYXRobGV0ZSBkZXZlbG9wbWVudCBtb2RlbHMgaGF2ZSBjbGFzc2lmaWVkIHlvdXRoLWJhc2VkIHRyYWluaW5nIG1ldGhvZG9sb2dpZXMgaW4gcmVsYXRpb24gdG8gY2hyb25vbG9naWMgYWdlIGdyb3VwcywgYW4gYXBwcm9hY2ggdGhhdCBoYXMgZGlzdGluY3QgbGltaXRhdGlvbnMuIE1vcmUgcmVjZW50IG1vZGVscyBoYXZlIGF0dGVtcHRlZCB0byBicmlkZ2UgbWF0dXJhdGlvbiBhbmQgcGVyaW9kcyBvZiB0cmFpbmFiaWxpdHkgZm9yIGEgbGltaXRlZCBudW1iZXIgb2YgZml0bmVzcyBxdWFsaXRpZXMsIGFsdGhvdWdoIHN1Y2ggbW9kZWxzIGFwcGVhciB0byBiZSBiYXNlZCBvbiBzdWJqZWN0aXZlIGFuYWx5c2lzLiBUaGUgeW91dGggcGh5c2ljYWwgZGV2ZWxvcG1lbnQgbW9kZWwgcHJvdmlkZXMgYSBsb2dpY2FsIGFuZCBldmlkZW5jZS1iYXNlZCBhcHByb2FjaCB0byB0aGUgc3lzdGVtYXRpYyBkZXZlbG9wbWVudCBvZiBwaHlzaWNhbCBwZXJmb3JtYW5jZSBpbiB5b3VuZyBhdGhsZXRlcy4gwqkgTmF0aW9uYWwgU3RyZW5ndGggYW5kIENvbmRpdGlvbmluZyBBc3NvY2lhdGlvbi4iLCJpc3N1ZSI6IjMiLCJ2b2x1bWUiOiIzNCIsImNvbnRhaW5lci10aXRsZS1zaG9ydCI6IlN0cmVuZ3RoIENvbmQgSiJ9LCJpc1RlbXBvcmFyeSI6ZmFsc2V9XX0=&quot;,&quot;citationItems&quot;:[{&quot;id&quot;:&quot;f8e83df8-bdb6-3798-b87b-d5c9d19903a9&quot;,&quot;itemData&quot;:{&quot;type&quot;:&quot;article-journal&quot;,&quot;id&quot;:&quot;f8e83df8-bdb6-3798-b87b-d5c9d19903a9&quot;,&quot;title&quot;:&quot;The Long-Term Athlete Development model: Physiological evidence and application&quot;,&quot;author&quot;:[{&quot;family&quot;:&quot;Ford&quot;,&quot;given&quot;:&quot;Paul&quot;,&quot;parse-names&quot;:false,&quot;dropping-particle&quot;:&quot;&quot;,&quot;non-dropping-particle&quot;:&quot;&quot;},{&quot;family&quot;:&quot;Ste Croix&quot;,&quot;given&quot;:&quot;Mark&quot;,&quot;parse-names&quot;:false,&quot;dropping-particle&quot;:&quot;&quot;,&quot;non-dropping-particle&quot;:&quot;de&quot;},{&quot;family&quot;:&quot;Lloyd&quot;,&quot;given&quot;:&quot;Rhodri&quot;,&quot;parse-names&quot;:false,&quot;dropping-particle&quot;:&quot;&quot;,&quot;non-dropping-particle&quot;:&quot;&quot;},{&quot;family&quot;:&quot;Meyers&quot;,&quot;given&quot;:&quot;Rob&quot;,&quot;parse-names&quot;:false,&quot;dropping-particle&quot;:&quot;&quot;,&quot;non-dropping-particle&quot;:&quot;&quot;},{&quot;family&quot;:&quot;Moosavi&quot;,&quot;given&quot;:&quot;Marjan&quot;,&quot;parse-names&quot;:false,&quot;dropping-particle&quot;:&quot;&quot;,&quot;non-dropping-particle&quot;:&quot;&quot;},{&quot;family&quot;:&quot;Oliver&quot;,&quot;given&quot;:&quot;Jon&quot;,&quot;parse-names&quot;:false,&quot;dropping-particle&quot;:&quot;&quot;,&quot;non-dropping-particle&quot;:&quot;&quot;},{&quot;family&quot;:&quot;Till&quot;,&quot;given&quot;:&quot;Kevin&quot;,&quot;parse-names&quot;:false,&quot;dropping-particle&quot;:&quot;&quot;,&quot;non-dropping-particle&quot;:&quot;&quot;},{&quot;family&quot;:&quot;Williams&quot;,&quot;given&quot;:&quot;Craig&quot;,&quot;parse-names&quot;:false,&quot;dropping-particle&quot;:&quot;&quot;,&quot;non-dropping-particle&quot;:&quot;&quot;}],&quot;container-title&quot;:&quot;Journal of Sports Sciences&quot;,&quot;accessed&quot;:{&quot;date-parts&quot;:[[2024,1,22]]},&quot;DOI&quot;:&quot;10.1080/02640414.2010.536849&quot;,&quot;ISSN&quot;:&quot;02640414&quot;,&quot;PMID&quot;:&quot;21259156&quot;,&quot;issued&quot;:{&quot;date-parts&quot;:[[2011,2]]},&quot;page&quot;:&quot;389-402&quot;,&quot;abstract&quot;:&quot;Within the UK, the \&quot;Long Term Athlete Development\&quot; (LTAD) model has been proposed by a variety of national governing bodies to offer a first step to considering the approach to talent development. The model, which is primarily a physiological perspective, presents an advancement of understanding of developing athletic potential alongside biological growth. It focuses on training to optimize performance longitudinally, and considers sensitive developmental periods known as \&quot;windows of opportunity\&quot;. However, it appears that there are a number of problems with this theoretical model that are not necessarily transparent to coaches. Principally, the model is only one-dimensional, there is a lack of empirical evidence upon which the model is based, and interpretations of the model are restricted because the data on which it is based rely on questionable assumptions and erroneous methodologies. Fundamentally, this is a generic model rather than an individualized plan for athletes. It is crucial that the LTAD model is seen as a \&quot;work in progress\&quot; and the challenge, particularly for paediatric exercise scientists, is to question, test, and revise the model. It is unlikely that this can be accomplished using classical experimental research methodology but this should not deter practitioners from acquiring valid and reliable evidence. © 2011 Taylor &amp; Francis.&quot;,&quot;issue&quot;:&quot;4&quot;,&quot;volume&quot;:&quot;29&quot;,&quot;container-title-short&quot;:&quot;J Sports Sci&quot;},&quot;isTemporary&quot;:false},{&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container-title-short&quot;:&quot;Strength Cond J&quot;},&quot;isTemporary&quot;:false}]},{&quot;citationID&quot;:&quot;MENDELEY_CITATION_a013d61d-8bcf-47a4-b7d5-fe28bdee3fce&quot;,&quot;properties&quot;:{&quot;noteIndex&quot;:0},&quot;isEdited&quot;:false,&quot;manualOverride&quot;:{&quot;isManuallyOverridden&quot;:true,&quot;citeprocText&quot;:&quot;(Asimakidis, Mukandi, et al., 2024; Pena-González et al., 2019; Sherwood et al., 2021)&quot;,&quot;manualOverrideText&quot;:&quot;(Asimakidis, Mukandi, et al, 2024; Pena-González et al, 2019; Sherwood et al, 2021)&quot;},&quot;citationTag&quot;:&quot;MENDELEY_CITATION_v3_eyJjaXRhdGlvbklEIjoiTUVOREVMRVlfQ0lUQVRJT05fYTAxM2Q2MWQtOGJjZi00N2E0LWI3ZDUtZmUyOGJkZWUzZmNlIiwicHJvcGVydGllcyI6eyJub3RlSW5kZXgiOjB9LCJpc0VkaXRlZCI6ZmFsc2UsIm1hbnVhbE92ZXJyaWRlIjp7ImlzTWFudWFsbHlPdmVycmlkZGVuIjp0cnVlLCJjaXRlcHJvY1RleHQiOiIoQXNpbWFraWRpcywgTXVrYW5kaSwgZXQgYWwuLCAyMDI0OyBQZW5hLUdvbnrDoWxleiBldCBhbC4sIDIwMTk7IFNoZXJ3b29kIGV0IGFsLiwgMjAyMSkiLCJtYW51YWxPdmVycmlkZVRleHQiOiIoQXNpbWFraWRpcywgTXVrYW5kaSwgZXQgYWwsIDIwMjQ7IFBlbmEtR29uesOhbGV6IGV0IGFsLCAyMDE5OyBTaGVyd29vZCBldCBhbCwgMjAyMSkifSwiY2l0YXRpb25JdGVtcyI6W3siaWQiOiIwODRmNTI4ZS03YmFlLTMxNmEtYTJjNy05YzY5MTcyYzIyYTkiLCJpdGVtRGF0YSI6eyJ0eXBlIjoid2VicGFnZSIsImlkIjoiMDg0ZjUyOGUtN2JhZS0zMTZhLWEyYzctOWM2OTE3MmMyMmE5IiwidGl0bGUiOiJPcmlnaW5hbCBTY2llbnRpZmljIFJlc2VhcmNoIFN0dWR5IHwgU3RyZW5ndGgsIHBvd2VyIGFuZCBzcGVlZCBjaGFyYWN0ZXJpc3RpY3MgaW4gZWxpdGUgYWNhZGVteSBzb2NjZXIuIiwiYXV0aG9yIjpbeyJmYW1pbHkiOiJTaGVyd29vZCIsImdpdmVuIjoiQ2hhcmxpZSIsInBhcnNlLW5hbWVzIjpmYWxzZSwiZHJvcHBpbmctcGFydGljbGUiOiIiLCJub24tZHJvcHBpbmctcGFydGljbGUiOiIifSx7ImZhbWlseSI6IlJlZWQiLCJnaXZlbiI6IlBhdWwiLCJwYXJzZS1uYW1lcyI6ZmFsc2UsImRyb3BwaW5nLXBhcnRpY2xlIjoiIiwibm9uLWRyb3BwaW5nLXBhcnRpY2xlIjoiIn0seyJmYW1pbHkiOiJUaWxsIiwiZ2l2ZW4iOiJLZXZpbiIsInBhcnNlLW5hbWVzIjpmYWxzZSwiZHJvcHBpbmctcGFydGljbGUiOiIiLCJub24tZHJvcHBpbmctcGFydGljbGUiOiIifSx7ImZhbWlseSI6IlBheHRvbiIsImdpdmVuIjoiS2V2aW4iLCJwYXJzZS1uYW1lcyI6ZmFsc2UsImRyb3BwaW5nLXBhcnRpY2xlIjoiIiwibm9uLWRyb3BwaW5nLXBhcnRpY2xlIjoiIn0seyJmYW1pbHkiOiJLZWVuYW4iLCJnaXZlbiI6IkoiLCJwYXJzZS1uYW1lcyI6ZmFsc2UsImRyb3BwaW5nLXBhcnRpY2xlIjoiIiwibm9uLWRyb3BwaW5nLXBhcnRpY2xlIjoiIn0seyJmYW1pbHkiOiJUdXJuZXIiLCJnaXZlbiI6IkFudGhvbnkiLCJwYXJzZS1uYW1lcyI6ZmFsc2UsImRyb3BwaW5nLXBhcnRpY2xlIjoiIiwibm9uLWRyb3BwaW5nLXBhcnRpY2xlIjoiIn1dLCJjb250YWluZXItdGl0bGUiOiJodHRwczovL3d3dy5zdHJlbmd0aGFuZGNvbmRpdGlvbmluZy5vcmcvamFzYy0yOS0yLzI5NTgtb3JpZ2luYWwtc2NpZW50aWZpYy1yZXNlYXJjaC1zdHVkeS1zdHJlbmd0aC1wb3dlci1hbmQtc3BlZWQtY2hhcmFjdGVyaXN0aWNzLWluLWVsaXRlLWFjYWRlbXktc29jY2VyIiwiaXNzdWVkIjp7ImRhdGUtcGFydHMiOltbMjAyMV1dfSwiYWJzdHJhY3QiOiJUaGUgQXVzdHJhbGlhbiBTdHJlbmd0aCBhbmQgQ29uZGl0aW9uaW5nIEFzc29jaWF0aW9uIChBU0NBKSBpcyBhbiBpbmNvcnBvcmF0ZWQgbm9uLXByb2ZpdCBvcmdhbmlzYXRpb24gYW5kIGlzIHRoZSBwZWFrIG5hdGlvbmFsIGJvZHkgZm9yIFN0cmVuZ3RoIGFuZCBDb25kaXRpb25pIiwidm9sdW1lIjoiMjkiLCJjb250YWluZXItdGl0bGUtc2hvcnQiOiIifSwiaXNUZW1wb3JhcnkiOmZhbHNlfSx7ImlkIjoiY2I1MmM1NTYtOGJjYS0zZGQxLTg3NWUtYjFmZTFhY2U0MTc4IiwiaXRlbURhdGEiOnsidHlwZSI6ImFydGljbGUtam91cm5hbCIsImlkIjoiY2I1MmM1NTYtOGJjYS0zZGQxLTg3NWUtYjFmZTFhY2U0MTc4IiwidGl0bGUiOiJFZmZlY3Qgb2YgYmlvbG9naWNhbCBtYXR1cmF0aW9uIG9uIHN0cmVuZ3RoLXJlbGF0ZWQgYWRhcHRhdGlvbnMgaW4geW91bmcgc29jY2VyIHBsYXllcnMiLCJhdXRob3IiOlt7ImZhbWlseSI6IlBlbmEtR29uesOhbGV6IiwiZ2l2ZW4iOiJJdsOhbiIsInBhcnNlLW5hbWVzIjpmYWxzZSwiZHJvcHBpbmctcGFydGljbGUiOiIiLCJub24tZHJvcHBpbmctcGFydGljbGUiOiIifSx7ImZhbWlseSI6IkZlcm7DoW5kZXotRmVybsOhbmRleiIsImdpdmVuIjoiSmFpbWUiLCJwYXJzZS1uYW1lcyI6ZmFsc2UsImRyb3BwaW5nLXBhcnRpY2xlIjoiIiwibm9uLWRyb3BwaW5nLXBhcnRpY2xlIjoiIn0seyJmYW1pbHkiOiJDZXJ2ZWxsw7MiLCJnaXZlbiI6IkVkdWFyZG8iLCJwYXJzZS1uYW1lcyI6ZmFsc2UsImRyb3BwaW5nLXBhcnRpY2xlIjoiIiwibm9uLWRyb3BwaW5nLXBhcnRpY2xlIjoiIn0seyJmYW1pbHkiOiJNb3lhLVJhbcOzbiIsImdpdmVuIjoiTWFudWVsIiwicGFyc2UtbmFtZXMiOmZhbHNlLCJkcm9wcGluZy1wYXJ0aWNsZSI6IiIsIm5vbi1kcm9wcGluZy1wYXJ0aWNsZSI6IiJ9XSwiY29udGFpbmVyLXRpdGxlIjoiUExPUyBPTkUiLCJjb250YWluZXItdGl0bGUtc2hvcnQiOiJQTG9TIE9uZSIsImFjY2Vzc2VkIjp7ImRhdGUtcGFydHMiOltbMjAyMiwxMiw5XV19LCJET0kiOiIxMC4xMzcxL0pPVVJOQUwuUE9ORS4wMjE5MzU1IiwiSVNCTiI6IjExMTExMTExMTEiLCJJU1NOIjoiMTkzMi02MjAzIiwiUE1JRCI6IjMxMjc2NTY2IiwiVVJMIjoiaHR0cHM6Ly9qb3VybmFscy5wbG9zLm9yZy9wbG9zb25lL2FydGljbGU/aWQ9MTAuMTM3MS9qb3VybmFsLnBvbmUuMDIxOTM1NSIsImlzc3VlZCI6eyJkYXRlLXBhcnRzIjpbWzIwMTksNywxXV19LCJwYWdlIjoiZTAyMTkzNTUiLCJhYnN0cmFjdCI6IlN0cmVuZ3RoIHRyYWluaW5nIGlzIGNydWNpYWwgZm9yIHNvY2NlciBwbGF5ZXJz4oCZIGxvbmctdGVybSBkZXZlbG9wbWVudCBhdCBlYXJseSBhZ2VzIGFuZCB0aGUgYmlvbG9naWNhbCBtYXR1cmF0aW9uIG1heSBpbmZsdWVuY2Ugc3BlY2lmaWMgc3RyZW5ndGgtdHJhaW5pbmcgYWRhcHRhdGlvbnMuIFRoZSBhaW0gb2YgdGhpcyBzdHVkeSB3YXMgdG8gcHJvcG9zZSBhIHN0cmVuZ3RoLXRyYWluaW5nIHByb2dyYW1tZSBmb3IgdGhlIHN0cmVuZ3RoIGRldmVsb3BtZW50IG9mIHByZS1wdWJlcnRhbCBwbGF5ZXJzIGFuZCB0byBhbmFseXNlIHRoZSBhZGFwdGF0aW9ucyB0byB0aGlzIHRyYWluaW5nIHByb2dyYW1tZSBpbiBwbGF5ZXJzIHdpdGggZGlmZmVyZW50IG1hdHVyaXR5IHN0YXR1cy4gT25lIGh1bmRyZWQgYW5kIHRoaXJ0eSB5b3VuZyBtYWxlIHNvY2NlciBwbGF5ZXJzIHBhcnRpY2lwYXRlZCBpbiBhbiA4LXdlZWsgc3RyZW5ndGgtdHJhaW5pbmcgcHJvZ3JhbW1lIGNvbnNpc3Rpbmcgb2YgdHdvIHNlc3Npb25zIHBlciB3ZWVrICgyMC1taW51dGVzIG9mIGEgY29tYmluYXRpb24gb2YgcGx5b21ldHJpYyBhbmQgcmVzaXN0YW5jZSBleGVyY2lzZXMpIHdoaWNoIHdhcyBjb25kdWN0ZWQgcHJpb3IgdG8gdGhlaXIgbm9ybWFsIHNvY2NlciB0cmFpbmluZy4gVGhyZWUgbWF0dXJpdHkgZ3JvdXBzIHdlcmUgZGVmaW5lZCBhY2NvcmRpbmcgdG8gdGhlIHllYXJzIGZyb20vdG8gdGhlaXIgcGVhayBoZWlnaHQgdmVsb2NpdHkgKFBIVikgYXMgUHJlLSwgTWlkLSBhbmQgUG9zdC1QSFYuIEluaXRpYWwgZGlmZmVyZW5jZXMgYmV0d2VlbiB0aGUgbWF0dXJpdHkgZ3JvdXBzIHdlcmUgZm91bmQgaW4gYW50aHJvcG9tZXRyaWNhbCAod2VpZ2h0IGFuZCBoZWlnaHQpIGFuZCBwaHlzaWNhbCBwZXJmb3JtYW5jZSB2YXJpYWJsZXMgKE9uZSBSZXBldGl0aW9uIE1heGltdW0gKFJNKSwgUGVhayBQb3dlciBvdXRwdXQgKFBQKSwgMzAtbSBzcHJpbnQgYW5kIFQtdGVzdCkuIFRoZSBzdHJlbmd0aC10cmFpbmluZyBwcm9ncmFtbWUgd2FzIGJlbmVmaWNpYWwgZm9yIHRoZSB0aHJlZSBtYXR1cml0eSBncm91cHMgKHA8IDAuMDUpIHdpdGggZ2VuZXJhbCBncmVhdGVyIGltcHJvdmVtZW50cyBmb3IgdGhlIFByZS0gYW5kIE1pZC1QSFYgZ3JvdXBzLCB3aXRoIGxhcmdlIGVmZmVjdHMgaW4gUk0sIFBQIGFuZCBULXRlc3QsIHRoYW4gZm9yIHRoZSBQb3N0LVBIViBncm91cCAobW9kZXJhdGUgZWZmZWN0cykuIFRoZSBzdHJlbmd0aC10cmFpbmluZyBwcm9ncmFtbWUgcHJvcG9zZWQgaW4gdGhlIHByZXNlbnQgc3R1ZHkgc2VlbXMgdG8gYmUgcG9zaXRpdmUgZm9yIHRoZSBzdHJlbmd0aC1yZWxhdGVkIGRldmVsb3BtZW50IGluIHlvdW5nIHNvY2NlciBwbGF5ZXJzIGVzcGVjaWFsbHkgZm9yIFByZS0gYW5kIE1pZC1QSFYgcGxheWVycy4gVGhlIGRpZmZlcmVuY2VzIGluIHRoZSB0cmFpbmluZyBhZGFwdGF0aW9ucyBmb3IgcGxheWVycyB3aXRoIGRpZmZlcmVudCBtYXR1cml0eSBzdGF0dXMgc3VnZ2VzdCB0aGUgaW5kaXZpZHVhbGl6YXRpb24gb2YgdGhlIHRyYWluaW5nIHN0aW11bHVzIGZvciB0aGUgY29ycmVjdCBsb25nLXRlcm0gZGV2ZWxvcG1lbnQgb2YgdGhlIHBsYXllcnMuIiwicHVibGlzaGVyIjoiUHVibGljIExpYnJhcnkgb2YgU2NpZW5jZSIsImlzc3VlIjoiNyIsInZvbHVtZSI6IjE0In0sImlzVGVtcG9yYXJ5IjpmYWxzZX0seyJpZCI6IjNlN2U5ZjEwLTYyMDMtMzhjZS1iZTJjLTBkNTM5OWVkZjYwMCIsIml0ZW1EYXRhIjp7InR5cGUiOiJhcnRpY2xlIiwiaWQiOiIzZTdlOWYxMC02MjAzLTM4Y2UtYmUyYy0wZDUzOTllZGY2MDAiLCJ0aXRsZSI6IkFzc2Vzc21lbnQgb2YgU3RyZW5ndGggYW5kIFBvd2VyIENhcGFjaXRpZXMgaW4gRWxpdGUgTWFsZSBTb2NjZXI6IEEgU3lzdGVtYXRpYyBSZXZpZXcgb2YgVGVzdCBQcm90b2NvbHMgVXNlZCBpbiBQcmFjdGljZSBhbmQgUmVzZWFyY2giLCJhdXRob3IiOlt7ImZhbWlseSI6IkFzaW1ha2lkaXMiLCJnaXZlbiI6Ik5pa29sYW9zIEQuIiwicGFyc2UtbmFtZXMiOmZhbHNlLCJkcm9wcGluZy1wYXJ0aWNsZSI6IiIsIm5vbi1kcm9wcGluZy1wYXJ0aWNsZSI6IiJ9LHsiZmFtaWx5IjoiTXVrYW5kaSIsImdpdmVuIjoiSXJ2aW4gTi4iLCJwYXJzZS1uYW1lcyI6ZmFsc2UsImRyb3BwaW5nLXBhcnRpY2xlIjoiIiwibm9uLWRyb3BwaW5nLXBhcnRpY2xlIjoiIn0seyJmYW1pbHkiOiJCZWF0byIsImdpdmVuIjoiTWFyY28iLCJwYXJzZS1uYW1lcyI6ZmFsc2UsImRyb3BwaW5nLXBhcnRpY2xlIjoiIiwibm9uLWRyb3BwaW5nLXBhcnRpY2xlIjoiIn0seyJmYW1pbHkiOiJCaXNob3AiLCJnaXZlbiI6IkNocmlzIiwicGFyc2UtbmFtZXMiOmZhbHNlLCJkcm9wcGluZy1wYXJ0aWNsZSI6IiIsIm5vbi1kcm9wcGluZy1wYXJ0aWNsZSI6IiJ9LHsiZmFtaWx5IjoiVHVybmVyIiwiZ2l2ZW4iOiJBbnRob255IE4uIiwicGFyc2UtbmFtZXMiOmZhbHNlLCJkcm9wcGluZy1wYXJ0aWNsZSI6IiIsIm5vbi1kcm9wcGluZy1wYXJ0aWNsZSI6IiJ9XSwiY29udGFpbmVyLXRpdGxlIjoiU3BvcnRzIE1lZGljaW5lIiwiRE9JIjoiMTAuMTAwNy9zNDAyNzktMDI0LTAyMDcxLTgiLCJJU1NOIjoiMTE3OTIwMzUiLCJpc3N1ZWQiOnsiZGF0ZS1wYXJ0cyI6W1syMDI0LDEwXV19LCJhYnN0cmFjdCI6IkJhY2tncm91bmQ6IFN0cmVuZ3RoIGFuZCBwb3dlciByZXByZXNlbnQgdHdvIGNydWNpYWwgcGh5c2ljYWwgcXVhbGl0aWVzIGZvciB0aGUgYXR0YWlubWVudCBvZiBhIGhpZ2ggbGV2ZWwgb2YgcGVyZm9ybWFuY2UgY29uc2lkZXJpbmcgdGhlIGZyZXF1ZW5jeSBhbmQgdGhlIGltcG9ydGFuY2Ugb2YgZXhwbG9zaXZlIGFjdGlvbnMgb2NjdXJyaW5nIGR1cmluZyBlbGl0ZSBzb2NjZXIgbWF0Y2gtcGxheS4gRXZhbHVhdGlvbiBvZiBzdHJlbmd0aCBhbmQgcG93ZXIgaXMgYSBtdWx0aWZhY2V0ZWQgY29uY2VwdCBpbnZvbHZpbmcgYSB2YXN0IGFycmF5IG9mIHRlc3RzIGFuZCBvdXRjb21lIHZhcmlhYmxlcy4gTmV2ZXJ0aGVsZXNzLCBhIGNvbXByZWhlbnNpdmUgYW5kIHN5c3RlbWF0aWMgc2VhcmNoIG9mIHN0cmVuZ3RoIGFuZCBwb3dlciBhc3Nlc3NtZW50IHByb2NlZHVyZXMgaW4gZWxpdGUgc29jY2VyIGhhcyB5ZXQgdG8gYmUgdW5kZXJ0YWtlbi4gT2JqZWN0aXZlczogVGhlIGFpbXMgb2YgdGhpcyBzeXN0ZW1hdGljIHJldmlldyB3ZXJlIHRvOiAoMSkgaWRlbnRpZnkgdGhlIHRlc3RzIGFuZCBvdXRjb21lIHZhcmlhYmxlcyB1c2VkIHRvIGFzc2VzcyBzdHJlbmd0aCBhbmQgcG93ZXIgb2YgZWxpdGUgbWFsZSBzb2NjZXIgcGxheWVyczsgKDIpIHByb3ZpZGUgbm9ybWF0aXZlIHZhbHVlcyBmb3IgdGhlIG1vc3QgY29tbW9uIHRlc3RzIG9mIHN0cmVuZ3RoIGFuZCBwb3dlciBhY3Jvc3MgZGlmZmVyZW50IHBsYXlpbmcgbGV2ZWxzOyBhbmQgKDMpIHJlcG9ydCB0aGUgcmVsaWFiaWxpdHkgdmFsdWVzIG9mIHRoZXNlIHN0cmVuZ3RoIGFuZCBwb3dlciB0ZXN0cy4gTWV0aG9kczogQSBzeXN0ZW1hdGljIHJldmlldyBvZiB0aGUgYWNhZGVtaWMgZGF0YWJhc2VzIE1FRExJTkUsIENJTkFITCwgU1BPUlREaXNjdXMsIFdlYiBvZiBTY2llbmNlIGFuZCBPVklEIGZvciBzdHVkaWVzIHB1Ymxpc2hlZCB1bnRpbCBBdWd1c3QgMjAyMyB3YXMgY29uZHVjdGVkLCBmb2xsb3dpbmcgdGhlIFByZWZlcnJlZCBSZXBvcnRpbmcgSXRlbXMgb2YgU3lzdGVtYXRpYyBSZXZpZXdzIGFuZCBNZXRhLUFuYWx5c2VzIChQUklTTUEpIGd1aWRlbGluZXMuIFN0dWRpZXMgd2VyZSBlbGlnaWJsZSBmb3IgaW5jbHVzaW9uIGlmIHRoZXk6ICgxKSB3ZXJlIG9yaWdpbmFsIHJlc2VhcmNoIHN0dWRpZXMsIHB1Ymxpc2hlZCBpbiBhIHBlZXItcmV2aWV3ZWQgam91cm5hbCwgYW5kIHdyaXR0ZW4gaW4gRW5nbGlzaCBsYW5ndWFnZTsgKDIpIGhhZCB0aGUgcHJpbWFyeSBhaW0gdG8gYXNzZXNzIHN0cmVuZ3RoIGFuZC9vciBwb3dlcjsgKDMpIHBsYXllcnMgd2VyZSBtYWxlIGFuZCBvbGRlciB0aGFuIDE3wqB5ZWFycyBvZiBhZ2UgKGkuZS4sIG1lYW4gYWdlIG9mIHRoZSBncm91cCk7IGFuZCAoNCkgdGhlaXIgcGxheWluZyBsZXZlbCB3YXMgZGVmaW5lZCBhcyDigJxwcm9mZXNzaW9uYWzigJ0sIOKAnGludGVybmF0aW9uYWzigJ0gb3Ig4oCcZWxpdGXigJ0uIFJlc3VsdHM6IFJlZ2FyZGluZyBzdHJlbmd0aCB0ZXN0aW5nLCAxMTUgc3R1ZGllcyBhbmQgMjkgZGlmZmVyZW50IHRlc3RzIHdlcmUgaWRlbnRpZmllZC4gVGhlIHRocmVlIG1vc3QgZnJlcXVlbnQgc3RyZW5ndGggdGVzdHMgd2VyZSB0aGUga25lZSBleHRlbnNvciBpc29raW5ldGljIHN0cmVuZ3RoIHRlc3QgKDU4IHN0dWRpZXMpLCB0aGUga25lZSBmbGV4b3IgaXNva2luZXRpYyBzdHJlbmd0aCB0ZXN0ICg1NSBzdHVkaWVzKSBhbmQgdGhlIE5vcmRpYyBoYW1zdHJpbmcgc3RyZW5ndGggdGVzdCAoMTMgc3R1ZGllcykuIEluIHRlcm1zIG9mIHBvd2VyIHRlc3RpbmcsIDEyNyBzdHVkaWVzIHdpdGggMzEgZGlmZmVyZW50IHRlc3RzIHdlcmUgaW5jbHVkZWQuIFRoZSB0aHJlZSBtb3N0IGZyZXF1ZW50IHBvd2VyIHRlc3RzIHdlcmUgdGhlIGNvdW50ZXJtb3ZlbWVudCBqdW1wIHdpdGggaGFuZHMgZml4ZWQgb24gaGlwcyAoOTkgc3R1ZGllcyksIHRoZSBzcXVhdCBqdW1wICg0OCBzdHVkaWVzKSBhbmQgdGhlIHZlcnRpY2FsIGp1bXAgd2l0aCBhcm0gc3dpbmcgKDI5IHN0dWRpZXMpLiBDb25jbHVzaW9uczogVGhlIHdpZGUgcmFuZ2Ugb2YgZGlmZmVyZW50IHRlc3RzIGFuZCBvdXRjb21lIHZhcmlhYmxlcyBpZGVudGlmaWVkIGluIHRoaXMgc3lzdGVtYXRpYyByZXZpZXcgaGlnaGxpZ2h0cyB0aGUgbGFyZ2UgZGl2ZXJzaXR5IGluIHRoZSBlbXBsb3llZCB0ZXN0aW5nIHByb2NlZHVyZXMuIFRoZSBlc3RhYmxpc2htZW50IG9mIGEgaHlicmlkIHRlc3RpbmcgYXBwcm9hY2gsIGNvbWJpbmluZyBzdGFuZGFyZGlzZWQgYW5kIHdpZGVseSBhY2NlcHRlZCB0ZXN0cyBmb3IgZXN0YWJsaXNoaW5nIG5vcm1hdGl2ZSBzdGFuZGFyZHMgYW5kIGVuYWJsaW5nIGNvbXBhcmlzb25zIGFjcm9zcyBkaWZmZXJlbnQgY29udGV4dHMsIHdpdGggZmxleGlibGUgY29udGV4dC1zcGVjaWZpYyB0ZXN0aW5nIGJhdHRlcmllcywgaGFzIHRoZSBwb3RlbnRpYWwgdG8gbWF4aW1pc2UgdGhlIGltcGFjdCBvZiB0ZXN0aW5nIGluZm9ybWF0aW9uIGZvciBwcmFjdGl0aW9uZXJzLiBJbiBhZGRpdGlvbiwgdGhlIGxpbWl0ZWQgcmVwb3J0aW5nIG9mIHJlbGlhYmlsaXR5IGRhdGEgYWNyb3NzIHN0dWRpZXMgaGlnaGxpZ2h0cyB0aGUgbmVlZCBmb3IgcHJhY3RpdGlvbmVycyB0byBlc3RhYmxpc2ggdGhlaXIgb3duIHJlbGlhYmlsaXR5IG1lYXN1cmUgd2l0aGluIHRoZWlyIHNwZWNpZmljIGNvbnRleHRzLCBpbmZvcm1pbmcgdGhlIHNlbGVjdGlvbiBvZiBjZXJ0YWluIHRlc3RzIGFuZCBvdXRjb21lIHZhcmlhYmxlcy4iLCJwdWJsaXNoZXIiOiJTcHJpbmdlciBTY2llbmNlIGFuZCBCdXNpbmVzcyBNZWRpYSBEZXV0c2NobGFuZCBHbWJIIiwiY29udGFpbmVyLXRpdGxlLXNob3J0IjoiIn0sImlzVGVtcG9yYXJ5IjpmYWxzZX1dfQ==&quot;,&quot;citationItems&quot;:[{&quot;id&quot;:&quot;084f528e-7bae-316a-a2c7-9c69172c22a9&quot;,&quot;itemData&quot;:{&quot;type&quot;:&quot;webpage&quot;,&quot;id&quot;:&quot;084f528e-7bae-316a-a2c7-9c69172c22a9&quot;,&quot;title&quot;:&quot;Original Scientific Research Study | Strength, power and speed characteristics in elite academy soccer.&quot;,&quot;author&quot;:[{&quot;family&quot;:&quot;Sherwood&quot;,&quot;given&quot;:&quot;Charlie&quot;,&quot;parse-names&quot;:false,&quot;dropping-particle&quot;:&quot;&quot;,&quot;non-dropping-particle&quot;:&quot;&quot;},{&quot;family&quot;:&quot;Reed&quot;,&quot;given&quot;:&quot;Paul&quot;,&quot;parse-names&quot;:false,&quot;dropping-particle&quot;:&quot;&quot;,&quot;non-dropping-particle&quot;:&quot;&quot;},{&quot;family&quot;:&quot;Till&quot;,&quot;given&quot;:&quot;Kevin&quot;,&quot;parse-names&quot;:false,&quot;dropping-particle&quot;:&quot;&quot;,&quot;non-dropping-particle&quot;:&quot;&quot;},{&quot;family&quot;:&quot;Paxton&quot;,&quot;given&quot;:&quot;Kevin&quot;,&quot;parse-names&quot;:false,&quot;dropping-particle&quot;:&quot;&quot;,&quot;non-dropping-particle&quot;:&quot;&quot;},{&quot;family&quot;:&quot;Keenan&quot;,&quot;given&quot;:&quot;J&quot;,&quot;parse-names&quot;:false,&quot;dropping-particle&quot;:&quot;&quot;,&quot;non-dropping-particle&quot;:&quot;&quot;},{&quot;family&quot;:&quot;Turner&quot;,&quot;given&quot;:&quot;Anthony&quot;,&quot;parse-names&quot;:false,&quot;dropping-particle&quot;:&quot;&quot;,&quot;non-dropping-particle&quot;:&quot;&quot;}],&quot;container-title&quot;:&quot;https://www.strengthandconditioning.org/jasc-29-2/2958-original-scientific-research-study-strength-power-and-speed-characteristics-in-elite-academy-soccer&quot;,&quot;issued&quot;:{&quot;date-parts&quot;:[[2021]]},&quot;abstract&quot;:&quot;The Australian Strength and Conditioning Association (ASCA) is an incorporated non-profit organisation and is the peak national body for Strength and Conditioni&quot;,&quot;volume&quot;:&quot;29&quot;,&quot;container-title-short&quot;:&quot;&quot;},&quot;isTemporary&quot;:false},{&quot;id&quot;:&quot;cb52c556-8bca-3dd1-875e-b1fe1ace4178&quot;,&quot;itemData&quot;:{&quot;type&quot;:&quot;article-journal&quot;,&quot;id&quot;:&quot;cb52c556-8bca-3dd1-875e-b1fe1ace4178&quot;,&quot;title&quot;:&quot;Effect of biological maturation on strength-related adaptations in young soccer players&quot;,&quot;author&quot;:[{&quot;family&quot;:&quot;Pena-González&quot;,&quot;given&quot;:&quot;Iván&quot;,&quot;parse-names&quot;:false,&quot;dropping-particle&quot;:&quot;&quot;,&quot;non-dropping-particle&quot;:&quot;&quot;},{&quot;family&quot;:&quot;Fernández-Fernández&quot;,&quot;given&quot;:&quot;Jaime&quot;,&quot;parse-names&quot;:false,&quot;dropping-particle&quot;:&quot;&quot;,&quot;non-dropping-particle&quot;:&quot;&quot;},{&quot;family&quot;:&quot;Cervelló&quot;,&quot;given&quot;:&quot;Eduardo&quot;,&quot;parse-names&quot;:false,&quot;dropping-particle&quot;:&quot;&quot;,&quot;non-dropping-particle&quot;:&quot;&quot;},{&quot;family&quot;:&quot;Moya-Ramón&quot;,&quot;given&quot;:&quot;Manuel&quot;,&quot;parse-names&quot;:false,&quot;dropping-particle&quot;:&quot;&quot;,&quot;non-dropping-particle&quot;:&quot;&quot;}],&quot;container-title&quot;:&quot;PLOS ONE&quot;,&quot;container-title-short&quot;:&quot;PLoS One&quot;,&quot;accessed&quot;:{&quot;date-parts&quot;:[[2022,12,9]]},&quot;DOI&quot;:&quot;10.1371/JOURNAL.PONE.0219355&quot;,&quot;ISBN&quot;:&quot;1111111111&quot;,&quot;ISSN&quot;:&quot;1932-6203&quot;,&quot;PMID&quot;:&quot;31276566&quot;,&quot;URL&quot;:&quot;https://journals.plos.org/plosone/article?id=10.1371/journal.pone.0219355&quot;,&quot;issued&quot;:{&quot;date-parts&quot;:[[2019,7,1]]},&quot;page&quot;:&quot;e0219355&quot;,&quot;abstract&quot;:&quot;Strength training is crucial for soccer players’ long-term development at early ages and the biological maturation may influence specific strength-training adaptations. The aim of this study was to propose a strength-training programme for the strength development of pre-pubertal players and to analyse the adaptations to this training programme in players with different maturity status. One hundred and thirty young male soccer players participated in an 8-week strength-training programme consisting of two sessions per week (20-minutes of a combination of plyometric and resistance exercises) which was conducted prior to their normal soccer training. Three maturity groups were defined according to the years from/to their peak height velocity (PHV) as Pre-, Mid- and Post-PHV. Initial differences between the maturity groups were found in anthropometrical (weight and height) and physical performance variables (One Repetition Maximum (RM), Peak Power output (PP), 30-m sprint and T-test). The strength-training programme was beneficial for the three maturity groups (p&lt; 0.05) with general greater improvements for the Pre- and Mid-PHV groups, with large effects in RM, PP and T-test, than for the Post-PHV group (moderate effects). The strength-training programme proposed in the present study seems to be positive for the strength-related development in young soccer players especially for Pre- and Mid-PHV players. The differences in the training adaptations for players with different maturity status suggest the individualization of the training stimulus for the correct long-term development of the players.&quot;,&quot;publisher&quot;:&quot;Public Library of Science&quot;,&quot;issue&quot;:&quot;7&quot;,&quot;volume&quot;:&quot;14&quot;},&quot;isTemporary&quot;:false},{&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quot;citationID&quot;:&quot;MENDELEY_CITATION_0404ec81-bcba-45ef-a28a-a51b10e16ce2&quot;,&quot;properties&quot;:{&quot;noteIndex&quot;:0},&quot;isEdited&quot;:false,&quot;manualOverride&quot;:{&quot;isManuallyOverridden&quot;:true,&quot;citeprocText&quot;:&quot;(Moritani &amp;#38; DeVries, 1979; Suchomel et al., 2016)&quot;,&quot;manualOverrideText&quot;:&quot;(Moritani &amp; DeVries, 1979; Suchomel et al, 2016)&quot;},&quot;citationTag&quot;:&quot;MENDELEY_CITATION_v3_eyJjaXRhdGlvbklEIjoiTUVOREVMRVlfQ0lUQVRJT05fMDQwNGVjODEtYmNiYS00NWVmLWEyOGEtYTUxYjEwZTE2Y2UyIiwicHJvcGVydGllcyI6eyJub3RlSW5kZXgiOjB9LCJpc0VkaXRlZCI6ZmFsc2UsIm1hbnVhbE92ZXJyaWRlIjp7ImlzTWFudWFsbHlPdmVycmlkZGVuIjp0cnVlLCJjaXRlcHJvY1RleHQiOiIoTW9yaXRhbmkgJiMzODsgRGVWcmllcywgMTk3OTsgU3VjaG9tZWwgZXQgYWwuLCAyMDE2KSIsIm1hbnVhbE92ZXJyaWRlVGV4dCI6IihNb3JpdGFuaSAmIERlVnJpZXMsIDE5Nzk7IFN1Y2hvbWVsIGV0IGFsLCAyMDE2KSJ9LCJjaXRhdGlvbkl0ZW1zIjpbeyJpZCI6IjRiOTc5NzM3LTVjNzItM2Q4MS1hY2MzLTVlYzQ4OWNkMzJjOCIsIml0ZW1EYXRhIjp7InR5cGUiOiJhcnRpY2xlLWpvdXJuYWwiLCJpZCI6IjRiOTc5NzM3LTVjNzItM2Q4MS1hY2MzLTVlYzQ4OWNkMzJjOCIsInRpdGxlIjoiTmV1cmFsIGZhY3RvcnMgdmVyc3VzIGh5cGVydHJvcGh5IGluIHRoZSB0aW1lIGNvdXJzZSBvZiBtdXNjbGUgc3RyZW5ndGggZ2Fpbi4iLCJhdXRob3IiOlt7ImZhbWlseSI6Ik1vcml0YW5pIiwiZ2l2ZW4iOiJULiIsInBhcnNlLW5hbWVzIjpmYWxzZSwiZHJvcHBpbmctcGFydGljbGUiOiIiLCJub24tZHJvcHBpbmctcGFydGljbGUiOiIifSx7ImZhbWlseSI6IkRlVnJpZXMiLCJnaXZlbiI6IkguIEEuIiwicGFyc2UtbmFtZXMiOmZhbHNlLCJkcm9wcGluZy1wYXJ0aWNsZSI6IiIsIm5vbi1kcm9wcGluZy1wYXJ0aWNsZSI6IiJ9XSwiY29udGFpbmVyLXRpdGxlIjoiQW1lcmljYW4gSm91cm5hbCBvZiBQaHlzaWNhbCBNZWRpY2luZSIsImFjY2Vzc2VkIjp7ImRhdGUtcGFydHMiOltbMjAyNCwxLDIxXV19LCJJU1NOIjoiMDAwMi05NDkxIiwiUE1JRCI6IjQ1MzMzOCIsIlVSTCI6Imh0dHBzOi8vZXVyb3BlcG1jLm9yZy9hcnRpY2xlL21lZC80NTMzMzgiLCJpc3N1ZWQiOnsiZGF0ZS1wYXJ0cyI6W1sxOTc5LDYsMV1dfSwicGFnZSI6IjExNS0xMzAiLCJhYnN0cmFjdCI6IlRoZSB0aW1lIGNvdXJzZSBvZiBzdHJlbmd0aCBnYWluIHdpdGggcmVzcGVjdCB0byB0aGUgY29udHJpYnV0aW9ucyBvZiBuZXVyYWwgZmFjdG9ycyBhbmQgaHlwZXJ0cm9waHkgd2FzIHN0dWRpZWQgaW4gc2V2ZW4geW91bmcgbWFsZXMgYW5kIGVpZ2h0IGZlbWFsZXMgZHVyaW5nIHRoZSBjb3Vyc2Ugb2YgYW4gOCB3ZWVrIHJlZ2ltZW4gb2YgaXNvdG9uaWMgc3RyZW5ndGggdHJhaW5pbmcuIFRoZSByZXN1bHRzIGluZGljYXRlZCB0aGF0IG5ldXJhbCBmYWN0b3JzIGFjY291bnRlZCBmb3IgdGhlIGxhcmdlciBwcm9wb3J0aW9uIG9mIHRoZSBpbml0aWFsIHN0cmVuZ3RoIGluY3JlbWVudCBhbmQgdGhlcmVhZnRlciBib3RoIG5ldXJhbCBmYWN0b3JzIGFuZCBoeXBlcnRyb3BoeSB0b29rIHBhcnQgaW4gdGhlIGZ1cnRoZXIgaW5jcmVhc2UgaW4gc3RyZW5ndGgsIHdpdGggaHlwZXJ0cm9waHkgYmVjb21pbmcgdGhlIGRvbWluYW50IGZhY3RvciBhZnRlciB0aGUgZmlyc3QgMyB0byA1IHdlZWtzLiBPdXIgZGF0YSByZWdhcmRpbmcgdGhlIHVudHJhaW5lZCBjb250cmFsYXRlcmFsIGFybSBmbGV4b3JzIHByb3ZpZGUgZnVydGhlciBzdXBwb3J0IGZvciB0aGUgY29uY2VwdCBvZiBjcm9zcyBlZHVjYXRpb24uIEl0IHdhcyBzdWdnZXN0ZWQgdGhhdCB0aGUgbmF0dXJlIG9mIHRoaXMgY3Jvc3MgZWR1Y2F0aW9uIGVmZmVjdCBtYXkgZW50aXJlbHkgcmVzdCBvbiB0aGUgbmV1cmFsIGZhY3RvcnMgcHJlc3VtYWJseSBhY3RpbmcgYXQgdmFyaW91cyBsZXZlbHMgb2YgdGhlIG5lcnZvdXMgc3lzdGVtIHdoaWNoIGNvdWxkIHJlc3VsdCBpbiBpbmNyZWFzaW5nIHRoZSBtYXhpbWFsIGxldmVsIG9mIG11c2NsZSBhY3RpdmF0aW9uLiIsImlzc3VlIjoiMyIsInZvbHVtZSI6IjU4IiwiY29udGFpbmVyLXRpdGxlLXNob3J0IjoiQW0gSiBQaHlzIE1lZCJ9LCJpc1RlbXBvcmFyeSI6ZmFsc2V9LHsiaWQiOiJkMDFmZmRiNC05OGFjLTNlNjQtODhhNS03MWQ1ZjQzNWRjOWQiLCJpdGVtRGF0YSI6eyJ0eXBlIjoiYXJ0aWNsZS1qb3VybmFsIiwiaWQiOiJkMDFmZmRiNC05OGFjLTNlNjQtODhhNS03MWQ1ZjQzNWRjOWQiLCJ0aXRsZSI6IlRoZSBJbXBvcnRhbmNlIG9mIE11c2N1bGFyIFN0cmVuZ3RoIGluIEF0aGxldGljIFBlcmZvcm1hbmNlIiwiYXV0aG9yIjpbeyJmYW1pbHkiOiJTdWNob21lbCIsImdpdmVuIjoiVGltb3RoeSBKLiIsInBhcnNlLW5hbWVzIjpmYWxzZSwiZHJvcHBpbmctcGFydGljbGUiOiIiLCJub24tZHJvcHBpbmctcGFydGljbGUiOiIifSx7ImZhbWlseSI6Ik5pbXBoaXVzIiwiZ2l2ZW4iOiJTb3BoaWEiLCJwYXJzZS1uYW1lcyI6ZmFsc2UsImRyb3BwaW5nLXBhcnRpY2xlIjoiIiwibm9uLWRyb3BwaW5nLXBhcnRpY2xlIjoiIn0seyJmYW1pbHkiOiJTdG9uZSIsImdpdmVuIjoiTWljaGFlbCBILiIsInBhcnNlLW5hbWVzIjpmYWxzZSwiZHJvcHBpbmctcGFydGljbGUiOiIiLCJub24tZHJvcHBpbmctcGFydGljbGUiOiIifV0sImNvbnRhaW5lci10aXRsZSI6IlNwb3J0cyBNZWRpY2luZSIsImFjY2Vzc2VkIjp7ImRhdGUtcGFydHMiOltbMjAxOCwxMSwxMV1dfSwiRE9JIjoiMTAuMTAwNy9zNDAyNzktMDE2LTA0ODYtMCIsIklTU04iOiIwMTEyLTE2NDIiLCJVUkwiOiJodHRwOi8vbGluay5zcHJpbmdlci5jb20vMTAuMTAwNy9zNDAyNzktMDE2LTA0ODYtMCIsImlzc3VlZCI6eyJkYXRlLXBhcnRzIjpbWzIwMTYsMTAsMl1dfSwicGFnZSI6IjE0MTktMTQ0OSIsInB1Ymxpc2hlciI6IlNwcmluZ2VyIEludGVybmF0aW9uYWwgUHVibGlzaGluZyIsImlzc3VlIjoiMTAiLCJ2b2x1bWUiOiI0NiIsImNvbnRhaW5lci10aXRsZS1zaG9ydCI6IiJ9LCJpc1RlbXBvcmFyeSI6ZmFsc2V9XX0=&quot;,&quot;citationItems&quot;:[{&quot;id&quot;:&quot;4b979737-5c72-3d81-acc3-5ec489cd32c8&quot;,&quot;itemData&quot;:{&quot;type&quot;:&quot;article-journal&quot;,&quot;id&quot;:&quot;4b979737-5c72-3d81-acc3-5ec489cd32c8&quot;,&quot;title&quot;:&quot;Neural factors versus hypertrophy in the time course of muscle strength gain.&quot;,&quot;author&quot;:[{&quot;family&quot;:&quot;Moritani&quot;,&quot;given&quot;:&quot;T.&quot;,&quot;parse-names&quot;:false,&quot;dropping-particle&quot;:&quot;&quot;,&quot;non-dropping-particle&quot;:&quot;&quot;},{&quot;family&quot;:&quot;DeVries&quot;,&quot;given&quot;:&quot;H. A.&quot;,&quot;parse-names&quot;:false,&quot;dropping-particle&quot;:&quot;&quot;,&quot;non-dropping-particle&quot;:&quot;&quot;}],&quot;container-title&quot;:&quot;American Journal of Physical Medicine&quot;,&quot;accessed&quot;:{&quot;date-parts&quot;:[[2024,1,21]]},&quot;ISSN&quot;:&quot;0002-9491&quot;,&quot;PMID&quot;:&quot;453338&quot;,&quot;URL&quot;:&quot;https://europepmc.org/article/med/453338&quot;,&quot;issued&quot;:{&quot;date-parts&quot;:[[1979,6,1]]},&quot;page&quot;:&quot;115-130&quot;,&quot;abstract&quot;:&quot;The time course of strength gain with respect to the contributions of neural factors and hypertrophy was studied in seven young males and eight females during the course of an 8 week regimen of isotonic strength training. The results indicated that neural factors accounted for the larger proportion of the initial strength increment and thereafter both neural factors and hypertrophy took part in the further increase in strength, with hypertrophy becoming the dominant factor after the first 3 to 5 weeks. Our data regarding the untrained contralateral arm flexors provide further support for the concept of cross education. It was suggested that the nature of this cross education effect may entirely rest on the neural factors presumably acting at various levels of the nervous system which could result in increasing the maximal level of muscle activation.&quot;,&quot;issue&quot;:&quot;3&quot;,&quot;volume&quot;:&quot;58&quot;,&quot;container-title-short&quot;:&quot;Am J Phys Med&quot;},&quot;isTemporary&quot;:false},{&quot;id&quot;:&quot;d01ffdb4-98ac-3e64-88a5-71d5f435dc9d&quot;,&quot;itemData&quot;:{&quot;type&quot;:&quot;article-journal&quot;,&quot;id&quot;:&quot;d01ffdb4-98ac-3e64-88a5-71d5f435dc9d&quot;,&quot;title&quot;:&quot;The Importance of Muscular Strength in Athletic Performance&quot;,&quot;author&quot;:[{&quot;family&quot;:&quot;Suchomel&quot;,&quot;given&quot;:&quot;Timothy J.&quot;,&quot;parse-names&quot;:false,&quot;dropping-particle&quot;:&quot;&quot;,&quot;non-dropping-particle&quot;:&quot;&quot;},{&quot;family&quot;:&quot;Nimphius&quot;,&quot;given&quot;:&quot;Sophia&quot;,&quot;parse-names&quot;:false,&quot;dropping-particle&quot;:&quot;&quot;,&quot;non-dropping-particle&quot;:&quot;&quot;},{&quot;family&quot;:&quot;Stone&quot;,&quot;given&quot;:&quot;Michael H.&quot;,&quot;parse-names&quot;:false,&quot;dropping-particle&quot;:&quot;&quot;,&quot;non-dropping-particle&quot;:&quot;&quot;}],&quot;container-title&quot;:&quot;Sports Medicine&quot;,&quot;accessed&quot;:{&quot;date-parts&quot;:[[2018,11,11]]},&quot;DOI&quot;:&quot;10.1007/s40279-016-0486-0&quot;,&quot;ISSN&quot;:&quot;0112-1642&quot;,&quot;URL&quot;:&quot;http://link.springer.com/10.1007/s40279-016-0486-0&quot;,&quot;issued&quot;:{&quot;date-parts&quot;:[[2016,10,2]]},&quot;page&quot;:&quot;1419-1449&quot;,&quot;publisher&quot;:&quot;Springer International Publishing&quot;,&quot;issue&quot;:&quot;10&quot;,&quot;volume&quot;:&quot;46&quot;,&quot;container-title-short&quot;:&quot;&quot;},&quot;isTemporary&quot;:false}]},{&quot;citationID&quot;:&quot;MENDELEY_CITATION_6a099af0-23c7-422c-a9ae-c3d6fb003f93&quot;,&quot;properties&quot;:{&quot;noteIndex&quot;:0},&quot;isEdited&quot;:false,&quot;manualOverride&quot;:{&quot;isManuallyOverridden&quot;:true,&quot;citeprocText&quot;:&quot;(McBride et al., 2009; Taber et al., 2016)&quot;,&quot;manualOverrideText&quot;:&quot;(McBride et al,  2009; Taber et al, 2016)&quot;},&quot;citationTag&quot;:&quot;MENDELEY_CITATION_v3_eyJjaXRhdGlvbklEIjoiTUVOREVMRVlfQ0lUQVRJT05fNmEwOTlhZjAtMjNjNy00MjJjLWE5YWUtYzNkNmZiMDAzZjkzIiwicHJvcGVydGllcyI6eyJub3RlSW5kZXgiOjB9LCJpc0VkaXRlZCI6ZmFsc2UsIm1hbnVhbE92ZXJyaWRlIjp7ImlzTWFudWFsbHlPdmVycmlkZGVuIjp0cnVlLCJjaXRlcHJvY1RleHQiOiIoTWNCcmlkZSBldCBhbC4sIDIwMDk7IFRhYmVyIGV0IGFsLiwgMjAxNikiLCJtYW51YWxPdmVycmlkZVRleHQiOiIoTWNCcmlkZSBldCBhbCwgIDIwMDk7IFRhYmVyIGV0IGFsLCAyMDE2KSJ9LCJjaXRhdGlvbkl0ZW1zIjpbeyJpZCI6IjI0Y2M0NDdlLWM5NjItM2RkZC04OTVhLTlhYzBjMWRhOTk5NSIsIml0ZW1EYXRhIjp7InR5cGUiOiJhcnRpY2xlLWpvdXJuYWwiLCJpZCI6IjI0Y2M0NDdlLWM5NjItM2RkZC04OTVhLTlhYzBjMWRhOTk5NSIsInRpdGxlIjoiUm9sZXMgb2YgbWF4aW1hbCBzdHJlbmd0aCBhbmQgcmF0ZSBvZiBmb3JjZSBkZXZlbG9wbWVudCBpbiBtYXhpbWl6aW5nIG11c2N1bGFyIHBvd2VyIiwiYXV0aG9yIjpbeyJmYW1pbHkiOiJUYWJlciIsImdpdmVuIjoiQ2hyaXN0b3BoZXIiLCJwYXJzZS1uYW1lcyI6ZmFsc2UsImRyb3BwaW5nLXBhcnRpY2xlIjoiIiwibm9uLWRyb3BwaW5nLXBhcnRpY2xlIjoiIn0seyJmYW1pbHkiOiJCZWxsb24iLCJnaXZlbiI6IkNocmlzdG9waGVyIiwicGFyc2UtbmFtZXMiOmZhbHNlLCJkcm9wcGluZy1wYXJ0aWNsZSI6IiIsIm5vbi1kcm9wcGluZy1wYXJ0aWNsZSI6IiJ9LHsiZmFtaWx5IjoiQWJib3R0IiwiZ2l2ZW4iOiJIZWF0aGVyIiwicGFyc2UtbmFtZXMiOmZhbHNlLCJkcm9wcGluZy1wYXJ0aWNsZSI6IiIsIm5vbi1kcm9wcGluZy1wYXJ0aWNsZSI6IiJ9LHsiZmFtaWx5IjoiQmluZ2hhbSIsImdpdmVuIjoiR2FyZXR0IEUuIiwicGFyc2UtbmFtZXMiOmZhbHNlLCJkcm9wcGluZy1wYXJ0aWNsZSI6IiIsIm5vbi1kcm9wcGluZy1wYXJ0aWNsZSI6IiJ9XSwiY29udGFpbmVyLXRpdGxlIjoiU3RyZW5ndGggYW5kIENvbmRpdGlvbmluZyBKb3VybmFsIiwiYWNjZXNzZWQiOnsiZGF0ZS1wYXJ0cyI6W1syMDIyLDEyLDE4XV19LCJET0kiOiIxMC4xNTE5L1NTQy4wMDAwMDAwMDAwMDAwMTkzIiwiSVNTTiI6IjE1MjQxNjAyIiwiVVJMIjoiaHR0cHM6Ly9qb3VybmFscy5sd3cuY29tL25zY2Etc2NqL0Z1bGx0ZXh0LzIwMTYvMDIwMDAvUm9sZXNfb2ZfTWF4aW1hbF9TdHJlbmd0aF9hbmRfUmF0ZV9vZl9Gb3JjZS4xMS5hc3B4IiwiaXNzdWVkIjp7ImRhdGUtcGFydHMiOltbMjAxNiwyLDFdXX0sInBhZ2UiOiI3MS03OCIsImFic3RyYWN0IjoiVGhpcyBicmllZiByZXZpZXcgZW5jb21wYXNzZXMgdGhlIHJvbGUgb2YgbWF4aW1hbCBzdHJlbmd0aCBhbmQgcmF0ZSBvZiBmb3JjZSBkZXZlbG9wbWVudCBpbiB0aGUgcHJvZHVjdGlvbiBvZiBtdXNjdWxhciBwb3dlci4gSXQgYmVnaW5zIHdpdGggdGhlIGludmVzdGlnYXRpb24gb2YgcG93ZXIgb3V0cHV0IGFuZCBpdHMgaW1wb3J0YW5jZSBmb3Igc3BvcnQuIEFmdGVyIHRoaXMgYmFzaXMgZm9yIHBvd2VyIHByb2R1Y3Rpb24sIHRoaXMgcmV2aWV3IGV4YW1pbmVzIGJvdGggbWF4aW1hbCBzdHJlbmd0aCBhbmQgcmF0ZSBvZiBmb3JjZSBkZXZlbG9wbWVudCBlZmZlY3RzIG9uIHRoZSBkZXZlbG9wbWVudCBvZiBvcHRpbWFsIHBvd2VyIG91dHB1dC4gRmluYWxseSwgYSByYXRpb25hbCB3aHkgbWF4aW1pemluZyByYXRlIG9mIGZvcmNlIGRldmVsb3BtZW50IGR1cmluZyB0aGUgY29tcGV0aXRpb24gc2Vhc29uIHRvIGFjaGlldmUgc3VjY2VzcyBpbiBzcG9ydCBpcyBwcm92aWRlZC4iLCJwdWJsaXNoZXIiOiJMaXBwaW5jb3R0IFdpbGxpYW1zIGFuZCBXaWxraW5zIiwiaXNzdWUiOiIxIiwidm9sdW1lIjoiMzgiLCJjb250YWluZXItdGl0bGUtc2hvcnQiOiJTdHJlbmd0aCBDb25kIEoifSwiaXNUZW1wb3JhcnkiOmZhbHNlfSx7ImlkIjoiNTEwMjk0YzktZGQ3ZS0zMThjLTg5M2YtNjAyOGMwZjNkMjI1IiwiaXRlbURhdGEiOnsidHlwZSI6ImFydGljbGUtam91cm5hbCIsImlkIjoiNTEwMjk0YzktZGQ3ZS0zMThjLTg5M2YtNjAyOGMwZjNkMjI1IiwidGl0bGUiOiJSZWxhdGlvbnNoaXAgQmV0d2VlbiBNYXhpbWFsIFNxdWF0IFN0cmVuZ3RoIGFuZCBGaXZlLCBUZW4sIGFuZCBGb3J0eSBZYXJkIFNwcmludCBUaW1lcyIsImF1dGhvciI6W3siZmFtaWx5IjoiTWNCcmlkZSIsImdpdmVuIjoiSmVmZnJleSBNIiwicGFyc2UtbmFtZXMiOmZhbHNlLCJkcm9wcGluZy1wYXJ0aWNsZSI6IiIsIm5vbi1kcm9wcGluZy1wYXJ0aWNsZSI6IiJ9LHsiZmFtaWx5IjoiQmxvdyIsImdpdmVuIjoiRGFuaWVsIiwicGFyc2UtbmFtZXMiOmZhbHNlLCJkcm9wcGluZy1wYXJ0aWNsZSI6IiIsIm5vbi1kcm9wcGluZy1wYXJ0aWNsZSI6IiJ9LHsiZmFtaWx5IjoiS2lyYnkiLCJnaXZlbiI6IlR5bGVyIEoiLCJwYXJzZS1uYW1lcyI6ZmFsc2UsImRyb3BwaW5nLXBhcnRpY2xlIjoiIiwibm9uLWRyb3BwaW5nLXBhcnRpY2xlIjoiIn0seyJmYW1pbHkiOiJIYWluZXMiLCJnaXZlbiI6IlRyYWNpZSBMIiwicGFyc2UtbmFtZXMiOmZhbHNlLCJkcm9wcGluZy1wYXJ0aWNsZSI6IiIsIm5vbi1kcm9wcGluZy1wYXJ0aWNsZSI6IiJ9LHsiZmFtaWx5IjoiRGF5bmUiLCJnaXZlbiI6IkFuZHJlYSBNIiwicGFyc2UtbmFtZXMiOmZhbHNlLCJkcm9wcGluZy1wYXJ0aWNsZSI6IiIsIm5vbi1kcm9wcGluZy1wYXJ0aWNsZSI6IiJ9LHsiZmFtaWx5IjoiVHJpcGxldHQiLCJnaXZlbiI6Ik4gVHJhdmlzIiwicGFyc2UtbmFtZXMiOmZhbHNlLCJkcm9wcGluZy1wYXJ0aWNsZSI6IiIsIm5vbi1kcm9wcGluZy1wYXJ0aWNsZSI6IiJ9XSwiY29udGFpbmVyLXRpdGxlIjoiSm91cm5hbCBvZiBTdHJlbmd0aCBhbmQgQ29uZGl0aW9uaW5nIFJlc2VhcmNoIiwiYWNjZXNzZWQiOnsiZGF0ZS1wYXJ0cyI6W1syMDE5LDIsMjhdXX0sIkRPSSI6IjEwLjE1MTkvSlNDLjBiMDEzZTMxODFiMmI4YWEiLCJJU1NOIjoiMTA2NC04MDExIiwiVVJMIjoiaHR0cHM6Ly9pbnNpZ2h0cy5vdmlkLmNvbS9jcm9zc3JlZj9hbj0wMDEyNDI3OC0yMDA5MDkwMDAtMDAwMDEiLCJpc3N1ZWQiOnsiZGF0ZS1wYXJ0cyI6W1syMDA5LDldXX0sInBhZ2UiOiIxNjMzLTE2MzYiLCJpc3N1ZSI6IjYiLCJ2b2x1bWUiOiIyMyIsImNvbnRhaW5lci10aXRsZS1zaG9ydCI6IkogU3RyZW5ndGggQ29uZCBSZXMifSwiaXNUZW1wb3JhcnkiOmZhbHNlfV19&quot;,&quot;citationItems&quot;:[{&quot;id&quot;:&quot;24cc447e-c962-3ddd-895a-9ac0c1da9995&quot;,&quot;itemData&quot;:{&quot;type&quot;:&quot;article-journal&quot;,&quot;id&quot;:&quot;24cc447e-c962-3ddd-895a-9ac0c1da9995&quot;,&quot;title&quot;:&quot;Roles of maximal strength and rate of force development in maximizing muscular power&quot;,&quot;author&quot;:[{&quot;family&quot;:&quot;Taber&quot;,&quot;given&quot;:&quot;Christopher&quot;,&quot;parse-names&quot;:false,&quot;dropping-particle&quot;:&quot;&quot;,&quot;non-dropping-particle&quot;:&quot;&quot;},{&quot;family&quot;:&quot;Bellon&quot;,&quot;given&quot;:&quot;Christopher&quot;,&quot;parse-names&quot;:false,&quot;dropping-particle&quot;:&quot;&quot;,&quot;non-dropping-particle&quot;:&quot;&quot;},{&quot;family&quot;:&quot;Abbott&quot;,&quot;given&quot;:&quot;Heather&quot;,&quot;parse-names&quot;:false,&quot;dropping-particle&quot;:&quot;&quot;,&quot;non-dropping-particle&quot;:&quot;&quot;},{&quot;family&quot;:&quot;Bingham&quot;,&quot;given&quot;:&quot;Garett E.&quot;,&quot;parse-names&quot;:false,&quot;dropping-particle&quot;:&quot;&quot;,&quot;non-dropping-particle&quot;:&quot;&quot;}],&quot;container-title&quot;:&quot;Strength and Conditioning Journal&quot;,&quot;accessed&quot;:{&quot;date-parts&quot;:[[2022,12,18]]},&quot;DOI&quot;:&quot;10.1519/SSC.0000000000000193&quot;,&quot;ISSN&quot;:&quot;15241602&quot;,&quot;URL&quot;:&quot;https://journals.lww.com/nsca-scj/Fulltext/2016/02000/Roles_of_Maximal_Strength_and_Rate_of_Force.11.aspx&quot;,&quot;issued&quot;:{&quot;date-parts&quot;:[[2016,2,1]]},&quot;page&quot;:&quot;71-78&quot;,&quot;abstract&quot;:&quot;This brief review encompasses the role of maximal strength and rate of force development in the production of muscular power. It begins with the investigation of power output and its importance for sport. After this basis for power production, this review examines both maximal strength and rate of force development effects on the development of optimal power output. Finally, a rational why maximizing rate of force development during the competition season to achieve success in sport is provided.&quot;,&quot;publisher&quot;:&quot;Lippincott Williams and Wilkins&quot;,&quot;issue&quot;:&quot;1&quot;,&quot;volume&quot;:&quot;38&quot;,&quot;container-title-short&quot;:&quot;Strength Cond J&quot;},&quot;isTemporary&quot;:false},{&quot;id&quot;:&quot;510294c9-dd7e-318c-893f-6028c0f3d225&quot;,&quot;itemData&quot;:{&quot;type&quot;:&quot;article-journal&quot;,&quot;id&quot;:&quot;510294c9-dd7e-318c-893f-6028c0f3d225&quot;,&quot;title&quot;:&quot;Relationship Between Maximal Squat Strength and Five, Ten, and Forty Yard Sprint Times&quot;,&quot;author&quot;:[{&quot;family&quot;:&quot;McBride&quot;,&quot;given&quot;:&quot;Jeffrey M&quot;,&quot;parse-names&quot;:false,&quot;dropping-particle&quot;:&quot;&quot;,&quot;non-dropping-particle&quot;:&quot;&quot;},{&quot;family&quot;:&quot;Blow&quot;,&quot;given&quot;:&quot;Daniel&quot;,&quot;parse-names&quot;:false,&quot;dropping-particle&quot;:&quot;&quot;,&quot;non-dropping-particle&quot;:&quot;&quot;},{&quot;family&quot;:&quot;Kirby&quot;,&quot;given&quot;:&quot;Tyler J&quot;,&quot;parse-names&quot;:false,&quot;dropping-particle&quot;:&quot;&quot;,&quot;non-dropping-particle&quot;:&quot;&quot;},{&quot;family&quot;:&quot;Haines&quot;,&quot;given&quot;:&quot;Tracie L&quot;,&quot;parse-names&quot;:false,&quot;dropping-particle&quot;:&quot;&quot;,&quot;non-dropping-particle&quot;:&quot;&quot;},{&quot;family&quot;:&quot;Dayne&quot;,&quot;given&quot;:&quot;Andrea M&quot;,&quot;parse-names&quot;:false,&quot;dropping-particle&quot;:&quot;&quot;,&quot;non-dropping-particle&quot;:&quot;&quot;},{&quot;family&quot;:&quot;Triplett&quot;,&quot;given&quot;:&quot;N Travis&quot;,&quot;parse-names&quot;:false,&quot;dropping-particle&quot;:&quot;&quot;,&quot;non-dropping-particle&quot;:&quot;&quot;}],&quot;container-title&quot;:&quot;Journal of Strength and Conditioning Research&quot;,&quot;accessed&quot;:{&quot;date-parts&quot;:[[2019,2,28]]},&quot;DOI&quot;:&quot;10.1519/JSC.0b013e3181b2b8aa&quot;,&quot;ISSN&quot;:&quot;1064-8011&quot;,&quot;URL&quot;:&quot;https://insights.ovid.com/crossref?an=00124278-200909000-00001&quot;,&quot;issued&quot;:{&quot;date-parts&quot;:[[2009,9]]},&quot;page&quot;:&quot;1633-1636&quot;,&quot;issue&quot;:&quot;6&quot;,&quot;volume&quot;:&quot;23&quot;,&quot;container-title-short&quot;:&quot;J Strength Cond Res&quot;},&quot;isTemporary&quot;:false}]},{&quot;citationID&quot;:&quot;MENDELEY_CITATION_0613e426-28ce-4fc7-970b-cf053e1671fc&quot;,&quot;properties&quot;:{&quot;noteIndex&quot;:0},&quot;isEdited&quot;:false,&quot;manualOverride&quot;:{&quot;isManuallyOverridden&quot;:false,&quot;citeprocText&quot;:&quot;(Larkin &amp;#38; Reeves, 2018)&quot;,&quot;manualOverrideText&quot;:&quot;&quot;},&quot;citationTag&quot;:&quot;MENDELEY_CITATION_v3_eyJjaXRhdGlvbklEIjoiTUVOREVMRVlfQ0lUQVRJT05fMDYxM2U0MjYtMjhjZS00ZmM3LTk3MGItY2YwNTNlMTY3MWZjIiwicHJvcGVydGllcyI6eyJub3RlSW5kZXgiOjB9LCJpc0VkaXRlZCI6ZmFsc2UsIm1hbnVhbE92ZXJyaWRlIjp7ImlzTWFudWFsbHlPdmVycmlkZGVuIjpmYWxzZSwiY2l0ZXByb2NUZXh0IjoiKExhcmtpbiAmIzM4OyBSZWV2ZXMsIDIwMTgpIiwibWFudWFsT3ZlcnJpZGVUZXh0IjoiIn0sImNpdGF0aW9uSXRlbXMiOlt7ImlkIjoiOWU2MzVhY2EtM2Q0Yy0zOGIxLTkwOWMtODIxNjRkYjcyYTJkIiwiaXRlbURhdGEiOnsidHlwZSI6ImFydGljbGUtam91cm5hbCIsImlkIjoiOWU2MzVhY2EtM2Q0Yy0zOGIxLTkwOWMtODIxNjRkYjcyYTJkIiwidGl0bGUiOiJKdW5pb3ItZWxpdGUgZm9vdGJhbGw6IHRpbWUgdG8gcmUtcG9zaXRpb24gdGFsZW50IGlkZW50aWZpY2F0aW9uPyIsImF1dGhvciI6W3siZmFtaWx5IjoiTGFya2luIiwiZ2l2ZW4iOiJQYXVsIiwicGFyc2UtbmFtZXMiOmZhbHNlLCJkcm9wcGluZy1wYXJ0aWNsZSI6IiIsIm5vbi1kcm9wcGluZy1wYXJ0aWNsZSI6IiJ9LHsiZmFtaWx5IjoiUmVldmVzIiwiZ2l2ZW4iOiJNYXR0aGV3IEouIiwicGFyc2UtbmFtZXMiOmZhbHNlLCJkcm9wcGluZy1wYXJ0aWNsZSI6IiIsIm5vbi1kcm9wcGluZy1wYXJ0aWNsZSI6IiJ9XSwiY29udGFpbmVyLXRpdGxlIjoiaHR0cHM6Ly9kb2kub3JnLzEwLjEwODAvMTQ2NjA5NzAuMjAxOC4xNDMyMzg5IiwiYWNjZXNzZWQiOnsiZGF0ZS1wYXJ0cyI6W1syMDIzLDQsOV1dfSwiRE9JIjoiMTAuMTA4MC8xNDY2MDk3MC4yMDE4LjE0MzIzODkiLCJJU1NOIjoiMTc0Mzk1OTAiLCJVUkwiOiJodHRwczovL3d3dy50YW5kZm9ubGluZS5jb20vZG9pL2Ficy8xMC4xMDgwLzE0NjYwOTcwLjIwMTguMTQzMjM4OSIsImlzc3VlZCI6eyJkYXRlLXBhcnRzIjpbWzIwMTgsMTEsMTddXX0sInBhZ2UiOiIxMTgzLTExOTIiLCJhYnN0cmFjdCI6IlRoZXJlIHJlbWFpbnMgbGltaXRlZCB1bmRlcnN0YW5kaW5nIG9mIHRoZSBwcm9jZXNzZXMgYW5kIGZhY3RvcnMgd2hpY2ggY29udHJpYnV0ZSB0byB5b3VuZyBmb290YmFsbGVycyBiZWluZyBpZGVudGlmaWVkIGFzIHRhbGVudGVkLiBUYWxlbnQgaWRlbnRpZmljYXRpb24gaXMgaW1wZXJhdGl2ZSBmb3IgdGhlIGRldmVsb3BtZW50IG9mIGZ1dHVyLi4uIiwicHVibGlzaGVyIjoiUm91dGxlZGdlIiwiaXNzdWUiOiI4Iiwidm9sdW1lIjoiMTkiLCJjb250YWluZXItdGl0bGUtc2hvcnQiOiIifSwiaXNUZW1wb3JhcnkiOmZhbHNlfV19&quot;,&quot;citationItems&quot;:[{&quot;id&quot;:&quot;9e635aca-3d4c-38b1-909c-82164db72a2d&quot;,&quot;itemData&quot;:{&quot;type&quot;:&quot;article-journal&quot;,&quot;id&quot;:&quot;9e635aca-3d4c-38b1-909c-82164db72a2d&quot;,&quot;title&quot;:&quot;Junior-elite football: time to re-position talent identification?&quot;,&quot;author&quot;:[{&quot;family&quot;:&quot;Larkin&quot;,&quot;given&quot;:&quot;Paul&quot;,&quot;parse-names&quot;:false,&quot;dropping-particle&quot;:&quot;&quot;,&quot;non-dropping-particle&quot;:&quot;&quot;},{&quot;family&quot;:&quot;Reeves&quot;,&quot;given&quot;:&quot;Matthew J.&quot;,&quot;parse-names&quot;:false,&quot;dropping-particle&quot;:&quot;&quot;,&quot;non-dropping-particle&quot;:&quot;&quot;}],&quot;container-title&quot;:&quot;https://doi.org/10.1080/14660970.2018.1432389&quot;,&quot;accessed&quot;:{&quot;date-parts&quot;:[[2023,4,9]]},&quot;DOI&quot;:&quot;10.1080/14660970.2018.1432389&quot;,&quot;ISSN&quot;:&quot;17439590&quot;,&quot;URL&quot;:&quot;https://www.tandfonline.com/doi/abs/10.1080/14660970.2018.1432389&quot;,&quot;issued&quot;:{&quot;date-parts&quot;:[[2018,11,17]]},&quot;page&quot;:&quot;1183-1192&quot;,&quot;abstract&quot;:&quot;There remains limited understanding of the processes and factors which contribute to young footballers being identified as talented. Talent identification is imperative for the development of futur...&quot;,&quot;publisher&quot;:&quot;Routledge&quot;,&quot;issue&quot;:&quot;8&quot;,&quot;volume&quot;:&quot;19&quot;,&quot;container-title-short&quot;:&quot;&quot;},&quot;isTemporary&quot;:false}]},{&quot;citationID&quot;:&quot;MENDELEY_CITATION_fc696566-38e1-42a3-86fb-2d81ebc50f04&quot;,&quot;properties&quot;:{&quot;noteIndex&quot;:0},&quot;isEdited&quot;:false,&quot;manualOverride&quot;:{&quot;isManuallyOverridden&quot;:true,&quot;citeprocText&quot;:&quot;(Vaeyens et al., 2008; Wrigley et al., 2014)&quot;,&quot;manualOverrideText&quot;:&quot;(Vaeyens et al, 2008; Wrigley et al, 2014)&quot;},&quot;citationTag&quot;:&quot;MENDELEY_CITATION_v3_eyJjaXRhdGlvbklEIjoiTUVOREVMRVlfQ0lUQVRJT05fZmM2OTY1NjYtMzhlMS00MmEzLTg2ZmItMmQ4MWViYzUwZjA0IiwicHJvcGVydGllcyI6eyJub3RlSW5kZXgiOjB9LCJpc0VkaXRlZCI6ZmFsc2UsIm1hbnVhbE92ZXJyaWRlIjp7ImlzTWFudWFsbHlPdmVycmlkZGVuIjp0cnVlLCJjaXRlcHJvY1RleHQiOiIoVmFleWVucyBldCBhbC4sIDIwMDg7IFdyaWdsZXkgZXQgYWwuLCAyMDE0KSIsIm1hbnVhbE92ZXJyaWRlVGV4dCI6IihWYWV5ZW5zIGV0IGFsLCAyMDA4OyBXcmlnbGV5IGV0IGFsLCAyMDE0KSJ9LCJjaXRhdGlvbkl0ZW1zIjpbeyJpZCI6IjM5MmRmNmFlLWE1MTAtMzJkMS1iMmEyLWNjNzMwN2E3YmI3YSIsIml0ZW1EYXRhIjp7InR5cGUiOiJhcnRpY2xlLWpvdXJuYWwiLCJpZCI6IjM5MmRmNmFlLWE1MTAtMzJkMS1iMmEyLWNjNzMwN2E3YmI3YSIsInRpdGxlIjoiTG9uZy10ZXJtIHNvY2Nlci1zcGVjaWZpYyB0cmFpbmluZyBlbmhhbmNlcyB0aGUgcmF0ZSBvZiBwaHlzaWNhbCBkZXZlbG9wbWVudCBvZiBhY2FkZW15IHNvY2NlciBwbGF5ZXJzIGluZGVwZW5kZW50IG9mIG1hdHVyYXRpb24gc3RhdHVzIiwiYXV0aG9yIjpbeyJmYW1pbHkiOiJXcmlnbGV5IiwiZ2l2ZW4iOiJSLiBELiIsInBhcnNlLW5hbWVzIjpmYWxzZSwiZHJvcHBpbmctcGFydGljbGUiOiIiLCJub24tZHJvcHBpbmctcGFydGljbGUiOiIifSx7ImZhbWlseSI6IkRydXN0IiwiZ2l2ZW4iOiJCLiIsInBhcnNlLW5hbWVzIjpmYWxzZSwiZHJvcHBpbmctcGFydGljbGUiOiIiLCJub24tZHJvcHBpbmctcGFydGljbGUiOiIifSx7ImZhbWlseSI6IlN0cmF0dG9uIiwiZ2l2ZW4iOiJHLiIsInBhcnNlLW5hbWVzIjpmYWxzZSwiZHJvcHBpbmctcGFydGljbGUiOiIiLCJub24tZHJvcHBpbmctcGFydGljbGUiOiIifSx7ImZhbWlseSI6IkF0a2luc29uIiwiZ2l2ZW4iOiJHLiIsInBhcnNlLW5hbWVzIjpmYWxzZSwiZHJvcHBpbmctcGFydGljbGUiOiIiLCJub24tZHJvcHBpbmctcGFydGljbGUiOiIifSx7ImZhbWlseSI6IkdyZWdzb24iLCJnaXZlbiI6IlcuIiwicGFyc2UtbmFtZXMiOmZhbHNlLCJkcm9wcGluZy1wYXJ0aWNsZSI6IiIsIm5vbi1kcm9wcGluZy1wYXJ0aWNsZSI6IiJ9XSwiY29udGFpbmVyLXRpdGxlIjoiSW50ZXJuYXRpb25hbCBqb3VybmFsIG9mIHNwb3J0cyBtZWRpY2luZSIsImFjY2Vzc2VkIjp7ImRhdGUtcGFydHMiOltbMjAyMyw0LDldXX0sIkRPSSI6IjEwLjEwNTUvUy0wMDM0LTEzNzU2MTYiLCJJU1NOIjoiMTQzOS0zOTY0IiwiUE1JRCI6IjI1MDA5OTcyIiwiVVJMIjoiaHR0cHM6Ly9wdWJtZWQubmNiaS5ubG0ubmloLmdvdi8yNTAwOTk3Mi8iLCJpc3N1ZWQiOnsiZGF0ZS1wYXJ0cyI6W1syMDE0LDcsMTBdXX0sInBhZ2UiOiIxMDkwLTEwOTQiLCJhYnN0cmFjdCI6IlRoZSBhaW0gb2YgdGhlIHN0dWR5IHdhcyB0byBjb21wYXJlIDMteWVhciBjaGFuZ2VzIGluIHBoeXNpY2FsIHBlcmZvcm1hbmNlIGJldHdlZW4ganVuaW9yIHNvY2NlciBwbGF5ZXJzIHNlbGVjdGVkIGZvciBhbiBlbGl0ZSBhY2FkZW15IGFuZCBhZ2UtbWF0Y2hlZCBjb250cm9scy4gVGhlIDMteWVhciBjaGFuZ2VzIGluIGluZGljYXRvcnMgb2YgdGhlIHBoeXNpY2FsIHBlcmZvcm1hbmNlIHdlcmUgcXVhbnRpZmllZCBpbiAxMi0xNi15ZWFyLW9sZCBQcmVtaWVyIExlYWd1ZSBBY2FkZW15IChuPTI3KSBhbmQgbm9uLWFjYWRlbXkgc29jY2VyIHBsYXllcnMgKG49MTgpLiBEYXRhIHdlcmUgYW5hbHlzZWQgd2l0aCBhbiBhZ2UtZ3JvdXDDl2NvbXBldGl0aXZlIGxldmVsIGdlbmVyYWwgbGluZWFyIG1vZGVsLCBjb3ZhcmlhdGUtYWRqdXN0ZWQgZm9yIGluaXRpYWwgcGVyZm9ybWFuY2UgbGV2ZWwgYW5kIGNoYW5nZSBpbiBtYXR1cmF0aW9uLiBDb3ZhcmlhdGUgYWRqdXN0ZWQgbWVhbsKxU0QgY2hhbmdlcyB3ZXJlIGdyZWF0ZXIgKHN0YW5kYXJkaXNlZCBlZmZlY3Qgc2l6ZT4wLjcpIGZvciB0aGUgYWNhZGVteSBwbGF5ZXJzIGluIHRlcm1zIG9mIGNvdW50ZXJtb3ZlbWVudCBqdW1wICg3LjPCsTIuNiB2cy4gNS40wrEyLjUgY20pLCAxMCBtIHNwcmludCAoLSAwLjE1wrEwLjA1IHZzLiAtIDAuMTDCsTAuMDQgcyksIDIwIG0gc3ByaW50ICgtIDAuMzDCsTAuMTYgcyB2cy4gLSAwLjE1wrEwLjEzIHMpLCBhZ2lsaXR5ICgtIDAuMTnCsTAuMDEgcyB2cy4gLSAwLjA4wrEwLjA4IHMpLCByZXBlYXRlZCBzcHJpbnQgKC0gMC42MMKxMC4yNiBzIHZzLiAtIDAuNDHCsTIuMSBzKSBhbmQgaW50ZXJtaXR0ZW50IGVuZHVyYW5jZSBjYXBhY2l0eSAoMSAxMjjCsTQwNiB2cy4gMzE1wrEzNzAgbSkuIFRoZXNlIGRhdGEgaW5kaWNhdGUgdGhhdCBhIDMteWVhciBwcm9ncmFtbWUgb2YgdHJhaW5pbmcgaW4gYW4gZWxpdGUgc29jY2VyIGFjYWRlbXkgaXMgYXNzb2NpYXRlZCB3aXRoIGdyZWF0ZXIgY2hhbmdlcyBpbiBwaHlzaWNhbCBwZXJmb3JtYW5jZSBpbmRpY2F0b3JzIGluZGVwZW5kZW50bHkgZnJvbSB0aGUgaW5pdGlhbCBwZXJmb3JtYW5jZSBsZXZlbCBvZiB0aGUgY2hpbGQgYW5kIGNoYW5nZSBpbiBtYXR1cmF0aW9uIG92ZXIgdGhlIHNhbWUgcGVyaW9kIG9mIHRpbWUuIiwicHVibGlzaGVyIjoiSW50IEogU3BvcnRzIE1lZCIsImlzc3VlIjoiMTMiLCJ2b2x1bWUiOiIzNSIsImNvbnRhaW5lci10aXRsZS1zaG9ydCI6IkludCBKIFNwb3J0cyBNZWQifSwiaXNUZW1wb3JhcnkiOmZhbHNlfSx7ImlkIjoiN2RlMWY3YWItYzVkMy0zZmQ1LWIyZWItODhlMDllNGZlNjE0IiwiaXRlbURhdGEiOnsidHlwZSI6ImFydGljbGUtam91cm5hbCIsImlkIjoiN2RlMWY3YWItYzVkMy0zZmQ1LWIyZWItODhlMDllNGZlNjE0IiwidGl0bGUiOiJUYWxlbnQgaWRlbnRpZmljYXRpb24gYW5kIGRldmVsb3BtZW50IHByb2dyYW1tZXMgaW4gc3BvcnQ6IEN1cnJlbnQgbW9kZWxzIGFuZCBmdXR1cmUgZGlyZWN0aW9ucyIsImF1dGhvciI6W3siZmFtaWx5IjoiVmFleWVucyIsImdpdmVuIjoiUm9lbCIsInBhcnNlLW5hbWVzIjpmYWxzZSwiZHJvcHBpbmctcGFydGljbGUiOiIiLCJub24tZHJvcHBpbmctcGFydGljbGUiOiIifSx7ImZhbWlseSI6Ikxlbm9pciIsImdpdmVuIjoiTWF0dGhpZXUiLCJwYXJzZS1uYW1lcyI6ZmFsc2UsImRyb3BwaW5nLXBhcnRpY2xlIjoiIiwibm9uLWRyb3BwaW5nLXBhcnRpY2xlIjoiIn0seyJmYW1pbHkiOiJXaWxsaWFtcyIsImdpdmVuIjoiQS4gTWFyayIsInBhcnNlLW5hbWVzIjpmYWxzZSwiZHJvcHBpbmctcGFydGljbGUiOiIiLCJub24tZHJvcHBpbmctcGFydGljbGUiOiIifSx7ImZhbWlseSI6IlBoaWxpcHBhZXJ0cyIsImdpdmVuIjoiUmVuYWF0IE0uIiwicGFyc2UtbmFtZXMiOmZhbHNlLCJkcm9wcGluZy1wYXJ0aWNsZSI6IiIsIm5vbi1kcm9wcGluZy1wYXJ0aWNsZSI6IiJ9XSwiY29udGFpbmVyLXRpdGxlIjoiU3BvcnRzIE1lZGljaW5lIiwiYWNjZXNzZWQiOnsiZGF0ZS1wYXJ0cyI6W1syMDIzLDQsOV1dfSwiRE9JIjoiMTAuMjE2NS8wMDAwNzI1Ni0yMDA4MzgwOTAtMDAwMDEvRklHVVJFUy8zIiwiSVNTTiI6IjAxMTIxNjQyIiwiUE1JRCI6IjE4NzEyOTM5IiwiVVJMIjoiaHR0cHM6Ly9saW5rLnNwcmluZ2VyLmNvbS9hcnRpY2xlLzEwLjIxNjUvMDAwMDcyNTYtMjAwODM4MDkwLTAwMDAxIiwiaXNzdWVkIjp7ImRhdGUtcGFydHMiOltbMjAwOCwxMCw3XV19LCJwYWdlIjoiNzAzLTcxNCIsImFic3RyYWN0IjoiTWFueSBjaGlsZHJlbiBzdHJpdmUgdG8gYXR0YWluIGV4Y2VsbGVuY2UgaW4gc3BvcnQuIEhvd2V2ZXIsIGFsdGhvdWdoIHRhbGVudCBpZGVudGlmaWNhdGlvbiBhbmQgZGV2ZWxvcG1lbnQgcHJvZ3JhbW1lcyBoYXZlIGdhaW5lZCBwb3B1bGFyaXR5IGluIHJlY2VudCBkZWNhZGVzLCB0aGVyZSByZW1haW5zIGEgbGFjayBvZiBjb25zZW5zdXMgaW4gcmVsYXRpb24gdG8gaG93IHRhbGVudCBzaG91bGQgYmUgZGVmaW5lZCBvciBpZGVudGlmaWVkIGFuZCB0aGVyZSBpcyBubyB1bmlmb3JtbHkgYWNjZXB0ZWQgdGhlb3JldGljYWwgZnJhbWV3b3JrIHRvIGd1aWRlIGN1cnJlbnQgcHJhY3RpY2UuIFRoZSBzdWNjZXNzIHJhdGVzIG9mIHRhbGVudCBpZGVudGlmaWNhdGlvbiBhbmQgZGV2ZWxvcG1lbnQgcHJvZ3JhbW1lcyBoYXZlIHJhcmVseSBiZWVuIGFzc2Vzc2VkIGFuZCB0aGUgdmFsaWRpdHkgb2YgdGhlIG1vZGVscyBhcHBsaWVkIHJlbWFpbnMgaGlnaGx5IGRlYmF0ZWQuIFRoaXMgYXJ0aWNsZSBwcm92aWRlcyBhbiBvdmVydmlldyBvZiBjdXJyZW50IGtub3dsZWRnZSBpbiB0aGlzIGFyZWEgd2l0aCBzcGVjaWFsIGZvY3VzIG9uIHByb2JsZW1zIGFzc29jaWF0ZWQgd2l0aCB0aGUgaWRlbnRpZmljYXRpb24gb2YgZ2lmdGVkIGFkb2xlc2NlbnRzLiBUaGVyZSBpcyBhIGdyb3dpbmcgYWdyZWVtZW50IHRoYXQgdHJhZGl0aW9uYWwgY3Jvc3Mtc2VjdGlvbmFsIHRhbGVudCBpZGVudGlmaWNhdGlvbiBtb2RlbHMgYXJlIGxpa2VseSB0byBleGNsdWRlIG1hbnksIGVzcGVjaWFsbHkgbGF0ZSBtYXR1cmluZywgJ3Byb21pc2luZycgY2hpbGRyZW4gZnJvbSBkZXZlbG9wbWVudCBwcm9ncmFtbWVzIGR1ZSB0byB0aGUgZHluYW1pYyBhbmQgbXVsdGlkaW1lbnNpb25hbCBuYXR1cmUgb2Ygc3BvcnQgdGFsZW50LiBBIGNvbmNlcHR1YWwgZnJhbWV3b3JrIHRoYXQgYWNrbm93bGVkZ2VzIGJvdGggZ2VuZXRpYyBhbmQgZW52aXJvbm1lbnRhbCBpbmZsdWVuY2VzIGFuZCBjb25zaWRlcnMgdGhlIGR5bmFtaWMgYW5kIG11bHRpZGltZW5zaW9uYWwgbmF0dXJlIG9mIHNwb3J0IHRhbGVudCBpcyBwcmVzZW50ZWQuIFRoZSByZWxldmFuY2Ugb2YgdGhpcyBtb2RlbCBpcyBoaWdobGlnaHRlZCBhbmQgcmVjb21tZW5kYXRpb25zIGZvciBmdXR1cmUgd29yayBwcm92aWRlZC4gSXQgaXMgYWR2b2NhdGVkIHRoYXQgdGFsZW50IGlkZW50aWZpY2F0aW9uIGFuZCBkZXZlbG9wbWVudCBwcm9ncmFtbWVzIHNob3VsZCBiZSBkeW5hbWljIGFuZCBpbnRlcmNvbm5lY3RlZCB0YWtpbmcgaW50byBjb25zaWRlcmF0aW9uIG1hdHVyaXR5IHN0YXR1cyBhbmQgdGhlIHBvdGVudGlhbCB0byBkZXZlbG9wIHJhdGhlciB0aGFuIHRvIGV4Y2x1ZGUgY2hpbGRyZW4gYXQgYW4gZWFybHkgYWdlLiBGaW5hbGx5LCBtb3JlIHJlcHJlc2VudGF0aXZlIHJlYWwtd29ybGQgdGFza3Mgc2hvdWxkIGJlIGRldmVsb3BlZCBhbmQgZW1wbG95ZWQgaW4gYSBtdWx0aWRpbWVuc2lvbmFsIGRlc2lnbiB0byBpbmNyZWFzZSB0aGUgZWZmaWNhY3kgb2YgdGFsZW50IGlkZW50aWZpY2F0aW9uIGFuZCBkZXZlbG9wbWVudCBwcm9ncmFtbWVzLiDCqSAyMDA4IEFkaXMgRGF0YSBJbmZvcm1hdGlvbiBCVi4gQWxsIHJpZ2h0cyByZXNlcnZlZC4iLCJwdWJsaXNoZXIiOiJTcHJpbmdlciIsImlzc3VlIjoiOSIsInZvbHVtZSI6IjM4IiwiY29udGFpbmVyLXRpdGxlLXNob3J0IjoiIn0sImlzVGVtcG9yYXJ5IjpmYWxzZX1dfQ==&quot;,&quot;citationItems&quot;:[{&quot;id&quot;:&quot;392df6ae-a510-32d1-b2a2-cc7307a7bb7a&quot;,&quot;itemData&quot;:{&quot;type&quot;:&quot;article-journal&quot;,&quot;id&quot;:&quot;392df6ae-a510-32d1-b2a2-cc7307a7bb7a&quot;,&quot;title&quot;:&quot;Long-term soccer-specific training enhances the rate of physical development of academy soccer players independent of maturation status&quot;,&quot;author&quot;:[{&quot;family&quot;:&quot;Wrigley&quot;,&quot;given&quot;:&quot;R. D.&quot;,&quot;parse-names&quot;:false,&quot;dropping-particle&quot;:&quot;&quot;,&quot;non-dropping-particle&quot;:&quot;&quot;},{&quot;family&quot;:&quot;Drust&quot;,&quot;given&quot;:&quot;B.&quot;,&quot;parse-names&quot;:false,&quot;dropping-particle&quot;:&quot;&quot;,&quot;non-dropping-particle&quot;:&quot;&quot;},{&quot;family&quot;:&quot;Stratton&quot;,&quot;given&quot;:&quot;G.&quot;,&quot;parse-names&quot;:false,&quot;dropping-particle&quot;:&quot;&quot;,&quot;non-dropping-particle&quot;:&quot;&quot;},{&quot;family&quot;:&quot;Atkinson&quot;,&quot;given&quot;:&quot;G.&quot;,&quot;parse-names&quot;:false,&quot;dropping-particle&quot;:&quot;&quot;,&quot;non-dropping-particle&quot;:&quot;&quot;},{&quot;family&quot;:&quot;Gregson&quot;,&quot;given&quot;:&quot;W.&quot;,&quot;parse-names&quot;:false,&quot;dropping-particle&quot;:&quot;&quot;,&quot;non-dropping-particle&quot;:&quot;&quot;}],&quot;container-title&quot;:&quot;International journal of sports medicine&quot;,&quot;accessed&quot;:{&quot;date-parts&quot;:[[2023,4,9]]},&quot;DOI&quot;:&quot;10.1055/S-0034-1375616&quot;,&quot;ISSN&quot;:&quot;1439-3964&quot;,&quot;PMID&quot;:&quot;25009972&quot;,&quot;URL&quot;:&quot;https://pubmed.ncbi.nlm.nih.gov/25009972/&quot;,&quot;issued&quot;:{&quot;date-parts&quot;:[[2014,7,10]]},&quot;page&quot;:&quot;1090-1094&quot;,&quot;abstract&quot;:&quot;The aim of the study was to compare 3-year changes in physical performance between junior soccer players selected for an elite academy and age-matched controls. The 3-year changes in indicators of the physical performance were quantified in 12-16-year-old Premier League Academy (n=27) and non-academy soccer players (n=18). Data were analysed with an age-group×competitive level general linear model, covariate-adjusted for initial performance level and change in maturation. Covariate adjusted mean±SD changes were greater (standardised effect size&gt;0.7) for the academy players in terms of countermovement jump (7.3±2.6 vs. 5.4±2.5 cm), 10 m sprint (- 0.15±0.05 vs. - 0.10±0.04 s), 20 m sprint (- 0.30±0.16 s vs. - 0.15±0.13 s), agility (- 0.19±0.01 s vs. - 0.08±0.08 s), repeated sprint (- 0.60±0.26 s vs. - 0.41±2.1 s) and intermittent endurance capacity (1 128±406 vs. 315±370 m). These data indicate that a 3-year programme of training in an elite soccer academy is associated with greater changes in physical performance indicators independently from the initial performance level of the child and change in maturation over the same period of time.&quot;,&quot;publisher&quot;:&quot;Int J Sports Med&quot;,&quot;issue&quot;:&quot;13&quot;,&quot;volume&quot;:&quot;35&quot;,&quot;container-title-short&quot;:&quot;Int J Sports Med&quot;},&quot;isTemporary&quot;:false},{&quot;id&quot;:&quot;7de1f7ab-c5d3-3fd5-b2eb-88e09e4fe614&quot;,&quot;itemData&quot;:{&quot;type&quot;:&quot;article-journal&quot;,&quot;id&quot;:&quot;7de1f7ab-c5d3-3fd5-b2eb-88e09e4fe614&quot;,&quot;title&quot;:&quot;Talent identification and development programmes in sport: Current models and future directions&quot;,&quot;author&quot;:[{&quot;family&quot;:&quot;Vaeyens&quot;,&quot;given&quot;:&quot;Roel&quot;,&quot;parse-names&quot;:false,&quot;dropping-particle&quot;:&quot;&quot;,&quot;non-dropping-particle&quot;:&quot;&quot;},{&quot;family&quot;:&quot;Lenoir&quot;,&quot;given&quot;:&quot;Matthieu&quot;,&quot;parse-names&quot;:false,&quot;dropping-particle&quot;:&quot;&quot;,&quot;non-dropping-particle&quot;:&quot;&quot;},{&quot;family&quot;:&quot;Williams&quot;,&quot;given&quot;:&quot;A. Mark&quot;,&quot;parse-names&quot;:false,&quot;dropping-particle&quot;:&quot;&quot;,&quot;non-dropping-particle&quot;:&quot;&quot;},{&quot;family&quot;:&quot;Philippaerts&quot;,&quot;given&quot;:&quot;Renaat M.&quot;,&quot;parse-names&quot;:false,&quot;dropping-particle&quot;:&quot;&quot;,&quot;non-dropping-particle&quot;:&quot;&quot;}],&quot;container-title&quot;:&quot;Sports Medicine&quot;,&quot;accessed&quot;:{&quot;date-parts&quot;:[[2023,4,9]]},&quot;DOI&quot;:&quot;10.2165/00007256-200838090-00001/FIGURES/3&quot;,&quot;ISSN&quot;:&quot;01121642&quot;,&quot;PMID&quot;:&quot;18712939&quot;,&quot;URL&quot;:&quot;https://link.springer.com/article/10.2165/00007256-200838090-00001&quot;,&quot;issued&quot;:{&quot;date-parts&quot;:[[2008,10,7]]},&quot;page&quot;:&quot;703-714&quot;,&quot;abstract&quot;:&quot;Many children strive to attain excellence in sport. However, although talent identification and development programmes have gained popularity in recent decades, there remains a lack of consensus in relation to how talent should be defined or identified and there is no uniformly accepted theoretical framework to guide current practice. The success rates of talent identification and development programmes have rarely been assessed and the validity of the models applied remains highly debated. This article provides an overview of current knowledge in this area with special focus on problems associated with the identification of gifted adolescents. There is a growing agreement that traditional cross-sectional talent identification models are likely to exclude many, especially late maturing, 'promising' children from development programmes due to the dynamic and multidimensional nature of sport talent. A conceptual framework that acknowledges both genetic and environmental influences and considers the dynamic and multidimensional nature of sport talent is presented. The relevance of this model is highlighted and recommendations for future work provided. It is advocated that talent identification and development programmes should be dynamic and interconnected taking into consideration maturity status and the potential to develop rather than to exclude children at an early age. Finally, more representative real-world tasks should be developed and employed in a multidimensional design to increase the efficacy of talent identification and development programmes. © 2008 Adis Data Information BV. All rights reserved.&quot;,&quot;publisher&quot;:&quot;Springer&quot;,&quot;issue&quot;:&quot;9&quot;,&quot;volume&quot;:&quot;38&quot;,&quot;container-title-short&quot;:&quot;&quot;},&quot;isTemporary&quot;:false}]},{&quot;citationID&quot;:&quot;MENDELEY_CITATION_6359a28f-d19c-49d0-b437-f52a012fa8d5&quot;,&quot;properties&quot;:{&quot;noteIndex&quot;:0},&quot;isEdited&quot;:false,&quot;manualOverride&quot;:{&quot;isManuallyOverridden&quot;:false,&quot;citeprocText&quot;:&quot;(Cooper, 2021)&quot;,&quot;manualOverrideText&quot;:&quot;&quot;},&quot;citationTag&quot;:&quot;MENDELEY_CITATION_v3_eyJjaXRhdGlvbklEIjoiTUVOREVMRVlfQ0lUQVRJT05fNjM1OWEyOGYtZDE5Yy00OWQwLWI0MzctZjUyYTAxMmZhOGQ1IiwicHJvcGVydGllcyI6eyJub3RlSW5kZXgiOjB9LCJpc0VkaXRlZCI6ZmFsc2UsIm1hbnVhbE92ZXJyaWRlIjp7ImlzTWFudWFsbHlPdmVycmlkZGVuIjpmYWxzZSwiY2l0ZXByb2NUZXh0IjoiKENvb3BlciwgMjAyMSkiLCJtYW51YWxPdmVycmlkZVRleHQiOiIifSwiY2l0YXRpb25JdGVtcyI6W3siaWQiOiI5ZTBjMjdlZi1hNjI5LTMyZjUtOTI0Ny03NjM3NGE3ZjVjYzEiLCJpdGVtRGF0YSI6eyJ0eXBlIjoiYXJ0aWNsZS1qb3VybmFsIiwiaWQiOiI5ZTBjMjdlZi1hNjI5LTMyZjUtOTI0Ny03NjM3NGE3ZjVjYzEiLCJ0aXRsZSI6IkFuIGludmVzdGlnYXRpb24gaW50byB0aGUgZmFjdG9ycyBhZmZlY3RpbmcgcGxheWVyIGRldmVsb3BtZW50IHdpdGhpbiBlYWNoIHBoYXNlIG9mIHRoZSBhY2FkZW15IHBhdGh3YXkgaW4gZW5nbGlzaCBmb290YmFsbCBhY2FkZW1pZXMiLCJhdXRob3IiOlt7ImZhbWlseSI6IkNvb3BlciIsImdpdmVuIjoiQWRhbSIsInBhcnNlLW5hbWVzIjpmYWxzZSwiZHJvcHBpbmctcGFydGljbGUiOiIiLCJub24tZHJvcHBpbmctcGFydGljbGUiOiIifV0sImNvbnRhaW5lci10aXRsZSI6IlNvY2NlciAmIFNvY2lldHkiLCJhY2Nlc3NlZCI6eyJkYXRlLXBhcnRzIjpbWzIwMjQsNCwyNF1dfSwiRE9JIjoiMTAuMTA4MC8xNDY2MDk3MC4yMDIwLjE4MjIzNDIiLCJJU1NOIjoiMTc0Mzk1OTAiLCJVUkwiOiJodHRwczovL3d3dy50YW5kZm9ubGluZS5jb20vZG9pL2Ficy8xMC4xMDgwLzE0NjYwOTcwLjIwMjAuMTgyMjM0MiIsImlzc3VlZCI6eyJkYXRlLXBhcnRzIjpbWzIwMjEsNyw0XV19LCJwYWdlIjoiNDI5LTQ0MSIsImFic3RyYWN0IjoiV2l0aGluIGVsaXRlIHlvdXRoIGZvb3RiYWxsIGFjYWRlbWllcywgcHJldmlvdXMgcmVzZWFyY2ggaGFzIHNob3duIHRoYXQgdGhlcmUgYXJlIGEgd2lkZSByYW5nZSBvZiBmYWN0b3JzIHRoYXQgY2FuIGJlIHBlcmNlaXZlZCB0byBpbmZsdWVuY2UgdGhlIGRldmVsb3BtZW50IG9mIHlvdXRoIGZvb3RiYWxsIHBsYXllcnMuMSBIb3dldmVyLCBvbmUuLi4iLCJwdWJsaXNoZXIiOiJSb3V0bGVkZ2UiLCJpc3N1ZSI6IjUiLCJ2b2x1bWUiOiIyMiIsImNvbnRhaW5lci10aXRsZS1zaG9ydCI6IlNvY2NlciBTb2MifSwiaXNUZW1wb3JhcnkiOmZhbHNlfV19&quot;,&quot;citationItems&quot;:[{&quot;id&quot;:&quot;9e0c27ef-a629-32f5-9247-76374a7f5cc1&quot;,&quot;itemData&quot;:{&quot;type&quot;:&quot;article-journal&quot;,&quot;id&quot;:&quot;9e0c27ef-a629-32f5-9247-76374a7f5cc1&quot;,&quot;title&quot;:&quot;An investigation into the factors affecting player development within each phase of the academy pathway in english football academies&quot;,&quot;author&quot;:[{&quot;family&quot;:&quot;Cooper&quot;,&quot;given&quot;:&quot;Adam&quot;,&quot;parse-names&quot;:false,&quot;dropping-particle&quot;:&quot;&quot;,&quot;non-dropping-particle&quot;:&quot;&quot;}],&quot;container-title&quot;:&quot;Soccer &amp; Society&quot;,&quot;accessed&quot;:{&quot;date-parts&quot;:[[2024,4,24]]},&quot;DOI&quot;:&quot;10.1080/14660970.2020.1822342&quot;,&quot;ISSN&quot;:&quot;17439590&quot;,&quot;URL&quot;:&quot;https://www.tandfonline.com/doi/abs/10.1080/14660970.2020.1822342&quot;,&quot;issued&quot;:{&quot;date-parts&quot;:[[2021,7,4]]},&quot;page&quot;:&quot;429-441&quot;,&quot;abstract&quot;:&quot;Within elite youth football academies, previous research has shown that there are a wide range of factors that can be perceived to influence the development of youth football players.1 However, one...&quot;,&quot;publisher&quot;:&quot;Routledge&quot;,&quot;issue&quot;:&quot;5&quot;,&quot;volume&quot;:&quot;22&quot;,&quot;container-title-short&quot;:&quot;Soccer Soc&quot;},&quot;isTemporary&quot;:false}]},{&quot;citationID&quot;:&quot;MENDELEY_CITATION_d303ec70-a8e3-4b4c-a913-433afeb3cf96&quot;,&quot;properties&quot;:{&quot;noteIndex&quot;:0},&quot;isEdited&quot;:false,&quot;manualOverride&quot;:{&quot;isManuallyOverridden&quot;:true,&quot;citeprocText&quot;:&quot;(Williams et al., 2020a)&quot;,&quot;manualOverrideText&quot;:&quot;(Williams et al, 2020a)&quot;},&quot;citationTag&quot;:&quot;MENDELEY_CITATION_v3_eyJjaXRhdGlvbklEIjoiTUVOREVMRVlfQ0lUQVRJT05fZDMwM2VjNzAtYThlMy00YjRjLWE5MTMtNDMzYWZlYjNjZjk2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quot;,&quot;citationItems&quot;:[{&quot;id&quot;:&quot;2379be77-f3c7-3100-ac35-6aa70aeebf57&quot;,&quot;itemData&quot;:{&quot;type&quot;:&quot;article-journal&quot;,&quot;id&quot;:&quot;2379be77-f3c7-3100-ac35-6aa70aeebf57&quot;,&quot;title&quot;:&quot;Talent identification and development in soccer since the millennium&quot;,&quot;author&quot;:[{&quot;family&quot;:&quot;Williams&quot;,&quot;given&quot;:&quot;A. Mark&quot;,&quot;parse-names&quot;:false,&quot;dropping-particle&quot;:&quot;&quot;,&quot;non-dropping-particle&quot;:&quot;&quot;},{&quot;family&quot;:&quot;Ford&quot;,&quot;given&quot;:&quot;Paul R.&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20.1766647&quot;,&quot;accessed&quot;:{&quot;date-parts&quot;:[[2022,12,18]]},&quot;DOI&quot;:&quot;10.1080/02640414.2020.1766647&quot;,&quot;ISSN&quot;:&quot;1466447X&quot;,&quot;PMID&quot;:&quot;32568000&quot;,&quot;URL&quot;:&quot;https://www.tandfonline.com/doi/abs/10.1080/02640414.2020.1766647&quot;,&quot;issued&quot;:{&quot;date-parts&quot;:[[2020,6,17]]},&quot;page&quot;:&quot;1199-1210&quot;,&quot;abstract&quot;:&quot;At the turn of the millennium, a review paper was published in this journal on talent identification and development in soccer (Williams &amp; Reilly, 2000). In the current paper, we assess progress ma...&quot;,&quot;publisher&quot;:&quot;Routledge&quot;,&quot;issue&quot;:&quot;11-12&quot;,&quot;volume&quot;:&quot;38&quot;,&quot;container-title-short&quot;:&quot;&quot;},&quot;isTemporary&quot;:false}]},{&quot;citationID&quot;:&quot;MENDELEY_CITATION_8de1faba-450c-429a-b75a-493bdc04f906&quot;,&quot;properties&quot;:{&quot;noteIndex&quot;:0},&quot;isEdited&quot;:false,&quot;manualOverride&quot;:{&quot;isManuallyOverridden&quot;:true,&quot;citeprocText&quot;:&quot;(P. Ford et al., 2011b; Lloyd &amp;#38; Oliver, 2012; &lt;i&gt;The Influence of the Family in the Development of Talent in Sport.&lt;/i&gt;, n.d.; Williams et al., 2020a)&quot;,&quot;manualOverrideText&quot;:&quot;(P. Ford et al, 2011; Lloyd &amp; Oliver, 2012; Williams et al, 2020a)&quot;},&quot;citationTag&quot;:&quot;MENDELEY_CITATION_v3_eyJjaXRhdGlvbklEIjoiTUVOREVMRVlfQ0lUQVRJT05fOGRlMWZhYmEtNDUwYy00MjlhLWI3NWEtNDkzYmRjMDRmOTA2IiwicHJvcGVydGllcyI6eyJub3RlSW5kZXgiOjB9LCJpc0VkaXRlZCI6ZmFsc2UsIm1hbnVhbE92ZXJyaWRlIjp7ImlzTWFudWFsbHlPdmVycmlkZGVuIjp0cnVlLCJjaXRlcHJvY1RleHQiOiIoUC4gRm9yZCBldCBhbC4sIDIwMTFiOyBMbG95ZCAmIzM4OyBPbGl2ZXIsIDIwMTI7IDxpPlRoZSBJbmZsdWVuY2Ugb2YgdGhlIEZhbWlseSBpbiB0aGUgRGV2ZWxvcG1lbnQgb2YgVGFsZW50IGluIFNwb3J0LjwvaT4sIG4uZC47IFdpbGxpYW1zIGV0IGFsLiwgMjAyMGEpIiwibWFudWFsT3ZlcnJpZGVUZXh0IjoiKFAuIEZvcmQgZXQgYWwsIDIwMTE7IExsb3lkICYgT2xpdmVyLCAyMDEyOyBXaWxsaWFtcyBldCBhbCwgMjAyMGEpIn0sImNpdGF0aW9uSXRlbXMiOlt7ImlkIjoiOTUyZjc2YmYtMmRlNS0zZDU3LThiZGUtYjlhMGM4MGVlYWQ2IiwiaXRlbURhdGEiOnsidHlwZSI6IndlYnBhZ2UiLCJpZCI6Ijk1MmY3NmJmLTJkZTUtM2Q1Ny04YmRlLWI5YTBjODBlZWFkNiIsInRpdGxlIjoiVGhlIGluZmx1ZW5jZSBvZiB0aGUgZmFtaWx5IGluIHRoZSBkZXZlbG9wbWVudCBvZiB0YWxlbnQgaW4gc3BvcnQuIiwiYWNjZXNzZWQiOnsiZGF0ZS1wYXJ0cyI6W1syMDIzLDQsOV1dfSwiVVJMIjoiaHR0cHM6Ly9wc3ljbmV0LmFwYS5vcmcvcmVjb3JkLzE5OTktMTU1MDItMDAyIiwiY29udGFpbmVyLXRpdGxlLXNob3J0IjoiIn0sImlzVGVtcG9yYXJ5IjpmYWxzZX0seyJpZCI6IjNjYTk0YjVhLTQwMzQtMzM4MS04ODdlLWYzZjY2ZTk5ZDI2NyIsIml0ZW1EYXRhIjp7InR5cGUiOiJhcnRpY2xlLWpvdXJuYWwiLCJpZCI6IjNjYTk0YjVhLTQwMzQtMzM4MS04ODdlLWYzZjY2ZTk5ZDI2NyIsInRpdGxlIjoiVGhlIExvbmctVGVybSBBdGhsZXRlIERldmVsb3BtZW50IG1vZGVsOiBQaHlzaW9sb2dpY2FsIGV2aWRlbmNlIGFuZCBhcHBsaWNhdGlvbiIsImF1dGhvciI6W3siZmFtaWx5IjoiRm9yZCIsImdpdmVuIjoiUGF1bCIsInBhcnNlLW5hbWVzIjpmYWxzZSwiZHJvcHBpbmctcGFydGljbGUiOiIiLCJub24tZHJvcHBpbmctcGFydGljbGUiOiIifSx7ImZhbWlseSI6IlN0ZSBDcm9peCIsImdpdmVuIjoiTWFyayIsInBhcnNlLW5hbWVzIjpmYWxzZSwiZHJvcHBpbmctcGFydGljbGUiOiIiLCJub24tZHJvcHBpbmctcGFydGljbGUiOiJkZSJ9LHsiZmFtaWx5IjoiTGxveWQiLCJnaXZlbiI6IlJob2RyaSIsInBhcnNlLW5hbWVzIjpmYWxzZSwiZHJvcHBpbmctcGFydGljbGUiOiIiLCJub24tZHJvcHBpbmctcGFydGljbGUiOiIifSx7ImZhbWlseSI6Ik1leWVycyIsImdpdmVuIjoiUm9iIiwicGFyc2UtbmFtZXMiOmZhbHNlLCJkcm9wcGluZy1wYXJ0aWNsZSI6IiIsIm5vbi1kcm9wcGluZy1wYXJ0aWNsZSI6IiJ9LHsiZmFtaWx5IjoiTW9vc2F2aSIsImdpdmVuIjoiTWFyamFuIiwicGFyc2UtbmFtZXMiOmZhbHNlLCJkcm9wcGluZy1wYXJ0aWNsZSI6IiIsIm5vbi1kcm9wcGluZy1wYXJ0aWNsZSI6IiJ9LHsiZmFtaWx5IjoiT2xpdmVyIiwiZ2l2ZW4iOiJKb24iLCJwYXJzZS1uYW1lcyI6ZmFsc2UsImRyb3BwaW5nLXBhcnRpY2xlIjoiIiwibm9uLWRyb3BwaW5nLXBhcnRpY2xlIjoiIn0seyJmYW1pbHkiOiJUaWxsIiwiZ2l2ZW4iOiJLZXZpbiIsInBhcnNlLW5hbWVzIjpmYWxzZSwiZHJvcHBpbmctcGFydGljbGUiOiIiLCJub24tZHJvcHBpbmctcGFydGljbGUiOiIifSx7ImZhbWlseSI6IldpbGxpYW1zIiwiZ2l2ZW4iOiJDcmFpZyIsInBhcnNlLW5hbWVzIjpmYWxzZSwiZHJvcHBpbmctcGFydGljbGUiOiIiLCJub24tZHJvcHBpbmctcGFydGljbGUiOiIifV0sImNvbnRhaW5lci10aXRsZSI6Imh0dHBzOi8vZG9pLm9yZy8xMC4xMDgwLzAyNjQwNDE0LjIwMTAuNTM2ODQ5IiwiYWNjZXNzZWQiOnsiZGF0ZS1wYXJ0cyI6W1syMDIyLDEyLDldXX0sIkRPSSI6IjEwLjEwODAvMDI2NDA0MTQuMjAxMC41MzY4NDkiLCJJU1NOIjoiMDI2NDA0MTQiLCJQTUlEIjoiMjEyNTkxNTYiLCJVUkwiOiJodHRwczovL3d3dy50YW5kZm9ubGluZS5jb20vZG9pL2Ficy8xMC4xMDgwLzAyNjQwNDE0LjIwMTAuNTM2ODQ5IiwiaXNzdWVkIjp7ImRhdGUtcGFydHMiOltbMjAxMSwyXV19LCJwYWdlIjoiMzg5LTQwMiIsImFic3RyYWN0IjoiV2l0aGluIHRoZSBVSywgdGhlIOKAnExvbmcgVGVybSBBdGhsZXRlIERldmVsb3BtZW504oCdIChMVEFEKSBtb2RlbCBoYXMgYmVlbiBwcm9wb3NlZCBieSBhIHZhcmlldHkgb2YgbmF0aW9uYWwgZ292ZXJuaW5nIGJvZGllcyB0byBvZmZlciBhIGZpcnN0IHN0ZXAgdG8gY29uc2lkZXJpbmcgdGhlIGFwcHJvYWNoIHRvIHRhbGVudCBkZXZlbG9wbWVudC4gLi4uIiwicHVibGlzaGVyIjoiIFJvdXRsZWRnZSAiLCJpc3N1ZSI6IjQiLCJ2b2x1bWUiOiIyOSIsImNvbnRhaW5lci10aXRsZS1zaG9ydCI6IiJ9LCJpc1RlbXBvcmFyeSI6ZmFsc2V9LH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iwiY29udGFpbmVyLXRpdGxlLXNob3J0IjoiU3RyZW5ndGggQ29uZCBKIn0sImlzVGVtcG9yYXJ5IjpmYWxzZX0s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quot;,&quot;citationItems&quot;:[{&quot;id&quot;:&quot;952f76bf-2de5-3d57-8bde-b9a0c80eead6&quot;,&quot;itemData&quot;:{&quot;type&quot;:&quot;webpage&quot;,&quot;id&quot;:&quot;952f76bf-2de5-3d57-8bde-b9a0c80eead6&quot;,&quot;title&quot;:&quot;The influence of the family in the development of talent in sport.&quot;,&quot;accessed&quot;:{&quot;date-parts&quot;:[[2023,4,9]]},&quot;URL&quot;:&quot;https://psycnet.apa.org/record/1999-15502-002&quot;,&quot;container-title-short&quot;:&quot;&quot;},&quot;isTemporary&quot;:false},{&quot;id&quot;:&quot;3ca94b5a-4034-3381-887e-f3f66e99d267&quot;,&quot;itemData&quot;:{&quot;type&quot;:&quot;article-journal&quot;,&quot;id&quot;:&quot;3ca94b5a-4034-3381-887e-f3f66e99d267&quot;,&quot;title&quot;:&quot;The Long-Term Athlete Development model: Physiological evidence and application&quot;,&quot;author&quot;:[{&quot;family&quot;:&quot;Ford&quot;,&quot;given&quot;:&quot;Paul&quot;,&quot;parse-names&quot;:false,&quot;dropping-particle&quot;:&quot;&quot;,&quot;non-dropping-particle&quot;:&quot;&quot;},{&quot;family&quot;:&quot;Ste Croix&quot;,&quot;given&quot;:&quot;Mark&quot;,&quot;parse-names&quot;:false,&quot;dropping-particle&quot;:&quot;&quot;,&quot;non-dropping-particle&quot;:&quot;de&quot;},{&quot;family&quot;:&quot;Lloyd&quot;,&quot;given&quot;:&quot;Rhodri&quot;,&quot;parse-names&quot;:false,&quot;dropping-particle&quot;:&quot;&quot;,&quot;non-dropping-particle&quot;:&quot;&quot;},{&quot;family&quot;:&quot;Meyers&quot;,&quot;given&quot;:&quot;Rob&quot;,&quot;parse-names&quot;:false,&quot;dropping-particle&quot;:&quot;&quot;,&quot;non-dropping-particle&quot;:&quot;&quot;},{&quot;family&quot;:&quot;Moosavi&quot;,&quot;given&quot;:&quot;Marjan&quot;,&quot;parse-names&quot;:false,&quot;dropping-particle&quot;:&quot;&quot;,&quot;non-dropping-particle&quot;:&quot;&quot;},{&quot;family&quot;:&quot;Oliver&quot;,&quot;given&quot;:&quot;Jon&quot;,&quot;parse-names&quot;:false,&quot;dropping-particle&quot;:&quot;&quot;,&quot;non-dropping-particle&quot;:&quot;&quot;},{&quot;family&quot;:&quot;Till&quot;,&quot;given&quot;:&quot;Kevin&quot;,&quot;parse-names&quot;:false,&quot;dropping-particle&quot;:&quot;&quot;,&quot;non-dropping-particle&quot;:&quot;&quot;},{&quot;family&quot;:&quot;Williams&quot;,&quot;given&quot;:&quot;Craig&quot;,&quot;parse-names&quot;:false,&quot;dropping-particle&quot;:&quot;&quot;,&quot;non-dropping-particle&quot;:&quot;&quot;}],&quot;container-title&quot;:&quot;https://doi.org/10.1080/02640414.2010.536849&quot;,&quot;accessed&quot;:{&quot;date-parts&quot;:[[2022,12,9]]},&quot;DOI&quot;:&quot;10.1080/02640414.2010.536849&quot;,&quot;ISSN&quot;:&quot;02640414&quot;,&quot;PMID&quot;:&quot;21259156&quot;,&quot;URL&quot;:&quot;https://www.tandfonline.com/doi/abs/10.1080/02640414.2010.536849&quot;,&quot;issued&quot;:{&quot;date-parts&quot;:[[2011,2]]},&quot;page&quot;:&quot;389-402&quot;,&quot;abstract&quot;:&quot;Within the UK, the “Long Term Athlete Development” (LTAD) model has been proposed by a variety of national governing bodies to offer a first step to considering the approach to talent development. ...&quot;,&quot;publisher&quot;:&quot; Routledge &quot;,&quot;issue&quot;:&quot;4&quot;,&quot;volume&quot;:&quot;29&quot;,&quot;container-title-short&quot;:&quot;&quot;},&quot;isTemporary&quot;:false},{&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container-title-short&quot;:&quot;Strength Cond J&quot;},&quot;isTemporary&quot;:false},{&quot;id&quot;:&quot;2379be77-f3c7-3100-ac35-6aa70aeebf57&quot;,&quot;itemData&quot;:{&quot;type&quot;:&quot;article-journal&quot;,&quot;id&quot;:&quot;2379be77-f3c7-3100-ac35-6aa70aeebf57&quot;,&quot;title&quot;:&quot;Talent identification and development in soccer since the millennium&quot;,&quot;author&quot;:[{&quot;family&quot;:&quot;Williams&quot;,&quot;given&quot;:&quot;A. Mark&quot;,&quot;parse-names&quot;:false,&quot;dropping-particle&quot;:&quot;&quot;,&quot;non-dropping-particle&quot;:&quot;&quot;},{&quot;family&quot;:&quot;Ford&quot;,&quot;given&quot;:&quot;Paul R.&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20.1766647&quot;,&quot;accessed&quot;:{&quot;date-parts&quot;:[[2022,12,18]]},&quot;DOI&quot;:&quot;10.1080/02640414.2020.1766647&quot;,&quot;ISSN&quot;:&quot;1466447X&quot;,&quot;PMID&quot;:&quot;32568000&quot;,&quot;URL&quot;:&quot;https://www.tandfonline.com/doi/abs/10.1080/02640414.2020.1766647&quot;,&quot;issued&quot;:{&quot;date-parts&quot;:[[2020,6,17]]},&quot;page&quot;:&quot;1199-1210&quot;,&quot;abstract&quot;:&quot;At the turn of the millennium, a review paper was published in this journal on talent identification and development in soccer (Williams &amp; Reilly, 2000). In the current paper, we assess progress ma...&quot;,&quot;publisher&quot;:&quot;Routledge&quot;,&quot;issue&quot;:&quot;11-12&quot;,&quot;volume&quot;:&quot;38&quot;,&quot;container-title-short&quot;:&quot;&quot;},&quot;isTemporary&quot;:false}]},{&quot;citationID&quot;:&quot;MENDELEY_CITATION_a9c7ff70-f441-4e58-b239-b09ccae39536&quot;,&quot;properties&quot;:{&quot;noteIndex&quot;:0},&quot;isEdited&quot;:false,&quot;manualOverride&quot;:{&quot;isManuallyOverridden&quot;:false,&quot;citeprocText&quot;:&quot;(Cooper, 2021)&quot;,&quot;manualOverrideText&quot;:&quot;&quot;},&quot;citationTag&quot;:&quot;MENDELEY_CITATION_v3_eyJjaXRhdGlvbklEIjoiTUVOREVMRVlfQ0lUQVRJT05fYTljN2ZmNzAtZjQ0MS00ZTU4LWIyMzktYjA5Y2NhZTM5NTM2IiwicHJvcGVydGllcyI6eyJub3RlSW5kZXgiOjB9LCJpc0VkaXRlZCI6ZmFsc2UsIm1hbnVhbE92ZXJyaWRlIjp7ImlzTWFudWFsbHlPdmVycmlkZGVuIjpmYWxzZSwiY2l0ZXByb2NUZXh0IjoiKENvb3BlciwgMjAyMSkiLCJtYW51YWxPdmVycmlkZVRleHQiOiIifSwiY2l0YXRpb25JdGVtcyI6W3siaWQiOiI5ZTBjMjdlZi1hNjI5LTMyZjUtOTI0Ny03NjM3NGE3ZjVjYzEiLCJpdGVtRGF0YSI6eyJ0eXBlIjoiYXJ0aWNsZS1qb3VybmFsIiwiaWQiOiI5ZTBjMjdlZi1hNjI5LTMyZjUtOTI0Ny03NjM3NGE3ZjVjYzEiLCJ0aXRsZSI6IkFuIGludmVzdGlnYXRpb24gaW50byB0aGUgZmFjdG9ycyBhZmZlY3RpbmcgcGxheWVyIGRldmVsb3BtZW50IHdpdGhpbiBlYWNoIHBoYXNlIG9mIHRoZSBhY2FkZW15IHBhdGh3YXkgaW4gZW5nbGlzaCBmb290YmFsbCBhY2FkZW1pZXMiLCJhdXRob3IiOlt7ImZhbWlseSI6IkNvb3BlciIsImdpdmVuIjoiQWRhbSIsInBhcnNlLW5hbWVzIjpmYWxzZSwiZHJvcHBpbmctcGFydGljbGUiOiIiLCJub24tZHJvcHBpbmctcGFydGljbGUiOiIifV0sImNvbnRhaW5lci10aXRsZSI6IlNvY2NlciAmIFNvY2lldHkiLCJhY2Nlc3NlZCI6eyJkYXRlLXBhcnRzIjpbWzIwMjQsNCwyNF1dfSwiRE9JIjoiMTAuMTA4MC8xNDY2MDk3MC4yMDIwLjE4MjIzNDIiLCJJU1NOIjoiMTc0Mzk1OTAiLCJVUkwiOiJodHRwczovL3d3dy50YW5kZm9ubGluZS5jb20vZG9pL2Ficy8xMC4xMDgwLzE0NjYwOTcwLjIwMjAuMTgyMjM0MiIsImlzc3VlZCI6eyJkYXRlLXBhcnRzIjpbWzIwMjEsNyw0XV19LCJwYWdlIjoiNDI5LTQ0MSIsImFic3RyYWN0IjoiV2l0aGluIGVsaXRlIHlvdXRoIGZvb3RiYWxsIGFjYWRlbWllcywgcHJldmlvdXMgcmVzZWFyY2ggaGFzIHNob3duIHRoYXQgdGhlcmUgYXJlIGEgd2lkZSByYW5nZSBvZiBmYWN0b3JzIHRoYXQgY2FuIGJlIHBlcmNlaXZlZCB0byBpbmZsdWVuY2UgdGhlIGRldmVsb3BtZW50IG9mIHlvdXRoIGZvb3RiYWxsIHBsYXllcnMuMSBIb3dldmVyLCBvbmUuLi4iLCJwdWJsaXNoZXIiOiJSb3V0bGVkZ2UiLCJpc3N1ZSI6IjUiLCJ2b2x1bWUiOiIyMiIsImNvbnRhaW5lci10aXRsZS1zaG9ydCI6IlNvY2NlciBTb2MifSwiaXNUZW1wb3JhcnkiOmZhbHNlfV19&quot;,&quot;citationItems&quot;:[{&quot;id&quot;:&quot;9e0c27ef-a629-32f5-9247-76374a7f5cc1&quot;,&quot;itemData&quot;:{&quot;type&quot;:&quot;article-journal&quot;,&quot;id&quot;:&quot;9e0c27ef-a629-32f5-9247-76374a7f5cc1&quot;,&quot;title&quot;:&quot;An investigation into the factors affecting player development within each phase of the academy pathway in english football academies&quot;,&quot;author&quot;:[{&quot;family&quot;:&quot;Cooper&quot;,&quot;given&quot;:&quot;Adam&quot;,&quot;parse-names&quot;:false,&quot;dropping-particle&quot;:&quot;&quot;,&quot;non-dropping-particle&quot;:&quot;&quot;}],&quot;container-title&quot;:&quot;Soccer &amp; Society&quot;,&quot;accessed&quot;:{&quot;date-parts&quot;:[[2024,4,24]]},&quot;DOI&quot;:&quot;10.1080/14660970.2020.1822342&quot;,&quot;ISSN&quot;:&quot;17439590&quot;,&quot;URL&quot;:&quot;https://www.tandfonline.com/doi/abs/10.1080/14660970.2020.1822342&quot;,&quot;issued&quot;:{&quot;date-parts&quot;:[[2021,7,4]]},&quot;page&quot;:&quot;429-441&quot;,&quot;abstract&quot;:&quot;Within elite youth football academies, previous research has shown that there are a wide range of factors that can be perceived to influence the development of youth football players.1 However, one...&quot;,&quot;publisher&quot;:&quot;Routledge&quot;,&quot;issue&quot;:&quot;5&quot;,&quot;volume&quot;:&quot;22&quot;,&quot;container-title-short&quot;:&quot;Soccer Soc&quot;},&quot;isTemporary&quot;:false}]},{&quot;citationID&quot;:&quot;MENDELEY_CITATION_765ca57b-8cb0-486e-ac58-cf3d60656e60&quot;,&quot;properties&quot;:{&quot;noteIndex&quot;:0},&quot;isEdited&quot;:false,&quot;manualOverride&quot;:{&quot;isManuallyOverridden&quot;:true,&quot;citeprocText&quot;:&quot;(P. Ford et al., 2011a)&quot;,&quot;manualOverrideText&quot;:&quot;(P. Ford et al, 2011a)&quot;},&quot;citationTag&quot;:&quot;MENDELEY_CITATION_v3_eyJjaXRhdGlvbklEIjoiTUVOREVMRVlfQ0lUQVRJT05fNzY1Y2E1N2ItOGNiMC00ODZlLWFjNTgtY2YzZDYwNjU2ZTYwIiwicHJvcGVydGllcyI6eyJub3RlSW5kZXgiOjB9LCJpc0VkaXRlZCI6ZmFsc2UsIm1hbnVhbE92ZXJyaWRlIjp7ImlzTWFudWFsbHlPdmVycmlkZGVuIjp0cnVlLCJjaXRlcHJvY1RleHQiOiIoUC4gRm9yZCBldCBhbC4sIDIwMTFhKSIsIm1hbnVhbE92ZXJyaWRlVGV4dCI6IihQLiBGb3JkIGV0IGFsLCAyMDExYSkifSwiY2l0YXRpb25JdGVtcyI6W3siaWQiOiJmOGU4M2RmOC1iZGI2LTM3OTgtYjg3Yi1kNWM5ZDE5OTAzYTkiLCJpdGVtRGF0YSI6eyJ0eXBlIjoiYXJ0aWNsZS1qb3VybmFsIiwiaWQiOiJmOGU4M2RmOC1iZGI2LTM3OTgtYjg3Yi1kNWM5ZDE5OTAzYTkiLCJ0aXRsZSI6IlRoZSBMb25nLVRlcm0gQXRobGV0ZSBEZXZlbG9wbWVudCBtb2RlbDogUGh5c2lvbG9naWNhbCBldmlkZW5jZSBhbmQgYXBwbGljYXRpb24iLCJhdXRob3IiOlt7ImZhbWlseSI6IkZvcmQiLCJnaXZlbiI6IlBhdWwiLCJwYXJzZS1uYW1lcyI6ZmFsc2UsImRyb3BwaW5nLXBhcnRpY2xlIjoiIiwibm9uLWRyb3BwaW5nLXBhcnRpY2xlIjoiIn0seyJmYW1pbHkiOiJTdGUgQ3JvaXgiLCJnaXZlbiI6Ik1hcmsiLCJwYXJzZS1uYW1lcyI6ZmFsc2UsImRyb3BwaW5nLXBhcnRpY2xlIjoiIiwibm9uLWRyb3BwaW5nLXBhcnRpY2xlIjoiZGUifSx7ImZhbWlseSI6Ikxsb3lkIiwiZ2l2ZW4iOiJSaG9kcmkiLCJwYXJzZS1uYW1lcyI6ZmFsc2UsImRyb3BwaW5nLXBhcnRpY2xlIjoiIiwibm9uLWRyb3BwaW5nLXBhcnRpY2xlIjoiIn0seyJmYW1pbHkiOiJNZXllcnMiLCJnaXZlbiI6IlJvYiIsInBhcnNlLW5hbWVzIjpmYWxzZSwiZHJvcHBpbmctcGFydGljbGUiOiIiLCJub24tZHJvcHBpbmctcGFydGljbGUiOiIifSx7ImZhbWlseSI6Ik1vb3NhdmkiLCJnaXZlbiI6Ik1hcmphbiIsInBhcnNlLW5hbWVzIjpmYWxzZSwiZHJvcHBpbmctcGFydGljbGUiOiIiLCJub24tZHJvcHBpbmctcGFydGljbGUiOiIifSx7ImZhbWlseSI6Ik9saXZlciIsImdpdmVuIjoiSm9uIiwicGFyc2UtbmFtZXMiOmZhbHNlLCJkcm9wcGluZy1wYXJ0aWNsZSI6IiIsIm5vbi1kcm9wcGluZy1wYXJ0aWNsZSI6IiJ9LHsiZmFtaWx5IjoiVGlsbCIsImdpdmVuIjoiS2V2aW4iLCJwYXJzZS1uYW1lcyI6ZmFsc2UsImRyb3BwaW5nLXBhcnRpY2xlIjoiIiwibm9uLWRyb3BwaW5nLXBhcnRpY2xlIjoiIn0seyJmYW1pbHkiOiJXaWxsaWFtcyIsImdpdmVuIjoiQ3JhaWciLCJwYXJzZS1uYW1lcyI6ZmFsc2UsImRyb3BwaW5nLXBhcnRpY2xlIjoiIiwibm9uLWRyb3BwaW5nLXBhcnRpY2xlIjoiIn1dLCJjb250YWluZXItdGl0bGUiOiJKb3VybmFsIG9mIFNwb3J0cyBTY2llbmNlcyIsImFjY2Vzc2VkIjp7ImRhdGUtcGFydHMiOltbMjAyNCwxLDIyXV19LCJET0kiOiIxMC4xMDgwLzAyNjQwNDE0LjIwMTAuNTM2ODQ5IiwiSVNTTiI6IjAyNjQwNDE0IiwiUE1JRCI6IjIxMjU5MTU2IiwiaXNzdWVkIjp7ImRhdGUtcGFydHMiOltbMjAxMSwyXV19LCJwYWdlIjoiMzg5LTQwMiIsImFic3RyYWN0IjoiV2l0aGluIHRoZSBVSywgdGhlIFwiTG9uZyBUZXJtIEF0aGxldGUgRGV2ZWxvcG1lbnRcIiAoTFRBRCkgbW9kZWwgaGFzIGJlZW4gcHJvcG9zZWQgYnkgYSB2YXJpZXR5IG9mIG5hdGlvbmFsIGdvdmVybmluZyBib2RpZXMgdG8gb2ZmZXIgYSBmaXJzdCBzdGVwIHRvIGNvbnNpZGVyaW5nIHRoZSBhcHByb2FjaCB0byB0YWxlbnQgZGV2ZWxvcG1lbnQuIFRoZSBtb2RlbCwgd2hpY2ggaXMgcHJpbWFyaWx5IGEgcGh5c2lvbG9naWNhbCBwZXJzcGVjdGl2ZSwgcHJlc2VudHMgYW4gYWR2YW5jZW1lbnQgb2YgdW5kZXJzdGFuZGluZyBvZiBkZXZlbG9waW5nIGF0aGxldGljIHBvdGVudGlhbCBhbG9uZ3NpZGUgYmlvbG9naWNhbCBncm93dGguIEl0IGZvY3VzZXMgb24gdHJhaW5pbmcgdG8gb3B0aW1pemUgcGVyZm9ybWFuY2UgbG9uZ2l0dWRpbmFsbHksIGFuZCBjb25zaWRlcnMgc2Vuc2l0aXZlIGRldmVsb3BtZW50YWwgcGVyaW9kcyBrbm93biBhcyBcIndpbmRvd3Mgb2Ygb3Bwb3J0dW5pdHlcIi4gSG93ZXZlciwgaXQgYXBwZWFycyB0aGF0IHRoZXJlIGFyZSBhIG51bWJlciBvZiBwcm9ibGVtcyB3aXRoIHRoaXMgdGhlb3JldGljYWwgbW9kZWwgdGhhdCBhcmUgbm90IG5lY2Vzc2FyaWx5IHRyYW5zcGFyZW50IHRvIGNvYWNoZXMuIFByaW5jaXBhbGx5LCB0aGUgbW9kZWwgaXMgb25seSBvbmUtZGltZW5zaW9uYWwsIHRoZXJlIGlzIGEgbGFjayBvZiBlbXBpcmljYWwgZXZpZGVuY2UgdXBvbiB3aGljaCB0aGUgbW9kZWwgaXMgYmFzZWQsIGFuZCBpbnRlcnByZXRhdGlvbnMgb2YgdGhlIG1vZGVsIGFyZSByZXN0cmljdGVkIGJlY2F1c2UgdGhlIGRhdGEgb24gd2hpY2ggaXQgaXMgYmFzZWQgcmVseSBvbiBxdWVzdGlvbmFibGUgYXNzdW1wdGlvbnMgYW5kIGVycm9uZW91cyBtZXRob2RvbG9naWVzLiBGdW5kYW1lbnRhbGx5LCB0aGlzIGlzIGEgZ2VuZXJpYyBtb2RlbCByYXRoZXIgdGhhbiBhbiBpbmRpdmlkdWFsaXplZCBwbGFuIGZvciBhdGhsZXRlcy4gSXQgaXMgY3J1Y2lhbCB0aGF0IHRoZSBMVEFEIG1vZGVsIGlzIHNlZW4gYXMgYSBcIndvcmsgaW4gcHJvZ3Jlc3NcIiBhbmQgdGhlIGNoYWxsZW5nZSwgcGFydGljdWxhcmx5IGZvciBwYWVkaWF0cmljIGV4ZXJjaXNlIHNjaWVudGlzdHMsIGlzIHRvIHF1ZXN0aW9uLCB0ZXN0LCBhbmQgcmV2aXNlIHRoZSBtb2RlbC4gSXQgaXMgdW5saWtlbHkgdGhhdCB0aGlzIGNhbiBiZSBhY2NvbXBsaXNoZWQgdXNpbmcgY2xhc3NpY2FsIGV4cGVyaW1lbnRhbCByZXNlYXJjaCBtZXRob2RvbG9neSBidXQgdGhpcyBzaG91bGQgbm90IGRldGVyIHByYWN0aXRpb25lcnMgZnJvbSBhY3F1aXJpbmcgdmFsaWQgYW5kIHJlbGlhYmxlIGV2aWRlbmNlLiDCqSAyMDExIFRheWxvciAmIEZyYW5jaXMuIiwiaXNzdWUiOiI0Iiwidm9sdW1lIjoiMjkiLCJjb250YWluZXItdGl0bGUtc2hvcnQiOiJKIFNwb3J0cyBTY2kifSwiaXNUZW1wb3JhcnkiOmZhbHNlfV19&quot;,&quot;citationItems&quot;:[{&quot;id&quot;:&quot;f8e83df8-bdb6-3798-b87b-d5c9d19903a9&quot;,&quot;itemData&quot;:{&quot;type&quot;:&quot;article-journal&quot;,&quot;id&quot;:&quot;f8e83df8-bdb6-3798-b87b-d5c9d19903a9&quot;,&quot;title&quot;:&quot;The Long-Term Athlete Development model: Physiological evidence and application&quot;,&quot;author&quot;:[{&quot;family&quot;:&quot;Ford&quot;,&quot;given&quot;:&quot;Paul&quot;,&quot;parse-names&quot;:false,&quot;dropping-particle&quot;:&quot;&quot;,&quot;non-dropping-particle&quot;:&quot;&quot;},{&quot;family&quot;:&quot;Ste Croix&quot;,&quot;given&quot;:&quot;Mark&quot;,&quot;parse-names&quot;:false,&quot;dropping-particle&quot;:&quot;&quot;,&quot;non-dropping-particle&quot;:&quot;de&quot;},{&quot;family&quot;:&quot;Lloyd&quot;,&quot;given&quot;:&quot;Rhodri&quot;,&quot;parse-names&quot;:false,&quot;dropping-particle&quot;:&quot;&quot;,&quot;non-dropping-particle&quot;:&quot;&quot;},{&quot;family&quot;:&quot;Meyers&quot;,&quot;given&quot;:&quot;Rob&quot;,&quot;parse-names&quot;:false,&quot;dropping-particle&quot;:&quot;&quot;,&quot;non-dropping-particle&quot;:&quot;&quot;},{&quot;family&quot;:&quot;Moosavi&quot;,&quot;given&quot;:&quot;Marjan&quot;,&quot;parse-names&quot;:false,&quot;dropping-particle&quot;:&quot;&quot;,&quot;non-dropping-particle&quot;:&quot;&quot;},{&quot;family&quot;:&quot;Oliver&quot;,&quot;given&quot;:&quot;Jon&quot;,&quot;parse-names&quot;:false,&quot;dropping-particle&quot;:&quot;&quot;,&quot;non-dropping-particle&quot;:&quot;&quot;},{&quot;family&quot;:&quot;Till&quot;,&quot;given&quot;:&quot;Kevin&quot;,&quot;parse-names&quot;:false,&quot;dropping-particle&quot;:&quot;&quot;,&quot;non-dropping-particle&quot;:&quot;&quot;},{&quot;family&quot;:&quot;Williams&quot;,&quot;given&quot;:&quot;Craig&quot;,&quot;parse-names&quot;:false,&quot;dropping-particle&quot;:&quot;&quot;,&quot;non-dropping-particle&quot;:&quot;&quot;}],&quot;container-title&quot;:&quot;Journal of Sports Sciences&quot;,&quot;accessed&quot;:{&quot;date-parts&quot;:[[2024,1,22]]},&quot;DOI&quot;:&quot;10.1080/02640414.2010.536849&quot;,&quot;ISSN&quot;:&quot;02640414&quot;,&quot;PMID&quot;:&quot;21259156&quot;,&quot;issued&quot;:{&quot;date-parts&quot;:[[2011,2]]},&quot;page&quot;:&quot;389-402&quot;,&quot;abstract&quot;:&quot;Within the UK, the \&quot;Long Term Athlete Development\&quot; (LTAD) model has been proposed by a variety of national governing bodies to offer a first step to considering the approach to talent development. The model, which is primarily a physiological perspective, presents an advancement of understanding of developing athletic potential alongside biological growth. It focuses on training to optimize performance longitudinally, and considers sensitive developmental periods known as \&quot;windows of opportunity\&quot;. However, it appears that there are a number of problems with this theoretical model that are not necessarily transparent to coaches. Principally, the model is only one-dimensional, there is a lack of empirical evidence upon which the model is based, and interpretations of the model are restricted because the data on which it is based rely on questionable assumptions and erroneous methodologies. Fundamentally, this is a generic model rather than an individualized plan for athletes. It is crucial that the LTAD model is seen as a \&quot;work in progress\&quot; and the challenge, particularly for paediatric exercise scientists, is to question, test, and revise the model. It is unlikely that this can be accomplished using classical experimental research methodology but this should not deter practitioners from acquiring valid and reliable evidence. © 2011 Taylor &amp; Francis.&quot;,&quot;issue&quot;:&quot;4&quot;,&quot;volume&quot;:&quot;29&quot;,&quot;container-title-short&quot;:&quot;J Sports Sci&quot;},&quot;isTemporary&quot;:false}]},{&quot;citationID&quot;:&quot;MENDELEY_CITATION_aeb22db5-c0a1-4b77-8503-b09b5b1fba9b&quot;,&quot;properties&quot;:{&quot;noteIndex&quot;:0},&quot;isEdited&quot;:false,&quot;manualOverride&quot;:{&quot;isManuallyOverridden&quot;:false,&quot;citeprocText&quot;:&quot;(Lloyd &amp;#38; Oliver, 2012)&quot;,&quot;manualOverrideText&quot;:&quot;&quot;},&quot;citationTag&quot;:&quot;MENDELEY_CITATION_v3_eyJjaXRhdGlvbklEIjoiTUVOREVMRVlfQ0lUQVRJT05fYWViMjJkYjUtYzBhMS00Yjc3LTg1MDMtYjA5YjViMWZiYTliIiwicHJvcGVydGllcyI6eyJub3RlSW5kZXgiOjB9LCJpc0VkaXRlZCI6ZmFsc2UsIm1hbnVhbE92ZXJyaWRlIjp7ImlzTWFudWFsbHlPdmVycmlkZGVuIjpmYWxzZSwiY2l0ZXByb2NUZXh0IjoiKExsb3lkICYjMzg7IE9saXZlciwgMjAxMikiLCJtYW51YWxPdmVycmlkZVRleHQiOiIifSwiY2l0YXRpb25JdGVtcyI6W3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iwiY29udGFpbmVyLXRpdGxlLXNob3J0IjoiU3RyZW5ndGggQ29uZCBKIn0sImlzVGVtcG9yYXJ5IjpmYWxzZX1dfQ==&quot;,&quot;citationItems&quot;:[{&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container-title-short&quot;:&quot;Strength Cond J&quot;},&quot;isTemporary&quot;:false}]},{&quot;citationID&quot;:&quot;MENDELEY_CITATION_be2d3354-8372-466e-a069-1ac2d232fb7a&quot;,&quot;properties&quot;:{&quot;noteIndex&quot;:0},&quot;isEdited&quot;:false,&quot;manualOverride&quot;:{&quot;isManuallyOverridden&quot;:true,&quot;citeprocText&quot;:&quot;(Kelly et al., 2022)&quot;,&quot;manualOverrideText&quot;:&quot;(Kelly et al, 2022), Williams et al, 2020b).&quot;},&quot;citationTag&quot;:&quot;MENDELEY_CITATION_v3_eyJjaXRhdGlvbklEIjoiTUVOREVMRVlfQ0lUQVRJT05fYmUyZDMzNTQtODM3Mi00NjZlLWEwNjktMWFjMmQyMzJmYjdhIiwicHJvcGVydGllcyI6eyJub3RlSW5kZXgiOjB9LCJpc0VkaXRlZCI6ZmFsc2UsIm1hbnVhbE92ZXJyaWRlIjp7ImlzTWFudWFsbHlPdmVycmlkZGVuIjp0cnVlLCJjaXRlcHJvY1RleHQiOiIoS2VsbHkgZXQgYWwuLCAyMDIyKSIsIm1hbnVhbE92ZXJyaWRlVGV4dCI6IihLZWxseSBldCBhbCwgMjAyMiksIFdpbGxpYW1zIGV0IGFsLCAyMDIwYikuIn0sImNpdGF0aW9uSXRlbXMiOlt7ImlkIjoiMmY1N2FmMjktZWI3ZS0zMjQzLWI5ZDktMTIwNjQ1ZTBhNDYwIiwiaXRlbURhdGEiOnsidHlwZSI6ImFydGljbGUtam91cm5hbCIsImlkIjoiMmY1N2FmMjktZWI3ZS0zMjQzLWI5ZDktMTIwNjQ1ZTBhNDYwIiwidGl0bGUiOiJBIE11bHRpZGlzY2lwbGluYXJ5IEludmVzdGlnYXRpb24gaW50byB0aGUgVGFsZW50IERldmVsb3BtZW50IFByb2Nlc3NlcyBhdCBhbiBFbmdsaXNoIEZvb3RiYWxsIEFjYWRlbXk6IEEgTWFjaGluZSBMZWFybmluZyBBcHByb2FjaCIsImF1dGhvciI6W3siZmFtaWx5IjoiS2VsbHkiLCJnaXZlbiI6IkFkYW0gTC4iLCJwYXJzZS1uYW1lcyI6ZmFsc2UsImRyb3BwaW5nLXBhcnRpY2xlIjoiIiwibm9uLWRyb3BwaW5nLXBhcnRpY2xlIjoiIn0seyJmYW1pbHkiOiJXaWxsaWFtcyIsImdpdmVuIjoiQ3JhaWcgQS4iLCJwYXJzZS1uYW1lcyI6ZmFsc2UsImRyb3BwaW5nLXBhcnRpY2xlIjoiIiwibm9uLWRyb3BwaW5nLXBhcnRpY2xlIjoiIn0seyJmYW1pbHkiOiJDb29rIiwiZ2l2ZW4iOiJSb2IiLCJwYXJzZS1uYW1lcyI6ZmFsc2UsImRyb3BwaW5nLXBhcnRpY2xlIjoiIiwibm9uLWRyb3BwaW5nLXBhcnRpY2xlIjoiIn0seyJmYW1pbHkiOiJTw6FpeiIsImdpdmVuIjoiU2VyZ2lvIExvcmVuem8gSmltw6luZXoiLCJwYXJzZS1uYW1lcyI6ZmFsc2UsImRyb3BwaW5nLXBhcnRpY2xlIjoiIiwibm9uLWRyb3BwaW5nLXBhcnRpY2xlIjoiIn0seyJmYW1pbHkiOiJXaWxzb24iLCJnaXZlbiI6Ik1hcmsgUi4iLCJwYXJzZS1uYW1lcyI6ZmFsc2UsImRyb3BwaW5nLXBhcnRpY2xlIjoiIiwibm9uLWRyb3BwaW5nLXBhcnRpY2xlIjoiIn1dLCJjb250YWluZXItdGl0bGUiOiJTcG9ydHMgMjAyMiwgVm9sLiAxMCwgUGFnZSAxNTkiLCJhY2Nlc3NlZCI6eyJkYXRlLXBhcnRzIjpbWzIwMjIsMTIsMThdXX0sIkRPSSI6IjEwLjMzOTAvU1BPUlRTMTAxMDAxNTkiLCJJU1NOIjoiMjA3NS00NjYzIiwiVVJMIjoiaHR0cHM6Ly93d3cubWRwaS5jb20vMjA3NS00NjYzLzEwLzEwLzE1OS9odG0iLCJpc3N1ZWQiOnsiZGF0ZS1wYXJ0cyI6W1syMDIyLDEwLDE5XV19LCJwYWdlIjoiMTU5IiwiYWJzdHJhY3QiOiJUaGUgdGFsZW50IGRldmVsb3BtZW50IHByb2Nlc3NlcyBpbiB5b3V0aCBmb290YmFsbCBhcmUgYm90aCBjb21wbGV4IGFuZCBtdWx0aWRpbWVuc2lvbmFsLiBUaGUgcHVycG9zZSBvZiB0aGlzIHR3by1mb2xkIHN0dWR5IHdhcyB0byBhcHBseSBhIG11bHRpZGlzY2lwbGluYXJ5LCBtYWNoaW5lIGxlYXJuaW5nIGFwcHJvYWNoIHRvIGV4YW1pbmU6IChhKSB0aGUgZGV2ZWxvcG1lbnRhbCBjaGFyYWN0ZXJpc3RpY3Mgb2YgdW5kZXItOSB0byB1bmRlci0xNiBhY2FkZW15IHBsYXllcnMgKG4gPSA5ODsgU3R1ZHkgMSksIGFuZCAoYikgdGhlIGNoYXJhY3RlcmlzdGljcyBvZiBzZWxlY3RlZCBhbmQgZGVzZWxlY3RlZCB1bmRlci0xOCBhY2FkZW15IHBsYXllcnMgKG4gPSAxODsgU3R1ZHkgMikuIEEgY29tYmluZWQgdG90YWwgb2YgNTMgZmFjdG9ycyBjdW11bGF0ZWQgZnJvbSBlaWdodCBkYXRhIGNvbGxlY3Rpb24gbWV0aG9kcyBhY3Jvc3MgdHdvIHNlYXNvbnMgd2VyZSBhbmFseXNlZC4gQSBjcm9zcy12YWxpZGF0ZWQgTGFzc28gcmVncmVzc2lvbiB3YXMgaW1wbGVtZW50ZWQsIHVzaW5nIHRoZSBnbG1uZXQgcGFja2FnZSBpbiBSLCB0byBhbmFseXNlIHRoZSBmYWN0b3JzIHRoYXQgY29udHJpYnV0ZWQgdG86IChhKSBwbGF5ZXIgcmV2aWV3IHJhdGluZ3MgKFN0dWR5IDEpLCBhbmQgKGIpIGFjaGlldmluZyBhIHByb2Zlc3Npb25hbCBjb250cmFjdCAoU3R1ZHkgMikuIFJlc3VsdHMgc2hvd2VkIG5vbi16ZXJvIGNvZWZmaWNpZW50cyBmb3IgaW1wcm92ZW1lbnQgaW4gc3ViamVjdGl2ZSBwZXJmb3JtYW5jZSBpbiAxNSBvdXQgb2YgdGhlIDUzIGFuYWx5c2VkIGZlYXR1cmVzLCB3aXRoIGtleSBmaW5kaW5ncyByZXZlYWxpbmcgYWR2YW5jZWQgcGVyY2VudGFnZSBvZiBwcmVkaWN0ZWQgYWR1bHQgaGVpZ2h0ICgwLjE5NiksIGdyZWF0ZXIgbG9iIHBhc3MgKDAuMTYwKSBhbmQgYXZlcmFnZSBkcmliYmxlIGNvbXBsZXRpb24gcGVyY2VudGFnZSAoMC4xMjQpLCBtb3JlIHRvdGFsIG1hdGNoLXBsYXkgaG91cnMgKDAuMTQ1KSwgYW5kIGFuIG9sZGVyIHJlbGF0aXZlIGFnZSAoQlExIHZzLiBCUTI6ICZtaW51czswLjEzMzsgQlExIHZzLiBCUTQ6ICZtaW51czswLjA2MCkgd2VyZSB0aGUgbW9zdCBpbXBvcnRhbnQgZmVhdHVyZXMgdGhhdCBjb250cmlidXRlZCB0b3dhcmRzIHBsYXllciByZXZpZXcgcmF0aW5ncy4gTW9yZW92ZXIsIFBDREVRIEZhY3RvciAzIGFuZCBhbiBhYmlsaXR5IHRvIG9yZ2FuaXNlIGFuZCBlbmdhZ2UgaW4gcXVhbGl0eSBwcmFjdGljZSAoUENERVEgRmFjdG9yIDQpIHdlcmUgaW1wb3J0YW50IGNvbnRyaWJ1dGluZyBmYWN0b3JzIHRvd2FyZHMgYWNoaWV2aW5nIGEgcHJvZmVzc2lvbmFsIGNvbnRyYWN0LiBPdmVyYWxsLCBpdCBhcHBlYXJzIHRoZSBrZXkgZmFjdG9ycyBhc3NvY2lhdGVkIHdpdGggcG9zaXRpdmUgZGV2ZWxvcG1lbnRhbCBvdXRjb21lcyBhcmUgbm90IGFsd2F5cyB0ZWNobmljYWwgYW5kIHRhY3RpY2FsIGluIG5hdHVyZSwgd2hlcmUgY29hY2hlcyBvZnRlbiBoYXZlIHRoZWlyIGV4cGVydGlzZS4gSW5kZWVkLCB0aGUgcmVsYXRpdmUgaW1wb3J0YW5jZSBvZiB0aGVzZSBmYWN0b3JzIGlzIGxpa2VseSB0byBjaGFuZ2Ugb3ZlciB0aW1lLCBhbmQgd2l0aCBhZ2UsIGFsdGhvdWdoIHBzeWNob2xvZ2ljYWwgYXR0cmlidXRlcyBhcHBlYXIgdG8gYmUga2V5IHRvIHJlYWNoaW5nIHBvdGVudGlhbCBhY3Jvc3MgdGhlIGFjYWRlbXkgam91cm5leS4gVGhlIG1ldGhvZG9sb2dpY2FsIHRlY2huaXF1ZXMgdXNlZCBoZXJlIGFsc28gc2VydmUgYXMgYW4gaW1wZXR1cyBmb3IgcmVzZWFyY2hlcnMgdG8gYWRvcHQgYSBtYWNoaW5lIGxlYXJuaW5nIGFwcHJvYWNoIHdoZW4gYW5hbHlzaW5nIG11bHRpZGltZW5zaW9uYWwgZGF0YWJhc2VzLiIsInB1Ymxpc2hlciI6Ik11bHRpZGlzY2lwbGluYXJ5IERpZ2l0YWwgUHVibGlzaGluZyBJbnN0aXR1dGUiLCJpc3N1ZSI6IjEwIiwidm9sdW1lIjoiMTAiLCJjb250YWluZXItdGl0bGUtc2hvcnQiOiIifSwiaXNUZW1wb3JhcnkiOmZhbHNlfV19&quot;,&quot;citationItems&quot;:[{&quot;id&quot;:&quot;2f57af29-eb7e-3243-b9d9-120645e0a460&quot;,&quot;itemData&quot;:{&quot;type&quot;:&quot;article-journal&quot;,&quot;id&quot;:&quot;2f57af29-eb7e-3243-b9d9-120645e0a460&quot;,&quot;title&quot;:&quot;A Multidisciplinary Investigation into the Talent Development Processes at an English Football Academy: A Machine Learning Approach&quot;,&quot;author&quot;:[{&quot;family&quot;:&quot;Kelly&quot;,&quot;given&quot;:&quot;Adam L.&quot;,&quot;parse-names&quot;:false,&quot;dropping-particle&quot;:&quot;&quot;,&quot;non-dropping-particle&quot;:&quot;&quot;},{&quot;family&quot;:&quot;Williams&quot;,&quot;given&quot;:&quot;Craig A.&quot;,&quot;parse-names&quot;:false,&quot;dropping-particle&quot;:&quot;&quot;,&quot;non-dropping-particle&quot;:&quot;&quot;},{&quot;family&quot;:&quot;Cook&quot;,&quot;given&quot;:&quot;Rob&quot;,&quot;parse-names&quot;:false,&quot;dropping-particle&quot;:&quot;&quot;,&quot;non-dropping-particle&quot;:&quot;&quot;},{&quot;family&quot;:&quot;Sáiz&quot;,&quot;given&quot;:&quot;Sergio Lorenzo Jiménez&quot;,&quot;parse-names&quot;:false,&quot;dropping-particle&quot;:&quot;&quot;,&quot;non-dropping-particle&quot;:&quot;&quot;},{&quot;family&quot;:&quot;Wilson&quot;,&quot;given&quot;:&quot;Mark R.&quot;,&quot;parse-names&quot;:false,&quot;dropping-particle&quot;:&quot;&quot;,&quot;non-dropping-particle&quot;:&quot;&quot;}],&quot;container-title&quot;:&quot;Sports 2022, Vol. 10, Page 159&quot;,&quot;accessed&quot;:{&quot;date-parts&quot;:[[2022,12,18]]},&quot;DOI&quot;:&quot;10.3390/SPORTS10100159&quot;,&quot;ISSN&quot;:&quot;2075-4663&quot;,&quot;URL&quot;:&quot;https://www.mdpi.com/2075-4663/10/10/159/htm&quot;,&quot;issued&quot;:{&quot;date-parts&quot;:[[2022,10,19]]},&quot;page&quot;:&quot;159&quot;,&quot;abstract&quot;:&quot;The talent development processes in youth football are both complex and multidimensional. The purpose of this two-fold study was to apply a multidisciplinary, machine learning approach to examine: (a) the developmental characteristics of under-9 to under-16 academy players (n = 98; Study 1), and (b) the characteristics of selected and deselected under-18 academy players (n = 18; Study 2). A combined total of 53 factors cumulated from eight data collection methods across two seasons were analysed. A cross-validated Lasso regression was implemented, using the glmnet package in R, to analyse the factors that contributed to: (a) player review ratings (Study 1), and (b) achieving a professional contract (Study 2). Results showed non-zero coefficients for improvement in subjective performance in 15 out of the 53 analysed features, with key findings revealing advanced percentage of predicted adult height (0.196), greater lob pass (0.160) and average dribble completion percentage (0.124), more total match-play hours (0.145), and an older relative age (BQ1 vs. BQ2: &amp;minus;0.133; BQ1 vs. BQ4: &amp;minus;0.060) were the most important features that contributed towards player review ratings. Moreover, PCDEQ Factor 3 and an ability to organise and engage in quality practice (PCDEQ Factor 4) were important contributing factors towards achieving a professional contract. Overall, it appears the key factors associated with positive developmental outcomes are not always technical and tactical in nature, where coaches often have their expertise. Indeed, the relative importance of these factors is likely to change over time, and with age, although psychological attributes appear to be key to reaching potential across the academy journey. The methodological techniques used here also serve as an impetus for researchers to adopt a machine learning approach when analysing multidimensional databases.&quot;,&quot;publisher&quot;:&quot;Multidisciplinary Digital Publishing Institute&quot;,&quot;issue&quot;:&quot;10&quot;,&quot;volume&quot;:&quot;10&quot;,&quot;container-title-short&quot;:&quot;&quot;},&quot;isTemporary&quot;:false}]},{&quot;citationID&quot;:&quot;MENDELEY_CITATION_5d8e13d8-b833-422b-b8db-1603eff0a37a&quot;,&quot;properties&quot;:{&quot;noteIndex&quot;:0},&quot;isEdited&quot;:false,&quot;manualOverride&quot;:{&quot;isManuallyOverridden&quot;:true,&quot;citeprocText&quot;:&quot;(Lago-Peñas et al., 2011; Razali Abdullah et al., 2016; Van Yperen, 2009)&quot;,&quot;manualOverrideText&quot;:&quot;(S. Gil et al, 2007; S. M. Gil et al, 2007; Lago-Peñas et al, 2011; Razali Abdullah et al, 2016; van Yperen, 2009)&quot;},&quot;citationTag&quot;:&quot;MENDELEY_CITATION_v3_eyJjaXRhdGlvbklEIjoiTUVOREVMRVlfQ0lUQVRJT05fNWQ4ZTEzZDgtYjgzMy00MjJiLWI4ZGItMTYwM2VmZjBhMzdhIiwicHJvcGVydGllcyI6eyJub3RlSW5kZXgiOjB9LCJpc0VkaXRlZCI6ZmFsc2UsIm1hbnVhbE92ZXJyaWRlIjp7ImlzTWFudWFsbHlPdmVycmlkZGVuIjp0cnVlLCJjaXRlcHJvY1RleHQiOiIoTGFnby1QZcOxYXMgZXQgYWwuLCAyMDExOyBSYXphbGkgQWJkdWxsYWggZXQgYWwuLCAyMDE2OyBWYW4gWXBlcmVuLCAyMDA5KSIsIm1hbnVhbE92ZXJyaWRlVGV4dCI6IihTLiBHaWwgZXQgYWwsIDIwMDc7IFMuIE0uIEdpbCBldCBhbCwgMjAwNzsgTGFnby1QZcOxYXMgZXQgYWwsIDIwMTE7IFJhemFsaSBBYmR1bGxhaCBldCBhbCwgMjAxNjsgdmFuIFlwZXJlbiwgMjAwOSkifSwiY2l0YXRpb25JdGVtcyI6W3siaWQiOiIzMmUxNTU1Yy05ZTlhLTMyMmYtODlkMS1jNDI1ZmRlNjI0YjIiLCJpdGVtRGF0YSI6eyJ0eXBlIjoiYXJ0aWNsZS1qb3VybmFsIiwiaWQiOiIzMmUxNTU1Yy05ZTlhLTMyMmYtODlkMS1jNDI1ZmRlNjI0YjIiLCJ0aXRsZSI6IkFudGhyb3BvbWV0cmljIGFuZCBwaHlzaW9sb2dpY2FsIGNoYXJhY3RlcmlzdGljcyBvZiB5b3VuZyBzb2NjZXIgcGxheWVycyBhY2NvcmRpbmcgdG8gdGhlaXIgcGxheWluZyBwb3NpdGlvbnM6IFJlbGV2YW5jZSBmb3IgY29tcGV0aXRpb24gc3VjY2VzcyIsImF1dGhvciI6W3siZmFtaWx5IjoiTGFnby1QZcOxYXMiLCJnaXZlbiI6IkNhcmxvcyIsInBhcnNlLW5hbWVzIjpmYWxzZSwiZHJvcHBpbmctcGFydGljbGUiOiIiLCJub24tZHJvcHBpbmctcGFydGljbGUiOiIifSx7ImZhbWlseSI6IkNhc2FpcyIsImdpdmVuIjoiTHVpcyIsInBhcnNlLW5hbWVzIjpmYWxzZSwiZHJvcHBpbmctcGFydGljbGUiOiIiLCJub24tZHJvcHBpbmctcGFydGljbGUiOiIifSx7ImZhbWlseSI6IkRlbGxhbCIsImdpdmVuIjoiQWxleGFuZHJlIiwicGFyc2UtbmFtZXMiOmZhbHNlLCJkcm9wcGluZy1wYXJ0aWNsZSI6IiIsIm5vbi1kcm9wcGluZy1wYXJ0aWNsZSI6IiJ9LHsiZmFtaWx5IjoiUmV5IiwiZ2l2ZW4iOiJFemVxdWllbCIsInBhcnNlLW5hbWVzIjpmYWxzZSwiZHJvcHBpbmctcGFydGljbGUiOiIiLCJub24tZHJvcHBpbmctcGFydGljbGUiOiIifSx7ImZhbWlseSI6IkRvbcOtbmd1ZXoiLCJnaXZlbiI6IkVkdWFyZG8iLCJwYXJzZS1uYW1lcyI6ZmFsc2UsImRyb3BwaW5nLXBhcnRpY2xlIjoiIiwibm9uLWRyb3BwaW5nLXBhcnRpY2xlIjoiIn1dLCJjb250YWluZXItdGl0bGUiOiJKb3VybmFsIG9mIFN0cmVuZ3RoIGFuZCBDb25kaXRpb25pbmcgUmVzZWFyY2giLCJhY2Nlc3NlZCI6eyJkYXRlLXBhcnRzIjpbWzIwMjIsMTIsMThdXX0sIkRPSSI6IjEwLjE1MTkvSlNDLjBiMDEzZTMxODIxNjMwNWQiLCJJU1NOIjoiMTA2NDgwMTEiLCJQTUlEIjoiMjIwODAzMTciLCJpc3N1ZWQiOnsiZGF0ZS1wYXJ0cyI6W1syMDExLDEyXV19LCJwYWdlIjoiMzM1OC0zMzY3IiwiYWJzdHJhY3QiOiJUaGUgYWltIG9mIHRoaXMgc3R1ZHkgd2FzIHRvIGVzdGFibGlzaCB0aGUgYW50aHJvcG9tZXRyaWMgYW5kIHBoeXNpb2xvZ2ljYWwgcHJvZmlsZXMgb2YgeW91bmcgc29jY2VyIHBsYXllcnMgYWNjb3JkaW5nIHRvIHRoZWlyIHBsYXlpbmcgcG9zaXRpb24gYW5kIHRvIGRldGVybWluZSB0aGVpciByZWxldmFuY2UgZm9yIGNvbXBldGl0aW9uIHN1Y2Nlc3MuIFRocmVlIGh1bmRyZWQgYW5kIHR3ZW50eS1vbmUgeW91bmcgbWFsZSBzb2NjZXIgcGxheWVycyBwYXJ0aWNpcGF0ZWQgaW4gdGhlIHN0dWR5LiBQbGF5ZXJzLCBhZ2UgMTUuNjMgKDYxLjgyKSB5ZWFycywgcmFuZ2UgMTItMTkgeWVhcnMsIHdlcmUgY2xhc3NpZmllZCBpbnRvIHRoZSBmb2xsb3dpbmcgZ3JvdXBzOiBHb2Fsa2VlcGVycyAobiA9IDM1KSwgQ2VudHJhbCBEZWZlbmRlcnMgKG4gPSA1MyksIEV4dGVybmFsIERlZmVuZGVycyAobiA9IDU0KSwgQ2VudHJhbCBNaWRmaWVsZGVycyAobiA9IDYxKSwgRXh0ZXJuYWwgTWlkZmllbGRlcnMgKG4gPSA0NiksIGFuZCBGb3J3YXJkcyAobiA9IDcyKS4gVGhlIGFudGhyb3BvbWV0cmljIHZhcmlhYmxlcyBvZiBwYXJ0aWNpcGFudHMgKGhlaWdodCwgd2VpZ2h0LCBib2R5IG1hc3MgaW5kZXgsIMKxIHNraW5mb2xkcywgNCBkaWFtZXRlcnMsIGFuZCDDlyBwZXJpbWV0ZXJzKSB3ZXJlIG1lYXN1cmVkLiBBbHNvLCB0aGVpciBzb21hdG90eXBlIGFuZCBib2R5IGNvbXBvc2l0aW9uICh3ZWlnaHRzIGFuZCBwZXJjZW50YWdlcyBvZiBmYXQsIGJvbmUsIGFuZCBtdXNjbGUpIHdlcmUgY2FsY3VsYXRlZC4gUGFydGljaXBhbnRzIHBlcmZvcm1lZCB0aGUgMjAtbSBwcm9ncmVzc2l2ZSBydW4gdGVzdCB0byBlc3RpbWF0ZSB0aGVpciByZWxhdGl2ZSBWTyAybWF4LCBhIHNwcmludCB0ZXN0ICgzMCBtIGZsYXQpLCBhbmQgw5cganVtcCB0ZXN0cyAoc3F1YXQganVtcCwgY291bnRlcm1vdmVtZW50IGp1bXAsIGFuZCBBYmFsYWtvdiB0ZXN0KS4gRXh0ZXJuYWwgTWlkZmllbGRlcnMgd2VyZSB0aGUgbGVhbmVzdCBhbmQgc2hvcnRlc3QuIEluIGNvbnRyYXN0LCBDZW50cmFsIERlZmVuZGVycyBhbmQgR29hbGtlZXBlcnMgd2VyZSBmb3VuZCB0byBiZSB0aGUgdGFsbGVzdCBhbmQgaGVhdmllc3QgcGxheWVycy4gVGhleSBhbHNvIGhhZCB0aGUgbGFyZ2VzdCBmYXQgc2tpbmZvbGRzLiBJbiBnZW5lcmFsLCB0aGUgcmVzdWx0cyBzaG93IHRoYXQgaGVhdmllciBhbmQgdGFsbGVyIHlvdW5nIHNvY2NlciBwbGF5ZXJzIHBlcmZvcm1lZCBiZXR0ZXIgaW4gdmVydGljYWwganVtcHMgYW5kIDMwLW0gc3ByaW50LCB3aGVyZWFzIGxlYW5lciBwbGF5ZXJzIHBlcmZvcm1lZCBiZXR0ZXIgaW4gdGhlIDIwLW0gcHJvZ3Jlc3NpdmUgcnVuIHRlc3QuIFBsYXllcnMgd2VyZSBjbGFzc2lmaWVkIGludG8gMiBncm91cHMgYWNjb3JkaW5nIHRvIHRoZSBmaW5hbCByYW5raW5nIG9mIHRoZWlyIHRlYW1zIGF0IHRoZSBlbmQgb2YgdGhlIHNlYXNvbi4gUGxheWVycyBmcm9tIHN1Y2Nlc3NmdWwgdGVhbXMgcGVyZm9ybWVkIHNsaWdodGx5IGJldHRlciB0aGFuIHBsYXllcnMgZnJvbSB1bnN1Y2Nlc3NmdWwgdGVhbXMgaW4gdGhlIHBoeXNpb2xvZ2ljYWwgdGVzdCwgYnV0IHRoZXNlIGRpZmZlcmVuY2VzIHdlcmUgbm90IHN0YXRpc3RpY2FsbHkgc2lnbmlmaWNhbnQuIE1vcmVvdmVyLCBwbGF5ZXJzIGZyb20gc3VjY2Vzc2Z1bCB0ZWFtcyB3ZXJlIGZvdW5kIHRvIGJlIGxlYW5lciBhbmQgbW9yZSBtdXNjdWxhciB0aGFuIHRoZWlyIHVuc3VjY2Vzc2Z1bCBjb3VudGVycGFydHMuIMKpIDIwMTEgTmF0aW9uYWwgU3RyZW5ndGggYW5kIENvbmRpdGlvbmluZyBBc3NvY2lhdGlvbi4iLCJpc3N1ZSI6IjEyIiwidm9sdW1lIjoiMjUiLCJjb250YWluZXItdGl0bGUtc2hvcnQiOiJKIFN0cmVuZ3RoIENvbmQgUmVzIn0sImlzVGVtcG9yYXJ5IjpmYWxzZX0seyJpZCI6IjE4NTEyYWNmLWZkOTAtM2YzMy1iNzUzLTAzOTI4Yzc4ODkxNyIsIml0ZW1EYXRhIjp7InR5cGUiOiJhcnRpY2xlLWpvdXJuYWwiLCJpZCI6IjE4NTEyYWNmLWZkOTAtM2YzMy1iNzUzLTAzOTI4Yzc4ODkxNyIsInRpdGxlIjoiVGhlIHJvbGUgb2YgcHN5Y2hvbG9naWNhbCBvZiBmYWN0b3JzIG9uIHRoZSBwZXJmb3JtYW5jZSBvZiBlbGl0ZSBzb2NjZXIgcGxheWVycy4iLCJhdXRob3IiOlt7ImZhbWlseSI6IlJhemFsaSBBYmR1bGxhaCIsImdpdmVuIjoiTW9oYW1hZCIsInBhcnNlLW5hbWVzIjpmYWxzZSwiZHJvcHBpbmctcGFydGljbGUiOiIiLCJub24tZHJvcHBpbmctcGFydGljbGUiOiIifSx7ImZhbWlseSI6Ik11c2EiLCJnaXZlbiI6IlJhYml1IE11YXp1IiwicGFyc2UtbmFtZXMiOmZhbHNlLCJkcm9wcGluZy1wYXJ0aWNsZSI6IiIsIm5vbi1kcm9wcGluZy1wYXJ0aWNsZSI6IiJ9LHsiZmFtaWx5IjoiQmlzeXJpIiwiZ2l2ZW4iOiJBaG1hZCIsInBhcnNlLW5hbWVzIjpmYWxzZSwiZHJvcHBpbmctcGFydGljbGUiOiIiLCJub24tZHJvcHBpbmctcGFydGljbGUiOiIifSx7ImZhbWlseSI6Ik11c2F3aSIsImdpdmVuIjoiSHVzaW4iLCJwYXJzZS1uYW1lcyI6ZmFsc2UsImRyb3BwaW5nLXBhcnRpY2xlIjoiIiwibm9uLWRyb3BwaW5nLXBhcnRpY2xlIjoiIn0seyJmYW1pbHkiOiJNYWxpa2kiLCJnaXZlbiI6IkIiLCJwYXJzZS1uYW1lcyI6ZmFsc2UsImRyb3BwaW5nLXBhcnRpY2xlIjoiIiwibm9uLWRyb3BwaW5nLXBhcnRpY2xlIjoiIn0seyJmYW1pbHkiOiJLb3NuaSIsImdpdmVuIjoiTm9ybGFpbGEgQXp1cmEiLCJwYXJzZS1uYW1lcyI6ZmFsc2UsImRyb3BwaW5nLXBhcnRpY2xlIjoiIiwibm9uLWRyb3BwaW5nLXBhcnRpY2xlIjoiIn0seyJmYW1pbHkiOiJTdXBwaWFoIiwiZ2l2ZW4iOiJQYXRobWFuYXRoYW4gSyIsInBhcnNlLW5hbWVzIjpmYWxzZSwiZHJvcHBpbmctcGFydGljbGUiOiIiLCJub24tZHJvcHBpbmctcGFydGljbGUiOiIifV0sImNvbnRhaW5lci10aXRsZSI6IkpQRVMpIiwiYWNjZXNzZWQiOnsiZGF0ZS1wYXJ0cyI6W1syMDIyLDEyLDE4XV19LCJVUkwiOiJ3d3cuZWZzdXBpdC5ybyIsImlzc3VlZCI6eyJkYXRlLXBhcnRzIjpbWzIwMTZdXX0sInBhZ2UiOiIxNzAtMTc2IiwiYWJzdHJhY3QiOiJUaGUgYXBwbGljYXRpb24gb2YgcHN5Y2hvbG9naWNhbCBzdHJhdGVnaWVzIHRvIGltcHJvdmUgcGVyZm9ybWFuY2UgaW4gc3BvcnRzIGhhcyBkZXZlbG9wZWQgc2lnbmlmaWNhbnRseSBvdmVyIHRoZSBwYXN0IGZldyBkZWNhZGVzLiBOb3dhZGF5cywgY29hY2hlcyBhcmUgYmVnaW5uaW5nIHRvIHJlYWxpemUgdGhlIHNpZ25pZmljYW5jZSBvZiBwc3ljaG9sb2dpY2FsIGZhY3RvcnMgaW4gZW5oYW5jaW5nIHBsYXllcidzIHBlcmZvcm1hbmNlLiBIb3dldmVyLCBkZXRlcm1pbmluZyB0aGUgbWFnbml0dWRlIG9mIHRoZSBpbXBhY3Qgb2YgcHN5Y2hvbG9naWNhbCBmYWN0b3JzIGluIGEgc29jY2VyIGdhbWUgbWF5IGFzc2lzdCBpbiBkZXZlbG9waW5nIHBsYXllcidzIGNhcGFjaXR5IHRvIHBlcmZvcm0uIFRoaXMgc3R1ZHkgYWltcyB0byBkZXRlcm1pbmUgdGhlIHJvbGUgb2YgcHN5Y2hvbG9naWNhbCBmYWN0b3JzIG9uIHRoZSBwZXJmb3JtYW5jZSBvZiBlbGl0ZSBzb2NjZXIgcGxheWVycy4gV2UgZW5yb2xsZWQgZWxpdGUgcGxheWVycyBjb21wZXRpbmcgaW4gdGhlIE1hbGF5c2lhbiBTdXBlciBMZWFndWUgd2l0aCBhIG1lYW4gYWdlIG9mIMKxIDI1IHllYXJzLiBQc3ljaG9sb2dpY2FsIGNvbnN0cnVjdHMgcXVlc3Rpb25uYWlyZSBwcm9wb3NlZCBieSBQU0lTU1JSNSB3YXMgYWRtaW5pc3RlcmVkIHRvIHRoZSBwbGF5ZXJzLCBhbmQgdGhlIHNjb3JlcyBvZiBlYWNoIHBsYXllciB3ZXJlIHJlY29yZGVkLiBXZSBhbmFseXplZCB0aGUgcGVyZm9ybWFuY2VzIG9mIHRoZSBwbGF5ZXJzIGZvciBlaWdodCB3ZWVrcy4gQSBzdGFuZGFyZCBtdWx0aXBsZSByZWdyZXNzaW9uIHdhcyBwZXJmb3JtZWQgYXQg4omkIDAuMDUgYWxwaGEgbGV2ZWxzIHdpdGggdGhlIG1vdGl2YXRpb24sIGNvbmZpZGVuY2UsIGFueGlldHkgY29udHJvbCwgbWVudGFsIHByZXBhcmF0aW9uLCB0ZWFtIGVtcGhhc2lzLCBjb25jZW50cmF0aW9uIGFuZCBjb2duaXRpb24gYXMgKElWcykgdG8gcHJlZGljdCBwZXJmb3JtYW5jZSAoRFYpLiBBIE5vdGV3b3J0aHkgcmVncmVzc2lvbiBlcXVhdGlvbiB3YXMgZm91bmQgKEYgKDcsIDEyKSA9IDE1LjEwOSwgPCAuMDAxKSB3aXRoIFLCsiBvZiAuOTAgaW5kaWNhdGluZyB0aGF0IHRoZSBtb2RlbCBoYXMgYXBwcm94aW1hdGVseSBhY2NvdW50ZWQgZm9yIHRoZSB0b3RhbCBvZiA5MCUgdmFyaWFiaWxpdHkuIEFsdGhvdWdoIGNvcnJlbGF0aW9ucyB3ZXJlIGZvdW5kLjU3LCAuMTQsIC44OCwgLjcxLCAuNjUsIC43NiBhbmQgLjQyIHJlc3BlY3RpdmVseSBiZXR3ZWVuIHRoZSAoSVZzKSBhbmQgdGhlIChEViksIG5vbmUgb2YgdGhlIChJVnMpIGlzIGEgcHJlZGljdG9yIG9mIHRoZSAoRFYpICg+IDAuMDUpLiBCYXNlZCBvbiB0aGUgcmVzdWx0cyBvZiB0aGlzIGFuYWx5c2lzLCBpdCBpcyB0ZW1wdGluZyB0byBjb25jbHVkZSB0aGF0LCBkZXNwaXRlIHRoZSBjb3JyZWxhdGlvbiBiZXR3ZWVuIHBzeWNob2xvZ2ljYWwgZmFjdG9ycyBhbmQgcGVyZm9ybWFuY2UsIHBzeWNob2xvZ2ljYWwgZmFjdG9ycyBhbG9uZSBjb3VsZCBub3QgZGV0ZXJtaW5lIHRoZSBwZXJmb3JtYW5jZSBvZiBlbGl0ZSBzb2NjZXIgcGxheWVycy4gJCQkJCUlJSYmI1BzeWNob2xvZ2ljYWwgZmFjdG9yczsgRWxpdGUgcGxheWVyczsgUGVyZm9ybWFuY2UgYW5hbHlzaXM7IFNvY2NlciIsImlzc3VlIjoiMSIsInZvbHVtZSI6IjE2IiwiY29udGFpbmVyLXRpdGxlLXNob3J0IjoiIn0sImlzVGVtcG9yYXJ5IjpmYWxzZX0seyJpZCI6IjI5NGUxMjYzLTAyN2QtM2ZmZi1hNWZiLTM2MmZjMmExNGJjMiIsIml0ZW1EYXRhIjp7InR5cGUiOiJhcnRpY2xlLWpvdXJuYWwiLCJpZCI6IjI5NGUxMjYzLTAyN2QtM2ZmZi1hNWZiLTM2MmZjMmExNGJjMiIsInRpdGxlIjoiV2h5IFNvbWUgTWFrZSBJdCBhbmQgT3RoZXJzIERvIE5vdDogSWRlbnRpZnlpbmcgUHN5Y2hvbG9naWNhbCBGYWN0b3JzIFRoYXQgUHJlZGljdCBDYXJlZXIgU3VjY2VzcyBpbiBQcm9mZXNzaW9uYWwgQWR1bHQgU29jY2VyIiwiYXV0aG9yIjpbeyJmYW1pbHkiOiJZcGVyZW4iLCJnaXZlbiI6Ik5pY28gVy4iLCJwYXJzZS1uYW1lcyI6ZmFsc2UsImRyb3BwaW5nLXBhcnRpY2xlIjoiIiwibm9uLWRyb3BwaW5nLXBhcnRpY2xlIjoiVmFuIn1dLCJjb250YWluZXItdGl0bGUiOiJUaGUgU3BvcnQgUHN5Y2hvbG9naXN0IiwiYWNjZXNzZWQiOnsiZGF0ZS1wYXJ0cyI6W1syMDIyLDEyLDE4XV19LCJET0kiOiIxMC4xMTIzL1RTUC4yMy4zLjMxNyIsIklTU04iOiIwODg4LTQ3ODEiLCJVUkwiOiJodHRwczovL2pvdXJuYWxzLmh1bWFua2luZXRpY3MuY29tL3ZpZXcvam91cm5hbHMvdHNwLzIzLzMvYXJ0aWNsZS1wMzE3LnhtbCIsImlzc3VlZCI6eyJkYXRlLXBhcnRzIjpbWzIwMDksOSwxXV19LCJwYWdlIjoiMzE3LTMyOSIsImFic3RyYWN0IjoiVGhpcyBwcm9zcGVjdGl2ZSBzdHVkeSB3YXMgZGVzaWduZWQgdG8gaWRlbnRpZnkgcHN5Y2hvbG9naWNhbCBmYWN0b3JzIHRoYXQgcHJlZGljdCBjYXJlZXIgc3VjY2VzcyBpbiBwcm9mZXNzaW9uYWwgYWR1bHQgc29jY2VyLiBQb3N0IGhvYywgdHdvIGdyb3VwcyB3ZXJlIGRpc3Rpbmd1aXNoZWQ6ICgxKSBNYWxlIHNvY2NlciBwbGF5ZXJzIHdobyBzdWNjZXNzZnVsbHkgcHJvZ3Jlc3NlZCBpbnRvIHByb2Zlc3Npb25hbCBhZHVsdCBzb2NjZXIgKG4gPSAxOCkgYW5kICgyKSBNYWxlIHNvY2NlciBwbGF5ZXJzIHdobyBkaWQgbm90IHJlYWNoIHRoaXMgbGV2ZWwgKG4gPSA0NykuIERpZmZlcmVuY2VzIGJldHdlZW4gdGhlIHR3byBncm91cHMgd2VyZSBleGFtaW5lZCBvbiB0aGUgYmFzaXMgb2YgZGF0YSBnYXRoZXJlZCBpbiB0aGUgaW5pdGlhbCBwaGFzZSBvZiB0aGVpciBjYXJlZXJzLCAxNSB5ZWFycyBlYXJsaWVyLiBUaGUgcHN5Y2hvbG9naWNhbCBmYWN0b3JzIHRoYXQgcHJlZGljdGVkIGNhcmVlciBzdWNjZXNzIHdoaWxlIHN0YXRpc3RpY2FsbHkgY29udHJvbGxpbmcgZm9yIGluaXRpYWwgcGVyZm9ybWFuY2UgbGV2ZWwgYW5kIGRlbW9ncmFwaGljIHZhcmlhYmxlcyB3ZXJlIGdvYWwgY29tbWl0bWVudCwgZW5nYWdlbWVudCBpbiBwcm9ibGVtLWZvY3VzZWQgY29waW5nIGJlaGF2aW9ycywgYW5kIHNvY2lhbCBzdXBwb3J0IHNlZWtpbmcuIE9uIHRoZSBiYXNpcyBvZiB0aGVpciBzY29yZXMgb24gdGhlIHNpZ25pZmljYW50IHByZWRpY3RvciBhbmQgY29udHJvbCB2YXJpYWJsZXMsIDg0LjYlIG9mIHRoZSBhZG9sZXNjZW50IHlvdXRoIHBsYXllcnMgd2VyZSBjbGFzc2lmaWVkIGNvcnJlY3RseSBhcyBzdWNjZXNzZnVsIG9yIHVuc3VjY2Vzc2Z1bC4gwqkgMjAwOSBIdW1hbiBLaW5ldGljcywgSW5jLiIsInB1Ymxpc2hlciI6Ikh1bWFuIEtpbmV0aWNzLCBJbmMuIiwiaXNzdWUiOiIzIiwidm9sdW1lIjoiMjMiLCJjb250YWluZXItdGl0bGUtc2hvcnQiOiJTcG9ydCBQc3ljaG9sIn0sImlzVGVtcG9yYXJ5IjpmYWxzZX1dfQ==&quot;,&quot;citationItems&quot;:[{&quot;id&quot;:&quot;32e1555c-9e9a-322f-89d1-c425fde624b2&quot;,&quot;itemData&quot;:{&quot;type&quot;:&quot;article-journal&quot;,&quot;id&quot;:&quot;32e1555c-9e9a-322f-89d1-c425fde624b2&quot;,&quot;title&quot;:&quot;Anthropometric and physiological characteristics of young soccer players according to their playing positions: Relevance for competition success&quot;,&quot;author&quot;:[{&quot;family&quot;:&quot;Lago-Peñas&quot;,&quot;given&quot;:&quot;Carlos&quot;,&quot;parse-names&quot;:false,&quot;dropping-particle&quot;:&quot;&quot;,&quot;non-dropping-particle&quot;:&quot;&quot;},{&quot;family&quot;:&quot;Casais&quot;,&quot;given&quot;:&quot;Luis&quot;,&quot;parse-names&quot;:false,&quot;dropping-particle&quot;:&quot;&quot;,&quot;non-dropping-particle&quot;:&quot;&quot;},{&quot;family&quot;:&quot;Dellal&quot;,&quot;given&quot;:&quot;Alexandre&quot;,&quot;parse-names&quot;:false,&quot;dropping-particle&quot;:&quot;&quot;,&quot;non-dropping-particle&quot;:&quot;&quot;},{&quot;family&quot;:&quot;Rey&quot;,&quot;given&quot;:&quot;Ezequiel&quot;,&quot;parse-names&quot;:false,&quot;dropping-particle&quot;:&quot;&quot;,&quot;non-dropping-particle&quot;:&quot;&quot;},{&quot;family&quot;:&quot;Domínguez&quot;,&quot;given&quot;:&quot;Eduardo&quot;,&quot;parse-names&quot;:false,&quot;dropping-particle&quot;:&quot;&quot;,&quot;non-dropping-particle&quot;:&quot;&quot;}],&quot;container-title&quot;:&quot;Journal of Strength and Conditioning Research&quot;,&quot;accessed&quot;:{&quot;date-parts&quot;:[[2022,12,18]]},&quot;DOI&quot;:&quot;10.1519/JSC.0b013e318216305d&quot;,&quot;ISSN&quot;:&quot;10648011&quot;,&quot;PMID&quot;:&quot;22080317&quot;,&quot;issued&quot;:{&quot;date-parts&quot;:[[2011,12]]},&quot;page&quot;:&quot;3358-3367&quot;,&quot;abstract&quot;:&quot;The aim of this study was to establish the anthropometric and physiological profiles of young soccer players according to their playing position and to determine their relevance for competition success. Three hundred and twenty-one young male soccer players participated in the study. Players, age 15.63 (61.82) years, range 12-19 years, were classified into the following groups: Goalkeepers (n = 35), Central Defenders (n = 53), External Defenders (n = 54), Central Midfielders (n = 61), External Midfielders (n = 46), and Forwards (n = 72). The anthropometric variables of participants (height, weight, body mass index, ± skinfolds, 4 diameters, and × perimeters) were measured. Also, their somatotype and body composition (weights and percentages of fat, bone, and muscle) were calculated. Participants performed the 20-m progressive run test to estimate their relative VO 2max, a sprint test (30 m flat), and × jump tests (squat jump, countermovement jump, and Abalakov test). External Midfielders were the leanest and shortest. In contrast, Central Defenders and Goalkeepers were found to be the tallest and heaviest players. They also had the largest fat skinfolds. In general, the results show that heavier and taller young soccer players performed better in vertical jumps and 30-m sprint, whereas leaner players performed better in the 20-m progressive run test. Players were classified into 2 groups according to the final ranking of their teams at the end of the season. Players from successful teams performed slightly better than players from unsuccessful teams in the physiological test, but these differences were not statistically significant. Moreover, players from successful teams were found to be leaner and more muscular than their unsuccessful counterparts. © 2011 National Strength and Conditioning Association.&quot;,&quot;issue&quot;:&quot;12&quot;,&quot;volume&quot;:&quot;25&quot;,&quot;container-title-short&quot;:&quot;J Strength Cond Res&quot;},&quot;isTemporary&quot;:false},{&quot;id&quot;:&quot;18512acf-fd90-3f33-b753-03928c788917&quot;,&quot;itemData&quot;:{&quot;type&quot;:&quot;article-journal&quot;,&quot;id&quot;:&quot;18512acf-fd90-3f33-b753-03928c788917&quot;,&quot;title&quot;:&quot;The role of psychological of factors on the performance of elite soccer players.&quot;,&quot;author&quot;:[{&quot;family&quot;:&quot;Razali Abdullah&quot;,&quot;given&quot;:&quot;Mohamad&quot;,&quot;parse-names&quot;:false,&quot;dropping-particle&quot;:&quot;&quot;,&quot;non-dropping-particle&quot;:&quot;&quot;},{&quot;family&quot;:&quot;Musa&quot;,&quot;given&quot;:&quot;Rabiu Muazu&quot;,&quot;parse-names&quot;:false,&quot;dropping-particle&quot;:&quot;&quot;,&quot;non-dropping-particle&quot;:&quot;&quot;},{&quot;family&quot;:&quot;Bisyri&quot;,&quot;given&quot;:&quot;Ahmad&quot;,&quot;parse-names&quot;:false,&quot;dropping-particle&quot;:&quot;&quot;,&quot;non-dropping-particle&quot;:&quot;&quot;},{&quot;family&quot;:&quot;Musawi&quot;,&quot;given&quot;:&quot;Husin&quot;,&quot;parse-names&quot;:false,&quot;dropping-particle&quot;:&quot;&quot;,&quot;non-dropping-particle&quot;:&quot;&quot;},{&quot;family&quot;:&quot;Maliki&quot;,&quot;given&quot;:&quot;B&quot;,&quot;parse-names&quot;:false,&quot;dropping-particle&quot;:&quot;&quot;,&quot;non-dropping-particle&quot;:&quot;&quot;},{&quot;family&quot;:&quot;Kosni&quot;,&quot;given&quot;:&quot;Norlaila Azura&quot;,&quot;parse-names&quot;:false,&quot;dropping-particle&quot;:&quot;&quot;,&quot;non-dropping-particle&quot;:&quot;&quot;},{&quot;family&quot;:&quot;Suppiah&quot;,&quot;given&quot;:&quot;Pathmanathan K&quot;,&quot;parse-names&quot;:false,&quot;dropping-particle&quot;:&quot;&quot;,&quot;non-dropping-particle&quot;:&quot;&quot;}],&quot;container-title&quot;:&quot;JPES)&quot;,&quot;accessed&quot;:{&quot;date-parts&quot;:[[2022,12,18]]},&quot;URL&quot;:&quot;www.efsupit.ro&quot;,&quot;issued&quot;:{&quot;date-parts&quot;:[[2016]]},&quot;page&quot;:&quot;170-176&quot;,&quot;abstract&quot;:&quot;The application of psychological strategies to improve performance in sports has developed significantly over the past few decades. Nowadays, coaches are beginning to realize the significance of psychological factors in enhancing player's performance. However, determining the magnitude of the impact of psychological factors in a soccer game may assist in developing player's capacity to perform. This study aims to determine the role of psychological factors on the performance of elite soccer players. We enrolled elite players competing in the Malaysian Super League with a mean age of ± 25 years. Psychological constructs questionnaire proposed by PSISSRR5 was administered to the players, and the scores of each player were recorded. We analyzed the performances of the players for eight weeks. A standard multiple regression was performed at ≤ 0.05 alpha levels with the motivation, confidence, anxiety control, mental preparation, team emphasis, concentration and cognition as (IVs) to predict performance (DV). A Noteworthy regression equation was found (F (7, 12) = 15.109, &lt; .001) with R² of .90 indicating that the model has approximately accounted for the total of 90% variability. Although correlations were found.57, .14, .88, .71, .65, .76 and .42 respectively between the (IVs) and the (DV), none of the (IVs) is a predictor of the (DV) (&gt; 0.05). Based on the results of this analysis, it is tempting to conclude that, despite the correlation between psychological factors and performance, psychological factors alone could not determine the performance of elite soccer players. $$$$%%%&amp;&amp;#Psychological factors; Elite players; Performance analysis; Soccer&quot;,&quot;issue&quot;:&quot;1&quot;,&quot;volume&quot;:&quot;16&quot;,&quot;container-title-short&quot;:&quot;&quot;},&quot;isTemporary&quot;:false},{&quot;id&quot;:&quot;294e1263-027d-3fff-a5fb-362fc2a14bc2&quot;,&quot;itemData&quot;:{&quot;type&quot;:&quot;article-journal&quot;,&quot;id&quot;:&quot;294e1263-027d-3fff-a5fb-362fc2a14bc2&quot;,&quot;title&quot;:&quot;Why Some Make It and Others Do Not: Identifying Psychological Factors That Predict Career Success in Professional Adult Soccer&quot;,&quot;author&quot;:[{&quot;family&quot;:&quot;Yperen&quot;,&quot;given&quot;:&quot;Nico W.&quot;,&quot;parse-names&quot;:false,&quot;dropping-particle&quot;:&quot;&quot;,&quot;non-dropping-particle&quot;:&quot;Van&quot;}],&quot;container-title&quot;:&quot;The Sport Psychologist&quot;,&quot;accessed&quot;:{&quot;date-parts&quot;:[[2022,12,18]]},&quot;DOI&quot;:&quot;10.1123/TSP.23.3.317&quot;,&quot;ISSN&quot;:&quot;0888-4781&quot;,&quot;URL&quot;:&quot;https://journals.humankinetics.com/view/journals/tsp/23/3/article-p317.xml&quot;,&quot;issued&quot;:{&quot;date-parts&quot;:[[2009,9,1]]},&quot;page&quot;:&quot;317-329&quot;,&quot;abstract&quot;:&quot;This prospective study was designed to identify psychological factors that predict career success in professional adult soccer. Post hoc, two groups were distinguished: (1) Male soccer players who successfully progressed into professional adult soccer (n = 18) and (2) Male soccer players who did not reach this level (n = 47). Differences between the two groups were examined on the basis of data gathered in the initial phase of their careers, 15 years earlier. The psychological factors that predicted career success while statistically controlling for initial performance level and demographic variables were goal commitment, engagement in problem-focused coping behaviors, and social support seeking. On the basis of their scores on the significant predictor and control variables, 84.6% of the adolescent youth players were classified correctly as successful or unsuccessful. © 2009 Human Kinetics, Inc.&quot;,&quot;publisher&quot;:&quot;Human Kinetics, Inc.&quot;,&quot;issue&quot;:&quot;3&quot;,&quot;volume&quot;:&quot;23&quot;,&quot;container-title-short&quot;:&quot;Sport Psychol&quot;},&quot;isTemporary&quot;:false}]},{&quot;citationID&quot;:&quot;MENDELEY_CITATION_eee856b0-2d44-4787-8cbd-d838fdf45b37&quot;,&quot;properties&quot;:{&quot;noteIndex&quot;:0},&quot;isEdited&quot;:false,&quot;manualOverride&quot;:{&quot;isManuallyOverridden&quot;:false,&quot;citeprocText&quot;:&quot;(Raya-Castellano &amp;#38; Uriondo, 2017)&quot;,&quot;manualOverrideText&quot;:&quot;&quot;},&quot;citationTag&quot;:&quot;MENDELEY_CITATION_v3_eyJjaXRhdGlvbklEIjoiTUVOREVMRVlfQ0lUQVRJT05fZWVlODU2YjAtMmQ0NC00Nzg3LThjYmQtZDgzOGZkZjQ1YjM3IiwicHJvcGVydGllcyI6eyJub3RlSW5kZXgiOjB9LCJpc0VkaXRlZCI6ZmFsc2UsIm1hbnVhbE92ZXJyaWRlIjp7ImlzTWFudWFsbHlPdmVycmlkZGVuIjpmYWxzZSwiY2l0ZXByb2NUZXh0IjoiKFJheWEtQ2FzdGVsbGFubyAmIzM4OyBVcmlvbmRvLCAyMDE3KSIsIm1hbnVhbE92ZXJyaWRlVGV4dCI6IiJ9LCJjaXRhdGlvbkl0ZW1zIjpbeyJpZCI6ImU4YjNhN2ZiLWE4YzAtMzY0OC1hNTNjLTU4MTRjNTM1NjNiNiIsIml0ZW1EYXRhIjp7InR5cGUiOiJhcnRpY2xlLWpvdXJuYWwiLCJpZCI6ImU4YjNhN2ZiLWE4YzAtMzY0OC1hNTNjLTU4MTRjNTM1NjNiNiIsInRpdGxlIjoiQSByZXZpZXcgb2YgdGhlIG11bHRpZGlzY2lwbGluYXJ5IGFwcHJvYWNoIHRvIGRldmVsb3AgZWxpdGUgcGxheWVycyBhdCBwcm9mZXNzaW9uYWwgZm9vdGJhbGwgYWNhZGVtaWVzOiBBcHBseWluZyBzY2llbmNlIHRvIGEgcHJvZmVzc2lvbmFsIGNvbnRleHQiLCJhdXRob3IiOlt7ImZhbWlseSI6IlJheWEtQ2FzdGVsbGFubyIsImdpdmVuIjoiUGFibG8gRS4iLCJwYXJzZS1uYW1lcyI6ZmFsc2UsImRyb3BwaW5nLXBhcnRpY2xlIjoiIiwibm9uLWRyb3BwaW5nLXBhcnRpY2xlIjoiIn0seyJmYW1pbHkiOiJVcmlvbmRvIiwiZ2l2ZW4iOiJMdWlzIEZyYWR1YSIsInBhcnNlLW5hbWVzIjpmYWxzZSwiZHJvcHBpbmctcGFydGljbGUiOiIiLCJub24tZHJvcHBpbmctcGFydGljbGUiOiIifV0sImNvbnRhaW5lci10aXRsZSI6Imh0dHA6Ly9keC5kb2kub3JnLzEwLjEwODAvMjQ3NDg2NjguMjAxNS4xMTg2ODc3MyIsImFjY2Vzc2VkIjp7ImRhdGUtcGFydHMiOltbMjAyMyw0LDE2XV19LCJET0kiOiIxMC4xMDgwLzI0NzQ4NjY4LjIwMTUuMTE4Njg3NzMiLCJJU1NOIjoiMTQ3NDgxODUiLCJVUkwiOiJodHRwczovL3d3dy50YW5kZm9ubGluZS5jb20vZG9pL2Ficy8xMC4xMDgwLzI0NzQ4NjY4LjIwMTUuMTE4Njg3NzMiLCJpc3N1ZWQiOnsiZGF0ZS1wYXJ0cyI6W1syMDE3LDMsMV1dfSwicGFnZSI6IjEtMTkiLCJhYnN0cmFjdCI6IlRoaXMgcGFwZXIgcmV2aWV3cyBsaXRlcmF0dXJlIHJlbGF0ZWQgdG8gc2V2ZXJhbCBkaXNjaXBsaW5lcyBhZmZlY3RpbmcgcGVyZm9ybWFuY2UgaW4gZm9vdGJhbGwgYXQgYW4gYWNhZGVteSBsZXZlbCBhbmQgY2xlYXJseSBkZWZpbmVzIHNvbWUgcm9sZXMgb2YgdGhlIHN0YWZmIHdvcmtpbmcgd2l0aGluIHByb2Zlc3Npb25hbCBmb290YmFsbCBhLi4uIiwicHVibGlzaGVyIjoiUm91dGxlZGdlIiwiaXNzdWUiOiIxIiwidm9sdW1lIjoiMTUiLCJjb250YWluZXItdGl0bGUtc2hvcnQiOiIifSwiaXNUZW1wb3JhcnkiOmZhbHNlfV19&quot;,&quot;citationItems&quot;:[{&quot;id&quot;:&quot;e8b3a7fb-a8c0-3648-a53c-5814c53563b6&quot;,&quot;itemData&quot;:{&quot;type&quot;:&quot;article-journal&quot;,&quot;id&quot;:&quot;e8b3a7fb-a8c0-3648-a53c-5814c53563b6&quot;,&quot;title&quot;:&quot;A review of the multidisciplinary approach to develop elite players at professional football academies: Applying science to a professional context&quot;,&quot;author&quot;:[{&quot;family&quot;:&quot;Raya-Castellano&quot;,&quot;given&quot;:&quot;Pablo E.&quot;,&quot;parse-names&quot;:false,&quot;dropping-particle&quot;:&quot;&quot;,&quot;non-dropping-particle&quot;:&quot;&quot;},{&quot;family&quot;:&quot;Uriondo&quot;,&quot;given&quot;:&quot;Luis Fradua&quot;,&quot;parse-names&quot;:false,&quot;dropping-particle&quot;:&quot;&quot;,&quot;non-dropping-particle&quot;:&quot;&quot;}],&quot;container-title&quot;:&quot;http://dx.doi.org/10.1080/24748668.2015.11868773&quot;,&quot;accessed&quot;:{&quot;date-parts&quot;:[[2023,4,16]]},&quot;DOI&quot;:&quot;10.1080/24748668.2015.11868773&quot;,&quot;ISSN&quot;:&quot;14748185&quot;,&quot;URL&quot;:&quot;https://www.tandfonline.com/doi/abs/10.1080/24748668.2015.11868773&quot;,&quot;issued&quot;:{&quot;date-parts&quot;:[[2017,3,1]]},&quot;page&quot;:&quot;1-19&quot;,&quot;abstract&quot;:&quot;This paper reviews literature related to several disciplines affecting performance in football at an academy level and clearly defines some roles of the staff working within professional football a...&quot;,&quot;publisher&quot;:&quot;Routledge&quot;,&quot;issue&quot;:&quot;1&quot;,&quot;volume&quot;:&quot;15&quot;,&quot;container-title-short&quot;:&quot;&quot;},&quot;isTemporary&quot;:false}]},{&quot;citationID&quot;:&quot;MENDELEY_CITATION_affe37bd-64ed-4b87-8f6f-ae52888dd12a&quot;,&quot;properties&quot;:{&quot;noteIndex&quot;:0},&quot;isEdited&quot;:false,&quot;manualOverride&quot;:{&quot;isManuallyOverridden&quot;:true,&quot;citeprocText&quot;:&quot;(Dean et al., 2022; McQuilliam et al., 2022a; North et al., 2022)&quot;,&quot;manualOverrideText&quot;:&quot;(Dean et al, 2022; McQuilliam et al, 2022a; North et al, 2022)&quot;},&quot;citationTag&quot;:&quot;MENDELEY_CITATION_v3_eyJjaXRhdGlvbklEIjoiTUVOREVMRVlfQ0lUQVRJT05fYWZmZTM3YmQtNjRlZC00Yjg3LThmNmYtYWU1Mjg4OGRkMTJhIiwicHJvcGVydGllcyI6eyJub3RlSW5kZXgiOjB9LCJpc0VkaXRlZCI6ZmFsc2UsIm1hbnVhbE92ZXJyaWRlIjp7ImlzTWFudWFsbHlPdmVycmlkZGVuIjp0cnVlLCJjaXRlcHJvY1RleHQiOiIoRGVhbiBldCBhbC4sIDIwMjI7IE1jUXVpbGxpYW0gZXQgYWwuLCAyMDIyYTsgTm9ydGggZXQgYWwuLCAyMDIyKSIsIm1hbnVhbE92ZXJyaWRlVGV4dCI6IihEZWFuIGV0IGFsLCAyMDIyOyBNY1F1aWxsaWFtIGV0IGFsLCAyMDIyYTsgTm9ydGggZXQgYWwsIDIwMjIpIn0sImNpdGF0aW9uSXRlbXMiOlt7ImlkIjoiZGFkNmIxNWYtNjkzNC0zODRmLWEwZWEtZjc5NTg3NDgxNGJkIiwiaXRlbURhdGEiOnsidHlwZSI6ImFydGljbGUtam91cm5hbCIsImlkIjoiZGFkNmIxNWYtNjkzNC0zODRmLWEwZWEtZjc5NTg3NDgxNGJkIiwidGl0bGUiOiJHbG9iYWwgZGlmZmVyZW5jZXMgaW4gY3VycmVudCBzdHJlbmd0aCBhbmQgY29uZGl0aW9uaW5nIHByYWN0aWNlIHdpdGhpbiBzb2NjZXIiLCJhdXRob3IiOlt7ImZhbWlseSI6Ik1jUXVpbGxpYW0iLCJnaXZlbiI6IlN0ZXBoZW4gSi4iLCJwYXJzZS1uYW1lcyI6ZmFsc2UsImRyb3BwaW5nLXBhcnRpY2xlIjoiIiwibm9uLWRyb3BwaW5nLXBhcnRpY2xlIjoiIn0seyJmYW1pbHkiOiJDbGFyayIsImdpdmVuIjoiRGF2aWQgUi4iLCJwYXJzZS1uYW1lcyI6ZmFsc2UsImRyb3BwaW5nLXBhcnRpY2xlIjoiIiwibm9uLWRyb3BwaW5nLXBhcnRpY2xlIjoiIn0seyJmYW1pbHkiOiJFcnNraW5lIiwiZ2l2ZW4iOiJSb2JlcnQgTS4iLCJwYXJzZS1uYW1lcyI6ZmFsc2UsImRyb3BwaW5nLXBhcnRpY2xlIjoiIiwibm9uLWRyb3BwaW5nLXBhcnRpY2xlIjoiIn0seyJmYW1pbHkiOiJCcm93bmxlZSIsImdpdmVuIjoiVGhvbWFzIEUuIiwicGFyc2UtbmFtZXMiOmZhbHNlLCJkcm9wcGluZy1wYXJ0aWNsZSI6IiIsIm5vbi1kcm9wcGluZy1wYXJ0aWNsZSI6IiJ9XSwiY29udGFpbmVyLXRpdGxlIjoiSW50ZXJuYXRpb25hbCBKb3VybmFsIG9mIFNwb3J0cyBTY2llbmNlIGFuZCBDb2FjaGluZyIsIkRPSSI6IjEwLjExNzcvMTc0Nzk1NDEyMjExMzYwNDgiLCJJU1NOIjoiMjA0ODM5N1giLCJpc3N1ZWQiOnsiZGF0ZS1wYXJ0cyI6W1syMDIyXV19LCJhYnN0cmFjdCI6IkRpZmZlcmVuY2VzIGV4aXN0IGJldHdlZW4gdG9wLXRpZXIgc29jY2VyIGxlYWd1ZXMgKGUuZy4gYW50aHJvcG9tZXRyeSBhbmQgbWF0Y2ggZGVtYW5kcyksIHdoaWNoIG1heSBpbmZsdWVuY2Ugc3RyZW5ndGggYW5kIGNvbmRpdGlvbmluZyAoUyZDKSBwcmFjdGljZS4gVGh1cywgdGhlIGFpbSBvZiB0aGlzIHN0dWR5IHdhcyB0byBpbnZlc3RpZ2F0ZSB3aGV0aGVyIGN1cnJlbnQgUyZDIHByYWN0aWNlIGluIG1lbidzIGFuZCB3b21lbidzIChmaXJzdCB0ZWFtIGFuZCBhY2FkZW15KSBzcXVhZHMgZGlmZmVyZWQgYmV0d2VlbiBnbG9iYWwgcmVnaW9ucy4gQSB0b3RhbCBvZiAxNzAgcGFydGljaXBhbnRzLCBpbnZvbHZlZCBpbiB0aGUgZGVsaXZlcnkgb2YgUyZDIHN1cHBvcnQgYXQgdGhlaXIgc29jY2VyIGNsdWIgKGJhc2VkIG9uIFNvdXRoIEFtZXJpY2EgKFNBKSwgdGhlIFVTQSwgdGhlIFVLLCBvciBvdGhlciBFdXJvcGVhbiBjb3VudHJpZXMgKEVVUikpLCBjb21wbGV0ZWQgYSBzdXJ2ZXkgZXhhbWluaW5nIHRoZWlyIFMmQyBtZXRob2RzLiBUaGUgc3VydmV5IGNvbXByaXNlZCBzaXggc2VjdGlvbnM6IChpKSBhY2FkZW1pYyBxdWFsaWZpY2F0aW9ucyBhbmQgUyZDIGNvYWNoaW5nIGV4cGVyaWVuY2U7IGFuZCB0aGVpciBwcmVmZXJyZWQgbWV0aG9kcyBmb3IgKGlpKSBwaHlzaWNhbCB0ZXN0aW5nOyAoaWlpKSBzdHJlbmd0aCBhbmQgcG93ZXIgZGV2ZWxvcG1lbnQ7IChpdikgcGx5b21ldHJpYyB0cmFpbmluZzsgKHYpIHNwZWVkIGRldmVsb3BtZW50OyBhbmQgKHZpKSBwZXJpb2RpemF0aW9uLiBDb2FjaGVzIGluIEVVUiBjb25kdWN0ZWQgZmV3ZXIgZm9ybWFsIFMmQyBzZXNzaW9ucywgcGxhY2VkIGxlc3MgaW1wb3J0YW5jZSBvbiBmcmVlLXdlaWdodCByZXNpc3RhbmNlIHRyYWluaW5nIChSVCksIGFuZCBwZXJmb3JtZWQgbGVzcyBzcGVlZCBhbmQgcGx5b21ldHJpYyB0cmFpbmluZyBjb21wYXJlZCB0byBjb2FjaGVzIGluIG90aGVyIGdsb2JhbCByZWdpb25zIChhbGwgcCA8IDAuMDUpLiBXaGlsZSBjb2FjaGVzIHdvcmtpbmcgd2l0aCBVSyBzcXVhZHMgZGV2b3RlZCBtb3JlIHRpbWUgdG8gcGh5c2ljYWwgZGV2ZWxvcG1lbnQgdGhhbiB0aG9zZSBpbiBFVVIsIHRoZXkgcmVnYXJkZWQgYm9keXdlaWdodCB0cmFpbmluZyBhcyB0aGUgbW9zdCBpbXBvcnRhbnQgUlQgbW9kYWxpdHkgaW4gY29tcGFyaXNvbiB0byBVU0EgYW5kIFNBLCB3aG8gcHJpb3JpdGl6ZWQgZnJlZS13ZWlnaHQgUlQuIEZpbmFsbHksIFNBIGFjYWRlbXkgcGxheWVycyBhcmUgaW50cm9kdWNlZCB0byBmb3JtYWwgUyZDIGxhdGVyICjiiLwxNCB5ZWFycyBvbGQpIHRoYW4gdGhvc2UgaW4gdGhlIFVLICjiiLwxMiB5ZWFycyBvbGQsIHAgPSAwLjAwMikuIEhvd2V2ZXIsIGl0IGlzIHJlYXNvbmFibGUgdG8gc3VnZ2VzdCB0aGF0IHRoZSBTJkMgcHJhY3RpY2Ugb2YgY29hY2hlcyBpbiB0aGUgVVNBIGFuZCBTQSBhbGlnbiBiZXR0ZXIgd2l0aCBzY2llbnRpZmljIGd1aWRlbGluZXMgZm9yIHN0cmVuZ3RoIGFuZCBwb3dlciBkZXZlbG9wbWVudCBpbiBzb2NjZXIsIHdpdGggZW1waGFzaXMgb24gZnJlZS13ZWlnaHQgUlQgYWxvbmdzaWRlIHJlZ3VsYXIgc3ByaW50IGFuZCBwbHlvbWV0cmljIHRyYWluaW5nLCBjb21wYXJlZCB0byBjb2FjaGVzIGluIHRoZSBVSyBhbmQgRVVSLiIsInB1Ymxpc2hlciI6IlNBR0UgUHVibGljYXRpb25zIEluYy4iLCJjb250YWluZXItdGl0bGUtc2hvcnQiOiJJbnQgSiBTcG9ydHMgU2NpIENvYWNoIn0sImlzVGVtcG9yYXJ5IjpmYWxzZX0seyJpZCI6IjZkMDNhNDU4LWE5MjAtMzFiZS1hNTM5LTVmNjAwZWNjOTg4MSIsIml0ZW1EYXRhIjp7InR5cGUiOiJhcnRpY2xlLWpvdXJuYWwiLCJpZCI6IjZkMDNhNDU4LWE5MjAtMzFiZS1hNTM5LTVmNjAwZWNjOTg4MSIsInRpdGxlIjoiQW4gRXhhbWluYXRpb24gb2YgdGhlIEV4cGVyaWVuY2VzIG9mIFByYWN0aXRpb25lcnMgRGVsaXZlcmluZyBTcG9ydCBQc3ljaG9sb2d5IFNlcnZpY2VzIHdpdGhpbiBFbmdsaXNoIFByZW1pZXIgTGVhZ3VlIFNvY2NlciBBY2FkZW1pZXMiLCJhdXRob3IiOlt7ImZhbWlseSI6IkRlYW4iLCJnaXZlbiI6IkZyYW5jZXNjYSIsInBhcnNlLW5hbWVzIjpmYWxzZSwiZHJvcHBpbmctcGFydGljbGUiOiIiLCJub24tZHJvcHBpbmctcGFydGljbGUiOiIifSx7ImZhbWlseSI6IkthdmFuYWdoIiwiZ2l2ZW4iOiJFbW1hIiwicGFyc2UtbmFtZXMiOmZhbHNlLCJkcm9wcGluZy1wYXJ0aWNsZSI6IiIsIm5vbi1kcm9wcGluZy1wYXJ0aWNsZSI6IiJ9LHsiZmFtaWx5IjoiV2lsZGluZyIsImdpdmVuIjoiQW1hbmRhIiwicGFyc2UtbmFtZXMiOmZhbHNlLCJkcm9wcGluZy1wYXJ0aWNsZSI6IiIsIm5vbi1kcm9wcGluZy1wYXJ0aWNsZSI6IiJ9LHsiZmFtaWx5IjoiUmVlcyIsImdpdmVuIjoiVGltIiwicGFyc2UtbmFtZXMiOmZhbHNlLCJkcm9wcGluZy1wYXJ0aWNsZSI6IiIsIm5vbi1kcm9wcGluZy1wYXJ0aWNsZSI6IiJ9XSwiY29udGFpbmVyLXRpdGxlIjoiU3BvcnRzIiwiRE9JIjoiMTAuMzM5MC9zcG9ydHMxMDA0MDA2MCIsIklTU04iOiIyMDc1NDY2MyIsImlzc3VlZCI6eyJkYXRlLXBhcnRzIjpbWzIwMjIsNCwxXV19LCJhYnN0cmFjdCI6IlNwb3J0IHBzeWNob2xvZ3kgaGFzIGJlY29tZSBpbmNyZWFzaW5nbHkgcmVjb2duaXplZCBhbmQgYWNjZXB0ZWQgd2l0aGluIHByb2Zlc3Npb25hbCBzcG9ydHMsIGluY2x1ZGluZyBzb2NjZXIuIFRvIGRhdGUsIHRoZXJlIGlzIGEgbGFjayBvZiByZXNlYXJjaCB0aGF0IGV4YW1pbmVzIHRoZSBwcm92aXNpb24gb2Ygc3BvcnQgcHN5Y2hvbG9neSB3aXRoaW4gZWxpdGUgc29jY2VyLCBwYXJ0aWN1bGFybHkgZnJvbSB0aGUgZXhwZXJpZW5jZSBvZiBhcHBsaWVkIHByYWN0aXRpb25lcnMgd29ya2luZyB3aXRoaW4gdGhlIGZpZWxkLiBUaGUgY3VycmVudCBzdHVkeSBhZG9wdGVkIGEgcXVhbGl0YXRpdmUsIGluZHVjdGl2ZSBhcHByb2FjaCwgdG8gZXhhbWluZSB0aGUgZXhwZXJpZW5jZXMgb2YgcHJhY3RpdGlvbmVycyByZXNwb25zaWJsZSBmb3Igc3BvcnQgcHN5Y2hvbG9neSBkZWxpdmVyeSB3aXRoaW4gZWxpdGUgc29jY2VyIGFjYWRlbWllcyBpbiBFbmdsYW5kLiBTZXZlbiBwYXJ0aWNpcGFudHMgKGZvdXIgZmVtYWxlczsgdGhyZWUgbWFsZXMpLCB3b3JraW5nIHdpdGhpbiBhY2FkZW1pZXMgaW4gdGhlIEVuZ2xpc2ggUHJlbWllciBMZWFndWUsIHRvb2sgcGFydCBpbiBzZW1p4oCQc3RydWN0dXJlZCBpbnRlcnZpZXdzIGFib3V0IHRoZWlyIGV4cGVyaWVuY2Ugb2YgZGVsaXZlcmluZyBzcG9ydCBwc3ljaG9sb2d5IHNlcnZpY2VzIHdpdGhpbiBlbGl0ZSBzb2NjZXIgYWNhZGVtaWVzLiBSZXN1bHRzIGRlbW9uc3RyYXRlZCB0aGF0IHRoZSBwcm92aXNpb24gb2Ygc3BvcnQgcHN5Y2hvbG9neSBpcyBjb250aW51YWxseSBldm9sdmluZywgeWV0IHRoZXJlIGFyZSBhIG51bWJlciBvZiBmYWN0b3JzIHRoYXQgYXBwZWFyIHRvIGluaGliaXQgdGhlIGZ1bGwgaW50ZWdyYXRpb24gb2YgdGhlIGRpc2NpcGxpbmUgaW50byBhY2FkZW15IHNvY2Nlci4gU2l4IGtleSB0aGVtZXMgd2VyZSBpZGVudGlmaWVkOiBUaGUgYnJlYWR0aCBvZiBzcG9ydCBwc3ljaG9sb2d5IHByb3Zpc2lvbjsgd2hhdCBpcyBzcG9ydCBwc3ljaG9sb2d5OyB0aGUgc3RpZ21hIHN1cnJvdW5kaW5nIHNwb3J0IHBzeWNob2xvZ3kgc2VydmljZXM7IHBzeWNob2xvZ2ljYWwgbGl0ZXJhY3k7IHRoZSBlbGl0ZSB5b3V0aCBzb2NjZXIgZW52aXJvbm1lbnQ7IGFuZCB0aGUgZGVsaXZlcnkgb2Ygc3BvcnQgcHN5Y2hvbG9neSB1bmRlciB0aGUgRWxpdGUgUGxheWVyIFBlcmZvcm1hbmNlIFBsYW4uIFBhcnRpY2lwYW50cyBpZGVudGlmaWVkIGEgbGFjayBvZiBwc3ljaG9sb2dpY2FsIGxpdGVyYWN5IGFtb25nIGNvYWNoZXMgYW5kIGFjYWRlbXkgc3RhZmYsIGFzIHdlbGwgYXMgYSBsb3cgbGV2ZWwgb2YgZ3VpZGFuY2UgcmVnYXJkaW5nIHRoZSBwcm92aXNpb24gb2YgcHN5Y2hvbG9neSB3aXRoaW4gdGhlIEVuZ2xhbmQgRm9vdGJhbGwgQXNzb2NpYXRpb27igJlzIGd1aWRpbmcgZG9jdW1lbnTigJR0aGUgRWxpdGUgUGxheWVyIFBlcmZvcm1hbmNlIFBsYW7igJRsZWFkaW5nIHRvIGNvbnNpZGVyYWJsZSB2YXJpYXRpb24gaW4gdGhlIG5hdHVyZSBvZiB0aGUgc3BvcnQgcHN5Y2hvbG9neSBwcm92aXNpb24uIEZ1dHVyZSByZXNlYXJjaCB3b3VsZCBkbyB3ZWxsIHRvIGFsc28gc2FtcGxlIGZyb20gYSByYW5nZSBvZiBzdGFmZiB3b3JraW5nIHdpdGhpbiBFbmdsaXNoIHNvY2NlciBhY2FkZW1pZXMsIGluIG9yZGVyIHRvIGFzc2VzcyB0aGVpciBwZXJjZXB0aW9uIG9mIHRoZSBsZXZlbCBvZiBwcm92aXNpb24gYW5kIHVuZGVyc3RhbmRpbmcgb2YgcHN5Y2hvbG9neS4iLCJwdWJsaXNoZXIiOiJNRFBJIiwiaXNzdWUiOiI0Iiwidm9sdW1lIjoiMTAiLCJjb250YWluZXItdGl0bGUtc2hvcnQiOiIifSwiaXNUZW1wb3JhcnkiOmZhbHNlfSx7ImlkIjoiMTNmYTVhODMtYjk0YS0zODNiLWFhOWMtZmYwNTBhYjE4ZmNjIiwiaXRlbURhdGEiOnsidHlwZSI6ImFydGljbGUtam91cm5hbCIsImlkIjoiMTNmYTVhODMtYjk0YS0zODNiLWFhOWMtZmYwNTBhYjE4ZmNjIiwidGl0bGUiOiJOdXRyaXRpb25hbCBDb25zaWRlcmF0aW9ucyBpbiBIaWdoIFBlcmZvcm1hbmNlIFlvdXRoIFNvY2NlcjogQSBTeXN0ZW1hdGljIFJldmlldyIsImF1dGhvciI6W3siZmFtaWx5IjoiTm9ydGgiLCJnaXZlbiI6Ik1hdHRoZXciLCJwYXJzZS1uYW1lcyI6ZmFsc2UsImRyb3BwaW5nLXBhcnRpY2xlIjoiIiwibm9uLWRyb3BwaW5nLXBhcnRpY2xlIjoiIn0seyJmYW1pbHkiOiJLZWxseSIsImdpdmVuIjoiQWRhbSBMLiIsInBhcnNlLW5hbWVzIjpmYWxzZSwiZHJvcHBpbmctcGFydGljbGUiOiIiLCJub24tZHJvcHBpbmctcGFydGljbGUiOiIifSx7ImZhbWlseSI6IlJhbmNob3JkYXMiLCJnaXZlbiI6Ik1heXVyIEsuIiwicGFyc2UtbmFtZXMiOmZhbHNlLCJkcm9wcGluZy1wYXJ0aWNsZSI6IiIsIm5vbi1kcm9wcGluZy1wYXJ0aWNsZSI6IiJ9LHsiZmFtaWx5IjoiQ29sZSIsImdpdmVuIjoiTWF0dGhldyIsInBhcnNlLW5hbWVzIjpmYWxzZSwiZHJvcHBpbmctcGFydGljbGUiOiIiLCJub24tZHJvcHBpbmctcGFydGljbGUiOiIifV0sImNvbnRhaW5lci10aXRsZSI6IkpvdXJuYWwgb2YgU2NpZW5jZSBpbiBTcG9ydCBhbmQgRXhlcmNpc2UgMjAyMiA0OjMiLCJhY2Nlc3NlZCI6eyJkYXRlLXBhcnRzIjpbWzIwMjQsMSwyMl1dfSwiRE9JIjoiMTAuMTAwNy9TNDI5NzgtMDIyLTAwMTcxLTMiLCJJU0JOIjoiMDEyMzQ1Njc4OSIsIklTU04iOiIyNjYyLTEzNzEiLCJVUkwiOiJodHRwczovL2xpbmsuc3ByaW5nZXIuY29tL2FydGljbGUvMTAuMTAwNy9zNDI5NzgtMDIyLTAwMTcxLTMiLCJpc3N1ZWQiOnsiZGF0ZS1wYXJ0cyI6W1syMDIyLDcsNl1dfSwicGFnZSI6IjE5NS0yMTIiLCJhYnN0cmFjdCI6IkFzIHBsYXllcnMgaW4gaGlnaCBwZXJmb3JtYW5jZSB5b3V0aCBzb2NjZXIgKEhZUFMpIGVudmlyb25tZW50cyB1bmRlcmdvIGxhcmdlIGNoYW5nZXMgaW4gZ3Jvd3RoIGFuZCBtYXR1cmF0aW9uIHRocm91Z2hvdXQgdGhlIGNvdXJzZSBvZiB0aGVpciBkZXZlbG9wbWVudCwgdGhleSByZXF1aXJlIHNwZWNpZmljIG51dHJpdGlvbmFsIGludGFrZXMgaWYgdGhleSBhcmUgdG8gbWVldCB0aGVzZSBkZW1hbmRzLiBUaGUgcHVycG9zZSBvZiB0aGlzIHJldmlldyB3YXMgdG8gc3ludGhlc2lzZSBjdXJyZW50IG51dHJpdGlvbmFsIHJlc2VhcmNoIGNvbmR1Y3RlZCB3aXRoaW4gSFlQUyBwbGF5ZXJzLiBBIHN5c3RlbWF0aWMgYXBwcm9hY2gsIGZvbGxvd2luZyBQUklTTUEgZ3VpZGVsaW5lcywgd2FzIGVtcGxveWVkIHRvIGNhcHR1cmUgYWxsIGFydGljbGVzIHJlbGF0ZWQgdG8gbnV0cml0aW9uIHdpdGhpbiBIUFlTIHVzaW5nIHRoZSBkYXRhYmFzZXMgTUVETElORSBhbmQgU1BPUlREaXNjdXMuIFN0dWR5IHF1YWxpdHkgYW5kIHJpc2sgb2YgYmlhcyB3ZXJlIGFzc2Vzc2VkIHVzaW5nIGEgRG93bnMgYW5kIEJsYWNrIGluc3RydW1lbnQuIE9ic2VydmF0aW9uYWwgYW5kIGludGVydmVudGlvbiBzdHVkaWVzIHdoaWNoIGludmVzdGlnYXRlZCBhbiBlbGVtZW50IG9mIG51dHJpdGlvbmFsIHN0YXR1cywga25vd2xlZGdlLCBvciBpbnRlcnZlbnRpb24gaW4gYWNhZGVteSBhZ2VkIHBsYXllcnMgKFU5IHRvIFUyM3MpIHdpdGhpbiBIUFlTIHNldHRpbmdzIHdlcmUgaW5jbHVkZWQuIEZpZnR5LXRocmVlIGFydGljbGVzIHF1YWxpZmllZCBhc3Nlc3Npbmc6IGN1cnJlbnQgbnV0cml0aW9uYWwgaW50YWtlIGFuZCBlbmVyZ3kgYmFsYW5jZSAobuKAiT3igIkyMSk7IGVyZ29nZW5pYyBhaWRzL3N1cHBsZW1lbnRzIChu4oCJPeKAiTEzKTsgaHlkcmF0aW9uIHN0YXR1cyAobuKAiT3igIk2KTsgdGhlIGluZmx1ZW5jZSBvZiBSYW1hZGFuIGZhc3RpbmcgKG7igIk94oCJNCk7IFZpdGFtaW4gRCBzdGF0dXMgKG7igIk94oCJNCk7IGZlbWFsZSBIUFlTIHBsYXllcnMgKG7igIk94oCJMyk7IG51dHJpdGlvbiBrbm93bGVkZ2UgKG7igIk94oCJMikuIE91dGNvbWVzIGRlbW9uc3RyYXRlIGEgbGFyZ2UgcHJvcG9ydGlvbiBvZiBIUFlTIHBsYXllcnMgZXhoaWJpdCBpbnN1ZmZpY2llbnQgZW5lcmd5IGFuZCBjYXJib2h5ZHJhdGUgaW50YWtlLCBhbmQgYSBsYWNrIHN1ZmZpY2llbnQgcGVyaW9kaXNhdGlvbiBvZiBudXRyaXRpb24gdG8gYWNjb3VudCBmb3IgdmFyeWluZyB0cmFpbmluZy9tYXRjaCBsb2Fkcy4gTGFyZ2UgdmFyaWFiaWxpdHkgaW4gZW5lcmd5IGludGFrZSBhbmQgZXhwZW5kaXR1cmUgZXhpc3RzIGJldHdlZW4gYW5kIHdpdGhpbiBjaHJvbm9sb2dpY2FsIGFnZSBncm91cHMsIGluZGljYXRpbmcgdGhlIHBvdGVudGlhbCBpbXBhY3Qgb24gZ3Jvd3RoIGFuZCBtYXR1cmF0aW9uLiBGZW1hbGUgSFBZUyBkYXRhIGlzIGxhY2tpbmcgYnV0IGluZGljYXRlcyBzaW1pbGFyIHRyZW5kcyB0byBtYWxlIGNvdW50ZXJwYXJ0cy4gSFlQUyBwbGF5ZXJzIGRvIG5vdCBjdXJyZW50bHkgbWVldCB0aGVpciBlbmVyZ3kgcmVxdWlyZW1lbnRzIGhvd2V2ZXIgdGhlIGltcGFjdCBvZiBncm93dGggYW5kIG1hdHVyYXRpb24gaXMgbm90IGZ1bGx5IHVuZGVyc3Rvb2QuIEZ1cnRoZXJtb3JlLCB3aXRoaW4gdGhpcyBkZW1vZ3JhcGhpYyBmdXR1cmUgcmVzZWFyY2ggaXMgcmVxdWlyZWQgaW50byB0aGUgYmFycmllcnMgYW5kIGVuYWJsZXJzIG9mIHBsYXllcnMgYWNoaWV2aW5nIGFkZXF1YXRlIGVuZXJneSBpbnRha2UuIiwicHVibGlzaGVyIjoiU3ByaW5nZXIiLCJpc3N1ZSI6IjMiLCJ2b2x1bWUiOiI0IiwiY29udGFpbmVyLXRpdGxlLXNob3J0IjoiIn0sImlzVGVtcG9yYXJ5IjpmYWxzZX1dfQ==&quot;,&quot;citationItems&quot;:[{&quot;id&quot;:&quot;dad6b15f-6934-384f-a0ea-f795874814bd&quot;,&quot;itemData&quot;:{&quot;type&quot;:&quot;article-journal&quot;,&quot;id&quot;:&quot;dad6b15f-6934-384f-a0ea-f795874814bd&quot;,&quot;title&quot;:&quot;Global differences in current strength and conditioning practice within soccer&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International Journal of Sports Science and Coaching&quot;,&quot;DOI&quot;:&quot;10.1177/17479541221136048&quot;,&quot;ISSN&quot;:&quot;2048397X&quot;,&quot;issued&quot;:{&quot;date-parts&quot;:[[2022]]},&quot;abstract&quot;:&quot;Differences exist between top-tier soccer leagues (e.g. anthropometry and match demands), which may influence strength and conditioning (S&amp;C) practice. Thus, the aim of this study was to investigate whether current S&amp;C practice in men's and women's (first team and academy) squads differed between global regions. A total of 170 participants, involved in the delivery of S&amp;C support at their soccer club (based on South America (SA), the USA, the UK, or other European countries (EUR)), completed a survey examining their S&amp;C methods. The survey comprised six sections: (i) academic qualifications and S&amp;C coaching experience; and their preferred methods for (ii) physical testing; (iii) strength and power development; (iv) plyometric training; (v) speed development; and (vi) periodization. Coaches in EUR conducted fewer formal S&amp;C sessions, placed less importance on free-weight resistance training (RT), and performed less speed and plyometric training compared to coaches in other global regions (all p &lt; 0.05). While coaches working with UK squads devoted more time to physical development than those in EUR, they regarded bodyweight training as the most important RT modality in comparison to USA and SA, who prioritized free-weight RT. Finally, SA academy players are introduced to formal S&amp;C later (∼14 years old) than those in the UK (∼12 years old, p = 0.002). However, it is reasonable to suggest that the S&amp;C practice of coaches in the USA and SA align better with scientific guidelines for strength and power development in soccer, with emphasis on free-weight RT alongside regular sprint and plyometric training, compared to coaches in the UK and EUR.&quot;,&quot;publisher&quot;:&quot;SAGE Publications Inc.&quot;,&quot;container-title-short&quot;:&quot;Int J Sports Sci Coach&quot;},&quot;isTemporary&quot;:false},{&quot;id&quot;:&quot;6d03a458-a920-31be-a539-5f600ecc9881&quot;,&quot;itemData&quot;:{&quot;type&quot;:&quot;article-journal&quot;,&quot;id&quot;:&quot;6d03a458-a920-31be-a539-5f600ecc9881&quot;,&quot;title&quot;:&quot;An Examination of the Experiences of Practitioners Delivering Sport Psychology Services within English Premier League Soccer Academies&quot;,&quot;author&quot;:[{&quot;family&quot;:&quot;Dean&quot;,&quot;given&quot;:&quot;Francesca&quot;,&quot;parse-names&quot;:false,&quot;dropping-particle&quot;:&quot;&quot;,&quot;non-dropping-particle&quot;:&quot;&quot;},{&quot;family&quot;:&quot;Kavanagh&quot;,&quot;given&quot;:&quot;Emma&quot;,&quot;parse-names&quot;:false,&quot;dropping-particle&quot;:&quot;&quot;,&quot;non-dropping-particle&quot;:&quot;&quot;},{&quot;family&quot;:&quot;Wilding&quot;,&quot;given&quot;:&quot;Amanda&quot;,&quot;parse-names&quot;:false,&quot;dropping-particle&quot;:&quot;&quot;,&quot;non-dropping-particle&quot;:&quot;&quot;},{&quot;family&quot;:&quot;Rees&quot;,&quot;given&quot;:&quot;Tim&quot;,&quot;parse-names&quot;:false,&quot;dropping-particle&quot;:&quot;&quot;,&quot;non-dropping-particle&quot;:&quot;&quot;}],&quot;container-title&quot;:&quot;Sports&quot;,&quot;DOI&quot;:&quot;10.3390/sports10040060&quot;,&quot;ISSN&quot;:&quot;20754663&quot;,&quot;issued&quot;:{&quot;date-parts&quot;:[[2022,4,1]]},&quot;abstract&quot;:&quot;Sport psychology has become increasingly recognized and accepted within professional sports, including soccer. To date, there is a lack of research that examines the provision of sport psychology within elite soccer, particularly from the experience of applied practitioners working within the field. The current study adopted a qualitative, inductive approach, to examine the experiences of practitioners responsible for sport psychology delivery within elite soccer academies in England. Seven participants (four females; three males), working within academies in the English Premier League, took part in semi‐structured interviews about their experience of delivering sport psychology services within elite soccer academies. Results demonstrated that the provision of sport psychology is continually evolving, yet there are a number of factors that appear to inhibit the full integration of the discipline into academy soccer. Six key themes were identified: The breadth of sport psychology provision; what is sport psychology; the stigma surrounding sport psychology services; psychological literacy; the elite youth soccer environment; and the delivery of sport psychology under the Elite Player Performance Plan. Participants identified a lack of psychological literacy among coaches and academy staff, as well as a low level of guidance regarding the provision of psychology within the England Football Association’s guiding document—the Elite Player Performance Plan—leading to considerable variation in the nature of the sport psychology provision. Future research would do well to also sample from a range of staff working within English soccer academies, in order to assess their perception of the level of provision and understanding of psychology.&quot;,&quot;publisher&quot;:&quot;MDPI&quot;,&quot;issue&quot;:&quot;4&quot;,&quot;volume&quot;:&quot;10&quot;,&quot;container-title-short&quot;:&quot;&quot;},&quot;isTemporary&quot;:false},{&quot;id&quot;:&quot;13fa5a83-b94a-383b-aa9c-ff050ab18fcc&quot;,&quot;itemData&quot;:{&quot;type&quot;:&quot;article-journal&quot;,&quot;id&quot;:&quot;13fa5a83-b94a-383b-aa9c-ff050ab18fcc&quot;,&quot;title&quot;:&quot;Nutritional Considerations in High Performance Youth Soccer: A Systematic Review&quot;,&quot;author&quot;:[{&quot;family&quot;:&quot;North&quot;,&quot;given&quot;:&quot;Matthew&quot;,&quot;parse-names&quot;:false,&quot;dropping-particle&quot;:&quot;&quot;,&quot;non-dropping-particle&quot;:&quot;&quot;},{&quot;family&quot;:&quot;Kelly&quot;,&quot;given&quot;:&quot;Adam L.&quot;,&quot;parse-names&quot;:false,&quot;dropping-particle&quot;:&quot;&quot;,&quot;non-dropping-particle&quot;:&quot;&quot;},{&quot;family&quot;:&quot;Ranchordas&quot;,&quot;given&quot;:&quot;Mayur K.&quot;,&quot;parse-names&quot;:false,&quot;dropping-particle&quot;:&quot;&quot;,&quot;non-dropping-particle&quot;:&quot;&quot;},{&quot;family&quot;:&quot;Cole&quot;,&quot;given&quot;:&quot;Matthew&quot;,&quot;parse-names&quot;:false,&quot;dropping-particle&quot;:&quot;&quot;,&quot;non-dropping-particle&quot;:&quot;&quot;}],&quot;container-title&quot;:&quot;Journal of Science in Sport and Exercise 2022 4:3&quot;,&quot;accessed&quot;:{&quot;date-parts&quot;:[[2024,1,22]]},&quot;DOI&quot;:&quot;10.1007/S42978-022-00171-3&quot;,&quot;ISBN&quot;:&quot;0123456789&quot;,&quot;ISSN&quot;:&quot;2662-1371&quot;,&quot;URL&quot;:&quot;https://link.springer.com/article/10.1007/s42978-022-00171-3&quot;,&quot;issued&quot;:{&quot;date-parts&quot;:[[2022,7,6]]},&quot;page&quot;:&quot;195-212&quot;,&quot;abstract&quot;:&quot;As players in high performance youth soccer (HYPS) environments undergo large changes in growth and maturation throughout the course of their development, they require specific nutritional intakes if they are to meet these demands. The purpose of this review was to synthesise current nutritional research conducted within HYPS players. A systematic approach, following PRISMA guidelines, was employed to capture all articles related to nutrition within HPYS using the databases MEDLINE and SPORTDiscus. Study quality and risk of bias were assessed using a Downs and Black instrument. Observational and intervention studies which investigated an element of nutritional status, knowledge, or intervention in academy aged players (U9 to U23s) within HPYS settings were included. Fifty-three articles qualified assessing: current nutritional intake and energy balance (n = 21); ergogenic aids/supplements (n = 13); hydration status (n = 6); the influence of Ramadan fasting (n = 4); Vitamin D status (n = 4); female HPYS players (n = 3); nutrition knowledge (n = 2). Outcomes demonstrate a large proportion of HPYS players exhibit insufficient energy and carbohydrate intake, and a lack sufficient periodisation of nutrition to account for varying training/match loads. Large variability in energy intake and expenditure exists between and within chronological age groups, indicating the potential impact on growth and maturation. Female HPYS data is lacking but indicates similar trends to male counterparts. HYPS players do not currently meet their energy requirements however the impact of growth and maturation is not fully understood. Furthermore, within this demographic future research is required into the barriers and enablers of players achieving adequate energy intake.&quot;,&quot;publisher&quot;:&quot;Springer&quot;,&quot;issue&quot;:&quot;3&quot;,&quot;volume&quot;:&quot;4&quot;,&quot;container-title-short&quot;:&quot;&quot;},&quot;isTemporary&quot;:false}]},{&quot;citationID&quot;:&quot;MENDELEY_CITATION_d38747b9-f48e-4474-b2f0-a1d16c970666&quot;,&quot;properties&quot;:{&quot;noteIndex&quot;:0},&quot;isEdited&quot;:false,&quot;manualOverride&quot;:{&quot;isManuallyOverridden&quot;:true,&quot;citeprocText&quot;:&quot;(Barnes et al., 2014; Harper et al., 2019)&quot;,&quot;manualOverrideText&quot;:&quot;(Barnes et al, 2014; Harper et al, 2019)&quot;},&quot;citationTag&quot;:&quot;MENDELEY_CITATION_v3_eyJjaXRhdGlvbklEIjoiTUVOREVMRVlfQ0lUQVRJT05fZDM4NzQ3YjktZjQ4ZS00NDc0LWIyZjAtYTFkMTZjOTcwNjY2IiwicHJvcGVydGllcyI6eyJub3RlSW5kZXgiOjB9LCJpc0VkaXRlZCI6ZmFsc2UsIm1hbnVhbE92ZXJyaWRlIjp7ImlzTWFudWFsbHlPdmVycmlkZGVuIjp0cnVlLCJjaXRlcHJvY1RleHQiOiIoQmFybmVzIGV0IGFsLiwgMjAxNDsgSGFycGVyIGV0IGFsLiwgMjAxOSkiLCJtYW51YWxPdmVycmlkZVRleHQiOiIoQmFybmVzIGV0IGFsLCAyMDE0OyBIYXJwZXIgZXQgYWwsIDIwMTkpIn0sImNpdGF0aW9uSXRlbXMiOlt7ImlkIjoiMWE0YTdlNjYtNTc2NC0zZDU0LTg1OWUtODhiZjFiNDBkY2FkIiwiaXRlbURhdGEiOnsidHlwZSI6ImFydGljbGUtam91cm5hbCIsImlkIjoiMWE0YTdlNjYtNTc2NC0zZDU0LTg1OWUtODhiZjFiNDBkY2FkIiwidGl0bGUiOiJUaGUgZXZvbHV0aW9uIG9mIHBoeXNpY2FsIGFuZCB0ZWNobmljYWwgcGVyZm9ybWFuY2UgcGFyYW1ldGVycyBpbiB0aGUgZW5nbGlzaCBwcmVtaWVyIGxlYWd1ZSIsImF1dGhvciI6W3siZmFtaWx5IjoiQmFybmVzIiwiZ2l2ZW4iOiJDLiIsInBhcnNlLW5hbWVzIjpmYWxzZSwiZHJvcHBpbmctcGFydGljbGUiOiIiLCJub24tZHJvcHBpbmctcGFydGljbGUiOiIifSx7ImZhbWlseSI6IkFyY2hlciIsImdpdmVuIjoiRC4gVC4iLCJwYXJzZS1uYW1lcyI6ZmFsc2UsImRyb3BwaW5nLXBhcnRpY2xlIjoiIiwibm9uLWRyb3BwaW5nLXBhcnRpY2xlIjoiIn0seyJmYW1pbHkiOiJIb2dnIiwiZ2l2ZW4iOiJCLiIsInBhcnNlLW5hbWVzIjpmYWxzZSwiZHJvcHBpbmctcGFydGljbGUiOiIiLCJub24tZHJvcHBpbmctcGFydGljbGUiOiIifSx7ImZhbWlseSI6IkJ1c2giLCJnaXZlbiI6Ik0uIiwicGFyc2UtbmFtZXMiOmZhbHNlLCJkcm9wcGluZy1wYXJ0aWNsZSI6IiIsIm5vbi1kcm9wcGluZy1wYXJ0aWNsZSI6IiJ9LHsiZmFtaWx5IjoiQnJhZGxleSIsImdpdmVuIjoiUC4gUy4iLCJwYXJzZS1uYW1lcyI6ZmFsc2UsImRyb3BwaW5nLXBhcnRpY2xlIjoiIiwibm9uLWRyb3BwaW5nLXBhcnRpY2xlIjoiIn1dLCJjb250YWluZXItdGl0bGUiOiJJbnRlcm5hdGlvbmFsIEpvdXJuYWwgb2YgU3BvcnRzIE1lZGljaW5lIiwiYWNjZXNzZWQiOnsiZGF0ZS1wYXJ0cyI6W1syMDIzLDQsOV1dfSwiRE9JIjoiMTAuMTA1NS9TLTAwMzQtMTM3NTY5NSIsIklTU04iOiIxNDM5Mzk2NCIsIlBNSUQiOiIyNTAwOTk2OSIsImlzc3VlZCI6eyJkYXRlLXBhcnRzIjpbWzIwMTQsNywxMF1dfSwicGFnZSI6IjEwOTUtMTEwMCIsImFic3RyYWN0IjoiVGhpcyBzdHVkeSBleGFtaW5lZCB0aGUgZXZvbHV0aW9uIG9mIHBoeXNpY2FsIGFuZCB0ZWNobmljYWwgc29jY2VyIHBlcmZvcm1hbmNlIGFjcm9zcyBhIDctc2Vhc29uIHBlcmlvZCBpbiB0aGUgRW5nbGlzaCBQcmVtaWVyIExlYWd1ZS4gTWF0Y2ggcGVyZm9ybWFuY2Ugb2JzZXJ2YXRpb25zIChuPTE0IDcwMCkgd2VyZSBhbmFseXNlZCBmb3IgZW1lcmdlbnQgdHJlbmRzLiBUb3RhbCBkaXN0YW5jZSBjb3ZlcmVkIGR1cmluZyBhIG1hdGNoIHdhcyDiiLwyJSBsb3dlciBpbiAyMDA2LTA3IGNvbXBhcmVkIHRvIDIwMTItMTMuIEFjcm9zcyA3IHNlYXNvbnMsIGhpZ2gtaW50ZW5zaXR5IHJ1bm5pbmcgZGlzdGFuY2UgYW5kIGFjdGlvbnMgaW5jcmVhc2VkIGJ5IOKIvDMwJSAoODkwwrEyOTkgdnMuIDEgMTUxwrEzMzcgbSwgcDwwLjAwMTsgRVM6IDAuODIpIGFuZCDiiLw1MCUgKDExOMKxMzYgdnMuIDE3NsKxNDYsIHA8MC4wMDE7IEVTOiAxLjQxKSwgcmVzcGVjdGl2ZWx5LiBTcHJpbnQgZGlzdGFuY2UgYW5kIG51bWJlciBvZiBzcHJpbnRzIGluY3JlYXNlZCBieSDiiLwzNSUgKDIzMsKxMTE0IHZzLiAzNTDCsTEzOSBtLCBwPDAuMDAxOyBFUzogMC45MykgYW5kIOKIvDg1JSAoMzHCsTE0IHZzLiA1N8KxMjAsIHA8MC4wMDE7IEVTOiAxLjQ2KSwgcmVzcGVjdGl2ZWx5LiBNZWFuIHNwcmludCBkaXN0YW5jZSB3YXMgc2hvcnRlciBpbiAyMDEyLTEzIGNvbXBhcmVkIHRvIDIwMDYtMDcgKDUuOcKxMC44IHZzLiA2LjnCsTEuMyBtLCBwPDAuMDAxOyBFUzogMC45MSksIHdpdGggdGhlIHByb3BvcnRpb24gb2YgZXhwbG9zaXZlIHNwcmludHMgaW5jcmVhc2luZyAoMzTCsTExIHZzLiA0N8KxOSUsIHA8MC4wMDE7IEVTOiAxLjMxKS4gUGxheWVycyBwZXJmb3JtZWQgbW9yZSBwYXNzZXMgKDM1wrExNyB2cy4gMjXCsTEzLCBwPDAuMDAxOyBFUzogMC42NikgYW5kIHN1Y2Nlc3NmdWwgcGFzc2VzICg4M8KxMTAlIHZzLiA3NsKxMTMlLCBwPDAuMDAxOyBFUzogMC42MCkgaW4gMjAxMi0xMyBjb21wYXJlZCB0byAyMDA2LTA3LiBXaGVyZWFzIHRoZSBudW1iZXIgb2Ygc2hvcnQgYW5kIG1lZGl1bSBwYXNzZXMgaW5jcmVhc2VkIGFjcm9zcyB0aW1lIChwPDAuMDAxOyBFUz4wLjYpLCB0aGUgbnVtYmVyIG9mIGxvbmcgcGFzc2VzIHZhcmllZCBsaXR0bGUgKHA8MC4wMDE7IEVTOiAwLjExKS4gVGhpcyBkYXRhIGRlbW9uc3RyYXRlcyBldm9sdXRpb24gb2YgcGh5c2ljYWwgYW5kIHRlY2huaWNhbCBwYXJhbWV0ZXJzIGluIHRoZSBFbmdsaXNoIFByZW1pZXIgTGVhZ3VlLCBhbmQgY291bGQgYmUgdXNlZCB0byBhaWQgdGFsZW50IGlkZW50aWZpY2F0aW9uLCB0cmFpbmluZyBhbmQgY29uZGl0aW9uaW5nIHByZXBhcmF0aW9uLiIsInB1Ymxpc2hlciI6Ikdlb3JnIFRoaWVtZSBWZXJsYWciLCJpc3N1ZSI6IjEzIiwidm9sdW1lIjoiMzUiLCJjb250YWluZXItdGl0bGUtc2hvcnQiOiJJbnQgSiBTcG9ydHMgTWVkIn0sImlzVGVtcG9yYXJ5IjpmYWxzZX0seyJpZCI6IjJmYzYzYjA5LTQ5N2MtMzMwMC1hNTA0LWU2OGUzNjAxNDAzNSIsIml0ZW1EYXRhIjp7InR5cGUiOiJhcnRpY2xlLWpvdXJuYWwiLCJpZCI6IjJmYzYzYjA5LTQ5N2MtMzMwMC1hNTA0LWU2OGUzNjAxNDAzNSIsInRpdGxlIjoiSGlnaC1JbnRlbnNpdHkgQWNjZWxlcmF0aW9uIGFuZCBEZWNlbGVyYXRpb24gRGVtYW5kcyBpbiBFbGl0ZSBUZWFtIFNwb3J0cyBDb21wZXRpdGl2ZSBNYXRjaCBQbGF5OiBBIFN5c3RlbWF0aWMgUmV2aWV3IGFuZCBNZXRhLUFuYWx5c2lzIG9mIE9ic2VydmF0aW9uYWwgU3R1ZGllcyIsImF1dGhvciI6W3siZmFtaWx5IjoiSGFycGVyIiwiZ2l2ZW4iOiJEYW1pYW4gSi4iLCJwYXJzZS1uYW1lcyI6ZmFsc2UsImRyb3BwaW5nLXBhcnRpY2xlIjoiIiwibm9uLWRyb3BwaW5nLXBhcnRpY2xlIjoiIn0seyJmYW1pbHkiOiJDYXJsaW5nIiwiZ2l2ZW4iOiJDaHJpc3RvcGhlciIsInBhcnNlLW5hbWVzIjpmYWxzZSwiZHJvcHBpbmctcGFydGljbGUiOiIiLCJub24tZHJvcHBpbmctcGFydGljbGUiOiIifSx7ImZhbWlseSI6IktpZWx5IiwiZ2l2ZW4iOiJKb2huIiwicGFyc2UtbmFtZXMiOmZhbHNlLCJkcm9wcGluZy1wYXJ0aWNsZSI6IiIsIm5vbi1kcm9wcGluZy1wYXJ0aWNsZSI6IiJ9XSwiY29udGFpbmVyLXRpdGxlIjoiU3BvcnRzIE1lZGljaW5lIiwiYWNjZXNzZWQiOnsiZGF0ZS1wYXJ0cyI6W1syMDIzLDQsOV1dfSwiRE9JIjoiMTAuMTAwNy9TNDAyNzktMDE5LTAxMTcwLTEiLCJJU1NOIjoiMTE3OTIwMzUiLCJQTUlEIjoiMzE1MDY5MDEiLCJpc3N1ZWQiOnsiZGF0ZS1wYXJ0cyI6W1syMDE5LDEyLDFdXX0sInBhZ2UiOiIxOTIzLTE5NDciLCJhYnN0cmFjdCI6IkJhY2tncm91bmQ6IFRoZSBleHRlcm5hbCBtb3ZlbWVudCBsb2FkcyBpbXBvc2VkIG9uIHBsYXllcnMgZHVyaW5nIGNvbXBldGl0aXZlIHRlYW0gc3BvcnRzIGFyZSBjb21tb25seSBtZWFzdXJlZCB1c2luZyBnbG9iYWwgcG9zaXRpb25pbmcgc3lzdGVtIGRldmljZXMuIEluZm9ybWF0aW9uIGdsZWFuZWQgZnJvbSBhbmFseXNlcyBpcyBlbXBsb3llZCB0byBjYWxpYnJhdGUgcGh5c2ljYWwgY29uZGl0aW9uaW5nIGFuZCBpbmp1cnkgcHJldmVudGlvbiBzdHJhdGVnaWVzIHdpdGggdGhlIGV4dGVybmFsIGxvYWRzIGltcG9zZWQgZHVyaW5nIG1hdGNoIHBsYXkuIEludGVuc2UgYWNjZWxlcmF0aW9ucyBhbmQgZGVjZWxlcmF0aW9ucyBhcmUgY29uc2lkZXJlZCBwYXJ0aWN1bGFybHkgaW1wb3J0YW50IGluZGljYXRvcnMgb2YgZXh0ZXJuYWwgbG9hZC4gSG93ZXZlciwgdG8gZGF0ZSwgbm8gcHJpb3IgbWV0YS1hbmFseXNpcyBoYXMgY29tcGFyZWQgaGlnaCBhbmQgdmVyeSBoaWdoIGludGVuc2l0eSBhY2NlbGVyYXRpb24gYW5kIGRlY2VsZXJhdGlvbiBkZW1hbmRzIGluIGVsaXRlIHRlYW0gc3BvcnRzIGR1cmluZyBjb21wZXRpdGl2ZSBtYXRjaCBwbGF5LiBPYmplY3RpdmU6IFRoZSBvYmplY3RpdmUgb2YgdGhpcyBzeXN0ZW1hdGljIHJldmlldyBhbmQgbWV0YS1hbmFseXNpcyB3YXMgdG8gcXVhbnRpZnkgYW5kIGNvbXBhcmUgaGlnaCBhbmQgdmVyeSBoaWdoIGludGVuc2l0eSBhY2NlbGVyYXRpb24gdnMuIGRlY2VsZXJhdGlvbiBkZW1hbmRzIG9jY3VycmluZyBkdXJpbmcgY29tcGV0aXRpdmUgbWF0Y2ggcGxheSBpbiBlbGl0ZSB0ZWFtIHNwb3J0IGNvbnRleHRzLiBNZXRob2RzOiBBIHN5c3RlbWF0aWMgcmV2aWV3IG9mIGZvdXIgZWxlY3Ryb25pYyBkYXRhYmFzZXMgKENJTkFITCwgTUVETElORSwgU1BPUlREaXNjdXMsIFdlYiBvZiBTY2llbmNlKSB3YXMgY29uZHVjdGVkIHRvIGlkZW50aWZ5IHBlZXItcmV2aWV3ZWQgYXJ0aWNsZXMgcHVibGlzaGVkIGJldHdlZW4gSmFudWFyeSAyMDEwIGFuZCBBcHJpbCAyMDE4IHRoYXQgaGFkIHJlcG9ydGVkIGhpZ2hlciBpbnRlbnNpdHkgKD4gMi41wqBtwrdz4oiSMikgYWNjZWxlcmF0aW9ucyBhbmQgZGVjZWxlcmF0aW9ucyBjb25jdXJyZW50bHkgaW4gZWxpdGUgdGVhbSBzcG9ydHMgY29tcGV0aXRpdmUgbWF0Y2ggcGxheS4gQSBCb29sZWFuIHNlYXJjaCBwaHJhc2Ugd2FzIGRldmVsb3BlZCB1c2luZyBrZXkgd29yZHMgc3lub255bW91cyB0byB0ZWFtIHNwb3J0cyAocG9wdWxhdGlvbiksIGFjY2VsZXJhdGlvbiBhbmQgZGVjZWxlcmF0aW9uIChjb21wYXJhdG9ycykgYW5kIG1hdGNoIHBsYXkgKG91dGNvbWUpLiBBcnRpY2xlcyBvbmx5IGVsaWdpYmxlIGZvciBtZXRhLWFuYWx5c2lzIHdlcmUgdGhvc2UgdGhhdCByZXBvcnRlZCBlaXRoZXIgb3IgYm90aCBoaWdoICg+IDIuNcKgbcK3c+KIkjIpIGFuZCB2ZXJ5IGhpZ2ggKD4gMy41wqBtwrdz4oiSMikgaW50ZW5zaXR5IGFjY2VsZXJhdGlvbnMgYW5kIGRlY2VsZXJhdGlvbnMgY29uY3VycmVudGx5IHVzaW5nIGdsb2JhbCBwb3NpdGlvbmluZyBzeXN0ZW0gZGV2aWNlcyAoc2FtcGxpbmcgcmF0ZTog4omlIDXCoEh6KSBkdXJpbmcgZWxpdGUgYWJsZS1ib2RpZWQgKG1lYW4gYWdlOiDiiaUgMTjCoHllYXJzKSB0ZWFtIHNwb3J0cyBjb21wZXRpdGl2ZSBtYXRjaCBwbGF5IChtYXRjaCB0aW1lOiDiiaUgNzUlKS4gU2VwYXJhdGUgaW52ZXJzZSByYW5kb20tZWZmZWN0cyBtZXRhLWFuYWx5c2VzIHdlcmUgY29uZHVjdGVkIHRvIGNvbXBhcmU6ICgxKSBzdGFuZGFyZGlzZWQgbWVhbiBkaWZmZXJlbmNlcyAoU01EcykgaW4gdGhlIGZyZXF1ZW5jeSBvZiBoaWdoIGFuZCB2ZXJ5IGhpZ2ggaW50ZW5zaXR5IGFjY2VsZXJhdGlvbnMgYW5kIGRlY2VsZXJhdGlvbnMgb2NjdXJyaW5nIGR1cmluZyBtYXRjaCBwbGF5LCBhbmQgKDIpIFNNRHMgb2YgdGVtcG9yYWwgY2hhbmdlcyBpbiBoaWdoIGFuZCB2ZXJ5IGhpZ2ggaW50ZW5zaXR5IGFjY2VsZXJhdGlvbnMgYW5kIGRlY2VsZXJhdGlvbnMgYWNyb3NzIGZpcnN0IGFuZCBzZWNvbmQgaGFsZiBwZXJpb2RzIG9mIG1hdGNoIHBsYXkuIFVzaW5nIHJlY2VudCBndWlkZWxpbmVzIHJlY29tbWVuZGVkIGZvciB0aGUgY29sbGVjdGlvbiwgcHJvY2Vzc2luZyBhbmQgcmVwb3J0aW5nIG9mIGdsb2JhbCBwb3NpdGlvbmluZyBzeXN0ZW0gZGF0YSwgYSBjaGVja2xpc3Qgd2FzIHByb2R1Y2VkIHRvIGhlbHAgaW5mb3JtIGEganVkZ2VtZW50IGFib3V0IHRoZSBtZXRob2RvbG9naWNhbCBsaW1pdGF0aW9ucyAocmlzayBvZiBkZXRlY3Rpb24gYmlhcykgYWxpZ25lZCB0byDigJhkYXRhIGNvbGxlY3Rpb27igJksIOKAmGRhdGEgcHJvY2Vzc2luZ+KAmSBhbmQg4oCYbm9ybWF0aXZlIHByb2ZpbGXigJkgZm9yIGVhY2ggZWxpZ2libGUgc3R1ZHkuIEZvciBlYWNoIHN0dWR5LCBlYWNoIG91dGNvbWUgd2FzIHJhdGVkIGFzIGVpdGhlciDigJhsb3figJksIOKAmHVuY2xlYXLigJkgb3Ig4oCYaGlnaOKAmSByaXNrIG9mIGJpYXMuIFJlc3VsdHM6IEEgdG90YWwgb2YgMTkgc3R1ZGllcyBtZXQgdGhlIGVsaWdpYmlsaXR5IGNyaXRlcmlhLCBjb21wcmlzaW5nIHNldmVuIHRlYW0gc3BvcnRzIGluY2x1ZGluZyBBbWVyaWNhbiBGb290YmFsbCAobiA9IDEpLCBBdXN0cmFsaWFuIEZvb3RiYWxsIChuID0gMiksIGhvY2tleSAobiA9IDEpLCBydWdieSBsZWFndWUgKG4gPSA0KSwgcnVnYnkgc2V2ZW5zIChuID0gMyksIHJ1Z2J5IHVuaW9uIChuID0gMikgYW5kIHNvY2NlciAobiA9IDYpIHdpdGggYSB0b3RhbCBvZiA0NjkgbWFsZSBwYXJ0aWNpcGFudHMgKG1lYW4gYWdlOiAxOOKAkzI5wqB5ZWFycykuIEFuYWx5c2lzIHNob3dlZCBvbmx5IEFtZXJpY2FuIEZvb3RiYWxsIHJlcG9ydGVkIGEgZ3JlYXRlciBmcmVxdWVuY3kgb2YgaGlnaCAoU01EID0gMS4yNjsgOTUlIGNvbmZpZGVuY2UgaW50ZXJ2YWwgW0NJXSAxLjA24oCTMS40MykgYW5kIHZlcnkgaGlnaCAoU01EID0gMC4xOTsgOTUlIENJIOKIkiAwLjQyIHRvIDAuODApIGludGVuc2l0eSBhY2NlbGVyYXRpb25zIGNvbXBhcmVkIHRvIGRlY2VsZXJhdGlvbnMuIEFsbCBvdGhlciBzcG9ydHMgaGFkIGEgZ3JlYXRlciBmcmVxdWVuY3kgb2YgaGlnaCBhbmQgdmVyeSBoaWdoIGludGVuc2l0eSBkZWNlbGVyYXRpb25zIGNvbXBhcmVkIHRvIGFjY2VsZXJhdGlvbnMsIHdpdGggc29jY2VyIGRlbW9uc3RyYXRpbmcgdGhlIGdyZWF0ZXN0IGRpZmZlcmVuY2UgZm9yIGJvdGggdGhlIGhpZ2ggKFNNRCA9IOKIkiAxLjc0OyA5NSUgQ0kg4oiSIDEuMjggdG8g4oiSIDIuMjEpIGFuZCB2ZXJ5IGhpZ2ggKFNNRCA9IOKIkiAzLjE5OyA5NSUgQ0kg4oiSIDIuMDUgdG8g4oiSIDQuMzMpIGludGVuc2l0eSBjYXRlZ29yaWVzLiBXaGVuIGV4YW1pbmluZyB0aGUgdGVtcG9yYWwgY2hhbmdlcyBmcm9tIHRoZSBmaXJzdCB0byB0aGUgc2Vjb25kIGhhbGYgcGVyaW9kcyBvZiBtYXRjaCBwbGF5LCB0aGVyZSB3YXMgYSBzbWFsbCBkZWNyZWFzZSBpbiBib3RoIHRoZSBmcmVxdWVuY3kgb2YgaGlnaCBhbmQgdmVyeSBoaWdoIGludGVuc2l0eSBhY2NlbGVyYXRpb25zIChTTUQgPSAwLjUwIGFuZCAwLjQ5LCByZXNwZWN0aXZlbHkpIGFuZCBkZWNlbGVyYXRpb25zIChTTUQgPSAwLjQyIGFuZCAwLjQ2LCByZXNwZWN0aXZlbHkpLiBUaGUgZ3JlYXRlc3QgcmlzayBvZiBiaWFzICg0MCUg4oCYaGlnaOKAmSByaXNrIG9mIGJpYXMpIG9ic2VydmVkIGFjcm9zcyBzdHVkaWVzIHdhcyBpbiB0aGUg4oCYZGF0YSBjb2xsZWN0aW9u4oCZIHByb2NlZHVyZXMuIFRoZSBsb3dlc3QgcmlzayBvZiBiaWFzICgzNSUg4oCYbG934oCZIHJpc2sgb2YgYmlhcykgd2FzIGZvdW5kIGluIHRoZSBkZXZlbG9wbWVudCBvZiBhIOKAmG5vcm1hdGl2ZSBwcm9maWxl4oCZLiBDb25jbHVzaW9uczogVG8gZW5zdXJlIHRoYXQgZWxpdGUgcGxheWVycyBhcmUgb3B0aW1hbGx5IHByZXBhcmVkIGZvciB0aGUgaGlnaC1pbnRlbnNpdHkgYWNjZWxlcmF0aW9ucyBhbmQgZGVjZWxlcmF0aW9ucyBpbXBvc2VkIGR1cmluZyBjb21wZXRpdGl2ZSBtYXRjaCBwbGF5LCBpdCBpcyBpbXBlcmF0aXZlIHRoYXQgcGxheWVycyBhcmUgZXhwb3NlZCB0byBjb21wYXJhYmxlIGRlbWFuZHMgdW5kZXIgY29udHJvbGxlZCB0cmFpbmluZyBjb25kaXRpb25zLiBUaGUgcmVzdWx0cyBvZiB0aGlzIG1ldGEtYW5hbHlzaXMsIGFjY29yZGluZ2x5LCBjYW4gaW5mb3JtIHByYWN0aWNhbCB0cmFpbmluZyBkZXNpZ25zLiBGaW5hbGx5LCBndWlkZWxpbmVzIGFuZCByZWNvbW1lbmRhdGlvbnMgZm9yIGNvbmR1Y3RpbmcgZnV0dXJlIHJlc2VhcmNoLCB1c2luZyBnbG9iYWwgcG9zaXRpb25pbmcgc3lzdGVtIGRldmljZXMsIGFyZSBzdWdnZXN0ZWQuIiwicHVibGlzaGVyIjoiU3ByaW5nZXIgSW50ZXJuYXRpb25hbCBQdWJsaXNoaW5nIiwiaXNzdWUiOiIxMiIsInZvbHVtZSI6IjQ5IiwiY29udGFpbmVyLXRpdGxlLXNob3J0IjoiIn0sImlzVGVtcG9yYXJ5IjpmYWxzZX1dfQ==&quot;,&quot;citationItems&quot;:[{&quot;id&quot;:&quot;1a4a7e66-5764-3d54-859e-88bf1b40dcad&quot;,&quot;itemData&quot;:{&quot;type&quot;:&quot;article-journal&quot;,&quot;id&quot;:&quot;1a4a7e66-5764-3d54-859e-88bf1b40dcad&quot;,&quot;title&quot;:&quot;The evolution of physical and technical performance parameters in the english premier league&quot;,&quot;author&quot;:[{&quot;family&quot;:&quot;Barnes&quot;,&quot;given&quot;:&quot;C.&quot;,&quot;parse-names&quot;:false,&quot;dropping-particle&quot;:&quot;&quot;,&quot;non-dropping-particle&quot;:&quot;&quot;},{&quot;family&quot;:&quot;Archer&quot;,&quot;given&quot;:&quot;D. T.&quot;,&quot;parse-names&quot;:false,&quot;dropping-particle&quot;:&quot;&quot;,&quot;non-dropping-particle&quot;:&quot;&quot;},{&quot;family&quot;:&quot;Hogg&quot;,&quot;given&quot;:&quot;B.&quot;,&quot;parse-names&quot;:false,&quot;dropping-particle&quot;:&quot;&quot;,&quot;non-dropping-particle&quot;:&quot;&quot;},{&quot;family&quot;:&quot;Bush&quot;,&quot;given&quot;:&quot;M.&quot;,&quot;parse-names&quot;:false,&quot;dropping-particle&quot;:&quot;&quot;,&quot;non-dropping-particle&quot;:&quot;&quot;},{&quot;family&quot;:&quot;Bradley&quot;,&quot;given&quot;:&quot;P. S.&quot;,&quot;parse-names&quot;:false,&quot;dropping-particle&quot;:&quot;&quot;,&quot;non-dropping-particle&quot;:&quot;&quot;}],&quot;container-title&quot;:&quot;International Journal of Sports Medicine&quot;,&quot;accessed&quot;:{&quot;date-parts&quot;:[[2023,4,9]]},&quot;DOI&quot;:&quot;10.1055/S-0034-1375695&quot;,&quot;ISSN&quot;:&quot;14393964&quot;,&quot;PMID&quot;:&quot;25009969&quot;,&quot;issued&quot;:{&quot;date-parts&quot;:[[2014,7,10]]},&quot;page&quot;:&quot;1095-1100&quot;,&quot;abstract&quot;:&quot;This study examined the evolution of physical and technical soccer performance across a 7-season period in the English Premier League. Match performance observations (n=14 700) were analysed for emergent trends. Total distance covered during a match was ∼2% lower in 2006-07 compared to 2012-13. Across 7 seasons, high-intensity running distance and actions increased by ∼30% (890±299 vs. 1 151±337 m, p&lt;0.001; ES: 0.82) and ∼50% (118±36 vs. 176±46, p&lt;0.001; ES: 1.41), respectively. Sprint distance and number of sprints increased by ∼35% (232±114 vs. 350±139 m, p&lt;0.001; ES: 0.93) and ∼85% (31±14 vs. 57±20, p&lt;0.001; ES: 1.46), respectively. Mean sprint distance was shorter in 2012-13 compared to 2006-07 (5.9±0.8 vs. 6.9±1.3 m, p&lt;0.001; ES: 0.91), with the proportion of explosive sprints increasing (34±11 vs. 47±9%, p&lt;0.001; ES: 1.31). Players performed more passes (35±17 vs. 25±13, p&lt;0.001; ES: 0.66) and successful passes (83±10% vs. 76±13%, p&lt;0.001; ES: 0.60) in 2012-13 compared to 2006-07. Whereas the number of short and medium passes increased across time (p&lt;0.001; ES&gt;0.6), the number of long passes varied little (p&lt;0.001; ES: 0.11). This data demonstrates evolution of physical and technical parameters in the English Premier League, and could be used to aid talent identification, training and conditioning preparation.&quot;,&quot;publisher&quot;:&quot;Georg Thieme Verlag&quot;,&quot;issue&quot;:&quot;13&quot;,&quot;volume&quot;:&quot;35&quot;,&quot;container-title-short&quot;:&quot;Int J Sports Med&quot;},&quot;isTemporary&quot;:false},{&quot;id&quot;:&quot;2fc63b09-497c-3300-a504-e68e36014035&quot;,&quot;itemData&quot;:{&quot;type&quot;:&quot;article-journal&quot;,&quot;id&quot;:&quot;2fc63b09-497c-3300-a504-e68e36014035&quot;,&quot;title&quot;:&quot;High-Intensity Acceleration and Deceleration Demands in Elite Team Sports Competitive Match Play: A Systematic Review and Meta-Analysis of Observational Studies&quot;,&quot;author&quot;:[{&quot;family&quot;:&quot;Harper&quot;,&quot;given&quot;:&quot;Damian J.&quot;,&quot;parse-names&quot;:false,&quot;dropping-particle&quot;:&quot;&quot;,&quot;non-dropping-particle&quot;:&quot;&quot;},{&quot;family&quot;:&quot;Carling&quot;,&quot;given&quot;:&quot;Christopher&quot;,&quot;parse-names&quot;:false,&quot;dropping-particle&quot;:&quot;&quot;,&quot;non-dropping-particle&quot;:&quot;&quot;},{&quot;family&quot;:&quot;Kiely&quot;,&quot;given&quot;:&quot;John&quot;,&quot;parse-names&quot;:false,&quot;dropping-particle&quot;:&quot;&quot;,&quot;non-dropping-particle&quot;:&quot;&quot;}],&quot;container-title&quot;:&quot;Sports Medicine&quot;,&quot;accessed&quot;:{&quot;date-parts&quot;:[[2023,4,9]]},&quot;DOI&quot;:&quot;10.1007/S40279-019-01170-1&quot;,&quot;ISSN&quot;:&quot;11792035&quot;,&quot;PMID&quot;:&quot;31506901&quot;,&quot;issued&quot;:{&quot;date-parts&quot;:[[2019,12,1]]},&quot;page&quot;:&quot;1923-1947&quot;,&quot;abstract&quot;:&quot;Background: The external movement loads imposed on players during competitive team sports are commonly measured using global positioning system devices. Information gleaned from analyses is employed to calibrate physical conditioning and injury prevention strategies with the external loads imposed during match play. Intense accelerations and decelerations are considered particularly important indicators of external load. However, to date, no prior meta-analysis has compared high and very high intensity acceleration and deceleration demands in elite team sports during competitive match play. Objective: The objective of this systematic review and meta-analysis was to quantify and compare high and very high intensity acceleration vs. deceleration demands occurring during competitive match play in elite team sport contexts. Methods: A systematic review of four electronic databases (CINAHL, MEDLINE, SPORTDiscus, Web of Science) was conducted to identify peer-reviewed articles published between January 2010 and April 2018 that had reported higher intensity (&gt; 2.5 m·s−2) accelerations and decelerations concurrently in elite team sports competitive match play. A Boolean search phrase was developed using key words synonymous to team sports (population), acceleration and deceleration (comparators) and match play (outcome). Articles only eligible for meta-analysis were those that reported either or both high (&gt; 2.5 m·s−2) and very high (&gt; 3.5 m·s−2) intensity accelerations and decelerations concurrently using global positioning system devices (sampling rate: ≥ 5 Hz) during elite able-bodied (mean age: ≥ 18 years) team sports competitive match play (match time: ≥ 75%). Separate inverse random-effects meta-analyses were conducted to compare: (1) standardised mean differences (SMDs) in the frequency of high and very high intensity accelerations and decelerations occurring during match play, and (2) SMDs of temporal changes in high and very high intensity accelerations and decelerations across first and second half periods of match play. Using recent guidelines recommended for the collection, processing and reporting of global positioning system data, a checklist was produced to help inform a judgement about the methodological limitations (risk of detection bias) aligned to ‘data collection’, ‘data processing’ and ‘normative profile’ for each eligible study. For each study, each outcome was rated as either ‘low’, ‘unclear’ or ‘high’ risk of bias. Results: A total of 19 studies met the eligibility criteria, comprising seven team sports including American Football (n = 1), Australian Football (n = 2), hockey (n = 1), rugby league (n = 4), rugby sevens (n = 3), rugby union (n = 2) and soccer (n = 6) with a total of 469 male participants (mean age: 18–29 years). Analysis showed only American Football reported a greater frequency of high (SMD = 1.26; 95% confidence interval [CI] 1.06–1.43) and very high (SMD = 0.19; 95% CI − 0.42 to 0.80) intensity accelerations compared to decelerations. All other sports had a greater frequency of high and very high intensity decelerations compared to accelerations, with soccer demonstrating the greatest difference for both the high (SMD = − 1.74; 95% CI − 1.28 to − 2.21) and very high (SMD = − 3.19; 95% CI − 2.05 to − 4.33) intensity categories. When examining the temporal changes from the first to the second half periods of match play, there was a small decrease in both the frequency of high and very high intensity accelerations (SMD = 0.50 and 0.49, respectively) and decelerations (SMD = 0.42 and 0.46, respectively). The greatest risk of bias (40% ‘high’ risk of bias) observed across studies was in the ‘data collection’ procedures. The lowest risk of bias (35% ‘low’ risk of bias) was found in the development of a ‘normative profile’. Conclusions: To ensure that elite players are optimally prepared for the high-intensity accelerations and decelerations imposed during competitive match play, it is imperative that players are exposed to comparable demands under controlled training conditions. The results of this meta-analysis, accordingly, can inform practical training designs. Finally, guidelines and recommendations for conducting future research, using global positioning system devices, are suggested.&quot;,&quot;publisher&quot;:&quot;Springer International Publishing&quot;,&quot;issue&quot;:&quot;12&quot;,&quot;volume&quot;:&quot;49&quot;,&quot;container-title-short&quot;:&quot;&quot;},&quot;isTemporary&quot;:false}]},{&quot;citationID&quot;:&quot;MENDELEY_CITATION_f59765e4-c63e-4d67-bb8b-e63a1227852b&quot;,&quot;properties&quot;:{&quot;noteIndex&quot;:0},&quot;isEdited&quot;:false,&quot;manualOverride&quot;:{&quot;isManuallyOverridden&quot;:true,&quot;citeprocText&quot;:&quot;(Memmert &amp;#38; Raabe, 2018; Pantzalis &amp;#38; Tjortjis, 2020; Seidenschwarz et al., 2020)&quot;,&quot;manualOverrideText&quot;:&quot;(Memmert &amp; Raabe, 2018; Pantzalis &amp; Tjortjis, 2020; Seidenschwarz et al, 2020)&quot;},&quot;citationTag&quot;:&quot;MENDELEY_CITATION_v3_eyJjaXRhdGlvbklEIjoiTUVOREVMRVlfQ0lUQVRJT05fZjU5NzY1ZTQtYzYzZS00ZDY3LWJiOGItZTYzYTEyMjc4NTJiIiwicHJvcGVydGllcyI6eyJub3RlSW5kZXgiOjB9LCJpc0VkaXRlZCI6ZmFsc2UsIm1hbnVhbE92ZXJyaWRlIjp7ImlzTWFudWFsbHlPdmVycmlkZGVuIjp0cnVlLCJjaXRlcHJvY1RleHQiOiIoTWVtbWVydCAmIzM4OyBSYWFiZSwgMjAxODsgUGFudHphbGlzICYjMzg7IFRqb3J0amlzLCAyMDIwOyBTZWlkZW5zY2h3YXJ6IGV0IGFsLiwgMjAyMCkiLCJtYW51YWxPdmVycmlkZVRleHQiOiIoTWVtbWVydCAmIFJhYWJlLCAyMDE4OyBQYW50emFsaXMgJiBUam9ydGppcywgMjAyMDsgU2VpZGVuc2Nod2FyeiBldCBhbCwgMjAyMCkifSwiY2l0YXRpb25JdGVtcyI6W3siaWQiOiJmMjhmZjIzYS1hZTgzLTM4NGQtYWExNy04MzU5ZmE1OTdmYjQiLCJpdGVtRGF0YSI6eyJ0eXBlIjoiYXJ0aWNsZS1qb3VybmFsIiwiaWQiOiJmMjhmZjIzYS1hZTgzLTM4NGQtYWExNy04MzU5ZmE1OTdmYjQiLCJ0aXRsZSI6IlNwb3J0cyBBbmFseXRpY3MgZm9yIEZvb3RiYWxsIExlYWd1ZSBUYWJsZSBhbmQgUGxheWVyIFBlcmZvcm1hbmNlIFByZWRpY3Rpb24iLCJhdXRob3IiOlt7ImZhbWlseSI6IlBhbnR6YWxpcyIsImdpdmVuIjoiVmljdG9yIENoYXphbiIsInBhcnNlLW5hbWVzIjpmYWxzZSwiZHJvcHBpbmctcGFydGljbGUiOiIiLCJub24tZHJvcHBpbmctcGFydGljbGUiOiIifSx7ImZhbWlseSI6IlRqb3J0amlzIiwiZ2l2ZW4iOiJDaHJpc3RvcyIsInBhcnNlLW5hbWVzIjpmYWxzZSwiZHJvcHBpbmctcGFydGljbGUiOiIiLCJub24tZHJvcHBpbmctcGFydGljbGUiOiIifV0sImNvbnRhaW5lci10aXRsZSI6IjExdGggSW50ZXJuYXRpb25hbCBDb25mZXJlbmNlIG9uIEluZm9ybWF0aW9uLCBJbnRlbGxpZ2VuY2UsIFN5c3RlbXMgYW5kIEFwcGxpY2F0aW9ucywgSUlTQSAyMDIwIiwiYWNjZXNzZWQiOnsiZGF0ZS1wYXJ0cyI6W1syMDI0LDQsMjRdXX0sIkRPSSI6IjEwLjExMDkvSUlTQTUwMDIzLjIwMjAuOTI4NDM1MiIsIklTQk4iOiI5NzgxNjY1NDIyMjg0IiwiaXNzdWVkIjp7ImRhdGUtcGFydHMiOltbMjAyMCw3LDE1XV19LCJhYnN0cmFjdCI6IkNvbW1vbiBNYWNoaW5lIExlYXJuaW5nIGFwcGxpY2F0aW9ucyBpbiBzcG9ydHMgYW5hbHl0aWNzIHJlbGF0ZSB0byBwbGF5ZXIgaW5qdXJ5IHByZWRpY3Rpb24gYW5kIHByZXZlbnRpb24sIHBvdGVudGlhbCBza2lsbCBvciBtYXJrZXQgdmFsdWUgZXZhbHVhdGlvbiwgYXMgd2VsbCBhcyB0ZWFtIG9yIHBsYXllciBwZXJmb3JtYW5jZSBwcmVkaWN0aW9uLiBUaGlzIHBhcGVyIGZvY3VzZXMgb24gZm9vdGJhbGwuIEl0cyBzY29wZSBpcyBsb25nLXRlcm0gdGVhbSBhbmQgcGxheWVyIHBlcmZvcm1hbmNlIHByZWRpY3Rpb24uIEEgcmVsaWFibGUgcHJlZGljdGlvbiBvZiB0aGUgZmluYWwgbGVhZ3VlIHRhYmxlIGZvciBjZXJ0YWluIGxlYWd1ZXMgaXMgcHJlc2VudGVkLCB1c2luZyBwYXN0IGRhdGEgYW5kIGFkdmFuY2VkIHN0YXRpc3RpY3MuIE90aGVyIHByZWRpY3Rpb25zIGZvciB0ZWFtIHBlcmZvcm1hbmNlIGluY2x1ZGVkIHJlZmVyIHRvIHdoZXRoZXIgYSB0ZWFtIGlzIGdvaW5nIHRvIGhhdmUgYSBiZXR0ZXIgc2Vhc29uIHRoYW4gdGhlIGxhc3Qgb25lLiBGdXJ0aGVybW9yZSwgd2UgYXBwcm9hY2ggZGV0ZWN0aW9uIGFuZCByZWNvcmRpbmcgb2YgcGVyc29uYWwgc2tpbGxzIGFuZCBzdGF0aXN0aWNhbCBjYXRlZ29yaWVzIHRoYXQgc2VwYXJhdGUgYW4gZXhjZWxsZW50IGZyb20gYW4gYXZlcmFnZSBjZW50cmFsIGRlZmVuZGVyLiBFeHBlcmltZW50YWwgcmVzdWx0cyByYW5nZSBiZXR3ZWVuIGVuY291cmFnaW5nIHRvIHJlbWFya2FibGUsIGVzcGVjaWFsbHkgZ2l2ZW4gdGhhdCBwcmVkaWN0aW9ucyB3ZXJlIGJhc2VkIG9uIGRhdGEgYXZhaWxhYmxlIGF0IHRoZSBiZWdpbm5pbmcgb2YgdGhlIHNlYXNvbi4iLCJwdWJsaXNoZXIiOiJJbnN0aXR1dGUgb2YgRWxlY3RyaWNhbCBhbmQgRWxlY3Ryb25pY3MgRW5naW5lZXJzIEluYy4iLCJjb250YWluZXItdGl0bGUtc2hvcnQiOiIifSwiaXNUZW1wb3JhcnkiOmZhbHNlfSx7ImlkIjoiNmIwYWMzNzUtOGVkZS0zOTRhLTgzYTMtYmY5YjI0ZGQxMjA2IiwiaXRlbURhdGEiOnsidHlwZSI6ImFydGljbGUtam91cm5hbCIsImlkIjoiNmIwYWMzNzUtOGVkZS0zOTRhLTgzYTMtYmY5YjI0ZGQxMjA2IiwidGl0bGUiOiJBIGZsZXhpYmxlIGFwcHJvYWNoIHRvIGZvb3RiYWxsIGFuYWx5dGljczogQXNzZXNzbWVudCwgbW9kZWxpbmcgYW5kIGltcGxlbWVudGF0aW9uIiwiYXV0aG9yIjpbeyJmYW1pbHkiOiJTZWlkZW5zY2h3YXJ6IiwiZ2l2ZW4iOiJQaGlsaXBwIiwicGFyc2UtbmFtZXMiOmZhbHNlLCJkcm9wcGluZy1wYXJ0aWNsZSI6IiIsIm5vbi1kcm9wcGluZy1wYXJ0aWNsZSI6IiJ9LHsiZmFtaWx5IjoiUnVtbyIsImdpdmVuIjoiTWFydGluIiwicGFyc2UtbmFtZXMiOmZhbHNlLCJkcm9wcGluZy1wYXJ0aWNsZSI6IiIsIm5vbi1kcm9wcGluZy1wYXJ0aWNsZSI6IiJ9LHsiZmFtaWx5IjoiUHJvYnN0IiwiZ2l2ZW4iOiJMdWthcyIsInBhcnNlLW5hbWVzIjpmYWxzZSwiZHJvcHBpbmctcGFydGljbGUiOiIiLCJub24tZHJvcHBpbmctcGFydGljbGUiOiIifSx7ImZhbWlseSI6IlNjaHVsZHQiLCJnaXZlbiI6IkhlaWtvIiwicGFyc2UtbmFtZXMiOmZhbHNlLCJkcm9wcGluZy1wYXJ0aWNsZSI6IiIsIm5vbi1kcm9wcGluZy1wYXJ0aWNsZSI6IiJ9XSwiY29udGFpbmVyLXRpdGxlIjoiQWR2YW5jZXMgaW4gSW50ZWxsaWdlbnQgU3lzdGVtcyBhbmQgQ29tcHV0aW5nIiwiYWNjZXNzZWQiOnsiZGF0ZS1wYXJ0cyI6W1syMDI0LDQsMjRdXX0sIkRPSSI6IjEwLjEwMDcvOTc4LTMtMDMwLTM1MDQ4LTJfMy9DT1ZFUiIsIklTQk4iOiI5NzgzMDMwMzUwNDc1IiwiSVNTTiI6IjIxOTQ1MzY1IiwiVVJMIjoiaHR0cHM6Ly9saW5rLnNwcmluZ2VyLmNvbS9jaGFwdGVyLzEwLjEwMDcvOTc4LTMtMDMwLTM1MDQ4LTJfMyIsImlzc3VlZCI6eyJkYXRlLXBhcnRzIjpbWzIwMjBdXX0sInBhZ2UiOiIxOS0yNyIsImFic3RyYWN0IjoiUXVhbnRpdGF0aXZlIGFuYWx5c2lzIGluIGZvb3RiYWxsIGlzIGRpZmZpY3VsdCBkdWUgdG8gdGhlIGNvbXBsZXhpdHkgYW5kIGNvbnRpbnVvdXMgZmx1aWRpdHkgb2YgdGhlIGdhbWUuIEV2ZW4gdGhvdWdoIHRoZXJlIGlzIGFuIGluY3JlYXNlZCBhY2Nlc3NpYmlsaXR5IG9mIHNwYXRpby10ZW1wb3JhbCBkYXRhLCBzY2llbnRpZmljIGFwcHJvYWNoZXMgdG8gZXh0cmFjdCB2YWx1YWJsZSBpbmZvcm1hdGlvbiBhcmUgc2VsZG9tbHkgdXNlZnVsIGluIHByYWN0aWNlLiBXZSBwcm9wb3NlIGEgbmV3IGFwcHJvYWNoIHRvIGJ1aWxkaW5nIGFuIGluZm9ybWF0aW9uIHN5c3RlbSBmb3IgZm9vdGJhbGwuIFRoaXMgYXBwcm9hY2ggY29uc2lzdHMgb2YgYSBtZXRob2QgdG8gZXh0cmFjdCBmb290YmFsbC1zcGVjaWZpYyBjb25jZXB0cyBmcm9tIGludGVydmlld3MsIHRvIGZvcm1hbGl6ZSB0aGVtIGluIGEgcGVyZm9ybWFuY2UgbW9kZWwsIGFuZCB0byBkZWZpbmUgYW5kIGltcGxlbWVudCB0aGUgZGF0YSBzdHJ1Y3R1cmVzIGFuZCBhbGdvcml0aG1zIGluIFN0cmVhbVRlYW0sIGEgZnJhbWV3b3JrIGZvciB0aGUgZGV0ZWN0aW9uIG9mIGNvbXBsZXggKHRlYW0pIGV2ZW50cy4gSW4gdGhpcyBwYXBlciB3ZSBwcmVzZW50IHRoaXMgYXBwcm9hY2ggaW4gZGV0YWlsIGFuZCBwcm92aWRlIGFuIGV4YW1wbGUgZm9yIGl0cyB1c2UuIiwicHVibGlzaGVyIjoiU3ByaW5nZXIiLCJ2b2x1bWUiOiIxMDI4IEFJU0MiLCJjb250YWluZXItdGl0bGUtc2hvcnQiOiIifSwiaXNUZW1wb3JhcnkiOmZhbHNlfSx7ImlkIjoiZDg0MGI3MzgtMDkyNS0zMmY1LWIxZWEtOTIyYWZhMGMyNGI5IiwiaXRlbURhdGEiOnsidHlwZSI6ImFydGljbGUtam91cm5hbCIsImlkIjoiZDg0MGI3MzgtMDkyNS0zMmY1LWIxZWEtOTIyYWZhMGMyNGI5IiwidGl0bGUiOiJEYXRhIEFuYWx5dGljcyBpbiBGb290YmFsbCA6IFBvc2l0aW9uYWwgRGF0YSBDb2xsZWN0aW9uLCBNb2RlbGxpbmcgYW5kIEFuYWx5c2lzIiwiYXV0aG9yIjpbeyJmYW1pbHkiOiJNZW1tZXJ0IiwiZ2l2ZW4iOiJEYW5pZWwiLCJwYXJzZS1uYW1lcyI6ZmFsc2UsImRyb3BwaW5nLXBhcnRpY2xlIjoiIiwibm9uLWRyb3BwaW5nLXBhcnRpY2xlIjoiIn0seyJmYW1pbHkiOiJSYWFiZSIsImdpdmVuIjoiRG9taW5payIsInBhcnNlLW5hbWVzIjpmYWxzZSwiZHJvcHBpbmctcGFydGljbGUiOiIiLCJub24tZHJvcHBpbmctcGFydGljbGUiOiIifV0sImNvbnRhaW5lci10aXRsZSI6IkRhdGEgQW5hbHl0aWNzIGluIEZvb3RiYWxsIiwiYWNjZXNzZWQiOnsiZGF0ZS1wYXJ0cyI6W1syMDI0LDQsMjRdXX0sIkRPSSI6IjEwLjQzMjQvOTc4MTM1MTIxMDE2NCIsIklTQk4iOiI5NzgxMzUxMjEwMTY0IiwiVVJMIjoiaHR0cHM6Ly93d3cudGF5bG9yZnJhbmNpcy5jb20vYm9va3MvbW9uby8xMC40MzI0Lzk3ODEzNTEyMTAxNjQvZGF0YS1hbmFseXRpY3MtZm9vdGJhbGwtZGFuaWVsLW1lbW1lcnQtZG9taW5pay1yYWFiZSIsImlzc3VlZCI6eyJkYXRlLXBhcnRzIjpbWzIwMTgsNSwzMF1dfSwiYWJzdHJhY3QiOiJEYXRhIEFuYWx5dGljcyBpbiBGb290YmFsbCBwcm92aWRlcyBzdHVkZW50cywgcmVzZWFyY2hlcnMgYW5kIGNvYWNoZXMgd2l0aCBhIGZpcm0gZ3JvdW5kaW5nIGluIHRoZSBwcmluY2lwbGVzIG9mIG1vZGVybiBwZXJmb3JtYW5jZSBhbmFseXNpcy4gSXQgb2ZmZXJzIGFuIGluc2lnaHQgaW50byB0aGUgdXNlIG9mIHBvc2l0aW9uYWwgZGF0YSwgZXhwbG9yaW5nIGhvdyBpdCBjYW4gYmUgY29sbGVjdGVkLCBtb2RlbGxlZCwgYW5hbHlzZWQgYW5kIGludGVycHJldGVkLiBJbnRyb2R1Y2luZyBjdXR0aW5nLWVkZ2UgbWV0aG9kcywgdGhlIGJvb2sgY2hhbGxlbmdlcyBsb25nLWhlbGQgYXNzdW1wdGlvbnMgYW5kIGVuY291cmFnZXMgYSBuZXcgd2F5IG9mIHRoaW5raW5nIGFib3V0IGZvb3RiYWxsIGFuYWx5c2lzLlxu44CAXG5CYXNlZCBvbiBkYXRhIGNvbGxlY3RlZCBmcm9tIHRoZSBHZXJtYW4gQnVuZGVzbGlnYSBhbmQgdGhlIFVFRkEgQ2hhbXBpb25zIExlYWd1ZSwgdGhlIGJvb2sgc2Vla3MgdG8gZGVmaW5lIHRoZSByb2xlIG9mIHBvc2l0aW9uYWwgZGF0YSBpbiBmb290YmFsbCBtYXRjaCBhbmFseXNpcyBieSBleHBsb3JpbmcgdG9waWNzIHN1Y2ggYXM6XG5cblxuXG5XaGF0IGlzIHBvc2l0aW9uYWwgZGF0YSBhbmFseXNpcyBhbmQgaG93IGRpZCBpdCBlbWVyZ2UgZnJvbSBjb252ZW50aW9uYWwgbWF0Y2ggYW5hbHlzaXM/XG5cblxuSG93IGNhbiBwb3NpdGlvbmFsIGRhdGEgYmUgY29sbGVjdGVkIGFuZCB3aGljaCB0ZWNobm9sb2dpZXMgY2FuIGJlIHVzZWQ/XG5cblxuV2hhdCBhcmUgdGhlIGJlbmVmaXRzIG9mIGEgZGF0YS1kcml2ZW4gYXBwcm9hY2ggdG8gZGVjaXNpb24gbWFraW5nIGluIGZvb3RiYWxsP1xuXG5cbldoYXQgS2V5IFBlcmZvcm1hbmNlIEluZGljYXRvcnMgYmFzZWQgb24gcG9zaXRpb25hbCBkYXRhIHNob3VsZCBiZSB1c2VkP1xuXG5cbkhvdyBjYW4gdHJhZGl0aW9uYWwgbWF0Y2ggYW5hbHlzaXMgYmUgY29tcGxlbWVudGVkIGJ5IHVzaW5nIHBvc2l0aW9uYWwgZGF0YSBhbmQgYWR2YW5jZWQgS1BJcz9cblxuXG5Ib3cgY2FuIHRoZXNlIG5ldyBtZXRob2RzIGV2b2x2ZSBpbiB0aGUgZnV0dXJlP1xuXG7jgIBcbkFjY2Vzc2libHkgd3JpdHRlbiwgcGFja2VkIGZ1bGwgb2YgZXhhbXBsZXMgZnJvbSBlbGl0ZSBmb290YmFsbCBhbmQgc3VwcGxlbWVudGVkIHdpdGggZXhwZXJ0IGludGVydmlld3MgKFJhbGYgUmFuZ25pY2ssIFVycyBTaWVnZW50aGFsZXIgYW5kIG90aGVycyksIERhdGEgQW5hbHl0aWNzIGluIEZvb3RiYWxsIGlzIGEgdGhvdWdodC1wcm92b2tpbmcsIHJpZ29yb3VzbHkgZXZpZGVuY2UtYmFzZWQgZ3VpZGUgdG8gdGhlIHVzZSBvZiBkYXRhIGFuYWx5dGljcyBpbiBmb290YmFsbCBwZXJmb3JtYW5jZSBhbmFseXNpcy4gQXMgc3VjaCwgaXQgaXMgYSB2aXRhbCByZXNvdXJjZSBmb3IgYW55IHN0dWRlbnQsIHJlc2VhcmNoZXIgb3IgY29hY2ggaW50ZXJlc3RlZCBpbiBwZXJmb3JtYW5jZSBhbmFseXNpcyBhbmQgc2tpbGwgYWNxdWlzaXRpb24sIG9yIGFueW9uZSBpbnRlcmVzdGVkIGluIGZvb3RiYWxsIG1vcmUgZ2VuZXJhbGx5LiIsInB1Ymxpc2hlciI6IlJvdXRsZWRnZSIsImNvbnRhaW5lci10aXRsZS1zaG9ydCI6IiJ9LCJpc1RlbXBvcmFyeSI6ZmFsc2V9XX0=&quot;,&quot;citationItems&quot;:[{&quot;id&quot;:&quot;f28ff23a-ae83-384d-aa17-8359fa597fb4&quot;,&quot;itemData&quot;:{&quot;type&quot;:&quot;article-journal&quot;,&quot;id&quot;:&quot;f28ff23a-ae83-384d-aa17-8359fa597fb4&quot;,&quot;title&quot;:&quot;Sports Analytics for Football League Table and Player Performance Prediction&quot;,&quot;author&quot;:[{&quot;family&quot;:&quot;Pantzalis&quot;,&quot;given&quot;:&quot;Victor Chazan&quot;,&quot;parse-names&quot;:false,&quot;dropping-particle&quot;:&quot;&quot;,&quot;non-dropping-particle&quot;:&quot;&quot;},{&quot;family&quot;:&quot;Tjortjis&quot;,&quot;given&quot;:&quot;Christos&quot;,&quot;parse-names&quot;:false,&quot;dropping-particle&quot;:&quot;&quot;,&quot;non-dropping-particle&quot;:&quot;&quot;}],&quot;container-title&quot;:&quot;11th International Conference on Information, Intelligence, Systems and Applications, IISA 2020&quot;,&quot;accessed&quot;:{&quot;date-parts&quot;:[[2024,4,24]]},&quot;DOI&quot;:&quot;10.1109/IISA50023.2020.9284352&quot;,&quot;ISBN&quot;:&quot;9781665422284&quot;,&quot;issued&quot;:{&quot;date-parts&quot;:[[2020,7,15]]},&quot;abstract&quot;:&quot;Common Machine Learning applications in sports analytics relate to player injury prediction and prevention, potential skill or market value evaluation, as well as team or player performance prediction. This paper focuses on football. Its scope is long-term team and player performance prediction. A reliable prediction of the final league table for certain leagues is presented, using past data and advanced statistics. Other predictions for team performance included refer to whether a team is going to have a better season than the last one. Furthermore, we approach detection and recording of personal skills and statistical categories that separate an excellent from an average central defender. Experimental results range between encouraging to remarkable, especially given that predictions were based on data available at the beginning of the season.&quot;,&quot;publisher&quot;:&quot;Institute of Electrical and Electronics Engineers Inc.&quot;,&quot;container-title-short&quot;:&quot;&quot;},&quot;isTemporary&quot;:false},{&quot;id&quot;:&quot;6b0ac375-8ede-394a-83a3-bf9b24dd1206&quot;,&quot;itemData&quot;:{&quot;type&quot;:&quot;article-journal&quot;,&quot;id&quot;:&quot;6b0ac375-8ede-394a-83a3-bf9b24dd1206&quot;,&quot;title&quot;:&quot;A flexible approach to football analytics: Assessment, modeling and implementation&quot;,&quot;author&quot;:[{&quot;family&quot;:&quot;Seidenschwarz&quot;,&quot;given&quot;:&quot;Philipp&quot;,&quot;parse-names&quot;:false,&quot;dropping-particle&quot;:&quot;&quot;,&quot;non-dropping-particle&quot;:&quot;&quot;},{&quot;family&quot;:&quot;Rumo&quot;,&quot;given&quot;:&quot;Martin&quot;,&quot;parse-names&quot;:false,&quot;dropping-particle&quot;:&quot;&quot;,&quot;non-dropping-particle&quot;:&quot;&quot;},{&quot;family&quot;:&quot;Probst&quot;,&quot;given&quot;:&quot;Lukas&quot;,&quot;parse-names&quot;:false,&quot;dropping-particle&quot;:&quot;&quot;,&quot;non-dropping-particle&quot;:&quot;&quot;},{&quot;family&quot;:&quot;Schuldt&quot;,&quot;given&quot;:&quot;Heiko&quot;,&quot;parse-names&quot;:false,&quot;dropping-particle&quot;:&quot;&quot;,&quot;non-dropping-particle&quot;:&quot;&quot;}],&quot;container-title&quot;:&quot;Advances in Intelligent Systems and Computing&quot;,&quot;accessed&quot;:{&quot;date-parts&quot;:[[2024,4,24]]},&quot;DOI&quot;:&quot;10.1007/978-3-030-35048-2_3/COVER&quot;,&quot;ISBN&quot;:&quot;9783030350475&quot;,&quot;ISSN&quot;:&quot;21945365&quot;,&quot;URL&quot;:&quot;https://link.springer.com/chapter/10.1007/978-3-030-35048-2_3&quot;,&quot;issued&quot;:{&quot;date-parts&quot;:[[2020]]},&quot;page&quot;:&quot;19-27&quot;,&quot;abstract&quot;:&quot;Quantitative analysis in football is difficult due to the complexity and continuous fluidity of the game. Even though there is an increased accessibility of spatio-temporal data, scientific approaches to extract valuable information are seldomly useful in practice. We propose a new approach to building an information system for football. This approach consists of a method to extract football-specific concepts from interviews, to formalize them in a performance model, and to define and implement the data structures and algorithms in StreamTeam, a framework for the detection of complex (team) events. In this paper we present this approach in detail and provide an example for its use.&quot;,&quot;publisher&quot;:&quot;Springer&quot;,&quot;volume&quot;:&quot;1028 AISC&quot;,&quot;container-title-short&quot;:&quot;&quot;},&quot;isTemporary&quot;:false},{&quot;id&quot;:&quot;d840b738-0925-32f5-b1ea-922afa0c24b9&quot;,&quot;itemData&quot;:{&quot;type&quot;:&quot;article-journal&quot;,&quot;id&quot;:&quot;d840b738-0925-32f5-b1ea-922afa0c24b9&quot;,&quot;title&quot;:&quot;Data Analytics in Football : Positional Data Collection, Modelling and Analysis&quot;,&quot;author&quot;:[{&quot;family&quot;:&quot;Memmert&quot;,&quot;given&quot;:&quot;Daniel&quot;,&quot;parse-names&quot;:false,&quot;dropping-particle&quot;:&quot;&quot;,&quot;non-dropping-particle&quot;:&quot;&quot;},{&quot;family&quot;:&quot;Raabe&quot;,&quot;given&quot;:&quot;Dominik&quot;,&quot;parse-names&quot;:false,&quot;dropping-particle&quot;:&quot;&quot;,&quot;non-dropping-particle&quot;:&quot;&quot;}],&quot;container-title&quot;:&quot;Data Analytics in Football&quot;,&quot;accessed&quot;:{&quot;date-parts&quot;:[[2024,4,24]]},&quot;DOI&quot;:&quot;10.4324/9781351210164&quot;,&quot;ISBN&quot;:&quot;9781351210164&quot;,&quot;URL&quot;:&quot;https://www.taylorfrancis.com/books/mono/10.4324/9781351210164/data-analytics-football-daniel-memmert-dominik-raabe&quot;,&quot;issued&quot;:{&quot;date-parts&quot;:[[2018,5,30]]},&quot;abstract&quot;:&quot;Data Analytics in Football provides students, researchers and coaches with a firm grounding in the principles of modern performance analysis. It offers an insight into the use of positional data, exploring how it can be collected, modelled, analysed and interpreted. Introducing cutting-edge methods, the book challenges long-held assumptions and encourages a new way of thinking about football analysis.\n　\nBased on data collected from the German Bundesliga and the UEFA Champions League, the book seeks to define the role of positional data in football match analysis by exploring topics such as:\n\n\n\nWhat is positional data analysis and how did it emerge from conventional match analysis?\n\n\nHow can positional data be collected and which technologies can be used?\n\n\nWhat are the benefits of a data-driven approach to decision making in football?\n\n\nWhat Key Performance Indicators based on positional data should be used?\n\n\nHow can traditional match analysis be complemented by using positional data and advanced KPIs?\n\n\nHow can these new methods evolve in the future?\n\n　\nAccessibly written, packed full of examples from elite football and supplemented with expert interviews (Ralf Rangnick, Urs Siegenthaler and others), Data Analytics in Football is a thought-provoking, rigorously evidence-based guide to the use of data analytics in football performance analysis. As such, it is a vital resource for any student, researcher or coach interested in performance analysis and skill acquisition, or anyone interested in football more generally.&quot;,&quot;publisher&quot;:&quot;Routledge&quot;,&quot;container-title-short&quot;:&quot;&quot;},&quot;isTemporary&quot;:false}]},{&quot;citationID&quot;:&quot;MENDELEY_CITATION_c874f3bf-f50d-4246-a53c-f6169ae8e5ff&quot;,&quot;properties&quot;:{&quot;noteIndex&quot;:0},&quot;isEdited&quot;:false,&quot;manualOverride&quot;:{&quot;isManuallyOverridden&quot;:true,&quot;citeprocText&quot;:&quot;(McMahon et al., 2018; J. Reynolds et al., 2021)&quot;,&quot;manualOverrideText&quot;:&quot;(McMahon et al, 2018; J. Reynolds et al, 2021)&quot;},&quot;citationTag&quot;:&quot;MENDELEY_CITATION_v3_eyJjaXRhdGlvbklEIjoiTUVOREVMRVlfQ0lUQVRJT05fYzg3NGYzYmYtZjUwZC00MjQ2LWE1M2MtZjYxNjlhZThlNWZmIiwicHJvcGVydGllcyI6eyJub3RlSW5kZXgiOjB9LCJpc0VkaXRlZCI6ZmFsc2UsIm1hbnVhbE92ZXJyaWRlIjp7ImlzTWFudWFsbHlPdmVycmlkZGVuIjp0cnVlLCJjaXRlcHJvY1RleHQiOiIoTWNNYWhvbiBldCBhbC4sIDIwMTg7IEouIFJleW5vbGRzIGV0IGFsLiwgMjAyMSkiLCJtYW51YWxPdmVycmlkZVRleHQiOiIoTWNNYWhvbiBldCBhbCwgMjAxODsgSi4gUmV5bm9sZHMgZXQgYWwsIDIwMjEpIn0sImNpdGF0aW9uSXRlbXMiOlt7ImlkIjoiM2U2MTBjMGYtYTg3ZC0zZTljLThlYTUtNjc5ODBhNjY0ZTM3IiwiaXRlbURhdGEiOnsidHlwZSI6ImFydGljbGUtam91cm5hbCIsImlkIjoiM2U2MTBjMGYtYTg3ZC0zZTljLThlYTUtNjc5ODBhNjY0ZTM3IiwidGl0bGUiOiJRdWFudGlmeWluZyBhbmQgQ29tcGFyaW5nIHRoZSBNYXRjaCBEZW1hbmRzIG9mIFUxOCwgVTIzLCBhbmQgMVNUIFRlYW0gRW5nbGlzaCBQcm9mZXNzaW9uYWwgU29jY2VyIFBsYXllcnMiLCJhdXRob3IiOlt7ImZhbWlseSI6IlJleW5vbGRzIiwiZ2l2ZW4iOiJKYW1lcyIsInBhcnNlLW5hbWVzIjpmYWxzZSwiZHJvcHBpbmctcGFydGljbGUiOiIiLCJub24tZHJvcHBpbmctcGFydGljbGUiOiIifSx7ImZhbWlseSI6IkNvbm5vciIsImdpdmVuIjoiTWFyayIsInBhcnNlLW5hbWVzIjpmYWxzZSwiZHJvcHBpbmctcGFydGljbGUiOiIiLCJub24tZHJvcHBpbmctcGFydGljbGUiOiIifSx7ImZhbWlseSI6IkphbWlsIiwiZ2l2ZW4iOiJNaWthZWwiLCJwYXJzZS1uYW1lcyI6ZmFsc2UsImRyb3BwaW5nLXBhcnRpY2xlIjoiIiwibm9uLWRyb3BwaW5nLXBhcnRpY2xlIjoiIn0seyJmYW1pbHkiOiJCZWF0byIsImdpdmVuIjoiTWFyY28iLCJwYXJzZS1uYW1lcyI6ZmFsc2UsImRyb3BwaW5nLXBhcnRpY2xlIjoiIiwibm9uLWRyb3BwaW5nLXBhcnRpY2xlIjoiIn1dLCJjb250YWluZXItdGl0bGUiOiJGcm9udGllcnMgaW4gUGh5c2lvbG9neSIsImFjY2Vzc2VkIjp7ImRhdGUtcGFydHMiOltbMjAyNCwxLDIyXV19LCJET0kiOiIxMC4zMzg5L0ZQSFlTLjIwMjEuNzA2NDUxL0JJQlRFWCIsIklTU04iOiIxNjY0MDQyWCIsImlzc3VlZCI6eyJkYXRlLXBhcnRzIjpbWzIwMjEsNywyXV19LCJwYWdlIjoiNzA2NDUxIiwiYWJzdHJhY3QiOiJUaGUgYWltIG9mIHRoaXMgc3R1ZHkgd2FzIHRvIHF1YW50aWZ5IGFuZCBjb21wYXJlIHRoZSBtYXRjaCBsb2FkIGRlbWFuZHMgb2YgVTE4LCBVMjMsIGFuZCAxU1QgdGVhbSBwbGF5ZXJzIGR1cmluZyB0aGUgb2ZmaWNpYWwgc2Vhc29uLiBBIHRvdGFsIG9mIDY1IG1hdGNoZXMgYW5kIDQ5NSAoVTE4ID0gMTQ2LCBVMjMgPSAxNDYsIGFuZCAxU1QgdGVhbSA9IDIwMykgaW5kaXZpZHVhbCBwbGF5ZXIgZ2FtZSBvYnNlcnZhdGlvbnMgd2VyZSBpbmNsdWRlZCBpbiB0aGlzIGFuYWx5c2lzLiBBIDEwLUh6IGdsb2JhbCBuYXZpZ2F0aW9uIHNhdGVsbGl0ZSBzeXN0ZW1zIChHTlNTKSBhbmQgMTAwLUh6IHRyaWF4aWFsIGFjY2VsZXJvbWV0ZXIgKFNUQVRTcG9ydHMsIEFwZXgsIE5vcnRoZXJuIElyZWxhbmQpIHdlcmUgdXNlZCB0byBtb25pdG9yIHRoZSBmb2xsb3dpbmcgbWV0cmljcyBkdXJpbmcgb2ZmaWNpYWwgbWF0Y2hlczogdG90YWwgZGlzdGFuY2UsIGhpZ2gtc3BlZWQgcnVubmluZyBkaXN0YW5jZSAoSFNSKSwgc3ByaW50IGRpc3RhbmNlLCBoaWdoIG1ldGFib2xpYyBkaXN0YW5jZSwgZXhwbG9zaXZlIGRpc3RhbmNlLCBoaWdoLWludGVuc2l0eSBidXJzdHMgZGlzdGFuY2UsIHNwZWVkIGludGVuc2l0eSwgYW5kIGR5bmFtaWMgc3RyZXNzIGxvYWQgKERTTCkgd2VyZSBhbmFseXplZC4gQSBtdWx0aXZhcmlhdGUgYW5hbHlzaXMgb2YgdmFyaWFuY2UgdGVzdCByZXBvcnRlZCBzaWduaWZpY2FudCAocCA8IDAuMDAxKSBkaWZmZXJlbmNlcyBhbW9uZyB0aGUgZ3JvdXBzLiBIU1IgZHVyaW5nIG1hdGNoZXMgd2FzIGxvd2VyIChkID0gc21hbGwpIGZvciBVMTggcGxheWVycyB0aGFuIHRoZSBVMjMgYW5kIDFTVCB0ZWFtIHBsYXllcnMuIFNwcmludCBkaXN0YW5jZSBhbmQgaGlnaC1pbnRlbnNpdHkgYnVyc3RzIGRpc3RhbmNlIHdlcmUgbG93ZXIgKHNtYWxsKSBpbiBVMTggY29tcGFyZWQgd2l0aCB0aGUgVTIzIGFuZCAxU1QgdGVhbS4gRFNMIHdhcyBncmVhdGVyIGluIDFTVCBjb21wYXJlZCB3aXRoIFUxOCAoc21hbGwpIGFuZCBVMjMgKHNtYWxsKS4gVGhpcyBzdHVkeSByZXBvcnRlZCB0aGF0IHRoZSBkaWZmZXJlbmNlcyBiZXR3ZWVuIGdyb3VwcyB3ZXJlIGdyZWF0ZXIgZm9yIEhTUiwgc3ByaW50IGRpc3RhbmNlLCBoaWdoLWludGVuc2l0eSBidXJzdHMgZGlzdGFuY2UsIGFuZCBEU0wsIHdoaWxlIHRvdGFsIGRpc3RhbmNlLCBoaWdoIG1ldGFib2xpYyBsb2FkIGRpc3RhbmNlLCBleHBsb3NpdmUgZGlzdGFuY2UsIGFuZCBzcGVlZCBpbnRlbnNpdHkgZGlkIG5vdCBkaWZmZXIgYmV0d2VlbiB0aGUgZ3JvdXBzLiBUaGVzZSBmaW5kaW5ncyBjb3VsZCBiZSB1c2VkIHRvIGRlc2lnbiB0cmFpbmluZyBwcm9ncmFtcyBpbiB0aGUgYWNhZGVteSBwbGF5ZXJzIChpLmUuLCBVMTgpIHRvIGFjaGlldmUgdGhlIHJlcXVpcmVkIGxvbmctdGVybSBwaHlzaWNhbCBhZGFwdGF0aW9ucyB0aGF0IGFyZSBuZWVkZWQgdG8gcHJvZ3Jlc3MgaW50byB0aGUgVTIzIGFuZCAxU1QgdGVhbXMuIiwicHVibGlzaGVyIjoiRnJvbnRpZXJzIE1lZGlhIFMuQS4iLCJ2b2x1bWUiOiIxMiIsImNvbnRhaW5lci10aXRsZS1zaG9ydCI6IkZyb250IFBoeXNpb2wifSwiaXNUZW1wb3JhcnkiOmZhbHNlfSx7ImlkIjoiNWI4M2NlYjItZjhkMS0zY2Y5LTgyMDItMDgxOWRjNzU3N2U3IiwiaXRlbURhdGEiOnsidHlwZSI6ImFydGljbGUtam91cm5hbCIsImlkIjoiNWI4M2NlYjItZjhkMS0zY2Y5LTgyMDItMDgxOWRjNzU3N2U3IiwidGl0bGUiOiJVbmRlcnN0YW5kaW5nIHRoZSBrZXkgcGhhc2VzIG9mIHRoZSBjb3VudGVybW92ZW1lbnQganVtcCBmb3JjZS10aW1lIGN1cnZlIiwiYXV0aG9yIjpbeyJmYW1pbHkiOiJNY01haG9uIiwiZ2l2ZW4iOiJKb2huIEouIiwicGFyc2UtbmFtZXMiOmZhbHNlLCJkcm9wcGluZy1wYXJ0aWNsZSI6IiIsIm5vbi1kcm9wcGluZy1wYXJ0aWNsZSI6IiJ9LHsiZmFtaWx5IjoiU3VjaG9tZWwiLCJnaXZlbiI6IlRpbW90aHkgSi4iLCJwYXJzZS1uYW1lcyI6ZmFsc2UsImRyb3BwaW5nLXBhcnRpY2xlIjoiIiwibm9uLWRyb3BwaW5nLXBhcnRpY2xlIjoiIn0seyJmYW1pbHkiOiJMYWtlIiwiZ2l2ZW4iOiJKYXNvbiBQLiIsInBhcnNlLW5hbWVzIjpmYWxzZSwiZHJvcHBpbmctcGFydGljbGUiOiIiLCJub24tZHJvcHBpbmctcGFydGljbGUiOiIifSx7ImZhbWlseSI6IkNvbWZvcnQiLCJnaXZlbiI6IlBhdWwiLCJwYXJzZS1uYW1lcyI6ZmFsc2UsImRyb3BwaW5nLXBhcnRpY2xlIjoiIiwibm9uLWRyb3BwaW5nLXBhcnRpY2xlIjoiIn1dLCJjb250YWluZXItdGl0bGUiOiJTdHJlbmd0aCBhbmQgQ29uZGl0aW9uaW5nIEpvdXJuYWwiLCJhY2Nlc3NlZCI6eyJkYXRlLXBhcnRzIjpbWzIwMjQsNCwyNF1dfSwiRE9JIjoiMTAuMTUxOS9TU0MuMDAwMDAwMDAwMDAwMDM3NSIsIklTU04iOiIxNTI0MTYwMiIsIlVSTCI6Imh0dHBzOi8vam91cm5hbHMubHd3LmNvbS9uc2NhLXNjai9mdWxsdGV4dC8yMDE4LzA4MDAwL3VuZGVyc3RhbmRpbmdfdGhlX2tleV9waGFzZXNfb2ZfdGhlLjEwLmFzcHgiLCJpc3N1ZWQiOnsiZGF0ZS1wYXJ0cyI6W1syMDE4LDgsMV1dfSwicGFnZSI6Ijk2LTEwNiIsImFic3RyYWN0IjoiVEhFIENPVU5URVJNT1ZFTUVOVCBKVU1QIChDTUopIFRFU1QgSVMgQ09NTU9OTFkgQ09ORFVDVEVEIFRPIEFTU0VTUyBORVVST01VU0NVTEFSIEZVTkNUSU9OIEFORCBJUyBCRUlORyBJTkNSRUFTSU5HTFkgUEVSRk9STUVEIFVTSU5HIEZPUkNFIFBMQVRGT1JNUy4gQ09NUFJFSEVOU0lWRSBJTlNJR0hUIElOVE8gQVRITEVURVMnIE5FVVJPTVVTQ1VMQVIgRlVOQ1RJT04gQ0FOIEJFIEdBSU5FRCBUSFJPVUdIIERFVEFJTEVEIEFOQUxZU0VTIE9GIEZPUkNFLVRJTUUgQ1VSVkVTIFRIUk9VR0hPVVQgU1BFQ0lGSUMgUEhBU0VTIE9GIFRIRSBDTUosIEJFWU9ORCBKVU1QIEhFSUdIVCBBTE9ORS4gQ09ORlVTSU5HTFksIEhPV0VWRVIsIE1BTlkgRElGRkVSRU5UIFRFUk1TIEFORCBNRVRIT0RTIEhBVkUgQkVFTiBVU0VEIFRPIERFU0NSSUJFIFRIRSBESUZGRVJFTlQgUEhBU0VTIE9GIFRIRSBDTUouIFRISVMgQVJUSUNMRSBERVNDUklCRVMgSE9XIDYgS0VZIFBIQVNFUyBPRiBUSEUgQ01KIChXRUlHSElORywgVU5XRUlHSFRJTkcsIEJSQUtJTkcsIFBST1BVTFNJT04sIEZMSUdIVCwgQU5EIExBTkRJTkcpIENBTiBCRSBERVJJVkVEIEZST00gRk9SQ0VUSU1FIFJFQ09SRFMgVE8gRkFDSUxJVEFURSBSRVNFQVJDSEVSUycgQU5EIFBSQUNUSVRJT05FUlMnIFVOREVSU1RBTkRJTkcgQU5EIEFQUExJQ0FUSU9OIFRPIFRIRUlSIE9XTiBQUkFDVElDRS4iLCJwdWJsaXNoZXIiOiJMaXBwaW5jb3R0IFdpbGxpYW1zIGFuZCBXaWxraW5zIiwiaXNzdWUiOiI0Iiwidm9sdW1lIjoiNDAiLCJjb250YWluZXItdGl0bGUtc2hvcnQiOiJTdHJlbmd0aCBDb25kIEoifSwiaXNUZW1wb3JhcnkiOmZhbHNlfV19&quot;,&quot;citationItems&quot;:[{&quot;id&quot;:&quot;3e610c0f-a87d-3e9c-8ea5-67980a664e37&quot;,&quot;itemData&quot;:{&quot;type&quot;:&quot;article-journal&quot;,&quot;id&quot;:&quot;3e610c0f-a87d-3e9c-8ea5-67980a664e37&quot;,&quot;title&quot;:&quot;Quantifying and Comparing the Match Demands of U18, U23, and 1ST Team English Professional Soccer Players&quot;,&quot;author&quot;:[{&quot;family&quot;:&quot;Reynolds&quot;,&quot;given&quot;:&quot;James&quot;,&quot;parse-names&quot;:false,&quot;dropping-particle&quot;:&quot;&quot;,&quot;non-dropping-particle&quot;:&quot;&quot;},{&quot;family&quot;:&quot;Connor&quot;,&quot;given&quot;:&quot;Mark&quot;,&quot;parse-names&quot;:false,&quot;dropping-particle&quot;:&quot;&quot;,&quot;non-dropping-particle&quot;:&quot;&quot;},{&quot;family&quot;:&quot;Jamil&quot;,&quot;given&quot;:&quot;Mikael&quot;,&quot;parse-names&quot;:false,&quot;dropping-particle&quot;:&quot;&quot;,&quot;non-dropping-particle&quot;:&quot;&quot;},{&quot;family&quot;:&quot;Beato&quot;,&quot;given&quot;:&quot;Marco&quot;,&quot;parse-names&quot;:false,&quot;dropping-particle&quot;:&quot;&quot;,&quot;non-dropping-particle&quot;:&quot;&quot;}],&quot;container-title&quot;:&quot;Frontiers in Physiology&quot;,&quot;accessed&quot;:{&quot;date-parts&quot;:[[2024,1,22]]},&quot;DOI&quot;:&quot;10.3389/FPHYS.2021.706451/BIBTEX&quot;,&quot;ISSN&quot;:&quot;1664042X&quot;,&quot;issued&quot;:{&quot;date-parts&quot;:[[2021,7,2]]},&quot;page&quot;:&quot;706451&quot;,&quot;abstract&quot;:&quot;The aim of this study was to quantify and compare the match load demands of U18, U23, and 1ST team players during the official season. A total of 65 matches and 495 (U18 = 146, U23 = 146, and 1ST team = 203) individual player game observations were included in this analysis. A 10-Hz global navigation satellite systems (GNSS) and 100-Hz triaxial accelerometer (STATSports, Apex, Northern Ireland) were used to monitor the following metrics during official matches: total distance, high-speed running distance (HSR), sprint distance, high metabolic distance, explosive distance, high-intensity bursts distance, speed intensity, and dynamic stress load (DSL) were analyzed. A multivariate analysis of variance test reported significant (p &lt; 0.001) differences among the groups. HSR during matches was lower (d = small) for U18 players than the U23 and 1ST team players. Sprint distance and high-intensity bursts distance were lower (small) in U18 compared with the U23 and 1ST team. DSL was greater in 1ST compared with U18 (small) and U23 (small). This study reported that the differences between groups were greater for HSR, sprint distance, high-intensity bursts distance, and DSL, while total distance, high metabolic load distance, explosive distance, and speed intensity did not differ between the groups. These findings could be used to design training programs in the academy players (i.e., U18) to achieve the required long-term physical adaptations that are needed to progress into the U23 and 1ST teams.&quot;,&quot;publisher&quot;:&quot;Frontiers Media S.A.&quot;,&quot;volume&quot;:&quot;12&quot;,&quot;container-title-short&quot;:&quot;Front Physiol&quot;},&quot;isTemporary&quot;:false},{&quot;id&quot;:&quot;5b83ceb2-f8d1-3cf9-8202-0819dc7577e7&quot;,&quot;itemData&quot;:{&quot;type&quot;:&quot;article-journal&quot;,&quot;id&quot;:&quot;5b83ceb2-f8d1-3cf9-8202-0819dc7577e7&quot;,&quot;title&quot;:&quot;Understanding the key phases of the countermovement jump force-time curve&quot;,&quot;author&quot;:[{&quot;family&quot;:&quot;McMahon&quot;,&quot;given&quot;:&quot;John J.&quot;,&quot;parse-names&quot;:false,&quot;dropping-particle&quot;:&quot;&quot;,&quot;non-dropping-particle&quot;:&quot;&quot;},{&quot;family&quot;:&quot;Suchomel&quot;,&quot;given&quot;:&quot;Timothy J.&quot;,&quot;parse-names&quot;:false,&quot;dropping-particle&quot;:&quot;&quot;,&quot;non-dropping-particle&quot;:&quot;&quot;},{&quot;family&quot;:&quot;Lake&quot;,&quot;given&quot;:&quot;Jason P.&quot;,&quot;parse-names&quot;:false,&quot;dropping-particle&quot;:&quot;&quot;,&quot;non-dropping-particle&quot;:&quot;&quot;},{&quot;family&quot;:&quot;Comfort&quot;,&quot;given&quot;:&quot;Paul&quot;,&quot;parse-names&quot;:false,&quot;dropping-particle&quot;:&quot;&quot;,&quot;non-dropping-particle&quot;:&quot;&quot;}],&quot;container-title&quot;:&quot;Strength and Conditioning Journal&quot;,&quot;accessed&quot;:{&quot;date-parts&quot;:[[2024,4,24]]},&quot;DOI&quot;:&quot;10.1519/SSC.0000000000000375&quot;,&quot;ISSN&quot;:&quot;15241602&quot;,&quot;URL&quot;:&quot;https://journals.lww.com/nsca-scj/fulltext/2018/08000/understanding_the_key_phases_of_the.10.aspx&quot;,&quot;issued&quot;:{&quot;date-parts&quot;:[[2018,8,1]]},&quot;page&quot;:&quot;96-106&quot;,&quot;abstract&quot;:&quot;THE COUNTERMOVEMENT JUMP (CMJ) TEST IS COMMONLY CONDUCTED TO ASSESS NEUROMUSCULAR FUNCTION AND IS BEING INCREASINGLY PERFORMED USING FORCE PLATFORMS. COMPREHENSIVE INSIGHT INTO ATHLETES' NEUROMUSCULAR FUNCTION CAN BE GAINED THROUGH DETAILED ANALYSES OF FORCE-TIME CURVES THROUGHOUT SPECIFIC PHASES OF THE CMJ, BEYOND JUMP HEIGHT ALONE. CONFUSINGLY, HOWEVER, MANY DIFFERENT TERMS AND METHODS HAVE BEEN USED TO DESCRIBE THE DIFFERENT PHASES OF THE CMJ. THIS ARTICLE DESCRIBES HOW 6 KEY PHASES OF THE CMJ (WEIGHING, UNWEIGHTING, BRAKING, PROPULSION, FLIGHT, AND LANDING) CAN BE DERIVED FROM FORCETIME RECORDS TO FACILITATE RESEARCHERS' AND PRACTITIONERS' UNDERSTANDING AND APPLICATION TO THEIR OWN PRACTICE.&quot;,&quot;publisher&quot;:&quot;Lippincott Williams and Wilkins&quot;,&quot;issue&quot;:&quot;4&quot;,&quot;volume&quot;:&quot;40&quot;,&quot;container-title-short&quot;:&quot;Strength Cond J&quot;},&quot;isTemporary&quot;:false}]},{&quot;citationID&quot;:&quot;MENDELEY_CITATION_e116f23e-419a-4790-994e-229ddaccb81c&quot;,&quot;properties&quot;:{&quot;noteIndex&quot;:0},&quot;isEdited&quot;:false,&quot;manualOverride&quot;:{&quot;isManuallyOverridden&quot;:true,&quot;citeprocText&quot;:&quot;(Clemente et al., 2019)&quot;,&quot;manualOverrideText&quot;:&quot;(Clemente et al, 2019)&quot;},&quot;citationTag&quot;:&quot;MENDELEY_CITATION_v3_eyJjaXRhdGlvbklEIjoiTUVOREVMRVlfQ0lUQVRJT05fZTExNmYyM2UtNDE5YS00NzkwLTk5NGUtMjI5ZGRhY2NiODFjIiwicHJvcGVydGllcyI6eyJub3RlSW5kZXgiOjB9LCJpc0VkaXRlZCI6ZmFsc2UsIm1hbnVhbE92ZXJyaWRlIjp7ImlzTWFudWFsbHlPdmVycmlkZGVuIjp0cnVlLCJjaXRlcHJvY1RleHQiOiIoQ2xlbWVudGUgZXQgYWwuLCAyMDE5KSIsIm1hbnVhbE92ZXJyaWRlVGV4dCI6IihDbGVtZW50ZSBldCBhbCwgMjAxOSkifSwiY2l0YXRpb25JdGVtcyI6W3siaWQiOiI3ZGY0N2QwNi04NzMzLTNhMDctOTRiNS05YmFjYTRjZTdhZGEiLCJpdGVtRGF0YSI6eyJ0eXBlIjoiYXJ0aWNsZS1qb3VybmFsIiwiaWQiOiI3ZGY0N2QwNi04NzMzLTNhMDctOTRiNS05YmFjYTRjZTdhZGEiLCJ0aXRsZSI6IkNoYXJhY3Rlcml6YXRpb24gb2YgdGhlIFdlZWtseSBFeHRlcm5hbCBMb2FkIFByb2ZpbGUgb2YgUHJvZmVzc2lvbmFsIFNvY2NlciBUZWFtcyBmcm9tIFBvcnR1Z2FsIGFuZCB0aGUgTmV0aGVybGFuZHMiLCJhdXRob3IiOlt7ImZhbWlseSI6IkNsZW1lbnRlIiwiZ2l2ZW4iOiJGaWxpcGUgTWFudWVsIiwicGFyc2UtbmFtZXMiOmZhbHNlLCJkcm9wcGluZy1wYXJ0aWNsZSI6IiIsIm5vbi1kcm9wcGluZy1wYXJ0aWNsZSI6IiJ9LHsiZmFtaWx5IjoiT3dlbiIsImdpdmVuIjoiQWRhbSIsInBhcnNlLW5hbWVzIjpmYWxzZSwiZHJvcHBpbmctcGFydGljbGUiOiIiLCJub24tZHJvcHBpbmctcGFydGljbGUiOiIifSx7ImZhbWlseSI6IlNlcnJhLU9saXZhcmVzIiwiZ2l2ZW4iOiJKYWltZSIsInBhcnNlLW5hbWVzIjpmYWxzZSwiZHJvcHBpbmctcGFydGljbGUiOiIiLCJub24tZHJvcHBpbmctcGFydGljbGUiOiIifSx7ImZhbWlseSI6Ik5pa29sYWlkaXMiLCJnaXZlbiI6IlBhbnRlbGlzIFRoZW9kb3JvcyIsInBhcnNlLW5hbWVzIjpmYWxzZSwiZHJvcHBpbmctcGFydGljbGUiOiIiLCJub24tZHJvcHBpbmctcGFydGljbGUiOiIifSx7ImZhbWlseSI6IkxpbmRlbiIsImdpdmVuIjoiQ29ybmVsaXMgTS5JLiIsInBhcnNlLW5hbWVzIjpmYWxzZSwiZHJvcHBpbmctcGFydGljbGUiOiIiLCJub24tZHJvcHBpbmctcGFydGljbGUiOiJWYW4gRGVyIn0seyJmYW1pbHkiOiJNZW5kZXMiLCJnaXZlbiI6IkJydW5vIiwicGFyc2UtbmFtZXMiOmZhbHNlLCJkcm9wcGluZy1wYXJ0aWNsZSI6IiIsIm5vbi1kcm9wcGluZy1wYXJ0aWNsZSI6IiJ9XSwiY29udGFpbmVyLXRpdGxlIjoiSm91cm5hbCBvZiBIdW1hbiBLaW5ldGljcyIsImFjY2Vzc2VkIjp7ImRhdGUtcGFydHMiOltbMjAyNCwxLDIyXV19LCJET0kiOiIxMC4yNDc4L0hVS0lOLTIwMTgtMDA1NCIsIklTU04iOiIxODk5NzU2MiIsIlBNSUQiOiIzMDk4ODg0OSIsIlVSTCI6Ii9wbWMvYXJ0aWNsZXMvUE1DNjQ1ODU3OC8iLCJpc3N1ZWQiOnsiZGF0ZS1wYXJ0cyI6W1syMDE5XV19LCJwYWdlIjoiMTU1IiwiYWJzdHJhY3QiOiJUaGUgcHVycG9zZSBvZiB0aGlzIHN0dWR5IHdhcyB0byBhbmFseXplIHRoZSBkYXktdG8tZGF5IHZhcmlhbmNlIG9mIGEgdHlwaWNhbCB3ZWVrbHkgZXh0ZXJuYWwgdHJhaW5pbmcgd29ya2xvYWQgb2YgdHdvIHByb2Zlc3Npb25hbCBzb2NjZXIgdGVhbXMgZnJvbSBkaWZmZXJlbnQgY291bnRyaWVzLiBUd2VudHktbmluZSBwbGF5ZXJzIGZyb20gdHdvIHByb2Zlc3Npb25hbCB0ZWFtcyBmcm9tIFBvcnR1Z2FsIGFuZCB0aGUgTmV0aGVybGFuZHMgcGFydGljaXBhdGVkIGluIHRoaXMgc3R1ZHkuIFRoZSBwbGF5ZXJzJyBleHRlcm5hbCBsb2FkIHdhcyBtb25pdG9yZWQgZm9yIDcgd2Vla3MsIGJ5IG1lYW5zIG9mIHBvcnRhYmxlIEdQUyBkZXZpY2VzICgxMCBIeiwgSk9IQU4sIE5vb3Jkd2lqaywgTmV0aGVybGFuZHMpLiBSZXN1bHRzIHJldmVhbGVkIHRoYXQgbWF0Y2ggZGF5IC0xIChNRC0xKSwgaS5lLiB0aGUgdHJhaW5pbmcgZGF5IGJlZm9yZSBhIG1hdGNoLCBoYWQgc2lnbmlmaWNhbnRseSAocCA9IDAuMDAxKSBsZXNzIHRyYWluaW5nIHZvbHVtZSAoNDU4NC41MCBtKSB0aGFuIHRoZSBvdGhlciBkYXlzLiBNRC01ICh0cmFpbmluZyBmaXZlIGRheXMgYmVmb3JlIGEgbWF0Y2gpLCBNRC00IChmb3VyIGRheXMgYmVmb3JlIGEgbWF0Y2gpIGFuZCBNRC0zICh0aHJlZSBkYXlzIGJlZm9yZSBhIG1hdGNoKSB3ZXJlIHRoZSBtb3N0IGludGVuc2UgKDM5MC44MywgMTc2LjkwIGFuZCAyNDcuMzIgbSBvZiBzcHJpbnRpbmcgZGlzdGFuY2UsIHJlc3BlY3RpdmVseSkgYW5kIHdpdGggbGFyZ2Ugdm9sdW1lICg3MDYyLjY2LCA2MDc3LjMwIGFuZCA2OTE5LjQ5IG0sIHJlc3BlY3RpdmVseSkuIEludGVyZXN0aW5nbHksIHNpZ25pZmljYW50IGRpZmZlcmVuY2VzIHdlcmUgZm91bmQgYmV0d2VlbiBjbHVicyBvZiBkaWZmZXJlbnQgY291bnRyaWVzIChwIDwgMC4wNSkgd2l0aCB0aGUgUG9ydHVndWVzZSB0ZWFtIHNob3dpbmcgc2lnbmlmaWNhbnRseSBoaWdoZXIgaW50ZW5zaXR5IChzcHJpbnRpbmcgZGlzdGFuY2UpIGFuZCB2b2x1bWUgKHRvdGFsIGRpc3RhbmNlKSBpbiBhbGwgZGF5cyB3aXRoIGV4Y2VwdGlvbiBvZiBNRC0xIHRoYW4gdGhlIER1dGNoIHRlYW0uIFRoZSByZXN1bHRzIG9mIHRoaXMgc3R1ZHkgcG9zc2libHkgYWxsb3cgZm9yIHRoZSBpZGVudGlmaWNhdGlvbiBvZiBkaWZmZXJlbnQgdHJhaW5pbmcgd29ya2xvYWRzIGFuZCB0YXBlcmluZyBzdHJhdGVnaWVzIGJldHdlZW4gY291bnRyaWVzIGluIHJlbGF0aW9uIHRvIHZvbHVtZSBhbmQgaW50ZW5zaXR5LiBJdCBzaG91bGQgYmUgbm90ZWQsIGhvd2V2ZXIsIHRoYXQgYm90aCBjbHVicyB1c2VkIGEgc2lnbmlmaWNhbnQgdGFwZXJpbmcgcGhhc2UgaW4gdGhlIGxhc3QgdHdvIGRheXMgYmVmb3JlIHRoZSBjb21wZXRpdGlvbiBpbiBhbiBhdHRlbXB0IHRvIHJlZHVjZSByZXNpZHVhbCBmYXRpZ3VlIGFjY3VtdWxhdGlvbi4iLCJwdWJsaXNoZXIiOiJBY2FkZW15IG9mIFBoeXNpY2FsIEVkdWNhdGlvbiBpbiBLYXRvd2ljZSwgUG9sYW5kIiwiaXNzdWUiOiIxIiwidm9sdW1lIjoiNjYiLCJjb250YWluZXItdGl0bGUtc2hvcnQiOiJKIEh1bSBLaW5ldCJ9LCJpc1RlbXBvcmFyeSI6ZmFsc2V9XX0=&quot;,&quot;citationItems&quot;:[{&quot;id&quot;:&quot;7df47d06-8733-3a07-94b5-9baca4ce7ada&quot;,&quot;itemData&quot;:{&quot;type&quot;:&quot;article-journal&quot;,&quot;id&quot;:&quot;7df47d06-8733-3a07-94b5-9baca4ce7ada&quot;,&quot;title&quot;:&quot;Characterization of the Weekly External Load Profile of Professional Soccer Teams from Portugal and the Netherlands&quot;,&quot;author&quot;:[{&quot;family&quot;:&quot;Clemente&quot;,&quot;given&quot;:&quot;Filipe Manuel&quot;,&quot;parse-names&quot;:false,&quot;dropping-particle&quot;:&quot;&quot;,&quot;non-dropping-particle&quot;:&quot;&quot;},{&quot;family&quot;:&quot;Owen&quot;,&quot;given&quot;:&quot;Adam&quot;,&quot;parse-names&quot;:false,&quot;dropping-particle&quot;:&quot;&quot;,&quot;non-dropping-particle&quot;:&quot;&quot;},{&quot;family&quot;:&quot;Serra-Olivares&quot;,&quot;given&quot;:&quot;Jaime&quot;,&quot;parse-names&quot;:false,&quot;dropping-particle&quot;:&quot;&quot;,&quot;non-dropping-particle&quot;:&quot;&quot;},{&quot;family&quot;:&quot;Nikolaidis&quot;,&quot;given&quot;:&quot;Pantelis Theodoros&quot;,&quot;parse-names&quot;:false,&quot;dropping-particle&quot;:&quot;&quot;,&quot;non-dropping-particle&quot;:&quot;&quot;},{&quot;family&quot;:&quot;Linden&quot;,&quot;given&quot;:&quot;Cornelis M.I.&quot;,&quot;parse-names&quot;:false,&quot;dropping-particle&quot;:&quot;&quot;,&quot;non-dropping-particle&quot;:&quot;Van Der&quot;},{&quot;family&quot;:&quot;Mendes&quot;,&quot;given&quot;:&quot;Bruno&quot;,&quot;parse-names&quot;:false,&quot;dropping-particle&quot;:&quot;&quot;,&quot;non-dropping-particle&quot;:&quot;&quot;}],&quot;container-title&quot;:&quot;Journal of Human Kinetics&quot;,&quot;accessed&quot;:{&quot;date-parts&quot;:[[2024,1,22]]},&quot;DOI&quot;:&quot;10.2478/HUKIN-2018-0054&quot;,&quot;ISSN&quot;:&quot;18997562&quot;,&quot;PMID&quot;:&quot;30988849&quot;,&quot;URL&quot;:&quot;/pmc/articles/PMC6458578/&quot;,&quot;issued&quot;:{&quot;date-parts&quot;:[[2019]]},&quot;page&quot;:&quot;155&quot;,&quot;abstract&quot;:&quot;The purpose of this study was to analyze the day-to-day variance of a typical weekly external training workload of two professional soccer teams from different countries. Twenty-nine players from two professional teams from Portugal and the Netherlands participated in this study. The players' external load was monitored for 7 weeks, by means of portable GPS devices (10 Hz, JOHAN, Noordwijk, Netherlands). Results revealed that match day -1 (MD-1), i.e. the training day before a match, had significantly (p = 0.001) less training volume (4584.50 m) than the other days. MD-5 (training five days before a match), MD-4 (four days before a match) and MD-3 (three days before a match) were the most intense (390.83, 176.90 and 247.32 m of sprinting distance, respectively) and with large volume (7062.66, 6077.30 and 6919.49 m, respectively). Interestingly, significant differences were found between clubs of different countries (p &lt; 0.05) with the Portuguese team showing significantly higher intensity (sprinting distance) and volume (total distance) in all days with exception of MD-1 than the Dutch team. The results of this study possibly allow for the identification of different training workloads and tapering strategies between countries in relation to volume and intensity. It should be noted, however, that both clubs used a significant tapering phase in the last two days before the competition in an attempt to reduce residual fatigue accumulation.&quot;,&quot;publisher&quot;:&quot;Academy of Physical Education in Katowice, Poland&quot;,&quot;issue&quot;:&quot;1&quot;,&quot;volume&quot;:&quot;66&quot;,&quot;container-title-short&quot;:&quot;J Hum Kinet&quot;},&quot;isTemporary&quot;:false}]},{&quot;citationID&quot;:&quot;MENDELEY_CITATION_4bd077da-41b9-4b7f-aa62-a869ef6508fe&quot;,&quot;properties&quot;:{&quot;noteIndex&quot;:0},&quot;isEdited&quot;:false,&quot;manualOverride&quot;:{&quot;isManuallyOverridden&quot;:true,&quot;citeprocText&quot;:&quot;(J. Reynolds et al., 2021)&quot;,&quot;manualOverrideText&quot;:&quot;(J. Reynolds et al, 2021)&quot;},&quot;citationTag&quot;:&quot;MENDELEY_CITATION_v3_eyJjaXRhdGlvbklEIjoiTUVOREVMRVlfQ0lUQVRJT05fNGJkMDc3ZGEtNDFiOS00YjdmLWFhNjItYTg2OWVmNjUwOGZlIiwicHJvcGVydGllcyI6eyJub3RlSW5kZXgiOjB9LCJpc0VkaXRlZCI6ZmFsc2UsIm1hbnVhbE92ZXJyaWRlIjp7ImlzTWFudWFsbHlPdmVycmlkZGVuIjp0cnVlLCJjaXRlcHJvY1RleHQiOiIoSi4gUmV5bm9sZHMgZXQgYWwuLCAyMDIxKSIsIm1hbnVhbE92ZXJyaWRlVGV4dCI6IihKLiBSZXlub2xkcyBldCBhbCwgMjAyMSkifSwiY2l0YXRpb25JdGVtcyI6W3siaWQiOiIzZTYxMGMwZi1hODdkLTNlOWMtOGVhNS02Nzk4MGE2NjRlMzciLCJpdGVtRGF0YSI6eyJ0eXBlIjoiYXJ0aWNsZS1qb3VybmFsIiwiaWQiOiIzZTYxMGMwZi1hODdkLTNlOWMtOGVhNS02Nzk4MGE2NjRlMzciLCJ0aXRsZSI6IlF1YW50aWZ5aW5nIGFuZCBDb21wYXJpbmcgdGhlIE1hdGNoIERlbWFuZHMgb2YgVTE4LCBVMjMsIGFuZCAxU1QgVGVhbSBFbmdsaXNoIFByb2Zlc3Npb25hbCBTb2NjZXIgUGxheWVycyIsImF1dGhvciI6W3siZmFtaWx5IjoiUmV5bm9sZHMiLCJnaXZlbiI6IkphbWVzIiwicGFyc2UtbmFtZXMiOmZhbHNlLCJkcm9wcGluZy1wYXJ0aWNsZSI6IiIsIm5vbi1kcm9wcGluZy1wYXJ0aWNsZSI6IiJ9LHsiZmFtaWx5IjoiQ29ubm9yIiwiZ2l2ZW4iOiJNYXJrIiwicGFyc2UtbmFtZXMiOmZhbHNlLCJkcm9wcGluZy1wYXJ0aWNsZSI6IiIsIm5vbi1kcm9wcGluZy1wYXJ0aWNsZSI6IiJ9LHsiZmFtaWx5IjoiSmFtaWwiLCJnaXZlbiI6Ik1pa2FlbCIsInBhcnNlLW5hbWVzIjpmYWxzZSwiZHJvcHBpbmctcGFydGljbGUiOiIiLCJub24tZHJvcHBpbmctcGFydGljbGUiOiIifSx7ImZhbWlseSI6IkJlYXRvIiwiZ2l2ZW4iOiJNYXJjbyIsInBhcnNlLW5hbWVzIjpmYWxzZSwiZHJvcHBpbmctcGFydGljbGUiOiIiLCJub24tZHJvcHBpbmctcGFydGljbGUiOiIifV0sImNvbnRhaW5lci10aXRsZSI6IkZyb250aWVycyBpbiBQaHlzaW9sb2d5IiwiYWNjZXNzZWQiOnsiZGF0ZS1wYXJ0cyI6W1syMDI0LDEsMjJdXX0sIkRPSSI6IjEwLjMzODkvRlBIWVMuMjAyMS43MDY0NTEvQklCVEVYIiwiSVNTTiI6IjE2NjQwNDJYIiwiaXNzdWVkIjp7ImRhdGUtcGFydHMiOltbMjAyMSw3LDJdXX0sInBhZ2UiOiI3MDY0NTEiLCJhYnN0cmFjdCI6IlRoZSBhaW0gb2YgdGhpcyBzdHVkeSB3YXMgdG8gcXVhbnRpZnkgYW5kIGNvbXBhcmUgdGhlIG1hdGNoIGxvYWQgZGVtYW5kcyBvZiBVMTgsIFUyMywgYW5kIDFTVCB0ZWFtIHBsYXllcnMgZHVyaW5nIHRoZSBvZmZpY2lhbCBzZWFzb24uIEEgdG90YWwgb2YgNjUgbWF0Y2hlcyBhbmQgNDk1IChVMTggPSAxNDYsIFUyMyA9IDE0NiwgYW5kIDFTVCB0ZWFtID0gMjAzKSBpbmRpdmlkdWFsIHBsYXllciBnYW1lIG9ic2VydmF0aW9ucyB3ZXJlIGluY2x1ZGVkIGluIHRoaXMgYW5hbHlzaXMuIEEgMTAtSHogZ2xvYmFsIG5hdmlnYXRpb24gc2F0ZWxsaXRlIHN5c3RlbXMgKEdOU1MpIGFuZCAxMDAtSHogdHJpYXhpYWwgYWNjZWxlcm9tZXRlciAoU1RBVFNwb3J0cywgQXBleCwgTm9ydGhlcm4gSXJlbGFuZCkgd2VyZSB1c2VkIHRvIG1vbml0b3IgdGhlIGZvbGxvd2luZyBtZXRyaWNzIGR1cmluZyBvZmZpY2lhbCBtYXRjaGVzOiB0b3RhbCBkaXN0YW5jZSwgaGlnaC1zcGVlZCBydW5uaW5nIGRpc3RhbmNlIChIU1IpLCBzcHJpbnQgZGlzdGFuY2UsIGhpZ2ggbWV0YWJvbGljIGRpc3RhbmNlLCBleHBsb3NpdmUgZGlzdGFuY2UsIGhpZ2gtaW50ZW5zaXR5IGJ1cnN0cyBkaXN0YW5jZSwgc3BlZWQgaW50ZW5zaXR5LCBhbmQgZHluYW1pYyBzdHJlc3MgbG9hZCAoRFNMKSB3ZXJlIGFuYWx5emVkLiBBIG11bHRpdmFyaWF0ZSBhbmFseXNpcyBvZiB2YXJpYW5jZSB0ZXN0IHJlcG9ydGVkIHNpZ25pZmljYW50IChwIDwgMC4wMDEpIGRpZmZlcmVuY2VzIGFtb25nIHRoZSBncm91cHMuIEhTUiBkdXJpbmcgbWF0Y2hlcyB3YXMgbG93ZXIgKGQgPSBzbWFsbCkgZm9yIFUxOCBwbGF5ZXJzIHRoYW4gdGhlIFUyMyBhbmQgMVNUIHRlYW0gcGxheWVycy4gU3ByaW50IGRpc3RhbmNlIGFuZCBoaWdoLWludGVuc2l0eSBidXJzdHMgZGlzdGFuY2Ugd2VyZSBsb3dlciAoc21hbGwpIGluIFUxOCBjb21wYXJlZCB3aXRoIHRoZSBVMjMgYW5kIDFTVCB0ZWFtLiBEU0wgd2FzIGdyZWF0ZXIgaW4gMVNUIGNvbXBhcmVkIHdpdGggVTE4IChzbWFsbCkgYW5kIFUyMyAoc21hbGwpLiBUaGlzIHN0dWR5IHJlcG9ydGVkIHRoYXQgdGhlIGRpZmZlcmVuY2VzIGJldHdlZW4gZ3JvdXBzIHdlcmUgZ3JlYXRlciBmb3IgSFNSLCBzcHJpbnQgZGlzdGFuY2UsIGhpZ2gtaW50ZW5zaXR5IGJ1cnN0cyBkaXN0YW5jZSwgYW5kIERTTCwgd2hpbGUgdG90YWwgZGlzdGFuY2UsIGhpZ2ggbWV0YWJvbGljIGxvYWQgZGlzdGFuY2UsIGV4cGxvc2l2ZSBkaXN0YW5jZSwgYW5kIHNwZWVkIGludGVuc2l0eSBkaWQgbm90IGRpZmZlciBiZXR3ZWVuIHRoZSBncm91cHMuIFRoZXNlIGZpbmRpbmdzIGNvdWxkIGJlIHVzZWQgdG8gZGVzaWduIHRyYWluaW5nIHByb2dyYW1zIGluIHRoZSBhY2FkZW15IHBsYXllcnMgKGkuZS4sIFUxOCkgdG8gYWNoaWV2ZSB0aGUgcmVxdWlyZWQgbG9uZy10ZXJtIHBoeXNpY2FsIGFkYXB0YXRpb25zIHRoYXQgYXJlIG5lZWRlZCB0byBwcm9ncmVzcyBpbnRvIHRoZSBVMjMgYW5kIDFTVCB0ZWFtcy4iLCJwdWJsaXNoZXIiOiJGcm9udGllcnMgTWVkaWEgUy5BLiIsInZvbHVtZSI6IjEyIiwiY29udGFpbmVyLXRpdGxlLXNob3J0IjoiRnJvbnQgUGh5c2lvbCJ9LCJpc1RlbXBvcmFyeSI6ZmFsc2V9XX0=&quot;,&quot;citationItems&quot;:[{&quot;id&quot;:&quot;3e610c0f-a87d-3e9c-8ea5-67980a664e37&quot;,&quot;itemData&quot;:{&quot;type&quot;:&quot;article-journal&quot;,&quot;id&quot;:&quot;3e610c0f-a87d-3e9c-8ea5-67980a664e37&quot;,&quot;title&quot;:&quot;Quantifying and Comparing the Match Demands of U18, U23, and 1ST Team English Professional Soccer Players&quot;,&quot;author&quot;:[{&quot;family&quot;:&quot;Reynolds&quot;,&quot;given&quot;:&quot;James&quot;,&quot;parse-names&quot;:false,&quot;dropping-particle&quot;:&quot;&quot;,&quot;non-dropping-particle&quot;:&quot;&quot;},{&quot;family&quot;:&quot;Connor&quot;,&quot;given&quot;:&quot;Mark&quot;,&quot;parse-names&quot;:false,&quot;dropping-particle&quot;:&quot;&quot;,&quot;non-dropping-particle&quot;:&quot;&quot;},{&quot;family&quot;:&quot;Jamil&quot;,&quot;given&quot;:&quot;Mikael&quot;,&quot;parse-names&quot;:false,&quot;dropping-particle&quot;:&quot;&quot;,&quot;non-dropping-particle&quot;:&quot;&quot;},{&quot;family&quot;:&quot;Beato&quot;,&quot;given&quot;:&quot;Marco&quot;,&quot;parse-names&quot;:false,&quot;dropping-particle&quot;:&quot;&quot;,&quot;non-dropping-particle&quot;:&quot;&quot;}],&quot;container-title&quot;:&quot;Frontiers in Physiology&quot;,&quot;accessed&quot;:{&quot;date-parts&quot;:[[2024,1,22]]},&quot;DOI&quot;:&quot;10.3389/FPHYS.2021.706451/BIBTEX&quot;,&quot;ISSN&quot;:&quot;1664042X&quot;,&quot;issued&quot;:{&quot;date-parts&quot;:[[2021,7,2]]},&quot;page&quot;:&quot;706451&quot;,&quot;abstract&quot;:&quot;The aim of this study was to quantify and compare the match load demands of U18, U23, and 1ST team players during the official season. A total of 65 matches and 495 (U18 = 146, U23 = 146, and 1ST team = 203) individual player game observations were included in this analysis. A 10-Hz global navigation satellite systems (GNSS) and 100-Hz triaxial accelerometer (STATSports, Apex, Northern Ireland) were used to monitor the following metrics during official matches: total distance, high-speed running distance (HSR), sprint distance, high metabolic distance, explosive distance, high-intensity bursts distance, speed intensity, and dynamic stress load (DSL) were analyzed. A multivariate analysis of variance test reported significant (p &lt; 0.001) differences among the groups. HSR during matches was lower (d = small) for U18 players than the U23 and 1ST team players. Sprint distance and high-intensity bursts distance were lower (small) in U18 compared with the U23 and 1ST team. DSL was greater in 1ST compared with U18 (small) and U23 (small). This study reported that the differences between groups were greater for HSR, sprint distance, high-intensity bursts distance, and DSL, while total distance, high metabolic load distance, explosive distance, and speed intensity did not differ between the groups. These findings could be used to design training programs in the academy players (i.e., U18) to achieve the required long-term physical adaptations that are needed to progress into the U23 and 1ST teams.&quot;,&quot;publisher&quot;:&quot;Frontiers Media S.A.&quot;,&quot;volume&quot;:&quot;12&quot;,&quot;container-title-short&quot;:&quot;Front Physiol&quot;},&quot;isTemporary&quot;:false}]},{&quot;citationID&quot;:&quot;MENDELEY_CITATION_f193fcc2-ce9d-49ec-9ac2-a5035fcbc0ae&quot;,&quot;properties&quot;:{&quot;noteIndex&quot;:0},&quot;isEdited&quot;:false,&quot;manualOverride&quot;:{&quot;isManuallyOverridden&quot;:true,&quot;citeprocText&quot;:&quot;(Datson et al., 2014; Stølen et al., 2005)&quot;,&quot;manualOverrideText&quot;:&quot;(Datson et al, 2014; Stølen et al, 2005)&quot;},&quot;citationTag&quot;:&quot;MENDELEY_CITATION_v3_eyJjaXRhdGlvbklEIjoiTUVOREVMRVlfQ0lUQVRJT05fZjE5M2ZjYzItY2U5ZC00OWVjLTlhYzItYTUwMzVmY2JjMGFlIiwicHJvcGVydGllcyI6eyJub3RlSW5kZXgiOjB9LCJpc0VkaXRlZCI6ZmFsc2UsIm1hbnVhbE92ZXJyaWRlIjp7ImlzTWFudWFsbHlPdmVycmlkZGVuIjp0cnVlLCJjaXRlcHJvY1RleHQiOiIoRGF0c29uIGV0IGFsLiwgMjAxNDsgU3TDuGxlbiBldCBhbC4sIDIwMDUpIiwibWFudWFsT3ZlcnJpZGVUZXh0IjoiKERhdHNvbiBldCBhbCwgMjAxNDsgU3TDuGxlbiBldCBhbCwgMjAwNSkifSwiY2l0YXRpb25JdGVtcyI6W3siaWQiOiIwZjE3ZmEzYi1iMTQwLTNhMDItYWRjZS0wNjdmZjVlOTUwY2UiLCJpdGVtRGF0YSI6eyJ0eXBlIjoiYXJ0aWNsZS1qb3VybmFsIiwiaWQiOiIwZjE3ZmEzYi1iMTQwLTNhMDItYWRjZS0wNjdmZjVlOTUwY2UiLCJ0aXRsZSI6IkFwcGxpZWQgcGh5c2lvbG9neSBvZiBmZW1hbGUgc29jY2VyOiBhbiB1cGRhdGUiLCJhdXRob3IiOlt7ImZhbWlseSI6IkRhdHNvbiIsImdpdmVuIjoiTmFvbWkiLCJwYXJzZS1uYW1lcyI6ZmFsc2UsImRyb3BwaW5nLXBhcnRpY2xlIjoiIiwibm9uLWRyb3BwaW5nLXBhcnRpY2xlIjoiIn0seyJmYW1pbHkiOiJIdWx0b24iLCJnaXZlbiI6IkFuZHJldyIsInBhcnNlLW5hbWVzIjpmYWxzZSwiZHJvcHBpbmctcGFydGljbGUiOiIiLCJub24tZHJvcHBpbmctcGFydGljbGUiOiIifSx7ImZhbWlseSI6IkFuZGVyc3NvbiIsImdpdmVuIjoiSGVsZW5hIiwicGFyc2UtbmFtZXMiOmZhbHNlLCJkcm9wcGluZy1wYXJ0aWNsZSI6IiIsIm5vbi1kcm9wcGluZy1wYXJ0aWNsZSI6IiJ9LHsiZmFtaWx5IjoiTGV3aXMiLCJnaXZlbiI6IlRyYWN5IiwicGFyc2UtbmFtZXMiOmZhbHNlLCJkcm9wcGluZy1wYXJ0aWNsZSI6IiIsIm5vbi1kcm9wcGluZy1wYXJ0aWNsZSI6IiJ9LHsiZmFtaWx5IjoiV2VzdG9uIiwiZ2l2ZW4iOiJNYXR0aGV3IiwicGFyc2UtbmFtZXMiOmZhbHNlLCJkcm9wcGluZy1wYXJ0aWNsZSI6IiIsIm5vbi1kcm9wcGluZy1wYXJ0aWNsZSI6IiJ9LHsiZmFtaWx5IjoiRHJ1c3QiLCJnaXZlbiI6IkJhcnJ5IiwicGFyc2UtbmFtZXMiOmZhbHNlLCJkcm9wcGluZy1wYXJ0aWNsZSI6IiIsIm5vbi1kcm9wcGluZy1wYXJ0aWNsZSI6IiJ9LHsiZmFtaWx5IjoiR3JlZ3NvbiIsImdpdmVuIjoiV2FycmVuIiwicGFyc2UtbmFtZXMiOmZhbHNlLCJkcm9wcGluZy1wYXJ0aWNsZSI6IiIsIm5vbi1kcm9wcGluZy1wYXJ0aWNsZSI6IiJ9XSwiY29udGFpbmVyLXRpdGxlIjoiU3BvcnRzIG1lZGljaW5lIChBdWNrbGFuZCwgTi5aLikiLCJhY2Nlc3NlZCI6eyJkYXRlLXBhcnRzIjpbWzIwMjMsOSwyMl1dfSwiRE9JIjoiMTAuMTAwNy9TNDAyNzktMDE0LTAxOTktMSIsIklTU04iOiIxMTc5LTIwMzUiLCJQTUlEIjoiMjQ4MDMxNjIiLCJVUkwiOiJodHRwczovL3B1Ym1lZC5uY2JpLm5sbS5uaWguZ292LzI0ODAzMTYyLyIsImlzc3VlZCI6eyJkYXRlLXBhcnRzIjpbWzIwMTRdXX0sInBhZ2UiOiIxMjI1LTEyNDAiLCJhYnN0cmFjdCI6IlRoZSBwb3B1bGFyaXR5IGFuZCBwcm9mZXNzaW9uYWxpc20gb2YgZmVtYWxlIHNvY2NlciBoYXMgaW5jcmVhc2VkIG1hcmtlZGx5IGluIHJlY2VudCB5ZWFycywgd2l0aCBlbGl0ZSBwbGF5ZXJzIG5vdyBlbXBsb3llZCBvbiBlaXRoZXIgYSBwcm9mZXNzaW9uYWwgb3Igc2VtaS1wcm9mZXNzaW9uYWwgYmFzaXMuIFRoZSBwcmV2aW91cyByZXZpZXcgb2YgdGhlIHBoeXNpb2xvZ2ljYWwgZGVtYW5kcyBvZiBmZW1hbGUgc29jY2VyIHdhcyB1bmRlcnRha2VuIHR3byBkZWNhZGVzIGFnbyB3aGVuIHRoZSBzcG9ydCB3YXMgaW4gaXRzIHJlbGF0aXZlIGluZmFuY3kuIEluY3JlYXNlZCByZXNlYXJjaCBjb3VwbGVkIHdpdGggZ3JlYXRlciB0cmFpbmluZyBhbmQgY29tcGV0aXRpb24gZGVtYW5kcyB3YXJyYW50cyBhbiB1cGRhdGVkIHJldmlldyB0byBjb25zaWRlciB0aGUgZWZmZWN0IG9uIHBoeXNpY2FsIHBlcmZvcm1hbmNlIGFuZCBpbmp1cnkgcGF0dGVybnMuIFRoZSBwaHlzaWNhbCBkZW1hbmRzIG9mIG1hdGNoLXBsYXkgYWxvbmcgd2l0aCB0aGUgaW5mbHVlbmNlIG9mIGZhY3RvcnMgc3VjaCBhcyB0aGUgc3RhbmRhcmQgb2YgY29tcGV0aXRpb24sIHBsYXlpbmcgcG9zaXRpb24gYW5kIGZhdGlndWUgaGF2ZSBiZWVuIGV4cGxvcmVkLiBUb3RhbCBkaXN0YW5jZSBjb3ZlcmVkIGZvciBlbGl0ZSBmZW1hbGUgcGxheWVycyBpcyBhcHByb3hpbWF0ZWx5IDEwIGttLCB3aXRoIDEuNyBrbSBjb21wbGV0ZWQgYXQgaGlnaC1zcGVlZCAoPjE4IGttwrdoLTEpLiBFbGl0ZSBwbGF5ZXJzIGNvbXBsZXRlIDI4ICUgbW9yZSBoaWdoLXNwZWVkIHJ1bm5pbmcgYW5kIDI0ICUgbW9yZSBzcHJpbnRpbmcgdGhhbiBtb2RlcmF0ZS1sZXZlbCBwbGF5ZXJzLiBEZWNyZW1lbnRzIGluIGhpZ2gtc3BlZWQgcnVubmluZyBkaXN0YW5jZSBoYXZlIGJlZW4gcmVwb3J0ZWQgYmV0d2VlbiBhbmQgd2l0aGluIGhhbHZlcywgd2hpY2ggbWF5IGluZGljYXRlIGFuIGluYWJpbGl0eSB0byBtYWludGFpbiBoaWdoLWludGVuc2l0eSBhY3Rpdml0eS4gQWx0aG91Z2ggdGhlIHBoeXNpY2FsIGNhcGFjaXR5IG9mIGZlbWFsZSBwbGF5ZXJzIGlzIHRoZSBtb3N0IHRob3JvdWdobHkgcmVzZWFyY2hlZCBhcmVhLCBjb21wYXJpc29ucyBhcmUgZGlmZmljdWx0IGR1ZSB0byBkaWZmZXJpbmcgcHJvdG9jb2xzLiBFbGl0ZSBwbGF5ZXJzIGV4aGliaXQgbWF4aW1hbCBveHlnZW4gdXB0YWtlIChWTzJtYXgpIHZhbHVlcyBvZiA0OS40LTU3LjYgbUzCt2tnIC0xwrdtaW4tMSwgWW8gWW8gSW50ZXJtaXR0ZW50IEVuZHVyYW5jZSB0ZXN0IGxldmVsIDIgKFlZSUUyKSBzY29yZXMgb2YgMSw3NzQgwrEgNTMyIG0gW21lYW4gwrEgc3RhbmRhcmQgZGV2aWF0aW9uIChTRCldIGFuZCAyMCBtIHNwcmludCB0aW1lcyBvZiAzLjE3IMKxIDAuMDMgcyAobWVhbiDCsSBTRCkuIFJlYXNvbnMgZm9yIHRoZSBpbmNyZWFzZWQgcHJldmFsZW5jZSBvZiBhbnRlcmlvciBjcnVjaWF0ZSBsaWdhbWVudCBpbmp1cmllcyBpbiBmZW1hbGVzICgyLTYgdGltZXMgZ3JlYXRlciB0aGFuIG1hbGVzKSBhcmUgZGlzY3Vzc2VkLCB3aXRoIGFuYXRvbWljYWwsIGJpb21lY2hhbmljYWwgbG9hZGluZyBhbmQgbmV1cm9tdXNjdWxhciBhY3RpdmF0aW9uIGRpZmZlcmVuY2VzIGJlaW5nIGNpdGVkIGluIHRoZSBsaXRlcmF0dXJlLiBUaGlzIHJldmlldyBwcmVzZW50cyBhbiBpbi1kZXB0aCBjb250ZW1wb3JhcnkgZXhhbWluYXRpb24gb2YgdGhlIGFwcGxpZWQgcGh5c2lvbG9neSBvZiB0aGUgZmVtYWxlIHNvY2NlciBwbGF5ZXIuIMKpIDIwMTQgU3ByaW5nZXIgSW50ZXJuYXRpb25hbCBQdWJsaXNoaW5nIFN3aXR6ZXJsYW5kLiIsInB1Ymxpc2hlciI6IlNwb3J0cyBNZWQiLCJpc3N1ZSI6IjkiLCJ2b2x1bWUiOiI0NCIsImNvbnRhaW5lci10aXRsZS1zaG9ydCI6IlNwb3J0cyBNZWQifSwiaXNUZW1wb3JhcnkiOmZhbHNlfSx7ImlkIjoiY2VmOTg0YWMtNGU3ZS0zZGUwLWFkMDQtNzQ5ZGRhMTczMTIwIiwiaXRlbURhdGEiOnsidHlwZSI6ImFydGljbGUtam91cm5hbCIsImlkIjoiY2VmOTg0YWMtNGU3ZS0zZGUwLWFkMDQtNzQ5ZGRhMTczMTIwIiwidGl0bGUiOiJQaHlzaW9sb2d5IG9mIHNvY2NlcjogYW4gdXBkYXRlIiwiYXV0aG9yIjpbeyJmYW1pbHkiOiJTdMO4bGVuIiwiZ2l2ZW4iOiJUb21hcyIsInBhcnNlLW5hbWVzIjpmYWxzZSwiZHJvcHBpbmctcGFydGljbGUiOiIiLCJub24tZHJvcHBpbmctcGFydGljbGUiOiIifSx7ImZhbWlseSI6IkNoYW1hcmkiLCJnaXZlbiI6IkthcmltIiwicGFyc2UtbmFtZXMiOmZhbHNlLCJkcm9wcGluZy1wYXJ0aWNsZSI6IiIsIm5vbi1kcm9wcGluZy1wYXJ0aWNsZSI6IiJ9LHsiZmFtaWx5IjoiQ2FzdGFnbmEiLCJnaXZlbiI6IkNhcmxvIiwicGFyc2UtbmFtZXMiOmZhbHNlLCJkcm9wcGluZy1wYXJ0aWNsZSI6IiIsIm5vbi1kcm9wcGluZy1wYXJ0aWNsZSI6IiJ9LHsiZmFtaWx5IjoiV2lzbMO4ZmYiLCJnaXZlbiI6IlVscmlrIiwicGFyc2UtbmFtZXMiOmZhbHNlLCJkcm9wcGluZy1wYXJ0aWNsZSI6IiIsIm5vbi1kcm9wcGluZy1wYXJ0aWNsZSI6IiJ9XSwiY29udGFpbmVyLXRpdGxlIjoiU3BvcnRzIG1lZGljaW5lIChBdWNrbGFuZCwgTi5aLikiLCJhY2Nlc3NlZCI6eyJkYXRlLXBhcnRzIjpbWzIwMjMsOSwyMl1dfSwiRE9JIjoiMTAuMjE2NS8wMDAwNzI1Ni0yMDA1MzUwNjAtMDAwMDQiLCJJU1NOIjoiMDExMi0xNjQyIiwiUE1JRCI6IjE1OTc0NjM1IiwiVVJMIjoiaHR0cHM6Ly9wdWJtZWQubmNiaS5ubG0ubmloLmdvdi8xNTk3NDYzNS8iLCJpc3N1ZWQiOnsiZGF0ZS1wYXJ0cyI6W1syMDA1XV19LCJwYWdlIjoiNTAxLTUzNiIsImFic3RyYWN0IjoiU29jY2VyIGlzIHRoZSBtb3N0IHBvcHVsYXIgc3BvcnQgaW4gdGhlIHdvcmxkIGFuZCBpcyBwZXJmb3JtZWQgYnkgbWVuIGFuZCB3b21lbiwgY2hpbGRyZW4gYW5kIGFkdWx0cyB3aXRoIGRpZmZlcmVudCBsZXZlbHMgb2YgZXhwZXJ0aXNlLiBTb2NjZXIgcGVyZm9ybWFuY2UgZGVwZW5kcyB1cG9uIGEgbXlyaWFkIG9mIGZhY3RvcnMgc3VjaCBhcyB0ZWNobmljYWwvYmlvbWVjaGFuaWNhbCwgdGFjdGljYWwsIG1lbnRhbCBhbmQgcGh5c2lvbG9naWNhbCBhcmVhcy4gT25lIG9mIHRoZSByZWFzb25zIHRoYXQgc29jY2VyIGlzIHNvIHBvcHVsYXIgd29ybGR3aWRlIGlzIHRoYXQgcGxheWVycyBtYXkgbm90IG5lZWQgdG8gaGF2ZSBhbiBleHRyYW9yZGluYXJ5IGNhcGFjaXR5IHdpdGhpbiBhbnkgb2YgdGhlc2UgcGVyZm9ybWFuY2UgYXJlYXMsIGJ1dCBwb3NzZXNzIGEgcmVhc29uYWJsZSBsZXZlbCB3aXRoaW4gYWxsIGFyZWFzLiBIb3dldmVyLCB0aGVyZSBhcmUgdHJlbmRzIHRvd2FyZHMgbW9yZSBzeXN0ZW1hdGljIHRyYWluaW5nIGFuZCBzZWxlY3Rpb24gaW5mbHVlbmNpbmcgdGhlIGFudGhyb3BvbWV0cmljIHByb2ZpbGVzIG9mIHBsYXllcnMgd2hvIGNvbXBldGUgYXQgdGhlIGhpZ2hlc3QgbGV2ZWwuIEFzIHdpdGggb3RoZXIgYWN0aXZpdGllcywgc29jY2VyIGlzIG5vdCBhIHNjaWVuY2UsIGJ1dCBzY2llbmNlIG1heSBoZWxwIGltcHJvdmUgcGVyZm9ybWFuY2UuIEVmZm9ydHMgdG8gaW1wcm92ZSBzb2NjZXIgcGVyZm9ybWFuY2Ugb2Z0ZW4gZm9jdXMgb24gdGVjaG5pcXVlIGFuZCB0YWN0aWNzIGF0IHRoZSBleHBlbnNlIG9mIHBoeXNpY2FsIGZpdG5lc3MuIER1cmluZyBhIDkwLW1pbnV0ZSBnYW1lLCBlbGl0ZS1sZXZlbCBwbGF5ZXJzIHJ1biBhYm91dCAxMGttIGF0IGFuIGF2ZXJhZ2UgaW50ZW5zaXR5IGNsb3NlIHRvIHRoZSBhbmFlcm9iaWMgdGhyZXNob2xkICg4MC05MCUgb2YgbWF4aW1hbCBoZWFydCByYXRlKS4gV2l0aGluIHRoaXMgZW5kdXJhbmNlIGNvbnRleHQsIG51bWVyb3VzIGV4cGxvc2l2ZSBidXJzdHMgb2YgYWN0aXZpdHkgYXJlIHJlcXVpcmVkLCBpbmNsdWRpbmcganVtcGluZywga2lja2luZywgdGFja2xpbmcsIHR1cm5pbmcsIHNwcmludGluZywgY2hhbmdpbmcgcGFjZSwgYW5kIHN1c3RhaW5pbmcgZm9yY2VmdWwgY29udHJhY3Rpb25zIHRvIG1haW50YWluIGJhbGFuY2UgYW5kIGNvbnRyb2wgb2YgdGhlIGJhbGwgYWdhaW5zdCBkZWZlbnNpdmUgcHJlc3N1cmUuIFRoZSBiZXN0IHRlYW1zIGNvbnRpbnVlIHRvIGluY3JlYXNlIHRoZWlyIHBoeXNpY2FsIGNhcGFjaXRpZXMsIHdoaWxzdCB0aGUgbGVzcyB3ZWxsIHJhbmtlZCBoYXZlIHNpbWlsYXIgdmFsdWVzIGFzIHJlcG9ydGVkIDMwIHllYXJzIGFnby4gV2hldGhlciB0aGlzIGlzIGEgcmVzdWx0IG9mIGZld2VyIGFzc2Vzc21lbnRzIGFuZCB0cmFpbmluZyByZXNvdXJjZXMsIHNlbGxpbmcgdGhlIGJlc3QgcGxheWVycywgYW5kL29yIGtub3dsZWRnZSBvZiBob3cgdG8gcGVyZm9ybSBlZmZlY3RpdmUgZXhlcmNpc2UgdHJhaW5pbmcgcmVnaW1lbnMgaW4gbGVzcyB3ZWxsIHJhbmtlZCB0ZWFtcywgaXMgbm90IGtub3duLiBBcyB0aGVyZSBkbyBleGlzdCB0ZWFtcyBmcm9tIGxvd2VyIGRpdmlzaW9ucyB3aXRoIGFzIGhpZ2ggYWVyb2JpYyBjYXBhY2l0eSBhcyBwcm9mZXNzaW9uYWwgdGVhbXMsIHRoZSBsYXR0ZXIgZmFjdG9yIHByb2JhYmx5IHBsYXlzIGFuIGltcG9ydGFudCByb2xlLiBUaGlzIGFydGljbGUgcHJvdmlkZXMgYW4gdXBkYXRlIG9uIHRoZSBwaHlzaW9sb2d5IG9mIHNvY2NlciBwbGF5ZXJzIGFuZCByZWZlcmVlcywgYW5kIHJlbGV2YW50IHBoeXNpb2xvZ2ljYWwgdGVzdHMuIEl0IGFsc28gZ2l2ZXMgZXhhbXBsZXMgb2YgZWZmZWN0aXZlIHN0cmVuZ3RoLSBhbmQgZW5kdXJhbmNlLXRyYWluaW5nIHByb2dyYW1tZXMgdG8gaW1wcm92ZSBvbi1maWVsZCBwZXJmb3JtYW5jZS4gVGhlIGNpdGVkIGxpdGVyYXR1cmUgaGFzIGJlZW4gYWNjdW11bGF0ZWQgYnkgY29tcHV0ZXIgc2VhcmNoaW5nIG9mIHJlbGV2YW50IGRhdGFiYXNlcyBhbmQgYSByZXZpZXcgb2YgdGhlIGF1dGhvcnMnIGV4dGVuc2l2ZSBmaWxlcy4gRnJvbSBhIHRvdGFsIG9mIDk4OTMgcGFwZXJzIGNvdmVyaW5nIHRvcGljcyBkaXNjdXNzZWQgaW4gdGhpcyBhcnRpY2xlLCA4NDMgd2VyZSBzZWxlY3RlZCBmb3IgY2xvc2VyIHNjcnV0aW55LCBleGNsdWRpbmcgc3R1ZGllcyB3aGVyZSBpbmZvcm1hdGlvbiB3YXMgcmVkdW5kYW50LCBpbnN1ZmZpY2llbnQgb3IgdGhlIGV4cGVyaW1lbnRhbCBkZXNpZ24gd2FzIGluYWRlcXVhdGUuIEluIHRoaXMgYXJ0aWNsZSwgMTgxIHdlcmUgc2VsZWN0ZWQgYW5kIGRpc2N1c3NlZC4gVGhlIGluZm9ybWF0aW9uIG1heSBoYXZlIGltcG9ydGFudCBpbXBsaWNhdGlvbnMgZm9yIHRoZSBzYWZldHkgYW5kIHN1Y2Nlc3Mgb2Ygc29jY2VyIHBsYXllcnMgYW5kIGhvcGVmdWxseSBpdCBzaG91bGQgYmUgdW5kZXJzdG9vZCBhbmQgYWN0ZWQgdXBvbiBieSBjb2FjaGVzIGFuZCBpbmRpdmlkdWFsIHNvY2NlciBwbGF5ZXJzLiDCqSAyMDA1IEFkaXMgRGF0YSBJbmZvcm1hdGlvbiBCVi4gQWxsIHJpZ2h0cyByZXNlcnZlZC4iLCJwdWJsaXNoZXIiOiJTcG9ydHMgTWVkIiwiaXNzdWUiOiI2Iiwidm9sdW1lIjoiMzUiLCJjb250YWluZXItdGl0bGUtc2hvcnQiOiJTcG9ydHMgTWVkIn0sImlzVGVtcG9yYXJ5IjpmYWxzZX1dfQ==&quot;,&quot;citationItems&quot;:[{&quot;id&quot;:&quot;0f17fa3b-b140-3a02-adce-067ff5e950ce&quot;,&quot;itemData&quot;:{&quot;type&quot;:&quot;article-journal&quot;,&quot;id&quot;:&quot;0f17fa3b-b140-3a02-adce-067ff5e950ce&quot;,&quot;title&quot;:&quot;Applied physiology of female soccer: an update&quot;,&quot;author&quot;:[{&quot;family&quot;:&quot;Datson&quot;,&quot;given&quot;:&quot;Naomi&quot;,&quot;parse-names&quot;:false,&quot;dropping-particle&quot;:&quot;&quot;,&quot;non-dropping-particle&quot;:&quot;&quot;},{&quot;family&quot;:&quot;Hulton&quot;,&quot;given&quot;:&quot;Andrew&quot;,&quot;parse-names&quot;:false,&quot;dropping-particle&quot;:&quot;&quot;,&quot;non-dropping-particle&quot;:&quot;&quot;},{&quot;family&quot;:&quot;Andersson&quot;,&quot;given&quot;:&quot;Helena&quot;,&quot;parse-names&quot;:false,&quot;dropping-particle&quot;:&quot;&quot;,&quot;non-dropping-particle&quot;:&quot;&quot;},{&quot;family&quot;:&quot;Lewis&quot;,&quot;given&quot;:&quot;Tracy&quot;,&quot;parse-names&quot;:false,&quot;dropping-particle&quot;:&quot;&quot;,&quot;non-dropping-particle&quot;:&quot;&quot;},{&quot;family&quot;:&quot;Weston&quot;,&quot;given&quot;:&quot;Matthew&quot;,&quot;parse-names&quot;:false,&quot;dropping-particle&quot;:&quot;&quot;,&quot;non-dropping-particle&quot;:&quot;&quot;},{&quot;family&quot;:&quot;Drust&quot;,&quot;given&quot;:&quot;Barry&quot;,&quot;parse-names&quot;:false,&quot;dropping-particle&quot;:&quot;&quot;,&quot;non-dropping-particle&quot;:&quot;&quot;},{&quot;family&quot;:&quot;Gregson&quot;,&quot;given&quot;:&quot;Warren&quot;,&quot;parse-names&quot;:false,&quot;dropping-particle&quot;:&quot;&quot;,&quot;non-dropping-particle&quot;:&quot;&quot;}],&quot;container-title&quot;:&quot;Sports medicine (Auckland, N.Z.)&quot;,&quot;accessed&quot;:{&quot;date-parts&quot;:[[2023,9,22]]},&quot;DOI&quot;:&quot;10.1007/S40279-014-0199-1&quot;,&quot;ISSN&quot;:&quot;1179-2035&quot;,&quot;PMID&quot;:&quot;24803162&quot;,&quot;URL&quot;:&quot;https://pubmed.ncbi.nlm.nih.gov/24803162/&quot;,&quot;issued&quot;:{&quot;date-parts&quot;:[[2014]]},&quot;page&quot;:&quot;1225-1240&quot;,&quot;abstract&quot;:&quot;The popularity and professionalism of female soccer has increased markedly in recent years, with elite players now employed on either a professional or semi-professional basis. The previous review of the physiological demands of female soccer was undertaken two decades ago when the sport was in its relative infancy. Increased research coupled with greater training and competition demands warrants an updated review to consider the effect on physical performance and injury patterns. The physical demands of match-play along with the influence of factors such as the standard of competition, playing position and fatigue have been explored. Total distance covered for elite female players is approximately 10 km, with 1.7 km completed at high-speed (&gt;18 km·h-1). Elite players complete 28 % more high-speed running and 24 % more sprinting than moderate-level players. Decrements in high-speed running distance have been reported between and within halves, which may indicate an inability to maintain high-intensity activity. Although the physical capacity of female players is the most thoroughly researched area, comparisons are difficult due to differing protocols. Elite players exhibit maximal oxygen uptake (VO2max) values of 49.4-57.6 mL·kg -1·min-1, Yo Yo Intermittent Endurance test level 2 (YYIE2) scores of 1,774 ± 532 m [mean ± standard deviation (SD)] and 20 m sprint times of 3.17 ± 0.03 s (mean ± SD). Reasons for the increased prevalence of anterior cruciate ligament injuries in females (2-6 times greater than males) are discussed, with anatomical, biomechanical loading and neuromuscular activation differences being cited in the literature. This review presents an in-depth contemporary examination of the applied physiology of the female soccer player. © 2014 Springer International Publishing Switzerland.&quot;,&quot;publisher&quot;:&quot;Sports Med&quot;,&quot;issue&quot;:&quot;9&quot;,&quot;volume&quot;:&quot;44&quot;,&quot;container-title-short&quot;:&quot;Sports Med&quot;},&quot;isTemporary&quot;:false},{&quot;id&quot;:&quot;cef984ac-4e7e-3de0-ad04-749dda173120&quot;,&quot;itemData&quot;:{&quot;type&quot;:&quot;article-journal&quot;,&quot;id&quot;:&quot;cef984ac-4e7e-3de0-ad04-749dda173120&quot;,&quot;title&quot;:&quot;Physiology of soccer: an update&quot;,&quot;author&quot;:[{&quot;family&quot;:&quot;Stølen&quot;,&quot;given&quot;:&quot;Tomas&quot;,&quot;parse-names&quot;:false,&quot;dropping-particle&quot;:&quot;&quot;,&quot;non-dropping-particle&quot;:&quot;&quot;},{&quot;family&quot;:&quot;Chamari&quot;,&quot;given&quot;:&quot;Karim&quot;,&quot;parse-names&quot;:false,&quot;dropping-particle&quot;:&quot;&quot;,&quot;non-dropping-particle&quot;:&quot;&quot;},{&quot;family&quot;:&quot;Castagna&quot;,&quot;given&quot;:&quot;Carlo&quot;,&quot;parse-names&quot;:false,&quot;dropping-particle&quot;:&quot;&quot;,&quot;non-dropping-particle&quot;:&quot;&quot;},{&quot;family&quot;:&quot;Wisløff&quot;,&quot;given&quot;:&quot;Ulrik&quot;,&quot;parse-names&quot;:false,&quot;dropping-particle&quot;:&quot;&quot;,&quot;non-dropping-particle&quot;:&quot;&quot;}],&quot;container-title&quot;:&quot;Sports medicine (Auckland, N.Z.)&quot;,&quot;accessed&quot;:{&quot;date-parts&quot;:[[2023,9,22]]},&quot;DOI&quot;:&quot;10.2165/00007256-200535060-00004&quot;,&quot;ISSN&quot;:&quot;0112-1642&quot;,&quot;PMID&quot;:&quot;15974635&quot;,&quot;URL&quot;:&quot;https://pubmed.ncbi.nlm.nih.gov/15974635/&quot;,&quot;issued&quot;:{&quot;date-parts&quot;:[[2005]]},&quot;page&quot;:&quot;501-536&quot;,&quot;abstract&quot;:&quot;Soccer is the most popular sport in the world and is performed by men and women, children and adults with different levels of expertise. Soccer performance depends upon a myriad of factors such as technical/biomechanical, tactical, mental and physiological areas. One of the reasons that soccer is so popular worldwide is that players may not need to have an extraordinary capacity within any of these performance areas, but possess a reasonable level within all areas. However, there are trends towards more systematic training and selection influencing the anthropometric profiles of players who compete at the highest level. As with other activities, soccer is not a science, but science may help improve performance. Efforts to improve soccer performance often focus on technique and tactics at the expense of physical fitness. During a 90-minute game, elite-level players run about 10km at an average intensity close to the anaerobic threshold (80-90% of maximal heart rate). Within this endurance context, numerous explosive bursts of activity are required, including jumping, kicking, tackling, turning, sprinting, changing pace, and sustaining forceful contractions to maintain balance and control of the ball against defensive pressure. The best teams continue to increase their physical capacities, whilst the less well ranked have similar values as reported 30 years ago. Whether this is a result of fewer assessments and training resources, selling the best players, and/or knowledge of how to perform effective exercise training regimens in less well ranked teams, is not known. As there do exist teams from lower divisions with as high aerobic capacity as professional teams, the latter factor probably plays an important role. This article provides an update on the physiology of soccer players and referees, and relevant physiological tests. It also gives examples of effective strength- and endurance-training programmes to improve on-field performance. The cited literature has been accumulated by computer searching of relevant databases and a review of the authors' extensive files. From a total of 9893 papers covering topics discussed in this article, 843 were selected for closer scrutiny, excluding studies where information was redundant, insufficient or the experimental design was inadequate. In this article, 181 were selected and discussed. The information may have important implications for the safety and success of soccer players and hopefully it should be understood and acted upon by coaches and individual soccer players. © 2005 Adis Data Information BV. All rights reserved.&quot;,&quot;publisher&quot;:&quot;Sports Med&quot;,&quot;issue&quot;:&quot;6&quot;,&quot;volume&quot;:&quot;35&quot;,&quot;container-title-short&quot;:&quot;Sports Med&quot;},&quot;isTemporary&quot;:false}]},{&quot;citationID&quot;:&quot;MENDELEY_CITATION_79db7725-06b7-4c73-97a0-9e6949eba5bd&quot;,&quot;properties&quot;:{&quot;noteIndex&quot;:0},&quot;isEdited&quot;:false,&quot;manualOverride&quot;:{&quot;isManuallyOverridden&quot;:true,&quot;citeprocText&quot;:&quot;(Mohr et al., 2005)&quot;,&quot;manualOverrideText&quot;:&quot;(Mohr et al, 2005)&quot;},&quot;citationTag&quot;:&quot;MENDELEY_CITATION_v3_eyJjaXRhdGlvbklEIjoiTUVOREVMRVlfQ0lUQVRJT05fNzlkYjc3MjUtMDZiNy00YzczLTk3YTAtOWU2OTQ5ZWJhNWJkIiwicHJvcGVydGllcyI6eyJub3RlSW5kZXgiOjB9LCJpc0VkaXRlZCI6ZmFsc2UsIm1hbnVhbE92ZXJyaWRlIjp7ImlzTWFudWFsbHlPdmVycmlkZGVuIjp0cnVlLCJjaXRlcHJvY1RleHQiOiIoTW9ociBldCBhbC4sIDIwMDUpIiwibWFudWFsT3ZlcnJpZGVUZXh0IjoiKE1vaHIgZXQgYWwsIDIwMDUpIn0sImNpdGF0aW9uSXRlbXMiOlt7ImlkIjoiYWE3ZTQxYmYtNjYxNy0zMTg4LWI0YmItZWE3ZWUwYmVmZjZjIiwiaXRlbURhdGEiOnsidHlwZSI6ImFydGljbGUtam91cm5hbCIsImlkIjoiYWE3ZTQxYmYtNjYxNy0zMTg4LWI0YmItZWE3ZWUwYmVmZjZjIiwidGl0bGUiOiJGYXRpZ3VlIGluIHNvY2NlcjogQSBicmllZiByZXZpZXciLCJhdXRob3IiOlt7ImZhbWlseSI6Ik1vaHIiLCJnaXZlbiI6Ik1hZ25pIiwicGFyc2UtbmFtZXMiOmZhbHNlLCJkcm9wcGluZy1wYXJ0aWNsZSI6IiIsIm5vbi1kcm9wcGluZy1wYXJ0aWNsZSI6IiJ9LHsiZmFtaWx5IjoiS3J1c3RydXAiLCJnaXZlbiI6IlBldGVyIiwicGFyc2UtbmFtZXMiOmZhbHNlLCJkcm9wcGluZy1wYXJ0aWNsZSI6IiIsIm5vbi1kcm9wcGluZy1wYXJ0aWNsZSI6IiJ9LHsiZmFtaWx5IjoiQmFuZ3NibyIsImdpdmVuIjoiSmVucyIsInBhcnNlLW5hbWVzIjpmYWxzZSwiZHJvcHBpbmctcGFydGljbGUiOiIiLCJub24tZHJvcHBpbmctcGFydGljbGUiOiIifV0sImNvbnRhaW5lci10aXRsZSI6IkpvdXJuYWwgb2YgU3BvcnRzIFNjaWVuY2VzIiwiYWNjZXNzZWQiOnsiZGF0ZS1wYXJ0cyI6W1syMDIzLDksMjJdXX0sIkRPSSI6IjEwLjEwODAvMDI2NDA0MTA0MDAwMjEyODYiLCJJU1NOIjoiMDI2NDA0MTQiLCJQTUlEIjoiMTYxOTUwMDgiLCJpc3N1ZWQiOnsiZGF0ZS1wYXJ0cyI6W1syMDA1LDZdXX0sInBhZ2UiOiI1OTMtNTk5IiwiYWJzdHJhY3QiOiJUaGlzIHJldmlldyBkZXNjcmliZXMgd2hlbiBmYXRpZ3VlIG1heSBkZXZlbG9wIGR1cmluZyBzb2NjZXIgZ2FtZXMgYW5kIHRoZSBwb3RlbnRpYWwgcGh5c2lvbG9naWNhbCBtZWNoYW5pc21zIHRoYXQgY2F1c2UgZmF0aWd1ZSBpbiBzb2NjZXIuIEFjY29yZGluZyB0byB0aW1lLW1vdGlvbiBhbmFseXNlcyBhbmQgcGVyZm9ybWFuY2UgbWVhc3VyZXMgZHVyaW5nIG1hdGNoLXBsYXksIGZhdGlndWUgb3IgcmVkdWNlZCBwZXJmb3JtYW5jZSBzZWVtcyB0byBvY2N1ciBhdCB0aHJlZSBkaWZmZXJlbnQgc3RhZ2VzIGluIHRoZSBnYW1lOiAoMSkgYWZ0ZXIgc2hvcnQtdGVybSBpbnRlbnNlIHBlcmlvZHMgaW4gYm90aCBoYWx2ZXM7ICgyKSBpbiB0aGUgaW5pdGlhbCBwaGFzZSBvZiB0aGUgc2Vjb25kIGhhbGY7IGFuZCAoMykgdG93YXJkcyB0aGUgZW5kIG9mIHRoZSBnYW1lLiBUZW1wb3JhcnkgZmF0aWd1ZSBhZnRlciBwZXJpb2RzIG9mIGludGVuc2UgZXhlcmNpc2UgaW4gdGhlIGdhbWUgZG9lcyBub3QgYXBwZWFyIHRvIGJlIGxpbmtlZCBkaXJlY3RseSB0byBtdXNjbGUgZ2x5Y29nZW4gY29uY2VudHJhdGlvbiwgbGFjdGF0ZSBhY2N1bXVsYXRpb24sIGFjaWRpdHkgb3IgdGhlIGJyZWFrZG93biBvZiBjcmVhdGluZSBwaG9zcGhhdGUuIEluc3RlYWQsIGl0IG1heSBiZSByZWxhdGVkIHRvIGRpc3R1cmJhbmNlcyBpbiBtdXNjbGUgaW9uIGhvbWVvc3Rhc2lzIGFuZCBhbiBpbXBhaXJlZCBleGNpdGF0aW9uIG9mIHRoZSBzYXJjb2xlbW1hLiBTb2NjZXIgcGxheWVycycgYWJpbGl0eSB0byBwZXJmb3JtIG1heGltYWxseSBpcyBpbmhpYml0ZWQgaW4gdGhlIGluaXRpYWwgcGhhc2Ugb2YgdGhlIHNlY29uZCBoYWxmLCB3aGljaCBtYXkgYmUgZHVlIHRvIGxvd2VyIG11c2NsZSB0ZW1wZXJhdHVyZXMgY29tcGFyZWQgd2l0aCB0aGUgZW5kIG9mIHRoZSBmaXJzdCBoYWxmLiBUaHVzLCB3aGVuIHBsYXllcnMgcGVyZm9ybSBsb3ctaW50ZW5zaXR5IGFjdGl2aXRpZXMgaW4gdGhlIGludGVydmFsIGJldHdlZW4gdGhlIHR3byBoYWx2ZXMsIGJvdGggbXVzY2xlIHRlbXBlcmF0dXJlIGFuZCBwZXJmb3JtYW5jZSBhcmUgcHJlc2VydmVkLiBTZXZlcmFsIHN0dWRpZXMgaGF2ZSBzaG93biB0aGF0IGZhdGlndWUgc2V0cyBpbiB0b3dhcmRzIHRoZSBlbmQgb2YgYSBnYW1lLCB3aGljaCBtYXkgYmUgY2F1c2VkIGJ5IGxvdyBnbHljb2dlbiBjb25jZW50cmF0aW9ucyBpbiBhIGNvbnNpZGVyYWJsZSBudW1iZXIgb2YgaW5kaXZpZHVhbCBtdXNjbGUgZmlicmVzLiBJbiBhIGhvdCBhbmQgaHVtaWQgZW52aXJvbm1lbnQsIGRlaHlkcmF0aW9uIGFuZCBhIHJlZHVjZWQgY2VyZWJyYWwgZnVuY3Rpb24gbWF5IGFsc28gY29udHJpYnV0ZSB0byB0aGUgZGV0ZXJpb3JhdGlvbiBpbiBwZXJmb3JtYW5jZS4gSW4gY29uY2x1c2lvbiwgZmF0aWd1ZSBvciBpbXBhaXJlZCBwZXJmb3JtYW5jZSBpbiBzb2NjZXIgb2NjdXJzIGR1cmluZyB2YXJpb3VzIHBoYXNlcyBpbiBhIGdhbWUsIGFuZCBkaWZmZXJlbnQgcGh5c2lvbG9naWNhbCBtZWNoYW5pc21zIGFwcGVhciB0byBvcGVyYXRlIGluIGRpZmZlcmVudCBwZXJpb2RzIG9mIGEgZ2FtZS4gwqkgMjAwNSBUYXlsb3IgJiBGcmFuY2lzIEdyb3VwIEx0ZC4iLCJpc3N1ZSI6IjYiLCJ2b2x1bWUiOiIyMyIsImNvbnRhaW5lci10aXRsZS1zaG9ydCI6IkogU3BvcnRzIFNjaSJ9LCJpc1RlbXBvcmFyeSI6ZmFsc2V9XX0=&quot;,&quot;citationItems&quot;:[{&quot;id&quot;:&quot;aa7e41bf-6617-3188-b4bb-ea7ee0beff6c&quot;,&quot;itemData&quot;:{&quot;type&quot;:&quot;article-journal&quot;,&quot;id&quot;:&quot;aa7e41bf-6617-3188-b4bb-ea7ee0beff6c&quot;,&quot;title&quot;:&quot;Fatigue in soccer: A brief review&quot;,&quot;author&quot;:[{&quot;family&quot;:&quot;Mohr&quot;,&quot;given&quot;:&quot;Magni&quot;,&quot;parse-names&quot;:false,&quot;dropping-particle&quot;:&quot;&quot;,&quot;non-dropping-particle&quot;:&quot;&quot;},{&quot;family&quot;:&quot;Krustrup&quot;,&quot;given&quot;:&quot;Peter&quot;,&quot;parse-names&quot;:false,&quot;dropping-particle&quot;:&quot;&quot;,&quot;non-dropping-particle&quot;:&quot;&quot;},{&quot;family&quot;:&quot;Bangsbo&quot;,&quot;given&quot;:&quot;Jens&quot;,&quot;parse-names&quot;:false,&quot;dropping-particle&quot;:&quot;&quot;,&quot;non-dropping-particle&quot;:&quot;&quot;}],&quot;container-title&quot;:&quot;Journal of Sports Sciences&quot;,&quot;accessed&quot;:{&quot;date-parts&quot;:[[2023,9,22]]},&quot;DOI&quot;:&quot;10.1080/02640410400021286&quot;,&quot;ISSN&quot;:&quot;02640414&quot;,&quot;PMID&quot;:&quot;16195008&quot;,&quot;issued&quot;:{&quot;date-parts&quot;:[[2005,6]]},&quot;page&quot;:&quot;593-599&quot;,&quot;abstract&quot;:&quot;This review describes when fatigue may develop during soccer games and the potential physiological mechanisms that cause fatigue in soccer. According to time-motion analyses and performance measures during match-play, fatigue or reduced performance seems to occur at three different stages in the game: (1) after short-term intense periods in both halves; (2) in the initial phase of the second half; and (3) towards the end of the game. Temporary fatigue after periods of intense exercise in the game does not appear to be linked directly to muscle glycogen concentration, lactate accumulation, acidity or the breakdown of creatine phosphate. Instead, it may be related to disturbances in muscle ion homeostasis and an impaired excitation of the sarcolemma. Soccer players' ability to perform maximally is inhibited in the initial phase of the second half, which may be due to lower muscle temperatures compared with the end of the first half. Thus, when players perform low-intensity activities in the interval between the two halves, both muscle temperature and performance are preserved. Several studies have shown that fatigue sets in towards the end of a game, which may be caused by low glycogen concentrations in a considerable number of individual muscle fibres. In a hot and humid environment, dehydration and a reduced cerebral function may also contribute to the deterioration in performance. In conclusion, fatigue or impaired performance in soccer occurs during various phases in a game, and different physiological mechanisms appear to operate in different periods of a game. © 2005 Taylor &amp; Francis Group Ltd.&quot;,&quot;issue&quot;:&quot;6&quot;,&quot;volume&quot;:&quot;23&quot;,&quot;container-title-short&quot;:&quot;J Sports Sci&quot;},&quot;isTemporary&quot;:false}]},{&quot;citationID&quot;:&quot;MENDELEY_CITATION_d2b60b52-3b5c-4115-a3c6-df13fcb7c0b1&quot;,&quot;properties&quot;:{&quot;noteIndex&quot;:0},&quot;isEdited&quot;:false,&quot;manualOverride&quot;:{&quot;isManuallyOverridden&quot;:true,&quot;citeprocText&quot;:&quot;(Faude et al., 2012)&quot;,&quot;manualOverrideText&quot;:&quot;(Faude et al, 2012)&quot;},&quot;citationTag&quot;:&quot;MENDELEY_CITATION_v3_eyJjaXRhdGlvbklEIjoiTUVOREVMRVlfQ0lUQVRJT05fZDJiNjBiNTItM2I1Yy00MTE1LWEzYzYtZGYxM2ZjYjdjMGIxIiwicHJvcGVydGllcyI6eyJub3RlSW5kZXgiOjB9LCJpc0VkaXRlZCI6ZmFsc2UsIm1hbnVhbE92ZXJyaWRlIjp7ImlzTWFudWFsbHlPdmVycmlkZGVuIjp0cnVlLCJjaXRlcHJvY1RleHQiOiIoRmF1ZGUgZXQgYWwuLCAyMDEyKSIsIm1hbnVhbE92ZXJyaWRlVGV4dCI6IihGYXVkZSBldCBhbCwgMjAxMikifSwiY2l0YXRpb25JdGVtcyI6W3siaWQiOiI4ZGJlZDJmMy0wM2JiLTM4ZTYtYjNiMS00YjE0MWFlNjFmZGQiLCJpdGVtRGF0YSI6eyJ0eXBlIjoiYXJ0aWNsZS1qb3VybmFsIiwiaWQiOiI4ZGJlZDJmMy0wM2JiLTM4ZTYtYjNiMS00YjE0MWFlNjFmZGQiLCJ0aXRsZSI6IlN0cmFpZ2h0IHNwcmludGluZyBpcyB0aGUgbW9zdCBmcmVxdWVudCBhY3Rpb24gaW4gZ29hbCBzaXR1YXRpb25zIGluIHByb2Zlc3Npb25hbCBmb290YmFsbCIsImF1dGhvciI6W3siZmFtaWx5IjoiRmF1ZGUiLCJnaXZlbiI6Ik9saXZlciIsInBhcnNlLW5hbWVzIjpmYWxzZSwiZHJvcHBpbmctcGFydGljbGUiOiIiLCJub24tZHJvcHBpbmctcGFydGljbGUiOiIifSx7ImZhbWlseSI6IktvY2giLCJnaXZlbiI6IlRob3JzdGVuIiwicGFyc2UtbmFtZXMiOmZhbHNlLCJkcm9wcGluZy1wYXJ0aWNsZSI6IiIsIm5vbi1kcm9wcGluZy1wYXJ0aWNsZSI6IiJ9LHsiZmFtaWx5IjoiTWV5ZXIiLCJnaXZlbiI6IlRpbSIsInBhcnNlLW5hbWVzIjpmYWxzZSwiZHJvcHBpbmctcGFydGljbGUiOiIiLCJub24tZHJvcHBpbmctcGFydGljbGUiOiIifV0sImNvbnRhaW5lci10aXRsZSI6IkpvdXJuYWwgb2YgU3BvcnRzIFNjaWVuY2VzIiwiYWNjZXNzZWQiOnsiZGF0ZS1wYXJ0cyI6W1syMDIzLDksMjJdXX0sIkRPSSI6IjEwLjEwODAvMDI2NDA0MTQuMjAxMi42NjU5NDAiLCJJU1NOIjoiMDI2NDA0MTQiLCJQTUlEIjoiMjIzOTQzMjgiLCJpc3N1ZWQiOnsiZGF0ZS1wYXJ0cyI6W1syMDEyLDRdXX0sInBhZ2UiOiI2MjUtNjMxIiwiYWJzdHJhY3QiOiJUaGUgcHJlc2VudCBzdHVkeSBhaW1lZCB0byBhbmFseXNlIHRoZSBpbmZsdWVuY2Ugb2Ygc3BlZWQgYW5kIHBvd2VyIGFiaWxpdGllcyBpbiBnb2FsIHNpdHVhdGlvbnMgaW4gcHJvZmVzc2lvbmFsIGZvb3RiYWxsLkR1cmluZyB0aGUgc2Vjb25kIGhhbGYgb2YgdGhlIHNlYXNvbiAyMDA3LzA4LCB2aWRlb3Mgb2YgMzYwIGdvYWxzIGluIHRoZSBmaXJzdCBHZXJtYW4gbmF0aW9uYWwgbGVhZ3VlIHdlcmUgYW5hbHlzZWQgYnkgdmlzdWFsIGluc3BlY3Rpb24uIEZvciB0aGUgYXNzaXN0aW5nIGFuZCB0aGUgc2NvcmluZyBwbGF5ZXIgdGhlIHNpdHVhdGlvbnMgaW1tZWRpYXRlbHkgcHJlY2VkaW5nIHRoZSBnb2FsIHdlcmUgZXZhbHVhdGVkLiBUaGUgb2JzZXJ2ZWQgYWN0aW9ucyB3ZXJlIGNhdGVnb3Jpc2VkIGFzOiBubyBwb3dlcmZ1bCBhY3Rpb24sIHJvdGF0aW9uIChhcm91bmQgdGhlIGJvZHkncyBjZW50cmUtbGluZSksIHN0cmFpZ2h0IHNwcmludCwgY2hhbmdlLWluLWRpcmVjdGlvbiBzcHJpbnQsIGp1bXAsIG9yIGEgY29tYmluYXRpb24gb2YgdGhvc2UgY2F0ZWdvcmllcy5Ud28gaHVuZHJlZCBhbmQgbmluZXR5LWVpZ2h0ICg4MyUpIGdvYWxzIHdlcmUgcHJlY2VkZWQgYnkgYXQgbGVhc3Qgb25lIHBvd2VyZnVsIGFjdGlvbiBvZiB0aGUgc2NvcmluZyBvciB0aGUgYXNzaXN0aW5nIHBsYXllci4gTW9zdCBhY3Rpb25zIGZvciB0aGUgc2NvcmluZyBwbGF5ZXIgd2VyZSBzdHJhaWdodCBzcHJpbnRzIChuID0gMTYxLCA0NSUgb2YgYWxsIGFuYWx5c2VkIGdvYWxzLCBQIDwgMC4wMDEpIGZvbGxvd2VkIGJ5IGp1bXBzIChuID0gNTcsIDE2JSksIHJvdGF0aW9ucyBhbmQgY2hhbmdlLWluLWRpcmVjdGlvbiBzcHJpbnRzIChuID0gMjIsIDYlIGVhY2gpLiBNb3N0IHNwcmludHMgd2VyZSBjb25kdWN0ZWQgd2l0aG91dCBhbiBvcHBvbmVudCAobiA9IDEwOSwgUCA8IDAuMDAxKSBhbmQgd2l0aG91dCB0aGUgYmFsbCAobiA9IDEyMSwgUCA8IDAuMDAxKS4gU2ltaWxhcmx5LCBmb3IgdGhlIGFzc2lzdGluZyBwbGF5ZXIgdGhlIG1vc3QgZnJlcXVlbnQgYWN0aW9uIHdhcyBhIHN0cmFpZ2h0IHNwcmludCAobiA9IDEzNywgUCA8IDAuMDAxKSBmb2xsb3dlZCBieSByb3RhdGlvbnMgKG4gPSAyOCksIGp1bXBzIChuID0gMjIpIGFuZCBjaGFuZ2UtaW4tZGlyZWN0aW9uIHNwcmludHMgKG4gPSAxOCkuIFRoZSBzdHJhaWdodCBzcHJpbnRzIHdlcmUgbW9zdGx5IGNvbmR1Y3RlZCB3aXRoIHRoZSBiYWxsIChuID0gOTMsIFAgPSAwLjAwMykuSW4gY29uY2x1c2lvbiwgc3RyYWlnaHQgc3ByaW50aW5nIGlzIHRoZSBtb3N0IGZyZXF1ZW50IGFjdGlvbiBpbiBnb2FsIHNpdHVhdGlvbnMuIFBvd2VyIGFuZCBzcGVlZCBhYmlsaXRpZXMgYXJlIGltcG9ydGFudCB3aXRoaW4gZGVjaXNpdmUgc2l0dWF0aW9ucyBpbiBwcm9mZXNzaW9uYWwgZm9vdGJhbGwgYW5kLCB0aHVzLCBzaG91bGQgYmUgaW5jbHVkZWQgaW4gZml0bmVzcyB0ZXN0aW5nIGFuZCB0cmFpbmluZy4gwqkgMjAxMiBDb3B5cmlnaHQgVGF5bG9yIGFuZCBGcmFuY2lzIEdyb3VwLCBMTEMuIiwiaXNzdWUiOiI3Iiwidm9sdW1lIjoiMzAiLCJjb250YWluZXItdGl0bGUtc2hvcnQiOiJKIFNwb3J0cyBTY2kifSwiaXNUZW1wb3JhcnkiOmZhbHNlfV19&quot;,&quot;citationItems&quot;:[{&quot;id&quot;:&quot;8dbed2f3-03bb-38e6-b3b1-4b141ae61fdd&quot;,&quot;itemData&quot;:{&quot;type&quot;:&quot;article-journal&quot;,&quot;id&quot;:&quot;8dbed2f3-03bb-38e6-b3b1-4b141ae61fdd&quot;,&quot;title&quot;:&quot;Straight sprinting is the most frequent action in goal situations in professional football&quot;,&quot;author&quot;:[{&quot;family&quot;:&quot;Faude&quot;,&quot;given&quot;:&quot;Oliver&quot;,&quot;parse-names&quot;:false,&quot;dropping-particle&quot;:&quot;&quot;,&quot;non-dropping-particle&quot;:&quot;&quot;},{&quot;family&quot;:&quot;Koch&quot;,&quot;given&quot;:&quot;Thorsten&quot;,&quot;parse-names&quot;:false,&quot;dropping-particle&quot;:&quot;&quot;,&quot;non-dropping-particle&quot;:&quot;&quot;},{&quot;family&quot;:&quot;Meyer&quot;,&quot;given&quot;:&quot;Tim&quot;,&quot;parse-names&quot;:false,&quot;dropping-particle&quot;:&quot;&quot;,&quot;non-dropping-particle&quot;:&quot;&quot;}],&quot;container-title&quot;:&quot;Journal of Sports Sciences&quot;,&quot;accessed&quot;:{&quot;date-parts&quot;:[[2023,9,22]]},&quot;DOI&quot;:&quot;10.1080/02640414.2012.665940&quot;,&quot;ISSN&quot;:&quot;02640414&quot;,&quot;PMID&quot;:&quot;22394328&quot;,&quot;issued&quot;:{&quot;date-parts&quot;:[[2012,4]]},&quot;page&quot;:&quot;625-631&quot;,&quot;abstract&quot;:&quot;The present study aimed to analyse the influence of speed and power abilities in goal situations in professional football.During the second half of the season 2007/08, videos of 360 goals in the first German national league were analysed by visual inspection. For the assisting and the scoring player the situations immediately preceding the goal were evaluated. The observed actions were categorised as: no powerful action, rotation (around the body's centre-line), straight sprint, change-in-direction sprint, jump, or a combination of those categories.Two hundred and ninety-eight (83%) goals were preceded by at least one powerful action of the scoring or the assisting player. Most actions for the scoring player were straight sprints (n = 161, 45% of all analysed goals, P &lt; 0.001) followed by jumps (n = 57, 16%), rotations and change-in-direction sprints (n = 22, 6% each). Most sprints were conducted without an opponent (n = 109, P &lt; 0.001) and without the ball (n = 121, P &lt; 0.001). Similarly, for the assisting player the most frequent action was a straight sprint (n = 137, P &lt; 0.001) followed by rotations (n = 28), jumps (n = 22) and change-in-direction sprints (n = 18). The straight sprints were mostly conducted with the ball (n = 93, P = 0.003).In conclusion, straight sprinting is the most frequent action in goal situations. Power and speed abilities are important within decisive situations in professional football and, thus, should be included in fitness testing and training. © 2012 Copyright Taylor and Francis Group, LLC.&quot;,&quot;issue&quot;:&quot;7&quot;,&quot;volume&quot;:&quot;30&quot;,&quot;container-title-short&quot;:&quot;J Sports Sci&quot;},&quot;isTemporary&quot;:false}]},{&quot;citationID&quot;:&quot;MENDELEY_CITATION_ca69a63d-6baf-4788-bc23-7e9e51a55fc1&quot;,&quot;properties&quot;:{&quot;noteIndex&quot;:0},&quot;isEdited&quot;:false,&quot;manualOverride&quot;:{&quot;isManuallyOverridden&quot;:true,&quot;citeprocText&quot;:&quot;(Wonwoo et al., 2023)&quot;,&quot;manualOverrideText&quot;:&quot;(Wonwoo et al, 2023)&quot;},&quot;citationTag&quot;:&quot;MENDELEY_CITATION_v3_eyJjaXRhdGlvbklEIjoiTUVOREVMRVlfQ0lUQVRJT05fY2E2OWE2M2QtNmJhZi00Nzg4LWJjMjMtN2U5ZTUxYTU1ZmMxIiwicHJvcGVydGllcyI6eyJub3RlSW5kZXgiOjB9LCJpc0VkaXRlZCI6ZmFsc2UsIm1hbnVhbE92ZXJyaWRlIjp7ImlzTWFudWFsbHlPdmVycmlkZGVuIjp0cnVlLCJjaXRlcHJvY1RleHQiOiIoV29ud29vIGV0IGFsLiwgMjAyMykiLCJtYW51YWxPdmVycmlkZVRleHQiOiIoV29ud29vIGV0IGFsLCAyMDIzKSJ9LCJjaXRhdGlvbkl0ZW1zIjpbeyJpZCI6IjBmMzFlMGY0LWE4YzgtMzY2ZS04YWI5LWJjMDY3YTc2MzI0MiIsIml0ZW1EYXRhIjp7InR5cGUiOiJhcnRpY2xlLWpvdXJuYWwiLCJpZCI6IjBmMzFlMGY0LWE4YzgtMzY2ZS04YWI5LWJjMDY3YTc2MzI0MiIsInRpdGxlIjoiQ29udGV4dHVhbGlzZWQgaGlnaC1pbnRlbnNpdHkgcnVubmluZyBwcm9maWxlcyBvZiBlbGl0ZSBmb290YmFsbCBwbGF5ZXJzIHdpdGggcmVmZXJlbmNlIHRvIGdlbmVyYWwgYW5kIHNwZWNpYWxpc2VkIHRhY3RpY2FsIHJvbGVzIiwiYXV0aG9yIjpbeyJmYW1pbHkiOiJXb253b28iLCJnaXZlbiI6Ikp1IiwicGFyc2UtbmFtZXMiOmZhbHNlLCJkcm9wcGluZy1wYXJ0aWNsZSI6IiIsIm5vbi1kcm9wcGluZy1wYXJ0aWNsZSI6IiJ9LHsiZmFtaWx5IjoiRG9yYW4iLCJnaXZlbiI6IkRvbWluaWMiLCJwYXJzZS1uYW1lcyI6ZmFsc2UsImRyb3BwaW5nLXBhcnRpY2xlIjoiIiwibm9uLWRyb3BwaW5nLXBhcnRpY2xlIjoiIn0seyJmYW1pbHkiOiJIYXdraW5zIiwiZ2l2ZW4iOiJSaWNoYXJkIiwicGFyc2UtbmFtZXMiOmZhbHNlLCJkcm9wcGluZy1wYXJ0aWNsZSI6IiIsIm5vbi1kcm9wcGluZy1wYXJ0aWNsZSI6IiJ9LHsiZmFtaWx5IjoiRXZhbnMiLCJnaXZlbiI6Ik1hcmsiLCJwYXJzZS1uYW1lcyI6ZmFsc2UsImRyb3BwaW5nLXBhcnRpY2xlIjoiIiwibm9uLWRyb3BwaW5nLXBhcnRpY2xlIjoiIn0seyJmYW1pbHkiOiJMYXdzIiwiZ2l2ZW4iOiJBbmR5IiwicGFyc2UtbmFtZXMiOmZhbHNlLCJkcm9wcGluZy1wYXJ0aWNsZSI6IiIsIm5vbi1kcm9wcGluZy1wYXJ0aWNsZSI6IiJ9LHsiZmFtaWx5IjoiQnJhZGxleSIsImdpdmVuIjoiUGF1bCBTLiIsInBhcnNlLW5hbWVzIjpmYWxzZSwiZHJvcHBpbmctcGFydGljbGUiOiIiLCJub24tZHJvcHBpbmctcGFydGljbGUiOiIifV0sImNvbnRhaW5lci10aXRsZSI6IkJpb2xvZ3kgb2YgU3BvcnQiLCJET0kiOiIxMC41MTE0L2Jpb2xzcG9ydC4yMDIzLjExNjAwMyIsIklTU04iOiIyMDgzMTg2MiIsImlzc3VlZCI6eyJkYXRlLXBhcnRzIjpbWzIwMjNdXX0sInBhZ2UiOiIyOTEtMzAxIiwiYWJzdHJhY3QiOiJUaGUgcHJlc2VudCBzdHVkeSBhaW1lZCB0byBjb250ZXh0dWFsaXNlIHBoeXNpY2FsIG1ldHJpY3Mgd2l0aCB0YWN0aWNhbCBhY3Rpb25zIGFjY29yZGluZyB0byBnZW5lcmFsIGFuZCBzcGVjaWFsaXNlZCB0YWN0aWNhbCByb2xlcy4gQSB0b3RhbCBvZiAyNDQgRW5nbGlzaCBQcmVtaWVyIExlYWd1ZSBwbGF5ZXJzIHdlcmUgYW5hbHlzZWQgYnkgY29kaW5nIHBsYXllcidzIHBoeXNpY2FsLXRhY3RpY2FsIGFjdGlvbnMgdmlhIHRoZSBmdXNpb24gb2YgdHJhY2tpbmcgZGF0YSBhbmQgdmlkZW8uIERhdGEgd2VyZSBhbmFseXNlZCBhY3Jvc3MgNSBnZW5lcmFsIChDZW50cmFsIERlZmVuc2l2ZSBQbGF5ZXJzID0gQ0RQLCBXaWRlIERlZmVuc2l2ZSBQbGF5ZXJzID0gV0RQLCBDZW50cmFsIE1pZGZpZWxkIFBsYXllcnMgPSBDTVAsIFdpZGUgT2ZmZW5zaXZlIFBsYXllcnMgPSBXT1AsIENlbnRyYWwgT2ZmZW5zaXZlIFBsYXllcnMgPSBDT1ApIGFuZCAxMSBzcGVjaWFsaXNlZCBwb3NpdGlvbnMgKENlbnRyZSBCYWNrcyA9IENCLCBGdWxsLUJhY2tzID0gRkIsIFdpbmctQmFja3MgPSBXQiwgQm94LXRvLUJveCBNaWRmaWVsZGVycyA9IEIyQk0sIENlbnRyYWwgRGVmZW5zaXZlIE1pZGZpZWxkZXJzID0gQ0RNLCBDZW50cmFsIEF0dGFja2luZyBNaWRmaWVsZGVycyA9IENBTSwgV2lkZSBNaWRmaWVsZGVycyA9IFdNLCBXaWRlIEZvcndhcmRzID0gV0YsIENlbnRyZSBGb3J3YXJkcyA9IENGKS4gQ09QIGNvdmVyZWQgbW9yZSBkaXN0YW5jZSBhdCBoaWdoLWludGVuc2l0eSAoPiAxOS44IGttIMK3IGgtMSkgd2hlbiBwZXJmb3JtaW5nIGFjdGlvbnMgc3VjaCBhcyAnQnJlYWsgaW50byBCb3gnLCBSdW4gaW4gQmVoaW5kL1BlbmV0cmF0ZScsIGFuZCAnQ2xvc2UgRG93bi9QcmVzcycgdGhhbiBvdGhlciBwb3NpdGlvbnMgKEVTOiAwLjYtNS4yLCBQIDwgMC4wMSkuIFdPUCBjb3ZlcmVkIG1vcmUgaGlnaC1pbnRlbnNpdHkgJ1J1biB3aXRoIEJhbGwnIGRpc3RhbmNlIChFUzogMC43LTEuNywgUCA8IDAuMDEpIHdoZXJlYXMgV0RQIHBlcmZvcm1lZCBtb3JlICdPdmVyL1VuZGVybGFwJyBkaXN0YW5jZSB0aGFuIG90aGVyIHBvc2l0aW9ucyAoRVM6IDAuOS0xLjQsIFAgPCAwLjAxKS4gQ0RQIGFuZCBXRFAgY292ZXJlZCBtb3JlIGhpZ2gtaW50ZW5zaXR5ICdDb3ZlcmluZycgZGlzdGFuY2VzIHRoYW4gb3RoZXIgcG9zaXRpb25zIChFUzogMC40LTIuNCwgUCA8IDAuMDEpLiBOb25ldGhlbGVzcywgZGF0YSBkZW1vbnN0cmF0ZWQgdGhhdCBpbXBsZW1lbnRpbmcgc3BlY2lhbGlzZWQgcG9zaXRpb25hbCBhbmFseXNpcyByZWxhdGl2ZSB0byBhIGdlbmVyYWxpc2VkIGFwcHJvYWNoIGlzIG1vcmUgc2Vuc2l0aXZlIGluIG1lYXN1cmluZyBwaHlzaWNhbC10YWN0aWNhbCBwZXJmb3JtYW5jZXMgb2YgcGxheWVycyB3aXRoIHRoZSBsYXR0ZXIgb3ZlciBvciB1bmRlcmVzdGltYXRpbmcgdGhlIG1hdGNoIGRlbWFuZHMgb2YgdGhlIHBsYXllcnMgY29tcGFyZWQgdG8gdGhlIGZvcm1lci4gQSBjb250ZXh0dWFsaXNlZCBhbmFseXNpcyBtYXkgYXNzaXN0IGNvYWNoZXMgYW5kIHByYWN0aXRpb25lcnMgd2hlbiBkZXNpZ25pbmcgcG9zaXRpb24gb3IgZXZlbiBwbGF5ZXItc3BlY2lmaWMgdHJhaW5pbmcgZHJpbGxzIHNpbmNlIHRoZSBkYXRhIHByb3ZpZGVzIHVuaXF1ZSBwaHlzaWNhbC10YWN0aWNhbCB0cmVuZHMgYWNyb3NzIHNwZWNpYWxpc2VkIHJvbGVzLiIsInB1Ymxpc2hlciI6Ikluc3RpdHV0ZSBvZiBTcG9ydCIsImlzc3VlIjoiMSIsInZvbHVtZSI6IjQwIiwiY29udGFpbmVyLXRpdGxlLXNob3J0IjoiQmlvbCBTcG9ydCJ9LCJpc1RlbXBvcmFyeSI6ZmFsc2V9XX0=&quot;,&quot;citationItems&quot;:[{&quot;id&quot;:&quot;0f31e0f4-a8c8-366e-8ab9-bc067a763242&quot;,&quot;itemData&quot;:{&quot;type&quot;:&quot;article-journal&quot;,&quot;id&quot;:&quot;0f31e0f4-a8c8-366e-8ab9-bc067a763242&quot;,&quot;title&quot;:&quot;Contextualised high-intensity running profiles of elite football players with reference to general and specialised tactical roles&quot;,&quot;author&quot;:[{&quot;family&quot;:&quot;Wonwoo&quot;,&quot;given&quot;:&quot;Ju&quot;,&quot;parse-names&quot;:false,&quot;dropping-particle&quot;:&quot;&quot;,&quot;non-dropping-particle&quot;:&quot;&quot;},{&quot;family&quot;:&quot;Doran&quot;,&quot;given&quot;:&quot;Dominic&quot;,&quot;parse-names&quot;:false,&quot;dropping-particle&quot;:&quot;&quot;,&quot;non-dropping-particle&quot;:&quot;&quot;},{&quot;family&quot;:&quot;Hawkins&quot;,&quot;given&quot;:&quot;Richard&quot;,&quot;parse-names&quot;:false,&quot;dropping-particle&quot;:&quot;&quot;,&quot;non-dropping-particle&quot;:&quot;&quot;},{&quot;family&quot;:&quot;Evans&quot;,&quot;given&quot;:&quot;Mark&quot;,&quot;parse-names&quot;:false,&quot;dropping-particle&quot;:&quot;&quot;,&quot;non-dropping-particle&quot;:&quot;&quot;},{&quot;family&quot;:&quot;Laws&quot;,&quot;given&quot;:&quot;Andy&quot;,&quot;parse-names&quot;:false,&quot;dropping-particle&quot;:&quot;&quot;,&quot;non-dropping-particle&quot;:&quot;&quot;},{&quot;family&quot;:&quot;Bradley&quot;,&quot;given&quot;:&quot;Paul S.&quot;,&quot;parse-names&quot;:false,&quot;dropping-particle&quot;:&quot;&quot;,&quot;non-dropping-particle&quot;:&quot;&quot;}],&quot;container-title&quot;:&quot;Biology of Sport&quot;,&quot;DOI&quot;:&quot;10.5114/biolsport.2023.116003&quot;,&quot;ISSN&quot;:&quot;20831862&quot;,&quot;issued&quot;:{&quot;date-parts&quot;:[[2023]]},&quot;page&quot;:&quot;291-301&quot;,&quot;abstract&quot;:&quot;The present study aimed to contextualise physical metrics with tactical actions according to general and specialised tactical roles. A total of 244 English Premier League players were analysed by coding player's physical-tactical actions via the fusion of tracking data and video. Data were analysed across 5 general (Central Defensive Players = CDP, Wide Defensive Players = WDP, Central Midfield Players = CMP, Wide Offensive Players = WOP, Central Offensive Players = COP) and 11 specialised positions (Centre Backs = CB, Full-Backs = FB, Wing-Backs = WB, Box-to-Box Midfielders = B2BM, Central Defensive Midfielders = CDM, Central Attacking Midfielders = CAM, Wide Midfielders = WM, Wide Forwards = WF, Centre Forwards = CF). COP covered more distance at high-intensity (&gt; 19.8 km · h-1) when performing actions such as 'Break into Box', Run in Behind/Penetrate', and 'Close Down/Press' than other positions (ES: 0.6-5.2, P &lt; 0.01). WOP covered more high-intensity 'Run with Ball' distance (ES: 0.7-1.7, P &lt; 0.01) whereas WDP performed more 'Over/Underlap' distance than other positions (ES: 0.9-1.4, P &lt; 0.01). CDP and WDP covered more high-intensity 'Covering' distances than other positions (ES: 0.4-2.4, P &lt; 0.01). Nonetheless, data demonstrated that implementing specialised positional analysis relative to a generalised approach is more sensitive in measuring physical-tactical performances of players with the latter over or underestimating the match demands of the players compared to the former. A contextualised analysis may assist coaches and practitioners when designing position or even player-specific training drills since the data provides unique physical-tactical trends across specialised roles.&quot;,&quot;publisher&quot;:&quot;Institute of Sport&quot;,&quot;issue&quot;:&quot;1&quot;,&quot;volume&quot;:&quot;40&quot;,&quot;container-title-short&quot;:&quot;Biol Sport&quot;},&quot;isTemporary&quot;:false}]},{&quot;citationID&quot;:&quot;MENDELEY_CITATION_7b738cc7-ffa6-4006-a77b-0cb0bde44e6a&quot;,&quot;properties&quot;:{&quot;noteIndex&quot;:0},&quot;isEdited&quot;:false,&quot;manualOverride&quot;:{&quot;isManuallyOverridden&quot;:false,&quot;citeprocText&quot;:&quot;(Foot, 2019)&quot;,&quot;manualOverrideText&quot;:&quot;&quot;},&quot;citationTag&quot;:&quot;MENDELEY_CITATION_v3_eyJjaXRhdGlvbklEIjoiTUVOREVMRVlfQ0lUQVRJT05fN2I3MzhjYzctZmZhNi00MDA2LWE3N2ItMGNiMGJkZTQ0ZTZhIiwicHJvcGVydGllcyI6eyJub3RlSW5kZXgiOjB9LCJpc0VkaXRlZCI6ZmFsc2UsIm1hbnVhbE92ZXJyaWRlIjp7ImlzTWFudWFsbHlPdmVycmlkZGVuIjpmYWxzZSwiY2l0ZXByb2NUZXh0IjoiKEZvb3QsIDIwMTkpIiwibWFudWFsT3ZlcnJpZGVUZXh0IjoiIn0sImNpdGF0aW9uSXRlbXMiOlt7ImlkIjoiODVlNWM3ZmEtNGE2MS0zNjVkLWE4ZWYtYjhmNmE2MDVlOWVkIiwiaXRlbURhdGEiOnsidHlwZSI6ImFydGljbGUtam91cm5hbCIsImlkIjoiODVlNWM3ZmEtNGE2MS0zNjVkLWE4ZWYtYjhmNmE2MDVlOWVkIiwidGl0bGUiOiJJbnZlc3RpZ2F0aW5nIHRoZSBldm9sdXRpb24gb2YgdGVjaG5pY2FsIGFuZCBwb3NpdGlvbmFsIGRlbWFuZHMgZnJvbSB0aGUgRW5nbGlzaCBQcmVtaWVyIExlYWd1ZSBiZXR3ZWVuIDIwMTQvMTUgdG8gMjAxOC8xOS4iLCJhdXRob3IiOlt7ImZhbWlseSI6IkZvb3QiLCJnaXZlbiI6IldpbGwiLCJwYXJzZS1uYW1lcyI6ZmFsc2UsImRyb3BwaW5nLXBhcnRpY2xlIjoiIiwibm9uLWRyb3BwaW5nLXBhcnRpY2xlIjoiIn1dLCJhY2Nlc3NlZCI6eyJkYXRlLXBhcnRzIjpbWzIwMjMsOSwyMl1dfSwiVVJMIjoiaHR0cHM6Ly93d3cuY2hpLmFjLnVrL3Jlc2VhcmNoLyIsImlzc3VlZCI6eyJkYXRlLXBhcnRzIjpbWzIwMTldXX0sImFic3RyYWN0IjoiVGhlIGFpbSBvZiB0aGlzIHN0dWR5IGlzIHRvIGV4YW1pbmUgdGVjaG5pY2FsIGFuZCBwb3NpdGlvbmFsIGRlbWFuZHMgb2YgdGVhbXMgd2l0aGluIHRoZSBFbmdsaXNoIFByZW1pZXIgTGVhZ3VlIGJldHdlZW4gMjAxNC0xNSB0byAyMDE4LTE5IHNlYXNvbnMuIFRoZSBwdXJwb3NlIG9mIHRoZSBzdHVkeSB3YXMgdG8gc2VlIGlmIHRoZXJlIHdlcmUga2V5IGRpZmZlcmVuY2VzIHRoZSB3YXkgdGVhbXMgYW5kIHBvc2l0aW9ucyBwbGF5IGZyb20gdGhvc2UgZml2ZSB5ZWFycy4gUHJldmlvdXMgcmVzZWFyY2ggaGFzIHNob3duIHRoYXQgdGVjaG5pY2FsIGFuZCBwb3NpdGlvbmFsIGRlbWFuZHMgaGF2ZSBzaWduaWZpY2FudGx5IGNoYW5nZWQgb3ZlciB0aW1lLiBDb2xsZWN0aW5nIHRoZSBkYXRhIGZyb20gT1BUQSwgMzEgdGVhbXMgYW5kIDE5MjUgcGxheWVycyB3ZXJlIGFuYWx5c2VkIGZyb20gdGhlIEVuZ2xpc2ggUHJlbWllciBMZWFndWUgYmV0d2VlbiAyMDE0LTE1IHRvIDIwMTgvMTkgc2Vhc29ucy4gUGxheWVycyB0aGF0IHdlcmUgaW5jbHVkZWQsIHBsYXllZCBhIG1pbmltdW0gb2YgNTAwIG1pbnV0ZXMgaW4gb25lIHBvc2l0aW9uLiBJbmRlcGVuZGVudCBPbmUtV2F5IEFOT1ZBIHRlc3Qgd2FzIHV0aWxpc2VkIHRvIGhpZ2hsaWdodCB0aGUgZGlmZmVyZW5jZXMgYmV0d2VlbiBwb3NpdGlvbnMgYW5kIHNlYXNvbnMuIFRoZSB0b3AgNiB0ZWFtcyBmcm9tIGVhY2ggc2Vhc29uIHdlcmUgY29tcGFyZWQsIGFsb25nIHdpdGggZXZlcnkgdGVhbSBhbmQgZWFjaCBwb3NpdGlvbiB3aXRoaW4gdGhlIHRpbWUgZnJhbWUuIFRoZSBhbmFseXNpcyBzaG93ZWQgdGhhdCB0b3AgNiB0ZWFt4oCZcyBzaG90cyBvbiB0YXJnZXQgaGF2ZSBkZWNyZWFzZWQgYnkgMTIlIG92ZXIgNSBzZWFzb25zIGFuZCBpcyBhIHNpZ25pZmljYW50IHJlc3VsdCBGNCwyNCA9IDE2Ljc5OCwgcD0wLjAwMC4gVGhlIG51bWJlciBvZiBpbnRlcmNlcHRpb25zIGJ5IHRoZSBFUEwgdG9wIDYgdGVhbXMgc2lnbmlmaWNhbnRseSBkZWNyZWFzZWQgZnJvbSAyMDE0LTE1IHRvIDIwMTgtMTkgRjQsMjUgPSAxMy4wOTAsIFA9IDAuMDAwLlxuVGhlIGFtb3VudCBvZiBkZWZlbnNpdmUgcmVjb3ZlcmllcyBmcm9tIHRvcCA2IHRlYW1zIHNpZ25pZmljYW50bHkgZGVjcmVhc2VkIGFzIHdlbGwgRjQsMjUgPSAxMC4yNzgsIFA9MC4wMDAuIENvbXBhcmluZyBhbGwgdGVhbXMsIHRhY2tsZSBzdWNjZXNzIHJhdGUsIGludGVyY2VwdGlvbnMgYW5kIGNsZWFyYW5jZXMgaGF2ZSBhbGwgc2lnbmlmaWNhbnRseSBkZWNyZWFzZWQgb3ZlciB0aGUgZml2ZSBzZWFzb25zLiBXaGVyZWFzIGFsbCBhdHRhY2tpbmcgaW5kaWNhdG9ycyBkaWQgbm90IGNoYW5nZSBzaWduaWZpY2FudGx5LiBTaW1pbGFybHksIHRoZSBwb3NpdGlvbmFsIGRlbWFuZHMgb2YgZWFjaCBwb3NpdGlvbiBkaWQgbm90IGNoYW5nZSBhIHNpZ25pZmljYW50IGFtb3VudCwgd2l0aCBvbmx5IHRhY2tsZSBzdWNjZXNzIHJhdGUgZGVjcmVhc2luZyBpbiBldmVyeSBwb3NpdGlvbi4gT25lLXdheSBJbmRlcGVuZGVudCBBTk9WQSBhbmFseXNpcyByZXZlYWxlZCB0aGF0IGRlZmVuc2l2ZSBwZXJmb3JtYW5jZSBpbmRpY3RvcnMgYXJlIG9uIHRoZSBkZWNyZWFzZSBpbiB0aGUgRW5nbGlzaCBQcmVtaWVyIExlYWd1ZS4gV2hpY2ggc3VnZ2VzdHMgdGhhdCB0ZWFtcyBhcmUgZm9jdXNzaW5nIG9uIG1vcmUgcG9zc2Vzc2lvbi1iYXNlZCB0YWN0aWNzIHJhdGhlciB0aGFuIGNvdW50ZXIgYXR0YWNraW5nLiBUaGlzIGlzIHByb3ZlbiB0aHJvdWdoIHRoYXQgdGhlIGF2ZXJhZ2UgcGVyY2VudGFnZSBvZiB0ZWFtcyBpbiBwb3NzZXNzaW9uIGlzIDQ5JSBhbmQgNjAlIGlzIHRoZSBhdmVyYWdlIG9mIHRvcCA2IHRlYW1zLiBGdXJ0aGVybW9yZSwgYnkgY2xlYXJhbmNlcyBzaWduaWZpY2FudGx5IGRlY3JlYXNpbmcsIHRoZSByZXN1bHRzIHN1Z2dlc3QgdGhhdCB0ZWFtcyB3YW50IHRvIGtlZXAgcG9zc2Vzc2lvbiBhbmQgcGxheSBvdXQgb2YgdGhlaXIgb3duIHRoaXJkIHJhdGhlciB0aGFuIGNsZWFyaW5nIHRoZSBiYWxsIGhpZ2ggdXAgdGhlIHBpdGNoIGFuZCB0cnlpbmcgdG8gcmVnYWluIGluIG1vcmUgYWR2YW5jZWQgYXJlYXMuIFByYWN0aWNhbCBpbXBsaWNhdGlvbnMgc2hvdyB0aGF0IEVQTCB0ZWFtcyBhcmUgbG9va2luZyB0byBtYWludGFpbiBhIGhpZ2ggbGV2ZWwgb2YgcG9zc2Vzc2lvbi4gRnJvbSB1c2luZyBwcmV2aW91cyBsaXRlcmF0dXJlIHRvIGNvbXBhcmUgcmVzdWx0cywgRVBMIHRlYW1zIGFyZSBhZG9wdGluZyBhIG1vcmUg4oCYRXVyb3BlYW4gc3R5bGUgb2YgcGxheeKAmS4gVGhpcyBpcyBkdWUgdG8gYSBoaWdoIHBlcmNlbnRhZ2Ugb2YgcGxheWVycyBhbmQgY29hY2hlcyBmcm9tIEV1cm9wZWFuIGNsdWJzIGhhdmUgbWlncmF0ZWQgdG8gdGhlIEVQTCB0aHVzIGhhdmluZyBhbiBpbXBhY3Qgb24gdGhlIHRlY2huaWNhbCBwZXJmb3JtYW5jZSBvZiB0ZWFtcyBhbmQgcGxheWVycy4iLCJjb250YWluZXItdGl0bGUtc2hvcnQiOiIifSwiaXNUZW1wb3JhcnkiOmZhbHNlfV19&quot;,&quot;citationItems&quot;:[{&quot;id&quot;:&quot;85e5c7fa-4a61-365d-a8ef-b8f6a605e9ed&quot;,&quot;itemData&quot;:{&quot;type&quot;:&quot;article-journal&quot;,&quot;id&quot;:&quot;85e5c7fa-4a61-365d-a8ef-b8f6a605e9ed&quot;,&quot;title&quot;:&quot;Investigating the evolution of technical and positional demands from the English Premier League between 2014/15 to 2018/19.&quot;,&quot;author&quot;:[{&quot;family&quot;:&quot;Foot&quot;,&quot;given&quot;:&quot;Will&quot;,&quot;parse-names&quot;:false,&quot;dropping-particle&quot;:&quot;&quot;,&quot;non-dropping-particle&quot;:&quot;&quot;}],&quot;accessed&quot;:{&quot;date-parts&quot;:[[2023,9,22]]},&quot;URL&quot;:&quot;https://www.chi.ac.uk/research/&quot;,&quot;issued&quot;:{&quot;date-parts&quot;:[[2019]]},&quot;abstract&quot;:&quot;The aim of this study is to examine technical and positional demands of teams within the English Premier League between 2014-15 to 2018-19 seasons. The purpose of the study was to see if there were key differences the way teams and positions play from those five years. Previous research has shown that technical and positional demands have significantly changed over time. Collecting the data from OPTA, 31 teams and 1925 players were analysed from the English Premier League between 2014-15 to 2018/19 seasons. Players that were included, played a minimum of 500 minutes in one position. Independent One-Way ANOVA test was utilised to highlight the differences between positions and seasons. The top 6 teams from each season were compared, along with every team and each position within the time frame. The analysis showed that top 6 team’s shots on target have decreased by 12% over 5 seasons and is a significant result F4,24 = 16.798, p=0.000. The number of interceptions by the EPL top 6 teams significantly decreased from 2014-15 to 2018-19 F4,25 = 13.090, P= 0.000.\nThe amount of defensive recoveries from top 6 teams significantly decreased as well F4,25 = 10.278, P=0.000. Comparing all teams, tackle success rate, interceptions and clearances have all significantly decreased over the five seasons. Whereas all attacking indicators did not change significantly. Similarly, the positional demands of each position did not change a significant amount, with only tackle success rate decreasing in every position. One-way Independent ANOVA analysis revealed that defensive performance indictors are on the decrease in the English Premier League. Which suggests that teams are focussing on more possession-based tactics rather than counter attacking. This is proven through that the average percentage of teams in possession is 49% and 60% is the average of top 6 teams. Furthermore, by clearances significantly decreasing, the results suggest that teams want to keep possession and play out of their own third rather than clearing the ball high up the pitch and trying to regain in more advanced areas. Practical implications show that EPL teams are looking to maintain a high level of possession. From using previous literature to compare results, EPL teams are adopting a more ‘European style of play’. This is due to a high percentage of players and coaches from European clubs have migrated to the EPL thus having an impact on the technical performance of teams and players.&quot;,&quot;container-title-short&quot;:&quot;&quot;},&quot;isTemporary&quot;:false}]},{&quot;citationID&quot;:&quot;MENDELEY_CITATION_3373de2a-20f0-49a2-a24c-05c085be36e4&quot;,&quot;properties&quot;:{&quot;noteIndex&quot;:0},&quot;isEdited&quot;:false,&quot;manualOverride&quot;:{&quot;isManuallyOverridden&quot;:true,&quot;citeprocText&quot;:&quot;(Allen et al., 2023a)&quot;,&quot;manualOverrideText&quot;:&quot;(Allen et al, 2023a)&quot;},&quot;citationTag&quot;:&quot;MENDELEY_CITATION_v3_eyJjaXRhdGlvbklEIjoiTUVOREVMRVlfQ0lUQVRJT05fMzM3M2RlMmEtMjBmMC00OWEyLWEyNGMtMDVjMDg1YmUzNmU0IiwicHJvcGVydGllcyI6eyJub3RlSW5kZXgiOjB9LCJpc0VkaXRlZCI6ZmFsc2UsIm1hbnVhbE92ZXJyaWRlIjp7ImlzTWFudWFsbHlPdmVycmlkZGVuIjp0cnVlLCJjaXRlcHJvY1RleHQiOiIoQWxsZW4gZXQgYWwuLCAyMDIzYSkiLCJtYW51YWxPdmVycmlkZVRleHQiOiIoQWxsZW4gZXQgYWwsIDIwMjNhKSJ9LCJjaXRhdGlvbkl0ZW1zIjpbeyJpZCI6ImM5Y2FlNjI4LTJjZjctMzNmMy04ZDdhLWE0MjE2NTlmNTlkZiIsIml0ZW1EYXRhIjp7InR5cGUiOiJhcnRpY2xlLWpvdXJuYWwiLCJpZCI6ImM5Y2FlNjI4LTJjZjctMzNmMy04ZDdhLWE0MjE2NTlmNTlkZiIsInRpdGxlIjoiUnVubmluZyBtb3JlIHRoYW4gYmVmb3JlPyBUaGUgZXZvbHV0aW9uIG9mIHJ1bm5pbmcgbG9hZCBkZW1hbmRzIGluIHRoZSBFbmdsaXNoIFByZW1pZXIgTGVhZ3VlIiwiYXV0aG9yIjpbeyJmYW1pbHkiOiJBbGxlbiIsImdpdmVuIjoiVG9tIiwicGFyc2UtbmFtZXMiOmZhbHNlLCJkcm9wcGluZy1wYXJ0aWNsZSI6IiIsIm5vbi1kcm9wcGluZy1wYXJ0aWNsZSI6IiJ9LHsiZmFtaWx5IjoiVGFiZXJuZXIiLCJnaXZlbiI6Ik1hdHQiLCJwYXJzZS1uYW1lcyI6ZmFsc2UsImRyb3BwaW5nLXBhcnRpY2xlIjoiIiwibm9uLWRyb3BwaW5nLXBhcnRpY2xlIjoiIn0seyJmYW1pbHkiOiJaaGlsa2luIiwiZ2l2ZW4iOiJNaWtoYWlsIiwicGFyc2UtbmFtZXMiOmZhbHNlLCJkcm9wcGluZy1wYXJ0aWNsZSI6IiIsIm5vbi1kcm9wcGluZy1wYXJ0aWNsZSI6IiJ9LHsiZmFtaWx5IjoiUmhvZGVzIiwiZ2l2ZW4iOiJEYXZpZCIsInBhcnNlLW5hbWVzIjpmYWxzZSwiZHJvcHBpbmctcGFydGljbGUiOiIiLCJub24tZHJvcHBpbmctcGFydGljbGUiOiIifV0sImNvbnRhaW5lci10aXRsZSI6Imh0dHBzOi8vZG9pLm9yZy8xMC4xMTc3LzE3NDc5NTQxMjMxMTY0NTA3IiwiYWNjZXNzZWQiOnsiZGF0ZS1wYXJ0cyI6W1syMDIzLDQsOV1dfSwiRE9JIjoiMTAuMTE3Ny8xNzQ3OTU0MTIzMTE2NDUwNyIsIklTU04iOiIxNzQ3LTk1NDEiLCJVUkwiOiJodHRwczovL2pvdXJuYWxzLnNhZ2VwdWIuY29tL2RvaS9hYnMvMTAuMTE3Ny8xNzQ3OTU0MTIzMTE2NDUwNyIsImlzc3VlZCI6eyJkYXRlLXBhcnRzIjpbWzIwMjMsNCwzXV19LCJwYWdlIjoiMTc0Nzk1NDEyMzExNjQ1IiwiYWJzdHJhY3QiOiJQdXJwb3NlVGhlIHB1cnBvc2Ugb2YgdGhpcyBzdHVkeSB3YXMgdG8gYXNzZXNzIHJ1bm5pbmcgbG9hZCB0cmVuZHMgKHRvdGFsIGRpc3RhbmNlIChURCksIGhpZ2gtaW50ZW5zaXR5IGRpc3RhbmNlIChISUQ74oCJPuKAiTUuNW1z4oiSMSkgYW5kIHNwcmludGluZyBkaXN0YW5jZSAoU3ByRDvigIk+4oCJN21z4oiSMSkpIGluIHRoZSBFbmdsaXNoIFByZW1pZXIgTGVhZy4uLiIsInB1Ymxpc2hlciI6IlNBR0UgUHVibGljYXRpb25zU2FnZSBVSzogTG9uZG9uLCBFbmdsYW5kIiwiY29udGFpbmVyLXRpdGxlLXNob3J0IjoiIn0sImlzVGVtcG9yYXJ5IjpmYWxzZX1dfQ==&quot;,&quot;citationItems&quot;:[{&quot;id&quot;:&quot;c9cae628-2cf7-33f3-8d7a-a421659f59df&quot;,&quot;itemData&quot;:{&quot;type&quot;:&quot;article-journal&quot;,&quot;id&quot;:&quot;c9cae628-2cf7-33f3-8d7a-a421659f59df&quot;,&quot;title&quot;:&quot;Running more than before? The evolution of running load demands in the English Premier League&quot;,&quot;author&quot;:[{&quot;family&quot;:&quot;Allen&quot;,&quot;given&quot;:&quot;Tom&quot;,&quot;parse-names&quot;:false,&quot;dropping-particle&quot;:&quot;&quot;,&quot;non-dropping-particle&quot;:&quot;&quot;},{&quot;family&quot;:&quot;Taberner&quot;,&quot;given&quot;:&quot;Matt&quot;,&quot;parse-names&quot;:false,&quot;dropping-particle&quot;:&quot;&quot;,&quot;non-dropping-particle&quot;:&quot;&quot;},{&quot;family&quot;:&quot;Zhilkin&quot;,&quot;given&quot;:&quot;Mikhail&quot;,&quot;parse-names&quot;:false,&quot;dropping-particle&quot;:&quot;&quot;,&quot;non-dropping-particle&quot;:&quot;&quot;},{&quot;family&quot;:&quot;Rhodes&quot;,&quot;given&quot;:&quot;David&quot;,&quot;parse-names&quot;:false,&quot;dropping-particle&quot;:&quot;&quot;,&quot;non-dropping-particle&quot;:&quot;&quot;}],&quot;container-title&quot;:&quot;https://doi.org/10.1177/17479541231164507&quot;,&quot;accessed&quot;:{&quot;date-parts&quot;:[[2023,4,9]]},&quot;DOI&quot;:&quot;10.1177/17479541231164507&quot;,&quot;ISSN&quot;:&quot;1747-9541&quot;,&quot;URL&quot;:&quot;https://journals.sagepub.com/doi/abs/10.1177/17479541231164507&quot;,&quot;issued&quot;:{&quot;date-parts&quot;:[[2023,4,3]]},&quot;page&quot;:&quot;174795412311645&quot;,&quot;abstract&quot;:&quot;PurposeThe purpose of this study was to assess running load trends (total distance (TD), high-intensity distance (HID; &gt; 5.5ms−1) and sprinting distance (SprD; &gt; 7ms−1)) in the English Premier Leag...&quot;,&quot;publisher&quot;:&quot;SAGE PublicationsSage UK: London, England&quot;,&quot;container-title-short&quot;:&quot;&quot;},&quot;isTemporary&quot;:false}]},{&quot;citationID&quot;:&quot;MENDELEY_CITATION_e2aa0b53-94d8-47a7-8200-750211233f11&quot;,&quot;properties&quot;:{&quot;noteIndex&quot;:0},&quot;isEdited&quot;:false,&quot;manualOverride&quot;:{&quot;isManuallyOverridden&quot;:true,&quot;citeprocText&quot;:&quot;(Gualtieri et al., 2023a)&quot;,&quot;manualOverrideText&quot;:&quot;(Gualtieri et al, 2023a)&quot;},&quot;citationTag&quot;:&quot;MENDELEY_CITATION_v3_eyJjaXRhdGlvbklEIjoiTUVOREVMRVlfQ0lUQVRJT05fZTJhYTBiNTMtOTRkOC00N2E3LTgyMDAtNzUwMjExMjMzZjExIiwicHJvcGVydGllcyI6eyJub3RlSW5kZXgiOjB9LCJpc0VkaXRlZCI6ZmFsc2UsIm1hbnVhbE92ZXJyaWRlIjp7ImlzTWFudWFsbHlPdmVycmlkZGVuIjp0cnVlLCJjaXRlcHJvY1RleHQiOiIoR3VhbHRpZXJpIGV0IGFsLiwgMjAyM2EpIiwibWFudWFsT3ZlcnJpZGVUZXh0IjoiKEd1YWx0aWVyaSBldCBhbCwgMjAyM2EpIn0sImNpdGF0aW9uSXRlbXMiOlt7ImlkIjoiMzllMTRjYzAtYjVhMS0zNTRkLTlkMjUtYmY5Y2Y5OGE4MDBmIiwiaXRlbURhdGEiOnsidHlwZSI6ImFydGljbGUtam91cm5hbCIsImlkIjoiMzllMTRjYzAtYjVhMS0zNTRkLTlkMjUtYmY5Y2Y5OGE4MDBmIiwidGl0bGUiOiJIaWdoLXNwZWVkIHJ1bm5pbmcgYW5kIHNwcmludGluZyBpbiBwcm9mZXNzaW9uYWwgYWR1bHQgc29jY2VyOiBDdXJyZW50IHRocmVzaG9sZHMgZGVmaW5pdGlvbiwgbWF0Y2ggZGVtYW5kcyBhbmQgdHJhaW5pbmcgc3RyYXRlZ2llcy4gQSBzeXN0ZW1hdGljIHJldmlldyIsImF1dGhvciI6W3siZmFtaWx5IjoiR3VhbHRpZXJpIiwiZ2l2ZW4iOiJBbnRvbmlvIiwicGFyc2UtbmFtZXMiOmZhbHNlLCJkcm9wcGluZy1wYXJ0aWNsZSI6IiIsIm5vbi1kcm9wcGluZy1wYXJ0aWNsZSI6IiJ9LHsiZmFtaWx5IjoiUmFtcGluaW5pIiwiZ2l2ZW4iOiJFcm1hbm5vIiwicGFyc2UtbmFtZXMiOmZhbHNlLCJkcm9wcGluZy1wYXJ0aWNsZSI6IiIsIm5vbi1kcm9wcGluZy1wYXJ0aWNsZSI6IiJ9LHsiZmFtaWx5IjoiSWFjb25vIiwiZ2l2ZW4iOiJBbnRvbmlvIiwicGFyc2UtbmFtZXMiOmZhbHNlLCJkcm9wcGluZy1wYXJ0aWNsZSI6IiIsIm5vbi1kcm9wcGluZy1wYXJ0aWNsZSI6IkRlbGxvIn0seyJmYW1pbHkiOiJCZWF0byIsImdpdmVuIjoiTWFyY28iLCJwYXJzZS1uYW1lcyI6ZmFsc2UsImRyb3BwaW5nLXBhcnRpY2xlIjoiIiwibm9uLWRyb3BwaW5nLXBhcnRpY2xlIjoiIn1dLCJjb250YWluZXItdGl0bGUiOiJGcm9udGllcnMgaW4gU3BvcnRzIGFuZCBBY3RpdmUgTGl2aW5nIiwiYWNjZXNzZWQiOnsiZGF0ZS1wYXJ0cyI6W1syMDIzLDksMjJdXX0sIkRPSSI6IjEwLjMzODkvRlNQT1IuMjAyMy4xMTE2MjkzL0JJQlRFWCIsIklTU04iOiIyNjI0OTM2NyIsImlzc3VlZCI6eyJkYXRlLXBhcnRzIjpbWzIwMjMsMiwxM11dfSwicGFnZSI6IjExMTYyOTMiLCJhYnN0cmFjdCI6IlRoZSBhaW1zIG9mIHRoaXMgc3lzdGVtYXRpYyByZXZpZXcgd2VyZSAoMSkgdG8gc3VtbWFyaXplIHRoZSBldmlkZW5jZSBvbiBhYnNvbHV0ZSB2ZWxvY2l0eSB0aHJlc2hvbGRzIHVzZWQgdG8gY2xhc3NpZnkgaGlnaC1zcGVlZCBydW5uaW5nIGFuZCBzcHJpbnRpbmcsICgyKSB0byBleGFtaW5lIHRoZSBleGlzdGluZyBldmlkZW5jZSBhYm91dCB0aGUgaW5kaXZpZHVhbGl6ZWQgdGhyZXNob2xkcyBhcHByb2FjaCwgKDMpIHRvIGRlc2NyaWJlIGhpZ2gtc3BlZWQgYW5kIHNwcmludCBydW5uaW5nIGRpc3RhbmNlIG1hdGNoIGRlbWFuZHMsIGFuZCAoNCkgdG8gcHJvdmlkZSB0cmFpbmluZyBzdHJhdGVnaWVzIGZvciBlbGljaXRpbmcgSFNSIGFuZCBzcHJpbnRpbmcgZHVyaW5nIHRyYWluaW5nIHNlc3Npb25zIGluIHByb2Zlc3Npb25hbCBhZHVsdCBzb2NjZXIuIFRoaXMgc3lzdGVtYXRpYyByZXZpZXcgd2FzIGNvbmR1Y3RlZCBmb2xsb3dpbmcgdGhlIFBSSVNNQSAyMDIwIGd1aWRlbGluZXMuIEFmdGVyIHRoZSBhdXRob3JzJyBzY3JlZW5pbmcsIDMwIHN0dWRpZXMgd2VyZSBpbmNsdWRlZCBpbiB0aGlzIHJldmlldy4gVGhpcyByZXZpZXcgZm91bmQgdGhhdCwgdG8gZGF0ZSwgdGhlcmUgaXMgbm8gY29uc2Vuc3VzIG9uIHRoZSBhYnNvbHV0ZSB0aHJlc2hvbGRzIGRlZmluaW5nIGhpZ2gtc3BlZWQgYW5kIHNwcmludCBydW5uaW5nIGluIGFkdWx0IHNvY2NlciBwbGF5ZXJzLiBVbnRpbCBpbnRlcm5hdGlvbmFsIHN0YW5kYXJkcyBhcmUgZGVmaW5lZCwgaXQgaXMgcmVhc29uYWJsZSB0byBzZXQgYWJzb2x1dGUgdGhyZXNob2xkcyBjb25zaWRlcmluZyB0aGUgcmFuZ2Ugb2YgdmFsdWVzIGZvdW5kIGluIHRoZSBsaXRlcmF0dXJlIGNvbGxlY3RlZCBpbiB0aGlzIHJldmlldy4gUmVsYXRpdmUgdmVsb2NpdHkgdGhyZXNob2xkcyBjb3VsZCBiZSBjb25zaWRlcmVkIGZvciBzcGVjaWZpYyB0cmFpbmluZyBzZXNzaW9ucyB3aG9zZSBnb2FsIGlzIHRvIHJlYWNoIG5lYXIgbWF4aW1hbCB2ZWxvY2l0eSBleHBvc3VyZS4gRHVyaW5nIG9mZmljaWFsIG1hdGNoZXMsIGhpZ2gtc3BlZWQgYW5kIHNwcmludCBydW5uaW5nIGRpc3RhbmNlcyByYW5nZWQgZnJvbSA5MTEgdG8gMSwwNjPigIVtIGFuZCAyMjPigJMzMDfigIVtLCByZXNwZWN0aXZlbHksIGluIHByb2Zlc3Npb25hbCBmZW1hbGUgc29jY2VyIHBsYXllcnMsIHdoaWxlIHJhbmdlcyBmcm9tIDYxOCB0byAxLDAwMeKAhW0gYW5kIDE1M+KAkzI5NeKAhW0sIHJlc3BlY3RpdmVseSwgaW4gcHJvZmVzc2lvbmFsIG1hbGUgc29jY2VyIHBsYXllcnMuIER1cmluZyB0cmFpbmluZywgZ2FtZS1iYXNlZCBkcmlsbHMgZGVzaWduZWQgaW4gZm9ybWF0cyB1c2luZyByZWxhdGl2ZSBhcmVhcyBwZXIgcGxheWVyIGdyZWF0ZXIgdGhhbiAyMjXigIVtMiBhbmQgMzAw4oCFbTIgYXBwZWFyIHRvIGJlIGFkZXF1YXRlIGZvciBhY2hpZXZpbmcgaGlnaC1zcGVlZCBydW5uaW5nIGFuZCBzcHJpbnRpbmcgZXhwb3N1cmUsIHJlc3BlY3RpdmVseSwgZm9yIG1hbGUgcGxheWVycy4gVGhlIGNvbWJpbmF0aW9uIG9mIGdhbWUtYmFzZWQsIHJ1bm5pbmcgZXhlcmNpc2VzIGFuZCBzb2NjZXIgY2lyY3VpdC1iYXNlZCBkcmlsbHMgaXMgYWR2aXNhYmxlIHRvIGVuc3VyZSBhZGVxdWF0ZSBoaWdoLXNwZWVkIGFuZCBzcHJpbnQgcnVubmluZyBleHBvc3VyZSBib3RoIGF0IGEgdGVhbSBhbmQgaW5kaXZpZHVhbCBsZXZlbC4iLCJwdWJsaXNoZXIiOiJGcm9udGllcnMgTWVkaWEgUy5BLiIsInZvbHVtZSI6IjUiLCJjb250YWluZXItdGl0bGUtc2hvcnQiOiJGcm9udCBTcG9ydHMgQWN0IExpdmluZyJ9LCJpc1RlbXBvcmFyeSI6ZmFsc2V9XX0=&quot;,&quot;citationItems&quot;:[{&quot;id&quot;:&quot;39e14cc0-b5a1-354d-9d25-bf9cf98a800f&quot;,&quot;itemData&quot;:{&quot;type&quot;:&quot;article-journal&quot;,&quot;id&quot;:&quot;39e14cc0-b5a1-354d-9d25-bf9cf98a800f&quot;,&quot;title&quot;:&quot;High-speed running and sprinting in professional adult soccer: Current thresholds definition, match demands and training strategies. A systematic review&quot;,&quot;author&quot;:[{&quot;family&quot;:&quot;Gualtieri&quot;,&quot;given&quot;:&quot;Antonio&quot;,&quot;parse-names&quot;:false,&quot;dropping-particle&quot;:&quot;&quot;,&quot;non-dropping-particle&quot;:&quot;&quot;},{&quot;family&quot;:&quot;Rampinini&quot;,&quot;given&quot;:&quot;Ermanno&quot;,&quot;parse-names&quot;:false,&quot;dropping-particle&quot;:&quot;&quot;,&quot;non-dropping-particle&quot;:&quot;&quot;},{&quot;family&quot;:&quot;Iacono&quot;,&quot;given&quot;:&quot;Antonio&quot;,&quot;parse-names&quot;:false,&quot;dropping-particle&quot;:&quot;&quot;,&quot;non-dropping-particle&quot;:&quot;Dello&quot;},{&quot;family&quot;:&quot;Beato&quot;,&quot;given&quot;:&quot;Marco&quot;,&quot;parse-names&quot;:false,&quot;dropping-particle&quot;:&quot;&quot;,&quot;non-dropping-particle&quot;:&quot;&quot;}],&quot;container-title&quot;:&quot;Frontiers in Sports and Active Living&quot;,&quot;accessed&quot;:{&quot;date-parts&quot;:[[2023,9,22]]},&quot;DOI&quot;:&quot;10.3389/FSPOR.2023.1116293/BIBTEX&quot;,&quot;ISSN&quot;:&quot;26249367&quot;,&quot;issued&quot;:{&quot;date-parts&quot;:[[2023,2,13]]},&quot;page&quot;:&quot;1116293&quot;,&quot;abstract&quot;:&quot;The aims of this systematic review were (1) to summarize the evidence on absolute velocity thresholds used to classify high-speed running and sprinting, (2) to examine the existing evidence about the individualized thresholds approach, (3) to describe high-speed and sprint running distance match demands, and (4) to provide training strategies for eliciting HSR and sprinting during training sessions in professional adult soccer. This systematic review was conducted following the PRISMA 2020 guidelines. After the authors' screening, 30 studies were included in this review. This review found that, to date, there is no consensus on the absolute thresholds defining high-speed and sprint running in adult soccer players. Until international standards are defined, it is reasonable to set absolute thresholds considering the range of values found in the literature collected in this review. Relative velocity thresholds could be considered for specific training sessions whose goal is to reach near maximal velocity exposure. During official matches, high-speed and sprint running distances ranged from 911 to 1,063 m and 223–307 m, respectively, in professional female soccer players, while ranges from 618 to 1,001 m and 153–295 m, respectively, in professional male soccer players. During training, game-based drills designed in formats using relative areas per player greater than 225 m2 and 300 m2 appear to be adequate for achieving high-speed running and sprinting exposure, respectively, for male players. The combination of game-based, running exercises and soccer circuit-based drills is advisable to ensure adequate high-speed and sprint running exposure both at a team and individual level.&quot;,&quot;publisher&quot;:&quot;Frontiers Media S.A.&quot;,&quot;volume&quot;:&quot;5&quot;,&quot;container-title-short&quot;:&quot;Front Sports Act Living&quot;},&quot;isTemporary&quot;:false}]},{&quot;citationID&quot;:&quot;MENDELEY_CITATION_06ffb166-297d-48dc-8a48-166f1bb4e87c&quot;,&quot;properties&quot;:{&quot;noteIndex&quot;:0},&quot;isEdited&quot;:false,&quot;manualOverride&quot;:{&quot;isManuallyOverridden&quot;:true,&quot;citeprocText&quot;:&quot;(Bradley et al., 2014; Datson et al., 2017)&quot;,&quot;manualOverrideText&quot;:&quot;(Bradley et al, 2014; Datson et al, 2017)&quot;},&quot;citationTag&quot;:&quot;MENDELEY_CITATION_v3_eyJjaXRhdGlvbklEIjoiTUVOREVMRVlfQ0lUQVRJT05fMDZmZmIxNjYtMjk3ZC00OGRjLThhNDgtMTY2ZjFiYjRlODdjIiwicHJvcGVydGllcyI6eyJub3RlSW5kZXgiOjB9LCJpc0VkaXRlZCI6ZmFsc2UsIm1hbnVhbE92ZXJyaWRlIjp7ImlzTWFudWFsbHlPdmVycmlkZGVuIjp0cnVlLCJjaXRlcHJvY1RleHQiOiIoQnJhZGxleSBldCBhbC4sIDIwMTQ7IERhdHNvbiBldCBhbC4sIDIwMTcpIiwibWFudWFsT3ZlcnJpZGVUZXh0IjoiKEJyYWRsZXkgZXQgYWwsIDIwMTQ7IERhdHNvbiBldCBhbCwgMjAxNykifSwiY2l0YXRpb25JdGVtcyI6W3siaWQiOiI0ZDJmYzE1Zi0wNThhLTNjODAtODFhZC0wYzcxOTUyYWM4MTciLCJpdGVtRGF0YSI6eyJ0eXBlIjoiYXJ0aWNsZS1qb3VybmFsIiwiaWQiOiI0ZDJmYzE1Zi0wNThhLTNjODAtODFhZC0wYzcxOTUyYWM4MTciLCJ0aXRsZSI6IkdlbmRlciBkaWZmZXJlbmNlcyBpbiBtYXRjaCBwZXJmb3JtYW5jZSBjaGFyYWN0ZXJpc3RpY3Mgb2Ygc29jY2VyIHBsYXllcnMgY29tcGV0aW5nIGluIHRoZSBVRUZBIENoYW1waW9ucyBMZWFndWUiLCJhdXRob3IiOlt7ImZhbWlseSI6IkJyYWRsZXkiLCJnaXZlbiI6IlBhdWwgUy4iLCJwYXJzZS1uYW1lcyI6ZmFsc2UsImRyb3BwaW5nLXBhcnRpY2xlIjoiIiwibm9uLWRyb3BwaW5nLXBhcnRpY2xlIjoiIn0seyJmYW1pbHkiOiJEZWxsYWwiLCJnaXZlbiI6IkFsZXhhbmRyZSIsInBhcnNlLW5hbWVzIjpmYWxzZSwiZHJvcHBpbmctcGFydGljbGUiOiIiLCJub24tZHJvcHBpbmctcGFydGljbGUiOiIifSx7ImZhbWlseSI6Ik1vaHIiLCJnaXZlbiI6Ik1hZ25pIiwicGFyc2UtbmFtZXMiOmZhbHNlLCJkcm9wcGluZy1wYXJ0aWNsZSI6IiIsIm5vbi1kcm9wcGluZy1wYXJ0aWNsZSI6IiJ9LHsiZmFtaWx5IjoiQ2FzdGVsbGFubyIsImdpdmVuIjoiSnVsZW4iLCJwYXJzZS1uYW1lcyI6ZmFsc2UsImRyb3BwaW5nLXBhcnRpY2xlIjoiIiwibm9uLWRyb3BwaW5nLXBhcnRpY2xlIjoiIn0seyJmYW1pbHkiOiJXaWxraWUiLCJnaXZlbiI6IkFubmEiLCJwYXJzZS1uYW1lcyI6ZmFsc2UsImRyb3BwaW5nLXBhcnRpY2xlIjoiIiwibm9uLWRyb3BwaW5nLXBhcnRpY2xlIjoiIn1dLCJjb250YWluZXItdGl0bGUiOiJIdW1hbiBNb3ZlbWVudCBTY2llbmNlIiwiYWNjZXNzZWQiOnsiZGF0ZS1wYXJ0cyI6W1syMDI0LDEsMjJdXX0sIkRPSSI6IjEwLjEwMTYvSi5IVU1PVi4yMDEzLjA3LjAyNCIsIklTU04iOiIwMTY3LTk0NTciLCJQTUlEIjoiMjQxMzk2NjMiLCJpc3N1ZWQiOnsiZGF0ZS1wYXJ0cyI6W1syMDE0LDIsMV1dfSwicGFnZSI6IjE1OS0xNzEiLCJhYnN0cmFjdCI6IlRoZSBhaW0gb2YgdGhpcyBzdHVkeSB3YXMgdG8gZXhhbWluZSBnZW5kZXIgZGlmZmVyZW5jZXMgaW4gbWF0Y2ggcGVyZm9ybWFuY2UgY2hhcmFjdGVyaXN0aWNzIG9mIGVsaXRlIHNvY2NlciBwbGF5ZXJzLiBGaWZ0eS1mb3VyIG1hbGUgYW5kIGZpZnR5LW5pbmUgZmVtYWxlIHNvY2NlciBwbGF5ZXJzIHdlcmUgdHJhY2tlZCBkdXJpbmcgVUVGQSBDaGFtcGlvbnMgTGVhZ3VlIG1hdGNoZXMgdXNpbmcgYSBtdWx0aS1jYW1lcmEgc3lzdGVtIChBbWlzY28sIE5pY2UsIEZyYW5jZSkuIE1hbGUgcGxheWVycyBjb3ZlcmVkIG1vcmUgKFA8LjAxKSBkaXN0YW5jZSB0aGFuIGZlbWFsZSBwbGF5ZXJzIGluIHRvdGFsIGR1cmluZyBhIG1hdGNoIChFZmZlY3QgU2l6ZSBbRVNdOiAwLjUpIGFuZCBhdCBoaWdoZXIgc3BlZWQgdGhyZXNob2xkcyAoPjE1LCA+MTgsIDE4LTIxLCAyMS0yMywgMjMtMjUgYW5kID4yN2ttaC0xOyBFUzogMC43LTEuNCkuIERlY3JlbWVudHMgaW4gdGhlIHNlY29uZCB2ZXJzdXMgZmlyc3QgaGFsZiAoUDwuMDEpIHdlcmUgb25seSBldmlkZW50IGluIGZlbWFsZSBwbGF5ZXJzIGZvciB0aGUgZGlzdGFuY2UgY292ZXJlZCBpbiB0b3RhbCBhbmQgYXQgc2VsZWN0ZWQgc3BlZWQgdGhyZXNob2xkcyAoMTItMTUsID4xMiBhbmQgPjE1a21oLTE7IEVTOiAwLjYpLiBNYWxlIGNlbnRyYWwgbWlkZmllbGRlcnMgY292ZXJlZCBtb3JlIChQPC4wMSkgdG90YWwgZGlzdGFuY2UgZHVyaW5nIGEgbWF0Y2ggdGhhbiBmZW1hbGUgY2VudHJhbCBtaWRmaWVsZGVycyBhbmQgYXQgc2VsZWN0ZWQgc3BlZWQgdGhyZXNob2xkcyAoMTUtMjNrbWgtMTsgRVM6IDEuMy0yLjIpLiBNYWxlIGZ1bGwtYmFja3MgYW5kIHdpZGUgbWlkZmllbGRlcnMgY292ZXJlZCBhIGdyZWF0ZXIgZGlzdGFuY2UgKFA8LjAxKSB0aGFuIGZlbWFsZSBwbGF5ZXJzIGluIHRoZSBzYW1lIHBvc2l0aW9ucyBhdCBoaWdoZXIgc3BlZWQgdGhyZXNob2xkcyAoPjE1LCAyMS0yMywgMjMtMjUsIDI1LTI3IGFuZCA+MjdrbWgtMTsgRVM6IDEuNS0zLjEpLiBUaGUgZGlzdGFuY2UgY292ZXJlZCBkdXJpbmcgdGhlIG1vc3QgaW50ZW5zZSA1bWluIHBlcmlvZCBvZiB0aGUgbWF0Y2ggKD4xNWttaC0xKSB3YXMgaGlnaGVyIChQPC4wMSkgaW4gbWFsZSBjb21wYXJlZCB0byBmZW1hbGUgcGxheWVycyAoRVM6IDEuMCkgYnV0IG5vIGRpc3RhbmNlIGRlZmljaXQgaW4gdGhlIG5leHQgdmVyc3VzIHRoZSBhdmVyYWdlIDVtaW4gcGVyaW9kIHdhcyBvYnNlcnZlZCBmb3IgZWl0aGVyIGdlbmRlciAoRVM6IDAuMS0wLjIpLiBObyBnZW5kZXIgZGlmZmVyZW5jZXMgd2VyZSBmb3VuZCBmb3IgdGVjaG5pY2FsIGV2ZW50cyBzdWNoIGFzIHRoZSBudW1iZXIgb2YgYmFsbCB0b3VjaGVzLCB0aW1lIGluIHBvc3Nlc3Npb24gb2YgdGhlIGJhbGwgb3IgdG90YWwgZHVlbHMgd29uIGR1cmluZyBib3RoIGhhbHZlcyBhbmQgdGhlIGVudGlyZSBtYXRjaCAoRVM6IDAuMS0wLjMpLiBIb3dldmVyLCBmZW1hbGUgcGxheWVycyBsb3N0IHRoZSBiYWxsIG1vcmUgb2Z0ZW4gKFA8LjA1KSBhbmQgZGlzcGxheWVkIGxvd2VyIHBhc3MgY29tcGxldGlvbiByYXRlcyB0aGFuIG1hbGUgcGxheWVycyBkdXJpbmcgYm90aCBoYWx2ZXMgYW5kIHRoZSBlbnRpcmUgbWF0Y2ggKEVTOiAwLjUtMC45KS4gVGhlIGRhdGEgZGVtb25zdHJhdGUgdGhhdCBsYXJnZSBnZW5kZXIgZGlmZmVyZW5jZXMgZXhpc3QgZm9yIG1hdGNoIHBlcmZvcm1hbmNlIGNoYXJhY3RlcmlzdGljcyBvZiBwbGF5ZXJzIGNvbXBldGluZyBhdCB0aGUgaGlnaGVzdCBjb21wZXRpdGl2ZSBzdGFuZGFyZCBvZiBFdXJvcGVhbiBzb2NjZXIuIFN1Y2ggZGV0YWlsZWQgYW5hbHlzZXMgY291bGQgYmUgdXNlZnVsIGZvciBnZW5kZXItc3BlY2lmaWMgdHJhaW5pbmcgaW5mb3JtYXRpb24gZm9yIG9wdGltYWwgcHJlcGFyYXRpb24uIEhvd2V2ZXIsIG1vcmUgcmVzZWFyY2ggaXMgd2FycmFudGVkIHRvIGVzdGFibGlzaCBnZW5kZXItc3BlY2lmaWMgc3BlZWQgdGhyZXNob2xkcyBmb3IgZWxpdGUgc29jY2VyIHBsYXllcnMuIMKpIDIwMTMuIiwicHVibGlzaGVyIjoiTm9ydGgtSG9sbGFuZCIsImlzc3VlIjoiMSIsInZvbHVtZSI6IjMzIiwiY29udGFpbmVyLXRpdGxlLXNob3J0IjoiSHVtIE1vdiBTY2kifSwiaXNUZW1wb3JhcnkiOmZhbHNlfSx7ImlkIjoiOWEzNDQ3YWYtNTdiNi0zYTI0LWI4NzAtZjM5YmI1MDJjOTY3IiwiaXRlbURhdGEiOnsidHlwZSI6ImFydGljbGUtam91cm5hbCIsImlkIjoiOWEzNDQ3YWYtNTdiNi0zYTI0LWI4NzAtZjM5YmI1MDJjOTY3IiwidGl0bGUiOiJNYXRjaCBQaHlzaWNhbCBQZXJmb3JtYW5jZSBvZiBFbGl0ZSBGZW1hbGUgU29jY2VyIFBsYXllcnMgZHVyaW5nIEludGVybmF0aW9uYWwgQ29tcGV0aXRpb24iLCJhdXRob3IiOlt7ImZhbWlseSI6IkRhdHNvbiIsImdpdmVuIjoiTmFvbWkiLCJwYXJzZS1uYW1lcyI6ZmFsc2UsImRyb3BwaW5nLXBhcnRpY2xlIjoiIiwibm9uLWRyb3BwaW5nLXBhcnRpY2xlIjoiIn0seyJmYW1pbHkiOiJEcnVzdCIsImdpdmVuIjoiQmFycnkiLCJwYXJzZS1uYW1lcyI6ZmFsc2UsImRyb3BwaW5nLXBhcnRpY2xlIjoiIiwibm9uLWRyb3BwaW5nLXBhcnRpY2xlIjoiIn0seyJmYW1pbHkiOiJXZXN0b24iLCJnaXZlbiI6Ik1hdHRoZXciLCJwYXJzZS1uYW1lcyI6ZmFsc2UsImRyb3BwaW5nLXBhcnRpY2xlIjoiIiwibm9uLWRyb3BwaW5nLXBhcnRpY2xlIjoiIn0seyJmYW1pbHkiOiJKYXJtYW4iLCJnaXZlbiI6IklhbiBILiIsInBhcnNlLW5hbWVzIjpmYWxzZSwiZHJvcHBpbmctcGFydGljbGUiOiIiLCJub24tZHJvcHBpbmctcGFydGljbGUiOiIifSx7ImZhbWlseSI6Ikxpc2JvYSIsImdpdmVuIjoiUGF1bG8gSi4iLCJwYXJzZS1uYW1lcyI6ZmFsc2UsImRyb3BwaW5nLXBhcnRpY2xlIjoiIiwibm9uLWRyb3BwaW5nLXBhcnRpY2xlIjoiIn0seyJmYW1pbHkiOiJHcmVnc29uIiwiZ2l2ZW4iOiJXYXJyZW4iLCJwYXJzZS1uYW1lcyI6ZmFsc2UsImRyb3BwaW5nLXBhcnRpY2xlIjoiIiwibm9uLWRyb3BwaW5nLXBhcnRpY2xlIjoiIn1dLCJjb250YWluZXItdGl0bGUiOiJKb3VybmFsIG9mIFN0cmVuZ3RoIGFuZCBDb25kaXRpb25pbmcgUmVzZWFyY2giLCJhY2Nlc3NlZCI6eyJkYXRlLXBhcnRzIjpbWzIwMjQsMSwyMl1dfSwiRE9JIjoiMTAuMTUxOS9KU0MuMDAwMDAwMDAwMDAwMTU3NSIsIklTU04iOiIxNTMzNDI5NSIsIlBNSUQiOiIyNzQ2NzUxNCIsIlVSTCI6Imh0dHBzOi8vam91cm5hbHMubHd3LmNvbS9uc2NhLWpzY3IvZnVsbHRleHQvMjAxNy8wOTAwMC9tYXRjaF9waHlzaWNhbF9wZXJmb3JtYW5jZV9vZl9lbGl0ZV9mZW1hbGVfc29jY2VyLjUuYXNweCIsImlzc3VlZCI6eyJkYXRlLXBhcnRzIjpbWzIwMTcsOSwxXV19LCJwYWdlIjoiMjM3OS0yMzg3IiwiYWJzdHJhY3QiOiJNYXRjaCBwaHlzaWNhbCBwZXJmb3JtYW5jZSBvZiBlbGl0ZSBmZW1hbGUgc29jY2VyIHBsYXllcnMgZHVyaW5nIGludGVybmF0aW9uYWwgY29tcGV0aXRpb24uIEogU3RyZW5ndGggQ29uZCBSZXMgMzEoOSk6IDIzNzktMjM4NywgMjAxNyAtIFRoZSBwdXJwb3NlIG9mIHRoaXMgc3R1ZHkgd2FzIHRvIHByb3ZpZGUgYSBkZXRhaWxlZCBhbmFseXNpcyBvZiB0aGUgcGh5c2ljYWwgZGVtYW5kcyBvZiBjb21wZXRpdGl2ZSBpbnRlcm5hdGlvbmFsIGZlbWFsZSBzb2NjZXIgbWF0Y2ggcGxheS4gQSB0b3RhbCBvZiAxNDggaW5kaXZpZHVhbCBtYXRjaCBvYnNlcnZhdGlvbnMgd2VyZSB1bmRlcnRha2VuIG9uIDEwNyBvdXRmaWVsZCBwbGF5ZXJzIGNvbXBldGluZyBpbiBjb21wZXRpdGl2ZSBpbnRlcm5hdGlvbmFsIG1hdGNoZXMgZHVyaW5nIHRoZSAyMDExLTIwMTIgYW5kIDIwMTItMjAxMyBzZWFzb25zLCB1c2luZyBhIGNvbXB1dGVyaXplZCB0cmFja2luZyBzeXN0ZW0gKFByb3pvbmUgU3BvcnRzIEx0ZC4sIExlZWRzLCBFbmdsYW5kKS4gVG90YWwgZGlzdGFuY2UgYW5kIHRvdGFsIGhpZ2gtc3BlZWQgcnVubmluZyBkaXN0YW5jZXMgd2VyZSBpbmZsdWVuY2VkIGJ5IHBsYXlpbmcgcG9zaXRpb24sIHdpdGggY2VudHJhbCBtaWRmaWVsZGVycyBjb21wbGV0aW5nIHRoZSBoaWdoZXN0ICgxMCw5ODUgwrEgNzA2IG0gYW5kIDIsODgyIMKxIDUwMCBtKSBhbmQgY2VudHJhbCBkZWZlbmRlcnMgdGhlIGxvd2VzdCAoOSw0ODkgwrEgNTYyIG0gYW5kIDEsOTAxIMKxIDI2OCBtKSBkaXN0YW5jZXMsIHJlc3BlY3RpdmVseS4gR3JlYXRlciB0b3RhbCB2ZXJ5IGhpZ2gtc3BlZWQgcnVubmluZyBkaXN0YW5jZXMgd2VyZSBjb21wbGV0ZWQgd2hlbiBhIHRlYW0gd2FzIHdpdGhvdXQgKDM5OSDCsSAxNDMgbSkgY29tcGFyZWQgdG8gd2l0aCAoMzEzIMKxIDIxMCBtKSBwb3NzZXNzaW9uIG9mIHRoZSBiYWxsLiBNb3N0IHNwcmludHMgd2VyZSBvdmVyIHNob3J0IGRpc3RhbmNlcyB3aXRoIDc2JSBhbmQgOTUlIGJlaW5nIGxlc3MgdGhhbiA1IGFuZCAxMCBtLCByZXNwZWN0aXZlbHkuIEJldHdlZW4gaGFsZiByZWR1Y3Rpb25zIGluIHBoeXNpY2FsIHBlcmZvcm1hbmNlIHdlcmUgcHJlc2VudCBmb3IgYWxsIHZhcmlhYmxlcywgaW5kZXBlbmRlbnQgb2YgcGxheWluZyBwb3NpdGlvbi4gVGhpcyBzdHVkeSBwcm92aWRlcyBub3ZlbCBmaW5kaW5ncyByZWdhcmRpbmcgdGhlIHBoeXNpY2FsIGRlbWFuZHMgb2YgZGlmZmVyZW50IHBsYXlpbmcgcG9zaXRpb25zIGluIGNvbXBldGl0aXZlIGludGVybmF0aW9uYWwgZmVtYWxlIG1hdGNoIHBsYXkgYW5kIHByb3ZpZGVzIGltcG9ydGFudCBpbnNpZ2h0cyBmb3IgcGh5c2ljYWwgY29hY2hlcyBwcmVwYXJpbmcgZWxpdGUgZmVtYWxlIHBsYXllcnMgZm9yIGNvbXBldGl0aW9uLiIsInB1Ymxpc2hlciI6Ik5TQ0EgTmF0aW9uYWwgU3RyZW5ndGggYW5kIENvbmRpdGlvbmluZyBBc3NvY2lhdGlvbiIsImlzc3VlIjoiOSIsInZvbHVtZSI6IjMxIiwiY29udGFpbmVyLXRpdGxlLXNob3J0IjoiSiBTdHJlbmd0aCBDb25kIFJlcyJ9LCJpc1RlbXBvcmFyeSI6ZmFsc2V9XX0=&quot;,&quot;citationItems&quot;:[{&quot;id&quot;:&quot;4d2fc15f-058a-3c80-81ad-0c71952ac817&quot;,&quot;itemData&quot;:{&quot;type&quot;:&quot;article-journal&quot;,&quot;id&quot;:&quot;4d2fc15f-058a-3c80-81ad-0c71952ac817&quot;,&quot;title&quot;:&quot;Gender differences in match performance characteristics of soccer players competing in the UEFA Champions League&quot;,&quot;author&quot;:[{&quot;family&quot;:&quot;Bradley&quot;,&quot;given&quot;:&quot;Paul S.&quot;,&quot;parse-names&quot;:false,&quot;dropping-particle&quot;:&quot;&quot;,&quot;non-dropping-particle&quot;:&quot;&quot;},{&quot;family&quot;:&quot;Dellal&quot;,&quot;given&quot;:&quot;Alexandre&quot;,&quot;parse-names&quot;:false,&quot;dropping-particle&quot;:&quot;&quot;,&quot;non-dropping-particle&quot;:&quot;&quot;},{&quot;family&quot;:&quot;Mohr&quot;,&quot;given&quot;:&quot;Magni&quot;,&quot;parse-names&quot;:false,&quot;dropping-particle&quot;:&quot;&quot;,&quot;non-dropping-particle&quot;:&quot;&quot;},{&quot;family&quot;:&quot;Castellano&quot;,&quot;given&quot;:&quot;Julen&quot;,&quot;parse-names&quot;:false,&quot;dropping-particle&quot;:&quot;&quot;,&quot;non-dropping-particle&quot;:&quot;&quot;},{&quot;family&quot;:&quot;Wilkie&quot;,&quot;given&quot;:&quot;Anna&quot;,&quot;parse-names&quot;:false,&quot;dropping-particle&quot;:&quot;&quot;,&quot;non-dropping-particle&quot;:&quot;&quot;}],&quot;container-title&quot;:&quot;Human Movement Science&quot;,&quot;accessed&quot;:{&quot;date-parts&quot;:[[2024,1,22]]},&quot;DOI&quot;:&quot;10.1016/J.HUMOV.2013.07.024&quot;,&quot;ISSN&quot;:&quot;0167-9457&quot;,&quot;PMID&quot;:&quot;24139663&quot;,&quot;issued&quot;:{&quot;date-parts&quot;:[[2014,2,1]]},&quot;page&quot;:&quot;159-171&quot;,&quot;abstract&quot;:&quot;The aim of this study was to examine gender differences in match performance characteristics of elite soccer players. Fifty-four male and fifty-nine female soccer players were tracked during UEFA Champions League matches using a multi-camera system (Amisco, Nice, France). Male players covered more (P&lt;.01) distance than female players in total during a match (Effect Size [ES]: 0.5) and at higher speed thresholds (&gt;15, &gt;18, 18-21, 21-23, 23-25 and &gt;27kmh-1; ES: 0.7-1.4). Decrements in the second versus first half (P&lt;.01) were only evident in female players for the distance covered in total and at selected speed thresholds (12-15, &gt;12 and &gt;15kmh-1; ES: 0.6). Male central midfielders covered more (P&lt;.01) total distance during a match than female central midfielders and at selected speed thresholds (15-23kmh-1; ES: 1.3-2.2). Male full-backs and wide midfielders covered a greater distance (P&lt;.01) than female players in the same positions at higher speed thresholds (&gt;15, 21-23, 23-25, 25-27 and &gt;27kmh-1; ES: 1.5-3.1). The distance covered during the most intense 5min period of the match (&gt;15kmh-1) was higher (P&lt;.01) in male compared to female players (ES: 1.0) but no distance deficit in the next versus the average 5min period was observed for either gender (ES: 0.1-0.2). No gender differences were found for technical events such as the number of ball touches, time in possession of the ball or total duels won during both halves and the entire match (ES: 0.1-0.3). However, female players lost the ball more often (P&lt;.05) and displayed lower pass completion rates than male players during both halves and the entire match (ES: 0.5-0.9). The data demonstrate that large gender differences exist for match performance characteristics of players competing at the highest competitive standard of European soccer. Such detailed analyses could be useful for gender-specific training information for optimal preparation. However, more research is warranted to establish gender-specific speed thresholds for elite soccer players. © 2013.&quot;,&quot;publisher&quot;:&quot;North-Holland&quot;,&quot;issue&quot;:&quot;1&quot;,&quot;volume&quot;:&quot;33&quot;,&quot;container-title-short&quot;:&quot;Hum Mov Sci&quot;},&quot;isTemporary&quot;:false},{&quot;id&quot;:&quot;9a3447af-57b6-3a24-b870-f39bb502c967&quot;,&quot;itemData&quot;:{&quot;type&quot;:&quot;article-journal&quot;,&quot;id&quot;:&quot;9a3447af-57b6-3a24-b870-f39bb502c967&quot;,&quot;title&quot;:&quot;Match Physical Performance of Elite Female Soccer Players during International Competition&quot;,&quot;author&quot;:[{&quot;family&quot;:&quot;Datson&quot;,&quot;given&quot;:&quot;Naomi&quot;,&quot;parse-names&quot;:false,&quot;dropping-particle&quot;:&quot;&quot;,&quot;non-dropping-particle&quot;:&quot;&quot;},{&quot;family&quot;:&quot;Drust&quot;,&quot;given&quot;:&quot;Barry&quot;,&quot;parse-names&quot;:false,&quot;dropping-particle&quot;:&quot;&quot;,&quot;non-dropping-particle&quot;:&quot;&quot;},{&quot;family&quot;:&quot;Weston&quot;,&quot;given&quot;:&quot;Matthew&quot;,&quot;parse-names&quot;:false,&quot;dropping-particle&quot;:&quot;&quot;,&quot;non-dropping-particle&quot;:&quot;&quot;},{&quot;family&quot;:&quot;Jarman&quot;,&quot;given&quot;:&quot;Ian H.&quot;,&quot;parse-names&quot;:false,&quot;dropping-particle&quot;:&quot;&quot;,&quot;non-dropping-particle&quot;:&quot;&quot;},{&quot;family&quot;:&quot;Lisboa&quot;,&quot;given&quot;:&quot;Paulo J.&quot;,&quot;parse-names&quot;:false,&quot;dropping-particle&quot;:&quot;&quot;,&quot;non-dropping-particle&quot;:&quot;&quot;},{&quot;family&quot;:&quot;Gregson&quot;,&quot;given&quot;:&quot;Warren&quot;,&quot;parse-names&quot;:false,&quot;dropping-particle&quot;:&quot;&quot;,&quot;non-dropping-particle&quot;:&quot;&quot;}],&quot;container-title&quot;:&quot;Journal of Strength and Conditioning Research&quot;,&quot;accessed&quot;:{&quot;date-parts&quot;:[[2024,1,22]]},&quot;DOI&quot;:&quot;10.1519/JSC.0000000000001575&quot;,&quot;ISSN&quot;:&quot;15334295&quot;,&quot;PMID&quot;:&quot;27467514&quot;,&quot;URL&quot;:&quot;https://journals.lww.com/nsca-jscr/fulltext/2017/09000/match_physical_performance_of_elite_female_soccer.5.aspx&quot;,&quot;issued&quot;:{&quot;date-parts&quot;:[[2017,9,1]]},&quot;page&quot;:&quot;2379-2387&quot;,&quot;abstract&quot;:&quot;Match physical performance of elite female soccer players during international competition. J Strength Cond Res 31(9): 2379-2387, 2017 - The purpose of this study was to provide a detailed analysis of the physical demands of competitive international female soccer match play. A total of 148 individual match observations were undertaken on 107 outfield players competing in competitive international matches during the 2011-2012 and 2012-2013 seasons, using a computerized tracking system (Prozone Sports Ltd., Leeds, England). Total distance and total high-speed running distances were influenced by playing position, with central midfielders completing the highest (10,985 ± 706 m and 2,882 ± 500 m) and central defenders the lowest (9,489 ± 562 m and 1,901 ± 268 m) distances, respectively. Greater total very high-speed running distances were completed when a team was without (399 ± 143 m) compared to with (313 ± 210 m) possession of the ball. Most sprints were over short distances with 76% and 95% being less than 5 and 10 m, respectively. Between half reductions in physical performance were present for all variables, independent of playing position. This study provides novel findings regarding the physical demands of different playing positions in competitive international female match play and provides important insights for physical coaches preparing elite female players for competition.&quot;,&quot;publisher&quot;:&quot;NSCA National Strength and Conditioning Association&quot;,&quot;issue&quot;:&quot;9&quot;,&quot;volume&quot;:&quot;31&quot;,&quot;container-title-short&quot;:&quot;J Strength Cond Res&quot;},&quot;isTemporary&quot;:false}]},{&quot;citationID&quot;:&quot;MENDELEY_CITATION_1937f241-ee1a-421b-bc21-b0c9d52f1ab2&quot;,&quot;properties&quot;:{&quot;noteIndex&quot;:0},&quot;isEdited&quot;:false,&quot;manualOverride&quot;:{&quot;isManuallyOverridden&quot;:true,&quot;citeprocText&quot;:&quot;(Bradley et al., 2014; Gualtieri et al., 2023a)&quot;,&quot;manualOverrideText&quot;:&quot;(Bradley et al, 2014; Gualtieri et al, 2023a)&quot;},&quot;citationTag&quot;:&quot;MENDELEY_CITATION_v3_eyJjaXRhdGlvbklEIjoiTUVOREVMRVlfQ0lUQVRJT05fMTkzN2YyNDEtZWUxYS00MjFiLWJjMjEtYjBjOWQ1MmYxYWIyIiwicHJvcGVydGllcyI6eyJub3RlSW5kZXgiOjB9LCJpc0VkaXRlZCI6ZmFsc2UsIm1hbnVhbE92ZXJyaWRlIjp7ImlzTWFudWFsbHlPdmVycmlkZGVuIjp0cnVlLCJjaXRlcHJvY1RleHQiOiIoQnJhZGxleSBldCBhbC4sIDIwMTQ7IEd1YWx0aWVyaSBldCBhbC4sIDIwMjNhKSIsIm1hbnVhbE92ZXJyaWRlVGV4dCI6IihCcmFkbGV5IGV0IGFsLCAyMDE0OyBHdWFsdGllcmkgZXQgYWwsIDIwMjNhKSJ9LCJjaXRhdGlvbkl0ZW1zIjpbeyJpZCI6IjRkMmZjMTVmLTA1OGEtM2M4MC04MWFkLTBjNzE5NTJhYzgxNyIsIml0ZW1EYXRhIjp7InR5cGUiOiJhcnRpY2xlLWpvdXJuYWwiLCJpZCI6IjRkMmZjMTVmLTA1OGEtM2M4MC04MWFkLTBjNzE5NTJhYzgxNyIsInRpdGxlIjoiR2VuZGVyIGRpZmZlcmVuY2VzIGluIG1hdGNoIHBlcmZvcm1hbmNlIGNoYXJhY3RlcmlzdGljcyBvZiBzb2NjZXIgcGxheWVycyBjb21wZXRpbmcgaW4gdGhlIFVFRkEgQ2hhbXBpb25zIExlYWd1ZSIsImF1dGhvciI6W3siZmFtaWx5IjoiQnJhZGxleSIsImdpdmVuIjoiUGF1bCBTLiIsInBhcnNlLW5hbWVzIjpmYWxzZSwiZHJvcHBpbmctcGFydGljbGUiOiIiLCJub24tZHJvcHBpbmctcGFydGljbGUiOiIifSx7ImZhbWlseSI6IkRlbGxhbCIsImdpdmVuIjoiQWxleGFuZHJlIiwicGFyc2UtbmFtZXMiOmZhbHNlLCJkcm9wcGluZy1wYXJ0aWNsZSI6IiIsIm5vbi1kcm9wcGluZy1wYXJ0aWNsZSI6IiJ9LHsiZmFtaWx5IjoiTW9ociIsImdpdmVuIjoiTWFnbmkiLCJwYXJzZS1uYW1lcyI6ZmFsc2UsImRyb3BwaW5nLXBhcnRpY2xlIjoiIiwibm9uLWRyb3BwaW5nLXBhcnRpY2xlIjoiIn0seyJmYW1pbHkiOiJDYXN0ZWxsYW5vIiwiZ2l2ZW4iOiJKdWxlbiIsInBhcnNlLW5hbWVzIjpmYWxzZSwiZHJvcHBpbmctcGFydGljbGUiOiIiLCJub24tZHJvcHBpbmctcGFydGljbGUiOiIifSx7ImZhbWlseSI6IldpbGtpZSIsImdpdmVuIjoiQW5uYSIsInBhcnNlLW5hbWVzIjpmYWxzZSwiZHJvcHBpbmctcGFydGljbGUiOiIiLCJub24tZHJvcHBpbmctcGFydGljbGUiOiIifV0sImNvbnRhaW5lci10aXRsZSI6Ikh1bWFuIE1vdmVtZW50IFNjaWVuY2UiLCJhY2Nlc3NlZCI6eyJkYXRlLXBhcnRzIjpbWzIwMjQsMSwyMl1dfSwiRE9JIjoiMTAuMTAxNi9KLkhVTU9WLjIwMTMuMDcuMDI0IiwiSVNTTiI6IjAxNjctOTQ1NyIsIlBNSUQiOiIyNDEzOTY2MyIsImlzc3VlZCI6eyJkYXRlLXBhcnRzIjpbWzIwMTQsMiwxXV19LCJwYWdlIjoiMTU5LTE3MSIsImFic3RyYWN0IjoiVGhlIGFpbSBvZiB0aGlzIHN0dWR5IHdhcyB0byBleGFtaW5lIGdlbmRlciBkaWZmZXJlbmNlcyBpbiBtYXRjaCBwZXJmb3JtYW5jZSBjaGFyYWN0ZXJpc3RpY3Mgb2YgZWxpdGUgc29jY2VyIHBsYXllcnMuIEZpZnR5LWZvdXIgbWFsZSBhbmQgZmlmdHktbmluZSBmZW1hbGUgc29jY2VyIHBsYXllcnMgd2VyZSB0cmFja2VkIGR1cmluZyBVRUZBIENoYW1waW9ucyBMZWFndWUgbWF0Y2hlcyB1c2luZyBhIG11bHRpLWNhbWVyYSBzeXN0ZW0gKEFtaXNjbywgTmljZSwgRnJhbmNlKS4gTWFsZSBwbGF5ZXJzIGNvdmVyZWQgbW9yZSAoUDwuMDEpIGRpc3RhbmNlIHRoYW4gZmVtYWxlIHBsYXllcnMgaW4gdG90YWwgZHVyaW5nIGEgbWF0Y2ggKEVmZmVjdCBTaXplIFtFU106IDAuNSkgYW5kIGF0IGhpZ2hlciBzcGVlZCB0aHJlc2hvbGRzICg+MTUsID4xOCwgMTgtMjEsIDIxLTIzLCAyMy0yNSBhbmQgPjI3a21oLTE7IEVTOiAwLjctMS40KS4gRGVjcmVtZW50cyBpbiB0aGUgc2Vjb25kIHZlcnN1cyBmaXJzdCBoYWxmIChQPC4wMSkgd2VyZSBvbmx5IGV2aWRlbnQgaW4gZmVtYWxlIHBsYXllcnMgZm9yIHRoZSBkaXN0YW5jZSBjb3ZlcmVkIGluIHRvdGFsIGFuZCBhdCBzZWxlY3RlZCBzcGVlZCB0aHJlc2hvbGRzICgxMi0xNSwgPjEyIGFuZCA+MTVrbWgtMTsgRVM6IDAuNikuIE1hbGUgY2VudHJhbCBtaWRmaWVsZGVycyBjb3ZlcmVkIG1vcmUgKFA8LjAxKSB0b3RhbCBkaXN0YW5jZSBkdXJpbmcgYSBtYXRjaCB0aGFuIGZlbWFsZSBjZW50cmFsIG1pZGZpZWxkZXJzIGFuZCBhdCBzZWxlY3RlZCBzcGVlZCB0aHJlc2hvbGRzICgxNS0yM2ttaC0xOyBFUzogMS4zLTIuMikuIE1hbGUgZnVsbC1iYWNrcyBhbmQgd2lkZSBtaWRmaWVsZGVycyBjb3ZlcmVkIGEgZ3JlYXRlciBkaXN0YW5jZSAoUDwuMDEpIHRoYW4gZmVtYWxlIHBsYXllcnMgaW4gdGhlIHNhbWUgcG9zaXRpb25zIGF0IGhpZ2hlciBzcGVlZCB0aHJlc2hvbGRzICg+MTUsIDIxLTIzLCAyMy0yNSwgMjUtMjcgYW5kID4yN2ttaC0xOyBFUzogMS41LTMuMSkuIFRoZSBkaXN0YW5jZSBjb3ZlcmVkIGR1cmluZyB0aGUgbW9zdCBpbnRlbnNlIDVtaW4gcGVyaW9kIG9mIHRoZSBtYXRjaCAoPjE1a21oLTEpIHdhcyBoaWdoZXIgKFA8LjAxKSBpbiBtYWxlIGNvbXBhcmVkIHRvIGZlbWFsZSBwbGF5ZXJzIChFUzogMS4wKSBidXQgbm8gZGlzdGFuY2UgZGVmaWNpdCBpbiB0aGUgbmV4dCB2ZXJzdXMgdGhlIGF2ZXJhZ2UgNW1pbiBwZXJpb2Qgd2FzIG9ic2VydmVkIGZvciBlaXRoZXIgZ2VuZGVyIChFUzogMC4xLTAuMikuIE5vIGdlbmRlciBkaWZmZXJlbmNlcyB3ZXJlIGZvdW5kIGZvciB0ZWNobmljYWwgZXZlbnRzIHN1Y2ggYXMgdGhlIG51bWJlciBvZiBiYWxsIHRvdWNoZXMsIHRpbWUgaW4gcG9zc2Vzc2lvbiBvZiB0aGUgYmFsbCBvciB0b3RhbCBkdWVscyB3b24gZHVyaW5nIGJvdGggaGFsdmVzIGFuZCB0aGUgZW50aXJlIG1hdGNoIChFUzogMC4xLTAuMykuIEhvd2V2ZXIsIGZlbWFsZSBwbGF5ZXJzIGxvc3QgdGhlIGJhbGwgbW9yZSBvZnRlbiAoUDwuMDUpIGFuZCBkaXNwbGF5ZWQgbG93ZXIgcGFzcyBjb21wbGV0aW9uIHJhdGVzIHRoYW4gbWFsZSBwbGF5ZXJzIGR1cmluZyBib3RoIGhhbHZlcyBhbmQgdGhlIGVudGlyZSBtYXRjaCAoRVM6IDAuNS0wLjkpLiBUaGUgZGF0YSBkZW1vbnN0cmF0ZSB0aGF0IGxhcmdlIGdlbmRlciBkaWZmZXJlbmNlcyBleGlzdCBmb3IgbWF0Y2ggcGVyZm9ybWFuY2UgY2hhcmFjdGVyaXN0aWNzIG9mIHBsYXllcnMgY29tcGV0aW5nIGF0IHRoZSBoaWdoZXN0IGNvbXBldGl0aXZlIHN0YW5kYXJkIG9mIEV1cm9wZWFuIHNvY2Nlci4gU3VjaCBkZXRhaWxlZCBhbmFseXNlcyBjb3VsZCBiZSB1c2VmdWwgZm9yIGdlbmRlci1zcGVjaWZpYyB0cmFpbmluZyBpbmZvcm1hdGlvbiBmb3Igb3B0aW1hbCBwcmVwYXJhdGlvbi4gSG93ZXZlciwgbW9yZSByZXNlYXJjaCBpcyB3YXJyYW50ZWQgdG8gZXN0YWJsaXNoIGdlbmRlci1zcGVjaWZpYyBzcGVlZCB0aHJlc2hvbGRzIGZvciBlbGl0ZSBzb2NjZXIgcGxheWVycy4gwqkgMjAxMy4iLCJwdWJsaXNoZXIiOiJOb3J0aC1Ib2xsYW5kIiwiaXNzdWUiOiIxIiwidm9sdW1lIjoiMzMiLCJjb250YWluZXItdGl0bGUtc2hvcnQiOiJIdW0gTW92IFNjaSJ9LCJpc1RlbXBvcmFyeSI6ZmFsc2V9LHsiaWQiOiIzOWUxNGNjMC1iNWExLTM1NGQtOWQyNS1iZjljZjk4YTgwMGYiLCJpdGVtRGF0YSI6eyJ0eXBlIjoiYXJ0aWNsZS1qb3VybmFsIiwiaWQiOiIzOWUxNGNjMC1iNWExLTM1NGQtOWQyNS1iZjljZjk4YTgwMGYiLCJ0aXRsZSI6IkhpZ2gtc3BlZWQgcnVubmluZyBhbmQgc3ByaW50aW5nIGluIHByb2Zlc3Npb25hbCBhZHVsdCBzb2NjZXI6IEN1cnJlbnQgdGhyZXNob2xkcyBkZWZpbml0aW9uLCBtYXRjaCBkZW1hbmRzIGFuZCB0cmFpbmluZyBzdHJhdGVnaWVzLiBBIHN5c3RlbWF0aWMgcmV2aWV3IiwiYXV0aG9yIjpbeyJmYW1pbHkiOiJHdWFsdGllcmkiLCJnaXZlbiI6IkFudG9uaW8iLCJwYXJzZS1uYW1lcyI6ZmFsc2UsImRyb3BwaW5nLXBhcnRpY2xlIjoiIiwibm9uLWRyb3BwaW5nLXBhcnRpY2xlIjoiIn0seyJmYW1pbHkiOiJSYW1waW5pbmkiLCJnaXZlbiI6IkVybWFubm8iLCJwYXJzZS1uYW1lcyI6ZmFsc2UsImRyb3BwaW5nLXBhcnRpY2xlIjoiIiwibm9uLWRyb3BwaW5nLXBhcnRpY2xlIjoiIn0seyJmYW1pbHkiOiJJYWNvbm8iLCJnaXZlbiI6IkFudG9uaW8iLCJwYXJzZS1uYW1lcyI6ZmFsc2UsImRyb3BwaW5nLXBhcnRpY2xlIjoiIiwibm9uLWRyb3BwaW5nLXBhcnRpY2xlIjoiRGVsbG8ifSx7ImZhbWlseSI6IkJlYXRvIiwiZ2l2ZW4iOiJNYXJjbyIsInBhcnNlLW5hbWVzIjpmYWxzZSwiZHJvcHBpbmctcGFydGljbGUiOiIiLCJub24tZHJvcHBpbmctcGFydGljbGUiOiIifV0sImNvbnRhaW5lci10aXRsZSI6IkZyb250aWVycyBpbiBTcG9ydHMgYW5kIEFjdGl2ZSBMaXZpbmciLCJhY2Nlc3NlZCI6eyJkYXRlLXBhcnRzIjpbWzIwMjMsOSwyMl1dfSwiRE9JIjoiMTAuMzM4OS9GU1BPUi4yMDIzLjExMTYyOTMvQklCVEVYIiwiSVNTTiI6IjI2MjQ5MzY3IiwiaXNzdWVkIjp7ImRhdGUtcGFydHMiOltbMjAyMywyLDEzXV19LCJwYWdlIjoiMTExNjI5MyIsImFic3RyYWN0IjoiVGhlIGFpbXMgb2YgdGhpcyBzeXN0ZW1hdGljIHJldmlldyB3ZXJlICgxKSB0byBzdW1tYXJpemUgdGhlIGV2aWRlbmNlIG9uIGFic29sdXRlIHZlbG9jaXR5IHRocmVzaG9sZHMgdXNlZCB0byBjbGFzc2lmeSBoaWdoLXNwZWVkIHJ1bm5pbmcgYW5kIHNwcmludGluZywgKDIpIHRvIGV4YW1pbmUgdGhlIGV4aXN0aW5nIGV2aWRlbmNlIGFib3V0IHRoZSBpbmRpdmlkdWFsaXplZCB0aHJlc2hvbGRzIGFwcHJvYWNoLCAoMykgdG8gZGVzY3JpYmUgaGlnaC1zcGVlZCBhbmQgc3ByaW50IHJ1bm5pbmcgZGlzdGFuY2UgbWF0Y2ggZGVtYW5kcywgYW5kICg0KSB0byBwcm92aWRlIHRyYWluaW5nIHN0cmF0ZWdpZXMgZm9yIGVsaWNpdGluZyBIU1IgYW5kIHNwcmludGluZyBkdXJpbmcgdHJhaW5pbmcgc2Vzc2lvbnMgaW4gcHJvZmVzc2lvbmFsIGFkdWx0IHNvY2Nlci4gVGhpcyBzeXN0ZW1hdGljIHJldmlldyB3YXMgY29uZHVjdGVkIGZvbGxvd2luZyB0aGUgUFJJU01BIDIwMjAgZ3VpZGVsaW5lcy4gQWZ0ZXIgdGhlIGF1dGhvcnMnIHNjcmVlbmluZywgMzAgc3R1ZGllcyB3ZXJlIGluY2x1ZGVkIGluIHRoaXMgcmV2aWV3LiBUaGlzIHJldmlldyBmb3VuZCB0aGF0LCB0byBkYXRlLCB0aGVyZSBpcyBubyBjb25zZW5zdXMgb24gdGhlIGFic29sdXRlIHRocmVzaG9sZHMgZGVmaW5pbmcgaGlnaC1zcGVlZCBhbmQgc3ByaW50IHJ1bm5pbmcgaW4gYWR1bHQgc29jY2VyIHBsYXllcnMuIFVudGlsIGludGVybmF0aW9uYWwgc3RhbmRhcmRzIGFyZSBkZWZpbmVkLCBpdCBpcyByZWFzb25hYmxlIHRvIHNldCBhYnNvbHV0ZSB0aHJlc2hvbGRzIGNvbnNpZGVyaW5nIHRoZSByYW5nZSBvZiB2YWx1ZXMgZm91bmQgaW4gdGhlIGxpdGVyYXR1cmUgY29sbGVjdGVkIGluIHRoaXMgcmV2aWV3LiBSZWxhdGl2ZSB2ZWxvY2l0eSB0aHJlc2hvbGRzIGNvdWxkIGJlIGNvbnNpZGVyZWQgZm9yIHNwZWNpZmljIHRyYWluaW5nIHNlc3Npb25zIHdob3NlIGdvYWwgaXMgdG8gcmVhY2ggbmVhciBtYXhpbWFsIHZlbG9jaXR5IGV4cG9zdXJlLiBEdXJpbmcgb2ZmaWNpYWwgbWF0Y2hlcywgaGlnaC1zcGVlZCBhbmQgc3ByaW50IHJ1bm5pbmcgZGlzdGFuY2VzIHJhbmdlZCBmcm9tIDkxMSB0byAxLDA2M+KAhW0gYW5kIDIyM+KAkzMwN+KAhW0sIHJlc3BlY3RpdmVseSwgaW4gcHJvZmVzc2lvbmFsIGZlbWFsZSBzb2NjZXIgcGxheWVycywgd2hpbGUgcmFuZ2VzIGZyb20gNjE4IHRvIDEsMDAx4oCFbSBhbmQgMTUz4oCTMjk14oCFbSwgcmVzcGVjdGl2ZWx5LCBpbiBwcm9mZXNzaW9uYWwgbWFsZSBzb2NjZXIgcGxheWVycy4gRHVyaW5nIHRyYWluaW5nLCBnYW1lLWJhc2VkIGRyaWxscyBkZXNpZ25lZCBpbiBmb3JtYXRzIHVzaW5nIHJlbGF0aXZlIGFyZWFzIHBlciBwbGF5ZXIgZ3JlYXRlciB0aGFuIDIyNeKAhW0yIGFuZCAzMDDigIVtMiBhcHBlYXIgdG8gYmUgYWRlcXVhdGUgZm9yIGFjaGlldmluZyBoaWdoLXNwZWVkIHJ1bm5pbmcgYW5kIHNwcmludGluZyBleHBvc3VyZSwgcmVzcGVjdGl2ZWx5LCBmb3IgbWFsZSBwbGF5ZXJzLiBUaGUgY29tYmluYXRpb24gb2YgZ2FtZS1iYXNlZCwgcnVubmluZyBleGVyY2lzZXMgYW5kIHNvY2NlciBjaXJjdWl0LWJhc2VkIGRyaWxscyBpcyBhZHZpc2FibGUgdG8gZW5zdXJlIGFkZXF1YXRlIGhpZ2gtc3BlZWQgYW5kIHNwcmludCBydW5uaW5nIGV4cG9zdXJlIGJvdGggYXQgYSB0ZWFtIGFuZCBpbmRpdmlkdWFsIGxldmVsLiIsInB1Ymxpc2hlciI6IkZyb250aWVycyBNZWRpYSBTLkEuIiwidm9sdW1lIjoiNSIsImNvbnRhaW5lci10aXRsZS1zaG9ydCI6IkZyb250IFNwb3J0cyBBY3QgTGl2aW5nIn0sImlzVGVtcG9yYXJ5IjpmYWxzZX1dfQ==&quot;,&quot;citationItems&quot;:[{&quot;id&quot;:&quot;4d2fc15f-058a-3c80-81ad-0c71952ac817&quot;,&quot;itemData&quot;:{&quot;type&quot;:&quot;article-journal&quot;,&quot;id&quot;:&quot;4d2fc15f-058a-3c80-81ad-0c71952ac817&quot;,&quot;title&quot;:&quot;Gender differences in match performance characteristics of soccer players competing in the UEFA Champions League&quot;,&quot;author&quot;:[{&quot;family&quot;:&quot;Bradley&quot;,&quot;given&quot;:&quot;Paul S.&quot;,&quot;parse-names&quot;:false,&quot;dropping-particle&quot;:&quot;&quot;,&quot;non-dropping-particle&quot;:&quot;&quot;},{&quot;family&quot;:&quot;Dellal&quot;,&quot;given&quot;:&quot;Alexandre&quot;,&quot;parse-names&quot;:false,&quot;dropping-particle&quot;:&quot;&quot;,&quot;non-dropping-particle&quot;:&quot;&quot;},{&quot;family&quot;:&quot;Mohr&quot;,&quot;given&quot;:&quot;Magni&quot;,&quot;parse-names&quot;:false,&quot;dropping-particle&quot;:&quot;&quot;,&quot;non-dropping-particle&quot;:&quot;&quot;},{&quot;family&quot;:&quot;Castellano&quot;,&quot;given&quot;:&quot;Julen&quot;,&quot;parse-names&quot;:false,&quot;dropping-particle&quot;:&quot;&quot;,&quot;non-dropping-particle&quot;:&quot;&quot;},{&quot;family&quot;:&quot;Wilkie&quot;,&quot;given&quot;:&quot;Anna&quot;,&quot;parse-names&quot;:false,&quot;dropping-particle&quot;:&quot;&quot;,&quot;non-dropping-particle&quot;:&quot;&quot;}],&quot;container-title&quot;:&quot;Human Movement Science&quot;,&quot;accessed&quot;:{&quot;date-parts&quot;:[[2024,1,22]]},&quot;DOI&quot;:&quot;10.1016/J.HUMOV.2013.07.024&quot;,&quot;ISSN&quot;:&quot;0167-9457&quot;,&quot;PMID&quot;:&quot;24139663&quot;,&quot;issued&quot;:{&quot;date-parts&quot;:[[2014,2,1]]},&quot;page&quot;:&quot;159-171&quot;,&quot;abstract&quot;:&quot;The aim of this study was to examine gender differences in match performance characteristics of elite soccer players. Fifty-four male and fifty-nine female soccer players were tracked during UEFA Champions League matches using a multi-camera system (Amisco, Nice, France). Male players covered more (P&lt;.01) distance than female players in total during a match (Effect Size [ES]: 0.5) and at higher speed thresholds (&gt;15, &gt;18, 18-21, 21-23, 23-25 and &gt;27kmh-1; ES: 0.7-1.4). Decrements in the second versus first half (P&lt;.01) were only evident in female players for the distance covered in total and at selected speed thresholds (12-15, &gt;12 and &gt;15kmh-1; ES: 0.6). Male central midfielders covered more (P&lt;.01) total distance during a match than female central midfielders and at selected speed thresholds (15-23kmh-1; ES: 1.3-2.2). Male full-backs and wide midfielders covered a greater distance (P&lt;.01) than female players in the same positions at higher speed thresholds (&gt;15, 21-23, 23-25, 25-27 and &gt;27kmh-1; ES: 1.5-3.1). The distance covered during the most intense 5min period of the match (&gt;15kmh-1) was higher (P&lt;.01) in male compared to female players (ES: 1.0) but no distance deficit in the next versus the average 5min period was observed for either gender (ES: 0.1-0.2). No gender differences were found for technical events such as the number of ball touches, time in possession of the ball or total duels won during both halves and the entire match (ES: 0.1-0.3). However, female players lost the ball more often (P&lt;.05) and displayed lower pass completion rates than male players during both halves and the entire match (ES: 0.5-0.9). The data demonstrate that large gender differences exist for match performance characteristics of players competing at the highest competitive standard of European soccer. Such detailed analyses could be useful for gender-specific training information for optimal preparation. However, more research is warranted to establish gender-specific speed thresholds for elite soccer players. © 2013.&quot;,&quot;publisher&quot;:&quot;North-Holland&quot;,&quot;issue&quot;:&quot;1&quot;,&quot;volume&quot;:&quot;33&quot;,&quot;container-title-short&quot;:&quot;Hum Mov Sci&quot;},&quot;isTemporary&quot;:false},{&quot;id&quot;:&quot;39e14cc0-b5a1-354d-9d25-bf9cf98a800f&quot;,&quot;itemData&quot;:{&quot;type&quot;:&quot;article-journal&quot;,&quot;id&quot;:&quot;39e14cc0-b5a1-354d-9d25-bf9cf98a800f&quot;,&quot;title&quot;:&quot;High-speed running and sprinting in professional adult soccer: Current thresholds definition, match demands and training strategies. A systematic review&quot;,&quot;author&quot;:[{&quot;family&quot;:&quot;Gualtieri&quot;,&quot;given&quot;:&quot;Antonio&quot;,&quot;parse-names&quot;:false,&quot;dropping-particle&quot;:&quot;&quot;,&quot;non-dropping-particle&quot;:&quot;&quot;},{&quot;family&quot;:&quot;Rampinini&quot;,&quot;given&quot;:&quot;Ermanno&quot;,&quot;parse-names&quot;:false,&quot;dropping-particle&quot;:&quot;&quot;,&quot;non-dropping-particle&quot;:&quot;&quot;},{&quot;family&quot;:&quot;Iacono&quot;,&quot;given&quot;:&quot;Antonio&quot;,&quot;parse-names&quot;:false,&quot;dropping-particle&quot;:&quot;&quot;,&quot;non-dropping-particle&quot;:&quot;Dello&quot;},{&quot;family&quot;:&quot;Beato&quot;,&quot;given&quot;:&quot;Marco&quot;,&quot;parse-names&quot;:false,&quot;dropping-particle&quot;:&quot;&quot;,&quot;non-dropping-particle&quot;:&quot;&quot;}],&quot;container-title&quot;:&quot;Frontiers in Sports and Active Living&quot;,&quot;accessed&quot;:{&quot;date-parts&quot;:[[2023,9,22]]},&quot;DOI&quot;:&quot;10.3389/FSPOR.2023.1116293/BIBTEX&quot;,&quot;ISSN&quot;:&quot;26249367&quot;,&quot;issued&quot;:{&quot;date-parts&quot;:[[2023,2,13]]},&quot;page&quot;:&quot;1116293&quot;,&quot;abstract&quot;:&quot;The aims of this systematic review were (1) to summarize the evidence on absolute velocity thresholds used to classify high-speed running and sprinting, (2) to examine the existing evidence about the individualized thresholds approach, (3) to describe high-speed and sprint running distance match demands, and (4) to provide training strategies for eliciting HSR and sprinting during training sessions in professional adult soccer. This systematic review was conducted following the PRISMA 2020 guidelines. After the authors' screening, 30 studies were included in this review. This review found that, to date, there is no consensus on the absolute thresholds defining high-speed and sprint running in adult soccer players. Until international standards are defined, it is reasonable to set absolute thresholds considering the range of values found in the literature collected in this review. Relative velocity thresholds could be considered for specific training sessions whose goal is to reach near maximal velocity exposure. During official matches, high-speed and sprint running distances ranged from 911 to 1,063 m and 223–307 m, respectively, in professional female soccer players, while ranges from 618 to 1,001 m and 153–295 m, respectively, in professional male soccer players. During training, game-based drills designed in formats using relative areas per player greater than 225 m2 and 300 m2 appear to be adequate for achieving high-speed running and sprinting exposure, respectively, for male players. The combination of game-based, running exercises and soccer circuit-based drills is advisable to ensure adequate high-speed and sprint running exposure both at a team and individual level.&quot;,&quot;publisher&quot;:&quot;Frontiers Media S.A.&quot;,&quot;volume&quot;:&quot;5&quot;,&quot;container-title-short&quot;:&quot;Front Sports Act Living&quot;},&quot;isTemporary&quot;:false}]},{&quot;citationID&quot;:&quot;MENDELEY_CITATION_2b1716b5-af92-4ed9-9d26-4c3dd427c20d&quot;,&quot;properties&quot;:{&quot;noteIndex&quot;:0},&quot;isEdited&quot;:false,&quot;manualOverride&quot;:{&quot;isManuallyOverridden&quot;:true,&quot;citeprocText&quot;:&quot;(Gualtieri et al., 2023a)&quot;,&quot;manualOverrideText&quot;:&quot;(Gualtieri et al, 2023a)&quot;},&quot;citationTag&quot;:&quot;MENDELEY_CITATION_v3_eyJjaXRhdGlvbklEIjoiTUVOREVMRVlfQ0lUQVRJT05fMmIxNzE2YjUtYWY5Mi00ZWQ5LTlkMjYtNGMzZGQ0MjdjMjBkIiwicHJvcGVydGllcyI6eyJub3RlSW5kZXgiOjB9LCJpc0VkaXRlZCI6ZmFsc2UsIm1hbnVhbE92ZXJyaWRlIjp7ImlzTWFudWFsbHlPdmVycmlkZGVuIjp0cnVlLCJjaXRlcHJvY1RleHQiOiIoR3VhbHRpZXJpIGV0IGFsLiwgMjAyM2EpIiwibWFudWFsT3ZlcnJpZGVUZXh0IjoiKEd1YWx0aWVyaSBldCBhbCwgMjAyM2EpIn0sImNpdGF0aW9uSXRlbXMiOlt7ImlkIjoiMzllMTRjYzAtYjVhMS0zNTRkLTlkMjUtYmY5Y2Y5OGE4MDBmIiwiaXRlbURhdGEiOnsidHlwZSI6ImFydGljbGUtam91cm5hbCIsImlkIjoiMzllMTRjYzAtYjVhMS0zNTRkLTlkMjUtYmY5Y2Y5OGE4MDBmIiwidGl0bGUiOiJIaWdoLXNwZWVkIHJ1bm5pbmcgYW5kIHNwcmludGluZyBpbiBwcm9mZXNzaW9uYWwgYWR1bHQgc29jY2VyOiBDdXJyZW50IHRocmVzaG9sZHMgZGVmaW5pdGlvbiwgbWF0Y2ggZGVtYW5kcyBhbmQgdHJhaW5pbmcgc3RyYXRlZ2llcy4gQSBzeXN0ZW1hdGljIHJldmlldyIsImF1dGhvciI6W3siZmFtaWx5IjoiR3VhbHRpZXJpIiwiZ2l2ZW4iOiJBbnRvbmlvIiwicGFyc2UtbmFtZXMiOmZhbHNlLCJkcm9wcGluZy1wYXJ0aWNsZSI6IiIsIm5vbi1kcm9wcGluZy1wYXJ0aWNsZSI6IiJ9LHsiZmFtaWx5IjoiUmFtcGluaW5pIiwiZ2l2ZW4iOiJFcm1hbm5vIiwicGFyc2UtbmFtZXMiOmZhbHNlLCJkcm9wcGluZy1wYXJ0aWNsZSI6IiIsIm5vbi1kcm9wcGluZy1wYXJ0aWNsZSI6IiJ9LHsiZmFtaWx5IjoiSWFjb25vIiwiZ2l2ZW4iOiJBbnRvbmlvIiwicGFyc2UtbmFtZXMiOmZhbHNlLCJkcm9wcGluZy1wYXJ0aWNsZSI6IiIsIm5vbi1kcm9wcGluZy1wYXJ0aWNsZSI6IkRlbGxvIn0seyJmYW1pbHkiOiJCZWF0byIsImdpdmVuIjoiTWFyY28iLCJwYXJzZS1uYW1lcyI6ZmFsc2UsImRyb3BwaW5nLXBhcnRpY2xlIjoiIiwibm9uLWRyb3BwaW5nLXBhcnRpY2xlIjoiIn1dLCJjb250YWluZXItdGl0bGUiOiJGcm9udGllcnMgaW4gU3BvcnRzIGFuZCBBY3RpdmUgTGl2aW5nIiwiYWNjZXNzZWQiOnsiZGF0ZS1wYXJ0cyI6W1syMDIzLDksMjJdXX0sIkRPSSI6IjEwLjMzODkvRlNQT1IuMjAyMy4xMTE2MjkzL0JJQlRFWCIsIklTU04iOiIyNjI0OTM2NyIsImlzc3VlZCI6eyJkYXRlLXBhcnRzIjpbWzIwMjMsMiwxM11dfSwicGFnZSI6IjExMTYyOTMiLCJhYnN0cmFjdCI6IlRoZSBhaW1zIG9mIHRoaXMgc3lzdGVtYXRpYyByZXZpZXcgd2VyZSAoMSkgdG8gc3VtbWFyaXplIHRoZSBldmlkZW5jZSBvbiBhYnNvbHV0ZSB2ZWxvY2l0eSB0aHJlc2hvbGRzIHVzZWQgdG8gY2xhc3NpZnkgaGlnaC1zcGVlZCBydW5uaW5nIGFuZCBzcHJpbnRpbmcsICgyKSB0byBleGFtaW5lIHRoZSBleGlzdGluZyBldmlkZW5jZSBhYm91dCB0aGUgaW5kaXZpZHVhbGl6ZWQgdGhyZXNob2xkcyBhcHByb2FjaCwgKDMpIHRvIGRlc2NyaWJlIGhpZ2gtc3BlZWQgYW5kIHNwcmludCBydW5uaW5nIGRpc3RhbmNlIG1hdGNoIGRlbWFuZHMsIGFuZCAoNCkgdG8gcHJvdmlkZSB0cmFpbmluZyBzdHJhdGVnaWVzIGZvciBlbGljaXRpbmcgSFNSIGFuZCBzcHJpbnRpbmcgZHVyaW5nIHRyYWluaW5nIHNlc3Npb25zIGluIHByb2Zlc3Npb25hbCBhZHVsdCBzb2NjZXIuIFRoaXMgc3lzdGVtYXRpYyByZXZpZXcgd2FzIGNvbmR1Y3RlZCBmb2xsb3dpbmcgdGhlIFBSSVNNQSAyMDIwIGd1aWRlbGluZXMuIEFmdGVyIHRoZSBhdXRob3JzJyBzY3JlZW5pbmcsIDMwIHN0dWRpZXMgd2VyZSBpbmNsdWRlZCBpbiB0aGlzIHJldmlldy4gVGhpcyByZXZpZXcgZm91bmQgdGhhdCwgdG8gZGF0ZSwgdGhlcmUgaXMgbm8gY29uc2Vuc3VzIG9uIHRoZSBhYnNvbHV0ZSB0aHJlc2hvbGRzIGRlZmluaW5nIGhpZ2gtc3BlZWQgYW5kIHNwcmludCBydW5uaW5nIGluIGFkdWx0IHNvY2NlciBwbGF5ZXJzLiBVbnRpbCBpbnRlcm5hdGlvbmFsIHN0YW5kYXJkcyBhcmUgZGVmaW5lZCwgaXQgaXMgcmVhc29uYWJsZSB0byBzZXQgYWJzb2x1dGUgdGhyZXNob2xkcyBjb25zaWRlcmluZyB0aGUgcmFuZ2Ugb2YgdmFsdWVzIGZvdW5kIGluIHRoZSBsaXRlcmF0dXJlIGNvbGxlY3RlZCBpbiB0aGlzIHJldmlldy4gUmVsYXRpdmUgdmVsb2NpdHkgdGhyZXNob2xkcyBjb3VsZCBiZSBjb25zaWRlcmVkIGZvciBzcGVjaWZpYyB0cmFpbmluZyBzZXNzaW9ucyB3aG9zZSBnb2FsIGlzIHRvIHJlYWNoIG5lYXIgbWF4aW1hbCB2ZWxvY2l0eSBleHBvc3VyZS4gRHVyaW5nIG9mZmljaWFsIG1hdGNoZXMsIGhpZ2gtc3BlZWQgYW5kIHNwcmludCBydW5uaW5nIGRpc3RhbmNlcyByYW5nZWQgZnJvbSA5MTEgdG8gMSwwNjPigIVtIGFuZCAyMjPigJMzMDfigIVtLCByZXNwZWN0aXZlbHksIGluIHByb2Zlc3Npb25hbCBmZW1hbGUgc29jY2VyIHBsYXllcnMsIHdoaWxlIHJhbmdlcyBmcm9tIDYxOCB0byAxLDAwMeKAhW0gYW5kIDE1M+KAkzI5NeKAhW0sIHJlc3BlY3RpdmVseSwgaW4gcHJvZmVzc2lvbmFsIG1hbGUgc29jY2VyIHBsYXllcnMuIER1cmluZyB0cmFpbmluZywgZ2FtZS1iYXNlZCBkcmlsbHMgZGVzaWduZWQgaW4gZm9ybWF0cyB1c2luZyByZWxhdGl2ZSBhcmVhcyBwZXIgcGxheWVyIGdyZWF0ZXIgdGhhbiAyMjXigIVtMiBhbmQgMzAw4oCFbTIgYXBwZWFyIHRvIGJlIGFkZXF1YXRlIGZvciBhY2hpZXZpbmcgaGlnaC1zcGVlZCBydW5uaW5nIGFuZCBzcHJpbnRpbmcgZXhwb3N1cmUsIHJlc3BlY3RpdmVseSwgZm9yIG1hbGUgcGxheWVycy4gVGhlIGNvbWJpbmF0aW9uIG9mIGdhbWUtYmFzZWQsIHJ1bm5pbmcgZXhlcmNpc2VzIGFuZCBzb2NjZXIgY2lyY3VpdC1iYXNlZCBkcmlsbHMgaXMgYWR2aXNhYmxlIHRvIGVuc3VyZSBhZGVxdWF0ZSBoaWdoLXNwZWVkIGFuZCBzcHJpbnQgcnVubmluZyBleHBvc3VyZSBib3RoIGF0IGEgdGVhbSBhbmQgaW5kaXZpZHVhbCBsZXZlbC4iLCJwdWJsaXNoZXIiOiJGcm9udGllcnMgTWVkaWEgUy5BLiIsInZvbHVtZSI6IjUiLCJjb250YWluZXItdGl0bGUtc2hvcnQiOiJGcm9udCBTcG9ydHMgQWN0IExpdmluZyJ9LCJpc1RlbXBvcmFyeSI6ZmFsc2V9XX0=&quot;,&quot;citationItems&quot;:[{&quot;id&quot;:&quot;39e14cc0-b5a1-354d-9d25-bf9cf98a800f&quot;,&quot;itemData&quot;:{&quot;type&quot;:&quot;article-journal&quot;,&quot;id&quot;:&quot;39e14cc0-b5a1-354d-9d25-bf9cf98a800f&quot;,&quot;title&quot;:&quot;High-speed running and sprinting in professional adult soccer: Current thresholds definition, match demands and training strategies. A systematic review&quot;,&quot;author&quot;:[{&quot;family&quot;:&quot;Gualtieri&quot;,&quot;given&quot;:&quot;Antonio&quot;,&quot;parse-names&quot;:false,&quot;dropping-particle&quot;:&quot;&quot;,&quot;non-dropping-particle&quot;:&quot;&quot;},{&quot;family&quot;:&quot;Rampinini&quot;,&quot;given&quot;:&quot;Ermanno&quot;,&quot;parse-names&quot;:false,&quot;dropping-particle&quot;:&quot;&quot;,&quot;non-dropping-particle&quot;:&quot;&quot;},{&quot;family&quot;:&quot;Iacono&quot;,&quot;given&quot;:&quot;Antonio&quot;,&quot;parse-names&quot;:false,&quot;dropping-particle&quot;:&quot;&quot;,&quot;non-dropping-particle&quot;:&quot;Dello&quot;},{&quot;family&quot;:&quot;Beato&quot;,&quot;given&quot;:&quot;Marco&quot;,&quot;parse-names&quot;:false,&quot;dropping-particle&quot;:&quot;&quot;,&quot;non-dropping-particle&quot;:&quot;&quot;}],&quot;container-title&quot;:&quot;Frontiers in Sports and Active Living&quot;,&quot;accessed&quot;:{&quot;date-parts&quot;:[[2023,9,22]]},&quot;DOI&quot;:&quot;10.3389/FSPOR.2023.1116293/BIBTEX&quot;,&quot;ISSN&quot;:&quot;26249367&quot;,&quot;issued&quot;:{&quot;date-parts&quot;:[[2023,2,13]]},&quot;page&quot;:&quot;1116293&quot;,&quot;abstract&quot;:&quot;The aims of this systematic review were (1) to summarize the evidence on absolute velocity thresholds used to classify high-speed running and sprinting, (2) to examine the existing evidence about the individualized thresholds approach, (3) to describe high-speed and sprint running distance match demands, and (4) to provide training strategies for eliciting HSR and sprinting during training sessions in professional adult soccer. This systematic review was conducted following the PRISMA 2020 guidelines. After the authors' screening, 30 studies were included in this review. This review found that, to date, there is no consensus on the absolute thresholds defining high-speed and sprint running in adult soccer players. Until international standards are defined, it is reasonable to set absolute thresholds considering the range of values found in the literature collected in this review. Relative velocity thresholds could be considered for specific training sessions whose goal is to reach near maximal velocity exposure. During official matches, high-speed and sprint running distances ranged from 911 to 1,063 m and 223–307 m, respectively, in professional female soccer players, while ranges from 618 to 1,001 m and 153–295 m, respectively, in professional male soccer players. During training, game-based drills designed in formats using relative areas per player greater than 225 m2 and 300 m2 appear to be adequate for achieving high-speed running and sprinting exposure, respectively, for male players. The combination of game-based, running exercises and soccer circuit-based drills is advisable to ensure adequate high-speed and sprint running exposure both at a team and individual level.&quot;,&quot;publisher&quot;:&quot;Frontiers Media S.A.&quot;,&quot;volume&quot;:&quot;5&quot;,&quot;container-title-short&quot;:&quot;Front Sports Act Living&quot;},&quot;isTemporary&quot;:false}]},{&quot;citationID&quot;:&quot;MENDELEY_CITATION_2985686c-321c-4c14-8246-21948138cd80&quot;,&quot;properties&quot;:{&quot;noteIndex&quot;:0},&quot;isEdited&quot;:false,&quot;manualOverride&quot;:{&quot;isManuallyOverridden&quot;:true,&quot;citeprocText&quot;:&quot;(Bradley et al., 2009; Datson et al., 2014; Gualtieri et al., 2023a)&quot;,&quot;manualOverrideText&quot;:&quot;(Bradley et al, 2009; Datson et al, 2014; Gualtieri et al, 2023a)&quot;},&quot;citationTag&quot;:&quot;MENDELEY_CITATION_v3_eyJjaXRhdGlvbklEIjoiTUVOREVMRVlfQ0lUQVRJT05fMjk4NTY4NmMtMzIxYy00YzE0LTgyNDYtMjE5NDgxMzhjZDgwIiwicHJvcGVydGllcyI6eyJub3RlSW5kZXgiOjB9LCJpc0VkaXRlZCI6ZmFsc2UsIm1hbnVhbE92ZXJyaWRlIjp7ImlzTWFudWFsbHlPdmVycmlkZGVuIjp0cnVlLCJjaXRlcHJvY1RleHQiOiIoQnJhZGxleSBldCBhbC4sIDIwMDk7IERhdHNvbiBldCBhbC4sIDIwMTQ7IEd1YWx0aWVyaSBldCBhbC4sIDIwMjNhKSIsIm1hbnVhbE92ZXJyaWRlVGV4dCI6IihCcmFkbGV5IGV0IGFsLCAyMDA5OyBEYXRzb24gZXQgYWwsIDIwMTQ7IEd1YWx0aWVyaSBldCBhbCwgMjAyM2EpIn0sImNpdGF0aW9uSXRlbXMiOlt7ImlkIjoiMGYxN2ZhM2ItYjE0MC0zYTAyLWFkY2UtMDY3ZmY1ZTk1MGNlIiwiaXRlbURhdGEiOnsidHlwZSI6ImFydGljbGUtam91cm5hbCIsImlkIjoiMGYxN2ZhM2ItYjE0MC0zYTAyLWFkY2UtMDY3ZmY1ZTk1MGNlIiwidGl0bGUiOiJBcHBsaWVkIHBoeXNpb2xvZ3kgb2YgZmVtYWxlIHNvY2NlcjogYW4gdXBkYXRlIiwiYXV0aG9yIjpbeyJmYW1pbHkiOiJEYXRzb24iLCJnaXZlbiI6Ik5hb21pIiwicGFyc2UtbmFtZXMiOmZhbHNlLCJkcm9wcGluZy1wYXJ0aWNsZSI6IiIsIm5vbi1kcm9wcGluZy1wYXJ0aWNsZSI6IiJ9LHsiZmFtaWx5IjoiSHVsdG9uIiwiZ2l2ZW4iOiJBbmRyZXciLCJwYXJzZS1uYW1lcyI6ZmFsc2UsImRyb3BwaW5nLXBhcnRpY2xlIjoiIiwibm9uLWRyb3BwaW5nLXBhcnRpY2xlIjoiIn0seyJmYW1pbHkiOiJBbmRlcnNzb24iLCJnaXZlbiI6IkhlbGVuYSIsInBhcnNlLW5hbWVzIjpmYWxzZSwiZHJvcHBpbmctcGFydGljbGUiOiIiLCJub24tZHJvcHBpbmctcGFydGljbGUiOiIifSx7ImZhbWlseSI6Ikxld2lzIiwiZ2l2ZW4iOiJUcmFjeSIsInBhcnNlLW5hbWVzIjpmYWxzZSwiZHJvcHBpbmctcGFydGljbGUiOiIiLCJub24tZHJvcHBpbmctcGFydGljbGUiOiIifSx7ImZhbWlseSI6Ildlc3RvbiIsImdpdmVuIjoiTWF0dGhldyIsInBhcnNlLW5hbWVzIjpmYWxzZSwiZHJvcHBpbmctcGFydGljbGUiOiIiLCJub24tZHJvcHBpbmctcGFydGljbGUiOiIifSx7ImZhbWlseSI6IkRydXN0IiwiZ2l2ZW4iOiJCYXJyeSIsInBhcnNlLW5hbWVzIjpmYWxzZSwiZHJvcHBpbmctcGFydGljbGUiOiIiLCJub24tZHJvcHBpbmctcGFydGljbGUiOiIifSx7ImZhbWlseSI6IkdyZWdzb24iLCJnaXZlbiI6IldhcnJlbiIsInBhcnNlLW5hbWVzIjpmYWxzZSwiZHJvcHBpbmctcGFydGljbGUiOiIiLCJub24tZHJvcHBpbmctcGFydGljbGUiOiIifV0sImNvbnRhaW5lci10aXRsZSI6IlNwb3J0cyBtZWRpY2luZSAoQXVja2xhbmQsIE4uWi4pIiwiYWNjZXNzZWQiOnsiZGF0ZS1wYXJ0cyI6W1syMDIzLDksMjJdXX0sIkRPSSI6IjEwLjEwMDcvUzQwMjc5LTAxNC0wMTk5LTEiLCJJU1NOIjoiMTE3OS0yMDM1IiwiUE1JRCI6IjI0ODAzMTYyIiwiVVJMIjoiaHR0cHM6Ly9wdWJtZWQubmNiaS5ubG0ubmloLmdvdi8yNDgwMzE2Mi8iLCJpc3N1ZWQiOnsiZGF0ZS1wYXJ0cyI6W1syMDE0XV19LCJwYWdlIjoiMTIyNS0xMjQwIiwiYWJzdHJhY3QiOiJUaGUgcG9wdWxhcml0eSBhbmQgcHJvZmVzc2lvbmFsaXNtIG9mIGZlbWFsZSBzb2NjZXIgaGFzIGluY3JlYXNlZCBtYXJrZWRseSBpbiByZWNlbnQgeWVhcnMsIHdpdGggZWxpdGUgcGxheWVycyBub3cgZW1wbG95ZWQgb24gZWl0aGVyIGEgcHJvZmVzc2lvbmFsIG9yIHNlbWktcHJvZmVzc2lvbmFsIGJhc2lzLiBUaGUgcHJldmlvdXMgcmV2aWV3IG9mIHRoZSBwaHlzaW9sb2dpY2FsIGRlbWFuZHMgb2YgZmVtYWxlIHNvY2NlciB3YXMgdW5kZXJ0YWtlbiB0d28gZGVjYWRlcyBhZ28gd2hlbiB0aGUgc3BvcnQgd2FzIGluIGl0cyByZWxhdGl2ZSBpbmZhbmN5LiBJbmNyZWFzZWQgcmVzZWFyY2ggY291cGxlZCB3aXRoIGdyZWF0ZXIgdHJhaW5pbmcgYW5kIGNvbXBldGl0aW9uIGRlbWFuZHMgd2FycmFudHMgYW4gdXBkYXRlZCByZXZpZXcgdG8gY29uc2lkZXIgdGhlIGVmZmVjdCBvbiBwaHlzaWNhbCBwZXJmb3JtYW5jZSBhbmQgaW5qdXJ5IHBhdHRlcm5zLiBUaGUgcGh5c2ljYWwgZGVtYW5kcyBvZiBtYXRjaC1wbGF5IGFsb25nIHdpdGggdGhlIGluZmx1ZW5jZSBvZiBmYWN0b3JzIHN1Y2ggYXMgdGhlIHN0YW5kYXJkIG9mIGNvbXBldGl0aW9uLCBwbGF5aW5nIHBvc2l0aW9uIGFuZCBmYXRpZ3VlIGhhdmUgYmVlbiBleHBsb3JlZC4gVG90YWwgZGlzdGFuY2UgY292ZXJlZCBmb3IgZWxpdGUgZmVtYWxlIHBsYXllcnMgaXMgYXBwcm94aW1hdGVseSAxMCBrbSwgd2l0aCAxLjcga20gY29tcGxldGVkIGF0IGhpZ2gtc3BlZWQgKD4xOCBrbcK3aC0xKS4gRWxpdGUgcGxheWVycyBjb21wbGV0ZSAyOCAlIG1vcmUgaGlnaC1zcGVlZCBydW5uaW5nIGFuZCAyNCAlIG1vcmUgc3ByaW50aW5nIHRoYW4gbW9kZXJhdGUtbGV2ZWwgcGxheWVycy4gRGVjcmVtZW50cyBpbiBoaWdoLXNwZWVkIHJ1bm5pbmcgZGlzdGFuY2UgaGF2ZSBiZWVuIHJlcG9ydGVkIGJldHdlZW4gYW5kIHdpdGhpbiBoYWx2ZXMsIHdoaWNoIG1heSBpbmRpY2F0ZSBhbiBpbmFiaWxpdHkgdG8gbWFpbnRhaW4gaGlnaC1pbnRlbnNpdHkgYWN0aXZpdHkuIEFsdGhvdWdoIHRoZSBwaHlzaWNhbCBjYXBhY2l0eSBvZiBmZW1hbGUgcGxheWVycyBpcyB0aGUgbW9zdCB0aG9yb3VnaGx5IHJlc2VhcmNoZWQgYXJlYSwgY29tcGFyaXNvbnMgYXJlIGRpZmZpY3VsdCBkdWUgdG8gZGlmZmVyaW5nIHByb3RvY29scy4gRWxpdGUgcGxheWVycyBleGhpYml0IG1heGltYWwgb3h5Z2VuIHVwdGFrZSAoVk8ybWF4KSB2YWx1ZXMgb2YgNDkuNC01Ny42IG1MwrdrZyAtMcK3bWluLTEsIFlvIFlvIEludGVybWl0dGVudCBFbmR1cmFuY2UgdGVzdCBsZXZlbCAyIChZWUlFMikgc2NvcmVzIG9mIDEsNzc0IMKxIDUzMiBtIFttZWFuIMKxIHN0YW5kYXJkIGRldmlhdGlvbiAoU0QpXSBhbmQgMjAgbSBzcHJpbnQgdGltZXMgb2YgMy4xNyDCsSAwLjAzIHMgKG1lYW4gwrEgU0QpLiBSZWFzb25zIGZvciB0aGUgaW5jcmVhc2VkIHByZXZhbGVuY2Ugb2YgYW50ZXJpb3IgY3J1Y2lhdGUgbGlnYW1lbnQgaW5qdXJpZXMgaW4gZmVtYWxlcyAoMi02IHRpbWVzIGdyZWF0ZXIgdGhhbiBtYWxlcykgYXJlIGRpc2N1c3NlZCwgd2l0aCBhbmF0b21pY2FsLCBiaW9tZWNoYW5pY2FsIGxvYWRpbmcgYW5kIG5ldXJvbXVzY3VsYXIgYWN0aXZhdGlvbiBkaWZmZXJlbmNlcyBiZWluZyBjaXRlZCBpbiB0aGUgbGl0ZXJhdHVyZS4gVGhpcyByZXZpZXcgcHJlc2VudHMgYW4gaW4tZGVwdGggY29udGVtcG9yYXJ5IGV4YW1pbmF0aW9uIG9mIHRoZSBhcHBsaWVkIHBoeXNpb2xvZ3kgb2YgdGhlIGZlbWFsZSBzb2NjZXIgcGxheWVyLiDCqSAyMDE0IFNwcmluZ2VyIEludGVybmF0aW9uYWwgUHVibGlzaGluZyBTd2l0emVybGFuZC4iLCJwdWJsaXNoZXIiOiJTcG9ydHMgTWVkIiwiaXNzdWUiOiI5Iiwidm9sdW1lIjoiNDQiLCJjb250YWluZXItdGl0bGUtc2hvcnQiOiJTcG9ydHMgTWVkIn0sImlzVGVtcG9yYXJ5IjpmYWxzZX0seyJpZCI6IjE1NzY3MTc4LTU2MGItM2E0ZC04MzdjLTllYTk5NDAyN2Q4ZSIsIml0ZW1EYXRhIjp7InR5cGUiOiJhcnRpY2xlLWpvdXJuYWwiLCJpZCI6IjE1NzY3MTc4LTU2MGItM2E0ZC04MzdjLTllYTk5NDAyN2Q4ZSIsInRpdGxlIjoiSGlnaC1pbnRlbnNpdHkgcnVubmluZyBpbiBFbmdsaXNoIEZBIFByZW1pZXIgTGVhZ3VlIHNvY2NlciBtYXRjaGVzIiwiYXV0aG9yIjpbeyJmYW1pbHkiOiJCcmFkbGV5IiwiZ2l2ZW4iOiJQYXVsIFMuIiwicGFyc2UtbmFtZXMiOmZhbHNlLCJkcm9wcGluZy1wYXJ0aWNsZSI6IiIsIm5vbi1kcm9wcGluZy1wYXJ0aWNsZSI6IiJ9LHsiZmFtaWx5IjoiU2hlbGRvbiIsImdpdmVuIjoiV2lsbGlhbSIsInBhcnNlLW5hbWVzIjpmYWxzZSwiZHJvcHBpbmctcGFydGljbGUiOiIiLCJub24tZHJvcHBpbmctcGFydGljbGUiOiIifSx7ImZhbWlseSI6Ildvb3N0ZXIiLCJnaXZlbiI6IkJsYWtlIiwicGFyc2UtbmFtZXMiOmZhbHNlLCJkcm9wcGluZy1wYXJ0aWNsZSI6IiIsIm5vbi1kcm9wcGluZy1wYXJ0aWNsZSI6IiJ9LHsiZmFtaWx5IjoiT2xzZW4iLCJnaXZlbiI6IlBldGVyIiwicGFyc2UtbmFtZXMiOmZhbHNlLCJkcm9wcGluZy1wYXJ0aWNsZSI6IiIsIm5vbi1kcm9wcGluZy1wYXJ0aWNsZSI6IiJ9LHsiZmFtaWx5IjoiQm9hbmFzIiwiZ2l2ZW4iOiJQYXVsIiwicGFyc2UtbmFtZXMiOmZhbHNlLCJkcm9wcGluZy1wYXJ0aWNsZSI6IiIsIm5vbi1kcm9wcGluZy1wYXJ0aWNsZSI6IiJ9LHsiZmFtaWx5IjoiS3J1c3RydXAiLCJnaXZlbiI6IlBldGVyIiwicGFyc2UtbmFtZXMiOmZhbHNlLCJkcm9wcGluZy1wYXJ0aWNsZSI6IiIsIm5vbi1kcm9wcGluZy1wYXJ0aWNsZSI6IiJ9XSwiY29udGFpbmVyLXRpdGxlIjoiSm91cm5hbCBvZiBTcG9ydHMgU2NpZW5jZXMiLCJhY2Nlc3NlZCI6eyJkYXRlLXBhcnRzIjpbWzIwMjMsOSwyMl1dfSwiRE9JIjoiMTAuMTA4MC8wMjY0MDQxMDgwMjUxMjc3NSIsIklTU04iOiIwMjY0MDQxNCIsIlBNSUQiOiIxOTE1Mzg2NiIsImlzc3VlZCI6eyJkYXRlLXBhcnRzIjpbWzIwMDksMSwxNV1dfSwicGFnZSI6IjE1OS0xNjgiLCJhYnN0cmFjdCI6IlRoZSBhaW1zIG9mIHRoaXMgc3R1ZHkgd2VyZSB0byAoMSkgZGV0ZXJtaW5lIHRoZSBhY3Rpdml0eSBwcm9maWxlcyBvZiBhIGxhcmdlIHNhbXBsZSBvZiBFbmdsaXNoIEZBIFByZW1pZXIgTGVhZ3VlIHNvY2NlciBwbGF5ZXJzIGFuZCAoMikgZXhhbWluZSBoaWdoLWludGVuc2l0eSBydW5uaW5nIGR1cmluZyBlbGl0ZS1zdGFuZGFyZCBzb2NjZXIgbWF0Y2hlcyBmb3IgcGxheWVycyBpbiB2YXJpb3VzIHBsYXlpbmcgcG9zaXRpb25zLiBUd2VudHktZWlnaHQgRW5nbGlzaCBGQSBQcmVtaWVyIExlYWd1ZSBnYW1lcyB3ZXJlIGFuYWx5c2VkIGR1cmluZyB0aGUgMjAwNS0yMDA2IGNvbXBldGl0aXZlIHNlYXNvbiAobiA9IDM3MCksIHVzaW5nIGEgbXVsdGktY2FtZXJhIGNvbXB1dGVyaXNlZCB0cmFja2luZyBzeXN0ZW0uIER1cmluZyBhIHR5cGljYWwgbWF0Y2gsIHdpZGUgbWlkZmllbGRlcnMgKDMxMzggbSwgcyA9IDU2NSkgY292ZXJlZCBhIGdyZWF0ZXIgZGlzdGFuY2UgaW4gaGlnaC1pbnRlbnNpdHkgcnVubmluZyB0aGFuIGNlbnRyYWwgbWlkZmllbGRlcnMgKDI4MjUgbSwgcyA9IDQ3MywgUCA9IDAuMDQpLCBmdWxsLWJhY2tzICgyNjA1IG0sIHMgPSAzODcsIFAgPCAwLjAxKSwgYXR0YWNrZXJzICgyMzQxIG0sIHMgPSA1NzUsIFAgPCAwLjAxKSwgYW5kIGNlbnRyYWwgZGVmZW5kZXJzICgxODM0IG0sIHMgPSAyNTYsIFAgPCAwLjAxKS4gSW4gdGhlIGxhc3QgMTUgbWluIG9mIGEgZ2FtZSwgaGlnaC1pbnRlbnNpdHkgcnVubmluZyBkaXN0YW5jZSB3YXMg4oi8IDIwJSBsZXNzIHRoYW4gaW4gdGhlIGZpcnN0IDE1LW1pbiBwZXJpb2QgZm9yIHdpZGUgbWlkZmllbGRlcnMgKDQ2NyBtLCBzID0gMTA0IHZzLiA1ODkgbSwgcyA9IDEzNCwgUCA8IDAuMDEpLCBjZW50cmFsIG1pZGZpZWxkZXJzICg0MjkgbSwgcyA9IDEwNiB2cy4gNTM0IG0sIHMgPSA5OSwgUCA8IDAuMDEpLCBmdWxsLWJhY2tzICgzODkgbSwgcyA9IDk1IHZzLiA0ODEgbSwgcyA9IDExNCwgUCA8IDAuMDEpLCBhdHRhY2tlcnMgKDM0OCBtLCBzID0gMTA1IHZzLiA0MzggbSwgcyA9IDEyOSwgUCA8IDAuMDEpLCBhbmQgY2VudHJhbCBkZWZlbmRlcnMgKDI3NiBtLCBzID0gOTMgdnMuIDM0NCBtLCBzID0gODAsIFAgPCAwLjAxKS4gVGhlcmUgd2FzIGEgc2ltaWxhciBkaXN0YW5jZSBkZWZpY2l0IGZvciBoaWdoLWludGVuc2l0eSBydW5uaW5nIHdpdGggKDE0OCBtLCBzID0gNzggdnMuIDE5MyBtLCBzID0gOTYsIFAgPCAwLjAxKSBhbmQgd2l0aG91dCBiYWxsIHBvc3Nlc3Npb24gKDIyOSBtLCBzID0gODUgdnMuIDI3OCBtLCBzID0gOTcsIFAgPCAwLjAxKSBiZXR3ZWVuIHRoZSBsYXN0IDE1LW1pbiBhbmQgZmlyc3QgMTUtbWluIHBlcmlvZCBvZiB0aGUgZ2FtZS4gTWVhbiByZWNvdmVyeSB0aW1lIGJldHdlZW4gdmVyeSBoaWdoLWludGVuc2l0eSBydW5uaW5nIGJvdXRzIHdhcyA3MiBzIChzID0gMjgpLCB3aXRoIGEgMjglIGxvbmdlciByZWNvdmVyeSB0aW1lIGR1cmluZyB0aGUgbGFzdCAxNSBtaW4gdGhhbiB0aGUgZmlyc3QgMTUgbWluIG9mIHRoZSBnYW1lICg4MyBzLCBzID0gMjYgdnMuIDY1IHMsIHMgPSAyMCwgUCA8IDAuMDEpLiBUaGUgZGVjbGluZSBpbiBoaWdoLWludGVuc2l0eSBydW5uaW5nIGltbWVkaWF0ZWx5IGFmdGVyIHRoZSBtb3N0IGludGVuc2UgNS1taW4gcGVyaW9kIHdhcyBtb3JlIGV2aWRlbnQgaW4gYXR0YWNrZXJzICgyMTYgbSwgcyA9IDUwIHZzLiAxMTMgbSwgcyA9IDQ3LCBQIDwgMC4wMSkgYW5kIGNlbnRyYWwgZGVmZW5kZXJzICgxODIgbSwgcyA9IDI2IHZzLiA5NiBtLCBzID0gMzksIFAgPCAwLjAxKS4gVGhlIHJlc3VsdHMgc3VnZ2VzdCB0aGF0IGhpZ2gtaW50ZW5zaXR5IHJ1bm5pbmcgd2l0aCBhbmQgd2l0aG91dCBiYWxsIHBvc3Nlc3Npb24gaXMgcmVkdWNlZCBkdXJpbmcgdmFyaW91cyBwaGFzZXMgb2YgZWxpdGUtc3RhbmRhcmQgc29jY2VyIG1hdGNoZXMgYW5kIHRoZSBhY3Rpdml0eSBwcm9maWxlcyBhbmQgZmF0aWd1ZSBwYXR0ZXJucyB2YXJ5IGFtb25nIHBsYXlpbmcgcG9zaXRpb25zLiBUaGUgY3VycmVudCBmaW5kaW5ncyBwcm92aWRlIHZhbHVhYmxlIGluZm9ybWF0aW9uIGFib3V0IHRoZSBoaWdoLWludGVuc2l0eSBydW5uaW5nIHBhdHRlcm5zIG9mIGEgbGFyZ2Ugc2FtcGxlIG9mIGVsaXRlLXN0YW5kYXJkIHNvY2NlciBwbGF5ZXJzLCB3aGljaCBjb3VsZCBiZSB1c2VmdWwgaW4gdGhlIGRldmVsb3BtZW50IGFuZCBwcmVzY3JpcHRpb24gb2Ygc3BlY2lmaWMgdHJhaW5pbmcgcmVnaW1lcy4iLCJpc3N1ZSI6IjIiLCJ2b2x1bWUiOiIyNyIsImNvbnRhaW5lci10aXRsZS1zaG9ydCI6IkogU3BvcnRzIFNjaSJ9LCJpc1RlbXBvcmFyeSI6ZmFsc2V9LHsiaWQiOiIzOWUxNGNjMC1iNWExLTM1NGQtOWQyNS1iZjljZjk4YTgwMGYiLCJpdGVtRGF0YSI6eyJ0eXBlIjoiYXJ0aWNsZS1qb3VybmFsIiwiaWQiOiIzOWUxNGNjMC1iNWExLTM1NGQtOWQyNS1iZjljZjk4YTgwMGYiLCJ0aXRsZSI6IkhpZ2gtc3BlZWQgcnVubmluZyBhbmQgc3ByaW50aW5nIGluIHByb2Zlc3Npb25hbCBhZHVsdCBzb2NjZXI6IEN1cnJlbnQgdGhyZXNob2xkcyBkZWZpbml0aW9uLCBtYXRjaCBkZW1hbmRzIGFuZCB0cmFpbmluZyBzdHJhdGVnaWVzLiBBIHN5c3RlbWF0aWMgcmV2aWV3IiwiYXV0aG9yIjpbeyJmYW1pbHkiOiJHdWFsdGllcmkiLCJnaXZlbiI6IkFudG9uaW8iLCJwYXJzZS1uYW1lcyI6ZmFsc2UsImRyb3BwaW5nLXBhcnRpY2xlIjoiIiwibm9uLWRyb3BwaW5nLXBhcnRpY2xlIjoiIn0seyJmYW1pbHkiOiJSYW1waW5pbmkiLCJnaXZlbiI6IkVybWFubm8iLCJwYXJzZS1uYW1lcyI6ZmFsc2UsImRyb3BwaW5nLXBhcnRpY2xlIjoiIiwibm9uLWRyb3BwaW5nLXBhcnRpY2xlIjoiIn0seyJmYW1pbHkiOiJJYWNvbm8iLCJnaXZlbiI6IkFudG9uaW8iLCJwYXJzZS1uYW1lcyI6ZmFsc2UsImRyb3BwaW5nLXBhcnRpY2xlIjoiIiwibm9uLWRyb3BwaW5nLXBhcnRpY2xlIjoiRGVsbG8ifSx7ImZhbWlseSI6IkJlYXRvIiwiZ2l2ZW4iOiJNYXJjbyIsInBhcnNlLW5hbWVzIjpmYWxzZSwiZHJvcHBpbmctcGFydGljbGUiOiIiLCJub24tZHJvcHBpbmctcGFydGljbGUiOiIifV0sImNvbnRhaW5lci10aXRsZSI6IkZyb250aWVycyBpbiBTcG9ydHMgYW5kIEFjdGl2ZSBMaXZpbmciLCJhY2Nlc3NlZCI6eyJkYXRlLXBhcnRzIjpbWzIwMjMsOSwyMl1dfSwiRE9JIjoiMTAuMzM4OS9GU1BPUi4yMDIzLjExMTYyOTMvQklCVEVYIiwiSVNTTiI6IjI2MjQ5MzY3IiwiaXNzdWVkIjp7ImRhdGUtcGFydHMiOltbMjAyMywyLDEzXV19LCJwYWdlIjoiMTExNjI5MyIsImFic3RyYWN0IjoiVGhlIGFpbXMgb2YgdGhpcyBzeXN0ZW1hdGljIHJldmlldyB3ZXJlICgxKSB0byBzdW1tYXJpemUgdGhlIGV2aWRlbmNlIG9uIGFic29sdXRlIHZlbG9jaXR5IHRocmVzaG9sZHMgdXNlZCB0byBjbGFzc2lmeSBoaWdoLXNwZWVkIHJ1bm5pbmcgYW5kIHNwcmludGluZywgKDIpIHRvIGV4YW1pbmUgdGhlIGV4aXN0aW5nIGV2aWRlbmNlIGFib3V0IHRoZSBpbmRpdmlkdWFsaXplZCB0aHJlc2hvbGRzIGFwcHJvYWNoLCAoMykgdG8gZGVzY3JpYmUgaGlnaC1zcGVlZCBhbmQgc3ByaW50IHJ1bm5pbmcgZGlzdGFuY2UgbWF0Y2ggZGVtYW5kcywgYW5kICg0KSB0byBwcm92aWRlIHRyYWluaW5nIHN0cmF0ZWdpZXMgZm9yIGVsaWNpdGluZyBIU1IgYW5kIHNwcmludGluZyBkdXJpbmcgdHJhaW5pbmcgc2Vzc2lvbnMgaW4gcHJvZmVzc2lvbmFsIGFkdWx0IHNvY2Nlci4gVGhpcyBzeXN0ZW1hdGljIHJldmlldyB3YXMgY29uZHVjdGVkIGZvbGxvd2luZyB0aGUgUFJJU01BIDIwMjAgZ3VpZGVsaW5lcy4gQWZ0ZXIgdGhlIGF1dGhvcnMnIHNjcmVlbmluZywgMzAgc3R1ZGllcyB3ZXJlIGluY2x1ZGVkIGluIHRoaXMgcmV2aWV3LiBUaGlzIHJldmlldyBmb3VuZCB0aGF0LCB0byBkYXRlLCB0aGVyZSBpcyBubyBjb25zZW5zdXMgb24gdGhlIGFic29sdXRlIHRocmVzaG9sZHMgZGVmaW5pbmcgaGlnaC1zcGVlZCBhbmQgc3ByaW50IHJ1bm5pbmcgaW4gYWR1bHQgc29jY2VyIHBsYXllcnMuIFVudGlsIGludGVybmF0aW9uYWwgc3RhbmRhcmRzIGFyZSBkZWZpbmVkLCBpdCBpcyByZWFzb25hYmxlIHRvIHNldCBhYnNvbHV0ZSB0aHJlc2hvbGRzIGNvbnNpZGVyaW5nIHRoZSByYW5nZSBvZiB2YWx1ZXMgZm91bmQgaW4gdGhlIGxpdGVyYXR1cmUgY29sbGVjdGVkIGluIHRoaXMgcmV2aWV3LiBSZWxhdGl2ZSB2ZWxvY2l0eSB0aHJlc2hvbGRzIGNvdWxkIGJlIGNvbnNpZGVyZWQgZm9yIHNwZWNpZmljIHRyYWluaW5nIHNlc3Npb25zIHdob3NlIGdvYWwgaXMgdG8gcmVhY2ggbmVhciBtYXhpbWFsIHZlbG9jaXR5IGV4cG9zdXJlLiBEdXJpbmcgb2ZmaWNpYWwgbWF0Y2hlcywgaGlnaC1zcGVlZCBhbmQgc3ByaW50IHJ1bm5pbmcgZGlzdGFuY2VzIHJhbmdlZCBmcm9tIDkxMSB0byAxLDA2M+KAhW0gYW5kIDIyM+KAkzMwN+KAhW0sIHJlc3BlY3RpdmVseSwgaW4gcHJvZmVzc2lvbmFsIGZlbWFsZSBzb2NjZXIgcGxheWVycywgd2hpbGUgcmFuZ2VzIGZyb20gNjE4IHRvIDEsMDAx4oCFbSBhbmQgMTUz4oCTMjk14oCFbSwgcmVzcGVjdGl2ZWx5LCBpbiBwcm9mZXNzaW9uYWwgbWFsZSBzb2NjZXIgcGxheWVycy4gRHVyaW5nIHRyYWluaW5nLCBnYW1lLWJhc2VkIGRyaWxscyBkZXNpZ25lZCBpbiBmb3JtYXRzIHVzaW5nIHJlbGF0aXZlIGFyZWFzIHBlciBwbGF5ZXIgZ3JlYXRlciB0aGFuIDIyNeKAhW0yIGFuZCAzMDDigIVtMiBhcHBlYXIgdG8gYmUgYWRlcXVhdGUgZm9yIGFjaGlldmluZyBoaWdoLXNwZWVkIHJ1bm5pbmcgYW5kIHNwcmludGluZyBleHBvc3VyZSwgcmVzcGVjdGl2ZWx5LCBmb3IgbWFsZSBwbGF5ZXJzLiBUaGUgY29tYmluYXRpb24gb2YgZ2FtZS1iYXNlZCwgcnVubmluZyBleGVyY2lzZXMgYW5kIHNvY2NlciBjaXJjdWl0LWJhc2VkIGRyaWxscyBpcyBhZHZpc2FibGUgdG8gZW5zdXJlIGFkZXF1YXRlIGhpZ2gtc3BlZWQgYW5kIHNwcmludCBydW5uaW5nIGV4cG9zdXJlIGJvdGggYXQgYSB0ZWFtIGFuZCBpbmRpdmlkdWFsIGxldmVsLiIsInB1Ymxpc2hlciI6IkZyb250aWVycyBNZWRpYSBTLkEuIiwidm9sdW1lIjoiNSIsImNvbnRhaW5lci10aXRsZS1zaG9ydCI6IkZyb250IFNwb3J0cyBBY3QgTGl2aW5nIn0sImlzVGVtcG9yYXJ5IjpmYWxzZX1dfQ==&quot;,&quot;citationItems&quot;:[{&quot;id&quot;:&quot;0f17fa3b-b140-3a02-adce-067ff5e950ce&quot;,&quot;itemData&quot;:{&quot;type&quot;:&quot;article-journal&quot;,&quot;id&quot;:&quot;0f17fa3b-b140-3a02-adce-067ff5e950ce&quot;,&quot;title&quot;:&quot;Applied physiology of female soccer: an update&quot;,&quot;author&quot;:[{&quot;family&quot;:&quot;Datson&quot;,&quot;given&quot;:&quot;Naomi&quot;,&quot;parse-names&quot;:false,&quot;dropping-particle&quot;:&quot;&quot;,&quot;non-dropping-particle&quot;:&quot;&quot;},{&quot;family&quot;:&quot;Hulton&quot;,&quot;given&quot;:&quot;Andrew&quot;,&quot;parse-names&quot;:false,&quot;dropping-particle&quot;:&quot;&quot;,&quot;non-dropping-particle&quot;:&quot;&quot;},{&quot;family&quot;:&quot;Andersson&quot;,&quot;given&quot;:&quot;Helena&quot;,&quot;parse-names&quot;:false,&quot;dropping-particle&quot;:&quot;&quot;,&quot;non-dropping-particle&quot;:&quot;&quot;},{&quot;family&quot;:&quot;Lewis&quot;,&quot;given&quot;:&quot;Tracy&quot;,&quot;parse-names&quot;:false,&quot;dropping-particle&quot;:&quot;&quot;,&quot;non-dropping-particle&quot;:&quot;&quot;},{&quot;family&quot;:&quot;Weston&quot;,&quot;given&quot;:&quot;Matthew&quot;,&quot;parse-names&quot;:false,&quot;dropping-particle&quot;:&quot;&quot;,&quot;non-dropping-particle&quot;:&quot;&quot;},{&quot;family&quot;:&quot;Drust&quot;,&quot;given&quot;:&quot;Barry&quot;,&quot;parse-names&quot;:false,&quot;dropping-particle&quot;:&quot;&quot;,&quot;non-dropping-particle&quot;:&quot;&quot;},{&quot;family&quot;:&quot;Gregson&quot;,&quot;given&quot;:&quot;Warren&quot;,&quot;parse-names&quot;:false,&quot;dropping-particle&quot;:&quot;&quot;,&quot;non-dropping-particle&quot;:&quot;&quot;}],&quot;container-title&quot;:&quot;Sports medicine (Auckland, N.Z.)&quot;,&quot;accessed&quot;:{&quot;date-parts&quot;:[[2023,9,22]]},&quot;DOI&quot;:&quot;10.1007/S40279-014-0199-1&quot;,&quot;ISSN&quot;:&quot;1179-2035&quot;,&quot;PMID&quot;:&quot;24803162&quot;,&quot;URL&quot;:&quot;https://pubmed.ncbi.nlm.nih.gov/24803162/&quot;,&quot;issued&quot;:{&quot;date-parts&quot;:[[2014]]},&quot;page&quot;:&quot;1225-1240&quot;,&quot;abstract&quot;:&quot;The popularity and professionalism of female soccer has increased markedly in recent years, with elite players now employed on either a professional or semi-professional basis. The previous review of the physiological demands of female soccer was undertaken two decades ago when the sport was in its relative infancy. Increased research coupled with greater training and competition demands warrants an updated review to consider the effect on physical performance and injury patterns. The physical demands of match-play along with the influence of factors such as the standard of competition, playing position and fatigue have been explored. Total distance covered for elite female players is approximately 10 km, with 1.7 km completed at high-speed (&gt;18 km·h-1). Elite players complete 28 % more high-speed running and 24 % more sprinting than moderate-level players. Decrements in high-speed running distance have been reported between and within halves, which may indicate an inability to maintain high-intensity activity. Although the physical capacity of female players is the most thoroughly researched area, comparisons are difficult due to differing protocols. Elite players exhibit maximal oxygen uptake (VO2max) values of 49.4-57.6 mL·kg -1·min-1, Yo Yo Intermittent Endurance test level 2 (YYIE2) scores of 1,774 ± 532 m [mean ± standard deviation (SD)] and 20 m sprint times of 3.17 ± 0.03 s (mean ± SD). Reasons for the increased prevalence of anterior cruciate ligament injuries in females (2-6 times greater than males) are discussed, with anatomical, biomechanical loading and neuromuscular activation differences being cited in the literature. This review presents an in-depth contemporary examination of the applied physiology of the female soccer player. © 2014 Springer International Publishing Switzerland.&quot;,&quot;publisher&quot;:&quot;Sports Med&quot;,&quot;issue&quot;:&quot;9&quot;,&quot;volume&quot;:&quot;44&quot;,&quot;container-title-short&quot;:&quot;Sports Med&quot;},&quot;isTemporary&quot;:false},{&quot;id&quot;:&quot;15767178-560b-3a4d-837c-9ea994027d8e&quot;,&quot;itemData&quot;:{&quot;type&quot;:&quot;article-journal&quot;,&quot;id&quot;:&quot;15767178-560b-3a4d-837c-9ea994027d8e&quot;,&quot;title&quot;:&quot;High-intensity running in English FA Premier League soccer matches&quot;,&quot;author&quot;:[{&quot;family&quot;:&quot;Bradley&quot;,&quot;given&quot;:&quot;Paul S.&quot;,&quot;parse-names&quot;:false,&quot;dropping-particle&quot;:&quot;&quot;,&quot;non-dropping-particle&quot;:&quot;&quot;},{&quot;family&quot;:&quot;Sheldon&quot;,&quot;given&quot;:&quot;William&quot;,&quot;parse-names&quot;:false,&quot;dropping-particle&quot;:&quot;&quot;,&quot;non-dropping-particle&quot;:&quot;&quot;},{&quot;family&quot;:&quot;Wooster&quot;,&quot;given&quot;:&quot;Blake&quot;,&quot;parse-names&quot;:false,&quot;dropping-particle&quot;:&quot;&quot;,&quot;non-dropping-particle&quot;:&quot;&quot;},{&quot;family&quot;:&quot;Olsen&quot;,&quot;given&quot;:&quot;Peter&quot;,&quot;parse-names&quot;:false,&quot;dropping-particle&quot;:&quot;&quot;,&quot;non-dropping-particle&quot;:&quot;&quot;},{&quot;family&quot;:&quot;Boanas&quot;,&quot;given&quot;:&quot;Paul&quot;,&quot;parse-names&quot;:false,&quot;dropping-particle&quot;:&quot;&quot;,&quot;non-dropping-particle&quot;:&quot;&quot;},{&quot;family&quot;:&quot;Krustrup&quot;,&quot;given&quot;:&quot;Peter&quot;,&quot;parse-names&quot;:false,&quot;dropping-particle&quot;:&quot;&quot;,&quot;non-dropping-particle&quot;:&quot;&quot;}],&quot;container-title&quot;:&quot;Journal of Sports Sciences&quot;,&quot;accessed&quot;:{&quot;date-parts&quot;:[[2023,9,22]]},&quot;DOI&quot;:&quot;10.1080/02640410802512775&quot;,&quot;ISSN&quot;:&quot;02640414&quot;,&quot;PMID&quot;:&quot;19153866&quot;,&quot;issued&quot;:{&quot;date-parts&quot;:[[2009,1,15]]},&quot;page&quot;:&quot;159-168&quot;,&quot;abstract&quot;:&quot;The aims of this study were to (1) determine the activity profiles of a large sample of English FA Premier League soccer players and (2) examine high-intensity running during elite-standard soccer matches for players in various playing positions. Twenty-eight English FA Premier League games were analysed during the 2005-2006 competitive season (n = 370), using a multi-camera computerised tracking system. During a typical match, wide midfielders (3138 m, s = 565) covered a greater distance in high-intensity running than central midfielders (2825 m, s = 473, P = 0.04), full-backs (2605 m, s = 387, P &lt; 0.01), attackers (2341 m, s = 575, P &lt; 0.01), and central defenders (1834 m, s = 256, P &lt; 0.01). In the last 15 min of a game, high-intensity running distance was ∼ 20% less than in the first 15-min period for wide midfielders (467 m, s = 104 vs. 589 m, s = 134, P &lt; 0.01), central midfielders (429 m, s = 106 vs. 534 m, s = 99, P &lt; 0.01), full-backs (389 m, s = 95 vs. 481 m, s = 114, P &lt; 0.01), attackers (348 m, s = 105 vs. 438 m, s = 129, P &lt; 0.01), and central defenders (276 m, s = 93 vs. 344 m, s = 80, P &lt; 0.01). There was a similar distance deficit for high-intensity running with (148 m, s = 78 vs. 193 m, s = 96, P &lt; 0.01) and without ball possession (229 m, s = 85 vs. 278 m, s = 97, P &lt; 0.01) between the last 15-min and first 15-min period of the game. Mean recovery time between very high-intensity running bouts was 72 s (s = 28), with a 28% longer recovery time during the last 15 min than the first 15 min of the game (83 s, s = 26 vs. 65 s, s = 20, P &lt; 0.01). The decline in high-intensity running immediately after the most intense 5-min period was more evident in attackers (216 m, s = 50 vs. 113 m, s = 47, P &lt; 0.01) and central defenders (182 m, s = 26 vs. 96 m, s = 39, P &lt; 0.01). The results suggest that high-intensity running with and without ball possession is reduced during various phases of elite-standard soccer matches and the activity profiles and fatigue patterns vary among playing positions. The current findings provide valuable information about the high-intensity running patterns of a large sample of elite-standard soccer players, which could be useful in the development and prescription of specific training regimes.&quot;,&quot;issue&quot;:&quot;2&quot;,&quot;volume&quot;:&quot;27&quot;,&quot;container-title-short&quot;:&quot;J Sports Sci&quot;},&quot;isTemporary&quot;:false},{&quot;id&quot;:&quot;39e14cc0-b5a1-354d-9d25-bf9cf98a800f&quot;,&quot;itemData&quot;:{&quot;type&quot;:&quot;article-journal&quot;,&quot;id&quot;:&quot;39e14cc0-b5a1-354d-9d25-bf9cf98a800f&quot;,&quot;title&quot;:&quot;High-speed running and sprinting in professional adult soccer: Current thresholds definition, match demands and training strategies. A systematic review&quot;,&quot;author&quot;:[{&quot;family&quot;:&quot;Gualtieri&quot;,&quot;given&quot;:&quot;Antonio&quot;,&quot;parse-names&quot;:false,&quot;dropping-particle&quot;:&quot;&quot;,&quot;non-dropping-particle&quot;:&quot;&quot;},{&quot;family&quot;:&quot;Rampinini&quot;,&quot;given&quot;:&quot;Ermanno&quot;,&quot;parse-names&quot;:false,&quot;dropping-particle&quot;:&quot;&quot;,&quot;non-dropping-particle&quot;:&quot;&quot;},{&quot;family&quot;:&quot;Iacono&quot;,&quot;given&quot;:&quot;Antonio&quot;,&quot;parse-names&quot;:false,&quot;dropping-particle&quot;:&quot;&quot;,&quot;non-dropping-particle&quot;:&quot;Dello&quot;},{&quot;family&quot;:&quot;Beato&quot;,&quot;given&quot;:&quot;Marco&quot;,&quot;parse-names&quot;:false,&quot;dropping-particle&quot;:&quot;&quot;,&quot;non-dropping-particle&quot;:&quot;&quot;}],&quot;container-title&quot;:&quot;Frontiers in Sports and Active Living&quot;,&quot;accessed&quot;:{&quot;date-parts&quot;:[[2023,9,22]]},&quot;DOI&quot;:&quot;10.3389/FSPOR.2023.1116293/BIBTEX&quot;,&quot;ISSN&quot;:&quot;26249367&quot;,&quot;issued&quot;:{&quot;date-parts&quot;:[[2023,2,13]]},&quot;page&quot;:&quot;1116293&quot;,&quot;abstract&quot;:&quot;The aims of this systematic review were (1) to summarize the evidence on absolute velocity thresholds used to classify high-speed running and sprinting, (2) to examine the existing evidence about the individualized thresholds approach, (3) to describe high-speed and sprint running distance match demands, and (4) to provide training strategies for eliciting HSR and sprinting during training sessions in professional adult soccer. This systematic review was conducted following the PRISMA 2020 guidelines. After the authors' screening, 30 studies were included in this review. This review found that, to date, there is no consensus on the absolute thresholds defining high-speed and sprint running in adult soccer players. Until international standards are defined, it is reasonable to set absolute thresholds considering the range of values found in the literature collected in this review. Relative velocity thresholds could be considered for specific training sessions whose goal is to reach near maximal velocity exposure. During official matches, high-speed and sprint running distances ranged from 911 to 1,063 m and 223–307 m, respectively, in professional female soccer players, while ranges from 618 to 1,001 m and 153–295 m, respectively, in professional male soccer players. During training, game-based drills designed in formats using relative areas per player greater than 225 m2 and 300 m2 appear to be adequate for achieving high-speed running and sprinting exposure, respectively, for male players. The combination of game-based, running exercises and soccer circuit-based drills is advisable to ensure adequate high-speed and sprint running exposure both at a team and individual level.&quot;,&quot;publisher&quot;:&quot;Frontiers Media S.A.&quot;,&quot;volume&quot;:&quot;5&quot;,&quot;container-title-short&quot;:&quot;Front Sports Act Living&quot;},&quot;isTemporary&quot;:false}]},{&quot;citationID&quot;:&quot;MENDELEY_CITATION_bdaf0e1b-df3b-42d5-97a2-75c182e0170d&quot;,&quot;properties&quot;:{&quot;noteIndex&quot;:0},&quot;isEdited&quot;:false,&quot;manualOverride&quot;:{&quot;isManuallyOverridden&quot;:true,&quot;citeprocText&quot;:&quot;(Bradley et al., 2011)&quot;,&quot;manualOverrideText&quot;:&quot;(Bradley et al, 2011)&quot;},&quot;citationTag&quot;:&quot;MENDELEY_CITATION_v3_eyJjaXRhdGlvbklEIjoiTUVOREVMRVlfQ0lUQVRJT05fYmRhZjBlMWItZGYzYi00MmQ1LTk3YTItNzVjMTgyZTAxNzBkIiwicHJvcGVydGllcyI6eyJub3RlSW5kZXgiOjB9LCJpc0VkaXRlZCI6ZmFsc2UsIm1hbnVhbE92ZXJyaWRlIjp7ImlzTWFudWFsbHlPdmVycmlkZGVuIjp0cnVlLCJjaXRlcHJvY1RleHQiOiIoQnJhZGxleSBldCBhbC4sIDIwMTEpIiwibWFudWFsT3ZlcnJpZGVUZXh0IjoiKEJyYWRsZXkgZXQgYWwsIDIwMTEpIn0sImNpdGF0aW9uSXRlbXMiOlt7ImlkIjoiNjJiZjZiMzEtNThiOC0zZDc4LWIyZTItZDY1NTg2YzMzMDE2IiwiaXRlbURhdGEiOnsidHlwZSI6ImFydGljbGUtam91cm5hbCIsImlkIjoiNjJiZjZiMzEtNThiOC0zZDc4LWIyZTItZDY1NTg2YzMzMDE2IiwidGl0bGUiOiJUaGUgZWZmZWN0IG9mIHBsYXlpbmcgZm9ybWF0aW9uIG9uIGhpZ2gtaW50ZW5zaXR5IHJ1bm5pbmcgYW5kIHRlY2huaWNhbCBwcm9maWxlcyBpbiBFbmdsaXNoIEZBIFByZW1pZXIgTGVhZ3VlIHNvY2NlciBtYXRjaGVzIiwiYXV0aG9yIjpbeyJmYW1pbHkiOiJCcmFkbGV5IiwiZ2l2ZW4iOiJQYXVsIFMuIiwicGFyc2UtbmFtZXMiOmZhbHNlLCJkcm9wcGluZy1wYXJ0aWNsZSI6IiIsIm5vbi1kcm9wcGluZy1wYXJ0aWNsZSI6IiJ9LHsiZmFtaWx5IjoiQ2FybGluZyIsImdpdmVuIjoiQ2hyaXMiLCJwYXJzZS1uYW1lcyI6ZmFsc2UsImRyb3BwaW5nLXBhcnRpY2xlIjoiIiwibm9uLWRyb3BwaW5nLXBhcnRpY2xlIjoiIn0seyJmYW1pbHkiOiJBcmNoZXIiLCJnaXZlbiI6IkRhdmUiLCJwYXJzZS1uYW1lcyI6ZmFsc2UsImRyb3BwaW5nLXBhcnRpY2xlIjoiIiwibm9uLWRyb3BwaW5nLXBhcnRpY2xlIjoiIn0seyJmYW1pbHkiOiJSb2JlcnRzIiwiZ2l2ZW4iOiJKZW5ueSIsInBhcnNlLW5hbWVzIjpmYWxzZSwiZHJvcHBpbmctcGFydGljbGUiOiIiLCJub24tZHJvcHBpbmctcGFydGljbGUiOiIifSx7ImZhbWlseSI6IkRvZGRzIiwiZ2l2ZW4iOiJBbmRyZXciLCJwYXJzZS1uYW1lcyI6ZmFsc2UsImRyb3BwaW5nLXBhcnRpY2xlIjoiIiwibm9uLWRyb3BwaW5nLXBhcnRpY2xlIjoiIn0seyJmYW1pbHkiOiJNYXNjaW8iLCJnaXZlbiI6Ik1pY2hlbGUiLCJwYXJzZS1uYW1lcyI6ZmFsc2UsImRyb3BwaW5nLXBhcnRpY2xlIjoiIiwibm9uLWRyb3BwaW5nLXBhcnRpY2xlIjoiRGkifSx7ImZhbWlseSI6IlBhdWwiLCJnaXZlbiI6IkRhcnJlbiIsInBhcnNlLW5hbWVzIjpmYWxzZSwiZHJvcHBpbmctcGFydGljbGUiOiIiLCJub24tZHJvcHBpbmctcGFydGljbGUiOiIifSx7ImZhbWlseSI6IkdvbWV6IERpYXoiLCJnaXZlbiI6IkFudG9uaW8iLCJwYXJzZS1uYW1lcyI6ZmFsc2UsImRyb3BwaW5nLXBhcnRpY2xlIjoiIiwibm9uLWRyb3BwaW5nLXBhcnRpY2xlIjoiIn0seyJmYW1pbHkiOiJQZWFydCIsImdpdmVuIjoiRGFuIiwicGFyc2UtbmFtZXMiOmZhbHNlLCJkcm9wcGluZy1wYXJ0aWNsZSI6IiIsIm5vbi1kcm9wcGluZy1wYXJ0aWNsZSI6IiJ9LHsiZmFtaWx5IjoiS3J1c3RydXAiLCJnaXZlbiI6IlBldGVyIiwicGFyc2UtbmFtZXMiOmZhbHNlLCJkcm9wcGluZy1wYXJ0aWNsZSI6IiIsIm5vbi1kcm9wcGluZy1wYXJ0aWNsZSI6IiJ9XSwiY29udGFpbmVyLXRpdGxlIjoiSm91cm5hbCBvZiBTcG9ydHMgU2NpZW5jZXMiLCJhY2Nlc3NlZCI6eyJkYXRlLXBhcnRzIjpbWzIwMjAsMSwyMV1dfSwiRE9JIjoiMTAuMTA4MC8wMjY0MDQxNC4yMDExLjU2MTg2OCIsIklTU04iOiIwMjY0LTA0MTQiLCJVUkwiOiJodHRwOi8vd3d3LnRhbmRmb25saW5lLmNvbS9kb2kvYWJzLzEwLjEwODAvMDI2NDA0MTQuMjAxMS41NjE4NjgiLCJpc3N1ZWQiOnsiZGF0ZS1wYXJ0cyI6W1syMDExLDVdXX0sInBhZ2UiOiI4MjEtODMwIiwiaXNzdWUiOiI4Iiwidm9sdW1lIjoiMjkiLCJjb250YWluZXItdGl0bGUtc2hvcnQiOiJKIFNwb3J0cyBTY2kifSwiaXNUZW1wb3JhcnkiOmZhbHNlfV19&quot;,&quot;citationItems&quot;:[{&quot;id&quot;:&quot;62bf6b31-58b8-3d78-b2e2-d65586c33016&quot;,&quot;itemData&quot;:{&quot;type&quot;:&quot;article-journal&quot;,&quot;id&quot;:&quot;62bf6b31-58b8-3d78-b2e2-d65586c33016&quot;,&quot;title&quot;:&quot;The effect of playing formation on high-intensity running and technical profiles in English FA Premier League soccer matches&quot;,&quot;author&quot;:[{&quot;family&quot;:&quot;Bradley&quot;,&quot;given&quot;:&quot;Paul S.&quot;,&quot;parse-names&quot;:false,&quot;dropping-particle&quot;:&quot;&quot;,&quot;non-dropping-particle&quot;:&quot;&quot;},{&quot;family&quot;:&quot;Carling&quot;,&quot;given&quot;:&quot;Chris&quot;,&quot;parse-names&quot;:false,&quot;dropping-particle&quot;:&quot;&quot;,&quot;non-dropping-particle&quot;:&quot;&quot;},{&quot;family&quot;:&quot;Archer&quot;,&quot;given&quot;:&quot;Dave&quot;,&quot;parse-names&quot;:false,&quot;dropping-particle&quot;:&quot;&quot;,&quot;non-dropping-particle&quot;:&quot;&quot;},{&quot;family&quot;:&quot;Roberts&quot;,&quot;given&quot;:&quot;Jenny&quot;,&quot;parse-names&quot;:false,&quot;dropping-particle&quot;:&quot;&quot;,&quot;non-dropping-particle&quot;:&quot;&quot;},{&quot;family&quot;:&quot;Dodds&quot;,&quot;given&quot;:&quot;Andrew&quot;,&quot;parse-names&quot;:false,&quot;dropping-particle&quot;:&quot;&quot;,&quot;non-dropping-particle&quot;:&quot;&quot;},{&quot;family&quot;:&quot;Mascio&quot;,&quot;given&quot;:&quot;Michele&quot;,&quot;parse-names&quot;:false,&quot;dropping-particle&quot;:&quot;&quot;,&quot;non-dropping-particle&quot;:&quot;Di&quot;},{&quot;family&quot;:&quot;Paul&quot;,&quot;given&quot;:&quot;Darren&quot;,&quot;parse-names&quot;:false,&quot;dropping-particle&quot;:&quot;&quot;,&quot;non-dropping-particle&quot;:&quot;&quot;},{&quot;family&quot;:&quot;Gomez Diaz&quot;,&quot;given&quot;:&quot;Antonio&quot;,&quot;parse-names&quot;:false,&quot;dropping-particle&quot;:&quot;&quot;,&quot;non-dropping-particle&quot;:&quot;&quot;},{&quot;family&quot;:&quot;Peart&quot;,&quot;given&quot;:&quot;Dan&quot;,&quot;parse-names&quot;:false,&quot;dropping-particle&quot;:&quot;&quot;,&quot;non-dropping-particle&quot;:&quot;&quot;},{&quot;family&quot;:&quot;Krustrup&quot;,&quot;given&quot;:&quot;Peter&quot;,&quot;parse-names&quot;:false,&quot;dropping-particle&quot;:&quot;&quot;,&quot;non-dropping-particle&quot;:&quot;&quot;}],&quot;container-title&quot;:&quot;Journal of Sports Sciences&quot;,&quot;accessed&quot;:{&quot;date-parts&quot;:[[2020,1,21]]},&quot;DOI&quot;:&quot;10.1080/02640414.2011.561868&quot;,&quot;ISSN&quot;:&quot;0264-0414&quot;,&quot;URL&quot;:&quot;http://www.tandfonline.com/doi/abs/10.1080/02640414.2011.561868&quot;,&quot;issued&quot;:{&quot;date-parts&quot;:[[2011,5]]},&quot;page&quot;:&quot;821-830&quot;,&quot;issue&quot;:&quot;8&quot;,&quot;volume&quot;:&quot;29&quot;,&quot;container-title-short&quot;:&quot;J Sports Sci&quot;},&quot;isTemporary&quot;:false}]},{&quot;citationID&quot;:&quot;MENDELEY_CITATION_c94d92f8-9a27-49fe-bc6b-ab04e465e4b8&quot;,&quot;properties&quot;:{&quot;noteIndex&quot;:0},&quot;isEdited&quot;:false,&quot;manualOverride&quot;:{&quot;isManuallyOverridden&quot;:true,&quot;citeprocText&quot;:&quot;(Bradley et al., 2011)&quot;,&quot;manualOverrideText&quot;:&quot;(Bradley et al, 2011)&quot;},&quot;citationTag&quot;:&quot;MENDELEY_CITATION_v3_eyJjaXRhdGlvbklEIjoiTUVOREVMRVlfQ0lUQVRJT05fYzk0ZDkyZjgtOWEyNy00OWZlLWJjNmItYWIwNGU0NjVlNGI4IiwicHJvcGVydGllcyI6eyJub3RlSW5kZXgiOjB9LCJpc0VkaXRlZCI6ZmFsc2UsIm1hbnVhbE92ZXJyaWRlIjp7ImlzTWFudWFsbHlPdmVycmlkZGVuIjp0cnVlLCJjaXRlcHJvY1RleHQiOiIoQnJhZGxleSBldCBhbC4sIDIwMTEpIiwibWFudWFsT3ZlcnJpZGVUZXh0IjoiKEJyYWRsZXkgZXQgYWwsIDIwMTEpIn0sImNpdGF0aW9uSXRlbXMiOlt7ImlkIjoiNjJiZjZiMzEtNThiOC0zZDc4LWIyZTItZDY1NTg2YzMzMDE2IiwiaXRlbURhdGEiOnsidHlwZSI6ImFydGljbGUtam91cm5hbCIsImlkIjoiNjJiZjZiMzEtNThiOC0zZDc4LWIyZTItZDY1NTg2YzMzMDE2IiwidGl0bGUiOiJUaGUgZWZmZWN0IG9mIHBsYXlpbmcgZm9ybWF0aW9uIG9uIGhpZ2gtaW50ZW5zaXR5IHJ1bm5pbmcgYW5kIHRlY2huaWNhbCBwcm9maWxlcyBpbiBFbmdsaXNoIEZBIFByZW1pZXIgTGVhZ3VlIHNvY2NlciBtYXRjaGVzIiwiYXV0aG9yIjpbeyJmYW1pbHkiOiJCcmFkbGV5IiwiZ2l2ZW4iOiJQYXVsIFMuIiwicGFyc2UtbmFtZXMiOmZhbHNlLCJkcm9wcGluZy1wYXJ0aWNsZSI6IiIsIm5vbi1kcm9wcGluZy1wYXJ0aWNsZSI6IiJ9LHsiZmFtaWx5IjoiQ2FybGluZyIsImdpdmVuIjoiQ2hyaXMiLCJwYXJzZS1uYW1lcyI6ZmFsc2UsImRyb3BwaW5nLXBhcnRpY2xlIjoiIiwibm9uLWRyb3BwaW5nLXBhcnRpY2xlIjoiIn0seyJmYW1pbHkiOiJBcmNoZXIiLCJnaXZlbiI6IkRhdmUiLCJwYXJzZS1uYW1lcyI6ZmFsc2UsImRyb3BwaW5nLXBhcnRpY2xlIjoiIiwibm9uLWRyb3BwaW5nLXBhcnRpY2xlIjoiIn0seyJmYW1pbHkiOiJSb2JlcnRzIiwiZ2l2ZW4iOiJKZW5ueSIsInBhcnNlLW5hbWVzIjpmYWxzZSwiZHJvcHBpbmctcGFydGljbGUiOiIiLCJub24tZHJvcHBpbmctcGFydGljbGUiOiIifSx7ImZhbWlseSI6IkRvZGRzIiwiZ2l2ZW4iOiJBbmRyZXciLCJwYXJzZS1uYW1lcyI6ZmFsc2UsImRyb3BwaW5nLXBhcnRpY2xlIjoiIiwibm9uLWRyb3BwaW5nLXBhcnRpY2xlIjoiIn0seyJmYW1pbHkiOiJNYXNjaW8iLCJnaXZlbiI6Ik1pY2hlbGUiLCJwYXJzZS1uYW1lcyI6ZmFsc2UsImRyb3BwaW5nLXBhcnRpY2xlIjoiIiwibm9uLWRyb3BwaW5nLXBhcnRpY2xlIjoiRGkifSx7ImZhbWlseSI6IlBhdWwiLCJnaXZlbiI6IkRhcnJlbiIsInBhcnNlLW5hbWVzIjpmYWxzZSwiZHJvcHBpbmctcGFydGljbGUiOiIiLCJub24tZHJvcHBpbmctcGFydGljbGUiOiIifSx7ImZhbWlseSI6IkdvbWV6IERpYXoiLCJnaXZlbiI6IkFudG9uaW8iLCJwYXJzZS1uYW1lcyI6ZmFsc2UsImRyb3BwaW5nLXBhcnRpY2xlIjoiIiwibm9uLWRyb3BwaW5nLXBhcnRpY2xlIjoiIn0seyJmYW1pbHkiOiJQZWFydCIsImdpdmVuIjoiRGFuIiwicGFyc2UtbmFtZXMiOmZhbHNlLCJkcm9wcGluZy1wYXJ0aWNsZSI6IiIsIm5vbi1kcm9wcGluZy1wYXJ0aWNsZSI6IiJ9LHsiZmFtaWx5IjoiS3J1c3RydXAiLCJnaXZlbiI6IlBldGVyIiwicGFyc2UtbmFtZXMiOmZhbHNlLCJkcm9wcGluZy1wYXJ0aWNsZSI6IiIsIm5vbi1kcm9wcGluZy1wYXJ0aWNsZSI6IiJ9XSwiY29udGFpbmVyLXRpdGxlIjoiSm91cm5hbCBvZiBTcG9ydHMgU2NpZW5jZXMiLCJhY2Nlc3NlZCI6eyJkYXRlLXBhcnRzIjpbWzIwMjAsMSwyMV1dfSwiRE9JIjoiMTAuMTA4MC8wMjY0MDQxNC4yMDExLjU2MTg2OCIsIklTU04iOiIwMjY0LTA0MTQiLCJVUkwiOiJodHRwOi8vd3d3LnRhbmRmb25saW5lLmNvbS9kb2kvYWJzLzEwLjEwODAvMDI2NDA0MTQuMjAxMS41NjE4NjgiLCJpc3N1ZWQiOnsiZGF0ZS1wYXJ0cyI6W1syMDExLDVdXX0sInBhZ2UiOiI4MjEtODMwIiwiaXNzdWUiOiI4Iiwidm9sdW1lIjoiMjkiLCJjb250YWluZXItdGl0bGUtc2hvcnQiOiJKIFNwb3J0cyBTY2kifSwiaXNUZW1wb3JhcnkiOmZhbHNlfV19&quot;,&quot;citationItems&quot;:[{&quot;id&quot;:&quot;62bf6b31-58b8-3d78-b2e2-d65586c33016&quot;,&quot;itemData&quot;:{&quot;type&quot;:&quot;article-journal&quot;,&quot;id&quot;:&quot;62bf6b31-58b8-3d78-b2e2-d65586c33016&quot;,&quot;title&quot;:&quot;The effect of playing formation on high-intensity running and technical profiles in English FA Premier League soccer matches&quot;,&quot;author&quot;:[{&quot;family&quot;:&quot;Bradley&quot;,&quot;given&quot;:&quot;Paul S.&quot;,&quot;parse-names&quot;:false,&quot;dropping-particle&quot;:&quot;&quot;,&quot;non-dropping-particle&quot;:&quot;&quot;},{&quot;family&quot;:&quot;Carling&quot;,&quot;given&quot;:&quot;Chris&quot;,&quot;parse-names&quot;:false,&quot;dropping-particle&quot;:&quot;&quot;,&quot;non-dropping-particle&quot;:&quot;&quot;},{&quot;family&quot;:&quot;Archer&quot;,&quot;given&quot;:&quot;Dave&quot;,&quot;parse-names&quot;:false,&quot;dropping-particle&quot;:&quot;&quot;,&quot;non-dropping-particle&quot;:&quot;&quot;},{&quot;family&quot;:&quot;Roberts&quot;,&quot;given&quot;:&quot;Jenny&quot;,&quot;parse-names&quot;:false,&quot;dropping-particle&quot;:&quot;&quot;,&quot;non-dropping-particle&quot;:&quot;&quot;},{&quot;family&quot;:&quot;Dodds&quot;,&quot;given&quot;:&quot;Andrew&quot;,&quot;parse-names&quot;:false,&quot;dropping-particle&quot;:&quot;&quot;,&quot;non-dropping-particle&quot;:&quot;&quot;},{&quot;family&quot;:&quot;Mascio&quot;,&quot;given&quot;:&quot;Michele&quot;,&quot;parse-names&quot;:false,&quot;dropping-particle&quot;:&quot;&quot;,&quot;non-dropping-particle&quot;:&quot;Di&quot;},{&quot;family&quot;:&quot;Paul&quot;,&quot;given&quot;:&quot;Darren&quot;,&quot;parse-names&quot;:false,&quot;dropping-particle&quot;:&quot;&quot;,&quot;non-dropping-particle&quot;:&quot;&quot;},{&quot;family&quot;:&quot;Gomez Diaz&quot;,&quot;given&quot;:&quot;Antonio&quot;,&quot;parse-names&quot;:false,&quot;dropping-particle&quot;:&quot;&quot;,&quot;non-dropping-particle&quot;:&quot;&quot;},{&quot;family&quot;:&quot;Peart&quot;,&quot;given&quot;:&quot;Dan&quot;,&quot;parse-names&quot;:false,&quot;dropping-particle&quot;:&quot;&quot;,&quot;non-dropping-particle&quot;:&quot;&quot;},{&quot;family&quot;:&quot;Krustrup&quot;,&quot;given&quot;:&quot;Peter&quot;,&quot;parse-names&quot;:false,&quot;dropping-particle&quot;:&quot;&quot;,&quot;non-dropping-particle&quot;:&quot;&quot;}],&quot;container-title&quot;:&quot;Journal of Sports Sciences&quot;,&quot;accessed&quot;:{&quot;date-parts&quot;:[[2020,1,21]]},&quot;DOI&quot;:&quot;10.1080/02640414.2011.561868&quot;,&quot;ISSN&quot;:&quot;0264-0414&quot;,&quot;URL&quot;:&quot;http://www.tandfonline.com/doi/abs/10.1080/02640414.2011.561868&quot;,&quot;issued&quot;:{&quot;date-parts&quot;:[[2011,5]]},&quot;page&quot;:&quot;821-830&quot;,&quot;issue&quot;:&quot;8&quot;,&quot;volume&quot;:&quot;29&quot;,&quot;container-title-short&quot;:&quot;J Sports Sci&quot;},&quot;isTemporary&quot;:false}]},{&quot;citationID&quot;:&quot;MENDELEY_CITATION_92539862-0246-451d-beac-1b3514eb70c8&quot;,&quot;properties&quot;:{&quot;noteIndex&quot;:0},&quot;isEdited&quot;:false,&quot;manualOverride&quot;:{&quot;isManuallyOverridden&quot;:false,&quot;citeprocText&quot;:&quot;(Bradley &amp;#38; Ade, 2018)&quot;,&quot;manualOverrideText&quot;:&quot;&quot;},&quot;citationTag&quot;:&quot;MENDELEY_CITATION_v3_eyJjaXRhdGlvbklEIjoiTUVOREVMRVlfQ0lUQVRJT05fOTI1Mzk4NjItMDI0Ni00NTFkLWJlYWMtMWIzNTE0ZWI3MGM4IiwicHJvcGVydGllcyI6eyJub3RlSW5kZXgiOjB9LCJpc0VkaXRlZCI6ZmFsc2UsIm1hbnVhbE92ZXJyaWRlIjp7ImlzTWFudWFsbHlPdmVycmlkZGVuIjpmYWxzZSwiY2l0ZXByb2NUZXh0IjoiKEJyYWRsZXkgJiMzODsgQWRlLCAyMDE4KSIsIm1hbnVhbE92ZXJyaWRlVGV4dCI6IiJ9LCJjaXRhdGlvbkl0ZW1zIjpbeyJpZCI6IjM5YTQwM2Q1LTExMGYtMzQ2ZS1hMTk1LWM5ZjYyNmU0NGQzMCIsIml0ZW1EYXRhIjp7InR5cGUiOiJhcnRpY2xlIiwiaWQiOiIzOWE0MDNkNS0xMTBmLTM0NmUtYTE5NS1jOWY2MjZlNDRkMzAiLCJ0aXRsZSI6IkFyZSBjdXJyZW50IHBoeXNpY2FsIG1hdGNoIHBlcmZvcm1hbmNlIG1ldHJpY3MgaW4gZWxpdGUgc29jY2VyIGZpdCBmb3IgcHVycG9zZSBvciBpcyB0aGUgYWRvcHRpb24gb2YgYW4gaW50ZWdyYXRlZCBhcHByb2FjaCBuZWVkZWQ/IiwiYXV0aG9yIjpbeyJmYW1pbHkiOiJCcmFkbGV5IiwiZ2l2ZW4iOiJQYXVsIFMuIiwicGFyc2UtbmFtZXMiOmZhbHNlLCJkcm9wcGluZy1wYXJ0aWNsZSI6IiIsIm5vbi1kcm9wcGluZy1wYXJ0aWNsZSI6IiJ9LHsiZmFtaWx5IjoiQWRlIiwiZ2l2ZW4iOiJKYWNrIEQuIiwicGFyc2UtbmFtZXMiOmZhbHNlLCJkcm9wcGluZy1wYXJ0aWNsZSI6IiIsIm5vbi1kcm9wcGluZy1wYXJ0aWNsZSI6IiJ9XSwiY29udGFpbmVyLXRpdGxlIjoiSW50ZXJuYXRpb25hbCBKb3VybmFsIG9mIFNwb3J0cyBQaHlzaW9sb2d5IGFuZCBQZXJmb3JtYW5jZSIsIkRPSSI6IjEwLjExMjMvaWpzcHAuMjAxNy0wNDMzIiwiSVNTTiI6IjE1NTUwMjY1IiwiUE1JRCI6IjI5MzQ1NTQ3IiwiaXNzdWVkIjp7ImRhdGUtcGFydHMiOltbMjAxOCw1LDFdXX0sInBhZ2UiOiI2NTYtNjY0IiwiYWJzdHJhY3QiOiJUaW1lLW1vdGlvbiBhbmFseXNpcyBpcyBhIHZhbHVhYmxlIGRhdGEtY29sbGVjdGlvbiB0ZWNobmlxdWUgdXNlZCB0byBxdWFudGlmeSB0aGUgcGh5c2ljYWwgbWF0Y2ggcGVyZm9ybWFuY2Ugb2YgZWxpdGUgc29jY2VyIHBsYXllcnMuIEZvciBvdmVyIDQwIHllYXJzLCByZXNlYXJjaGVycyBoYXZlIGFkb3B0ZWQgYSBcInRyYWRpdGlvbmFsXCIgYXBwcm9hY2ggd2hlbiBldmFsdWF0aW5nIG1hdGNoIGRlbWFuZHMgYnkgc2ltcGx5IHJlcG9ydGluZyB0aGUgZGlzdGFuY2UgY292ZXJlZCBvciB0aW1lIHNwZW50IGFsb25nIGEgbW90aW9uIGNvbnRpbnV1bSBvZiB3YWxraW5nIHRocm91Z2ggdG8gc3ByaW50aW5nLiBUaGlzIG1ldGhvZG9sb2d5IHF1YW50aWZpZXMgcGh5c2ljYWwgbWV0cmljcyBpbiBpc29sYXRpb24gd2l0aG91dCBpbnRlZ3JhdGluZyBvdGhlciBmYWN0b3JzLCBhbmQgdGhpcyB1bHRpbWF0ZWx5IGxlYWRzIHRvIGEgMS1kaW1lbnNpb25hbCBpbnNpZ2h0IGludG8gbWF0Y2ggcGVyZm9ybWFuY2UuIFRodXMsIHRoaXMgY29tbWVudGFyeSBwcm9wb3NlcyBhIG5vdmVsIFwiaW50ZWdyYXRlZFwiIGFwcHJvYWNoIHRoYXQgZm9jdXNlcyBvbiBhIHNlbnNpdGl2ZSBwaHlzaWNhbCBtZXRyaWMgc3VjaCBhcyBoaWdoLWludGVuc2l0eSBydW5uaW5nIGJ1dCBjb250ZXh0dWFsaXplcyB0aGlzIGluIHJlbGF0aW9uIHRvIGtleSB0YWN0aWNhbCBhY3Rpdml0aWVzIGZvciBlYWNoIHBvc2l0aW9uIGFuZCBjb2xsZWN0aXZlbHkgZm9yIHRoZSB0ZWFtLiBJbiB0aGUgZXhhbXBsZSBwcmVzZW50ZWQsIHRoZSBpbnRlZ3JhdGVkIG1vZGVsIGNsZWFybHkgdW52ZWlscyB0aGUgdW5pcXVlIGhpZ2gtaW50ZW5zaXR5IHByb2ZpbGUgdGhhdCBleGlzdHMgZHVlIHRvIGRpc3RpbmN0IHRhY3RpY2FsIHJvbGVzLCByYXRoZXIgdGhhbiAxLWRpbWVuc2lvbmFsIFwiYmxpbmRcIiBkaXN0YW5jZXMgcHJvZHVjZWQgYnkgdHJhZGl0aW9uYWwgbW9kZWxzLiBJbnR1aXRpdmVseSwgdGhpcyBpbm5vdmF0aXZlIGNvbmNlcHQgbWF5IGFpZCBjb2FjaGVzJyB1bmRlcnN0YW5kaW5nIG9mIHRoZSBwaHlzaWNhbCBwZXJmb3JtYW5jZSBpbiByZWxhdGlvbiB0byB0aGUgdGFjdGljYWwgcm9sZXMgYW5kIGluc3RydWN0aW9ucyBnaXZlbiB0byB0aGUgcGxheWVycy4gSW4gYWRkaXRpb24sIGl0IHdpbGwgZW5hYmxlIHByYWN0aXRpb25lcnMgdG8gZWZmZWN0aXZlbHkgdHJhbnNsYXRlIG1hdGNoIG1ldHJpY3MgaW50byB0cmFpbmluZyBhbmQgdGVzdGluZyBwcm90b2NvbHMuIFRoaXMgaW5ub3ZhdGl2ZSBtb2RlbCBtYXkgd2VsbCBhaWQgYWR2YW5jZXMgaW4gb3RoZXIgdGVhbSBzcG9ydHMgdGhhdCBpbmNvcnBvcmF0ZSBzaW1pbGFyIGludGVybWl0dGVudCBtb3ZlbWVudHMgd2l0aCB0YWN0aWNhbCBwdXJwb3NlLiBFdmlkZW5jZSBvZiB0aGUgbWVyaXRzIGFuZCBhcHBsaWNhdGlvbiBvZiB0aGlzIG5ldyBjb25jZXB0IGlzIG5lZWRlZCBiZWZvcmUgdGhlIHNjaWVudGlmaWMgY29tbXVuaXR5IGFjY2VwdHMgdGhpcyBtb2RlbCBhcyBpdCBtYXkgd2VsbCBhZGQgY29tcGxleGl0eSB0byBhbiBhcmVhIHRoYXQgY29uY2VpdmFibHkgbmVlZHMgc2ltcGxpY2l0eS4iLCJwdWJsaXNoZXIiOiJIdW1hbiBLaW5ldGljcyBQdWJsaXNoZXJzIEluYy4iLCJpc3N1ZSI6IjUiLCJ2b2x1bWUiOiIxMyIsImNvbnRhaW5lci10aXRsZS1zaG9ydCI6IkludCBKIFNwb3J0cyBQaHlzaW9sIFBlcmZvcm0ifSwiaXNUZW1wb3JhcnkiOmZhbHNlfV19&quot;,&quot;citationItems&quot;:[{&quot;id&quot;:&quot;39a403d5-110f-346e-a195-c9f626e44d30&quot;,&quot;itemData&quot;:{&quot;type&quot;:&quot;article&quot;,&quot;id&quot;:&quot;39a403d5-110f-346e-a195-c9f626e44d30&quot;,&quot;title&quot;:&quot;Are current physical match performance metrics in elite soccer fit for purpose or is the adoption of an integrated approach needed?&quot;,&quot;author&quot;:[{&quot;family&quot;:&quot;Bradley&quot;,&quot;given&quot;:&quot;Paul S.&quot;,&quot;parse-names&quot;:false,&quot;dropping-particle&quot;:&quot;&quot;,&quot;non-dropping-particle&quot;:&quot;&quot;},{&quot;family&quot;:&quot;Ade&quot;,&quot;given&quot;:&quot;Jack D.&quot;,&quot;parse-names&quot;:false,&quot;dropping-particle&quot;:&quot;&quot;,&quot;non-dropping-particle&quot;:&quot;&quot;}],&quot;container-title&quot;:&quot;International Journal of Sports Physiology and Performance&quot;,&quot;DOI&quot;:&quot;10.1123/ijspp.2017-0433&quot;,&quot;ISSN&quot;:&quot;15550265&quot;,&quot;PMID&quot;:&quot;29345547&quot;,&quot;issued&quot;:{&quot;date-parts&quot;:[[2018,5,1]]},&quot;page&quot;:&quot;656-664&quot;,&quot;abstract&quot;:&quot;Time-motion analysis is a valuable data-collection technique used to quantify the physical match performance of elite soccer players. For over 40 years, researchers have adopted a \&quot;traditional\&quot; approach when evaluating match demands by simply reporting the distance covered or time spent along a motion continuum of walking through to sprinting. This methodology quantifies physical metrics in isolation without integrating other factors, and this ultimately leads to a 1-dimensional insight into match performance. Thus, this commentary proposes a novel \&quot;integrated\&quot; approach that focuses on a sensitive physical metric such as high-intensity running but contextualizes this in relation to key tactical activities for each position and collectively for the team. In the example presented, the integrated model clearly unveils the unique high-intensity profile that exists due to distinct tactical roles, rather than 1-dimensional \&quot;blind\&quot; distances produced by traditional models. Intuitively, this innovative concept may aid coaches' understanding of the physical performance in relation to the tactical roles and instructions given to the players. In addition, it will enable practitioners to effectively translate match metrics into training and testing protocols. This innovative model may well aid advances in other team sports that incorporate similar intermittent movements with tactical purpose. Evidence of the merits and application of this new concept is needed before the scientific community accepts this model as it may well add complexity to an area that conceivably needs simplicity.&quot;,&quot;publisher&quot;:&quot;Human Kinetics Publishers Inc.&quot;,&quot;issue&quot;:&quot;5&quot;,&quot;volume&quot;:&quot;13&quot;,&quot;container-title-short&quot;:&quot;Int J Sports Physiol Perform&quot;},&quot;isTemporary&quot;:false}]},{&quot;citationID&quot;:&quot;MENDELEY_CITATION_1f48d8de-18a8-4530-8826-6a3131360def&quot;,&quot;properties&quot;:{&quot;noteIndex&quot;:0},&quot;isEdited&quot;:false,&quot;manualOverride&quot;:{&quot;isManuallyOverridden&quot;:true,&quot;citeprocText&quot;:&quot;(Allen et al., 2023b)&quot;,&quot;manualOverrideText&quot;:&quot;(Allen et al, 2023b)&quot;},&quot;citationTag&quot;:&quot;MENDELEY_CITATION_v3_eyJjaXRhdGlvbklEIjoiTUVOREVMRVlfQ0lUQVRJT05fMWY0OGQ4ZGUtMThhOC00NTMwLTg4MjYtNmEzMTMxMzYwZGVmIiwicHJvcGVydGllcyI6eyJub3RlSW5kZXgiOjB9LCJpc0VkaXRlZCI6ZmFsc2UsIm1hbnVhbE92ZXJyaWRlIjp7ImlzTWFudWFsbHlPdmVycmlkZGVuIjp0cnVlLCJjaXRlcHJvY1RleHQiOiIoQWxsZW4gZXQgYWwuLCAyMDIzYikiLCJtYW51YWxPdmVycmlkZVRleHQiOiIoQWxsZW4gZXQgYWwsIDIwMjNiKSJ9LCJjaXRhdGlvbkl0ZW1zIjpbeyJpZCI6ImRlMzFhMTIyLWZhZjMtM2FhYy1iYzI0LTQ0NTgxNDdmM2I5OSIsIml0ZW1EYXRhIjp7InR5cGUiOiJhcnRpY2xlLWpvdXJuYWwiLCJpZCI6ImRlMzFhMTIyLWZhZjMtM2FhYy1iYzI0LTQ0NTgxNDdmM2I5OSIsInRpdGxlIjoiUnVubmluZyBtb3JlIHRoYW4gYmVmb3JlPyBUaGUgZXZvbHV0aW9uIG9mIHJ1bm5pbmcgbG9hZCBkZW1hbmRzIGluIHRoZSBFbmdsaXNoIFByZW1pZXIgTGVhZ3VlIiwiYXV0aG9yIjpbeyJmYW1pbHkiOiJBbGxlbiIsImdpdmVuIjoiVG9tIiwicGFyc2UtbmFtZXMiOmZhbHNlLCJkcm9wcGluZy1wYXJ0aWNsZSI6IiIsIm5vbi1kcm9wcGluZy1wYXJ0aWNsZSI6IiJ9LHsiZmFtaWx5IjoiVGFiZXJuZXIiLCJnaXZlbiI6Ik1hdHQiLCJwYXJzZS1uYW1lcyI6ZmFsc2UsImRyb3BwaW5nLXBhcnRpY2xlIjoiIiwibm9uLWRyb3BwaW5nLXBhcnRpY2xlIjoiIn0seyJmYW1pbHkiOiJaaGlsa2luIiwiZ2l2ZW4iOiJNaWtoYWlsIiwicGFyc2UtbmFtZXMiOmZhbHNlLCJkcm9wcGluZy1wYXJ0aWNsZSI6IiIsIm5vbi1kcm9wcGluZy1wYXJ0aWNsZSI6IiJ9LHsiZmFtaWx5IjoiUmhvZGVzIiwiZ2l2ZW4iOiJEYXZpZCIsInBhcnNlLW5hbWVzIjpmYWxzZSwiZHJvcHBpbmctcGFydGljbGUiOiIiLCJub24tZHJvcHBpbmctcGFydGljbGUiOiIifV0sImNvbnRhaW5lci10aXRsZSI6Imh0dHBzOi8vZG9pLm9yZy8xMC4xMTc3LzE3NDc5NTQxMjMxMTY0NTA3IiwiYWNjZXNzZWQiOnsiZGF0ZS1wYXJ0cyI6W1syMDIzLDksMjJdXX0sIkRPSSI6IjEwLjExNzcvMTc0Nzk1NDEyMzExNjQ1MDciLCJJU1NOIjoiMjA0ODM5N1giLCJVUkwiOiJodHRwczovL2pvdXJuYWxzLnNhZ2VwdWIuY29tL2RvaS9hYnMvMTAuMTE3Ny8xNzQ3OTU0MTIzMTE2NDUwNyIsImlzc3VlZCI6eyJkYXRlLXBhcnRzIjpbWzIwMjMsNCwzXV19LCJhYnN0cmFjdCI6IlB1cnBvc2VUaGUgcHVycG9zZSBvZiB0aGlzIHN0dWR5IHdhcyB0byBhc3Nlc3MgcnVubmluZyBsb2FkIHRyZW5kcyAodG90YWwgZGlzdGFuY2UgKFREKSwgaGlnaC1pbnRlbnNpdHkgZGlzdGFuY2UgKEhJRDvigIk+4oCJNS41bXPiiJIxKSBhbmQgc3ByaW50aW5nIGRpc3RhbmNlIChTcHJEO+KAiT7igIk3bXPiiJIxKSkgaW4gdGhlIEVuZ2xpc2ggUHJlbWllciBMZWFnLi4uIiwicHVibGlzaGVyIjoiU0FHRSBQdWJsaWNhdGlvbnNTYWdlIFVLOiBMb25kb24sIEVuZ2xhbmQiLCJjb250YWluZXItdGl0bGUtc2hvcnQiOiIifSwiaXNUZW1wb3JhcnkiOmZhbHNlfV19&quot;,&quot;citationItems&quot;:[{&quot;id&quot;:&quot;de31a122-faf3-3aac-bc24-4458147f3b99&quot;,&quot;itemData&quot;:{&quot;type&quot;:&quot;article-journal&quot;,&quot;id&quot;:&quot;de31a122-faf3-3aac-bc24-4458147f3b99&quot;,&quot;title&quot;:&quot;Running more than before? The evolution of running load demands in the English Premier League&quot;,&quot;author&quot;:[{&quot;family&quot;:&quot;Allen&quot;,&quot;given&quot;:&quot;Tom&quot;,&quot;parse-names&quot;:false,&quot;dropping-particle&quot;:&quot;&quot;,&quot;non-dropping-particle&quot;:&quot;&quot;},{&quot;family&quot;:&quot;Taberner&quot;,&quot;given&quot;:&quot;Matt&quot;,&quot;parse-names&quot;:false,&quot;dropping-particle&quot;:&quot;&quot;,&quot;non-dropping-particle&quot;:&quot;&quot;},{&quot;family&quot;:&quot;Zhilkin&quot;,&quot;given&quot;:&quot;Mikhail&quot;,&quot;parse-names&quot;:false,&quot;dropping-particle&quot;:&quot;&quot;,&quot;non-dropping-particle&quot;:&quot;&quot;},{&quot;family&quot;:&quot;Rhodes&quot;,&quot;given&quot;:&quot;David&quot;,&quot;parse-names&quot;:false,&quot;dropping-particle&quot;:&quot;&quot;,&quot;non-dropping-particle&quot;:&quot;&quot;}],&quot;container-title&quot;:&quot;https://doi.org/10.1177/17479541231164507&quot;,&quot;accessed&quot;:{&quot;date-parts&quot;:[[2023,9,22]]},&quot;DOI&quot;:&quot;10.1177/17479541231164507&quot;,&quot;ISSN&quot;:&quot;2048397X&quot;,&quot;URL&quot;:&quot;https://journals.sagepub.com/doi/abs/10.1177/17479541231164507&quot;,&quot;issued&quot;:{&quot;date-parts&quot;:[[2023,4,3]]},&quot;abstract&quot;:&quot;PurposeThe purpose of this study was to assess running load trends (total distance (TD), high-intensity distance (HID; &gt; 5.5ms−1) and sprinting distance (SprD; &gt; 7ms−1)) in the English Premier Leag...&quot;,&quot;publisher&quot;:&quot;SAGE PublicationsSage UK: London, England&quot;,&quot;container-title-short&quot;:&quot;&quot;},&quot;isTemporary&quot;:false}]},{&quot;citationID&quot;:&quot;MENDELEY_CITATION_193baca6-c55c-4d49-84fb-8c3d0d965c39&quot;,&quot;properties&quot;:{&quot;noteIndex&quot;:0},&quot;isEdited&quot;:false,&quot;manualOverride&quot;:{&quot;isManuallyOverridden&quot;:true,&quot;citeprocText&quot;:&quot;(Allen et al., 2023a; Sarmento et al., 2018)&quot;,&quot;manualOverrideText&quot;:&quot;(Allen et al, 2023a; Sarmento et al, 2018)&quot;},&quot;citationTag&quot;:&quot;MENDELEY_CITATION_v3_eyJjaXRhdGlvbklEIjoiTUVOREVMRVlfQ0lUQVRJT05fMTkzYmFjYTYtYzU1Yy00ZDQ5LTg0ZmItOGMzZDBkOTY1YzM5IiwicHJvcGVydGllcyI6eyJub3RlSW5kZXgiOjB9LCJpc0VkaXRlZCI6ZmFsc2UsIm1hbnVhbE92ZXJyaWRlIjp7ImlzTWFudWFsbHlPdmVycmlkZGVuIjp0cnVlLCJjaXRlcHJvY1RleHQiOiIoQWxsZW4gZXQgYWwuLCAyMDIzYTsgU2FybWVudG8gZXQgYWwuLCAyMDE4KSIsIm1hbnVhbE92ZXJyaWRlVGV4dCI6IihBbGxlbiBldCBhbCwgMjAyM2E7IFNhcm1lbnRvIGV0IGFsLCAyMDE4KSJ9LCJjaXRhdGlvbkl0ZW1zIjpbeyJpZCI6ImIzOTk0MjU3LWI5NjEtMzZkZC1iYjk2LWZjODVhOWU5MjQzZCIsIml0ZW1EYXRhIjp7InR5cGUiOiJhcnRpY2xlLWpvdXJuYWwiLCJpZCI6ImIzOTk0MjU3LWI5NjEtMzZkZC1iYjk2LWZjODVhOWU5MjQzZCIsInRpdGxlIjoiV2hhdCBQZXJmb3JtYW5jZSBBbmFseXN0cyBOZWVkIHRvIEtub3cgQWJvdXQgUmVzZWFyY2ggVHJlbmRzIGluIEFzc29jaWF0aW9uIEZvb3RiYWxsICgyMDEy4oCTMjAxNik6IEEgU3lzdGVtYXRpYyBSZXZpZXciLCJhdXRob3IiOlt7ImZhbWlseSI6IlNhcm1lbnRvIiwiZ2l2ZW4iOiJIdWdvIiwicGFyc2UtbmFtZXMiOmZhbHNlLCJkcm9wcGluZy1wYXJ0aWNsZSI6IiIsIm5vbi1kcm9wcGluZy1wYXJ0aWNsZSI6IiJ9LHsiZmFtaWx5IjoiQ2xlbWVudGUiLCJnaXZlbiI6IkZpbGlwZSBNYW51ZWwiLCJwYXJzZS1uYW1lcyI6ZmFsc2UsImRyb3BwaW5nLXBhcnRpY2xlIjoiIiwibm9uLWRyb3BwaW5nLXBhcnRpY2xlIjoiIn0seyJmYW1pbHkiOiJBcmHDumpvIiwiZ2l2ZW4iOiJEdWFydGUiLCJwYXJzZS1uYW1lcyI6ZmFsc2UsImRyb3BwaW5nLXBhcnRpY2xlIjoiIiwibm9uLWRyb3BwaW5nLXBhcnRpY2xlIjoiIn0seyJmYW1pbHkiOiJEYXZpZHMiLCJnaXZlbiI6IktlaXRoIiwicGFyc2UtbmFtZXMiOmZhbHNlLCJkcm9wcGluZy1wYXJ0aWNsZSI6IiIsIm5vbi1kcm9wcGluZy1wYXJ0aWNsZSI6IiJ9LHsiZmFtaWx5IjoiTWNSb2JlcnQiLCJnaXZlbiI6IkFsbGlzdGFpciIsInBhcnNlLW5hbWVzIjpmYWxzZSwiZHJvcHBpbmctcGFydGljbGUiOiIiLCJub24tZHJvcHBpbmctcGFydGljbGUiOiIifSx7ImZhbWlseSI6IkZpZ3VlaXJlZG8iLCJnaXZlbiI6IkFudMOzbmlvIiwicGFyc2UtbmFtZXMiOmZhbHNlLCJkcm9wcGluZy1wYXJ0aWNsZSI6IiIsIm5vbi1kcm9wcGluZy1wYXJ0aWNsZSI6IiJ9XSwiY29udGFpbmVyLXRpdGxlIjoiU3BvcnRzIE1lZGljaW5lIiwiYWNjZXNzZWQiOnsiZGF0ZS1wYXJ0cyI6W1syMDIzLDQsMTVdXX0sIkRPSSI6IjEwLjEwMDcvUzQwMjc5LTAxNy0wODM2LTYvTUVUUklDUyIsIklTU04iOiIxMTc5MjAzNSIsIlBNSUQiOiIyOTI0MzAzOCIsIlVSTCI6Imh0dHBzOi8vbGluay5zcHJpbmdlci5jb20vYXJ0aWNsZS8xMC4xMDA3L3M0MDI3OS0wMTctMDgzNi02IiwiaXNzdWVkIjp7ImRhdGUtcGFydHMiOltbMjAxOCw0LDFdXX0sInBhZ2UiOiI3OTktODM2IiwiYWJzdHJhY3QiOiJCYWNrZ3JvdW5kOiBFdm9sdmluZyBwYXR0ZXJucyBvZiBtYXRjaCBhbmFseXNpcyByZXNlYXJjaCBuZWVkIHRvIGJlIHN5c3RlbWF0aWNhbGx5IHJldmlld2VkIHJlZ3VsYXJseSBzaW5jZSB0aGlzIGFyZWEgb2Ygd29yayBpcyBidXJnZW9uaW5nIHJhcGlkbHkgYW5kIHN0dWRpZXMgY2FuIG9mZmVyIG5ldyBpbnNpZ2h0cyB0byBwZXJmb3JtYW5jZSBhbmFseXN0cyBpZiB0aGVvcmV0aWNhbGx5IGFuZCBjb2hlcmVudGx5IG9yZ2FuaXplZC4gT2JqZWN0aXZlOiBUaGUgcHVycG9zZSBvZiB0aGlzIHBhcGVyIHdhcyB0byBjb25kdWN0IGEgc3lzdGVtYXRpYyByZXZpZXcgb2YgcHVibGlzaGVkIGFydGljbGVzIG9uIG1hdGNoIGFuYWx5c2lzIGluIGFkdWx0IG1hbGUgZm9vdGJhbGwsIGlkZW50aWZ5IGFuZCBvcmdhbml6ZSBjb21tb24gcmVzZWFyY2ggdG9waWNzLCBhbmQgc3ludGhlc2l6ZSB0aGUgZW1lcmdpbmcgcGF0dGVybnMgb2Ygd29yayBiZXR3ZWVuIDIwMTIgYW5kIDIwMTYsIGFjY29yZGluZyB0byB0aGUgUHJlZmVycmVkIFJlcG9ydGluZyBJdGVtcyBmb3IgU3lzdGVtYXRpYyBSZXZpZXdzIGFuZCBNZXRhLWFuYWx5c2VzIChQUklTTUEpIGd1aWRlbGluZXMuIE1ldGhvZHM6IFRoZSBXZWIgb2YgU2NpZW5jZSBkYXRhYmFzZSB3YXMgc2VhcmNoZWQgZm9yIHJlbGV2YW50IHB1Ymxpc2hlZCBzdHVkaWVzIHVzaW5nIHRoZSBmb2xsb3dpbmcga2V5d29yZHM6IOKAmGZvb3RiYWxs4oCZIGFuZCDigJhzb2NjZXLigJksIGVhY2ggb25lIGFzc29jaWF0ZWQgd2l0aCB0aGUgdGVybXMg4oCYbWF0Y2ggYW5hbHlzaXPigJksIOKAmHBlcmZvcm1hbmNlIGFuYWx5c2lz4oCZLCDigJhub3RhdGlvbmFsIGFuYWx5c2lz4oCZLCDigJhnYW1lIGFuYWx5c2lz4oCZLCDigJh0YWN0aWNhbCBhbmFseXNpc+KAmSBhbmQg4oCYcGF0dGVybnMgb2YgcGxheeKAmS4gUmVzdWx0czogT2YgNDgzIHN0dWRpZXMgaW5pdGlhbGx5IGlkZW50aWZpZWQsIDc3IHdlcmUgZnVsbHkgcmV2aWV3ZWQgYW5kIHRoZWlyIG91dGNvbWUgbWVhc3VyZXMgZXh0cmFjdGVkIGFuZCBhbmFseXplZC4gUmVzdWx0cyBzaG93ZWQgdGhhdCByZXNlYXJjaCBtYWlubHkgZm9jdXNlZCBvbiAoMSkgcGVyZm9ybWFuY2UgYXQgc2V0IHBpZWNlcywgaS5lLiBjb3JuZXIga2lja3MsIGZyZWUga2lja3MsIHBlbmFsdHkga2lja3M7ICgyKSBjb2xsZWN0aXZlIHN5c3RlbSBiZWhhdmlvdXJzLCBjYXB0dXJlZCBieSBlc3RhYmxpc2hlZCB2YXJpYWJsZXMgc3VjaCBhcyB0ZWFtIGNlbnRyb2lkIChnZW9tZXRyaWNhbCBjZW50cmUgb2YgYSBzZXQgb2YgcGxheWVycykgYW5kIHRlYW0gZGlzcGVyc2lvbiAocXVhbnRpZmljYXRpb24gb2YgaG93IGZhciBwbGF5ZXJzIGFyZSBhcGFydCksIGFzIHdlbGwgYXMgdGVuZGVuY2llcyBmb3IgdGVhbSBjb21tdW5pY2F0aW9uIChlc3RhYmxpc2hpbmcgbmV0d29ya3MgYmFzZWQgb24gcGFzc2luZyBzZXF1ZW5jZXMpLCBzZXF1ZW50aWFsIHBhdHRlcm5zIChwcmVkaWN0aW5nIGZ1dHVyZSBwYXNzaW5nIHNlcXVlbmNlcyksIGFuZCBncm91cCBvdXRjb21lcyAocmVsYXRpb25zaGlwcyBiZXR3ZWVuIG1hdGNoLXJlbGF0ZWQgc3RhdGlzdGljcyBhbmQgZmluYWwgbWF0Y2ggc2NvcmVzKTsgYW5kICgzKSBhY3Rpdml0eSBwcm9maWxlIG9mIHBsYXllcnMsIGkuZS4gcGxheWluZyByb2xlcywgZWZmZWN0cyBvZiBmYXRpZ3VlLCBzdWJzdGl0dXRpb25zIGR1cmluZyBtYXRjaGVzLCBhbmQgdGhlIGVmZmVjdHMgb2YgZW52aXJvbm1lbnRhbCBjb25zdHJhaW50cyBvbiBwZXJmb3JtYW5jZSwgc3VjaCBhcyBoZWF0IGFuZCBhbHRpdHVkZS4gQ29uY2x1c2lvbjogRnJvbSB0aGUgcHJldmlvdXMgcmV2aWV3LCBub3ZlbCB2YXJpYWJsZXMgd2VyZSBpZGVudGlmaWVkIHRoYXQgcmVxdWlyZSBuZXcgbWVhc3VyZW1lbnQgdGVjaG5pcXVlcy4gSXQgaXMgZXZpZGVudCB0aGF0IHRoZSBjb21wbGV4aXR5IGVuZ2VuZGVyZWQgZHVyaW5nIHBlcmZvcm1hbmNlIGluIGNvbXBldGl0aXZlIHNvY2NlciByZXF1aXJlcyBhbiBpbnRlZ3JhdGVkIGFwcHJvYWNoIHRoYXQgY29uc2lkZXJzIG11bHRpcGxlIGFzcGVjdHMuIEEgY2hhbGxlbmdlIGZvciByZXNlYXJjaGVycyBpcyB0byBhbGlnbiB0aGVzZSBuZXcgbWVhc3VyZXMgd2l0aCB0aGUgbmVlZHMgb2YgdGhlIGNvYWNoZXMgdGhyb3VnaCBhIG1vcmUgaW50ZWdyYXRlZCByZWxhdGlvbnNoaXAgYmV0d2VlbiBjb2FjaGVzIGFuZCByZXNlYXJjaGVycywgdG8gcHJvZHVjZSBwcmFjdGljYWwgYW5kIHVzYWJsZSBpbmZvcm1hdGlvbiB0aGF0IGltcHJvdmVzIHBsYXllciBwZXJmb3JtYW5jZSBhbmQgY29hY2ggYWN0aXZpdHkuIiwicHVibGlzaGVyIjoiU3ByaW5nZXIgSW50ZXJuYXRpb25hbCBQdWJsaXNoaW5nIiwiaXNzdWUiOiI0Iiwidm9sdW1lIjoiNDgiLCJjb250YWluZXItdGl0bGUtc2hvcnQiOiIifSwiaXNUZW1wb3JhcnkiOmZhbHNlfSx7ImlkIjoiYzljYWU2MjgtMmNmNy0zM2YzLThkN2EtYTQyMTY1OWY1OWRmIiwiaXRlbURhdGEiOnsidHlwZSI6ImFydGljbGUtam91cm5hbCIsImlkIjoiYzljYWU2MjgtMmNmNy0zM2YzLThkN2EtYTQyMTY1OWY1OWRmIiwidGl0bGUiOiJSdW5uaW5nIG1vcmUgdGhhbiBiZWZvcmU/IFRoZSBldm9sdXRpb24gb2YgcnVubmluZyBsb2FkIGRlbWFuZHMgaW4gdGhlIEVuZ2xpc2ggUHJlbWllciBMZWFndWUiLCJhdXRob3IiOlt7ImZhbWlseSI6IkFsbGVuIiwiZ2l2ZW4iOiJUb20iLCJwYXJzZS1uYW1lcyI6ZmFsc2UsImRyb3BwaW5nLXBhcnRpY2xlIjoiIiwibm9uLWRyb3BwaW5nLXBhcnRpY2xlIjoiIn0seyJmYW1pbHkiOiJUYWJlcm5lciIsImdpdmVuIjoiTWF0dCIsInBhcnNlLW5hbWVzIjpmYWxzZSwiZHJvcHBpbmctcGFydGljbGUiOiIiLCJub24tZHJvcHBpbmctcGFydGljbGUiOiIifSx7ImZhbWlseSI6IlpoaWxraW4iLCJnaXZlbiI6Ik1pa2hhaWwiLCJwYXJzZS1uYW1lcyI6ZmFsc2UsImRyb3BwaW5nLXBhcnRpY2xlIjoiIiwibm9uLWRyb3BwaW5nLXBhcnRpY2xlIjoiIn0seyJmYW1pbHkiOiJSaG9kZXMiLCJnaXZlbiI6IkRhdmlkIiwicGFyc2UtbmFtZXMiOmZhbHNlLCJkcm9wcGluZy1wYXJ0aWNsZSI6IiIsIm5vbi1kcm9wcGluZy1wYXJ0aWNsZSI6IiJ9XSwiY29udGFpbmVyLXRpdGxlIjoiaHR0cHM6Ly9kb2kub3JnLzEwLjExNzcvMTc0Nzk1NDEyMzExNjQ1MDciLCJhY2Nlc3NlZCI6eyJkYXRlLXBhcnRzIjpbWzIwMjMsNCw5XV19LCJET0kiOiIxMC4xMTc3LzE3NDc5NTQxMjMxMTY0NTA3IiwiSVNTTiI6IjE3NDctOTU0MSIsIlVSTCI6Imh0dHBzOi8vam91cm5hbHMuc2FnZXB1Yi5jb20vZG9pL2Ficy8xMC4xMTc3LzE3NDc5NTQxMjMxMTY0NTA3IiwiaXNzdWVkIjp7ImRhdGUtcGFydHMiOltbMjAyMyw0LDNdXX0sInBhZ2UiOiIxNzQ3OTU0MTIzMTE2NDUiLCJhYnN0cmFjdCI6IlB1cnBvc2VUaGUgcHVycG9zZSBvZiB0aGlzIHN0dWR5IHdhcyB0byBhc3Nlc3MgcnVubmluZyBsb2FkIHRyZW5kcyAodG90YWwgZGlzdGFuY2UgKFREKSwgaGlnaC1pbnRlbnNpdHkgZGlzdGFuY2UgKEhJRDvigIk+4oCJNS41bXPiiJIxKSBhbmQgc3ByaW50aW5nIGRpc3RhbmNlIChTcHJEO+KAiT7igIk3bXPiiJIxKSkgaW4gdGhlIEVuZ2xpc2ggUHJlbWllciBMZWFnLi4uIiwicHVibGlzaGVyIjoiU0FHRSBQdWJsaWNhdGlvbnNTYWdlIFVLOiBMb25kb24sIEVuZ2xhbmQiLCJjb250YWluZXItdGl0bGUtc2hvcnQiOiIifSwiaXNUZW1wb3JhcnkiOmZhbHNlfV19&quot;,&quot;citationItems&quot;:[{&quot;id&quot;:&quot;b3994257-b961-36dd-bb96-fc85a9e9243d&quot;,&quot;itemData&quot;:{&quot;type&quot;:&quot;article-journal&quot;,&quot;id&quot;:&quot;b3994257-b961-36dd-bb96-fc85a9e9243d&quot;,&quot;title&quot;:&quot;What Performance Analysts Need to Know About Research Trends in Association Football (2012–2016): A Systematic Review&quot;,&quot;author&quot;:[{&quot;family&quot;:&quot;Sarmento&quot;,&quot;given&quot;:&quot;Hugo&quot;,&quot;parse-names&quot;:false,&quot;dropping-particle&quot;:&quot;&quot;,&quot;non-dropping-particle&quot;:&quot;&quot;},{&quot;family&quot;:&quot;Clemente&quot;,&quot;given&quot;:&quot;Filipe Manuel&quot;,&quot;parse-names&quot;:false,&quot;dropping-particle&quot;:&quot;&quot;,&quot;non-dropping-particle&quot;:&quot;&quot;},{&quot;family&quot;:&quot;Araújo&quot;,&quot;given&quot;:&quot;Duarte&quot;,&quot;parse-names&quot;:false,&quot;dropping-particle&quot;:&quot;&quot;,&quot;non-dropping-particle&quot;:&quot;&quot;},{&quot;family&quot;:&quot;Davids&quot;,&quot;given&quot;:&quot;Keith&quot;,&quot;parse-names&quot;:false,&quot;dropping-particle&quot;:&quot;&quot;,&quot;non-dropping-particle&quot;:&quot;&quot;},{&quot;family&quot;:&quot;McRobert&quot;,&quot;given&quot;:&quot;Allistair&quot;,&quot;parse-names&quot;:false,&quot;dropping-particle&quot;:&quot;&quot;,&quot;non-dropping-particle&quot;:&quot;&quot;},{&quot;family&quot;:&quot;Figueiredo&quot;,&quot;given&quot;:&quot;António&quot;,&quot;parse-names&quot;:false,&quot;dropping-particle&quot;:&quot;&quot;,&quot;non-dropping-particle&quot;:&quot;&quot;}],&quot;container-title&quot;:&quot;Sports Medicine&quot;,&quot;accessed&quot;:{&quot;date-parts&quot;:[[2023,4,15]]},&quot;DOI&quot;:&quot;10.1007/S40279-017-0836-6/METRICS&quot;,&quot;ISSN&quot;:&quot;11792035&quot;,&quot;PMID&quot;:&quot;29243038&quot;,&quot;URL&quot;:&quot;https://link.springer.com/article/10.1007/s40279-017-0836-6&quot;,&quot;issued&quot;:{&quot;date-parts&quot;:[[2018,4,1]]},&quot;page&quot;:&quot;799-836&quot;,&quot;abstract&quot;:&quot;Background: Evolving patterns of match analysis research need to be systematically reviewed regularly since this area of work is burgeoning rapidly and studies can offer new insights to performance analysts if theoretically and coherently organized. Objective: The purpose of this paper was to conduct a systematic review of published articles on match analysis in adult male football, identify and organize common research topics, and synthesize the emerging patterns of work between 2012 and 2016, according to the Preferred Reporting Items for Systematic Reviews and Meta-analyses (PRISMA) guidelines. Methods: The Web of Science database was searched for relevant published studies using the following keywords: ‘football’ and ‘soccer’, each one associated with the terms ‘match analysis’, ‘performance analysis’, ‘notational analysis’, ‘game analysis’, ‘tactical analysis’ and ‘patterns of play’. Results: Of 483 studies initially identified, 77 were fully reviewed and their outcome measures extracted and analyzed. Results showed that research mainly focused on (1) performance at set pieces, i.e. corner kicks, free kicks, penalty kicks; (2) collective system behaviours, captured by established variables such as team centroid (geometrical centre of a set of players) and team dispersion (quantification of how far players are apart), as well as tendencies for team communication (establishing networks based on passing sequences), sequential patterns (predicting future passing sequences), and group outcomes (relationships between match-related statistics and final match scores); and (3) activity profile of players, i.e. playing roles, effects of fatigue, substitutions during matches, and the effects of environmental constraints on performance, such as heat and altitude. Conclusion: From the previous review, novel variables were identified that require new measurement techniques. It is evident that the complexity engendered during performance in competitive soccer requires an integrated approach that considers multiple aspects. A challenge for researchers is to align these new measures with the needs of the coaches through a more integrated relationship between coaches and researchers, to produce practical and usable information that improves player performance and coach activity.&quot;,&quot;publisher&quot;:&quot;Springer International Publishing&quot;,&quot;issue&quot;:&quot;4&quot;,&quot;volume&quot;:&quot;48&quot;,&quot;container-title-short&quot;:&quot;&quot;},&quot;isTemporary&quot;:false},{&quot;id&quot;:&quot;c9cae628-2cf7-33f3-8d7a-a421659f59df&quot;,&quot;itemData&quot;:{&quot;type&quot;:&quot;article-journal&quot;,&quot;id&quot;:&quot;c9cae628-2cf7-33f3-8d7a-a421659f59df&quot;,&quot;title&quot;:&quot;Running more than before? The evolution of running load demands in the English Premier League&quot;,&quot;author&quot;:[{&quot;family&quot;:&quot;Allen&quot;,&quot;given&quot;:&quot;Tom&quot;,&quot;parse-names&quot;:false,&quot;dropping-particle&quot;:&quot;&quot;,&quot;non-dropping-particle&quot;:&quot;&quot;},{&quot;family&quot;:&quot;Taberner&quot;,&quot;given&quot;:&quot;Matt&quot;,&quot;parse-names&quot;:false,&quot;dropping-particle&quot;:&quot;&quot;,&quot;non-dropping-particle&quot;:&quot;&quot;},{&quot;family&quot;:&quot;Zhilkin&quot;,&quot;given&quot;:&quot;Mikhail&quot;,&quot;parse-names&quot;:false,&quot;dropping-particle&quot;:&quot;&quot;,&quot;non-dropping-particle&quot;:&quot;&quot;},{&quot;family&quot;:&quot;Rhodes&quot;,&quot;given&quot;:&quot;David&quot;,&quot;parse-names&quot;:false,&quot;dropping-particle&quot;:&quot;&quot;,&quot;non-dropping-particle&quot;:&quot;&quot;}],&quot;container-title&quot;:&quot;https://doi.org/10.1177/17479541231164507&quot;,&quot;accessed&quot;:{&quot;date-parts&quot;:[[2023,4,9]]},&quot;DOI&quot;:&quot;10.1177/17479541231164507&quot;,&quot;ISSN&quot;:&quot;1747-9541&quot;,&quot;URL&quot;:&quot;https://journals.sagepub.com/doi/abs/10.1177/17479541231164507&quot;,&quot;issued&quot;:{&quot;date-parts&quot;:[[2023,4,3]]},&quot;page&quot;:&quot;174795412311645&quot;,&quot;abstract&quot;:&quot;PurposeThe purpose of this study was to assess running load trends (total distance (TD), high-intensity distance (HID; &gt; 5.5ms−1) and sprinting distance (SprD; &gt; 7ms−1)) in the English Premier Leag...&quot;,&quot;publisher&quot;:&quot;SAGE PublicationsSage UK: London, England&quot;,&quot;container-title-short&quot;:&quot;&quot;},&quot;isTemporary&quot;:false}]},{&quot;citationID&quot;:&quot;MENDELEY_CITATION_dc44ac2d-4c25-4b66-8dfb-e840369df73a&quot;,&quot;properties&quot;:{&quot;noteIndex&quot;:0},&quot;isEdited&quot;:false,&quot;manualOverride&quot;:{&quot;isManuallyOverridden&quot;:true,&quot;citeprocText&quot;:&quot;(Harper, Sandford, et al., 2021)&quot;,&quot;manualOverrideText&quot;:&quot;(Harper, Sandford, et al, 2021)&quot;},&quot;citationTag&quot;:&quot;MENDELEY_CITATION_v3_eyJjaXRhdGlvbklEIjoiTUVOREVMRVlfQ0lUQVRJT05fZGM0NGFjMmQtNGMyNS00YjY2LThkZmItZTg0MDM2OWRmNzNhIiwicHJvcGVydGllcyI6eyJub3RlSW5kZXgiOjB9LCJpc0VkaXRlZCI6ZmFsc2UsIm1hbnVhbE92ZXJyaWRlIjp7ImlzTWFudWFsbHlPdmVycmlkZGVuIjp0cnVlLCJjaXRlcHJvY1RleHQiOiIoSGFycGVyLCBTYW5kZm9yZCwgZXQgYWwuLCAyMDIxKSIsIm1hbnVhbE92ZXJyaWRlVGV4dCI6IihIYXJwZXIsIFNhbmRmb3JkLCBldCBhbCwgMjAyMSkifSwiY2l0YXRpb25JdGVtcyI6W3siaWQiOiI4ZGY3MTVmNi1kY2NhLTM3ZGQtYjkzNC05NTVlMzllNzA0NGMiLCJpdGVtRGF0YSI6eyJ0eXBlIjoiYXJ0aWNsZS1qb3VybmFsIiwiaWQiOiI4ZGY3MTVmNi1kY2NhLTM3ZGQtYjkzNC05NTVlMzllNzA0NGMiLCJ0aXRsZSI6IkVsaXRlIGZvb3RiYWxsIG9mIDIwMzAgd2lsbCBub3QgYmUgdGhlIHNhbWUgYXMgdGhhdCBvZiAyMDIwOiBXaGF0IGhhcyBldm9sdmVkIGFuZCB3aGF0IG5lZWRzIHRvIGV2b2x2ZT8iLCJhdXRob3IiOlt7ImZhbWlseSI6IkhhcnBlciIsImdpdmVuIjoiRGFtaWFuIEouIiwicGFyc2UtbmFtZXMiOmZhbHNlLCJkcm9wcGluZy1wYXJ0aWNsZSI6IiIsIm5vbi1kcm9wcGluZy1wYXJ0aWNsZSI6IiJ9LHsiZmFtaWx5IjoiU2FuZGZvcmQiLCJnaXZlbiI6IkdhcmV0aCBOLiIsInBhcnNlLW5hbWVzIjpmYWxzZSwiZHJvcHBpbmctcGFydGljbGUiOiIiLCJub24tZHJvcHBpbmctcGFydGljbGUiOiIifSx7ImZhbWlseSI6IkNsdWJiIiwiZ2l2ZW4iOiJKbyIsInBhcnNlLW5hbWVzIjpmYWxzZSwiZHJvcHBpbmctcGFydGljbGUiOiIiLCJub24tZHJvcHBpbmctcGFydGljbGUiOiIifSx7ImZhbWlseSI6IllvdW5nIiwiZ2l2ZW4iOiJNZWdhbiIsInBhcnNlLW5hbWVzIjpmYWxzZSwiZHJvcHBpbmctcGFydGljbGUiOiIiLCJub24tZHJvcHBpbmctcGFydGljbGUiOiIifSx7ImZhbWlseSI6IlRhYmVybmVyIiwiZ2l2ZW4iOiJNYXR0IiwicGFyc2UtbmFtZXMiOmZhbHNlLCJkcm9wcGluZy1wYXJ0aWNsZSI6IiIsIm5vbi1kcm9wcGluZy1wYXJ0aWNsZSI6IiJ9LHsiZmFtaWx5IjoiUmhvZGVzIiwiZ2l2ZW4iOiJEYXZlIiwicGFyc2UtbmFtZXMiOmZhbHNlLCJkcm9wcGluZy1wYXJ0aWNsZSI6IiIsIm5vbi1kcm9wcGluZy1wYXJ0aWNsZSI6IiJ9LHsiZmFtaWx5IjoiQ2FybGluZyIsImdpdmVuIjoiQ2hyaXMiLCJwYXJzZS1uYW1lcyI6ZmFsc2UsImRyb3BwaW5nLXBhcnRpY2xlIjoiIiwibm9uLWRyb3BwaW5nLXBhcnRpY2xlIjoiIn0seyJmYW1pbHkiOiJLaWVseSIsImdpdmVuIjoiSm9obiIsInBhcnNlLW5hbWVzIjpmYWxzZSwiZHJvcHBpbmctcGFydGljbGUiOiIiLCJub24tZHJvcHBpbmctcGFydGljbGUiOiIifV0sImNvbnRhaW5lci10aXRsZSI6IlNjYW5kaW5hdmlhbiBKb3VybmFsIG9mIE1lZGljaW5lIGFuZCBTY2llbmNlIGluIFNwb3J0cyIsImFjY2Vzc2VkIjp7ImRhdGUtcGFydHMiOltbMjAyMyw0LDE1XV19LCJET0kiOiIxMC4xMTExL1NNUy4xMzg3NiIsIklTU04iOiIxNjAwMDgzOCIsIlBNSUQiOiIzMzQ4Mzk3NyIsImlzc3VlZCI6eyJkYXRlLXBhcnRzIjpbWzIwMjEsMiwxXV19LCJwYWdlIjoiNDkzLTQ5NCIsInB1Ymxpc2hlciI6IkJsYWNrd2VsbCBNdW5rc2dhYXJkIiwiaXNzdWUiOiIyIiwidm9sdW1lIjoiMzEiLCJjb250YWluZXItdGl0bGUtc2hvcnQiOiJTY2FuZCBKIE1lZCBTY2kgU3BvcnRzIn0sImlzVGVtcG9yYXJ5IjpmYWxzZX1dfQ==&quot;,&quot;citationItems&quot;:[{&quot;id&quot;:&quot;8df715f6-dcca-37dd-b934-955e39e7044c&quot;,&quot;itemData&quot;:{&quot;type&quot;:&quot;article-journal&quot;,&quot;id&quot;:&quot;8df715f6-dcca-37dd-b934-955e39e7044c&quot;,&quot;title&quot;:&quot;Elite football of 2030 will not be the same as that of 2020: What has evolved and what needs to evolve?&quot;,&quot;author&quot;:[{&quot;family&quot;:&quot;Harper&quot;,&quot;given&quot;:&quot;Damian J.&quot;,&quot;parse-names&quot;:false,&quot;dropping-particle&quot;:&quot;&quot;,&quot;non-dropping-particle&quot;:&quot;&quot;},{&quot;family&quot;:&quot;Sandford&quot;,&quot;given&quot;:&quot;Gareth N.&quot;,&quot;parse-names&quot;:false,&quot;dropping-particle&quot;:&quot;&quot;,&quot;non-dropping-particle&quot;:&quot;&quot;},{&quot;family&quot;:&quot;Clubb&quot;,&quot;given&quot;:&quot;Jo&quot;,&quot;parse-names&quot;:false,&quot;dropping-particle&quot;:&quot;&quot;,&quot;non-dropping-particle&quot;:&quot;&quot;},{&quot;family&quot;:&quot;Young&quot;,&quot;given&quot;:&quot;Megan&quot;,&quot;parse-names&quot;:false,&quot;dropping-particle&quot;:&quot;&quot;,&quot;non-dropping-particle&quot;:&quot;&quot;},{&quot;family&quot;:&quot;Taberner&quot;,&quot;given&quot;:&quot;Matt&quot;,&quot;parse-names&quot;:false,&quot;dropping-particle&quot;:&quot;&quot;,&quot;non-dropping-particle&quot;:&quot;&quot;},{&quot;family&quot;:&quot;Rhodes&quot;,&quot;given&quot;:&quot;Dave&quot;,&quot;parse-names&quot;:false,&quot;dropping-particle&quot;:&quot;&quot;,&quot;non-dropping-particle&quot;:&quot;&quot;},{&quot;family&quot;:&quot;Carling&quot;,&quot;given&quot;:&quot;Chris&quot;,&quot;parse-names&quot;:false,&quot;dropping-particle&quot;:&quot;&quot;,&quot;non-dropping-particle&quot;:&quot;&quot;},{&quot;family&quot;:&quot;Kiely&quot;,&quot;given&quot;:&quot;John&quot;,&quot;parse-names&quot;:false,&quot;dropping-particle&quot;:&quot;&quot;,&quot;non-dropping-particle&quot;:&quot;&quot;}],&quot;container-title&quot;:&quot;Scandinavian Journal of Medicine and Science in Sports&quot;,&quot;accessed&quot;:{&quot;date-parts&quot;:[[2023,4,15]]},&quot;DOI&quot;:&quot;10.1111/SMS.13876&quot;,&quot;ISSN&quot;:&quot;16000838&quot;,&quot;PMID&quot;:&quot;33483977&quot;,&quot;issued&quot;:{&quot;date-parts&quot;:[[2021,2,1]]},&quot;page&quot;:&quot;493-494&quot;,&quot;publisher&quot;:&quot;Blackwell Munksgaard&quot;,&quot;issue&quot;:&quot;2&quot;,&quot;volume&quot;:&quot;31&quot;,&quot;container-title-short&quot;:&quot;Scand J Med Sci Sports&quot;},&quot;isTemporary&quot;:false}]},{&quot;citationID&quot;:&quot;MENDELEY_CITATION_ee5e813c-79ed-49cd-9e92-9ac833f34fd2&quot;,&quot;properties&quot;:{&quot;noteIndex&quot;:0},&quot;isEdited&quot;:false,&quot;manualOverride&quot;:{&quot;isManuallyOverridden&quot;:true,&quot;citeprocText&quot;:&quot;(Bortnik et al., 2022)&quot;,&quot;manualOverrideText&quot;:&quot;(Bortnik et al, 2022)&quot;},&quot;citationTag&quot;:&quot;MENDELEY_CITATION_v3_eyJjaXRhdGlvbklEIjoiTUVOREVMRVlfQ0lUQVRJT05fZWU1ZTgxM2MtNzllZC00OWNkLTllOTItOWFjODMzZjM0ZmQyIiwicHJvcGVydGllcyI6eyJub3RlSW5kZXgiOjB9LCJpc0VkaXRlZCI6ZmFsc2UsIm1hbnVhbE92ZXJyaWRlIjp7ImlzTWFudWFsbHlPdmVycmlkZGVuIjp0cnVlLCJjaXRlcHJvY1RleHQiOiIoQm9ydG5payBldCBhbC4sIDIwMjIpIiwibWFudWFsT3ZlcnJpZGVUZXh0IjoiKEJvcnRuaWsgZXQgYWwsIDIwMjIpIn0sImNpdGF0aW9uSXRlbXMiOlt7ImlkIjoiMjc5ZWQwNDItNTUwZC0zOGQ4LTlmNmEtMjM1NTUwNWZmZDRlIiwiaXRlbURhdGEiOnsidHlwZSI6ImFydGljbGUtam91cm5hbCIsImlkIjoiMjc5ZWQwNDItNTUwZC0zOGQ4LTlmNmEtMjM1NTUwNWZmZDRlIiwidGl0bGUiOiJUaGUgbWVhbiBhbmQgcGVhayBwaHlzaWNhbCBkZW1hbmRzIGR1cmluZyB0cmFuc2l0aW9uYWwgcGxheSBhbmQgaGlnaCBwcmVzc3VyZSBhY3Rpdml0aWVzIGluIGVsaXRlIGZvb3RiYWxsIiwiYXV0aG9yIjpbeyJmYW1pbHkiOiJCb3J0bmlrIiwiZ2l2ZW4iOiJMdWthc3oiLCJwYXJzZS1uYW1lcyI6ZmFsc2UsImRyb3BwaW5nLXBhcnRpY2xlIjoiIiwibm9uLWRyb3BwaW5nLXBhcnRpY2xlIjoiIn0seyJmYW1pbHkiOiJCdXJnZXIiLCJnaXZlbiI6Ikpvb3N0IiwicGFyc2UtbmFtZXMiOmZhbHNlLCJkcm9wcGluZy1wYXJ0aWNsZSI6IiIsIm5vbi1kcm9wcGluZy1wYXJ0aWNsZSI6IiJ9LHsiZmFtaWx5IjoiUmhvZGVzIiwiZ2l2ZW4iOiJEYXZpZCIsInBhcnNlLW5hbWVzIjpmYWxzZSwiZHJvcHBpbmctcGFydGljbGUiOiIiLCJub24tZHJvcHBpbmctcGFydGljbGUiOiIifV0sImNvbnRhaW5lci10aXRsZSI6IkJpb2xvZ3kgb2YgU3BvcnQiLCJhY2Nlc3NlZCI6eyJkYXRlLXBhcnRzIjpbWzIwMjMsNCwxNV1dfSwiRE9JIjoiMTAuNTExNC9CSU9MU1BPUlQuMjAyMy4xMTI5NjgiLCJJU1NOIjoiMDg2MC0wMjFYIiwiVVJMIjoiaHR0cHM6Ly9kb2kub3JnLzEwLjUxMTQvYmlvbHNwb3J0LjIwMjMuMTEyOTY4IiwiaXNzdWVkIjp7ImRhdGUtcGFydHMiOltbMjAyMl1dfSwicGFnZSI6IjEwNTUtMTA2NCIsImFic3RyYWN0IjoiVGhlIGFpbSBvZiB0aGUgcHJlc2VudCBzdHVkeSB3YXMgdG8gZXN0YWJsaXNoIHRoZSBlZmZlY3Qgb2YgdHJhbnNpdGlvbmFsIGFjdGl2aXRpZXMgKFRBKSBvbiBwaHlzaWNhbCBtZXRyaWNzLiBHbG9iYWwgUG9zaXRpb25pbmcgU3lzdGVtIHRlY2hub2xvZ3kgd2FzIHV0aWxpemVkIG9uIDIzIGVsaXRlIG91dGZpZWxkIGZvb3RiYWxsZXJzIG92ZXIgMTAgZ2FtZXMgdG8gcXVhbnRpZnkgYWJzb2x1dGUgbWV0cmljcyBwZXIgbWludXRlIHN1Y2ggYXMgdG90YWwgZGlzdGFuY2UgKFREOyBtwrdtaW4tMSksIHNwcmludCBkaXN0YW5jZSAoU0Q7IG3Ct21pbi0xKSwgdGhlIG51bWJlciBvZiBoaWdoLWludGVuc2l0eSBhY2NlbGVyYXRpb25zIGFuZCBkZWNlbGVyYXRpb25zIChBK0Q7IG7Ct21pbi0xKSwgYW5kIGhpZ2gtc3BlZWQgcnVubmluZyBkaXN0YW5jZSAoSFNSRDsgbcK3bWluLTEpLiBURCDigJMgdG90YWwgZGlzdGFuY2U7IEhTUkQg4oCTIGhpZ2gtc3BlZWQgcnVubmluZyBkaXN0YW5jZTsgU0Qg4oCTIHNwcmludCBkaXN0YW5jZSBhbmQgaGlnaC1pbnRlbnNpdHkgYWNjZWxlcmF0aW9uIGRpc3RhbmNlIChBY2MgQjMgRGlzdCkgd2VyZSBhbHNvIHF1YW50aWZpZWQuIE1ldHJpY3Mgd2VyZSBvYnNlcnZlZCBpbiByZWxhdGlvbiB0byA0IFRB4oCZcyBjb21tb25seSBvYnNlcnZlZCBpbiBmb290YmFsbCBtYXRjaGVzLiBQb3NpdGl2ZSBUcmFuc2l0aW9ucyAoUFQpLCBOZWdhdGl2ZSBUcmFuc2l0aW9ucyAoTlQpLCBGYXN0IEF0dGFja3MgKEZBKSBhbmQgSGlnaCBQcmVzc3VyZSBBY3Rpdml0aWVzIChIUCkuIE1haW4gZWZmZWN0cyBmb3IgdHJhbnNpdGlvbiBhbmQgZ2FtZSB3ZXJlIG9ic2VydmVkLiBDb21wYXJpc29ucyB3ZXJlIGFsc28gbWFkZSBiZXR3ZWVuIDkwIG1pbnV0ZSBhdmVyYWdlcyBhbmQgdHJhbnNpdGlvbmFsIG1lYW4gc2NvcmVzLiBOVCBkaXNwbGF5ZWQgdGhlIGhpZ2hlc3QgVEQgKG3Ct21pbi0xKSB3aGVuIGNvbXBhcmVkIHRvIG90aGVyIFRB4oCZcyAocCDiiaQgMC4wNSkuIE9ic2VydmF0aW9uIG9mIFNEIChtwrdtaW4tMSkgZm9yIGFsbCB0cmFuc2l0aW9ucyBoaWdobGlnaHRlZCBoaWdoZXIgb3V0cHV0cyB3aGVuIGluIFBUIChwIOKJpCAwLjA1KS4gSFAgVEEgZGlzcGxheWVkIHRoZSBsb3dlc3Qgb3V0cHV0IGluIGFsbCBtZXRyaWNzIChwIOKJpCAwLjA1KSwgZXhjZXB0IGhpZ2gtaW50ZW5zaXR5IGFjY2VsZXJhdGlvbnMgYW5kIGRlY2VsZXJhdGlvbnMgQStEIChuwrdtaW4tMSkuIFRoZSBtZWFuIGF2ZXJhZ2UgYW5kIHBlYWsgYXZlcmFnZSBvdXRwdXRzIGZvciBUQSBhbmQgOTBtaW4gYXZlcmFnZSBkZXRhaWxlZCBlbGV2YXRlZCBwaHlzaWNhbCBvdXRwdXRzIGFjcm9zcyBhbGwgbWV0cmljcy4gQWJzb2x1dGUgcGh5c2ljYWwgbWV0cmljcyBhcmUgaW5jcmVhc2VkIHdoZW4gb2JzZXJ2aW5nIHRyYW5zaXRpb25hbCBwbGF5LCByZXByZXNlbnRpbmcgdGhlIG1heGltdW0gcGh5c2ljYWwgZXhwb3N1cmUgdGhhdCBhdGhsZXRlcyBleHBlcmllbmNlIGluIGdhbWVzLiBUaGlzIGtub3dsZWRnZSBzaG91bGQgYmUgdXRpbGl6ZWQgd2hlbiBpbXBsZW1lbnRpbmcgaGlnaC12ZWxvY2l0eSBleHBvc3VyZXMgd2l0aGluIGEgd2Vla2x5IG1pY3JvY3ljbGUsIHRvIGJlc3QgcHJlcGFyZSBwbGF5ZXJzIGZvciBtYXRjaCBwbGF5LiIsInB1Ymxpc2hlciI6IlRlcm1lZGlhIiwiaXNzdWUiOiI0Iiwidm9sdW1lIjoiMzkiLCJjb250YWluZXItdGl0bGUtc2hvcnQiOiJCaW9sIFNwb3J0In0sImlzVGVtcG9yYXJ5IjpmYWxzZX1dfQ==&quot;,&quot;citationItems&quot;:[{&quot;id&quot;:&quot;279ed042-550d-38d8-9f6a-2355505ffd4e&quot;,&quot;itemData&quot;:{&quot;type&quot;:&quot;article-journal&quot;,&quot;id&quot;:&quot;279ed042-550d-38d8-9f6a-2355505ffd4e&quot;,&quot;title&quot;:&quot;The mean and peak physical demands during transitional play and high pressure activities in elite football&quot;,&quot;author&quot;:[{&quot;family&quot;:&quot;Bortnik&quot;,&quot;given&quot;:&quot;Lukasz&quot;,&quot;parse-names&quot;:false,&quot;dropping-particle&quot;:&quot;&quot;,&quot;non-dropping-particle&quot;:&quot;&quot;},{&quot;family&quot;:&quot;Burger&quot;,&quot;given&quot;:&quot;Joost&quot;,&quot;parse-names&quot;:false,&quot;dropping-particle&quot;:&quot;&quot;,&quot;non-dropping-particle&quot;:&quot;&quot;},{&quot;family&quot;:&quot;Rhodes&quot;,&quot;given&quot;:&quot;David&quot;,&quot;parse-names&quot;:false,&quot;dropping-particle&quot;:&quot;&quot;,&quot;non-dropping-particle&quot;:&quot;&quot;}],&quot;container-title&quot;:&quot;Biology of Sport&quot;,&quot;accessed&quot;:{&quot;date-parts&quot;:[[2023,4,15]]},&quot;DOI&quot;:&quot;10.5114/BIOLSPORT.2023.112968&quot;,&quot;ISSN&quot;:&quot;0860-021X&quot;,&quot;URL&quot;:&quot;https://doi.org/10.5114/biolsport.2023.112968&quot;,&quot;issued&quot;:{&quot;date-parts&quot;:[[2022]]},&quot;page&quot;:&quot;1055-1064&quot;,&quot;abstract&quot;:&quot;The aim of the present study was to establish the effect of transitional activities (TA) on physical metrics. Global Positioning System technology was utilized on 23 elite outfield footballers over 10 games to quantify absolute metrics per minute such as total distance (TD; m·min-1), sprint distance (SD; m·min-1), the number of high-intensity accelerations and decelerations (A+D; n·min-1), and high-speed running distance (HSRD; m·min-1). TD – total distance; HSRD – high-speed running distance; SD – sprint distance and high-intensity acceleration distance (Acc B3 Dist) were also quantified. Metrics were observed in relation to 4 TA’s commonly observed in football matches. Positive Transitions (PT), Negative Transitions (NT), Fast Attacks (FA) and High Pressure Activities (HP). Main effects for transition and game were observed. Comparisons were also made between 90 minute averages and transitional mean scores. NT displayed the highest TD (m·min-1) when compared to other TA’s (p ≤ 0.05). Observation of SD (m·min-1) for all transitions highlighted higher outputs when in PT (p ≤ 0.05). HP TA displayed the lowest output in all metrics (p ≤ 0.05), except high-intensity accelerations and decelerations A+D (n·min-1). The mean average and peak average outputs for TA and 90min average detailed elevated physical outputs across all metrics. Absolute physical metrics are increased when observing transitional play, representing the maximum physical exposure that athletes experience in games. This knowledge should be utilized when implementing high-velocity exposures within a weekly microcycle, to best prepare players for match play.&quot;,&quot;publisher&quot;:&quot;Termedia&quot;,&quot;issue&quot;:&quot;4&quot;,&quot;volume&quot;:&quot;39&quot;,&quot;container-title-short&quot;:&quot;Biol Sport&quot;},&quot;isTemporary&quot;:false}]},{&quot;citationID&quot;:&quot;MENDELEY_CITATION_bbb0307b-de85-4f67-8ef9-fe18b72c3eb4&quot;,&quot;properties&quot;:{&quot;noteIndex&quot;:0},&quot;isEdited&quot;:false,&quot;manualOverride&quot;:{&quot;isManuallyOverridden&quot;:true,&quot;citeprocText&quot;:&quot;(Allen et al., 2023a; Gualtieri et al., 2023b; Lago-Peñas et al., 2022)&quot;,&quot;manualOverrideText&quot;:&quot;(Allen et al, 2023a; Gualtieri et al, 2023b; Lago-Peñas et al, 2022)&quot;},&quot;citationTag&quot;:&quot;MENDELEY_CITATION_v3_eyJjaXRhdGlvbklEIjoiTUVOREVMRVlfQ0lUQVRJT05fYmJiMDMwN2ItZGU4NS00ZjY3LThlZjktZmUxOGI3MmMzZWI0IiwicHJvcGVydGllcyI6eyJub3RlSW5kZXgiOjB9LCJpc0VkaXRlZCI6ZmFsc2UsIm1hbnVhbE92ZXJyaWRlIjp7ImlzTWFudWFsbHlPdmVycmlkZGVuIjp0cnVlLCJjaXRlcHJvY1RleHQiOiIoQWxsZW4gZXQgYWwuLCAyMDIzYTsgR3VhbHRpZXJpIGV0IGFsLiwgMjAyM2I7IExhZ28tUGXDsWFzIGV0IGFsLiwgMjAyMikiLCJtYW51YWxPdmVycmlkZVRleHQiOiIoQWxsZW4gZXQgYWwsIDIwMjNhOyBHdWFsdGllcmkgZXQgYWwsIDIwMjNiOyBMYWdvLVBlw7FhcyBldCBhbCwgMjAyMikifSwiY2l0YXRpb25JdGVtcyI6W3siaWQiOiJjOWNhZTYyOC0yY2Y3LTMzZjMtOGQ3YS1hNDIxNjU5ZjU5ZGYiLCJpdGVtRGF0YSI6eyJ0eXBlIjoiYXJ0aWNsZS1qb3VybmFsIiwiaWQiOiJjOWNhZTYyOC0yY2Y3LTMzZjMtOGQ3YS1hNDIxNjU5ZjU5ZGYiLCJ0aXRsZSI6IlJ1bm5pbmcgbW9yZSB0aGFuIGJlZm9yZT8gVGhlIGV2b2x1dGlvbiBvZiBydW5uaW5nIGxvYWQgZGVtYW5kcyBpbiB0aGUgRW5nbGlzaCBQcmVtaWVyIExlYWd1ZSIsImF1dGhvciI6W3siZmFtaWx5IjoiQWxsZW4iLCJnaXZlbiI6IlRvbSIsInBhcnNlLW5hbWVzIjpmYWxzZSwiZHJvcHBpbmctcGFydGljbGUiOiIiLCJub24tZHJvcHBpbmctcGFydGljbGUiOiIifSx7ImZhbWlseSI6IlRhYmVybmVyIiwiZ2l2ZW4iOiJNYXR0IiwicGFyc2UtbmFtZXMiOmZhbHNlLCJkcm9wcGluZy1wYXJ0aWNsZSI6IiIsIm5vbi1kcm9wcGluZy1wYXJ0aWNsZSI6IiJ9LHsiZmFtaWx5IjoiWmhpbGtpbiIsImdpdmVuIjoiTWlraGFpbCIsInBhcnNlLW5hbWVzIjpmYWxzZSwiZHJvcHBpbmctcGFydGljbGUiOiIiLCJub24tZHJvcHBpbmctcGFydGljbGUiOiIifSx7ImZhbWlseSI6IlJob2RlcyIsImdpdmVuIjoiRGF2aWQiLCJwYXJzZS1uYW1lcyI6ZmFsc2UsImRyb3BwaW5nLXBhcnRpY2xlIjoiIiwibm9uLWRyb3BwaW5nLXBhcnRpY2xlIjoiIn1dLCJjb250YWluZXItdGl0bGUiOiJodHRwczovL2RvaS5vcmcvMTAuMTE3Ny8xNzQ3OTU0MTIzMTE2NDUwNyIsImFjY2Vzc2VkIjp7ImRhdGUtcGFydHMiOltbMjAyMyw0LDldXX0sIkRPSSI6IjEwLjExNzcvMTc0Nzk1NDEyMzExNjQ1MDciLCJJU1NOIjoiMTc0Ny05NTQxIiwiVVJMIjoiaHR0cHM6Ly9qb3VybmFscy5zYWdlcHViLmNvbS9kb2kvYWJzLzEwLjExNzcvMTc0Nzk1NDEyMzExNjQ1MDciLCJpc3N1ZWQiOnsiZGF0ZS1wYXJ0cyI6W1syMDIzLDQsM11dfSwicGFnZSI6IjE3NDc5NTQxMjMxMTY0NSIsImFic3RyYWN0IjoiUHVycG9zZVRoZSBwdXJwb3NlIG9mIHRoaXMgc3R1ZHkgd2FzIHRvIGFzc2VzcyBydW5uaW5nIGxvYWQgdHJlbmRzICh0b3RhbCBkaXN0YW5jZSAoVEQpLCBoaWdoLWludGVuc2l0eSBkaXN0YW5jZSAoSElEO+KAiT7igIk1LjVtc+KIkjEpIGFuZCBzcHJpbnRpbmcgZGlzdGFuY2UgKFNwckQ74oCJPuKAiTdtc+KIkjEpKSBpbiB0aGUgRW5nbGlzaCBQcmVtaWVyIExlYWcuLi4iLCJwdWJsaXNoZXIiOiJTQUdFIFB1YmxpY2F0aW9uc1NhZ2UgVUs6IExvbmRvbiwgRW5nbGFuZCIsImNvbnRhaW5lci10aXRsZS1zaG9ydCI6IiJ9LCJpc1RlbXBvcmFyeSI6ZmFsc2V9LHsiaWQiOiJjNDE0N2JmMS01YmIxLTM4MDMtYmE1My1jNTIzZDIyMDFmNDAiLCJpdGVtRGF0YSI6eyJ0eXBlIjoiYXJ0aWNsZS1qb3VybmFsIiwiaWQiOiJjNDE0N2JmMS01YmIxLTM4MDMtYmE1My1jNTIzZDIyMDFmNDAiLCJ0aXRsZSI6IkV2b2x1dGlvbiBvZiBwaHlzaWNhbCBhbmQgdGVjaG5pY2FsIHBhcmFtZXRlcnMgaW4gdGhlIFNwYW5pc2ggTGFMaWdhIDIwMTItMjAxOSIsImF1dGhvciI6W3siZmFtaWx5IjoiTGFnby1QZcOxYXMiLCJnaXZlbiI6IkNhcmxvcyIsInBhcnNlLW5hbWVzIjpmYWxzZSwiZHJvcHBpbmctcGFydGljbGUiOiIiLCJub24tZHJvcHBpbmctcGFydGljbGUiOiIifSx7ImZhbWlseSI6IkxvcmVuem8tTWFydGluZXoiLCJnaXZlbiI6Ik1pZ3VlbCIsInBhcnNlLW5hbWVzIjpmYWxzZSwiZHJvcHBpbmctcGFydGljbGUiOiIiLCJub24tZHJvcHBpbmctcGFydGljbGUiOiIifSx7ImZhbWlseSI6IkzDs3Blei1EZWwgQ2FtcG8iLCJnaXZlbiI6IlJvYmVydG8iLCJwYXJzZS1uYW1lcyI6ZmFsc2UsImRyb3BwaW5nLXBhcnRpY2xlIjoiIiwibm9uLWRyb3BwaW5nLXBhcnRpY2xlIjoiIn0seyJmYW1pbHkiOiJSZXN0YSIsImdpdmVuIjoiUmljYXJkbyIsInBhcnNlLW5hbWVzIjpmYWxzZSwiZHJvcHBpbmctcGFydGljbGUiOiIiLCJub24tZHJvcHBpbmctcGFydGljbGUiOiIifSx7ImZhbWlseSI6IlJleSIsImdpdmVuIjoiRXplcXVpZWwiLCJwYXJzZS1uYW1lcyI6ZmFsc2UsImRyb3BwaW5nLXBhcnRpY2xlIjoiIiwibm9uLWRyb3BwaW5nLXBhcnRpY2xlIjoiIn1dLCJjb250YWluZXItdGl0bGUiOiJodHRwczovL2RvaS5vcmcvMTAuMTA4MC8yNDczMzkzOC4yMDIyLjIwNDk5ODAiLCJhY2Nlc3NlZCI6eyJkYXRlLXBhcnRzIjpbWzIwMjMsNCwxNV1dfSwiRE9JIjoiMTAuMTA4MC8yNDczMzkzOC4yMDIyLjIwNDk5ODAiLCJJU1NOIjoiMjQ3MzQ0NDYiLCJQTUlEIjoiMzUyNDM5NTQiLCJVUkwiOiJodHRwczovL3d3dy50YW5kZm9ubGluZS5jb20vZG9pL2Ficy8xMC4xMDgwLzI0NzMzOTM4LjIwMjIuMjA0OTk4MCIsImlzc3VlZCI6eyJkYXRlLXBhcnRzIjpbWzIwMjJdXX0sInBhZ2UiOiI0MS00NiIsImFic3RyYWN0IjoiVGhpcyBzdHVkeSBhaW1lZCB0byBleGFtaW5lIHRoZSBwb3NpdGlvbi1zcGVjaWZpYyBldm9sdXRpb24gb2YgdGVjaG5pY2FsIGFuZCBwaHlzaWNhbCBwYXJhbWV0ZXJzIGluIHRoZSBTcGFuaXNoIExhTGlnYSBvdmVyIGFuIGVpZ2h0LXNlYXNvbiBwZXJpb2QuIE1hdGNoIHBlcmZvcm1hbmNlIGRhdGEgb2YgcGxheWVycyB3ZXJlIGFuYWx5c2VkIGYuLi4iLCJwdWJsaXNoZXIiOiJSb3V0bGVkZ2UiLCJpc3N1ZSI6IjEiLCJ2b2x1bWUiOiI3IiwiY29udGFpbmVyLXRpdGxlLXNob3J0IjoiIn0sImlzVGVtcG9yYXJ5IjpmYWxzZX0seyJpZCI6ImJjM2ZiMjg1LWVhZWQtM2NmMS1iYzc1LTU5MjUyNDExZmRjOCIsIml0ZW1EYXRhIjp7InR5cGUiOiJhcnRpY2xlLWpvdXJuYWwiLCJpZCI6ImJjM2ZiMjg1LWVhZWQtM2NmMS1iYzc1LTU5MjUyNDExZmRjOCIsInRpdGxlIjoiSGlnaC1zcGVlZCBydW5uaW5nIGFuZCBzcHJpbnRpbmcgaW4gcHJvZmVzc2lvbmFsIGFkdWx0IHNvY2NlcjogQ3VycmVudCB0aHJlc2hvbGRzIGRlZmluaXRpb24sIG1hdGNoIGRlbWFuZHMgYW5kIHRyYWluaW5nIHN0cmF0ZWdpZXMuIEEgc3lzdGVtYXRpYyByZXZpZXciLCJhdXRob3IiOlt7ImZhbWlseSI6Ikd1YWx0aWVyaSIsImdpdmVuIjoiQW50b25pbyIsInBhcnNlLW5hbWVzIjpmYWxzZSwiZHJvcHBpbmctcGFydGljbGUiOiIiLCJub24tZHJvcHBpbmctcGFydGljbGUiOiIifSx7ImZhbWlseSI6IlJhbXBpbmluaSIsImdpdmVuIjoiRXJtYW5ubyIsInBhcnNlLW5hbWVzIjpmYWxzZSwiZHJvcHBpbmctcGFydGljbGUiOiIiLCJub24tZHJvcHBpbmctcGFydGljbGUiOiIifSx7ImZhbWlseSI6IklhY29ubyIsImdpdmVuIjoiQW50b25pbyIsInBhcnNlLW5hbWVzIjpmYWxzZSwiZHJvcHBpbmctcGFydGljbGUiOiIiLCJub24tZHJvcHBpbmctcGFydGljbGUiOiJEZWxsbyJ9LHsiZmFtaWx5IjoiQmVhdG8iLCJnaXZlbiI6Ik1hcmNvIiwicGFyc2UtbmFtZXMiOmZhbHNlLCJkcm9wcGluZy1wYXJ0aWNsZSI6IiIsIm5vbi1kcm9wcGluZy1wYXJ0aWNsZSI6IiJ9XSwiY29udGFpbmVyLXRpdGxlIjoiRnJvbnRpZXJzIGluIHNwb3J0cyBhbmQgYWN0aXZlIGxpdmluZyIsImFjY2Vzc2VkIjp7ImRhdGUtcGFydHMiOltbMjAyMyw0LDE1XV19LCJET0kiOiIxMC4zMzg5L0ZTUE9SLjIwMjMuMTExNjI5MyIsIklTU04iOiIyNjI0LTkzNjciLCJQTUlEIjoiMzY4NjA3MzciLCJVUkwiOiJodHRwczovL3B1Ym1lZC5uY2JpLm5sbS5uaWguZ292LzM2ODYwNzM3LyIsImlzc3VlZCI6eyJkYXRlLXBhcnRzIjpbWzIwMjNdXX0sImFic3RyYWN0IjoiVGhlIGFpbXMgb2YgdGhpcyBzeXN0ZW1hdGljIHJldmlldyB3ZXJlICgxKSB0byBzdW1tYXJpemUgdGhlIGV2aWRlbmNlIG9uIGFic29sdXRlIHZlbG9jaXR5IHRocmVzaG9sZHMgdXNlZCB0byBjbGFzc2lmeSBoaWdoLXNwZWVkIHJ1bm5pbmcgYW5kIHNwcmludGluZywgKDIpIHRvIGV4YW1pbmUgdGhlIGV4aXN0aW5nIGV2aWRlbmNlIGFib3V0IHRoZSBpbmRpdmlkdWFsaXplZCB0aHJlc2hvbGRzIGFwcHJvYWNoLCAoMykgdG8gZGVzY3JpYmUgaGlnaC1zcGVlZCBhbmQgc3ByaW50IHJ1bm5pbmcgZGlzdGFuY2UgbWF0Y2ggZGVtYW5kcywgYW5kICg0KSB0byBwcm92aWRlIHRyYWluaW5nIHN0cmF0ZWdpZXMgZm9yIGVsaWNpdGluZyBIU1IgYW5kIHNwcmludGluZyBkdXJpbmcgdHJhaW5pbmcgc2Vzc2lvbnMgaW4gcHJvZmVzc2lvbmFsIGFkdWx0IHNvY2Nlci4gVGhpcyBzeXN0ZW1hdGljIHJldmlldyB3YXMgY29uZHVjdGVkIGZvbGxvd2luZyB0aGUgUFJJU01BIDIwMjAgZ3VpZGVsaW5lcy4gQWZ0ZXIgdGhlIGF1dGhvcnMnIHNjcmVlbmluZywgMzAgc3R1ZGllcyB3ZXJlIGluY2x1ZGVkIGluIHRoaXMgcmV2aWV3LiBUaGlzIHJldmlldyBmb3VuZCB0aGF0LCB0byBkYXRlLCB0aGVyZSBpcyBubyBjb25zZW5zdXMgb24gdGhlIGFic29sdXRlIHRocmVzaG9sZHMgZGVmaW5pbmcgaGlnaC1zcGVlZCBhbmQgc3ByaW50IHJ1bm5pbmcgaW4gYWR1bHQgc29jY2VyIHBsYXllcnMuIFVudGlsIGludGVybmF0aW9uYWwgc3RhbmRhcmRzIGFyZSBkZWZpbmVkLCBpdCBpcyByZWFzb25hYmxlIHRvIHNldCBhYnNvbHV0ZSB0aHJlc2hvbGRzIGNvbnNpZGVyaW5nIHRoZSByYW5nZSBvZiB2YWx1ZXMgZm91bmQgaW4gdGhlIGxpdGVyYXR1cmUgY29sbGVjdGVkIGluIHRoaXMgcmV2aWV3LiBSZWxhdGl2ZSB2ZWxvY2l0eSB0aHJlc2hvbGRzIGNvdWxkIGJlIGNvbnNpZGVyZWQgZm9yIHNwZWNpZmljIHRyYWluaW5nIHNlc3Npb25zIHdob3NlIGdvYWwgaXMgdG8gcmVhY2ggbmVhciBtYXhpbWFsIHZlbG9jaXR5IGV4cG9zdXJlLiBEdXJpbmcgb2ZmaWNpYWwgbWF0Y2hlcywgaGlnaC1zcGVlZCBhbmQgc3ByaW50IHJ1bm5pbmcgZGlzdGFuY2VzIHJhbmdlZCBmcm9tIDkxMSB0byAxLDA2M+KAhW0gYW5kIDIyM+KAkzMwN+KAhW0sIHJlc3BlY3RpdmVseSwgaW4gcHJvZmVzc2lvbmFsIGZlbWFsZSBzb2NjZXIgcGxheWVycywgd2hpbGUgcmFuZ2VzIGZyb20gNjE4IHRvIDEsMDAx4oCFbSBhbmQgMTUz4oCTMjk14oCFbSwgcmVzcGVjdGl2ZWx5LCBpbiBwcm9mZXNzaW9uYWwgbWFsZSBzb2NjZXIgcGxheWVycy4gRHVyaW5nIHRyYWluaW5nLCBnYW1lLWJhc2VkIGRyaWxscyBkZXNpZ25lZCBpbiBmb3JtYXRzIHVzaW5nIHJlbGF0aXZlIGFyZWFzIHBlciBwbGF5ZXIgZ3JlYXRlciB0aGFuIDIyNeKAhW0yIGFuZCAzMDDigIVtMiBhcHBlYXIgdG8gYmUgYWRlcXVhdGUgZm9yIGFjaGlldmluZyBoaWdoLXNwZWVkIHJ1bm5pbmcgYW5kIHNwcmludGluZyBleHBvc3VyZSwgcmVzcGVjdGl2ZWx5LCBmb3IgbWFsZSBwbGF5ZXJzLiBUaGUgY29tYmluYXRpb24gb2YgZ2FtZS1iYXNlZCwgcnVubmluZyBleGVyY2lzZXMgYW5kIHNvY2NlciBjaXJjdWl0LWJhc2VkIGRyaWxscyBpcyBhZHZpc2FibGUgdG8gZW5zdXJlIGFkZXF1YXRlIGhpZ2gtc3BlZWQgYW5kIHNwcmludCBydW5uaW5nIGV4cG9zdXJlIGJvdGggYXQgYSB0ZWFtIGFuZCBpbmRpdmlkdWFsIGxldmVsLiIsInB1Ymxpc2hlciI6IkZyb250IFNwb3J0cyBBY3QgTGl2aW5nIiwidm9sdW1lIjoiNSIsImNvbnRhaW5lci10aXRsZS1zaG9ydCI6IkZyb250IFNwb3J0cyBBY3QgTGl2aW5nIn0sImlzVGVtcG9yYXJ5IjpmYWxzZX1dfQ==&quot;,&quot;citationItems&quot;:[{&quot;id&quot;:&quot;c9cae628-2cf7-33f3-8d7a-a421659f59df&quot;,&quot;itemData&quot;:{&quot;type&quot;:&quot;article-journal&quot;,&quot;id&quot;:&quot;c9cae628-2cf7-33f3-8d7a-a421659f59df&quot;,&quot;title&quot;:&quot;Running more than before? The evolution of running load demands in the English Premier League&quot;,&quot;author&quot;:[{&quot;family&quot;:&quot;Allen&quot;,&quot;given&quot;:&quot;Tom&quot;,&quot;parse-names&quot;:false,&quot;dropping-particle&quot;:&quot;&quot;,&quot;non-dropping-particle&quot;:&quot;&quot;},{&quot;family&quot;:&quot;Taberner&quot;,&quot;given&quot;:&quot;Matt&quot;,&quot;parse-names&quot;:false,&quot;dropping-particle&quot;:&quot;&quot;,&quot;non-dropping-particle&quot;:&quot;&quot;},{&quot;family&quot;:&quot;Zhilkin&quot;,&quot;given&quot;:&quot;Mikhail&quot;,&quot;parse-names&quot;:false,&quot;dropping-particle&quot;:&quot;&quot;,&quot;non-dropping-particle&quot;:&quot;&quot;},{&quot;family&quot;:&quot;Rhodes&quot;,&quot;given&quot;:&quot;David&quot;,&quot;parse-names&quot;:false,&quot;dropping-particle&quot;:&quot;&quot;,&quot;non-dropping-particle&quot;:&quot;&quot;}],&quot;container-title&quot;:&quot;https://doi.org/10.1177/17479541231164507&quot;,&quot;accessed&quot;:{&quot;date-parts&quot;:[[2023,4,9]]},&quot;DOI&quot;:&quot;10.1177/17479541231164507&quot;,&quot;ISSN&quot;:&quot;1747-9541&quot;,&quot;URL&quot;:&quot;https://journals.sagepub.com/doi/abs/10.1177/17479541231164507&quot;,&quot;issued&quot;:{&quot;date-parts&quot;:[[2023,4,3]]},&quot;page&quot;:&quot;174795412311645&quot;,&quot;abstract&quot;:&quot;PurposeThe purpose of this study was to assess running load trends (total distance (TD), high-intensity distance (HID; &gt; 5.5ms−1) and sprinting distance (SprD; &gt; 7ms−1)) in the English Premier Leag...&quot;,&quot;publisher&quot;:&quot;SAGE PublicationsSage UK: London, England&quot;,&quot;container-title-short&quot;:&quot;&quot;},&quot;isTemporary&quot;:false},{&quot;id&quot;:&quot;c4147bf1-5bb1-3803-ba53-c523d2201f40&quot;,&quot;itemData&quot;:{&quot;type&quot;:&quot;article-journal&quot;,&quot;id&quot;:&quot;c4147bf1-5bb1-3803-ba53-c523d2201f40&quot;,&quot;title&quot;:&quot;Evolution of physical and technical parameters in the Spanish LaLiga 2012-2019&quot;,&quot;author&quot;:[{&quot;family&quot;:&quot;Lago-Peñas&quot;,&quot;given&quot;:&quot;Carlos&quot;,&quot;parse-names&quot;:false,&quot;dropping-particle&quot;:&quot;&quot;,&quot;non-dropping-particle&quot;:&quot;&quot;},{&quot;family&quot;:&quot;Lorenzo-Martinez&quot;,&quot;given&quot;:&quot;Miguel&quot;,&quot;parse-names&quot;:false,&quot;dropping-particle&quot;:&quot;&quot;,&quot;non-dropping-particle&quot;:&quot;&quot;},{&quot;family&quot;:&quot;López-Del Campo&quot;,&quot;given&quot;:&quot;Roberto&quot;,&quot;parse-names&quot;:false,&quot;dropping-particle&quot;:&quot;&quot;,&quot;non-dropping-particle&quot;:&quot;&quot;},{&quot;family&quot;:&quot;Resta&quot;,&quot;given&quot;:&quot;Ricardo&quot;,&quot;parse-names&quot;:false,&quot;dropping-particle&quot;:&quot;&quot;,&quot;non-dropping-particle&quot;:&quot;&quot;},{&quot;family&quot;:&quot;Rey&quot;,&quot;given&quot;:&quot;Ezequiel&quot;,&quot;parse-names&quot;:false,&quot;dropping-particle&quot;:&quot;&quot;,&quot;non-dropping-particle&quot;:&quot;&quot;}],&quot;container-title&quot;:&quot;https://doi.org/10.1080/24733938.2022.2049980&quot;,&quot;accessed&quot;:{&quot;date-parts&quot;:[[2023,4,15]]},&quot;DOI&quot;:&quot;10.1080/24733938.2022.2049980&quot;,&quot;ISSN&quot;:&quot;24734446&quot;,&quot;PMID&quot;:&quot;35243954&quot;,&quot;URL&quot;:&quot;https://www.tandfonline.com/doi/abs/10.1080/24733938.2022.2049980&quot;,&quot;issued&quot;:{&quot;date-parts&quot;:[[2022]]},&quot;page&quot;:&quot;41-46&quot;,&quot;abstract&quot;:&quot;This study aimed to examine the position-specific evolution of technical and physical parameters in the Spanish LaLiga over an eight-season period. Match performance data of players were analysed f...&quot;,&quot;publisher&quot;:&quot;Routledge&quot;,&quot;issue&quot;:&quot;1&quot;,&quot;volume&quot;:&quot;7&quot;,&quot;container-title-short&quot;:&quot;&quot;},&quot;isTemporary&quot;:false},{&quot;id&quot;:&quot;bc3fb285-eaed-3cf1-bc75-59252411fdc8&quot;,&quot;itemData&quot;:{&quot;type&quot;:&quot;article-journal&quot;,&quot;id&quot;:&quot;bc3fb285-eaed-3cf1-bc75-59252411fdc8&quot;,&quot;title&quot;:&quot;High-speed running and sprinting in professional adult soccer: Current thresholds definition, match demands and training strategies. A systematic review&quot;,&quot;author&quot;:[{&quot;family&quot;:&quot;Gualtieri&quot;,&quot;given&quot;:&quot;Antonio&quot;,&quot;parse-names&quot;:false,&quot;dropping-particle&quot;:&quot;&quot;,&quot;non-dropping-particle&quot;:&quot;&quot;},{&quot;family&quot;:&quot;Rampinini&quot;,&quot;given&quot;:&quot;Ermanno&quot;,&quot;parse-names&quot;:false,&quot;dropping-particle&quot;:&quot;&quot;,&quot;non-dropping-particle&quot;:&quot;&quot;},{&quot;family&quot;:&quot;Iacono&quot;,&quot;given&quot;:&quot;Antonio&quot;,&quot;parse-names&quot;:false,&quot;dropping-particle&quot;:&quot;&quot;,&quot;non-dropping-particle&quot;:&quot;Dello&quot;},{&quot;family&quot;:&quot;Beato&quot;,&quot;given&quot;:&quot;Marco&quot;,&quot;parse-names&quot;:false,&quot;dropping-particle&quot;:&quot;&quot;,&quot;non-dropping-particle&quot;:&quot;&quot;}],&quot;container-title&quot;:&quot;Frontiers in sports and active living&quot;,&quot;accessed&quot;:{&quot;date-parts&quot;:[[2023,4,15]]},&quot;DOI&quot;:&quot;10.3389/FSPOR.2023.1116293&quot;,&quot;ISSN&quot;:&quot;2624-9367&quot;,&quot;PMID&quot;:&quot;36860737&quot;,&quot;URL&quot;:&quot;https://pubmed.ncbi.nlm.nih.gov/36860737/&quot;,&quot;issued&quot;:{&quot;date-parts&quot;:[[2023]]},&quot;abstract&quot;:&quot;The aims of this systematic review were (1) to summarize the evidence on absolute velocity thresholds used to classify high-speed running and sprinting, (2) to examine the existing evidence about the individualized thresholds approach, (3) to describe high-speed and sprint running distance match demands, and (4) to provide training strategies for eliciting HSR and sprinting during training sessions in professional adult soccer. This systematic review was conducted following the PRISMA 2020 guidelines. After the authors' screening, 30 studies were included in this review. This review found that, to date, there is no consensus on the absolute thresholds defining high-speed and sprint running in adult soccer players. Until international standards are defined, it is reasonable to set absolute thresholds considering the range of values found in the literature collected in this review. Relative velocity thresholds could be considered for specific training sessions whose goal is to reach near maximal velocity exposure. During official matches, high-speed and sprint running distances ranged from 911 to 1,063 m and 223–307 m, respectively, in professional female soccer players, while ranges from 618 to 1,001 m and 153–295 m, respectively, in professional male soccer players. During training, game-based drills designed in formats using relative areas per player greater than 225 m2 and 300 m2 appear to be adequate for achieving high-speed running and sprinting exposure, respectively, for male players. The combination of game-based, running exercises and soccer circuit-based drills is advisable to ensure adequate high-speed and sprint running exposure both at a team and individual level.&quot;,&quot;publisher&quot;:&quot;Front Sports Act Living&quot;,&quot;volume&quot;:&quot;5&quot;,&quot;container-title-short&quot;:&quot;Front Sports Act Living&quot;},&quot;isTemporary&quot;:false}]},{&quot;citationID&quot;:&quot;MENDELEY_CITATION_371fd6a3-c629-456f-bb4f-d91aa0e28d5a&quot;,&quot;properties&quot;:{&quot;noteIndex&quot;:0},&quot;isEdited&quot;:false,&quot;manualOverride&quot;:{&quot;isManuallyOverridden&quot;:true,&quot;citeprocText&quot;:&quot;(Ravé et al., 2020)&quot;,&quot;manualOverrideText&quot;:&quot;(Ravé et al, 2020)&quot;},&quot;citationTag&quot;:&quot;MENDELEY_CITATION_v3_eyJjaXRhdGlvbklEIjoiTUVOREVMRVlfQ0lUQVRJT05fMzcxZmQ2YTMtYzYyOS00NTZmLWJiNGYtZDkxYWEwZTI4ZDVhIiwicHJvcGVydGllcyI6eyJub3RlSW5kZXgiOjB9LCJpc0VkaXRlZCI6ZmFsc2UsIm1hbnVhbE92ZXJyaWRlIjp7ImlzTWFudWFsbHlPdmVycmlkZGVuIjp0cnVlLCJjaXRlcHJvY1RleHQiOiIoUmF2w6kgZXQgYWwuLCAyMDIwKSIsIm1hbnVhbE92ZXJyaWRlVGV4dCI6IihSYXbDqSBldCBhbCwgMjAyMCkifSwiY2l0YXRpb25JdGVtcyI6W3siaWQiOiJhYWRmMTdhNS04NjRmLTM5NTYtYWFhNi01ZGI3MDI0YTk2ZDkiLCJpdGVtRGF0YSI6eyJ0eXBlIjoiYXJ0aWNsZS1qb3VybmFsIiwiaWQiOiJhYWRmMTdhNS04NjRmLTM5NTYtYWFhNi01ZGI3MDI0YTk2ZDkiLCJ0aXRsZSI6IkhvdyB0byBVc2UgR2xvYmFsIFBvc2l0aW9uaW5nIFN5c3RlbXMgKEdQUykgRGF0YSB0byBNb25pdG9yIFRyYWluaW5nIExvYWQgaW4gdGhlIOKAnFJlYWwgV29ybGTigJ0gb2YgRWxpdGUgU29jY2VyIiwiYXV0aG9yIjpbeyJmYW1pbHkiOiJSYXbDqSIsImdpdmVuIjoiR3VpbGxhdW1lIiwicGFyc2UtbmFtZXMiOmZhbHNlLCJkcm9wcGluZy1wYXJ0aWNsZSI6IiIsIm5vbi1kcm9wcGluZy1wYXJ0aWNsZSI6IiJ9LHsiZmFtaWx5IjoiR3JhbmFjaGVyIiwiZ2l2ZW4iOiJVcnMiLCJwYXJzZS1uYW1lcyI6ZmFsc2UsImRyb3BwaW5nLXBhcnRpY2xlIjoiIiwibm9uLWRyb3BwaW5nLXBhcnRpY2xlIjoiIn0seyJmYW1pbHkiOiJCb3VsbG9zYSIsImdpdmVuIjoiRGFuaWVsIiwicGFyc2UtbmFtZXMiOmZhbHNlLCJkcm9wcGluZy1wYXJ0aWNsZSI6IiIsIm5vbi1kcm9wcGluZy1wYXJ0aWNsZSI6IiJ9LHsiZmFtaWx5IjoiSGFja25leSIsImdpdmVuIjoiQW50aG9ueSBDLiIsInBhcnNlLW5hbWVzIjpmYWxzZSwiZHJvcHBpbmctcGFydGljbGUiOiIiLCJub24tZHJvcHBpbmctcGFydGljbGUiOiIifSx7ImZhbWlseSI6IlpvdWhhbCIsImdpdmVuIjoiSGFzc2FuZSIsInBhcnNlLW5hbWVzIjpmYWxzZSwiZHJvcHBpbmctcGFydGljbGUiOiIiLCJub24tZHJvcHBpbmctcGFydGljbGUiOiIifV0sImNvbnRhaW5lci10aXRsZSI6IkZyb250aWVycyBpbiBQaHlzaW9sb2d5IiwiYWNjZXNzZWQiOnsiZGF0ZS1wYXJ0cyI6W1syMDIzLDQsMTZdXX0sIkRPSSI6IjEwLjMzODkvRlBIWVMuMjAyMC4wMDk0NC9CSUJURVgiLCJJU1NOIjoiMTY2NDA0MlgiLCJpc3N1ZWQiOnsiZGF0ZS1wYXJ0cyI6W1syMDIwLDgsMjBdXX0sInBhZ2UiOiI5NDQiLCJwdWJsaXNoZXIiOiJGcm9udGllcnMgTWVkaWEgUy5BLiIsInZvbHVtZSI6IjExIiwiY29udGFpbmVyLXRpdGxlLXNob3J0IjoiRnJvbnQgUGh5c2lvbCJ9LCJpc1RlbXBvcmFyeSI6ZmFsc2V9XX0=&quot;,&quot;citationItems&quot;:[{&quot;id&quot;:&quot;aadf17a5-864f-3956-aaa6-5db7024a96d9&quot;,&quot;itemData&quot;:{&quot;type&quot;:&quot;article-journal&quot;,&quot;id&quot;:&quot;aadf17a5-864f-3956-aaa6-5db7024a96d9&quot;,&quot;title&quot;:&quot;How to Use Global Positioning Systems (GPS) Data to Monitor Training Load in the “Real World” of Elite Soccer&quot;,&quot;author&quot;:[{&quot;family&quot;:&quot;Ravé&quot;,&quot;given&quot;:&quot;Guillaume&quot;,&quot;parse-names&quot;:false,&quot;dropping-particle&quot;:&quot;&quot;,&quot;non-dropping-particle&quot;:&quot;&quot;},{&quot;family&quot;:&quot;Granacher&quot;,&quot;given&quot;:&quot;Urs&quot;,&quot;parse-names&quot;:false,&quot;dropping-particle&quot;:&quot;&quot;,&quot;non-dropping-particle&quot;:&quot;&quot;},{&quot;family&quot;:&quot;Boullosa&quot;,&quot;given&quot;:&quot;Daniel&quot;,&quot;parse-names&quot;:false,&quot;dropping-particle&quot;:&quot;&quot;,&quot;non-dropping-particle&quot;:&quot;&quot;},{&quot;family&quot;:&quot;Hackney&quot;,&quot;given&quot;:&quot;Anthony C.&quot;,&quot;parse-names&quot;:false,&quot;dropping-particle&quot;:&quot;&quot;,&quot;non-dropping-particle&quot;:&quot;&quot;},{&quot;family&quot;:&quot;Zouhal&quot;,&quot;given&quot;:&quot;Hassane&quot;,&quot;parse-names&quot;:false,&quot;dropping-particle&quot;:&quot;&quot;,&quot;non-dropping-particle&quot;:&quot;&quot;}],&quot;container-title&quot;:&quot;Frontiers in Physiology&quot;,&quot;accessed&quot;:{&quot;date-parts&quot;:[[2023,4,16]]},&quot;DOI&quot;:&quot;10.3389/FPHYS.2020.00944/BIBTEX&quot;,&quot;ISSN&quot;:&quot;1664042X&quot;,&quot;issued&quot;:{&quot;date-parts&quot;:[[2020,8,20]]},&quot;page&quot;:&quot;944&quot;,&quot;publisher&quot;:&quot;Frontiers Media S.A.&quot;,&quot;volume&quot;:&quot;11&quot;,&quot;container-title-short&quot;:&quot;Front Physiol&quot;},&quot;isTemporary&quot;:false}]},{&quot;citationID&quot;:&quot;MENDELEY_CITATION_0d65eaf3-ba45-417c-b143-be66f6ddcbb1&quot;,&quot;properties&quot;:{&quot;noteIndex&quot;:0},&quot;isEdited&quot;:false,&quot;manualOverride&quot;:{&quot;isManuallyOverridden&quot;:true,&quot;citeprocText&quot;:&quot;(Aiello et al., 2023; Malone et al., 2018)&quot;,&quot;manualOverrideText&quot;:&quot;(Aiello et al, 2023; Malone et al, 2018)&quot;},&quot;citationTag&quot;:&quot;MENDELEY_CITATION_v3_eyJjaXRhdGlvbklEIjoiTUVOREVMRVlfQ0lUQVRJT05fMGQ2NWVhZjMtYmE0NS00MTdjLWIxNDMtYmU2NmY2ZGRjYmIxIiwicHJvcGVydGllcyI6eyJub3RlSW5kZXgiOjB9LCJpc0VkaXRlZCI6ZmFsc2UsIm1hbnVhbE92ZXJyaWRlIjp7ImlzTWFudWFsbHlPdmVycmlkZGVuIjp0cnVlLCJjaXRlcHJvY1RleHQiOiIoQWllbGxvIGV0IGFsLiwgMjAyMzsgTWFsb25lIGV0IGFsLiwgMjAxOCkiLCJtYW51YWxPdmVycmlkZVRleHQiOiIoQWllbGxvIGV0IGFsLCAyMDIzOyBNYWxvbmUgZXQgYWwsIDIwMTgpIn0sImNpdGF0aW9uSXRlbXMiOlt7ImlkIjoiMjNlZjlkMDEtOTczNi0zZjkwLWIyZjgtM2E0NDIyMjk1MWQwIiwiaXRlbURhdGEiOnsidHlwZSI6ImFydGljbGUtam91cm5hbCIsImlkIjoiMjNlZjlkMDEtOTczNi0zZjkwLWIyZjgtM2E0NDIyMjk1MWQwIiwidGl0bGUiOiJIaWdoLXNwZWVkIHJ1bm5pbmcgYW5kIHNwcmludGluZyBhcyBhbiBpbmp1cnkgcmlzayBmYWN0b3IgaW4gc29jY2VyOiBDYW4gd2VsbC1kZXZlbG9wZWQgcGh5c2ljYWwgcXVhbGl0aWVzIHJlZHVjZSB0aGUgcmlzaz8iLCJhdXRob3IiOlt7ImZhbWlseSI6Ik1hbG9uZSIsImdpdmVuIjoiU2hhbmUiLCJwYXJzZS1uYW1lcyI6ZmFsc2UsImRyb3BwaW5nLXBhcnRpY2xlIjoiIiwibm9uLWRyb3BwaW5nLXBhcnRpY2xlIjoiIn0seyJmYW1pbHkiOiJPd2VuIiwiZ2l2ZW4iOiJBZGFtIiwicGFyc2UtbmFtZXMiOmZhbHNlLCJkcm9wcGluZy1wYXJ0aWNsZSI6IiIsIm5vbi1kcm9wcGluZy1wYXJ0aWNsZSI6IiJ9LHsiZmFtaWx5IjoiTWVuZGVzIiwiZ2l2ZW4iOiJCcnVubyIsInBhcnNlLW5hbWVzIjpmYWxzZSwiZHJvcHBpbmctcGFydGljbGUiOiIiLCJub24tZHJvcHBpbmctcGFydGljbGUiOiIifSx7ImZhbWlseSI6Ikh1Z2hlcyIsImdpdmVuIjoiQnJpYW4iLCJwYXJzZS1uYW1lcyI6ZmFsc2UsImRyb3BwaW5nLXBhcnRpY2xlIjoiIiwibm9uLWRyb3BwaW5nLXBhcnRpY2xlIjoiIn0seyJmYW1pbHkiOiJDb2xsaW5zIiwiZ2l2ZW4iOiJLaWVyYW4iLCJwYXJzZS1uYW1lcyI6ZmFsc2UsImRyb3BwaW5nLXBhcnRpY2xlIjoiIiwibm9uLWRyb3BwaW5nLXBhcnRpY2xlIjoiIn0seyJmYW1pbHkiOiJHYWJiZXR0IiwiZ2l2ZW4iOiJUaW0gSi4iLCJwYXJzZS1uYW1lcyI6ZmFsc2UsImRyb3BwaW5nLXBhcnRpY2xlIjoiIiwibm9uLWRyb3BwaW5nLXBhcnRpY2xlIjoiIn1dLCJjb250YWluZXItdGl0bGUiOiJKb3VybmFsIG9mIFNjaWVuY2UgYW5kIE1lZGljaW5lIGluIFNwb3J0IiwiYWNjZXNzZWQiOnsiZGF0ZS1wYXJ0cyI6W1syMDIzLDQsMTVdXX0sIkRPSSI6IjEwLjEwMTYvSi5KU0FNUy4yMDE3LjA1LjAxNiIsIklTU04iOiIxNDQwLTI0NDAiLCJQTUlEIjoiMjg1OTU4NzAiLCJpc3N1ZWQiOnsiZGF0ZS1wYXJ0cyI6W1syMDE4LDMsMV1dfSwicGFnZSI6IjI1Ny0yNjIiLCJhYnN0cmFjdCI6Ik9iamVjdGl2ZXM6IFRoaXMgc3R1ZHkgaW52ZXN0aWdhdGVkIHRoZSBhc3NvY2lhdGlvbiBiZXR3ZWVuIGhpZ2gtc3BlZWQgcnVubmluZyAoSFNSKSBhbmQgc3ByaW50IHJ1bm5pbmcgKFNSKSBhbmQgaW5qdXJpZXMgd2l0aGluIGVsaXRlIHNvY2NlciBwbGF5ZXJzLiBUaGUgaW1wYWN0IG9mIGludGVybWl0dGVudCBhZXJvYmljIGZpdG5lc3MgYXMgbWVhc3VyZWQgYnkgdGhlIGVuZCBzcGVlZCBvZiB0aGUgMzDigJMxNSBpbnRlcm1pdHRlbnQgZml0bmVzcyB0ZXN0ICgzMOKAkzE1IFZJRlQpIGFuZCBoaWdoIGNocm9uaWMgd29ya2xvYWRzIChhdmVyYWdlIDIxLWRheSkgYXMgcG90ZW50aWFsIG1lZGlhdG9ycyBvZiBpbmp1cnkgcmlzayB3ZXJlIGFsc28gaW52ZXN0aWdhdGVkLiBEZXNpZ246IE9ic2VydmF0aW9uYWwgQ29ob3J0IFN0dWR5LiBNZXRob2RzOiAzNyBlbGl0ZSBzb2NjZXIgcGxheWVycyBmcm9tIG9uZSBlbGl0ZSBzcXVhZCB3ZXJlIGludm9sdmVkIGluIGEgb25lLXNlYXNvbiBzdHVkeS4gVHJhaW5pbmcgYW5kIGdhbWUgd29ya2xvYWRzIChzZXNzaW9uLVJQRSDDlyBkdXJhdGlvbikgd2VyZSByZWNvcmRlZCBpbiBjb25qdW5jdGlvbiB3aXRoIGV4dGVybmFsIHRyYWluaW5nIGxvYWRzICh1c2luZyBnbG9iYWwgcG9zaXRpb25pbmcgc3lzdGVtIHRlY2hub2xvZ3kpIHRvIG1lYXN1cmUgdGhlIEhTUiAoPjE0LjQga20gaOKIkjEpIGFuZCBTUiAoPjE5Ljgga20gaOKIkjEpIGRpc3RhbmNlIGNvdmVyZWQgYWNyb3NzIHdlZWtseSBwZXJpb2RzIGR1cmluZyB0aGUgc2Vhc29uLiBMb3dlciBsaW1iIGluanVyaWVzIHdlcmUgYWxzbyByZWNvcmRlZC4gVHJhaW5pbmcgbG9hZCBhbmQgR1BTIGRhdGEgd2VyZSBtb2RlbGxlZCBhZ2FpbnN0IGluanVyeSBkYXRhIHVzaW5nIGxvZ2lzdGljIHJlZ3Jlc3Npb24uIE9kZHMgcmF0aW9zIChPUikgd2VyZSBjYWxjdWxhdGVkIHdpdGggOTAlIGNvbmZpZGVuY2UgaW50ZXJ2YWxzIGJhc2VkIG9uIDIxLWRheSBjaHJvbmljIHRyYWluaW5nIGxvYWQgc3RhdHVzIChzUlBFKSwgYWVyb2JpYyBmaXRuZXNzLCBIU1IgYW5kIFNSIGRpc3RhbmNlIHdpdGggdGhlc2UgcmVwb3J0ZWQgYWdhaW5zdCBhIHJlZmVyZW5jZSBncm91cC4gUmVzdWx0czogUGxheWVycyB3aG8gY29tcGxldGVkIG1vZGVyYXRlIEhTUiAoNzAx4oCTNzUwLW06IE9SOiAwLjEyLCA5MCVDSTogMC4wOOKAkzAuOTQpIGFuZCBTUiBkaXN0YW5jZXMgKDIwMeKAkzM1MC1tOiBPUjogMC41NCwgOTAlQ0k6IDAuNDHigJMwLjg1KSB3ZXJlIGF0IHJlZHVjZWQgaW5qdXJ5IHJpc2sgY29tcGFyZWQgdG8gbG93IEhTUiAo4omkNjc0LW0pIGFuZCBTUiAo4omkMTY1LW0pIHJlZmVyZW5jZSBncm91cHMuIEluanVyeSByaXNrIHdhcyBoaWdoZXIgZm9yIHBsYXllcnMgd2hvIGV4cGVyaWVuY2VkIGxhcmdlIHdlZWtseSBjaGFuZ2VzIGluIEhTUiAoMzUx4oCTNDU1LW07IE9SOiAzLjAyOyA5MCVDSTogMi4wM+KAkzUuMTgpIGFuZCBTUiBkaXN0YW5jZXMgKGJldHdlZW4gNzXigJMxMDUtbTsgT1I6IDYuMTIsIDkwJUNJOiA0LjY24oCTOC4yOSkuIFBsYXllcnMgd2hvIGV4ZXJ0ZWQgaGlnaGVyIGNocm9uaWMgdHJhaW5pbmcgbG9hZHMgKOKJpTI1ODQgQVUpIHdlcmUgYXQgc2lnbmlmaWNhbnRseSByZWR1Y2VkIHJpc2sgb2YgaW5qdXJ5IHdoZW4gdGhleSBjb3ZlcmVkIDEtd2Vla2x5IEhTUiBkaXN0YW5jZXMgb2YgNzAx4oCTNzUwIG0gY29tcGFyZWQgdG8gdGhlIHJlZmVyZW5jZSBncm91cCBvZiA8Njc0IG0gKE9SID0gMC42NSwgOTAlIENJIDAuMjfigJMwLjg5KS4gV2hlbiBpbnRlcm1pdHRlbnQgYWVyb2JpYyBmaXRuZXNzIHdhcyBjb25zaWRlcmVkIGJhc2VkIG9uIDMw4oCTMTUgVklGVCBwZXJmb3JtYW5jZSwgcGxheWVycyB3aXRoIHBvb3IgYWVyb2JpYyBmaXRuZXNzIGhhZCBhIGdyZWF0ZXIgcmlzayBvZiBpbmp1cnkgdGhhbiBwbGF5ZXJzIHdpdGggYmV0dGVyLWRldmVsb3BlZCBhZXJvYmljIGZpdG5lc3MuIENvbmNsdXNpb25zOiBFeHBvc2luZyBwbGF5ZXJzIHRvIGxhcmdlIGFuZCByYXBpZCBpbmNyZWFzZXMgaW4gSFNSIGFuZCBTUiBkaXN0YW5jZXMgaW5jcmVhc2VkIHRoZSBvZGRzIG9mIGluanVyeS4gSG93ZXZlciwgaGlnaGVyIGNocm9uaWMgdHJhaW5pbmcgbG9hZHMgKOKJpTI1ODQgQVUpIGFuZCBiZXR0ZXIgaW50ZXJtaXR0ZW50IGFlcm9iaWMgZml0bmVzcyBvZmYtc2V0IGxvd2VyIGxpbWIgaW5qdXJ5IHJpc2sgYXNzb2NpYXRlZCB3aXRoIHRoZXNlIHJ1bm5pbmcgZGlzdGFuY2VzIGluIGVsaXRlIHNvY2NlciBwbGF5ZXJzLiIsInB1Ymxpc2hlciI6IkVsc2V2aWVyIiwiaXNzdWUiOiIzIiwidm9sdW1lIjoiMjEiLCJjb250YWluZXItdGl0bGUtc2hvcnQiOiJKIFNjaSBNZWQgU3BvcnQifSwiaXNUZW1wb3JhcnkiOmZhbHNlfSx7ImlkIjoiYWFiMDMxYTktNjQ2OS0zN2E1LThkNWUtZDU3ZGUzZGI4YTZhIiwiaXRlbURhdGEiOnsidHlwZSI6ImFydGljbGUtam91cm5hbCIsImlkIjoiYWFiMDMxYTktNjQ2OS0zN2E1LThkNWUtZDU3ZGUzZGI4YTZhIiwidGl0bGUiOiJEbyBub24tY29udGFjdCBpbmp1cmllcyBvY2N1ciBkdXJpbmcgaGlnaC1zcGVlZCBydW5uaW5nIGluIGVsaXRlIGZvb3RiYWxsPyBQcmVsaW1pbmFyeSByZXN1bHRzIGZyb20gYSBub3ZlbCBHUFMgYW5kIHZpZGVvLWJhc2VkIG1ldGhvZCIsImF1dGhvciI6W3siZmFtaWx5IjoiQWllbGxvIiwiZ2l2ZW4iOiJGcmFuY2VzY28iLCJwYXJzZS1uYW1lcyI6ZmFsc2UsImRyb3BwaW5nLXBhcnRpY2xlIjoiIiwibm9uLWRyb3BwaW5nLXBhcnRpY2xlIjoiIn0seyJmYW1pbHkiOiJDbGF1ZGlvIiwiZ2l2ZW4iOiJDaHJpc3RpYW4iLCJwYXJzZS1uYW1lcyI6ZmFsc2UsImRyb3BwaW5nLXBhcnRpY2xlIjoiIiwibm9uLWRyb3BwaW5nLXBhcnRpY2xlIjoiRGkifSx7ImZhbWlseSI6IkZhbmNoaW5pIiwiZ2l2ZW4iOiJNYXVyaXppbyIsInBhcnNlLW5hbWVzIjpmYWxzZSwiZHJvcHBpbmctcGFydGljbGUiOiIiLCJub24tZHJvcHBpbmctcGFydGljbGUiOiIifSx7ImZhbWlseSI6IkltcGVsbGl6emVyaSIsImdpdmVuIjoiRnJhbmNvIE0uIiwicGFyc2UtbmFtZXMiOmZhbHNlLCJkcm9wcGluZy1wYXJ0aWNsZSI6IiIsIm5vbi1kcm9wcGluZy1wYXJ0aWNsZSI6IiJ9LHsiZmFtaWx5IjoiTWNDYWxsIiwiZ2l2ZW4iOiJBbGFuIiwicGFyc2UtbmFtZXMiOmZhbHNlLCJkcm9wcGluZy1wYXJ0aWNsZSI6IiIsIm5vbi1kcm9wcGluZy1wYXJ0aWNsZSI6IiJ9LHsiZmFtaWx5IjoiU2hhcnAiLCJnaXZlbiI6IkNhcnd5biIsInBhcnNlLW5hbWVzIjpmYWxzZSwiZHJvcHBpbmctcGFydGljbGUiOiIiLCJub24tZHJvcHBpbmctcGFydGljbGUiOiIifSx7ImZhbWlseSI6IkJyb3duIiwiZ2l2ZW4iOiJTdXNhbiBKLiIsInBhcnNlLW5hbWVzIjpmYWxzZSwiZHJvcHBpbmctcGFydGljbGUiOiIiLCJub24tZHJvcHBpbmctcGFydGljbGUiOiIifV0sImNvbnRhaW5lci10aXRsZSI6IkpvdXJuYWwgb2YgU2NpZW5jZSBhbmQgTWVkaWNpbmUgaW4gU3BvcnQiLCJhY2Nlc3NlZCI6eyJkYXRlLXBhcnRzIjpbWzIwMjQsMSwyMV1dfSwiRE9JIjoiMTAuMTAxNi9KLkpTQU1TLjIwMjMuMDcuMDA3IiwiSVNTTiI6IjE0NDAtMjQ0MCIsIlBNSUQiOiIzNzU0NDgxOSIsImlzc3VlZCI6eyJkYXRlLXBhcnRzIjpbWzIwMjMsOSwxXV19LCJwYWdlIjoiNDY1LTQ3MCIsImFic3RyYWN0IjoiT2JqZWN0aXZlczogVW5kZXJzdGFuZGluZyBob3cgaW5qdXJpZXMgb2NjdXIgKGluY2l0aW5nIGNpcmN1bXN0YW5jZXMpIGlzIHVzZWZ1bCBmb3IgZGV2ZWxvcGluZyBldGlvbG9naWNhbCBoeXBvdGhlc2VzIGFuZCBwcmV2ZW50aW9uIHN0cmF0ZWdpZXMuIFRoZSBhaW1zIG9mIHRoaXMgc3R1ZHkgd2VyZSAxKSB0byBldmFsdWF0ZSB0aGUgZmVhc2liaWxpdHkgb2YgYSBtZXRob2QgY29tYmluaW5nIHZpZGVvIGFuZCBHbG9iYWwgUG9zaXRpb25pbmcgU3lzdGVtIGRhdGEgdG8gZXN0aW1hdGUgdGhlIHNwZWVkIGFuZCBhY2NlbGVyYXRpb24gb2YgYWN0aXZpdGllcyBsZWFkaW5nIHRvIGluanVyaWVzIGFuZCAyKSB0byB1c2UgdGhpcyBtZXRob2QgdG8gYW5hbHlzZSB0aGUgaW5jaXRpbmcgY2lyY3Vtc3RhbmNlcyBsZWFkaW5nIHRvIG5vbi1jb250YWN0IGluanVyaWVzLiBEZXNpZ246IFJldHJvc3BlY3RpdmUgZGVzY3JpcHRpdmUgc3R1ZHkuIE1ldGhvZHM6IEluanVyeSBpbmNpdGluZyBjaXJjdW1zdGFuY2VzIGZyb20gNDYgZWxpdGUgcGxheWVycyBvdmVyIHRocmVlIHNlYXNvbnMgd2VyZSBhbmFseXNlZCBmcm9tIHZpZGVvIHJlY29yZGluZ3MgYW5kIGZyb20gZXh0ZXJuYWwgbG9hZCBtZWFzdXJlcyBjb2xsZWN0ZWQgdGhyb3VnaCBDYXRhcHVsdCBWZWN0b3IgUzcgR2xvYmFsIFBvc2l0aW9uaW5nIFN5c3RlbS4gUmVzdWx0czogSW4gdG90YWwgMzQgbm9uLWNvbnRhY3QgaW5qdXJpZXMgd2VyZSBhbmFseXNlZC4gU2l4dGVlbiBvdXQgb2YgdGhlIHNldmVudGVlbiBoYW1zdHJpbmcgaW5qdXJpZXMgb2NjdXJyZWQgd2hlbiBwbGF5ZXJzIHdlcmUgcnVubmluZyBmb3IgKG1lZGlhbiBhbmQgaW50ZXJxdWFydGlsZSByYW5nZSkgMTYuNzUgbSAoOC40MuKAkzI2LjY1IG0pIGFuZCBhY2hpZXZlZCBhIHBlYWsgc3BlZWQgb2YgMjkuMjgga23Ct2jiiJIxICgyNi42MeKAkzMxLjEzIGttwrdo4oiSMSkgd2hpY2ggY29ycmVzcG9uZGVkIHRvIDg3LjU1ICUgb2YgcGxheWVycycgbWF4aW1hbCBzcGVlZCAoNzguNSAl4oCTODkuNzUgJSkuIE9mIHRoZSB0aHJlZSBhZGR1Y3RvciBpbmp1cmllcywgb25lIG9jY3VycmVkIHdoaWxzdCB0aGUgcGxheWVyIHdhcyBkZWNlbGVyYXRpbmcgd2l0aG91dCB0aGUgYmFsbCwgb25lIG9jY3VycmVkIHdoaWxzdCB0aGUgcGxheWVyIHdhcyBhY2NlbGVyYXRpbmcgYW5kIGNvbnRyb2xsaW5nIHRoZSBiYWxsIGF0IGtuZWUgbGV2ZWwsIGFuZCBvbmUgb2NjdXJyZWQgd2hpbHN0IHRoZSBwbGF5ZXIgd2FzIHBlcmZvcm1pbmcgYW4gaW5zdGVwIGtpY2suIFR3byBxdWFkcmljZXBzIGluanVyaWVzIG9jY3VycmVkIHdoaWxzdCB0aGUgcGxheWVycyB3ZXJlIGtpY2tpbmcgZWl0aGVyIHdoaWxzdCB3YWxraW5nIG9yIHJ1bm5pbmcuIENvbmNsdXNpb25zOiBGcm9tIHRoZSBwcmVsaW1pbmFyeSByZXN1bHRzIHJlcG9ydGVkIGluIHRoaXMgc3R1ZHkgbW9zdCBoYW1zdHJpbmcgaW5qdXJpZXMgb2NjdXJyZWQgd2hlbiBwbGF5ZXJzIHJhbiA+IDI1IGttwrdo4oiSMSBhbmQgYWJvdmUgODAgJSBvZiB0aGVpciBtYXhpbWFsIHNwZWVkLiBUaGlzIHN0dWR5IHN1Z2dlc3RzIHRoYXQgdGhpcyBub3ZlbCBhcHByb2FjaCBjYW4gYWxsb3cgYSBkZXRhaWxlZCBhbmQgc3RhbmRhcmRpc2VkIGFuYWx5c2lzIG9mIGluanVyeSBpbmNpdGluZyBjaXJjdW1zdGFuY2VzLiIsInB1Ymxpc2hlciI6IkVsc2V2aWVyIiwiaXNzdWUiOiI5Iiwidm9sdW1lIjoiMjYiLCJjb250YWluZXItdGl0bGUtc2hvcnQiOiJKIFNjaSBNZWQgU3BvcnQifSwiaXNUZW1wb3JhcnkiOmZhbHNlfV19&quot;,&quot;citationItems&quot;:[{&quot;id&quot;:&quot;23ef9d01-9736-3f90-b2f8-3a44222951d0&quot;,&quot;itemData&quot;:{&quot;type&quot;:&quot;article-journal&quot;,&quot;id&quot;:&quot;23ef9d01-9736-3f90-b2f8-3a44222951d0&quot;,&quot;title&quot;:&quot;High-speed running and sprinting as an injury risk factor in soccer: Can well-developed physical qualities reduce the risk?&quot;,&quot;author&quot;:[{&quot;family&quot;:&quot;Malone&quot;,&quot;given&quot;:&quot;Shane&quot;,&quot;parse-names&quot;:false,&quot;dropping-particle&quot;:&quot;&quot;,&quot;non-dropping-particle&quot;:&quot;&quot;},{&quot;family&quot;:&quot;Owen&quot;,&quot;given&quot;:&quot;Adam&quot;,&quot;parse-names&quot;:false,&quot;dropping-particle&quot;:&quot;&quot;,&quot;non-dropping-particle&quot;:&quot;&quot;},{&quot;family&quot;:&quot;Mendes&quot;,&quot;given&quot;:&quot;Bruno&quot;,&quot;parse-names&quot;:false,&quot;dropping-particle&quot;:&quot;&quot;,&quot;non-dropping-particle&quot;:&quot;&quot;},{&quot;family&quot;:&quot;Hughes&quot;,&quot;given&quot;:&quot;Brian&quot;,&quot;parse-names&quot;:false,&quot;dropping-particle&quot;:&quot;&quot;,&quot;non-dropping-particle&quot;:&quot;&quot;},{&quot;family&quot;:&quot;Collins&quot;,&quot;given&quot;:&quot;Kieran&quot;,&quot;parse-names&quot;:false,&quot;dropping-particle&quot;:&quot;&quot;,&quot;non-dropping-particle&quot;:&quot;&quot;},{&quot;family&quot;:&quot;Gabbett&quot;,&quot;given&quot;:&quot;Tim J.&quot;,&quot;parse-names&quot;:false,&quot;dropping-particle&quot;:&quot;&quot;,&quot;non-dropping-particle&quot;:&quot;&quot;}],&quot;container-title&quot;:&quot;Journal of Science and Medicine in Sport&quot;,&quot;accessed&quot;:{&quot;date-parts&quot;:[[2023,4,15]]},&quot;DOI&quot;:&quot;10.1016/J.JSAMS.2017.05.016&quot;,&quot;ISSN&quot;:&quot;1440-2440&quot;,&quot;PMID&quot;:&quot;28595870&quot;,&quot;issued&quot;:{&quot;date-parts&quot;:[[2018,3,1]]},&quot;page&quot;:&quot;257-262&quot;,&quot;abstract&quot;:&quot;Objectives: This study investigated the association between high-speed running (HSR) and sprint running (SR) and injuries within elite soccer players. The impact of intermittent aerobic fitness as measured by the end speed of the 30–15 intermittent fitness test (30–15 VIFT) and high chronic workloads (average 21-day) as potential mediators of injury risk were also investigated. Design: Observational Cohort Study. Methods: 37 elite soccer players from one elite squad were involved in a one-season study. Training and game workloads (session-RPE × duration) were recorded in conjunction with external training loads (using global positioning system technology) to measure the HSR (&gt;14.4 km h−1) and SR (&gt;19.8 km h−1) distance covered across weekly periods during the season. Lower limb injuries were also recorded. Training load and GPS data were modelled against injury data using logistic regression. Odds ratios (OR) were calculated with 90% confidence intervals based on 21-day chronic training load status (sRPE), aerobic fitness, HSR and SR distance with these reported against a reference group. Results: Players who completed moderate HSR (701–750-m: OR: 0.12, 90%CI: 0.08–0.94) and SR distances (201–350-m: OR: 0.54, 90%CI: 0.41–0.85) were at reduced injury risk compared to low HSR (≤674-m) and SR (≤165-m) reference groups. Injury risk was higher for players who experienced large weekly changes in HSR (351–455-m; OR: 3.02; 90%CI: 2.03–5.18) and SR distances (between 75–105-m; OR: 6.12, 90%CI: 4.66–8.29). Players who exerted higher chronic training loads (≥2584 AU) were at significantly reduced risk of injury when they covered 1-weekly HSR distances of 701–750 m compared to the reference group of &lt;674 m (OR = 0.65, 90% CI 0.27–0.89). When intermittent aerobic fitness was considered based on 30–15 VIFT performance, players with poor aerobic fitness had a greater risk of injury than players with better-developed aerobic fitness. Conclusions: Exposing players to large and rapid increases in HSR and SR distances increased the odds of injury. However, higher chronic training loads (≥2584 AU) and better intermittent aerobic fitness off-set lower limb injury risk associated with these running distances in elite soccer players.&quot;,&quot;publisher&quot;:&quot;Elsevier&quot;,&quot;issue&quot;:&quot;3&quot;,&quot;volume&quot;:&quot;21&quot;,&quot;container-title-short&quot;:&quot;J Sci Med Sport&quot;},&quot;isTemporary&quot;:false},{&quot;id&quot;:&quot;aab031a9-6469-37a5-8d5e-d57de3db8a6a&quot;,&quot;itemData&quot;:{&quot;type&quot;:&quot;article-journal&quot;,&quot;id&quot;:&quot;aab031a9-6469-37a5-8d5e-d57de3db8a6a&quot;,&quot;title&quot;:&quot;Do non-contact injuries occur during high-speed running in elite football? Preliminary results from a novel GPS and video-based method&quot;,&quot;author&quot;:[{&quot;family&quot;:&quot;Aiello&quot;,&quot;given&quot;:&quot;Francesco&quot;,&quot;parse-names&quot;:false,&quot;dropping-particle&quot;:&quot;&quot;,&quot;non-dropping-particle&quot;:&quot;&quot;},{&quot;family&quot;:&quot;Claudio&quot;,&quot;given&quot;:&quot;Christian&quot;,&quot;parse-names&quot;:false,&quot;dropping-particle&quot;:&quot;&quot;,&quot;non-dropping-particle&quot;:&quot;Di&quot;},{&quot;family&quot;:&quot;Fanchini&quot;,&quot;given&quot;:&quot;Maurizio&quot;,&quot;parse-names&quot;:false,&quot;dropping-particle&quot;:&quot;&quot;,&quot;non-dropping-particle&quot;:&quot;&quot;},{&quot;family&quot;:&quot;Impellizzeri&quot;,&quot;given&quot;:&quot;Franco M.&quot;,&quot;parse-names&quot;:false,&quot;dropping-particle&quot;:&quot;&quot;,&quot;non-dropping-particle&quot;:&quot;&quot;},{&quot;family&quot;:&quot;McCall&quot;,&quot;given&quot;:&quot;Alan&quot;,&quot;parse-names&quot;:false,&quot;dropping-particle&quot;:&quot;&quot;,&quot;non-dropping-particle&quot;:&quot;&quot;},{&quot;family&quot;:&quot;Sharp&quot;,&quot;given&quot;:&quot;Carwyn&quot;,&quot;parse-names&quot;:false,&quot;dropping-particle&quot;:&quot;&quot;,&quot;non-dropping-particle&quot;:&quot;&quot;},{&quot;family&quot;:&quot;Brown&quot;,&quot;given&quot;:&quot;Susan J.&quot;,&quot;parse-names&quot;:false,&quot;dropping-particle&quot;:&quot;&quot;,&quot;non-dropping-particle&quot;:&quot;&quot;}],&quot;container-title&quot;:&quot;Journal of Science and Medicine in Sport&quot;,&quot;accessed&quot;:{&quot;date-parts&quot;:[[2024,1,21]]},&quot;DOI&quot;:&quot;10.1016/J.JSAMS.2023.07.007&quot;,&quot;ISSN&quot;:&quot;1440-2440&quot;,&quot;PMID&quot;:&quot;37544819&quot;,&quot;issued&quot;:{&quot;date-parts&quot;:[[2023,9,1]]},&quot;page&quot;:&quot;465-470&quot;,&quot;abstract&quot;:&quot;Objectives: Understanding how injuries occur (inciting circumstances) is useful for developing etiological hypotheses and prevention strategies. The aims of this study were 1) to evaluate the feasibility of a method combining video and Global Positioning System data to estimate the speed and acceleration of activities leading to injuries and 2) to use this method to analyse the inciting circumstances leading to non-contact injuries. Design: Retrospective descriptive study. Methods: Injury inciting circumstances from 46 elite players over three seasons were analysed from video recordings and from external load measures collected through Catapult Vector S7 Global Positioning System. Results: In total 34 non-contact injuries were analysed. Sixteen out of the seventeen hamstring injuries occurred when players were running for (median and interquartile range) 16.75 m (8.42–26.65 m) and achieved a peak speed of 29.28 km·h−1 (26.61–31.13 km·h−1) which corresponded to 87.55 % of players' maximal speed (78.5 %–89.75 %). Of the three adductor injuries, one occurred whilst the player was decelerating without the ball, one occurred whilst the player was accelerating and controlling the ball at knee level, and one occurred whilst the player was performing an instep kick. Two quadriceps injuries occurred whilst the players were kicking either whilst walking or running. Conclusions: From the preliminary results reported in this study most hamstring injuries occurred when players ran &gt; 25 km·h−1 and above 80 % of their maximal speed. This study suggests that this novel approach can allow a detailed and standardised analysis of injury inciting circumstances.&quot;,&quot;publisher&quot;:&quot;Elsevier&quot;,&quot;issue&quot;:&quot;9&quot;,&quot;volume&quot;:&quot;26&quot;,&quot;container-title-short&quot;:&quot;J Sci Med Sport&quot;},&quot;isTemporary&quot;:false}]},{&quot;citationID&quot;:&quot;MENDELEY_CITATION_a1629a30-319a-4f57-a8c8-b47f27e98559&quot;,&quot;properties&quot;:{&quot;noteIndex&quot;:0},&quot;isEdited&quot;:false,&quot;manualOverride&quot;:{&quot;isManuallyOverridden&quot;:true,&quot;citeprocText&quot;:&quot;(Harper, Sandford, et al., 2021)&quot;,&quot;manualOverrideText&quot;:&quot;(Harper, Sandford, et al, 2021)&quot;},&quot;citationTag&quot;:&quot;MENDELEY_CITATION_v3_eyJjaXRhdGlvbklEIjoiTUVOREVMRVlfQ0lUQVRJT05fYTE2MjlhMzAtMzE5YS00ZjU3LWE4YzgtYjQ3ZjI3ZTk4NTU5IiwicHJvcGVydGllcyI6eyJub3RlSW5kZXgiOjB9LCJpc0VkaXRlZCI6ZmFsc2UsIm1hbnVhbE92ZXJyaWRlIjp7ImlzTWFudWFsbHlPdmVycmlkZGVuIjp0cnVlLCJjaXRlcHJvY1RleHQiOiIoSGFycGVyLCBTYW5kZm9yZCwgZXQgYWwuLCAyMDIxKSIsIm1hbnVhbE92ZXJyaWRlVGV4dCI6IihIYXJwZXIsIFNhbmRmb3JkLCBldCBhbCwgMjAyMSkifSwiY2l0YXRpb25JdGVtcyI6W3siaWQiOiI4ZGY3MTVmNi1kY2NhLTM3ZGQtYjkzNC05NTVlMzllNzA0NGMiLCJpdGVtRGF0YSI6eyJ0eXBlIjoiYXJ0aWNsZS1qb3VybmFsIiwiaWQiOiI4ZGY3MTVmNi1kY2NhLTM3ZGQtYjkzNC05NTVlMzllNzA0NGMiLCJ0aXRsZSI6IkVsaXRlIGZvb3RiYWxsIG9mIDIwMzAgd2lsbCBub3QgYmUgdGhlIHNhbWUgYXMgdGhhdCBvZiAyMDIwOiBXaGF0IGhhcyBldm9sdmVkIGFuZCB3aGF0IG5lZWRzIHRvIGV2b2x2ZT8iLCJhdXRob3IiOlt7ImZhbWlseSI6IkhhcnBlciIsImdpdmVuIjoiRGFtaWFuIEouIiwicGFyc2UtbmFtZXMiOmZhbHNlLCJkcm9wcGluZy1wYXJ0aWNsZSI6IiIsIm5vbi1kcm9wcGluZy1wYXJ0aWNsZSI6IiJ9LHsiZmFtaWx5IjoiU2FuZGZvcmQiLCJnaXZlbiI6IkdhcmV0aCBOLiIsInBhcnNlLW5hbWVzIjpmYWxzZSwiZHJvcHBpbmctcGFydGljbGUiOiIiLCJub24tZHJvcHBpbmctcGFydGljbGUiOiIifSx7ImZhbWlseSI6IkNsdWJiIiwiZ2l2ZW4iOiJKbyIsInBhcnNlLW5hbWVzIjpmYWxzZSwiZHJvcHBpbmctcGFydGljbGUiOiIiLCJub24tZHJvcHBpbmctcGFydGljbGUiOiIifSx7ImZhbWlseSI6IllvdW5nIiwiZ2l2ZW4iOiJNZWdhbiIsInBhcnNlLW5hbWVzIjpmYWxzZSwiZHJvcHBpbmctcGFydGljbGUiOiIiLCJub24tZHJvcHBpbmctcGFydGljbGUiOiIifSx7ImZhbWlseSI6IlRhYmVybmVyIiwiZ2l2ZW4iOiJNYXR0IiwicGFyc2UtbmFtZXMiOmZhbHNlLCJkcm9wcGluZy1wYXJ0aWNsZSI6IiIsIm5vbi1kcm9wcGluZy1wYXJ0aWNsZSI6IiJ9LHsiZmFtaWx5IjoiUmhvZGVzIiwiZ2l2ZW4iOiJEYXZlIiwicGFyc2UtbmFtZXMiOmZhbHNlLCJkcm9wcGluZy1wYXJ0aWNsZSI6IiIsIm5vbi1kcm9wcGluZy1wYXJ0aWNsZSI6IiJ9LHsiZmFtaWx5IjoiQ2FybGluZyIsImdpdmVuIjoiQ2hyaXMiLCJwYXJzZS1uYW1lcyI6ZmFsc2UsImRyb3BwaW5nLXBhcnRpY2xlIjoiIiwibm9uLWRyb3BwaW5nLXBhcnRpY2xlIjoiIn0seyJmYW1pbHkiOiJLaWVseSIsImdpdmVuIjoiSm9obiIsInBhcnNlLW5hbWVzIjpmYWxzZSwiZHJvcHBpbmctcGFydGljbGUiOiIiLCJub24tZHJvcHBpbmctcGFydGljbGUiOiIifV0sImNvbnRhaW5lci10aXRsZSI6IlNjYW5kaW5hdmlhbiBKb3VybmFsIG9mIE1lZGljaW5lIGFuZCBTY2llbmNlIGluIFNwb3J0cyIsImFjY2Vzc2VkIjp7ImRhdGUtcGFydHMiOltbMjAyMyw0LDE1XV19LCJET0kiOiIxMC4xMTExL1NNUy4xMzg3NiIsIklTU04iOiIxNjAwMDgzOCIsIlBNSUQiOiIzMzQ4Mzk3NyIsImlzc3VlZCI6eyJkYXRlLXBhcnRzIjpbWzIwMjEsMiwxXV19LCJwYWdlIjoiNDkzLTQ5NCIsInB1Ymxpc2hlciI6IkJsYWNrd2VsbCBNdW5rc2dhYXJkIiwiaXNzdWUiOiIyIiwidm9sdW1lIjoiMzEiLCJjb250YWluZXItdGl0bGUtc2hvcnQiOiJTY2FuZCBKIE1lZCBTY2kgU3BvcnRzIn0sImlzVGVtcG9yYXJ5IjpmYWxzZX1dfQ==&quot;,&quot;citationItems&quot;:[{&quot;id&quot;:&quot;8df715f6-dcca-37dd-b934-955e39e7044c&quot;,&quot;itemData&quot;:{&quot;type&quot;:&quot;article-journal&quot;,&quot;id&quot;:&quot;8df715f6-dcca-37dd-b934-955e39e7044c&quot;,&quot;title&quot;:&quot;Elite football of 2030 will not be the same as that of 2020: What has evolved and what needs to evolve?&quot;,&quot;author&quot;:[{&quot;family&quot;:&quot;Harper&quot;,&quot;given&quot;:&quot;Damian J.&quot;,&quot;parse-names&quot;:false,&quot;dropping-particle&quot;:&quot;&quot;,&quot;non-dropping-particle&quot;:&quot;&quot;},{&quot;family&quot;:&quot;Sandford&quot;,&quot;given&quot;:&quot;Gareth N.&quot;,&quot;parse-names&quot;:false,&quot;dropping-particle&quot;:&quot;&quot;,&quot;non-dropping-particle&quot;:&quot;&quot;},{&quot;family&quot;:&quot;Clubb&quot;,&quot;given&quot;:&quot;Jo&quot;,&quot;parse-names&quot;:false,&quot;dropping-particle&quot;:&quot;&quot;,&quot;non-dropping-particle&quot;:&quot;&quot;},{&quot;family&quot;:&quot;Young&quot;,&quot;given&quot;:&quot;Megan&quot;,&quot;parse-names&quot;:false,&quot;dropping-particle&quot;:&quot;&quot;,&quot;non-dropping-particle&quot;:&quot;&quot;},{&quot;family&quot;:&quot;Taberner&quot;,&quot;given&quot;:&quot;Matt&quot;,&quot;parse-names&quot;:false,&quot;dropping-particle&quot;:&quot;&quot;,&quot;non-dropping-particle&quot;:&quot;&quot;},{&quot;family&quot;:&quot;Rhodes&quot;,&quot;given&quot;:&quot;Dave&quot;,&quot;parse-names&quot;:false,&quot;dropping-particle&quot;:&quot;&quot;,&quot;non-dropping-particle&quot;:&quot;&quot;},{&quot;family&quot;:&quot;Carling&quot;,&quot;given&quot;:&quot;Chris&quot;,&quot;parse-names&quot;:false,&quot;dropping-particle&quot;:&quot;&quot;,&quot;non-dropping-particle&quot;:&quot;&quot;},{&quot;family&quot;:&quot;Kiely&quot;,&quot;given&quot;:&quot;John&quot;,&quot;parse-names&quot;:false,&quot;dropping-particle&quot;:&quot;&quot;,&quot;non-dropping-particle&quot;:&quot;&quot;}],&quot;container-title&quot;:&quot;Scandinavian Journal of Medicine and Science in Sports&quot;,&quot;accessed&quot;:{&quot;date-parts&quot;:[[2023,4,15]]},&quot;DOI&quot;:&quot;10.1111/SMS.13876&quot;,&quot;ISSN&quot;:&quot;16000838&quot;,&quot;PMID&quot;:&quot;33483977&quot;,&quot;issued&quot;:{&quot;date-parts&quot;:[[2021,2,1]]},&quot;page&quot;:&quot;493-494&quot;,&quot;publisher&quot;:&quot;Blackwell Munksgaard&quot;,&quot;issue&quot;:&quot;2&quot;,&quot;volume&quot;:&quot;31&quot;,&quot;container-title-short&quot;:&quot;Scand J Med Sci Sports&quot;},&quot;isTemporary&quot;:false}]},{&quot;citationID&quot;:&quot;MENDELEY_CITATION_91215e53-fdd5-4268-ad4a-a945972cd7ec&quot;,&quot;properties&quot;:{&quot;noteIndex&quot;:0},&quot;isEdited&quot;:false,&quot;manualOverride&quot;:{&quot;isManuallyOverridden&quot;:true,&quot;citeprocText&quot;:&quot;(Suchomel et al., 2016)&quot;,&quot;manualOverrideText&quot;:&quot;(Suchomel et al, 2016)&quot;},&quot;citationTag&quot;:&quot;MENDELEY_CITATION_v3_eyJjaXRhdGlvbklEIjoiTUVOREVMRVlfQ0lUQVRJT05fOTEyMTVlNTMtZmRkNS00MjY4LWFkNGEtYTk0NTk3MmNkN2VjIiwicHJvcGVydGllcyI6eyJub3RlSW5kZXgiOjB9LCJpc0VkaXRlZCI6ZmFsc2UsIm1hbnVhbE92ZXJyaWRlIjp7ImlzTWFudWFsbHlPdmVycmlkZGVuIjp0cnVlLCJjaXRlcHJvY1RleHQiOiIoU3VjaG9tZWwgZXQgYWwuLCAyMDE2KSIsIm1hbnVhbE92ZXJyaWRlVGV4dCI6IihTdWNob21lbCBldCBhbCwgMjAxNikifSwiY2l0YXRpb25JdGVtcyI6W3siaWQiOiJkMDFmZmRiNC05OGFjLTNlNjQtODhhNS03MWQ1ZjQzNWRjOWQiLCJpdGVtRGF0YSI6eyJ0eXBlIjoiYXJ0aWNsZS1qb3VybmFsIiwiaWQiOiJkMDFmZmRiNC05OGFjLTNlNjQtODhhNS03MWQ1ZjQzNWRjOWQiLCJ0aXRsZSI6IlRoZSBJbXBvcnRhbmNlIG9mIE11c2N1bGFyIFN0cmVuZ3RoIGluIEF0aGxldGljIFBlcmZvcm1hbmNlIiwiYXV0aG9yIjpbeyJmYW1pbHkiOiJTdWNob21lbCIsImdpdmVuIjoiVGltb3RoeSBKLiIsInBhcnNlLW5hbWVzIjpmYWxzZSwiZHJvcHBpbmctcGFydGljbGUiOiIiLCJub24tZHJvcHBpbmctcGFydGljbGUiOiIifSx7ImZhbWlseSI6Ik5pbXBoaXVzIiwiZ2l2ZW4iOiJTb3BoaWEiLCJwYXJzZS1uYW1lcyI6ZmFsc2UsImRyb3BwaW5nLXBhcnRpY2xlIjoiIiwibm9uLWRyb3BwaW5nLXBhcnRpY2xlIjoiIn0seyJmYW1pbHkiOiJTdG9uZSIsImdpdmVuIjoiTWljaGFlbCBILiIsInBhcnNlLW5hbWVzIjpmYWxzZSwiZHJvcHBpbmctcGFydGljbGUiOiIiLCJub24tZHJvcHBpbmctcGFydGljbGUiOiIifV0sImNvbnRhaW5lci10aXRsZSI6IlNwb3J0cyBNZWRpY2luZSIsImFjY2Vzc2VkIjp7ImRhdGUtcGFydHMiOltbMjAxOCwxMSwxMV1dfSwiRE9JIjoiMTAuMTAwNy9zNDAyNzktMDE2LTA0ODYtMCIsIklTU04iOiIwMTEyLTE2NDIiLCJVUkwiOiJodHRwOi8vbGluay5zcHJpbmdlci5jb20vMTAuMTAwNy9zNDAyNzktMDE2LTA0ODYtMCIsImlzc3VlZCI6eyJkYXRlLXBhcnRzIjpbWzIwMTYsMTAsMl1dfSwicGFnZSI6IjE0MTktMTQ0OSIsInB1Ymxpc2hlciI6IlNwcmluZ2VyIEludGVybmF0aW9uYWwgUHVibGlzaGluZyIsImlzc3VlIjoiMTAiLCJ2b2x1bWUiOiI0NiIsImNvbnRhaW5lci10aXRsZS1zaG9ydCI6IiJ9LCJpc1RlbXBvcmFyeSI6ZmFsc2V9XX0=&quot;,&quot;citationItems&quot;:[{&quot;id&quot;:&quot;d01ffdb4-98ac-3e64-88a5-71d5f435dc9d&quot;,&quot;itemData&quot;:{&quot;type&quot;:&quot;article-journal&quot;,&quot;id&quot;:&quot;d01ffdb4-98ac-3e64-88a5-71d5f435dc9d&quot;,&quot;title&quot;:&quot;The Importance of Muscular Strength in Athletic Performance&quot;,&quot;author&quot;:[{&quot;family&quot;:&quot;Suchomel&quot;,&quot;given&quot;:&quot;Timothy J.&quot;,&quot;parse-names&quot;:false,&quot;dropping-particle&quot;:&quot;&quot;,&quot;non-dropping-particle&quot;:&quot;&quot;},{&quot;family&quot;:&quot;Nimphius&quot;,&quot;given&quot;:&quot;Sophia&quot;,&quot;parse-names&quot;:false,&quot;dropping-particle&quot;:&quot;&quot;,&quot;non-dropping-particle&quot;:&quot;&quot;},{&quot;family&quot;:&quot;Stone&quot;,&quot;given&quot;:&quot;Michael H.&quot;,&quot;parse-names&quot;:false,&quot;dropping-particle&quot;:&quot;&quot;,&quot;non-dropping-particle&quot;:&quot;&quot;}],&quot;container-title&quot;:&quot;Sports Medicine&quot;,&quot;accessed&quot;:{&quot;date-parts&quot;:[[2018,11,11]]},&quot;DOI&quot;:&quot;10.1007/s40279-016-0486-0&quot;,&quot;ISSN&quot;:&quot;0112-1642&quot;,&quot;URL&quot;:&quot;http://link.springer.com/10.1007/s40279-016-0486-0&quot;,&quot;issued&quot;:{&quot;date-parts&quot;:[[2016,10,2]]},&quot;page&quot;:&quot;1419-1449&quot;,&quot;publisher&quot;:&quot;Springer International Publishing&quot;,&quot;issue&quot;:&quot;10&quot;,&quot;volume&quot;:&quot;46&quot;,&quot;container-title-short&quot;:&quot;&quot;},&quot;isTemporary&quot;:false}]},{&quot;citationID&quot;:&quot;MENDELEY_CITATION_b30e2754-6efb-4422-8856-4c38994f9bb2&quot;,&quot;properties&quot;:{&quot;noteIndex&quot;:0},&quot;isEdited&quot;:false,&quot;manualOverride&quot;:{&quot;isManuallyOverridden&quot;:true,&quot;citeprocText&quot;:&quot;(Comfort et al., 2014)&quot;,&quot;manualOverrideText&quot;:&quot;(Comfort et al, 2014)&quot;},&quot;citationTag&quot;:&quot;MENDELEY_CITATION_v3_eyJjaXRhdGlvbklEIjoiTUVOREVMRVlfQ0lUQVRJT05fYjMwZTI3NTQtNmVmYi00NDIyLTg4NTYtNGMzODk5NGY5YmIyIiwicHJvcGVydGllcyI6eyJub3RlSW5kZXgiOjB9LCJpc0VkaXRlZCI6ZmFsc2UsIm1hbnVhbE92ZXJyaWRlIjp7ImlzTWFudWFsbHlPdmVycmlkZGVuIjp0cnVlLCJjaXRlcHJvY1RleHQiOiIoQ29tZm9ydCBldCBhbC4sIDIwMTQpIiwibWFudWFsT3ZlcnJpZGVUZXh0IjoiKENvbWZvcnQgZXQgYWwsIDIwMTQpIn0sImNpdGF0aW9uSXRlbXMiOlt7ImlkIjoiZTVkYWM0MDctZWU0YS0zMjQzLTlkMjctMDc4NWE5NDJjZTlhIiwiaXRlbURhdGEiOnsidHlwZSI6ImFydGljbGUtam91cm5hbCIsImlkIjoiZTVkYWM0MDctZWU0YS0zMjQzLTlkMjctMDc4NWE5NDJjZTlhIiwidGl0bGUiOiJSZWxhdGlvbnNoaXBzIEJldHdlZW4gU3RyZW5ndGgsIFNwcmludCwgYW5kIEp1bXAgUGVyZm9ybWFuY2UgaW4gV2VsbC1UcmFpbmVkIFlvdXRoIFNvY2NlciBQbGF5ZXJzIiwiYXV0aG9yIjpbeyJmYW1pbHkiOiJDb21mb3J0IiwiZ2l2ZW4iOiJQYXVsIiwicGFyc2UtbmFtZXMiOmZhbHNlLCJkcm9wcGluZy1wYXJ0aWNsZSI6IiIsIm5vbi1kcm9wcGluZy1wYXJ0aWNsZSI6IiJ9LHsiZmFtaWx5IjoiU3Rld2FydCIsImdpdmVuIjoiQWwiLCJwYXJzZS1uYW1lcyI6ZmFsc2UsImRyb3BwaW5nLXBhcnRpY2xlIjoiIiwibm9uLWRyb3BwaW5nLXBhcnRpY2xlIjoiIn0seyJmYW1pbHkiOiJCbG9vbSIsImdpdmVuIjoiTGF1cmVuY2UiLCJwYXJzZS1uYW1lcyI6ZmFsc2UsImRyb3BwaW5nLXBhcnRpY2xlIjoiIiwibm9uLWRyb3BwaW5nLXBhcnRpY2xlIjoiIn0seyJmYW1pbHkiOiJDbGFya3NvbiIsImdpdmVuIjoiQmVuIiwicGFyc2UtbmFtZXMiOmZhbHNlLCJkcm9wcGluZy1wYXJ0aWNsZSI6IiIsIm5vbi1kcm9wcGluZy1wYXJ0aWNsZSI6IiJ9XSwiY29udGFpbmVyLXRpdGxlIjoiSm91cm5hbCBvZiBTdHJlbmd0aCBhbmQgQ29uZGl0aW9uaW5nIFJlc2VhcmNoIiwiYWNjZXNzZWQiOnsiZGF0ZS1wYXJ0cyI6W1syMDE5LDcsMzFdXX0sIkRPSSI6IjEwLjE1MTkvSlNDLjBiMDEzZTMxODI5MWI4YzciLCJJU1NOIjoiMTA2NC04MDExIiwiVVJMIjoiaHR0cHM6Ly9pbnNpZ2h0cy5vdmlkLmNvbS9jcm9zc3JlZj9hbj0wMDEyNDI3OC0yMDE0MDEwMDAtMDAwMjMiLCJpc3N1ZWQiOnsiZGF0ZS1wYXJ0cyI6W1syMDE0LDFdXX0sInBhZ2UiOiIxNzMtMTc3IiwiaXNzdWUiOiIxIiwidm9sdW1lIjoiMjgiLCJjb250YWluZXItdGl0bGUtc2hvcnQiOiJKIFN0cmVuZ3RoIENvbmQgUmVzIn0sImlzVGVtcG9yYXJ5IjpmYWxzZX1dfQ==&quot;,&quot;citationItems&quot;:[{&quot;id&quot;:&quot;e5dac407-ee4a-3243-9d27-0785a942ce9a&quot;,&quot;itemData&quot;:{&quot;type&quot;:&quot;article-journal&quot;,&quot;id&quot;:&quot;e5dac407-ee4a-3243-9d27-0785a942ce9a&quot;,&quot;title&quot;:&quot;Relationships Between Strength, Sprint, and Jump Performance in Well-Trained Youth Soccer Players&quot;,&quot;author&quot;:[{&quot;family&quot;:&quot;Comfort&quot;,&quot;given&quot;:&quot;Paul&quot;,&quot;parse-names&quot;:false,&quot;dropping-particle&quot;:&quot;&quot;,&quot;non-dropping-particle&quot;:&quot;&quot;},{&quot;family&quot;:&quot;Stewart&quot;,&quot;given&quot;:&quot;Al&quot;,&quot;parse-names&quot;:false,&quot;dropping-particle&quot;:&quot;&quot;,&quot;non-dropping-particle&quot;:&quot;&quot;},{&quot;family&quot;:&quot;Bloom&quot;,&quot;given&quot;:&quot;Laurence&quot;,&quot;parse-names&quot;:false,&quot;dropping-particle&quot;:&quot;&quot;,&quot;non-dropping-particle&quot;:&quot;&quot;},{&quot;family&quot;:&quot;Clarkson&quot;,&quot;given&quot;:&quot;Ben&quot;,&quot;parse-names&quot;:false,&quot;dropping-particle&quot;:&quot;&quot;,&quot;non-dropping-particle&quot;:&quot;&quot;}],&quot;container-title&quot;:&quot;Journal of Strength and Conditioning Research&quot;,&quot;accessed&quot;:{&quot;date-parts&quot;:[[2019,7,31]]},&quot;DOI&quot;:&quot;10.1519/JSC.0b013e318291b8c7&quot;,&quot;ISSN&quot;:&quot;1064-8011&quot;,&quot;URL&quot;:&quot;https://insights.ovid.com/crossref?an=00124278-201401000-00023&quot;,&quot;issued&quot;:{&quot;date-parts&quot;:[[2014,1]]},&quot;page&quot;:&quot;173-177&quot;,&quot;issue&quot;:&quot;1&quot;,&quot;volume&quot;:&quot;28&quot;,&quot;container-title-short&quot;:&quot;J Strength Cond Res&quot;},&quot;isTemporary&quot;:false}]},{&quot;citationID&quot;:&quot;MENDELEY_CITATION_33fea85c-d8ce-4cfc-ba7b-30965dc41db1&quot;,&quot;properties&quot;:{&quot;noteIndex&quot;:0},&quot;isEdited&quot;:false,&quot;manualOverride&quot;:{&quot;isManuallyOverridden&quot;:true,&quot;citeprocText&quot;:&quot;(Olenick et al., 1986)&quot;,&quot;manualOverrideText&quot;:&quot;(Olenick et al, 1986)&quot;},&quot;citationTag&quot;:&quot;MENDELEY_CITATION_v3_eyJjaXRhdGlvbklEIjoiTUVOREVMRVlfQ0lUQVRJT05fMzNmZWE4NWMtZDhjZS00Y2ZjLWJhN2ItMzA5NjVkYzQxZGIxIiwicHJvcGVydGllcyI6eyJub3RlSW5kZXgiOjB9LCJpc0VkaXRlZCI6ZmFsc2UsIm1hbnVhbE92ZXJyaWRlIjp7ImlzTWFudWFsbHlPdmVycmlkZGVuIjp0cnVlLCJjaXRlcHJvY1RleHQiOiIoT2xlbmljayBldCBhbC4sIDE5ODYpIiwibWFudWFsT3ZlcnJpZGVUZXh0IjoiKE9sZW5pY2sgZXQgYWwsIDE5ODYpIn0sImNpdGF0aW9uSXRlbXMiOlt7ImlkIjoiNWY1Nzk4M2YtMjFhOS0zZjI2LWIxNTYtOWFlOGQxZDgwOThmIiwiaXRlbURhdGEiOnsidHlwZSI6ImFydGljbGUtam91cm5hbCIsImlkIjoiNWY1Nzk4M2YtMjFhOS0zZjI2LWIxNTYtOWFlOGQxZDgwOThmIiwidGl0bGUiOiJUaGUgTWVjaGFuaWNhbCBVbml2ZXJzZTogTWVjaGFuaWNzIGFuZCBIZWF0LCBBZHZhbmNlZCBFZGl0aW9uIiwiYXV0aG9yIjpbeyJmYW1pbHkiOiJPbGVuaWNrIiwiZ2l2ZW4iOiJSaWNoYXJkIFAuIiwicGFyc2UtbmFtZXMiOmZhbHNlLCJkcm9wcGluZy1wYXJ0aWNsZSI6IiIsIm5vbi1kcm9wcGluZy1wYXJ0aWNsZSI6IiJ9LHsiZmFtaWx5IjoiQXBvc3RvbCIsImdpdmVuIjoiVG9tIE0uIiwicGFyc2UtbmFtZXMiOmZhbHNlLCJkcm9wcGluZy1wYXJ0aWNsZSI6IiIsIm5vbi1kcm9wcGluZy1wYXJ0aWNsZSI6IiJ9LHsiZmFtaWx5IjoiR29vZHN0ZWluIiwiZ2l2ZW4iOiJEYXZpZCBMLiIsInBhcnNlLW5hbWVzIjpmYWxzZSwiZHJvcHBpbmctcGFydGljbGUiOiIiLCJub24tZHJvcHBpbmctcGFydGljbGUiOiIifV0sImNvbnRhaW5lci10aXRsZSI6IlRoZSBNZWNoYW5pY2FsIFVuaXZlcnNlOiBJbnRyb2R1Y3Rpb24gdG8gTWVjaGFuaWNzIGFuZCBIZWF0IiwiYWNjZXNzZWQiOnsiZGF0ZS1wYXJ0cyI6W1syMDI0LDEsMjFdXX0sIkRPSSI6IjEwLjEwMTcvQ0JPOTc4MDUxMTgxODQ5MyIsIklTQk4iOiI5NzgwNTIxMzA0MzIwIiwiVVJMIjoiaHR0cHM6Ly93d3cuY2FtYnJpZGdlLm9yZy9jb3JlL2Jvb2tzL21lY2hhbmljYWwtdW5pdmVyc2UvMjhBQTUxN0YxM0U3Rjk2QzU5NjZFMTVCMUZCMkE3RDciLCJpc3N1ZWQiOnsiZGF0ZS1wYXJ0cyI6W1sxOTg2LDEsMV1dfSwicGFnZSI6IjEtNTg0IiwiYWJzdHJhY3QiOiJUaGlzIGlubm92YXRpdmUgcGh5c2ljcyB0ZXh0Ym9vayBpbnRlbmRlZCBmb3Igc2NpZW5jZSBhbmQgZW5naW5lZXJpbmcgbWFqb3JzIGRldmVsb3BzIGNsYXNzaWNhbCBtZWNoYW5pY3MgZnJvbSBhIGhpc3RvcmljYWwgcGVyc3BlY3RpdmUuIFRoZSBwcmVzZW50YXRpb24gb2YgdGhlIHN0YW5kYXJkIGNvdXJzZSBtYXRlcmlhbCBpbmNsdWRlcyBhIGRpc2N1c3Npb24gb2YgdGhlIHRob3VnaHQgcHJvY2Vzc2VzIG9mIHRoZSBkaXNjb3ZlcmVycyBhbmQgYSBkZXNjcmlwdGlvbiBvZiB0aGUgbWV0aG9kcyBieSB3aGljaCB0aGV5IGFycml2ZWQgYXQgdGhlaXIgdGhlb3JpZXMuIEhvd2V2ZXIgdGhlIHByZXNlbnRhdGlvbiBwcm9jZWVkcyBsb2dpY2FsbHkgcmF0aGVyIHRoYW4gc3RyaWN0bHkgY2hyb25vbG9naWNhbGx5LCBzbyBuZXcgY29uY2VwdHMgYXJlIGludHJvZHVjZWQgYXQgdGhlIG5hdHVyYWwgbW9tZW50LiBUaGUgYm9vayBhc3N1bWVzIGEgZmFtaWxpYXJpdHkgd2l0aCBjYWxjdWx1cywgaW5jbHVkZXMgYSBkaXNjdXNzaW9uIG9mIHJpZ2lkIGJvZHkgbW90aW9uLCBhbmQgY29udGFpbnMgbnVtZXJvdXMgdGhvdWdodC1wcm92b2tpbmcgcHJvYmxlbXMuIEl0IGlzIGxhcmdlbHkgYmFzZWQgaW4gY29udGVudCBvbiBUaGUgTWVjaGFuaWNhbCBVbml2ZXJzZTogSW50cm9kdWN0aW9uIHRvIE1lY2hhbmljcyBhbmQgSGVhdCwgYSBib29rIGRlc2lnbmVkIGluIGNvbmp1bmN0aW9uIHdpdGggYSB0ZWxlLWNvdXJzZSB0byBiZSBvZmZlcmVkIGJ5IFBCUyBpbiB0aGUgRmFsbCBvZiAxOTg1LiBUaGUgYWR2YW5jZWQgZWRpdGlvbiwgaG93ZXZlciwgZG9lcyBub3QgY29pbmNpZGUgZXhhY3RseSB3aXRoIHRoZSB2aWRlbyBsZXNzb25zLCBjb250YWlucyBhZGRpdGlvbmFsIG1hdGVyaWFsLCBhbmQgZGV2ZWxvcHMgdGhlIGZ1bmRhbWVudGFsIGlkZWFzIGludHJvZHVjZWQgaW4gdGhlIGxvd2VyLWxldmVsIGVkaXRpb24gdG8gYSBncmVhdGVyIGRlZ3JlZS4iLCJwdWJsaXNoZXIiOiJDYW1icmlkZ2UgVW5pdmVyc2l0eSBQcmVzcyIsImNvbnRhaW5lci10aXRsZS1zaG9ydCI6IiJ9LCJpc1RlbXBvcmFyeSI6ZmFsc2V9XX0=&quot;,&quot;citationItems&quot;:[{&quot;id&quot;:&quot;5f57983f-21a9-3f26-b156-9ae8d1d8098f&quot;,&quot;itemData&quot;:{&quot;type&quot;:&quot;article-journal&quot;,&quot;id&quot;:&quot;5f57983f-21a9-3f26-b156-9ae8d1d8098f&quot;,&quot;title&quot;:&quot;The Mechanical Universe: Mechanics and Heat, Advanced Edition&quot;,&quot;author&quot;:[{&quot;family&quot;:&quot;Olenick&quot;,&quot;given&quot;:&quot;Richard P.&quot;,&quot;parse-names&quot;:false,&quot;dropping-particle&quot;:&quot;&quot;,&quot;non-dropping-particle&quot;:&quot;&quot;},{&quot;family&quot;:&quot;Apostol&quot;,&quot;given&quot;:&quot;Tom M.&quot;,&quot;parse-names&quot;:false,&quot;dropping-particle&quot;:&quot;&quot;,&quot;non-dropping-particle&quot;:&quot;&quot;},{&quot;family&quot;:&quot;Goodstein&quot;,&quot;given&quot;:&quot;David L.&quot;,&quot;parse-names&quot;:false,&quot;dropping-particle&quot;:&quot;&quot;,&quot;non-dropping-particle&quot;:&quot;&quot;}],&quot;container-title&quot;:&quot;The Mechanical Universe: Introduction to Mechanics and Heat&quot;,&quot;accessed&quot;:{&quot;date-parts&quot;:[[2024,1,21]]},&quot;DOI&quot;:&quot;10.1017/CBO9780511818493&quot;,&quot;ISBN&quot;:&quot;9780521304320&quot;,&quot;URL&quot;:&quot;https://www.cambridge.org/core/books/mechanical-universe/28AA517F13E7F96C5966E15B1FB2A7D7&quot;,&quot;issued&quot;:{&quot;date-parts&quot;:[[1986,1,1]]},&quot;page&quot;:&quot;1-584&quot;,&quot;abstract&quot;:&quot;This innovative physics textbook intended for science and engineering majors develops classical mechanics from a historical perspective. The presentation of the standard course material includes a discussion of the thought processes of the discoverers and a description of the methods by which they arrived at their theories. However the presentation proceeds logically rather than strictly chronologically, so new concepts are introduced at the natural moment. The book assumes a familiarity with calculus, includes a discussion of rigid body motion, and contains numerous thought-provoking problems. It is largely based in content on The Mechanical Universe: Introduction to Mechanics and Heat, a book designed in conjunction with a tele-course to be offered by PBS in the Fall of 1985. The advanced edition, however, does not coincide exactly with the video lessons, contains additional material, and develops the fundamental ideas introduced in the lower-level edition to a greater degree.&quot;,&quot;publisher&quot;:&quot;Cambridge University Press&quot;,&quot;container-title-short&quot;:&quot;&quot;},&quot;isTemporary&quot;:false}]},{&quot;citationID&quot;:&quot;MENDELEY_CITATION_e8cbbcb6-f4a3-45df-9081-8e45cdf828b1&quot;,&quot;properties&quot;:{&quot;noteIndex&quot;:0},&quot;isEdited&quot;:false,&quot;manualOverride&quot;:{&quot;isManuallyOverridden&quot;:true,&quot;citeprocText&quot;:&quot;(McBride et al., 2011)&quot;,&quot;manualOverrideText&quot;:&quot;(McBride et al, 2011)&quot;},&quot;citationTag&quot;:&quot;MENDELEY_CITATION_v3_eyJjaXRhdGlvbklEIjoiTUVOREVMRVlfQ0lUQVRJT05fZThjYmJjYjYtZjRhMy00NWRmLTkwODEtOGU0NWNkZjgyOGIxIiwicHJvcGVydGllcyI6eyJub3RlSW5kZXgiOjB9LCJpc0VkaXRlZCI6ZmFsc2UsIm1hbnVhbE92ZXJyaWRlIjp7ImlzTWFudWFsbHlPdmVycmlkZGVuIjp0cnVlLCJjaXRlcHJvY1RleHQiOiIoTWNCcmlkZSBldCBhbC4sIDIwMTEpIiwibWFudWFsT3ZlcnJpZGVUZXh0IjoiKE1jQnJpZGUgZXQgYWwsIDIwMTEpIn0sImNpdGF0aW9uSXRlbXMiOlt7ImlkIjoiNGI0YTliYjktNDI4NC0zYzFiLWE4M2ItMDZlZDU0NjYxYTVlIiwiaXRlbURhdGEiOnsidHlwZSI6ImFydGljbGUtam91cm5hbCIsImlkIjoiNGI0YTliYjktNDI4NC0zYzFiLWE4M2ItMDZlZDU0NjYxYTVlIiwidGl0bGUiOiJSZWxhdGlvbnNoaXAgQmV0d2VlbiBJbXB1bHNlLCBQZWFrIEZvcmNlIGFuZCBKdW1wIFNxdWF0IFBlcmZvcm1hbmNlIHdpdGggVmFyaWF0aW9uIGluIExvYWRpbmcgYW5kIFNxdWF0IERlcHRoIiwiYXV0aG9yIjpbeyJmYW1pbHkiOiJNY0JyaWRlIiwiZ2l2ZW4iOiJKIE0iLCJwYXJzZS1uYW1lcyI6ZmFsc2UsImRyb3BwaW5nLXBhcnRpY2xlIjoiIiwibm9uLWRyb3BwaW5nLXBhcnRpY2xlIjoiIn0seyJmYW1pbHkiOiJLaXJieSIsImdpdmVuIjoiVCBKIiwicGFyc2UtbmFtZXMiOmZhbHNlLCJkcm9wcGluZy1wYXJ0aWNsZSI6IiIsIm5vbi1kcm9wcGluZy1wYXJ0aWNsZSI6IiJ9LHsiZmFtaWx5IjoiSGFpbmVzIiwiZ2l2ZW4iOiJUIEwiLCJwYXJzZS1uYW1lcyI6ZmFsc2UsImRyb3BwaW5nLXBhcnRpY2xlIjoiIiwibm9uLWRyb3BwaW5nLXBhcnRpY2xlIjoiIn0seyJmYW1pbHkiOiJTa2lubmVyIiwiZ2l2ZW4iOiJKIFciLCJwYXJzZS1uYW1lcyI6ZmFsc2UsImRyb3BwaW5nLXBhcnRpY2xlIjoiIiwibm9uLWRyb3BwaW5nLXBhcnRpY2xlIjoiIn0seyJmYW1pbHkiOiJEZWxhbGlqYSIsImdpdmVuIjoiQSIsInBhcnNlLW5hbWVzIjpmYWxzZSwiZHJvcHBpbmctcGFydGljbGUiOiIiLCJub24tZHJvcHBpbmctcGFydGljbGUiOiIifV0sImNvbnRhaW5lci10aXRsZSI6IkpvdXJuYWwgb2YgU3RyZW5ndGggYW5kIENvbmRpdGlvbmluZyBSZXNlYXJjaCIsImFjY2Vzc2VkIjp7ImRhdGUtcGFydHMiOltbMjAyNCw0LDI0XV19LCJET0kiOiIxMC4xMDk3LzAxLkpTQy4wMDAwMzk1NzAyLjUxOTY2Ljc4IiwiSVNTTiI6IjEwNjQtODAxMSIsIlVSTCI6Imh0dHBzOi8vam91cm5hbHMubHd3LmNvbS9uc2NhLWpzY3IvZnVsbHRleHQvMjAxMS8wMzAwMS9yZWxhdGlvbnNoaXBfYmV0d2Vlbl9pbXB1bHNlLF9wZWFrX2ZvcmNlX2FuZF9qdW1wLjEyMi5hc3B4IiwiaXNzdWVkIjp7ImRhdGUtcGFydHMiOltbMjAxMSwzXV19LCJwYWdlIjoiUzc3LVM3OCIsImFic3RyYWN0IjoiUFVSUE9TRTogVGhlIHB1cnBvc2Ugb2YgdGhpcyBpbnZlc3RpZ2F0aW9uIHdhcyB0byBkZXRlcm1pbmUgdGhlIGVmZmVjdCBvZiBkaWZmZXJlbnQgc3F1YXQgZGVwdGhzIGFuZCBsb2FkaW5nIGNvbmRpdGlvbnMgb24ganVtcCBzcXVhdCAoSlMpIHBlcmZvcm1hbmNlLiBNRVRIT0RTOiBUZW4gbWFsZXMgd2l0aCB0d28geWVhcnMgb2YganVtcGluZyBleHBlcmllbmNlIHBhcnRpY2lwYXRlZCBpbiB0aGlzIGludmVzdGlnYXRpb24gKEFnZTogMjEuOCDCsSAxLjkgeXJzOyBIZWlnaHQ6IDE3Ni45IMKxIDUuMiBjbTsgQm9keSBNYXNzOiA3OS4wIMKxIDcuMSBrZywgMVJNOiAxMzEuOCDCsSAyOS41LCAxUk0vQk06IDEuNjYgwrEgMC4yNykuIFN1YmplY3RzIHBlcmZvcm1lZCBhIHNlcmllcyBvZiBzdGF0aWMganVtcHMgKFNKUykgYW5kIGNvdW50ZXJtb3ZlbWVudCBqdW1wcyAoQ01KSlMpIHdpdGggdmFyaW91cyBsb2FkcyAoYm9keSBtYXNzLCAyMCUgb2YgMVJNLCA0MCUgb2YgMVJNKSBpbiBhIHJhbmRvbWl6ZWQgZmFzaGlvbiB0byBhIGRlcHRoIG9mIDAuMTUsIDAuMzAsIDAuNDUsIDAuNjAsIGFuZCAwLjc1IG1ldGVycyBhbmQgYSBzZWxmLXNlbGVjdGVkIGRlcHRoLiBEdXJpbmcgdGhlIGNvbmNlbnRyaWMgcGhhc2Ugb2YgZWFjaCBKUywgcGVhayBmb3JjZSAoUEYpLCBwZWFrIHBvd2VyIChQUCksIGp1bXAgaGVpZ2h0IChKSCkgYW5kIHJlbGF0aXZlIG5ldCB2ZXJ0aWNhbCBpbXB1bHNlIChWSSkgd2VyZSByZWNvcmRlZCBhbmQgYW5hbHl6ZWQuIFJFU1VMVFM6IEluY3JlYXNpbmcgc3F1YXQgZGVwdGggY29ycmVzcG9uZGVkIHRvIGEgZGVjcmVhc2UgaW4gUEYgYW5kIGFuIGluY3JlYXNlIGluIEpIIGFuZCByZWxhdGl2ZSBWSSBmb3IgYm90aCBTSlMgYW5kIENNSkpTIGR1cmluZyBhbGwgbG9hZHMuIEFjcm9zcyBhbGwgc3F1YXQgZGVwdGhzIGFuZCBsb2FkaW5nIGNvbmRpdGlvbnMgcmVsYXRpdmUgVkkgd2FzIHN0YXRpc3RpY2FsbHkgc2lnbmlmaWNhbnRseSBjb3JyZWxhdGVkIHRvIEpIIGluIHRoZSBTSlMgKHIgPSAwLjg5NTYsIHAgPCAwLjAwMDEsIHBvd2VyID0gMS4wMDApIGFuZCBDTUpKUyAociA9IDAuNjAwNywgcCA8IDAuMDAwMSwgcG93ZXIgPSAxLjAwMCkuIEFjcm9zcyBhbGwgc3F1YXQgZGVwdGhzIGFuZCBsb2FkaW5nIGNvbmRpdGlvbnMgUEYgd2FzIG5lZ2F0aXZlbHkgY29ycmVsYXRlZCB0byBKSCBpbiB0aGUgU0pTIChyID0gLTAuMTAxMCwgcCA9IDAuMjA5NSwgcG93ZXIgPSAwLjI0MDEpIGFuZCBDTUpKUyAociA9IC0wLjA1OTQsIHAgPSAwLjQ1MjcsIHBvd2VyID0gMC4xMTMxKS4gUFAgd2FzIHNpZ25pZmljYW50bHkgaGlnaGVyIGR1cmluZyB0aGUgYm9keSBtYXNzIGxvYWRpbmcgY29uZGl0aW9uIGZvciBib3RoIHRoZSBDTUpKUyBhbmQgU0pTIChwcmVmZXJyZWQgZGVwdGgpIGluIGNvbXBhcmlzb24gdG8gYm90aCAyMCUgb2YgMVJNIGFuZCA0MCUgb2YgMVJNIChDTUpKUyBQUCBib2R5IG1hc3MgPSAzMDQ5IMKxIDEwNDcgVywgQ01KSlMgUFAgMjAlIG9mIDFSTSA9IDI1MDkgwrEgNjczIFcsIENNSkpTIDQwJSBvZiAxUk0gPSAyMTcwIMKxIDU4NyBXLCBTSlMgUFAgYm9keSBtYXNzID0gMzE1MiDCsSAxMjExIFcsIFNKUyAyMCUgb2YgMVJNID0gMjMwMCDCsSA2MzggVywgU0pTIDQwJSBvZiAxUk0gPSAyMDA2IMKxIDQ4MyBXKS4gQ09OQ0xVU0lPTjogUkVTVUxUUyBpbmRpY2F0ZSB0aGF0IHJlbGF0aXZlIFZJIGNhbiBiZSB1c2VkIHRvIGFzc2VzcyBKUyBwZXJmb3JtYW5jZSwgcmVnYXJkbGVzcyBvZiBzcXVhdCBkZXB0aCBhbmQgbG9hZGluZyBjb25kaXRpb24sIGFuZCB0aGF0IFBGIG1heSBub3QgYmUgdGhlIGJlc3QgbWVhc3VyZSB0byBhc3Nlc3MgSlMgcGVyZm9ybWFuY2UuIEluIGFkZGl0aW9uLCBhcyBwcmV2aW91c2x5IHJlcG9ydGVkIFBQIG91dHB1dCBpbiB0aGUgSlMgb2NjdXJzIHdpdGggYSBsb2FkIG9mIGJvZHkgbWFzcyBhbmQgaXMgc2lnbmlmaWNhbnRseSBkaWZmZXJlbnQgZnJvbSAyMCUgb2YgMVJNIFBQIGFuZCA0MCUgb2YgMVJNIFBQLiBQUkFDVElDQUwgQVBQTElDQVRJT046IFByYWN0aXRpb25lcnMgc2hvdWxkIGNvbnNpZGVyIHVzaW5nIHJlbGF0aXZlIFZJIGFuZCBub3QgUEYgYXMgYW5kIGluZGljYXRvciBvZiBwZXJmb3JtYW5jZSBjaGFuZ2VzIGR1cmluZyB2ZXJ0aWNhbCBqdW1waW5nLiBFc3BlY2lhbGx5IHdoZW4gbm90IGNvbnRyb2xsaW5nIGZvciBsb2FkIG9yIHNxdWF0IGRlcHRoLiBBQlNUUkFDVCBGUk9NIEFVVEhPUiIsInB1Ymxpc2hlciI6Ik92aWQgVGVjaG5vbG9naWVzIChXb2x0ZXJzIEtsdXdlciBIZWFsdGgpIiwidm9sdW1lIjoiMjUiLCJjb250YWluZXItdGl0bGUtc2hvcnQiOiJKIFN0cmVuZ3RoIENvbmQgUmVzIn0sImlzVGVtcG9yYXJ5IjpmYWxzZX1dfQ==&quot;,&quot;citationItems&quot;:[{&quot;id&quot;:&quot;4b4a9bb9-4284-3c1b-a83b-06ed54661a5e&quot;,&quot;itemData&quot;:{&quot;type&quot;:&quot;article-journal&quot;,&quot;id&quot;:&quot;4b4a9bb9-4284-3c1b-a83b-06ed54661a5e&quot;,&quot;title&quot;:&quot;Relationship Between Impulse, Peak Force and Jump Squat Performance with Variation in Loading and Squat Depth&quot;,&quot;author&quot;:[{&quot;family&quot;:&quot;McBride&quot;,&quot;given&quot;:&quot;J M&quot;,&quot;parse-names&quot;:false,&quot;dropping-particle&quot;:&quot;&quot;,&quot;non-dropping-particle&quot;:&quot;&quot;},{&quot;family&quot;:&quot;Kirby&quot;,&quot;given&quot;:&quot;T J&quot;,&quot;parse-names&quot;:false,&quot;dropping-particle&quot;:&quot;&quot;,&quot;non-dropping-particle&quot;:&quot;&quot;},{&quot;family&quot;:&quot;Haines&quot;,&quot;given&quot;:&quot;T L&quot;,&quot;parse-names&quot;:false,&quot;dropping-particle&quot;:&quot;&quot;,&quot;non-dropping-particle&quot;:&quot;&quot;},{&quot;family&quot;:&quot;Skinner&quot;,&quot;given&quot;:&quot;J W&quot;,&quot;parse-names&quot;:false,&quot;dropping-particle&quot;:&quot;&quot;,&quot;non-dropping-particle&quot;:&quot;&quot;},{&quot;family&quot;:&quot;Delalija&quot;,&quot;given&quot;:&quot;A&quot;,&quot;parse-names&quot;:false,&quot;dropping-particle&quot;:&quot;&quot;,&quot;non-dropping-particle&quot;:&quot;&quot;}],&quot;container-title&quot;:&quot;Journal of Strength and Conditioning Research&quot;,&quot;accessed&quot;:{&quot;date-parts&quot;:[[2024,4,24]]},&quot;DOI&quot;:&quot;10.1097/01.JSC.0000395702.51966.78&quot;,&quot;ISSN&quot;:&quot;1064-8011&quot;,&quot;URL&quot;:&quot;https://journals.lww.com/nsca-jscr/fulltext/2011/03001/relationship_between_impulse,_peak_force_and_jump.122.aspx&quot;,&quot;issued&quot;:{&quot;date-parts&quot;:[[2011,3]]},&quot;page&quot;:&quot;S77-S78&quot;,&quot;abstract&quot;:&quot;PURPOSE: The purpose of this investigation was to determine the effect of different squat depths and loading conditions on jump squat (JS) performance. METHODS: Ten males with two years of jumping experience participated in this investigation (Age: 21.8 ± 1.9 yrs; Height: 176.9 ± 5.2 cm; Body Mass: 79.0 ± 7.1 kg, 1RM: 131.8 ± 29.5, 1RM/BM: 1.66 ± 0.27). Subjects performed a series of static jumps (SJS) and countermovement jumps (CMJJS) with various loads (body mass, 20% of 1RM, 40% of 1RM) in a randomized fashion to a depth of 0.15, 0.30, 0.45, 0.60, and 0.75 meters and a self-selected depth. During the concentric phase of each JS, peak force (PF), peak power (PP), jump height (JH) and relative net vertical impulse (VI) were recorded and analyzed. RESULTS: Increasing squat depth corresponded to a decrease in PF and an increase in JH and relative VI for both SJS and CMJJS during all loads. Across all squat depths and loading conditions relative VI was statistically significantly correlated to JH in the SJS (r = 0.8956, p &lt; 0.0001, power = 1.000) and CMJJS (r = 0.6007, p &lt; 0.0001, power = 1.000). Across all squat depths and loading conditions PF was negatively correlated to JH in the SJS (r = -0.1010, p = 0.2095, power = 0.2401) and CMJJS (r = -0.0594, p = 0.4527, power = 0.1131). PP was significantly higher during the body mass loading condition for both the CMJJS and SJS (preferred depth) in comparison to both 20% of 1RM and 40% of 1RM (CMJJS PP body mass = 3049 ± 1047 W, CMJJS PP 20% of 1RM = 2509 ± 673 W, CMJJS 40% of 1RM = 2170 ± 587 W, SJS PP body mass = 3152 ± 1211 W, SJS 20% of 1RM = 2300 ± 638 W, SJS 40% of 1RM = 2006 ± 483 W). CONCLUSION: RESULTS indicate that relative VI can be used to assess JS performance, regardless of squat depth and loading condition, and that PF may not be the best measure to assess JS performance. In addition, as previously reported PP output in the JS occurs with a load of body mass and is significantly different from 20% of 1RM PP and 40% of 1RM PP. PRACTICAL APPLICATION: Practitioners should consider using relative VI and not PF as and indicator of performance changes during vertical jumping. Especially when not controlling for load or squat depth. ABSTRACT FROM AUTHOR&quot;,&quot;publisher&quot;:&quot;Ovid Technologies (Wolters Kluwer Health)&quot;,&quot;volume&quot;:&quot;25&quot;,&quot;container-title-short&quot;:&quot;J Strength Cond Res&quot;},&quot;isTemporary&quot;:false}]},{&quot;citationID&quot;:&quot;MENDELEY_CITATION_51f1a778-9295-463a-be55-07caf19a8f6b&quot;,&quot;properties&quot;:{&quot;noteIndex&quot;:0},&quot;isEdited&quot;:false,&quot;manualOverride&quot;:{&quot;isManuallyOverridden&quot;:true,&quot;citeprocText&quot;:&quot;(Schilling et al., 2008)&quot;,&quot;manualOverrideText&quot;:&quot;(Schilling et al, 2008)&quot;},&quot;citationTag&quot;:&quot;MENDELEY_CITATION_v3_eyJjaXRhdGlvbklEIjoiTUVOREVMRVlfQ0lUQVRJT05fNTFmMWE3NzgtOTI5NS00NjNhLWJlNTUtMDdjYWYxOWE4ZjZiIiwicHJvcGVydGllcyI6eyJub3RlSW5kZXgiOjB9LCJpc0VkaXRlZCI6ZmFsc2UsIm1hbnVhbE92ZXJyaWRlIjp7ImlzTWFudWFsbHlPdmVycmlkZGVuIjp0cnVlLCJjaXRlcHJvY1RleHQiOiIoU2NoaWxsaW5nIGV0IGFsLiwgMjAwOCkiLCJtYW51YWxPdmVycmlkZVRleHQiOiIoU2NoaWxsaW5nIGV0IGFsLCAyMDA4KSJ9LCJjaXRhdGlvbkl0ZW1zIjpbeyJpZCI6IjBjNjRmMDcyLTkxN2UtMzUxZC1hNjVmLTVhMGM4YzQ5NzM2YiIsIml0ZW1EYXRhIjp7InR5cGUiOiJhcnRpY2xlLWpvdXJuYWwiLCJpZCI6IjBjNjRmMDcyLTkxN2UtMzUxZC1hNjVmLTVhMGM4YzQ5NzM2YiIsInRpdGxlIjoiRm9yY2UtVmVsb2NpdHksIEltcHVsc2UtTW9tZW50dW0gUmVsYXRpb25zaGlwczogSW1wbGljYXRpb25zIGZvciBFZmZpY2FjeSBvZiBQdXJwb3NlZnVsbHkgU2xvdyBSZXNpc3RhbmNlIFRyYWluaW5nIiwiYXV0aG9yIjpbeyJmYW1pbHkiOiJTY2hpbGxpbmciLCJnaXZlbiI6IkJyaWFuIEsuIiwicGFyc2UtbmFtZXMiOmZhbHNlLCJkcm9wcGluZy1wYXJ0aWNsZSI6IiIsIm5vbi1kcm9wcGluZy1wYXJ0aWNsZSI6IiJ9LHsiZmFtaWx5IjoiRmFsdm8iLCJnaXZlbiI6Ik1pY2hhZWwgSi4iLCJwYXJzZS1uYW1lcyI6ZmFsc2UsImRyb3BwaW5nLXBhcnRpY2xlIjoiIiwibm9uLWRyb3BwaW5nLXBhcnRpY2xlIjoiIn0seyJmYW1pbHkiOiJDaGl1IiwiZ2l2ZW4iOiJMb3JlbiBaLkYuIiwicGFyc2UtbmFtZXMiOmZhbHNlLCJkcm9wcGluZy1wYXJ0aWNsZSI6IiIsIm5vbi1kcm9wcGluZy1wYXJ0aWNsZSI6IiJ9XSwiY29udGFpbmVyLXRpdGxlIjoiSm91cm5hbCBvZiBTcG9ydHMgU2NpZW5jZSAmIE1lZGljaW5lIiwiYWNjZXNzZWQiOnsiZGF0ZS1wYXJ0cyI6W1syMDI0LDQsMjRdXX0sIklTU04iOiIxMzAzMjk2OCIsIlBNSUQiOiIyNDE0OTQ2NCIsIlVSTCI6Ii9wbWMvYXJ0aWNsZXMvUE1DMzc2MTQ2MC8iLCJpc3N1ZWQiOnsiZGF0ZS1wYXJ0cyI6W1syMDA4LDZdXX0sInBhZ2UiOiIyOTkiLCJhYnN0cmFjdCI6IlRoZSBwdXJwb3NlIG9mIHRoaXMgYnJpZWYgcmV2aWV3IGlzIHRvIGV4cGxhaW4gdGhlIG1lY2hhbmljYWwgcmVsYXRpb25zaGlwIGJldHdlZW4gaW1wdWxzZSBhbmQgbW9tZW50dW0gd2hlbiByZXNpc3RhbmNlIGV4ZXJjaXNlIGlzIHBlcmZvcm1lZCBpbiBhIHB1cnBvc2VmdWxseSBzbG93IG1hbm5lciAoUFMpLiBQUyBpcyByZWNvZ25pemVkIGJ5IOKIvDEwcyBjb25jZW50cmljIGFuZCDiiLw0LTEwcyBlY2NlbnRyaWMgYWN0aW9ucy4gV2hpbGUgc2V2ZXJhbCBwYXBlcnMgaGF2ZSByZXZpZXdlZCB0aGUgZWZmZWN0cyBvZiBQUywgbm9uZSBoYXMgeWV0IGV4cGxhaW5lZCBzdWNoIHJlc2lzdGFuY2UgdHJhaW5pbmcgaW4gdGhlIGNvbnRleHQgb2YgdGhlIGltcHVsc2UtbW9tZW50dW0gcmVsYXRpb25zaGlwLiBBIGNhc2Ugc3R1ZHkgb2Ygbm9ybWFsIHZlcnN1cyBQUyBiYWNrIHNxdWF0cyB3YXMgYWxzbyBwZXJmb3JtZWQuIEFuIDg1a2cgbWFuIHBlcmZvcm1lZCBib3RoIG5vcm1hbCBzcGVlZCAoMyBzZWMgZWNjZW50cmljIGFjdGlvbiBhbmQgbWF4aW1hbCBhY2NlbGVyYXRpb24gY29uY2VudHJpYyBhY3Rpb24pIGFuZCBQUyBiYWNrIHNxdWF0cyBvdmVyIGEgc2V2ZXJhbCBsb2Fkcy4gTm9ybWFsIHNwZWVkIGJhY2sgc3F1YXRzIHByb2R1Y2VkIGJvdGggZ3JlYXRlciBwZWFrIGFuZCBtZWFuIHByb3B1bHNpdmUgZm9yY2VzIHRoYW4gUFMgYWN0aW9uIHdoZW4gbWVhc3VyZWQgYWNyb3NzIGFsbCBsb2Fkcy4gSG93ZXZlciwgVFVUIHdhcyBncmVhdGx5IGluY3JlYXNlZCBpbiB0aGUgUFMgY29uZGl0aW9uLCB3aXRoIHZhbHVlcyBmb3VyZm9sZCBncmVhdGVyIHRoYW4gbWF4aW1hbCBhY2NlbGVyYXRpb24gcmVwZXRpdGlvbnMuIFRoZSBkYXRhIGFuZCBleHBsYW5hdGlvbiBoZXJlaW4gcG9pbnQgdG8gc3VwZXJpb3IgZm9yY2VzIHByb2R1Y2VkIGJ5IHRoZSBuZXVyb211c2N1bGFyIHN5c3RlbSB2aWEgdHJhZGl0aW9uYWwgc3BlZWQgdHJhaW5pbmcgaW5kaWNhdGluZyBhIHN1cGVyaW9yIG1vZGFsaXR5IGZvciBpbmR1Y2luZyBuZXVyb211c2N1bGFyIGFkYXB0YXRpb24uIiwicHVibGlzaGVyIjoiRGVwdC4gb2YgU3BvcnRzIE1lZGljaW5lLCBNZWRpY2FsIEZhY3VsdHkgb2YgVWx1ZGFnIFVuaXZlcnNpdHkiLCJpc3N1ZSI6IjIiLCJ2b2x1bWUiOiI3IiwiY29udGFpbmVyLXRpdGxlLXNob3J0IjoiSiBTcG9ydHMgU2NpIE1lZCJ9LCJpc1RlbXBvcmFyeSI6ZmFsc2V9XX0=&quot;,&quot;citationItems&quot;:[{&quot;id&quot;:&quot;0c64f072-917e-351d-a65f-5a0c8c49736b&quot;,&quot;itemData&quot;:{&quot;type&quot;:&quot;article-journal&quot;,&quot;id&quot;:&quot;0c64f072-917e-351d-a65f-5a0c8c49736b&quot;,&quot;title&quot;:&quot;Force-Velocity, Impulse-Momentum Relationships: Implications for Efficacy of Purposefully Slow Resistance Training&quot;,&quot;author&quot;:[{&quot;family&quot;:&quot;Schilling&quot;,&quot;given&quot;:&quot;Brian K.&quot;,&quot;parse-names&quot;:false,&quot;dropping-particle&quot;:&quot;&quot;,&quot;non-dropping-particle&quot;:&quot;&quot;},{&quot;family&quot;:&quot;Falvo&quot;,&quot;given&quot;:&quot;Michael J.&quot;,&quot;parse-names&quot;:false,&quot;dropping-particle&quot;:&quot;&quot;,&quot;non-dropping-particle&quot;:&quot;&quot;},{&quot;family&quot;:&quot;Chiu&quot;,&quot;given&quot;:&quot;Loren Z.F.&quot;,&quot;parse-names&quot;:false,&quot;dropping-particle&quot;:&quot;&quot;,&quot;non-dropping-particle&quot;:&quot;&quot;}],&quot;container-title&quot;:&quot;Journal of Sports Science &amp; Medicine&quot;,&quot;accessed&quot;:{&quot;date-parts&quot;:[[2024,4,24]]},&quot;ISSN&quot;:&quot;13032968&quot;,&quot;PMID&quot;:&quot;24149464&quot;,&quot;URL&quot;:&quot;/pmc/articles/PMC3761460/&quot;,&quot;issued&quot;:{&quot;date-parts&quot;:[[2008,6]]},&quot;page&quot;:&quot;299&quot;,&quot;abstract&quot;:&quot;The purpose of this brief review is to explain the mechanical relationship between impulse and momentum when resistance exercise is performed in a purposefully slow manner (PS). PS is recognized by ∼10s concentric and ∼4-10s eccentric actions. While several papers have reviewed the effects of PS, none has yet explained such resistance training in the context of the impulse-momentum relationship. A case study of normal versus PS back squats was also performed. An 85kg man performed both normal speed (3 sec eccentric action and maximal acceleration concentric action) and PS back squats over a several loads. Normal speed back squats produced both greater peak and mean propulsive forces than PS action when measured across all loads. However, TUT was greatly increased in the PS condition, with values fourfold greater than maximal acceleration repetitions. The data and explanation herein point to superior forces produced by the neuromuscular system via traditional speed training indicating a superior modality for inducing neuromuscular adaptation.&quot;,&quot;publisher&quot;:&quot;Dept. of Sports Medicine, Medical Faculty of Uludag University&quot;,&quot;issue&quot;:&quot;2&quot;,&quot;volume&quot;:&quot;7&quot;,&quot;container-title-short&quot;:&quot;J Sports Sci Med&quot;},&quot;isTemporary&quot;:false}]},{&quot;citationID&quot;:&quot;MENDELEY_CITATION_2ea503f3-237f-448a-89f6-f6bf2946d957&quot;,&quot;properties&quot;:{&quot;noteIndex&quot;:0},&quot;isEdited&quot;:false,&quot;manualOverride&quot;:{&quot;isManuallyOverridden&quot;:true,&quot;citeprocText&quot;:&quot;(Wagner et al., 2023)&quot;,&quot;manualOverrideText&quot;:&quot;(Wagner et al, 2023)&quot;},&quot;citationTag&quot;:&quot;MENDELEY_CITATION_v3_eyJjaXRhdGlvbklEIjoiTUVOREVMRVlfQ0lUQVRJT05fMmVhNTAzZjMtMjM3Zi00NDhhLTg5ZjYtZjZiZjI5NDZkOTU3IiwicHJvcGVydGllcyI6eyJub3RlSW5kZXgiOjB9LCJpc0VkaXRlZCI6ZmFsc2UsIm1hbnVhbE92ZXJyaWRlIjp7ImlzTWFudWFsbHlPdmVycmlkZGVuIjp0cnVlLCJjaXRlcHJvY1RleHQiOiIoV2FnbmVyIGV0IGFsLiwgMjAyMykiLCJtYW51YWxPdmVycmlkZVRleHQiOiIoV2FnbmVyIGV0IGFsLCAyMDIzKSJ9LCJjaXRhdGlvbkl0ZW1zIjpbeyJpZCI6IjE2ZDkyMWM0LWNlNWYtMzk1YS05NjEzLWExNWFhNjY0YTAzZiIsIml0ZW1EYXRhIjp7InR5cGUiOiJhcnRpY2xlLWpvdXJuYWwiLCJpZCI6IjE2ZDkyMWM0LWNlNWYtMzk1YS05NjEzLWExNWFhNjY0YTAzZiIsInRpdGxlIjoiQWJzb2x1dGUgYW5kIHJlbGF0aXZlIG1heGltdW0gc3RyZW5ndGggbWVhc3VyZXMgc2hvdyBkaWZmZXJlbmNlcyBpbiB0aGVpciBjb3JyZWxhdGlvbnMgd2l0aCBzcHJpbnQgYW5kIGp1bXAgcGVyZm9ybWFuY2VzIGluIHRyYWluZWQgeW91dGggc29jY2VyIHBsYXllcnMiLCJhdXRob3IiOlt7ImZhbWlseSI6IldhZ25lciIsImdpdmVuIjoiQ2FybCBNYXhpbWlsaWFuIiwicGFyc2UtbmFtZXMiOmZhbHNlLCJkcm9wcGluZy1wYXJ0aWNsZSI6IiIsIm5vbi1kcm9wcGluZy1wYXJ0aWNsZSI6IiJ9LHsiZmFtaWx5IjoiQnJhdW5lciIsImdpdmVuIjoiVG9yc3RlbiIsInBhcnNlLW5hbWVzIjpmYWxzZSwiZHJvcHBpbmctcGFydGljbGUiOiIiLCJub24tZHJvcHBpbmctcGFydGljbGUiOiIifSx7ImZhbWlseSI6Ildhcm5la2UiLCJnaXZlbiI6IktvbnN0YW50aW4iLCJwYXJzZS1uYW1lcyI6ZmFsc2UsImRyb3BwaW5nLXBhcnRpY2xlIjoiIiwibm9uLWRyb3BwaW5nLXBhcnRpY2xlIjoiIn0seyJmYW1pbHkiOiJTdGVmZXIiLCJnaXZlbiI6IlRvYmlhcyIsInBhcnNlLW5hbWVzIjpmYWxzZSwiZHJvcHBpbmctcGFydGljbGUiOiIiLCJub24tZHJvcHBpbmctcGFydGljbGUiOiIifSx7ImZhbWlseSI6Ikt1aG4iLCJnaXZlbiI6Ikxhcmlzc2EiLCJwYXJzZS1uYW1lcyI6ZmFsc2UsImRyb3BwaW5nLXBhcnRpY2xlIjoiIiwibm9uLWRyb3BwaW5nLXBhcnRpY2xlIjoiIn0seyJmYW1pbHkiOiJIb2ZmbWVpc3RlciIsImdpdmVuIjoiTWVpa2UiLCJwYXJzZS1uYW1lcyI6ZmFsc2UsImRyb3BwaW5nLXBhcnRpY2xlIjoiIiwibm9uLWRyb3BwaW5nLXBhcnRpY2xlIjoiIn0seyJmYW1pbHkiOiJXaXJ0aCIsImdpdmVuIjoiS2xhdXMiLCJwYXJzZS1uYW1lcyI6ZmFsc2UsImRyb3BwaW5nLXBhcnRpY2xlIjoiIiwibm9uLWRyb3BwaW5nLXBhcnRpY2xlIjoiIn0seyJmYW1pbHkiOiJLZWluZXIiLCJnaXZlbiI6Ik1pY2hhZWwiLCJwYXJzZS1uYW1lcyI6ZmFsc2UsImRyb3BwaW5nLXBhcnRpY2xlIjoiIiwibm9uLWRyb3BwaW5nLXBhcnRpY2xlIjoiIn1dLCJjb250YWluZXItdGl0bGUiOiJNb250ZW5lZ3JpbiBKb3VybmFsIG9mIFNwb3J0cyBTY2llbmNlIGFuZCBNZWRpY2luZSIsIkRPSSI6IjEwLjI2NzczL21qc3NtLjIzMDMwOSIsIklTU04iOiIxODAwODc2MyIsImlzc3VlZCI6eyJkYXRlLXBhcnRzIjpbWzIwMjNdXX0sInBhZ2UiOiIzLTgiLCJhYnN0cmFjdCI6IlNwZWVkIHN0cmVuZ3RoIHBlcmZvcm1hbmNlcyBhcmUgaGVhdmlseSBkZXBlbmRlbnQgb24gbWF4aW11bSBzdHJlbmd0aC4gSG93ZXZlciwgdmFyaW91cyBzdHJlbmd0aCB0ZXN0aW5nIG1ldGhvZHMgZGV0ZXJtaW5lZCBpbmNvbnNpc3RlbnQgcmVsYXRpb25zaGlwcyBiZXR3ZWVuIGFic29sdXRlIGFuZCByZWxhdGl2ZSBzdHJlbmd0aCBhbmQgc3ByaW50IGFuZCBqdW1wIHBlcmZvcm1hbmNlcy4gVGhlIGFpbSBvZiB0aGUgc3R1ZHkgd2FzIHRvIGNhbGN1bGF0ZSB0aGUgb25lIHRhaWxlZCBjb3JyZWxhdGlvbiBjb2VmZmljaWVudHMgYmV0d2VlbiBib3RoIHRoZSBPbmUtUmVwZXRpdGlvbiBNYXhpbXVtICgxUk0pIGFuZCAxUk0gaW4gcmVsYXRpb24gdG8gYm9keSBtYXNzICgxUk0vQk0pIGluIHBhcmFsbGVsIHNxdWF0cyBhbmQgZGlmZmVyZW50IGp1bXAgKHNxdWF0IGp1bXAgYW5kIGNvdW50ZXJtb3ZlbWVudCBqdW1wKSBhbmQgc3ByaW50IHBlcmZvcm1hbmNlcyAoNS0sIDEwLSwgMjAtLCBhbmQgMzAtbSkgaW4geW91dGggc29jY2VyIHBsYXllcnMgKG49IDYzLCAxNy45wrEyLjEgeWVhcnMgb2xkKS4gUmVsYXRpdmUgc3RyZW5ndGggc2hvd2VkIHNpZ25pZmljYW50bHkgbGFyZ2VyIGNvcnJlbGF0aW9ucyB3aXRoIGp1bXAgcGVyZm9ybWFuY2VzIChyPSAwLjUyIHRvIDAuNTgpIHRoYW4gYWJzb2x1dGUgc3RyZW5ndGggKHI9IDAuMTYgdG8gMC4yNiwgej0gLTEuODEgdG8gLTEuOTAsIHA9IDAuMDI5IHRvIDAuMDM1KS4gSG93ZXZlciwgdGhlIHIgdmFsdWVzIGJldHdlZW4gcmVsYXRpdmUgc3RyZW5ndGggbWVhc3VyZXMgYW5kIHNwcmludCBwZXJmb3JtYW5jZXMgKHI9IC0wLjMyIHRvIC0wLjQyKSB3ZXJlIG9mIG5vbi1zdGF0aXN0aWNhbCBkaWZmZXJlbmNlIHRvIHRoZSBjb3JyZWxhdGlvbnMgb2YgYWJzb2x1dGUgc3RyZW5ndGggbWVhc3VyZW1lbnRzIHdpdGggc3ByaW50IHBlcmZvcm1hbmNlcyAocj0gLTAuMTkgdG8gLTAuMywgej0gMC4zNDkgdG8gMS4xNywgcD0gMC4xMjEgdG8gMC4zNjMpLiBUaGUgcmVzdWx0cyBvZiB0aGlzIHN0dWR5IHN1cHBvcnQgZmluZGluZ3MgaW4gcHJldmlvdXMgbGl0ZXJhdHVyZSBvZiBlbmhhbmNlZCBzcGVlZCBzdHJlbmd0aCBwZXJmb3JtYW5jZXMgYnkgaGlnaGVyIGxldmVscyBvZiBtYXhpbWFsIHN0cmVuZ3RoIGluIHlvdXRoIHNvY2NlciBwbGF5ZXJzLCB3aXRoIGZhc3RlciBhbmQgbW9yZSBwb3dlcmZ1bCBhdGhsZXRlcyBiZWluZyBhYmxlIHRvIGdlbmVyYXRlIGxhcmdlciBmb3JjZXMgYWdhaW5zdCB0aGVpciBvd24gYm9keSB3ZWlnaHQuIFRoZSBkYXRhIHN1Z2dlc3RzIHRoYXQgc3RyZW5ndGggZXhwcmVzc2VkIHJlbGF0aXZlIHRvIGJvZHkgbWFzcyBtaWdodCBiZSBjb25zaWRlcmVkIGFzIGEgc3VwZXJpb3IgcHJlZGljdG9yIG9mIHNwZWVkIHN0cmVuZ3RoIHBlcmZvcm1hbmNlIGluIGdlbmVyYWwuIiwicHVibGlzaGVyIjoiTW9udGVuZWdyaW4gU3BvcnRzIEFjYWRlbXkiLCJpc3N1ZSI6IjEiLCJ2b2x1bWUiOiIxOSIsImNvbnRhaW5lci10aXRsZS1zaG9ydCI6IiJ9LCJpc1RlbXBvcmFyeSI6ZmFsc2V9XX0=&quot;,&quot;citationItems&quot;:[{&quot;id&quot;:&quot;16d921c4-ce5f-395a-9613-a15aa664a03f&quot;,&quot;itemData&quot;:{&quot;type&quot;:&quot;article-journal&quot;,&quot;id&quot;:&quot;16d921c4-ce5f-395a-9613-a15aa664a03f&quot;,&quot;title&quot;:&quot;Absolute and relative maximum strength measures show differences in their correlations with sprint and jump performances in trained youth soccer players&quot;,&quot;author&quot;:[{&quot;family&quot;:&quot;Wagner&quot;,&quot;given&quot;:&quot;Carl Maximilian&quot;,&quot;parse-names&quot;:false,&quot;dropping-particle&quot;:&quot;&quot;,&quot;non-dropping-particle&quot;:&quot;&quot;},{&quot;family&quot;:&quot;Brauner&quot;,&quot;given&quot;:&quot;Torsten&quot;,&quot;parse-names&quot;:false,&quot;dropping-particle&quot;:&quot;&quot;,&quot;non-dropping-particle&quot;:&quot;&quot;},{&quot;family&quot;:&quot;Warneke&quot;,&quot;given&quot;:&quot;Konstantin&quot;,&quot;parse-names&quot;:false,&quot;dropping-particle&quot;:&quot;&quot;,&quot;non-dropping-particle&quot;:&quot;&quot;},{&quot;family&quot;:&quot;Stefer&quot;,&quot;given&quot;:&quot;Tobias&quot;,&quot;parse-names&quot;:false,&quot;dropping-particle&quot;:&quot;&quot;,&quot;non-dropping-particle&quot;:&quot;&quot;},{&quot;family&quot;:&quot;Kuhn&quot;,&quot;given&quot;:&quot;Larissa&quot;,&quot;parse-names&quot;:false,&quot;dropping-particle&quot;:&quot;&quot;,&quot;non-dropping-particle&quot;:&quot;&quot;},{&quot;family&quot;:&quot;Hoffmeister&quot;,&quot;given&quot;:&quot;Meike&quot;,&quot;parse-names&quot;:false,&quot;dropping-particle&quot;:&quot;&quot;,&quot;non-dropping-particle&quot;:&quot;&quot;},{&quot;family&quot;:&quot;Wirth&quot;,&quot;given&quot;:&quot;Klaus&quot;,&quot;parse-names&quot;:false,&quot;dropping-particle&quot;:&quot;&quot;,&quot;non-dropping-particle&quot;:&quot;&quot;},{&quot;family&quot;:&quot;Keiner&quot;,&quot;given&quot;:&quot;Michael&quot;,&quot;parse-names&quot;:false,&quot;dropping-particle&quot;:&quot;&quot;,&quot;non-dropping-particle&quot;:&quot;&quot;}],&quot;container-title&quot;:&quot;Montenegrin Journal of Sports Science and Medicine&quot;,&quot;DOI&quot;:&quot;10.26773/mjssm.230309&quot;,&quot;ISSN&quot;:&quot;18008763&quot;,&quot;issued&quot;:{&quot;date-parts&quot;:[[2023]]},&quot;page&quot;:&quot;3-8&quot;,&quot;abstract&quot;:&quot;Speed strength performances are heavily dependent on maximum strength. However, various strength testing methods determined inconsistent relationships between absolute and relative strength and sprint and jump performances. The aim of the study was to calculate the one tailed correlation coefficients between both the One-Repetition Maximum (1RM) and 1RM in relation to body mass (1RM/BM) in parallel squats and different jump (squat jump and countermovement jump) and sprint performances (5-, 10-, 20-, and 30-m) in youth soccer players (n= 63, 17.9±2.1 years old). Relative strength showed significantly larger correlations with jump performances (r= 0.52 to 0.58) than absolute strength (r= 0.16 to 0.26, z= -1.81 to -1.90, p= 0.029 to 0.035). However, the r values between relative strength measures and sprint performances (r= -0.32 to -0.42) were of non-statistical difference to the correlations of absolute strength measurements with sprint performances (r= -0.19 to -0.3, z= 0.349 to 1.17, p= 0.121 to 0.363). The results of this study support findings in previous literature of enhanced speed strength performances by higher levels of maximal strength in youth soccer players, with faster and more powerful athletes being able to generate larger forces against their own body weight. The data suggests that strength expressed relative to body mass might be considered as a superior predictor of speed strength performance in general.&quot;,&quot;publisher&quot;:&quot;Montenegrin Sports Academy&quot;,&quot;issue&quot;:&quot;1&quot;,&quot;volume&quot;:&quot;19&quot;,&quot;container-title-short&quot;:&quot;&quot;},&quot;isTemporary&quot;:false}]},{&quot;citationID&quot;:&quot;MENDELEY_CITATION_923560e6-d922-4af5-b6a1-dfa052f40fd7&quot;,&quot;properties&quot;:{&quot;noteIndex&quot;:0},&quot;isEdited&quot;:false,&quot;manualOverride&quot;:{&quot;isManuallyOverridden&quot;:true,&quot;citeprocText&quot;:&quot;(Rahmani et al., 2001)&quot;,&quot;manualOverrideText&quot;:&quot;(Rahmani et al, 2001)&quot;},&quot;citationTag&quot;:&quot;MENDELEY_CITATION_v3_eyJjaXRhdGlvbklEIjoiTUVOREVMRVlfQ0lUQVRJT05fOTIzNTYwZTYtZDkyMi00YWY1LWI2YTEtZGZhMDUyZjQwZmQ3IiwicHJvcGVydGllcyI6eyJub3RlSW5kZXgiOjB9LCJpc0VkaXRlZCI6ZmFsc2UsIm1hbnVhbE92ZXJyaWRlIjp7ImlzTWFudWFsbHlPdmVycmlkZGVuIjp0cnVlLCJjaXRlcHJvY1RleHQiOiIoUmFobWFuaSBldCBhbC4sIDIwMDEpIiwibWFudWFsT3ZlcnJpZGVUZXh0IjoiKFJhaG1hbmkgZXQgYWwsIDIwMDEpIn0sImNpdGF0aW9uSXRlbXMiOlt7ImlkIjoiYzk1OGZhNjUtNWQ0Ny0zYjVhLTk1ZmUtYTBiZTljZTYzNzM0IiwiaXRlbURhdGEiOnsidHlwZSI6ImFydGljbGUtam91cm5hbCIsImlkIjoiYzk1OGZhNjUtNWQ0Ny0zYjVhLTk1ZmUtYTBiZTljZTYzNzM0IiwidGl0bGUiOiJGb3JjZS92ZWxvY2l0eSBhbmQgcG93ZXIvdmVsb2NpdHkgcmVsYXRpb25zaGlwcyBpbiBzcXVhdCBleGVyY2lzZSIsImF1dGhvciI6W3siZmFtaWx5IjoiUmFobWFuaSIsImdpdmVuIjoiQWJkZXJyZWhtYW5lIiwicGFyc2UtbmFtZXMiOmZhbHNlLCJkcm9wcGluZy1wYXJ0aWNsZSI6IiIsIm5vbi1kcm9wcGluZy1wYXJ0aWNsZSI6IiJ9LHsiZmFtaWx5IjoiVmlhbGUiLCJnaXZlbiI6IkZhYnJpY2UiLCJwYXJzZS1uYW1lcyI6ZmFsc2UsImRyb3BwaW5nLXBhcnRpY2xlIjoiIiwibm9uLWRyb3BwaW5nLXBhcnRpY2xlIjoiIn0seyJmYW1pbHkiOiJEYWxsZWF1IiwiZ2l2ZW4iOiJHZW9yZ2VzIiwicGFyc2UtbmFtZXMiOmZhbHNlLCJkcm9wcGluZy1wYXJ0aWNsZSI6IiIsIm5vbi1kcm9wcGluZy1wYXJ0aWNsZSI6IiJ9LHsiZmFtaWx5IjoiTGFjb3VyIiwiZ2l2ZW4iOiJKZWFuLVJlbsOpIiwicGFyc2UtbmFtZXMiOmZhbHNlLCJkcm9wcGluZy1wYXJ0aWNsZSI6IiIsIm5vbi1kcm9wcGluZy1wYXJ0aWNsZSI6IiJ9XSwiY29udGFpbmVyLXRpdGxlIjoiRXVyb3BlYW4gSm91cm5hbCBvZiBBcHBsaWVkIFBoeXNpb2xvZ3kiLCJhY2Nlc3NlZCI6eyJkYXRlLXBhcnRzIjpbWzIwMTksMSwzMF1dfSwiRE9JIjoiMTAuMTAwNy9QTDAwMDA3OTU2IiwiSVNTTiI6IjE0MzktNjMxOSIsIlBNSUQiOiIxMTMyMDY0MCIsIlVSTCI6Imh0dHA6Ly93d3cubmNiaS5ubG0ubmloLmdvdi9wdWJtZWQvMTEzMjA2NDAiLCJpc3N1ZWQiOnsiZGF0ZS1wYXJ0cyI6W1syMDAxLDMsMTJdXX0sInBhZ2UiOiIyMjctMjMyIiwiYWJzdHJhY3QiOiJUaGUgcHVycG9zZSBvZiB0aGlzIHN0dWR5IHdhcyB0byBkZXNjcmliZSB0aGUgZm9yY2UvdmVsb2NpdHkgYW5kIHBvd2VyL3ZlbG9jaXR5IHJlbGF0aW9uc2hpcHMgb2J0YWluZWQgZHVyaW5nIHNxdWF0IGV4ZXJjaXNlLiBUaGUgbWF4aW1hbCBmb3JjZSAoRjApIHdhcyBleHRyYXBvbGF0ZWQgZnJvbSB0aGUgZm9yY2UvdmVsb2NpdHkgcmVsYXRpb25zaGlwIGFuZCBjb21wYXJlZCB0byB0aGUgaXNvbWV0cmljIGZvcmNlIGRpcmVjdGx5IG1lYXN1cmVkIHdpdGggdGhlIGFpZCBvZiBhIGZvcmNlIHBsYXRmb3JtIHBsYWNlZCB1bmRlciB0aGUgc3ViamVjdCdzIGZlZXQuIEZpZnRlZW4gaW50ZXJuYXRpb25hbCBkb3duaGlsbCBza2llcnMgW21lYW4gKFNEKSBhZ2UgMjIuNCAoMi42KSB5ZWFycywgaGVpZ2h0IDE3OCAoNi4zNCkgY20gYW5kIGJvZHkgbWFzcyA4MS4zICg3LjcwKSBrZ10gcGVyZm9ybWVkIG1heGltYWwgZHluYW1pYyBhbmQgaXNvbWV0cmljIHNxdWF0IGV4ZXJjaXNlcyBvbiBhIGd1aWRlZCBiYXJiZWxsLiBUaGUgZHluYW1pYyBzcXVhdHMgd2VyZSBwZXJmb3JtZWQgd2l0aCBtYXNzZXMgcmFuZ2luZyBmcm9tIDYwIHRvIDE4MCBrZywgd2hpY2ggd2VyZSBwbGFjZWQgb24gdGhlIHNob3VsZGVycy4gVGhlIGZvcmNlIHByb2R1Y2VkIGR1cmluZyB0aGUgc3F1YXQgZXhlcmNpc2Ugd2FzIGxpbmVhcmx5IHJlbGF0ZWQgdG8gdGhlIHZlbG9jaXR5IGluIGVhY2ggc3ViamVjdCAocjIgPSAwLjgzLTAuOTgsIFAgPCAwLjA1LTAuMDAwMSkuIFRoZSBleHRyYXBvbGF0ZWQgRjAgd2FzIDIzJSBoaWdoZXIgdGhhbiB0aGUgbWVhc3VyZWQgaXNvbWV0cmljIGZvcmNlIChQIDwgMC4wMDEpLCBhbmQgdGhlIHR3byBtZWFzdXJlbWVudHMgd2VyZSBub3QgY29ycmVsYXRlZC4gVGhpcyBtYXkgYmUgYXR0cmlidXRlZCB0byB0aGUgcG9zaXRpb24gb2YgdGhlIHN1YmplY3QsIHNpbmNlIHRoZSBpc29tZXRyaWMgZm9yY2Ugd2FzIG9idGFpbmVkIGF0IGEgY29uc3RhbnQgYW5nbGUgKDkwIGRlZ3JlZXMgb2Yga25lZSBmbGV4aW9uKSwgd2hlcmVhcyB0aGUgZHluYW1pYyBmb3JjZXMgd2VyZSBtZWFzdXJlZCB0aHJvdWdoIGEgcmFuZ2Ugb2YgbW92ZW1lbnRzIChmcm9tIDkwIGRlZ3JlZXMgdG8gMTgwIGRlZ3JlZXMpLiBUaGUgcG93ZXIvdmVsb2NpdHkgcmVsYXRpb25zaGlwIHdhcyBwYXJhYm9saWMgaW4gc2hhcGUgZm9yIGVhY2ggc3ViamVjdCAocjIgPSAwLjk0LTAuOTksIFAgPCAwLjAxLTAuMDAwMSkuIEhvd2V2ZXIsIHRoZSBjdXJ2ZSBvYnRhaW5lZCBleGhpYml0ZWQgb25seSBhbiBhc2NlbmRpbmcgcGFydC4gVGhlIGhpZ2hlc3QgcG93ZXIgd2FzIHByb2R1Y2VkIGFnYWluc3QgdGhlIGxpZ2h0ZXN0IGxvYWQgKGkuZS4sIDYwIGtnKS4gVGhlIG1heGltYWwgcG93ZXIgKFdtYXgpIGFuZCBvcHRpbWFsIHZlbG9jaXR5IHdlcmUgbmV2ZXIgcmVhY2hlZC4gVGhlIGZhaWx1cmUgdG8gb2JzZXJ2ZSB0aGUgZGVzY2VuZGluZyBwYXJ0IG9mIHRoZSBwb3dlci92ZWxvY2l0eSBjdXJ2ZSBtYXkgYmUgYXR0cmlidXRlZCB0byB0aGUgdXBwZXIgbGltaXRhdGlvbiBvZiB0aGUgdmVsb2NpdGllcyBzdHVkaWVkLiBOZXZlcnRoZWxlc3MsIHRoZSBleHRyYXBvbGF0aW9uIG9mIFdtYXggZnJvbSB0aGUgcG93ZXIvdmVsb2NpdHkgZXF1YXRpb24gc2hvd2VkIHRoYXQgaXQgd291bGQgYmUgcmVhY2hlZCBmb3IgYSBsb2FkIGNsb3NlIHRvIGJvZHkgbWFzcywgb3IgZXZlbiB1bmRlciB1bmxvYWRlZCBjb25kaXRpb25zLiIsImlzc3VlIjoiMyIsInZvbHVtZSI6Ijg0IiwiY29udGFpbmVyLXRpdGxlLXNob3J0IjoiRXVyIEogQXBwbCBQaHlzaW9sIn0sImlzVGVtcG9yYXJ5IjpmYWxzZX1dfQ==&quot;,&quot;citationItems&quot;:[{&quot;id&quot;:&quot;c958fa65-5d47-3b5a-95fe-a0be9ce63734&quot;,&quot;itemData&quot;:{&quot;type&quot;:&quot;article-journal&quot;,&quot;id&quot;:&quot;c958fa65-5d47-3b5a-95fe-a0be9ce63734&quot;,&quot;title&quot;:&quot;Force/velocity and power/velocity relationships in squat exercise&quot;,&quot;author&quot;:[{&quot;family&quot;:&quot;Rahmani&quot;,&quot;given&quot;:&quot;Abderrehmane&quot;,&quot;parse-names&quot;:false,&quot;dropping-particle&quot;:&quot;&quot;,&quot;non-dropping-particle&quot;:&quot;&quot;},{&quot;family&quot;:&quot;Viale&quot;,&quot;given&quot;:&quot;Fabrice&quot;,&quot;parse-names&quot;:false,&quot;dropping-particle&quot;:&quot;&quot;,&quot;non-dropping-particle&quot;:&quot;&quot;},{&quot;family&quot;:&quot;Dalleau&quot;,&quot;given&quot;:&quot;Georges&quot;,&quot;parse-names&quot;:false,&quot;dropping-particle&quot;:&quot;&quot;,&quot;non-dropping-particle&quot;:&quot;&quot;},{&quot;family&quot;:&quot;Lacour&quot;,&quot;given&quot;:&quot;Jean-René&quot;,&quot;parse-names&quot;:false,&quot;dropping-particle&quot;:&quot;&quot;,&quot;non-dropping-particle&quot;:&quot;&quot;}],&quot;container-title&quot;:&quot;European Journal of Applied Physiology&quot;,&quot;accessed&quot;:{&quot;date-parts&quot;:[[2019,1,30]]},&quot;DOI&quot;:&quot;10.1007/PL00007956&quot;,&quot;ISSN&quot;:&quot;1439-6319&quot;,&quot;PMID&quot;:&quot;11320640&quot;,&quot;URL&quot;:&quot;http://www.ncbi.nlm.nih.gov/pubmed/11320640&quot;,&quot;issued&quot;:{&quot;date-parts&quot;:[[2001,3,12]]},&quot;page&quot;:&quot;227-232&quot;,&quot;abstract&quot;:&quot;The purpose of this study was to describe the force/velocity and power/velocity relationships obtained during squat exercise. The maximal force (F0) was extrapolated from the force/velocity relationship and compared to the isometric force directly measured with the aid of a force platform placed under the subject's feet. Fifteen international downhill skiers [mean (SD) age 22.4 (2.6) years, height 178 (6.34) cm and body mass 81.3 (7.70) kg] performed maximal dynamic and isometric squat exercises on a guided barbell. The dynamic squats were performed with masses ranging from 60 to 180 kg, which were placed on the shoulders. The force produced during the squat exercise was linearly related to the velocity in each subject (r2 = 0.83-0.98, P &lt; 0.05-0.0001). The extrapolated F0 was 23% higher than the measured isometric force (P &lt; 0.001), and the two measurements were not correlated. This may be attributed to the position of the subject, since the isometric force was obtained at a constant angle (90 degrees of knee flexion), whereas the dynamic forces were measured through a range of movements (from 90 degrees to 180 degrees). The power/velocity relationship was parabolic in shape for each subject (r2 = 0.94-0.99, P &lt; 0.01-0.0001). However, the curve obtained exhibited only an ascending part. The highest power was produced against the lightest load (i.e., 60 kg). The maximal power (Wmax) and optimal velocity were never reached. The failure to observe the descending part of the power/velocity curve may be attributed to the upper limitation of the velocities studied. Nevertheless, the extrapolation of Wmax from the power/velocity equation showed that it would be reached for a load close to body mass, or even under unloaded conditions.&quot;,&quot;issue&quot;:&quot;3&quot;,&quot;volume&quot;:&quot;84&quot;,&quot;container-title-short&quot;:&quot;Eur J Appl Physiol&quot;},&quot;isTemporary&quot;:false}]},{&quot;citationID&quot;:&quot;MENDELEY_CITATION_148d13ef-3635-40b2-85ed-5f81b1cae797&quot;,&quot;properties&quot;:{&quot;noteIndex&quot;:0},&quot;isEdited&quot;:false,&quot;manualOverride&quot;:{&quot;isManuallyOverridden&quot;:true,&quot;citeprocText&quot;:&quot;(James, Talpey, et al., 2023)&quot;,&quot;manualOverrideText&quot;:&quot;(James, et al, 2023)&quot;},&quot;citationTag&quot;:&quot;MENDELEY_CITATION_v3_eyJjaXRhdGlvbklEIjoiTUVOREVMRVlfQ0lUQVRJT05fMTQ4ZDEzZWYtMzYzNS00MGIyLTg1ZWQtNWY4MWIxY2FlNzk3IiwicHJvcGVydGllcyI6eyJub3RlSW5kZXgiOjB9LCJpc0VkaXRlZCI6ZmFsc2UsIm1hbnVhbE92ZXJyaWRlIjp7ImlzTWFudWFsbHlPdmVycmlkZGVuIjp0cnVlLCJjaXRlcHJvY1RleHQiOiIoSmFtZXMsIFRhbHBleSwgZXQgYWwuLCAyMDIzKSIsIm1hbnVhbE92ZXJyaWRlVGV4dCI6IihKYW1lcywgZXQgYWwsIDIwMjMpIn0sImNpdGF0aW9uSXRlbXMiOlt7ImlkIjoiMzliYTU0ZTQtODQ1MC0zMDVjLTlhZTItNDc0ODgwYzJiNTk0IiwiaXRlbURhdGEiOnsidHlwZSI6ImFydGljbGUtam91cm5hbCIsImlkIjoiMzliYTU0ZTQtODQ1MC0zMDVjLTlhZTItNDc0ODgwYzJiNTk0IiwidGl0bGUiOiJTdHJlbmd0aCBDbGFzc2lmaWNhdGlvbiBhbmQgRGlhZ25vc2lzOiBOb3QgQWxsIFN0cmVuZ3RoIElzIENyZWF0ZWQgRXF1YWwiLCJhdXRob3IiOlt7ImZhbWlseSI6IkphbWVzIiwiZ2l2ZW4iOiJMYWNobGFuIFAuIiwicGFyc2UtbmFtZXMiOmZhbHNlLCJkcm9wcGluZy1wYXJ0aWNsZSI6IiIsIm5vbi1kcm9wcGluZy1wYXJ0aWNsZSI6IiJ9LHsiZmFtaWx5IjoiVGFscGV5IiwiZ2l2ZW4iOiJTY290dCBXLiIsInBhcnNlLW5hbWVzIjpmYWxzZSwiZHJvcHBpbmctcGFydGljbGUiOiIiLCJub24tZHJvcHBpbmctcGFydGljbGUiOiIifSx7ImZhbWlseSI6IllvdW5nIiwiZ2l2ZW4iOiJXYXJyZW4gQi4iLCJwYXJzZS1uYW1lcyI6ZmFsc2UsImRyb3BwaW5nLXBhcnRpY2xlIjoiIiwibm9uLWRyb3BwaW5nLXBhcnRpY2xlIjoiIn0seyJmYW1pbHkiOiJHZW5lYXUiLCJnaXZlbiI6Ik1hcnkgQy4iLCJwYXJzZS1uYW1lcyI6ZmFsc2UsImRyb3BwaW5nLXBhcnRpY2xlIjoiIiwibm9uLWRyb3BwaW5nLXBhcnRpY2xlIjoiIn0seyJmYW1pbHkiOiJOZXd0b24iLCJnaXZlbiI6IlJvYmVydCBVLiIsInBhcnNlLW5hbWVzIjpmYWxzZSwiZHJvcHBpbmctcGFydGljbGUiOiIiLCJub24tZHJvcHBpbmctcGFydGljbGUiOiIifSx7ImZhbWlseSI6Ikdhc3RpbiIsImdpdmVuIjoiUGF1bCBCLiIsInBhcnNlLW5hbWVzIjpmYWxzZSwiZHJvcHBpbmctcGFydGljbGUiOiIiLCJub24tZHJvcHBpbmctcGFydGljbGUiOiIifV0sImNvbnRhaW5lci10aXRsZSI6IlN0cmVuZ3RoIGFuZCBDb25kaXRpb25pbmcgSm91cm5hbCIsImFjY2Vzc2VkIjp7ImRhdGUtcGFydHMiOltbMjAyMywxMCw0XV19LCJET0kiOiIxMC4xNTE5L1NTQy4wMDAwMDAwMDAwMDAwNzQ0IiwiSVNTTiI6IjE1MjQxNjAyIiwiVVJMIjoiaHR0cHM6Ly9qb3VybmFscy5sd3cuY29tL25zY2Etc2NqL2Z1bGx0ZXh0LzIwMjMvMDYwMDAvc3RyZW5ndGhfY2xhc3NpZmljYXRpb25fYW5kX2RpYWdub3Npc19fbm90X2FsbC43LmFzcHgiLCJpc3N1ZWQiOnsiZGF0ZS1wYXJ0cyI6W1syMDIzLDYsMV1dfSwicGFnZSI6IjMzMy0zNDEiLCJhYnN0cmFjdCI6Ik1heGltYWwgZm9yY2UgY2FuIGJlIGV4cHJlc3NlZCBhY3Jvc3MgYSByYW5nZSBvZiBjb25kaXRpb25zIGluZmx1ZW5jZWQgYnkgdGhlIGV4dGVybmFsIGxvYWQgYW5kIHRoZSB0aW1lIGF2YWlsYWJsZSB0byBleHByZXNzIGZvcmNlLiBBcyBhIHJlc3VsdCwgc2V2ZXJhbCBkaXN0aW5jdCBhbmQgc3BlY2lmaWMgc3RyZW5ndGggcXVhbGl0aWVzIGV4aXN0LiBDb252ZXJzZWx5LCBzb21lIGV4cHJlc3Npb25zIG9mIG1heGltYWwgZm9yY2UgYXJlIHNpbWlsYXIgYW5kIGNhbiBiZSBjYXRlZ29yaXplZCBhcyBhIHNpbmdsZSBxdWFsaXR5LiBUaGVyZWZvcmUsIHN0cmVuZ3RoIGFzc2Vzc21lbnQgc3lzdGVtcyBtdXN0IGJlIHNvcGhpc3RpY2F0ZWQgZW5vdWdoIHRvIGlzb2xhdGUgYW5kIG1lYXN1cmUgZWFjaCBxdWFsaXR5IHdoaWxlIG1pbmltaXppbmcgcmVkdW5kYW50IGluZm9ybWF0aW9uLiBUaGlzIGFydGljbGUgcHJlc2VudHMgYSBjb250ZW1wb3JhcnksIGV2aWRlbmNlLWJhc2VkIGFuZCBwcmFjdGljYWwgZnJhbWV3b3JrIHRoYXQgcmVkdWNlcyB0aGUgbWFueSBzdHJlbmd0aCBhbmQgc3BlZWQtc3RyZW5ndGggbWV0cmljcyBpbnRvIDUgZGlzdGluY3QgcXVhbGl0aWVzLiBBbG9uZ3NpZGUgdGhpcywgd2UgcHJlc2VudCBjYXNlIGV4YW1wbGVzIG9mIHRoZSBhcHBsaWNhdGlvbiBvZiBzdHJlbmd0aCBkaWFnbm9zaXMuIiwicHVibGlzaGVyIjoiTGlwcGluY290dCBXaWxsaWFtcyBhbmQgV2lsa2lucyIsImlzc3VlIjoiMyIsInZvbHVtZSI6IjQ1IiwiY29udGFpbmVyLXRpdGxlLXNob3J0IjoiU3RyZW5ndGggQ29uZCBKIn0sImlzVGVtcG9yYXJ5IjpmYWxzZX1dfQ==&quot;,&quot;citationItems&quot;:[{&quot;id&quot;:&quot;39ba54e4-8450-305c-9ae2-474880c2b594&quot;,&quot;itemData&quot;:{&quot;type&quot;:&quot;article-journal&quot;,&quot;id&quot;:&quot;39ba54e4-8450-305c-9ae2-474880c2b594&quot;,&quot;title&quot;:&quot;Strength Classification and Diagnosis: Not All Strength Is Created Equal&quot;,&quot;author&quot;:[{&quot;family&quot;:&quot;James&quot;,&quot;given&quot;:&quot;Lachlan P.&quot;,&quot;parse-names&quot;:false,&quot;dropping-particle&quot;:&quot;&quot;,&quot;non-dropping-particle&quot;:&quot;&quot;},{&quot;family&quot;:&quot;Talpey&quot;,&quot;given&quot;:&quot;Scott W.&quot;,&quot;parse-names&quot;:false,&quot;dropping-particle&quot;:&quot;&quot;,&quot;non-dropping-particle&quot;:&quot;&quot;},{&quot;family&quot;:&quot;Young&quot;,&quot;given&quot;:&quot;Warren B.&quot;,&quot;parse-names&quot;:false,&quot;dropping-particle&quot;:&quot;&quot;,&quot;non-dropping-particle&quot;:&quot;&quot;},{&quot;family&quot;:&quot;Geneau&quot;,&quot;given&quot;:&quot;Mary C.&quot;,&quot;parse-names&quot;:false,&quot;dropping-particle&quot;:&quot;&quot;,&quot;non-dropping-particle&quot;:&quot;&quot;},{&quot;family&quot;:&quot;Newton&quot;,&quot;given&quot;:&quot;Robert U.&quot;,&quot;parse-names&quot;:false,&quot;dropping-particle&quot;:&quot;&quot;,&quot;non-dropping-particle&quot;:&quot;&quot;},{&quot;family&quot;:&quot;Gastin&quot;,&quot;given&quot;:&quot;Paul B.&quot;,&quot;parse-names&quot;:false,&quot;dropping-particle&quot;:&quot;&quot;,&quot;non-dropping-particle&quot;:&quot;&quot;}],&quot;container-title&quot;:&quot;Strength and Conditioning Journal&quot;,&quot;accessed&quot;:{&quot;date-parts&quot;:[[2023,10,4]]},&quot;DOI&quot;:&quot;10.1519/SSC.0000000000000744&quot;,&quot;ISSN&quot;:&quot;15241602&quot;,&quot;URL&quot;:&quot;https://journals.lww.com/nsca-scj/fulltext/2023/06000/strength_classification_and_diagnosis__not_all.7.aspx&quot;,&quot;issued&quot;:{&quot;date-parts&quot;:[[2023,6,1]]},&quot;page&quot;:&quot;333-341&quot;,&quot;abstract&quot;:&quot;Maximal force can be expressed across a range of conditions influenced by the external load and the time available to express force. As a result, several distinct and specific strength qualities exist. Conversely, some expressions of maximal force are similar and can be categorized as a single quality. Therefore, strength assessment systems must be sophisticated enough to isolate and measure each quality while minimizing redundant information. This article presents a contemporary, evidence-based and practical framework that reduces the many strength and speed-strength metrics into 5 distinct qualities. Alongside this, we present case examples of the application of strength diagnosis.&quot;,&quot;publisher&quot;:&quot;Lippincott Williams and Wilkins&quot;,&quot;issue&quot;:&quot;3&quot;,&quot;volume&quot;:&quot;45&quot;,&quot;container-title-short&quot;:&quot;Strength Cond J&quot;},&quot;isTemporary&quot;:false}]},{&quot;citationID&quot;:&quot;MENDELEY_CITATION_9dfd8846-2d2d-498c-815e-14e554299e3a&quot;,&quot;properties&quot;:{&quot;noteIndex&quot;:0},&quot;isEdited&quot;:false,&quot;manualOverride&quot;:{&quot;isManuallyOverridden&quot;:true,&quot;citeprocText&quot;:&quot;(Cronin et al., 2000a)&quot;,&quot;manualOverrideText&quot;:&quot;(Cronin et al, 2000a)&quot;},&quot;citationTag&quot;:&quot;MENDELEY_CITATION_v3_eyJjaXRhdGlvbklEIjoiTUVOREVMRVlfQ0lUQVRJT05fOWRmZDg4NDYtMmQyZC00OThjLTgxNWUtMTRlNTU0Mjk5ZTNhIiwicHJvcGVydGllcyI6eyJub3RlSW5kZXgiOjB9LCJpc0VkaXRlZCI6ZmFsc2UsIm1hbnVhbE92ZXJyaWRlIjp7ImlzTWFudWFsbHlPdmVycmlkZGVuIjp0cnVlLCJjaXRlcHJvY1RleHQiOiIoQ3JvbmluIGV0IGFsLiwgMjAwMGEpIiwibWFudWFsT3ZlcnJpZGVUZXh0IjoiKENyb25pbiBldCBhbCwgMjAwMGEpIn0sImNpdGF0aW9uSXRlbXMiOlt7ImlkIjoiMDNhNDRkNGEtZmQ1MC0zMjY4LWI5ZmEtYTMyZWZlZWUzMmZjIiwiaXRlbURhdGEiOnsidHlwZSI6ImFydGljbGUtam91cm5hbCIsImlkIjoiMDNhNDRkNGEtZmQ1MC0zMjY4LWI5ZmEtYTMyZWZlZWUzMmZjIiwidGl0bGUiOiJUaGUgcm9sZSBvZiBtYXhpbWFsIHN0cmVuZ3RoIGFuZCBsb2FkIG9uIGluaXRpYWwgcG93ZXIgcHJvZHVjdGlvbiIsImF1dGhvciI6W3siZmFtaWx5IjoiQ3JvbmluIiwiZ2l2ZW4iOiJKb2huIEIiLCJwYXJzZS1uYW1lcyI6ZmFsc2UsImRyb3BwaW5nLXBhcnRpY2xlIjoiIiwibm9uLWRyb3BwaW5nLXBhcnRpY2xlIjoiIn0seyJmYW1pbHkiOiJNY25haXIiLCJnaXZlbiI6IlBldGVyIEoiLCJwYXJzZS1uYW1lcyI6ZmFsc2UsImRyb3BwaW5nLXBhcnRpY2xlIjoiIiwibm9uLWRyb3BwaW5nLXBhcnRpY2xlIjoiIn0seyJmYW1pbHkiOiJNYXJzaGFsbCIsImdpdmVuIjoiUm9iZXJ0IE4iLCJwYXJzZS1uYW1lcyI6ZmFsc2UsImRyb3BwaW5nLXBhcnRpY2xlIjoiIiwibm9uLWRyb3BwaW5nLXBhcnRpY2xlIjoiIn1dLCJjb250YWluZXItdGl0bGUiOiJNZWQuIFNjaS4gU3BvcnRzIEV4ZXJjIiwiYWNjZXNzZWQiOnsiZGF0ZS1wYXJ0cyI6W1syMDI0LDQsMjRdXX0sIlVSTCI6Imh0dHA6Ly93d3cubXNzZS5vcmciLCJpc3N1ZWQiOnsiZGF0ZS1wYXJ0cyI6W1syMDAwXV19LCJwYWdlIjoiMTc2My0xNzY5IiwiYWJzdHJhY3QiOiJDUk9OSU4sIEouIEIuLCBQLiBKLiBNQ05BSVIsIGFuZCBSLiBOLiBNQVJTSEFMTC4gVGhlIHJvbGUgb2YgbWF4aW1hbCBzdHJlbmd0aCBhbmQgbG9hZCBvbiBpbml0aWFsIHBvd2VyIHByb2R1Y3Rpb24uIFB1cnBvc2U6IFRoZSBpbmZsdWVuY2Ugb2YgbWF4aW1hbCBzdHJlbmd0aCwgYXMgbWVhc3VyZWQgYnkgdGhlIG1heGltYWwgbG9hZCBsaWZ0ZWQgZm9yIG9uZSByZXBldGl0aW9uICgxUk0pLCBvbiBwb3dlciBwcm9kdWN0aW9uIGluIHRoZSBpbml0aWFsIDIwMCBtcyBvZiB0aGUgY29uY2VudHJpYyBwaGFzZSBmb3IgYm90aCByZWJvdW5kIGFuZCBub25yZWJvdW5kIG1vdmVtZW50cyB3YXMgaW52ZXN0aWdhdGVkLiBXZSBhbHNvIGludmVzdGlnYXRlZCB0aGUgZWZmZWN0IG9mIGV4dGVybmFsIGxvYWQgdXBvbiB0aGlzIHJlbGF0aW9uc2hpcC4gTWV0aG9kczogVHdlbnR5LXNldmVuIG1hbGUgc3ViamVjdHMgKDIxLjkgMy4xIHlyLCA4OS4wIDEyLjUga2cpIHdlcmUgc2VwYXJhdGVkIGJ5IHByZXZpb3VzbHkgZGV0ZXJtaW5lZCBiZW5jaCBwcmVzcyAxUk0gaW50byBoaWdoICgxMDAuODggNy4yNCBrZykgYW5kIGxvdyAoNzIgNi42MSBrZykgUk0gZ3JvdXBzLiBDb25jZW50cmljIG9ubHkgYmVuY2ggcHJlc3NlcyBhbmQgcmVib3VuZCBiZW5jaCBwcmVzc2VzIHdlcmUgY29tcGFyZWQgYmV0d2VlbiBhbmQgd2l0aGluIGdyb3VwcyB0byBub3RlIHRoZSBlZmZlY3Qgb2YgUk0gYWNyb3NzIGV4dGVybmFsIGxvYWRzIG9mIDQwJSwgNjAlLCBhbmQgODAlIDFSTSwgb24gaW5zdGFudGFuZW91cywgbWVhbiwgYW5kIHBlYWsgcG93ZXIgb3V0cHV0LiBSZXN1bHRzOiBUaGUgcmVzdWx0cyBvZiB0aGlzIHN0dWR5IGNsZWFybHkgaW5kaWNhdGVkIHRoZSBlbmhhbmNlbWVudCBvZiBjb25jZW50cmljIG1vdGlvbiBieSBwcmlvciBlY2NlbnRyaWMgbXVzY2xlIGFjdGlvbiAoMzM2LTEzMzIlIGVuaGFuY2VtZW50IGluIHRoZSBmaXJzdCAyMCBtcykuIFBvc3Nlc3NpbmcgYSBoaWdoIFJNIGF1Z21lbnRlZCBwb3dlciBwcm9kdWN0aW9uIGluIHRoZSBpbml0aWFsIDIwMCBtcyBvZiBzdHJldGNoLXNob3J0ZW4gY3ljbGUgYWN0aXZpdHksIGFjcm9zcyBhbGwgdGhlIGV4dGVybmFsIHJlc2lzdGFuY2VzIHRlc3RlZCAoUCAwLjA1KS4gVGhlIHRlbXBvcmFsIGNoYXJhY3RlcmlzdGljcyBvZiB0aGlzIGVuaGFuY2VtZW50LCBob3dldmVyLCBkaWZmZXJlZCBhY3Jvc3MgbG9hZHMuIFRoYXQgaXMsIDgwJSAxUk0gbG9hZGluZyBzaG93ZWQgYSBsYXRlciB0aW1lIHRvIHBlYWsgZW5oYW5jZW1lbnQgKDgwIG1zIHZzIDIwIG1zKS4gSW50ZXJlc3RpbmdseSwgdGhlIGluZmx1ZW5jZSBvZiBSTSBvbiBjb25jZW50cmljIG9ubHkgbW90aW9uIGluIHRoZSBpbml0aWFsIDIwMCBtcyBhY3Jvc3MgdGhlIGV4dGVybmFsIHJlc2lzdGFuY2VzIHRlc3RlZCB3YXMgZm91bmQgdG8gYmUgbm9uc2lnbmlmaWNhbnQuIENvbmNsdXNpb25zOiBUaGUgcmVzdWx0cyBzdWdnZXN0IHRoYXQgdGhlIHJvbGUgb2YgbWF4aW1hbCBzdHJlbmd0aCBkdXJpbmcgaW5pdGlhbCBwb3dlciBwcm9kdWN0aW9uIGJldHdlZW4gY29uY2VudHJpYyBhbmQgc3RyZXRjaC1zaG9ydGVuIGN5Y2xlIGFjdGl2aXR5IGRpZmZlcnMsIHdoaWNoIGhhcyBpbXBvcnRhbnQgaW1wbGljYXRpb25zIGZvciB0aGUgdHJhaW5pbmcgb2YgYXRobGV0ZXMuIiwiaXNzdWUiOiIxMCIsInZvbHVtZSI6IjMyIiwiY29udGFpbmVyLXRpdGxlLXNob3J0IjoiIn0sImlzVGVtcG9yYXJ5IjpmYWxzZX1dfQ==&quot;,&quot;citationItems&quot;:[{&quot;id&quot;:&quot;03a44d4a-fd50-3268-b9fa-a32efeee32fc&quot;,&quot;itemData&quot;:{&quot;type&quot;:&quot;article-journal&quot;,&quot;id&quot;:&quot;03a44d4a-fd50-3268-b9fa-a32efeee32fc&quot;,&quot;title&quot;:&quot;The role of maximal strength and load on initial power production&quot;,&quot;author&quot;:[{&quot;family&quot;:&quot;Cronin&quot;,&quot;given&quot;:&quot;John B&quot;,&quot;parse-names&quot;:false,&quot;dropping-particle&quot;:&quot;&quot;,&quot;non-dropping-particle&quot;:&quot;&quot;},{&quot;family&quot;:&quot;Mcnair&quot;,&quot;given&quot;:&quot;Peter J&quot;,&quot;parse-names&quot;:false,&quot;dropping-particle&quot;:&quot;&quot;,&quot;non-dropping-particle&quot;:&quot;&quot;},{&quot;family&quot;:&quot;Marshall&quot;,&quot;given&quot;:&quot;Robert N&quot;,&quot;parse-names&quot;:false,&quot;dropping-particle&quot;:&quot;&quot;,&quot;non-dropping-particle&quot;:&quot;&quot;}],&quot;container-title&quot;:&quot;Med. Sci. Sports Exerc&quot;,&quot;accessed&quot;:{&quot;date-parts&quot;:[[2024,4,24]]},&quot;URL&quot;:&quot;http://www.msse.org&quot;,&quot;issued&quot;:{&quot;date-parts&quot;:[[2000]]},&quot;page&quot;:&quot;1763-1769&quot;,&quot;abstract&quot;:&quot;CRONIN, J. B., P. J. MCNAIR, and R. N. MARSHALL. The role of maximal strength and load on initial power production. Purpose: The influence of maximal strength, as measured by the maximal load lifted for one repetition (1RM), on power production in the initial 200 ms of the concentric phase for both rebound and nonrebound movements was investigated. We also investigated the effect of external load upon this relationship. Methods: Twenty-seven male subjects (21.9 3.1 yr, 89.0 12.5 kg) were separated by previously determined bench press 1RM into high (100.88 7.24 kg) and low (72 6.61 kg) RM groups. Concentric only bench presses and rebound bench presses were compared between and within groups to note the effect of RM across external loads of 40%, 60%, and 80% 1RM, on instantaneous, mean, and peak power output. Results: The results of this study clearly indicated the enhancement of concentric motion by prior eccentric muscle action (336-1332% enhancement in the first 20 ms). Possessing a high RM augmented power production in the initial 200 ms of stretch-shorten cycle activity, across all the external resistances tested (P 0.05). The temporal characteristics of this enhancement, however, differed across loads. That is, 80% 1RM loading showed a later time to peak enhancement (80 ms vs 20 ms). Interestingly, the influence of RM on concentric only motion in the initial 200 ms across the external resistances tested was found to be nonsignificant. Conclusions: The results suggest that the role of maximal strength during initial power production between concentric and stretch-shorten cycle activity differs, which has important implications for the training of athletes.&quot;,&quot;issue&quot;:&quot;10&quot;,&quot;volume&quot;:&quot;32&quot;,&quot;container-title-short&quot;:&quot;&quot;},&quot;isTemporary&quot;:false}]},{&quot;citationID&quot;:&quot;MENDELEY_CITATION_c1d18734-eeef-4beb-b0a8-19dc1e0df1c5&quot;,&quot;properties&quot;:{&quot;noteIndex&quot;:0},&quot;isEdited&quot;:false,&quot;manualOverride&quot;:{&quot;isManuallyOverridden&quot;:true,&quot;citeprocText&quot;:&quot;(James, Talpey, et al., 2023)&quot;,&quot;manualOverrideText&quot;:&quot;(James, et al, 2023)&quot;},&quot;citationTag&quot;:&quot;MENDELEY_CITATION_v3_eyJjaXRhdGlvbklEIjoiTUVOREVMRVlfQ0lUQVRJT05fYzFkMTg3MzQtZWVlZi00YmViLWIwYTgtMTlkYzFlMGRmMWM1IiwicHJvcGVydGllcyI6eyJub3RlSW5kZXgiOjB9LCJpc0VkaXRlZCI6ZmFsc2UsIm1hbnVhbE92ZXJyaWRlIjp7ImlzTWFudWFsbHlPdmVycmlkZGVuIjp0cnVlLCJjaXRlcHJvY1RleHQiOiIoSmFtZXMsIFRhbHBleSwgZXQgYWwuLCAyMDIzKSIsIm1hbnVhbE92ZXJyaWRlVGV4dCI6IihKYW1lcywgZXQgYWwsIDIwMjMpIn0sImNpdGF0aW9uSXRlbXMiOlt7ImlkIjoiMzliYTU0ZTQtODQ1MC0zMDVjLTlhZTItNDc0ODgwYzJiNTk0IiwiaXRlbURhdGEiOnsidHlwZSI6ImFydGljbGUtam91cm5hbCIsImlkIjoiMzliYTU0ZTQtODQ1MC0zMDVjLTlhZTItNDc0ODgwYzJiNTk0IiwidGl0bGUiOiJTdHJlbmd0aCBDbGFzc2lmaWNhdGlvbiBhbmQgRGlhZ25vc2lzOiBOb3QgQWxsIFN0cmVuZ3RoIElzIENyZWF0ZWQgRXF1YWwiLCJhdXRob3IiOlt7ImZhbWlseSI6IkphbWVzIiwiZ2l2ZW4iOiJMYWNobGFuIFAuIiwicGFyc2UtbmFtZXMiOmZhbHNlLCJkcm9wcGluZy1wYXJ0aWNsZSI6IiIsIm5vbi1kcm9wcGluZy1wYXJ0aWNsZSI6IiJ9LHsiZmFtaWx5IjoiVGFscGV5IiwiZ2l2ZW4iOiJTY290dCBXLiIsInBhcnNlLW5hbWVzIjpmYWxzZSwiZHJvcHBpbmctcGFydGljbGUiOiIiLCJub24tZHJvcHBpbmctcGFydGljbGUiOiIifSx7ImZhbWlseSI6IllvdW5nIiwiZ2l2ZW4iOiJXYXJyZW4gQi4iLCJwYXJzZS1uYW1lcyI6ZmFsc2UsImRyb3BwaW5nLXBhcnRpY2xlIjoiIiwibm9uLWRyb3BwaW5nLXBhcnRpY2xlIjoiIn0seyJmYW1pbHkiOiJHZW5lYXUiLCJnaXZlbiI6Ik1hcnkgQy4iLCJwYXJzZS1uYW1lcyI6ZmFsc2UsImRyb3BwaW5nLXBhcnRpY2xlIjoiIiwibm9uLWRyb3BwaW5nLXBhcnRpY2xlIjoiIn0seyJmYW1pbHkiOiJOZXd0b24iLCJnaXZlbiI6IlJvYmVydCBVLiIsInBhcnNlLW5hbWVzIjpmYWxzZSwiZHJvcHBpbmctcGFydGljbGUiOiIiLCJub24tZHJvcHBpbmctcGFydGljbGUiOiIifSx7ImZhbWlseSI6Ikdhc3RpbiIsImdpdmVuIjoiUGF1bCBCLiIsInBhcnNlLW5hbWVzIjpmYWxzZSwiZHJvcHBpbmctcGFydGljbGUiOiIiLCJub24tZHJvcHBpbmctcGFydGljbGUiOiIifV0sImNvbnRhaW5lci10aXRsZSI6IlN0cmVuZ3RoIGFuZCBDb25kaXRpb25pbmcgSm91cm5hbCIsImFjY2Vzc2VkIjp7ImRhdGUtcGFydHMiOltbMjAyMywxMCw0XV19LCJET0kiOiIxMC4xNTE5L1NTQy4wMDAwMDAwMDAwMDAwNzQ0IiwiSVNTTiI6IjE1MjQxNjAyIiwiVVJMIjoiaHR0cHM6Ly9qb3VybmFscy5sd3cuY29tL25zY2Etc2NqL2Z1bGx0ZXh0LzIwMjMvMDYwMDAvc3RyZW5ndGhfY2xhc3NpZmljYXRpb25fYW5kX2RpYWdub3Npc19fbm90X2FsbC43LmFzcHgiLCJpc3N1ZWQiOnsiZGF0ZS1wYXJ0cyI6W1syMDIzLDYsMV1dfSwicGFnZSI6IjMzMy0zNDEiLCJhYnN0cmFjdCI6Ik1heGltYWwgZm9yY2UgY2FuIGJlIGV4cHJlc3NlZCBhY3Jvc3MgYSByYW5nZSBvZiBjb25kaXRpb25zIGluZmx1ZW5jZWQgYnkgdGhlIGV4dGVybmFsIGxvYWQgYW5kIHRoZSB0aW1lIGF2YWlsYWJsZSB0byBleHByZXNzIGZvcmNlLiBBcyBhIHJlc3VsdCwgc2V2ZXJhbCBkaXN0aW5jdCBhbmQgc3BlY2lmaWMgc3RyZW5ndGggcXVhbGl0aWVzIGV4aXN0LiBDb252ZXJzZWx5LCBzb21lIGV4cHJlc3Npb25zIG9mIG1heGltYWwgZm9yY2UgYXJlIHNpbWlsYXIgYW5kIGNhbiBiZSBjYXRlZ29yaXplZCBhcyBhIHNpbmdsZSBxdWFsaXR5LiBUaGVyZWZvcmUsIHN0cmVuZ3RoIGFzc2Vzc21lbnQgc3lzdGVtcyBtdXN0IGJlIHNvcGhpc3RpY2F0ZWQgZW5vdWdoIHRvIGlzb2xhdGUgYW5kIG1lYXN1cmUgZWFjaCBxdWFsaXR5IHdoaWxlIG1pbmltaXppbmcgcmVkdW5kYW50IGluZm9ybWF0aW9uLiBUaGlzIGFydGljbGUgcHJlc2VudHMgYSBjb250ZW1wb3JhcnksIGV2aWRlbmNlLWJhc2VkIGFuZCBwcmFjdGljYWwgZnJhbWV3b3JrIHRoYXQgcmVkdWNlcyB0aGUgbWFueSBzdHJlbmd0aCBhbmQgc3BlZWQtc3RyZW5ndGggbWV0cmljcyBpbnRvIDUgZGlzdGluY3QgcXVhbGl0aWVzLiBBbG9uZ3NpZGUgdGhpcywgd2UgcHJlc2VudCBjYXNlIGV4YW1wbGVzIG9mIHRoZSBhcHBsaWNhdGlvbiBvZiBzdHJlbmd0aCBkaWFnbm9zaXMuIiwicHVibGlzaGVyIjoiTGlwcGluY290dCBXaWxsaWFtcyBhbmQgV2lsa2lucyIsImlzc3VlIjoiMyIsInZvbHVtZSI6IjQ1IiwiY29udGFpbmVyLXRpdGxlLXNob3J0IjoiU3RyZW5ndGggQ29uZCBKIn0sImlzVGVtcG9yYXJ5IjpmYWxzZX1dfQ==&quot;,&quot;citationItems&quot;:[{&quot;id&quot;:&quot;39ba54e4-8450-305c-9ae2-474880c2b594&quot;,&quot;itemData&quot;:{&quot;type&quot;:&quot;article-journal&quot;,&quot;id&quot;:&quot;39ba54e4-8450-305c-9ae2-474880c2b594&quot;,&quot;title&quot;:&quot;Strength Classification and Diagnosis: Not All Strength Is Created Equal&quot;,&quot;author&quot;:[{&quot;family&quot;:&quot;James&quot;,&quot;given&quot;:&quot;Lachlan P.&quot;,&quot;parse-names&quot;:false,&quot;dropping-particle&quot;:&quot;&quot;,&quot;non-dropping-particle&quot;:&quot;&quot;},{&quot;family&quot;:&quot;Talpey&quot;,&quot;given&quot;:&quot;Scott W.&quot;,&quot;parse-names&quot;:false,&quot;dropping-particle&quot;:&quot;&quot;,&quot;non-dropping-particle&quot;:&quot;&quot;},{&quot;family&quot;:&quot;Young&quot;,&quot;given&quot;:&quot;Warren B.&quot;,&quot;parse-names&quot;:false,&quot;dropping-particle&quot;:&quot;&quot;,&quot;non-dropping-particle&quot;:&quot;&quot;},{&quot;family&quot;:&quot;Geneau&quot;,&quot;given&quot;:&quot;Mary C.&quot;,&quot;parse-names&quot;:false,&quot;dropping-particle&quot;:&quot;&quot;,&quot;non-dropping-particle&quot;:&quot;&quot;},{&quot;family&quot;:&quot;Newton&quot;,&quot;given&quot;:&quot;Robert U.&quot;,&quot;parse-names&quot;:false,&quot;dropping-particle&quot;:&quot;&quot;,&quot;non-dropping-particle&quot;:&quot;&quot;},{&quot;family&quot;:&quot;Gastin&quot;,&quot;given&quot;:&quot;Paul B.&quot;,&quot;parse-names&quot;:false,&quot;dropping-particle&quot;:&quot;&quot;,&quot;non-dropping-particle&quot;:&quot;&quot;}],&quot;container-title&quot;:&quot;Strength and Conditioning Journal&quot;,&quot;accessed&quot;:{&quot;date-parts&quot;:[[2023,10,4]]},&quot;DOI&quot;:&quot;10.1519/SSC.0000000000000744&quot;,&quot;ISSN&quot;:&quot;15241602&quot;,&quot;URL&quot;:&quot;https://journals.lww.com/nsca-scj/fulltext/2023/06000/strength_classification_and_diagnosis__not_all.7.aspx&quot;,&quot;issued&quot;:{&quot;date-parts&quot;:[[2023,6,1]]},&quot;page&quot;:&quot;333-341&quot;,&quot;abstract&quot;:&quot;Maximal force can be expressed across a range of conditions influenced by the external load and the time available to express force. As a result, several distinct and specific strength qualities exist. Conversely, some expressions of maximal force are similar and can be categorized as a single quality. Therefore, strength assessment systems must be sophisticated enough to isolate and measure each quality while minimizing redundant information. This article presents a contemporary, evidence-based and practical framework that reduces the many strength and speed-strength metrics into 5 distinct qualities. Alongside this, we present case examples of the application of strength diagnosis.&quot;,&quot;publisher&quot;:&quot;Lippincott Williams and Wilkins&quot;,&quot;issue&quot;:&quot;3&quot;,&quot;volume&quot;:&quot;45&quot;,&quot;container-title-short&quot;:&quot;Strength Cond J&quot;},&quot;isTemporary&quot;:false}]},{&quot;citationID&quot;:&quot;MENDELEY_CITATION_13a0d68e-f62b-4b4e-9942-d7384b433071&quot;,&quot;properties&quot;:{&quot;noteIndex&quot;:0},&quot;isEdited&quot;:false,&quot;manualOverride&quot;:{&quot;isManuallyOverridden&quot;:true,&quot;citeprocText&quot;:&quot;(Heggelund et al., 2013; Takarada &amp;#38; Nozaki, 2021)&quot;,&quot;manualOverrideText&quot;:&quot;(Heggelund et al, 2013; Takarada &amp; Nozaki, 2021)&quot;},&quot;citationTag&quot;:&quot;MENDELEY_CITATION_v3_eyJjaXRhdGlvbklEIjoiTUVOREVMRVlfQ0lUQVRJT05fMTNhMGQ2OGUtZjYyYi00YjRlLTk5NDItZDczODRiNDMzMDcxIiwicHJvcGVydGllcyI6eyJub3RlSW5kZXgiOjB9LCJpc0VkaXRlZCI6ZmFsc2UsIm1hbnVhbE92ZXJyaWRlIjp7ImlzTWFudWFsbHlPdmVycmlkZGVuIjp0cnVlLCJjaXRlcHJvY1RleHQiOiIoSGVnZ2VsdW5kIGV0IGFsLiwgMjAxMzsgVGFrYXJhZGEgJiMzODsgTm96YWtpLCAyMDIxKSIsIm1hbnVhbE92ZXJyaWRlVGV4dCI6IihIZWdnZWx1bmQgZXQgYWwsIDIwMTM7IFRha2FyYWRhICYgTm96YWtpLCAyMDIxKSJ9LCJjaXRhdGlvbkl0ZW1zIjpbeyJpZCI6ImY1NTBhZDM4LTJlM2YtMzAyMC1iOTQ1LTQ2MjM5NmNlYmQ5NCIsIml0ZW1EYXRhIjp7InR5cGUiOiJhcnRpY2xlLWpvdXJuYWwiLCJpZCI6ImY1NTBhZDM4LTJlM2YtMzAyMC1iOTQ1LTQ2MjM5NmNlYmQ5NCIsInRpdGxlIjoiTWF4aW1hbCBzdHJlbmd0aCB0cmFpbmluZyBpbXByb3ZlcyB3b3JrIGVjb25vbXksIHJhdGUgb2YgZm9yY2UgZGV2ZWxvcG1lbnQgYW5kIG1heGltYWwgc3RyZW5ndGggbW9yZSB0aGFuIGNvbnZlbnRpb25hbCBzdHJlbmd0aCB0cmFpbmluZyIsImF1dGhvciI6W3siZmFtaWx5IjoiSGVnZ2VsdW5kIiwiZ2l2ZW4iOiJKw7hybiIsInBhcnNlLW5hbWVzIjpmYWxzZSwiZHJvcHBpbmctcGFydGljbGUiOiIiLCJub24tZHJvcHBpbmctcGFydGljbGUiOiIifSx7ImZhbWlseSI6IkZpbWxhbmQiLCJnaXZlbiI6Ik1hcml1cyBTLiIsInBhcnNlLW5hbWVzIjpmYWxzZSwiZHJvcHBpbmctcGFydGljbGUiOiIiLCJub24tZHJvcHBpbmctcGFydGljbGUiOiIifSx7ImZhbWlseSI6IkhlbGdlcnVkIiwiZ2l2ZW4iOiJKYW4iLCJwYXJzZS1uYW1lcyI6ZmFsc2UsImRyb3BwaW5nLXBhcnRpY2xlIjoiIiwibm9uLWRyb3BwaW5nLXBhcnRpY2xlIjoiIn0seyJmYW1pbHkiOiJIb2ZmIiwiZ2l2ZW4iOiJKYW4iLCJwYXJzZS1uYW1lcyI6ZmFsc2UsImRyb3BwaW5nLXBhcnRpY2xlIjoiIiwibm9uLWRyb3BwaW5nLXBhcnRpY2xlIjoiIn1dLCJjb250YWluZXItdGl0bGUiOiJFdXJvcGVhbiBqb3VybmFsIG9mIGFwcGxpZWQgcGh5c2lvbG9neSIsImFjY2Vzc2VkIjp7ImRhdGUtcGFydHMiOltbMjAyMywxMCwxMl1dfSwiRE9JIjoiMTAuMTAwNy9TMDA0MjEtMDEzLTI1ODYtWSIsIklTU04iOiIxNDM5LTYzMjciLCJQTUlEIjoiMjMzMDcwMjkiLCJVUkwiOiJodHRwczovL3B1Ym1lZC5uY2JpLm5sbS5uaWguZ292LzIzMzA3MDI5LyIsImlzc3VlZCI6eyJkYXRlLXBhcnRzIjpbWzIwMTMsNl1dfSwicGFnZSI6IjE1NjUtMTU3MyIsImFic3RyYWN0IjoiVGhpcyBzdHVkeSBjb21wYXJlZCBtYXhpbWFsIHN0cmVuZ3RoIHRyYWluaW5nIChNU1QpIHdpdGggZXF1YWwgdHJhaW5pbmcgdm9sdW1lIChrZyDDlyBzZXRzIMOXIHJlcGV0aXRpb25zKSBvZiBjb252ZW50aW9uYWwgc3RyZW5ndGggdHJhaW5pbmcgKENPTikgcHJpbWFyaWx5IHdpdGggcmVnYXJkIHRvIHdvcmsgZWNvbm9teSwgYW5kIHNlY29uZCBvbmUgcmVwZXRpdGlvbiBtYXhpbXVtICgxUk0pIGFuZCByYXRlIG9mIGZvcmNlIGRldmVsb3BtZW50IChSRkQpIG9mIHNpbmdsZSBsZWcga25lZSBleHRlbnNpb24uIEluIGFuIGludHJhLWluZGl2aWR1YWwgZGVzaWduLCBvbmUgbGVnIHdhcyByYW5kb21pemVkIHRvIGtuZWUtZXh0ZW5zaW9uIE1TVCAoNCBvciA1Uk0pIGFuZCB0aGUgb3RoZXIgbGVnIHRvIENPTiAoMyDDlyAxMFJNKSB0aHJlZSB0aW1lcyBwZXIgd2VlayBmb3IgOCB3ZWVrcy4gTVNUIHdhcyBwZXJmb3JtZWQgd2l0aCBtYXhpbWFsIGNvbmNlbnRyaWMgbW9iaWxpemF0aW9uIG9mIGZvcmNlIHdoaWxlIENPTiB3YXMgcGVyZm9ybWVkIHdpdGggbW9kZXJhdGUgdmVsb2NpdHkuIEVpZ2h0IHVudHJhaW5lZCBvciBtb2RlcmF0ZWx5IHRyYWluZWQgbWVuICgyNiDCsSAxIHllYXJzKSBjb21wbGV0ZWQgdGhlIHN0dWR5LiBUaGUgaW1wcm92ZW1lbnQgaW4gZ3Jvc3Mgd29yayBlY29ub215IHdhcyAtMC4xMCDCsSAwLjA4IEwgbWluLTEgbGFyZ2VyIGFmdGVyIE1TVCAoUCA9IDAuMDExLCBiZXR3ZWVuIGdyb3VwcykuIEZyb20gcHJlLSB0byBwb3N0LXRlc3QgdGhlIE1TVCBhbmQgQ09OIGltcHJvdmVkIG5ldCB3b3JrIGVjb25vbXkgd2l0aCAzMSAlIChQIDwgMC4wMDEpIGFuZCAxOCAlIChQID0gMC4wMSksIHJlc3BlY3RpdmVseS4gQ29tcGFyZWQgd2l0aCBDT04sIHRoZSBpbXByb3ZlbWVudCBpbiAxUk0gYW5kIGR5bmFtaWMgUkZEIHdhcyAxMy43IMKxIDguNCBrZyAoUCA9IDAuMDAyKSBhbmQgNTg3IMKxIDY3OSBOIHMtMSAoUCA9IDAuMDQ0KSBsYXJnZXIgYWZ0ZXIgTVNULCB3aGVyZWFzIGlzb21ldHJpYyBSRkQgd2FzIG9mIGJvcmRlcmxpbmUgc2lnbmlmaWNhbmNlIDMsMDI4IMKxIDMsNjc0IE4gcy0xIChQID0gMC4wNTMpLiBGcm9tIHByZS0gdG8gcG9zdC10ZXN0LCBNU1QgaW1wcm92ZWQgMVJNIGFuZCBpc29tZXRyaWMgUkZEIHdpdGggNTAgJSAoUCA8IDAuMDAxKSBhbmQgMTU1ICUgKFAgPCAwLjAwMSksIHJlc3BlY3RpdmVseSB3aGVyZWFzIENPTiBpbXByb3ZlZCAxUk0gYW5kIGlzb21ldHJpYyBSRkQgd2l0aCAzNSAlIChQIDwgMC4wMDEpIGFuZCA4MyAlIChQID0gMC4wMjgpLCByZXNwZWN0aXZlbHkuIEFudGhyb3BvbWV0cmljIG1lYXN1cmVzIG9mIHF1YWRyaWNlcHMgZmVtb3JpcyBtdXNjbGUgbWFzcyBhbmQgcGVhayBveHlnZW4gdXB0YWtlIGRpZCBub3QgY2hhbmdlLiBJbiBjb25jbHVzaW9uLCA4IHdlZWtzIG9mIE1TVCB3YXMgbW9yZSBlZmZlY3RpdmUgdGhhbiBDT04gZm9yIGltcHJvdmluZyB3b3JrIGVjb25vbXksIDFSTSBhbmQgUkZEIGluIHVudHJhaW5lZCBhbmQgbW9kZXJhdGVseSB0cmFpbmVkIG1lbi4gVGhlIGFkdmFudGFnZW91cyBlZmZlY3Qgb2YgTVNUIHRvIGltcHJvdmUgd29yayBlY29ub215IGNvdWxkIGJlIGR1ZSB0byBsYXJnZXIgaW1wcm92ZW1lbnRzIGluIDFSTSBhbmQgUkZELiDCqSAyMDEzIFNwcmluZ2VyLVZlcmxhZyBCZXJsaW4gSGVpZGVsYmVyZy4iLCJwdWJsaXNoZXIiOiJFdXIgSiBBcHBsIFBoeXNpb2wiLCJpc3N1ZSI6IjYiLCJ2b2x1bWUiOiIxMTMiLCJjb250YWluZXItdGl0bGUtc2hvcnQiOiJFdXIgSiBBcHBsIFBoeXNpb2wifSwiaXNUZW1wb3JhcnkiOmZhbHNlfSx7ImlkIjoiOGUzNWJhYjgtYTVmZi0zYjBiLTk4Y2MtZTQ0NDAyNGZhMmY0IiwiaXRlbURhdGEiOnsidHlwZSI6ImFydGljbGUtam91cm5hbCIsImlkIjoiOGUzNWJhYjgtYTVmZi0zYjBiLTk4Y2MtZTQ0NDAyNGZhMmY0IiwidGl0bGUiOiJTaG91dGluZyBzdHJlbmd0aGVucyBtYXhpbWFsIHZvbHVudGFyeSBmb3JjZSBhbmQgaXMgYXNzb2NpYXRlZCB3aXRoIGF1Z21lbnRlZCBwdXBpbGxhcnkgZGlsYXRpb24iLCJhdXRob3IiOlt7ImZhbWlseSI6IlRha2FyYWRhIiwiZ2l2ZW4iOiJZdWRhaSIsInBhcnNlLW5hbWVzIjpmYWxzZSwiZHJvcHBpbmctcGFydGljbGUiOiIiLCJub24tZHJvcHBpbmctcGFydGljbGUiOiIifSx7ImZhbWlseSI6Ik5vemFraSIsImdpdmVuIjoiRGFpY2hpIiwicGFyc2UtbmFtZXMiOmZhbHNlLCJkcm9wcGluZy1wYXJ0aWNsZSI6IiIsIm5vbi1kcm9wcGluZy1wYXJ0aWNsZSI6IiJ9XSwiY29udGFpbmVyLXRpdGxlIjoiU2NpZW50aWZpYyBSZXBvcnRzIDIwMjEgMTE6MSIsImFjY2Vzc2VkIjp7ImRhdGUtcGFydHMiOltbMjAyNCwxLDIxXV19LCJET0kiOiIxMC4xMDM4L3M0MTU5OC0wMjEtOTc5NDktMiIsIklTQk4iOiIwMTIzNDU2Nzg5IiwiSVNTTiI6IjIwNDUtMjMyMiIsIlBNSUQiOiIzNDUzMTQ5MyIsIlVSTCI6Imh0dHBzOi8vd3d3Lm5hdHVyZS5jb20vYXJ0aWNsZXMvczQxNTk4LTAyMS05Nzk0OS0yIiwiaXNzdWVkIjp7ImRhdGUtcGFydHMiOltbMjAyMSw5LDE2XV19LCJwYWdlIjoiMS0xMSIsImFic3RyYWN0IjoiUHJldmlvdXMgcmVzZWFyY2ggaGFzIGRlbW9uc3RyYXRlZCB0aGF0IGh1bWFuIG1heGltYWwgdm9sdW50YXJ5IGZvcmNlIGlzIGdlbmVyYWxseSBsaW1pdGVkIGJ5IG5ldXJhbCBpbmhpYml0aW9uLiBQcm9kdWNpbmcgYSBzaG91dCBkdXJpbmcgbWF4aW1hbCBleGVydGlvbiBlZmZvcnQgZW5oYW5jZXMgdGhlIGZvcmNlIGxldmVscyBvZiBtYXhpbWFsIHZvbHVudGFyeSBjb250cmFjdGlvbi4gSG93ZXZlciwgdGhlIG1lY2hhbmlzbXMgdW5kZXJseWluZyB0aGlzIGVuaGFuY2VtZW50IGVmZmVjdCBvbiBmb3JjZSBwcm9kdWN0aW9uIHJlbWFpbiB1bmNsZWFyLiBXZSBpbnZlc3RpZ2F0ZWQgdGhlIGluZmx1ZW5jZSBvZiBwcm9kdWNpbmcgYSBzaG91dCBvbiB0aGUgcHVwaWwtbGlua2VkIG5ldXJvbW9kdWxhdG9yeSBzeXN0ZW0gc3RhdGUgYnkgZXhhbWluaW5nIHB1cGlsIHNpemUuIFdlIGFsc28gZXhhbWluZWQgaXRzIGVmZmVjdHMgb24gdGhlIG1vdG9yIHN5c3RlbSBzdGF0ZSBieSBleGFtaW5pbmcgbW90b3IgZXZva2VkIHBvdGVudGlhbHMgaW4gcmVzcG9uc2UgdG8gdHJhbnNjcmFuaWFsIG1hZ25ldGljIHN0aW11bGF0aW9uIGFwcGxpZWQgb3ZlciB0aGUgY29udHJhbGF0ZXJhbCBwcmltYXJ5IG1vdG9yIGNvcnRleCwgYW5kIGJ5IGV2YWx1YXRpbmcgaGFuZGdyaXAgbWF4aW1hbCB2b2x1bnRhcnkgZm9yY2UuIEFuYWx5c2lzIHJldmVhbGVkIHRoYXQgcHJvZHVjaW5nIGEgc2hvdXQgc2lnbmlmaWNhbnRseSBpbmNyZWFzZWQgaGFuZGdyaXAgbWF4aW1hbCB2b2x1bnRhcnkgZm9yY2UsIGZvbGxvd2VkIGJ5IGFuIGluY3JlYXNlIGluIHB1cGlsIHNpemUgYW5kIGEgcmVkdWN0aW9uIG9mIHRoZSBjb3J0aWNhbCBzaWxlbnQgcGVyaW9kLiBPdXIgcmVzdWx0cyBpbmRpY2F0ZSB0aGF0IHByb2R1Y2luZyBhIHNob3V0IGluY3JlYXNlZCBoYW5kZ3JpcCBtYXhpbWFsIHZvbHVudGFyeSBmb3JjZSB0aHJvdWdoIHRoZSBlbmhhbmNlbWVudCBvZiBtb3RvciBjb3J0aWNhbCBleGNpdGFiaWxpdHksIHBvc3NpYmx5IHZpYSB0aGUgZW5oYW5jZW1lbnQgb2Ygbm9yYWRyZW5lcmdpYyBzeXN0ZW0gYWN0aXZpdHkuIFRoaXMgc3R1ZHkgcHJvdmlkZXMgZXZpZGVuY2UgdGhhdCB0aGUgbXVzY3VsYXIgZm9yY2UtZW5oYW5jaW5nIGVmZmVjdCBvZiBzaG91dGluZyBkdXJpbmcgbWF4aW1hbCBmb3JjZSBleGVydGlvbiBpcyByZWxhdGVkIHRvIGJvdGggdGhlIG1vdG9yIHN5c3RlbSBzdGF0ZSBhbmQgdGhlIHB1cGlsLWxpbmtlZCBuZXVyb21vZHVsYXRvcnkgc3lzdGVtIHN0YXRlLiIsInB1Ymxpc2hlciI6Ik5hdHVyZSBQdWJsaXNoaW5nIEdyb3VwIiwiaXNzdWUiOiIxIiwidm9sdW1lIjoiMTEiLCJjb250YWluZXItdGl0bGUtc2hvcnQiOiIifSwiaXNUZW1wb3JhcnkiOmZhbHNlfV19&quot;,&quot;citationItems&quot;:[{&quot;id&quot;:&quot;f550ad38-2e3f-3020-b945-462396cebd94&quot;,&quot;itemData&quot;:{&quot;type&quot;:&quot;article-journal&quot;,&quot;id&quot;:&quot;f550ad38-2e3f-3020-b945-462396cebd94&quot;,&quot;title&quot;:&quot;Maximal strength training improves work economy, rate of force development and maximal strength more than conventional strength training&quot;,&quot;author&quot;:[{&quot;family&quot;:&quot;Heggelund&quot;,&quot;given&quot;:&quot;Jørn&quot;,&quot;parse-names&quot;:false,&quot;dropping-particle&quot;:&quot;&quot;,&quot;non-dropping-particle&quot;:&quot;&quot;},{&quot;family&quot;:&quot;Fimland&quot;,&quot;given&quot;:&quot;Marius S.&quot;,&quot;parse-names&quot;:false,&quot;dropping-particle&quot;:&quot;&quot;,&quot;non-dropping-particle&quot;:&quot;&quot;},{&quot;family&quot;:&quot;Helgerud&quot;,&quot;given&quot;:&quot;Jan&quot;,&quot;parse-names&quot;:false,&quot;dropping-particle&quot;:&quot;&quot;,&quot;non-dropping-particle&quot;:&quot;&quot;},{&quot;family&quot;:&quot;Hoff&quot;,&quot;given&quot;:&quot;Jan&quot;,&quot;parse-names&quot;:false,&quot;dropping-particle&quot;:&quot;&quot;,&quot;non-dropping-particle&quot;:&quot;&quot;}],&quot;container-title&quot;:&quot;European journal of applied physiology&quot;,&quot;accessed&quot;:{&quot;date-parts&quot;:[[2023,10,12]]},&quot;DOI&quot;:&quot;10.1007/S00421-013-2586-Y&quot;,&quot;ISSN&quot;:&quot;1439-6327&quot;,&quot;PMID&quot;:&quot;23307029&quot;,&quot;URL&quot;:&quot;https://pubmed.ncbi.nlm.nih.gov/23307029/&quot;,&quot;issued&quot;:{&quot;date-parts&quot;:[[2013,6]]},&quot;page&quot;:&quot;1565-1573&quot;,&quot;abstract&quot;:&quot;This study compared maximal strength training (MST) with equal training volume (kg × sets × repetitions) of conventional strength training (CON) primarily with regard to work economy, and second one repetition maximum (1RM) and rate of force development (RFD) of single leg knee extension. In an intra-individual design, one leg was randomized to knee-extension MST (4 or 5RM) and the other leg to CON (3 × 10RM) three times per week for 8 weeks. MST was performed with maximal concentric mobilization of force while CON was performed with moderate velocity. Eight untrained or moderately trained men (26 ± 1 years) completed the study. The improvement in gross work economy was -0.10 ± 0.08 L min-1 larger after MST (P = 0.011, between groups). From pre- to post-test the MST and CON improved net work economy with 31 % (P &lt; 0.001) and 18 % (P = 0.01), respectively. Compared with CON, the improvement in 1RM and dynamic RFD was 13.7 ± 8.4 kg (P = 0.002) and 587 ± 679 N s-1 (P = 0.044) larger after MST, whereas isometric RFD was of borderline significance 3,028 ± 3,674 N s-1 (P = 0.053). From pre- to post-test, MST improved 1RM and isometric RFD with 50 % (P &lt; 0.001) and 155 % (P &lt; 0.001), respectively whereas CON improved 1RM and isometric RFD with 35 % (P &lt; 0.001) and 83 % (P = 0.028), respectively. Anthropometric measures of quadriceps femoris muscle mass and peak oxygen uptake did not change. In conclusion, 8 weeks of MST was more effective than CON for improving work economy, 1RM and RFD in untrained and moderately trained men. The advantageous effect of MST to improve work economy could be due to larger improvements in 1RM and RFD. © 2013 Springer-Verlag Berlin Heidelberg.&quot;,&quot;publisher&quot;:&quot;Eur J Appl Physiol&quot;,&quot;issue&quot;:&quot;6&quot;,&quot;volume&quot;:&quot;113&quot;,&quot;container-title-short&quot;:&quot;Eur J Appl Physiol&quot;},&quot;isTemporary&quot;:false},{&quot;id&quot;:&quot;8e35bab8-a5ff-3b0b-98cc-e444024fa2f4&quot;,&quot;itemData&quot;:{&quot;type&quot;:&quot;article-journal&quot;,&quot;id&quot;:&quot;8e35bab8-a5ff-3b0b-98cc-e444024fa2f4&quot;,&quot;title&quot;:&quot;Shouting strengthens maximal voluntary force and is associated with augmented pupillary dilation&quot;,&quot;author&quot;:[{&quot;family&quot;:&quot;Takarada&quot;,&quot;given&quot;:&quot;Yudai&quot;,&quot;parse-names&quot;:false,&quot;dropping-particle&quot;:&quot;&quot;,&quot;non-dropping-particle&quot;:&quot;&quot;},{&quot;family&quot;:&quot;Nozaki&quot;,&quot;given&quot;:&quot;Daichi&quot;,&quot;parse-names&quot;:false,&quot;dropping-particle&quot;:&quot;&quot;,&quot;non-dropping-particle&quot;:&quot;&quot;}],&quot;container-title&quot;:&quot;Scientific Reports 2021 11:1&quot;,&quot;accessed&quot;:{&quot;date-parts&quot;:[[2024,1,21]]},&quot;DOI&quot;:&quot;10.1038/s41598-021-97949-2&quot;,&quot;ISBN&quot;:&quot;0123456789&quot;,&quot;ISSN&quot;:&quot;2045-2322&quot;,&quot;PMID&quot;:&quot;34531493&quot;,&quot;URL&quot;:&quot;https://www.nature.com/articles/s41598-021-97949-2&quot;,&quot;issued&quot;:{&quot;date-parts&quot;:[[2021,9,16]]},&quot;page&quot;:&quot;1-11&quot;,&quot;abstract&quot;:&quot;Previous research has demonstrated that human maximal voluntary force is generally limited by neural inhibition. Producing a shout during maximal exertion effort enhances the force levels of maximal voluntary contraction. However, the mechanisms underlying this enhancement effect on force production remain unclear. We investigated the influence of producing a shout on the pupil-linked neuromodulatory system state by examining pupil size. We also examined its effects on the motor system state by examining motor evoked potentials in response to transcranial magnetic stimulation applied over the contralateral primary motor cortex, and by evaluating handgrip maximal voluntary force. Analysis revealed that producing a shout significantly increased handgrip maximal voluntary force, followed by an increase in pupil size and a reduction of the cortical silent period. Our results indicate that producing a shout increased handgrip maximal voluntary force through the enhancement of motor cortical excitability, possibly via the enhancement of noradrenergic system activity. This study provides evidence that the muscular force-enhancing effect of shouting during maximal force exertion is related to both the motor system state and the pupil-linked neuromodulatory system state.&quot;,&quot;publisher&quot;:&quot;Nature Publishing Group&quot;,&quot;issue&quot;:&quot;1&quot;,&quot;volume&quot;:&quot;11&quot;,&quot;container-title-short&quot;:&quot;&quot;},&quot;isTemporary&quot;:false}]},{&quot;citationID&quot;:&quot;MENDELEY_CITATION_725bb22d-dc8a-4130-96f2-1582026cf6f7&quot;,&quot;properties&quot;:{&quot;noteIndex&quot;:0},&quot;isEdited&quot;:false,&quot;manualOverride&quot;:{&quot;isManuallyOverridden&quot;:true,&quot;citeprocText&quot;:&quot;(Maffiuletti et al., 2016)&quot;,&quot;manualOverrideText&quot;:&quot;(Maffiuletti et al, 2016)&quot;},&quot;citationTag&quot;:&quot;MENDELEY_CITATION_v3_eyJjaXRhdGlvbklEIjoiTUVOREVMRVlfQ0lUQVRJT05fNzI1YmIyMmQtZGM4YS00MTMwLTk2ZjItMTU4MjAyNmNmNmY3IiwicHJvcGVydGllcyI6eyJub3RlSW5kZXgiOjB9LCJpc0VkaXRlZCI6ZmFsc2UsIm1hbnVhbE92ZXJyaWRlIjp7ImlzTWFudWFsbHlPdmVycmlkZGVuIjp0cnVlLCJjaXRlcHJvY1RleHQiOiIoTWFmZml1bGV0dGkgZXQgYWwuLCAyMDE2KSIsIm1hbnVhbE92ZXJyaWRlVGV4dCI6IihNYWZmaXVsZXR0aSBldCBhbCwgMjAxNikifSwiY2l0YXRpb25JdGVtcyI6W3siaWQiOiJlNjE2YmFhMy1hOTZkLTM0ZGQtODA2ZC04NGVmN2Q2NTRmZjkiLCJpdGVtRGF0YSI6eyJ0eXBlIjoiYXJ0aWNsZSIsImlkIjoiZTYxNmJhYTMtYTk2ZC0zNGRkLTgwNmQtODRlZjdkNjU0ZmY5IiwidGl0bGUiOiJSYXRlIG9mIGZvcmNlIGRldmVsb3BtZW50OiBwaHlzaW9sb2dpY2FsIGFuZCBtZXRob2RvbG9naWNhbCBjb25zaWRlcmF0aW9ucyIsImF1dGhvciI6W3siZmFtaWx5IjoiTWFmZml1bGV0dGkiLCJnaXZlbiI6Ik5pY29sYSBBLiIsInBhcnNlLW5hbWVzIjpmYWxzZSwiZHJvcHBpbmctcGFydGljbGUiOiIiLCJub24tZHJvcHBpbmctcGFydGljbGUiOiIifSx7ImZhbWlseSI6IkFhZ2FhcmQiLCJnaXZlbiI6IlBlciIsInBhcnNlLW5hbWVzIjpmYWxzZSwiZHJvcHBpbmctcGFydGljbGUiOiIiLCJub24tZHJvcHBpbmctcGFydGljbGUiOiIifSx7ImZhbWlseSI6IkJsYXpldmljaCIsImdpdmVuIjoiQW50aG9ueSBKLiIsInBhcnNlLW5hbWVzIjpmYWxzZSwiZHJvcHBpbmctcGFydGljbGUiOiIiLCJub24tZHJvcHBpbmctcGFydGljbGUiOiIifSx7ImZhbWlseSI6IkZvbGxhbmQiLCJnaXZlbiI6IkpvbmF0aGFuIiwicGFyc2UtbmFtZXMiOmZhbHNlLCJkcm9wcGluZy1wYXJ0aWNsZSI6IiIsIm5vbi1kcm9wcGluZy1wYXJ0aWNsZSI6IiJ9LHsiZmFtaWx5IjoiVGlsbGluIiwiZ2l2ZW4iOiJOZWFsZSIsInBhcnNlLW5hbWVzIjpmYWxzZSwiZHJvcHBpbmctcGFydGljbGUiOiIiLCJub24tZHJvcHBpbmctcGFydGljbGUiOiIifSx7ImZhbWlseSI6IkR1Y2hhdGVhdSIsImdpdmVuIjoiSmFjcXVlcyIsInBhcnNlLW5hbWVzIjpmYWxzZSwiZHJvcHBpbmctcGFydGljbGUiOiIiLCJub24tZHJvcHBpbmctcGFydGljbGUiOiIifV0sImNvbnRhaW5lci10aXRsZSI6IkV1cm9wZWFuIEpvdXJuYWwgb2YgQXBwbGllZCBQaHlzaW9sb2d5IiwiRE9JIjoiMTAuMTAwNy9zMDA0MjEtMDE2LTMzNDYtNiIsIklTU04iOiIxNDM5NjMxOSIsIlBNSUQiOiIyNjk0MTAyMyIsImlzc3VlZCI6eyJkYXRlLXBhcnRzIjpbWzIwMTYsNiwxXV19LCJwYWdlIjoiMTA5MS0xMTE2IiwiYWJzdHJhY3QiOiJUaGUgZXZhbHVhdGlvbiBvZiByYXRlIG9mIGZvcmNlIGRldmVsb3BtZW50IGR1cmluZyByYXBpZCBjb250cmFjdGlvbnMgaGFzIHJlY2VudGx5IGJlY29tZSBxdWl0ZSBwb3B1bGFyIGZvciBjaGFyYWN0ZXJpc2luZyBleHBsb3NpdmUgc3RyZW5ndGggb2YgYXRobGV0ZXMsIGVsZGVybHkgaW5kaXZpZHVhbHMgYW5kIHBhdGllbnRzLiBUaGUgbWFpbiBhaW1zIG9mIHRoaXMgbmFycmF0aXZlIHJldmlldyBhcmUgdG8gZGVzY3JpYmUgdGhlIG5ldXJvbXVzY3VsYXIgZGV0ZXJtaW5hbnRzIG9mIHJhdGUgb2YgZm9yY2UgZGV2ZWxvcG1lbnQgYW5kIHRvIGRpc2N1c3MgdmFyaW91cyBtZXRob2RvbG9naWNhbCBjb25zaWRlcmF0aW9ucyBpbmhlcmVudCB0byBpdHMgZXZhbHVhdGlvbiBmb3IgcmVzZWFyY2ggYW5kIGNsaW5pY2FsIHB1cnBvc2VzLiBSYXRlIG9mIGZvcmNlIGRldmVsb3BtZW50ICgxKSBzZWVtcyB0byBiZSBtYWlubHkgZGV0ZXJtaW5lZCBieSB0aGUgY2FwYWNpdHkgdG8gcHJvZHVjZSBtYXhpbWFsIHZvbHVudGFyeSBhY3RpdmF0aW9uIGluIHRoZSBlYXJseSBwaGFzZSBvZiBhbiBleHBsb3NpdmUgY29udHJhY3Rpb24gKGZpcnN0IDUw4oCTNzXCoG1zKSwgcGFydGljdWxhcmx5IGFzIGEgcmVzdWx0IG9mIGluY3JlYXNlZCBtb3RvciB1bml0IGRpc2NoYXJnZSByYXRlOyAoMikgY2FuIGJlIGltcHJvdmVkIGJ5IGJvdGggZXhwbG9zaXZlLXR5cGUgYW5kIGhlYXZ5LXJlc2lzdGFuY2Ugc3RyZW5ndGggdHJhaW5pbmcgaW4gZGlmZmVyZW50IHN1YmplY3QgcG9wdWxhdGlvbnMsIG1haW5seSB0aHJvdWdoIGFuIGltcHJvdmVtZW50IGluIHJhcGlkIG11c2NsZSBhY3RpdmF0aW9uOyAoMykgaXMgcXVpdGUgZGlmZmljdWx0IHRvIGV2YWx1YXRlIGluIGEgdmFsaWQgYW5kIHJlbGlhYmxlIHdheS4gVGhlcmVmb3JlLCB3ZSBwcm92aWRlIGV2aWRlbmNlLWJhc2VkIHByYWN0aWNhbCByZWNvbW1lbmRhdGlvbnMgZm9yIHJhdGlvbmFsIHF1YW50aWZpY2F0aW9uIG9mIHJhdGUgb2YgZm9yY2UgZGV2ZWxvcG1lbnQgaW4gYm90aCBsYWJvcmF0b3J5IGFuZCBjbGluaWNhbCBzZXR0aW5ncy4iLCJwdWJsaXNoZXIiOiJTcHJpbmdlciBWZXJsYWciLCJpc3N1ZSI6IjYiLCJ2b2x1bWUiOiIxMTYiLCJjb250YWluZXItdGl0bGUtc2hvcnQiOiJFdXIgSiBBcHBsIFBoeXNpb2wifSwiaXNUZW1wb3JhcnkiOmZhbHNlfV19&quot;,&quot;citationItems&quot;:[{&quot;id&quot;:&quot;e616baa3-a96d-34dd-806d-84ef7d654ff9&quot;,&quot;itemData&quot;:{&quot;type&quot;:&quot;article&quot;,&quot;id&quot;:&quot;e616baa3-a96d-34dd-806d-84ef7d654ff9&quot;,&quot;title&quot;:&quot;Rate of force development: physiological and methodological considerations&quot;,&quot;author&quot;:[{&quot;family&quot;:&quot;Maffiuletti&quot;,&quot;given&quot;:&quot;Nicola A.&quot;,&quot;parse-names&quot;:false,&quot;dropping-particle&quot;:&quot;&quot;,&quot;non-dropping-particle&quot;:&quot;&quot;},{&quot;family&quot;:&quot;Aagaard&quot;,&quot;given&quot;:&quot;Per&quot;,&quot;parse-names&quot;:false,&quot;dropping-particle&quot;:&quot;&quot;,&quot;non-dropping-particle&quot;:&quot;&quot;},{&quot;family&quot;:&quot;Blazevich&quot;,&quot;given&quot;:&quot;Anthony J.&quot;,&quot;parse-names&quot;:false,&quot;dropping-particle&quot;:&quot;&quot;,&quot;non-dropping-particle&quot;:&quot;&quot;},{&quot;family&quot;:&quot;Folland&quot;,&quot;given&quot;:&quot;Jonathan&quot;,&quot;parse-names&quot;:false,&quot;dropping-particle&quot;:&quot;&quot;,&quot;non-dropping-particle&quot;:&quot;&quot;},{&quot;family&quot;:&quot;Tillin&quot;,&quot;given&quot;:&quot;Neale&quot;,&quot;parse-names&quot;:false,&quot;dropping-particle&quot;:&quot;&quot;,&quot;non-dropping-particle&quot;:&quot;&quot;},{&quot;family&quot;:&quot;Duchateau&quot;,&quot;given&quot;:&quot;Jacques&quot;,&quot;parse-names&quot;:false,&quot;dropping-particle&quot;:&quot;&quot;,&quot;non-dropping-particle&quot;:&quot;&quot;}],&quot;container-title&quot;:&quot;European Journal of Applied Physiology&quot;,&quot;DOI&quot;:&quot;10.1007/s00421-016-3346-6&quot;,&quot;ISSN&quot;:&quot;14396319&quot;,&quot;PMID&quot;:&quot;26941023&quot;,&quot;issued&quot;:{&quot;date-parts&quot;:[[2016,6,1]]},&quot;page&quot;:&quot;1091-1116&quot;,&quot;abstract&quot;:&quot;The evaluation of rate of force development during rapid contractions has recently become quite popular for characterising explosive strength of athletes, elderly individuals and patients. The main aims of this narrative review are to describe the neuromuscular determinants of rate of force development and to discuss various methodological considerations inherent to its evaluation for research and clinical purposes. Rate of force development (1) seems to be mainly determined by the capacity to produce maximal voluntary activation in the early phase of an explosive contraction (first 50–75 ms), particularly as a result of increased motor unit discharge rate; (2) can be improved by both explosive-type and heavy-resistance strength training in different subject populations, mainly through an improvement in rapid muscle activation; (3) is quite difficult to evaluate in a valid and reliable way. Therefore, we provide evidence-based practical recommendations for rational quantification of rate of force development in both laboratory and clinical settings.&quot;,&quot;publisher&quot;:&quot;Springer Verlag&quot;,&quot;issue&quot;:&quot;6&quot;,&quot;volume&quot;:&quot;116&quot;,&quot;container-title-short&quot;:&quot;Eur J Appl Physiol&quot;},&quot;isTemporary&quot;:false}]},{&quot;citationID&quot;:&quot;MENDELEY_CITATION_98334a0a-2fc7-421b-a0ee-cf7f2caafbcf&quot;,&quot;properties&quot;:{&quot;noteIndex&quot;:0},&quot;isEdited&quot;:false,&quot;manualOverride&quot;:{&quot;isManuallyOverridden&quot;:true,&quot;citeprocText&quot;:&quot;(Taber et al., 2016)&quot;,&quot;manualOverrideText&quot;:&quot;(Taber et al, 2016)&quot;},&quot;citationTag&quot;:&quot;MENDELEY_CITATION_v3_eyJjaXRhdGlvbklEIjoiTUVOREVMRVlfQ0lUQVRJT05fOTgzMzRhMGEtMmZjNy00MjFiLWEwZWUtY2Y3ZjJjYWFmYmNm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quot;,&quot;citationItems&quot;:[{&quot;id&quot;:&quot;24cc447e-c962-3ddd-895a-9ac0c1da9995&quot;,&quot;itemData&quot;:{&quot;type&quot;:&quot;article-journal&quot;,&quot;id&quot;:&quot;24cc447e-c962-3ddd-895a-9ac0c1da9995&quot;,&quot;title&quot;:&quot;Roles of maximal strength and rate of force development in maximizing muscular power&quot;,&quot;author&quot;:[{&quot;family&quot;:&quot;Taber&quot;,&quot;given&quot;:&quot;Christopher&quot;,&quot;parse-names&quot;:false,&quot;dropping-particle&quot;:&quot;&quot;,&quot;non-dropping-particle&quot;:&quot;&quot;},{&quot;family&quot;:&quot;Bellon&quot;,&quot;given&quot;:&quot;Christopher&quot;,&quot;parse-names&quot;:false,&quot;dropping-particle&quot;:&quot;&quot;,&quot;non-dropping-particle&quot;:&quot;&quot;},{&quot;family&quot;:&quot;Abbott&quot;,&quot;given&quot;:&quot;Heather&quot;,&quot;parse-names&quot;:false,&quot;dropping-particle&quot;:&quot;&quot;,&quot;non-dropping-particle&quot;:&quot;&quot;},{&quot;family&quot;:&quot;Bingham&quot;,&quot;given&quot;:&quot;Garett E.&quot;,&quot;parse-names&quot;:false,&quot;dropping-particle&quot;:&quot;&quot;,&quot;non-dropping-particle&quot;:&quot;&quot;}],&quot;container-title&quot;:&quot;Strength and Conditioning Journal&quot;,&quot;accessed&quot;:{&quot;date-parts&quot;:[[2022,12,18]]},&quot;DOI&quot;:&quot;10.1519/SSC.0000000000000193&quot;,&quot;ISSN&quot;:&quot;15241602&quot;,&quot;URL&quot;:&quot;https://journals.lww.com/nsca-scj/Fulltext/2016/02000/Roles_of_Maximal_Strength_and_Rate_of_Force.11.aspx&quot;,&quot;issued&quot;:{&quot;date-parts&quot;:[[2016,2,1]]},&quot;page&quot;:&quot;71-78&quot;,&quot;abstract&quot;:&quot;This brief review encompasses the role of maximal strength and rate of force development in the production of muscular power. It begins with the investigation of power output and its importance for sport. After this basis for power production, this review examines both maximal strength and rate of force development effects on the development of optimal power output. Finally, a rational why maximizing rate of force development during the competition season to achieve success in sport is provided.&quot;,&quot;publisher&quot;:&quot;Lippincott Williams and Wilkins&quot;,&quot;issue&quot;:&quot;1&quot;,&quot;volume&quot;:&quot;38&quot;,&quot;container-title-short&quot;:&quot;Strength Cond J&quot;},&quot;isTemporary&quot;:false}]},{&quot;citationID&quot;:&quot;MENDELEY_CITATION_fa4c0343-965b-4469-a552-dc7cb7879d64&quot;,&quot;properties&quot;:{&quot;noteIndex&quot;:0},&quot;isEdited&quot;:false,&quot;manualOverride&quot;:{&quot;isManuallyOverridden&quot;:false,&quot;citeprocText&quot;:&quot;(Squire, 2019)&quot;,&quot;manualOverrideText&quot;:&quot;&quot;},&quot;citationTag&quot;:&quot;MENDELEY_CITATION_v3_eyJjaXRhdGlvbklEIjoiTUVOREVMRVlfQ0lUQVRJT05fZmE0YzAzNDMtOTY1Yi00NDY5LWE1NTItZGM3Y2I3ODc5ZDY0IiwicHJvcGVydGllcyI6eyJub3RlSW5kZXgiOjB9LCJpc0VkaXRlZCI6ZmFsc2UsIm1hbnVhbE92ZXJyaWRlIjp7ImlzTWFudWFsbHlPdmVycmlkZGVuIjpmYWxzZSwiY2l0ZXByb2NUZXh0IjoiKFNxdWlyZSwgMjAxOSkiLCJtYW51YWxPdmVycmlkZVRleHQiOiIifSwiY2l0YXRpb25JdGVtcyI6W3siaWQiOiJiNzdmMmQ1My00NDRiLTM4ZmMtODk2Zi01M2NjYzNmNGNjMTkiLCJpdGVtRGF0YSI6eyJ0eXBlIjoiYXJ0aWNsZSIsImlkIjoiYjc3ZjJkNTMtNDQ0Yi0zOGZjLTg5NmYtNTNjY2MzZjRjYzE5IiwidGl0bGUiOiJTcGVjaWFsIGlzc3VlOiBUaGUgYWN0aW4tbXlvc2luIGludGVyYWN0aW9uIGluIG11c2NsZTogQmFja2dyb3VuZCBhbmQgb3ZlcnZpZXciLCJhdXRob3IiOlt7ImZhbWlseSI6IlNxdWlyZSIsImdpdmVuIjoiSm9obiIsInBhcnNlLW5hbWVzIjpmYWxzZSwiZHJvcHBpbmctcGFydGljbGUiOiIiLCJub24tZHJvcHBpbmctcGFydGljbGUiOiIifV0sImNvbnRhaW5lci10aXRsZSI6IkludGVybmF0aW9uYWwgSm91cm5hbCBvZiBNb2xlY3VsYXIgU2NpZW5jZXMiLCJET0kiOiIxMC4zMzkwL2lqbXMyMDIyNTcxNSIsIklTU04iOiIxNDIyMDA2NyIsIlBNSUQiOiIzMTczOTU4NCIsImlzc3VlZCI6eyJkYXRlLXBhcnRzIjpbWzIwMTksMTEsMl1dfSwiYWJzdHJhY3QiOiJNdXNjdWxhciBjb250cmFjdGlvbiBpcyBhIGZ1bmRhbWVudGFsIHBoZW5vbWVub24gaW4gYWxsIGFuaW1hbHM7IHdpdGhvdXQgaXQgbGlmZSBhcyB3ZSBrbm93IGl0IHdvdWxkIGJlIGltcG9zc2libGUuIFRoZSBiYXNpYyBtZWNoYW5pc20gaW4gbXVzY2xlLCBpbmNsdWRpbmcgaGVhcnQgbXVzY2xlLCBpbnZvbHZlcyB0aGUgaW50ZXJhY3Rpb24gb2YgdGhlIHByb3RlaW4gZmlsYW1lbnRzIG15b3NpbiBhbmQgYWN0aW4uIE1vdGlsaXR5IGluIGFsbCBjZWxscyBpcyBhbHNvIHBhcnRseSBiYXNlZCBvbiBzaW1pbGFyIGludGVyYWN0aW9ucyBvZiBhY3RpbiBmaWxhbWVudHMgd2l0aCBub24tbXVzY2xlIG15b3NpbnMuIEVhcmx5IHN0dWRpZXMgb2YgbXVzY2xlIGNvbnRyYWN0aW9uIGhhdmUgaW5mb3JtZWQgbGF0ZXIgc3R1ZGllcyBvZiB0aGVzZSBjZWxsdWxhciBhY3Rpbi1teW9zaW4gc3lzdGVtcy4gSW4gbXVzY2xlcywgcHJvamVjdGlvbnMgb24gdGhlIG15b3NpbiBmaWxhbWVudHMsIHRoZSBzby1jYWxsZWQgbXlvc2luIGhlYWRzIG9yIGNyb3NzLWJyaWRnZXMsIGludGVyYWN0IHdpdGggdGhlIG5lYXJieSBhY3RpbiBmaWxhbWVudHMgYW5kLCBpbiBhIG1lY2hhbmlzbSBwb3dlcmVkIGJ5IEFUUC1oeWRyb2x5c2lzLCB0aGV5IG1vdmUgdGhlIGFjdGluIGZpbGFtZW50cyBwYXN0IHRoZW0gaW4gYSBraW5kIG9mIGN5Y2xpYyByb3dpbmcgYWN0aW9uIHRvIHByb2R1Y2UgdGhlIG1hY3Jvc2NvcGljIG11c2N1bGFyIG1vdmVtZW50cyBvZiB3aGljaCB3ZSBhcmUgYWxsIGF3YXJlLiBJbiB0aGlzIHNwZWNpYWwgaXNzdWUgdGhlIHBhcGVycyBhbmQgcmV2aWV3cyBhZGRyZXNzIGRpZmZlcmVudCBhc3BlY3RzIG9mIHRoZSBhY3Rpbi1teW9zaW4gaW50ZXJhY3Rpb24gaW4gbXVzY2xlIGFzIHN0dWRpZWQgYnkgYSBwbGV0aG9yYSBvZiBjb21wbGVtZW50YXJ5IHRlY2huaXF1ZXMuIFRoZSBwcmVzZW50IG92ZXJ2aWV3IHByb3ZpZGVzIGEgYnJpZWYgYW5kIGVsZW1lbnRhcnkgaW50cm9kdWN0aW9uIHRvIG11c2NsZSBzdHJ1Y3R1cmUgYW5kIGZ1bmN0aW9uIGFuZCB0aGUgdGVjaG5pcXVlcyB1c2VkIHRvIHN0dWR5IGl0LiBJdCBnb2VzIG9uIHRvIGdpdmUgbW9yZSBkZXRhaWxlZCBkZXNjcmlwdGlvbnMgb2Ygd2hhdCBpcyBrbm93biBhYm91dCBtdXNjbGUgY29tcG9uZW50cyBhbmQgdGhlIGNyb3NzLWJyaWRnZSBjeWNsZSB1c2luZyBzdHJ1Y3R1cmFsIGJpb2xvZ3kgdGVjaG5pcXVlcywgcGFydGljdWxhcmx5IHByb3RlaW4gY3J5c3RhbGxvZ3JhcGh5LCBlbGVjdHJvbiBtaWNyb3Njb3B5IGFuZCBYLXJheSBkaWZmcmFjdGlvbi4gSXQgdGhlbiBoYXMgYSBxdWljayBsb29rIGF0IG11c2NsZSBtZWNoYW5pY3MgYW5kIGl0IHN1bW1hcmlzZXMgd2hhdCBjYW4gYmUgbGVhcm50IGFib3V0IGhvdyBtdXNjbGUgd29ya3MgYmFzZWQgb24gdGhlIG90aGVyIHN0dWRpZXMgY292ZXJlZCBpbiB0aGUgZGlmZmVyZW50IHBhcGVycyBpbiB0aGUgc3BlY2lhbCBpc3N1ZS4gQSBwaWN0dXJlIGVtZXJnZXMgb2YgdGhlIG1haW4gbW9sZWN1bGFyIHN0ZXBzIGludm9sdmVkIGluIHRoZSBmb3JjZS1wcm9kdWNpbmcgcHJvY2Vzczsgc3RlcHMgdGhhdCBhcmUgYWxzbyBsaWtlbHkgdG8gYmUgc2VlbiBpbiBub24tbXVzY2xlIG15b3NpbiBpbnRlcmFjdGlvbnMgd2l0aCBjZWxsdWxhciBhY3RpbiBmaWxhbWVudHMuIEZpbmFsbHksIHRoZSByZW1hcmthYmxlIGFkdmFuY2VzIG1hZGUgaW4gc3R1ZHlpbmcgdGhlIGVmZmVjdHMgb2YgbXV0YXRpb25zIGluIHRoZSBjb250cmFjdGlsZSBhc3NlbWJseSBpbiBjYXVzaW5nIHNwZWNpZmljIG11c2NsZSBkaXNlYXNlcywgcGFydGljdWxhcmx5IHRob3NlIGluIGhlYXJ0IG11c2NsZSwgYXJlIG91dGxpbmVkIGFuZCBkaXNjdXNzZWQuIiwicHVibGlzaGVyIjoiTURQSSBBRyIsImlzc3VlIjoiMjIiLCJ2b2x1bWUiOiIyMCIsImNvbnRhaW5lci10aXRsZS1zaG9ydCI6IkludCBKIE1vbCBTY2kifSwiaXNUZW1wb3JhcnkiOmZhbHNlfV19&quot;,&quot;citationItems&quot;:[{&quot;id&quot;:&quot;b77f2d53-444b-38fc-896f-53ccc3f4cc19&quot;,&quot;itemData&quot;:{&quot;type&quot;:&quot;article&quot;,&quot;id&quot;:&quot;b77f2d53-444b-38fc-896f-53ccc3f4cc19&quot;,&quot;title&quot;:&quot;Special issue: The actin-myosin interaction in muscle: Background and overview&quot;,&quot;author&quot;:[{&quot;family&quot;:&quot;Squire&quot;,&quot;given&quot;:&quot;John&quot;,&quot;parse-names&quot;:false,&quot;dropping-particle&quot;:&quot;&quot;,&quot;non-dropping-particle&quot;:&quot;&quot;}],&quot;container-title&quot;:&quot;International Journal of Molecular Sciences&quot;,&quot;DOI&quot;:&quot;10.3390/ijms20225715&quot;,&quot;ISSN&quot;:&quot;14220067&quot;,&quot;PMID&quot;:&quot;31739584&quot;,&quot;issued&quot;:{&quot;date-parts&quot;:[[2019,11,2]]},&quot;abstract&quot;:&quot;Muscular contraction is a fundamental phenomenon in all animals; without it life as we know it would be impossible. The basic mechanism in muscle, including heart muscle, involves the interaction of the protein filaments myosin and actin. Motility in all cells is also partly based on similar interactions of actin filaments with non-muscle myosins. Early studies of muscle contraction have informed later studies of these cellular actin-myosin systems. In muscles, projections on the myosin filaments, the so-called myosin heads or cross-bridges, interact with the nearby actin filaments and, in a mechanism powered by ATP-hydrolysis, they move the actin filaments past them in a kind of cyclic rowing action to produce the macroscopic muscular movements of which we are all aware. In this special issue the papers and reviews address different aspects of the actin-myosin interaction in muscle as studied by a plethora of complementary techniques. The present overview provides a brief and elementary introduction to muscle structure and function and the techniques used to study it. It goes on to give more detailed descriptions of what is known about muscle components and the cross-bridge cycle using structural biology techniques, particularly protein crystallography, electron microscopy and X-ray diffraction. It then has a quick look at muscle mechanics and it summarises what can be learnt about how muscle works based on the other studies covered in the different papers in the special issue. A picture emerges of the main molecular steps involved in the force-producing process; steps that are also likely to be seen in non-muscle myosin interactions with cellular actin filaments. Finally, the remarkable advances made in studying the effects of mutations in the contractile assembly in causing specific muscle diseases, particularly those in heart muscle, are outlined and discussed.&quot;,&quot;publisher&quot;:&quot;MDPI AG&quot;,&quot;issue&quot;:&quot;22&quot;,&quot;volume&quot;:&quot;20&quot;,&quot;container-title-short&quot;:&quot;Int J Mol Sci&quot;},&quot;isTemporary&quot;:false}]},{&quot;citationID&quot;:&quot;MENDELEY_CITATION_cec1350c-a6ab-4635-97d3-7743da3a2c91&quot;,&quot;properties&quot;:{&quot;noteIndex&quot;:0},&quot;isEdited&quot;:false,&quot;manualOverride&quot;:{&quot;isManuallyOverridden&quot;:true,&quot;citeprocText&quot;:&quot;(Cronin et al., 2000b)&quot;,&quot;manualOverrideText&quot;:&quot;(Cronin et al, 2000b)&quot;},&quot;citationTag&quot;:&quot;MENDELEY_CITATION_v3_eyJjaXRhdGlvbklEIjoiTUVOREVMRVlfQ0lUQVRJT05fY2VjMTM1MGMtYTZhYi00NjM1LTk3ZDMtNzc0M2RhM2EyYzkxIiwicHJvcGVydGllcyI6eyJub3RlSW5kZXgiOjB9LCJpc0VkaXRlZCI6ZmFsc2UsIm1hbnVhbE92ZXJyaWRlIjp7ImlzTWFudWFsbHlPdmVycmlkZGVuIjp0cnVlLCJjaXRlcHJvY1RleHQiOiIoQ3JvbmluIGV0IGFsLiwgMjAwMGIpIiwibWFudWFsT3ZlcnJpZGVUZXh0IjoiKENyb25pbiBldCBhbCwgMjAwMGIpIn0sImNpdGF0aW9uSXRlbXMiOlt7ImlkIjoiN2IwMzM1MjAtYTcwYS0zZjdmLTk5ODItODRmOWE2MDdmYjA2IiwiaXRlbURhdGEiOnsidHlwZSI6ImFydGljbGUtam91cm5hbCIsImlkIjoiN2IwMzM1MjAtYTcwYS0zZjdmLTk5ODItODRmOWE2MDdmYjA2IiwidGl0bGUiOiJUaGUgcm9sZSBvZiBtYXhpbWFsIHN0cmVuZ3RoIGFuZCBsb2FkIG9uIGluaXRpYWwgcG93ZXIgcHJvZHVjdGlvbiIsImF1dGhvciI6W3siZmFtaWx5IjoiQ3JvbmluIiwiZ2l2ZW4iOiJKb2huIEIiLCJwYXJzZS1uYW1lcyI6ZmFsc2UsImRyb3BwaW5nLXBhcnRpY2xlIjoiIiwibm9uLWRyb3BwaW5nLXBhcnRpY2xlIjoiIn0seyJmYW1pbHkiOiJNY25haXIiLCJnaXZlbiI6IlBldGVyIEoiLCJwYXJzZS1uYW1lcyI6ZmFsc2UsImRyb3BwaW5nLXBhcnRpY2xlIjoiIiwibm9uLWRyb3BwaW5nLXBhcnRpY2xlIjoiIn0seyJmYW1pbHkiOiJNYXJzaGFsbCIsImdpdmVuIjoiUm9iZXJ0IE4iLCJwYXJzZS1uYW1lcyI6ZmFsc2UsImRyb3BwaW5nLXBhcnRpY2xlIjoiIiwibm9uLWRyb3BwaW5nLXBhcnRpY2xlIjoiIn1dLCJjb250YWluZXItdGl0bGUiOiJNZWQuIFNjaS4gU3BvcnRzIEV4ZXJjIiwiYWNjZXNzZWQiOnsiZGF0ZS1wYXJ0cyI6W1syMDIyLDEyLDE4XV19LCJVUkwiOiJodHRwOi8vd3d3Lm1zc2Uub3JnIiwiaXNzdWVkIjp7ImRhdGUtcGFydHMiOltbMjAwMF1dfSwicGFnZSI6IjE3NjMtMTc2OSIsImFic3RyYWN0IjoiQ1JPTklOLCBKLiBCLiwgUC4gSi4gTUNOQUlSLCBhbmQgUi4gTi4gTUFSU0hBTEwuIFRoZSByb2xlIG9mIG1heGltYWwgc3RyZW5ndGggYW5kIGxvYWQgb24gaW5pdGlhbCBwb3dlciBwcm9kdWN0aW9uLiBQdXJwb3NlOiBUaGUgaW5mbHVlbmNlIG9mIG1heGltYWwgc3RyZW5ndGgsIGFzIG1lYXN1cmVkIGJ5IHRoZSBtYXhpbWFsIGxvYWQgbGlmdGVkIGZvciBvbmUgcmVwZXRpdGlvbiAoMVJNKSwgb24gcG93ZXIgcHJvZHVjdGlvbiBpbiB0aGUgaW5pdGlhbCAyMDAgbXMgb2YgdGhlIGNvbmNlbnRyaWMgcGhhc2UgZm9yIGJvdGggcmVib3VuZCBhbmQgbm9ucmVib3VuZCBtb3ZlbWVudHMgd2FzIGludmVzdGlnYXRlZC4gV2UgYWxzbyBpbnZlc3RpZ2F0ZWQgdGhlIGVmZmVjdCBvZiBleHRlcm5hbCBsb2FkIHVwb24gdGhpcyByZWxhdGlvbnNoaXAuIE1ldGhvZHM6IFR3ZW50eS1zZXZlbiBtYWxlIHN1YmplY3RzICgyMS45IDMuMSB5ciwgODkuMCAxMi41IGtnKSB3ZXJlIHNlcGFyYXRlZCBieSBwcmV2aW91c2x5IGRldGVybWluZWQgYmVuY2ggcHJlc3MgMVJNIGludG8gaGlnaCAoMTAwLjg4IDcuMjQga2cpIGFuZCBsb3cgKDcyIDYuNjEga2cpIFJNIGdyb3Vwcy4gQ29uY2VudHJpYyBvbmx5IGJlbmNoIHByZXNzZXMgYW5kIHJlYm91bmQgYmVuY2ggcHJlc3NlcyB3ZXJlIGNvbXBhcmVkIGJldHdlZW4gYW5kIHdpdGhpbiBncm91cHMgdG8gbm90ZSB0aGUgZWZmZWN0IG9mIFJNIGFjcm9zcyBleHRlcm5hbCBsb2FkcyBvZiA0MCUsIDYwJSwgYW5kIDgwJSAxUk0sIG9uIGluc3RhbnRhbmVvdXMsIG1lYW4sIGFuZCBwZWFrIHBvd2VyIG91dHB1dC4gUmVzdWx0czogVGhlIHJlc3VsdHMgb2YgdGhpcyBzdHVkeSBjbGVhcmx5IGluZGljYXRlZCB0aGUgZW5oYW5jZW1lbnQgb2YgY29uY2VudHJpYyBtb3Rpb24gYnkgcHJpb3IgZWNjZW50cmljIG11c2NsZSBhY3Rpb24gKDMzNi0xMzMyJSBlbmhhbmNlbWVudCBpbiB0aGUgZmlyc3QgMjAgbXMpLiBQb3NzZXNzaW5nIGEgaGlnaCBSTSBhdWdtZW50ZWQgcG93ZXIgcHJvZHVjdGlvbiBpbiB0aGUgaW5pdGlhbCAyMDAgbXMgb2Ygc3RyZXRjaC1zaG9ydGVuIGN5Y2xlIGFjdGl2aXR5LCBhY3Jvc3MgYWxsIHRoZSBleHRlcm5hbCByZXNpc3RhbmNlcyB0ZXN0ZWQgKFAgMC4wNSkuIFRoZSB0ZW1wb3JhbCBjaGFyYWN0ZXJpc3RpY3Mgb2YgdGhpcyBlbmhhbmNlbWVudCwgaG93ZXZlciwgZGlmZmVyZWQgYWNyb3NzIGxvYWRzLiBUaGF0IGlzLCA4MCUgMVJNIGxvYWRpbmcgc2hvd2VkIGEgbGF0ZXIgdGltZSB0byBwZWFrIGVuaGFuY2VtZW50ICg4MCBtcyB2cyAyMCBtcykuIEludGVyZXN0aW5nbHksIHRoZSBpbmZsdWVuY2Ugb2YgUk0gb24gY29uY2VudHJpYyBvbmx5IG1vdGlvbiBpbiB0aGUgaW5pdGlhbCAyMDAgbXMgYWNyb3NzIHRoZSBleHRlcm5hbCByZXNpc3RhbmNlcyB0ZXN0ZWQgd2FzIGZvdW5kIHRvIGJlIG5vbnNpZ25pZmljYW50LiBDb25jbHVzaW9uczogVGhlIHJlc3VsdHMgc3VnZ2VzdCB0aGF0IHRoZSByb2xlIG9mIG1heGltYWwgc3RyZW5ndGggZHVyaW5nIGluaXRpYWwgcG93ZXIgcHJvZHVjdGlvbiBiZXR3ZWVuIGNvbmNlbnRyaWMgYW5kIHN0cmV0Y2gtc2hvcnRlbiBjeWNsZSBhY3Rpdml0eSBkaWZmZXJzLCB3aGljaCBoYXMgaW1wb3J0YW50IGltcGxpY2F0aW9ucyBmb3IgdGhlIHRyYWluaW5nIG9mIGF0aGxldGVzLiIsImlzc3VlIjoiMTAiLCJ2b2x1bWUiOiIzMiIsImNvbnRhaW5lci10aXRsZS1zaG9ydCI6IiJ9LCJpc1RlbXBvcmFyeSI6ZmFsc2V9XX0=&quot;,&quot;citationItems&quot;:[{&quot;id&quot;:&quot;7b033520-a70a-3f7f-9982-84f9a607fb06&quot;,&quot;itemData&quot;:{&quot;type&quot;:&quot;article-journal&quot;,&quot;id&quot;:&quot;7b033520-a70a-3f7f-9982-84f9a607fb06&quot;,&quot;title&quot;:&quot;The role of maximal strength and load on initial power production&quot;,&quot;author&quot;:[{&quot;family&quot;:&quot;Cronin&quot;,&quot;given&quot;:&quot;John B&quot;,&quot;parse-names&quot;:false,&quot;dropping-particle&quot;:&quot;&quot;,&quot;non-dropping-particle&quot;:&quot;&quot;},{&quot;family&quot;:&quot;Mcnair&quot;,&quot;given&quot;:&quot;Peter J&quot;,&quot;parse-names&quot;:false,&quot;dropping-particle&quot;:&quot;&quot;,&quot;non-dropping-particle&quot;:&quot;&quot;},{&quot;family&quot;:&quot;Marshall&quot;,&quot;given&quot;:&quot;Robert N&quot;,&quot;parse-names&quot;:false,&quot;dropping-particle&quot;:&quot;&quot;,&quot;non-dropping-particle&quot;:&quot;&quot;}],&quot;container-title&quot;:&quot;Med. Sci. Sports Exerc&quot;,&quot;accessed&quot;:{&quot;date-parts&quot;:[[2022,12,18]]},&quot;URL&quot;:&quot;http://www.msse.org&quot;,&quot;issued&quot;:{&quot;date-parts&quot;:[[2000]]},&quot;page&quot;:&quot;1763-1769&quot;,&quot;abstract&quot;:&quot;CRONIN, J. B., P. J. MCNAIR, and R. N. MARSHALL. The role of maximal strength and load on initial power production. Purpose: The influence of maximal strength, as measured by the maximal load lifted for one repetition (1RM), on power production in the initial 200 ms of the concentric phase for both rebound and nonrebound movements was investigated. We also investigated the effect of external load upon this relationship. Methods: Twenty-seven male subjects (21.9 3.1 yr, 89.0 12.5 kg) were separated by previously determined bench press 1RM into high (100.88 7.24 kg) and low (72 6.61 kg) RM groups. Concentric only bench presses and rebound bench presses were compared between and within groups to note the effect of RM across external loads of 40%, 60%, and 80% 1RM, on instantaneous, mean, and peak power output. Results: The results of this study clearly indicated the enhancement of concentric motion by prior eccentric muscle action (336-1332% enhancement in the first 20 ms). Possessing a high RM augmented power production in the initial 200 ms of stretch-shorten cycle activity, across all the external resistances tested (P 0.05). The temporal characteristics of this enhancement, however, differed across loads. That is, 80% 1RM loading showed a later time to peak enhancement (80 ms vs 20 ms). Interestingly, the influence of RM on concentric only motion in the initial 200 ms across the external resistances tested was found to be nonsignificant. Conclusions: The results suggest that the role of maximal strength during initial power production between concentric and stretch-shorten cycle activity differs, which has important implications for the training of athletes.&quot;,&quot;issue&quot;:&quot;10&quot;,&quot;volume&quot;:&quot;32&quot;,&quot;container-title-short&quot;:&quot;&quot;},&quot;isTemporary&quot;:false}]},{&quot;citationID&quot;:&quot;MENDELEY_CITATION_cc492af8-e624-48d7-9a45-58b453f75c1d&quot;,&quot;properties&quot;:{&quot;noteIndex&quot;:0},&quot;isEdited&quot;:false,&quot;manualOverride&quot;:{&quot;isManuallyOverridden&quot;:true,&quot;citeprocText&quot;:&quot;(Taber et al., 2016)&quot;,&quot;manualOverrideText&quot;:&quot;(Taber et al, 2016)&quot;},&quot;citationTag&quot;:&quot;MENDELEY_CITATION_v3_eyJjaXRhdGlvbklEIjoiTUVOREVMRVlfQ0lUQVRJT05fY2M0OTJhZjgtZTYyNC00OGQ3LTlhNDUtNThiNDUzZjc1YzFk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quot;,&quot;citationItems&quot;:[{&quot;id&quot;:&quot;24cc447e-c962-3ddd-895a-9ac0c1da9995&quot;,&quot;itemData&quot;:{&quot;type&quot;:&quot;article-journal&quot;,&quot;id&quot;:&quot;24cc447e-c962-3ddd-895a-9ac0c1da9995&quot;,&quot;title&quot;:&quot;Roles of maximal strength and rate of force development in maximizing muscular power&quot;,&quot;author&quot;:[{&quot;family&quot;:&quot;Taber&quot;,&quot;given&quot;:&quot;Christopher&quot;,&quot;parse-names&quot;:false,&quot;dropping-particle&quot;:&quot;&quot;,&quot;non-dropping-particle&quot;:&quot;&quot;},{&quot;family&quot;:&quot;Bellon&quot;,&quot;given&quot;:&quot;Christopher&quot;,&quot;parse-names&quot;:false,&quot;dropping-particle&quot;:&quot;&quot;,&quot;non-dropping-particle&quot;:&quot;&quot;},{&quot;family&quot;:&quot;Abbott&quot;,&quot;given&quot;:&quot;Heather&quot;,&quot;parse-names&quot;:false,&quot;dropping-particle&quot;:&quot;&quot;,&quot;non-dropping-particle&quot;:&quot;&quot;},{&quot;family&quot;:&quot;Bingham&quot;,&quot;given&quot;:&quot;Garett E.&quot;,&quot;parse-names&quot;:false,&quot;dropping-particle&quot;:&quot;&quot;,&quot;non-dropping-particle&quot;:&quot;&quot;}],&quot;container-title&quot;:&quot;Strength and Conditioning Journal&quot;,&quot;accessed&quot;:{&quot;date-parts&quot;:[[2022,12,18]]},&quot;DOI&quot;:&quot;10.1519/SSC.0000000000000193&quot;,&quot;ISSN&quot;:&quot;15241602&quot;,&quot;URL&quot;:&quot;https://journals.lww.com/nsca-scj/Fulltext/2016/02000/Roles_of_Maximal_Strength_and_Rate_of_Force.11.aspx&quot;,&quot;issued&quot;:{&quot;date-parts&quot;:[[2016,2,1]]},&quot;page&quot;:&quot;71-78&quot;,&quot;abstract&quot;:&quot;This brief review encompasses the role of maximal strength and rate of force development in the production of muscular power. It begins with the investigation of power output and its importance for sport. After this basis for power production, this review examines both maximal strength and rate of force development effects on the development of optimal power output. Finally, a rational why maximizing rate of force development during the competition season to achieve success in sport is provided.&quot;,&quot;publisher&quot;:&quot;Lippincott Williams and Wilkins&quot;,&quot;issue&quot;:&quot;1&quot;,&quot;volume&quot;:&quot;38&quot;,&quot;container-title-short&quot;:&quot;Strength Cond J&quot;},&quot;isTemporary&quot;:false}]},{&quot;citationID&quot;:&quot;MENDELEY_CITATION_417f3ea1-197b-4061-9cf9-f20c444cf82e&quot;,&quot;properties&quot;:{&quot;noteIndex&quot;:0},&quot;isEdited&quot;:false,&quot;manualOverride&quot;:{&quot;isManuallyOverridden&quot;:true,&quot;citeprocText&quot;:&quot;(Nelson et al., 2005)&quot;,&quot;manualOverrideText&quot;:&quot;(Nelson et al, 2005)&quot;},&quot;citationTag&quot;:&quot;MENDELEY_CITATION_v3_eyJjaXRhdGlvbklEIjoiTUVOREVMRVlfQ0lUQVRJT05fNDE3ZjNlYTEtMTk3Yi00MDYxLTljZjktZjIwYzQ0NGNmODJlIiwicHJvcGVydGllcyI6eyJub3RlSW5kZXgiOjB9LCJpc0VkaXRlZCI6ZmFsc2UsIm1hbnVhbE92ZXJyaWRlIjp7ImlzTWFudWFsbHlPdmVycmlkZGVuIjp0cnVlLCJjaXRlcHJvY1RleHQiOiIoTmVsc29uIGV0IGFsLiwgMjAwNSkiLCJtYW51YWxPdmVycmlkZVRleHQiOiIoTmVsc29uIGV0IGFsLCAyMDA1KSJ9LCJjaXRhdGlvbkl0ZW1zIjpbeyJpZCI6IjMxMmViMzJmLTNiYTItMzE5Zi04OWRjLTQwZGQ5NjBiNGNiNSIsIml0ZW1EYXRhIjp7InR5cGUiOiJyZXBvcnQiLCJpZCI6IjMxMmViMzJmLTNiYTItMzE5Zi04OWRjLTQwZGQ5NjBiNGNiNSIsInRpdGxlIjoiQUNVVEUgTVVTQ0xFIFNUUkVUQ0hJTkcgSU5ISUJJVFMgTVVTQ0xFIFNUUkVOR1RIIEVORFVSQU5DRSBQRVJGT1JNQU5DRSIsImF1dGhvciI6W3siZmFtaWx5IjoiTmVsc29uIiwiZ2l2ZW4iOiJBcm5vbGQgRyIsInBhcnNlLW5hbWVzIjpmYWxzZSwiZHJvcHBpbmctcGFydGljbGUiOiIiLCJub24tZHJvcHBpbmctcGFydGljbGUiOiIifSx7ImZhbWlseSI6Iktva2tvbmVuIiwiZ2l2ZW4iOiJKb2tlIiwicGFyc2UtbmFtZXMiOmZhbHNlLCJkcm9wcGluZy1wYXJ0aWNsZSI6IiIsIm5vbi1kcm9wcGluZy1wYXJ0aWNsZSI6IiJ9LHsiZmFtaWx5IjoiQXJuYWxsIiwiZ2l2ZW4iOiJEYXZpZCBBIiwicGFyc2UtbmFtZXMiOmZhbHNlLCJkcm9wcGluZy1wYXJ0aWNsZSI6IiIsIm5vbi1kcm9wcGluZy1wYXJ0aWNsZSI6IiJ9XSwiY29udGFpbmVyLXRpdGxlIjoiSm91cm5hbCBvZiBTdHJlbmd0aCBhbmQgQ29uZGl0aW9uaW5nIFJlc2VhcmNoIiwiVVJMIjoiaHR0cDovL2pvdXJuYWxzLmx3dy5jb20vbnNjYS1qc2NyIiwiaXNzdWVkIjp7ImRhdGUtcGFydHMiOltbMjAwNV1dfSwibnVtYmVyLW9mLXBhZ2VzIjoiMzM4LTM0MyIsImFic3RyYWN0IjoiTmVsc29uLCBBLkcuLCBKLiBLb2trb25lbiwgYW5kIEQuQS4gQXJuYWxsLiBBY3V0ZSBtdXNjbGUgc3RyZXRjaGluZyBpbmhpYml0cyBtdXNjbGUgc3RyZW5ndGggZW5kdXJhbmNlIHBlcmZvcm1hbmNlLiBKLiBTdHJlbmd0aCBDb25kLiBSZXMuIDE5KDIpOjMzOC0zNDMuIDIwMDUuLVNpbmNlIHN0cmVuZ3RoIGFuZCBtdXNjdWxhciBzdHJlbmd0aCBlbmR1cmFuY2UgYXJlIGxpbmtlZCwgaXQgaXMgcG9zc2libGUgdGhhdCB0aGUgaW5oaWJpdG9yeSBpbmZsdWVuY2UgdGhhdCBwcmlvciBzdHJldGNoaW5nIGhhcyBvbiBzdHJlbmd0aCBjYW4gYWxzbyBleHRlbmQgdG8gdGhlIHJlZHVjdGlvbiBvZiBtdXNjbGUgc3RyZW5ndGggZW5kdXJhbmNlLiBUbyBkYXRlLCBob3dldmVyLCBzdHVkaWVzIG1lYXN1cmluZyBtdXNjbGUgc3RyZW5ndGggZW5kdXJhbmNlIHBvc3RzdHJldGNoaW5nIGhhdmUgYmVlbiBjcml0aWNpemVkIGJlY2F1c2Ugb2YgcHJvYmxlbXMgd2l0aCB0aGVpciByZWxpYWJpbGl0eS4gVGhlIHB1cnBvc2Ugb2YgdGhpcyBzdHVkeSB3YXMgdHdvZm9sZDogYm90aCB0aGUgbXVzY2xlIHN0cmVuZ3RoIGVuZHVyYW5jZSBwZXJmb3JtYW5jZSBhZnRlciBhY3V0ZSBzdGF0aWMgc3RyZXRjaGluZyBleGVyY2lzZXMgYW5kIHRoZSByZXBlYXRhYmlsaXR5IG9mIHRob3NlIGRpZmZlcmVuY2VzIHdlcmUgbWVhc3VyZWQuIFR3byBzZXBhcmF0ZSBleHBlcmltZW50cyB3ZXJlIGNvbmR1Y3RlZC4gSW4gZXhwZXJpbWVudCAxLCB0aGUga25lZS1mbGV4aW9uIG11c2NsZSBzdHJlbmd0aCBlbmR1cmFuY2UgZXhlcmNpc2Ugd2FzIG1lYXN1cmVkIGJ5IGV4ZXJjaXNlIHBlcmZvcm1lZCBhdCA2MCBhbmQgNDAlIG9mIGJvZHkgd2VpZ2h0IGZvbGxvd2luZyBlaXRoZXIgYSBuby1zdHJldGNoaW5nIG9yIHN0cmV0Y2hpbmcgcmVnaW1lbi4gSW4gZXhwZXJpbWVudCAyLCB1c2luZyBhIHRlc3QtcmV0ZXN0IHByb3RvY29sLCBhIGtuZWUtZmxleGlvbiBtdXNjbGUgc3RyZW5ndGggZW5kdXJhbmNlIGV4ZXJjaXNlIHdhcyBwZXJmb3JtZWQgYXQgNTAlIGJvZHkgd2VpZ2h0IG9uIDQgZGlmZmVyZW50IGRheXMsIHdpdGggMiB0ZXN0cyBmb2xsb3dpbmcgYSBuby1zdHJldGNoaW5nIHJlZ2ltZW4gKFJOUykgYW5kIDIgdGVzdHMgZm9sbG93aW5nIGEgc3RyZXRjaGluZyByZWctaW1lbiAoUlNUKS4gRm9yIGV4cGVyaW1lbnQgMSwgd2hlbiBleGVyY2lzZSB3YXMgcGVyZm9ybWVkIGF0IDYwJSBvZiBib2R5IHdlaWdodCwgc3RyZXRjaGluZyBzaWduaWZpY2FudGx5IChwIDAuMDUpIHJlZHVjZWQgbXVzY2xlIHN0cmVuZ3RoIGVuZHVyYW5jZSBieSAyNCUsIGFuZCBhdCA0MCUgb2YgYm9keSB3ZWlnaHQsIGl0IHdhcyByZWR1Y2VkIGJ5IDklLiBGb3IgZXhwZXJpbWVudCAyLCByZWxpYWJpbGl0eSB3YXMgaGlnaCAoUk5TLCBpbnRyYWNsYXNzIGNvcnJlbGF0aW9uIDAuOTQ7IFJTVCwgaW50cmFjbGFzcyBjb3JyZWxhdGlvbiAwLjk3KS4gU3RyZXRjaGluZyBhbHNvIHNpZ25pZmljYW50bHkgKHAgMC4wNSkgcmVkdWNlZCBtdXNjbGUgc3RyZW5ndGggZW5kdXJhbmNlIGJ5IDI4JS4gVGhlcmVmb3JlLCBpdCBpcyByZWNvbW1lbmRlZCB0aGF0IGhlYXZ5IHN0YXRpYyBzdHJldGNoaW5nIGV4ZXJjaXNlcyBvZiBhIG11c2NsZSBncm91cCBiZSBhdm9pZGVkIHByaW9yIHRvIGFueSBwZXJmb3JtYW5jZXMgcmVxdWlyaW5nIG1heGltYWwgbXVzY2xlIHN0cmVuZ3RoIGVuZHVyYW5jZS4iLCJpc3N1ZSI6IjIiLCJ2b2x1bWUiOiIxOSIsImNvbnRhaW5lci10aXRsZS1zaG9ydCI6IkogU3RyZW5ndGggQ29uZCBSZXMifSwiaXNUZW1wb3JhcnkiOmZhbHNlfV19&quot;,&quot;citationItems&quot;:[{&quot;id&quot;:&quot;312eb32f-3ba2-319f-89dc-40dd960b4cb5&quot;,&quot;itemData&quot;:{&quot;type&quot;:&quot;report&quot;,&quot;id&quot;:&quot;312eb32f-3ba2-319f-89dc-40dd960b4cb5&quot;,&quot;title&quot;:&quot;ACUTE MUSCLE STRETCHING INHIBITS MUSCLE STRENGTH ENDURANCE PERFORMANCE&quot;,&quot;author&quot;:[{&quot;family&quot;:&quot;Nelson&quot;,&quot;given&quot;:&quot;Arnold G&quot;,&quot;parse-names&quot;:false,&quot;dropping-particle&quot;:&quot;&quot;,&quot;non-dropping-particle&quot;:&quot;&quot;},{&quot;family&quot;:&quot;Kokkonen&quot;,&quot;given&quot;:&quot;Joke&quot;,&quot;parse-names&quot;:false,&quot;dropping-particle&quot;:&quot;&quot;,&quot;non-dropping-particle&quot;:&quot;&quot;},{&quot;family&quot;:&quot;Arnall&quot;,&quot;given&quot;:&quot;David A&quot;,&quot;parse-names&quot;:false,&quot;dropping-particle&quot;:&quot;&quot;,&quot;non-dropping-particle&quot;:&quot;&quot;}],&quot;container-title&quot;:&quot;Journal of Strength and Conditioning Research&quot;,&quot;URL&quot;:&quot;http://journals.lww.com/nsca-jscr&quot;,&quot;issued&quot;:{&quot;date-parts&quot;:[[2005]]},&quot;number-of-pages&quot;:&quot;338-343&quot;,&quot;abstract&quot;:&quot;Nelson, A.G., J. Kokkonen, and D.A. Arnall. Acute muscle stretching inhibits muscle strength endurance performance. J. Strength Cond. Res. 19(2):338-343. 2005.-Since strength and muscular strength endurance are linked, it is possible that the inhibitory influence that prior stretching has on strength can also extend to the reduction of muscle strength endurance. To date, however, studies measuring muscle strength endurance poststretching have been criticized because of problems with their reliability. The purpose of this study was twofold: both the muscle strength endurance performance after acute static stretching exercises and the repeatability of those differences were measured. Two separate experiments were conducted. In experiment 1, the knee-flexion muscle strength endurance exercise was measured by exercise performed at 60 and 40% of body weight following either a no-stretching or stretching regimen. In experiment 2, using a test-retest protocol, a knee-flexion muscle strength endurance exercise was performed at 50% body weight on 4 different days, with 2 tests following a no-stretching regimen (RNS) and 2 tests following a stretching reg-imen (RST). For experiment 1, when exercise was performed at 60% of body weight, stretching significantly (p 0.05) reduced muscle strength endurance by 24%, and at 40% of body weight, it was reduced by 9%. For experiment 2, reliability was high (RNS, intraclass correlation 0.94; RST, intraclass correlation 0.97). Stretching also significantly (p 0.05) reduced muscle strength endurance by 28%. Therefore, it is recommended that heavy static stretching exercises of a muscle group be avoided prior to any performances requiring maximal muscle strength endurance.&quot;,&quot;issue&quot;:&quot;2&quot;,&quot;volume&quot;:&quot;19&quot;,&quot;container-title-short&quot;:&quot;J Strength Cond Res&quot;},&quot;isTemporary&quot;:false}]},{&quot;citationID&quot;:&quot;MENDELEY_CITATION_e74d60ef-661c-4dd1-a052-879d85b07cb5&quot;,&quot;properties&quot;:{&quot;noteIndex&quot;:0},&quot;isEdited&quot;:false,&quot;manualOverride&quot;:{&quot;isManuallyOverridden&quot;:true,&quot;citeprocText&quot;:&quot;(Naclerio et al., 2009a)&quot;,&quot;manualOverrideText&quot;:&quot;(Naclerio et al, 2009a)&quot;},&quot;citationTag&quot;:&quot;MENDELEY_CITATION_v3_eyJjaXRhdGlvbklEIjoiTUVOREVMRVlfQ0lUQVRJT05fZTc0ZDYwZWYtNjYxYy00ZGQxLWEwNTItODc5ZDg1YjA3Y2I1IiwicHJvcGVydGllcyI6eyJub3RlSW5kZXgiOjB9LCJpc0VkaXRlZCI6ZmFsc2UsIm1hbnVhbE92ZXJyaWRlIjp7ImlzTWFudWFsbHlPdmVycmlkZGVuIjp0cnVlLCJjaXRlcHJvY1RleHQiOiIoTmFjbGVyaW8gZXQgYWwuLCAyMDA5YSkiLCJtYW51YWxPdmVycmlkZVRleHQiOiIoTmFjbGVyaW8gZXQgYWwsIDIwMDlhKSJ9LCJjaXRhdGlvbkl0ZW1zIjpbeyJpZCI6IjY3NDk1MzMzLWUzNDAtMzAwNy04MmJkLTM4NTMyYjY4MmRlNyIsIml0ZW1EYXRhIjp7InR5cGUiOiJhcnRpY2xlLWpvdXJuYWwiLCJpZCI6IjY3NDk1MzMzLWUzNDAtMzAwNy04MmJkLTM4NTMyYjY4MmRlNyIsInRpdGxlIjoiVGhlIGluZmx1ZW5jZSBvZiBzdHJlbmd0aCBhbmQgcG93ZXIgb24gbXVzY2xlIGVuZHVyYW5jZSB0ZXN0IHBlcmZvcm1hbmNlIiwiYXV0aG9yIjpbeyJmYW1pbHkiOiJOYWNsZXJpbyIsImdpdmVuIjoiRmVybmFuZG8gSi4iLCJwYXJzZS1uYW1lcyI6ZmFsc2UsImRyb3BwaW5nLXBhcnRpY2xlIjoiIiwibm9uLWRyb3BwaW5nLXBhcnRpY2xlIjoiIn0seyJmYW1pbHkiOiJDb2xhZG8iLCJnaXZlbiI6Ikp1YW4gQy4iLCJwYXJzZS1uYW1lcyI6ZmFsc2UsImRyb3BwaW5nLXBhcnRpY2xlIjoiIiwibm9uLWRyb3BwaW5nLXBhcnRpY2xlIjoiIn0seyJmYW1pbHkiOiJSaGVhIiwiZ2l2ZW4iOiJNYXR0aGV3IFIuIiwicGFyc2UtbmFtZXMiOmZhbHNlLCJkcm9wcGluZy1wYXJ0aWNsZSI6IiIsIm5vbi1kcm9wcGluZy1wYXJ0aWNsZSI6IiJ9LHsiZmFtaWx5IjoiQnVua2VyIiwiZ2l2ZW4iOiJEZXJlayIsInBhcnNlLW5hbWVzIjpmYWxzZSwiZHJvcHBpbmctcGFydGljbGUiOiIiLCJub24tZHJvcHBpbmctcGFydGljbGUiOiIifSx7ImZhbWlseSI6IlRyaXBsZXR0IiwiZ2l2ZW4iOiJOLiBUcmF2aXMiLCJwYXJzZS1uYW1lcyI6ZmFsc2UsImRyb3BwaW5nLXBhcnRpY2xlIjoiIiwibm9uLWRyb3BwaW5nLXBhcnRpY2xlIjoiIn1dLCJjb250YWluZXItdGl0bGUiOiJKb3VybmFsIG9mIFN0cmVuZ3RoIGFuZCBDb25kaXRpb25pbmcgUmVzZWFyY2giLCJhY2Nlc3NlZCI6eyJkYXRlLXBhcnRzIjpbWzIwMjQsNCwyNF1dfSwiRE9JIjoiMTAuMTUxOS9KU0MuMEIwMTNFMzE4MUE0RTcxRiIsIklTU04iOiIxMDY0ODAxMSIsIlBNSUQiOiIxOTYyMDkxNiIsIlVSTCI6Imh0dHBzOi8vam91cm5hbHMubHd3LmNvbS9uc2NhLWpzY3IvZnVsbHRleHQvMjAwOS8wODAwMC90aGVfaW5mbHVlbmNlX29mX3N0cmVuZ3RoX2FuZF9wb3dlcl9vbl9tdXNjbGUuMTcuYXNweCIsImlzc3VlZCI6eyJkYXRlLXBhcnRzIjpbWzIwMDksOF1dfSwicGFnZSI6IjE0ODItMTQ4OCIsImFic3RyYWN0IjoiVGhlIGFpbSBvZiB0aGlzIHN0dWR5IHdhcyB0byBkZXRlcm1pbmUgdGhlIGltcG9ydGFuY2Ugb2YgbXVzY3VsYXIgc3RyZW5ndGggYW5kIHBvd2VyIG9uIGEgbXVzY3VsYXIgZW5kdXJhbmNlIHBlcmZvcm1hbmNlIHRlc3QuIEZvdXJ0ZWVuIGZpcmVmaWdodGVyIHJlY3J1aXRzIHBlcmZvcm1lZCBhIHByb2dyZXNzaXZlIHJlc2lzdGFuY2UgdGVzdCAoUFJUKSBmb2xsb3dlZCBieSBhIHNwZWNpZmljIG1heGltdW0gcmVwZXRpdGlvbiB0ZXN0IChNUlQ0MCkgb24gdGhlIGJlbmNoIHByZXNzIGV4ZXJjaXNlIHdpdGggbWVhc3VyZW1lbnRzIG9mIHBvd2VyLCBzdHJlbmd0aCwgYW5kIG11c2N1bGFyIGVuZHVyYW5jZS4gQ29tcGFyaXNvbnMgd2VyZSB0aGVuIG1hZGUgdG8gZXhhbWluZSByZWxhdGlvbnNoaXBzIGJldHdlZW4gdGhlIDMgbXVzY3VsYXIgZml0bmVzcyB2YXJpYWJsZXMuIFRoZSByZXN1bHRzLCBleHByZXNzZWQgaW4gYWJzb2x1dGUgZm9ybSBhbmQgcmVsYXRlZCB0byBib2R5IHdlaWdodCwgaW5kaWNhdGUgdGhhdCB0aGUgcGVyZm9ybWFuY2UgaW4gdGhlIE1SVDQwIGlzIHNpZ25pZmljYW50bHkgcmVsYXRlZCAocCDiiaQgMC4wNSkgdG8gYm9keSB3ZWlnaHQgKHIgPSAwLjc4KSwgMSByZXBldGl0aW9uIG1heGltdW0gKDFSTSkgKHIgPSAwLjgzKSwgbWF4aW1hbCBwb3dlciAoUG1heCkgZHVyaW5nIHRoZSBQUlQgKHIgPSAwLjcxKSwgUG1heCBwcm9kdWNlZCB3aXRoIDQwIGtnIGluIHRoZSBQUlQgKHIgPSAwLjY0KSwgYW5kIHRoZSBhdmVyYWdlIHBvd2VyIGFuZCBmb3JjZSBhcHBsaWVkIGR1cmluZyBhbGwgcmVwZXRpdGlvbnMgaW4gdGhlIE1SVDQwIChyID0gMC43OCBhbmQgciA9IC0wLjY0LCByZXNwZWN0aXZlbHkpLiBUaGUgbG9hZCB0aGF0IGV4cHJlc3NlZCB0aGUgbWF4aW1hbCBhdmVyYWdlIHBvd2VyIGR1cmluZyB0aGUgUFJUIHdhcyA0Ny42IMKxOS4wJSBvZiB0aGUgMVJNIGFuZCBkaWQgbm90IHNob3cgYW55IHNpZ25pZmljYW50IHJlbGF0aW9uc2hpcCB3aXRoIDFSTSBub3IgcGVyZm9ybWFuY2UgaW4gTVJUNDAuIEl0IHdhcyBjb25jbHVkZWQgdGhhdCBwZXJmb3JtYW5jZSBpbiB0aGlzIHNwZWNpZmljIHVwcGVyIGJvZHkgZW5kdXJhbmNlIHRlc3QgZGVwZW5kcyBvbiBzZXZlcmFsIHZhcmlhYmxlcywgYW1vbmcgd2hpY2ggbWF4aW11bSBzdHJlbmd0aCwgYm9keSB3ZWlnaHQsIGFuZCBtYXhpbXVtIGFic29sdXRlIHBvd2VyIGFyZSB0aGUgbW9zdCBpbXBvcnRhbnQuIEFzIHRoZSBhYmlsaXR5IHRvIHJlcGVhdGVkbHkgYXBwbHkgc3VibWF4aW1hbCBmb3JjZSBpcyBhIHJlcXVpcmVtZW50IG9mIGZpcmVmaWdodGVycywgYW5kIG90aGVyIG9jY3VwYXRpb25zL3Nwb3J0cywgdGhlIGN1cnJlbnQgcmVzZWFyY2ggc3VnZ2VzdHMgdGhhdCB0aGUgaW5pdGlhbCBnb2FsIG9mIGEgdHJhaW5pbmcgcHJvZ3JhbSB0byBlbmhhbmNlIG11c2N1bGFyIGVuZHVyYW5jZSBzaG91bGQgYmUgdG8gaW5jcmVhc2UgbWF4aW11bSBzdHJlbmd0aCB0byBhIHBvaW50IHRoYXQgdGhlIHNwZWNpZmljIGxvYWQgYmVpbmcgbGlmdGVkIGR1cmluZyByZXBlYXRlZCBhY3Rpb25zIGlzIGxlc3MgdGhhbiA0MCUgb2YgdGhlIGluZGl2aWR1YWxzJyAxUk0uIFN1YnNlcXVlbnQgdHJhaW5pbmcgc2hvdWxkIHRoZW4gZm9jdXMgb24gbWFpbnRhaW5pbmcgbWF4aW1hbCBzdHJlbmd0aCBsZXZlbHMgYW5kIGltcHJvdmluZyBsb2NhbCBtdXNjdWxhciBlbmR1cmFuY2UgaW4gdGhlIHNwZWNpZmljIHRhc2suIMKpIDIwMDkgTmF0aW9uYWwgU3RyZW5ndGggYW5kIENvbmRpdGlvbmluZyBBc3NvY2lhdGlvbi4iLCJpc3N1ZSI6IjUiLCJ2b2x1bWUiOiIyMyIsImNvbnRhaW5lci10aXRsZS1zaG9ydCI6IkogU3RyZW5ndGggQ29uZCBSZXMifSwiaXNUZW1wb3JhcnkiOmZhbHNlfV19&quot;,&quot;citationItems&quot;:[{&quot;id&quot;:&quot;67495333-e340-3007-82bd-38532b682de7&quot;,&quot;itemData&quot;:{&quot;type&quot;:&quot;article-journal&quot;,&quot;id&quot;:&quot;67495333-e340-3007-82bd-38532b682de7&quot;,&quot;title&quot;:&quot;The influence of strength and power on muscle endurance test performance&quot;,&quot;author&quot;:[{&quot;family&quot;:&quot;Naclerio&quot;,&quot;given&quot;:&quot;Fernando J.&quot;,&quot;parse-names&quot;:false,&quot;dropping-particle&quot;:&quot;&quot;,&quot;non-dropping-particle&quot;:&quot;&quot;},{&quot;family&quot;:&quot;Colado&quot;,&quot;given&quot;:&quot;Juan C.&quot;,&quot;parse-names&quot;:false,&quot;dropping-particle&quot;:&quot;&quot;,&quot;non-dropping-particle&quot;:&quot;&quot;},{&quot;family&quot;:&quot;Rhea&quot;,&quot;given&quot;:&quot;Matthew R.&quot;,&quot;parse-names&quot;:false,&quot;dropping-particle&quot;:&quot;&quot;,&quot;non-dropping-particle&quot;:&quot;&quot;},{&quot;family&quot;:&quot;Bunker&quot;,&quot;given&quot;:&quot;Derek&quot;,&quot;parse-names&quot;:false,&quot;dropping-particle&quot;:&quot;&quot;,&quot;non-dropping-particle&quot;:&quot;&quot;},{&quot;family&quot;:&quot;Triplett&quot;,&quot;given&quot;:&quot;N. Travis&quot;,&quot;parse-names&quot;:false,&quot;dropping-particle&quot;:&quot;&quot;,&quot;non-dropping-particle&quot;:&quot;&quot;}],&quot;container-title&quot;:&quot;Journal of Strength and Conditioning Research&quot;,&quot;accessed&quot;:{&quot;date-parts&quot;:[[2024,4,24]]},&quot;DOI&quot;:&quot;10.1519/JSC.0B013E3181A4E71F&quot;,&quot;ISSN&quot;:&quot;10648011&quot;,&quot;PMID&quot;:&quot;19620916&quot;,&quot;URL&quot;:&quot;https://journals.lww.com/nsca-jscr/fulltext/2009/08000/the_influence_of_strength_and_power_on_muscle.17.aspx&quot;,&quot;issued&quot;:{&quot;date-parts&quot;:[[2009,8]]},&quot;page&quot;:&quot;1482-1488&quot;,&quot;abstract&quot;:&quot;The aim of this study was to determine the importance of muscular strength and power on a muscular endurance performance test. Fourteen firefighter recruits performed a progressive resistance test (PRT) followed by a specific maximum repetition test (MRT40) on the bench press exercise with measurements of power, strength, and muscular endurance. Comparisons were then made to examine relationships between the 3 muscular fitness variables. The results, expressed in absolute form and related to body weight, indicate that the performance in the MRT40 is significantly related (p ≤ 0.05) to body weight (r = 0.78), 1 repetition maximum (1RM) (r = 0.83), maximal power (Pmax) during the PRT (r = 0.71), Pmax produced with 40 kg in the PRT (r = 0.64), and the average power and force applied during all repetitions in the MRT40 (r = 0.78 and r = -0.64, respectively). The load that expressed the maximal average power during the PRT was 47.6 ±9.0% of the 1RM and did not show any significant relationship with 1RM nor performance in MRT40. It was concluded that performance in this specific upper body endurance test depends on several variables, among which maximum strength, body weight, and maximum absolute power are the most important. As the ability to repeatedly apply submaximal force is a requirement of firefighters, and other occupations/sports, the current research suggests that the initial goal of a training program to enhance muscular endurance should be to increase maximum strength to a point that the specific load being lifted during repeated actions is less than 40% of the individuals' 1RM. Subsequent training should then focus on maintaining maximal strength levels and improving local muscular endurance in the specific task. © 2009 National Strength and Conditioning Association.&quot;,&quot;issue&quot;:&quot;5&quot;,&quot;volume&quot;:&quot;23&quot;,&quot;container-title-short&quot;:&quot;J Strength Cond Res&quot;},&quot;isTemporary&quot;:false}]},{&quot;citationID&quot;:&quot;MENDELEY_CITATION_36c4cbdd-50fc-458c-9277-4c300c6266b5&quot;,&quot;properties&quot;:{&quot;noteIndex&quot;:0},&quot;isEdited&quot;:false,&quot;manualOverride&quot;:{&quot;isManuallyOverridden&quot;:true,&quot;citeprocText&quot;:&quot;(Naclerio et al., 2009b)&quot;,&quot;manualOverrideText&quot;:&quot;(Naclerio et al, 2009b)&quot;},&quot;citationTag&quot;:&quot;MENDELEY_CITATION_v3_eyJjaXRhdGlvbklEIjoiTUVOREVMRVlfQ0lUQVRJT05fMzZjNGNiZGQtNTBmYy00NThjLTkyNzctNGMzMDBjNjI2NmI1IiwicHJvcGVydGllcyI6eyJub3RlSW5kZXgiOjB9LCJpc0VkaXRlZCI6ZmFsc2UsIm1hbnVhbE92ZXJyaWRlIjp7ImlzTWFudWFsbHlPdmVycmlkZGVuIjp0cnVlLCJjaXRlcHJvY1RleHQiOiIoTmFjbGVyaW8gZXQgYWwuLCAyMDA5YikiLCJtYW51YWxPdmVycmlkZVRleHQiOiIoTmFjbGVyaW8gZXQgYWwsIDIwMDliKSJ9LCJjaXRhdGlvbkl0ZW1zIjpbeyJpZCI6ImU4MDM4YmFiLTFmN2MtMzAxMy04ODQyLWY4YjFiM2IwZmI0NCIsIml0ZW1EYXRhIjp7InR5cGUiOiJhcnRpY2xlLWpvdXJuYWwiLCJpZCI6ImU4MDM4YmFiLTFmN2MtMzAxMy04ODQyLWY4YjFiM2IwZmI0NCIsInRpdGxlIjoiVGhlIGluZmx1ZW5jZSBvZiBzdHJlbmd0aCBhbmQgcG93ZXIgb24gbXVzY2xlIGVuZHVyYW5jZSB0ZXN0IHBlcmZvcm1hbmNlIiwiYXV0aG9yIjpbeyJmYW1pbHkiOiJOYWNsZXJpbyIsImdpdmVuIjoiRmVybmFuZG8gSi4iLCJwYXJzZS1uYW1lcyI6ZmFsc2UsImRyb3BwaW5nLXBhcnRpY2xlIjoiIiwibm9uLWRyb3BwaW5nLXBhcnRpY2xlIjoiIn0seyJmYW1pbHkiOiJDb2xhZG8iLCJnaXZlbiI6Ikp1YW4gQy4iLCJwYXJzZS1uYW1lcyI6ZmFsc2UsImRyb3BwaW5nLXBhcnRpY2xlIjoiIiwibm9uLWRyb3BwaW5nLXBhcnRpY2xlIjoiIn0seyJmYW1pbHkiOiJSaGVhIiwiZ2l2ZW4iOiJNYXR0aGV3IFIuIiwicGFyc2UtbmFtZXMiOmZhbHNlLCJkcm9wcGluZy1wYXJ0aWNsZSI6IiIsIm5vbi1kcm9wcGluZy1wYXJ0aWNsZSI6IiJ9LHsiZmFtaWx5IjoiQnVua2VyIiwiZ2l2ZW4iOiJEZXJlayIsInBhcnNlLW5hbWVzIjpmYWxzZSwiZHJvcHBpbmctcGFydGljbGUiOiIiLCJub24tZHJvcHBpbmctcGFydGljbGUiOiIifSx7ImZhbWlseSI6IlRyaXBsZXR0IiwiZ2l2ZW4iOiJOLiBUcmF2aXMiLCJwYXJzZS1uYW1lcyI6ZmFsc2UsImRyb3BwaW5nLXBhcnRpY2xlIjoiIiwibm9uLWRyb3BwaW5nLXBhcnRpY2xlIjoiIn1dLCJjb250YWluZXItdGl0bGUiOiJKb3VybmFsIG9mIFN0cmVuZ3RoIGFuZCBDb25kaXRpb25pbmcgUmVzZWFyY2giLCJhY2Nlc3NlZCI6eyJkYXRlLXBhcnRzIjpbWzIwMjQsMSwyMl1dfSwiRE9JIjoiMTAuMTUxOS9KU0MuMEIwMTNFMzE4MUE0RTcxRiIsIklTU04iOiIxMDY0ODAxMSIsIlBNSUQiOiIxOTYyMDkxNiIsIlVSTCI6Imh0dHBzOi8vam91cm5hbHMubHd3LmNvbS9uc2NhLWpzY3IvZnVsbHRleHQvMjAwOS8wODAwMC90aGVfaW5mbHVlbmNlX29mX3N0cmVuZ3RoX2FuZF9wb3dlcl9vbl9tdXNjbGUuMTcuYXNweCIsImlzc3VlZCI6eyJkYXRlLXBhcnRzIjpbWzIwMDksOF1dfSwicGFnZSI6IjE0ODItMTQ4OCIsImFic3RyYWN0IjoiVGhlIGFpbSBvZiB0aGlzIHN0dWR5IHdhcyB0byBkZXRlcm1pbmUgdGhlIGltcG9ydGFuY2Ugb2YgbXVzY3VsYXIgc3RyZW5ndGggYW5kIHBvd2VyIG9uIGEgbXVzY3VsYXIgZW5kdXJhbmNlIHBlcmZvcm1hbmNlIHRlc3QuIEZvdXJ0ZWVuIGZpcmVmaWdodGVyIHJlY3J1aXRzIHBlcmZvcm1lZCBhIHByb2dyZXNzaXZlIHJlc2lzdGFuY2UgdGVzdCAoUFJUKSBmb2xsb3dlZCBieSBhIHNwZWNpZmljIG1heGltdW0gcmVwZXRpdGlvbiB0ZXN0IChNUlQ0MCkgb24gdGhlIGJlbmNoIHByZXNzIGV4ZXJjaXNlIHdpdGggbWVhc3VyZW1lbnRzIG9mIHBvd2VyLCBzdHJlbmd0aCwgYW5kIG11c2N1bGFyIGVuZHVyYW5jZS4gQ29tcGFyaXNvbnMgd2VyZSB0aGVuIG1hZGUgdG8gZXhhbWluZSByZWxhdGlvbnNoaXBzIGJldHdlZW4gdGhlIDMgbXVzY3VsYXIgZml0bmVzcyB2YXJpYWJsZXMuIFRoZSByZXN1bHRzLCBleHByZXNzZWQgaW4gYWJzb2x1dGUgZm9ybSBhbmQgcmVsYXRlZCB0byBib2R5IHdlaWdodCwgaW5kaWNhdGUgdGhhdCB0aGUgcGVyZm9ybWFuY2UgaW4gdGhlIE1SVDQwIGlzIHNpZ25pZmljYW50bHkgcmVsYXRlZCAocCDiiaQgMC4wNSkgdG8gYm9keSB3ZWlnaHQgKHIgPSAwLjc4KSwgMSByZXBldGl0aW9uIG1heGltdW0gKDFSTSkgKHIgPSAwLjgzKSwgbWF4aW1hbCBwb3dlciAoUG1heCkgZHVyaW5nIHRoZSBQUlQgKHIgPSAwLjcxKSwgUG1heCBwcm9kdWNlZCB3aXRoIDQwIGtnIGluIHRoZSBQUlQgKHIgPSAwLjY0KSwgYW5kIHRoZSBhdmVyYWdlIHBvd2VyIGFuZCBmb3JjZSBhcHBsaWVkIGR1cmluZyBhbGwgcmVwZXRpdGlvbnMgaW4gdGhlIE1SVDQwIChyID0gMC43OCBhbmQgciA9IC0wLjY0LCByZXNwZWN0aXZlbHkpLiBUaGUgbG9hZCB0aGF0IGV4cHJlc3NlZCB0aGUgbWF4aW1hbCBhdmVyYWdlIHBvd2VyIGR1cmluZyB0aGUgUFJUIHdhcyA0Ny42IMKxOS4wJSBvZiB0aGUgMVJNIGFuZCBkaWQgbm90IHNob3cgYW55IHNpZ25pZmljYW50IHJlbGF0aW9uc2hpcCB3aXRoIDFSTSBub3IgcGVyZm9ybWFuY2UgaW4gTVJUNDAuIEl0IHdhcyBjb25jbHVkZWQgdGhhdCBwZXJmb3JtYW5jZSBpbiB0aGlzIHNwZWNpZmljIHVwcGVyIGJvZHkgZW5kdXJhbmNlIHRlc3QgZGVwZW5kcyBvbiBzZXZlcmFsIHZhcmlhYmxlcywgYW1vbmcgd2hpY2ggbWF4aW11bSBzdHJlbmd0aCwgYm9keSB3ZWlnaHQsIGFuZCBtYXhpbXVtIGFic29sdXRlIHBvd2VyIGFyZSB0aGUgbW9zdCBpbXBvcnRhbnQuIEFzIHRoZSBhYmlsaXR5IHRvIHJlcGVhdGVkbHkgYXBwbHkgc3VibWF4aW1hbCBmb3JjZSBpcyBhIHJlcXVpcmVtZW50IG9mIGZpcmVmaWdodGVycywgYW5kIG90aGVyIG9jY3VwYXRpb25zL3Nwb3J0cywgdGhlIGN1cnJlbnQgcmVzZWFyY2ggc3VnZ2VzdHMgdGhhdCB0aGUgaW5pdGlhbCBnb2FsIG9mIGEgdHJhaW5pbmcgcHJvZ3JhbSB0byBlbmhhbmNlIG11c2N1bGFyIGVuZHVyYW5jZSBzaG91bGQgYmUgdG8gaW5jcmVhc2UgbWF4aW11bSBzdHJlbmd0aCB0byBhIHBvaW50IHRoYXQgdGhlIHNwZWNpZmljIGxvYWQgYmVpbmcgbGlmdGVkIGR1cmluZyByZXBlYXRlZCBhY3Rpb25zIGlzIGxlc3MgdGhhbiA0MCUgb2YgdGhlIGluZGl2aWR1YWxzJyAxUk0uIFN1YnNlcXVlbnQgdHJhaW5pbmcgc2hvdWxkIHRoZW4gZm9jdXMgb24gbWFpbnRhaW5pbmcgbWF4aW1hbCBzdHJlbmd0aCBsZXZlbHMgYW5kIGltcHJvdmluZyBsb2NhbCBtdXNjdWxhciBlbmR1cmFuY2UgaW4gdGhlIHNwZWNpZmljIHRhc2suIMKpIDIwMDkgTmF0aW9uYWwgU3RyZW5ndGggYW5kIENvbmRpdGlvbmluZyBBc3NvY2lhdGlvbi4iLCJpc3N1ZSI6IjUiLCJ2b2x1bWUiOiIyMyIsImNvbnRhaW5lci10aXRsZS1zaG9ydCI6IkogU3RyZW5ndGggQ29uZCBSZXMifSwiaXNUZW1wb3JhcnkiOmZhbHNlfV19&quot;,&quot;citationItems&quot;:[{&quot;id&quot;:&quot;e8038bab-1f7c-3013-8842-f8b1b3b0fb44&quot;,&quot;itemData&quot;:{&quot;type&quot;:&quot;article-journal&quot;,&quot;id&quot;:&quot;e8038bab-1f7c-3013-8842-f8b1b3b0fb44&quot;,&quot;title&quot;:&quot;The influence of strength and power on muscle endurance test performance&quot;,&quot;author&quot;:[{&quot;family&quot;:&quot;Naclerio&quot;,&quot;given&quot;:&quot;Fernando J.&quot;,&quot;parse-names&quot;:false,&quot;dropping-particle&quot;:&quot;&quot;,&quot;non-dropping-particle&quot;:&quot;&quot;},{&quot;family&quot;:&quot;Colado&quot;,&quot;given&quot;:&quot;Juan C.&quot;,&quot;parse-names&quot;:false,&quot;dropping-particle&quot;:&quot;&quot;,&quot;non-dropping-particle&quot;:&quot;&quot;},{&quot;family&quot;:&quot;Rhea&quot;,&quot;given&quot;:&quot;Matthew R.&quot;,&quot;parse-names&quot;:false,&quot;dropping-particle&quot;:&quot;&quot;,&quot;non-dropping-particle&quot;:&quot;&quot;},{&quot;family&quot;:&quot;Bunker&quot;,&quot;given&quot;:&quot;Derek&quot;,&quot;parse-names&quot;:false,&quot;dropping-particle&quot;:&quot;&quot;,&quot;non-dropping-particle&quot;:&quot;&quot;},{&quot;family&quot;:&quot;Triplett&quot;,&quot;given&quot;:&quot;N. Travis&quot;,&quot;parse-names&quot;:false,&quot;dropping-particle&quot;:&quot;&quot;,&quot;non-dropping-particle&quot;:&quot;&quot;}],&quot;container-title&quot;:&quot;Journal of Strength and Conditioning Research&quot;,&quot;accessed&quot;:{&quot;date-parts&quot;:[[2024,1,22]]},&quot;DOI&quot;:&quot;10.1519/JSC.0B013E3181A4E71F&quot;,&quot;ISSN&quot;:&quot;10648011&quot;,&quot;PMID&quot;:&quot;19620916&quot;,&quot;URL&quot;:&quot;https://journals.lww.com/nsca-jscr/fulltext/2009/08000/the_influence_of_strength_and_power_on_muscle.17.aspx&quot;,&quot;issued&quot;:{&quot;date-parts&quot;:[[2009,8]]},&quot;page&quot;:&quot;1482-1488&quot;,&quot;abstract&quot;:&quot;The aim of this study was to determine the importance of muscular strength and power on a muscular endurance performance test. Fourteen firefighter recruits performed a progressive resistance test (PRT) followed by a specific maximum repetition test (MRT40) on the bench press exercise with measurements of power, strength, and muscular endurance. Comparisons were then made to examine relationships between the 3 muscular fitness variables. The results, expressed in absolute form and related to body weight, indicate that the performance in the MRT40 is significantly related (p ≤ 0.05) to body weight (r = 0.78), 1 repetition maximum (1RM) (r = 0.83), maximal power (Pmax) during the PRT (r = 0.71), Pmax produced with 40 kg in the PRT (r = 0.64), and the average power and force applied during all repetitions in the MRT40 (r = 0.78 and r = -0.64, respectively). The load that expressed the maximal average power during the PRT was 47.6 ±9.0% of the 1RM and did not show any significant relationship with 1RM nor performance in MRT40. It was concluded that performance in this specific upper body endurance test depends on several variables, among which maximum strength, body weight, and maximum absolute power are the most important. As the ability to repeatedly apply submaximal force is a requirement of firefighters, and other occupations/sports, the current research suggests that the initial goal of a training program to enhance muscular endurance should be to increase maximum strength to a point that the specific load being lifted during repeated actions is less than 40% of the individuals' 1RM. Subsequent training should then focus on maintaining maximal strength levels and improving local muscular endurance in the specific task. © 2009 National Strength and Conditioning Association.&quot;,&quot;issue&quot;:&quot;5&quot;,&quot;volume&quot;:&quot;23&quot;,&quot;container-title-short&quot;:&quot;J Strength Cond Res&quot;},&quot;isTemporary&quot;:false}]},{&quot;citationID&quot;:&quot;MENDELEY_CITATION_caca53d5-d5bd-4bea-a217-c36bf64392d3&quot;,&quot;properties&quot;:{&quot;noteIndex&quot;:0},&quot;isEdited&quot;:false,&quot;manualOverride&quot;:{&quot;isManuallyOverridden&quot;:true,&quot;citeprocText&quot;:&quot;(Hoff &amp;#38; Helgerud, 2004; Wong et al., 2010)&quot;,&quot;manualOverrideText&quot;:&quot;(Hoff &amp; Helgerud, 2004; Wong et al, 2010)&quot;},&quot;citationTag&quot;:&quot;MENDELEY_CITATION_v3_eyJjaXRhdGlvbklEIjoiTUVOREVMRVlfQ0lUQVRJT05fY2FjYTUzZDUtZDViZC00YmVhLWEyMTctYzM2YmY2NDM5MmQzIiwicHJvcGVydGllcyI6eyJub3RlSW5kZXgiOjB9LCJpc0VkaXRlZCI6ZmFsc2UsIm1hbnVhbE92ZXJyaWRlIjp7ImlzTWFudWFsbHlPdmVycmlkZGVuIjp0cnVlLCJjaXRlcHJvY1RleHQiOiIoSG9mZiAmIzM4OyBIZWxnZXJ1ZCwgMjAwNDsgV29uZyBldCBhbC4sIDIwMTApIiwibWFudWFsT3ZlcnJpZGVUZXh0IjoiKEhvZmYgJiBIZWxnZXJ1ZCwgMjAwNDsgV29uZyBldCBhbCwgMjAxMCkifSwiY2l0YXRpb25JdGVtcyI6W3siaWQiOiJkMzFjMTgzOC0zODAzLTNkYzUtYWQxOC02NDIwNmE1YjYwNWEiLCJpdGVtRGF0YSI6eyJ0eXBlIjoiYXJ0aWNsZS1qb3VybmFsIiwiaWQiOiJkMzFjMTgzOC0zODAzLTNkYzUtYWQxOC02NDIwNmE1YjYwNWEiLCJ0aXRsZSI6IkVmZmVjdCBvZiBwcmVzZWFzb24gY29uY3VycmVudCBtdXNjdWxhciBzdHJlbmd0aCBhbmQgaGlnaC1pbnRlbnNpdHkgaW50ZXJ2YWwgdHJhaW5pbmcgaW4gcHJvZmVzc2lvbmFsIHNvY2NlciBwbGF5ZXJzIiwiYXV0aG9yIjpbeyJmYW1pbHkiOiJXb25nIiwiZ2l2ZW4iOiJQdWkgTGFtIiwicGFyc2UtbmFtZXMiOmZhbHNlLCJkcm9wcGluZy1wYXJ0aWNsZSI6IiIsIm5vbi1kcm9wcGluZy1wYXJ0aWNsZSI6IiJ9LHsiZmFtaWx5IjoiQ2hhb3VhY2hpIiwiZ2l2ZW4iOiJBbmlzIiwicGFyc2UtbmFtZXMiOmZhbHNlLCJkcm9wcGluZy1wYXJ0aWNsZSI6IiIsIm5vbi1kcm9wcGluZy1wYXJ0aWNsZSI6IiJ9LHsiZmFtaWx5IjoiQ2hhbWFyaSIsImdpdmVuIjoiS2FyaW0iLCJwYXJzZS1uYW1lcyI6ZmFsc2UsImRyb3BwaW5nLXBhcnRpY2xlIjoiIiwibm9uLWRyb3BwaW5nLXBhcnRpY2xlIjoiIn0seyJmYW1pbHkiOiJEZWxsYWwiLCJnaXZlbiI6IkFsZXhhbmRyZSIsInBhcnNlLW5hbWVzIjpmYWxzZSwiZHJvcHBpbmctcGFydGljbGUiOiIiLCJub24tZHJvcHBpbmctcGFydGljbGUiOiIifSx7ImZhbWlseSI6Ildpc2xvZmYiLCJnaXZlbiI6IlVscmlrIiwicGFyc2UtbmFtZXMiOmZhbHNlLCJkcm9wcGluZy1wYXJ0aWNsZSI6IiIsIm5vbi1kcm9wcGluZy1wYXJ0aWNsZSI6IiJ9XSwiY29udGFpbmVyLXRpdGxlIjoiSm91cm5hbCBvZiBTdHJlbmd0aCBhbmQgQ29uZGl0aW9uaW5nIFJlc2VhcmNoIiwiYWNjZXNzZWQiOnsiZGF0ZS1wYXJ0cyI6W1syMDI0LDEsMjJdXX0sIkRPSSI6IjEwLjE1MTkvSlNDLjBCMDEzRTMxODFBQTM2QTIiLCJJU1NOIjoiMTA2NDgwMTEiLCJQTUlEIjoiMTk4MTYyMTUiLCJVUkwiOiJodHRwczovL2pvdXJuYWxzLmx3dy5jb20vbnNjYS1qc2NyL2Z1bGx0ZXh0LzIwMTAvMDMwMDAvZWZmZWN0X29mX3ByZXNlYXNvbl9jb25jdXJyZW50X211c2N1bGFyX3N0cmVuZ3RoLjkuYXNweCIsImlzc3VlZCI6eyJkYXRlLXBhcnRzIjpbWzIwMTAsM11dfSwicGFnZSI6IjY1My02NjAiLCJhYnN0cmFjdCI6IlRoaXMgc3R1ZHkgZXhhbWluZWQgdGhlIGVmZmVjdCBvZiBjb25jdXJyZW50IG11c2N1bGFyIHN0cmVuZ3RoIGFuZCBoaWdoaW50ZW5zaXR5IHJ1bm5pbmcgaW50ZXJ2YWwgdHJhaW5pbmcgb24gcHJvZmVzc2lvbmFsIHNvY2NlciBwbGF5ZXJzJyBleHBsb3NpdmUgcGVyZm9ybWFuY2VzIGFuZCBhZXJvYmljIGVuZHVyYW5jZS4gVGhpcnR5LW5pbmUgcGxheWVycyBwYXJ0aWNpcGF0ZWQgaW4gdGhlIHN0dWR5LCB3aGVyZSBib3RoIHRoZSBleHBlcmltZW50YWwgZ3JvdXAgKEVHLCBuID0gMjApIGFuZCBjb250cm9sIGdyb3VwIChDRywgbiA9IDE5KSBwYXJ0aWNpcGF0ZWQgaW4gOCB3ZWVrcyBvZiByZWd1bGFyIHNvY2NlciB0cmFpbmluZywgd2l0aCB0aGUgRUcgcmVjZWl2aW5nIGFkZGl0aW9uYWwgbXVzY3VsYXIgc3RyZW5ndGggYW5kIGhpZ2gtaW50ZW5zaXR5IGludGVydmFsIHRyYWluaW5nIHR3aWNlIHBlciB3ZWVrIHRocm91Z2hvdXQuIE11c2N1bGFyIHN0cmVuZ3RoIHRyYWluaW5nIGNvbnNpc3RlZCBvZiA0IHNldHMgb2YgNlJNIChyZXBldGl0aW9uIG1heGltdW0pIG9mIGhpZ2gtcHVsbCwganVtcCBzcXVhdCwgYmVuY2ggcHJlc3MsIGJhY2sgaGFsZiBzcXVhdCwgYW5kIGNoaW4tdXAgZXhlcmNpc2VzLiBUaGUgaGlnaGludGVuc2l0eSBpbnRlcnZhbCB0cmFpbmluZyBjb25zaXN0ZWQgb2YgMTYgaW50ZXJ2YWxzIGVhY2ggb2YgMTUtIHNlY29uZCBzcHJpbnRzIGF0IDEyMCUgb2YgaW5kaXZpZHVhbCBtYXhpbWFsIGFlcm9iaWMgc3BlZWQgaW50ZXJzcGVyc2VkIHdpdGggMTUgc2Vjb25kcyBvZiByZXN0LiBFRyBzaWduaWZpY2FudGx5IGluY3JlYXNlZCAocCDiiaQgMC4wNSkgMVJNIGJhY2sgaGFsZiBzcXVhdCBhbmQgYmVuY2ggcHJlc3MgYnV0IHNob3dlZCBubyBjaGFuZ2VzIGluIGJvZHkgbWFzcy4gV2l0aGluLXN1YmplY3QgaW1wcm92ZW1lbnQgd2FzIHNpZ25pZmljYW50bHkgaGlnaGVyIChwIOKJpCAwLjAxKSBpbiB0aGUgRUcgY29tcGFyZWQgd2l0aCB0aGUgQ0cgZm9yIHZlcnRpY2FsIGp1bXAgaGVpZ2h0LCAxMC1tIGFuZCAzMC1tIHNwcmludCB0aW1lcywgZGlzdGFuY2VzIGNvdmVyZWQgaW4gdGhlIFlvLVlvIEludGVybWl0dGVudCBSZWNvdmVyeSBUZXN0IGFuZCBtYXhpbWFsIGFlcm9iaWMgc3BlZWQgdGVzdCwgYW5kIG1heGltYWwgYWVyb2JpYyBzcGVlZC4gSGlnaGludGVuc2l0eSBpbnRlcnZhbCBydW5uaW5nIGNhbiBiZSBjb25jdXJyZW50bHkgcGVyZm9ybWVkIHdpdGggaGlnaCBsb2FkIG11c2N1bGFyIHN0cmVuZ3RoIHRyYWluaW5nIHRvIGVuaGFuY2Ugc29jY2VyIHBsYXllcnMnIGV4cGxvc2l2ZSBwZXJmb3JtYW5jZXMgYW5kIGFlcm9iaWMgZW5kdXJhbmNlLiDCqSAyMDEwIE5hdGlvbmFsIFN0cmVuZ3RoIGFuZCBDb25kaXRpb25pbmcgQXNzb2NpYXRpb24uIiwiaXNzdWUiOiIzIiwidm9sdW1lIjoiMjQiLCJjb250YWluZXItdGl0bGUtc2hvcnQiOiJKIFN0cmVuZ3RoIENvbmQgUmVzIn0sImlzVGVtcG9yYXJ5IjpmYWxzZX0seyJpZCI6ImI4NzQ4MWYzLWQ4MTctM2Y5ZC04M2Y3LWIyYTM0NzkzZDJhMSIsIml0ZW1EYXRhIjp7InR5cGUiOiJhcnRpY2xlLWpvdXJuYWwiLCJpZCI6ImI4NzQ4MWYzLWQ4MTctM2Y5ZC04M2Y3LWIyYTM0NzkzZDJhMSIsInRpdGxlIjoiRW5kdXJhbmNlIGFuZCBzdHJlbmd0aCB0cmFpbmluZyBmb3Igc29jY2VyIHBsYXllcnM6IFBoeXNpb2xvZ2ljYWwgY29uc2lkZXJhdGlvbnMiLCJhdXRob3IiOlt7ImZhbWlseSI6IkhvZmYiLCJnaXZlbiI6IkphbiIsInBhcnNlLW5hbWVzIjpmYWxzZSwiZHJvcHBpbmctcGFydGljbGUiOiIiLCJub24tZHJvcHBpbmctcGFydGljbGUiOiIifSx7ImZhbWlseSI6IkhlbGdlcnVkIiwiZ2l2ZW4iOiJKYW4iLCJwYXJzZS1uYW1lcyI6ZmFsc2UsImRyb3BwaW5nLXBhcnRpY2xlIjoiIiwibm9uLWRyb3BwaW5nLXBhcnRpY2xlIjoiIn1dLCJjb250YWluZXItdGl0bGUiOiJTcG9ydHMgTWVkaWNpbmUiLCJhY2Nlc3NlZCI6eyJkYXRlLXBhcnRzIjpbWzIwMjQsMSwyMl1dfSwiRE9JIjoiMTAuMjE2NS8wMDAwNzI1Ni0yMDA0MzQwMzAtMDAwMDMvRklHVVJFUy8yIiwiSVNTTiI6IjAxMTIxNjQyIiwiUE1JRCI6IjE0OTg3MTI2IiwiVVJMIjoiaHR0cHM6Ly9saW5rLnNwcmluZ2VyLmNvbS9hcnRpY2xlLzEwLjIxNjUvMDAwMDcyNTYtMjAwNDM0MDMwLTAwMDAzIiwiaXNzdWVkIjp7ImRhdGUtcGFydHMiOltbMjAwNCw5LDIzXV19LCJwYWdlIjoiMTY1LTE4MCIsImFic3RyYWN0IjoiVG9wIHNvY2NlciBwbGF5ZXJzIGRvIG5vdCBuZWNlc3NhcmlseSBoYXZlIGFuIGV4dHJhb3JkaW5hcnkgY2FwYWNpdHkgaW4gYW55IG9mIHRoZSBhcmVhcyBvZiBwaHlzaWNhbCBwZXJmb3JtYW5jZS4gU29jY2VyIHRyYWluaW5nIGlzIGxhcmdlbHkgYmFzZWQgb24gdGhlIGdhbWUgaXRzZWxmLCBhbmQgYSBjb21tb24gcmVjcnVpdG1lbnQgcGF0dGVybiBmcm9tIHBsYXllciB0byBjb2FjaCBhbmQgbWFuYWdlciByZWluZm9yY2VzIHRoaXMgdHJhZGl0aW9uLiBOZXcgZGV2ZWxvcG1lbnRzIGluIHVuZGVyc3RhbmRpbmcgYWRhcHRpdmUgcHJvY2Vzc2VzIHRvIHRoZSBjaXJjdWxhdG9yeSBzeXN0ZW0gYW5kIGVuZHVyYW5jZSBwZXJmb3JtYW5jZSBhcyB3ZWxsIGFzIG5lcnZlIGFuZCBtdXNjbGUgYWRhcHRhdGlvbnMgdG8gdHJhaW5pbmcgYW5kIHBlcmZvcm1hbmNlIGhhdmUgZ2l2ZW4gcmlzZSB0byBtb3JlIGVmZmVjdGl2ZSB0cmFpbmluZyBpbnRlcnZlbnRpb25zLiBFbmR1cmFuY2UgaW50ZXJ2YWwgdHJhaW5pbmcgdXNpbmcgYW4gaW50ZW5zaXR5IGF0IDkwLTk1JSBvZiBtYXhpbWFsIGhlYXJ0IHJhdGUgaW4gMy0gdG8gOC1taW51dGUgYm91dHMgaGF2ZSBwcm92ZWQgdG8gYmUgZWZmZWN0aXZlIGluIHRoZSBkZXZlbG9wbWVudCBvZiBlbmR1cmFuY2UsIGFuZCBmb3IgcGVyZm9ybWFuY2UgaW1wcm92ZW1lbnRzIGluIHNvY2NlciBwbGF5LiBTdHJlbmd0aCB0cmFpbmluZyB1c2luZyBoaWdoIGxvYWRzLCBmZXcgcmVwZXRpdGlvbnMgYW5kIG1heGltYWwgbW9iaWxpc2F0aW9uIG9mIGZvcmNlIGluIHRoZSBjb25jZW50cmljIG1vZGUgaGF2ZSBwcm92ZWQgdG8gYmUgZWZmZWN0aXZlIGluIHRoZSBkZXZlbG9wbWVudCBvZiBzdHJlbmd0aCBhbmQgcmVsYXRlZCBwYXJhbWV0ZXJzLiBUaGUgbmV3IGRldmVsb3BtZW50cyBpbiBwaHlzaWNhbCB0cmFpbmluZyBoYXZlIGltcG9ydGFudCBpbXBsaWNhdGlvbnMgZm9yIHRoZSBzdWNjZXNzIG9mIHNvY2NlciBwbGF5ZXJzLiBUaGUgY2hhbGxlbmdlIGJvdGggZm9yIGNvYWNoZXMgYW5kIHBsYXllcnMgaXMgdG8gYWN0IHVwb24gdGhlIG5ldyBkZXZlbG9wbWVudHMgYW5kIGNoYW5nZSBleGlzdGluZyB0cmFpbmluZyBwcmFjdGljZS4iLCJwdWJsaXNoZXIiOiJTcHJpbmdlciIsImlzc3VlIjoiMyIsInZvbHVtZSI6IjM0IiwiY29udGFpbmVyLXRpdGxlLXNob3J0IjoiIn0sImlzVGVtcG9yYXJ5IjpmYWxzZX1dfQ==&quot;,&quot;citationItems&quot;:[{&quot;id&quot;:&quot;d31c1838-3803-3dc5-ad18-64206a5b605a&quot;,&quot;itemData&quot;:{&quot;type&quot;:&quot;article-journal&quot;,&quot;id&quot;:&quot;d31c1838-3803-3dc5-ad18-64206a5b605a&quot;,&quot;title&quot;:&quot;Effect of preseason concurrent muscular strength and high-intensity interval training in professional soccer players&quot;,&quot;author&quot;:[{&quot;family&quot;:&quot;Wong&quot;,&quot;given&quot;:&quot;Pui Lam&quot;,&quot;parse-names&quot;:false,&quot;dropping-particle&quot;:&quot;&quot;,&quot;non-dropping-particle&quot;:&quot;&quot;},{&quot;family&quot;:&quot;Chaouachi&quot;,&quot;given&quot;:&quot;Anis&quot;,&quot;parse-names&quot;:false,&quot;dropping-particle&quot;:&quot;&quot;,&quot;non-dropping-particle&quot;:&quot;&quot;},{&quot;family&quot;:&quot;Chamari&quot;,&quot;given&quot;:&quot;Karim&quot;,&quot;parse-names&quot;:false,&quot;dropping-particle&quot;:&quot;&quot;,&quot;non-dropping-particle&quot;:&quot;&quot;},{&quot;family&quot;:&quot;Dellal&quot;,&quot;given&quot;:&quot;Alexandre&quot;,&quot;parse-names&quot;:false,&quot;dropping-particle&quot;:&quot;&quot;,&quot;non-dropping-particle&quot;:&quot;&quot;},{&quot;family&quot;:&quot;Wisloff&quot;,&quot;given&quot;:&quot;Ulrik&quot;,&quot;parse-names&quot;:false,&quot;dropping-particle&quot;:&quot;&quot;,&quot;non-dropping-particle&quot;:&quot;&quot;}],&quot;container-title&quot;:&quot;Journal of Strength and Conditioning Research&quot;,&quot;accessed&quot;:{&quot;date-parts&quot;:[[2024,1,22]]},&quot;DOI&quot;:&quot;10.1519/JSC.0B013E3181AA36A2&quot;,&quot;ISSN&quot;:&quot;10648011&quot;,&quot;PMID&quot;:&quot;19816215&quot;,&quot;URL&quot;:&quot;https://journals.lww.com/nsca-jscr/fulltext/2010/03000/effect_of_preseason_concurrent_muscular_strength.9.aspx&quot;,&quot;issued&quot;:{&quot;date-parts&quot;:[[2010,3]]},&quot;page&quot;:&quot;653-660&quot;,&quot;abstract&quot;:&quot;This study examined the effect of concurrent muscular strength and highintensity running interval training on professional soccer players' explosive performances and aerobic endurance. Thirty-nine players participated in the study, where both the experimental group (EG, n = 20) and control group (CG, n = 19) participated in 8 weeks of regular soccer training, with the EG receiving additional muscular strength and high-intensity interval training twice per week throughout. Muscular strength training consisted of 4 sets of 6RM (repetition maximum) of high-pull, jump squat, bench press, back half squat, and chin-up exercises. The highintensity interval training consisted of 16 intervals each of 15- second sprints at 120% of individual maximal aerobic speed interspersed with 15 seconds of rest. EG significantly increased (p ≤ 0.05) 1RM back half squat and bench press but showed no changes in body mass. Within-subject improvement was significantly higher (p ≤ 0.01) in the EG compared with the CG for vertical jump height, 10-m and 30-m sprint times, distances covered in the Yo-Yo Intermittent Recovery Test and maximal aerobic speed test, and maximal aerobic speed. Highintensity interval running can be concurrently performed with high load muscular strength training to enhance soccer players' explosive performances and aerobic endurance. © 2010 National Strength and Conditioning Association.&quot;,&quot;issue&quot;:&quot;3&quot;,&quot;volume&quot;:&quot;24&quot;,&quot;container-title-short&quot;:&quot;J Strength Cond Res&quot;},&quot;isTemporary&quot;:false},{&quot;id&quot;:&quot;b87481f3-d817-3f9d-83f7-b2a34793d2a1&quot;,&quot;itemData&quot;:{&quot;type&quot;:&quot;article-journal&quot;,&quot;id&quot;:&quot;b87481f3-d817-3f9d-83f7-b2a34793d2a1&quot;,&quot;title&quot;:&quot;Endurance and strength training for soccer players: Physiological considerations&quot;,&quot;author&quot;:[{&quot;family&quot;:&quot;Hoff&quot;,&quot;given&quot;:&quot;Jan&quot;,&quot;parse-names&quot;:false,&quot;dropping-particle&quot;:&quot;&quot;,&quot;non-dropping-particle&quot;:&quot;&quot;},{&quot;family&quot;:&quot;Helgerud&quot;,&quot;given&quot;:&quot;Jan&quot;,&quot;parse-names&quot;:false,&quot;dropping-particle&quot;:&quot;&quot;,&quot;non-dropping-particle&quot;:&quot;&quot;}],&quot;container-title&quot;:&quot;Sports Medicine&quot;,&quot;accessed&quot;:{&quot;date-parts&quot;:[[2024,1,22]]},&quot;DOI&quot;:&quot;10.2165/00007256-200434030-00003/FIGURES/2&quot;,&quot;ISSN&quot;:&quot;01121642&quot;,&quot;PMID&quot;:&quot;14987126&quot;,&quot;URL&quot;:&quot;https://link.springer.com/article/10.2165/00007256-200434030-00003&quot;,&quot;issued&quot;:{&quot;date-parts&quot;:[[2004,9,23]]},&quot;page&quot;:&quot;165-180&quot;,&quot;abstract&quot;:&quot;Top soccer players do not necessarily have an extraordinary capacity in any of the areas of physical performance. Soccer training is largely based on the game itself, and a common recruitment pattern from player to coach and manager reinforces this tradition. New developments in understanding adaptive processes to the circulatory system and endurance performance as well as nerve and muscle adaptations to training and performance have given rise to more effective training interventions. Endurance interval training using an intensity at 90-95% of maximal heart rate in 3- to 8-minute bouts have proved to be effective in the development of endurance, and for performance improvements in soccer play. Strength training using high loads, few repetitions and maximal mobilisation of force in the concentric mode have proved to be effective in the development of strength and related parameters. The new developments in physical training have important implications for the success of soccer players. The challenge both for coaches and players is to act upon the new developments and change existing training practice.&quot;,&quot;publisher&quot;:&quot;Springer&quot;,&quot;issue&quot;:&quot;3&quot;,&quot;volume&quot;:&quot;34&quot;,&quot;container-title-short&quot;:&quot;&quot;},&quot;isTemporary&quot;:false}]},{&quot;citationID&quot;:&quot;MENDELEY_CITATION_3b912627-72c9-4053-b30a-44b2f9cf1409&quot;,&quot;properties&quot;:{&quot;noteIndex&quot;:0},&quot;isEdited&quot;:false,&quot;manualOverride&quot;:{&quot;isManuallyOverridden&quot;:true,&quot;citeprocText&quot;:&quot;(Taber et al., 2016)&quot;,&quot;manualOverrideText&quot;:&quot;(Taber et al, 2016)&quot;},&quot;citationTag&quot;:&quot;MENDELEY_CITATION_v3_eyJjaXRhdGlvbklEIjoiTUVOREVMRVlfQ0lUQVRJT05fM2I5MTI2MjctNzJjOS00MDUzLWIzMGEtNDRiMmY5Y2YxNDA5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quot;,&quot;citationItems&quot;:[{&quot;id&quot;:&quot;24cc447e-c962-3ddd-895a-9ac0c1da9995&quot;,&quot;itemData&quot;:{&quot;type&quot;:&quot;article-journal&quot;,&quot;id&quot;:&quot;24cc447e-c962-3ddd-895a-9ac0c1da9995&quot;,&quot;title&quot;:&quot;Roles of maximal strength and rate of force development in maximizing muscular power&quot;,&quot;author&quot;:[{&quot;family&quot;:&quot;Taber&quot;,&quot;given&quot;:&quot;Christopher&quot;,&quot;parse-names&quot;:false,&quot;dropping-particle&quot;:&quot;&quot;,&quot;non-dropping-particle&quot;:&quot;&quot;},{&quot;family&quot;:&quot;Bellon&quot;,&quot;given&quot;:&quot;Christopher&quot;,&quot;parse-names&quot;:false,&quot;dropping-particle&quot;:&quot;&quot;,&quot;non-dropping-particle&quot;:&quot;&quot;},{&quot;family&quot;:&quot;Abbott&quot;,&quot;given&quot;:&quot;Heather&quot;,&quot;parse-names&quot;:false,&quot;dropping-particle&quot;:&quot;&quot;,&quot;non-dropping-particle&quot;:&quot;&quot;},{&quot;family&quot;:&quot;Bingham&quot;,&quot;given&quot;:&quot;Garett E.&quot;,&quot;parse-names&quot;:false,&quot;dropping-particle&quot;:&quot;&quot;,&quot;non-dropping-particle&quot;:&quot;&quot;}],&quot;container-title&quot;:&quot;Strength and Conditioning Journal&quot;,&quot;accessed&quot;:{&quot;date-parts&quot;:[[2022,12,18]]},&quot;DOI&quot;:&quot;10.1519/SSC.0000000000000193&quot;,&quot;ISSN&quot;:&quot;15241602&quot;,&quot;URL&quot;:&quot;https://journals.lww.com/nsca-scj/Fulltext/2016/02000/Roles_of_Maximal_Strength_and_Rate_of_Force.11.aspx&quot;,&quot;issued&quot;:{&quot;date-parts&quot;:[[2016,2,1]]},&quot;page&quot;:&quot;71-78&quot;,&quot;abstract&quot;:&quot;This brief review encompasses the role of maximal strength and rate of force development in the production of muscular power. It begins with the investigation of power output and its importance for sport. After this basis for power production, this review examines both maximal strength and rate of force development effects on the development of optimal power output. Finally, a rational why maximizing rate of force development during the competition season to achieve success in sport is provided.&quot;,&quot;publisher&quot;:&quot;Lippincott Williams and Wilkins&quot;,&quot;issue&quot;:&quot;1&quot;,&quot;volume&quot;:&quot;38&quot;,&quot;container-title-short&quot;:&quot;Strength Cond J&quot;},&quot;isTemporary&quot;:false}]},{&quot;citationID&quot;:&quot;MENDELEY_CITATION_47c82e00-22cd-4c35-aa11-eef41e4ea04f&quot;,&quot;properties&quot;:{&quot;noteIndex&quot;:0},&quot;isEdited&quot;:false,&quot;manualOverride&quot;:{&quot;isManuallyOverridden&quot;:true,&quot;citeprocText&quot;:&quot;(Marios &amp;#38; Tokmakidis, 2006; Styles et al., 2016a)&quot;,&quot;manualOverrideText&quot;:&quot;(Marios &amp; Tokmakidis, 2006; Styles et al, 2016;&quot;},&quot;citationTag&quot;:&quot;MENDELEY_CITATION_v3_eyJjaXRhdGlvbklEIjoiTUVOREVMRVlfQ0lUQVRJT05fNDdjODJlMDAtMjJjZC00YzM1LWFhMTEtZWVmNDFlNGVhMDRmIiwicHJvcGVydGllcyI6eyJub3RlSW5kZXgiOjB9LCJpc0VkaXRlZCI6ZmFsc2UsIm1hbnVhbE92ZXJyaWRlIjp7ImlzTWFudWFsbHlPdmVycmlkZGVuIjp0cnVlLCJjaXRlcHJvY1RleHQiOiIoTWFyaW9zICYjMzg7IFRva21ha2lkaXMsIDIwMDY7IFN0eWxlcyBldCBhbC4sIDIwMTZhKSIsIm1hbnVhbE92ZXJyaWRlVGV4dCI6IihNYXJpb3MgJiBUb2ttYWtpZGlzLCAyMDA2OyBTdHlsZXMgZXQgYWwsIDIwMTY7In0sImNpdGF0aW9uSXRlbXMiOlt7ImlkIjoiNGE0YWEzOWItMDMyOS0zMzc4LWI3NmUtMmQyNzhhOThhM2Y2IiwiaXRlbURhdGEiOnsidHlwZSI6ImFydGljbGUtam91cm5hbCIsImlkIjoiNGE0YWEzOWItMDMyOS0zMzc4LWI3NmUtMmQyNzhhOThhM2Y2IiwidGl0bGUiOiJUaGUgRWZmZWN0cyBvZiByZXNpc3RhbmNlIHRyYWluaW5nIG9uIHRoZSBwaHlzaWNhbCBjYXBhY2l0aWVzIG9mIGFkb2xlc2NlbnQgc29jY2VyIHBsYXllcnMiLCJhdXRob3IiOlt7ImZhbWlseSI6Ik1hcmlvcyIsImdpdmVuIjoiQ2hyaXN0b3UgQSIsInBhcnNlLW5hbWVzIjpmYWxzZSwiZHJvcHBpbmctcGFydGljbGUiOiIiLCJub24tZHJvcHBpbmctcGFydGljbGUiOiIifSx7ImZhbWlseSI6IlRva21ha2lkaXMiLCJnaXZlbiI6IlNhdnZhcyBQIiwicGFyc2UtbmFtZXMiOmZhbHNlLCJkcm9wcGluZy1wYXJ0aWNsZSI6IiIsIm5vbi1kcm9wcGluZy1wYXJ0aWNsZSI6IiJ9XSwiY29udGFpbmVyLXRpdGxlIjoiQXJ0aWNsZSBpbiBUaGUgSm91cm5hbCBvZiBTdHJlbmd0aCBhbmQgQ29uZGl0aW9uaW5nIFJlc2VhcmNoIiwiYWNjZXNzZWQiOnsiZGF0ZS1wYXJ0cyI6W1syMDIyLDEyLDE4XV19LCJET0kiOiIxMC4xNTE5L1ItMTcyNTQuMSIsIlVSTCI6Imh0dHBzOi8vd3d3LnJlc2VhcmNoZ2F0ZS5uZXQvcHVibGljYXRpb24vNjYwNjg4OSIsImlzc3VlZCI6eyJkYXRlLXBhcnRzIjpbWzIwMDZdXX0sImNvbnRhaW5lci10aXRsZS1zaG9ydCI6IiJ9LCJpc1RlbXBvcmFyeSI6ZmFsc2V9LHsiaWQiOiIzODE0MWUwMS03ZGY1LTNlZjktYTI1Ny0yZjMzYjU0YmY0NzEiLCJpdGVtRGF0YSI6eyJ0eXBlIjoiYXJ0aWNsZS1qb3VybmFsIiwiaWQiOiIzODE0MWUwMS03ZGY1LTNlZjktYTI1Ny0yZjMzYjU0YmY0NzEiLCJ0aXRsZSI6IkVmZmVjdHMgb2YgU3RyZW5ndGggVHJhaW5pbmcgb24gU3F1YXQgYW5kIFNwcmludCBQZXJmb3JtYW5jZSBpbiBTb2NjZXIgUGxheWVycyIsImF1dGhvciI6W3siZmFtaWx5IjoiU3R5bGVzIiwiZ2l2ZW4iOiJXaWxsaWFtIEouIiwicGFyc2UtbmFtZXMiOmZhbHNlLCJkcm9wcGluZy1wYXJ0aWNsZSI6IiIsIm5vbi1kcm9wcGluZy1wYXJ0aWNsZSI6IiJ9LHsiZmFtaWx5IjoiTWF0dGhld3MiLCJnaXZlbiI6Ik1hcnR5biBKLiIsInBhcnNlLW5hbWVzIjpmYWxzZSwiZHJvcHBpbmctcGFydGljbGUiOiIiLCJub24tZHJvcHBpbmctcGFydGljbGUiOiIifSx7ImZhbWlseSI6IkNvbWZvcnQiLCJnaXZlbiI6IlBhdWwiLCJwYXJzZS1uYW1lcyI6ZmFsc2UsImRyb3BwaW5nLXBhcnRpY2xlIjoiIiwibm9uLWRyb3BwaW5nLXBhcnRpY2xlIjoiIn1dLCJjb250YWluZXItdGl0bGUiOiJKb3VybmFsIG9mIFN0cmVuZ3RoIGFuZCBDb25kaXRpb25pbmcgUmVzZWFyY2giLCJhY2Nlc3NlZCI6eyJkYXRlLXBhcnRzIjpbWzIwMjIsMTIsMThdXX0sIkRPSSI6IjEwLjE1MTkvSlNDLjAwMDAwMDAwMDAwMDEyNDMiLCJJU1NOIjoiMTUzMzQyOTUiLCJQTUlEIjoiMjY0NzM1MTgiLCJVUkwiOiJodHRwczovL2pvdXJuYWxzLmx3dy5jb20vbnNjYS1qc2NyL0Z1bGx0ZXh0LzIwMTYvMDYwMDAvRWZmZWN0c19vZl9TdHJlbmd0aF9UcmFpbmluZ19vbl9TcXVhdF9hbmRfU3ByaW50LjUuYXNweCIsImlzc3VlZCI6eyJkYXRlLXBhcnRzIjpbWzIwMTYsNiwxXV19LCJwYWdlIjoiMTUzNC0xNTM5IiwiYWJzdHJhY3QiOiJTdHlsZXMsIFdKLCBNYXR0aGV3cywgTUosIGFuZCBDb21mb3J0LCBQLiBFZmZlY3RzIG9mIHN0cmVuZ3RoIHRyYWluaW5nIG9uIHNxdWF0IGFuZCBzcHJpbnQgcGVyZm9ybWFuY2UgaW4gc29jY2VyIHBsYXllcnMuIEogU3RyZW5ndGggQ29uZCBSZXMgMzAoNik6IDE1MzQtMTUzOSwgMjAxNiAtIFJlc2VhcmNoZXJzIGhhdmUgZGVtb25zdHJhdGVkIHRoYXQgaW5jcmVhc2VzIGluIHN0cmVuZ3RoIHJlc3VsdCBpbiBpbmNyZWFzZXMgaW4gYXRobGV0aWMgcGVyZm9ybWFuY2UsIGFsdGhvdWdoIHRoZSBkZXZlbG9wbWVudCBvZiBzdHJlbmd0aCBpcyBzdGlsbCBuZWdsZWN0ZWQgaW4gc29tZSBzcG9ydHMuIE91ciBhaW0gd2FzIHRvIGRldGVybWluZSB3aGV0aGVyIGEgc2ltcGxlIGluLXNlYXNvbiBzdHJlbmd0aCB0cmFpbmluZyBwcm9ncmFtIHdvdWxkIHJlc3VsdCBpbiBpbmNyZWFzZXMgaW4gbWF4aW1hbCBzcXVhdCBzdHJlbmd0aCBhbmQgc2hvcnQgc3ByaW50IHBlcmZvcm1hbmNlLCBpbiBwcm9mZXNzaW9uYWwgc29jY2VyIHBsYXllcnMuIFByb2Zlc3Npb25hbCBzb2NjZXIgcGxheWVycyAobiAxNywgYWdlIDE4LjMgwrEgMS4yIHllYXJzLCBoZWlnaHQgMS43OSDCsSAwLjA2IG0sIGJvZHkgbWFzcyBbQk1dIDc1LjUgwrEgNi4xIGtnKSBjb21wbGV0ZWQgMSByZXBldGl0aW9uIG1heGltdW0gKDFSTSkgYmFjayBzcXVhdCBhbmQgc3ByaW50IHRlc3RzICg1LCAxMCwgYW5kIDIwIG0pIGJlZm9yZSBhbmQgYWZ0ZXIgYSA2LXdlZWsgKMOXMiB3ZWVrKSBpbi1zZWFzb24gc3RyZW5ndGggdHJhaW5pbmcgKDg1LTkwJSAxUk0pIGludGVydmVudGlvbi4gU3RyZW5ndGggdHJhaW5pbmcgcmVzdWx0ZWQgaW4gc2lnbmlmaWNhbnQgaW1wcm92ZW1lbnRzIGluIGFic29sdXRlIGFuZCByZWxhdGl2ZSBzdHJlbmd0aCAoYmVmb3JlIDEyNS40IMKxIDEzLjgga2csIGFmdGVyIDE0OS4zIMKxIDE2LjIga2csIHAg4omkIDAuMDAxLCBDb2hlbidzIGQgMC42MjsgMVJNL0JNIGJlZm9yZTogMS42NiDCsSAwLjI0IGtnwrdrZyAtMSwgYWZ0ZXIgMS45NiDCsSAwLjI5IGtnwrdrZyAtMSwgcCDiiaQgMC4wMDEsIENvaGVuJ3MgZCAwLjQ1OyByZXNwZWN0aXZlbHkpLiBTaW1pbGFybHksIHRoZXJlIHdlcmUgc21hbGwgeWV0IHNpZ25pZmljYW50IGltcHJvdmVtZW50cyBpbiBzcHJpbnQgcGVyZm9ybWFuY2Ugb3ZlciA1IG0gKGJlZm9yZSAxLjExIMKxIDAuMDQgc2Vjb25kcywgYWZ0ZXIgMS4wNSDCsSAwLjA1IHNlY29uZHMsIHAg4omkIDAuMDAxLCBDb2hlbidzIGQgMC41NSksIDEwIG0gKGJlZm9yZSAxLjgzIMKxIDAuMDUgc2Vjb25kcywgYWZ0ZXIgMS43OCDCsSAwLjA1IHNlY29uZHMsIHAg4omkIDAuMDAxLCBDb2hlbidzIGQgMC40NSksIGFuZCAyMCBtIChiZWZvcmUgMy4wOSDCsSAwLjA3IHNlY29uZHMsIGFmdGVyIDMuMDUgwrEgMC4wNSBzZWNvbmRzLCBwIOKJpCAwLjAwMSwgQ29oZW4ncyBkIDAuMzEpLiBDaGFuZ2VzIGluIG1heGltYWwgc3F1YXQgc3RyZW5ndGggc2VlbSB0byBiZSByZWZsZWN0ZWQgaW4gaW1wcm92ZW1lbnRzIGluIHNob3J0IHNwcmludCBwZXJmb3JtYW5jZSBoaWdobGlnaHRpbmcgdGhlIGltcG9ydGFuY2Ugb2YgZGV2ZWxvcGluZyBtYXhpbWFsIHN0cmVuZ3RoIHRvIGltcHJvdmUgc2hvcnQgc3ByaW50IHBlcmZvcm1hbmNlLiBNb3Jlb3ZlciwgdGhpcyBkZW1vbnN0cmF0ZXMgdGhhdCB0aGVzZSBpbXByb3ZlbWVudHMgY2FuIGJlIGFjaGlldmVkIGR1cmluZyB0aGUgY29tcGV0aXRpdmUgc2Vhc29uIGluIHByb2Zlc3Npb25hbCBzb2NjZXIgcGxheWVycy4iLCJwdWJsaXNoZXIiOiJOU0NBIE5hdGlvbmFsIFN0cmVuZ3RoIGFuZCBDb25kaXRpb25pbmcgQXNzb2NpYXRpb24iLCJpc3N1ZSI6IjYiLCJ2b2x1bWUiOiIzMCIsImNvbnRhaW5lci10aXRsZS1zaG9ydCI6IkogU3RyZW5ndGggQ29uZCBSZXMifSwiaXNUZW1wb3JhcnkiOmZhbHNlfV19&quot;,&quot;citationItems&quot;:[{&quot;id&quot;:&quot;4a4aa39b-0329-3378-b76e-2d278a98a3f6&quot;,&quot;itemData&quot;:{&quot;type&quot;:&quot;article-journal&quot;,&quot;id&quot;:&quot;4a4aa39b-0329-3378-b76e-2d278a98a3f6&quot;,&quot;title&quot;:&quot;The Effects of resistance training on the physical capacities of adolescent soccer players&quot;,&quot;author&quot;:[{&quot;family&quot;:&quot;Marios&quot;,&quot;given&quot;:&quot;Christou A&quot;,&quot;parse-names&quot;:false,&quot;dropping-particle&quot;:&quot;&quot;,&quot;non-dropping-particle&quot;:&quot;&quot;},{&quot;family&quot;:&quot;Tokmakidis&quot;,&quot;given&quot;:&quot;Savvas P&quot;,&quot;parse-names&quot;:false,&quot;dropping-particle&quot;:&quot;&quot;,&quot;non-dropping-particle&quot;:&quot;&quot;}],&quot;container-title&quot;:&quot;Article in The Journal of Strength and Conditioning Research&quot;,&quot;accessed&quot;:{&quot;date-parts&quot;:[[2022,12,18]]},&quot;DOI&quot;:&quot;10.1519/R-17254.1&quot;,&quot;URL&quot;:&quot;https://www.researchgate.net/publication/6606889&quot;,&quot;issued&quot;:{&quot;date-parts&quot;:[[2006]]},&quot;container-title-short&quot;:&quot;&quot;},&quot;isTemporary&quot;:false},{&quot;id&quot;:&quot;38141e01-7df5-3ef9-a257-2f33b54bf471&quot;,&quot;itemData&quot;:{&quot;type&quot;:&quot;article-journal&quot;,&quot;id&quot;:&quot;38141e01-7df5-3ef9-a257-2f33b54bf471&quot;,&quot;title&quot;:&quot;Effects of Strength Training on Squat and Sprint Performance in Soccer Players&quot;,&quot;author&quot;:[{&quot;family&quot;:&quot;Styles&quot;,&quot;given&quot;:&quot;William J.&quot;,&quot;parse-names&quot;:false,&quot;dropping-particle&quot;:&quot;&quot;,&quot;non-dropping-particle&quot;:&quot;&quot;},{&quot;family&quot;:&quot;Matthews&quot;,&quot;given&quot;:&quot;Martyn J.&quot;,&quot;parse-names&quot;:false,&quot;dropping-particle&quot;:&quot;&quot;,&quot;non-dropping-particle&quot;:&quot;&quot;},{&quot;family&quot;:&quot;Comfort&quot;,&quot;given&quot;:&quot;Paul&quot;,&quot;parse-names&quot;:false,&quot;dropping-particle&quot;:&quot;&quot;,&quot;non-dropping-particle&quot;:&quot;&quot;}],&quot;container-title&quot;:&quot;Journal of Strength and Conditioning Research&quot;,&quot;accessed&quot;:{&quot;date-parts&quot;:[[2022,12,18]]},&quot;DOI&quot;:&quot;10.1519/JSC.0000000000001243&quot;,&quot;ISSN&quot;:&quot;15334295&quot;,&quot;PMID&quot;:&quot;26473518&quot;,&quot;URL&quot;:&quot;https://journals.lww.com/nsca-jscr/Fulltext/2016/06000/Effects_of_Strength_Training_on_Squat_and_Sprint.5.aspx&quot;,&quot;issued&quot;:{&quot;date-parts&quot;:[[2016,6,1]]},&quot;page&quot;:&quot;1534-1539&quot;,&quot;abstract&quot;:&quot;Styles, WJ, Matthews, MJ, and Comfort, P. Effects of strength training on squat and sprint performance in soccer players. J Strength Cond Res 30(6): 1534-1539, 2016 - Researchers have demonstrated that increases in strength result in increases in athletic performance, although the development of strength is still neglected in some sports. Our aim was to determine whether a simple in-season strength training program would result in increases in maximal squat strength and short sprint performance, in professional soccer players. Professional soccer players (n 17, age 18.3 ± 1.2 years, height 1.79 ± 0.06 m, body mass [BM] 75.5 ± 6.1 kg) completed 1 repetition maximum (1RM) back squat and sprint tests (5, 10, and 20 m) before and after a 6-week (×2 week) in-season strength training (85-90% 1RM) intervention. Strength training resulted in significant improvements in absolute and relative strength (before 125.4 ± 13.8 kg, after 149.3 ± 16.2 kg, p ≤ 0.001, Cohen's d 0.62; 1RM/BM before: 1.66 ± 0.24 kg·kg -1, after 1.96 ± 0.29 kg·kg -1, p ≤ 0.001, Cohen's d 0.45; respectively). Similarly, there were small yet significant improvements in sprint performance over 5 m (before 1.11 ± 0.04 seconds, after 1.05 ± 0.05 seconds, p ≤ 0.001, Cohen's d 0.55), 10 m (before 1.83 ± 0.05 seconds, after 1.78 ± 0.05 seconds, p ≤ 0.001, Cohen's d 0.45), and 20 m (before 3.09 ± 0.07 seconds, after 3.05 ± 0.05 seconds, p ≤ 0.001, Cohen's d 0.31). Changes in maximal squat strength seem to be reflected in improvements in short sprint performance highlighting the importance of developing maximal strength to improve short sprint performance. Moreover, this demonstrates that these improvements can be achieved during the competitive season in professional soccer players.&quot;,&quot;publisher&quot;:&quot;NSCA National Strength and Conditioning Association&quot;,&quot;issue&quot;:&quot;6&quot;,&quot;volume&quot;:&quot;30&quot;,&quot;container-title-short&quot;:&quot;J Strength Cond Res&quot;},&quot;isTemporary&quot;:false}]},{&quot;citationID&quot;:&quot;MENDELEY_CITATION_f4ac3880-ca72-4ae5-ae75-9cc8ab48b88b&quot;,&quot;properties&quot;:{&quot;noteIndex&quot;:0},&quot;isEdited&quot;:false,&quot;manualOverride&quot;:{&quot;isManuallyOverridden&quot;:true,&quot;citeprocText&quot;:&quot;(Wing et al., 2020)&quot;,&quot;manualOverrideText&quot;:&quot;Wing et al, 2020)&quot;},&quot;citationTag&quot;:&quot;MENDELEY_CITATION_v3_eyJjaXRhdGlvbklEIjoiTUVOREVMRVlfQ0lUQVRJT05fZjRhYzM4ODAtY2E3Mi00YWU1LWFlNzUtOWNjOGFiNDhiODhiIiwicHJvcGVydGllcyI6eyJub3RlSW5kZXgiOjB9LCJpc0VkaXRlZCI6ZmFsc2UsIm1hbnVhbE92ZXJyaWRlIjp7ImlzTWFudWFsbHlPdmVycmlkZGVuIjp0cnVlLCJjaXRlcHJvY1RleHQiOiIoV2luZyBldCBhbC4sIDIwMjApIiwibWFudWFsT3ZlcnJpZGVUZXh0IjoiV2luZyBldCBhbCwgMjAyMCkifSwiY2l0YXRpb25JdGVtcyI6W3siaWQiOiI2NjJiYTkzMC03ZjkzLTM1YjctYTgxZC1mOGMyNDk4YmJkNzEiLCJpdGVtRGF0YSI6eyJ0eXBlIjoiYXJ0aWNsZS1qb3VybmFsIiwiaWQiOiI2NjJiYTkzMC03ZjkzLTM1YjctYTgxZC1mOGMyNDk4YmJkNzEiLCJ0aXRsZSI6IkltcG9ydGFuY2Ugb2YgU3RyZW5ndGggYW5kIFBvd2VyIG9uIEtleSBQZXJmb3JtYW5jZSBJbmRpY2F0b3JzIGluIEVsaXRlIFlvdXRoIFNvY2NlciIsImF1dGhvciI6W3siZmFtaWx5IjoiV2luZyIsImdpdmVuIjoiQ2hyaXN0b3BoZXIgRS4iLCJwYXJzZS1uYW1lcyI6ZmFsc2UsImRyb3BwaW5nLXBhcnRpY2xlIjoiIiwibm9uLWRyb3BwaW5nLXBhcnRpY2xlIjoiIn0seyJmYW1pbHkiOiJUdXJuZXIiLCJnaXZlbiI6IkFudGhvbnkgTi4iLCJwYXJzZS1uYW1lcyI6ZmFsc2UsImRyb3BwaW5nLXBhcnRpY2xlIjoiIiwibm9uLWRyb3BwaW5nLXBhcnRpY2xlIjoiIn0seyJmYW1pbHkiOiJCaXNob3AiLCJnaXZlbiI6IkNocmlzIEouIiwicGFyc2UtbmFtZXMiOmZhbHNlLCJkcm9wcGluZy1wYXJ0aWNsZSI6IiIsIm5vbi1kcm9wcGluZy1wYXJ0aWNsZSI6IiJ9XSwiY29udGFpbmVyLXRpdGxlIjoiSm91cm5hbCBvZiBTdHJlbmd0aCBhbmQgQ29uZGl0aW9uaW5nIFJlc2VhcmNoIiwiYWNjZXNzZWQiOnsiZGF0ZS1wYXJ0cyI6W1syMDIzLDQsMTJdXX0sIkRPSSI6IjEwLjE1MTkvSlNDLjAwMDAwMDAwMDAwMDI0NDYiLCJJU1NOIjoiMTUzMzQyOTUiLCJQTUlEIjoiMjkzNzM0MzEiLCJVUkwiOiJodHRwczovL2pvdXJuYWxzLmx3dy5jb20vbnNjYS1qc2NyL0Z1bGx0ZXh0LzIwMjAvMDcwMDAvSW1wb3J0YW5jZV9vZl9TdHJlbmd0aF9hbmRfUG93ZXJfb25fS2V5LjI1LmFzcHgiLCJpc3N1ZWQiOnsiZGF0ZS1wYXJ0cyI6W1syMDIwLDcsMV1dfSwicGFnZSI6IjIwMDYtMjAxNCIsImFic3RyYWN0IjoiVGhlIHB1cnBvc2Ugb2YgdGhpcyBpbnZlc3RpZ2F0aW9uIHdhcyB0byBleGFtaW5lIHRoZSBpbXBvcnRhbmNlIG9mIHN0cmVuZ3RoIGFuZCBwb3dlciBpbiByZWxhdGlvbiB0byBrZXkgcGVyZm9ybWFuY2UgaW5kaWNhdG9ycyAoS1BJcykgd2l0aGluIGNvbXBldGl0aXZlIHNvY2NlciBtYXRjaCBwbGF5LiBUaGlzIHdhcyBhY2hpZXZlZCB0aHJvdWdoIHVzaW5nIGFuIGV4cGVyaW1lbnRhbCBhcHByb2FjaCBpbiB3aGljaCAxNSBzdWJqZWN0cyB3ZXJlIHJlY3J1aXRlZCBmcm9tIGEgcHJvZmVzc2lvbmFsIHNvY2NlciBjbHViJ3Mgc2Nob2xhcnNoaXAgc3F1YWQgZHVyaW5nIHRoZSAyMDEzLzE0IHNlYXNvbi4gRm9sbG93aW5nIGFudGhyb3BvbWV0cmljIG1lYXN1cmVzLCBwb3dlciBhbmQgc3RyZW5ndGggd2VyZSBhc3Nlc3NlZCBhY3Jvc3MgYSByYW5nZSBvZiB0ZXN0cyB3aGljaCBpbmNsdWRlZCB0aGUgc3F1YXQganVtcCAoU0opLCBjb3VudGVybW92ZW1lbnQganVtcCAoQ01KKSwgMjAtbSBzcHJpbnQsIGFuZCBhcnJvd2hlYWQgY2hhbmdlIG9mIGRpcmVjdGlvbiB0ZXN0LiBBIHByZWRpY3RlZCAxIHJlcGV0aXRpb24gbWF4aW11bSAoMVJNKSB3YXMgYWxzbyBvYnRhaW5lZCBmb3Igc3RyZW5ndGggYnkgcGVyZm9ybWluZyBhIDMtUk0gdGVzdCBmb3IgYm90aCB0aGUgYmFjayBzcXVhdCBhbmQgYmVuY2ggcHJlc3MsIGFuZCBhIHRvdGFsIHNjb3JlIG9mIGF0aGxldGljaXNtIChUU0EpIHdhcyBwcm92aWRlZCBieSBzdW1taW5nIFotc2NvcmVzIGZvciBhbGwgZml0bmVzcyB0ZXN0cyB0b2dldGhlciwgcHJvdmlkaW5nIDEgY29tcGxldGUgc2NvcmUgZm9yIGF0aGxldGljaXNtLiBQZXJmb3JtYW5jZSBhbmFseXNpcyBkYXRhIHdlcmUgY29sbGVjdGVkIGR1cmluZyAxNiBtYXRjaGVzIGZvciB0aGUgZm9sbG93aW5nIEtQSXM6IHBhc3NpbmcsIHNob290aW5nLCBkcmliYmxpbmcsIHRhY2tsaW5nLCBhbmQgaGVhZGluZy4gQWxvbmdzaWRlIHRoaXMsIGRhdGEgY29uY2VybmluZyBwbGF5ZXIgYmFsbCBpbnZvbHZlbWVudHMgKHRvdWNoZXMpIHdlcmUgcmVjb3JkZWQuIFJlc3VsdHMgc2hvd2VkIHRoYXQgdGhlcmUgd2FzIGEgc2lnbmlmaWNhbnQgY29ycmVsYXRpb24gKHAg4omkIDAuMDUpIGJldHdlZW4gQ01KIChyID0gMC44MCksIFNKIChyID0gMC43OSksIGFuZCBUU0EgKHIgPSAwLjY0KSBpbiByZWxhdGlvbiB0byBoZWFkaW5nIHN1Y2Nlc3MuIFNpbWlsYXJseSwgYSBzaWduaWZpY2FudCBjb3JyZWxhdGlvbiAocCDiiaQgMC4wNSkgYmV0d2VlbiBwcmVkaWN0ZWQgMVJNIHNxdWF0IHN0cmVuZ3RoIGFuZCB0YWNrbGUgc3VjY2VzcyAociA9IDAuNjEpLiBUaGVzZSBkYXRhIHN1cHBvcnQgdGhlIG5vdGlvbiB0aGF0IHN0cmVuZ3RoIGFuZCBwb3dlciB0cmFpbmluZyBhcmUgaW1wb3J0YW50IHRvIHNvY2NlciBwZXJmb3JtYW5jZSwgcGFydGljdWxhcmx5IHdoZW4gcGxheWVycyBhcmUgcmVxdWlyZWQgdG8gd2luIGR1ZWxzIG9mIGEgcGh5c2ljYWwgbmF0dXJlLiBUaGVyZSB3ZXJlIG5vIG90aGVyIHJlbGF0aW9uc2hpcHMgZm91bmQgYmV0d2VlbiB0aGUgZml0bmVzcyBkYXRhIGFuZCB0aGUgS1BJcyByZWNvcmRlZCBkdXJpbmcgbWF0Y2ggcGxheSwgd2hpY2ggbWF5IGluZGljYXRlIHRoYXQgb3RoZXIgYXNwZWN0cyBvZiBhIHBsYXllcidzIGRldmVsb3BtZW50IHN1Y2ggYXMgdGVjaG5pY2FsIHNraWxsLCBjb2duaXRpdmUgZnVuY3Rpb24sIGFuZCBzZW5zb3J5IGF3YXJlbmVzcyBhcmUgbW9yZSBpbXBvcnRhbnQgZm9yIHNvY2Nlci1zcGVjaWZpYyBwZXJmb3JtYW5jZS4iLCJwdWJsaXNoZXIiOiJOU0NBIE5hdGlvbmFsIFN0cmVuZ3RoIGFuZCBDb25kaXRpb25pbmcgQXNzb2NpYXRpb24iLCJpc3N1ZSI6IjciLCJ2b2x1bWUiOiIzNCIsImNvbnRhaW5lci10aXRsZS1zaG9ydCI6IkogU3RyZW5ndGggQ29uZCBSZXMifSwiaXNUZW1wb3JhcnkiOmZhbHNlfV19&quot;,&quot;citationItems&quot;:[{&quot;id&quot;:&quot;662ba930-7f93-35b7-a81d-f8c2498bbd71&quot;,&quot;itemData&quot;:{&quot;type&quot;:&quot;article-journal&quot;,&quot;id&quot;:&quot;662ba930-7f93-35b7-a81d-f8c2498bbd71&quot;,&quot;title&quot;:&quot;Importance of Strength and Power on Key Performance Indicators in Elite Youth Soccer&quot;,&quot;author&quot;:[{&quot;family&quot;:&quot;Wing&quot;,&quot;given&quot;:&quot;Christopher E.&quot;,&quot;parse-names&quot;:false,&quot;dropping-particle&quot;:&quot;&quot;,&quot;non-dropping-particle&quot;:&quot;&quot;},{&quot;family&quot;:&quot;Turner&quot;,&quot;given&quot;:&quot;Anthony N.&quot;,&quot;parse-names&quot;:false,&quot;dropping-particle&quot;:&quot;&quot;,&quot;non-dropping-particle&quot;:&quot;&quot;},{&quot;family&quot;:&quot;Bishop&quot;,&quot;given&quot;:&quot;Chris J.&quot;,&quot;parse-names&quot;:false,&quot;dropping-particle&quot;:&quot;&quot;,&quot;non-dropping-particle&quot;:&quot;&quot;}],&quot;container-title&quot;:&quot;Journal of Strength and Conditioning Research&quot;,&quot;accessed&quot;:{&quot;date-parts&quot;:[[2023,4,12]]},&quot;DOI&quot;:&quot;10.1519/JSC.0000000000002446&quot;,&quot;ISSN&quot;:&quot;15334295&quot;,&quot;PMID&quot;:&quot;29373431&quot;,&quot;URL&quot;:&quot;https://journals.lww.com/nsca-jscr/Fulltext/2020/07000/Importance_of_Strength_and_Power_on_Key.25.aspx&quot;,&quot;issued&quot;:{&quot;date-parts&quot;:[[2020,7,1]]},&quot;page&quot;:&quot;2006-2014&quot;,&quot;abstract&quot;:&quot;The purpose of this investigation was to examine the importance of strength and power in relation to key performance indicators (KPIs) within competitive soccer match play. This was achieved through using an experimental approach in which 15 subjects were recruited from a professional soccer club's scholarship squad during the 2013/14 season. Following anthropometric measures, power and strength were assessed across a range of tests which included the squat jump (SJ), countermovement jump (CMJ), 20-m sprint, and arrowhead change of direction test. A predicted 1 repetition maximum (1RM) was also obtained for strength by performing a 3-RM test for both the back squat and bench press, and a total score of athleticism (TSA) was provided by summing Z-scores for all fitness tests together, providing 1 complete score for athleticism. Performance analysis data were collected during 16 matches for the following KPIs: passing, shooting, dribbling, tackling, and heading. Alongside this, data concerning player ball involvements (touches) were recorded. Results showed that there was a significant correlation (p ≤ 0.05) between CMJ (r = 0.80), SJ (r = 0.79), and TSA (r = 0.64) in relation to heading success. Similarly, a significant correlation (p ≤ 0.05) between predicted 1RM squat strength and tackle success (r = 0.61). These data support the notion that strength and power training are important to soccer performance, particularly when players are required to win duels of a physical nature. There were no other relationships found between the fitness data and the KPIs recorded during match play, which may indicate that other aspects of a player's development such as technical skill, cognitive function, and sensory awareness are more important for soccer-specific performance.&quot;,&quot;publisher&quot;:&quot;NSCA National Strength and Conditioning Association&quot;,&quot;issue&quot;:&quot;7&quot;,&quot;volume&quot;:&quot;34&quot;,&quot;container-title-short&quot;:&quot;J Strength Cond Res&quot;},&quot;isTemporary&quot;:false}]},{&quot;citationID&quot;:&quot;MENDELEY_CITATION_5aff7052-0e78-4a40-8391-39d031a30982&quot;,&quot;properties&quot;:{&quot;noteIndex&quot;:0},&quot;isEdited&quot;:false,&quot;manualOverride&quot;:{&quot;isManuallyOverridden&quot;:false,&quot;citeprocText&quot;:&quot;(Balyi, n.d.; Lloyd &amp;#38; Oliver, 2012)&quot;,&quot;manualOverrideText&quot;:&quot;&quot;},&quot;citationTag&quot;:&quot;MENDELEY_CITATION_v3_eyJjaXRhdGlvbklEIjoiTUVOREVMRVlfQ0lUQVRJT05fNWFmZjcwNTItMGU3OC00YTQwLTgzOTEtMzlkMDMxYTMwOTgyIiwicHJvcGVydGllcyI6eyJub3RlSW5kZXgiOjB9LCJpc0VkaXRlZCI6ZmFsc2UsIm1hbnVhbE92ZXJyaWRlIjp7ImlzTWFudWFsbHlPdmVycmlkZGVuIjpmYWxzZSwiY2l0ZXByb2NUZXh0IjoiKEJhbHlpLCBuLmQuOyBMbG95ZCAmIzM4OyBPbGl2ZXIsIDIwMTIpIiwibWFudWFsT3ZlcnJpZGVUZXh0IjoiIn0sImNpdGF0aW9uSXRlbXMiOlt7ImlkIjoiMDEyZDZjOTYtODk0MS0zMDI5LWIwM2ItNjFiZDA0MTYwYzIyIiwiaXRlbURhdGEiOnsidHlwZSI6ImFydGljbGUtam91cm5hbCIsImlkIjoiMDEyZDZjOTYtODk0MS0zMDI5LWIwM2ItNjFiZDA0MTYwYzIyIiwidGl0bGUiOiJUaGUgeW91dGggcGh5c2ljYWwgZGV2ZWxvcG1lbnQgbW9kZWw6IEEgbmV3IGFwcHJvYWNoIHRvIGxvbmctdGVybSBhdGhsZXRpYyBkZXZlbG9wbWVudCIsImF1dGhvciI6W3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XSwiY29udGFpbmVyLXRpdGxlIjoiU3RyZW5ndGggYW5kIENvbmRpdGlvbmluZyBKb3VybmFsIiwiYWNjZXNzZWQiOnsiZGF0ZS1wYXJ0cyI6W1syMDIyLDEyLDldXX0sIkRPSSI6IjEwLjE1MTkvU1NDLjBCMDEzRTMxODI1NzYwRUEiLCJJU1NOIjoiMTUyNDE2MDIiLCJVUkwiOiJodHRwczovL2pvdXJuYWxzLmx3dy5jb20vbnNjYS1zY2ovRnVsbHRleHQvMjAxMi8wNjAwMC9UaGVfWW91dGhfUGh5c2ljYWxfRGV2ZWxvcG1lbnRfTW9kZWxfX0FfTmV3LjguYXNweCIsImlzc3VlZCI6eyJkYXRlLXBhcnRzIjpbWzIwMTIsNl1dfSwicGFnZSI6IjYxLTcyIiwiYWJzdHJhY3QiOiJUaGUgZGV2ZWxvcG1lbnQgb2YgcGh5c2ljYWwgZml0bmVzcyBpbiB5b3VuZyBhdGhsZXRlcyBpcyBhIHJhcGlkbHkgZXhwYW5kaW5nIGZpZWxkIG9mIGludGVyZXN0IGZvciBzdHJlbmd0aCBhbmQgY29uZGl0aW9uaW5nIGNvYWNoZXMsIHBoeXNpY2FsIGVkdWNhdG9ycywgc3BvcnRzIGNvYWNoZXMsIGFuZCBwYXJlbnRzLiBQcmV2aW91cyBsb25nLXRlcm0gYXRobGV0ZSBkZXZlbG9wbWVudCBtb2RlbHMgaGF2ZSBjbGFzc2lmaWVkIHlvdXRoLWJhc2VkIHRyYWluaW5nIG1ldGhvZG9sb2dpZXMgaW4gcmVsYXRpb24gdG8gY2hyb25vbG9naWMgYWdlIGdyb3VwcywgYW4gYXBwcm9hY2ggdGhhdCBoYXMgZGlzdGluY3QgbGltaXRhdGlvbnMuIE1vcmUgcmVjZW50IG1vZGVscyBoYXZlIGF0dGVtcHRlZCB0byBicmlkZ2UgbWF0dXJhdGlvbiBhbmQgcGVyaW9kcyBvZiB0cmFpbmFiaWxpdHkgZm9yIGEgbGltaXRlZCBudW1iZXIgb2YgZml0bmVzcyBxdWFsaXRpZXMsIGFsdGhvdWdoIHN1Y2ggbW9kZWxzIGFwcGVhciB0byBiZSBiYXNlZCBvbiBzdWJqZWN0aXZlIGFuYWx5c2lzLiBUaGUgeW91dGggcGh5c2ljYWwgZGV2ZWxvcG1lbnQgbW9kZWwgcHJvdmlkZXMgYSBsb2dpY2FsIGFuZCBldmlkZW5jZS1iYXNlZCBhcHByb2FjaCB0byB0aGUgc3lzdGVtYXRpYyBkZXZlbG9wbWVudCBvZiBwaHlzaWNhbCBwZXJmb3JtYW5jZSBpbiB5b3VuZyBhdGhsZXRlcy4gwqkgTmF0aW9uYWwgU3RyZW5ndGggYW5kIENvbmRpdGlvbmluZyBBc3NvY2lhdGlvbi4iLCJpc3N1ZSI6IjMiLCJ2b2x1bWUiOiIzNCIsImNvbnRhaW5lci10aXRsZS1zaG9ydCI6IlN0cmVuZ3RoIENvbmQgSiJ9LCJpc1RlbXBvcmFyeSI6ZmFsc2V9LHsiaWQiOiI4NDcyMzVlYS0xYjcwLTNhMzQtOWQ1Zi0yNzE4OTVmZjYwMzUiLCJpdGVtRGF0YSI6eyJ0eXBlIjoiYXJ0aWNsZS1qb3VybmFsIiwiaWQiOiI4NDcyMzVlYS0xYjcwLTNhMzQtOWQ1Zi0yNzE4OTVmZjYwMzUiLCJ0aXRsZSI6IkxPTkctVEVSTSBBVEhMRVRFIERFVkVMT1BNRU5UOiBUUkFJTkFCSUxJVFkgSU4gQ0hJTERIT09EIEFORCBBRE9MRVNDRU5DRSBXaW5kb3dzIG9mIE9wcG9ydHVuaXR5LCBPcHRpbWFsIFRyYWluYWJpbGl0eSIsImF1dGhvciI6W3siZmFtaWx5IjoiQmFseWkiLCJnaXZlbiI6IklzdHZhbiIsInBhcnNlLW5hbWVzIjpmYWxzZSwiZHJvcHBpbmctcGFydGljbGUiOiIiLCJub24tZHJvcHBpbmctcGFydGljbGUiOiIifV0sImFjY2Vzc2VkIjp7ImRhdGUtcGFydHMiOltbMjAyMiwxMiw5XV19LCJhYnN0cmFjdCI6IlNjaWVudGlmaWMgcmVzZWFyY2ggaGFzIGNvbmNsdWRlZCB0aGF0IGl0IHRha2VzIGVpZ2h0LXRvLXR3ZWx2ZSB5ZWFycyBvZiB0cmFpbmluZyBmb3IgYSB0YWxlbnRlZCBwbGF5ZXIvYXRobGV0ZSB0byByZWFjaCBlbGl0ZSBsZXZlbHMuIFRoaXMgaXMgY2FsbGVkIHRoZSB0ZW4teWVhciBvciAxMCwwMDAgaG91ciBydWxlLCB3aGljaCB0cmFuc2xhdGVzIHRvIHNsaWdodGx5IG1vcmUgdGhhbiB0aHJlZSBob3VycyBvZiBwcmFjdGljZSBkYWlseSBmb3IgdGVuIHllYXJzIChFcmljc3NvbiwgZXQgYWwuLCAxOTkzOyBFcmljc3NvbiBhbmQgQ2hhcm5lc3MsIDE5OTQsIEJsb29tLCAxOTg1OyBTYWxtZWxhIGV0IGFsLiwgMTk5OCkuIFVuZm9ydHVuYXRlbHksIHBhcmVudHMgYW5kIGNvYWNoZXMgaW4gbWFueSBzcG9ydHMgc3RpbGwgYXBwcm9hY2ggdHJhaW5pbmcgd2l0aCBhbiBhdHRpdHVkZSBiZXN0IGNoYXJhY3Rlcml6ZWQgYXMgXCJwZWFraW5nIGJ5IEZyaWRheSxcIiB3aGVyZSBhIHNob3J0LXRlcm0gYXBwcm9hY2ggaXMgdGFrZW4gdG8gdHJhaW5pbmcgYW5kIHBlcmZvcm1hbmNlIHdpdGggYW4gb3Zlci1lbXBoYXNpcyBvbiBpbW1lZGlhdGUgcmVzdWx0cy4gV2Ugbm93IGtub3cgdGhhdCBhIGxvbmctdGVybSBjb21taXRtZW50IHRvIHByYWN0aWNlIGFuZCB0cmFpbmluZyBpcyByZXF1aXJlZCB0byBwcm9kdWNlIGVsaXRlIHBsYXllcnMvYXRobGV0ZXMgaW4gYWxsIHNwb3J0cy4iLCJjb250YWluZXItdGl0bGUtc2hvcnQiOiIifSwiaXNUZW1wb3JhcnkiOmZhbHNlfV19&quot;,&quot;citationItems&quot;:[{&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container-title-short&quot;:&quot;Strength Cond J&quot;},&quot;isTemporary&quot;:false},{&quot;id&quot;:&quot;847235ea-1b70-3a34-9d5f-271895ff6035&quot;,&quot;itemData&quot;:{&quot;type&quot;:&quot;article-journal&quot;,&quot;id&quot;:&quot;847235ea-1b70-3a34-9d5f-271895ff6035&quot;,&quot;title&quot;:&quot;LONG-TERM ATHLETE DEVELOPMENT: TRAINABILITY IN CHILDHOOD AND ADOLESCENCE Windows of Opportunity, Optimal Trainability&quot;,&quot;author&quot;:[{&quot;family&quot;:&quot;Balyi&quot;,&quot;given&quot;:&quot;Istvan&quot;,&quot;parse-names&quot;:false,&quot;dropping-particle&quot;:&quot;&quot;,&quot;non-dropping-particle&quot;:&quot;&quot;}],&quot;accessed&quot;:{&quot;date-parts&quot;:[[2022,12,9]]},&quot;abstract&quot;:&quot;Scientific research has concluded that it takes eight-to-twelve years of training for a talented player/athlete to reach elite levels. This is called the ten-year or 10,000 hour rule, which translates to slightly more than three hours of practice daily for ten years (Ericsson, et al., 1993; Ericsson and Charness, 1994, Bloom, 1985; Salmela et al., 1998). Unfortunately, parents and coaches in many sports still approach training with an attitude best characterized as \&quot;peaking by Friday,\&quot; where a short-term approach is taken to training and performance with an over-emphasis on immediate results. We now know that a long-term commitment to practice and training is required to produce elite players/athletes in all sports.&quot;,&quot;container-title-short&quot;:&quot;&quot;},&quot;isTemporary&quot;:false}]},{&quot;citationID&quot;:&quot;MENDELEY_CITATION_b8870eda-5b4f-4f9c-96fc-af802fd3847f&quot;,&quot;properties&quot;:{&quot;noteIndex&quot;:0},&quot;isEdited&quot;:false,&quot;manualOverride&quot;:{&quot;isManuallyOverridden&quot;:true,&quot;citeprocText&quot;:&quot;(Behringer et al., 2011a; Dahab &amp;#38; McCambridge, 2009)&quot;,&quot;manualOverrideText&quot;:&quot;(Behringer et al, 2011a; Dahab &amp; McCambridge, 2009)&quot;},&quot;citationTag&quot;:&quot;MENDELEY_CITATION_v3_eyJjaXRhdGlvbklEIjoiTUVOREVMRVlfQ0lUQVRJT05fYjg4NzBlZGEtNWI0Zi00ZjljLTk2ZmMtYWY4MDJmZDM4NDdmIiwicHJvcGVydGllcyI6eyJub3RlSW5kZXgiOjB9LCJpc0VkaXRlZCI6ZmFsc2UsIm1hbnVhbE92ZXJyaWRlIjp7ImlzTWFudWFsbHlPdmVycmlkZGVuIjp0cnVlLCJjaXRlcHJvY1RleHQiOiIoQmVocmluZ2VyIGV0IGFsLiwgMjAxMWE7IERhaGFiICYjMzg7IE1jQ2FtYnJpZGdlLCAyMDA5KSIsIm1hbnVhbE92ZXJyaWRlVGV4dCI6IihCZWhyaW5nZXIgZXQgYWwsIDIwMTFhOyBEYWhhYiAmIE1jQ2FtYnJpZGdlLCAyMDA5KSJ9LCJjaXRhdGlvbkl0ZW1zIjpbeyJpZCI6ImMzMjU0MGQ3LWEyNTMtM2MzNi05ZTc5LWRiNWFiMTE4ZTAxOSIsIml0ZW1EYXRhIjp7InR5cGUiOiJhcnRpY2xlLWpvdXJuYWwiLCJpZCI6ImMzMjU0MGQ3LWEyNTMtM2MzNi05ZTc5LWRiNWFiMTE4ZTAxOSIsInRpdGxlIjoiRWZmZWN0cyBvZiBzdHJlbmd0aCB0cmFpbmluZyBvbiBtb3RvciBwZXJmb3JtYW5jZSBza2lsbHMgaW4gY2hpbGRyZW4gYW5kIGFkb2xlc2NlbnRzOiBhIG1ldGEtYW5hbHlzaXMiLCJhdXRob3IiOlt7ImZhbWlseSI6IkJlaHJpbmdlciIsImdpdmVuIjoiTWljaGFlbCIsInBhcnNlLW5hbWVzIjpmYWxzZSwiZHJvcHBpbmctcGFydGljbGUiOiIiLCJub24tZHJvcHBpbmctcGFydGljbGUiOiIifSx7ImZhbWlseSI6IkhlZWRlIiwiZ2l2ZW4iOiJBbmRyZWFzIiwicGFyc2UtbmFtZXMiOmZhbHNlLCJkcm9wcGluZy1wYXJ0aWNsZSI6IlZvbSIsIm5vbi1kcm9wcGluZy1wYXJ0aWNsZSI6IiJ9LHsiZmFtaWx5IjoiTWF0dGhld3MiLCJnaXZlbiI6Ik1hcmlhIiwicGFyc2UtbmFtZXMiOmZhbHNlLCJkcm9wcGluZy1wYXJ0aWNsZSI6IiIsIm5vbi1kcm9wcGluZy1wYXJ0aWNsZSI6IiJ9LHsiZmFtaWx5IjoiTWVzdGVyIiwiZ2l2ZW4iOiJKb2FjaGltIiwicGFyc2UtbmFtZXMiOmZhbHNlLCJkcm9wcGluZy1wYXJ0aWNsZSI6IiIsIm5vbi1kcm9wcGluZy1wYXJ0aWNsZSI6IiJ9XSwiY29udGFpbmVyLXRpdGxlIjoiUGVkaWF0cmljIGV4ZXJjaXNlIHNjaWVuY2UiLCJhY2Nlc3NlZCI6eyJkYXRlLXBhcnRzIjpbWzIwMjIsMTIsOV1dfSwiRE9JIjoiMTAuMTEyMy9QRVMuMjMuMi4xODYiLCJJU1NOIjoiMTU0My0yOTIwIiwiUE1JRCI6IjIxNjMzMTMyIiwiVVJMIjoiaHR0cHM6Ly9wdWJtZWQubmNiaS5ubG0ubmloLmdvdi8yMTYzMzEzMi8iLCJpc3N1ZWQiOnsiZGF0ZS1wYXJ0cyI6W1syMDExXV19LCJwYWdlIjoiMTg2LTIwNiIsImFic3RyYWN0IjoiVGhlIHJlY2VudCBsaXRlcmF0dXJlIGRlbGluZWF0ZXMgcmVzaXN0YW5jZSB0cmFpbmluZyBpbiBjaGlsZHJlbiBhbmQgYWRvbGVzY2VudHMgdG8gYmUgZWZmZWN0aXZlIGFuZCBzYWZlLiBIb3dldmVyLCBvbmx5IGxpdHRsZSBpcyBrbm93biBhYm91dCB0aGUgdHJhbnNmZXIgb2YgYWNoaWV2ZWQgc3RyZW5ndGggZ2FpbnMgdG8gYXRobGV0aWMgcGVyZm9ybWFuY2UuIFRoZSBwcmVzZW50IG1ldGEtYW5hbHlzaXMgcmV2ZWFsZWQgYSBjb21iaW5lZCBtZWFuIGVmZmVjdCBzaXplIGZvciBtb3RvciBza2lsbCB0eXBlcyBqdW1waW5nLCBydW5uaW5nLCBhbmQgdGhyb3dpbmcgb2YgMC41MiAoOTUlIENJOiAwLjMzLTAuNzEpLiBFZmZlY3Qgc2l6ZXMgZm9yIGVhY2ggb2YgYWZvcmVtZW50aW9uZWQgc2tpbGwgdHlwZXMgc2VwYXJhdGVseSB3ZXJlIDAuNTQgKDk1JSBDSTogMC4zNC0wLjc0KSwgMC41MyAoOTUlIENJOiAwLjIzLTAuODMpLCBhbmQgMC45OSAoOTUlIENJOiAwLjE5LTEuNzkpIHJlc3BlY3RpdmVseS4gRnVydGhlcm1vcmUsIGl0IGNvdWxkIGJlIHNob3duIHRoYXQgeW91bmdlciBzdWJqZWN0cyBhbmQgbm9uYXRobGV0ZXMgc2hvd2VkIGhpZ2hlciBnYWlucyBpbiBtb3RvciBwZXJmb3JtYW5jZSBmb2xsb3dpbmcgcmVzaXN0YW5jZSB0cmFpbmluZyB0aGFuIHRoZWlyIGNvdW50ZXJwYXJ0cyBhbmQgdGhhdCBzcGVjaWZpYyByZXNpc3RhbmNlIHRyYWluaW5nIHJlZ2ltZXMgd2VyZSBub3QgYWR2YW50YWdlb3VzIG92ZXIgdHJhZGl0aW9uYWwgcmVzaXN0YW5jZSB0cmFpbmluZyBwcm9ncmFtcy4gRmluYWxseSwgYSBwb3NpdGl2ZSBkb3NlIHJlc3BvbnNlIHJlbGF0aW9uc2hpcCBmb3IgXCJpbnRlbnNpdHlcIiBjb3VsZCBiZSBmb3VuZCBpbiBzdWJncm91cHMgdXNpbmcgdHJhZGl0aW9uYWwgdHJhaW5pbmcgcmVnaW1lbnMuIFRoZXNlIHJlc3VsdHMgZW1waGFzaXplIHRoYXQgcmVzaXN0YW5jZSB0cmFpbmluZyBwcm92aWRlcyBhbiBlZmZlY3RpdmUgd2F5IGZvciBlbmhhbmNpbmcgbW90b3IgcGVyZm9ybWFuY2UgaW4gY2hpbGRyZW4gYW5kIGFkb2xlc2NlbnRzLiDCqSAyMDExIEh1bWFuIEtpbmV0aWNzLCBJbmMuIiwicHVibGlzaGVyIjoiUGVkaWF0ciBFeGVyYyBTY2kiLCJpc3N1ZSI6IjIiLCJ2b2x1bWUiOiIyMyIsImNvbnRhaW5lci10aXRsZS1zaG9ydCI6IlBlZGlhdHIgRXhlcmMgU2NpIn0sImlzVGVtcG9yYXJ5IjpmYWxzZX0seyJpZCI6Ijc5MGM5MjJkLWI5MDEtMzc4Mi1iYjdlLWUyZmJmZjRlNzdjZiIsIml0ZW1EYXRhIjp7InR5cGUiOiJhcnRpY2xlLWpvdXJuYWwiLCJpZCI6Ijc5MGM5MjJkLWI5MDEtMzc4Mi1iYjdlLWUyZmJmZjRlNzdjZiIsInRpdGxlIjoiU3RyZW5ndGggVHJhaW5pbmcgaW4gQ2hpbGRyZW4gYW5kIEFkb2xlc2NlbnRzOiBSYWlzaW5nIHRoZSBCYXIgZm9yIFlvdW5nIEF0aGxldGVzPyIsImF1dGhvciI6W3siZmFtaWx5IjoiRGFoYWIiLCJnaXZlbiI6IkthdGhlcmluZSBTdGFiZW5vdyIsInBhcnNlLW5hbWVzIjpmYWxzZSwiZHJvcHBpbmctcGFydGljbGUiOiIiLCJub24tZHJvcHBpbmctcGFydGljbGUiOiIifSx7ImZhbWlseSI6Ik1jQ2FtYnJpZGdlIiwiZ2l2ZW4iOiJUZXJpIE1ldGNhbGYiLCJwYXJzZS1uYW1lcyI6ZmFsc2UsImRyb3BwaW5nLXBhcnRpY2xlIjoiIiwibm9uLWRyb3BwaW5nLXBhcnRpY2xlIjoiIn1dLCJjb250YWluZXItdGl0bGUiOiJTcG9ydHMgSGVhbHRoIiwiYWNjZXNzZWQiOnsiZGF0ZS1wYXJ0cyI6W1syMDIyLDEyLDldXX0sIkRPSSI6IjEwLjExNzcvMTk0MTczODEwOTMzNDIxNSIsIklTU04iOiIxOTQxNzM4MSIsIlBNSUQiOiIyMzAxNTg3NSIsIlVSTCI6Ii9wbWMvYXJ0aWNsZXMvUE1DMzQ0NTI1Mi8iLCJpc3N1ZWQiOnsiZGF0ZS1wYXJ0cyI6W1syMDA5LDVdXX0sInBhZ2UiOiIyMjMiLCJhYnN0cmFjdCI6IkNvbnRleHQ6IFN0cmVuZ3RoIHRyYWluaW5nIGluIGNoaWxkcmVuLCBpbiBjb21iaW5hdGlvbiB3aXRoIHBseW9tZXRyaWMgYW5kL29yIGFnaWxpdHkgdHJhaW5pbmcsIGhhcyBiZWNvbWUgYW4gaW5jcmVhc2luZ2x5IHBvcHVsYXIgdGFjdGljIGZvciBhdGhsZXRlcyB0byBnYWluIGEgY29tcGV0aXRpdmUgZWRnZSBkdXJpbmcgdGhlIG9mZi1zZWFzb24uIFRoZSBwcmVzZW50IHJldmlldyBjbGFyaWZpZXMgc29tZSBjb21tb24gbXl0aHMgYXNzb2NpYXRlZCB3aXRoIHN0cmVuZ3RoIHRyYWluaW5nIGluIGNoaWxkcmVuLCBhbmQgaXQgb3V0bGluZXMgdGhlIG1vc3QgY3VycmVudCByZWNvbW1lbmRhdGlvbnMuIEV2aWRlbmNlIEFjcXVpc2l0aW9uOiBSZWxldmFudCBzdHVkaWVzIG9uIHN0cmVuZ3RoIHRyYWluaW5nIGluIGNoaWxkcmVuIGFuZCBhZG9sZXNjZW50cyB3ZXJlIHJldmlld2VkIChzZWFyY2ggcmVzdWx0cyBpbmNsdWRlZCBzdHVkaWVzIGluZGV4ZWQgaW4gUHViTWVkIGFuZCBNRURMSU5FIGZyb20gMTk4MCB0aHJvdWdoIDIwMDgpLiBBbHNvIHJldmlld2VkIHdlcmUgcmVjb21tZW5kYXRpb25zIGZyb20gY29uc2Vuc3VzIGd1aWRlbGluZXMgYW5kIHBvc2l0aW9uIHN0YXRlbWVudHMgYXBwbGljYWJsZSB0byBzdHJlbmd0aCB0cmFpbmluZyBpbiB5b3V0aC4gUmVzdWx0czogQ2hpbGRyZW4gY2FuIGltcHJvdmUgc3RyZW5ndGggYnkgMzAlIHRvIDUwJSBhZnRlciBqdXN0IDggdG8gMTIgd2Vla3Mgb2YgYSB3ZWxsLWRlc2lnbmVkIHN0cmVuZ3RoIHRyYWluaW5nIHByb2dyYW0uIFlvdXRoIG5lZWQgdG8gY29udGludWUgdG8gdHJhaW4gYXQgbGVhc3QgMiB0aW1lcyBwZXIgd2VlayB0byBtYWludGFpbiBzdHJlbmd0aC4gVGhlIGNhc2UgcmVwb3J0cyBvZiBpbmp1cmllcyByZWxhdGVkIHRvIHN0cmVuZ3RoIHRyYWluaW5nLCBpbmNsdWRpbmcgZXBpcGh5c2VhbCBwbGF0ZSBmcmFjdHVyZXMgYW5kIGxvd2VyIGJhY2sgaW5qdXJpZXMsIGFyZSBwcmltYXJpbHkgYXR0cmlidXRlZCB0byB0aGUgbWlzdXNlIG9mIGVxdWlwbWVudCwgaW5hcHByb3ByaWF0ZSB3ZWlnaHQsIGltcHJvcGVyIHRlY2huaXF1ZSwgb3IgbGFjayBvZiBxdWFsaWZpZWQgYWR1bHQgc3VwZXJ2aXNpb24uIENvbmNsdXNpb246IFlvdXRoLWF0aGxldGVzIGFuZCBub25hdGhsZXRlcyBhbGlrZS1jYW4gc3VjY2Vzc2Z1bGx5IGFuZCBzYWZlbHkgaW1wcm92ZSB0aGVpciBzdHJlbmd0aCBhbmQgb3ZlcmFsbCBoZWFsdGggYnkgcGFydGljaXBhdGluZyBpbiBhIHdlbGwtc3VwZXJ2aXNlZCBwcm9ncmFtLiBUcmFpbmVkIGZpdG5lc3MgcHJvZmVzc2lvbmFscyBwbGF5IGFuIGVzc2VudGlhbCByb2xlIGluIGVuc3VyaW5nIHByb3BlciB0ZWNobmlxdWUsIGZvcm0sIHByb2dyZXNzaW9uIG9mIGV4ZXJjaXNlcywgYW5kIHNhZmV0eSBpbiB0aGlzIGFnZSBncm91cC4gwqkgMjAwOSBUaGUgQXV0aG9yKHMpLiIsInB1Ymxpc2hlciI6IlNBR0UgUHVibGljYXRpb25zIiwiaXNzdWUiOiIzIiwidm9sdW1lIjoiMSIsImNvbnRhaW5lci10aXRsZS1zaG9ydCI6IlNwb3J0cyBIZWFsdGgifSwiaXNUZW1wb3JhcnkiOmZhbHNlfV19&quot;,&quot;citationItems&quot;:[{&quot;id&quot;:&quot;c32540d7-a253-3c36-9e79-db5ab118e019&quot;,&quot;itemData&quot;:{&quot;type&quot;:&quot;article-journal&quot;,&quot;id&quot;:&quot;c32540d7-a253-3c36-9e79-db5ab118e019&quot;,&quot;title&quot;:&quot;Effects of strength training on motor performance skills in children and adolescents: a meta-analysis&quot;,&quot;author&quot;:[{&quot;family&quot;:&quot;Behringer&quot;,&quot;given&quot;:&quot;Michael&quot;,&quot;parse-names&quot;:false,&quot;dropping-particle&quot;:&quot;&quot;,&quot;non-dropping-particle&quot;:&quot;&quot;},{&quot;family&quot;:&quot;Heede&quot;,&quot;given&quot;:&quot;Andreas&quot;,&quot;parse-names&quot;:false,&quot;dropping-particle&quot;:&quot;Vom&quot;,&quot;non-dropping-particle&quot;:&quot;&quot;},{&quot;family&quot;:&quot;Matthews&quot;,&quot;given&quot;:&quot;Maria&quot;,&quot;parse-names&quot;:false,&quot;dropping-particle&quot;:&quot;&quot;,&quot;non-dropping-particle&quot;:&quot;&quot;},{&quot;family&quot;:&quot;Mester&quot;,&quot;given&quot;:&quot;Joachim&quot;,&quot;parse-names&quot;:false,&quot;dropping-particle&quot;:&quot;&quot;,&quot;non-dropping-particle&quot;:&quot;&quot;}],&quot;container-title&quot;:&quot;Pediatric exercise science&quot;,&quot;accessed&quot;:{&quot;date-parts&quot;:[[2022,12,9]]},&quot;DOI&quot;:&quot;10.1123/PES.23.2.186&quot;,&quot;ISSN&quot;:&quot;1543-2920&quot;,&quot;PMID&quot;:&quot;21633132&quot;,&quot;URL&quot;:&quot;https://pubmed.ncbi.nlm.nih.gov/21633132/&quot;,&quot;issued&quot;:{&quot;date-parts&quot;:[[2011]]},&quot;page&quot;:&quot;186-206&quot;,&quot;abstract&quot;:&quot;The recent literature delineates resistance training in children and adolescents to be effective and safe. However, only little is known about the transfer of achieved strength gains to athletic performance. The present meta-analysis revealed a combined mean effect size for motor skill types jumping, running, and throwing of 0.52 (95% CI: 0.33-0.71). Effect sizes for each of aforementioned skill types separately were 0.54 (95% CI: 0.34-0.74), 0.53 (95% CI: 0.23-0.83), and 0.99 (95% CI: 0.19-1.79) respectively. Furthermore, it could be shown that younger subjects and nonathletes showed higher gains in motor performance following resistance training than their counterparts and that specific resistance training regimes were not advantageous over traditional resistance training programs. Finally, a positive dose response relationship for \&quot;intensity\&quot; could be found in subgroups using traditional training regimens. These results emphasize that resistance training provides an effective way for enhancing motor performance in children and adolescents. © 2011 Human Kinetics, Inc.&quot;,&quot;publisher&quot;:&quot;Pediatr Exerc Sci&quot;,&quot;issue&quot;:&quot;2&quot;,&quot;volume&quot;:&quot;23&quot;,&quot;container-title-short&quot;:&quot;Pediatr Exerc Sci&quot;},&quot;isTemporary&quot;:false},{&quot;id&quot;:&quot;790c922d-b901-3782-bb7e-e2fbff4e77cf&quot;,&quot;itemData&quot;:{&quot;type&quot;:&quot;article-journal&quot;,&quot;id&quot;:&quot;790c922d-b901-3782-bb7e-e2fbff4e77cf&quot;,&quot;title&quot;:&quot;Strength Training in Children and Adolescents: Raising the Bar for Young Athletes?&quot;,&quot;author&quot;:[{&quot;family&quot;:&quot;Dahab&quot;,&quot;given&quot;:&quot;Katherine Stabenow&quot;,&quot;parse-names&quot;:false,&quot;dropping-particle&quot;:&quot;&quot;,&quot;non-dropping-particle&quot;:&quot;&quot;},{&quot;family&quot;:&quot;McCambridge&quot;,&quot;given&quot;:&quot;Teri Metcalf&quot;,&quot;parse-names&quot;:false,&quot;dropping-particle&quot;:&quot;&quot;,&quot;non-dropping-particle&quot;:&quot;&quot;}],&quot;container-title&quot;:&quot;Sports Health&quot;,&quot;accessed&quot;:{&quot;date-parts&quot;:[[2022,12,9]]},&quot;DOI&quot;:&quot;10.1177/1941738109334215&quot;,&quot;ISSN&quot;:&quot;19417381&quot;,&quot;PMID&quot;:&quot;23015875&quot;,&quot;URL&quot;:&quot;/pmc/articles/PMC3445252/&quot;,&quot;issued&quot;:{&quot;date-parts&quot;:[[2009,5]]},&quot;page&quot;:&quot;223&quot;,&quot;abstract&quot;:&quot;Context: Strength training in children, in combination with plyometric and/or agility training, has become an increasingly popular tactic for athletes to gain a competitive edge during the off-season. The present review clarifies some common myths associated with strength training in children, and it outlines the most current recommendations. Evidence Acquisition: Relevant studies on strength training in children and adolescents were reviewed (search results included studies indexed in PubMed and MEDLINE from 1980 through 2008). Also reviewed were recommendations from consensus guidelines and position statements applicable to strength training in youth. Results: Children can improve strength by 30% to 50% after just 8 to 12 weeks of a well-designed strength training program. Youth need to continue to train at least 2 times per week to maintain strength. The case reports of injuries related to strength training, including epiphyseal plate fractures and lower back injuries, are primarily attributed to the misuse of equipment, inappropriate weight, improper technique, or lack of qualified adult supervision. Conclusion: Youth-athletes and nonathletes alike-can successfully and safely improve their strength and overall health by participating in a well-supervised program. Trained fitness professionals play an essential role in ensuring proper technique, form, progression of exercises, and safety in this age group. © 2009 The Author(s).&quot;,&quot;publisher&quot;:&quot;SAGE Publications&quot;,&quot;issue&quot;:&quot;3&quot;,&quot;volume&quot;:&quot;1&quot;,&quot;container-title-short&quot;:&quot;Sports Health&quot;},&quot;isTemporary&quot;:false}]},{&quot;citationID&quot;:&quot;MENDELEY_CITATION_1857d008-c929-4d41-8754-d22536b078ad&quot;,&quot;properties&quot;:{&quot;noteIndex&quot;:0},&quot;isEdited&quot;:false,&quot;manualOverride&quot;:{&quot;isManuallyOverridden&quot;:true,&quot;citeprocText&quot;:&quot;(Faigenbaum &amp;#38; Myer, 2010; Hanlon et al., 2020; Maffulli et al., 2015)&quot;,&quot;manualOverrideText&quot;:&quot;(Faigenbaum &amp; Myer, 2010; Hanlon et al, 2020; Maffulli et al, 2015)&quot;},&quot;citationTag&quot;:&quot;MENDELEY_CITATION_v3_eyJjaXRhdGlvbklEIjoiTUVOREVMRVlfQ0lUQVRJT05fMTg1N2QwMDgtYzkyOS00ZDQxLTg3NTQtZDIyNTM2YjA3OGFkIiwicHJvcGVydGllcyI6eyJub3RlSW5kZXgiOjB9LCJpc0VkaXRlZCI6ZmFsc2UsIm1hbnVhbE92ZXJyaWRlIjp7ImlzTWFudWFsbHlPdmVycmlkZGVuIjp0cnVlLCJjaXRlcHJvY1RleHQiOiIoRmFpZ2VuYmF1bSAmIzM4OyBNeWVyLCAyMDEwOyBIYW5sb24gZXQgYWwuLCAyMDIwOyBNYWZmdWxsaSBldCBhbC4sIDIwMTUpIiwibWFudWFsT3ZlcnJpZGVUZXh0IjoiKEZhaWdlbmJhdW0gJiBNeWVyLCAyMDEwOyBIYW5sb24gZXQgYWwsIDIwMjA7IE1hZmZ1bGxpIGV0IGFsLCAyMDE1KSJ9LCJjaXRhdGlvbkl0ZW1zIjpbeyJpZCI6ImQ2OGMzMTY2LTA2YTYtMzVkNC05NDFiLTRiNmZhMDc4OTNkZSIsIml0ZW1EYXRhIjp7InR5cGUiOiJhcnRpY2xlLWpvdXJuYWwiLCJpZCI6ImQ2OGMzMTY2LTA2YTYtMzVkNC05NDFiLTRiNmZhMDc4OTNkZSIsInRpdGxlIjoiU3BvcnRzIEluanVyaWVzIGluIFlvdW5nIEF0aGxldGVzOiBMb25nLVRlcm0gT3V0Y29tZSBhbmQgUHJldmVudGlvbiBTdHJhdGVnaWVzIiwiYXV0aG9yIjpbeyJmYW1pbHkiOiJNYWZmdWxsaSIsImdpdmVuIjoiTmljb2xhIiwicGFyc2UtbmFtZXMiOmZhbHNlLCJkcm9wcGluZy1wYXJ0aWNsZSI6IiIsIm5vbi1kcm9wcGluZy1wYXJ0aWNsZSI6IiJ9LHsiZmFtaWx5IjoiTG9uZ28iLCJnaXZlbiI6IlVtaWxlIEdpdXNlcHBlIiwicGFyc2UtbmFtZXMiOmZhbHNlLCJkcm9wcGluZy1wYXJ0aWNsZSI6IiIsIm5vbi1kcm9wcGluZy1wYXJ0aWNsZSI6IiJ9LHsiZmFtaWx5IjoiU3BpZXppYSIsImdpdmVuIjoiRmlsaXBwbyIsInBhcnNlLW5hbWVzIjpmYWxzZSwiZHJvcHBpbmctcGFydGljbGUiOiIiLCJub24tZHJvcHBpbmctcGFydGljbGUiOiIifSx7ImZhbWlseSI6IkRlbmFybyIsImdpdmVuIjoiVmluY2Vuem8iLCJwYXJzZS1uYW1lcyI6ZmFsc2UsImRyb3BwaW5nLXBhcnRpY2xlIjoiIiwibm9uLWRyb3BwaW5nLXBhcnRpY2xlIjoiIn1dLCJjb250YWluZXItdGl0bGUiOiJodHRwczovL2RvaS5vcmcvMTAuMzgxMC9wc20uMjAxMC4wNi4xNzgwIiwiYWNjZXNzZWQiOnsiZGF0ZS1wYXJ0cyI6W1syMDIyLDEyLDldXX0sIkRPSSI6IjEwLjM4MTAvUFNNLjIwMTAuMDYuMTc4MCIsIklTU04iOiIwMDkxMzg0NyIsIlBNSUQiOiIyMDYzMTQ2MSIsIlVSTCI6Imh0dHBzOi8vd3d3LnRhbmRmb25saW5lLmNvbS9kb2kvYWJzLzEwLjM4MTAvcHNtLjIwMTAuMDYuMTc4MCIsImlzc3VlZCI6eyJkYXRlLXBhcnRzIjpbWzIwMTUsNl1dfSwicGFnZSI6IjI5LTM0IiwiYWJzdHJhY3QiOiJQaHlzaWNhbCBhY3Rpdml0eSBwbGF5cyBhIHNpZ25pZmljYW50IHJvbGUgaW4gdGhlIHBoeXNpY2FsIGFuZCBlbW90aW9uYWwgd2VsbC1iZWluZyBvZiBhIGNoaWxkLiBJbiB0aGUgcGFzdCAxNSB0byAyMCB5ZWFycywgdGhlcmUgaGFzIGJlZW4gYSBkcmFtYXRpYyBpbmNyZWFzZSBpbiBzcG9ydHMgcGFydGljaXBhdGlvbiBhdCBhIHlvdW5nIGFnZS4uLiIsInB1Ymxpc2hlciI6IlRheWxvciAmIEZyYW5jaXMiLCJpc3N1ZSI6IjIiLCJ2b2x1bWUiOiIzOCIsImNvbnRhaW5lci10aXRsZS1zaG9ydCI6IiJ9LCJpc1RlbXBvcmFyeSI6ZmFsc2V9LHsiaWQiOiJiNDk3MGQ0ZC1jODg3LTMwZjYtYTYyZi00YmU4NjNkM2FiYTAiLCJpdGVtRGF0YSI6eyJ0eXBlIjoiYXJ0aWNsZS1qb3VybmFsIiwiaWQiOiJiNDk3MGQ0ZC1jODg3LTMwZjYtYTYyZi00YmU4NjNkM2FiYTAiLCJ0aXRsZSI6IlJlc2lzdGFuY2UgdHJhaW5pbmcgYW1vbmcgeW91bmcgYXRobGV0ZXM6IHNhZmV0eSwgZWZmaWNhY3kgYW5kIGluanVyeSBwcmV2ZW50aW9uIGVmZmVjdHMiLCJhdXRob3IiOlt7ImZhbWlseSI6IkZhaWdlbmJhdW0iLCJnaXZlbiI6IkEuIEQuIiwicGFyc2UtbmFtZXMiOmZhbHNlLCJkcm9wcGluZy1wYXJ0aWNsZSI6IiIsIm5vbi1kcm9wcGluZy1wYXJ0aWNsZSI6IiJ9LHsiZmFtaWx5IjoiTXllciIsImdpdmVuIjoiRy4gRC4iLCJwYXJzZS1uYW1lcyI6ZmFsc2UsImRyb3BwaW5nLXBhcnRpY2xlIjoiIiwibm9uLWRyb3BwaW5nLXBhcnRpY2xlIjoiIn1dLCJjb250YWluZXItdGl0bGUiOiJCcml0aXNoIGpvdXJuYWwgb2Ygc3BvcnRzIG1lZGljaW5lIiwiYWNjZXNzZWQiOnsiZGF0ZS1wYXJ0cyI6W1syMDIyLDEyLDldXX0sIkRPSSI6IjEwLjExMzYvQkpTTS4yMDA5LjA2ODA5OCIsIklTU04iOiIwMzA2MzY3NCIsIlBNSUQiOiIxOTk0NTk3MyIsIlVSTCI6Ii9wbWMvYXJ0aWNsZXMvUE1DMzQ4MzAzMy8iLCJpc3N1ZWQiOnsiZGF0ZS1wYXJ0cyI6W1syMDEwLDFdXX0sInBhZ2UiOiI1NiIsImFic3RyYWN0IjoiQSBsaXRlcmF0dXJlIHJldmlldyB3YXMgZW1wbG95ZWQgdG8gZXZhbHVhdGUgdGhlIGN1cnJlbnQgZXBpZGVtaW9sb2d5IG9mIGluanVyeSByZWxhdGVkIHRvIHRoZSBzYWZldHkgYW5kIGVmZmljYWN5IG9mIHlvdXRoIHJlc2lzdGFuY2UgdHJhaW5pbmcuIFNldmVyYWwgY2FzZSBzdHVkeSByZXBvcnRzIGFuZCByZXRyb3NwZWN0aXZlIHF1ZXN0aW9ubmFpcmVzIHJlZ2FyZGluZyByZXNpc3RhbmNlIGV4ZXJjaXNlIGFuZCB0aGUgY29tcGV0aXRpdmUgc3BvcnRzIG9mIHdlaWdodGxpZnRpbmcgYW5kIHBvd2VybGlmdGluZyByZXZlYWwgdGhhdCBpbmp1cmllcyBoYXZlIG9jY3VycmVkIGluIHlvdW5nIGxpZnRlcnMsIGFsdGhvdWdoIGEgbWFqb3JpdHkgY2FuIGJlIGNsYXNzaWZpZWQgYXMgYWNjaWRlbnRhbC4gTGFjayBvZiBxdWFsaWZpZWQgaW5zdHJ1Y3Rpb24gdGhhdCB1bmRlcmxpZXMgcG9vciBleGVyY2lzZSB0ZWNobmlxdWUgYW5kIGluYXBwcm9wcmlhdGUgdHJhaW5pbmcgbG9hZHMgY291bGQgZXhwbGFpbiwgYXQgbGVhc3QgcGFydGx5LCBzb21lIG9mIHRoZSByZXBvcnRlZCBpbmp1cmllcy4gQ3VycmVudCByZXNlYXJjaCBpbmRpY2F0ZXMgdGhhdCByZXNpc3RhbmNlIHRyYWluaW5nIGNhbiBiZSBhIHNhZmUsIGVmZmVjdGl2ZSBhbmQgd29ydGh3aGlsZSBhY3Rpdml0eSBmb3IgY2hpbGRyZW4gYW5kIGFkb2xlc2NlbnRzIHByb3ZpZGVkIHRoYXQgcXVhbGlmaWVkIHByb2Zlc3Npb25hbHMgc3VwZXJ2aXNlIGFsbCB0cmFpbmluZyBzZXNzaW9ucyBhbmQgcHJvdmlkZSBhZ2UtYXBwcm9wcmlhdGUgaW5zdHJ1Y3Rpb24gb24gcHJvcGVyIGxpZnRpbmcgcHJvY2VkdXJlcyBhbmQgc2FmZSB0cmFpbmluZyBndWlkZWxpbmVzLiBSZWd1bGFyIHBhcnRpY2lwYXRpb24gaW4gYSBtdWx0aWZhY2V0ZWQgcmVzaXN0YW5jZSB0cmFpbmluZyBwcm9ncmFtbWUgdGhhdCBiZWdpbnMgZHVyaW5nIHRoZSBwcmVzZWFzb24gYW5kIGluY2x1ZGVzIGluc3RydWN0aW9uIG9uIG1vdmVtZW50IGJpb21lY2hhbmljcyBtYXkgcmVkdWNlIHRoZSByaXNrIG9mIHNwb3J0cy1yZWxhdGVkIGluanVyaWVzIGluIHlvdW5nIGF0aGxldGVzLiBTdHJhdGVnaWVzIGZvciBlbmhhbmNpbmcgdGhlIHNhZmV0eSBvZiB5b3V0aCByZXNpc3RhbmNlIHRyYWluaW5nIGFyZSBkaXNjdXNzZWQuIiwicHVibGlzaGVyIjoiTklIIFB1YmxpYyBBY2Nlc3MiLCJpc3N1ZSI6IjEiLCJ2b2x1bWUiOiI0NCIsImNvbnRhaW5lci10aXRsZS1zaG9ydCI6IkJyIEogU3BvcnRzIE1lZCJ9LCJpc1RlbXBvcmFyeSI6ZmFsc2V9LHsiaWQiOiI1YWExNWVlZC00ZmM3LTNmZmUtYjQ3Mi1hY2ZmNjM4ZDBjNmUiLCJpdGVtRGF0YSI6eyJ0eXBlIjoiYXJ0aWNsZS1qb3VybmFsIiwiaWQiOiI1YWExNWVlZC00ZmM3LTNmZmUtYjQ3Mi1hY2ZmNjM4ZDBjNmUiLCJ0aXRsZSI6IkVmZmVjdCBvZiBJbmp1cnkgUHJldmVudGlvbiBQcm9ncmFtcyBvbiBMb3dlciBFeHRyZW1pdHkgUGVyZm9ybWFuY2UgaW4gWW91dGggQXRobGV0ZXM6IEEgU3lzdGVtYXRpYyBSZXZpZXciLCJhdXRob3IiOlt7ImZhbWlseSI6IkhhbmxvbiIsImdpdmVuIjoiQ29sbGVlbiIsInBhcnNlLW5hbWVzIjpmYWxzZSwiZHJvcHBpbmctcGFydGljbGUiOiIiLCJub24tZHJvcHBpbmctcGFydGljbGUiOiIifSx7ImZhbWlseSI6IktyemFrIiwiZ2l2ZW4iOiJKb3NlcGggSi4iLCJwYXJzZS1uYW1lcyI6ZmFsc2UsImRyb3BwaW5nLXBhcnRpY2xlIjoiIiwibm9uLWRyb3BwaW5nLXBhcnRpY2xlIjoiIn0seyJmYW1pbHkiOiJQcm9kb2VobCIsImdpdmVuIjoiSmFuZXkiLCJwYXJzZS1uYW1lcyI6ZmFsc2UsImRyb3BwaW5nLXBhcnRpY2xlIjoiIiwibm9uLWRyb3BwaW5nLXBhcnRpY2xlIjoiIn0seyJmYW1pbHkiOiJIYWxsIiwiZ2l2ZW4iOiJLYXRoeSBELiIsInBhcnNlLW5hbWVzIjpmYWxzZSwiZHJvcHBpbmctcGFydGljbGUiOiIiLCJub24tZHJvcHBpbmctcGFydGljbGUiOiIifV0sImNvbnRhaW5lci10aXRsZSI6IlNwb3J0cyBIZWFsdGgiLCJhY2Nlc3NlZCI6eyJkYXRlLXBhcnRzIjpbWzIwMjIsMTIsOV1dfSwiRE9JIjoiMTAuMTE3Ny8xOTQxNzM4MTE5ODYxMTE3L0FTU0VUL0lNQUdFUy9MQVJHRS8xMC4xMTc3XzE5NDE3MzgxMTk4NjExMTctRklHMi5KUEVHIiwiSVNTTiI6IjE5NDEwOTIxIiwiUE1JRCI6IjMxMzkwMzA2IiwiVVJMIjoiaHR0cHM6Ly9qb3VybmFscy5zYWdlcHViLmNvbS9kb2kvZnVsbC8xMC4xMTc3LzE5NDE3MzgxMTk4NjExMTciLCJpc3N1ZWQiOnsiZGF0ZS1wYXJ0cyI6W1syMDIwLDEsMV1dfSwicGFnZSI6IjEyLTIyIiwiYWJzdHJhY3QiOiJCYWNrZ3JvdW5kOiBVbmRlcnN0YW5kaW5nIGhvdyBleGlzdGluZyB5b3V0aCBpbmp1cnkgcHJldmVudGlvbiBwcm9ncmFtcyBhZmZlY3Qgc3BlY2lmaWMgbW9kaWZpYWJsZSBpbmp1cnkgcmlzayBmYWN0b3JzIHdpbGwgaW5mb3JtIGZ1dHVyZSBwcm9ncmFtIGRldmVsb3BtZW50IGZvciB5b3V0aCBhdGhsZXRlcy4gT2JqZWN0aXZlOiBUbyBjb21wcmVoZW5zaXZlbHkgZXZhbHVhdGUgdGhlIGVmZmVjdHMgb2YgaW5qdXJ5IHByZXZlbnRpb24gcHJvZ3JhbXMgb24gdGhlIG1vZGlmaWFibGUgaW50cmluc2ljIHJpc2sgZmFjdG9ycyBhc3NvY2lhdGVkIHdpdGggbG93ZXIgZXh0cmVtaXR5IHBlcmZvcm1hbmNlIGluIHlvdXRoIGF0aGxldGVzLiBEYXRhIFNvdXJjZXM6IFRoaXMgc3lzdGVtYXRpYyByZXZpZXcgZm9sbG93ZWQgdGhlIFBSSVNNQSAoUHJlZmVycmVkIFJlcG9ydGluZyBJdGVtcyBmb3IgU3lzdGVtYXRpYyBSZXZpZXdzIGFuZCBNZXRhLUFuYWx5c2VzKSBndWlkZWxpbmVzLiBBIHN5c3RlbWF0aWMgc2VhcmNoIG9mIHRoZSBsaXRlcmF0dXJlIHdhcyBwZXJmb3JtZWQgdXNpbmcgbXVsdGlwbGUgZGF0YWJhc2VzIChQdWJNZWQsIEVCU0NPaG9zdCBbaW5jbHVkaW5nIENJTkFITCwgTWVkbGluZSwgYW5kIFNQT1JURGlzY3VzXSwgYW5kIFBFRHJvKS4gU2Vjb25kYXJ5IHJlZmVyZW5jZXMgd2VyZSBhcHByYWlzZWQgZm9yIHJlbGV2YW50IGFydGljbGVzLiBBcnRpY2xlIHR5cGVzIGluY2x1ZGVkIHJhbmRvbWl6ZWQgb3IgY2x1c3RlciByYW5kb21pemVkIGNvbnRyb2xsZWQgdHJpYWxzIGFuZCByYW5kb21pemVkIGNvaG9ydCBkZXNpZ25zIHdpdGggeW91dGggYXRobGV0ZXMgZW5nYWdlZCBpbiBvcmdhbml6ZWQgc3BvcnRzLCBhbG9uZyB3aXRoIG91dGNvbWVzIHRoYXQgaW5jbHVkZWQgYXQgbGVhc3QgMSBwaHlzaWNhbCBwZXJmb3JtYW5jZSBvdXRjb21lIG1lYXN1cmUuIFN0dWR5IFNlbGVjdGlvbjogRWlnaHQgc3R1ZGllcyBtZXQgaW5jbHVzaW9uIGFuZCBleGNsdXNpb24gY3JpdGVyaWEgYW5kIHdlcmUgcmV2aWV3ZWQgYnkgMiBpbmRlcGVuZGVudCByZXZpZXdlcnMsIHdpdGggYSB0aGlyZCBjb25zdWx0ZWQgaW4gdGhlIGNhc2Ugb2YgZGlzYWdyZWVtZW50LCB3aGljaCB3YXMgbm90IG5lZWRlZC4gU3R1ZHkgRGVzaWduOiBTeXN0ZW1hdGljIHJldmlldy4gTGV2ZWwgb2YgRXZpZGVuY2U6IExldmVsIDMuIERhdGEgRXh0cmFjdGlvbjogSW5jbHVkZWQgc3R1ZGllcyB1bmRlcndlbnQgcmV2aWV3IG9mIG1ldGhvZG9sb2dpY2FsIHF1YWxpdHkgdXNpbmcgdGhlIFBoeXNpb3RoZXJhcHkgRXZpZGVuY2UgRGF0YWJhc2Ugc2NhbGUuIFJlc3VsdHM6IFN0dWRpZXMgaW5jbHVkZWQgbWl4ZWQtc2V4IHNhbXBsZXMgb2YgeW91dGggYXRobGV0ZXMgd2hvIHByZWRvbWluYW50bHkgcGFydGljaXBhdGVkIGluIHNvY2NlciBhdCBkaWZmZXJlbnQgc2tpbGwgbGV2ZWxzLiBUaGUgRklGQSAxMSsgc2VyaWVzIHdhcyB0aGUgbW9zdCBjb21tb25seSB1c2VkIGluanVyeSBwcmV2ZW50aW9uIHByb2dyYW0uIEFtb25nIHN0dWRpZXMsIHRoZSBtZWFuIHBlcmNlbnRhZ2Ugb2YgaW1wcm92ZW1lbnQgaWRlbnRpZmllZCB3YXMgMTEuMyUgZm9yIGZvcmNlIGdlbmVyYXRpb24sIDUuNyUgZm9yIGNvb3JkaW5hdGlvbiwgNS4yJSBmb3IgcG9zdHVyZSwgYW5kIDUuMiUgZm9yIGJhbGFuY2UuIFRoZSBsb3dlc3QgbWVhbiBwZXJjZW50YWdlIGltcHJvdmVtZW50IHdhcyBpbiBzcGVlZCAoMi4yJSkuIEVuZHVyYW5jZSB3YXMgbm90IHNpZ25pZmljYW50bHkgYWZmZWN0ZWQgYnkgYW55IG9mIHRoZSBwcm9ncmFtcy4gQ29uY2x1c2lvbjogVGhpcyBzeXN0ZW1hdGljIHJldmlldyBzaG93cyB0aGF0IGluanVyeSBwcmV2ZW50aW9uIHByb2dyYW1zIGltcHJvdmUgc2V2ZXJhbCBtb2RpZmlhYmxlIGludHJpbnNpYyByaXNrIGZhY3RvcnMgb2YgbG93ZXIgZXh0cmVtaXR5IHBlcmZvcm1hbmNlIGFtb25nIHlvdXRoIGF0aGxldGVzLCBwYXJ0aWN1bGFybHkgZm9yY2UgZ2VuZXJhdGlvbi4gSG93ZXZlciwgc2V2ZXJhbCBpbnRyaW5zaWMgcmlzayBmYWN0b3JzIHdlcmUgZWl0aGVyIG5vdCBzaWduaWZpY2FudGx5IGFmZmVjdGVkIG9yIHNwZWNpZmljYWxseSBhZGRyZXNzZWQgYnkgZXhpc3RpbmcgcHJvZ3JhbXMuIiwicHVibGlzaGVyIjoiU0FHRSBQdWJsaWNhdGlvbnMgSW5jLiIsImlzc3VlIjoiMSIsInZvbHVtZSI6IjEyIiwiY29udGFpbmVyLXRpdGxlLXNob3J0IjoiU3BvcnRzIEhlYWx0aCJ9LCJpc1RlbXBvcmFyeSI6ZmFsc2V9XX0=&quot;,&quot;citationItems&quot;:[{&quot;id&quot;:&quot;d68c3166-06a6-35d4-941b-4b6fa07893de&quot;,&quot;itemData&quot;:{&quot;type&quot;:&quot;article-journal&quot;,&quot;id&quot;:&quot;d68c3166-06a6-35d4-941b-4b6fa07893de&quot;,&quot;title&quot;:&quot;Sports Injuries in Young Athletes: Long-Term Outcome and Prevention Strategies&quot;,&quot;author&quot;:[{&quot;family&quot;:&quot;Maffulli&quot;,&quot;given&quot;:&quot;Nicola&quot;,&quot;parse-names&quot;:false,&quot;dropping-particle&quot;:&quot;&quot;,&quot;non-dropping-particle&quot;:&quot;&quot;},{&quot;family&quot;:&quot;Longo&quot;,&quot;given&quot;:&quot;Umile Giuseppe&quot;,&quot;parse-names&quot;:false,&quot;dropping-particle&quot;:&quot;&quot;,&quot;non-dropping-particle&quot;:&quot;&quot;},{&quot;family&quot;:&quot;Spiezia&quot;,&quot;given&quot;:&quot;Filippo&quot;,&quot;parse-names&quot;:false,&quot;dropping-particle&quot;:&quot;&quot;,&quot;non-dropping-particle&quot;:&quot;&quot;},{&quot;family&quot;:&quot;Denaro&quot;,&quot;given&quot;:&quot;Vincenzo&quot;,&quot;parse-names&quot;:false,&quot;dropping-particle&quot;:&quot;&quot;,&quot;non-dropping-particle&quot;:&quot;&quot;}],&quot;container-title&quot;:&quot;https://doi.org/10.3810/psm.2010.06.1780&quot;,&quot;accessed&quot;:{&quot;date-parts&quot;:[[2022,12,9]]},&quot;DOI&quot;:&quot;10.3810/PSM.2010.06.1780&quot;,&quot;ISSN&quot;:&quot;00913847&quot;,&quot;PMID&quot;:&quot;20631461&quot;,&quot;URL&quot;:&quot;https://www.tandfonline.com/doi/abs/10.3810/psm.2010.06.1780&quot;,&quot;issued&quot;:{&quot;date-parts&quot;:[[2015,6]]},&quot;page&quot;:&quot;29-34&quot;,&quot;abstract&quot;:&quot;Physical activity plays a significant role in the physical and emotional well-being of a child. In the past 15 to 20 years, there has been a dramatic increase in sports participation at a young age...&quot;,&quot;publisher&quot;:&quot;Taylor &amp; Francis&quot;,&quot;issue&quot;:&quot;2&quot;,&quot;volume&quot;:&quot;38&quot;,&quot;container-title-short&quot;:&quot;&quot;},&quot;isTemporary&quot;:false},{&quot;id&quot;:&quot;b4970d4d-c887-30f6-a62f-4be863d3aba0&quot;,&quot;itemData&quot;:{&quot;type&quot;:&quot;article-journal&quot;,&quot;id&quot;:&quot;b4970d4d-c887-30f6-a62f-4be863d3aba0&quot;,&quot;title&quot;:&quot;Resistance training among young athletes: safety, efficacy and injury prevention effects&quot;,&quot;author&quot;:[{&quot;family&quot;:&quot;Faigenbaum&quot;,&quot;given&quot;:&quot;A. D.&quot;,&quot;parse-names&quot;:false,&quot;dropping-particle&quot;:&quot;&quot;,&quot;non-dropping-particle&quot;:&quot;&quot;},{&quot;family&quot;:&quot;Myer&quot;,&quot;given&quot;:&quot;G. D.&quot;,&quot;parse-names&quot;:false,&quot;dropping-particle&quot;:&quot;&quot;,&quot;non-dropping-particle&quot;:&quot;&quot;}],&quot;container-title&quot;:&quot;British journal of sports medicine&quot;,&quot;accessed&quot;:{&quot;date-parts&quot;:[[2022,12,9]]},&quot;DOI&quot;:&quot;10.1136/BJSM.2009.068098&quot;,&quot;ISSN&quot;:&quot;03063674&quot;,&quot;PMID&quot;:&quot;19945973&quot;,&quot;URL&quot;:&quot;/pmc/articles/PMC3483033/&quot;,&quot;issued&quot;:{&quot;date-parts&quot;:[[2010,1]]},&quot;page&quot;:&quot;56&quot;,&quot;abstract&quot;:&quot;A literature review was employed to evaluate the current epidemiology of injury related to the safety and efficacy of youth resistance training. Several case study reports and retrospective questionnaires regarding resistance exercise and the competitive sports of weightlifting and powerlifting reveal that injuries have occurred in young lifters, although a majority can be classified as accidental. Lack of qualified instruction that underlies poor exercise technique and inappropriate training loads could explain, at least partly, some of the reported injuries. Current research indicates that resistance training can be a safe, effective and worthwhile activity for children and adolescents provided that qualified professionals supervise all training sessions and provide age-appropriate instruction on proper lifting procedures and safe training guidelines. Regular participation in a multifaceted resistance training programme that begins during the preseason and includes instruction on movement biomechanics may reduce the risk of sports-related injuries in young athletes. Strategies for enhancing the safety of youth resistance training are discussed.&quot;,&quot;publisher&quot;:&quot;NIH Public Access&quot;,&quot;issue&quot;:&quot;1&quot;,&quot;volume&quot;:&quot;44&quot;,&quot;container-title-short&quot;:&quot;Br J Sports Med&quot;},&quot;isTemporary&quot;:false},{&quot;id&quot;:&quot;5aa15eed-4fc7-3ffe-b472-acff638d0c6e&quot;,&quot;itemData&quot;:{&quot;type&quot;:&quot;article-journal&quot;,&quot;id&quot;:&quot;5aa15eed-4fc7-3ffe-b472-acff638d0c6e&quot;,&quot;title&quot;:&quot;Effect of Injury Prevention Programs on Lower Extremity Performance in Youth Athletes: A Systematic Review&quot;,&quot;author&quot;:[{&quot;family&quot;:&quot;Hanlon&quot;,&quot;given&quot;:&quot;Colleen&quot;,&quot;parse-names&quot;:false,&quot;dropping-particle&quot;:&quot;&quot;,&quot;non-dropping-particle&quot;:&quot;&quot;},{&quot;family&quot;:&quot;Krzak&quot;,&quot;given&quot;:&quot;Joseph J.&quot;,&quot;parse-names&quot;:false,&quot;dropping-particle&quot;:&quot;&quot;,&quot;non-dropping-particle&quot;:&quot;&quot;},{&quot;family&quot;:&quot;Prodoehl&quot;,&quot;given&quot;:&quot;Janey&quot;,&quot;parse-names&quot;:false,&quot;dropping-particle&quot;:&quot;&quot;,&quot;non-dropping-particle&quot;:&quot;&quot;},{&quot;family&quot;:&quot;Hall&quot;,&quot;given&quot;:&quot;Kathy D.&quot;,&quot;parse-names&quot;:false,&quot;dropping-particle&quot;:&quot;&quot;,&quot;non-dropping-particle&quot;:&quot;&quot;}],&quot;container-title&quot;:&quot;Sports Health&quot;,&quot;accessed&quot;:{&quot;date-parts&quot;:[[2022,12,9]]},&quot;DOI&quot;:&quot;10.1177/1941738119861117/ASSET/IMAGES/LARGE/10.1177_1941738119861117-FIG2.JPEG&quot;,&quot;ISSN&quot;:&quot;19410921&quot;,&quot;PMID&quot;:&quot;31390306&quot;,&quot;URL&quot;:&quot;https://journals.sagepub.com/doi/full/10.1177/1941738119861117&quot;,&quot;issued&quot;:{&quot;date-parts&quot;:[[2020,1,1]]},&quot;page&quot;:&quot;12-22&quot;,&quot;abstract&quot;:&quot;Background: Understanding how existing youth injury prevention programs affect specific modifiable injury risk factors will inform future program development for youth athletes. Objective: To comprehensively evaluate the effects of injury prevention programs on the modifiable intrinsic risk factors associated with lower extremity performance in youth athletes. Data Sources: This systematic review followed the PRISMA (Preferred Reporting Items for Systematic Reviews and Meta-Analyses) guidelines. A systematic search of the literature was performed using multiple databases (PubMed, EBSCOhost [including CINAHL, Medline, and SPORTDiscus], and PEDro). Secondary references were appraised for relevant articles. Article types included randomized or cluster randomized controlled trials and randomized cohort designs with youth athletes engaged in organized sports, along with outcomes that included at least 1 physical performance outcome measure. Study Selection: Eight studies met inclusion and exclusion criteria and were reviewed by 2 independent reviewers, with a third consulted in the case of disagreement, which was not needed. Study Design: Systematic review. Level of Evidence: Level 3. Data Extraction: Included studies underwent review of methodological quality using the Physiotherapy Evidence Database scale. Results: Studies included mixed-sex samples of youth athletes who predominantly participated in soccer at different skill levels. The FIFA 11+ series was the most commonly used injury prevention program. Among studies, the mean percentage of improvement identified was 11.3% for force generation, 5.7% for coordination, 5.2% for posture, and 5.2% for balance. The lowest mean percentage improvement was in speed (2.2%). Endurance was not significantly affected by any of the programs. Conclusion: This systematic review shows that injury prevention programs improve several modifiable intrinsic risk factors of lower extremity performance among youth athletes, particularly force generation. However, several intrinsic risk factors were either not significantly affected or specifically addressed by existing programs.&quot;,&quot;publisher&quot;:&quot;SAGE Publications Inc.&quot;,&quot;issue&quot;:&quot;1&quot;,&quot;volume&quot;:&quot;12&quot;,&quot;container-title-short&quot;:&quot;Sports Health&quot;},&quot;isTemporary&quot;:false}]},{&quot;citationID&quot;:&quot;MENDELEY_CITATION_92727dc3-7bf0-4972-b2df-02293478fb80&quot;,&quot;properties&quot;:{&quot;noteIndex&quot;:0},&quot;isEdited&quot;:false,&quot;manualOverride&quot;:{&quot;isManuallyOverridden&quot;:true,&quot;citeprocText&quot;:&quot;(Granacher et al., 2018; Harries et al., 2012; Lesinski et al., 2016)&quot;,&quot;manualOverrideText&quot;:&quot;(Granacher et al, 2018; Harries et al, 2012; Lesinski et al, 2016)&quot;},&quot;citationTag&quot;:&quot;MENDELEY_CITATION_v3_eyJjaXRhdGlvbklEIjoiTUVOREVMRVlfQ0lUQVRJT05fOTI3MjdkYzMtN2JmMC00OTcyLWIyZGYtMDIyOTM0NzhmYjgwIiwicHJvcGVydGllcyI6eyJub3RlSW5kZXgiOjB9LCJpc0VkaXRlZCI6ZmFsc2UsIm1hbnVhbE92ZXJyaWRlIjp7ImlzTWFudWFsbHlPdmVycmlkZGVuIjp0cnVlLCJjaXRlcHJvY1RleHQiOiIoR3JhbmFjaGVyIGV0IGFsLiwgMjAxODsgSGFycmllcyBldCBhbC4sIDIwMTI7IExlc2luc2tpIGV0IGFsLiwgMjAxNikiLCJtYW51YWxPdmVycmlkZVRleHQiOiIoR3JhbmFjaGVyIGV0IGFsLCAyMDE4OyBIYXJyaWVzIGV0IGFsLCAyMDEyOyBMZXNpbnNraSBldCBhbCwgMjAxNikifSwiY2l0YXRpb25JdGVtcyI6W3siaWQiOiJiMTZmMTg3ZC0xZDgzLTM5MTYtOGQwOC1hYWYzMTA3NDQ5MDAiLCJpdGVtRGF0YSI6eyJ0eXBlIjoiYXJ0aWNsZS1qb3VybmFsIiwiaWQiOiJiMTZmMTg3ZC0xZDgzLTM5MTYtOGQwOC1hYWYzMTA3NDQ5MDAiLCJ0aXRsZSI6IkVmZmVjdHMgYW5kIGRvc2XigJNyZXNwb25zZSByZWxhdGlvbnNoaXBzIG9mIHJlc2lzdGFuY2UgdHJhaW5pbmcgb24gcGh5c2ljYWwgcGVyZm9ybWFuY2UgaW4geW91dGggYXRobGV0ZXM6IGEgc3lzdGVtYXRpYyByZXZpZXcgYW5kIG1ldGEtYW5hbHlzaXMiLCJhdXRob3IiOlt7ImZhbWlseSI6Ikxlc2luc2tpIiwiZ2l2ZW4iOiJNZWxhbmllIiwicGFyc2UtbmFtZXMiOmZhbHNlLCJkcm9wcGluZy1wYXJ0aWNsZSI6IiIsIm5vbi1kcm9wcGluZy1wYXJ0aWNsZSI6IiJ9LHsiZmFtaWx5IjoiUHJpZXNrZSIsImdpdmVuIjoiT2xhZiIsInBhcnNlLW5hbWVzIjpmYWxzZSwiZHJvcHBpbmctcGFydGljbGUiOiIiLCJub24tZHJvcHBpbmctcGFydGljbGUiOiIifSx7ImZhbWlseSI6IkdyYW5hY2hlciIsImdpdmVuIjoiVXJzIiwicGFyc2UtbmFtZXMiOmZhbHNlLCJkcm9wcGluZy1wYXJ0aWNsZSI6IiIsIm5vbi1kcm9wcGluZy1wYXJ0aWNsZSI6IiJ9XSwiY29udGFpbmVyLXRpdGxlIjoiQnJpdGlzaCBKb3VybmFsIG9mIFNwb3J0cyBNZWRpY2luZSIsImFjY2Vzc2VkIjp7ImRhdGUtcGFydHMiOltbMjAyMiwxMiw5XV19LCJET0kiOiIxMC4xMTM2L0JKU1BPUlRTLTIwMTUtMDk1NDk3IiwiSVNCTiI6IjIwMTUwOTU0OTciLCJJU1NOIjoiMDMwNi0zNjc0IiwiUE1JRCI6IjI2ODUxMjkwIiwiVVJMIjoiaHR0cHM6Ly9ianNtLmJtai5jb20vY29udGVudC81MC8xMy83ODEiLCJpc3N1ZWQiOnsiZGF0ZS1wYXJ0cyI6W1syMDE2LDcsMV1dfSwicGFnZSI6Ijc4MS03OTUiLCJhYnN0cmFjdCI6Ik9iamVjdGl2ZXMgVG8gcXVhbnRpZnkgYWdlLCBzZXgsIHNwb3J0IGFuZCB0cmFpbmluZyB0eXBlLXNwZWNpZmljIGVmZmVjdHMgb2YgcmVzaXN0YW5jZSB0cmFpbmluZyBvbiBwaHlzaWNhbCBwZXJmb3JtYW5jZSwgYW5kIHRvIGNoYXJhY3RlcmlzZSBkb3Nl4oCTcmVzcG9uc2UgcmVsYXRpb25zaGlwcyBvZiByZXNpc3RhbmNlIHRyYWluaW5nIHBhcmFtZXRlcnMgdGhhdCBjb3VsZCBtYXhpbWlzZSBnYWlucyBpbiBwaHlzaWNhbCBwZXJmb3JtYW5jZSBpbiB5b3V0aCBhdGhsZXRlcy5cblxuRGVzaWduIFN5c3RlbWF0aWMgcmV2aWV3IGFuZCBtZXRhLWFuYWx5c2lzIG9mIGludGVydmVudGlvbiBzdHVkaWVzLlxuXG5EYXRhIHNvdXJjZXMgU3R1ZGllcyB3ZXJlIGlkZW50aWZpZWQgYnkgc3lzdGVtYXRpYyBsaXRlcmF0dXJlIHNlYXJjaCBpbiB0aGUgZGF0YWJhc2VzIFB1Yk1lZCBhbmQgV2ViIG9mIFNjaWVuY2UgKDE5ODXigJMyMDE1KS4gV2VpZ2h0ZWQgbWVhbiBzdGFuZGFyZGlzZWQgbWVhbiBkaWZmZXJlbmNlcyAoU01Ed20pIHdlcmUgY2FsY3VsYXRlZCB1c2luZyByYW5kb20tZWZmZWN0cyBtb2RlbHMuXG5cbkVsaWdpYmlsaXR5IGNyaXRlcmlhIGZvciBzZWxlY3Rpbmcgc3R1ZGllcyBPbmx5IHN0dWRpZXMgd2l0aCBhbiBhY3RpdmUgY29udHJvbCBncm91cCB3ZXJlIGluY2x1ZGVkIGlmIHRoZXNlIGludmVzdGlnYXRlZCB0aGUgZWZmZWN0cyBvZiByZXNpc3RhbmNlIHRyYWluaW5nIGluIHlvdXRoIGF0aGxldGVzICg24oCTMTjigIV5ZWFycykgYW5kIHRlc3RlZCBhdCBsZWFzdCBvbmUgcGh5c2ljYWwgcGVyZm9ybWFuY2UgbWVhc3VyZS5cblxuUmVzdWx0cyA0MyBzdHVkaWVzIG1ldCB0aGUgaW5jbHVzaW9uIGNyaXRlcmlhLiBPdXIgYW5hbHlzZXMgcmV2ZWFsZWQgbW9kZXJhdGUgZWZmZWN0cyBvZiByZXNpc3RhbmNlIHRyYWluaW5nIG9uIG11c2NsZSBzdHJlbmd0aCBhbmQgdmVydGljYWwganVtcCBwZXJmb3JtYW5jZSAoU01Ed20gMC444oCTMS4wOSksIGFuZCBzbWFsbCBlZmZlY3RzIG9uIGxpbmVhciBzcHJpbnQsIGFnaWxpdHkgYW5kIHNwb3J0LXNwZWNpZmljIHBlcmZvcm1hbmNlIChTTUR3bSAwLjU44oCTMC43NSkuIEVmZmVjdHMgd2VyZSBtb2RlcmF0ZWQgYnkgc2V4IGFuZCByZXNpc3RhbmNlIHRyYWluaW5nIHR5cGUuIEluZGVwZW5kZW50bHkgY29tcHV0ZWQgZG9zZeKAk3Jlc3BvbnNlIHJlbGF0aW9uc2hpcHMgZm9yIHJlc2lzdGFuY2UgdHJhaW5pbmcgcGFyYW1ldGVycyByZXZlYWxlZCB0aGF0IGEgdHJhaW5pbmcgcGVyaW9kIG9mID4yM+KAhXdlZWtzLCA1IHNldHMvZXhlcmNpc2UsIDbigJM4IHJlcGV0aXRpb25zL3NldCwgYSB0cmFpbmluZyBpbnRlbnNpdHkgb2YgODDigJM4OSUgb2YgMSByZXBldGl0aW9uIG1heGltdW0gKFJNKSwgYW5kIDPigJM04oCFbWluIHJlc3QgYmV0d2VlbiBzZXRzIHdlcmUgbW9zdCBlZmZlY3RpdmUgdG8gaW1wcm92ZSBtdXNjbGUgc3RyZW5ndGggKFNNRHdtIDIuMDnigJMzLjQwKS5cblxuU3VtbWFyeS9jb25jbHVzaW9ucyBSZXNpc3RhbmNlIHRyYWluaW5nIGlzIGFuIGVmZmVjdGl2ZSBtZXRob2QgdG8gZW5oYW5jZSBtdXNjbGUgc3RyZW5ndGggYW5kIGp1bXAgcGVyZm9ybWFuY2UgaW4geW91dGggYXRobGV0ZXMsIG1vZGVyYXRlZCBieSBzZXggYW5kIHJlc2lzdGFuY2UgdHJhaW5pbmcgdHlwZS4gRG9zZeKAk3Jlc3BvbnNlIHJlbGF0aW9uc2hpcHMgZm9yIGtleSB0cmFpbmluZyBwYXJhbWV0ZXJzIGluZGljYXRlIHRoYXQgeW91dGggY29hY2hlcyBzaG91bGQgcHJpbWFyaWx5IGltcGxlbWVudCByZXNpc3RhbmNlIHRyYWluaW5nIHByb2dyYW1tZXMgd2l0aCBmZXdlciByZXBldGl0aW9ucyBhbmQgaGlnaGVyIGludGVuc2l0aWVzIHRvIGltcHJvdmUgcGh5c2ljYWwgcGVyZm9ybWFuY2UgbWVhc3VyZXMgb2YgeW91dGggYXRobGV0ZXMuIiwicHVibGlzaGVyIjoiQk1KIFB1Ymxpc2hpbmcgR3JvdXAgTHRkIGFuZCBCcml0aXNoIEFzc29jaWF0aW9uIG9mIFNwb3J0IGFuZCBFeGVyY2lzZSBNZWRpY2luZSIsImlzc3VlIjoiMTMiLCJ2b2x1bWUiOiI1MCIsImNvbnRhaW5lci10aXRsZS1zaG9ydCI6IkJyIEogU3BvcnRzIE1lZCJ9LCJpc1RlbXBvcmFyeSI6ZmFsc2V9LHsiaWQiOiIzMTIyMTZkOS1iN2FhLTM0NDUtYWVjNi1jYWY0ZWVkOTZlYWUiLCJpdGVtRGF0YSI6eyJ0eXBlIjoiYXJ0aWNsZS1qb3VybmFsIiwiaWQiOiIzMTIyMTZkOS1iN2FhLTM0NDUtYWVjNi1jYWY0ZWVkOTZlYWUiLCJ0aXRsZSI6IlJlc2lzdGFuY2UgdHJhaW5pbmcgdG8gaW1wcm92ZSBwb3dlciBhbmQgc3BvcnRzIHBlcmZvcm1hbmNlIGluIGFkb2xlc2NlbnQgYXRobGV0ZXM6IEEgc3lzdGVtYXRpYyByZXZpZXcgYW5kIG1ldGEtYW5hbHlzaXMiLCJhdXRob3IiOlt7ImZhbWlseSI6IkhhcnJpZXMiLCJnaXZlbiI6IlNpbW9uIEsuIiwicGFyc2UtbmFtZXMiOmZhbHNlLCJkcm9wcGluZy1wYXJ0aWNsZSI6IiIsIm5vbi1kcm9wcGluZy1wYXJ0aWNsZSI6IiJ9LHsiZmFtaWx5IjoiTHViYW5zIiwiZ2l2ZW4iOiJEYXZpZCBSLiIsInBhcnNlLW5hbWVzIjpmYWxzZSwiZHJvcHBpbmctcGFydGljbGUiOiIiLCJub24tZHJvcHBpbmctcGFydGljbGUiOiIifSx7ImZhbWlseSI6IkNhbGxpc3RlciIsImdpdmVuIjoiUm9iaW4iLCJwYXJzZS1uYW1lcyI6ZmFsc2UsImRyb3BwaW5nLXBhcnRpY2xlIjoiIiwibm9uLWRyb3BwaW5nLXBhcnRpY2xlIjoiIn1dLCJjb250YWluZXItdGl0bGUiOiJKb3VybmFsIG9mIFNjaWVuY2UgYW5kIE1lZGljaW5lIGluIFNwb3J0IiwiYWNjZXNzZWQiOnsiZGF0ZS1wYXJ0cyI6W1syMDIyLDEyLDldXX0sIkRPSSI6IjEwLjEwMTYvSi5KU0FNUy4yMDEyLjAyLjAwNSIsIklTU04iOiIxNDQwLTI0NDAiLCJQTUlEIjoiMjI1NDE5OTAiLCJpc3N1ZWQiOnsiZGF0ZS1wYXJ0cyI6W1syMDEyLDExLDFdXX0sInBhZ2UiOiI1MzItNTQwIiwiYWJzdHJhY3QiOiJPYmplY3RpdmVzOiBSZXNpc3RhbmNlIHRyYWluaW5nIGluIHVudHJhaW5lZCBhZG9sZXNjZW50cyBjYW4gcG9zaXRpdmVseSBlZmZlY3QgaGVhbHRoLXJlbGF0ZWQgZml0bmVzcyBhcyB3ZWxsIGFzIGltcHJvdmUgbXVzY3VsYXIgcG93ZXIgYW5kIHNwb3J0cyBwZXJmb3JtYW5jZS4gVGhlIGltcGFjdCBvZiByZXNpc3RhbmNlIHRyYWluaW5nIG9uIGFkb2xlc2NlbnQgYXRobGV0ZXMgaXMgbGVzcyBjbGVhci4gVGhlIHB1cnBvc2Ugb2YgdGhpcyByZXZpZXcgaXMgdG8gZGV0ZXJtaW5lIHRoZSBlZmZlY3RpdmVuZXNzIG9mIHJlc2lzdGFuY2UgdHJhaW5pbmcgcHJvZ3JhbXMgb24gbXVzY3VsYXIgcG93ZXIgYW5kIHNwb3J0cyBwZXJmb3JtYW5jZSBpbiBhZG9sZXNjZW50IGF0aGxldGVzLiBEZXNpZ246IFN5c3RlbWF0aWMgcmV2aWV3IGFuZCBtZXRhLWFuYWx5c2lzIG9mIHByZXZpb3VzbHkgcHVibGlzaGVkIHN0dWRpZXMgaW52ZXN0aWdhdGluZyByZXNpc3RhbmNlIHRyYWluaW5nIGluIGFkb2xlc2NlbnQgYXRobGV0ZSBwb3B1bGF0aW9ucy4gTWV0aG9kczogQSBzeXN0ZW1hdGljIHNlYXJjaCBvZiBNZWRsaW5lLCBFbWJhc2UsIGFuZCBTUE9SVERpc2N1cyBkYXRhYmFzZXMgd2FzIGNvbmR1Y3RlZCBvbiAyMXN0IE1hcmNoIDIwMTEgdG8gaWRlbnRpZnkgc3R1ZGllcyBldmFsdWF0aW5nIHJlc2lzdGFuY2UgdHJhaW5pbmcgcHJvZ3JhbXMgb24gcG93ZXIgYW5kIHNwb3J0cyBwZXJmb3JtYW5jZSBpbiBhZG9sZXNjZW50IGF0aGxldGVzLiBSZXN1bHRzOiBUaGlydHktZm91ciBzdHVkaWVzIHdlcmUgaWRlbnRpZmllZC4gQWxsIGJ1dCB0d28gb2YgdGhlIHN0dWRpZXMgcmVwb3J0ZWQgYXQgbGVhc3Qgb25lIHN0YXRpc3RpY2FsbHkgc2lnbmlmaWNhbnQgaW1wcm92ZW1lbnQgaW4gYW4gYWxhY3RpYyBtdXNjdWxhciBwb3dlciBvdXRjb21lLiBUaGUgbW9zdCBjb21tb24gaW5kaWNhdG9ycyBvZiBhbGFjdGljIHBvd2VyIHdlcmUgdmVydGljYWwganVtcCAoMjUgc3R1ZGllcykgYW5kIHNwcmludCBydW5uaW5nICgxMyBzdHVkaWVzKSBwZXJmb3JtYW5jZS4gRm91cnRlZW4gc3R1ZGllcyBwcm92aWRlZCBkYXRhIHRvIGFsbG93IGZvciBwb29saW5nIG9mIHJlc3VsdHMgaW4gYSBtZXRhLWFuYWx5c2lzLiBBIHBvc2l0aXZlIGVmZmVjdCB3YXMgZGV0ZWN0ZWQgZm9yIHJlc2lzdGFuY2UgdHJhaW5pbmcgcHJvZ3JhbXMgb24gdmVydGljYWwganVtcCBwZXJmb3JtYW5jZSAobWVhbiBkaWZmZXJlbmNlIDMuMDggWzk1JSBDSSAxLjY1LCA0LjUxXSwgWj00LjIzIFtQPDAuMDAwMV0pLiBDb25jbHVzaW9uczogVGhlcmUgaXMgc3VmZmljaWVudCBldmlkZW5jZSB0byBjb25jbHVkZSB0aGF0IHJlc2lzdGFuY2UtdHJhaW5pbmcgaW50ZXJ2ZW50aW9ucyBjYW4gaW1wcm92ZSBtdXNjdWxhciBwb3dlciBpbiBhZG9sZXNjZW50IGF0aGxldGVzLiBBIHBvc2l0aXZlIGVmZmVjdCBvbiBzcG9ydHMgcGVyZm9ybWFuY2UgYXR0cmlidXRhYmxlIHRvIHBhcnRpY2lwYXRpb24gaW4gcmVzaXN0YW5jZSB0cmFpbmluZyB3YXMgcmVwb3J0ZWQgYnkgYWxtb3N0IGhhbGYgdGhlIGluY2x1ZGVkIHN0dWRpZXMsIGhvd2V2ZXIgbGltaXRlZCBvYmplY3RpdmUgZXZpZGVuY2UgdG8gc3VwcG9ydCB0aGVzZSBjbGFpbXMgd2FzIGZvdW5kLiBJbXByb3ZlbWVudHMgaW4gbW90b3IgcGVyZm9ybWFuY2Ugc2tpbGxzLCBzdWNoIGFzIGp1bXBpbmcsIGFyZSB3aWRlbHkgc3RhdGVkIGFzIGluZGljYXRvcnMgb2YgaW1wcm92ZW1lbnRzIGluIHNwb3J0aW5nIHBlcmZvcm1hbmNlLiDCqSAyMDEyIFNwb3J0cyBNZWRpY2luZSBBdXN0cmFsaWEuIiwicHVibGlzaGVyIjoiRWxzZXZpZXIiLCJpc3N1ZSI6IjYiLCJ2b2x1bWUiOiIxNSIsImNvbnRhaW5lci10aXRsZS1zaG9ydCI6IkogU2NpIE1lZCBTcG9ydCJ9LCJpc1RlbXBvcmFyeSI6ZmFsc2V9LHsiaWQiOiIzMjUwNThjYi1hYzY5LTM5NmUtYTc2Yy05N2QyYjY0ZjEyNjUiLCJpdGVtRGF0YSI6eyJ0eXBlIjoiYXJ0aWNsZS1qb3VybmFsIiwiaWQiOiIzMjUwNThjYi1hYzY5LTM5NmUtYTc2Yy05N2QyYjY0ZjEyNjUiLCJ0aXRsZSI6IkVkaXRvcmlhbDogTmV1cm9tdXNjdWxhciB0cmFpbmluZyBhbmQgYWRhcHRhdGlvbnMgaW4geW91dGggYXRobGV0ZXMiLCJhdXRob3IiOlt7ImZhbWlseSI6IkdyYW5hY2hlciIsImdpdmVuIjoiVXJzIiwicGFyc2UtbmFtZXMiOmZhbHNlLCJkcm9wcGluZy1wYXJ0aWNsZSI6IiIsIm5vbi1kcm9wcGluZy1wYXJ0aWNsZSI6IiJ9LHsiZmFtaWx5IjoiUHV0YSIsImdpdmVuIjoiQ2hyaXN0aWFuIiwicGFyc2UtbmFtZXMiOmZhbHNlLCJkcm9wcGluZy1wYXJ0aWNsZSI6IiIsIm5vbi1kcm9wcGluZy1wYXJ0aWNsZSI6IiJ9LHsiZmFtaWx5IjoiR2FicmllbCIsImdpdmVuIjoiSG9sZ2VyIEguVy4iLCJwYXJzZS1uYW1lcyI6ZmFsc2UsImRyb3BwaW5nLXBhcnRpY2xlIjoiIiwibm9uLWRyb3BwaW5nLXBhcnRpY2xlIjoiIn0seyJmYW1pbHkiOiJCZWhtIiwiZ2l2ZW4iOiJEYXZpZCBHLiIsInBhcnNlLW5hbWVzIjpmYWxzZSwiZHJvcHBpbmctcGFydGljbGUiOiIiLCJub24tZHJvcHBpbmctcGFydGljbGUiOiIifSx7ImZhbWlseSI6IkFyYW1wYXR6aXMiLCJnaXZlbiI6IkFkYW1hbnRpb3MiLCJwYXJzZS1uYW1lcyI6ZmFsc2UsImRyb3BwaW5nLXBhcnRpY2xlIjoiIiwibm9uLWRyb3BwaW5nLXBhcnRpY2xlIjoiIn1dLCJjb250YWluZXItdGl0bGUiOiJGcm9udGllcnMgaW4gUGh5c2lvbG9neSIsImFjY2Vzc2VkIjp7ImRhdGUtcGFydHMiOltbMjAyMiwxMiw5XV19LCJET0kiOiIxMC4zMzg5L0ZQSFlTLjIwMTguMDEyNjQvQklCVEVYIiwiSVNTTiI6IjE2NjQwNDJYIiwiaXNzdWVkIjp7ImRhdGUtcGFydHMiOltbMjAxOCw5LDEwXV19LCJwYWdlIjoiMTI2NCIsInB1Ymxpc2hlciI6IkZyb250aWVycyBNZWRpYSBTLkEuIiwiaXNzdWUiOiJTRVAiLCJ2b2x1bWUiOiI5IiwiY29udGFpbmVyLXRpdGxlLXNob3J0IjoiRnJvbnQgUGh5c2lvbCJ9LCJpc1RlbXBvcmFyeSI6ZmFsc2V9XX0=&quot;,&quot;citationItems&quot;:[{&quot;id&quot;:&quot;b16f187d-1d83-3916-8d08-aaf310744900&quot;,&quot;itemData&quot;:{&quot;type&quot;:&quot;article-journal&quot;,&quot;id&quot;:&quot;b16f187d-1d83-3916-8d08-aaf310744900&quot;,&quot;title&quot;:&quot;Effects and dose–response relationships of resistance training on physical performance in youth athletes: a systematic review and meta-analysis&quot;,&quot;author&quot;:[{&quot;family&quot;:&quot;Lesinski&quot;,&quot;given&quot;:&quot;Melanie&quot;,&quot;parse-names&quot;:false,&quot;dropping-particle&quot;:&quot;&quot;,&quot;non-dropping-particle&quot;:&quot;&quot;},{&quot;family&quot;:&quot;Prieske&quot;,&quot;given&quot;:&quot;Olaf&quot;,&quot;parse-names&quot;:false,&quot;dropping-particle&quot;:&quot;&quot;,&quot;non-dropping-particle&quot;:&quot;&quot;},{&quot;family&quot;:&quot;Granacher&quot;,&quot;given&quot;:&quot;Urs&quot;,&quot;parse-names&quot;:false,&quot;dropping-particle&quot;:&quot;&quot;,&quot;non-dropping-particle&quot;:&quot;&quot;}],&quot;container-title&quot;:&quot;British Journal of Sports Medicine&quot;,&quot;accessed&quot;:{&quot;date-parts&quot;:[[2022,12,9]]},&quot;DOI&quot;:&quot;10.1136/BJSPORTS-2015-095497&quot;,&quot;ISBN&quot;:&quot;2015095497&quot;,&quot;ISSN&quot;:&quot;0306-3674&quot;,&quot;PMID&quot;:&quot;26851290&quot;,&quot;URL&quot;:&quot;https://bjsm.bmj.com/content/50/13/781&quot;,&quot;issued&quot;:{&quot;date-parts&quot;:[[2016,7,1]]},&quot;page&quot;:&quot;781-795&quot;,&quot;abstract&quot;:&quot;Objectives To quantify age, sex, sport and training type-specific effects of resistance training on physical performance, and to characterise dose–response relationships of resistance training parameters that could maximise gains in physical performance in youth athletes.\n\nDesign Systematic review and meta-analysis of intervention studies.\n\nData sources Studies were identified by systematic literature search in the databases PubMed and Web of Science (1985–2015). Weighted mean standardised mean differences (SMDwm) were calculated using random-effects models.\n\nEligibility criteria for selecting studies Only studies with an active control group were included if these investigated the effects of resistance training in youth athletes (6–18 years) and tested at least one physical performance measure.\n\nResults 43 studies met the inclusion criteria. Our analyses revealed moderate effects of resistance training on muscle strength and vertical jump performance (SMDwm 0.8–1.09), and small effects on linear sprint, agility and sport-specific performance (SMDwm 0.58–0.75). Effects were moderated by sex and resistance training type. Independently computed dose–response relationships for resistance training parameters revealed that a training period of &gt;23 weeks, 5 sets/exercise, 6–8 repetitions/set, a training intensity of 80–89% of 1 repetition maximum (RM), and 3–4 min rest between sets were most effective to improve muscle strength (SMDwm 2.09–3.40).\n\nSummary/conclusions Resistance training is an effective method to enhance muscle strength and jump performance in youth athletes, moderated by sex and resistance training type. Dose–response relationships for key training parameters indicate that youth coaches should primarily implement resistance training programmes with fewer repetitions and higher intensities to improve physical performance measures of youth athletes.&quot;,&quot;publisher&quot;:&quot;BMJ Publishing Group Ltd and British Association of Sport and Exercise Medicine&quot;,&quot;issue&quot;:&quot;13&quot;,&quot;volume&quot;:&quot;50&quot;,&quot;container-title-short&quot;:&quot;Br J Sports Med&quot;},&quot;isTemporary&quot;:false},{&quot;id&quot;:&quot;312216d9-b7aa-3445-aec6-caf4eed96eae&quot;,&quot;itemData&quot;:{&quot;type&quot;:&quot;article-journal&quot;,&quot;id&quot;:&quot;312216d9-b7aa-3445-aec6-caf4eed96eae&quot;,&quot;title&quot;:&quot;Resistance training to improve power and sports performance in adolescent athletes: A systematic review and meta-analysis&quot;,&quot;author&quot;:[{&quot;family&quot;:&quot;Harries&quot;,&quot;given&quot;:&quot;Simon K.&quot;,&quot;parse-names&quot;:false,&quot;dropping-particle&quot;:&quot;&quot;,&quot;non-dropping-particle&quot;:&quot;&quot;},{&quot;family&quot;:&quot;Lubans&quot;,&quot;given&quot;:&quot;David R.&quot;,&quot;parse-names&quot;:false,&quot;dropping-particle&quot;:&quot;&quot;,&quot;non-dropping-particle&quot;:&quot;&quot;},{&quot;family&quot;:&quot;Callister&quot;,&quot;given&quot;:&quot;Robin&quot;,&quot;parse-names&quot;:false,&quot;dropping-particle&quot;:&quot;&quot;,&quot;non-dropping-particle&quot;:&quot;&quot;}],&quot;container-title&quot;:&quot;Journal of Science and Medicine in Sport&quot;,&quot;accessed&quot;:{&quot;date-parts&quot;:[[2022,12,9]]},&quot;DOI&quot;:&quot;10.1016/J.JSAMS.2012.02.005&quot;,&quot;ISSN&quot;:&quot;1440-2440&quot;,&quot;PMID&quot;:&quot;22541990&quot;,&quot;issued&quot;:{&quot;date-parts&quot;:[[2012,11,1]]},&quot;page&quot;:&quot;532-540&quot;,&quot;abstract&quot;:&quot;Objectives: Resistance training in untrained adolescents can positively effect health-related fitness as well as improve muscular power and sports performance. The impact of resistance training on adolescent athletes is less clear. The purpose of this review is to determine the effectiveness of resistance training programs on muscular power and sports performance in adolescent athletes. Design: Systematic review and meta-analysis of previously published studies investigating resistance training in adolescent athlete populations. Methods: A systematic search of Medline, Embase, and SPORTDiscus databases was conducted on 21st March 2011 to identify studies evaluating resistance training programs on power and sports performance in adolescent athletes. Results: Thirty-four studies were identified. All but two of the studies reported at least one statistically significant improvement in an alactic muscular power outcome. The most common indicators of alactic power were vertical jump (25 studies) and sprint running (13 studies) performance. Fourteen studies provided data to allow for pooling of results in a meta-analysis. A positive effect was detected for resistance training programs on vertical jump performance (mean difference 3.08 [95% CI 1.65, 4.51], Z=4.23 [P&lt;0.0001]). Conclusions: There is sufficient evidence to conclude that resistance-training interventions can improve muscular power in adolescent athletes. A positive effect on sports performance attributable to participation in resistance training was reported by almost half the included studies, however limited objective evidence to support these claims was found. Improvements in motor performance skills, such as jumping, are widely stated as indicators of improvements in sporting performance. © 2012 Sports Medicine Australia.&quot;,&quot;publisher&quot;:&quot;Elsevier&quot;,&quot;issue&quot;:&quot;6&quot;,&quot;volume&quot;:&quot;15&quot;,&quot;container-title-short&quot;:&quot;J Sci Med Sport&quot;},&quot;isTemporary&quot;:false},{&quot;id&quot;:&quot;325058cb-ac69-396e-a76c-97d2b64f1265&quot;,&quot;itemData&quot;:{&quot;type&quot;:&quot;article-journal&quot;,&quot;id&quot;:&quot;325058cb-ac69-396e-a76c-97d2b64f1265&quot;,&quot;title&quot;:&quot;Editorial: Neuromuscular training and adaptations in youth athletes&quot;,&quot;author&quot;:[{&quot;family&quot;:&quot;Granacher&quot;,&quot;given&quot;:&quot;Urs&quot;,&quot;parse-names&quot;:false,&quot;dropping-particle&quot;:&quot;&quot;,&quot;non-dropping-particle&quot;:&quot;&quot;},{&quot;family&quot;:&quot;Puta&quot;,&quot;given&quot;:&quot;Christian&quot;,&quot;parse-names&quot;:false,&quot;dropping-particle&quot;:&quot;&quot;,&quot;non-dropping-particle&quot;:&quot;&quot;},{&quot;family&quot;:&quot;Gabriel&quot;,&quot;given&quot;:&quot;Holger H.W.&quot;,&quot;parse-names&quot;:false,&quot;dropping-particle&quot;:&quot;&quot;,&quot;non-dropping-particle&quot;:&quot;&quot;},{&quot;family&quot;:&quot;Behm&quot;,&quot;given&quot;:&quot;David G.&quot;,&quot;parse-names&quot;:false,&quot;dropping-particle&quot;:&quot;&quot;,&quot;non-dropping-particle&quot;:&quot;&quot;},{&quot;family&quot;:&quot;Arampatzis&quot;,&quot;given&quot;:&quot;Adamantios&quot;,&quot;parse-names&quot;:false,&quot;dropping-particle&quot;:&quot;&quot;,&quot;non-dropping-particle&quot;:&quot;&quot;}],&quot;container-title&quot;:&quot;Frontiers in Physiology&quot;,&quot;accessed&quot;:{&quot;date-parts&quot;:[[2022,12,9]]},&quot;DOI&quot;:&quot;10.3389/FPHYS.2018.01264/BIBTEX&quot;,&quot;ISSN&quot;:&quot;1664042X&quot;,&quot;issued&quot;:{&quot;date-parts&quot;:[[2018,9,10]]},&quot;page&quot;:&quot;1264&quot;,&quot;publisher&quot;:&quot;Frontiers Media S.A.&quot;,&quot;issue&quot;:&quot;SEP&quot;,&quot;volume&quot;:&quot;9&quot;,&quot;container-title-short&quot;:&quot;Front Physiol&quot;},&quot;isTemporary&quot;:false}]},{&quot;citationID&quot;:&quot;MENDELEY_CITATION_a6d77859-cebc-4863-9be0-80a0f1a183fd&quot;,&quot;properties&quot;:{&quot;noteIndex&quot;:0},&quot;isEdited&quot;:false,&quot;manualOverride&quot;:{&quot;isManuallyOverridden&quot;:true,&quot;citeprocText&quot;:&quot;(Behringer et al., 2011b)&quot;,&quot;manualOverrideText&quot;:&quot;(Behringer et al, 2011b)&quot;},&quot;citationTag&quot;:&quot;MENDELEY_CITATION_v3_eyJjaXRhdGlvbklEIjoiTUVOREVMRVlfQ0lUQVRJT05fYTZkNzc4NTktY2ViYy00ODYzLTliZTAtODBhMGYxYTE4M2ZkIiwicHJvcGVydGllcyI6eyJub3RlSW5kZXgiOjB9LCJpc0VkaXRlZCI6ZmFsc2UsIm1hbnVhbE92ZXJyaWRlIjp7ImlzTWFudWFsbHlPdmVycmlkZGVuIjp0cnVlLCJjaXRlcHJvY1RleHQiOiIoQmVocmluZ2VyIGV0IGFsLiwgMjAxMWIpIiwibWFudWFsT3ZlcnJpZGVUZXh0IjoiKEJlaHJpbmdlciBldCBhbCwgMjAxMWIpIn0sImNpdGF0aW9uSXRlbXMiOlt7ImlkIjoiMjNmODhjODAtYTlkZC0zODJkLTgyMjUtMDE2MDcwOTFmMzRjIiwiaXRlbURhdGEiOnsidHlwZSI6ImFydGljbGUtam91cm5hbCIsImlkIjoiMjNmODhjODAtYTlkZC0zODJkLTgyMjUtMDE2MDcwOTFmMzRjIiwidGl0bGUiOiJFZmZlY3RzIG9mIFN0cmVuZ3RoIFRyYWluaW5nIG9uIE1vdG9yIFBlcmZvcm1hbmNlIFNraWxscyBpbiBDaGlsZHJlbiBhbmQgQWRvbGVzY2VudHM6IEEgTWV0YS1BbmFseXNpcyIsImF1dGhvciI6W3siZmFtaWx5IjoiQmVocmluZ2VyIiwiZ2l2ZW4iOiJNaWNoYWVsIiwicGFyc2UtbmFtZXMiOmZhbHNlLCJkcm9wcGluZy1wYXJ0aWNsZSI6IiIsIm5vbi1kcm9wcGluZy1wYXJ0aWNsZSI6IiJ9LHsiZmFtaWx5IjoiSGVlZGUiLCJnaXZlbiI6IkFuZHJlYXMiLCJwYXJzZS1uYW1lcyI6ZmFsc2UsImRyb3BwaW5nLXBhcnRpY2xlIjoiVm9tIiwibm9uLWRyb3BwaW5nLXBhcnRpY2xlIjoiIn0seyJmYW1pbHkiOiJNYXR0aGV3cyIsImdpdmVuIjoiTWFyaWEiLCJwYXJzZS1uYW1lcyI6ZmFsc2UsImRyb3BwaW5nLXBhcnRpY2xlIjoiIiwibm9uLWRyb3BwaW5nLXBhcnRpY2xlIjoiIn0seyJmYW1pbHkiOiJNZXN0ZXIiLCJnaXZlbiI6IkpvYWNoaW0iLCJwYXJzZS1uYW1lcyI6ZmFsc2UsImRyb3BwaW5nLXBhcnRpY2xlIjoiIiwibm9uLWRyb3BwaW5nLXBhcnRpY2xlIjoiIn1dLCJjb250YWluZXItdGl0bGUiOiJQZWRpYXRyaWMgRXhlcmNpc2UgU2NpZW5jZSIsImFjY2Vzc2VkIjp7ImRhdGUtcGFydHMiOltbMjAyMiwxMiw5XV19LCJET0kiOiIxMC4xMTIzL1BFUy4yMy4yLjE4NiIsIklTU04iOiIwODk5LTg0OTMiLCJQTUlEIjoiMjE2MzMxMzIiLCJVUkwiOiJodHRwczovL2pvdXJuYWxzLmh1bWFua2luZXRpY3MuY29tL3ZpZXcvam91cm5hbHMvcGVzLzIzLzIvYXJ0aWNsZS1wMTg2LnhtbCIsImlzc3VlZCI6eyJkYXRlLXBhcnRzIjpbWzIwMTEsNSwxXV19LCJwYWdlIjoiMTg2LTIwNiIsImFic3RyYWN0IjoiVGhlIHJlY2VudCBsaXRlcmF0dXJlIGRlbGluZWF0ZXMgcmVzaXN0YW5jZSB0cmFpbmluZyBpbiBjaGlsZHJlbiBhbmQgYWRvbGVzY2VudHMgdG8gYmUgZWZmZWN0aXZlIGFuZCBzYWZlLiBIb3dldmVyLCBvbmx5IGxpdHRsZSBpcyBrbm93biBhYm91dCB0aGUgdHJhbnNmZXIgb2YgYWNoaWV2ZWQgc3RyZW5ndGggZ2FpbnMgdG8gYXRobGV0aWMgcGVyZm9ybWFuY2UuIFRoZSBwcmVzZW50IG1ldGEtYW5hbHlzaXMgcmV2ZWFsZWQgYSBjb21iaW5lZCBtZWFuIGVmZmVjdCBzaXplIGZvciBtb3RvciBza2lsbCB0eXBlcyBqdW1waW5nLCBydW5uaW5nLCBhbmQgdGhyb3dpbmcgb2YgMC41MiAoOTUlIENJOiAwLjMzLTAuNzEpLiBFZmZlY3Qgc2l6ZXMgZm9yIGVhY2ggb2YgYWZvcmVtZW50aW9uZWQgc2tpbGwgdHlwZXMgc2VwYXJhdGVseSB3ZXJlIDAuNTQgKDk1JSBDSTogMC4zNC0wLjc0KSwgMC41MyAoOTUlIENJOiAwLjIzLTAuODMpLCBhbmQgMC45OSAoOTUlIENJOiAwLjE5LTEuNzkpIHJlc3BlY3RpdmVseS4gRnVydGhlcm1vcmUsIGl0IGNvdWxkIGJlIHNob3duIHRoYXQgeW91bmdlciBzdWJqZWN0cyBhbmQgbm9uYXRobGV0ZXMgc2hvd2VkIGhpZ2hlciBnYWlucyBpbiBtb3RvciBwZXJmb3JtYW5jZSBmb2xsb3dpbmcgcmVzaXN0YW5jZSB0cmFpbmluZyB0aGFuIHRoZWlyIGNvdW50ZXJwYXJ0cyBhbmQgdGhhdCBzcGVjaWZpYyByZXNpc3RhbmNlIHRyYWluaW5nIHJlZ2ltZXMgd2VyZSBub3QgYWR2YW50YWdlb3VzIG92ZXIgdHJhZGl0aW9uYWwgcmVzaXN0YW5jZSB0cmFpbmluZyBwcm9ncmFtcy4gRmluYWxseSwgYSBwb3NpdGl2ZSBkb3NlIHJlc3BvbnNlIHJlbGF0aW9uc2hpcCBmb3IgXCJpbnRlbnNpdHlcIiBjb3VsZCBiZSBmb3VuZCBpbiBzdWJncm91cHMgdXNpbmcgdHJhZGl0aW9uYWwgdHJhaW5pbmcgcmVnaW1lbnMuIFRoZXNlIHJlc3VsdHMgZW1waGFzaXplIHRoYXQgcmVzaXN0YW5jZSB0cmFpbmluZyBwcm92aWRlcyBhbiBlZmZlY3RpdmUgd2F5IGZvciBlbmhhbmNpbmcgbW90b3IgcGVyZm9ybWFuY2UgaW4gY2hpbGRyZW4gYW5kIGFkb2xlc2NlbnRzLiDCqSAyMDExIEh1bWFuIEtpbmV0aWNzLCBJbmMuIiwicHVibGlzaGVyIjoiSHVtYW4gS2luZXRpY3MsIEluYy4iLCJpc3N1ZSI6IjIiLCJ2b2x1bWUiOiIyMyIsImNvbnRhaW5lci10aXRsZS1zaG9ydCI6IlBlZGlhdHIgRXhlcmMgU2NpIn0sImlzVGVtcG9yYXJ5IjpmYWxzZX1dfQ==&quot;,&quot;citationItems&quot;:[{&quot;id&quot;:&quot;23f88c80-a9dd-382d-8225-01607091f34c&quot;,&quot;itemData&quot;:{&quot;type&quot;:&quot;article-journal&quot;,&quot;id&quot;:&quot;23f88c80-a9dd-382d-8225-01607091f34c&quot;,&quot;title&quot;:&quot;Effects of Strength Training on Motor Performance Skills in Children and Adolescents: A Meta-Analysis&quot;,&quot;author&quot;:[{&quot;family&quot;:&quot;Behringer&quot;,&quot;given&quot;:&quot;Michael&quot;,&quot;parse-names&quot;:false,&quot;dropping-particle&quot;:&quot;&quot;,&quot;non-dropping-particle&quot;:&quot;&quot;},{&quot;family&quot;:&quot;Heede&quot;,&quot;given&quot;:&quot;Andreas&quot;,&quot;parse-names&quot;:false,&quot;dropping-particle&quot;:&quot;Vom&quot;,&quot;non-dropping-particle&quot;:&quot;&quot;},{&quot;family&quot;:&quot;Matthews&quot;,&quot;given&quot;:&quot;Maria&quot;,&quot;parse-names&quot;:false,&quot;dropping-particle&quot;:&quot;&quot;,&quot;non-dropping-particle&quot;:&quot;&quot;},{&quot;family&quot;:&quot;Mester&quot;,&quot;given&quot;:&quot;Joachim&quot;,&quot;parse-names&quot;:false,&quot;dropping-particle&quot;:&quot;&quot;,&quot;non-dropping-particle&quot;:&quot;&quot;}],&quot;container-title&quot;:&quot;Pediatric Exercise Science&quot;,&quot;accessed&quot;:{&quot;date-parts&quot;:[[2022,12,9]]},&quot;DOI&quot;:&quot;10.1123/PES.23.2.186&quot;,&quot;ISSN&quot;:&quot;0899-8493&quot;,&quot;PMID&quot;:&quot;21633132&quot;,&quot;URL&quot;:&quot;https://journals.humankinetics.com/view/journals/pes/23/2/article-p186.xml&quot;,&quot;issued&quot;:{&quot;date-parts&quot;:[[2011,5,1]]},&quot;page&quot;:&quot;186-206&quot;,&quot;abstract&quot;:&quot;The recent literature delineates resistance training in children and adolescents to be effective and safe. However, only little is known about the transfer of achieved strength gains to athletic performance. The present meta-analysis revealed a combined mean effect size for motor skill types jumping, running, and throwing of 0.52 (95% CI: 0.33-0.71). Effect sizes for each of aforementioned skill types separately were 0.54 (95% CI: 0.34-0.74), 0.53 (95% CI: 0.23-0.83), and 0.99 (95% CI: 0.19-1.79) respectively. Furthermore, it could be shown that younger subjects and nonathletes showed higher gains in motor performance following resistance training than their counterparts and that specific resistance training regimes were not advantageous over traditional resistance training programs. Finally, a positive dose response relationship for \&quot;intensity\&quot; could be found in subgroups using traditional training regimens. These results emphasize that resistance training provides an effective way for enhancing motor performance in children and adolescents. © 2011 Human Kinetics, Inc.&quot;,&quot;publisher&quot;:&quot;Human Kinetics, Inc.&quot;,&quot;issue&quot;:&quot;2&quot;,&quot;volume&quot;:&quot;23&quot;,&quot;container-title-short&quot;:&quot;Pediatr Exerc Sci&quot;},&quot;isTemporary&quot;:false}]},{&quot;citationID&quot;:&quot;MENDELEY_CITATION_0a057d54-e896-4dcb-bdd9-ad0ead689bfb&quot;,&quot;properties&quot;:{&quot;noteIndex&quot;:0},&quot;isEdited&quot;:false,&quot;manualOverride&quot;:{&quot;isManuallyOverridden&quot;:true,&quot;citeprocText&quot;:&quot;(P. Ford et al., 2011c)&quot;,&quot;manualOverrideText&quot;:&quot;(P. Ford et al, 2011b)&quot;},&quot;citationTag&quot;:&quot;MENDELEY_CITATION_v3_eyJjaXRhdGlvbklEIjoiTUVOREVMRVlfQ0lUQVRJT05fMGEwNTdkNTQtZTg5Ni00ZGNiLWJkZDktYWQwZWFkNjg5YmZiIiwicHJvcGVydGllcyI6eyJub3RlSW5kZXgiOjB9LCJpc0VkaXRlZCI6ZmFsc2UsIm1hbnVhbE92ZXJyaWRlIjp7ImlzTWFudWFsbHlPdmVycmlkZGVuIjp0cnVlLCJjaXRlcHJvY1RleHQiOiIoUC4gRm9yZCBldCBhbC4sIDIwMTFjKSIsIm1hbnVhbE92ZXJyaWRlVGV4dCI6IihQLiBGb3JkIGV0IGFsLCAyMDExYikifSwiY2l0YXRpb25JdGVtcyI6W3siaWQiOiIzYzU2MjYzOC1iNTY0LTMwZTctYjRkZS01ZDUxM2U3NjZkZmYiLCJpdGVtRGF0YSI6eyJ0eXBlIjoiYXJ0aWNsZS1qb3VybmFsIiwiaWQiOiIzYzU2MjYzOC1iNTY0LTMwZTctYjRkZS01ZDUxM2U3NjZkZmYiLCJ0aXRsZSI6IlRoZSBMb25nLVRlcm0gQXRobGV0ZSBEZXZlbG9wbWVudCBtb2RlbDogUGh5c2lvbG9naWNhbCBldmlkZW5jZSBhbmQgYXBwbGljYXRpb24iLCJhdXRob3IiOlt7ImZhbWlseSI6IkZvcmQiLCJnaXZlbiI6IlBhdWwiLCJwYXJzZS1uYW1lcyI6ZmFsc2UsImRyb3BwaW5nLXBhcnRpY2xlIjoiIiwibm9uLWRyb3BwaW5nLXBhcnRpY2xlIjoiIn0seyJmYW1pbHkiOiJTdGUgQ3JvaXgiLCJnaXZlbiI6Ik1hcmsiLCJwYXJzZS1uYW1lcyI6ZmFsc2UsImRyb3BwaW5nLXBhcnRpY2xlIjoiIiwibm9uLWRyb3BwaW5nLXBhcnRpY2xlIjoiZGUifSx7ImZhbWlseSI6Ikxsb3lkIiwiZ2l2ZW4iOiJSaG9kcmkiLCJwYXJzZS1uYW1lcyI6ZmFsc2UsImRyb3BwaW5nLXBhcnRpY2xlIjoiIiwibm9uLWRyb3BwaW5nLXBhcnRpY2xlIjoiIn0seyJmYW1pbHkiOiJNZXllcnMiLCJnaXZlbiI6IlJvYiIsInBhcnNlLW5hbWVzIjpmYWxzZSwiZHJvcHBpbmctcGFydGljbGUiOiIiLCJub24tZHJvcHBpbmctcGFydGljbGUiOiIifSx7ImZhbWlseSI6Ik1vb3NhdmkiLCJnaXZlbiI6Ik1hcmphbiIsInBhcnNlLW5hbWVzIjpmYWxzZSwiZHJvcHBpbmctcGFydGljbGUiOiIiLCJub24tZHJvcHBpbmctcGFydGljbGUiOiIifSx7ImZhbWlseSI6Ik9saXZlciIsImdpdmVuIjoiSm9uIiwicGFyc2UtbmFtZXMiOmZhbHNlLCJkcm9wcGluZy1wYXJ0aWNsZSI6IiIsIm5vbi1kcm9wcGluZy1wYXJ0aWNsZSI6IiJ9LHsiZmFtaWx5IjoiVGlsbCIsImdpdmVuIjoiS2V2aW4iLCJwYXJzZS1uYW1lcyI6ZmFsc2UsImRyb3BwaW5nLXBhcnRpY2xlIjoiIiwibm9uLWRyb3BwaW5nLXBhcnRpY2xlIjoiIn0seyJmYW1pbHkiOiJXaWxsaWFtcyIsImdpdmVuIjoiQ3JhaWciLCJwYXJzZS1uYW1lcyI6ZmFsc2UsImRyb3BwaW5nLXBhcnRpY2xlIjoiIiwibm9uLWRyb3BwaW5nLXBhcnRpY2xlIjoiIn1dLCJjb250YWluZXItdGl0bGUiOiJKb3VybmFsIG9mIFNwb3J0cyBTY2llbmNlcyIsImFjY2Vzc2VkIjp7ImRhdGUtcGFydHMiOltbMjAyMyw5LDE5XV19LCJET0kiOiIxMC4xMDgwLzAyNjQwNDE0LjIwMTAuNTM2ODQ5IiwiSVNTTiI6IjAyNjQwNDE0IiwiUE1JRCI6IjIxMjU5MTU2IiwiVVJMIjoiaHR0cHM6Ly93d3cudGFuZGZvbmxpbmUuY29tL2RvaS9hYnMvMTAuMTA4MC8wMjY0MDQxNC4yMDEwLjUzNjg0OSIsImlzc3VlZCI6eyJkYXRlLXBhcnRzIjpbWzIwMTEsMl1dfSwicGFnZSI6IjM4OS00MDIiLCJhYnN0cmFjdCI6IlRhbGVudCBkZXZlbG9wbWVudCBpcyBob2xpc3RpYyBpbiBuYXR1cmUgZHVlIHRvIHRoZSBjb21wbGV4IGludGVyYWN0aW9uIG9mIGludGVyZGlzY2lwbGluYXJ5IGlzc3VlcyB0aGF0IGRpcmVjdGx5IGltcGFjdCBvbiBhdGhsZXRpYyBvcHBvcnR1bml0eSBhbmQgcHJvZ3Jlc3Npb24uIFN1Y2ggY29uY2VwdHMgaGF2ZSBiZWVuIGNyaXRpY2FsbHkgLi4uIiwicHVibGlzaGVyIjoiXG5Sb3V0bGVkZ2VcbiIsImlzc3VlIjoiNCIsInZvbHVtZSI6IjI5IiwiY29udGFpbmVyLXRpdGxlLXNob3J0IjoiSiBTcG9ydHMgU2NpIn0sImlzVGVtcG9yYXJ5IjpmYWxzZX1dfQ==&quot;,&quot;citationItems&quot;:[{&quot;id&quot;:&quot;3c562638-b564-30e7-b4de-5d513e766dff&quot;,&quot;itemData&quot;:{&quot;type&quot;:&quot;article-journal&quot;,&quot;id&quot;:&quot;3c562638-b564-30e7-b4de-5d513e766dff&quot;,&quot;title&quot;:&quot;The Long-Term Athlete Development model: Physiological evidence and application&quot;,&quot;author&quot;:[{&quot;family&quot;:&quot;Ford&quot;,&quot;given&quot;:&quot;Paul&quot;,&quot;parse-names&quot;:false,&quot;dropping-particle&quot;:&quot;&quot;,&quot;non-dropping-particle&quot;:&quot;&quot;},{&quot;family&quot;:&quot;Ste Croix&quot;,&quot;given&quot;:&quot;Mark&quot;,&quot;parse-names&quot;:false,&quot;dropping-particle&quot;:&quot;&quot;,&quot;non-dropping-particle&quot;:&quot;de&quot;},{&quot;family&quot;:&quot;Lloyd&quot;,&quot;given&quot;:&quot;Rhodri&quot;,&quot;parse-names&quot;:false,&quot;dropping-particle&quot;:&quot;&quot;,&quot;non-dropping-particle&quot;:&quot;&quot;},{&quot;family&quot;:&quot;Meyers&quot;,&quot;given&quot;:&quot;Rob&quot;,&quot;parse-names&quot;:false,&quot;dropping-particle&quot;:&quot;&quot;,&quot;non-dropping-particle&quot;:&quot;&quot;},{&quot;family&quot;:&quot;Moosavi&quot;,&quot;given&quot;:&quot;Marjan&quot;,&quot;parse-names&quot;:false,&quot;dropping-particle&quot;:&quot;&quot;,&quot;non-dropping-particle&quot;:&quot;&quot;},{&quot;family&quot;:&quot;Oliver&quot;,&quot;given&quot;:&quot;Jon&quot;,&quot;parse-names&quot;:false,&quot;dropping-particle&quot;:&quot;&quot;,&quot;non-dropping-particle&quot;:&quot;&quot;},{&quot;family&quot;:&quot;Till&quot;,&quot;given&quot;:&quot;Kevin&quot;,&quot;parse-names&quot;:false,&quot;dropping-particle&quot;:&quot;&quot;,&quot;non-dropping-particle&quot;:&quot;&quot;},{&quot;family&quot;:&quot;Williams&quot;,&quot;given&quot;:&quot;Craig&quot;,&quot;parse-names&quot;:false,&quot;dropping-particle&quot;:&quot;&quot;,&quot;non-dropping-particle&quot;:&quot;&quot;}],&quot;container-title&quot;:&quot;Journal of Sports Sciences&quot;,&quot;accessed&quot;:{&quot;date-parts&quot;:[[2023,9,19]]},&quot;DOI&quot;:&quot;10.1080/02640414.2010.536849&quot;,&quot;ISSN&quot;:&quot;02640414&quot;,&quot;PMID&quot;:&quot;21259156&quot;,&quot;URL&quot;:&quot;https://www.tandfonline.com/doi/abs/10.1080/02640414.2010.536849&quot;,&quot;issued&quot;:{&quot;date-parts&quot;:[[2011,2]]},&quot;page&quot;:&quot;389-402&quot;,&quot;abstract&quot;:&quot;Talent development is holistic in nature due to the complex interaction of interdisciplinary issues that directly impact on athletic opportunity and progression. Such concepts have been critically ...&quot;,&quot;publisher&quot;:&quot;\nRoutledge\n&quot;,&quot;issue&quot;:&quot;4&quot;,&quot;volume&quot;:&quot;29&quot;,&quot;container-title-short&quot;:&quot;J Sports Sci&quot;},&quot;isTemporary&quot;:false}]},{&quot;citationID&quot;:&quot;MENDELEY_CITATION_ac082cf9-5867-4424-b1dd-7886a1b83882&quot;,&quot;properties&quot;:{&quot;noteIndex&quot;:0},&quot;isEdited&quot;:false,&quot;manualOverride&quot;:{&quot;isManuallyOverridden&quot;:false,&quot;citeprocText&quot;:&quot;(Lloyd &amp;#38; Oliver, 2012)&quot;,&quot;manualOverrideText&quot;:&quot;&quot;},&quot;citationTag&quot;:&quot;MENDELEY_CITATION_v3_eyJjaXRhdGlvbklEIjoiTUVOREVMRVlfQ0lUQVRJT05fYWMwODJjZjktNTg2Ny00NDI0LWIxZGQtNzg4NmExYjgzODgyIiwicHJvcGVydGllcyI6eyJub3RlSW5kZXgiOjB9LCJpc0VkaXRlZCI6ZmFsc2UsIm1hbnVhbE92ZXJyaWRlIjp7ImlzTWFudWFsbHlPdmVycmlkZGVuIjpmYWxzZSwiY2l0ZXByb2NUZXh0IjoiKExsb3lkICYjMzg7IE9saXZlciwgMjAxMikiLCJtYW51YWxPdmVycmlkZVRleHQiOiIifSwiY2l0YXRpb25JdGVtcyI6W3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iwiY29udGFpbmVyLXRpdGxlLXNob3J0IjoiU3RyZW5ndGggQ29uZCBKIn0sImlzVGVtcG9yYXJ5IjpmYWxzZX1dfQ==&quot;,&quot;citationItems&quot;:[{&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container-title-short&quot;:&quot;Strength Cond J&quot;},&quot;isTemporary&quot;:false}]},{&quot;citationID&quot;:&quot;MENDELEY_CITATION_fccb6ab7-c33b-4387-be6f-14e3b81582d2&quot;,&quot;properties&quot;:{&quot;noteIndex&quot;:0},&quot;isEdited&quot;:false,&quot;manualOverride&quot;:{&quot;isManuallyOverridden&quot;:true,&quot;citeprocText&quot;:&quot;(Williams et al., 2020a)&quot;,&quot;manualOverrideText&quot;:&quot;(Williams et al, 2020a)&quot;},&quot;citationTag&quot;:&quot;MENDELEY_CITATION_v3_eyJjaXRhdGlvbklEIjoiTUVOREVMRVlfQ0lUQVRJT05fZmNjYjZhYjctYzMzYi00Mzg3LWJlNmYtMTRlM2I4MTU4MmQyIiwicHJvcGVydGllcyI6eyJub3RlSW5kZXgiOjB9LCJpc0VkaXRlZCI6ZmFsc2UsIm1hbnVhbE92ZXJyaWRlIjp7ImlzTWFudWFsbHlPdmVycmlkZGVuIjp0cnVlLCJjaXRlcHJvY1RleHQiOiIoV2lsbGlhbXMgZXQgYWwuLCAyMDIwYSkiLCJtYW51YWxPdmVycmlkZVRleHQiOiIoV2lsbGlhbXMgZXQgYWwsIDIwMjBhKSJ9LCJjaXRhdGlvbkl0ZW1zIjpbeyJpZCI6IjIzNzliZTc3LWYzYzctMzEwMC1hYzM1LTZhYTcwYWVlYmY1NyIsIml0ZW1EYXRhIjp7InR5cGUiOiJhcnRpY2xlLWpvdXJuYWwiLCJpZCI6IjIzNzliZTc3LWYzYzctMzEwMC1hYzM1LTZhYTcwYWVlYmY1NyIsInRpdGxlIjoiVGFsZW50IGlkZW50aWZpY2F0aW9uIGFuZCBkZXZlbG9wbWVudCBpbiBzb2NjZXIgc2luY2UgdGhlIG1pbGxlbm5pdW0iLCJhdXRob3IiOlt7ImZhbWlseSI6IldpbGxpYW1zIiwiZ2l2ZW4iOiJBLiBNYXJrIiwicGFyc2UtbmFtZXMiOmZhbHNlLCJkcm9wcGluZy1wYXJ0aWNsZSI6IiIsIm5vbi1kcm9wcGluZy1wYXJ0aWNsZSI6IiJ9LHsiZmFtaWx5IjoiRm9yZCIsImdpdmVuIjoiUGF1bCBSLiIsInBhcnNlLW5hbWVzIjpmYWxzZSwiZHJvcHBpbmctcGFydGljbGUiOiIiLCJub24tZHJvcHBpbmctcGFydGljbGUiOiIifSx7ImZhbWlseSI6IkRydXN0IiwiZ2l2ZW4iOiJCYXJyeSIsInBhcnNlLW5hbWVzIjpmYWxzZSwiZHJvcHBpbmctcGFydGljbGUiOiIiLCJub24tZHJvcHBpbmctcGFydGljbGUiOiIifV0sImNvbnRhaW5lci10aXRsZSI6Imh0dHBzOi8vZG9pLm9yZy8xMC4xMDgwLzAyNjQwNDE0LjIwMjAuMTc2NjY0NyIsImFjY2Vzc2VkIjp7ImRhdGUtcGFydHMiOltbMjAyMiwxMiwxOF1dfSwiRE9JIjoiMTAuMTA4MC8wMjY0MDQxNC4yMDIwLjE3NjY2NDciLCJJU1NOIjoiMTQ2NjQ0N1giLCJQTUlEIjoiMzI1NjgwMDAiLCJVUkwiOiJodHRwczovL3d3dy50YW5kZm9ubGluZS5jb20vZG9pL2Ficy8xMC4xMDgwLzAyNjQwNDE0LjIwMjAuMTc2NjY0NyIsImlzc3VlZCI6eyJkYXRlLXBhcnRzIjpbWzIwMjAsNiwxN11dfSwicGFnZSI6IjExOTktMTIxMCIsImFic3RyYWN0IjoiQXQgdGhlIHR1cm4gb2YgdGhlIG1pbGxlbm5pdW0sIGEgcmV2aWV3IHBhcGVyIHdhcyBwdWJsaXNoZWQgaW4gdGhpcyBqb3VybmFsIG9uIHRhbGVudCBpZGVudGlmaWNhdGlvbiBhbmQgZGV2ZWxvcG1lbnQgaW4gc29jY2VyIChXaWxsaWFtcyAmIFJlaWxseSwgMjAwMCkuIEluIHRoZSBjdXJyZW50IHBhcGVyLCB3ZSBhc3Nlc3MgcHJvZ3Jlc3MgbWEuLi4iLCJwdWJsaXNoZXIiOiJSb3V0bGVkZ2UiLCJpc3N1ZSI6IjExLTEyIiwidm9sdW1lIjoiMzgiLCJjb250YWluZXItdGl0bGUtc2hvcnQiOiIifSwiaXNUZW1wb3JhcnkiOmZhbHNlfV19&quot;,&quot;citationItems&quot;:[{&quot;id&quot;:&quot;2379be77-f3c7-3100-ac35-6aa70aeebf57&quot;,&quot;itemData&quot;:{&quot;type&quot;:&quot;article-journal&quot;,&quot;id&quot;:&quot;2379be77-f3c7-3100-ac35-6aa70aeebf57&quot;,&quot;title&quot;:&quot;Talent identification and development in soccer since the millennium&quot;,&quot;author&quot;:[{&quot;family&quot;:&quot;Williams&quot;,&quot;given&quot;:&quot;A. Mark&quot;,&quot;parse-names&quot;:false,&quot;dropping-particle&quot;:&quot;&quot;,&quot;non-dropping-particle&quot;:&quot;&quot;},{&quot;family&quot;:&quot;Ford&quot;,&quot;given&quot;:&quot;Paul R.&quot;,&quot;parse-names&quot;:false,&quot;dropping-particle&quot;:&quot;&quot;,&quot;non-dropping-particle&quot;:&quot;&quot;},{&quot;family&quot;:&quot;Drust&quot;,&quot;given&quot;:&quot;Barry&quot;,&quot;parse-names&quot;:false,&quot;dropping-particle&quot;:&quot;&quot;,&quot;non-dropping-particle&quot;:&quot;&quot;}],&quot;container-title&quot;:&quot;https://doi.org/10.1080/02640414.2020.1766647&quot;,&quot;accessed&quot;:{&quot;date-parts&quot;:[[2022,12,18]]},&quot;DOI&quot;:&quot;10.1080/02640414.2020.1766647&quot;,&quot;ISSN&quot;:&quot;1466447X&quot;,&quot;PMID&quot;:&quot;32568000&quot;,&quot;URL&quot;:&quot;https://www.tandfonline.com/doi/abs/10.1080/02640414.2020.1766647&quot;,&quot;issued&quot;:{&quot;date-parts&quot;:[[2020,6,17]]},&quot;page&quot;:&quot;1199-1210&quot;,&quot;abstract&quot;:&quot;At the turn of the millennium, a review paper was published in this journal on talent identification and development in soccer (Williams &amp; Reilly, 2000). In the current paper, we assess progress ma...&quot;,&quot;publisher&quot;:&quot;Routledge&quot;,&quot;issue&quot;:&quot;11-12&quot;,&quot;volume&quot;:&quot;38&quot;,&quot;container-title-short&quot;:&quot;&quot;},&quot;isTemporary&quot;:false}]},{&quot;citationID&quot;:&quot;MENDELEY_CITATION_f0bea87b-06c3-4f27-9ece-c7aa4b80be3f&quot;,&quot;properties&quot;:{&quot;noteIndex&quot;:0},&quot;isEdited&quot;:false,&quot;manualOverride&quot;:{&quot;isManuallyOverridden&quot;:true,&quot;citeprocText&quot;:&quot;(Little &amp;#38; Williams, 2005; Oliver et al., 2009)&quot;,&quot;manualOverrideText&quot;:&quot;(Little &amp; Williams, 2005; Oliver et al, 2009)&quot;},&quot;citationTag&quot;:&quot;MENDELEY_CITATION_v3_eyJjaXRhdGlvbklEIjoiTUVOREVMRVlfQ0lUQVRJT05fZjBiZWE4N2ItMDZjMy00ZjI3LTllY2UtYzdhYTRiODBiZTNmIiwicHJvcGVydGllcyI6eyJub3RlSW5kZXgiOjB9LCJpc0VkaXRlZCI6ZmFsc2UsIm1hbnVhbE92ZXJyaWRlIjp7ImlzTWFudWFsbHlPdmVycmlkZGVuIjp0cnVlLCJjaXRlcHJvY1RleHQiOiIoTGl0dGxlICYjMzg7IFdpbGxpYW1zLCAyMDA1OyBPbGl2ZXIgZXQgYWwuLCAyMDA5KSIsIm1hbnVhbE92ZXJyaWRlVGV4dCI6IihMaXR0bGUgJiBXaWxsaWFtcywgMjAwNTsgT2xpdmVyIGV0IGFsLCAyMDA5KSJ9LCJjaXRhdGlvbkl0ZW1zIjpbeyJpZCI6IjdkNzFmMTgxLTg4OWItM2ZlOS04OTQ2LWFjNjUzMzdlM2Q0MCIsIml0ZW1EYXRhIjp7InR5cGUiOiJhcnRpY2xlLWpvdXJuYWwiLCJpZCI6IjdkNzFmMTgxLTg4OWItM2ZlOS04OTQ2LWFjNjUzMzdlM2Q0MCIsInRpdGxlIjoiU3BlY2lmaWNpdHkgb2YgYWNjZWxlcmF0aW9uLCBtYXhpbXVtIHNwZWVkLCBhbmQgYWdpbGl0eSBpbiBwcm9mZXNzaW9uYWwgc29jY2VyIHBsYXllcnMiLCJhdXRob3IiOlt7ImZhbWlseSI6IkxpdHRsZSIsImdpdmVuIjoiVGhvbWFzIiwicGFyc2UtbmFtZXMiOmZhbHNlLCJkcm9wcGluZy1wYXJ0aWNsZSI6IiIsIm5vbi1kcm9wcGluZy1wYXJ0aWNsZSI6IiJ9LHsiZmFtaWx5IjoiV2lsbGlhbXMiLCJnaXZlbiI6IkFsdW4gRy4iLCJwYXJzZS1uYW1lcyI6ZmFsc2UsImRyb3BwaW5nLXBhcnRpY2xlIjoiIiwibm9uLWRyb3BwaW5nLXBhcnRpY2xlIjoiIn1dLCJjb250YWluZXItdGl0bGUiOiJKb3VybmFsIG9mIHN0cmVuZ3RoIGFuZCBjb25kaXRpb25pbmcgcmVzZWFyY2giLCJhY2Nlc3NlZCI6eyJkYXRlLXBhcnRzIjpbWzIwMjQsNCwyNF1dfSwiRE9JIjoiMTAuMTUxOS8xNDI1My4xIiwiSVNTTiI6IjEwNjQtODAxMSIsIlBNSUQiOiIxNTcwNTA0OSIsIlVSTCI6Imh0dHBzOi8vcHVibWVkLm5jYmkubmxtLm5paC5nb3YvMTU3MDUwNDkvIiwiaXNzdWVkIjp7ImRhdGUtcGFydHMiOltbMjAwNSwyXV19LCJwYWdlIjoiNzYtNzgiLCJhYnN0cmFjdCI6IkhpZ2gtc3BlZWQgYWN0aW9ucyBhcmUga25vd24gdG8gaW1wYWN0IHNvY2NlciBwZXJmb3JtYW5jZSBhbmQgY2FuIGJlIGNhdGVnb3JpemVkIGludG8gYWN0aW9ucyByZXF1aXJpbmcgbWF4aW1hbCBzcGVlZCwgYWNjZWxlcmF0aW9uLCBvciBhZ2lsaXR5LiBDb250cmFkaWN0b3J5IGZpbmRpbmdzIGhhdmUgYmVlbiByZXBvcnRlZCBhcyB0byB0aGUgZXh0ZW50IG9mIHRoZSByZWxhdGlvbnNoaXAgYmV0d2VlbiB0aGUgZGlmZmVyZW50IHNwZWVkIGNvbXBvbmVudHMuIFRoaXMgc3R1ZHkgY29tcHJpc2VkIDEwNiBwcm9mZXNzaW9uYWwgc29jY2VyIHBsYXllcnMgd2hvIHdlcmUgYXNzZXNzZWQgZm9yIDEwLW0gc3ByaW50IChhY2NlbGVyYXRpb24pLCBmbHlpbmcgMjAtbSBzcHJpbnQgKG1heGltdW0gc3BlZWQpLCBhbmQgemlnemFnIGFnaWxpdHkgcGVyZm9ybWFuY2UuIEFsdGhvdWdoIHBlcmZvcm1hbmNlcyBpbiB0aGUgdGhyZWUgdGVzdHMgd2VyZSBhbGwgc2lnbmlmaWNhbnRseSBjb3JyZWxhdGVkIChwIDwgMC4wMDA1KSwgY29lZmZpY2llbnRzIG9mIGRldGVybWluYXRpb24gKHIyKSBiZXR3ZWVuIHRoZSB0ZXN0cyB3ZXJlIGp1c3QgMzksIDEyLCBhbmQgMjElIGZvciBhY2NlbGVyYXRpb24gYW5kIG1heGltdW0gc3BlZWQsIGFjY2VsZXJhdGlvbiBhbmQgYWdpbGl0eSwgYW5kIG1heGltdW0gc3BlZWQgYW5kIGFnaWxpdHksIHJlc3BlY3RpdmVseS4gQmFzZWQgb24gdGhlIGxvdyBjb2VmZmljaWVudHMgb2YgZGV0ZXJtaW5hdGlvbiwgaXQgd2FzIGNvbmNsdWRlZCB0aGF0IGFjY2VsZXJhdGlvbiwgbWF4aW11bSBzcGVlZCwgYW5kIGFnaWxpdHkgYXJlIHNwZWNpZmljIHF1YWxpdGllcyBhbmQgcmVsYXRpdmVseSB1bnJlbGF0ZWQgdG8gb25lIGFub3RoZXIuIFRoZSBmaW5kaW5ncyBzdWdnZXN0IHRoYXQgc3BlY2lmaWMgdGVzdGluZyBhbmQgdHJhaW5pbmcgcHJvY2VkdXJlcyBmb3IgZWFjaCBzcGVlZCBjb21wb25lbnQgc2hvdWxkIGJlIHV0aWxpemVkIHdoZW4gd29ya2luZyB3aXRoIGVsaXRlIHBsYXllcnMuIMKpIDIwMDUgTmF0aW9uYWwgU3RyZW5ndGggJiBDb25kaXRpb25pbmcgQXNzb2NpYXRpb24uIiwicHVibGlzaGVyIjoiSiBTdHJlbmd0aCBDb25kIFJlcyIsImlzc3VlIjoiMSIsInZvbHVtZSI6IjE5IiwiY29udGFpbmVyLXRpdGxlLXNob3J0IjoiSiBTdHJlbmd0aCBDb25kIFJlcyJ9LCJpc1RlbXBvcmFyeSI6ZmFsc2V9LHsiaWQiOiJiMTQyYWE4ZC0xNzJjLTMyZTgtODA4Ni0yN2UxYjk2NWJjOTkiLCJpdGVtRGF0YSI6eyJ0eXBlIjoiYXJ0aWNsZS1qb3VybmFsIiwiaWQiOiJiMTQyYWE4ZC0xNzJjLTMyZTgtODA4Ni0yN2UxYjk2NWJjOTkiLCJ0aXRsZSI6IlJlbGF0aW9uc2hpcCBiZXR3ZWVuIGJyaWVmIGFuZCBwcm9sb25nZWQgcmVwZWF0ZWQgc3ByaW50IGFiaWxpdHkiLCJhdXRob3IiOlt7ImZhbWlseSI6Ik9saXZlciIsImdpdmVuIjoiSm9uYXRoYW4gTC4iLCJwYXJzZS1uYW1lcyI6ZmFsc2UsImRyb3BwaW5nLXBhcnRpY2xlIjoiIiwibm9uLWRyb3BwaW5nLXBhcnRpY2xlIjoiIn0seyJmYW1pbHkiOiJBcm1zdHJvbmciLCJnaXZlbiI6Ik5laWwiLCJwYXJzZS1uYW1lcyI6ZmFsc2UsImRyb3BwaW5nLXBhcnRpY2xlIjoiIiwibm9uLWRyb3BwaW5nLXBhcnRpY2xlIjoiIn0seyJmYW1pbHkiOiJXaWxsaWFtcyIsImdpdmVuIjoiQ3JhaWcgQS4iLCJwYXJzZS1uYW1lcyI6ZmFsc2UsImRyb3BwaW5nLXBhcnRpY2xlIjoiIiwibm9uLWRyb3BwaW5nLXBhcnRpY2xlIjoiIn1dLCJjb250YWluZXItdGl0bGUiOiJKb3VybmFsIG9mIHNjaWVuY2UgYW5kIG1lZGljaW5lIGluIHNwb3J0IiwiYWNjZXNzZWQiOnsiZGF0ZS1wYXJ0cyI6W1syMDI0LDQsMjRdXX0sIkRPSSI6IjEwLjEwMTYvSi5KU0FNUy4yMDA3LjA5LjAwNiIsIklTU04iOiIxNDQwLTI0NDAiLCJQTUlEIjoiMTgwNzcyMTMiLCJVUkwiOiJodHRwczovL3B1Ym1lZC5uY2JpLm5sbS5uaWguZ292LzE4MDc3MjEzLyIsImlzc3VlZCI6eyJkYXRlLXBhcnRzIjpbWzIwMDksMV1dfSwicGFnZSI6IjIzOC0yNDMiLCJhYnN0cmFjdCI6IlJlcGVhdGVkIHNwcmludCBhYmlsaXR5IChSU0EpIGlzIG9mdGVuIGFzc2Vzc2VkIG92ZXIgYSBicmllZiB0aW1lIHBlcmlvZCB3aXRoIGxpbWl0ZWQgcmVjb3ZlcnkgYmV0d2VlbiBzcHJpbnRzOyBob3dldmVyLCBpdCBpcyBub3Qga25vd24gaG93IHBlcmZvcm1hbmNlIGluIHN1Y2ggdGVzdHMgaXMgcmVsYXRlZCB0byB0aGUgYWJpbGl0eSB0byBwZXJmb3JtIHJlcGVhdGVkIHNwcmludHMgb3ZlciBhIG1vcmUgcHJvbG9uZ2VkIGR1cmF0aW9uLiBFaWdodGVlbiBib3lzIGFnZWQgMTUuMyDCsSAwLjUgeWVhcnMgY29tcGxldGVkIGJvdGggYSBicmllZiBhbmQgcHJvbG9uZ2VkIFJTQSB0ZXN0IG9uIGEgbm9uLW1vdG9yaXNlZCB0cmVhZG1pbGwuIFRoZSBicmllZiBSU0EgdGVzdCBjb25zaXN0ZWQgb2Ygc2V2ZW4gNSBzIHNwcmludHMgd2l0aCAyMCBzIG9mIHJlY292ZXJ5IGJldHdlZW4gc3ByaW50cyBhbmQgdGhlIHByb2xvbmdlZCBSU0EgdGVzdCBsYXN0ZWQgZm9yIDQyIG1pbiBhbmQgaW5jbHVkZWQgYSA1IHMgc3ByaW50IGV2ZXJ5IDIgbWluLiBUaGVyZSB3YXMgYSBtb2RlcmF0ZSBidXQgc2lnbmlmaWNhbnQgcmVsYXRpb25zaGlwIGJldHdlZW4gdGhlIG1lYW4gc3BlZWQgaW4gYm90aCB0ZXN0cyAociA9IDAuNTEsIHAgPCAwLjA1KS4gVGhlIG1heGltYWwgc3BlZWQgYWNoaWV2ZWQgaW4gYSBzaW5nbGUgc3ByaW50IHByb3ZpZGVkIHN0cm9uZyByZWxhdGlvbnNoaXBzIHdpdGggYm90aCBicmllZiBSU0Egc3BlZWQgKHIg4omlIDAuNzIsIHAgPCAwLjAwMSkgYW5kIHByb2xvbmdlZCBSU0Egc3BlZWQgKHIg4omlIDAuNzcsIHAgPCAwLjAwMSkuIFRvdGFsIHdvcmsgZG9uZSBkdXJpbmcgdGhlIGJyaWVmIHByb3RvY29sIHdhcyBzaWduaWZpY2FudGx5IGNvcnJlbGF0ZWQgdG8gYm90aCB0b3RhbCB3b3JrIChyID0gMC44MSwgcCA8IDAuMDAxKSBhbmQgdG90YWwgc3ByaW50IGRpc3RhbmNlIChyID0gMC43OSwgcCA8IDAuMDAxKSBkdXJpbmcgdGhlIHByb2xvbmdlZCB0ZXN0LiBUaGVyZSB3ZXJlIG5vIHNpZ25pZmljYW50IHJlbGF0aW9uc2hpcHMgYmV0d2VlbiBwZXJjZW50YWdlIGRlY3JlbWVudCBzY29yZXMgYWNyb3NzIHRoZSB0d28gcHJvdG9jb2xzIChyIOKJpCAwLjMzLCBwID4gMC4wNSkuIE1heGltYWwgc3BlZWQgaW4gYSBzaW5nbGUgc3ByaW50IGFuZCB0b3RhbCB3b3JrIGRvbmUgZHVyaW5nIHJlcGVhdGVkIHNwcmludHMgcmVwcmVzZW50IGdlbmVyYWwgcXVhbGl0aWVzIHJlbGF0ZWQgdG8gUlNBIHRoYXQgYXJlIGluZGVwZW5kZW50IG9mIHRoZSB0ZXN0IHByb3RvY29sLiBUaGUgbWVhbiBzcGVlZCBhbmQgZGVjcmVtZW50cyBpbiBwZXJmb3JtYW5jZSByZXByZXNlbnQgc3BlY2lmaWMgUlNBIHF1YWxpdGllcywgd2hpY2ggYXJlIGRlcGVuZGVudCBvbiB0aGUgZnJlcXVlbmN5IG9mIHNwcmludHMgYW5kIGR1cmF0aW9uIG9mIHRoZSB0ZXN0IHByb3RvY29sLiDCqSAyMDA3IFNwb3J0cyBNZWRpY2luZSBBdXN0cmFsaWEuIiwicHVibGlzaGVyIjoiSiBTY2kgTWVkIFNwb3J0IiwiaXNzdWUiOiIxIiwidm9sdW1lIjoiMTIiLCJjb250YWluZXItdGl0bGUtc2hvcnQiOiJKIFNjaSBNZWQgU3BvcnQifSwiaXNUZW1wb3JhcnkiOmZhbHNlfV19&quot;,&quot;citationItems&quot;:[{&quot;id&quot;:&quot;7d71f181-889b-3fe9-8946-ac65337e3d40&quot;,&quot;itemData&quot;:{&quot;type&quot;:&quot;article-journal&quot;,&quot;id&quot;:&quot;7d71f181-889b-3fe9-8946-ac65337e3d40&quot;,&quot;title&quot;:&quot;Specificity of acceleration, maximum speed, and agility in professional soccer players&quot;,&quot;author&quot;:[{&quot;family&quot;:&quot;Little&quot;,&quot;given&quot;:&quot;Thomas&quot;,&quot;parse-names&quot;:false,&quot;dropping-particle&quot;:&quot;&quot;,&quot;non-dropping-particle&quot;:&quot;&quot;},{&quot;family&quot;:&quot;Williams&quot;,&quot;given&quot;:&quot;Alun G.&quot;,&quot;parse-names&quot;:false,&quot;dropping-particle&quot;:&quot;&quot;,&quot;non-dropping-particle&quot;:&quot;&quot;}],&quot;container-title&quot;:&quot;Journal of strength and conditioning research&quot;,&quot;accessed&quot;:{&quot;date-parts&quot;:[[2024,4,24]]},&quot;DOI&quot;:&quot;10.1519/14253.1&quot;,&quot;ISSN&quot;:&quot;1064-8011&quot;,&quot;PMID&quot;:&quot;15705049&quot;,&quot;URL&quot;:&quot;https://pubmed.ncbi.nlm.nih.gov/15705049/&quot;,&quot;issued&quot;:{&quot;date-parts&quot;:[[2005,2]]},&quot;page&quot;:&quot;76-78&quot;,&quot;abstract&quot;:&quot;High-speed actions are known to impact soccer performance and can be categorized into actions requiring maximal speed, acceleration, or agility. Contradictory findings have been reported as to the extent of the relationship between the different speed components. This study comprised 106 professional soccer players who were assessed for 10-m sprint (acceleration), flying 20-m sprint (maximum speed), and zigzag agility performance. Although performances in the three tests were all significantly correlated (p &lt; 0.0005), coefficients of determination (r2) between the tests were just 39, 12, and 21% for acceleration and maximum speed, acceleration and agility, and maximum speed and agility, respectively. Based on the low coefficients of determination, it was concluded that acceleration, maximum speed, and agility are specific qualities and relatively unrelated to one another. The findings suggest that specific testing and training procedures for each speed component should be utilized when working with elite players. © 2005 National Strength &amp; Conditioning Association.&quot;,&quot;publisher&quot;:&quot;J Strength Cond Res&quot;,&quot;issue&quot;:&quot;1&quot;,&quot;volume&quot;:&quot;19&quot;,&quot;container-title-short&quot;:&quot;J Strength Cond Res&quot;},&quot;isTemporary&quot;:false},{&quot;id&quot;:&quot;b142aa8d-172c-32e8-8086-27e1b965bc99&quot;,&quot;itemData&quot;:{&quot;type&quot;:&quot;article-journal&quot;,&quot;id&quot;:&quot;b142aa8d-172c-32e8-8086-27e1b965bc99&quot;,&quot;title&quot;:&quot;Relationship between brief and prolonged repeated sprint ability&quot;,&quot;author&quot;:[{&quot;family&quot;:&quot;Oliver&quot;,&quot;given&quot;:&quot;Jonathan L.&quot;,&quot;parse-names&quot;:false,&quot;dropping-particle&quot;:&quot;&quot;,&quot;non-dropping-particle&quot;:&quot;&quot;},{&quot;family&quot;:&quot;Armstrong&quot;,&quot;given&quot;:&quot;Neil&quot;,&quot;parse-names&quot;:false,&quot;dropping-particle&quot;:&quot;&quot;,&quot;non-dropping-particle&quot;:&quot;&quot;},{&quot;family&quot;:&quot;Williams&quot;,&quot;given&quot;:&quot;Craig A.&quot;,&quot;parse-names&quot;:false,&quot;dropping-particle&quot;:&quot;&quot;,&quot;non-dropping-particle&quot;:&quot;&quot;}],&quot;container-title&quot;:&quot;Journal of science and medicine in sport&quot;,&quot;accessed&quot;:{&quot;date-parts&quot;:[[2024,4,24]]},&quot;DOI&quot;:&quot;10.1016/J.JSAMS.2007.09.006&quot;,&quot;ISSN&quot;:&quot;1440-2440&quot;,&quot;PMID&quot;:&quot;18077213&quot;,&quot;URL&quot;:&quot;https://pubmed.ncbi.nlm.nih.gov/18077213/&quot;,&quot;issued&quot;:{&quot;date-parts&quot;:[[2009,1]]},&quot;page&quot;:&quot;238-243&quot;,&quot;abstract&quot;:&quot;Repeated sprint ability (RSA) is often assessed over a brief time period with limited recovery between sprints; however, it is not known how performance in such tests is related to the ability to perform repeated sprints over a more prolonged duration. Eighteen boys aged 15.3 ± 0.5 years completed both a brief and prolonged RSA test on a non-motorised treadmill. The brief RSA test consisted of seven 5 s sprints with 20 s of recovery between sprints and the prolonged RSA test lasted for 42 min and included a 5 s sprint every 2 min. There was a moderate but significant relationship between the mean speed in both tests (r = 0.51, p &lt; 0.05). The maximal speed achieved in a single sprint provided strong relationships with both brief RSA speed (r ≥ 0.72, p &lt; 0.001) and prolonged RSA speed (r ≥ 0.77, p &lt; 0.001). Total work done during the brief protocol was significantly correlated to both total work (r = 0.81, p &lt; 0.001) and total sprint distance (r = 0.79, p &lt; 0.001) during the prolonged test. There were no significant relationships between percentage decrement scores across the two protocols (r ≤ 0.33, p &gt; 0.05). Maximal speed in a single sprint and total work done during repeated sprints represent general qualities related to RSA that are independent of the test protocol. The mean speed and decrements in performance represent specific RSA qualities, which are dependent on the frequency of sprints and duration of the test protocol. © 2007 Sports Medicine Australia.&quot;,&quot;publisher&quot;:&quot;J Sci Med Sport&quot;,&quot;issue&quot;:&quot;1&quot;,&quot;volume&quot;:&quot;12&quot;,&quot;container-title-short&quot;:&quot;J Sci Med Sport&quot;},&quot;isTemporary&quot;:false}]},{&quot;citationID&quot;:&quot;MENDELEY_CITATION_4a05ad9f-a693-4f30-be2c-3559f359cb8c&quot;,&quot;properties&quot;:{&quot;noteIndex&quot;:0},&quot;isEdited&quot;:false,&quot;manualOverride&quot;:{&quot;isManuallyOverridden&quot;:true,&quot;citeprocText&quot;:&quot;(J. M. Taylor et al., 2022)&quot;,&quot;manualOverrideText&quot;:&quot;(J. M. Taylor et al, 2022)&quot;},&quot;citationTag&quot;:&quot;MENDELEY_CITATION_v3_eyJjaXRhdGlvbklEIjoiTUVOREVMRVlfQ0lUQVRJT05fNGEwNWFkOWYtYTY5My00ZjMwLWJlMmMtMzU1OWYzNTljYjhjIiwicHJvcGVydGllcyI6eyJub3RlSW5kZXgiOjB9LCJpc0VkaXRlZCI6ZmFsc2UsIm1hbnVhbE92ZXJyaWRlIjp7ImlzTWFudWFsbHlPdmVycmlkZGVuIjp0cnVlLCJjaXRlcHJvY1RleHQiOiIoSi4gTS4gVGF5bG9yIGV0IGFsLiwgMjAyMikiLCJtYW51YWxPdmVycmlkZVRleHQiOiIoSi4gTS4gVGF5bG9yIGV0IGFsLCAyMDIyKSJ9LCJjaXRhdGlvbkl0ZW1zIjpbeyJpZCI6IjgyNGRjMzQ1LWRhOTItM2E1Ni05OGY5LTU3ZjJiZDNiOTkzNyIsIml0ZW1EYXRhIjp7InR5cGUiOiJhcnRpY2xlLWpvdXJuYWwiLCJpZCI6IjgyNGRjMzQ1LWRhOTItM2E1Ni05OGY5LTU3ZjJiZDNiOTkzNyIsInRpdGxlIjoiRml0bmVzcyBUZXN0aW5nIGluIFNvY2NlciBSZXZpc2l0ZWQ6IERldmVsb3BpbmcgYSBDb250ZW1wb3JhcnkgVGVzdGluZyBCYXR0ZXJ5IiwiYXV0aG9yIjpbeyJmYW1pbHkiOiJUYXlsb3IiLCJnaXZlbiI6IkpvbmF0aGFuIE0uIiwicGFyc2UtbmFtZXMiOmZhbHNlLCJkcm9wcGluZy1wYXJ0aWNsZSI6IiIsIm5vbi1kcm9wcGluZy1wYXJ0aWNsZSI6IiJ9LHsiZmFtaWx5IjoiTWFkZGVuIiwiZ2l2ZW4iOiJKb25hdGhhbiBMLiIsInBhcnNlLW5hbWVzIjpmYWxzZSwiZHJvcHBpbmctcGFydGljbGUiOiIiLCJub24tZHJvcHBpbmctcGFydGljbGUiOiIifSx7ImZhbWlseSI6IkN1bm5pbmdoYW0iLCJnaXZlbiI6IkxvdWlzIFAuIiwicGFyc2UtbmFtZXMiOmZhbHNlLCJkcm9wcGluZy1wYXJ0aWNsZSI6IiIsIm5vbi1kcm9wcGluZy1wYXJ0aWNsZSI6IiJ9LHsiZmFtaWx5IjoiV3JpZ2h0IiwiZ2l2ZW4iOiJNYXR0aGV3IiwicGFyc2UtbmFtZXMiOmZhbHNlLCJkcm9wcGluZy1wYXJ0aWNsZSI6IiIsIm5vbi1kcm9wcGluZy1wYXJ0aWNsZSI6IiJ9XSwiY29udGFpbmVyLXRpdGxlIjoiU3RyZW5ndGggYW5kIENvbmRpdGlvbmluZyBKb3VybmFsIiwiYWNjZXNzZWQiOnsiZGF0ZS1wYXJ0cyI6W1syMDI0LDQsMjRdXX0sIkRPSSI6IjEwLjE1MTkvU1NDLjAwMDAwMDAwMDAwMDA3MDIiLCJJU1NOIjoiMTUyNDE2MDIiLCJpc3N1ZWQiOnsiZGF0ZS1wYXJ0cyI6W1syMDIyLDEwLDFdXX0sInBhZ2UiOiIxMC0yMSIsImFic3RyYWN0IjoiU29jY2VyIG1hdGNoIHBsYXkgZGljdGF0ZXMgdGhhdCBwbGF5ZXJzIHBvc3Nlc3Mgd2VsbC1yb3VuZGVkIHBoeXNpY2FsIGNhcGFjaXRpZXMuIFRoZXJlZm9yZSwgcGxheWVyIHBoeXNpY2FsIGRldmVsb3BtZW50IHBsYW5zIG11c3QgY29uc2lkZXIgZGV2ZWxvcGluZyBzZXZlcmFsIGZpdG5lc3MgY29tcG9uZW50cyBzaW11bHRhbmVvdXNseS4gRWZmZWN0aXZlIGluZGl2aWR1YWxpemF0aW9uIG9mIHRyYWluaW5nIGlzIGxpa2VseSBmYWNpbGl0YXRlZCB3aXRoIGFwcHJvcHJpYXRlIHBsYXllciBwcm9maWxpbmc7IHRoZXJlZm9yZSwgZGV2ZWxvcGluZyBhIHRpbWUtZWZmaWNpZW50IGFuZCBpbmZvcm1hdGl2ZSB0ZXN0aW5nIGJhdHRlcnkgaXMgaGlnaGx5IHJlbGV2YW50IGZvciBwcmFjdGl0aW9uZXJzLiBBZHZhbmNlcyBpbiBrbm93bGVkZ2UgYW5kIHRlY2hub2xvZ3kgb3ZlciB0aGUgcGFzdCBkZWNhZGUgaGF2ZSByZXN1bHRlZCBpbiByZWZpbmVtZW50cyBvZiB0aGUgdGVzdGluZyBwcmFjdGljZXMgdXNlZCBieSBwcmFjdGl0aW9uZXJzIHdvcmtpbmcgaW4gcHJvZmVzc2lvbmFsIG1hbGUgYW5kIGZlbWFsZSBzb2NjZXIuIENvbnNlcXVlbnRseSwgYSBjb250ZW1wb3JhcnkgYXBwcm9hY2ggdG8gdGVzdCBzZWxlY3Rpb24gYW5kIGRhdGEgYW5hbHlzaXMgaGFzIHByb2dyZXNzaXZlbHkgYmVlbiBhZG9wdGVkLiBGdXJ0aGVybW9yZSwgdGhlIHRyYWRpdGlvbmFsIGFwcHJvYWNoIG9mIHVzaW5nIGEgdGVzdGluZyBiYXR0ZXJ5IGluIGEgc2luZ2xlIGRheSBtYXkgbm93IGJlIG91dGRhdGVkIGZvciBmdWxsLXRpbWUgcGxheWVycywgd2l0aCBhIGZsZXhpYmxlIGFwcHJvYWNoIHRvIHRoZSBzY2hlZHVsaW5nIG9mIHRlc3RpbmcgcGVyaGFwcyBtb3JlIHN1aXRhYmxlIGFuZCB0aW1lIGVmZmljaWVudC4gSGVyZSwgZ3VpZGFuY2Ugb24gdGVzdGluZyBmb3IgbWF4aW1hbCBhZXJvYmljLCBzdWJtYXhpbWFsIGFlcm9iaWMsIGxpbmVhciBhbmQgY2hhbmdlIG9mIGRpcmVjdGlvbiBzcGVlZCwgYW5kIHN0cmV0Y2gtc2hvcnRlbmluZyBjeWNsZSBwZXJmb3JtYW5jZSAoaS5lLiwganVtcCB0ZXN0aW5nKSBhcmUgcHJlc2VudGVkIGZvciBtYWxlIGFuZCBmZW1hbGUgcGxheWVycywgd2l0aCBlbXBoYXNpcyBvbiB0aW1lLWVmZmljaWVudCB0ZXN0cywgd2hpbGUgZmFjaWxpdGF0aW5nIGVmZmVjdGl2ZSBpbmRpdmlkdWFsaXplZCB0cmFpbmluZyBwcmVzY3JpcHRpb24uIE5vcm1hdGl2ZSBhbmQgbWVhbmluZ2Z1bCBjaGFuZ2UgZGF0YSBhcmUgcHJlc2VudGVkIHRvIGFpZCBkZWNpc2lvbiBtYWtpbmcgYW5kIHByb3ZpZGUgYSByZWZlcmVuY2UgcG9pbnQgZm9yIHByYWN0aXRpb25lcnMuIEZpbmFsbHksIGEgdGltZS1lZmZpY2llbnQgYXBwcm9hY2ggdG8gc2NoZWR1bGluZyBmaXRuZXNzIHRlc3RpbmcgaXMgcHJlc2VudGVkLCB3aGljaCBjb21wbGVtZW50cyBkYWlseSB0cmFpbmluZyBvdXRjb21lcyBvZiBhIHdlZWtseSBwZXJpb2RpemF0aW9uIGFwcHJvYWNoLiIsInB1Ymxpc2hlciI6IkxpcHBpbmNvdHQgV2lsbGlhbXMgYW5kIFdpbGtpbnMiLCJpc3N1ZSI6IjUiLCJ2b2x1bWUiOiI0NCIsImNvbnRhaW5lci10aXRsZS1zaG9ydCI6IlN0cmVuZ3RoIENvbmQgSiJ9LCJpc1RlbXBvcmFyeSI6ZmFsc2V9XX0=&quot;,&quot;citationItems&quot;:[{&quot;id&quot;:&quot;824dc345-da92-3a56-98f9-57f2bd3b9937&quot;,&quot;itemData&quot;:{&quot;type&quot;:&quot;article-journal&quot;,&quot;id&quot;:&quot;824dc345-da92-3a56-98f9-57f2bd3b9937&quot;,&quot;title&quot;:&quot;Fitness Testing in Soccer Revisited: Developing a Contemporary Testing Battery&quot;,&quot;author&quot;:[{&quot;family&quot;:&quot;Taylor&quot;,&quot;given&quot;:&quot;Jonathan M.&quot;,&quot;parse-names&quot;:false,&quot;dropping-particle&quot;:&quot;&quot;,&quot;non-dropping-particle&quot;:&quot;&quot;},{&quot;family&quot;:&quot;Madden&quot;,&quot;given&quot;:&quot;Jonathan L.&quot;,&quot;parse-names&quot;:false,&quot;dropping-particle&quot;:&quot;&quot;,&quot;non-dropping-particle&quot;:&quot;&quot;},{&quot;family&quot;:&quot;Cunningham&quot;,&quot;given&quot;:&quot;Louis P.&quot;,&quot;parse-names&quot;:false,&quot;dropping-particle&quot;:&quot;&quot;,&quot;non-dropping-particle&quot;:&quot;&quot;},{&quot;family&quot;:&quot;Wright&quot;,&quot;given&quot;:&quot;Matthew&quot;,&quot;parse-names&quot;:false,&quot;dropping-particle&quot;:&quot;&quot;,&quot;non-dropping-particle&quot;:&quot;&quot;}],&quot;container-title&quot;:&quot;Strength and Conditioning Journal&quot;,&quot;accessed&quot;:{&quot;date-parts&quot;:[[2024,4,24]]},&quot;DOI&quot;:&quot;10.1519/SSC.0000000000000702&quot;,&quot;ISSN&quot;:&quot;15241602&quot;,&quot;issued&quot;:{&quot;date-parts&quot;:[[2022,10,1]]},&quot;page&quot;:&quot;10-21&quot;,&quot;abstract&quot;:&quot;Soccer match play dictates that players possess well-rounded physical capacities. Therefore, player physical development plans must consider developing several fitness components simultaneously. Effective individualization of training is likely facilitated with appropriate player profiling; therefore, developing a time-efficient and informative testing battery is highly relevant for practitioners. Advances in knowledge and technology over the past decade have resulted in refinements of the testing practices used by practitioners working in professional male and female soccer. Consequently, a contemporary approach to test selection and data analysis has progressively been adopted. Furthermore, the traditional approach of using a testing battery in a single day may now be outdated for full-time players, with a flexible approach to the scheduling of testing perhaps more suitable and time efficient. Here, guidance on testing for maximal aerobic, submaximal aerobic, linear and change of direction speed, and stretch-shortening cycle performance (i.e., jump testing) are presented for male and female players, with emphasis on time-efficient tests, while facilitating effective individualized training prescription. Normative and meaningful change data are presented to aid decision making and provide a reference point for practitioners. Finally, a time-efficient approach to scheduling fitness testing is presented, which complements daily training outcomes of a weekly periodization approach.&quot;,&quot;publisher&quot;:&quot;Lippincott Williams and Wilkins&quot;,&quot;issue&quot;:&quot;5&quot;,&quot;volume&quot;:&quot;44&quot;,&quot;container-title-short&quot;:&quot;Strength Cond J&quot;},&quot;isTemporary&quot;:false}]},{&quot;citationID&quot;:&quot;MENDELEY_CITATION_38f82a74-2402-4c40-b02a-f4c356ef2e0f&quot;,&quot;properties&quot;:{&quot;noteIndex&quot;:0},&quot;isEdited&quot;:false,&quot;manualOverride&quot;:{&quot;isManuallyOverridden&quot;:true,&quot;citeprocText&quot;:&quot;(Little &amp;#38; Williams, 2005; Oliver et al., 2009)&quot;,&quot;manualOverrideText&quot;:&quot;(Little &amp; Williams, 2005; Oliver et al, 2009)&quot;},&quot;citationTag&quot;:&quot;MENDELEY_CITATION_v3_eyJjaXRhdGlvbklEIjoiTUVOREVMRVlfQ0lUQVRJT05fMzhmODJhNzQtMjQwMi00YzQwLWIwMmEtZjRjMzU2ZWYyZTBmIiwicHJvcGVydGllcyI6eyJub3RlSW5kZXgiOjB9LCJpc0VkaXRlZCI6ZmFsc2UsIm1hbnVhbE92ZXJyaWRlIjp7ImlzTWFudWFsbHlPdmVycmlkZGVuIjp0cnVlLCJjaXRlcHJvY1RleHQiOiIoTGl0dGxlICYjMzg7IFdpbGxpYW1zLCAyMDA1OyBPbGl2ZXIgZXQgYWwuLCAyMDA5KSIsIm1hbnVhbE92ZXJyaWRlVGV4dCI6IihMaXR0bGUgJiBXaWxsaWFtcywgMjAwNTsgT2xpdmVyIGV0IGFsLCAyMDA5KSJ9LCJjaXRhdGlvbkl0ZW1zIjpbeyJpZCI6IjdkNzFmMTgxLTg4OWItM2ZlOS04OTQ2LWFjNjUzMzdlM2Q0MCIsIml0ZW1EYXRhIjp7InR5cGUiOiJhcnRpY2xlLWpvdXJuYWwiLCJpZCI6IjdkNzFmMTgxLTg4OWItM2ZlOS04OTQ2LWFjNjUzMzdlM2Q0MCIsInRpdGxlIjoiU3BlY2lmaWNpdHkgb2YgYWNjZWxlcmF0aW9uLCBtYXhpbXVtIHNwZWVkLCBhbmQgYWdpbGl0eSBpbiBwcm9mZXNzaW9uYWwgc29jY2VyIHBsYXllcnMiLCJhdXRob3IiOlt7ImZhbWlseSI6IkxpdHRsZSIsImdpdmVuIjoiVGhvbWFzIiwicGFyc2UtbmFtZXMiOmZhbHNlLCJkcm9wcGluZy1wYXJ0aWNsZSI6IiIsIm5vbi1kcm9wcGluZy1wYXJ0aWNsZSI6IiJ9LHsiZmFtaWx5IjoiV2lsbGlhbXMiLCJnaXZlbiI6IkFsdW4gRy4iLCJwYXJzZS1uYW1lcyI6ZmFsc2UsImRyb3BwaW5nLXBhcnRpY2xlIjoiIiwibm9uLWRyb3BwaW5nLXBhcnRpY2xlIjoiIn1dLCJjb250YWluZXItdGl0bGUiOiJKb3VybmFsIG9mIHN0cmVuZ3RoIGFuZCBjb25kaXRpb25pbmcgcmVzZWFyY2giLCJhY2Nlc3NlZCI6eyJkYXRlLXBhcnRzIjpbWzIwMjQsNCwyNF1dfSwiRE9JIjoiMTAuMTUxOS8xNDI1My4xIiwiSVNTTiI6IjEwNjQtODAxMSIsIlBNSUQiOiIxNTcwNTA0OSIsIlVSTCI6Imh0dHBzOi8vcHVibWVkLm5jYmkubmxtLm5paC5nb3YvMTU3MDUwNDkvIiwiaXNzdWVkIjp7ImRhdGUtcGFydHMiOltbMjAwNSwyXV19LCJwYWdlIjoiNzYtNzgiLCJhYnN0cmFjdCI6IkhpZ2gtc3BlZWQgYWN0aW9ucyBhcmUga25vd24gdG8gaW1wYWN0IHNvY2NlciBwZXJmb3JtYW5jZSBhbmQgY2FuIGJlIGNhdGVnb3JpemVkIGludG8gYWN0aW9ucyByZXF1aXJpbmcgbWF4aW1hbCBzcGVlZCwgYWNjZWxlcmF0aW9uLCBvciBhZ2lsaXR5LiBDb250cmFkaWN0b3J5IGZpbmRpbmdzIGhhdmUgYmVlbiByZXBvcnRlZCBhcyB0byB0aGUgZXh0ZW50IG9mIHRoZSByZWxhdGlvbnNoaXAgYmV0d2VlbiB0aGUgZGlmZmVyZW50IHNwZWVkIGNvbXBvbmVudHMuIFRoaXMgc3R1ZHkgY29tcHJpc2VkIDEwNiBwcm9mZXNzaW9uYWwgc29jY2VyIHBsYXllcnMgd2hvIHdlcmUgYXNzZXNzZWQgZm9yIDEwLW0gc3ByaW50IChhY2NlbGVyYXRpb24pLCBmbHlpbmcgMjAtbSBzcHJpbnQgKG1heGltdW0gc3BlZWQpLCBhbmQgemlnemFnIGFnaWxpdHkgcGVyZm9ybWFuY2UuIEFsdGhvdWdoIHBlcmZvcm1hbmNlcyBpbiB0aGUgdGhyZWUgdGVzdHMgd2VyZSBhbGwgc2lnbmlmaWNhbnRseSBjb3JyZWxhdGVkIChwIDwgMC4wMDA1KSwgY29lZmZpY2llbnRzIG9mIGRldGVybWluYXRpb24gKHIyKSBiZXR3ZWVuIHRoZSB0ZXN0cyB3ZXJlIGp1c3QgMzksIDEyLCBhbmQgMjElIGZvciBhY2NlbGVyYXRpb24gYW5kIG1heGltdW0gc3BlZWQsIGFjY2VsZXJhdGlvbiBhbmQgYWdpbGl0eSwgYW5kIG1heGltdW0gc3BlZWQgYW5kIGFnaWxpdHksIHJlc3BlY3RpdmVseS4gQmFzZWQgb24gdGhlIGxvdyBjb2VmZmljaWVudHMgb2YgZGV0ZXJtaW5hdGlvbiwgaXQgd2FzIGNvbmNsdWRlZCB0aGF0IGFjY2VsZXJhdGlvbiwgbWF4aW11bSBzcGVlZCwgYW5kIGFnaWxpdHkgYXJlIHNwZWNpZmljIHF1YWxpdGllcyBhbmQgcmVsYXRpdmVseSB1bnJlbGF0ZWQgdG8gb25lIGFub3RoZXIuIFRoZSBmaW5kaW5ncyBzdWdnZXN0IHRoYXQgc3BlY2lmaWMgdGVzdGluZyBhbmQgdHJhaW5pbmcgcHJvY2VkdXJlcyBmb3IgZWFjaCBzcGVlZCBjb21wb25lbnQgc2hvdWxkIGJlIHV0aWxpemVkIHdoZW4gd29ya2luZyB3aXRoIGVsaXRlIHBsYXllcnMuIMKpIDIwMDUgTmF0aW9uYWwgU3RyZW5ndGggJiBDb25kaXRpb25pbmcgQXNzb2NpYXRpb24uIiwicHVibGlzaGVyIjoiSiBTdHJlbmd0aCBDb25kIFJlcyIsImlzc3VlIjoiMSIsInZvbHVtZSI6IjE5IiwiY29udGFpbmVyLXRpdGxlLXNob3J0IjoiSiBTdHJlbmd0aCBDb25kIFJlcyJ9LCJpc1RlbXBvcmFyeSI6ZmFsc2V9LHsiaWQiOiJiMTQyYWE4ZC0xNzJjLTMyZTgtODA4Ni0yN2UxYjk2NWJjOTkiLCJpdGVtRGF0YSI6eyJ0eXBlIjoiYXJ0aWNsZS1qb3VybmFsIiwiaWQiOiJiMTQyYWE4ZC0xNzJjLTMyZTgtODA4Ni0yN2UxYjk2NWJjOTkiLCJ0aXRsZSI6IlJlbGF0aW9uc2hpcCBiZXR3ZWVuIGJyaWVmIGFuZCBwcm9sb25nZWQgcmVwZWF0ZWQgc3ByaW50IGFiaWxpdHkiLCJhdXRob3IiOlt7ImZhbWlseSI6Ik9saXZlciIsImdpdmVuIjoiSm9uYXRoYW4gTC4iLCJwYXJzZS1uYW1lcyI6ZmFsc2UsImRyb3BwaW5nLXBhcnRpY2xlIjoiIiwibm9uLWRyb3BwaW5nLXBhcnRpY2xlIjoiIn0seyJmYW1pbHkiOiJBcm1zdHJvbmciLCJnaXZlbiI6Ik5laWwiLCJwYXJzZS1uYW1lcyI6ZmFsc2UsImRyb3BwaW5nLXBhcnRpY2xlIjoiIiwibm9uLWRyb3BwaW5nLXBhcnRpY2xlIjoiIn0seyJmYW1pbHkiOiJXaWxsaWFtcyIsImdpdmVuIjoiQ3JhaWcgQS4iLCJwYXJzZS1uYW1lcyI6ZmFsc2UsImRyb3BwaW5nLXBhcnRpY2xlIjoiIiwibm9uLWRyb3BwaW5nLXBhcnRpY2xlIjoiIn1dLCJjb250YWluZXItdGl0bGUiOiJKb3VybmFsIG9mIHNjaWVuY2UgYW5kIG1lZGljaW5lIGluIHNwb3J0IiwiYWNjZXNzZWQiOnsiZGF0ZS1wYXJ0cyI6W1syMDI0LDQsMjRdXX0sIkRPSSI6IjEwLjEwMTYvSi5KU0FNUy4yMDA3LjA5LjAwNiIsIklTU04iOiIxNDQwLTI0NDAiLCJQTUlEIjoiMTgwNzcyMTMiLCJVUkwiOiJodHRwczovL3B1Ym1lZC5uY2JpLm5sbS5uaWguZ292LzE4MDc3MjEzLyIsImlzc3VlZCI6eyJkYXRlLXBhcnRzIjpbWzIwMDksMV1dfSwicGFnZSI6IjIzOC0yNDMiLCJhYnN0cmFjdCI6IlJlcGVhdGVkIHNwcmludCBhYmlsaXR5IChSU0EpIGlzIG9mdGVuIGFzc2Vzc2VkIG92ZXIgYSBicmllZiB0aW1lIHBlcmlvZCB3aXRoIGxpbWl0ZWQgcmVjb3ZlcnkgYmV0d2VlbiBzcHJpbnRzOyBob3dldmVyLCBpdCBpcyBub3Qga25vd24gaG93IHBlcmZvcm1hbmNlIGluIHN1Y2ggdGVzdHMgaXMgcmVsYXRlZCB0byB0aGUgYWJpbGl0eSB0byBwZXJmb3JtIHJlcGVhdGVkIHNwcmludHMgb3ZlciBhIG1vcmUgcHJvbG9uZ2VkIGR1cmF0aW9uLiBFaWdodGVlbiBib3lzIGFnZWQgMTUuMyDCsSAwLjUgeWVhcnMgY29tcGxldGVkIGJvdGggYSBicmllZiBhbmQgcHJvbG9uZ2VkIFJTQSB0ZXN0IG9uIGEgbm9uLW1vdG9yaXNlZCB0cmVhZG1pbGwuIFRoZSBicmllZiBSU0EgdGVzdCBjb25zaXN0ZWQgb2Ygc2V2ZW4gNSBzIHNwcmludHMgd2l0aCAyMCBzIG9mIHJlY292ZXJ5IGJldHdlZW4gc3ByaW50cyBhbmQgdGhlIHByb2xvbmdlZCBSU0EgdGVzdCBsYXN0ZWQgZm9yIDQyIG1pbiBhbmQgaW5jbHVkZWQgYSA1IHMgc3ByaW50IGV2ZXJ5IDIgbWluLiBUaGVyZSB3YXMgYSBtb2RlcmF0ZSBidXQgc2lnbmlmaWNhbnQgcmVsYXRpb25zaGlwIGJldHdlZW4gdGhlIG1lYW4gc3BlZWQgaW4gYm90aCB0ZXN0cyAociA9IDAuNTEsIHAgPCAwLjA1KS4gVGhlIG1heGltYWwgc3BlZWQgYWNoaWV2ZWQgaW4gYSBzaW5nbGUgc3ByaW50IHByb3ZpZGVkIHN0cm9uZyByZWxhdGlvbnNoaXBzIHdpdGggYm90aCBicmllZiBSU0Egc3BlZWQgKHIg4omlIDAuNzIsIHAgPCAwLjAwMSkgYW5kIHByb2xvbmdlZCBSU0Egc3BlZWQgKHIg4omlIDAuNzcsIHAgPCAwLjAwMSkuIFRvdGFsIHdvcmsgZG9uZSBkdXJpbmcgdGhlIGJyaWVmIHByb3RvY29sIHdhcyBzaWduaWZpY2FudGx5IGNvcnJlbGF0ZWQgdG8gYm90aCB0b3RhbCB3b3JrIChyID0gMC44MSwgcCA8IDAuMDAxKSBhbmQgdG90YWwgc3ByaW50IGRpc3RhbmNlIChyID0gMC43OSwgcCA8IDAuMDAxKSBkdXJpbmcgdGhlIHByb2xvbmdlZCB0ZXN0LiBUaGVyZSB3ZXJlIG5vIHNpZ25pZmljYW50IHJlbGF0aW9uc2hpcHMgYmV0d2VlbiBwZXJjZW50YWdlIGRlY3JlbWVudCBzY29yZXMgYWNyb3NzIHRoZSB0d28gcHJvdG9jb2xzIChyIOKJpCAwLjMzLCBwID4gMC4wNSkuIE1heGltYWwgc3BlZWQgaW4gYSBzaW5nbGUgc3ByaW50IGFuZCB0b3RhbCB3b3JrIGRvbmUgZHVyaW5nIHJlcGVhdGVkIHNwcmludHMgcmVwcmVzZW50IGdlbmVyYWwgcXVhbGl0aWVzIHJlbGF0ZWQgdG8gUlNBIHRoYXQgYXJlIGluZGVwZW5kZW50IG9mIHRoZSB0ZXN0IHByb3RvY29sLiBUaGUgbWVhbiBzcGVlZCBhbmQgZGVjcmVtZW50cyBpbiBwZXJmb3JtYW5jZSByZXByZXNlbnQgc3BlY2lmaWMgUlNBIHF1YWxpdGllcywgd2hpY2ggYXJlIGRlcGVuZGVudCBvbiB0aGUgZnJlcXVlbmN5IG9mIHNwcmludHMgYW5kIGR1cmF0aW9uIG9mIHRoZSB0ZXN0IHByb3RvY29sLiDCqSAyMDA3IFNwb3J0cyBNZWRpY2luZSBBdXN0cmFsaWEuIiwicHVibGlzaGVyIjoiSiBTY2kgTWVkIFNwb3J0IiwiaXNzdWUiOiIxIiwidm9sdW1lIjoiMTIiLCJjb250YWluZXItdGl0bGUtc2hvcnQiOiJKIFNjaSBNZWQgU3BvcnQifSwiaXNUZW1wb3JhcnkiOmZhbHNlfV19&quot;,&quot;citationItems&quot;:[{&quot;id&quot;:&quot;7d71f181-889b-3fe9-8946-ac65337e3d40&quot;,&quot;itemData&quot;:{&quot;type&quot;:&quot;article-journal&quot;,&quot;id&quot;:&quot;7d71f181-889b-3fe9-8946-ac65337e3d40&quot;,&quot;title&quot;:&quot;Specificity of acceleration, maximum speed, and agility in professional soccer players&quot;,&quot;author&quot;:[{&quot;family&quot;:&quot;Little&quot;,&quot;given&quot;:&quot;Thomas&quot;,&quot;parse-names&quot;:false,&quot;dropping-particle&quot;:&quot;&quot;,&quot;non-dropping-particle&quot;:&quot;&quot;},{&quot;family&quot;:&quot;Williams&quot;,&quot;given&quot;:&quot;Alun G.&quot;,&quot;parse-names&quot;:false,&quot;dropping-particle&quot;:&quot;&quot;,&quot;non-dropping-particle&quot;:&quot;&quot;}],&quot;container-title&quot;:&quot;Journal of strength and conditioning research&quot;,&quot;accessed&quot;:{&quot;date-parts&quot;:[[2024,4,24]]},&quot;DOI&quot;:&quot;10.1519/14253.1&quot;,&quot;ISSN&quot;:&quot;1064-8011&quot;,&quot;PMID&quot;:&quot;15705049&quot;,&quot;URL&quot;:&quot;https://pubmed.ncbi.nlm.nih.gov/15705049/&quot;,&quot;issued&quot;:{&quot;date-parts&quot;:[[2005,2]]},&quot;page&quot;:&quot;76-78&quot;,&quot;abstract&quot;:&quot;High-speed actions are known to impact soccer performance and can be categorized into actions requiring maximal speed, acceleration, or agility. Contradictory findings have been reported as to the extent of the relationship between the different speed components. This study comprised 106 professional soccer players who were assessed for 10-m sprint (acceleration), flying 20-m sprint (maximum speed), and zigzag agility performance. Although performances in the three tests were all significantly correlated (p &lt; 0.0005), coefficients of determination (r2) between the tests were just 39, 12, and 21% for acceleration and maximum speed, acceleration and agility, and maximum speed and agility, respectively. Based on the low coefficients of determination, it was concluded that acceleration, maximum speed, and agility are specific qualities and relatively unrelated to one another. The findings suggest that specific testing and training procedures for each speed component should be utilized when working with elite players. © 2005 National Strength &amp; Conditioning Association.&quot;,&quot;publisher&quot;:&quot;J Strength Cond Res&quot;,&quot;issue&quot;:&quot;1&quot;,&quot;volume&quot;:&quot;19&quot;,&quot;container-title-short&quot;:&quot;J Strength Cond Res&quot;},&quot;isTemporary&quot;:false},{&quot;id&quot;:&quot;b142aa8d-172c-32e8-8086-27e1b965bc99&quot;,&quot;itemData&quot;:{&quot;type&quot;:&quot;article-journal&quot;,&quot;id&quot;:&quot;b142aa8d-172c-32e8-8086-27e1b965bc99&quot;,&quot;title&quot;:&quot;Relationship between brief and prolonged repeated sprint ability&quot;,&quot;author&quot;:[{&quot;family&quot;:&quot;Oliver&quot;,&quot;given&quot;:&quot;Jonathan L.&quot;,&quot;parse-names&quot;:false,&quot;dropping-particle&quot;:&quot;&quot;,&quot;non-dropping-particle&quot;:&quot;&quot;},{&quot;family&quot;:&quot;Armstrong&quot;,&quot;given&quot;:&quot;Neil&quot;,&quot;parse-names&quot;:false,&quot;dropping-particle&quot;:&quot;&quot;,&quot;non-dropping-particle&quot;:&quot;&quot;},{&quot;family&quot;:&quot;Williams&quot;,&quot;given&quot;:&quot;Craig A.&quot;,&quot;parse-names&quot;:false,&quot;dropping-particle&quot;:&quot;&quot;,&quot;non-dropping-particle&quot;:&quot;&quot;}],&quot;container-title&quot;:&quot;Journal of science and medicine in sport&quot;,&quot;accessed&quot;:{&quot;date-parts&quot;:[[2024,4,24]]},&quot;DOI&quot;:&quot;10.1016/J.JSAMS.2007.09.006&quot;,&quot;ISSN&quot;:&quot;1440-2440&quot;,&quot;PMID&quot;:&quot;18077213&quot;,&quot;URL&quot;:&quot;https://pubmed.ncbi.nlm.nih.gov/18077213/&quot;,&quot;issued&quot;:{&quot;date-parts&quot;:[[2009,1]]},&quot;page&quot;:&quot;238-243&quot;,&quot;abstract&quot;:&quot;Repeated sprint ability (RSA) is often assessed over a brief time period with limited recovery between sprints; however, it is not known how performance in such tests is related to the ability to perform repeated sprints over a more prolonged duration. Eighteen boys aged 15.3 ± 0.5 years completed both a brief and prolonged RSA test on a non-motorised treadmill. The brief RSA test consisted of seven 5 s sprints with 20 s of recovery between sprints and the prolonged RSA test lasted for 42 min and included a 5 s sprint every 2 min. There was a moderate but significant relationship between the mean speed in both tests (r = 0.51, p &lt; 0.05). The maximal speed achieved in a single sprint provided strong relationships with both brief RSA speed (r ≥ 0.72, p &lt; 0.001) and prolonged RSA speed (r ≥ 0.77, p &lt; 0.001). Total work done during the brief protocol was significantly correlated to both total work (r = 0.81, p &lt; 0.001) and total sprint distance (r = 0.79, p &lt; 0.001) during the prolonged test. There were no significant relationships between percentage decrement scores across the two protocols (r ≤ 0.33, p &gt; 0.05). Maximal speed in a single sprint and total work done during repeated sprints represent general qualities related to RSA that are independent of the test protocol. The mean speed and decrements in performance represent specific RSA qualities, which are dependent on the frequency of sprints and duration of the test protocol. © 2007 Sports Medicine Australia.&quot;,&quot;publisher&quot;:&quot;J Sci Med Sport&quot;,&quot;issue&quot;:&quot;1&quot;,&quot;volume&quot;:&quot;12&quot;,&quot;container-title-short&quot;:&quot;J Sci Med Sport&quot;},&quot;isTemporary&quot;:false}]},{&quot;citationID&quot;:&quot;MENDELEY_CITATION_449f19bc-bf67-44fd-afe7-3fd9ddc072c6&quot;,&quot;properties&quot;:{&quot;noteIndex&quot;:0},&quot;isEdited&quot;:false,&quot;manualOverride&quot;:{&quot;isManuallyOverridden&quot;:true,&quot;citeprocText&quot;:&quot;(Hulse et al., 2013b; A. J. Walker et al., 2019)&quot;,&quot;manualOverrideText&quot;:&quot;(Hulse et al, 2013b; A. J. Walker et al, 2019)&quot;},&quot;citationTag&quot;:&quot;MENDELEY_CITATION_v3_eyJjaXRhdGlvbklEIjoiTUVOREVMRVlfQ0lUQVRJT05fNDQ5ZjE5YmMtYmY2Ny00NGZkLWFmZTctM2ZkOWRkYzA3MmM2IiwicHJvcGVydGllcyI6eyJub3RlSW5kZXgiOjB9LCJpc0VkaXRlZCI6ZmFsc2UsIm1hbnVhbE92ZXJyaWRlIjp7ImlzTWFudWFsbHlPdmVycmlkZGVuIjp0cnVlLCJjaXRlcHJvY1RleHQiOiIoSHVsc2UgZXQgYWwuLCAyMDEzYjsgQS4gSi4gV2Fsa2VyIGV0IGFsLiwgMjAxOSkiLCJtYW51YWxPdmVycmlkZVRleHQiOiIoSHVsc2UgZXQgYWwsIDIwMTNiOyBBLiBKLiBXYWxrZXIgZXQgYWwsIDIwMTkpIn0sImNpdGF0aW9uSXRlbXMiOlt7ImlkIjoiZWJmY2FlNjUtYmE0Ny0zNGRiLTg5OTAtOGMwODA4YmFjNDc4IiwiaXRlbURhdGEiOnsidHlwZSI6ImFydGljbGUtam91cm5hbCIsImlkIjoiZWJmY2FlNjUtYmE0Ny0zNGRiLTg5OTAtOGMwODA4YmFjNDc4IiwidGl0bGUiOiJQaHlzaWNhbCBQZXJmb3JtYW5jZSBUZXN0aW5nIGluIFNvY2NlciIsImF1dGhvciI6W3siZmFtaWx5IjoiV2Fsa2VyIiwiZ2l2ZW4iOiJBbGFuIEouIiwicGFyc2UtbmFtZXMiOmZhbHNlLCJkcm9wcGluZy1wYXJ0aWNsZSI6IiIsIm5vbi1kcm9wcGluZy1wYXJ0aWNsZSI6IiJ9LHsiZmFtaWx5IjoiQXJlbnQiLCJnaXZlbiI6Ik1pY2hlbGxlIEEuIiwicGFyc2UtbmFtZXMiOmZhbHNlLCJkcm9wcGluZy1wYXJ0aWNsZSI6IiIsIm5vbi1kcm9wcGluZy1wYXJ0aWNsZSI6IiJ9LHsiZmFtaWx5IjoiTWNGYWRkZW4iLCJnaXZlbiI6IkJyaWRnZXQgQS4iLCJwYXJzZS1uYW1lcyI6ZmFsc2UsImRyb3BwaW5nLXBhcnRpY2xlIjoiIiwibm9uLWRyb3BwaW5nLXBhcnRpY2xlIjoiIn0seyJmYW1pbHkiOiJBcmVudCIsImdpdmVuIjoiU2hhd24gTS4iLCJwYXJzZS1uYW1lcyI6ZmFsc2UsImRyb3BwaW5nLXBhcnRpY2xlIjoiIiwibm9uLWRyb3BwaW5nLXBhcnRpY2xlIjoiIn1dLCJjb250YWluZXItdGl0bGUiOiJFbGl0ZSBTb2NjZXIgUGxheWVycyIsImFjY2Vzc2VkIjp7ImRhdGUtcGFydHMiOltbMjAyNCw0LDI0XV19LCJET0kiOiIxMC40MzI0Lzk3ODA0Mjk0NjU1MzYtOCIsIklTQk4iOiI5NzgwNDI5NDY1NTM2IiwiVVJMIjoiaHR0cHM6Ly93d3cudGF5bG9yZnJhbmNpcy5jb20vY2hhcHRlcnMvZWRpdC8xMC40MzI0Lzk3ODA0Mjk0NjU1MzYtOC9waHlzaWNhbC1wZXJmb3JtYW5jZS10ZXN0aW5nLXNvY2Nlci1hbGFuLXdhbGtlci1taWNoZWxsZS1hcmVudC1icmlkZ2V0LW1jZmFkZGVuLXNoYXduLWFyZW50IiwiaXNzdWVkIjp7ImRhdGUtcGFydHMiOltbMjAxOSwxMiw2XV19LCJwYWdlIjoiMTM3LTE1NiIsImFic3RyYWN0IjoiU29jY2VyIGlzIGEgcG93ZXIgZW5kdXJhbmNlIHNwb3J0IHRoYXQgcmVxdWlyZXMgYSBoaWdoIGFlcm9iaWMgY2FwYWNpdHkgYWxvbmcgd2l0aCBleHBsb3NpdmUgYW5kIHBoeXNpY2FsIGNvbnRyaWJ1dGlvbnMgdGhyb3VnaG91dCBhIG1hdGNoLiBFbGl0ZSBzb2NjZXIgYXRobGV0ZXMgbXVzdCBtYWludGFpbiBwZWFrIHBoeXNpY2FsIHBlcmZvcm1hbmNlIGluIG9yZGVyIHRvIGNvbXBldGUgYXQgdGhlIGhpZ2hlc3QgbGV2ZWwuIFRoZXJlZm9yZSwgcG93ZXIsIGFjY2VsZXJhdGlvbiwgc3BlZWQsIHN0cmVuZ3RoLCBhbmQgYWdpbGl0eSBhcmUgYWxsIHJlcXVpcmVkIGZvciBzdWNjZXNzLiBBZGRpdGlvbmFsbHksIGJvZHkgY29tcG9zaXRpb24sIGJpb21hcmtlcnMsIGFuZCBwc3ljaG9sb2dpY2FsIGhlYWx0aCBhcmUgaW1wb3J0YW50IG1lYXN1cmVzIGZvciBkZXRlcm1pbmluZyBhdGhsZXRlIGNhcGFiaWxpdGllcyBhbmQgdHJhaW5pbmcgc3RhdHVzLiBNZWFzdXJlbWVudCBvZiB0aGVzZSBwaHlzaWNhbCBjYXBhYmlsaXRpZXMgYWxsb3dzIGF0aGxldGVzIGFuZCBjb2FjaGVzIHRvIHNlbGVjdCB0cmFpbmluZyBzdHJhdGVnaWVzIHNwZWNpZmljYWxseSBkZXNpZ25lZCB0byBpbXByb3ZlIHRoZSBhc3BlY3QgaW4gbmVlZCB3aGlsZSBpZGVudGlmeWluZyBzdHJlbmd0aHMgdXBvbiB3aGljaCB0aGV5IGNhbiBidWlsZC4gVGVzdGluZyByZXN1bHRzIHNob3VsZCBiZSBxdWFudGlmaWFibGUgYW5kIG1lYW5pbmdmdWwgaW4gb3JkZXIgdG8gZXN0YWJsaXNoIHN0cmVuZ3Rocywgd2Vha25lc3NlcywgYW5kIGNoYW5nZXMgb3ZlciB0aW1lLiBUaGVzZSB0ZXN0cyBjYW4gYmUgcGVyZm9ybWVkIGJvdGggaW4gYSBsYWJvcmF0b3J5LWJhc2VkIGFuZCBhIGZpZWxkLWJhc2VkIHNldHRpbmcsIHdpdGggdGhlIG1vc3QgYWNjdXJhdGUgcmVzdWx0cyBjb21pbmcgZnJvbSBsYWJvcmF0b3J5LWJhc2VkIHRlc3RpbmcuIFRoZSBkZWNpc2lvbiBvZiB3aGF0IHR5cGUgb2YgdGVzdCB0byB1c2UgbWF5IGRlcGVuZCBsYXJnZWx5IG9uIHRoZSB0aW1lIGNvbW1pdG1lbnQgb2YgdGhlIHRlc3QsIHRoZSBwaHlzaWNhbCBidXJkZW4gcGxhY2VkIG9uIHRoZSBhdGhsZXRlLCB0aGUgbW9uZXRhcnkgY29zdCBvZiB0aGUgZXF1aXBtZW50IG5lY2Vzc2FyeSB0byBydW4gdGhlIHRlc3QsIHRlc3RlciBleHBlcnRpc2UsIGFuZCBhY2N1cmFjeSBvZiB0aGUgdGVzdC4gVGVzdGluZyBzaG91bGQgYmUgdmlld2VkIGFzIGEgdml0YWwgcGFydCBvZiB5b3VyIG92ZXJhbGwgYXRobGV0ZSBtYW5hZ2VtZW50IHN0cmF0ZWd5IGFuZCBwcm92aWRlIGEgbGV2ZWwgb2YgYWNjb3VudGFiaWxpdHkgZm9yIHRoZSBhdGhsZXRlLiBIb3dldmVyLCBjb2FjaGVzIGFuZCB0aGUgc3BvcnQgc2NpZW5jZSBzdGFmZiBuZWVkIHRvIGJlIGFibGUgdG8gaW50ZXJwcmV0IHRoZSBvYmplY3RpdmUgZGF0YSB3aXRoaW4gdGhlIGNvbnRleHQgb2YgdGhlIGF0aGxldGUgYW5kIHRoZSB0ZWFtLiBXaGVuIGFwcGxpZWQgY29ycmVjdGx5LCB0ZXN0aW5nIGFsbG93cyBmb3IgdGhlIGRldmVsb3BtZW50IG9mIGFuIGF0aGxldGUgYmx1ZXByaW50IGZvciBwZWFrIHBlcmZvcm1hbmNlLiIsInB1Ymxpc2hlciI6IlJvdXRsZWRnZSIsImNvbnRhaW5lci10aXRsZS1zaG9ydCI6IiJ9LCJpc1RlbXBvcmFyeSI6ZmFsc2V9LHsiaWQiOiJlNTVmMWVjMS1mZjgyLTM2NjYtYjQzNC0yNjQ3ZjRlNjc0NzciLCJpdGVtRGF0YSI6eyJ0eXBlIjoiYXJ0aWNsZS1qb3VybmFsIiwiaWQiOiJlNTVmMWVjMS1mZjgyLTM2NjYtYjQzNC0yNjQ3ZjRlNjc0NzciLCJ0aXRsZSI6IkEgZmllbGQtdGVzdCBiYXR0ZXJ5IGZvciBlbGl0ZSwgeW91bmcgc29jY2VyIHBsYXllcnMiLCJhdXRob3IiOlt7ImZhbWlseSI6Ikh1bHNlIiwiZ2l2ZW4iOiJNLiBBLiIsInBhcnNlLW5hbWVzIjpmYWxzZSwiZHJvcHBpbmctcGFydGljbGUiOiIiLCJub24tZHJvcHBpbmctcGFydGljbGUiOiIifSx7ImZhbWlseSI6Ik1vcnJpcyIsImdpdmVuIjoiSi4gRy4iLCJwYXJzZS1uYW1lcyI6ZmFsc2UsImRyb3BwaW5nLXBhcnRpY2xlIjoiIiwibm9uLWRyb3BwaW5nLXBhcnRpY2xlIjoiIn0seyJmYW1pbHkiOiJIYXdraW5zIiwiZ2l2ZW4iOiJSLiBELiIsInBhcnNlLW5hbWVzIjpmYWxzZSwiZHJvcHBpbmctcGFydGljbGUiOiIiLCJub24tZHJvcHBpbmctcGFydGljbGUiOiIifSx7ImZhbWlseSI6IkhvZHNvbiIsImdpdmVuIjoiQS4iLCJwYXJzZS1uYW1lcyI6ZmFsc2UsImRyb3BwaW5nLXBhcnRpY2xlIjoiIiwibm9uLWRyb3BwaW5nLXBhcnRpY2xlIjoiIn0seyJmYW1pbHkiOiJOZXZpbGwiLCJnaXZlbiI6IkEuIE0uIiwicGFyc2UtbmFtZXMiOmZhbHNlLCJkcm9wcGluZy1wYXJ0aWNsZSI6IiIsIm5vbi1kcm9wcGluZy1wYXJ0aWNsZSI6IiJ9LHsiZmFtaWx5IjoiTmV2aWxsIiwiZ2l2ZW4iOiJNLiBFLiIsInBhcnNlLW5hbWVzIjpmYWxzZSwiZHJvcHBpbmctcGFydGljbGUiOiIiLCJub24tZHJvcHBpbmctcGFydGljbGUiOiIifV0sImNvbnRhaW5lci10aXRsZSI6IkludGVybmF0aW9uYWwgSm91cm5hbCBvZiBTcG9ydHMgTWVkaWNpbmUiLCJhY2Nlc3NlZCI6eyJkYXRlLXBhcnRzIjpbWzIwMjQsNCwyNF1dfSwiRE9JIjoiMTAuMTA1NS9TLTAwMzItMTMxMjYwMy9JRC9SMjA4OC0wMDE3L0JJQiIsIklTU04iOiIwMTcyNDYyMiIsIlBNSUQiOiIyMzE0MzcwMiIsIlVSTCI6Imh0dHA6Ly93d3cudGhpZW1lLWNvbm5lY3QuY29tL3Byb2R1Y3RzL2Vqb3VybmFscy9odG1sLzEwLjEwNTUvcy0wMDMyLTEzMTI2MDMiLCJpc3N1ZWQiOnsiZGF0ZS1wYXJ0cyI6W1syMDEzXV19LCJwYWdlIjoiMzAyLTMxMSIsImFic3RyYWN0IjoiVGhlIHZhbGlkaXR5IGFuZCByZWxpYWJpbGl0eSBvZiBhIGJhdHRlcnkgb2YgZmllbGQtYmFzZWQgcGVyZm9ybWFuY2UgdGVzdHMgd2FzIGV4YW1pbmVkLiBUaGUgb3BpbmlvbnMgb2YgY29hY2hlcywgZml0bmVzcyBwcm9mZXNzaW9uYWxzIGFuZCBwbGF5ZXJzIChuPTE3MCwgMTcyIGFuZCAxMDEgcmVzcGVjdGl2ZWx5KSBvbiB0aGUgaW1wb3J0YW5jZSBvZiBwZXJmb3JtYW5jZSB0ZXN0aW5nIHdlcmUgZXN0YWJsaXNoZWQgdXNpbmcgYSBxdWVzdGlvbm5haXJlLiBPbiAyIG9jY2FzaW9ucywgc2VwYXJhdGVkIGJ5IDcgZGF5cywgODAgZWxpdGUsIHlvdW5nIHNvY2NlciBwbGF5ZXJzIChtZWFuwrFTRCBbYW5kIHJhbmdlXTogYWdlIDEzLjLCsTIuNiBbOC45LTE5LjFdIHllYXJzOyBzdGF0dXJlIDEuNTnCsTAuMTggbSBbMS4zMi0xLjkxXTsgYm9keSBtYXNzIDUwLjbCsTE3LjEgWzI2LjUtODguN10ga2cpIGNvbXBsZXRlZCBhIGJhdHRlcnkgb2YgZmllbGQtYmFzZWQgdGVzdHMgY29tcHJpc2VkIG9mIGhlYXJ0IHJhdGUgcmVzcG9uc2UgdG8gYSBzdWJtYXhpbWFsIE11bHRpLXN0YWdlIGZpdG5lc3MgdGVzdCwgMyB0eXBlcyBvZiB2ZXJ0aWNhbCBqdW1wLCBzcHJpbnRzIG92ZXIgMTAgYW5kIDIwIG0sIGFuZCBhbiBhZ2lsaXR5IHRlc3QuIFBoeXNpY2FsIHBlcmZvcm1hbmNlIHRlc3Rpbmcgd2FzIGNvbnNpZGVyZWQgaW1wb3J0YW50IGJ5IGNvYWNoZXMgKDk3JSksIGZpdG5lc3MgcHJvZmVzc2lvbmFscyAoOTQlKSBhbmQgcGxheWVycyAoODMlKS4gVGhlIHN5c3RlbWF0aWMgYmlhcyByYXRpbyBhbmQgdGhlIHJhbmRvbSBlcnJvciBjb21wb25lbnRzIG9mIHRoZSA5NSUgcmF0aW8gbGltaXRzIG9mIGFncmVlbWVudCBmb3IgdGhlIGZpcnN0IGFuZCBzZWNvbmQgdGVzdHMsIGZvciB0aGUgVTktVTExIHZzLiBVMTItVTE0IHZzLiBVMTUtVTE4IGFnZSBncm91cHMsIHdlcmUgW1N5c3RlbWF0aWMgYmlhcyAoKi/DtyByYXRpbyBsaW1pdHMpXTogSGVhcnQgcmF0ZSAoTGV2ZWwgNSk6IDAuOTgzICgqL8O3IDEuMDQ0KSB2cy4gMC45NjkgKCovw7cgMS4wNTYpIHZzLiAwLjk4MyAoKi/DtyAxLjA1NSk7IFJvY2tldCBqdW1wOiAwOTk4ICgqL8O3IDEuMTEyKSB2cy4gMC45OTkgKCovw7cgMS4xMDYpIHZzLiAwLjk5NiAoKi/DtyAxLjA5Myk7IDEwIG0gc3ByaW50OiAwLjk5NyAoKi/DtyAxLjAzOCkgdnMuIDAuOTk0ICgqL8O3IDEuMDMzKSB2cy4gMC45OTQgKCovw7cgMS4wMzgpOyBBZ2lsaXR5IHRlc3Q6IDEuMDEwICgqL8O3MS4wNTApIHZzLiAxLjAxNCAoKi/DtzEuMDUwKSB2cy4gMS4wMDIgKCovw7cxLjA1MykuIEFsbCB0ZXN0cywgZXhjZXB0IGhlYXJ0IHJhdGUgcmVjb3ZlcnkgZnJvbSB0aGUgTXVsdGktc3RhZ2UgZml0bmVzcyB0ZXN0LCB3ZXJlIGFibGUgdG8gZGlzdGluZ3Vpc2ggYmV0d2VlbiBkaWZmZXJlbnQgYWJpbGl0eSBhbmQgYWdlIGdyb3VwcyBvZiBwbGF5ZXJzIChwPDAuMDUpLiBUaHVzLCB0aGUgZmllbGQtdGVzdCBiYXR0ZXJ5IGRlbW9uc3RyYXRlZCBsb2dpY2FsIGFuZCBjb25zdHJ1Y3QgdmFsaWRpdHksIGFuZCB3YXMgc2hvd24gdG8gYmUgYSByZWxpYWJsZSBhbmQgb2JqZWN0aXZlIHRvb2wgZm9yIGFzc2Vzc2luZyBlbGl0ZSwgeW91bmcgc29jY2VyIHBsYXllcnMuIMKpIEdlb3JnIFRoaWVtZSBWZXJsYWcgS0cgU3R1dHRnYXJ0IMK3IE5ldyBZb3JrLiIsInB1Ymxpc2hlciI6IsKpIEdlb3JnIFRoaWVtZSBWZXJsYWcgS0ciLCJpc3N1ZSI6IjQiLCJ2b2x1bWUiOiIzNCIsImNvbnRhaW5lci10aXRsZS1zaG9ydCI6IkludCBKIFNwb3J0cyBNZWQifSwiaXNUZW1wb3JhcnkiOmZhbHNlfV19&quot;,&quot;citationItems&quot;:[{&quot;id&quot;:&quot;ebfcae65-ba47-34db-8990-8c0808bac478&quot;,&quot;itemData&quot;:{&quot;type&quot;:&quot;article-journal&quot;,&quot;id&quot;:&quot;ebfcae65-ba47-34db-8990-8c0808bac478&quot;,&quot;title&quot;:&quot;Physical Performance Testing in Soccer&quot;,&quot;author&quot;:[{&quot;family&quot;:&quot;Walker&quot;,&quot;given&quot;:&quot;Alan J.&quot;,&quot;parse-names&quot;:false,&quot;dropping-particle&quot;:&quot;&quot;,&quot;non-dropping-particle&quot;:&quot;&quot;},{&quot;family&quot;:&quot;Arent&quot;,&quot;given&quot;:&quot;Michelle A.&quot;,&quot;parse-names&quot;:false,&quot;dropping-particle&quot;:&quot;&quot;,&quot;non-dropping-particle&quot;:&quot;&quot;},{&quot;family&quot;:&quot;McFadden&quot;,&quot;given&quot;:&quot;Bridget A.&quot;,&quot;parse-names&quot;:false,&quot;dropping-particle&quot;:&quot;&quot;,&quot;non-dropping-particle&quot;:&quot;&quot;},{&quot;family&quot;:&quot;Arent&quot;,&quot;given&quot;:&quot;Shawn M.&quot;,&quot;parse-names&quot;:false,&quot;dropping-particle&quot;:&quot;&quot;,&quot;non-dropping-particle&quot;:&quot;&quot;}],&quot;container-title&quot;:&quot;Elite Soccer Players&quot;,&quot;accessed&quot;:{&quot;date-parts&quot;:[[2024,4,24]]},&quot;DOI&quot;:&quot;10.4324/9780429465536-8&quot;,&quot;ISBN&quot;:&quot;9780429465536&quot;,&quot;URL&quot;:&quot;https://www.taylorfrancis.com/chapters/edit/10.4324/9780429465536-8/physical-performance-testing-soccer-alan-walker-michelle-arent-bridget-mcfadden-shawn-arent&quot;,&quot;issued&quot;:{&quot;date-parts&quot;:[[2019,12,6]]},&quot;page&quot;:&quot;137-156&quot;,&quot;abstract&quot;:&quot;Soccer is a power endurance sport that requires a high aerobic capacity along with explosive and physical contributions throughout a match. Elite soccer athletes must maintain peak physical performance in order to compete at the highest level. Therefore, power, acceleration, speed, strength, and agility are all required for success. Additionally, body composition, biomarkers, and psychological health are important measures for determining athlete capabilities and training status. Measurement of these physical capabilities allows athletes and coaches to select training strategies specifically designed to improve the aspect in need while identifying strengths upon which they can build. Testing results should be quantifiable and meaningful in order to establish strengths, weaknesses, and changes over time. These tests can be performed both in a laboratory-based and a field-based setting, with the most accurate results coming from laboratory-based testing. The decision of what type of test to use may depend largely on the time commitment of the test, the physical burden placed on the athlete, the monetary cost of the equipment necessary to run the test, tester expertise, and accuracy of the test. Testing should be viewed as a vital part of your overall athlete management strategy and provide a level of accountability for the athlete. However, coaches and the sport science staff need to be able to interpret the objective data within the context of the athlete and the team. When applied correctly, testing allows for the development of an athlete blueprint for peak performance.&quot;,&quot;publisher&quot;:&quot;Routledge&quot;,&quot;container-title-short&quot;:&quot;&quot;},&quot;isTemporary&quot;:false},{&quot;id&quot;:&quot;e55f1ec1-ff82-3666-b434-2647f4e67477&quot;,&quot;itemData&quot;:{&quot;type&quot;:&quot;article-journal&quot;,&quot;id&quot;:&quot;e55f1ec1-ff82-3666-b434-2647f4e67477&quot;,&quot;title&quot;:&quot;A field-test battery for elite, young soccer players&quot;,&quot;author&quot;:[{&quot;family&quot;:&quot;Hulse&quot;,&quot;given&quot;:&quot;M. A.&quot;,&quot;parse-names&quot;:false,&quot;dropping-particle&quot;:&quot;&quot;,&quot;non-dropping-particle&quot;:&quot;&quot;},{&quot;family&quot;:&quot;Morris&quot;,&quot;given&quot;:&quot;J. G.&quot;,&quot;parse-names&quot;:false,&quot;dropping-particle&quot;:&quot;&quot;,&quot;non-dropping-particle&quot;:&quot;&quot;},{&quot;family&quot;:&quot;Hawkins&quot;,&quot;given&quot;:&quot;R. D.&quot;,&quot;parse-names&quot;:false,&quot;dropping-particle&quot;:&quot;&quot;,&quot;non-dropping-particle&quot;:&quot;&quot;},{&quot;family&quot;:&quot;Hodson&quot;,&quot;given&quot;:&quot;A.&quot;,&quot;parse-names&quot;:false,&quot;dropping-particle&quot;:&quot;&quot;,&quot;non-dropping-particle&quot;:&quot;&quot;},{&quot;family&quot;:&quot;Nevill&quot;,&quot;given&quot;:&quot;A. M.&quot;,&quot;parse-names&quot;:false,&quot;dropping-particle&quot;:&quot;&quot;,&quot;non-dropping-particle&quot;:&quot;&quot;},{&quot;family&quot;:&quot;Nevill&quot;,&quot;given&quot;:&quot;M. E.&quot;,&quot;parse-names&quot;:false,&quot;dropping-particle&quot;:&quot;&quot;,&quot;non-dropping-particle&quot;:&quot;&quot;}],&quot;container-title&quot;:&quot;International Journal of Sports Medicine&quot;,&quot;accessed&quot;:{&quot;date-parts&quot;:[[2024,4,24]]},&quot;DOI&quot;:&quot;10.1055/S-0032-1312603/ID/R2088-0017/BIB&quot;,&quot;ISSN&quot;:&quot;01724622&quot;,&quot;PMID&quot;:&quot;23143702&quot;,&quot;URL&quot;:&quot;http://www.thieme-connect.com/products/ejournals/html/10.1055/s-0032-1312603&quot;,&quot;issued&quot;:{&quot;date-parts&quot;:[[2013]]},&quot;page&quot;:&quot;302-311&quot;,&quot;abstract&quot;:&quot;The validity and reliability of a battery of field-based performance tests was examined. The opinions of coaches, fitness professionals and players (n=170, 172 and 101 respectively) on the importance of performance testing were established using a questionnaire. On 2 occasions, separated by 7 days, 80 elite, young soccer players (mean±SD [and range]: age 13.2±2.6 [8.9-19.1] years; stature 1.59±0.18 m [1.32-1.91]; body mass 50.6±17.1 [26.5-88.7] kg) completed a battery of field-based tests comprised of heart rate response to a submaximal Multi-stage fitness test, 3 types of vertical jump, sprints over 10 and 20 m, and an agility test. Physical performance testing was considered important by coaches (97%), fitness professionals (94%) and players (83%). The systematic bias ratio and the random error components of the 95% ratio limits of agreement for the first and second tests, for the U9-U11 vs. U12-U14 vs. U15-U18 age groups, were [Systematic bias (*/÷ ratio limits)]: Heart rate (Level 5): 0.983 (*/÷ 1.044) vs. 0.969 (*/÷ 1.056) vs. 0.983 (*/÷ 1.055); Rocket jump: 0998 (*/÷ 1.112) vs. 0.999 (*/÷ 1.106) vs. 0.996 (*/÷ 1.093); 10 m sprint: 0.997 (*/÷ 1.038) vs. 0.994 (*/÷ 1.033) vs. 0.994 (*/÷ 1.038); Agility test: 1.010 (*/÷1.050) vs. 1.014 (*/÷1.050) vs. 1.002 (*/÷1.053). All tests, except heart rate recovery from the Multi-stage fitness test, were able to distinguish between different ability and age groups of players (p&lt;0.05). Thus, the field-test battery demonstrated logical and construct validity, and was shown to be a reliable and objective tool for assessing elite, young soccer players. © Georg Thieme Verlag KG Stuttgart · New York.&quot;,&quot;publisher&quot;:&quot;© Georg Thieme Verlag KG&quot;,&quot;issue&quot;:&quot;4&quot;,&quot;volume&quot;:&quot;34&quot;,&quot;container-title-short&quot;:&quot;Int J Sports Med&quot;},&quot;isTemporary&quot;:false}]},{&quot;citationID&quot;:&quot;MENDELEY_CITATION_44d0f60f-5926-4c1a-949c-734489e75534&quot;,&quot;properties&quot;:{&quot;noteIndex&quot;:0},&quot;isEdited&quot;:false,&quot;manualOverride&quot;:{&quot;isManuallyOverridden&quot;:true,&quot;citeprocText&quot;:&quot;(Ekstrand et al., 2011a)&quot;,&quot;manualOverrideText&quot;:&quot;(Ekstrand et al, 2011a)&quot;},&quot;citationTag&quot;:&quot;MENDELEY_CITATION_v3_eyJjaXRhdGlvbklEIjoiTUVOREVMRVlfQ0lUQVRJT05fNDRkMGY2MGYtNTkyNi00YzFhLTk0OWMtNzM0NDg5ZTc1NTM0IiwicHJvcGVydGllcyI6eyJub3RlSW5kZXgiOjB9LCJpc0VkaXRlZCI6ZmFsc2UsIm1hbnVhbE92ZXJyaWRlIjp7ImlzTWFudWFsbHlPdmVycmlkZGVuIjp0cnVlLCJjaXRlcHJvY1RleHQiOiIoRWtzdHJhbmQgZXQgYWwuLCAyMDExYSkiLCJtYW51YWxPdmVycmlkZVRleHQiOiIoRWtzdHJhbmQgZXQgYWwsIDIwMTFhKSJ9LCJjaXRhdGlvbkl0ZW1zIjpbeyJpZCI6ImFkZTRmNDBiLTQzMjYtM2E3Mi05ODRjLWY0OTRmOTMxZTUxOCIsIml0ZW1EYXRhIjp7InR5cGUiOiJhcnRpY2xlLWpvdXJuYWwiLCJpZCI6ImFkZTRmNDBiLTQzMjYtM2E3Mi05ODRjLWY0OTRmOTMxZTUxOCIsInRpdGxlIjoiRXBpZGVtaW9sb2d5IG9mIE11c2NsZSBJbmp1cmllcyBpbiBQcm9mZXNzaW9uYWwgRm9vdGJhbGwgKF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mh0dHBzOi8vZG9pLm9yZy8xMC4xMTc3LzAzNjM1NDY1MTAzOTU4NzkiLCJhY2Nlc3NlZCI6eyJkYXRlLXBhcnRzIjpbWzIwMjIsMTIsMThdXX0sIkRPSSI6IjEwLjExNzcvMDM2MzU0NjUxMDM5NTg3OSIsIklTU04iOiIwMzYzNTQ2NSIsIlBNSUQiOiIyMTMzNTM1MyIsIlVSTCI6Imh0dHBzOi8vam91cm5hbHMuc2FnZXB1Yi5jb20vZG9pLzEwLjExNzcvMDM2MzU0NjUxMDM5NTg3OSIsImlzc3VlZCI6eyJkYXRlLXBhcnRzIjpbWzIwMTEsMiwxOF1dfSwicGFnZSI6IjEyMjYtMTIzMiIsImFic3RyYWN0IjoiQmFja2dyb3VuZDogTXVzY2xlIGluanVyaWVzIGNvbnN0aXR1dGUgYSBsYXJnZSBwZXJjZW50YWdlIG9mIGFsbCBpbmp1cmllcyBpbiBmb290YmFsbC5QdXJwb3NlOiBUbyBpbnZlc3RpZ2F0ZSB0aGUgaW5jaWRlbmNlIGFuZCBuYXR1cmUgb2YgbXVzY2xlIGluanVyaWVzIGluIG1hbGUgcHJvZmVzc2lvbmFsIGZvb3RiYWxsZXJzLlN0dWR5IERlc2kuLi4iLCJwdWJsaXNoZXIiOiJTQUdFIFB1YmxpY2F0aW9uc1NhZ2UgQ0E6IExvcyBBbmdlbGVzLCBDQSIsImlzc3VlIjoiNiIsInZvbHVtZSI6IjM5IiwiY29udGFpbmVyLXRpdGxlLXNob3J0IjoiIn0sImlzVGVtcG9yYXJ5IjpmYWxzZX1dfQ==&quot;,&quot;citationItems&quot;:[{&quot;id&quot;:&quot;ade4f40b-4326-3a72-984c-f494f931e518&quot;,&quot;itemData&quot;:{&quot;type&quot;:&quot;article-journal&quot;,&quot;id&quot;:&quot;ade4f40b-4326-3a72-984c-f494f931e518&quot;,&quot;title&quot;:&quot;Epidemiology of Muscle Injuries in Professional Football (Soccer)&quot;,&quot;author&quot;:[{&quot;family&quot;:&quot;Ekstrand&quot;,&quot;given&quot;:&quot;Jan&quot;,&quot;parse-names&quot;:false,&quot;dropping-particle&quot;:&quot;&quot;,&quot;non-dropping-particle&quot;:&quot;&quot;},{&quot;family&quot;:&quot;Hägglund&quot;,&quot;given&quot;:&quot;Martin&quot;,&quot;parse-names&quot;:false,&quot;dropping-particle&quot;:&quot;&quot;,&quot;non-dropping-particle&quot;:&quot;&quot;},{&quot;family&quot;:&quot;Waldén&quot;,&quot;given&quot;:&quot;Markus&quot;,&quot;parse-names&quot;:false,&quot;dropping-particle&quot;:&quot;&quot;,&quot;non-dropping-particle&quot;:&quot;&quot;}],&quot;container-title&quot;:&quot;https://doi.org/10.1177/0363546510395879&quot;,&quot;accessed&quot;:{&quot;date-parts&quot;:[[2022,12,18]]},&quot;DOI&quot;:&quot;10.1177/0363546510395879&quot;,&quot;ISSN&quot;:&quot;03635465&quot;,&quot;PMID&quot;:&quot;21335353&quot;,&quot;URL&quot;:&quot;https://journals.sagepub.com/doi/10.1177/0363546510395879&quot;,&quot;issued&quot;:{&quot;date-parts&quot;:[[2011,2,18]]},&quot;page&quot;:&quot;1226-1232&quot;,&quot;abstract&quot;:&quot;Background: Muscle injuries constitute a large percentage of all injuries in football.Purpose: To investigate the incidence and nature of muscle injuries in male professional footballers.Study Desi...&quot;,&quot;publisher&quot;:&quot;SAGE PublicationsSage CA: Los Angeles, CA&quot;,&quot;issue&quot;:&quot;6&quot;,&quot;volume&quot;:&quot;39&quot;,&quot;container-title-short&quot;:&quot;&quot;},&quot;isTemporary&quot;:false}]},{&quot;citationID&quot;:&quot;MENDELEY_CITATION_578a4c52-97c0-4e33-870e-d46f3e71ea45&quot;,&quot;properties&quot;:{&quot;noteIndex&quot;:0},&quot;isEdited&quot;:false,&quot;manualOverride&quot;:{&quot;isManuallyOverridden&quot;:true,&quot;citeprocText&quot;:&quot;(Dodd &amp;#38; Newans, 2018; Hulse et al., 2013b; A. J. Walker et al., 2019; S. Walker &amp;#38; Turner, 2009)&quot;,&quot;manualOverrideText&quot;:&quot;(Dodd &amp; Newans, 2018; Hulse et al, 2013b; A. J. Walker et al, 2019; S. Walker &amp; Turner, 2009)&quot;},&quot;citationTag&quot;:&quot;MENDELEY_CITATION_v3_eyJjaXRhdGlvbklEIjoiTUVOREVMRVlfQ0lUQVRJT05fNTc4YTRjNTItOTdjMC00ZTMzLTg3MGUtZDQ2ZjNlNzFlYTQ1IiwicHJvcGVydGllcyI6eyJub3RlSW5kZXgiOjB9LCJpc0VkaXRlZCI6ZmFsc2UsIm1hbnVhbE92ZXJyaWRlIjp7ImlzTWFudWFsbHlPdmVycmlkZGVuIjp0cnVlLCJjaXRlcHJvY1RleHQiOiIoRG9kZCAmIzM4OyBOZXdhbnMsIDIwMTg7IEh1bHNlIGV0IGFsLiwgMjAxM2I7IEEuIEouIFdhbGtlciBldCBhbC4sIDIwMTk7IFMuIFdhbGtlciAmIzM4OyBUdXJuZXIsIDIwMDkpIiwibWFudWFsT3ZlcnJpZGVUZXh0IjoiKERvZGQgJiBOZXdhbnMsIDIwMTg7IEh1bHNlIGV0IGFsLCAyMDEzYjsgQS4gSi4gV2Fsa2VyIGV0IGFsLCAyMDE5OyBTLiBXYWxrZXIgJiBUdXJuZXIsIDIwMDkpIn0sImNpdGF0aW9uSXRlbXMiOlt7ImlkIjoiZTU1ZjFlYzEtZmY4Mi0zNjY2LWI0MzQtMjY0N2Y0ZTY3NDc3IiwiaXRlbURhdGEiOnsidHlwZSI6ImFydGljbGUtam91cm5hbCIsImlkIjoiZTU1ZjFlYzEtZmY4Mi0zNjY2LWI0MzQtMjY0N2Y0ZTY3NDc3IiwidGl0bGUiOiJBIGZpZWxkLXRlc3QgYmF0dGVyeSBmb3IgZWxpdGUsIHlvdW5nIHNvY2NlciBwbGF5ZXJzIiwiYXV0aG9yIjpbeyJmYW1pbHkiOiJIdWxzZSIsImdpdmVuIjoiTS4gQS4iLCJwYXJzZS1uYW1lcyI6ZmFsc2UsImRyb3BwaW5nLXBhcnRpY2xlIjoiIiwibm9uLWRyb3BwaW5nLXBhcnRpY2xlIjoiIn0seyJmYW1pbHkiOiJNb3JyaXMiLCJnaXZlbiI6IkouIEcuIiwicGFyc2UtbmFtZXMiOmZhbHNlLCJkcm9wcGluZy1wYXJ0aWNsZSI6IiIsIm5vbi1kcm9wcGluZy1wYXJ0aWNsZSI6IiJ9LHsiZmFtaWx5IjoiSGF3a2lucyIsImdpdmVuIjoiUi4gRC4iLCJwYXJzZS1uYW1lcyI6ZmFsc2UsImRyb3BwaW5nLXBhcnRpY2xlIjoiIiwibm9uLWRyb3BwaW5nLXBhcnRpY2xlIjoiIn0seyJmYW1pbHkiOiJIb2Rzb24iLCJnaXZlbiI6IkEuIiwicGFyc2UtbmFtZXMiOmZhbHNlLCJkcm9wcGluZy1wYXJ0aWNsZSI6IiIsIm5vbi1kcm9wcGluZy1wYXJ0aWNsZSI6IiJ9LHsiZmFtaWx5IjoiTmV2aWxsIiwiZ2l2ZW4iOiJBLiBNLiIsInBhcnNlLW5hbWVzIjpmYWxzZSwiZHJvcHBpbmctcGFydGljbGUiOiIiLCJub24tZHJvcHBpbmctcGFydGljbGUiOiIifSx7ImZhbWlseSI6Ik5ldmlsbCIsImdpdmVuIjoiTS4gRS4iLCJwYXJzZS1uYW1lcyI6ZmFsc2UsImRyb3BwaW5nLXBhcnRpY2xlIjoiIiwibm9uLWRyb3BwaW5nLXBhcnRpY2xlIjoiIn1dLCJjb250YWluZXItdGl0bGUiOiJJbnRlcm5hdGlvbmFsIEpvdXJuYWwgb2YgU3BvcnRzIE1lZGljaW5lIiwiYWNjZXNzZWQiOnsiZGF0ZS1wYXJ0cyI6W1syMDI0LDQsMjRdXX0sIkRPSSI6IjEwLjEwNTUvUy0wMDMyLTEzMTI2MDMvSUQvUjIwODgtMDAxNy9CSUIiLCJJU1NOIjoiMDE3MjQ2MjIiLCJQTUlEIjoiMjMxNDM3MDIiLCJVUkwiOiJodHRwOi8vd3d3LnRoaWVtZS1jb25uZWN0LmNvbS9wcm9kdWN0cy9lam91cm5hbHMvaHRtbC8xMC4xMDU1L3MtMDAzMi0xMzEyNjAzIiwiaXNzdWVkIjp7ImRhdGUtcGFydHMiOltbMjAxM11dfSwicGFnZSI6IjMwMi0zMTEiLCJhYnN0cmFjdCI6IlRoZSB2YWxpZGl0eSBhbmQgcmVsaWFiaWxpdHkgb2YgYSBiYXR0ZXJ5IG9mIGZpZWxkLWJhc2VkIHBlcmZvcm1hbmNlIHRlc3RzIHdhcyBleGFtaW5lZC4gVGhlIG9waW5pb25zIG9mIGNvYWNoZXMsIGZpdG5lc3MgcHJvZmVzc2lvbmFscyBhbmQgcGxheWVycyAobj0xNzAsIDE3MiBhbmQgMTAxIHJlc3BlY3RpdmVseSkgb24gdGhlIGltcG9ydGFuY2Ugb2YgcGVyZm9ybWFuY2UgdGVzdGluZyB3ZXJlIGVzdGFibGlzaGVkIHVzaW5nIGEgcXVlc3Rpb25uYWlyZS4gT24gMiBvY2Nhc2lvbnMsIHNlcGFyYXRlZCBieSA3IGRheXMsIDgwIGVsaXRlLCB5b3VuZyBzb2NjZXIgcGxheWVycyAobWVhbsKxU0QgW2FuZCByYW5nZV06IGFnZSAxMy4ywrEyLjYgWzguOS0xOS4xXSB5ZWFyczsgc3RhdHVyZSAxLjU5wrEwLjE4IG0gWzEuMzItMS45MV07IGJvZHkgbWFzcyA1MC42wrExNy4xIFsyNi41LTg4LjddIGtnKSBjb21wbGV0ZWQgYSBiYXR0ZXJ5IG9mIGZpZWxkLWJhc2VkIHRlc3RzIGNvbXByaXNlZCBvZiBoZWFydCByYXRlIHJlc3BvbnNlIHRvIGEgc3VibWF4aW1hbCBNdWx0aS1zdGFnZSBmaXRuZXNzIHRlc3QsIDMgdHlwZXMgb2YgdmVydGljYWwganVtcCwgc3ByaW50cyBvdmVyIDEwIGFuZCAyMCBtLCBhbmQgYW4gYWdpbGl0eSB0ZXN0LiBQaHlzaWNhbCBwZXJmb3JtYW5jZSB0ZXN0aW5nIHdhcyBjb25zaWRlcmVkIGltcG9ydGFudCBieSBjb2FjaGVzICg5NyUpLCBmaXRuZXNzIHByb2Zlc3Npb25hbHMgKDk0JSkgYW5kIHBsYXllcnMgKDgzJSkuIFRoZSBzeXN0ZW1hdGljIGJpYXMgcmF0aW8gYW5kIHRoZSByYW5kb20gZXJyb3IgY29tcG9uZW50cyBvZiB0aGUgOTUlIHJhdGlvIGxpbWl0cyBvZiBhZ3JlZW1lbnQgZm9yIHRoZSBmaXJzdCBhbmQgc2Vjb25kIHRlc3RzLCBmb3IgdGhlIFU5LVUxMSB2cy4gVTEyLVUxNCB2cy4gVTE1LVUxOCBhZ2UgZ3JvdXBzLCB3ZXJlIFtTeXN0ZW1hdGljIGJpYXMgKCovw7cgcmF0aW8gbGltaXRzKV06IEhlYXJ0IHJhdGUgKExldmVsIDUpOiAwLjk4MyAoKi/DtyAxLjA0NCkgdnMuIDAuOTY5ICgqL8O3IDEuMDU2KSB2cy4gMC45ODMgKCovw7cgMS4wNTUpOyBSb2NrZXQganVtcDogMDk5OCAoKi/DtyAxLjExMikgdnMuIDAuOTk5ICgqL8O3IDEuMTA2KSB2cy4gMC45OTYgKCovw7cgMS4wOTMpOyAxMCBtIHNwcmludDogMC45OTcgKCovw7cgMS4wMzgpIHZzLiAwLjk5NCAoKi/DtyAxLjAzMykgdnMuIDAuOTk0ICgqL8O3IDEuMDM4KTsgQWdpbGl0eSB0ZXN0OiAxLjAxMCAoKi/DtzEuMDUwKSB2cy4gMS4wMTQgKCovw7cxLjA1MCkgdnMuIDEuMDAyICgqL8O3MS4wNTMpLiBBbGwgdGVzdHMsIGV4Y2VwdCBoZWFydCByYXRlIHJlY292ZXJ5IGZyb20gdGhlIE11bHRpLXN0YWdlIGZpdG5lc3MgdGVzdCwgd2VyZSBhYmxlIHRvIGRpc3Rpbmd1aXNoIGJldHdlZW4gZGlmZmVyZW50IGFiaWxpdHkgYW5kIGFnZSBncm91cHMgb2YgcGxheWVycyAocDwwLjA1KS4gVGh1cywgdGhlIGZpZWxkLXRlc3QgYmF0dGVyeSBkZW1vbnN0cmF0ZWQgbG9naWNhbCBhbmQgY29uc3RydWN0IHZhbGlkaXR5LCBhbmQgd2FzIHNob3duIHRvIGJlIGEgcmVsaWFibGUgYW5kIG9iamVjdGl2ZSB0b29sIGZvciBhc3Nlc3NpbmcgZWxpdGUsIHlvdW5nIHNvY2NlciBwbGF5ZXJzLiDCqSBHZW9yZyBUaGllbWUgVmVybGFnIEtHIFN0dXR0Z2FydCDCtyBOZXcgWW9yay4iLCJwdWJsaXNoZXIiOiLCqSBHZW9yZyBUaGllbWUgVmVybGFnIEtHIiwiaXNzdWUiOiI0Iiwidm9sdW1lIjoiMzQiLCJjb250YWluZXItdGl0bGUtc2hvcnQiOiJJbnQgSiBTcG9ydHMgTWVkIn0sImlzVGVtcG9yYXJ5IjpmYWxzZX0seyJpZCI6ImViZmNhZTY1LWJhNDctMzRkYi04OTkwLThjMDgwOGJhYzQ3OCIsIml0ZW1EYXRhIjp7InR5cGUiOiJhcnRpY2xlLWpvdXJuYWwiLCJpZCI6ImViZmNhZTY1LWJhNDctMzRkYi04OTkwLThjMDgwOGJhYzQ3OCIsInRpdGxlIjoiUGh5c2ljYWwgUGVyZm9ybWFuY2UgVGVzdGluZyBpbiBTb2NjZXIiLCJhdXRob3IiOlt7ImZhbWlseSI6IldhbGtlciIsImdpdmVuIjoiQWxhbiBKLiIsInBhcnNlLW5hbWVzIjpmYWxzZSwiZHJvcHBpbmctcGFydGljbGUiOiIiLCJub24tZHJvcHBpbmctcGFydGljbGUiOiIifSx7ImZhbWlseSI6IkFyZW50IiwiZ2l2ZW4iOiJNaWNoZWxsZSBBLiIsInBhcnNlLW5hbWVzIjpmYWxzZSwiZHJvcHBpbmctcGFydGljbGUiOiIiLCJub24tZHJvcHBpbmctcGFydGljbGUiOiIifSx7ImZhbWlseSI6Ik1jRmFkZGVuIiwiZ2l2ZW4iOiJCcmlkZ2V0IEEuIiwicGFyc2UtbmFtZXMiOmZhbHNlLCJkcm9wcGluZy1wYXJ0aWNsZSI6IiIsIm5vbi1kcm9wcGluZy1wYXJ0aWNsZSI6IiJ9LHsiZmFtaWx5IjoiQXJlbnQiLCJnaXZlbiI6IlNoYXduIE0uIiwicGFyc2UtbmFtZXMiOmZhbHNlLCJkcm9wcGluZy1wYXJ0aWNsZSI6IiIsIm5vbi1kcm9wcGluZy1wYXJ0aWNsZSI6IiJ9XSwiY29udGFpbmVyLXRpdGxlIjoiRWxpdGUgU29jY2VyIFBsYXllcnMiLCJhY2Nlc3NlZCI6eyJkYXRlLXBhcnRzIjpbWzIwMjQsNCwyNF1dfSwiRE9JIjoiMTAuNDMyNC85NzgwNDI5NDY1NTM2LTgiLCJJU0JOIjoiOTc4MDQyOTQ2NTUzNiIsIlVSTCI6Imh0dHBzOi8vd3d3LnRheWxvcmZyYW5jaXMuY29tL2NoYXB0ZXJzL2VkaXQvMTAuNDMyNC85NzgwNDI5NDY1NTM2LTgvcGh5c2ljYWwtcGVyZm9ybWFuY2UtdGVzdGluZy1zb2NjZXItYWxhbi13YWxrZXItbWljaGVsbGUtYXJlbnQtYnJpZGdldC1tY2ZhZGRlbi1zaGF3bi1hcmVudCIsImlzc3VlZCI6eyJkYXRlLXBhcnRzIjpbWzIwMTksMTIsNl1dfSwicGFnZSI6IjEzNy0xNTYiLCJhYnN0cmFjdCI6IlNvY2NlciBpcyBhIHBvd2VyIGVuZHVyYW5jZSBzcG9ydCB0aGF0IHJlcXVpcmVzIGEgaGlnaCBhZXJvYmljIGNhcGFjaXR5IGFsb25nIHdpdGggZXhwbG9zaXZlIGFuZCBwaHlzaWNhbCBjb250cmlidXRpb25zIHRocm91Z2hvdXQgYSBtYXRjaC4gRWxpdGUgc29jY2VyIGF0aGxldGVzIG11c3QgbWFpbnRhaW4gcGVhayBwaHlzaWNhbCBwZXJmb3JtYW5jZSBpbiBvcmRlciB0byBjb21wZXRlIGF0IHRoZSBoaWdoZXN0IGxldmVsLiBUaGVyZWZvcmUsIHBvd2VyLCBhY2NlbGVyYXRpb24sIHNwZWVkLCBzdHJlbmd0aCwgYW5kIGFnaWxpdHkgYXJlIGFsbCByZXF1aXJlZCBmb3Igc3VjY2Vzcy4gQWRkaXRpb25hbGx5LCBib2R5IGNvbXBvc2l0aW9uLCBiaW9tYXJrZXJzLCBhbmQgcHN5Y2hvbG9naWNhbCBoZWFsdGggYXJlIGltcG9ydGFudCBtZWFzdXJlcyBmb3IgZGV0ZXJtaW5pbmcgYXRobGV0ZSBjYXBhYmlsaXRpZXMgYW5kIHRyYWluaW5nIHN0YXR1cy4gTWVhc3VyZW1lbnQgb2YgdGhlc2UgcGh5c2ljYWwgY2FwYWJpbGl0aWVzIGFsbG93cyBhdGhsZXRlcyBhbmQgY29hY2hlcyB0byBzZWxlY3QgdHJhaW5pbmcgc3RyYXRlZ2llcyBzcGVjaWZpY2FsbHkgZGVzaWduZWQgdG8gaW1wcm92ZSB0aGUgYXNwZWN0IGluIG5lZWQgd2hpbGUgaWRlbnRpZnlpbmcgc3RyZW5ndGhzIHVwb24gd2hpY2ggdGhleSBjYW4gYnVpbGQuIFRlc3RpbmcgcmVzdWx0cyBzaG91bGQgYmUgcXVhbnRpZmlhYmxlIGFuZCBtZWFuaW5nZnVsIGluIG9yZGVyIHRvIGVzdGFibGlzaCBzdHJlbmd0aHMsIHdlYWtuZXNzZXMsIGFuZCBjaGFuZ2VzIG92ZXIgdGltZS4gVGhlc2UgdGVzdHMgY2FuIGJlIHBlcmZvcm1lZCBib3RoIGluIGEgbGFib3JhdG9yeS1iYXNlZCBhbmQgYSBmaWVsZC1iYXNlZCBzZXR0aW5nLCB3aXRoIHRoZSBtb3N0IGFjY3VyYXRlIHJlc3VsdHMgY29taW5nIGZyb20gbGFib3JhdG9yeS1iYXNlZCB0ZXN0aW5nLiBUaGUgZGVjaXNpb24gb2Ygd2hhdCB0eXBlIG9mIHRlc3QgdG8gdXNlIG1heSBkZXBlbmQgbGFyZ2VseSBvbiB0aGUgdGltZSBjb21taXRtZW50IG9mIHRoZSB0ZXN0LCB0aGUgcGh5c2ljYWwgYnVyZGVuIHBsYWNlZCBvbiB0aGUgYXRobGV0ZSwgdGhlIG1vbmV0YXJ5IGNvc3Qgb2YgdGhlIGVxdWlwbWVudCBuZWNlc3NhcnkgdG8gcnVuIHRoZSB0ZXN0LCB0ZXN0ZXIgZXhwZXJ0aXNlLCBhbmQgYWNjdXJhY3kgb2YgdGhlIHRlc3QuIFRlc3Rpbmcgc2hvdWxkIGJlIHZpZXdlZCBhcyBhIHZpdGFsIHBhcnQgb2YgeW91ciBvdmVyYWxsIGF0aGxldGUgbWFuYWdlbWVudCBzdHJhdGVneSBhbmQgcHJvdmlkZSBhIGxldmVsIG9mIGFjY291bnRhYmlsaXR5IGZvciB0aGUgYXRobGV0ZS4gSG93ZXZlciwgY29hY2hlcyBhbmQgdGhlIHNwb3J0IHNjaWVuY2Ugc3RhZmYgbmVlZCB0byBiZSBhYmxlIHRvIGludGVycHJldCB0aGUgb2JqZWN0aXZlIGRhdGEgd2l0aGluIHRoZSBjb250ZXh0IG9mIHRoZSBhdGhsZXRlIGFuZCB0aGUgdGVhbS4gV2hlbiBhcHBsaWVkIGNvcnJlY3RseSwgdGVzdGluZyBhbGxvd3MgZm9yIHRoZSBkZXZlbG9wbWVudCBvZiBhbiBhdGhsZXRlIGJsdWVwcmludCBmb3IgcGVhayBwZXJmb3JtYW5jZS4iLCJwdWJsaXNoZXIiOiJSb3V0bGVkZ2UiLCJjb250YWluZXItdGl0bGUtc2hvcnQiOiIifSwiaXNUZW1wb3JhcnkiOmZhbHNlfSx7ImlkIjoiOTI3MjQ2MzUtMzQ1Ni0zZjkyLWE5YmMtMDhhMDU3OGFkMzU4IiwiaXRlbURhdGEiOnsidHlwZSI6ImFydGljbGUtam91cm5hbCIsImlkIjoiOTI3MjQ2MzUtMzQ1Ni0zZjkyLWE5YmMtMDhhMDU3OGFkMzU4IiwidGl0bGUiOiJUYWxlbnQgaWRlbnRpZmljYXRpb24gZm9yIHNvY2NlcjogUGh5c2lvbG9naWNhbCBhc3BlY3RzIiwiYXV0aG9yIjpbeyJmYW1pbHkiOiJEb2RkIiwiZ2l2ZW4iOiJLYXJsIEQuIiwicGFyc2UtbmFtZXMiOmZhbHNlLCJkcm9wcGluZy1wYXJ0aWNsZSI6IiIsIm5vbi1kcm9wcGluZy1wYXJ0aWNsZSI6IiJ9LHsiZmFtaWx5IjoiTmV3YW5zIiwiZ2l2ZW4iOiJUaW1vdGh5IEouIiwicGFyc2UtbmFtZXMiOmZhbHNlLCJkcm9wcGluZy1wYXJ0aWNsZSI6IiIsIm5vbi1kcm9wcGluZy1wYXJ0aWNsZSI6IiJ9XSwiY29udGFpbmVyLXRpdGxlIjoiSm91cm5hbCBvZiBTY2llbmNlIGFuZCBNZWRpY2luZSBpbiBTcG9ydCIsImFjY2Vzc2VkIjp7ImRhdGUtcGFydHMiOltbMjAyNCw0LDI0XV19LCJET0kiOiIxMC4xMDE2L0ouSlNBTVMuMjAxOC4wMS4wMDkiLCJJU1NOIjoiMTQ0MC0yNDQwIiwiUE1JRCI6IjI5Nzg5MjY0IiwiaXNzdWVkIjp7ImRhdGUtcGFydHMiOltbMjAxOCwxMCwxXV19LCJwYWdlIjoiMTA3My0xMDc4IiwiYWJzdHJhY3QiOiJPYmplY3RpdmVzOiBTb2NjZXIgY29hY2hlcyBhcmUgYWx3YXlzIGxvb2tpbmcgdG8gZGlzY292ZXIgdGhlIG5leHQgc3RhciBwbGF5ZXIsIHdpdGhvdXQgaW52ZXN0aW5nIHRoZSBuZWNlc3NhcnkgcmVzb3VyY2VzLCB0aW1lLCBhbmQgZWZmb3J0IGludG8gYSBwbGF5ZXIncyBkZXZlbG9wbWVudC4gSW4gdGhlIG1vZGVybiBlcmEsIHRhbGVudCBpZGVudGlmaWNhdGlvbiBpbiBzb2NjZXIgc2VlbXMgdG8gYmUgYSBjb21wYXJhdGl2ZSBwcm9jZXNzIHJhdGhlciB0aGFuIGEgZGV2ZWxvcG1lbnRhbCBwcm9jZXNzLiBUaGlzIGFydGljbGUgd2lsbCBsb29rIGF0IHRoZSBwaHlzaW9sb2dpY2FsIHByb2ZpbGVzIG9mIHNvY2NlciBwbGF5ZXJzIGluIHRoZSBtb2Rlcm4gZXJhIGFuZCBob3cgdGVzdGluZyBhbmQgdGFsZW50IGlkZW50aWZpY2F0aW9uIHByb2Nlc3NlcyBzaG91bGQgY29pbmNpZGUgd2l0aCB0aGlzIGRhdGEuIERlc2lnbjogQW4gZXh0ZW5zaXZlIGxpdGVyYXR1cmUgc2VhcmNoIGlkZW50aWZ5aW5nIHRoZSBwaHlzaW9sb2dpY2FsIGF0dHJpYnV0ZXMgb2Ygc29jY2VyIHBsYXllcnMgdGhhdCBhcmUgcmVxdWlyZWQgdG8gY29tcGV0ZSBhdCBhbiBlbGl0ZSBsZXZlbCB3YXMgY29uZHVjdGVkLiBBbiBleGFtaW5hdGlvbiBvZiB0aGUgbWV0aG9kcyB0byB0ZXN0IHRoZXNlIGF0dHJpYnV0ZXMgd2FzIGFsc28gY29uZHVjdGVkLiBNZXRob2RzOiBTdHVkaWVzIHdlcmUgYXNzaWduZWQgaW50byB0aHJlZSBhcmVhcyB0byB1bmRlcnN0YW5kIHRoZSBwaHlzaW9sb2dpY2FsIGFzcGVjdCBvZiBzb2NjZXI6IHBoeXNpb2xvZ2ljYWwgdGVzdGluZyBtZXRob2RzLCBiZW5jaG1hcmsgdmFsdWVzLCBhbmQgY29ycmVsYXRpb25zIGJldHdlZW4gZGlmZmVyZW50IHRlc3RzLiBSZXN1bHRzOiBBIHRlc3RpbmcgYmF0dGVyeSB3YXMgZXN0YWJsaXNoZWQgdG8gdGVzdCB0aGUga2V5IHBoeXNpb2xvZ2ljYWwgYXR0cmlidXRlcyBvZiBwcm9zcGVjdGl2ZSB5b3V0aCBzb2NjZXIgcGxheWVycy4gQmVuY2htYXJrIGxldmVscyB3ZXJlIGFsc28gaWRlbnRpZmllZCB0byBhbGxvdyBjb2FjaGVzIHRvIHVuZGVyc3RhbmQgYXJlYXMgb2YgaW1wcm92ZW1lbnQuIENvbmNsdXNpb25zOiBVc2luZyBhIHBoeXNpb2xvZ2ljYWwgdGVzdGluZyBiYXR0ZXJ5IHdpbGwgYWxsb3cgdGVhbXMgdG8gdHJhY2sgdGhlaXIgcGxheWVyc+KAmSBwcm9ncmVzcyB0aHJvdWdob3V0IHRoZWlyIGRldmVsb3BtZW50YWwgeWVhcnMuIFRoaXMgYWxsb3dzIGNvYWNoZXMgdG8gY29uc2lzdGVudGx5IGlkZW50aWZ5IGEgcGxheWVyJ3Mgc3RyZW5ndGhzIGFuZCB3ZWFrbmVzc2VzLCBhcyB3ZWxsIGFzIGFsbG93IHBsYXllcnMgd2hvIG1heSBleHBlcmllbmNlIGxhdGUgbWF0dXJhdGlvbiB0byBzdGlsbCBiZSBpZGVudGlmaWVkLiIsInB1Ymxpc2hlciI6IkVsc2V2aWVyIiwiaXNzdWUiOiIxMCIsInZvbHVtZSI6IjIxIiwiY29udGFpbmVyLXRpdGxlLXNob3J0IjoiSiBTY2kgTWVkIFNwb3J0In0sImlzVGVtcG9yYXJ5IjpmYWxzZX0seyJpZCI6IjQ4ZTQ5NWIyLWE4MzUtM2ZiMC04MDZiLWM3YTdhYTE3Y2YwOSIsIml0ZW1EYXRhIjp7InR5cGUiOiJhcnRpY2xlLWpvdXJuYWwiLCJpZCI6IjQ4ZTQ5NWIyLWE4MzUtM2ZiMC04MDZiLWM3YTdhYTE3Y2YwOSIsInRpdGxlIjoiQSBvbmUtZGF5IGRpZWxkIHRlc3QgYmF0dGVyeSBmb3IgdGhlIGFzc2Vzc21lbnQgb2YgYWVyb2JpYyBjYXBhY2l0eSwgYW5hZXJvYmljIGNhcGFjaXR5LCBzcGVlZCwgYW5kIGFnaWxpdHkgb2Ygc29jY2VyIHBsYXllcnMiLCJhdXRob3IiOlt7ImZhbWlseSI6IldhbGtlciIsImdpdmVuIjoiU2NvdHQiLCJwYXJzZS1uYW1lcyI6ZmFsc2UsImRyb3BwaW5nLXBhcnRpY2xlIjoiIiwibm9uLWRyb3BwaW5nLXBhcnRpY2xlIjoiIn0seyJmYW1pbHkiOiJUdXJuZXIiLCJnaXZlbiI6IkFudGhvbnkiLCJwYXJzZS1uYW1lcyI6ZmFsc2UsImRyb3BwaW5nLXBhcnRpY2xlIjoiIiwibm9uLWRyb3BwaW5nLXBhcnRpY2xlIjoiIn1dLCJjb250YWluZXItdGl0bGUiOiJTdHJlbmd0aCBhbmQgQ29uZGl0aW9uaW5nIEpvdXJuYWwiLCJhY2Nlc3NlZCI6eyJkYXRlLXBhcnRzIjpbWzIwMjQsNCwyNF1dfSwiRE9JIjoiMTAuMTUxOS9TU0MuMEIwMTNFMzE4MUMyMjA4NSIsIklTU04iOiIxNTI0MTYwMiIsIlVSTCI6Imh0dHBzOi8vam91cm5hbHMubHd3LmNvbS9uc2NhLXNjai9mdWxsdGV4dC8yMDA5LzEyMDAwL2Ffb25lX2RheV9maWVsZF90ZXN0X2JhdHRlcnlfZm9yX3RoZV9hc3Nlc3NtZW50X29mLjguYXNweCIsImlzc3VlZCI6eyJkYXRlLXBhcnRzIjpbWzIwMDksMTJdXX0sInBhZ2UiOiI1Mi02MCIsImFic3RyYWN0IjoiVGhlIHB1cnBvc2Ugb2YgdGhpcyBhcnRpY2xlIGlzIHRvIHByb3ZpZGUgdGhlIHN0cmVuZ3RoIGFuZCBjb25kaXRpb25pbmcgcHJvZmVzc2lvbmFsIHdpdGggaW5mb3JtYXRpb24gdG8gZWZmZWN0aXZlbHkgaW1wbGVtZW50IGEgYmF0dGVyeSBvZiB2YWxpZCBhbmQgcmVsaWFibGUgc29jY2VyLXNwZWNpZmljIGZpZWxkIHRlc3RzIGZvciBhZXJvYmljIGNhcGFjaXR5LCBhbmFlcm9iaWMgY2FwYWNpdHksIHNwZWVkLCBhbmQgYWdpbGl0eS4gSW5pdGlhbGx5LCB0aGlzIGFydGljbGUgd2lsbCBkZWFsIHdpdGggdGhlIHJhdGlvbmFsZSBmb3IgZml0bmVzcyB0ZXN0aW5nLCBzcGVjaWZpY2FsbHkgZmllbGQgdGVzdGluZy4gVmFyaW91cyBmaWVsZCB0ZXN0cywgd2hpY2ggYXNzZXNzIHRoZSBkaWZmZXJlbnQgY29tcG9uZW50cyBvZiBmaXRuZXNzLCB3aWxsIGJlIGRlc2NyaWJlZCwgY29tcGFyZWQsIGFuZCBjb250cmFzdGVkLiBXaGF0IGRhdGEgYXJlIGdlbmVyYXRlZCBmcm9tIHRoZXNlIHRlc3RzIGFuZCBob3cgdG8gYW5hbHl6ZSB0aGVzZSBkYXRhIHdpbGwgYmUgZGlzY3Vzc2VkLiBBIHJhdGlvbmFsZSBmb3IgdGhlIGNob2ljZSBvZiByZWNvbW1lbmRlZCB0ZXN0cyB3aWxsIGJlIHJlYXNvbmVkLiBhbmQgZmluYWxseSwgYSB0aW1lbGluZSBmb3IgaW1wbGVtZW50YXRpb24gd2lsbCBiZSBvdXRsaW5lZC4gQ29weXJpZ2h0IMKpIExpcHBpbmNvdHQgV2lsbGlhbnMgJiBXaWxraW5zLiIsImlzc3VlIjoiNiIsInZvbHVtZSI6IjMxIiwiY29udGFpbmVyLXRpdGxlLXNob3J0IjoiU3RyZW5ndGggQ29uZCBKIn0sImlzVGVtcG9yYXJ5IjpmYWxzZX1dfQ==&quot;,&quot;citationItems&quot;:[{&quot;id&quot;:&quot;e55f1ec1-ff82-3666-b434-2647f4e67477&quot;,&quot;itemData&quot;:{&quot;type&quot;:&quot;article-journal&quot;,&quot;id&quot;:&quot;e55f1ec1-ff82-3666-b434-2647f4e67477&quot;,&quot;title&quot;:&quot;A field-test battery for elite, young soccer players&quot;,&quot;author&quot;:[{&quot;family&quot;:&quot;Hulse&quot;,&quot;given&quot;:&quot;M. A.&quot;,&quot;parse-names&quot;:false,&quot;dropping-particle&quot;:&quot;&quot;,&quot;non-dropping-particle&quot;:&quot;&quot;},{&quot;family&quot;:&quot;Morris&quot;,&quot;given&quot;:&quot;J. G.&quot;,&quot;parse-names&quot;:false,&quot;dropping-particle&quot;:&quot;&quot;,&quot;non-dropping-particle&quot;:&quot;&quot;},{&quot;family&quot;:&quot;Hawkins&quot;,&quot;given&quot;:&quot;R. D.&quot;,&quot;parse-names&quot;:false,&quot;dropping-particle&quot;:&quot;&quot;,&quot;non-dropping-particle&quot;:&quot;&quot;},{&quot;family&quot;:&quot;Hodson&quot;,&quot;given&quot;:&quot;A.&quot;,&quot;parse-names&quot;:false,&quot;dropping-particle&quot;:&quot;&quot;,&quot;non-dropping-particle&quot;:&quot;&quot;},{&quot;family&quot;:&quot;Nevill&quot;,&quot;given&quot;:&quot;A. M.&quot;,&quot;parse-names&quot;:false,&quot;dropping-particle&quot;:&quot;&quot;,&quot;non-dropping-particle&quot;:&quot;&quot;},{&quot;family&quot;:&quot;Nevill&quot;,&quot;given&quot;:&quot;M. E.&quot;,&quot;parse-names&quot;:false,&quot;dropping-particle&quot;:&quot;&quot;,&quot;non-dropping-particle&quot;:&quot;&quot;}],&quot;container-title&quot;:&quot;International Journal of Sports Medicine&quot;,&quot;accessed&quot;:{&quot;date-parts&quot;:[[2024,4,24]]},&quot;DOI&quot;:&quot;10.1055/S-0032-1312603/ID/R2088-0017/BIB&quot;,&quot;ISSN&quot;:&quot;01724622&quot;,&quot;PMID&quot;:&quot;23143702&quot;,&quot;URL&quot;:&quot;http://www.thieme-connect.com/products/ejournals/html/10.1055/s-0032-1312603&quot;,&quot;issued&quot;:{&quot;date-parts&quot;:[[2013]]},&quot;page&quot;:&quot;302-311&quot;,&quot;abstract&quot;:&quot;The validity and reliability of a battery of field-based performance tests was examined. The opinions of coaches, fitness professionals and players (n=170, 172 and 101 respectively) on the importance of performance testing were established using a questionnaire. On 2 occasions, separated by 7 days, 80 elite, young soccer players (mean±SD [and range]: age 13.2±2.6 [8.9-19.1] years; stature 1.59±0.18 m [1.32-1.91]; body mass 50.6±17.1 [26.5-88.7] kg) completed a battery of field-based tests comprised of heart rate response to a submaximal Multi-stage fitness test, 3 types of vertical jump, sprints over 10 and 20 m, and an agility test. Physical performance testing was considered important by coaches (97%), fitness professionals (94%) and players (83%). The systematic bias ratio and the random error components of the 95% ratio limits of agreement for the first and second tests, for the U9-U11 vs. U12-U14 vs. U15-U18 age groups, were [Systematic bias (*/÷ ratio limits)]: Heart rate (Level 5): 0.983 (*/÷ 1.044) vs. 0.969 (*/÷ 1.056) vs. 0.983 (*/÷ 1.055); Rocket jump: 0998 (*/÷ 1.112) vs. 0.999 (*/÷ 1.106) vs. 0.996 (*/÷ 1.093); 10 m sprint: 0.997 (*/÷ 1.038) vs. 0.994 (*/÷ 1.033) vs. 0.994 (*/÷ 1.038); Agility test: 1.010 (*/÷1.050) vs. 1.014 (*/÷1.050) vs. 1.002 (*/÷1.053). All tests, except heart rate recovery from the Multi-stage fitness test, were able to distinguish between different ability and age groups of players (p&lt;0.05). Thus, the field-test battery demonstrated logical and construct validity, and was shown to be a reliable and objective tool for assessing elite, young soccer players. © Georg Thieme Verlag KG Stuttgart · New York.&quot;,&quot;publisher&quot;:&quot;© Georg Thieme Verlag KG&quot;,&quot;issue&quot;:&quot;4&quot;,&quot;volume&quot;:&quot;34&quot;,&quot;container-title-short&quot;:&quot;Int J Sports Med&quot;},&quot;isTemporary&quot;:false},{&quot;id&quot;:&quot;ebfcae65-ba47-34db-8990-8c0808bac478&quot;,&quot;itemData&quot;:{&quot;type&quot;:&quot;article-journal&quot;,&quot;id&quot;:&quot;ebfcae65-ba47-34db-8990-8c0808bac478&quot;,&quot;title&quot;:&quot;Physical Performance Testing in Soccer&quot;,&quot;author&quot;:[{&quot;family&quot;:&quot;Walker&quot;,&quot;given&quot;:&quot;Alan J.&quot;,&quot;parse-names&quot;:false,&quot;dropping-particle&quot;:&quot;&quot;,&quot;non-dropping-particle&quot;:&quot;&quot;},{&quot;family&quot;:&quot;Arent&quot;,&quot;given&quot;:&quot;Michelle A.&quot;,&quot;parse-names&quot;:false,&quot;dropping-particle&quot;:&quot;&quot;,&quot;non-dropping-particle&quot;:&quot;&quot;},{&quot;family&quot;:&quot;McFadden&quot;,&quot;given&quot;:&quot;Bridget A.&quot;,&quot;parse-names&quot;:false,&quot;dropping-particle&quot;:&quot;&quot;,&quot;non-dropping-particle&quot;:&quot;&quot;},{&quot;family&quot;:&quot;Arent&quot;,&quot;given&quot;:&quot;Shawn M.&quot;,&quot;parse-names&quot;:false,&quot;dropping-particle&quot;:&quot;&quot;,&quot;non-dropping-particle&quot;:&quot;&quot;}],&quot;container-title&quot;:&quot;Elite Soccer Players&quot;,&quot;accessed&quot;:{&quot;date-parts&quot;:[[2024,4,24]]},&quot;DOI&quot;:&quot;10.4324/9780429465536-8&quot;,&quot;ISBN&quot;:&quot;9780429465536&quot;,&quot;URL&quot;:&quot;https://www.taylorfrancis.com/chapters/edit/10.4324/9780429465536-8/physical-performance-testing-soccer-alan-walker-michelle-arent-bridget-mcfadden-shawn-arent&quot;,&quot;issued&quot;:{&quot;date-parts&quot;:[[2019,12,6]]},&quot;page&quot;:&quot;137-156&quot;,&quot;abstract&quot;:&quot;Soccer is a power endurance sport that requires a high aerobic capacity along with explosive and physical contributions throughout a match. Elite soccer athletes must maintain peak physical performance in order to compete at the highest level. Therefore, power, acceleration, speed, strength, and agility are all required for success. Additionally, body composition, biomarkers, and psychological health are important measures for determining athlete capabilities and training status. Measurement of these physical capabilities allows athletes and coaches to select training strategies specifically designed to improve the aspect in need while identifying strengths upon which they can build. Testing results should be quantifiable and meaningful in order to establish strengths, weaknesses, and changes over time. These tests can be performed both in a laboratory-based and a field-based setting, with the most accurate results coming from laboratory-based testing. The decision of what type of test to use may depend largely on the time commitment of the test, the physical burden placed on the athlete, the monetary cost of the equipment necessary to run the test, tester expertise, and accuracy of the test. Testing should be viewed as a vital part of your overall athlete management strategy and provide a level of accountability for the athlete. However, coaches and the sport science staff need to be able to interpret the objective data within the context of the athlete and the team. When applied correctly, testing allows for the development of an athlete blueprint for peak performance.&quot;,&quot;publisher&quot;:&quot;Routledge&quot;,&quot;container-title-short&quot;:&quot;&quot;},&quot;isTemporary&quot;:false},{&quot;id&quot;:&quot;92724635-3456-3f92-a9bc-08a0578ad358&quot;,&quot;itemData&quot;:{&quot;type&quot;:&quot;article-journal&quot;,&quot;id&quot;:&quot;92724635-3456-3f92-a9bc-08a0578ad358&quot;,&quot;title&quot;:&quot;Talent identification for soccer: Physiological aspects&quot;,&quot;author&quot;:[{&quot;family&quot;:&quot;Dodd&quot;,&quot;given&quot;:&quot;Karl D.&quot;,&quot;parse-names&quot;:false,&quot;dropping-particle&quot;:&quot;&quot;,&quot;non-dropping-particle&quot;:&quot;&quot;},{&quot;family&quot;:&quot;Newans&quot;,&quot;given&quot;:&quot;Timothy J.&quot;,&quot;parse-names&quot;:false,&quot;dropping-particle&quot;:&quot;&quot;,&quot;non-dropping-particle&quot;:&quot;&quot;}],&quot;container-title&quot;:&quot;Journal of Science and Medicine in Sport&quot;,&quot;accessed&quot;:{&quot;date-parts&quot;:[[2024,4,24]]},&quot;DOI&quot;:&quot;10.1016/J.JSAMS.2018.01.009&quot;,&quot;ISSN&quot;:&quot;1440-2440&quot;,&quot;PMID&quot;:&quot;29789264&quot;,&quot;issued&quot;:{&quot;date-parts&quot;:[[2018,10,1]]},&quot;page&quot;:&quot;1073-1078&quot;,&quot;abstract&quot;:&quot;Objectives: Soccer coaches are always looking to discover the next star player, without investing the necessary resources, time, and effort into a player's development. In the modern era, talent identification in soccer seems to be a comparative process rather than a developmental process. This article will look at the physiological profiles of soccer players in the modern era and how testing and talent identification processes should coincide with this data. Design: An extensive literature search identifying the physiological attributes of soccer players that are required to compete at an elite level was conducted. An examination of the methods to test these attributes was also conducted. Methods: Studies were assigned into three areas to understand the physiological aspect of soccer: physiological testing methods, benchmark values, and correlations between different tests. Results: A testing battery was established to test the key physiological attributes of prospective youth soccer players. Benchmark levels were also identified to allow coaches to understand areas of improvement. Conclusions: Using a physiological testing battery will allow teams to track their players’ progress throughout their developmental years. This allows coaches to consistently identify a player's strengths and weaknesses, as well as allow players who may experience late maturation to still be identified.&quot;,&quot;publisher&quot;:&quot;Elsevier&quot;,&quot;issue&quot;:&quot;10&quot;,&quot;volume&quot;:&quot;21&quot;,&quot;container-title-short&quot;:&quot;J Sci Med Sport&quot;},&quot;isTemporary&quot;:false},{&quot;id&quot;:&quot;48e495b2-a835-3fb0-806b-c7a7aa17cf09&quot;,&quot;itemData&quot;:{&quot;type&quot;:&quot;article-journal&quot;,&quot;id&quot;:&quot;48e495b2-a835-3fb0-806b-c7a7aa17cf09&quot;,&quot;title&quot;:&quot;A one-day dield test battery for the assessment of aerobic capacity, anaerobic capacity, speed, and agility of soccer players&quot;,&quot;author&quot;:[{&quot;family&quot;:&quot;Walker&quot;,&quot;given&quot;:&quot;Scott&quot;,&quot;parse-names&quot;:false,&quot;dropping-particle&quot;:&quot;&quot;,&quot;non-dropping-particle&quot;:&quot;&quot;},{&quot;family&quot;:&quot;Turner&quot;,&quot;given&quot;:&quot;Anthony&quot;,&quot;parse-names&quot;:false,&quot;dropping-particle&quot;:&quot;&quot;,&quot;non-dropping-particle&quot;:&quot;&quot;}],&quot;container-title&quot;:&quot;Strength and Conditioning Journal&quot;,&quot;accessed&quot;:{&quot;date-parts&quot;:[[2024,4,24]]},&quot;DOI&quot;:&quot;10.1519/SSC.0B013E3181C22085&quot;,&quot;ISSN&quot;:&quot;15241602&quot;,&quot;URL&quot;:&quot;https://journals.lww.com/nsca-scj/fulltext/2009/12000/a_one_day_field_test_battery_for_the_assessment_of.8.aspx&quot;,&quot;issued&quot;:{&quot;date-parts&quot;:[[2009,12]]},&quot;page&quot;:&quot;52-60&quot;,&quot;abstract&quot;:&quot;The purpose of this article is to provide the strength and conditioning professional with information to effectively implement a battery of valid and reliable soccer-specific field tests for aerobic capacity, anaerobic capacity, speed, and agility. Initially, this article will deal with the rationale for fitness testing, specifically field testing. Various field tests, which assess the different components of fitness, will be described, compared, and contrasted. What data are generated from these tests and how to analyze these data will be discussed. A rationale for the choice of recommended tests will be reasoned. and finally, a timeline for implementation will be outlined. Copyright © Lippincott Willians &amp; Wilkins.&quot;,&quot;issue&quot;:&quot;6&quot;,&quot;volume&quot;:&quot;31&quot;,&quot;container-title-short&quot;:&quot;Strength Cond J&quot;},&quot;isTemporary&quot;:false}]},{&quot;citationID&quot;:&quot;MENDELEY_CITATION_4d20f597-0d49-4151-954d-c1e5d97f53d6&quot;,&quot;properties&quot;:{&quot;noteIndex&quot;:0},&quot;isEdited&quot;:false,&quot;manualOverride&quot;:{&quot;isManuallyOverridden&quot;:true,&quot;citeprocText&quot;:&quot;(Carling et al., 2015; Le Gall et al., 2007; R. M. Malina et al., 2021)&quot;,&quot;manualOverrideText&quot;:&quot;(Carling et al, 2015; Le Gall et al, 2007; R. M. Malina et al, 2021)&quot;},&quot;citationTag&quot;:&quot;MENDELEY_CITATION_v3_eyJjaXRhdGlvbklEIjoiTUVOREVMRVlfQ0lUQVRJT05fNGQyMGY1OTctMGQ0OS00MTUxLTk1NGQtYzFlNWQ5N2Y1M2Q2IiwicHJvcGVydGllcyI6eyJub3RlSW5kZXgiOjB9LCJpc0VkaXRlZCI6ZmFsc2UsIm1hbnVhbE92ZXJyaWRlIjp7ImlzTWFudWFsbHlPdmVycmlkZGVuIjp0cnVlLCJjaXRlcHJvY1RleHQiOiIoQ2FybGluZyBldCBhbC4sIDIwMTU7IExlIEdhbGwgZXQgYWwuLCAyMDA3OyBSLiBNLiBNYWxpbmEgZXQgYWwuLCAyMDIxKSIsIm1hbnVhbE92ZXJyaWRlVGV4dCI6IihDYXJsaW5nIGV0IGFsLCAyMDE1OyBMZSBHYWxsIGV0IGFsLCAyMDA3OyBSLiBNLiBNYWxpbmEgZXQgYWwsIDIwMjEpIn0sImNpdGF0aW9uSXRlbXMiOlt7ImlkIjoiODZkY2VlYWEtNmVlNy0zYjFiLTkwMmItYzg3NjBhNjNjMGFlIiwiaXRlbURhdGEiOnsidHlwZSI6ImFydGljbGUtam91cm5hbCIsImlkIjoiODZkY2VlYWEtNmVlNy0zYjFiLTkwMmItYzg3NjBhNjNjMGFlIiwidGl0bGUiOiJCaW9sb2dpY2FsIG1hdHVyaXR5IGFuZCBpbmp1cnkgaW4gZWxpdGUgeW91dGggZm9vdGJhbGwiLCJhdXRob3IiOlt7ImZhbWlseSI6IkdhbGwiLCJnaXZlbiI6IkYuIiwicGFyc2UtbmFtZXMiOmZhbHNlLCJkcm9wcGluZy1wYXJ0aWNsZSI6IiIsIm5vbi1kcm9wcGluZy1wYXJ0aWNsZSI6IkxlIn0seyJmYW1pbHkiOiJDYXJsaW5nIiwiZ2l2ZW4iOiJDLiIsInBhcnNlLW5hbWVzIjpmYWxzZSwiZHJvcHBpbmctcGFydGljbGUiOiIiLCJub24tZHJvcHBpbmctcGFydGljbGUiOiIifSx7ImZhbWlseSI6IlJlaWxseSIsImdpdmVuIjoiVC4iLCJwYXJzZS1uYW1lcyI6ZmFsc2UsImRyb3BwaW5nLXBhcnRpY2xlIjoiIiwibm9uLWRyb3BwaW5nLXBhcnRpY2xlIjoiIn1dLCJjb250YWluZXItdGl0bGUiOiJTY2FuZGluYXZpYW4gSm91cm5hbCBvZiBNZWRpY2luZSBhbmQgU2NpZW5jZSBpbiBTcG9ydHMiLCJhY2Nlc3NlZCI6eyJkYXRlLXBhcnRzIjpbWzIwMjEsNSwyN11dfSwiRE9JIjoiMTAuMTExMS9qLjE2MDAtMDgzOC4yMDA2LjAwNTk0LngiLCJJU1NOIjoiMDkwNTcxODgiLCJQTUlEIjoiMTcwNzY4MzIiLCJpc3N1ZWQiOnsiZGF0ZS1wYXJ0cyI6W1syMDA3LDEwXV19LCJwYWdlIjoiNTY0LTU3MiIsImFic3RyYWN0IjoiVGhlIHB1cnBvc2Ugb2YgdGhlIHByZXNlbnQgc3R1ZHkgd2FzIHRvIGludmVzdGlnYXRlIGluanVyeSBhY2NvcmRpbmcgdG8gYmlvbG9naWNhbCBtYXR1cml0eSBpbiBlbGl0ZSB1bmRlci0xNCB5b3V0aCBmb290YmFsbCBwbGF5ZXJzIGJhc2VkIGF0IHRoZSBOYXRpb25hbCBGb290YmFsbCBJbnN0aXR1dGUsIEZyYW5jZS4gT3ZlciAxMCBzZWFzb25zLCBpbmp1cnkgaW5jaWRlbmNlLCBzZXZlcml0eSBhbmQgZGlzdHJpYnV0aW9uIHdlcmUgY29tcGFyZWQgaW4gMjMzIHBsYXllcnMgY2xhc3NlZCBhY2NvcmRpbmcgdG8gaW5kaXZpZHVhbCBiaW9sb2dpY2FsIG1hdHVyaXR5IGRldGVybWluZWQgYnkgc2tlbGV0YWwgYWdlIGludG8gdGhyZWUgY29ob3J0cyBhcyBlYXJseSwgbm9ybWFsIGFuZCBsYXRlIG1hdHVyZXJzLiBBIG5vbi1zaWduaWZpY2FudCBoaWdoZXIgaW5qdXJ5IGluY2lkZW5jZSB3YXMgZm91bmQgaW4gZWFybHkgYW5kIG5vcm1hbCBtYXR1cmVycyBjb21wYXJlZCB3aXRoIGxhdGUgbWF0dXJlcnMuIEluIGNvbnRyYXN0LCB0aGUgbGF0dGVyIGdyb3VwIHN1c3RhaW5lZCBhIHNpZ25pZmljYW50bHkgaGlnaGVyIGluY2lkZW5jZSBvZiBtYWpvciBpbmp1cmllcyBjb21wYXJlZCB3aXRoIGVhcmx5IG1hdHVyZXJzICgwLjMgdnMgMC42IHZzIDAuOSwgUD0wLjAzOSkuIEEgc2lnbmlmaWNhbnRseSBoaWdoZXIgaW5jaWRlbmNlIG9mIG9zdGVvY2hyb25kb3NlcyB3YXMgcmVwb3J0ZWQgaW4gbm9ybWFsIGFuZCBsYXRlIG1hdHVyZXJzICgwLjMgdnMgMC43IHZzIDAuOSwgUD0wLjAxNCksIHdoZXJlYXMgdGVuZGlub3BhdGh5IGluY2lkZW5jZSB3YXMgZ3JlYXRlciBpbiBlYXJseSBhbmQgbm9ybWFsIG1hdHVyZXJzICgwLjA2IHZzIDAuMDggdnMgMC4wMiwgUD0wLjAzMykuIEVhcmx5IG1hdHVyZXJzIGluY3VycmVkIHRoZSBoaWdoZXN0IGluY2lkZW5jZSBvZiBncm9pbiBzdHJhaW5zIGFuZCByZS1pbmp1cmllcyAoUDwwLjA1KS4gVGhlcmUgd2FzIG5vIHNpZ25pZmljYW50IGRpZmZlcmVuY2UgYmV0d2VlbiBncm91cHMgaW4gdGhlIHNlYXNvbmFsIGRpc3Bvc2l0aW9uIG9mIGluanVyeS4gQmlvbG9naWNhbCBtYXR1cml0eSBzdGF0dXMgZGlkIG5vdCBzaWduaWZpY2FudGx5IGFmZmVjdCBvdmVyYWxsIGluanVyeSBpbmNpZGVuY2UgaW4gZWxpdGUgRnJlbmNoIHlvdXRoIGZvb3RiYWxsIHBsYXllcnMsIGFsdGhvdWdoIHRoZXJlIHdlcmUgZGlmZmVyZW5jZXMgYmV0d2VlbiBtYXR1cml0eSBncm91cHMgd2hlbiBwYXR0ZXJucyBvZiBpbmp1cnkgbG9jYXRpb24sIHR5cGUsIHNldmVyaXR5IGFuZCByZS1pbmp1cnkgd2VyZSBhbmFseXplZC4gwqkgMjAwNiBCbGFja3dlbGwgTXVua3NnYWFyZC4iLCJpc3N1ZSI6IjUiLCJ2b2x1bWUiOiIxNyIsImNvbnRhaW5lci10aXRsZS1zaG9ydCI6IlNjYW5kIEogTWVkIFNjaSBTcG9ydHMifSwiaXNUZW1wb3JhcnkiOmZhbHNlfSx7ImlkIjoiYWI4MDU3ZGItY2Q0Yi0zZGM2LTlmYzctZWZiNmQwZDhiYWYwIiwiaXRlbURhdGEiOnsidHlwZSI6ImFydGljbGUtam91cm5hbCIsImlkIjoiYWI4MDU3ZGItY2Q0Yi0zZGM2LTlmYzctZWZiNmQwZDhiYWYwIiwidGl0bGUiOiJHcm93dGggYW5kIE1hdHVyaXR5IFN0YXR1cyBvZiBGZW1hbGUgU29jY2VyIFBsYXllcnM6IEEgTmFycmF0aXZlIFJldmlldyIsImF1dGhvciI6W3siZmFtaWx5IjoiTWFsaW5hIiwiZ2l2ZW4iOiJSb2JlcnQgTSIsInBhcnNlLW5hbWVzIjpmYWxzZSwiZHJvcHBpbmctcGFydGljbGUiOiIiLCJub24tZHJvcHBpbmctcGFydGljbGUiOiIifSx7ImZhbWlseSI6Ik1hcnRpbmhvIiwiZ2l2ZW4iOiJEaW9nbyIsInBhcnNlLW5hbWVzIjpmYWxzZSwiZHJvcHBpbmctcGFydGljbGUiOiJWIiwibm9uLWRyb3BwaW5nLXBhcnRpY2xlIjoiIn0seyJmYW1pbHkiOiJWYWxlbnRlLURvcy1TYW50b3MiLCJnaXZlbiI6Ikpvw6NvIiwicGFyc2UtbmFtZXMiOmZhbHNlLCJkcm9wcGluZy1wYXJ0aWNsZSI6IiIsIm5vbi1kcm9wcGluZy1wYXJ0aWNsZSI6IiJ9LHsiZmFtaWx5IjoiQ29lbGhvLUUtU2lsdmEiLCJnaXZlbiI6Ik1hbnVlbCBKIiwicGFyc2UtbmFtZXMiOmZhbHNlLCJkcm9wcGluZy1wYXJ0aWNsZSI6IiIsIm5vbi1kcm9wcGluZy1wYXJ0aWNsZSI6IiJ9LHsiZmFtaWx5IjoiS296aWXFgiIsImdpdmVuIjoiU8WCYXdvbWlyIE0iLCJwYXJzZS1uYW1lcyI6ZmFsc2UsImRyb3BwaW5nLXBhcnRpY2xlIjoiIiwibm9uLWRyb3BwaW5nLXBhcnRpY2xlIjoiIn1dLCJhY2Nlc3NlZCI6eyJkYXRlLXBhcnRzIjpbWzIwMjQsMSwzMF1dfSwiRE9JIjoiMTAuMzM5MC9pamVycGgxODA0MTQ0OCIsIklTQk4iOiIwNDIxNDMvMjAyMCIsIlVSTCI6Imh0dHBzOi8vZG9pLm9yZy8xMC4zMzkwL2lqZXJwaDE4MDQxNDQ4IiwiaXNzdWVkIjp7ImRhdGUtcGFydHMiOltbMjAyMV1dfSwiYWJzdHJhY3QiOiJDaXRhdGlvbjogTWFsaW5hLCBSLk0uOyBNYXJ0aW5obywgRC5WLjsgVmFsZW50ZS1kb3MtU2FudG9zLCBKLjsgQ29lbGhvLWUtU2lsdmEsIE0uSi47IEtvemllxYIsIFMuTS4gR3Jvd3RoIGFuZCBNYXR1cml0eSBTdGF0dXMgb2YgRmVtYWxlIFNvY2NlciBQbGF5ZXJzOiBBIE5hcnJhdGl2ZSBSZXZpZXcuIEludC4gSi4gRW52aXJvbi4gUmVzLiBQdWJsaWMgSGVhbHRoIDIwMjEsIDE4LCAxNDQ4LiBodHRwczovLyBBYnN0cmFjdDogUmVwb3J0ZWQgbWVhbiBhZ2VzLCBoZWlnaHRzIGFuZCB3ZWlnaHRzIG9mIGZlbWFsZSBzb2NjZXIgcGxheWVycyBhZ2VkIDwxOSB5ZWFycyBpbiAxNjEgc3R1ZGllcyBzcGFubmluZyB0aGUgeWVhcnMgMTk5Mi0yMDIwIHdlcmUgZXh0cmFjdGVkIGZyb20gdGhlIGxpdGVyYXR1cmUgb3IgY2FsY3VsYXRlZCBmcm9tIGRhdGEgYXZhaWxhYmxlIHRvIHRoZSBhdXRob3JzOyAzNSBzdHVkaWVzIHNwYW5uaW5nIHRoZSB5ZWFycyAxOTgxLTIwMjAgYWxzbyBpbmNsdWRlZCBhbiBpbmRpY2F0b3Igb2YgYmlvbG9naWNhbCBtYXR1cmF0aW9uLiBIZWlnaHRzIGFuZCB3ZWlnaHRzIHdlcmUgcGxvdHRlZCByZWxhdGl2ZSB0byBVLlMuIHJlZmVyZW5jZSBkYXRhLiBQcmVlY2UtQmFpbmVzIE1vZGVsIDEgd2FzIGZpdHRlZCB0byBtb3ZpbmcgYXZlcmFnZXMgdG8gZXN0aW1hdGUgYWdlcyBhdCBwZWFrIHZlbG9jaXR5LiBNYXR1cml0eSBpbmRpY2F0b3JzIGluY2x1ZGVkIHNrZWxldGFsIGFnZSwgcHViZXJ0YWwgc3RhdHVzLCBhZ2UgYXQgbWVuYXJjaGUsIHBlcmNlbnRhZ2Ugb2YgcHJlZGljdGVkIGFkdWx0IGhlaWdodCBhbmQgcHJlZGljdGVkIG1hdHVyaXR5IG9mZnNldC4gSGVpZ2h0cyBhbmQgd2VpZ2h0cyBzaG93ZWQgbmVnbGlnaWJsZSBzZWN1bGFyIHZhcmlhdGlvbiBhY3Jvc3MgdGhlIHRpbWUgaW50ZXJ2YWwuIEhlaWdodHMgd2VyZSBzbGlnaHRseSBhYm92ZSBvciBhcHByb3hpbWF0ZWQgdGhlIHJlZmVyZW5jZSBtZWRpYW5zIHRocm91Z2ggMTQgeWVhcnMgb2xkIGFuZCB0aGVuIHZhcmllZCBiZXR3ZWVuIHRoZSBtZWRpYW5zIGFuZCA3NXRoIHBlcmNlbnRpbGVzIHRocm91Z2ggMTggeWVhcnMgb2xkLiBXZWlnaHRzIHdlcmUgYWJvdmUgdGhlIHJlZmVyZW5jZSBtZWRpYW5zIGZyb20gOSB0byAxOCB5ZWFycyBvbGQuIE1lYW4gYWdlcyBhdCBtZW5hcmNoZSByYW5nZWQgZnJvbSAxMi43IHRvIDEzLjAgeWVhcnMuIFRoZSB0cmVuZCBpbiBoZWlnaHRzIGFuZCB3ZWlnaHRzIHN1Z2dlc3RlZCB0aGUgcGVyc2lzdGVuY2UgYW5kL29yIHNlbGVjdGlvbiBvZiB0YWxsZXIgYW5kIGhlYXZpZXIgcGxheWVycyBkdXJpbmcgYWRvbGVzY2VuY2UsIHdoaWxlIGVzdGltYXRlZCBhZ2UgYXQgcGVhayBoZWlnaHQgdmVsb2NpdHkgKFBIVikgYW5kIGFnZXMgYXQgbWVuYXJjaGUgd2VyZSB3aXRoaW4gdGhlIHJhbmdlIG9mIG1lYW4gYWdlcyBpbiBFdXJvcGVhbiBhbmQgTm9ydGggQW1lcmljYW4gc2FtcGxlcy4gRGF0YSBmb3Igc2tlbGV0YWwgYW5kIHNleHVhbCBtYXR1cml0eSBzdGF0dXMgd2VyZSBsaW1pdGVkOyBwcmVkaWN0ZWQgbWF0dXJpdHkgb2Zmc2V0IGluY3JlYXNlZCBsaW5lYXJseSB3aXRoIG1lYW4gYWdlcyBhbmQgaGVpZ2h0cyBhdCBwcmVkaWN0aW9uLiIsImNvbnRhaW5lci10aXRsZS1zaG9ydCI6IiJ9LCJpc1RlbXBvcmFyeSI6ZmFsc2V9LHsiaWQiOiIwY2U3ZThmNS01NjhiLTNiMjctOWNlZS02NWY3NmI4YjM0ODgiLCJpdGVtRGF0YSI6eyJ0eXBlIjoiYXJ0aWNsZS1qb3VybmFsIiwiaWQiOiIwY2U3ZThmNS01NjhiLTNiMjctOWNlZS02NWY3NmI4YjM0ODgiLCJ0aXRsZSI6Ik1hdGNoIFJ1bm5pbmcgUGVyZm9ybWFuY2UgRHVyaW5nIEZpeHR1cmUgQ29uZ2VzdGlvbiBpbiBFbGl0ZSBTb2NjZXI6IFJlc2VhcmNoIElzc3VlcyBhbmQgRnV0dXJlIERpcmVjdGlvbnMiLCJhdXRob3IiOlt7ImZhbWlseSI6IkNhcmxpbmciLCJnaXZlbiI6IkNocmlzdG9waGVyIiwicGFyc2UtbmFtZXMiOmZhbHNlLCJkcm9wcGluZy1wYXJ0aWNsZSI6IiIsIm5vbi1kcm9wcGluZy1wYXJ0aWNsZSI6IiJ9LHsiZmFtaWx5IjoiR3JlZ3NvbiIsImdpdmVuIjoiV2FycmVuIiwicGFyc2UtbmFtZXMiOmZhbHNlLCJkcm9wcGluZy1wYXJ0aWNsZSI6IiIsIm5vbi1kcm9wcGluZy1wYXJ0aWNsZSI6IiJ9LHsiZmFtaWx5IjoiTWNDYWxsIiwiZ2l2ZW4iOiJBbGFuIiwicGFyc2UtbmFtZXMiOmZhbHNlLCJkcm9wcGluZy1wYXJ0aWNsZSI6IiIsIm5vbi1kcm9wcGluZy1wYXJ0aWNsZSI6IiJ9LHsiZmFtaWx5IjoiTW9yZWlyYSIsImdpdmVuIjoiQWxleGFuZHJlIiwicGFyc2UtbmFtZXMiOmZhbHNlLCJkcm9wcGluZy1wYXJ0aWNsZSI6IiIsIm5vbi1kcm9wcGluZy1wYXJ0aWNsZSI6IiJ9LHsiZmFtaWx5IjoiV29uZyIsImdpdmVuIjoiRGVsIFAuIiwicGFyc2UtbmFtZXMiOmZhbHNlLCJkcm9wcGluZy1wYXJ0aWNsZSI6IiIsIm5vbi1kcm9wcGluZy1wYXJ0aWNsZSI6IiJ9LHsiZmFtaWx5IjoiQnJhZGxleSIsImdpdmVuIjoiUGF1bCBTLiIsInBhcnNlLW5hbWVzIjpmYWxzZSwiZHJvcHBpbmctcGFydGljbGUiOiIiLCJub24tZHJvcHBpbmctcGFydGljbGUiOiIifV0sImNvbnRhaW5lci10aXRsZSI6IlNwb3J0cyBNZWRpY2luZSIsImFjY2Vzc2VkIjp7ImRhdGUtcGFydHMiOltbMjAyMyw0LDE1XV19LCJET0kiOiIxMC4xMDA3L1M0MDI3OS0wMTUtMDMxMy1aIiwiSVNTTiI6IjExNzkyMDM1IiwiUE1JRCI6IjI1Njk0MDI3IiwiaXNzdWVkIjp7ImRhdGUtcGFydHMiOltbMjAxNSw1LDFdXX0sInBhZ2UiOiI2MDUtNjEzIiwiYWJzdHJhY3QiOiJJdCBoYXMgYmVlbiBwcm9wb3NlZCB0aGF0IG1hdGNoIGNvbmdlc3Rpb24gaW4gZWxpdGUgc29jY2VyIHJlc3VsdHMgaW4gcmVzaWR1YWwgZmF0aWd1ZSBhbmQgdW5kZXJwZXJmb3JtYW5jZSBpbiBlbnN1aW5nIGNvbXBldGl0aW9uIGR1ZSB0byBpbnN1ZmZpY2llbnQgcmVjb3ZlcnkgdGltZS4gSW4gdGhpcyBhcnRpY2xlLCBtYXR0ZXJzIHJlbGF0aW5nIHRvIG1hdGNoIGNvbmdlc3Rpb24gYW5kIHJ1bm5pbmcgcGVyZm9ybWFuY2UgaW4gZWxpdGUgc29jY2VyIGNvbXBldGl0aW9uIGFyZSBkaXNjdXNzZWQuIFdlIHN1Z2dlc3QgYSBuZWVkIHRvIGRldGVybWluZSB0aGUgZXh0ZW50IHRvIHdoaWNoIGVsaXRlIHBsYXllcnMgYXJlLCBpbiByZWFsaXR5LCBleHBvc2VkIHRvIHBlcmlvZHMgb2YgbWF0Y2ggY29uZ2VzdGlvbiBhbmQgaGVuY2UgdG8gcG90ZW50aWFsIGRlY2xpbmVzIGluIHBlcmZvcm1hbmNlLiBEZXNwaXRlIGV2aWRlbmNlIG9mIGV4ZXJjaXNlLWluZHVjZWQgbXVzY2xlIGRhbWFnZSBjb21iaW5lZCB3aXRoIGEgZGVjbGluZSBpbiBwaHlzaWNhbCBwZXJmb3JtYW5jZSB1cCB0byA3MsKgaCBwb3N0LW1hdGNoLCByZXNlYXJjaCB1c2luZyB0aW1l4oCTbW90aW9uIGFuYWx5c2VzIHN1Z2dlc3RzIHRoYXQgcnVubmluZyBwZXJmb3JtYW5jZSByZXByZXNlbnRlZCBieSBkaXN0YW5jZXMgY292ZXJlZCBpcyB1bmFmZmVjdGVkIG92ZXIgcGVyaW9kcyBvZiBtYXRjaCBjb25nZXN0aW9uLiBXZSByZWNvbW1lbmQgYW5hbHlzaXMgb2YgYWx0ZXJuYXRpdmUgbW92ZW1lbnQgdmFyaWFibGVzIGluY2x1ZGluZyBhY2NlbGVyYXRpb25zLCBkZWNlbGVyYXRpb25zIGFuZCB0dXJucyB0aGF0IGFyZSB0YXhpbmcgbWV0YWJvbGljYWxseSBhbmQgY29udHJpYnV0ZSBncmVhdGx5IHRvIG11c2NsZSBkYW1hZ2UuIE1vcmVvdmVyLCBhIGhvbGlzdGljIGFwcHJvYWNoIGNvbWJpbmluZyBzdWJqZWN0aXZlIHJhdGluZ3Mgd2l0aCBiaW9jaGVtaWNhbCwgaG9ybW9uYWwgYW5kIGltbXVub2xvZ2ljYWwgcmVzcG9uc2VzIHRvIGV4ZXJjaXNlIHdvdWxkIGJlIHBlcnRpbmVudCwgZXNwZWNpYWxseSBpbiBwbGF5ZXJzIGZyZXF1ZW50bHkgZXhwb3NlZCB0byBtYXRjaCBjb25nZXN0aW9uLiBDb250ZW1wb3JhcnkgcHJhY3RpdGlvbmVycyB0eXBpY2FsbHkgaW1wbGVtZW50IHZhcmlvdXMgcG9zdC1tYXRjaCByZWNvdmVyeSB0cmVhdG1lbnRzIGR1cmluZyBkZW5zZSBzY2hlZHVsZXMgaW4gYW4gYXR0ZW1wdCB0byBhY2NlbGVyYXRlIHJlY292ZXJ5IGFuZCBlbnN1cmUgdGhhdCBzdWJzZXF1ZW50IHJ1bm5pbmcgcGVyZm9ybWFuY2UgaXMgbm90IHVuZHVseSBhZmZlY3RlZC4gSG93ZXZlciwgZW1waXJpY2FsIGV2aWRlbmNlIHRvIHN1cHBvcnQgdGhlaXIgZWZmaWNhY3kgaW4gbWFpbnRhaW5pbmcgcnVubmluZyBwZXJmb3JtYW5jZSBpcyBsYWNraW5nIGFuZCB3ZSByZWNvbW1lbmQgY29udHJvbGxlZCBpbnRlcnZlbnRpb24gc3R1ZGllcyB1c2luZyBtYXRjaCBzaW11bGF0aW9ucyBpbiBhbiBhdHRlbXB0IHRvIHZlcmlmeSB0aGVpciBlZmZlY3RpdmVuZXNzLiBUaGVzZSBwb2ludHMgYXJlIGNyaXRpY2FsbHkgYWRkcmVzc2VkIHVzaW5nIGZpbmRpbmdzIGZyb20gdGhlIGN1cnJlbnQgc2NpZW50aWZpYyBsaXRlcmF0dXJlLCB3aGlsZSBnYXBzIGluIHRoZSBjdXJyZW50IGJvZHkgb2Yga25vd2xlZGdlIGFuZCBmdXR1cmUgZGlyZWN0aW9ucyBmb3IgcmVzZWFyY2ggYXJlIGhpZ2hsaWdodGVkLiIsInB1Ymxpc2hlciI6IlNwcmluZ2VyIEludGVybmF0aW9uYWwgUHVibGlzaGluZyIsImlzc3VlIjoiNSIsInZvbHVtZSI6IjQ1IiwiY29udGFpbmVyLXRpdGxlLXNob3J0IjoiIn0sImlzVGVtcG9yYXJ5IjpmYWxzZX1dfQ==&quot;,&quot;citationItems&quot;:[{&quot;id&quot;:&quot;86dceeaa-6ee7-3b1b-902b-c8760a63c0ae&quot;,&quot;itemData&quot;:{&quot;type&quot;:&quot;article-journal&quot;,&quot;id&quot;:&quot;86dceeaa-6ee7-3b1b-902b-c8760a63c0ae&quot;,&quot;title&quot;:&quot;Biological maturity and injury in elite youth football&quot;,&quot;author&quot;:[{&quot;family&quot;:&quot;Gall&quot;,&quot;given&quot;:&quot;F.&quot;,&quot;parse-names&quot;:false,&quot;dropping-particle&quot;:&quot;&quot;,&quot;non-dropping-particle&quot;:&quot;Le&quot;},{&quot;family&quot;:&quot;Carling&quot;,&quot;given&quot;:&quot;C.&quot;,&quot;parse-names&quot;:false,&quot;dropping-particle&quot;:&quot;&quot;,&quot;non-dropping-particle&quot;:&quot;&quot;},{&quot;family&quot;:&quot;Reilly&quot;,&quot;given&quot;:&quot;T.&quot;,&quot;parse-names&quot;:false,&quot;dropping-particle&quot;:&quot;&quot;,&quot;non-dropping-particle&quot;:&quot;&quot;}],&quot;container-title&quot;:&quot;Scandinavian Journal of Medicine and Science in Sports&quot;,&quot;accessed&quot;:{&quot;date-parts&quot;:[[2021,5,27]]},&quot;DOI&quot;:&quot;10.1111/j.1600-0838.2006.00594.x&quot;,&quot;ISSN&quot;:&quot;09057188&quot;,&quot;PMID&quot;:&quot;17076832&quot;,&quot;issued&quot;:{&quot;date-parts&quot;:[[2007,10]]},&quot;page&quot;:&quot;564-572&quot;,&quot;abstract&quot;:&quot;The purpose of the present study was to investigate injury according to biological maturity in elite under-14 youth football players based at the National Football Institute, France. Over 10 seasons, injury incidence, severity and distribution were compared in 233 players classed according to individual biological maturity determined by skeletal age into three cohorts as early, normal and late maturers. A non-significant higher injury incidence was found in early and normal maturers compared with late maturers. In contrast, the latter group sustained a significantly higher incidence of major injuries compared with early maturers (0.3 vs 0.6 vs 0.9, P=0.039). A significantly higher incidence of osteochrondoses was reported in normal and late maturers (0.3 vs 0.7 vs 0.9, P=0.014), whereas tendinopathy incidence was greater in early and normal maturers (0.06 vs 0.08 vs 0.02, P=0.033). Early maturers incurred the highest incidence of groin strains and re-injuries (P&lt;0.05). There was no significant difference between groups in the seasonal disposition of injury. Biological maturity status did not significantly affect overall injury incidence in elite French youth football players, although there were differences between maturity groups when patterns of injury location, type, severity and re-injury were analyzed. © 2006 Blackwell Munksgaard.&quot;,&quot;issue&quot;:&quot;5&quot;,&quot;volume&quot;:&quot;17&quot;,&quot;container-title-short&quot;:&quot;Scand J Med Sci Sports&quot;},&quot;isTemporary&quot;:false},{&quot;id&quot;:&quot;ab8057db-cd4b-3dc6-9fc7-efb6d0d8baf0&quot;,&quot;itemData&quot;:{&quot;type&quot;:&quot;article-journal&quot;,&quot;id&quot;:&quot;ab8057db-cd4b-3dc6-9fc7-efb6d0d8baf0&quot;,&quot;title&quot;:&quot;Growth and Maturity Status of Female Soccer Players: A Narrative Review&quot;,&quot;author&quot;:[{&quot;family&quot;:&quot;Malina&quot;,&quot;given&quot;:&quot;Robert M&quot;,&quot;parse-names&quot;:false,&quot;dropping-particle&quot;:&quot;&quot;,&quot;non-dropping-particle&quot;:&quot;&quot;},{&quot;family&quot;:&quot;Martinho&quot;,&quot;given&quot;:&quot;Diogo&quot;,&quot;parse-names&quot;:false,&quot;dropping-particle&quot;:&quot;V&quot;,&quot;non-dropping-particle&quot;:&quot;&quot;},{&quot;family&quot;:&quot;Valente-Dos-Santos&quot;,&quot;given&quot;:&quot;João&quot;,&quot;parse-names&quot;:false,&quot;dropping-particle&quot;:&quot;&quot;,&quot;non-dropping-particle&quot;:&quot;&quot;},{&quot;family&quot;:&quot;Coelho-E-Silva&quot;,&quot;given&quot;:&quot;Manuel J&quot;,&quot;parse-names&quot;:false,&quot;dropping-particle&quot;:&quot;&quot;,&quot;non-dropping-particle&quot;:&quot;&quot;},{&quot;family&quot;:&quot;Kozieł&quot;,&quot;given&quot;:&quot;Sławomir M&quot;,&quot;parse-names&quot;:false,&quot;dropping-particle&quot;:&quot;&quot;,&quot;non-dropping-particle&quot;:&quot;&quot;}],&quot;accessed&quot;:{&quot;date-parts&quot;:[[2024,1,30]]},&quot;DOI&quot;:&quot;10.3390/ijerph18041448&quot;,&quot;ISBN&quot;:&quot;042143/2020&quot;,&quot;URL&quot;:&quot;https://doi.org/10.3390/ijerph18041448&quot;,&quot;issued&quot;:{&quot;date-parts&quot;:[[2021]]},&quot;abstract&quot;:&quot;Citation: Malina, R.M.; Martinho, D.V.; Valente-dos-Santos, J.; Coelho-e-Silva, M.J.; Kozieł, S.M. Growth and Maturity Status of Female Soccer Players: A Narrative Review. Int. J. Environ. Res. Public Health 2021, 18, 1448. https:// Abstract: Reported mean ages, heights and weights of female soccer players aged &lt;19 years in 161 studies spanning the years 1992-2020 were extracted from the literature or calculated from data available to the authors; 35 studies spanning the years 1981-2020 also included an indicator of biological maturation. Heights and weights were plotted relative to U.S. reference data. Preece-Baines Model 1 was fitted to moving averages to estimate ages at peak velocity. Maturity indicators included skeletal age, pubertal status, age at menarche, percentage of predicted adult height and predicted maturity offset. Heights and weights showed negligible secular variation across the time interval. Heights were slightly above or approximated the reference medians through 14 years old and then varied between the medians and 75th percentiles through 18 years old. Weights were above the reference medians from 9 to 18 years old. Mean ages at menarche ranged from 12.7 to 13.0 years. The trend in heights and weights suggested the persistence and/or selection of taller and heavier players during adolescence, while estimated age at peak height velocity (PHV) and ages at menarche were within the range of mean ages in European and North American samples. Data for skeletal and sexual maturity status were limited; predicted maturity offset increased linearly with mean ages and heights at prediction.&quot;,&quot;container-title-short&quot;:&quot;&quot;},&quot;isTemporary&quot;:false},{&quot;id&quot;:&quot;0ce7e8f5-568b-3b27-9cee-65f76b8b3488&quot;,&quot;itemData&quot;:{&quot;type&quot;:&quot;article-journal&quot;,&quot;id&quot;:&quot;0ce7e8f5-568b-3b27-9cee-65f76b8b3488&quot;,&quot;title&quot;:&quot;Match Running Performance During Fixture Congestion in Elite Soccer: Research Issues and Future Directions&quot;,&quot;author&quot;:[{&quot;family&quot;:&quot;Carling&quot;,&quot;given&quot;:&quot;Christopher&quot;,&quot;parse-names&quot;:false,&quot;dropping-particle&quot;:&quot;&quot;,&quot;non-dropping-particle&quot;:&quot;&quot;},{&quot;family&quot;:&quot;Gregson&quot;,&quot;given&quot;:&quot;Warren&quot;,&quot;parse-names&quot;:false,&quot;dropping-particle&quot;:&quot;&quot;,&quot;non-dropping-particle&quot;:&quot;&quot;},{&quot;family&quot;:&quot;McCall&quot;,&quot;given&quot;:&quot;Alan&quot;,&quot;parse-names&quot;:false,&quot;dropping-particle&quot;:&quot;&quot;,&quot;non-dropping-particle&quot;:&quot;&quot;},{&quot;family&quot;:&quot;Moreira&quot;,&quot;given&quot;:&quot;Alexandre&quot;,&quot;parse-names&quot;:false,&quot;dropping-particle&quot;:&quot;&quot;,&quot;non-dropping-particle&quot;:&quot;&quot;},{&quot;family&quot;:&quot;Wong&quot;,&quot;given&quot;:&quot;Del P.&quot;,&quot;parse-names&quot;:false,&quot;dropping-particle&quot;:&quot;&quot;,&quot;non-dropping-particle&quot;:&quot;&quot;},{&quot;family&quot;:&quot;Bradley&quot;,&quot;given&quot;:&quot;Paul S.&quot;,&quot;parse-names&quot;:false,&quot;dropping-particle&quot;:&quot;&quot;,&quot;non-dropping-particle&quot;:&quot;&quot;}],&quot;container-title&quot;:&quot;Sports Medicine&quot;,&quot;accessed&quot;:{&quot;date-parts&quot;:[[2023,4,15]]},&quot;DOI&quot;:&quot;10.1007/S40279-015-0313-Z&quot;,&quot;ISSN&quot;:&quot;11792035&quot;,&quot;PMID&quot;:&quot;25694027&quot;,&quot;issued&quot;:{&quot;date-parts&quot;:[[2015,5,1]]},&quot;page&quot;:&quot;605-613&quot;,&quot;abstract&quot;:&quot;It has been proposed that match congestion in elite soccer results in residual fatigue and underperformance in ensuing competition due to insufficient recovery time. In this article, matters relating to match congestion and running performance in elite soccer competition are discussed. We suggest a need to determine the extent to which elite players are, in reality, exposed to periods of match congestion and hence to potential declines in performance. Despite evidence of exercise-induced muscle damage combined with a decline in physical performance up to 72 h post-match, research using time–motion analyses suggests that running performance represented by distances covered is unaffected over periods of match congestion. We recommend analysis of alternative movement variables including accelerations, decelerations and turns that are taxing metabolically and contribute greatly to muscle damage. Moreover, a holistic approach combining subjective ratings with biochemical, hormonal and immunological responses to exercise would be pertinent, especially in players frequently exposed to match congestion. Contemporary practitioners typically implement various post-match recovery treatments during dense schedules in an attempt to accelerate recovery and ensure that subsequent running performance is not unduly affected. However, empirical evidence to support their efficacy in maintaining running performance is lacking and we recommend controlled intervention studies using match simulations in an attempt to verify their effectiveness. These points are critically addressed using findings from the current scientific literature, while gaps in the current body of knowledge and future directions for research are highlighted.&quot;,&quot;publisher&quot;:&quot;Springer International Publishing&quot;,&quot;issue&quot;:&quot;5&quot;,&quot;volume&quot;:&quot;45&quot;,&quot;container-title-short&quot;:&quot;&quot;},&quot;isTemporary&quot;:false}]},{&quot;citationID&quot;:&quot;MENDELEY_CITATION_e6ef9905-4368-41c9-b7c9-852727a3e529&quot;,&quot;properties&quot;:{&quot;noteIndex&quot;:0},&quot;isEdited&quot;:false,&quot;manualOverride&quot;:{&quot;isManuallyOverridden&quot;:true,&quot;citeprocText&quot;:&quot;(Oliva-Lozano et al., 2022)&quot;,&quot;manualOverrideText&quot;:&quot;(Oliva-Lozano et al, 2022)&quot;},&quot;citationTag&quot;:&quot;MENDELEY_CITATION_v3_eyJjaXRhdGlvbklEIjoiTUVOREVMRVlfQ0lUQVRJT05fZTZlZjk5MDUtNDM2OC00MWM5LWI3YzktODUyNzI3YTNlNTI5IiwicHJvcGVydGllcyI6eyJub3RlSW5kZXgiOjB9LCJpc0VkaXRlZCI6ZmFsc2UsIm1hbnVhbE92ZXJyaWRlIjp7ImlzTWFudWFsbHlPdmVycmlkZGVuIjp0cnVlLCJjaXRlcHJvY1RleHQiOiIoT2xpdmEtTG96YW5vIGV0IGFsLiwgMjAyMikiLCJtYW51YWxPdmVycmlkZVRleHQiOiIoT2xpdmEtTG96YW5vIGV0IGFsLCAyMDIyKSJ9LCJjaXRhdGlvbkl0ZW1zIjpbeyJpZCI6ImMyYjUxM2I0LTJjOGYtMzlhMi1iYjM2LWNiOTY3MjAwYTE5MSIsIml0ZW1EYXRhIjp7InR5cGUiOiJhcnRpY2xlLWpvdXJuYWwiLCJpZCI6ImMyYjUxM2I0LTJjOGYtMzlhMi1iYjM2LWNiOTY3MjAwYTE5MSIsInRpdGxlIjoiRWZmZWN0IG9mIHRyYWluaW5nIGRheSwgbWF0Y2gsIGFuZCBsZW5ndGggb2YgdGhlIG1pY3JvY3ljbGUgb24gd29ya2xvYWQgcGVyaW9kaXphdGlvbiBpbiBwcm9mZXNzaW9uYWwgc29jY2VyIHBsYXllcnM6IEEgZnVsbC1zZWFzb24gc3R1ZHkiLCJhdXRob3IiOlt7ImZhbWlseSI6Ik9saXZhLUxvemFubyIsImdpdmVuIjoiSm9zw6kgTS4iLCJwYXJzZS1uYW1lcyI6ZmFsc2UsImRyb3BwaW5nLXBhcnRpY2xlIjoiIiwibm9uLWRyb3BwaW5nLXBhcnRpY2xlIjoiIn0seyJmYW1pbHkiOiJHw7NtZXotQ2FybW9uYSIsImdpdmVuIjoiQ2FybG9zIEQuIiwicGFyc2UtbmFtZXMiOmZhbHNlLCJkcm9wcGluZy1wYXJ0aWNsZSI6IiIsIm5vbi1kcm9wcGluZy1wYXJ0aWNsZSI6IiJ9LHsiZmFtaWx5IjoiRm9ydGVzIiwiZ2l2ZW4iOiJWw61jdG9yIiwicGFyc2UtbmFtZXMiOmZhbHNlLCJkcm9wcGluZy1wYXJ0aWNsZSI6IiIsIm5vbi1kcm9wcGluZy1wYXJ0aWNsZSI6IiJ9LHsiZmFtaWx5IjoiUGluby1PcnRlZ2EiLCJnaXZlbiI6Ikpvc8OpIiwicGFyc2UtbmFtZXMiOmZhbHNlLCJkcm9wcGluZy1wYXJ0aWNsZSI6IiIsIm5vbi1kcm9wcGluZy1wYXJ0aWNsZSI6IiJ9XSwiY29udGFpbmVyLXRpdGxlIjoiQmlvbG9neSBvZiBTcG9ydCIsImFjY2Vzc2VkIjp7ImRhdGUtcGFydHMiOltbMjAyMyw0LDE1XV19LCJET0kiOiIxMC41MTE0L0JJT0xTUE9SVC4yMDIyLjEwNjE0OCIsIklTU04iOiIyMDgzMTg2MiIsImlzc3VlZCI6eyJkYXRlLXBhcnRzIjpbWzIwMjJdXX0sInBhZ2UiOiIzOTctNDA2IiwiYWJzdHJhY3QiOiJUaGUgYWltcyBvZiB0aGlzIHN0dWR5IHdlcmUgdG86IChhKSBkZXNjcmliZSBhbmQgY29tcGFyZSB0aGUgdm9sdW1lIGFuZCBpbnRlbnNpdHkgZnJvbSB0aGUgd29ya2xvYWQgb2YgcHJvZmVzc2lvbmFsIHNvY2NlciBwbGF5ZXJzIGJldHdlZW4gdHJhaW5pbmcgYW5kIE1ELCBhbmQgKGIpIGFuYWx5c2UgdGhlIGVmZmVjdCB0aGF0IHRoZSBsZW5ndGggb2YgdGhlIG1pY3JvY3ljbGUgaGFkIG9uIHRoZSB3b3JrbG9hZC4gQSBjb2hvcnQgc3R1ZHkgd2FzIGRlc2lnbmVkIGZvciBhIGZ1bGwgc2Vhc29uIGluIExhIExpZ2EgMTIzLiBXZWFyYWJsZSB0cmFja2luZyBzeXN0ZW1zIGNvbGxlY3RlZCB0aGUgZGlzdGFuY2UgY292ZXJlZCBpbiBtZXRlcnMgKG0pLCB0b3RhbCBudW1iZXIgb2YgaGlnaC1pbnRlbnNpdHkgYWNjZWxlcmF0aW9ucyAoQUNDSElHSCkgYW5kIGRlY2VsZXJhdGlvbnMgKERFQ0hJR0gpLCB0b3RhbCBudW1iZXIgb2YgaGlnaC1zcGVlZCBydW5uaW5nIGFjdGlvbnMgKEhTUkEpLCBoaWdoLXNwZWVkIHJ1bm5pbmcgZGlzdGFuY2UgKEhTUkQpLCBoaWdoIG1ldGFib2xpYyBsb2FkIGRpc3RhbmNlIChITUxEKSwgYW5kIHBsYXllciBsb2FkIChQTCkgZnJvbSB0cmFpbmluZyBkYXlzIChNRCsxLCBNRC00LCBNRC0zLCBNRC0yLCBhbmQgTUQtMSkgYW5kIE1ELiBTaWduaWZpY2FudCBkaWZmZXJlbmNlcyB3ZXJlIGZvdW5kIGJldHdlZW4gdHJhaW5pbmcgYW5kIE1EIHdvcmtsb2FkLCBNRCB3b3JrbG9hZCBiZWluZyB0aGUgbW9zdCBkZW1hbmRpbmcgZm9yIGFsbCBpbnRlbnNpdHkgYW5kIHZvbHVtZSB2YXJpYWJsZXMgKEYgPSAzNi4zNeKAkzc1My45NDsgcCA8IDAuMDE7IHdwMiA9IDAuMjHigJMwLjg1KS4gVGhlIGdyZWF0ZXN0IHRyYWluaW5nIGludGVuc2l0eSBhbmQgdm9sdW1lIHdlcmUgZm91bmQgb24gTUQtNCBhbmQgTUQtMyAocCA8IDAuMDUpLiBJbiBhZGRpdGlvbiwgYSBub3ZlbCBmaW5kaW5nIHdhcyB0aGF0IHRoZSBsZW5ndGggb2YgdGhlIG1pY3JvY3ljbGUgaGFkIGEgc2lnbmlmaWNhbnQgZWZmZWN0IG9uIHRoZSB3b3JrbG9hZCBib3RoIGluIHZvbHVtZSBhbmQgaW50ZW5zaXR5IChGID0gNC44NOKAkzE0LjE5OyBwIDwgMC4wMTsgd3AyID0gMC4wM+KAkzAuMDkpLCBleGNlcHQgZm9yIHJlbGF0aXZlIEFDQ0hJR0gsIERFQ0hJR0gsIGFuZCBITUxELiBBbHRob3VnaCBNRC00IGFuZCBNRC0zIHdlcmUgdGhlIG1vc3Qgc3VpdGFibGUgZGF5cyBmb3IgbG9hZGluZyB0aGUgcGxheWVycywgdGhlIHJlc3VsdHMgc2hvd2VkIHRoYXQgTUQgZWxpY2l0ZWQgYSB1bmlxdWUgc3RpbXVsdXMgaW4gdGVybXMgb2Ygdm9sdW1lIGFuZCBpbnRlbnNpdHkuIENvbnNlcXVlbnRseSwgY29hY2hlcyBuZWVkIHRvIGluY2x1ZGUgc3BlY2lmaWMgdHJhaW5pbmcgZHJpbGxzIHRvIGFkYXB0IHRoZSBwbGF5ZXJzIGZvciB0aGUgY29tcGV0aXRpdmUgZGVtYW5kcy4gRmluYWxseSwgc3BlY2lhbCBmb2N1cyBzaG91bGQgYmUgcGxhY2VkIG9uIE1EIGZyb20gc2hvcnQgYW5kIHJlZ3VsYXIgbWljcm9jeWNsZXMgKDUtZGF5LCA2LWRheSwgb3IgNy1kYXkgbWljcm9jeWNsZXMpIHNpbmNlIGRlY2xpbmVzIGluIHBoeXNpY2FsIHBlcmZvcm1hbmNlIHdlcmUgb2JzZXJ2ZWQgaW4gY29tcGFyaXNvbiB3aXRoIGxvbmcgbWljcm9jeWNsZXMgKDgtZGF5IG9yIDktZGF5IG1pY3JvY3ljbGVzKS4iLCJwdWJsaXNoZXIiOiJJbnN0aXR1dGUgb2YgU3BvcnQiLCJpc3N1ZSI6IjIiLCJ2b2x1bWUiOiIzOSIsImNvbnRhaW5lci10aXRsZS1zaG9ydCI6IkJpb2wgU3BvcnQifSwiaXNUZW1wb3JhcnkiOmZhbHNlfV19&quot;,&quot;citationItems&quot;:[{&quot;id&quot;:&quot;c2b513b4-2c8f-39a2-bb36-cb967200a191&quot;,&quot;itemData&quot;:{&quot;type&quot;:&quot;article-journal&quot;,&quot;id&quot;:&quot;c2b513b4-2c8f-39a2-bb36-cb967200a191&quot;,&quot;title&quot;:&quot;Effect of training day, match, and length of the microcycle on workload periodization in professional soccer players: A full-season study&quot;,&quot;author&quot;:[{&quot;family&quot;:&quot;Oliva-Lozano&quot;,&quot;given&quot;:&quot;José M.&quot;,&quot;parse-names&quot;:false,&quot;dropping-particle&quot;:&quot;&quot;,&quot;non-dropping-particle&quot;:&quot;&quot;},{&quot;family&quot;:&quot;Gómez-Carmona&quot;,&quot;given&quot;:&quot;Carlos D.&quot;,&quot;parse-names&quot;:false,&quot;dropping-particle&quot;:&quot;&quot;,&quot;non-dropping-particle&quot;:&quot;&quot;},{&quot;family&quot;:&quot;Fortes&quot;,&quot;given&quot;:&quot;Víctor&quot;,&quot;parse-names&quot;:false,&quot;dropping-particle&quot;:&quot;&quot;,&quot;non-dropping-particle&quot;:&quot;&quot;},{&quot;family&quot;:&quot;Pino-Ortega&quot;,&quot;given&quot;:&quot;José&quot;,&quot;parse-names&quot;:false,&quot;dropping-particle&quot;:&quot;&quot;,&quot;non-dropping-particle&quot;:&quot;&quot;}],&quot;container-title&quot;:&quot;Biology of Sport&quot;,&quot;accessed&quot;:{&quot;date-parts&quot;:[[2023,4,15]]},&quot;DOI&quot;:&quot;10.5114/BIOLSPORT.2022.106148&quot;,&quot;ISSN&quot;:&quot;20831862&quot;,&quot;issued&quot;:{&quot;date-parts&quot;:[[2022]]},&quot;page&quot;:&quot;397-406&quot;,&quot;abstract&quot;:&quot;The aims of this study were to: (a) describe and compare the volume and intensity from the workload of professional soccer players between training and MD, and (b) analyse the effect that the length of the microcycle had on the workload. A cohort study was designed for a full season in La Liga 123. Wearable tracking systems collected the distance covered in meters (m), total number of high-intensity accelerations (ACCHIGH) and decelerations (DECHIGH), total number of high-speed running actions (HSRA), high-speed running distance (HSRD), high metabolic load distance (HMLD), and player load (PL) from training days (MD+1, MD-4, MD-3, MD-2, and MD-1) and MD. Significant differences were found between training and MD workload, MD workload being the most demanding for all intensity and volume variables (F = 36.35–753.94; p &lt; 0.01; wp2 = 0.21–0.85). The greatest training intensity and volume were found on MD-4 and MD-3 (p &lt; 0.05). In addition, a novel finding was that the length of the microcycle had a significant effect on the workload both in volume and intensity (F = 4.84–14.19; p &lt; 0.01; wp2 = 0.03–0.09), except for relative ACCHIGH, DECHIGH, and HMLD. Although MD-4 and MD-3 were the most suitable days for loading the players, the results showed that MD elicited a unique stimulus in terms of volume and intensity. Consequently, coaches need to include specific training drills to adapt the players for the competitive demands. Finally, special focus should be placed on MD from short and regular microcycles (5-day, 6-day, or 7-day microcycles) since declines in physical performance were observed in comparison with long microcycles (8-day or 9-day microcycles).&quot;,&quot;publisher&quot;:&quot;Institute of Sport&quot;,&quot;issue&quot;:&quot;2&quot;,&quot;volume&quot;:&quot;39&quot;,&quot;container-title-short&quot;:&quot;Biol Sport&quot;},&quot;isTemporary&quot;:false}]},{&quot;citationID&quot;:&quot;MENDELEY_CITATION_27f83e36-00fd-4747-95ce-162a0e3b6ec5&quot;,&quot;properties&quot;:{&quot;noteIndex&quot;:0},&quot;isEdited&quot;:false,&quot;manualOverride&quot;:{&quot;isManuallyOverridden&quot;:true,&quot;citeprocText&quot;:&quot;(Gentil et al., 2015)&quot;,&quot;manualOverrideText&quot;:&quot;(Gentil et al, 2015)&quot;},&quot;citationTag&quot;:&quot;MENDELEY_CITATION_v3_eyJjaXRhdGlvbklEIjoiTUVOREVMRVlfQ0lUQVRJT05fMjdmODNlMzYtMDBmZC00NzQ3LTk1Y2UtMTYyYTBlM2I2ZWM1IiwicHJvcGVydGllcyI6eyJub3RlSW5kZXgiOjB9LCJpc0VkaXRlZCI6ZmFsc2UsIm1hbnVhbE92ZXJyaWRlIjp7ImlzTWFudWFsbHlPdmVycmlkZGVuIjp0cnVlLCJjaXRlcHJvY1RleHQiOiIoR2VudGlsIGV0IGFsLiwgMjAxNSkiLCJtYW51YWxPdmVycmlkZVRleHQiOiIoR2VudGlsIGV0IGFsLCAyMDE1KSJ9LCJjaXRhdGlvbkl0ZW1zIjpbeyJpZCI6IjQ2YTIxNzhmLTBhODYtM2ZkNC1hNTE4LWZmMGZlYWZlODA4NCIsIml0ZW1EYXRhIjp7InR5cGUiOiJhcnRpY2xlLWpvdXJuYWwiLCJpZCI6IjQ2YTIxNzhmLTBhODYtM2ZkNC1hNTE4LWZmMGZlYWZlODA4NCIsInRpdGxlIjoiU2luZ2xlIHZzLiBNdWx0aS1Kb2ludCBSZXNpc3RhbmNlIEV4ZXJjaXNlczogRWZmZWN0cyBvbiBNdXNjbGUgU3RyZW5ndGggYW5kIEh5cGVydHJvcGh5IiwiYXV0aG9yIjpbeyJmYW1pbHkiOiJHZW50aWwiLCJnaXZlbiI6IlBhdWxvIiwicGFyc2UtbmFtZXMiOmZhbHNlLCJkcm9wcGluZy1wYXJ0aWNsZSI6IiIsIm5vbi1kcm9wcGluZy1wYXJ0aWNsZSI6IiJ9LHsiZmFtaWx5IjoiU29hcmVzIiwiZ2l2ZW4iOiJTYXVsbyIsInBhcnNlLW5hbWVzIjpmYWxzZSwiZHJvcHBpbmctcGFydGljbGUiOiIiLCJub24tZHJvcHBpbmctcGFydGljbGUiOiIifSx7ImZhbWlseSI6IkJvdHRhcm8iLCJnaXZlbiI6Ik1hcnRpbSIsInBhcnNlLW5hbWVzIjpmYWxzZSwiZHJvcHBpbmctcGFydGljbGUiOiIiLCJub24tZHJvcHBpbmctcGFydGljbGUiOiIifV0sImNvbnRhaW5lci10aXRsZSI6IkFzaWFuIEpvdXJuYWwgb2YgU3BvcnRzIE1lZGljaW5lIiwiYWNjZXNzZWQiOnsiZGF0ZS1wYXJ0cyI6W1syMDI0LDQsMjRdXX0sIkRPSSI6IjEwLjU4MTIvQVNKU00uMjQwNTciLCJJU1NOIjoiMjAwODcyMDkiLCJQTUlEIjoiMjY0NDYyOTEiLCJVUkwiOiIvcG1jL2FydGljbGVzL1BNQzQ1OTI3NjMvIiwiaXNzdWVkIjp7ImRhdGUtcGFydHMiOltbMjAxNSw3LDE0XV19LCJwYWdlIjoiMS01IiwiYWJzdHJhY3QiOiJCYWNrZ3JvdW5kOiBTb21lIGF1dGhvcnMgc3VnZ2VzdCB0aGF0IHNpbmdsZSBqb2ludCAoU0opIGV4ZXJjaXNlcyBwcm9tb3RlIGdyZWF0ZXIgbXVzY2xlIGh5cGVydHJvcGh5IGJlY2F1c2UgdGhleSBhcmUgZWFzaWVyIHRvIGJlIGxlYXJuZWQgYW5kIHRoZXJlZm9yZSBoYXZlIGxlc3MgcmVsaWFuY2Ugb24gbmV1cmFsIGZhY3RvcnMuIE9uIHRoZSBvdGhlciBoYW5kLCBzb21lIGF1dGhvcnMgcmVjb21tZW5kIGFuIGVtcGhhc2lzIG9uIG11bHRpLWpvaW50IChNSikgZXhlcmNpc2VzIGZvciBtYXhpbWl6aW5nIG11c2NsZSBzdHJlbmd0aCwgYXNzdW1pbmcgdGhhdCBNSiBleGVyY2lzZXMgYXJlIG1vcmUgZWZlY3RpdmUgdGhhbiBTSiBleGVyY2lzZXMgYmVjYXVzZSB0aGV5IGVuYWJsZSBhIGdyZWF0ZXIgbWFnbml0dWRlIG9mIHdlaWdodCB0byBiZSBsaWZ0ZWQuIE9iamVjdGl2ZXM6IFRoZSBwcmVzZW50IHN0dWR5IGFpbWVkIHRvIGNvbXBhcmUgdGhlIGVmZWN0cyBvZiBNSiB2cy4gU0ogZXhlcmNpc2VzIG9uIG11c2NsZSBzaXplIGFuZCBzdHJlbmd0aCBnYWlucyBpbiB1bnRyYWluZWQgeW91bmcgbWVuLlBhdGllbnRzIGFuZCBNZXRob2RzOiBUd2VudHktbmluZSB5b3VuZyBtZW4sIHdpdGhvdXQgcHJpb3IgcmVzaXN0YW5jZSB0cmFpbmluZyBleHBlcmllbmNlLCB3ZXJlIHJhbmRvbWx5IGRpdmlkZWQgaW50byB0d28gZ3JvdXBzLiBPbmUgZ3JvdXAgcGVyZm9ybWVkIChuID0gMTQpIG9ubHkgTUogZXhlcmNpc2VzIGludm9sdmluZyB0aGUgZWxib3cgZmV4b3JzIChsYXQuIHB1bGwgZG93bnMpLCB3aGlsZSB0aGUgb3RoZXIgKG4gPSAxNSkgdHJhaW5lZCB0aGUgZWxib3cgZmV4b3JzIG11c2NsZXMgdXNpbmcgb25seSBTSiBleGVyY2lzZXMgKGJpY2VwcyBjdXJscykuIEJvdGggZ3JvdXBzIHRyYWluZWQgdHdpY2UgYSB3ZWVrIGZvciBhIHBlcmlvZCBvZiB0ZW4gd2Vla3MuIFRoZSB2b2x1bnRlZXJzIHdlcmUgZXZhbHVhdGVkIGZvciBwZWFrIHRvcnF1ZSBvZiBlbGJvdyBmZXhvcnMgKFBUKSBpbiBhbiBpc29raW5ldGljIGR5bmFtb21ldGVyIGFuZCBmb3IgbXVzY2xlIHRoaWNrbmVzcyAoTVQpIGJ5IHVsdHJhc29ub2dyYXBoeS4gUmVzdWx0czogVGhlcmUgd2VyZSBzaWduaWZjYW50IGluY3JlYXNlcyBpbiBNVCBvZiA2LjEwJSBhbmQgNS44MyUgZm9yIE1KIGFuZCBTSiwgcmVzcGVjdGl2ZWx5OyBhbmQgdGhlcmUgd2VyZSBhbHNvIHNpZ25pZmNhbnQgaW5jcmVhc2VzIGluIFBUIGZvciBNSiAoMTAuNDAlKSBhbmQgU0ogKDExLjg3JSkuIEhvd2V2ZXIsIHRoZSByZXN1bHRzIHNob3dlZCBubyBkaWZlcmVuY2UgYmV0d2VlbiBncm91cHMgcHJlIG9yIHBvc3QgdHJhaW5pbmcgZm9yIE1UIG9yIFBULiBDb25jbHVzaW9uczogSW4gY29uY2x1c2lvbiwgdGhlIHJlc3VsdHMgb2YgdGhlIHByZXNlbnQgc3R1ZHkgc3VnZ2VzdCB0aGF0IE1KIGFuZCBTSiBleGVyY2lzZXMgYXJlIGVxdWFsbHkgZWZlY3RpdmUgZm9yIHByb21vdGluZyBpbmNyZWFzZXMgaW4gdXBwZXIgYm9keSBtdXNjbGUgc3RyZW5ndGggYW5kIHNpemUgaW4gdW50cmFpbmVkIG1lbi4gVGhlcmVmb3JlLCB0aGUgc2VsZWN0aW9uIGJldHdlZW4gU0ogYW5kIE1KIGV4ZXJjaXNlcyBzaG91bGQgYmUgYmFzZWQgb24gaW5kaXZpZHVhbCBhbmQgcHJhY3RpY2FsIGFzcGVjdHMsIHN1Y2ggYXMsIGVxdWlwbWVudCBhdmFpbGFiaWxpdHksIG1vdmVtZW50IHNwZWNpZmNpdHksIGluZGl2aWR1YWwgcHJlZmVyZW5jZXMgYW5kIHRpbWUgY29tbWl0bWVudC4iLCJwdWJsaXNoZXIiOiJCcmllZmxhbmRzIiwiaXNzdWUiOiIyIiwidm9sdW1lIjoiNiIsImNvbnRhaW5lci10aXRsZS1zaG9ydCI6IkFzaWFuIEogU3BvcnRzIE1lZCJ9LCJpc1RlbXBvcmFyeSI6ZmFsc2V9XX0=&quot;,&quot;citationItems&quot;:[{&quot;id&quot;:&quot;46a2178f-0a86-3fd4-a518-ff0feafe8084&quot;,&quot;itemData&quot;:{&quot;type&quot;:&quot;article-journal&quot;,&quot;id&quot;:&quot;46a2178f-0a86-3fd4-a518-ff0feafe8084&quot;,&quot;title&quot;:&quot;Single vs. Multi-Joint Resistance Exercises: Effects on Muscle Strength and Hypertrophy&quot;,&quot;author&quot;:[{&quot;family&quot;:&quot;Gentil&quot;,&quot;given&quot;:&quot;Paulo&quot;,&quot;parse-names&quot;:false,&quot;dropping-particle&quot;:&quot;&quot;,&quot;non-dropping-particle&quot;:&quot;&quot;},{&quot;family&quot;:&quot;Soares&quot;,&quot;given&quot;:&quot;Saulo&quot;,&quot;parse-names&quot;:false,&quot;dropping-particle&quot;:&quot;&quot;,&quot;non-dropping-particle&quot;:&quot;&quot;},{&quot;family&quot;:&quot;Bottaro&quot;,&quot;given&quot;:&quot;Martim&quot;,&quot;parse-names&quot;:false,&quot;dropping-particle&quot;:&quot;&quot;,&quot;non-dropping-particle&quot;:&quot;&quot;}],&quot;container-title&quot;:&quot;Asian Journal of Sports Medicine&quot;,&quot;accessed&quot;:{&quot;date-parts&quot;:[[2024,4,24]]},&quot;DOI&quot;:&quot;10.5812/ASJSM.24057&quot;,&quot;ISSN&quot;:&quot;20087209&quot;,&quot;PMID&quot;:&quot;26446291&quot;,&quot;URL&quot;:&quot;/pmc/articles/PMC4592763/&quot;,&quot;issued&quot;:{&quot;date-parts&quot;:[[2015,7,14]]},&quot;page&quot;:&quot;1-5&quot;,&quot;abstract&quot;:&quot;Background: Some authors suggest that single joint (SJ) exercises promote greater muscle hypertrophy because they are easier to be learned and therefore have less reliance on neural factors. On the other hand, some authors recommend an emphasis on multi-joint (MJ) exercises for maximizing muscle strength, assuming that MJ exercises are more efective than SJ exercises because they enable a greater magnitude of weight to be lifted. Objectives: The present study aimed to compare the efects of MJ vs. SJ exercises on muscle size and strength gains in untrained young men.Patients and Methods: Twenty-nine young men, without prior resistance training experience, were randomly divided into two groups. One group performed (n = 14) only MJ exercises involving the elbow fexors (lat. pull downs), while the other (n = 15) trained the elbow fexors muscles using only SJ exercises (biceps curls). Both groups trained twice a week for a period of ten weeks. The volunteers were evaluated for peak torque of elbow fexors (PT) in an isokinetic dynamometer and for muscle thickness (MT) by ultrasonography. Results: There were signifcant increases in MT of 6.10% and 5.83% for MJ and SJ, respectively; and there were also signifcant increases in PT for MJ (10.40%) and SJ (11.87%). However, the results showed no diference between groups pre or post training for MT or PT. Conclusions: In conclusion, the results of the present study suggest that MJ and SJ exercises are equally efective for promoting increases in upper body muscle strength and size in untrained men. Therefore, the selection between SJ and MJ exercises should be based on individual and practical aspects, such as, equipment availability, movement specifcity, individual preferences and time commitment.&quot;,&quot;publisher&quot;:&quot;Brieflands&quot;,&quot;issue&quot;:&quot;2&quot;,&quot;volume&quot;:&quot;6&quot;,&quot;container-title-short&quot;:&quot;Asian J Sports Med&quot;},&quot;isTemporary&quot;:false}]},{&quot;citationID&quot;:&quot;MENDELEY_CITATION_0492452a-26b1-4ebc-a653-0fafb9638feb&quot;,&quot;properties&quot;:{&quot;noteIndex&quot;:0},&quot;isEdited&quot;:false,&quot;manualOverride&quot;:{&quot;isManuallyOverridden&quot;:true,&quot;citeprocText&quot;:&quot;(BRIGATTO et al., 2020)&quot;,&quot;manualOverrideText&quot;:&quot;(Brigatto et al, 2020)&quot;},&quot;citationTag&quot;:&quot;MENDELEY_CITATION_v3_eyJjaXRhdGlvbklEIjoiTUVOREVMRVlfQ0lUQVRJT05fMDQ5MjQ1MmEtMjZiMS00ZWJjLWE2NTMtMGZhZmI5NjM4ZmViIiwicHJvcGVydGllcyI6eyJub3RlSW5kZXgiOjB9LCJpc0VkaXRlZCI6ZmFsc2UsIm1hbnVhbE92ZXJyaWRlIjp7ImlzTWFudWFsbHlPdmVycmlkZGVuIjp0cnVlLCJjaXRlcHJvY1RleHQiOiIoQlJJR0FUVE8gZXQgYWwuLCAyMDIwKSIsIm1hbnVhbE92ZXJyaWRlVGV4dCI6IihCcmlnYXR0byBldCBhbCwgMjAyMCkifSwiY2l0YXRpb25JdGVtcyI6W3siaWQiOiJmNDIyODQyMC0wOTgwLTM0N2QtODhmZi02OWI2ZjEyMzA2ZjciLCJpdGVtRGF0YSI6eyJ0eXBlIjoiYXJ0aWNsZS1qb3VybmFsIiwiaWQiOiJmNDIyODQyMC0wOTgwLTM0N2QtODhmZi02OWI2ZjEyMzA2ZjciLCJ0aXRsZSI6Ik11bHRpLWpvaW50IHZzLiBTaW5nbGUtam9pbnQgUmVzaXN0YW5jZSBFeGVyY2lzZXMgSW5kdWNlIGEgU2ltaWxhciBTdHJlbmd0aCBJbmNyZWFzZSBpbiBUcmFpbmVkIE1lbjogQSBSYW5kb21pemVkIExvbmdpdHVkaW5hbCBDcm9zc292ZXIgU3R1ZHkiLCJhdXRob3IiOlt7ImZhbWlseSI6IkJSSUdBVFRPIiwiZ2l2ZW4iOiJGRUxJUEUgQS4iLCJwYXJzZS1uYW1lcyI6ZmFsc2UsImRyb3BwaW5nLXBhcnRpY2xlIjoiIiwibm9uLWRyb3BwaW5nLXBhcnRpY2xlIjoiIn0seyJmYW1pbHkiOiJDQU1BUkdPIiwiZ2l2ZW4iOiJKw5pMSU8gQi4gQi4iLCJwYXJzZS1uYW1lcyI6ZmFsc2UsImRyb3BwaW5nLXBhcnRpY2xlIjoiREUiLCJub24tZHJvcHBpbmctcGFydGljbGUiOiIifSx7ImZhbWlseSI6IlVOR0FSTyIsImdpdmVuIjoiV0lUVEVSIEYuIiwicGFyc2UtbmFtZXMiOmZhbHNlLCJkcm9wcGluZy1wYXJ0aWNsZSI6IkRFIiwibm9uLWRyb3BwaW5nLXBhcnRpY2xlIjoiIn0seyJmYW1pbHkiOiJHRVJNQU5PIiwiZ2l2ZW4iOiJNT0lTw4lTIEQuIiwicGFyc2UtbmFtZXMiOmZhbHNlLCJkcm9wcGluZy1wYXJ0aWNsZSI6IiIsIm5vbi1kcm9wcGluZy1wYXJ0aWNsZSI6IiJ9LHsiZmFtaWx5IjoiTUFSQ0hFVFRJIiwiZ2l2ZW4iOiJQQVVMTyBILiIsInBhcnNlLW5hbWVzIjpmYWxzZSwiZHJvcHBpbmctcGFydGljbGUiOiIiLCJub24tZHJvcHBpbmctcGFydGljbGUiOiIifSx7ImZhbWlseSI6IkFPS0kiLCJnaXZlbiI6Ik1BUkNFTE8gUy4iLCJwYXJzZS1uYW1lcyI6ZmFsc2UsImRyb3BwaW5nLXBhcnRpY2xlIjoiIiwibm9uLWRyb3BwaW5nLXBhcnRpY2xlIjoiIn0seyJmYW1pbHkiOiJCUkFaIiwiZ2l2ZW4iOiJUSUFHTyIsInBhcnNlLW5hbWVzIjpmYWxzZSwiZHJvcHBpbmctcGFydGljbGUiOiJWLiIsIm5vbi1kcm9wcGluZy1wYXJ0aWNsZSI6IiJ9LHsiZmFtaWx5IjoiTE9QRVMiLCJnaXZlbiI6IkNIQVJMRVMgUi4iLCJwYXJzZS1uYW1lcyI6ZmFsc2UsImRyb3BwaW5nLXBhcnRpY2xlIjoiIiwibm9uLWRyb3BwaW5nLXBhcnRpY2xlIjoiIn1dLCJjb250YWluZXItdGl0bGUiOiJJbnRlcm5hdGlvbmFsIEpvdXJuYWwgb2YgRXhlcmNpc2UgU2NpZW5jZSIsImFjY2Vzc2VkIjp7ImRhdGUtcGFydHMiOltbMjAyNCw0LDI0XV19LCJJU1NOIjoiMTkzOS03OTVYIiwiUE1JRCI6IjMzNDE0ODc3IiwiVVJMIjoiL3BtYy9hcnRpY2xlcy9QTUM3NzQ1OTE1LyIsImlzc3VlZCI6eyJkYXRlLXBhcnRzIjpbWzIwMjBdXX0sInBhZ2UiOiIxNjc3IiwiYWJzdHJhY3QiOiJUaGUgdHlwZSBvZiBleGVyY2lzZSBpcyBhIHJlbGV2YW50IHJlc2lzdGFuY2UgdHJhaW5pbmctdmFyaWFibGUgdGhhdCBtaWdodCBiZSBtYW5pcHVsYXRlZCBpbiBvcmRlciB0byBpbmR1Y2Ugc2lnbmlmaWNhbnQgaW5jcmVhc2VzIGluIG11c2NsZSBzdHJlbmd0aC4gVGhlIGFpbSBvZiB0aGlzIHN0dWR5IHdhcyB0byBhbmFseXplIHRoZSBpbmZsdWVuY2Ugb2YgbXVsdGktam9pbnQgdnMgc2luZ2xlLWpvaW50IHJlc2lzdGFuY2UgZXhlcmNpc2VzIG9uIG1heGltYWwgc3RyZW5ndGguIFNpeHRlZW4gcmVzaXN0YW5jZS10cmFpbmVkIG1lbiAoYWdlOiAyMy4xIMKxIDQuNCB5ZWFyczsgYm9keSBtYXNzOiA4Ni4wIMKxIDEyLjg7IGhlaWdodDogMTc3LjkgwrEgNi40IGNtOyB0cmFpbmluZyBleHBlcmllbmNlOiA0LjIgwrEgMy40IHllYXJzKSBwZXJmb3JtZWQgb25lIG9mIHRoZSBmb2xsb3dpbmcgdHJhaW5pbmcgcHJvdG9jb2xzIGZvciBzaXggd2Vla3M6IE1VTFRJLCBjb25zaXN0aW5nIG9mIG9ubHkgbXVsdGktam9pbnQgZXhlcmNpc2VzIG9yIFNJTkdMRSwgY29uc2lzdGluZyBvZiBvbmx5IHNpbmdsZS1qb2ludCBleGVyY2lzZXMuIFN1YmplY3RzIHdlcmUgdGhlbiBzdWJtaXR0ZWQgdG8gYSB0aHJlZS13ZWVrIHdhc2hvdXQgcGVyaW9kLCBiZWZvcmUgYmVpbmcgc3VibWl0dGVkIHRvIHRoZSBvdGhlciBwcm90b2NvbCBmb3IgYW5vdGhlciBzaXggd2Vla3MuIEEgbGluZWFyIHBlcmlvZGl6YXRpb24gbW9kZWwgd2FzIGFkb3B0ZWQgaW4gd2hpY2ggZXh0ZXJuYWwgbG9hZCB3YXMgaW5jcmVhc2VkIGFuZCB0aGUgcmVwZXRpdGlvbiByYW5nZSB3YXMgZGVjcmVhc2VkIGV2ZXJ5IHR3byB3ZWVrcy4gTWF4aW1hbCBkeW5hbWljIHN0cmVuZ3RoIG9mIGJlbmNoIHByZXNzICgxUk1CRU5DSCkgYW5kIHNxdWF0IGV4ZXJjaXNlcyAoMVJNU1FVQVQpLCBhIHBlcmNlbnRhZ2UgdmFyaWF0aW9uIG9mIHRvdGFsIGxvYWQgbGlmdGVkICjOlFRMTCkgYW5kIGludGVybmFsIHRyYWluaW5nIGxvYWQgKElUTCkgd2VyZSBtZWFzdXJlZC4gU2ltaWxhciBpbmNyZWFzZXMgaW4gMVJNQkVOQ0ggKE1VTFRJOiAxMC44JSwgcCA8IDAuMDAxOyBTSU5HTEU6IDUuNSUsIHAgPCAwLjAwMSkgYW5kIDFSTVNRVUFUIChNVUxUSTogMTkuNyUsIHAgPCAwLjAwMTsgU0lOR0xFOiAxOS4wJSwgcCA8IDAuMDAxKSB3ZXJlIG9ic2VydmVkIGFmdGVyIHRoZSBNVUxUSSBhbmQgU0lOR0xFIHByb3RvY29scy4gQSBkZWNyZWFzZSBpbiBUTEwgd2FzIGRldGVjdGVkIGZvciBib3RoIGV4ZXJjaXNlIHByb3RvY29sczsgaG93ZXZlciwgdGhlIFNJTkdMRSBwcm90b2NvbCBpbmR1Y2VkIGEgZ3JlYXRlciBkZWNyZWFzZSwgY29tcGFyZWQgdG8gdGhlIE1VTFRJIHByb3RvY29sICgtMzUgwrEgMTElIHZzIC00MiDCsSA1JSwgcmVzcGVjdGl2ZWx5OyBwID0gMC4wMjYpLiBBIGdyZWF0ZXIgSVRMIGZvciB0aGUgTVVMVEkgd2FzIG9ic2VydmVkIHdoZW4gY29tcGFyZWQgdG8gdGhlIFNJTkdMRSAoMTIuMSU7IHAgPCAwLjAwMSkuIEluIGNvbmNsdXNpb24sIHJlc2lzdGFuY2UgdHJhaW5pbmcgcHJvdG9jb2xzIHdpdGggZGlmZmVyZW50IGV4ZXJjaXNlIG1vZGFsaXRpZXMgc2VlbSB0byBwcm9kdWNlIHNpbWlsYXIgc3RyZW5ndGggaW5jcmVhc2VzIGluIHJlc2lzdGFuY2UtdHJhaW5lZCBtZW4uIiwicHVibGlzaGVyIjoiV2VzdGVybiBLZW50dWNreSBVbml2ZXJzaXR5IiwiaXNzdWUiOiI0Iiwidm9sdW1lIjoiMTMiLCJjb250YWluZXItdGl0bGUtc2hvcnQiOiJJbnQgSiBFeGVyYyBTY2kifSwiaXNUZW1wb3JhcnkiOmZhbHNlfV19&quot;,&quot;citationItems&quot;:[{&quot;id&quot;:&quot;f4228420-0980-347d-88ff-69b6f12306f7&quot;,&quot;itemData&quot;:{&quot;type&quot;:&quot;article-journal&quot;,&quot;id&quot;:&quot;f4228420-0980-347d-88ff-69b6f12306f7&quot;,&quot;title&quot;:&quot;Multi-joint vs. Single-joint Resistance Exercises Induce a Similar Strength Increase in Trained Men: A Randomized Longitudinal Crossover Study&quot;,&quot;author&quot;:[{&quot;family&quot;:&quot;BRIGATTO&quot;,&quot;given&quot;:&quot;FELIPE A.&quot;,&quot;parse-names&quot;:false,&quot;dropping-particle&quot;:&quot;&quot;,&quot;non-dropping-particle&quot;:&quot;&quot;},{&quot;family&quot;:&quot;CAMARGO&quot;,&quot;given&quot;:&quot;JÚLIO B. B.&quot;,&quot;parse-names&quot;:false,&quot;dropping-particle&quot;:&quot;DE&quot;,&quot;non-dropping-particle&quot;:&quot;&quot;},{&quot;family&quot;:&quot;UNGARO&quot;,&quot;given&quot;:&quot;WITTER F.&quot;,&quot;parse-names&quot;:false,&quot;dropping-particle&quot;:&quot;DE&quot;,&quot;non-dropping-particle&quot;:&quot;&quot;},{&quot;family&quot;:&quot;GERMANO&quot;,&quot;given&quot;:&quot;MOISÉS D.&quot;,&quot;parse-names&quot;:false,&quot;dropping-particle&quot;:&quot;&quot;,&quot;non-dropping-particle&quot;:&quot;&quot;},{&quot;family&quot;:&quot;MARCHETTI&quot;,&quot;given&quot;:&quot;PAULO H.&quot;,&quot;parse-names&quot;:false,&quot;dropping-particle&quot;:&quot;&quot;,&quot;non-dropping-particle&quot;:&quot;&quot;},{&quot;family&quot;:&quot;AOKI&quot;,&quot;given&quot;:&quot;MARCELO S.&quot;,&quot;parse-names&quot;:false,&quot;dropping-particle&quot;:&quot;&quot;,&quot;non-dropping-particle&quot;:&quot;&quot;},{&quot;family&quot;:&quot;BRAZ&quot;,&quot;given&quot;:&quot;TIAGO&quot;,&quot;parse-names&quot;:false,&quot;dropping-particle&quot;:&quot;V.&quot;,&quot;non-dropping-particle&quot;:&quot;&quot;},{&quot;family&quot;:&quot;LOPES&quot;,&quot;given&quot;:&quot;CHARLES R.&quot;,&quot;parse-names&quot;:false,&quot;dropping-particle&quot;:&quot;&quot;,&quot;non-dropping-particle&quot;:&quot;&quot;}],&quot;container-title&quot;:&quot;International Journal of Exercise Science&quot;,&quot;accessed&quot;:{&quot;date-parts&quot;:[[2024,4,24]]},&quot;ISSN&quot;:&quot;1939-795X&quot;,&quot;PMID&quot;:&quot;33414877&quot;,&quot;URL&quot;:&quot;/pmc/articles/PMC7745915/&quot;,&quot;issued&quot;:{&quot;date-parts&quot;:[[2020]]},&quot;page&quot;:&quot;1677&quot;,&quot;abstract&quot;:&quot;The type of exercise is a relevant resistance training-variable that might be manipulated in order to induce significant increases in muscle strength. The aim of this study was to analyze the influence of multi-joint vs single-joint resistance exercises on maximal strength. Sixteen resistance-trained men (age: 23.1 ± 4.4 years; body mass: 86.0 ± 12.8; height: 177.9 ± 6.4 cm; training experience: 4.2 ± 3.4 years) performed one of the following training protocols for six weeks: MULTI, consisting of only multi-joint exercises or SINGLE, consisting of only single-joint exercises. Subjects were then submitted to a three-week washout period, before being submitted to the other protocol for another six weeks. A linear periodization model was adopted in which external load was increased and the repetition range was decreased every two weeks. Maximal dynamic strength of bench press (1RMBENCH) and squat exercises (1RMSQUAT), a percentage variation of total load lifted (ΔTLL) and internal training load (ITL) were measured. Similar increases in 1RMBENCH (MULTI: 10.8%, p &lt; 0.001; SINGLE: 5.5%, p &lt; 0.001) and 1RMSQUAT (MULTI: 19.7%, p &lt; 0.001; SINGLE: 19.0%, p &lt; 0.001) were observed after the MULTI and SINGLE protocols. A decrease in TLL was detected for both exercise protocols; however, the SINGLE protocol induced a greater decrease, compared to the MULTI protocol (-35 ± 11% vs -42 ± 5%, respectively; p = 0.026). A greater ITL for the MULTI was observed when compared to the SINGLE (12.1%; p &lt; 0.001). In conclusion, resistance training protocols with different exercise modalities seem to produce similar strength increases in resistance-trained men.&quot;,&quot;publisher&quot;:&quot;Western Kentucky University&quot;,&quot;issue&quot;:&quot;4&quot;,&quot;volume&quot;:&quot;13&quot;,&quot;container-title-short&quot;:&quot;Int J Exerc Sci&quot;},&quot;isTemporary&quot;:false}]},{&quot;citationID&quot;:&quot;MENDELEY_CITATION_d5f75ba5-d49c-4e7e-aece-579165697b3c&quot;,&quot;properties&quot;:{&quot;noteIndex&quot;:0},&quot;isEdited&quot;:false,&quot;manualOverride&quot;:{&quot;isManuallyOverridden&quot;:true,&quot;citeprocText&quot;:&quot;(Mirkov et al., 2004)&quot;,&quot;manualOverrideText&quot;:&quot;(Mirkov et al, 2004)&quot;},&quot;citationTag&quot;:&quot;MENDELEY_CITATION_v3_eyJjaXRhdGlvbklEIjoiTUVOREVMRVlfQ0lUQVRJT05fZDVmNzViYTUtZDQ5Yy00ZTdlLWFlY2UtNTc5MTY1Njk3YjNjIiwicHJvcGVydGllcyI6eyJub3RlSW5kZXgiOjB9LCJpc0VkaXRlZCI6ZmFsc2UsIm1hbnVhbE92ZXJyaWRlIjp7ImlzTWFudWFsbHlPdmVycmlkZGVuIjp0cnVlLCJjaXRlcHJvY1RleHQiOiIoTWlya292IGV0IGFsLiwgMjAwNCkiLCJtYW51YWxPdmVycmlkZVRleHQiOiIoTWlya292IGV0IGFsLCAyMDA0KSJ9LCJjaXRhdGlvbkl0ZW1zIjpbeyJpZCI6Ijg1NWJkNGMwLTk1NmMtMzg5OC05NTBiLTcxZmIzZTczNzdhYSIsIml0ZW1EYXRhIjp7InR5cGUiOiJhcnRpY2xlLWpvdXJuYWwiLCJpZCI6Ijg1NWJkNGMwLTk1NmMtMzg5OC05NTBiLTcxZmIzZTczNzdhYSIsInRpdGxlIjoiTXVzY2xlIHN0cmVuZ3RoIHRlc3Rpbmc6IEV2YWx1YXRpb24gb2YgdGVzdHMgb2YgZXhwbG9zaXZlIGZvcmNlIHByb2R1Y3Rpb24iLCJhdXRob3IiOlt7ImZhbWlseSI6Ik1pcmtvdiIsImdpdmVuIjoiRHJhZ2FuIE0uIiwicGFyc2UtbmFtZXMiOmZhbHNlLCJkcm9wcGluZy1wYXJ0aWNsZSI6IiIsIm5vbi1kcm9wcGluZy1wYXJ0aWNsZSI6IiJ9LHsiZmFtaWx5IjoiTmVkZWxqa292aWMiLCJnaXZlbiI6IkFsZWtzYW5kYXIiLCJwYXJzZS1uYW1lcyI6ZmFsc2UsImRyb3BwaW5nLXBhcnRpY2xlIjoiIiwibm9uLWRyb3BwaW5nLXBhcnRpY2xlIjoiIn0seyJmYW1pbHkiOiJNaWxhbm92aWMiLCJnaXZlbiI6IlNsYWRqYW4iLCJwYXJzZS1uYW1lcyI6ZmFsc2UsImRyb3BwaW5nLXBhcnRpY2xlIjoiIiwibm9uLWRyb3BwaW5nLXBhcnRpY2xlIjoiIn0seyJmYW1pbHkiOiJKYXJpYyIsImdpdmVuIjoiU2xvYm9kYW4iLCJwYXJzZS1uYW1lcyI6ZmFsc2UsImRyb3BwaW5nLXBhcnRpY2xlIjoiIiwibm9uLWRyb3BwaW5nLXBhcnRpY2xlIjoiIn1dLCJjb250YWluZXItdGl0bGUiOiJFdXJvcGVhbiBKb3VybmFsIG9mIEFwcGxpZWQgUGh5c2lvbG9neSIsImFjY2Vzc2VkIjp7ImRhdGUtcGFydHMiOltbMjAyNCw0LDI0XV19LCJET0kiOiIxMC4xMDA3L1MwMDQyMS0wMDMtMDk0Ni04L01FVFJJQ1MiLCJJU1NOIjoiMTQzOTYzMTkiLCJQTUlEIjoiMTQ1MjM1NjMiLCJVUkwiOiJodHRwczovL2xpbmsuc3ByaW5nZXIuY29tL2FydGljbGUvMTAuMTAwNy9zMDA0MjEtMDAzLTA5NDYtOCIsImlzc3VlZCI6eyJkYXRlLXBhcnRzIjpbWzIwMDQsMTAsMl1dfSwicGFnZSI6IjE0Ny0xNTQiLCJhYnN0cmFjdCI6IlRoZSBwdXJwb3NlIG9mIHRoZSBzdHVkeSB3YXMgdG8gZXZhbHVhdGUgZm91ciB0ZXN0cyBvZiBleHBsb3NpdmUgZm9yY2UgcHJvZHVjdGlvbiAoRUZQKS4gU3BlY2lmaWNhbGx5LCB0aGUgbWFpbiBhaW1zIG9mIHRoZSBzdHVkeSB3ZXJlIHRvIGFzc2VzcyB0aGUgcmVsaWFiaWxpdHkgb2YgZGlmZmVyZW50IEVGUCB0ZXN0cywgdG8gZXhhbWluZSB0aGVpciByZWxhdGlvbnNoaXAgd2l0aCBtYXhpbXVtIG11c2NsZSBzdHJlbmd0aCwgYW5kIHRvIGV4cGxvcmUgdGhlIHJlbGF0aW9uc2hpcCBiZXR3ZWVuIEVGUCB0ZXN0cyBhbmQgZnVuY3Rpb25hbCBtb3ZlbWVudCBwZXJmb3JtYW5jZS4gQWZ0ZXIgYW4gZXh0ZW5zaXZlIHByZWxpbWluYXJ5IGZhbWlsaWFyaXphdGlvbiB3aXRoIHRoZSB0YXNrcywgc3ViamVjdHMgKG4gPSAyNikgd2VyZSB0ZXN0ZWQgb24gbWF4aW11bSBleHBsb3NpdmUgc3RyZW5ndGggb2YgdGhlIGVsYm93IGV4dGVuc29yIGFuZCBmbGV4b3IgbXVzY2xlLCBhcyB3ZWxsIGFzIG9uIHJhcGlkIGVsYm93IGV4dGVuc2lvbiBhbmQgZmxleGlvbiBtb3ZlbWVudHMgcGVyZm9ybWVkIGluIGJvdGggYW4gb3NjaWxsYXRvcnkgYW5kIGEgZGlzY3JldGUgZmFzaGlvbi4gSW4gYWRkaXRpb24gdG8gbWF4aW11bSBmb3JjZSAoRm1heCksIGZvdXIgZGlmZmVyZW50IEVGUCB0ZXN0cyB3ZXJlIGFzc2Vzc2VkIGZyb20gdGhlIHJlY29yZGVkIGZvcmNlLXRpbWUgY3VydmVzOiB0aGUgdGltZSBpbnRlcnZhbCBlbGFwc2VkIGJldHdlZW4gYWNoaWV2aW5nIDMwJSBhbmQgNzAlIG9mIEZtYXggKEYzMC03MCUpLCB0aGUgbWF4aW11bSByYXRlIG9mIGZvcmNlIGRldmVsb3BtZW50IChSRkQpLCB0aGUgc2FtZSB2YWx1ZSBub3JtYWxpemVkIHdpdGggcmVzcGVjdCB0byBGbWF4IChSRkQvRm1heCksIGFuZCB0aGUgZm9yY2UgZXhlcnRlZCAxMDAgbXMgYWZ0ZXIgdGhlIGNvbnRyYWN0aW9uIGluaXRpYXRpb24gKEYxMDBtcykuIEV4Y2x1ZGluZyBGMzAtNzAlLCBhbGwgcmVtYWluaW5nIEVGUCB0ZXN0cyByZXZlYWxlZCBlaXRoZXIgZ29vZCBvciBmYWlyIHJlbGlhYmlsaXR5IChpbnRyYWNsYXNzIGNvcnJlbGF0aW9uIGNvZWZmaWNpZW50cyBiZWluZyB3aXRoaW4gMC44LTEgYW5kIDAuNi0wLjggaW50ZXJ2YWxzLCByZXNwZWN0aXZlbHkpIHdoaWNoIHdhcyBhbHNvIGNvbXBhcmFibGUgd2l0aCB0aGUgcmVsaWFiaWxpdHkgb2YgRm1heC4gUkZEIGFuZCBGMTAwbXMgZGVtb25zdHJhdGVkIGEgcG9zaXRpdmUgcmVsYXRpb25zaGlwIHdpdGggRm1heCwgYnV0IG5vdCBUMzAtNzAlIGFuZCBSRkQvRm1heC4gU3Ryb25nZXIgZWxib3cgZmxleG9yIG11c2NsZXMgYWxzbyBkZW1vbnN0cmF0ZWQgaGlnaGVyIHZhbHVlcyBvZiBSRkQgYW5kIEYxMDBtcyB0aGFuIHdlYWtlciBlbGJvdyBleHRlbnNvciBtdXNjbGVzLCB3aGlsZSBubyBkaWZmZXJlbmNlIHdhcyBvYnNlcnZlZCBiZXR3ZWVuIGVpdGhlciBUMzAtNzAlIG9yIFJGRC9GbWF4IHJlY29yZGVkIGZyb20gdHdvIG11c2NsZXMuIERlc3BpdGUgdGhlIHNpbXBsaWNpdHkgb2YgdGhlIHRlc3RlZCBtb3ZlbWVudCB0YXNrcywgdGhlIHJlbGF0aW9uc2hpcCBvYnNlcnZlZCBiZXR3ZWVuIHRoZSBFRlAgdGVzdHMgYW5kIHRoZSBwZWFrIG1vdmVtZW50IHZlbG9jaXR5IHJlbWFpbmVkIG1vZGVyYXRlIGFuZCBwYXJ0bHkgaW5zaWduaWZpY2FudC4gSXQgd2FzIGNvbmNsdWRlZCB0aGF0IG1vc3Qgb2YgdGhlIEVGUCB0ZXN0cyBjb3VsZCBiZSByZWxpYWJsZSBmb3IgYXNzZXNzaW5nIG5ldXJvbXVzY3VsYXIgZnVuY3Rpb24gaW4gdGhlaXIgbXVzY2xlLWZvcmNlLSAob3IsIGluZGlyZWN0bHksIG11c2NsZSBzaXplKSBkZXBlbmRlbnQgKHN1Y2ggYXMgUkZEIGFuZCBGMTAwbXMpLCBvciBtdXNjbGUtZm9yY2UtaW5kZXBlbmRlbnQgKFQzMC03MCUgYW5kIFJGRC8gRm1heCkgZm9ybXMuIEhvd2V2ZXIsIHRoZWlyIFwiZXh0ZXJuYWwgdmFsaWRpdHlcIiB3aGVuIGFwcGxpZWQgdG8gYXNzZXNzIHRoZSBhYmlsaXR5IHRvIHBlcmZvcm0gcmFwaWQgbW92ZW1lbnRzIGNvdWxkIGJlIHF1ZXN0aW9uZWQuIMKpIFNwcmluZ2VyLVZlcmxhZyAyMDAzLiIsInB1Ymxpc2hlciI6IlNwcmluZ2VyIFZlcmxhZyIsImlzc3VlIjoiMi0zIiwidm9sdW1lIjoiOTEiLCJjb250YWluZXItdGl0bGUtc2hvcnQiOiJFdXIgSiBBcHBsIFBoeXNpb2wifSwiaXNUZW1wb3JhcnkiOmZhbHNlfV19&quot;,&quot;citationItems&quot;:[{&quot;id&quot;:&quot;855bd4c0-956c-3898-950b-71fb3e7377aa&quot;,&quot;itemData&quot;:{&quot;type&quot;:&quot;article-journal&quot;,&quot;id&quot;:&quot;855bd4c0-956c-3898-950b-71fb3e7377aa&quot;,&quot;title&quot;:&quot;Muscle strength testing: Evaluation of tests of explosive force production&quot;,&quot;author&quot;:[{&quot;family&quot;:&quot;Mirkov&quot;,&quot;given&quot;:&quot;Dragan M.&quot;,&quot;parse-names&quot;:false,&quot;dropping-particle&quot;:&quot;&quot;,&quot;non-dropping-particle&quot;:&quot;&quot;},{&quot;family&quot;:&quot;Nedeljkovic&quot;,&quot;given&quot;:&quot;Aleksandar&quot;,&quot;parse-names&quot;:false,&quot;dropping-particle&quot;:&quot;&quot;,&quot;non-dropping-particle&quot;:&quot;&quot;},{&quot;family&quot;:&quot;Milanovic&quot;,&quot;given&quot;:&quot;Sladjan&quot;,&quot;parse-names&quot;:false,&quot;dropping-particle&quot;:&quot;&quot;,&quot;non-dropping-particle&quot;:&quot;&quot;},{&quot;family&quot;:&quot;Jaric&quot;,&quot;given&quot;:&quot;Slobodan&quot;,&quot;parse-names&quot;:false,&quot;dropping-particle&quot;:&quot;&quot;,&quot;non-dropping-particle&quot;:&quot;&quot;}],&quot;container-title&quot;:&quot;European Journal of Applied Physiology&quot;,&quot;accessed&quot;:{&quot;date-parts&quot;:[[2024,4,24]]},&quot;DOI&quot;:&quot;10.1007/S00421-003-0946-8/METRICS&quot;,&quot;ISSN&quot;:&quot;14396319&quot;,&quot;PMID&quot;:&quot;14523563&quot;,&quot;URL&quot;:&quot;https://link.springer.com/article/10.1007/s00421-003-0946-8&quot;,&quot;issued&quot;:{&quot;date-parts&quot;:[[2004,10,2]]},&quot;page&quot;:&quot;147-154&quot;,&quot;abstract&quot;:&quot;The purpose of the study was to evaluate four tests of explosive force production (EFP). Specifically, the main aims of the study were to assess the reliability of different EFP tests, to examine their relationship with maximum muscle strength, and to explore the relationship between EFP tests and functional movement performance. After an extensive preliminary familiarization with the tasks, subjects (n = 26) were tested on maximum explosive strength of the elbow extensor and flexor muscle, as well as on rapid elbow extension and flexion movements performed in both an oscillatory and a discrete fashion. In addition to maximum force (Fmax), four different EFP tests were assessed from the recorded force-time curves: the time interval elapsed between achieving 30% and 70% of Fmax (F30-70%), the maximum rate of force development (RFD), the same value normalized with respect to Fmax (RFD/Fmax), and the force exerted 100 ms after the contraction initiation (F100ms). Excluding F30-70%, all remaining EFP tests revealed either good or fair reliability (intraclass correlation coefficients being within 0.8-1 and 0.6-0.8 intervals, respectively) which was also comparable with the reliability of Fmax. RFD and F100ms demonstrated a positive relationship with Fmax, but not T30-70% and RFD/Fmax. Stronger elbow flexor muscles also demonstrated higher values of RFD and F100ms than weaker elbow extensor muscles, while no difference was observed between either T30-70% or RFD/Fmax recorded from two muscles. Despite the simplicity of the tested movement tasks, the relationship observed between the EFP tests and the peak movement velocity remained moderate and partly insignificant. It was concluded that most of the EFP tests could be reliable for assessing neuromuscular function in their muscle-force- (or, indirectly, muscle size) dependent (such as RFD and F100ms), or muscle-force-independent (T30-70% and RFD/ Fmax) forms. However, their \&quot;external validity\&quot; when applied to assess the ability to perform rapid movements could be questioned. © Springer-Verlag 2003.&quot;,&quot;publisher&quot;:&quot;Springer Verlag&quot;,&quot;issue&quot;:&quot;2-3&quot;,&quot;volume&quot;:&quot;91&quot;,&quot;container-title-short&quot;:&quot;Eur J Appl Physiol&quot;},&quot;isTemporary&quot;:false}]},{&quot;citationID&quot;:&quot;MENDELEY_CITATION_d166a37b-7862-40bd-a3e1-05fef2955716&quot;,&quot;properties&quot;:{&quot;noteIndex&quot;:0},&quot;isEdited&quot;:false,&quot;manualOverride&quot;:{&quot;isManuallyOverridden&quot;:false,&quot;citeprocText&quot;:&quot;(Šarabon &amp;#38; Kozinc, 2020)&quot;,&quot;manualOverrideText&quot;:&quot;&quot;},&quot;citationTag&quot;:&quot;MENDELEY_CITATION_v3_eyJjaXRhdGlvbklEIjoiTUVOREVMRVlfQ0lUQVRJT05fZDE2NmEzN2ItNzg2Mi00MGJkLWEzZTEtMDVmZWYyOTU1NzE2IiwicHJvcGVydGllcyI6eyJub3RlSW5kZXgiOjB9LCJpc0VkaXRlZCI6ZmFsc2UsIm1hbnVhbE92ZXJyaWRlIjp7ImlzTWFudWFsbHlPdmVycmlkZGVuIjpmYWxzZSwiY2l0ZXByb2NUZXh0IjoiKMWgYXJhYm9uICYjMzg7IEtvemluYywgMjAyMCkiLCJtYW51YWxPdmVycmlkZVRleHQiOiIifSwiY2l0YXRpb25JdGVtcyI6W3siaWQiOiI2NzA2NDliZi1iZDRkLTNjMGUtOTQ5Mi1kMjRmNTA0Njk4NWUiLCJpdGVtRGF0YSI6eyJ0eXBlIjoiYXJ0aWNsZS1qb3VybmFsIiwiaWQiOiI2NzA2NDliZi1iZDRkLTNjMGUtOTQ5Mi1kMjRmNTA0Njk4NWUiLCJ0aXRsZSI6IkVmZmVjdHMgb2YgUmVzaXN0YW5jZSBFeGVyY2lzZSBvbiBCYWxhbmNlIEFiaWxpdHk6IFN5c3RlbWF0aWMgUmV2aWV3IGFuZCBNZXRhLUFuYWx5c2lzIG9mIFJhbmRvbWl6ZWQgQ29udHJvbGxlZCBUcmlhbHMiLCJhdXRob3IiOlt7ImZhbWlseSI6IsWgYXJhYm9uIiwiZ2l2ZW4iOiJOZWpjIiwicGFyc2UtbmFtZXMiOmZhbHNlLCJkcm9wcGluZy1wYXJ0aWNsZSI6IiIsIm5vbi1kcm9wcGluZy1wYXJ0aWNsZSI6IiJ9LHsiZmFtaWx5IjoiS296aW5jIiwiZ2l2ZW4iOiLFvWlnYSIsInBhcnNlLW5hbWVzIjpmYWxzZSwiZHJvcHBpbmctcGFydGljbGUiOiIiLCJub24tZHJvcHBpbmctcGFydGljbGUiOiIifV0sImNvbnRhaW5lci10aXRsZSI6IkxpZmUiLCJhY2Nlc3NlZCI6eyJkYXRlLXBhcnRzIjpbWzIwMjQsNCwyNF1dfSwiRE9JIjoiMTAuMzM5MC9MSUZFMTAxMTAyODQiLCJJU1NOIjoiMjA3NTE3MjkiLCJQTUlEIjoiMzMyMDMxNTYiLCJVUkwiOiIvcG1jL2FydGljbGVzL1BNQzc2OTczNTIvIiwiaXNzdWVkIjp7ImRhdGUtcGFydHMiOltbMjAyMCwxMSwxXV19LCJwYWdlIjoiMS0xNiIsImFic3RyYWN0IjoiV2l0aCB0aGlzIHN5c3RlbWF0aWMgcmV2aWV3LCB3ZSBleHBsb3JlZCB3aGV0aGVyIHJlc2lzdGFuY2UgZXhlcmNpc2UgKFJFKSBjb3VsZCBiZSB1c2VkIHRvIGltcHJvdmUgYmFsYW5jZSBpbiBhZGRpdGlvbiB0byBtdXNjdWxhciBzdHJlbmd0aCBhbmQgcG93ZXIuIFNjaWVudGlmaWMgZGF0YWJhc2VzIHdlcmUgc2VhcmNoZWQgZm9yIHJhbmRvbWl6ZWQgY29udHJvbGxlZCB0cmlhbHMgdGhhdCBpbnZlc3RpZ2F0ZWQgdGhlIGVmZmVjdHMgb2YgUkUgb24gdGhlIHBlcmZvcm1hbmNlIG9mIHZhcmlvdXMgYmFsYW5jZSB0ZXN0cy4gU3R1ZGllcyB3ZXJlIGNvbnNpZGVyZWQgaWYgdGhleSBpbnZvbHZlZCBoZWFsdGh5IHBhcnRpY2lwYW50cyBvZiBhbnkgYWdlIGdyb3VwLiBUaGlydGVlbiBzdHVkaWVzIHdlcmUgaW5jbHVkZWQgaW4gdGhlIG1ldGEtYW5hbHlzaXMuIFRoZSByZXN1bHRzIHNob3dlZCBtb2RlcmF0ZSB0byBsYXJnZSBpbXByb3ZlbWVudHMgaW4gYmFsYW5jZSBhYmlsaXR5IGZvbGxvd2luZyBSRSBpbiBvbGRlciBhZHVsdHMsIGFzIHJlZmxlY3RlZCBpbiBmdW5jdGlvbmFsIHJlYWNoIHRlc3QgKG1lYW4gZGlmZmVyZW5jZSAoTUQpOiArNC4yMiBjbSwgcCA8IDAuMDAxKSwgc2luZ2xlLWxlZyBzdGFuZGluZyB0ZXN0IChNRDogKzEuOeKAkzM3LjYgcywgcCA8IDAuMDAxKSBhbmQgdGltZWQtdXAtYW5kLWdvIHRlc3QgKE1EOiDiiJIwLjU1IHM7IHAgPSAwLjAwMikuIE1vZGVyYXRlIHRvIGxhcmdlIGltcHJvdmVtZW50cyBmb2xsb3dpbmcgUkUgd2VyZSBzZWVuIGluIGFkdWx0cyBpbiBzdGFyIGV4Y3Vyc2lvbiBiYWxhbmNlIHRlc3QgKE1EOiArNC4wOeKAkzUuMTcgY207IHAgPSAwLjAwMeKAkzAuMDIwKSwgYnV0IG5vdCBmb3IgWS1iYWxhbmNlIHRlc3Qgc2NvcmUgKE1EOiArNC45NCUsIHAgPSAwLjE0KS4gVGhlIHJlc3VsdHMgaW1wbGljYXRlIHRoYXQgUkUgaW50ZXJ2ZW50aW9ucyBtYXkgc2lnbmlmaWNhbnRseSBpbXByb3ZlIGJhbGFuY2UgYWJpbGl0eSBpbiBhZHVsdHMgYW5kIG9sZGVyIGFkdWx0cy4gVGhlcmVmb3JlLCBSRSBjb3VsZCBiZSB1c2VkIHRvIGltcHJvdmUgYmFsYW5jZSBpbiB0aGVzZSBwb3B1bGF0aW9ucywgd2hpbGUgZnVydGhlciBzdHVkaWVzIGFyZSBuZWVkZWQgdG8gaW52ZXN0aWdhdGUgY2hpbGRyZW4gcG9wdWxhdGlvbnMuIFBlcmZvcm1pbmcgUkUgYWxvbmUgY291bGQgYmUgYSB0aW1lLWVmZmljaWVudCBjb21wcm9taXNlIGZvciBpbmRpdmlkdWFscyB3aG8gYXJlIHVud2lsbGluZyBvciB1bmFibGUgdG8gcGVyZm9ybSBsYXJnZSB2b2x1bWVzIG9mIGV4ZXJjaXNlIG9yIGRpZmZlcmVudCBleGVyY2lzZSBtb2RhbGl0aWVzLiIsInB1Ymxpc2hlciI6Ik11bHRpZGlzY2lwbGluYXJ5IERpZ2l0YWwgUHVibGlzaGluZyBJbnN0aXR1dGUgIChNRFBJKSIsImlzc3VlIjoiMTEiLCJ2b2x1bWUiOiIxMCIsImNvbnRhaW5lci10aXRsZS1zaG9ydCI6IiJ9LCJpc1RlbXBvcmFyeSI6ZmFsc2V9XX0=&quot;,&quot;citationItems&quot;:[{&quot;id&quot;:&quot;670649bf-bd4d-3c0e-9492-d24f5046985e&quot;,&quot;itemData&quot;:{&quot;type&quot;:&quot;article-journal&quot;,&quot;id&quot;:&quot;670649bf-bd4d-3c0e-9492-d24f5046985e&quot;,&quot;title&quot;:&quot;Effects of Resistance Exercise on Balance Ability: Systematic Review and Meta-Analysis of Randomized Controlled Trials&quot;,&quot;author&quot;:[{&quot;family&quot;:&quot;Šarabon&quot;,&quot;given&quot;:&quot;Nejc&quot;,&quot;parse-names&quot;:false,&quot;dropping-particle&quot;:&quot;&quot;,&quot;non-dropping-particle&quot;:&quot;&quot;},{&quot;family&quot;:&quot;Kozinc&quot;,&quot;given&quot;:&quot;Žiga&quot;,&quot;parse-names&quot;:false,&quot;dropping-particle&quot;:&quot;&quot;,&quot;non-dropping-particle&quot;:&quot;&quot;}],&quot;container-title&quot;:&quot;Life&quot;,&quot;accessed&quot;:{&quot;date-parts&quot;:[[2024,4,24]]},&quot;DOI&quot;:&quot;10.3390/LIFE10110284&quot;,&quot;ISSN&quot;:&quot;20751729&quot;,&quot;PMID&quot;:&quot;33203156&quot;,&quot;URL&quot;:&quot;/pmc/articles/PMC7697352/&quot;,&quot;issued&quot;:{&quot;date-parts&quot;:[[2020,11,1]]},&quot;page&quot;:&quot;1-16&quot;,&quot;abstract&quot;:&quot;With this systematic review, we explored whether resistance exercise (RE) could be used to improve balance in addition to muscular strength and power. Scientific databases were searched for randomized controlled trials that investigated the effects of RE on the performance of various balance tests. Studies were considered if they involved healthy participants of any age group. Thirteen studies were included in the meta-analysis. The results showed moderate to large improvements in balance ability following RE in older adults, as reflected in functional reach test (mean difference (MD): +4.22 cm, p &lt; 0.001), single-leg standing test (MD: +1.9–37.6 s, p &lt; 0.001) and timed-up-and-go test (MD: −0.55 s; p = 0.002). Moderate to large improvements following RE were seen in adults in star excursion balance test (MD: +4.09–5.17 cm; p = 0.001–0.020), but not for Y-balance test score (MD: +4.94%, p = 0.14). The results implicate that RE interventions may significantly improve balance ability in adults and older adults. Therefore, RE could be used to improve balance in these populations, while further studies are needed to investigate children populations. Performing RE alone could be a time-efficient compromise for individuals who are unwilling or unable to perform large volumes of exercise or different exercise modalities.&quot;,&quot;publisher&quot;:&quot;Multidisciplinary Digital Publishing Institute  (MDPI)&quot;,&quot;issue&quot;:&quot;11&quot;,&quot;volume&quot;:&quot;10&quot;,&quot;container-title-short&quot;:&quot;&quot;},&quot;isTemporary&quot;:false}]},{&quot;citationID&quot;:&quot;MENDELEY_CITATION_e82a6df6-414b-48c0-b4dc-112beb4cdfd2&quot;,&quot;properties&quot;:{&quot;noteIndex&quot;:0},&quot;isEdited&quot;:false,&quot;manualOverride&quot;:{&quot;isManuallyOverridden&quot;:true,&quot;citeprocText&quot;:&quot;(Warneke, Wagner, et al., 2023)&quot;,&quot;manualOverrideText&quot;:&quot;(Warneke, et al, 2023)&quot;},&quot;citationTag&quot;:&quot;MENDELEY_CITATION_v3_eyJjaXRhdGlvbklEIjoiTUVOREVMRVlfQ0lUQVRJT05fZTgyYTZkZjYtNDE0Yi00OGMwLWI0ZGMtMTEyYmViNGNkZmQyIiwicHJvcGVydGllcyI6eyJub3RlSW5kZXgiOjB9LCJpc0VkaXRlZCI6ZmFsc2UsIm1hbnVhbE92ZXJyaWRlIjp7ImlzTWFudWFsbHlPdmVycmlkZGVuIjp0cnVlLCJjaXRlcHJvY1RleHQiOiIoV2FybmVrZSwgV2FnbmVyLCBldCBhbC4sIDIwMjMpIiwibWFudWFsT3ZlcnJpZGVUZXh0IjoiKFdhcm5la2UsIGV0IGFsLCAyMDIzKSJ9LCJjaXRhdGlvbkl0ZW1zIjpbeyJpZCI6IjA1YmRlMzJhLWM2NDAtMzcyNy05MTYxLTc1M2UwYWI0YzE2MCIsIml0ZW1EYXRhIjp7InR5cGUiOiJhcnRpY2xlLWpvdXJuYWwiLCJpZCI6IjA1YmRlMzJhLWM2NDAtMzcyNy05MTYxLTc1M2UwYWI0YzE2MCIsInRpdGxlIjoiTWF4aW1hbCBzdHJlbmd0aCBtZWFzdXJlbWVudDogQSBjcml0aWNhbCBldmFsdWF0aW9uIG9mIGNvbW1vbiBtZXRob2Rz4oCUYSBuYXJyYXRpdmUgcmV2aWV3IiwiYXV0aG9yIjpbeyJmYW1pbHkiOiJXYXJuZWtlIiwiZ2l2ZW4iOiJLb25zdGFudGluIiwicGFyc2UtbmFtZXMiOmZhbHNlLCJkcm9wcGluZy1wYXJ0aWNsZSI6IiIsIm5vbi1kcm9wcGluZy1wYXJ0aWNsZSI6IiJ9LHsiZmFtaWx5IjoiV2FnbmVyIiwiZ2l2ZW4iOiJDYXJsIE1heGltaWxpYW4iLCJwYXJzZS1uYW1lcyI6ZmFsc2UsImRyb3BwaW5nLXBhcnRpY2xlIjoiIiwibm9uLWRyb3BwaW5nLXBhcnRpY2xlIjoiIn0seyJmYW1pbHkiOiJLZWluZXIiLCJnaXZlbiI6Ik1pY2hhZWwiLCJwYXJzZS1uYW1lcyI6ZmFsc2UsImRyb3BwaW5nLXBhcnRpY2xlIjoiIiwibm9uLWRyb3BwaW5nLXBhcnRpY2xlIjoiIn0seyJmYW1pbHkiOiJIaWxsZWJyZWNodCIsImdpdmVuIjoiTWFydGluIiwicGFyc2UtbmFtZXMiOmZhbHNlLCJkcm9wcGluZy1wYXJ0aWNsZSI6IiIsIm5vbi1kcm9wcGluZy1wYXJ0aWNsZSI6IiJ9LHsiZmFtaWx5IjoiU2NoaWVtYW5uIiwiZ2l2ZW4iOiJTdGVwaGFuIiwicGFyc2UtbmFtZXMiOmZhbHNlLCJkcm9wcGluZy1wYXJ0aWNsZSI6IiIsIm5vbi1kcm9wcGluZy1wYXJ0aWNsZSI6IiJ9LHsiZmFtaWx5IjoiQmVobSIsImdpdmVuIjoiRGF2aWQgR2VvcmdlIiwicGFyc2UtbmFtZXMiOmZhbHNlLCJkcm9wcGluZy1wYXJ0aWNsZSI6IiIsIm5vbi1kcm9wcGluZy1wYXJ0aWNsZSI6IiJ9LHsiZmFtaWx5IjoiV2FsbG90IiwiZ2l2ZW4iOiJTZWJhc3RpYW4iLCJwYXJzZS1uYW1lcyI6ZmFsc2UsImRyb3BwaW5nLXBhcnRpY2xlIjoiIiwibm9uLWRyb3BwaW5nLXBhcnRpY2xlIjoiIn0seyJmYW1pbHkiOiJXaXJ0aCIsImdpdmVuIjoiS2xhdXMiLCJwYXJzZS1uYW1lcyI6ZmFsc2UsImRyb3BwaW5nLXBhcnRpY2xlIjoiIiwibm9uLWRyb3BwaW5nLXBhcnRpY2xlIjoiIn1dLCJjb250YWluZXItdGl0bGUiOiJGcm9udGllcnMgaW4gU3BvcnRzIGFuZCBBY3RpdmUgTGl2aW5nIiwiYWNjZXNzZWQiOnsiZGF0ZS1wYXJ0cyI6W1syMDI0LDMsM11dfSwiRE9JIjoiMTAuMzM4OS9GU1BPUi4yMDIzLjExMDUyMDEvQklCVEVYIiwiSVNTTiI6IjI2MjQ5MzY3IiwiaXNzdWVkIjp7ImRhdGUtcGFydHMiOltbMjAyMywyLDE3XV19LCJwYWdlIjoiMTEwNTIwMSIsImFic3RyYWN0IjoiTWVhc3VyaW5nIG1heGltYWwgc3RyZW5ndGggKE1TdCkgaXMgYSB2ZXJ5IGNvbW1vbiBwZXJmb3JtYW5jZSBkaWFnbm9zZXMsIGVzcGVjaWFsbHkgaW4gZWxpdGUgYW5kIGNvbXBldGl0aXZlIHNwb3J0cy4gVGhlIG1vc3QgcG9wdWxhciBwcm9jZWR1cmUgaW4gdGVzdCBiYXR0ZXJpZXMgaXMgdG8gdGVzdCB0aGUgb25lIHJlcGV0aXRpb24gbWF4aW11bSAoMVJNKS4gU2luY2UgdGVzdGluZyBtYXhpbXVtIGR5bmFtaWMgc3RyZW5ndGggaXMgdmVyeSB0aW1lIGNvbnN1bWluZywgaXQgb2Z0ZW4gc3VnZ2VzdGVkIHRvIHVzZSBpc29tZXRyaWMgdGVzdGluZyBjb25kaXRpb25zIGluc3RlYWQuIFRoaXMgc3VnZ2VzdGlvbiBpcyBiYXNlZCBvbiB0aGUgYXNzdW1wdGlvbiB0aGF0IHRoZSBoaWdoIFBlYXJzb24gY29ycmVsYXRpb24gY29lZmZpY2llbnRzIG9mIHIg4omlIDAuNyBiZXR3ZWVuIGlzb21ldHJpYyBhbmQgZHluYW1pYyBjb25kaXRpb25zIGluZGljYXRlIHRoYXQgYm90aCB0ZXN0cyB3b3VsZCBwcm92aWRlIHNpbWlsYXIgbWVhc3VyZXMgb2YgTVN0LiBIb3dldmVyLCBjYWxjdWxhdGluZyByIHByb3ZpZGVzIGluZm9ybWF0aW9uIGFib3V0IHRoZSByZWxhdGlvbnNoaXAgYmV0d2VlbiB0d28gcGFyYW1ldGVycywgYnV0IGRvZXMgbm90IHByb3ZpZGUgYW55IHN0YXRlbWVudCBhYm91dCB0aGUgYWdyZWVtZW50IG9yIGNvbmNvcmRhbmNlIG9mIHR3byB0ZXN0aW5nIHByb2NlZHVyZXMuIEhlbmNlLCB0byBhc3Nlc3MgcmVwbGFjZWFiaWxpdHksIHRoZSBjb25jb3JkYW5jZSBjb3JyZWxhdGlvbiBjb2VmZmljaWVudCAoz4FjKSBhbmQgdGhlIEJsYW5kLUFsdG1hbiBhbmFseXNpcyBpbmNsdWRpbmcgdGhlIG1lYW4gYWJzb2x1dGUgZXJyb3IgKE1BRSkgYW5kIHRoZSBtZWFuIGFic29sdXRlIHBlcmNlbnRhZ2UgZXJyb3IgKE1BUEUpIHNlZW0gdG8gYmUgbW9yZSBhcHByb3ByaWF0ZS4gVGhlcmVmb3JlLCBhbiBleGVtcGxhcnkgbW9kZWwgYmFzZWQgb24gciA9IDAuNTUgc2hvd2VkIM+BYyA9IDAuNTMsIEEgTUFFIG9mIDQxMy41OOKAhU4gYW5kIGEgTUFQRSA9IDIzLjYlIHdpdGggYSByYW5nZSBvZiDiiJIxLDAwMOKAkzgwMOKAhU4gd2l0aGluIDk1JSBDb25maWRlbmNlIGludGVydmFsICg5NSVDSSksIHdoaWxlIHIgPSAwLjcgYW5kIDAuOTIgc2hvd2VkIM+BYyA9IDAuNjggd2l0aCBhIE1BRSA9IDMwNC41MU4vTUFQRSA9IDE3LjQlIHdpdGggYSByYW5nZSBvZiDiiJI3NTDigIVO4oCTNjAw4oCFTiB3aXRoaW4gYSA5NSUgQ0kgYW5kIM+BYyA9IDAuOSB3aXRoIGEgTUFFID0gMTM5Ljk5L01BUEUgPSA3LjElIHdpdGggYSByYW5nZSBvZiDiiJIyMDDigJM0NTDigIVOIHdpdGhpbiBhIDk1JSBDSSwgcmVzcGVjdGl2ZWx5LiBUaGlzIG1vZGVsIGlsbHVzdHJhdGVzIHRoZSBsaW1pdGVkIHZhbGlkaXR5IG9mIGNvcnJlbGF0aW9uIGNvZWZmaWNpZW50cyB0byBldmFsdWF0ZSB0aGUgcmVwbGFjZWFiaWxpdHkgb2YgdHdvIHRlc3RpbmcgcHJvY2VkdXJlcy4gSW50ZXJwcmV0YXRpb24gYW5kIGNsYXNzaWZpY2F0aW9uIG9mIM+BYywgTUFFIGFuZCBNQVBFIHNlZW0gdG8gZGVwZW5kIG9uIGV4cGVjdGVkIGNoYW5nZXMgb2YgdGhlIG1lYXN1cmVkIHBhcmFtZXRlci4gQSBNQVBFIG9mIGFib3V0IDE3JSBiZXR3ZWVuIHR3byB0ZXN0aW5nIHByb2NlZHVyZXMgY2FuIGJlIGFzc3VtZWQgdG8gYmUgaW50b2xlcmFibHkgaGlnaC4iLCJwdWJsaXNoZXIiOiJGcm9udGllcnMgTWVkaWEgUy5BLiIsInZvbHVtZSI6IjUiLCJjb250YWluZXItdGl0bGUtc2hvcnQiOiJGcm9udCBTcG9ydHMgQWN0IExpdmluZyJ9LCJpc1RlbXBvcmFyeSI6ZmFsc2V9XX0=&quot;,&quot;citationItems&quot;:[{&quot;id&quot;:&quot;05bde32a-c640-3727-9161-753e0ab4c160&quot;,&quot;itemData&quot;:{&quot;type&quot;:&quot;article-journal&quot;,&quot;id&quot;:&quot;05bde32a-c640-3727-9161-753e0ab4c160&quot;,&quot;title&quot;:&quot;Maximal strength measurement: A critical evaluation of common methods—a narrative review&quot;,&quot;author&quot;:[{&quot;family&quot;:&quot;Warneke&quot;,&quot;given&quot;:&quot;Konstantin&quot;,&quot;parse-names&quot;:false,&quot;dropping-particle&quot;:&quot;&quot;,&quot;non-dropping-particle&quot;:&quot;&quot;},{&quot;family&quot;:&quot;Wagner&quot;,&quot;given&quot;:&quot;Carl Maximilian&quot;,&quot;parse-names&quot;:false,&quot;dropping-particle&quot;:&quot;&quot;,&quot;non-dropping-particle&quot;:&quot;&quot;},{&quot;family&quot;:&quot;Keiner&quot;,&quot;given&quot;:&quot;Michael&quot;,&quot;parse-names&quot;:false,&quot;dropping-particle&quot;:&quot;&quot;,&quot;non-dropping-particle&quot;:&quot;&quot;},{&quot;family&quot;:&quot;Hillebrecht&quot;,&quot;given&quot;:&quot;Martin&quot;,&quot;parse-names&quot;:false,&quot;dropping-particle&quot;:&quot;&quot;,&quot;non-dropping-particle&quot;:&quot;&quot;},{&quot;family&quot;:&quot;Schiemann&quot;,&quot;given&quot;:&quot;Stephan&quot;,&quot;parse-names&quot;:false,&quot;dropping-particle&quot;:&quot;&quot;,&quot;non-dropping-particle&quot;:&quot;&quot;},{&quot;family&quot;:&quot;Behm&quot;,&quot;given&quot;:&quot;David George&quot;,&quot;parse-names&quot;:false,&quot;dropping-particle&quot;:&quot;&quot;,&quot;non-dropping-particle&quot;:&quot;&quot;},{&quot;family&quot;:&quot;Wallot&quot;,&quot;given&quot;:&quot;Sebastian&quot;,&quot;parse-names&quot;:false,&quot;dropping-particle&quot;:&quot;&quot;,&quot;non-dropping-particle&quot;:&quot;&quot;},{&quot;family&quot;:&quot;Wirth&quot;,&quot;given&quot;:&quot;Klaus&quot;,&quot;parse-names&quot;:false,&quot;dropping-particle&quot;:&quot;&quot;,&quot;non-dropping-particle&quot;:&quot;&quot;}],&quot;container-title&quot;:&quot;Frontiers in Sports and Active Living&quot;,&quot;accessed&quot;:{&quot;date-parts&quot;:[[2024,3,3]]},&quot;DOI&quot;:&quot;10.3389/FSPOR.2023.1105201/BIBTEX&quot;,&quot;ISSN&quot;:&quot;26249367&quot;,&quot;issued&quot;:{&quot;date-parts&quot;:[[2023,2,17]]},&quot;page&quot;:&quot;1105201&quot;,&quot;abstract&quot;:&quot;Measuring maximal strength (MSt) is a very common performance diagnoses, especially in elite and competitive sports. The most popular procedure in test batteries is to test the one repetition maximum (1RM). Since testing maximum dynamic strength is very time consuming, it often suggested to use isometric testing conditions instead. This suggestion is based on the assumption that the high Pearson correlation coefficients of r ≥ 0.7 between isometric and dynamic conditions indicate that both tests would provide similar measures of MSt. However, calculating r provides information about the relationship between two parameters, but does not provide any statement about the agreement or concordance of two testing procedures. Hence, to assess replaceability, the concordance correlation coefficient (ρc) and the Bland-Altman analysis including the mean absolute error (MAE) and the mean absolute percentage error (MAPE) seem to be more appropriate. Therefore, an exemplary model based on r = 0.55 showed ρc = 0.53, A MAE of 413.58 N and a MAPE = 23.6% with a range of −1,000–800 N within 95% Confidence interval (95%CI), while r = 0.7 and 0.92 showed ρc = 0.68 with a MAE = 304.51N/MAPE = 17.4% with a range of −750 N–600 N within a 95% CI and ρc = 0.9 with a MAE = 139.99/MAPE = 7.1% with a range of −200–450 N within a 95% CI, respectively. This model illustrates the limited validity of correlation coefficients to evaluate the replaceability of two testing procedures. Interpretation and classification of ρc, MAE and MAPE seem to depend on expected changes of the measured parameter. A MAPE of about 17% between two testing procedures can be assumed to be intolerably high.&quot;,&quot;publisher&quot;:&quot;Frontiers Media S.A.&quot;,&quot;volume&quot;:&quot;5&quot;,&quot;container-title-short&quot;:&quot;Front Sports Act Living&quot;},&quot;isTemporary&quot;:false}]},{&quot;citationID&quot;:&quot;MENDELEY_CITATION_7861001c-9b8d-41f5-8cdf-a7d33f301dd6&quot;,&quot;properties&quot;:{&quot;noteIndex&quot;:0},&quot;isEdited&quot;:false,&quot;manualOverride&quot;:{&quot;isManuallyOverridden&quot;:true,&quot;citeprocText&quot;:&quot;(MacKenzie et al., 2014)&quot;,&quot;manualOverrideText&quot;:&quot;(MacKenzie et al, 2014)&quot;},&quot;citationTag&quot;:&quot;MENDELEY_CITATION_v3_eyJjaXRhdGlvbklEIjoiTUVOREVMRVlfQ0lUQVRJT05fNzg2MTAwMWMtOWI4ZC00MWY1LThjZGYtYTdkMzNmMzAxZGQ2IiwicHJvcGVydGllcyI6eyJub3RlSW5kZXgiOjB9LCJpc0VkaXRlZCI6ZmFsc2UsIm1hbnVhbE92ZXJyaWRlIjp7ImlzTWFudWFsbHlPdmVycmlkZGVuIjp0cnVlLCJjaXRlcHJvY1RleHQiOiIoTWFjS2VuemllIGV0IGFsLiwgMjAxNCkiLCJtYW51YWxPdmVycmlkZVRleHQiOiIoTWFjS2VuemllIGV0IGFsLCAyMDE0KSJ9LCJjaXRhdGlvbkl0ZW1zIjpbeyJpZCI6ImE0NzljMmE3LWY1ZDMtMzZiYi05NzQ2LThiNDUyZmQ3MTMyMCIsIml0ZW1EYXRhIjp7InR5cGUiOiJhcnRpY2xlLWpvdXJuYWwiLCJpZCI6ImE0NzljMmE3LWY1ZDMtMzZiYi05NzQ2LThiNDUyZmQ3MTMyMCIsInRpdGxlIjoiQSBiaW9tZWNoYW5pY2FsIGNvbXBhcmlzb24gb2YgdGhlIHZlcnRpY2FsIGp1bXAsIHBvd2VyIGNsZWFuLCBhbmQganVtcCBzcXVhdCIsImF1dGhvciI6W3siZmFtaWx5IjoiTWFjS2VuemllIiwiZ2l2ZW4iOiJTYXNobyBKYW1lcyIsInBhcnNlLW5hbWVzIjpmYWxzZSwiZHJvcHBpbmctcGFydGljbGUiOiIiLCJub24tZHJvcHBpbmctcGFydGljbGUiOiIifSx7ImZhbWlseSI6IkxhdmVycyIsImdpdmVuIjoiUm9iZXJ0IEouIiwicGFyc2UtbmFtZXMiOmZhbHNlLCJkcm9wcGluZy1wYXJ0aWNsZSI6IiIsIm5vbi1kcm9wcGluZy1wYXJ0aWNsZSI6IiJ9LHsiZmFtaWx5IjoiV2FsbGFjZSIsImdpdmVuIjoiQnJlbmRhbiBCLiIsInBhcnNlLW5hbWVzIjpmYWxzZSwiZHJvcHBpbmctcGFydGljbGUiOiIiLCJub24tZHJvcHBpbmctcGFydGljbGUiOiIifV0sImNvbnRhaW5lci10aXRsZSI6IkpvdXJuYWwgb2YgU3BvcnRzIFNjaWVuY2VzIiwiYWNjZXNzZWQiOnsiZGF0ZS1wYXJ0cyI6W1syMDI0LDQsMjRdXX0sIkRPSSI6IjEwLjEwODAvMDI2NDA0MTQuMjAxNC45MDgzMjAiLCJJU1NOIjoiMTQ2NjQ0N1giLCJQTUlEIjoiMjQ3Mzg3MTAiLCJVUkwiOiJodHRwczovL3d3dy50YW5kZm9ubGluZS5jb20vZG9pL2Ficy8xMC4xMDgwLzAyNjQwNDE0LjIwMTQuOTA4MzIwIiwiaXNzdWVkIjp7ImRhdGUtcGFydHMiOltbMjAxNF1dfSwicGFnZSI6IjE1NzYtMTU4NSIsImFic3RyYWN0IjoiMS4gVGhlIHZlcnRpY2FsIGp1bXAgaXMgYW4gZXhwbG9zaXZlIG1vdmVtZW50IGltcG9ydGFudCBpbiBtYW55IHNwb3J0cyAoSGFybWFuLCBSb3NlbnN0ZWluLCBGcnlrbWFuLCAmIFJvc2Vuc3RlaW4sIDE5OTApLiBBIHJldmlldyBieSBCYWtlciAoMTk5Nikgc3VnZ2VzdHMgdGhhdCBib3RoIGdlbmVyYWwgc3RyZW5ndGggdHJhaW5pbmcgKGUuZy4uLi4iLCJwdWJsaXNoZXIiOiJSb3V0bGVkZ2UiLCJpc3N1ZSI6IjE2Iiwidm9sdW1lIjoiMzIiLCJjb250YWluZXItdGl0bGUtc2hvcnQiOiJKIFNwb3J0cyBTY2kifSwiaXNUZW1wb3JhcnkiOmZhbHNlfV19&quot;,&quot;citationItems&quot;:[{&quot;id&quot;:&quot;a479c2a7-f5d3-36bb-9746-8b452fd71320&quot;,&quot;itemData&quot;:{&quot;type&quot;:&quot;article-journal&quot;,&quot;id&quot;:&quot;a479c2a7-f5d3-36bb-9746-8b452fd71320&quot;,&quot;title&quot;:&quot;A biomechanical comparison of the vertical jump, power clean, and jump squat&quot;,&quot;author&quot;:[{&quot;family&quot;:&quot;MacKenzie&quot;,&quot;given&quot;:&quot;Sasho James&quot;,&quot;parse-names&quot;:false,&quot;dropping-particle&quot;:&quot;&quot;,&quot;non-dropping-particle&quot;:&quot;&quot;},{&quot;family&quot;:&quot;Lavers&quot;,&quot;given&quot;:&quot;Robert J.&quot;,&quot;parse-names&quot;:false,&quot;dropping-particle&quot;:&quot;&quot;,&quot;non-dropping-particle&quot;:&quot;&quot;},{&quot;family&quot;:&quot;Wallace&quot;,&quot;given&quot;:&quot;Brendan B.&quot;,&quot;parse-names&quot;:false,&quot;dropping-particle&quot;:&quot;&quot;,&quot;non-dropping-particle&quot;:&quot;&quot;}],&quot;container-title&quot;:&quot;Journal of Sports Sciences&quot;,&quot;accessed&quot;:{&quot;date-parts&quot;:[[2024,4,24]]},&quot;DOI&quot;:&quot;10.1080/02640414.2014.908320&quot;,&quot;ISSN&quot;:&quot;1466447X&quot;,&quot;PMID&quot;:&quot;24738710&quot;,&quot;URL&quot;:&quot;https://www.tandfonline.com/doi/abs/10.1080/02640414.2014.908320&quot;,&quot;issued&quot;:{&quot;date-parts&quot;:[[2014]]},&quot;page&quot;:&quot;1576-1585&quot;,&quot;abstract&quot;:&quot;1. The vertical jump is an explosive movement important in many sports (Harman, Rosenstein, Frykman, &amp; Rosenstein, 1990). A review by Baker (1996) suggests that both general strength training (e.g....&quot;,&quot;publisher&quot;:&quot;Routledge&quot;,&quot;issue&quot;:&quot;16&quot;,&quot;volume&quot;:&quot;32&quot;,&quot;container-title-short&quot;:&quot;J Sports Sci&quot;},&quot;isTemporary&quot;:false}]},{&quot;citationID&quot;:&quot;MENDELEY_CITATION_3b24be70-e133-42b5-8cc5-58ac988a787c&quot;,&quot;properties&quot;:{&quot;noteIndex&quot;:0},&quot;isEdited&quot;:false,&quot;manualOverride&quot;:{&quot;isManuallyOverridden&quot;:true,&quot;citeprocText&quot;:&quot;(James, Talpey, et al., 2023)&quot;,&quot;manualOverrideText&quot;:&quot;(James, et al, 2023)&quot;},&quot;citationTag&quot;:&quot;MENDELEY_CITATION_v3_eyJjaXRhdGlvbklEIjoiTUVOREVMRVlfQ0lUQVRJT05fM2IyNGJlNzAtZTEzMy00MmI1LThjYzUtNThhYzk4OGE3ODdjIiwicHJvcGVydGllcyI6eyJub3RlSW5kZXgiOjB9LCJpc0VkaXRlZCI6ZmFsc2UsIm1hbnVhbE92ZXJyaWRlIjp7ImlzTWFudWFsbHlPdmVycmlkZGVuIjp0cnVlLCJjaXRlcHJvY1RleHQiOiIoSmFtZXMsIFRhbHBleSwgZXQgYWwuLCAyMDIzKSIsIm1hbnVhbE92ZXJyaWRlVGV4dCI6IihKYW1lcywgZXQgYWwsIDIwMjMpIn0sImNpdGF0aW9uSXRlbXMiOlt7ImlkIjoiMzliYTU0ZTQtODQ1MC0zMDVjLTlhZTItNDc0ODgwYzJiNTk0IiwiaXRlbURhdGEiOnsidHlwZSI6ImFydGljbGUtam91cm5hbCIsImlkIjoiMzliYTU0ZTQtODQ1MC0zMDVjLTlhZTItNDc0ODgwYzJiNTk0IiwidGl0bGUiOiJTdHJlbmd0aCBDbGFzc2lmaWNhdGlvbiBhbmQgRGlhZ25vc2lzOiBOb3QgQWxsIFN0cmVuZ3RoIElzIENyZWF0ZWQgRXF1YWwiLCJhdXRob3IiOlt7ImZhbWlseSI6IkphbWVzIiwiZ2l2ZW4iOiJMYWNobGFuIFAuIiwicGFyc2UtbmFtZXMiOmZhbHNlLCJkcm9wcGluZy1wYXJ0aWNsZSI6IiIsIm5vbi1kcm9wcGluZy1wYXJ0aWNsZSI6IiJ9LHsiZmFtaWx5IjoiVGFscGV5IiwiZ2l2ZW4iOiJTY290dCBXLiIsInBhcnNlLW5hbWVzIjpmYWxzZSwiZHJvcHBpbmctcGFydGljbGUiOiIiLCJub24tZHJvcHBpbmctcGFydGljbGUiOiIifSx7ImZhbWlseSI6IllvdW5nIiwiZ2l2ZW4iOiJXYXJyZW4gQi4iLCJwYXJzZS1uYW1lcyI6ZmFsc2UsImRyb3BwaW5nLXBhcnRpY2xlIjoiIiwibm9uLWRyb3BwaW5nLXBhcnRpY2xlIjoiIn0seyJmYW1pbHkiOiJHZW5lYXUiLCJnaXZlbiI6Ik1hcnkgQy4iLCJwYXJzZS1uYW1lcyI6ZmFsc2UsImRyb3BwaW5nLXBhcnRpY2xlIjoiIiwibm9uLWRyb3BwaW5nLXBhcnRpY2xlIjoiIn0seyJmYW1pbHkiOiJOZXd0b24iLCJnaXZlbiI6IlJvYmVydCBVLiIsInBhcnNlLW5hbWVzIjpmYWxzZSwiZHJvcHBpbmctcGFydGljbGUiOiIiLCJub24tZHJvcHBpbmctcGFydGljbGUiOiIifSx7ImZhbWlseSI6Ikdhc3RpbiIsImdpdmVuIjoiUGF1bCBCLiIsInBhcnNlLW5hbWVzIjpmYWxzZSwiZHJvcHBpbmctcGFydGljbGUiOiIiLCJub24tZHJvcHBpbmctcGFydGljbGUiOiIifV0sImNvbnRhaW5lci10aXRsZSI6IlN0cmVuZ3RoIGFuZCBDb25kaXRpb25pbmcgSm91cm5hbCIsImFjY2Vzc2VkIjp7ImRhdGUtcGFydHMiOltbMjAyMywxMCw0XV19LCJET0kiOiIxMC4xNTE5L1NTQy4wMDAwMDAwMDAwMDAwNzQ0IiwiSVNTTiI6IjE1MjQxNjAyIiwiVVJMIjoiaHR0cHM6Ly9qb3VybmFscy5sd3cuY29tL25zY2Etc2NqL2Z1bGx0ZXh0LzIwMjMvMDYwMDAvc3RyZW5ndGhfY2xhc3NpZmljYXRpb25fYW5kX2RpYWdub3Npc19fbm90X2FsbC43LmFzcHgiLCJpc3N1ZWQiOnsiZGF0ZS1wYXJ0cyI6W1syMDIzLDYsMV1dfSwicGFnZSI6IjMzMy0zNDEiLCJhYnN0cmFjdCI6Ik1heGltYWwgZm9yY2UgY2FuIGJlIGV4cHJlc3NlZCBhY3Jvc3MgYSByYW5nZSBvZiBjb25kaXRpb25zIGluZmx1ZW5jZWQgYnkgdGhlIGV4dGVybmFsIGxvYWQgYW5kIHRoZSB0aW1lIGF2YWlsYWJsZSB0byBleHByZXNzIGZvcmNlLiBBcyBhIHJlc3VsdCwgc2V2ZXJhbCBkaXN0aW5jdCBhbmQgc3BlY2lmaWMgc3RyZW5ndGggcXVhbGl0aWVzIGV4aXN0LiBDb252ZXJzZWx5LCBzb21lIGV4cHJlc3Npb25zIG9mIG1heGltYWwgZm9yY2UgYXJlIHNpbWlsYXIgYW5kIGNhbiBiZSBjYXRlZ29yaXplZCBhcyBhIHNpbmdsZSBxdWFsaXR5LiBUaGVyZWZvcmUsIHN0cmVuZ3RoIGFzc2Vzc21lbnQgc3lzdGVtcyBtdXN0IGJlIHNvcGhpc3RpY2F0ZWQgZW5vdWdoIHRvIGlzb2xhdGUgYW5kIG1lYXN1cmUgZWFjaCBxdWFsaXR5IHdoaWxlIG1pbmltaXppbmcgcmVkdW5kYW50IGluZm9ybWF0aW9uLiBUaGlzIGFydGljbGUgcHJlc2VudHMgYSBjb250ZW1wb3JhcnksIGV2aWRlbmNlLWJhc2VkIGFuZCBwcmFjdGljYWwgZnJhbWV3b3JrIHRoYXQgcmVkdWNlcyB0aGUgbWFueSBzdHJlbmd0aCBhbmQgc3BlZWQtc3RyZW5ndGggbWV0cmljcyBpbnRvIDUgZGlzdGluY3QgcXVhbGl0aWVzLiBBbG9uZ3NpZGUgdGhpcywgd2UgcHJlc2VudCBjYXNlIGV4YW1wbGVzIG9mIHRoZSBhcHBsaWNhdGlvbiBvZiBzdHJlbmd0aCBkaWFnbm9zaXMuIiwicHVibGlzaGVyIjoiTGlwcGluY290dCBXaWxsaWFtcyBhbmQgV2lsa2lucyIsImlzc3VlIjoiMyIsInZvbHVtZSI6IjQ1IiwiY29udGFpbmVyLXRpdGxlLXNob3J0IjoiU3RyZW5ndGggQ29uZCBKIn0sImlzVGVtcG9yYXJ5IjpmYWxzZX1dfQ==&quot;,&quot;citationItems&quot;:[{&quot;id&quot;:&quot;39ba54e4-8450-305c-9ae2-474880c2b594&quot;,&quot;itemData&quot;:{&quot;type&quot;:&quot;article-journal&quot;,&quot;id&quot;:&quot;39ba54e4-8450-305c-9ae2-474880c2b594&quot;,&quot;title&quot;:&quot;Strength Classification and Diagnosis: Not All Strength Is Created Equal&quot;,&quot;author&quot;:[{&quot;family&quot;:&quot;James&quot;,&quot;given&quot;:&quot;Lachlan P.&quot;,&quot;parse-names&quot;:false,&quot;dropping-particle&quot;:&quot;&quot;,&quot;non-dropping-particle&quot;:&quot;&quot;},{&quot;family&quot;:&quot;Talpey&quot;,&quot;given&quot;:&quot;Scott W.&quot;,&quot;parse-names&quot;:false,&quot;dropping-particle&quot;:&quot;&quot;,&quot;non-dropping-particle&quot;:&quot;&quot;},{&quot;family&quot;:&quot;Young&quot;,&quot;given&quot;:&quot;Warren B.&quot;,&quot;parse-names&quot;:false,&quot;dropping-particle&quot;:&quot;&quot;,&quot;non-dropping-particle&quot;:&quot;&quot;},{&quot;family&quot;:&quot;Geneau&quot;,&quot;given&quot;:&quot;Mary C.&quot;,&quot;parse-names&quot;:false,&quot;dropping-particle&quot;:&quot;&quot;,&quot;non-dropping-particle&quot;:&quot;&quot;},{&quot;family&quot;:&quot;Newton&quot;,&quot;given&quot;:&quot;Robert U.&quot;,&quot;parse-names&quot;:false,&quot;dropping-particle&quot;:&quot;&quot;,&quot;non-dropping-particle&quot;:&quot;&quot;},{&quot;family&quot;:&quot;Gastin&quot;,&quot;given&quot;:&quot;Paul B.&quot;,&quot;parse-names&quot;:false,&quot;dropping-particle&quot;:&quot;&quot;,&quot;non-dropping-particle&quot;:&quot;&quot;}],&quot;container-title&quot;:&quot;Strength and Conditioning Journal&quot;,&quot;accessed&quot;:{&quot;date-parts&quot;:[[2023,10,4]]},&quot;DOI&quot;:&quot;10.1519/SSC.0000000000000744&quot;,&quot;ISSN&quot;:&quot;15241602&quot;,&quot;URL&quot;:&quot;https://journals.lww.com/nsca-scj/fulltext/2023/06000/strength_classification_and_diagnosis__not_all.7.aspx&quot;,&quot;issued&quot;:{&quot;date-parts&quot;:[[2023,6,1]]},&quot;page&quot;:&quot;333-341&quot;,&quot;abstract&quot;:&quot;Maximal force can be expressed across a range of conditions influenced by the external load and the time available to express force. As a result, several distinct and specific strength qualities exist. Conversely, some expressions of maximal force are similar and can be categorized as a single quality. Therefore, strength assessment systems must be sophisticated enough to isolate and measure each quality while minimizing redundant information. This article presents a contemporary, evidence-based and practical framework that reduces the many strength and speed-strength metrics into 5 distinct qualities. Alongside this, we present case examples of the application of strength diagnosis.&quot;,&quot;publisher&quot;:&quot;Lippincott Williams and Wilkins&quot;,&quot;issue&quot;:&quot;3&quot;,&quot;volume&quot;:&quot;45&quot;,&quot;container-title-short&quot;:&quot;Strength Cond J&quot;},&quot;isTemporary&quot;:false}]},{&quot;citationID&quot;:&quot;MENDELEY_CITATION_8b646c1b-f336-44b6-b693-fe24fdaf59ef&quot;,&quot;properties&quot;:{&quot;noteIndex&quot;:0},&quot;isEdited&quot;:false,&quot;manualOverride&quot;:{&quot;isManuallyOverridden&quot;:false,&quot;citeprocText&quot;:&quot;(Faigenbaum, 2000)&quot;,&quot;manualOverrideText&quot;:&quot;&quot;},&quot;citationTag&quot;:&quot;MENDELEY_CITATION_v3_eyJjaXRhdGlvbklEIjoiTUVOREVMRVlfQ0lUQVRJT05fOGI2NDZjMWItZjMzNi00NGI2LWI2OTMtZmUyNGZkYWY1OWVmIiwicHJvcGVydGllcyI6eyJub3RlSW5kZXgiOjB9LCJpc0VkaXRlZCI6ZmFsc2UsIm1hbnVhbE92ZXJyaWRlIjp7ImlzTWFudWFsbHlPdmVycmlkZGVuIjpmYWxzZSwiY2l0ZXByb2NUZXh0IjoiKEZhaWdlbmJhdW0sIDIwMDApIiwibWFudWFsT3ZlcnJpZGVUZXh0IjoiIn0sImNpdGF0aW9uSXRlbXMiOlt7ImlkIjoiYmZiZDIzY2YtYjc1ZC0zNzJmLThiZDgtMWZmYjljMDgxODJjIiwiaXRlbURhdGEiOnsidHlwZSI6ImFydGljbGUtam91cm5hbCIsImlkIjoiYmZiZDIzY2YtYjc1ZC0zNzJmLThiZDgtMWZmYjljMDgxODJjIiwidGl0bGUiOiJTVFJFTkdUSCBUUkFJTklORyBGT1IgQ0hJTERSRU4gQU5EIEFET0xFU0NFTlRTIiwiYXV0aG9yIjpbeyJmYW1pbHkiOiJGYWlnZW5iYXVtIiwiZ2l2ZW4iOiJBdmVyeSBELiIsInBhcnNlLW5hbWVzIjpmYWxzZSwiZHJvcHBpbmctcGFydGljbGUiOiIiLCJub24tZHJvcHBpbmctcGFydGljbGUiOiIifV0sImNvbnRhaW5lci10aXRsZSI6IkNsaW5pY3MgaW4gU3BvcnRzIE1lZGljaW5lIiwiYWNjZXNzZWQiOnsiZGF0ZS1wYXJ0cyI6W1syMDI0LDQsMjRdXX0sIkRPSSI6IjEwLjEwMTYvUzAyNzgtNTkxOSgwNSk3MDIyOC0zIiwiSVNTTiI6IjAyNzgtNTkxOSIsIlBNSUQiOiIxMTAxOTczMSIsImlzc3VlZCI6eyJkYXRlLXBhcnRzIjpbWzIwMDAsMTAsMV1dfSwicGFnZSI6IjU5My02MTkiLCJhYnN0cmFjdCI6IlRoZSBwb3RlbnRpYWwgYmVuZWZpdHMgb2YgeW91dGggc3RyZW5ndGggdHJhaW5pbmcgZXh0ZW5kIGJleW9uZCBhbiBpbmNyZWFzZSBpbiBtdXNjdWxhciBzdHJlbmd0aCBhbmQgbWF5IGluY2x1ZGUgZmF2b3JhYmxlIGNoYW5nZXMgaW4gc2VsZWN0ZWQgaGVhbHRoLSBhbmQgZml0bmVzcy1yZWxhdGVkIG1lYXN1cmVzLiBJZiBhcHByb3ByaWF0ZSB0cmFpbmluZyBndWlkZWxpbmVzIGFyZSBmb2xsb3dlZCwgcmVndWxhciBwYXJ0aWNpcGF0aW9uIGluIGEgeW91dGggc3RyZW5ndGgtdHJhaW5pbmcgcHJvZ3JhbSBoYXMgdGhlIHBvdGVudGlhbCB0byBpbmNyZWFzZSBib25lIG1pbmVyYWwgZGVuc2l0eSwgaW1wcm92ZSBtb3RvciBwZXJmb3JtYW5jZSBza2lsbHMsIGVuaGFuY2Ugc3BvcnRzIHBlcmZvcm1hbmNlLCBhbmQgYmV0dGVyIHByZXBhcmUgb3VyIHlvdW5nIGF0aGxldGVzIGZvciB0aGUgZGVtYW5kcyBvZiBwcmFjdGljZSBhbmQgY29tcGV0aXRpb24uIERlc3BpdGUgZWFybGllciBjb25jZXJucyByZWdhcmRpbmcgdGhlIHNhZmV0eSBhbmQgZWZmaWNhY3kgb2YgeW91dGggc3RyZW5ndGggdHJhaW5pbmcsIGN1cnJlbnQgcHVibGljIGhlYWx0aCBvYmplY3RpdmVzIG5vdyBhaW0gdG8gaW5jcmVhc2UgdGhlIG51bWJlciBvZiBib3lzIGFuZCBnaXJscyBhZ2UgNiBhbmQgb2xkZXIgd2hvIHJlZ3VsYXJseSBwYXJ0aWNpcGF0ZSBpbiBwaHlzaWNhbCBhY3Rpdml0aWVzIHRoYXQgZW5oYW5jZSBhbmQgbWFpbnRhaW4gbXVzY3VsYXIgZml0bmVzcy4gUGFyZW50cywgdGVhY2hlcnMsIGNvYWNoZXMsIGFuZCBoZWFsdGhjYXJlIHByb3ZpZGVycyBzaG91bGQgcmVhbGl6ZSB0aGF0IHlvdXRoIHN0cmVuZ3RoIHRyYWluaW5nIGlzIGEgc3BlY2lhbGl6ZWQgbWV0aG9kIG9mIGNvbmRpdGlvbmluZyB0aGF0IGNhbiBvZmZlciBlbm9ybW91cyBiZW5lZml0IGJ1dCBhdCB0aGUgc2FtZSB0aW1lIGNhbiByZXN1bHQgaW4gc2VyaW91cyBpbmp1cnkgaWYgZXN0YWJsaXNoZWQgZ3VpZGVsaW5lcyBhcmUgbm90IGZvbGxvd2VkLiBXaXRoIHF1YWxpZmllZCBpbnN0cnVjdGlvbiwgY29tcGV0ZW50IHN1cGVydmlzaW9uLCBhbmQgYW4gYXBwcm9wcmlhdGUgcHJvZ3Jlc3Npb24gb2YgdGhlIHZvbHVtZSBhbmQgaW50ZW5zaXR5IG9mIHRyYWluaW5nLCBjaGlsZHJlbiBhbmQgYWRvbGVzY2VudHMgY2Fubm90IG9ubHkgbGVhcm4gYWR2YW5jZWQgc3RyZW5ndGggdHJhaW5pbmcgZXhlcmNpc2VzIGJ1dCBjYW4gZmVlbCBnb29kIGFib3V0IHRoZWlyIHBlcmZvcm1hbmNlcywgYW5kIGhhdmUgZnVuLiBBZGRpdGlvbmFsIGNsaW5pY2FsIHRyYWlscyBpbnZvbHZpbmcgY2hpbGRyZW4gYW5kIGFkb2xlc2NlbnRzIGFyZSBuZWVkZWQgdG8gZnVydGhlciBleHBsb3JlIHRoZSBhY3V0ZSBhbmQgY2hyb25pYyBlZmZlY3RzIG9mIHN0cmVuZ3RoIHRyYWluaW5nIG9uIGEgdmFyaWV0eSBvZiBhbmF0b21pY2FsLCBwaHlzaW9sb2dpY2FsLCBhbmQgcHN5Y2hvbG9naWNhbCBwYXJhbWV0ZXJzLiIsInB1Ymxpc2hlciI6IkVsc2V2aWVyIiwiaXNzdWUiOiI0Iiwidm9sdW1lIjoiMTkiLCJjb250YWluZXItdGl0bGUtc2hvcnQiOiJDbGluIFNwb3J0cyBNZWQifSwiaXNUZW1wb3JhcnkiOmZhbHNlfV19&quot;,&quot;citationItems&quot;:[{&quot;id&quot;:&quot;bfbd23cf-b75d-372f-8bd8-1ffb9c08182c&quot;,&quot;itemData&quot;:{&quot;type&quot;:&quot;article-journal&quot;,&quot;id&quot;:&quot;bfbd23cf-b75d-372f-8bd8-1ffb9c08182c&quot;,&quot;title&quot;:&quot;STRENGTH TRAINING FOR CHILDREN AND ADOLESCENTS&quot;,&quot;author&quot;:[{&quot;family&quot;:&quot;Faigenbaum&quot;,&quot;given&quot;:&quot;Avery D.&quot;,&quot;parse-names&quot;:false,&quot;dropping-particle&quot;:&quot;&quot;,&quot;non-dropping-particle&quot;:&quot;&quot;}],&quot;container-title&quot;:&quot;Clinics in Sports Medicine&quot;,&quot;accessed&quot;:{&quot;date-parts&quot;:[[2024,4,24]]},&quot;DOI&quot;:&quot;10.1016/S0278-5919(05)70228-3&quot;,&quot;ISSN&quot;:&quot;0278-5919&quot;,&quot;PMID&quot;:&quot;11019731&quot;,&quot;issued&quot;:{&quot;date-parts&quot;:[[2000,10,1]]},&quot;page&quot;:&quot;593-619&quot;,&quot;abstract&quot;:&quot;The potential benefits of youth strength training extend beyond an increase in muscular strength and may include favorable changes in selected health- and fitness-related measures. If appropriate training guidelines are followed, regular participation in a youth strength-training program has the potential to increase bone mineral density, improve motor performance skills, enhance sports performance, and better prepare our young athletes for the demands of practice and competition. Despite earlier concerns regarding the safety and efficacy of youth strength training, current public health objectives now aim to increase the number of boys and girls age 6 and older who regularly participate in physical activities that enhance and maintain muscular fitness. Parents, teachers, coaches, and healthcare providers should realize that youth strength training is a specialized method of conditioning that can offer enormous benefit but at the same time can result in serious injury if established guidelines are not followed. With qualified instruction, competent supervision, and an appropriate progression of the volume and intensity of training, children and adolescents cannot only learn advanced strength training exercises but can feel good about their performances, and have fun. Additional clinical trails involving children and adolescents are needed to further explore the acute and chronic effects of strength training on a variety of anatomical, physiological, and psychological parameters.&quot;,&quot;publisher&quot;:&quot;Elsevier&quot;,&quot;issue&quot;:&quot;4&quot;,&quot;volume&quot;:&quot;19&quot;,&quot;container-title-short&quot;:&quot;Clin Sports Med&quot;},&quot;isTemporary&quot;:false}]},{&quot;citationID&quot;:&quot;MENDELEY_CITATION_074e2c99-f5dc-492f-8afd-438f7c515533&quot;,&quot;properties&quot;:{&quot;noteIndex&quot;:0},&quot;isEdited&quot;:false,&quot;manualOverride&quot;:{&quot;isManuallyOverridden&quot;:true,&quot;citeprocText&quot;:&quot;(Fagher et al., 2016)&quot;,&quot;manualOverrideText&quot;:&quot;(Fagher et al, 2016)&quot;},&quot;citationTag&quot;:&quot;MENDELEY_CITATION_v3_eyJjaXRhdGlvbklEIjoiTUVOREVMRVlfQ0lUQVRJT05fMDc0ZTJjOTktZjVkYy00OTJmLThhZmQtNDM4ZjdjNTE1NTMzIiwicHJvcGVydGllcyI6eyJub3RlSW5kZXgiOjB9LCJpc0VkaXRlZCI6ZmFsc2UsIm1hbnVhbE92ZXJyaWRlIjp7ImlzTWFudWFsbHlPdmVycmlkZGVuIjp0cnVlLCJjaXRlcHJvY1RleHQiOiIoRmFnaGVyIGV0IGFsLiwgMjAxNikiLCJtYW51YWxPdmVycmlkZVRleHQiOiIoRmFnaGVyIGV0IGFsLCAyMDE2KSJ9LCJjaXRhdGlvbkl0ZW1zIjpbeyJpZCI6IjJhOTVmN2Q5LTk2MzktMzBmNi05ZDEyLTMxNDgwOTI4MzUxMCIsIml0ZW1EYXRhIjp7InR5cGUiOiJhcnRpY2xlLWpvdXJuYWwiLCJpZCI6IjJhOTVmN2Q5LTk2MzktMzBmNi05ZDEyLTMxNDgwOTI4MzUxMCIsInRpdGxlIjoiVGVzdC1SZXRlc3QgUmVsaWFiaWxpdHkgb2YgSXNva2luZXRpYyBLbmVlIFN0cmVuZ3RoIE1lYXN1cmVtZW50cyBpbiBDaGlsZHJlbiBBZ2VkIDggdG8gMTAgWWVhcnMiLCJhdXRob3IiOlt7ImZhbWlseSI6IkZhZ2hlciIsImdpdmVuIjoiS3Jpc3RpbmEiLCJwYXJzZS1uYW1lcyI6ZmFsc2UsImRyb3BwaW5nLXBhcnRpY2xlIjoiIiwibm9uLWRyb3BwaW5nLXBhcnRpY2xlIjoiIn0seyJmYW1pbHkiOiJGcml0enNvbiIsImdpdmVuIjoiQW5uZWxpZSIsInBhcnNlLW5hbWVzIjpmYWxzZSwiZHJvcHBpbmctcGFydGljbGUiOiIiLCJub24tZHJvcHBpbmctcGFydGljbGUiOiIifSx7ImZhbWlseSI6IkRyYWtlIiwiZ2l2ZW4iOiJBbm5hIE1hcmlhIiwicGFyc2UtbmFtZXMiOmZhbHNlLCJkcm9wcGluZy1wYXJ0aWNsZSI6IiIsIm5vbi1kcm9wcGluZy1wYXJ0aWNsZSI6IiJ9XSwiY29udGFpbmVyLXRpdGxlIjoiU3BvcnRzIEhlYWx0aCIsImFjY2Vzc2VkIjp7ImRhdGUtcGFydHMiOltbMjAyNCw0LDIzXV19LCJET0kiOiIxMC4xMTc3LzE5NDE3MzgxMTY2MzI1MDYiLCJJU1NOIjoiMTk0MTA5MjEiLCJQTUlEIjoiMjY4OTU4NTMiLCJVUkwiOiIvcG1jL2FydGljbGVzL1BNQzQ5ODEwNjYvIiwiaXNzdWVkIjp7ImRhdGUtcGFydHMiOltbMjAxNiw1LDFdXX0sInBhZ2UiOiIyNTUiLCJhYnN0cmFjdCI6IkJhY2tncm91bmQ6IElzb2tpbmV0aWMgZHluYW1vbWV0cnkgaXMgYSB1c2VmdWwgdG9vbCB0byBvYmplY3RpdmVseSBhc3Nlc3MgbXVzY2xlIHN0cmVuZ3RoIG9mIGNoaWxkcmVuIGFuZCBhZHVsdHMgaW4gYXRobGV0aWMgYW5kIHJlaGFiaWxpdGF0aXZlIHNldHRpbmdzLiBUaGlzIHN0dWR5IGV4YW1pbmVkIHRlc3QtcmV0ZXN0IHJlbGlhYmlsaXR5IG9mIGlzb2tpbmV0aWMga25lZSBzdHJlbmd0aCBtZWFzdXJlbWVudHMgaW4gY2hpbGRyZW4gYWdlZCA4IHRvIDEwIHllYXJzIGFuZCBkZWZpbmVkIGxpbWl0cyBmb3IgdGhlIG1pbmltdW0gZGlmZmVyZW5jZSAoTUQpIGluIHN0cmVuZ3RoIHRoYXQgaW5kaWNhdGVzIGEgY2xpbmljYWxseSBpbXBvcnRhbnQgY2hhbmdlLiBIeXBvdGhlc2lzOiBJc29raW5ldGljIGtuZWUgc3RyZW5ndGggbWVhc3VyZW1lbnRzICh1c2luZyB0aGUgQmlvZGV4IFN5c3RlbSA0KSBpbiBjaGlsZHJlbiB3aWxsIHByb3ZpZGUgcmVsaWFibGUgcmVzdWx0cy4gU3R1ZHkgRGVzaWduOiBEZXNjcmlwdGl2ZSBsYWJvcmF0b3J5IHN0dWR5LiBNZXRob2RzOiBJbiAyMiBoZWFsdGh5IGNoaWxkcmVuLCA1IG1heGltYWwgY29uY2VudHJpYyAoQ09OKSBrbmVlIGV4dGVuc29yIChLRSkgYW5kIGtuZWUgZmxleG9yIChLRikgY29udHJhY3Rpb25zIGF0IDIgYW5ndWxhciB2ZWxvY2l0aWVzICg2MCBkZWcvcyBhbmQgMTgwIGRlZy9zKSBhbmQgNSBtYXhpbWFsIGVjY2VudHJpYyAoRUNDKSBLRS9LRiBjb250cmFjdGlvbnMgYXQgNjAgZGVnL3Mgd2VyZSBhc3Nlc3NlZCA3IGRheXMgYXBhcnQuIFRoZSBpbnRyYWNsYXNzIGNvcnJlbGF0aW9uIGNvZWZmaWNpZW50IChJQ0MyLjEpIHdhcyB1c2VkIHRvIGV4YW1pbmUgcmVsYXRpdmUgcmVsaWFiaWxpdHksIGFuZCB0aGUgTUQgd2FzIGNhbGN1bGF0ZWQgb24gdGhlIGJhc2lzIG9mIHN0YW5kYXJkIGVycm9yIG9mIG1lYXN1cmVtZW50LiBSZXN1bHRzOiBJQ0NzIGZvciBDT04gS0UvS0YgcGVhayB0b3JxdWUgbWVhc3VyZW1lbnRzIHdlcmUgZmFpciB0byBleGNlbGxlbnQgKHJhbmdlLCAwLjQ5LTAuODEpLiBUaGUgTUQlIHZhbHVlcyBmb3IgQ09OIEtFIGFuZCBLRiByYW5nZWQgZnJvbSAzMSUgdG8gMzclIGF0IDYwIGRlZy9zIGFuZCBmcm9tIDM0JSB0byAzOSUgYXQgMTgwIGRlZy9zLiBJQ0NzIGluIHRoZSBFQ0MgbW9kZSB3ZXJlIGdvb2QgKHJhbmdlLCAwLjYwLTAuNzApLCBidXQgYXNzb2NpYXRlZCBNRCUgdmFsdWVzIHdlcmUgaGlnaCAoPjUwJSkuIFRoZXJlIHdhcyBubyBzeXN0ZW1hdGljIGVycm9yIGZvciBDT04gS0UvS0YgYW5kIEVDQyBLRSBzdHJlbmd0aCBtZWFzdXJlbWVudHMgYXQgNjAgZGVnL3MsIGJ1dCBzeXN0ZW1hdGljIGVycm9yIHdhcyBmb3VuZCBmb3IgYWxsIG90aGVyIG1lYXN1cmVtZW50cy4gQ29uY2x1c2lvbjogVGhlIGR5bmFtb21ldGVyIHByb3ZpZGVzIGEgcmVsaWFibGUgYW5hbHlzaXMgb2YgaXNva2luZXRpYyBDT04ga25lZSBzdHJlbmd0aCBtZWFzdXJlbWVudHMgYXQgNjAgZGVnL3MgaW4gY2hpbGRyZW4gYWdlZCA4IHRvIDEwIHllYXJzLiBNZWFzdXJlbWVudHMgYXQgMTgwIGRlZy9zIGFuZCBpbiB0aGUgRUNDIG1vZGUgd2VyZSBub3QgcmVsaWFibGUsIGluZGljYXRpbmcgYSBuZWVkIGZvciBtb3JlIGZhbWlsaWFyaXphdGlvbiBwcmlvciB0byB0ZXN0aW5nLiBDbGluaWNhbCBSZWxldmFuY2U6IFRoZSBNRCB2YWx1ZXMgbWF5IGhlbHAgY2xpbmljaWFucyB0byBkZXRlcm1pbmUgd2hldGhlciBhIGNoYW5nZSBpbiBrbmVlIHN0cmVuZ3RoIGlzIGR1ZSB0byBlcnJvciBvciBpbnRlcnZlbnRpb24uIiwicHVibGlzaGVyIjoiU0FHRSBQdWJsaWNhdGlvbnMiLCJpc3N1ZSI6IjMiLCJ2b2x1bWUiOiI4IiwiY29udGFpbmVyLXRpdGxlLXNob3J0IjoiU3BvcnRzIEhlYWx0aCJ9LCJpc1RlbXBvcmFyeSI6ZmFsc2V9XX0=&quot;,&quot;citationItems&quot;:[{&quot;id&quot;:&quot;2a95f7d9-9639-30f6-9d12-314809283510&quot;,&quot;itemData&quot;:{&quot;type&quot;:&quot;article-journal&quot;,&quot;id&quot;:&quot;2a95f7d9-9639-30f6-9d12-314809283510&quot;,&quot;title&quot;:&quot;Test-Retest Reliability of Isokinetic Knee Strength Measurements in Children Aged 8 to 10 Years&quot;,&quot;author&quot;:[{&quot;family&quot;:&quot;Fagher&quot;,&quot;given&quot;:&quot;Kristina&quot;,&quot;parse-names&quot;:false,&quot;dropping-particle&quot;:&quot;&quot;,&quot;non-dropping-particle&quot;:&quot;&quot;},{&quot;family&quot;:&quot;Fritzson&quot;,&quot;given&quot;:&quot;Annelie&quot;,&quot;parse-names&quot;:false,&quot;dropping-particle&quot;:&quot;&quot;,&quot;non-dropping-particle&quot;:&quot;&quot;},{&quot;family&quot;:&quot;Drake&quot;,&quot;given&quot;:&quot;Anna Maria&quot;,&quot;parse-names&quot;:false,&quot;dropping-particle&quot;:&quot;&quot;,&quot;non-dropping-particle&quot;:&quot;&quot;}],&quot;container-title&quot;:&quot;Sports Health&quot;,&quot;accessed&quot;:{&quot;date-parts&quot;:[[2024,4,23]]},&quot;DOI&quot;:&quot;10.1177/1941738116632506&quot;,&quot;ISSN&quot;:&quot;19410921&quot;,&quot;PMID&quot;:&quot;26895853&quot;,&quot;URL&quot;:&quot;/pmc/articles/PMC4981066/&quot;,&quot;issued&quot;:{&quot;date-parts&quot;:[[2016,5,1]]},&quot;page&quot;:&quot;255&quot;,&quot;abstract&quot;:&quot;Background: Isokinetic dynamometry is a useful tool to objectively assess muscle strength of children and adults in athletic and rehabilitative settings. This study examined test-retest reliability of isokinetic knee strength measurements in children aged 8 to 10 years and defined limits for the minimum difference (MD) in strength that indicates a clinically important change. Hypothesis: Isokinetic knee strength measurements (using the Biodex System 4) in children will provide reliable results. Study Design: Descriptive laboratory study. Methods: In 22 healthy children, 5 maximal concentric (CON) knee extensor (KE) and knee flexor (KF) contractions at 2 angular velocities (60 deg/s and 180 deg/s) and 5 maximal eccentric (ECC) KE/KF contractions at 60 deg/s were assessed 7 days apart. The intraclass correlation coefficient (ICC2.1) was used to examine relative reliability, and the MD was calculated on the basis of standard error of measurement. Results: ICCs for CON KE/KF peak torque measurements were fair to excellent (range, 0.49-0.81). The MD% values for CON KE and KF ranged from 31% to 37% at 60 deg/s and from 34% to 39% at 180 deg/s. ICCs in the ECC mode were good (range, 0.60-0.70), but associated MD% values were high (&gt;50%). There was no systematic error for CON KE/KF and ECC KE strength measurements at 60 deg/s, but systematic error was found for all other measurements. Conclusion: The dynamometer provides a reliable analysis of isokinetic CON knee strength measurements at 60 deg/s in children aged 8 to 10 years. Measurements at 180 deg/s and in the ECC mode were not reliable, indicating a need for more familiarization prior to testing. Clinical Relevance: The MD values may help clinicians to determine whether a change in knee strength is due to error or intervention.&quot;,&quot;publisher&quot;:&quot;SAGE Publications&quot;,&quot;issue&quot;:&quot;3&quot;,&quot;volume&quot;:&quot;8&quot;,&quot;container-title-short&quot;:&quot;Sports Health&quot;},&quot;isTemporary&quot;:false}]},{&quot;citationID&quot;:&quot;MENDELEY_CITATION_a41e7210-d36c-482f-9f54-c75cfe430c9b&quot;,&quot;properties&quot;:{&quot;noteIndex&quot;:0},&quot;isEdited&quot;:false,&quot;manualOverride&quot;:{&quot;isManuallyOverridden&quot;:true,&quot;citeprocText&quot;:&quot;(Warneke, Wagner, et al., 2023)&quot;,&quot;manualOverrideText&quot;:&quot;(Warneke, Wagner, et al, 2023)&quot;},&quot;citationTag&quot;:&quot;MENDELEY_CITATION_v3_eyJjaXRhdGlvbklEIjoiTUVOREVMRVlfQ0lUQVRJT05fYTQxZTcyMTAtZDM2Yy00ODJmLTlmNTQtYzc1Y2ZlNDMwYzliIiwicHJvcGVydGllcyI6eyJub3RlSW5kZXgiOjB9LCJpc0VkaXRlZCI6ZmFsc2UsIm1hbnVhbE92ZXJyaWRlIjp7ImlzTWFudWFsbHlPdmVycmlkZGVuIjp0cnVlLCJjaXRlcHJvY1RleHQiOiIoV2FybmVrZSwgV2FnbmVyLCBldCBhbC4sIDIwMjMpIiwibWFudWFsT3ZlcnJpZGVUZXh0IjoiKFdhcm5la2UsIFdhZ25lciwgZXQgYWwsIDIwMjMpIn0sImNpdGF0aW9uSXRlbXMiOlt7ImlkIjoiMDViZGUzMmEtYzY0MC0zNzI3LTkxNjEtNzUzZTBhYjRjMTYwIiwiaXRlbURhdGEiOnsidHlwZSI6ImFydGljbGUtam91cm5hbCIsImlkIjoiMDViZGUzMmEtYzY0MC0zNzI3LTkxNjEtNzUzZTBhYjRjMTYwIiwidGl0bGUiOiJNYXhpbWFsIHN0cmVuZ3RoIG1lYXN1cmVtZW50OiBBIGNyaXRpY2FsIGV2YWx1YXRpb24gb2YgY29tbW9uIG1ldGhvZHPigJRhIG5hcnJhdGl2ZSByZXZpZXciLCJhdXRob3IiOlt7ImZhbWlseSI6Ildhcm5la2UiLCJnaXZlbiI6IktvbnN0YW50aW4iLCJwYXJzZS1uYW1lcyI6ZmFsc2UsImRyb3BwaW5nLXBhcnRpY2xlIjoiIiwibm9uLWRyb3BwaW5nLXBhcnRpY2xlIjoiIn0seyJmYW1pbHkiOiJXYWduZXIiLCJnaXZlbiI6IkNhcmwgTWF4aW1pbGlhbiIsInBhcnNlLW5hbWVzIjpmYWxzZSwiZHJvcHBpbmctcGFydGljbGUiOiIiLCJub24tZHJvcHBpbmctcGFydGljbGUiOiIifSx7ImZhbWlseSI6IktlaW5lciIsImdpdmVuIjoiTWljaGFlbCIsInBhcnNlLW5hbWVzIjpmYWxzZSwiZHJvcHBpbmctcGFydGljbGUiOiIiLCJub24tZHJvcHBpbmctcGFydGljbGUiOiIifSx7ImZhbWlseSI6IkhpbGxlYnJlY2h0IiwiZ2l2ZW4iOiJNYXJ0aW4iLCJwYXJzZS1uYW1lcyI6ZmFsc2UsImRyb3BwaW5nLXBhcnRpY2xlIjoiIiwibm9uLWRyb3BwaW5nLXBhcnRpY2xlIjoiIn0seyJmYW1pbHkiOiJTY2hpZW1hbm4iLCJnaXZlbiI6IlN0ZXBoYW4iLCJwYXJzZS1uYW1lcyI6ZmFsc2UsImRyb3BwaW5nLXBhcnRpY2xlIjoiIiwibm9uLWRyb3BwaW5nLXBhcnRpY2xlIjoiIn0seyJmYW1pbHkiOiJCZWhtIiwiZ2l2ZW4iOiJEYXZpZCBHZW9yZ2UiLCJwYXJzZS1uYW1lcyI6ZmFsc2UsImRyb3BwaW5nLXBhcnRpY2xlIjoiIiwibm9uLWRyb3BwaW5nLXBhcnRpY2xlIjoiIn0seyJmYW1pbHkiOiJXYWxsb3QiLCJnaXZlbiI6IlNlYmFzdGlhbiIsInBhcnNlLW5hbWVzIjpmYWxzZSwiZHJvcHBpbmctcGFydGljbGUiOiIiLCJub24tZHJvcHBpbmctcGFydGljbGUiOiIifSx7ImZhbWlseSI6IldpcnRoIiwiZ2l2ZW4iOiJLbGF1cyIsInBhcnNlLW5hbWVzIjpmYWxzZSwiZHJvcHBpbmctcGFydGljbGUiOiIiLCJub24tZHJvcHBpbmctcGFydGljbGUiOiIifV0sImNvbnRhaW5lci10aXRsZSI6IkZyb250aWVycyBpbiBTcG9ydHMgYW5kIEFjdGl2ZSBMaXZpbmciLCJhY2Nlc3NlZCI6eyJkYXRlLXBhcnRzIjpbWzIwMjQsMywzXV19LCJET0kiOiIxMC4zMzg5L0ZTUE9SLjIwMjMuMTEwNTIwMS9CSUJURVgiLCJJU1NOIjoiMjYyNDkzNjciLCJpc3N1ZWQiOnsiZGF0ZS1wYXJ0cyI6W1syMDIzLDIsMTddXX0sInBhZ2UiOiIxMTA1MjAxIiwiYWJzdHJhY3QiOiJNZWFzdXJpbmcgbWF4aW1hbCBzdHJlbmd0aCAoTVN0KSBpcyBhIHZlcnkgY29tbW9uIHBlcmZvcm1hbmNlIGRpYWdub3NlcywgZXNwZWNpYWxseSBpbiBlbGl0ZSBhbmQgY29tcGV0aXRpdmUgc3BvcnRzLiBUaGUgbW9zdCBwb3B1bGFyIHByb2NlZHVyZSBpbiB0ZXN0IGJhdHRlcmllcyBpcyB0byB0ZXN0IHRoZSBvbmUgcmVwZXRpdGlvbiBtYXhpbXVtICgxUk0pLiBTaW5jZSB0ZXN0aW5nIG1heGltdW0gZHluYW1pYyBzdHJlbmd0aCBpcyB2ZXJ5IHRpbWUgY29uc3VtaW5nLCBpdCBvZnRlbiBzdWdnZXN0ZWQgdG8gdXNlIGlzb21ldHJpYyB0ZXN0aW5nIGNvbmRpdGlvbnMgaW5zdGVhZC4gVGhpcyBzdWdnZXN0aW9uIGlzIGJhc2VkIG9uIHRoZSBhc3N1bXB0aW9uIHRoYXQgdGhlIGhpZ2ggUGVhcnNvbiBjb3JyZWxhdGlvbiBjb2VmZmljaWVudHMgb2YgciDiiaUgMC43IGJldHdlZW4gaXNvbWV0cmljIGFuZCBkeW5hbWljIGNvbmRpdGlvbnMgaW5kaWNhdGUgdGhhdCBib3RoIHRlc3RzIHdvdWxkIHByb3ZpZGUgc2ltaWxhciBtZWFzdXJlcyBvZiBNU3QuIEhvd2V2ZXIsIGNhbGN1bGF0aW5nIHIgcHJvdmlkZXMgaW5mb3JtYXRpb24gYWJvdXQgdGhlIHJlbGF0aW9uc2hpcCBiZXR3ZWVuIHR3byBwYXJhbWV0ZXJzLCBidXQgZG9lcyBub3QgcHJvdmlkZSBhbnkgc3RhdGVtZW50IGFib3V0IHRoZSBhZ3JlZW1lbnQgb3IgY29uY29yZGFuY2Ugb2YgdHdvIHRlc3RpbmcgcHJvY2VkdXJlcy4gSGVuY2UsIHRvIGFzc2VzcyByZXBsYWNlYWJpbGl0eSwgdGhlIGNvbmNvcmRhbmNlIGNvcnJlbGF0aW9uIGNvZWZmaWNpZW50ICjPgWMpIGFuZCB0aGUgQmxhbmQtQWx0bWFuIGFuYWx5c2lzIGluY2x1ZGluZyB0aGUgbWVhbiBhYnNvbHV0ZSBlcnJvciAoTUFFKSBhbmQgdGhlIG1lYW4gYWJzb2x1dGUgcGVyY2VudGFnZSBlcnJvciAoTUFQRSkgc2VlbSB0byBiZSBtb3JlIGFwcHJvcHJpYXRlLiBUaGVyZWZvcmUsIGFuIGV4ZW1wbGFyeSBtb2RlbCBiYXNlZCBvbiByID0gMC41NSBzaG93ZWQgz4FjID0gMC41MywgQSBNQUUgb2YgNDEzLjU44oCFTiBhbmQgYSBNQVBFID0gMjMuNiUgd2l0aCBhIHJhbmdlIG9mIOKIkjEsMDAw4oCTODAw4oCFTiB3aXRoaW4gOTUlIENvbmZpZGVuY2UgaW50ZXJ2YWwgKDk1JUNJKSwgd2hpbGUgciA9IDAuNyBhbmQgMC45MiBzaG93ZWQgz4FjID0gMC42OCB3aXRoIGEgTUFFID0gMzA0LjUxTi9NQVBFID0gMTcuNCUgd2l0aCBhIHJhbmdlIG9mIOKIkjc1MOKAhU7igJM2MDDigIVOIHdpdGhpbiBhIDk1JSBDSSBhbmQgz4FjID0gMC45IHdpdGggYSBNQUUgPSAxMzkuOTkvTUFQRSA9IDcuMSUgd2l0aCBhIHJhbmdlIG9mIOKIkjIwMOKAkzQ1MOKAhU4gd2l0aGluIGEgOTUlIENJLCByZXNwZWN0aXZlbHkuIFRoaXMgbW9kZWwgaWxsdXN0cmF0ZXMgdGhlIGxpbWl0ZWQgdmFsaWRpdHkgb2YgY29ycmVsYXRpb24gY29lZmZpY2llbnRzIHRvIGV2YWx1YXRlIHRoZSByZXBsYWNlYWJpbGl0eSBvZiB0d28gdGVzdGluZyBwcm9jZWR1cmVzLiBJbnRlcnByZXRhdGlvbiBhbmQgY2xhc3NpZmljYXRpb24gb2Ygz4FjLCBNQUUgYW5kIE1BUEUgc2VlbSB0byBkZXBlbmQgb24gZXhwZWN0ZWQgY2hhbmdlcyBvZiB0aGUgbWVhc3VyZWQgcGFyYW1ldGVyLiBBIE1BUEUgb2YgYWJvdXQgMTclIGJldHdlZW4gdHdvIHRlc3RpbmcgcHJvY2VkdXJlcyBjYW4gYmUgYXNzdW1lZCB0byBiZSBpbnRvbGVyYWJseSBoaWdoLiIsInB1Ymxpc2hlciI6IkZyb250aWVycyBNZWRpYSBTLkEuIiwidm9sdW1lIjoiNSIsImNvbnRhaW5lci10aXRsZS1zaG9ydCI6IkZyb250IFNwb3J0cyBBY3QgTGl2aW5nIn0sImlzVGVtcG9yYXJ5IjpmYWxzZX1dfQ==&quot;,&quot;citationItems&quot;:[{&quot;id&quot;:&quot;05bde32a-c640-3727-9161-753e0ab4c160&quot;,&quot;itemData&quot;:{&quot;type&quot;:&quot;article-journal&quot;,&quot;id&quot;:&quot;05bde32a-c640-3727-9161-753e0ab4c160&quot;,&quot;title&quot;:&quot;Maximal strength measurement: A critical evaluation of common methods—a narrative review&quot;,&quot;author&quot;:[{&quot;family&quot;:&quot;Warneke&quot;,&quot;given&quot;:&quot;Konstantin&quot;,&quot;parse-names&quot;:false,&quot;dropping-particle&quot;:&quot;&quot;,&quot;non-dropping-particle&quot;:&quot;&quot;},{&quot;family&quot;:&quot;Wagner&quot;,&quot;given&quot;:&quot;Carl Maximilian&quot;,&quot;parse-names&quot;:false,&quot;dropping-particle&quot;:&quot;&quot;,&quot;non-dropping-particle&quot;:&quot;&quot;},{&quot;family&quot;:&quot;Keiner&quot;,&quot;given&quot;:&quot;Michael&quot;,&quot;parse-names&quot;:false,&quot;dropping-particle&quot;:&quot;&quot;,&quot;non-dropping-particle&quot;:&quot;&quot;},{&quot;family&quot;:&quot;Hillebrecht&quot;,&quot;given&quot;:&quot;Martin&quot;,&quot;parse-names&quot;:false,&quot;dropping-particle&quot;:&quot;&quot;,&quot;non-dropping-particle&quot;:&quot;&quot;},{&quot;family&quot;:&quot;Schiemann&quot;,&quot;given&quot;:&quot;Stephan&quot;,&quot;parse-names&quot;:false,&quot;dropping-particle&quot;:&quot;&quot;,&quot;non-dropping-particle&quot;:&quot;&quot;},{&quot;family&quot;:&quot;Behm&quot;,&quot;given&quot;:&quot;David George&quot;,&quot;parse-names&quot;:false,&quot;dropping-particle&quot;:&quot;&quot;,&quot;non-dropping-particle&quot;:&quot;&quot;},{&quot;family&quot;:&quot;Wallot&quot;,&quot;given&quot;:&quot;Sebastian&quot;,&quot;parse-names&quot;:false,&quot;dropping-particle&quot;:&quot;&quot;,&quot;non-dropping-particle&quot;:&quot;&quot;},{&quot;family&quot;:&quot;Wirth&quot;,&quot;given&quot;:&quot;Klaus&quot;,&quot;parse-names&quot;:false,&quot;dropping-particle&quot;:&quot;&quot;,&quot;non-dropping-particle&quot;:&quot;&quot;}],&quot;container-title&quot;:&quot;Frontiers in Sports and Active Living&quot;,&quot;accessed&quot;:{&quot;date-parts&quot;:[[2024,3,3]]},&quot;DOI&quot;:&quot;10.3389/FSPOR.2023.1105201/BIBTEX&quot;,&quot;ISSN&quot;:&quot;26249367&quot;,&quot;issued&quot;:{&quot;date-parts&quot;:[[2023,2,17]]},&quot;page&quot;:&quot;1105201&quot;,&quot;abstract&quot;:&quot;Measuring maximal strength (MSt) is a very common performance diagnoses, especially in elite and competitive sports. The most popular procedure in test batteries is to test the one repetition maximum (1RM). Since testing maximum dynamic strength is very time consuming, it often suggested to use isometric testing conditions instead. This suggestion is based on the assumption that the high Pearson correlation coefficients of r ≥ 0.7 between isometric and dynamic conditions indicate that both tests would provide similar measures of MSt. However, calculating r provides information about the relationship between two parameters, but does not provide any statement about the agreement or concordance of two testing procedures. Hence, to assess replaceability, the concordance correlation coefficient (ρc) and the Bland-Altman analysis including the mean absolute error (MAE) and the mean absolute percentage error (MAPE) seem to be more appropriate. Therefore, an exemplary model based on r = 0.55 showed ρc = 0.53, A MAE of 413.58 N and a MAPE = 23.6% with a range of −1,000–800 N within 95% Confidence interval (95%CI), while r = 0.7 and 0.92 showed ρc = 0.68 with a MAE = 304.51N/MAPE = 17.4% with a range of −750 N–600 N within a 95% CI and ρc = 0.9 with a MAE = 139.99/MAPE = 7.1% with a range of −200–450 N within a 95% CI, respectively. This model illustrates the limited validity of correlation coefficients to evaluate the replaceability of two testing procedures. Interpretation and classification of ρc, MAE and MAPE seem to depend on expected changes of the measured parameter. A MAPE of about 17% between two testing procedures can be assumed to be intolerably high.&quot;,&quot;publisher&quot;:&quot;Frontiers Media S.A.&quot;,&quot;volume&quot;:&quot;5&quot;,&quot;container-title-short&quot;:&quot;Front Sports Act Living&quot;},&quot;isTemporary&quot;:false}]},{&quot;citationID&quot;:&quot;MENDELEY_CITATION_66735330-d210-4839-a89c-5dbdf42f6564&quot;,&quot;properties&quot;:{&quot;noteIndex&quot;:0},&quot;isEdited&quot;:false,&quot;manualOverride&quot;:{&quot;isManuallyOverridden&quot;:false,&quot;citeprocText&quot;:&quot;(Proske &amp;#38; Morgan, 2001)&quot;,&quot;manualOverrideText&quot;:&quot;&quot;},&quot;citationTag&quot;:&quot;MENDELEY_CITATION_v3_eyJjaXRhdGlvbklEIjoiTUVOREVMRVlfQ0lUQVRJT05fNjY3MzUzMzAtZDIxMC00ODM5LWE4OWMtNWRiZGY0MmY2NTY0IiwicHJvcGVydGllcyI6eyJub3RlSW5kZXgiOjB9LCJpc0VkaXRlZCI6ZmFsc2UsIm1hbnVhbE92ZXJyaWRlIjp7ImlzTWFudWFsbHlPdmVycmlkZGVuIjpmYWxzZSwiY2l0ZXByb2NUZXh0IjoiKFByb3NrZSAmIzM4OyBNb3JnYW4sIDIwMDEpIiwibWFudWFsT3ZlcnJpZGVUZXh0IjoiIn0sImNpdGF0aW9uSXRlbXMiOlt7ImlkIjoiOWU0NzM0ZGMtYzQ0MS0zMzE4LWI4MjUtMTg2OGIwZmI3NDI4IiwiaXRlbURhdGEiOnsidHlwZSI6ImFydGljbGUtam91cm5hbCIsImlkIjoiOWU0NzM0ZGMtYzQ0MS0zMzE4LWI4MjUtMTg2OGIwZmI3NDI4IiwidGl0bGUiOiJNdXNjbGUgZGFtYWdlIGZyb20gZWNjZW50cmljIGV4ZXJjaXNlOiBtZWNoYW5pc20sIG1lY2hhbmljYWwgc2lnbnMsIGFkYXB0YXRpb24gYW5kIGNsaW5pY2FsIGFwcGxpY2F0aW9ucyIsImF1dGhvciI6W3siZmFtaWx5IjoiUHJvc2tlIiwiZ2l2ZW4iOiJVLiIsInBhcnNlLW5hbWVzIjpmYWxzZSwiZHJvcHBpbmctcGFydGljbGUiOiIiLCJub24tZHJvcHBpbmctcGFydGljbGUiOiIifSx7ImZhbWlseSI6Ik1vcmdhbiIsImdpdmVuIjoiRC4gTC4iLCJwYXJzZS1uYW1lcyI6ZmFsc2UsImRyb3BwaW5nLXBhcnRpY2xlIjoiIiwibm9uLWRyb3BwaW5nLXBhcnRpY2xlIjoiIn1dLCJjb250YWluZXItdGl0bGUiOiJUaGUgSm91cm5hbCBvZiBQaHlzaW9sb2d5IiwiYWNjZXNzZWQiOnsiZGF0ZS1wYXJ0cyI6W1syMDI0LDQsNF1dfSwiRE9JIjoiMTAuMTExMS9KLjE0NjktNzc5My4yMDAxLjAwMzMzLlgiLCJJU1NOIjoiMDAyMjM3NTEiLCJQTUlEIjoiMTE3MzE1NjgiLCJVUkwiOiIvcG1jL2FydGljbGVzL1BNQzIyNzg5NjYvIiwiaXNzdWVkIjp7ImRhdGUtcGFydHMiOltbMjAwMSwxMiwxMl1dfSwicGFnZSI6IjMzMyIsImFic3RyYWN0IjoiSW4gZWNjZW50cmljIGV4ZXJjaXNlIHRoZSBjb250cmFjdGluZyBtdXNjbGUgaXMgZm9yY2libHkgbGVuZ3RoZW5lZDsgaW4gY29uY2VudHJpYyBleGVyY2lzZSBpdCBzaG9ydGVucy4gV2hpbGUgY29uY2VudHJpYyBjb250cmFjdGlvbnMgaW5pdGlhdGUgbW92ZW1lbnRzLCBlY2NlbnRyaWMgY29udHJhY3Rpb25zIHNsb3cgb3Igc3RvcCB0aGVtLiBBIHVuaXF1ZSBmZWF0dXJlIG9mIGVjY2VudHJpYyBleGVyY2lzZSBpcyB0aGF0IHVudHJhaW5lZCBzdWJqZWN0cyBiZWNvbWUgc3RpZmYgYW5kIHNvcmUgdGhlIGRheSBhZnRlcndhcmRzIGJlY2F1c2Ugb2YgZGFtYWdlIHRvIG11c2NsZSBmaWJyZXMuIFRoaXMgcmV2aWV3IGNvbnNpZGVycyB0d28gcG9zc2libGUgaW5pdGlhbCBldmVudHMgYXMgcmVzcG9uc2libGUgZm9yIHRoZSBzdWJzZXF1ZW50IGRhbWFnZSwgZGFtYWdlIHRvIHRoZSBleGNpdGF0aW9uLWNvbnRyYWN0aW9uIGNvdXBsaW5nIHN5c3RlbSBhbmQgZGlzcnVwdGlvbiBhdCB0aGUgbGV2ZWwgb2YgdGhlIHNhcmNvbWVyZXMuIE90aGVyIGNoYW5nZXMgc2VlbiBhZnRlciBlY2NlbnRyaWMgZXhlcmNpc2UsIGEgZmFsbCBpbiBhY3RpdmUgdGVuc2lvbiwgc2hpZnQgaW4gb3B0aW11bSBsZW5ndGggZm9yIGFjdGl2ZSB0ZW5zaW9uLCBhbmQgcmlzZSBpbiBwYXNzaXZlIHRlbnNpb24sIGFyZSBzZWVuLCBvbiBiYWxhbmNlLCB0byBmYXZvdXIgc2FyY29tZXJlIGRpc3J1cHRpb24gYXMgdGhlIHN0YXJ0aW5nIHBvaW50IGZvciB0aGUgZGFtYWdlLiBBcyB3ZWxsIGFzIGRhbWFnZSB0byBtdXNjbGUgZmlicmVzIHRoZXJlIGlzIGV2aWRlbmNlIG9mIGRpc3R1cmJhbmNlIG9mIG11c2NsZSBzZW5zZSBvcmdhbnMgYW5kIG9mIHByb3ByaW9jZXB0aW9uLiBBIHNlY29uZCBwZXJpb2Qgb2YgZXhlcmNpc2UsIGEgd2VlayBhZnRlciB0aGUgZmlyc3QsIHByb2R1Y2VzIG11Y2ggbGVzcyBkYW1hZ2UuIFRoaXMgaXMgdGhlIHJlc3VsdCBvZiBhbiBhZGFwdGF0aW9uIHByb2Nlc3MuIE9uZSBwcm9wb3NlZCBtZWNoYW5pc20gZm9yIHRoZSBhZGFwdGF0aW9uIGlzIGFuIGluY3JlYXNlIGluIHNhcmNvbWVyZSBudW1iZXIgaW4gbXVzY2xlIGZpYnJlcy4gVGhpcyBsZWFkcyB0byBhIHNlY29uZGFyeSBzaGlmdCBpbiB0aGUgbXVzY2xlJ3Mgb3B0aW11bSBsZW5ndGggZm9yIGFjdGl2ZSB0ZW5zaW9uLiBUaGUgYWJpbGl0eSBvZiBtdXNjbGUgdG8gcmFwaWRseSBhZGFwdCBmb2xsb3dpbmcgdGhlIGRhbWFnZSBmcm9tIGVjY2VudHJpYyBleGVyY2lzZSByYWlzZXMgdGhlIHBvc3NpYmlsaXR5IG9mIGNsaW5pY2FsIGFwcGxpY2F0aW9ucyBvZiBtaWxkIGVjY2VudHJpYyBleGVyY2lzZSwgc3VjaCBhcyBmb3IgcHJvdGVjdGluZyBhIG11c2NsZSBhZ2FpbnN0IG1vcmUgbWFqb3IgaW5qdXJpZXMuIiwicHVibGlzaGVyIjoiV2lsZXktQmxhY2t3ZWxsIiwiaXNzdWUiOiJQdCAyIiwidm9sdW1lIjoiNTM3IiwiY29udGFpbmVyLXRpdGxlLXNob3J0IjoiSiBQaHlzaW9sIn0sImlzVGVtcG9yYXJ5IjpmYWxzZX1dfQ==&quot;,&quot;citationItems&quot;:[{&quot;id&quot;:&quot;9e4734dc-c441-3318-b825-1868b0fb7428&quot;,&quot;itemData&quot;:{&quot;type&quot;:&quot;article-journal&quot;,&quot;id&quot;:&quot;9e4734dc-c441-3318-b825-1868b0fb7428&quot;,&quot;title&quot;:&quot;Muscle damage from eccentric exercise: mechanism, mechanical signs, adaptation and clinical applications&quot;,&quot;author&quot;:[{&quot;family&quot;:&quot;Proske&quot;,&quot;given&quot;:&quot;U.&quot;,&quot;parse-names&quot;:false,&quot;dropping-particle&quot;:&quot;&quot;,&quot;non-dropping-particle&quot;:&quot;&quot;},{&quot;family&quot;:&quot;Morgan&quot;,&quot;given&quot;:&quot;D. L.&quot;,&quot;parse-names&quot;:false,&quot;dropping-particle&quot;:&quot;&quot;,&quot;non-dropping-particle&quot;:&quot;&quot;}],&quot;container-title&quot;:&quot;The Journal of Physiology&quot;,&quot;accessed&quot;:{&quot;date-parts&quot;:[[2024,4,4]]},&quot;DOI&quot;:&quot;10.1111/J.1469-7793.2001.00333.X&quot;,&quot;ISSN&quot;:&quot;00223751&quot;,&quot;PMID&quot;:&quot;11731568&quot;,&quot;URL&quot;:&quot;/pmc/articles/PMC2278966/&quot;,&quot;issued&quot;:{&quot;date-parts&quot;:[[2001,12,12]]},&quot;page&quot;:&quot;333&quot;,&quot;abstract&quot;:&quot;In eccentric exercise the contracting muscle is forcibly lengthened; in concentric exercise it shortens. While concentric contractions initiate movements, eccentric contractions slow or stop them. A unique feature of eccentric exercise is that untrained subjects become stiff and sore the day afterwards because of damage to muscle fibres. This review considers two possible initial events as responsible for the subsequent damage, damage to the excitation-contraction coupling system and disruption at the level of the sarcomeres. Other changes seen after eccentric exercise, a fall in active tension, shift in optimum length for active tension, and rise in passive tension, are seen, on balance, to favour sarcomere disruption as the starting point for the damage. As well as damage to muscle fibres there is evidence of disturbance of muscle sense organs and of proprioception. A second period of exercise, a week after the first, produces much less damage. This is the result of an adaptation process. One proposed mechanism for the adaptation is an increase in sarcomere number in muscle fibres. This leads to a secondary shift in the muscle's optimum length for active tension. The ability of muscle to rapidly adapt following the damage from eccentric exercise raises the possibility of clinical applications of mild eccentric exercise, such as for protecting a muscle against more major injuries.&quot;,&quot;publisher&quot;:&quot;Wiley-Blackwell&quot;,&quot;issue&quot;:&quot;Pt 2&quot;,&quot;volume&quot;:&quot;537&quot;,&quot;container-title-short&quot;:&quot;J Physiol&quot;},&quot;isTemporary&quot;:false}]},{&quot;citationID&quot;:&quot;MENDELEY_CITATION_d433555b-f2dd-4008-87a0-04c33f9f990a&quot;,&quot;properties&quot;:{&quot;noteIndex&quot;:0},&quot;isEdited&quot;:false,&quot;manualOverride&quot;:{&quot;isManuallyOverridden&quot;:true,&quot;citeprocText&quot;:&quot;(Harper, Jordan, et al., 2021)&quot;,&quot;manualOverrideText&quot;:&quot;(Harper, Jordan, et al, 2021)&quot;},&quot;citationTag&quot;:&quot;MENDELEY_CITATION_v3_eyJjaXRhdGlvbklEIjoiTUVOREVMRVlfQ0lUQVRJT05fZDQzMzU1NWItZjJkZC00MDA4LTg3YTAtMDRjMzNmOWY5OTBhIiwicHJvcGVydGllcyI6eyJub3RlSW5kZXgiOjB9LCJpc0VkaXRlZCI6ZmFsc2UsIm1hbnVhbE92ZXJyaWRlIjp7ImlzTWFudWFsbHlPdmVycmlkZGVuIjp0cnVlLCJjaXRlcHJvY1RleHQiOiIoSGFycGVyLCBKb3JkYW4sIGV0IGFsLiwgMjAyMSkiLCJtYW51YWxPdmVycmlkZVRleHQiOiIoSGFycGVyLCBKb3JkYW4sIGV0IGFsLCAyMDIxKSJ9LCJjaXRhdGlvbkl0ZW1zIjpbeyJpZCI6IjZmNjYyN2RkLWM3MDItMzlhOC1hYjIxLTFkNTMyM2FmYjcwNyIsIml0ZW1EYXRhIjp7InR5cGUiOiJhcnRpY2xlLWpvdXJuYWwiLCJpZCI6IjZmNjYyN2RkLWM3MDItMzlhOC1hYjIxLTFkNTMyM2FmYjcwNyIsInRpdGxlIjoiUmVsYXRpb25zaGlwcyBCZXR3ZWVuIEVjY2VudHJpYyBhbmQgQ29uY2VudHJpYyBLbmVlIFN0cmVuZ3RoIENhcGFjaXRpZXMgYW5kIE1heGltYWwgTGluZWFyIERlY2VsZXJhdGlvbiBBYmlsaXR5IGluIE1hbGUgQWNhZGVteSBTb2NjZXIgUGxheWVycyIsImF1dGhvciI6W3siZmFtaWx5IjoiSGFycGVyIiwiZ2l2ZW4iOiJEYW1pYW4gSi4iLCJwYXJzZS1uYW1lcyI6ZmFsc2UsImRyb3BwaW5nLXBhcnRpY2xlIjoiIiwibm9uLWRyb3BwaW5nLXBhcnRpY2xlIjoiIn0seyJmYW1pbHkiOiJKb3JkYW4iLCJnaXZlbiI6IkFsYXN0YWlyIFIuIiwicGFyc2UtbmFtZXMiOmZhbHNlLCJkcm9wcGluZy1wYXJ0aWNsZSI6IiIsIm5vbi1kcm9wcGluZy1wYXJ0aWNsZSI6IiJ9LHsiZmFtaWx5IjoiS2llbHkiLCJnaXZlbiI6IkpvaG4iLCJwYXJzZS1uYW1lcyI6ZmFsc2UsImRyb3BwaW5nLXBhcnRpY2xlIjoiIiwibm9uLWRyb3BwaW5nLXBhcnRpY2xlIjoiIn1dLCJjb250YWluZXItdGl0bGUiOiJKb3VybmFsIG9mIHN0cmVuZ3RoIGFuZCBjb25kaXRpb25pbmcgcmVzZWFyY2giLCJhY2Nlc3NlZCI6eyJkYXRlLXBhcnRzIjpbWzIwMjQsNCwyNF1dfSwiRE9JIjoiMTAuMTUxOS9KU0MuMDAwMDAwMDAwMDAwMjczOSIsIklTU04iOiIxNTMzLTQyODciLCJQTUlEIjoiMjk5OTU2OTAiLCJVUkwiOiJodHRwczovL3B1Ym1lZC5uY2JpLm5sbS5uaWguZ292LzI5OTk1NjkwLyIsImlzc3VlZCI6eyJkYXRlLXBhcnRzIjpbWzIwMjEsMiwxXV19LCJwYWdlIjoiNDY1LTQ3MiIsImFic3RyYWN0IjoiSGFycGVyLCBESiwgSm9yZGFuLCBBUiwgYW5kIEtpZWx5LCBKLiBSZWxhdGlvbnNoaXBzIGJldHdlZW4gZWNjZW50cmljIGFuZCBjb25jZW50cmljIGtuZWUgc3RyZW5ndGggY2FwYWNpdGllcyBhbmQgbWF4aW1hbCBsaW5lYXIgZGVjZWxlcmF0aW9uIGFiaWxpdHkgaW4gbWFsZSBhY2FkZW15IHNvY2NlciBwbGF5ZXJzLiBKIFN0cmVuZ3RoIENvbmQgUmVzIDM1KDIpOiA0NjUtNDcyLCAyMDIxIC0gVGhlIHB1cnBvc2Ugb2YgdGhpcyBzdHVkeSB3YXMgdG8gaW52ZXN0aWdhdGUgdGhlIHJlbGF0aW9uc2hpcHMgYmV0d2VlbiBtYXhpbWFsIGxpbmVhciBkZWNlbGVyYXRpb24gYWJpbGl0eSwgYW5kIGtuZWUgZmxleG9yIChLRikgYW5kIGtuZWUgZXh0ZW5zb3IgKEtFKSBzdHJlbmd0aC4gRm91cnRlZW4gbWFsZSBhY2FkZW15IHNvY2NlciBwbGF5ZXJzIGNvbXBsZXRlZCBhIDMwLW0gbGluZWFyIHNwcmludCwgYSBtYXhpbWFsIGxpbmVhciBkZWNlbGVyYXRpb24gdGVzdCwgYW5kIGVjY2VudHJpYyBhbmQgY29uY2VudHJpYyBLRiBhbmQgS0UgY29udHJhY3Rpb25zIGluIGJvdGggZG9taW5hbnQgbGVnIChETCkgYW5kIG5vbmRvbWluYW50IGxlZyAoTkRMKSBhdCBzbG93ZXIgKDYwwrDCt3MtMSkgYW5kIGZhc3RlciAoMTgwwrDCt3MtMSkgYW5ndWxhciB2ZWxvY2l0aWVzIG9uIGFuIGlzb2tpbmV0aWMgZHluYW1vbWV0ZXIuIE1heGltYWwgbGluZWFyIGRlY2VsZXJhdGlvbiBhYmlsaXR5IHdhcyBldmFsdWF0ZWQgdXNpbmcgZGlzdGFuY2UtdG8tc3RvcCAoREVDLURUUykgYW5kIHRpbWUtdG8tc3RvcCAoREVDLVRUUyksIHdpdGggaXNva2luZXRpYyBwZWFrIHRvcnF1ZSByZXByZXNlbnRpbmcgS0YgYW5kIEtFIHN0cmVuZ3RoIGNhcGFjaXR5LiBSZWxhdGlvbnNoaXBzIHdlcmUgZXN0YWJsaXNoZWQgdXNpbmcgUGVhcnNvbidzIGNvcnJlbGF0aW9uIGNvZWZmaWNpZW50cyAocikgd2l0aCBtYWduaXR1ZGUtYmFzZWQgaW5mZXJlbmNlcyB1c2VkIHRvIGRlc2NyaWJlIHRoZSB1bmNlcnRhaW50eSBpbiB0aGUgY29ycmVsYXRpb24uIEJvdGggY29uY2VudHJpYyBLRSBhbmQgS0Ygc3RyZW5ndGggYXQgMTgwwrDCt3MtMWluIHRoZSBOREwgaGFkIHRoZSBoaWdoZXN0IGNvcnJlbGF0aW9ucyB3aXRoIGRlY2VsZXJhdGlvbiBhYmlsaXR5IChyID0gLTAuNzYgYW5kIHIgPSAtMC43OCwgcmVzcGVjdGl2ZWx5KS4gSW4gdGhlIERMLCBjb25jZW50cmljIEtFIGFuZCBLRiBzdHJlbmd0aCBhdCAxODDCsMK3cy0xYWxzbyBoYWQgdmVyeSBsaWtlbHkgbGFyZ2UgY29ycmVsYXRpb25zIHdpdGggZGVjZWxlcmF0aW9uIGFiaWxpdHkgKHIgPSAtMC41NCBhbmQgLTAuNTUsIHJlc3BlY3RpdmVseSkuIEFsbCBjb3JyZWxhdGlvbnMgYmV0d2VlbiBlY2NlbnRyaWMgS0Ygc3RyZW5ndGggYW5kIGRlY2VsZXJhdGlvbiBhYmlsaXR5IHdlcmUgdW5jbGVhci4gQXQgMTgwwrDCt3MtMSwgY29ycmVsYXRpb25zIGJldHdlZW4gZWNjZW50cmljIEtFIHN0cmVuZ3RoIGFuZCBkZWNlbGVyYXRpb24gYWJpbGl0eSB3ZXJlIGFsc28gdW5jbGVhcjsgaG93ZXZlciwgYXQgNjDCsMK3cy0xLCBib3RoIERMIChyID0gLTAuNjMgdG8gLTAuNjQpIGFuZCBOREwgKHIgPSAtMC41NCB0byAtMC41NSkgaGFkIHZlcnkgbGlrZWx5IGxhcmdlIGNvcnJlbGF0aW9ucyB3aXRoIGRlY2VsZXJhdGlvbiBhYmlsaXR5LiBUaGVzZSBmaW5kaW5ncyBwcm92aWRlIG5vdmVsIGluc2lnaHRzIGludG8gdGhlIHVuaWxhdGVyYWwgS0YgYW5kIEtFIHN0cmVuZ3RoIGNhcGFjaXRpZXMgdW5kZXJwaW5uaW5nIHRoZSBhYmlsaXR5IHRvIGRlY2VsZXJhdGUgcmFwaWRseSBmcm9tIGhpZ2gtc3ByaW50IHZlbG9jaXRpZXMuIiwicHVibGlzaGVyIjoiSiBTdHJlbmd0aCBDb25kIFJlcyIsImlzc3VlIjoiMiIsInZvbHVtZSI6IjM1IiwiY29udGFpbmVyLXRpdGxlLXNob3J0IjoiSiBTdHJlbmd0aCBDb25kIFJlcyJ9LCJpc1RlbXBvcmFyeSI6ZmFsc2V9XX0=&quot;,&quot;citationItems&quot;:[{&quot;id&quot;:&quot;6f6627dd-c702-39a8-ab21-1d5323afb707&quot;,&quot;itemData&quot;:{&quot;type&quot;:&quot;article-journal&quot;,&quot;id&quot;:&quot;6f6627dd-c702-39a8-ab21-1d5323afb707&quot;,&quot;title&quot;:&quot;Relationships Between Eccentric and Concentric Knee Strength Capacities and Maximal Linear Deceleration Ability in Male Academy Soccer Players&quot;,&quot;author&quot;:[{&quot;family&quot;:&quot;Harper&quot;,&quot;given&quot;:&quot;Damian J.&quot;,&quot;parse-names&quot;:false,&quot;dropping-particle&quot;:&quot;&quot;,&quot;non-dropping-particle&quot;:&quot;&quot;},{&quot;family&quot;:&quot;Jordan&quot;,&quot;given&quot;:&quot;Alastair R.&quot;,&quot;parse-names&quot;:false,&quot;dropping-particle&quot;:&quot;&quot;,&quot;non-dropping-particle&quot;:&quot;&quot;},{&quot;family&quot;:&quot;Kiely&quot;,&quot;given&quot;:&quot;John&quot;,&quot;parse-names&quot;:false,&quot;dropping-particle&quot;:&quot;&quot;,&quot;non-dropping-particle&quot;:&quot;&quot;}],&quot;container-title&quot;:&quot;Journal of strength and conditioning research&quot;,&quot;accessed&quot;:{&quot;date-parts&quot;:[[2024,4,24]]},&quot;DOI&quot;:&quot;10.1519/JSC.0000000000002739&quot;,&quot;ISSN&quot;:&quot;1533-4287&quot;,&quot;PMID&quot;:&quot;29995690&quot;,&quot;URL&quot;:&quot;https://pubmed.ncbi.nlm.nih.gov/29995690/&quot;,&quot;issued&quot;:{&quot;date-parts&quot;:[[2021,2,1]]},&quot;page&quot;:&quot;465-472&quot;,&quot;abstract&quot;:&quot;Harper, DJ, Jordan, AR, and Kiely, J. Relationships between eccentric and concentric knee strength capacities and maximal linear deceleration ability in male academy soccer players. J Strength Cond Res 35(2): 465-472, 2021 - The purpose of this study was to investigate the relationships between maximal linear deceleration ability, and knee flexor (KF) and knee extensor (KE) strength. Fourteen male academy soccer players completed a 30-m linear sprint, a maximal linear deceleration test, and eccentric and concentric KF and KE contractions in both dominant leg (DL) and nondominant leg (NDL) at slower (60°·s-1) and faster (180°·s-1) angular velocities on an isokinetic dynamometer. Maximal linear deceleration ability was evaluated using distance-to-stop (DEC-DTS) and time-to-stop (DEC-TTS), with isokinetic peak torque representing KF and KE strength capacity. Relationships were established using Pearson's correlation coefficients (r) with magnitude-based inferences used to describe the uncertainty in the correlation. Both concentric KE and KF strength at 180°·s-1in the NDL had the highest correlations with deceleration ability (r = -0.76 and r = -0.78, respectively). In the DL, concentric KE and KF strength at 180°·s-1also had very likely large correlations with deceleration ability (r = -0.54 and -0.55, respectively). All correlations between eccentric KF strength and deceleration ability were unclear. At 180°·s-1, correlations between eccentric KE strength and deceleration ability were also unclear; however, at 60°·s-1, both DL (r = -0.63 to -0.64) and NDL (r = -0.54 to -0.55) had very likely large correlations with deceleration ability. These findings provide novel insights into the unilateral KF and KE strength capacities underpinning the ability to decelerate rapidly from high-sprint velocities.&quot;,&quot;publisher&quot;:&quot;J Strength Cond Res&quot;,&quot;issue&quot;:&quot;2&quot;,&quot;volume&quot;:&quot;35&quot;,&quot;container-title-short&quot;:&quot;J Strength Cond Res&quot;},&quot;isTemporary&quot;:false}]},{&quot;citationID&quot;:&quot;MENDELEY_CITATION_4f35259c-0ca6-4100-95b0-121cf51e337b&quot;,&quot;properties&quot;:{&quot;noteIndex&quot;:0},&quot;isEdited&quot;:false,&quot;manualOverride&quot;:{&quot;isManuallyOverridden&quot;:true,&quot;citeprocText&quot;:&quot;(Vicens-Bordas et al., 2020)&quot;,&quot;manualOverrideText&quot;:&quot;(Vicens-Bordas et al, 2020)&quot;},&quot;citationTag&quot;:&quot;MENDELEY_CITATION_v3_eyJjaXRhdGlvbklEIjoiTUVOREVMRVlfQ0lUQVRJT05fNGYzNTI1OWMtMGNhNi00MTAwLTk1YjAtMTIxY2Y1MWUzMzdiIiwicHJvcGVydGllcyI6eyJub3RlSW5kZXgiOjB9LCJpc0VkaXRlZCI6ZmFsc2UsIm1hbnVhbE92ZXJyaWRlIjp7ImlzTWFudWFsbHlPdmVycmlkZGVuIjp0cnVlLCJjaXRlcHJvY1RleHQiOiIoVmljZW5zLUJvcmRhcyBldCBhbC4sIDIwMjApIiwibWFudWFsT3ZlcnJpZGVUZXh0IjoiKFZpY2Vucy1Cb3JkYXMgZXQgYWwsIDIwMjApIn0sImNpdGF0aW9uSXRlbXMiOlt7ImlkIjoiMGE3N2Y5MjUtNmJhYS0zMGQxLWE5MWQtMGQwY2E4ZmZlNDU1IiwiaXRlbURhdGEiOnsidHlwZSI6ImFydGljbGUtam91cm5hbCIsImlkIjoiMGE3N2Y5MjUtNmJhYS0zMGQxLWE5MWQtMGQwY2E4ZmZlNDU1IiwidGl0bGUiOiJFQ0NFTlRSSUMgSEFNU1RSSU5HIFNUUkVOR1RIIElTIEFTU09DSUFURUQgV0lUSCBBR0UgQU5EIERVUkFUSU9OIE9GIFBSRVZJT1VTIFNFQVNPTiBIQU1TVFJJTkcgSU5KVVJZIElOIE1BTEUgU09DQ0VSIFBMQVlFUlMiLCJhdXRob3IiOlt7ImZhbWlseSI6IlZpY2Vucy1Cb3JkYXMiLCJnaXZlbiI6IkpvcmRpIiwicGFyc2UtbmFtZXMiOmZhbHNlLCJkcm9wcGluZy1wYXJ0aWNsZSI6IiIsIm5vbi1kcm9wcGluZy1wYXJ0aWNsZSI6IiJ9LHsiZmFtaWx5IjoiRXN0ZXZlIiwiZ2l2ZW4iOiJFcm5lc3QiLCJwYXJzZS1uYW1lcyI6ZmFsc2UsImRyb3BwaW5nLXBhcnRpY2xlIjoiIiwibm9uLWRyb3BwaW5nLXBhcnRpY2xlIjoiIn0seyJmYW1pbHkiOiJGb3J0LVZhbm1lZXJoYWVnaGUiLCJnaXZlbiI6IkF6YWhhcmEiLCJwYXJzZS1uYW1lcyI6ZmFsc2UsImRyb3BwaW5nLXBhcnRpY2xlIjoiIiwibm9uLWRyb3BwaW5nLXBhcnRpY2xlIjoiIn0seyJmYW1pbHkiOiJDbGF1c2VuIiwiZ2l2ZW4iOiJNaWtrZWwgQmVrIiwicGFyc2UtbmFtZXMiOmZhbHNlLCJkcm9wcGluZy1wYXJ0aWNsZSI6IiIsIm5vbi1kcm9wcGluZy1wYXJ0aWNsZSI6IiJ9LHsiZmFtaWx5IjoiQmFuZGhvbG0iLCJnaXZlbiI6IlRob21hcyIsInBhcnNlLW5hbWVzIjpmYWxzZSwiZHJvcHBpbmctcGFydGljbGUiOiIiLCJub24tZHJvcHBpbmctcGFydGljbGUiOiIifSx7ImZhbWlseSI6Ik9wYXIiLCJnaXZlbiI6IkRhdmlkIiwicGFyc2UtbmFtZXMiOmZhbHNlLCJkcm9wcGluZy1wYXJ0aWNsZSI6IiIsIm5vbi1kcm9wcGluZy1wYXJ0aWNsZSI6IiJ9LHsiZmFtaWx5IjoiU2hpZWxkIiwiZ2l2ZW4iOiJBbnRob255IiwicGFyc2UtbmFtZXMiOmZhbHNlLCJkcm9wcGluZy1wYXJ0aWNsZSI6IiIsIm5vbi1kcm9wcGluZy1wYXJ0aWNsZSI6IiJ9LHsiZmFtaWx5IjoiVGhvcmJvcmciLCJnaXZlbiI6IktyaXN0aWFuIiwicGFyc2UtbmFtZXMiOmZhbHNlLCJkcm9wcGluZy1wYXJ0aWNsZSI6IiIsIm5vbi1kcm9wcGluZy1wYXJ0aWNsZSI6IiJ9XSwiY29udGFpbmVyLXRpdGxlIjoiSW50ZXJuYXRpb25hbCBKb3VybmFsIG9mIFNwb3J0cyBQaHlzaWNhbCBUaGVyYXB5IiwiYWNjZXNzZWQiOnsiZGF0ZS1wYXJ0cyI6W1syMDI0LDQsMjRdXX0sIkRPSSI6IjEwLjI2NjAzL2lqc3B0MjAyMDAyNDYiLCJJU1NOIjoiMjE1OTI4OTYiLCJQTUlEIjoiMzIyNjk4NTgiLCJVUkwiOiIvcG1jL2FydGljbGVzL1BNQzcxMzQzNDcvIiwiaXNzdWVkIjp7ImRhdGUtcGFydHMiOltbMjAyMF1dfSwicGFnZSI6IjI0NiIsImFic3RyYWN0IjoiQmFja2dyb3VuZDogRWNjZW50cmljIGhhbXN0cmluZyBzdHJlbmd0aCBzZWVtcyBpbXBvcnRhbnQgaW4gcmVkdWNpbmcgdGhlIG9kZHMgb2YgZnV0dXJlIGhhbXN0cmluZyBpbmp1cmllcy4gV2hpbGUgYWdlIGFuZCBwcmV2aW91cyBpbmp1cnkgYXJlIHdlbGwta25vd24gcmlzayBmYWN0b3JzIGZvciBmdXR1cmUgaGFtc3RyaW5nIGluanVyaWVzLCB0aGUgYXNzb2NpYXRpb24gb2YgYWdlIGFuZCBwcmV2aW91cyBoYW1zdHJpbmcgaW5qdXJ5IHdpdGggZWNjZW50cmljIGhhbXN0cmluZyBzdHJlbmd0aCBpbiB0aGUgZm9sbG93aW5nIHNlYXNvbiBpcyB1bmtub3duLiBQdXJwb3NlOiBUbyBpbnZlc3RpZ2F0ZSB0aGUgYXNzb2NpYXRpb24gb2YgYWdlIGFuZCBwcmV2aW91cyBoYW1zdHJpbmcgaW5qdXJ5IHdpdGggcHJlc2Vhc29uIGVjY2VudHJpYyBoYW1zdHJpbmcgc3RyZW5ndGggaW4gc29jY2VyIHBsYXllcnMsIGFuZCB0byBpbnZlc3RpZ2F0ZSB0aGUgYXNzb2NpYXRpb24gYmV0d2VlbiBwcmV2aW91cyBoYW1zdHJpbmcgaW5qdXJ5IGR1cmF0aW9uIGFuZCBwcmVzZWFzb24gZWNjZW50cmljIGhhbXN0cmluZyBzdHJlbmd0aC4gU3R1ZHkgZGVzaWduOiBEZXNjcmlwdGl2ZSwgY3Jvc3Mtc2VjdGlvbmFsIHN0dWR5IE1ldGhvZHM6IEEgY29udmVuaWVuY2Ugc2FtcGxlIG9mIDI4NCBtYWxlIGFtYXRldXIgc29jY2VyIHBsYXllcnMgKGFnZSAxOC0zOCB5ZWFycykgd2FzIGluY2x1ZGVkIGluIHRoZSBhbmFseXNlcy4gU2VsZi1yZXBvcnRlZCBpbmZvcm1hdGlvbiBhYm91dCBwcmV2aW91cyBzZWFzb24gaGFtc3RyaW5nIGluanVyeSBhbmQgaXRzIGR1cmF0aW9uICh0aHJlZSB3ZWVrcyBvciBsZXNzOyBtb3JlIHRoYW4gdGhyZWUgd2Vla3MpIHdhcyBjb2xsZWN0ZWQuIFByZXNlYXNvbiBlY2NlbnRyaWMgaGFtc3RyaW5nIHN0cmVuZ3RoIHdhcyBvYnRhaW5lZCBkdXJpbmcgdGhlIE5vcmRpYyBoYW1zdHJpbmcgZXhlcmNpc2UgdXNpbmcgYSBmaWVsZC1iYXNlZCBkZXZpY2UuIFJlc3VsdHM6IEFnZSBoYWQgYSBuZWdhdGl2ZSBhc3NvY2lhdGlvbiB3aXRoIHByZXNlYXNvbiBlY2NlbnRyaWMgaGFtc3RyaW5nIHN0cmVuZ3RoIHdpdGggMC45JSByZWR1Y3Rpb24gcGVyIHllYXIuIFBsYXllcnMgd2l0aCBhIHByZXZpb3VzIGhhbXN0cmluZyBpbmp1cnkgZHVyYXRpb24gb2YgbW9yZSB0aGFuIHRocmVlIHdlZWtzIChuPTI3KSBoYWQgMTMlIGxvd2VyIHByZXNlYXNvbiBlY2NlbnRyaWMgaGFtc3RyaW5nIHN0cmVuZ3RoIGNvbXBhcmVkIHRvIHBsYXllcnMgd2l0aG91dCBwcmV2aW91cyBoYW1zdHJpbmcgaW5qdXJ5LiBDb25jbHVzaW9uOiBPbGRlciBwbGF5ZXJzIGhhdmUgbG93ZXIgcHJlc2Vhc29uIGVjY2VudHJpYyBoYW1zdHJpbmcgc3RyZW5ndGggdGhhbiB5b3VuZ2VyIHBsYXllcnMuIFBsYXllcnMgd2l0aCBhIHByZXZpb3VzIGhhbXN0cmluZyBpbmp1cnkgZHVyYXRpb24gb2YgbW9yZSB0aGFuIHRocmVlIHdlZWtzIGhhdmUgbG93ZXIgcHJlc2Vhc29uIGVjY2VudHJpYyBoYW1zdHJpbmcgc3RyZW5ndGggdGhhbiB0aGUgcmVzdCBvZiB0aGUgcGxheWVycy4gVGhlc2UgcmVzdWx0cyBoaWdobGlnaHQgdGhlIG5lZWQgdG8gbW9uaXRvciBhbmQgYWRkcmVzcyB0aGUgaWRlbnRpZmllZCB3ZWFrbmVzc2VzIGluIGVjY2VudHJpYyBoYW1zdHJpbmcgc3RyZW5ndGggaW4gYW1hdGV1ciBzb2NjZXIgcGxheWVycywgd2l0aCBzcGVjaWZpYyBlbXBoYXNpcyBvbiBvbGRlciBwbGF5ZXJzIHdpdGggYSBwcmV2aW91cyBoYW1zdHJpbmcgaW5qdXJ5IG9mIGxvbmdlciBkdXJhdGlvbi4gTGV2ZWwgb2YgZXZpZGVuY2U6IDJiLiIsInB1Ymxpc2hlciI6Ik5vcnRoIEFtZXJpY2FuIFNwb3J0cyBNZWRpY2luZSBJbnN0aXR1dGUiLCJpc3N1ZSI6IjIiLCJ2b2x1bWUiOiIxNSIsImNvbnRhaW5lci10aXRsZS1zaG9ydCI6IkludCBKIFNwb3J0cyBQaHlzIFRoZXIifSwiaXNUZW1wb3JhcnkiOmZhbHNlfV19&quot;,&quot;citationItems&quot;:[{&quot;id&quot;:&quot;0a77f925-6baa-30d1-a91d-0d0ca8ffe455&quot;,&quot;itemData&quot;:{&quot;type&quot;:&quot;article-journal&quot;,&quot;id&quot;:&quot;0a77f925-6baa-30d1-a91d-0d0ca8ffe455&quot;,&quot;title&quot;:&quot;ECCENTRIC HAMSTRING STRENGTH IS ASSOCIATED WITH AGE AND DURATION OF PREVIOUS SEASON HAMSTRING INJURY IN MALE SOCCER PLAYERS&quot;,&quot;author&quot;:[{&quot;family&quot;:&quot;Vicens-Bordas&quot;,&quot;given&quot;:&quot;Jordi&quot;,&quot;parse-names&quot;:false,&quot;dropping-particle&quot;:&quot;&quot;,&quot;non-dropping-particle&quot;:&quot;&quot;},{&quot;family&quot;:&quot;Esteve&quot;,&quot;given&quot;:&quot;Ernest&quot;,&quot;parse-names&quot;:false,&quot;dropping-particle&quot;:&quot;&quot;,&quot;non-dropping-particle&quot;:&quot;&quot;},{&quot;family&quot;:&quot;Fort-Vanmeerhaeghe&quot;,&quot;given&quot;:&quot;Azahara&quot;,&quot;parse-names&quot;:false,&quot;dropping-particle&quot;:&quot;&quot;,&quot;non-dropping-particle&quot;:&quot;&quot;},{&quot;family&quot;:&quot;Clausen&quot;,&quot;given&quot;:&quot;Mikkel Bek&quot;,&quot;parse-names&quot;:false,&quot;dropping-particle&quot;:&quot;&quot;,&quot;non-dropping-particle&quot;:&quot;&quot;},{&quot;family&quot;:&quot;Bandholm&quot;,&quot;given&quot;:&quot;Thomas&quot;,&quot;parse-names&quot;:false,&quot;dropping-particle&quot;:&quot;&quot;,&quot;non-dropping-particle&quot;:&quot;&quot;},{&quot;family&quot;:&quot;Opar&quot;,&quot;given&quot;:&quot;David&quot;,&quot;parse-names&quot;:false,&quot;dropping-particle&quot;:&quot;&quot;,&quot;non-dropping-particle&quot;:&quot;&quot;},{&quot;family&quot;:&quot;Shield&quot;,&quot;given&quot;:&quot;Anthony&quot;,&quot;parse-names&quot;:false,&quot;dropping-particle&quot;:&quot;&quot;,&quot;non-dropping-particle&quot;:&quot;&quot;},{&quot;family&quot;:&quot;Thorborg&quot;,&quot;given&quot;:&quot;Kristian&quot;,&quot;parse-names&quot;:false,&quot;dropping-particle&quot;:&quot;&quot;,&quot;non-dropping-particle&quot;:&quot;&quot;}],&quot;container-title&quot;:&quot;International Journal of Sports Physical Therapy&quot;,&quot;accessed&quot;:{&quot;date-parts&quot;:[[2024,4,24]]},&quot;DOI&quot;:&quot;10.26603/ijspt20200246&quot;,&quot;ISSN&quot;:&quot;21592896&quot;,&quot;PMID&quot;:&quot;32269858&quot;,&quot;URL&quot;:&quot;/pmc/articles/PMC7134347/&quot;,&quot;issued&quot;:{&quot;date-parts&quot;:[[2020]]},&quot;page&quot;:&quot;246&quot;,&quot;abstract&quot;:&quot;Background: Eccentric hamstring strength seems important in reducing the odds of future hamstring injuries. While age and previous injury are well-known risk factors for future hamstring injuries, the association of age and previous hamstring injury with eccentric hamstring strength in the following season is unknown. Purpose: To investigate the association of age and previous hamstring injury with preseason eccentric hamstring strength in soccer players, and to investigate the association between previous hamstring injury duration and preseason eccentric hamstring strength. Study design: Descriptive, cross-sectional study Methods: A convenience sample of 284 male amateur soccer players (age 18-38 years) was included in the analyses. Self-reported information about previous season hamstring injury and its duration (three weeks or less; more than three weeks) was collected. Preseason eccentric hamstring strength was obtained during the Nordic hamstring exercise using a field-based device. Results: Age had a negative association with preseason eccentric hamstring strength with 0.9% reduction per year. Players with a previous hamstring injury duration of more than three weeks (n=27) had 13% lower preseason eccentric hamstring strength compared to players without previous hamstring injury. Conclusion: Older players have lower preseason eccentric hamstring strength than younger players. Players with a previous hamstring injury duration of more than three weeks have lower preseason eccentric hamstring strength than the rest of the players. These results highlight the need to monitor and address the identified weaknesses in eccentric hamstring strength in amateur soccer players, with specific emphasis on older players with a previous hamstring injury of longer duration. Level of evidence: 2b.&quot;,&quot;publisher&quot;:&quot;North American Sports Medicine Institute&quot;,&quot;issue&quot;:&quot;2&quot;,&quot;volume&quot;:&quot;15&quot;,&quot;container-title-short&quot;:&quot;Int J Sports Phys Ther&quot;},&quot;isTemporary&quot;:false}]},{&quot;citationID&quot;:&quot;MENDELEY_CITATION_c954c66e-3daf-43df-8955-b3dcf41276b3&quot;,&quot;properties&quot;:{&quot;noteIndex&quot;:0},&quot;isEdited&quot;:false,&quot;manualOverride&quot;:{&quot;isManuallyOverridden&quot;:true,&quot;citeprocText&quot;:&quot;(Haff et al., 2005)&quot;,&quot;manualOverrideText&quot;:&quot;(Haff et al, 2005)&quot;},&quot;citationTag&quot;:&quot;MENDELEY_CITATION_v3_eyJjaXRhdGlvbklEIjoiTUVOREVMRVlfQ0lUQVRJT05fYzk1NGM2NmUtM2RhZi00M2RmLTg5NTUtYjNkY2Y0MTI3NmIzIiwicHJvcGVydGllcyI6eyJub3RlSW5kZXgiOjB9LCJpc0VkaXRlZCI6ZmFsc2UsIm1hbnVhbE92ZXJyaWRlIjp7ImlzTWFudWFsbHlPdmVycmlkZGVuIjp0cnVlLCJjaXRlcHJvY1RleHQiOiIoSGFmZiBldCBhbC4sIDIwMDUpIiwibWFudWFsT3ZlcnJpZGVUZXh0IjoiKEhhZmYgZXQgYWwsIDIwMDUpIn0sImNpdGF0aW9uSXRlbXMiOlt7ImlkIjoiMGU0MzYyNjMtYjk0MC0zNTc2LWFlODAtMjRlYjdhOThiZGFhIiwiaXRlbURhdGEiOnsidHlwZSI6ImFydGljbGUtam91cm5hbCIsImlkIjoiMGU0MzYyNjMtYjk0MC0zNTc2LWFlODAtMjRlYjdhOThiZGFhIiwidGl0bGUiOiJGb3JjZS10aW1lIGN1cnZlIGNoYXJhY3RlcmlzdGljcyBvZiBkeW5hbWljIGFuZCBpc29tZXRyaWMgbXVzY2xlIGFjdGlvbnMgb2YgZWxpdGUgd29tZW4gb2x5bXBpYyB3ZWlnaHRsaWZ0ZXJzIiwiYXV0aG9yIjpbeyJmYW1pbHkiOiJIYWZmIiwiZ2l2ZW4iOiJHLiBHcmVnb3J5IiwicGFyc2UtbmFtZXMiOmZhbHNlLCJkcm9wcGluZy1wYXJ0aWNsZSI6IiIsIm5vbi1kcm9wcGluZy1wYXJ0aWNsZSI6IiJ9LHsiZmFtaWx5IjoiQ2FybG9jayIsImdpdmVuIjoiSm9uIE0uIiwicGFyc2UtbmFtZXMiOmZhbHNlLCJkcm9wcGluZy1wYXJ0aWNsZSI6IiIsIm5vbi1kcm9wcGluZy1wYXJ0aWNsZSI6IiJ9LHsiZmFtaWx5IjoiSGFydG1hbiIsImdpdmVuIjoiTWljaGFlbCBKLiIsInBhcnNlLW5hbWVzIjpmYWxzZSwiZHJvcHBpbmctcGFydGljbGUiOiIiLCJub24tZHJvcHBpbmctcGFydGljbGUiOiIifSx7ImZhbWlseSI6IktpbGdvcmUiLCJnaXZlbiI6IkouIExvbiIsInBhcnNlLW5hbWVzIjpmYWxzZSwiZHJvcHBpbmctcGFydGljbGUiOiIiLCJub24tZHJvcHBpbmctcGFydGljbGUiOiIifSx7ImZhbWlseSI6Ikthd2Ftb3JpIiwiZ2l2ZW4iOiJOYW9raSIsInBhcnNlLW5hbWVzIjpmYWxzZSwiZHJvcHBpbmctcGFydGljbGUiOiIiLCJub24tZHJvcHBpbmctcGFydGljbGUiOiIifSx7ImZhbWlseSI6IkphY2tzb24iLCJnaXZlbiI6Ikphbm5hIFIuIiwicGFyc2UtbmFtZXMiOmZhbHNlLCJkcm9wcGluZy1wYXJ0aWNsZSI6IiIsIm5vbi1kcm9wcGluZy1wYXJ0aWNsZSI6IiJ9LHsiZmFtaWx5IjoiTW9ycmlzIiwiZ2l2ZW4iOiJSb2JlcnQgVC4iLCJwYXJzZS1uYW1lcyI6ZmFsc2UsImRyb3BwaW5nLXBhcnRpY2xlIjoiIiwibm9uLWRyb3BwaW5nLXBhcnRpY2xlIjoiIn0seyJmYW1pbHkiOiJTYW5kcyIsImdpdmVuIjoiV2lsbGlhbSBBLiIsInBhcnNlLW5hbWVzIjpmYWxzZSwiZHJvcHBpbmctcGFydGljbGUiOiIiLCJub24tZHJvcHBpbmctcGFydGljbGUiOiIifSx7ImZhbWlseSI6IlN0b25lIiwiZ2l2ZW4iOiJNaWNoYWVsIEguIiwicGFyc2UtbmFtZXMiOmZhbHNlLCJkcm9wcGluZy1wYXJ0aWNsZSI6IiIsIm5vbi1kcm9wcGluZy1wYXJ0aWNsZSI6IiJ9XSwiY29udGFpbmVyLXRpdGxlIjoiSm91cm5hbCBvZiBzdHJlbmd0aCBhbmQgY29uZGl0aW9uaW5nIHJlc2VhcmNoIiwiYWNjZXNzZWQiOnsiZGF0ZS1wYXJ0cyI6W1syMDI0LDQsMjRdXX0sIkRPSSI6IjEwLjE1MTkvUi0xNTEzNC4xIiwiSVNTTiI6IjEwNjQtODAxMSIsIlBNSUQiOiIxNjI4NzM0MyIsIlVSTCI6Imh0dHBzOi8vcHVibWVkLm5jYmkubmxtLm5paC5nb3YvMTYyODczNDMvIiwiaXNzdWVkIjp7ImRhdGUtcGFydHMiOltbMjAwNSwxMV1dfSwicGFnZSI6Ijc0MS03NDgiLCJhYnN0cmFjdCI6IlNpeCBlbGl0ZSB3b21lbiB3ZWlnaHRsaWZ0ZXJzIHdlcmUgdGVzdGVkIHRvIGV2YWx1YXRlIGZvcmNlLXRpbWUgY3VydmUgY2hhcmFjdGVyaXN0aWNzIGFuZCBpbnRlcmNvcnJlbGF0aW9ucyBvZiBpc29tZXRyaWMgYW5kIGR5bmFtaWMgbXVzY2xlIGFjdGlvbnMuIFN1YmplY3RzIHBlcmZvcm1lZCBpc29tZXRyaWMgYW5kIGR5bmFtaWMgbWlkLXRoaWdoIGNsZWFuIHB1bGxzIGF0IDMwJSBvZiBtYXhpbWFsIGlzb21ldHJpYyBwZWFrIGZvcmNlIGFuZCAxMDAga2cgZnJvbSBhIHN0YW5kYXJkaXplZCBwb3NpdGlvbiBvbiBhIDYxLjAgeCAxMjEuOSBjbSBBTVRJIGZvcmNlLXBsYXRlLiBJc29tZXRyaWMgcGVhayBmb3JjZSBzaG93ZWQgc3Ryb25nIGNvcnJlbGF0aW9ucyB0byB0aGUgYXRobGV0ZXMnIGNvbXBldGl0aXZlIHNuYXRjaCwgY2xlYW4gYW5kIGplcmssIGFuZCBjb21iaW5lZCB0b3RhbCAociA9IDAuOTMsIDAuNjQsIGFuZCAwLjgwIHJlc3BlY3RpdmVseSkuIElzb21ldHJpYyByYXRlIG9mIGZvcmNlIGRldmVsb3BtZW50IHNob3dlZCBtb2RlcmF0ZSB0byBzdHJvbmcgcmVsYXRpb25zaGlwcyB0byB0aGUgYXRobGV0ZXMnIGNvbXBldGl0aXZlIHNuYXRjaCwgY2xlYW4gYW5kIGplcmssIGFuZCBjb21iaW5lZCB0b3RhbCAociA9IDAuNzksIDAuNjksIGFuZCAwLjgwIHJlc3BlY3RpdmVseSkuIFRoZSByZXN1bHRzIG9mIHRoaXMgc3R1ZHkgc3VnZ2VzdCB0aGF0IHRoZSBhYmlsaXR5IHRvIHBlcmZvcm0gbWF4aW1hbCBzbmF0Y2ggYW5kIGNsZWFuIGFuZCBqZXJrcyBzaG93cyBzb21lIHN0cnVjdHVyYWwgYW5kIGZ1bmN0aW9uYWwgZm91bmRhdGlvbiB3aXRoIHRoZSBhYmlsaXR5IHRvIGdlbmVyYXRlIGhpZ2ggZm9yY2VzIHJhcGlkbHkgaW4gZWxpdGUgd29tZW4gd2VpZ2h0LWxpZnRlcnMuIMKpIDIwMDUgTmF0aW9uYWwgU3RyZW5ndGggJiBDb25kaXRpb25pbmcgQXNzb2NpYXRpb24uIiwicHVibGlzaGVyIjoiSiBTdHJlbmd0aCBDb25kIFJlcyIsImlzc3VlIjoiNCIsInZvbHVtZSI6IjE5IiwiY29udGFpbmVyLXRpdGxlLXNob3J0IjoiSiBTdHJlbmd0aCBDb25kIFJlcyJ9LCJpc1RlbXBvcmFyeSI6ZmFsc2V9XX0=&quot;,&quot;citationItems&quot;:[{&quot;id&quot;:&quot;0e436263-b940-3576-ae80-24eb7a98bdaa&quot;,&quot;itemData&quot;:{&quot;type&quot;:&quot;article-journal&quot;,&quot;id&quot;:&quot;0e436263-b940-3576-ae80-24eb7a98bdaa&quot;,&quot;title&quot;:&quot;Force-time curve characteristics of dynamic and isometric muscle actions of elite women olympic weightlifters&quot;,&quot;author&quot;:[{&quot;family&quot;:&quot;Haff&quot;,&quot;given&quot;:&quot;G. Gregory&quot;,&quot;parse-names&quot;:false,&quot;dropping-particle&quot;:&quot;&quot;,&quot;non-dropping-particle&quot;:&quot;&quot;},{&quot;family&quot;:&quot;Carlock&quot;,&quot;given&quot;:&quot;Jon M.&quot;,&quot;parse-names&quot;:false,&quot;dropping-particle&quot;:&quot;&quot;,&quot;non-dropping-particle&quot;:&quot;&quot;},{&quot;family&quot;:&quot;Hartman&quot;,&quot;given&quot;:&quot;Michael J.&quot;,&quot;parse-names&quot;:false,&quot;dropping-particle&quot;:&quot;&quot;,&quot;non-dropping-particle&quot;:&quot;&quot;},{&quot;family&quot;:&quot;Kilgore&quot;,&quot;given&quot;:&quot;J. Lon&quot;,&quot;parse-names&quot;:false,&quot;dropping-particle&quot;:&quot;&quot;,&quot;non-dropping-particle&quot;:&quot;&quot;},{&quot;family&quot;:&quot;Kawamori&quot;,&quot;given&quot;:&quot;Naoki&quot;,&quot;parse-names&quot;:false,&quot;dropping-particle&quot;:&quot;&quot;,&quot;non-dropping-particle&quot;:&quot;&quot;},{&quot;family&quot;:&quot;Jackson&quot;,&quot;given&quot;:&quot;Janna R.&quot;,&quot;parse-names&quot;:false,&quot;dropping-particle&quot;:&quot;&quot;,&quot;non-dropping-particle&quot;:&quot;&quot;},{&quot;family&quot;:&quot;Morris&quot;,&quot;given&quot;:&quot;Robert T.&quot;,&quot;parse-names&quot;:false,&quot;dropping-particle&quot;:&quot;&quot;,&quot;non-dropping-particle&quot;:&quot;&quot;},{&quot;family&quot;:&quot;Sands&quot;,&quot;given&quot;:&quot;William A.&quot;,&quot;parse-names&quot;:false,&quot;dropping-particle&quot;:&quot;&quot;,&quot;non-dropping-particle&quot;:&quot;&quot;},{&quot;family&quot;:&quot;Stone&quot;,&quot;given&quot;:&quot;Michael H.&quot;,&quot;parse-names&quot;:false,&quot;dropping-particle&quot;:&quot;&quot;,&quot;non-dropping-particle&quot;:&quot;&quot;}],&quot;container-title&quot;:&quot;Journal of strength and conditioning research&quot;,&quot;accessed&quot;:{&quot;date-parts&quot;:[[2024,4,24]]},&quot;DOI&quot;:&quot;10.1519/R-15134.1&quot;,&quot;ISSN&quot;:&quot;1064-8011&quot;,&quot;PMID&quot;:&quot;16287343&quot;,&quot;URL&quot;:&quot;https://pubmed.ncbi.nlm.nih.gov/16287343/&quot;,&quot;issued&quot;:{&quot;date-parts&quot;:[[2005,11]]},&quot;page&quot;:&quot;741-748&quot;,&quot;abstract&quot;:&quot;Six elite women weightlifters were tested to evaluate force-time curve characteristics and intercorrelations of isometric and dynamic muscle actions. Subjects performed isometric and dynamic mid-thigh clean pulls at 30% of maximal isometric peak force and 100 kg from a standardized position on a 61.0 x 121.9 cm AMTI force-plate. Isometric peak force showed strong correlations to the athletes' competitive snatch, clean and jerk, and combined total (r = 0.93, 0.64, and 0.80 respectively). Isometric rate of force development showed moderate to strong relationships to the athletes' competitive snatch, clean and jerk, and combined total (r = 0.79, 0.69, and 0.80 respectively). The results of this study suggest that the ability to perform maximal snatch and clean and jerks shows some structural and functional foundation with the ability to generate high forces rapidly in elite women weight-lifters. © 2005 National Strength &amp; Conditioning Association.&quot;,&quot;publisher&quot;:&quot;J Strength Cond Res&quot;,&quot;issue&quot;:&quot;4&quot;,&quot;volume&quot;:&quot;19&quot;,&quot;container-title-short&quot;:&quot;J Strength Cond Res&quot;},&quot;isTemporary&quot;:false}]},{&quot;citationID&quot;:&quot;MENDELEY_CITATION_f8ea4a51-8ed9-4d5b-ab9c-e6b43d5c0735&quot;,&quot;properties&quot;:{&quot;noteIndex&quot;:0},&quot;isEdited&quot;:false,&quot;manualOverride&quot;:{&quot;isManuallyOverridden&quot;:false,&quot;citeprocText&quot;:&quot;(Schaefer &amp;#38; Bittmann, 2017a)&quot;,&quot;manualOverrideText&quot;:&quot;&quot;},&quot;citationTag&quot;:&quot;MENDELEY_CITATION_v3_eyJjaXRhdGlvbklEIjoiTUVOREVMRVlfQ0lUQVRJT05fZjhlYTRhNTEtOGVkOS00ZDViLWFiOWMtZTZiNDNkNWMwNzM1IiwicHJvcGVydGllcyI6eyJub3RlSW5kZXgiOjB9LCJpc0VkaXRlZCI6ZmFsc2UsIm1hbnVhbE92ZXJyaWRlIjp7ImlzTWFudWFsbHlPdmVycmlkZGVuIjpmYWxzZSwiY2l0ZXByb2NUZXh0IjoiKFNjaGFlZmVyICYjMzg7IEJpdHRtYW5uLCAyMDE3YSkiLCJtYW51YWxPdmVycmlkZVRleHQiOiIifSwiY2l0YXRpb25JdGVtcyI6W3siaWQiOiI1ZDJkZDg0ZS00NjMxLTMyNjktYTcwZC0zMmMyZDYxZWU5NDAiLCJpdGVtRGF0YSI6eyJ0eXBlIjoiYXJ0aWNsZS1qb3VybmFsIiwiaWQiOiI1ZDJkZDg0ZS00NjMxLTMyNjktYTcwZC0zMmMyZDYxZWU5NDAiLCJ0aXRsZSI6IkFyZSB0aGVyZSB0d28gZm9ybXMgb2YgaXNvbWV0cmljIG11c2NsZSBhY3Rpb24/IFJlc3VsdHMgb2YgdGhlIGV4cGVyaW1lbnRhbCBzdHVkeSBzdXBwb3J0IGEgZGlzdGluY3Rpb24gYmV0d2VlbiBhIGhvbGRpbmcgYW5kIGEgcHVzaGluZyBpc29tZXRyaWMgbXVzY2xlIGZ1bmN0aW9uIiwiYXV0aG9yIjpbeyJmYW1pbHkiOiJTY2hhZWZlciIsImdpdmVuIjoiTGF1cmEiLCJwYXJzZS1uYW1lcyI6ZmFsc2UsImRyb3BwaW5nLXBhcnRpY2xlIjoiVi4iLCJub24tZHJvcHBpbmctcGFydGljbGUiOiIifSx7ImZhbWlseSI6IkJpdHRtYW5uIiwiZ2l2ZW4iOiJGcmFuayBOLiIsInBhcnNlLW5hbWVzIjpmYWxzZSwiZHJvcHBpbmctcGFydGljbGUiOiIiLCJub24tZHJvcHBpbmctcGFydGljbGUiOiIifV0sImNvbnRhaW5lci10aXRsZSI6IkJNQyBTcG9ydHMgU2NpZW5jZSwgTWVkaWNpbmUgYW5kIFJlaGFiaWxpdGF0aW9uIiwiYWNjZXNzZWQiOnsiZGF0ZS1wYXJ0cyI6W1syMDI0LDQsMjRdXX0sIkRPSSI6IjEwLjExODYvUzEzMTAyLTAxNy0wMDc1LVovRklHVVJFUy83IiwiSVNTTiI6IjIwNTIxODQ3IiwiVVJMIjoiaHR0cHM6Ly9saW5rLnNwcmluZ2VyLmNvbS9hcnRpY2xlcy8xMC4xMTg2L3MxMzEwMi0wMTctMDA3NS16IiwiaXNzdWVkIjp7ImRhdGUtcGFydHMiOltbMjAxNyw1LDExXV19LCJwYWdlIjoiMS0xMyIsImFic3RyYWN0IjoiQmFja2dyb3VuZDogSW4gaXNvbWV0cmljIG11c2NsZSBmdW5jdGlvbiwgdGhlcmUgYXJlIHN1YmplY3RpdmVseSB0d28gZGlmZmVyZW50IG1vZGVzIG9mIHBlcmZvcm1hbmNlOiBvbmUgY2FuIGVpdGhlciBob2xkIGlzb21ldHJpY2FsbHkgLSB0aHVzIHJlc2lzdCBhbiBpbXBhY3RpbmcgZm9yY2UgLSBvciBwdXNoIGlzb21ldHJpY2FsbHkgLSB0aGVyZWZvcmUgd29yayBhZ2FpbnN0IGEgc3RhYmxlIHJlc2lzdGFuY2UuIFRoZSBwdXJwb3NlIG9mIHRoaXMgc3R1ZHkgaXMgdG8gaW52ZXN0aWdhdGUgd2hldGhlciBvciBub3QgdHdvIGRpZmZlcmVudCBpc29tZXRyaWMgbXVzY2xlIGFjdGlvbnMgLSB0aGUgaG9sZGluZyB2cy4gcHVzaGluZyBvbmUgKEhJTUEgdnMgUElNQSkgLSBjYW4gYmUgZGlzdGluZ3Vpc2hlZCBieSBvYmplY3RpdmUgcGFyYW1ldGVycy4gTWV0aG9kczogVGVuIHN1YmplY3RzIHBlcmZvcm1lZCB0d28gZGlmZmVyZW50IG1lYXN1cmluZyBtb2RlcyBhdCA4MCUgb2YgTVZDIHJlYWxpemVkIGJ5IGEgc3BlY2lhbCBwbmV1bWF0aWMgc3lzdGVtLiBEdXJpbmcgSElNQSB0aGUgc3ViamVjdCBoYWQgdG8gcmVzaXN0IHRoZSBkZWZpbmVkIGltcGFjdGluZyBmb3JjZSBvZiB0aGUgcG5ldW1hdGljIHN5c3RlbSBpbiBhbiBpc29tZXRyaWMgcG9zaXRpb24sIHdoZXJlYnkgdGhlIGZvcmNlIG9mIHRoZSBjeWxpbmRlciB3b3JrcyBpbiBkaXJlY3Rpb24gb2YgZWxib3cgZmxleGlvbiBhZ2FpbnN0IHRoZSBzdWJqZWN0LiBEdXJpbmcgUElNQSB0aGUgc3ViamVjdCB3b3JrZWQgaXNvbWV0cmljYWxseSBpbiBkaXJlY3Rpb24gb2YgZWxib3cgZXh0ZW5zaW9uIGFnYWluc3QgYSBzdGFibGUgcG9zaXRpb24gb2YgdGhlIHN5c3RlbS4gVGhlIHNpZ25hbHMgb2YgcHJlc3N1cmUsIGZvcmNlLCBhY2NlbGVyYXRpb24gYW5kIG1lY2hhbm9teW9ncmFwaHkvLXRlbmRvZ3JhcGh5IChNTUcvTVRHKSBvZiB0aGUgZWxib3cgZXh0ZW5zb3IgKE1NR3RyaS9NVEd0cmkpIGFuZCB0aGUgYWJkb21pbmFsIG11c2NsZSAoTU1Hb2JsKSB3ZXJlIHJlY29yZGVkIGFuZCBldmFsdWF0ZWQgY29uY2VybmluZyB0aGUgZHVyYXRpb24gb2YgbWFpbnRhaW5pbmcgdGhlIGZvcmNlIGxldmVsIChmb3JjZSBlbmR1cmFuY2UpIGFuZCB0aGUgY2hhcmFjdGVyaXN0aWNzIG9mIE1NRy0vTVRHLXNpZ25hbHMuIFN0YXRpc3RpY2FsIGdyb3VwIGRpZmZlcmVuY2VzIGNvbXBhcmluZyBISU1BIHZzLiBQSU1BIHdlcmUgZXN0aW1hdGVkIHVzaW5nIFNQU1MuIFJlc3VsdHM6IFNpZ25pZmljYW50IGRpZmZlcmVuY2VzIGJldHdlZW4gSElNQSBhbmQgUElNQSB3ZXJlIGVzcGVjaWFsbHkgYXBwYXJlbnQgcmVnYXJkaW5nIHRoZSBmb3JjZSBlbmR1cmFuY2U6IER1cmluZyBISU1BIHRoZSBzdWJqZWN0cyBzaG93ZWQgYSBkZWNpc2l2ZWx5IHNob3J0ZXIgdGltZSBvZiBzdGFibGUgaXNvbWV0cmljIHBvc2l0aW9uICgxOSDCsSA4IHMpIGluIGNvbXBhcmlzb24gd2l0aCBQSU1BICg0MSDCsSAyNCBzOyBwID0gLjAwNSkuIEluIGFkZGl0aW9uLCBkdXJpbmcgUElNQSB0aGUgbG9uZ2VzdCBpc29tZXRyaWMgcGxhdGVhdSBhbW91bnRlZCB0byA1OS40JSBvZiB0aGUgb3ZlcmFsbCBkdXJhdGlvbiB0aW1lIG9mIGlzb21ldHJpYyBtZWFzdXJpbmcsIGR1cmluZyBISU1BIGl0IGxhc3RlZCAzMS42JSAocCA9LjAwMCkuIFRoZSBmcmVxdWVuY3kgb2YgTU1HL01URyBkaWQgbm90IHNob3cgc2lnbmlmaWNhbnQgZGlmZmVyZW5jZXMuIFRoZSBwb3dlciBpbiB0aGUgZnJlcXVlbmN5IHJhbmdlcyBvZiA4LTE1IEh6IGFuZCAxMC0yOSBIeiB3YXMgc2lnbmlmaWNhbnRseSBoaWdoZXIgaW4gdGhlIE1UR3RyaSBwZXJmb3JtaW5nIEhJTUEgY29tcGFyZWQgdG8gUElNQSAoYnV0IG5vdCBmb3IgdGhlIE1NR3MpLiBUaGUgYW1wbGl0dWRlIG9mIE1NRy9NVEcgZGlkIG5vdCBzaG93IGFueSBzaWduaWZpY2FudCBkaWZmZXJlbmNlIGNvbnNpZGVyaW5nIHRoZSB3aG9sZSBtZWFzdXJlbWVudC4gSG93ZXZlciwgbG9va2luZyBvbmx5IGF0IHRoZSBsYXN0IDEwJSBvZiBkdXJhdGlvbiB0aW1lIChleGhhdXN0aW9uKSwgdGhlIE1NR3RyaSBzaG93ZWQgc2lnbmlmaWNhbnRseSBoaWdoZXIgYW1wbGl0dWRlcyBkdXJpbmcgUElNQS4gQ29uY2x1c2lvbjogVGhlIHJlc3VsdHMgc3VnZ2VzdCB0aGF0IHVuZGVyIGhvbGRpbmcgaXNvbWV0cmljIGNvbmRpdGlvbnMgbXVzY2xlcyBleGhhdXN0IGVhcmxpZXIuIFRoYXQgbWVhbnMgdGhhdCB0aGVyZSBhcmUgcHJvYmFibHkgdHdvIGZvcm1zIG9mIGlzb21ldHJpYyBtdXNjbGUgYWN0aW9uLiBXZSBoeXBvdGhlc2l6ZSB0d28gcG90ZW50aWFsIHJlYXNvbnMgZm9yIGZhc3RlciB5aWVsZGluZyBkdXJpbmcgSElNQTogKDEpIGVhcmxpZXIgbWV0YWJvbGljIGZhdGlndWUgb2YgdGhlIG11c2NsZSBmaWJlcnMgYW5kICgyKSB0aGUgY29tcGxleGl0eSBvZiBuZXVyYWwgY29udHJvbCBzdHJhdGVnaWVzLiIsInB1Ymxpc2hlciI6IkJpb01lZCBDZW50cmFsIEx0ZC4iLCJpc3N1ZSI6IjEiLCJ2b2x1bWUiOiI5IiwiY29udGFpbmVyLXRpdGxlLXNob3J0IjoiQk1DIFNwb3J0cyBTY2kgTWVkIFJlaGFiaWwifSwiaXNUZW1wb3JhcnkiOmZhbHNlfV19&quot;,&quot;citationItems&quot;:[{&quot;id&quot;:&quot;5d2dd84e-4631-3269-a70d-32c2d61ee940&quot;,&quot;itemData&quot;:{&quot;type&quot;:&quot;article-journal&quot;,&quot;id&quot;:&quot;5d2dd84e-4631-3269-a70d-32c2d61ee940&quot;,&quot;title&quot;:&quot;Are there two forms of isometric muscle action? Results of the experimental study support a distinction between a holding and a pushing isometric muscle function&quot;,&quot;author&quot;:[{&quot;family&quot;:&quot;Schaefer&quot;,&quot;given&quot;:&quot;Laura&quot;,&quot;parse-names&quot;:false,&quot;dropping-particle&quot;:&quot;V.&quot;,&quot;non-dropping-particle&quot;:&quot;&quot;},{&quot;family&quot;:&quot;Bittmann&quot;,&quot;given&quot;:&quot;Frank N.&quot;,&quot;parse-names&quot;:false,&quot;dropping-particle&quot;:&quot;&quot;,&quot;non-dropping-particle&quot;:&quot;&quot;}],&quot;container-title&quot;:&quot;BMC Sports Science, Medicine and Rehabilitation&quot;,&quot;accessed&quot;:{&quot;date-parts&quot;:[[2024,4,24]]},&quot;DOI&quot;:&quot;10.1186/S13102-017-0075-Z/FIGURES/7&quot;,&quot;ISSN&quot;:&quot;20521847&quot;,&quot;URL&quot;:&quot;https://link.springer.com/articles/10.1186/s13102-017-0075-z&quot;,&quot;issued&quot;:{&quot;date-parts&quot;:[[2017,5,11]]},&quot;page&quot;:&quot;1-13&quot;,&quot;abstract&quot;:&quot;Background: In isometric muscle function, there are subjectively two different modes of performance: one can either hold isometrically - thus resist an impacting force - or push isometrically - therefore work against a stable resistance. The purpose of this study is to investigate whether or not two different isometric muscle actions - the holding vs. pushing one (HIMA vs PIMA) - can be distinguished by objective parameters. Methods: Ten subjects performed two different measuring modes at 80% of MVC realized by a special pneumatic system. During HIMA the subject had to resist the defined impacting force of the pneumatic system in an isometric position, whereby the force of the cylinder works in direction of elbow flexion against the subject. During PIMA the subject worked isometrically in direction of elbow extension against a stable position of the system. The signals of pressure, force, acceleration and mechanomyography/-tendography (MMG/MTG) of the elbow extensor (MMGtri/MTGtri) and the abdominal muscle (MMGobl) were recorded and evaluated concerning the duration of maintaining the force level (force endurance) and the characteristics of MMG-/MTG-signals. Statistical group differences comparing HIMA vs. PIMA were estimated using SPSS. Results: Significant differences between HIMA and PIMA were especially apparent regarding the force endurance: During HIMA the subjects showed a decisively shorter time of stable isometric position (19 ± 8 s) in comparison with PIMA (41 ± 24 s; p = .005). In addition, during PIMA the longest isometric plateau amounted to 59.4% of the overall duration time of isometric measuring, during HIMA it lasted 31.6% (p =.000). The frequency of MMG/MTG did not show significant differences. The power in the frequency ranges of 8-15 Hz and 10-29 Hz was significantly higher in the MTGtri performing HIMA compared to PIMA (but not for the MMGs). The amplitude of MMG/MTG did not show any significant difference considering the whole measurement. However, looking only at the last 10% of duration time (exhaustion), the MMGtri showed significantly higher amplitudes during PIMA. Conclusion: The results suggest that under holding isometric conditions muscles exhaust earlier. That means that there are probably two forms of isometric muscle action. We hypothesize two potential reasons for faster yielding during HIMA: (1) earlier metabolic fatigue of the muscle fibers and (2) the complexity of neural control strategies.&quot;,&quot;publisher&quot;:&quot;BioMed Central Ltd.&quot;,&quot;issue&quot;:&quot;1&quot;,&quot;volume&quot;:&quot;9&quot;,&quot;container-title-short&quot;:&quot;BMC Sports Sci Med Rehabil&quot;},&quot;isTemporary&quot;:false}]},{&quot;citationID&quot;:&quot;MENDELEY_CITATION_5dd2d087-74d9-46f1-bb80-de21986ab066&quot;,&quot;properties&quot;:{&quot;noteIndex&quot;:0},&quot;isEdited&quot;:false,&quot;manualOverride&quot;:{&quot;isManuallyOverridden&quot;:true,&quot;citeprocText&quot;:&quot;(Oranchuk et al., 2021)&quot;,&quot;manualOverrideText&quot;:&quot;(Oranchuk et al, 2021)&quot;},&quot;citationTag&quot;:&quot;MENDELEY_CITATION_v3_eyJjaXRhdGlvbklEIjoiTUVOREVMRVlfQ0lUQVRJT05fNWRkMmQwODctNzRkOS00NmYxLWJiODAtZGUyMTk4NmFiMDY2IiwicHJvcGVydGllcyI6eyJub3RlSW5kZXgiOjB9LCJpc0VkaXRlZCI6ZmFsc2UsIm1hbnVhbE92ZXJyaWRlIjp7ImlzTWFudWFsbHlPdmVycmlkZGVuIjp0cnVlLCJjaXRlcHJvY1RleHQiOiIoT3JhbmNodWsgZXQgYWwuLCAyMDIxKSIsIm1hbnVhbE92ZXJyaWRlVGV4dCI6IihPcmFuY2h1ayBldCBhbCwgMjAyMSkifSwiY2l0YXRpb25JdGVtcyI6W3siaWQiOiIzYzczNWNmZC02ZTgxLTM3NGYtYjc5Mi0wM2Q3NjhjMGIyM2UiLCJpdGVtRGF0YSI6eyJ0eXBlIjoiYXJ0aWNsZS1qb3VybmFsIiwiaWQiOiIzYzczNWNmZC02ZTgxLTM3NGYtYjc5Mi0wM2Q3NjhjMGIyM2UiLCJ0aXRsZSI6IlNob3J0LXRlcm0gbmV1cm9tdXNjdWxhciwgbW9ycGhvbG9naWNhbCwgYW5kIGFyY2hpdGVjdHVyYWwgcmVzcG9uc2VzIHRvIGVjY2VudHJpYyBxdWFzaS1pc29tZXRyaWMgbXVzY2xlIGFjdGlvbnMiLCJhdXRob3IiOlt7ImZhbWlseSI6Ik9yYW5jaHVrIiwiZ2l2ZW4iOiJEdXN0aW4gSi4iLCJwYXJzZS1uYW1lcyI6ZmFsc2UsImRyb3BwaW5nLXBhcnRpY2xlIjoiIiwibm9uLWRyb3BwaW5nLXBhcnRpY2xlIjoiIn0seyJmYW1pbHkiOiJOZWxzb24iLCJnaXZlbiI6IkFuZHLDqSBSLiIsInBhcnNlLW5hbWVzIjpmYWxzZSwiZHJvcHBpbmctcGFydGljbGUiOiIiLCJub24tZHJvcHBpbmctcGFydGljbGUiOiIifSx7ImZhbWlseSI6IlN0b3JleSIsImdpdmVuIjoiQWRhbSBHLiIsInBhcnNlLW5hbWVzIjpmYWxzZSwiZHJvcHBpbmctcGFydGljbGUiOiIiLCJub24tZHJvcHBpbmctcGFydGljbGUiOiIifSx7ImZhbWlseSI6IkRpZXdhbGQiLCJnaXZlbiI6IlNoZWxsZXkgTi4iLCJwYXJzZS1uYW1lcyI6ZmFsc2UsImRyb3BwaW5nLXBhcnRpY2xlIjoiIiwibm9uLWRyb3BwaW5nLXBhcnRpY2xlIjoiIn0seyJmYW1pbHkiOiJDcm9uaW4iLCJnaXZlbiI6IkpvaG4gQi4iLCJwYXJzZS1uYW1lcyI6ZmFsc2UsImRyb3BwaW5nLXBhcnRpY2xlIjoiIiwibm9uLWRyb3BwaW5nLXBhcnRpY2xlIjoiIn1dLCJjb250YWluZXItdGl0bGUiOiJFdXJvcGVhbiBKb3VybmFsIG9mIEFwcGxpZWQgUGh5c2lvbG9neSIsImFjY2Vzc2VkIjp7ImRhdGUtcGFydHMiOltbMjAyNCw0LDI0XV19LCJET0kiOiIxMC4xMDA3L1MwMDQyMS0wMjAtMDQ1MTItNC9NRVRSSUNTIiwiSVNTTiI6IjE0Mzk2MzI3IiwiUE1JRCI6IjMyOTk1OTYxIiwiVVJMIjoiaHR0cHM6Ly9saW5rLnNwcmluZ2VyLmNvbS9hcnRpY2xlLzEwLjEwMDcvczAwNDIxLTAyMC0wNDUxMi00IiwiaXNzdWVkIjp7ImRhdGUtcGFydHMiOltbMjAyMSwxLDFdXX0sInBhZ2UiOiIxNDEtMTU4IiwiYWJzdHJhY3QiOiJQdXJwb3NlOiBFY2NlbnRyaWMgcXVhc2ktaXNvbWV0cmljIChFUUkpIGNvbnRyYWN0aW9ucyBoYXZlIGJlZW4gcHJvcG9zZWQgYXMgYSBub3ZlbCB0cmFpbmluZyBtZXRob2QgZm9yIHNhZmVseSBleHBvc2luZyB0aGUgbXVzY3Vsb3RlbmRpbm91cyBzeXN0ZW0gdG8gYSBsYXJnZSBtZWNoYW5pY2FsIGxvYWQvaW1wdWxzZSwgd2l0aCBmZXcgcmVwZXRpdGlvbnMuIEhvd2V2ZXIsIHVuZGVyc3RhbmRpbmcgb2YgdGhpcyBjb250cmFjdGlvbiB0eXBlIGlzIHJ1ZGltZW50YXJ5LiBXZSBhaW1lZCB0byBjb21wYXJlIHRoZSBhY3V0ZSBlZmZlY3RzIG9mIGEgc2luZ2xlIHNlc3Npb24gb2YgaXNvdG9uaWMgRVFJcyB3aXRoIGlzb2tpbmV0aWMgZWNjZW50cmljIChFQ0MpIGNvbnRyYWN0aW9ucy4gTWV0aG9kczogRmlmdGVlbiB3ZWxsLXRyYWluZWQgbWVuIHBlcmZvcm1lZCBhIHNlc3Npb24gb2YgaW1wdWxzZS1lcXVhdGVkIEVRSSBhbmQgRUNDIGtuZWUgZXh0ZW5zaW9ucywgd2l0aCBlYWNoIGxpbWIgcmFuZG9tbHkgYWxsb2NhdGVkIHRvIG9uZSBjb250cmFjdGlvbiB0eXBlLiBJbW1lZGlhdGVseSBQUkUsIFBPU1QsIDI0LzQ4LzcywqBoLCBhbmQgN8KgZGF5cyBwb3N0LWV4ZXJjaXNlLCByZWdpb25hbCBzb3JlbmVzcywgcXVhZHJpY2VwcyBzd2VsbGluZywgYXJjaGl0ZWN0dXJlLCBhbmQgZWNobyBpbnRlbnNpdHkgd2VyZSBldmFsdWF0ZWQuIFBlYWsgY29uY2VudHJpYyBhbmQgaXNvbWV0cmljIHRvcnF1ZSwgcmF0ZSBvZiB0b3JxdWUgZGV2ZWxvcG1lbnQgKFJURCksIGFuZCBhbmdsZS1zcGVjaWZpYyBpbXB1bHNlIHdlcmUgZXZhbHVhdGVkIGF0IGVhY2ggdGltZSBwb2ludC4gUmVzdWx0czogVGhlcmUgd2VyZSBzdWJzdGFudGlhbCBkaWZmZXJlbmNlcyBpbiB0aGUgbnVtYmVyIG9mIGNvbnRyYWN0aW9ucyAoRUNDOiAxMDAuOCDCsSA1NDsgRVFJOiAzLjg1IMKxIDEuMSkgYW5kIHBlYWsgdG9ycXVlIChtZWFuOiBFQ0M6IDIxNSDCsSA1NCBObTsgRVFJOiAxNzkgwrEgMjguNSBObSkuIEJvdGggY29uZGl0aW9ucyBlbGljaXRlZCBzaW1pbGFyIHJlc3BvbnNlcyBpbiAyMS81MyBldmFsdWF0ZWQgdmFyaWFibGVzLiBFUUlzIHJlc3VsdGVkIGluIGdyZWF0ZXIgdmFzdHVzIGludGVybWVkaXVzIHN3ZWxsaW5nICg3LjHigJM4LjglLCBFUyA9IDAuMjDigJMwLjI5KSwgd2hlcmVhcyBFQ0MgcmVzdWx0ZWQgaW4gZ3JlYXRlciBzb3JlbmVzcyBhdCB0aGUgZGlzdGFsIGFuZCBtaWRkbGUgdmFzdHVzIGxhdGVyYWxpcyBhbmQgZGlzdGFsIHJlY3R1cyBmZW1vcmlzICgxNi414oCTMzAuNCUsIEVTID0gMC4zMuKAkzAuNTQpIGFuZCBsYXJnZXIgZWNob2dlbmljaXR5IGluY3JlYXNlcyBhdCB0aGUgZGlzdGFsIHJlY3R1cyBmZW1vcmlzIGFuZCBsYXRlcmFsIHZhc3R1cyBpbnRlcm1lZGl1cyAoMTEuOeKAkzE1LjElLCBFUyA9IDAuMjbigJPigJMwLjU0KS4gRnVydGhlcm1vcmUsIEVDQyBsZWQgdG8gbGFyZ2VyIHJlZHVjdGlvbnMgaW4gY29uY2VudHJpYyAoOC4z4oCTMTkuNyUsIEVTID0gMC40NeKAkzAuNjIpIGFuZCBpc29tZXRyaWMgKDYuM+KAkzMyLjMlLCBFUyA9IDAuMTjigJMwLjcwKSB0b3JxdWUgYW5kIFJURCBhdCBtZWRpdW0tbG9uZyBtdXNjbGUgbGVuZ3Rocy4gQ29uY2x1c2lvbjogQSBzaW5nbGUgc2Vzc2lvbiBvZiBFUUlzIHJlc3VsdGVkIGluIGxlc3Mgc29yZW5lc3MgYW5kIHNtYWxsZXIgcmVkdWN0aW9ucyBpbiBwZWFrIHRvcnF1ZSBhbmQgUlREIHZlcnN1cyBpbXB1bHNlLWVxdWF0ZWQgRUNDIGNvbnRyYWN0aW9ucywgeWV0IG1vcnBob2xvZ2ljYWwgc2hpZnRzIHdlcmUgbGFyZ2VseSBzaW1pbGFyLiBMb25nLXRlcm0gbW9ycGhvbG9naWNhbCwgYXJjaGl0ZWN0dXJhbCwgYW5kIG5ldXJvbXVzY3VsYXIgYWRhcHRhdGlvbnMgdG8gRVFJIHRyYWluaW5nIHJlcXVpcmVzIGludmVzdGlnYXRpb24uIiwicHVibGlzaGVyIjoiU3ByaW5nZXIgU2NpZW5jZSBhbmQgQnVzaW5lc3MgTWVkaWEgRGV1dHNjaGxhbmQgR21iSCIsImlzc3VlIjoiMSIsInZvbHVtZSI6IjEyMSIsImNvbnRhaW5lci10aXRsZS1zaG9ydCI6IkV1ciBKIEFwcGwgUGh5c2lvbCJ9LCJpc1RlbXBvcmFyeSI6ZmFsc2V9XX0=&quot;,&quot;citationItems&quot;:[{&quot;id&quot;:&quot;3c735cfd-6e81-374f-b792-03d768c0b23e&quot;,&quot;itemData&quot;:{&quot;type&quot;:&quot;article-journal&quot;,&quot;id&quot;:&quot;3c735cfd-6e81-374f-b792-03d768c0b23e&quot;,&quot;title&quot;:&quot;Short-term neuromuscular, morphological, and architectural responses to eccentric quasi-isometric muscle actions&quot;,&quot;author&quot;:[{&quot;family&quot;:&quot;Oranchuk&quot;,&quot;given&quot;:&quot;Dustin J.&quot;,&quot;parse-names&quot;:false,&quot;dropping-particle&quot;:&quot;&quot;,&quot;non-dropping-particle&quot;:&quot;&quot;},{&quot;family&quot;:&quot;Nelson&quot;,&quot;given&quot;:&quot;André R.&quot;,&quot;parse-names&quot;:false,&quot;dropping-particle&quot;:&quot;&quot;,&quot;non-dropping-particle&quot;:&quot;&quot;},{&quot;family&quot;:&quot;Storey&quot;,&quot;given&quot;:&quot;Adam G.&quot;,&quot;parse-names&quot;:false,&quot;dropping-particle&quot;:&quot;&quot;,&quot;non-dropping-particle&quot;:&quot;&quot;},{&quot;family&quot;:&quot;Diewald&quot;,&quot;given&quot;:&quot;Shelley N.&quot;,&quot;parse-names&quot;:false,&quot;dropping-particle&quot;:&quot;&quot;,&quot;non-dropping-particle&quot;:&quot;&quot;},{&quot;family&quot;:&quot;Cronin&quot;,&quot;given&quot;:&quot;John B.&quot;,&quot;parse-names&quot;:false,&quot;dropping-particle&quot;:&quot;&quot;,&quot;non-dropping-particle&quot;:&quot;&quot;}],&quot;container-title&quot;:&quot;European Journal of Applied Physiology&quot;,&quot;accessed&quot;:{&quot;date-parts&quot;:[[2024,4,24]]},&quot;DOI&quot;:&quot;10.1007/S00421-020-04512-4/METRICS&quot;,&quot;ISSN&quot;:&quot;14396327&quot;,&quot;PMID&quot;:&quot;32995961&quot;,&quot;URL&quot;:&quot;https://link.springer.com/article/10.1007/s00421-020-04512-4&quot;,&quot;issued&quot;:{&quot;date-parts&quot;:[[2021,1,1]]},&quot;page&quot;:&quot;141-158&quot;,&quot;abstract&quot;:&quot;Purpose: Eccentric quasi-isometric (EQI) contractions have been proposed as a novel training method for safely exposing the musculotendinous system to a large mechanical load/impulse, with few repetitions. However, understanding of this contraction type is rudimentary. We aimed to compare the acute effects of a single session of isotonic EQIs with isokinetic eccentric (ECC) contractions. Methods: Fifteen well-trained men performed a session of impulse-equated EQI and ECC knee extensions, with each limb randomly allocated to one contraction type. Immediately PRE, POST, 24/48/72 h, and 7 days post-exercise, regional soreness, quadriceps swelling, architecture, and echo intensity were evaluated. Peak concentric and isometric torque, rate of torque development (RTD), and angle-specific impulse were evaluated at each time point. Results: There were substantial differences in the number of contractions (ECC: 100.8 ± 54; EQI: 3.85 ± 1.1) and peak torque (mean: ECC: 215 ± 54 Nm; EQI: 179 ± 28.5 Nm). Both conditions elicited similar responses in 21/53 evaluated variables. EQIs resulted in greater vastus intermedius swelling (7.1–8.8%, ES = 0.20–0.29), whereas ECC resulted in greater soreness at the distal and middle vastus lateralis and distal rectus femoris (16.5–30.4%, ES = 0.32–0.54) and larger echogenicity increases at the distal rectus femoris and lateral vastus intermedius (11.9–15.1%, ES = 0.26––0.54). Furthermore, ECC led to larger reductions in concentric (8.3–19.7%, ES = 0.45–0.62) and isometric (6.3–32.3%, ES = 0.18–0.70) torque and RTD at medium-long muscle lengths. Conclusion: A single session of EQIs resulted in less soreness and smaller reductions in peak torque and RTD versus impulse-equated ECC contractions, yet morphological shifts were largely similar. Long-term morphological, architectural, and neuromuscular adaptations to EQI training requires investigation.&quot;,&quot;publisher&quot;:&quot;Springer Science and Business Media Deutschland GmbH&quot;,&quot;issue&quot;:&quot;1&quot;,&quot;volume&quot;:&quot;121&quot;,&quot;container-title-short&quot;:&quot;Eur J Appl Physiol&quot;},&quot;isTemporary&quot;:false}]},{&quot;citationID&quot;:&quot;MENDELEY_CITATION_99a86712-e5f7-4b0b-a2e5-5ca4d3b53fbb&quot;,&quot;properties&quot;:{&quot;noteIndex&quot;:0},&quot;isEdited&quot;:false,&quot;manualOverride&quot;:{&quot;isManuallyOverridden&quot;:true,&quot;citeprocText&quot;:&quot;(Naughton et al., 2023)&quot;,&quot;manualOverrideText&quot;:&quot;(Naughton et al, 2023)&quot;},&quot;citationTag&quot;:&quot;MENDELEY_CITATION_v3_eyJjaXRhdGlvbklEIjoiTUVOREVMRVlfQ0lUQVRJT05fOTlhODY3MTItZTVmNy00YjBiLWEyZTUtNWNhNGQzYjUzZmJiIiwicHJvcGVydGllcyI6eyJub3RlSW5kZXgiOjB9LCJpc0VkaXRlZCI6ZmFsc2UsIm1hbnVhbE92ZXJyaWRlIjp7ImlzTWFudWFsbHlPdmVycmlkZGVuIjp0cnVlLCJjaXRlcHJvY1RleHQiOiIoTmF1Z2h0b24gZXQgYWwuLCAyMDIzKSIsIm1hbnVhbE92ZXJyaWRlVGV4dCI6IihOYXVnaHRvbiBldCBhbCwgMjAyMykifSwiY2l0YXRpb25JdGVtcyI6W3siaWQiOiI4ZDE5ZWVmZi0yZTYwLTM4MjMtYmJmNy1jNjUwNjgwOGI1MWIiLCJpdGVtRGF0YSI6eyJ0eXBlIjoiYXJ0aWNsZS1qb3VybmFsIiwiaWQiOiI4ZDE5ZWVmZi0yZTYwLTM4MjMtYmJmNy1jNjUwNjgwOGI1MWIiLCJ0aXRsZSI6IkRlZmluaW5nIGFuZCBxdWFudGlmeWluZyBmYXRpZ3VlIGluIHRoZSBydWdieSBjb2RlcyIsImF1dGhvciI6W3siZmFtaWx5IjoiTmF1Z2h0b24iLCJnaXZlbiI6Ik1pdGNoZWxsIiwicGFyc2UtbmFtZXMiOmZhbHNlLCJkcm9wcGluZy1wYXJ0aWNsZSI6IiIsIm5vbi1kcm9wcGluZy1wYXJ0aWNsZSI6IiJ9LHsiZmFtaWx5IjoiU2NvdHQiLCJnaXZlbiI6IlRhbm5hdGgiLCJwYXJzZS1uYW1lcyI6ZmFsc2UsImRyb3BwaW5nLXBhcnRpY2xlIjoiIiwibm9uLWRyb3BwaW5nLXBhcnRpY2xlIjoiIn0seyJmYW1pbHkiOiJXZWF2aW5nIiwiZ2l2ZW4iOiJEYW4iLCJwYXJzZS1uYW1lcyI6ZmFsc2UsImRyb3BwaW5nLXBhcnRpY2xlIjoiIiwibm9uLWRyb3BwaW5nLXBhcnRpY2xlIjoiIn0seyJmYW1pbHkiOiJTb2xvbW9uIiwiZ2l2ZW4iOiJDb2xpbiIsInBhcnNlLW5hbWVzIjpmYWxzZSwiZHJvcHBpbmctcGFydGljbGUiOiIiLCJub24tZHJvcHBpbmctcGFydGljbGUiOiIifSx7ImZhbWlseSI6Ik1jTGVhbiIsImdpdmVuIjoiU2NvdHQiLCJwYXJzZS1uYW1lcyI6ZmFsc2UsImRyb3BwaW5nLXBhcnRpY2xlIjoiIiwibm9uLWRyb3BwaW5nLXBhcnRpY2xlIjoiIn1dLCJjb250YWluZXItdGl0bGUiOiJQTE9TIE9ORSIsImFjY2Vzc2VkIjp7ImRhdGUtcGFydHMiOltbMjAyNCw0LDI0XV19LCJET0kiOiIxMC4xMzcxL0pPVVJOQUwuUE9ORS4wMjgyMzkwIiwiSVNTTiI6IjE5MzI2MjAzIiwiUE1JRCI6IjM2ODk3ODQ5IiwiVVJMIjoiL3BtYy9hcnRpY2xlcy9QTUMxMDAwNDUwMi8iLCJpc3N1ZWQiOnsiZGF0ZS1wYXJ0cyI6W1syMDIzLDMsMV1dfSwiYWJzdHJhY3QiOiJUaGUgcnVnYnkgY29kZXMgKGkuZS4sIHJ1Z2J5IHVuaW9uLCBydWdieSBsZWFndWUsIHJ1Z2J5IHNldmVucyBbdGVybWVkICdydWdieSddKSBhcmUgdGVhbXNwb3J0cyB0aGF0IGltcG9zZSBtdWx0aXBsZSBjb21wbGV4IHBoeXNpY2FsLCBwZXJjZXB0dWFsLCBhbmQgdGVjaG5pY2FsIGRlbWFuZHMgb24gcGxheWVycyB3aGljaCBsZWFkcyB0byBzdWJzdGFudGlhbCBwbGF5ZXIgZmF0aWd1ZSBwb3N0LW1hdGNoLiBJbiB0aGUgcG9zdC1tYXRjaCBwZXJpb2QsIGZhdGlndWUgbWFuaWZlc3RzIHRocm91Z2ggbXVsdGlwbGUgZG9tYWlucyBhbmQgbmVnYXRpdmVseSBpbmZsdWVuY2VzIHJlY292ZXJ5LiBUaGVyZSBpcywgaG93ZXZlciwgY3VycmVudGx5IG5vIGRlZmluaXRpb24gb2YgZmF0aWd1ZSBjb250ZXh0dWFsaXNlZCB0byB0aGUgdW5pcXVlIGNoYXJhY3RlcmlzdGljcyBvZiBydWdieSAoZS5nLiwgbG9jb21vdG9yIGFuZCBjb2xsaXNpb24gbG9hZHMpLiBTaW1pbGFybHksIHRoZSBtZXRob2RzIGFuZCBtZXRyaWNzIHdoaWNoIHByYWN0aXRpb25lcnMgY29uc2lkZXIgd2hlbiBxdWFudGlmeWluZyB0aGUgY29tcG9uZW50cyBvZiBwb3N0LW1hdGNoIGZhdGlndWUgYW5kIHN1YnNlcXVlbnQgcmVjb3ZlcnkgYXJlIG5vdCBrbm93bi4gVGhlIGFpbXMgb2YgdGhpcyBzdHVkeSB3ZXJlIHRvIGRldmVsb3AgYSBkZWZpbml0aW9uIG9mIGZhdGlndWUgaW4gcnVnYnksIHRvIGRldGVybWluZSBhZ3JlZW1lbnQgd2l0aCB0aGlzIGNvbW1vbiBkZWZpbml0aW9uIG9mIGZhdGlndWUsIGFuZCB0byBvdXRsaW5lIHdoaWNoIG1ldGhvZHMgYW5kIG1ldHJpY3MgYXJlIGNvbnNpZGVyZWQgaW1wb3J0YW50IGFuZCBmZWFzaWJsZSB0byBpbXBsZW1lbnQgdG8gcXVhbnRpZnkgcG9zdC1tYXRjaCBmYXRpZ3VlLiBTdWJqZWN0IG1hdHRlciBleHBlcnRzIChTTUUpIHVuZGVydG9vayBhIHR3by1yb3VuZCBvbmxpbmUgRGVscGhpIHF1ZXN0aW9ubmFpcmUgKHJvdW5kIG9uZTsgbiA9IDQyLCByb3VuZCB0d287IG4gPSAyMykuIFNNRSByZXNwb25zZXMgaW4gcm91bmQgb25lIHdlcmUgYW5hbHlzZWQgdG8gZGVyaXZlIGEgZGVmaW5pdGlvbiBvZiBmYXRpZ3VlLCB3aGljaCBhZnRlciBkaXNjdXNzaW9uIGFuZCBhZ3JlZW1lbnQgYnkgdGhlIGludmVzdGlnYXRvcnMsIG9idGFpbmVkIDk2JSBhZ3JlZW1lbnQgaW4gcm91bmQgdHdvLiBUaGUgU01FIGFncmVlZCB0aGF0IGZhdGlndWUgaW4gcnVnYnkgcmVmZXJzIHRvIGEgcmVkdWN0aW9uIGluIHBlcmZvcm1hbmNlLSByZWxhdGVkIHRhc2sgYWJpbGl0eSB3aGljaCBpcyB1bmRlcnBpbm5lZCBieSB0aW1lLWRlcGVuZGVudCBuZWdhdGl2ZSBjaGFuZ2VzIHdpdGhpbiBhbmQgYmV0d2VlbiBjb2duaXRpdmUsIG5ldXJvbXVzY3VsYXIsIHBlcmNlcHR1YWwsIHBoeXNpb2xvZ2ljYWwsIGVtb3Rpb25hbCwgYW5kIHRlY2huaWNhbC90YWN0aWNhbCBkb21haW5zLiBGdXJ0aGVyLCB0aGVyZSB3ZXJlIDMzIGl0ZW1zIGluIHRoZSBuZXVyb211c2N1bGFyIHBlcmZvcm1hbmNlLCBjYXJkaW8tYXV0b25vbWljLCBvciBzZWxmLXJlcG9ydCBkb21haW5zIGFjaGlldmVkIGNvbnNlbnN1cyBmb3IgaW1wb3J0YW5jZSBhbmQvb3IgZmVhc2liaWxpdHkgdG8gaW1wbGVtZW50LiBIaWdobHkgcmF0ZWQgbWV0aG9kcyBhbmQgbWV0cmljcyBpbmNsdWRlZCBjb3VudGVybW92ZW1lbnQganVtcCBmb3JjZS9wb3dlciAobmV1cm9tdXNjdWxhciBwZXJmb3JtYW5jZSksIGhlYXJ0IHJhdGUgdmFyaWFiaWxpdHkgKGNhcmRpby1hdXRvbm9taWMgbWVhc3VyZXMpLCBhbmQgc29yZW5lc3MsIG1vb2QsIHN0cmVzcywgYW5kIHNsZWVwIHF1YWxpdHkgKHNlbGYtcmVwb3J0ZWQgYXNzZXNzbWVudHMpLiBBIG1vbml0b3Jpbmcgc3lzdGVtIGluY2x1ZGluZyBoaWdobHktcmF0ZWQgZmF0aWd1ZSBtb25pdG9yaW5nIG9iamVjdGl2ZSBhbmQgc3ViamVjdGl2ZSBtZXRob2RzIGFuZCBtZXRyaWNzIGluIHJ1Z2J5IGlzIHByZXNlbnRlZC4gUHJhY3RpY2FsIHJlY29tbWVuZGF0aW9ucyBvZiBvYmplY3RpdmUgYW5kIHN1YmplY3RpdmUgbWVhc3VyZXMsIGFuZCBicm9hZGVyIGNvbnNpZGVyYXRpb25zIGZvciB0ZXN0aW5nIGFuZCBhbmFseXNpbmcgdGhlIHJlc3VsdGluZyBkYXRhIGluIHJlbGF0aW9uIHRvIG1vbml0b3JpbmcgZmF0aWd1ZSBhcmUgcHJvdmlkZWQuIiwicHVibGlzaGVyIjoiUExPUyIsImlzc3VlIjoiMyIsInZvbHVtZSI6IjE4IiwiY29udGFpbmVyLXRpdGxlLXNob3J0IjoiUExvUyBPbmUifSwiaXNUZW1wb3JhcnkiOmZhbHNlfV19&quot;,&quot;citationItems&quot;:[{&quot;id&quot;:&quot;8d19eeff-2e60-3823-bbf7-c6506808b51b&quot;,&quot;itemData&quot;:{&quot;type&quot;:&quot;article-journal&quot;,&quot;id&quot;:&quot;8d19eeff-2e60-3823-bbf7-c6506808b51b&quot;,&quot;title&quot;:&quot;Defining and quantifying fatigue in the rugby codes&quot;,&quot;author&quot;:[{&quot;family&quot;:&quot;Naughton&quot;,&quot;given&quot;:&quot;Mitchell&quot;,&quot;parse-names&quot;:false,&quot;dropping-particle&quot;:&quot;&quot;,&quot;non-dropping-particle&quot;:&quot;&quot;},{&quot;family&quot;:&quot;Scott&quot;,&quot;given&quot;:&quot;Tannath&quot;,&quot;parse-names&quot;:false,&quot;dropping-particle&quot;:&quot;&quot;,&quot;non-dropping-particle&quot;:&quot;&quot;},{&quot;family&quot;:&quot;Weaving&quot;,&quot;given&quot;:&quot;Dan&quot;,&quot;parse-names&quot;:false,&quot;dropping-particle&quot;:&quot;&quot;,&quot;non-dropping-particle&quot;:&quot;&quot;},{&quot;family&quot;:&quot;Solomon&quot;,&quot;given&quot;:&quot;Colin&quot;,&quot;parse-names&quot;:false,&quot;dropping-particle&quot;:&quot;&quot;,&quot;non-dropping-particle&quot;:&quot;&quot;},{&quot;family&quot;:&quot;McLean&quot;,&quot;given&quot;:&quot;Scott&quot;,&quot;parse-names&quot;:false,&quot;dropping-particle&quot;:&quot;&quot;,&quot;non-dropping-particle&quot;:&quot;&quot;}],&quot;container-title&quot;:&quot;PLOS ONE&quot;,&quot;accessed&quot;:{&quot;date-parts&quot;:[[2024,4,24]]},&quot;DOI&quot;:&quot;10.1371/JOURNAL.PONE.0282390&quot;,&quot;ISSN&quot;:&quot;19326203&quot;,&quot;PMID&quot;:&quot;36897849&quot;,&quot;URL&quot;:&quot;/pmc/articles/PMC10004502/&quot;,&quot;issued&quot;:{&quot;date-parts&quot;:[[2023,3,1]]},&quot;abstract&quot;:&quot;The rugby codes (i.e., rugby union, rugby league, rugby sevens [termed 'rugby']) are teamsports that impose multiple complex physical, perceptual, and technical demands on players which leads to substantial player fatigue post-match. In the post-match period, fatigue manifests through multiple domains and negatively influences recovery. There is, however, currently no definition of fatigue contextualised to the unique characteristics of rugby (e.g., locomotor and collision loads). Similarly, the methods and metrics which practitioners consider when quantifying the components of post-match fatigue and subsequent recovery are not known. The aims of this study were to develop a definition of fatigue in rugby, to determine agreement with this common definition of fatigue, and to outline which methods and metrics are considered important and feasible to implement to quantify post-match fatigue. Subject matter experts (SME) undertook a two-round online Delphi questionnaire (round one; n = 42, round two; n = 23). SME responses in round one were analysed to derive a definition of fatigue, which after discussion and agreement by the investigators, obtained 96% agreement in round two. The SME agreed that fatigue in rugby refers to a reduction in performance- related task ability which is underpinned by time-dependent negative changes within and between cognitive, neuromuscular, perceptual, physiological, emotional, and technical/tactical domains. Further, there were 33 items in the neuromuscular performance, cardio-autonomic, or self-report domains achieved consensus for importance and/or feasibility to implement. Highly rated methods and metrics included countermovement jump force/power (neuromuscular performance), heart rate variability (cardio-autonomic measures), and soreness, mood, stress, and sleep quality (self-reported assessments). A monitoring system including highly-rated fatigue monitoring objective and subjective methods and metrics in rugby is presented. Practical recommendations of objective and subjective measures, and broader considerations for testing and analysing the resulting data in relation to monitoring fatigue are provided.&quot;,&quot;publisher&quot;:&quot;PLOS&quot;,&quot;issue&quot;:&quot;3&quot;,&quot;volume&quot;:&quot;18&quot;,&quot;container-title-short&quot;:&quot;PLoS One&quot;},&quot;isTemporary&quot;:false}]},{&quot;citationID&quot;:&quot;MENDELEY_CITATION_66e69a32-099d-45ec-97dd-aafe74509692&quot;,&quot;properties&quot;:{&quot;noteIndex&quot;:0},&quot;isEdited&quot;:false,&quot;manualOverride&quot;:{&quot;isManuallyOverridden&quot;:false,&quot;citeprocText&quot;:&quot;(Schaefer &amp;#38; Bittmann, 2017b)&quot;,&quot;manualOverrideText&quot;:&quot;&quot;},&quot;citationTag&quot;:&quot;MENDELEY_CITATION_v3_eyJjaXRhdGlvbklEIjoiTUVOREVMRVlfQ0lUQVRJT05fNjZlNjlhMzItMDk5ZC00NWVjLTk3ZGQtYWFmZTc0NTA5NjkyIiwicHJvcGVydGllcyI6eyJub3RlSW5kZXgiOjB9LCJpc0VkaXRlZCI6ZmFsc2UsIm1hbnVhbE92ZXJyaWRlIjp7ImlzTWFudWFsbHlPdmVycmlkZGVuIjpmYWxzZSwiY2l0ZXByb2NUZXh0IjoiKFNjaGFlZmVyICYjMzg7IEJpdHRtYW5uLCAyMDE3YikiLCJtYW51YWxPdmVycmlkZVRleHQiOiIifSwiY2l0YXRpb25JdGVtcyI6W3siaWQiOiI1YThmZGQzMy1jNzU5LTMzODUtOGUyYi1iZmJkOTFiYWNhOTciLCJpdGVtRGF0YSI6eyJ0eXBlIjoiYXJ0aWNsZS1qb3VybmFsIiwiaWQiOiI1YThmZGQzMy1jNzU5LTMzODUtOGUyYi1iZmJkOTFiYWNhOTciLCJ0aXRsZSI6IkFyZSB0aGVyZSB0d28gZm9ybXMgb2YgaXNvbWV0cmljIG11c2NsZSBhY3Rpb24/IFJlc3VsdHMgb2YgdGhlIGV4cGVyaW1lbnRhbCBzdHVkeSBzdXBwb3J0IGEgZGlzdGluY3Rpb24gYmV0d2VlbiBhIGhvbGRpbmcgYW5kIGEgcHVzaGluZyBpc29tZXRyaWMgbXVzY2xlIGZ1bmN0aW9uIiwiYXV0aG9yIjpbeyJmYW1pbHkiOiJTY2hhZWZlciIsImdpdmVuIjoiTGF1cmEiLCJwYXJzZS1uYW1lcyI6ZmFsc2UsImRyb3BwaW5nLXBhcnRpY2xlIjoiVi4iLCJub24tZHJvcHBpbmctcGFydGljbGUiOiIifSx7ImZhbWlseSI6IkJpdHRtYW5uIiwiZ2l2ZW4iOiJGcmFuayBOLiIsInBhcnNlLW5hbWVzIjpmYWxzZSwiZHJvcHBpbmctcGFydGljbGUiOiIiLCJub24tZHJvcHBpbmctcGFydGljbGUiOiIifV0sImNvbnRhaW5lci10aXRsZSI6IkJNQyBTcG9ydHMgU2NpZW5jZSwgTWVkaWNpbmUgYW5kIFJlaGFiaWxpdGF0aW9uIiwiYWNjZXNzZWQiOnsiZGF0ZS1wYXJ0cyI6W1syMDI0LDQsMjRdXX0sIkRPSSI6IjEwLjExODYvUzEzMTAyLTAxNy0wMDc1LVoiLCJJU1NOIjoiMjA1MjE4NDciLCJQTUlEIjoiMjg1MDMzMDkiLCJVUkwiOiIvcG1jL2FydGljbGVzL1BNQzU0MjYwNjEvIiwiaXNzdWVkIjp7ImRhdGUtcGFydHMiOltbMjAxNyw1LDExXV19LCJhYnN0cmFjdCI6IkJhY2tncm91bmQ6IEluIGlzb21ldHJpYyBtdXNjbGUgZnVuY3Rpb24sIHRoZXJlIGFyZSBzdWJqZWN0aXZlbHkgdHdvIGRpZmZlcmVudCBtb2RlcyBvZiBwZXJmb3JtYW5jZTogb25lIGNhbiBlaXRoZXIgaG9sZCBpc29tZXRyaWNhbGx5IC0gdGh1cyByZXNpc3QgYW4gaW1wYWN0aW5nIGZvcmNlIC0gb3IgcHVzaCBpc29tZXRyaWNhbGx5IC0gdGhlcmVmb3JlIHdvcmsgYWdhaW5zdCBhIHN0YWJsZSByZXNpc3RhbmNlLiBUaGUgcHVycG9zZSBvZiB0aGlzIHN0dWR5IGlzIHRvIGludmVzdGlnYXRlIHdoZXRoZXIgb3Igbm90IHR3byBkaWZmZXJlbnQgaXNvbWV0cmljIG11c2NsZSBhY3Rpb25zIC0gdGhlIGhvbGRpbmcgdnMuIHB1c2hpbmcgb25lIChISU1BIHZzIFBJTUEpIC0gY2FuIGJlIGRpc3Rpbmd1aXNoZWQgYnkgb2JqZWN0aXZlIHBhcmFtZXRlcnMuIE1ldGhvZHM6IFRlbiBzdWJqZWN0cyBwZXJmb3JtZWQgdHdvIGRpZmZlcmVudCBtZWFzdXJpbmcgbW9kZXMgYXQgODAlIG9mIE1WQyByZWFsaXplZCBieSBhIHNwZWNpYWwgcG5ldW1hdGljIHN5c3RlbS4gRHVyaW5nIEhJTUEgdGhlIHN1YmplY3QgaGFkIHRvIHJlc2lzdCB0aGUgZGVmaW5lZCBpbXBhY3RpbmcgZm9yY2Ugb2YgdGhlIHBuZXVtYXRpYyBzeXN0ZW0gaW4gYW4gaXNvbWV0cmljIHBvc2l0aW9uLCB3aGVyZWJ5IHRoZSBmb3JjZSBvZiB0aGUgY3lsaW5kZXIgd29ya3MgaW4gZGlyZWN0aW9uIG9mIGVsYm93IGZsZXhpb24gYWdhaW5zdCB0aGUgc3ViamVjdC4gRHVyaW5nIFBJTUEgdGhlIHN1YmplY3Qgd29ya2VkIGlzb21ldHJpY2FsbHkgaW4gZGlyZWN0aW9uIG9mIGVsYm93IGV4dGVuc2lvbiBhZ2FpbnN0IGEgc3RhYmxlIHBvc2l0aW9uIG9mIHRoZSBzeXN0ZW0uIFRoZSBzaWduYWxzIG9mIHByZXNzdXJlLCBmb3JjZSwgYWNjZWxlcmF0aW9uIGFuZCBtZWNoYW5vbXlvZ3JhcGh5Ly10ZW5kb2dyYXBoeSAoTU1HL01URykgb2YgdGhlIGVsYm93IGV4dGVuc29yIChNTUd0cmkvTVRHdHJpKSBhbmQgdGhlIGFiZG9taW5hbCBtdXNjbGUgKE1NR29ibCkgd2VyZSByZWNvcmRlZCBhbmQgZXZhbHVhdGVkIGNvbmNlcm5pbmcgdGhlIGR1cmF0aW9uIG9mIG1haW50YWluaW5nIHRoZSBmb3JjZSBsZXZlbCAoZm9yY2UgZW5kdXJhbmNlKSBhbmQgdGhlIGNoYXJhY3RlcmlzdGljcyBvZiBNTUctL01URy1zaWduYWxzLiBTdGF0aXN0aWNhbCBncm91cCBkaWZmZXJlbmNlcyBjb21wYXJpbmcgSElNQSB2cy4gUElNQSB3ZXJlIGVzdGltYXRlZCB1c2luZyBTUFNTLiBSZXN1bHRzOiBTaWduaWZpY2FudCBkaWZmZXJlbmNlcyBiZXR3ZWVuIEhJTUEgYW5kIFBJTUEgd2VyZSBlc3BlY2lhbGx5IGFwcGFyZW50IHJlZ2FyZGluZyB0aGUgZm9yY2UgZW5kdXJhbmNlOiBEdXJpbmcgSElNQSB0aGUgc3ViamVjdHMgc2hvd2VkIGEgZGVjaXNpdmVseSBzaG9ydGVyIHRpbWUgb2Ygc3RhYmxlIGlzb21ldHJpYyBwb3NpdGlvbiAoMTkgwrEgOCBzKSBpbiBjb21wYXJpc29uIHdpdGggUElNQSAoNDEgwrEgMjQgczsgcCA9IC4wMDUpLiBJbiBhZGRpdGlvbiwgZHVyaW5nIFBJTUEgdGhlIGxvbmdlc3QgaXNvbWV0cmljIHBsYXRlYXUgYW1vdW50ZWQgdG8gNTkuNCUgb2YgdGhlIG92ZXJhbGwgZHVyYXRpb24gdGltZSBvZiBpc29tZXRyaWMgbWVhc3VyaW5nLCBkdXJpbmcgSElNQSBpdCBsYXN0ZWQgMzEuNiUgKHAgPS4wMDApLiBUaGUgZnJlcXVlbmN5IG9mIE1NRy9NVEcgZGlkIG5vdCBzaG93IHNpZ25pZmljYW50IGRpZmZlcmVuY2VzLiBUaGUgcG93ZXIgaW4gdGhlIGZyZXF1ZW5jeSByYW5nZXMgb2YgOC0xNSBIeiBhbmQgMTAtMjkgSHogd2FzIHNpZ25pZmljYW50bHkgaGlnaGVyIGluIHRoZSBNVEd0cmkgcGVyZm9ybWluZyBISU1BIGNvbXBhcmVkIHRvIFBJTUEgKGJ1dCBub3QgZm9yIHRoZSBNTUdzKS4gVGhlIGFtcGxpdHVkZSBvZiBNTUcvTVRHIGRpZCBub3Qgc2hvdyBhbnkgc2lnbmlmaWNhbnQgZGlmZmVyZW5jZSBjb25zaWRlcmluZyB0aGUgd2hvbGUgbWVhc3VyZW1lbnQuIEhvd2V2ZXIsIGxvb2tpbmcgb25seSBhdCB0aGUgbGFzdCAxMCUgb2YgZHVyYXRpb24gdGltZSAoZXhoYXVzdGlvbiksIHRoZSBNTUd0cmkgc2hvd2VkIHNpZ25pZmljYW50bHkgaGlnaGVyIGFtcGxpdHVkZXMgZHVyaW5nIFBJTUEuIENvbmNsdXNpb246IFRoZSByZXN1bHRzIHN1Z2dlc3QgdGhhdCB1bmRlciBob2xkaW5nIGlzb21ldHJpYyBjb25kaXRpb25zIG11c2NsZXMgZXhoYXVzdCBlYXJsaWVyLiBUaGF0IG1lYW5zIHRoYXQgdGhlcmUgYXJlIHByb2JhYmx5IHR3byBmb3JtcyBvZiBpc29tZXRyaWMgbXVzY2xlIGFjdGlvbi4gV2UgaHlwb3RoZXNpemUgdHdvIHBvdGVudGlhbCByZWFzb25zIGZvciBmYXN0ZXIgeWllbGRpbmcgZHVyaW5nIEhJTUE6ICgxKSBlYXJsaWVyIG1ldGFib2xpYyBmYXRpZ3VlIG9mIHRoZSBtdXNjbGUgZmliZXJzIGFuZCAoMikgdGhlIGNvbXBsZXhpdHkgb2YgbmV1cmFsIGNvbnRyb2wgc3RyYXRlZ2llcy4iLCJwdWJsaXNoZXIiOiJCTUMiLCJpc3N1ZSI6IjEiLCJ2b2x1bWUiOiI5IiwiY29udGFpbmVyLXRpdGxlLXNob3J0IjoiQk1DIFNwb3J0cyBTY2kgTWVkIFJlaGFiaWwifSwiaXNUZW1wb3JhcnkiOmZhbHNlfV19&quot;,&quot;citationItems&quot;:[{&quot;id&quot;:&quot;5a8fdd33-c759-3385-8e2b-bfbd91baca97&quot;,&quot;itemData&quot;:{&quot;type&quot;:&quot;article-journal&quot;,&quot;id&quot;:&quot;5a8fdd33-c759-3385-8e2b-bfbd91baca97&quot;,&quot;title&quot;:&quot;Are there two forms of isometric muscle action? Results of the experimental study support a distinction between a holding and a pushing isometric muscle function&quot;,&quot;author&quot;:[{&quot;family&quot;:&quot;Schaefer&quot;,&quot;given&quot;:&quot;Laura&quot;,&quot;parse-names&quot;:false,&quot;dropping-particle&quot;:&quot;V.&quot;,&quot;non-dropping-particle&quot;:&quot;&quot;},{&quot;family&quot;:&quot;Bittmann&quot;,&quot;given&quot;:&quot;Frank N.&quot;,&quot;parse-names&quot;:false,&quot;dropping-particle&quot;:&quot;&quot;,&quot;non-dropping-particle&quot;:&quot;&quot;}],&quot;container-title&quot;:&quot;BMC Sports Science, Medicine and Rehabilitation&quot;,&quot;accessed&quot;:{&quot;date-parts&quot;:[[2024,4,24]]},&quot;DOI&quot;:&quot;10.1186/S13102-017-0075-Z&quot;,&quot;ISSN&quot;:&quot;20521847&quot;,&quot;PMID&quot;:&quot;28503309&quot;,&quot;URL&quot;:&quot;/pmc/articles/PMC5426061/&quot;,&quot;issued&quot;:{&quot;date-parts&quot;:[[2017,5,11]]},&quot;abstract&quot;:&quot;Background: In isometric muscle function, there are subjectively two different modes of performance: one can either hold isometrically - thus resist an impacting force - or push isometrically - therefore work against a stable resistance. The purpose of this study is to investigate whether or not two different isometric muscle actions - the holding vs. pushing one (HIMA vs PIMA) - can be distinguished by objective parameters. Methods: Ten subjects performed two different measuring modes at 80% of MVC realized by a special pneumatic system. During HIMA the subject had to resist the defined impacting force of the pneumatic system in an isometric position, whereby the force of the cylinder works in direction of elbow flexion against the subject. During PIMA the subject worked isometrically in direction of elbow extension against a stable position of the system. The signals of pressure, force, acceleration and mechanomyography/-tendography (MMG/MTG) of the elbow extensor (MMGtri/MTGtri) and the abdominal muscle (MMGobl) were recorded and evaluated concerning the duration of maintaining the force level (force endurance) and the characteristics of MMG-/MTG-signals. Statistical group differences comparing HIMA vs. PIMA were estimated using SPSS. Results: Significant differences between HIMA and PIMA were especially apparent regarding the force endurance: During HIMA the subjects showed a decisively shorter time of stable isometric position (19 ± 8 s) in comparison with PIMA (41 ± 24 s; p = .005). In addition, during PIMA the longest isometric plateau amounted to 59.4% of the overall duration time of isometric measuring, during HIMA it lasted 31.6% (p =.000). The frequency of MMG/MTG did not show significant differences. The power in the frequency ranges of 8-15 Hz and 10-29 Hz was significantly higher in the MTGtri performing HIMA compared to PIMA (but not for the MMGs). The amplitude of MMG/MTG did not show any significant difference considering the whole measurement. However, looking only at the last 10% of duration time (exhaustion), the MMGtri showed significantly higher amplitudes during PIMA. Conclusion: The results suggest that under holding isometric conditions muscles exhaust earlier. That means that there are probably two forms of isometric muscle action. We hypothesize two potential reasons for faster yielding during HIMA: (1) earlier metabolic fatigue of the muscle fibers and (2) the complexity of neural control strategies.&quot;,&quot;publisher&quot;:&quot;BMC&quot;,&quot;issue&quot;:&quot;1&quot;,&quot;volume&quot;:&quot;9&quot;,&quot;container-title-short&quot;:&quot;BMC Sports Sci Med Rehabil&quot;},&quot;isTemporary&quot;:false}]},{&quot;citationID&quot;:&quot;MENDELEY_CITATION_88e733c4-a35d-419b-9e72-0e1cab2a7c48&quot;,&quot;properties&quot;:{&quot;noteIndex&quot;:0},&quot;isEdited&quot;:false,&quot;manualOverride&quot;:{&quot;isManuallyOverridden&quot;:true,&quot;citeprocText&quot;:&quot;(Folland et al., 2005)&quot;,&quot;manualOverrideText&quot;:&quot;(Folland et al, 2005)&quot;},&quot;citationTag&quot;:&quot;MENDELEY_CITATION_v3_eyJjaXRhdGlvbklEIjoiTUVOREVMRVlfQ0lUQVRJT05fODhlNzMzYzQtYTM1ZC00MTliLTllNzItMGUxY2FiMmE3YzQ4IiwicHJvcGVydGllcyI6eyJub3RlSW5kZXgiOjB9LCJpc0VkaXRlZCI6ZmFsc2UsIm1hbnVhbE92ZXJyaWRlIjp7ImlzTWFudWFsbHlPdmVycmlkZGVuIjp0cnVlLCJjaXRlcHJvY1RleHQiOiIoRm9sbGFuZCBldCBhbC4sIDIwMDUpIiwibWFudWFsT3ZlcnJpZGVUZXh0IjoiKEZvbGxhbmQgZXQgYWwsIDIwMDUpIn0sImNpdGF0aW9uSXRlbXMiOlt7ImlkIjoiZmQ5ZmUzOTgtMjYyOC0zYjlmLTkzZDYtYzIxNWFlMmFhYTY0IiwiaXRlbURhdGEiOnsidHlwZSI6ImFydGljbGUtam91cm5hbCIsImlkIjoiZmQ5ZmUzOTgtMjYyOC0zYjlmLTkzZDYtYzIxNWFlMmFhYTY0IiwidGl0bGUiOiJTdHJlbmd0aCB0cmFpbmluZzogSXNvbWV0cmljIHRyYWluaW5nIGF0IGEgcmFuZ2Ugb2Ygam9pbnQgYW5nbGVzIHZlcnN1cyBkeW5hbWljIHRyYWluaW5nIiwiYXV0aG9yIjpbeyJmYW1pbHkiOiJGb2xsYW5kIiwiZ2l2ZW4iOiJKb25hdGhhbiBQLiIsInBhcnNlLW5hbWVzIjpmYWxzZSwiZHJvcHBpbmctcGFydGljbGUiOiIiLCJub24tZHJvcHBpbmctcGFydGljbGUiOiIifSx7ImZhbWlseSI6Ikhhd2tlciIsImdpdmVuIjoiS2F0ZSIsInBhcnNlLW5hbWVzIjpmYWxzZSwiZHJvcHBpbmctcGFydGljbGUiOiIiLCJub24tZHJvcHBpbmctcGFydGljbGUiOiIifSx7ImZhbWlseSI6IkxlYWNoIiwiZ2l2ZW4iOiJCZW4iLCJwYXJzZS1uYW1lcyI6ZmFsc2UsImRyb3BwaW5nLXBhcnRpY2xlIjoiIiwibm9uLWRyb3BwaW5nLXBhcnRpY2xlIjoiIn0seyJmYW1pbHkiOiJMaXR0bGUiLCJnaXZlbiI6IlRvbSIsInBhcnNlLW5hbWVzIjpmYWxzZSwiZHJvcHBpbmctcGFydGljbGUiOiIiLCJub24tZHJvcHBpbmctcGFydGljbGUiOiIifSx7ImZhbWlseSI6IkpvbmVzIiwiZ2l2ZW4iOiJEYXZpZCBBLiIsInBhcnNlLW5hbWVzIjpmYWxzZSwiZHJvcHBpbmctcGFydGljbGUiOiIiLCJub24tZHJvcHBpbmctcGFydGljbGUiOiIifV0sImNvbnRhaW5lci10aXRsZSI6IkpvdXJuYWwgb2YgU3BvcnRzIFNjaWVuY2VzIiwiYWNjZXNzZWQiOnsiZGF0ZS1wYXJ0cyI6W1syMDI0LDQsMjRdXX0sIkRPSSI6IjEwLjEwODAvMDI2NDA0MTA0MDAwMjE3ODMiLCJJU1NOIjoiMDI2NDA0MTQiLCJQTUlEIjoiMTYxOTUwMzMiLCJVUkwiOiJodHRwczovL3d3dy50YW5kZm9ubGluZS5jb20vZG9pL2Ficy8xMC4xMDgwLzAyNjQwNDEwNDAwMDIxNzgzIiwiaXNzdWVkIjp7ImRhdGUtcGFydHMiOltbMjAwNSw4XV19LCJwYWdlIjoiODE3LTgyNCIsImFic3RyYWN0IjoiVGhlIG1vc3QgZWZmZWN0aXZlIG1lYW5zIG9mIGluY3JlYXNpbmcgc3RyZW5ndGggYnkgaGlnaCByZXNpc3RhbmNlIHRyYWluaW5nIHJlbWFpbnMgdW5rbm93biwgZGVzcGl0ZSB0aGUgb2J2aW91cyBpbXBvcnRhbmNlIG9mIHRoaXMga25vd2xlZGdlIGZvciBhdGhsZXRpYyB0cmFpbmluZyBhbmQgcmVoYWJpbGl0YXRpb24uIFdlIGhhdmUgcmVjZW4uLi4iLCJwdWJsaXNoZXIiOiJUYXlsb3IgJiBGcmFuY2lzIEx0ZCIsImlzc3VlIjoiOCIsInZvbHVtZSI6IjIzIiwiY29udGFpbmVyLXRpdGxlLXNob3J0IjoiSiBTcG9ydHMgU2NpIn0sImlzVGVtcG9yYXJ5IjpmYWxzZX1dfQ==&quot;,&quot;citationItems&quot;:[{&quot;id&quot;:&quot;fd9fe398-2628-3b9f-93d6-c215ae2aaa64&quot;,&quot;itemData&quot;:{&quot;type&quot;:&quot;article-journal&quot;,&quot;id&quot;:&quot;fd9fe398-2628-3b9f-93d6-c215ae2aaa64&quot;,&quot;title&quot;:&quot;Strength training: Isometric training at a range of joint angles versus dynamic training&quot;,&quot;author&quot;:[{&quot;family&quot;:&quot;Folland&quot;,&quot;given&quot;:&quot;Jonathan P.&quot;,&quot;parse-names&quot;:false,&quot;dropping-particle&quot;:&quot;&quot;,&quot;non-dropping-particle&quot;:&quot;&quot;},{&quot;family&quot;:&quot;Hawker&quot;,&quot;given&quot;:&quot;Kate&quot;,&quot;parse-names&quot;:false,&quot;dropping-particle&quot;:&quot;&quot;,&quot;non-dropping-particle&quot;:&quot;&quot;},{&quot;family&quot;:&quot;Leach&quot;,&quot;given&quot;:&quot;Ben&quot;,&quot;parse-names&quot;:false,&quot;dropping-particle&quot;:&quot;&quot;,&quot;non-dropping-particle&quot;:&quot;&quot;},{&quot;family&quot;:&quot;Little&quot;,&quot;given&quot;:&quot;Tom&quot;,&quot;parse-names&quot;:false,&quot;dropping-particle&quot;:&quot;&quot;,&quot;non-dropping-particle&quot;:&quot;&quot;},{&quot;family&quot;:&quot;Jones&quot;,&quot;given&quot;:&quot;David A.&quot;,&quot;parse-names&quot;:false,&quot;dropping-particle&quot;:&quot;&quot;,&quot;non-dropping-particle&quot;:&quot;&quot;}],&quot;container-title&quot;:&quot;Journal of Sports Sciences&quot;,&quot;accessed&quot;:{&quot;date-parts&quot;:[[2024,4,24]]},&quot;DOI&quot;:&quot;10.1080/02640410400021783&quot;,&quot;ISSN&quot;:&quot;02640414&quot;,&quot;PMID&quot;:&quot;16195033&quot;,&quot;URL&quot;:&quot;https://www.tandfonline.com/doi/abs/10.1080/02640410400021783&quot;,&quot;issued&quot;:{&quot;date-parts&quot;:[[2005,8]]},&quot;page&quot;:&quot;817-824&quot;,&quot;abstract&quot;:&quot;The most effective means of increasing strength by high resistance training remains unknown, despite the obvious importance of this knowledge for athletic training and rehabilitation. We have recen...&quot;,&quot;publisher&quot;:&quot;Taylor &amp; Francis Ltd&quot;,&quot;issue&quot;:&quot;8&quot;,&quot;volume&quot;:&quot;23&quot;,&quot;container-title-short&quot;:&quot;J Sports Sci&quot;},&quot;isTemporary&quot;:false}]},{&quot;citationID&quot;:&quot;MENDELEY_CITATION_77ecf888-8d6a-4f9f-96c5-b3bda259522e&quot;,&quot;properties&quot;:{&quot;noteIndex&quot;:0},&quot;isEdited&quot;:false,&quot;manualOverride&quot;:{&quot;isManuallyOverridden&quot;:true,&quot;citeprocText&quot;:&quot;(James, Weakley, et al., 2023)&quot;,&quot;manualOverrideText&quot;:&quot;(Weakley, et al, 2023)&quot;},&quot;citationTag&quot;:&quot;MENDELEY_CITATION_v3_eyJjaXRhdGlvbklEIjoiTUVOREVMRVlfQ0lUQVRJT05fNzdlY2Y4ODgtOGQ2YS00ZjlmLTk2YzUtYjNiZGEyNTk1MjJlIiwicHJvcGVydGllcyI6eyJub3RlSW5kZXgiOjB9LCJpc0VkaXRlZCI6ZmFsc2UsIm1hbnVhbE92ZXJyaWRlIjp7ImlzTWFudWFsbHlPdmVycmlkZGVuIjp0cnVlLCJjaXRlcHJvY1RleHQiOiIoSmFtZXMsIFdlYWtsZXksIGV0IGFsLiwgMjAyMykiLCJtYW51YWxPdmVycmlkZVRleHQiOiIoV2Vha2xleSwgZXQgYWwsIDIwMjMpIn0sImNpdGF0aW9uSXRlbXMiOlt7ImlkIjoiMjUxMGYxZTAtMzE0ZC0zYTRlLWIwNTktYjZlMDRlZTQ5NWY2IiwiaXRlbURhdGEiOnsidHlwZSI6ImFydGljbGUtam91cm5hbCIsImlkIjoiMjUxMGYxZTAtMzE0ZC0zYTRlLWIwNTktYjZlMDRlZTQ5NWY2IiwidGl0bGUiOiJUaGUgUmVsYXRpb25zaGlwIEJldHdlZW4gSXNvbWV0cmljIGFuZCBEeW5hbWljIFN0cmVuZ3RoIEZvbGxvd2luZyBSZXNpc3RhbmNlIFRyYWluaW5nOiBBIFN5c3RlbWF0aWMgUmV2aWV3LCBNZXRhLUFuYWx5c2lzLCBhbmQgTGV2ZWwgb2YgQWdyZWVtZW50IiwiYXV0aG9yIjpbeyJmYW1pbHkiOiJKYW1lcyIsImdpdmVuIjoiTGFjaGxhbiBQLiIsInBhcnNlLW5hbWVzIjpmYWxzZSwiZHJvcHBpbmctcGFydGljbGUiOiIiLCJub24tZHJvcHBpbmctcGFydGljbGUiOiIifSx7ImZhbWlseSI6IldlYWtsZXkiLCJnaXZlbiI6IkpvbmF0aG9uIiwicGFyc2UtbmFtZXMiOmZhbHNlLCJkcm9wcGluZy1wYXJ0aWNsZSI6IiIsIm5vbi1kcm9wcGluZy1wYXJ0aWNsZSI6IiJ9LHsiZmFtaWx5IjoiQ29tZm9ydCIsImdpdmVuIjoiUGF1bCIsInBhcnNlLW5hbWVzIjpmYWxzZSwiZHJvcHBpbmctcGFydGljbGUiOiIiLCJub24tZHJvcHBpbmctcGFydGljbGUiOiIifSx7ImZhbWlseSI6Ikh1eW5oIiwiZ2l2ZW4iOiJNaW5oIiwicGFyc2UtbmFtZXMiOmZhbHNlLCJkcm9wcGluZy1wYXJ0aWNsZSI6IiIsIm5vbi1kcm9wcGluZy1wYXJ0aWNsZSI6IiJ9XSwiY29udGFpbmVyLXRpdGxlIjoiSW50ZXJuYXRpb25hbCBKb3VybmFsIG9mIFNwb3J0cyBQaHlzaW9sb2d5IGFuZCBQZXJmb3JtYW5jZSIsImFjY2Vzc2VkIjp7ImRhdGUtcGFydHMiOltbMjAyNCw0LDI0XV19LCJET0kiOiIxMC4xMTIzL0lKU1BQLjIwMjMtMDA2NiIsIklTU04iOiIxNTU1LTAyNzMiLCJQTUlEIjoiMzc3NDE2MzYiLCJVUkwiOiJodHRwczovL2pvdXJuYWxzLmh1bWFua2luZXRpY3MuY29tL3ZpZXcvam91cm5hbHMvaWpzcHAvMTkvMS9hcnRpY2xlLXAyLnhtbCIsImlzc3VlZCI6eyJkYXRlLXBhcnRzIjpbWzIwMjMsOSwyM11dfSwicGFnZSI6IjItMTIiLCJhYnN0cmFjdCI6IkJhY2tncm91bmQ6IE1heGltYWwgbG93ZXItYm9keSBzdHJlbmd0aCBjYW4gYmUgYXNzZXNzZWQgYm90aCBkeW5hbWljYWxseSBhbmQgaXNvbWV0cmljYWxseTsgaG93ZXZlciwgdGhlIHJlbGF0aW9uc2hpcCBiZXR3ZWVuIHRoZSBjaGFuZ2VzIGluIHRoZXNlIDIgZm9ybXMgb2Ygc3RyZW5ndGggZm9sbG93aW5nIHJlc2lzdGFuY2UgdHJhaW5pbmcgaXMgbm90IHdlbGwgdW5kZXJzdG9vZC4gUHVycG9zZTogVG8gc3lzdGVtYXRpY2FsbHkgcmV2aWV3IGFuZCBhbmFseXplIHRoZSBlZmZlY3RzIG9mIHJlc2lzdGFuY2UgdHJhaW5pbmcgb24gY2hhbmdlcyBpbiBtYXhpbWFsIGR5bmFtaWMgKDEtcmVwZXRpdGlvbi1tYXhpbXVtIGJhY2sgc3F1YXQsIGRlYWRsaWZ0LCBhbmQgcG93ZXIgY2xlYW4pIGFuZCBwb3NpdGlvbi1tYXRjaGVkIGlzb21ldHJpYyBzdHJlbmd0aCAoaXNvbWV0cmljIG1pZHRoaWdoIHB1bGwgYW5kIHRoZSBpc29tZXRyaWMgc3F1YXQpLiBJbiBhZGRpdGlvbiwgaW5kaXZpZHVhbC1sZXZlbCBkYXRhIHdlcmUgdXNlZCB0byBxdWFudGlmeSB0aGUgYWdyZWVtZW50IGFuZCByZWxhdGlvbnNoaXAgYmV0d2VlbiBjaGFuZ2VzIGluIGR5bmFtaWMgYW5kIGlzb21ldHJpYyBzdHJlbmd0aC4gTWV0aG9kczogRGF0YWJhc2VzIHdlcmUgc3lzdGVtYXRpY2FsbHkgc2VhcmNoZWQgdG8gaWRlbnRpZnkgZWxpZ2libGUgYXJ0aWNsZXMsIGFuZCBtZXRhLWFuYWx5c2lzIHByb2NlZHVyZXMgd2VyZSBwZXJmb3JtZWQgb24gdGhlIGV4dHJhY3RlZCBkYXRhLiBUaGUgcmF3IHJlc3VsdHMgZnJvbSA0IHN0dWRpZXMgd2VyZSBhY3F1aXJlZCwgZW5hYmxpbmcgYmlhcyBhbmQgYWJzb2x1dGUgcmVsaWFiaWxpdHkgbWVhc3VyZXMgdG8gYmUgY2FsY3VsYXRlZCB1c2luZyBCbGFuZOKAk0FsdG1hbiB0ZXN0IG9mIGFncmVlbWVudC4gUmVzdWx0czogRWxldmVuIHN0dWRpZXMgbWV0IHRoZSBpbmNsdXNpb24gY3JpdGVyaWEsIHdoaWNoIHJlc3VsdGVkIGluIDI5IGlzb21ldHJpY+KAk2R5bmFtaWMgY2hhbmdlIGNvbXBhcmlzb25zLiBUaGUgb3ZlcmFsbCBwb29sZWQgZWZmZWN0IHdhcyAwLjEzIGluIGZhdm9yIG9mIGR5bmFtaWMgdGVzdGluZzsgaG93ZXZlciwgdGhlIHByZWRpY3Rpb24gaW50ZXJ2YWwgcmFuZ2VkIGZyb20gZyA9IOKIkjAuNDkgdG8gMC43NS4gVGhlcmUgd2FzIG5vIGV2aWRlbmNlIG9mIGJpYXMgKFAgPS44MjUpIGJldHdlZW4gaXNvbWV0cmljIGFuZCBkeW5hbWljIHRlc3RzOyBob3dldmVyLCB0aGUgcmVsaWFiaWxpdHkgY29lZmZpY2llbnQgd2FzIGVzdGltYXRlZCB0byBiZSAxNiUsIGFuZCB0aGUgY29lZmZpY2llbnQgb2YgdmFyaWF0aW9uICglKSB3YXMgMTA5LjI3LiBDb25jbHVzaW9uczogQXMgYSByYW5nZSBvZiBmdXR1cmUgZWZmZWN0cyBjYW4gYmUgZXhwZWN0ZWQgd2hlbiBjb21wYXJpbmcgaXNvbWV0cmljIHRvIGR5bmFtaWMgc3RyZW5ndGggY2hhbmdlcyBmb2xsb3dpbmcgcmVzaXN0YW5jZSB0cmFpbmluZywgYW5kIGxpbWl0ZWQgcHJvcG9ydGlvbmFsaXR5IGV4aXN0cyBiZXR3ZWVuIGNoYW5nZXMgaW4gdGhlc2UgMiBzdHJlbmd0aCBxdWFsaXRpZXMsIHRoZXJlIGlzIHN0cm9uZyBldmlkZW5jZSB0aGF0IGlzb21ldHJpYyBhbmQgZHluYW1pYyBzdHJlbmd0aCByZXByZXNlbnQgc2VwYXJhdGUgbmV1cm9tdXNjdWxhciBkb21haW5zLiBUaGVzZSBmaW5kaW5ncyBjYW4gYmUgdXNlZCB0byBpbmZvcm0gc3RyZW5ndGgtYXNzZXNzbWVudCBtb2RlbHMgaW4gYXRobGV0ZSBwb3B1bGF0aW9ucy4iLCJwdWJsaXNoZXIiOiJIdW1hbiBLaW5ldGljcyIsImlzc3VlIjoiMSIsInZvbHVtZSI6IjE5IiwiY29udGFpbmVyLXRpdGxlLXNob3J0IjoiSW50IEogU3BvcnRzIFBoeXNpb2wgUGVyZm9ybSJ9LCJpc1RlbXBvcmFyeSI6ZmFsc2V9XX0=&quot;,&quot;citationItems&quot;:[{&quot;id&quot;:&quot;2510f1e0-314d-3a4e-b059-b6e04ee495f6&quot;,&quot;itemData&quot;:{&quot;type&quot;:&quot;article-journal&quot;,&quot;id&quot;:&quot;2510f1e0-314d-3a4e-b059-b6e04ee495f6&quot;,&quot;title&quot;:&quot;The Relationship Between Isometric and Dynamic Strength Following Resistance Training: A Systematic Review, Meta-Analysis, and Level of Agreement&quot;,&quot;author&quot;:[{&quot;family&quot;:&quot;James&quot;,&quot;given&quot;:&quot;Lachlan P.&quot;,&quot;parse-names&quot;:false,&quot;dropping-particle&quot;:&quot;&quot;,&quot;non-dropping-particle&quot;:&quot;&quot;},{&quot;family&quot;:&quot;Weakley&quot;,&quot;given&quot;:&quot;Jonathon&quot;,&quot;parse-names&quot;:false,&quot;dropping-particle&quot;:&quot;&quot;,&quot;non-dropping-particle&quot;:&quot;&quot;},{&quot;family&quot;:&quot;Comfort&quot;,&quot;given&quot;:&quot;Paul&quot;,&quot;parse-names&quot;:false,&quot;dropping-particle&quot;:&quot;&quot;,&quot;non-dropping-particle&quot;:&quot;&quot;},{&quot;family&quot;:&quot;Huynh&quot;,&quot;given&quot;:&quot;Minh&quot;,&quot;parse-names&quot;:false,&quot;dropping-particle&quot;:&quot;&quot;,&quot;non-dropping-particle&quot;:&quot;&quot;}],&quot;container-title&quot;:&quot;International Journal of Sports Physiology and Performance&quot;,&quot;accessed&quot;:{&quot;date-parts&quot;:[[2024,4,24]]},&quot;DOI&quot;:&quot;10.1123/IJSPP.2023-0066&quot;,&quot;ISSN&quot;:&quot;1555-0273&quot;,&quot;PMID&quot;:&quot;37741636&quot;,&quot;URL&quot;:&quot;https://journals.humankinetics.com/view/journals/ijspp/19/1/article-p2.xml&quot;,&quot;issued&quot;:{&quot;date-parts&quot;:[[2023,9,23]]},&quot;page&quot;:&quot;2-12&quot;,&quot;abstract&quot;:&quot;Background: Maximal lower-body strength can be assessed both dynamically and isometrically; however, the relationship between the changes in these 2 forms of strength following resistance training is not well understood. Purpose: To systematically review and analyze the effects of resistance training on changes in maximal dynamic (1-repetition-maximum back squat, deadlift, and power clean) and position-matched isometric strength (isometric midthigh pull and the isometric squat). In addition, individual-level data were used to quantify the agreement and relationship between changes in dynamic and isometric strength. Methods: Databases were systematically searched to identify eligible articles, and meta-analysis procedures were performed on the extracted data. The raw results from 4 studies were acquired, enabling bias and absolute reliability measures to be calculated using Bland–Altman test of agreement. Results: Eleven studies met the inclusion criteria, which resulted in 29 isometric–dynamic change comparisons. The overall pooled effect was 0.13 in favor of dynamic testing; however, the prediction interval ranged from g = −0.49 to 0.75. There was no evidence of bias (P =.825) between isometric and dynamic tests; however, the reliability coefficient was estimated to be 16%, and the coefficient of variation (%) was 109.27. Conclusions: As a range of future effects can be expected when comparing isometric to dynamic strength changes following resistance training, and limited proportionality exists between changes in these 2 strength qualities, there is strong evidence that isometric and dynamic strength represent separate neuromuscular domains. These findings can be used to inform strength-assessment models in athlete populations.&quot;,&quot;publisher&quot;:&quot;Human Kinetics&quot;,&quot;issue&quot;:&quot;1&quot;,&quot;volume&quot;:&quot;19&quot;,&quot;container-title-short&quot;:&quot;Int J Sports Physiol Perform&quot;},&quot;isTemporary&quot;:false}]},{&quot;citationID&quot;:&quot;MENDELEY_CITATION_85406497-3caa-464c-8ebe-1211cbe25d79&quot;,&quot;properties&quot;:{&quot;noteIndex&quot;:0},&quot;isEdited&quot;:false,&quot;manualOverride&quot;:{&quot;isManuallyOverridden&quot;:true,&quot;citeprocText&quot;:&quot;(Padulo et al., 2013)&quot;,&quot;manualOverrideText&quot;:&quot;(Padulo et al, 2013)&quot;},&quot;citationTag&quot;:&quot;MENDELEY_CITATION_v3_eyJjaXRhdGlvbklEIjoiTUVOREVMRVlfQ0lUQVRJT05fODU0MDY0OTctM2NhYS00NjRjLThlYmUtMTIxMWNiZTI1ZDc5IiwicHJvcGVydGllcyI6eyJub3RlSW5kZXgiOjB9LCJpc0VkaXRlZCI6ZmFsc2UsIm1hbnVhbE92ZXJyaWRlIjp7ImlzTWFudWFsbHlPdmVycmlkZGVuIjp0cnVlLCJjaXRlcHJvY1RleHQiOiIoUGFkdWxvIGV0IGFsLiwgMjAxMykiLCJtYW51YWxPdmVycmlkZVRleHQiOiIoUGFkdWxvIGV0IGFsLCAyMDEzKSJ9LCJjaXRhdGlvbkl0ZW1zIjpbeyJpZCI6ImNjZGY1YWI4LWZhYjUtM2MzYi05NjNhLTkxMzI2NjNiMGI0YSIsIml0ZW1EYXRhIjp7InR5cGUiOiJhcnRpY2xlLWpvdXJuYWwiLCJpZCI6ImNjZGY1YWI4LWZhYjUtM2MzYi05NjNhLTkxMzI2NjNiMGI0YSIsInRpdGxlIjoiQ29uY2VudHJpYyBhbmQgRWNjZW50cmljOiBNdXNjbGUgQ29udHJhY3Rpb24gb3IgRXhlcmNpc2U/IiwiYXV0aG9yIjpbeyJmYW1pbHkiOiJQYWR1bG8iLCJnaXZlbiI6IkpvaG5ueSIsInBhcnNlLW5hbWVzIjpmYWxzZSwiZHJvcHBpbmctcGFydGljbGUiOiIiLCJub24tZHJvcHBpbmctcGFydGljbGUiOiIifSx7ImZhbWlseSI6IkxhZmZheWUiLCJnaXZlbiI6Ikd1aWxsYXVtZSIsInBhcnNlLW5hbWVzIjpmYWxzZSwiZHJvcHBpbmctcGFydGljbGUiOiIiLCJub24tZHJvcHBpbmctcGFydGljbGUiOiIifSx7ImZhbWlseSI6IkNoYW1hcmkiLCJnaXZlbiI6IkthcmltIiwicGFyc2UtbmFtZXMiOmZhbHNlLCJkcm9wcGluZy1wYXJ0aWNsZSI6IiIsIm5vbi1kcm9wcGluZy1wYXJ0aWNsZSI6IiJ9LHsiZmFtaWx5IjoiQ29uY3UiLCJnaXZlbiI6IkFsYmVydG8iLCJwYXJzZS1uYW1lcyI6ZmFsc2UsImRyb3BwaW5nLXBhcnRpY2xlIjoiIiwibm9uLWRyb3BwaW5nLXBhcnRpY2xlIjoiIn1dLCJjb250YWluZXItdGl0bGUiOiJTcG9ydHMgSGVhbHRoIiwiYWNjZXNzZWQiOnsiZGF0ZS1wYXJ0cyI6W1syMDI0LDQsMjRdXX0sIkRPSSI6IjEwLjExNzcvMTk0MTczODExMzQ5MTM4NiIsIklTU04iOiIxOTQxNzM4MSIsIlBNSUQiOiIyNDQ1OTU0MyIsIlVSTCI6Ii9wbWMvYXJ0aWNsZXMvUE1DMzg5OTkxNS8iLCJpc3N1ZWQiOnsiZGF0ZS1wYXJ0cyI6W1syMDEzLDddXX0sInBhZ2UiOiIzMDYiLCJwdWJsaXNoZXIiOiJTQUdFIFB1YmxpY2F0aW9ucyIsImlzc3VlIjoiNCIsInZvbHVtZSI6IjUiLCJjb250YWluZXItdGl0bGUtc2hvcnQiOiJTcG9ydHMgSGVhbHRoIn0sImlzVGVtcG9yYXJ5IjpmYWxzZX1dfQ==&quot;,&quot;citationItems&quot;:[{&quot;id&quot;:&quot;ccdf5ab8-fab5-3c3b-963a-9132663b0b4a&quot;,&quot;itemData&quot;:{&quot;type&quot;:&quot;article-journal&quot;,&quot;id&quot;:&quot;ccdf5ab8-fab5-3c3b-963a-9132663b0b4a&quot;,&quot;title&quot;:&quot;Concentric and Eccentric: Muscle Contraction or Exercise?&quot;,&quot;author&quot;:[{&quot;family&quot;:&quot;Padulo&quot;,&quot;given&quot;:&quot;Johnny&quot;,&quot;parse-names&quot;:false,&quot;dropping-particle&quot;:&quot;&quot;,&quot;non-dropping-particle&quot;:&quot;&quot;},{&quot;family&quot;:&quot;Laffaye&quot;,&quot;given&quot;:&quot;Guillaume&quot;,&quot;parse-names&quot;:false,&quot;dropping-particle&quot;:&quot;&quot;,&quot;non-dropping-particle&quot;:&quot;&quot;},{&quot;family&quot;:&quot;Chamari&quot;,&quot;given&quot;:&quot;Karim&quot;,&quot;parse-names&quot;:false,&quot;dropping-particle&quot;:&quot;&quot;,&quot;non-dropping-particle&quot;:&quot;&quot;},{&quot;family&quot;:&quot;Concu&quot;,&quot;given&quot;:&quot;Alberto&quot;,&quot;parse-names&quot;:false,&quot;dropping-particle&quot;:&quot;&quot;,&quot;non-dropping-particle&quot;:&quot;&quot;}],&quot;container-title&quot;:&quot;Sports Health&quot;,&quot;accessed&quot;:{&quot;date-parts&quot;:[[2024,4,24]]},&quot;DOI&quot;:&quot;10.1177/1941738113491386&quot;,&quot;ISSN&quot;:&quot;19417381&quot;,&quot;PMID&quot;:&quot;24459543&quot;,&quot;URL&quot;:&quot;/pmc/articles/PMC3899915/&quot;,&quot;issued&quot;:{&quot;date-parts&quot;:[[2013,7]]},&quot;page&quot;:&quot;306&quot;,&quot;publisher&quot;:&quot;SAGE Publications&quot;,&quot;issue&quot;:&quot;4&quot;,&quot;volume&quot;:&quot;5&quot;,&quot;container-title-short&quot;:&quot;Sports Health&quot;},&quot;isTemporary&quot;:false}]},{&quot;citationID&quot;:&quot;MENDELEY_CITATION_c29d9d28-3f85-438f-a0d6-d2542fe7f881&quot;,&quot;properties&quot;:{&quot;noteIndex&quot;:0},&quot;isEdited&quot;:false,&quot;manualOverride&quot;:{&quot;isManuallyOverridden&quot;:true,&quot;citeprocText&quot;:&quot;(Del Vecchio et al., 2019)&quot;,&quot;manualOverrideText&quot;:&quot;(Del Vecchio et al, 2019)&quot;},&quot;citationTag&quot;:&quot;MENDELEY_CITATION_v3_eyJjaXRhdGlvbklEIjoiTUVOREVMRVlfQ0lUQVRJT05fYzI5ZDlkMjgtM2Y4NS00MzhmLWEwZDYtZDI1NDJmZTdmODgxIiwicHJvcGVydGllcyI6eyJub3RlSW5kZXgiOjB9LCJpc0VkaXRlZCI6ZmFsc2UsIm1hbnVhbE92ZXJyaWRlIjp7ImlzTWFudWFsbHlPdmVycmlkZGVuIjp0cnVlLCJjaXRlcHJvY1RleHQiOiIoRGVsIFZlY2NoaW8gZXQgYWwuLCAyMDE5KSIsIm1hbnVhbE92ZXJyaWRlVGV4dCI6IihEZWwgVmVjY2hpbyBldCBhbCwgMjAxOSkifSwiY2l0YXRpb25JdGVtcyI6W3siaWQiOiJmOWM1YjMzYi01ZmQ3LTMzN2UtYmUzNC1mNDRhYTJhZjljZDUiLCJpdGVtRGF0YSI6eyJ0eXBlIjoiYXJ0aWNsZS1qb3VybmFsIiwiaWQiOiJmOWM1YjMzYi01ZmQ3LTMzN2UtYmUzNC1mNDRhYTJhZjljZDUiLCJ0aXRsZSI6IlRoZSBpbmNyZWFzZSBpbiBtdXNjbGUgZm9yY2UgYWZ0ZXIgNMKgd2Vla3Mgb2Ygc3RyZW5ndGggdHJhaW5pbmcgaXMgbWVkaWF0ZWQgYnkgYWRhcHRhdGlvbnMgaW4gbW90b3IgdW5pdCByZWNydWl0bWVudCBhbmQgcmF0ZSBjb2RpbmciLCJhdXRob3IiOlt7ImZhbWlseSI6IlZlY2NoaW8iLCJnaXZlbiI6IkFsZXNzYW5kcm8iLCJwYXJzZS1uYW1lcyI6ZmFsc2UsImRyb3BwaW5nLXBhcnRpY2xlIjoiIiwibm9uLWRyb3BwaW5nLXBhcnRpY2xlIjoiRGVsIn0seyJmYW1pbHkiOiJDYXNvbG8iLCJnaXZlbiI6IkFuZHJlYSIsInBhcnNlLW5hbWVzIjpmYWxzZSwiZHJvcHBpbmctcGFydGljbGUiOiIiLCJub24tZHJvcHBpbmctcGFydGljbGUiOiIifSx7ImZhbWlseSI6Ik5lZ3JvIiwiZ2l2ZW4iOiJGcmFuY2VzY28iLCJwYXJzZS1uYW1lcyI6ZmFsc2UsImRyb3BwaW5nLXBhcnRpY2xlIjoiIiwibm9uLWRyb3BwaW5nLXBhcnRpY2xlIjoiIn0seyJmYW1pbHkiOiJTY29yY2VsbGV0dGkiLCJnaXZlbiI6Ik1hdHRlbyIsInBhcnNlLW5hbWVzIjpmYWxzZSwiZHJvcHBpbmctcGFydGljbGUiOiIiLCJub24tZHJvcHBpbmctcGFydGljbGUiOiIifSx7ImZhbWlseSI6IkJhenp1Y2NoaSIsImdpdmVuIjoiSWxlbmlhIiwicGFyc2UtbmFtZXMiOmZhbHNlLCJkcm9wcGluZy1wYXJ0aWNsZSI6IiIsIm5vbi1kcm9wcGluZy1wYXJ0aWNsZSI6IiJ9LHsiZmFtaWx5IjoiRW5va2EiLCJnaXZlbiI6IlJvZ2VyIiwicGFyc2UtbmFtZXMiOmZhbHNlLCJkcm9wcGluZy1wYXJ0aWNsZSI6IiIsIm5vbi1kcm9wcGluZy1wYXJ0aWNsZSI6IiJ9LHsiZmFtaWx5IjoiRmVsaWNpIiwiZ2l2ZW4iOiJGcmFuY2VzY28iLCJwYXJzZS1uYW1lcyI6ZmFsc2UsImRyb3BwaW5nLXBhcnRpY2xlIjoiIiwibm9uLWRyb3BwaW5nLXBhcnRpY2xlIjoiIn0seyJmYW1pbHkiOiJGYXJpbmEiLCJnaXZlbiI6IkRhcmlvIiwicGFyc2UtbmFtZXMiOmZhbHNlLCJkcm9wcGluZy1wYXJ0aWNsZSI6IiIsIm5vbi1kcm9wcGluZy1wYXJ0aWNsZSI6IiJ9XSwiY29udGFpbmVyLXRpdGxlIjoiVGhlIEpvdXJuYWwgb2YgUGh5c2lvbG9neSIsImFjY2Vzc2VkIjp7ImRhdGUtcGFydHMiOltbMjAyNCw0LDI1XV19LCJET0kiOiIxMC4xMTEzL0pQMjc3MjUwIiwiSVNTTiI6IjE0NjktNzc5MyIsIlBNSUQiOiIzMDcyNzAyOCIsIlVSTCI6Imh0dHBzOi8vb25saW5lbGlicmFyeS53aWxleS5jb20vZG9pL2Z1bGwvMTAuMTExMy9KUDI3NzI1MCIsImlzc3VlZCI6eyJkYXRlLXBhcnRzIjpbWzIwMTksNCwxXV19LCJwYWdlIjoiMTg3My0xODg3IiwiYWJzdHJhY3QiOiJLZXkgcG9pbnRzOiBQcmV2aW91cyBzdHVkaWVzIGhhdmUgaW5kaWNhdGVkIHRoYXQgc2V2ZXJhbCB3ZWVrcyBvZiBzdHJlbmd0aCB0cmFpbmluZyBpcyBzdWZmaWNpZW50IHRvIGVsaWNpdCBzaWduaWZpY2FudCBhZGFwdGF0aW9ucyBpbiB0aGUgbmV1cmFsIGRyaXZlIHNlbnQgdG8gdGhlIG11c2NsZXMuIFRoZXJlIGFyZSBmZXcgZGF0YSwgaG93ZXZlciwgb24gdGhlIGNoYW5nZXMgZWxpY2l0ZWQgYnkgc3RyZW5ndGggdHJhaW5pbmcgaW4gdGhlIHJlY3J1aXRtZW50IGFuZCByYXRlIGNvZGluZyBvZiBtb3RvciB1bml0cyBkdXJpbmcgdm9sdW50YXJ5IGNvbnRyYWN0aW9ucy4gV2Ugc2hvdyBmb3IgdGhlIGZpcnN0IHRpbWUgdGhhdCB0aGUgZGlzY2hhcmdlIGNoYXJhY3RlcmlzdGljcyBvZiBtb3RvciB1bml0cyBpbiB0aGUgdGliaWFsaXMgYW50ZXJpb3IgbXVzY2xlIHRyYWNrZWQgYWNyb3NzIHRoZSBpbnRlcnZlbnRpb24gYXJlIGNoYW5nZWQgYnkgNMKgd2Vla3Mgb2Ygc3RyZW5ndGggdHJhaW5pbmcgd2l0aCBpc29tZXRyaWMgdm9sdW50YXJ5IGNvbnRyYWN0aW9ucy4gVGhlIHNwZWNpZmljIGFkYXB0YXRpb25zIGluY2x1ZGVkIHNpZ25pZmljYW50IGluY3JlYXNlcyBpbiBtb3RvciB1bml0IGRpc2NoYXJnZSByYXRlLCBkZWNyZWFzZXMgaW4gdGhlIHJlY3J1aXRtZW50LXRocmVzaG9sZCBmb3JjZSBvZiBtb3RvciB1bml0cyBhbmQgYSBzaW1pbGFyIGlucHV04oCTb3V0cHV0IGdhaW4gb2YgdGhlIG1vdG9yIG5ldXJvbnMuIFRoZSBmaW5kaW5ncyBzdWdnZXN0IHRoYXQgdGhlIGFkYXB0YXRpb25zIGluIG1vdG9yIHVuaXQgZnVuY3Rpb24gbWF5IGJlIGF0dHJpYnV0YWJsZSB0byBjaGFuZ2VzIGluIHN5bmFwdGljIGlucHV0IHRvIHRoZSBtb3RvciBuZXVyb24gcG9vbCBvciB0byBhZGFwdGF0aW9ucyBpbiBpbnRyaW5zaWMgbW90b3IgbmV1cm9uIHByb3BlcnRpZXMuIEFic3RyYWN0OiBUaGUgc3RyZW5ndGggb2YgYSBtdXNjbGUgdHlwaWNhbGx5IGJlZ2lucyB0byBpbmNyZWFzZSBhZnRlciBvbmx5IGEgZmV3IHNlc3Npb25zIG9mIHN0cmVuZ3RoIHRyYWluaW5nLiBUaGlzIGluY3JlYXNlIGlzIHVzdWFsbHkgYXR0cmlidXRlZCB0byBjaGFuZ2VzIGluIHRoZSBuZXVyYWwgZHJpdmUgdG8gbXVzY2xlIGFzIGEgcmVzdWx0IG9mIGFkYXB0YXRpb25zIGF0IHRoZSBjb3J0aWNhbCBvciBzcGluYWwgbGV2ZWwuIFdlIGludmVzdGlnYXRlZCB0aGUgY2hhbmdlIGluIHRoZSBkaXNjaGFyZ2UgY2hhcmFjdGVyaXN0aWNzIG9mIGxhcmdlIHBvcHVsYXRpb25zIG9mIGxvbmdpdHVkaW5hbGx5IHRyYWNrZWQgbW90b3IgdW5pdHMgaW4gdGliaWFsaXMgYW50ZXJpb3IgYmVmb3JlIGFuZCBhZnRlciA0wqB3ZWVrcyBvZiBzdHJlbmd0aCB0cmFpbmluZyB0aGUgYW5rbGUtZG9yc2lmbGV4b3IgbXVzY2xlcyB3aXRoIGlzb21ldHJpYyBjb250cmFjdGlvbnMuIFRoZSBhZGFwdGF0aW9ucyBleGhpYml0ZWQgYnkgMTQgaW5kaXZpZHVhbHMgd2VyZSBjb21wYXJlZCB3aXRoIDE0IGNvbnRyb2wgc3ViamVjdHMuIEhpZ2gtZGVuc2l0eSBlbGVjdHJvbXlvZ3JhbSBncmlkcyB3aXRoIDEyOCBlbGVjdHJvZGVzIHJlY29yZGVkIHRoZSBteW9lbGVjdHJpYyBhY3Rpdml0eSBkdXJpbmcgaXNvbWV0cmljIHJhbXAgY29udHJhY3Rpb25zIHRvIHRoZSB0YXJnZXQgZm9yY2VzIG9mIDM1JSwgNTAlIGFuZCA3MCUgb2YgbWF4aW1hbCB2b2x1bnRhcnkgZm9yY2UuIFRoZSBtb3RvciB1bml0IHJlY3J1aXRtZW50IGFuZCBkZXJlY3J1aXRtZW50IHRocmVzaG9sZHMsIGRpc2NoYXJnZSByYXRlLCBpbnRlcnNwaWtlIGludGVydmFscyBhbmQgZXN0aW1hdGVzIG9mIHN5bmFwdGljIGlucHV0cyB0byBtb3RvciBuZXVyb25zIHdlcmUgYXNzZXNzZWQuIFRoZSBub3JtYWxpemVkIHJlY3J1aXRtZW50LXRocmVzaG9sZCBmb3JjZXMgb2YgdGhlIG1vdG9yIHVuaXRzIHdlcmUgZGVjcmVhc2VkIGFmdGVyIHN0cmVuZ3RoIHRyYWluaW5nIChQwqA8wqAwLjA1KS4gTW9yZW92ZXIsIGRpc2NoYXJnZSByYXRlIGluY3JlYXNlZCBieSAzLjPCoMKxwqAyLjXCoHBwcyAoYXZlcmFnZSBhY3Jvc3Mgc3ViamVjdHMgYW5kIG1vdG9yIHVuaXRzKSBkdXJpbmcgdGhlIHBsYXRlYXUgcGhhc2Ugb2YgdGhlIHN1Ym1heGltYWwgaXNvbWV0cmljIGNvbnRyYWN0aW9ucyAoUMKgPMKgMC4wMDEpLiBEaXNjaGFyZ2UgcmF0ZXMgYXQgcmVjcnVpdG1lbnQgYW5kIGRlcmVjcnVpdG1lbnQgd2VyZSBub3QgbW9kaWZpZWQgYnkgdHJhaW5pbmcgKFDCoDzCoDAuMDUpLiBUaGUgYXNzb2NpYXRpb24gYmV0d2VlbiBmb3JjZSBhbmQgbW90b3IgdW5pdCBkaXNjaGFyZ2UgcmF0ZSBkdXJpbmcgdGhlIHJhbXAtcGhhc2Ugb2YgdGhlIGNvbnRyYWN0aW9ucyB3YXMgYWxzbyBub3QgYWx0ZXJlZCBieSB0cmFpbmluZyAoUMKgPMKgMC4wNSkuIFRoZXNlIHJlc3VsdHMgZGVtb25zdHJhdGUgZm9yIHRoZSBmaXJzdCB0aW1lIHRoYXQgdGhlIGluY3JlYXNlIGluIG11c2NsZSBmb3JjZSBhZnRlciA0wqB3ZWVrcyBvZiBzdHJlbmd0aCB0cmFpbmluZyBpcyB0aGUgcmVzdWx0IG9mIGFuIGluY3JlYXNlIGluIG1vdG9yIG5ldXJvbiBvdXRwdXQgZnJvbSB0aGUgc3BpbmFsIGNvcmQgdG8gdGhlIG11c2NsZS4iLCJwdWJsaXNoZXIiOiJKb2huIFdpbGV5ICYgU29ucywgTHRkIiwiaXNzdWUiOiI3Iiwidm9sdW1lIjoiNTk3IiwiY29udGFpbmVyLXRpdGxlLXNob3J0IjoiSiBQaHlzaW9sIn0sImlzVGVtcG9yYXJ5IjpmYWxzZX1dfQ==&quot;,&quot;citationItems&quot;:[{&quot;id&quot;:&quot;f9c5b33b-5fd7-337e-be34-f44aa2af9cd5&quot;,&quot;itemData&quot;:{&quot;type&quot;:&quot;article-journal&quot;,&quot;id&quot;:&quot;f9c5b33b-5fd7-337e-be34-f44aa2af9cd5&quot;,&quot;title&quot;:&quot;The increase in muscle force after 4 weeks of strength training is mediated by adaptations in motor unit recruitment and rate coding&quot;,&quot;author&quot;:[{&quot;family&quot;:&quot;Vecchio&quot;,&quot;given&quot;:&quot;Alessandro&quot;,&quot;parse-names&quot;:false,&quot;dropping-particle&quot;:&quot;&quot;,&quot;non-dropping-particle&quot;:&quot;Del&quot;},{&quot;family&quot;:&quot;Casolo&quot;,&quot;given&quot;:&quot;Andrea&quot;,&quot;parse-names&quot;:false,&quot;dropping-particle&quot;:&quot;&quot;,&quot;non-dropping-particle&quot;:&quot;&quot;},{&quot;family&quot;:&quot;Negro&quot;,&quot;given&quot;:&quot;Francesco&quot;,&quot;parse-names&quot;:false,&quot;dropping-particle&quot;:&quot;&quot;,&quot;non-dropping-particle&quot;:&quot;&quot;},{&quot;family&quot;:&quot;Scorcelletti&quot;,&quot;given&quot;:&quot;Matteo&quot;,&quot;parse-names&quot;:false,&quot;dropping-particle&quot;:&quot;&quot;,&quot;non-dropping-particle&quot;:&quot;&quot;},{&quot;family&quot;:&quot;Bazzucchi&quot;,&quot;given&quot;:&quot;Ilenia&quot;,&quot;parse-names&quot;:false,&quot;dropping-particle&quot;:&quot;&quot;,&quot;non-dropping-particle&quot;:&quot;&quot;},{&quot;family&quot;:&quot;Enoka&quot;,&quot;given&quot;:&quot;Roger&quot;,&quot;parse-names&quot;:false,&quot;dropping-particle&quot;:&quot;&quot;,&quot;non-dropping-particle&quot;:&quot;&quot;},{&quot;family&quot;:&quot;Felici&quot;,&quot;given&quot;:&quot;Francesco&quot;,&quot;parse-names&quot;:false,&quot;dropping-particle&quot;:&quot;&quot;,&quot;non-dropping-particle&quot;:&quot;&quot;},{&quot;family&quot;:&quot;Farina&quot;,&quot;given&quot;:&quot;Dario&quot;,&quot;parse-names&quot;:false,&quot;dropping-particle&quot;:&quot;&quot;,&quot;non-dropping-particle&quot;:&quot;&quot;}],&quot;container-title&quot;:&quot;The Journal of Physiology&quot;,&quot;accessed&quot;:{&quot;date-parts&quot;:[[2024,4,25]]},&quot;DOI&quot;:&quot;10.1113/JP277250&quot;,&quot;ISSN&quot;:&quot;1469-7793&quot;,&quot;PMID&quot;:&quot;30727028&quot;,&quot;URL&quot;:&quot;https://onlinelibrary.wiley.com/doi/full/10.1113/JP277250&quot;,&quot;issued&quot;:{&quot;date-parts&quot;:[[2019,4,1]]},&quot;page&quot;:&quot;1873-1887&quot;,&quot;abstract&quot;:&quot;Key points: Previous studies have indicated that several weeks of strength training is sufficient to elicit significant adaptations in the neural drive sent to the muscles. There are few data, however, on the changes elicited by strength training in the recruitment and rate coding of motor units during voluntary contractions. We show for the first time that the discharge characteristics of motor units in the tibialis anterior muscle tracked across the intervention are changed by 4 weeks of strength training with isometric voluntary contractions. The specific adaptations included significant increases in motor unit discharge rate, decreases in the recruitment-threshold force of motor units and a similar input–output gain of the motor neurons. The findings suggest that the adaptations in motor unit function may be attributable to changes in synaptic input to the motor neuron pool or to adaptations in intrinsic motor neuron properties. Abstract: The strength of a muscle typically begins to increase after only a few sessions of strength training. This increase is usually attributed to changes in the neural drive to muscle as a result of adaptations at the cortical or spinal level. We investigated the change in the discharge characteristics of large populations of longitudinally tracked motor units in tibialis anterior before and after 4 weeks of strength training the ankle-dorsiflexor muscles with isometric contractions. The adaptations exhibited by 14 individuals were compared with 14 control subjects. High-density electromyogram grids with 128 electrodes recorded the myoelectric activity during isometric ramp contractions to the target forces of 35%, 50% and 70% of maximal voluntary force. The motor unit recruitment and derecruitment thresholds, discharge rate, interspike intervals and estimates of synaptic inputs to motor neurons were assessed. The normalized recruitment-threshold forces of the motor units were decreased after strength training (P &lt; 0.05). Moreover, discharge rate increased by 3.3 ± 2.5 pps (average across subjects and motor units) during the plateau phase of the submaximal isometric contractions (P &lt; 0.001). Discharge rates at recruitment and derecruitment were not modified by training (P &lt; 0.05). The association between force and motor unit discharge rate during the ramp-phase of the contractions was also not altered by training (P &lt; 0.05). These results demonstrate for the first time that the increase in muscle force after 4 weeks of strength training is the result of an increase in motor neuron output from the spinal cord to the muscle.&quot;,&quot;publisher&quot;:&quot;John Wiley &amp; Sons, Ltd&quot;,&quot;issue&quot;:&quot;7&quot;,&quot;volume&quot;:&quot;597&quot;,&quot;container-title-short&quot;:&quot;J Physiol&quot;},&quot;isTemporary&quot;:false}]},{&quot;citationID&quot;:&quot;MENDELEY_CITATION_37325c45-4650-44bb-909b-09dacd6bf4e0&quot;,&quot;properties&quot;:{&quot;noteIndex&quot;:0},&quot;isEdited&quot;:false,&quot;manualOverride&quot;:{&quot;isManuallyOverridden&quot;:true,&quot;citeprocText&quot;:&quot;(Bridgeman et al., 2018; Kadlubowski et al., 2021)&quot;,&quot;manualOverrideText&quot;:&quot;(Bridgeman et al, 2018; Kadlubowski et al, 2021)&quot;},&quot;citationTag&quot;:&quot;MENDELEY_CITATION_v3_eyJjaXRhdGlvbklEIjoiTUVOREVMRVlfQ0lUQVRJT05fMzczMjVjNDUtNDY1MC00NGJiLTkwOWItMDlkYWNkNmJmNGUwIiwicHJvcGVydGllcyI6eyJub3RlSW5kZXgiOjB9LCJpc0VkaXRlZCI6ZmFsc2UsIm1hbnVhbE92ZXJyaWRlIjp7ImlzTWFudWFsbHlPdmVycmlkZGVuIjp0cnVlLCJjaXRlcHJvY1RleHQiOiIoQnJpZGdlbWFuIGV0IGFsLiwgMjAxODsgS2FkbHVib3dza2kgZXQgYWwuLCAyMDIxKSIsIm1hbnVhbE92ZXJyaWRlVGV4dCI6IihCcmlkZ2VtYW4gZXQgYWwsIDIwMTg7IEthZGx1Ym93c2tpIGV0IGFsLCAyMDIxKSJ9LCJjaXRhdGlvbkl0ZW1zIjpbeyJpZCI6IjE4NmYzMjEyLTQ1M2ItMzkzZi04YTBkLTJhMjFkMmI2OTE3ZiIsIml0ZW1EYXRhIjp7InR5cGUiOiJhcnRpY2xlLWpvdXJuYWwiLCJpZCI6IjE4NmYzMjEyLTQ1M2ItMzkzZi04YTBkLTJhMjFkMmI2OTE3ZiIsInRpdGxlIjoiSW5mbHVlbmNlIG9mIGxpbmVhci1zcHJpbnQgcGVyZm9ybWFuY2UsIGNvbmNlbnRyaWMgcG93ZXIgYW5kIG1heGltdW0gc3RyZW5ndGggb24gY2hhbmdlIG9mIGRpcmVjdGlvbiBwZXJmb3JtYW5jZSBpbiBlbGl0ZSB5b3V0aCBzb2NjZXIgcGxheWVycyIsImF1dGhvciI6W3siZmFtaWx5IjoiS2FkbHVib3dza2kiLCJnaXZlbiI6IkJqw7ZybiIsInBhcnNlLW5hbWVzIjpmYWxzZSwiZHJvcHBpbmctcGFydGljbGUiOiIiLCJub24tZHJvcHBpbmctcGFydGljbGUiOiIifSx7ImZhbWlseSI6IktlaW5lciIsImdpdmVuIjoiTWljaGFlbCIsInBhcnNlLW5hbWVzIjpmYWxzZSwiZHJvcHBpbmctcGFydGljbGUiOiIiLCJub24tZHJvcHBpbmctcGFydGljbGUiOiIifSx7ImZhbWlseSI6IlN0ZWZlciIsImdpdmVuIjoiVG9iaWFzIiwicGFyc2UtbmFtZXMiOmZhbHNlLCJkcm9wcGluZy1wYXJ0aWNsZSI6IiIsIm5vbi1kcm9wcGluZy1wYXJ0aWNsZSI6IiJ9LHsiZmFtaWx5IjoiS2Fwc2Vja2VyIiwiZ2l2ZW4iOiJBbmRyZWFzIiwicGFyc2UtbmFtZXMiOmZhbHNlLCJkcm9wcGluZy1wYXJ0aWNsZSI6IiIsIm5vbi1kcm9wcGluZy1wYXJ0aWNsZSI6IiJ9LHsiZmFtaWx5IjoiSGFydG1hbm4iLCJnaXZlbiI6IkhhZ2VuIiwicGFyc2UtbmFtZXMiOmZhbHNlLCJkcm9wcGluZy1wYXJ0aWNsZSI6IiIsIm5vbi1kcm9wcGluZy1wYXJ0aWNsZSI6IiJ9LHsiZmFtaWx5IjoiV2lydGgiLCJnaXZlbiI6IktsYXVzIiwicGFyc2UtbmFtZXMiOmZhbHNlLCJkcm9wcGluZy1wYXJ0aWNsZSI6IiIsIm5vbi1kcm9wcGluZy1wYXJ0aWNsZSI6IiJ9XSwiY29udGFpbmVyLXRpdGxlIjoiR2VybWFuIEpvdXJuYWwgb2YgRXhlcmNpc2UgYW5kIFNwb3J0IFJlc2VhcmNoIiwiYWNjZXNzZWQiOnsiZGF0ZS1wYXJ0cyI6W1syMDI0LDQsMjVdXX0sIkRPSSI6IjEwLjEwMDcvUzEyNjYyLTAyMC0wMDY5Mi01L1RBQkxFUy8yIiwiSVNTTiI6IjI1MDkzMTUwIiwiVVJMIjoiaHR0cHM6Ly9saW5rLnNwcmluZ2VyLmNvbS9hcnRpY2xlLzEwLjEwMDcvczEyNjYyLTAyMC0wMDY5Mi01IiwiaXNzdWVkIjp7ImRhdGUtcGFydHMiOltbMjAyMSwzLDFdXX0sInBhZ2UiOiIxMTYtMTIxIiwiYWJzdHJhY3QiOiJDaGFuZ2Ugb2YgZGlyZWN0aW9uIChDT0QpIHBlcmZvcm1hbmNlIGhhcyBhbiBlc3NlbnRpYWwgcm9sZSBpbiBzb2NjZXIuIEluIHRoZSBsaXRlcmF0dXJlLCB0aGVyZSBpcyBhwqB3aWRlIHJhbmdlIG9mIGV4cGxhaW5lZCB2YXJpYW5jZSBpbiBjb3JyZWxhdGlvbiBhbmFseXNlcyBiZXR3ZWVuIGxpbmVhci1zcHJpbnQgcGVyZm9ybWFuY2UsIGNvbmNlbnRyaWMgcG93ZXIgYW5kIG1heGltdW0gc3RyZW5ndGggYW5kIENPRCBwZXJmb3JtYW5jZS4gVGhlcmVmb3JlIHRoaXMgc3R1ZHkgaGFzICgxKcKgYW5hbHl6ZWQgdGhlIGluZmx1ZW5jZSBvZiBsaW5lYXItc3ByaW50IHBlcmZvcm1hbmNlLCBjb25jZW50cmljIHBvd2VyIGFuZCBtYXhpbXVtIHN0cmVuZ3RoIG9uIENPRCBwZXJmb3JtYW5jZSBpbiBlbGl0ZSB5b3V0aCBzb2NjZXIgcGxheWVycyBhbmQgKDIpwqBjb21wYXJlZCB0aGUgY2FsY3VsYXRlZCBpbmZsdWVuY2Ugb24gdGhlIGRpZmZlcmVudCBDT0QgdGVzdHMuIFRvIGFuc3dlciB0aGUgcmVzZWFyY2ggcXVlc3Rpb25zLCA2N8KgZWxpdGUgeW91dGggc29jY2VyIHBsYXllcnMgd2VyZSB0ZXN0ZWQuIFRoZSBsaW5lYXItc3ByaW50ICgxMOKAr20sIFtMU10pIHBlcmZvcm1hbmNlLCBjb25jZW50cmljIHBvd2VyIChzcXVhdCBqdW1wIFtTSl0pIGFuZCBtYXhpbXVtIHN0cmVuZ3RoICgxwqByZXBldGl0aW9uIG1heGltdW0gWzHigK9STV0pIGFuZCBDT0QgKG1lYXN1cmVkIHZpYSB0aGUgSWxsaW5vaXMgYWdpbGl0eSB0ZXN0IFtJQVRdLCB0aGUgNTA1IGFnaWxpdHkgdGVzdCBbNTA1XSwgdGhlIGFnaWxpdHkgdGVzdCBvZiB0aGUgR2VybWFuIFNvY2NlciBBc3NvY2lhdGlvbiBbR2V3VF0sIGFuZCB0aGUgdHJpYW5nbGUgdGVzdCBbVHJpVF0pIHdlcmUgYXNzZXNzZWQuIFRoZSBQZWFyc29uIGNvcnJlbGF0aW9uIGFuYWx5c2lzIHdhcyB1c2VkIHRvIGFzc2VzcyB0aGUgcmVsYXRpb25zaGlwLiBCZW5qYW1pbmkgYW5kIEhvY2hiZXJn4oCZcyBtZXRob2QsIHdoaWNoIHdhcyB1c2VkIHRvIGNvbnRyb2wgdGhlIHN0dWR5LXdpc2UgZmFsc2UgZGlzY292ZXJ5IHJhdGUsIHdhcyAwLjA1LiBUaGUgTFMgcGVyZm9ybWFuY2UgaGFkIHRoZSBncmVhdGVzdCBpbXBhY3Qgb24gQ09EIHBlcmZvcm1hbmNlIHdpdGggYcKgd2lkZSByYW5nZSBvZiBleHBsYWluZWQgdmFyaWFuY2UgYmV0d2VlbiB0aGUgZGlmZmVyZW50IENPRCB0ZXN0cyAocjLigK89IDAuMTggdG8gMC4zOSkuIEhvd2V2ZXIsIFNKIGNvbXBhcmVkIHRvIExTIHBlcmZvcm1hbmNlIGhhZCBsb3dlciBpbmZsdWVuY2UsIGJ1dCBhbHNvIGHCoHdpZGUgcmFuZ2Ugb2YgZXhwbGFpbmVkIHZhcmlhbmNlIChyMuKArz0g4oiSMC4wMiB0byDiiJIwLjI5KS4gQ29ycmVsYXRpb25zIGZvciAx4oCvUk0gYW5kIENPRCB0ZXN0IHdlcmUgY2FsY3VsYXRlZCB3aXRoIHIy4oCvPSDiiJIwLjAxIHRvIOKIkjAuMDkuIFRodXMsICgxKcKgdGhlIGdyZWF0ZXIgdGhlIHNpbWlsYXJpdHkgYmV0d2VlbiB0aGUgcGVyZm9ybWFuY2UgdGVzdHMgKGkuZS4sIExTLCBTSiwgMeKAr1JNKSBhbmQgdGhlIENPRCB0ZXN0cywgdGhlIGhpZ2hlciB0aGUgZXhwbGFpbmVkIHZhcmlhbmNlIGJldHdlZW4gdGhlIHZhcmlhYmxlcyBpbiBxdWVzdGlvbi4gRnVydGhlcm1vcmUsICgyKcKgYXMgdGhlIGRpZmZlcmVudCBDT0QgdGVzdHMgYXJlIGFmZmVjdGVkIHRvIGRpZmZlcmVudCBkZWdyZWVzIGJ5IGxpbmVhci1zcHJpbnQsIGNvbmNlbnRyaWMgcG93ZXIgYW5kIG1heGltdW0gc3RyZW5ndGggcGVyZm9ybWFuY2UsIGl0IG1pZ2h0IGJlIGNvbmNsdWRlZCB0aGF0IHRoZSB0ZXN0cyBoYXZlIGHCoGRpZmZlcmVudCBwaHlzaW9sb2dpY2FsIHJlcXVpcmVtZW50IHByb2ZpbGUuIFRoZXJlZm9yZSwgY29hY2hlcyBhbmQgc3BvcnQgc2NpZW50aXN0cyBtdXN0IHJldmlldyBhbmQgc2VsZWN0IGRpZmZlcmVudCB0ZXN0cyB3aXRoIGxvZ2ljYWwgdmFsaWRpdHksIGJhc2VkIG9uIHRoZSByZXF1aXJlbWVudCBwcm9maWxlcyBvZiBzb2NjZXIuIiwicHVibGlzaGVyIjoiU3ByaW5nZXIgU2NpZW5jZSBhbmQgQnVzaW5lc3MgTWVkaWEgRGV1dHNjaGxhbmQgR21iSCIsImlzc3VlIjoiMSIsInZvbHVtZSI6IjUxIiwiY29udGFpbmVyLXRpdGxlLXNob3J0IjoiIn0sImlzVGVtcG9yYXJ5IjpmYWxzZX0seyJpZCI6IjgyNDI1YTMxLWQ1NmMtMzZkYS1hOWVmLWM4YWU0MDM1NjQzOSIsIml0ZW1EYXRhIjp7InR5cGUiOiJhcnRpY2xlLWpvdXJuYWwiLCJpZCI6IjgyNDI1YTMxLWQ1NmMtMzZkYS1hOWVmLWM4YWU0MDM1NjQzOSIsInRpdGxlIjoiUmVsYXRpb25zaGlwcyBiZXR3ZWVuIGNvbmNlbnRyaWMgYW5kIGVjY2VudHJpYyBzdHJlbmd0aCBhbmQgY291bnRlcm1vdmVtZW50IGp1bXAgcGVyZm9ybWFuY2UgaW4gcmVzaXN0YW5jZSB0cmFpbmVkIG1lbiIsImF1dGhvciI6W3siZmFtaWx5IjoiQnJpZGdlbWFuIiwiZ2l2ZW4iOiJMZWUgQS4iLCJwYXJzZS1uYW1lcyI6ZmFsc2UsImRyb3BwaW5nLXBhcnRpY2xlIjoiIiwibm9uLWRyb3BwaW5nLXBhcnRpY2xlIjoiIn0seyJmYW1pbHkiOiJNY0d1aWdhbiIsImdpdmVuIjoiTWljaGFlbCBSLiIsInBhcnNlLW5hbWVzIjpmYWxzZSwiZHJvcHBpbmctcGFydGljbGUiOiIiLCJub24tZHJvcHBpbmctcGFydGljbGUiOiIifSx7ImZhbWlseSI6IkdpbGwiLCJnaXZlbiI6Ik5pY2hvbGFzIEQuIiwicGFyc2UtbmFtZXMiOmZhbHNlLCJkcm9wcGluZy1wYXJ0aWNsZSI6IiIsIm5vbi1kcm9wcGluZy1wYXJ0aWNsZSI6IiJ9LHsiZmFtaWx5IjoiRHVsc29uIiwiZ2l2ZW4iOiJEZWJvcmFoIEsuIiwicGFyc2UtbmFtZXMiOmZhbHNlLCJkcm9wcGluZy1wYXJ0aWNsZSI6IiIsIm5vbi1kcm9wcGluZy1wYXJ0aWNsZSI6IiJ9XSwiY29udGFpbmVyLXRpdGxlIjoiSm91cm5hbCBvZiBTdHJlbmd0aCBhbmQgQ29uZGl0aW9uaW5nIFJlc2VhcmNoIiwiYWNjZXNzZWQiOnsiZGF0ZS1wYXJ0cyI6W1syMDI0LDQsMjVdXX0sIkRPSSI6IjEwLjE1MTkvSlNDLjAwMDAwMDAwMDAwMDE1MzkiLCJJU1NOIjoiMTUzMzQyOTUiLCJQTUlEIjoiMjc0MzgwNjMiLCJVUkwiOiJodHRwczovL2pvdXJuYWxzLmx3dy5jb20vbnNjYS1qc2NyL2Z1bGx0ZXh0LzIwMTgvMDEwMDAvcmVsYXRpb25zaGlwc19iZXR3ZWVuX2NvbmNlbnRyaWNfYW5kX2VjY2VudHJpYy4zMy5hc3B4IiwiaXNzdWVkIjp7ImRhdGUtcGFydHMiOltbMjAxOCwxLDFdXX0sInBhZ2UiOiIyNTUtMjYwIiwiYWJzdHJhY3QiOiJUaGUgcHVycG9zZSBvZiB0aGlzIHN0dWR5IHdhcyB0byBpbnZlc3RpZ2F0ZSB0aGUgcmVsYXRpb25zaGlwcyBiZXR3ZWVuIGNvbmNlbnRyaWMgYW5kIGVjY2VudHJpYyBwZWFrIGZvcmNlIChQRikgYW5kIGNvdW50ZXJtb3ZlbWVudCBqdW1wIChDTUopIHBlcmZvcm1hbmNlIGluIHJlc2lzdGFuY2UgdHJhaW5lZCBtZW4uIFN1YmplY3RzIHdlcmUgMTIgbWVuIChtZWFuIDYgU0Q7IGFnZTogMjUuNCA2IDMuNSB5ZWFyczsgaGVpZ2h0OiAxNzcuMiA2IDQuNSBjbTsgbWFzczogODQuMCA2IDEwLjEga2cpLiBUaGUgbWVuIHdlcmUgdGVzdGVkIGZvciBjb25jZW50cmljIGFuZCBlY2NlbnRyaWMgUEYgdXNpbmcgdGhlIEV4ZXJib3RpY3Mgc3F1YXQgZGV2aWNlLiBTdWJqZWN0cyB0aGVuIGNvbXBsZXRlZCAzIENNSnMgdG8gYWxsb3cgZm9yIHRoZSBjYWxjdWxhdGlvbiBvZiBwZWFrIHBvd2VyIChQUCksIHBlYWsgZ3JvdW5kIHJlYWN0aW9uIGZvcmNlLCBhbmQganVtcCBoZWlnaHQgKEpIKS4gQ29ycmVsYXRpb25zIGJldHdlZW4gdGhlIHZhcmlhYmxlcyBvZiBpbnRlcmVzdCB3ZXJlIGNhbGN1bGF0ZWQgdXNpbmcgUGVhcnNvbiBwcm9kdWN0LW1vbWVudCBjb3JyZWxhdGlvbiBjb2VmZmljaWVudHMuIEEgbGFyZ2UgcmVsYXRpb25zaGlwIHdhcyBmb3VuZCBiZXR3ZWVuIGFic29sdXRlIGNvbmNlbnRyaWMgUEYgYW5kIGFic29sdXRlIENNSiBQUCAociA9IDAuNjYsIHAgIyAwLjA1KS4gQWJzb2x1dGUgZWNjZW50cmljIFBGIGhhZCBhIHZlcnkgbGFyZ2UgcmVsYXRpb25zaGlwIHdpdGggYWJzb2x1dGUgQ01KIFBQIGFuZCBDTUogSkggKHIgPSAwLjc0LCBwLCAwLjAxIGFuZCByID0gMC43NCwgcCwgMC4wMDEsIHJlc3BlY3RpdmVseSkuIEluIGFkZGl0aW9uLCBhYnNvbHV0ZSBlY2NlbnRyaWMgUEYgd2FzIGZvdW5kIHRvIGhhdmUgYSBtb2RlcmF0ZSByZWxhdGlvbnNoaXAgd2l0aCByZWxhdGl2ZSBDTUogUFAgKHIgPSAwLjU4LCBwICMgMC4wNSkuIFJlbGF0aXZlIGVjY2VudHJpYyBQRiB3YXMgaGFkIGEgdmVyeSBsYXJnZSByZWxhdGlvbnNoaXAgd2l0aCByZWxhdGl2ZSBDTUogUFAgYW5kIENNSiBKSCAociA9IDAuNzMsIHAsIDAuMDAxIGFuZCByID0gMC43OSwgcCwgMC4wMDEsIHJlc3BlY3RpdmVseSkuIEJhc2VkIG9uIHRoZXNlIGZpbmRpbmdzLCBzdHJlbmd0aCBhbmQgY29uZGl0aW9uaW5nIGNvYWNoZXMgYW5kIGF0aGxldGVzIHdobyB3aXNoIHRvIGVuaGFuY2UgQ01KIHBlcmZvcm1hbmNlIG1heSB3aXNoIHRvIGluY2x1ZGUgZXhlcmNpc2VzLCB3aGljaCBlbmhhbmNlIGxvd2VyLWJvZHkgZWNjZW50cmljIHN0cmVuZ3RoIHdpdGhpbiB0aGVpciB0cmFpbmluZy4iLCJwdWJsaXNoZXIiOiJOU0NBIE5hdGlvbmFsIFN0cmVuZ3RoIGFuZCBDb25kaXRpb25pbmcgQXNzb2NpYXRpb24iLCJpc3N1ZSI6IjEiLCJ2b2x1bWUiOiIzMiIsImNvbnRhaW5lci10aXRsZS1zaG9ydCI6IkogU3RyZW5ndGggQ29uZCBSZXMifSwiaXNUZW1wb3JhcnkiOmZhbHNlfV19&quot;,&quot;citationItems&quot;:[{&quot;id&quot;:&quot;186f3212-453b-393f-8a0d-2a21d2b6917f&quot;,&quot;itemData&quot;:{&quot;type&quot;:&quot;article-journal&quot;,&quot;id&quot;:&quot;186f3212-453b-393f-8a0d-2a21d2b6917f&quot;,&quot;title&quot;:&quot;Influence of linear-sprint performance, concentric power and maximum strength on change of direction performance in elite youth soccer players&quot;,&quot;author&quot;:[{&quot;family&quot;:&quot;Kadlubowski&quot;,&quot;given&quot;:&quot;Björn&quot;,&quot;parse-names&quot;:false,&quot;dropping-particle&quot;:&quot;&quot;,&quot;non-dropping-particle&quot;:&quot;&quot;},{&quot;family&quot;:&quot;Keiner&quot;,&quot;given&quot;:&quot;Michael&quot;,&quot;parse-names&quot;:false,&quot;dropping-particle&quot;:&quot;&quot;,&quot;non-dropping-particle&quot;:&quot;&quot;},{&quot;family&quot;:&quot;Stefer&quot;,&quot;given&quot;:&quot;Tobias&quot;,&quot;parse-names&quot;:false,&quot;dropping-particle&quot;:&quot;&quot;,&quot;non-dropping-particle&quot;:&quot;&quot;},{&quot;family&quot;:&quot;Kapsecker&quot;,&quot;given&quot;:&quot;Andreas&quot;,&quot;parse-names&quot;:false,&quot;dropping-particle&quot;:&quot;&quot;,&quot;non-dropping-particle&quot;:&quot;&quot;},{&quot;family&quot;:&quot;Hartmann&quot;,&quot;given&quot;:&quot;Hagen&quot;,&quot;parse-names&quot;:false,&quot;dropping-particle&quot;:&quot;&quot;,&quot;non-dropping-particle&quot;:&quot;&quot;},{&quot;family&quot;:&quot;Wirth&quot;,&quot;given&quot;:&quot;Klaus&quot;,&quot;parse-names&quot;:false,&quot;dropping-particle&quot;:&quot;&quot;,&quot;non-dropping-particle&quot;:&quot;&quot;}],&quot;container-title&quot;:&quot;German Journal of Exercise and Sport Research&quot;,&quot;accessed&quot;:{&quot;date-parts&quot;:[[2024,4,25]]},&quot;DOI&quot;:&quot;10.1007/S12662-020-00692-5/TABLES/2&quot;,&quot;ISSN&quot;:&quot;25093150&quot;,&quot;URL&quot;:&quot;https://link.springer.com/article/10.1007/s12662-020-00692-5&quot;,&quot;issued&quot;:{&quot;date-parts&quot;:[[2021,3,1]]},&quot;page&quot;:&quot;116-121&quot;,&quot;abstract&quot;:&quot;Change of direction (COD) performance has an essential role in soccer. In the literature, there is a wide range of explained variance in correlation analyses between linear-sprint performance, concentric power and maximum strength and COD performance. Therefore this study has (1) analyzed the influence of linear-sprint performance, concentric power and maximum strength on COD performance in elite youth soccer players and (2) compared the calculated influence on the different COD tests. To answer the research questions, 67 elite youth soccer players were tested. The linear-sprint (10 m, [LS]) performance, concentric power (squat jump [SJ]) and maximum strength (1 repetition maximum [1 RM]) and COD (measured via the Illinois agility test [IAT], the 505 agility test [505], the agility test of the German Soccer Association [GewT], and the triangle test [TriT]) were assessed. The Pearson correlation analysis was used to assess the relationship. Benjamini and Hochberg’s method, which was used to control the study-wise false discovery rate, was 0.05. The LS performance had the greatest impact on COD performance with a wide range of explained variance between the different COD tests (r2 = 0.18 to 0.39). However, SJ compared to LS performance had lower influence, but also a wide range of explained variance (r2 = −0.02 to −0.29). Correlations for 1 RM and COD test were calculated with r2 = −0.01 to −0.09. Thus, (1) the greater the similarity between the performance tests (i.e., LS, SJ, 1 RM) and the COD tests, the higher the explained variance between the variables in question. Furthermore, (2) as the different COD tests are affected to different degrees by linear-sprint, concentric power and maximum strength performance, it might be concluded that the tests have a different physiological requirement profile. Therefore, coaches and sport scientists must review and select different tests with logical validity, based on the requirement profiles of soccer.&quot;,&quot;publisher&quot;:&quot;Springer Science and Business Media Deutschland GmbH&quot;,&quot;issue&quot;:&quot;1&quot;,&quot;volume&quot;:&quot;51&quot;,&quot;container-title-short&quot;:&quot;&quot;},&quot;isTemporary&quot;:false},{&quot;id&quot;:&quot;82425a31-d56c-36da-a9ef-c8ae40356439&quot;,&quot;itemData&quot;:{&quot;type&quot;:&quot;article-journal&quot;,&quot;id&quot;:&quot;82425a31-d56c-36da-a9ef-c8ae40356439&quot;,&quot;title&quot;:&quot;Relationships between concentric and eccentric strength and countermovement jump performance in resistance trained men&quot;,&quot;author&quot;:[{&quot;family&quot;:&quot;Bridgeman&quot;,&quot;given&quot;:&quot;Lee A.&quot;,&quot;parse-names&quot;:false,&quot;dropping-particle&quot;:&quot;&quot;,&quot;non-dropping-particle&quot;:&quot;&quot;},{&quot;family&quot;:&quot;McGuigan&quot;,&quot;given&quot;:&quot;Michael R.&quot;,&quot;parse-names&quot;:false,&quot;dropping-particle&quot;:&quot;&quot;,&quot;non-dropping-particle&quot;:&quot;&quot;},{&quot;family&quot;:&quot;Gill&quot;,&quot;given&quot;:&quot;Nicholas D.&quot;,&quot;parse-names&quot;:false,&quot;dropping-particle&quot;:&quot;&quot;,&quot;non-dropping-particle&quot;:&quot;&quot;},{&quot;family&quot;:&quot;Dulson&quot;,&quot;given&quot;:&quot;Deborah K.&quot;,&quot;parse-names&quot;:false,&quot;dropping-particle&quot;:&quot;&quot;,&quot;non-dropping-particle&quot;:&quot;&quot;}],&quot;container-title&quot;:&quot;Journal of Strength and Conditioning Research&quot;,&quot;accessed&quot;:{&quot;date-parts&quot;:[[2024,4,25]]},&quot;DOI&quot;:&quot;10.1519/JSC.0000000000001539&quot;,&quot;ISSN&quot;:&quot;15334295&quot;,&quot;PMID&quot;:&quot;27438063&quot;,&quot;URL&quot;:&quot;https://journals.lww.com/nsca-jscr/fulltext/2018/01000/relationships_between_concentric_and_eccentric.33.aspx&quot;,&quot;issued&quot;:{&quot;date-parts&quot;:[[2018,1,1]]},&quot;page&quot;:&quot;255-260&quot;,&quot;abstract&quot;:&quot;The purpose of this study was to investigate the relationships between concentric and eccentric peak force (PF) and countermovement jump (CMJ) performance in resistance trained men. Subjects were 12 men (mean 6 SD; age: 25.4 6 3.5 years; height: 177.2 6 4.5 cm; mass: 84.0 6 10.1 kg). The men were tested for concentric and eccentric PF using the Exerbotics squat device. Subjects then completed 3 CMJs to allow for the calculation of peak power (PP), peak ground reaction force, and jump height (JH). Correlations between the variables of interest were calculated using Pearson product-moment correlation coefficients. A large relationship was found between absolute concentric PF and absolute CMJ PP (r = 0.66, p # 0.05). Absolute eccentric PF had a very large relationship with absolute CMJ PP and CMJ JH (r = 0.74, p, 0.01 and r = 0.74, p, 0.001, respectively). In addition, absolute eccentric PF was found to have a moderate relationship with relative CMJ PP (r = 0.58, p # 0.05). Relative eccentric PF was had a very large relationship with relative CMJ PP and CMJ JH (r = 0.73, p, 0.001 and r = 0.79, p, 0.001, respectively). Based on these findings, strength and conditioning coaches and athletes who wish to enhance CMJ performance may wish to include exercises, which enhance lower-body eccentric strength within their training.&quot;,&quot;publisher&quot;:&quot;NSCA National Strength and Conditioning Association&quot;,&quot;issue&quot;:&quot;1&quot;,&quot;volume&quot;:&quot;32&quot;,&quot;container-title-short&quot;:&quot;J Strength Cond Res&quot;},&quot;isTemporary&quot;:false}]},{&quot;citationID&quot;:&quot;MENDELEY_CITATION_38340bdb-41c2-4c0f-b8e2-524b018309f8&quot;,&quot;properties&quot;:{&quot;noteIndex&quot;:0},&quot;isEdited&quot;:false,&quot;manualOverride&quot;:{&quot;isManuallyOverridden&quot;:true,&quot;citeprocText&quot;:&quot;(Fukashiro et al., 2006)&quot;,&quot;manualOverrideText&quot;:&quot;(Fukashiro et al, 2006)&quot;},&quot;citationTag&quot;:&quot;MENDELEY_CITATION_v3_eyJjaXRhdGlvbklEIjoiTUVOREVMRVlfQ0lUQVRJT05fMzgzNDBiZGItNDFjMi00YzBmLWI4ZTItNTI0YjAxODMwOWY4IiwicHJvcGVydGllcyI6eyJub3RlSW5kZXgiOjB9LCJpc0VkaXRlZCI6ZmFsc2UsIm1hbnVhbE92ZXJyaWRlIjp7ImlzTWFudWFsbHlPdmVycmlkZGVuIjp0cnVlLCJjaXRlcHJvY1RleHQiOiIoRnVrYXNoaXJvIGV0IGFsLiwgMjAwNikiLCJtYW51YWxPdmVycmlkZVRleHQiOiIoRnVrYXNoaXJvIGV0IGFsLCAyMDA2KSJ9LCJjaXRhdGlvbkl0ZW1zIjpbeyJpZCI6ImUyMzFlYTA1LWM2ZjgtMzExZC04NTg0LTk0MjY1NmQ3ODJiMCIsIml0ZW1EYXRhIjp7InR5cGUiOiJhcnRpY2xlLWpvdXJuYWwiLCJpZCI6ImUyMzFlYTA1LWM2ZjgtMzExZC04NTg0LTk0MjY1NmQ3ODJiMCIsInRpdGxlIjoiQmlvbWVjaGFuaWNhbCBCZWhhdmlvciBvZiBNdXNjbGUtVGVuZG9uIENvbXBsZXggZHVyaW5nIER5bmFtaWMgSHVtYW4gTW92ZW1lbnRzIiwiYXV0aG9yIjpbeyJmYW1pbHkiOiJGdWthc2hpcm8iLCJnaXZlbiI6IlNlbnNoaSIsInBhcnNlLW5hbWVzIjpmYWxzZSwiZHJvcHBpbmctcGFydGljbGUiOiIiLCJub24tZHJvcHBpbmctcGFydGljbGUiOiIifSx7ImZhbWlseSI6IkhheSIsImdpdmVuIjoiRGVhbiBDLiIsInBhcnNlLW5hbWVzIjpmYWxzZSwiZHJvcHBpbmctcGFydGljbGUiOiIiLCJub24tZHJvcHBpbmctcGFydGljbGUiOiIifSx7ImZhbWlseSI6Ik5hZ2FubyIsImdpdmVuIjoiQWtpbm9yaSIsInBhcnNlLW5hbWVzIjpmYWxzZSwiZHJvcHBpbmctcGFydGljbGUiOiIiLCJub24tZHJvcHBpbmctcGFydGljbGUiOiIifV0sImNvbnRhaW5lci10aXRsZSI6IkpvdXJuYWwgb2YgQXBwbGllZCBCaW9tZWNoYW5pY3MiLCJhY2Nlc3NlZCI6eyJkYXRlLXBhcnRzIjpbWzIwMjQsNCwyNV1dfSwiRE9JIjoiMTAuMTEyMy9KQUIuMjIuMi4xMzEiLCJJU1NOIjoiMTA2NS04NDgzIiwiUE1JRCI6IjE2ODcxMDA0IiwiVVJMIjoiaHR0cHM6Ly9qb3VybmFscy5odW1hbmtpbmV0aWNzLmNvbS92aWV3L2pvdXJuYWxzL2phYi8yMi8yL2FydGljbGUtcDEzMS54bWwiLCJpc3N1ZWQiOnsiZGF0ZS1wYXJ0cyI6W1syMDA2LDUsMV1dfSwicGFnZSI6IjEzMS0xNDciLCJhYnN0cmFjdCI6IlRoaXMgcGFwZXIgcmV2aWV3cyB0aGUgcmVzZWFyY2ggZmluZGluZ3MgcmVnYXJkaW5nIHRoZSBmb3JjZSBhbmQgbGVuZ3RoIGNoYW5nZXMgb2YgdGhlIG11c2NsZS10ZW5kb24gY29tcGxleCBkdXJpbmcgZHluYW1pYyBodW1hbiBtb3ZlbWVudHMsIGVzcGVjaWFsbHkgdGhvc2UgdXNpbmcgdWx0cmFzb25vZ3JhcGh5IGFuZCBjb21wdXRlciBzaW11bGF0aW9uLiBUaGUgdXNlIG9mIHVsdHJhc29ub2dyYXBoeSBkZW1vbnN0cmF0ZWQgdGhhdCB0aGUgdGVuZGlub3VzIHN0cnVjdHVyZXMgb2YgdGhlIG11c2NsZS10ZW5kb24gY29tcGxleCBhcmUgY29tcGxpYW50IGVub3VnaCB0byBpbmZsdWVuY2UgdGhlIGJpb21lY2hhbmljYWwgYmVoYXZpb3IgKGxlbmd0aCBjaGFuZ2UsIHNob3J0ZW5pbmcgdmVsb2NpdHksIGFuZCBzbyBvbikgb2YgZmFzY2ljbGVzIHN1YnN0YW50aWFsbHkuIEl0IHdhcyBkaXNjdXNzZWQgdGhhdCB0aGUgZmFzY2ljbGVzIGFyZSBhIGZvcmNlIGdlbmVyYXRvciByYXRoZXIgdGhhbiBhIHdvcmsgZ2VuZXJhdG9yOyB0aGUgdGVuZGlub3VzIHN0cnVjdHVyZXMgZnVuY3Rpb24gbm90IG9ubHkgYXMgYW4gZW5lcmd5IHJlLWRpc3RyaWJ1dG9yIGJ1dCBhbHNvIGFzIGEgcG93ZXIgYW1wbGlmaWVyLCBhbmQgdGhlIGludGVyYWN0aW9uIGJldHdlZW4gZmFzY2ljbGVzIGFuZCB0ZW5kaW5vdXMgc3RydWN0dXJlcyBpcyBlc3NlbnRpYWwgZm9yIGdlbmVyYXRpbmcgaGlnaGVyIGpvaW50IHBvd2VyIG91dHB1dHMgZHVyaW5nIHRoZSBsYXRlIHB1c2hvZmYgcGhhc2UgaW4gaHVtYW4gdmVydGljYWwganVtcGluZy4gVGhpcyBwaGVub21lbm9uIGNvdWxkIGJlIGV4cGxhaW5lZCBiYXNlZCBvbiB0aGUgZm9yY2UtbGVuZ3RoL3ZlbG9jaXR5IHJlbGF0aW9uc2hpcHMgb2YgZWFjaCBlbGVtZW50IChjb250cmFjdGlsZSBhbmQgc2VyaWVzIGVsYXN0aWMgZWxlbWVudHMpIGluIHRoZSBtdXNjbGUtdGVuZG9uIGNvbXBsZXggZHVyaW5nIG1vdmVtZW50cy4gVGhyb3VnaCBjb21wdXRlciBzaW11bGF0aW9uIHVzaW5nIGEgSGlsbC10eXBlIG11c2NsZS10ZW5kb24gY29tcGxleCBtb2RlbCwgdGhlIGJlbmVmaXQgb2YgbWFraW5nIGEgY291bnRlcm1vdmVtZW50IHdhcyBleGFtaW5lZCBpbiByZWxhdGlvbiB0byB0aGUgY29tcGxpYW5jZSBvZiB0aGUgbXVzY2xlLXRlbmRvbiBjb21wbGV4IGFuZCB0aGUgbGVuZ3RoIHJhdGlvIGJldHdlZW4gdGhlIGNvbnRyYWN0aWxlIGFuZCBzZXJpZXMgZWxhc3RpYyBlbGVtZW50cy4gQWxzbywgdGhlIGludGVncmFsIHJvbGVzIG9mIHRoZSBzZXJpZXMgZWxhc3RpYyBlbGVtZW50IHdlcmUgc2ltdWxhdGVkIGluIGEgY3ljbGljIGh1bWFuIGhlZWwtcmFpc2UgZXhlcmNpc2UuIEl0IHdhcyBzdWdnZXN0ZWQgdGhhdCB0aGUgc3RvcmFnZSBhbmQgcmV1dGlsaXphdGlvbiBvZiBlbGFzdGljIGVuZXJneSBieSB0aGUgdGVuZGlub3VzIHN0cnVjdHVyZXMgcGxheSBhbiBpbXBvcnRhbnQgcm9sZSBpbiBlbmhhbmNpbmcgd29yayBvdXRwdXQgYW5kIG1vdmVtZW50IGVmZmljaWVuY3kgaW4gbWFueSBzb3J0cyBvZiBodW1hbiBtb3ZlbWVudHMuIMKpIDIwMDYgSHVtYW4gS2luZXRpY3MsIEluYy4iLCJwdWJsaXNoZXIiOiJIdW1hbiBLaW5ldGljcywgSW5jLiIsImlzc3VlIjoiMiIsInZvbHVtZSI6IjIyIiwiY29udGFpbmVyLXRpdGxlLXNob3J0IjoiSiBBcHBsIEJpb21lY2gifSwiaXNUZW1wb3JhcnkiOmZhbHNlfV19&quot;,&quot;citationItems&quot;:[{&quot;id&quot;:&quot;e231ea05-c6f8-311d-8584-942656d782b0&quot;,&quot;itemData&quot;:{&quot;type&quot;:&quot;article-journal&quot;,&quot;id&quot;:&quot;e231ea05-c6f8-311d-8584-942656d782b0&quot;,&quot;title&quot;:&quot;Biomechanical Behavior of Muscle-Tendon Complex during Dynamic Human Movements&quot;,&quot;author&quot;:[{&quot;family&quot;:&quot;Fukashiro&quot;,&quot;given&quot;:&quot;Senshi&quot;,&quot;parse-names&quot;:false,&quot;dropping-particle&quot;:&quot;&quot;,&quot;non-dropping-particle&quot;:&quot;&quot;},{&quot;family&quot;:&quot;Hay&quot;,&quot;given&quot;:&quot;Dean C.&quot;,&quot;parse-names&quot;:false,&quot;dropping-particle&quot;:&quot;&quot;,&quot;non-dropping-particle&quot;:&quot;&quot;},{&quot;family&quot;:&quot;Nagano&quot;,&quot;given&quot;:&quot;Akinori&quot;,&quot;parse-names&quot;:false,&quot;dropping-particle&quot;:&quot;&quot;,&quot;non-dropping-particle&quot;:&quot;&quot;}],&quot;container-title&quot;:&quot;Journal of Applied Biomechanics&quot;,&quot;accessed&quot;:{&quot;date-parts&quot;:[[2024,4,25]]},&quot;DOI&quot;:&quot;10.1123/JAB.22.2.131&quot;,&quot;ISSN&quot;:&quot;1065-8483&quot;,&quot;PMID&quot;:&quot;16871004&quot;,&quot;URL&quot;:&quot;https://journals.humankinetics.com/view/journals/jab/22/2/article-p131.xml&quot;,&quot;issued&quot;:{&quot;date-parts&quot;:[[2006,5,1]]},&quot;page&quot;:&quot;131-147&quot;,&quot;abstract&quot;:&quot;This paper reviews the research findings regarding the force and length changes of the muscle-tendon complex during dynamic human movements, especially those using ultrasonography and computer simulation. The use of ultrasonography demonstrated that the tendinous structures of the muscle-tendon complex are compliant enough to influence the biomechanical behavior (length change, shortening velocity, and so on) of fascicles substantially. It was discussed that the fascicles are a force generator rather than a work generator; the tendinous structures function not only as an energy re-distributor but also as a power amplifier, and the interaction between fascicles and tendinous structures is essential for generating higher joint power outputs during the late pushoff phase in human vertical jumping. This phenomenon could be explained based on the force-length/velocity relationships of each element (contractile and series elastic elements) in the muscle-tendon complex during movements. Through computer simulation using a Hill-type muscle-tendon complex model, the benefit of making a countermovement was examined in relation to the compliance of the muscle-tendon complex and the length ratio between the contractile and series elastic elements. Also, the integral roles of the series elastic element were simulated in a cyclic human heel-raise exercise. It was suggested that the storage and reutilization of elastic energy by the tendinous structures play an important role in enhancing work output and movement efficiency in many sorts of human movements. © 2006 Human Kinetics, Inc.&quot;,&quot;publisher&quot;:&quot;Human Kinetics, Inc.&quot;,&quot;issue&quot;:&quot;2&quot;,&quot;volume&quot;:&quot;22&quot;,&quot;container-title-short&quot;:&quot;J Appl Biomech&quot;},&quot;isTemporary&quot;:false}]},{&quot;citationID&quot;:&quot;MENDELEY_CITATION_3c7fb807-f92e-4fa6-b5d2-a3ba77503fe5&quot;,&quot;properties&quot;:{&quot;noteIndex&quot;:0},&quot;isEdited&quot;:false,&quot;manualOverride&quot;:{&quot;isManuallyOverridden&quot;:true,&quot;citeprocText&quot;:&quot;(Sheppard et al., 2008)&quot;,&quot;manualOverrideText&quot;:&quot;(Sheppard et al, 2008)&quot;},&quot;citationTag&quot;:&quot;MENDELEY_CITATION_v3_eyJjaXRhdGlvbklEIjoiTUVOREVMRVlfQ0lUQVRJT05fM2M3ZmI4MDctZjkyZS00ZmE2LWI1ZDItYTNiYTc3NTAzZmU1IiwicHJvcGVydGllcyI6eyJub3RlSW5kZXgiOjB9LCJpc0VkaXRlZCI6ZmFsc2UsIm1hbnVhbE92ZXJyaWRlIjp7ImlzTWFudWFsbHlPdmVycmlkZGVuIjp0cnVlLCJjaXRlcHJvY1RleHQiOiIoU2hlcHBhcmQgZXQgYWwuLCAyMDA4KSIsIm1hbnVhbE92ZXJyaWRlVGV4dCI6IihTaGVwcGFyZCBldCBhbCwgMjAwOCkifSwiY2l0YXRpb25JdGVtcyI6W3siaWQiOiIzOTM0NjI5OC0zYjcxLTM1YTctYmVkNC01MjI0MmE5YTk3ZWEiLCJpdGVtRGF0YSI6eyJ0eXBlIjoiYXJ0aWNsZS1qb3VybmFsIiwiaWQiOiIzOTM0NjI5OC0zYjcxLTM1YTctYmVkNC01MjI0MmE5YTk3ZWEiLCJ0aXRsZSI6IlRoZSBFZmZlY3Qgb2YgVHJhaW5pbmcgd2l0aCBBY2NlbnR1YXRlZCBFY2NlbnRyaWMgTG9hZCBDb3VudGVyLU1vdmVtZW50IEp1bXBzIG9uIFN0cmVuZ3RoIGFuZCBQb3dlciBDaGFyYWN0ZXJpc3RpY3Mgb2YgSGlnaC1QZXJmb3JtYW5jZSBWb2xsZXliYWxsIFBsYXllcnMiLCJhdXRob3IiOlt7ImZhbWlseSI6IlNoZXBwYXJkIiwiZ2l2ZW4iOiJKZXJlbXkiLCJwYXJzZS1uYW1lcyI6ZmFsc2UsImRyb3BwaW5nLXBhcnRpY2xlIjoiIiwibm9uLWRyb3BwaW5nLXBhcnRpY2xlIjoiIn0seyJmYW1pbHkiOiJIb2Jzb24iLCJnaXZlbiI6IlN1a2kiLCJwYXJzZS1uYW1lcyI6ZmFsc2UsImRyb3BwaW5nLXBhcnRpY2xlIjoiIiwibm9uLWRyb3BwaW5nLXBhcnRpY2xlIjoiIn0seyJmYW1pbHkiOiJCYXJrZXIiLCJnaXZlbiI6Ik1pY2hhZWwiLCJwYXJzZS1uYW1lcyI6ZmFsc2UsImRyb3BwaW5nLXBhcnRpY2xlIjoiIiwibm9uLWRyb3BwaW5nLXBhcnRpY2xlIjoiIn0seyJmYW1pbHkiOiJUYXlsb3IiLCJnaXZlbiI6IktyaXN0aWUiLCJwYXJzZS1uYW1lcyI6ZmFsc2UsImRyb3BwaW5nLXBhcnRpY2xlIjoiIiwibm9uLWRyb3BwaW5nLXBhcnRpY2xlIjoiIn0seyJmYW1pbHkiOiJDaGFwbWFuIiwiZ2l2ZW4iOiJEYWxlIiwicGFyc2UtbmFtZXMiOmZhbHNlLCJkcm9wcGluZy1wYXJ0aWNsZSI6IiIsIm5vbi1kcm9wcGluZy1wYXJ0aWNsZSI6IiJ9LHsiZmFtaWx5IjoiTWNHdWlnYW4iLCJnaXZlbiI6Ik1pa2UiLCJwYXJzZS1uYW1lcyI6ZmFsc2UsImRyb3BwaW5nLXBhcnRpY2xlIjoiIiwibm9uLWRyb3BwaW5nLXBhcnRpY2xlIjoiIn0seyJmYW1pbHkiOiJOZXd0b24iLCJnaXZlbiI6IlJvYiIsInBhcnNlLW5hbWVzIjpmYWxzZSwiZHJvcHBpbmctcGFydGljbGUiOiIiLCJub24tZHJvcHBpbmctcGFydGljbGUiOiIifV0sImNvbnRhaW5lci10aXRsZSI6Imh0dHA6Ly9keC5kb2kub3JnLzEwLjEyNjAvMTc0Nzk1NDA4Nzg2MjM4NDk4IiwiYWNjZXNzZWQiOnsiZGF0ZS1wYXJ0cyI6W1syMDI0LDQsMjVdXX0sIkRPSSI6IjEwLjEyNjAvMTc0Nzk1NDA4Nzg2MjM4NDk4IiwiSVNTTiI6IjE3NDctOTU0MSIsIlVSTCI6Imh0dHBzOi8vam91cm5hbHMuc2FnZXB1Yi5jb20vZG9pL2Ficy8xMC4xMjYwLzE3NDc5NTQwODc4NjIzODQ5OCIsImlzc3VlZCI6eyJkYXRlLXBhcnRzIjpbWzIwMDgsOSwxXV19LCJwYWdlIjoiMzU1LTM2MyIsImFic3RyYWN0IjoiVGhlIHB1cnBvc2Ugb2YgdGhpcyBzdHVkeSB3YXMgdG8gZXZhbHVhdGUgdGhlIHRyYWluaW5nIGVmZmVjdHMgb2YgdXNpbmcgYWNjZW50dWF0ZWQgZWNjZW50cmljIGxvYWQgY291bnRlci1tb3ZlbWVudCBqdW1wcyBvbiBsb3dlci1ib2R5IHBvd2VyIGNoYXJhY3RlcmlzdGljcyBpbiBoaWdoLXBlcmZvcm1hbmNlIHZvbGxleWJhbGwgcGxheWVycy4uLi4iLCJwdWJsaXNoZXIiOiJTQUdFIFB1YmxpY2F0aW9uc1NhZ2UgVUs6IExvbmRvbiwgRW5nbGFuZCIsImlzc3VlIjoiMyIsInZvbHVtZSI6IjMiLCJjb250YWluZXItdGl0bGUtc2hvcnQiOiIifSwiaXNUZW1wb3JhcnkiOmZhbHNlfV19&quot;,&quot;citationItems&quot;:[{&quot;id&quot;:&quot;39346298-3b71-35a7-bed4-52242a9a97ea&quot;,&quot;itemData&quot;:{&quot;type&quot;:&quot;article-journal&quot;,&quot;id&quot;:&quot;39346298-3b71-35a7-bed4-52242a9a97ea&quot;,&quot;title&quot;:&quot;The Effect of Training with Accentuated Eccentric Load Counter-Movement Jumps on Strength and Power Characteristics of High-Performance Volleyball Players&quot;,&quot;author&quot;:[{&quot;family&quot;:&quot;Sheppard&quot;,&quot;given&quot;:&quot;Jeremy&quot;,&quot;parse-names&quot;:false,&quot;dropping-particle&quot;:&quot;&quot;,&quot;non-dropping-particle&quot;:&quot;&quot;},{&quot;family&quot;:&quot;Hobson&quot;,&quot;given&quot;:&quot;Suki&quot;,&quot;parse-names&quot;:false,&quot;dropping-particle&quot;:&quot;&quot;,&quot;non-dropping-particle&quot;:&quot;&quot;},{&quot;family&quot;:&quot;Barker&quot;,&quot;given&quot;:&quot;Michael&quot;,&quot;parse-names&quot;:false,&quot;dropping-particle&quot;:&quot;&quot;,&quot;non-dropping-particle&quot;:&quot;&quot;},{&quot;family&quot;:&quot;Taylor&quot;,&quot;given&quot;:&quot;Kristie&quot;,&quot;parse-names&quot;:false,&quot;dropping-particle&quot;:&quot;&quot;,&quot;non-dropping-particle&quot;:&quot;&quot;},{&quot;family&quot;:&quot;Chapman&quot;,&quot;given&quot;:&quot;Dale&quot;,&quot;parse-names&quot;:false,&quot;dropping-particle&quot;:&quot;&quot;,&quot;non-dropping-particle&quot;:&quot;&quot;},{&quot;family&quot;:&quot;McGuigan&quot;,&quot;given&quot;:&quot;Mike&quot;,&quot;parse-names&quot;:false,&quot;dropping-particle&quot;:&quot;&quot;,&quot;non-dropping-particle&quot;:&quot;&quot;},{&quot;family&quot;:&quot;Newton&quot;,&quot;given&quot;:&quot;Rob&quot;,&quot;parse-names&quot;:false,&quot;dropping-particle&quot;:&quot;&quot;,&quot;non-dropping-particle&quot;:&quot;&quot;}],&quot;container-title&quot;:&quot;http://dx.doi.org/10.1260/174795408786238498&quot;,&quot;accessed&quot;:{&quot;date-parts&quot;:[[2024,4,25]]},&quot;DOI&quot;:&quot;10.1260/174795408786238498&quot;,&quot;ISSN&quot;:&quot;1747-9541&quot;,&quot;URL&quot;:&quot;https://journals.sagepub.com/doi/abs/10.1260/174795408786238498&quot;,&quot;issued&quot;:{&quot;date-parts&quot;:[[2008,9,1]]},&quot;page&quot;:&quot;355-363&quot;,&quot;abstract&quot;:&quot;The purpose of this study was to evaluate the training effects of using accentuated eccentric load counter-movement jumps on lower-body power characteristics in high-performance volleyball players....&quot;,&quot;publisher&quot;:&quot;SAGE PublicationsSage UK: London, England&quot;,&quot;issue&quot;:&quot;3&quot;,&quot;volume&quot;:&quot;3&quot;,&quot;container-title-short&quot;:&quot;&quot;},&quot;isTemporary&quot;:false}]},{&quot;citationID&quot;:&quot;MENDELEY_CITATION_2d6218bf-18e8-460e-a25b-1704f90eb7b2&quot;,&quot;properties&quot;:{&quot;noteIndex&quot;:0},&quot;isEdited&quot;:false,&quot;manualOverride&quot;:{&quot;isManuallyOverridden&quot;:true,&quot;citeprocText&quot;:&quot;(Walshe et al., 1998)&quot;,&quot;manualOverrideText&quot;:&quot;(Walshe et al, 1998)&quot;},&quot;citationTag&quot;:&quot;MENDELEY_CITATION_v3_eyJjaXRhdGlvbklEIjoiTUVOREVMRVlfQ0lUQVRJT05fMmQ2MjE4YmYtMThlOC00NjBlLWEyNWItMTcwNGY5MGViN2IyIiwicHJvcGVydGllcyI6eyJub3RlSW5kZXgiOjB9LCJpc0VkaXRlZCI6ZmFsc2UsIm1hbnVhbE92ZXJyaWRlIjp7ImlzTWFudWFsbHlPdmVycmlkZGVuIjp0cnVlLCJjaXRlcHJvY1RleHQiOiIoV2Fsc2hlIGV0IGFsLiwgMTk5OCkiLCJtYW51YWxPdmVycmlkZVRleHQiOiIoV2Fsc2hlIGV0IGFsLCAxOTk4KSJ9LCJjaXRhdGlvbkl0ZW1zIjpbeyJpZCI6IjI4ZjEzY2ZiLTYwMWEtMzU3ZS05NWIxLTc1NDI1NWQzYjQ3ZiIsIml0ZW1EYXRhIjp7InR5cGUiOiJhcnRpY2xlLWpvdXJuYWwiLCJpZCI6IjI4ZjEzY2ZiLTYwMWEtMzU3ZS05NWIxLTc1NDI1NWQzYjQ3ZiIsInRpdGxlIjoiU3RyZXRjaC1zaG9ydGVuIGN5Y2xlIGNvbXBhcmVkIHdpdGggaXNvbWV0cmljIHByZWxvYWQ6IENvbnRyaWJ1dGlvbnMgdG8gZW5oYW5jZWQgbXVzY3VsYXIgcGVyZm9ybWFuY2UiLCJhdXRob3IiOlt7ImZhbWlseSI6IldhbHNoZSIsImdpdmVuIjoiQW5kcmV3IEQuIiwicGFyc2UtbmFtZXMiOmZhbHNlLCJkcm9wcGluZy1wYXJ0aWNsZSI6IiIsIm5vbi1kcm9wcGluZy1wYXJ0aWNsZSI6IiJ9LHsiZmFtaWx5IjoiV2lsc29uIiwiZ2l2ZW4iOiJHcmVnIEouIiwicGFyc2UtbmFtZXMiOmZhbHNlLCJkcm9wcGluZy1wYXJ0aWNsZSI6IiIsIm5vbi1kcm9wcGluZy1wYXJ0aWNsZSI6IiJ9LHsiZmFtaWx5IjoiRXR0ZW1hIiwiZ2l2ZW4iOiJHZXJ0amFuIEouQy4iLCJwYXJzZS1uYW1lcyI6ZmFsc2UsImRyb3BwaW5nLXBhcnRpY2xlIjoiIiwibm9uLWRyb3BwaW5nLXBhcnRpY2xlIjoiIn1dLCJjb250YWluZXItdGl0bGUiOiJKb3VybmFsIG9mIEFwcGxpZWQgUGh5c2lvbG9neSIsImFjY2Vzc2VkIjp7ImRhdGUtcGFydHMiOltbMjAyNCw0LDI1XV19LCJET0kiOiIxMC4xMTUyL0pBUFBMLjE5OTguODQuMS45Ny9BU1NFVC9JTUFHRVMvTEFSR0UvSkFQUDA1MTA4MDUuSlBFRyIsIklTU04iOiI4NzUwNzU4NyIsIlBNSUQiOiI5NDUxNjIzIiwiVVJMIjoiaHR0cHM6Ly9qb3VybmFscy5waHlzaW9sb2d5Lm9yZy9kb2kvMTAuMTE1Mi9qYXBwbC4xOTk4Ljg0LjEuOTciLCJpc3N1ZWQiOnsiZGF0ZS1wYXJ0cyI6W1sxOTk4XV19LCJwYWdlIjoiOTctMTA2IiwiYWJzdHJhY3QiOiJUbyBpc29sYXRlIGFueSBkaWZmZXJlbmNlIG11c2N1bGFyIGNvbnRyYWN0aW9uIGhpc3RvcnkgbWF5IGhhdmUgb24gY29uY2VudHJpYyB3b3JrIG91dHB1dCwgNDAgdHJhaW5lZCBtYWxlIHN1YmplY3RzIHBlcmZvcm1lZCB0aHJlZSBzZXBhcmF0ZSBpc29raW5ldGljIGNvbmNlbnRyaWMgc3F1YXRzIHRoYXQgaW52b2x2ZWQgZGlmZmVyaW5nIGNvbnRyYWN0aW9uIGhpc3RvcmllczogMSkgYSBjb25jZW50cmljLW9ubHkgKENPKSBzcXVhdCwgMikgYSBjb25jZW50cmljIHNxdWF0IHByZWNlZGVkIGJ5IGFuIGlzb21ldHJpYyBwcmVsb2FkIChJUyksIGFuZCAzKSBhIHN0cmV0Y2gtc2hvcnRlbiBjeWNsZSAoU1NDKSBzcXVhdC4gT3ZlciB0aGUgZmlyc3QgMzAwIG1zIG9mIHRoZSBjb25jZW50cmljIG1vdmVtZW50LCB3b3JrIG91dHB1dCBmb3IgYm90aCB0aGUgU1NDIGFuZCBJUyBjb25kaXRpb25zIHdhcyBzaWduaWZpY2FudGx5IGdyZWF0ZXIgKDE1NC44IMKxIDM5LjggYW5kIDE0Ny45IMKxIDM0LjcgSiwgcmVzcGVjdGl2ZWx5OyBQIDwgMC4wMDEpIGNvbXBhcmVkIHdpdGggdGhlIENPIHNxdWF0ICgxMjkuNyDCsSAzNC40IEopLiBJbiBhZGRpdGlvbiwgd29yayBvdXRwdXQgYWZ0ZXIgdGhlIFNTQyB0ZXN0IG92ZXIgdGhlIGZpcnN0IDMwMCBtcyB3YXMgYWxzbyBzaWduaWZpY2FudGx5IGxhcmdlciB0aGFuIHRoYXQgZm9yIHRoZSBjb3JyZXNwb25kaW5nIHBlcmlvZCBhZnRlciB0aGUgSVMgcHJvdG9jb2wgKFAgPCAwLjA1KS4gVGhlcmUgd2FzIG5vIGRpZmZlcmVuY2UgaW4gbm9ybWFsaXplZCwgaW50ZWdyYXRlZCBlbGVjdHJvbXlvZ3JhbSBhbW9uZyBhbnkgb2YgdGhlIGNvbmRpdGlvbnMuIEl0IHdhcyBjb25jbHVkZWQgdGhhdCBjb25jZW50cmljIHBlcmZvcm1hbmNlIGVuaGFuY2VtZW50IGRlcml2ZWQgZnJvbSBhIHByZWNlZGluZyBzdHJldGNoIG9mIHRoZSBtdXNjbGUtIHRlbmRvbiBjb21wbGV4IHdhcyBsYXJnZWx5IGR1ZSB0byB0aGUgYXR0YWlubWVudCBvZiBhIGhpZ2hlciBhY3RpdmUgbXVzY2xlIHN0YXRlIGJlZm9yZSB0aGUgc3RhcnQgb2YgdGhlIGNvbmNlbnRyaWMgbW92ZW1lbnQuIEhvd2V2ZXIsIGl0IHdhcyBhbHNvIGh5cG90aGVzaXplZCB0aGF0IGNvbnRyYWN0aWxlIGVsZW1lbnQgcG90ZW50aWF0aW9uIHdhcyBhIHNpZ25pZmljYW50IGNvbnRyaWJ1dG9yIHRvIHN0cmV0Y2gtaW5kdWNlZCBtdXNjdWxhciBwZXJmb3JtYW5jZSB1bmRlciB0aGVzZSBjb25kaXRpb25zLiIsInB1Ymxpc2hlciI6IkFtZXJpY2FuIFBoeXNpb2xvZ2ljYWwgU29jaWV0eSIsImlzc3VlIjoiMSIsInZvbHVtZSI6Ijg0IiwiY29udGFpbmVyLXRpdGxlLXNob3J0IjoiSiBBcHBsIFBoeXNpb2wifSwiaXNUZW1wb3JhcnkiOmZhbHNlfV19&quot;,&quot;citationItems&quot;:[{&quot;id&quot;:&quot;28f13cfb-601a-357e-95b1-754255d3b47f&quot;,&quot;itemData&quot;:{&quot;type&quot;:&quot;article-journal&quot;,&quot;id&quot;:&quot;28f13cfb-601a-357e-95b1-754255d3b47f&quot;,&quot;title&quot;:&quot;Stretch-shorten cycle compared with isometric preload: Contributions to enhanced muscular performance&quot;,&quot;author&quot;:[{&quot;family&quot;:&quot;Walshe&quot;,&quot;given&quot;:&quot;Andrew D.&quot;,&quot;parse-names&quot;:false,&quot;dropping-particle&quot;:&quot;&quot;,&quot;non-dropping-particle&quot;:&quot;&quot;},{&quot;family&quot;:&quot;Wilson&quot;,&quot;given&quot;:&quot;Greg J.&quot;,&quot;parse-names&quot;:false,&quot;dropping-particle&quot;:&quot;&quot;,&quot;non-dropping-particle&quot;:&quot;&quot;},{&quot;family&quot;:&quot;Ettema&quot;,&quot;given&quot;:&quot;Gertjan J.C.&quot;,&quot;parse-names&quot;:false,&quot;dropping-particle&quot;:&quot;&quot;,&quot;non-dropping-particle&quot;:&quot;&quot;}],&quot;container-title&quot;:&quot;Journal of Applied Physiology&quot;,&quot;accessed&quot;:{&quot;date-parts&quot;:[[2024,4,25]]},&quot;DOI&quot;:&quot;10.1152/JAPPL.1998.84.1.97/ASSET/IMAGES/LARGE/JAPP0510805.JPEG&quot;,&quot;ISSN&quot;:&quot;87507587&quot;,&quot;PMID&quot;:&quot;9451623&quot;,&quot;URL&quot;:&quot;https://journals.physiology.org/doi/10.1152/jappl.1998.84.1.97&quot;,&quot;issued&quot;:{&quot;date-parts&quot;:[[1998]]},&quot;page&quot;:&quot;97-106&quot;,&quot;abstract&quot;:&quot;To isolate any difference muscular contraction history may have on concentric work output, 40 trained male subjects performed three separate isokinetic concentric squats that involved differing contraction histories: 1) a concentric-only (CO) squat, 2) a concentric squat preceded by an isometric preload (IS), and 3) a stretch-shorten cycle (SSC) squat. Over the first 300 ms of the concentric movement, work output for both the SSC and IS conditions was significantly greater (154.8 ± 39.8 and 147.9 ± 34.7 J, respectively; P &lt; 0.001) compared with the CO squat (129.7 ± 34.4 J). In addition, work output after the SSC test over the first 300 ms was also significantly larger than that for the corresponding period after the IS protocol (P &lt; 0.05). There was no difference in normalized, integrated electromyogram among any of the conditions. It was concluded that concentric performance enhancement derived from a preceding stretch of the muscle- tendon complex was largely due to the attainment of a higher active muscle state before the start of the concentric movement. However, it was also hypothesized that contractile element potentiation was a significant contributor to stretch-induced muscular performance under these conditions.&quot;,&quot;publisher&quot;:&quot;American Physiological Society&quot;,&quot;issue&quot;:&quot;1&quot;,&quot;volume&quot;:&quot;84&quot;,&quot;container-title-short&quot;:&quot;J Appl Physiol&quot;},&quot;isTemporary&quot;:false}]},{&quot;citationID&quot;:&quot;MENDELEY_CITATION_86b9cf81-b34d-4d1a-a0fe-c4269b00b80c&quot;,&quot;properties&quot;:{&quot;noteIndex&quot;:0},&quot;isEdited&quot;:false,&quot;manualOverride&quot;:{&quot;isManuallyOverridden&quot;:true,&quot;citeprocText&quot;:&quot;(Delahunt et al., 2011; O’ Connor et al., 2023)&quot;,&quot;manualOverrideText&quot;:&quot;(Delahunt et al, 2011; O’ Connor et al, 2023)&quot;},&quot;citationTag&quot;:&quot;MENDELEY_CITATION_v3_eyJjaXRhdGlvbklEIjoiTUVOREVMRVlfQ0lUQVRJT05fODZiOWNmODEtYjM0ZC00ZDFhLWEwZmUtYzQyNjliMDBiODBjIiwicHJvcGVydGllcyI6eyJub3RlSW5kZXgiOjB9LCJpc0VkaXRlZCI6ZmFsc2UsIm1hbnVhbE92ZXJyaWRlIjp7ImlzTWFudWFsbHlPdmVycmlkZGVuIjp0cnVlLCJjaXRlcHJvY1RleHQiOiIoRGVsYWh1bnQgZXQgYWwuLCAyMDExOyBP4oCZIENvbm5vciBldCBhbC4sIDIwMjMpIiwibWFudWFsT3ZlcnJpZGVUZXh0IjoiKERlbGFodW50IGV0IGFsLCAyMDExOyBP4oCZIENvbm5vciBldCBhbCwgMjAyMykifSwiY2l0YXRpb25JdGVtcyI6W3siaWQiOiI1MmNkZTJkNC00MmZjLTM3MGQtOWI5My03ZTRhODEzNWQyMTgiLCJpdGVtRGF0YSI6eyJ0eXBlIjoiYXJ0aWNsZS1qb3VybmFsIiwiaWQiOiI1MmNkZTJkNC00MmZjLTM3MGQtOWI5My03ZTRhODEzNWQyMTgiLCJ0aXRsZSI6IlRoZSB0aGlnaCBhZGR1Y3RvciBzcXVlZXplIHRlc3Q6IDQ1wrAgb2YgaGlwIGZsZXhpb24gYXMgdGhlIG9wdGltYWwgdGVzdCBwb3NpdGlvbiBmb3IgZWxpY2l0aW5nIGFkZHVjdG9yIG11c2NsZSBhY3Rpdml0eSBhbmQgbWF4aW11bSBwcmVzc3VyZSB2YWx1ZXMiLCJhdXRob3IiOlt7ImZhbWlseSI6IkRlbGFodW50IiwiZ2l2ZW4iOiJFYW1vbm4iLCJwYXJzZS1uYW1lcyI6ZmFsc2UsImRyb3BwaW5nLXBhcnRpY2xlIjoiIiwibm9uLWRyb3BwaW5nLXBhcnRpY2xlIjoiIn0seyJmYW1pbHkiOiJLZW5uZWxseSIsImdpdmVuIjoiQ29sbSIsInBhcnNlLW5hbWVzIjpmYWxzZSwiZHJvcHBpbmctcGFydGljbGUiOiIiLCJub24tZHJvcHBpbmctcGFydGljbGUiOiIifSx7ImZhbWlseSI6Ik1jRW50ZWUiLCJnaXZlbiI6IkJhcnJ5IEwuIiwicGFyc2UtbmFtZXMiOmZhbHNlLCJkcm9wcGluZy1wYXJ0aWNsZSI6IiIsIm5vbi1kcm9wcGluZy1wYXJ0aWNsZSI6IiJ9LHsiZmFtaWx5IjoiQ291Z2hsYW4iLCJnaXZlbiI6IkdhcnJldHQgRi4iLCJwYXJzZS1uYW1lcyI6ZmFsc2UsImRyb3BwaW5nLXBhcnRpY2xlIjoiIiwibm9uLWRyb3BwaW5nLXBhcnRpY2xlIjoiIn0seyJmYW1pbHkiOiJHcmVlbiIsImdpdmVuIjoiQnJpYW4gUy4iLCJwYXJzZS1uYW1lcyI6ZmFsc2UsImRyb3BwaW5nLXBhcnRpY2xlIjoiIiwibm9uLWRyb3BwaW5nLXBhcnRpY2xlIjoiIn1dLCJjb250YWluZXItdGl0bGUiOiJNYW51YWwgVGhlcmFweSIsImFjY2Vzc2VkIjp7ImRhdGUtcGFydHMiOltbMjAyNCw0LDI1XV19LCJET0kiOiIxMC4xMDE2L0ouTUFUSC4yMDExLjAyLjAxNCIsIklTU04iOiIxMzU2LTY4OVgiLCJQTUlEIjoiMjE0Mjk3ODUiLCJpc3N1ZWQiOnsiZGF0ZS1wYXJ0cyI6W1syMDExLDEwLDFdXX0sInBhZ2UiOiI0NzYtNDgwIiwiYWJzdHJhY3QiOiJUaGUgdGhpZ2ggYWRkdWN0b3Igc3F1ZWV6ZSB0ZXN0IGlzIGNvbW1vbmx5IHVzZWQgaW4gdGhlIGRpYWdub3NpcyBvZiBncm9pbiBpbmp1cmllcy4gQ3VycmVudGx5IG5vIHJlcG9ydHMgZXhpc3QgaW4gdGhlIHB1Ymxpc2hlZCBsaXRlcmF0dXJlIHdoaWNoLCBkZXRhaWwgdGhlIGxldmVsIG9mIGFjdGl2YXRpb24gb2YgdGhlIGFkZHVjdG9yIG11c2N1bGF0dXJlIGR1cmluZyB0aGUgdGVzdCBhcyB3ZWxsIGFzIGNvbmNvbWl0YW50IHByZXNzdXJlIHZhbHVlcy4gVGh1cyB0aGUgYWltIG9mIHRoZSBwcmVzZW50IHN0dWR5IHdhcyB0byBpbnZlc3RpZ2F0ZSBhZGR1Y3RvciBtdXNjbGUgYWN0aXZpdHkgYW5kIGNvbmNvbWl0YW50IHByZXNzdXJlIHZhbHVlcyBkdXJpbmcgdGhlIHBlcmZvcm1hbmNlIG9mIHRoZSB0aGlnaCBhZGR1Y3RvciBzcXVlZXplIHRlc3QgYXQgMMKwLCA0NcKwLCBhbmQgOTDCsCBvZiBoaXAgZmxleGlvbi4gRWlnaHRlZW4gR2FlbGljIGdhbWVzIGF0aGxldGVzIHdpdGhvdXQgYW55IGhpc3Rvcnkgb2YgZ3JvaW4gaW5qdXJ5IHBhcnRpY2lwYXRlZC4gRWFjaCBwYXJ0aWNpcGFudCBwZXJmb3JtZWQgMyByZXBldGl0aW9ucyBvZiB0aGUgdGhpZ2ggYWRkdWN0b3Igc3F1ZWV6ZSB0ZXN0IGluIHRoZSB0aHJlZSBwb3NpdGlvbnMgb2YgMMKwLCA0NcKwLCBhbmQgOTDCsCBvZiBoaXAgZmxleGlvbi4gQWRkdWN0b3IgbXVzY3VsYXR1cmUgc3VyZmFjZSBlbGVjdHJvbXlvZ3JhcGhpYyBhY3Rpdml0eSAoYmlsYXRlcmFsKSBhbmQgcHJlc3N1cmUgdmFsdWVzIHF1YW50aWZpZWQgdXNpbmcgYSBjb21tZXJjaWFsbHkgYXZhaWxhYmxlIHNwaHlnbW9tYW5vbWV0ZXIgd2VyZSByZWNvcmRlZCBmb3IgZWFjaCB0ZXN0LiBUaGUgZ3JlYXRlc3QgcHJlc3N1cmUgdmFsdWVzIHdlcmUgb2JzZXJ2ZWQgaW4gdGhlIDQ1wrAgb2YgaGlwIGZsZXhpb24gdGVzdCBwb3NpdGlvbiAoMMKwOiAyMDIuNTAgwrEgNTcuMjggbW1IZzsgNDXCsDogMjM2Ljc2IMKxIDQ3LjI5IG1tSGc7IDkwwrA6IDE4Ni4xMSDCsSA0NC4wMSBtbUhnOyBQIDwgMC4wNSkuIFNpbWlsYXJseSwgdGhlIGdyZWF0ZXN0IGFtb3VudCBvZiBhZGR1Y3RvciBtdXNjbGUgYWN0aXZpdHkgd2FzIG9ic2VydmVkIGluIHRoZSA0NcKwIG9mIGhpcCBmbGV4aW9uIHRlc3QgcG9zaXRpb24gKFAgPCAwLjA1KS4gVGhlIGNvbWJpbmVkIHJlc3VsdHMgb2YgdGhlIHByZXNlbnQgc3R1ZHkgc3VnZ2VzdCB0aGF0IHRoZSA0NcKwIG9mIGhpcCBmbGV4aW9uIHRlc3QgcG9zaXRpb24gaXMgdGhlIG9wdGltYWwgdGhpZ2ggYWRkdWN0b3Igc3F1ZWV6ZSB0ZXN0IHBvc2l0aW9uIGZvciBlbGljaXRpbmcgYWRkdWN0b3IgbXVzY2xlIGFjdGl2aXR5IGFuZCBtYXhpbXVtIHByZXNzdXJlIHZhbHVlcy4gwqkgMjAxMSBFbHNldmllciBMdGQuIiwicHVibGlzaGVyIjoiQ2h1cmNoaWxsIExpdmluZ3N0b25lIiwiaXNzdWUiOiI1Iiwidm9sdW1lIjoiMTYiLCJjb250YWluZXItdGl0bGUtc2hvcnQiOiJNYW4gVGhlciJ9LCJpc1RlbXBvcmFyeSI6ZmFsc2V9LHsiaWQiOiJhOWQxZGQ4Yi0zNzg3LTNkNzctOWJhNi1lNTIwYjYzZDljZDUiLCJpdGVtRGF0YSI6eyJ0eXBlIjoiYXJ0aWNsZS1qb3VybmFsIiwiaWQiOiJhOWQxZGQ4Yi0zNzg3LTNkNzctOWJhNi1lNTIwYjYzZDljZDUiLCJ0aXRsZSI6IlJlbGlhYmlsaXR5IGFuZCB2YWxpZGl0eSBvZiBjb21tb24gaGlwIGFkZHVjdGlvbiBzdHJlbmd0aCBtZWFzdXJlczogVGhlIEZvcmNlRnJhbWUgc3RyZW5ndGggdGVzdGluZyBzeXN0ZW0gdmVyc3VzIHRoZSBzcGh5Z21vbWFub21ldGVyIiwiYXV0aG9yIjpbeyJmYW1pbHkiOiJP4oCZIENvbm5vciIsImdpdmVuIjoiQ2lhcmFuIiwicGFyc2UtbmFtZXMiOmZhbHNlLCJkcm9wcGluZy1wYXJ0aWNsZSI6IiIsIm5vbi1kcm9wcGluZy1wYXJ0aWNsZSI6IiJ9LHsiZmFtaWx5IjoiTWNJbnR5cmUiLCJnaXZlbiI6Ik1hcnRpbiIsInBhcnNlLW5hbWVzIjpmYWxzZSwiZHJvcHBpbmctcGFydGljbGUiOiIiLCJub24tZHJvcHBpbmctcGFydGljbGUiOiIifSx7ImZhbWlseSI6IkRlbGFodW50IiwiZ2l2ZW4iOiJFYW1vbm4iLCJwYXJzZS1uYW1lcyI6ZmFsc2UsImRyb3BwaW5nLXBhcnRpY2xlIjoiIiwibm9uLWRyb3BwaW5nLXBhcnRpY2xlIjoiIn0seyJmYW1pbHkiOiJUaG9yYm9yZyIsImdpdmVuIjoiS3Jpc3RpYW4iLCJwYXJzZS1uYW1lcyI6ZmFsc2UsImRyb3BwaW5nLXBhcnRpY2xlIjoiIiwibm9uLWRyb3BwaW5nLXBhcnRpY2xlIjoiIn1dLCJjb250YWluZXItdGl0bGUiOiJQaHlzaWNhbCBUaGVyYXB5IGluIFNwb3J0IiwiYWNjZXNzZWQiOnsiZGF0ZS1wYXJ0cyI6W1syMDI0LDQsMjVdXX0sIkRPSSI6IjEwLjEwMTYvSi5QVFNQLjIwMjIuMTIuMDEwIiwiSVNTTiI6IjE0NjYtODUzWCIsIlBNSUQiOiIzNjU2NjU4NyIsImlzc3VlZCI6eyJkYXRlLXBhcnRzIjpbWzIwMjMsMSwxXV19LCJwYWdlIjoiMTYyLTE2NyIsImFic3RyYWN0IjoiT2JqZWN0aXZlczogVGhlIGNyaXRlcmlvbiB2YWxpZGl0eSBvZiB0aGUgc3BoeWdtb21hbm9tZXRlciB3YXMgZXZhbHVhdGVkLCByZWxhdGl2ZSB0byB0aGUgRm9yY2UgRnJhbWUgc3RyZW5ndGggdGVzdGluZyBzeXN0ZW0uIFRlc3QtcmV0ZXN0IHJlbGlhYmlsaXR5IHdhcyBhc3Nlc3NlZCBmb3IgYm90aCBoaXAgYWRkdWN0aW9uIGFuZCBhYmR1Y3Rpb24gc3RyZW5ndGguIERlc2lnbjogVGVzdC1yZXRlc3QgcmVsaWFiaWxpdHkgc3R1ZHkgYW5kIGNyaXRlcmlvbiB2YWxpZGl0eSBzdHVkeS4gUGFydGljaXBhbnRzOiA1MCBhc3ltcHRvbWF0aWMsIGZpZWxkLXNwb3J0IGF0aGxldGVzLiBNYWluIG91dGNvbWUgbWVhc3VyZXM6IE1heGltYWwgaXNvbWV0cmljIGhpcCBhZGR1Y3Rpb24gYW5kIGFiZHVjdGlvbiBzdHJlbmd0aCB3ZXJlIG1lYXN1cmVkLiBJbnRlcmNsYXNzIGNvcnJlbGF0aW9uIGNvZWZmaWNpZW50KElDQzIsMSkgd2l0aCBjb25maWRlbmNlIGludGVydmFscyB3ZXJlIGNhbGN1bGF0ZWQgdG8gZXZhbHVhdGUgcmVsaWFiaWxpdHkgb2YgcGVhayBzdHJlbmd0aCB2YWx1ZXMuIEEgUGVhcnNvbiBwcm9kdWN0LW1vbWVudCBjb3JyZWxhdGlvbiBjb2VmZmljaWVudChyKSB3YXMgY2FsY3VsYXRlZCB0byBleGFtaW5lIGNyaXRlcmlvbiB2YWxpZGl0eSBvZiB0aGUgc3BoeWdtb21hbm9tZXRlciBhcyBhIG1lYXN1cmUgb2YgZm9yY2Ugd2hlbiBjb21wYXJlZCB0byB0aGUgRm9yY2VGcmFtZS4gUmVzdWx0czogSW50cmEtcmF0ZXIgcmVsaWFiaWxpdHkgZm9yIGJpbGF0ZXJhbCBhZGR1Y3Rpb24gdGVzdGluZyB1c2luZyBib3RoIEZvcmNlRnJhbWUgYW5kIHNwaHlnbW9tYW5vbWV0ZXIgdmFsdWVzIHJldmVhbGVkIGdvb2QtZXhjZWxsZW50IHJlbGlhYmlsaXR5IGZvciBib3RoIHRoZSAwwrAgKElDQzIuMSA9IDAuODfigJMwLjkwKSBhbmQgNDXCsCAoSUNDMi4xID0gMC44MeKAkzAuOTEpIHBvc2l0aW9ucy4gRm9yY2VGcmFtZSB2YWx1ZXMgcmV2ZWFsZWQgZ29vZC1leGNlbGxlbnQgcmVsaWFiaWxpdHkgZm9yIDDCsCBhYmR1Y3Rpb24gcG9zaXRpb24gYW5kIDQ1wrAgYWJkdWN0aW9uIHBvc2l0aW9uLiBBIGdvb2QtbW9kZXJhdGUgcmVsYXRpb25zaGlwIChQZWFyc29uJ3MgciA9IDAuNjMpIGZvciAwwrAgYWRkdWN0aW9uIHBvc2l0aW9uLCBhbmQgcG9vciByZWxhdGlvbnNoaXAgKFBlYXJzb24ncyByID0gMC40MCkgZm9yIDQ1wrAgYWRkdWN0aW9uIHBvc2l0aW9uLCB3ZXJlIGZvdW5kIGJldHdlZW4gYWRkdWN0aW9uIHNxdWVlemUgdmFsdWVzIG9uIEZvcmNlRnJhbWUgYW5kIHNwaHlnbW9tYW5vbWV0ZXIuIENvbmNsdXNpb246IEV4Y2VsbGVudCByZWxpYWJpbGl0eSBpbiBoaXAgYWRkdWN0aW9uIHNxdWVlemUgc3RyZW5ndGggdGVzdGluZyBmb3IgYm90aCBtb2Rlcy4gSG93ZXZlciwgdGhlcmUgZXhpc3RzIGEg4oCYZ29vZCB0byBtb2RlcmF0ZeKAmS3igJhmYWly4oCZIHJlbGF0aW9uc2hpcCBiZXR3ZWVuIHRoZSBGb3JjZSBGcmFtZSBhbmQgc3BoeWdtb21hbm9tZXRlci4iLCJwdWJsaXNoZXIiOiJDaHVyY2hpbGwgTGl2aW5nc3RvbmUiLCJ2b2x1bWUiOiI1OSIsImNvbnRhaW5lci10aXRsZS1zaG9ydCI6IiJ9LCJpc1RlbXBvcmFyeSI6ZmFsc2V9XX0=&quot;,&quot;citationItems&quot;:[{&quot;id&quot;:&quot;52cde2d4-42fc-370d-9b93-7e4a8135d218&quot;,&quot;itemData&quot;:{&quot;type&quot;:&quot;article-journal&quot;,&quot;id&quot;:&quot;52cde2d4-42fc-370d-9b93-7e4a8135d218&quot;,&quot;title&quot;:&quot;The thigh adductor squeeze test: 45° of hip flexion as the optimal test position for eliciting adductor muscle activity and maximum pressure values&quot;,&quot;author&quot;:[{&quot;family&quot;:&quot;Delahunt&quot;,&quot;given&quot;:&quot;Eamonn&quot;,&quot;parse-names&quot;:false,&quot;dropping-particle&quot;:&quot;&quot;,&quot;non-dropping-particle&quot;:&quot;&quot;},{&quot;family&quot;:&quot;Kennelly&quot;,&quot;given&quot;:&quot;Colm&quot;,&quot;parse-names&quot;:false,&quot;dropping-particle&quot;:&quot;&quot;,&quot;non-dropping-particle&quot;:&quot;&quot;},{&quot;family&quot;:&quot;McEntee&quot;,&quot;given&quot;:&quot;Barry L.&quot;,&quot;parse-names&quot;:false,&quot;dropping-particle&quot;:&quot;&quot;,&quot;non-dropping-particle&quot;:&quot;&quot;},{&quot;family&quot;:&quot;Coughlan&quot;,&quot;given&quot;:&quot;Garrett F.&quot;,&quot;parse-names&quot;:false,&quot;dropping-particle&quot;:&quot;&quot;,&quot;non-dropping-particle&quot;:&quot;&quot;},{&quot;family&quot;:&quot;Green&quot;,&quot;given&quot;:&quot;Brian S.&quot;,&quot;parse-names&quot;:false,&quot;dropping-particle&quot;:&quot;&quot;,&quot;non-dropping-particle&quot;:&quot;&quot;}],&quot;container-title&quot;:&quot;Manual Therapy&quot;,&quot;accessed&quot;:{&quot;date-parts&quot;:[[2024,4,25]]},&quot;DOI&quot;:&quot;10.1016/J.MATH.2011.02.014&quot;,&quot;ISSN&quot;:&quot;1356-689X&quot;,&quot;PMID&quot;:&quot;21429785&quot;,&quot;issued&quot;:{&quot;date-parts&quot;:[[2011,10,1]]},&quot;page&quot;:&quot;476-480&quot;,&quot;abstract&quot;:&quot;The thigh adductor squeeze test is commonly used in the diagnosis of groin injuries. Currently no reports exist in the published literature which, detail the level of activation of the adductor musculature during the test as well as concomitant pressure values. Thus the aim of the present study was to investigate adductor muscle activity and concomitant pressure values during the performance of the thigh adductor squeeze test at 0°, 45°, and 90° of hip flexion. Eighteen Gaelic games athletes without any history of groin injury participated. Each participant performed 3 repetitions of the thigh adductor squeeze test in the three positions of 0°, 45°, and 90° of hip flexion. Adductor musculature surface electromyographic activity (bilateral) and pressure values quantified using a commercially available sphygmomanometer were recorded for each test. The greatest pressure values were observed in the 45° of hip flexion test position (0°: 202.50 ± 57.28 mmHg; 45°: 236.76 ± 47.29 mmHg; 90°: 186.11 ± 44.01 mmHg; P &lt; 0.05). Similarly, the greatest amount of adductor muscle activity was observed in the 45° of hip flexion test position (P &lt; 0.05). The combined results of the present study suggest that the 45° of hip flexion test position is the optimal thigh adductor squeeze test position for eliciting adductor muscle activity and maximum pressure values. © 2011 Elsevier Ltd.&quot;,&quot;publisher&quot;:&quot;Churchill Livingstone&quot;,&quot;issue&quot;:&quot;5&quot;,&quot;volume&quot;:&quot;16&quot;,&quot;container-title-short&quot;:&quot;Man Ther&quot;},&quot;isTemporary&quot;:false},{&quot;id&quot;:&quot;a9d1dd8b-3787-3d77-9ba6-e520b63d9cd5&quot;,&quot;itemData&quot;:{&quot;type&quot;:&quot;article-journal&quot;,&quot;id&quot;:&quot;a9d1dd8b-3787-3d77-9ba6-e520b63d9cd5&quot;,&quot;title&quot;:&quot;Reliability and validity of common hip adduction strength measures: The ForceFrame strength testing system versus the sphygmomanometer&quot;,&quot;author&quot;:[{&quot;family&quot;:&quot;O’ Connor&quot;,&quot;given&quot;:&quot;Ciaran&quot;,&quot;parse-names&quot;:false,&quot;dropping-particle&quot;:&quot;&quot;,&quot;non-dropping-particle&quot;:&quot;&quot;},{&quot;family&quot;:&quot;McIntyre&quot;,&quot;given&quot;:&quot;Martin&quot;,&quot;parse-names&quot;:false,&quot;dropping-particle&quot;:&quot;&quot;,&quot;non-dropping-particle&quot;:&quot;&quot;},{&quot;family&quot;:&quot;Delahunt&quot;,&quot;given&quot;:&quot;Eamonn&quot;,&quot;parse-names&quot;:false,&quot;dropping-particle&quot;:&quot;&quot;,&quot;non-dropping-particle&quot;:&quot;&quot;},{&quot;family&quot;:&quot;Thorborg&quot;,&quot;given&quot;:&quot;Kristian&quot;,&quot;parse-names&quot;:false,&quot;dropping-particle&quot;:&quot;&quot;,&quot;non-dropping-particle&quot;:&quot;&quot;}],&quot;container-title&quot;:&quot;Physical Therapy in Sport&quot;,&quot;accessed&quot;:{&quot;date-parts&quot;:[[2024,4,25]]},&quot;DOI&quot;:&quot;10.1016/J.PTSP.2022.12.010&quot;,&quot;ISSN&quot;:&quot;1466-853X&quot;,&quot;PMID&quot;:&quot;36566587&quot;,&quot;issued&quot;:{&quot;date-parts&quot;:[[2023,1,1]]},&quot;page&quot;:&quot;162-167&quot;,&quot;abstract&quot;:&quot;Objectives: The criterion validity of the sphygmomanometer was evaluated, relative to the Force Frame strength testing system. Test-retest reliability was assessed for both hip adduction and abduction strength. Design: Test-retest reliability study and criterion validity study. Participants: 50 asymptomatic, field-sport athletes. Main outcome measures: Maximal isometric hip adduction and abduction strength were measured. Interclass correlation coefficient(ICC2,1) with confidence intervals were calculated to evaluate reliability of peak strength values. A Pearson product-moment correlation coefficient(r) was calculated to examine criterion validity of the sphygmomanometer as a measure of force when compared to the ForceFrame. Results: Intra-rater reliability for bilateral adduction testing using both ForceFrame and sphygmomanometer values revealed good-excellent reliability for both the 0° (ICC2.1 = 0.87–0.90) and 45° (ICC2.1 = 0.81–0.91) positions. ForceFrame values revealed good-excellent reliability for 0° abduction position and 45° abduction position. A good-moderate relationship (Pearson's r = 0.63) for 0° adduction position, and poor relationship (Pearson's r = 0.40) for 45° adduction position, were found between adduction squeeze values on ForceFrame and sphygmomanometer. Conclusion: Excellent reliability in hip adduction squeeze strength testing for both modes. However, there exists a ‘good to moderate’-‘fair’ relationship between the Force Frame and sphygmomanometer.&quot;,&quot;publisher&quot;:&quot;Churchill Livingstone&quot;,&quot;volume&quot;:&quot;59&quot;,&quot;container-title-short&quot;:&quot;&quot;},&quot;isTemporary&quot;:false}]},{&quot;citationID&quot;:&quot;MENDELEY_CITATION_d02cd46a-fd06-4ca1-a56f-5c905ff4d52e&quot;,&quot;properties&quot;:{&quot;noteIndex&quot;:0},&quot;isEdited&quot;:false,&quot;manualOverride&quot;:{&quot;isManuallyOverridden&quot;:true,&quot;citeprocText&quot;:&quot;(Romero-Franco et al., 2017)&quot;,&quot;manualOverrideText&quot;:&quot;(Romero-Franco et al, 2017)&quot;},&quot;citationTag&quot;:&quot;MENDELEY_CITATION_v3_eyJjaXRhdGlvbklEIjoiTUVOREVMRVlfQ0lUQVRJT05fZDAyY2Q0NmEtZmQwNi00Y2ExLWE1NmYtNWM5MDVmZjRkNTJlIiwicHJvcGVydGllcyI6eyJub3RlSW5kZXgiOjB9LCJpc0VkaXRlZCI6ZmFsc2UsIm1hbnVhbE92ZXJyaWRlIjp7ImlzTWFudWFsbHlPdmVycmlkZGVuIjp0cnVlLCJjaXRlcHJvY1RleHQiOiIoUm9tZXJvLUZyYW5jbyBldCBhbC4sIDIwMTcpIiwibWFudWFsT3ZlcnJpZGVUZXh0IjoiKFJvbWVyby1GcmFuY28gZXQgYWwsIDIwMTcpIn0sImNpdGF0aW9uSXRlbXMiOlt7ImlkIjoiYjBjZTc3M2QtNTVkNi0zZDRkLThjMTMtMDM4YzVlYTI5ZmIzIiwiaXRlbURhdGEiOnsidHlwZSI6ImFydGljbGUtam91cm5hbCIsImlkIjoiYjBjZTc3M2QtNTVkNi0zZDRkLThjMTMtMDM4YzVlYTI5ZmIzIiwidGl0bGUiOiJWYWxpZGl0eSBhbmQgcmVsaWFiaWxpdHkgb2YgYSBsb3ctY29zdCBkaWdpdGFsIGR5bmFtb21ldGVyIGZvciBtZWFzdXJpbmcgaXNvbWV0cmljIHN0cmVuZ3RoIG9mIGxvd2VyIGxpbWIiLCJhdXRob3IiOlt7ImZhbWlseSI6IlJvbWVyby1GcmFuY28iLCJnaXZlbiI6Ik5hdGFsaWEiLCJwYXJzZS1uYW1lcyI6ZmFsc2UsImRyb3BwaW5nLXBhcnRpY2xlIjoiIiwibm9uLWRyb3BwaW5nLXBhcnRpY2xlIjoiIn0seyJmYW1pbHkiOiJKaW3DqW5lei1SZXllcyIsImdpdmVuIjoiUGVkcm8iLCJwYXJzZS1uYW1lcyI6ZmFsc2UsImRyb3BwaW5nLXBhcnRpY2xlIjoiIiwibm9uLWRyb3BwaW5nLXBhcnRpY2xlIjoiIn0seyJmYW1pbHkiOiJNb250YcOxby1NdW51ZXJhIiwiZ2l2ZW4iOiJKdWFuIEEuIiwicGFyc2UtbmFtZXMiOmZhbHNlLCJkcm9wcGluZy1wYXJ0aWNsZSI6IiIsIm5vbi1kcm9wcGluZy1wYXJ0aWNsZSI6IiJ9XSwiY29udGFpbmVyLXRpdGxlIjoiSm91cm5hbCBvZiBTcG9ydHMgU2NpZW5jZXMiLCJhY2Nlc3NlZCI6eyJkYXRlLXBhcnRzIjpbWzIwMjQsNCwyNV1dfSwiRE9JIjoiMTAuMTA4MC8wMjY0MDQxNC4yMDE2LjEyNjAxNTIiLCJJU1NOIjoiMTQ2NjQ0N1giLCJQTUlEIjoiMjc4ODI4MjUiLCJVUkwiOiJodHRwczovL3d3dy50YW5kZm9ubGluZS5jb20vZG9pL2Ficy8xMC4xMDgwLzAyNjQwNDE0LjIwMTYuMTI2MDE1MiIsImlzc3VlZCI6eyJkYXRlLXBhcnRzIjpbWzIwMTcsMTEsMTddXX0sInBhZ2UiOiIyMTc5LTIxODQiLCJhYnN0cmFjdCI6IlRoZSBpc29tZXRyaWMgc3RyZW5ndGggaXMgb25lIG9mIHRoZSBwYXJhbWV0ZXJzIHRoYXQgc3BvcnRzIHByb2Zlc3Npb25hbHMgdXNlIHRvIG1vbml0b3IgaW1wcm92ZW1lbnRzIGluIHN0cmVuZ3RoIGZvbGxvd2luZyB0cmFpbmluZyBhbmQgZXZlbiByZWNvZ25pc2UgdW5iYWxhbmNlZCBzdHJlbmd0aCBpbiBhIGpvaW50LCB3aGljaCBjb3VsZCBmLi4uIiwicHVibGlzaGVyIjoiUm91dGxlZGdlIiwiaXNzdWUiOiIyMiIsInZvbHVtZSI6IjM1IiwiY29udGFpbmVyLXRpdGxlLXNob3J0IjoiSiBTcG9ydHMgU2NpIn0sImlzVGVtcG9yYXJ5IjpmYWxzZX1dfQ==&quot;,&quot;citationItems&quot;:[{&quot;id&quot;:&quot;b0ce773d-55d6-3d4d-8c13-038c5ea29fb3&quot;,&quot;itemData&quot;:{&quot;type&quot;:&quot;article-journal&quot;,&quot;id&quot;:&quot;b0ce773d-55d6-3d4d-8c13-038c5ea29fb3&quot;,&quot;title&quot;:&quot;Validity and reliability of a low-cost digital dynamometer for measuring isometric strength of lower limb&quot;,&quot;author&quot;:[{&quot;family&quot;:&quot;Romero-Franco&quot;,&quot;given&quot;:&quot;Natalia&quot;,&quot;parse-names&quot;:false,&quot;dropping-particle&quot;:&quot;&quot;,&quot;non-dropping-particle&quot;:&quot;&quot;},{&quot;family&quot;:&quot;Jiménez-Reyes&quot;,&quot;given&quot;:&quot;Pedro&quot;,&quot;parse-names&quot;:false,&quot;dropping-particle&quot;:&quot;&quot;,&quot;non-dropping-particle&quot;:&quot;&quot;},{&quot;family&quot;:&quot;Montaño-Munuera&quot;,&quot;given&quot;:&quot;Juan A.&quot;,&quot;parse-names&quot;:false,&quot;dropping-particle&quot;:&quot;&quot;,&quot;non-dropping-particle&quot;:&quot;&quot;}],&quot;container-title&quot;:&quot;Journal of Sports Sciences&quot;,&quot;accessed&quot;:{&quot;date-parts&quot;:[[2024,4,25]]},&quot;DOI&quot;:&quot;10.1080/02640414.2016.1260152&quot;,&quot;ISSN&quot;:&quot;1466447X&quot;,&quot;PMID&quot;:&quot;27882825&quot;,&quot;URL&quot;:&quot;https://www.tandfonline.com/doi/abs/10.1080/02640414.2016.1260152&quot;,&quot;issued&quot;:{&quot;date-parts&quot;:[[2017,11,17]]},&quot;page&quot;:&quot;2179-2184&quot;,&quot;abstract&quot;:&quot;The isometric strength is one of the parameters that sports professionals use to monitor improvements in strength following training and even recognise unbalanced strength in a joint, which could f...&quot;,&quot;publisher&quot;:&quot;Routledge&quot;,&quot;issue&quot;:&quot;22&quot;,&quot;volume&quot;:&quot;35&quot;,&quot;container-title-short&quot;:&quot;J Sports Sci&quot;},&quot;isTemporary&quot;:false}]},{&quot;citationID&quot;:&quot;MENDELEY_CITATION_edfc9c32-7412-43fb-a0cd-c0b3f3d4876a&quot;,&quot;properties&quot;:{&quot;noteIndex&quot;:0},&quot;isEdited&quot;:false,&quot;manualOverride&quot;:{&quot;isManuallyOverridden&quot;:true,&quot;citeprocText&quot;:&quot;(Romero-Franco et al., 2017)&quot;,&quot;manualOverrideText&quot;:&quot;(Romero-Franco et al, 2017)&quot;},&quot;citationTag&quot;:&quot;MENDELEY_CITATION_v3_eyJjaXRhdGlvbklEIjoiTUVOREVMRVlfQ0lUQVRJT05fZWRmYzljMzItNzQxMi00M2ZiLWEwY2QtYzBiM2YzZDQ4NzZhIiwicHJvcGVydGllcyI6eyJub3RlSW5kZXgiOjB9LCJpc0VkaXRlZCI6ZmFsc2UsIm1hbnVhbE92ZXJyaWRlIjp7ImlzTWFudWFsbHlPdmVycmlkZGVuIjp0cnVlLCJjaXRlcHJvY1RleHQiOiIoUm9tZXJvLUZyYW5jbyBldCBhbC4sIDIwMTcpIiwibWFudWFsT3ZlcnJpZGVUZXh0IjoiKFJvbWVyby1GcmFuY28gZXQgYWwsIDIwMTcpIn0sImNpdGF0aW9uSXRlbXMiOlt7ImlkIjoiYjBjZTc3M2QtNTVkNi0zZDRkLThjMTMtMDM4YzVlYTI5ZmIzIiwiaXRlbURhdGEiOnsidHlwZSI6ImFydGljbGUtam91cm5hbCIsImlkIjoiYjBjZTc3M2QtNTVkNi0zZDRkLThjMTMtMDM4YzVlYTI5ZmIzIiwidGl0bGUiOiJWYWxpZGl0eSBhbmQgcmVsaWFiaWxpdHkgb2YgYSBsb3ctY29zdCBkaWdpdGFsIGR5bmFtb21ldGVyIGZvciBtZWFzdXJpbmcgaXNvbWV0cmljIHN0cmVuZ3RoIG9mIGxvd2VyIGxpbWIiLCJhdXRob3IiOlt7ImZhbWlseSI6IlJvbWVyby1GcmFuY28iLCJnaXZlbiI6Ik5hdGFsaWEiLCJwYXJzZS1uYW1lcyI6ZmFsc2UsImRyb3BwaW5nLXBhcnRpY2xlIjoiIiwibm9uLWRyb3BwaW5nLXBhcnRpY2xlIjoiIn0seyJmYW1pbHkiOiJKaW3DqW5lei1SZXllcyIsImdpdmVuIjoiUGVkcm8iLCJwYXJzZS1uYW1lcyI6ZmFsc2UsImRyb3BwaW5nLXBhcnRpY2xlIjoiIiwibm9uLWRyb3BwaW5nLXBhcnRpY2xlIjoiIn0seyJmYW1pbHkiOiJNb250YcOxby1NdW51ZXJhIiwiZ2l2ZW4iOiJKdWFuIEEuIiwicGFyc2UtbmFtZXMiOmZhbHNlLCJkcm9wcGluZy1wYXJ0aWNsZSI6IiIsIm5vbi1kcm9wcGluZy1wYXJ0aWNsZSI6IiJ9XSwiY29udGFpbmVyLXRpdGxlIjoiSm91cm5hbCBvZiBTcG9ydHMgU2NpZW5jZXMiLCJhY2Nlc3NlZCI6eyJkYXRlLXBhcnRzIjpbWzIwMjQsNCwyNV1dfSwiRE9JIjoiMTAuMTA4MC8wMjY0MDQxNC4yMDE2LjEyNjAxNTIiLCJJU1NOIjoiMTQ2NjQ0N1giLCJQTUlEIjoiMjc4ODI4MjUiLCJVUkwiOiJodHRwczovL3d3dy50YW5kZm9ubGluZS5jb20vZG9pL2Ficy8xMC4xMDgwLzAyNjQwNDE0LjIwMTYuMTI2MDE1MiIsImlzc3VlZCI6eyJkYXRlLXBhcnRzIjpbWzIwMTcsMTEsMTddXX0sInBhZ2UiOiIyMTc5LTIxODQiLCJhYnN0cmFjdCI6IlRoZSBpc29tZXRyaWMgc3RyZW5ndGggaXMgb25lIG9mIHRoZSBwYXJhbWV0ZXJzIHRoYXQgc3BvcnRzIHByb2Zlc3Npb25hbHMgdXNlIHRvIG1vbml0b3IgaW1wcm92ZW1lbnRzIGluIHN0cmVuZ3RoIGZvbGxvd2luZyB0cmFpbmluZyBhbmQgZXZlbiByZWNvZ25pc2UgdW5iYWxhbmNlZCBzdHJlbmd0aCBpbiBhIGpvaW50LCB3aGljaCBjb3VsZCBmLi4uIiwicHVibGlzaGVyIjoiUm91dGxlZGdlIiwiaXNzdWUiOiIyMiIsInZvbHVtZSI6IjM1IiwiY29udGFpbmVyLXRpdGxlLXNob3J0IjoiSiBTcG9ydHMgU2NpIn0sImlzVGVtcG9yYXJ5IjpmYWxzZX1dfQ==&quot;,&quot;citationItems&quot;:[{&quot;id&quot;:&quot;b0ce773d-55d6-3d4d-8c13-038c5ea29fb3&quot;,&quot;itemData&quot;:{&quot;type&quot;:&quot;article-journal&quot;,&quot;id&quot;:&quot;b0ce773d-55d6-3d4d-8c13-038c5ea29fb3&quot;,&quot;title&quot;:&quot;Validity and reliability of a low-cost digital dynamometer for measuring isometric strength of lower limb&quot;,&quot;author&quot;:[{&quot;family&quot;:&quot;Romero-Franco&quot;,&quot;given&quot;:&quot;Natalia&quot;,&quot;parse-names&quot;:false,&quot;dropping-particle&quot;:&quot;&quot;,&quot;non-dropping-particle&quot;:&quot;&quot;},{&quot;family&quot;:&quot;Jiménez-Reyes&quot;,&quot;given&quot;:&quot;Pedro&quot;,&quot;parse-names&quot;:false,&quot;dropping-particle&quot;:&quot;&quot;,&quot;non-dropping-particle&quot;:&quot;&quot;},{&quot;family&quot;:&quot;Montaño-Munuera&quot;,&quot;given&quot;:&quot;Juan A.&quot;,&quot;parse-names&quot;:false,&quot;dropping-particle&quot;:&quot;&quot;,&quot;non-dropping-particle&quot;:&quot;&quot;}],&quot;container-title&quot;:&quot;Journal of Sports Sciences&quot;,&quot;accessed&quot;:{&quot;date-parts&quot;:[[2024,4,25]]},&quot;DOI&quot;:&quot;10.1080/02640414.2016.1260152&quot;,&quot;ISSN&quot;:&quot;1466447X&quot;,&quot;PMID&quot;:&quot;27882825&quot;,&quot;URL&quot;:&quot;https://www.tandfonline.com/doi/abs/10.1080/02640414.2016.1260152&quot;,&quot;issued&quot;:{&quot;date-parts&quot;:[[2017,11,17]]},&quot;page&quot;:&quot;2179-2184&quot;,&quot;abstract&quot;:&quot;The isometric strength is one of the parameters that sports professionals use to monitor improvements in strength following training and even recognise unbalanced strength in a joint, which could f...&quot;,&quot;publisher&quot;:&quot;Routledge&quot;,&quot;issue&quot;:&quot;22&quot;,&quot;volume&quot;:&quot;35&quot;,&quot;container-title-short&quot;:&quot;J Sports Sci&quot;},&quot;isTemporary&quot;:false}]},{&quot;citationID&quot;:&quot;MENDELEY_CITATION_fbf4af98-55e0-41e1-a75a-9ec76341d752&quot;,&quot;properties&quot;:{&quot;noteIndex&quot;:0},&quot;isEdited&quot;:false,&quot;manualOverride&quot;:{&quot;isManuallyOverridden&quot;:true,&quot;citeprocText&quot;:&quot;(Lloyd &amp;#38; Oliver, 2012; Read et al., 2019)&quot;,&quot;manualOverrideText&quot;:&quot;(Lloyd &amp; Oliver, 2012; Read et al, 2019)&quot;},&quot;citationTag&quot;:&quot;MENDELEY_CITATION_v3_eyJjaXRhdGlvbklEIjoiTUVOREVMRVlfQ0lUQVRJT05fZmJmNGFmOTgtNTVlMC00MWUxLWE3NWEtOWVjNzYzNDFkNzUyIiwicHJvcGVydGllcyI6eyJub3RlSW5kZXgiOjB9LCJpc0VkaXRlZCI6ZmFsc2UsIm1hbnVhbE92ZXJyaWRlIjp7ImlzTWFudWFsbHlPdmVycmlkZGVuIjp0cnVlLCJjaXRlcHJvY1RleHQiOiIoTGxveWQgJiMzODsgT2xpdmVyLCAyMDEyOyBSZWFkIGV0IGFsLiwgMjAxOSkiLCJtYW51YWxPdmVycmlkZVRleHQiOiIoTGxveWQgJiBPbGl2ZXIsIDIwMTI7IFJlYWQgZXQgYWwsIDIwMTkpIn0sImNpdGF0aW9uSXRlbXMiOlt7ImlkIjoiYzQ0YzI1NGUtNjc2NC0zNGQzLWIyZTMtMjQzYmM0MWY3MTUyIiwiaXRlbURhdGEiOnsidHlwZSI6ImFydGljbGUtam91cm5hbCIsImlkIjoiYzQ0YzI1NGUtNjc2NC0zNGQzLWIyZTMtMjQzYmM0MWY3MTUyIiwidGl0bGUiOiJBIFJFVklFVyBPRiBGSUVMRC1CQVNFRCBBU1NFU1NNRU5UUyBPRiBORVVST01VU0NVTEFSIENPTlRST0wgQU5EIFRIRUlSIFVUSUxJVFkgSU4gTUFMRSBZT1VUSCBTT0NDRVIgUExBWUVSUyIsImF1dGhvciI6W3siZmFtaWx5IjoiUmVhZCIsImdpdmVuIjoiUGF1bCBKLiIsInBhcnNlLW5hbWVzIjpmYWxzZSwiZHJvcHBpbmctcGFydGljbGUiOiIiLCJub24tZHJvcHBpbmctcGFydGljbGUiOiIifSx7ImZhbWlseSI6Ik9saXZlciIsImdpdmVuIjoiSm9uIEwuIiwicGFyc2UtbmFtZXMiOmZhbHNlLCJkcm9wcGluZy1wYXJ0aWNsZSI6IiIsIm5vbi1kcm9wcGluZy1wYXJ0aWNsZSI6IiJ9LHsiZmFtaWx5IjoiU3RlIENyb2l4IiwiZ2l2ZW4iOiJNYXJrIEIuQS4iLCJwYXJzZS1uYW1lcyI6ZmFsc2UsImRyb3BwaW5nLXBhcnRpY2xlIjoiIiwibm9uLWRyb3BwaW5nLXBhcnRpY2xlIjoiRGUifSx7ImZhbWlseSI6Ik15ZXIiLCJnaXZlbiI6IkdyZWdvcnkgRC4iLCJwYXJzZS1uYW1lcyI6ZmFsc2UsImRyb3BwaW5nLXBhcnRpY2xlIjoiIiwibm9uLWRyb3BwaW5nLXBhcnRpY2xlIjoiIn0seyJmYW1pbHkiOiJMbG95ZCIsImdpdmVuIjoiUmhvZHJpIFMuIiwicGFyc2UtbmFtZXMiOmZhbHNlLCJkcm9wcGluZy1wYXJ0aWNsZSI6IiIsIm5vbi1kcm9wcGluZy1wYXJ0aWNsZSI6IiJ9XSwiY29udGFpbmVyLXRpdGxlIjoiSm91cm5hbCBvZiBzdHJlbmd0aCBhbmQgY29uZGl0aW9uaW5nIHJlc2VhcmNoIiwiYWNjZXNzZWQiOnsiZGF0ZS1wYXJ0cyI6W1syMDIyLDEyLDJdXX0sIkRPSSI6IjEwLjE1MTkvSlNDLjAwMDAwMDAwMDAwMDIwNjkiLCJJU1NOIjoiMTUzMzQyOTUiLCJQTUlEIjoiMjg2NTgwNzEiLCJVUkwiOiIvcG1jL2FydGljbGVzL1BNQzY2MDQwNjYvIiwiaXNzdWVkIjp7ImRhdGUtcGFydHMiOltbMjAxOV1dfSwicGFnZSI6IjI4MyIsImFic3RyYWN0IjoiUmVhZCwgUEosIE9saXZlciwgSkwsIENyb2l4LCBNUywgTXllciwgR0QsIGFuZCBMbG95ZCwgUlMuIEEgcmV2aWV3IG9mIGZpZWxkLWJhc2VkIGFzc2Vzc21lbnRzIG9mIG5ldXJvbXVzY3VsYXIgY29udHJvbCBhbmQgdGhlaXIgdXRpbGl0eSBpbiBtYWxlIHlvdXRoIHNvY2NlciBwbGF5ZXJzLiBKIFN0cmVuZ3RoIENvbmQgUmVzIDMzKDEpOiAyODMtMjk5LCAyMDE5IC0gTG93ZXItZXh0cmVtaXR5IGluanVyaWVzIGluIG1hbGUgeW91dGggc29jY2VyIGFyZSBjb21tb24gYW5kIGVxdWF0ZSB0byBhIHN1YnN0YW50aWFsIHRpbWUgbG9zcyBmcm9tIHRyYWluaW5nIGFuZCBjb21wZXRpdGlvbnMgZHVyaW5nIHRoZSBjb3Vyc2Ugb2YgYSBzZWFzb24uIEV4dGVuZGVkIHBlcmlvZHMgb2YgYWJzZW5jZSB3aWxsIGltcGFjdCBwbGF5ZXIgaW52b2x2ZW1lbnQgaW4gc2tpbGwgYW5kIHBoeXNpY2FsIGRldmVsb3BtZW50IGFjdGl2aXRpZXMsIGFzIHdlbGwgYXMgcGFydGljaXBhdGlvbiBpbiBjb21wZXRpdGl2ZSBtYXRjaCBwbGF5LiBOZXVyb211c2N1bGFyIHJpc2sgZmFjdG9ycyBmb3IgbG93ZXItZXh0cmVtaXR5IGluanVyeSBpbiBtYWxlIHlvdXRoIHNvY2NlciBwbGF5ZXJzIGNhbiBiZSBjYXRlZ29yaXplZCBpbnRvIHF1YWRyaWNlcHMgZG9taW5hbmNlLCBsZWcgZG9taW5hbmNlLCBsaWdhbWVudCBkb21pbmFuY2UsIHRydW5rIGRvbWluYW5jZSwgYW5kIHJlZHVjZWQgZHluYW1pYyBzdGFiaWxpdHkuIFZhbGlkIHNjcmVlbmluZyBtZXRob2RzIHRvIGlkZW50aWZ5IHJpc2sgZmFjdG9ycyB0aGF0IGFyZSBwcmFjdGljYWxseSB2aWFibGUgYXJlIG5lZWRlZCBmb3IgeW91dGggYXRobGV0ZXMgd2hvIG1heSBiZSBhdCBhIGdyZWF0ZXIgcmlzayBvZiBpbmp1cnkgaW4gc29jY2VyLiBBbHRob3VnaCBmaWVsZC1iYXNlZCB0ZXN0cyBvZiBuZXVyb211c2N1bGFyIGNvbnRyb2wgcHJvdmlkZSBhIHJlbGlhYmxlIG9wdGlvbiBmb3IgdGhlIGFzc2Vzc21lbnQgb2YgaW5qdXJ5IHJpc2sgaW4gYWR1bHRzIGFuZCBmZW1hbGVzLCBsZXNzIGRhdGEgYXJlIGF2YWlsYWJsZSBpbiBtYWxlIHlvdXRoIHNvY2NlciBwbGF5ZXJzLCBhbmQgZnVydGhlciByZXNlYXJjaCBpcyByZXF1aXJlZCB0byBleGFtaW5lIHRoZWlyIGFiaWxpdHkgdG8gcHJlZGljdCBpbmp1cnkgcmlzay4gVGhpcyBhcnRpY2xlIHByb3ZpZGVzIGEgcmV2aWV3IG9mIHRoZSBjdXJyZW50IGxpdGVyYXR1cmUgcGVydGFpbmluZyB0byBmaWVsZC1iYXNlZCBzY3JlZW5pbmcgdGVzdHMgYW5kIGNyaXRpY2FsbHkgYXBwcmFpc2VzIHRoZWlyIHN1aXRhYmlsaXR5IGZvciB1c2Ugd2l0aCBtYWxlIHlvdXRoIHNvY2NlciBwbGF5ZXJzLiBDdXJyZW50bHksIHRoZSBvbmx5IG1ldGhvZCB0aGF0IGhhcyBiZWVuIHZhbGlkYXRlZCBpbiBtYWxlIHlvdXRoIHNvY2NlciBwbGF5ZXJzIGlzIHRoZSBsYW5kaW5nIGVycm9yIHNjb3Jpbmcgc3lzdGVtLiBBc3ltbWV0cmljYWwgYW50ZXJpb3IgcmVhY2ggbWVhc3VyZWQgZHVyaW5nIHRoZSBZLUJhbGFuY2UgdGVzdCBtYXkgYWxzbyBiZSBjb25zaWRlcmVkIGJlY2F1c2Ugb2YgaXRzIHN0cm9uZyBwcmVkaWN0aXZlIGFiaWxpdHkgaW4gbWFsZSB5b3V0aCBiYXNrZXRiYWxsIHBsYXllcnM7IGhvd2V2ZXIsIGZ1cnRoZXIgcmVzZWFyY2ggaXMgcmVxdWlyZWQgdG8gZnVsbHkgc3VwcG9ydCBpdHMgdXNlIHdpdGggc29jY2VyIHBsYXllcnMuIiwicHVibGlzaGVyIjoiTklIIFB1YmxpYyBBY2Nlc3MiLCJpc3N1ZSI6IjEiLCJ2b2x1bWUiOiIzMyIsImNvbnRhaW5lci10aXRsZS1zaG9ydCI6IkogU3RyZW5ndGggQ29uZCBSZXMifSwiaXNUZW1wb3JhcnkiOmZhbHNlfSx7ImlkIjoiMDEyZDZjOTYtODk0MS0zMDI5LWIwM2ItNjFiZDA0MTYwYzIyIiwiaXRlbURhdGEiOnsidHlwZSI6ImFydGljbGUtam91cm5hbCIsImlkIjoiMDEyZDZjOTYtODk0MS0zMDI5LWIwM2ItNjFiZDA0MTYwYzIyIiwidGl0bGUiOiJUaGUgeW91dGggcGh5c2ljYWwgZGV2ZWxvcG1lbnQgbW9kZWw6IEEgbmV3IGFwcHJvYWNoIHRvIGxvbmctdGVybSBhdGhsZXRpYyBkZXZlbG9wbWVudCIsImF1dGhvciI6W3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XSwiY29udGFpbmVyLXRpdGxlIjoiU3RyZW5ndGggYW5kIENvbmRpdGlvbmluZyBKb3VybmFsIiwiYWNjZXNzZWQiOnsiZGF0ZS1wYXJ0cyI6W1syMDIyLDEyLDldXX0sIkRPSSI6IjEwLjE1MTkvU1NDLjBCMDEzRTMxODI1NzYwRUEiLCJJU1NOIjoiMTUyNDE2MDIiLCJVUkwiOiJodHRwczovL2pvdXJuYWxzLmx3dy5jb20vbnNjYS1zY2ovRnVsbHRleHQvMjAxMi8wNjAwMC9UaGVfWW91dGhfUGh5c2ljYWxfRGV2ZWxvcG1lbnRfTW9kZWxfX0FfTmV3LjguYXNweCIsImlzc3VlZCI6eyJkYXRlLXBhcnRzIjpbWzIwMTIsNl1dfSwicGFnZSI6IjYxLTcyIiwiYWJzdHJhY3QiOiJUaGUgZGV2ZWxvcG1lbnQgb2YgcGh5c2ljYWwgZml0bmVzcyBpbiB5b3VuZyBhdGhsZXRlcyBpcyBhIHJhcGlkbHkgZXhwYW5kaW5nIGZpZWxkIG9mIGludGVyZXN0IGZvciBzdHJlbmd0aCBhbmQgY29uZGl0aW9uaW5nIGNvYWNoZXMsIHBoeXNpY2FsIGVkdWNhdG9ycywgc3BvcnRzIGNvYWNoZXMsIGFuZCBwYXJlbnRzLiBQcmV2aW91cyBsb25nLXRlcm0gYXRobGV0ZSBkZXZlbG9wbWVudCBtb2RlbHMgaGF2ZSBjbGFzc2lmaWVkIHlvdXRoLWJhc2VkIHRyYWluaW5nIG1ldGhvZG9sb2dpZXMgaW4gcmVsYXRpb24gdG8gY2hyb25vbG9naWMgYWdlIGdyb3VwcywgYW4gYXBwcm9hY2ggdGhhdCBoYXMgZGlzdGluY3QgbGltaXRhdGlvbnMuIE1vcmUgcmVjZW50IG1vZGVscyBoYXZlIGF0dGVtcHRlZCB0byBicmlkZ2UgbWF0dXJhdGlvbiBhbmQgcGVyaW9kcyBvZiB0cmFpbmFiaWxpdHkgZm9yIGEgbGltaXRlZCBudW1iZXIgb2YgZml0bmVzcyBxdWFsaXRpZXMsIGFsdGhvdWdoIHN1Y2ggbW9kZWxzIGFwcGVhciB0byBiZSBiYXNlZCBvbiBzdWJqZWN0aXZlIGFuYWx5c2lzLiBUaGUgeW91dGggcGh5c2ljYWwgZGV2ZWxvcG1lbnQgbW9kZWwgcHJvdmlkZXMgYSBsb2dpY2FsIGFuZCBldmlkZW5jZS1iYXNlZCBhcHByb2FjaCB0byB0aGUgc3lzdGVtYXRpYyBkZXZlbG9wbWVudCBvZiBwaHlzaWNhbCBwZXJmb3JtYW5jZSBpbiB5b3VuZyBhdGhsZXRlcy4gwqkgTmF0aW9uYWwgU3RyZW5ndGggYW5kIENvbmRpdGlvbmluZyBBc3NvY2lhdGlvbi4iLCJpc3N1ZSI6IjMiLCJ2b2x1bWUiOiIzNCIsImNvbnRhaW5lci10aXRsZS1zaG9ydCI6IlN0cmVuZ3RoIENvbmQgSiJ9LCJpc1RlbXBvcmFyeSI6ZmFsc2V9XX0=&quot;,&quot;citationItems&quot;:[{&quot;id&quot;:&quot;c44c254e-6764-34d3-b2e3-243bc41f7152&quot;,&quot;itemData&quot;:{&quot;type&quot;:&quot;article-journal&quot;,&quot;id&quot;:&quot;c44c254e-6764-34d3-b2e3-243bc41f7152&quot;,&quot;title&quot;:&quot;A REVIEW OF FIELD-BASED ASSESSMENTS OF NEUROMUSCULAR CONTROL AND THEIR UTILITY IN MALE YOUTH SOCCER PLAYERS&quot;,&quot;author&quot;:[{&quot;family&quot;:&quot;Read&quot;,&quot;given&quot;:&quot;Paul J.&quot;,&quot;parse-names&quot;:false,&quot;dropping-particle&quot;:&quot;&quot;,&quot;non-dropping-particle&quot;:&quot;&quot;},{&quot;family&quot;:&quot;Oliver&quot;,&quot;given&quot;:&quot;Jon L.&quot;,&quot;parse-names&quot;:false,&quot;dropping-particle&quot;:&quot;&quot;,&quot;non-dropping-particle&quot;:&quot;&quot;},{&quot;family&quot;:&quot;Ste Croix&quot;,&quot;given&quot;:&quot;Mark B.A.&quot;,&quot;parse-names&quot;:false,&quot;dropping-particle&quot;:&quot;&quot;,&quot;non-dropping-particle&quot;:&quot;De&quot;},{&quot;family&quot;:&quot;Myer&quot;,&quot;given&quot;:&quot;Gregory D.&quot;,&quot;parse-names&quot;:false,&quot;dropping-particle&quot;:&quot;&quot;,&quot;non-dropping-particle&quot;:&quot;&quot;},{&quot;family&quot;:&quot;Lloyd&quot;,&quot;given&quot;:&quot;Rhodri S.&quot;,&quot;parse-names&quot;:false,&quot;dropping-particle&quot;:&quot;&quot;,&quot;non-dropping-particle&quot;:&quot;&quot;}],&quot;container-title&quot;:&quot;Journal of strength and conditioning research&quot;,&quot;accessed&quot;:{&quot;date-parts&quot;:[[2022,12,2]]},&quot;DOI&quot;:&quot;10.1519/JSC.0000000000002069&quot;,&quot;ISSN&quot;:&quot;15334295&quot;,&quot;PMID&quot;:&quot;28658071&quot;,&quot;URL&quot;:&quot;/pmc/articles/PMC6604066/&quot;,&quot;issued&quot;:{&quot;date-parts&quot;:[[2019]]},&quot;page&quot;:&quot;283&quot;,&quot;abstract&quot;:&quot;Read, PJ, Oliver, JL, Croix, MS, Myer, GD, and Lloyd, RS. A review of field-based assessments of neuromuscular control and their utility in male youth soccer players. J Strength Cond Res 33(1): 283-299, 2019 - Lower-extremity injuries in male youth soccer are common and equate to a substantial time loss from training and competitions during the course of a season. Extended periods of absence will impact player involvement in skill and physical development activities, as well as participation in competitive match play. Neuromuscular risk factors for lower-extremity injury in male youth soccer players can be categorized into quadriceps dominance, leg dominance, ligament dominance, trunk dominance, and reduced dynamic stability. Valid screening methods to identify risk factors that are practically viable are needed for youth athletes who may be at a greater risk of injury in soccer. Although field-based tests of neuromuscular control provide a reliable option for the assessment of injury risk in adults and females, less data are available in male youth soccer players, and further research is required to examine their ability to predict injury risk. This article provides a review of the current literature pertaining to field-based screening tests and critically appraises their suitability for use with male youth soccer players. Currently, the only method that has been validated in male youth soccer players is the landing error scoring system. Asymmetrical anterior reach measured during the Y-Balance test may also be considered because of its strong predictive ability in male youth basketball players; however, further research is required to fully support its use with soccer players.&quot;,&quot;publisher&quot;:&quot;NIH Public Access&quot;,&quot;issue&quot;:&quot;1&quot;,&quot;volume&quot;:&quot;33&quot;,&quot;container-title-short&quot;:&quot;J Strength Cond Res&quot;},&quot;isTemporary&quot;:false},{&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container-title-short&quot;:&quot;Strength Cond J&quot;},&quot;isTemporary&quot;:false}]},{&quot;citationID&quot;:&quot;MENDELEY_CITATION_f590faa5-94cf-4519-8226-7d6ea3f6f974&quot;,&quot;properties&quot;:{&quot;noteIndex&quot;:0},&quot;isEdited&quot;:false,&quot;manualOverride&quot;:{&quot;isManuallyOverridden&quot;:true,&quot;citeprocText&quot;:&quot;(Paul &amp;#38; Nassis, 2015a)&quot;,&quot;manualOverrideText&quot;:&quot;(Paul &amp; Nassis, 2015).&quot;},&quot;citationTag&quot;:&quot;MENDELEY_CITATION_v3_eyJjaXRhdGlvbklEIjoiTUVOREVMRVlfQ0lUQVRJT05fZjU5MGZhYTUtOTRjZi00NTE5LTgyMjYtN2Q2ZWEzZjZmOTc0IiwicHJvcGVydGllcyI6eyJub3RlSW5kZXgiOjB9LCJpc0VkaXRlZCI6ZmFsc2UsIm1hbnVhbE92ZXJyaWRlIjp7ImlzTWFudWFsbHlPdmVycmlkZGVuIjp0cnVlLCJjaXRlcHJvY1RleHQiOiIoUGF1bCAmIzM4OyBOYXNzaXMsIDIwMTVhKSIsIm1hbnVhbE92ZXJyaWRlVGV4dCI6IihQYXVsICYgTmFzc2lzLCAyMDE1KS4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hY2Nlc3NlZCI6eyJkYXRlLXBhcnRzIjpbWzIwMjEsMTAsMTNdXX0sIkRPSSI6IjEwLjExMjMvTUMuMjAxNC0wMDg1IiwiaXNzdWVkIjp7ImRhdGUtcGFydHMiOltbMjAxNSw4LDFdXX0sInBhZ2UiOiIzMDEtMzEzIiwiYWJzdHJhY3QiOiJUaGUgaW1wb3J0YW5jZSBvZiBwaHlzaWNhbCBmaXRuZXNzIHRlc3RpbmcgaW4geW91dGggc29jY2VyIHBsYXllcnMgaGFzIGJlY29tZSBtb3JlIGV2aWRlbnQgb3ZlciByZWNlbnQgeWVhcnMuIFRoZSBhaW0gb2YgdGhpcyByZXZpZXcgd2FzIHRvIGkpIGV4YW1pbmUgdGhlIHJlbGlhYmlsaXR5LCB2YWxpZGl0eSBhbmQgc2Vuc2l0aXZpdHkgb2YgYWVyb2JpYyBmaXRuZXNzLCBzcGVlZCAoc3ByaW50IGFuZCByZXBlYXRlZCBzcHJpbnQgYWJpbGl0eSkgYW5kIGNoYW5nZSBvZiBkaXJlY3Rpb24gdGVzdHMgaW4gbWFsZSB5b3V0aCBzb2NjZXIgcGxheWVycyBhbmQgaWkpIGlkZW50aWZ5IGlzc3VlcyBhbmQgY29uc2lkZXJhdGlvbnMgcmVnYXJkaW5nIHRlc3RpbmcgaW4gdGhpcyBwb3B1bGF0aW9uLiBPbmx5IGZpZWxkIHRlc3RzIHBlcmZvcm1lZCBpbiB5b3V0aCBzb2NjZXIgcGxheWVycyB3ZXJlIHJldmlld2VkLiBJbnRlcm1pdHRlbnQgdGVzdHMgc2VlbSB0aGUgbW9zdCBhcHByb3ByaWF0ZSB0byBhc3Nlc3Mgc29jY2VyIHNwZWNpZmljIGVuZHVyYW5jZSwgb2YgdGhlc2UgdGhlIFlvIFlvIEludGVybWl0dGVudCBSZWNvdmVyeSB0ZXN0IGxldmVsIDEgaGFzIHRoZSBzdHJvbmdlc3QgY29ycmVsYXRpb24gd2l0aCBtYXRjaCBhY3Rpdml0eSAoMC41Ni0wLjc3KS4gU3ByaW50IHRlc3RpbmcsIGluY2x1ZGluZyA1IG0gYW5kIHVwIHRvIDMwLTQwIG0gYXJlIHNob3duIHRvIGJlIHJlbGlhYmxlIChJQ0MgcmFuZ2UgMC44NC0wLjk5KS4gQ2hhbmdlIG9mIGRpcmVjdGlvbiB0ZXN0cyBwb3NzZXNzIGhpZ2ggcmVsaWFiaWxpdHkgKElDQyByYW5nZSAwLjgwLTAuOTkpIHdoZXJlYXMgZm9yIHJlcGVhdGVkIGNoYW5nZSBvZiBkaXJlY3Rpb24gdGVzdHMgaXQgaXMgc2xpZ2h0bHkgbG93ZXIgKElDQyA9IDAuODApLCB3aGlsZSBuZWl0aGVyIHNlZW1zIHRvIHBvc3Nlc3MgYXBwcm9wcmlhdGUgdmFsaWRpdHkuIFRoZSBpbmZsdWVuY2Ugb2YgZ3Jvd3RoIGFuZCBtYXR1cmF0aW9uIHNob3VsZCBiZSBjb25zaWRlcmVkIHdoZW4gaW50ZXJwcmV0aW5nIHRlc3QgcmVzdWx0cy4gQSBob2xpc3RpYyBhcHByb2FjaCB0YWtpbmcgaW50byBhY2NvdW50IHBoeXNpb2xvZ2ljYWwsIGFudGhyb3BvbWV0cmljLCBwc3ljaG9sb2dpY2FsLCBhbmQgc2tpbGwtcmVsYXRlZCBhc3Nlc3NtZW50cyBpcyBuZWNlc3NhcnkuIFVudGlsIHdlIGhhdmUgbW9yZSBpbmZvcm1hdGlvbiBvbiB0aGUgbG9uZy10ZXJtIHN0YWJpbGl0eSwgZml0bmVzcyB0ZXN0cyBzaG91bGQgYmUgdXNlZCBjYXJlZnVsbHkgYW5kIGFsd2F5cyB0YWtpbmcgaW50byBjb25zaWRlcmF0aW9uIHRoZWlyIGxpbWl0YXRpb24ocykuIiwicHVibGlzaGVyIjoiSHVtYW4gS2luZXRpY3MiLCJpc3N1ZSI6IjMiLCJ2b2x1bWUiOiIyNyIsImNvbnRhaW5lci10aXRsZS1zaG9ydCI6IlBlZGlhdHIgRXhlcmMgU2NpIn0sImlzVGVtcG9yYXJ5IjpmYWxzZX1dfQ==&quot;,&quot;citationItems&quot;:[{&quot;id&quot;:&quot;054297da-ff59-3718-9c0f-f0f6f602ba52&quot;,&quot;itemData&quot;:{&quot;type&quot;:&quot;article-journal&quot;,&quot;id&quot;:&quot;054297da-ff59-3718-9c0f-f0f6f602ba52&quot;,&quot;title&quot;:&quot;Physical Fitness Testing in Youth Soccer: Issues and Considerations Regarding Reliability, Validity and Sensitivity&quot;,&quot;author&quot;:[{&quot;family&quot;:&quot;Paul&quot;,&quot;given&quot;:&quot;Darren J.&quot;,&quot;parse-names&quot;:false,&quot;dropping-particle&quot;:&quot;&quot;,&quot;non-dropping-particle&quot;:&quot;&quot;},{&quot;family&quot;:&quot;Nassis&quot;,&quot;given&quot;:&quot;George P.&quot;,&quot;parse-names&quot;:false,&quot;dropping-particle&quot;:&quot;&quot;,&quot;non-dropping-particle&quot;:&quot;&quot;}],&quot;container-title&quot;:&quot;Pediatric Exercise Science&quot;,&quot;accessed&quot;:{&quot;date-parts&quot;:[[2021,10,13]]},&quot;DOI&quot;:&quot;10.1123/MC.2014-0085&quot;,&quot;issued&quot;:{&quot;date-parts&quot;:[[2015,8,1]]},&quot;page&quot;:&quot;301-313&quot;,&quot;abstract&quot;:&quot;The importance of physical fitness testing in youth soccer players has become more evident over recent years. The aim of this review was to i) examine the reliability, validity and sensitivity of aerobic fitness, speed (sprint and repeated sprint ability) and change of direction tests in male youth soccer players and ii) identify issues and considerations regarding testing in this population. Only field tests performed in youth soccer players were reviewed. Intermittent tests seem the most appropriate to assess soccer specific endurance, of these the Yo Yo Intermittent Recovery test level 1 has the strongest correlation with match activity (0.56-0.77). Sprint testing, including 5 m and up to 30-40 m are shown to be reliable (ICC range 0.84-0.99). Change of direction tests possess high reliability (ICC range 0.80-0.99) whereas for repeated change of direction tests it is slightly lower (ICC = 0.80), while neither seems to possess appropriate validity. The influence of growth and maturation should be considered when interpreting test results. A holistic approach taking into account physiological, anthropometric, psychological, and skill-related assessments is necessary. Until we have more information on the long-term stability, fitness tests should be used carefully and always taking into consideration their limitation(s).&quot;,&quot;publisher&quot;:&quot;Human Kinetics&quot;,&quot;issue&quot;:&quot;3&quot;,&quot;volume&quot;:&quot;27&quot;,&quot;container-title-short&quot;:&quot;Pediatr Exerc Sci&quot;},&quot;isTemporary&quot;:false}]},{&quot;citationID&quot;:&quot;MENDELEY_CITATION_3029d66c-1b38-4dd4-89b6-43a7370e5936&quot;,&quot;properties&quot;:{&quot;noteIndex&quot;:0},&quot;isEdited&quot;:false,&quot;manualOverride&quot;:{&quot;isManuallyOverridden&quot;:true,&quot;citeprocText&quot;:&quot;(Artero et al., 2011; Grgic et al., 2020a)&quot;,&quot;manualOverrideText&quot;:&quot;(Artero et al, 2011; Grgic et al, 2020a)&quot;},&quot;citationTag&quot;:&quot;MENDELEY_CITATION_v3_eyJjaXRhdGlvbklEIjoiTUVOREVMRVlfQ0lUQVRJT05fMzAyOWQ2NmMtMWIzOC00ZGQ0LTg5YjYtNDNhNzM3MGU1OTM2IiwicHJvcGVydGllcyI6eyJub3RlSW5kZXgiOjB9LCJpc0VkaXRlZCI6ZmFsc2UsIm1hbnVhbE92ZXJyaWRlIjp7ImlzTWFudWFsbHlPdmVycmlkZGVuIjp0cnVlLCJjaXRlcHJvY1RleHQiOiIoQXJ0ZXJvIGV0IGFsLiwgMjAxMTsgR3JnaWMgZXQgYWwuLCAyMDIwYSkiLCJtYW51YWxPdmVycmlkZVRleHQiOiIoQXJ0ZXJvIGV0IGFsLCAyMDExOyBHcmdpYyBldCBhbCwgMjAyMGEpIn0sImNpdGF0aW9uSXRlbXMiOlt7ImlkIjoiOTAzNmE4OGYtMGI5Ni0zOTlkLTg3ZWQtZjliNjczYThkOWFiIiwiaXRlbURhdGEiOnsidHlwZSI6ImFydGljbGUtam91cm5hbCIsImlkIjoiOTAzNmE4OGYtMGI5Ni0zOTlkLTg3ZWQtZjliNjczYThkOWFiIiwidGl0bGUiOiJSZWxpYWJpbGl0eSBvZiBmaWVsZC1iYXNlZCBmaXRuZXNzIHRlc3RzIGluIHlvdXRoIiwiYXV0aG9yIjpbeyJmYW1pbHkiOiJBcnRlcm8iLCJnaXZlbiI6IkUuIEcuIiwicGFyc2UtbmFtZXMiOmZhbHNlLCJkcm9wcGluZy1wYXJ0aWNsZSI6IiIsIm5vbi1kcm9wcGluZy1wYXJ0aWNsZSI6IiJ9LHsiZmFtaWx5IjoiRXNwYWEtUm9tZXJvIiwiZ2l2ZW4iOiJWLiIsInBhcnNlLW5hbWVzIjpmYWxzZSwiZHJvcHBpbmctcGFydGljbGUiOiIiLCJub24tZHJvcHBpbmctcGFydGljbGUiOiIifSx7ImZhbWlseSI6IkNhc3Ryby1QaWVybyIsImdpdmVuIjoiSi4iLCJwYXJzZS1uYW1lcyI6ZmFsc2UsImRyb3BwaW5nLXBhcnRpY2xlIjoiIiwibm9uLWRyb3BwaW5nLXBhcnRpY2xlIjoiIn0seyJmYW1pbHkiOiJPcnRlZ2EiLCJnaXZlbiI6IkYuIEIuIiwicGFyc2UtbmFtZXMiOmZhbHNlLCJkcm9wcGluZy1wYXJ0aWNsZSI6IiIsIm5vbi1kcm9wcGluZy1wYXJ0aWNsZSI6IiJ9LHsiZmFtaWx5IjoiU3VuaSIsImdpdmVuIjoiSi4iLCJwYXJzZS1uYW1lcyI6ZmFsc2UsImRyb3BwaW5nLXBhcnRpY2xlIjoiIiwibm9uLWRyb3BwaW5nLXBhcnRpY2xlIjoiIn0seyJmYW1pbHkiOiJDYXN0aWxsby1HYXJ6b24iLCJnaXZlbiI6Ik0uIEouIiwicGFyc2UtbmFtZXMiOmZhbHNlLCJkcm9wcGluZy1wYXJ0aWNsZSI6IiIsIm5vbi1kcm9wcGluZy1wYXJ0aWNsZSI6IiJ9LHsiZmFtaWx5IjoiUnVpeiIsImdpdmVuIjoiSi4gUi4iLCJwYXJzZS1uYW1lcyI6ZmFsc2UsImRyb3BwaW5nLXBhcnRpY2xlIjoiIiwibm9uLWRyb3BwaW5nLXBhcnRpY2xlIjoiIn1dLCJjb250YWluZXItdGl0bGUiOiJJbnRlcm5hdGlvbmFsIGpvdXJuYWwgb2Ygc3BvcnRzIG1lZGljaW5lIiwiYWNjZXNzZWQiOnsiZGF0ZS1wYXJ0cyI6W1syMDIyLDEyLDldXX0sIkRPSSI6IjEwLjEwNTUvUy0wMDMwLTEyNjg0ODgiLCJJU1NOIjoiMTQzOS0zOTY0IiwiUE1JRCI6IjIxMTY1ODA1IiwiVVJMIjoiaHR0cHM6Ly9wdWJtZWQubmNiaS5ubG0ubmloLmdvdi8yMTE2NTgwNS8iLCJpc3N1ZWQiOnsiZGF0ZS1wYXJ0cyI6W1syMDExXV19LCJwYWdlIjoiMTU5LTE2OSIsImFic3RyYWN0IjoiVGhlIG9iamVjdGl2ZSBvZiB0aGlzIHN5c3RlbWF0aWMgcmV2aWV3IHdhcyB0byBzdHVkeSB0aGUgcmVsaWFiaWxpdHkgb2YgdGhlIGV4aXN0aW5nIGZpZWxkLWJhc2VkIGZpdG5lc3MgdGVzdHMgaW50ZW5kZWQgZm9yIHVzZSB3aXRoIGNoaWxkcmVuIGFuZCBhZG9sZXNjZW50cy4gVGhlIG1lZGljYWwgZWxlY3Ryb25pYyBkYXRhYmFzZXMgTUVETElORSwgU0NPUFVTIGFuZCBTUE9SVFMgRElTQ1VTIHdlcmUgc2NyZWVuZWQgZm9yIHBhcGVycyBwdWJsaXNoZWQgZnJvbSBKYW51YXJ5IDE5OTAgdG8gRGVjZW1iZXIgMjAwOS4gRWFjaCBzdHVkeSB3YXMgY2xhc3NpZmllZCBhcyBoaWdoLCBsb3cgb3IgdmVyeSBsb3cgcXVhbGl0eSBhY2NvcmRpbmcgdG8gdGhlIGRlc2NyaXB0aW9uIG9mIHRoZSBwYXJ0aWNpcGFudHMsIHRoZSB0aW1lIGludGVydmFsIGJldHdlZW4gbWVhc3VyZW1lbnRzLCB0aGUgZGVzY3JpcHRpb24gb2YgdGhlIHJlc3VsdHMgYW5kIHRoZSBhcHByb3ByaWF0ZW5lc3Mgb2Ygc3RhdGlzdGljcy4gMyBsZXZlbHMgb2YgZXZpZGVuY2Ugd2VyZSBjb25zdHJ1Y3RlZCBhY2NvcmRpbmcgdG8gdGhlIG51bWJlciBvZiBzdHVkaWVzIGFuZCB0aGUgY29uc2lzdGVuY3kgb2YgdGhlIGZpbmRpbmdzLiAzMiBzdHVkaWVzIHdlcmUgZmluYWxseSBpbmNsdWRlZCBpbiB0aGUgcHJlc2VudCByZXZpZXcuIFRoZSByZWxpYWJpbGl0eSBvZiB0ZXN0cyBhc3Nlc3NpbmcgY2FyZGlvcmVzcGlyYXRvcnkgZml0bmVzcyAoOSBzdHVkaWVzKSwgbXVzY3Vsb3NrZWxldGFsIGZpdG5lc3MgKDEyIHN0dWRpZXMpLCBtb3RvciBmaXRuZXNzICgzIHN0dWRpZXMpLCBhbmQgYm9keSBjb21wb3NpdGlvbiAoMTAgc3R1ZGllcykgd2FzIGludmVzdGlnYXRlZC4gQWx0aG91Z2ggc29tZSBmaXRuZXNzIGNvbXBvbmVudHMgd2FycmFudCBmdXJ0aGVyIGludmVzdGlnYXRpb24sIHRoaXMgcmV2aWV3IHByb3ZpZGVzIGFuIGV2aWRlbmNlLWJhc2VkIHByb3Bvc2FsIGZvciBtb3N0IHJlbGlhYmxlIGZpZWxkLWJhc2VkIGZpdG5lc3MgdGVzdHMgZm9yIHVzZSB3aXRoIGNoaWxkcmVuIGFuZCBhZG9sZXNjZW50czogMjAtbSBzaHV0dGxlIHJ1biB0ZXN0IHRvIG1lYXN1cmUgY2FyZGlvcmVzcGlyYXRvcnkgZml0bmVzczsgaGFuZGdyaXAgc3RyZW5ndGggYW5kIHN0YW5kaW5nIGJyb2FkIGp1bXAgdGVzdHMgdG8gbWVhc3VyZSBtdXNjdWxvc2tlbGV0YWwgZml0bmVzczsgNMOXMTAgbSBzaHV0dGxlIHJ1biB0ZXN0IGZvciBtb3RvciBmaXRuZXNzOyBhbmQgaGVpZ2h0LCB3ZWlnaHQsIEJNSSwgc2tpbmZvbGRzLCBjaXJjdW1mZXJlbmNlcyBhbmQgcGVyY2VudGFnZSBib2R5IGZhdCBlc3RpbWF0ZWQgZnJvbSBza2luZm9sZCB0aGlja25lc3MgdG8gbWVhc3VyZSBib2R5IGNvbXBvc2l0aW9uLiDCqSBHZW9yZyBUaGllbWUgVmVybGFnIEtHIFN0dXR0Z2FydCDCtyBOZXcgWW9yay4iLCJwdWJsaXNoZXIiOiJJbnQgSiBTcG9ydHMgTWVkIiwiaXNzdWUiOiIzIiwidm9sdW1lIjoiMzIiLCJjb250YWluZXItdGl0bGUtc2hvcnQiOiJJbnQgSiBTcG9ydHMgTWVkIn0sImlzVGVtcG9yYXJ5IjpmYWxzZX0seyJpZCI6ImNhYmMwNDhkLTAzNDEtMzE2OC05ZmMzLTAyNTA4YmVhMGEyMyIsIml0ZW1EYXRhIjp7InR5cGUiOiJhcnRpY2xlLWpvdXJuYWwiLCJpZCI6ImNhYmMwNDhkLTAzNDEtMzE2OC05ZmMzLTAyNTA4YmVhMGEyMy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WNjZXNzZWQiOnsiZGF0ZS1wYXJ0cyI6W1syMDI0LDMsM11dfSwiRE9JIjoiMTAuMTE4Ni9TNDA3OTgtMDIwLTAwMjYwLVovRklHVVJFUy8yIiwiSVNTTiI6IjIxOTg5NzYxIiwiUE1JRCI6IjMyNjgxMzk5IiwiVVJMIjoiaHR0cHM6Ly9zcG9ydHNtZWRpY2luZS1vcGVuLnNwcmluZ2Vyb3Blbi5jb20vYXJ0aWNsZXMvMTAuMTE4Ni9zNDA3OTgtMDIwLTAwMjYwLXoiLCJpc3N1ZWQiOnsiZGF0ZS1wYXJ0cyI6W1syMDIwLDEyLDFdXX0sInBhZ2UiOiIxLTE2IiwiYWJzdHJhY3QiOiJCYWNrZ3JvdW5kOiBUaGUgdGVzdOKAk3JldGVzdCByZWxpYWJpbGl0eSBvZiB0aGUgb25lLXJlcGV0aXRpb24gbWF4aW11bSAoMVJNKSB0ZXN0IHZhcmllcyBhY3Jvc3MgZGlmZmVyZW50IHN0dWRpZXMuIEdpdmVuIHRoZSBpbmNvbnNpc3RlbnQgZmluZGluZ3MsIGl0IGlzIHVuY2xlYXIgd2hhdCB0aGUgdHJ1ZSByZWxpYWJpbGl0eSBvZiB0aGUgMVJNIHRlc3QgaXMsIGFuZCB0byB3aGF0IGV4dGVudCBpdCBpcyBhZmZlY3RlZCBieSBtZWFzdXJlbWVudC1yZWxhdGVkIGZhY3RvcnMsIHN1Y2ggYXMgZXhlcmNpc2Ugc2VsZWN0aW9uIGZvciB0aGUgdGVzdCwgdGhlIG51bWJlciBvZiBmYW1pbGlhcml6YXRpb24gdHJpYWxzIGFuZCByZXNpc3RhbmNlIHRyYWluaW5nIGV4cGVyaWVuY2UuIE9iamVjdGl2ZXM6IFRoZSBhaW0gb2YgdGhpcyBwYXBlciB3YXMgdG8gcmV2aWV3IHN0dWRpZXMgdGhhdCBpbnZlc3RpZ2F0ZWQgdGhlIHJlbGlhYmlsaXR5IG9mIHRoZSAxUk0gdGVzdCBvZiBtdXNjdWxhciBzdHJlbmd0aCBhbmQgc3VtbWFyaXplIHRoZWlyIGZpbmRpbmdzLiBNZXRob2RzOiBUaGUgUFJJU01BIGd1aWRlbGluZXMgd2VyZSBmb2xsb3dlZCBmb3IgdGhpcyBzeXN0ZW1hdGljIHJldmlldy4gU2VhcmNoZXMgZm9yIHN0dWRpZXMgd2VyZSBjb25kdWN0ZWQgdGhyb3VnaCBlaWdodCBkYXRhYmFzZXMuIFN0dWRpZXMgdGhhdCBpbnZlc3RpZ2F0ZWQgdGVzdOKAk3JldGVzdCByZWxpYWJpbGl0eSBvZiB0aGUgMVJNIHRlc3QgYW5kIHByZXNlbnRlZCBpbnRyYS1jbGFzcyBjb3JyZWxhdGlvbiBjb2VmZmljaWVudCAoSUNDKSBhbmQvb3IgY29lZmZpY2llbnQgb2YgdmFyaWF0aW9uIChDVikgd2VyZSBpbmNsdWRlZC4gVGhlIENPU01JTiBjaGVja2xpc3Qgd2FzIHVzZWQgZm9yIHRoZSBhc3Nlc3NtZW50IG9mIHRoZSBtZXRob2RvbG9naWNhbCBxdWFsaXR5IG9mIHRoZSBpbmNsdWRlZCBzdHVkaWVzLiBSZXN1bHRzOiBBZnRlciByZXZpZXdpbmcgMTAyNCBzZWFyY2ggcmVjb3JkcywgMzIgc3R1ZGllcyAocG9vbGVkIG4gPSAxNTk1KSBvbiB0ZXN04oCTcmV0ZXN0IHJlbGlhYmlsaXR5IG9mIDFSTSBhc3Nlc3NtZW50IHdlcmUgZm91bmQuIEFsbCB0aGUgc3R1ZGllcyB3ZXJlIG9mIG1vZGVyYXRlIG9yIGV4Y2VsbGVudCBtZXRob2RvbG9naWNhbCBxdWFsaXR5LiBUZXN04oCTcmV0ZXN0IElDQ3MgcmFuZ2VkIGZyb20gMC42NCB0byAwLjk5IChtZWRpYW4gSUNDID0gMC45NyksIHdoZXJlIDkyJSBvZiBJQ0NzIHdlcmUg4omlIDAuOTAsIGFuZCA5NyUgb2YgSUNDcyB3ZXJlIOKJpSAwLjgwLiBUaGUgQ1ZzIHJhbmdlZCBmcm9tIDAuNSB0byAxMi4xJSAobWVkaWFuIENWID0gNC4yJSkuIElDQ3Mgd2VyZSBnZW5lcmFsbHkgaGlnaCAo4omlIDAuOTApLCBhbmQgbW9zdCBDVnMgd2VyZSBsb3cgKDwgMTAlKSBmb3IgMVJNIHRlc3RzOiAoMSkgYW1vbmcgdGhvc2Ugd2l0aG91dCBhbmQgZm9yIHRob3NlIHdpdGggc29tZSByZXNpc3RhbmNlIHRyYWluaW5nIGV4cGVyaWVuY2UsICgyKSBjb25kdWN0ZWQgd2l0aCBvciB3aXRob3V0IGZhbWlsaWFyaXphdGlvbiBzZXNzaW9ucywgKDMpIHdpdGggc2luZ2xlLWpvaW50IG9yIG11bHRpLWpvaW50IGV4ZXJjaXNlcywgKDQpIGZvciB1cHBlci0gYW5kIGxvd2VyLWJvZHkgc3RyZW5ndGggYXNzZXNzbWVudCwgKDUpIGFtb25nIGZlbWFsZXMgYW5kIG1hbGVzLCBhbmQgKDYpIGFtb25nIHlvdW5nIHRvIG1pZGRsZS1hZ2VkIGFkdWx0cyBhbmQgYW1vbmcgb2xkZXIgYWR1bHRzLiBNb3N0IHN0dWRpZXMgZGlkIG5vdCBmaW5kIHN5c3RlbWF0aWMgY2hhbmdlcyBpbiB0ZXN0IHJlc3VsdHMgYmV0d2VlbiB0aGUgdHJpYWxzLiBDb25jbHVzaW9uczogQmFzZWQgb24gdGhlIHJlc3VsdHMgb2YgdGhpcyByZXZpZXcsIGl0IGNhbiBiZSBjb25jbHVkZWQgdGhhdCB0aGUgMVJNIHRlc3QgZ2VuZXJhbGx5IGhhcyBnb29kIHRvIGV4Y2VsbGVudCB0ZXN04oCTcmV0ZXN0IHJlbGlhYmlsaXR5LCByZWdhcmRsZXNzIG9mIHJlc2lzdGFuY2UgdHJhaW5pbmcgZXhwZXJpZW5jZSwgbnVtYmVyIG9mIGZhbWlsaWFyaXphdGlvbiBzZXNzaW9ucywgZXhlcmNpc2Ugc2VsZWN0aW9uLCBwYXJ0IG9mIHRoZSBib2R5IGFzc2Vzc2VkICh1cHBlciB2cy4gbG93ZXIgYm9keSksIGFuZCBzZXggb3IgYWdlIG9mIHBhcnRpY2lwYW50cy4gUmVzZWFyY2hlcnMgYW5kIHByYWN0aXRpb25lcnMsIHRoZXJlZm9yZSwgY2FuIHVzZSB0aGUgMVJNIHRlc3QgYXMgYSByZWxpYWJsZSB0ZXN0IG9mIG11c2N1bGFyIHN0cmVuZ3RoLiIsInB1Ymxpc2hlciI6IlNwcmluZ2VyIiwiaXNzdWUiOiIxIiwidm9sdW1lIjoiNiIsImNvbnRhaW5lci10aXRsZS1zaG9ydCI6IlNwb3J0cyBNZWQgT3BlbiJ9LCJpc1RlbXBvcmFyeSI6ZmFsc2V9XX0=&quot;,&quot;citationItems&quot;:[{&quot;id&quot;:&quot;9036a88f-0b96-399d-87ed-f9b673a8d9ab&quot;,&quot;itemData&quot;:{&quot;type&quot;:&quot;article-journal&quot;,&quot;id&quot;:&quot;9036a88f-0b96-399d-87ed-f9b673a8d9ab&quot;,&quot;title&quot;:&quot;Reliability of field-based fitness tests in youth&quot;,&quot;author&quot;:[{&quot;family&quot;:&quot;Artero&quot;,&quot;given&quot;:&quot;E. G.&quot;,&quot;parse-names&quot;:false,&quot;dropping-particle&quot;:&quot;&quot;,&quot;non-dropping-particle&quot;:&quot;&quot;},{&quot;family&quot;:&quot;Espaa-Romero&quot;,&quot;given&quot;:&quot;V.&quot;,&quot;parse-names&quot;:false,&quot;dropping-particle&quot;:&quot;&quot;,&quot;non-dropping-particle&quot;:&quot;&quot;},{&quot;family&quot;:&quot;Castro-Piero&quot;,&quot;given&quot;:&quot;J.&quot;,&quot;parse-names&quot;:false,&quot;dropping-particle&quot;:&quot;&quot;,&quot;non-dropping-particle&quot;:&quot;&quot;},{&quot;family&quot;:&quot;Ortega&quot;,&quot;given&quot;:&quot;F. B.&quot;,&quot;parse-names&quot;:false,&quot;dropping-particle&quot;:&quot;&quot;,&quot;non-dropping-particle&quot;:&quot;&quot;},{&quot;family&quot;:&quot;Suni&quot;,&quot;given&quot;:&quot;J.&quot;,&quot;parse-names&quot;:false,&quot;dropping-particle&quot;:&quot;&quot;,&quot;non-dropping-particle&quot;:&quot;&quot;},{&quot;family&quot;:&quot;Castillo-Garzon&quot;,&quot;given&quot;:&quot;M. J.&quot;,&quot;parse-names&quot;:false,&quot;dropping-particle&quot;:&quot;&quot;,&quot;non-dropping-particle&quot;:&quot;&quot;},{&quot;family&quot;:&quot;Ruiz&quot;,&quot;given&quot;:&quot;J. R.&quot;,&quot;parse-names&quot;:false,&quot;dropping-particle&quot;:&quot;&quot;,&quot;non-dropping-particle&quot;:&quot;&quot;}],&quot;container-title&quot;:&quot;International journal of sports medicine&quot;,&quot;accessed&quot;:{&quot;date-parts&quot;:[[2022,12,9]]},&quot;DOI&quot;:&quot;10.1055/S-0030-1268488&quot;,&quot;ISSN&quot;:&quot;1439-3964&quot;,&quot;PMID&quot;:&quot;21165805&quot;,&quot;URL&quot;:&quot;https://pubmed.ncbi.nlm.nih.gov/21165805/&quot;,&quot;issued&quot;:{&quot;date-parts&quot;:[[2011]]},&quot;page&quot;:&quot;159-169&quot;,&quot;abstract&quot;:&quot;The objective of this systematic review was to study the reliability of the existing field-based fitness tests intended for use with children and adolescents. The medical electronic databases MEDLINE, SCOPUS and SPORTS DISCUS were screened for papers published from January 1990 to December 2009. Each study was classified as high, low or very low quality according to the description of the participants, the time interval between measurements, the description of the results and the appropriateness of statistics. 3 levels of evidence were constructed according to the number of studies and the consistency of the findings. 32 studies were finally included in the present review. The reliability of tests assessing cardiorespiratory fitness (9 studies), musculoskeletal fitness (12 studies), motor fitness (3 studies), and body composition (10 studies) was investigated. Although some fitness components warrant further investigation, this review provides an evidence-based proposal for most reliable field-based fitness tests for use with children and adolescents: 20-m shuttle run test to measure cardiorespiratory fitness; handgrip strength and standing broad jump tests to measure musculoskeletal fitness; 4×10 m shuttle run test for motor fitness; and height, weight, BMI, skinfolds, circumferences and percentage body fat estimated from skinfold thickness to measure body composition. © Georg Thieme Verlag KG Stuttgart · New York.&quot;,&quot;publisher&quot;:&quot;Int J Sports Med&quot;,&quot;issue&quot;:&quot;3&quot;,&quot;volume&quot;:&quot;32&quot;,&quot;container-title-short&quot;:&quot;Int J Sports Med&quot;},&quot;isTemporary&quot;:false},{&quot;id&quot;:&quot;cabc048d-0341-3168-9fc3-02508bea0a23&quot;,&quot;itemData&quot;:{&quot;type&quot;:&quot;article-journal&quot;,&quot;id&quot;:&quot;cabc048d-0341-3168-9fc3-02508bea0a23&quot;,&quot;title&quot;:&quot;Test–Retest Reliability of the One-Repetition Maximum (1RM) Strength Assessment: a Systematic Review&quot;,&quot;author&quot;:[{&quot;family&quot;:&quot;Grgic&quot;,&quot;given&quot;:&quot;Jozo&quot;,&quot;parse-names&quot;:false,&quot;dropping-particle&quot;:&quot;&quot;,&quot;non-dropping-particle&quot;:&quot;&quot;},{&quot;family&quot;:&quot;Lazinica&quot;,&quot;given&quot;:&quot;Bruno&quot;,&quot;parse-names&quot;:false,&quot;dropping-particle&quot;:&quot;&quot;,&quot;non-dropping-particle&quot;:&quot;&quot;},{&quot;family&quot;:&quot;Schoenfeld&quot;,&quot;given&quot;:&quot;Brad J.&quot;,&quot;parse-names&quot;:false,&quot;dropping-particle&quot;:&quot;&quot;,&quot;non-dropping-particle&quot;:&quot;&quot;},{&quot;family&quot;:&quot;Pedisic&quot;,&quot;given&quot;:&quot;Zeljko&quot;,&quot;parse-names&quot;:false,&quot;dropping-particle&quot;:&quot;&quot;,&quot;non-dropping-particle&quot;:&quot;&quot;}],&quot;container-title&quot;:&quot;Sports Medicine - Open&quot;,&quot;accessed&quot;:{&quot;date-parts&quot;:[[2024,3,3]]},&quot;DOI&quot;:&quot;10.1186/S40798-020-00260-Z/FIGURES/2&quot;,&quot;ISSN&quot;:&quot;21989761&quot;,&quot;PMID&quot;:&quot;32681399&quot;,&quot;URL&quot;:&quot;https://sportsmedicine-open.springeropen.com/articles/10.1186/s40798-020-00260-z&quot;,&quot;issued&quot;:{&quot;date-parts&quot;:[[2020,12,1]]},&quot;page&quot;:&quot;1-16&quot;,&quot;abstract&quot;:&quot;Background: The test–retest reliability of the one-repetition maximum (1RM) test varies across different studies. Given the inconsistent findings, it is unclear what the true reliability of the 1RM test is, and to what extent it is affected by measurement-related factors, such as exercise selection for the test, the number of familiarization trials and resistance training experience. Objectives: The aim of this paper was to review studies that investigated the reliability of the 1RM test of muscular strength and summarize their findings. Methods: The PRISMA guidelines were followed for this systematic review. Searches for studies were conducted through eight databases. Studies that investigated test–retest reliability of the 1RM test and presented intra-class correlation coefficient (ICC) and/or coefficient of variation (CV) were included. The COSMIN checklist was used for the assessment of the methodological quality of the included studies. Results: After reviewing 1024 search records, 32 studies (pooled n = 1595) on test–retest reliability of 1RM assessment were found. All the studies were of moderate or excellent methodological quality. Test–retest ICCs ranged from 0.64 to 0.99 (median ICC = 0.97), where 92% of ICCs were ≥ 0.90, and 97% of ICCs were ≥ 0.80. The CVs ranged from 0.5 to 12.1% (median CV = 4.2%). ICCs were generally high (≥ 0.90), and most CVs were low (&lt; 10%) for 1RM tests: (1) among those without and for those with some resistance training experience, (2) conducted with or without familiarization sessions, (3) with single-joint or multi-joint exercises, (4) for upper- and lower-body strength assessment, (5) among females and males, and (6) among young to middle-aged adults and among older adults. Most studies did not find systematic changes in test results between the trials. Conclusions: Based on the results of this review, it can be concluded that the 1RM test generally has good to excellent test–retest reliability, regardless of resistance training experience, number of familiarization sessions, exercise selection, part of the body assessed (upper vs. lower body), and sex or age of participants. Researchers and practitioners, therefore, can use the 1RM test as a reliable test of muscular strength.&quot;,&quot;publisher&quot;:&quot;Springer&quot;,&quot;issue&quot;:&quot;1&quot;,&quot;volume&quot;:&quot;6&quot;,&quot;container-title-short&quot;:&quot;Sports Med Open&quot;},&quot;isTemporary&quot;:false}]},{&quot;citationID&quot;:&quot;MENDELEY_CITATION_b2a866d4-9ddf-46bd-bf46-455a799294aa&quot;,&quot;properties&quot;:{&quot;noteIndex&quot;:0},&quot;isEdited&quot;:false,&quot;manualOverride&quot;:{&quot;isManuallyOverridden&quot;:true,&quot;citeprocText&quot;:&quot;(Grgic et al., 2020b)&quot;,&quot;manualOverrideText&quot;:&quot;(Grgic et al, 2020b)&quot;},&quot;citationTag&quot;:&quot;MENDELEY_CITATION_v3_eyJjaXRhdGlvbklEIjoiTUVOREVMRVlfQ0lUQVRJT05fYjJhODY2ZDQtOWRkZi00NmJkLWJmNDYtNDU1YTc5OTI5NGFhIiwicHJvcGVydGllcyI6eyJub3RlSW5kZXgiOjB9LCJpc0VkaXRlZCI6ZmFsc2UsIm1hbnVhbE92ZXJyaWRlIjp7ImlzTWFudWFsbHlPdmVycmlkZGVuIjp0cnVlLCJjaXRlcHJvY1RleHQiOiIoR3JnaWMgZXQgYWwuLCAyMDIwYikiLCJtYW51YWxPdmVycmlkZVRleHQiOiIoR3JnaWMgZXQgYWwsIDIwMjBiKSJ9LCJjaXRhdGlvbkl0ZW1zIjpbeyJpZCI6IjhlOTkwZDI0LWQ2YTctM2I2OS1hODkxLTM3MTE1ZWEyMzQ4OCIsIml0ZW1EYXRhIjp7InR5cGUiOiJhcnRpY2xlLWpvdXJuYWwiLCJpZCI6IjhlOTkwZDI0LWQ2YTctM2I2OS1hODkxLTM3MTE1ZWEyMzQ4OC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WNjZXNzZWQiOnsiZGF0ZS1wYXJ0cyI6W1syMDI0LDEsMThdXX0sIkRPSSI6IjEwLjExODYvUzQwNzk4LTAyMC0wMDI2MC1aL0ZJR1VSRVMvMiIsIklTU04iOiIyMTk4OTc2MSIsIlBNSUQiOiIzMjY4MTM5OSIsIlVSTCI6Imh0dHBzOi8vc3BvcnRzbWVkaWNpbmUtb3Blbi5zcHJpbmdlcm9wZW4uY29tL2FydGljbGVzLzEwLjExODYvczQwNzk4LTAyMC0wMDI2MC16IiwiaXNzdWVkIjp7ImRhdGUtcGFydHMiOltbMjAyMCwxMiwxXV19LCJwYWdlIjoiMS0xNiIsImFic3RyYWN0IjoiQmFja2dyb3VuZDogVGhlIHRlc3TigJNyZXRlc3QgcmVsaWFiaWxpdHkgb2YgdGhlIG9uZS1yZXBldGl0aW9uIG1heGltdW0gKDFSTSkgdGVzdCB2YXJpZXMgYWNyb3NzIGRpZmZlcmVudCBzdHVkaWVzLiBHaXZlbiB0aGUgaW5jb25zaXN0ZW50IGZpbmRpbmdzLCBpdCBpcyB1bmNsZWFyIHdoYXQgdGhlIHRydWUgcmVsaWFiaWxpdHkgb2YgdGhlIDFSTSB0ZXN0IGlzLCBhbmQgdG8gd2hhdCBleHRlbnQgaXQgaXMgYWZmZWN0ZWQgYnkgbWVhc3VyZW1lbnQtcmVsYXRlZCBmYWN0b3JzLCBzdWNoIGFzIGV4ZXJjaXNlIHNlbGVjdGlvbiBmb3IgdGhlIHRlc3QsIHRoZSBudW1iZXIgb2YgZmFtaWxpYXJpemF0aW9uIHRyaWFscyBhbmQgcmVzaXN0YW5jZSB0cmFpbmluZyBleHBlcmllbmNlLiBPYmplY3RpdmVzOiBUaGUgYWltIG9mIHRoaXMgcGFwZXIgd2FzIHRvIHJldmlldyBzdHVkaWVzIHRoYXQgaW52ZXN0aWdhdGVkIHRoZSByZWxpYWJpbGl0eSBvZiB0aGUgMVJNIHRlc3Qgb2YgbXVzY3VsYXIgc3RyZW5ndGggYW5kIHN1bW1hcml6ZSB0aGVpciBmaW5kaW5ncy4gTWV0aG9kczogVGhlIFBSSVNNQSBndWlkZWxpbmVzIHdlcmUgZm9sbG93ZWQgZm9yIHRoaXMgc3lzdGVtYXRpYyByZXZpZXcuIFNlYXJjaGVzIGZvciBzdHVkaWVzIHdlcmUgY29uZHVjdGVkIHRocm91Z2ggZWlnaHQgZGF0YWJhc2VzLiBTdHVkaWVzIHRoYXQgaW52ZXN0aWdhdGVkIHRlc3TigJNyZXRlc3QgcmVsaWFiaWxpdHkgb2YgdGhlIDFSTSB0ZXN0IGFuZCBwcmVzZW50ZWQgaW50cmEtY2xhc3MgY29ycmVsYXRpb24gY29lZmZpY2llbnQgKElDQykgYW5kL29yIGNvZWZmaWNpZW50IG9mIHZhcmlhdGlvbiAoQ1YpIHdlcmUgaW5jbHVkZWQuIFRoZSBDT1NNSU4gY2hlY2tsaXN0IHdhcyB1c2VkIGZvciB0aGUgYXNzZXNzbWVudCBvZiB0aGUgbWV0aG9kb2xvZ2ljYWwgcXVhbGl0eSBvZiB0aGUgaW5jbHVkZWQgc3R1ZGllcy4gUmVzdWx0czogQWZ0ZXIgcmV2aWV3aW5nIDEwMjQgc2VhcmNoIHJlY29yZHMsIDMyIHN0dWRpZXMgKHBvb2xlZCBuID0gMTU5NSkgb24gdGVzdOKAk3JldGVzdCByZWxpYWJpbGl0eSBvZiAxUk0gYXNzZXNzbWVudCB3ZXJlIGZvdW5kLiBBbGwgdGhlIHN0dWRpZXMgd2VyZSBvZiBtb2RlcmF0ZSBvciBleGNlbGxlbnQgbWV0aG9kb2xvZ2ljYWwgcXVhbGl0eS4gVGVzdOKAk3JldGVzdCBJQ0NzIHJhbmdlZCBmcm9tIDAuNjQgdG8gMC45OSAobWVkaWFuIElDQyA9IDAuOTcpLCB3aGVyZSA5MiUgb2YgSUNDcyB3ZXJlIOKJpSAwLjkwLCBhbmQgOTclIG9mIElDQ3Mgd2VyZSDiiaUgMC44MC4gVGhlIENWcyByYW5nZWQgZnJvbSAwLjUgdG8gMTIuMSUgKG1lZGlhbiBDViA9IDQuMiUpLiBJQ0NzIHdlcmUgZ2VuZXJhbGx5IGhpZ2ggKOKJpSAwLjkwKSwgYW5kIG1vc3QgQ1ZzIHdlcmUgbG93ICg8IDEwJSkgZm9yIDFSTSB0ZXN0czogKDEpIGFtb25nIHRob3NlIHdpdGhvdXQgYW5kIGZvciB0aG9zZSB3aXRoIHNvbWUgcmVzaXN0YW5jZSB0cmFpbmluZyBleHBlcmllbmNlLCAoMikgY29uZHVjdGVkIHdpdGggb3Igd2l0aG91dCBmYW1pbGlhcml6YXRpb24gc2Vzc2lvbnMsICgzKSB3aXRoIHNpbmdsZS1qb2ludCBvciBtdWx0aS1qb2ludCBleGVyY2lzZXMsICg0KSBmb3IgdXBwZXItIGFuZCBsb3dlci1ib2R5IHN0cmVuZ3RoIGFzc2Vzc21lbnQsICg1KSBhbW9uZyBmZW1hbGVzIGFuZCBtYWxlcywgYW5kICg2KSBhbW9uZyB5b3VuZyB0byBtaWRkbGUtYWdlZCBhZHVsdHMgYW5kIGFtb25nIG9sZGVyIGFkdWx0cy4gTW9zdCBzdHVkaWVzIGRpZCBub3QgZmluZCBzeXN0ZW1hdGljIGNoYW5nZXMgaW4gdGVzdCByZXN1bHRzIGJldHdlZW4gdGhlIHRyaWFscy4gQ29uY2x1c2lvbnM6IEJhc2VkIG9uIHRoZSByZXN1bHRzIG9mIHRoaXMgcmV2aWV3LCBpdCBjYW4gYmUgY29uY2x1ZGVkIHRoYXQgdGhlIDFSTSB0ZXN0IGdlbmVyYWxseSBoYXMgZ29vZCB0byBleGNlbGxlbnQgdGVzdOKAk3JldGVzdCByZWxpYWJpbGl0eSwgcmVnYXJkbGVzcyBvZiByZXNpc3RhbmNlIHRyYWluaW5nIGV4cGVyaWVuY2UsIG51bWJlciBvZiBmYW1pbGlhcml6YXRpb24gc2Vzc2lvbnMsIGV4ZXJjaXNlIHNlbGVjdGlvbiwgcGFydCBvZiB0aGUgYm9keSBhc3Nlc3NlZCAodXBwZXIgdnMuIGxvd2VyIGJvZHkpLCBhbmQgc2V4IG9yIGFnZSBvZiBwYXJ0aWNpcGFudHMuIFJlc2VhcmNoZXJzIGFuZCBwcmFjdGl0aW9uZXJzLCB0aGVyZWZvcmUsIGNhbiB1c2UgdGhlIDFSTSB0ZXN0IGFzIGEgcmVsaWFibGUgdGVzdCBvZiBtdXNjdWxhciBzdHJlbmd0aC4iLCJwdWJsaXNoZXIiOiJTcHJpbmdlciIsImlzc3VlIjoiMSIsInZvbHVtZSI6IjYiLCJjb250YWluZXItdGl0bGUtc2hvcnQiOiJTcG9ydHMgTWVkIE9wZW4ifSwiaXNUZW1wb3JhcnkiOmZhbHNlfV19&quot;,&quot;citationItems&quot;:[{&quot;id&quot;:&quot;8e990d24-d6a7-3b69-a891-37115ea23488&quot;,&quot;itemData&quot;:{&quot;type&quot;:&quot;article-journal&quot;,&quot;id&quot;:&quot;8e990d24-d6a7-3b69-a891-37115ea23488&quot;,&quot;title&quot;:&quot;Test–Retest Reliability of the One-Repetition Maximum (1RM) Strength Assessment: a Systematic Review&quot;,&quot;author&quot;:[{&quot;family&quot;:&quot;Grgic&quot;,&quot;given&quot;:&quot;Jozo&quot;,&quot;parse-names&quot;:false,&quot;dropping-particle&quot;:&quot;&quot;,&quot;non-dropping-particle&quot;:&quot;&quot;},{&quot;family&quot;:&quot;Lazinica&quot;,&quot;given&quot;:&quot;Bruno&quot;,&quot;parse-names&quot;:false,&quot;dropping-particle&quot;:&quot;&quot;,&quot;non-dropping-particle&quot;:&quot;&quot;},{&quot;family&quot;:&quot;Schoenfeld&quot;,&quot;given&quot;:&quot;Brad J.&quot;,&quot;parse-names&quot;:false,&quot;dropping-particle&quot;:&quot;&quot;,&quot;non-dropping-particle&quot;:&quot;&quot;},{&quot;family&quot;:&quot;Pedisic&quot;,&quot;given&quot;:&quot;Zeljko&quot;,&quot;parse-names&quot;:false,&quot;dropping-particle&quot;:&quot;&quot;,&quot;non-dropping-particle&quot;:&quot;&quot;}],&quot;container-title&quot;:&quot;Sports Medicine - Open&quot;,&quot;accessed&quot;:{&quot;date-parts&quot;:[[2024,1,18]]},&quot;DOI&quot;:&quot;10.1186/S40798-020-00260-Z/FIGURES/2&quot;,&quot;ISSN&quot;:&quot;21989761&quot;,&quot;PMID&quot;:&quot;32681399&quot;,&quot;URL&quot;:&quot;https://sportsmedicine-open.springeropen.com/articles/10.1186/s40798-020-00260-z&quot;,&quot;issued&quot;:{&quot;date-parts&quot;:[[2020,12,1]]},&quot;page&quot;:&quot;1-16&quot;,&quot;abstract&quot;:&quot;Background: The test–retest reliability of the one-repetition maximum (1RM) test varies across different studies. Given the inconsistent findings, it is unclear what the true reliability of the 1RM test is, and to what extent it is affected by measurement-related factors, such as exercise selection for the test, the number of familiarization trials and resistance training experience. Objectives: The aim of this paper was to review studies that investigated the reliability of the 1RM test of muscular strength and summarize their findings. Methods: The PRISMA guidelines were followed for this systematic review. Searches for studies were conducted through eight databases. Studies that investigated test–retest reliability of the 1RM test and presented intra-class correlation coefficient (ICC) and/or coefficient of variation (CV) were included. The COSMIN checklist was used for the assessment of the methodological quality of the included studies. Results: After reviewing 1024 search records, 32 studies (pooled n = 1595) on test–retest reliability of 1RM assessment were found. All the studies were of moderate or excellent methodological quality. Test–retest ICCs ranged from 0.64 to 0.99 (median ICC = 0.97), where 92% of ICCs were ≥ 0.90, and 97% of ICCs were ≥ 0.80. The CVs ranged from 0.5 to 12.1% (median CV = 4.2%). ICCs were generally high (≥ 0.90), and most CVs were low (&lt; 10%) for 1RM tests: (1) among those without and for those with some resistance training experience, (2) conducted with or without familiarization sessions, (3) with single-joint or multi-joint exercises, (4) for upper- and lower-body strength assessment, (5) among females and males, and (6) among young to middle-aged adults and among older adults. Most studies did not find systematic changes in test results between the trials. Conclusions: Based on the results of this review, it can be concluded that the 1RM test generally has good to excellent test–retest reliability, regardless of resistance training experience, number of familiarization sessions, exercise selection, part of the body assessed (upper vs. lower body), and sex or age of participants. Researchers and practitioners, therefore, can use the 1RM test as a reliable test of muscular strength.&quot;,&quot;publisher&quot;:&quot;Springer&quot;,&quot;issue&quot;:&quot;1&quot;,&quot;volume&quot;:&quot;6&quot;,&quot;container-title-short&quot;:&quot;Sports Med Open&quot;},&quot;isTemporary&quot;:false}]},{&quot;citationID&quot;:&quot;MENDELEY_CITATION_7d5ab706-9789-4e94-8ae7-993ace7cc07d&quot;,&quot;properties&quot;:{&quot;noteIndex&quot;:0},&quot;isEdited&quot;:false,&quot;manualOverride&quot;:{&quot;isManuallyOverridden&quot;:true,&quot;citeprocText&quot;:&quot;(Artero et al., 2011; Wollin et al., 2016a)&quot;,&quot;manualOverrideText&quot;:&quot;(Artero et al, 2011; Wollin et al, 2016a)&quot;},&quot;citationTag&quot;:&quot;MENDELEY_CITATION_v3_eyJjaXRhdGlvbklEIjoiTUVOREVMRVlfQ0lUQVRJT05fN2Q1YWI3MDYtOTc4OS00ZTk0LThhZTctOTkzYWNlN2NjMDdkIiwicHJvcGVydGllcyI6eyJub3RlSW5kZXgiOjB9LCJpc0VkaXRlZCI6ZmFsc2UsIm1hbnVhbE92ZXJyaWRlIjp7ImlzTWFudWFsbHlPdmVycmlkZGVuIjp0cnVlLCJjaXRlcHJvY1RleHQiOiIoQXJ0ZXJvIGV0IGFsLiwgMjAxMTsgV29sbGluIGV0IGFsLiwgMjAxNmEpIiwibWFudWFsT3ZlcnJpZGVUZXh0IjoiKEFydGVybyBldCBhbCwgMjAxMTsgV29sbGluIGV0IGFsLCAyMDE2YSkifSwiY2l0YXRpb25JdGVtcyI6W3siaWQiOiI5MDM2YTg4Zi0wYjk2LTM5OWQtODdlZC1mOWI2NzNhOGQ5YWIiLCJpdGVtRGF0YSI6eyJ0eXBlIjoiYXJ0aWNsZS1qb3VybmFsIiwiaWQiOiI5MDM2YTg4Zi0wYjk2LTM5OWQtODdlZC1mOWI2NzNhOGQ5YWIiLCJ0aXRsZSI6IlJlbGlhYmlsaXR5IG9mIGZpZWxkLWJhc2VkIGZpdG5lc3MgdGVzdHMgaW4geW91dGgiLCJhdXRob3IiOlt7ImZhbWlseSI6IkFydGVybyIsImdpdmVuIjoiRS4gRy4iLCJwYXJzZS1uYW1lcyI6ZmFsc2UsImRyb3BwaW5nLXBhcnRpY2xlIjoiIiwibm9uLWRyb3BwaW5nLXBhcnRpY2xlIjoiIn0seyJmYW1pbHkiOiJFc3BhYS1Sb21lcm8iLCJnaXZlbiI6IlYuIiwicGFyc2UtbmFtZXMiOmZhbHNlLCJkcm9wcGluZy1wYXJ0aWNsZSI6IiIsIm5vbi1kcm9wcGluZy1wYXJ0aWNsZSI6IiJ9LHsiZmFtaWx5IjoiQ2FzdHJvLVBpZXJvIiwiZ2l2ZW4iOiJKLiIsInBhcnNlLW5hbWVzIjpmYWxzZSwiZHJvcHBpbmctcGFydGljbGUiOiIiLCJub24tZHJvcHBpbmctcGFydGljbGUiOiIifSx7ImZhbWlseSI6Ik9ydGVnYSIsImdpdmVuIjoiRi4gQi4iLCJwYXJzZS1uYW1lcyI6ZmFsc2UsImRyb3BwaW5nLXBhcnRpY2xlIjoiIiwibm9uLWRyb3BwaW5nLXBhcnRpY2xlIjoiIn0seyJmYW1pbHkiOiJTdW5pIiwiZ2l2ZW4iOiJKLiIsInBhcnNlLW5hbWVzIjpmYWxzZSwiZHJvcHBpbmctcGFydGljbGUiOiIiLCJub24tZHJvcHBpbmctcGFydGljbGUiOiIifSx7ImZhbWlseSI6IkNhc3RpbGxvLUdhcnpvbiIsImdpdmVuIjoiTS4gSi4iLCJwYXJzZS1uYW1lcyI6ZmFsc2UsImRyb3BwaW5nLXBhcnRpY2xlIjoiIiwibm9uLWRyb3BwaW5nLXBhcnRpY2xlIjoiIn0seyJmYW1pbHkiOiJSdWl6IiwiZ2l2ZW4iOiJKLiBSLiIsInBhcnNlLW5hbWVzIjpmYWxzZSwiZHJvcHBpbmctcGFydGljbGUiOiIiLCJub24tZHJvcHBpbmctcGFydGljbGUiOiIifV0sImNvbnRhaW5lci10aXRsZSI6IkludGVybmF0aW9uYWwgam91cm5hbCBvZiBzcG9ydHMgbWVkaWNpbmUiLCJhY2Nlc3NlZCI6eyJkYXRlLXBhcnRzIjpbWzIwMjIsMTIsOV1dfSwiRE9JIjoiMTAuMTA1NS9TLTAwMzAtMTI2ODQ4OCIsIklTU04iOiIxNDM5LTM5NjQiLCJQTUlEIjoiMjExNjU4MDUiLCJVUkwiOiJodHRwczovL3B1Ym1lZC5uY2JpLm5sbS5uaWguZ292LzIxMTY1ODA1LyIsImlzc3VlZCI6eyJkYXRlLXBhcnRzIjpbWzIwMTFdXX0sInBhZ2UiOiIxNTktMTY5IiwiYWJzdHJhY3QiOiJUaGUgb2JqZWN0aXZlIG9mIHRoaXMgc3lzdGVtYXRpYyByZXZpZXcgd2FzIHRvIHN0dWR5IHRoZSByZWxpYWJpbGl0eSBvZiB0aGUgZXhpc3RpbmcgZmllbGQtYmFzZWQgZml0bmVzcyB0ZXN0cyBpbnRlbmRlZCBmb3IgdXNlIHdpdGggY2hpbGRyZW4gYW5kIGFkb2xlc2NlbnRzLiBUaGUgbWVkaWNhbCBlbGVjdHJvbmljIGRhdGFiYXNlcyBNRURMSU5FLCBTQ09QVVMgYW5kIFNQT1JUUyBESVNDVVMgd2VyZSBzY3JlZW5lZCBmb3IgcGFwZXJzIHB1Ymxpc2hlZCBmcm9tIEphbnVhcnkgMTk5MCB0byBEZWNlbWJlciAyMDA5LiBFYWNoIHN0dWR5IHdhcyBjbGFzc2lmaWVkIGFzIGhpZ2gsIGxvdyBvciB2ZXJ5IGxvdyBxdWFsaXR5IGFjY29yZGluZyB0byB0aGUgZGVzY3JpcHRpb24gb2YgdGhlIHBhcnRpY2lwYW50cywgdGhlIHRpbWUgaW50ZXJ2YWwgYmV0d2VlbiBtZWFzdXJlbWVudHMsIHRoZSBkZXNjcmlwdGlvbiBvZiB0aGUgcmVzdWx0cyBhbmQgdGhlIGFwcHJvcHJpYXRlbmVzcyBvZiBzdGF0aXN0aWNzLiAzIGxldmVscyBvZiBldmlkZW5jZSB3ZXJlIGNvbnN0cnVjdGVkIGFjY29yZGluZyB0byB0aGUgbnVtYmVyIG9mIHN0dWRpZXMgYW5kIHRoZSBjb25zaXN0ZW5jeSBvZiB0aGUgZmluZGluZ3MuIDMyIHN0dWRpZXMgd2VyZSBmaW5hbGx5IGluY2x1ZGVkIGluIHRoZSBwcmVzZW50IHJldmlldy4gVGhlIHJlbGlhYmlsaXR5IG9mIHRlc3RzIGFzc2Vzc2luZyBjYXJkaW9yZXNwaXJhdG9yeSBmaXRuZXNzICg5IHN0dWRpZXMpLCBtdXNjdWxvc2tlbGV0YWwgZml0bmVzcyAoMTIgc3R1ZGllcyksIG1vdG9yIGZpdG5lc3MgKDMgc3R1ZGllcyksIGFuZCBib2R5IGNvbXBvc2l0aW9uICgxMCBzdHVkaWVzKSB3YXMgaW52ZXN0aWdhdGVkLiBBbHRob3VnaCBzb21lIGZpdG5lc3MgY29tcG9uZW50cyB3YXJyYW50IGZ1cnRoZXIgaW52ZXN0aWdhdGlvbiwgdGhpcyByZXZpZXcgcHJvdmlkZXMgYW4gZXZpZGVuY2UtYmFzZWQgcHJvcG9zYWwgZm9yIG1vc3QgcmVsaWFibGUgZmllbGQtYmFzZWQgZml0bmVzcyB0ZXN0cyBmb3IgdXNlIHdpdGggY2hpbGRyZW4gYW5kIGFkb2xlc2NlbnRzOiAyMC1tIHNodXR0bGUgcnVuIHRlc3QgdG8gbWVhc3VyZSBjYXJkaW9yZXNwaXJhdG9yeSBmaXRuZXNzOyBoYW5kZ3JpcCBzdHJlbmd0aCBhbmQgc3RhbmRpbmcgYnJvYWQganVtcCB0ZXN0cyB0byBtZWFzdXJlIG11c2N1bG9za2VsZXRhbCBmaXRuZXNzOyA0w5cxMCBtIHNodXR0bGUgcnVuIHRlc3QgZm9yIG1vdG9yIGZpdG5lc3M7IGFuZCBoZWlnaHQsIHdlaWdodCwgQk1JLCBza2luZm9sZHMsIGNpcmN1bWZlcmVuY2VzIGFuZCBwZXJjZW50YWdlIGJvZHkgZmF0IGVzdGltYXRlZCBmcm9tIHNraW5mb2xkIHRoaWNrbmVzcyB0byBtZWFzdXJlIGJvZHkgY29tcG9zaXRpb24uIMKpIEdlb3JnIFRoaWVtZSBWZXJsYWcgS0cgU3R1dHRnYXJ0IMK3IE5ldyBZb3JrLiIsInB1Ymxpc2hlciI6IkludCBKIFNwb3J0cyBNZWQiLCJpc3N1ZSI6IjMiLCJ2b2x1bWUiOiIzMiIsImNvbnRhaW5lci10aXRsZS1zaG9ydCI6IkludCBKIFNwb3J0cyBNZWQifSwiaXNUZW1wb3JhcnkiOmZhbHNlfSx7ImlkIjoiYjU2NDA3NTMtYWEyYi0zNjgzLTg1ZWYtMWJmZjNkOGI5OTMxIiwiaXRlbURhdGEiOnsidHlwZSI6ImFydGljbGUtam91cm5hbCIsImlkIjoiYjU2NDA3NTMtYWEyYi0zNjgzLTg1ZWYtMWJmZjNkOGI5OTMxIiwidGl0bGUiOiJSZWxpYWJpbGl0eSBvZiBleHRlcm5hbGx5IGZpeGVkIGR5bmFtb21ldHJ5IGhhbXN0cmluZyBzdHJlbmd0aCB0ZXN0aW5nIGluIGVsaXRlIHlvdXRoIGZvb3RiYWxsIHBsYXllcnMiLCJhdXRob3IiOlt7ImZhbWlseSI6IldvbGxpbiIsImdpdmVuIjoiTWFydGluIiwicGFyc2UtbmFtZXMiOmZhbHNlLCJkcm9wcGluZy1wYXJ0aWNsZSI6IiIsIm5vbi1kcm9wcGluZy1wYXJ0aWNsZSI6IiJ9LHsiZmFtaWx5IjoiUHVyZGFtIiwiZ2l2ZW4iOiJDcmFpZyIsInBhcnNlLW5hbWVzIjpmYWxzZSwiZHJvcHBpbmctcGFydGljbGUiOiIiLCJub24tZHJvcHBpbmctcGFydGljbGUiOiIifSx7ImZhbWlseSI6IkRyZXciLCJnaXZlbiI6Ik1pY2hhZWwgSy4iLCJwYXJzZS1uYW1lcyI6ZmFsc2UsImRyb3BwaW5nLXBhcnRpY2xlIjoiIiwibm9uLWRyb3BwaW5nLXBhcnRpY2xlIjoiIn1dLCJjb250YWluZXItdGl0bGUiOiJKb3VybmFsIG9mIFNjaWVuY2UgYW5kIE1lZGljaW5lIGluIFNwb3J0IiwiYWNjZXNzZWQiOnsiZGF0ZS1wYXJ0cyI6W1syMDIyLDEyLDldXX0sIkRPSSI6IjEwLjEwMTYvSi5KU0FNUy4yMDE1LjAxLjAxMiIsIklTU04iOiIxNDQwLTI0NDAiLCJQTUlEIjoiMjU2ODM3MzMiLCJVUkwiOiJodHRwczovL2xpbmtpbmdodWIuZWxzZXZpZXIuY29tL3JldHJpZXZlL3BpaS9TMTQ0MDI0NDAxNTAwMDM4OSIsImlzc3VlZCI6eyJkYXRlLXBhcnRzIjpbWzIwMTYsMSwxXV19LCJwYWdlIjoiOTMtOTYiLCJhYnN0cmFjdCI6Ik9iamVjdGl2ZXM6IFRvIGludmVzdGlnYXRlIGludGVyIGFuZCBpbnRyYS10ZXN0ZXIgcmVsaWFiaWxpdHkgb2YgYW4gZXh0ZXJuYWxseSBmaXhlZCBkeW5hbW9tZXRyeSB1bmlsYXRlcmFsIGhhbXN0cmluZyBzdHJlbmd0aCB0ZXN0LCBpbiB0aGUgZWxpdGUgc3BvcnRzIHNldHRpbmcuIERlc2lnbjogUmVsaWFiaWxpdHkgc3R1ZHkuIE1ldGhvZHM6IFNpeHRlZW4sIGluanVyeS1mcmVlLCBlbGl0ZSBtYWxlIHlvdXRoIGZvb3RiYWxsIHBsYXllcnMgKGFnZSA9IDE2LjgxIMKxIDAuNTQgeWVhcnMsIGhlaWdodCA9IDE4MC4yMiDCsSA1LjI5IGNtLCB3ZWlnaHQgNzMuODggwrEgNi41NCBrZywgQk1JID0gMjIuNTcgwrEgMS40MikgZ2F2ZSB3cml0dGVuIGluZm9ybWVkIGNvbnNlbnQuIFVuaWxhdGVyYWwgbWF4aW11bSBpc29tZXRyaWMgcGVhayBoYW1zdHJpbmcgZm9yY2Ugd2FzIGV2YWx1YXRlZCBieSBleHRlcm5hbGx5IGZpeGVkIGR5bmFtb21ldHJ5IGZvciBpbnRlci10ZXN0ZXIsIGludHJhLWRheSBhbmQgaW50cmEtdGVzdGVyLCBpbnRlci13ZWVrIHJlbGlhYmlsaXR5LiBUaGUgdGVzdCBwb3NpdGlvbiB3YXMgc3RhbmRhcmRpc2VkIHRvIGNvcnJlbGF0ZSB3aXRoIHRoZSB0ZXJtaW5hbCBzd2luZyBwaGFzZSBvZiB0aGUgZ2FpdCBydW5uaW5nIGN5Y2xlLiBSZXN1bHRzOiBJbnRlciBhbmQgaW50cmEtdGVzdGVyIHZhbHVlcyBkZW1vbnN0cmF0ZWQgZ29vZCB0byBoaWdoIGxldmVscyBvZiByZWxpYWJpbGl0eS4gVGhlIGludHJhLWNsYXNzIGNvZWZmaWNpZW50IChJQ0MpIGZvciBpbnRlci10ZXN0ZXIsIGludHJhLWRheSByZWxpYWJpbGl0eSB3YXMgMC44NyAoOTUlIENJID0gMC43NS0wLjkzKSB3aXRoIHN0YW5kYXJkIGVycm9yIG9mIG1lYXN1cmUgcGVyY2VudGFnZSAoU0VNJSkgNC43IGFuZCBtaW5pbWFsIGRldGVjdGFibGUgY2hhbmdlIHBlcmNlbnRhZ2UgKE1EQyUpIDEyLjkuIEludHJhLXRlc3RlciwgaW50ZXItd2VlayByZWxpYWJpbGl0eSByZXN1bHRzIHdlcmUgSUNDIDAuODYgKDk1JSBDSSwgMC43NC0wLjkzKSwgU0VNJSA1LjAgYW5kIE1EQyUgMTQuMC4gQ29uY2x1c2lvbnM6IFRoaXMgc3R1ZHkgZGVtb25zdHJhdGVzIGdvb2QgdG8gaGlnaCBpbnRlciBhbmQgaW50cmEtdGVzdGVyIHJlbGlhYmlsaXR5IG9mIGlzb21ldHJpYyBleHRlcm5hbGx5IGZpeGVkIGR5bmFtb21ldHJ5IHVuaWxhdGVyYWwgaGFtc3RyaW5nIHN0cmVuZ3RoIHRlc3RpbmcgaW4gdGhlIHJlZ3VsYXIgZWxpdGUgc3BvcnQgc2V0dGluZyBpbnZvbHZpbmcgZWxpdGUgbWFsZSB5b3V0aCBmb290YmFsbCBwbGF5ZXJzLiBUaGUgaW50cmEtY2xhc3MgY29lZmZpY2llbnQgaW4gYXNzb2NpYXRpb24gd2l0aCB0aGUgbG93IHN0YW5kYXJkIGVycm9yIG9mIG1lYXN1cmUgYW5kIG1pbmltYWwgZGV0ZWN0YWJsZSBjaGFuZ2UgcGVyY2VudGFnZXMgc3VnZ2VzdCB0aGF0IHRoaXMgcHJvY2VkdXJlIGlzIGFwcHJvcHJpYXRlIGZvciBjbGluaWNhbCBhbmQgYWNhZGVtaWMgdXNlIGFzIHdlbGwgYXMgbW9uaXRvcmluZyBoYW1zdHJpbmcgc3RyZW5ndGggaW4gdGhlIGVsaXRlIHNwb3J0IHNldHRpbmcuIiwicHVibGlzaGVyIjoiRWxzZXZpZXIiLCJpc3N1ZSI6IjEiLCJ2b2x1bWUiOiIxOSIsImNvbnRhaW5lci10aXRsZS1zaG9ydCI6IkogU2NpIE1lZCBTcG9ydCJ9LCJpc1RlbXBvcmFyeSI6ZmFsc2V9XX0=&quot;,&quot;citationItems&quot;:[{&quot;id&quot;:&quot;9036a88f-0b96-399d-87ed-f9b673a8d9ab&quot;,&quot;itemData&quot;:{&quot;type&quot;:&quot;article-journal&quot;,&quot;id&quot;:&quot;9036a88f-0b96-399d-87ed-f9b673a8d9ab&quot;,&quot;title&quot;:&quot;Reliability of field-based fitness tests in youth&quot;,&quot;author&quot;:[{&quot;family&quot;:&quot;Artero&quot;,&quot;given&quot;:&quot;E. G.&quot;,&quot;parse-names&quot;:false,&quot;dropping-particle&quot;:&quot;&quot;,&quot;non-dropping-particle&quot;:&quot;&quot;},{&quot;family&quot;:&quot;Espaa-Romero&quot;,&quot;given&quot;:&quot;V.&quot;,&quot;parse-names&quot;:false,&quot;dropping-particle&quot;:&quot;&quot;,&quot;non-dropping-particle&quot;:&quot;&quot;},{&quot;family&quot;:&quot;Castro-Piero&quot;,&quot;given&quot;:&quot;J.&quot;,&quot;parse-names&quot;:false,&quot;dropping-particle&quot;:&quot;&quot;,&quot;non-dropping-particle&quot;:&quot;&quot;},{&quot;family&quot;:&quot;Ortega&quot;,&quot;given&quot;:&quot;F. B.&quot;,&quot;parse-names&quot;:false,&quot;dropping-particle&quot;:&quot;&quot;,&quot;non-dropping-particle&quot;:&quot;&quot;},{&quot;family&quot;:&quot;Suni&quot;,&quot;given&quot;:&quot;J.&quot;,&quot;parse-names&quot;:false,&quot;dropping-particle&quot;:&quot;&quot;,&quot;non-dropping-particle&quot;:&quot;&quot;},{&quot;family&quot;:&quot;Castillo-Garzon&quot;,&quot;given&quot;:&quot;M. J.&quot;,&quot;parse-names&quot;:false,&quot;dropping-particle&quot;:&quot;&quot;,&quot;non-dropping-particle&quot;:&quot;&quot;},{&quot;family&quot;:&quot;Ruiz&quot;,&quot;given&quot;:&quot;J. R.&quot;,&quot;parse-names&quot;:false,&quot;dropping-particle&quot;:&quot;&quot;,&quot;non-dropping-particle&quot;:&quot;&quot;}],&quot;container-title&quot;:&quot;International journal of sports medicine&quot;,&quot;accessed&quot;:{&quot;date-parts&quot;:[[2022,12,9]]},&quot;DOI&quot;:&quot;10.1055/S-0030-1268488&quot;,&quot;ISSN&quot;:&quot;1439-3964&quot;,&quot;PMID&quot;:&quot;21165805&quot;,&quot;URL&quot;:&quot;https://pubmed.ncbi.nlm.nih.gov/21165805/&quot;,&quot;issued&quot;:{&quot;date-parts&quot;:[[2011]]},&quot;page&quot;:&quot;159-169&quot;,&quot;abstract&quot;:&quot;The objective of this systematic review was to study the reliability of the existing field-based fitness tests intended for use with children and adolescents. The medical electronic databases MEDLINE, SCOPUS and SPORTS DISCUS were screened for papers published from January 1990 to December 2009. Each study was classified as high, low or very low quality according to the description of the participants, the time interval between measurements, the description of the results and the appropriateness of statistics. 3 levels of evidence were constructed according to the number of studies and the consistency of the findings. 32 studies were finally included in the present review. The reliability of tests assessing cardiorespiratory fitness (9 studies), musculoskeletal fitness (12 studies), motor fitness (3 studies), and body composition (10 studies) was investigated. Although some fitness components warrant further investigation, this review provides an evidence-based proposal for most reliable field-based fitness tests for use with children and adolescents: 20-m shuttle run test to measure cardiorespiratory fitness; handgrip strength and standing broad jump tests to measure musculoskeletal fitness; 4×10 m shuttle run test for motor fitness; and height, weight, BMI, skinfolds, circumferences and percentage body fat estimated from skinfold thickness to measure body composition. © Georg Thieme Verlag KG Stuttgart · New York.&quot;,&quot;publisher&quot;:&quot;Int J Sports Med&quot;,&quot;issue&quot;:&quot;3&quot;,&quot;volume&quot;:&quot;32&quot;,&quot;container-title-short&quot;:&quot;Int J Sports Med&quot;},&quot;isTemporary&quot;:false},{&quot;id&quot;:&quot;b5640753-aa2b-3683-85ef-1bff3d8b9931&quot;,&quot;itemData&quot;:{&quot;type&quot;:&quot;article-journal&quot;,&quot;id&quot;:&quot;b5640753-aa2b-3683-85ef-1bff3d8b9931&quot;,&quot;title&quot;:&quot;Reliability of externally fixed dynamometry hamstring strength testing in elite youth football players&quot;,&quot;author&quot;:[{&quot;family&quot;:&quot;Wollin&quot;,&quot;given&quot;:&quot;Martin&quot;,&quot;parse-names&quot;:false,&quot;dropping-particle&quot;:&quot;&quot;,&quot;non-dropping-particle&quot;:&quot;&quot;},{&quot;family&quot;:&quot;Purdam&quot;,&quot;given&quot;:&quot;Craig&quot;,&quot;parse-names&quot;:false,&quot;dropping-particle&quot;:&quot;&quot;,&quot;non-dropping-particle&quot;:&quot;&quot;},{&quot;family&quot;:&quot;Drew&quot;,&quot;given&quot;:&quot;Michael K.&quot;,&quot;parse-names&quot;:false,&quot;dropping-particle&quot;:&quot;&quot;,&quot;non-dropping-particle&quot;:&quot;&quot;}],&quot;container-title&quot;:&quot;Journal of Science and Medicine in Sport&quot;,&quot;accessed&quot;:{&quot;date-parts&quot;:[[2022,12,9]]},&quot;DOI&quot;:&quot;10.1016/J.JSAMS.2015.01.012&quot;,&quot;ISSN&quot;:&quot;1440-2440&quot;,&quot;PMID&quot;:&quot;25683733&quot;,&quot;URL&quot;:&quot;https://linkinghub.elsevier.com/retrieve/pii/S1440244015000389&quot;,&quot;issued&quot;:{&quot;date-parts&quot;:[[2016,1,1]]},&quot;page&quot;:&quot;93-96&quot;,&quot;abstract&quot;:&quot;Objectives: To investigate inter and intra-tester reliability of an externally fixed dynamometry unilateral hamstring strength test, in the elite sports setting. Design: Reliability study. Methods: Sixteen, injury-free, elite male youth football players (age = 16.81 ± 0.54 years, height = 180.22 ± 5.29 cm, weight 73.88 ± 6.54 kg, BMI = 22.57 ± 1.42) gave written informed consent. Unilateral maximum isometric peak hamstring force was evaluated by externally fixed dynamometry for inter-tester, intra-day and intra-tester, inter-week reliability. The test position was standardised to correlate with the terminal swing phase of the gait running cycle. Results: Inter and intra-tester values demonstrated good to high levels of reliability. The intra-class coefficient (ICC) for inter-tester, intra-day reliability was 0.87 (95% CI = 0.75-0.93) with standard error of measure percentage (SEM%) 4.7 and minimal detectable change percentage (MDC%) 12.9. Intra-tester, inter-week reliability results were ICC 0.86 (95% CI, 0.74-0.93), SEM% 5.0 and MDC% 14.0. Conclusions: This study demonstrates good to high inter and intra-tester reliability of isometric externally fixed dynamometry unilateral hamstring strength testing in the regular elite sport setting involving elite male youth football players. The intra-class coefficient in association with the low standard error of measure and minimal detectable change percentages suggest that this procedure is appropriate for clinical and academic use as well as monitoring hamstring strength in the elite sport setting.&quot;,&quot;publisher&quot;:&quot;Elsevier&quot;,&quot;issue&quot;:&quot;1&quot;,&quot;volume&quot;:&quot;19&quot;,&quot;container-title-short&quot;:&quot;J Sci Med Sport&quot;},&quot;isTemporary&quot;:false}]},{&quot;citationID&quot;:&quot;MENDELEY_CITATION_6b2570e1-15f5-4e69-9876-2ae146e0921c&quot;,&quot;properties&quot;:{&quot;noteIndex&quot;:0},&quot;isEdited&quot;:false,&quot;manualOverride&quot;:{&quot;isManuallyOverridden&quot;:true,&quot;citeprocText&quot;:&quot;(Weakley et al., 2017)&quot;,&quot;manualOverrideText&quot;:&quot;(Weakley et al, 2017)&quot;},&quot;citationTag&quot;:&quot;MENDELEY_CITATION_v3_eyJjaXRhdGlvbklEIjoiTUVOREVMRVlfQ0lUQVRJT05fNmIyNTcwZTEtMTVmNS00ZTY5LTk4NzYtMmFlMTQ2ZTA5MjFjIiwicHJvcGVydGllcyI6eyJub3RlSW5kZXgiOjB9LCJpc0VkaXRlZCI6ZmFsc2UsIm1hbnVhbE92ZXJyaWRlIjp7ImlzTWFudWFsbHlPdmVycmlkZGVuIjp0cnVlLCJjaXRlcHJvY1RleHQiOiIoV2Vha2xleSBldCBhbC4sIDIwMTcpIiwibWFudWFsT3ZlcnJpZGVUZXh0IjoiKFdlYWtsZXkgZXQgYWwsIDIwMTcpIn0sImNpdGF0aW9uSXRlbXMiOlt7ImlkIjoiYWI5OTEzOTgtZmI5NC0zMmE1LWFlMmQtZWFkZmQ2YTdiYmNjIiwiaXRlbURhdGEiOnsidHlwZSI6ImFydGljbGUtam91cm5hbCIsImlkIjoiYWI5OTEzOTgtZmI5NC0zMmE1LWFlMmQtZWFkZmQ2YTdiYmNjIiwidGl0bGUiOiJUaGUgSW5mbHVlbmNlIG9mIFJlc2lzdGFuY2UgVHJhaW5pbmcgRXhwZXJpZW5jZSBvbiB0aGUgQmV0d2Vlbi1EYXkgUmVsaWFiaWxpdHkgb2YgQ29tbW9ubHkgVXNlZCBTdHJlbmd0aCBNZWFzdXJlcyBpbiBNYWxlIFlvdXRoIEF0aGxldGVzIiwiYXV0aG9yIjpbeyJmYW1pbHkiOiJXZWFrbGV5IiwiZ2l2ZW4iOiJKb25hdGhvbiBKLlMuIiwicGFyc2UtbmFtZXMiOmZhbHNlLCJkcm9wcGluZy1wYXJ0aWNsZSI6IiIsIm5vbi1kcm9wcGluZy1wYXJ0aWNsZSI6IiJ9LHsiZmFtaWx5IjoiVGlsbCIsImdpdmVuIjoiS2V2aW4iLCJwYXJzZS1uYW1lcyI6ZmFsc2UsImRyb3BwaW5nLXBhcnRpY2xlIjoiIiwibm9uLWRyb3BwaW5nLXBhcnRpY2xlIjoiIn0seyJmYW1pbHkiOiJEYXJyYWxsLUpvbmVzIiwiZ2l2ZW4iOiJKb3NodWEiLCJwYXJzZS1uYW1lcyI6ZmFsc2UsImRyb3BwaW5nLXBhcnRpY2xlIjoiIiwibm9uLWRyb3BwaW5nLXBhcnRpY2xlIjoiIn0seyJmYW1pbHkiOiJSb2UiLCJnaXZlbiI6IkdyZWdvcnkgQS5CLiIsInBhcnNlLW5hbWVzIjpmYWxzZSwiZHJvcHBpbmctcGFydGljbGUiOiIiLCJub24tZHJvcHBpbmctcGFydGljbGUiOiIifSx7ImZhbWlseSI6IlBoaWJicyIsImdpdmVuIjoiUGFkcmFpYyBKLiIsInBhcnNlLW5hbWVzIjpmYWxzZSwiZHJvcHBpbmctcGFydGljbGUiOiIiLCJub24tZHJvcHBpbmctcGFydGljbGUiOiIifSx7ImZhbWlseSI6IlJlYWQiLCJnaXZlbiI6IkRhbGUgQi4iLCJwYXJzZS1uYW1lcyI6ZmFsc2UsImRyb3BwaW5nLXBhcnRpY2xlIjoiIiwibm9uLWRyb3BwaW5nLXBhcnRpY2xlIjoiIn0seyJmYW1pbHkiOiJKb25lcyIsImdpdmVuIjoiQmVuIEwuIiwicGFyc2UtbmFtZXMiOmZhbHNlLCJkcm9wcGluZy1wYXJ0aWNsZSI6IiIsIm5vbi1kcm9wcGluZy1wYXJ0aWNsZSI6IiJ9XSwiY29udGFpbmVyLXRpdGxlIjoiSm91cm5hbCBvZiBTdHJlbmd0aCBhbmQgQ29uZGl0aW9uaW5nIFJlc2VhcmNoIiwiYWNjZXNzZWQiOnsiZGF0ZS1wYXJ0cyI6W1syMDIyLDEyLDldXX0sIkRPSSI6IjEwLjE1MTkvSlNDLjAwMDAwMDAwMDAwMDE4ODMiLCJJU1NOIjoiMTUzMzQyOTUiLCJQTUlEIjoiMjgyNzc0MjUiLCJVUkwiOiJodHRwczovL2pvdXJuYWxzLmx3dy5jb20vbnNjYS1qc2NyL0Z1bGx0ZXh0LzIwMTcvMDcwMDAvVGhlX0luZmx1ZW5jZV9vZl9SZXNpc3RhbmNlX1RyYWluaW5nX0V4cGVyaWVuY2Vfb24uMzEuYXNweCIsImlzc3VlZCI6eyJkYXRlLXBhcnRzIjpbWzIwMTcsNywxXV19LCJwYWdlIjoiMjAwNS0yMDEwIiwiYWJzdHJhY3QiOiJXZWFrbGV5LCBKSlMsIFRpbGwsIEssIERhcnJhbGwtSm9uZXMsIEosIFJvZSwgR0FCLCBQaGliYnMsIFBKLCBSZWFkLCBEQiwgYW5kIEpvbmVzLCBCTC4gVGhlIGluZmx1ZW5jZSBvZiByZXNpc3RhbmNlIHRyYWluaW5nIGV4cGVyaWVuY2Ugb24gdGhlIGJldHdlZW4tZGF5IHJlbGlhYmlsaXR5IG9mIGNvbW1vbmx5IHVzZWQgc3RyZW5ndGggbWVhc3VyZXMgaW4gbWFsZSB5b3V0aCBhdGhsZXRlcy4gSiBTdHJlbmd0aCBDb25kIFJlcyAzMSg3KTogMjAwNS0yMDEwLCAyMDE3LVRoZSBwdXJwb3NlIG9mIHRoaXMgc3R1ZHkgd2FzIHRvIGRldGVybWluZSB0aGUgYmV0d2Vlbi1kYXkgcmVsaWFiaWxpdHkgb2YgY29tbW9ubHkgdXNlZCBzdHJlbmd0aCBtZWFzdXJlcyBpbiBtYWxlIHlvdXRoIGF0aGxldGVzIHdoaWxlIGNvbnNpZGVyaW5nIHJlc2lzdGFuY2UgdHJhaW5pbmcgZXhwZXJpZW5jZS4gRGF0YSB3ZXJlIGNvbGxlY3RlZCBvbiAyNSBtYWxlIGF0aGxldGVzIG92ZXIgMiB0ZXN0aW5nIHNlc3Npb25zLCB3aXRoIDcyIGhvdXJzIHJlc3QgYmV0d2VlbiwgZm9yIHRoZSAzIHJlcGV0aXRpb24gbWF4aW11bSAoM1JNKSBmcm9udCBzcXVhdCwgY2hpbi11cCwgYW5kIGJlbmNoIHByZXNzLiBTdWJqZWN0cyB3ZXJlIGluaXRpYWxseSBjYXRlZ29yaXplZCBieSByZXNpc3RhbmNlIHRyYWluaW5nIGV4cGVyaWVuY2UgKGluZXhwZXJpZW5jZWQ7IDYtMTIgbW9udGhzLCBleHBlcmllbmNlZDsgPjIgeWVhcnMpLiBUaGUgYXNzZXNzbWVudCBvZiB0aGUgYmV0d2Vlbi1kYXkgcmVsaWFiaWxpdHkgKGNvZWZmaWNpZW50IG9mIHZhcmlhdGlvbiBbQ1YlXSkgc2hvd2VkIHRoYXQgdGhlIGZyb250IHNxdWF0IChleHBlcmllbmNlZDogMi45MCU7IGluZXhwZXJpZW5jZWQ6IDEuOTAlKSwgY2hpbi11cCAoZXhwZXJpZW5jZWQ6IDEuNzAlOyBpbmV4cGVyaWVuY2VkOiAxLjkwJSksIGFuZCBiZW5jaCBwcmVzcyAoZXhwZXJpZW5jZWQ6IDQuNTAlOyBpbmV4cGVyaWVuY2VkOiAyLjQwJSkgd2VyZSBhbGwgcmVsaWFibGUgbWVhc3VyZXMgb2Ygc3RyZW5ndGggaW4gYm90aCBncm91cHMuIENvbXBhcmlzb24gYmV0d2VlbiBncm91cHMgZm9yIHRoZSBlcnJvciBvZiBtZWFzdXJlbWVudCBmb3IgZWFjaCBleGVyY2lzZSBzaG93ZWQgdHJpdmlhbCBkaWZmZXJlbmNlcy4gV2hlbiBib3RoIGdyb3VwcyB3ZXJlIGNvbWJpbmVkLCB0aGUgQ1YlIGZvciB0aGUgZnJvbnQgc3F1YXQsIGJlbmNoIHByZXNzLCBhbmQgY2hpbi11cCB3ZXJlIDIuNTAsIDEuODAsIGFuZCAzLjcwJSwgcmVzcGVjdGl2ZWx5LiBUaGlzIHN0dWR5IHByb3ZpZGVzIHNjaWVudGlzdHMgYW5kIHByYWN0aXRpb25lcnMgd2l0aCB0aGUgYmV0d2Vlbi1kYXkgcmVsaWFiaWxpdHkgcmVmZXJlbmNlIGRhdGEgdG8gZGV0ZXJtaW5lIHJlYWwgYW5kIHByYWN0aWNhbCBjaGFuZ2VzIGZvciBzdHJlbmd0aCBpbiBtYWxlIHlvdXRoIGF0aGxldGVzIHdpdGggZGlmZmVyZW50IHJlc2lzdGFuY2UgdHJhaW5pbmcgZXhwZXJpZW5jZS4gRnVydGhlcm1vcmUsIHRoaXMgc3R1ZHkgZGVtb25zdHJhdGVzIHRoYXQgM1JNIGZyb250IHNxdWF0LCBjaGluLXVwLCBhbmQgYmVuY2ggcHJlc3MgYXJlIHJlbGlhYmxlIGV4ZXJjaXNlcyB0byBxdWFudGlmeSBzdHJlbmd0aCBpbiBtYWxlIHlvdXRoIGF0aGxldGVzLiIsInB1Ymxpc2hlciI6Ik5TQ0EgTmF0aW9uYWwgU3RyZW5ndGggYW5kIENvbmRpdGlvbmluZyBBc3NvY2lhdGlvbiIsImlzc3VlIjoiNyIsInZvbHVtZSI6IjMxIiwiY29udGFpbmVyLXRpdGxlLXNob3J0IjoiSiBTdHJlbmd0aCBDb25kIFJlcyJ9LCJpc1RlbXBvcmFyeSI6ZmFsc2V9XX0=&quot;,&quot;citationItems&quot;:[{&quot;id&quot;:&quot;ab991398-fb94-32a5-ae2d-eadfd6a7bbcc&quot;,&quot;itemData&quot;:{&quot;type&quot;:&quot;article-journal&quot;,&quot;id&quot;:&quot;ab991398-fb94-32a5-ae2d-eadfd6a7bbcc&quot;,&quot;title&quot;:&quot;The Influence of Resistance Training Experience on the Between-Day Reliability of Commonly Used Strength Measures in Male Youth Athletes&quot;,&quot;author&quot;:[{&quot;family&quot;:&quot;Weakley&quot;,&quot;given&quot;:&quot;Jonathon J.S.&quot;,&quot;parse-names&quot;:false,&quot;dropping-particle&quot;:&quot;&quot;,&quot;non-dropping-particle&quot;:&quot;&quot;},{&quot;family&quot;:&quot;Till&quot;,&quot;given&quot;:&quot;Kevin&quot;,&quot;parse-names&quot;:false,&quot;dropping-particle&quot;:&quot;&quot;,&quot;non-dropping-particle&quot;:&quot;&quot;},{&quot;family&quot;:&quot;Darrall-Jones&quot;,&quot;given&quot;:&quot;Joshua&quot;,&quot;parse-names&quot;:false,&quot;dropping-particle&quot;:&quot;&quot;,&quot;non-dropping-particle&quot;:&quot;&quot;},{&quot;family&quot;:&quot;Roe&quot;,&quot;given&quot;:&quot;Gregory A.B.&quot;,&quot;parse-names&quot;:false,&quot;dropping-particle&quot;:&quot;&quot;,&quot;non-dropping-particle&quot;:&quot;&quot;},{&quot;family&quot;:&quot;Phibbs&quot;,&quot;given&quot;:&quot;Padraic J.&quot;,&quot;parse-names&quot;:false,&quot;dropping-particle&quot;:&quot;&quot;,&quot;non-dropping-particle&quot;:&quot;&quot;},{&quot;family&quot;:&quot;Read&quot;,&quot;given&quot;:&quot;Dale B.&quot;,&quot;parse-names&quot;:false,&quot;dropping-particle&quot;:&quot;&quot;,&quot;non-dropping-particle&quot;:&quot;&quot;},{&quot;family&quot;:&quot;Jones&quot;,&quot;given&quot;:&quot;Ben L.&quot;,&quot;parse-names&quot;:false,&quot;dropping-particle&quot;:&quot;&quot;,&quot;non-dropping-particle&quot;:&quot;&quot;}],&quot;container-title&quot;:&quot;Journal of Strength and Conditioning Research&quot;,&quot;accessed&quot;:{&quot;date-parts&quot;:[[2022,12,9]]},&quot;DOI&quot;:&quot;10.1519/JSC.0000000000001883&quot;,&quot;ISSN&quot;:&quot;15334295&quot;,&quot;PMID&quot;:&quot;28277425&quot;,&quot;URL&quot;:&quot;https://journals.lww.com/nsca-jscr/Fulltext/2017/07000/The_Influence_of_Resistance_Training_Experience_on.31.aspx&quot;,&quot;issued&quot;:{&quot;date-parts&quot;:[[2017,7,1]]},&quot;page&quot;:&quot;2005-2010&quot;,&quot;abstract&quot;:&quot;Weakley, JJS, Till, K, Darrall-Jones, J, Roe, GAB, Phibbs, PJ, Read, DB, and Jones, BL. The influence of resistance training experience on the between-day reliability of commonly used strength measures in male youth athletes. J Strength Cond Res 31(7): 2005-2010, 2017-The purpose of this study was to determine the between-day reliability of commonly used strength measures in male youth athletes while considering resistance training experience. Data were collected on 25 male athletes over 2 testing sessions, with 72 hours rest between, for the 3 repetition maximum (3RM) front squat, chin-up, and bench press. Subjects were initially categorized by resistance training experience (inexperienced; 6-12 months, experienced; &gt;2 years). The assessment of the between-day reliability (coefficient of variation [CV%]) showed that the front squat (experienced: 2.90%; inexperienced: 1.90%), chin-up (experienced: 1.70%; inexperienced: 1.90%), and bench press (experienced: 4.50%; inexperienced: 2.40%) were all reliable measures of strength in both groups. Comparison between groups for the error of measurement for each exercise showed trivial differences. When both groups were combined, the CV% for the front squat, bench press, and chin-up were 2.50, 1.80, and 3.70%, respectively. This study provides scientists and practitioners with the between-day reliability reference data to determine real and practical changes for strength in male youth athletes with different resistance training experience. Furthermore, this study demonstrates that 3RM front squat, chin-up, and bench press are reliable exercises to quantify strength in male youth athletes.&quot;,&quot;publisher&quot;:&quot;NSCA National Strength and Conditioning Association&quot;,&quot;issue&quot;:&quot;7&quot;,&quot;volume&quot;:&quot;31&quot;,&quot;container-title-short&quot;:&quot;J Strength Cond Res&quot;},&quot;isTemporary&quot;:false}]},{&quot;citationID&quot;:&quot;MENDELEY_CITATION_840f8521-0878-49ae-af4c-638d7d5306e8&quot;,&quot;properties&quot;:{&quot;noteIndex&quot;:0},&quot;isEdited&quot;:false,&quot;manualOverride&quot;:{&quot;isManuallyOverridden&quot;:false,&quot;citeprocText&quot;:&quot;(Paul &amp;#38; Nassis, 2015a)&quot;,&quot;manualOverrideText&quot;:&quot;&quot;},&quot;citationTag&quot;:&quot;MENDELEY_CITATION_v3_eyJjaXRhdGlvbklEIjoiTUVOREVMRVlfQ0lUQVRJT05fODQwZjg1MjEtMDg3OC00OWFlLWFmNGMtNjM4ZDdkNTMwNmU4IiwicHJvcGVydGllcyI6eyJub3RlSW5kZXgiOjB9LCJpc0VkaXRlZCI6ZmFsc2UsIm1hbnVhbE92ZXJyaWRlIjp7ImlzTWFudWFsbHlPdmVycmlkZGVuIjpmYWxzZSwiY2l0ZXByb2NUZXh0IjoiKFBhdWwgJiMzODsgTmFzc2lzLCAyMDE1YSkiLCJtYW51YWxPdmVycmlkZVRleHQiOiI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hY2Nlc3NlZCI6eyJkYXRlLXBhcnRzIjpbWzIwMjEsMTAsMTNdXX0sIkRPSSI6IjEwLjExMjMvTUMuMjAxNC0wMDg1IiwiaXNzdWVkIjp7ImRhdGUtcGFydHMiOltbMjAxNSw4LDFdXX0sInBhZ2UiOiIzMDEtMzEzIiwiYWJzdHJhY3QiOiJUaGUgaW1wb3J0YW5jZSBvZiBwaHlzaWNhbCBmaXRuZXNzIHRlc3RpbmcgaW4geW91dGggc29jY2VyIHBsYXllcnMgaGFzIGJlY29tZSBtb3JlIGV2aWRlbnQgb3ZlciByZWNlbnQgeWVhcnMuIFRoZSBhaW0gb2YgdGhpcyByZXZpZXcgd2FzIHRvIGkpIGV4YW1pbmUgdGhlIHJlbGlhYmlsaXR5LCB2YWxpZGl0eSBhbmQgc2Vuc2l0aXZpdHkgb2YgYWVyb2JpYyBmaXRuZXNzLCBzcGVlZCAoc3ByaW50IGFuZCByZXBlYXRlZCBzcHJpbnQgYWJpbGl0eSkgYW5kIGNoYW5nZSBvZiBkaXJlY3Rpb24gdGVzdHMgaW4gbWFsZSB5b3V0aCBzb2NjZXIgcGxheWVycyBhbmQgaWkpIGlkZW50aWZ5IGlzc3VlcyBhbmQgY29uc2lkZXJhdGlvbnMgcmVnYXJkaW5nIHRlc3RpbmcgaW4gdGhpcyBwb3B1bGF0aW9uLiBPbmx5IGZpZWxkIHRlc3RzIHBlcmZvcm1lZCBpbiB5b3V0aCBzb2NjZXIgcGxheWVycyB3ZXJlIHJldmlld2VkLiBJbnRlcm1pdHRlbnQgdGVzdHMgc2VlbSB0aGUgbW9zdCBhcHByb3ByaWF0ZSB0byBhc3Nlc3Mgc29jY2VyIHNwZWNpZmljIGVuZHVyYW5jZSwgb2YgdGhlc2UgdGhlIFlvIFlvIEludGVybWl0dGVudCBSZWNvdmVyeSB0ZXN0IGxldmVsIDEgaGFzIHRoZSBzdHJvbmdlc3QgY29ycmVsYXRpb24gd2l0aCBtYXRjaCBhY3Rpdml0eSAoMC41Ni0wLjc3KS4gU3ByaW50IHRlc3RpbmcsIGluY2x1ZGluZyA1IG0gYW5kIHVwIHRvIDMwLTQwIG0gYXJlIHNob3duIHRvIGJlIHJlbGlhYmxlIChJQ0MgcmFuZ2UgMC44NC0wLjk5KS4gQ2hhbmdlIG9mIGRpcmVjdGlvbiB0ZXN0cyBwb3NzZXNzIGhpZ2ggcmVsaWFiaWxpdHkgKElDQyByYW5nZSAwLjgwLTAuOTkpIHdoZXJlYXMgZm9yIHJlcGVhdGVkIGNoYW5nZSBvZiBkaXJlY3Rpb24gdGVzdHMgaXQgaXMgc2xpZ2h0bHkgbG93ZXIgKElDQyA9IDAuODApLCB3aGlsZSBuZWl0aGVyIHNlZW1zIHRvIHBvc3Nlc3MgYXBwcm9wcmlhdGUgdmFsaWRpdHkuIFRoZSBpbmZsdWVuY2Ugb2YgZ3Jvd3RoIGFuZCBtYXR1cmF0aW9uIHNob3VsZCBiZSBjb25zaWRlcmVkIHdoZW4gaW50ZXJwcmV0aW5nIHRlc3QgcmVzdWx0cy4gQSBob2xpc3RpYyBhcHByb2FjaCB0YWtpbmcgaW50byBhY2NvdW50IHBoeXNpb2xvZ2ljYWwsIGFudGhyb3BvbWV0cmljLCBwc3ljaG9sb2dpY2FsLCBhbmQgc2tpbGwtcmVsYXRlZCBhc3Nlc3NtZW50cyBpcyBuZWNlc3NhcnkuIFVudGlsIHdlIGhhdmUgbW9yZSBpbmZvcm1hdGlvbiBvbiB0aGUgbG9uZy10ZXJtIHN0YWJpbGl0eSwgZml0bmVzcyB0ZXN0cyBzaG91bGQgYmUgdXNlZCBjYXJlZnVsbHkgYW5kIGFsd2F5cyB0YWtpbmcgaW50byBjb25zaWRlcmF0aW9uIHRoZWlyIGxpbWl0YXRpb24ocykuIiwicHVibGlzaGVyIjoiSHVtYW4gS2luZXRpY3MiLCJpc3N1ZSI6IjMiLCJ2b2x1bWUiOiIyNyIsImNvbnRhaW5lci10aXRsZS1zaG9ydCI6IlBlZGlhdHIgRXhlcmMgU2NpIn0sImlzVGVtcG9yYXJ5IjpmYWxzZX1dfQ==&quot;,&quot;citationItems&quot;:[{&quot;id&quot;:&quot;054297da-ff59-3718-9c0f-f0f6f602ba52&quot;,&quot;itemData&quot;:{&quot;type&quot;:&quot;article-journal&quot;,&quot;id&quot;:&quot;054297da-ff59-3718-9c0f-f0f6f602ba52&quot;,&quot;title&quot;:&quot;Physical Fitness Testing in Youth Soccer: Issues and Considerations Regarding Reliability, Validity and Sensitivity&quot;,&quot;author&quot;:[{&quot;family&quot;:&quot;Paul&quot;,&quot;given&quot;:&quot;Darren J.&quot;,&quot;parse-names&quot;:false,&quot;dropping-particle&quot;:&quot;&quot;,&quot;non-dropping-particle&quot;:&quot;&quot;},{&quot;family&quot;:&quot;Nassis&quot;,&quot;given&quot;:&quot;George P.&quot;,&quot;parse-names&quot;:false,&quot;dropping-particle&quot;:&quot;&quot;,&quot;non-dropping-particle&quot;:&quot;&quot;}],&quot;container-title&quot;:&quot;Pediatric Exercise Science&quot;,&quot;accessed&quot;:{&quot;date-parts&quot;:[[2021,10,13]]},&quot;DOI&quot;:&quot;10.1123/MC.2014-0085&quot;,&quot;issued&quot;:{&quot;date-parts&quot;:[[2015,8,1]]},&quot;page&quot;:&quot;301-313&quot;,&quot;abstract&quot;:&quot;The importance of physical fitness testing in youth soccer players has become more evident over recent years. The aim of this review was to i) examine the reliability, validity and sensitivity of aerobic fitness, speed (sprint and repeated sprint ability) and change of direction tests in male youth soccer players and ii) identify issues and considerations regarding testing in this population. Only field tests performed in youth soccer players were reviewed. Intermittent tests seem the most appropriate to assess soccer specific endurance, of these the Yo Yo Intermittent Recovery test level 1 has the strongest correlation with match activity (0.56-0.77). Sprint testing, including 5 m and up to 30-40 m are shown to be reliable (ICC range 0.84-0.99). Change of direction tests possess high reliability (ICC range 0.80-0.99) whereas for repeated change of direction tests it is slightly lower (ICC = 0.80), while neither seems to possess appropriate validity. The influence of growth and maturation should be considered when interpreting test results. A holistic approach taking into account physiological, anthropometric, psychological, and skill-related assessments is necessary. Until we have more information on the long-term stability, fitness tests should be used carefully and always taking into consideration their limitation(s).&quot;,&quot;publisher&quot;:&quot;Human Kinetics&quot;,&quot;issue&quot;:&quot;3&quot;,&quot;volume&quot;:&quot;27&quot;,&quot;container-title-short&quot;:&quot;Pediatr Exerc Sci&quot;},&quot;isTemporary&quot;:false}]},{&quot;citationID&quot;:&quot;MENDELEY_CITATION_260cd2c1-7282-4e8d-affa-19a4f58f80ee&quot;,&quot;properties&quot;:{&quot;noteIndex&quot;:0},&quot;isEdited&quot;:false,&quot;manualOverride&quot;:{&quot;isManuallyOverridden&quot;:true,&quot;citeprocText&quot;:&quot;(Rosengren et al., 2003)&quot;,&quot;manualOverrideText&quot;:&quot;(Rosengren et al, 2003)&quot;},&quot;citationTag&quot;:&quot;MENDELEY_CITATION_v3_eyJjaXRhdGlvbklEIjoiTUVOREVMRVlfQ0lUQVRJT05fMjYwY2QyYzEtNzI4Mi00ZThkLWFmZmEtMTlhNGY1OGY4MGVlIiwicHJvcGVydGllcyI6eyJub3RlSW5kZXgiOjB9LCJpc0VkaXRlZCI6ZmFsc2UsIm1hbnVhbE92ZXJyaWRlIjp7ImlzTWFudWFsbHlPdmVycmlkZGVuIjp0cnVlLCJjaXRlcHJvY1RleHQiOiIoUm9zZW5ncmVuIGV0IGFsLiwgMjAwMykiLCJtYW51YWxPdmVycmlkZVRleHQiOiIoUm9zZW5ncmVuIGV0IGFsLCAyMDAzKSJ9LCJjaXRhdGlvbkl0ZW1zIjpbeyJpZCI6IjI5ODdmMTA5LTZiZjctMzYzYy1hNWYwLTBlYjExNDM5MzU2ZiIsIml0ZW1EYXRhIjp7InR5cGUiOiJhcnRpY2xlLWpvdXJuYWwiLCJpZCI6IjI5ODdmMTA5LTZiZjctMzYzYy1hNWYwLTBlYjExNDM5MzU2ZiIsInRpdGxlIjoiRGV2ZWxvcG1lbnQgYW5kIGxlYXJuaW5nOiBhIFRBU0MtYmFzZWQgcGVyc3BlY3RpdmUgb2YgdGhlIGFjcXVpc2l0aW9uIG9mIHBlcmNlcHR1YWwtbW90b3IgYmVoYXZpb3JzIiwiYXV0aG9yIjpbeyJmYW1pbHkiOiJSb3NlbmdyZW4iLCJnaXZlbiI6IkthcmwgUy4iLCJwYXJzZS1uYW1lcyI6ZmFsc2UsImRyb3BwaW5nLXBhcnRpY2xlIjoiIiwibm9uLWRyb3BwaW5nLXBhcnRpY2xlIjoiIn0seyJmYW1pbHkiOiJTYXZlbHNiZXJnaCIsImdpdmVuIjoiR2VlcnQgSi5QLiIsInBhcnNlLW5hbWVzIjpmYWxzZSwiZHJvcHBpbmctcGFydGljbGUiOiIiLCJub24tZHJvcHBpbmctcGFydGljbGUiOiIifSx7ImZhbWlseSI6IkthbXAiLCJnaXZlbiI6IkpvaG4iLCJwYXJzZS1uYW1lcyI6ZmFsc2UsImRyb3BwaW5nLXBhcnRpY2xlIjoiIiwibm9uLWRyb3BwaW5nLXBhcnRpY2xlIjoidmFuIGRlciJ9XSwiY29udGFpbmVyLXRpdGxlIjoiSW5mYW50IEJlaGF2aW9yIGFuZCBEZXZlbG9wbWVudCIsImFjY2Vzc2VkIjp7ImRhdGUtcGFydHMiOltbMjAyNCwxLDMxXV19LCJET0kiOiIxMC4xMDE2L0ouSU5GQkVILjIwMDMuMDguMDAxIiwiSVNTTiI6IjAxNjMtNjM4MyIsImlzc3VlZCI6eyJkYXRlLXBhcnRzIjpbWzIwMDMsMTIsMV1dfSwicGFnZSI6IjQ3My00OTQiLCJhYnN0cmFjdCI6IlRoZSBjb25jZXB0cyBvZiBkZXZlbG9wbWVudCBhbmQgbGVhcm5pbmcgYXJlIGRpc2N1c3NlZCBpbiB0ZXJtcyBvZiBkaWZmZXJlbnQgdGhlb3JldGljYWwgb3JpZW50YXRpb25zIHRvIHRoZSBzdHVkeSBvZiBtb3RvciBiZWhhdmlvci4gSXQgaXMgYXJndWVkIHRoYXQgYWx0aG91Z2ggdGhlc2UgY29uY2VwdHMgYXJlIGNvbW1vbmx5IHVzZWQgdG8gZGlzY3VzcyB2YXJpb3VzIGFzcGVjdHMgb2YgY2hhbmdlIGFjcm9zcyB0aGUgbGlmZSBzcGFuLCB0aGVyZSBpcyBsaXR0bGUgYWdyZWVtZW50IHJlZ2FyZGluZyB0aGUgZGVmaW5pdGlvbiBvZiB0aGVzZSB0ZXJtcyBhbmQgZXZlbiB3aGV0aGVyIHRoZXNlIGFyZSB1c2VmdWwgY29uY2VwdHMgZm9yIHJlc2VhcmNoZXJzIHN0dWR5aW5nIGNoYW5nZSBvdmVyIHRpbWUuIEEgdGhlb3JldGljYWwgYXBwcm9hY2gsIHRoZSBUQVNDLWJhc2VkIGFwcHJvYWNoIGlzIHByZXNlbnRlZCBhcyBhbiBhbHRlcm5hdGl2ZSBhY2NvdW50IGZvciBleGFtaW5pbmcgY2hhbmdlIG92ZXIgdGltZS4gVGhlIFRBU0MgbGFiZWwgc3RhbmRzIGZvciBhIGZvY3VzIG9uIHBhcnRpY3VsYXIgdGFza3MsIGFkYXB0YXRpb24gYW5kIHNlbGVjdGlvbiBvZiBiZWhhdmlvcnMgYXMgYSBmdW5jdGlvbiBvZiBjb25zdHJhaW50cyAuIFRoaXMgYWNjb3VudCBpcyBncm91bmRlZCBpbiBldm9sdXRpb25hcnkgdGhlb3J5IGFuZCBhc3N1bWVzIHRoYXQgdmFyaWFiaWxpdHksIHNlbGVjdGlvbiwgYW5kIGFkYXB0YXRpb24gYXJlIGNlbnRyYWwgdG8gY2hhbmdlIG92ZXIgdGltZSB3aXRoaW4gaW5kaXZpZHVhbHMuIEVtcGhhc2lzIGlzIHBsYWNlZCBvbiB0aGUgdGFza3MgaW5kaXZpZHVhbHMgYXR0ZW1wdCB0byBzb2x2ZSBpbiBhY2hpZXZpbmcgcGFydGljdWxhciBnb2FscyBnaXZlbiB0aGUgY29uc3RyYWludHMgb2YgdGhlIGxvY2FsIGVudmlyb25tZW50IGFuZCB0aGUgb3JnYW5pc20uIEFuIGFsdGVybmF0aXZlIG1hbm5lciB0byBjb25jZXB0dWFsaXplIHRoZSBjb25jZXB0cyBvZiBkZXZlbG9wbWVudCBhbmQgbGVhcm5pbmcgYXJlIHByZXNlbnRlZCB3aXRoaW4gdGhlIFRBU0MtYmFzZWQgYXBwcm9hY2guIMKpIDIwMDMgRWxzZXZpZXIgSW5jLiBBbGwgcmlnaHRzIHJlc2VydmVkLiIsInB1Ymxpc2hlciI6IkpBSSIsImlzc3VlIjoiNCIsInZvbHVtZSI6IjI2IiwiY29udGFpbmVyLXRpdGxlLXNob3J0IjoiSW5mYW50IEJlaGF2IERldiJ9LCJpc1RlbXBvcmFyeSI6ZmFsc2V9XX0=&quot;,&quot;citationItems&quot;:[{&quot;id&quot;:&quot;2987f109-6bf7-363c-a5f0-0eb11439356f&quot;,&quot;itemData&quot;:{&quot;type&quot;:&quot;article-journal&quot;,&quot;id&quot;:&quot;2987f109-6bf7-363c-a5f0-0eb11439356f&quot;,&quot;title&quot;:&quot;Development and learning: a TASC-based perspective of the acquisition of perceptual-motor behaviors&quot;,&quot;author&quot;:[{&quot;family&quot;:&quot;Rosengren&quot;,&quot;given&quot;:&quot;Karl S.&quot;,&quot;parse-names&quot;:false,&quot;dropping-particle&quot;:&quot;&quot;,&quot;non-dropping-particle&quot;:&quot;&quot;},{&quot;family&quot;:&quot;Savelsbergh&quot;,&quot;given&quot;:&quot;Geert J.P.&quot;,&quot;parse-names&quot;:false,&quot;dropping-particle&quot;:&quot;&quot;,&quot;non-dropping-particle&quot;:&quot;&quot;},{&quot;family&quot;:&quot;Kamp&quot;,&quot;given&quot;:&quot;John&quot;,&quot;parse-names&quot;:false,&quot;dropping-particle&quot;:&quot;&quot;,&quot;non-dropping-particle&quot;:&quot;van der&quot;}],&quot;container-title&quot;:&quot;Infant Behavior and Development&quot;,&quot;accessed&quot;:{&quot;date-parts&quot;:[[2024,1,31]]},&quot;DOI&quot;:&quot;10.1016/J.INFBEH.2003.08.001&quot;,&quot;ISSN&quot;:&quot;0163-6383&quot;,&quot;issued&quot;:{&quot;date-parts&quot;:[[2003,12,1]]},&quot;page&quot;:&quot;473-494&quot;,&quot;abstract&quot;:&quot;The concepts of development and learning are discussed in terms of different theoretical orientations to the study of motor behavior. It is argued that although these concepts are commonly used to discuss various aspects of change across the life span, there is little agreement regarding the definition of these terms and even whether these are useful concepts for researchers studying change over time. A theoretical approach, the TASC-based approach is presented as an alternative account for examining change over time. The TASC label stands for a focus on particular tasks, adaptation and selection of behaviors as a function of constraints . This account is grounded in evolutionary theory and assumes that variability, selection, and adaptation are central to change over time within individuals. Emphasis is placed on the tasks individuals attempt to solve in achieving particular goals given the constraints of the local environment and the organism. An alternative manner to conceptualize the concepts of development and learning are presented within the TASC-based approach. © 2003 Elsevier Inc. All rights reserved.&quot;,&quot;publisher&quot;:&quot;JAI&quot;,&quot;issue&quot;:&quot;4&quot;,&quot;volume&quot;:&quot;26&quot;,&quot;container-title-short&quot;:&quot;Infant Behav Dev&quot;},&quot;isTemporary&quot;:false}]},{&quot;citationID&quot;:&quot;MENDELEY_CITATION_6682caaf-b684-41c6-8ad1-6f4a8e149000&quot;,&quot;properties&quot;:{&quot;noteIndex&quot;:0},&quot;isEdited&quot;:false,&quot;manualOverride&quot;:{&quot;isManuallyOverridden&quot;:true,&quot;citeprocText&quot;:&quot;(Myer et al., 2013)&quot;,&quot;manualOverrideText&quot;:&quot;(Myer et al, 2013)&quot;},&quot;citationTag&quot;:&quot;MENDELEY_CITATION_v3_eyJjaXRhdGlvbklEIjoiTUVOREVMRVlfQ0lUQVRJT05fNjY4MmNhYWYtYjY4NC00MWM2LThhZDEtNmY0YThlMTQ5MDAwIiwicHJvcGVydGllcyI6eyJub3RlSW5kZXgiOjB9LCJpc0VkaXRlZCI6ZmFsc2UsIm1hbnVhbE92ZXJyaWRlIjp7ImlzTWFudWFsbHlPdmVycmlkZGVuIjp0cnVlLCJjaXRlcHJvY1RleHQiOiIoTXllciBldCBhbC4sIDIwMTMpIiwibWFudWFsT3ZlcnJpZGVUZXh0IjoiKE15ZXIgZXQgYWwsIDIwMTMpIn0sImNpdGF0aW9uSXRlbXMiOlt7ImlkIjoiYzk3NGJlZjktMzNjNy0zZGQyLWFjMDEtMWQzMThkNWI5MGE3IiwiaXRlbURhdGEiOnsidHlwZSI6ImFydGljbGUtam91cm5hbCIsImlkIjoiYzk3NGJlZjktMzNjNy0zZGQyLWFjMDEtMWQzMThkNWI5MGE3IiwidGl0bGUiOiJIb3cgWW91bmcgaXMg4oCcVG9vIFlvdW5n4oCdIHRvIFN0YXJ0IFRyYWluaW5nPyIsImF1dGhvciI6W3siZmFtaWx5IjoiTXllciIsImdpdmVuIjoiR3JlZ29yeSBELiIsInBhcnNlLW5hbWVzIjpmYWxzZSwiZHJvcHBpbmctcGFydGljbGUiOiIiLCJub24tZHJvcHBpbmctcGFydGljbGUiOiIifSx7ImZhbWlseSI6Ikxsb3lkIiwiZ2l2ZW4iOiJSaG9kcmkgUy4iLCJwYXJzZS1uYW1lcyI6ZmFsc2UsImRyb3BwaW5nLXBhcnRpY2xlIjoiIiwibm9uLWRyb3BwaW5nLXBhcnRpY2xlIjoiIn0seyJmYW1pbHkiOiJCcmVudCIsImdpdmVuIjoiSmVuc2VuIEwuIiwicGFyc2UtbmFtZXMiOmZhbHNlLCJkcm9wcGluZy1wYXJ0aWNsZSI6IiIsIm5vbi1kcm9wcGluZy1wYXJ0aWNsZSI6IiJ9LHsiZmFtaWx5IjoiRmFpZ2VuYmF1bSIsImdpdmVuIjoiQXZlcnkgRC4iLCJwYXJzZS1uYW1lcyI6ZmFsc2UsImRyb3BwaW5nLXBhcnRpY2xlIjoiIiwibm9uLWRyb3BwaW5nLXBhcnRpY2xlIjoiIn1dLCJjb250YWluZXItdGl0bGUiOiJBQ1NNJ3MgaGVhbHRoICYgZml0bmVzcyBqb3VybmFsIiwiYWNjZXNzZWQiOnsiZGF0ZS1wYXJ0cyI6W1syMDI0LDEsMzFdXX0sIkRPSSI6IjEwLjEyNDkvRklULjBCMDEzRTMxODJBMDZDNTkiLCJJU1NOIjoiMTA5MTUzOTciLCJQTUlEIjoiMjQxMjQzNDciLCJVUkwiOiIvcG1jL2FydGljbGVzL1BNQzM3OTMyMDQvIiwiaXNzdWVkIjp7ImRhdGUtcGFydHMiOltbMjAxMyw5XV19LCJwYWdlIjoiMTQiLCJhYnN0cmFjdCI6IlRvIGludHJvZHVjZSBhbiBpbnRlZ3JhdGl2ZSBuZXVyb211c2N1bGFyIHRyYWluaW5nIG1vZGVsIHRoYXQgY2FuIGJlIHVzZWQgdG8gZW5oYW5jZSB0aGUgaGVhbHRoLCBmaXRuZXNzLCBhbmQgd2VsbG5lc3Mgb2YgYWxsIGNoaWxkcmVuIGFuZCBhZG9sZXNjZW50cy4gVG8gdW5kZXJzdGFuZCB0aGUgcG90ZW50aWFsIGJlbmVmaXRzIGFzc29jaWF0ZWQgd2l0aCBzdHJlbmd0aCBhbmQgY29uZGl0aW9uaW5nIHByb2dyYW1zIGltcGxlbWVudGVkIHdpdGggeW91dGggdG8gcmVkdWNlIGluanVyeSByaXNrIGFuZCBlbmhhbmNlIG1vdG9yIHNraWxsIGRldmVsb3BtZW50IHRoYXQgd2lsbCBzdXBwb3J0IGEgcGh5c2ljYWxseSBhY3RpdmUgbGlmZXN0eWxlLiBUbyBjb21wcmVoZW5kIHRoZSBjb25jZXB0IG9mIHRyYWluaW5nIGFnZSBhbmQgdGhlIGltcGxpY2F0aW9ucyBhc3NvY2lhdGVkIHdpdGggc3lzdGVtYXRpYyB0cmFpbmluZyBiZWdpbm5pbmcgZHVyaW5nIGVhcmx5IGNoaWxkaG9vZC4iLCJwdWJsaXNoZXIiOiJOSUggUHVibGljIEFjY2VzcyIsImlzc3VlIjoiNSIsInZvbHVtZSI6IjE3IiwiY29udGFpbmVyLXRpdGxlLXNob3J0IjoiQUNTTXMgSGVhbHRoIEZpdCBKIn0sImlzVGVtcG9yYXJ5IjpmYWxzZX1dfQ==&quot;,&quot;citationItems&quot;:[{&quot;id&quot;:&quot;c974bef9-33c7-3dd2-ac01-1d318d5b90a7&quot;,&quot;itemData&quot;:{&quot;type&quot;:&quot;article-journal&quot;,&quot;id&quot;:&quot;c974bef9-33c7-3dd2-ac01-1d318d5b90a7&quot;,&quot;title&quot;:&quot;How Young is “Too Young” to Start Training?&quot;,&quot;author&quot;:[{&quot;family&quot;:&quot;Myer&quot;,&quot;given&quot;:&quot;Gregory D.&quot;,&quot;parse-names&quot;:false,&quot;dropping-particle&quot;:&quot;&quot;,&quot;non-dropping-particle&quot;:&quot;&quot;},{&quot;family&quot;:&quot;Lloyd&quot;,&quot;given&quot;:&quot;Rhodri S.&quot;,&quot;parse-names&quot;:false,&quot;dropping-particle&quot;:&quot;&quot;,&quot;non-dropping-particle&quot;:&quot;&quot;},{&quot;family&quot;:&quot;Brent&quot;,&quot;given&quot;:&quot;Jensen L.&quot;,&quot;parse-names&quot;:false,&quot;dropping-particle&quot;:&quot;&quot;,&quot;non-dropping-particle&quot;:&quot;&quot;},{&quot;family&quot;:&quot;Faigenbaum&quot;,&quot;given&quot;:&quot;Avery D.&quot;,&quot;parse-names&quot;:false,&quot;dropping-particle&quot;:&quot;&quot;,&quot;non-dropping-particle&quot;:&quot;&quot;}],&quot;container-title&quot;:&quot;ACSM's health &amp; fitness journal&quot;,&quot;accessed&quot;:{&quot;date-parts&quot;:[[2024,1,31]]},&quot;DOI&quot;:&quot;10.1249/FIT.0B013E3182A06C59&quot;,&quot;ISSN&quot;:&quot;10915397&quot;,&quot;PMID&quot;:&quot;24124347&quot;,&quot;URL&quot;:&quot;/pmc/articles/PMC3793204/&quot;,&quot;issued&quot;:{&quot;date-parts&quot;:[[2013,9]]},&quot;page&quot;:&quot;14&quot;,&quot;abstract&quot;:&quot;To introduce an integrative neuromuscular training model that can be used to enhance the health, fitness, and wellness of all children and adolescents. To understand the potential benefits associated with strength and conditioning programs implemented with youth to reduce injury risk and enhance motor skill development that will support a physically active lifestyle. To comprehend the concept of training age and the implications associated with systematic training beginning during early childhood.&quot;,&quot;publisher&quot;:&quot;NIH Public Access&quot;,&quot;issue&quot;:&quot;5&quot;,&quot;volume&quot;:&quot;17&quot;,&quot;container-title-short&quot;:&quot;ACSMs Health Fit J&quot;},&quot;isTemporary&quot;:false}]},{&quot;citationID&quot;:&quot;MENDELEY_CITATION_942eba60-24e8-4770-8613-4d8178d026a5&quot;,&quot;properties&quot;:{&quot;noteIndex&quot;:0},&quot;isEdited&quot;:false,&quot;manualOverride&quot;:{&quot;isManuallyOverridden&quot;:true,&quot;citeprocText&quot;:&quot;(Costa et al., 2023)&quot;,&quot;manualOverrideText&quot;:&quot;(Costa et al, 2023)&quot;},&quot;citationTag&quot;:&quot;MENDELEY_CITATION_v3_eyJjaXRhdGlvbklEIjoiTUVOREVMRVlfQ0lUQVRJT05fOTQyZWJhNjAtMjRlOC00NzcwLTg2MTMtNGQ4MTc4ZDAyNmE1IiwicHJvcGVydGllcyI6eyJub3RlSW5kZXgiOjB9LCJpc0VkaXRlZCI6ZmFsc2UsIm1hbnVhbE92ZXJyaWRlIjp7ImlzTWFudWFsbHlPdmVycmlkZGVuIjp0cnVlLCJjaXRlcHJvY1RleHQiOiIoQ29zdGEgZXQgYWwuLCAyMDIzKSIsIm1hbnVhbE92ZXJyaWRlVGV4dCI6IihDb3N0YSBldCBhbCwgMjAyMykifSwiY2l0YXRpb25JdGVtcyI6W3siaWQiOiJjNzM4Mjg4ZC02YmViLTNmYzQtYmQ3NC00MWNkZjMzNzYxNDgiLCJpdGVtRGF0YSI6eyJ0eXBlIjoiYXJ0aWNsZS1qb3VybmFsIiwiaWQiOiJjNzM4Mjg4ZC02YmViLTNmYzQtYmQ3NC00MWNkZjMzNzYxNDgiLCJ0aXRsZSI6IkxlYXJuaW5nIGVmZmVjdCBvbiBhbiBpc29raW5ldGljIGtuZWUgc3RyZW5ndGggdGVzdCBwcm90b2NvbCBhbW9uZyBtYWxlIGFkb2xlc2NlbnQgYXRobGV0ZXMiLCJhdXRob3IiOlt7ImZhbWlseSI6IkNvc3RhIiwiZ2l2ZW4iOiJEYW5pZWxhIEMuIiwicGFyc2UtbmFtZXMiOmZhbHNlLCJkcm9wcGluZy1wYXJ0aWNsZSI6IiIsIm5vbi1kcm9wcGluZy1wYXJ0aWNsZSI6IiJ9LHsiZmFtaWx5IjoiVmFsZW50ZS1Eb3MtU2FudG9zIiwiZ2l2ZW4iOiJKb8OjbyIsInBhcnNlLW5hbWVzIjpmYWxzZSwiZHJvcHBpbmctcGFydGljbGUiOiIiLCJub24tZHJvcHBpbmctcGFydGljbGUiOiIifSx7ImZhbWlseSI6IkNlbGlzLU1vcmVubyIsImdpdmVuIjoiSm9yZ2UgTS4iLCJwYXJzZS1uYW1lcyI6ZmFsc2UsImRyb3BwaW5nLXBhcnRpY2xlIjoiIiwibm9uLWRyb3BwaW5nLXBhcnRpY2xlIjoiIn0seyJmYW1pbHkiOiJTb3VzYS1FLVNpbHZhIiwiZ2l2ZW4iOiJQYXVsbyIsInBhcnNlLW5hbWVzIjpmYWxzZSwiZHJvcHBpbmctcGFydGljbGUiOiIiLCJub24tZHJvcHBpbmctcGFydGljbGUiOiIifSx7ImZhbWlseSI6Ik1hcnRpbmhvIiwiZ2l2ZW4iOiJEaW9nbyIsInBhcnNlLW5hbWVzIjpmYWxzZSwiZHJvcHBpbmctcGFydGljbGUiOiJWLiIsIm5vbi1kcm9wcGluZy1wYXJ0aWNsZSI6IiJ9LHsiZmFtaWx5IjoiRHVhcnRlIiwiZ2l2ZW4iOiJKb8OjbyBQLiIsInBhcnNlLW5hbWVzIjpmYWxzZSwiZHJvcHBpbmctcGFydGljbGUiOiIiLCJub24tZHJvcHBpbmctcGFydGljbGUiOiIifSx7ImZhbWlseSI6Ik9saXZlaXJhIiwiZ2l2ZW4iOiJUb23DoXMiLCJwYXJzZS1uYW1lcyI6ZmFsc2UsImRyb3BwaW5nLXBhcnRpY2xlIjoiIiwibm9uLWRyb3BwaW5nLXBhcnRpY2xlIjoiIn0seyJmYW1pbHkiOiJUYXZhcmVzIiwiZ2l2ZW4iOiJPc2NhciBNLiIsInBhcnNlLW5hbWVzIjpmYWxzZSwiZHJvcHBpbmctcGFydGljbGUiOiIiLCJub24tZHJvcHBpbmctcGFydGljbGUiOiIifSx7ImZhbWlseSI6IkNhc3RhbmhlaXJhIiwiZ2l2ZW4iOiJKb2FxdWltIE0uIiwicGFyc2UtbmFtZXMiOmZhbHNlLCJkcm9wcGluZy1wYXJ0aWNsZSI6IiIsIm5vbi1kcm9wcGluZy1wYXJ0aWNsZSI6IiJ9LHsiZmFtaWx5IjoiU29sZXMtR29uw6dhbHZlcyIsImdpdmVuIjoiUnVpIiwicGFyc2UtbmFtZXMiOmZhbHNlLCJkcm9wcGluZy1wYXJ0aWNsZSI6IiIsIm5vbi1kcm9wcGluZy1wYXJ0aWNsZSI6IiJ9LHsiZmFtaWx5IjoiUGVyZWlyYSIsImdpdmVuIjoiVGVsbW8iLCJwYXJzZS1uYW1lcyI6ZmFsc2UsImRyb3BwaW5nLXBhcnRpY2xlIjoiIiwibm9uLWRyb3BwaW5nLXBhcnRpY2xlIjoiIn0seyJmYW1pbHkiOiJDb25kZSIsImdpdmVuIjoiSm9yZ2UiLCJwYXJzZS1uYW1lcyI6ZmFsc2UsImRyb3BwaW5nLXBhcnRpY2xlIjoiIiwibm9uLWRyb3BwaW5nLXBhcnRpY2xlIjoiIn0seyJmYW1pbHkiOiJDb3VydGVpeCIsImdpdmVuIjoiRGFuaWVsIiwicGFyc2UtbmFtZXMiOmZhbHNlLCJkcm9wcGluZy1wYXJ0aWNsZSI6IiIsIm5vbi1kcm9wcGluZy1wYXJ0aWNsZSI6IiJ9LHsiZmFtaWx5IjoiVGhpdmVsIiwiZ2l2ZW4iOiJEYXZpZCIsInBhcnNlLW5hbWVzIjpmYWxzZSwiZHJvcHBpbmctcGFydGljbGUiOiIiLCJub24tZHJvcHBpbmctcGFydGljbGUiOiIifSx7ImZhbWlseSI6IkNvZWxoby1FLVNpbHZhIiwiZ2l2ZW4iOiJNYW51ZWwgSi4iLCJwYXJzZS1uYW1lcyI6ZmFsc2UsImRyb3BwaW5nLXBhcnRpY2xlIjoiIiwibm9uLWRyb3BwaW5nLXBhcnRpY2xlIjoiIn1dLCJjb250YWluZXItdGl0bGUiOiJQTE9TIE9ORSIsImFjY2Vzc2VkIjp7ImRhdGUtcGFydHMiOltbMjAyNCw0LDI1XV19LCJET0kiOiIxMC4xMzcxL0pPVVJOQUwuUE9ORS4wMjg4MzgyIiwiSVNCTiI6IjExMTExMTExMTEiLCJJU1NOIjoiMTkzMi02MjAzIiwiUE1JRCI6IjM3NDk0Mzc2IiwiVVJMIjoiaHR0cHM6Ly9qb3VybmFscy5wbG9zLm9yZy9wbG9zb25lL2FydGljbGU/aWQ9MTAuMTM3MS9qb3VybmFsLnBvbmUuMDI4ODM4MiIsImlzc3VlZCI6eyJkYXRlLXBhcnRzIjpbWzIwMjMsNywxXV19LCJwYWdlIjoiZTAyODgzODIiLCJhYnN0cmFjdCI6IkxlYXJuaW5nIGVmZmVjdCBvY2N1cnMgd2hlbiB0aGUgYmVzdCBwZXJmb3JtYW5jZSBpcyBub3QgYWNoaWV2ZWQgYXQgdGhlIGVhcmxpZXN0IHRyaWFsIG9mIGEgcmVwZWF0ZWQgcHJvdG9jb2wgb2YgZXZhbHVhdGlvbi4gVGhlIHByZXNlbnQgc3R1ZHkgZXhhbWluZWQsIHdpdGhpbiB0ZXN0aW5nIHNlc3Npb24sIHRoZSBpbnRyYS1pbmRpdmlkdWFsIHZhcmlhdGlvbiBpbiBhbiBpc29raW5ldGljIHN0cmVuZ3RoIHByb3RvY29sIGNvbXBvc2VkIG9mIGZpdmUgcmVjaXByb2NhbCBjb25jZW50cmljIGFuZCBlY2NlbnRyaWMgY29udHJhY3Rpb25zIG9mIGtuZWUgZXh0ZW5zb3JzIChLRSkgYW5kIGtuZWUgZmxleG9ycyAoS0YpIGFtb25nIG1hbGUgYWRvbGVzY2VudCBzd2ltbWVycy4gQWRkaXRpb25hbGx5LCB0ZXN0LXJldGVzdCByZWxpYWJpbGl0eSB3YXMgZGV0ZXJtaW5lZCBhcyBpbnRyYS1pbmRpdmlkdWFsIG1lYW4gZGlmZmVyZW5jZXMgYmV0d2VlbiB0d28gY29uc2VjdXRpdmUgdGVzdGluZyBzZXNzaW9ucy4gVGhlIHNhbXBsZSBpbmNsdWRlZCAzOCBzd2ltbWVycyBhZ2VkIDEwLjHigJMxMy4zIHllYXJzLiBBIHN1YnNhbXBsZSAobiA9IDE3KSBjb21wbGV0ZWQgYSBzZWNvbmQgdmlzaXQuIElzb2tpbmV0aWMgZHluYW1vbWV0cnkgd2FzIHVzZWQgdG8gYXNzZXNzIGNvbmNlbnRyaWMgYW5kIGVjY2VudHJpYyBjb250cmFjdGlvbnMgb2YgS0UgYW5kIEtGIGF0IGFuIGFuZ3VsYXIgdmVsb2NpdHkgb2YgNjDCsC5zLTEuIFRoZSBwcm90b2NvbCBpbmNsdWRlZCB0aHJlZSBwcmVsaW1pbmFyeSByZXBldGl0aW9ucyB0aGF0IHdlcmUgbm90IHJldGFpbmVkIGZvciBhbmFseXNpcywgYSA2MC1zZWNvbmQgaW50ZXJ2YWwsIGFuZCBmaXZlIHJlY2lwcm9jYWwgbWF4aW1hbCBjb25jZW50cmljIGNvbnRyYWN0aW9ucyAoY2MpLiBUaGUgcHJlY2VkaW5nIHNlcXVlbmNlIHdhcyByZXBlYXRlZCBmb3IgZWNjZW50cmljIGNvbnRyYWN0aW9ucyAoZWNjKSBvZiBLRSBhbmQgS0YuIE11bHRpbGV2ZWwgcmVncmVzc2lvbiBjb25maXJtZWQgaW50cmEtaW5kaXZpZHVhbCBhbmQgaW50ZXItaW5kaXZpZHVhbCBsZXZlbHMgYXMgc2lnbmlmaWNhbnQgc291cmNlcyBvZiB2YXJpYW5jZSBpbiBwZWFrIHRvcnF1ZSAoUFQpIHZhbHVlcy4gSW50cmEtY2xhc3MgY29ycmVsYXRpb24gKElDQykgZmx1Y3R1YXRlZCBiZXR3ZWVuIDAuNTgyIGFuZCAwLjgzNCBhbmQsIGluIGdlbmVyYWwsIGEgc3Vic3RhbnRpYWwgcGVyY2VudGFnZSBvZiBwYXJ0aWNpcGFudHMgbmVlZCBtb3JlIHRoYW4gdGhyZWUgcmVwZXRpdGlvbnMgdG8gYXR0YWluIHRoZWlyIGJlc3QgUFQ6IEtFY2MgKDM2LjglKSwgS0VlY2MgKDIzLjclKSwgS0ZjYyAoMzkuNSUpLCBLRmVjYyAoMTguNCUpLiBGb3IgdGhlIHN1YnNhbXBsZSBvZiAxNyBzd2ltbWVycyB3aG8gY29tcGxldGVkIGEgc2Vjb25kIHRlc3Rpbmcgc2Vzc2lvbiwgaW50cmEtaW5kaXZpZHVhbCBtZWFuIGRpZmZlcmVuY2VzIG9mIHRoZSBiZXN0IFBUIHdlcmUgdHJpdmlhbCBvciBzbWFsbC4gSW4gc3VtbWFyeSwgdGhlIHZhbGlkaXR5IG9mIHNob3J0ZXIgcHJvdG9jb2xzIG1heSBiZSBjb21wcm9taXNlZCBpZiBzd2ltbWVycyBkbyBub3QgYXR0YWluIHRoZWlyIGJlc3QgcGVhayB0b3JxdWUgaW4gdGhlIGZpcnN0IGZldyBhdHRlbXB0cywgYW5kIHRoZSByZWxpYWJpbGl0eSBvZiBhIDUtcmVwZXRpdGlvbiBwcm90b2NvbCBzZWVtZWQgYWNjZXB0YWJsZS4iLCJwdWJsaXNoZXIiOiJQdWJsaWMgTGlicmFyeSBvZiBTY2llbmNlIiwiaXNzdWUiOiI3Iiwidm9sdW1lIjoiMTgiLCJjb250YWluZXItdGl0bGUtc2hvcnQiOiJQTG9TIE9uZSJ9LCJpc1RlbXBvcmFyeSI6ZmFsc2V9XX0=&quot;,&quot;citationItems&quot;:[{&quot;id&quot;:&quot;c738288d-6beb-3fc4-bd74-41cdf3376148&quot;,&quot;itemData&quot;:{&quot;type&quot;:&quot;article-journal&quot;,&quot;id&quot;:&quot;c738288d-6beb-3fc4-bd74-41cdf3376148&quot;,&quot;title&quot;:&quot;Learning effect on an isokinetic knee strength test protocol among male adolescent athletes&quot;,&quot;author&quot;:[{&quot;family&quot;:&quot;Costa&quot;,&quot;given&quot;:&quot;Daniela C.&quot;,&quot;parse-names&quot;:false,&quot;dropping-particle&quot;:&quot;&quot;,&quot;non-dropping-particle&quot;:&quot;&quot;},{&quot;family&quot;:&quot;Valente-Dos-Santos&quot;,&quot;given&quot;:&quot;João&quot;,&quot;parse-names&quot;:false,&quot;dropping-particle&quot;:&quot;&quot;,&quot;non-dropping-particle&quot;:&quot;&quot;},{&quot;family&quot;:&quot;Celis-Moreno&quot;,&quot;given&quot;:&quot;Jorge M.&quot;,&quot;parse-names&quot;:false,&quot;dropping-particle&quot;:&quot;&quot;,&quot;non-dropping-particle&quot;:&quot;&quot;},{&quot;family&quot;:&quot;Sousa-E-Silva&quot;,&quot;given&quot;:&quot;Paulo&quot;,&quot;parse-names&quot;:false,&quot;dropping-particle&quot;:&quot;&quot;,&quot;non-dropping-particle&quot;:&quot;&quot;},{&quot;family&quot;:&quot;Martinho&quot;,&quot;given&quot;:&quot;Diogo&quot;,&quot;parse-names&quot;:false,&quot;dropping-particle&quot;:&quot;V.&quot;,&quot;non-dropping-particle&quot;:&quot;&quot;},{&quot;family&quot;:&quot;Duarte&quot;,&quot;given&quot;:&quot;João P.&quot;,&quot;parse-names&quot;:false,&quot;dropping-particle&quot;:&quot;&quot;,&quot;non-dropping-particle&quot;:&quot;&quot;},{&quot;family&quot;:&quot;Oliveira&quot;,&quot;given&quot;:&quot;Tomás&quot;,&quot;parse-names&quot;:false,&quot;dropping-particle&quot;:&quot;&quot;,&quot;non-dropping-particle&quot;:&quot;&quot;},{&quot;family&quot;:&quot;Tavares&quot;,&quot;given&quot;:&quot;Oscar M.&quot;,&quot;parse-names&quot;:false,&quot;dropping-particle&quot;:&quot;&quot;,&quot;non-dropping-particle&quot;:&quot;&quot;},{&quot;family&quot;:&quot;Castanheira&quot;,&quot;given&quot;:&quot;Joaquim M.&quot;,&quot;parse-names&quot;:false,&quot;dropping-particle&quot;:&quot;&quot;,&quot;non-dropping-particle&quot;:&quot;&quot;},{&quot;family&quot;:&quot;Soles-Gonçalves&quot;,&quot;given&quot;:&quot;Rui&quot;,&quot;parse-names&quot;:false,&quot;dropping-particle&quot;:&quot;&quot;,&quot;non-dropping-particle&quot;:&quot;&quot;},{&quot;family&quot;:&quot;Pereira&quot;,&quot;given&quot;:&quot;Telmo&quot;,&quot;parse-names&quot;:false,&quot;dropping-particle&quot;:&quot;&quot;,&quot;non-dropping-particle&quot;:&quot;&quot;},{&quot;family&quot;:&quot;Conde&quot;,&quot;given&quot;:&quot;Jorge&quot;,&quot;parse-names&quot;:false,&quot;dropping-particle&quot;:&quot;&quot;,&quot;non-dropping-particle&quot;:&quot;&quot;},{&quot;family&quot;:&quot;Courteix&quot;,&quot;given&quot;:&quot;Daniel&quot;,&quot;parse-names&quot;:false,&quot;dropping-particle&quot;:&quot;&quot;,&quot;non-dropping-particle&quot;:&quot;&quot;},{&quot;family&quot;:&quot;Thivel&quot;,&quot;given&quot;:&quot;David&quot;,&quot;parse-names&quot;:false,&quot;dropping-particle&quot;:&quot;&quot;,&quot;non-dropping-particle&quot;:&quot;&quot;},{&quot;family&quot;:&quot;Coelho-E-Silva&quot;,&quot;given&quot;:&quot;Manuel J.&quot;,&quot;parse-names&quot;:false,&quot;dropping-particle&quot;:&quot;&quot;,&quot;non-dropping-particle&quot;:&quot;&quot;}],&quot;container-title&quot;:&quot;PLOS ONE&quot;,&quot;accessed&quot;:{&quot;date-parts&quot;:[[2024,4,25]]},&quot;DOI&quot;:&quot;10.1371/JOURNAL.PONE.0288382&quot;,&quot;ISBN&quot;:&quot;1111111111&quot;,&quot;ISSN&quot;:&quot;1932-6203&quot;,&quot;PMID&quot;:&quot;37494376&quot;,&quot;URL&quot;:&quot;https://journals.plos.org/plosone/article?id=10.1371/journal.pone.0288382&quot;,&quot;issued&quot;:{&quot;date-parts&quot;:[[2023,7,1]]},&quot;page&quot;:&quot;e0288382&quot;,&quot;abstract&quot;:&quot;Learning effect occurs when the best performance is not achieved at the earliest trial of a repeated protocol of evaluation. The present study examined, within testing session, the intra-individual variation in an isokinetic strength protocol composed of five reciprocal concentric and eccentric contractions of knee extensors (KE) and knee flexors (KF) among male adolescent swimmers. Additionally, test-retest reliability was determined as intra-individual mean differences between two consecutive testing sessions. The sample included 38 swimmers aged 10.1–13.3 years. A subsample (n = 17) completed a second visit. Isokinetic dynamometry was used to assess concentric and eccentric contractions of KE and KF at an angular velocity of 60°.s-1. The protocol included three preliminary repetitions that were not retained for analysis, a 60-second interval, and five reciprocal maximal concentric contractions (cc). The preceding sequence was repeated for eccentric contractions (ecc) of KE and KF. Multilevel regression confirmed intra-individual and inter-individual levels as significant sources of variance in peak torque (PT) values. Intra-class correlation (ICC) fluctuated between 0.582 and 0.834 and, in general, a substantial percentage of participants need more than three repetitions to attain their best PT: KEcc (36.8%), KEecc (23.7%), KFcc (39.5%), KFecc (18.4%). For the subsample of 17 swimmers who completed a second testing session, intra-individual mean differences of the best PT were trivial or small. In summary, the validity of shorter protocols may be compromised if swimmers do not attain their best peak torque in the first few attempts, and the reliability of a 5-repetition protocol seemed acceptable.&quot;,&quot;publisher&quot;:&quot;Public Library of Science&quot;,&quot;issue&quot;:&quot;7&quot;,&quot;volume&quot;:&quot;18&quot;,&quot;container-title-short&quot;:&quot;PLoS One&quot;},&quot;isTemporary&quot;:false}]},{&quot;citationID&quot;:&quot;MENDELEY_CITATION_4c8cdc36-da4a-458c-bd43-dd910d795efc&quot;,&quot;properties&quot;:{&quot;noteIndex&quot;:0},&quot;isEdited&quot;:false,&quot;manualOverride&quot;:{&quot;isManuallyOverridden&quot;:true,&quot;citeprocText&quot;:&quot;(Lloyd et al., 2016)&quot;,&quot;manualOverrideText&quot;:&quot;(Lloyd et al, 2016)&quot;},&quot;citationTag&quot;:&quot;MENDELEY_CITATION_v3_eyJjaXRhdGlvbklEIjoiTUVOREVMRVlfQ0lUQVRJT05fNGM4Y2RjMzYtZGE0YS00NThjLWJkNDMtZGQ5MTBkNzk1ZWZjIiwicHJvcGVydGllcyI6eyJub3RlSW5kZXgiOjB9LCJpc0VkaXRlZCI6ZmFsc2UsIm1hbnVhbE92ZXJyaWRlIjp7ImlzTWFudWFsbHlPdmVycmlkZGVuIjp0cnVlLCJjaXRlcHJvY1RleHQiOiIoTGxveWQgZXQgYWwuLCAyMDE2KSIsIm1hbnVhbE92ZXJyaWRlVGV4dCI6IihMbG95ZCBldCBhbCwgMjAxNikifSwiY2l0YXRpb25JdGVtcyI6W3siaWQiOiI1YTA4ZWNmZC03NGYwLTNiYjctYWNmZS00M2YyNjgzODRkNzUiLCJpdGVtRGF0YSI6eyJ0eXBlIjoiYXJ0aWNsZS1qb3VybmFsIiwiaWQiOiI1YTA4ZWNmZC03NGYwLTNiYjctYWNmZS00M2YyNjgzODRkNzUiLCJ0aXRsZSI6Ik5hdGlvbmFsIFN0cmVuZ3RoIGFuZCBDb25kaXRpb25pbmcgQXNzb2NpYXRpb24gUG9zaXRpb24gU3RhdGVtZW50IG9uIExvbmctVGVybSBBdGhsZXRpYyBEZXZlbG9wbWVudCIsImF1dGhvciI6W3siZmFtaWx5IjoiTGxveWQiLCJnaXZlbiI6IlJob2RyaSBTLiIsInBhcnNlLW5hbWVzIjpmYWxzZSwiZHJvcHBpbmctcGFydGljbGUiOiIiLCJub24tZHJvcHBpbmctcGFydGljbGUiOiIifSx7ImZhbWlseSI6IkNyb25pbiIsImdpdmVuIjoiSm9obiBCLiIsInBhcnNlLW5hbWVzIjpmYWxzZSwiZHJvcHBpbmctcGFydGljbGUiOiIiLCJub24tZHJvcHBpbmctcGFydGljbGUiOiIifSx7ImZhbWlseSI6IkZhaWdlbmJhdW0iLCJnaXZlbiI6IkF2ZXJ5IEQuIiwicGFyc2UtbmFtZXMiOmZhbHNlLCJkcm9wcGluZy1wYXJ0aWNsZSI6IiIsIm5vbi1kcm9wcGluZy1wYXJ0aWNsZSI6IiJ9LHsiZmFtaWx5IjoiSGFmZiIsImdpdmVuIjoiRy4gR3JlZ29yeSIsInBhcnNlLW5hbWVzIjpmYWxzZSwiZHJvcHBpbmctcGFydGljbGUiOiIiLCJub24tZHJvcHBpbmctcGFydGljbGUiOiIifSx7ImZhbWlseSI6Ikhvd2FyZCIsImdpdmVuIjoiUmljayIsInBhcnNlLW5hbWVzIjpmYWxzZSwiZHJvcHBpbmctcGFydGljbGUiOiIiLCJub24tZHJvcHBpbmctcGFydGljbGUiOiIifSx7ImZhbWlseSI6IktyYWVtZXIiLCJnaXZlbiI6IldpbGxpYW0gSi4iLCJwYXJzZS1uYW1lcyI6ZmFsc2UsImRyb3BwaW5nLXBhcnRpY2xlIjoiIiwibm9uLWRyb3BwaW5nLXBhcnRpY2xlIjoiIn0seyJmYW1pbHkiOiJNaWNoZWxpIiwiZ2l2ZW4iOiJMeWxlIEouIiwicGFyc2UtbmFtZXMiOmZhbHNlLCJkcm9wcGluZy1wYXJ0aWNsZSI6IiIsIm5vbi1kcm9wcGluZy1wYXJ0aWNsZSI6IiJ9LHsiZmFtaWx5IjoiTXllciIsImdpdmVuIjoiR3JlZ29yeSBELiIsInBhcnNlLW5hbWVzIjpmYWxzZSwiZHJvcHBpbmctcGFydGljbGUiOiIiLCJub24tZHJvcHBpbmctcGFydGljbGUiOiIifSx7ImZhbWlseSI6Ik9saXZlciIsImdpdmVuIjoiSm9uIEwuIiwicGFyc2UtbmFtZXMiOmZhbHNlLCJkcm9wcGluZy1wYXJ0aWNsZSI6IiIsIm5vbi1kcm9wcGluZy1wYXJ0aWNsZSI6IiJ9XSwiY29udGFpbmVyLXRpdGxlIjoiSm91cm5hbCBvZiBTdHJlbmd0aCBhbmQgQ29uZGl0aW9uaW5nIFJlc2VhcmNoIiwiYWNjZXNzZWQiOnsiZGF0ZS1wYXJ0cyI6W1syMDI0LDQsMjVdXX0sIkRPSSI6IjEwLjE1MTkvSlNDLjAwMDAwMDAwMDAwMDEzODciLCJJU1NOIjoiMTUzMzQyOTUiLCJQTUlEIjoiMjY5MzM5MjAiLCJVUkwiOiJodHRwczovL2pvdXJuYWxzLmx3dy5jb20vbnNjYS1qc2NyL2Z1bGx0ZXh0LzIwMTYvMDYwMDAvbmF0aW9uYWxfc3RyZW5ndGhfYW5kX2NvbmRpdGlvbmluZ19hc3NvY2lhdGlvbi4xLmFzcHgiLCJpc3N1ZWQiOnsiZGF0ZS1wYXJ0cyI6W1syMDE2LDYsMV1dfSwicGFnZSI6IjE0OTEtMTUwOSIsImFic3RyYWN0IjoiTGxveWQsIFJTLCBDcm9uaW4sIEpCLCBGYWlnZW5iYXVtLCBBRCwgSGFmZiwgR0csIEhvd2FyZCwgUiwgS3JhZW1lciwgV0osIE1pY2hlbGksIExKLCBNeWVyLCBHRCwgYW5kIE9saXZlciwgSkwuIE5hdGlvbmFsIFN0cmVuZ3RoIGFuZCBDb25kaXRpb25pbmcgQXNzb2NpYXRpb24gcG9zaXRpb24gc3RhdGVtZW50IG9uIGxvbmctdGVybSBhdGhsZXRpYyBkZXZlbG9wbWVudC4gSiBTdHJlbmd0aCBDb25kIFJlcyAzMCg2KTogMTQ5MS0xNTA5LCAyMDE2IC0gVGhlcmUgaGFzIHJlY2VudGx5IGJlZW4gYSBncm93aW5nIGludGVyZXN0IGluIGxvbmctdGVybSBhdGhsZXRpYyBkZXZlbG9wbWVudCBmb3IgeW91dGguIEJlY2F1c2Ugb2YgdGhlaXIgdW5pcXVlIHBoeXNpY2FsLCBwc3ljaG9sb2dpY2FsLCBhbmQgc29jaWFsIGRpZmZlcmVuY2VzLCBjaGlsZHJlbiBhbmQgYWRvbGVzY2VudHMgc2hvdWxkIGVuZ2FnZSBpbiBhcHByb3ByaWF0ZWx5IHByZXNjcmliZWQgZXhlcmNpc2UgcHJvZ3JhbXMgdGhhdCBwcm9tb3RlIHBoeXNpY2FsIGRldmVsb3BtZW50IHRvIHByZXZlbnQgaW5qdXJ5IGFuZCBlbmhhbmNlIGZpdG5lc3MgYmVoYXZpb3JzIHRoYXQgY2FuIGJlIHJldGFpbmVkIGxhdGVyIGluIGxpZmUuIElycmVzcGVjdGl2ZSBvZiB3aGV0aGVyIGEgY2hpbGQgaXMgaW52b2x2ZWQgaW4gb3JnYW5pemVkIHNwb3J0IG9yIGVuZ2FnZXMgaW4gcmVjcmVhdGlvbmFsIHBoeXNpY2FsIGFjdGl2aXR5LCB0aGVyZSByZW1haW5zIGEgbmVlZCB0byBhZG9wdCBhIHN0cnVjdHVyZWQsIGxvZ2ljYWwsIGFuZCBldmlkZW5jZS1iYXNlZCBhcHByb2FjaCB0byB0aGUgbG9uZy10ZXJtIGRldmVsb3BtZW50IG9mIGF0aGxldGljaXNtLiBUaGlzIGlzIG9mIHBhcnRpY3VsYXIgaW1wb3J0YW5jZSBjb25zaWRlcmluZyB0aGUgYWxhcm1pbmdseSBoaWdoIG51bWJlciBvZiB5b3V0aCB3aG8gZmFpbCB0byBtZWV0IGdsb2JhbCBwaHlzaWNhbCBhY3Rpdml0eSByZWNvbW1lbmRhdGlvbnMgYW5kIGNvbnNlcXVlbnRseSBwcmVzZW50IHdpdGggbmVnYXRpdmUgaGVhbHRoIHByb2ZpbGVzLiBIb3dldmVyLCBhcHByb3ByaWF0ZSBleGVyY2lzZSBwcmVzY3JpcHRpb24gaXMgYWxzbyBjcnVjaWFsIGZvciB0aG9zZSB5b3VuZyBhdGhsZXRlcyB3aG8gYXJlIHBoeXNpY2FsbHkgdW5kZXJwcmVwYXJlZCBhbmQgYXQgcmlzayBvZiBvdmVydXNlIGluanVyeSBiZWNhdXNlIG9mIGhpZ2ggdm9sdW1lcyBvZiBjb21wZXRpdGlvbiBhbmQgYW4gYWJzZW5jZSBvZiBwcmVwYXJhdG9yeSBjb25kaXRpb25pbmcuIFdoZXRoZXIgdGhlIGNoaWxkIGFjY3VtdWxhdGVzIGluc3VmZmljaWVudCBvciBleGNlc3NpdmUgYW1vdW50cyBvZiBleGVyY2lzZSwgb3IgZmFsbHMgc29tZXdoZXJlIGJldHdlZW4gdGhlc2Ugb3Bwb3NpbmcgZW5kcyBvZiB0aGUgc3BlY3RydW0sIGl0IGlzIGdlbmVyYWxseSBhY2NlcHRlZCB0aGF0IHRoZSB5b3VuZyBib2RpZXMgb2YgbW9kZXJuIGRheSB5b3V0aCBhcmUgb2Z0ZW4gaWxsLXByZXBhcmVkIHRvIHRvbGVyYXRlIHRoZSByaWdvcnMgb2Ygc3BvcnRzIG9yIHBoeXNpY2FsIGFjdGl2aXR5LiBBbGwgeW91dGggc2hvdWxkIGVuZ2FnZSBpbiByZWd1bGFyIHBoeXNpY2FsIGFjdGl2aXR5IGFuZCB0aHVzIHNob3VsZCBiZSB2aWV3ZWQgYXMgXCJhdGhsZXRlc1wiIGFuZCBhZmZvcmRlZCB0aGUgb3Bwb3J0dW5pdHkgdG8gZW5oYW5jZSBhdGhsZXRpY2lzbSBpbiBhbiBpbmRpdmlkdWFsaXplZCwgaG9saXN0aWMsIGFuZCBjaGlsZC1jZW50ZXJlZCBtYW5uZXIuIEJlY2F1c2Ugb2YgZW1lcmdpbmcgaW50ZXJlc3QgaW4gbG9uZy10ZXJtIGF0aGxldGljIGRldmVsb3BtZW50LCBhbiBhdXRob3JzaGlwIHRlYW0gd2FzIHRhc2tlZCBvbiBiZWhhbGYgb2YgdGhlIE5hdGlvbmFsIFN0cmVuZ3RoIGFuZCBDb25kaXRpb25pbmcgQXNzb2NpYXRpb24gKE5TQ0EpIHRvIGNyaXRpY2FsbHkgc3ludGhlc2l6ZSBleGlzdGluZyBsaXRlcmF0dXJlIGFuZCBjdXJyZW50IHByYWN0aWNlcyB3aXRoaW4gdGhlIGZpZWxkIGFuZCB0byBjb21wb3NlIGEgcmVsZXZhbnQgcG9zaXRpb24gc3RhdGVtZW50LiBUaGlzIGRvY3VtZW50IHdhcyBzdWJzZXF1ZW50bHkgcmV2aWV3ZWQgYW5kIGZvcm1hbGx5IHJhdGlmaWVkIGJ5IHRoZSBOU0NBIEJvYXJkIG9mIERpcmVjdG9ycy4gQSBsaXN0IG9mIDEwIHBpbGxhcnMgb2Ygc3VjY2Vzc2Z1bCBsb25nLXRlcm0gYXRobGV0aWMgZGV2ZWxvcG1lbnQgYXJlIHByZXNlbnRlZCwgd2hpY2ggc3VtbWFyaXplIHRoZSBrZXkgcmVjb21tZW5kYXRpb25zIGRldGFpbGVkIHdpdGhpbiB0aGUgcG9zaXRpb24gc3RhdGVtZW50LiBXaXRoIHRoZXNlIHBpbGxhcnMgaW4gcGxhY2UsIGl0IGlzIGJlbGlldmVkIHRoYXQgdGhlIE5TQ0EgY2FuIChhKSBoZWxwIGZvc3RlciBhIG1vcmUgdW5pZmllZCBhbmQgaG9saXN0aWMgYXBwcm9hY2ggdG8gbG9uZy10ZXJtIGF0aGxldGljIGRldmVsb3BtZW50LCAoYikgcHJvbW90ZSB0aGUgYmVuZWZpdHMgb2YgYSBsaWZldGltZSBvZiBoZWFsdGh5IHBoeXNpY2FsIGFjdGl2aXR5LCBhbmQgKGMpIHByZXZlbnQgYW5kL29yIG1pbmltaXplIGluanVyaWVzIGZyb20gc3BvcnRzIHBhcnRpY2lwYXRpb24gZm9yIGFsbCBib3lzIGFuZCBnaXJscy4iLCJwdWJsaXNoZXIiOiJOU0NBIE5hdGlvbmFsIFN0cmVuZ3RoIGFuZCBDb25kaXRpb25pbmcgQXNzb2NpYXRpb24iLCJpc3N1ZSI6IjYiLCJ2b2x1bWUiOiIzMCIsImNvbnRhaW5lci10aXRsZS1zaG9ydCI6IkogU3RyZW5ndGggQ29uZCBSZXMifSwiaXNUZW1wb3JhcnkiOmZhbHNlfV19&quot;,&quot;citationItems&quot;:[{&quot;id&quot;:&quot;5a08ecfd-74f0-3bb7-acfe-43f268384d75&quot;,&quot;itemData&quot;:{&quot;type&quot;:&quot;article-journal&quot;,&quot;id&quot;:&quot;5a08ecfd-74f0-3bb7-acfe-43f268384d75&quot;,&quot;title&quot;:&quot;National Strength and Conditioning Association Position Statement on Long-Term Athletic Development&quot;,&quot;author&quot;:[{&quot;family&quot;:&quot;Lloyd&quot;,&quot;given&quot;:&quot;Rhodri S.&quot;,&quot;parse-names&quot;:false,&quot;dropping-particle&quot;:&quot;&quot;,&quot;non-dropping-particle&quot;:&quot;&quot;},{&quot;family&quot;:&quot;Cronin&quot;,&quot;given&quot;:&quot;John B.&quot;,&quot;parse-names&quot;:false,&quot;dropping-particle&quot;:&quot;&quot;,&quot;non-dropping-particle&quot;:&quot;&quot;},{&quot;family&quot;:&quot;Faigenbaum&quot;,&quot;given&quot;:&quot;Avery D.&quot;,&quot;parse-names&quot;:false,&quot;dropping-particle&quot;:&quot;&quot;,&quot;non-dropping-particle&quot;:&quot;&quot;},{&quot;family&quot;:&quot;Haff&quot;,&quot;given&quot;:&quot;G. Gregory&quot;,&quot;parse-names&quot;:false,&quot;dropping-particle&quot;:&quot;&quot;,&quot;non-dropping-particle&quot;:&quot;&quot;},{&quot;family&quot;:&quot;Howard&quot;,&quot;given&quot;:&quot;Rick&quot;,&quot;parse-names&quot;:false,&quot;dropping-particle&quot;:&quot;&quot;,&quot;non-dropping-particle&quot;:&quot;&quot;},{&quot;family&quot;:&quot;Kraemer&quot;,&quot;given&quot;:&quot;William J.&quot;,&quot;parse-names&quot;:false,&quot;dropping-particle&quot;:&quot;&quot;,&quot;non-dropping-particle&quot;:&quot;&quot;},{&quot;family&quot;:&quot;Micheli&quot;,&quot;given&quot;:&quot;Lyle J.&quot;,&quot;parse-names&quot;:false,&quot;dropping-particle&quot;:&quot;&quot;,&quot;non-dropping-particle&quot;:&quot;&quot;},{&quot;family&quot;:&quot;Myer&quot;,&quot;given&quot;:&quot;Gregory D.&quot;,&quot;parse-names&quot;:false,&quot;dropping-particle&quot;:&quot;&quot;,&quot;non-dropping-particle&quot;:&quot;&quot;},{&quot;family&quot;:&quot;Oliver&quot;,&quot;given&quot;:&quot;Jon L.&quot;,&quot;parse-names&quot;:false,&quot;dropping-particle&quot;:&quot;&quot;,&quot;non-dropping-particle&quot;:&quot;&quot;}],&quot;container-title&quot;:&quot;Journal of Strength and Conditioning Research&quot;,&quot;accessed&quot;:{&quot;date-parts&quot;:[[2024,4,25]]},&quot;DOI&quot;:&quot;10.1519/JSC.0000000000001387&quot;,&quot;ISSN&quot;:&quot;15334295&quot;,&quot;PMID&quot;:&quot;26933920&quot;,&quot;URL&quot;:&quot;https://journals.lww.com/nsca-jscr/fulltext/2016/06000/national_strength_and_conditioning_association.1.aspx&quot;,&quot;issued&quot;:{&quot;date-parts&quot;:[[2016,6,1]]},&quot;page&quot;:&quot;1491-1509&quot;,&quot;abstract&quot;:&quot;Lloyd, RS, Cronin, JB, Faigenbaum, AD, Haff, GG, Howard, R, Kraemer, WJ, Micheli, LJ, Myer, GD, and Oliver, JL. National Strength and Conditioning Association position statement on long-term athletic development. J Strength Cond Res 30(6): 1491-1509, 2016 - There has recently been a growing interest in long-term athletic development for youth. Because of their unique physical, psychological, and social differences, children and adolescents should engage in appropriately prescribed exercise programs that promote physical development to prevent injury and enhance fitness behaviors that can be retained later in life. Irrespective of whether a child is involved in organized sport or engages in recreational physical activity, there remains a need to adopt a structured, logical, and evidence-based approach to the long-term development of athleticism. This is of particular importance considering the alarmingly high number of youth who fail to meet global physical activity recommendations and consequently present with negative health profiles. However, appropriate exercise prescription is also crucial for those young athletes who are physically underprepared and at risk of overuse injury because of high volumes of competition and an absence of preparatory conditioning. Whether the child accumulates insufficient or excessive amounts of exercise, or falls somewhere between these opposing ends of the spectrum, it is generally accepted that the young bodies of modern day youth are often ill-prepared to tolerate the rigors of sports or physical activity. All youth should engage in regular physical activity and thus should be viewed as \&quot;athletes\&quot; and afforded the opportunity to enhance athleticism in an individualized, holistic, and child-centered manner. Because of emerging interest in long-term athletic development, an authorship team was tasked on behalf of the National Strength and Conditioning Association (NSCA) to critically synthesize existing literature and current practices within the field and to compose a relevant position statement. This document was subsequently reviewed and formally ratified by the NSCA Board of Directors. A list of 10 pillars of successful long-term athletic development are presented, which summarize the key recommendations detailed within the position statement. With these pillars in place, it is believed that the NSCA can (a) help foster a more unified and holistic approach to long-term athletic development, (b) promote the benefits of a lifetime of healthy physical activity, and (c) prevent and/or minimize injuries from sports participation for all boys and girls.&quot;,&quot;publisher&quot;:&quot;NSCA National Strength and Conditioning Association&quot;,&quot;issue&quot;:&quot;6&quot;,&quot;volume&quot;:&quot;30&quot;,&quot;container-title-short&quot;:&quot;J Strength Cond Res&quot;},&quot;isTemporary&quot;:false}]},{&quot;citationID&quot;:&quot;MENDELEY_CITATION_d2b76a16-8d63-48d8-a726-78f4e7ad7722&quot;,&quot;properties&quot;:{&quot;noteIndex&quot;:0},&quot;isEdited&quot;:false,&quot;manualOverride&quot;:{&quot;isManuallyOverridden&quot;:true,&quot;citeprocText&quot;:&quot;(Patel et al., 2019)&quot;,&quot;manualOverrideText&quot;:&quot;(Patel et al, 2019)&quot;},&quot;citationTag&quot;:&quot;MENDELEY_CITATION_v3_eyJjaXRhdGlvbklEIjoiTUVOREVMRVlfQ0lUQVRJT05fZDJiNzZhMTYtOGQ2My00OGQ4LWE3MjYtNzhmNGU3YWQ3NzIyIiwicHJvcGVydGllcyI6eyJub3RlSW5kZXgiOjB9LCJpc0VkaXRlZCI6ZmFsc2UsIm1hbnVhbE92ZXJyaWRlIjp7ImlzTWFudWFsbHlPdmVycmlkZGVuIjp0cnVlLCJjaXRlcHJvY1RleHQiOiIoUGF0ZWwgZXQgYWwuLCAyMDE5KSIsIm1hbnVhbE92ZXJyaWRlVGV4dCI6IihQYXRlbCBldCBhbCwgMjAxOSkifSwiY2l0YXRpb25JdGVtcyI6W3siaWQiOiJlMjI4ZGJjZS0zNTQyLTNjNTctODljYi0zM2EyMjUzYTY3ZDMiLCJpdGVtRGF0YSI6eyJ0eXBlIjoiYXJ0aWNsZS1qb3VybmFsIiwiaWQiOiJlMjI4ZGJjZS0zNTQyLTNjNTctODljYi0zM2EyMjUzYTY3ZDMiLCJ0aXRsZSI6IlJlbGF0aXZlIGFnZSwgbWF0dXJhdGlvbiwgYW50aHJvcG9tZXRyeSBhbmQgcGh5c2ljYWwgcGVyZm9ybWFuY2UgY2hhcmFjdGVyaXN0aWNzIG9mIHBsYXllcnMgd2l0aGluIGFuIEVsaXRlIFlvdXRoIEZvb3RiYWxsIEFjYWRlbXkiLCJhdXRob3IiOlt7ImZhbWlseSI6IlBhdGVsIiwiZ2l2ZW4iOiJSaWNrZXNoIiwicGFyc2UtbmFtZXMiOmZhbHNlLCJkcm9wcGluZy1wYXJ0aWNsZSI6IiIsIm5vbi1kcm9wcGluZy1wYXJ0aWNsZSI6IiJ9LHsiZmFtaWx5IjoiTmV2aWxsIiwiZ2l2ZW4iOiJBbGFuIiwicGFyc2UtbmFtZXMiOmZhbHNlLCJkcm9wcGluZy1wYXJ0aWNsZSI6IiIsIm5vbi1kcm9wcGluZy1wYXJ0aWNsZSI6IiJ9LHsiZmFtaWx5IjoiQ2xvYWsiLCJnaXZlbiI6IlJvc3MiLCJwYXJzZS1uYW1lcyI6ZmFsc2UsImRyb3BwaW5nLXBhcnRpY2xlIjoiIiwibm9uLWRyb3BwaW5nLXBhcnRpY2xlIjoiIn0seyJmYW1pbHkiOiJTbWl0aCIsImdpdmVuIjoiVGluYSIsInBhcnNlLW5hbWVzIjpmYWxzZSwiZHJvcHBpbmctcGFydGljbGUiOiIiLCJub24tZHJvcHBpbmctcGFydGljbGUiOiIifSx7ImZhbWlseSI6Ild5b24iLCJnaXZlbiI6Ik1hdHRoZXciLCJwYXJzZS1uYW1lcyI6ZmFsc2UsImRyb3BwaW5nLXBhcnRpY2xlIjoiIiwibm9uLWRyb3BwaW5nLXBhcnRpY2xlIjoiIn1dLCJjb250YWluZXItdGl0bGUiOiJodHRwczovL2RvaS5vcmcvMTAuMTE3Ny8xNzQ3OTU0MTE5ODc5MzQ4IiwiYWNjZXNzZWQiOnsiZGF0ZS1wYXJ0cyI6W1syMDI0LDEsMjJdXX0sIkRPSSI6IjEwLjExNzcvMTc0Nzk1NDExOTg3OTM0OCIsIklTU04iOiIyMDQ4Mzk3WCIsIlVSTCI6Imh0dHBzOi8vam91cm5hbHMuc2FnZXB1Yi5jb20vZG9pL2Ficy8xMC4xMTc3LzE3NDc5NTQxMTk4NzkzNDgiLCJpc3N1ZWQiOnsiZGF0ZS1wYXJ0cyI6W1syMDE5LDEwLDFdXX0sInBhZ2UiOiI3MTQtNzI1IiwiYWJzdHJhY3QiOiJBIHByb2Zlc3Npb25hbCBFbmdsaXNoIGZvb3RiYWxsIGNsdWIgd2l0aCBDYXRlZ29yeSAxIGFjYWRlbXkgc3RhdHVzIHdhcyBpbnZlc3RpZ2F0ZWQgdG8gZGV0ZXJtaW5lIHRoZSBtYWduaXR1ZGUgb2YgcmVsYXRpdmUgYWdlIGVmZmVjdHMgKFJBRSkgd2l0aGluIHRoZSBjbHViIGFuZCBleHBsb3JlIGJldHdlZW4tcXVhcnRpbGUgZGlmZmVyZW5jZS4uLiIsInB1Ymxpc2hlciI6IlNBR0UgUHVibGljYXRpb25zU2FnZSBVSzogTG9uZG9uLCBFbmdsYW5kIiwiaXNzdWUiOiI2Iiwidm9sdW1lIjoiMTQiLCJjb250YWluZXItdGl0bGUtc2hvcnQiOiIifSwiaXNUZW1wb3JhcnkiOmZhbHNlfV19&quot;,&quot;citationItems&quot;:[{&quot;id&quot;:&quot;e228dbce-3542-3c57-89cb-33a2253a67d3&quot;,&quot;itemData&quot;:{&quot;type&quot;:&quot;article-journal&quot;,&quot;id&quot;:&quot;e228dbce-3542-3c57-89cb-33a2253a67d3&quot;,&quot;title&quot;:&quot;Relative age, maturation, anthropometry and physical performance characteristics of players within an Elite Youth Football Academy&quot;,&quot;author&quot;:[{&quot;family&quot;:&quot;Patel&quot;,&quot;given&quot;:&quot;Rickesh&quot;,&quot;parse-names&quot;:false,&quot;dropping-particle&quot;:&quot;&quot;,&quot;non-dropping-particle&quot;:&quot;&quot;},{&quot;family&quot;:&quot;Nevill&quot;,&quot;given&quot;:&quot;Alan&quot;,&quot;parse-names&quot;:false,&quot;dropping-particle&quot;:&quot;&quot;,&quot;non-dropping-particle&quot;:&quot;&quot;},{&quot;family&quot;:&quot;Cloak&quot;,&quot;given&quot;:&quot;Ross&quot;,&quot;parse-names&quot;:false,&quot;dropping-particle&quot;:&quot;&quot;,&quot;non-dropping-particle&quot;:&quot;&quot;},{&quot;family&quot;:&quot;Smith&quot;,&quot;given&quot;:&quot;Tina&quot;,&quot;parse-names&quot;:false,&quot;dropping-particle&quot;:&quot;&quot;,&quot;non-dropping-particle&quot;:&quot;&quot;},{&quot;family&quot;:&quot;Wyon&quot;,&quot;given&quot;:&quot;Matthew&quot;,&quot;parse-names&quot;:false,&quot;dropping-particle&quot;:&quot;&quot;,&quot;non-dropping-particle&quot;:&quot;&quot;}],&quot;container-title&quot;:&quot;https://doi.org/10.1177/1747954119879348&quot;,&quot;accessed&quot;:{&quot;date-parts&quot;:[[2024,1,22]]},&quot;DOI&quot;:&quot;10.1177/1747954119879348&quot;,&quot;ISSN&quot;:&quot;2048397X&quot;,&quot;URL&quot;:&quot;https://journals.sagepub.com/doi/abs/10.1177/1747954119879348&quot;,&quot;issued&quot;:{&quot;date-parts&quot;:[[2019,10,1]]},&quot;page&quot;:&quot;714-725&quot;,&quot;abstract&quot;:&quot;A professional English football club with Category 1 academy status was investigated to determine the magnitude of relative age effects (RAE) within the club and explore between-quartile difference...&quot;,&quot;publisher&quot;:&quot;SAGE PublicationsSage UK: London, England&quot;,&quot;issue&quot;:&quot;6&quot;,&quot;volume&quot;:&quot;14&quot;,&quot;container-title-short&quot;:&quot;&quot;},&quot;isTemporary&quot;:false}]},{&quot;citationID&quot;:&quot;MENDELEY_CITATION_4d51b28e-29be-442a-aa29-296135875b7d&quot;,&quot;properties&quot;:{&quot;noteIndex&quot;:0},&quot;isEdited&quot;:false,&quot;manualOverride&quot;:{&quot;isManuallyOverridden&quot;:true,&quot;citeprocText&quot;:&quot;(Cumming et al., 2017)&quot;,&quot;manualOverrideText&quot;:&quot;(Cumming et al, 2017)&quot;},&quot;citationTag&quot;:&quot;MENDELEY_CITATION_v3_eyJjaXRhdGlvbklEIjoiTUVOREVMRVlfQ0lUQVRJT05fNGQ1MWIyOGUtMjliZS00NDJhLWFhMjktMjk2MTM1ODc1YjdkIiwicHJvcGVydGllcyI6eyJub3RlSW5kZXgiOjB9LCJpc0VkaXRlZCI6ZmFsc2UsIm1hbnVhbE92ZXJyaWRlIjp7ImlzTWFudWFsbHlPdmVycmlkZGVuIjp0cnVlLCJjaXRlcHJvY1RleHQiOiIoQ3VtbWluZyBldCBhbC4sIDIwMTcpIiwibWFudWFsT3ZlcnJpZGVUZXh0IjoiKEN1bW1pbmcgZXQgYWwsIDIwMTcpIn0sImNpdGF0aW9uSXRlbXMiOlt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n0sImlzVGVtcG9yYXJ5IjpmYWxzZX1dfQ==&quot;,&quot;citationItems&quot;:[{&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container-title-short&quot;:&quot;Strength Cond J&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isTemporary&quot;:false}]},{&quot;citationID&quot;:&quot;MENDELEY_CITATION_f695133e-7a5b-40fe-ae2a-6d15ed867b5d&quot;,&quot;properties&quot;:{&quot;noteIndex&quot;:0},&quot;isEdited&quot;:false,&quot;manualOverride&quot;:{&quot;isManuallyOverridden&quot;:true,&quot;citeprocText&quot;:&quot;(Soliman et al., 2014)&quot;,&quot;manualOverrideText&quot;:&quot;(Soliman et al, 2014)&quot;},&quot;citationTag&quot;:&quot;MENDELEY_CITATION_v3_eyJjaXRhdGlvbklEIjoiTUVOREVMRVlfQ0lUQVRJT05fZjY5NTEzM2UtN2E1Yi00MGZlLWFlMmEtNmQxNWVkODY3YjVkIiwicHJvcGVydGllcyI6eyJub3RlSW5kZXgiOjB9LCJpc0VkaXRlZCI6ZmFsc2UsIm1hbnVhbE92ZXJyaWRlIjp7ImlzTWFudWFsbHlPdmVycmlkZGVuIjp0cnVlLCJjaXRlcHJvY1RleHQiOiIoU29saW1hbiBldCBhbC4sIDIwMTQpIiwibWFudWFsT3ZlcnJpZGVUZXh0IjoiKFNvbGltYW4gZXQgYWwsIDIwMTQpIn0sImNpdGF0aW9uSXRlbXMiOlt7ImlkIjoiMWNiODRlZmQtODc1ZC0zMGJlLWI5Y2UtN2JlNjhlYzE0MWYxIiwiaXRlbURhdGEiOnsidHlwZSI6ImFydGljbGUtam91cm5hbCIsImlkIjoiMWNiODRlZmQtODc1ZC0zMGJlLWI5Y2UtN2JlNjhlYzE0MWYxIiwidGl0bGUiOiJBZHZhbmNlcyBpbiBwdWJlcnRhbCBncm93dGggYW5kIGZhY3RvcnMgaW5mbHVlbmNpbmcgaXQ6IENhbiB3ZSBpbmNyZWFzZSBwdWJlcnRhbCBncm93dGg/IiwiYXV0aG9yIjpbeyJmYW1pbHkiOiJTb2xpbWFuIiwiZ2l2ZW4iOiJBc2hyYWYgVC4iLCJwYXJzZS1uYW1lcyI6ZmFsc2UsImRyb3BwaW5nLXBhcnRpY2xlIjoiIiwibm9uLWRyb3BwaW5nLXBhcnRpY2xlIjoiIn0seyJmYW1pbHkiOiJTYW5jdGlzIiwiZ2l2ZW4iOiJWaW5jZW56byIsInBhcnNlLW5hbWVzIjpmYWxzZSwiZHJvcHBpbmctcGFydGljbGUiOiIiLCJub24tZHJvcHBpbmctcGFydGljbGUiOiJEZSJ9LHsiZmFtaWx5IjoiRWxhbGFpbHkiLCJnaXZlbiI6IlJhbmlhIiwicGFyc2UtbmFtZXMiOmZhbHNlLCJkcm9wcGluZy1wYXJ0aWNsZSI6IiIsIm5vbi1kcm9wcGluZy1wYXJ0aWNsZSI6IiJ9LHsiZmFtaWx5IjoiQmVkYWlyIiwiZ2l2ZW4iOiJTYWlkIiwicGFyc2UtbmFtZXMiOmZhbHNlLCJkcm9wcGluZy1wYXJ0aWNsZSI6IiIsIm5vbi1kcm9wcGluZy1wYXJ0aWNsZSI6IiJ9XSwiY29udGFpbmVyLXRpdGxlIjoiSW5kaWFuIEpvdXJuYWwgb2YgRW5kb2NyaW5vbG9neSBhbmQgTWV0YWJvbGlzbSIsImFjY2Vzc2VkIjp7ImRhdGUtcGFydHMiOltbMjAyMyw5LDE1XV19LCJET0kiOiIxMC40MTAzLzIyMzAtODIxMC4xNDUwNzUiLCJJU1NOIjoiMjIzMDk1MDAiLCJQTUlEIjoiMjU1Mzg4NzgiLCJVUkwiOiIvcG1jL2FydGljbGVzL1BNQzQyNjY4NjkvIiwiaXNzdWVkIjp7ImRhdGUtcGFydHMiOltbMjAxNF1dfSwicGFnZSI6IlM1MyIsImFic3RyYWN0IjoiUHViZXJ0eSBpcyBhIHBlcmlvZCBvZiBkZXZlbG9wbWVudCBjaGFyYWN0ZXJpemVkIGJ5IHBhcnRpYWxseSBjb25jdXJyZW50IGNoYW5nZXMgd2hpY2ggaW5jbHVkZXMgZ3Jvd3RoIGFjY2VsZXJhdGlvbiwgYWx0ZXJhdGlvbiBpbiBib2R5IGNvbXBvc2l0aW9uIGFuZCBhcHBlYXJhbmNlIG9mIHNlY29uZGFyeSBzZXggY2hhcmFjdGVyaXN0aWNzLiBQdWJlcnR5IGlzIGNoYXJhY3Rlcml6ZWQgYnkgYW4gYWNjZWxlcmF0aW9uIGFuZCB0aGVuIGRlY2VsZXJhdGlvbiBpbiBza2VsZXRhbCBncm93dGguIFRoZSBpbml0aWF0aW9uLCBkdXJhdGlvbiBhbmQgYW1vdW50IG9mIGdyb3d0aCB2YXJ5IGNvbnNpZGVyYWJseSBkdXJpbmcgdGhlIGdyb3d0aCBzcHVydC4gUHViZXJ0YWwgZ3Jvd3RoIGFuZCBiaW9sb2dpY2FsIG1hdHVyYXRpb24gYXJlIGR5bmFtaWMgcHJvY2Vzc2VzIHJlZ3VsYXRlZCBieSBhIHZhcmlldHkgb2YgZ2VuZXRpYyBhbmQgZW52aXJvbm1lbnRhbCBmYWN0b3JzLiBDaGFuZ2VzIGluIHNrZWxldGFsIG1hdHVyYXRpb24gYW5kIGJvbmUgbWluZXJhbCBhY2NyZXRpb24gY29uY29taXRhbnQgd2l0aCB0aGUgc3RhZ2Ugb2YgcHViZXJ0YWwgZGV2ZWxvcG1lbnQgY29uc3RpdHV0ZSBlc3NlbnRpYWwgY29tcG9uZW50cyBpbiB0aGUgZXZhbHVhdGlvbiBvZiBncm93dGggZHVyaW5nIHRoaXMgcHViZXJ0YWwgcGVyaW9kLiBHZW5ldGljLCBlbmRvY3JpbmUgYW5kIG51dHJpdGlvbmFsIGZhY3RvcnMgYW5kIGV0aG5pY2l0eSBjb250cmlidXRlIHZhcmlhYmx5IHRvIHRoZSBhbW91bnQgb2YgZ3Jvd3RoIGdhaW5lZCBkdXJpbmcgdGhpcyBpbXBvcnRhbnQgcGVyaW9kIG9mIHJhcGlkIGNoYW5nZXMuIE1hbnkgc3R1ZGllcyBpbnZlc3RpZ2F0ZWQgdGhlIHBvc3NpYmlsaXR5IG9mIGluY3JlYXNpbmcgcHViZXJ0YWwgZ3Jvd3RoIHRvIGdhaW4gdGFsbGVyIGZpbmFsIGFkdWx0IGhlaWdodCBpbiBhZG9sZXNjZW50cyB3aXRoIGlkaW9wYXRoaWMgc2hvcnQgc3RhdHVyZSAoSVNTKS4gVGhlIHBhdHRlcm4gb2YgcHViZXJ0YWwgZ3Jvd3RoLCBpdHMgcmVsYXRpb24gdG8gc2V4IG1hdHVyaXR5IHJhdGluZyBhbmQgZmFjdG9ycyBhZmZlY3RpbmcgdGhlbSBoYXMgYmVlbiBhZGRyZXNzZWQgaW4gdGhpcyByZXZpZXcuIFRoZSByZXN1bHRzIG9mIGRpZmZlcmVudCB0cmlhbHMgdG8gaW5jcmVhc2UgZmluYWwgYWR1bHQgaGVpZ2h0IG9mIGFkb2xlc2NlbnRzIHVzaW5nIGRpZmZlcmVudCBob3Jtb25lcyBoYXZlIGJlZW4gc3VtbWFyaXplZC4gVGhlc2UgZGF0YSBlbmFibGVzIEVuZG9jcmlub2xvZ2lzdHMgdG8gZ2l2ZSBpbi1kZXB0aCBleHBsYW5hdGlvbnMgdG8gcGF0aWVudHMgYW5kIGZhbWlsaWVzIGFib3V0IHRoZSBlZmZpY2FjeSBhbmQgY2xpbmljYWwgc2lnbmlmaWNhbmNlIGFzIHdlbGwgYXMgdGhlIHNhZmV0eSBvZiB1c2luZyB0aGVzZSB0aGVyYXBpZXMgaW4gdGhlIHRyZWF0bWVudCBvZiBhZG9sZXNjZW50cyB3aXRoIElTUy4iLCJwdWJsaXNoZXIiOiJXb2x0ZXJzIEtsdXdlciAtLSBNZWRrbm93IFB1YmxpY2F0aW9ucyIsImlzc3VlIjoiU3VwcGwgMSIsInZvbHVtZSI6IjE4IiwiY29udGFpbmVyLXRpdGxlLXNob3J0IjoiSW5kaWFuIEogRW5kb2NyaW5vbCBNZXRhYiJ9LCJpc1RlbXBvcmFyeSI6ZmFsc2V9XX0=&quot;,&quot;citationItems&quot;:[{&quot;id&quot;:&quot;1cb84efd-875d-30be-b9ce-7be68ec141f1&quot;,&quot;itemData&quot;:{&quot;type&quot;:&quot;article-journal&quot;,&quot;id&quot;:&quot;1cb84efd-875d-30be-b9ce-7be68ec141f1&quot;,&quot;title&quot;:&quot;Advances in pubertal growth and factors influencing it: Can we increase pubertal growth?&quot;,&quot;author&quot;:[{&quot;family&quot;:&quot;Soliman&quot;,&quot;given&quot;:&quot;Ashraf T.&quot;,&quot;parse-names&quot;:false,&quot;dropping-particle&quot;:&quot;&quot;,&quot;non-dropping-particle&quot;:&quot;&quot;},{&quot;family&quot;:&quot;Sanctis&quot;,&quot;given&quot;:&quot;Vincenzo&quot;,&quot;parse-names&quot;:false,&quot;dropping-particle&quot;:&quot;&quot;,&quot;non-dropping-particle&quot;:&quot;De&quot;},{&quot;family&quot;:&quot;Elalaily&quot;,&quot;given&quot;:&quot;Rania&quot;,&quot;parse-names&quot;:false,&quot;dropping-particle&quot;:&quot;&quot;,&quot;non-dropping-particle&quot;:&quot;&quot;},{&quot;family&quot;:&quot;Bedair&quot;,&quot;given&quot;:&quot;Said&quot;,&quot;parse-names&quot;:false,&quot;dropping-particle&quot;:&quot;&quot;,&quot;non-dropping-particle&quot;:&quot;&quot;}],&quot;container-title&quot;:&quot;Indian Journal of Endocrinology and Metabolism&quot;,&quot;accessed&quot;:{&quot;date-parts&quot;:[[2023,9,15]]},&quot;DOI&quot;:&quot;10.4103/2230-8210.145075&quot;,&quot;ISSN&quot;:&quot;22309500&quot;,&quot;PMID&quot;:&quot;25538878&quot;,&quot;URL&quot;:&quot;/pmc/articles/PMC4266869/&quot;,&quot;issued&quot;:{&quot;date-parts&quot;:[[2014]]},&quot;page&quot;:&quot;S53&quot;,&quot;abstract&quot;:&quot;Puberty is a period of development characterized by partially concurrent changes which includes growth acceleration, alteration in body composition and appearance of secondary sex characteristics. Puberty is characterized by an acceleration and then deceleration in skeletal growth. The initiation, duration and amount of growth vary considerably during the growth spurt. Pubertal growth and biological maturation are dynamic processes regulated by a variety of genetic and environmental factors. Changes in skeletal maturation and bone mineral accretion concomitant with the stage of pubertal development constitute essential components in the evaluation of growth during this pubertal period. Genetic, endocrine and nutritional factors and ethnicity contribute variably to the amount of growth gained during this important period of rapid changes. Many studies investigated the possibility of increasing pubertal growth to gain taller final adult height in adolescents with idiopathic short stature (ISS). The pattern of pubertal growth, its relation to sex maturity rating and factors affecting them has been addressed in this review. The results of different trials to increase final adult height of adolescents using different hormones have been summarized. These data enables Endocrinologists to give in-depth explanations to patients and families about the efficacy and clinical significance as well as the safety of using these therapies in the treatment of adolescents with ISS.&quot;,&quot;publisher&quot;:&quot;Wolters Kluwer -- Medknow Publications&quot;,&quot;issue&quot;:&quot;Suppl 1&quot;,&quot;volume&quot;:&quot;18&quot;,&quot;container-title-short&quot;:&quot;Indian J Endocrinol Metab&quot;},&quot;isTemporary&quot;:false}]},{&quot;citationID&quot;:&quot;MENDELEY_CITATION_15e4bb91-0d21-48df-afaf-e8892db0d35f&quot;,&quot;properties&quot;:{&quot;noteIndex&quot;:0},&quot;isEdited&quot;:false,&quot;manualOverride&quot;:{&quot;isManuallyOverridden&quot;:true,&quot;citeprocText&quot;:&quot;(Sullivan et al., 2023a)&quot;,&quot;manualOverrideText&quot;:&quot;(Sullivan et al, 2023a)&quot;},&quot;citationTag&quot;:&quot;MENDELEY_CITATION_v3_eyJjaXRhdGlvbklEIjoiTUVOREVMRVlfQ0lUQVRJT05fMTVlNGJiOTEtMGQyMS00OGRmLWFmYWYtZTg4OTJkYjBkMzVmIiwicHJvcGVydGllcyI6eyJub3RlSW5kZXgiOjB9LCJpc0VkaXRlZCI6ZmFsc2UsIm1hbnVhbE92ZXJyaWRlIjp7ImlzTWFudWFsbHlPdmVycmlkZGVuIjp0cnVlLCJjaXRlcHJvY1RleHQiOiIoU3VsbGl2YW4gZXQgYWwuLCAyMDIzYSkiLCJtYW51YWxPdmVycmlkZVRleHQiOiIoU3VsbGl2YW4gZXQgYWwsIDIwMjNhKSJ9LCJjaXRhdGlvbkl0ZW1zIjpbeyJpZCI6IjllOWNlMDVhLTBiNDMtMzJiOC05YTM0LWQ5OWY1MDhiOTQ4ZSIsIml0ZW1EYXRhIjp7InR5cGUiOiJhcnRpY2xlLWpvdXJuYWwiLCJpZCI6IjllOWNlMDVhLTBiNDMtMzJiOC05YTM0LWQ5OWY1MDhiOTQ4ZS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T1MgT05FIiwiYWNjZXNzZWQiOnsiZGF0ZS1wYXJ0cyI6W1syMDI0LDEsMTRdXX0sIkRPSSI6IjEwLjEzNzEvSk9VUk5BTC5QT05FLjAyODY3NjgiLCJJU1NOIjoiMTkzMjYyMDMiLCJQTUlEIjoiMzc2ODI5NjIiLCJVUkwiOiIvcG1jL2FydGljbGVzL1BNQzEwNDkwODgzLyIsImlzc3VlZCI6eyJkYXRlLXBhcnRzIjpbWzIwMjMsOSwx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MT1MiLCJpc3N1ZSI6IjkiLCJ2b2x1bWUiOiIxOCIsImNvbnRhaW5lci10aXRsZS1zaG9ydCI6IlBMb1MgT25lIn0sImlzVGVtcG9yYXJ5IjpmYWxzZX1dfQ==&quot;,&quot;citationItems&quot;:[{&quot;id&quot;:&quot;9e9ce05a-0b43-32b8-9a34-d99f508b948e&quot;,&quot;itemData&quot;:{&quot;type&quot;:&quot;article-journal&quot;,&quot;id&quot;:&quot;9e9ce05a-0b43-32b8-9a34-d99f508b948e&quot;,&quot;title&quot;:&quot;Methods to predict the timing and status of biological maturation in male adolescent soccer players: A narrative systematic review&quot;,&quot;author&quot;:[{&quot;family&quot;:&quot;Sullivan&quot;,&quot;given&quot;:&quot;Joseph&quot;,&quot;parse-names&quot;:false,&quot;dropping-particle&quot;:&quot;&quot;,&quot;non-dropping-particle&quot;:&quot;&quot;},{&quot;family&quot;:&quot;Roberts&quot;,&quot;given&quot;:&quot;Simon J.&quot;,&quot;parse-names&quot;:false,&quot;dropping-particle&quot;:&quot;&quot;,&quot;non-dropping-particle&quot;:&quot;&quot;},{&quot;family&quot;:&quot;McKeown&quot;,&quot;given&quot;:&quot;John&quot;,&quot;parse-names&quot;:false,&quot;dropping-particle&quot;:&quot;&quot;,&quot;non-dropping-particle&quot;:&quot;&quot;},{&quot;family&quot;:&quot;Littlewood&quot;,&quot;given&quot;:&quot;Martin&quot;,&quot;parse-names&quot;:false,&quot;dropping-particle&quot;:&quot;&quot;,&quot;non-dropping-particle&quot;:&quot;&quot;},{&quot;family&quot;:&quot;McLaren-Towlson&quot;,&quot;given&quot;:&quot;Christopher&quot;,&quot;parse-names&quot;:false,&quot;dropping-particle&quot;:&quot;&quot;,&quot;non-dropping-particle&quot;:&quot;&quot;},{&quot;family&quot;:&quot;Andrew&quot;,&quot;given&quot;:&quot;Matthew&quot;,&quot;parse-names&quot;:false,&quot;dropping-particle&quot;:&quot;&quot;,&quot;non-dropping-particle&quot;:&quot;&quot;},{&quot;family&quot;:&quot;Enright&quot;,&quot;given&quot;:&quot;Kevin&quot;,&quot;parse-names&quot;:false,&quot;dropping-particle&quot;:&quot;&quot;,&quot;non-dropping-particle&quot;:&quot;&quot;}],&quot;container-title&quot;:&quot;PLOS ONE&quot;,&quot;accessed&quot;:{&quot;date-parts&quot;:[[2024,1,14]]},&quot;DOI&quot;:&quot;10.1371/JOURNAL.PONE.0286768&quot;,&quot;ISSN&quot;:&quot;19326203&quot;,&quot;PMID&quot;:&quot;37682962&quot;,&quot;URL&quot;:&quot;/pmc/articles/PMC10490883/&quot;,&quot;issued&quot;:{&quot;date-parts&quot;:[[2023,9,1]]},&quot;abstract&quot;:&quot;The aim of this review was to summarise the methods used to predict and assess maturity status and timing in adolescent, male, academy soccer players. A systematic search was conducted on PubMed, Scopus, Web of Science, CINAHL, Medline and SPORTDiscus. Only experimental studies including male, academy players aged U9-U18 years registered with a professional soccer club were included. The methodological quality of the included studies was assessed using guidelines from the Framework of Potential Biases. Fifteen studies fulfilled our inclusion criteria. Studies were mainly conducted in European countries (n = 12). In total, 4,707 players were recruited across all 15 studies, with an age range of 8–18 years. Five studies were longitudinal, two studies were mixed-method designs and eight studies were cross-sectional. Due to high heterogeneity within the studies, a meta-analysis was not performed. Our findings provided no equivalent estimations of adult height, skeletal age, or age at PHV. Discrepancies were evident between actual and predicted adult height and age at PHV. The Bayley-Pinneau [1952], Tanner-Whitehouse 2 [1983] and Khamis-Roche [1994] methods produced estimates of adult height within 1cm of actual adult height. For age at PHV, both Moore [2015] equations produced the closest estimates to actual age at PHV, and the Fransen [2018] equation correlated highly with actual age at PHV (&gt;90%), even when the period between chronological age and age at PHV was large. Medical imaging techniques (e.g., Magnetic Resonance Imaging, X-Ray, Dual energy X-ray Absorptiometry) demonstrated high intra/inter-rater reliability (ICC = 0.83–0.98) for skeletal maturity assessments. The poor concordance between invasive and non-invasive methods, is a warning to practitioners to not use these methods interchangeably for assessing maturational status and timing in academy soccer players. Further research with improved study designs is required to validate these results and improve our understanding of these methods when applied in this target population.&quot;,&quot;publisher&quot;:&quot;PLOS&quot;,&quot;issue&quot;:&quot;9&quot;,&quot;volume&quot;:&quot;18&quot;,&quot;container-title-short&quot;:&quot;PLoS One&quot;},&quot;isTemporary&quot;:false}]},{&quot;citationID&quot;:&quot;MENDELEY_CITATION_6fc04a62-850f-47ba-91cb-782c1eac90b1&quot;,&quot;properties&quot;:{&quot;noteIndex&quot;:0},&quot;isEdited&quot;:false,&quot;manualOverride&quot;:{&quot;isManuallyOverridden&quot;:true,&quot;citeprocText&quot;:&quot;(Tsutsui et al., 2022)&quot;,&quot;manualOverrideText&quot;:&quot;(Tsutsui et al, 2022)&quot;},&quot;citationTag&quot;:&quot;MENDELEY_CITATION_v3_eyJjaXRhdGlvbklEIjoiTUVOREVMRVlfQ0lUQVRJT05fNmZjMDRhNjItODUwZi00N2JhLTkxY2ItNzgyYzFlYWM5MGIxIiwicHJvcGVydGllcyI6eyJub3RlSW5kZXgiOjB9LCJpc0VkaXRlZCI6ZmFsc2UsIm1hbnVhbE92ZXJyaWRlIjp7ImlzTWFudWFsbHlPdmVycmlkZGVuIjp0cnVlLCJjaXRlcHJvY1RleHQiOiIoVHN1dHN1aSBldCBhbC4sIDIwMjIpIiwibWFudWFsT3ZlcnJpZGVUZXh0IjoiKFRzdXRzdWkgZXQgYWwsIDIwMjIpIn0sImNpdGF0aW9uSXRlbXMiOlt7ImlkIjoiYjMyYmM5NjktOTdmMC0zMmEzLWJmMTMtN2E3YmVlOTIzYTkyIiwiaXRlbURhdGEiOnsidHlwZSI6ImFydGljbGUtam91cm5hbCIsImlkIjoiYjMyYmM5NjktOTdmMC0zMmEzLWJmMTMtN2E3YmVlOTIzYTkyIiwidGl0bGUiOiJHcm93dGggdW50aWwgUGVhayBIZWlnaHQgVmVsb2NpdHkgT2NjdXJzIFJhcGlkbHkgaW4gRWFybHkgTWF0dXJpbmcgQWRvbGVzY2VudCBCb3lzIiwiYXV0aG9yIjpbeyJmYW1pbHkiOiJUc3V0c3VpIiwiZ2l2ZW4iOiJUb3NoaWhhcnUiLCJwYXJzZS1uYW1lcyI6ZmFsc2UsImRyb3BwaW5nLXBhcnRpY2xlIjoiIiwibm9uLWRyb3BwaW5nLXBhcnRpY2xlIjoiIn0seyJmYW1pbHkiOiJJaXp1a2EiLCJnaXZlbiI6IlNhdG9zaGkiLCJwYXJzZS1uYW1lcyI6ZmFsc2UsImRyb3BwaW5nLXBhcnRpY2xlIjoiIiwibm9uLWRyb3BwaW5nLXBhcnRpY2xlIjoiIn0seyJmYW1pbHkiOiJTYWthbWFraSIsImdpdmVuIjoiV2F0YXJ1IiwicGFyc2UtbmFtZXMiOmZhbHNlLCJkcm9wcGluZy1wYXJ0aWNsZSI6IiIsIm5vbi1kcm9wcGluZy1wYXJ0aWNsZSI6IiJ9LHsiZmFtaWx5IjoiTWFlbWljaGkiLCJnaXZlbiI6IlRvc2hpaGlybyIsInBhcnNlLW5hbWVzIjpmYWxzZSwiZHJvcHBpbmctcGFydGljbGUiOiIiLCJub24tZHJvcHBpbmctcGFydGljbGUiOiIifSx7ImZhbWlseSI6IlRvcmlpIiwiZ2l2ZW4iOiJTdWd1cnUiLCJwYXJzZS1uYW1lcyI6ZmFsc2UsImRyb3BwaW5nLXBhcnRpY2xlIjoiIiwibm9uLWRyb3BwaW5nLXBhcnRpY2xlIjoiIn1dLCJjb250YWluZXItdGl0bGUiOiJDaGlsZHJlbiIsImFjY2Vzc2VkIjp7ImRhdGUtcGFydHMiOltbMjAyNCwxLDMwXV19LCJET0kiOiIxMC4zMzkwL0NISUxEUkVOOTEwMTU3MCIsIklTU04iOiIyMjI3OTA2NyIsIlBNSUQiOiIzNjI5MTUwNiIsIlVSTCI6Ii9wbWMvYXJ0aWNsZXMvUE1DOTYwMDM0Ni8iLCJpc3N1ZWQiOnsiZGF0ZS1wYXJ0cyI6W1syMDIyLDEwLDFdXX0sImFic3RyYWN0IjoiVGhlIHRpbWluZyBhbmQgdGVtcG8gb2YgZ3Jvd3RoIHJhdGUgdmFyaWVzIGludGVyLWluZGl2aWR1YWxseSBkdXJpbmcgYWRvbGVzY2VuY2UgYW5kIGNhbiBoYXZlIGFuIGltcGFjdCBvbiBhdGhsZXRpYyBwZXJmb3JtYW5jZS4gVGhpcyBzdHVkeSBhaW1lZCB0byBkZXRlcm1pbmUgdGhlIGRpZmZlcmVuY2UgaW4gZ3Jvd3RoIHJhdGUgZm9yIGVhY2ggbWF0dXJpdHkgc3RhdHVzLiBXZSBjb21iaW5lZCBkYXRhIGNvbGxlY3RlZCBib3RoIHJldHJvc3BlY3RpdmVseSBhbmQgcHJvc3BlY3RpdmVseSBmcm9tIDc4IGFkb2xlc2NlbnQgYm95cyBhZ2VkIDEyIHllYXJzIG9sZDsgZ3Jvd3RoIGNoYXJ0cyB3ZXJlIGNvbGxlY3RlZCBmcm9tIHRoZWlyIGVsZW1lbnRhcnkgc2Nob29sIHJlY29yZHMsIGFuZCB0aGUgaGVpZ2h0IG9mIGVhY2ggcGFydGljaXBhbnQgd2FzIHN1YnNlcXVlbnRseSBtZWFzdXJlZCBldmVyeSBzaXggbW9udGhzIG92ZXIgYSBwZXJpb2Qgb2YgdHdvIHllYXJzLiBUYWtlIE9mZiBBZ2UgKFRPQSksIFBlYWsgSGVpZ2h0IFZlbG9jaXR5IEFnZSAoUEhWQSksIGFuZCBGaW5hbCBIZWlnaHQgQWdlIChGSEEpIHdlcmUgZXN0aW1hdGVkIHVzaW5nIHRoZSBBVVhBTCAzLjEgcHJvZ3JhbS4gR3Jvd3RoIFRlbXBvIDEgYW5kIDIgd2VyZSBjYWxjdWxhdGVkIGJ5IGRpdmlkaW5nIHRoZSBoZWlnaHQgaW5jcmVhc2UgYnkgdGhlIHRpbWUgZGlmZmVyZW5jZSBiZXR3ZWVuIFRPQSBhbmQgUEhWQSwgYW5kIEZIQSwgcmVzcGVjdGl2ZWx5LiBPdXIgcmVzdWx0cyBzaG93ZWQgdGhyZWUgZ3JvdXAgZGlmZmVyZW5jZXMgYmFzZWQgb24gdGhlIG1hdHVyYXRpb24gc3RhdHVzIG9mIFBIVkE6IEdyb3d0aCBUZW1wbyAxIGFuZCAyIHdlcmUgYm90aCBoaWdoZXIgaW4gdGhlIGVhcmx5IHRoYW4gZHVyaW5nIG1pZGRsZSBhbmQgbGF0ZSBtYXR1cmF0aW9uLiBBZGRpdGlvbmFsbHksIGVudGVyaW5nIHRoZSBoZWlnaHQgYXQgZWFjaCBldmVudCBhcyBhIGNvdmFyaWF0ZSwgdGhlIGdyb3VwIGRpZmZlcmVuY2VzIGZvciBHcm93dGggVGVtcG8gMSBkaWQgbm90IGNoYW5nZTsgaG93ZXZlciwgZm9yIEdyb3d0aCBUZW1wbyAyLCBncm91cCBkaWZmZXJlbmNlcyB3ZXJlIGVsaW1pbmF0ZWQuIFRoZXJlZm9yZSwgd2UgY29uY2x1ZGUgdGhhdCBkdXJpbmcgZWFybHkgbWF0dXJhdGlvbiwgZ3Jvd3RoIGZyb20gVE9BIHRvIFBIVkEgb2NjdXJzIHJhcGlkbHkgYW5kIGluIGEgc2hvcnRlciBwZXJpb2QuIiwicHVibGlzaGVyIjoiTXVsdGlkaXNjaXBsaW5hcnkgRGlnaXRhbCBQdWJsaXNoaW5nIEluc3RpdHV0ZSAgKE1EUEkpIiwiaXNzdWUiOiIxMCIsInZvbHVtZSI6IjkiLCJjb250YWluZXItdGl0bGUtc2hvcnQiOiIifSwiaXNUZW1wb3JhcnkiOmZhbHNlfV19&quot;,&quot;citationItems&quot;:[{&quot;id&quot;:&quot;b32bc969-97f0-32a3-bf13-7a7bee923a92&quot;,&quot;itemData&quot;:{&quot;type&quot;:&quot;article-journal&quot;,&quot;id&quot;:&quot;b32bc969-97f0-32a3-bf13-7a7bee923a92&quot;,&quot;title&quot;:&quot;Growth until Peak Height Velocity Occurs Rapidly in Early Maturing Adolescent Boys&quot;,&quot;author&quot;:[{&quot;family&quot;:&quot;Tsutsui&quot;,&quot;given&quot;:&quot;Toshiharu&quot;,&quot;parse-names&quot;:false,&quot;dropping-particle&quot;:&quot;&quot;,&quot;non-dropping-particle&quot;:&quot;&quot;},{&quot;family&quot;:&quot;Iizuka&quot;,&quot;given&quot;:&quot;Satoshi&quot;,&quot;parse-names&quot;:false,&quot;dropping-particle&quot;:&quot;&quot;,&quot;non-dropping-particle&quot;:&quot;&quot;},{&quot;family&quot;:&quot;Sakamaki&quot;,&quot;given&quot;:&quot;Wataru&quot;,&quot;parse-names&quot;:false,&quot;dropping-particle&quot;:&quot;&quot;,&quot;non-dropping-particle&quot;:&quot;&quot;},{&quot;family&quot;:&quot;Maemichi&quot;,&quot;given&quot;:&quot;Toshihiro&quot;,&quot;parse-names&quot;:false,&quot;dropping-particle&quot;:&quot;&quot;,&quot;non-dropping-particle&quot;:&quot;&quot;},{&quot;family&quot;:&quot;Torii&quot;,&quot;given&quot;:&quot;Suguru&quot;,&quot;parse-names&quot;:false,&quot;dropping-particle&quot;:&quot;&quot;,&quot;non-dropping-particle&quot;:&quot;&quot;}],&quot;container-title&quot;:&quot;Children&quot;,&quot;accessed&quot;:{&quot;date-parts&quot;:[[2024,1,30]]},&quot;DOI&quot;:&quot;10.3390/CHILDREN9101570&quot;,&quot;ISSN&quot;:&quot;22279067&quot;,&quot;PMID&quot;:&quot;36291506&quot;,&quot;URL&quot;:&quot;/pmc/articles/PMC9600346/&quot;,&quot;issued&quot;:{&quot;date-parts&quot;:[[2022,10,1]]},&quot;abstract&quot;:&quot;The timing and tempo of growth rate varies inter-individually during adolescence and can have an impact on athletic performance. This study aimed to determine the difference in growth rate for each maturity status. We combined data collected both retrospectively and prospectively from 78 adolescent boys aged 12 years old; growth charts were collected from their elementary school records, and the height of each participant was subsequently measured every six months over a period of two years. Take Off Age (TOA), Peak Height Velocity Age (PHVA), and Final Height Age (FHA) were estimated using the AUXAL 3.1 program. Growth Tempo 1 and 2 were calculated by dividing the height increase by the time difference between TOA and PHVA, and FHA, respectively. Our results showed three group differences based on the maturation status of PHVA: Growth Tempo 1 and 2 were both higher in the early than during middle and late maturation. Additionally, entering the height at each event as a covariate, the group differences for Growth Tempo 1 did not change; however, for Growth Tempo 2, group differences were eliminated. Therefore, we conclude that during early maturation, growth from TOA to PHVA occurs rapidly and in a shorter period.&quot;,&quot;publisher&quot;:&quot;Multidisciplinary Digital Publishing Institute  (MDPI)&quot;,&quot;issue&quot;:&quot;10&quot;,&quot;volume&quot;:&quot;9&quot;,&quot;container-title-short&quot;:&quot;&quot;},&quot;isTemporary&quot;:false}]},{&quot;citationID&quot;:&quot;MENDELEY_CITATION_1c597548-db9b-41e9-96bb-ca43de9e8314&quot;,&quot;properties&quot;:{&quot;noteIndex&quot;:0},&quot;isEdited&quot;:false,&quot;manualOverride&quot;:{&quot;isManuallyOverridden&quot;:true,&quot;citeprocText&quot;:&quot;(Cumming et al., 2017)&quot;,&quot;manualOverrideText&quot;:&quot;(Malina et al, 2021)&quot;},&quot;citationTag&quot;:&quot;MENDELEY_CITATION_v3_eyJjaXRhdGlvbklEIjoiTUVOREVMRVlfQ0lUQVRJT05fMWM1OTc1NDgtZGI5Yi00MWU5LTk2YmItY2E0M2RlOWU4MzE0IiwicHJvcGVydGllcyI6eyJub3RlSW5kZXgiOjB9LCJpc0VkaXRlZCI6ZmFsc2UsIm1hbnVhbE92ZXJyaWRlIjp7ImlzTWFudWFsbHlPdmVycmlkZGVuIjp0cnVlLCJjaXRlcHJvY1RleHQiOiIoQ3VtbWluZyBldCBhbC4sIDIwMTcpIiwibWFudWFsT3ZlcnJpZGVUZXh0IjoiKE1hbGluYSBldCBhbCwgMjAyMSkifSwiY2l0YXRpb25JdGVtcyI6W3siaWQiOiJmNGI5MzczYi0wMjkyLTNkMDctOWIwYi1kODkyZjA3NjViY2MiLCJpdGVtRGF0YSI6eyJ0eXBlIjoiYXJ0aWNsZS1qb3VybmFsIiwiaWQiOiJmNGI5MzczYi0wMjkyLTNkMDctOWIwYi1kODkyZjA3NjViY2MiLCJ0aXRsZSI6IkJpby1iYW5kaW5nIGluIHNwb3J0OiBBcHBsaWNhdGlvbnMgdG8gY29tcGV0aXRpb24sIHRhbGVudCBpZGVudGlmaWNhdGlvbiwgYW5kIHN0cmVuZ3RoIGFuZCBjb25kaXRpb25pbmcgb2YgeW91dGggYXRobGV0ZXMiLCJhdXRob3IiOlt7ImZhbWlseSI6IkN1bW1pbmciLCJnaXZlbiI6IlNlYW4gUC4iLCJwYXJzZS1uYW1lcyI6ZmFsc2UsImRyb3BwaW5nLXBhcnRpY2xlIjoiIiwibm9uLWRyb3BwaW5nLXBhcnRpY2xlIjoiIn0s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0seyJmYW1pbHkiOiJFaXNlbm1hbm4iLCJnaXZlbiI6IkpvZXkgQy4iLCJwYXJzZS1uYW1lcyI6ZmFsc2UsImRyb3BwaW5nLXBhcnRpY2xlIjoiIiwibm9uLWRyb3BwaW5nLXBhcnRpY2xlIjoiIn0seyJmYW1pbHkiOiJNYWxpbmEiLCJnaXZlbiI6IlJvYmVydCBNLiIsInBhcnNlLW5hbWVzIjpmYWxzZSwiZHJvcHBpbmctcGFydGljbGUiOiIiLCJub24tZHJvcHBpbmctcGFydGljbGUiOiIifV0sImNvbnRhaW5lci10aXRsZSI6IlN0cmVuZ3RoIGFuZCBDb25kaXRpb25pbmcgSm91cm5hbCIsImNvbnRhaW5lci10aXRsZS1zaG9ydCI6IlN0cmVuZ3RoIENvbmQgSiIsImFjY2Vzc2VkIjp7ImRhdGUtcGFydHMiOltbMjAyMiwxMiw5XV19LCJET0kiOiIxMC4xNTE5L1NTQy4wMDAwMDAwMDAwMDAwMjgxIiwiSVNTTiI6IjE1MjQxNjAyIiwiVVJMIjoiaHR0cHM6Ly9qb3VybmFscy5sd3cuY29tL25zY2Etc2NqL0Z1bGx0ZXh0LzIwMTcvMDQwMDAvQmlvX2JhbmRpbmdfaW5fU3BvcnRfX0FwcGxpY2F0aW9uc190b19Db21wZXRpdGlvbiwuNi5hc3B4IiwiaXNzdWVkIjp7ImRhdGUtcGFydHMiOltbMjAxNyw0LDFdXX0sInBhZ2UiOiIzNC00NyIsImFic3RyYWN0IjoiQmlvLWJhbmRpbmcgaXMgdGhlIHByb2Nlc3Mgb2YgZ3JvdXBpbmcgYXRobGV0ZXMgb24gdGhlIGJhc2lzIG9mIGF0dHJpYnV0ZXMgYXNzb2NpYXRlZCB3aXRoIGdyb3d0aCBhbmQgbWF0dXJhdGlvbiByYXRoZXIgdGhhbiBjaHJvbm9sb2dpY2FsIGFnZS4gQ2hpbGRyZW4gb2YgdGhlIHNhbWUgYWdlIHZhcnkgY29uc2lkZXJhYmx5IGluIGJpb2xvZ2ljYWwgbWF0dXJhdGlvbiB3aXRoIHNvbWUgaW5kaXZpZHVhbHMgbWF0dXJpbmcgaW4gYWR2YW5jZSBvciBkZWxheSBvZiB0aGVpciBwZWVycy4gVGhlIHRpbWluZyBvZiBtYXR1cmF0aW9uIGhhcyBpbXBvcnRhbnQgaW1wbGljYXRpb25zIGZvciBjb21wZXRpdGlvbiwgdGFsZW50IGlkZW50aWZpY2F0aW9uLCBhbmQgdHJhaW5pbmcuIEluY3JlYXNlZCBhd2FyZW5lc3MgYW5kIGludGVyZXN0IGluIHRoZSBzdWJqZWN0IG9mIG1hdHVyYXRpb24gaGFzIHNwYXJrZWQgYSByZW5ld2VkIGludGVyZXN0IGluIHRoZSBzdHVkeSBhbmQgYXBwbGljYXRpb24gb2YgYmlvYmFuZGluZy4gVGhpcyBvdmVydmlldyBkZXNjcmliZXMgdGhlIHB1cnBvc2UgYW5kIHByb2Nlc3Mgb2YgYmlvLWJhbmRpbmcsIHBvdGVudGlhbCBiZW5lZml0cyBhbmQgbGltaXRhdGlvbnMsIGFuZCBkZXNjcmliZXMgc29tZSByZWNlbnQgYWR2YW5jZXMgaW4gaXRzIGFwcGxpY2F0aW9uIGluIHlvdXRoIHNwb3J0cy4iLCJwdWJsaXNoZXIiOiJMaXBwaW5jb3R0IFdpbGxpYW1zIGFuZCBXaWxraW5zIiwiaXNzdWUiOiIyIiwidm9sdW1lIjoiMzkifSwiaXNUZW1wb3JhcnkiOmZhbHNlfV19&quot;,&quot;citationItems&quot;:[{&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container-title-short&quot;:&quot;Strength Cond J&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isTemporary&quot;:false}]},{&quot;citationID&quot;:&quot;MENDELEY_CITATION_88378773-933b-4cf2-a7bc-7334e20579c8&quot;,&quot;properties&quot;:{&quot;noteIndex&quot;:0},&quot;isEdited&quot;:false,&quot;manualOverride&quot;:{&quot;isManuallyOverridden&quot;:true,&quot;citeprocText&quot;:&quot;(R. M. Malina et al., 2015)&quot;,&quot;manualOverrideText&quot;:&quot;(R. M. Malina et al, 2015)&quot;},&quot;citationTag&quot;:&quot;MENDELEY_CITATION_v3_eyJjaXRhdGlvbklEIjoiTUVOREVMRVlfQ0lUQVRJT05fODgzNzg3NzMtOTMzYi00Y2YyLWE3YmMtNzMzNGUyMDU3OWM4IiwicHJvcGVydGllcyI6eyJub3RlSW5kZXgiOjB9LCJpc0VkaXRlZCI6ZmFsc2UsIm1hbnVhbE92ZXJyaWRlIjp7ImlzTWFudWFsbHlPdmVycmlkZGVuIjp0cnVlLCJjaXRlcHJvY1RleHQiOiIoUi4gTS4gTWFsaW5hIGV0IGFsLiwgMjAxNSkiLCJtYW51YWxPdmVycmlkZVRleHQiOiIoUi4gTS4gTWFsaW5hIGV0IGFsLCAyMDE1KSJ9LCJjaXRhdGlvbkl0ZW1zIjpbeyJpZCI6IjZlNmI4ZWI3LTY1ZjItM2VkNy04ZDEyLTQ0MTI1ZTEwMGM1ZSIsIml0ZW1EYXRhIjp7InR5cGUiOiJhcnRpY2xlLWpvdXJuYWwiLCJpZCI6IjZlNmI4ZWI3LTY1ZjItM2VkNy04ZDEyLTQ0MTI1ZTEwMGM1ZSIsInRpdGxlIjoiQmlvbG9naWNhbCBtYXR1cmF0aW9uIG9mIHlvdXRoIGF0aGxldGVzOiBhc3Nlc3NtZW50IGFuZCBpbXBsaWNhdGlvbnMiLCJhdXRob3IiOlt7ImZhbWlseSI6Ik1hbGluYSIsImdpdmVuIjoiUm9iZXJ0IE0uIiwicGFyc2UtbmFtZXMiOmZhbHNlLCJkcm9wcGluZy1wYXJ0aWNsZSI6IiIsIm5vbi1kcm9wcGluZy1wYXJ0aWNsZSI6IiJ9LHsiZmFtaWx5IjoiUm9nb2wiLCJnaXZlbiI6IkFsYW4gRC4iLCJwYXJzZS1uYW1lcyI6ZmFsc2UsImRyb3BwaW5nLXBhcnRpY2xlIjoiIiwibm9uLWRyb3BwaW5nLXBhcnRpY2xlIjoiIn0seyJmYW1pbHkiOiJDdW1taW5nIiwiZ2l2ZW4iOiJTZWFuIFAuIiwicGFyc2UtbmFtZXMiOmZhbHNlLCJkcm9wcGluZy1wYXJ0aWNsZSI6IiIsIm5vbi1kcm9wcGluZy1wYXJ0aWNsZSI6IiJ9LHsiZmFtaWx5IjoiQ29lbGhvIEUgU2lsdmEiLCJnaXZlbiI6Ik1hbnVlbCBKLiIsInBhcnNlLW5hbWVzIjpmYWxzZSwiZHJvcHBpbmctcGFydGljbGUiOiIiLCJub24tZHJvcHBpbmctcGFydGljbGUiOiIifSx7ImZhbWlseSI6IkZpZ3VlaXJlZG8iLCJnaXZlbiI6IkFudG9uaW8gSi4iLCJwYXJzZS1uYW1lcyI6ZmFsc2UsImRyb3BwaW5nLXBhcnRpY2xlIjoiIiwibm9uLWRyb3BwaW5nLXBhcnRpY2xlIjoiIn1dLCJjb250YWluZXItdGl0bGUiOiJCcml0aXNoIEpvdXJuYWwgb2YgU3BvcnRzIE1lZGljaW5lIiwiYWNjZXNzZWQiOnsiZGF0ZS1wYXJ0cyI6W1syMDI0LDEsMzBdXX0sIkRPSSI6IjEwLjExMzYvQkpTUE9SVFMtMjAxNS0wOTQ2MjMiLCJJU1NOIjoiMDMwNi0zNjc0IiwiUE1JRCI6IjI2MDg0NTI1IiwiVVJMIjoiaHR0cHM6Ly9ianNtLmJtai5jb20vY29udGVudC80OS8xMy84NTIiLCJpc3N1ZWQiOnsiZGF0ZS1wYXJ0cyI6W1syMDE1LDcsMV1dfSwicGFnZSI6Ijg1Mi04NTkiLCJhYnN0cmFjdCI6IlRoZSBzZWFyY2ggZm9yIHRhbGVudCBpcyBwZXJ2YXNpdmUgaW4geW91dGggc3BvcnRzLiBTZWxlY3Rpb24vZXhjbHVzaW9uIGluIG1hbnkgc3BvcnRzIGZvbGxvd3MgYSBtYXR1cml0eS1yZWxhdGVkIGdyYWRpZW50IGxhcmdlbHkgZHVyaW5nIHRoZSBpbnRlcnZhbCBvZiBwdWJlcnR5IGFuZCBncm93dGggc3B1cnQuIEFzIHN1Y2gsIHRoZXJlIGlzIGVtcGhhc2lzIG9uIG1ldGhvZHMgZm9yIGFzc2Vzc2luZyBtYXR1cmF0aW9uLiBDb21tb25seSB1c2VkIG1ldGhvZHMgZm9yIGFzc2Vzc2luZyBzdGF0dXMgKHNrZWxldGFsIGFnZSwgc2Vjb25kYXJ5IHNleCBjaGFyYWN0ZXJpc3RpY3MpIGFuZCBlc3RpbWF0aW5nIHRpbWluZyAoYWdlcyBhdCBwZWFrIGhlaWdodCB2ZWxvY2l0eSAoUEhWKSBhbmQgbWVuYXJjaGUpIGluIHlvdXRoIGF0aGxldGVzIGFuZCB0d28gcmVsYXRpdmVseSByZWNlbnQgYW50aHJvcG9tZXRyaWMgKG5vbi1pbnZhc2l2ZSkgbWV0aG9kcyAoc3RhdHVz4oCUcGVyY2VudGFnZSBvZiBwcmVkaWN0ZWQgbmVhciBhZHVsdCBoZWlnaHQgYXR0YWluZWQgYXQgb2JzZXJ2YXRpb24sIHRpbWluZ+KAlHByZWRpY3RlZCBtYXR1cml0eSBvZmZzZXQvYWdlIGF0IFBIVikgYXJlIGRlc2NyaWJlZCBhbmQgZXZhbHVhdGVkLiBUaGUgbGF0dGVyIG1ldGhvZHMgbmVlZCBmdXJ0aGVyIHZhbGlkYXRpb24gd2l0aCBhdGhsZXRlcy4gQ3VycmVudGx5IGF2YWlsYWJsZSBkYXRhIG9uIHRoZSBtYXR1cml0eSBzdGF0dXMgYW5kIHRpbWluZyBvZiB5b3V0aCBhdGhsZXRlcyBhcmUgc3Vic2VxdWVudGx5IHN1bW1hcmlzZWQuIFNlbGVjdGlvbiBmb3Igc3BvcnQgYW5kIHBvdGVudGlhbCBtYXR1cml0eS1yZWxhdGVkIGNvcnJlbGF0ZXMgYXJlIHRoZW4gZGlzY3Vzc2VkIGluIHRoZSBjb250ZXh0IG9mIHRhbGVudCBkZXZlbG9wbWVudCBhbmQgYXNzb2NpYXRlZCBtb2RlbHMuIFRhbGVudCBkZXZlbG9wbWVudCBmcm9tIG5vdmljZSB0byBlbGl0ZSBpcyBzdXBlcmltcG9zZWQgb24gYSBjb25zdGFudGx5IGNoYW5naW5nIGJhc2XigJR0aGUgcHJvY2Vzc2VzIG9mIHBoeXNpY2FsIGdyb3d0aCwgYmlvbG9naWNhbCBtYXR1cmF0aW9uIGFuZCBiZWhhdmlvdXJhbCBkZXZlbG9wbWVudCwgd2hpY2ggb2NjdXIgc2ltdWx0YW5lb3VzbHkgYW5kIGludGVyYWN0IHdpdGggZWFjaCBvdGhlci4gVGhlIHByb2Nlc3NlcyB3aGljaCBhcmUgaGlnaGx5IGluZGl2aWR1YWxpc2VkIGFsc28gaW50ZXJhY3Qgd2l0aCB0aGUgZGVtYW5kcyBvZiBhIHNwb3J0IHBlciBzZSBhbmQgd2l0aCBpbnZvbHZlZCBhZHVsdHMgKGNvYWNoZXMsIHRyYWluZXJzLCBhZG1pbmlzdHJhdG9ycywgcGFyZW50cy9ndWFyZGlhbnMpLiIsInB1Ymxpc2hlciI6IkJNSiBQdWJsaXNoaW5nIEdyb3VwIEx0ZCBhbmQgQnJpdGlzaCBBc3NvY2lhdGlvbiBvZiBTcG9ydCBhbmQgRXhlcmNpc2UgTWVkaWNpbmUiLCJpc3N1ZSI6IjEzIiwidm9sdW1lIjoiNDkiLCJjb250YWluZXItdGl0bGUtc2hvcnQiOiJCciBKIFNwb3J0cyBNZWQifSwiaXNUZW1wb3JhcnkiOmZhbHNlfV19&quot;,&quot;citationItems&quot;:[{&quot;id&quot;:&quot;6e6b8eb7-65f2-3ed7-8d12-44125e100c5e&quot;,&quot;itemData&quot;:{&quot;type&quot;:&quot;article-journal&quot;,&quot;id&quot;:&quot;6e6b8eb7-65f2-3ed7-8d12-44125e100c5e&quot;,&quot;title&quot;:&quot;Biological maturation of youth athletes: assessment and implications&quot;,&quot;author&quot;:[{&quot;family&quot;:&quot;Malina&quot;,&quot;given&quot;:&quot;Robert M.&quot;,&quot;parse-names&quot;:false,&quot;dropping-particle&quot;:&quot;&quot;,&quot;non-dropping-particle&quot;:&quot;&quot;},{&quot;family&quot;:&quot;Rogol&quot;,&quot;given&quot;:&quot;Alan D.&quot;,&quot;parse-names&quot;:false,&quot;dropping-particle&quot;:&quot;&quot;,&quot;non-dropping-particle&quot;:&quot;&quot;},{&quot;family&quot;:&quot;Cumming&quot;,&quot;given&quot;:&quot;Sean P.&quot;,&quot;parse-names&quot;:false,&quot;dropping-particle&quot;:&quot;&quot;,&quot;non-dropping-particle&quot;:&quot;&quot;},{&quot;family&quot;:&quot;Coelho E Silva&quot;,&quot;given&quot;:&quot;Manuel J.&quot;,&quot;parse-names&quot;:false,&quot;dropping-particle&quot;:&quot;&quot;,&quot;non-dropping-particle&quot;:&quot;&quot;},{&quot;family&quot;:&quot;Figueiredo&quot;,&quot;given&quot;:&quot;Antonio J.&quot;,&quot;parse-names&quot;:false,&quot;dropping-particle&quot;:&quot;&quot;,&quot;non-dropping-particle&quot;:&quot;&quot;}],&quot;container-title&quot;:&quot;British Journal of Sports Medicine&quot;,&quot;accessed&quot;:{&quot;date-parts&quot;:[[2024,1,30]]},&quot;DOI&quot;:&quot;10.1136/BJSPORTS-2015-094623&quot;,&quot;ISSN&quot;:&quot;0306-3674&quot;,&quot;PMID&quot;:&quot;26084525&quot;,&quot;URL&quot;:&quot;https://bjsm.bmj.com/content/49/13/852&quot;,&quot;issued&quot;:{&quot;date-parts&quot;:[[2015,7,1]]},&quot;page&quot;:&quot;852-859&quot;,&quot;abstract&quot;:&quot;The search for talent is pervasive in youth sports. Selection/exclusion in many sports follows a maturity-related gradient largely during the interval of puberty and growth spurt. As such, there is emphasis on methods for assessing maturation. Commonly used methods for assessing status (skeletal age, secondary sex characteristics) and estimating timing (ages at peak height velocity (PHV) and menarche) in youth athletes and two relatively recent anthropometric (non-invasive) methods (status—percentage of predicted near adult height attained at observation, timing—predicted maturity offset/age at PHV) are described and evaluated. The latter methods need further validation with athletes. Currently available data on the maturity status and timing of youth athletes are subsequently summarised. Selection for sport and potential maturity-related correlates are then discussed in the context of talent development and associated models. Talent development from novice to elite is superimposed on a constantly changing base—the processes of physical growth, biological maturation and behavioural development, which occur simultaneously and interact with each other. The processes which are highly individualised also interact with the demands of a sport per se and with involved adults (coaches, trainers, administrators, parents/guardians).&quot;,&quot;publisher&quot;:&quot;BMJ Publishing Group Ltd and British Association of Sport and Exercise Medicine&quot;,&quot;issue&quot;:&quot;13&quot;,&quot;volume&quot;:&quot;49&quot;,&quot;container-title-short&quot;:&quot;Br J Sports Med&quot;},&quot;isTemporary&quot;:false}]},{&quot;citationID&quot;:&quot;MENDELEY_CITATION_7cda87af-af9c-4bbd-9328-f0b57473a110&quot;,&quot;properties&quot;:{&quot;noteIndex&quot;:0},&quot;isEdited&quot;:false,&quot;manualOverride&quot;:{&quot;isManuallyOverridden&quot;:true,&quot;citeprocText&quot;:&quot;(Quatman-Yates et al., 2012)&quot;,&quot;manualOverrideText&quot;:&quot;(Quatman-Yates et al, 2012)&quot;},&quot;citationTag&quot;:&quot;MENDELEY_CITATION_v3_eyJjaXRhdGlvbklEIjoiTUVOREVMRVlfQ0lUQVRJT05fN2NkYTg3YWYtYWY5Yy00YmJkLTkzMjgtZjBiNTc0NzNhMTEwIiwicHJvcGVydGllcyI6eyJub3RlSW5kZXgiOjB9LCJpc0VkaXRlZCI6ZmFsc2UsIm1hbnVhbE92ZXJyaWRlIjp7ImlzTWFudWFsbHlPdmVycmlkZGVuIjp0cnVlLCJjaXRlcHJvY1RleHQiOiIoUXVhdG1hbi1ZYXRlcyBldCBhbC4sIDIwMTIpIiwibWFudWFsT3ZlcnJpZGVUZXh0IjoiKFF1YXRtYW4tWWF0ZXMgZXQgYWwsIDIwMTIpIn0sImNpdGF0aW9uSXRlbXMiOlt7ImlkIjoiZGZmNmUwZjktOWRmZi0zMjk5LWE2MWEtNDNkNTg1N2VhMzM5IiwiaXRlbURhdGEiOnsidHlwZSI6ImFydGljbGUtam91cm5hbCIsImlkIjoiZGZmNmUwZjktOWRmZi0zMjk5LWE2MWEtNDNkNTg1N2VhMzM5IiwidGl0bGUiOiJBIHN5c3RlbWF0aWMgcmV2aWV3IG9mIHNlbnNvcmltb3RvciBmdW5jdGlvbiBkdXJpbmcgYWRvbGVzY2VuY2U6IGEgZGV2ZWxvcG1lbnRhbCBzdGFnZSBvZiBpbmNyZWFzZWQgbW90b3IgYXdrd2FyZG5lc3M/IiwiYXV0aG9yIjpbeyJmYW1pbHkiOiJRdWF0bWFuLVlhdGVzIiwiZ2l2ZW4iOiJDYXRoZXJpbmUgQy4iLCJwYXJzZS1uYW1lcyI6ZmFsc2UsImRyb3BwaW5nLXBhcnRpY2xlIjoiIiwibm9uLWRyb3BwaW5nLXBhcnRpY2xlIjoiIn0seyJmYW1pbHkiOiJRdWF0bWFuIiwiZ2l2ZW4iOiJDYXJtZW4gRS4iLCJwYXJzZS1uYW1lcyI6ZmFsc2UsImRyb3BwaW5nLXBhcnRpY2xlIjoiIiwibm9uLWRyb3BwaW5nLXBhcnRpY2xlIjoiIn0seyJmYW1pbHkiOiJNZXN6YXJvcyIsImdpdmVuIjoiQW5kcmV3IEouIiwicGFyc2UtbmFtZXMiOmZhbHNlLCJkcm9wcGluZy1wYXJ0aWNsZSI6IiIsIm5vbi1kcm9wcGluZy1wYXJ0aWNsZSI6IiJ9LHsiZmFtaWx5IjoiUGF0ZXJubyIsImdpdmVuIjoiTWFyayIsInBhcnNlLW5hbWVzIjpmYWxzZSwiZHJvcHBpbmctcGFydGljbGUiOiJWLiIsIm5vbi1kcm9wcGluZy1wYXJ0aWNsZSI6IiJ9LHsiZmFtaWx5IjoiSGV3ZXR0IiwiZ2l2ZW4iOiJUaW1vdGh5IEUuIiwicGFyc2UtbmFtZXMiOmZhbHNlLCJkcm9wcGluZy1wYXJ0aWNsZSI6IiIsIm5vbi1kcm9wcGluZy1wYXJ0aWNsZSI6IiJ9XSwiY29udGFpbmVyLXRpdGxlIjoiQnJpdGlzaCBKb3VybmFsIG9mIFNwb3J0cyBNZWRpY2luZSIsImFjY2Vzc2VkIjp7ImRhdGUtcGFydHMiOltbMjAyMyw5LDE1XV19LCJET0kiOiIxMC4xMTM2L0JKU00uMjAxMC4wNzk2MTYiLCJJU1NOIjoiMDMwNi0zNjc0IiwiUE1JRCI6IjIxNDU5ODc0IiwiVVJMIjoiaHR0cHM6Ly9ianNtLmJtai5jb20vY29udGVudC80Ni85LzY0OSIsImlzc3VlZCI6eyJkYXRlLXBhcnRzIjpbWzIwMTIsNywxXV19LCJwYWdlIjoiNjQ5LTY1NSIsImFic3RyYWN0IjoiQmFja2dyb3VuZCBBbHRob3VnaCBhZG9sZXNjZW50IG1vdG9yIGF3a3dhcmRuZXNzIGFuZCBpbmNyZWFzZWQgaW5qdXJ5IHN1c2NlcHRpYmlsaXR5IGhhdmUgb2Z0ZW4gYmVlbiBzcGVjdWxhdGVkIGFuZCByZXNlYXJjaGVkLCBzdHVkaWVzIHJlZ2FyZGluZyBhZG9sZXNjZW50IHJlZ3Jlc3Npb25zIGluIG1vdG9yIGNvbnRyb2wgaGF2ZSB5aWVsZGVkIGluY29uc2lzdGVudCBjb25jbHVzaW9ucy4gVGh1cywgdGhlIHJlbGF0aW9uc2hpcCBiZXR3ZWVuIGFkb2xlc2NlbnQgbWF0dXJhdGlvbiBhbmQgaW5qdXJ5IHJpc2sgcmVtYWlucyB1bmNsZWFyLiBUaGUgcHVycG9zZSBvZiB0aGlzIHN0dWR5IHdhcyB0byBzeXN0ZW1hdGljYWxseSByZXZpZXcgdGhlIGxpdGVyYXR1cmUgcmVsYXRpdmUgdG8gdHdvIHF1ZXN0aW9uczogKDEpIFdoaWNoIHNlbnNvcmltb3RvciBtZWNoYW5pc21zIGFyZSBub3QgZnVsbHkgbWF0dXJlIGJ5IHRoZSB0aW1lIGNoaWxkcmVuIHJlYWNoIGFkb2xlc2NlbmNlPyBhbmQgKDIpIElzIGFkb2xlc2NlbmNlIGEgcGVyaW9kIHdoZW4gY2hpbGRyZW4gZXhoaWJpdCBkZWxheXMgb3IgcmVncmVzc2lvbnMgaW4gc2Vuc29yaW1vdG9yIG1lY2hhbmlzbXM/XG5cbk1ldGhvZHMgU3lzdGVtYXRpYyBzZWFyY2hlcyBmb3Iga2V5d29yZHMgd2VyZSBwZXJmb3JtZWQgaW4gRmVicnVhcnkgMjAxMCB1c2luZyBQdWJNZWQgTUVETElORSAoZnJvbSAxOTY2KSwgQ0lOQUhMIChmcm9tIDE5ODIpIGFuZCBTUE9SVERpc2N1cyAoZnJvbSAxOTg1KSBkYXRhYmFzZXMuIEFydGljbGVzIHdlcmUgcmV2aWV3ZWQgcmVsYXRpdmUgdG8gcHJlZGV0ZXJtaW5lZCBjcml0ZXJpYSwgYW5kIHRoZSBtZXRob2RvbG9naWNhbCBxdWFsaXR5IG9mIGVhY2ggaW5jbHVkZWQgc3R1ZHkgd2FzIGFzc2Vzc2VkLlxuXG5SZXN1bHRzIFRoZSBzZWFyY2ggaWRlbnRpZmllZCAyMzA0IHN0dWRpZXMsIG9mIHdoaWNoIDMzIHN0dWRpZXMgbWV0IHRoZSBpbmNsdXNpb24gY3JpdGVyaWEuIEFsbCAzMyBpZGVudGlmaWVkIHN0dWRpZXMgcHJvdmlkZWQgcmVzdWx0cyBhc3NvY2lhdGVkIHdpdGggUXVlc3Rpb24gMSwgNiBvZiB3aGljaCBhbHNvIHlpZWxkZWQgcmVzdWx0cyBwZXJ0YWluaW5nIHRvIFF1ZXN0aW9uIDIuIFRoZSBzZWFyY2ggcmVzdWx0cyBpbmRpY2F0ZWQgdGhhdCBtYW55IGFzcGVjdHMgb2Ygc2Vuc29yaW1vdG9yIGZ1bmN0aW9uIGNvbnRpbnVlIHRvIG1hdHVyZSB0aHJvdWdob3V0IGFkb2xlc2NlbmNlLCBhbmQgYXQgbGVhc3Qgc29tZSBjaGlsZHJlbiBleHBlcmllbmNlIGRlbGF5cyBvciByZWdyZXNzaW9ucyBpbiBhdCBsZWFzdCBzb21lIHNlbnNvcmltb3RvciBtZWNoYW5pc21zLiBUaGUgcmVzdWx0cyBhbHNvIGV4cG9zZWQgc2V2ZXJhbCBzaWduaWZpY2FudCB3ZWFrbmVzc2VzIGluIG91ciBrbm93bGVkZ2UgYmFzZS5cblxuQ29uY2x1c2lvbiBUaGUgaWRlbnRpZmllZCBrbm93bGVkZ2UgZ2FwcyBhcmUgY3JpdGljYWwgYmFycmllcnMgYmVjYXVzZSB0aGV5IGhpbmRlciBtZXRob2RzIGZvciBpZGVudGlmeWluZyBjaGlsZHJlbiBhdCBoaWdoIHJpc2sgYW5kIGRpbWluaXNoIHRoZSBlZmZpY2FjeSBvZiB0YXJnZXRlZCBwcmV2ZW50aW9uIHByb2dyYW1tZXMuIEltcGxpY2F0aW9ucyByZWdhcmRpbmcgcmVzZWFyY2ggb24gYWRvbGVzY2VudCBpbmp1cnkgcmlzayBhcmUgZGlzY3Vzc2VkIGFuZCByZWNvbW1lbmRhdGlvbnMgZm9yIGZ1dHVyZSByZXNlYXJjaCBzdWNoIGFzIGltcHJvdmVkIG1ldGhvZG9sb2dpY2FsIGRlc2lnbnMgYW5kIGludGVncmF0aW9uIG9mIG5vbi1saW5lYXIgYW5hbHlzZXMgYXJlIHByb3ZpZGVkLiIsInB1Ymxpc2hlciI6IkJNSiBQdWJsaXNoaW5nIEdyb3VwIEx0ZCBhbmQgQnJpdGlzaCBBc3NvY2lhdGlvbiBvZiBTcG9ydCBhbmQgRXhlcmNpc2UgTWVkaWNpbmUiLCJpc3N1ZSI6IjkiLCJ2b2x1bWUiOiI0NiIsImNvbnRhaW5lci10aXRsZS1zaG9ydCI6IkJyIEogU3BvcnRzIE1lZCJ9LCJpc1RlbXBvcmFyeSI6ZmFsc2V9XX0=&quot;,&quot;citationItems&quot;:[{&quot;id&quot;:&quot;dff6e0f9-9dff-3299-a61a-43d5857ea339&quot;,&quot;itemData&quot;:{&quot;type&quot;:&quot;article-journal&quot;,&quot;id&quot;:&quot;dff6e0f9-9dff-3299-a61a-43d5857ea339&quot;,&quot;title&quot;:&quot;A systematic review of sensorimotor function during adolescence: a developmental stage of increased motor awkwardness?&quot;,&quot;author&quot;:[{&quot;family&quot;:&quot;Quatman-Yates&quot;,&quot;given&quot;:&quot;Catherine C.&quot;,&quot;parse-names&quot;:false,&quot;dropping-particle&quot;:&quot;&quot;,&quot;non-dropping-particle&quot;:&quot;&quot;},{&quot;family&quot;:&quot;Quatman&quot;,&quot;given&quot;:&quot;Carmen E.&quot;,&quot;parse-names&quot;:false,&quot;dropping-particle&quot;:&quot;&quot;,&quot;non-dropping-particle&quot;:&quot;&quot;},{&quot;family&quot;:&quot;Meszaros&quot;,&quot;given&quot;:&quot;Andrew J.&quot;,&quot;parse-names&quot;:false,&quot;dropping-particle&quot;:&quot;&quot;,&quot;non-dropping-particle&quot;:&quot;&quot;},{&quot;family&quot;:&quot;Paterno&quot;,&quot;given&quot;:&quot;Mark&quot;,&quot;parse-names&quot;:false,&quot;dropping-particle&quot;:&quot;V.&quot;,&quot;non-dropping-particle&quot;:&quot;&quot;},{&quot;family&quot;:&quot;Hewett&quot;,&quot;given&quot;:&quot;Timothy E.&quot;,&quot;parse-names&quot;:false,&quot;dropping-particle&quot;:&quot;&quot;,&quot;non-dropping-particle&quot;:&quot;&quot;}],&quot;container-title&quot;:&quot;British Journal of Sports Medicine&quot;,&quot;accessed&quot;:{&quot;date-parts&quot;:[[2023,9,15]]},&quot;DOI&quot;:&quot;10.1136/BJSM.2010.079616&quot;,&quot;ISSN&quot;:&quot;0306-3674&quot;,&quot;PMID&quot;:&quot;21459874&quot;,&quot;URL&quot;:&quot;https://bjsm.bmj.com/content/46/9/649&quot;,&quot;issued&quot;:{&quot;date-parts&quot;:[[2012,7,1]]},&quot;page&quot;:&quot;649-655&quot;,&quot;abstract&quot;:&quot;Background Although adolescent motor awkwardness and increased injury susceptibility have often been speculated and researched, studies regarding adolescent regressions in motor control have yielded inconsistent conclusions. Thus, the relationship between adolescent maturation and injury risk remains unclear. The purpose of this study was to systematically review the literature relative to two questions: (1) Which sensorimotor mechanisms are not fully mature by the time children reach adolescence? and (2) Is adolescence a period when children exhibit delays or regressions in sensorimotor mechanisms?\n\nMethods Systematic searches for keywords were performed in February 2010 using PubMed MEDLINE (from 1966), CINAHL (from 1982) and SPORTDiscus (from 1985) databases. Articles were reviewed relative to predetermined criteria, and the methodological quality of each included study was assessed.\n\nResults The search identified 2304 studies, of which 33 studies met the inclusion criteria. All 33 identified studies provided results associated with Question 1, 6 of which also yielded results pertaining to Question 2. The search results indicated that many aspects of sensorimotor function continue to mature throughout adolescence, and at least some children experience delays or regressions in at least some sensorimotor mechanisms. The results also exposed several significant weaknesses in our knowledge base.\n\nConclusion The identified knowledge gaps are critical barriers because they hinder methods for identifying children at high risk and diminish the efficacy of targeted prevention programmes. Implications regarding research on adolescent injury risk are discussed and recommendations for future research such as improved methodological designs and integration of non-linear analyses are provided.&quot;,&quot;publisher&quot;:&quot;BMJ Publishing Group Ltd and British Association of Sport and Exercise Medicine&quot;,&quot;issue&quot;:&quot;9&quot;,&quot;volume&quot;:&quot;46&quot;,&quot;container-title-short&quot;:&quot;Br J Sports Med&quot;},&quot;isTemporary&quot;:false}]},{&quot;citationID&quot;:&quot;MENDELEY_CITATION_46a3121f-17d6-4e86-b3c6-5dd2c290010d&quot;,&quot;properties&quot;:{&quot;noteIndex&quot;:0},&quot;isEdited&quot;:false,&quot;manualOverride&quot;:{&quot;isManuallyOverridden&quot;:true,&quot;citeprocText&quot;:&quot;(BEUNEN &amp;#38; MALINA, 1988)&quot;,&quot;manualOverrideText&quot;:&quot;(BeunenEUNEN &amp; MalinaALINA, 1988)&quot;},&quot;citationTag&quot;:&quot;MENDELEY_CITATION_v3_eyJjaXRhdGlvbklEIjoiTUVOREVMRVlfQ0lUQVRJT05fNDZhMzEyMWYtMTdkNi00ZTg2LWIzYzYtNWRkMmMyOTAwMTBkIiwicHJvcGVydGllcyI6eyJub3RlSW5kZXgiOjB9LCJpc0VkaXRlZCI6ZmFsc2UsIm1hbnVhbE92ZXJyaWRlIjp7ImlzTWFudWFsbHlPdmVycmlkZGVuIjp0cnVlLCJjaXRlcHJvY1RleHQiOiIoQkVVTkVOICYjMzg7IE1BTElOQSwgMTk4OCkiLCJtYW51YWxPdmVycmlkZVRleHQiOiIoQmV1bmVuRVVORU4gJiBNYWxpbmFBTElOQSwgMTk4OCkifSwiY2l0YXRpb25JdGVtcyI6W3siaWQiOiI4ZTJiNjk2NC1iMDRjLTNlN2ItYjQzZS05NmUxY2VjZmM3NDciLCJpdGVtRGF0YSI6eyJ0eXBlIjoiYXJ0aWNsZS1qb3VybmFsIiwiaWQiOiI4ZTJiNjk2NC1iMDRjLTNlN2ItYjQzZS05NmUxY2VjZmM3NDciLCJ0aXRsZSI6Ikdyb3d0aCBhbmQgUGh5c2ljYWwgUGVyZm9ybWFuY2UgUmVsYXRpdmUgdG8gdGhlIFRpbWluZyBvZiB0aGUgQWRvbGVzY2VudCBTcHVydCIsImF1dGhvciI6W3siZmFtaWx5IjoiQkVVTkVOIiwiZ2l2ZW4iOiJHQVNUT04iLCJwYXJzZS1uYW1lcyI6ZmFsc2UsImRyb3BwaW5nLXBhcnRpY2xlIjoiIiwibm9uLWRyb3BwaW5nLXBhcnRpY2xlIjoiIn0seyJmYW1pbHkiOiJNQUxJTkEiLCJnaXZlbiI6IlJPQkVSVCBNIiwicGFyc2UtbmFtZXMiOmZhbHNlLCJkcm9wcGluZy1wYXJ0aWNsZSI6IiIsIm5vbi1kcm9wcGluZy1wYXJ0aWNsZSI6IiJ9XSwiY29udGFpbmVyLXRpdGxlIjoiRXhlcmNpc2UgYW5kIFNwb3J0IFNjaWVuY2VzIFJldmlld3MiLCJJU1NOIjoiMDA5MS02MzMxIiwiVVJMIjoiaHR0cHM6Ly9qb3VybmFscy5sd3cuY29tL2Fjc20tZXNzci9mdWxsdGV4dC8xOTg4LzAwMTYwL2dyb3d0aF9hbmRfcGh5c2ljYWxfcGVyZm9ybWFuY2VfcmVsYXRpdmVfdG9fdGhlLjE4LmFzcHgiLCJpc3N1ZWQiOnsiZGF0ZS1wYXJ0cyI6W1sxOTg4XV19LCJpc3N1ZSI6IjEiLCJ2b2x1bWUiOiIxNiIsImNvbnRhaW5lci10aXRsZS1zaG9ydCI6IkV4ZXJjIFNwb3J0IFNjaSBSZXYifSwiaXNUZW1wb3JhcnkiOmZhbHNlfV19&quot;,&quot;citationItems&quot;:[{&quot;id&quot;:&quot;8e2b6964-b04c-3e7b-b43e-96e1cecfc747&quot;,&quot;itemData&quot;:{&quot;type&quot;:&quot;article-journal&quot;,&quot;id&quot;:&quot;8e2b6964-b04c-3e7b-b43e-96e1cecfc747&quot;,&quot;title&quot;:&quot;Growth and Physical Performance Relative to the Timing of the Adolescent Spurt&quot;,&quot;author&quot;:[{&quot;family&quot;:&quot;BEUNEN&quot;,&quot;given&quot;:&quot;GASTON&quot;,&quot;parse-names&quot;:false,&quot;dropping-particle&quot;:&quot;&quot;,&quot;non-dropping-particle&quot;:&quot;&quot;},{&quot;family&quot;:&quot;MALINA&quot;,&quot;given&quot;:&quot;ROBERT M&quot;,&quot;parse-names&quot;:false,&quot;dropping-particle&quot;:&quot;&quot;,&quot;non-dropping-particle&quot;:&quot;&quot;}],&quot;container-title&quot;:&quot;Exercise and Sport Sciences Reviews&quot;,&quot;ISSN&quot;:&quot;0091-6331&quot;,&quot;URL&quot;:&quot;https://journals.lww.com/acsm-essr/fulltext/1988/00160/growth_and_physical_performance_relative_to_the.18.aspx&quot;,&quot;issued&quot;:{&quot;date-parts&quot;:[[1988]]},&quot;issue&quot;:&quot;1&quot;,&quot;volume&quot;:&quot;16&quot;,&quot;container-title-short&quot;:&quot;Exerc Sport Sci Rev&quot;},&quot;isTemporary&quot;:false}]},{&quot;citationID&quot;:&quot;MENDELEY_CITATION_ec4e3850-2d4e-4813-a113-1bd6424e34fb&quot;,&quot;properties&quot;:{&quot;noteIndex&quot;:0},&quot;isEdited&quot;:false,&quot;manualOverride&quot;:{&quot;isManuallyOverridden&quot;:true,&quot;citeprocText&quot;:&quot;(Hill et al., 2020)&quot;,&quot;manualOverrideText&quot;:&quot;(Hill et al, 2020)&quot;},&quot;citationTag&quot;:&quot;MENDELEY_CITATION_v3_eyJjaXRhdGlvbklEIjoiTUVOREVMRVlfQ0lUQVRJT05fZWM0ZTM4NTAtMmQ0ZS00ODEzLWExMTMtMWJkNjQyNGUzNGZiIiwicHJvcGVydGllcyI6eyJub3RlSW5kZXgiOjB9LCJpc0VkaXRlZCI6ZmFsc2UsIm1hbnVhbE92ZXJyaWRlIjp7ImlzTWFudWFsbHlPdmVycmlkZGVuIjp0cnVlLCJjaXRlcHJvY1RleHQiOiIoSGlsbCBldCBhbC4sIDIwMjApIiwibWFudWFsT3ZlcnJpZGVUZXh0IjoiKEhpbGwgZXQgYWwsIDIwMjApIn0sImNpdGF0aW9uSXRlbXMiOlt7ImlkIjoiNjY1NTEyYjAtNjE0MC0zMTYzLTg2NWMtZWY4M2ZiYTdjZmZjIiwiaXRlbURhdGEiOnsidHlwZSI6ImFydGljbGUtam91cm5hbCIsImlkIjoiNjY1NTEyYjAtNjE0MC0zMTYzLTg2NWMtZWY4M2ZiYTdjZmZjIiwidGl0bGUiOiJDb2FjaGVz4oCZIEV2YWx1YXRpb25zIG9mIE1hdGNoIFBlcmZvcm1hbmNlIGluIEFjYWRlbXkgU29jY2VyIFBsYXllcnMgaW4gUmVsYXRpb24gdG8gdGhlIEFkb2xlc2NlbnQgR3Jvd3RoIFNwdXJ0IiwiYXV0aG9yIjpbeyJmYW1pbHkiOiJIaWxsIiwiZ2l2ZW4iOiJNZWdhbiIsInBhcnNlLW5hbWVzIjpmYWxzZSwiZHJvcHBpbmctcGFydGljbGUiOiIiLCJub24tZHJvcHBpbmctcGFydGljbGUiOiIifSx7ImZhbWlseSI6IlNjb3R0IiwiZ2l2ZW4iOiJTYW0iLCJwYXJzZS1uYW1lcyI6ZmFsc2UsImRyb3BwaW5nLXBhcnRpY2xlIjoiIiwibm9uLWRyb3BwaW5nLXBhcnRpY2xlIjoiIn0seyJmYW1pbHkiOiJNY0dlZSIsImdpdmVuIjoiRGFycmFnaCIsInBhcnNlLW5hbWVzIjpmYWxzZSwiZHJvcHBpbmctcGFydGljbGUiOiIiLCJub24tZHJvcHBpbmctcGFydGljbGUiOiIifSx7ImZhbWlseSI6IkN1bW1pbmciLCJnaXZlbiI6IlNlYW4iLCJwYXJzZS1uYW1lcyI6ZmFsc2UsImRyb3BwaW5nLXBhcnRpY2xlIjoiIiwibm9uLWRyb3BwaW5nLXBhcnRpY2xlIjoiIn1dLCJjb250YWluZXItdGl0bGUiOiJKb3VybmFsIG9mIFNjaWVuY2UgaW4gU3BvcnQgYW5kIEV4ZXJjaXNlIiwiYWNjZXNzZWQiOnsiZGF0ZS1wYXJ0cyI6W1syMDIzLDksMTVdXX0sIkRPSSI6IjEwLjEwMDcvUzQyOTc4LTAyMC0wMDA3Mi0zL0ZJR1VSRVMvMSIsIklTU04iOiIyNjYyMTM3MSIsIlVSTCI6Imh0dHBzOi8vbGluay5zcHJpbmdlci5jb20vYXJ0aWNsZS8xMC4xMDA3L3M0Mjk3OC0wMjAtMDAwNzItMyIsImlzc3VlZCI6eyJkYXRlLXBhcnRzIjpbWzIwMjAsMTEsMV1dfSwicGFnZSI6IjM1OS0zNjYiLCJhYnN0cmFjdCI6IkluZGl2aWR1YWwgZGlmZmVyZW5jZXMgaW4gYmlvbG9naWNhbCBtYXR1cmF0aW9uIHByZXNlbnQgY2hhbGxlbmdlcyBmb3IgY29hY2hlcyBpbnZvbHZlZCB3aXRoIHlvdXRoIHNvY2NlciBwbGF5ZXJzLiBZb3V0aCBpbiB0aGUgc2FtZSBjaHJvbm9sb2dpY2FsIGFnZSBncm91cCB2YXJ5IGluIHRlcm1zIG9mIHN0YWdlIG9mIG1hdHVyaXR5IChwcmUsIGNpcmN1bS0gYW5kIHBvc3QtcHViZXNjZW50KSBhbmQgcmF0ZSBvZiBncm93dGgsIGJ1dCBob3cgdGhpcyBhZmZlY3RzIGNvYWNoZXPigJkgZXZhbHVhdGlvbnMgb2YgcGxheWVyIHBlcmZvcm1hbmNlIGlzIHVua25vd24uIFRoZSBhaW0gb2YgdGhpcyBzdHVkeSB3YXMgdG8gY29tcGFyZSB5b3V0aCBzb2NjZXIgY29hY2hlc+KAmSBldmFsdWF0aW9ucyBvZiBwbGF5ZXJzIG1hdGNoIHBlcmZvcm1hbmNlcyBiZWZvcmUsIGR1cmluZyBhbmQgcG9zdCBncm93dGggc3B1cnQgaW4gYSBwcm9mZXNzaW9uYWwgRW5nbGlzaCBzb2NjZXIgYWNhZGVteSBhY3Jvc3MgZm91ciBzZWFzb25zLiBUd28gaHVuZHJlZCBhbmQgc2V2ZW50eS1laWdodCBtYWxlIHNvY2NlciBwbGF5ZXJzIGluIHRoZSB1bmRlci05IHRvIHVuZGVyLTE2IGFnZS1ncm91cHMgaGFkIHRoZWlyIHBlcmZvcm1hbmNlcyBldmFsdWF0ZWQgYnkgdGhlaXIgY29hY2ggb24gYSA0LXBvaW50IExpa2VydCBzY2FsZS4gRm9yIGVhY2ggZ2FtZSwgcGxheWVycyB3ZXJlIGNhdGVnb3Jpc2VkIGJ5IHRoZWlyIG1hdHVyaXR5IHN0YXR1cyBlc3RpbWF0ZWQgdXNpbmcgcGVyY2VudGFnZSBvZiBwcmVkaWN0ZWQgYWR1bHQgaGVpZ2h0IGF0IHRoZSB0aW1lIG9mIG9ic2VydmF0aW9uLiBBIG9uZS13YXkgQU5DT1ZBIGNvbnRyb2xsaW5nIGZvciB0aGUgbGV2ZWwgb2Ygb3Bwb3NpdGlvbiBhbmQgZ2FtZSBvdXRjb21lIHJldmVhbGVkIHRoYXQgY29hY2hlc+KAmSBldmFsdWF0aW9ucyBkZWNsaW5lZCBmcm9tIHRoZSBwcmUtIHRvIGR1cmluZyBncm93dGggc3B1cnQgc3RhZ2VzLCBob3dldmVyLCB0aGlzIHdhcyBvbmx5IHNpZ25pZmljYW50IGluIHRoZSB1bmRlciAxMiBhZ2UtZ3JvdXAuIEZ1cnRoZXIsIGNvYWNoZXPigJkgZXZhbHVhdGlvbnMgaW5jcmVhc2VkIGFnYWluIGluIHRoZSBwb3N0LWdyb3d0aCBzcHVydCBzdGFnZSwgYWx0aG91Z2ggb25seSBzaWduaWZpY2FudCBpbiB0aGUgdW5kZXIgMTUgYWdlLWdyb3VwLiBDb2FjaGVzIGV2YWx1YXRpb25zIG9mIHBsYXllciBwZXJmb3JtYW5jZSBhcHBlYXIgdG8gdmFyeSBpbiBhY2NvcmRhbmNlIHdpdGggc3RhZ2Ugb2YgbWF0dXJpdHkgYW5kIHJhdGUgb2YgZ3Jvd3RoLiBQcmFjdGl0aW9uZXJzIGluIHlvdXRoIHNvY2NlciBzaG91bGQgdW5kZXJzdGFuZCB0aGUgZXh0ZW50IHRvIHdoaWNoIG1hdHVyaXR5IHN0YXR1cyBtYXkgYWR2ZXJzZWx5IGltcGFjdCBwZXJmb3JtYW5jZSBhbmQgY29uc2lkZXIgdGhpcyB3aGVuIG1ha2luZyB0YWxlbnQgc2VsZWN0aW9uIGRlY2lzaW9ucy4iLCJwdWJsaXNoZXIiOiJTcHJpbmdlciIsImlzc3VlIjoiNCIsInZvbHVtZSI6IjIiLCJjb250YWluZXItdGl0bGUtc2hvcnQiOiIifSwiaXNUZW1wb3JhcnkiOmZhbHNlfV19&quot;,&quot;citationItems&quot;:[{&quot;id&quot;:&quot;665512b0-6140-3163-865c-ef83fba7cffc&quot;,&quot;itemData&quot;:{&quot;type&quot;:&quot;article-journal&quot;,&quot;id&quot;:&quot;665512b0-6140-3163-865c-ef83fba7cffc&quot;,&quot;title&quot;:&quot;Coaches’ Evaluations of Match Performance in Academy Soccer Players in Relation to the Adolescent Growth Spurt&quot;,&quot;author&quot;:[{&quot;family&quot;:&quot;Hill&quot;,&quot;given&quot;:&quot;Megan&quot;,&quot;parse-names&quot;:false,&quot;dropping-particle&quot;:&quot;&quot;,&quot;non-dropping-particle&quot;:&quot;&quot;},{&quot;family&quot;:&quot;Scott&quot;,&quot;given&quot;:&quot;Sam&quot;,&quot;parse-names&quot;:false,&quot;dropping-particle&quot;:&quot;&quot;,&quot;non-dropping-particle&quot;:&quot;&quot;},{&quot;family&quot;:&quot;McGee&quot;,&quot;given&quot;:&quot;Darragh&quot;,&quot;parse-names&quot;:false,&quot;dropping-particle&quot;:&quot;&quot;,&quot;non-dropping-particle&quot;:&quot;&quot;},{&quot;family&quot;:&quot;Cumming&quot;,&quot;given&quot;:&quot;Sean&quot;,&quot;parse-names&quot;:false,&quot;dropping-particle&quot;:&quot;&quot;,&quot;non-dropping-particle&quot;:&quot;&quot;}],&quot;container-title&quot;:&quot;Journal of Science in Sport and Exercise&quot;,&quot;accessed&quot;:{&quot;date-parts&quot;:[[2023,9,15]]},&quot;DOI&quot;:&quot;10.1007/S42978-020-00072-3/FIGURES/1&quot;,&quot;ISSN&quot;:&quot;26621371&quot;,&quot;URL&quot;:&quot;https://link.springer.com/article/10.1007/s42978-020-00072-3&quot;,&quot;issued&quot;:{&quot;date-parts&quot;:[[2020,11,1]]},&quot;page&quot;:&quot;359-366&quot;,&quot;abstract&quot;:&quot;Individual differences in biological maturation present challenges for coaches involved with youth soccer players. Youth in the same chronological age group vary in terms of stage of maturity (pre, circum- and post-pubescent) and rate of growth, but how this affects coaches’ evaluations of player performance is unknown. The aim of this study was to compare youth soccer coaches’ evaluations of players match performances before, during and post growth spurt in a professional English soccer academy across four seasons. Two hundred and seventy-eight male soccer players in the under-9 to under-16 age-groups had their performances evaluated by their coach on a 4-point Likert scale. For each game, players were categorised by their maturity status estimated using percentage of predicted adult height at the time of observation. A one-way ANCOVA controlling for the level of opposition and game outcome revealed that coaches’ evaluations declined from the pre- to during growth spurt stages, however, this was only significant in the under 12 age-group. Further, coaches’ evaluations increased again in the post-growth spurt stage, although only significant in the under 15 age-group. Coaches evaluations of player performance appear to vary in accordance with stage of maturity and rate of growth. Practitioners in youth soccer should understand the extent to which maturity status may adversely impact performance and consider this when making talent selection decisions.&quot;,&quot;publisher&quot;:&quot;Springer&quot;,&quot;issue&quot;:&quot;4&quot;,&quot;volume&quot;:&quot;2&quot;,&quot;container-title-short&quot;:&quot;&quot;},&quot;isTemporary&quot;:false}]},{&quot;citationID&quot;:&quot;MENDELEY_CITATION_9a420572-ff72-4691-8146-712760ca421a&quot;,&quot;properties&quot;:{&quot;noteIndex&quot;:0},&quot;isEdited&quot;:false,&quot;manualOverride&quot;:{&quot;isManuallyOverridden&quot;:true,&quot;citeprocText&quot;:&quot;(Albaladejo-Saura et al., 2021)&quot;,&quot;manualOverrideText&quot;:&quot;(Albaladejo-Saura et al, 2021)&quot;},&quot;citationTag&quot;:&quot;MENDELEY_CITATION_v3_eyJjaXRhdGlvbklEIjoiTUVOREVMRVlfQ0lUQVRJT05fOWE0MjA1NzItZmY3Mi00NjkxLTgxNDYtNzEyNzYwY2E0MjFhIiwicHJvcGVydGllcyI6eyJub3RlSW5kZXgiOjB9LCJpc0VkaXRlZCI6ZmFsc2UsIm1hbnVhbE92ZXJyaWRlIjp7ImlzTWFudWFsbHlPdmVycmlkZGVuIjp0cnVlLCJjaXRlcHJvY1RleHQiOiIoQWxiYWxhZGVqby1TYXVyYSBldCBhbC4sIDIwMjEpIiwibWFudWFsT3ZlcnJpZGVUZXh0IjoiKEFsYmFsYWRlam8tU2F1cmEgZXQgYWwsIDIwMjEpIn0sImNpdGF0aW9uSXRlbXMiOlt7ImlkIjoiMGUwMDU3ZDQtZWU5Mi0zNWM1LTk5YzgtNGQ3NDFmNDg4MTA1IiwiaXRlbURhdGEiOnsidHlwZSI6ImFydGljbGUtam91cm5hbCIsImlkIjoiMGUwMDU3ZDQtZWU5Mi0zNWM1LTk5YzgtNGQ3NDFmNDg4MTA1IiwidGl0bGUiOiJSZWxhdGlvbnNoaXAgYmV0d2VlbiBCaW9sb2dpY2FsIE1hdHVyYXRpb24sIFBoeXNpY2FsIEZpdG5lc3MsIGFuZCBLaW5hbnRocm9wb21ldHJpYyBWYXJpYWJsZXMgb2YgWW91bmcgQXRobGV0ZXM6IEEgU3lzdGVtYXRpYyBSZXZpZXcgYW5kIE1ldGEtQW5hbHlzaXMiLCJhdXRob3IiOlt7ImZhbWlseSI6IkFsYmFsYWRlam8tU2F1cmEiLCJnaXZlbiI6Ik1hcmlvIiwicGFyc2UtbmFtZXMiOmZhbHNlLCJkcm9wcGluZy1wYXJ0aWNsZSI6IiIsIm5vbi1kcm9wcGluZy1wYXJ0aWNsZSI6IiJ9LHsiZmFtaWx5IjoiVmFxdWVyby1DcmlzdMOzYmFsIiwiZ2l2ZW4iOiJSYXF1ZWwiLCJwYXJzZS1uYW1lcyI6ZmFsc2UsImRyb3BwaW5nLXBhcnRpY2xlIjoiIiwibm9uLWRyb3BwaW5nLXBhcnRpY2xlIjoiIn0seyJmYW1pbHkiOiJHb256w6FsZXotR8OhbHZleiIsImdpdmVuIjoiTm9lbGlhIiwicGFyc2UtbmFtZXMiOmZhbHNlLCJkcm9wcGluZy1wYXJ0aWNsZSI6IiIsIm5vbi1kcm9wcGluZy1wYXJ0aWNsZSI6IiJ9LHsiZmFtaWx5IjoiRXNwYXJ6YS1Sb3MiLCJnaXZlbiI6IkZyYW5jaXNjbyIsInBhcnNlLW5hbWVzIjpmYWxzZSwiZHJvcHBpbmctcGFydGljbGUiOiIiLCJub24tZHJvcHBpbmctcGFydGljbGUiOiIifV0sImNvbnRhaW5lci10aXRsZSI6IkludGVybmF0aW9uYWwgSm91cm5hbCBvZiBFbnZpcm9ubWVudGFsIFJlc2VhcmNoIGFuZCBQdWJsaWMgSGVhbHRoIiwiYWNjZXNzZWQiOnsiZGF0ZS1wYXJ0cyI6W1syMDI0LDEsMzBdXX0sIkRPSSI6IjEwLjMzOTAvSUpFUlBIMTgwMTAzMjgiLCJJU1NOIjoiMTY2MDQ2MDEiLCJQTUlEIjoiMzM0NjYyOTEiLCJVUkwiOiIvcG1jL2FydGljbGVzL1BNQzc3OTUzOTMvIiwiaXNzdWVkIjp7ImRhdGUtcGFydHMiOltbMjAyMSwxLDFdXX0sInBhZ2UiOiIxLTIwIiwiYWJzdHJhY3QiOiJUaGVyZSBpcyBhIGdyb3dpbmcgaW50ZXJlc3QgaW4ga25vd2luZyB0aGUgcmVsYXRpb25zaGlwIGJldHdlZW4gYmlvbG9naWNhbCBtYXR1cmF0aW9uIGFuZCBzcG9ydCBwZXJmb3JtYW5jZS1yZWxhdGVkIHZhcmlhYmxlcyBvZiB5b3VuZyBhdGhsZXRlcy4gVGhlIG9iamVjdGl2ZSBvZiB0aGlzIHN0dWR5IGlzIHRvIGFuYWx5emUgdGhlIHJlbGF0aW9uc2hpcCBiZXR3ZWVuIGJpb2xvZ2ljYWwgbWF0dXJhdGlvbiwgcGh5c2ljYWwgZml0bmVzcywgYW5kIGtpbmFudGhyb3BvbWV0cmljIHZhcmlhYmxlcyBvZiBhdGhsZXRlcyBkdXJpbmcgdGhlaXIgZ3Jvd2luZyBwZXJpb2QsIGFjY29yZGluZyB0byB0aGVpciBzZXguIFRoZSBzeXN0ZW1hdGljIHJldmlldyBhbmQgbWV0YS1hbmFseXNpcyBmb2xsb3dlZCB0aGUgUHJlZmVycmVkIFJlcG9ydGluZyBJdGVtcyBmb3IgU3lzdGVtYXRpYyBSZXZpZXcgYW5kIE1ldGEtQW5hbHlzaXMgKFBSSVNNQSkgc3RhdGVtZW50IGFuZCB0aGUgc2VhcmNoIHByb3RvY29sIHdhcyByZWdpc3RlcmVkIGluIFBST1NQRVJPLCBjb2RlOiBDUkQ0MjAyMDIwODM5Ny4gQSBzZWFyY2ggdGhyb3VnaCB0aGUgUHViTWVkLCBXZWIgb2YgU2NpZW5jZXMsIGFuZCBFQlNDTyBkYXRhYmFzZXMgd2FzIHBlcmZvcm1lZC4gQSB0b3RhbCBvZiA0MjMgc3R1ZGllcyB3ZXJlIHNjcmVlbmVkIGFuZCAxMyB3ZXJlIGluY2x1ZGVkIGluIHRoZSBtZXRhLWFuYWx5c2lzLiBUaGUgbWV0YS1hbmFseXNpcyB3YXMgY29tcGxldGVkIGJ5IHVzaW5nIHRoZSBtZWFuIGFuZCBzdGFuZGFyZCBkZXZpYXRpb24gb2YgZWFjaCB2YXJpYWJsZSBhY2NvcmRpbmcgdG8gZWFjaCBtYXR1cmF0aW9uIHN0YXR1cyAoZWFybHksIG9uIHRpbWUsIG9yIGxhdGUpLiBEaWZmZXJlbmNlcyBkZXBlbmRpbmcgb24gbWF0dXJhdGlvbiB3ZXJlIGZvdW5kIG9uIHBoeXNpY2FsIGZpdG5lc3MsIHdpdGggYmV0dGVyIHJlc3VsdHMgaW4gdGhlIGFkdmFuY2VkIG1hdHVyYXRpb25hbCBncm91cHMgaW4gdGhlIG1hbGUgcG9wdWxhdGlvbiAoc3RhbmRhcmQgbWVhbiBkaWZmZXJlbmNlIChTTUQpID0gMC4xN+KAkzIuMzE7IHAgPCAwLjAwMeKAkzAuMDUpLiBEaWZmZXJlbmNlcyBkZXBlbmRpbmcgb24gbWF0dXJhdGlvbiB3ZXJlIGZvdW5kIGZvciBraW5hbnRocm9wb21ldHJpYyB2YXJpYWJsZXMgaW4gbWFsZXMgKFNNRCA9IDAuMzfigJMyLjMxOyBwIDwgMC4wMDHigJMwLjAwMikgYW5kIGhlaWdodCBhbmQgYm9keSBtYXNzIGluIGZlbWFsZXMgKFNNRCA9IDAuOTbigJMxLjE5OyBwIDwgMC4wMDEpLiBJbiBjb25jbHVzaW9uLCB0aGUgZWFybHkgbWF0dXJhdGlvbiBncm91cCBzaG93ZWQgaGlnaGVyIHZhbHVlcyBpbiBraW5hbnRocm9wb21ldHJpYyB2YXJpYWJsZXMgYW5kIGJldHRlciByZXN1bHRzIGluIHBoeXNpY2FsIGZpdG5lc3MsIGhpZ2hsaWdodGluZyB0aGUgaW1wb3J0YW5jZSBvZiB0aGUgbWF0dXJhdGlvbmFsIHByb2Nlc3MgaW4gdGhlIHRhbGVudCBzZWxlY3Rpb24gcHJvZ3JhbXMuIERlc3BpdGUgdGhhdCwgbW9yZSByZXNlYXJjaCBpcyBuZWVkZWQgdG8gY2xhcmlmeSB0aGUgcmVsYXRpb25zaGlwIG9mIG1hdHVyYXRpb24gd2l0aCB0aGUgb3RoZXIgdmFyaWFibGVzIG9uIGZlbWFsZSBwb3B1bGF0aW9ucyBhbmQgdGhlIGNoYW5nZXMgaW4gdGhlIG11c2NsZSBhbmQgYm9uZSB2YXJpYWJsZXMgZHVyaW5nIHRoZSBtYXR1cmF0aW9uIHByb2Nlc3NlcyBvZiBib3RoIHNleGVzLiIsInB1Ymxpc2hlciI6Ik11bHRpZGlzY2lwbGluYXJ5IERpZ2l0YWwgUHVibGlzaGluZyBJbnN0aXR1dGUgIChNRFBJKSIsImlzc3VlIjoiMSIsInZvbHVtZSI6IjE4IiwiY29udGFpbmVyLXRpdGxlLXNob3J0IjoiSW50IEogRW52aXJvbiBSZXMgUHVibGljIEhlYWx0aCJ9LCJpc1RlbXBvcmFyeSI6ZmFsc2V9XX0=&quot;,&quot;citationItems&quot;:[{&quot;id&quot;:&quot;0e0057d4-ee92-35c5-99c8-4d741f488105&quot;,&quot;itemData&quot;:{&quot;type&quot;:&quot;article-journal&quot;,&quot;id&quot;:&quot;0e0057d4-ee92-35c5-99c8-4d741f488105&quot;,&quot;title&quot;:&quot;Relationship between Biological Maturation, Physical Fitness, and Kinanthropometric Variables of Young Athletes: A Systematic Review and Meta-Analysis&quot;,&quot;author&quot;:[{&quot;family&quot;:&quot;Albaladejo-Saura&quot;,&quot;given&quot;:&quot;Mario&quot;,&quot;parse-names&quot;:false,&quot;dropping-particle&quot;:&quot;&quot;,&quot;non-dropping-particle&quot;:&quot;&quot;},{&quot;family&quot;:&quot;Vaquero-Cristóbal&quot;,&quot;given&quot;:&quot;Raquel&quot;,&quot;parse-names&quot;:false,&quot;dropping-particle&quot;:&quot;&quot;,&quot;non-dropping-particle&quot;:&quot;&quot;},{&quot;family&quot;:&quot;González-Gálvez&quot;,&quot;given&quot;:&quot;Noelia&quot;,&quot;parse-names&quot;:false,&quot;dropping-particle&quot;:&quot;&quot;,&quot;non-dropping-particle&quot;:&quot;&quot;},{&quot;family&quot;:&quot;Esparza-Ros&quot;,&quot;given&quot;:&quot;Francisco&quot;,&quot;parse-names&quot;:false,&quot;dropping-particle&quot;:&quot;&quot;,&quot;non-dropping-particle&quot;:&quot;&quot;}],&quot;container-title&quot;:&quot;International Journal of Environmental Research and Public Health&quot;,&quot;accessed&quot;:{&quot;date-parts&quot;:[[2024,1,30]]},&quot;DOI&quot;:&quot;10.3390/IJERPH18010328&quot;,&quot;ISSN&quot;:&quot;16604601&quot;,&quot;PMID&quot;:&quot;33466291&quot;,&quot;URL&quot;:&quot;/pmc/articles/PMC7795393/&quot;,&quot;issued&quot;:{&quot;date-parts&quot;:[[2021,1,1]]},&quot;page&quot;:&quot;1-20&quot;,&quot;abstract&quot;:&quot;There is a growing interest in knowing the relationship between biological maturation and sport performance-related variables of young athletes. The objective of this study is to analyze the relationship between biological maturation, physical fitness, and kinanthropometric variables of athletes during their growing period, according to their sex. The systematic review and meta-analysis followed the Preferred Reporting Items for Systematic Review and Meta-Analysis (PRISMA) statement and the search protocol was registered in PROSPERO, code: CRD42020208397. A search through the PubMed, Web of Sciences, and EBSCO databases was performed. A total of 423 studies were screened and 13 were included in the meta-analysis. The meta-analysis was completed by using the mean and standard deviation of each variable according to each maturation status (early, on time, or late). Differences depending on maturation were found on physical fitness, with better results in the advanced maturational groups in the male population (standard mean difference (SMD) = 0.17–2.31; p &lt; 0.001–0.05). Differences depending on maturation were found for kinanthropometric variables in males (SMD = 0.37–2.31; p &lt; 0.001–0.002) and height and body mass in females (SMD = 0.96–1.19; p &lt; 0.001). In conclusion, the early maturation group showed higher values in kinanthropometric variables and better results in physical fitness, highlighting the importance of the maturational process in the talent selection programs. Despite that, more research is needed to clarify the relationship of maturation with the other variables on female populations and the changes in the muscle and bone variables during the maturation processes of both sexes.&quot;,&quot;publisher&quot;:&quot;Multidisciplinary Digital Publishing Institute  (MDPI)&quot;,&quot;issue&quot;:&quot;1&quot;,&quot;volume&quot;:&quot;18&quot;,&quot;container-title-short&quot;:&quot;Int J Environ Res Public Health&quot;},&quot;isTemporary&quot;:false}]},{&quot;citationID&quot;:&quot;MENDELEY_CITATION_d38c80d3-e477-43ae-a3e7-b1f813d8ca43&quot;,&quot;properties&quot;:{&quot;noteIndex&quot;:0},&quot;isEdited&quot;:false,&quot;manualOverride&quot;:{&quot;isManuallyOverridden&quot;:true,&quot;citeprocText&quot;:&quot;(Brown et al., 2017)&quot;,&quot;manualOverrideText&quot;:&quot;(Brown et al, 2017)&quot;},&quot;citationTag&quot;:&quot;MENDELEY_CITATION_v3_eyJjaXRhdGlvbklEIjoiTUVOREVMRVlfQ0lUQVRJT05fZDM4YzgwZDMtZTQ3Ny00M2FlLWEzZTctYjFmODEzZDhjYTQzIiwicHJvcGVydGllcyI6eyJub3RlSW5kZXgiOjB9LCJpc0VkaXRlZCI6ZmFsc2UsIm1hbnVhbE92ZXJyaWRlIjp7ImlzTWFudWFsbHlPdmVycmlkZGVuIjp0cnVlLCJjaXRlcHJvY1RleHQiOiIoQnJvd24gZXQgYWwuLCAyMDE3KSIsIm1hbnVhbE92ZXJyaWRlVGV4dCI6IihCcm93biBldCBhbCwgMjAxNykifSwiY2l0YXRpb25JdGVtcyI6W3siaWQiOiI2YThhMGI3MC05M2VlLTM3NWItYjhmYS0wN2Q1N2JiMGEwYTQiLCJpdGVtRGF0YSI6eyJ0eXBlIjoiYXJ0aWNsZS1qb3VybmFsIiwiaWQiOiI2YThhMGI3MC05M2VlLTM3NWItYjhmYS0wN2Q1N2JiMGEwYTQiLCJ0aXRsZSI6IlBhcnRpY2lwYXRpb24gaW4gc3BvcnRzIGluIHJlbGF0aW9uIHRvIGFkb2xlc2NlbnQgZ3Jvd3RoIGFuZCBkZXZlbG9wbWVudCIsImF1dGhvciI6W3siZmFtaWx5IjoiQnJvd24iLCJnaXZlbiI6IktlbGx5IEEuIiwicGFyc2UtbmFtZXMiOmZhbHNlLCJkcm9wcGluZy1wYXJ0aWNsZSI6IiIsIm5vbi1kcm9wcGluZy1wYXJ0aWNsZSI6IiJ9LHsiZmFtaWx5IjoiUGF0ZWwiLCJnaXZlbiI6IkRpbGlwIFIuIiwicGFyc2UtbmFtZXMiOmZhbHNlLCJkcm9wcGluZy1wYXJ0aWNsZSI6IiIsIm5vbi1kcm9wcGluZy1wYXJ0aWNsZSI6IiJ9LHsiZmFtaWx5IjoiRGFybWF3YW4iLCJnaXZlbiI6IkRhcGhuZSIsInBhcnNlLW5hbWVzIjpmYWxzZSwiZHJvcHBpbmctcGFydGljbGUiOiIiLCJub24tZHJvcHBpbmctcGFydGljbGUiOiIifV0sImNvbnRhaW5lci10aXRsZSI6IlRyYW5zbGF0aW9uYWwgUGVkaWF0cmljcyIsImFjY2Vzc2VkIjp7ImRhdGUtcGFydHMiOltbMjAyNCw0LDI1XV19LCJET0kiOiIxMC4yMTAzNy9UUC4yMDE3LjA0LjAzIiwiSVNTTiI6IjIyMjQ0MzQ0IiwiUE1JRCI6IjI4Nzk1MDA1IiwiVVJMIjoiL3BtYy9hcnRpY2xlcy9QTUM1NTMyMjAwLyIsImlzc3VlZCI6eyJkYXRlLXBhcnRzIjpbWzIwMTcsNywxXV19LCJwYWdlIjoiMTUwIiwiYWJzdHJhY3QiOiJQdWJlcnR5IGlzIGRlZmluZWQgYnkgcGh5c2ljYWwgZ3Jvd3RoLCBkZXZlbG9wbWVudCBvZiBzZWNvbmRhcnkgc2V4dWFsIGNoYXJhY3RlcmlzdGljcywgYW5kIG1hdHVyYXRpb24gb2YgcHN5Y2hvc29jaWFsIHNraWxscy4gVGhlIGluaXRpYXRpb24gYW5kIHJhdGUgb2YgcHJvZ3Jlc3Npb24gb2YgcHViZXJ0YWwgZXZlbnRzIHZhcmllcyBhbW9uZyBhZG9sZXNjZW50cywgYnV0IHB1YmVydGFsIGNoYW5nZXMgb2NjdXIgaW4gYSBwcmVkaWN0YWJsZSBzdGVwd2lzZSBtYW5uZXIuIEZhY3RvcnMgaW5jbHVkaW5nIGluZGl2aWR1YWwgZGlmZmVyZW5jZXMgaW4gcGh5c2ljYWwgYW5kIHBzeWNob3NvY2lhbCBkZXZlbG9wbWVudCwgc3RhZ2Ugb2YgZGV2ZWxvcG1lbnQgYmFzZWQgb24gYWdlIChlYXJseSwgbWlkZGxlLCBhbmQgbGF0ZSksIGFuZCB0aGUgcmF0ZSBvZiBwdWJlcnRhbCBkZXZlbG9wbWVudCwgbWF5IGFsbCBjb250cmlidXRlIHRvIHRoZSB3YXkgaW4gd2hpY2ggYWRvbGVzY2VudHMgZXhwZXJpZW5jZSBzcG9ydHMgYWN0aXZpdGllcy4gRHVyaW5nIGFkb2xlc2NlbmNlLCBnZW5kZXIgZGlmZmVyZW5jZXMgYWxzbyBiZWNvbWUgbW9yZSBhcHBhcmVudCBhbmQgbWF5IHNpZ25pZmljYW50bHkgaW1wYWN0IHNwb3J0cyBwYXJ0aWNpcGF0aW9uLiBBcyBwcmFjdGl0aW9uZXJzIGV2YWx1YXRlIG92ZXJhbGwgZGV2ZWxvcG1lbnQgYW5kIGFkb2xlc2NlbnQgcmVhZGluZXNzIGZvciBzcG9ydHMgcGFydGljaXBhdGlvbiwgdGhleSBzaG91bGQgY29uc2lkZXIgdGhlIGRpZmZlcmVudCBhcmVhcyBvZiBkZXZlbG9wbWVudCBpbmNsdWRpbmc6IHNvbWF0aWMsIG5ldXJvbG9naWMsIGNvZ25pdGl2ZSwgcHN5Y2hvc29jaWFsLWZ1bmN0aW9uIGluIGFuIGludGVncmF0ZWQgYW5kIGludGVyZGVwZW5kZW50IGFwcHJvYWNoLiIsInB1Ymxpc2hlciI6IkFNRSBQdWJsaWNhdGlvbnMiLCJpc3N1ZSI6IjMiLCJ2b2x1bWUiOiI2IiwiY29udGFpbmVyLXRpdGxlLXNob3J0IjoiVHJhbnNsIFBlZGlhdHIifSwiaXNUZW1wb3JhcnkiOmZhbHNlfV19&quot;,&quot;citationItems&quot;:[{&quot;id&quot;:&quot;6a8a0b70-93ee-375b-b8fa-07d57bb0a0a4&quot;,&quot;itemData&quot;:{&quot;type&quot;:&quot;article-journal&quot;,&quot;id&quot;:&quot;6a8a0b70-93ee-375b-b8fa-07d57bb0a0a4&quot;,&quot;title&quot;:&quot;Participation in sports in relation to adolescent growth and development&quot;,&quot;author&quot;:[{&quot;family&quot;:&quot;Brown&quot;,&quot;given&quot;:&quot;Kelly A.&quot;,&quot;parse-names&quot;:false,&quot;dropping-particle&quot;:&quot;&quot;,&quot;non-dropping-particle&quot;:&quot;&quot;},{&quot;family&quot;:&quot;Patel&quot;,&quot;given&quot;:&quot;Dilip R.&quot;,&quot;parse-names&quot;:false,&quot;dropping-particle&quot;:&quot;&quot;,&quot;non-dropping-particle&quot;:&quot;&quot;},{&quot;family&quot;:&quot;Darmawan&quot;,&quot;given&quot;:&quot;Daphne&quot;,&quot;parse-names&quot;:false,&quot;dropping-particle&quot;:&quot;&quot;,&quot;non-dropping-particle&quot;:&quot;&quot;}],&quot;container-title&quot;:&quot;Translational Pediatrics&quot;,&quot;accessed&quot;:{&quot;date-parts&quot;:[[2024,4,25]]},&quot;DOI&quot;:&quot;10.21037/TP.2017.04.03&quot;,&quot;ISSN&quot;:&quot;22244344&quot;,&quot;PMID&quot;:&quot;28795005&quot;,&quot;URL&quot;:&quot;/pmc/articles/PMC5532200/&quot;,&quot;issued&quot;:{&quot;date-parts&quot;:[[2017,7,1]]},&quot;page&quot;:&quot;150&quot;,&quot;abstract&quot;:&quot;Puberty is defined by physical growth, development of secondary sexual characteristics, and maturation of psychosocial skills. The initiation and rate of progression of pubertal events varies among adolescents, but pubertal changes occur in a predictable stepwise manner. Factors including individual differences in physical and psychosocial development, stage of development based on age (early, middle, and late), and the rate of pubertal development, may all contribute to the way in which adolescents experience sports activities. During adolescence, gender differences also become more apparent and may significantly impact sports participation. As practitioners evaluate overall development and adolescent readiness for sports participation, they should consider the different areas of development including: somatic, neurologic, cognitive, psychosocial-function in an integrated and interdependent approach.&quot;,&quot;publisher&quot;:&quot;AME Publications&quot;,&quot;issue&quot;:&quot;3&quot;,&quot;volume&quot;:&quot;6&quot;,&quot;container-title-short&quot;:&quot;Transl Pediatr&quot;},&quot;isTemporary&quot;:false}]},{&quot;citationID&quot;:&quot;MENDELEY_CITATION_d0b74b6b-29ac-4ad8-a938-3e64209d73b3&quot;,&quot;properties&quot;:{&quot;noteIndex&quot;:0},&quot;isEdited&quot;:false,&quot;manualOverride&quot;:{&quot;isManuallyOverridden&quot;:true,&quot;citeprocText&quot;:&quot;(Sinkovic et al., 2023)&quot;,&quot;manualOverrideText&quot;:&quot;(Sinkovic et al, 2023)&quot;},&quot;citationTag&quot;:&quot;MENDELEY_CITATION_v3_eyJjaXRhdGlvbklEIjoiTUVOREVMRVlfQ0lUQVRJT05fZDBiNzRiNmItMjlhYy00YWQ4LWE5MzgtM2U2NDIwOWQ3M2IzIiwicHJvcGVydGllcyI6eyJub3RlSW5kZXgiOjB9LCJpc0VkaXRlZCI6ZmFsc2UsIm1hbnVhbE92ZXJyaWRlIjp7ImlzTWFudWFsbHlPdmVycmlkZGVuIjp0cnVlLCJjaXRlcHJvY1RleHQiOiIoU2lua292aWMgZXQgYWwuLCAyMDIzKSIsIm1hbnVhbE92ZXJyaWRlVGV4dCI6IihTaW5rb3ZpYyBldCBhbCwgMjAyMykifSwiY2l0YXRpb25JdGVtcyI6W3siaWQiOiJmZWI4NjE4YS0wMmIwLTNkMzMtYjFkYy0zZjI5ZGQxMmUxMTgiLCJpdGVtRGF0YSI6eyJ0eXBlIjoiYXJ0aWNsZS1qb3VybmFsIiwiaWQiOiJmZWI4NjE4YS0wMmIwLTNkMzMtYjFkYy0zZjI5ZGQxMmUxMTgiLCJ0aXRsZSI6IlRoZSBFZmZlY3RzIG9mIEJpb2xvZ2ljYWwgQWdlIG9uIFNwZWVkLUV4cGxvc2l2ZSBQcm9wZXJ0aWVzIGluIFlvdW5nIFRlbm5pcyBQbGF5ZXJzIiwiYXV0aG9yIjpbeyJmYW1pbHkiOiJTaW5rb3ZpYyIsImdpdmVuIjoiRmlsaXAiLCJwYXJzZS1uYW1lcyI6ZmFsc2UsImRyb3BwaW5nLXBhcnRpY2xlIjoiIiwibm9uLWRyb3BwaW5nLXBhcnRpY2xlIjoiIn0seyJmYW1pbHkiOiJOb3ZhayIsImdpdmVuIjoiRGFyaW8iLCJwYXJzZS1uYW1lcyI6ZmFsc2UsImRyb3BwaW5nLXBhcnRpY2xlIjoiIiwibm9uLWRyb3BwaW5nLXBhcnRpY2xlIjoiIn0seyJmYW1pbHkiOiJGb3JldGljIiwiZ2l2ZW4iOiJOaWtvbGEiLCJwYXJzZS1uYW1lcyI6ZmFsc2UsImRyb3BwaW5nLXBhcnRpY2xlIjoiIiwibm9uLWRyb3BwaW5nLXBhcnRpY2xlIjoiIn0seyJmYW1pbHkiOiJaZW1rb3bDoSIsImdpdmVuIjoiRXJpa2EiLCJwYXJzZS1uYW1lcyI6ZmFsc2UsImRyb3BwaW5nLXBhcnRpY2xlIjoiIiwibm9uLWRyb3BwaW5nLXBhcnRpY2xlIjoiIn1dLCJjb250YWluZXItdGl0bGUiOiJKb3VybmFsIG9mIEZ1bmN0aW9uYWwgTW9ycGhvbG9neSBhbmQgS2luZXNpb2xvZ3kiLCJET0kiOiIxMC4zMzkwL2pmbWs4MDIwMDQ4IiwiSVNTTiI6IjI0MTE1MTQyIiwiaXNzdWVkIjp7ImRhdGUtcGFydHMiOltbMjAyMyw2LDFdXX0sImFic3RyYWN0IjoiQmlvbG9naWNhbCBtYXR1cml0eSBjYW4gYWZmZWN0IHBlcmZvcm1hbmNlIG9uIG1vdG9yIHRlc3RzLCB0aHVzIHlvdW5nIHBsYXllcnMgY2FuIGhhdmUgYWR2YW50YWdlcyBvciBkaXNhZHZhbnRhZ2VzIGR1cmluZyB0ZXN0aW5nIGJ5IGJlaW5nIG1vcmUgb3IgbGVzcyBtYXR1cmUgdGhhbiB0aGVpciBwZWVycyBvZiB0aGUgc2FtZSBjaHJvbm9sb2dpY2FsIGFnZS4gVGhlIGFpbSBvZiB0aGlzIHN0dWR5IHdhcyB0byBpbnZlc3RpZ2F0ZSB0aGUgZWZmZWN0cyBvZiBiaW9sb2dpY2FsIGFnZSBvbiBzcGVlZCwgYWdpbGl0eSwgYW5kIGV4cGxvc2l2ZSBwb3dlciBpbiB5b3VuZyB0ZW5uaXMgcGxheWVycy4gRmlmdHkgdGVubmlzIHBsYXllcnMgKGFnZSAxMi4zIMKxIDEuMiB5ZWFycywgaGVpZ2h0IDE1Ni43IMKxIDEyLjggY20sIGJvZHkgbWFzcyA0NS45IMKxIDguOSBrZykgd2hvIHdlcmUgcmFua2VkIHVwIHRvIDUwdGggcGxhY2UgaW4gdGhlIHJhbmtpbmcgb2YgdGhlIE5hdGlvbmFsIFRlbm5pcyBBc3NvY2lhdGlvbiwgYXMgd2VsbCBhcyB1cCB0byAzMDB0aCBwbGFjZSBvbiB0aGUgaW50ZXJuYXRpb25hbCDigJxUZW5uaXMgRXVyb3Bl4oCdIHJhbmtpbmcsIHBhcnRpY2lwYXRlZCBpbiB0aGUgc3R1ZHkuIFRoZXkgd2VyZSBkaXZpZGVkIGludG8gdGhyZWUgZ3JvdXBzIGFjY29yZGluZyB0byB0aGVpciBtYXR1cmF0aW9uIHN0YXR1cywgdGhhdCBpcywgdGhlIHBlYWsgaGVpZ2h0IHZlbG9jaXR5IChQSFYpIG1hdHVyaXR5IG9mZnNldDogcHJlLVBIViBbPDBdIChuID0gMTApOyBjaXJjYS1QSFYgWzAgdG8gMV0gKG4gPSAxMCk7IGFuZCBwb3N0LVBIViBbPjEuNV0gKG4gPSAyNSkuIFRoZXkgcGVyZm9ybWVkIHRlc3RzIG9mIHNwZWVkICg1LCAxMCwgYW5kIDIwIG0gc3ByaW50cyksIGFnaWxpdHkgKDIwIHlhcmRzLCA0IMOXIDEwIHlhcmRzLCBULXRlc3QsIFRFTkNPRFMsIGFuZCBURU5SQUcpLCBhbmQgZXhwbG9zaXZlIHBvd2VyIChjb3VudGVybW92ZW1lbnQganVtcCwgb25lLWxlZyBjb3VudGVybW92ZW1lbnQganVtcCwgc3F1YXQganVtcCwgbG9uZyBqdW1wLCBhbmQgb25lLWxlZyB0cmlwbGUganVtcCkuIFJlc3VsdHMgc2hvd2VkIHNpZ25pZmljYW50bHkgaGlnaGVyIGhlaWdodCBvZiB0aGUgdmVydGljYWwganVtcCBpbiB0aGUgcG9zdC1QSFYgZ3JvdXAgY29tcGFyZWQgdG8gdGhlIHByZS1QSFYgZ3JvdXAsIGluIHRoZSByYW5nZSBvZiB+MTYlIHRvIH4yNyUuIE1vcmVvdmVyLCBsaW5lYXIgYW5kIGNoYW5nZSBvZiBkaXJlY3Rpb24gc3BlZWQgd2FzIHNpZ25pZmljYW50bHkgZmFzdGVyIGluIHRoZSBwb3N0LVBIViBncm91cCBjb21wYXJlZCB0byB0aGUgcHJlLVBIViBncm91cCwgaW4gdGhlIHJhbmdlIG9mIH41JSB0byB+OCUuIEhlaWdodCBvZiB0aGUgc3F1YXQganVtcCBhbmQgc3BlZWQgaW4gdGhlIFQtdGVzdCB3ZXJlIHNpZ25pZmljYW50bHkgYmV0dGVyIGluIHRoZSBwb3N0LVBIViBncm91cCBjb21wYXJlZCB0byB0aGUgY2lyY2EtUEhWIGdyb3VwLCBpbiB0aGUgcmFuZ2Ugb2YgfjclIHRvIH4xNSUsIHdoaWxlIGhlaWdodCBvZiB0aGUgc2luZ2xlLWxlZyB0cmlwbGUganVtcCB3YXMgc2lnbmlmaWNhbnRseSBoaWdoZXIgaW4gdGhlIGNpcmNhLVBIViBncm91cCBjb21wYXJlZCB0byB0aGUgcHJlLVBIViBncm91cCBieSB+NyUuIFRoaXMgc3R1ZHkgc2hvd2VkIHRoYXQgdGVubmlzIHBsYXllcnMgb2Ygb2xkZXIgYmlvbG9naWNhbCBhZ2UgYWNoaWV2ZSBiZXR0ZXIgcmVzdWx0cyBpbiBhbG1vc3QgYWxsIHZhcmlhYmxlcyBvZiBzcGVlZCwgYWdpbGl0eSwgYW5kIGV4cGxvc2l2ZSBwb3dlciBjb21wYXJlZCB0byBwbGF5ZXJzIG9mIHlvdW5nZXIgYmlvbG9naWNhbCBhZ2UuIENvYWNoZXMgc2hvdWxkIGJlIGF3YXJlIG9mIHRoZSBkaWZmZXJlbmNlcyBmb3VuZCBpbiBwaHlzaWNhbCBwZXJmb3JtYW5jZSBhbmQgY29uc2lkZXIgdGhlIHByYWN0aWNhbCBpbXBsaWNhdGlvbnMgdGhhdCBtYXR1cmF0aW9uIGNhbiBoYXZlIGluIHRoZSBsb25nLXRlcm0gZGV2ZWxvcG1lbnQgb2YgeW91bmcgdGVubmlzIHBsYXllcnMuIiwicHVibGlzaGVyIjoiTURQSSIsImlzc3VlIjoiMiIsInZvbHVtZSI6IjgiLCJjb250YWluZXItdGl0bGUtc2hvcnQiOiJKIEZ1bmN0IE1vcnBob2wgS2luZXNpb2wifSwiaXNUZW1wb3JhcnkiOmZhbHNlfV19&quot;,&quot;citationItems&quot;:[{&quot;id&quot;:&quot;feb8618a-02b0-3d33-b1dc-3f29dd12e118&quot;,&quot;itemData&quot;:{&quot;type&quot;:&quot;article-journal&quot;,&quot;id&quot;:&quot;feb8618a-02b0-3d33-b1dc-3f29dd12e118&quot;,&quot;title&quot;:&quot;The Effects of Biological Age on Speed-Explosive Properties in Young Tennis Players&quot;,&quot;author&quot;:[{&quot;family&quot;:&quot;Sinkovic&quot;,&quot;given&quot;:&quot;Filip&quot;,&quot;parse-names&quot;:false,&quot;dropping-particle&quot;:&quot;&quot;,&quot;non-dropping-particle&quot;:&quot;&quot;},{&quot;family&quot;:&quot;Novak&quot;,&quot;given&quot;:&quot;Dario&quot;,&quot;parse-names&quot;:false,&quot;dropping-particle&quot;:&quot;&quot;,&quot;non-dropping-particle&quot;:&quot;&quot;},{&quot;family&quot;:&quot;Foretic&quot;,&quot;given&quot;:&quot;Nikola&quot;,&quot;parse-names&quot;:false,&quot;dropping-particle&quot;:&quot;&quot;,&quot;non-dropping-particle&quot;:&quot;&quot;},{&quot;family&quot;:&quot;Zemková&quot;,&quot;given&quot;:&quot;Erika&quot;,&quot;parse-names&quot;:false,&quot;dropping-particle&quot;:&quot;&quot;,&quot;non-dropping-particle&quot;:&quot;&quot;}],&quot;container-title&quot;:&quot;Journal of Functional Morphology and Kinesiology&quot;,&quot;DOI&quot;:&quot;10.3390/jfmk8020048&quot;,&quot;ISSN&quot;:&quot;24115142&quot;,&quot;issued&quot;:{&quot;date-parts&quot;:[[2023,6,1]]},&quot;abstract&quot;:&quot;Biological maturity can affect performance on motor tests, thus young players can have advantages or disadvantages during testing by being more or less mature than their peers of the same chronological age. The aim of this study was to investigate the effects of biological age on speed, agility, and explosive power in young tennis players. Fifty tennis players (age 12.3 ± 1.2 years, height 156.7 ± 12.8 cm, body mass 45.9 ± 8.9 kg) who were ranked up to 50th place in the ranking of the National Tennis Association, as well as up to 300th place on the international “Tennis Europe” ranking, participated in the study. They were divided into three groups according to their maturation status, that is, the peak height velocity (PHV) maturity offset: pre-PHV [&lt;0] (n = 10); circa-PHV [0 to 1] (n = 10); and post-PHV [&gt;1.5] (n = 25). They performed tests of speed (5, 10, and 20 m sprints), agility (20 yards, 4 × 10 yards, T-test, TENCODS, and TENRAG), and explosive power (countermovement jump, one-leg countermovement jump, squat jump, long jump, and one-leg triple jump). Results showed significantly higher height of the vertical jump in the post-PHV group compared to the pre-PHV group, in the range of ~16% to ~27%. Moreover, linear and change of direction speed was significantly faster in the post-PHV group compared to the pre-PHV group, in the range of ~5% to ~8%. Height of the squat jump and speed in the T-test were significantly better in the post-PHV group compared to the circa-PHV group, in the range of ~7% to ~15%, while height of the single-leg triple jump was significantly higher in the circa-PHV group compared to the pre-PHV group by ~7%. This study showed that tennis players of older biological age achieve better results in almost all variables of speed, agility, and explosive power compared to players of younger biological age. Coaches should be aware of the differences found in physical performance and consider the practical implications that maturation can have in the long-term development of young tennis players.&quot;,&quot;publisher&quot;:&quot;MDPI&quot;,&quot;issue&quot;:&quot;2&quot;,&quot;volume&quot;:&quot;8&quot;,&quot;container-title-short&quot;:&quot;J Funct Morphol Kinesiol&quot;},&quot;isTemporary&quot;:false}]},{&quot;citationID&quot;:&quot;MENDELEY_CITATION_855eaf11-05b5-4737-ae0b-3e3914483e59&quot;,&quot;properties&quot;:{&quot;noteIndex&quot;:0},&quot;isEdited&quot;:false,&quot;manualOverride&quot;:{&quot;isManuallyOverridden&quot;:true,&quot;citeprocText&quot;:&quot;(Fernandez-Fernandez et al., 2023)&quot;,&quot;manualOverrideText&quot;:&quot;(Fernandez-Fernandez et al, 2023)&quot;},&quot;citationTag&quot;:&quot;MENDELEY_CITATION_v3_eyJjaXRhdGlvbklEIjoiTUVOREVMRVlfQ0lUQVRJT05fODU1ZWFmMTEtMDViNS00NzM3LWFlMGItM2UzOTE0NDgzZTU5IiwicHJvcGVydGllcyI6eyJub3RlSW5kZXgiOjB9LCJpc0VkaXRlZCI6ZmFsc2UsIm1hbnVhbE92ZXJyaWRlIjp7ImlzTWFudWFsbHlPdmVycmlkZGVuIjp0cnVlLCJjaXRlcHJvY1RleHQiOiIoRmVybmFuZGV6LUZlcm5hbmRleiBldCBhbC4sIDIwMjMpIiwibWFudWFsT3ZlcnJpZGVUZXh0IjoiKEZlcm5hbmRlei1GZXJuYW5kZXogZXQgYWwsIDIwMjMpIn0sImNpdGF0aW9uSXRlbXMiOlt7ImlkIjoiYTIxOWQ2MDAtYjQ3Yi0zMmU3LWEyZDItMzYwYzZhMWEyNDRhIiwiaXRlbURhdGEiOnsidHlwZSI6ImFydGljbGUtam91cm5hbCIsImlkIjoiYTIxOWQ2MDAtYjQ3Yi0zMmU3LWEyZDItMzYwYzZhMWEyNDRhIiwidGl0bGUiOiJUaGUgSW1wYWN0IG9mIFNleCBhbmQgQmlvbG9naWNhbCBNYXR1cmF0aW9uIG9uIFBoeXNpY2FsIEZpdG5lc3MgaW4gQWRvbGVzY2VudCBCYWRtaW50b24gUGxheWVycyIsImF1dGhvciI6W3siZmFtaWx5IjoiRmVybmFuZGV6LUZlcm5hbmRleiIsImdpdmVuIjoiSmFpbWUiLCJwYXJzZS1uYW1lcyI6ZmFsc2UsImRyb3BwaW5nLXBhcnRpY2xlIjoiIiwibm9uLWRyb3BwaW5nLXBhcnRpY2xlIjoiIn0seyJmYW1pbHkiOiJIZXJyZXJvLU1vbGxlZGEiLCJnaXZlbiI6IkFsYmEiLCJwYXJzZS1uYW1lcyI6ZmFsc2UsImRyb3BwaW5nLXBhcnRpY2xlIjoiIiwibm9uLWRyb3BwaW5nLXBhcnRpY2xlIjoiIn0seyJmYW1pbHkiOiLDgWx2YXJlei1EYWNhbCIsImdpdmVuIjoiRnJhbmNpc2NvIiwicGFyc2UtbmFtZXMiOmZhbHNlLCJkcm9wcGluZy1wYXJ0aWNsZSI6IiIsIm5vbi1kcm9wcGluZy1wYXJ0aWNsZSI6IiJ9LHsiZmFtaWx5IjoiSGVybmFuZGV6LURhdsOzIiwiZ2l2ZW4iOiJKb3NlIEx1aXMiLCJwYXJzZS1uYW1lcyI6ZmFsc2UsImRyb3BwaW5nLXBhcnRpY2xlIjoiIiwibm9uLWRyb3BwaW5nLXBhcnRpY2xlIjoiIn0seyJmYW1pbHkiOiJHcmFuYWNoZXIiLCJnaXZlbiI6IlVycyIsInBhcnNlLW5hbWVzIjpmYWxzZSwiZHJvcHBpbmctcGFydGljbGUiOiIiLCJub24tZHJvcHBpbmctcGFydGljbGUiOiIifV0sImNvbnRhaW5lci10aXRsZSI6IlNwb3J0cyIsImFjY2Vzc2VkIjp7ImRhdGUtcGFydHMiOltbMjAyNCwxLDMwXV19LCJET0kiOiIxMC4zMzkwL1NQT1JUUzExMTAwMTkxIiwiSVNTTiI6IjIwNzU0NjYzIiwiUE1JRCI6IjM3ODg4NTE4IiwiVVJMIjoiL3BtYy9hcnRpY2xlcy9QTUMxMDYxMTIyOS8iLCJpc3N1ZWQiOnsiZGF0ZS1wYXJ0cyI6W1syMDIzLDEwLDFdXX0sImFic3RyYWN0IjoiVGhlIG1haW4gb2JqZWN0aXZlIG9mIHRoaXMgc3R1ZHkgd2FzIHRvIGV4YW1pbmUgdGhlIGltcGFjdCBvZiBtYXR1cml0eSBzdGF0dXMgYW5kIHNleCBvbiBzZWxlY3RlZCBtZWFzdXJlcyBvZiBwaHlzaWNhbCBmaXRuZXNzIGluIGFkb2xlc2NlbnQgYmFkbWludG9uIHBsYXllcnMuIEVpZ2h0eS1vbmUgYmFkbWludG9uIHBsYXllcnMgKDM5IGJveXMsIDQyIGdpcmxzOyBhZ2U6IDEyLjcgwrEgMS40IHllYXJzOyBib2R5IGhlaWdodDogMTUzLjUgwrEgMTAuNSBjbTsgYm9keSBtYXNzOiA0OC4zIMKxIDEzLjIga2cpIHBhcnRpY2lwYXRlZCBpbiB0aGUgc3R1ZHkgYW5kIHdlcmUgZGl2aWRlZCBpbnRvIHByZS1wZWFrIGhlaWdodCB2ZWxvY2l0eSAoUEhWLCBuID0gMzEpLCBjaXJjYS1QSFYgKG4gPSAyOSksIGFuZCBwb3N0LVBIViAobiA9IDIxKSBncm91cHMuIFRoZSBhc3Nlc3NtZW50IG9mIHBoeXNpY2FsIGZpdG5lc3MgaW5jbHVkZWQgbGluZWFyIHNwcmludCAoNS1tLCAxMC1tKSBhbmQgY2hhbmdlLW9mLWRpcmVjdGlvbiAoQ29EKSBzcGVlZCB0ZXN0cyB1c2luZyBhIG1vZGlmaWVkIDUtMC01IENvRCB0ZXN0IChDb0QgZGVmaWNpdCBbQ29ERCVdKSBhbmQgYW4gb24tY291cnQgQ29EIHRlc3QsIGFzIHdlbGwgYXMgdGhlIGNvdW50ZXJtb3ZlbWVudCBqdW1wIChDTUopIHRlc3QgYXMgYSBwcm94eSBvZiBsb3dlciBsaW1ic+KAmSBtdXNjbGUgcG93ZXIuIFByZS1QSFYgcGxheWVycyBwcmVzZW50ZWQgbG93ZXIgcGVyZm9ybWFuY2UgbGV2ZWxzIChwIDwgMC4wMDE7IEVTOiAxLjgx4oCTMS4yMSkgdGhhbiBwb3N0LVBIViBpbiBDTUosIGxpbmVhciBzcHJpbnQgKDUsIDEwLW0pIHNwZWVkLCBhbmQgYm90aCBDb0QgdGVzdHMuIEluIGFkZGl0aW9uLCBjb21wYXJlZCB0byBjaXJjYS1QSFYsIHByZS1QSFYgcGxheWVycyBkZW1vbnN0cmF0ZWQgbW9kZXJhdGVseSBsb3dlciBwZXJmb3JtYW5jZXMgaW4gdGhlIDEwIG0gc3ByaW50IGFuZCBDb0QgdGVzdHMgKHAgPCAwLjA1OyBFUzogMC42NeKAkzEuMDApLiBSZWdhcmRpbmcgdGhlIENvREQlLCBubyBiZXR3ZWVuLWdyb3VwIGRpZmZlcmVuY2VzIHdlcmUgZm91bmQuIElycmVzcGVjdGl2ZSBvZiB0aGUgbWF0dXJpdHkgc3RhdHVzLCBib3lzIG91dHBlcmZvcm1lZCBnaXJscyBpbiBDTUogKHAgPSAwLjAxOyBFUzogMC43MSksIGxpbmVhciBzcHJpbnQgc3BlZWQgKHAgPCAwLjA1LCBFUzogMC41MuKAkzAuNzcpLCBhbmQgdGhlIG1vZGlmaWVkIDUwNSB0ZXN0IChwID0gMC4wMTsgRVM6IDAuNzEpLiBGaW5kaW5ncyBvbmx5IHNob3dlZCBzaWduaWZpY2FudCBzZXgtYnktbWF0dXJpdHkgaW50ZXJhY3Rpb25zIGZvciB0aGUgcHJlLVBIViBncm91cC4gSW4gYWRkaXRpb24sIHNleC1yZWxhdGVkIHBlcmZvcm1hbmNlIGRpZmZlcmVuY2VzIHdlcmUgZm91bmQgaW4gZmF2b3Igb2YgdGhlIGJveXMgZm9yIG1vc3QgbWVhc3VyZXMgZXhjZXB0IGZvciBDb0REJS4gT3VyIHJlc3VsdHMgaW1wbHkgdGhhdCBtYXR1cml0eSBzdGF0dXMgKGkuZS4sIFBIVikgYW5kIG5vdCBjaHJvbm9sb2dpY2FsIGFnZSBzaG91bGQgYmUgdXNlZCB0byBkZXNpZ24gdHJhaW5pbmcgcHJvZ3JhbXMuIEZlbWFsZSBhZG9sZXNjZW50IGJhZG1pbnRvbiBwbGF5ZXJzIHNob3VsZCByZWNlaXZlIHNwZWNpZmljYWxseSB0YXJnZXRlZCBleGVyY2lzZSBpbnRlcnZlbnRpb25zIGJhc2VkIG9uIHRoZWlyIGZpdG5lc3Mgc3RhdHVzIGFuZCBuZWVkcy4iLCJwdWJsaXNoZXIiOiJNdWx0aWRpc2NpcGxpbmFyeSBEaWdpdGFsIFB1Ymxpc2hpbmcgSW5zdGl0dXRlICAoTURQSSkiLCJpc3N1ZSI6IjEwIiwidm9sdW1lIjoiMTEiLCJjb250YWluZXItdGl0bGUtc2hvcnQiOiIifSwiaXNUZW1wb3JhcnkiOmZhbHNlfV19&quot;,&quot;citationItems&quot;:[{&quot;id&quot;:&quot;a219d600-b47b-32e7-a2d2-360c6a1a244a&quot;,&quot;itemData&quot;:{&quot;type&quot;:&quot;article-journal&quot;,&quot;id&quot;:&quot;a219d600-b47b-32e7-a2d2-360c6a1a244a&quot;,&quot;title&quot;:&quot;The Impact of Sex and Biological Maturation on Physical Fitness in Adolescent Badminton Players&quot;,&quot;author&quot;:[{&quot;family&quot;:&quot;Fernandez-Fernandez&quot;,&quot;given&quot;:&quot;Jaime&quot;,&quot;parse-names&quot;:false,&quot;dropping-particle&quot;:&quot;&quot;,&quot;non-dropping-particle&quot;:&quot;&quot;},{&quot;family&quot;:&quot;Herrero-Molleda&quot;,&quot;given&quot;:&quot;Alba&quot;,&quot;parse-names&quot;:false,&quot;dropping-particle&quot;:&quot;&quot;,&quot;non-dropping-particle&quot;:&quot;&quot;},{&quot;family&quot;:&quot;Álvarez-Dacal&quot;,&quot;given&quot;:&quot;Francisco&quot;,&quot;parse-names&quot;:false,&quot;dropping-particle&quot;:&quot;&quot;,&quot;non-dropping-particle&quot;:&quot;&quot;},{&quot;family&quot;:&quot;Hernandez-Davó&quot;,&quot;given&quot;:&quot;Jose Luis&quot;,&quot;parse-names&quot;:false,&quot;dropping-particle&quot;:&quot;&quot;,&quot;non-dropping-particle&quot;:&quot;&quot;},{&quot;family&quot;:&quot;Granacher&quot;,&quot;given&quot;:&quot;Urs&quot;,&quot;parse-names&quot;:false,&quot;dropping-particle&quot;:&quot;&quot;,&quot;non-dropping-particle&quot;:&quot;&quot;}],&quot;container-title&quot;:&quot;Sports&quot;,&quot;accessed&quot;:{&quot;date-parts&quot;:[[2024,1,30]]},&quot;DOI&quot;:&quot;10.3390/SPORTS11100191&quot;,&quot;ISSN&quot;:&quot;20754663&quot;,&quot;PMID&quot;:&quot;37888518&quot;,&quot;URL&quot;:&quot;/pmc/articles/PMC10611229/&quot;,&quot;issued&quot;:{&quot;date-parts&quot;:[[2023,10,1]]},&quot;abstract&quot;:&quot;The main objective of this study was to examine the impact of maturity status and sex on selected measures of physical fitness in adolescent badminton players. Eighty-one badminton players (39 boys, 42 girls; age: 12.7 ± 1.4 years; body height: 153.5 ± 10.5 cm; body mass: 48.3 ± 13.2 kg) participated in the study and were divided into pre-peak height velocity (PHV, n = 31), circa-PHV (n = 29), and post-PHV (n = 21) groups. The assessment of physical fitness included linear sprint (5-m, 10-m) and change-of-direction (CoD) speed tests using a modified 5-0-5 CoD test (CoD deficit [CoDD%]) and an on-court CoD test, as well as the countermovement jump (CMJ) test as a proxy of lower limbs’ muscle power. Pre-PHV players presented lower performance levels (p &lt; 0.001; ES: 1.81–1.21) than post-PHV in CMJ, linear sprint (5, 10-m) speed, and both CoD tests. In addition, compared to circa-PHV, pre-PHV players demonstrated moderately lower performances in the 10 m sprint and CoD tests (p &lt; 0.05; ES: 0.65–1.00). Regarding the CoDD%, no between-group differences were found. Irrespective of the maturity status, boys outperformed girls in CMJ (p = 0.01; ES: 0.71), linear sprint speed (p &lt; 0.05, ES: 0.52–0.77), and the modified 505 test (p = 0.01; ES: 0.71). Findings only showed significant sex-by-maturity interactions for the pre-PHV group. In addition, sex-related performance differences were found in favor of the boys for most measures except for CoDD%. Our results imply that maturity status (i.e., PHV) and not chronological age should be used to design training programs. Female adolescent badminton players should receive specifically targeted exercise interventions based on their fitness status and needs.&quot;,&quot;publisher&quot;:&quot;Multidisciplinary Digital Publishing Institute  (MDPI)&quot;,&quot;issue&quot;:&quot;10&quot;,&quot;volume&quot;:&quot;11&quot;,&quot;container-title-short&quot;:&quot;&quot;},&quot;isTemporary&quot;:false}]},{&quot;citationID&quot;:&quot;MENDELEY_CITATION_009dd189-991d-4172-b995-a28715623c49&quot;,&quot;properties&quot;:{&quot;noteIndex&quot;:0},&quot;isEdited&quot;:false,&quot;manualOverride&quot;:{&quot;isManuallyOverridden&quot;:true,&quot;citeprocText&quot;:&quot;(Yapici et al., 2022)&quot;,&quot;manualOverrideText&quot;:&quot;(Yapici et al, 2022)&quot;},&quot;citationTag&quot;:&quot;MENDELEY_CITATION_v3_eyJjaXRhdGlvbklEIjoiTUVOREVMRVlfQ0lUQVRJT05fMDA5ZGQxODktOTkxZC00MTcyLWI5OTUtYTI4NzE1NjIzYzQ5IiwicHJvcGVydGllcyI6eyJub3RlSW5kZXgiOjB9LCJpc0VkaXRlZCI6ZmFsc2UsIm1hbnVhbE92ZXJyaWRlIjp7ImlzTWFudWFsbHlPdmVycmlkZGVuIjp0cnVlLCJjaXRlcHJvY1RleHQiOiIoWWFwaWNpIGV0IGFsLiwgMjAyMikiLCJtYW51YWxPdmVycmlkZVRleHQiOiIoWWFwaWNpIGV0IGFsLCAyMDIyKSJ9LCJjaXRhdGlvbkl0ZW1zIjpbeyJpZCI6ImQ4ZTE0MjUyLTNlN2EtMzRjNS1hY2RkLTJlNGMxY2E1M2MxNiIsIml0ZW1EYXRhIjp7InR5cGUiOiJhcnRpY2xlLWpvdXJuYWwiLCJpZCI6ImQ4ZTE0MjUyLTNlN2EtMzRjNS1hY2RkLTJlNGMxY2E1M2MxNiIsInRpdGxlIjoiRXhwbG9yaW5nIHRoZSBSZWxhdGlvbnNoaXAgYmV0d2VlbiBCaW9sb2dpY2FsIE1hdHVyYXRpb24gTGV2ZWwsIE11c2NsZSBTdHJlbmd0aCwgYW5kIE11c2NsZSBQb3dlciBpbiBBZG9sZXNjZW50cyIsImF1dGhvciI6W3siZmFtaWx5IjoiWWFwaWNpIiwiZ2l2ZW4iOiJIYWthbiIsInBhcnNlLW5hbWVzIjpmYWxzZSwiZHJvcHBpbmctcGFydGljbGUiOiIiLCJub24tZHJvcHBpbmctcGFydGljbGUiOiIifSx7ImZhbWlseSI6Ikd1bHUiLCJnaXZlbiI6Ik1laG1ldCIsInBhcnNlLW5hbWVzIjpmYWxzZSwiZHJvcHBpbmctcGFydGljbGUiOiIiLCJub24tZHJvcHBpbmctcGFydGljbGUiOiIifSx7ImZhbWlseSI6IllhZ2luIiwiZ2l2ZW4iOiJGYXRtYSBIaWxhbCIsInBhcnNlLW5hbWVzIjpmYWxzZSwiZHJvcHBpbmctcGFydGljbGUiOiIiLCJub24tZHJvcHBpbmctcGFydGljbGUiOiIifSx7ImZhbWlseSI6IkVrZW4iLCJnaXZlbiI6Ik96Z3VyIiwicGFyc2UtbmFtZXMiOmZhbHNlLCJkcm9wcGluZy1wYXJ0aWNsZSI6IiIsIm5vbi1kcm9wcGluZy1wYXJ0aWNsZSI6IiJ9LHsiZmFtaWx5IjoiR2FicnlzIiwiZ2l2ZW4iOiJUb21hc3oiLCJwYXJzZS1uYW1lcyI6ZmFsc2UsImRyb3BwaW5nLXBhcnRpY2xlIjoiIiwibm9uLWRyb3BwaW5nLXBhcnRpY2xlIjoiIn0seyJmYW1pbHkiOiJLbmFwcG92YSIsImdpdmVuIjoiVmVyYSIsInBhcnNlLW5hbWVzIjpmYWxzZSwiZHJvcHBpbmctcGFydGljbGUiOiIiLCJub24tZHJvcHBpbmctcGFydGljbGUiOiIifV0sImNvbnRhaW5lci10aXRsZSI6IkJpb2xvZ3kiLCJhY2Nlc3NlZCI6eyJkYXRlLXBhcnRzIjpbWzIwMjQsMSwzMF1dfSwiRE9JIjoiMTAuMzM5MC9CSU9MT0dZMTExMjE3MjIiLCJJU1NOIjoiMjA3OTc3MzciLCJQTUlEIjoiMzY1NTIyMzIiLCJVUkwiOiIvcG1jL2FydGljbGVzL1BNQzk3NzQzODIvIiwiaXNzdWVkIjp7ImRhdGUtcGFydHMiOltbMjAyMiwxMiwxXV19LCJhYnN0cmFjdCI6IlRoZSBwdXJwb3NlIG9mIHRoaXMgc3R1ZHkgd2FzIHRvIGludmVzdGlnYXRlIHRoZSByZWxhdGlvbnNoaXAgYmV0d2VlbiBhZG9sZXNjZW50c+KAmSBiaW9sb2dpY2FsIG1hdHVyYXRpb24gbGV2ZWwgYW5kIHRoZWlyIG11c2NsZSBwb3dlciwgYXMgd2VsbCBhcyB0aGVpciBvdmVyYWxsIG11c2NsZSBzdHJlbmd0aC4gT3ZlcmFsbCwgNjkxIGFkb2xlc2NlbnRzICg0MTQgYm95cyBhbmQgMjc3IGdpcmxzKSBhZ2VkIDEyLjAx4oCTMTEuOTYgKG1lYXN1cmVkIGZvciBib2R5IG1hc3MsIGJvZHkgaGVpZ2h0IGFzIHdlbGwgYXMgdmVydGljYWwganVtcCwgbXVzY2xlIHBvd2VyLCBhbmQgbXVzY2xlIHN0cmVuZ3RoKS4gVGhlcmUgd2FzIGEgc3RhdGlzdGljYWxseSBzaWduaWZpY2FudCBkaWZmZXJlbmNlIGluIHRlcm1zIG9mIGF2ZXJhZ2UgcmlnaHQgYW5kIGxlZnQgZ3JpcCBzdHJlbmd0aCwgdmVydGljYWwganVtcCwgYW5kIHBvd2VyIGluIHRoZSBsYXRlIG1hdHVyYXRpb24gZ3JvdXAuIEZvciB0aGUgYm9keSBoZWlnaHQgYW5kIHZlcnRpY2FsIGp1bXAgYXZlcmFnZXMgaW4gbWFsZSBhZG9sZXNjZW50cywgaXQgd2FzIG9ic2VydmVkIHRoYXQgdGhlIGJvZHkgaGVpZ2h0IGFuZCB2ZXJ0aWNhbCBqdW1wIGF2ZXJhZ2VzIGluIHRoZSBsYXRlIGdyb3VwIHdlcmUgc2lnbmlmaWNhbnRseSBsb3dlciB0aGFuIGluIHRoZSBlYXJseSBhbmQgb24tdGltZSBtYXR1cmF0aW9uIGdyb3Vwcy4gRm9yIGZlbWFsZSBhZG9sZXNjZW50c+KAmSBjaHJvbm9sb2dpY2FsIGFnZSwgc2l0dGluZyBoZWlnaHQsIGJvZHkgbWFzcywgQk1JLCBsZWZ0IGFuZCByaWdodCBncmlwIHN0cmVuZ3RoLCBhbmQgcG93ZXIgYXZlcmFnZXMgd2VyZSBmb3VuZCB0byBiZSBzaWduaWZpY2FudGx5IGhpZ2hlciBjb21wYXJlZCB3aXRoIHRoZSBvbi10aW1lIGdyb3VwIChwIDwgMC4wNSkuIEl0IHdhcyBlc3RhYmxpc2hlZCB0aGF0IGJpb2xvZ2ljYWwgbWF0dXJhdGlvbiBoYXMgYSBzdWJzdGFudGlhbCBsaW5rIHdpdGggdmVydGljYWwganVtcCBoZWlnaHQgYW5kIHBvd2VyLCBhcyB3ZWxsIGFzIGdyaXAgc3RyZW5ndGggb24gdGhlIHJpZ2h0IGFuZCBsZWZ0IGhhbmRzLiIsInB1Ymxpc2hlciI6Ik11bHRpZGlzY2lwbGluYXJ5IERpZ2l0YWwgUHVibGlzaGluZyBJbnN0aXR1dGUgIChNRFBJKSIsImlzc3VlIjoiMTIiLCJ2b2x1bWUiOiIxMSIsImNvbnRhaW5lci10aXRsZS1zaG9ydCI6IkJpb2xvZ3kgKEJhc2VsKSJ9LCJpc1RlbXBvcmFyeSI6ZmFsc2V9XX0=&quot;,&quot;citationItems&quot;:[{&quot;id&quot;:&quot;d8e14252-3e7a-34c5-acdd-2e4c1ca53c16&quot;,&quot;itemData&quot;:{&quot;type&quot;:&quot;article-journal&quot;,&quot;id&quot;:&quot;d8e14252-3e7a-34c5-acdd-2e4c1ca53c16&quot;,&quot;title&quot;:&quot;Exploring the Relationship between Biological Maturation Level, Muscle Strength, and Muscle Power in Adolescents&quot;,&quot;author&quot;:[{&quot;family&quot;:&quot;Yapici&quot;,&quot;given&quot;:&quot;Hakan&quot;,&quot;parse-names&quot;:false,&quot;dropping-particle&quot;:&quot;&quot;,&quot;non-dropping-particle&quot;:&quot;&quot;},{&quot;family&quot;:&quot;Gulu&quot;,&quot;given&quot;:&quot;Mehmet&quot;,&quot;parse-names&quot;:false,&quot;dropping-particle&quot;:&quot;&quot;,&quot;non-dropping-particle&quot;:&quot;&quot;},{&quot;family&quot;:&quot;Yagin&quot;,&quot;given&quot;:&quot;Fatma Hilal&quot;,&quot;parse-names&quot;:false,&quot;dropping-particle&quot;:&quot;&quot;,&quot;non-dropping-particle&quot;:&quot;&quot;},{&quot;family&quot;:&quot;Eken&quot;,&quot;given&quot;:&quot;Ozgur&quot;,&quot;parse-names&quot;:false,&quot;dropping-particle&quot;:&quot;&quot;,&quot;non-dropping-particle&quot;:&quot;&quot;},{&quot;family&quot;:&quot;Gabrys&quot;,&quot;given&quot;:&quot;Tomasz&quot;,&quot;parse-names&quot;:false,&quot;dropping-particle&quot;:&quot;&quot;,&quot;non-dropping-particle&quot;:&quot;&quot;},{&quot;family&quot;:&quot;Knappova&quot;,&quot;given&quot;:&quot;Vera&quot;,&quot;parse-names&quot;:false,&quot;dropping-particle&quot;:&quot;&quot;,&quot;non-dropping-particle&quot;:&quot;&quot;}],&quot;container-title&quot;:&quot;Biology&quot;,&quot;accessed&quot;:{&quot;date-parts&quot;:[[2024,1,30]]},&quot;DOI&quot;:&quot;10.3390/BIOLOGY11121722&quot;,&quot;ISSN&quot;:&quot;20797737&quot;,&quot;PMID&quot;:&quot;36552232&quot;,&quot;URL&quot;:&quot;/pmc/articles/PMC9774382/&quot;,&quot;issued&quot;:{&quot;date-parts&quot;:[[2022,12,1]]},&quot;abstract&quot;:&quot;The purpose of this study was to investigate the relationship between adolescents’ biological maturation level and their muscle power, as well as their overall muscle strength. Overall, 691 adolescents (414 boys and 277 girls) aged 12.01–11.96 (measured for body mass, body height as well as vertical jump, muscle power, and muscle strength). There was a statistically significant difference in terms of average right and left grip strength, vertical jump, and power in the late maturation group. For the body height and vertical jump averages in male adolescents, it was observed that the body height and vertical jump averages in the late group were significantly lower than in the early and on-time maturation groups. For female adolescents’ chronological age, sitting height, body mass, BMI, left and right grip strength, and power averages were found to be significantly higher compared with the on-time group (p &lt; 0.05). It was established that biological maturation has a substantial link with vertical jump height and power, as well as grip strength on the right and left hands.&quot;,&quot;publisher&quot;:&quot;Multidisciplinary Digital Publishing Institute  (MDPI)&quot;,&quot;issue&quot;:&quot;12&quot;,&quot;volume&quot;:&quot;11&quot;,&quot;container-title-short&quot;:&quot;Biology (Basel)&quot;},&quot;isTemporary&quot;:false}]},{&quot;citationID&quot;:&quot;MENDELEY_CITATION_164e4674-dd8d-4e49-b742-b91f70a3459a&quot;,&quot;properties&quot;:{&quot;noteIndex&quot;:0},&quot;isEdited&quot;:false,&quot;manualOverride&quot;:{&quot;isManuallyOverridden&quot;:true,&quot;citeprocText&quot;:&quot;(Almeida-Neto et al., 2020)&quot;,&quot;manualOverrideText&quot;:&quot;(Almeida-Neto et al, 2020)&quot;},&quot;citationTag&quot;:&quot;MENDELEY_CITATION_v3_eyJjaXRhdGlvbklEIjoiTUVOREVMRVlfQ0lUQVRJT05fMTY0ZTQ2NzQtZGQ4ZC00ZTQ5LWI3NDItYjkxZjcwYTM0NTlhIiwicHJvcGVydGllcyI6eyJub3RlSW5kZXgiOjB9LCJpc0VkaXRlZCI6ZmFsc2UsIm1hbnVhbE92ZXJyaWRlIjp7ImlzTWFudWFsbHlPdmVycmlkZGVuIjp0cnVlLCJjaXRlcHJvY1RleHQiOiIoQWxtZWlkYS1OZXRvIGV0IGFsLiwgMjAyMCkiLCJtYW51YWxPdmVycmlkZVRleHQiOiIoQWxtZWlkYS1OZXRvIGV0IGFsLCAyMDIwKSJ9LCJjaXRhdGlvbkl0ZW1zIjpbeyJpZCI6IjhhNTM3ZTNlLWIzNTAtM2NhNS04ZmM2LTVlMjEwNjJkYjlkMSIsIml0ZW1EYXRhIjp7InR5cGUiOiJhcnRpY2xlLWpvdXJuYWwiLCJpZCI6IjhhNTM3ZTNlLWIzNTAtM2NhNS04ZmM2LTVlMjEwNjJkYjlkMSIsInRpdGxlIjoiVGhlIEVmZmVjdGl2ZW5lc3Mgb2YgQmlvbG9naWNhbCBNYXR1cmF0aW9uIGFuZCBMZWFuIE1hc3MgaW4gUmVsYXRpb24gdG8gTXVzY2xlIFN0cmVuZ3RoIFBlcmZvcm1hbmNlIGluIEVsaXRlIFlvdW5nIEF0aGxldGVzIiwiYXV0aG9yIjpbeyJmYW1pbHkiOiJBbG1laWRhLU5ldG8iLCJnaXZlbiI6IlBhdWxvIEZyYW5jaXNjbyIsInBhcnNlLW5hbWVzIjpmYWxzZSwiZHJvcHBpbmctcGFydGljbGUiOiJkZSIsIm5vbi1kcm9wcGluZy1wYXJ0aWNsZSI6IiJ9LHsiZmFtaWx5IjoiTWF0b3MiLCJnaXZlbiI6IkRpaG9nbyBHYW1hIiwicGFyc2UtbmFtZXMiOmZhbHNlLCJkcm9wcGluZy1wYXJ0aWNsZSI6ImRlIiwibm9uLWRyb3BwaW5nLXBhcnRpY2xlIjoiIn0seyJmYW1pbHkiOiJCYXh0ZXItSm9uZXMiLCJnaXZlbiI6IkFkYW0gRC5HLiIsInBhcnNlLW5hbWVzIjpmYWxzZSwiZHJvcHBpbmctcGFydGljbGUiOiIiLCJub24tZHJvcHBpbmctcGFydGljbGUiOiIifSx7ImZhbWlseSI6IkJhdGlzdGEiLCJnaXZlbiI6IkdpbG3DoXJpbyBSaWNhcnRlIiwicGFyc2UtbmFtZXMiOmZhbHNlLCJkcm9wcGluZy1wYXJ0aWNsZSI6IiIsIm5vbi1kcm9wcGluZy1wYXJ0aWNsZSI6IiJ9LHsiZmFtaWx5IjoiUGludG8iLCJnaXZlbiI6IlZhbmVzc2EgQ2FybGEgTW9udGVpcm8iLCJwYXJzZS1uYW1lcyI6ZmFsc2UsImRyb3BwaW5nLXBhcnRpY2xlIjoiIiwibm9uLWRyb3BwaW5nLXBhcnRpY2xlIjoiIn0seyJmYW1pbHkiOiJEYW50YXMiLCJnaXZlbiI6Ik1hdGhldXMiLCJwYXJzZS1uYW1lcyI6ZmFsc2UsImRyb3BwaW5nLXBhcnRpY2xlIjoiIiwibm9uLWRyb3BwaW5nLXBhcnRpY2xlIjoiIn0seyJmYW1pbHkiOiJBaWRhciIsImdpdmVuIjoiRmVsaXBlIEouIiwicGFyc2UtbmFtZXMiOmZhbHNlLCJkcm9wcGluZy1wYXJ0aWNsZSI6IiIsIm5vbi1kcm9wcGluZy1wYXJ0aWNsZSI6IiJ9LHsiZmFtaWx5IjoiRGFudGFzIiwiZ2l2ZW4iOiJQYXVsbyBNb3JlaXJhIFNpbHZhIiwicGFyc2UtbmFtZXMiOmZhbHNlLCJkcm9wcGluZy1wYXJ0aWNsZSI6IiIsIm5vbi1kcm9wcGluZy1wYXJ0aWNsZSI6IiJ9LHsiZmFtaWx5IjoiQ2FicmFsIiwiZ2l2ZW4iOiJCcmVubyBHdWlsaGVybWUgZGUgQXJhw7pqbyBUaW5vY28iLCJwYXJzZS1uYW1lcyI6ZmFsc2UsImRyb3BwaW5nLXBhcnRpY2xlIjoiIiwibm9uLWRyb3BwaW5nLXBhcnRpY2xlIjoiIn1dLCJjb250YWluZXItdGl0bGUiOiJTdXN0YWluYWJpbGl0eSAyMDIwLCBWb2wuIDEyLCBQYWdlIDY2OTYiLCJhY2Nlc3NlZCI6eyJkYXRlLXBhcnRzIjpbWzIwMjQsMSwzMF1dfSwiRE9JIjoiMTAuMzM5MC9TVTEyMTc2Njk2IiwiSVNTTiI6IjIwNzEtMTA1MCIsIlVSTCI6Imh0dHBzOi8vd3d3Lm1kcGkuY29tLzIwNzEtMTA1MC8xMi8xNy82Njk2L2h0bSIsImlzc3VlZCI6eyJkYXRlLXBhcnRzIjpbWzIwMjAsOCwxOV1dfSwicGFnZSI6IjY2OTYiLCJhYnN0cmFjdCI6IlRoaXMgc3R1ZHkgYWltZWQgdG8gaWRlbnRpZnkgdGhlIGludGVyYWN0aW9uYWwgcmVsYXRpb25zaGlwcyBiZXR3ZWVuIG1hdHVyYXRpb24gKGJpb2xvZ2ljYWwgYWdlIChCQSkpIGFuZCBsZWFuIG1hc3Mgb24gc3RyZW5ndGggZGV2ZWxvcG1lbnQgaW4geW91bmcgYXRobGV0ZXMgZnJvbSBkaWZmZXJlbnQgc3BvcnRzLiBVc2luZyBhIGNyb3NzLXNlY3Rpb25hbCBzdHVkeSBkZXNpZ24sIGEgc2FtcGxlIG9mIDY0IHlvdW5nIGF0aGxldGVzIChyb3dlcnMsIHN3aW1tZXJzLCBqaXUtaml0c3UsIHZvbGxleWJhbGwsIHNvY2NlciBhbmQgdGVubmlzIHBsYXllcnMpIG9mIGJvdGggc2V4ZXMgKDEzLjYgwrEgMS4xNyB5ZWFycykgd2VyZSByZWNydWl0ZWQuIEJvZHkgY29tcG9zaXRpb24gd2FzIGFzc2Vzc2VkIHVzaW5nIGR1YWwgZW5lcmd5IGJvbmUgZGVuc2l0b21ldHJ5IHdpdGggWC1yYXkgc291cmNlIChERVhBKS4gU3RyZW5ndGggb2YgdXBwZXIgbGltYnMgKFVMUyksIGZvcmNlIGhhbmQgZ3JpcCAoSEcpLCB2ZXJ0aWNhbCBqdW1wIChWSikgYW5kIGp1bXAgYWdhaW5zdCBtb3ZlbWVudCAoQ01KKSB3ZXJlIHJlY29yZGVkLiBCQSB3YXMgZXN0aW1hdGVkIGZyb20gYW50aHJvcG9tZXRyaWNzLiBCQSByZWxhdGlvbnNoaXBzIHdlcmUgaWRlbnRpZmllZCB3aXRoIHVwcGVyIGxpbWIgc3RyZW5ndGggaW4gYWxsIGF0aGxldGVzLCBhbmQgd2l0aCB0aGUgbG93ZXIgbGltYiBzdHJlbmd0aCBvZiB0ZW5uaXMgcGxheWVycywgb25seSAocCA8IDAuMDUpLiBBbiBpbnRlcmFjdGlvbiBlZmZlY3QgYmV0d2VlbiBsZWFuIG1hc3MgYW5kIEJBIHdhcyBmb3VuZCAozrcycCA9IDAuNzUzKSwgYXMgd2FzIGEgbG9jYWwgZWZmZWN0IHdpdGhpbiB0aGUgcmVncmVzc2lvbiBtb2RlbHMgKMaSMiDiiaUgMC4zMykuIEF0aGxldGVzIHdpdGggYSBoaWdoZXIgY29uY2VudHJhdGlvbiBvZiBsZWFuIG1hc3MgaGFkIHN1cGVyaW9yIHVwcGVyIGFuZCBsb3dlciBsaW1iIHN0cmVuZ3RoIChwIDwgMC4wNSkuIExlYW4gbWFzcyBzaG93ZWQgYSBsb2NhbCBlZmZlY3QgKMaSMikgZ3JlYXRlciB0aGFuIHRoYXQgYXNzb2NpYXRlZCB3aXRoIEJBLiBBbHRob3VnaCBtYXR1cmF0aW9uIGlzIHJlbGF0ZWQgdG8gc3RyZW5ndGggZGV2ZWxvcG1lbnQsIHRoZSBzdHJlbmd0aCBvZiB0aGUgcmVsYXRpb25zaGlwIGlzIG1pdGlnYXRlZCBieSB0aGUgYWNjcnVhbCBvZiBsZWFuIG1hc3MuIFNwZWNpZmljYWxseSwgdGhlIGxvY2FsIGVmZmVjdCBvZiBsZWFuIG1hc3Mgb24gbXVzY2xlIHN0cmVuZ3RoIGlzIGJyb2FkZXIgdGhhbiB0aGF0IG9mIG1hdHVyYXRpb24sIGVzcGVjaWFsbHkgZm9yIGxvd2VyIGxpbWIgc3RyZW5ndGguIiwicHVibGlzaGVyIjoiTXVsdGlkaXNjaXBsaW5hcnkgRGlnaXRhbCBQdWJsaXNoaW5nIEluc3RpdHV0ZSIsImlzc3VlIjoiMTciLCJ2b2x1bWUiOiIxMiIsImNvbnRhaW5lci10aXRsZS1zaG9ydCI6IiJ9LCJpc1RlbXBvcmFyeSI6ZmFsc2V9XX0=&quot;,&quot;citationItems&quot;:[{&quot;id&quot;:&quot;8a537e3e-b350-3ca5-8fc6-5e21062db9d1&quot;,&quot;itemData&quot;:{&quot;type&quot;:&quot;article-journal&quot;,&quot;id&quot;:&quot;8a537e3e-b350-3ca5-8fc6-5e21062db9d1&quot;,&quot;title&quot;:&quot;The Effectiveness of Biological Maturation and Lean Mass in Relation to Muscle Strength Performance in Elite Young Athletes&quot;,&quot;author&quot;:[{&quot;family&quot;:&quot;Almeida-Neto&quot;,&quot;given&quot;:&quot;Paulo Francisco&quot;,&quot;parse-names&quot;:false,&quot;dropping-particle&quot;:&quot;de&quot;,&quot;non-dropping-particle&quot;:&quot;&quot;},{&quot;family&quot;:&quot;Matos&quot;,&quot;given&quot;:&quot;Dihogo Gama&quot;,&quot;parse-names&quot;:false,&quot;dropping-particle&quot;:&quot;de&quot;,&quot;non-dropping-particle&quot;:&quot;&quot;},{&quot;family&quot;:&quot;Baxter-Jones&quot;,&quot;given&quot;:&quot;Adam D.G.&quot;,&quot;parse-names&quot;:false,&quot;dropping-particle&quot;:&quot;&quot;,&quot;non-dropping-particle&quot;:&quot;&quot;},{&quot;family&quot;:&quot;Batista&quot;,&quot;given&quot;:&quot;Gilmário Ricarte&quot;,&quot;parse-names&quot;:false,&quot;dropping-particle&quot;:&quot;&quot;,&quot;non-dropping-particle&quot;:&quot;&quot;},{&quot;family&quot;:&quot;Pinto&quot;,&quot;given&quot;:&quot;Vanessa Carla Monteiro&quot;,&quot;parse-names&quot;:false,&quot;dropping-particle&quot;:&quot;&quot;,&quot;non-dropping-particle&quot;:&quot;&quot;},{&quot;family&quot;:&quot;Dantas&quot;,&quot;given&quot;:&quot;Matheus&quot;,&quot;parse-names&quot;:false,&quot;dropping-particle&quot;:&quot;&quot;,&quot;non-dropping-particle&quot;:&quot;&quot;},{&quot;family&quot;:&quot;Aidar&quot;,&quot;given&quot;:&quot;Felipe J.&quot;,&quot;parse-names&quot;:false,&quot;dropping-particle&quot;:&quot;&quot;,&quot;non-dropping-particle&quot;:&quot;&quot;},{&quot;family&quot;:&quot;Dantas&quot;,&quot;given&quot;:&quot;Paulo Moreira Silva&quot;,&quot;parse-names&quot;:false,&quot;dropping-particle&quot;:&quot;&quot;,&quot;non-dropping-particle&quot;:&quot;&quot;},{&quot;family&quot;:&quot;Cabral&quot;,&quot;given&quot;:&quot;Breno Guilherme de Araújo Tinoco&quot;,&quot;parse-names&quot;:false,&quot;dropping-particle&quot;:&quot;&quot;,&quot;non-dropping-particle&quot;:&quot;&quot;}],&quot;container-title&quot;:&quot;Sustainability 2020, Vol. 12, Page 6696&quot;,&quot;accessed&quot;:{&quot;date-parts&quot;:[[2024,1,30]]},&quot;DOI&quot;:&quot;10.3390/SU12176696&quot;,&quot;ISSN&quot;:&quot;2071-1050&quot;,&quot;URL&quot;:&quot;https://www.mdpi.com/2071-1050/12/17/6696/htm&quot;,&quot;issued&quot;:{&quot;date-parts&quot;:[[2020,8,19]]},&quot;page&quot;:&quot;6696&quot;,&quot;abstract&quot;:&quot;This study aimed to identify the interactional relationships between maturation (biological age (BA)) and lean mass on strength development in young athletes from different sports. Using a cross-sectional study design, a sample of 64 young athletes (rowers, swimmers, jiu-jitsu, volleyball, soccer and tennis players) of both sexes (13.6 ± 1.17 years) were recruited. Body composition was assessed using dual energy bone densitometry with X-ray source (DEXA). Strength of upper limbs (ULS), force hand grip (HG), vertical jump (VJ) and jump against movement (CMJ) were recorded. BA was estimated from anthropometrics. BA relationships were identified with upper limb strength in all athletes, and with the lower limb strength of tennis players, only (p &lt; 0.05). An interaction effect between lean mass and BA was found (η2p = 0.753), as was a local effect within the regression models (ƒ2 ≥ 0.33). Athletes with a higher concentration of lean mass had superior upper and lower limb strength (p &lt; 0.05). Lean mass showed a local effect (ƒ2) greater than that associated with BA. Although maturation is related to strength development, the strength of the relationship is mitigated by the accrual of lean mass. Specifically, the local effect of lean mass on muscle strength is broader than that of maturation, especially for lower limb strength.&quot;,&quot;publisher&quot;:&quot;Multidisciplinary Digital Publishing Institute&quot;,&quot;issue&quot;:&quot;17&quot;,&quot;volume&quot;:&quot;12&quot;,&quot;container-title-short&quot;:&quot;&quot;},&quot;isTemporary&quot;:false}]},{&quot;citationID&quot;:&quot;MENDELEY_CITATION_bc427b48-6862-4d67-889a-50335210c9e5&quot;,&quot;properties&quot;:{&quot;noteIndex&quot;:0},&quot;isEdited&quot;:false,&quot;manualOverride&quot;:{&quot;isManuallyOverridden&quot;:true,&quot;citeprocText&quot;:&quot;(Pena-González et al., 2019)&quot;,&quot;manualOverrideText&quot;:&quot;(Pena-González et al, 2019)&quot;},&quot;citationTag&quot;:&quot;MENDELEY_CITATION_v3_eyJjaXRhdGlvbklEIjoiTUVOREVMRVlfQ0lUQVRJT05fYmM0MjdiNDgtNjg2Mi00ZDY3LTg4OWEtNTAzMzUyMTBjOWU1IiwicHJvcGVydGllcyI6eyJub3RlSW5kZXgiOjB9LCJpc0VkaXRlZCI6ZmFsc2UsIm1hbnVhbE92ZXJyaWRlIjp7ImlzTWFudWFsbHlPdmVycmlkZGVuIjp0cnVlLCJjaXRlcHJvY1RleHQiOiIoUGVuYS1Hb256w6FsZXogZXQgYWwuLCAyMDE5KSIsIm1hbnVhbE92ZXJyaWRlVGV4dCI6IihQZW5hLUdvbnrDoWxleiBldCBhbCwgMjAxOSkifSwiY2l0YXRpb25JdGVtcyI6W3siaWQiOiJjYjUyYzU1Ni04YmNhLTNkZDEtODc1ZS1iMWZlMWFjZTQxNzgiLCJpdGVtRGF0YSI6eyJ0eXBlIjoiYXJ0aWNsZS1qb3VybmFsIiwiaWQiOiJjYjUyYzU1Ni04YmNhLTNkZDEtODc1ZS1iMWZlMWFjZTQxNzgiLCJ0aXRsZSI6IkVmZmVjdCBvZiBiaW9sb2dpY2FsIG1hdHVyYXRpb24gb24gc3RyZW5ndGgtcmVsYXRlZCBhZGFwdGF0aW9ucyBpbiB5b3VuZyBzb2NjZXIgcGxheWVycyIsImF1dGhvciI6W3siZmFtaWx5IjoiUGVuYS1Hb256w6FsZXoiLCJnaXZlbiI6Ikl2w6FuIiwicGFyc2UtbmFtZXMiOmZhbHNlLCJkcm9wcGluZy1wYXJ0aWNsZSI6IiIsIm5vbi1kcm9wcGluZy1wYXJ0aWNsZSI6IiJ9LHsiZmFtaWx5IjoiRmVybsOhbmRlei1GZXJuw6FuZGV6IiwiZ2l2ZW4iOiJKYWltZSIsInBhcnNlLW5hbWVzIjpmYWxzZSwiZHJvcHBpbmctcGFydGljbGUiOiIiLCJub24tZHJvcHBpbmctcGFydGljbGUiOiIifSx7ImZhbWlseSI6IkNlcnZlbGzDsyIsImdpdmVuIjoiRWR1YXJkbyIsInBhcnNlLW5hbWVzIjpmYWxzZSwiZHJvcHBpbmctcGFydGljbGUiOiIiLCJub24tZHJvcHBpbmctcGFydGljbGUiOiIifSx7ImZhbWlseSI6Ik1veWEtUmFtw7NuIiwiZ2l2ZW4iOiJNYW51ZWwiLCJwYXJzZS1uYW1lcyI6ZmFsc2UsImRyb3BwaW5nLXBhcnRpY2xlIjoiIiwibm9uLWRyb3BwaW5nLXBhcnRpY2xlIjoiIn1dLCJjb250YWluZXItdGl0bGUiOiJQTE9TIE9ORSIsImFjY2Vzc2VkIjp7ImRhdGUtcGFydHMiOltbMjAyMiwxMiw5XV19LCJET0kiOiIxMC4xMzcxL0pPVVJOQUwuUE9ORS4wMjE5MzU1IiwiSVNCTiI6IjExMTExMTExMTEiLCJJU1NOIjoiMTkzMi02MjAzIiwiUE1JRCI6IjMxMjc2NTY2IiwiVVJMIjoiaHR0cHM6Ly9qb3VybmFscy5wbG9zLm9yZy9wbG9zb25lL2FydGljbGU/aWQ9MTAuMTM3MS9qb3VybmFsLnBvbmUuMDIxOTM1NSIsImlzc3VlZCI6eyJkYXRlLXBhcnRzIjpbWzIwMTksNywxXV19LCJwYWdlIjoiZTAyMTkzNTUiLCJhYnN0cmFjdCI6IlN0cmVuZ3RoIHRyYWluaW5nIGlzIGNydWNpYWwgZm9yIHNvY2NlciBwbGF5ZXJz4oCZIGxvbmctdGVybSBkZXZlbG9wbWVudCBhdCBlYXJseSBhZ2VzIGFuZCB0aGUgYmlvbG9naWNhbCBtYXR1cmF0aW9uIG1heSBpbmZsdWVuY2Ugc3BlY2lmaWMgc3RyZW5ndGgtdHJhaW5pbmcgYWRhcHRhdGlvbnMuIFRoZSBhaW0gb2YgdGhpcyBzdHVkeSB3YXMgdG8gcHJvcG9zZSBhIHN0cmVuZ3RoLXRyYWluaW5nIHByb2dyYW1tZSBmb3IgdGhlIHN0cmVuZ3RoIGRldmVsb3BtZW50IG9mIHByZS1wdWJlcnRhbCBwbGF5ZXJzIGFuZCB0byBhbmFseXNlIHRoZSBhZGFwdGF0aW9ucyB0byB0aGlzIHRyYWluaW5nIHByb2dyYW1tZSBpbiBwbGF5ZXJzIHdpdGggZGlmZmVyZW50IG1hdHVyaXR5IHN0YXR1cy4gT25lIGh1bmRyZWQgYW5kIHRoaXJ0eSB5b3VuZyBtYWxlIHNvY2NlciBwbGF5ZXJzIHBhcnRpY2lwYXRlZCBpbiBhbiA4LXdlZWsgc3RyZW5ndGgtdHJhaW5pbmcgcHJvZ3JhbW1lIGNvbnNpc3Rpbmcgb2YgdHdvIHNlc3Npb25zIHBlciB3ZWVrICgyMC1taW51dGVzIG9mIGEgY29tYmluYXRpb24gb2YgcGx5b21ldHJpYyBhbmQgcmVzaXN0YW5jZSBleGVyY2lzZXMpIHdoaWNoIHdhcyBjb25kdWN0ZWQgcHJpb3IgdG8gdGhlaXIgbm9ybWFsIHNvY2NlciB0cmFpbmluZy4gVGhyZWUgbWF0dXJpdHkgZ3JvdXBzIHdlcmUgZGVmaW5lZCBhY2NvcmRpbmcgdG8gdGhlIHllYXJzIGZyb20vdG8gdGhlaXIgcGVhayBoZWlnaHQgdmVsb2NpdHkgKFBIVikgYXMgUHJlLSwgTWlkLSBhbmQgUG9zdC1QSFYuIEluaXRpYWwgZGlmZmVyZW5jZXMgYmV0d2VlbiB0aGUgbWF0dXJpdHkgZ3JvdXBzIHdlcmUgZm91bmQgaW4gYW50aHJvcG9tZXRyaWNhbCAod2VpZ2h0IGFuZCBoZWlnaHQpIGFuZCBwaHlzaWNhbCBwZXJmb3JtYW5jZSB2YXJpYWJsZXMgKE9uZSBSZXBldGl0aW9uIE1heGltdW0gKFJNKSwgUGVhayBQb3dlciBvdXRwdXQgKFBQKSwgMzAtbSBzcHJpbnQgYW5kIFQtdGVzdCkuIFRoZSBzdHJlbmd0aC10cmFpbmluZyBwcm9ncmFtbWUgd2FzIGJlbmVmaWNpYWwgZm9yIHRoZSB0aHJlZSBtYXR1cml0eSBncm91cHMgKHA8IDAuMDUpIHdpdGggZ2VuZXJhbCBncmVhdGVyIGltcHJvdmVtZW50cyBmb3IgdGhlIFByZS0gYW5kIE1pZC1QSFYgZ3JvdXBzLCB3aXRoIGxhcmdlIGVmZmVjdHMgaW4gUk0sIFBQIGFuZCBULXRlc3QsIHRoYW4gZm9yIHRoZSBQb3N0LVBIViBncm91cCAobW9kZXJhdGUgZWZmZWN0cykuIFRoZSBzdHJlbmd0aC10cmFpbmluZyBwcm9ncmFtbWUgcHJvcG9zZWQgaW4gdGhlIHByZXNlbnQgc3R1ZHkgc2VlbXMgdG8gYmUgcG9zaXRpdmUgZm9yIHRoZSBzdHJlbmd0aC1yZWxhdGVkIGRldmVsb3BtZW50IGluIHlvdW5nIHNvY2NlciBwbGF5ZXJzIGVzcGVjaWFsbHkgZm9yIFByZS0gYW5kIE1pZC1QSFYgcGxheWVycy4gVGhlIGRpZmZlcmVuY2VzIGluIHRoZSB0cmFpbmluZyBhZGFwdGF0aW9ucyBmb3IgcGxheWVycyB3aXRoIGRpZmZlcmVudCBtYXR1cml0eSBzdGF0dXMgc3VnZ2VzdCB0aGUgaW5kaXZpZHVhbGl6YXRpb24gb2YgdGhlIHRyYWluaW5nIHN0aW11bHVzIGZvciB0aGUgY29ycmVjdCBsb25nLXRlcm0gZGV2ZWxvcG1lbnQgb2YgdGhlIHBsYXllcnMuIiwicHVibGlzaGVyIjoiUHVibGljIExpYnJhcnkgb2YgU2NpZW5jZSIsImlzc3VlIjoiNyIsInZvbHVtZSI6IjE0IiwiY29udGFpbmVyLXRpdGxlLXNob3J0IjoiUExvUyBPbmUifSwiaXNUZW1wb3JhcnkiOmZhbHNlfV19&quot;,&quot;citationItems&quot;:[{&quot;id&quot;:&quot;cb52c556-8bca-3dd1-875e-b1fe1ace4178&quot;,&quot;itemData&quot;:{&quot;type&quot;:&quot;article-journal&quot;,&quot;id&quot;:&quot;cb52c556-8bca-3dd1-875e-b1fe1ace4178&quot;,&quot;title&quot;:&quot;Effect of biological maturation on strength-related adaptations in young soccer players&quot;,&quot;author&quot;:[{&quot;family&quot;:&quot;Pena-González&quot;,&quot;given&quot;:&quot;Iván&quot;,&quot;parse-names&quot;:false,&quot;dropping-particle&quot;:&quot;&quot;,&quot;non-dropping-particle&quot;:&quot;&quot;},{&quot;family&quot;:&quot;Fernández-Fernández&quot;,&quot;given&quot;:&quot;Jaime&quot;,&quot;parse-names&quot;:false,&quot;dropping-particle&quot;:&quot;&quot;,&quot;non-dropping-particle&quot;:&quot;&quot;},{&quot;family&quot;:&quot;Cervelló&quot;,&quot;given&quot;:&quot;Eduardo&quot;,&quot;parse-names&quot;:false,&quot;dropping-particle&quot;:&quot;&quot;,&quot;non-dropping-particle&quot;:&quot;&quot;},{&quot;family&quot;:&quot;Moya-Ramón&quot;,&quot;given&quot;:&quot;Manuel&quot;,&quot;parse-names&quot;:false,&quot;dropping-particle&quot;:&quot;&quot;,&quot;non-dropping-particle&quot;:&quot;&quot;}],&quot;container-title&quot;:&quot;PLOS ONE&quot;,&quot;accessed&quot;:{&quot;date-parts&quot;:[[2022,12,9]]},&quot;DOI&quot;:&quot;10.1371/JOURNAL.PONE.0219355&quot;,&quot;ISBN&quot;:&quot;1111111111&quot;,&quot;ISSN&quot;:&quot;1932-6203&quot;,&quot;PMID&quot;:&quot;31276566&quot;,&quot;URL&quot;:&quot;https://journals.plos.org/plosone/article?id=10.1371/journal.pone.0219355&quot;,&quot;issued&quot;:{&quot;date-parts&quot;:[[2019,7,1]]},&quot;page&quot;:&quot;e0219355&quot;,&quot;abstract&quot;:&quot;Strength training is crucial for soccer players’ long-term development at early ages and the biological maturation may influence specific strength-training adaptations. The aim of this study was to propose a strength-training programme for the strength development of pre-pubertal players and to analyse the adaptations to this training programme in players with different maturity status. One hundred and thirty young male soccer players participated in an 8-week strength-training programme consisting of two sessions per week (20-minutes of a combination of plyometric and resistance exercises) which was conducted prior to their normal soccer training. Three maturity groups were defined according to the years from/to their peak height velocity (PHV) as Pre-, Mid- and Post-PHV. Initial differences between the maturity groups were found in anthropometrical (weight and height) and physical performance variables (One Repetition Maximum (RM), Peak Power output (PP), 30-m sprint and T-test). The strength-training programme was beneficial for the three maturity groups (p&lt; 0.05) with general greater improvements for the Pre- and Mid-PHV groups, with large effects in RM, PP and T-test, than for the Post-PHV group (moderate effects). The strength-training programme proposed in the present study seems to be positive for the strength-related development in young soccer players especially for Pre- and Mid-PHV players. The differences in the training adaptations for players with different maturity status suggest the individualization of the training stimulus for the correct long-term development of the players.&quot;,&quot;publisher&quot;:&quot;Public Library of Science&quot;,&quot;issue&quot;:&quot;7&quot;,&quot;volume&quot;:&quot;14&quot;,&quot;container-title-short&quot;:&quot;PLoS One&quot;},&quot;isTemporary&quot;:false}]},{&quot;citationID&quot;:&quot;MENDELEY_CITATION_ee759a93-3ab1-493b-a466-58848d97cf87&quot;,&quot;properties&quot;:{&quot;noteIndex&quot;:0},&quot;isEdited&quot;:false,&quot;manualOverride&quot;:{&quot;isManuallyOverridden&quot;:true,&quot;citeprocText&quot;:&quot;(Brown et al., 2017; Roemmich &amp;#38; Rogol, 1995)&quot;,&quot;manualOverrideText&quot;:&quot;(Brown et al, 2017; Roemmich &amp; Rogol, 1995)&quot;},&quot;citationTag&quot;:&quot;MENDELEY_CITATION_v3_eyJjaXRhdGlvbklEIjoiTUVOREVMRVlfQ0lUQVRJT05fZWU3NTlhOTMtM2FiMS00OTNiLWE0NjYtNTg4NDhkOTdjZjg3IiwicHJvcGVydGllcyI6eyJub3RlSW5kZXgiOjB9LCJpc0VkaXRlZCI6ZmFsc2UsIm1hbnVhbE92ZXJyaWRlIjp7ImlzTWFudWFsbHlPdmVycmlkZGVuIjp0cnVlLCJjaXRlcHJvY1RleHQiOiIoQnJvd24gZXQgYWwuLCAyMDE3OyBSb2VtbWljaCAmIzM4OyBSb2dvbCwgMTk5NSkiLCJtYW51YWxPdmVycmlkZVRleHQiOiIoQnJvd24gZXQgYWwsIDIwMTc7IFJvZW1taWNoICYgUm9nb2wsIDE5OTUpIn0sImNpdGF0aW9uSXRlbXMiOlt7ImlkIjoiYjMyMmE1ZDUtY2UyYy0zMTJjLWJlMjMtYjBkZDBmNDEyYTI3IiwiaXRlbURhdGEiOnsidHlwZSI6ImFydGljbGUtam91cm5hbCIsImlkIjoiYjMyMmE1ZDUtY2UyYy0zMTJjLWJlMjMtYjBkZDBmNDEyYTI3IiwidGl0bGUiOiJQaHlzaW9sb2d5IG9mIEdyb3d0aCBhbmQgRGV2ZWxvcG1lbnQ6IEl0cyBSZWxhdGlvbnNoaXAgdG8gUGVyZm9ybWFuY2UgaW4gdGhlIFlvdW5nIEF0aGxldGUiLCJhdXRob3IiOlt7ImZhbWlseSI6IlJvZW1taWNoIiwiZ2l2ZW4iOiJKYW1lcyBOLiIsInBhcnNlLW5hbWVzIjpmYWxzZSwiZHJvcHBpbmctcGFydGljbGUiOiIiLCJub24tZHJvcHBpbmctcGFydGljbGUiOiIifSx7ImZhbWlseSI6IlJvZ29sIiwiZ2l2ZW4iOiJBbGFuIEQuIiwicGFyc2UtbmFtZXMiOmZhbHNlLCJkcm9wcGluZy1wYXJ0aWNsZSI6IiIsIm5vbi1kcm9wcGluZy1wYXJ0aWNsZSI6IiJ9XSwiY29udGFpbmVyLXRpdGxlIjoiQ2xpbmljcyBpbiBTcG9ydHMgTWVkaWNpbmUiLCJhY2Nlc3NlZCI6eyJkYXRlLXBhcnRzIjpbWzIwMjQsNCwyNV1dfSwiRE9JIjoiMTAuMTAxNi9TMDI3OC01OTE5KDIwKTMwMjA0LTAiLCJJU1NOIjoiMDI3OC01OTE5IiwiaXNzdWVkIjp7ImRhdGUtcGFydHMiOltbMTk5NSw3LDFdXX0sInBhZ2UiOiI0ODMtNTAyIiwiYWJzdHJhY3QiOiJQcm9wZXIgZ3JvdXBpbmcgb2YgY2hpbGRyZW4gZm9yIHNwb3J0cyBpcyBpbXBvcnRhbnQgZm9yIGluanVyeSBwcmV2ZW50aW9uIGFuZCBmb3IgZmFpciBjb21wZXRpdGlvbi4gV2UgaGF2ZSByZXZpZXdlZCBzZXZlcmFsIG9mIHRoZSBjbGFzc2lmaWNhdGlvbiBzeXN0ZW1zIHByZXNlbnRseSB1c2VkIGFzIHdlbGwgYXMgdGhlIHBoeXNpb2xvZ2ljIHVuZGVycGlubmluZ3Mgb2YgcHViZXJ0YWwgZ3Jvd3RoIGFuZCBkZXZlbG9wbWVudCBhbmQgdGhlIGFjY3J1YWwgb2Ygc3RyZW5ndGggYW5kIHBvd2VyLiBJdCBpcyBkdXJpbmcgYWRvbGVzY2VuY2UgdGhhdCB0aGUgZ3JlYXRlc3QgcGh5c2lvbG9naWMgZGlmZmVyZW5jZXMgZXhpc3QgbWFpbmx5IGJlY2F1c2Ugb2YgdGhlIHdpZGUgdmFyaWF0aW9ucyBpbiB0aGUgdGltaW5nIGFuZCB0ZW1wbyBvZiB0aGUgcHViZXJ0YWwgZ3Jvd3RoIHNwdXJ0IGluIG5vcm1hbGx5IGdyb3dpbmcgYm95cyBhbmQgZ2lybHMuIE1hdHVyaXR5LWJhc2VkIGNhdGVnb3JpemF0aW9uLCBlc3BlY2lhbGx5IGluIGNvbnRhY3QgYW5kIGNvbGxpc2lvbiBzcG9ydHMsIHdvdWxkIGhlaWdodGVuIHRoZSBjb21wZXRpdGlvbiBhbmQgbGVzc2VuIHJhdGVzIG9mIGluanVyeS4iLCJwdWJsaXNoZXIiOiJFbHNldmllciIsImlzc3VlIjoiMyIsInZvbHVtZSI6IjE0IiwiY29udGFpbmVyLXRpdGxlLXNob3J0IjoiQ2xpbiBTcG9ydHMgTWVkIn0sImlzVGVtcG9yYXJ5IjpmYWxzZX0seyJpZCI6IjZhOGEwYjcwLTkzZWUtMzc1Yi1iOGZhLTA3ZDU3YmIwYTBhNCIsIml0ZW1EYXRhIjp7InR5cGUiOiJhcnRpY2xlLWpvdXJuYWwiLCJpZCI6IjZhOGEwYjcwLTkzZWUtMzc1Yi1iOGZhLTA3ZDU3YmIwYTBhNCIsInRpdGxlIjoiUGFydGljaXBhdGlvbiBpbiBzcG9ydHMgaW4gcmVsYXRpb24gdG8gYWRvbGVzY2VudCBncm93dGggYW5kIGRldmVsb3BtZW50IiwiYXV0aG9yIjpbeyJmYW1pbHkiOiJCcm93biIsImdpdmVuIjoiS2VsbHkgQS4iLCJwYXJzZS1uYW1lcyI6ZmFsc2UsImRyb3BwaW5nLXBhcnRpY2xlIjoiIiwibm9uLWRyb3BwaW5nLXBhcnRpY2xlIjoiIn0seyJmYW1pbHkiOiJQYXRlbCIsImdpdmVuIjoiRGlsaXAgUi4iLCJwYXJzZS1uYW1lcyI6ZmFsc2UsImRyb3BwaW5nLXBhcnRpY2xlIjoiIiwibm9uLWRyb3BwaW5nLXBhcnRpY2xlIjoiIn0seyJmYW1pbHkiOiJEYXJtYXdhbiIsImdpdmVuIjoiRGFwaG5lIiwicGFyc2UtbmFtZXMiOmZhbHNlLCJkcm9wcGluZy1wYXJ0aWNsZSI6IiIsIm5vbi1kcm9wcGluZy1wYXJ0aWNsZSI6IiJ9XSwiY29udGFpbmVyLXRpdGxlIjoiVHJhbnNsYXRpb25hbCBQZWRpYXRyaWNzIiwiYWNjZXNzZWQiOnsiZGF0ZS1wYXJ0cyI6W1syMDI0LDQsMjVdXX0sIkRPSSI6IjEwLjIxMDM3L1RQLjIwMTcuMDQuMDMiLCJJU1NOIjoiMjIyNDQzNDQiLCJQTUlEIjoiMjg3OTUwMDUiLCJVUkwiOiIvcG1jL2FydGljbGVzL1BNQzU1MzIyMDAvIiwiaXNzdWVkIjp7ImRhdGUtcGFydHMiOltbMjAxNyw3LDFdXX0sInBhZ2UiOiIxNTAiLCJhYnN0cmFjdCI6IlB1YmVydHkgaXMgZGVmaW5lZCBieSBwaHlzaWNhbCBncm93dGgsIGRldmVsb3BtZW50IG9mIHNlY29uZGFyeSBzZXh1YWwgY2hhcmFjdGVyaXN0aWNzLCBhbmQgbWF0dXJhdGlvbiBvZiBwc3ljaG9zb2NpYWwgc2tpbGxzLiBUaGUgaW5pdGlhdGlvbiBhbmQgcmF0ZSBvZiBwcm9ncmVzc2lvbiBvZiBwdWJlcnRhbCBldmVudHMgdmFyaWVzIGFtb25nIGFkb2xlc2NlbnRzLCBidXQgcHViZXJ0YWwgY2hhbmdlcyBvY2N1ciBpbiBhIHByZWRpY3RhYmxlIHN0ZXB3aXNlIG1hbm5lci4gRmFjdG9ycyBpbmNsdWRpbmcgaW5kaXZpZHVhbCBkaWZmZXJlbmNlcyBpbiBwaHlzaWNhbCBhbmQgcHN5Y2hvc29jaWFsIGRldmVsb3BtZW50LCBzdGFnZSBvZiBkZXZlbG9wbWVudCBiYXNlZCBvbiBhZ2UgKGVhcmx5LCBtaWRkbGUsIGFuZCBsYXRlKSwgYW5kIHRoZSByYXRlIG9mIHB1YmVydGFsIGRldmVsb3BtZW50LCBtYXkgYWxsIGNvbnRyaWJ1dGUgdG8gdGhlIHdheSBpbiB3aGljaCBhZG9sZXNjZW50cyBleHBlcmllbmNlIHNwb3J0cyBhY3Rpdml0aWVzLiBEdXJpbmcgYWRvbGVzY2VuY2UsIGdlbmRlciBkaWZmZXJlbmNlcyBhbHNvIGJlY29tZSBtb3JlIGFwcGFyZW50IGFuZCBtYXkgc2lnbmlmaWNhbnRseSBpbXBhY3Qgc3BvcnRzIHBhcnRpY2lwYXRpb24uIEFzIHByYWN0aXRpb25lcnMgZXZhbHVhdGUgb3ZlcmFsbCBkZXZlbG9wbWVudCBhbmQgYWRvbGVzY2VudCByZWFkaW5lc3MgZm9yIHNwb3J0cyBwYXJ0aWNpcGF0aW9uLCB0aGV5IHNob3VsZCBjb25zaWRlciB0aGUgZGlmZmVyZW50IGFyZWFzIG9mIGRldmVsb3BtZW50IGluY2x1ZGluZzogc29tYXRpYywgbmV1cm9sb2dpYywgY29nbml0aXZlLCBwc3ljaG9zb2NpYWwtZnVuY3Rpb24gaW4gYW4gaW50ZWdyYXRlZCBhbmQgaW50ZXJkZXBlbmRlbnQgYXBwcm9hY2guIiwicHVibGlzaGVyIjoiQU1FIFB1YmxpY2F0aW9ucyIsImlzc3VlIjoiMyIsInZvbHVtZSI6IjYiLCJjb250YWluZXItdGl0bGUtc2hvcnQiOiJUcmFuc2wgUGVkaWF0ciJ9LCJpc1RlbXBvcmFyeSI6ZmFsc2V9XX0=&quot;,&quot;citationItems&quot;:[{&quot;id&quot;:&quot;b322a5d5-ce2c-312c-be23-b0dd0f412a27&quot;,&quot;itemData&quot;:{&quot;type&quot;:&quot;article-journal&quot;,&quot;id&quot;:&quot;b322a5d5-ce2c-312c-be23-b0dd0f412a27&quot;,&quot;title&quot;:&quot;Physiology of Growth and Development: Its Relationship to Performance in the Young Athlete&quot;,&quot;author&quot;:[{&quot;family&quot;:&quot;Roemmich&quot;,&quot;given&quot;:&quot;James N.&quot;,&quot;parse-names&quot;:false,&quot;dropping-particle&quot;:&quot;&quot;,&quot;non-dropping-particle&quot;:&quot;&quot;},{&quot;family&quot;:&quot;Rogol&quot;,&quot;given&quot;:&quot;Alan D.&quot;,&quot;parse-names&quot;:false,&quot;dropping-particle&quot;:&quot;&quot;,&quot;non-dropping-particle&quot;:&quot;&quot;}],&quot;container-title&quot;:&quot;Clinics in Sports Medicine&quot;,&quot;accessed&quot;:{&quot;date-parts&quot;:[[2024,4,25]]},&quot;DOI&quot;:&quot;10.1016/S0278-5919(20)30204-0&quot;,&quot;ISSN&quot;:&quot;0278-5919&quot;,&quot;issued&quot;:{&quot;date-parts&quot;:[[1995,7,1]]},&quot;page&quot;:&quot;483-502&quot;,&quot;abstract&quot;:&quot;Proper grouping of children for sports is important for injury prevention and for fair competition. We have reviewed several of the classification systems presently used as well as the physiologic underpinnings of pubertal growth and development and the accrual of strength and power. It is during adolescence that the greatest physiologic differences exist mainly because of the wide variations in the timing and tempo of the pubertal growth spurt in normally growing boys and girls. Maturity-based categorization, especially in contact and collision sports, would heighten the competition and lessen rates of injury.&quot;,&quot;publisher&quot;:&quot;Elsevier&quot;,&quot;issue&quot;:&quot;3&quot;,&quot;volume&quot;:&quot;14&quot;,&quot;container-title-short&quot;:&quot;Clin Sports Med&quot;},&quot;isTemporary&quot;:false},{&quot;id&quot;:&quot;6a8a0b70-93ee-375b-b8fa-07d57bb0a0a4&quot;,&quot;itemData&quot;:{&quot;type&quot;:&quot;article-journal&quot;,&quot;id&quot;:&quot;6a8a0b70-93ee-375b-b8fa-07d57bb0a0a4&quot;,&quot;title&quot;:&quot;Participation in sports in relation to adolescent growth and development&quot;,&quot;author&quot;:[{&quot;family&quot;:&quot;Brown&quot;,&quot;given&quot;:&quot;Kelly A.&quot;,&quot;parse-names&quot;:false,&quot;dropping-particle&quot;:&quot;&quot;,&quot;non-dropping-particle&quot;:&quot;&quot;},{&quot;family&quot;:&quot;Patel&quot;,&quot;given&quot;:&quot;Dilip R.&quot;,&quot;parse-names&quot;:false,&quot;dropping-particle&quot;:&quot;&quot;,&quot;non-dropping-particle&quot;:&quot;&quot;},{&quot;family&quot;:&quot;Darmawan&quot;,&quot;given&quot;:&quot;Daphne&quot;,&quot;parse-names&quot;:false,&quot;dropping-particle&quot;:&quot;&quot;,&quot;non-dropping-particle&quot;:&quot;&quot;}],&quot;container-title&quot;:&quot;Translational Pediatrics&quot;,&quot;accessed&quot;:{&quot;date-parts&quot;:[[2024,4,25]]},&quot;DOI&quot;:&quot;10.21037/TP.2017.04.03&quot;,&quot;ISSN&quot;:&quot;22244344&quot;,&quot;PMID&quot;:&quot;28795005&quot;,&quot;URL&quot;:&quot;/pmc/articles/PMC5532200/&quot;,&quot;issued&quot;:{&quot;date-parts&quot;:[[2017,7,1]]},&quot;page&quot;:&quot;150&quot;,&quot;abstract&quot;:&quot;Puberty is defined by physical growth, development of secondary sexual characteristics, and maturation of psychosocial skills. The initiation and rate of progression of pubertal events varies among adolescents, but pubertal changes occur in a predictable stepwise manner. Factors including individual differences in physical and psychosocial development, stage of development based on age (early, middle, and late), and the rate of pubertal development, may all contribute to the way in which adolescents experience sports activities. During adolescence, gender differences also become more apparent and may significantly impact sports participation. As practitioners evaluate overall development and adolescent readiness for sports participation, they should consider the different areas of development including: somatic, neurologic, cognitive, psychosocial-function in an integrated and interdependent approach.&quot;,&quot;publisher&quot;:&quot;AME Publications&quot;,&quot;issue&quot;:&quot;3&quot;,&quot;volume&quot;:&quot;6&quot;,&quot;container-title-short&quot;:&quot;Transl Pediatr&quot;},&quot;isTemporary&quot;:false}]},{&quot;citationID&quot;:&quot;MENDELEY_CITATION_d4403932-c811-438b-a464-465d1df742a3&quot;,&quot;properties&quot;:{&quot;noteIndex&quot;:0},&quot;isEdited&quot;:false,&quot;manualOverride&quot;:{&quot;isManuallyOverridden&quot;:true,&quot;citeprocText&quot;:&quot;(Bacil et al., 2015; Hoyt et al., 2020)&quot;,&quot;manualOverrideText&quot;:&quot;(Bacil et al, 2015; Hoyt et al, 2020)&quot;},&quot;citationTag&quot;:&quot;MENDELEY_CITATION_v3_eyJjaXRhdGlvbklEIjoiTUVOREVMRVlfQ0lUQVRJT05fZDQ0MDM5MzItYzgxMS00MzhiLWE0NjQtNDY1ZDFkZjc0MmEzIiwicHJvcGVydGllcyI6eyJub3RlSW5kZXgiOjB9LCJpc0VkaXRlZCI6ZmFsc2UsIm1hbnVhbE92ZXJyaWRlIjp7ImlzTWFudWFsbHlPdmVycmlkZGVuIjp0cnVlLCJjaXRlcHJvY1RleHQiOiIoQmFjaWwgZXQgYWwuLCAyMDE1OyBIb3l0IGV0IGFsLiwgMjAyMCkiLCJtYW51YWxPdmVycmlkZVRleHQiOiIoQmFjaWwgZXQgYWwsIDIwMTU7IEhveXQgZXQgYWwsIDIwMjApIn0sImNpdGF0aW9uSXRlbXMiOlt7ImlkIjoiYTEyOGU3MzctNTc3Ni0zZTg3LWFhNzAtNjkwYmEwM2U2YWU0IiwiaXRlbURhdGEiOnsidHlwZSI6ImFydGljbGUtam91cm5hbCIsImlkIjoiYTEyOGU3MzctNTc3Ni0zZTg3LWFhNzAtNjkwYmEwM2U2YWU0IiwidGl0bGUiOiJQaHlzaWNhbCBhY3Rpdml0eSBhbmQgYmlvbG9naWNhbCBtYXR1cmF0aW9uOiBhIHN5c3RlbWF0aWNcbnJldmlldyIsImF1dGhvciI6W3siZmFtaWx5IjoiQmFjaWwiLCJnaXZlbiI6IkVsaWFuZSBEZW5pc2UgQXJhw7pqbyIsInBhcnNlLW5hbWVzIjpmYWxzZSwiZHJvcHBpbmctcGFydGljbGUiOiIiLCJub24tZHJvcHBpbmctcGFydGljbGUiOiIifSx7ImZhbWlseSI6Ik1henphcmRvIErDum5pb3IiLCJnaXZlbiI6Ik9sZGVtYXIiLCJwYXJzZS1uYW1lcyI6ZmFsc2UsImRyb3BwaW5nLXBhcnRpY2xlIjoiIiwibm9uLWRyb3BwaW5nLXBhcnRpY2xlIjoiIn0seyJmYW1pbHkiOiJSZWNoIiwiZ2l2ZW4iOiJDYXNzaWFubyBSaWNhcmRvIiwicGFyc2UtbmFtZXMiOmZhbHNlLCJkcm9wcGluZy1wYXJ0aWNsZSI6IiIsIm5vbi1kcm9wcGluZy1wYXJ0aWNsZSI6IiJ9LHsiZmFtaWx5IjoiTGVnbmFuaSIsImdpdmVuIjoiUm9zaW1laWRlIEZyYW5jaXNjbyBEb3MgU2FudG9zIiwicGFyc2UtbmFtZXMiOmZhbHNlLCJkcm9wcGluZy1wYXJ0aWNsZSI6IiIsIm5vbi1kcm9wcGluZy1wYXJ0aWNsZSI6IiJ9LHsiZmFtaWx5IjoiQ2FtcG9zIiwiZ2l2ZW4iOiJXYWduZXIiLCJwYXJzZS1uYW1lcyI6ZmFsc2UsImRyb3BwaW5nLXBhcnRpY2xlIjoiRGUiLCJub24tZHJvcHBpbmctcGFydGljbGUiOiIifV0sImNvbnRhaW5lci10aXRsZSI6IlJldmlzdGEgUGF1bGlzdGEgZGUgUGVkaWF0cmlhIiwiYWNjZXNzZWQiOnsiZGF0ZS1wYXJ0cyI6W1syMDI0LDQsMjVdXX0sIkRPSSI6IjEwLjEwMTYvSi5SUFBFRC4yMDE0LjExLjAwMyIsIklTU04iOiIwMTAzMDU4MiIsIlBNSUQiOiIyNTU4MzYyNCIsIlVSTCI6Ii9wbWMvYXJ0aWNsZXMvUE1DNDQzNjk2My8iLCJpc3N1ZWQiOnsiZGF0ZS1wYXJ0cyI6W1syMDE1LDMsMV1dfSwicGFnZSI6IjExNCIsImFic3RyYWN0IjoiT2JqZWN0aXZlIFRvIGFuYWx5emUgdGhlIGFzc29jaWF0aW9uIGJldHdlZW4gcGh5c2ljYWwgYWN0aXZpdHkgKFBBKSBhbmQgYmlvbG9naWNhbCBtYXR1cmF0aW9uIGluIGNoaWxkcmVuIGFuZCBhZG9sZXNjZW50cy4gRGF0YSBzb3VyY2UgV2UgY29uZHVjdGVkIGEgc3lzdGVtYXRpYyByZXZpZXcgaW4gQXByaWwgMjAxMyBpbiB0aGUgZWxlY3Ryb25pYyBkYXRhYmFzZXMgb2YgUHViTWVkL01lZGxpbmUsIFNwb3J0RGlzY3VzLCBXZWIgb2YgU2NpZW5jZSBhbmQgTGlsYWNzIHdpdGhvdXQgdGltZSByZXN0cmljdGlvbnMuIEEgdG90YWwgb2YgNjI4IGFydGljbGVzIHBvdGVudGlhbGx5IHJlbGV2YW50IHdlcmUgaWRlbnRpZmllZCBhbmQgMTAgbWV0IHRoZSBpbmNsdXNpb24gY3JpdGVyaWEgZm9yIHRoaXMgcmV2aWV3OiBjcm9zcy1zZWN0aW9uYWwgb3IgbG9uZ2l0dWRpbmFsIHN0dWRpZXMsIHB1Ymxpc2hlZCBpbiBQb3J0dWd1ZXNlLCBFbmdsaXNoIG9yIFNwYW5pc2gsIHdpdGggc2Nob29sY2hpbGRyZW4gYWdlZCA5LTE1IHllYXIgb2xkIG9mIGJvdGggc2V4ZXMuIERhdGEgc3ludGhlc2lzIERlc3BpdGUgdGhlIGhldGVyb2dlbmVpdHkgb2YgdGhlIHN0dWRpZXMsIHRoZXJlIHdhcyBhbiBpbnZlcnNlIGFzc29jaWF0aW9uIGJldHdlZW4gUEEgYW5kIGJpb2xvZ2ljYWwgbWF0dXJhdGlvbi4gVGhlIFBBIGRlY3JlYXNlcyB3aXRoIGluY3JlYXNlZCBiaW9sb2dpY2FsIGFuZCBjaHJvbm9sb2dpY2FsIGFnZSBpbiBib3RoIHNleGVzLiBCb3lzIHRlbmQgdG8gYmUgbW9yZSBwaHlzaWNhbGx5IGFjdGl2ZSB0aGFuIGdpcmxzOyBob3dldmVyLCB3aGVuIGNvbnRyb2xsaW5nIGZvciBiaW9sb2dpY2FsIGFnZSwgdGhlIHNleCBkaWZmZXJlbmNlcyBkaXNhcHBlYXIuIFRoZSBhc3NvY2lhdGlvbiBiZXR3ZWVuIFBBIGFuZCB0aW1pbmcgb2YgbWF0dXJhdGlvbiB2YXJpZXMgYmV0d2VlbiB0aGUgc2V4ZXMuIFZhcmlhdGlvbiBpbiB0aGUgdGltaW5nIG9mIGJpb2xvZ2ljYWwgbWF0dXJhdGlvbiBhZmZlY3RzIHRoZSB0cmFja2luZyBvZiBQQSBpbiBlYXJseSBhZG9sZXNjZW50IGdpcmxzLiBUaGlzIHJldmlldyBzdWdnZXN0cyB0aGF0IG1lZGlhdG9ycyAoQk1JLCBkZXByZXNzaW9uLCBsb3cgc2VsZi1lc3RlZW0sIGFuZCBjb25jZXJucyBhYm91dCBib2R5IHdlaWdodCkgY2FuIGV4cGxhaW4gdGhlIGFzc29jaWF0aW9uIGJldHdlZW4gUEEgYW5kIGJpb2xvZ2ljYWwgbWF0dXJhdGlvbi4gQ29uY2x1c2lvbnMgVGhlcmUgaXMgYSByZWxhdGlvbnNoaXAgYmV0d2VlbiBQQSBhbmQgYmlvbG9naWNhbCBtYXR1cmF0aW9uLiBQQSBkZWNyZWFzZXMgd2l0aCBpbmNyZWFzaW5nIGJpb2xvZ2ljYWwgYWdlIHdpdGggbm8gZGlmZmVyZW5jZXMgYmV0d2VlbiBzZXhlcy4gQXMgZm9yIHRoZSB0aW1pbmcgb2YgYmlvbG9naWNhbCBtYXR1cmF0aW9uLCB0aGlzIHJlbGF0aW9uc2hpcCB2YXJpZXMgYmV0d2VlbiBzZXhlcy4iLCJwdWJsaXNoZXIiOiJTb2NpZWRhZGUgRGUgUGVkaWF0cmlhIERlIFNhbyBQYXVsbyIsImlzc3VlIjoiMSIsInZvbHVtZSI6IjMzIiwiY29udGFpbmVyLXRpdGxlLXNob3J0IjoiIn0sImlzVGVtcG9yYXJ5IjpmYWxzZX0seyJpZCI6IjQ2NzA3MThiLWYwNDMtMzZhMC1hNTI1LThlOWJkNzEzZjkxMiIsIml0ZW1EYXRhIjp7InR5cGUiOiJhcnRpY2xlLWpvdXJuYWwiLCJpZCI6IjQ2NzA3MThiLWYwNDMtMzZhMC1hNTI1LThlOWJkNzEzZjkxMiIsInRpdGxlIjoiVGltaW5nIG9mIHB1YmVydHkgaW4gYm95cyBhbmQgZ2lybHM6IEltcGxpY2F0aW9ucyBmb3IgcG9wdWxhdGlvbiBoZWFsdGgiLCJhdXRob3IiOlt7ImZhbWlseSI6IkhveXQiLCJnaXZlbiI6IkxpbmRzYXkgVC4iLCJwYXJzZS1uYW1lcyI6ZmFsc2UsImRyb3BwaW5nLXBhcnRpY2xlIjoiIiwibm9uLWRyb3BwaW5nLXBhcnRpY2xlIjoiIn0seyJmYW1pbHkiOiJOaXUiLCJnaXZlbiI6IkxpIiwicGFyc2UtbmFtZXMiOmZhbHNlLCJkcm9wcGluZy1wYXJ0aWNsZSI6IiIsIm5vbi1kcm9wcGluZy1wYXJ0aWNsZSI6IiJ9LHsiZmFtaWx5IjoiUGFjaHVja2kiLCJnaXZlbiI6Ik1hcmsgQy4iLCJwYXJzZS1uYW1lcyI6ZmFsc2UsImRyb3BwaW5nLXBhcnRpY2xlIjoiIiwibm9uLWRyb3BwaW5nLXBhcnRpY2xlIjoiIn0seyJmYW1pbHkiOiJDaGFrdSIsImdpdmVuIjoiTmF0YXNoYSIsInBhcnNlLW5hbWVzIjpmYWxzZSwiZHJvcHBpbmctcGFydGljbGUiOiIiLCJub24tZHJvcHBpbmctcGFydGljbGUiOiIifV0sImNvbnRhaW5lci10aXRsZSI6IlNTTSAtIFBvcHVsYXRpb24gSGVhbHRoIiwiYWNjZXNzZWQiOnsiZGF0ZS1wYXJ0cyI6W1syMDI0LDQsMjVdXX0sIkRPSSI6IjEwLjEwMTYvSi5TU01QSC4yMDIwLjEwMDU0OSIsIklTU04iOiIyMzUyODI3MyIsIlBNSUQiOiIzMjA5OTg5MyIsIlVSTCI6Ii9wbWMvYXJ0aWNsZXMvUE1DNzAzMDk5NS8iLCJpc3N1ZWQiOnsiZGF0ZS1wYXJ0cyI6W1syMDIwLDQsMV1dfSwicGFnZSI6IjIzNTItODI3MyIsImFic3RyYWN0IjoiUHViZXJ0eSBpcyBtYXJrZWQgYnkgc3Vic3RhbnRpYWwgaW5jcmVhc2VzIGFuZCBlbWVyZ2luZyBzZXggZGlmZmVyZW5jZXMgaW4gcHN5Y2hvbG9naWNhbCBkaXNvcmRlcnMgYW5kIHJpc2t5IGJlaGF2aW9ycy4gSG93ZXZlciwgZmV3IHN0dWRpZXMgaGF2ZSBleGFtaW5lZCB0aGVzZSBlZmZlY3RzIGJleW9uZCBhZG9sZXNjZW5jZSwgYW5kIHRoZSBwcmV2aW91cyBsaXRlcmF0dXJlIGhhcyBiZWVuIGRvbWluYXRlZCBieSBzYW1wbGVzIG9mIFdoaXRlIGdpcmxzLiBUaGUgY3VycmVudCBzdHVkeSBleGFtaW5lcyB0aGUgYnJvYWRlc3Qga25vd24gc2V0IG9mIGhlYWx0aCBzZXF1ZWxhZSByZWxhdGVkIHRvIHRyYWRpdGlvbmFsIHB1YmVydGFsIG1hcmtlcnMgYW5kIHBlZXItcmVsYXRpdmUgcHViZXJ0YWwgdGltaW5nIGluIGEgcmVwcmVzZW50YXRpdmUgc2FtcGxlIG9mIDE0LDU0NSBVLlMuIHlvdXRoIGZyb20gdGhlIE5hdGlvbmFsIExvbmdpdHVkaW5hbCBTdHVkeSBvZiBBZG9sZXNjZW50IHRvIEFkdWx0IEhlYWx0aC4gTWF0dXJhdGlvbmFsIHRpbWluZyB3YXMgYXNzZXNzZWQgYnkgYWdlIGF0IG1lbmFyY2hlIGZvciBnaXJscyBhbmQgcGh5c2ljYWwgZGV2ZWxvcG1lbnQgZm9yIGJveXMgKGUuZy4sIGZhY2lhbCBoYWlyLCB2b2ljZSBjaGFuZ2UpLCBhbmQgdGhlbiBjYXRlZ29yaXplZCBhcyBlYXJseSAoMSBTRCBiZWxvdyBtZWFuKSwgb24tdGltZSwgb3IgbGF0ZSAoMSBTRCBhYm92ZSBtZWFuKSB3aXRoaW4tc2V4LiBFYXJseSBhbmQgbGF0ZSBwZWVyLXJlbGF0aXZlIHRpbWluZyB3YXMgYXNzZXNzZWQgYnkgYSBzZWxmLXJlcG9ydCBvZiBsb29raW5nIOKAnG11Y2ggb2xkZXLigJ0gb3Ig4oCcbXVjaCB5b3VuZ2Vy4oCdIHRoYW4gb25lJ3MgcGVlcnMuIFdlIGV4YW1pbmVkIHBzeWNob2xvZ2ljYWwgKGRlcHJlc3NpdmUgc3ltcHRvbXMsIGFudGlzb2NpYWwgYmVoYXZpb3IpLCBiZWhhdmlvcmFsIChudW1iZXIgb2Ygc2V4IHBhcnRuZXJzLCBkcnVnIHVzZSwgcGh5c2ljYWwgYWN0aXZpdHksIHNjcmVlbiB0aW1lLCBzbGVlcCBob3VycyksIGFuZCBwaHlzaWNhbCBoZWFsdGggKHNlbGYtcmVwb3J0ZWQgaGVhbHRoLCBCTUkpIG91dGNvbWVzIGR1cmluZyBhZG9sZXNjZW5jZSBhbmQgeW91bmcgYWR1bHRob29kIGluIGEgc2VyaWVzIG9mIHNleC1zdHJhdGlmaWVkIHJlZ3Jlc3Npb24gYW5hbHlzZXMgdXNpbmcgc3VydmV5IHdlaWdodHMgYW5kIGEgY29tcHJlaGVuc2l2ZSBzZXQgb2Ygc29jaW9kZW1vZ3JhcGhpYyBjb3ZhcmlhdGVzLiBSZXN1bHRzIGluZGljYXRlZCB0aGF0LCBvdmVyYWxsLCBlYXJsaWVyIHB1YmVydGFsIHRpbWluZyAoaS5lLiwgbWF0dXJhdGlvbmFsIHRpbWluZyBhbmQgcGVlci1yZWxhdGl2ZSB0aW1pbmcpIHB1dCBib3RoIGdpcmxzIGFuZCBib3lzIGF0IHJpc2sgZHVyaW5nIGFkb2xlc2NlbmNlLCB3aGlsZSBsYXRlciB0aW1pbmcgd2FzIHByb3RlY3RpdmUuIEhvd2V2ZXIsIGxvbmdpdHVkaW5hbCBtb2RlbHMgcmV2ZWFsZWQgbWl4ZWQgcmVzdWx0cy4gRm9yIGluc3RhbmNlLCBlYXJseSBtYXR1cmF0aW9uYWwgdGltaW5nIHdhcyBhc3NvY2lhdGVkIHdpdGggaGlnaGVyIHlvdW5nIGFkdWx0IEJNSSAoZ2lybHM6IM6yID0gMC4xMzksIHAgPCAuMDE7IGJveXM6IM6yID0gMC4xMDcsIHAgPCAuMDEpLCBidXQgbGF0ZXIgdGltaW5nIGZvciBib3lzIHdhcyBhc3NvY2lhdGVkIHdpdGggYm90aCByaXNreSAoZS5nLiwgbW9yZSBzY3JlZW4gdGltZTsgzrIgPSAwLjEyNSwgcCA8IC4wNSkgYW5kIGhlYWx0aCBwcm9tb3RpbmcgKGUuZy4sIG1vcmUgc2xlZXA7IM6yID0gLjI5NiwgcCA8IC4wMSkgYmVoYXZpb3JzLiBBbmFseXNpcyBvZiB0aGlzIGhvbGlzdGljIHNldCBvZiBvdXRjb21lcyB3aXRoIHNleCBkaWZmZXJlbmNlcyBpbiBtaW5kIGFsbG93cyBmb3IgbW9yZSBjYXJlZnVsIGV2aWRlbmNlLWJhc2VkIHJlY29tbWVuZGF0aW9ucyBmb3IgYWRvbGVzY2VudCBoZWFsdGggcHJvbW90aW9uLiIsInB1Ymxpc2hlciI6IkVsc2V2aWVyIiwidm9sdW1lIjoiMTAiLCJjb250YWluZXItdGl0bGUtc2hvcnQiOiJTU00gUG9wdWwgSGVhbHRoIn0sImlzVGVtcG9yYXJ5IjpmYWxzZX1dfQ==&quot;,&quot;citationItems&quot;:[{&quot;id&quot;:&quot;a128e737-5776-3e87-aa70-690ba03e6ae4&quot;,&quot;itemData&quot;:{&quot;type&quot;:&quot;article-journal&quot;,&quot;id&quot;:&quot;a128e737-5776-3e87-aa70-690ba03e6ae4&quot;,&quot;title&quot;:&quot;Physical activity and biological maturation: a systematic\nreview&quot;,&quot;author&quot;:[{&quot;family&quot;:&quot;Bacil&quot;,&quot;given&quot;:&quot;Eliane Denise Araújo&quot;,&quot;parse-names&quot;:false,&quot;dropping-particle&quot;:&quot;&quot;,&quot;non-dropping-particle&quot;:&quot;&quot;},{&quot;family&quot;:&quot;Mazzardo Júnior&quot;,&quot;given&quot;:&quot;Oldemar&quot;,&quot;parse-names&quot;:false,&quot;dropping-particle&quot;:&quot;&quot;,&quot;non-dropping-particle&quot;:&quot;&quot;},{&quot;family&quot;:&quot;Rech&quot;,&quot;given&quot;:&quot;Cassiano Ricardo&quot;,&quot;parse-names&quot;:false,&quot;dropping-particle&quot;:&quot;&quot;,&quot;non-dropping-particle&quot;:&quot;&quot;},{&quot;family&quot;:&quot;Legnani&quot;,&quot;given&quot;:&quot;Rosimeide Francisco Dos Santos&quot;,&quot;parse-names&quot;:false,&quot;dropping-particle&quot;:&quot;&quot;,&quot;non-dropping-particle&quot;:&quot;&quot;},{&quot;family&quot;:&quot;Campos&quot;,&quot;given&quot;:&quot;Wagner&quot;,&quot;parse-names&quot;:false,&quot;dropping-particle&quot;:&quot;De&quot;,&quot;non-dropping-particle&quot;:&quot;&quot;}],&quot;container-title&quot;:&quot;Revista Paulista de Pediatria&quot;,&quot;accessed&quot;:{&quot;date-parts&quot;:[[2024,4,25]]},&quot;DOI&quot;:&quot;10.1016/J.RPPED.2014.11.003&quot;,&quot;ISSN&quot;:&quot;01030582&quot;,&quot;PMID&quot;:&quot;25583624&quot;,&quot;URL&quot;:&quot;/pmc/articles/PMC4436963/&quot;,&quot;issued&quot;:{&quot;date-parts&quot;:[[2015,3,1]]},&quot;page&quot;:&quot;114&quot;,&quot;abstract&quot;:&quot;Objective To analyze the association between physical activity (PA) and biological maturation in children and adolescents. Data source We conducted a systematic review in April 2013 in the electronic databases of PubMed/Medline, SportDiscus, Web of Science and Lilacs without time restrictions. A total of 628 articles potentially relevant were identified and 10 met the inclusion criteria for this review: cross-sectional or longitudinal studies, published in Portuguese, English or Spanish, with schoolchildren aged 9-15 year old of both sexes. Data synthesis Despite the heterogeneity of the studies, there was an inverse association between PA and biological maturation. The PA decreases with increased biological and chronological age in both sexes. Boys tend to be more physically active than girls; however, when controlling for biological age, the sex differences disappear. The association between PA and timing of maturation varies between the sexes. Variation in the timing of biological maturation affects the tracking of PA in early adolescent girls. This review suggests that mediators (BMI, depression, low self-esteem, and concerns about body weight) can explain the association between PA and biological maturation. Conclusions There is a relationship between PA and biological maturation. PA decreases with increasing biological age with no differences between sexes. As for the timing of biological maturation, this relationship varies between sexes.&quot;,&quot;publisher&quot;:&quot;Sociedade De Pediatria De Sao Paulo&quot;,&quot;issue&quot;:&quot;1&quot;,&quot;volume&quot;:&quot;33&quot;,&quot;container-title-short&quot;:&quot;&quot;},&quot;isTemporary&quot;:false},{&quot;id&quot;:&quot;4670718b-f043-36a0-a525-8e9bd713f912&quot;,&quot;itemData&quot;:{&quot;type&quot;:&quot;article-journal&quot;,&quot;id&quot;:&quot;4670718b-f043-36a0-a525-8e9bd713f912&quot;,&quot;title&quot;:&quot;Timing of puberty in boys and girls: Implications for population health&quot;,&quot;author&quot;:[{&quot;family&quot;:&quot;Hoyt&quot;,&quot;given&quot;:&quot;Lindsay T.&quot;,&quot;parse-names&quot;:false,&quot;dropping-particle&quot;:&quot;&quot;,&quot;non-dropping-particle&quot;:&quot;&quot;},{&quot;family&quot;:&quot;Niu&quot;,&quot;given&quot;:&quot;Li&quot;,&quot;parse-names&quot;:false,&quot;dropping-particle&quot;:&quot;&quot;,&quot;non-dropping-particle&quot;:&quot;&quot;},{&quot;family&quot;:&quot;Pachucki&quot;,&quot;given&quot;:&quot;Mark C.&quot;,&quot;parse-names&quot;:false,&quot;dropping-particle&quot;:&quot;&quot;,&quot;non-dropping-particle&quot;:&quot;&quot;},{&quot;family&quot;:&quot;Chaku&quot;,&quot;given&quot;:&quot;Natasha&quot;,&quot;parse-names&quot;:false,&quot;dropping-particle&quot;:&quot;&quot;,&quot;non-dropping-particle&quot;:&quot;&quot;}],&quot;container-title&quot;:&quot;SSM - Population Health&quot;,&quot;accessed&quot;:{&quot;date-parts&quot;:[[2024,4,25]]},&quot;DOI&quot;:&quot;10.1016/J.SSMPH.2020.100549&quot;,&quot;ISSN&quot;:&quot;23528273&quot;,&quot;PMID&quot;:&quot;32099893&quot;,&quot;URL&quot;:&quot;/pmc/articles/PMC7030995/&quot;,&quot;issued&quot;:{&quot;date-parts&quot;:[[2020,4,1]]},&quot;page&quot;:&quot;2352-8273&quot;,&quot;abstract&quot;:&quot;Puberty is marked by substantial increases and emerging sex differences in psychological disorders and risky behaviors. However, few studies have examined these effects beyond adolescence, and the previous literature has been dominated by samples of White girls. The current study examines the broadest known set of health sequelae related to traditional pubertal markers and peer-relative pubertal timing in a representative sample of 14,545 U.S. youth from the National Longitudinal Study of Adolescent to Adult Health. Maturational timing was assessed by age at menarche for girls and physical development for boys (e.g., facial hair, voice change), and then categorized as early (1 SD below mean), on-time, or late (1 SD above mean) within-sex. Early and late peer-relative timing was assessed by a self-report of looking “much older” or “much younger” than one's peers. We examined psychological (depressive symptoms, antisocial behavior), behavioral (number of sex partners, drug use, physical activity, screen time, sleep hours), and physical health (self-reported health, BMI) outcomes during adolescence and young adulthood in a series of sex-stratified regression analyses using survey weights and a comprehensive set of sociodemographic covariates. Results indicated that, overall, earlier pubertal timing (i.e., maturational timing and peer-relative timing) put both girls and boys at risk during adolescence, while later timing was protective. However, longitudinal models revealed mixed results. For instance, early maturational timing was associated with higher young adult BMI (girls: β = 0.139, p &lt; .01; boys: β = 0.107, p &lt; .01), but later timing for boys was associated with both risky (e.g., more screen time; β = 0.125, p &lt; .05) and health promoting (e.g., more sleep; β = .296, p &lt; .01) behaviors. Analysis of this holistic set of outcomes with sex differences in mind allows for more careful evidence-based recommendations for adolescent health promotion.&quot;,&quot;publisher&quot;:&quot;Elsevier&quot;,&quot;volume&quot;:&quot;10&quot;,&quot;container-title-short&quot;:&quot;SSM Popul Health&quot;},&quot;isTemporary&quot;:false}]},{&quot;citationID&quot;:&quot;MENDELEY_CITATION_de987ce6-a3d0-4e07-82e0-bc51cdd9c563&quot;,&quot;properties&quot;:{&quot;noteIndex&quot;:0},&quot;isEdited&quot;:false,&quot;manualOverride&quot;:{&quot;isManuallyOverridden&quot;:true,&quot;citeprocText&quot;:&quot;(Cumming et al., 2017)&quot;,&quot;manualOverrideText&quot;:&quot;(Cumming et al, 2017)&quot;},&quot;citationTag&quot;:&quot;MENDELEY_CITATION_v3_eyJjaXRhdGlvbklEIjoiTUVOREVMRVlfQ0lUQVRJT05fZGU5ODdjZTYtYTNkMC00ZTA3LTgyZTAtYmM1MWNkZDljNTYzIiwicHJvcGVydGllcyI6eyJub3RlSW5kZXgiOjB9LCJpc0VkaXRlZCI6ZmFsc2UsIm1hbnVhbE92ZXJyaWRlIjp7ImlzTWFudWFsbHlPdmVycmlkZGVuIjp0cnVlLCJjaXRlcHJvY1RleHQiOiIoQ3VtbWluZyBldCBhbC4sIDIwMTcpIiwibWFudWFsT3ZlcnJpZGVUZXh0IjoiKEN1bW1pbmcgZXQgYWwsIDIwMTcpIn0sImNpdGF0aW9uSXRlbXMiOlt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iwiY29udGFpbmVyLXRpdGxlLXNob3J0IjoiU3RyZW5ndGggQ29uZCBKIn0sImlzVGVtcG9yYXJ5IjpmYWxzZX1dfQ==&quot;,&quot;citationItems&quot;:[{&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container-title-short&quot;:&quot;Strength Cond J&quot;},&quot;isTemporary&quot;:false}]},{&quot;citationID&quot;:&quot;MENDELEY_CITATION_55f42d5d-1fd5-4a05-89bf-0b9dbafd45a6&quot;,&quot;properties&quot;:{&quot;noteIndex&quot;:0},&quot;isEdited&quot;:false,&quot;manualOverride&quot;:{&quot;isManuallyOverridden&quot;:true,&quot;citeprocText&quot;:&quot;(Hill et al., 2020)&quot;,&quot;manualOverrideText&quot;:&quot;(Hill et al, 2020)&quot;},&quot;citationTag&quot;:&quot;MENDELEY_CITATION_v3_eyJjaXRhdGlvbklEIjoiTUVOREVMRVlfQ0lUQVRJT05fNTVmNDJkNWQtMWZkNS00YTA1LTg5YmYtMGI5ZGJhZmQ0NWE2IiwicHJvcGVydGllcyI6eyJub3RlSW5kZXgiOjB9LCJpc0VkaXRlZCI6ZmFsc2UsIm1hbnVhbE92ZXJyaWRlIjp7ImlzTWFudWFsbHlPdmVycmlkZGVuIjp0cnVlLCJjaXRlcHJvY1RleHQiOiIoSGlsbCBldCBhbC4sIDIwMjApIiwibWFudWFsT3ZlcnJpZGVUZXh0IjoiKEhpbGwgZXQgYWwsIDIwMjApIn0sImNpdGF0aW9uSXRlbXMiOlt7ImlkIjoiNjY1NTEyYjAtNjE0MC0zMTYzLTg2NWMtZWY4M2ZiYTdjZmZjIiwiaXRlbURhdGEiOnsidHlwZSI6ImFydGljbGUtam91cm5hbCIsImlkIjoiNjY1NTEyYjAtNjE0MC0zMTYzLTg2NWMtZWY4M2ZiYTdjZmZjIiwidGl0bGUiOiJDb2FjaGVz4oCZIEV2YWx1YXRpb25zIG9mIE1hdGNoIFBlcmZvcm1hbmNlIGluIEFjYWRlbXkgU29jY2VyIFBsYXllcnMgaW4gUmVsYXRpb24gdG8gdGhlIEFkb2xlc2NlbnQgR3Jvd3RoIFNwdXJ0IiwiYXV0aG9yIjpbeyJmYW1pbHkiOiJIaWxsIiwiZ2l2ZW4iOiJNZWdhbiIsInBhcnNlLW5hbWVzIjpmYWxzZSwiZHJvcHBpbmctcGFydGljbGUiOiIiLCJub24tZHJvcHBpbmctcGFydGljbGUiOiIifSx7ImZhbWlseSI6IlNjb3R0IiwiZ2l2ZW4iOiJTYW0iLCJwYXJzZS1uYW1lcyI6ZmFsc2UsImRyb3BwaW5nLXBhcnRpY2xlIjoiIiwibm9uLWRyb3BwaW5nLXBhcnRpY2xlIjoiIn0seyJmYW1pbHkiOiJNY0dlZSIsImdpdmVuIjoiRGFycmFnaCIsInBhcnNlLW5hbWVzIjpmYWxzZSwiZHJvcHBpbmctcGFydGljbGUiOiIiLCJub24tZHJvcHBpbmctcGFydGljbGUiOiIifSx7ImZhbWlseSI6IkN1bW1pbmciLCJnaXZlbiI6IlNlYW4iLCJwYXJzZS1uYW1lcyI6ZmFsc2UsImRyb3BwaW5nLXBhcnRpY2xlIjoiIiwibm9uLWRyb3BwaW5nLXBhcnRpY2xlIjoiIn1dLCJjb250YWluZXItdGl0bGUiOiJKb3VybmFsIG9mIFNjaWVuY2UgaW4gU3BvcnQgYW5kIEV4ZXJjaXNlIiwiYWNjZXNzZWQiOnsiZGF0ZS1wYXJ0cyI6W1syMDIzLDksMTVdXX0sIkRPSSI6IjEwLjEwMDcvUzQyOTc4LTAyMC0wMDA3Mi0zL0ZJR1VSRVMvMSIsIklTU04iOiIyNjYyMTM3MSIsIlVSTCI6Imh0dHBzOi8vbGluay5zcHJpbmdlci5jb20vYXJ0aWNsZS8xMC4xMDA3L3M0Mjk3OC0wMjAtMDAwNzItMyIsImlzc3VlZCI6eyJkYXRlLXBhcnRzIjpbWzIwMjAsMTEsMV1dfSwicGFnZSI6IjM1OS0zNjYiLCJhYnN0cmFjdCI6IkluZGl2aWR1YWwgZGlmZmVyZW5jZXMgaW4gYmlvbG9naWNhbCBtYXR1cmF0aW9uIHByZXNlbnQgY2hhbGxlbmdlcyBmb3IgY29hY2hlcyBpbnZvbHZlZCB3aXRoIHlvdXRoIHNvY2NlciBwbGF5ZXJzLiBZb3V0aCBpbiB0aGUgc2FtZSBjaHJvbm9sb2dpY2FsIGFnZSBncm91cCB2YXJ5IGluIHRlcm1zIG9mIHN0YWdlIG9mIG1hdHVyaXR5IChwcmUsIGNpcmN1bS0gYW5kIHBvc3QtcHViZXNjZW50KSBhbmQgcmF0ZSBvZiBncm93dGgsIGJ1dCBob3cgdGhpcyBhZmZlY3RzIGNvYWNoZXPigJkgZXZhbHVhdGlvbnMgb2YgcGxheWVyIHBlcmZvcm1hbmNlIGlzIHVua25vd24uIFRoZSBhaW0gb2YgdGhpcyBzdHVkeSB3YXMgdG8gY29tcGFyZSB5b3V0aCBzb2NjZXIgY29hY2hlc+KAmSBldmFsdWF0aW9ucyBvZiBwbGF5ZXJzIG1hdGNoIHBlcmZvcm1hbmNlcyBiZWZvcmUsIGR1cmluZyBhbmQgcG9zdCBncm93dGggc3B1cnQgaW4gYSBwcm9mZXNzaW9uYWwgRW5nbGlzaCBzb2NjZXIgYWNhZGVteSBhY3Jvc3MgZm91ciBzZWFzb25zLiBUd28gaHVuZHJlZCBhbmQgc2V2ZW50eS1laWdodCBtYWxlIHNvY2NlciBwbGF5ZXJzIGluIHRoZSB1bmRlci05IHRvIHVuZGVyLTE2IGFnZS1ncm91cHMgaGFkIHRoZWlyIHBlcmZvcm1hbmNlcyBldmFsdWF0ZWQgYnkgdGhlaXIgY29hY2ggb24gYSA0LXBvaW50IExpa2VydCBzY2FsZS4gRm9yIGVhY2ggZ2FtZSwgcGxheWVycyB3ZXJlIGNhdGVnb3Jpc2VkIGJ5IHRoZWlyIG1hdHVyaXR5IHN0YXR1cyBlc3RpbWF0ZWQgdXNpbmcgcGVyY2VudGFnZSBvZiBwcmVkaWN0ZWQgYWR1bHQgaGVpZ2h0IGF0IHRoZSB0aW1lIG9mIG9ic2VydmF0aW9uLiBBIG9uZS13YXkgQU5DT1ZBIGNvbnRyb2xsaW5nIGZvciB0aGUgbGV2ZWwgb2Ygb3Bwb3NpdGlvbiBhbmQgZ2FtZSBvdXRjb21lIHJldmVhbGVkIHRoYXQgY29hY2hlc+KAmSBldmFsdWF0aW9ucyBkZWNsaW5lZCBmcm9tIHRoZSBwcmUtIHRvIGR1cmluZyBncm93dGggc3B1cnQgc3RhZ2VzLCBob3dldmVyLCB0aGlzIHdhcyBvbmx5IHNpZ25pZmljYW50IGluIHRoZSB1bmRlciAxMiBhZ2UtZ3JvdXAuIEZ1cnRoZXIsIGNvYWNoZXPigJkgZXZhbHVhdGlvbnMgaW5jcmVhc2VkIGFnYWluIGluIHRoZSBwb3N0LWdyb3d0aCBzcHVydCBzdGFnZSwgYWx0aG91Z2ggb25seSBzaWduaWZpY2FudCBpbiB0aGUgdW5kZXIgMTUgYWdlLWdyb3VwLiBDb2FjaGVzIGV2YWx1YXRpb25zIG9mIHBsYXllciBwZXJmb3JtYW5jZSBhcHBlYXIgdG8gdmFyeSBpbiBhY2NvcmRhbmNlIHdpdGggc3RhZ2Ugb2YgbWF0dXJpdHkgYW5kIHJhdGUgb2YgZ3Jvd3RoLiBQcmFjdGl0aW9uZXJzIGluIHlvdXRoIHNvY2NlciBzaG91bGQgdW5kZXJzdGFuZCB0aGUgZXh0ZW50IHRvIHdoaWNoIG1hdHVyaXR5IHN0YXR1cyBtYXkgYWR2ZXJzZWx5IGltcGFjdCBwZXJmb3JtYW5jZSBhbmQgY29uc2lkZXIgdGhpcyB3aGVuIG1ha2luZyB0YWxlbnQgc2VsZWN0aW9uIGRlY2lzaW9ucy4iLCJwdWJsaXNoZXIiOiJTcHJpbmdlciIsImlzc3VlIjoiNCIsInZvbHVtZSI6IjIiLCJjb250YWluZXItdGl0bGUtc2hvcnQiOiIifSwiaXNUZW1wb3JhcnkiOmZhbHNlfV19&quot;,&quot;citationItems&quot;:[{&quot;id&quot;:&quot;665512b0-6140-3163-865c-ef83fba7cffc&quot;,&quot;itemData&quot;:{&quot;type&quot;:&quot;article-journal&quot;,&quot;id&quot;:&quot;665512b0-6140-3163-865c-ef83fba7cffc&quot;,&quot;title&quot;:&quot;Coaches’ Evaluations of Match Performance in Academy Soccer Players in Relation to the Adolescent Growth Spurt&quot;,&quot;author&quot;:[{&quot;family&quot;:&quot;Hill&quot;,&quot;given&quot;:&quot;Megan&quot;,&quot;parse-names&quot;:false,&quot;dropping-particle&quot;:&quot;&quot;,&quot;non-dropping-particle&quot;:&quot;&quot;},{&quot;family&quot;:&quot;Scott&quot;,&quot;given&quot;:&quot;Sam&quot;,&quot;parse-names&quot;:false,&quot;dropping-particle&quot;:&quot;&quot;,&quot;non-dropping-particle&quot;:&quot;&quot;},{&quot;family&quot;:&quot;McGee&quot;,&quot;given&quot;:&quot;Darragh&quot;,&quot;parse-names&quot;:false,&quot;dropping-particle&quot;:&quot;&quot;,&quot;non-dropping-particle&quot;:&quot;&quot;},{&quot;family&quot;:&quot;Cumming&quot;,&quot;given&quot;:&quot;Sean&quot;,&quot;parse-names&quot;:false,&quot;dropping-particle&quot;:&quot;&quot;,&quot;non-dropping-particle&quot;:&quot;&quot;}],&quot;container-title&quot;:&quot;Journal of Science in Sport and Exercise&quot;,&quot;accessed&quot;:{&quot;date-parts&quot;:[[2023,9,15]]},&quot;DOI&quot;:&quot;10.1007/S42978-020-00072-3/FIGURES/1&quot;,&quot;ISSN&quot;:&quot;26621371&quot;,&quot;URL&quot;:&quot;https://link.springer.com/article/10.1007/s42978-020-00072-3&quot;,&quot;issued&quot;:{&quot;date-parts&quot;:[[2020,11,1]]},&quot;page&quot;:&quot;359-366&quot;,&quot;abstract&quot;:&quot;Individual differences in biological maturation present challenges for coaches involved with youth soccer players. Youth in the same chronological age group vary in terms of stage of maturity (pre, circum- and post-pubescent) and rate of growth, but how this affects coaches’ evaluations of player performance is unknown. The aim of this study was to compare youth soccer coaches’ evaluations of players match performances before, during and post growth spurt in a professional English soccer academy across four seasons. Two hundred and seventy-eight male soccer players in the under-9 to under-16 age-groups had their performances evaluated by their coach on a 4-point Likert scale. For each game, players were categorised by their maturity status estimated using percentage of predicted adult height at the time of observation. A one-way ANCOVA controlling for the level of opposition and game outcome revealed that coaches’ evaluations declined from the pre- to during growth spurt stages, however, this was only significant in the under 12 age-group. Further, coaches’ evaluations increased again in the post-growth spurt stage, although only significant in the under 15 age-group. Coaches evaluations of player performance appear to vary in accordance with stage of maturity and rate of growth. Practitioners in youth soccer should understand the extent to which maturity status may adversely impact performance and consider this when making talent selection decisions.&quot;,&quot;publisher&quot;:&quot;Springer&quot;,&quot;issue&quot;:&quot;4&quot;,&quot;volume&quot;:&quot;2&quot;,&quot;container-title-short&quot;:&quot;&quot;},&quot;isTemporary&quot;:false}]},{&quot;citationID&quot;:&quot;MENDELEY_CITATION_6a88b00f-775e-4831-854a-fca389a04a86&quot;,&quot;properties&quot;:{&quot;noteIndex&quot;:0},&quot;isEdited&quot;:false,&quot;manualOverride&quot;:{&quot;isManuallyOverridden&quot;:true,&quot;citeprocText&quot;:&quot;(Bolckmans et al., 2022)&quot;,&quot;manualOverrideText&quot;:&quot;(Bolckmans et al, 2022)&quot;},&quot;citationTag&quot;:&quot;MENDELEY_CITATION_v3_eyJjaXRhdGlvbklEIjoiTUVOREVMRVlfQ0lUQVRJT05fNmE4OGIwMGYtNzc1ZS00ODMxLTg1NGEtZmNhMzg5YTA0YTg2IiwicHJvcGVydGllcyI6eyJub3RlSW5kZXgiOjB9LCJpc0VkaXRlZCI6ZmFsc2UsIm1hbnVhbE92ZXJyaWRlIjp7ImlzTWFudWFsbHlPdmVycmlkZGVuIjp0cnVlLCJjaXRlcHJvY1RleHQiOiIoQm9sY2ttYW5zIGV0IGFsLiwgMjAyMikiLCJtYW51YWxPdmVycmlkZVRleHQiOiIoQm9sY2ttYW5zIGV0IGFsLCAyMDIyKSJ9LCJjaXRhdGlvbkl0ZW1zIjpbeyJpZCI6ImM0OGRhNmY2LWU0YTgtM2MyYS1iNTc3LTNkMjgxMTE0MWQ4ZSIsIml0ZW1EYXRhIjp7InR5cGUiOiJhcnRpY2xlLWpvdXJuYWwiLCJpZCI6ImM0OGRhNmY2LWU0YTgtM2MyYS1iNTc3LTNkMjgxMTE0MWQ4ZSIsInRpdGxlIjoiTGV2ZWxpbmcgdGhlIFBsYXlpbmcgRmllbGQ6IEEgTmV3IFByb3Bvc2VkIE1ldGhvZCB0byBBZGRyZXNzIFJlbGF0aXZlIEFnZS0gYW5kIE1hdHVyaXR5LVJlbGF0ZWQgQmlhcyBpbiBVSyBNYWxlIEFjYWRlbXkgU29jY2VyIFBsYXllcnMiLCJhdXRob3IiOlt7ImZhbWlseSI6IkJvbGNrbWFucyIsImdpdmVuIjoiU29maWUiLCJwYXJzZS1uYW1lcyI6ZmFsc2UsImRyb3BwaW5nLXBhcnRpY2xlIjoiIiwibm9uLWRyb3BwaW5nLXBhcnRpY2xlIjoiIn0seyJmYW1pbHkiOiJTdGFya2VzIiwiZ2l2ZW4iOiJKYW5ldCBMLiIsInBhcnNlLW5hbWVzIjpmYWxzZSwiZHJvcHBpbmctcGFydGljbGUiOiIiLCJub24tZHJvcHBpbmctcGFydGljbGUiOiIifSx7ImZhbWlseSI6IlRvd2xzb24iLCJnaXZlbiI6IkNocmlzIiwicGFyc2UtbmFtZXMiOmZhbHNlLCJkcm9wcGluZy1wYXJ0aWNsZSI6IiIsIm5vbi1kcm9wcGluZy1wYXJ0aWNsZSI6IiJ9LHsiZmFtaWx5IjoiQmFybmVzIiwiZ2l2ZW4iOiJDaHJpcyIsInBhcnNlLW5hbWVzIjpmYWxzZSwiZHJvcHBpbmctcGFydGljbGUiOiIiLCJub24tZHJvcHBpbmctcGFydGljbGUiOiIifSx7ImZhbWlseSI6IlBhcmtpbiIsImdpdmVuIjoiR3V5IiwicGFyc2UtbmFtZXMiOmZhbHNlLCJkcm9wcGluZy1wYXJ0aWNsZSI6IiIsIm5vbi1kcm9wcGluZy1wYXJ0aWNsZSI6IiJ9LHsiZmFtaWx5IjoiSGVsc2VuIiwiZ2l2ZW4iOiJXZXJuZXIgRi4iLCJwYXJzZS1uYW1lcyI6ZmFsc2UsImRyb3BwaW5nLXBhcnRpY2xlIjoiIiwibm9uLWRyb3BwaW5nLXBhcnRpY2xlIjoiIn1dLCJjb250YWluZXItdGl0bGUiOiJGcm9udGllcnMgaW4gU3BvcnRzIGFuZCBBY3RpdmUgTGl2aW5nIiwiYWNjZXNzZWQiOnsiZGF0ZS1wYXJ0cyI6W1syMDI0LDQsMjVdXX0sIkRPSSI6IjEwLjMzODkvRlNQT1IuMjAyMi44NDc0MzgvQklCVEVYIiwiSVNTTiI6IjI2MjQ5MzY3IiwiaXNzdWVkIjp7ImRhdGUtcGFydHMiOltbMjAyMiwzLDNdXX0sInBhZ2UiOiI4NDc0MzgiLCJhYnN0cmFjdCI6IlJlbGF0aXZlIGFnZSBzZWxlY3Rpb24gYmlhcyBwZXJzaXN0cyB3aXRoaW4gYWxsIG1ham9yIHNvY2NlciBsZWFndWVzIGFuZCB5b3V0aCBzb2NjZXIgYWNhZGVtaWVzIGFjcm9zcyB0aGUgZ2xvYmUsIHdpdGggdGhlIHJlbGF0aXZlIGFnZSBlZmZlY3QgKFJBRSkgYmVpbmcgdHlwaWNhbGx5IGNoYXJhY3Rlcml6ZWQgYXMgdGhlIG92ZXIgc2VsZWN0aW9uIG9mIHJlbGF0aXZlbHkgb2xkZXIgcGxheWVycyAod2hvIGhhdmUgc29tZXRpbWVzIGFsc28gYmVlbiBzaG93biB0byBiZSBlYXJseSBtYXR1cmluZykuIFRoZSBhaW0gb2YgdGhpcyBzdHVkeSB3YXMgdG8gZXhhbWluZSBpZiBhIG5ldyBhbGxvY2F0aW9uIG1ldGhvZCAoaSkgZWxpbWluYXRlcyB0aGUgUkFFLCBhbmQgKGlpKSByZWR1Y2VzIHRoZSBwcmVzZW5jZSBvZiBhbnkgYWRkaXRpb25hbCBtYXR1cml0eS1yZWxhdGVkIGRpZmZlcmVuY2VzIGluIGFudGhyb3BvbWV0cmljIGFuZCBwaHlzaWNhbCBmaXRuZXNzIGNoYXJhY3RlcmlzdGljcyB3aGljaCBtYXkgZXhpc3QgYmV0d2VlbiBwbGF5ZXJzIHdpdGhpbiB0aGUgc2FtZSBzZWxlY3Rpb24gY2F0ZWdvcnkuIEluIHRoZSBmaXJzdCBwaGFzZSwgMSwwMDMgYWNhZGVteSBzb2NjZXIgcGxheWVycyBbdW5kZXIgKFUpIDnigJMxNl0gZnJvbSAyMyBVSyBwcm9mZXNzaW9uYWwgc29jY2VyIGNsdWJzIHdlcmUgc2FtcGxlZCBhbmQgYSBjbGVhciBSQUUgcGVyIGJpcnRoIHF1YXJ0ZXIgKFEpIHdhcyBvYnNlcnZlZCBmb3IgdGhlIG92ZXJhbGwgc2FtcGxlIChRMSA9IDQ1LjAlIHZzLiBRNCA9IDkuOCUpIGFzIHdlbGwgYXMgZm9yIHRoZSBkaWZmZXJlbnQgYWdlIGNhdGVnb3JpZXMuIFVzaW5nIHRoZSBuZXdseSBzdWdnZXN0ZWQgcmVhbGxvY2F0aW9uIG1ldGhvZCwgeW91dGggcGxheWVycyB3ZXJlIGRpdmlkZWQgYnkgYWxsb2NhdGlvbiBkYXRlIHdoaWNoIHdhcyBkZWZpbmVkIGFzIHRoZSBtaWR3YXkgcG9pbnQgYmV0d2VlbiB0aGUgY2hyb25vbG9naWNhbCBhZ2UgYW5kIHRoZSBlc3RpbWF0ZWQgZGV2ZWxvcG1lbnRhbCAoRUQpIGJpcnRoZGF0ZS4gU3RhdHVyZSB3YXMgdXNlZCBhcyBhbiBhbnRocm9wb21ldHJpYyByZWZlcmVuY2UgcG9pbnQgb24gdGhlIFA1MCBvZiB0aGUgZ3Jvd3RoIGN1cnZlIHRvIGRldGVybWluZSB0aGUgZGV2ZWxvcG1lbnRhbCBiaXJ0aGRhdGUgZm9yIHRoaXMgbmV3IG1ldGhvZC4gQWZ0ZXIgdGhlIHJlYWxsb2NhdGlvbiBvZiB0aGUgcGxheWVycyB1c2luZyBFRCwgdGhlIGRpc3RyaWJ1dGlvbiBvZiBwbGF5ZXJzIHdhcyBtb3JlIGVxdWFsbHkgc3ByZWFkIChRMSA9IDI1LjMlLCBRMiA9IDI1LjYlLCBRMyA9IDIyLjQlLCBRNCA9IDI2LjclKS4gQWZ0ZXIgcmVhbGxvY2F0aW9uLCB0aGUgbWVhbiBkZWx0YSBzdGF0dXJlIHdhcyByZWR1Y2VkIGJ5IDE2LjYgY20gKGZyb20gNDAuMyDCsSA3LjA4IHRvIDIzLjcgwrEgNC4wOSBjbSwgZCA9IDIuODcpLiBUaGUgbWVhbiBkZWx0YSBib2R5IG1hc3MgZGlmZmVyZW5jZSBhZnRlciBhbGxvY2F0aW9uIHdhcyByZWR1Y2VkIGJ5IDYuN2tnIChmcm9tIDMzLjIgwrEgNi4zOSB0byAyNi41IMKxIDQuODUga2csIGQgPSAxLjE4KS4gVGhlIG1lYW4gYWdlIGRpZmZlcmVuY2UgaW5jcmVhc2VkIGZyb20gMS44IHRvIDMuOSB5ZWFycy4gQSB0b3RhbCBvZiA0Mi43JSBvZiB0aGUgc2FtcGxlIHdvdWxkIGhhdmUgYmVlbiByZWFsbG9jYXRlZCB0byBhIGRpZmZlcmVudCBhZ2UgZ3JvdXAgY29tcGFyZWQgdG8gdGhlIGN1cnJlbnQgb25lLiBBZnRlciByZWFsbG9jYXRpb24sIDQ1JSBvZiB0aGUgYW50aHJvcG9tZXRyaWMgYW5kIHBoeXNpY2FsIGZpdG5lc3MgY29tcGFyaXNvbnMgc2hvd2VkIHJlZHVjdGlvbnMgaW4gdGhlIHdpdGhpbi1ncm91cCB2YXJpYXRpb24gZXhwcmVzc2VkIGFzIGEgcGVyY2VudGFnZSBvZiBjb2VmZmljaWVudCBvZiB2YXJpYXRpb24gKENWJSkuIFRoZSBVMTAgcGxheWVycyBkZW1vbnN0cmF0ZWQgdGhlIGxhcmdlc3QgcmVkdWN0aW9uIGluIENWJSAo4oiSNy42JSkgb2YgdGhlIGFudGhyb3BvbWV0cmljIGNoYXJhY3RlcmlzdGljcy4gVGhlIFUxMCBzcXVhZCBhbHNvIHNob3dlZCB0aGUgbGFyZ2VzdCByZWR1Y3Rpb24gaW4gQ1YlIGZvciB2YXJpb3VzIHBoeXNpY2FsIGZpdG5lc3MgY2hhcmFjdGVyaXN0aWNzICjiiJI3LjUlKS4gQnkgYm90aCBlbGltaW5hdGluZyB0aGUgUkFFIGFuZCByZWR1Y2luZyB0ZW1wb3JhcnkgbWF0dXJpdHktcmVsYXRlZCBhbnRocm9wb21ldHJpYyBhbmQgcGh5c2ljYWwgZml0bmVzcyBkaWZmZXJlbmNlcywgc29jY2VyIGFjYWRlbWllcyBhY3Jvc3MgdGhlIHdvcmxkIG1heSBkaXZlcnNpZnkgYW5kIGluY3JlYXNlIHRoZSBzaXplIG9mIHRoZSB0YWxlbnQgcG9vbCBib3RoIGZvciBjbHVicyBhbmQgbmF0aW9uYWwgeW91dGggdGVhbXMuIEluIGNvbmNsdXNpb24sIHRoaXMgc3R1ZHkgcHJvdmlkZXMgZnVydGhlciBldmlkZW5jZSB0aGF0IHRoZSBuZXdseSBwcm9wb3NlZCBhbGxvY2F0aW9uIG1ldGhvZCBzaG93cyB0aGUgcG90ZW50aWFsIHRvIHJlbW92ZSB0aGUgUkFFIGFuZCB0byBjcmVhdGUgYSBtb3JlIOKAnGxldmVsZWQgcGxheWluZyBmaWVsZOKAnSBieSByZWR1Y2luZyB0aGUgd2l0aGluLWdyb3VwIHZhcmlhdGlvbiBvZiBhbnRocm9wb21ldHJpYyBhbmQgcGh5c2ljYWwgZml0bmVzcyBjaGFyYWN0ZXJpc3RpY3MgYWZmb3JkaW5nIHJlbGF0aXZlbHkgeW91bmdlciwgYW5kIGV2ZW50dWFsbHksIGxhdGUtbWF0dXJpbmcgcGxheWVycyB0aGUgb3Bwb3J0dW5pdHkgdG8gZGV2ZWxvcCB0aGVpciB0YWxlbnQgZmFpcmx5LiIsInB1Ymxpc2hlciI6IkZyb250aWVycyBNZWRpYSBTLkEuIiwidm9sdW1lIjoiNCIsImNvbnRhaW5lci10aXRsZS1zaG9ydCI6IkZyb250IFNwb3J0cyBBY3QgTGl2aW5nIn0sImlzVGVtcG9yYXJ5IjpmYWxzZX1dfQ==&quot;,&quot;citationItems&quot;:[{&quot;id&quot;:&quot;c48da6f6-e4a8-3c2a-b577-3d2811141d8e&quot;,&quot;itemData&quot;:{&quot;type&quot;:&quot;article-journal&quot;,&quot;id&quot;:&quot;c48da6f6-e4a8-3c2a-b577-3d2811141d8e&quot;,&quot;title&quot;:&quot;Leveling the Playing Field: A New Proposed Method to Address Relative Age- and Maturity-Related Bias in UK Male Academy Soccer Players&quot;,&quot;author&quot;:[{&quot;family&quot;:&quot;Bolckmans&quot;,&quot;given&quot;:&quot;Sofie&quot;,&quot;parse-names&quot;:false,&quot;dropping-particle&quot;:&quot;&quot;,&quot;non-dropping-particle&quot;:&quot;&quot;},{&quot;family&quot;:&quot;Starkes&quot;,&quot;given&quot;:&quot;Janet L.&quot;,&quot;parse-names&quot;:false,&quot;dropping-particle&quot;:&quot;&quot;,&quot;non-dropping-particle&quot;:&quot;&quot;},{&quot;family&quot;:&quot;Towlson&quot;,&quot;given&quot;:&quot;Chris&quot;,&quot;parse-names&quot;:false,&quot;dropping-particle&quot;:&quot;&quot;,&quot;non-dropping-particle&quot;:&quot;&quot;},{&quot;family&quot;:&quot;Barnes&quot;,&quot;given&quot;:&quot;Chris&quot;,&quot;parse-names&quot;:false,&quot;dropping-particle&quot;:&quot;&quot;,&quot;non-dropping-particle&quot;:&quot;&quot;},{&quot;family&quot;:&quot;Parkin&quot;,&quot;given&quot;:&quot;Guy&quot;,&quot;parse-names&quot;:false,&quot;dropping-particle&quot;:&quot;&quot;,&quot;non-dropping-particle&quot;:&quot;&quot;},{&quot;family&quot;:&quot;Helsen&quot;,&quot;given&quot;:&quot;Werner F.&quot;,&quot;parse-names&quot;:false,&quot;dropping-particle&quot;:&quot;&quot;,&quot;non-dropping-particle&quot;:&quot;&quot;}],&quot;container-title&quot;:&quot;Frontiers in Sports and Active Living&quot;,&quot;accessed&quot;:{&quot;date-parts&quot;:[[2024,4,25]]},&quot;DOI&quot;:&quot;10.3389/FSPOR.2022.847438/BIBTEX&quot;,&quot;ISSN&quot;:&quot;26249367&quot;,&quot;issued&quot;:{&quot;date-parts&quot;:[[2022,3,3]]},&quot;page&quot;:&quot;847438&quot;,&quot;abstract&quot;:&quot;Relative age selection bias persists within all major soccer leagues and youth soccer academies across the globe, with the relative age effect (RAE) being typically characterized as the over selection of relatively older players (who have sometimes also been shown to be early maturing). The aim of this study was to examine if a new allocation method (i) eliminates the RAE, and (ii) reduces the presence of any additional maturity-related differences in anthropometric and physical fitness characteristics which may exist between players within the same selection category. In the first phase, 1,003 academy soccer players [under (U) 9–16] from 23 UK professional soccer clubs were sampled and a clear RAE per birth quarter (Q) was observed for the overall sample (Q1 = 45.0% vs. Q4 = 9.8%) as well as for the different age categories. Using the newly suggested reallocation method, youth players were divided by allocation date which was defined as the midway point between the chronological age and the estimated developmental (ED) birthdate. Stature was used as an anthropometric reference point on the P50 of the growth curve to determine the developmental birthdate for this new method. After the reallocation of the players using ED, the distribution of players was more equally spread (Q1 = 25.3%, Q2 = 25.6%, Q3 = 22.4%, Q4 = 26.7%). After reallocation, the mean delta stature was reduced by 16.6 cm (from 40.3 ± 7.08 to 23.7 ± 4.09 cm, d = 2.87). The mean delta body mass difference after allocation was reduced by 6.7kg (from 33.2 ± 6.39 to 26.5 ± 4.85 kg, d = 1.18). The mean age difference increased from 1.8 to 3.9 years. A total of 42.7% of the sample would have been reallocated to a different age group compared to the current one. After reallocation, 45% of the anthropometric and physical fitness comparisons showed reductions in the within-group variation expressed as a percentage of coefficient of variation (CV%). The U10 players demonstrated the largest reduction in CV% (−7.6%) of the anthropometric characteristics. The U10 squad also showed the largest reduction in CV% for various physical fitness characteristics (−7.5%). By both eliminating the RAE and reducing temporary maturity-related anthropometric and physical fitness differences, soccer academies across the world may diversify and increase the size of the talent pool both for clubs and national youth teams. In conclusion, this study provides further evidence that the newly proposed allocation method shows the potential to remove the RAE and to create a more “leveled playing field” by reducing the within-group variation of anthropometric and physical fitness characteristics affording relatively younger, and eventually, late-maturing players the opportunity to develop their talent fairly.&quot;,&quot;publisher&quot;:&quot;Frontiers Media S.A.&quot;,&quot;volume&quot;:&quot;4&quot;,&quot;container-title-short&quot;:&quot;Front Sports Act Living&quot;},&quot;isTemporary&quot;:false}]},{&quot;citationID&quot;:&quot;MENDELEY_CITATION_8ab3ced4-4dca-4515-be5b-fe9ab57f1f2c&quot;,&quot;properties&quot;:{&quot;noteIndex&quot;:0},&quot;isEdited&quot;:false,&quot;manualOverride&quot;:{&quot;isManuallyOverridden&quot;:false,&quot;citeprocText&quot;:&quot;(Paul &amp;#38; Nassis, 2015b)&quot;,&quot;manualOverrideText&quot;:&quot;&quot;},&quot;citationTag&quot;:&quot;MENDELEY_CITATION_v3_eyJjaXRhdGlvbklEIjoiTUVOREVMRVlfQ0lUQVRJT05fOGFiM2NlZDQtNGRjYS00NTE1LWJlNWItZmU5YWI1N2YxZjJjIiwicHJvcGVydGllcyI6eyJub3RlSW5kZXgiOjB9LCJpc0VkaXRlZCI6ZmFsc2UsIm1hbnVhbE92ZXJyaWRlIjp7ImlzTWFudWFsbHlPdmVycmlkZGVuIjpmYWxzZSwiY2l0ZXByb2NUZXh0IjoiKFBhdWwgJiMzODsgTmFzc2lzLCAyMDE1YikiLCJtYW51YWxPdmVycmlkZVRleHQiOiIifSwiY2l0YXRpb25JdGVtcyI6W3siaWQiOiI4Y2M1YTcyZS01YTFmLTM2YWMtOWI3Mi0wNzc1Nzc4MTZlYjkiLCJpdGVtRGF0YSI6eyJ0eXBlIjoiYXJ0aWNsZS1qb3VybmFsIiwiaWQiOiI4Y2M1YTcyZS01YTFmLTM2YWMtOWI3Mi0wNzc1Nzc4MTZlYjkiLCJ0aXRsZSI6IlRlc3RpbmcgU3RyZW5ndGggYW5kIFBvd2VyIGluIFNvY2NlciBQbGF5ZXJzIiwiYXV0aG9yIjpbeyJmYW1pbHkiOiJQYXVsIiwiZ2l2ZW4iOiJEYXJyZW4gSi4iLCJwYXJzZS1uYW1lcyI6ZmFsc2UsImRyb3BwaW5nLXBhcnRpY2xlIjoiIiwibm9uLWRyb3BwaW5nLXBhcnRpY2xlIjoiIn0seyJmYW1pbHkiOiJOYXNzaXMiLCJnaXZlbiI6Ikdlb3JnZSBQLiIsInBhcnNlLW5hbWVzIjpmYWxzZSwiZHJvcHBpbmctcGFydGljbGUiOiIiLCJub24tZHJvcHBpbmctcGFydGljbGUiOiIifV0sImNvbnRhaW5lci10aXRsZSI6IkpvdXJuYWwgb2YgU3RyZW5ndGggYW5kIENvbmRpdGlvbmluZyBSZXNlYXJjaCIsImNvbnRhaW5lci10aXRsZS1zaG9ydCI6IkogU3RyZW5ndGggQ29uZCBSZXMiLCJhY2Nlc3NlZCI6eyJkYXRlLXBhcnRzIjpbWzIwMjAsNywyNF1dfSwiRE9JIjoiMTAuMTUxOS9KU0MuMDAwMDAwMDAwMDAwMDgwNyIsIklTU04iOiIxMDY0LTgwMTEiLCJVUkwiOiJodHRwOi8vam91cm5hbHMubHd3LmNvbS8wMDEyNDI3OC0yMDE1MDYwMDAtMDAwMzgiLCJpc3N1ZWQiOnsiZGF0ZS1wYXJ0cyI6W1syMDE1LDYsNV1dfSwicGFnZSI6IjE3NDgtMTc1OCIsImFic3RyYWN0IjoiUGF1bCwgREogYW5kIE5hc3NpcywgR1AuIFRlc3Rpbmcgc3RyZW5ndGggYW5kIHBvd2VyIGluIHNvY2NlciBwbGF5ZXJzOiBUaGUgYXBwbGljYXRpb24gb2YgY29udmVudGlvbmFsIGFuZCB0cmFkaXRpb25hbCBtZXRob2RzIG9mIGFzc2Vzc21lbnQuIEogU3RyZW5ndGggQ29uZCBSZXMgMjkoNik6IDE3NDgtMTc1OCwgMjAxNS1Tb2NjZXIgaXMgYSBoaWdobHkgY29tcGxleCBzcG9ydCBpbmZsdWVuY2VkIGJ5IG1hbnkgcGh5c2ljYWwsIHBzeWNob2xvZ2ljYWwsIHRhY3RpY2FsLCBhbmQgdGVjaG5pY2FsIGZhY3RvcnMuIEluIHRlcm1zIG9mIGJhc2ljIHBoeXNpY2FsIGNvbXBvbmVudHMsIHN0cmVuZ3RoIGFuZCBwb3dlciBhcmUgY29uc2lkZXJlZCByZXF1aXNpdGVzIGZvciBtYW55IGltcG9ydGFudCBhY3Rpb25zIHN1Y2ggYXMgdGFja2xpbmcsIGp1bXBpbmcsIGFuZCBzaG9vdGluZy4gSGVuY2UsIGFzc2Vzc21lbnQgb2Ygc3RyZW5ndGggYW5kIHBvd2VyIGlzIGNvbW1vbmx5IHBlcmZvcm1lZCB3aXRoaW4gYSBzb2NjZXIgY2x1YidzIHRlc3QgYmF0dGVyeS4gVGhlIG9iamVjdGl2ZSBpcyB0byB1c2UgdmFsaWQsIHJlbGlhYmxlLCBhbmQgc2Vuc2l0aXZlIG1lYXN1cmVzIHRoYXQgYWxsb3cgZm9yIHRydXN0d29ydGh5IGFuYWx5c2lzIG9mIHRoZSBwaHlzaWNhbCBjaGFyYWN0ZXJpc3RpY3Mgb2YgcGxheWVycy4gQmVmb3JlIGFueSBjcmVkZW5jZSBjYW4gYmUgcGxhY2VkIGluIHRlc3QgcmVzdWx0cywgdGVzdCdzIHZhbGlkaXR5LCByZWxpYWJpbGl0eSwgYW5kIHNlbnNpdGl2aXR5IG5lZWRzIHRvIGJlIGVzdGFibGlzaGVkLiBUaGlzIHdpbGwgYWxsb3cgcHJhY3RpdGlvbmVycyB0byBtYWtlIGluZm9ybWVkIGRlY2lzaW9ucyBhYm91dCB0ZXN0IHNlbGVjdGlvbi4gVGhpcyByZXZpZXcgZXhhbWluZXMgdGhlIHJlbGlhYmlsaXR5LCB2YWxpZGl0eSwgYW5kIHNlbnNpdGl2aXR5IG9mIGRpZmZlcmVudCBzdHJlbmd0aCBhbmQgcG93ZXIgYXNzZXNzbWVudHMgaW4gc29jY2VyLiBUaGUgc3VpdGFiaWxpdHkgb2YgY29udmVudGlvbmFsIGFuZCBmdW5jdGlvbmFsIHRlc3RzIGlzIGRldGFpbGVkIGFuZCB0aGUgc3RyZW5ndGhzIGFuZCB3ZWFrbmVzc2VzIG9mIGlzb2tpbmV0aWMgZHluYW1vbWV0cnksIGhhbmQtaGVsZCBkeW5hbW9tZXRyeSAoSEhEKSwgcmVwZXRpdGlvbiBtYXhpbXVtLCBhbmQgcG93ZXIgdGVzdGluZyBhcmUgYWxzbyBhZGRyZXNzZWQuIEdlbmVyYWxseSwgdGhlIHRlc3RzIGNvbnNpZGVyZWQgaW4gdGhpcyByZXZpZXcgcHJvdmlkZSBtb2RlcmF0ZSB0byBoaWdoIHJlbGlhYmlsaXR5IGluIHNvY2NlciBwbGF5ZXJzIG9mIGRpZmZlcmVudCB0cmFpbmluZyBsZXZlbC4gU2ltaWxhcmx5LCB0aGUgY29uc2Vuc3VzIGRlbW9uc3RyYXRlcyB0ZXN0IG1ldGhvZHMgdG8gYmUgc2Vuc2l0aXZlIHRvIHRyYWluaW5nIGludGVydmVudGlvbnMuIEluIGNvbXBhcmlzb24sIHRlc3QgdmFsaWRpdHkgc2VlbXMgbGVzcyBlc3RhYmxpc2hlZC4gSXNva2luZXRpYyBkeW5hbW9tZXRyeSBoYXMgb2Z0ZW4gYmVlbiByZWNvZ25pemVkIGFzIGEgZ29sZCBzdGFuZGFyZCBtZWFzdXJlIG9mIHRlc3Rpbmcgc3RyZW5ndGguIE90aGVyIG1ldGhvZHMgb2YgYXNzZXNzbWVudCBhcmUgZW1lcmdpbmcgYXMgdmlhYmxlIG9wdGlvbnMgKGUuZy4sIEhIRCksIGxpa2VseSBkdWUgdG8gZnVuY3Rpb25hbGl0eSBhbmQgc3VpdGFiaWxpdHkgb2YgdGVzdGluZy4gR2l2ZW4gdGhlIGRlbWFuZHMgd2l0aGluIGEgc29jY2VyIGNsdWIgc2V0dGluZywgcHJhY3RpdGlvbmVycyBzaG91bGQgZW5kZWF2b3IgdG8gdXNlIHRlc3RpbmcgcHJvY2VkdXJlcyB0aGF0IGFyZSBpbmZvcm1hdGl2ZSB5ZXQgbm90IHRpbWUgY29uc3VtaW5nIG9yIGxhYm9yIGludGVuc2l2ZS4gQnkgcHJvdmlkaW5nIHRoaXMsIHByYWN0aXRpb25lcnMgbWF5IGhhdmUgdGhlIG9wdGlvbiB0byBwZXJmb3JtIG1vcmUgcmVndWxhciBtb25pdG9yaW5nIHRocm91Z2hvdXQgdGhlIHNlYXNvbiByYXRoZXIgdGhhbiBhIGxpbWl0ZWQgbnVtYmVyIG9mIHNwZWNpZmljIHRpbWUgcGVyaW9kcy4iLCJwdWJsaXNoZXIiOiJOU0NBIE5hdGlvbmFsIFN0cmVuZ3RoIGFuZCBDb25kaXRpb25pbmcgQXNzb2NpYXRpb24iLCJpc3N1ZSI6IjYiLCJ2b2x1bWUiOiIyOSJ9LCJpc1RlbXBvcmFyeSI6ZmFsc2V9XX0=&quot;,&quot;citationItems&quot;:[{&quot;id&quot;:&quot;8cc5a72e-5a1f-36ac-9b72-077577816eb9&quot;,&quot;itemData&quot;:{&quot;type&quot;:&quot;article-journal&quot;,&quot;id&quot;:&quot;8cc5a72e-5a1f-36ac-9b72-077577816eb9&quot;,&quot;title&quot;:&quot;Testing Strength and Power in Soccer Players&quot;,&quot;author&quot;:[{&quot;family&quot;:&quot;Paul&quot;,&quot;given&quot;:&quot;Darren J.&quot;,&quot;parse-names&quot;:false,&quot;dropping-particle&quot;:&quot;&quot;,&quot;non-dropping-particle&quot;:&quot;&quot;},{&quot;family&quot;:&quot;Nassis&quot;,&quot;given&quot;:&quot;George P.&quot;,&quot;parse-names&quot;:false,&quot;dropping-particle&quot;:&quot;&quot;,&quot;non-dropping-particle&quot;:&quot;&quot;}],&quot;container-title&quot;:&quot;Journal of Strength and Conditioning Research&quot;,&quot;container-title-short&quot;:&quot;J Strength Cond Res&quot;,&quot;accessed&quot;:{&quot;date-parts&quot;:[[2020,7,24]]},&quot;DOI&quot;:&quot;10.1519/JSC.0000000000000807&quot;,&quot;ISSN&quot;:&quot;1064-8011&quot;,&quot;URL&quot;:&quot;http://journals.lww.com/00124278-201506000-00038&quot;,&quot;issued&quot;:{&quot;date-parts&quot;:[[2015,6,5]]},&quot;page&quot;:&quot;1748-1758&quot;,&quot;abstract&quot;:&quot;Paul, DJ and Nassis, GP. Testing strength and power in soccer players: The application of conventional and traditional methods of assessment. J Strength Cond Res 29(6): 1748-1758, 2015-Soccer is a highly complex sport influenced by many physical, psychological, tactical, and technical factors. In terms of basic physical components, strength and power are considered requisites for many important actions such as tackling, jumping, and shooting. Hence, assessment of strength and power is commonly performed within a soccer club's test battery. The objective is to use valid, reliable, and sensitive measures that allow for trustworthy analysis of the physical characteristics of players. Before any credence can be placed in test results, test's validity, reliability, and sensitivity needs to be established. This will allow practitioners to make informed decisions about test selection. This review examines the reliability, validity, and sensitivity of different strength and power assessments in soccer. The suitability of conventional and functional tests is detailed and the strengths and weaknesses of isokinetic dynamometry, hand-held dynamometry (HHD), repetition maximum, and power testing are also addressed. Generally, the tests considered in this review provide moderate to high reliability in soccer players of different training level. Similarly, the consensus demonstrates test methods to be sensitive to training interventions. In comparison, test validity seems less established. Isokinetic dynamometry has often been recognized as a gold standard measure of testing strength. Other methods of assessment are emerging as viable options (e.g., HHD), likely due to functionality and suitability of testing. Given the demands within a soccer club setting, practitioners should endeavor to use testing procedures that are informative yet not time consuming or labor intensive. By providing this, practitioners may have the option to perform more regular monitoring throughout the season rather than a limited number of specific time periods.&quot;,&quot;publisher&quot;:&quot;NSCA National Strength and Conditioning Association&quot;,&quot;issue&quot;:&quot;6&quot;,&quot;volume&quot;:&quot;29&quot;},&quot;isTemporary&quot;:false}]},{&quot;citationID&quot;:&quot;MENDELEY_CITATION_8302aed7-3d23-4f16-95d1-5aba8a80749d&quot;,&quot;properties&quot;:{&quot;noteIndex&quot;:0},&quot;isEdited&quot;:false,&quot;manualOverride&quot;:{&quot;isManuallyOverridden&quot;:true,&quot;citeprocText&quot;:&quot;(Asimakidis, Bishop, et al., 2024)&quot;,&quot;manualOverrideText&quot;:&quot;(Asimakidis, Bishop, et al, 2024)&quot;},&quot;citationTag&quot;:&quot;MENDELEY_CITATION_v3_eyJjaXRhdGlvbklEIjoiTUVOREVMRVlfQ0lUQVRJT05fODMwMmFlZDctM2QyMy00ZjE2LTk1ZDEtNWFiYThhODA3NDlkIiwicHJvcGVydGllcyI6eyJub3RlSW5kZXgiOjB9LCJpc0VkaXRlZCI6ZmFsc2UsIm1hbnVhbE92ZXJyaWRlIjp7ImlzTWFudWFsbHlPdmVycmlkZGVuIjp0cnVlLCJjaXRlcHJvY1RleHQiOiIoQXNpbWFraWRpcywgQmlzaG9wLCBldCBhbC4sIDIwMjQpIiwibWFudWFsT3ZlcnJpZGVUZXh0IjoiKEFzaW1ha2lkaXMsIEJpc2hvcCwgZXQgYWwsIDIwMjQpIn0sImNpdGF0aW9uSXRlbXMiOlt7ImlkIjoiYjJkYzZlMDMtMWMxNy0zNjcwLWJkYzgtYWI0YWEwNThkYTljIiwiaXRlbURhdGEiOnsidHlwZSI6ImFydGljbGUtam91cm5hbCIsImlkIjoiYjJkYzZlMDMtMWMxNy0zNjcwLWJkYzgtYWI0YWEwNThkYTljIiwidGl0bGUiOiJBIHN1cnZleSBpbnRvIHRoZSBjdXJyZW50IGZpdG5lc3MgdGVzdGluZyBwcmFjdGljZXMgb2YgZWxpdGUgbWFsZSBzb2NjZXIgcHJhY3RpdGlvbmVyczogZnJvbSBhc3Nlc3NtZW50IHRvIGNvbW11bmljYXRpbmcgcmVzdWx0cyIsImF1dGhvciI6W3siZmFtaWx5IjoiQXNpbWFraWRpcyIsImdpdmVuIjoiTmlrb2xhb3MgRC4iLCJwYXJzZS1uYW1lcyI6ZmFsc2UsImRyb3BwaW5nLXBhcnRpY2xlIjoiIiwibm9uLWRyb3BwaW5nLXBhcnRpY2xlIjoiIn0seyJmYW1pbHkiOiJCaXNob3AiLCJnaXZlbiI6IkNocmlzIEouIiwicGFyc2UtbmFtZXMiOmZhbHNlLCJkcm9wcGluZy1wYXJ0aWNsZSI6IiIsIm5vbi1kcm9wcGluZy1wYXJ0aWNsZSI6IiJ9LHsiZmFtaWx5IjoiQmVhdG8iLCJnaXZlbiI6Ik1hcmNvIiwicGFyc2UtbmFtZXMiOmZhbHNlLCJkcm9wcGluZy1wYXJ0aWNsZSI6IiIsIm5vbi1kcm9wcGluZy1wYXJ0aWNsZSI6IiJ9LHsiZmFtaWx5IjoiTXVrYW5kaSIsImdpdmVuIjoiSXJ2aW4gTi4iLCJwYXJzZS1uYW1lcyI6ZmFsc2UsImRyb3BwaW5nLXBhcnRpY2xlIjoiIiwibm9uLWRyb3BwaW5nLXBhcnRpY2xlIjoiIn0seyJmYW1pbHkiOiJLZWxseSIsImdpdmVuIjoiQWRhbSBMLiIsInBhcnNlLW5hbWVzIjpmYWxzZSwiZHJvcHBpbmctcGFydGljbGUiOiIiLCJub24tZHJvcHBpbmctcGFydGljbGUiOiIifSx7ImZhbWlseSI6IldlbGRvbiIsImdpdmVuIjoiQW50aG9ueSIsInBhcnNlLW5hbWVzIjpmYWxzZSwiZHJvcHBpbmctcGFydGljbGUiOiIiLCJub24tZHJvcHBpbmctcGFydGljbGUiOiIifSx7ImZhbWlseSI6IlR1cm5lciIsImdpdmVuIjoiQW50aG9ueSBOLiIsInBhcnNlLW5hbWVzIjpmYWxzZSwiZHJvcHBpbmctcGFydGljbGUiOiIiLCJub24tZHJvcHBpbmctcGFydGljbGUiOiIifV0sImNvbnRhaW5lci10aXRsZSI6IkZyb250aWVycyBpbiBQaHlzaW9sb2d5IiwiY29udGFpbmVyLXRpdGxlLXNob3J0IjoiRnJvbnQgUGh5c2lvbCIsImFjY2Vzc2VkIjp7ImRhdGUtcGFydHMiOltbMjAyNCw0LDI1XV19LCJET0kiOiIxMC4zMzg5L0ZQSFlTLjIwMjQuMTM3NjA0Ny9GVUxMIiwiSVNTTiI6IjE2NjQwNDJYIiwiVVJMIjoiL3BtYy9hcnRpY2xlcy9QTUMxMDk4NTM0OS8iLCJpc3N1ZWQiOnsiZGF0ZS1wYXJ0cyI6W1syMDI0XV19LCJwYWdlIjoiMTM3NjA0NyIsImFic3RyYWN0IjoiVGhpcyBzdHVkeSBwcm92aWRlcyBpbnNpZ2h0IGludG8gdGhlIGN1cnJlbnQgZml0bmVzcyB0ZXN0aW5nIHByYWN0aWNlcyBpbiBlbGl0ZSBtYWxlIHNvY2Nlci4gT25lIGh1bmRyZWQgYW5kIHR3byBwcmFjdGl0aW9uZXJzIGZyb20gcHJvZmVzc2lvbmFsIHNvY2NlciBsZWFndWVzIGFjcm9zcyAyNCBjb3VudHJpZXMgY29tcGxldGVkIGFuIG9ubGluZSBzdXJ2ZXkgY29tcHJpc2luZyAyOSBxdWVzdGlvbnMsIHdpdGggZml2ZSBzZWN0aW9uczogYSkgYmFja2dyb3VuZCBpbmZvcm1hdGlvbiwgYikgdGVzdGluZyBzZWxlY3Rpb24sIGMpIHRlc3RpbmcgaW1wbGVtZW50YXRpb24sIGQpIGRhdGEgYW5hbHlzaXMsIGFuZCBlKSBkYXRhIHJlcG9ydGluZy4gRnJlcXVlbmN5IGFuYWx5c2lzIHdhcyB1c2VkIHRvIGV2YWx1YXRlIHRoZSByZXNwb25zZXMgdG8gZml4ZWQgcmVzcG9uc2UgcXVlc3Rpb25zIGFuZCB0aGVtYXRpYyBhbmFseXNpcyB3YXMgdXNlZCBmb3Igb3Blbi1lbmRlZCBxdWVzdGlvbnMgdG8gZ2VuZXJhdGUgY2xlYXIgYW5kIGRpc3RpbmN0IHRoZW1lcy4gU3RyZW5ndGggKDg1JSkgYW5kIGFlcm9iaWMgY2FwYWNpdHkgKDgyJSkgcmVwcmVzZW50IHRoZSBtb3N0IGZyZXF1ZW50bHkgYXNzZXNzZWQgcGh5c2ljYWwgcXVhbGl0aWVzLiBTY2llbnRpZmljIGxpdGVyYXR1cmUgKDgwJSkgaXMgdGhlIG1vc3QgaW5mbHVlbnRpYWwgZmFjdG9yIGluIHRlc3Rpbmcgc2VsZWN0aW9uIGFuZCBwcmFjdGl0aW9uZXJzIGNvbmR1Y3QgZml0bmVzcyB0ZXN0aW5nIGxlc3MgZnJlcXVlbnRseSB0aGFuIHRoZWlyIHBlcmNlaXZlZCBpZGVhbCBmcmVxdWVuY3kgcGVyIHNlYXNvbiAoMy42IMKxIDIgdnMuIDQuNSDCsSAyKS4gVGltZSBhbmQgY29tcGV0aXRpdmUgc2NoZWR1bGUgd2VyZSB0aGUgZ3JlYXRlc3QgYmFycmllcnMgdG8gZml0bmVzcyB0ZXN0aW5nIGFkbWluaXN0cmF0aW9uLiBQcmFjdGl0aW9uZXJzIG1vc3RseSB1c2VkIGEg4oCYaHlicmlk4oCZIGFwcHJvYWNoICg0NSUpIHRvIGZpdG5lc3MgdGVzdGluZywgYmxlbmRpbmcg4oCYdHJhZGl0aW9uYWzigJkgKGkuZS4sIGEgZGF5IGRlZGljYXRlZCB0byB0ZXN0aW5nKSBhbmQg4oCYaW50ZWdyYXRlZOKAmSAoaS5lLiwgdGVzdGluZyB3aXRoaW4gcmVndWxhciB0cmFpbmluZyBzZXNzaW9ucykgbWV0aG9kcy4gTWljcm9zb2Z0IEV4Y2VsIGlzIHRoZSBtb3N0IHVzZWQgc29mdHdhcmUgZm9yIGRhdGEgYW5hbHlzaXMgKDk1JSkgYW5kIHZpc3VhbGl6YXRpb24gKDc5JSkuIEFuIGVxdWFsIHVzZSBvZiB0aGUgY29tYmluYXRpb24gb2YgYmVzdCBhbmQgbWVhbiBzY29yZXMgb2YgbXVsdGlwbGUgdHJpYWxzICg0NCUpIGFuZCB0aGUgYmVzdCBzY29yZSAoNDIlKSB3YXMgcmVwb3J0ZWQuIENvbXBhcmluZyBhIHBsYXllcuKAmXMgdGVzdCBwZXJmb3JtYW5jZSB3aXRoIHByZXZpb3VzIHNjb3JlcyAoODklKSB3YXMgdGhlIG1vc3QgY29tbW9uIG1ldGhvZCBmb3IgaW50ZXJwcmV0aW5nIHRlc3QgcmVzdWx0cy4gSG93ZXZlciwgb25seSAzOCUgY29uc2lkZXJlZCBtZWFzdXJlbWVudCBlcnJvci4gRGlnaXRhbCBkaXNwbGF5cyBhbmQgdmVyYmFsIGZlZWRiYWNrIGFyZSB0aGUgbW9zdCBjb21tb24gZGF0YSByZXBvcnRpbmcgbWV0aG9kcywgd2l0aCBkaWZmZXJlbnQgZGF0YSByZXBvcnRpbmcgcHJvY2Vzc2VzIGZvciBjb2FjaGVzIGFuZCBwbGF5ZXJzLiBQcmFjdGl0aW9uZXJzIGNhbiB1c2UgZGF0YSBhbmQgZmluZGluZ3MgZnJvbSB0aGlzIHN0dWR5IHRvIGluZm9ybSB0aGVpciBjdXJyZW50IHRlc3RpbmcgcHJhY3RpY2VzIGFuZCByZXNlYXJjaGVycyB0byBmdXJ0aGVyIGlkZW50aWZ5IGFyZWFzIGZvciBpbnZlc3RpZ2F0aW9uLCB3aXRoIHRoZSBvdmVyYXJjaGluZyBhaW0gb2YgZGV2ZWxvcGluZyB0aGUgZmllbGQgb2YgZml0bmVzcyB0ZXN0aW5nIGluIGVsaXRlIG1hbGUgc29jY2VyLiIsInB1Ymxpc2hlciI6IkZyb250aWVycyBNZWRpYSBTQSIsInZvbHVtZSI6IjE1In0sImlzVGVtcG9yYXJ5IjpmYWxzZX1dfQ==&quot;,&quot;citationItems&quot;:[{&quot;id&quot;:&quot;b2dc6e03-1c17-3670-bdc8-ab4aa058da9c&quot;,&quot;itemData&quot;:{&quot;type&quot;:&quot;article-journal&quot;,&quot;id&quot;:&quot;b2dc6e03-1c17-3670-bdc8-ab4aa058da9c&quot;,&quot;title&quot;:&quot;A survey into the current fitness testing practices of elite male soccer practitioners: from assessment to communicating results&quot;,&quot;author&quot;:[{&quot;family&quot;:&quot;Asimakidis&quot;,&quot;given&quot;:&quot;Nikolaos D.&quot;,&quot;parse-names&quot;:false,&quot;dropping-particle&quot;:&quot;&quot;,&quot;non-dropping-particle&quot;:&quot;&quot;},{&quot;family&quot;:&quot;Bishop&quot;,&quot;given&quot;:&quot;Chris J.&quot;,&quot;parse-names&quot;:false,&quot;dropping-particle&quot;:&quot;&quot;,&quot;non-dropping-particle&quot;:&quot;&quot;},{&quot;family&quot;:&quot;Beato&quot;,&quot;given&quot;:&quot;Marco&quot;,&quot;parse-names&quot;:false,&quot;dropping-particle&quot;:&quot;&quot;,&quot;non-dropping-particle&quot;:&quot;&quot;},{&quot;family&quot;:&quot;Mukandi&quot;,&quot;given&quot;:&quot;Irvin N.&quot;,&quot;parse-names&quot;:false,&quot;dropping-particle&quot;:&quot;&quot;,&quot;non-dropping-particle&quot;:&quot;&quot;},{&quot;family&quot;:&quot;Kelly&quot;,&quot;given&quot;:&quot;Adam L.&quot;,&quot;parse-names&quot;:false,&quot;dropping-particle&quot;:&quot;&quot;,&quot;non-dropping-particle&quot;:&quot;&quot;},{&quot;family&quot;:&quot;Weldon&quot;,&quot;given&quot;:&quot;Anthony&quot;,&quot;parse-names&quot;:false,&quot;dropping-particle&quot;:&quot;&quot;,&quot;non-dropping-particle&quot;:&quot;&quot;},{&quot;family&quot;:&quot;Turner&quot;,&quot;given&quot;:&quot;Anthony N.&quot;,&quot;parse-names&quot;:false,&quot;dropping-particle&quot;:&quot;&quot;,&quot;non-dropping-particle&quot;:&quot;&quot;}],&quot;container-title&quot;:&quot;Frontiers in Physiology&quot;,&quot;container-title-short&quot;:&quot;Front Physiol&quot;,&quot;accessed&quot;:{&quot;date-parts&quot;:[[2024,4,25]]},&quot;DOI&quot;:&quot;10.3389/FPHYS.2024.1376047/FULL&quot;,&quot;ISSN&quot;:&quot;1664042X&quot;,&quot;URL&quot;:&quot;/pmc/articles/PMC10985349/&quot;,&quot;issued&quot;:{&quot;date-parts&quot;:[[2024]]},&quot;page&quot;:&quot;1376047&quot;,&quot;abstract&quot;:&quot;This study provides insight into the current fitness testing practices in elite male soccer. One hundred and two practitioners from professional soccer leagues across 24 countries completed an online survey comprising 29 questions, with five sections: a) background information, b) testing selection, c) testing implementation, d) data analysis, and e) data reporting. Frequency analysis was used to evaluate the responses to fixed response questions and thematic analysis was used for open-ended questions to generate clear and distinct themes. Strength (85%) and aerobic capacity (82%) represent the most frequently assessed physical qualities. Scientific literature (80%) is the most influential factor in testing selection and practitioners conduct fitness testing less frequently than their perceived ideal frequency per season (3.6 ± 2 vs. 4.5 ± 2). Time and competitive schedule were the greatest barriers to fitness testing administration. Practitioners mostly used a ‘hybrid’ approach (45%) to fitness testing, blending ‘traditional’ (i.e., a day dedicated to testing) and ‘integrated’ (i.e., testing within regular training sessions) methods. Microsoft Excel is the most used software for data analysis (95%) and visualization (79%). An equal use of the combination of best and mean scores of multiple trials (44%) and the best score (42%) was reported. Comparing a player’s test performance with previous scores (89%) was the most common method for interpreting test results. However, only 38% considered measurement error. Digital displays and verbal feedback are the most common data reporting methods, with different data reporting processes for coaches and players. Practitioners can use data and findings from this study to inform their current testing practices and researchers to further identify areas for investigation, with the overarching aim of developing the field of fitness testing in elite male soccer.&quot;,&quot;publisher&quot;:&quot;Frontiers Media SA&quot;,&quot;volume&quot;:&quot;15&quot;},&quot;isTemporary&quot;:false}]},{&quot;citationID&quot;:&quot;MENDELEY_CITATION_447cce63-46d6-47af-8f08-e38670c26f55&quot;,&quot;properties&quot;:{&quot;noteIndex&quot;:0},&quot;isEdited&quot;:false,&quot;manualOverride&quot;:{&quot;isManuallyOverridden&quot;:true,&quot;citeprocText&quot;:&quot;(Asimakidis, Bishop, et al., 2024)&quot;,&quot;manualOverrideText&quot;:&quot;(Asimakidis, Bishop, et al, 2024)&quot;},&quot;citationTag&quot;:&quot;MENDELEY_CITATION_v3_eyJjaXRhdGlvbklEIjoiTUVOREVMRVlfQ0lUQVRJT05fNDQ3Y2NlNjMtNDZkNi00N2FmLThmMDgtZTM4NjcwYzI2ZjU1IiwicHJvcGVydGllcyI6eyJub3RlSW5kZXgiOjB9LCJpc0VkaXRlZCI6ZmFsc2UsIm1hbnVhbE92ZXJyaWRlIjp7ImlzTWFudWFsbHlPdmVycmlkZGVuIjp0cnVlLCJjaXRlcHJvY1RleHQiOiIoQXNpbWFraWRpcywgQmlzaG9wLCBldCBhbC4sIDIwMjQpIiwibWFudWFsT3ZlcnJpZGVUZXh0IjoiKEFzaW1ha2lkaXMsIEJpc2hvcCwgZXQgYWwsIDIwMjQpIn0sImNpdGF0aW9uSXRlbXMiOlt7ImlkIjoiYjJkYzZlMDMtMWMxNy0zNjcwLWJkYzgtYWI0YWEwNThkYTljIiwiaXRlbURhdGEiOnsidHlwZSI6ImFydGljbGUtam91cm5hbCIsImlkIjoiYjJkYzZlMDMtMWMxNy0zNjcwLWJkYzgtYWI0YWEwNThkYTljIiwidGl0bGUiOiJBIHN1cnZleSBpbnRvIHRoZSBjdXJyZW50IGZpdG5lc3MgdGVzdGluZyBwcmFjdGljZXMgb2YgZWxpdGUgbWFsZSBzb2NjZXIgcHJhY3RpdGlvbmVyczogZnJvbSBhc3Nlc3NtZW50IHRvIGNvbW11bmljYXRpbmcgcmVzdWx0cyIsImF1dGhvciI6W3siZmFtaWx5IjoiQXNpbWFraWRpcyIsImdpdmVuIjoiTmlrb2xhb3MgRC4iLCJwYXJzZS1uYW1lcyI6ZmFsc2UsImRyb3BwaW5nLXBhcnRpY2xlIjoiIiwibm9uLWRyb3BwaW5nLXBhcnRpY2xlIjoiIn0seyJmYW1pbHkiOiJCaXNob3AiLCJnaXZlbiI6IkNocmlzIEouIiwicGFyc2UtbmFtZXMiOmZhbHNlLCJkcm9wcGluZy1wYXJ0aWNsZSI6IiIsIm5vbi1kcm9wcGluZy1wYXJ0aWNsZSI6IiJ9LHsiZmFtaWx5IjoiQmVhdG8iLCJnaXZlbiI6Ik1hcmNvIiwicGFyc2UtbmFtZXMiOmZhbHNlLCJkcm9wcGluZy1wYXJ0aWNsZSI6IiIsIm5vbi1kcm9wcGluZy1wYXJ0aWNsZSI6IiJ9LHsiZmFtaWx5IjoiTXVrYW5kaSIsImdpdmVuIjoiSXJ2aW4gTi4iLCJwYXJzZS1uYW1lcyI6ZmFsc2UsImRyb3BwaW5nLXBhcnRpY2xlIjoiIiwibm9uLWRyb3BwaW5nLXBhcnRpY2xlIjoiIn0seyJmYW1pbHkiOiJLZWxseSIsImdpdmVuIjoiQWRhbSBMLiIsInBhcnNlLW5hbWVzIjpmYWxzZSwiZHJvcHBpbmctcGFydGljbGUiOiIiLCJub24tZHJvcHBpbmctcGFydGljbGUiOiIifSx7ImZhbWlseSI6IldlbGRvbiIsImdpdmVuIjoiQW50aG9ueSIsInBhcnNlLW5hbWVzIjpmYWxzZSwiZHJvcHBpbmctcGFydGljbGUiOiIiLCJub24tZHJvcHBpbmctcGFydGljbGUiOiIifSx7ImZhbWlseSI6IlR1cm5lciIsImdpdmVuIjoiQW50aG9ueSBOLiIsInBhcnNlLW5hbWVzIjpmYWxzZSwiZHJvcHBpbmctcGFydGljbGUiOiIiLCJub24tZHJvcHBpbmctcGFydGljbGUiOiIifV0sImNvbnRhaW5lci10aXRsZSI6IkZyb250aWVycyBpbiBQaHlzaW9sb2d5IiwiYWNjZXNzZWQiOnsiZGF0ZS1wYXJ0cyI6W1syMDI0LDQsMjVdXX0sIkRPSSI6IjEwLjMzODkvRlBIWVMuMjAyNC4xMzc2MDQ3L0ZVTEwiLCJJU1NOIjoiMTY2NDA0MlgiLCJVUkwiOiIvcG1jL2FydGljbGVzL1BNQzEwOTg1MzQ5LyIsImlzc3VlZCI6eyJkYXRlLXBhcnRzIjpbWzIwMjRdXX0sInBhZ2UiOiIxMzc2MDQ3IiwiYWJzdHJhY3QiOiJUaGlzIHN0dWR5IHByb3ZpZGVzIGluc2lnaHQgaW50byB0aGUgY3VycmVudCBmaXRuZXNzIHRlc3RpbmcgcHJhY3RpY2VzIGluIGVsaXRlIG1hbGUgc29jY2VyLiBPbmUgaHVuZHJlZCBhbmQgdHdvIHByYWN0aXRpb25lcnMgZnJvbSBwcm9mZXNzaW9uYWwgc29jY2VyIGxlYWd1ZXMgYWNyb3NzIDI0IGNvdW50cmllcyBjb21wbGV0ZWQgYW4gb25saW5lIHN1cnZleSBjb21wcmlzaW5nIDI5IHF1ZXN0aW9ucywgd2l0aCBmaXZlIHNlY3Rpb25zOiBhKSBiYWNrZ3JvdW5kIGluZm9ybWF0aW9uLCBiKSB0ZXN0aW5nIHNlbGVjdGlvbiwgYykgdGVzdGluZyBpbXBsZW1lbnRhdGlvbiwgZCkgZGF0YSBhbmFseXNpcywgYW5kIGUpIGRhdGEgcmVwb3J0aW5nLiBGcmVxdWVuY3kgYW5hbHlzaXMgd2FzIHVzZWQgdG8gZXZhbHVhdGUgdGhlIHJlc3BvbnNlcyB0byBmaXhlZCByZXNwb25zZSBxdWVzdGlvbnMgYW5kIHRoZW1hdGljIGFuYWx5c2lzIHdhcyB1c2VkIGZvciBvcGVuLWVuZGVkIHF1ZXN0aW9ucyB0byBnZW5lcmF0ZSBjbGVhciBhbmQgZGlzdGluY3QgdGhlbWVzLiBTdHJlbmd0aCAoODUlKSBhbmQgYWVyb2JpYyBjYXBhY2l0eSAoODIlKSByZXByZXNlbnQgdGhlIG1vc3QgZnJlcXVlbnRseSBhc3Nlc3NlZCBwaHlzaWNhbCBxdWFsaXRpZXMuIFNjaWVudGlmaWMgbGl0ZXJhdHVyZSAoODAlKSBpcyB0aGUgbW9zdCBpbmZsdWVudGlhbCBmYWN0b3IgaW4gdGVzdGluZyBzZWxlY3Rpb24gYW5kIHByYWN0aXRpb25lcnMgY29uZHVjdCBmaXRuZXNzIHRlc3RpbmcgbGVzcyBmcmVxdWVudGx5IHRoYW4gdGhlaXIgcGVyY2VpdmVkIGlkZWFsIGZyZXF1ZW5jeSBwZXIgc2Vhc29uICgzLjYgwrEgMiB2cy4gNC41IMKxIDIpLiBUaW1lIGFuZCBjb21wZXRpdGl2ZSBzY2hlZHVsZSB3ZXJlIHRoZSBncmVhdGVzdCBiYXJyaWVycyB0byBmaXRuZXNzIHRlc3RpbmcgYWRtaW5pc3RyYXRpb24uIFByYWN0aXRpb25lcnMgbW9zdGx5IHVzZWQgYSDigJhoeWJyaWTigJkgYXBwcm9hY2ggKDQ1JSkgdG8gZml0bmVzcyB0ZXN0aW5nLCBibGVuZGluZyDigJh0cmFkaXRpb25hbOKAmSAoaS5lLiwgYSBkYXkgZGVkaWNhdGVkIHRvIHRlc3RpbmcpIGFuZCDigJhpbnRlZ3JhdGVk4oCZIChpLmUuLCB0ZXN0aW5nIHdpdGhpbiByZWd1bGFyIHRyYWluaW5nIHNlc3Npb25zKSBtZXRob2RzLiBNaWNyb3NvZnQgRXhjZWwgaXMgdGhlIG1vc3QgdXNlZCBzb2Z0d2FyZSBmb3IgZGF0YSBhbmFseXNpcyAoOTUlKSBhbmQgdmlzdWFsaXphdGlvbiAoNzklKS4gQW4gZXF1YWwgdXNlIG9mIHRoZSBjb21iaW5hdGlvbiBvZiBiZXN0IGFuZCBtZWFuIHNjb3JlcyBvZiBtdWx0aXBsZSB0cmlhbHMgKDQ0JSkgYW5kIHRoZSBiZXN0IHNjb3JlICg0MiUpIHdhcyByZXBvcnRlZC4gQ29tcGFyaW5nIGEgcGxheWVy4oCZcyB0ZXN0IHBlcmZvcm1hbmNlIHdpdGggcHJldmlvdXMgc2NvcmVzICg4OSUpIHdhcyB0aGUgbW9zdCBjb21tb24gbWV0aG9kIGZvciBpbnRlcnByZXRpbmcgdGVzdCByZXN1bHRzLiBIb3dldmVyLCBvbmx5IDM4JSBjb25zaWRlcmVkIG1lYXN1cmVtZW50IGVycm9yLiBEaWdpdGFsIGRpc3BsYXlzIGFuZCB2ZXJiYWwgZmVlZGJhY2sgYXJlIHRoZSBtb3N0IGNvbW1vbiBkYXRhIHJlcG9ydGluZyBtZXRob2RzLCB3aXRoIGRpZmZlcmVudCBkYXRhIHJlcG9ydGluZyBwcm9jZXNzZXMgZm9yIGNvYWNoZXMgYW5kIHBsYXllcnMuIFByYWN0aXRpb25lcnMgY2FuIHVzZSBkYXRhIGFuZCBmaW5kaW5ncyBmcm9tIHRoaXMgc3R1ZHkgdG8gaW5mb3JtIHRoZWlyIGN1cnJlbnQgdGVzdGluZyBwcmFjdGljZXMgYW5kIHJlc2VhcmNoZXJzIHRvIGZ1cnRoZXIgaWRlbnRpZnkgYXJlYXMgZm9yIGludmVzdGlnYXRpb24sIHdpdGggdGhlIG92ZXJhcmNoaW5nIGFpbSBvZiBkZXZlbG9waW5nIHRoZSBmaWVsZCBvZiBmaXRuZXNzIHRlc3RpbmcgaW4gZWxpdGUgbWFsZSBzb2NjZXIuIiwicHVibGlzaGVyIjoiRnJvbnRpZXJzIE1lZGlhIFNBIiwidm9sdW1lIjoiMTUiLCJjb250YWluZXItdGl0bGUtc2hvcnQiOiJGcm9udCBQaHlzaW9sIn0sImlzVGVtcG9yYXJ5IjpmYWxzZX1dfQ==&quot;,&quot;citationItems&quot;:[{&quot;id&quot;:&quot;b2dc6e03-1c17-3670-bdc8-ab4aa058da9c&quot;,&quot;itemData&quot;:{&quot;type&quot;:&quot;article-journal&quot;,&quot;id&quot;:&quot;b2dc6e03-1c17-3670-bdc8-ab4aa058da9c&quot;,&quot;title&quot;:&quot;A survey into the current fitness testing practices of elite male soccer practitioners: from assessment to communicating results&quot;,&quot;author&quot;:[{&quot;family&quot;:&quot;Asimakidis&quot;,&quot;given&quot;:&quot;Nikolaos D.&quot;,&quot;parse-names&quot;:false,&quot;dropping-particle&quot;:&quot;&quot;,&quot;non-dropping-particle&quot;:&quot;&quot;},{&quot;family&quot;:&quot;Bishop&quot;,&quot;given&quot;:&quot;Chris J.&quot;,&quot;parse-names&quot;:false,&quot;dropping-particle&quot;:&quot;&quot;,&quot;non-dropping-particle&quot;:&quot;&quot;},{&quot;family&quot;:&quot;Beato&quot;,&quot;given&quot;:&quot;Marco&quot;,&quot;parse-names&quot;:false,&quot;dropping-particle&quot;:&quot;&quot;,&quot;non-dropping-particle&quot;:&quot;&quot;},{&quot;family&quot;:&quot;Mukandi&quot;,&quot;given&quot;:&quot;Irvin N.&quot;,&quot;parse-names&quot;:false,&quot;dropping-particle&quot;:&quot;&quot;,&quot;non-dropping-particle&quot;:&quot;&quot;},{&quot;family&quot;:&quot;Kelly&quot;,&quot;given&quot;:&quot;Adam L.&quot;,&quot;parse-names&quot;:false,&quot;dropping-particle&quot;:&quot;&quot;,&quot;non-dropping-particle&quot;:&quot;&quot;},{&quot;family&quot;:&quot;Weldon&quot;,&quot;given&quot;:&quot;Anthony&quot;,&quot;parse-names&quot;:false,&quot;dropping-particle&quot;:&quot;&quot;,&quot;non-dropping-particle&quot;:&quot;&quot;},{&quot;family&quot;:&quot;Turner&quot;,&quot;given&quot;:&quot;Anthony N.&quot;,&quot;parse-names&quot;:false,&quot;dropping-particle&quot;:&quot;&quot;,&quot;non-dropping-particle&quot;:&quot;&quot;}],&quot;container-title&quot;:&quot;Frontiers in Physiology&quot;,&quot;accessed&quot;:{&quot;date-parts&quot;:[[2024,4,25]]},&quot;DOI&quot;:&quot;10.3389/FPHYS.2024.1376047/FULL&quot;,&quot;ISSN&quot;:&quot;1664042X&quot;,&quot;URL&quot;:&quot;/pmc/articles/PMC10985349/&quot;,&quot;issued&quot;:{&quot;date-parts&quot;:[[2024]]},&quot;page&quot;:&quot;1376047&quot;,&quot;abstract&quot;:&quot;This study provides insight into the current fitness testing practices in elite male soccer. One hundred and two practitioners from professional soccer leagues across 24 countries completed an online survey comprising 29 questions, with five sections: a) background information, b) testing selection, c) testing implementation, d) data analysis, and e) data reporting. Frequency analysis was used to evaluate the responses to fixed response questions and thematic analysis was used for open-ended questions to generate clear and distinct themes. Strength (85%) and aerobic capacity (82%) represent the most frequently assessed physical qualities. Scientific literature (80%) is the most influential factor in testing selection and practitioners conduct fitness testing less frequently than their perceived ideal frequency per season (3.6 ± 2 vs. 4.5 ± 2). Time and competitive schedule were the greatest barriers to fitness testing administration. Practitioners mostly used a ‘hybrid’ approach (45%) to fitness testing, blending ‘traditional’ (i.e., a day dedicated to testing) and ‘integrated’ (i.e., testing within regular training sessions) methods. Microsoft Excel is the most used software for data analysis (95%) and visualization (79%). An equal use of the combination of best and mean scores of multiple trials (44%) and the best score (42%) was reported. Comparing a player’s test performance with previous scores (89%) was the most common method for interpreting test results. However, only 38% considered measurement error. Digital displays and verbal feedback are the most common data reporting methods, with different data reporting processes for coaches and players. Practitioners can use data and findings from this study to inform their current testing practices and researchers to further identify areas for investigation, with the overarching aim of developing the field of fitness testing in elite male soccer.&quot;,&quot;publisher&quot;:&quot;Frontiers Media SA&quot;,&quot;volume&quot;:&quot;15&quot;,&quot;container-title-short&quot;:&quot;Front Physiol&quot;},&quot;isTemporary&quot;:false}]},{&quot;citationID&quot;:&quot;MENDELEY_CITATION_d2392212-0061-4733-9501-805b7eeefd3a&quot;,&quot;properties&quot;:{&quot;noteIndex&quot;:0},&quot;isEdited&quot;:false,&quot;manualOverride&quot;:{&quot;isManuallyOverridden&quot;:true,&quot;citeprocText&quot;:&quot;(Green et al., 2008; Tod, 2019)&quot;,&quot;manualOverrideText&quot;:&quot;(Green et al, 2008; Tod, 2019)&quot;},&quot;citationTag&quot;:&quot;MENDELEY_CITATION_v3_eyJjaXRhdGlvbklEIjoiTUVOREVMRVlfQ0lUQVRJT05fZDIzOTIyMTItMDA2MS00NzMzLTk1MDEtODA1YjdlZWVmZDNhIiwicHJvcGVydGllcyI6eyJub3RlSW5kZXgiOjB9LCJpc0VkaXRlZCI6ZmFsc2UsIm1hbnVhbE92ZXJyaWRlIjp7ImlzTWFudWFsbHlPdmVycmlkZGVuIjp0cnVlLCJjaXRlcHJvY1RleHQiOiIoR3JlZW4gZXQgYWwuLCAyMDA4OyBUb2QsIDIwMTkpIiwibWFudWFsT3ZlcnJpZGVUZXh0IjoiKEdyZWVuIGV0IGFsLCAyMDA4OyBUb2QsIDIwMTkpIn0sImNpdGF0aW9uSXRlbXMiOlt7ImlkIjoiODU2ZTlmMzQtOTdmYy0zZDViLTgzYjQtMzRhZmViYjNkZmJiIiwiaXRlbURhdGEiOnsidHlwZSI6ImFydGljbGUtam91cm5hbCIsImlkIjoiODU2ZTlmMzQtOTdmYy0zZDViLTgzYjQtMzRhZmViYjNkZmJiIiwidGl0bGUiOiJDb25kdWN0aW5nIFN5c3RlbWF0aWMgUmV2aWV3cyBpbiBTcG9ydCwgRXhlcmNpc2UsIGFuZCBQaHlzaWNhbCBBY3Rpdml0eSIsImF1dGhvciI6W3siZmFtaWx5IjoiVG9kIiwiZ2l2ZW4iOiJEYXZpZCIsInBhcnNlLW5hbWVzIjpmYWxzZSwiZHJvcHBpbmctcGFydGljbGUiOiIiLCJub24tZHJvcHBpbmctcGFydGljbGUiOiIifV0sImNvbnRhaW5lci10aXRsZSI6IkNvbmR1Y3RpbmcgU3lzdGVtYXRpYyBSZXZpZXdzIGluIFNwb3J0LCBFeGVyY2lzZSwgYW5kIFBoeXNpY2FsIEFjdGl2aXR5IiwiYWNjZXNzZWQiOnsiZGF0ZS1wYXJ0cyI6W1syMDIzLDExLDZdXX0sIkRPSSI6IjEwLjEwMDcvOTc4LTMtMDMwLTEyMjYzLTgiLCJpc3N1ZWQiOnsiZGF0ZS1wYXJ0cyI6W1syMDE5XV19LCJhYnN0cmFjdCI6IkJ1aWxkaW5ncyB3aXRoIGludGVybWl0dGVudCBvY2N1cGFuY3kgbWF5IG5vdCBwZXJmb3JtIHRoZXJtYWxseSB0aGUgc2FtZSBhcyB0eXBpY2FsIGNvbW1lcmNpYWwgYW5kIHJlc2lkZW50aWFsIGZhY2lsaXRpZXMuIFRoZXJtYWwgY29tZm9ydCByZXF1aXJlbWVudHMgcmVxdWlyZSBjYXJlZnVsIGVudmVsb3BlIGRlc2lnbiBjb3VwbGVkIHdpdGggdGhlIGFwcHJvcHJpYXRlIGFpci1jb25kaXRpb25pbmcgc3lzdGVtIG9wZXJhdGlvbiBzdHJhdGVnaWVzLiBPbmUgb2YgdGhlIG1vc3QgcHJvbWluZW50IGV4YW1wbGVzIG9mIHN1Y2ggYnVpbGRpbmdzIGlzIG1vc3F1ZXMuIE1vc3F1ZXMgYXJlIHVzdWFsbHkgb2NjdXBpZWQgZml2ZSBpbnRlcm1pdHRlbnQgdGltZXMgZGF5IGFuZCBuaWdodCBhbGwgeWVhciByb3VuZC4gTGlrZSBhbnkgb3RoZXIgYnVpbGRpbmcsIHRoZXkgaGF2ZSB0byBiZSBtZWNoYW5pY2FsbHkgYWlyLWNvbmRpdGlvbmVkIHRvIGFjaGlldmUgdGhlIHJlcXVpcmVkIHRoZXJtYWwgY29tZm9ydCBmb3Igd29yc2hpcHBlcnMgZXNwZWNpYWxseSBpbiBoYXJzaCBjbGltYXRpYyByZWdpb25zLiBUaGlzIHBhcGVyIGRlc2NyaWJlcyB0aGUgcGh5c2ljYWwgYW5kIG9wZXJhdGluZyBjaGFyYWN0ZXJpc3RpY3MgdHlwaWNhbCBmb3IgdGhlIGludGVybWl0dGVudGx5IG9jY3VwaWVkIG1vc3F1ZXMgYXMgd2VsbCBhcyB0aGUgcmVzdWx0cyBvZiB0aGUgdGhlcm1hbCBvcHRpbWl6YXRpb24gb2YgYSBtZWRpdW0gc2l6ZSBtb3NxdWUgaW4gdGhlIHR3byBob3QtZHJ5IGFuZCBob3QtaHVtaWQgU2F1ZGkgQXJhYmlhbiBjaXRpZXMgb2YgUml5YWRoIGFuZCBKZWRkYWguIFRoZSBhbmFseXNpcyB1dGlsaXplcyBhIGRpcmVjdCBzZWFyY2ggb3B0aW1pemF0aW9uIHRlY2huaXF1ZSB0aGF0IGlzIGNvdXBsZWQgdG8gYW4gaG91cmx5IGVuZXJneSBzaW11bGF0aW9uIHByb2dyYW0uIEJhc2VkIG9uIHRoYXQsIGRlc2lnbiBndWlkZWxpbmVzIGFyZSBwcmVzZW50ZWQgZm9yIHRoZSBvcHRpbXVtIHRoZXJtYWwgcGVyZm9ybWFuY2Ugb2YgbW9zcXVlcyBpbiB0aGVzZSB0d28gY2l0aWVzIGluIGFkZGl0aW9uIHRvIG90aGVyIGRlc2lnbiBhbmQgb3BlcmF0aW5nIGZhY3RvcnMgdGhhdCBuZWVkIHRvIGJlIGNvbnNpZGVyZWQgZm9yIG1vc3F1ZXMgaW4gZ2VuZXJhbC4gwqkgMjAwOSBUaGUgQXV0aG9yKHMpLiIsInB1Ymxpc2hlciI6IlNwcmluZ2VyIEludGVybmF0aW9uYWwgUHVibGlzaGluZyIsImNvbnRhaW5lci10aXRsZS1zaG9ydCI6IiJ9LCJpc1RlbXBvcmFyeSI6ZmFsc2V9LHsiaWQiOiIzMDQ1YzFmMi00ZDIwLTM5MWUtOGI3Zi0xYTQ3MTIwYjQ0OTMiLCJpdGVtRGF0YSI6eyJ0eXBlIjoiYXJ0aWNsZS1qb3VybmFsIiwiaWQiOiIzMDQ1YzFmMi00ZDIwLTM5MWUtOGI3Zi0xYTQ3MTIwYjQ0OTMiLCJ0aXRsZSI6IkludHJvZHVjdGlvbiIsImF1dGhvciI6W3siZmFtaWx5IjoiR3JlZW4iLCJnaXZlbiI6IlNhbGx5IiwicGFyc2UtbmFtZXMiOmZhbHNlLCJkcm9wcGluZy1wYXJ0aWNsZSI6IiIsIm5vbi1kcm9wcGluZy1wYXJ0aWNsZSI6IiJ9LHsiZmFtaWx5IjoiSGlnZ2lucyIsImdpdmVuIjoiSnVsaWFuIFBUIiwicGFyc2UtbmFtZXMiOmZhbHNlLCJkcm9wcGluZy1wYXJ0aWNsZSI6IiIsIm5vbi1kcm9wcGluZy1wYXJ0aWNsZSI6IiJ9LHsiZmFtaWx5IjoiQWxkZXJzb24iLCJnaXZlbiI6IlBoaWxpcCIsInBhcnNlLW5hbWVzIjpmYWxzZSwiZHJvcHBpbmctcGFydGljbGUiOiIiLCJub24tZHJvcHBpbmctcGFydGljbGUiOiIifSx7ImZhbWlseSI6IkNsYXJrZSIsImdpdmVuIjoiTWlrZSIsInBhcnNlLW5hbWVzIjpmYWxzZSwiZHJvcHBpbmctcGFydGljbGUiOiIiLCJub24tZHJvcHBpbmctcGFydGljbGUiOiIifSx7ImZhbWlseSI6Ik11bHJvdyIsImdpdmVuIjoiQ3ludGhpYSBELiIsInBhcnNlLW5hbWVzIjpmYWxzZSwiZHJvcHBpbmctcGFydGljbGUiOiIiLCJub24tZHJvcHBpbmctcGFydGljbGUiOiIifSx7ImZhbWlseSI6Ik94bWFuIiwiZ2l2ZW4iOiJBbmRyZXcgRC4iLCJwYXJzZS1uYW1lcyI6ZmFsc2UsImRyb3BwaW5nLXBhcnRpY2xlIjoiIiwibm9uLWRyb3BwaW5nLXBhcnRpY2xlIjoiIn1dLCJjb250YWluZXItdGl0bGUiOiJDb2NocmFuZSBIYW5kYm9vayBmb3IgU3lzdGVtYXRpYyBSZXZpZXdzIG9mIEludGVydmVudGlvbnM6IENvY2hyYW5lIEJvb2sgU2VyaWVzIiwiYWNjZXNzZWQiOnsiZGF0ZS1wYXJ0cyI6W1syMDIzLDExLDZdXX0sIkRPSSI6IjEwLjEwMDIvOTc4MDQ3MDcxMjE4NC5DSDEiLCJJU0JOIjoiOTc4MDQ3MDY5OTUxNSIsImlzc3VlZCI6eyJkYXRlLXBhcnRzIjpbWzIwMDgsOSwyMl1dfSwicGFnZSI6IjEtOSIsInB1Ymxpc2hlciI6IkpvaG4gV2lsZXkgYW5kIFNvbnMiLCJjb250YWluZXItdGl0bGUtc2hvcnQiOiIifSwiaXNUZW1wb3JhcnkiOmZhbHNlfV19&quot;,&quot;citationItems&quot;:[{&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id&quot;:&quot;3045c1f2-4d20-391e-8b7f-1a47120b4493&quot;,&quot;itemData&quot;:{&quot;type&quot;:&quot;article-journal&quot;,&quot;id&quot;:&quot;3045c1f2-4d20-391e-8b7f-1a47120b4493&quot;,&quot;title&quot;:&quot;Introduction&quot;,&quot;author&quot;:[{&quot;family&quot;:&quot;Green&quot;,&quot;given&quot;:&quot;Sally&quot;,&quot;parse-names&quot;:false,&quot;dropping-particle&quot;:&quot;&quot;,&quot;non-dropping-particle&quot;:&quot;&quot;},{&quot;family&quot;:&quot;Higgins&quot;,&quot;given&quot;:&quot;Julian PT&quot;,&quot;parse-names&quot;:false,&quot;dropping-particle&quot;:&quot;&quot;,&quot;non-dropping-particle&quot;:&quot;&quot;},{&quot;family&quot;:&quot;Alderson&quot;,&quot;given&quot;:&quot;Philip&quot;,&quot;parse-names&quot;:false,&quot;dropping-particle&quot;:&quot;&quot;,&quot;non-dropping-particle&quot;:&quot;&quot;},{&quot;family&quot;:&quot;Clarke&quot;,&quot;given&quot;:&quot;Mike&quot;,&quot;parse-names&quot;:false,&quot;dropping-particle&quot;:&quot;&quot;,&quot;non-dropping-particle&quot;:&quot;&quot;},{&quot;family&quot;:&quot;Mulrow&quot;,&quot;given&quot;:&quot;Cynthia D.&quot;,&quot;parse-names&quot;:false,&quot;dropping-particle&quot;:&quot;&quot;,&quot;non-dropping-particle&quot;:&quot;&quot;},{&quot;family&quot;:&quot;Oxman&quot;,&quot;given&quot;:&quot;Andrew D.&quot;,&quot;parse-names&quot;:false,&quot;dropping-particle&quot;:&quot;&quot;,&quot;non-dropping-particle&quot;:&quot;&quot;}],&quot;container-title&quot;:&quot;Cochrane Handbook for Systematic Reviews of Interventions: Cochrane Book Series&quot;,&quot;accessed&quot;:{&quot;date-parts&quot;:[[2023,11,6]]},&quot;DOI&quot;:&quot;10.1002/9780470712184.CH1&quot;,&quot;ISBN&quot;:&quot;9780470699515&quot;,&quot;issued&quot;:{&quot;date-parts&quot;:[[2008,9,22]]},&quot;page&quot;:&quot;1-9&quot;,&quot;publisher&quot;:&quot;John Wiley and Sons&quot;,&quot;container-title-short&quot;:&quot;&quot;},&quot;isTemporary&quot;:false}]},{&quot;citationID&quot;:&quot;MENDELEY_CITATION_3f1f6b09-57ff-4974-a89b-7f3ab38d201c&quot;,&quot;properties&quot;:{&quot;noteIndex&quot;:0},&quot;isEdited&quot;:false,&quot;manualOverride&quot;:{&quot;isManuallyOverridden&quot;:false,&quot;citeprocText&quot;:&quot;(Green &amp;#38; Higgins, 2008)&quot;,&quot;manualOverrideText&quot;:&quot;&quot;},&quot;citationTag&quot;:&quot;MENDELEY_CITATION_v3_eyJjaXRhdGlvbklEIjoiTUVOREVMRVlfQ0lUQVRJT05fM2YxZjZiMDktNTdmZi00OTc0LWE4OWItN2YzYWIzOGQyMDFjIiwicHJvcGVydGllcyI6eyJub3RlSW5kZXgiOjB9LCJpc0VkaXRlZCI6ZmFsc2UsIm1hbnVhbE92ZXJyaWRlIjp7ImlzTWFudWFsbHlPdmVycmlkZGVuIjpmYWxzZSwiY2l0ZXByb2NUZXh0IjoiKEdyZWVuICYjMzg7IEhpZ2dpbnMsIDIwMDgpIiwibWFudWFsT3ZlcnJpZGVUZXh0IjoiIn0sImNpdGF0aW9uSXRlbXMiOlt7ImlkIjoiZjg3MzRjZWYtODk5Zi0zMTdjLThlZmYtODNmOTNlNDYwZDRkIiwiaXRlbURhdGEiOnsidHlwZSI6ImFydGljbGUtam91cm5hbCIsImlkIjoiZjg3MzRjZWYtODk5Zi0zMTdjLThlZmYtODNmOTNlNDYwZDRkIiwidGl0bGUiOiJQcmVwYXJpbmcgYSBDb2NocmFuZSBSZXZpZXciLCJhdXRob3IiOlt7ImZhbWlseSI6IkdyZWVuIiwiZ2l2ZW4iOiJTYWxseSIsInBhcnNlLW5hbWVzIjpmYWxzZSwiZHJvcHBpbmctcGFydGljbGUiOiIiLCJub24tZHJvcHBpbmctcGFydGljbGUiOiIifSx7ImZhbWlseSI6IkhpZ2dpbnMiLCJnaXZlbiI6Ikp1bGlhbiBQVCIsInBhcnNlLW5hbWVzIjpmYWxzZSwiZHJvcHBpbmctcGFydGljbGUiOiIiLCJub24tZHJvcHBpbmctcGFydGljbGUiOiIifV0sImNvbnRhaW5lci10aXRsZSI6IkNvY2hyYW5lIEhhbmRib29rIGZvciBTeXN0ZW1hdGljIFJldmlld3Mgb2YgSW50ZXJ2ZW50aW9uczogQ29jaHJhbmUgQm9vayBTZXJpZXMiLCJhY2Nlc3NlZCI6eyJkYXRlLXBhcnRzIjpbWzIwMjMsMTEsNl1dfSwiRE9JIjoiMTAuMTAwMi85NzgwNDcwNzEyMTg0LkNIMiIsIklTQk4iOiI5NzgwNDcwNjk5NTE1IiwiaXNzdWVkIjp7ImRhdGUtcGFydHMiOltbMjAwOCw5LDIyXV19LCJwYWdlIjoiMTEtMzAiLCJwdWJsaXNoZXIiOiJKb2huIFdpbGV5IGFuZCBTb25zIiwiY29udGFpbmVyLXRpdGxlLXNob3J0IjoiIn0sImlzVGVtcG9yYXJ5IjpmYWxzZX1dfQ==&quot;,&quot;citationItems&quot;:[{&quot;id&quot;:&quot;f8734cef-899f-317c-8eff-83f93e460d4d&quot;,&quot;itemData&quot;:{&quot;type&quot;:&quot;article-journal&quot;,&quot;id&quot;:&quot;f8734cef-899f-317c-8eff-83f93e460d4d&quot;,&quot;title&quot;:&quot;Preparing a Cochrane Review&quot;,&quot;author&quot;:[{&quot;family&quot;:&quot;Green&quot;,&quot;given&quot;:&quot;Sally&quot;,&quot;parse-names&quot;:false,&quot;dropping-particle&quot;:&quot;&quot;,&quot;non-dropping-particle&quot;:&quot;&quot;},{&quot;family&quot;:&quot;Higgins&quot;,&quot;given&quot;:&quot;Julian PT&quot;,&quot;parse-names&quot;:false,&quot;dropping-particle&quot;:&quot;&quot;,&quot;non-dropping-particle&quot;:&quot;&quot;}],&quot;container-title&quot;:&quot;Cochrane Handbook for Systematic Reviews of Interventions: Cochrane Book Series&quot;,&quot;accessed&quot;:{&quot;date-parts&quot;:[[2023,11,6]]},&quot;DOI&quot;:&quot;10.1002/9780470712184.CH2&quot;,&quot;ISBN&quot;:&quot;9780470699515&quot;,&quot;issued&quot;:{&quot;date-parts&quot;:[[2008,9,22]]},&quot;page&quot;:&quot;11-30&quot;,&quot;publisher&quot;:&quot;John Wiley and Sons&quot;,&quot;container-title-short&quot;:&quot;&quot;},&quot;isTemporary&quot;:false}]},{&quot;citationID&quot;:&quot;MENDELEY_CITATION_b0310262-90fc-41bb-b27c-620254d77425&quot;,&quot;properties&quot;:{&quot;noteIndex&quot;:0},&quot;isEdited&quot;:false,&quot;manualOverride&quot;:{&quot;isManuallyOverridden&quot;:false,&quot;citeprocText&quot;:&quot;(Fardilha &amp;#38; Allen, 2020; Furley &amp;#38; Goldschmied, 2021)&quot;,&quot;manualOverrideText&quot;:&quot;&quot;},&quot;citationTag&quot;:&quot;MENDELEY_CITATION_v3_eyJjaXRhdGlvbklEIjoiTUVOREVMRVlfQ0lUQVRJT05fYjAzMTAyNjItOTBmYy00MWJiLWIyN2MtNjIwMjU0ZDc3NDI1IiwicHJvcGVydGllcyI6eyJub3RlSW5kZXgiOjB9LCJpc0VkaXRlZCI6ZmFsc2UsIm1hbnVhbE92ZXJyaWRlIjp7ImlzTWFudWFsbHlPdmVycmlkZGVuIjpmYWxzZSwiY2l0ZXByb2NUZXh0IjoiKEZhcmRpbGhhICYjMzg7IEFsbGVuLCAyMDIwOyBGdXJsZXkgJiMzODsgR29sZHNjaG1pZWQsIDIwMjEpIiwibWFudWFsT3ZlcnJpZGVUZXh0Ijoi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2YWVkNzBlNC1iYjc4LTMzN2EtOTY5MC1jYmUyOWI1Y2E0NzkiLCJpdGVtRGF0YSI6eyJ0eXBlIjoiYXJ0aWNsZS1qb3VybmFsIiwiaWQiOiI2YWVkNzBlNC1iYjc4LTMzN2EtOTY5MC1jYmUyOWI1Y2E0NzkiLCJ0aXRsZSI6IkRlZmluaW5nLCBhc3Nlc3NpbmcsIGFuZCBkZXZlbG9waW5nIGNyZWF0aXZpdHkgaW4gc3BvcnQ6IGEgc3lzdGVtYXRpYyBuYXJyYXRpdmUgcmV2aWV3IiwiYXV0aG9yIjpbeyJmYW1pbHkiOiJGYXJkaWxoYSIsImdpdmVuIjoiRnJhbmNpc2NvIGRlIFNhIiwicGFyc2UtbmFtZXMiOmZhbHNlLCJkcm9wcGluZy1wYXJ0aWNsZSI6IiIsIm5vbi1kcm9wcGluZy1wYXJ0aWNsZSI6IiJ9LHsiZmFtaWx5IjoiQWxsZW4iLCJnaXZlbiI6Ikp1c3RpbmUgQi4iLCJwYXJzZS1uYW1lcyI6ZmFsc2UsImRyb3BwaW5nLXBhcnRpY2xlIjoiIiwibm9uLWRyb3BwaW5nLXBhcnRpY2xlIjoiIn1dLCJjb250YWluZXItdGl0bGUiOiJJbnRlcm5hdGlvbmFsIFJldmlldyBvZiBTcG9ydCBhbmQgRXhlcmNpc2UgUHN5Y2hvbG9neSIsImFjY2Vzc2VkIjp7ImRhdGUtcGFydHMiOltbMjAyMywxMSw2XV19LCJET0kiOiIxMC4xMDgwLzE3NTA5ODRYLjIwMTkuMTYxNjMxNSIsIklTU04iOiIxNzUwOTg1OCIsImlzc3VlZCI6eyJkYXRlLXBhcnRzIjpbWzIwMjAsMSwxXV19LCJwYWdlIjoiMTA0LTEyNyIsImFic3RyYWN0IjoiUmVzZWFyY2ggb24gY3JlYXRpdml0eSBpbiBzcG9ydCBpcyBnYWluaW5nIG1vbWVudHVtLCBkdWUgdG8gYSBncm93aW5nIGludGVyZXN0IGZyb20gY29hY2hlcyBhbmQgYWNhZGVtaWNzIGluIGRldmVsb3Bpbmcgc3RyYXRlZ2llcyB0byBpbmNyZWFzZSB1bnByZWRpY3RhYmlsaXR5IGluIGluZGl2aWR1YWwgYW5kIGNvbGxlY3RpdmUgYmVoYXZpb3VyIHdoaWNoIG1heSBhbGxvdyB0ZWFtcyB0byBnYWluIGFuIGltcG9ydGFudCBhZHZhbnRhZ2Ugb3ZlciB0aGVpciBvcHBvbmVudHMuIFRoZSBwdXJwb3NlIG9mIHRoaXMgcGFwZXIgd2FzIHRvIGNvbmR1Y3QgdGhlIGZpcnN0IHN5c3RlbWF0aWMgbmFycmF0aXZlIHJldmlldyBvZiB0aGUgbGl0ZXJhdHVyZSBvbiBzcG9ydGluZyBjcmVhdGl2aXR5LCBjcml0aWNhbGx5IHN5bnRoZXNpc2luZyA1MSB5ZWFycyBvZiBwdWJsaXNoZWQgcmVzZWFyY2ggKDE5NjfigJMyMDE4KSBhbmQgcHJvcG9zaW5nIGF2ZW51ZXMgZm9yIGZ1dHVyZSByZXNlYXJjaC4gU2l4IGRhdGFiYXNlcyB3ZXJlIHVzZWQsIGFuZCA0OCBkb2N1bWVudHMgbWV0IHNlYXJjaCBjcml0ZXJpYS4gVGhlIGZpbmRpbmdzIGFyZSBvcmdhbmlzZWQgaW4gZm91ciBjYXRlZ29yaWVzOiAoYSkgZGVmaW5pbmcgY3JlYXRpdml0eSwgKGIpIGNvcnJlbGF0ZXMgb2YgY3JlYXRpdml0eSwgKGMpIGFzc2Vzc2luZyBjcmVhdGl2aXR5IGFuZCAoZCkgZGV2ZWxvcGluZyBjcmVhdGl2aXR5LiBDcmVhdGl2aXR5IGRlZmluaXRpb25zIGFuZCBhc3Nlc3NtZW50cyBoYXZlIHByaXZpbGVnZWQgdGhvdWdodCBwcm9jZXNzZXMgb3ZlciB0aGUgYWJpbGl0eSB0byBhY3QuIEEgZGlzdGluY3Rpb24gaXMgd2FycmFudGVkIGJldHdlZW4gY3JlYXRpdml0eSBhYm91dCBzcG9ydCBhbmQgY3JlYXRpdml0eSBpbiBzcG9ydCAoaW4gYWN0aW9uKSBhbmQgYWxpZ25lZCBhc3Nlc3NtZW50IG1ldGhvZHMuIFRoZSBsaXRlcmF0dXJlIGRvZXMgbm90IHN1cHBvcnQgYSBzaW5nbGUgc3RyYXRlZ3kgZm9yIHRoZSBkZXZlbG9wbWVudCBvZiBzcG9ydGluZyBjcmVhdGl2aXR5IGJ1dCBkb2VzIHN1cHBvcnQgaXRzIHRyYWluYWJpbGl0eS4gRXZpZGVuY2Ugb2YgdGhlIGVmZmVjdGl2ZW5lc3Mgb2YgcHJvZ3JhbW1lcyBmb3IgdGhlIGVuaGFuY2VtZW50IG9mIHNwb3J0aW5nIGNyZWF0aXZpdHkgaXMgZ3Jvd2luZyBidXQgaXMgc3RpbGwgbGltaXRlZC4gRnVydGhlcm1vcmUsIHdoaWxlIGl0IGlzIHJlY29nbmlzZWQgdGhhdCBjb2FjaGVzIGhhdmUgYSBwaXZvdGFsIHJvbGUgaW4gdGhlIGRldmVsb3BtZW50IG9mIHNwb3J0aW5nIGNyZWF0aXZpdHksIHJlc2VhcmNoIGludm9sdmluZyB0aGVtIGlzIHN0aWxsIHNjYXJjZS4iLCJwdWJsaXNoZXIiOiJSb3V0bGVkZ2UiLCJpc3N1ZSI6IjEiLCJ2b2x1bWUiOiIxMyIsImNvbnRhaW5lci10aXRsZS1zaG9ydCI6IkludCBSZXYgU3BvcnQgRXhlcmMgUHN5Y2hvbCJ9LCJpc1RlbXBvcmFyeSI6ZmFsc2V9XX0=&quot;,&quot;citationItems&quot;:[{&quot;id&quot;:&quot;66bd8bcf-836d-3544-a3c2-ab17e695d9bf&quot;,&quot;itemData&quot;:{&quot;type&quot;:&quot;article&quot;,&quot;id&quot;:&quot;66bd8bcf-836d-3544-a3c2-ab17e695d9bf&quot;,&quot;title&quot;:&quot;Systematic vs. Narrative Reviews in Sport and Exercise Psychology: Is Either Approach Superior to the Other?&quot;,&quot;author&quot;:[{&quot;family&quot;:&quot;Furley&quot;,&quot;given&quot;:&quot;Philip&quot;,&quot;parse-names&quot;:false,&quot;dropping-particle&quot;:&quot;&quot;,&quot;non-dropping-particle&quot;:&quot;&quot;},{&quot;family&quot;:&quot;Goldschmied&quot;,&quot;given&quot;:&quot;Nadav&quot;,&quot;parse-names&quot;:false,&quot;dropping-particle&quot;:&quot;&quot;,&quot;non-dropping-particle&quot;:&quot;&quot;}],&quot;container-title&quot;:&quot;Frontiers in Psychology&quot;,&quot;DOI&quot;:&quot;10.3389/fpsyg.2021.685082&quot;,&quot;ISSN&quot;:&quot;16641078&quot;,&quot;issued&quot;:{&quot;date-parts&quot;:[[2021,7,9]]},&quot;publisher&quot;:&quot;Frontiers Media S.A.&quot;,&quot;volume&quot;:&quot;12&quot;,&quot;container-title-short&quot;:&quot;Front Psychol&quot;},&quot;isTemporary&quot;:false},{&quot;id&quot;:&quot;6aed70e4-bb78-337a-9690-cbe29b5ca479&quot;,&quot;itemData&quot;:{&quot;type&quot;:&quot;article-journal&quot;,&quot;id&quot;:&quot;6aed70e4-bb78-337a-9690-cbe29b5ca479&quot;,&quot;title&quot;:&quot;Defining, assessing, and developing creativity in sport: a systematic narrative review&quot;,&quot;author&quot;:[{&quot;family&quot;:&quot;Fardilha&quot;,&quot;given&quot;:&quot;Francisco de Sa&quot;,&quot;parse-names&quot;:false,&quot;dropping-particle&quot;:&quot;&quot;,&quot;non-dropping-particle&quot;:&quot;&quot;},{&quot;family&quot;:&quot;Allen&quot;,&quot;given&quot;:&quot;Justine B.&quot;,&quot;parse-names&quot;:false,&quot;dropping-particle&quot;:&quot;&quot;,&quot;non-dropping-particle&quot;:&quot;&quot;}],&quot;container-title&quot;:&quot;International Review of Sport and Exercise Psychology&quot;,&quot;accessed&quot;:{&quot;date-parts&quot;:[[2023,11,6]]},&quot;DOI&quot;:&quot;10.1080/1750984X.2019.1616315&quot;,&quot;ISSN&quot;:&quot;17509858&quot;,&quot;issued&quot;:{&quot;date-parts&quot;:[[2020,1,1]]},&quot;page&quot;:&quot;104-127&quot;,&quot;abstract&quot;:&quot;Research on creativity in sport is gaining momentum, due to a growing interest from coaches and academics in developing strategies to increase unpredictability in individual and collective behaviour which may allow teams to gain an important advantage over their opponents. The purpose of this paper was to conduct the first systematic narrative review of the literature on sporting creativity, critically synthesising 51 years of published research (1967–2018) and proposing avenues for future research. Six databases were used, and 48 documents met search criteria. The findings are organised in four categories: (a) defining creativity, (b) correlates of creativity, (c) assessing creativity and (d) developing creativity. Creativity definitions and assessments have privileged thought processes over the ability to act. A distinction is warranted between creativity about sport and creativity in sport (in action) and aligned assessment methods. The literature does not support a single strategy for the development of sporting creativity but does support its trainability. Evidence of the effectiveness of programmes for the enhancement of sporting creativity is growing but is still limited. Furthermore, while it is recognised that coaches have a pivotal role in the development of sporting creativity, research involving them is still scarce.&quot;,&quot;publisher&quot;:&quot;Routledge&quot;,&quot;issue&quot;:&quot;1&quot;,&quot;volume&quot;:&quot;13&quot;,&quot;container-title-short&quot;:&quot;Int Rev Sport Exerc Psychol&quot;},&quot;isTemporary&quot;:false}]},{&quot;citationID&quot;:&quot;MENDELEY_CITATION_6c2152d4-1362-4382-b871-50778db0cffd&quot;,&quot;properties&quot;:{&quot;noteIndex&quot;:0},&quot;isEdited&quot;:false,&quot;manualOverride&quot;:{&quot;isManuallyOverridden&quot;:false,&quot;citeprocText&quot;:&quot;(Gopalakrishnan &amp;#38; Ganeshkumar, 2013)&quot;,&quot;manualOverrideText&quot;:&quot;&quot;},&quot;citationTag&quot;:&quot;MENDELEY_CITATION_v3_eyJjaXRhdGlvbklEIjoiTUVOREVMRVlfQ0lUQVRJT05fNmMyMTUyZDQtMTM2Mi00MzgyLWI4NzEtNTA3NzhkYjBjZmZkIiwicHJvcGVydGllcyI6eyJub3RlSW5kZXgiOjB9LCJpc0VkaXRlZCI6ZmFsc2UsIm1hbnVhbE92ZXJyaWRlIjp7ImlzTWFudWFsbHlPdmVycmlkZGVuIjpmYWxzZSwiY2l0ZXByb2NUZXh0IjoiKEdvcGFsYWtyaXNobmFuICYjMzg7IEdhbmVzaGt1bWFyLCAyMDEzKSIsIm1hbnVhbE92ZXJyaWRlVGV4dCI6IiJ9LCJjaXRhdGlvbkl0ZW1zIjpbeyJpZCI6ImVjYTgxYWZkLTNmOGMtM2ZlNi1iZWUwLTM0YzI0MzU2OWE3ZCIsIml0ZW1EYXRhIjp7InR5cGUiOiJhcnRpY2xlLWpvdXJuYWwiLCJpZCI6ImVjYTgxYWZkLTNmOGMtM2ZlNi1iZWUwLTM0YzI0MzU2OWE3ZCIsInRpdGxlIjoiU3lzdGVtYXRpYyBSZXZpZXdzIGFuZCBNZXRhLWFuYWx5c2lzOiBVbmRlcnN0YW5kaW5nIHRoZSBCZXN0IEV2aWRlbmNlIGluIFByaW1hcnkgSGVhbHRoY2FyZSIsImF1dGhvciI6W3siZmFtaWx5IjoiR29wYWxha3Jpc2huYW4iLCJnaXZlbiI6IlMuIiwicGFyc2UtbmFtZXMiOmZhbHNlLCJkcm9wcGluZy1wYXJ0aWNsZSI6IiIsIm5vbi1kcm9wcGluZy1wYXJ0aWNsZSI6IiJ9LHsiZmFtaWx5IjoiR2FuZXNoa3VtYXIiLCJnaXZlbiI6IlAuIiwicGFyc2UtbmFtZXMiOmZhbHNlLCJkcm9wcGluZy1wYXJ0aWNsZSI6IiIsIm5vbi1kcm9wcGluZy1wYXJ0aWNsZSI6IiJ9XSwiY29udGFpbmVyLXRpdGxlIjoiSm91cm5hbCBvZiBGYW1pbHkgTWVkaWNpbmUgYW5kIFByaW1hcnkgQ2FyZSIsImFjY2Vzc2VkIjp7ImRhdGUtcGFydHMiOltbMjAyMywxMSw2XV19LCJET0kiOiIxMC40MTAzLzIyNDktNDg2My4xMDk5MzQiLCJJU1NOIjoiMjI0OS00ODYzIiwiUE1JRCI6IjI0NDc5MDM2IiwiVVJMIjoiL3BtYy9hcnRpY2xlcy9QTUMzODk0MDE5LyIsImlzc3VlZCI6eyJkYXRlLXBhcnRzIjpbWzIwMTNdXX0sInBhZ2UiOiI5IiwiYWJzdHJhY3QiOiJIZWFsdGhjYXJlIGRlY2lzaW9ucyBmb3IgaW5kaXZpZHVhbCBwYXRpZW50cyBhbmQgZm9yIHB1YmxpYyBoZWFsdGggcG9saWNpZXMgc2hvdWxkIGJlIGluZm9ybWVkIGJ5IHRoZSBiZXN0IGF2YWlsYWJsZSByZXNlYXJjaCBldmlkZW5jZS4gVGhlIHByYWN0aWNlIG9mIGV2aWRlbmNlLWJhc2VkIG1lZGljaW5lIGlzIHRoZSBpbnRlZ3JhdGlvbiBvZiBpbmRpdmlkdWFsIGNsaW5pY2FsIGV4cGVydGlzZSB3aXRoIHRoZSBiZXN0IGF2YWlsYWJsZSBleHRlcm5hbCBjbGluaWNhbCBldmlkZW5jZSBmcm9tIHN5c3RlbWF0aWMgcmVzZWFyY2ggYW5kIHBhdGllbnQncyB2YWx1ZXMgYW5kIGV4cGVjdGF0aW9ucy4gUHJpbWFyeSBjYXJlIHBoeXNpY2lhbnMgbmVlZCBldmlkZW5jZSBmb3IgYm90aCBjbGluaWNhbCBwcmFjdGljZSBhbmQgZm9yIHB1YmxpYyBoZWFsdGggZGVjaXNpb24gbWFraW5nLiBUaGUgZXZpZGVuY2UgY29tZXMgZnJvbSBnb29kIHJldmlld3Mgd2hpY2ggaXMgYSBzdGF0ZS1vZi10aGUtYXJ0IHN5bnRoZXNpcyBvZiBjdXJyZW50IGV2aWRlbmNlIG9uIGEgZ2l2ZW4gcmVzZWFyY2ggcXVlc3Rpb24uIEdpdmVuIHRoZSBleHBsb3Npb24gb2YgbWVkaWNhbCBsaXRlcmF0dXJlLCBhbmQgdGhlIGZhY3QgdGhhdCB0aW1lIGlzIGFsd2F5cyBzY2FyY2UsIHJldmlldyBhcnRpY2xlcyBwbGF5IGEgdml0YWwgcm9sZSBpbiBkZWNpc2lvbiBtYWtpbmcgaW4gZXZpZGVuY2UtYmFzZWQgbWVkaWNhbCBwcmFjdGljZS4gR2l2ZW4gdGhhdCBtb3N0IGNsaW5pY2lhbnMgYW5kIHB1YmxpYyBoZWFsdGggcHJvZmVzc2lvbmFscyBkbyBub3QgaGF2ZSB0aGUgdGltZSB0byB0cmFjayBkb3duIGFsbCB0aGUgb3JpZ2luYWwgYXJ0aWNsZXMsIGNyaXRpY2FsbHkgcmVhZCB0aGVtLCBhbmQgb2J0YWluIHRoZSBldmlkZW5jZSB0aGV5IG5lZWQgZm9yIHRoZWlyIHF1ZXN0aW9ucywgc3lzdGVtYXRpYyByZXZpZXdzIGFuZCBjbGluaWNhbCBwcmFjdGljZSBndWlkZWxpbmVzIG1heSBiZSB0aGVpciBiZXN0IHNvdXJjZSBvZiBldmlkZW5jZS4gU3lzdGVtYXRpYyByZXZpZXdzIGFpbSB0byBpZGVudGlmeSwgZXZhbHVhdGUsIGFuZCBzdW1tYXJpemUgdGhlIGZpbmRpbmdzIG9mIGFsbCByZWxldmFudCBpbmRpdmlkdWFsIHN0dWRpZXMgb3ZlciBhIGhlYWx0aC1yZWxhdGVkIGlzc3VlLCB0aGVyZWJ5IG1ha2luZyB0aGUgYXZhaWxhYmxlIGV2aWRlbmNlIG1vcmUgYWNjZXNzaWJsZSB0byBkZWNpc2lvbiBtYWtlcnMuIFRoZSBvYmplY3RpdmUgb2YgdGhpcyBhcnRpY2xlIGlzIHRvIGludHJvZHVjZSB0aGUgcHJpbWFyeSBjYXJlIHBoeXNpY2lhbnMgYWJvdXQgdGhlIGNvbmNlcHQgb2Ygc3lzdGVtYXRpYyByZXZpZXdzIGFuZCBtZXRhLWFuYWx5c2lzLCBvdXRsaW5pbmcgd2h5IHRoZXkgYXJlIGltcG9ydGFudCwgZGVzY3JpYmluZyB0aGVpciBtZXRob2RzIGFuZCB0ZXJtaW5vbG9naWVzIHVzZWQsIGFuZCB0aGVyZWJ5IGhlbHBpbmcgdGhlbSB3aXRoIHRoZSBza2lsbHMgdG8gcmVjb2duaXplIGFuZCB1bmRlcnN0YW5kIGEgcmVsaWFibGUgcmV2aWV3IHdoaWNoIHdpbGwgYmUgaGVscGZ1bCBmb3IgdGhlaXIgZGF5LXRvLWRheSBjbGluaWNhbCBwcmFjdGljZSBhbmQgcmVzZWFyY2ggYWN0aXZpdGllcy4iLCJwdWJsaXNoZXIiOiJXb2x0ZXJzIEtsdXdlciAtLSBNZWRrbm93IFB1YmxpY2F0aW9ucyIsImlzc3VlIjoiMSIsInZvbHVtZSI6IjIiLCJjb250YWluZXItdGl0bGUtc2hvcnQiOiJKIEZhbWlseSBNZWQgUHJpbSBDYXJlIn0sImlzVGVtcG9yYXJ5IjpmYWxzZX1dfQ==&quot;,&quot;citationItems&quot;:[{&quot;id&quot;:&quot;eca81afd-3f8c-3fe6-bee0-34c243569a7d&quot;,&quot;itemData&quot;:{&quot;type&quot;:&quot;article-journal&quot;,&quot;id&quot;:&quot;eca81afd-3f8c-3fe6-bee0-34c243569a7d&quot;,&quot;title&quot;:&quot;Systematic Reviews and Meta-analysis: Understanding the Best Evidence in Primary Healthcare&quot;,&quot;author&quot;:[{&quot;family&quot;:&quot;Gopalakrishnan&quot;,&quot;given&quot;:&quot;S.&quot;,&quot;parse-names&quot;:false,&quot;dropping-particle&quot;:&quot;&quot;,&quot;non-dropping-particle&quot;:&quot;&quot;},{&quot;family&quot;:&quot;Ganeshkumar&quot;,&quot;given&quot;:&quot;P.&quot;,&quot;parse-names&quot;:false,&quot;dropping-particle&quot;:&quot;&quot;,&quot;non-dropping-particle&quot;:&quot;&quot;}],&quot;container-title&quot;:&quot;Journal of Family Medicine and Primary Care&quot;,&quot;accessed&quot;:{&quot;date-parts&quot;:[[2023,11,6]]},&quot;DOI&quot;:&quot;10.4103/2249-4863.109934&quot;,&quot;ISSN&quot;:&quot;2249-4863&quot;,&quot;PMID&quot;:&quot;24479036&quot;,&quot;URL&quot;:&quot;/pmc/articles/PMC3894019/&quot;,&quot;issued&quot;:{&quot;date-parts&quot;:[[2013]]},&quot;page&quot;:&quot;9&quot;,&quot;abstract&quot;:&quot;Healthcare decisions for individual patients and for public health policies should be informed by the best available research evidence. The practice of evidence-based medicine is the integration of individual clinical expertise with the best available external clinical evidence from systematic research and patient's values and expectations. Primary care physicians need evidence for both clinical practice and for public health decision making. The evidence comes from good reviews which is a state-of-the-art synthesis of current evidence on a given research question. Given the explosion of medical literature, and the fact that time is always scarce, review articles play a vital role in decision making in evidence-based medical practice. Given that most clinicians and public health professionals do not have the time to track down all the original articles, critically read them, and obtain the evidence they need for their questions, systematic reviews and clinical practice guidelines may be their best source of evidence. Systematic reviews aim to identify, evaluate, and summarize the findings of all relevant individual studies over a health-related issue, thereby making the available evidence more accessible to decision makers. The objective of this article is to introduce the primary care physicians about the concept of systematic reviews and meta-analysis, outlining why they are important, describing their methods and terminologies used, and thereby helping them with the skills to recognize and understand a reliable review which will be helpful for their day-to-day clinical practice and research activities.&quot;,&quot;publisher&quot;:&quot;Wolters Kluwer -- Medknow Publications&quot;,&quot;issue&quot;:&quot;1&quot;,&quot;volume&quot;:&quot;2&quot;,&quot;container-title-short&quot;:&quot;J Family Med Prim Care&quot;},&quot;isTemporary&quot;:false}]},{&quot;citationID&quot;:&quot;MENDELEY_CITATION_7446fcda-ddb4-43d8-891b-ef23da707027&quot;,&quot;properties&quot;:{&quot;noteIndex&quot;:0},&quot;isEdited&quot;:false,&quot;manualOverride&quot;:{&quot;isManuallyOverridden&quot;:false,&quot;citeprocText&quot;:&quot;(Fardilha &amp;#38; Allen, 2020; Furley &amp;#38; Goldschmied, 2021)&quot;,&quot;manualOverrideText&quot;:&quot;&quot;},&quot;citationTag&quot;:&quot;MENDELEY_CITATION_v3_eyJjaXRhdGlvbklEIjoiTUVOREVMRVlfQ0lUQVRJT05fNzQ0NmZjZGEtZGRiNC00M2Q4LTg5MWItZWYyM2RhNzA3MDI3IiwicHJvcGVydGllcyI6eyJub3RlSW5kZXgiOjB9LCJpc0VkaXRlZCI6ZmFsc2UsIm1hbnVhbE92ZXJyaWRlIjp7ImlzTWFudWFsbHlPdmVycmlkZGVuIjpmYWxzZSwiY2l0ZXByb2NUZXh0IjoiKEZhcmRpbGhhICYjMzg7IEFsbGVuLCAyMDIwOyBGdXJsZXkgJiMzODsgR29sZHNjaG1pZWQsIDIwMjEpIiwibWFudWFsT3ZlcnJpZGVUZXh0Ijoi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2YWVkNzBlNC1iYjc4LTMzN2EtOTY5MC1jYmUyOWI1Y2E0NzkiLCJpdGVtRGF0YSI6eyJ0eXBlIjoiYXJ0aWNsZS1qb3VybmFsIiwiaWQiOiI2YWVkNzBlNC1iYjc4LTMzN2EtOTY5MC1jYmUyOWI1Y2E0NzkiLCJ0aXRsZSI6IkRlZmluaW5nLCBhc3Nlc3NpbmcsIGFuZCBkZXZlbG9waW5nIGNyZWF0aXZpdHkgaW4gc3BvcnQ6IGEgc3lzdGVtYXRpYyBuYXJyYXRpdmUgcmV2aWV3IiwiYXV0aG9yIjpbeyJmYW1pbHkiOiJGYXJkaWxoYSIsImdpdmVuIjoiRnJhbmNpc2NvIGRlIFNhIiwicGFyc2UtbmFtZXMiOmZhbHNlLCJkcm9wcGluZy1wYXJ0aWNsZSI6IiIsIm5vbi1kcm9wcGluZy1wYXJ0aWNsZSI6IiJ9LHsiZmFtaWx5IjoiQWxsZW4iLCJnaXZlbiI6Ikp1c3RpbmUgQi4iLCJwYXJzZS1uYW1lcyI6ZmFsc2UsImRyb3BwaW5nLXBhcnRpY2xlIjoiIiwibm9uLWRyb3BwaW5nLXBhcnRpY2xlIjoiIn1dLCJjb250YWluZXItdGl0bGUiOiJJbnRlcm5hdGlvbmFsIFJldmlldyBvZiBTcG9ydCBhbmQgRXhlcmNpc2UgUHN5Y2hvbG9neSIsImFjY2Vzc2VkIjp7ImRhdGUtcGFydHMiOltbMjAyMywxMSw2XV19LCJET0kiOiIxMC4xMDgwLzE3NTA5ODRYLjIwMTkuMTYxNjMxNSIsIklTU04iOiIxNzUwOTg1OCIsImlzc3VlZCI6eyJkYXRlLXBhcnRzIjpbWzIwMjAsMSwxXV19LCJwYWdlIjoiMTA0LTEyNyIsImFic3RyYWN0IjoiUmVzZWFyY2ggb24gY3JlYXRpdml0eSBpbiBzcG9ydCBpcyBnYWluaW5nIG1vbWVudHVtLCBkdWUgdG8gYSBncm93aW5nIGludGVyZXN0IGZyb20gY29hY2hlcyBhbmQgYWNhZGVtaWNzIGluIGRldmVsb3Bpbmcgc3RyYXRlZ2llcyB0byBpbmNyZWFzZSB1bnByZWRpY3RhYmlsaXR5IGluIGluZGl2aWR1YWwgYW5kIGNvbGxlY3RpdmUgYmVoYXZpb3VyIHdoaWNoIG1heSBhbGxvdyB0ZWFtcyB0byBnYWluIGFuIGltcG9ydGFudCBhZHZhbnRhZ2Ugb3ZlciB0aGVpciBvcHBvbmVudHMuIFRoZSBwdXJwb3NlIG9mIHRoaXMgcGFwZXIgd2FzIHRvIGNvbmR1Y3QgdGhlIGZpcnN0IHN5c3RlbWF0aWMgbmFycmF0aXZlIHJldmlldyBvZiB0aGUgbGl0ZXJhdHVyZSBvbiBzcG9ydGluZyBjcmVhdGl2aXR5LCBjcml0aWNhbGx5IHN5bnRoZXNpc2luZyA1MSB5ZWFycyBvZiBwdWJsaXNoZWQgcmVzZWFyY2ggKDE5NjfigJMyMDE4KSBhbmQgcHJvcG9zaW5nIGF2ZW51ZXMgZm9yIGZ1dHVyZSByZXNlYXJjaC4gU2l4IGRhdGFiYXNlcyB3ZXJlIHVzZWQsIGFuZCA0OCBkb2N1bWVudHMgbWV0IHNlYXJjaCBjcml0ZXJpYS4gVGhlIGZpbmRpbmdzIGFyZSBvcmdhbmlzZWQgaW4gZm91ciBjYXRlZ29yaWVzOiAoYSkgZGVmaW5pbmcgY3JlYXRpdml0eSwgKGIpIGNvcnJlbGF0ZXMgb2YgY3JlYXRpdml0eSwgKGMpIGFzc2Vzc2luZyBjcmVhdGl2aXR5IGFuZCAoZCkgZGV2ZWxvcGluZyBjcmVhdGl2aXR5LiBDcmVhdGl2aXR5IGRlZmluaXRpb25zIGFuZCBhc3Nlc3NtZW50cyBoYXZlIHByaXZpbGVnZWQgdGhvdWdodCBwcm9jZXNzZXMgb3ZlciB0aGUgYWJpbGl0eSB0byBhY3QuIEEgZGlzdGluY3Rpb24gaXMgd2FycmFudGVkIGJldHdlZW4gY3JlYXRpdml0eSBhYm91dCBzcG9ydCBhbmQgY3JlYXRpdml0eSBpbiBzcG9ydCAoaW4gYWN0aW9uKSBhbmQgYWxpZ25lZCBhc3Nlc3NtZW50IG1ldGhvZHMuIFRoZSBsaXRlcmF0dXJlIGRvZXMgbm90IHN1cHBvcnQgYSBzaW5nbGUgc3RyYXRlZ3kgZm9yIHRoZSBkZXZlbG9wbWVudCBvZiBzcG9ydGluZyBjcmVhdGl2aXR5IGJ1dCBkb2VzIHN1cHBvcnQgaXRzIHRyYWluYWJpbGl0eS4gRXZpZGVuY2Ugb2YgdGhlIGVmZmVjdGl2ZW5lc3Mgb2YgcHJvZ3JhbW1lcyBmb3IgdGhlIGVuaGFuY2VtZW50IG9mIHNwb3J0aW5nIGNyZWF0aXZpdHkgaXMgZ3Jvd2luZyBidXQgaXMgc3RpbGwgbGltaXRlZC4gRnVydGhlcm1vcmUsIHdoaWxlIGl0IGlzIHJlY29nbmlzZWQgdGhhdCBjb2FjaGVzIGhhdmUgYSBwaXZvdGFsIHJvbGUgaW4gdGhlIGRldmVsb3BtZW50IG9mIHNwb3J0aW5nIGNyZWF0aXZpdHksIHJlc2VhcmNoIGludm9sdmluZyB0aGVtIGlzIHN0aWxsIHNjYXJjZS4iLCJwdWJsaXNoZXIiOiJSb3V0bGVkZ2UiLCJpc3N1ZSI6IjEiLCJ2b2x1bWUiOiIxMyIsImNvbnRhaW5lci10aXRsZS1zaG9ydCI6IkludCBSZXYgU3BvcnQgRXhlcmMgUHN5Y2hvbCJ9LCJpc1RlbXBvcmFyeSI6ZmFsc2V9XX0=&quot;,&quot;citationItems&quot;:[{&quot;id&quot;:&quot;66bd8bcf-836d-3544-a3c2-ab17e695d9bf&quot;,&quot;itemData&quot;:{&quot;type&quot;:&quot;article&quot;,&quot;id&quot;:&quot;66bd8bcf-836d-3544-a3c2-ab17e695d9bf&quot;,&quot;title&quot;:&quot;Systematic vs. Narrative Reviews in Sport and Exercise Psychology: Is Either Approach Superior to the Other?&quot;,&quot;author&quot;:[{&quot;family&quot;:&quot;Furley&quot;,&quot;given&quot;:&quot;Philip&quot;,&quot;parse-names&quot;:false,&quot;dropping-particle&quot;:&quot;&quot;,&quot;non-dropping-particle&quot;:&quot;&quot;},{&quot;family&quot;:&quot;Goldschmied&quot;,&quot;given&quot;:&quot;Nadav&quot;,&quot;parse-names&quot;:false,&quot;dropping-particle&quot;:&quot;&quot;,&quot;non-dropping-particle&quot;:&quot;&quot;}],&quot;container-title&quot;:&quot;Frontiers in Psychology&quot;,&quot;DOI&quot;:&quot;10.3389/fpsyg.2021.685082&quot;,&quot;ISSN&quot;:&quot;16641078&quot;,&quot;issued&quot;:{&quot;date-parts&quot;:[[2021,7,9]]},&quot;publisher&quot;:&quot;Frontiers Media S.A.&quot;,&quot;volume&quot;:&quot;12&quot;,&quot;container-title-short&quot;:&quot;Front Psychol&quot;},&quot;isTemporary&quot;:false},{&quot;id&quot;:&quot;6aed70e4-bb78-337a-9690-cbe29b5ca479&quot;,&quot;itemData&quot;:{&quot;type&quot;:&quot;article-journal&quot;,&quot;id&quot;:&quot;6aed70e4-bb78-337a-9690-cbe29b5ca479&quot;,&quot;title&quot;:&quot;Defining, assessing, and developing creativity in sport: a systematic narrative review&quot;,&quot;author&quot;:[{&quot;family&quot;:&quot;Fardilha&quot;,&quot;given&quot;:&quot;Francisco de Sa&quot;,&quot;parse-names&quot;:false,&quot;dropping-particle&quot;:&quot;&quot;,&quot;non-dropping-particle&quot;:&quot;&quot;},{&quot;family&quot;:&quot;Allen&quot;,&quot;given&quot;:&quot;Justine B.&quot;,&quot;parse-names&quot;:false,&quot;dropping-particle&quot;:&quot;&quot;,&quot;non-dropping-particle&quot;:&quot;&quot;}],&quot;container-title&quot;:&quot;International Review of Sport and Exercise Psychology&quot;,&quot;accessed&quot;:{&quot;date-parts&quot;:[[2023,11,6]]},&quot;DOI&quot;:&quot;10.1080/1750984X.2019.1616315&quot;,&quot;ISSN&quot;:&quot;17509858&quot;,&quot;issued&quot;:{&quot;date-parts&quot;:[[2020,1,1]]},&quot;page&quot;:&quot;104-127&quot;,&quot;abstract&quot;:&quot;Research on creativity in sport is gaining momentum, due to a growing interest from coaches and academics in developing strategies to increase unpredictability in individual and collective behaviour which may allow teams to gain an important advantage over their opponents. The purpose of this paper was to conduct the first systematic narrative review of the literature on sporting creativity, critically synthesising 51 years of published research (1967–2018) and proposing avenues for future research. Six databases were used, and 48 documents met search criteria. The findings are organised in four categories: (a) defining creativity, (b) correlates of creativity, (c) assessing creativity and (d) developing creativity. Creativity definitions and assessments have privileged thought processes over the ability to act. A distinction is warranted between creativity about sport and creativity in sport (in action) and aligned assessment methods. The literature does not support a single strategy for the development of sporting creativity but does support its trainability. Evidence of the effectiveness of programmes for the enhancement of sporting creativity is growing but is still limited. Furthermore, while it is recognised that coaches have a pivotal role in the development of sporting creativity, research involving them is still scarce.&quot;,&quot;publisher&quot;:&quot;Routledge&quot;,&quot;issue&quot;:&quot;1&quot;,&quot;volume&quot;:&quot;13&quot;,&quot;container-title-short&quot;:&quot;Int Rev Sport Exerc Psychol&quot;},&quot;isTemporary&quot;:false}]},{&quot;citationID&quot;:&quot;MENDELEY_CITATION_86da442c-624b-4944-ac54-4c7a4494c5e7&quot;,&quot;properties&quot;:{&quot;noteIndex&quot;:0},&quot;isEdited&quot;:false,&quot;manualOverride&quot;:{&quot;isManuallyOverridden&quot;:false,&quot;citeprocText&quot;:&quot;(Gopalakrishnan &amp;#38; Ganeshkumar, 2013)&quot;,&quot;manualOverrideText&quot;:&quot;&quot;},&quot;citationTag&quot;:&quot;MENDELEY_CITATION_v3_eyJjaXRhdGlvbklEIjoiTUVOREVMRVlfQ0lUQVRJT05fODZkYTQ0MmMtNjI0Yi00OTQ0LWFjNTQtNGM3YTQ0OTRjNWU3IiwicHJvcGVydGllcyI6eyJub3RlSW5kZXgiOjB9LCJpc0VkaXRlZCI6ZmFsc2UsIm1hbnVhbE92ZXJyaWRlIjp7ImlzTWFudWFsbHlPdmVycmlkZGVuIjpmYWxzZSwiY2l0ZXByb2NUZXh0IjoiKEdvcGFsYWtyaXNobmFuICYjMzg7IEdhbmVzaGt1bWFyLCAyMDEzKSIsIm1hbnVhbE92ZXJyaWRlVGV4dCI6IiJ9LCJjaXRhdGlvbkl0ZW1zIjpbeyJpZCI6ImVjYTgxYWZkLTNmOGMtM2ZlNi1iZWUwLTM0YzI0MzU2OWE3ZCIsIml0ZW1EYXRhIjp7InR5cGUiOiJhcnRpY2xlLWpvdXJuYWwiLCJpZCI6ImVjYTgxYWZkLTNmOGMtM2ZlNi1iZWUwLTM0YzI0MzU2OWE3ZCIsInRpdGxlIjoiU3lzdGVtYXRpYyBSZXZpZXdzIGFuZCBNZXRhLWFuYWx5c2lzOiBVbmRlcnN0YW5kaW5nIHRoZSBCZXN0IEV2aWRlbmNlIGluIFByaW1hcnkgSGVhbHRoY2FyZSIsImF1dGhvciI6W3siZmFtaWx5IjoiR29wYWxha3Jpc2huYW4iLCJnaXZlbiI6IlMuIiwicGFyc2UtbmFtZXMiOmZhbHNlLCJkcm9wcGluZy1wYXJ0aWNsZSI6IiIsIm5vbi1kcm9wcGluZy1wYXJ0aWNsZSI6IiJ9LHsiZmFtaWx5IjoiR2FuZXNoa3VtYXIiLCJnaXZlbiI6IlAuIiwicGFyc2UtbmFtZXMiOmZhbHNlLCJkcm9wcGluZy1wYXJ0aWNsZSI6IiIsIm5vbi1kcm9wcGluZy1wYXJ0aWNsZSI6IiJ9XSwiY29udGFpbmVyLXRpdGxlIjoiSm91cm5hbCBvZiBGYW1pbHkgTWVkaWNpbmUgYW5kIFByaW1hcnkgQ2FyZSIsImFjY2Vzc2VkIjp7ImRhdGUtcGFydHMiOltbMjAyMywxMSw2XV19LCJET0kiOiIxMC40MTAzLzIyNDktNDg2My4xMDk5MzQiLCJJU1NOIjoiMjI0OS00ODYzIiwiUE1JRCI6IjI0NDc5MDM2IiwiVVJMIjoiL3BtYy9hcnRpY2xlcy9QTUMzODk0MDE5LyIsImlzc3VlZCI6eyJkYXRlLXBhcnRzIjpbWzIwMTNdXX0sInBhZ2UiOiI5IiwiYWJzdHJhY3QiOiJIZWFsdGhjYXJlIGRlY2lzaW9ucyBmb3IgaW5kaXZpZHVhbCBwYXRpZW50cyBhbmQgZm9yIHB1YmxpYyBoZWFsdGggcG9saWNpZXMgc2hvdWxkIGJlIGluZm9ybWVkIGJ5IHRoZSBiZXN0IGF2YWlsYWJsZSByZXNlYXJjaCBldmlkZW5jZS4gVGhlIHByYWN0aWNlIG9mIGV2aWRlbmNlLWJhc2VkIG1lZGljaW5lIGlzIHRoZSBpbnRlZ3JhdGlvbiBvZiBpbmRpdmlkdWFsIGNsaW5pY2FsIGV4cGVydGlzZSB3aXRoIHRoZSBiZXN0IGF2YWlsYWJsZSBleHRlcm5hbCBjbGluaWNhbCBldmlkZW5jZSBmcm9tIHN5c3RlbWF0aWMgcmVzZWFyY2ggYW5kIHBhdGllbnQncyB2YWx1ZXMgYW5kIGV4cGVjdGF0aW9ucy4gUHJpbWFyeSBjYXJlIHBoeXNpY2lhbnMgbmVlZCBldmlkZW5jZSBmb3IgYm90aCBjbGluaWNhbCBwcmFjdGljZSBhbmQgZm9yIHB1YmxpYyBoZWFsdGggZGVjaXNpb24gbWFraW5nLiBUaGUgZXZpZGVuY2UgY29tZXMgZnJvbSBnb29kIHJldmlld3Mgd2hpY2ggaXMgYSBzdGF0ZS1vZi10aGUtYXJ0IHN5bnRoZXNpcyBvZiBjdXJyZW50IGV2aWRlbmNlIG9uIGEgZ2l2ZW4gcmVzZWFyY2ggcXVlc3Rpb24uIEdpdmVuIHRoZSBleHBsb3Npb24gb2YgbWVkaWNhbCBsaXRlcmF0dXJlLCBhbmQgdGhlIGZhY3QgdGhhdCB0aW1lIGlzIGFsd2F5cyBzY2FyY2UsIHJldmlldyBhcnRpY2xlcyBwbGF5IGEgdml0YWwgcm9sZSBpbiBkZWNpc2lvbiBtYWtpbmcgaW4gZXZpZGVuY2UtYmFzZWQgbWVkaWNhbCBwcmFjdGljZS4gR2l2ZW4gdGhhdCBtb3N0IGNsaW5pY2lhbnMgYW5kIHB1YmxpYyBoZWFsdGggcHJvZmVzc2lvbmFscyBkbyBub3QgaGF2ZSB0aGUgdGltZSB0byB0cmFjayBkb3duIGFsbCB0aGUgb3JpZ2luYWwgYXJ0aWNsZXMsIGNyaXRpY2FsbHkgcmVhZCB0aGVtLCBhbmQgb2J0YWluIHRoZSBldmlkZW5jZSB0aGV5IG5lZWQgZm9yIHRoZWlyIHF1ZXN0aW9ucywgc3lzdGVtYXRpYyByZXZpZXdzIGFuZCBjbGluaWNhbCBwcmFjdGljZSBndWlkZWxpbmVzIG1heSBiZSB0aGVpciBiZXN0IHNvdXJjZSBvZiBldmlkZW5jZS4gU3lzdGVtYXRpYyByZXZpZXdzIGFpbSB0byBpZGVudGlmeSwgZXZhbHVhdGUsIGFuZCBzdW1tYXJpemUgdGhlIGZpbmRpbmdzIG9mIGFsbCByZWxldmFudCBpbmRpdmlkdWFsIHN0dWRpZXMgb3ZlciBhIGhlYWx0aC1yZWxhdGVkIGlzc3VlLCB0aGVyZWJ5IG1ha2luZyB0aGUgYXZhaWxhYmxlIGV2aWRlbmNlIG1vcmUgYWNjZXNzaWJsZSB0byBkZWNpc2lvbiBtYWtlcnMuIFRoZSBvYmplY3RpdmUgb2YgdGhpcyBhcnRpY2xlIGlzIHRvIGludHJvZHVjZSB0aGUgcHJpbWFyeSBjYXJlIHBoeXNpY2lhbnMgYWJvdXQgdGhlIGNvbmNlcHQgb2Ygc3lzdGVtYXRpYyByZXZpZXdzIGFuZCBtZXRhLWFuYWx5c2lzLCBvdXRsaW5pbmcgd2h5IHRoZXkgYXJlIGltcG9ydGFudCwgZGVzY3JpYmluZyB0aGVpciBtZXRob2RzIGFuZCB0ZXJtaW5vbG9naWVzIHVzZWQsIGFuZCB0aGVyZWJ5IGhlbHBpbmcgdGhlbSB3aXRoIHRoZSBza2lsbHMgdG8gcmVjb2duaXplIGFuZCB1bmRlcnN0YW5kIGEgcmVsaWFibGUgcmV2aWV3IHdoaWNoIHdpbGwgYmUgaGVscGZ1bCBmb3IgdGhlaXIgZGF5LXRvLWRheSBjbGluaWNhbCBwcmFjdGljZSBhbmQgcmVzZWFyY2ggYWN0aXZpdGllcy4iLCJwdWJsaXNoZXIiOiJXb2x0ZXJzIEtsdXdlciAtLSBNZWRrbm93IFB1YmxpY2F0aW9ucyIsImlzc3VlIjoiMSIsInZvbHVtZSI6IjIiLCJjb250YWluZXItdGl0bGUtc2hvcnQiOiJKIEZhbWlseSBNZWQgUHJpbSBDYXJlIn0sImlzVGVtcG9yYXJ5IjpmYWxzZX1dfQ==&quot;,&quot;citationItems&quot;:[{&quot;id&quot;:&quot;eca81afd-3f8c-3fe6-bee0-34c243569a7d&quot;,&quot;itemData&quot;:{&quot;type&quot;:&quot;article-journal&quot;,&quot;id&quot;:&quot;eca81afd-3f8c-3fe6-bee0-34c243569a7d&quot;,&quot;title&quot;:&quot;Systematic Reviews and Meta-analysis: Understanding the Best Evidence in Primary Healthcare&quot;,&quot;author&quot;:[{&quot;family&quot;:&quot;Gopalakrishnan&quot;,&quot;given&quot;:&quot;S.&quot;,&quot;parse-names&quot;:false,&quot;dropping-particle&quot;:&quot;&quot;,&quot;non-dropping-particle&quot;:&quot;&quot;},{&quot;family&quot;:&quot;Ganeshkumar&quot;,&quot;given&quot;:&quot;P.&quot;,&quot;parse-names&quot;:false,&quot;dropping-particle&quot;:&quot;&quot;,&quot;non-dropping-particle&quot;:&quot;&quot;}],&quot;container-title&quot;:&quot;Journal of Family Medicine and Primary Care&quot;,&quot;accessed&quot;:{&quot;date-parts&quot;:[[2023,11,6]]},&quot;DOI&quot;:&quot;10.4103/2249-4863.109934&quot;,&quot;ISSN&quot;:&quot;2249-4863&quot;,&quot;PMID&quot;:&quot;24479036&quot;,&quot;URL&quot;:&quot;/pmc/articles/PMC3894019/&quot;,&quot;issued&quot;:{&quot;date-parts&quot;:[[2013]]},&quot;page&quot;:&quot;9&quot;,&quot;abstract&quot;:&quot;Healthcare decisions for individual patients and for public health policies should be informed by the best available research evidence. The practice of evidence-based medicine is the integration of individual clinical expertise with the best available external clinical evidence from systematic research and patient's values and expectations. Primary care physicians need evidence for both clinical practice and for public health decision making. The evidence comes from good reviews which is a state-of-the-art synthesis of current evidence on a given research question. Given the explosion of medical literature, and the fact that time is always scarce, review articles play a vital role in decision making in evidence-based medical practice. Given that most clinicians and public health professionals do not have the time to track down all the original articles, critically read them, and obtain the evidence they need for their questions, systematic reviews and clinical practice guidelines may be their best source of evidence. Systematic reviews aim to identify, evaluate, and summarize the findings of all relevant individual studies over a health-related issue, thereby making the available evidence more accessible to decision makers. The objective of this article is to introduce the primary care physicians about the concept of systematic reviews and meta-analysis, outlining why they are important, describing their methods and terminologies used, and thereby helping them with the skills to recognize and understand a reliable review which will be helpful for their day-to-day clinical practice and research activities.&quot;,&quot;publisher&quot;:&quot;Wolters Kluwer -- Medknow Publications&quot;,&quot;issue&quot;:&quot;1&quot;,&quot;volume&quot;:&quot;2&quot;,&quot;container-title-short&quot;:&quot;J Family Med Prim Care&quot;},&quot;isTemporary&quot;:false}]},{&quot;citationID&quot;:&quot;MENDELEY_CITATION_81e3a5d1-1fed-4eb9-be78-ceabb0ae2ecc&quot;,&quot;properties&quot;:{&quot;noteIndex&quot;:0},&quot;isEdited&quot;:false,&quot;manualOverride&quot;:{&quot;isManuallyOverridden&quot;:true,&quot;citeprocText&quot;:&quot;(Furley &amp;#38; Goldschmied, 2021; Greenhalgh et al., 2018)&quot;,&quot;manualOverrideText&quot;:&quot;(Furley &amp; Goldschmied, 2021; Greenhalgh et al, 2018)&quot;},&quot;citationTag&quot;:&quot;MENDELEY_CITATION_v3_eyJjaXRhdGlvbklEIjoiTUVOREVMRVlfQ0lUQVRJT05fODFlM2E1ZDEtMWZlZC00ZWI5LWJlNzgtY2VhYmIwYWUyZWNjIiwicHJvcGVydGllcyI6eyJub3RlSW5kZXgiOjB9LCJpc0VkaXRlZCI6ZmFsc2UsIm1hbnVhbE92ZXJyaWRlIjp7ImlzTWFudWFsbHlPdmVycmlkZGVuIjp0cnVlLCJjaXRlcHJvY1RleHQiOiIoRnVybGV5ICYjMzg7IEdvbGRzY2htaWVkLCAyMDIxOyBHcmVlbmhhbGdoIGV0IGFsLiwgMjAxOCkiLCJtYW51YWxPdmVycmlkZVRleHQiOiIoRnVybGV5ICYgR29sZHNjaG1pZWQsIDIwMjE7IEdyZWVuaGFsZ2ggZXQgYWwsIDIwMTgp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5OTBjMzhmOS1mYWU1LTM0NWYtYmJhZi1hNzg3ZmE4ZjY4NzYiLCJpdGVtRGF0YSI6eyJ0eXBlIjoiYXJ0aWNsZS1qb3VybmFsIiwiaWQiOiI5OTBjMzhmOS1mYWU1LTM0NWYtYmJhZi1hNzg3ZmE4ZjY4NzYiLCJ0aXRsZSI6IlRpbWUgdG8gY2hhbGxlbmdlIHRoZSBzcHVyaW91cyBoaWVyYXJjaHkgb2Ygc3lzdGVtYXRpYyBvdmVyIG5hcnJhdGl2ZSByZXZpZXdzPyIsImF1dGhvciI6W3siZmFtaWx5IjoiR3JlZW5oYWxnaCIsImdpdmVuIjoiVHJpc2hhIiwicGFyc2UtbmFtZXMiOmZhbHNlLCJkcm9wcGluZy1wYXJ0aWNsZSI6IiIsIm5vbi1kcm9wcGluZy1wYXJ0aWNsZSI6IiJ9LHsiZmFtaWx5IjoiVGhvcm5lIiwiZ2l2ZW4iOiJTYWxseSIsInBhcnNlLW5hbWVzIjpmYWxzZSwiZHJvcHBpbmctcGFydGljbGUiOiIiLCJub24tZHJvcHBpbmctcGFydGljbGUiOiIifSx7ImZhbWlseSI6Ik1hbHRlcnVkIiwiZ2l2ZW4iOiJLaXJzdGkiLCJwYXJzZS1uYW1lcyI6ZmFsc2UsImRyb3BwaW5nLXBhcnRpY2xlIjoiIiwibm9uLWRyb3BwaW5nLXBhcnRpY2xlIjoiIn1dLCJjb250YWluZXItdGl0bGUiOiJFdXJvcGVhbiBKb3VybmFsIG9mIENsaW5pY2FsIEludmVzdGlnYXRpb24iLCJET0kiOiIxMC4xMTExL2VjaS4xMjkzMSIsIklTU04iOiIxMzY1MjM2MiIsIlBNSUQiOiIyOTU3ODU3NCIsImlzc3VlZCI6eyJkYXRlLXBhcnRzIjpbWzIwMTgsNiwxXV19LCJwdWJsaXNoZXIiOiJCbGFja3dlbGwgUHVibGlzaGluZyBMdGQiLCJpc3N1ZSI6IjYiLCJ2b2x1bWUiOiI0OCIsImNvbnRhaW5lci10aXRsZS1zaG9ydCI6IkV1ciBKIENsaW4gSW52ZXN0In0sImlzVGVtcG9yYXJ5IjpmYWxzZX1dfQ==&quot;,&quot;citationItems&quot;:[{&quot;id&quot;:&quot;66bd8bcf-836d-3544-a3c2-ab17e695d9bf&quot;,&quot;itemData&quot;:{&quot;type&quot;:&quot;article&quot;,&quot;id&quot;:&quot;66bd8bcf-836d-3544-a3c2-ab17e695d9bf&quot;,&quot;title&quot;:&quot;Systematic vs. Narrative Reviews in Sport and Exercise Psychology: Is Either Approach Superior to the Other?&quot;,&quot;author&quot;:[{&quot;family&quot;:&quot;Furley&quot;,&quot;given&quot;:&quot;Philip&quot;,&quot;parse-names&quot;:false,&quot;dropping-particle&quot;:&quot;&quot;,&quot;non-dropping-particle&quot;:&quot;&quot;},{&quot;family&quot;:&quot;Goldschmied&quot;,&quot;given&quot;:&quot;Nadav&quot;,&quot;parse-names&quot;:false,&quot;dropping-particle&quot;:&quot;&quot;,&quot;non-dropping-particle&quot;:&quot;&quot;}],&quot;container-title&quot;:&quot;Frontiers in Psychology&quot;,&quot;DOI&quot;:&quot;10.3389/fpsyg.2021.685082&quot;,&quot;ISSN&quot;:&quot;16641078&quot;,&quot;issued&quot;:{&quot;date-parts&quot;:[[2021,7,9]]},&quot;publisher&quot;:&quot;Frontiers Media S.A.&quot;,&quot;volume&quot;:&quot;12&quot;,&quot;container-title-short&quot;:&quot;Front Psychol&quot;},&quot;isTemporary&quot;:false},{&quot;id&quot;:&quot;990c38f9-fae5-345f-bbaf-a787fa8f6876&quot;,&quot;itemData&quot;:{&quot;type&quot;:&quot;article-journal&quot;,&quot;id&quot;:&quot;990c38f9-fae5-345f-bbaf-a787fa8f6876&quot;,&quot;title&quot;:&quot;Time to challenge the spurious hierarchy of systematic over narrative reviews?&quot;,&quot;author&quot;:[{&quot;family&quot;:&quot;Greenhalgh&quot;,&quot;given&quot;:&quot;Trisha&quot;,&quot;parse-names&quot;:false,&quot;dropping-particle&quot;:&quot;&quot;,&quot;non-dropping-particle&quot;:&quot;&quot;},{&quot;family&quot;:&quot;Thorne&quot;,&quot;given&quot;:&quot;Sally&quot;,&quot;parse-names&quot;:false,&quot;dropping-particle&quot;:&quot;&quot;,&quot;non-dropping-particle&quot;:&quot;&quot;},{&quot;family&quot;:&quot;Malterud&quot;,&quot;given&quot;:&quot;Kirsti&quot;,&quot;parse-names&quot;:false,&quot;dropping-particle&quot;:&quot;&quot;,&quot;non-dropping-particle&quot;:&quot;&quot;}],&quot;container-title&quot;:&quot;European Journal of Clinical Investigation&quot;,&quot;DOI&quot;:&quot;10.1111/eci.12931&quot;,&quot;ISSN&quot;:&quot;13652362&quot;,&quot;PMID&quot;:&quot;29578574&quot;,&quot;issued&quot;:{&quot;date-parts&quot;:[[2018,6,1]]},&quot;publisher&quot;:&quot;Blackwell Publishing Ltd&quot;,&quot;issue&quot;:&quot;6&quot;,&quot;volume&quot;:&quot;48&quot;,&quot;container-title-short&quot;:&quot;Eur J Clin Invest&quot;},&quot;isTemporary&quot;:false}]},{&quot;citationID&quot;:&quot;MENDELEY_CITATION_b61c5fd8-6e9d-4182-b02e-9debfce4cfbf&quot;,&quot;properties&quot;:{&quot;noteIndex&quot;:0},&quot;isEdited&quot;:false,&quot;manualOverride&quot;:{&quot;isManuallyOverridden&quot;:true,&quot;citeprocText&quot;:&quot;(Furley &amp;#38; Goldschmied, 2021; Greenhalgh et al., 2018; Tod, 2019)&quot;,&quot;manualOverrideText&quot;:&quot;(Furley &amp; Goldschmied, 2021; Greenhalgh et al, ; Tod, 2019)&quot;},&quot;citationTag&quot;:&quot;MENDELEY_CITATION_v3_eyJjaXRhdGlvbklEIjoiTUVOREVMRVlfQ0lUQVRJT05fYjYxYzVmZDgtNmU5ZC00MTgyLWIwMmUtOWRlYmZjZTRjZmJmIiwicHJvcGVydGllcyI6eyJub3RlSW5kZXgiOjB9LCJpc0VkaXRlZCI6ZmFsc2UsIm1hbnVhbE92ZXJyaWRlIjp7ImlzTWFudWFsbHlPdmVycmlkZGVuIjp0cnVlLCJjaXRlcHJvY1RleHQiOiIoRnVybGV5ICYjMzg7IEdvbGRzY2htaWVkLCAyMDIxOyBHcmVlbmhhbGdoIGV0IGFsLiwgMjAxODsgVG9kLCAyMDE5KSIsIm1hbnVhbE92ZXJyaWRlVGV4dCI6IihGdXJsZXkgJiBHb2xkc2NobWllZCwgMjAyMTsgR3JlZW5oYWxnaCBldCBhbCwgOyBUb2QsIDIwMTkpIn0sImNpdGF0aW9uSXRlbXMiOlt7ImlkIjoiNjZiZDhiY2YtODM2ZC0zNTQ0LWEzYzItYWIxN2U2OTVkOWJmIiwiaXRlbURhdGEiOnsidHlwZSI6ImFydGljbGUiLCJpZCI6IjY2YmQ4YmNmLTgzNmQtMzU0NC1hM2MyLWFiMTdlNjk1ZDliZiIsInRpdGxlIjoiU3lzdGVtYXRpYyB2cy4gTmFycmF0aXZlIFJldmlld3MgaW4gU3BvcnQgYW5kIEV4ZXJjaXNlIFBzeWNob2xvZ3k6IElzIEVpdGhlciBBcHByb2FjaCBTdXBlcmlvciB0byB0aGUgT3RoZXI/IiwiYXV0aG9yIjpbeyJmYW1pbHkiOiJGdXJsZXkiLCJnaXZlbiI6IlBoaWxpcCIsInBhcnNlLW5hbWVzIjpmYWxzZSwiZHJvcHBpbmctcGFydGljbGUiOiIiLCJub24tZHJvcHBpbmctcGFydGljbGUiOiIifSx7ImZhbWlseSI6IkdvbGRzY2htaWVkIiwiZ2l2ZW4iOiJOYWRhdiIsInBhcnNlLW5hbWVzIjpmYWxzZSwiZHJvcHBpbmctcGFydGljbGUiOiIiLCJub24tZHJvcHBpbmctcGFydGljbGUiOiIifV0sImNvbnRhaW5lci10aXRsZSI6IkZyb250aWVycyBpbiBQc3ljaG9sb2d5IiwiRE9JIjoiMTAuMzM4OS9mcHN5Zy4yMDIxLjY4NTA4MiIsIklTU04iOiIxNjY0MTA3OCIsImlzc3VlZCI6eyJkYXRlLXBhcnRzIjpbWzIwMjEsNyw5XV19LCJwdWJsaXNoZXIiOiJGcm9udGllcnMgTWVkaWEgUy5BLiIsInZvbHVtZSI6IjEyIiwiY29udGFpbmVyLXRpdGxlLXNob3J0IjoiRnJvbnQgUHN5Y2hvbCJ9LCJpc1RlbXBvcmFyeSI6ZmFsc2V9LHsiaWQiOiI5OTBjMzhmOS1mYWU1LTM0NWYtYmJhZi1hNzg3ZmE4ZjY4NzYiLCJpdGVtRGF0YSI6eyJ0eXBlIjoiYXJ0aWNsZS1qb3VybmFsIiwiaWQiOiI5OTBjMzhmOS1mYWU1LTM0NWYtYmJhZi1hNzg3ZmE4ZjY4NzYiLCJ0aXRsZSI6IlRpbWUgdG8gY2hhbGxlbmdlIHRoZSBzcHVyaW91cyBoaWVyYXJjaHkgb2Ygc3lzdGVtYXRpYyBvdmVyIG5hcnJhdGl2ZSByZXZpZXdzPyIsImF1dGhvciI6W3siZmFtaWx5IjoiR3JlZW5oYWxnaCIsImdpdmVuIjoiVHJpc2hhIiwicGFyc2UtbmFtZXMiOmZhbHNlLCJkcm9wcGluZy1wYXJ0aWNsZSI6IiIsIm5vbi1kcm9wcGluZy1wYXJ0aWNsZSI6IiJ9LHsiZmFtaWx5IjoiVGhvcm5lIiwiZ2l2ZW4iOiJTYWxseSIsInBhcnNlLW5hbWVzIjpmYWxzZSwiZHJvcHBpbmctcGFydGljbGUiOiIiLCJub24tZHJvcHBpbmctcGFydGljbGUiOiIifSx7ImZhbWlseSI6Ik1hbHRlcnVkIiwiZ2l2ZW4iOiJLaXJzdGkiLCJwYXJzZS1uYW1lcyI6ZmFsc2UsImRyb3BwaW5nLXBhcnRpY2xlIjoiIiwibm9uLWRyb3BwaW5nLXBhcnRpY2xlIjoiIn1dLCJjb250YWluZXItdGl0bGUiOiJFdXJvcGVhbiBKb3VybmFsIG9mIENsaW5pY2FsIEludmVzdGlnYXRpb24iLCJET0kiOiIxMC4xMTExL2VjaS4xMjkzMSIsIklTU04iOiIxMzY1MjM2MiIsIlBNSUQiOiIyOTU3ODU3NCIsImlzc3VlZCI6eyJkYXRlLXBhcnRzIjpbWzIwMTgsNiwxXV19LCJwdWJsaXNoZXIiOiJCbGFja3dlbGwgUHVibGlzaGluZyBMdGQiLCJpc3N1ZSI6IjYiLCJ2b2x1bWUiOiI0OCIsImNvbnRhaW5lci10aXRsZS1zaG9ydCI6IkV1ciBKIENsaW4gSW52ZXN0In0sImlzVGVtcG9yYXJ5IjpmYWxzZX0seyJpZCI6Ijg1NmU5ZjM0LTk3ZmMtM2Q1Yi04M2I0LTM0YWZlYmIzZGZiYiIsIml0ZW1EYXRhIjp7InR5cGUiOiJhcnRpY2xlLWpvdXJuYWwiLCJpZCI6Ijg1NmU5ZjM0LTk3ZmMtM2Q1Yi04M2I0LTM0YWZlYmIzZGZiYiIsInRpdGxlIjoiQ29uZHVjdGluZyBTeXN0ZW1hdGljIFJldmlld3MgaW4gU3BvcnQsIEV4ZXJjaXNlLCBhbmQgUGh5c2ljYWwgQWN0aXZpdHkiLCJhdXRob3IiOlt7ImZhbWlseSI6IlRvZCIsImdpdmVuIjoiRGF2aWQiLCJwYXJzZS1uYW1lcyI6ZmFsc2UsImRyb3BwaW5nLXBhcnRpY2xlIjoiIiwibm9uLWRyb3BwaW5nLXBhcnRpY2xlIjoiIn1dLCJjb250YWluZXItdGl0bGUiOiJDb25kdWN0aW5nIFN5c3RlbWF0aWMgUmV2aWV3cyBpbiBTcG9ydCwgRXhlcmNpc2UsIGFuZCBQaHlzaWNhbCBBY3Rpdml0eSIsImFjY2Vzc2VkIjp7ImRhdGUtcGFydHMiOltbMjAyMywxMSw2XV19LCJET0kiOiIxMC4xMDA3Lzk3OC0zLTAzMC0xMjI2My04IiwiaXNzdWVkIjp7ImRhdGUtcGFydHMiOltbMjAxOV1dfSwiYWJzdHJhY3QiOiJCdWlsZGluZ3Mgd2l0aCBpbnRlcm1pdHRlbnQgb2NjdXBhbmN5IG1heSBub3QgcGVyZm9ybSB0aGVybWFsbHkgdGhlIHNhbWUgYXMgdHlwaWNhbCBjb21tZXJjaWFsIGFuZCByZXNpZGVudGlhbCBmYWNpbGl0aWVzLiBUaGVybWFsIGNvbWZvcnQgcmVxdWlyZW1lbnRzIHJlcXVpcmUgY2FyZWZ1bCBlbnZlbG9wZSBkZXNpZ24gY291cGxlZCB3aXRoIHRoZSBhcHByb3ByaWF0ZSBhaXItY29uZGl0aW9uaW5nIHN5c3RlbSBvcGVyYXRpb24gc3RyYXRlZ2llcy4gT25lIG9mIHRoZSBtb3N0IHByb21pbmVudCBleGFtcGxlcyBvZiBzdWNoIGJ1aWxkaW5ncyBpcyBtb3NxdWVzLiBNb3NxdWVzIGFyZSB1c3VhbGx5IG9jY3VwaWVkIGZpdmUgaW50ZXJtaXR0ZW50IHRpbWVzIGRheSBhbmQgbmlnaHQgYWxsIHllYXIgcm91bmQuIExpa2UgYW55IG90aGVyIGJ1aWxkaW5nLCB0aGV5IGhhdmUgdG8gYmUgbWVjaGFuaWNhbGx5IGFpci1jb25kaXRpb25lZCB0byBhY2hpZXZlIHRoZSByZXF1aXJlZCB0aGVybWFsIGNvbWZvcnQgZm9yIHdvcnNoaXBwZXJzIGVzcGVjaWFsbHkgaW4gaGFyc2ggY2xpbWF0aWMgcmVnaW9ucy4gVGhpcyBwYXBlciBkZXNjcmliZXMgdGhlIHBoeXNpY2FsIGFuZCBvcGVyYXRpbmcgY2hhcmFjdGVyaXN0aWNzIHR5cGljYWwgZm9yIHRoZSBpbnRlcm1pdHRlbnRseSBvY2N1cGllZCBtb3NxdWVzIGFzIHdlbGwgYXMgdGhlIHJlc3VsdHMgb2YgdGhlIHRoZXJtYWwgb3B0aW1pemF0aW9uIG9mIGEgbWVkaXVtIHNpemUgbW9zcXVlIGluIHRoZSB0d28gaG90LWRyeSBhbmQgaG90LWh1bWlkIFNhdWRpIEFyYWJpYW4gY2l0aWVzIG9mIFJpeWFkaCBhbmQgSmVkZGFoLiBUaGUgYW5hbHlzaXMgdXRpbGl6ZXMgYSBkaXJlY3Qgc2VhcmNoIG9wdGltaXphdGlvbiB0ZWNobmlxdWUgdGhhdCBpcyBjb3VwbGVkIHRvIGFuIGhvdXJseSBlbmVyZ3kgc2ltdWxhdGlvbiBwcm9ncmFtLiBCYXNlZCBvbiB0aGF0LCBkZXNpZ24gZ3VpZGVsaW5lcyBhcmUgcHJlc2VudGVkIGZvciB0aGUgb3B0aW11bSB0aGVybWFsIHBlcmZvcm1hbmNlIG9mIG1vc3F1ZXMgaW4gdGhlc2UgdHdvIGNpdGllcyBpbiBhZGRpdGlvbiB0byBvdGhlciBkZXNpZ24gYW5kIG9wZXJhdGluZyBmYWN0b3JzIHRoYXQgbmVlZCB0byBiZSBjb25zaWRlcmVkIGZvciBtb3NxdWVzIGluIGdlbmVyYWwuIMKpIDIwMDkgVGhlIEF1dGhvcihzKS4iLCJwdWJsaXNoZXIiOiJTcHJpbmdlciBJbnRlcm5hdGlvbmFsIFB1Ymxpc2hpbmciLCJjb250YWluZXItdGl0bGUtc2hvcnQiOiIifSwiaXNUZW1wb3JhcnkiOmZhbHNlfV19&quot;,&quot;citationItems&quot;:[{&quot;id&quot;:&quot;66bd8bcf-836d-3544-a3c2-ab17e695d9bf&quot;,&quot;itemData&quot;:{&quot;type&quot;:&quot;article&quot;,&quot;id&quot;:&quot;66bd8bcf-836d-3544-a3c2-ab17e695d9bf&quot;,&quot;title&quot;:&quot;Systematic vs. Narrative Reviews in Sport and Exercise Psychology: Is Either Approach Superior to the Other?&quot;,&quot;author&quot;:[{&quot;family&quot;:&quot;Furley&quot;,&quot;given&quot;:&quot;Philip&quot;,&quot;parse-names&quot;:false,&quot;dropping-particle&quot;:&quot;&quot;,&quot;non-dropping-particle&quot;:&quot;&quot;},{&quot;family&quot;:&quot;Goldschmied&quot;,&quot;given&quot;:&quot;Nadav&quot;,&quot;parse-names&quot;:false,&quot;dropping-particle&quot;:&quot;&quot;,&quot;non-dropping-particle&quot;:&quot;&quot;}],&quot;container-title&quot;:&quot;Frontiers in Psychology&quot;,&quot;DOI&quot;:&quot;10.3389/fpsyg.2021.685082&quot;,&quot;ISSN&quot;:&quot;16641078&quot;,&quot;issued&quot;:{&quot;date-parts&quot;:[[2021,7,9]]},&quot;publisher&quot;:&quot;Frontiers Media S.A.&quot;,&quot;volume&quot;:&quot;12&quot;,&quot;container-title-short&quot;:&quot;Front Psychol&quot;},&quot;isTemporary&quot;:false},{&quot;id&quot;:&quot;990c38f9-fae5-345f-bbaf-a787fa8f6876&quot;,&quot;itemData&quot;:{&quot;type&quot;:&quot;article-journal&quot;,&quot;id&quot;:&quot;990c38f9-fae5-345f-bbaf-a787fa8f6876&quot;,&quot;title&quot;:&quot;Time to challenge the spurious hierarchy of systematic over narrative reviews?&quot;,&quot;author&quot;:[{&quot;family&quot;:&quot;Greenhalgh&quot;,&quot;given&quot;:&quot;Trisha&quot;,&quot;parse-names&quot;:false,&quot;dropping-particle&quot;:&quot;&quot;,&quot;non-dropping-particle&quot;:&quot;&quot;},{&quot;family&quot;:&quot;Thorne&quot;,&quot;given&quot;:&quot;Sally&quot;,&quot;parse-names&quot;:false,&quot;dropping-particle&quot;:&quot;&quot;,&quot;non-dropping-particle&quot;:&quot;&quot;},{&quot;family&quot;:&quot;Malterud&quot;,&quot;given&quot;:&quot;Kirsti&quot;,&quot;parse-names&quot;:false,&quot;dropping-particle&quot;:&quot;&quot;,&quot;non-dropping-particle&quot;:&quot;&quot;}],&quot;container-title&quot;:&quot;European Journal of Clinical Investigation&quot;,&quot;DOI&quot;:&quot;10.1111/eci.12931&quot;,&quot;ISSN&quot;:&quot;13652362&quot;,&quot;PMID&quot;:&quot;29578574&quot;,&quot;issued&quot;:{&quot;date-parts&quot;:[[2018,6,1]]},&quot;publisher&quot;:&quot;Blackwell Publishing Ltd&quot;,&quot;issue&quot;:&quot;6&quot;,&quot;volume&quot;:&quot;48&quot;,&quot;container-title-short&quot;:&quot;Eur J Clin Invest&quot;},&quot;isTemporary&quot;:false},{&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citationID&quot;:&quot;MENDELEY_CITATION_30679191-5b2a-4ef3-a886-ae6c8e252211&quot;,&quot;properties&quot;:{&quot;noteIndex&quot;:0},&quot;isEdited&quot;:false,&quot;manualOverride&quot;:{&quot;isManuallyOverridden&quot;:true,&quot;citeprocText&quot;:&quot;(Richardson et al., 1995)&quot;,&quot;manualOverrideText&quot;:&quot;(Richardson et al, 1995)&quot;},&quot;citationTag&quot;:&quot;MENDELEY_CITATION_v3_eyJjaXRhdGlvbklEIjoiTUVOREVMRVlfQ0lUQVRJT05fMzA2NzkxOTEtNWIyYS00ZWYzLWE4ODYtYWU2YzhlMjUyMjExIiwicHJvcGVydGllcyI6eyJub3RlSW5kZXgiOjB9LCJpc0VkaXRlZCI6ZmFsc2UsIm1hbnVhbE92ZXJyaWRlIjp7ImlzTWFudWFsbHlPdmVycmlkZGVuIjp0cnVlLCJjaXRlcHJvY1RleHQiOiIoUmljaGFyZHNvbiBldCBhbC4sIDE5OTUpIiwibWFudWFsT3ZlcnJpZGVUZXh0IjoiKFJpY2hhcmRzb24gZXQgYWwsIDE5OTUpIn0sImNpdGF0aW9uSXRlbXMiOlt7ImlkIjoiNGVkMTUzZTMtMjFkMi0zYTAwLWFlYWEtZDEwODc3ZTViNzM3IiwiaXRlbURhdGEiOnsidHlwZSI6ImFydGljbGUtam91cm5hbCIsImlkIjoiNGVkMTUzZTMtMjFkMi0zYTAwLWFlYWEtZDEwODc3ZTViNzM3IiwidGl0bGUiOiJUaGUgd2VsbC1idWlsdCBjbGluaWNhbCBxdWVzdGlvbjogYSBrZXkgdG8gZXZpZGVuY2UtYmFzZWQgZGVjaXNpb25zLiIsImF1dGhvciI6W3siZmFtaWx5IjoiUmljaGFyZHNvbiIsImdpdmVuIjoiVy4gUy4iLCJwYXJzZS1uYW1lcyI6ZmFsc2UsImRyb3BwaW5nLXBhcnRpY2xlIjoiIiwibm9uLWRyb3BwaW5nLXBhcnRpY2xlIjoiIn0seyJmYW1pbHkiOiJXaWxzb24iLCJnaXZlbiI6Ik0uIEMuIiwicGFyc2UtbmFtZXMiOmZhbHNlLCJkcm9wcGluZy1wYXJ0aWNsZSI6IiIsIm5vbi1kcm9wcGluZy1wYXJ0aWNsZSI6IiJ9LHsiZmFtaWx5IjoiTmlzaGlrYXdhIiwiZ2l2ZW4iOiJKLiIsInBhcnNlLW5hbWVzIjpmYWxzZSwiZHJvcHBpbmctcGFydGljbGUiOiIiLCJub24tZHJvcHBpbmctcGFydGljbGUiOiIifSx7ImZhbWlseSI6IkhheXdhcmQiLCJnaXZlbiI6IlIuIFMuIiwicGFyc2UtbmFtZXMiOmZhbHNlLCJkcm9wcGluZy1wYXJ0aWNsZSI6IiIsIm5vbi1kcm9wcGluZy1wYXJ0aWNsZSI6IiJ9XSwiY29udGFpbmVyLXRpdGxlIjoiQUNQIGpvdXJuYWwgY2x1YiIsImFjY2Vzc2VkIjp7ImRhdGUtcGFydHMiOltbMjAyMywxMSw4XV19LCJET0kiOiIxMC43MzI2L2FjcGpjLTE5OTUtMTIzLTMtYTEyIiwiSVNTTiI6IjEwNTY4NzUxIiwiUE1JRCI6Ijc1ODI3MzciLCJVUkwiOiJodHRwczovL2lyby51aW93YS5lZHUvZXNwbG9yby9vdXRwdXRzL2pvdXJuYWxBcnRpY2xlL1RoZS13ZWxsLWJ1aWx0LWNsaW5pY2FsLXF1ZXN0aW9uLWEta2V5Lzk5ODQzNTk5NTA2MDI3NzEiLCJpc3N1ZWQiOnsiZGF0ZS1wYXJ0cyI6W1sxOTk1LDExLDFdXX0sInBhZ2UiOiJBMTItQTEzIiwiaXNzdWUiOiIzIiwidm9sdW1lIjoiMTIzIiwiY29udGFpbmVyLXRpdGxlLXNob3J0IjoiQUNQIEogQ2x1YiJ9LCJpc1RlbXBvcmFyeSI6ZmFsc2V9XX0=&quot;,&quot;citationItems&quot;:[{&quot;id&quot;:&quot;4ed153e3-21d2-3a00-aeaa-d10877e5b737&quot;,&quot;itemData&quot;:{&quot;type&quot;:&quot;article-journal&quot;,&quot;id&quot;:&quot;4ed153e3-21d2-3a00-aeaa-d10877e5b737&quot;,&quot;title&quot;:&quot;The well-built clinical question: a key to evidence-based decisions.&quot;,&quot;author&quot;:[{&quot;family&quot;:&quot;Richardson&quot;,&quot;given&quot;:&quot;W. S.&quot;,&quot;parse-names&quot;:false,&quot;dropping-particle&quot;:&quot;&quot;,&quot;non-dropping-particle&quot;:&quot;&quot;},{&quot;family&quot;:&quot;Wilson&quot;,&quot;given&quot;:&quot;M. C.&quot;,&quot;parse-names&quot;:false,&quot;dropping-particle&quot;:&quot;&quot;,&quot;non-dropping-particle&quot;:&quot;&quot;},{&quot;family&quot;:&quot;Nishikawa&quot;,&quot;given&quot;:&quot;J.&quot;,&quot;parse-names&quot;:false,&quot;dropping-particle&quot;:&quot;&quot;,&quot;non-dropping-particle&quot;:&quot;&quot;},{&quot;family&quot;:&quot;Hayward&quot;,&quot;given&quot;:&quot;R. S.&quot;,&quot;parse-names&quot;:false,&quot;dropping-particle&quot;:&quot;&quot;,&quot;non-dropping-particle&quot;:&quot;&quot;}],&quot;container-title&quot;:&quot;ACP journal club&quot;,&quot;accessed&quot;:{&quot;date-parts&quot;:[[2023,11,8]]},&quot;DOI&quot;:&quot;10.7326/acpjc-1995-123-3-a12&quot;,&quot;ISSN&quot;:&quot;10568751&quot;,&quot;PMID&quot;:&quot;7582737&quot;,&quot;URL&quot;:&quot;https://iro.uiowa.edu/esploro/outputs/journalArticle/The-well-built-clinical-question-a-key/9984359950602771&quot;,&quot;issued&quot;:{&quot;date-parts&quot;:[[1995,11,1]]},&quot;page&quot;:&quot;A12-A13&quot;,&quot;issue&quot;:&quot;3&quot;,&quot;volume&quot;:&quot;123&quot;,&quot;container-title-short&quot;:&quot;ACP J Club&quot;},&quot;isTemporary&quot;:false}]},{&quot;citationID&quot;:&quot;MENDELEY_CITATION_9d2c0afd-96b4-43e8-9e62-e5a780339491&quot;,&quot;properties&quot;:{&quot;noteIndex&quot;:0},&quot;isEdited&quot;:false,&quot;manualOverride&quot;:{&quot;isManuallyOverridden&quot;:false,&quot;citeprocText&quot;:&quot;(Eriksen &amp;#38; Frandsen, 2018)&quot;,&quot;manualOverrideText&quot;:&quot;&quot;},&quot;citationTag&quot;:&quot;MENDELEY_CITATION_v3_eyJjaXRhdGlvbklEIjoiTUVOREVMRVlfQ0lUQVRJT05fOWQyYzBhZmQtOTZiNC00M2U4LTllNjItZTVhNzgwMzM5NDkxIiwicHJvcGVydGllcyI6eyJub3RlSW5kZXgiOjB9LCJpc0VkaXRlZCI6ZmFsc2UsIm1hbnVhbE92ZXJyaWRlIjp7ImlzTWFudWFsbHlPdmVycmlkZGVuIjpmYWxzZSwiY2l0ZXByb2NUZXh0IjoiKEVyaWtzZW4gJiMzODsgRnJhbmRzZW4sIDIwMTgpIiwibWFudWFsT3ZlcnJpZGVUZXh0IjoiIn0sImNpdGF0aW9uSXRlbXMiOlt7ImlkIjoiNWZhYjkwMGItNDU1My0zZTQ1LThhYzAtYjhlZTUzYzY1NjVjIiwiaXRlbURhdGEiOnsidHlwZSI6ImFydGljbGUtam91cm5hbCIsImlkIjoiNWZhYjkwMGItNDU1My0zZTQ1LThhYzAtYjhlZTUzYzY1NjVjIiwidGl0bGUiOiJUaGUgaW1wYWN0IG9mIHBhdGllbnQsIGludGVydmVudGlvbiwgY29tcGFyaXNvbiwgb3V0Y29tZSAoUElDTykgYXMgYSBzZWFyY2ggc3RyYXRlZ3kgdG9vbCBvbiBsaXRlcmF0dXJlIHNlYXJjaCBxdWFsaXR5OiBhIHN5c3RlbWF0aWMgcmV2aWV3IiwiYXV0aG9yIjpbeyJmYW1pbHkiOiJFcmlrc2VuIiwiZ2l2ZW4iOiJNZXR0ZSBCcmFuZHQiLCJwYXJzZS1uYW1lcyI6ZmFsc2UsImRyb3BwaW5nLXBhcnRpY2xlIjoiIiwibm9uLWRyb3BwaW5nLXBhcnRpY2xlIjoiIn0seyJmYW1pbHkiOiJGcmFuZHNlbiIsImdpdmVuIjoiVG92ZSBGYWJlciIsInBhcnNlLW5hbWVzIjpmYWxzZSwiZHJvcHBpbmctcGFydGljbGUiOiIiLCJub24tZHJvcHBpbmctcGFydGljbGUiOiIifV0sImNvbnRhaW5lci10aXRsZSI6IkpvdXJuYWwgb2YgdGhlIE1lZGljYWwgTGlicmFyeSBBc3NvY2lhdGlvbiA6IEpNTEEiLCJhY2Nlc3NlZCI6eyJkYXRlLXBhcnRzIjpbWzIwMjMsMTEsOF1dfSwiRE9JIjoiMTAuNTE5NS9KTUxBLjIwMTguMzQ1IiwiSVNTTiI6IjE1NTg5NDM5IiwiUE1JRCI6IjMwMjcxMjgzIiwiVVJMIjoiL3BtYy9hcnRpY2xlcy9QTUM2MTQ4NjI0LyIsImlzc3VlZCI6eyJkYXRlLXBhcnRzIjpbWzIwMTgsMTAsMV1dfSwicGFnZSI6IjQyMCIsImFic3RyYWN0IjoiT2JqZWN0aXZlOiBUaGlzIHJldmlldyBhaW1lZCB0byBkZXRlcm1pbmUgaWYgdGhlIHVzZSBvZiB0aGUgcGF0aWVudCwgaW50ZXJ2ZW50aW9uLCBjb21wYXJpc29uLCBvdXRjb21lIChQSUNPKSBtb2RlbCBhcyBhIHNlYXJjaCBzdHJhdGVneSB0b29sIGFmZmVjdHMgdGhlIHF1YWxpdHkgb2YgYSBsaXRlcmF0dXJlIHNlYXJjaC4gTWV0aG9kczogQSBjb21wcmVoZW5zaXZlIGxpdGVyYXR1cmUgc2VhcmNoIHdhcyBjb25kdWN0ZWQgaW4gUHViTWVkLCBFbWJhc2UsIENJTkFITCwgUHN5Y0lORk8sIENvY2hyYW5lIExpYnJhcnksIFdlYiBvZiBTY2llbmNlLCBMaWJyYXJ5IGFuZCBJbmZvcm1hdGlvbiBTY2llbmNlIEFic3RyYWN0cyAoTElTQSksIFNjb3B1cywgYW5kIHRoZSBOYXRpb25hbCBMaWJyYXJ5IG9mIE1lZGljaW5lIChOTE0pIGNhdGFsb2cgdXAgdW50aWwgSmFudWFyeSA5LCAyMDE3LiBSZWZlcmVuY2UgbGlzdHMgd2VyZSBzY3J1dGluaXplZCwgYW5kIGNpdGF0aW9uIHNlYXJjaGVzIHdlcmUgcGVyZm9ybWVkIG9uIHRoZSBpbmNsdWRlZCBzdHVkaWVzLiBUaGUgcHJpbWFyeSBvdXRjb21lIHdhcyB0aGUgcXVhbGl0eSBvZiBsaXRlcmF0dXJlIHNlYXJjaGVzIGFuZCB0aGUgc2Vjb25kYXJ5IG91dGNvbWUgd2FzIHRpbWUgc3BlbnQgb24gdGhlIGxpdGVyYXR1cmUgc2VhcmNoIHdoZW4gdGhlIFBJQ08gbW9kZWwgd2FzIHVzZWQgYXMgYSBzZWFyY2ggc3RyYXRlZ3kgdG9vbCwgY29tcGFyZWQgdG8gdGhlIHVzZSBvZiBhbm90aGVyIGNvbmNlcHR1YWxpemluZyB0b29sIG9yIHVuZ3VpZGVkIHNlYXJjaGluZy4gUmVzdWx0czogQSB0b3RhbCBvZiAyLDE2MyByZWNvcmRzIHdlcmUgaWRlbnRpZmllZCwgYW5kIGFmdGVyIHJlbW92YWwgb2YgZHVwbGljYXRlcyBhbmQgaW5pdGlhbCBzY3JlZW5pbmcsIDIyIGZ1bGwtdGV4dCBhcnRpY2xlcyB3ZXJlIGFzc2Vzc2VkLiBPZiB0aGVzZSwgMTkgc3R1ZGllcyB3ZXJlIGV4Y2x1ZGVkIGFuZCAzIHN0dWRpZXMgd2VyZSBpbmNsdWRlZCwgZGF0YSB3ZXJlIGV4dHJhY3RlZCwgcmlzayBvZiBiaWFzIHdhcyBhc3Nlc3NlZCwgYW5kIGEgcXVhbGl0YXRpdmUgYW5hbHlzaXMgd2FzIGNvbmR1Y3RlZC4gVGhlIGluY2x1ZGVkIHN0dWRpZXMgY29tcGFyZWQgUElDTyB0byB0aGUgUElDIHRydW5jYXRpb24gb3IgbGlua3MgdG8gcmVsYXRlZCBhcnRpY2xlcyBpbiBQdWJNZWQsIFBJQ09TLCBhbmQgc2FtcGxlLCBwaGVub21lbm9uIG9mIGludGVyZXN0LCBkZXNpZ24sIGV2YWx1YXRpb24sIHJlc2VhcmNoIHR5cGUgKFNQSURFUikuIE9uZSBzdHVkeSBjb21wYXJlZCBQSUNPIHRvIHVuZ3VpZGVkIHNlYXJjaGluZy4gRHVlIHRvIGRpZmZlcmVuY2VzIGluIGludGVydmVudGlvbiwgbm8gcXVhbnRpdGF0aXZlIGFuYWx5c2lzIHdhcyBwZXJmb3JtZWQuIENvbmNsdXNpb25zOiBPbmx5IGZldyBzdHVkaWVzIGV4aXN0IHRoYXQgYXNzZXNzIHRoZSBlZmZlY3Qgb2YgdGhlIFBJQ08gbW9kZWwgdmlzLWEtdmlzIG90aGVyIGF2YWlsYWJsZSBtb2RlbHMgb3IgZXZlbiB2aXMtYS12aXMgdGhlIHVzZSBvZiBubyBtb2RlbC4gQmVmb3JlIGltcGxpY2F0aW9ucyBmb3IgY3VycmVudCBwcmFjdGljZSBjYW4gYmUgZHJhd24sIHdlbGwtZGVzaWduZWQgc3R1ZGllcyBhcmUgbmVlZGVkIHRvIGV2YWx1YXRlIHRoZSByb2xlIG9mIHRoZSB0b29sIHVzZWQgdG8gZGV2aXNlIGEgc2VhcmNoIHN0cmF0ZWd5LiIsInB1Ymxpc2hlciI6Ik1lZGljYWwgTGlicmFyeSBBc3NvY2lhdGlvbiIsImlzc3VlIjoiNCIsInZvbHVtZSI6IjEwNiIsImNvbnRhaW5lci10aXRsZS1zaG9ydCI6IkogTWVkIExpYnIgQXNzb2MifSwiaXNUZW1wb3JhcnkiOmZhbHNlfV19&quot;,&quot;citationItems&quot;:[{&quot;id&quot;:&quot;5fab900b-4553-3e45-8ac0-b8ee53c6565c&quot;,&quot;itemData&quot;:{&quot;type&quot;:&quot;article-journal&quot;,&quot;id&quot;:&quot;5fab900b-4553-3e45-8ac0-b8ee53c6565c&quot;,&quot;title&quot;:&quot;The impact of patient, intervention, comparison, outcome (PICO) as a search strategy tool on literature search quality: a systematic review&quot;,&quot;author&quot;:[{&quot;family&quot;:&quot;Eriksen&quot;,&quot;given&quot;:&quot;Mette Brandt&quot;,&quot;parse-names&quot;:false,&quot;dropping-particle&quot;:&quot;&quot;,&quot;non-dropping-particle&quot;:&quot;&quot;},{&quot;family&quot;:&quot;Frandsen&quot;,&quot;given&quot;:&quot;Tove Faber&quot;,&quot;parse-names&quot;:false,&quot;dropping-particle&quot;:&quot;&quot;,&quot;non-dropping-particle&quot;:&quot;&quot;}],&quot;container-title&quot;:&quot;Journal of the Medical Library Association : JMLA&quot;,&quot;accessed&quot;:{&quot;date-parts&quot;:[[2023,11,8]]},&quot;DOI&quot;:&quot;10.5195/JMLA.2018.345&quot;,&quot;ISSN&quot;:&quot;15589439&quot;,&quot;PMID&quot;:&quot;30271283&quot;,&quot;URL&quot;:&quot;/pmc/articles/PMC6148624/&quot;,&quot;issued&quot;:{&quot;date-parts&quot;:[[2018,10,1]]},&quot;page&quot;:&quot;420&quot;,&quot;abstract&quot;:&quot;Objective: This review aimed to determine if the use of the patient, intervention, comparison, outcome (PICO) model as a search strategy tool affects the quality of a literature search. Methods: A comprehensive literature search was conducted in PubMed, Embase, CINAHL, PsycINFO, Cochrane Library, Web of Science, Library and Information Science Abstracts (LISA), Scopus, and the National Library of Medicine (NLM) catalog up until January 9, 2017. Reference lists were scrutinized, and citation searches were performed on the included studies. The primary outcome was the quality of literature searches and the secondary outcome was time spent on the literature search when the PICO model was used as a search strategy tool, compared to the use of another conceptualizing tool or unguided searching. Results: A total of 2,163 records were identified, and after removal of duplicates and initial screening, 22 full-text articles were assessed. Of these, 19 studies were excluded and 3 studies were included, data were extracted, risk of bias was assessed, and a qualitative analysis was conducted. The included studies compared PICO to the PIC truncation or links to related articles in PubMed, PICOS, and sample, phenomenon of interest, design, evaluation, research type (SPIDER). One study compared PICO to unguided searching. Due to differences in intervention, no quantitative analysis was performed. Conclusions: Only few studies exist that assess the effect of the PICO model vis-a-vis other available models or even vis-a-vis the use of no model. Before implications for current practice can be drawn, well-designed studies are needed to evaluate the role of the tool used to devise a search strategy.&quot;,&quot;publisher&quot;:&quot;Medical Library Association&quot;,&quot;issue&quot;:&quot;4&quot;,&quot;volume&quot;:&quot;106&quot;,&quot;container-title-short&quot;:&quot;J Med Libr Assoc&quot;},&quot;isTemporary&quot;:false}]},{&quot;citationID&quot;:&quot;MENDELEY_CITATION_af4d2809-b291-4b0e-ace7-7bc82ca4af15&quot;,&quot;properties&quot;:{&quot;noteIndex&quot;:0},&quot;isEdited&quot;:false,&quot;manualOverride&quot;:{&quot;isManuallyOverridden&quot;:false,&quot;citeprocText&quot;:&quot;(Tod, 2019)&quot;,&quot;manualOverrideText&quot;:&quot;&quot;},&quot;citationTag&quot;:&quot;MENDELEY_CITATION_v3_eyJjaXRhdGlvbklEIjoiTUVOREVMRVlfQ0lUQVRJT05fYWY0ZDI4MDktYjI5MS00YjBlLWFjZTctN2JjODJjYTRhZjE1IiwicHJvcGVydGllcyI6eyJub3RlSW5kZXgiOjB9LCJpc0VkaXRlZCI6ZmFsc2UsIm1hbnVhbE92ZXJyaWRlIjp7ImlzTWFudWFsbHlPdmVycmlkZGVuIjpmYWxzZSwiY2l0ZXByb2NUZXh0IjoiKFRvZCwgMjAxOSkiLCJtYW51YWxPdmVycmlkZVRleHQiOiIifSwiY2l0YXRpb25JdGVtcyI6W3siaWQiOiI4NTZlOWYzNC05N2ZjLTNkNWItODNiNC0zNGFmZWJiM2RmYmIiLCJpdGVtRGF0YSI6eyJ0eXBlIjoiYXJ0aWNsZS1qb3VybmFsIiwiaWQiOiI4NTZlOWYzNC05N2ZjLTNkNWItODNiNC0zNGFmZWJiM2RmYmIiLCJ0aXRsZSI6IkNvbmR1Y3RpbmcgU3lzdGVtYXRpYyBSZXZpZXdzIGluIFNwb3J0LCBFeGVyY2lzZSwgYW5kIFBoeXNpY2FsIEFjdGl2aXR5IiwiYXV0aG9yIjpbeyJmYW1pbHkiOiJUb2QiLCJnaXZlbiI6IkRhdmlkIiwicGFyc2UtbmFtZXMiOmZhbHNlLCJkcm9wcGluZy1wYXJ0aWNsZSI6IiIsIm5vbi1kcm9wcGluZy1wYXJ0aWNsZSI6IiJ9XSwiY29udGFpbmVyLXRpdGxlIjoiQ29uZHVjdGluZyBTeXN0ZW1hdGljIFJldmlld3MgaW4gU3BvcnQsIEV4ZXJjaXNlLCBhbmQgUGh5c2ljYWwgQWN0aXZpdHkiLCJhY2Nlc3NlZCI6eyJkYXRlLXBhcnRzIjpbWzIwMjMsMTEsNl1dfSwiRE9JIjoiMTAuMTAwNy85NzgtMy0wMzAtMTIyNjMtOCIsImlzc3VlZCI6eyJkYXRlLXBhcnRzIjpbWzIwMTldXX0sImFic3RyYWN0IjoiQnVpbGRpbmdzIHdpdGggaW50ZXJtaXR0ZW50IG9jY3VwYW5jeSBtYXkgbm90IHBlcmZvcm0gdGhlcm1hbGx5IHRoZSBzYW1lIGFzIHR5cGljYWwgY29tbWVyY2lhbCBhbmQgcmVzaWRlbnRpYWwgZmFjaWxpdGllcy4gVGhlcm1hbCBjb21mb3J0IHJlcXVpcmVtZW50cyByZXF1aXJlIGNhcmVmdWwgZW52ZWxvcGUgZGVzaWduIGNvdXBsZWQgd2l0aCB0aGUgYXBwcm9wcmlhdGUgYWlyLWNvbmRpdGlvbmluZyBzeXN0ZW0gb3BlcmF0aW9uIHN0cmF0ZWdpZXMuIE9uZSBvZiB0aGUgbW9zdCBwcm9taW5lbnQgZXhhbXBsZXMgb2Ygc3VjaCBidWlsZGluZ3MgaXMgbW9zcXVlcy4gTW9zcXVlcyBhcmUgdXN1YWxseSBvY2N1cGllZCBmaXZlIGludGVybWl0dGVudCB0aW1lcyBkYXkgYW5kIG5pZ2h0IGFsbCB5ZWFyIHJvdW5kLiBMaWtlIGFueSBvdGhlciBidWlsZGluZywgdGhleSBoYXZlIHRvIGJlIG1lY2hhbmljYWxseSBhaXItY29uZGl0aW9uZWQgdG8gYWNoaWV2ZSB0aGUgcmVxdWlyZWQgdGhlcm1hbCBjb21mb3J0IGZvciB3b3JzaGlwcGVycyBlc3BlY2lhbGx5IGluIGhhcnNoIGNsaW1hdGljIHJlZ2lvbnMuIFRoaXMgcGFwZXIgZGVzY3JpYmVzIHRoZSBwaHlzaWNhbCBhbmQgb3BlcmF0aW5nIGNoYXJhY3RlcmlzdGljcyB0eXBpY2FsIGZvciB0aGUgaW50ZXJtaXR0ZW50bHkgb2NjdXBpZWQgbW9zcXVlcyBhcyB3ZWxsIGFzIHRoZSByZXN1bHRzIG9mIHRoZSB0aGVybWFsIG9wdGltaXphdGlvbiBvZiBhIG1lZGl1bSBzaXplIG1vc3F1ZSBpbiB0aGUgdHdvIGhvdC1kcnkgYW5kIGhvdC1odW1pZCBTYXVkaSBBcmFiaWFuIGNpdGllcyBvZiBSaXlhZGggYW5kIEplZGRhaC4gVGhlIGFuYWx5c2lzIHV0aWxpemVzIGEgZGlyZWN0IHNlYXJjaCBvcHRpbWl6YXRpb24gdGVjaG5pcXVlIHRoYXQgaXMgY291cGxlZCB0byBhbiBob3VybHkgZW5lcmd5IHNpbXVsYXRpb24gcHJvZ3JhbS4gQmFzZWQgb24gdGhhdCwgZGVzaWduIGd1aWRlbGluZXMgYXJlIHByZXNlbnRlZCBmb3IgdGhlIG9wdGltdW0gdGhlcm1hbCBwZXJmb3JtYW5jZSBvZiBtb3NxdWVzIGluIHRoZXNlIHR3byBjaXRpZXMgaW4gYWRkaXRpb24gdG8gb3RoZXIgZGVzaWduIGFuZCBvcGVyYXRpbmcgZmFjdG9ycyB0aGF0IG5lZWQgdG8gYmUgY29uc2lkZXJlZCBmb3IgbW9zcXVlcyBpbiBnZW5lcmFsLiDCqSAyMDA5IFRoZSBBdXRob3IocykuIiwicHVibGlzaGVyIjoiU3ByaW5nZXIgSW50ZXJuYXRpb25hbCBQdWJsaXNoaW5nIiwiY29udGFpbmVyLXRpdGxlLXNob3J0IjoiIn0sImlzVGVtcG9yYXJ5IjpmYWxzZX1dfQ==&quot;,&quot;citationItems&quot;:[{&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citationID&quot;:&quot;MENDELEY_CITATION_542d08a4-6807-4ba4-9201-d26890428360&quot;,&quot;properties&quot;:{&quot;noteIndex&quot;:0},&quot;isEdited&quot;:false,&quot;manualOverride&quot;:{&quot;isManuallyOverridden&quot;:false,&quot;citeprocText&quot;:&quot;(Fardilha &amp;#38; Allen, 2020; Furley &amp;#38; Goldschmied, 2021; Tod, 2019)&quot;,&quot;manualOverrideText&quot;:&quot;&quot;},&quot;citationTag&quot;:&quot;MENDELEY_CITATION_v3_eyJjaXRhdGlvbklEIjoiTUVOREVMRVlfQ0lUQVRJT05fNTQyZDA4YTQtNjgwNy00YmE0LTkyMDEtZDI2ODkwNDI4MzYwIiwicHJvcGVydGllcyI6eyJub3RlSW5kZXgiOjB9LCJpc0VkaXRlZCI6ZmFsc2UsIm1hbnVhbE92ZXJyaWRlIjp7ImlzTWFudWFsbHlPdmVycmlkZGVuIjpmYWxzZSwiY2l0ZXByb2NUZXh0IjoiKEZhcmRpbGhhICYjMzg7IEFsbGVuLCAyMDIwOyBGdXJsZXkgJiMzODsgR29sZHNjaG1pZWQsIDIwMjE7IFRvZCwgMjAxOSkiLCJtYW51YWxPdmVycmlkZVRleHQiOiIifSwiY2l0YXRpb25JdGVtcyI6W3siaWQiOiI2YWVkNzBlNC1iYjc4LTMzN2EtOTY5MC1jYmUyOWI1Y2E0NzkiLCJpdGVtRGF0YSI6eyJ0eXBlIjoiYXJ0aWNsZS1qb3VybmFsIiwiaWQiOiI2YWVkNzBlNC1iYjc4LTMzN2EtOTY5MC1jYmUyOWI1Y2E0NzkiLCJ0aXRsZSI6IkRlZmluaW5nLCBhc3Nlc3NpbmcsIGFuZCBkZXZlbG9waW5nIGNyZWF0aXZpdHkgaW4gc3BvcnQ6IGEgc3lzdGVtYXRpYyBuYXJyYXRpdmUgcmV2aWV3IiwiYXV0aG9yIjpbeyJmYW1pbHkiOiJGYXJkaWxoYSIsImdpdmVuIjoiRnJhbmNpc2NvIGRlIFNhIiwicGFyc2UtbmFtZXMiOmZhbHNlLCJkcm9wcGluZy1wYXJ0aWNsZSI6IiIsIm5vbi1kcm9wcGluZy1wYXJ0aWNsZSI6IiJ9LHsiZmFtaWx5IjoiQWxsZW4iLCJnaXZlbiI6Ikp1c3RpbmUgQi4iLCJwYXJzZS1uYW1lcyI6ZmFsc2UsImRyb3BwaW5nLXBhcnRpY2xlIjoiIiwibm9uLWRyb3BwaW5nLXBhcnRpY2xlIjoiIn1dLCJjb250YWluZXItdGl0bGUiOiJJbnRlcm5hdGlvbmFsIFJldmlldyBvZiBTcG9ydCBhbmQgRXhlcmNpc2UgUHN5Y2hvbG9neSIsImFjY2Vzc2VkIjp7ImRhdGUtcGFydHMiOltbMjAyMywxMSw2XV19LCJET0kiOiIxMC4xMDgwLzE3NTA5ODRYLjIwMTkuMTYxNjMxNSIsIklTU04iOiIxNzUwOTg1OCIsImlzc3VlZCI6eyJkYXRlLXBhcnRzIjpbWzIwMjAsMSwxXV19LCJwYWdlIjoiMTA0LTEyNyIsImFic3RyYWN0IjoiUmVzZWFyY2ggb24gY3JlYXRpdml0eSBpbiBzcG9ydCBpcyBnYWluaW5nIG1vbWVudHVtLCBkdWUgdG8gYSBncm93aW5nIGludGVyZXN0IGZyb20gY29hY2hlcyBhbmQgYWNhZGVtaWNzIGluIGRldmVsb3Bpbmcgc3RyYXRlZ2llcyB0byBpbmNyZWFzZSB1bnByZWRpY3RhYmlsaXR5IGluIGluZGl2aWR1YWwgYW5kIGNvbGxlY3RpdmUgYmVoYXZpb3VyIHdoaWNoIG1heSBhbGxvdyB0ZWFtcyB0byBnYWluIGFuIGltcG9ydGFudCBhZHZhbnRhZ2Ugb3ZlciB0aGVpciBvcHBvbmVudHMuIFRoZSBwdXJwb3NlIG9mIHRoaXMgcGFwZXIgd2FzIHRvIGNvbmR1Y3QgdGhlIGZpcnN0IHN5c3RlbWF0aWMgbmFycmF0aXZlIHJldmlldyBvZiB0aGUgbGl0ZXJhdHVyZSBvbiBzcG9ydGluZyBjcmVhdGl2aXR5LCBjcml0aWNhbGx5IHN5bnRoZXNpc2luZyA1MSB5ZWFycyBvZiBwdWJsaXNoZWQgcmVzZWFyY2ggKDE5NjfigJMyMDE4KSBhbmQgcHJvcG9zaW5nIGF2ZW51ZXMgZm9yIGZ1dHVyZSByZXNlYXJjaC4gU2l4IGRhdGFiYXNlcyB3ZXJlIHVzZWQsIGFuZCA0OCBkb2N1bWVudHMgbWV0IHNlYXJjaCBjcml0ZXJpYS4gVGhlIGZpbmRpbmdzIGFyZSBvcmdhbmlzZWQgaW4gZm91ciBjYXRlZ29yaWVzOiAoYSkgZGVmaW5pbmcgY3JlYXRpdml0eSwgKGIpIGNvcnJlbGF0ZXMgb2YgY3JlYXRpdml0eSwgKGMpIGFzc2Vzc2luZyBjcmVhdGl2aXR5IGFuZCAoZCkgZGV2ZWxvcGluZyBjcmVhdGl2aXR5LiBDcmVhdGl2aXR5IGRlZmluaXRpb25zIGFuZCBhc3Nlc3NtZW50cyBoYXZlIHByaXZpbGVnZWQgdGhvdWdodCBwcm9jZXNzZXMgb3ZlciB0aGUgYWJpbGl0eSB0byBhY3QuIEEgZGlzdGluY3Rpb24gaXMgd2FycmFudGVkIGJldHdlZW4gY3JlYXRpdml0eSBhYm91dCBzcG9ydCBhbmQgY3JlYXRpdml0eSBpbiBzcG9ydCAoaW4gYWN0aW9uKSBhbmQgYWxpZ25lZCBhc3Nlc3NtZW50IG1ldGhvZHMuIFRoZSBsaXRlcmF0dXJlIGRvZXMgbm90IHN1cHBvcnQgYSBzaW5nbGUgc3RyYXRlZ3kgZm9yIHRoZSBkZXZlbG9wbWVudCBvZiBzcG9ydGluZyBjcmVhdGl2aXR5IGJ1dCBkb2VzIHN1cHBvcnQgaXRzIHRyYWluYWJpbGl0eS4gRXZpZGVuY2Ugb2YgdGhlIGVmZmVjdGl2ZW5lc3Mgb2YgcHJvZ3JhbW1lcyBmb3IgdGhlIGVuaGFuY2VtZW50IG9mIHNwb3J0aW5nIGNyZWF0aXZpdHkgaXMgZ3Jvd2luZyBidXQgaXMgc3RpbGwgbGltaXRlZC4gRnVydGhlcm1vcmUsIHdoaWxlIGl0IGlzIHJlY29nbmlzZWQgdGhhdCBjb2FjaGVzIGhhdmUgYSBwaXZvdGFsIHJvbGUgaW4gdGhlIGRldmVsb3BtZW50IG9mIHNwb3J0aW5nIGNyZWF0aXZpdHksIHJlc2VhcmNoIGludm9sdmluZyB0aGVtIGlzIHN0aWxsIHNjYXJjZS4iLCJwdWJsaXNoZXIiOiJSb3V0bGVkZ2UiLCJpc3N1ZSI6IjEiLCJ2b2x1bWUiOiIxMyIsImNvbnRhaW5lci10aXRsZS1zaG9ydCI6IkludCBSZXYgU3BvcnQgRXhlcmMgUHN5Y2hvbCJ9LCJpc1RlbXBvcmFyeSI6ZmFsc2V9LHsiaWQiOiI2NmJkOGJjZi04MzZkLTM1NDQtYTNjMi1hYjE3ZTY5NWQ5YmYiLCJpdGVtRGF0YSI6eyJ0eXBlIjoiYXJ0aWNsZSIsImlkIjoiNjZiZDhiY2YtODM2ZC0zNTQ0LWEzYzItYWIxN2U2OTVkOWJmIiwidGl0bGUiOiJTeXN0ZW1hdGljIHZzLiBOYXJyYXRpdmUgUmV2aWV3cyBpbiBTcG9ydCBhbmQgRXhlcmNpc2UgUHN5Y2hvbG9neTogSXMgRWl0aGVyIEFwcHJvYWNoIFN1cGVyaW9yIHRvIHRoZSBPdGhlcj8iLCJhdXRob3IiOlt7ImZhbWlseSI6IkZ1cmxleSIsImdpdmVuIjoiUGhpbGlwIiwicGFyc2UtbmFtZXMiOmZhbHNlLCJkcm9wcGluZy1wYXJ0aWNsZSI6IiIsIm5vbi1kcm9wcGluZy1wYXJ0aWNsZSI6IiJ9LHsiZmFtaWx5IjoiR29sZHNjaG1pZWQiLCJnaXZlbiI6Ik5hZGF2IiwicGFyc2UtbmFtZXMiOmZhbHNlLCJkcm9wcGluZy1wYXJ0aWNsZSI6IiIsIm5vbi1kcm9wcGluZy1wYXJ0aWNsZSI6IiJ9XSwiY29udGFpbmVyLXRpdGxlIjoiRnJvbnRpZXJzIGluIFBzeWNob2xvZ3kiLCJET0kiOiIxMC4zMzg5L2Zwc3lnLjIwMjEuNjg1MDgyIiwiSVNTTiI6IjE2NjQxMDc4IiwiaXNzdWVkIjp7ImRhdGUtcGFydHMiOltbMjAyMSw3LDldXX0sInB1Ymxpc2hlciI6IkZyb250aWVycyBNZWRpYSBTLkEuIiwidm9sdW1lIjoiMTIiLCJjb250YWluZXItdGl0bGUtc2hvcnQiOiJGcm9udCBQc3ljaG9sIn0sImlzVGVtcG9yYXJ5IjpmYWxzZX0seyJpZCI6Ijg1NmU5ZjM0LTk3ZmMtM2Q1Yi04M2I0LTM0YWZlYmIzZGZiYiIsIml0ZW1EYXRhIjp7InR5cGUiOiJhcnRpY2xlLWpvdXJuYWwiLCJpZCI6Ijg1NmU5ZjM0LTk3ZmMtM2Q1Yi04M2I0LTM0YWZlYmIzZGZiYiIsInRpdGxlIjoiQ29uZHVjdGluZyBTeXN0ZW1hdGljIFJldmlld3MgaW4gU3BvcnQsIEV4ZXJjaXNlLCBhbmQgUGh5c2ljYWwgQWN0aXZpdHkiLCJhdXRob3IiOlt7ImZhbWlseSI6IlRvZCIsImdpdmVuIjoiRGF2aWQiLCJwYXJzZS1uYW1lcyI6ZmFsc2UsImRyb3BwaW5nLXBhcnRpY2xlIjoiIiwibm9uLWRyb3BwaW5nLXBhcnRpY2xlIjoiIn1dLCJjb250YWluZXItdGl0bGUiOiJDb25kdWN0aW5nIFN5c3RlbWF0aWMgUmV2aWV3cyBpbiBTcG9ydCwgRXhlcmNpc2UsIGFuZCBQaHlzaWNhbCBBY3Rpdml0eSIsImFjY2Vzc2VkIjp7ImRhdGUtcGFydHMiOltbMjAyMywxMSw2XV19LCJET0kiOiIxMC4xMDA3Lzk3OC0zLTAzMC0xMjI2My04IiwiaXNzdWVkIjp7ImRhdGUtcGFydHMiOltbMjAxOV1dfSwiYWJzdHJhY3QiOiJCdWlsZGluZ3Mgd2l0aCBpbnRlcm1pdHRlbnQgb2NjdXBhbmN5IG1heSBub3QgcGVyZm9ybSB0aGVybWFsbHkgdGhlIHNhbWUgYXMgdHlwaWNhbCBjb21tZXJjaWFsIGFuZCByZXNpZGVudGlhbCBmYWNpbGl0aWVzLiBUaGVybWFsIGNvbWZvcnQgcmVxdWlyZW1lbnRzIHJlcXVpcmUgY2FyZWZ1bCBlbnZlbG9wZSBkZXNpZ24gY291cGxlZCB3aXRoIHRoZSBhcHByb3ByaWF0ZSBhaXItY29uZGl0aW9uaW5nIHN5c3RlbSBvcGVyYXRpb24gc3RyYXRlZ2llcy4gT25lIG9mIHRoZSBtb3N0IHByb21pbmVudCBleGFtcGxlcyBvZiBzdWNoIGJ1aWxkaW5ncyBpcyBtb3NxdWVzLiBNb3NxdWVzIGFyZSB1c3VhbGx5IG9jY3VwaWVkIGZpdmUgaW50ZXJtaXR0ZW50IHRpbWVzIGRheSBhbmQgbmlnaHQgYWxsIHllYXIgcm91bmQuIExpa2UgYW55IG90aGVyIGJ1aWxkaW5nLCB0aGV5IGhhdmUgdG8gYmUgbWVjaGFuaWNhbGx5IGFpci1jb25kaXRpb25lZCB0byBhY2hpZXZlIHRoZSByZXF1aXJlZCB0aGVybWFsIGNvbWZvcnQgZm9yIHdvcnNoaXBwZXJzIGVzcGVjaWFsbHkgaW4gaGFyc2ggY2xpbWF0aWMgcmVnaW9ucy4gVGhpcyBwYXBlciBkZXNjcmliZXMgdGhlIHBoeXNpY2FsIGFuZCBvcGVyYXRpbmcgY2hhcmFjdGVyaXN0aWNzIHR5cGljYWwgZm9yIHRoZSBpbnRlcm1pdHRlbnRseSBvY2N1cGllZCBtb3NxdWVzIGFzIHdlbGwgYXMgdGhlIHJlc3VsdHMgb2YgdGhlIHRoZXJtYWwgb3B0aW1pemF0aW9uIG9mIGEgbWVkaXVtIHNpemUgbW9zcXVlIGluIHRoZSB0d28gaG90LWRyeSBhbmQgaG90LWh1bWlkIFNhdWRpIEFyYWJpYW4gY2l0aWVzIG9mIFJpeWFkaCBhbmQgSmVkZGFoLiBUaGUgYW5hbHlzaXMgdXRpbGl6ZXMgYSBkaXJlY3Qgc2VhcmNoIG9wdGltaXphdGlvbiB0ZWNobmlxdWUgdGhhdCBpcyBjb3VwbGVkIHRvIGFuIGhvdXJseSBlbmVyZ3kgc2ltdWxhdGlvbiBwcm9ncmFtLiBCYXNlZCBvbiB0aGF0LCBkZXNpZ24gZ3VpZGVsaW5lcyBhcmUgcHJlc2VudGVkIGZvciB0aGUgb3B0aW11bSB0aGVybWFsIHBlcmZvcm1hbmNlIG9mIG1vc3F1ZXMgaW4gdGhlc2UgdHdvIGNpdGllcyBpbiBhZGRpdGlvbiB0byBvdGhlciBkZXNpZ24gYW5kIG9wZXJhdGluZyBmYWN0b3JzIHRoYXQgbmVlZCB0byBiZSBjb25zaWRlcmVkIGZvciBtb3NxdWVzIGluIGdlbmVyYWwuIMKpIDIwMDkgVGhlIEF1dGhvcihzKS4iLCJwdWJsaXNoZXIiOiJTcHJpbmdlciBJbnRlcm5hdGlvbmFsIFB1Ymxpc2hpbmciLCJjb250YWluZXItdGl0bGUtc2hvcnQiOiIifSwiaXNUZW1wb3JhcnkiOmZhbHNlfV19&quot;,&quot;citationItems&quot;:[{&quot;id&quot;:&quot;6aed70e4-bb78-337a-9690-cbe29b5ca479&quot;,&quot;itemData&quot;:{&quot;type&quot;:&quot;article-journal&quot;,&quot;id&quot;:&quot;6aed70e4-bb78-337a-9690-cbe29b5ca479&quot;,&quot;title&quot;:&quot;Defining, assessing, and developing creativity in sport: a systematic narrative review&quot;,&quot;author&quot;:[{&quot;family&quot;:&quot;Fardilha&quot;,&quot;given&quot;:&quot;Francisco de Sa&quot;,&quot;parse-names&quot;:false,&quot;dropping-particle&quot;:&quot;&quot;,&quot;non-dropping-particle&quot;:&quot;&quot;},{&quot;family&quot;:&quot;Allen&quot;,&quot;given&quot;:&quot;Justine B.&quot;,&quot;parse-names&quot;:false,&quot;dropping-particle&quot;:&quot;&quot;,&quot;non-dropping-particle&quot;:&quot;&quot;}],&quot;container-title&quot;:&quot;International Review of Sport and Exercise Psychology&quot;,&quot;accessed&quot;:{&quot;date-parts&quot;:[[2023,11,6]]},&quot;DOI&quot;:&quot;10.1080/1750984X.2019.1616315&quot;,&quot;ISSN&quot;:&quot;17509858&quot;,&quot;issued&quot;:{&quot;date-parts&quot;:[[2020,1,1]]},&quot;page&quot;:&quot;104-127&quot;,&quot;abstract&quot;:&quot;Research on creativity in sport is gaining momentum, due to a growing interest from coaches and academics in developing strategies to increase unpredictability in individual and collective behaviour which may allow teams to gain an important advantage over their opponents. The purpose of this paper was to conduct the first systematic narrative review of the literature on sporting creativity, critically synthesising 51 years of published research (1967–2018) and proposing avenues for future research. Six databases were used, and 48 documents met search criteria. The findings are organised in four categories: (a) defining creativity, (b) correlates of creativity, (c) assessing creativity and (d) developing creativity. Creativity definitions and assessments have privileged thought processes over the ability to act. A distinction is warranted between creativity about sport and creativity in sport (in action) and aligned assessment methods. The literature does not support a single strategy for the development of sporting creativity but does support its trainability. Evidence of the effectiveness of programmes for the enhancement of sporting creativity is growing but is still limited. Furthermore, while it is recognised that coaches have a pivotal role in the development of sporting creativity, research involving them is still scarce.&quot;,&quot;publisher&quot;:&quot;Routledge&quot;,&quot;issue&quot;:&quot;1&quot;,&quot;volume&quot;:&quot;13&quot;,&quot;container-title-short&quot;:&quot;Int Rev Sport Exerc Psychol&quot;},&quot;isTemporary&quot;:false},{&quot;id&quot;:&quot;66bd8bcf-836d-3544-a3c2-ab17e695d9bf&quot;,&quot;itemData&quot;:{&quot;type&quot;:&quot;article&quot;,&quot;id&quot;:&quot;66bd8bcf-836d-3544-a3c2-ab17e695d9bf&quot;,&quot;title&quot;:&quot;Systematic vs. Narrative Reviews in Sport and Exercise Psychology: Is Either Approach Superior to the Other?&quot;,&quot;author&quot;:[{&quot;family&quot;:&quot;Furley&quot;,&quot;given&quot;:&quot;Philip&quot;,&quot;parse-names&quot;:false,&quot;dropping-particle&quot;:&quot;&quot;,&quot;non-dropping-particle&quot;:&quot;&quot;},{&quot;family&quot;:&quot;Goldschmied&quot;,&quot;given&quot;:&quot;Nadav&quot;,&quot;parse-names&quot;:false,&quot;dropping-particle&quot;:&quot;&quot;,&quot;non-dropping-particle&quot;:&quot;&quot;}],&quot;container-title&quot;:&quot;Frontiers in Psychology&quot;,&quot;DOI&quot;:&quot;10.3389/fpsyg.2021.685082&quot;,&quot;ISSN&quot;:&quot;16641078&quot;,&quot;issued&quot;:{&quot;date-parts&quot;:[[2021,7,9]]},&quot;publisher&quot;:&quot;Frontiers Media S.A.&quot;,&quot;volume&quot;:&quot;12&quot;,&quot;container-title-short&quot;:&quot;Front Psychol&quot;},&quot;isTemporary&quot;:false},{&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citationID&quot;:&quot;MENDELEY_CITATION_e5f17981-67cf-4412-aa32-3befe2f6b0eb&quot;,&quot;properties&quot;:{&quot;noteIndex&quot;:0},&quot;isEdited&quot;:false,&quot;manualOverride&quot;:{&quot;isManuallyOverridden&quot;:false,&quot;citeprocText&quot;:&quot;(Sayers, 2008)&quot;,&quot;manualOverrideText&quot;:&quot;&quot;},&quot;citationTag&quot;:&quot;MENDELEY_CITATION_v3_eyJjaXRhdGlvbklEIjoiTUVOREVMRVlfQ0lUQVRJT05fZTVmMTc5ODEtNjdjZi00NDEyLWFhMzItM2JlZmUyZjZiMGViIiwicHJvcGVydGllcyI6eyJub3RlSW5kZXgiOjB9LCJpc0VkaXRlZCI6ZmFsc2UsIm1hbnVhbE92ZXJyaWRlIjp7ImlzTWFudWFsbHlPdmVycmlkZGVuIjpmYWxzZSwiY2l0ZXByb2NUZXh0IjoiKFNheWVycywgMjAwOCkiLCJtYW51YWxPdmVycmlkZVRleHQiOiIifSwiY2l0YXRpb25JdGVtcyI6W3siaWQiOiI1OWExMDdiOS1kNzU2LTM0MDAtYjA0My1lODk3NTU2YjM5NzgiLCJpdGVtRGF0YSI6eyJ0eXBlIjoiYXJ0aWNsZS1qb3VybmFsIiwiaWQiOiI1OWExMDdiOS1kNzU2LTM0MDAtYjA0My1lODk3NTU2YjM5NzgiLCJ0aXRsZSI6IlRpcHMgYW5kIHRyaWNrcyBpbiBwZXJmb3JtaW5nIGEgc3lzdGVtYXRpYyByZXZpZXciLCJhdXRob3IiOlt7ImZhbWlseSI6IlNheWVycyIsImdpdmVuIjoiQWRyaWFuIiwicGFyc2UtbmFtZXMiOmZhbHNlLCJkcm9wcGluZy1wYXJ0aWNsZSI6IiIsIm5vbi1kcm9wcGluZy1wYXJ0aWNsZSI6IiJ9XSwiY29udGFpbmVyLXRpdGxlIjoiVGhlIEJyaXRpc2ggSm91cm5hbCBvZiBHZW5lcmFsIFByYWN0aWNlIiwiYWNjZXNzZWQiOnsiZGF0ZS1wYXJ0cyI6W1syMDIzLDExLDhdXX0sIkRPSSI6IjEwLjMzOTkvQkpHUDA4WDI3NzE2OCIsIklTU04iOiIwOTYwMTY0MyIsIlBNSUQiOiIxODMwNzg3MCIsIlVSTCI6Ii9wbWMvYXJ0aWNsZXMvUE1DMjIzMzk3NC8iLCJpc3N1ZWQiOnsiZGF0ZS1wYXJ0cyI6W1syMDA4LDIsMl1dfSwicGFnZSI6IjEzNiIsInB1Ymxpc2hlciI6IlJveWFsIENvbGxlZ2Ugb2YgR2VuZXJhbCBQcmFjdGl0aW9uZXJzIiwiaXNzdWUiOiI1NDciLCJ2b2x1bWUiOiI1OCIsImNvbnRhaW5lci10aXRsZS1zaG9ydCI6IiJ9LCJpc1RlbXBvcmFyeSI6ZmFsc2V9XX0=&quot;,&quot;citationItems&quot;:[{&quot;id&quot;:&quot;59a107b9-d756-3400-b043-e897556b3978&quot;,&quot;itemData&quot;:{&quot;type&quot;:&quot;article-journal&quot;,&quot;id&quot;:&quot;59a107b9-d756-3400-b043-e897556b3978&quot;,&quot;title&quot;:&quot;Tips and tricks in performing a systematic review&quot;,&quot;author&quot;:[{&quot;family&quot;:&quot;Sayers&quot;,&quot;given&quot;:&quot;Adrian&quot;,&quot;parse-names&quot;:false,&quot;dropping-particle&quot;:&quot;&quot;,&quot;non-dropping-particle&quot;:&quot;&quot;}],&quot;container-title&quot;:&quot;The British Journal of General Practice&quot;,&quot;accessed&quot;:{&quot;date-parts&quot;:[[2023,11,8]]},&quot;DOI&quot;:&quot;10.3399/BJGP08X277168&quot;,&quot;ISSN&quot;:&quot;09601643&quot;,&quot;PMID&quot;:&quot;18307870&quot;,&quot;URL&quot;:&quot;/pmc/articles/PMC2233974/&quot;,&quot;issued&quot;:{&quot;date-parts&quot;:[[2008,2,2]]},&quot;page&quot;:&quot;136&quot;,&quot;publisher&quot;:&quot;Royal College of General Practitioners&quot;,&quot;issue&quot;:&quot;547&quot;,&quot;volume&quot;:&quot;58&quot;,&quot;container-title-short&quot;:&quot;&quot;},&quot;isTemporary&quot;:false}]},{&quot;citationID&quot;:&quot;MENDELEY_CITATION_11ee87d7-dff1-4aa4-b9e1-609621619679&quot;,&quot;properties&quot;:{&quot;noteIndex&quot;:0},&quot;isEdited&quot;:false,&quot;manualOverride&quot;:{&quot;isManuallyOverridden&quot;:true,&quot;citeprocText&quot;:&quot;(Page et al., 2021)&quot;,&quot;manualOverrideText&quot;:&quot;(Page et al, 2021)&quot;},&quot;citationTag&quot;:&quot;MENDELEY_CITATION_v3_eyJjaXRhdGlvbklEIjoiTUVOREVMRVlfQ0lUQVRJT05fMTFlZTg3ZDctZGZmMS00YWE0LWI5ZTEtNjA5NjIxNjE5Njc5IiwicHJvcGVydGllcyI6eyJub3RlSW5kZXgiOjB9LCJpc0VkaXRlZCI6ZmFsc2UsIm1hbnVhbE92ZXJyaWRlIjp7ImlzTWFudWFsbHlPdmVycmlkZGVuIjp0cnVlLCJjaXRlcHJvY1RleHQiOiIoUGFnZSBldCBhbC4sIDIwMjEpIiwibWFudWFsT3ZlcnJpZGVUZXh0IjoiKFBhZ2UgZXQgYWwsIDIwMjEpIn0sImNpdGF0aW9uSXRlbXMiOlt7ImlkIjoiODkyY2IwMTQtODNhOS0zYjBkLWFhYzAtZTM4ZWIwZDViOTVhIiwiaXRlbURhdGEiOnsidHlwZSI6ImFydGljbGUtam91cm5hbCIsImlkIjoiODkyY2IwMTQtODNhOS0zYjBkLWFhYzAtZTM4ZWIwZDViOTVhIiwidGl0bGUiOiJUaGUgUFJJU01BIDIwMjAgc3RhdGVtZW50OiBBbiB1cGRhdGVkIGd1aWRlbGluZSBmb3IgcmVwb3J0aW5nIHN5c3RlbWF0aWMgcmV2aWV3cyIsImF1dGhvciI6W3siZmFtaWx5IjoiUGFnZSIsImdpdmVuIjoiTWF0dGhldyBKLiIsInBhcnNlLW5hbWVzIjpmYWxzZSwiZHJvcHBpbmctcGFydGljbGUiOiIiLCJub24tZHJvcHBpbmctcGFydGljbGUiOiIifSx7ImZhbWlseSI6Ik1jS2VuemllIiwiZ2l2ZW4iOiJKb2FubmUgRS4iLCJwYXJzZS1uYW1lcyI6ZmFsc2UsImRyb3BwaW5nLXBhcnRpY2xlIjoiIiwibm9uLWRyb3BwaW5nLXBhcnRpY2xlIjoiIn0seyJmYW1pbHkiOiJCb3NzdXl0IiwiZ2l2ZW4iOiJQYXRyaWNrIE0uIiwicGFyc2UtbmFtZXMiOmZhbHNlLCJkcm9wcGluZy1wYXJ0aWNsZSI6IiIsIm5vbi1kcm9wcGluZy1wYXJ0aWNsZSI6IiJ9LHsiZmFtaWx5IjoiQm91dHJvbiIsImdpdmVuIjoiSXNhYmVsbGUiLCJwYXJzZS1uYW1lcyI6ZmFsc2UsImRyb3BwaW5nLXBhcnRpY2xlIjoiIiwibm9uLWRyb3BwaW5nLXBhcnRpY2xlIjoiIn0seyJmYW1pbHkiOiJIb2ZmbWFubiIsImdpdmVuIjoiVGFtbXkgQy4iLCJwYXJzZS1uYW1lcyI6ZmFsc2UsImRyb3BwaW5nLXBhcnRpY2xlIjoiIiwibm9uLWRyb3BwaW5nLXBhcnRpY2xlIjoiIn0seyJmYW1pbHkiOiJNdWxyb3ciLCJnaXZlbiI6IkN5bnRoaWEgRC4iLCJwYXJzZS1uYW1lcyI6ZmFsc2UsImRyb3BwaW5nLXBhcnRpY2xlIjoiIiwibm9uLWRyb3BwaW5nLXBhcnRpY2xlIjoiIn0seyJmYW1pbHkiOiJTaGFtc2VlciIsImdpdmVuIjoiTGFyaXNzYSIsInBhcnNlLW5hbWVzIjpmYWxzZSwiZHJvcHBpbmctcGFydGljbGUiOiIiLCJub24tZHJvcHBpbmctcGFydGljbGUiOiIifSx7ImZhbWlseSI6IlRldHpsYWZmIiwiZ2l2ZW4iOiJKZW5uaWZlciBNLiIsInBhcnNlLW5hbWVzIjpmYWxzZSwiZHJvcHBpbmctcGFydGljbGUiOiIiLCJub24tZHJvcHBpbmctcGFydGljbGUiOiIifSx7ImZhbWlseSI6IkFrbCIsImdpdmVuIjoiRWxpZSBBLiIsInBhcnNlLW5hbWVzIjpmYWxzZSwiZHJvcHBpbmctcGFydGljbGUiOiIiLCJub24tZHJvcHBpbmctcGFydGljbGUiOiIifSx7ImZhbWlseSI6IkJyZW5uYW4iLCJnaXZlbiI6IlN1ZSBFLiIsInBhcnNlLW5hbWVzIjpmYWxzZSwiZHJvcHBpbmctcGFydGljbGUiOiIiLCJub24tZHJvcHBpbmctcGFydGljbGUiOiIifSx7ImZhbWlseSI6IkNob3UiLCJnaXZlbiI6IlJvZ2VyIiwicGFyc2UtbmFtZXMiOmZhbHNlLCJkcm9wcGluZy1wYXJ0aWNsZSI6IiIsIm5vbi1kcm9wcGluZy1wYXJ0aWNsZSI6IiJ9LHsiZmFtaWx5IjoiR2xhbnZpbGxlIiwiZ2l2ZW4iOiJKdWxpZSIsInBhcnNlLW5hbWVzIjpmYWxzZSwiZHJvcHBpbmctcGFydGljbGUiOiIiLCJub24tZHJvcHBpbmctcGFydGljbGUiOiIifSx7ImZhbWlseSI6IkdyaW1zaGF3IiwiZ2l2ZW4iOiJKZXJlbXkgTS4iLCJwYXJzZS1uYW1lcyI6ZmFsc2UsImRyb3BwaW5nLXBhcnRpY2xlIjoiIiwibm9uLWRyb3BwaW5nLXBhcnRpY2xlIjoiIn0seyJmYW1pbHkiOiJIcsOzYmphcnRzc29uIiwiZ2l2ZW4iOiJBc2Jqw7hybiIsInBhcnNlLW5hbWVzIjpmYWxzZSwiZHJvcHBpbmctcGFydGljbGUiOiIiLCJub24tZHJvcHBpbmctcGFydGljbGUiOiIifSx7ImZhbWlseSI6IkxhbHUiLCJnaXZlbiI6Ik1hbm9qIE0uIiwicGFyc2UtbmFtZXMiOmZhbHNlLCJkcm9wcGluZy1wYXJ0aWNsZSI6IiIsIm5vbi1kcm9wcGluZy1wYXJ0aWNsZSI6IiJ9LHsiZmFtaWx5IjoiTGkiLCJnaXZlbiI6IlRpYW5qaW5nIiwicGFyc2UtbmFtZXMiOmZhbHNlLCJkcm9wcGluZy1wYXJ0aWNsZSI6IiIsIm5vbi1kcm9wcGluZy1wYXJ0aWNsZSI6IiJ9LHsiZmFtaWx5IjoiTG9kZXIiLCJnaXZlbiI6IkVsaXphYmV0aCBXLiIsInBhcnNlLW5hbWVzIjpmYWxzZSwiZHJvcHBpbmctcGFydGljbGUiOiIiLCJub24tZHJvcHBpbmctcGFydGljbGUiOiIifSx7ImZhbWlseSI6Ik1heW8tV2lsc29uIiwiZ2l2ZW4iOiJFdmFuIiwicGFyc2UtbmFtZXMiOmZhbHNlLCJkcm9wcGluZy1wYXJ0aWNsZSI6IiIsIm5vbi1kcm9wcGluZy1wYXJ0aWNsZSI6IiJ9LHsiZmFtaWx5IjoiTWNEb25hbGQiLCJnaXZlbiI6IlN0ZXZlIiwicGFyc2UtbmFtZXMiOmZhbHNlLCJkcm9wcGluZy1wYXJ0aWNsZSI6IiIsIm5vbi1kcm9wcGluZy1wYXJ0aWNsZSI6IiJ9LHsiZmFtaWx5IjoiTWNHdWlubmVzcyIsImdpdmVuIjoiTHVrZSBBLiIsInBhcnNlLW5hbWVzIjpmYWxzZSwiZHJvcHBpbmctcGFydGljbGUiOiIiLCJub24tZHJvcHBpbmctcGFydGljbGUiOiIifSx7ImZhbWlseSI6IlN0ZXdhcnQiLCJnaXZlbiI6Ikxlc2xleSBBLiIsInBhcnNlLW5hbWVzIjpmYWxzZSwiZHJvcHBpbmctcGFydGljbGUiOiIiLCJub24tZHJvcHBpbmctcGFydGljbGUiOiIifSx7ImZhbWlseSI6IlRob21hcyIsImdpdmVuIjoiSmFtZXMiLCJwYXJzZS1uYW1lcyI6ZmFsc2UsImRyb3BwaW5nLXBhcnRpY2xlIjoiIiwibm9uLWRyb3BwaW5nLXBhcnRpY2xlIjoiIn0seyJmYW1pbHkiOiJUcmljY28iLCJnaXZlbiI6IkFuZHJlYSBDLiIsInBhcnNlLW5hbWVzIjpmYWxzZSwiZHJvcHBpbmctcGFydGljbGUiOiIiLCJub24tZHJvcHBpbmctcGFydGljbGUiOiIifSx7ImZhbWlseSI6IldlbGNoIiwiZ2l2ZW4iOiJWaXZpYW4gQS4iLCJwYXJzZS1uYW1lcyI6ZmFsc2UsImRyb3BwaW5nLXBhcnRpY2xlIjoiIiwibm9uLWRyb3BwaW5nLXBhcnRpY2xlIjoiIn0seyJmYW1pbHkiOiJXaGl0aW5nIiwiZ2l2ZW4iOiJQZW5ueSIsInBhcnNlLW5hbWVzIjpmYWxzZSwiZHJvcHBpbmctcGFydGljbGUiOiIiLCJub24tZHJvcHBpbmctcGFydGljbGUiOiIifSx7ImZhbWlseSI6Ik1vaGVyIiwiZ2l2ZW4iOiJEYXZpZCIsInBhcnNlLW5hbWVzIjpmYWxzZSwiZHJvcHBpbmctcGFydGljbGUiOiIiLCJub24tZHJvcHBpbmctcGFydGljbGUiOiIifV0sImNvbnRhaW5lci10aXRsZSI6IlBMT1MgTWVkaWNpbmUiLCJhY2Nlc3NlZCI6eyJkYXRlLXBhcnRzIjpbWzIwMjMsMywyMl1dfSwiRE9JIjoiMTAuMTM3MS9KT1VSTkFMLlBNRUQuMTAwMzU4MyIsIklTQk4iOiIxMTExMTExMTExIiwiSVNTTiI6IjE1NDktMTY3NiIsIlBNSUQiOiIzMzc4MDQzOCIsIlVSTCI6Imh0dHBzOi8vam91cm5hbHMucGxvcy5vcmcvcGxvc21lZGljaW5lL2FydGljbGU/aWQ9MTAuMTM3MS9qb3VybmFsLnBtZWQuMTAwMzU4MyIsImlzc3VlZCI6eyJkYXRlLXBhcnRzIjpbWzIwMjEsMywyOV1dfSwicGFnZSI6ImUxMDAzNTgzIiwiYWJzdHJhY3QiOiJNYXR0aGV3IFBhZ2UgYW5kIGNvLWF1dGhvcnMgZGVzY3JpYmUgUFJJU01BIDIwMjAsIGFuIHVwZGF0ZWQgcmVwb3J0aW5nIGd1aWRlbGluZSBmb3Igc3lzdGVtYXRpYyByZXZpZXdzIGFuZCBtZXRhLWFuYWx5c2VzLiIsInB1Ymxpc2hlciI6IlB1YmxpYyBMaWJyYXJ5IG9mIFNjaWVuY2UiLCJpc3N1ZSI6IjMiLCJ2b2x1bWUiOiIxOCIsImNvbnRhaW5lci10aXRsZS1zaG9ydCI6IlBMb1MgTWVkIn0sImlzVGVtcG9yYXJ5IjpmYWxzZX1dfQ==&quot;,&quot;citationItems&quot;:[{&quot;id&quot;:&quot;892cb014-83a9-3b0d-aac0-e38eb0d5b95a&quot;,&quot;itemData&quot;:{&quot;type&quot;:&quot;article-journal&quot;,&quot;id&quot;:&quot;892cb014-83a9-3b0d-aac0-e38eb0d5b95a&quot;,&quot;title&quot;:&quot;The PRISMA 2020 statement: An updated guideline for reporting systematic reviews&quot;,&quot;author&quot;:[{&quot;family&quot;:&quot;Page&quot;,&quot;given&quot;:&quot;Matthew J.&quot;,&quot;parse-names&quot;:false,&quot;dropping-particle&quot;:&quot;&quot;,&quot;non-dropping-particle&quot;:&quot;&quot;},{&quot;family&quot;:&quot;McKenzie&quot;,&quot;given&quot;:&quot;Joanne E.&quot;,&quot;parse-names&quot;:false,&quot;dropping-particle&quot;:&quot;&quot;,&quot;non-dropping-particle&quot;:&quot;&quot;},{&quot;family&quot;:&quot;Bossuyt&quot;,&quot;given&quot;:&quot;Patrick M.&quot;,&quot;parse-names&quot;:false,&quot;dropping-particle&quot;:&quot;&quot;,&quot;non-dropping-particle&quot;:&quot;&quot;},{&quot;family&quot;:&quot;Boutron&quot;,&quot;given&quot;:&quot;Isabelle&quot;,&quot;parse-names&quot;:false,&quot;dropping-particle&quot;:&quot;&quot;,&quot;non-dropping-particle&quot;:&quot;&quot;},{&quot;family&quot;:&quot;Hoffmann&quot;,&quot;given&quot;:&quot;Tammy C.&quot;,&quot;parse-names&quot;:false,&quot;dropping-particle&quot;:&quot;&quot;,&quot;non-dropping-particle&quot;:&quot;&quot;},{&quot;family&quot;:&quot;Mulrow&quot;,&quot;given&quot;:&quot;Cynthia D.&quot;,&quot;parse-names&quot;:false,&quot;dropping-particle&quot;:&quot;&quot;,&quot;non-dropping-particle&quot;:&quot;&quot;},{&quot;family&quot;:&quot;Shamseer&quot;,&quot;given&quot;:&quot;Larissa&quot;,&quot;parse-names&quot;:false,&quot;dropping-particle&quot;:&quot;&quot;,&quot;non-dropping-particle&quot;:&quot;&quot;},{&quot;family&quot;:&quot;Tetzlaff&quot;,&quot;given&quot;:&quot;Jennifer M.&quot;,&quot;parse-names&quot;:false,&quot;dropping-particle&quot;:&quot;&quot;,&quot;non-dropping-particle&quot;:&quot;&quot;},{&quot;family&quot;:&quot;Akl&quot;,&quot;given&quot;:&quot;Elie A.&quot;,&quot;parse-names&quot;:false,&quot;dropping-particle&quot;:&quot;&quot;,&quot;non-dropping-particle&quot;:&quot;&quot;},{&quot;family&quot;:&quot;Brennan&quot;,&quot;given&quot;:&quot;Sue E.&quot;,&quot;parse-names&quot;:false,&quot;dropping-particle&quot;:&quot;&quot;,&quot;non-dropping-particle&quot;:&quot;&quot;},{&quot;family&quot;:&quot;Chou&quot;,&quot;given&quot;:&quot;Roger&quot;,&quot;parse-names&quot;:false,&quot;dropping-particle&quot;:&quot;&quot;,&quot;non-dropping-particle&quot;:&quot;&quot;},{&quot;family&quot;:&quot;Glanville&quot;,&quot;given&quot;:&quot;Julie&quot;,&quot;parse-names&quot;:false,&quot;dropping-particle&quot;:&quot;&quot;,&quot;non-dropping-particle&quot;:&quot;&quot;},{&quot;family&quot;:&quot;Grimshaw&quot;,&quot;given&quot;:&quot;Jeremy M.&quot;,&quot;parse-names&quot;:false,&quot;dropping-particle&quot;:&quot;&quot;,&quot;non-dropping-particle&quot;:&quot;&quot;},{&quot;family&quot;:&quot;Hróbjartsson&quot;,&quot;given&quot;:&quot;Asbjørn&quot;,&quot;parse-names&quot;:false,&quot;dropping-particle&quot;:&quot;&quot;,&quot;non-dropping-particle&quot;:&quot;&quot;},{&quot;family&quot;:&quot;Lalu&quot;,&quot;given&quot;:&quot;Manoj M.&quot;,&quot;parse-names&quot;:false,&quot;dropping-particle&quot;:&quot;&quot;,&quot;non-dropping-particle&quot;:&quot;&quot;},{&quot;family&quot;:&quot;Li&quot;,&quot;given&quot;:&quot;Tianjing&quot;,&quot;parse-names&quot;:false,&quot;dropping-particle&quot;:&quot;&quot;,&quot;non-dropping-particle&quot;:&quot;&quot;},{&quot;family&quot;:&quot;Loder&quot;,&quot;given&quot;:&quot;Elizabeth W.&quot;,&quot;parse-names&quot;:false,&quot;dropping-particle&quot;:&quot;&quot;,&quot;non-dropping-particle&quot;:&quot;&quot;},{&quot;family&quot;:&quot;Mayo-Wilson&quot;,&quot;given&quot;:&quot;Evan&quot;,&quot;parse-names&quot;:false,&quot;dropping-particle&quot;:&quot;&quot;,&quot;non-dropping-particle&quot;:&quot;&quot;},{&quot;family&quot;:&quot;McDonald&quot;,&quot;given&quot;:&quot;Steve&quot;,&quot;parse-names&quot;:false,&quot;dropping-particle&quot;:&quot;&quot;,&quot;non-dropping-particle&quot;:&quot;&quot;},{&quot;family&quot;:&quot;McGuinness&quot;,&quot;given&quot;:&quot;Luke A.&quot;,&quot;parse-names&quot;:false,&quot;dropping-particle&quot;:&quot;&quot;,&quot;non-dropping-particle&quot;:&quot;&quot;},{&quot;family&quot;:&quot;Stewart&quot;,&quot;given&quot;:&quot;Lesley A.&quot;,&quot;parse-names&quot;:false,&quot;dropping-particle&quot;:&quot;&quot;,&quot;non-dropping-particle&quot;:&quot;&quot;},{&quot;family&quot;:&quot;Thomas&quot;,&quot;given&quot;:&quot;James&quot;,&quot;parse-names&quot;:false,&quot;dropping-particle&quot;:&quot;&quot;,&quot;non-dropping-particle&quot;:&quot;&quot;},{&quot;family&quot;:&quot;Tricco&quot;,&quot;given&quot;:&quot;Andrea C.&quot;,&quot;parse-names&quot;:false,&quot;dropping-particle&quot;:&quot;&quot;,&quot;non-dropping-particle&quot;:&quot;&quot;},{&quot;family&quot;:&quot;Welch&quot;,&quot;given&quot;:&quot;Vivian A.&quot;,&quot;parse-names&quot;:false,&quot;dropping-particle&quot;:&quot;&quot;,&quot;non-dropping-particle&quot;:&quot;&quot;},{&quot;family&quot;:&quot;Whiting&quot;,&quot;given&quot;:&quot;Penny&quot;,&quot;parse-names&quot;:false,&quot;dropping-particle&quot;:&quot;&quot;,&quot;non-dropping-particle&quot;:&quot;&quot;},{&quot;family&quot;:&quot;Moher&quot;,&quot;given&quot;:&quot;David&quot;,&quot;parse-names&quot;:false,&quot;dropping-particle&quot;:&quot;&quot;,&quot;non-dropping-particle&quot;:&quot;&quot;}],&quot;container-title&quot;:&quot;PLOS Medicine&quot;,&quot;accessed&quot;:{&quot;date-parts&quot;:[[2023,3,22]]},&quot;DOI&quot;:&quot;10.1371/JOURNAL.PMED.1003583&quot;,&quot;ISBN&quot;:&quot;1111111111&quot;,&quot;ISSN&quot;:&quot;1549-1676&quot;,&quot;PMID&quot;:&quot;33780438&quot;,&quot;URL&quot;:&quot;https://journals.plos.org/plosmedicine/article?id=10.1371/journal.pmed.1003583&quot;,&quot;issued&quot;:{&quot;date-parts&quot;:[[2021,3,29]]},&quot;page&quot;:&quot;e1003583&quot;,&quot;abstract&quot;:&quot;Matthew Page and co-authors describe PRISMA 2020, an updated reporting guideline for systematic reviews and meta-analyses.&quot;,&quot;publisher&quot;:&quot;Public Library of Science&quot;,&quot;issue&quot;:&quot;3&quot;,&quot;volume&quot;:&quot;18&quot;,&quot;container-title-short&quot;:&quot;PLoS Med&quot;},&quot;isTemporary&quot;:false}]},{&quot;citationID&quot;:&quot;MENDELEY_CITATION_dfaa6371-484d-49ec-ba27-7f20f3faee6d&quot;,&quot;properties&quot;:{&quot;noteIndex&quot;:0},&quot;isEdited&quot;:false,&quot;manualOverride&quot;:{&quot;isManuallyOverridden&quot;:false,&quot;citeprocText&quot;:&quot;(Lang &amp;#38; Kleijnen, 2010)&quot;,&quot;manualOverrideText&quot;:&quot;&quot;},&quot;citationTag&quot;:&quot;MENDELEY_CITATION_v3_eyJjaXRhdGlvbklEIjoiTUVOREVMRVlfQ0lUQVRJT05fZGZhYTYzNzEtNDg0ZC00OWVjLWJhMjctN2YyMGYzZmFlZTZkIiwicHJvcGVydGllcyI6eyJub3RlSW5kZXgiOjB9LCJpc0VkaXRlZCI6ZmFsc2UsIm1hbnVhbE92ZXJyaWRlIjp7ImlzTWFudWFsbHlPdmVycmlkZGVuIjpmYWxzZSwiY2l0ZXByb2NUZXh0IjoiKExhbmcgJiMzODsgS2xlaWpuZW4sIDIwMTApIiwibWFudWFsT3ZlcnJpZGVUZXh0IjoiIn0sImNpdGF0aW9uSXRlbXMiOlt7ImlkIjoiYTRiZTUxZTUtNTJiOC0zNmQzLWIyN2QtZTk4N2E4YThlYmEyIiwiaXRlbURhdGEiOnsidHlwZSI6ImFydGljbGUtam91cm5hbCIsImlkIjoiYTRiZTUxZTUtNTJiOC0zNmQzLWIyN2QtZTk4N2E4YThlYmEyIiwidGl0bGUiOiJRdWFsaXR5IGFzc2Vzc21lbnQgdG9vbHMgZm9yIG9ic2VydmF0aW9uYWwgc3R1ZGllczogbGFjayBvZiBjb25zZW5zdXMiLCJhdXRob3IiOlt7ImZhbWlseSI6IkxhbmciLCJnaXZlbiI6IlNob25hIiwicGFyc2UtbmFtZXMiOmZhbHNlLCJkcm9wcGluZy1wYXJ0aWNsZSI6IiIsIm5vbi1kcm9wcGluZy1wYXJ0aWNsZSI6IiJ9LHsiZmFtaWx5IjoiS2xlaWpuZW4iLCJnaXZlbiI6IkpvcyIsInBhcnNlLW5hbWVzIjpmYWxzZSwiZHJvcHBpbmctcGFydGljbGUiOiIiLCJub24tZHJvcHBpbmctcGFydGljbGUiOiIifV0sImNvbnRhaW5lci10aXRsZSI6IkludGVybmF0aW9uYWwgam91cm5hbCBvZiBldmlkZW5jZS1iYXNlZCBoZWFsdGhjYXJlIiwiYWNjZXNzZWQiOnsiZGF0ZS1wYXJ0cyI6W1syMDIzLDExLDldXX0sIkRPSSI6IjEwLjExMTEvSi4xNzQ0LTE2MDkuMjAxMC4wMDE5NS5YIiwiSVNTTiI6IjE3NDQtMTYwOSIsIlBNSUQiOiIyMTA5MTg4OCIsIlVSTCI6Imh0dHBzOi8vcHVibWVkLm5jYmkubmxtLm5paC5nb3YvMjEwOTE4ODgvIiwiaXNzdWVkIjp7ImRhdGUtcGFydHMiOltbMjAxMCwxMl1dfSwicGFnZSI6IjI0NyIsImFic3RyYWN0IjoiSXQgaXMgYSBnb29kIGRldmVsb3BtZW50IHRoYXQgc3lzdGVtYXRpYyByZXZpZXdzIG5vd2FkYXlzIHRha2UgYSBicm9hZGVyIHBlcnNwZWN0aXZlIGFib3V0IGluY2x1ZGluZyBkaWZmZXJlbnQgc3R1ZHkgdHlwZXMgdGhhbiAxMCB5ZWFycyBhZ28sIHdoZW4gbWFueSByZXZpZXdzIG9mIGludGVydmVudGlvbnMgZm9jdXNlZCBvbiByYW5kb21pc2VkIHRyaWFscyBvbmx5LiBDb25zaWRlcmluZyBkaWZmZXJlbnQgdHlwZXMgb2Ygc3R1ZGllcyB3aXRoaW4gb25lIHJldmlldyBhbGxvd3MgcXVlc3Rpb25zIHRvIGJlIGFuc3dlcmVkLCB3aGljaCBtaWdodCBoYXZlIGJlZW4gbmVnbGVjdGVkIHByZXZpb3VzbHksIGZvciBleGFtcGxlIGFib3V0IGxvbmctdGVybSBvciBpbXBvcnRhbnQgYnV0IHJhcmUgYWR2ZXJzZSBlZmZlY3RzIG9mIGludGVydmVudGlvbnMsIHdoaWNoIGNhbm5vdCBiZSBjYXB0dXJlZCBpbiByYW5kb21pc2VkIHRyaWFscy4gQWxzbywgZm9yIG1hbnkgaW50ZXJ2ZW50aW9ucyBpdCBpcyBhY3R1YWxseSB2ZXJ5IGRpZmZpY3VsdCB0byBjYXJyeSBvdXQgcmFuZG9taXNlZCB0cmlhbHMsIGZvciBleGFtcGxlIGlmIHRoZXkgYXJlIHVzZWQgaW4gcmFyZSAob3JwaGFuKSBkaXNlYXNlcy4gT2JzZXJ2YXRpb25hbCBzdHVkaWVzIG1heSBiZSB0aGUgb25seSBmZWFzaWJsZSBhbHRlcm5hdGl2ZS4gSXQgcmVtYWlucyBhIGRpbGVtbWEgdGhhdCBubyBnb2xkIHN0YW5kYXJkIGV4aXN0cyB3aXRoIHdoaWNoIHRvIGV2YWx1YXRlIHRoZSBxdWFsaXR5IChleHRlcm5hbCBhbmQgaW50ZXJuYWwgdmFsaWRpdHkpIG9mIG9ic2VydmF0aW9uYWwgc3R1ZGllcy4gQSBsYXJnZSB2YXJpZXR5IG9mIHRvb2xzIGFuZCBjaGVja2xpc3RzIGFyZSBhdmFpbGFibGUgYnV0IHRoZSBsYXJnZSBudW1iZXJzIG9mIHRoZXNlIHByb2JhYmx5IHJlZmxlY3QgdGhlIGxhY2sgb2YgY29uc2Vuc3VzIGJldHdlZW4gcmVzZWFyY2hlcnMgYXMgdG8gd2hpY2ggb25lIGlzIHRoZSBiZXN0LiBNb3JlIGVmZm9ydHMgc2hvdWxkIGZvY3VzIG9uIGRldmVsb3BpbmcgcXVhbGl0eSBhc3Nlc3NtZW50IHRvb2xzIGZvciBub24tcmFuZG9taXNlZCBzdHVkaWVzLCBwb3NzaWJseSBieSByZWZpbmluZyBleGlzdGluZyB0b29scy4gRnV0dXJlIGNvbGxhYm9yYXRpb24gaXMgZXNzZW50aWFsIHRvIGRldGVybWluZSBjb25zZW5zdXMgb24gY3JpdGVyaWEgYW5kIHRvIGRldmVsb3AgY2hlY2tsaXN0cyBmb3IgdHJhbnNwYXJlbnQgcXVhbGl0eSBhc3Nlc3NtZW50IG9mIG9ic2VydmF0aW9uYWwgcmVzZWFyY2guIChQc3ljSW5mbyBEYXRhYmFzZSBSZWNvcmQgKGMpIDIwMjEgQVBBLCBhbGwgcmlnaHRzIHJlc2VydmVkKSIsInB1Ymxpc2hlciI6IkludCBKIEV2aWQgQmFzZWQgSGVhbHRoYyIsImlzc3VlIjoiNCIsInZvbHVtZSI6IjgiLCJjb250YWluZXItdGl0bGUtc2hvcnQiOiJJbnQgSiBFdmlkIEJhc2VkIEhlYWx0aGMifSwiaXNUZW1wb3JhcnkiOmZhbHNlfV19&quot;,&quot;citationItems&quot;:[{&quot;id&quot;:&quot;a4be51e5-52b8-36d3-b27d-e987a8a8eba2&quot;,&quot;itemData&quot;:{&quot;type&quot;:&quot;article-journal&quot;,&quot;id&quot;:&quot;a4be51e5-52b8-36d3-b27d-e987a8a8eba2&quot;,&quot;title&quot;:&quot;Quality assessment tools for observational studies: lack of consensus&quot;,&quot;author&quot;:[{&quot;family&quot;:&quot;Lang&quot;,&quot;given&quot;:&quot;Shona&quot;,&quot;parse-names&quot;:false,&quot;dropping-particle&quot;:&quot;&quot;,&quot;non-dropping-particle&quot;:&quot;&quot;},{&quot;family&quot;:&quot;Kleijnen&quot;,&quot;given&quot;:&quot;Jos&quot;,&quot;parse-names&quot;:false,&quot;dropping-particle&quot;:&quot;&quot;,&quot;non-dropping-particle&quot;:&quot;&quot;}],&quot;container-title&quot;:&quot;International journal of evidence-based healthcare&quot;,&quot;accessed&quot;:{&quot;date-parts&quot;:[[2023,11,9]]},&quot;DOI&quot;:&quot;10.1111/J.1744-1609.2010.00195.X&quot;,&quot;ISSN&quot;:&quot;1744-1609&quot;,&quot;PMID&quot;:&quot;21091888&quot;,&quot;URL&quot;:&quot;https://pubmed.ncbi.nlm.nih.gov/21091888/&quot;,&quot;issued&quot;:{&quot;date-parts&quot;:[[2010,12]]},&quot;page&quot;:&quot;247&quot;,&quot;abstract&quot;:&quot;It is a good development that systematic reviews nowadays take a broader perspective about including different study types than 10 years ago, when many reviews of interventions focused on randomised trials only. Considering different types of studies within one review allows questions to be answered, which might have been neglected previously, for example about long-term or important but rare adverse effects of interventions, which cannot be captured in randomised trials. Also, for many interventions it is actually very difficult to carry out randomised trials, for example if they are used in rare (orphan) diseases. Observational studies may be the only feasible alternative. It remains a dilemma that no gold standard exists with which to evaluate the quality (external and internal validity) of observational studies. A large variety of tools and checklists are available but the large numbers of these probably reflect the lack of consensus between researchers as to which one is the best. More efforts should focus on developing quality assessment tools for non-randomised studies, possibly by refining existing tools. Future collaboration is essential to determine consensus on criteria and to develop checklists for transparent quality assessment of observational research. (PsycInfo Database Record (c) 2021 APA, all rights reserved)&quot;,&quot;publisher&quot;:&quot;Int J Evid Based Healthc&quot;,&quot;issue&quot;:&quot;4&quot;,&quot;volume&quot;:&quot;8&quot;,&quot;container-title-short&quot;:&quot;Int J Evid Based Healthc&quot;},&quot;isTemporary&quot;:false}]},{&quot;citationID&quot;:&quot;MENDELEY_CITATION_bf98b9a8-e38e-4e94-b7d6-0a15935e7248&quot;,&quot;properties&quot;:{&quot;noteIndex&quot;:0},&quot;isEdited&quot;:false,&quot;manualOverride&quot;:{&quot;isManuallyOverridden&quot;:true,&quot;citeprocText&quot;:&quot;(Ewald et al., 2022)&quot;,&quot;manualOverrideText&quot;:&quot;(Ewald et al, 2022)&quot;},&quot;citationTag&quot;:&quot;MENDELEY_CITATION_v3_eyJjaXRhdGlvbklEIjoiTUVOREVMRVlfQ0lUQVRJT05fYmY5OGI5YTgtZTM4ZS00ZTk0LWI3ZDYtMGExNTkzNWU3MjQ4IiwicHJvcGVydGllcyI6eyJub3RlSW5kZXgiOjB9LCJpc0VkaXRlZCI6ZmFsc2UsIm1hbnVhbE92ZXJyaWRlIjp7ImlzTWFudWFsbHlPdmVycmlkZGVuIjp0cnVlLCJjaXRlcHJvY1RleHQiOiIoRXdhbGQgZXQgYWwuLCAyMDIyKSIsIm1hbnVhbE92ZXJyaWRlVGV4dCI6IihFd2FsZCBldCBhbCwgMjAyMikifSwiY2l0YXRpb25JdGVtcyI6W3siaWQiOiJjMzI4ZGQ0My0wZmQ2LTM2Y2EtOWJmYS1hNWZiYzFjZjMzNmIiLCJpdGVtRGF0YSI6eyJ0eXBlIjoiYXJ0aWNsZS1qb3VybmFsIiwiaWQiOiJjMzI4ZGQ0My0wZmQ2LTM2Y2EtOWJmYS1hNWZiYzFjZjMzNmIiLCJ0aXRsZSI6IlNlYXJjaGluZyB0d28gb3IgbW9yZSBkYXRhYmFzZXMgZGVjcmVhc2VkIHRoZSByaXNrIG9mIG1pc3NpbmcgcmVsZXZhbnQgc3R1ZGllczogYSBtZXRhcmVzZWFyY2ggc3R1ZHkiLCJhdXRob3IiOlt7ImZhbWlseSI6IkV3YWxkIiwiZ2l2ZW4iOiJIYW5uYWgiLCJwYXJzZS1uYW1lcyI6ZmFsc2UsImRyb3BwaW5nLXBhcnRpY2xlIjoiIiwibm9uLWRyb3BwaW5nLXBhcnRpY2xlIjoiIn0seyJmYW1pbHkiOiJLbGVyaW5ncyIsImdpdmVuIjoiSXJtYSIsInBhcnNlLW5hbWVzIjpmYWxzZSwiZHJvcHBpbmctcGFydGljbGUiOiIiLCJub24tZHJvcHBpbmctcGFydGljbGUiOiIifSx7ImZhbWlseSI6IldhZ25lciIsImdpdmVuIjoiR2Vybm90IiwicGFyc2UtbmFtZXMiOmZhbHNlLCJkcm9wcGluZy1wYXJ0aWNsZSI6IiIsIm5vbi1kcm9wcGluZy1wYXJ0aWNsZSI6IiJ9LHsiZmFtaWx5IjoiSGVpc2UiLCJnaXZlbiI6IlRob21hcyBMLiIsInBhcnNlLW5hbWVzIjpmYWxzZSwiZHJvcHBpbmctcGFydGljbGUiOiIiLCJub24tZHJvcHBpbmctcGFydGljbGUiOiIifSx7ImZhbWlseSI6IlN0cmF0aWwiLCJnaXZlbiI6IkphbiBNLiIsInBhcnNlLW5hbWVzIjpmYWxzZSwiZHJvcHBpbmctcGFydGljbGUiOiIiLCJub24tZHJvcHBpbmctcGFydGljbGUiOiIifSx7ImZhbWlseSI6IkxoYWNoaW1pIiwiZ2l2ZW4iOiJTdGVmYW4gSy4iLCJwYXJzZS1uYW1lcyI6ZmFsc2UsImRyb3BwaW5nLXBhcnRpY2xlIjoiIiwibm9uLWRyb3BwaW5nLXBhcnRpY2xlIjoiIn0seyJmYW1pbHkiOiJIZW1rZW5zIiwiZ2l2ZW4iOiJMYXJzIEcuIiwicGFyc2UtbmFtZXMiOmZhbHNlLCJkcm9wcGluZy1wYXJ0aWNsZSI6IiIsIm5vbi1kcm9wcGluZy1wYXJ0aWNsZSI6IiJ9LHsiZmFtaWx5IjoiR2FydGxlaG5lciIsImdpdmVuIjoiR2VyYWxkIiwicGFyc2UtbmFtZXMiOmZhbHNlLCJkcm9wcGluZy1wYXJ0aWNsZSI6IiIsIm5vbi1kcm9wcGluZy1wYXJ0aWNsZSI6IiJ9LHsiZmFtaWx5IjoiQXJtaWpvLU9saXZvIiwiZ2l2ZW4iOiJTdXNhbiIsInBhcnNlLW5hbWVzIjpmYWxzZSwiZHJvcHBpbmctcGFydGljbGUiOiIiLCJub24tZHJvcHBpbmctcGFydGljbGUiOiIifSx7ImZhbWlseSI6Ik51c3NiYXVtZXItU3RyZWl0IiwiZ2l2ZW4iOiJCYXJiYXJhIiwicGFyc2UtbmFtZXMiOmZhbHNlLCJkcm9wcGluZy1wYXJ0aWNsZSI6IiIsIm5vbi1kcm9wcGluZy1wYXJ0aWNsZSI6IiJ9XSwiY29udGFpbmVyLXRpdGxlIjoiSm91cm5hbCBvZiBDbGluaWNhbCBFcGlkZW1pb2xvZ3kiLCJhY2Nlc3NlZCI6eyJkYXRlLXBhcnRzIjpbWzIwMjMsMTEsOF1dfSwiRE9JIjoiMTAuMTAxNi9KLkpDTElORVBJLjIwMjIuMDUuMDIyIiwiSVNTTiI6IjA4OTUtNDM1NiIsIlBNSUQiOiIzNTY1NDI2OSIsImlzc3VlZCI6eyJkYXRlLXBhcnRzIjpbWzIwMjIsOSwxXV19LCJwYWdlIjoiMTU0LTE2NCIsImFic3RyYWN0IjoiQmFja2dyb3VuZCBhbmQgT2JqZWN0aXZlczogQXNzZXNzaW5nIGNoYW5nZXMgaW4gY292ZXJhZ2UsIHJlY2FsbCwgcmV2aWV3LCBjb25jbHVzaW9ucyBhbmQgcmVmZXJlbmNlcyBub3QgZm91bmQgd2hlbiBzZWFyY2hpbmcgZmV3ZXIgZGF0YWJhc2VzLiBNZXRob2RzOiBJbiByYW5kb21seSBzZWxlY3RlZCA2MCBDb2NocmFuZSByZXZpZXdzLCB3ZSBjaGVja2VkIGluY2x1ZGVkIHN0dWR5IHB1YmxpY2F0aW9ucycgY292ZXJhZ2UgKGluZGV4YXRpb24pIGFuZCByZWNhbGwgKGZpbmRhYmlsaXR5KSB1c2luZyBkaWZmZXJlbnQgc2VhcmNoIGFwcHJvYWNoZXMgd2l0aCBNRURMSU5FLCBFbWJhc2UsIGFuZCBDRU5UUkFMIGFuZCByZWxhdGVkIHRoZW0gdG8gYXV0aG9ycycgY29uY2x1c2lvbnMgYW5kIGNlcnRhaW50eS4gV2UgYXNzZXNzZWQgY2hhcmFjdGVyaXN0aWNzIG9mIHVuZm91bmQgcmVmZXJlbmNlcy4gUmVzdWx0czogT3ZlcmFsbCAxOTg5LzIwODAgaW5jbHVkZWQgcmVmZXJlbmNlcywgd2VyZSBpbmRleGVkIGluIOKJpTEgZGF0YWJhc2UgKGNvdmVyYWdlID0gOTYlKS4gSW4gcmV2aWV3cyB3aGVyZSB1c2luZyBvbmUgb2Ygb3VyIHNlYXJjaCBhcHByb2FjaGVzIHdvdWxkIG5vdCBjaGFuZ2UgY29uY2x1c2lvbnMgYW5kIGNlcnRhaW50eSAobiA9IDQ0LTU0KSwgbWVkaWFuIGNvdmVyYWdlIGFuZCByZWNhbGwgd2VyZSBoaWdoZXN0IChyYW5nZSA4Ny45JS0xMDAuMCUgYW5kIDc4LjIlLTkzLjMlLCByZXNwZWN0aXZlbHkpLiBIZXJlLCBzZWFyY2hpbmcg4omlMiBkYXRhYmFzZXMgcmVhY2hlZCA+OTUlIGNvdmVyYWdlIGFuZCDiiaU4Ny45JSByZWNhbGwuIEluIHJldmlld3Mgd2l0aCB1bmNoYW5nZWQgY29uY2x1c2lvbnMgYnV0IGxlc3MgY2VydGFpbnR5IChuID0gMi04KTogNjMuMyUtNzkuMyUgY292ZXJhZ2UgYW5kIDQ1LjAlLTc1LjAlIHJlY2FsbC4gSW4gcmV2aWV3cyB3aXRoIG9wcG9zaXRlIGNvbmNsdXNpb25zIChuID0gMS0zKTogNjMuMyUtOTYuNiUgYW5kIDUyLjElLTc4LjclLiBJbiByZXZpZXdzIHdoZXJlIGEgY29uY2x1c2lvbiB3YXMgbm8gbG9uZ2VyIHBvc3NpYmxlIChuID0gMy03KTogNjAuNiUtODYuMCUgYW5kIDIwLjAlLTUzLjglLiBUaGUgMjY1IHJlZmVyZW5jZXMgdGhhdCB3ZXJlIGluZGV4ZWQgYnV0IHVuZm91bmQgd2VyZSBtb3JlIG9mdGVuIGFic3RyYWN0bGVzcyAoMzAlIHZzLiAxMSUpIGFuZCBvbGRlciAoMjglIHZzLiAxNyUgcHVibGlzaGVkIGJlZm9yZSAxOTkxKSB0aGFuIGZvdW5kIHJlZmVyZW5jZXMuIENvbmNsdXNpb246IFNlYXJjaGluZyDiiaUyIGRhdGFiYXNlcyBpbXByb3ZlcyBjb3ZlcmFnZSBhbmQgcmVjYWxsIGFuZCBkZWNyZWFzZXMgdGhlIHJpc2sgb2YgbWlzc2luZyBlbGlnaWJsZSBzdHVkaWVzLiBJZiByZXNlYXJjaGVycyBzdXNwZWN0IHRoYXQgcmVsZXZhbnQgYXJ0aWNsZXMgYXJlIGRpZmZpY3VsdCB0byBmaW5kLCBzdXBwbGVtZW50YXJ5IHNlYXJjaCBtZXRob2RzIHNob3VsZCBiZSB1c2VkLiIsInB1Ymxpc2hlciI6IlBlcmdhbW9uIiwidm9sdW1lIjoiMTQ5IiwiY29udGFpbmVyLXRpdGxlLXNob3J0IjoiSiBDbGluIEVwaWRlbWlvbCJ9LCJpc1RlbXBvcmFyeSI6ZmFsc2V9XX0=&quot;,&quot;citationItems&quot;:[{&quot;id&quot;:&quot;c328dd43-0fd6-36ca-9bfa-a5fbc1cf336b&quot;,&quot;itemData&quot;:{&quot;type&quot;:&quot;article-journal&quot;,&quot;id&quot;:&quot;c328dd43-0fd6-36ca-9bfa-a5fbc1cf336b&quot;,&quot;title&quot;:&quot;Searching two or more databases decreased the risk of missing relevant studies: a metaresearch study&quot;,&quot;author&quot;:[{&quot;family&quot;:&quot;Ewald&quot;,&quot;given&quot;:&quot;Hannah&quot;,&quot;parse-names&quot;:false,&quot;dropping-particle&quot;:&quot;&quot;,&quot;non-dropping-particle&quot;:&quot;&quot;},{&quot;family&quot;:&quot;Klerings&quot;,&quot;given&quot;:&quot;Irma&quot;,&quot;parse-names&quot;:false,&quot;dropping-particle&quot;:&quot;&quot;,&quot;non-dropping-particle&quot;:&quot;&quot;},{&quot;family&quot;:&quot;Wagner&quot;,&quot;given&quot;:&quot;Gernot&quot;,&quot;parse-names&quot;:false,&quot;dropping-particle&quot;:&quot;&quot;,&quot;non-dropping-particle&quot;:&quot;&quot;},{&quot;family&quot;:&quot;Heise&quot;,&quot;given&quot;:&quot;Thomas L.&quot;,&quot;parse-names&quot;:false,&quot;dropping-particle&quot;:&quot;&quot;,&quot;non-dropping-particle&quot;:&quot;&quot;},{&quot;family&quot;:&quot;Stratil&quot;,&quot;given&quot;:&quot;Jan M.&quot;,&quot;parse-names&quot;:false,&quot;dropping-particle&quot;:&quot;&quot;,&quot;non-dropping-particle&quot;:&quot;&quot;},{&quot;family&quot;:&quot;Lhachimi&quot;,&quot;given&quot;:&quot;Stefan K.&quot;,&quot;parse-names&quot;:false,&quot;dropping-particle&quot;:&quot;&quot;,&quot;non-dropping-particle&quot;:&quot;&quot;},{&quot;family&quot;:&quot;Hemkens&quot;,&quot;given&quot;:&quot;Lars G.&quot;,&quot;parse-names&quot;:false,&quot;dropping-particle&quot;:&quot;&quot;,&quot;non-dropping-particle&quot;:&quot;&quot;},{&quot;family&quot;:&quot;Gartlehner&quot;,&quot;given&quot;:&quot;Gerald&quot;,&quot;parse-names&quot;:false,&quot;dropping-particle&quot;:&quot;&quot;,&quot;non-dropping-particle&quot;:&quot;&quot;},{&quot;family&quot;:&quot;Armijo-Olivo&quot;,&quot;given&quot;:&quot;Susan&quot;,&quot;parse-names&quot;:false,&quot;dropping-particle&quot;:&quot;&quot;,&quot;non-dropping-particle&quot;:&quot;&quot;},{&quot;family&quot;:&quot;Nussbaumer-Streit&quot;,&quot;given&quot;:&quot;Barbara&quot;,&quot;parse-names&quot;:false,&quot;dropping-particle&quot;:&quot;&quot;,&quot;non-dropping-particle&quot;:&quot;&quot;}],&quot;container-title&quot;:&quot;Journal of Clinical Epidemiology&quot;,&quot;accessed&quot;:{&quot;date-parts&quot;:[[2023,11,8]]},&quot;DOI&quot;:&quot;10.1016/J.JCLINEPI.2022.05.022&quot;,&quot;ISSN&quot;:&quot;0895-4356&quot;,&quot;PMID&quot;:&quot;35654269&quot;,&quot;issued&quot;:{&quot;date-parts&quot;:[[2022,9,1]]},&quot;page&quot;:&quot;154-164&quot;,&quot;abstract&quot;:&quot;Background and Objectives: Assessing changes in coverage, recall, review, conclusions and references not found when searching fewer databases. Methods: In randomly selected 60 Cochrane reviews, we checked included study publications' coverage (indexation) and recall (findability) using different search approaches with MEDLINE, Embase, and CENTRAL and related them to authors' conclusions and certainty. We assessed characteristics of unfound references. Results: Overall 1989/2080 included references, were indexed in ≥1 database (coverage = 96%). In reviews where using one of our search approaches would not change conclusions and certainty (n = 44-54), median coverage and recall were highest (range 87.9%-100.0% and 78.2%-93.3%, respectively). Here, searching ≥2 databases reached &gt;95% coverage and ≥87.9% recall. In reviews with unchanged conclusions but less certainty (n = 2-8): 63.3%-79.3% coverage and 45.0%-75.0% recall. In reviews with opposite conclusions (n = 1-3): 63.3%-96.6% and 52.1%-78.7%. In reviews where a conclusion was no longer possible (n = 3-7): 60.6%-86.0% and 20.0%-53.8%. The 265 references that were indexed but unfound were more often abstractless (30% vs. 11%) and older (28% vs. 17% published before 1991) than found references. Conclusion: Searching ≥2 databases improves coverage and recall and decreases the risk of missing eligible studies. If researchers suspect that relevant articles are difficult to find, supplementary search methods should be used.&quot;,&quot;publisher&quot;:&quot;Pergamon&quot;,&quot;volume&quot;:&quot;149&quot;,&quot;container-title-short&quot;:&quot;J Clin Epidemiol&quot;},&quot;isTemporary&quot;:false}]},{&quot;citationID&quot;:&quot;MENDELEY_CITATION_e2109bab-d459-4742-97ae-5cb9eef47ac3&quot;,&quot;properties&quot;:{&quot;noteIndex&quot;:0},&quot;isEdited&quot;:false,&quot;manualOverride&quot;:{&quot;isManuallyOverridden&quot;:false,&quot;citeprocText&quot;:&quot;(Tod, 2019)&quot;,&quot;manualOverrideText&quot;:&quot;&quot;},&quot;citationTag&quot;:&quot;MENDELEY_CITATION_v3_eyJjaXRhdGlvbklEIjoiTUVOREVMRVlfQ0lUQVRJT05fZTIxMDliYWItZDQ1OS00NzQyLTk3YWUtNWNiOWVlZjQ3YWMzIiwicHJvcGVydGllcyI6eyJub3RlSW5kZXgiOjB9LCJpc0VkaXRlZCI6ZmFsc2UsIm1hbnVhbE92ZXJyaWRlIjp7ImlzTWFudWFsbHlPdmVycmlkZGVuIjpmYWxzZSwiY2l0ZXByb2NUZXh0IjoiKFRvZCwgMjAxOSkiLCJtYW51YWxPdmVycmlkZVRleHQiOiIifSwiY2l0YXRpb25JdGVtcyI6W3siaWQiOiI4NTZlOWYzNC05N2ZjLTNkNWItODNiNC0zNGFmZWJiM2RmYmIiLCJpdGVtRGF0YSI6eyJ0eXBlIjoiYXJ0aWNsZS1qb3VybmFsIiwiaWQiOiI4NTZlOWYzNC05N2ZjLTNkNWItODNiNC0zNGFmZWJiM2RmYmIiLCJ0aXRsZSI6IkNvbmR1Y3RpbmcgU3lzdGVtYXRpYyBSZXZpZXdzIGluIFNwb3J0LCBFeGVyY2lzZSwgYW5kIFBoeXNpY2FsIEFjdGl2aXR5IiwiYXV0aG9yIjpbeyJmYW1pbHkiOiJUb2QiLCJnaXZlbiI6IkRhdmlkIiwicGFyc2UtbmFtZXMiOmZhbHNlLCJkcm9wcGluZy1wYXJ0aWNsZSI6IiIsIm5vbi1kcm9wcGluZy1wYXJ0aWNsZSI6IiJ9XSwiY29udGFpbmVyLXRpdGxlIjoiQ29uZHVjdGluZyBTeXN0ZW1hdGljIFJldmlld3MgaW4gU3BvcnQsIEV4ZXJjaXNlLCBhbmQgUGh5c2ljYWwgQWN0aXZpdHkiLCJhY2Nlc3NlZCI6eyJkYXRlLXBhcnRzIjpbWzIwMjMsMTEsNl1dfSwiRE9JIjoiMTAuMTAwNy85NzgtMy0wMzAtMTIyNjMtOCIsImlzc3VlZCI6eyJkYXRlLXBhcnRzIjpbWzIwMTldXX0sImFic3RyYWN0IjoiQnVpbGRpbmdzIHdpdGggaW50ZXJtaXR0ZW50IG9jY3VwYW5jeSBtYXkgbm90IHBlcmZvcm0gdGhlcm1hbGx5IHRoZSBzYW1lIGFzIHR5cGljYWwgY29tbWVyY2lhbCBhbmQgcmVzaWRlbnRpYWwgZmFjaWxpdGllcy4gVGhlcm1hbCBjb21mb3J0IHJlcXVpcmVtZW50cyByZXF1aXJlIGNhcmVmdWwgZW52ZWxvcGUgZGVzaWduIGNvdXBsZWQgd2l0aCB0aGUgYXBwcm9wcmlhdGUgYWlyLWNvbmRpdGlvbmluZyBzeXN0ZW0gb3BlcmF0aW9uIHN0cmF0ZWdpZXMuIE9uZSBvZiB0aGUgbW9zdCBwcm9taW5lbnQgZXhhbXBsZXMgb2Ygc3VjaCBidWlsZGluZ3MgaXMgbW9zcXVlcy4gTW9zcXVlcyBhcmUgdXN1YWxseSBvY2N1cGllZCBmaXZlIGludGVybWl0dGVudCB0aW1lcyBkYXkgYW5kIG5pZ2h0IGFsbCB5ZWFyIHJvdW5kLiBMaWtlIGFueSBvdGhlciBidWlsZGluZywgdGhleSBoYXZlIHRvIGJlIG1lY2hhbmljYWxseSBhaXItY29uZGl0aW9uZWQgdG8gYWNoaWV2ZSB0aGUgcmVxdWlyZWQgdGhlcm1hbCBjb21mb3J0IGZvciB3b3JzaGlwcGVycyBlc3BlY2lhbGx5IGluIGhhcnNoIGNsaW1hdGljIHJlZ2lvbnMuIFRoaXMgcGFwZXIgZGVzY3JpYmVzIHRoZSBwaHlzaWNhbCBhbmQgb3BlcmF0aW5nIGNoYXJhY3RlcmlzdGljcyB0eXBpY2FsIGZvciB0aGUgaW50ZXJtaXR0ZW50bHkgb2NjdXBpZWQgbW9zcXVlcyBhcyB3ZWxsIGFzIHRoZSByZXN1bHRzIG9mIHRoZSB0aGVybWFsIG9wdGltaXphdGlvbiBvZiBhIG1lZGl1bSBzaXplIG1vc3F1ZSBpbiB0aGUgdHdvIGhvdC1kcnkgYW5kIGhvdC1odW1pZCBTYXVkaSBBcmFiaWFuIGNpdGllcyBvZiBSaXlhZGggYW5kIEplZGRhaC4gVGhlIGFuYWx5c2lzIHV0aWxpemVzIGEgZGlyZWN0IHNlYXJjaCBvcHRpbWl6YXRpb24gdGVjaG5pcXVlIHRoYXQgaXMgY291cGxlZCB0byBhbiBob3VybHkgZW5lcmd5IHNpbXVsYXRpb24gcHJvZ3JhbS4gQmFzZWQgb24gdGhhdCwgZGVzaWduIGd1aWRlbGluZXMgYXJlIHByZXNlbnRlZCBmb3IgdGhlIG9wdGltdW0gdGhlcm1hbCBwZXJmb3JtYW5jZSBvZiBtb3NxdWVzIGluIHRoZXNlIHR3byBjaXRpZXMgaW4gYWRkaXRpb24gdG8gb3RoZXIgZGVzaWduIGFuZCBvcGVyYXRpbmcgZmFjdG9ycyB0aGF0IG5lZWQgdG8gYmUgY29uc2lkZXJlZCBmb3IgbW9zcXVlcyBpbiBnZW5lcmFsLiDCqSAyMDA5IFRoZSBBdXRob3IocykuIiwicHVibGlzaGVyIjoiU3ByaW5nZXIgSW50ZXJuYXRpb25hbCBQdWJsaXNoaW5nIiwiY29udGFpbmVyLXRpdGxlLXNob3J0IjoiIn0sImlzVGVtcG9yYXJ5IjpmYWxzZX1dfQ==&quot;,&quot;citationItems&quot;:[{&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citationID&quot;:&quot;MENDELEY_CITATION_6a44ac84-956f-4d46-a7d8-9fd16238e8c5&quot;,&quot;properties&quot;:{&quot;noteIndex&quot;:0},&quot;isEdited&quot;:false,&quot;manualOverride&quot;:{&quot;isManuallyOverridden&quot;:false,&quot;citeprocText&quot;:&quot;(Tod, 2019)&quot;,&quot;manualOverrideText&quot;:&quot;&quot;},&quot;citationTag&quot;:&quot;MENDELEY_CITATION_v3_eyJjaXRhdGlvbklEIjoiTUVOREVMRVlfQ0lUQVRJT05fNmE0NGFjODQtOTU2Zi00ZDQ2LWE3ZDgtOWZkMTYyMzhlOGM1IiwicHJvcGVydGllcyI6eyJub3RlSW5kZXgiOjB9LCJpc0VkaXRlZCI6ZmFsc2UsIm1hbnVhbE92ZXJyaWRlIjp7ImlzTWFudWFsbHlPdmVycmlkZGVuIjpmYWxzZSwiY2l0ZXByb2NUZXh0IjoiKFRvZCwgMjAxOSkiLCJtYW51YWxPdmVycmlkZVRleHQiOiIifSwiY2l0YXRpb25JdGVtcyI6W3siaWQiOiI4NTZlOWYzNC05N2ZjLTNkNWItODNiNC0zNGFmZWJiM2RmYmIiLCJpdGVtRGF0YSI6eyJ0eXBlIjoiYXJ0aWNsZS1qb3VybmFsIiwiaWQiOiI4NTZlOWYzNC05N2ZjLTNkNWItODNiNC0zNGFmZWJiM2RmYmIiLCJ0aXRsZSI6IkNvbmR1Y3RpbmcgU3lzdGVtYXRpYyBSZXZpZXdzIGluIFNwb3J0LCBFeGVyY2lzZSwgYW5kIFBoeXNpY2FsIEFjdGl2aXR5IiwiYXV0aG9yIjpbeyJmYW1pbHkiOiJUb2QiLCJnaXZlbiI6IkRhdmlkIiwicGFyc2UtbmFtZXMiOmZhbHNlLCJkcm9wcGluZy1wYXJ0aWNsZSI6IiIsIm5vbi1kcm9wcGluZy1wYXJ0aWNsZSI6IiJ9XSwiY29udGFpbmVyLXRpdGxlIjoiQ29uZHVjdGluZyBTeXN0ZW1hdGljIFJldmlld3MgaW4gU3BvcnQsIEV4ZXJjaXNlLCBhbmQgUGh5c2ljYWwgQWN0aXZpdHkiLCJhY2Nlc3NlZCI6eyJkYXRlLXBhcnRzIjpbWzIwMjMsMTEsNl1dfSwiRE9JIjoiMTAuMTAwNy85NzgtMy0wMzAtMTIyNjMtOCIsImlzc3VlZCI6eyJkYXRlLXBhcnRzIjpbWzIwMTldXX0sImFic3RyYWN0IjoiQnVpbGRpbmdzIHdpdGggaW50ZXJtaXR0ZW50IG9jY3VwYW5jeSBtYXkgbm90IHBlcmZvcm0gdGhlcm1hbGx5IHRoZSBzYW1lIGFzIHR5cGljYWwgY29tbWVyY2lhbCBhbmQgcmVzaWRlbnRpYWwgZmFjaWxpdGllcy4gVGhlcm1hbCBjb21mb3J0IHJlcXVpcmVtZW50cyByZXF1aXJlIGNhcmVmdWwgZW52ZWxvcGUgZGVzaWduIGNvdXBsZWQgd2l0aCB0aGUgYXBwcm9wcmlhdGUgYWlyLWNvbmRpdGlvbmluZyBzeXN0ZW0gb3BlcmF0aW9uIHN0cmF0ZWdpZXMuIE9uZSBvZiB0aGUgbW9zdCBwcm9taW5lbnQgZXhhbXBsZXMgb2Ygc3VjaCBidWlsZGluZ3MgaXMgbW9zcXVlcy4gTW9zcXVlcyBhcmUgdXN1YWxseSBvY2N1cGllZCBmaXZlIGludGVybWl0dGVudCB0aW1lcyBkYXkgYW5kIG5pZ2h0IGFsbCB5ZWFyIHJvdW5kLiBMaWtlIGFueSBvdGhlciBidWlsZGluZywgdGhleSBoYXZlIHRvIGJlIG1lY2hhbmljYWxseSBhaXItY29uZGl0aW9uZWQgdG8gYWNoaWV2ZSB0aGUgcmVxdWlyZWQgdGhlcm1hbCBjb21mb3J0IGZvciB3b3JzaGlwcGVycyBlc3BlY2lhbGx5IGluIGhhcnNoIGNsaW1hdGljIHJlZ2lvbnMuIFRoaXMgcGFwZXIgZGVzY3JpYmVzIHRoZSBwaHlzaWNhbCBhbmQgb3BlcmF0aW5nIGNoYXJhY3RlcmlzdGljcyB0eXBpY2FsIGZvciB0aGUgaW50ZXJtaXR0ZW50bHkgb2NjdXBpZWQgbW9zcXVlcyBhcyB3ZWxsIGFzIHRoZSByZXN1bHRzIG9mIHRoZSB0aGVybWFsIG9wdGltaXphdGlvbiBvZiBhIG1lZGl1bSBzaXplIG1vc3F1ZSBpbiB0aGUgdHdvIGhvdC1kcnkgYW5kIGhvdC1odW1pZCBTYXVkaSBBcmFiaWFuIGNpdGllcyBvZiBSaXlhZGggYW5kIEplZGRhaC4gVGhlIGFuYWx5c2lzIHV0aWxpemVzIGEgZGlyZWN0IHNlYXJjaCBvcHRpbWl6YXRpb24gdGVjaG5pcXVlIHRoYXQgaXMgY291cGxlZCB0byBhbiBob3VybHkgZW5lcmd5IHNpbXVsYXRpb24gcHJvZ3JhbS4gQmFzZWQgb24gdGhhdCwgZGVzaWduIGd1aWRlbGluZXMgYXJlIHByZXNlbnRlZCBmb3IgdGhlIG9wdGltdW0gdGhlcm1hbCBwZXJmb3JtYW5jZSBvZiBtb3NxdWVzIGluIHRoZXNlIHR3byBjaXRpZXMgaW4gYWRkaXRpb24gdG8gb3RoZXIgZGVzaWduIGFuZCBvcGVyYXRpbmcgZmFjdG9ycyB0aGF0IG5lZWQgdG8gYmUgY29uc2lkZXJlZCBmb3IgbW9zcXVlcyBpbiBnZW5lcmFsLiDCqSAyMDA5IFRoZSBBdXRob3IocykuIiwicHVibGlzaGVyIjoiU3ByaW5nZXIgSW50ZXJuYXRpb25hbCBQdWJsaXNoaW5nIiwiY29udGFpbmVyLXRpdGxlLXNob3J0IjoiIn0sImlzVGVtcG9yYXJ5IjpmYWxzZX1dfQ==&quot;,&quot;citationItems&quot;:[{&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citationID&quot;:&quot;MENDELEY_CITATION_1de0ebfa-9aa5-42f1-a6bb-690b642d22c6&quot;,&quot;properties&quot;:{&quot;noteIndex&quot;:0},&quot;isEdited&quot;:false,&quot;manualOverride&quot;:{&quot;isManuallyOverridden&quot;:true,&quot;citeprocText&quot;:&quot;(Methley et al., 2014; Tod, 2019)&quot;,&quot;manualOverrideText&quot;:&quot;(Methley et al, 2014; Tod, 2019).&quot;},&quot;citationTag&quot;:&quot;MENDELEY_CITATION_v3_eyJjaXRhdGlvbklEIjoiTUVOREVMRVlfQ0lUQVRJT05fMWRlMGViZmEtOWFhNS00MmYxLWE2YmItNjkwYjY0MmQyMmM2IiwicHJvcGVydGllcyI6eyJub3RlSW5kZXgiOjB9LCJpc0VkaXRlZCI6ZmFsc2UsIm1hbnVhbE92ZXJyaWRlIjp7ImlzTWFudWFsbHlPdmVycmlkZGVuIjp0cnVlLCJjaXRlcHJvY1RleHQiOiIoTWV0aGxleSBldCBhbC4sIDIwMTQ7IFRvZCwgMjAxOSkiLCJtYW51YWxPdmVycmlkZVRleHQiOiIoTWV0aGxleSBldCBhbCwgMjAxNDsgVG9kLCAyMDE5KS4ifSwiY2l0YXRpb25JdGVtcyI6W3siaWQiOiJlZDNjNzQzZi1kMjc5LTNlY2YtOTVhMS0yMWIwY2I1YmZjNjIiLCJpdGVtRGF0YSI6eyJ0eXBlIjoiYXJ0aWNsZS1qb3VybmFsIiwiaWQiOiJlZDNjNzQzZi1kMjc5LTNlY2YtOTVhMS0yMWIwY2I1YmZjNjIiLCJ0aXRsZSI6IlBJQ08sIFBJQ09TIGFuZCBTUElERVI6IGEgY29tcGFyaXNvbiBzdHVkeSBvZiBzcGVjaWZpY2l0eSBhbmQgc2Vuc2l0aXZpdHkgaW4gdGhyZWUgc2VhcmNoIHRvb2xzIGZvciBxdWFsaXRhdGl2ZSBzeXN0ZW1hdGljIHJldmlld3MiLCJhdXRob3IiOlt7ImZhbWlseSI6Ik1ldGhsZXkiLCJnaXZlbiI6IkFiaWdhaWwgTS4iLCJwYXJzZS1uYW1lcyI6ZmFsc2UsImRyb3BwaW5nLXBhcnRpY2xlIjoiIiwibm9uLWRyb3BwaW5nLXBhcnRpY2xlIjoiIn0seyJmYW1pbHkiOiJDYW1wYmVsbCIsImdpdmVuIjoiU3RlcGhlbiIsInBhcnNlLW5hbWVzIjpmYWxzZSwiZHJvcHBpbmctcGFydGljbGUiOiIiLCJub24tZHJvcHBpbmctcGFydGljbGUiOiIifSx7ImZhbWlseSI6IkNoZXctR3JhaGFtIiwiZ2l2ZW4iOiJDYXJvbHluIiwicGFyc2UtbmFtZXMiOmZhbHNlLCJkcm9wcGluZy1wYXJ0aWNsZSI6IiIsIm5vbi1kcm9wcGluZy1wYXJ0aWNsZSI6IiJ9LHsiZmFtaWx5IjoiTWNOYWxseSIsImdpdmVuIjoiUm9zYWxpbmQiLCJwYXJzZS1uYW1lcyI6ZmFsc2UsImRyb3BwaW5nLXBhcnRpY2xlIjoiIiwibm9uLWRyb3BwaW5nLXBhcnRpY2xlIjoiIn0seyJmYW1pbHkiOiJDaGVyYWdoaS1Tb2hpIiwiZ2l2ZW4iOiJTdWRlaCIsInBhcnNlLW5hbWVzIjpmYWxzZSwiZHJvcHBpbmctcGFydGljbGUiOiIiLCJub24tZHJvcHBpbmctcGFydGljbGUiOiIifV0sImNvbnRhaW5lci10aXRsZSI6IkJNQyBIZWFsdGggU2VydmljZXMgUmVzZWFyY2giLCJhY2Nlc3NlZCI6eyJkYXRlLXBhcnRzIjpbWzIwMjQsMSwxN11dfSwiRE9JIjoiMTAuMTE4Ni9TMTI5MTMtMDE0LTA1NzktMCIsIklTU04iOiIxNDcyNjk2MyIsIlBNSUQiOiIyNTQxMzE1NCIsIlVSTCI6Ii9wbWMvYXJ0aWNsZXMvUE1DNDMxMDE0Ni8iLCJpc3N1ZWQiOnsiZGF0ZS1wYXJ0cyI6W1syMDE0XV19LCJhYnN0cmFjdCI6IkJhY2tncm91bmQ6IFF1YWxpdGF0aXZlIHN5c3RlbWF0aWMgcmV2aWV3cyBhcmUgaW5jcmVhc2luZyBpbiBwb3B1bGFyaXR5IGluIGV2aWRlbmNlIGJhc2VkIGhlYWx0aCBjYXJlLiBEaWZmaWN1bHRpZXMgaGF2ZSBiZWVuIHJlcG9ydGVkIGluIGNvbmR1Y3RpbmcgbGl0ZXJhdHVyZSBzZWFyY2hlcyBvZiBxdWFsaXRhdGl2ZSByZXNlYXJjaCB1c2luZyB0aGUgUElDTyBzZWFyY2ggdG9vbC4gQW4gYWx0ZXJuYXRpdmUgc2VhcmNoIHRvb2wsIGVudGl0bGVkIFNQSURFUiwgd2FzIHJlY2VudGx5IGRldmVsb3BlZCBmb3IgbW9yZSBlZmZlY3RpdmUgc2VhcmNoaW5nIG9mIHF1YWxpdGF0aXZlIHJlc2VhcmNoLCBidXQgcmVtYWluZWQgdW50ZXN0ZWQgYmV5b25kIGl0cyBkZXZlbG9wbWVudCB0ZWFtLiBNZXRob2RzOiBJbiB0aGlzIGFydGljbGUgd2UgdGVzdGVkIHRoZSAnU1BJREVSJyBzZWFyY2ggdG9vbCBpbiBhIHN5c3RlbWF0aWMgbmFycmF0aXZlIHJldmlldyBvZiBxdWFsaXRhdGl2ZSBsaXRlcmF0dXJlIGludmVzdGlnYXRpbmcgdGhlIGhlYWx0aCBjYXJlIGV4cGVyaWVuY2VzIG9mIHBlb3BsZSB3aXRoIE11bHRpcGxlIFNjbGVyb3Npcy4gSWRlbnRpY2FsIHNlYXJjaCB0ZXJtcyB3ZXJlIGNvbWJpbmVkIGludG8gdGhlIFBJQ08gb3IgU1BJREVSIHNlYXJjaCB0b29sIGFuZCBjb21wYXJlZCBhY3Jvc3MgT3ZpZCBNRURMSU5FLCBPdmlkIEVNQkFTRSBhbmQgRUJTQ08gQ0lOQUhMIFBsdXMgZGF0YWJhc2VzLiBJbiBhZGRpdGlvbiwgd2UgYWRkZWQgdG8gdGhpcyBtZXRob2QgYnkgY29tcGFyaW5nIGluaXRpYWwgU1BJREVSIGFuZCBQSUNPIHRvb2xzIHRvIGEgbW9kaWZpZWQgdmVyc2lvbiBvZiBQSUNPIHdpdGggYWRkZWQgcXVhbGl0YXRpdmUgc2VhcmNoIHRlcm1zIChQSUNPUykuIFJlc3VsdHM6IFJlc3VsdHMgc2hvd2VkIGEgZ3JlYXRlciBudW1iZXIgb2YgaGl0cyBmcm9tIHRoZSBQSUNPIHNlYXJjaGVzLCBpbiBjb21wYXJpc29uIHRvIHRoZSBTUElERVIgc2VhcmNoZXMsIHdpdGggZ3JlYXRlciBzZW5zaXRpdml0eS4gU1BJREVSIHNlYXJjaGVzIHNob3dlZCBncmVhdGVzdCBzcGVjaWZpY2l0eSBmb3IgZXZlcnkgZGF0YWJhc2UuIFRoZSBtb2RpZmllZCBQSUNPIGRlbW9uc3RyYXRlZCBlcXVhbCBvciBoaWdoZXIgc2Vuc2l0aXZpdHkgdGhhbiBTUElERVIgc2VhcmNoZXMsIGFuZCBlcXVhbCBvciBsb3dlciBzcGVjaWZpY2l0eSB0aGFuIFNQSURFUiBzZWFyY2hlcy4gVGhlIG1vZGlmaWVkIFBJQ08gZGVtb25zdHJhdGVkIGxvd2VyIHNlbnNpdGl2aXR5IGFuZCBncmVhdGVyIHNwZWNpZmljaXR5IHRoYW4gUElDTyBzZWFyY2hlcy4gQ29uY2x1c2lvbnM6IFRoZSByZWNvbW1lbmRhdGlvbnMgZm9yIHByYWN0aWNlIGFyZSB0aGVyZWZvcmUgdG8gdXNlIHRoZSBQSUNPIHRvb2wgZm9yIGEgZnVsbHkgY29tcHJlaGVuc2l2ZSBzZWFyY2ggYnV0IHRoZSBQSUNPUyB0b29sIHdoZXJlIHRpbWUgYW5kIHJlc291cmNlcyBhcmUgbGltaXRlZC4gQmFzZWQgb24gdGhlc2UgbGltaXRlZCBmaW5kaW5ncyB0aGUgU1BJREVSIHRvb2wgd291bGQgbm90IGJlIHJlY29tbWVuZGVkIGR1ZSB0byB0aGUgcmlzayBvZiBub3QgaWRlbnRpZnlpbmcgcmVsZXZhbnQgcGFwZXJzLCBidXQgaGFzIHBvdGVudGlhbCBkdWUgdG8gaXRzIGdyZWF0ZXIgc3BlY2lmaWNpdHkuIiwicHVibGlzaGVyIjoiQk1DIiwiaXNzdWUiOiIxIiwidm9sdW1lIjoiMTQiLCJjb250YWluZXItdGl0bGUtc2hvcnQiOiJCTUMgSGVhbHRoIFNlcnYgUmVzIn0sImlzVGVtcG9yYXJ5IjpmYWxzZX0seyJpZCI6Ijg1NmU5ZjM0LTk3ZmMtM2Q1Yi04M2I0LTM0YWZlYmIzZGZiYiIsIml0ZW1EYXRhIjp7InR5cGUiOiJhcnRpY2xlLWpvdXJuYWwiLCJpZCI6Ijg1NmU5ZjM0LTk3ZmMtM2Q1Yi04M2I0LTM0YWZlYmIzZGZiYiIsInRpdGxlIjoiQ29uZHVjdGluZyBTeXN0ZW1hdGljIFJldmlld3MgaW4gU3BvcnQsIEV4ZXJjaXNlLCBhbmQgUGh5c2ljYWwgQWN0aXZpdHkiLCJhdXRob3IiOlt7ImZhbWlseSI6IlRvZCIsImdpdmVuIjoiRGF2aWQiLCJwYXJzZS1uYW1lcyI6ZmFsc2UsImRyb3BwaW5nLXBhcnRpY2xlIjoiIiwibm9uLWRyb3BwaW5nLXBhcnRpY2xlIjoiIn1dLCJjb250YWluZXItdGl0bGUiOiJDb25kdWN0aW5nIFN5c3RlbWF0aWMgUmV2aWV3cyBpbiBTcG9ydCwgRXhlcmNpc2UsIGFuZCBQaHlzaWNhbCBBY3Rpdml0eSIsImFjY2Vzc2VkIjp7ImRhdGUtcGFydHMiOltbMjAyMywxMSw2XV19LCJET0kiOiIxMC4xMDA3Lzk3OC0zLTAzMC0xMjI2My04IiwiaXNzdWVkIjp7ImRhdGUtcGFydHMiOltbMjAxOV1dfSwiYWJzdHJhY3QiOiJCdWlsZGluZ3Mgd2l0aCBpbnRlcm1pdHRlbnQgb2NjdXBhbmN5IG1heSBub3QgcGVyZm9ybSB0aGVybWFsbHkgdGhlIHNhbWUgYXMgdHlwaWNhbCBjb21tZXJjaWFsIGFuZCByZXNpZGVudGlhbCBmYWNpbGl0aWVzLiBUaGVybWFsIGNvbWZvcnQgcmVxdWlyZW1lbnRzIHJlcXVpcmUgY2FyZWZ1bCBlbnZlbG9wZSBkZXNpZ24gY291cGxlZCB3aXRoIHRoZSBhcHByb3ByaWF0ZSBhaXItY29uZGl0aW9uaW5nIHN5c3RlbSBvcGVyYXRpb24gc3RyYXRlZ2llcy4gT25lIG9mIHRoZSBtb3N0IHByb21pbmVudCBleGFtcGxlcyBvZiBzdWNoIGJ1aWxkaW5ncyBpcyBtb3NxdWVzLiBNb3NxdWVzIGFyZSB1c3VhbGx5IG9jY3VwaWVkIGZpdmUgaW50ZXJtaXR0ZW50IHRpbWVzIGRheSBhbmQgbmlnaHQgYWxsIHllYXIgcm91bmQuIExpa2UgYW55IG90aGVyIGJ1aWxkaW5nLCB0aGV5IGhhdmUgdG8gYmUgbWVjaGFuaWNhbGx5IGFpci1jb25kaXRpb25lZCB0byBhY2hpZXZlIHRoZSByZXF1aXJlZCB0aGVybWFsIGNvbWZvcnQgZm9yIHdvcnNoaXBwZXJzIGVzcGVjaWFsbHkgaW4gaGFyc2ggY2xpbWF0aWMgcmVnaW9ucy4gVGhpcyBwYXBlciBkZXNjcmliZXMgdGhlIHBoeXNpY2FsIGFuZCBvcGVyYXRpbmcgY2hhcmFjdGVyaXN0aWNzIHR5cGljYWwgZm9yIHRoZSBpbnRlcm1pdHRlbnRseSBvY2N1cGllZCBtb3NxdWVzIGFzIHdlbGwgYXMgdGhlIHJlc3VsdHMgb2YgdGhlIHRoZXJtYWwgb3B0aW1pemF0aW9uIG9mIGEgbWVkaXVtIHNpemUgbW9zcXVlIGluIHRoZSB0d28gaG90LWRyeSBhbmQgaG90LWh1bWlkIFNhdWRpIEFyYWJpYW4gY2l0aWVzIG9mIFJpeWFkaCBhbmQgSmVkZGFoLiBUaGUgYW5hbHlzaXMgdXRpbGl6ZXMgYSBkaXJlY3Qgc2VhcmNoIG9wdGltaXphdGlvbiB0ZWNobmlxdWUgdGhhdCBpcyBjb3VwbGVkIHRvIGFuIGhvdXJseSBlbmVyZ3kgc2ltdWxhdGlvbiBwcm9ncmFtLiBCYXNlZCBvbiB0aGF0LCBkZXNpZ24gZ3VpZGVsaW5lcyBhcmUgcHJlc2VudGVkIGZvciB0aGUgb3B0aW11bSB0aGVybWFsIHBlcmZvcm1hbmNlIG9mIG1vc3F1ZXMgaW4gdGhlc2UgdHdvIGNpdGllcyBpbiBhZGRpdGlvbiB0byBvdGhlciBkZXNpZ24gYW5kIG9wZXJhdGluZyBmYWN0b3JzIHRoYXQgbmVlZCB0byBiZSBjb25zaWRlcmVkIGZvciBtb3NxdWVzIGluIGdlbmVyYWwuIMKpIDIwMDkgVGhlIEF1dGhvcihzKS4iLCJwdWJsaXNoZXIiOiJTcHJpbmdlciBJbnRlcm5hdGlvbmFsIFB1Ymxpc2hpbmciLCJjb250YWluZXItdGl0bGUtc2hvcnQiOiIifSwiaXNUZW1wb3JhcnkiOmZhbHNlfV19&quot;,&quot;citationItems&quot;:[{&quot;id&quot;:&quot;ed3c743f-d279-3ecf-95a1-21b0cb5bfc62&quot;,&quot;itemData&quot;:{&quot;type&quot;:&quot;article-journal&quot;,&quot;id&quot;:&quot;ed3c743f-d279-3ecf-95a1-21b0cb5bfc62&quot;,&quot;title&quot;:&quot;PICO, PICOS and SPIDER: a comparison study of specificity and sensitivity in three search tools for qualitative systematic reviews&quot;,&quot;author&quot;:[{&quot;family&quot;:&quot;Methley&quot;,&quot;given&quot;:&quot;Abigail M.&quot;,&quot;parse-names&quot;:false,&quot;dropping-particle&quot;:&quot;&quot;,&quot;non-dropping-particle&quot;:&quot;&quot;},{&quot;family&quot;:&quot;Campbell&quot;,&quot;given&quot;:&quot;Stephen&quot;,&quot;parse-names&quot;:false,&quot;dropping-particle&quot;:&quot;&quot;,&quot;non-dropping-particle&quot;:&quot;&quot;},{&quot;family&quot;:&quot;Chew-Graham&quot;,&quot;given&quot;:&quot;Carolyn&quot;,&quot;parse-names&quot;:false,&quot;dropping-particle&quot;:&quot;&quot;,&quot;non-dropping-particle&quot;:&quot;&quot;},{&quot;family&quot;:&quot;McNally&quot;,&quot;given&quot;:&quot;Rosalind&quot;,&quot;parse-names&quot;:false,&quot;dropping-particle&quot;:&quot;&quot;,&quot;non-dropping-particle&quot;:&quot;&quot;},{&quot;family&quot;:&quot;Cheraghi-Sohi&quot;,&quot;given&quot;:&quot;Sudeh&quot;,&quot;parse-names&quot;:false,&quot;dropping-particle&quot;:&quot;&quot;,&quot;non-dropping-particle&quot;:&quot;&quot;}],&quot;container-title&quot;:&quot;BMC Health Services Research&quot;,&quot;accessed&quot;:{&quot;date-parts&quot;:[[2024,1,17]]},&quot;DOI&quot;:&quot;10.1186/S12913-014-0579-0&quot;,&quot;ISSN&quot;:&quot;14726963&quot;,&quot;PMID&quot;:&quot;25413154&quot;,&quot;URL&quot;:&quot;/pmc/articles/PMC4310146/&quot;,&quot;issued&quot;:{&quot;date-parts&quot;:[[2014]]},&quot;abstract&quot;:&quot;Background: Qualitative systematic reviews are increasing in popularity in evidence based health care. Difficulties have been reported in conducting literature searches of qualitative research using the PICO search tool. An alternative search tool, entitled SPIDER, was recently developed for more effective searching of qualitative research, but remained untested beyond its development team. Methods: In this article we tested the 'SPIDER' search tool in a systematic narrative review of qualitative literature investigating the health care experiences of people with Multiple Sclerosis. Identical search terms were combined into the PICO or SPIDER search tool and compared across Ovid MEDLINE, Ovid EMBASE and EBSCO CINAHL Plus databases. In addition, we added to this method by comparing initial SPIDER and PICO tools to a modified version of PICO with added qualitative search terms (PICOS). Results: Results showed a greater number of hits from the PICO searches, in comparison to the SPIDER searches, with greater sensitivity. SPIDER searches showed greatest specificity for every database. The modified PICO demonstrated equal or higher sensitivity than SPIDER searches, and equal or lower specificity than SPIDER searches. The modified PICO demonstrated lower sensitivity and greater specificity than PICO searches. Conclusions: The recommendations for practice are therefore to use the PICO tool for a fully comprehensive search but the PICOS tool where time and resources are limited. Based on these limited findings the SPIDER tool would not be recommended due to the risk of not identifying relevant papers, but has potential due to its greater specificity.&quot;,&quot;publisher&quot;:&quot;BMC&quot;,&quot;issue&quot;:&quot;1&quot;,&quot;volume&quot;:&quot;14&quot;,&quot;container-title-short&quot;:&quot;BMC Health Serv Res&quot;},&quot;isTemporary&quot;:false},{&quot;id&quot;:&quot;856e9f34-97fc-3d5b-83b4-34afebb3dfbb&quot;,&quot;itemData&quot;:{&quot;type&quot;:&quot;article-journal&quot;,&quot;id&quot;:&quot;856e9f34-97fc-3d5b-83b4-34afebb3dfbb&quot;,&quot;title&quot;:&quot;Conducting Systematic Reviews in Sport, Exercise, and Physical Activity&quot;,&quot;author&quot;:[{&quot;family&quot;:&quot;Tod&quot;,&quot;given&quot;:&quot;David&quot;,&quot;parse-names&quot;:false,&quot;dropping-particle&quot;:&quot;&quot;,&quot;non-dropping-particle&quot;:&quot;&quot;}],&quot;container-title&quot;:&quot;Conducting Systematic Reviews in Sport, Exercise, and Physical Activity&quot;,&quot;accessed&quot;:{&quot;date-parts&quot;:[[2023,11,6]]},&quot;DOI&quot;:&quot;10.1007/978-3-030-12263-8&quot;,&quot;issued&quot;:{&quot;date-parts&quot;:[[2019]]},&quot;abstract&quot;:&quot;Buildings with intermittent occupancy may not perform thermally the same as typical commercial and residential facilities. Thermal comfort requirements require careful envelope design coupled with the appropriate air-conditioning system operation strategies. One of the most prominent examples of such buildings is mosques. Mosques are usually occupied five intermittent times day and night all year round. Like any other building, they have to be mechanically air-conditioned to achieve the required thermal comfort for worshippers especially in harsh climatic regions. This paper describes the physical and operating characteristics typical for the intermittently occupied mosques as well as the results of the thermal optimization of a medium size mosque in the two hot-dry and hot-humid Saudi Arabian cities of Riyadh and Jeddah. The analysis utilizes a direct search optimization technique that is coupled to an hourly energy simulation program. Based on that, design guidelines are presented for the optimum thermal performance of mosques in these two cities in addition to other design and operating factors that need to be considered for mosques in general. © 2009 The Author(s).&quot;,&quot;publisher&quot;:&quot;Springer International Publishing&quot;,&quot;container-title-short&quot;:&quot;&quot;},&quot;isTemporary&quot;:false}]},{&quot;citationID&quot;:&quot;MENDELEY_CITATION_4fa174d8-3092-4e45-8232-d5a10bb954f2&quot;,&quot;properties&quot;:{&quot;noteIndex&quot;:0},&quot;isEdited&quot;:false,&quot;manualOverride&quot;:{&quot;isManuallyOverridden&quot;:true,&quot;citeprocText&quot;:&quot;(Low et al., 2019)&quot;,&quot;manualOverrideText&quot;:&quot;(Low et al, 2019)&quot;},&quot;citationTag&quot;:&quot;MENDELEY_CITATION_v3_eyJjaXRhdGlvbklEIjoiTUVOREVMRVlfQ0lUQVRJT05fNGZhMTc0ZDgtMzA5Mi00ZTQ1LTgyMzItZDVhMTBiYjk1NGYyIiwicHJvcGVydGllcyI6eyJub3RlSW5kZXgiOjB9LCJpc0VkaXRlZCI6ZmFsc2UsIm1hbnVhbE92ZXJyaWRlIjp7ImlzTWFudWFsbHlPdmVycmlkZGVuIjp0cnVlLCJjaXRlcHJvY1RleHQiOiIoTG93IGV0IGFsLiwgMjAxOSkiLCJtYW51YWxPdmVycmlkZVRleHQiOiIoTG93IGV0IGFsLCAyMDE5KSJ9LCJjaXRhdGlvbkl0ZW1zIjpbeyJpZCI6IjUxMDg2ODE1LWQ1NWUtM2Y1Ni04N2ViLTdiNmFhYmM5MzlmOSIsIml0ZW1EYXRhIjp7InR5cGUiOiJhcnRpY2xlLWpvdXJuYWwiLCJpZCI6IjUxMDg2ODE1LWQ1NWUtM2Y1Ni04N2ViLTdiNmFhYmM5MzlmOSIsInRpdGxlIjoiQSBTeXN0ZW1hdGljIFJldmlldyBvZiBDb2xsZWN0aXZlIFRhY3RpY2FsIEJlaGF2aW91cnMgaW4gRm9vdGJhbGwgVXNpbmcgUG9zaXRpb25hbCBEYXRhIiwiYXV0aG9yIjpbeyJmYW1pbHkiOiJMb3ciLCJnaXZlbiI6IkJlbmVkaWN0IiwicGFyc2UtbmFtZXMiOmZhbHNlLCJkcm9wcGluZy1wYXJ0aWNsZSI6IiIsIm5vbi1kcm9wcGluZy1wYXJ0aWNsZSI6IiJ9LHsiZmFtaWx5IjoiQ291dGluaG8iLCJnaXZlbiI6IkRpb2dvIiwicGFyc2UtbmFtZXMiOmZhbHNlLCJkcm9wcGluZy1wYXJ0aWNsZSI6IiIsIm5vbi1kcm9wcGluZy1wYXJ0aWNsZSI6IiJ9LHsiZmFtaWx5IjoiR29uw6dhbHZlcyIsImdpdmVuIjoiQnJ1bm8iLCJwYXJzZS1uYW1lcyI6ZmFsc2UsImRyb3BwaW5nLXBhcnRpY2xlIjoiIiwibm9uLWRyb3BwaW5nLXBhcnRpY2xlIjoiIn0seyJmYW1pbHkiOiJSZWluIiwiZ2l2ZW4iOiJSb2JlcnQiLCJwYXJzZS1uYW1lcyI6ZmFsc2UsImRyb3BwaW5nLXBhcnRpY2xlIjoiIiwibm9uLWRyb3BwaW5nLXBhcnRpY2xlIjoiIn0seyJmYW1pbHkiOiJNZW1tZXJ0IiwiZ2l2ZW4iOiJEYW5pZWwiLCJwYXJzZS1uYW1lcyI6ZmFsc2UsImRyb3BwaW5nLXBhcnRpY2xlIjoiIiwibm9uLWRyb3BwaW5nLXBhcnRpY2xlIjoiIn0seyJmYW1pbHkiOiJTYW1wYWlvIiwiZ2l2ZW4iOiJKYWltZSIsInBhcnNlLW5hbWVzIjpmYWxzZSwiZHJvcHBpbmctcGFydGljbGUiOiIiLCJub24tZHJvcHBpbmctcGFydGljbGUiOiIifV0sImNvbnRhaW5lci10aXRsZSI6IlNwb3J0cyBNZWRpY2luZSAyMDE5IDUwOjIiLCJhY2Nlc3NlZCI6eyJkYXRlLXBhcnRzIjpbWzIwMjQsMSwxN11dfSwiRE9JIjoiMTAuMTAwNy9TNDAyNzktMDE5LTAxMTk0LTciLCJJU1NOIjoiMTE3OS0yMDM1IiwiUE1JRCI6IjMxNTcxMTU1IiwiVVJMIjoiaHR0cHM6Ly9saW5rLnNwcmluZ2VyLmNvbS9hcnRpY2xlLzEwLjEwMDcvczQwMjc5LTAxOS0wMTE5NC03IiwiaXNzdWVkIjp7ImRhdGUtcGFydHMiOltbMjAxOSw5LDMwXV19LCJwYWdlIjoiMzQzLTM4NSIsImFic3RyYWN0IjoiUGVyZm9ybWFuY2UgYW5hbHlzaXMgcmVzZWFyY2ggaW4gYXNzb2NpYXRpb24gZm9vdGJhbGwgaGFzIHJlY2VudGx5IGN1c3BlZCBhIHBhcmFkaWdtYXRpYyBzaGlmdCBpbiB0aGUgd2F5IHRhY3RpY2FsIGJlaGF2aW91cnMgYXJlIHN0dWRpZWQuIEJhc2VkIG9uIGluc2lnaHRzIGZyb20gc3lzdGVtIGNvbXBsZXhpdHkgcmVzZWFyY2gsIGEgZ3Jvd2luZyBudW1iZXIgb2Ygc3R1ZGllcyBub3cgYW5hbHlzZSB0YWN0aWNhbCBiZWhhdmlvdXJzIGluIGZvb3RiYWxsIGJhc2VkIG9uIHRoZSBjb2xsZWN0aXZlIG1vdmVtZW50cyBvZiB0ZWFtIHBsYXllcnMuIFRoZSBhaW0gb2YgdGhpcyBzeXN0ZW1hdGljIHJldmlldyBpcyB0byBwcm92aWRlIGEgc3VtbWFyeSBvZiBlbXBpcmljYWwgcmVzZWFyY2ggb24gY29sbGVjdGl2ZSB0YWN0aWNhbCBiZWhhdmlvdXJzIGluIGZvb3RiYWxsLCB3aXRoIGEgcGFydGljdWxhciBmb2N1cyBvbiBvcmdhbmlzaW5nIHRoZSBtZXRob2RzIHVzZWQgYW5kIHRoZWlyIGtleSBmaW5kaW5ncy4gQSBzeXN0ZW1hdGljIHNlYXJjaCBvZiByZWxldmFudCBFbmdsaXNoLWxhbmd1YWdlIGFydGljbGVzIHdhcyBwZXJmb3JtZWQgb24gb25lIGRhdGFiYXNlIChXZWIgb2YgU2NpZW5jZSBDb3JlIENvbGxlY3Rpb24pIGFuZCBvbmUgc2VhcmNoIGVuZ2luZSAoUHViTWVkKSwgYmFzZWQgb24gUFJJU01BIChQcmVmZXJyZWQgUmVwb3J0aW5nIEl0ZW1zIGZvciBTeXN0ZW1hdGljIFJldmlld3MgYW5kIE1ldGEtYW5hbHlzZXMpIGd1aWRlbGluZXMuIFRoZSBrZXl3b3JkcyDigJhmb290YmFsbOKAmSBhbmQg4oCYc29jY2Vy4oCZIHdlcmUgZWFjaCBwYWlyZWQgd2l0aCBhbGwgcG9zc2libGUgY29tYmluYXRpb25zIG9mIHRoZSBmb2xsb3dpbmcga2V5d29yZHM6IOKAmGNvbGxlY3RpdmUgbW92ZW1lbnQgYmVoYXZpb3Vy4oCZLCDigJhjb2xsZWN0aXZlIGJlaGF2aW91cuKAmSwg4oCYdGFjdGljYWwgYmVoYXZpb3Vy4oCZLCDigJhpbnRlcnBlcnNvbmFsIGNvb3JkaW5hdGlvbuKAmSwg4oCYc3BhY2XigJksIOKAmFZvcm9ub2nigJksIOKAmHN5bmNocm9uaXNhdGlvbuKAmSwg4oCYdGFjdGljYWwgYW5hbHlzaXPigJksIOKAmGNvbnN0cmFpbnRz4oCZLCDigJhlY29sb2dpY2FsIGR5bmFtaWNz4oCZLCBhbmQg4oCYZHluYW1pYyBwb3NpdGlvbmluZ+KAmS4gRW1waXJpY2FsIHN0dWRpZXMgdGhhdCB3ZXJlIHJlbGF0ZWQgdG8gdGFjdGljYWwgYW5hbHlzZXMgb2YgZm9vdGJhbGxlcnPigJkgcG9zaXRpb25hbCBkYXRhIHdlcmUgc291Z2h0IGZvciBpbmNsdXNpb24gYW5kIGFuYWx5c2lzLiBGdWxsLXRleHQgYXJ0aWNsZXMgb2YgNzcgc3R1ZGllcyB3ZXJlIHJldmlld2VkLiBBIHRvdGFsIG9mIDI3IHRhY3RpY2FsIHZhcmlhYmxlcyB3ZXJlIGlkZW50aWZpZWQsIHdoaWNoIHdlcmUgc3Vic2VxdWVudGx5IG9yZ2FuaXNlZCBpbnRvIDYgY2F0ZWdvcmllcy4gSW4gYWRkaXRpb24gdG8gY29udmVudGlvbmFsIG1ldGhvZHMgb2YgbGluZWFyIGFuYWx5c2lzLCAxMSBtZXRob2RzIG9mIG5vbmxpbmVhciBhbmFseXNpcyB3ZXJlIGFsc28gdXNlZCwgd2hpY2ggY2FuIGJlIG9yZ2FuaXNlZCBpbnRvIG1lYXN1cmVzIG9mIHByZWRpY3RhYmlsaXR5ICg0IG1ldGhvZHMpIGFuZCBzeW5jaHJvbmlzYXRpb24gKDcgbWV0aG9kcykuIFRoZSBrZXkgZmluZGluZ3Mgb2YgdGhlIHJldmlld2VkIHN0dWRpZXMgd2VyZSBvcmdhbmlzZWQgaW50byB0d28gdGhlbWVzOiBsZXZlbHMgb2YgYW5hbHlzaXMsIGFuZCBsZXZlbHMgb2YgZXhwZXJ0aXNlLiBTb21lIHRyZW5kcyBpbiBrZXkgZmluZGluZ3MgcmV2ZWFsZWQgdGhlIGZvbGxvd2luZyBjb2xsZWN0aXZlIGJlaGF2aW91cnMgYXMgcG9zc2libGUgaW5kaWNhdG9ycyBvZiBiZXR0ZXIgdGFjdGljYWwgZXhwZXJ0aXNlOiBoaWdoZXIgbW92ZW1lbnQgcmVndWxhcml0eTsgd2lkZXIgZGlzcGVyc2lvbiBpbiB5b3V0aCBwbGF5ZXJzIGFuZCBzaG9ydGVyIHJlYWRqdXN0bWVudCBkZWxheSBiZXR3ZWVuIHRlYW1tYXRlcyBhbmQgb3Bwb25lbnRzLiBDaGFyYWN0ZXJpc3RpYyBiZWhhdmlvdXJzIHdlcmUgYWxzbyBvYnNlcnZlZCBhcyBhbiBlZmZlY3Qgb2YgcGxheWluZyBwb3NpdGlvbiwgbnVtZXJpY2FsIGluZXF1YWxpdHksIGFuZCB0YXNrIGNvbnN0cmFpbnRzLiBGdXR1cmUgcmVzZWFyY2ggc2hvdWxkIGZvY3VzIG9uIGNvbnRleHR1YWxpc2luZyBwb3NpdGlvbmFsIGRhdGEsIGluY29ycG9yYXRpbmcgdGhlIG5lZWRzIG9mIGNvYWNoaW5nIHN0YWZmLCB0byBiZXR0ZXIgYnJpZGdlIHRoZSByZXNlYXJjaC1wcmFjdGljZSBnYXAuIiwicHVibGlzaGVyIjoiU3ByaW5nZXIiLCJpc3N1ZSI6IjIiLCJ2b2x1bWUiOiI1MCIsImNvbnRhaW5lci10aXRsZS1zaG9ydCI6IiJ9LCJpc1RlbXBvcmFyeSI6ZmFsc2V9XX0=&quot;,&quot;citationItems&quot;:[{&quot;id&quot;:&quot;51086815-d55e-3f56-87eb-7b6aabc939f9&quot;,&quot;itemData&quot;:{&quot;type&quot;:&quot;article-journal&quot;,&quot;id&quot;:&quot;51086815-d55e-3f56-87eb-7b6aabc939f9&quot;,&quot;title&quot;:&quot;A Systematic Review of Collective Tactical Behaviours in Football Using Positional Data&quot;,&quot;author&quot;:[{&quot;family&quot;:&quot;Low&quot;,&quot;given&quot;:&quot;Benedict&quot;,&quot;parse-names&quot;:false,&quot;dropping-particle&quot;:&quot;&quot;,&quot;non-dropping-particle&quot;:&quot;&quot;},{&quot;family&quot;:&quot;Coutinho&quot;,&quot;given&quot;:&quot;Diogo&quot;,&quot;parse-names&quot;:false,&quot;dropping-particle&quot;:&quot;&quot;,&quot;non-dropping-particle&quot;:&quot;&quot;},{&quot;family&quot;:&quot;Gonçalves&quot;,&quot;given&quot;:&quot;Bruno&quot;,&quot;parse-names&quot;:false,&quot;dropping-particle&quot;:&quot;&quot;,&quot;non-dropping-particle&quot;:&quot;&quot;},{&quot;family&quot;:&quot;Rein&quot;,&quot;given&quot;:&quot;Robert&quot;,&quot;parse-names&quot;:false,&quot;dropping-particle&quot;:&quot;&quot;,&quot;non-dropping-particle&quot;:&quot;&quot;},{&quot;family&quot;:&quot;Memmert&quot;,&quot;given&quot;:&quot;Daniel&quot;,&quot;parse-names&quot;:false,&quot;dropping-particle&quot;:&quot;&quot;,&quot;non-dropping-particle&quot;:&quot;&quot;},{&quot;family&quot;:&quot;Sampaio&quot;,&quot;given&quot;:&quot;Jaime&quot;,&quot;parse-names&quot;:false,&quot;dropping-particle&quot;:&quot;&quot;,&quot;non-dropping-particle&quot;:&quot;&quot;}],&quot;container-title&quot;:&quot;Sports Medicine 2019 50:2&quot;,&quot;accessed&quot;:{&quot;date-parts&quot;:[[2024,1,17]]},&quot;DOI&quot;:&quot;10.1007/S40279-019-01194-7&quot;,&quot;ISSN&quot;:&quot;1179-2035&quot;,&quot;PMID&quot;:&quot;31571155&quot;,&quot;URL&quot;:&quot;https://link.springer.com/article/10.1007/s40279-019-01194-7&quot;,&quot;issued&quot;:{&quot;date-parts&quot;:[[2019,9,30]]},&quot;page&quot;:&quot;343-385&quot;,&quot;abstract&quot;:&quot;Performance analysis research in association football has recently cusped a paradigmatic shift in the way tactical behaviours are studied. Based on insights from system complexity research, a growing number of studies now analyse tactical behaviours in football based on the collective movements of team players. The aim of this systematic review is to provide a summary of empirical research on collective tactical behaviours in football, with a particular focus on organising the methods used and their key findings. A systematic search of relevant English-language articles was performed on one database (Web of Science Core Collection) and one search engine (PubMed), based on PRISMA (Preferred Reporting Items for Systematic Reviews and Meta-analyses) guidelines. The keywords ‘football’ and ‘soccer’ were each paired with all possible combinations of the following keywords: ‘collective movement behaviour’, ‘collective behaviour’, ‘tactical behaviour’, ‘interpersonal coordination’, ‘space’, ‘Voronoi’, ‘synchronisation’, ‘tactical analysis’, ‘constraints’, ‘ecological dynamics’, and ‘dynamic positioning’. Empirical studies that were related to tactical analyses of footballers’ positional data were sought for inclusion and analysis. Full-text articles of 77 studies were reviewed. A total of 27 tactical variables were identified, which were subsequently organised into 6 categories. In addition to conventional methods of linear analysis, 11 methods of nonlinear analysis were also used, which can be organised into measures of predictability (4 methods) and synchronisation (7 methods). The key findings of the reviewed studies were organised into two themes: levels of analysis, and levels of expertise. Some trends in key findings revealed the following collective behaviours as possible indicators of better tactical expertise: higher movement regularity; wider dispersion in youth players and shorter readjustment delay between teammates and opponents. Characteristic behaviours were also observed as an effect of playing position, numerical inequality, and task constraints. Future research should focus on contextualising positional data, incorporating the needs of coaching staff, to better bridge the research-practice gap.&quot;,&quot;publisher&quot;:&quot;Springer&quot;,&quot;issue&quot;:&quot;2&quot;,&quot;volume&quot;:&quot;50&quot;,&quot;container-title-short&quot;:&quot;&quot;},&quot;isTemporary&quot;:false}]},{&quot;citationID&quot;:&quot;MENDELEY_CITATION_f04242c6-7fc3-434e-a704-3f102538c3d1&quot;,&quot;properties&quot;:{&quot;noteIndex&quot;:0},&quot;isEdited&quot;:false,&quot;manualOverride&quot;:{&quot;isManuallyOverridden&quot;:true,&quot;citeprocText&quot;:&quot;(Abarghoueinejad et al., 2021)&quot;,&quot;manualOverrideText&quot;:&quot;(Abarghoueinejad et al, 2021)&quot;},&quot;citationTag&quot;:&quot;MENDELEY_CITATION_v3_eyJjaXRhdGlvbklEIjoiTUVOREVMRVlfQ0lUQVRJT05fZjA0MjQyYzYtN2ZjMy00MzRlLWE3MDQtM2YxMDI1MzhjM2QxIiwicHJvcGVydGllcyI6eyJub3RlSW5kZXgiOjB9LCJpc0VkaXRlZCI6ZmFsc2UsIm1hbnVhbE92ZXJyaWRlIjp7ImlzTWFudWFsbHlPdmVycmlkZGVuIjp0cnVlLCJjaXRlcHJvY1RleHQiOiIoQWJhcmdob3VlaW5lamFkIGV0IGFsLiwgMjAyMSkiLCJtYW51YWxPdmVycmlkZVRleHQiOiIoQWJhcmdob3VlaW5lamFkIGV0IGFsLCAyMDIxKSJ9LCJjaXRhdGlvbkl0ZW1zIjpbeyJpZCI6IjlhYzc1Nzc4LTAzMTYtM2QzZS1hNTg2LTM4Zjc3MDEyNzA1NCIsIml0ZW1EYXRhIjp7InR5cGUiOiJhcnRpY2xlLWpvdXJuYWwiLCJpZCI6IjlhYzc1Nzc4LTAzMTYtM2QzZS1hNTg2LTM4Zjc3MDEyNzA1NCIsInRpdGxlIjoiTW90b3IgUGVyZm9ybWFuY2UgaW4gTWFsZSBZb3V0aCBTb2NjZXIgUGxheWVyczogQSBTeXN0ZW1hdGljIFJldmlldyBvZiBMb25naXR1ZGluYWwgU3R1ZGllcyIsImF1dGhvciI6W3siZmFtaWx5IjoiQWJhcmdob3VlaW5lamFkIiwiZ2l2ZW4iOiJNYXJ5YW0iLCJwYXJzZS1uYW1lcyI6ZmFsc2UsImRyb3BwaW5nLXBhcnRpY2xlIjoiIiwibm9uLWRyb3BwaW5nLXBhcnRpY2xlIjoiIn0seyJmYW1pbHkiOiJCYXh0ZXItSm9uZXMiLCJnaXZlbiI6IkFkYW0gRC5HLiIsInBhcnNlLW5hbWVzIjpmYWxzZSwiZHJvcHBpbmctcGFydGljbGUiOiIiLCJub24tZHJvcHBpbmctcGFydGljbGUiOiIifSx7ImZhbWlseSI6IkdvbWVzIiwiZ2l2ZW4iOiJUaGF5c2UgTmF0YWNoYSIsInBhcnNlLW5hbWVzIjpmYWxzZSwiZHJvcHBpbmctcGFydGljbGUiOiIiLCJub24tZHJvcHBpbmctcGFydGljbGUiOiIifSx7ImZhbWlseSI6IkJhcnJlaXJhIiwiZ2l2ZW4iOiJEYW5pZWwiLCJwYXJzZS1uYW1lcyI6ZmFsc2UsImRyb3BwaW5nLXBhcnRpY2xlIjoiIiwibm9uLWRyb3BwaW5nLXBhcnRpY2xlIjoiIn0seyJmYW1pbHkiOiJNYWlhIiwiZ2l2ZW4iOiJKb3PDqSIsInBhcnNlLW5hbWVzIjpmYWxzZSwiZHJvcHBpbmctcGFydGljbGUiOiIiLCJub24tZHJvcHBpbmctcGFydGljbGUiOiIifV0sImNvbnRhaW5lci10aXRsZSI6IlNwb3J0cyIsImFjY2Vzc2VkIjp7ImRhdGUtcGFydHMiOltbMjAyNCwxLDE3XV19LCJET0kiOiIxMC4zMzkwL1NQT1JUUzkwNDAwNTMvUzEiLCJJU1NOIjoiMjA3NTQ2NjMiLCJVUkwiOiJodHRwczovL3d3dy5tZHBpLmNvbS8yMDc1LTQ2NjMvOS80LzUzL2h0bSIsImlzc3VlZCI6eyJkYXRlLXBhcnRzIjpbWzIwMjEsNCwxOV1dfSwicGFnZSI6IjUzIiwiYWJzdHJhY3QiOiJUaGUgYWltIG9mIHRoaXMgc3lzdGVtYXRpYyByZXZpZXcgd2FzIHRvIGlkZW50aWZ5IGFuZCBzeW50aGVzaXplIHRoZSBhdmFpbGFibGUgaW5mb3JtYXRpb24gcmVnYXJkaW5nIGxvbmdpdHVkaW5hbCBkYXRhIGFkZHJlc3NpbmcgeW91bmcgc29jY2VyIHBsYXllcnPigJkgbW90b3IgcGVyZm9ybWFuY2UgY2hhbmdlcy4gRm9sbG93aW5nIHRoZSBQcmVmZXJyZWQgUmVwb3J0aW5nIEl0ZW1zIGZvciBTeXN0ZW1hdGljIGFuZCBNZXRhLWFuYWx5c2VzIChQUklTTUEpIHN0YXRlbWVudCwgbGl0ZXJhdHVyZSBzZWFyY2hlcyB3ZXJlIHBlcmZvcm1lZCBpbiB0aHJlZSBkYXRhYmFzZXM6IFB1Yk1lZCwgSVNJIFdlYiBvZiBTY2llbmNlIGFuZCBTQ09QVVMuIFRoZSBmb2xsb3dpbmcgZGVzY3JpcHRvcnMgd2VyZSB1c2VkOiBmb290YmFsbCwgc29jY2VyLCB5b3V0aCwgeW91bmcsIHBsYXllciwgYXRobGV0ZSwgcGh5c2ljYWwgcGVyZm9ybWFuY2UsIG1vdG9yIHBlcmZvcm1hbmNlLCBsb25naXR1ZGluYWwuIFRoZSBpbmNsdXNpb24gY3JpdGVyaWEgd2VyZSBvcmlnaW5hbCBhcnRpY2xlcyBpbiBFbmdsaXNoIHdpdGggbG9uZ2l0dWRpbmFsIGRhdGEgb2YgeW91bmcgbWFsZXMgKGFnZWQgMTDigJMxOCB5ZWFycyksIHdpdGggdGhlIGFpbSB0byBpbnZlc3RpZ2F0ZSBtb3RvciBwZXJmb3JtYW5jZSBzZXJpYWwgY2hhbmdlcy4gVGhlIGluaXRpYWwgc2VhcmNoIHJldHVybmVkIDIxMSByZWNvcmRzLCBhbmQgdGhlIGZpbmFsIHNhbXBsZSBjb21wcmlzZWQgMzIgcGFwZXJzLiBUaGVzZSBwYXBlcnMgY292ZXJlZCB0aGUgRXVyb3BlYW4gY29udGluZW50LCBhbmQgdXNlZCBtaXhlZCBhbmQgcHVyZSBsb25naXR1ZGluYWwgZGVzaWduIHdpdGggdmFyaWF0aW9uIGluIHNhbXBsZSBzaXplIGFuZCBhZ2UgcmFuZ2UuIFRoZSByZXZpZXdlZCBzdHVkaWVzIHRlbmRlZCB0byB1c2UgZGlmZmVyZW50IHRlc3RzIHRvIGFzc2VzcyB0aGUgbW90b3IgcGVyZm9ybWFuY2UgYW5kIGFpbWVkIHRvIGlkZW50aWZ5IGNoYW5nZXMgaW4gbW90b3IgcGVyZm9ybWFuY2UgaW4gc2V2ZXJhbCB3YXlzLiBJbiBnZW5lcmFsLCB0aGV5IGluZGljYXRlZCBtb3RvciBwZXJmb3JtYW5jZSBpbXByb3ZlbWVudHMgd2l0aCBhZ2UsIHdpdGggYSBtYXJrZWQgaW5mbHVlbmNlIG9mIGJpb2xvZ2ljYWwgbWF0dXJpdHksIGJvZHkgY29tcG9zaXRpb24sIGFuZCB0cmFpbmluZyBzdGltdWxpLiBUaGlzIHJldmlldyBoaWdobGlnaHRzIHRoZSBuZWVkIGZvciBjb2FjaGVzIGFuZCBzdGFrZWhvbGRlcnMgdG8gY29uc2lkZXIgcGxheWVyc+KAmSBtb3RvciBwZXJmb3JtYW5jZSBvdmVyIHRpbWUgd2hpbHN0IGNvbnNpZGVyaW5nIGJpb2xvZ2ljYWwgbWF0dXJhdGlvbiwgYmlvbG9naWNhbCBjaGFyYWN0ZXJpc3RpY3MsIGFuZCB0cmFpbmluZyBzdGltdWxpLiIsInB1Ymxpc2hlciI6Ik1EUEkiLCJpc3N1ZSI6IjQiLCJ2b2x1bWUiOiI5IiwiY29udGFpbmVyLXRpdGxlLXNob3J0IjoiIn0sImlzVGVtcG9yYXJ5IjpmYWxzZX1dfQ==&quot;,&quot;citationItems&quot;:[{&quot;id&quot;:&quot;9ac75778-0316-3d3e-a586-38f770127054&quot;,&quot;itemData&quot;:{&quot;type&quot;:&quot;article-journal&quot;,&quot;id&quot;:&quot;9ac75778-0316-3d3e-a586-38f770127054&quot;,&quot;title&quot;:&quot;Motor Performance in Male Youth Soccer Players: A Systematic Review of Longitudinal Studies&quot;,&quot;author&quot;:[{&quot;family&quot;:&quot;Abarghoueinejad&quot;,&quot;given&quot;:&quot;Maryam&quot;,&quot;parse-names&quot;:false,&quot;dropping-particle&quot;:&quot;&quot;,&quot;non-dropping-particle&quot;:&quot;&quot;},{&quot;family&quot;:&quot;Baxter-Jones&quot;,&quot;given&quot;:&quot;Adam D.G.&quot;,&quot;parse-names&quot;:false,&quot;dropping-particle&quot;:&quot;&quot;,&quot;non-dropping-particle&quot;:&quot;&quot;},{&quot;family&quot;:&quot;Gomes&quot;,&quot;given&quot;:&quot;Thayse Natacha&quot;,&quot;parse-names&quot;:false,&quot;dropping-particle&quot;:&quot;&quot;,&quot;non-dropping-particle&quot;:&quot;&quot;},{&quot;family&quot;:&quot;Barreira&quot;,&quot;given&quot;:&quot;Daniel&quot;,&quot;parse-names&quot;:false,&quot;dropping-particle&quot;:&quot;&quot;,&quot;non-dropping-particle&quot;:&quot;&quot;},{&quot;family&quot;:&quot;Maia&quot;,&quot;given&quot;:&quot;José&quot;,&quot;parse-names&quot;:false,&quot;dropping-particle&quot;:&quot;&quot;,&quot;non-dropping-particle&quot;:&quot;&quot;}],&quot;container-title&quot;:&quot;Sports&quot;,&quot;accessed&quot;:{&quot;date-parts&quot;:[[2024,1,17]]},&quot;DOI&quot;:&quot;10.3390/SPORTS9040053/S1&quot;,&quot;ISSN&quot;:&quot;20754663&quot;,&quot;URL&quot;:&quot;https://www.mdpi.com/2075-4663/9/4/53/htm&quot;,&quot;issued&quot;:{&quot;date-parts&quot;:[[2021,4,19]]},&quot;page&quot;:&quot;53&quot;,&quot;abstract&quot;:&quot;The aim of this systematic review was to identify and synthesize the available information regarding longitudinal data addressing young soccer players’ motor performance changes. Following the Preferred Reporting Items for Systematic and Meta-analyses (PRISMA) statement, literature searches were performed in three databases: PubMed, ISI Web of Science and SCOPUS. The following descriptors were used: football, soccer, youth, young, player, athlete, physical performance, motor performance, longitudinal. The inclusion criteria were original articles in English with longitudinal data of young males (aged 10–18 years), with the aim to investigate motor performance serial changes. The initial search returned 211 records, and the final sample comprised 32 papers. These papers covered the European continent, and used mixed and pure longitudinal design with variation in sample size and age range. The reviewed studies tended to use different tests to assess the motor performance and aimed to identify changes in motor performance in several ways. In general, they indicated motor performance improvements with age, with a marked influence of biological maturity, body composition, and training stimuli. This review highlights the need for coaches and stakeholders to consider players’ motor performance over time whilst considering biological maturation, biological characteristics, and training stimuli.&quot;,&quot;publisher&quot;:&quot;MDPI&quot;,&quot;issue&quot;:&quot;4&quot;,&quot;volume&quot;:&quot;9&quot;,&quot;container-title-short&quot;:&quot;&quot;},&quot;isTemporary&quot;:false}]},{&quot;citationID&quot;:&quot;MENDELEY_CITATION_a829a19d-2e77-43ef-93f3-5b8330128a76&quot;,&quot;properties&quot;:{&quot;noteIndex&quot;:0},&quot;isEdited&quot;:false,&quot;manualOverride&quot;:{&quot;isManuallyOverridden&quot;:true,&quot;citeprocText&quot;:&quot;(Murr et al., 2018)&quot;,&quot;manualOverrideText&quot;:&quot;(Murr et al, 2018)&quot;},&quot;citationTag&quot;:&quot;MENDELEY_CITATION_v3_eyJjaXRhdGlvbklEIjoiTUVOREVMRVlfQ0lUQVRJT05fYTgyOWExOWQtMmU3Ny00M2VmLTkzZjMtNWI4MzMwMTI4YTc2IiwicHJvcGVydGllcyI6eyJub3RlSW5kZXgiOjB9LCJpc0VkaXRlZCI6ZmFsc2UsIm1hbnVhbE92ZXJyaWRlIjp7ImlzTWFudWFsbHlPdmVycmlkZGVuIjp0cnVlLCJjaXRlcHJvY1RleHQiOiIoTXVyciBldCBhbC4sIDIwMTgpIiwibWFudWFsT3ZlcnJpZGVUZXh0IjoiKE11cnIgZXQgYWwsIDIwMTgpIn0sImNpdGF0aW9uSXRlbXMiOlt7ImlkIjoiNjczOTFlNmUtMTZiNC0zOWUyLThhN2QtYjUzNjZjMTgxNTFlIiwiaXRlbURhdGEiOnsidHlwZSI6ImFydGljbGUtam91cm5hbCIsImlkIjoiNjczOTFlNmUtMTZiNC0zOWUyLThhN2QtYjUzNjZjMTgxNTFlIiwidGl0bGUiOiJUaGUgcHJvZ25vc3RpYyB2YWx1ZSBvZiBwaHlzaW9sb2dpY2FsIGFuZCBwaHlzaWNhbCBjaGFyYWN0ZXJpc3RpY3MgaW4geW91dGggc29jY2VyOiBBIHN5c3RlbWF0aWMgcmV2aWV3IiwiYXV0aG9yIjpbeyJmYW1pbHkiOiJNdXJyIiwiZ2l2ZW4iOiJEZW5uaXMiLCJwYXJzZS1uYW1lcyI6ZmFsc2UsImRyb3BwaW5nLXBhcnRpY2xlIjoiIiwibm9uLWRyb3BwaW5nLXBhcnRpY2xlIjoiIn0seyJmYW1pbHkiOiJSYWFiZSIsImdpdmVuIjoiSm9oYW5uZXMiLCJwYXJzZS1uYW1lcyI6ZmFsc2UsImRyb3BwaW5nLXBhcnRpY2xlIjoiIiwibm9uLWRyb3BwaW5nLXBhcnRpY2xlIjoiIn0seyJmYW1pbHkiOiJIw7ZuZXIiLCJnaXZlbiI6Ik9saXZlciIsInBhcnNlLW5hbWVzIjpmYWxzZSwiZHJvcHBpbmctcGFydGljbGUiOiIiLCJub24tZHJvcHBpbmctcGFydGljbGUiOiIifV0sImNvbnRhaW5lci10aXRsZSI6IkV1cm9wZWFuIEpvdXJuYWwgb2YgU3BvcnQgU2NpZW5jZSIsImFjY2Vzc2VkIjp7ImRhdGUtcGFydHMiOltbMjAyNCwxLDE3XV19LCJET0kiOiIxMC4xMDgwLzE3NDYxMzkxLjIwMTcuMTM4NjcxOSIsIklTU04iOiIxNTM2NzI5MCIsIlBNSUQiOiIyOTE2MTk4NCIsIlVSTCI6Imh0dHBzOi8vd3d3LnRhbmRmb25saW5lLmNvbS9kb2kvYWJzLzEwLjEwODAvMTc0NjEzOTEuMjAxNy4xMzg2NzE5IiwiaXNzdWVkIjp7ImRhdGUtcGFydHMiOltbMjAxOCwxLDJdXX0sInBhZ2UiOiI2Mi03NCIsImFic3RyYWN0IjoiV2l0aGluIHRoZSBwaHlzaW9sb2dpY2FsIGNoYXJhY3RlcmlzdGljcyBldmlkZW5jZSBmb3IgdGhlIHByb2dub3N0aWMgcmVsZXZhbmNlIG9mIGVuZHVyYW5jZSwgc3ByaW50LCByZXBlYXRlZCBzcHJpbnQgYWJpbGl0eSwgYW5kIGNoYW5nZSBvZiBkaXJlY3Rpb24gd2FzIGZvdW5kLk5vIGVtcGlyaWNhbCBldmlkZW5jZSB3YXMgZm91bmQgd2l0aCAuLi4iLCJwdWJsaXNoZXIiOiJSb3V0bGVkZ2UiLCJpc3N1ZSI6IjEiLCJ2b2x1bWUiOiIxOCIsImNvbnRhaW5lci10aXRsZS1zaG9ydCI6IkV1ciBKIFNwb3J0IFNjaSJ9LCJpc1RlbXBvcmFyeSI6ZmFsc2V9XX0=&quot;,&quot;citationItems&quot;:[{&quot;id&quot;:&quot;67391e6e-16b4-39e2-8a7d-b5366c18151e&quot;,&quot;itemData&quot;:{&quot;type&quot;:&quot;article-journal&quot;,&quot;id&quot;:&quot;67391e6e-16b4-39e2-8a7d-b5366c18151e&quot;,&quot;title&quot;:&quot;The prognostic value of physiological and physical characteristics in youth soccer: A systematic review&quot;,&quot;author&quot;:[{&quot;family&quot;:&quot;Murr&quot;,&quot;given&quot;:&quot;Dennis&quot;,&quot;parse-names&quot;:false,&quot;dropping-particle&quot;:&quot;&quot;,&quot;non-dropping-particle&quot;:&quot;&quot;},{&quot;family&quot;:&quot;Raabe&quot;,&quot;given&quot;:&quot;Johannes&quot;,&quot;parse-names&quot;:false,&quot;dropping-particle&quot;:&quot;&quot;,&quot;non-dropping-particle&quot;:&quot;&quot;},{&quot;family&quot;:&quot;Höner&quot;,&quot;given&quot;:&quot;Oliver&quot;,&quot;parse-names&quot;:false,&quot;dropping-particle&quot;:&quot;&quot;,&quot;non-dropping-particle&quot;:&quot;&quot;}],&quot;container-title&quot;:&quot;European Journal of Sport Science&quot;,&quot;accessed&quot;:{&quot;date-parts&quot;:[[2024,1,17]]},&quot;DOI&quot;:&quot;10.1080/17461391.2017.1386719&quot;,&quot;ISSN&quot;:&quot;15367290&quot;,&quot;PMID&quot;:&quot;29161984&quot;,&quot;URL&quot;:&quot;https://www.tandfonline.com/doi/abs/10.1080/17461391.2017.1386719&quot;,&quot;issued&quot;:{&quot;date-parts&quot;:[[2018,1,2]]},&quot;page&quot;:&quot;62-74&quot;,&quot;abstract&quot;:&quot;Within the physiological characteristics evidence for the prognostic relevance of endurance, sprint, repeated sprint ability, and change of direction was found.No empirical evidence was found with ...&quot;,&quot;publisher&quot;:&quot;Routledge&quot;,&quot;issue&quot;:&quot;1&quot;,&quot;volume&quot;:&quot;18&quot;,&quot;container-title-short&quot;:&quot;Eur J Sport Sci&quot;},&quot;isTemporary&quot;:false}]},{&quot;citationID&quot;:&quot;MENDELEY_CITATION_f41f8f6f-1dcc-470c-b6b2-74f655b91dce&quot;,&quot;properties&quot;:{&quot;noteIndex&quot;:0},&quot;isEdited&quot;:false,&quot;manualOverride&quot;:{&quot;isManuallyOverridden&quot;:true,&quot;citeprocText&quot;:&quot;(Verstappen et al., 2021)&quot;,&quot;manualOverrideText&quot;:&quot;(Verstappen et al, 2021)&quot;},&quot;citationTag&quot;:&quot;MENDELEY_CITATION_v3_eyJjaXRhdGlvbklEIjoiTUVOREVMRVlfQ0lUQVRJT05fZjQxZjhmNmYtMWRjYy00NzBjLWI2YjItNzRmNjU1YjkxZGNlIiwicHJvcGVydGllcyI6eyJub3RlSW5kZXgiOjB9LCJpc0VkaXRlZCI6ZmFsc2UsIm1hbnVhbE92ZXJyaWRlIjp7ImlzTWFudWFsbHlPdmVycmlkZGVuIjp0cnVlLCJjaXRlcHJvY1RleHQiOiIoVmVyc3RhcHBlbiBldCBhbC4sIDIwMjEpIiwibWFudWFsT3ZlcnJpZGVUZXh0IjoiKFZlcnN0YXBwZW4gZXQgYWwsIDIwMjEpIn0sImNpdGF0aW9uSXRlbXMiOlt7ImlkIjoiOTU0MDQyYTMtZjg5Zi0zZDZmLWI1YmQtM2EwNzVkNzYwODcwIiwiaXRlbURhdGEiOnsidHlwZSI6ImFydGljbGUtam91cm5hbCIsImlkIjoiOTU0MDQyYTMtZjg5Zi0zZDZmLWI1YmQtM2EwNzVkNzYwODcwIiwidGl0bGUiOiJUaGUgQXNzb2NpYXRpb24gQmV0d2VlbiBUcmFpbmluZyBMb2FkIGFuZCBJbmp1cnkgUmlzayBpbiBFbGl0ZSBZb3V0aCBTb2NjZXIgUGxheWVyczogYSBTeXN0ZW1hdGljIFJldmlldyBhbmQgQmVzdCBFdmlkZW5jZSBTeW50aGVzaXMiLCJhdXRob3IiOlt7ImZhbWlseSI6IlZlcnN0YXBwZW4iLCJnaXZlbiI6IlN2ZW4iLCJwYXJzZS1uYW1lcyI6ZmFsc2UsImRyb3BwaW5nLXBhcnRpY2xlIjoiIiwibm9uLWRyb3BwaW5nLXBhcnRpY2xlIjoiIn0seyJmYW1pbHkiOiJSaWpuIiwiZ2l2ZW4iOiJSb2dpZXIgTS4iLCJwYXJzZS1uYW1lcyI6ZmFsc2UsImRyb3BwaW5nLXBhcnRpY2xlIjoiIiwibm9uLWRyb3BwaW5nLXBhcnRpY2xlIjoidmFuIn0seyJmYW1pbHkiOiJDb3N0IiwiZ2l2ZW4iOiJSaWNrIiwicGFyc2UtbmFtZXMiOmZhbHNlLCJkcm9wcGluZy1wYXJ0aWNsZSI6IiIsIm5vbi1kcm9wcGluZy1wYXJ0aWNsZSI6IiJ9LHsiZmFtaWx5IjoiU3R1YmJlIiwiZ2l2ZW4iOiJKYW5pbmUgSC4iLCJwYXJzZS1uYW1lcyI6ZmFsc2UsImRyb3BwaW5nLXBhcnRpY2xlIjoiIiwibm9uLWRyb3BwaW5nLXBhcnRpY2xlIjoiIn1dLCJjb250YWluZXItdGl0bGUiOiJTcG9ydHMgTWVkaWNpbmUgLSBPcGVuIiwiYWNjZXNzZWQiOnsiZGF0ZS1wYXJ0cyI6W1syMDI0LDEsMTddXX0sIkRPSSI6IjEwLjExODYvUzQwNzk4LTAyMC0wMDI5Ni0xL1RBQkxFUy82IiwiSVNTTiI6IjIxOTg5NzYxIiwiVVJMIjoiaHR0cHM6Ly9saW5rLnNwcmluZ2VyLmNvbS9hcnRpY2xlcy8xMC4xMTg2L3M0MDc5OC0wMjAtMDAyOTYtMSIsImlzc3VlZCI6eyJkYXRlLXBhcnRzIjpbWzIwMjEsMTIsMV1dfSwicGFnZSI6IjEtMTQiLCJhYnN0cmFjdCI6IkJhY2tncm91bmQ6IEluanVyeSByaXNrIGluIGVsaXRlIHlvdXRoIHNvY2NlciBwbGF5ZXJzIGlzIGhpZ2guIEltcGxlbWVudGluZyBhbiBvcHRpbWFsIHRyYWluaW5nIGxvYWQgaXMgb2YgdXRtb3N0IGltcG9ydGFuY2UgdG8gcmVkdWNlIHRoZSByaXNrIG9mIGluanVyaWVzLiBPYmplY3RpdmU6IFRvIGNvbmR1Y3QgYSBzeXN0ZW1hdGljIHJldmlldyBhbmQgYmVzdCBldmlkZW5jZSBzeW50aGVzaXMgdG8gZXhwbG9yZSB0aGUgZWZmZWN0cyBvZiBpbnRlcm5hbCBhbmQgZXh0ZXJuYWwgdHJhaW5pbmcgbG9hZCBvbiBpbmp1cnkgcmlzayBpbiBlbGl0ZSB5b3V0aCBzb2NjZXIgcGxheWVycy4gTWV0aG9kczogTUVETElORSwgRW1iYXNlLCBXZWIgb2YgU2NpZW5jZSwgQ0VOVFJBTCwgYW5kIENJTkFITCB3ZXJlIHNlYXJjaGVkIHVwIHVudGlsIDE3IEphbnVhcnkgMjAyMC4gRWFjaCBhcnRpY2xlIGhhZCB0byBtZWV0IGFsbCBvZiB0aGUgZm9sbG93aW5nIGNyaXRlcmlhOiAoMSkgdGhlIHN0dWR5IHBvcHVsYXRpb24gY29uc2lzdGVkIG9mIG1hbGUgZWxpdGUgeW91dGggc29jY2VyIHBsYXllcnMgYWdlZCBiZXR3ZWVuIDEyIGFuZCAyMSB5ZWFyczsgKDIpIGEgbG9uZ2l0dWRpbmFsLCBwcm9zcGVjdGl2ZSBzdHVkeSBkZXNpZ24gd2FzIHVzZWQ7ICgzKSBzb2NjZXItcmVsYXRlZCBpbmp1cmllcyB3ZXJlIHJlZ2lzdGVyZWQgKGkuZS4sIHNlbGYtcmVwb3J0ZWQgb3IgYnkgbWVkaWNhbCBzdGFmZik7ICg0KSBleHRlcm5hbCBhbmQvb3IgaW50ZXJuYWwgbG9hZCBwYXJhbWV0ZXJzIHdlcmUgZGVzY3JpYmVkOyBhbmQgKDUpIHRoZSBhcnRpY2xlIHdhcyBwdWJsaXNoZWQgaW4gYW4gRW5nbGlzaCBwZWVyLXJldmlld2VkIHNjaWVudGlmaWMgam91cm5hbC4gVGhlIHF1YWxpdHkgb2YgdGhlIGluY2x1ZGVkIGFydGljbGVzIHdhcyBhc3Nlc3NlZCB1c2luZyB0aGUgTmV3Y2FzdGxl4oCTT3R0YXdhIFF1YWxpdHkgQXNzZXNzbWVudCBTY2FsZSAoTk9TKS4gQSBiZXN0IGV2aWRlbmNlIHN5bnRoZXNpcyB3YXMgcGVyZm9ybWVkIHRvIHJhbmsgdGhlIGxldmVsIG9mIGV2aWRlbmNlLiBSZXN1bHRzOiBGaXZlIHN0dWRpZXMgKDIgaGlnaCBxdWFsaXR5LCAzIGxvdyBxdWFsaXR5KSB3ZXJlIGluY2x1ZGVkLiBCZXN0IGV2aWRlbmNlIHN5bnRoZXNpcyBoaWdobGlnaHRlZCB0aGF0IHRoZXJlIHdhcyBtb2RlcmF0ZSBldmlkZW5jZSBmb3IgKDEpIG5vIGFzc29jaWF0aW9uIGJldHdlZW4gMi0sIDMtLCBhbmQgNC13ZWVrIGN1bXVsYXRpdmUgbG9hZHMgZm9yIHRvdGFsIGRpc3RhbmNlIGNvdmVyZWQ7ICgyKSBubyBhc3NvY2lhdGlvbiBiZXR3ZWVuIDEtd2VlayB3b3JrbG9hZHMgKHNSUEUgw5cgZHVyYXRpb24pOyBhbmQgKDMpIG5vIGFzc29jaWF0aW9uIGJldHdlZW4gQTpDIHdvcmtsb2FkIHJhdGlvcyAoNCB3ZWVrcykgYW5kIGluanVyeSByaXNrLiBGb3IgYWxsIG90aGVyIGNvbXBhcmlzb25zLCBvbmx5IGluc3VmZmljaWVudCBvciBjb25mbGljdGluZyBldmlkZW5jZSB3YXMgZm91bmQuIENvbmNsdXNpb246IFRoZXJlIGlzIGEgcGF1Y2l0eSBvZiBldmlkZW5jZSBmb3IgYW4gYXNzb2NpYXRpb24gYmV0d2VlbiBpbnRlcm5hbCBhbmQgZXh0ZXJuYWwgdHJhaW5pbmcgbG9hZCBwYXJhbWV0ZXJzIGFuZCBpbmp1cnkgcmlzayBpbiBlbGl0ZSB5b3V0aCBzb2NjZXIgcGxheWVycy4iLCJwdWJsaXNoZXIiOiJTcHJpbmdlciBTY2llbmNlIGFuZCBCdXNpbmVzcyBNZWRpYSBEZXV0c2NobGFuZCBHbWJIIiwiaXNzdWUiOiIxIiwidm9sdW1lIjoiNyIsImNvbnRhaW5lci10aXRsZS1zaG9ydCI6IlNwb3J0cyBNZWQgT3BlbiJ9LCJpc1RlbXBvcmFyeSI6ZmFsc2V9XX0=&quot;,&quot;citationItems&quot;:[{&quot;id&quot;:&quot;954042a3-f89f-3d6f-b5bd-3a075d760870&quot;,&quot;itemData&quot;:{&quot;type&quot;:&quot;article-journal&quot;,&quot;id&quot;:&quot;954042a3-f89f-3d6f-b5bd-3a075d760870&quot;,&quot;title&quot;:&quot;The Association Between Training Load and Injury Risk in Elite Youth Soccer Players: a Systematic Review and Best Evidence Synthesis&quot;,&quot;author&quot;:[{&quot;family&quot;:&quot;Verstappen&quot;,&quot;given&quot;:&quot;Sven&quot;,&quot;parse-names&quot;:false,&quot;dropping-particle&quot;:&quot;&quot;,&quot;non-dropping-particle&quot;:&quot;&quot;},{&quot;family&quot;:&quot;Rijn&quot;,&quot;given&quot;:&quot;Rogier M.&quot;,&quot;parse-names&quot;:false,&quot;dropping-particle&quot;:&quot;&quot;,&quot;non-dropping-particle&quot;:&quot;van&quot;},{&quot;family&quot;:&quot;Cost&quot;,&quot;given&quot;:&quot;Rick&quot;,&quot;parse-names&quot;:false,&quot;dropping-particle&quot;:&quot;&quot;,&quot;non-dropping-particle&quot;:&quot;&quot;},{&quot;family&quot;:&quot;Stubbe&quot;,&quot;given&quot;:&quot;Janine H.&quot;,&quot;parse-names&quot;:false,&quot;dropping-particle&quot;:&quot;&quot;,&quot;non-dropping-particle&quot;:&quot;&quot;}],&quot;container-title&quot;:&quot;Sports Medicine - Open&quot;,&quot;accessed&quot;:{&quot;date-parts&quot;:[[2024,1,17]]},&quot;DOI&quot;:&quot;10.1186/S40798-020-00296-1/TABLES/6&quot;,&quot;ISSN&quot;:&quot;21989761&quot;,&quot;URL&quot;:&quot;https://link.springer.com/articles/10.1186/s40798-020-00296-1&quot;,&quot;issued&quot;:{&quot;date-parts&quot;:[[2021,12,1]]},&quot;page&quot;:&quot;1-14&quot;,&quot;abstract&quot;:&quot;Background: Injury risk in elite youth soccer players is high. Implementing an optimal training load is of utmost importance to reduce the risk of injuries. Objective: To conduct a systematic review and best evidence synthesis to explore the effects of internal and external training load on injury risk in elite youth soccer players. Methods: MEDLINE, Embase, Web of Science, CENTRAL, and CINAHL were searched up until 17 January 2020. Each article had to meet all of the following criteria: (1) the study population consisted of male elite youth soccer players aged between 12 and 21 years; (2) a longitudinal, prospective study design was used; (3) soccer-related injuries were registered (i.e., self-reported or by medical staff); (4) external and/or internal load parameters were described; and (5) the article was published in an English peer-reviewed scientific journal. The quality of the included articles was assessed using the Newcastle–Ottawa Quality Assessment Scale (NOS). A best evidence synthesis was performed to rank the level of evidence. Results: Five studies (2 high quality, 3 low quality) were included. Best evidence synthesis highlighted that there was moderate evidence for (1) no association between 2-, 3-, and 4-week cumulative loads for total distance covered; (2) no association between 1-week workloads (sRPE × duration); and (3) no association between A:C workload ratios (4 weeks) and injury risk. For all other comparisons, only insufficient or conflicting evidence was found. Conclusion: There is a paucity of evidence for an association between internal and external training load parameters and injury risk in elite youth soccer players.&quot;,&quot;publisher&quot;:&quot;Springer Science and Business Media Deutschland GmbH&quot;,&quot;issue&quot;:&quot;1&quot;,&quot;volume&quot;:&quot;7&quot;,&quot;container-title-short&quot;:&quot;Sports Med Open&quot;},&quot;isTemporary&quot;:false}]},{&quot;citationID&quot;:&quot;MENDELEY_CITATION_8f007c45-b271-4a21-9309-742e3a2f4524&quot;,&quot;properties&quot;:{&quot;noteIndex&quot;:0},&quot;isEdited&quot;:false,&quot;manualOverride&quot;:{&quot;isManuallyOverridden&quot;:true,&quot;citeprocText&quot;:&quot;(Murr et al., 2018)&quot;,&quot;manualOverrideText&quot;:&quot;(Murr et al, 2018)&quot;},&quot;citationTag&quot;:&quot;MENDELEY_CITATION_v3_eyJjaXRhdGlvbklEIjoiTUVOREVMRVlfQ0lUQVRJT05fOGYwMDdjNDUtYjI3MS00YTIxLTkzMDktNzQyZTNhMmY0NTI0IiwicHJvcGVydGllcyI6eyJub3RlSW5kZXgiOjB9LCJpc0VkaXRlZCI6ZmFsc2UsIm1hbnVhbE92ZXJyaWRlIjp7ImlzTWFudWFsbHlPdmVycmlkZGVuIjp0cnVlLCJjaXRlcHJvY1RleHQiOiIoTXVyciBldCBhbC4sIDIwMTgpIiwibWFudWFsT3ZlcnJpZGVUZXh0IjoiKE11cnIgZXQgYWwsIDIwMTgpIn0sImNpdGF0aW9uSXRlbXMiOlt7ImlkIjoiNjczOTFlNmUtMTZiNC0zOWUyLThhN2QtYjUzNjZjMTgxNTFlIiwiaXRlbURhdGEiOnsidHlwZSI6ImFydGljbGUtam91cm5hbCIsImlkIjoiNjczOTFlNmUtMTZiNC0zOWUyLThhN2QtYjUzNjZjMTgxNTFlIiwidGl0bGUiOiJUaGUgcHJvZ25vc3RpYyB2YWx1ZSBvZiBwaHlzaW9sb2dpY2FsIGFuZCBwaHlzaWNhbCBjaGFyYWN0ZXJpc3RpY3MgaW4geW91dGggc29jY2VyOiBBIHN5c3RlbWF0aWMgcmV2aWV3IiwiYXV0aG9yIjpbeyJmYW1pbHkiOiJNdXJyIiwiZ2l2ZW4iOiJEZW5uaXMiLCJwYXJzZS1uYW1lcyI6ZmFsc2UsImRyb3BwaW5nLXBhcnRpY2xlIjoiIiwibm9uLWRyb3BwaW5nLXBhcnRpY2xlIjoiIn0seyJmYW1pbHkiOiJSYWFiZSIsImdpdmVuIjoiSm9oYW5uZXMiLCJwYXJzZS1uYW1lcyI6ZmFsc2UsImRyb3BwaW5nLXBhcnRpY2xlIjoiIiwibm9uLWRyb3BwaW5nLXBhcnRpY2xlIjoiIn0seyJmYW1pbHkiOiJIw7ZuZXIiLCJnaXZlbiI6Ik9saXZlciIsInBhcnNlLW5hbWVzIjpmYWxzZSwiZHJvcHBpbmctcGFydGljbGUiOiIiLCJub24tZHJvcHBpbmctcGFydGljbGUiOiIifV0sImNvbnRhaW5lci10aXRsZSI6IkV1cm9wZWFuIEpvdXJuYWwgb2YgU3BvcnQgU2NpZW5jZSIsImFjY2Vzc2VkIjp7ImRhdGUtcGFydHMiOltbMjAyNCwxLDE3XV19LCJET0kiOiIxMC4xMDgwLzE3NDYxMzkxLjIwMTcuMTM4NjcxOSIsIklTU04iOiIxNTM2NzI5MCIsIlBNSUQiOiIyOTE2MTk4NCIsIlVSTCI6Imh0dHBzOi8vd3d3LnRhbmRmb25saW5lLmNvbS9kb2kvYWJzLzEwLjEwODAvMTc0NjEzOTEuMjAxNy4xMzg2NzE5IiwiaXNzdWVkIjp7ImRhdGUtcGFydHMiOltbMjAxOCwxLDJdXX0sInBhZ2UiOiI2Mi03NCIsImFic3RyYWN0IjoiV2l0aGluIHRoZSBwaHlzaW9sb2dpY2FsIGNoYXJhY3RlcmlzdGljcyBldmlkZW5jZSBmb3IgdGhlIHByb2dub3N0aWMgcmVsZXZhbmNlIG9mIGVuZHVyYW5jZSwgc3ByaW50LCByZXBlYXRlZCBzcHJpbnQgYWJpbGl0eSwgYW5kIGNoYW5nZSBvZiBkaXJlY3Rpb24gd2FzIGZvdW5kLk5vIGVtcGlyaWNhbCBldmlkZW5jZSB3YXMgZm91bmQgd2l0aCAuLi4iLCJwdWJsaXNoZXIiOiJSb3V0bGVkZ2UiLCJpc3N1ZSI6IjEiLCJ2b2x1bWUiOiIxOCIsImNvbnRhaW5lci10aXRsZS1zaG9ydCI6IkV1ciBKIFNwb3J0IFNjaSJ9LCJpc1RlbXBvcmFyeSI6ZmFsc2V9XX0=&quot;,&quot;citationItems&quot;:[{&quot;id&quot;:&quot;67391e6e-16b4-39e2-8a7d-b5366c18151e&quot;,&quot;itemData&quot;:{&quot;type&quot;:&quot;article-journal&quot;,&quot;id&quot;:&quot;67391e6e-16b4-39e2-8a7d-b5366c18151e&quot;,&quot;title&quot;:&quot;The prognostic value of physiological and physical characteristics in youth soccer: A systematic review&quot;,&quot;author&quot;:[{&quot;family&quot;:&quot;Murr&quot;,&quot;given&quot;:&quot;Dennis&quot;,&quot;parse-names&quot;:false,&quot;dropping-particle&quot;:&quot;&quot;,&quot;non-dropping-particle&quot;:&quot;&quot;},{&quot;family&quot;:&quot;Raabe&quot;,&quot;given&quot;:&quot;Johannes&quot;,&quot;parse-names&quot;:false,&quot;dropping-particle&quot;:&quot;&quot;,&quot;non-dropping-particle&quot;:&quot;&quot;},{&quot;family&quot;:&quot;Höner&quot;,&quot;given&quot;:&quot;Oliver&quot;,&quot;parse-names&quot;:false,&quot;dropping-particle&quot;:&quot;&quot;,&quot;non-dropping-particle&quot;:&quot;&quot;}],&quot;container-title&quot;:&quot;European Journal of Sport Science&quot;,&quot;accessed&quot;:{&quot;date-parts&quot;:[[2024,1,17]]},&quot;DOI&quot;:&quot;10.1080/17461391.2017.1386719&quot;,&quot;ISSN&quot;:&quot;15367290&quot;,&quot;PMID&quot;:&quot;29161984&quot;,&quot;URL&quot;:&quot;https://www.tandfonline.com/doi/abs/10.1080/17461391.2017.1386719&quot;,&quot;issued&quot;:{&quot;date-parts&quot;:[[2018,1,2]]},&quot;page&quot;:&quot;62-74&quot;,&quot;abstract&quot;:&quot;Within the physiological characteristics evidence for the prognostic relevance of endurance, sprint, repeated sprint ability, and change of direction was found.No empirical evidence was found with ...&quot;,&quot;publisher&quot;:&quot;Routledge&quot;,&quot;issue&quot;:&quot;1&quot;,&quot;volume&quot;:&quot;18&quot;,&quot;container-title-short&quot;:&quot;Eur J Sport Sci&quot;},&quot;isTemporary&quot;:false}]},{&quot;citationID&quot;:&quot;MENDELEY_CITATION_e5e944fe-b0c3-435f-bde8-360b0d424745&quot;,&quot;properties&quot;:{&quot;noteIndex&quot;:0},&quot;isEdited&quot;:false,&quot;manualOverride&quot;:{&quot;isManuallyOverridden&quot;:true,&quot;citeprocText&quot;:&quot;(Taber et al., 2016)&quot;,&quot;manualOverrideText&quot;:&quot;(Taber et al, 2016)&quot;},&quot;citationTag&quot;:&quot;MENDELEY_CITATION_v3_eyJjaXRhdGlvbklEIjoiTUVOREVMRVlfQ0lUQVRJT05fZTVlOTQ0ZmUtYjBjMy00MzVmLWJkZTgtMzYwYjBkNDI0NzQ1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quot;,&quot;citationItems&quot;:[{&quot;id&quot;:&quot;24cc447e-c962-3ddd-895a-9ac0c1da9995&quot;,&quot;itemData&quot;:{&quot;type&quot;:&quot;article-journal&quot;,&quot;id&quot;:&quot;24cc447e-c962-3ddd-895a-9ac0c1da9995&quot;,&quot;title&quot;:&quot;Roles of maximal strength and rate of force development in maximizing muscular power&quot;,&quot;author&quot;:[{&quot;family&quot;:&quot;Taber&quot;,&quot;given&quot;:&quot;Christopher&quot;,&quot;parse-names&quot;:false,&quot;dropping-particle&quot;:&quot;&quot;,&quot;non-dropping-particle&quot;:&quot;&quot;},{&quot;family&quot;:&quot;Bellon&quot;,&quot;given&quot;:&quot;Christopher&quot;,&quot;parse-names&quot;:false,&quot;dropping-particle&quot;:&quot;&quot;,&quot;non-dropping-particle&quot;:&quot;&quot;},{&quot;family&quot;:&quot;Abbott&quot;,&quot;given&quot;:&quot;Heather&quot;,&quot;parse-names&quot;:false,&quot;dropping-particle&quot;:&quot;&quot;,&quot;non-dropping-particle&quot;:&quot;&quot;},{&quot;family&quot;:&quot;Bingham&quot;,&quot;given&quot;:&quot;Garett E.&quot;,&quot;parse-names&quot;:false,&quot;dropping-particle&quot;:&quot;&quot;,&quot;non-dropping-particle&quot;:&quot;&quot;}],&quot;container-title&quot;:&quot;Strength and Conditioning Journal&quot;,&quot;accessed&quot;:{&quot;date-parts&quot;:[[2022,12,18]]},&quot;DOI&quot;:&quot;10.1519/SSC.0000000000000193&quot;,&quot;ISSN&quot;:&quot;15241602&quot;,&quot;URL&quot;:&quot;https://journals.lww.com/nsca-scj/Fulltext/2016/02000/Roles_of_Maximal_Strength_and_Rate_of_Force.11.aspx&quot;,&quot;issued&quot;:{&quot;date-parts&quot;:[[2016,2,1]]},&quot;page&quot;:&quot;71-78&quot;,&quot;abstract&quot;:&quot;This brief review encompasses the role of maximal strength and rate of force development in the production of muscular power. It begins with the investigation of power output and its importance for sport. After this basis for power production, this review examines both maximal strength and rate of force development effects on the development of optimal power output. Finally, a rational why maximizing rate of force development during the competition season to achieve success in sport is provided.&quot;,&quot;publisher&quot;:&quot;Lippincott Williams and Wilkins&quot;,&quot;issue&quot;:&quot;1&quot;,&quot;volume&quot;:&quot;38&quot;,&quot;container-title-short&quot;:&quot;Strength Cond J&quot;},&quot;isTemporary&quot;:false}]},{&quot;citationID&quot;:&quot;MENDELEY_CITATION_b51f7840-e19f-4d0c-92bd-b91582fd1825&quot;,&quot;properties&quot;:{&quot;noteIndex&quot;:0},&quot;isEdited&quot;:false,&quot;manualOverride&quot;:{&quot;isManuallyOverridden&quot;:true,&quot;citeprocText&quot;:&quot;(Lawton et al., n.d.)&quot;,&quot;manualOverrideText&quot;:&quot;(Lawton et al, n.d.)&quot;},&quot;citationTag&quot;:&quot;MENDELEY_CITATION_v3_eyJjaXRhdGlvbklEIjoiTUVOREVMRVlfQ0lUQVRJT05fYjUxZjc4NDAtZTE5Zi00ZDBjLTkyYmQtYjkxNTgyZmQxODI1IiwicHJvcGVydGllcyI6eyJub3RlSW5kZXgiOjB9LCJpc0VkaXRlZCI6ZmFsc2UsIm1hbnVhbE92ZXJyaWRlIjp7ImlzTWFudWFsbHlPdmVycmlkZGVuIjp0cnVlLCJjaXRlcHJvY1RleHQiOiIoTGF3dG9uIGV0IGFsLiwgbi5kLikiLCJtYW51YWxPdmVycmlkZVRleHQiOiIoTGF3dG9uIGV0IGFsLCBuLmQuKSJ9LCJjaXRhdGlvbkl0ZW1zIjpbeyJpZCI6ImNkZTQ3NmI4LTA3OWYtMzQ5ZS05ZmQyLTQ4NGM2ODliZDkwNCIsIml0ZW1EYXRhIjp7InR5cGUiOiJyZXBvcnQiLCJpZCI6ImNkZTQ3NmI4LTA3OWYtMzQ5ZS05ZmQyLTQ4NGM2ODliZDkwNCIsInRpdGxlIjoiU3RyZW5ndGggVGVzdGluZyBhbmQgVHJhaW5pbmcgb2YgUm93ZXJzIEEgUmV2aWV3IiwiYXV0aG9yIjpbeyJmYW1pbHkiOiJMYXd0b24iLCJnaXZlbiI6IlRyZW50IFciLCJwYXJzZS1uYW1lcyI6ZmFsc2UsImRyb3BwaW5nLXBhcnRpY2xlIjoiIiwibm9uLWRyb3BwaW5nLXBhcnRpY2xlIjoiIn0seyJmYW1pbHkiOiJDcm9uaW4iLCJnaXZlbiI6IkpvaG4gQiIsInBhcnNlLW5hbWVzIjpmYWxzZSwiZHJvcHBpbmctcGFydGljbGUiOiIiLCJub24tZHJvcHBpbmctcGFydGljbGUiOiIifSx7ImZhbWlseSI6Ik1jZ3VpZ2FuIiwiZ2l2ZW4iOiJNaWNoYWVsIFIiLCJwYXJzZS1uYW1lcyI6ZmFsc2UsImRyb3BwaW5nLXBhcnRpY2xlIjoiIiwibm9uLWRyb3BwaW5nLXBhcnRpY2xlIjoiIn1dLCJjb250YWluZXItdGl0bGUtc2hvcnQiOiIifSwiaXNUZW1wb3JhcnkiOmZhbHNlfV19&quot;,&quot;citationItems&quot;:[{&quot;id&quot;:&quot;cde476b8-079f-349e-9fd2-484c689bd904&quot;,&quot;itemData&quot;:{&quot;type&quot;:&quot;report&quot;,&quot;id&quot;:&quot;cde476b8-079f-349e-9fd2-484c689bd904&quot;,&quot;title&quot;:&quot;Strength Testing and Training of Rowers A Review&quot;,&quot;author&quot;:[{&quot;family&quot;:&quot;Lawton&quot;,&quot;given&quot;:&quot;Trent W&quot;,&quot;parse-names&quot;:false,&quot;dropping-particle&quot;:&quot;&quot;,&quot;non-dropping-particle&quot;:&quot;&quot;},{&quot;family&quot;:&quot;Cronin&quot;,&quot;given&quot;:&quot;John B&quot;,&quot;parse-names&quot;:false,&quot;dropping-particle&quot;:&quot;&quot;,&quot;non-dropping-particle&quot;:&quot;&quot;},{&quot;family&quot;:&quot;Mcguigan&quot;,&quot;given&quot;:&quot;Michael R&quot;,&quot;parse-names&quot;:false,&quot;dropping-particle&quot;:&quot;&quot;,&quot;non-dropping-particle&quot;:&quot;&quot;}],&quot;container-title-short&quot;:&quot;&quot;},&quot;isTemporary&quot;:false}]},{&quot;citationID&quot;:&quot;MENDELEY_CITATION_621db303-d2bb-4d69-8fa3-c9fac73378a1&quot;,&quot;properties&quot;:{&quot;noteIndex&quot;:0},&quot;isEdited&quot;:false,&quot;manualOverride&quot;:{&quot;isManuallyOverridden&quot;:true,&quot;citeprocText&quot;:&quot;(Grgic et al., 2020b)&quot;,&quot;manualOverrideText&quot;:&quot;(Grgic et al, 2020b)&quot;},&quot;citationTag&quot;:&quot;MENDELEY_CITATION_v3_eyJjaXRhdGlvbklEIjoiTUVOREVMRVlfQ0lUQVRJT05fNjIxZGIzMDMtZDJiYi00ZDY5LThmYTMtYzlmYWM3MzM3OGExIiwicHJvcGVydGllcyI6eyJub3RlSW5kZXgiOjB9LCJpc0VkaXRlZCI6ZmFsc2UsIm1hbnVhbE92ZXJyaWRlIjp7ImlzTWFudWFsbHlPdmVycmlkZGVuIjp0cnVlLCJjaXRlcHJvY1RleHQiOiIoR3JnaWMgZXQgYWwuLCAyMDIwYikiLCJtYW51YWxPdmVycmlkZVRleHQiOiIoR3JnaWMgZXQgYWwsIDIwMjBiKSJ9LCJjaXRhdGlvbkl0ZW1zIjpbeyJpZCI6IjhlOTkwZDI0LWQ2YTctM2I2OS1hODkxLTM3MTE1ZWEyMzQ4OCIsIml0ZW1EYXRhIjp7InR5cGUiOiJhcnRpY2xlLWpvdXJuYWwiLCJpZCI6IjhlOTkwZDI0LWQ2YTctM2I2OS1hODkxLTM3MTE1ZWEyMzQ4OC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WNjZXNzZWQiOnsiZGF0ZS1wYXJ0cyI6W1syMDI0LDEsMThdXX0sIkRPSSI6IjEwLjExODYvUzQwNzk4LTAyMC0wMDI2MC1aL0ZJR1VSRVMvMiIsIklTU04iOiIyMTk4OTc2MSIsIlBNSUQiOiIzMjY4MTM5OSIsIlVSTCI6Imh0dHBzOi8vc3BvcnRzbWVkaWNpbmUtb3Blbi5zcHJpbmdlcm9wZW4uY29tL2FydGljbGVzLzEwLjExODYvczQwNzk4LTAyMC0wMDI2MC16IiwiaXNzdWVkIjp7ImRhdGUtcGFydHMiOltbMjAyMCwxMiwxXV19LCJwYWdlIjoiMS0xNiIsImFic3RyYWN0IjoiQmFja2dyb3VuZDogVGhlIHRlc3TigJNyZXRlc3QgcmVsaWFiaWxpdHkgb2YgdGhlIG9uZS1yZXBldGl0aW9uIG1heGltdW0gKDFSTSkgdGVzdCB2YXJpZXMgYWNyb3NzIGRpZmZlcmVudCBzdHVkaWVzLiBHaXZlbiB0aGUgaW5jb25zaXN0ZW50IGZpbmRpbmdzLCBpdCBpcyB1bmNsZWFyIHdoYXQgdGhlIHRydWUgcmVsaWFiaWxpdHkgb2YgdGhlIDFSTSB0ZXN0IGlzLCBhbmQgdG8gd2hhdCBleHRlbnQgaXQgaXMgYWZmZWN0ZWQgYnkgbWVhc3VyZW1lbnQtcmVsYXRlZCBmYWN0b3JzLCBzdWNoIGFzIGV4ZXJjaXNlIHNlbGVjdGlvbiBmb3IgdGhlIHRlc3QsIHRoZSBudW1iZXIgb2YgZmFtaWxpYXJpemF0aW9uIHRyaWFscyBhbmQgcmVzaXN0YW5jZSB0cmFpbmluZyBleHBlcmllbmNlLiBPYmplY3RpdmVzOiBUaGUgYWltIG9mIHRoaXMgcGFwZXIgd2FzIHRvIHJldmlldyBzdHVkaWVzIHRoYXQgaW52ZXN0aWdhdGVkIHRoZSByZWxpYWJpbGl0eSBvZiB0aGUgMVJNIHRlc3Qgb2YgbXVzY3VsYXIgc3RyZW5ndGggYW5kIHN1bW1hcml6ZSB0aGVpciBmaW5kaW5ncy4gTWV0aG9kczogVGhlIFBSSVNNQSBndWlkZWxpbmVzIHdlcmUgZm9sbG93ZWQgZm9yIHRoaXMgc3lzdGVtYXRpYyByZXZpZXcuIFNlYXJjaGVzIGZvciBzdHVkaWVzIHdlcmUgY29uZHVjdGVkIHRocm91Z2ggZWlnaHQgZGF0YWJhc2VzLiBTdHVkaWVzIHRoYXQgaW52ZXN0aWdhdGVkIHRlc3TigJNyZXRlc3QgcmVsaWFiaWxpdHkgb2YgdGhlIDFSTSB0ZXN0IGFuZCBwcmVzZW50ZWQgaW50cmEtY2xhc3MgY29ycmVsYXRpb24gY29lZmZpY2llbnQgKElDQykgYW5kL29yIGNvZWZmaWNpZW50IG9mIHZhcmlhdGlvbiAoQ1YpIHdlcmUgaW5jbHVkZWQuIFRoZSBDT1NNSU4gY2hlY2tsaXN0IHdhcyB1c2VkIGZvciB0aGUgYXNzZXNzbWVudCBvZiB0aGUgbWV0aG9kb2xvZ2ljYWwgcXVhbGl0eSBvZiB0aGUgaW5jbHVkZWQgc3R1ZGllcy4gUmVzdWx0czogQWZ0ZXIgcmV2aWV3aW5nIDEwMjQgc2VhcmNoIHJlY29yZHMsIDMyIHN0dWRpZXMgKHBvb2xlZCBuID0gMTU5NSkgb24gdGVzdOKAk3JldGVzdCByZWxpYWJpbGl0eSBvZiAxUk0gYXNzZXNzbWVudCB3ZXJlIGZvdW5kLiBBbGwgdGhlIHN0dWRpZXMgd2VyZSBvZiBtb2RlcmF0ZSBvciBleGNlbGxlbnQgbWV0aG9kb2xvZ2ljYWwgcXVhbGl0eS4gVGVzdOKAk3JldGVzdCBJQ0NzIHJhbmdlZCBmcm9tIDAuNjQgdG8gMC45OSAobWVkaWFuIElDQyA9IDAuOTcpLCB3aGVyZSA5MiUgb2YgSUNDcyB3ZXJlIOKJpSAwLjkwLCBhbmQgOTclIG9mIElDQ3Mgd2VyZSDiiaUgMC44MC4gVGhlIENWcyByYW5nZWQgZnJvbSAwLjUgdG8gMTIuMSUgKG1lZGlhbiBDViA9IDQuMiUpLiBJQ0NzIHdlcmUgZ2VuZXJhbGx5IGhpZ2ggKOKJpSAwLjkwKSwgYW5kIG1vc3QgQ1ZzIHdlcmUgbG93ICg8IDEwJSkgZm9yIDFSTSB0ZXN0czogKDEpIGFtb25nIHRob3NlIHdpdGhvdXQgYW5kIGZvciB0aG9zZSB3aXRoIHNvbWUgcmVzaXN0YW5jZSB0cmFpbmluZyBleHBlcmllbmNlLCAoMikgY29uZHVjdGVkIHdpdGggb3Igd2l0aG91dCBmYW1pbGlhcml6YXRpb24gc2Vzc2lvbnMsICgzKSB3aXRoIHNpbmdsZS1qb2ludCBvciBtdWx0aS1qb2ludCBleGVyY2lzZXMsICg0KSBmb3IgdXBwZXItIGFuZCBsb3dlci1ib2R5IHN0cmVuZ3RoIGFzc2Vzc21lbnQsICg1KSBhbW9uZyBmZW1hbGVzIGFuZCBtYWxlcywgYW5kICg2KSBhbW9uZyB5b3VuZyB0byBtaWRkbGUtYWdlZCBhZHVsdHMgYW5kIGFtb25nIG9sZGVyIGFkdWx0cy4gTW9zdCBzdHVkaWVzIGRpZCBub3QgZmluZCBzeXN0ZW1hdGljIGNoYW5nZXMgaW4gdGVzdCByZXN1bHRzIGJldHdlZW4gdGhlIHRyaWFscy4gQ29uY2x1c2lvbnM6IEJhc2VkIG9uIHRoZSByZXN1bHRzIG9mIHRoaXMgcmV2aWV3LCBpdCBjYW4gYmUgY29uY2x1ZGVkIHRoYXQgdGhlIDFSTSB0ZXN0IGdlbmVyYWxseSBoYXMgZ29vZCB0byBleGNlbGxlbnQgdGVzdOKAk3JldGVzdCByZWxpYWJpbGl0eSwgcmVnYXJkbGVzcyBvZiByZXNpc3RhbmNlIHRyYWluaW5nIGV4cGVyaWVuY2UsIG51bWJlciBvZiBmYW1pbGlhcml6YXRpb24gc2Vzc2lvbnMsIGV4ZXJjaXNlIHNlbGVjdGlvbiwgcGFydCBvZiB0aGUgYm9keSBhc3Nlc3NlZCAodXBwZXIgdnMuIGxvd2VyIGJvZHkpLCBhbmQgc2V4IG9yIGFnZSBvZiBwYXJ0aWNpcGFudHMuIFJlc2VhcmNoZXJzIGFuZCBwcmFjdGl0aW9uZXJzLCB0aGVyZWZvcmUsIGNhbiB1c2UgdGhlIDFSTSB0ZXN0IGFzIGEgcmVsaWFibGUgdGVzdCBvZiBtdXNjdWxhciBzdHJlbmd0aC4iLCJwdWJsaXNoZXIiOiJTcHJpbmdlciIsImlzc3VlIjoiMSIsInZvbHVtZSI6IjYiLCJjb250YWluZXItdGl0bGUtc2hvcnQiOiJTcG9ydHMgTWVkIE9wZW4ifSwiaXNUZW1wb3JhcnkiOmZhbHNlfV19&quot;,&quot;citationItems&quot;:[{&quot;id&quot;:&quot;8e990d24-d6a7-3b69-a891-37115ea23488&quot;,&quot;itemData&quot;:{&quot;type&quot;:&quot;article-journal&quot;,&quot;id&quot;:&quot;8e990d24-d6a7-3b69-a891-37115ea23488&quot;,&quot;title&quot;:&quot;Test–Retest Reliability of the One-Repetition Maximum (1RM) Strength Assessment: a Systematic Review&quot;,&quot;author&quot;:[{&quot;family&quot;:&quot;Grgic&quot;,&quot;given&quot;:&quot;Jozo&quot;,&quot;parse-names&quot;:false,&quot;dropping-particle&quot;:&quot;&quot;,&quot;non-dropping-particle&quot;:&quot;&quot;},{&quot;family&quot;:&quot;Lazinica&quot;,&quot;given&quot;:&quot;Bruno&quot;,&quot;parse-names&quot;:false,&quot;dropping-particle&quot;:&quot;&quot;,&quot;non-dropping-particle&quot;:&quot;&quot;},{&quot;family&quot;:&quot;Schoenfeld&quot;,&quot;given&quot;:&quot;Brad J.&quot;,&quot;parse-names&quot;:false,&quot;dropping-particle&quot;:&quot;&quot;,&quot;non-dropping-particle&quot;:&quot;&quot;},{&quot;family&quot;:&quot;Pedisic&quot;,&quot;given&quot;:&quot;Zeljko&quot;,&quot;parse-names&quot;:false,&quot;dropping-particle&quot;:&quot;&quot;,&quot;non-dropping-particle&quot;:&quot;&quot;}],&quot;container-title&quot;:&quot;Sports Medicine - Open&quot;,&quot;accessed&quot;:{&quot;date-parts&quot;:[[2024,1,18]]},&quot;DOI&quot;:&quot;10.1186/S40798-020-00260-Z/FIGURES/2&quot;,&quot;ISSN&quot;:&quot;21989761&quot;,&quot;PMID&quot;:&quot;32681399&quot;,&quot;URL&quot;:&quot;https://sportsmedicine-open.springeropen.com/articles/10.1186/s40798-020-00260-z&quot;,&quot;issued&quot;:{&quot;date-parts&quot;:[[2020,12,1]]},&quot;page&quot;:&quot;1-16&quot;,&quot;abstract&quot;:&quot;Background: The test–retest reliability of the one-repetition maximum (1RM) test varies across different studies. Given the inconsistent findings, it is unclear what the true reliability of the 1RM test is, and to what extent it is affected by measurement-related factors, such as exercise selection for the test, the number of familiarization trials and resistance training experience. Objectives: The aim of this paper was to review studies that investigated the reliability of the 1RM test of muscular strength and summarize their findings. Methods: The PRISMA guidelines were followed for this systematic review. Searches for studies were conducted through eight databases. Studies that investigated test–retest reliability of the 1RM test and presented intra-class correlation coefficient (ICC) and/or coefficient of variation (CV) were included. The COSMIN checklist was used for the assessment of the methodological quality of the included studies. Results: After reviewing 1024 search records, 32 studies (pooled n = 1595) on test–retest reliability of 1RM assessment were found. All the studies were of moderate or excellent methodological quality. Test–retest ICCs ranged from 0.64 to 0.99 (median ICC = 0.97), where 92% of ICCs were ≥ 0.90, and 97% of ICCs were ≥ 0.80. The CVs ranged from 0.5 to 12.1% (median CV = 4.2%). ICCs were generally high (≥ 0.90), and most CVs were low (&lt; 10%) for 1RM tests: (1) among those without and for those with some resistance training experience, (2) conducted with or without familiarization sessions, (3) with single-joint or multi-joint exercises, (4) for upper- and lower-body strength assessment, (5) among females and males, and (6) among young to middle-aged adults and among older adults. Most studies did not find systematic changes in test results between the trials. Conclusions: Based on the results of this review, it can be concluded that the 1RM test generally has good to excellent test–retest reliability, regardless of resistance training experience, number of familiarization sessions, exercise selection, part of the body assessed (upper vs. lower body), and sex or age of participants. Researchers and practitioners, therefore, can use the 1RM test as a reliable test of muscular strength.&quot;,&quot;publisher&quot;:&quot;Springer&quot;,&quot;issue&quot;:&quot;1&quot;,&quot;volume&quot;:&quot;6&quot;,&quot;container-title-short&quot;:&quot;Sports Med Open&quot;},&quot;isTemporary&quot;:false}]},{&quot;citationID&quot;:&quot;MENDELEY_CITATION_f276d750-38de-4b05-8052-91b7faf327cb&quot;,&quot;properties&quot;:{&quot;noteIndex&quot;:0},&quot;isEdited&quot;:false,&quot;manualOverride&quot;:{&quot;isManuallyOverridden&quot;:false,&quot;citeprocText&quot;:&quot;(J. L. Taylor &amp;#38; Gandevia, 2008)&quot;,&quot;manualOverrideText&quot;:&quot;&quot;},&quot;citationTag&quot;:&quot;MENDELEY_CITATION_v3_eyJjaXRhdGlvbklEIjoiTUVOREVMRVlfQ0lUQVRJT05fZjI3NmQ3NTAtMzhkZS00YjA1LTgwNTItOTFiN2ZhZjMyN2NiIiwicHJvcGVydGllcyI6eyJub3RlSW5kZXgiOjB9LCJpc0VkaXRlZCI6ZmFsc2UsIm1hbnVhbE92ZXJyaWRlIjp7ImlzTWFudWFsbHlPdmVycmlkZGVuIjpmYWxzZSwiY2l0ZXByb2NUZXh0IjoiKEouIEwuIFRheWxvciAmIzM4OyBHYW5kZXZpYSwgMjAwOCkiLCJtYW51YWxPdmVycmlkZVRleHQiOiIifSwiY2l0YXRpb25JdGVtcyI6W3siaWQiOiJlOTI5MDIzOC1kNjc2LTM3NDctYThjYS00YjdiZGQ5ZTMxMTgiLCJpdGVtRGF0YSI6eyJ0eXBlIjoiYXJ0aWNsZSIsImlkIjoiZTkyOTAyMzgtZDY3Ni0zNzQ3LWE4Y2EtNGI3YmRkOWUzMTE4IiwidGl0bGUiOiJBIGNvbXBhcmlzb24gb2YgY2VudHJhbCBhc3BlY3RzIG9mIGZhdGlndWUgaW4gc3VibWF4aW1hbCBhbmQgbWF4aW1hbCB2b2x1bnRhcnkgY29udHJhY3Rpb25zIiwiYXV0aG9yIjpbeyJmYW1pbHkiOiJUYXlsb3IiLCJnaXZlbiI6IkphbmV0IEwuIiwicGFyc2UtbmFtZXMiOmZhbHNlLCJkcm9wcGluZy1wYXJ0aWNsZSI6IiIsIm5vbi1kcm9wcGluZy1wYXJ0aWNsZSI6IiJ9LHsiZmFtaWx5IjoiR2FuZGV2aWEiLCJnaXZlbiI6IlNpbW9uIEMuIiwicGFyc2UtbmFtZXMiOmZhbHNlLCJkcm9wcGluZy1wYXJ0aWNsZSI6IiIsIm5vbi1kcm9wcGluZy1wYXJ0aWNsZSI6IiJ9XSwiY29udGFpbmVyLXRpdGxlIjoiSm91cm5hbCBvZiBBcHBsaWVkIFBoeXNpb2xvZ3kiLCJET0kiOiIxMC4xMTUyL2phcHBscGh5c2lvbC4wMTA1My4yMDA3IiwiSVNTTiI6Ijg3NTA3NTg3IiwiUE1JRCI6IjE4MDMyNTc3IiwiaXNzdWVkIjp7ImRhdGUtcGFydHMiOltbMjAwOCwyXV19LCJwYWdlIjoiNTQyLTU1MCIsImFic3RyYWN0IjoiTWFnbmV0aWMgYW5kIGVsZWN0cmljYWwgc3RpbXVsYXRpb24gYXQgZGlmZmVyZW50IGxldmVscyBvZiB0aGUgbmV1cmF4aXMgc2hvdyB0aGF0IHN1cHJhc3BpbmFsIGFuZCBzcGluYWwgZmFjdG9ycyBsaW1pdCBmb3JjZSBwcm9kdWN0aW9uIGluIG1heGltYWwgaXNvbWV0cmljIGVmZm9ydHMgKFwiY2VudHJhbCBmYXRpZ3VlXCIpLiBJbiBzdXN0YWluZWQgbWF4aW1hbCBjb250cmFjdGlvbnMsIG1vdG9uZXVyb25zIGJlY29tZSBsZXNzIHJlc3BvbnNpdmUgdG8gc3luYXB0aWMgaW5wdXQgYW5kIGRlc2NlbmRpbmcgZHJpdmUgYmVjb21lcyBzdWJvcHRpbWFsLiBFeGVyY2lzZWluZHVjZWQgYWN0aXZpdHkgaW4gZ3JvdXAgSUlJIGFuZCBJViBtdXNjbGUgYWZmZXJlbnRzIGFjdHMgc3VwcmFzcGluYWxseSB0byBsaW1pdCBtb3RvciBjb3J0aWNhbCBvdXRwdXQgYnV0IGRvZXMgbm90IGFsdGVyIG1vdG9yIGNvcnRpY2FsIHJlc3BvbnNlcyB0byB0cmFuc2NyYW5pYWwgbWFnbmV0aWMgc3RpbXVsYXRpb24uIFwiQ2VudHJhbFwiIGFuZCBcInBlcmlwaGVyYWxcIiBmYXRpZ3VlIGRldmVsb3AgbW9yZSBzbG93bHkgZHVyaW5nIHN1Ym1heGltYWwgZXhlcmNpc2UuIEluIHN1c3RhaW5lZCBzdWJtYXhpbWFsIGNvbnRyYWN0aW9ucywgY2VudHJhbCBmYXRpZ3VlIG9jY3VycyBpbiBicmllZiBtYXhpbWFsIGVmZm9ydHMgZXZlbiB3aXRoIGEgd2VhayBvbmdvaW5nIGNvbnRyYWN0aW9uICg8MTUlIG1heGltdW0pLiBUaGUgcHJlc2VuY2Ugb2YgY2VudHJhbCBmYXRpZ3VlIHdoZW4gbXVjaCBvZiB0aGUgYXZhaWxhYmxlIG1vdG9yIHBhdGh3YXkgaXMgbm90IGVuZ2FnZWQgc3VnZ2VzdHMgdGhhdCBhZmZlcmVudCBpbnB1dHMgY29udHJpYnV0ZSB0byByZWR1Y2Ugdm9sdW50YXJ5IGFjdGl2YXRpb24uIFNtYWxsLWRpYW1ldGVyIG11c2NsZSBhZmZlcmVudHMgYXJlIGxpa2VseSB0byBiZSBhY3RpdmF0ZWQgYnkgbG9jYWwgYWN0aXZpdHkgZXZlbiBpbiBzdXN0YWluZWQgd2VhayBjb250cmFjdGlvbnMuIER1cmluZyBzdWNoIGNvbnRyYWN0aW9ucywgaXQgaXMgZGlmZmljdWx0IHRvIG1lYXN1cmUgY2VudHJhbCBmYXRpZ3VlLCB3aGljaCBpcyBiZXN0IGRlbW9uc3RyYXRlZCBpbiBtYXhpbWFsIGVmZm9ydHMuIFRvIHNob3cgY2VudHJhbCBmYXRpZ3VlIGluIHN1Ym1heGltYWwgY29udHJhY3Rpb25zLCBjaGFuZ2VzIGluIG1vdG9yIHVuaXQgZmlyaW5nIGFuZCBmb3JjZSBvdXRwdXQgbmVlZCB0byBiZSBjaGFyYWN0ZXJpemVkIHNpbXVsdGFuZW91c2x5LiBJbmNyZWFzaW5nIGNlbnRyYWwgZHJpdmUgcmVjcnVpdHMgbmV3IG1vdG9yIHVuaXRzLCBidXQgdGhlIHdheSB0aGlzIG9jY3VycyBpcyBsaWtlbHkgdG8gZGVwZW5kIG9uIHByb3BlcnRpZXMgb2YgdGhlIG1vdG9uZXVyb25zIGFuZCB0aGUgaW5wdXRzIHRoZXkgcmVjZWl2ZSBpbiB0aGUgdGFzay4gSXQgaXMgdW5jbGVhciB3aGV0aGVyIHN1Y2ggZmFjdG9ycyBpbXBhaXIgZm9yY2UgcHJvZHVjdGlvbiBmb3IgYSBzZXQgbGV2ZWwgb2YgZGVzY2VuZGluZyBkcml2ZSBhbmQgdGh1cyByZXByZXNlbnQgY2VudHJhbCBmYXRpZ3VlLiBUaGUgYmVzdCBpbmRpY2F0aW9uIHRoYXQgY2VudHJhbCBmYXRpZ3VlIGlzIGltcG9ydGFudCBkdXJpbmcgc3VibWF4aW1hbCB0YXNrcyBpcyB0aGUgZGlzcHJvcG9ydGlvbmF0ZSBpbmNyZWFzZSBpbiBzdWJqZWN0cycgcGVyY2VpdmVkIGVmZm9ydCB3aGVuIG1haW50YWluaW5nIGEgbG93IHRhcmdldCBmb3JjZS4gQ29weXJpZ2h0IMKpIDIwMDggdGhlIEFtZXJpY2FuIFBoeXNpb2xvZ2ljYWwgU29jaWV0eS4iLCJpc3N1ZSI6IjIiLCJ2b2x1bWUiOiIxMDQiLCJjb250YWluZXItdGl0bGUtc2hvcnQiOiJKIEFwcGwgUGh5c2lvbCJ9LCJpc1RlbXBvcmFyeSI6ZmFsc2V9XX0=&quot;,&quot;citationItems&quot;:[{&quot;id&quot;:&quot;e9290238-d676-3747-a8ca-4b7bdd9e3118&quot;,&quot;itemData&quot;:{&quot;type&quot;:&quot;article&quot;,&quot;id&quot;:&quot;e9290238-d676-3747-a8ca-4b7bdd9e3118&quot;,&quot;title&quot;:&quot;A comparison of central aspects of fatigue in submaximal and maximal voluntary contractions&quot;,&quot;author&quot;:[{&quot;family&quot;:&quot;Taylor&quot;,&quot;given&quot;:&quot;Janet L.&quot;,&quot;parse-names&quot;:false,&quot;dropping-particle&quot;:&quot;&quot;,&quot;non-dropping-particle&quot;:&quot;&quot;},{&quot;family&quot;:&quot;Gandevia&quot;,&quot;given&quot;:&quot;Simon C.&quot;,&quot;parse-names&quot;:false,&quot;dropping-particle&quot;:&quot;&quot;,&quot;non-dropping-particle&quot;:&quot;&quot;}],&quot;container-title&quot;:&quot;Journal of Applied Physiology&quot;,&quot;DOI&quot;:&quot;10.1152/japplphysiol.01053.2007&quot;,&quot;ISSN&quot;:&quot;87507587&quot;,&quot;PMID&quot;:&quot;18032577&quot;,&quot;issued&quot;:{&quot;date-parts&quot;:[[2008,2]]},&quot;page&quot;:&quot;542-550&quot;,&quot;abstract&quot;:&quot;Magnetic and electrical stimulation at different levels of the neuraxis show that supraspinal and spinal factors limit force production in maximal isometric efforts (\&quot;central fatigue\&quot;). In sustained maximal contractions, motoneurons become less responsive to synaptic input and descending drive becomes suboptimal. Exerciseinduced activity in group III and IV muscle afferents acts supraspinally to limit motor cortical output but does not alter motor cortical responses to transcranial magnetic stimulation. \&quot;Central\&quot; and \&quot;peripheral\&quot; fatigue develop more slowly during submaximal exercise. In sustained submaximal contractions, central fatigue occurs in brief maximal efforts even with a weak ongoing contraction (&lt;15% maximum). The presence of central fatigue when much of the available motor pathway is not engaged suggests that afferent inputs contribute to reduce voluntary activation. Small-diameter muscle afferents are likely to be activated by local activity even in sustained weak contractions. During such contractions, it is difficult to measure central fatigue, which is best demonstrated in maximal efforts. To show central fatigue in submaximal contractions, changes in motor unit firing and force output need to be characterized simultaneously. Increasing central drive recruits new motor units, but the way this occurs is likely to depend on properties of the motoneurons and the inputs they receive in the task. It is unclear whether such factors impair force production for a set level of descending drive and thus represent central fatigue. The best indication that central fatigue is important during submaximal tasks is the disproportionate increase in subjects' perceived effort when maintaining a low target force. Copyright © 2008 the American Physiological Society.&quot;,&quot;issue&quot;:&quot;2&quot;,&quot;volume&quot;:&quot;104&quot;,&quot;container-title-short&quot;:&quot;J Appl Physiol&quot;},&quot;isTemporary&quot;:false}]},{&quot;citationID&quot;:&quot;MENDELEY_CITATION_faa7947f-f527-423c-8def-f06ad4d00848&quot;,&quot;properties&quot;:{&quot;noteIndex&quot;:0},&quot;isEdited&quot;:false,&quot;manualOverride&quot;:{&quot;isManuallyOverridden&quot;:true,&quot;citeprocText&quot;:&quot;(Methley et al., 2014)&quot;,&quot;manualOverrideText&quot;:&quot;(Methley et al, 2014)&quot;},&quot;citationTag&quot;:&quot;MENDELEY_CITATION_v3_eyJjaXRhdGlvbklEIjoiTUVOREVMRVlfQ0lUQVRJT05fZmFhNzk0N2YtZjUyNy00MjNjLThkZWYtZjA2YWQ0ZDAwODQ4IiwicHJvcGVydGllcyI6eyJub3RlSW5kZXgiOjB9LCJpc0VkaXRlZCI6ZmFsc2UsIm1hbnVhbE92ZXJyaWRlIjp7ImlzTWFudWFsbHlPdmVycmlkZGVuIjp0cnVlLCJjaXRlcHJvY1RleHQiOiIoTWV0aGxleSBldCBhbC4sIDIwMTQpIiwibWFudWFsT3ZlcnJpZGVUZXh0IjoiKE1ldGhsZXkgZXQgYWwsIDIwMTQpIn0sImNpdGF0aW9uSXRlbXMiOlt7ImlkIjoiZWQzYzc0M2YtZDI3OS0zZWNmLTk1YTEtMjFiMGNiNWJmYzYyIiwiaXRlbURhdGEiOnsidHlwZSI6ImFydGljbGUtam91cm5hbCIsImlkIjoiZWQzYzc0M2YtZDI3OS0zZWNmLTk1YTEtMjFiMGNiNWJmYzYyIiwidGl0bGUiOiJQSUNPLCBQSUNPUyBhbmQgU1BJREVSOiBhIGNvbXBhcmlzb24gc3R1ZHkgb2Ygc3BlY2lmaWNpdHkgYW5kIHNlbnNpdGl2aXR5IGluIHRocmVlIHNlYXJjaCB0b29scyBmb3IgcXVhbGl0YXRpdmUgc3lzdGVtYXRpYyByZXZpZXdzIiwiYXV0aG9yIjpbeyJmYW1pbHkiOiJNZXRobGV5IiwiZ2l2ZW4iOiJBYmlnYWlsIE0uIiwicGFyc2UtbmFtZXMiOmZhbHNlLCJkcm9wcGluZy1wYXJ0aWNsZSI6IiIsIm5vbi1kcm9wcGluZy1wYXJ0aWNsZSI6IiJ9LHsiZmFtaWx5IjoiQ2FtcGJlbGwiLCJnaXZlbiI6IlN0ZXBoZW4iLCJwYXJzZS1uYW1lcyI6ZmFsc2UsImRyb3BwaW5nLXBhcnRpY2xlIjoiIiwibm9uLWRyb3BwaW5nLXBhcnRpY2xlIjoiIn0seyJmYW1pbHkiOiJDaGV3LUdyYWhhbSIsImdpdmVuIjoiQ2Fyb2x5biIsInBhcnNlLW5hbWVzIjpmYWxzZSwiZHJvcHBpbmctcGFydGljbGUiOiIiLCJub24tZHJvcHBpbmctcGFydGljbGUiOiIifSx7ImZhbWlseSI6Ik1jTmFsbHkiLCJnaXZlbiI6IlJvc2FsaW5kIiwicGFyc2UtbmFtZXMiOmZhbHNlLCJkcm9wcGluZy1wYXJ0aWNsZSI6IiIsIm5vbi1kcm9wcGluZy1wYXJ0aWNsZSI6IiJ9LHsiZmFtaWx5IjoiQ2hlcmFnaGktU29oaSIsImdpdmVuIjoiU3VkZWgiLCJwYXJzZS1uYW1lcyI6ZmFsc2UsImRyb3BwaW5nLXBhcnRpY2xlIjoiIiwibm9uLWRyb3BwaW5nLXBhcnRpY2xlIjoiIn1dLCJjb250YWluZXItdGl0bGUiOiJCTUMgSGVhbHRoIFNlcnZpY2VzIFJlc2VhcmNoIiwiY29udGFpbmVyLXRpdGxlLXNob3J0IjoiQk1DIEhlYWx0aCBTZXJ2IFJlcyIsImFjY2Vzc2VkIjp7ImRhdGUtcGFydHMiOltbMjAyNCwxLDE3XV19LCJET0kiOiIxMC4xMTg2L1MxMjkxMy0wMTQtMDU3OS0wIiwiSVNTTiI6IjE0NzI2OTYzIiwiUE1JRCI6IjI1NDEzMTU0IiwiVVJMIjoiL3BtYy9hcnRpY2xlcy9QTUM0MzEwMTQ2LyIsImlzc3VlZCI6eyJkYXRlLXBhcnRzIjpbWzIwMTRdXX0sImFic3RyYWN0IjoiQmFja2dyb3VuZDogUXVhbGl0YXRpdmUgc3lzdGVtYXRpYyByZXZpZXdzIGFyZSBpbmNyZWFzaW5nIGluIHBvcHVsYXJpdHkgaW4gZXZpZGVuY2UgYmFzZWQgaGVhbHRoIGNhcmUuIERpZmZpY3VsdGllcyBoYXZlIGJlZW4gcmVwb3J0ZWQgaW4gY29uZHVjdGluZyBsaXRlcmF0dXJlIHNlYXJjaGVzIG9mIHF1YWxpdGF0aXZlIHJlc2VhcmNoIHVzaW5nIHRoZSBQSUNPIHNlYXJjaCB0b29sLiBBbiBhbHRlcm5hdGl2ZSBzZWFyY2ggdG9vbCwgZW50aXRsZWQgU1BJREVSLCB3YXMgcmVjZW50bHkgZGV2ZWxvcGVkIGZvciBtb3JlIGVmZmVjdGl2ZSBzZWFyY2hpbmcgb2YgcXVhbGl0YXRpdmUgcmVzZWFyY2gsIGJ1dCByZW1haW5lZCB1bnRlc3RlZCBiZXlvbmQgaXRzIGRldmVsb3BtZW50IHRlYW0uIE1ldGhvZHM6IEluIHRoaXMgYXJ0aWNsZSB3ZSB0ZXN0ZWQgdGhlICdTUElERVInIHNlYXJjaCB0b29sIGluIGEgc3lzdGVtYXRpYyBuYXJyYXRpdmUgcmV2aWV3IG9mIHF1YWxpdGF0aXZlIGxpdGVyYXR1cmUgaW52ZXN0aWdhdGluZyB0aGUgaGVhbHRoIGNhcmUgZXhwZXJpZW5jZXMgb2YgcGVvcGxlIHdpdGggTXVsdGlwbGUgU2NsZXJvc2lzLiBJZGVudGljYWwgc2VhcmNoIHRlcm1zIHdlcmUgY29tYmluZWQgaW50byB0aGUgUElDTyBvciBTUElERVIgc2VhcmNoIHRvb2wgYW5kIGNvbXBhcmVkIGFjcm9zcyBPdmlkIE1FRExJTkUsIE92aWQgRU1CQVNFIGFuZCBFQlNDTyBDSU5BSEwgUGx1cyBkYXRhYmFzZXMuIEluIGFkZGl0aW9uLCB3ZSBhZGRlZCB0byB0aGlzIG1ldGhvZCBieSBjb21wYXJpbmcgaW5pdGlhbCBTUElERVIgYW5kIFBJQ08gdG9vbHMgdG8gYSBtb2RpZmllZCB2ZXJzaW9uIG9mIFBJQ08gd2l0aCBhZGRlZCBxdWFsaXRhdGl2ZSBzZWFyY2ggdGVybXMgKFBJQ09TKS4gUmVzdWx0czogUmVzdWx0cyBzaG93ZWQgYSBncmVhdGVyIG51bWJlciBvZiBoaXRzIGZyb20gdGhlIFBJQ08gc2VhcmNoZXMsIGluIGNvbXBhcmlzb24gdG8gdGhlIFNQSURFUiBzZWFyY2hlcywgd2l0aCBncmVhdGVyIHNlbnNpdGl2aXR5LiBTUElERVIgc2VhcmNoZXMgc2hvd2VkIGdyZWF0ZXN0IHNwZWNpZmljaXR5IGZvciBldmVyeSBkYXRhYmFzZS4gVGhlIG1vZGlmaWVkIFBJQ08gZGVtb25zdHJhdGVkIGVxdWFsIG9yIGhpZ2hlciBzZW5zaXRpdml0eSB0aGFuIFNQSURFUiBzZWFyY2hlcywgYW5kIGVxdWFsIG9yIGxvd2VyIHNwZWNpZmljaXR5IHRoYW4gU1BJREVSIHNlYXJjaGVzLiBUaGUgbW9kaWZpZWQgUElDTyBkZW1vbnN0cmF0ZWQgbG93ZXIgc2Vuc2l0aXZpdHkgYW5kIGdyZWF0ZXIgc3BlY2lmaWNpdHkgdGhhbiBQSUNPIHNlYXJjaGVzLiBDb25jbHVzaW9uczogVGhlIHJlY29tbWVuZGF0aW9ucyBmb3IgcHJhY3RpY2UgYXJlIHRoZXJlZm9yZSB0byB1c2UgdGhlIFBJQ08gdG9vbCBmb3IgYSBmdWxseSBjb21wcmVoZW5zaXZlIHNlYXJjaCBidXQgdGhlIFBJQ09TIHRvb2wgd2hlcmUgdGltZSBhbmQgcmVzb3VyY2VzIGFyZSBsaW1pdGVkLiBCYXNlZCBvbiB0aGVzZSBsaW1pdGVkIGZpbmRpbmdzIHRoZSBTUElERVIgdG9vbCB3b3VsZCBub3QgYmUgcmVjb21tZW5kZWQgZHVlIHRvIHRoZSByaXNrIG9mIG5vdCBpZGVudGlmeWluZyByZWxldmFudCBwYXBlcnMsIGJ1dCBoYXMgcG90ZW50aWFsIGR1ZSB0byBpdHMgZ3JlYXRlciBzcGVjaWZpY2l0eS4iLCJwdWJsaXNoZXIiOiJCTUMiLCJpc3N1ZSI6IjEiLCJ2b2x1bWUiOiIxNCJ9LCJpc1RlbXBvcmFyeSI6ZmFsc2V9XX0=&quot;,&quot;citationItems&quot;:[{&quot;id&quot;:&quot;ed3c743f-d279-3ecf-95a1-21b0cb5bfc62&quot;,&quot;itemData&quot;:{&quot;type&quot;:&quot;article-journal&quot;,&quot;id&quot;:&quot;ed3c743f-d279-3ecf-95a1-21b0cb5bfc62&quot;,&quot;title&quot;:&quot;PICO, PICOS and SPIDER: a comparison study of specificity and sensitivity in three search tools for qualitative systematic reviews&quot;,&quot;author&quot;:[{&quot;family&quot;:&quot;Methley&quot;,&quot;given&quot;:&quot;Abigail M.&quot;,&quot;parse-names&quot;:false,&quot;dropping-particle&quot;:&quot;&quot;,&quot;non-dropping-particle&quot;:&quot;&quot;},{&quot;family&quot;:&quot;Campbell&quot;,&quot;given&quot;:&quot;Stephen&quot;,&quot;parse-names&quot;:false,&quot;dropping-particle&quot;:&quot;&quot;,&quot;non-dropping-particle&quot;:&quot;&quot;},{&quot;family&quot;:&quot;Chew-Graham&quot;,&quot;given&quot;:&quot;Carolyn&quot;,&quot;parse-names&quot;:false,&quot;dropping-particle&quot;:&quot;&quot;,&quot;non-dropping-particle&quot;:&quot;&quot;},{&quot;family&quot;:&quot;McNally&quot;,&quot;given&quot;:&quot;Rosalind&quot;,&quot;parse-names&quot;:false,&quot;dropping-particle&quot;:&quot;&quot;,&quot;non-dropping-particle&quot;:&quot;&quot;},{&quot;family&quot;:&quot;Cheraghi-Sohi&quot;,&quot;given&quot;:&quot;Sudeh&quot;,&quot;parse-names&quot;:false,&quot;dropping-particle&quot;:&quot;&quot;,&quot;non-dropping-particle&quot;:&quot;&quot;}],&quot;container-title&quot;:&quot;BMC Health Services Research&quot;,&quot;container-title-short&quot;:&quot;BMC Health Serv Res&quot;,&quot;accessed&quot;:{&quot;date-parts&quot;:[[2024,1,17]]},&quot;DOI&quot;:&quot;10.1186/S12913-014-0579-0&quot;,&quot;ISSN&quot;:&quot;14726963&quot;,&quot;PMID&quot;:&quot;25413154&quot;,&quot;URL&quot;:&quot;/pmc/articles/PMC4310146/&quot;,&quot;issued&quot;:{&quot;date-parts&quot;:[[2014]]},&quot;abstract&quot;:&quot;Background: Qualitative systematic reviews are increasing in popularity in evidence based health care. Difficulties have been reported in conducting literature searches of qualitative research using the PICO search tool. An alternative search tool, entitled SPIDER, was recently developed for more effective searching of qualitative research, but remained untested beyond its development team. Methods: In this article we tested the 'SPIDER' search tool in a systematic narrative review of qualitative literature investigating the health care experiences of people with Multiple Sclerosis. Identical search terms were combined into the PICO or SPIDER search tool and compared across Ovid MEDLINE, Ovid EMBASE and EBSCO CINAHL Plus databases. In addition, we added to this method by comparing initial SPIDER and PICO tools to a modified version of PICO with added qualitative search terms (PICOS). Results: Results showed a greater number of hits from the PICO searches, in comparison to the SPIDER searches, with greater sensitivity. SPIDER searches showed greatest specificity for every database. The modified PICO demonstrated equal or higher sensitivity than SPIDER searches, and equal or lower specificity than SPIDER searches. The modified PICO demonstrated lower sensitivity and greater specificity than PICO searches. Conclusions: The recommendations for practice are therefore to use the PICO tool for a fully comprehensive search but the PICOS tool where time and resources are limited. Based on these limited findings the SPIDER tool would not be recommended due to the risk of not identifying relevant papers, but has potential due to its greater specificity.&quot;,&quot;publisher&quot;:&quot;BMC&quot;,&quot;issue&quot;:&quot;1&quot;,&quot;volume&quot;:&quot;14&quot;},&quot;isTemporary&quot;:false}]},{&quot;citationID&quot;:&quot;MENDELEY_CITATION_b7a53515-575f-4975-abec-20cf7b905999&quot;,&quot;properties&quot;:{&quot;noteIndex&quot;:0},&quot;isEdited&quot;:false,&quot;manualOverride&quot;:{&quot;isManuallyOverridden&quot;:true,&quot;citeprocText&quot;:&quot;(Abarghoueinejad et al., 2021; Sullivan et al., 2023a)&quot;,&quot;manualOverrideText&quot;:&quot;(Abarghoueinejad et al, 2021; Sullivan et al, 2023a)&quot;},&quot;citationTag&quot;:&quot;MENDELEY_CITATION_v3_eyJjaXRhdGlvbklEIjoiTUVOREVMRVlfQ0lUQVRJT05fYjdhNTM1MTUtNTc1Zi00OTc1LWFiZWMtMjBjZjdiOTA1OTk5IiwicHJvcGVydGllcyI6eyJub3RlSW5kZXgiOjB9LCJpc0VkaXRlZCI6ZmFsc2UsIm1hbnVhbE92ZXJyaWRlIjp7ImlzTWFudWFsbHlPdmVycmlkZGVuIjp0cnVlLCJjaXRlcHJvY1RleHQiOiIoQWJhcmdob3VlaW5lamFkIGV0IGFsLiwgMjAyMTsgU3VsbGl2YW4gZXQgYWwuLCAyMDIzYSkiLCJtYW51YWxPdmVycmlkZVRleHQiOiIoQWJhcmdob3VlaW5lamFkIGV0IGFsLCAyMDIxOyBTdWxsaXZhbiBldCBhbCwgMjAyM2EpIn0sImNpdGF0aW9uSXRlbXMiOlt7ImlkIjoiOWFjNzU3NzgtMDMxNi0zZDNlLWE1ODYtMzhmNzcwMTI3MDU0IiwiaXRlbURhdGEiOnsidHlwZSI6ImFydGljbGUtam91cm5hbCIsImlkIjoiOWFjNzU3NzgtMDMxNi0zZDNlLWE1ODYtMzhmNzcwMTI3MDU0IiwidGl0bGUiOiJNb3RvciBQZXJmb3JtYW5jZSBpbiBNYWxlIFlvdXRoIFNvY2NlciBQbGF5ZXJzOiBBIFN5c3RlbWF0aWMgUmV2aWV3IG9mIExvbmdpdHVkaW5hbCBTdHVkaWVzIiwiYXV0aG9yIjpbeyJmYW1pbHkiOiJBYmFyZ2hvdWVpbmVqYWQiLCJnaXZlbiI6Ik1hcnlhbSIsInBhcnNlLW5hbWVzIjpmYWxzZSwiZHJvcHBpbmctcGFydGljbGUiOiIiLCJub24tZHJvcHBpbmctcGFydGljbGUiOiIifSx7ImZhbWlseSI6IkJheHRlci1Kb25lcyIsImdpdmVuIjoiQWRhbSBELkcuIiwicGFyc2UtbmFtZXMiOmZhbHNlLCJkcm9wcGluZy1wYXJ0aWNsZSI6IiIsIm5vbi1kcm9wcGluZy1wYXJ0aWNsZSI6IiJ9LHsiZmFtaWx5IjoiR29tZXMiLCJnaXZlbiI6IlRoYXlzZSBOYXRhY2hhIiwicGFyc2UtbmFtZXMiOmZhbHNlLCJkcm9wcGluZy1wYXJ0aWNsZSI6IiIsIm5vbi1kcm9wcGluZy1wYXJ0aWNsZSI6IiJ9LHsiZmFtaWx5IjoiQmFycmVpcmEiLCJnaXZlbiI6IkRhbmllbCIsInBhcnNlLW5hbWVzIjpmYWxzZSwiZHJvcHBpbmctcGFydGljbGUiOiIiLCJub24tZHJvcHBpbmctcGFydGljbGUiOiIifSx7ImZhbWlseSI6Ik1haWEiLCJnaXZlbiI6Ikpvc8OpIiwicGFyc2UtbmFtZXMiOmZhbHNlLCJkcm9wcGluZy1wYXJ0aWNsZSI6IiIsIm5vbi1kcm9wcGluZy1wYXJ0aWNsZSI6IiJ9XSwiY29udGFpbmVyLXRpdGxlIjoiU3BvcnRzIiwiYWNjZXNzZWQiOnsiZGF0ZS1wYXJ0cyI6W1syMDI0LDEsMTddXX0sIkRPSSI6IjEwLjMzOTAvU1BPUlRTOTA0MDA1My9TMSIsIklTU04iOiIyMDc1NDY2MyIsIlVSTCI6Imh0dHBzOi8vd3d3Lm1kcGkuY29tLzIwNzUtNDY2My85LzQvNTMvaHRtIiwiaXNzdWVkIjp7ImRhdGUtcGFydHMiOltbMjAyMSw0LDE5XV19LCJwYWdlIjoiNTMiLCJhYnN0cmFjdCI6IlRoZSBhaW0gb2YgdGhpcyBzeXN0ZW1hdGljIHJldmlldyB3YXMgdG8gaWRlbnRpZnkgYW5kIHN5bnRoZXNpemUgdGhlIGF2YWlsYWJsZSBpbmZvcm1hdGlvbiByZWdhcmRpbmcgbG9uZ2l0dWRpbmFsIGRhdGEgYWRkcmVzc2luZyB5b3VuZyBzb2NjZXIgcGxheWVyc+KAmSBtb3RvciBwZXJmb3JtYW5jZSBjaGFuZ2VzLiBGb2xsb3dpbmcgdGhlIFByZWZlcnJlZCBSZXBvcnRpbmcgSXRlbXMgZm9yIFN5c3RlbWF0aWMgYW5kIE1ldGEtYW5hbHlzZXMgKFBSSVNNQSkgc3RhdGVtZW50LCBsaXRlcmF0dXJlIHNlYXJjaGVzIHdlcmUgcGVyZm9ybWVkIGluIHRocmVlIGRhdGFiYXNlczogUHViTWVkLCBJU0kgV2ViIG9mIFNjaWVuY2UgYW5kIFNDT1BVUy4gVGhlIGZvbGxvd2luZyBkZXNjcmlwdG9ycyB3ZXJlIHVzZWQ6IGZvb3RiYWxsLCBzb2NjZXIsIHlvdXRoLCB5b3VuZywgcGxheWVyLCBhdGhsZXRlLCBwaHlzaWNhbCBwZXJmb3JtYW5jZSwgbW90b3IgcGVyZm9ybWFuY2UsIGxvbmdpdHVkaW5hbC4gVGhlIGluY2x1c2lvbiBjcml0ZXJpYSB3ZXJlIG9yaWdpbmFsIGFydGljbGVzIGluIEVuZ2xpc2ggd2l0aCBsb25naXR1ZGluYWwgZGF0YSBvZiB5b3VuZyBtYWxlcyAoYWdlZCAxMOKAkzE4IHllYXJzKSwgd2l0aCB0aGUgYWltIHRvIGludmVzdGlnYXRlIG1vdG9yIHBlcmZvcm1hbmNlIHNlcmlhbCBjaGFuZ2VzLiBUaGUgaW5pdGlhbCBzZWFyY2ggcmV0dXJuZWQgMjExIHJlY29yZHMsIGFuZCB0aGUgZmluYWwgc2FtcGxlIGNvbXByaXNlZCAzMiBwYXBlcnMuIFRoZXNlIHBhcGVycyBjb3ZlcmVkIHRoZSBFdXJvcGVhbiBjb250aW5lbnQsIGFuZCB1c2VkIG1peGVkIGFuZCBwdXJlIGxvbmdpdHVkaW5hbCBkZXNpZ24gd2l0aCB2YXJpYXRpb24gaW4gc2FtcGxlIHNpemUgYW5kIGFnZSByYW5nZS4gVGhlIHJldmlld2VkIHN0dWRpZXMgdGVuZGVkIHRvIHVzZSBkaWZmZXJlbnQgdGVzdHMgdG8gYXNzZXNzIHRoZSBtb3RvciBwZXJmb3JtYW5jZSBhbmQgYWltZWQgdG8gaWRlbnRpZnkgY2hhbmdlcyBpbiBtb3RvciBwZXJmb3JtYW5jZSBpbiBzZXZlcmFsIHdheXMuIEluIGdlbmVyYWwsIHRoZXkgaW5kaWNhdGVkIG1vdG9yIHBlcmZvcm1hbmNlIGltcHJvdmVtZW50cyB3aXRoIGFnZSwgd2l0aCBhIG1hcmtlZCBpbmZsdWVuY2Ugb2YgYmlvbG9naWNhbCBtYXR1cml0eSwgYm9keSBjb21wb3NpdGlvbiwgYW5kIHRyYWluaW5nIHN0aW11bGkuIFRoaXMgcmV2aWV3IGhpZ2hsaWdodHMgdGhlIG5lZWQgZm9yIGNvYWNoZXMgYW5kIHN0YWtlaG9sZGVycyB0byBjb25zaWRlciBwbGF5ZXJz4oCZIG1vdG9yIHBlcmZvcm1hbmNlIG92ZXIgdGltZSB3aGlsc3QgY29uc2lkZXJpbmcgYmlvbG9naWNhbCBtYXR1cmF0aW9uLCBiaW9sb2dpY2FsIGNoYXJhY3RlcmlzdGljcywgYW5kIHRyYWluaW5nIHN0aW11bGkuIiwicHVibGlzaGVyIjoiTURQSSIsImlzc3VlIjoiNCIsInZvbHVtZSI6IjkiLCJjb250YWluZXItdGl0bGUtc2hvcnQiOiIifSwiaXNUZW1wb3JhcnkiOmZhbHNlfSx7ImlkIjoiOWU5Y2UwNWEtMGI0My0zMmI4LTlhMzQtZDk5ZjUwOGI5NDhlIiwiaXRlbURhdGEiOnsidHlwZSI6ImFydGljbGUtam91cm5hbCIsImlkIjoiOWU5Y2UwNWEtMGI0My0zMmI4LTlhMzQtZDk5ZjUwOGI5NDhlIiwidGl0bGUiOiJNZXRob2RzIHRvIHByZWRpY3QgdGhlIHRpbWluZyBhbmQgc3RhdHVzIG9mIGJpb2xvZ2ljYWwgbWF0dXJhdGlvbiBpbiBtYWxlIGFkb2xlc2NlbnQgc29jY2VyIHBsYXllcnM6IEEgbmFycmF0aXZlIHN5c3RlbWF0aWMgcmV2aWV3IiwiYXV0aG9yIjpbeyJmYW1pbHkiOiJTdWxsaXZhbiIsImdpdmVuIjoiSm9zZXBoIiwicGFyc2UtbmFtZXMiOmZhbHNlLCJkcm9wcGluZy1wYXJ0aWNsZSI6IiIsIm5vbi1kcm9wcGluZy1wYXJ0aWNsZSI6IiJ9LHsiZmFtaWx5IjoiUm9iZXJ0cyIsImdpdmVuIjoiU2ltb24gSi4iLCJwYXJzZS1uYW1lcyI6ZmFsc2UsImRyb3BwaW5nLXBhcnRpY2xlIjoiIiwibm9uLWRyb3BwaW5nLXBhcnRpY2xlIjoiIn0seyJmYW1pbHkiOiJNY0tlb3duIiwiZ2l2ZW4iOiJKb2huIiwicGFyc2UtbmFtZXMiOmZhbHNlLCJkcm9wcGluZy1wYXJ0aWNsZSI6IiIsIm5vbi1kcm9wcGluZy1wYXJ0aWNsZSI6IiJ9LHsiZmFtaWx5IjoiTGl0dGxld29vZCIsImdpdmVuIjoiTWFydGluIiwicGFyc2UtbmFtZXMiOmZhbHNlLCJkcm9wcGluZy1wYXJ0aWNsZSI6IiIsIm5vbi1kcm9wcGluZy1wYXJ0aWNsZSI6IiJ9LHsiZmFtaWx5IjoiTWNMYXJlbi1Ub3dsc29uIiwiZ2l2ZW4iOiJDaHJpc3RvcGhlciIsInBhcnNlLW5hbWVzIjpmYWxzZSwiZHJvcHBpbmctcGFydGljbGUiOiIiLCJub24tZHJvcHBpbmctcGFydGljbGUiOiIifSx7ImZhbWlseSI6IkFuZHJldyIsImdpdmVuIjoiTWF0dGhldyIsInBhcnNlLW5hbWVzIjpmYWxzZSwiZHJvcHBpbmctcGFydGljbGUiOiIiLCJub24tZHJvcHBpbmctcGFydGljbGUiOiIifSx7ImZhbWlseSI6IkVucmlnaHQiLCJnaXZlbiI6IktldmluIiwicGFyc2UtbmFtZXMiOmZhbHNlLCJkcm9wcGluZy1wYXJ0aWNsZSI6IiIsIm5vbi1kcm9wcGluZy1wYXJ0aWNsZSI6IiJ9XSwiY29udGFpbmVyLXRpdGxlIjoiUExPUyBPTkUiLCJhY2Nlc3NlZCI6eyJkYXRlLXBhcnRzIjpbWzIwMjQsMSwxNF1dfSwiRE9JIjoiMTAuMTM3MS9KT1VSTkFMLlBPTkUuMDI4Njc2OCIsIklTU04iOiIxOTMyNjIwMyIsIlBNSUQiOiIzNzY4Mjk2MiIsIlVSTCI6Ii9wbWMvYXJ0aWNsZXMvUE1DMTA0OTA4ODMvIiwiaXNzdWVkIjp7ImRhdGUtcGFydHMiOltbMjAyMyw5LDFdXX0sImFic3RyYWN0IjoiVGhlIGFpbSBvZiB0aGlzIHJldmlldyB3YXMgdG8gc3VtbWFyaXNlIHRoZSBtZXRob2RzIHVzZWQgdG8gcHJlZGljdCBhbmQgYXNzZXNzIG1hdHVyaXR5IHN0YXR1cyBhbmQgdGltaW5nIGluIGFkb2xlc2NlbnQsIG1hbGUsIGFjYWRlbXkgc29jY2VyIHBsYXllcnMuIEEgc3lzdGVtYXRpYyBzZWFyY2ggd2FzIGNvbmR1Y3RlZCBvbiBQdWJNZWQsIFNjb3B1cywgV2ViIG9mIFNjaWVuY2UsIENJTkFITCwgTWVkbGluZSBhbmQgU1BPUlREaXNjdXMuIE9ubHkgZXhwZXJpbWVudGFsIHN0dWRpZXMgaW5jbHVkaW5nIG1hbGUsIGFjYWRlbXkgcGxheWVycyBhZ2VkIFU5LVUxOCB5ZWFycyByZWdpc3RlcmVkIHdpdGggYSBwcm9mZXNzaW9uYWwgc29jY2VyIGNsdWIgd2VyZSBpbmNsdWRlZC4gVGhlIG1ldGhvZG9sb2dpY2FsIHF1YWxpdHkgb2YgdGhlIGluY2x1ZGVkIHN0dWRpZXMgd2FzIGFzc2Vzc2VkIHVzaW5nIGd1aWRlbGluZXMgZnJvbSB0aGUgRnJhbWV3b3JrIG9mIFBvdGVudGlhbCBCaWFzZXMuIEZpZnRlZW4gc3R1ZGllcyBmdWxmaWxsZWQgb3VyIGluY2x1c2lvbiBjcml0ZXJpYS4gU3R1ZGllcyB3ZXJlIG1haW5seSBjb25kdWN0ZWQgaW4gRXVyb3BlYW4gY291bnRyaWVzIChuID0gMTIpLiBJbiB0b3RhbCwgNCw3MDcgcGxheWVycyB3ZXJlIHJlY3J1aXRlZCBhY3Jvc3MgYWxsIDE1IHN0dWRpZXMsIHdpdGggYW4gYWdlIHJhbmdlIG9mIDjigJMxOCB5ZWFycy4gRml2ZSBzdHVkaWVzIHdlcmUgbG9uZ2l0dWRpbmFsLCB0d28gc3R1ZGllcyB3ZXJlIG1peGVkLW1ldGhvZCBkZXNpZ25zIGFuZCBlaWdodCBzdHVkaWVzIHdlcmUgY3Jvc3Mtc2VjdGlvbmFsLiBEdWUgdG8gaGlnaCBoZXRlcm9nZW5laXR5IHdpdGhpbiB0aGUgc3R1ZGllcywgYSBtZXRhLWFuYWx5c2lzIHdhcyBub3QgcGVyZm9ybWVkLiBPdXIgZmluZGluZ3MgcHJvdmlkZWQgbm8gZXF1aXZhbGVudCBlc3RpbWF0aW9ucyBvZiBhZHVsdCBoZWlnaHQsIHNrZWxldGFsIGFnZSwgb3IgYWdlIGF0IFBIVi4gRGlzY3JlcGFuY2llcyB3ZXJlIGV2aWRlbnQgYmV0d2VlbiBhY3R1YWwgYW5kIHByZWRpY3RlZCBhZHVsdCBoZWlnaHQgYW5kIGFnZSBhdCBQSFYuIFRoZSBCYXlsZXktUGlubmVhdSBbMTk1Ml0sIFRhbm5lci1XaGl0ZWhvdXNlIDIgWzE5ODNdIGFuZCBLaGFtaXMtUm9jaGUgWzE5OTRdIG1ldGhvZHMgcHJvZHVjZWQgZXN0aW1hdGVzIG9mIGFkdWx0IGhlaWdodCB3aXRoaW4gMWNtIG9mIGFjdHVhbCBhZHVsdCBoZWlnaHQuIEZvciBhZ2UgYXQgUEhWLCBib3RoIE1vb3JlIFsyMDE1XSBlcXVhdGlvbnMgcHJvZHVjZWQgdGhlIGNsb3Nlc3QgZXN0aW1hdGVzIHRvIGFjdHVhbCBhZ2UgYXQgUEhWLCBhbmQgdGhlIEZyYW5zZW4gWzIwMThdIGVxdWF0aW9uIGNvcnJlbGF0ZWQgaGlnaGx5IHdpdGggYWN0dWFsIGFnZSBhdCBQSFYgKD45MCUpLCBldmVuIHdoZW4gdGhlIHBlcmlvZCBiZXR3ZWVuIGNocm9ub2xvZ2ljYWwgYWdlIGFuZCBhZ2UgYXQgUEhWIHdhcyBsYXJnZS4gTWVkaWNhbCBpbWFnaW5nIHRlY2huaXF1ZXMgKGUuZy4sIE1hZ25ldGljIFJlc29uYW5jZSBJbWFnaW5nLCBYLVJheSwgRHVhbCBlbmVyZ3kgWC1yYXkgQWJzb3JwdGlvbWV0cnkpIGRlbW9uc3RyYXRlZCBoaWdoIGludHJhL2ludGVyLXJhdGVyIHJlbGlhYmlsaXR5IChJQ0MgPSAwLjgz4oCTMC45OCkgZm9yIHNrZWxldGFsIG1hdHVyaXR5IGFzc2Vzc21lbnRzLiBUaGUgcG9vciBjb25jb3JkYW5jZSBiZXR3ZWVuIGludmFzaXZlIGFuZCBub24taW52YXNpdmUgbWV0aG9kcywgaXMgYSB3YXJuaW5nIHRvIHByYWN0aXRpb25lcnMgdG8gbm90IHVzZSB0aGVzZSBtZXRob2RzIGludGVyY2hhbmdlYWJseSBmb3IgYXNzZXNzaW5nIG1hdHVyYXRpb25hbCBzdGF0dXMgYW5kIHRpbWluZyBpbiBhY2FkZW15IHNvY2NlciBwbGF5ZXJzLiBGdXJ0aGVyIHJlc2VhcmNoIHdpdGggaW1wcm92ZWQgc3R1ZHkgZGVzaWducyBpcyByZXF1aXJlZCB0byB2YWxpZGF0ZSB0aGVzZSByZXN1bHRzIGFuZCBpbXByb3ZlIG91ciB1bmRlcnN0YW5kaW5nIG9mIHRoZXNlIG1ldGhvZHMgd2hlbiBhcHBsaWVkIGluIHRoaXMgdGFyZ2V0IHBvcHVsYXRpb24uIiwicHVibGlzaGVyIjoiUExPUyIsImlzc3VlIjoiOSIsInZvbHVtZSI6IjE4IiwiY29udGFpbmVyLXRpdGxlLXNob3J0IjoiUExvUyBPbmUifSwiaXNUZW1wb3JhcnkiOmZhbHNlfV19&quot;,&quot;citationItems&quot;:[{&quot;id&quot;:&quot;9ac75778-0316-3d3e-a586-38f770127054&quot;,&quot;itemData&quot;:{&quot;type&quot;:&quot;article-journal&quot;,&quot;id&quot;:&quot;9ac75778-0316-3d3e-a586-38f770127054&quot;,&quot;title&quot;:&quot;Motor Performance in Male Youth Soccer Players: A Systematic Review of Longitudinal Studies&quot;,&quot;author&quot;:[{&quot;family&quot;:&quot;Abarghoueinejad&quot;,&quot;given&quot;:&quot;Maryam&quot;,&quot;parse-names&quot;:false,&quot;dropping-particle&quot;:&quot;&quot;,&quot;non-dropping-particle&quot;:&quot;&quot;},{&quot;family&quot;:&quot;Baxter-Jones&quot;,&quot;given&quot;:&quot;Adam D.G.&quot;,&quot;parse-names&quot;:false,&quot;dropping-particle&quot;:&quot;&quot;,&quot;non-dropping-particle&quot;:&quot;&quot;},{&quot;family&quot;:&quot;Gomes&quot;,&quot;given&quot;:&quot;Thayse Natacha&quot;,&quot;parse-names&quot;:false,&quot;dropping-particle&quot;:&quot;&quot;,&quot;non-dropping-particle&quot;:&quot;&quot;},{&quot;family&quot;:&quot;Barreira&quot;,&quot;given&quot;:&quot;Daniel&quot;,&quot;parse-names&quot;:false,&quot;dropping-particle&quot;:&quot;&quot;,&quot;non-dropping-particle&quot;:&quot;&quot;},{&quot;family&quot;:&quot;Maia&quot;,&quot;given&quot;:&quot;José&quot;,&quot;parse-names&quot;:false,&quot;dropping-particle&quot;:&quot;&quot;,&quot;non-dropping-particle&quot;:&quot;&quot;}],&quot;container-title&quot;:&quot;Sports&quot;,&quot;accessed&quot;:{&quot;date-parts&quot;:[[2024,1,17]]},&quot;DOI&quot;:&quot;10.3390/SPORTS9040053/S1&quot;,&quot;ISSN&quot;:&quot;20754663&quot;,&quot;URL&quot;:&quot;https://www.mdpi.com/2075-4663/9/4/53/htm&quot;,&quot;issued&quot;:{&quot;date-parts&quot;:[[2021,4,19]]},&quot;page&quot;:&quot;53&quot;,&quot;abstract&quot;:&quot;The aim of this systematic review was to identify and synthesize the available information regarding longitudinal data addressing young soccer players’ motor performance changes. Following the Preferred Reporting Items for Systematic and Meta-analyses (PRISMA) statement, literature searches were performed in three databases: PubMed, ISI Web of Science and SCOPUS. The following descriptors were used: football, soccer, youth, young, player, athlete, physical performance, motor performance, longitudinal. The inclusion criteria were original articles in English with longitudinal data of young males (aged 10–18 years), with the aim to investigate motor performance serial changes. The initial search returned 211 records, and the final sample comprised 32 papers. These papers covered the European continent, and used mixed and pure longitudinal design with variation in sample size and age range. The reviewed studies tended to use different tests to assess the motor performance and aimed to identify changes in motor performance in several ways. In general, they indicated motor performance improvements with age, with a marked influence of biological maturity, body composition, and training stimuli. This review highlights the need for coaches and stakeholders to consider players’ motor performance over time whilst considering biological maturation, biological characteristics, and training stimuli.&quot;,&quot;publisher&quot;:&quot;MDPI&quot;,&quot;issue&quot;:&quot;4&quot;,&quot;volume&quot;:&quot;9&quot;,&quot;container-title-short&quot;:&quot;&quot;},&quot;isTemporary&quot;:false},{&quot;id&quot;:&quot;9e9ce05a-0b43-32b8-9a34-d99f508b948e&quot;,&quot;itemData&quot;:{&quot;type&quot;:&quot;article-journal&quot;,&quot;id&quot;:&quot;9e9ce05a-0b43-32b8-9a34-d99f508b948e&quot;,&quot;title&quot;:&quot;Methods to predict the timing and status of biological maturation in male adolescent soccer players: A narrative systematic review&quot;,&quot;author&quot;:[{&quot;family&quot;:&quot;Sullivan&quot;,&quot;given&quot;:&quot;Joseph&quot;,&quot;parse-names&quot;:false,&quot;dropping-particle&quot;:&quot;&quot;,&quot;non-dropping-particle&quot;:&quot;&quot;},{&quot;family&quot;:&quot;Roberts&quot;,&quot;given&quot;:&quot;Simon J.&quot;,&quot;parse-names&quot;:false,&quot;dropping-particle&quot;:&quot;&quot;,&quot;non-dropping-particle&quot;:&quot;&quot;},{&quot;family&quot;:&quot;McKeown&quot;,&quot;given&quot;:&quot;John&quot;,&quot;parse-names&quot;:false,&quot;dropping-particle&quot;:&quot;&quot;,&quot;non-dropping-particle&quot;:&quot;&quot;},{&quot;family&quot;:&quot;Littlewood&quot;,&quot;given&quot;:&quot;Martin&quot;,&quot;parse-names&quot;:false,&quot;dropping-particle&quot;:&quot;&quot;,&quot;non-dropping-particle&quot;:&quot;&quot;},{&quot;family&quot;:&quot;McLaren-Towlson&quot;,&quot;given&quot;:&quot;Christopher&quot;,&quot;parse-names&quot;:false,&quot;dropping-particle&quot;:&quot;&quot;,&quot;non-dropping-particle&quot;:&quot;&quot;},{&quot;family&quot;:&quot;Andrew&quot;,&quot;given&quot;:&quot;Matthew&quot;,&quot;parse-names&quot;:false,&quot;dropping-particle&quot;:&quot;&quot;,&quot;non-dropping-particle&quot;:&quot;&quot;},{&quot;family&quot;:&quot;Enright&quot;,&quot;given&quot;:&quot;Kevin&quot;,&quot;parse-names&quot;:false,&quot;dropping-particle&quot;:&quot;&quot;,&quot;non-dropping-particle&quot;:&quot;&quot;}],&quot;container-title&quot;:&quot;PLOS ONE&quot;,&quot;accessed&quot;:{&quot;date-parts&quot;:[[2024,1,14]]},&quot;DOI&quot;:&quot;10.1371/JOURNAL.PONE.0286768&quot;,&quot;ISSN&quot;:&quot;19326203&quot;,&quot;PMID&quot;:&quot;37682962&quot;,&quot;URL&quot;:&quot;/pmc/articles/PMC10490883/&quot;,&quot;issued&quot;:{&quot;date-parts&quot;:[[2023,9,1]]},&quot;abstract&quot;:&quot;The aim of this review was to summarise the methods used to predict and assess maturity status and timing in adolescent, male, academy soccer players. A systematic search was conducted on PubMed, Scopus, Web of Science, CINAHL, Medline and SPORTDiscus. Only experimental studies including male, academy players aged U9-U18 years registered with a professional soccer club were included. The methodological quality of the included studies was assessed using guidelines from the Framework of Potential Biases. Fifteen studies fulfilled our inclusion criteria. Studies were mainly conducted in European countries (n = 12). In total, 4,707 players were recruited across all 15 studies, with an age range of 8–18 years. Five studies were longitudinal, two studies were mixed-method designs and eight studies were cross-sectional. Due to high heterogeneity within the studies, a meta-analysis was not performed. Our findings provided no equivalent estimations of adult height, skeletal age, or age at PHV. Discrepancies were evident between actual and predicted adult height and age at PHV. The Bayley-Pinneau [1952], Tanner-Whitehouse 2 [1983] and Khamis-Roche [1994] methods produced estimates of adult height within 1cm of actual adult height. For age at PHV, both Moore [2015] equations produced the closest estimates to actual age at PHV, and the Fransen [2018] equation correlated highly with actual age at PHV (&gt;90%), even when the period between chronological age and age at PHV was large. Medical imaging techniques (e.g., Magnetic Resonance Imaging, X-Ray, Dual energy X-ray Absorptiometry) demonstrated high intra/inter-rater reliability (ICC = 0.83–0.98) for skeletal maturity assessments. The poor concordance between invasive and non-invasive methods, is a warning to practitioners to not use these methods interchangeably for assessing maturational status and timing in academy soccer players. Further research with improved study designs is required to validate these results and improve our understanding of these methods when applied in this target population.&quot;,&quot;publisher&quot;:&quot;PLOS&quot;,&quot;issue&quot;:&quot;9&quot;,&quot;volume&quot;:&quot;18&quot;,&quot;container-title-short&quot;:&quot;PLoS One&quot;},&quot;isTemporary&quot;:false}]},{&quot;citationID&quot;:&quot;MENDELEY_CITATION_5d4a1bf1-4427-4af6-85ff-f9295eb65042&quot;,&quot;properties&quot;:{&quot;noteIndex&quot;:0},&quot;isEdited&quot;:false,&quot;manualOverride&quot;:{&quot;isManuallyOverridden&quot;:true,&quot;citeprocText&quot;:&quot;(Taber et al., 2016)&quot;,&quot;manualOverrideText&quot;:&quot;(Taber et al, 2016)&quot;},&quot;citationTag&quot;:&quot;MENDELEY_CITATION_v3_eyJjaXRhdGlvbklEIjoiTUVOREVMRVlfQ0lUQVRJT05fNWQ0YTFiZjEtNDQyNy00YWY2LTg1ZmYtZjkyOTVlYjY1MDQyIiwicHJvcGVydGllcyI6eyJub3RlSW5kZXgiOjB9LCJpc0VkaXRlZCI6ZmFsc2UsIm1hbnVhbE92ZXJyaWRlIjp7ImlzTWFudWFsbHlPdmVycmlkZGVuIjp0cnVlLCJjaXRlcHJvY1RleHQiOiIoVGFiZXIgZXQgYWwuLCAyMDE2KSIsIm1hbnVhbE92ZXJyaWRlVGV4dCI6IihUYWJlciBldCBhbCwgMjAxNikifSwiY2l0YXRpb25JdGVtcyI6W3siaWQiOiIyNGNjNDQ3ZS1jOTYyLTNkZGQtODk1YS05YWMwYzFkYTk5OTUiLCJpdGVtRGF0YSI6eyJ0eXBlIjoiYXJ0aWNsZS1qb3VybmFsIiwiaWQiOiIyNGNjNDQ3ZS1jOTYyLTNkZGQtODk1YS05YWMwYzFkYTk5OTUiLCJ0aXRsZSI6IlJvbGVzIG9mIG1heGltYWwgc3RyZW5ndGggYW5kIHJhdGUgb2YgZm9yY2UgZGV2ZWxvcG1lbnQgaW4gbWF4aW1pemluZyBtdXNjdWxhciBwb3dlciIsImF1dGhvciI6W3siZmFtaWx5IjoiVGFiZXIiLCJnaXZlbiI6IkNocmlzdG9waGVyIiwicGFyc2UtbmFtZXMiOmZhbHNlLCJkcm9wcGluZy1wYXJ0aWNsZSI6IiIsIm5vbi1kcm9wcGluZy1wYXJ0aWNsZSI6IiJ9LHsiZmFtaWx5IjoiQmVsbG9uIiwiZ2l2ZW4iOiJDaHJpc3RvcGhlciIsInBhcnNlLW5hbWVzIjpmYWxzZSwiZHJvcHBpbmctcGFydGljbGUiOiIiLCJub24tZHJvcHBpbmctcGFydGljbGUiOiIifSx7ImZhbWlseSI6IkFiYm90dCIsImdpdmVuIjoiSGVhdGhlciIsInBhcnNlLW5hbWVzIjpmYWxzZSwiZHJvcHBpbmctcGFydGljbGUiOiIiLCJub24tZHJvcHBpbmctcGFydGljbGUiOiIifSx7ImZhbWlseSI6IkJpbmdoYW0iLCJnaXZlbiI6IkdhcmV0dCBFLiIsInBhcnNlLW5hbWVzIjpmYWxzZSwiZHJvcHBpbmctcGFydGljbGUiOiIiLCJub24tZHJvcHBpbmctcGFydGljbGUiOiIifV0sImNvbnRhaW5lci10aXRsZSI6IlN0cmVuZ3RoIGFuZCBDb25kaXRpb25pbmcgSm91cm5hbCIsImFjY2Vzc2VkIjp7ImRhdGUtcGFydHMiOltbMjAyMiwxMiwxOF1dfSwiRE9JIjoiMTAuMTUxOS9TU0MuMDAwMDAwMDAwMDAwMDE5MyIsIklTU04iOiIxNTI0MTYwMiIsIlVSTCI6Imh0dHBzOi8vam91cm5hbHMubHd3LmNvbS9uc2NhLXNjai9GdWxsdGV4dC8yMDE2LzAyMDAwL1JvbGVzX29mX01heGltYWxfU3RyZW5ndGhfYW5kX1JhdGVfb2ZfRm9yY2UuMTEuYXNweCIsImlzc3VlZCI6eyJkYXRlLXBhcnRzIjpbWzIwMTYsMiwxXV19LCJwYWdlIjoiNzEtNzgiLCJhYnN0cmFjdCI6IlRoaXMgYnJpZWYgcmV2aWV3IGVuY29tcGFzc2VzIHRoZSByb2xlIG9mIG1heGltYWwgc3RyZW5ndGggYW5kIHJhdGUgb2YgZm9yY2UgZGV2ZWxvcG1lbnQgaW4gdGhlIHByb2R1Y3Rpb24gb2YgbXVzY3VsYXIgcG93ZXIuIEl0IGJlZ2lucyB3aXRoIHRoZSBpbnZlc3RpZ2F0aW9uIG9mIHBvd2VyIG91dHB1dCBhbmQgaXRzIGltcG9ydGFuY2UgZm9yIHNwb3J0LiBBZnRlciB0aGlzIGJhc2lzIGZvciBwb3dlciBwcm9kdWN0aW9uLCB0aGlzIHJldmlldyBleGFtaW5lcyBib3RoIG1heGltYWwgc3RyZW5ndGggYW5kIHJhdGUgb2YgZm9yY2UgZGV2ZWxvcG1lbnQgZWZmZWN0cyBvbiB0aGUgZGV2ZWxvcG1lbnQgb2Ygb3B0aW1hbCBwb3dlciBvdXRwdXQuIEZpbmFsbHksIGEgcmF0aW9uYWwgd2h5IG1heGltaXppbmcgcmF0ZSBvZiBmb3JjZSBkZXZlbG9wbWVudCBkdXJpbmcgdGhlIGNvbXBldGl0aW9uIHNlYXNvbiB0byBhY2hpZXZlIHN1Y2Nlc3MgaW4gc3BvcnQgaXMgcHJvdmlkZWQuIiwicHVibGlzaGVyIjoiTGlwcGluY290dCBXaWxsaWFtcyBhbmQgV2lsa2lucyIsImlzc3VlIjoiMSIsInZvbHVtZSI6IjM4IiwiY29udGFpbmVyLXRpdGxlLXNob3J0IjoiU3RyZW5ndGggQ29uZCBKIn0sImlzVGVtcG9yYXJ5IjpmYWxzZX1dfQ==&quot;,&quot;citationItems&quot;:[{&quot;id&quot;:&quot;24cc447e-c962-3ddd-895a-9ac0c1da9995&quot;,&quot;itemData&quot;:{&quot;type&quot;:&quot;article-journal&quot;,&quot;id&quot;:&quot;24cc447e-c962-3ddd-895a-9ac0c1da9995&quot;,&quot;title&quot;:&quot;Roles of maximal strength and rate of force development in maximizing muscular power&quot;,&quot;author&quot;:[{&quot;family&quot;:&quot;Taber&quot;,&quot;given&quot;:&quot;Christopher&quot;,&quot;parse-names&quot;:false,&quot;dropping-particle&quot;:&quot;&quot;,&quot;non-dropping-particle&quot;:&quot;&quot;},{&quot;family&quot;:&quot;Bellon&quot;,&quot;given&quot;:&quot;Christopher&quot;,&quot;parse-names&quot;:false,&quot;dropping-particle&quot;:&quot;&quot;,&quot;non-dropping-particle&quot;:&quot;&quot;},{&quot;family&quot;:&quot;Abbott&quot;,&quot;given&quot;:&quot;Heather&quot;,&quot;parse-names&quot;:false,&quot;dropping-particle&quot;:&quot;&quot;,&quot;non-dropping-particle&quot;:&quot;&quot;},{&quot;family&quot;:&quot;Bingham&quot;,&quot;given&quot;:&quot;Garett E.&quot;,&quot;parse-names&quot;:false,&quot;dropping-particle&quot;:&quot;&quot;,&quot;non-dropping-particle&quot;:&quot;&quot;}],&quot;container-title&quot;:&quot;Strength and Conditioning Journal&quot;,&quot;accessed&quot;:{&quot;date-parts&quot;:[[2022,12,18]]},&quot;DOI&quot;:&quot;10.1519/SSC.0000000000000193&quot;,&quot;ISSN&quot;:&quot;15241602&quot;,&quot;URL&quot;:&quot;https://journals.lww.com/nsca-scj/Fulltext/2016/02000/Roles_of_Maximal_Strength_and_Rate_of_Force.11.aspx&quot;,&quot;issued&quot;:{&quot;date-parts&quot;:[[2016,2,1]]},&quot;page&quot;:&quot;71-78&quot;,&quot;abstract&quot;:&quot;This brief review encompasses the role of maximal strength and rate of force development in the production of muscular power. It begins with the investigation of power output and its importance for sport. After this basis for power production, this review examines both maximal strength and rate of force development effects on the development of optimal power output. Finally, a rational why maximizing rate of force development during the competition season to achieve success in sport is provided.&quot;,&quot;publisher&quot;:&quot;Lippincott Williams and Wilkins&quot;,&quot;issue&quot;:&quot;1&quot;,&quot;volume&quot;:&quot;38&quot;,&quot;container-title-short&quot;:&quot;Strength Cond J&quot;},&quot;isTemporary&quot;:false}]},{&quot;citationID&quot;:&quot;MENDELEY_CITATION_ee5eb0bb-a328-4496-bed7-7b9d766221b1&quot;,&quot;properties&quot;:{&quot;noteIndex&quot;:0},&quot;isEdited&quot;:false,&quot;manualOverride&quot;:{&quot;isManuallyOverridden&quot;:false,&quot;citeprocText&quot;:&quot;(Aromataris &amp;#38; Pearson, 2014)&quot;,&quot;manualOverrideText&quot;:&quot;&quot;},&quot;citationTag&quot;:&quot;MENDELEY_CITATION_v3_eyJjaXRhdGlvbklEIjoiTUVOREVMRVlfQ0lUQVRJT05fZWU1ZWIwYmItYTMyOC00NDk2LWJlZDctN2I5ZDc2NjIyMWIxIiwicHJvcGVydGllcyI6eyJub3RlSW5kZXgiOjB9LCJpc0VkaXRlZCI6ZmFsc2UsIm1hbnVhbE92ZXJyaWRlIjp7ImlzTWFudWFsbHlPdmVycmlkZGVuIjpmYWxzZSwiY2l0ZXByb2NUZXh0IjoiKEFyb21hdGFyaXMgJiMzODsgUGVhcnNvbiwgMjAxNCkiLCJtYW51YWxPdmVycmlkZVRleHQiOiIifSwiY2l0YXRpb25JdGVtcyI6W3siaWQiOiJkNGZmYzg3Yy02N2I2LTM0NjktYmQ1YS00ZmI1YTcwM2Q0ODUiLCJpdGVtRGF0YSI6eyJ0eXBlIjoiYXJ0aWNsZS1qb3VybmFsIiwiaWQiOiJkNGZmYzg3Yy02N2I2LTM0NjktYmQ1YS00ZmI1YTcwM2Q0ODUiLCJ0aXRsZSI6IlRoZSBzeXN0ZW1hdGljIHJldmlldzogQW4gb3ZlcnZpZXciLCJhdXRob3IiOlt7ImZhbWlseSI6IkFyb21hdGFyaXMiLCJnaXZlbiI6IkVkb2FyZG8iLCJwYXJzZS1uYW1lcyI6ZmFsc2UsImRyb3BwaW5nLXBhcnRpY2xlIjoiIiwibm9uLWRyb3BwaW5nLXBhcnRpY2xlIjoiIn0seyJmYW1pbHkiOiJQZWFyc29uIiwiZ2l2ZW4iOiJBbGFuIiwicGFyc2UtbmFtZXMiOmZhbHNlLCJkcm9wcGluZy1wYXJ0aWNsZSI6IiIsIm5vbi1kcm9wcGluZy1wYXJ0aWNsZSI6IiJ9XSwiY29udGFpbmVyLXRpdGxlIjoiQW1lcmljYW4gSm91cm5hbCBvZiBOdXJzaW5nIiwiYWNjZXNzZWQiOnsiZGF0ZS1wYXJ0cyI6W1syMDI0LDEsMjBdXX0sIkRPSSI6IjEwLjEwOTcvMDEuTkFKLjAwMDA0NDQ0OTYuMjQyMjguMkMiLCJJU1NOIjoiMTUzODc0ODgiLCJQTUlEIjoiMjQ1NzI1MzMiLCJVUkwiOiJodHRwczovL2pvdXJuYWxzLmx3dy5jb20vYWpub25saW5lL2Z1bGx0ZXh0LzIwMTQvMDMwMDAvdGhlX3N5c3RlbWF0aWNfcmV2aWV3X19hbl9vdmVydmlldy4yOC5hc3B4IiwiaXNzdWVkIjp7ImRhdGUtcGFydHMiOltbMjAxNF1dfSwicGFnZSI6IjUzLTU4IiwiYWJzdHJhY3QiOiJUaGlzIGFydGljbGUgaXMgdGhlIGZpcnN0IGluIGEgbmV3IHNlcmllcyBvbiBzeXN0ZW1hdGljIHJldmlld3MgZnJvbSB0aGUgSm9hbm5hIEJyaWdncyBJbnN0aXR1dGUsIGFuIGludGVybmF0aW9uYWwgY29sbGFib3JhdGl2ZSBzdXBwb3J0aW5nIGV2aWRlbmNlLWJhc2VkIHByYWN0aWNlIGluIG51cnNpbmcsIG1lZGljaW5lLCBhbmQgYWxsaWVkIGhlYWx0aCBmaWVsZHMuIFRoZSBwdXJwb3NlIG9mIHRoZSBzZXJpZXMgaXMgdG8gc2hvdyBudXJzZXMgaG93IHRvIGNvbmR1Y3QgYSBzeXN0ZW1hdGljIHJldmlldy1vbmUgc3RlcCBhdCBhIHRpbWUuIFRoaXMgZmlyc3QgaW5zdGFsbG1lbnQgcHJvdmlkZXMgYSBzeW5vcHNpcyBvZiB0aGUgc3lzdGVtYXRpYyByZXZpZXcgYXMgYSBzY2llbnRpZmljIGV4ZXJjaXNlLCBvbmUgdGhhdCBpbmZsdWVuY2VzIGhlYWx0aCBjYXJlIGRlY2lzaW9ucy4iLCJwdWJsaXNoZXIiOiJMaXBwaW5jb3R0IFdpbGxpYW1zIGFuZCBXaWxraW5zIiwiaXNzdWUiOiIzIiwidm9sdW1lIjoiMTE0IiwiY29udGFpbmVyLXRpdGxlLXNob3J0IjoiIn0sImlzVGVtcG9yYXJ5IjpmYWxzZX1dfQ==&quot;,&quot;citationItems&quot;:[{&quot;id&quot;:&quot;d4ffc87c-67b6-3469-bd5a-4fb5a703d485&quot;,&quot;itemData&quot;:{&quot;type&quot;:&quot;article-journal&quot;,&quot;id&quot;:&quot;d4ffc87c-67b6-3469-bd5a-4fb5a703d485&quot;,&quot;title&quot;:&quot;The systematic review: An overview&quot;,&quot;author&quot;:[{&quot;family&quot;:&quot;Aromataris&quot;,&quot;given&quot;:&quot;Edoardo&quot;,&quot;parse-names&quot;:false,&quot;dropping-particle&quot;:&quot;&quot;,&quot;non-dropping-particle&quot;:&quot;&quot;},{&quot;family&quot;:&quot;Pearson&quot;,&quot;given&quot;:&quot;Alan&quot;,&quot;parse-names&quot;:false,&quot;dropping-particle&quot;:&quot;&quot;,&quot;non-dropping-particle&quot;:&quot;&quot;}],&quot;container-title&quot;:&quot;American Journal of Nursing&quot;,&quot;accessed&quot;:{&quot;date-parts&quot;:[[2024,1,20]]},&quot;DOI&quot;:&quot;10.1097/01.NAJ.0000444496.24228.2C&quot;,&quot;ISSN&quot;:&quot;15387488&quot;,&quot;PMID&quot;:&quot;24572533&quot;,&quot;URL&quot;:&quot;https://journals.lww.com/ajnonline/fulltext/2014/03000/the_systematic_review__an_overview.28.aspx&quot;,&quot;issued&quot;:{&quot;date-parts&quot;:[[2014]]},&quot;page&quot;:&quot;53-58&quot;,&quot;abstract&quot;:&quot;This article is the first in a new series on systematic reviews from the Joanna Briggs Institute, an international collaborative supporting evidence-based practice in nursing, medicine, and allied health fields. The purpose of the series is to show nurses how to conduct a systematic review-one step at a time. This first installment provides a synopsis of the systematic review as a scientific exercise, one that influences health care decisions.&quot;,&quot;publisher&quot;:&quot;Lippincott Williams and Wilkins&quot;,&quot;issue&quot;:&quot;3&quot;,&quot;volume&quot;:&quot;114&quot;,&quot;container-title-short&quot;:&quot;&quot;},&quot;isTemporary&quot;:false}]},{&quot;citationID&quot;:&quot;MENDELEY_CITATION_c3fc846b-b439-423a-83d8-f8daec4a972f&quot;,&quot;properties&quot;:{&quot;noteIndex&quot;:0},&quot;isEdited&quot;:false,&quot;manualOverride&quot;:{&quot;isManuallyOverridden&quot;:true,&quot;citeprocText&quot;:&quot;(Ardern et al., 2022)&quot;,&quot;manualOverrideText&quot;:&quot;(Ardern et al, 2022)&quot;},&quot;citationTag&quot;:&quot;MENDELEY_CITATION_v3_eyJjaXRhdGlvbklEIjoiTUVOREVMRVlfQ0lUQVRJT05fYzNmYzg0NmItYjQzOS00MjNhLTgzZDgtZjhkYWVjNGE5NzJmIiwicHJvcGVydGllcyI6eyJub3RlSW5kZXgiOjB9LCJpc0VkaXRlZCI6ZmFsc2UsIm1hbnVhbE92ZXJyaWRlIjp7ImlzTWFudWFsbHlPdmVycmlkZGVuIjp0cnVlLCJjaXRlcHJvY1RleHQiOiIoQXJkZXJuIGV0IGFsLiwgMjAyMikiLCJtYW51YWxPdmVycmlkZVRleHQiOiIoQXJkZXJuIGV0IGFsLCAyMDIyKSJ9LCJjaXRhdGlvbkl0ZW1zIjpbeyJpZCI6IjI1MWU1ODk1LWQyNTEtMzAwOS04MDA3LTg0ODNmZTVjZTI2YiIsIml0ZW1EYXRhIjp7InR5cGUiOiJhcnRpY2xlLWpvdXJuYWwiLCJpZCI6IjI1MWU1ODk1LWQyNTEtMzAwOS04MDA3LTg0ODNmZTVjZTI2YiIsInRpdGxlIjoiSW1wbGVtZW50aW5nIHRoZSAyNyBQUklTTUEgMjAyMCBTdGF0ZW1lbnQgaXRlbXMgZm9yIHN5c3RlbWF0aWMgcmV2aWV3cyBpbiB0aGUgc3BvcnQgYW5kIGV4ZXJjaXNlIG1lZGljaW5lLCBtdXNjdWxvc2tlbGV0YWwgcmVoYWJpbGl0YXRpb24gYW5kIHNwb3J0cyBzY2llbmNlIGZpZWxkczogdGhlIFBFUlNpU1QgKGltcGxlbWVudGluZyBQcmlzbWEgaW4gRXhlcmNpc2UsIFJlaGFiaWxpdGF0aW9uLCBTcG9ydCBtZWRpY2luZSBhbmQgU3BvclRzIHNjaWVuY2UpIGd1aWRhbmNlIiwiYXV0aG9yIjpbeyJmYW1pbHkiOiJBcmRlcm4iLCJnaXZlbiI6IkNsYXJlIEwuIiwicGFyc2UtbmFtZXMiOmZhbHNlLCJkcm9wcGluZy1wYXJ0aWNsZSI6IiIsIm5vbi1kcm9wcGluZy1wYXJ0aWNsZSI6IiJ9LHsiZmFtaWx5IjoiQsO8dHRuZXIiLCJnaXZlbiI6IkZpb25uIiwicGFyc2UtbmFtZXMiOmZhbHNlLCJkcm9wcGluZy1wYXJ0aWNsZSI6IiIsIm5vbi1kcm9wcGluZy1wYXJ0aWNsZSI6IiJ9LHsiZmFtaWx5IjoiQW5kcmFkZSIsImdpdmVuIjoiUmVuYXRvIiwicGFyc2UtbmFtZXMiOmZhbHNlLCJkcm9wcGluZy1wYXJ0aWNsZSI6IiIsIm5vbi1kcm9wcGluZy1wYXJ0aWNsZSI6IiJ9LHsiZmFtaWx5IjoiV2VpciIsImdpdmVuIjoiQWRhbSIsInBhcnNlLW5hbWVzIjpmYWxzZSwiZHJvcHBpbmctcGFydGljbGUiOiIiLCJub24tZHJvcHBpbmctcGFydGljbGUiOiIifSx7ImZhbWlseSI6IkFzaGUiLCJnaXZlbiI6Ik1hdXJlZW4gQy4iLCJwYXJzZS1uYW1lcyI6ZmFsc2UsImRyb3BwaW5nLXBhcnRpY2xlIjoiIiwibm9uLWRyb3BwaW5nLXBhcnRpY2xlIjoiIn0seyJmYW1pbHkiOiJIb2xkZW4iLCJnaXZlbiI6IlNpbmVhZCIsInBhcnNlLW5hbWVzIjpmYWxzZSwiZHJvcHBpbmctcGFydGljbGUiOiIiLCJub24tZHJvcHBpbmctcGFydGljbGUiOiIifSx7ImZhbWlseSI6IkltcGVsbGl6emVyaSIsImdpdmVuIjoiRnJhbmNvIE0uIiwicGFyc2UtbmFtZXMiOmZhbHNlLCJkcm9wcGluZy1wYXJ0aWNsZSI6IiIsIm5vbi1kcm9wcGluZy1wYXJ0aWNsZSI6IiJ9LHsiZmFtaWx5IjoiRGVsYWh1bnQiLCJnaXZlbiI6IkVhbW9ubiIsInBhcnNlLW5hbWVzIjpmYWxzZSwiZHJvcHBpbmctcGFydGljbGUiOiIiLCJub24tZHJvcHBpbmctcGFydGljbGUiOiIifSx7ImZhbWlseSI6IkRpamtzdHJhIiwiZ2l2ZW4iOiJILiBQYXVsIiwicGFyc2UtbmFtZXMiOmZhbHNlLCJkcm9wcGluZy1wYXJ0aWNsZSI6IiIsIm5vbi1kcm9wcGluZy1wYXJ0aWNsZSI6IiJ9LHsiZmFtaWx5IjoiTWF0aGllc29uIiwiZ2l2ZW4iOiJTdGVwaGFuaWUiLCJwYXJzZS1uYW1lcyI6ZmFsc2UsImRyb3BwaW5nLXBhcnRpY2xlIjoiIiwibm9uLWRyb3BwaW5nLXBhcnRpY2xlIjoiIn0seyJmYW1pbHkiOiJSYXRobGVmZiIsImdpdmVuIjoiTWljaGFlbCBTa292ZGFsIiwicGFyc2UtbmFtZXMiOmZhbHNlLCJkcm9wcGluZy1wYXJ0aWNsZSI6IiIsIm5vbi1kcm9wcGluZy1wYXJ0aWNsZSI6IiJ9LHsiZmFtaWx5IjoiUmV1cmluayIsImdpdmVuIjoiR3V1cyIsInBhcnNlLW5hbWVzIjpmYWxzZSwiZHJvcHBpbmctcGFydGljbGUiOiIiLCJub24tZHJvcHBpbmctcGFydGljbGUiOiIifSx7ImZhbWlseSI6IlNoZXJyaW5ndG9uIiwiZ2l2ZW4iOiJDYXRoZXJpbmUiLCJwYXJzZS1uYW1lcyI6ZmFsc2UsImRyb3BwaW5nLXBhcnRpY2xlIjoiIiwibm9uLWRyb3BwaW5nLXBhcnRpY2xlIjoiIn0seyJmYW1pbHkiOiJTdGFtYXRha2lzIiwiZ2l2ZW4iOiJFbW1hbnVlbCIsInBhcnNlLW5hbWVzIjpmYWxzZSwiZHJvcHBpbmctcGFydGljbGUiOiIiLCJub24tZHJvcHBpbmctcGFydGljbGUiOiIifSx7ImZhbWlseSI6IlZpY2VuemlubyIsImdpdmVuIjoiQmlsbCIsInBhcnNlLW5hbWVzIjpmYWxzZSwiZHJvcHBpbmctcGFydGljbGUiOiIiLCJub24tZHJvcHBpbmctcGFydGljbGUiOiIifSx7ImZhbWlseSI6IldoaXR0YWtlciIsImdpdmVuIjoiSmFja2llIEwuIiwicGFyc2UtbmFtZXMiOmZhbHNlLCJkcm9wcGluZy1wYXJ0aWNsZSI6IiIsIm5vbi1kcm9wcGluZy1wYXJ0aWNsZSI6IiJ9LHsiZmFtaWx5IjoiV3JpZ2h0IiwiZ2l2ZW4iOiJBbGV4aXMgQS4iLCJwYXJzZS1uYW1lcyI6ZmFsc2UsImRyb3BwaW5nLXBhcnRpY2xlIjoiIiwibm9uLWRyb3BwaW5nLXBhcnRpY2xlIjoiIn0seyJmYW1pbHkiOiJDbGFya2UiLCJnaXZlbiI6Ik1pa2UiLCJwYXJzZS1uYW1lcyI6ZmFsc2UsImRyb3BwaW5nLXBhcnRpY2xlIjoiIiwibm9uLWRyb3BwaW5nLXBhcnRpY2xlIjoiIn0seyJmYW1pbHkiOiJNb2hlciIsImdpdmVuIjoiRGF2aWQiLCJwYXJzZS1uYW1lcyI6ZmFsc2UsImRyb3BwaW5nLXBhcnRpY2xlIjoiIiwibm9uLWRyb3BwaW5nLXBhcnRpY2xlIjoiIn0seyJmYW1pbHkiOiJQYWdlIiwiZ2l2ZW4iOiJNYXR0aGV3IEouIiwicGFyc2UtbmFtZXMiOmZhbHNlLCJkcm9wcGluZy1wYXJ0aWNsZSI6IiIsIm5vbi1kcm9wcGluZy1wYXJ0aWNsZSI6IiJ9LHsiZmFtaWx5IjoiS2hhbiIsImdpdmVuIjoiS2FyaW0gTS4iLCJwYXJzZS1uYW1lcyI6ZmFsc2UsImRyb3BwaW5nLXBhcnRpY2xlIjoiIiwibm9uLWRyb3BwaW5nLXBhcnRpY2xlIjoiIn0seyJmYW1pbHkiOiJXaW50ZXJzIiwiZ2l2ZW4iOiJNYXJpbnVzIiwicGFyc2UtbmFtZXMiOmZhbHNlLCJkcm9wcGluZy1wYXJ0aWNsZSI6IiIsIm5vbi1kcm9wcGluZy1wYXJ0aWNsZSI6IiJ9XSwiY29udGFpbmVyLXRpdGxlIjoiQnJpdGlzaCBqb3VybmFsIG9mIHNwb3J0cyBtZWRpY2luZSIsImFjY2Vzc2VkIjp7ImRhdGUtcGFydHMiOltbMjAyMywxMSw4XV19LCJET0kiOiIxMC4xMTM2L0JKU1BPUlRTLTIwMjEtMTAzOTg3IiwiSVNTTiI6IjE0NzMtMDQ4MCIsIlBNSUQiOiIzNDYyNTQwMSIsIlVSTCI6Imh0dHBzOi8vcHVibWVkLm5jYmkubmxtLm5paC5nb3YvMzQ2MjU0MDEvIiwiaXNzdWVkIjp7ImRhdGUtcGFydHMiOltbMjAyMl1dfSwiYWJzdHJhY3QiOiJQb29yIHJlcG9ydGluZyBvZiBtZWRpY2FsIGFuZCBoZWFsdGhjYXJlIHN5c3RlbWF0aWMgcmV2aWV3cyBpcyBhIHByb2JsZW0gZnJvbSB3aGljaCB0aGUgc3BvcnRzIGFuZCBleGVyY2lzZSBtZWRpY2luZSwgbXVzY3Vsb3NrZWxldGFsIHJlaGFiaWxpdGF0aW9uLCBhbmQgc3BvcnRzIHNjaWVuY2UgZmllbGRzIGFyZSBub3QgaW1tdW5lLiBUcmFuc3BhcmVudCwgYWNjdXJhdGUgYW5kIGNvbXByZWhlbnNpdmUgc3lzdGVtYXRpYyByZXZpZXcgcmVwb3J0aW5nIGhlbHBzIHJlc2VhcmNoZXJzIHJlcGxpY2F0ZSBtZXRob2RzLCByZWFkZXJzIHVuZGVyc3RhbmQgd2hhdCB3YXMgZG9uZSBhbmQgd2h5LCBhbmQgY2xpbmljaWFucyBhbmQgcG9saWN5LW1ha2VycyBpbXBsZW1lbnQgcmVzdWx0cyBpbiBwcmFjdGljZS4gVGhlIFByZWZlcnJlZCBSZXBvcnRpbmcgSXRlbXMgZm9yIFN5c3RlbWF0aWMgUmV2aWV3cyBhbmQgTWV0YS1BbmFseXNlcyAoUFJJU01BKSBTdGF0ZW1lbnQgYW5kIGl0cyBhY2NvbXBhbnlpbmcgRXhwbGFuYXRpb24gYW5kIEVsYWJvcmF0aW9uIGRvY3VtZW50IHByb3ZpZGUgZ2VuZXJhbCByZXBvcnRpbmcgZXhhbXBsZXMgZm9yIHN5c3RlbWF0aWMgcmV2aWV3cyBvZiBoZWFsdGhjYXJlIGludGVydmVudGlvbnMuIEhvd2V2ZXIsIGltcGxlbWVudGF0aW9uIGd1aWRhbmNlIGZvciBzcG9ydCBhbmQgZXhlcmNpc2UgbWVkaWNpbmUsIG11c2N1bG9za2VsZXRhbCByZWhhYmlsaXRhdGlvbiwgYW5kIHNwb3J0cyBzY2llbmNlIGRvZXMgbm90IGV4aXN0LiBUaGUgUHJpc21hIGluIEV4ZXJjaXNlLCBSZWhhYmlsaXRhdGlvbiwgU3BvcnQgbWVkaWNpbmUgYW5kIFNwb3JUcyBzY2llbmNlIChQRVJTaVNUKSBndWlkYW5jZSBhdHRlbXB0cyB0byBhZGRyZXNzIHRoaXMgcHJvYmxlbS4gTmluZXRlZW4gY29udGVudCBleHBlcnRzIGNvbGxhYm9yYXRlZCB3aXRoIHRocmVlIG1ldGhvZHMgZXhwZXJ0cyB0byBpZGVudGlmeSBleGFtcGxlcyBvZiBleGVtcGxhcnkgcmVwb3J0aW5nIGluIHN5c3RlbWF0aWMgcmV2aWV3cyBpbiBzcG9ydCBhbmQgZXhlcmNpc2UgbWVkaWNpbmUgKGluY2x1ZGluZyBwaHlzaWNhbCBhY3Rpdml0eSksIG11c2N1bG9za2VsZXRhbCByZWhhYmlsaXRhdGlvbiAoaW5jbHVkaW5nIHBoeXNpb3RoZXJhcHkpLCBhbmQgc3BvcnRzIHNjaWVuY2UsIGZvciBlYWNoIG9mIHRoZSBQUklTTUEgMjAyMCBTdGF0ZW1lbnQgaXRlbXMuIFBFUlNpU1QgYWltcyB0byBoZWxwOiAoMSkgc3lzdGVtYXRpYyByZXZpZXdlcnMgaW1wcm92ZSB0aGUgdHJhbnNwYXJlbmN5IGFuZCByZXBvcnRpbmcgb2Ygc3lzdGVtYXRpYyByZXZpZXdzIGFuZCAoMikgam91cm5hbCBlZGl0b3JzIGFuZCBwZWVyIHJldmlld2VycyBtYWtlIGluZm9ybWVkIGRlY2lzaW9ucyBhYm91dCBzeXN0ZW1hdGljIHJldmlldyByZXBvcnRpbmcgcXVhbGl0eS4iLCJwdWJsaXNoZXIiOiJCciBKIFNwb3J0cyBNZWQiLCJpc3N1ZSI6IjQiLCJ2b2x1bWUiOiI1NiIsImNvbnRhaW5lci10aXRsZS1zaG9ydCI6IkJyIEogU3BvcnRzIE1lZCJ9LCJpc1RlbXBvcmFyeSI6ZmFsc2V9XX0=&quot;,&quot;citationItems&quot;:[{&quot;id&quot;:&quot;251e5895-d251-3009-8007-8483fe5ce26b&quot;,&quot;itemData&quot;:{&quot;type&quot;:&quot;article-journal&quot;,&quot;id&quot;:&quot;251e5895-d251-3009-8007-8483fe5ce26b&quot;,&quot;title&quot;:&quot;Implementing the 27 PRISMA 2020 Statement items for systematic reviews in the sport and exercise medicine, musculoskeletal rehabilitation and sports science fields: the PERSiST (implementing Prisma in Exercise, Rehabilitation, Sport medicine and SporTs science) guidance&quot;,&quot;author&quot;:[{&quot;family&quot;:&quot;Ardern&quot;,&quot;given&quot;:&quot;Clare L.&quot;,&quot;parse-names&quot;:false,&quot;dropping-particle&quot;:&quot;&quot;,&quot;non-dropping-particle&quot;:&quot;&quot;},{&quot;family&quot;:&quot;Büttner&quot;,&quot;given&quot;:&quot;Fionn&quot;,&quot;parse-names&quot;:false,&quot;dropping-particle&quot;:&quot;&quot;,&quot;non-dropping-particle&quot;:&quot;&quot;},{&quot;family&quot;:&quot;Andrade&quot;,&quot;given&quot;:&quot;Renato&quot;,&quot;parse-names&quot;:false,&quot;dropping-particle&quot;:&quot;&quot;,&quot;non-dropping-particle&quot;:&quot;&quot;},{&quot;family&quot;:&quot;Weir&quot;,&quot;given&quot;:&quot;Adam&quot;,&quot;parse-names&quot;:false,&quot;dropping-particle&quot;:&quot;&quot;,&quot;non-dropping-particle&quot;:&quot;&quot;},{&quot;family&quot;:&quot;Ashe&quot;,&quot;given&quot;:&quot;Maureen C.&quot;,&quot;parse-names&quot;:false,&quot;dropping-particle&quot;:&quot;&quot;,&quot;non-dropping-particle&quot;:&quot;&quot;},{&quot;family&quot;:&quot;Holden&quot;,&quot;given&quot;:&quot;Sinead&quot;,&quot;parse-names&quot;:false,&quot;dropping-particle&quot;:&quot;&quot;,&quot;non-dropping-particle&quot;:&quot;&quot;},{&quot;family&quot;:&quot;Impellizzeri&quot;,&quot;given&quot;:&quot;Franco M.&quot;,&quot;parse-names&quot;:false,&quot;dropping-particle&quot;:&quot;&quot;,&quot;non-dropping-particle&quot;:&quot;&quot;},{&quot;family&quot;:&quot;Delahunt&quot;,&quot;given&quot;:&quot;Eamonn&quot;,&quot;parse-names&quot;:false,&quot;dropping-particle&quot;:&quot;&quot;,&quot;non-dropping-particle&quot;:&quot;&quot;},{&quot;family&quot;:&quot;Dijkstra&quot;,&quot;given&quot;:&quot;H. Paul&quot;,&quot;parse-names&quot;:false,&quot;dropping-particle&quot;:&quot;&quot;,&quot;non-dropping-particle&quot;:&quot;&quot;},{&quot;family&quot;:&quot;Mathieson&quot;,&quot;given&quot;:&quot;Stephanie&quot;,&quot;parse-names&quot;:false,&quot;dropping-particle&quot;:&quot;&quot;,&quot;non-dropping-particle&quot;:&quot;&quot;},{&quot;family&quot;:&quot;Rathleff&quot;,&quot;given&quot;:&quot;Michael Skovdal&quot;,&quot;parse-names&quot;:false,&quot;dropping-particle&quot;:&quot;&quot;,&quot;non-dropping-particle&quot;:&quot;&quot;},{&quot;family&quot;:&quot;Reurink&quot;,&quot;given&quot;:&quot;Guus&quot;,&quot;parse-names&quot;:false,&quot;dropping-particle&quot;:&quot;&quot;,&quot;non-dropping-particle&quot;:&quot;&quot;},{&quot;family&quot;:&quot;Sherrington&quot;,&quot;given&quot;:&quot;Catherine&quot;,&quot;parse-names&quot;:false,&quot;dropping-particle&quot;:&quot;&quot;,&quot;non-dropping-particle&quot;:&quot;&quot;},{&quot;family&quot;:&quot;Stamatakis&quot;,&quot;given&quot;:&quot;Emmanuel&quot;,&quot;parse-names&quot;:false,&quot;dropping-particle&quot;:&quot;&quot;,&quot;non-dropping-particle&quot;:&quot;&quot;},{&quot;family&quot;:&quot;Vicenzino&quot;,&quot;given&quot;:&quot;Bill&quot;,&quot;parse-names&quot;:false,&quot;dropping-particle&quot;:&quot;&quot;,&quot;non-dropping-particle&quot;:&quot;&quot;},{&quot;family&quot;:&quot;Whittaker&quot;,&quot;given&quot;:&quot;Jackie L.&quot;,&quot;parse-names&quot;:false,&quot;dropping-particle&quot;:&quot;&quot;,&quot;non-dropping-particle&quot;:&quot;&quot;},{&quot;family&quot;:&quot;Wright&quot;,&quot;given&quot;:&quot;Alexis A.&quot;,&quot;parse-names&quot;:false,&quot;dropping-particle&quot;:&quot;&quot;,&quot;non-dropping-particle&quot;:&quot;&quot;},{&quot;family&quot;:&quot;Clarke&quot;,&quot;given&quot;:&quot;Mike&quot;,&quot;parse-names&quot;:false,&quot;dropping-particle&quot;:&quot;&quot;,&quot;non-dropping-particle&quot;:&quot;&quot;},{&quot;family&quot;:&quot;Moher&quot;,&quot;given&quot;:&quot;David&quot;,&quot;parse-names&quot;:false,&quot;dropping-particle&quot;:&quot;&quot;,&quot;non-dropping-particle&quot;:&quot;&quot;},{&quot;family&quot;:&quot;Page&quot;,&quot;given&quot;:&quot;Matthew J.&quot;,&quot;parse-names&quot;:false,&quot;dropping-particle&quot;:&quot;&quot;,&quot;non-dropping-particle&quot;:&quot;&quot;},{&quot;family&quot;:&quot;Khan&quot;,&quot;given&quot;:&quot;Karim M.&quot;,&quot;parse-names&quot;:false,&quot;dropping-particle&quot;:&quot;&quot;,&quot;non-dropping-particle&quot;:&quot;&quot;},{&quot;family&quot;:&quot;Winters&quot;,&quot;given&quot;:&quot;Marinus&quot;,&quot;parse-names&quot;:false,&quot;dropping-particle&quot;:&quot;&quot;,&quot;non-dropping-particle&quot;:&quot;&quot;}],&quot;container-title&quot;:&quot;British journal of sports medicine&quot;,&quot;accessed&quot;:{&quot;date-parts&quot;:[[2023,11,8]]},&quot;DOI&quot;:&quot;10.1136/BJSPORTS-2021-103987&quot;,&quot;ISSN&quot;:&quot;1473-0480&quot;,&quot;PMID&quot;:&quot;34625401&quot;,&quot;URL&quot;:&quot;https://pubmed.ncbi.nlm.nih.gov/34625401/&quot;,&quot;issued&quot;:{&quot;date-parts&quot;:[[2022]]},&quot;abstract&quot;:&quot;Poor reporting of medical and healthcare systematic reviews is a problem from which the sports and exercise medicine, musculoskeletal rehabilitation, and sports science fields are not immune. Transparent, accurate and comprehensive systematic review reporting helps researchers replicate methods, readers understand what was done and why, and clinicians and policy-makers implement results in practice. The Preferred Reporting Items for Systematic Reviews and Meta-Analyses (PRISMA) Statement and its accompanying Explanation and Elaboration document provide general reporting examples for systematic reviews of healthcare interventions. However, implementation guidance for sport and exercise medicine, musculoskeletal rehabilitation, and sports science does not exist. The Prisma in Exercise, Rehabilitation, Sport medicine and SporTs science (PERSiST) guidance attempts to address this problem. Nineteen content experts collaborated with three methods experts to identify examples of exemplary reporting in systematic reviews in sport and exercise medicine (including physical activity), musculoskeletal rehabilitation (including physiotherapy), and sports science, for each of the PRISMA 2020 Statement items. PERSiST aims to help: (1) systematic reviewers improve the transparency and reporting of systematic reviews and (2) journal editors and peer reviewers make informed decisions about systematic review reporting quality.&quot;,&quot;publisher&quot;:&quot;Br J Sports Med&quot;,&quot;issue&quot;:&quot;4&quot;,&quot;volume&quot;:&quot;56&quot;,&quot;container-title-short&quot;:&quot;Br J Sports Med&quot;},&quot;isTemporary&quot;:false}]},{&quot;citationID&quot;:&quot;MENDELEY_CITATION_b0c42746-1872-4f85-bbc5-54934a894bb5&quot;,&quot;properties&quot;:{&quot;noteIndex&quot;:0},&quot;isEdited&quot;:false,&quot;manualOverride&quot;:{&quot;isManuallyOverridden&quot;:true,&quot;citeprocText&quot;:&quot;(Asimakidis, Mukandi, et al., 2024; Paul &amp;#38; Nassis, 2015b; Raya-Castellano &amp;#38; Uriondo, 2017)&quot;,&quot;manualOverrideText&quot;:&quot;(Asimakidis, Mukandi, et al, 2024; Paul &amp; Nassis, 2015b; Raya-Castellano &amp; Uriondo, 2017)&quot;},&quot;citationTag&quot;:&quot;MENDELEY_CITATION_v3_eyJjaXRhdGlvbklEIjoiTUVOREVMRVlfQ0lUQVRJT05fYjBjNDI3NDYtMTg3Mi00Zjg1LWJiYzUtNTQ5MzRhODk0YmI1IiwicHJvcGVydGllcyI6eyJub3RlSW5kZXgiOjB9LCJpc0VkaXRlZCI6ZmFsc2UsIm1hbnVhbE92ZXJyaWRlIjp7ImlzTWFudWFsbHlPdmVycmlkZGVuIjp0cnVlLCJjaXRlcHJvY1RleHQiOiIoQXNpbWFraWRpcywgTXVrYW5kaSwgZXQgYWwuLCAyMDI0OyBQYXVsICYjMzg7IE5hc3NpcywgMjAxNWI7IFJheWEtQ2FzdGVsbGFubyAmIzM4OyBVcmlvbmRvLCAyMDE3KSIsIm1hbnVhbE92ZXJyaWRlVGV4dCI6IihBc2ltYWtpZGlzLCBNdWthbmRpLCBldCBhbCwgMjAyNDsgUGF1bCAmIE5hc3NpcywgMjAxNWI7IFJheWEtQ2FzdGVsbGFubyAmIFVyaW9uZG8sIDIwMTcpIn0sImNpdGF0aW9uSXRlbXMiOlt7ImlkIjoiZThiM2E3ZmItYThjMC0zNjQ4LWE1M2MtNTgxNGM1MzU2M2I2IiwiaXRlbURhdGEiOnsidHlwZSI6ImFydGljbGUtam91cm5hbCIsImlkIjoiZThiM2E3ZmItYThjMC0zNjQ4LWE1M2MtNTgxNGM1MzU2M2I2IiwidGl0bGUiOiJBIHJldmlldyBvZiB0aGUgbXVsdGlkaXNjaXBsaW5hcnkgYXBwcm9hY2ggdG8gZGV2ZWxvcCBlbGl0ZSBwbGF5ZXJzIGF0IHByb2Zlc3Npb25hbCBmb290YmFsbCBhY2FkZW1pZXM6IEFwcGx5aW5nIHNjaWVuY2UgdG8gYSBwcm9mZXNzaW9uYWwgY29udGV4dCIsImF1dGhvciI6W3siZmFtaWx5IjoiUmF5YS1DYXN0ZWxsYW5vIiwiZ2l2ZW4iOiJQYWJsbyBFLiIsInBhcnNlLW5hbWVzIjpmYWxzZSwiZHJvcHBpbmctcGFydGljbGUiOiIiLCJub24tZHJvcHBpbmctcGFydGljbGUiOiIifSx7ImZhbWlseSI6IlVyaW9uZG8iLCJnaXZlbiI6Ikx1aXMgRnJhZHVhIiwicGFyc2UtbmFtZXMiOmZhbHNlLCJkcm9wcGluZy1wYXJ0aWNsZSI6IiIsIm5vbi1kcm9wcGluZy1wYXJ0aWNsZSI6IiJ9XSwiY29udGFpbmVyLXRpdGxlIjoiaHR0cDovL2R4LmRvaS5vcmcvMTAuMTA4MC8yNDc0ODY2OC4yMDE1LjExODY4NzczIiwiYWNjZXNzZWQiOnsiZGF0ZS1wYXJ0cyI6W1syMDIzLDQsMTZdXX0sIkRPSSI6IjEwLjEwODAvMjQ3NDg2NjguMjAxNS4xMTg2ODc3MyIsIklTU04iOiIxNDc0ODE4NSIsIlVSTCI6Imh0dHBzOi8vd3d3LnRhbmRmb25saW5lLmNvbS9kb2kvYWJzLzEwLjEwODAvMjQ3NDg2NjguMjAxNS4xMTg2ODc3MyIsImlzc3VlZCI6eyJkYXRlLXBhcnRzIjpbWzIwMTcsMywxXV19LCJwYWdlIjoiMS0xOSIsImFic3RyYWN0IjoiVGhpcyBwYXBlciByZXZpZXdzIGxpdGVyYXR1cmUgcmVsYXRlZCB0byBzZXZlcmFsIGRpc2NpcGxpbmVzIGFmZmVjdGluZyBwZXJmb3JtYW5jZSBpbiBmb290YmFsbCBhdCBhbiBhY2FkZW15IGxldmVsIGFuZCBjbGVhcmx5IGRlZmluZXMgc29tZSByb2xlcyBvZiB0aGUgc3RhZmYgd29ya2luZyB3aXRoaW4gcHJvZmVzc2lvbmFsIGZvb3RiYWxsIGEuLi4iLCJwdWJsaXNoZXIiOiJSb3V0bGVkZ2UiLCJpc3N1ZSI6IjEiLCJ2b2x1bWUiOiIxNSIsImNvbnRhaW5lci10aXRsZS1zaG9ydCI6IiJ9LCJpc1RlbXBvcmFyeSI6ZmFsc2V9LH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LHsiaWQiOiI4Y2M1YTcyZS01YTFmLTM2YWMtOWI3Mi0wNzc1Nzc4MTZlYjkiLCJpdGVtRGF0YSI6eyJ0eXBlIjoiYXJ0aWNsZS1qb3VybmFsIiwiaWQiOiI4Y2M1YTcyZS01YTFmLTM2YWMtOWI3Mi0wNzc1Nzc4MTZlYjkiLCJ0aXRsZSI6IlRlc3RpbmcgU3RyZW5ndGggYW5kIFBvd2VyIGluIFNvY2NlciBQbGF5ZXJzIiwiYXV0aG9yIjpbeyJmYW1pbHkiOiJQYXVsIiwiZ2l2ZW4iOiJEYXJyZW4gSi4iLCJwYXJzZS1uYW1lcyI6ZmFsc2UsImRyb3BwaW5nLXBhcnRpY2xlIjoiIiwibm9uLWRyb3BwaW5nLXBhcnRpY2xlIjoiIn0seyJmYW1pbHkiOiJOYXNzaXMiLCJnaXZlbiI6Ikdlb3JnZSBQLiIsInBhcnNlLW5hbWVzIjpmYWxzZSwiZHJvcHBpbmctcGFydGljbGUiOiIiLCJub24tZHJvcHBpbmctcGFydGljbGUiOiIifV0sImNvbnRhaW5lci10aXRsZSI6IkpvdXJuYWwgb2YgU3RyZW5ndGggYW5kIENvbmRpdGlvbmluZyBSZXNlYXJjaCIsImNvbnRhaW5lci10aXRsZS1zaG9ydCI6IkogU3RyZW5ndGggQ29uZCBSZXMiLCJhY2Nlc3NlZCI6eyJkYXRlLXBhcnRzIjpbWzIwMjAsNywyNF1dfSwiRE9JIjoiMTAuMTUxOS9KU0MuMDAwMDAwMDAwMDAwMDgwNyIsIklTU04iOiIxMDY0LTgwMTEiLCJVUkwiOiJodHRwOi8vam91cm5hbHMubHd3LmNvbS8wMDEyNDI3OC0yMDE1MDYwMDAtMDAwMzgiLCJpc3N1ZWQiOnsiZGF0ZS1wYXJ0cyI6W1syMDE1LDYsNV1dfSwicGFnZSI6IjE3NDgtMTc1OCIsImFic3RyYWN0IjoiUGF1bCwgREogYW5kIE5hc3NpcywgR1AuIFRlc3Rpbmcgc3RyZW5ndGggYW5kIHBvd2VyIGluIHNvY2NlciBwbGF5ZXJzOiBUaGUgYXBwbGljYXRpb24gb2YgY29udmVudGlvbmFsIGFuZCB0cmFkaXRpb25hbCBtZXRob2RzIG9mIGFzc2Vzc21lbnQuIEogU3RyZW5ndGggQ29uZCBSZXMgMjkoNik6IDE3NDgtMTc1OCwgMjAxNS1Tb2NjZXIgaXMgYSBoaWdobHkgY29tcGxleCBzcG9ydCBpbmZsdWVuY2VkIGJ5IG1hbnkgcGh5c2ljYWwsIHBzeWNob2xvZ2ljYWwsIHRhY3RpY2FsLCBhbmQgdGVjaG5pY2FsIGZhY3RvcnMuIEluIHRlcm1zIG9mIGJhc2ljIHBoeXNpY2FsIGNvbXBvbmVudHMsIHN0cmVuZ3RoIGFuZCBwb3dlciBhcmUgY29uc2lkZXJlZCByZXF1aXNpdGVzIGZvciBtYW55IGltcG9ydGFudCBhY3Rpb25zIHN1Y2ggYXMgdGFja2xpbmcsIGp1bXBpbmcsIGFuZCBzaG9vdGluZy4gSGVuY2UsIGFzc2Vzc21lbnQgb2Ygc3RyZW5ndGggYW5kIHBvd2VyIGlzIGNvbW1vbmx5IHBlcmZvcm1lZCB3aXRoaW4gYSBzb2NjZXIgY2x1YidzIHRlc3QgYmF0dGVyeS4gVGhlIG9iamVjdGl2ZSBpcyB0byB1c2UgdmFsaWQsIHJlbGlhYmxlLCBhbmQgc2Vuc2l0aXZlIG1lYXN1cmVzIHRoYXQgYWxsb3cgZm9yIHRydXN0d29ydGh5IGFuYWx5c2lzIG9mIHRoZSBwaHlzaWNhbCBjaGFyYWN0ZXJpc3RpY3Mgb2YgcGxheWVycy4gQmVmb3JlIGFueSBjcmVkZW5jZSBjYW4gYmUgcGxhY2VkIGluIHRlc3QgcmVzdWx0cywgdGVzdCdzIHZhbGlkaXR5LCByZWxpYWJpbGl0eSwgYW5kIHNlbnNpdGl2aXR5IG5lZWRzIHRvIGJlIGVzdGFibGlzaGVkLiBUaGlzIHdpbGwgYWxsb3cgcHJhY3RpdGlvbmVycyB0byBtYWtlIGluZm9ybWVkIGRlY2lzaW9ucyBhYm91dCB0ZXN0IHNlbGVjdGlvbi4gVGhpcyByZXZpZXcgZXhhbWluZXMgdGhlIHJlbGlhYmlsaXR5LCB2YWxpZGl0eSwgYW5kIHNlbnNpdGl2aXR5IG9mIGRpZmZlcmVudCBzdHJlbmd0aCBhbmQgcG93ZXIgYXNzZXNzbWVudHMgaW4gc29jY2VyLiBUaGUgc3VpdGFiaWxpdHkgb2YgY29udmVudGlvbmFsIGFuZCBmdW5jdGlvbmFsIHRlc3RzIGlzIGRldGFpbGVkIGFuZCB0aGUgc3RyZW5ndGhzIGFuZCB3ZWFrbmVzc2VzIG9mIGlzb2tpbmV0aWMgZHluYW1vbWV0cnksIGhhbmQtaGVsZCBkeW5hbW9tZXRyeSAoSEhEKSwgcmVwZXRpdGlvbiBtYXhpbXVtLCBhbmQgcG93ZXIgdGVzdGluZyBhcmUgYWxzbyBhZGRyZXNzZWQuIEdlbmVyYWxseSwgdGhlIHRlc3RzIGNvbnNpZGVyZWQgaW4gdGhpcyByZXZpZXcgcHJvdmlkZSBtb2RlcmF0ZSB0byBoaWdoIHJlbGlhYmlsaXR5IGluIHNvY2NlciBwbGF5ZXJzIG9mIGRpZmZlcmVudCB0cmFpbmluZyBsZXZlbC4gU2ltaWxhcmx5LCB0aGUgY29uc2Vuc3VzIGRlbW9uc3RyYXRlcyB0ZXN0IG1ldGhvZHMgdG8gYmUgc2Vuc2l0aXZlIHRvIHRyYWluaW5nIGludGVydmVudGlvbnMuIEluIGNvbXBhcmlzb24sIHRlc3QgdmFsaWRpdHkgc2VlbXMgbGVzcyBlc3RhYmxpc2hlZC4gSXNva2luZXRpYyBkeW5hbW9tZXRyeSBoYXMgb2Z0ZW4gYmVlbiByZWNvZ25pemVkIGFzIGEgZ29sZCBzdGFuZGFyZCBtZWFzdXJlIG9mIHRlc3Rpbmcgc3RyZW5ndGguIE90aGVyIG1ldGhvZHMgb2YgYXNzZXNzbWVudCBhcmUgZW1lcmdpbmcgYXMgdmlhYmxlIG9wdGlvbnMgKGUuZy4sIEhIRCksIGxpa2VseSBkdWUgdG8gZnVuY3Rpb25hbGl0eSBhbmQgc3VpdGFiaWxpdHkgb2YgdGVzdGluZy4gR2l2ZW4gdGhlIGRlbWFuZHMgd2l0aGluIGEgc29jY2VyIGNsdWIgc2V0dGluZywgcHJhY3RpdGlvbmVycyBzaG91bGQgZW5kZWF2b3IgdG8gdXNlIHRlc3RpbmcgcHJvY2VkdXJlcyB0aGF0IGFyZSBpbmZvcm1hdGl2ZSB5ZXQgbm90IHRpbWUgY29uc3VtaW5nIG9yIGxhYm9yIGludGVuc2l2ZS4gQnkgcHJvdmlkaW5nIHRoaXMsIHByYWN0aXRpb25lcnMgbWF5IGhhdmUgdGhlIG9wdGlvbiB0byBwZXJmb3JtIG1vcmUgcmVndWxhciBtb25pdG9yaW5nIHRocm91Z2hvdXQgdGhlIHNlYXNvbiByYXRoZXIgdGhhbiBhIGxpbWl0ZWQgbnVtYmVyIG9mIHNwZWNpZmljIHRpbWUgcGVyaW9kcy4iLCJwdWJsaXNoZXIiOiJOU0NBIE5hdGlvbmFsIFN0cmVuZ3RoIGFuZCBDb25kaXRpb25pbmcgQXNzb2NpYXRpb24iLCJpc3N1ZSI6IjYiLCJ2b2x1bWUiOiIyOSJ9LCJpc1RlbXBvcmFyeSI6ZmFsc2V9XX0=&quot;,&quot;citationItems&quot;:[{&quot;id&quot;:&quot;e8b3a7fb-a8c0-3648-a53c-5814c53563b6&quot;,&quot;itemData&quot;:{&quot;type&quot;:&quot;article-journal&quot;,&quot;id&quot;:&quot;e8b3a7fb-a8c0-3648-a53c-5814c53563b6&quot;,&quot;title&quot;:&quot;A review of the multidisciplinary approach to develop elite players at professional football academies: Applying science to a professional context&quot;,&quot;author&quot;:[{&quot;family&quot;:&quot;Raya-Castellano&quot;,&quot;given&quot;:&quot;Pablo E.&quot;,&quot;parse-names&quot;:false,&quot;dropping-particle&quot;:&quot;&quot;,&quot;non-dropping-particle&quot;:&quot;&quot;},{&quot;family&quot;:&quot;Uriondo&quot;,&quot;given&quot;:&quot;Luis Fradua&quot;,&quot;parse-names&quot;:false,&quot;dropping-particle&quot;:&quot;&quot;,&quot;non-dropping-particle&quot;:&quot;&quot;}],&quot;container-title&quot;:&quot;http://dx.doi.org/10.1080/24748668.2015.11868773&quot;,&quot;accessed&quot;:{&quot;date-parts&quot;:[[2023,4,16]]},&quot;DOI&quot;:&quot;10.1080/24748668.2015.11868773&quot;,&quot;ISSN&quot;:&quot;14748185&quot;,&quot;URL&quot;:&quot;https://www.tandfonline.com/doi/abs/10.1080/24748668.2015.11868773&quot;,&quot;issued&quot;:{&quot;date-parts&quot;:[[2017,3,1]]},&quot;page&quot;:&quot;1-19&quot;,&quot;abstract&quot;:&quot;This paper reviews literature related to several disciplines affecting performance in football at an academy level and clearly defines some roles of the staff working within professional football a...&quot;,&quot;publisher&quot;:&quot;Routledge&quot;,&quot;issue&quot;:&quot;1&quot;,&quot;volume&quot;:&quot;15&quot;,&quot;container-title-short&quot;:&quot;&quot;},&quot;isTemporary&quot;:false},{&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quot;id&quot;:&quot;8cc5a72e-5a1f-36ac-9b72-077577816eb9&quot;,&quot;itemData&quot;:{&quot;type&quot;:&quot;article-journal&quot;,&quot;id&quot;:&quot;8cc5a72e-5a1f-36ac-9b72-077577816eb9&quot;,&quot;title&quot;:&quot;Testing Strength and Power in Soccer Players&quot;,&quot;author&quot;:[{&quot;family&quot;:&quot;Paul&quot;,&quot;given&quot;:&quot;Darren J.&quot;,&quot;parse-names&quot;:false,&quot;dropping-particle&quot;:&quot;&quot;,&quot;non-dropping-particle&quot;:&quot;&quot;},{&quot;family&quot;:&quot;Nassis&quot;,&quot;given&quot;:&quot;George P.&quot;,&quot;parse-names&quot;:false,&quot;dropping-particle&quot;:&quot;&quot;,&quot;non-dropping-particle&quot;:&quot;&quot;}],&quot;container-title&quot;:&quot;Journal of Strength and Conditioning Research&quot;,&quot;container-title-short&quot;:&quot;J Strength Cond Res&quot;,&quot;accessed&quot;:{&quot;date-parts&quot;:[[2020,7,24]]},&quot;DOI&quot;:&quot;10.1519/JSC.0000000000000807&quot;,&quot;ISSN&quot;:&quot;1064-8011&quot;,&quot;URL&quot;:&quot;http://journals.lww.com/00124278-201506000-00038&quot;,&quot;issued&quot;:{&quot;date-parts&quot;:[[2015,6,5]]},&quot;page&quot;:&quot;1748-1758&quot;,&quot;abstract&quot;:&quot;Paul, DJ and Nassis, GP. Testing strength and power in soccer players: The application of conventional and traditional methods of assessment. J Strength Cond Res 29(6): 1748-1758, 2015-Soccer is a highly complex sport influenced by many physical, psychological, tactical, and technical factors. In terms of basic physical components, strength and power are considered requisites for many important actions such as tackling, jumping, and shooting. Hence, assessment of strength and power is commonly performed within a soccer club's test battery. The objective is to use valid, reliable, and sensitive measures that allow for trustworthy analysis of the physical characteristics of players. Before any credence can be placed in test results, test's validity, reliability, and sensitivity needs to be established. This will allow practitioners to make informed decisions about test selection. This review examines the reliability, validity, and sensitivity of different strength and power assessments in soccer. The suitability of conventional and functional tests is detailed and the strengths and weaknesses of isokinetic dynamometry, hand-held dynamometry (HHD), repetition maximum, and power testing are also addressed. Generally, the tests considered in this review provide moderate to high reliability in soccer players of different training level. Similarly, the consensus demonstrates test methods to be sensitive to training interventions. In comparison, test validity seems less established. Isokinetic dynamometry has often been recognized as a gold standard measure of testing strength. Other methods of assessment are emerging as viable options (e.g., HHD), likely due to functionality and suitability of testing. Given the demands within a soccer club setting, practitioners should endeavor to use testing procedures that are informative yet not time consuming or labor intensive. By providing this, practitioners may have the option to perform more regular monitoring throughout the season rather than a limited number of specific time periods.&quot;,&quot;publisher&quot;:&quot;NSCA National Strength and Conditioning Association&quot;,&quot;issue&quot;:&quot;6&quot;,&quot;volume&quot;:&quot;29&quot;},&quot;isTemporary&quot;:false}]},{&quot;citationID&quot;:&quot;MENDELEY_CITATION_743488ed-93ef-41bb-b28a-06b86a2f2936&quot;,&quot;properties&quot;:{&quot;noteIndex&quot;:0},&quot;isEdited&quot;:false,&quot;manualOverride&quot;:{&quot;isManuallyOverridden&quot;:true,&quot;citeprocText&quot;:&quot;(Bush et al., 2015a)&quot;,&quot;manualOverrideText&quot;:&quot;(Bush et al, 2015a)&quot;},&quot;citationTag&quot;:&quot;MENDELEY_CITATION_v3_eyJjaXRhdGlvbklEIjoiTUVOREVMRVlfQ0lUQVRJT05fNzQzNDg4ZWQtOTNlZi00MWJiLWIyOGEtMDZiODZhMmYyOTM2IiwicHJvcGVydGllcyI6eyJub3RlSW5kZXgiOjB9LCJpc0VkaXRlZCI6ZmFsc2UsIm1hbnVhbE92ZXJyaWRlIjp7ImlzTWFudWFsbHlPdmVycmlkZGVuIjp0cnVlLCJjaXRlcHJvY1RleHQiOiIoQnVzaCBldCBhbC4sIDIwMTVhKSIsIm1hbnVhbE92ZXJyaWRlVGV4dCI6IihCdXNoIGV0IGFsLCAyMDE1YSkifSwiY2l0YXRpb25JdGVtcyI6W3siaWQiOiJmY2EwNjQ0Ni1jZjlmLTMyYTEtODc5MC02ZWRmMWJmMDJmOWMiLCJpdGVtRGF0YSI6eyJ0eXBlIjoiYXJ0aWNsZS1qb3VybmFsIiwiaWQiOiJmY2EwNjQ0Ni1jZjlmLTMyYTEtODc5MC02ZWRmMWJmMDJmOWMiLCJ0aXRsZSI6IkV2b2x1dGlvbiBvZiBtYXRjaCBwZXJmb3JtYW5jZSBwYXJhbWV0ZXJzIGZvciB2YXJpb3VzIHBsYXlpbmcgcG9zaXRpb25zIGluIHRoZSBFbmdsaXNoIFByZW1pZXIgTGVhZ3VlIiwiYXV0aG9yIjpbeyJmYW1pbHkiOiJCdXNoIiwiZ2l2ZW4iOiJNaWNoYWVsIiwicGFyc2UtbmFtZXMiOmZhbHNlLCJkcm9wcGluZy1wYXJ0aWNsZSI6IiIsIm5vbi1kcm9wcGluZy1wYXJ0aWNsZSI6IiJ9LHsiZmFtaWx5IjoiQmFybmVzIiwiZ2l2ZW4iOiJDaHJpcyIsInBhcnNlLW5hbWVzIjpmYWxzZSwiZHJvcHBpbmctcGFydGljbGUiOiIiLCJub24tZHJvcHBpbmctcGFydGljbGUiOiIifSx7ImZhbWlseSI6IkFyY2hlciIsImdpdmVuIjoiRGF2aWQgVC4iLCJwYXJzZS1uYW1lcyI6ZmFsc2UsImRyb3BwaW5nLXBhcnRpY2xlIjoiIiwibm9uLWRyb3BwaW5nLXBhcnRpY2xlIjoiIn0seyJmYW1pbHkiOiJIb2dnIiwiZ2l2ZW4iOiJCb2IiLCJwYXJzZS1uYW1lcyI6ZmFsc2UsImRyb3BwaW5nLXBhcnRpY2xlIjoiIiwibm9uLWRyb3BwaW5nLXBhcnRpY2xlIjoiIn0seyJmYW1pbHkiOiJCcmFkbGV5IiwiZ2l2ZW4iOiJQYXVsIFMuIiwicGFyc2UtbmFtZXMiOmZhbHNlLCJkcm9wcGluZy1wYXJ0aWNsZSI6IiIsIm5vbi1kcm9wcGluZy1wYXJ0aWNsZSI6IiJ9XSwiY29udGFpbmVyLXRpdGxlIjoiSHVtYW4gTW92ZW1lbnQgU2NpZW5jZSIsImFjY2Vzc2VkIjp7ImRhdGUtcGFydHMiOltbMjAyNCw0LDE4XV19LCJET0kiOiIxMC4xMDE2L0ouSFVNT1YuMjAxNC4xMC4wMDMiLCJJU1NOIjoiMDE2Ny05NDU3IiwiUE1JRCI6IjI1NDYxNDI5IiwiaXNzdWVkIjp7ImRhdGUtcGFydHMiOltbMjAxNSwyLDFdXX0sInBhZ2UiOiIxLTExIiwiYWJzdHJhY3QiOiJUaGlzIHN0dWR5IGFpbWVkIHRvIGludmVzdGlnYXRlIHBvc2l0aW9uLXNwZWNpZmljIGV2b2x1dGlvbiBvZiBwaHlzaWNhbCBhbmQgdGVjaG5pY2FsIHBlcmZvcm1hbmNlIHBhcmFtZXRlcnMgaW4gdGhlIEVuZ2xpc2ggUHJlbWllciBMZWFndWUgKEVQTCkuIE1hdGNoIHBlcmZvcm1hbmNlIG9ic2VydmF0aW9ucyAobj0gMTQ3MDApIHdlcmUgY29sbGVjdGVkIHVzaW5nIGEgbXVsdGlwbGUtY2FtZXJhIGNvbXB1dGVyaXplZCB0cmFja2luZyBzeXN0ZW0gYWNyb3NzIHNldmVuIHNlYXNvbnMgKDIwMDYtMDcgdG8gMjAxMi0xMykuIERhdGEgd2VyZSBhbmFseXplZCByZWxhdGl2ZSB0byBmaXZlIHBsYXlpbmcgcG9zaXRpb25zOiBjZW50cmFsIGRlZmVuZGVycyAobj0gMzc5MiksIGZ1bGwgYmFja3MgKG49IDM0MjApLCBjZW50cmFsIG1pZGZpZWxkZXJzIChuPSAzMjAwKSwgd2lkZSBtaWRmaWVsZGVycyAobj0gMjEzNikgYW5kIGF0dGFja2VycyAobj0gMjE1MikuIEhpZ2gtaW50ZW5zaXR5IHJ1bm5pbmcgZGlzdGFuY2UgaW5jcmVhc2VkIGluIHRoZSBmaW5hbCBzZWFzb24gdmVyc3VzIHRoZSBmaXJzdCBzZWFzb24gaW4gYWxsIHBsYXlpbmcgcG9zaXRpb25zIChwPC4gLjA1LCBFUzogMC45LTEuMykgd2l0aCBmdWxsIGJhY2tzIGRpc3BsYXlpbmcgdGhlIGdyZWF0ZXN0IGluY3JlYXNlICh+MzYlIGhpZ2hlciBpbiAyMDEyLTEzKS4gU2ltaWxhciB0cmVuZHMgd2VyZSBvYnNlcnZlZCBmb3Igc3ByaW50IGRpc3RhbmNlIHdpdGggZnVsbCBiYWNrcyBkZW1vbnN0cmF0aW5nIHRoZSBtb3N0IHByb25vdW5jZWQgaW5jcmVhc2UgYWNyb3NzIHRoZSBzZXZlbiBzZWFzb25zICgzNi02MyUsIHA8LiAuMDAxLCBFUzogMC44LTEuMykuIENlbnRyYWwgcGxheWVycyAoY2VudHJhbCBkZWZlbmRlcnMgYW5kIG1pZGZpZWxkZXJzKSBpbGx1c3RyYXRlZCB0aGUgbW9zdCBwcm9ub3VuY2VkIGluY3JlYXNlcyBpbiB0b3RhbCBwYXNzZXMgYW5kIHBhc3Mgc3VjY2VzcyByYXRlIChwPC4gLjA1LCBFUzogMC43LTAuOSkgd2hpbHN0IHdpZGUgcGxheWVycyAoZnVsbCBiYWNrcyBhbmQgd2lkZSBtaWRmaWVsZGVycykgZGVtb25zdHJhdGVkIG9ubHkgc21hbGwtbW9kZXJhdGUgaW5jcmVhc2VzIGluIHRvdGFsIHBhc3NlcyBhbmQgcGFzcyBzdWNjZXNzIHJhdGUgKHA8LiAuMDUsIEVTOiAwLjYtMC44KS4gVGhlIGRhdGEgZGVtb25zdHJhdGVzIHRoYXQgZXZvbHZpbmcgdGFjdGljcyBpbiB0aGUgRVBMIGhhdmUgaW1wYWN0ZWQgb24gdGhlIHBoeXNpY2FsIGRlbWFuZHMgb2Ygd2lkZSBwbGF5ZXJzIGFuZCB0aGUgdGVjaG5pY2FsIHJlcXVpcmVtZW50cyBvZiBjZW50cmFsIHBsYXllcnMuIFRoZXNlIGZpbmRpbmdzIGNvdWxkIGJlIHVzZWQgZm9yIHRhbGVudCBpZGVudGlmaWNhdGlvbiBvciBwb3NpdGlvbi1zcGVjaWZpYyBwaHlzaWNhbCBhbmQgdGVjaG5pY2FsIHRyYWluaW5nLiIsInB1Ymxpc2hlciI6Ik5vcnRoLUhvbGxhbmQiLCJ2b2x1bWUiOiIzOSIsImNvbnRhaW5lci10aXRsZS1zaG9ydCI6Ikh1bSBNb3YgU2NpIn0sImlzVGVtcG9yYXJ5IjpmYWxzZX1dfQ==&quot;,&quot;citationItems&quot;:[{&quot;id&quot;:&quot;fca06446-cf9f-32a1-8790-6edf1bf02f9c&quot;,&quot;itemData&quot;:{&quot;type&quot;:&quot;article-journal&quot;,&quot;id&quot;:&quot;fca06446-cf9f-32a1-8790-6edf1bf02f9c&quot;,&quot;title&quot;:&quot;Evolution of match performance parameters for various playing positions in the English Premier League&quot;,&quot;author&quot;:[{&quot;family&quot;:&quot;Bush&quot;,&quot;given&quot;:&quot;Michael&quot;,&quot;parse-names&quot;:false,&quot;dropping-particle&quot;:&quot;&quot;,&quot;non-dropping-particle&quot;:&quot;&quot;},{&quot;family&quot;:&quot;Barnes&quot;,&quot;given&quot;:&quot;Chris&quot;,&quot;parse-names&quot;:false,&quot;dropping-particle&quot;:&quot;&quot;,&quot;non-dropping-particle&quot;:&quot;&quot;},{&quot;family&quot;:&quot;Archer&quot;,&quot;given&quot;:&quot;David T.&quot;,&quot;parse-names&quot;:false,&quot;dropping-particle&quot;:&quot;&quot;,&quot;non-dropping-particle&quot;:&quot;&quot;},{&quot;family&quot;:&quot;Hogg&quot;,&quot;given&quot;:&quot;Bob&quot;,&quot;parse-names&quot;:false,&quot;dropping-particle&quot;:&quot;&quot;,&quot;non-dropping-particle&quot;:&quot;&quot;},{&quot;family&quot;:&quot;Bradley&quot;,&quot;given&quot;:&quot;Paul S.&quot;,&quot;parse-names&quot;:false,&quot;dropping-particle&quot;:&quot;&quot;,&quot;non-dropping-particle&quot;:&quot;&quot;}],&quot;container-title&quot;:&quot;Human Movement Science&quot;,&quot;accessed&quot;:{&quot;date-parts&quot;:[[2024,4,18]]},&quot;DOI&quot;:&quot;10.1016/J.HUMOV.2014.10.003&quot;,&quot;ISSN&quot;:&quot;0167-9457&quot;,&quot;PMID&quot;:&quot;25461429&quot;,&quot;issued&quot;:{&quot;date-parts&quot;:[[2015,2,1]]},&quot;page&quot;:&quot;1-11&quot;,&quot;abstract&quot;:&quot;This study aimed to investigate position-specific evolution of physical and technical performance parameters in the English Premier League (EPL). Match performance observations (n= 14700) were collected using a multiple-camera computerized tracking system across seven seasons (2006-07 to 2012-13). Data were analyzed relative to five playing positions: central defenders (n= 3792), full backs (n= 3420), central midfielders (n= 3200), wide midfielders (n= 2136) and attackers (n= 2152). High-intensity running distance increased in the final season versus the first season in all playing positions (p&lt;. .05, ES: 0.9-1.3) with full backs displaying the greatest increase (~36% higher in 2012-13). Similar trends were observed for sprint distance with full backs demonstrating the most pronounced increase across the seven seasons (36-63%, p&lt;. .001, ES: 0.8-1.3). Central players (central defenders and midfielders) illustrated the most pronounced increases in total passes and pass success rate (p&lt;. .05, ES: 0.7-0.9) whilst wide players (full backs and wide midfielders) demonstrated only small-moderate increases in total passes and pass success rate (p&lt;. .05, ES: 0.6-0.8). The data demonstrates that evolving tactics in the EPL have impacted on the physical demands of wide players and the technical requirements of central players. These findings could be used for talent identification or position-specific physical and technical training.&quot;,&quot;publisher&quot;:&quot;North-Holland&quot;,&quot;volume&quot;:&quot;39&quot;,&quot;container-title-short&quot;:&quot;Hum Mov Sci&quot;},&quot;isTemporary&quot;:false}]},{&quot;citationID&quot;:&quot;MENDELEY_CITATION_926df3e4-b5cf-4277-8448-2e78d29ab00e&quot;,&quot;properties&quot;:{&quot;noteIndex&quot;:0},&quot;isEdited&quot;:false,&quot;manualOverride&quot;:{&quot;isManuallyOverridden&quot;:true,&quot;citeprocText&quot;:&quot;(Bush et al., 2015b; Gualtieri et al., 2023b; Mcquilliam et al., 2023)&quot;,&quot;manualOverrideText&quot;:&quot;(Bush et al, 2015b; Gualtieri et al, 2023b; Mcquilliam et al, 2023)&quot;},&quot;citationTag&quot;:&quot;MENDELEY_CITATION_v3_eyJjaXRhdGlvbklEIjoiTUVOREVMRVlfQ0lUQVRJT05fOTI2ZGYzZTQtYjVjZi00Mjc3LTg0NDgtMmU3OGQyOWFiMDBlIiwicHJvcGVydGllcyI6eyJub3RlSW5kZXgiOjB9LCJpc0VkaXRlZCI6ZmFsc2UsIm1hbnVhbE92ZXJyaWRlIjp7ImlzTWFudWFsbHlPdmVycmlkZGVuIjp0cnVlLCJjaXRlcHJvY1RleHQiOiIoQnVzaCBldCBhbC4sIDIwMTViOyBHdWFsdGllcmkgZXQgYWwuLCAyMDIzYjsgTWNxdWlsbGlhbSBldCBhbC4sIDIwMjMpIiwibWFudWFsT3ZlcnJpZGVUZXh0IjoiKEJ1c2ggZXQgYWwsIDIwMTViOyBHdWFsdGllcmkgZXQgYWwsIDIwMjNiOyBNY3F1aWxsaWFtIGV0IGFsLCAyMDIzKSJ9LCJjaXRhdGlvbkl0ZW1zIjpbeyJpZCI6Ijg1NTA4Mzk1LWNjOWQtM2MwMC04MzU1LTgyZmQ0OGQ0NzEyOSIsIml0ZW1EYXRhIjp7InR5cGUiOiJhcnRpY2xlLWpvdXJuYWwiLCJpZCI6Ijg1NTA4Mzk1LWNjOWQtM2MwMC04MzU1LTgyZmQ0OGQ0NzEyOSIsInRpdGxlIjoiRXZvbHV0aW9uIG9mIG1hdGNoIHBlcmZvcm1hbmNlIHBhcmFtZXRlcnMgZm9yIHZhcmlvdXMgcGxheWluZyBwb3NpdGlvbnMgaW4gdGhlIEVuZ2xpc2ggUHJlbWllciBMZWFndWUiLCJhdXRob3IiOlt7ImZhbWlseSI6IkJ1c2giLCJnaXZlbiI6Ik1pY2hhZWwiLCJwYXJzZS1uYW1lcyI6ZmFsc2UsImRyb3BwaW5nLXBhcnRpY2xlIjoiIiwibm9uLWRyb3BwaW5nLXBhcnRpY2xlIjoiIn0seyJmYW1pbHkiOiJCYXJuZXMiLCJnaXZlbiI6IkNocmlzIiwicGFyc2UtbmFtZXMiOmZhbHNlLCJkcm9wcGluZy1wYXJ0aWNsZSI6IiIsIm5vbi1kcm9wcGluZy1wYXJ0aWNsZSI6IiJ9LHsiZmFtaWx5IjoiQXJjaGVyIiwiZ2l2ZW4iOiJEYXZpZCBULiIsInBhcnNlLW5hbWVzIjpmYWxzZSwiZHJvcHBpbmctcGFydGljbGUiOiIiLCJub24tZHJvcHBpbmctcGFydGljbGUiOiIifSx7ImZhbWlseSI6IkhvZ2ciLCJnaXZlbiI6IkJvYiIsInBhcnNlLW5hbWVzIjpmYWxzZSwiZHJvcHBpbmctcGFydGljbGUiOiIiLCJub24tZHJvcHBpbmctcGFydGljbGUiOiIifSx7ImZhbWlseSI6IkJyYWRsZXkiLCJnaXZlbiI6IlBhdWwgUy4iLCJwYXJzZS1uYW1lcyI6ZmFsc2UsImRyb3BwaW5nLXBhcnRpY2xlIjoiIiwibm9uLWRyb3BwaW5nLXBhcnRpY2xlIjoiIn1dLCJjb250YWluZXItdGl0bGUiOiJIdW1hbiBNb3ZlbWVudCBTY2llbmNlIiwiY29udGFpbmVyLXRpdGxlLXNob3J0IjoiSHVtIE1vdiBTY2kiLCJhY2Nlc3NlZCI6eyJkYXRlLXBhcnRzIjpbWzIwMjAsMSwyMV1dfSwiRE9JIjoiMTAuMTAxNi9qLmh1bW92LjIwMTQuMTAuMDAzIiwiSVNTTiI6IjE4NzI3NjQ2IiwiaXNzdWVkIjp7ImRhdGUtcGFydHMiOltbMjAxNSwyLDFdXX0sInBhZ2UiOiIxLTExIiwiYWJzdHJhY3QiOiJUaGlzIHN0dWR5IGFpbWVkIHRvIGludmVzdGlnYXRlIHBvc2l0aW9uLXNwZWNpZmljIGV2b2x1dGlvbiBvZiBwaHlzaWNhbCBhbmQgdGVjaG5pY2FsIHBlcmZvcm1hbmNlIHBhcmFtZXRlcnMgaW4gdGhlIEVuZ2xpc2ggUHJlbWllciBMZWFndWUgKEVQTCkuIE1hdGNoIHBlcmZvcm1hbmNlIG9ic2VydmF0aW9ucyAobj0gMTQ3MDApIHdlcmUgY29sbGVjdGVkIHVzaW5nIGEgbXVsdGlwbGUtY2FtZXJhIGNvbXB1dGVyaXplZCB0cmFja2luZyBzeXN0ZW0gYWNyb3NzIHNldmVuIHNlYXNvbnMgKDIwMDYtMDcgdG8gMjAxMi0xMykuIERhdGEgd2VyZSBhbmFseXplZCByZWxhdGl2ZSB0byBmaXZlIHBsYXlpbmcgcG9zaXRpb25zOiBjZW50cmFsIGRlZmVuZGVycyAobj0gMzc5MiksIGZ1bGwgYmFja3MgKG49IDM0MjApLCBjZW50cmFsIG1pZGZpZWxkZXJzIChuPSAzMjAwKSwgd2lkZSBtaWRmaWVsZGVycyAobj0gMjEzNikgYW5kIGF0dGFja2VycyAobj0gMjE1MikuIEhpZ2gtaW50ZW5zaXR5IHJ1bm5pbmcgZGlzdGFuY2UgaW5jcmVhc2VkIGluIHRoZSBmaW5hbCBzZWFzb24gdmVyc3VzIHRoZSBmaXJzdCBzZWFzb24gaW4gYWxsIHBsYXlpbmcgcG9zaXRpb25zIChwPC4gLjA1LCBFUzogMC45LTEuMykgd2l0aCBmdWxsIGJhY2tzIGRpc3BsYXlpbmcgdGhlIGdyZWF0ZXN0IGluY3JlYXNlICh+MzYlIGhpZ2hlciBpbiAyMDEyLTEzKS4gU2ltaWxhciB0cmVuZHMgd2VyZSBvYnNlcnZlZCBmb3Igc3ByaW50IGRpc3RhbmNlIHdpdGggZnVsbCBiYWNrcyBkZW1vbnN0cmF0aW5nIHRoZSBtb3N0IHByb25vdW5jZWQgaW5jcmVhc2UgYWNyb3NzIHRoZSBzZXZlbiBzZWFzb25zICgzNi02MyUsIHA8LiAuMDAxLCBFUzogMC44LTEuMykuIENlbnRyYWwgcGxheWVycyAoY2VudHJhbCBkZWZlbmRlcnMgYW5kIG1pZGZpZWxkZXJzKSBpbGx1c3RyYXRlZCB0aGUgbW9zdCBwcm9ub3VuY2VkIGluY3JlYXNlcyBpbiB0b3RhbCBwYXNzZXMgYW5kIHBhc3Mgc3VjY2VzcyByYXRlIChwPC4gLjA1LCBFUzogMC43LTAuOSkgd2hpbHN0IHdpZGUgcGxheWVycyAoZnVsbCBiYWNrcyBhbmQgd2lkZSBtaWRmaWVsZGVycykgZGVtb25zdHJhdGVkIG9ubHkgc21hbGwtbW9kZXJhdGUgaW5jcmVhc2VzIGluIHRvdGFsIHBhc3NlcyBhbmQgcGFzcyBzdWNjZXNzIHJhdGUgKHA8LiAuMDUsIEVTOiAwLjYtMC44KS4gVGhlIGRhdGEgZGVtb25zdHJhdGVzIHRoYXQgZXZvbHZpbmcgdGFjdGljcyBpbiB0aGUgRVBMIGhhdmUgaW1wYWN0ZWQgb24gdGhlIHBoeXNpY2FsIGRlbWFuZHMgb2Ygd2lkZSBwbGF5ZXJzIGFuZCB0aGUgdGVjaG5pY2FsIHJlcXVpcmVtZW50cyBvZiBjZW50cmFsIHBsYXllcnMuIFRoZXNlIGZpbmRpbmdzIGNvdWxkIGJlIHVzZWQgZm9yIHRhbGVudCBpZGVudGlmaWNhdGlvbiBvciBwb3NpdGlvbi1zcGVjaWZpYyBwaHlzaWNhbCBhbmQgdGVjaG5pY2FsIHRyYWluaW5nLiIsInB1Ymxpc2hlciI6IkVsc2V2aWVyIiwidm9sdW1lIjoiMzkifSwiaXNUZW1wb3JhcnkiOmZhbHNlfSx7ImlkIjoiYmMzZmIyODUtZWFlZC0zY2YxLWJjNzUtNTkyNTI0MTFmZGM4IiwiaXRlbURhdGEiOnsidHlwZSI6ImFydGljbGUtam91cm5hbCIsImlkIjoiYmMzZmIyODUtZWFlZC0zY2YxLWJjNzUtNTkyNTI0MTFmZGM4IiwidGl0bGUiOiJIaWdoLXNwZWVkIHJ1bm5pbmcgYW5kIHNwcmludGluZyBpbiBwcm9mZXNzaW9uYWwgYWR1bHQgc29jY2VyOiBDdXJyZW50IHRocmVzaG9sZHMgZGVmaW5pdGlvbiwgbWF0Y2ggZGVtYW5kcyBhbmQgdHJhaW5pbmcgc3RyYXRlZ2llcy4gQSBzeXN0ZW1hdGljIHJldmlldyIsImF1dGhvciI6W3siZmFtaWx5IjoiR3VhbHRpZXJpIiwiZ2l2ZW4iOiJBbnRvbmlvIiwicGFyc2UtbmFtZXMiOmZhbHNlLCJkcm9wcGluZy1wYXJ0aWNsZSI6IiIsIm5vbi1kcm9wcGluZy1wYXJ0aWNsZSI6IiJ9LHsiZmFtaWx5IjoiUmFtcGluaW5pIiwiZ2l2ZW4iOiJFcm1hbm5vIiwicGFyc2UtbmFtZXMiOmZhbHNlLCJkcm9wcGluZy1wYXJ0aWNsZSI6IiIsIm5vbi1kcm9wcGluZy1wYXJ0aWNsZSI6IiJ9LHsiZmFtaWx5IjoiSWFjb25vIiwiZ2l2ZW4iOiJBbnRvbmlvIiwicGFyc2UtbmFtZXMiOmZhbHNlLCJkcm9wcGluZy1wYXJ0aWNsZSI6IiIsIm5vbi1kcm9wcGluZy1wYXJ0aWNsZSI6IkRlbGxvIn0seyJmYW1pbHkiOiJCZWF0byIsImdpdmVuIjoiTWFyY28iLCJwYXJzZS1uYW1lcyI6ZmFsc2UsImRyb3BwaW5nLXBhcnRpY2xlIjoiIiwibm9uLWRyb3BwaW5nLXBhcnRpY2xlIjoiIn1dLCJjb250YWluZXItdGl0bGUiOiJGcm9udGllcnMgaW4gc3BvcnRzIGFuZCBhY3RpdmUgbGl2aW5nIiwiYWNjZXNzZWQiOnsiZGF0ZS1wYXJ0cyI6W1syMDIzLDQsMTVdXX0sIkRPSSI6IjEwLjMzODkvRlNQT1IuMjAyMy4xMTE2MjkzIiwiSVNTTiI6IjI2MjQtOTM2NyIsIlBNSUQiOiIzNjg2MDczNyIsIlVSTCI6Imh0dHBzOi8vcHVibWVkLm5jYmkubmxtLm5paC5nb3YvMzY4NjA3MzcvIiwiaXNzdWVkIjp7ImRhdGUtcGFydHMiOltbMjAyM11dfSwiYWJzdHJhY3QiOiJUaGUgYWltcyBvZiB0aGlzIHN5c3RlbWF0aWMgcmV2aWV3IHdlcmUgKDEpIHRvIHN1bW1hcml6ZSB0aGUgZXZpZGVuY2Ugb24gYWJzb2x1dGUgdmVsb2NpdHkgdGhyZXNob2xkcyB1c2VkIHRvIGNsYXNzaWZ5IGhpZ2gtc3BlZWQgcnVubmluZyBhbmQgc3ByaW50aW5nLCAoMikgdG8gZXhhbWluZSB0aGUgZXhpc3RpbmcgZXZpZGVuY2UgYWJvdXQgdGhlIGluZGl2aWR1YWxpemVkIHRocmVzaG9sZHMgYXBwcm9hY2gsICgzKSB0byBkZXNjcmliZSBoaWdoLXNwZWVkIGFuZCBzcHJpbnQgcnVubmluZyBkaXN0YW5jZSBtYXRjaCBkZW1hbmRzLCBhbmQgKDQpIHRvIHByb3ZpZGUgdHJhaW5pbmcgc3RyYXRlZ2llcyBmb3IgZWxpY2l0aW5nIEhTUiBhbmQgc3ByaW50aW5nIGR1cmluZyB0cmFpbmluZyBzZXNzaW9ucyBpbiBwcm9mZXNzaW9uYWwgYWR1bHQgc29jY2VyLiBUaGlzIHN5c3RlbWF0aWMgcmV2aWV3IHdhcyBjb25kdWN0ZWQgZm9sbG93aW5nIHRoZSBQUklTTUEgMjAyMCBndWlkZWxpbmVzLiBBZnRlciB0aGUgYXV0aG9ycycgc2NyZWVuaW5nLCAzMCBzdHVkaWVzIHdlcmUgaW5jbHVkZWQgaW4gdGhpcyByZXZpZXcuIFRoaXMgcmV2aWV3IGZvdW5kIHRoYXQsIHRvIGRhdGUsIHRoZXJlIGlzIG5vIGNvbnNlbnN1cyBvbiB0aGUgYWJzb2x1dGUgdGhyZXNob2xkcyBkZWZpbmluZyBoaWdoLXNwZWVkIGFuZCBzcHJpbnQgcnVubmluZyBpbiBhZHVsdCBzb2NjZXIgcGxheWVycy4gVW50aWwgaW50ZXJuYXRpb25hbCBzdGFuZGFyZHMgYXJlIGRlZmluZWQsIGl0IGlzIHJlYXNvbmFibGUgdG8gc2V0IGFic29sdXRlIHRocmVzaG9sZHMgY29uc2lkZXJpbmcgdGhlIHJhbmdlIG9mIHZhbHVlcyBmb3VuZCBpbiB0aGUgbGl0ZXJhdHVyZSBjb2xsZWN0ZWQgaW4gdGhpcyByZXZpZXcuIFJlbGF0aXZlIHZlbG9jaXR5IHRocmVzaG9sZHMgY291bGQgYmUgY29uc2lkZXJlZCBmb3Igc3BlY2lmaWMgdHJhaW5pbmcgc2Vzc2lvbnMgd2hvc2UgZ29hbCBpcyB0byByZWFjaCBuZWFyIG1heGltYWwgdmVsb2NpdHkgZXhwb3N1cmUuIER1cmluZyBvZmZpY2lhbCBtYXRjaGVzLCBoaWdoLXNwZWVkIGFuZCBzcHJpbnQgcnVubmluZyBkaXN0YW5jZXMgcmFuZ2VkIGZyb20gOTExIHRvIDEsMDYz4oCFbSBhbmQgMjIz4oCTMzA34oCFbSwgcmVzcGVjdGl2ZWx5LCBpbiBwcm9mZXNzaW9uYWwgZmVtYWxlIHNvY2NlciBwbGF5ZXJzLCB3aGlsZSByYW5nZXMgZnJvbSA2MTggdG8gMSwwMDHigIVtIGFuZCAxNTPigJMyOTXigIVtLCByZXNwZWN0aXZlbHksIGluIHByb2Zlc3Npb25hbCBtYWxlIHNvY2NlciBwbGF5ZXJzLiBEdXJpbmcgdHJhaW5pbmcsIGdhbWUtYmFzZWQgZHJpbGxzIGRlc2lnbmVkIGluIGZvcm1hdHMgdXNpbmcgcmVsYXRpdmUgYXJlYXMgcGVyIHBsYXllciBncmVhdGVyIHRoYW4gMjI14oCFbTIgYW5kIDMwMOKAhW0yIGFwcGVhciB0byBiZSBhZGVxdWF0ZSBmb3IgYWNoaWV2aW5nIGhpZ2gtc3BlZWQgcnVubmluZyBhbmQgc3ByaW50aW5nIGV4cG9zdXJlLCByZXNwZWN0aXZlbHksIGZvciBtYWxlIHBsYXllcnMuIFRoZSBjb21iaW5hdGlvbiBvZiBnYW1lLWJhc2VkLCBydW5uaW5nIGV4ZXJjaXNlcyBhbmQgc29jY2VyIGNpcmN1aXQtYmFzZWQgZHJpbGxzIGlzIGFkdmlzYWJsZSB0byBlbnN1cmUgYWRlcXVhdGUgaGlnaC1zcGVlZCBhbmQgc3ByaW50IHJ1bm5pbmcgZXhwb3N1cmUgYm90aCBhdCBhIHRlYW0gYW5kIGluZGl2aWR1YWwgbGV2ZWwuIiwicHVibGlzaGVyIjoiRnJvbnQgU3BvcnRzIEFjdCBMaXZpbmciLCJ2b2x1bWUiOiI1IiwiY29udGFpbmVyLXRpdGxlLXNob3J0IjoiRnJvbnQgU3BvcnRzIEFjdCBMaXZpbmcifSwiaXNUZW1wb3JhcnkiOmZhbHNlfSx7ImlkIjoiZmQ3ZmE0ZDQtMzdmZC0zN2RmLWExMjgtMjdiZGIwMzE3NDExIiwiaXRlbURhdGEiOnsidHlwZSI6ImFydGljbGUtam91cm5hbCIsImlkIjoiZmQ3ZmE0ZDQtMzdmZC0zN2RmLWExMjgtMjdiZGIwMzE3NDExIiwidGl0bGUiOiJFZmZlY3Qgb2YgSGlnaC1JbnRlbnNpdHkgdnMuIE1vZGVyYXRlLUludGVuc2l0eSBSZXNpc3RhbmNlIFRyYWluaW5nIG9uIFN0cmVuZ3RoLCBQb3dlciwgYW5kIE11c2NsZSBTb3JlbmVzcyBpbiBNYWxlIEFjYWRlbXkgU29jY2VyIFBsYXllcnMiLCJhdXRob3IiOlt7ImZhbWlseSI6Ik1jcXVpbGxpYW0iLCJnaXZlbiI6IlN0ZXBoZW4gSi4iLCJwYXJzZS1uYW1lcyI6ZmFsc2UsImRyb3BwaW5nLXBhcnRpY2xlIjoiIiwibm9uLWRyb3BwaW5nLXBhcnRpY2xlIjoiIn0seyJmYW1pbHkiOiJDbGFyayIsImdpdmVuIjoiRGF2aWQgUi4iLCJwYXJzZS1uYW1lcyI6ZmFsc2UsImRyb3BwaW5nLXBhcnRpY2xlIjoiIiwibm9uLWRyb3BwaW5nLXBhcnRpY2xlIjoiIn0seyJmYW1pbHkiOiJFcnNraW5lIiwiZ2l2ZW4iOiJSb2JlcnQgTS4iLCJwYXJzZS1uYW1lcyI6ZmFsc2UsImRyb3BwaW5nLXBhcnRpY2xlIjoiIiwibm9uLWRyb3BwaW5nLXBhcnRpY2xlIjoiIn0seyJmYW1pbHkiOiJCcm93bmxlZSIsImdpdmVuIjoiVGhvbWFzIEU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QzODciLCJJU1NOIjoiMTUzMzQyODciLCJQTUlEIjoiMzY2NjIwMzUiLCJpc3N1ZWQiOnsiZGF0ZS1wYXJ0cyI6W1syMDIzLDZdXX0sInBhZ2UiOiIxMjUwLTEyNTgiLCJhYnN0cmFjdCI6Ik1jUXVpbGxpYW0sIFNKLCBDbGFyaywgRFIsIEVyc2tpbmUsIFJNLCBhbmQgQnJvd25sZWUsIFRFLiBUaGUgZWZmZWN0IG9mIGhpZ2ggdnMuIG1vZGVyYXRlLWludGVuc2l0eSByZXNpc3RhbmNlIHRyYWluaW5nIG9uIHN0cmVuZ3RoLCBwb3dlciBhbmQgbXVzY2xlIHNvcmVuZXNzIGluIG1hbGUgYWNhZGVteSBzb2NjZXIgcGxheWVycy4gSiBTdHJlbmd0aCBDb25kIFJlcyAzNyg2KTogMTI1MC0xMjU4LCAyMDIzIC0gVGhlIGFpbXMgb2YgdGhpcyBzdHVkeSB3ZXJlIHRvIGludmVzdGlnYXRlIHRoZSBpbXBhY3Qgb2YgaGlnaC1pbnRlbnNpdHksIGxvdy12b2x1bWUgKEhSVCkgdnMuIG1vZGVyYXRlLWludGVuc2l0eSwgYW5kIGhpZ2gtdm9sdW1lIHJlc2lzdGFuY2UgdHJhaW5pbmcgKE1SVCkgdnMuIHNvY2NlciB0cmFpbmluZyBvbmx5IChjb250cm9sIGdyb3VwIFtDT05dKSBvbiBjaGFuZ2VzIGluIHN0cmVuZ3RoLCBwb3dlciwgYW5kIHNwZWVkIGFuZCB0byBjb21wYXJlIGRlbGF5ZWQgb25zZXQgbXVzY2xlIHNvcmVuZXNzIChET01TKSBiZXR3ZWVuIGdyb3VwcyBpbiBtYWxlIGFjYWRlbXkgc29jY2VyIHBsYXllcnMgKEFTUCkuIFR3ZW50eS10d28gQVNQIChhZ2U6IDE4IMKxIDEgeWVhcnMpIHdlcmUgYXNzaWduZWQgdG8gSFJUIChuID0gOCksIE1SVCAobiA9IDcpLCBvciBDT04gKG4gPSA3KS4gSGlnaC1pbnRlbnNpdHkgcmVzaXN0YW5jZSB0cmFpbmluZyBjb21wbGV0ZWQgMiBzZXRzIG9mIDQgcmVwZXRpdGlvbnMgcGFyYWxsZWwgYmFjayBzcXVhdCAoUEJTKSByZXBldGl0aW9ucyBhdCA5MCUgMSByZXBldGl0aW9uIG1heGltdW0gKDFSTSksIHdoaWxlIE1SVCBwZXJmb3JtZWQgMyBzZXRzIG9mIDggcmVwZXRpdGlvbnMgUEJTIHJlcGV0aXRpb25zIGF0IDgwJSAxUk0sIGJvdGggb25jZSBhIHdlZWsgZm9yIDYgd2Vla3MgaW4tc2Vhc29uLCBhbG9uZ3NpZGUgcmVndWxhciBzb2NjZXIgdHJhaW5pbmcuIEFsbCBncm91cHMgY29tcGxldGVkIHRoZSBmb2xsb3dpbmcgcHJldHJhaW5pbmcgYW5kIHBvc3R0cmFpbmluZyBhc3Nlc3NtZW50czogM1JNIFBCUywgYmlsYXRlcmFsIHZlcnRpY2FsIGFuZCBob3Jpem9udGFsIGNvdW50ZXJtb3ZlbWVudCBqdW1wcyAoQ01KKSwgc3F1YXQganVtcCAoU0opLCBhbmQgMzAtbSBzcHJpbnQuIERlbGF5ZWQgb25zZXQgbXVzY2xlIHNvcmVuZXNzIHdhcyBhc3Nlc3NlZCB1c2luZyBhIHZpc3VhbCBhbmFsb2cgc2NhbGUgdGhyb3VnaG91dCB0cmFpbmluZy4gSGlnaC1pbnRlbnNpdHkgcmVzaXN0YW5jZSB0cmFpbmluZyBhbmQgTVJUIGV4cGVyaWVuY2VkIHNpbWlsYXIgaW5jcmVhc2VzIGNvbXBhcmVkIHdpdGggQ09OIGluIGFic29sdXRlIFBCUyAzUk0gKHAgPCAwLjAwMSksIFNKIGhlaWdodCAocCA9IDAuMDAxKSwgYW5kIENNSiBoZWlnaHQgKHAgPSAwLjAwOCkgYWZ0ZXIgdHJhaW5pbmcuIFRoZXJlIHdhcyBhIGdyZWF0ZXIgaW5jcmVhc2UgaW4gUEJTIDNSTSByZWxhdGl2ZSB0byBib2R5IG1hc3MgYWZ0ZXIgSFJUIHRoYW4gTVJUIGFuZCBDT04gKHAgPSAwLjAwMSkgYW5kIGhvcml6b250YWwgQ01KIGRpc3RhbmNlIGltcHJvdmVkIGluIEhSVCBidXQgbm90IGluIE1SVCBvciBDT04gKHAgPSAwLjAxMSkuIFRoZXJlIHdhcyBubyBjaGFuZ2UgaW4gMTAtbSwgMjAtbSwgb3IgMzAtbSBzcHJpbnQgcGVyZm9ybWFuY2UgaW4gYW55IGdyb3VwLiBIaWdoLWludGVuc2l0eSByZXNpc3RhbmNlIHRyYWluaW5nIHZvbHVtZSB3YXMgNTggwrEgMTUlIGxvd2VyIHRoYW4gdGhhdCBvZiBNUlQgKHAgPCAwLjAwMSksIGFuZCBET01TIG1lYXN1cmVkIHRocm91Z2hvdXQgdHJhaW5pbmcgZGlkIG5vdCBkaWZmZXIgYmV0d2VlbiBncm91cHMgKHAgPSAwLjQ4NykuIFRoZXNlIGZpbmRpbmdzIHN1Z2dlc3QgdGhhdCAxIEhSVCBzZXNzaW9uIGEgd2VlayBtYXkgYmUgYW4gZWZmaWNpZW50IG1ldGhvZCBmb3IgaW1wcm92aW5nIHN0cmVuZ3RoIGFuZCBwb3dlciBpbiBBU1AgaW4tc2Vhc29uIHdpdGggbWluaW1hbCBET01TLiIsInB1Ymxpc2hlciI6Ik5TQ0EgTmF0aW9uYWwgU3RyZW5ndGggYW5kIENvbmRpdGlvbmluZyBBc3NvY2lhdGlvbiIsInZvbHVtZSI6IjM3In0sImlzVGVtcG9yYXJ5IjpmYWxzZX1dfQ==&quot;,&quot;citationItems&quot;:[{&quot;id&quot;:&quot;85508395-cc9d-3c00-8355-82fd48d47129&quot;,&quot;itemData&quot;:{&quot;type&quot;:&quot;article-journal&quot;,&quot;id&quot;:&quot;85508395-cc9d-3c00-8355-82fd48d47129&quot;,&quot;title&quot;:&quot;Evolution of match performance parameters for various playing positions in the English Premier League&quot;,&quot;author&quot;:[{&quot;family&quot;:&quot;Bush&quot;,&quot;given&quot;:&quot;Michael&quot;,&quot;parse-names&quot;:false,&quot;dropping-particle&quot;:&quot;&quot;,&quot;non-dropping-particle&quot;:&quot;&quot;},{&quot;family&quot;:&quot;Barnes&quot;,&quot;given&quot;:&quot;Chris&quot;,&quot;parse-names&quot;:false,&quot;dropping-particle&quot;:&quot;&quot;,&quot;non-dropping-particle&quot;:&quot;&quot;},{&quot;family&quot;:&quot;Archer&quot;,&quot;given&quot;:&quot;David T.&quot;,&quot;parse-names&quot;:false,&quot;dropping-particle&quot;:&quot;&quot;,&quot;non-dropping-particle&quot;:&quot;&quot;},{&quot;family&quot;:&quot;Hogg&quot;,&quot;given&quot;:&quot;Bob&quot;,&quot;parse-names&quot;:false,&quot;dropping-particle&quot;:&quot;&quot;,&quot;non-dropping-particle&quot;:&quot;&quot;},{&quot;family&quot;:&quot;Bradley&quot;,&quot;given&quot;:&quot;Paul S.&quot;,&quot;parse-names&quot;:false,&quot;dropping-particle&quot;:&quot;&quot;,&quot;non-dropping-particle&quot;:&quot;&quot;}],&quot;container-title&quot;:&quot;Human Movement Science&quot;,&quot;container-title-short&quot;:&quot;Hum Mov Sci&quot;,&quot;accessed&quot;:{&quot;date-parts&quot;:[[2020,1,21]]},&quot;DOI&quot;:&quot;10.1016/j.humov.2014.10.003&quot;,&quot;ISSN&quot;:&quot;18727646&quot;,&quot;issued&quot;:{&quot;date-parts&quot;:[[2015,2,1]]},&quot;page&quot;:&quot;1-11&quot;,&quot;abstract&quot;:&quot;This study aimed to investigate position-specific evolution of physical and technical performance parameters in the English Premier League (EPL). Match performance observations (n= 14700) were collected using a multiple-camera computerized tracking system across seven seasons (2006-07 to 2012-13). Data were analyzed relative to five playing positions: central defenders (n= 3792), full backs (n= 3420), central midfielders (n= 3200), wide midfielders (n= 2136) and attackers (n= 2152). High-intensity running distance increased in the final season versus the first season in all playing positions (p&lt;. .05, ES: 0.9-1.3) with full backs displaying the greatest increase (~36% higher in 2012-13). Similar trends were observed for sprint distance with full backs demonstrating the most pronounced increase across the seven seasons (36-63%, p&lt;. .001, ES: 0.8-1.3). Central players (central defenders and midfielders) illustrated the most pronounced increases in total passes and pass success rate (p&lt;. .05, ES: 0.7-0.9) whilst wide players (full backs and wide midfielders) demonstrated only small-moderate increases in total passes and pass success rate (p&lt;. .05, ES: 0.6-0.8). The data demonstrates that evolving tactics in the EPL have impacted on the physical demands of wide players and the technical requirements of central players. These findings could be used for talent identification or position-specific physical and technical training.&quot;,&quot;publisher&quot;:&quot;Elsevier&quot;,&quot;volume&quot;:&quot;39&quot;},&quot;isTemporary&quot;:false},{&quot;id&quot;:&quot;bc3fb285-eaed-3cf1-bc75-59252411fdc8&quot;,&quot;itemData&quot;:{&quot;type&quot;:&quot;article-journal&quot;,&quot;id&quot;:&quot;bc3fb285-eaed-3cf1-bc75-59252411fdc8&quot;,&quot;title&quot;:&quot;High-speed running and sprinting in professional adult soccer: Current thresholds definition, match demands and training strategies. A systematic review&quot;,&quot;author&quot;:[{&quot;family&quot;:&quot;Gualtieri&quot;,&quot;given&quot;:&quot;Antonio&quot;,&quot;parse-names&quot;:false,&quot;dropping-particle&quot;:&quot;&quot;,&quot;non-dropping-particle&quot;:&quot;&quot;},{&quot;family&quot;:&quot;Rampinini&quot;,&quot;given&quot;:&quot;Ermanno&quot;,&quot;parse-names&quot;:false,&quot;dropping-particle&quot;:&quot;&quot;,&quot;non-dropping-particle&quot;:&quot;&quot;},{&quot;family&quot;:&quot;Iacono&quot;,&quot;given&quot;:&quot;Antonio&quot;,&quot;parse-names&quot;:false,&quot;dropping-particle&quot;:&quot;&quot;,&quot;non-dropping-particle&quot;:&quot;Dello&quot;},{&quot;family&quot;:&quot;Beato&quot;,&quot;given&quot;:&quot;Marco&quot;,&quot;parse-names&quot;:false,&quot;dropping-particle&quot;:&quot;&quot;,&quot;non-dropping-particle&quot;:&quot;&quot;}],&quot;container-title&quot;:&quot;Frontiers in sports and active living&quot;,&quot;accessed&quot;:{&quot;date-parts&quot;:[[2023,4,15]]},&quot;DOI&quot;:&quot;10.3389/FSPOR.2023.1116293&quot;,&quot;ISSN&quot;:&quot;2624-9367&quot;,&quot;PMID&quot;:&quot;36860737&quot;,&quot;URL&quot;:&quot;https://pubmed.ncbi.nlm.nih.gov/36860737/&quot;,&quot;issued&quot;:{&quot;date-parts&quot;:[[2023]]},&quot;abstract&quot;:&quot;The aims of this systematic review were (1) to summarize the evidence on absolute velocity thresholds used to classify high-speed running and sprinting, (2) to examine the existing evidence about the individualized thresholds approach, (3) to describe high-speed and sprint running distance match demands, and (4) to provide training strategies for eliciting HSR and sprinting during training sessions in professional adult soccer. This systematic review was conducted following the PRISMA 2020 guidelines. After the authors' screening, 30 studies were included in this review. This review found that, to date, there is no consensus on the absolute thresholds defining high-speed and sprint running in adult soccer players. Until international standards are defined, it is reasonable to set absolute thresholds considering the range of values found in the literature collected in this review. Relative velocity thresholds could be considered for specific training sessions whose goal is to reach near maximal velocity exposure. During official matches, high-speed and sprint running distances ranged from 911 to 1,063 m and 223–307 m, respectively, in professional female soccer players, while ranges from 618 to 1,001 m and 153–295 m, respectively, in professional male soccer players. During training, game-based drills designed in formats using relative areas per player greater than 225 m2 and 300 m2 appear to be adequate for achieving high-speed running and sprinting exposure, respectively, for male players. The combination of game-based, running exercises and soccer circuit-based drills is advisable to ensure adequate high-speed and sprint running exposure both at a team and individual level.&quot;,&quot;publisher&quot;:&quot;Front Sports Act Living&quot;,&quot;volume&quot;:&quot;5&quot;,&quot;container-title-short&quot;:&quot;Front Sports Act Living&quot;},&quot;isTemporary&quot;:false},{&quot;id&quot;:&quot;fd7fa4d4-37fd-37df-a128-27bdb0317411&quot;,&quot;itemData&quot;:{&quot;type&quot;:&quot;article-journal&quot;,&quot;id&quot;:&quot;fd7fa4d4-37fd-37df-a128-27bdb0317411&quot;,&quot;title&quot;:&quot;Effect of High-Intensity vs. Moderate-Intensity Resistance Training on Strength, Power, and Muscle Soreness in Male Academy Soccer Players&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Journal of Strength and Conditioning Research&quot;,&quot;container-title-short&quot;:&quot;J Strength Cond Res&quot;,&quot;DOI&quot;:&quot;10.1519/JSC.0000000000004387&quot;,&quot;ISSN&quot;:&quot;15334287&quot;,&quot;PMID&quot;:&quot;36662035&quot;,&quot;issued&quot;:{&quot;date-parts&quot;:[[2023,6]]},&quot;page&quot;:&quot;1250-1258&quot;,&quot;abstract&quot;:&quot;McQuilliam, SJ, Clark, DR, Erskine, RM, and Brownlee, TE. The effect of high vs. moderate-intensity resistance training on strength, power and muscle soreness in male academy soccer players. J Strength Cond Res 37(6): 1250-1258, 2023 - The aims of this study were to investigate the impact of high-intensity, low-volume (HRT) vs. moderate-intensity, and high-volume resistance training (MRT) vs. soccer training only (control group [CON]) on changes in strength, power, and speed and to compare delayed onset muscle soreness (DOMS) between groups in male academy soccer players (ASP). Twenty-two ASP (age: 18 ± 1 years) were assigned to HRT (n = 8), MRT (n = 7), or CON (n = 7). High-intensity resistance training completed 2 sets of 4 repetitions parallel back squat (PBS) repetitions at 90% 1 repetition maximum (1RM), while MRT performed 3 sets of 8 repetitions PBS repetitions at 80% 1RM, both once a week for 6 weeks in-season, alongside regular soccer training. All groups completed the following pretraining and posttraining assessments: 3RM PBS, bilateral vertical and horizontal countermovement jumps (CMJ), squat jump (SJ), and 30-m sprint. Delayed onset muscle soreness was assessed using a visual analog scale throughout training. High-intensity resistance training and MRT experienced similar increases compared with CON in absolute PBS 3RM (p &lt; 0.001), SJ height (p = 0.001), and CMJ height (p = 0.008) after training. There was a greater increase in PBS 3RM relative to body mass after HRT than MRT and CON (p = 0.001) and horizontal CMJ distance improved in HRT but not in MRT or CON (p = 0.011). There was no change in 10-m, 20-m, or 30-m sprint performance in any group. High-intensity resistance training volume was 58 ± 15% lower than that of MRT (p &lt; 0.001), and DOMS measured throughout training did not differ between groups (p = 0.487). These findings suggest that 1 HRT session a week may be an efficient method for improving strength and power in ASP in-season with minimal DOMS.&quot;,&quot;publisher&quot;:&quot;NSCA National Strength and Conditioning Association&quot;,&quot;volume&quot;:&quot;37&quot;},&quot;isTemporary&quot;:false}]},{&quot;citationID&quot;:&quot;MENDELEY_CITATION_1ba7194c-efcb-40b4-b08a-763f0f59e4e1&quot;,&quot;properties&quot;:{&quot;noteIndex&quot;:0},&quot;isEdited&quot;:false,&quot;manualOverride&quot;:{&quot;isManuallyOverridden&quot;:false,&quot;citeprocText&quot;:&quot;(Kelly &amp;#38; Williams, 2020)&quot;,&quot;manualOverrideText&quot;:&quot;&quot;},&quot;citationTag&quot;:&quot;MENDELEY_CITATION_v3_eyJjaXRhdGlvbklEIjoiTUVOREVMRVlfQ0lUQVRJT05fMWJhNzE5NGMtZWZjYi00MGI0LWIwOGEtNzYzZjBmNTllNGUxIiwicHJvcGVydGllcyI6eyJub3RlSW5kZXgiOjB9LCJpc0VkaXRlZCI6ZmFsc2UsIm1hbnVhbE92ZXJyaWRlIjp7ImlzTWFudWFsbHlPdmVycmlkZGVuIjpmYWxzZSwiY2l0ZXByb2NUZXh0IjoiKEtlbGx5ICYjMzg7IFdpbGxpYW1zLCAyMDIwKSIsIm1hbnVhbE92ZXJyaWRlVGV4dCI6IiJ9LCJjaXRhdGlvbkl0ZW1zIjpbeyJpZCI6ImFmNmZhMGZiLWFlNzYtMzcwNy1iMTA2LTYwMTkxOWQwM2E4NiIsIml0ZW1EYXRhIjp7InR5cGUiOiJhcnRpY2xlLWpvdXJuYWwiLCJpZCI6ImFmNmZhMGZiLWFlNzYtMzcwNy1iMTA2LTYwMTkxOWQwM2E4NiIsInRpdGxlIjoiUGh5c2ljYWwgQ2hhcmFjdGVyaXN0aWNzIGFuZCB0aGUgVGFsZW50IElkZW50aWZpY2F0aW9uIGFuZCBEZXZlbG9wbWVudCBQcm9jZXNzZXMgaW4gTWFsZSBZb3V0aCBTb2NjZXI6IEEgTmFycmF0aXZlIFJldmlldyIsImF1dGhvciI6W3siZmFtaWx5IjoiS2VsbHkiLCJnaXZlbiI6IkFkYW0gTC4iLCJwYXJzZS1uYW1lcyI6ZmFsc2UsImRyb3BwaW5nLXBhcnRpY2xlIjoiIiwibm9uLWRyb3BwaW5nLXBhcnRpY2xlIjoiIn0seyJmYW1pbHkiOiJXaWxsaWFtcyIsImdpdmVuIjoiQ3JhaWcgQS4iLCJwYXJzZS1uYW1lcyI6ZmFsc2UsImRyb3BwaW5nLXBhcnRpY2xlIjoiIiwibm9uLWRyb3BwaW5nLXBhcnRpY2xlIjoiIn1dLCJjb250YWluZXItdGl0bGUiOiJTdHJlbmd0aCAmIENvbmRpdGlvbmluZyBKb3VybmFsIiwiY29udGFpbmVyLXRpdGxlLXNob3J0IjoiU3RyZW5ndGggQ29uZCBKIiwiYWNjZXNzZWQiOnsiZGF0ZS1wYXJ0cyI6W1syMDIxLDEwLDEzXV19LCJET0kiOiIxMC4xNTE5L1NTQy4wMDAwMDAwMDAwMDAwNTc2IiwiVVJMIjoiaHR0cHM6Ly9qb3VybmFscy5sd3cuY29tL25zY2Etc2NqL0Z1bGx0ZXh0LzIwMjAvMTIwMDAvUGh5c2ljYWxfQ2hhcmFjdGVyaXN0aWNzX2FuZF90aGVfVGFsZW50LjQuYXNweCIsImlzc3VlZCI6eyJkYXRlLXBhcnRzIjpbWzIwMjAsMTJdXX0sInBhZ2UiOiIxNS0zNCIsImFic3RyYWN0IjoiVGFsZW50IGlkZW50aWZpY2F0aW9uIGFuZCBkZXZlbG9wbWVudCBpbiBtYWxlIHlvdXRoIHNvY2NlciBhcmUgY29tcGxleCBhbmQgbXVsdGlkaW1lbnNpb25hbCBwcm9jZXNzZXMuIFRoZSBFbmdsaXNoIEZvb3RiYWxsIEFzc29jaWF0aW9uIFwiNCBDb3JuZXIgTW9kZWxcIiBpcyBvZnRlbiBhZG9wdGVkIGJ5IGFjYWRlbWllcyB0byBzdXBwb3J0IGNvYWNoZXMgYW5kIHByYWN0aXRpb25lcnMgdG8gaW1wbGVtZW50IGEgbXVsdGlkaXNjaXBsaW5hcnkgYXBwcm9hY2ggdG8gdGhlaXIgdGFsZW50IGlkZW50aWZpY2F0aW9uIGFuZCBkZXZlbG9wbWVudCBmcmFtZXdvcmsuIFRoaXMgaG9saXN0aWMgYXBwcm9hY2ggaXMgY2hhcmFjdGVyaXplZCBieSB0ZWNobmljYWwvdGFjdGljYWwsIHBzeWNob2xvZ2ljYWwsIHNvY2lhbCwgYW5kIHBoeXNpY2FsIGF0dHJpYnV0ZXMsIHdoaWNoIGFyZSBjZW50cmFsIHRvIGFjYWRlbXkgcmVjcnVpdG1lbnQgYW5kIGluZGl2aWR1YWwgbG9uZy10ZXJtIGF0aGxldGUgZGV2ZWxvcG1lbnQuIFRoZSBhaW0gb2YgdGhpcyBuYXJyYXRpdmUgcmV2aWV3IGlzIHRvIHByb3ZpZGUgYSBjcml0aWNhbCBzeW50aGVzaXMgb2YgdGhlIHBoeXNpY2FsIGNoYXJhY3RlcmlzdGljcyB3aXRoaW4gdGhpcyBtb2RlbCwgd2hpY2ggZmFjaWxpdGF0ZSB0YWxlbnQgaWRlbnRpZmljYXRpb24gYW5kIGRldmVsb3BtZW50LCBuYW1lbHkgcGh5c2ljYWwgcGVyZm9ybWFuY2UsIGdyb3d0aCBhbmQgbWF0dXJhdGlvbiwgYW5kIHRoZSByZWxhdGl2ZSBhZ2UgZWZmZWN0LiwgKEMpIDIwMjAgYnkgdGhlIE5hdGlvbmFsIFN0cmVuZ3RoICYgQ29uZGl0aW9uaW5nIEFzc29jaWF0aW9uIiwicHVibGlzaGVyIjoiT3ZpZCBUZWNobm9sb2dpZXMgKFdvbHRlcnMgS2x1d2VyIEhlYWx0aCkiLCJpc3N1ZSI6IjYiLCJ2b2x1bWUiOiI0MiJ9LCJpc1RlbXBvcmFyeSI6ZmFsc2V9XX0=&quot;,&quot;citationItems&quot;:[{&quot;id&quot;:&quot;af6fa0fb-ae76-3707-b106-601919d03a86&quot;,&quot;itemData&quot;:{&quot;type&quot;:&quot;article-journal&quot;,&quot;id&quot;:&quot;af6fa0fb-ae76-3707-b106-601919d03a86&quot;,&quot;title&quot;:&quot;Physical Characteristics and the Talent Identification and Development Processes in Male Youth Soccer: A Narrative Review&quot;,&quot;author&quot;:[{&quot;family&quot;:&quot;Kelly&quot;,&quot;given&quot;:&quot;Adam L.&quot;,&quot;parse-names&quot;:false,&quot;dropping-particle&quot;:&quot;&quot;,&quot;non-dropping-particle&quot;:&quot;&quot;},{&quot;family&quot;:&quot;Williams&quot;,&quot;given&quot;:&quot;Craig A.&quot;,&quot;parse-names&quot;:false,&quot;dropping-particle&quot;:&quot;&quot;,&quot;non-dropping-particle&quot;:&quot;&quot;}],&quot;container-title&quot;:&quot;Strength &amp; Conditioning Journal&quot;,&quot;container-title-short&quot;:&quot;Strength Cond J&quot;,&quot;accessed&quot;:{&quot;date-parts&quot;:[[2021,10,13]]},&quot;DOI&quot;:&quot;10.1519/SSC.0000000000000576&quot;,&quot;URL&quot;:&quot;https://journals.lww.com/nsca-scj/Fulltext/2020/12000/Physical_Characteristics_and_the_Talent.4.aspx&quot;,&quot;issued&quot;:{&quot;date-parts&quot;:[[2020,12]]},&quot;page&quot;:&quot;15-34&quot;,&quot;abstract&quot;:&quot;Talent identification and development in male youth soccer are complex and multidimensional processes. The English Football Association \&quot;4 Corner Model\&quot; is often adopted by academies to support coaches and practitioners to implement a multidisciplinary approach to their talent identification and development framework. This holistic approach is characterized by technical/tactical, psychological, social, and physical attributes, which are central to academy recruitment and individual long-term athlete development. The aim of this narrative review is to provide a critical synthesis of the physical characteristics within this model, which facilitate talent identification and development, namely physical performance, growth and maturation, and the relative age effect., (C) 2020 by the National Strength &amp; Conditioning Association&quot;,&quot;publisher&quot;:&quot;Ovid Technologies (Wolters Kluwer Health)&quot;,&quot;issue&quot;:&quot;6&quot;,&quot;volume&quot;:&quot;42&quot;},&quot;isTemporary&quot;:false}]},{&quot;citationID&quot;:&quot;MENDELEY_CITATION_afe2cc96-65c2-48df-9036-efec8f929b70&quot;,&quot;properties&quot;:{&quot;noteIndex&quot;:0},&quot;isEdited&quot;:false,&quot;manualOverride&quot;:{&quot;isManuallyOverridden&quot;:false,&quot;citeprocText&quot;:&quot;(Football Association, 2024)&quot;,&quot;manualOverrideText&quot;:&quot;&quot;},&quot;citationTag&quot;:&quot;MENDELEY_CITATION_v3_eyJjaXRhdGlvbklEIjoiTUVOREVMRVlfQ0lUQVRJT05fYWZlMmNjOTYtNjVjMi00OGRmLTkwMzYtZWZlYzhmOTI5YjcwIiwicHJvcGVydGllcyI6eyJub3RlSW5kZXgiOjB9LCJpc0VkaXRlZCI6ZmFsc2UsIm1hbnVhbE92ZXJyaWRlIjp7ImlzTWFudWFsbHlPdmVycmlkZGVuIjpmYWxzZSwiY2l0ZXByb2NUZXh0IjoiKEZvb3RiYWxsIEFzc29jaWF0aW9uLCAyMDI0KSIsIm1hbnVhbE92ZXJyaWRlVGV4dCI6IiJ9LCJjaXRhdGlvbkl0ZW1zIjpbeyJpZCI6IjRlMzVmYmMwLTgxMDctMzY4MC1hMzFiLWU2NjQwNGQ4ZmI2OSIsIml0ZW1EYXRhIjp7InR5cGUiOiJ3ZWJwYWdlIiwiaWQiOiI0ZTM1ZmJjMC04MTA3LTM2ODAtYTMxYi1lNjY0MDRkOGZiNjkiLCJ0aXRsZSI6IldvbWVuJ3MgYW5kIGdpcmxzJyBmb290YmFsbCBzZWVzIHJlY29yZCBncm93dGggaW4gYSBoaXN0b3JpYyBmb3VyIHllYXJzIGZvciB0aGUgZ2FtZSIsImF1dGhvciI6W3siZmFtaWx5IjoiRm9vdGJhbGwgQXNzb2NpYXRpb24iLCJnaXZlbiI6IlRoZSIsInBhcnNlLW5hbWVzIjpmYWxzZSwiZHJvcHBpbmctcGFydGljbGUiOiIiLCJub24tZHJvcHBpbmctcGFydGljbGUiOiIifV0sImNvbnRhaW5lci10aXRsZSI6Imh0dHBzOi8vd3d3LnRoZWZhLmNvbS9uZXdzLzIwMjQvc2VwLzI3L3dvbWVuLWFuZC1naXJscy1zdHJhdGd5LXByb2dyZXNzLWluc3BpcmluZy1wb3NpdGl2ZS1jaGFuZ2UtMjAyNDI3MDkiLCJpc3N1ZWQiOnsiZGF0ZS1wYXJ0cyI6W1syMDI0XV19LCJhYnN0cmFjdCI6IldlIGNhbiBub3cgcHJvdmlkZSBhIGZpbmFsIHVwZGF0ZSBvbiB0aGUgcHJvZ3Jlc3MgbWFkZSBhY3Jvc3Mgb3VyIHdvbWVu4oCZcyBhbmQgZ2lybHPigJkgZ2FtZSBzdHJhdGVneSBJbnNwaXJpbmcgUG9zaXRpdmUgQ2hhbmdlICgyMDIwLTIwMjQpLiIsImNvbnRhaW5lci10aXRsZS1zaG9ydCI6IiJ9LCJpc1RlbXBvcmFyeSI6ZmFsc2V9XX0=&quot;,&quot;citationItems&quot;:[{&quot;id&quot;:&quot;4e35fbc0-8107-3680-a31b-e66404d8fb69&quot;,&quot;itemData&quot;:{&quot;type&quot;:&quot;webpage&quot;,&quot;id&quot;:&quot;4e35fbc0-8107-3680-a31b-e66404d8fb69&quot;,&quot;title&quot;:&quot;Women's and girls' football sees record growth in a historic four years for the game&quot;,&quot;author&quot;:[{&quot;family&quot;:&quot;Football Association&quot;,&quot;given&quot;:&quot;The&quot;,&quot;parse-names&quot;:false,&quot;dropping-particle&quot;:&quot;&quot;,&quot;non-dropping-particle&quot;:&quot;&quot;}],&quot;container-title&quot;:&quot;https://www.thefa.com/news/2024/sep/27/women-and-girls-stratgy-progress-inspiring-positive-change-20242709&quot;,&quot;issued&quot;:{&quot;date-parts&quot;:[[2024]]},&quot;abstract&quot;:&quot;We can now provide a final update on the progress made across our women’s and girls’ game strategy Inspiring Positive Change (2020-2024).&quot;,&quot;container-title-short&quot;:&quot;&quot;},&quot;isTemporary&quot;:false}]},{&quot;citationID&quot;:&quot;MENDELEY_CITATION_82f1bd49-2d5c-4377-a00a-d3fff70b2b85&quot;,&quot;properties&quot;:{&quot;noteIndex&quot;:0},&quot;isEdited&quot;:false,&quot;manualOverride&quot;:{&quot;isManuallyOverridden&quot;:true,&quot;citeprocText&quot;:&quot;(&lt;i&gt;The Football Landscape – The Vision 2020-2023 | FIFA Publications&lt;/i&gt;, n.d.)&quot;,&quot;manualOverrideText&quot;:&quot;(The Football Landscape – The Vision 2020-2023 | FIFA)&quot;},&quot;citationTag&quot;:&quot;MENDELEY_CITATION_v3_eyJjaXRhdGlvbklEIjoiTUVOREVMRVlfQ0lUQVRJT05fODJmMWJkNDktMmQ1Yy00Mzc3LWEwMGEtZDNmZmY3MGIyYjg1IiwicHJvcGVydGllcyI6eyJub3RlSW5kZXgiOjB9LCJpc0VkaXRlZCI6ZmFsc2UsIm1hbnVhbE92ZXJyaWRlIjp7ImlzTWFudWFsbHlPdmVycmlkZGVuIjp0cnVlLCJjaXRlcHJvY1RleHQiOiIoPGk+VGhlIEZvb3RiYWxsIExhbmRzY2FwZSDigJMgVGhlIFZpc2lvbiAyMDIwLTIwMjMgfCBGSUZBIFB1YmxpY2F0aW9uczwvaT4sIG4uZC4pIiwibWFudWFsT3ZlcnJpZGVUZXh0IjoiKFRoZSBGb290YmFsbCBMYW5kc2NhcGUg4oCTIFRoZSBWaXNpb24gMjAyMC0yMDIzIHwgRklGQSkifSwiY2l0YXRpb25JdGVtcyI6W3siaWQiOiI0ZjUzMGFkMS02YjllLTM5ODgtYjAyNC0yYzNlNDI2YzI3N2IiLCJpdGVtRGF0YSI6eyJ0eXBlIjoid2VicGFnZSIsImlkIjoiNGY1MzBhZDEtNmI5ZS0zOTg4LWIwMjQtMmMzZTQyNmMyNzdiIiwidGl0bGUiOiJUaGUgZm9vdGJhbGwgbGFuZHNjYXBlIOKAkyBUaGUgVmlzaW9uIDIwMjAtMjAyMyB8IEZJRkEgUHVibGljYXRpb25zIiwiYWNjZXNzZWQiOnsiZGF0ZS1wYXJ0cyI6W1syMDIzLDQsOV1dfSwiVVJMIjoiaHR0cHM6Ly9wdWJsaWNhdGlvbnMuZmlmYS5jb20vZW4vdmlzaW9uLXJlcG9ydC0yMDIxL3RoZS1mb290YmFsbC1sYW5kc2NhcGUvIiwiY29udGFpbmVyLXRpdGxlLXNob3J0IjoiIn0sImlzVGVtcG9yYXJ5IjpmYWxzZX1dfQ==&quot;,&quot;citationItems&quot;:[{&quot;id&quot;:&quot;4f530ad1-6b9e-3988-b024-2c3e426c277b&quot;,&quot;itemData&quot;:{&quot;type&quot;:&quot;webpage&quot;,&quot;id&quot;:&quot;4f530ad1-6b9e-3988-b024-2c3e426c277b&quot;,&quot;title&quot;:&quot;The football landscape – The Vision 2020-2023 | FIFA Publications&quot;,&quot;accessed&quot;:{&quot;date-parts&quot;:[[2023,4,9]]},&quot;URL&quot;:&quot;https://publications.fifa.com/en/vision-report-2021/the-football-landscape/&quot;,&quot;container-title-short&quot;:&quot;&quot;},&quot;isTemporary&quot;:false}]},{&quot;citationID&quot;:&quot;MENDELEY_CITATION_3573a9a0-7cff-435b-8fe4-c46711bdebf4&quot;,&quot;properties&quot;:{&quot;noteIndex&quot;:0},&quot;isEdited&quot;:false,&quot;manualOverride&quot;:{&quot;isManuallyOverridden&quot;:false,&quot;citeprocText&quot;:&quot;(Football Association, 2024)&quot;,&quot;manualOverrideText&quot;:&quot;&quot;},&quot;citationTag&quot;:&quot;MENDELEY_CITATION_v3_eyJjaXRhdGlvbklEIjoiTUVOREVMRVlfQ0lUQVRJT05fMzU3M2E5YTAtN2NmZi00MzViLThmZTQtYzQ2NzExYmRlYmY0IiwicHJvcGVydGllcyI6eyJub3RlSW5kZXgiOjB9LCJpc0VkaXRlZCI6ZmFsc2UsIm1hbnVhbE92ZXJyaWRlIjp7ImlzTWFudWFsbHlPdmVycmlkZGVuIjpmYWxzZSwiY2l0ZXByb2NUZXh0IjoiKEZvb3RiYWxsIEFzc29jaWF0aW9uLCAyMDI0KSIsIm1hbnVhbE92ZXJyaWRlVGV4dCI6IiJ9LCJjaXRhdGlvbkl0ZW1zIjpbeyJpZCI6IjRlMzVmYmMwLTgxMDctMzY4MC1hMzFiLWU2NjQwNGQ4ZmI2OSIsIml0ZW1EYXRhIjp7InR5cGUiOiJ3ZWJwYWdlIiwiaWQiOiI0ZTM1ZmJjMC04MTA3LTM2ODAtYTMxYi1lNjY0MDRkOGZiNjkiLCJ0aXRsZSI6IldvbWVuJ3MgYW5kIGdpcmxzJyBmb290YmFsbCBzZWVzIHJlY29yZCBncm93dGggaW4gYSBoaXN0b3JpYyBmb3VyIHllYXJzIGZvciB0aGUgZ2FtZSIsImF1dGhvciI6W3siZmFtaWx5IjoiRm9vdGJhbGwgQXNzb2NpYXRpb24iLCJnaXZlbiI6IlRoZSIsInBhcnNlLW5hbWVzIjpmYWxzZSwiZHJvcHBpbmctcGFydGljbGUiOiIiLCJub24tZHJvcHBpbmctcGFydGljbGUiOiIifV0sImNvbnRhaW5lci10aXRsZSI6Imh0dHBzOi8vd3d3LnRoZWZhLmNvbS9uZXdzLzIwMjQvc2VwLzI3L3dvbWVuLWFuZC1naXJscy1zdHJhdGd5LXByb2dyZXNzLWluc3BpcmluZy1wb3NpdGl2ZS1jaGFuZ2UtMjAyNDI3MDkiLCJpc3N1ZWQiOnsiZGF0ZS1wYXJ0cyI6W1syMDI0XV19LCJhYnN0cmFjdCI6IldlIGNhbiBub3cgcHJvdmlkZSBhIGZpbmFsIHVwZGF0ZSBvbiB0aGUgcHJvZ3Jlc3MgbWFkZSBhY3Jvc3Mgb3VyIHdvbWVu4oCZcyBhbmQgZ2lybHPigJkgZ2FtZSBzdHJhdGVneSBJbnNwaXJpbmcgUG9zaXRpdmUgQ2hhbmdlICgyMDIwLTIwMjQpLiIsImNvbnRhaW5lci10aXRsZS1zaG9ydCI6IiJ9LCJpc1RlbXBvcmFyeSI6ZmFsc2V9XX0=&quot;,&quot;citationItems&quot;:[{&quot;id&quot;:&quot;4e35fbc0-8107-3680-a31b-e66404d8fb69&quot;,&quot;itemData&quot;:{&quot;type&quot;:&quot;webpage&quot;,&quot;id&quot;:&quot;4e35fbc0-8107-3680-a31b-e66404d8fb69&quot;,&quot;title&quot;:&quot;Women's and girls' football sees record growth in a historic four years for the game&quot;,&quot;author&quot;:[{&quot;family&quot;:&quot;Football Association&quot;,&quot;given&quot;:&quot;The&quot;,&quot;parse-names&quot;:false,&quot;dropping-particle&quot;:&quot;&quot;,&quot;non-dropping-particle&quot;:&quot;&quot;}],&quot;container-title&quot;:&quot;https://www.thefa.com/news/2024/sep/27/women-and-girls-stratgy-progress-inspiring-positive-change-20242709&quot;,&quot;issued&quot;:{&quot;date-parts&quot;:[[2024]]},&quot;abstract&quot;:&quot;We can now provide a final update on the progress made across our women’s and girls’ game strategy Inspiring Positive Change (2020-2024).&quot;,&quot;container-title-short&quot;:&quot;&quot;},&quot;isTemporary&quot;:false}]},{&quot;citationID&quot;:&quot;MENDELEY_CITATION_0990bb33-d992-4a87-83e5-3185cb887c10&quot;,&quot;properties&quot;:{&quot;noteIndex&quot;:0},&quot;isEdited&quot;:false,&quot;manualOverride&quot;:{&quot;isManuallyOverridden&quot;:false,&quot;citeprocText&quot;:&quot;(FIFA, 2024)&quot;,&quot;manualOverrideText&quot;:&quot;&quot;},&quot;citationTag&quot;:&quot;MENDELEY_CITATION_v3_eyJjaXRhdGlvbklEIjoiTUVOREVMRVlfQ0lUQVRJT05fMDk5MGJiMzMtZDk5Mi00YTg3LTgzZTUtMzE4NWNiODg3YzEwIiwicHJvcGVydGllcyI6eyJub3RlSW5kZXgiOjB9LCJpc0VkaXRlZCI6ZmFsc2UsIm1hbnVhbE92ZXJyaWRlIjp7ImlzTWFudWFsbHlPdmVycmlkZGVuIjpmYWxzZSwiY2l0ZXByb2NUZXh0IjoiKEZJRkEsIDIwMjQpIiwibWFudWFsT3ZlcnJpZGVUZXh0IjoiIn0sImNpdGF0aW9uSXRlbXMiOlt7ImlkIjoiYmQ1NDYxZGQtMjdjYi0zNDAyLTkzYzktZjJlMGE2ZDdjYzg2IiwiaXRlbURhdGEiOnsidHlwZSI6IndlYnBhZ2UiLCJpZCI6ImJkNTQ2MWRkLTI3Y2ItMzQwMi05M2M5LWYyZTBhNmQ3Y2M4NiIsInRpdGxlIjoiSW5zaWRlIEZJRkEiLCJhdXRob3IiOlt7ImZhbWlseSI6IkZJRkEiLCJnaXZlbiI6IiIsInBhcnNlLW5hbWVzIjpmYWxzZSwiZHJvcHBpbmctcGFydGljbGUiOiIiLCJub24tZHJvcHBpbmctcGFydGljbGUiOiIifV0sImNvbnRhaW5lci10aXRsZSI6Imh0dHBzOi8vaW5zaWRlLmZpZmEuY29tL3dvbWVucy1mb290YmFsbC9maWZhLWJlbmNobWFya2luZy1yZXBvcnQiLCJpc3N1ZWQiOnsiZGF0ZS1wYXJ0cyI6W1syMDI0XV19LCJhYnN0cmFjdCI6IlRoZSBvZmZpY2lhbCBzaXRlIG9mIHRoZSBpbnRlcm5hdGlvbmFsIGdvdmVybmluZyBib2R5IG9mIGZvb3RiYWxsIHdpdGggbmV3cywgbmF0aW9uYWwgYXNzb2NpYXRpb25zLCBjb21wZXRpdGlvbnMsIHJlc3VsdHMsIGZpeHR1cmVzLCBkZXZlbG9wbWVudCwgb3JnYW5pc2F0aW9uLCB3b3JsZCByYW5raW5ncywgc3RhdGlzdGljcywgdGhlIEludGVybmF0aW9uYWwgRm9vdGJhbGwgQXNzb2NpYXRpb24gQm9hcmQsIGhpc3RvcnksIGxhd3Mgb2YgdGhlIGdhbWUsIGZ1dHNhbCwgcHVibGljYXRpb25zLCBkb3dubG9hZHMsIGFuZCBjb250YWN0IGRldGFpbHMuIiwiY29udGFpbmVyLXRpdGxlLXNob3J0IjoiIn0sImlzVGVtcG9yYXJ5IjpmYWxzZX1dfQ==&quot;,&quot;citationItems&quot;:[{&quot;id&quot;:&quot;bd5461dd-27cb-3402-93c9-f2e0a6d7cc86&quot;,&quot;itemData&quot;:{&quot;type&quot;:&quot;webpage&quot;,&quot;id&quot;:&quot;bd5461dd-27cb-3402-93c9-f2e0a6d7cc86&quot;,&quot;title&quot;:&quot;Inside FIFA&quot;,&quot;author&quot;:[{&quot;family&quot;:&quot;FIFA&quot;,&quot;given&quot;:&quot;&quot;,&quot;parse-names&quot;:false,&quot;dropping-particle&quot;:&quot;&quot;,&quot;non-dropping-particle&quot;:&quot;&quot;}],&quot;container-title&quot;:&quot;https://inside.fifa.com/womens-football/fifa-benchmarking-report&quot;,&quot;issued&quot;:{&quot;date-parts&quot;:[[2024]]},&quot;abstract&quot;:&quot;The official site of the international governing body of football with news, national associations, competitions, results, fixtures, development, organisation, world rankings, statistics, the International Football Association Board, history, laws of the game, futsal, publications, downloads, and contact details.&quot;,&quot;container-title-short&quot;:&quot;&quot;},&quot;isTemporary&quot;:false}]},{&quot;citationID&quot;:&quot;MENDELEY_CITATION_45d3dca3-f198-4628-849a-b1e61df990b6&quot;,&quot;properties&quot;:{&quot;noteIndex&quot;:0},&quot;isEdited&quot;:false,&quot;manualOverride&quot;:{&quot;isManuallyOverridden&quot;:false,&quot;citeprocText&quot;:&quot;(FIFA, 2024)&quot;,&quot;manualOverrideText&quot;:&quot;&quot;},&quot;citationTag&quot;:&quot;MENDELEY_CITATION_v3_eyJjaXRhdGlvbklEIjoiTUVOREVMRVlfQ0lUQVRJT05fNDVkM2RjYTMtZjE5OC00NjI4LTg0OWEtYjFlNjFkZjk5MGI2IiwicHJvcGVydGllcyI6eyJub3RlSW5kZXgiOjB9LCJpc0VkaXRlZCI6ZmFsc2UsIm1hbnVhbE92ZXJyaWRlIjp7ImlzTWFudWFsbHlPdmVycmlkZGVuIjpmYWxzZSwiY2l0ZXByb2NUZXh0IjoiKEZJRkEsIDIwMjQpIiwibWFudWFsT3ZlcnJpZGVUZXh0IjoiIn0sImNpdGF0aW9uSXRlbXMiOlt7ImlkIjoiYmQ1NDYxZGQtMjdjYi0zNDAyLTkzYzktZjJlMGE2ZDdjYzg2IiwiaXRlbURhdGEiOnsidHlwZSI6IndlYnBhZ2UiLCJpZCI6ImJkNTQ2MWRkLTI3Y2ItMzQwMi05M2M5LWYyZTBhNmQ3Y2M4NiIsInRpdGxlIjoiSW5zaWRlIEZJRkEiLCJhdXRob3IiOlt7ImZhbWlseSI6IkZJRkEiLCJnaXZlbiI6IiIsInBhcnNlLW5hbWVzIjpmYWxzZSwiZHJvcHBpbmctcGFydGljbGUiOiIiLCJub24tZHJvcHBpbmctcGFydGljbGUiOiIifV0sImNvbnRhaW5lci10aXRsZSI6Imh0dHBzOi8vaW5zaWRlLmZpZmEuY29tL3dvbWVucy1mb290YmFsbC9maWZhLWJlbmNobWFya2luZy1yZXBvcnQiLCJpc3N1ZWQiOnsiZGF0ZS1wYXJ0cyI6W1syMDI0XV19LCJhYnN0cmFjdCI6IlRoZSBvZmZpY2lhbCBzaXRlIG9mIHRoZSBpbnRlcm5hdGlvbmFsIGdvdmVybmluZyBib2R5IG9mIGZvb3RiYWxsIHdpdGggbmV3cywgbmF0aW9uYWwgYXNzb2NpYXRpb25zLCBjb21wZXRpdGlvbnMsIHJlc3VsdHMsIGZpeHR1cmVzLCBkZXZlbG9wbWVudCwgb3JnYW5pc2F0aW9uLCB3b3JsZCByYW5raW5ncywgc3RhdGlzdGljcywgdGhlIEludGVybmF0aW9uYWwgRm9vdGJhbGwgQXNzb2NpYXRpb24gQm9hcmQsIGhpc3RvcnksIGxhd3Mgb2YgdGhlIGdhbWUsIGZ1dHNhbCwgcHVibGljYXRpb25zLCBkb3dubG9hZHMsIGFuZCBjb250YWN0IGRldGFpbHMuIiwiY29udGFpbmVyLXRpdGxlLXNob3J0IjoiIn0sImlzVGVtcG9yYXJ5IjpmYWxzZX1dfQ==&quot;,&quot;citationItems&quot;:[{&quot;id&quot;:&quot;bd5461dd-27cb-3402-93c9-f2e0a6d7cc86&quot;,&quot;itemData&quot;:{&quot;type&quot;:&quot;webpage&quot;,&quot;id&quot;:&quot;bd5461dd-27cb-3402-93c9-f2e0a6d7cc86&quot;,&quot;title&quot;:&quot;Inside FIFA&quot;,&quot;author&quot;:[{&quot;family&quot;:&quot;FIFA&quot;,&quot;given&quot;:&quot;&quot;,&quot;parse-names&quot;:false,&quot;dropping-particle&quot;:&quot;&quot;,&quot;non-dropping-particle&quot;:&quot;&quot;}],&quot;container-title&quot;:&quot;https://inside.fifa.com/womens-football/fifa-benchmarking-report&quot;,&quot;issued&quot;:{&quot;date-parts&quot;:[[2024]]},&quot;abstract&quot;:&quot;The official site of the international governing body of football with news, national associations, competitions, results, fixtures, development, organisation, world rankings, statistics, the International Football Association Board, history, laws of the game, futsal, publications, downloads, and contact details.&quot;,&quot;container-title-short&quot;:&quot;&quot;},&quot;isTemporary&quot;:false}]},{&quot;citationID&quot;:&quot;MENDELEY_CITATION_a9a2ce7c-1e1f-4a5f-a5f8-ccc8db54022e&quot;,&quot;properties&quot;:{&quot;noteIndex&quot;:0},&quot;isEdited&quot;:false,&quot;manualOverride&quot;:{&quot;isManuallyOverridden&quot;:true,&quot;citeprocText&quot;:&quot;(Lesinski et al., 2021; Mcquilliam et al., 2023; Sommi et al., 2018; Weakley et al., 2017)&quot;,&quot;manualOverrideText&quot;:&quot;(Lesinski et al, 2021; Mcquilliam et al, 2023; Sommi et al, 2018; Weakley et al, 2017)&quot;},&quot;citationTag&quot;:&quot;MENDELEY_CITATION_v3_eyJjaXRhdGlvbklEIjoiTUVOREVMRVlfQ0lUQVRJT05fYTlhMmNlN2MtMWUxZi00YTVmLWE1ZjgtY2NjOGRiNTQwMjJlIiwicHJvcGVydGllcyI6eyJub3RlSW5kZXgiOjB9LCJpc0VkaXRlZCI6ZmFsc2UsIm1hbnVhbE92ZXJyaWRlIjp7ImlzTWFudWFsbHlPdmVycmlkZGVuIjp0cnVlLCJjaXRlcHJvY1RleHQiOiIoTGVzaW5za2kgZXQgYWwuLCAyMDIxOyBNY3F1aWxsaWFtIGV0IGFsLiwgMjAyMzsgU29tbWkgZXQgYWwuLCAyMDE4OyBXZWFrbGV5IGV0IGFsLiwgMjAxNykiLCJtYW51YWxPdmVycmlkZVRleHQiOiIoTGVzaW5za2kgZXQgYWwsIDIwMjE7IE1jcXVpbGxpYW0gZXQgYWwsIDIwMjM7IFNvbW1pIGV0IGFsLCAyMDE4OyBXZWFrbGV5IGV0IGFsLCAyMDE3KSJ9LCJjaXRhdGlvbkl0ZW1zIjpbeyJpZCI6ImZkN2ZhNGQ0LTM3ZmQtMzdkZi1hMTI4LTI3YmRiMDMxNzQxMSIsIml0ZW1EYXRhIjp7InR5cGUiOiJhcnRpY2xlLWpvdXJuYWwiLCJpZCI6ImZkN2ZhNGQ0LTM3ZmQtMzdkZi1hMTI4LTI3YmRiMDMxNzQxMSIsInRpdGxlIjoiRWZmZWN0IG9mIEhpZ2gtSW50ZW5zaXR5IHZzLiBNb2RlcmF0ZS1JbnRlbnNpdHkgUmVzaXN0YW5jZSBUcmFpbmluZyBvbiBTdHJlbmd0aCwgUG93ZXIsIGFuZCBNdXNjbGUgU29yZW5lc3MgaW4gTWFsZSBBY2FkZW15IFNvY2NlciBQbGF5ZXJzIiwiYXV0aG9yIjpbeyJmYW1pbHkiOiJNY3F1aWxsaWFtIiwiZ2l2ZW4iOiJTdGVwaGVuIEouIiwicGFyc2UtbmFtZXMiOmZhbHNlLCJkcm9wcGluZy1wYXJ0aWNsZSI6IiIsIm5vbi1kcm9wcGluZy1wYXJ0aWNsZSI6IiJ9LHsiZmFtaWx5IjoiQ2xhcmsiLCJnaXZlbiI6IkRhdmlkIFIuIiwicGFyc2UtbmFtZXMiOmZhbHNlLCJkcm9wcGluZy1wYXJ0aWNsZSI6IiIsIm5vbi1kcm9wcGluZy1wYXJ0aWNsZSI6IiJ9LHsiZmFtaWx5IjoiRXJza2luZSIsImdpdmVuIjoiUm9iZXJ0IE0uIiwicGFyc2UtbmFtZXMiOmZhbHNlLCJkcm9wcGluZy1wYXJ0aWNsZSI6IiIsIm5vbi1kcm9wcGluZy1wYXJ0aWNsZSI6IiJ9LHsiZmFtaWx5IjoiQnJvd25sZWUiLCJnaXZlbiI6IlRob21hcyBFLi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0Mzg3IiwiSVNTTiI6IjE1MzM0Mjg3IiwiUE1JRCI6IjM2NjYyMDM1IiwiaXNzdWVkIjp7ImRhdGUtcGFydHMiOltbMjAyMyw2XV19LCJwYWdlIjoiMTI1MC0xMjU4IiwiYWJzdHJhY3QiOiJNY1F1aWxsaWFtLCBTSiwgQ2xhcmssIERSLCBFcnNraW5lLCBSTSwgYW5kIEJyb3dubGVlLCBURS4gVGhlIGVmZmVjdCBvZiBoaWdoIHZzLiBtb2RlcmF0ZS1pbnRlbnNpdHkgcmVzaXN0YW5jZSB0cmFpbmluZyBvbiBzdHJlbmd0aCwgcG93ZXIgYW5kIG11c2NsZSBzb3JlbmVzcyBpbiBtYWxlIGFjYWRlbXkgc29jY2VyIHBsYXllcnMuIEogU3RyZW5ndGggQ29uZCBSZXMgMzcoNik6IDEyNTAtMTI1OCwgMjAyMyAtIFRoZSBhaW1zIG9mIHRoaXMgc3R1ZHkgd2VyZSB0byBpbnZlc3RpZ2F0ZSB0aGUgaW1wYWN0IG9mIGhpZ2gtaW50ZW5zaXR5LCBsb3ctdm9sdW1lIChIUlQpIHZzLiBtb2RlcmF0ZS1pbnRlbnNpdHksIGFuZCBoaWdoLXZvbHVtZSByZXNpc3RhbmNlIHRyYWluaW5nIChNUlQpIHZzLiBzb2NjZXIgdHJhaW5pbmcgb25seSAoY29udHJvbCBncm91cCBbQ09OXSkgb24gY2hhbmdlcyBpbiBzdHJlbmd0aCwgcG93ZXIsIGFuZCBzcGVlZCBhbmQgdG8gY29tcGFyZSBkZWxheWVkIG9uc2V0IG11c2NsZSBzb3JlbmVzcyAoRE9NUykgYmV0d2VlbiBncm91cHMgaW4gbWFsZSBhY2FkZW15IHNvY2NlciBwbGF5ZXJzIChBU1ApLiBUd2VudHktdHdvIEFTUCAoYWdlOiAxOCDCsSAxIHllYXJzKSB3ZXJlIGFzc2lnbmVkIHRvIEhSVCAobiA9IDgpLCBNUlQgKG4gPSA3KSwgb3IgQ09OIChuID0gNykuIEhpZ2gtaW50ZW5zaXR5IHJlc2lzdGFuY2UgdHJhaW5pbmcgY29tcGxldGVkIDIgc2V0cyBvZiA0IHJlcGV0aXRpb25zIHBhcmFsbGVsIGJhY2sgc3F1YXQgKFBCUykgcmVwZXRpdGlvbnMgYXQgOTAlIDEgcmVwZXRpdGlvbiBtYXhpbXVtICgxUk0pLCB3aGlsZSBNUlQgcGVyZm9ybWVkIDMgc2V0cyBvZiA4IHJlcGV0aXRpb25zIFBCUyByZXBldGl0aW9ucyBhdCA4MCUgMVJNLCBib3RoIG9uY2UgYSB3ZWVrIGZvciA2IHdlZWtzIGluLXNlYXNvbiwgYWxvbmdzaWRlIHJlZ3VsYXIgc29jY2VyIHRyYWluaW5nLiBBbGwgZ3JvdXBzIGNvbXBsZXRlZCB0aGUgZm9sbG93aW5nIHByZXRyYWluaW5nIGFuZCBwb3N0dHJhaW5pbmcgYXNzZXNzbWVudHM6IDNSTSBQQlMsIGJpbGF0ZXJhbCB2ZXJ0aWNhbCBhbmQgaG9yaXpvbnRhbCBjb3VudGVybW92ZW1lbnQganVtcHMgKENNSiksIHNxdWF0IGp1bXAgKFNKKSwgYW5kIDMwLW0gc3ByaW50LiBEZWxheWVkIG9uc2V0IG11c2NsZSBzb3JlbmVzcyB3YXMgYXNzZXNzZWQgdXNpbmcgYSB2aXN1YWwgYW5hbG9nIHNjYWxlIHRocm91Z2hvdXQgdHJhaW5pbmcuIEhpZ2gtaW50ZW5zaXR5IHJlc2lzdGFuY2UgdHJhaW5pbmcgYW5kIE1SVCBleHBlcmllbmNlZCBzaW1pbGFyIGluY3JlYXNlcyBjb21wYXJlZCB3aXRoIENPTiBpbiBhYnNvbHV0ZSBQQlMgM1JNIChwIDwgMC4wMDEpLCBTSiBoZWlnaHQgKHAgPSAwLjAwMSksIGFuZCBDTUogaGVpZ2h0IChwID0gMC4wMDgpIGFmdGVyIHRyYWluaW5nLiBUaGVyZSB3YXMgYSBncmVhdGVyIGluY3JlYXNlIGluIFBCUyAzUk0gcmVsYXRpdmUgdG8gYm9keSBtYXNzIGFmdGVyIEhSVCB0aGFuIE1SVCBhbmQgQ09OIChwID0gMC4wMDEpIGFuZCBob3Jpem9udGFsIENNSiBkaXN0YW5jZSBpbXByb3ZlZCBpbiBIUlQgYnV0IG5vdCBpbiBNUlQgb3IgQ09OIChwID0gMC4wMTEpLiBUaGVyZSB3YXMgbm8gY2hhbmdlIGluIDEwLW0sIDIwLW0sIG9yIDMwLW0gc3ByaW50IHBlcmZvcm1hbmNlIGluIGFueSBncm91cC4gSGlnaC1pbnRlbnNpdHkgcmVzaXN0YW5jZSB0cmFpbmluZyB2b2x1bWUgd2FzIDU4IMKxIDE1JSBsb3dlciB0aGFuIHRoYXQgb2YgTVJUIChwIDwgMC4wMDEpLCBhbmQgRE9NUyBtZWFzdXJlZCB0aHJvdWdob3V0IHRyYWluaW5nIGRpZCBub3QgZGlmZmVyIGJldHdlZW4gZ3JvdXBzIChwID0gMC40ODcpLiBUaGVzZSBmaW5kaW5ncyBzdWdnZXN0IHRoYXQgMSBIUlQgc2Vzc2lvbiBhIHdlZWsgbWF5IGJlIGFuIGVmZmljaWVudCBtZXRob2QgZm9yIGltcHJvdmluZyBzdHJlbmd0aCBhbmQgcG93ZXIgaW4gQVNQIGluLXNlYXNvbiB3aXRoIG1pbmltYWwgRE9NUy4iLCJwdWJsaXNoZXIiOiJOU0NBIE5hdGlvbmFsIFN0cmVuZ3RoIGFuZCBDb25kaXRpb25pbmcgQXNzb2NpYXRpb24iLCJ2b2x1bWUiOiIzNyJ9LCJpc1RlbXBvcmFyeSI6ZmFsc2V9LHsiaWQiOiJhYjk5MTM5OC1mYjk0LTMyYTUtYWUyZC1lYWRmZDZhN2JiY2MiLCJpdGVtRGF0YSI6eyJ0eXBlIjoiYXJ0aWNsZS1qb3VybmFsIiwiaWQiOiJhYjk5MTM5OC1mYjk0LTMyYTUtYWUyZC1lYWRmZDZhN2JiY2MiLCJ0aXRsZSI6IlRoZSBJbmZsdWVuY2Ugb2YgUmVzaXN0YW5jZSBUcmFpbmluZyBFeHBlcmllbmNlIG9uIHRoZSBCZXR3ZWVuLURheSBSZWxpYWJpbGl0eSBvZiBDb21tb25seSBVc2VkIFN0cmVuZ3RoIE1lYXN1cmVzIGluIE1hbGUgWW91dGggQXRobGV0ZXMiLCJhdXRob3IiOlt7ImZhbWlseSI6IldlYWtsZXkiLCJnaXZlbiI6IkpvbmF0aG9uIEouUy4iLCJwYXJzZS1uYW1lcyI6ZmFsc2UsImRyb3BwaW5nLXBhcnRpY2xlIjoiIiwibm9uLWRyb3BwaW5nLXBhcnRpY2xlIjoiIn0seyJmYW1pbHkiOiJUaWxsIiwiZ2l2ZW4iOiJLZXZpbiIsInBhcnNlLW5hbWVzIjpmYWxzZSwiZHJvcHBpbmctcGFydGljbGUiOiIiLCJub24tZHJvcHBpbmctcGFydGljbGUiOiIifSx7ImZhbWlseSI6IkRhcnJhbGwtSm9uZXMiLCJnaXZlbiI6Ikpvc2h1YSIsInBhcnNlLW5hbWVzIjpmYWxzZSwiZHJvcHBpbmctcGFydGljbGUiOiIiLCJub24tZHJvcHBpbmctcGFydGljbGUiOiIifSx7ImZhbWlseSI6IlJvZSIsImdpdmVuIjoiR3JlZ29yeSBBLkIuIiwicGFyc2UtbmFtZXMiOmZhbHNlLCJkcm9wcGluZy1wYXJ0aWNsZSI6IiIsIm5vbi1kcm9wcGluZy1wYXJ0aWNsZSI6IiJ9LHsiZmFtaWx5IjoiUGhpYmJzIiwiZ2l2ZW4iOiJQYWRyYWljIEouIiwicGFyc2UtbmFtZXMiOmZhbHNlLCJkcm9wcGluZy1wYXJ0aWNsZSI6IiIsIm5vbi1kcm9wcGluZy1wYXJ0aWNsZSI6IiJ9LHsiZmFtaWx5IjoiUmVhZCIsImdpdmVuIjoiRGFsZSBCLiIsInBhcnNlLW5hbWVzIjpmYWxzZSwiZHJvcHBpbmctcGFydGljbGUiOiIiLCJub24tZHJvcHBpbmctcGFydGljbGUiOiIifSx7ImZhbWlseSI6IkpvbmVzIiwiZ2l2ZW4iOiJCZW4gTC4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IyLDEyLDldXX0sIkRPSSI6IjEwLjE1MTkvSlNDLjAwMDAwMDAwMDAwMDE4ODMiLCJJU1NOIjoiMTUzMzQyOTUiLCJQTUlEIjoiMjgyNzc0MjUiLCJVUkwiOiJodHRwczovL2pvdXJuYWxzLmx3dy5jb20vbnNjYS1qc2NyL0Z1bGx0ZXh0LzIwMTcvMDcwMDAvVGhlX0luZmx1ZW5jZV9vZl9SZXNpc3RhbmNlX1RyYWluaW5nX0V4cGVyaWVuY2Vfb24uMzEuYXNweCIsImlzc3VlZCI6eyJkYXRlLXBhcnRzIjpbWzIwMTcsNywxXV19LCJwYWdlIjoiMjAwNS0yMDEwIiwiYWJzdHJhY3QiOiJXZWFrbGV5LCBKSlMsIFRpbGwsIEssIERhcnJhbGwtSm9uZXMsIEosIFJvZSwgR0FCLCBQaGliYnMsIFBKLCBSZWFkLCBEQiwgYW5kIEpvbmVzLCBCTC4gVGhlIGluZmx1ZW5jZSBvZiByZXNpc3RhbmNlIHRyYWluaW5nIGV4cGVyaWVuY2Ugb24gdGhlIGJldHdlZW4tZGF5IHJlbGlhYmlsaXR5IG9mIGNvbW1vbmx5IHVzZWQgc3RyZW5ndGggbWVhc3VyZXMgaW4gbWFsZSB5b3V0aCBhdGhsZXRlcy4gSiBTdHJlbmd0aCBDb25kIFJlcyAzMSg3KTogMjAwNS0yMDEwLCAyMDE3LVRoZSBwdXJwb3NlIG9mIHRoaXMgc3R1ZHkgd2FzIHRvIGRldGVybWluZSB0aGUgYmV0d2Vlbi1kYXkgcmVsaWFiaWxpdHkgb2YgY29tbW9ubHkgdXNlZCBzdHJlbmd0aCBtZWFzdXJlcyBpbiBtYWxlIHlvdXRoIGF0aGxldGVzIHdoaWxlIGNvbnNpZGVyaW5nIHJlc2lzdGFuY2UgdHJhaW5pbmcgZXhwZXJpZW5jZS4gRGF0YSB3ZXJlIGNvbGxlY3RlZCBvbiAyNSBtYWxlIGF0aGxldGVzIG92ZXIgMiB0ZXN0aW5nIHNlc3Npb25zLCB3aXRoIDcyIGhvdXJzIHJlc3QgYmV0d2VlbiwgZm9yIHRoZSAzIHJlcGV0aXRpb24gbWF4aW11bSAoM1JNKSBmcm9udCBzcXVhdCwgY2hpbi11cCwgYW5kIGJlbmNoIHByZXNzLiBTdWJqZWN0cyB3ZXJlIGluaXRpYWxseSBjYXRlZ29yaXplZCBieSByZXNpc3RhbmNlIHRyYWluaW5nIGV4cGVyaWVuY2UgKGluZXhwZXJpZW5jZWQ7IDYtMTIgbW9udGhzLCBleHBlcmllbmNlZDsgPjIgeWVhcnMpLiBUaGUgYXNzZXNzbWVudCBvZiB0aGUgYmV0d2Vlbi1kYXkgcmVsaWFiaWxpdHkgKGNvZWZmaWNpZW50IG9mIHZhcmlhdGlvbiBbQ1YlXSkgc2hvd2VkIHRoYXQgdGhlIGZyb250IHNxdWF0IChleHBlcmllbmNlZDogMi45MCU7IGluZXhwZXJpZW5jZWQ6IDEuOTAlKSwgY2hpbi11cCAoZXhwZXJpZW5jZWQ6IDEuNzAlOyBpbmV4cGVyaWVuY2VkOiAxLjkwJSksIGFuZCBiZW5jaCBwcmVzcyAoZXhwZXJpZW5jZWQ6IDQuNTAlOyBpbmV4cGVyaWVuY2VkOiAyLjQwJSkgd2VyZSBhbGwgcmVsaWFibGUgbWVhc3VyZXMgb2Ygc3RyZW5ndGggaW4gYm90aCBncm91cHMuIENvbXBhcmlzb24gYmV0d2VlbiBncm91cHMgZm9yIHRoZSBlcnJvciBvZiBtZWFzdXJlbWVudCBmb3IgZWFjaCBleGVyY2lzZSBzaG93ZWQgdHJpdmlhbCBkaWZmZXJlbmNlcy4gV2hlbiBib3RoIGdyb3VwcyB3ZXJlIGNvbWJpbmVkLCB0aGUgQ1YlIGZvciB0aGUgZnJvbnQgc3F1YXQsIGJlbmNoIHByZXNzLCBhbmQgY2hpbi11cCB3ZXJlIDIuNTAsIDEuODAsIGFuZCAzLjcwJSwgcmVzcGVjdGl2ZWx5LiBUaGlzIHN0dWR5IHByb3ZpZGVzIHNjaWVudGlzdHMgYW5kIHByYWN0aXRpb25lcnMgd2l0aCB0aGUgYmV0d2Vlbi1kYXkgcmVsaWFiaWxpdHkgcmVmZXJlbmNlIGRhdGEgdG8gZGV0ZXJtaW5lIHJlYWwgYW5kIHByYWN0aWNhbCBjaGFuZ2VzIGZvciBzdHJlbmd0aCBpbiBtYWxlIHlvdXRoIGF0aGxldGVzIHdpdGggZGlmZmVyZW50IHJlc2lzdGFuY2UgdHJhaW5pbmcgZXhwZXJpZW5jZS4gRnVydGhlcm1vcmUsIHRoaXMgc3R1ZHkgZGVtb25zdHJhdGVzIHRoYXQgM1JNIGZyb250IHNxdWF0LCBjaGluLXVwLCBhbmQgYmVuY2ggcHJlc3MgYXJlIHJlbGlhYmxlIGV4ZXJjaXNlcyB0byBxdWFudGlmeSBzdHJlbmd0aCBpbiBtYWxlIHlvdXRoIGF0aGxldGVzLiIsInB1Ymxpc2hlciI6Ik5TQ0EgTmF0aW9uYWwgU3RyZW5ndGggYW5kIENvbmRpdGlvbmluZyBBc3NvY2lhdGlvbiIsImlzc3VlIjoiNyIsInZvbHVtZSI6IjMxIn0sImlzVGVtcG9yYXJ5IjpmYWxzZX0seyJpZCI6ImM1ZWZjMmJmLTg3YzItMzcwNi04MDBmLWI5YzU5NmJkYTVkOSIsIml0ZW1EYXRhIjp7InR5cGUiOiJhcnRpY2xlLWpvdXJuYWwiLCJpZCI6ImM1ZWZjMmJmLTg3YzItMzcwNi04MDBmLWI5YzU5NmJkYTVkOSIsInRpdGxlIjoiU3RyZW5ndGggYW5kIGNvbmRpdGlvbmluZyBpbiBhZG9sZXNjZW50IGZlbWFsZSBhdGhsZXRlcyIsImF1dGhvciI6W3siZmFtaWx5IjoiU29tbWkiLCJnaXZlbiI6IkNvcmlubmUiLCJwYXJzZS1uYW1lcyI6ZmFsc2UsImRyb3BwaW5nLXBhcnRpY2xlIjoiIiwibm9uLWRyb3BwaW5nLXBhcnRpY2xlIjoiIn0seyJmYW1pbHkiOiJHaWxsIiwiZ2l2ZW4iOiJGcmFuY2VzIiwicGFyc2UtbmFtZXMiOmZhbHNlLCJkcm9wcGluZy1wYXJ0aWNsZSI6IiIsIm5vbi1kcm9wcGluZy1wYXJ0aWNsZSI6IiJ9LHsiZmFtaWx5IjoiVHJvamFuIiwiZ2l2ZW4iOiJKZWZmcmV5IEQuIiwicGFyc2UtbmFtZXMiOmZhbHNlLCJkcm9wcGluZy1wYXJ0aWNsZSI6IiIsIm5vbi1kcm9wcGluZy1wYXJ0aWNsZSI6IiJ9LHsiZmFtaWx5IjoiTXVsY2FoZXkiLCJnaXZlbiI6Ik1hcnkgSy4iLCJwYXJzZS1uYW1lcyI6ZmFsc2UsImRyb3BwaW5nLXBhcnRpY2xlIjoiIiwibm9uLWRyb3BwaW5nLXBhcnRpY2xlIjoiIn1dLCJjb250YWluZXItdGl0bGUiOiJUaGUgUGh5c2ljaWFuIGFuZCBTcG9ydHNtZWRpY2luZSIsImNvbnRhaW5lci10aXRsZS1zaG9ydCI6IlBoeXMgU3BvcnRzbWVkIiwiYWNjZXNzZWQiOnsiZGF0ZS1wYXJ0cyI6W1syMDI0LDEsMjJdXX0sIkRPSSI6IjEwLjEwODAvMDA5MTM4NDcuMjAxOC4xNDg2Njc3IiwiSVNTTiI6IjIzMjYzNjYwIiwiUE1JRCI6IjI5ODg4NjM4IiwiVVJMIjoiaHR0cHM6Ly93d3cudGFuZGZvbmxpbmUuY29tL2RvaS9hYnMvMTAuMTA4MC8wMDkxMzg0Ny4yMDE4LjE0ODY2NzciLCJpc3N1ZWQiOnsiZGF0ZS1wYXJ0cyI6W1syMDE4LDEwLDJdXX0sInBhZ2UiOiI0MjAtNDI2IiwiYWJzdHJhY3QiOiJUaGUgbnVtYmVyIG9mIGFkb2xlc2NlbnQgZmVtYWxlcyBwYXJ0aWNpcGF0aW5nIGluIHNjaG9vbCBzcG9ydHMgaGFzIGluY3JlYXNlZCBzaWduaWZpY2FudGx5IHNpbmNlIFRpdGxlIElYIHdhcyBwYXNzZWQgaW4gMTk3MiBbMV0uIFRoaXMgbGFuZG1hcmsgbGVnaXNsYXRpb24gZW5zdXJlcyB0aGF0IGVxdWFsIHBhcnRpY2lwYXRpb24gb3Bwb3J0dS4uLiIsInB1Ymxpc2hlciI6IlRheWxvciAmIEZyYW5jaXMiLCJpc3N1ZSI6IjQiLCJ2b2x1bWUiOiI0NiJ9LCJpc1RlbXBvcmFyeSI6ZmFsc2V9LHsiaWQiOiJiYWRiNzhkZS1hNmQ4LTNlZmItOTE5Yi02NjE3NWE4ZWMxZWIiLCJpdGVtRGF0YSI6eyJ0eXBlIjoiYXJ0aWNsZS1qb3VybmFsIiwiaWQiOiJiYWRiNzhkZS1hNmQ4LTNlZmItOTE5Yi02NjE3NWE4ZWMxZWIiLCJ0aXRsZSI6IlNlYXNvbmFsIGVmZmVjdHMgb2Ygc3RyZW5ndGggZW5kdXJhbmNlIHZzLiBwb3dlciB0cmFpbmluZyBpbiB5b3VuZyBmZW1hbGUgc29jY2VyIGF0aGxldGVzIiwiYXV0aG9yIjpbeyJmYW1pbHkiOiJMZXNpbnNraSIsImdpdmVuIjoiTWVsYW5pZSIsInBhcnNlLW5hbWVzIjpmYWxzZSwiZHJvcHBpbmctcGFydGljbGUiOiIiLCJub24tZHJvcHBpbmctcGFydGljbGUiOiIifSx7ImZhbWlseSI6IlByaWVza2UiLCJnaXZlbiI6Ik9sYWYiLCJwYXJzZS1uYW1lcyI6ZmFsc2UsImRyb3BwaW5nLXBhcnRpY2xlIjoiIiwibm9uLWRyb3BwaW5nLXBhcnRpY2xlIjoiIn0seyJmYW1pbHkiOiJDaGFhYmVuZSIsImdpdmVuIjoiSGVsbWkiLCJwYXJzZS1uYW1lcyI6ZmFsc2UsImRyb3BwaW5nLXBhcnRpY2xlIjoiIiwibm9uLWRyb3BwaW5nLXBhcnRpY2xlIjoiIn0seyJmYW1pbHkiOiJHcmFuYWNoZXIiLCJnaXZlbiI6IlVycy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zNTY0IiwiSVNTTiI6IjE1MzM0Mjk1IiwiUE1JRCI6IjMyMTQ5ODc2IiwiaXNzdWVkIjp7ImRhdGUtcGFydHMiOltbMjAyMSwxMl1dfSwicGFnZSI6IlM5MC1TOTYiLCJhYnN0cmFjdCI6Ikxlc2luc2tpLCBNLCBQcmllc2tlLCBPLCBDaGFhYmVuZSwgSCwgYW5kIEdyYW5hY2hlciwgVS4gU2Vhc29uYWwgZWZmZWN0cyBvZiBzdHJlbmd0aCBlbmR1cmFuY2UgdnMuIHBvd2VyIHRyYWluaW5nIGluIHlvdW5nIGZlbWFsZSBzb2NjZXIgYXRobGV0ZXMuIEogU3RyZW5ndGggQ29uZCBSZXMgMzUoMTJTKTogUzkw4oCTUzk2LCAyMDIx4oCUVGhpcyBzdHVkeSBleGFtaW5lZCB0aGUgc2Vhc29uYWwgZWZmZWN0cyBvZiBzdHJlbmd0aCBlbmR1cmFuY2UgdHJhaW5pbmcgKFNFVCkgdnMuIHBvd2VyIHRyYWluaW5nIChQVCkgb24gcGh5c2ljYWwgZml0bmVzcyBhbmQgYm9keSBjb21wb3NpdGlvbiBpbiB5b3VuZyBmZW1hbGUgc29jY2VyIHBsYXllcnMuIFRoaXJ0eS1zaXggeW91bmcgZmVtYWxlIGVsaXRlIHNvY2NlciBwbGF5ZXJzICgxNSA2IDEgeWVhcnM7IG1hdHVyaXR5IG9mZnNldCArMyA2IDEgeWVhcnMpIHdlcmUgYWxsb2NhdGVkIHRvIHByb2dyZXNzaXZlIFNFVCAobiA1IDE5KSBvciBQVCAobiA1IDE3KS4gT3ZlciB0aGUgY291cnNlIG9mIG9uZSBzb2NjZXIgc2Vhc29uLCBTRVQgcGVyZm9ybWVkIHNsb3cgbW92ZW1lbnQgdmVsb2NpdHksIG1vZGVyYXRlIGludGVuc2l0eSAoNTDigJM2MCUgb2YgdGhlIDEgcmVwZXRpdGlvbiBtYXhpbXVtIFsxUk1dOyAyMOKAkzQwIHJlcGV0aXRpb25zKSBzdHJlbmd0aCBleGVyY2lzZXMgd2hpbGUgUFQgcGVyZm9ybWVkIG1vZGVyYXRlLXRvLWhpZ2ggaW50ZW5zaXR5ICg1MOKAkzk1JSBvZiB0aGUgMVJNOyAz4oCTOCByZXBldGl0aW9ucyksIGhpZ2ggbW92ZW1lbnQgdmVsb2NpdHkgc3RyZW5ndGggZXhlcmNpc2VzICgyIHNlc3Npb25zwrd3azIxKS4gQmVmb3JlIGFuZCBhZnRlciB0cmFpbmluZywgdGVzdHMgd2VyZSBwZXJmb3JtZWQgZm9yIHRoZSBhc3Nlc3NtZW50IG9mIG11c2NsZSBzdHJlbmd0aCAoMVJNIGxlZyBwcmVzcyksIGp1bXAgcGVyZm9ybWFuY2UgKGNvdW50ZXJtb3ZlbWVudCBqdW1wIFtDTUpdLCBkcm9wIGp1bXAgW0RKXSksIG11c2N1bGFyIGVuZHVyYW5jZSAodmVudHJhbCBCb3VyYmFuIHRlc3QpLCBsaW5lYXIgc3BlZWQgKDEwIG0sIDIwIG0pLCBjaGFuZ2Utb2YtZGlyZWN0aW9uIChDb0QpIHNwZWVkIChULXRlc3QpLCBkeW5hbWljIGJhbGFuY2UgKFktYmFsYW5jZSB0ZXN0KSwgc3BvcnQtc3BlY2lmaWMgcGVyZm9ybWFuY2UgKGtpY2tpbmcgdmVsb2NpdHkpLCBhbmQgYm9keSBjb21wb3NpdGlvbiAobGVhbiBib2R5IG1hc3MgYW5kIGZhdCBtYXNzKS4gQW4gYW5hbHlzaXMgb2YgY292YXJpYW5jZSB3YXMgdXNlZCB0byB0ZXN0IGZvciBiZXR3ZWVuLWdyb3VwIGRpZmZlcmVuY2VzIGF0IHBvc3QtdGVzdCB3aXRoIGJhc2VsaW5lIHZhbHVlcyBhcyBjb3ZhcmlhdGUuIE5vIHNpZ25pZmljYW50IGJldHdlZW4tZ3JvdXAgZGlmZmVyZW5jZXMgd2VyZSBvYnNlcnZlZCBpbiB0ZXJtcyBvZiB0b3RhbCB0cmFpbmluZyB2b2x1bWUgb3ZlciB0aGUgcmVzcGVjdGl2ZSBzb2NjZXIgc2Vhc29ucyAocCA1IDAuMDY5OyBkIDUgMC42OCkuIEF0IHBvc3QtdGVzdCwgU0VUIHNob3dlZCBzaWduaWZpY2FudGx5IGJldHRlciB2ZW50cmFsIEJvdXJiYW4gYW5kIFQtdGVzdCBwZXJmb3JtYW5jZXMgKGQgNSAxLjI44oCTMi4yODsgcCA1IDAuMDAw4oCTMC4wMDEpIGNvbXBhcmVkIHdpdGggUFQuIEhvd2V2ZXIsIFBUIHJlc3VsdGVkIGluIHNpZ25pZmljYW50bHkgYmV0dGVyIDFSTSBsZWcgcHJlc3MsIERKLCAxMC1tLCBhbmQgMjAtbSBzcHJpbnQgcGVyZm9ybWFuY2VzIChkIDUgMC44NeKAkzEuNDQ7IHAgNSAwLjAwMOKAkzAuMDI2KS4gTm8gc2lnbmlmaWNhbnQgYmV0d2Vlbi1ncm91cCBkaWZmZXJlbmNlcyB3ZXJlIG9ic2VydmVkIGF0IHBvc3QtdGVzdCBmb3IgQ01KLCBZLWJhbGFuY2UgdGVzdCwga2lja2luZyBwZXJmb3JtYW5jZSwgYW5kIGJvZHkgY29tcG9zaXRpb24gKGQgNSAwLjIw4oCTMC43NCwgcCA1IDAuMDUx4oCTMC41OTQpLiBPdXIgZmluZGluZ3MgYXJlIG1haW5seSBpbiBhY2NvcmRhbmNlIHdpdGggdGhlIHByaW5jaXBsZSBvZiB0cmFpbmluZyBzcGVjaWZpY2l0eS4gQm90aCBTRVQgYW5kIFBUIGFyZSByZWNvbW1lbmRlZCB0byBiZSBpbXBsZW1lbnRlZCBpbiB5b3VuZyBmZW1hbGUgZWxpdGUgc29jY2VyIHBsYXllcnMgYWNjb3JkaW5nIHRvIHRoZSByZXNwZWN0aXZlIHRyYWluaW5nIHBlcmlvZC4iLCJwdWJsaXNoZXIiOiJOU0NBIE5hdGlvbmFsIFN0cmVuZ3RoIGFuZCBDb25kaXRpb25pbmcgQXNzb2NpYXRpb24iLCJ2b2x1bWUiOiIzNSJ9LCJpc1RlbXBvcmFyeSI6ZmFsc2V9XX0=&quot;,&quot;citationItems&quot;:[{&quot;id&quot;:&quot;fd7fa4d4-37fd-37df-a128-27bdb0317411&quot;,&quot;itemData&quot;:{&quot;type&quot;:&quot;article-journal&quot;,&quot;id&quot;:&quot;fd7fa4d4-37fd-37df-a128-27bdb0317411&quot;,&quot;title&quot;:&quot;Effect of High-Intensity vs. Moderate-Intensity Resistance Training on Strength, Power, and Muscle Soreness in Male Academy Soccer Players&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Journal of Strength and Conditioning Research&quot;,&quot;container-title-short&quot;:&quot;J Strength Cond Res&quot;,&quot;DOI&quot;:&quot;10.1519/JSC.0000000000004387&quot;,&quot;ISSN&quot;:&quot;15334287&quot;,&quot;PMID&quot;:&quot;36662035&quot;,&quot;issued&quot;:{&quot;date-parts&quot;:[[2023,6]]},&quot;page&quot;:&quot;1250-1258&quot;,&quot;abstract&quot;:&quot;McQuilliam, SJ, Clark, DR, Erskine, RM, and Brownlee, TE. The effect of high vs. moderate-intensity resistance training on strength, power and muscle soreness in male academy soccer players. J Strength Cond Res 37(6): 1250-1258, 2023 - The aims of this study were to investigate the impact of high-intensity, low-volume (HRT) vs. moderate-intensity, and high-volume resistance training (MRT) vs. soccer training only (control group [CON]) on changes in strength, power, and speed and to compare delayed onset muscle soreness (DOMS) between groups in male academy soccer players (ASP). Twenty-two ASP (age: 18 ± 1 years) were assigned to HRT (n = 8), MRT (n = 7), or CON (n = 7). High-intensity resistance training completed 2 sets of 4 repetitions parallel back squat (PBS) repetitions at 90% 1 repetition maximum (1RM), while MRT performed 3 sets of 8 repetitions PBS repetitions at 80% 1RM, both once a week for 6 weeks in-season, alongside regular soccer training. All groups completed the following pretraining and posttraining assessments: 3RM PBS, bilateral vertical and horizontal countermovement jumps (CMJ), squat jump (SJ), and 30-m sprint. Delayed onset muscle soreness was assessed using a visual analog scale throughout training. High-intensity resistance training and MRT experienced similar increases compared with CON in absolute PBS 3RM (p &lt; 0.001), SJ height (p = 0.001), and CMJ height (p = 0.008) after training. There was a greater increase in PBS 3RM relative to body mass after HRT than MRT and CON (p = 0.001) and horizontal CMJ distance improved in HRT but not in MRT or CON (p = 0.011). There was no change in 10-m, 20-m, or 30-m sprint performance in any group. High-intensity resistance training volume was 58 ± 15% lower than that of MRT (p &lt; 0.001), and DOMS measured throughout training did not differ between groups (p = 0.487). These findings suggest that 1 HRT session a week may be an efficient method for improving strength and power in ASP in-season with minimal DOMS.&quot;,&quot;publisher&quot;:&quot;NSCA National Strength and Conditioning Association&quot;,&quot;volume&quot;:&quot;37&quot;},&quot;isTemporary&quot;:false},{&quot;id&quot;:&quot;ab991398-fb94-32a5-ae2d-eadfd6a7bbcc&quot;,&quot;itemData&quot;:{&quot;type&quot;:&quot;article-journal&quot;,&quot;id&quot;:&quot;ab991398-fb94-32a5-ae2d-eadfd6a7bbcc&quot;,&quot;title&quot;:&quot;The Influence of Resistance Training Experience on the Between-Day Reliability of Commonly Used Strength Measures in Male Youth Athletes&quot;,&quot;author&quot;:[{&quot;family&quot;:&quot;Weakley&quot;,&quot;given&quot;:&quot;Jonathon J.S.&quot;,&quot;parse-names&quot;:false,&quot;dropping-particle&quot;:&quot;&quot;,&quot;non-dropping-particle&quot;:&quot;&quot;},{&quot;family&quot;:&quot;Till&quot;,&quot;given&quot;:&quot;Kevin&quot;,&quot;parse-names&quot;:false,&quot;dropping-particle&quot;:&quot;&quot;,&quot;non-dropping-particle&quot;:&quot;&quot;},{&quot;family&quot;:&quot;Darrall-Jones&quot;,&quot;given&quot;:&quot;Joshua&quot;,&quot;parse-names&quot;:false,&quot;dropping-particle&quot;:&quot;&quot;,&quot;non-dropping-particle&quot;:&quot;&quot;},{&quot;family&quot;:&quot;Roe&quot;,&quot;given&quot;:&quot;Gregory A.B.&quot;,&quot;parse-names&quot;:false,&quot;dropping-particle&quot;:&quot;&quot;,&quot;non-dropping-particle&quot;:&quot;&quot;},{&quot;family&quot;:&quot;Phibbs&quot;,&quot;given&quot;:&quot;Padraic J.&quot;,&quot;parse-names&quot;:false,&quot;dropping-particle&quot;:&quot;&quot;,&quot;non-dropping-particle&quot;:&quot;&quot;},{&quot;family&quot;:&quot;Read&quot;,&quot;given&quot;:&quot;Dale B.&quot;,&quot;parse-names&quot;:false,&quot;dropping-particle&quot;:&quot;&quot;,&quot;non-dropping-particle&quot;:&quot;&quot;},{&quot;family&quot;:&quot;Jones&quot;,&quot;given&quot;:&quot;Ben L.&quot;,&quot;parse-names&quot;:false,&quot;dropping-particle&quot;:&quot;&quot;,&quot;non-dropping-particle&quot;:&quot;&quot;}],&quot;container-title&quot;:&quot;Journal of Strength and Conditioning Research&quot;,&quot;container-title-short&quot;:&quot;J Strength Cond Res&quot;,&quot;accessed&quot;:{&quot;date-parts&quot;:[[2022,12,9]]},&quot;DOI&quot;:&quot;10.1519/JSC.0000000000001883&quot;,&quot;ISSN&quot;:&quot;15334295&quot;,&quot;PMID&quot;:&quot;28277425&quot;,&quot;URL&quot;:&quot;https://journals.lww.com/nsca-jscr/Fulltext/2017/07000/The_Influence_of_Resistance_Training_Experience_on.31.aspx&quot;,&quot;issued&quot;:{&quot;date-parts&quot;:[[2017,7,1]]},&quot;page&quot;:&quot;2005-2010&quot;,&quot;abstract&quot;:&quot;Weakley, JJS, Till, K, Darrall-Jones, J, Roe, GAB, Phibbs, PJ, Read, DB, and Jones, BL. The influence of resistance training experience on the between-day reliability of commonly used strength measures in male youth athletes. J Strength Cond Res 31(7): 2005-2010, 2017-The purpose of this study was to determine the between-day reliability of commonly used strength measures in male youth athletes while considering resistance training experience. Data were collected on 25 male athletes over 2 testing sessions, with 72 hours rest between, for the 3 repetition maximum (3RM) front squat, chin-up, and bench press. Subjects were initially categorized by resistance training experience (inexperienced; 6-12 months, experienced; &gt;2 years). The assessment of the between-day reliability (coefficient of variation [CV%]) showed that the front squat (experienced: 2.90%; inexperienced: 1.90%), chin-up (experienced: 1.70%; inexperienced: 1.90%), and bench press (experienced: 4.50%; inexperienced: 2.40%) were all reliable measures of strength in both groups. Comparison between groups for the error of measurement for each exercise showed trivial differences. When both groups were combined, the CV% for the front squat, bench press, and chin-up were 2.50, 1.80, and 3.70%, respectively. This study provides scientists and practitioners with the between-day reliability reference data to determine real and practical changes for strength in male youth athletes with different resistance training experience. Furthermore, this study demonstrates that 3RM front squat, chin-up, and bench press are reliable exercises to quantify strength in male youth athletes.&quot;,&quot;publisher&quot;:&quot;NSCA National Strength and Conditioning Association&quot;,&quot;issue&quot;:&quot;7&quot;,&quot;volume&quot;:&quot;31&quot;},&quot;isTemporary&quot;:false},{&quot;id&quot;:&quot;c5efc2bf-87c2-3706-800f-b9c596bda5d9&quot;,&quot;itemData&quot;:{&quot;type&quot;:&quot;article-journal&quot;,&quot;id&quot;:&quot;c5efc2bf-87c2-3706-800f-b9c596bda5d9&quot;,&quot;title&quot;:&quot;Strength and conditioning in adolescent female athletes&quot;,&quot;author&quot;:[{&quot;family&quot;:&quot;Sommi&quot;,&quot;given&quot;:&quot;Corinne&quot;,&quot;parse-names&quot;:false,&quot;dropping-particle&quot;:&quot;&quot;,&quot;non-dropping-particle&quot;:&quot;&quot;},{&quot;family&quot;:&quot;Gill&quot;,&quot;given&quot;:&quot;Frances&quot;,&quot;parse-names&quot;:false,&quot;dropping-particle&quot;:&quot;&quot;,&quot;non-dropping-particle&quot;:&quot;&quot;},{&quot;family&quot;:&quot;Trojan&quot;,&quot;given&quot;:&quot;Jeffrey D.&quot;,&quot;parse-names&quot;:false,&quot;dropping-particle&quot;:&quot;&quot;,&quot;non-dropping-particle&quot;:&quot;&quot;},{&quot;family&quot;:&quot;Mulcahey&quot;,&quot;given&quot;:&quot;Mary K.&quot;,&quot;parse-names&quot;:false,&quot;dropping-particle&quot;:&quot;&quot;,&quot;non-dropping-particle&quot;:&quot;&quot;}],&quot;container-title&quot;:&quot;The Physician and Sportsmedicine&quot;,&quot;container-title-short&quot;:&quot;Phys Sportsmed&quot;,&quot;accessed&quot;:{&quot;date-parts&quot;:[[2024,1,22]]},&quot;DOI&quot;:&quot;10.1080/00913847.2018.1486677&quot;,&quot;ISSN&quot;:&quot;23263660&quot;,&quot;PMID&quot;:&quot;29888638&quot;,&quot;URL&quot;:&quot;https://www.tandfonline.com/doi/abs/10.1080/00913847.2018.1486677&quot;,&quot;issued&quot;:{&quot;date-parts&quot;:[[2018,10,2]]},&quot;page&quot;:&quot;420-426&quot;,&quot;abstract&quot;:&quot;The number of adolescent females participating in school sports has increased significantly since Title IX was passed in 1972 [1]. This landmark legislation ensures that equal participation opportu...&quot;,&quot;publisher&quot;:&quot;Taylor &amp; Francis&quot;,&quot;issue&quot;:&quot;4&quot;,&quot;volume&quot;:&quot;46&quot;},&quot;isTemporary&quot;:false},{&quot;id&quot;:&quot;badb78de-a6d8-3efb-919b-66175a8ec1eb&quot;,&quot;itemData&quot;:{&quot;type&quot;:&quot;article-journal&quot;,&quot;id&quot;:&quot;badb78de-a6d8-3efb-919b-66175a8ec1eb&quot;,&quot;title&quot;:&quot;Seasonal effects of strength endurance vs. power training in young female soccer athletes&quot;,&quot;author&quot;:[{&quot;family&quot;:&quot;Lesinski&quot;,&quot;given&quot;:&quot;Melanie&quot;,&quot;parse-names&quot;:false,&quot;dropping-particle&quot;:&quot;&quot;,&quot;non-dropping-particle&quot;:&quot;&quot;},{&quot;family&quot;:&quot;Prieske&quot;,&quot;given&quot;:&quot;Olaf&quot;,&quot;parse-names&quot;:false,&quot;dropping-particle&quot;:&quot;&quot;,&quot;non-dropping-particle&quot;:&quot;&quot;},{&quot;family&quot;:&quot;Chaabene&quot;,&quot;given&quot;:&quot;Helmi&quot;,&quot;parse-names&quot;:false,&quot;dropping-particle&quot;:&quot;&quot;,&quot;non-dropping-particle&quot;:&quot;&quot;},{&quot;family&quot;:&quot;Granacher&quot;,&quot;given&quot;:&quot;Urs&quot;,&quot;parse-names&quot;:false,&quot;dropping-particle&quot;:&quot;&quot;,&quot;non-dropping-particle&quot;:&quot;&quot;}],&quot;container-title&quot;:&quot;Journal of Strength and Conditioning Research&quot;,&quot;container-title-short&quot;:&quot;J Strength Cond Res&quot;,&quot;DOI&quot;:&quot;10.1519/JSC.0000000000003564&quot;,&quot;ISSN&quot;:&quot;15334295&quot;,&quot;PMID&quot;:&quot;32149876&quot;,&quot;issued&quot;:{&quot;date-parts&quot;:[[2021,12]]},&quot;page&quot;:&quot;S90-S96&quot;,&quot;abstract&quot;:&quot;Lesinski, M, Prieske, O, Chaabene, H, and Granacher, U. Seasonal effects of strength endurance vs. power training in young female soccer athletes. J Strength Cond Res 35(12S): S90–S96, 2021—This study examined the seasonal effects of strength endurance training (SET) vs. power training (PT) on physical fitness and body composition in young female soccer players. Thirty-six young female elite soccer players (15 6 1 years; maturity offset +3 6 1 years) were allocated to progressive SET (n 5 19) or PT (n 5 17). Over the course of one soccer season, SET performed slow movement velocity, moderate intensity (50–60% of the 1 repetition maximum [1RM]; 20–40 repetitions) strength exercises while PT performed moderate-to-high intensity (50–95% of the 1RM; 3–8 repetitions), high movement velocity strength exercises (2 sessions·wk21). Before and after training, tests were performed for the assessment of muscle strength (1RM leg press), jump performance (countermovement jump [CMJ], drop jump [DJ]), muscular endurance (ventral Bourban test), linear speed (10 m, 20 m), change-of-direction (CoD) speed (T-test), dynamic balance (Y-balance test), sport-specific performance (kicking velocity), and body composition (lean body mass and fat mass). An analysis of covariance was used to test for between-group differences at post-test with baseline values as covariate. No significant between-group differences were observed in terms of total training volume over the respective soccer seasons (p 5 0.069; d 5 0.68). At post-test, SET showed significantly better ventral Bourban and T-test performances (d 5 1.28–2.28; p 5 0.000–0.001) compared with PT. However, PT resulted in significantly better 1RM leg press, DJ, 10-m, and 20-m sprint performances (d 5 0.85–1.44; p 5 0.000–0.026). No significant between-group differences were observed at post-test for CMJ, Y-balance test, kicking performance, and body composition (d 5 0.20–0.74, p 5 0.051–0.594). Our findings are mainly in accordance with the principle of training specificity. Both SET and PT are recommended to be implemented in young female elite soccer players according to the respective training period.&quot;,&quot;publisher&quot;:&quot;NSCA National Strength and Conditioning Association&quot;,&quot;volume&quot;:&quot;35&quot;},&quot;isTemporary&quot;:false}]},{&quot;citationID&quot;:&quot;MENDELEY_CITATION_033cf0ed-1704-4d59-aef4-eaba5f0f69d4&quot;,&quot;properties&quot;:{&quot;noteIndex&quot;:0},&quot;isEdited&quot;:false,&quot;manualOverride&quot;:{&quot;isManuallyOverridden&quot;:true,&quot;citeprocText&quot;:&quot;(Mufty et al., 2015)&quot;,&quot;manualOverrideText&quot;:&quot;(Mufty et al, 2015)&quot;},&quot;citationTag&quot;:&quot;MENDELEY_CITATION_v3_eyJjaXRhdGlvbklEIjoiTUVOREVMRVlfQ0lUQVRJT05fMDMzY2YwZWQtMTcwNC00ZDU5LWFlZjQtZWFiYTVmMGY2OWQ0IiwicHJvcGVydGllcyI6eyJub3RlSW5kZXgiOjB9LCJpc0VkaXRlZCI6ZmFsc2UsIm1hbnVhbE92ZXJyaWRlIjp7ImlzTWFudWFsbHlPdmVycmlkZGVuIjp0cnVlLCJjaXRlcHJvY1RleHQiOiIoTXVmdHkgZXQgYWwuLCAyMDE1KSIsIm1hbnVhbE92ZXJyaWRlVGV4dCI6IihNdWZ0eSBldCBhbCwgMjAxNSkifSwiY2l0YXRpb25JdGVtcyI6W3siaWQiOiI4N2ZhZDJkMi1lMDRkLTNlNzItODc2OS0yYjRhNzYxYzUxNzUiLCJpdGVtRGF0YSI6eyJ0eXBlIjoiYXJ0aWNsZS1qb3VybmFsIiwiaWQiOiI4N2ZhZDJkMi1lMDRkLTNlNzItODc2OS0yYjRhNzYxYzUxNzUiLCJ0aXRsZSI6IkluanVyaWVzIGluIG1hbGUgdmVyc3VzIGZlbWFsZSBzb2NjZXIgcGxheWVyczogZXBpZGVtaW9sb2d5IG9mIGEgbmF0aW9ud2lkZSBzdHVkeSIsImF1dGhvciI6W3siZmFtaWx5IjoiTXVmdHkiLCJnaXZlbiI6IlMuIiwicGFyc2UtbmFtZXMiOmZhbHNlLCJkcm9wcGluZy1wYXJ0aWNsZSI6IiIsIm5vbi1kcm9wcGluZy1wYXJ0aWNsZSI6IiJ9LHsiZmFtaWx5IjoiQm9sbGFycyIsImdpdmVuIjoiUC4iLCJwYXJzZS1uYW1lcyI6ZmFsc2UsImRyb3BwaW5nLXBhcnRpY2xlIjoiIiwibm9uLWRyb3BwaW5nLXBhcnRpY2xlIjoiIn0seyJmYW1pbHkiOiJWYW5sb21tZWwiLCJnaXZlbiI6IkwuIiwicGFyc2UtbmFtZXMiOmZhbHNlLCJkcm9wcGluZy1wYXJ0aWNsZSI6IiIsIm5vbi1kcm9wcGluZy1wYXJ0aWNsZSI6IiJ9LHsiZmFtaWx5IjoiQ3JvbWJydWdnZSIsImdpdmVuIjoiSy4iLCJwYXJzZS1uYW1lcyI6ZmFsc2UsImRyb3BwaW5nLXBhcnRpY2xlIjoiIiwibm9uLWRyb3BwaW5nLXBhcnRpY2xlIjoiVmFuIn0seyJmYW1pbHkiOiJDb3RyZW4iLCJnaXZlbiI6IksuIiwicGFyc2UtbmFtZXMiOmZhbHNlLCJkcm9wcGluZy1wYXJ0aWNsZSI6IiIsIm5vbi1kcm9wcGluZy1wYXJ0aWNsZSI6IiJ9LHsiZmFtaWx5IjoiQmVsbGVtYW5zIiwiZ2l2ZW4iOiJKLiIsInBhcnNlLW5hbWVzIjpmYWxzZSwiZHJvcHBpbmctcGFydGljbGUiOiIiLCJub24tZHJvcHBpbmctcGFydGljbGUiOiIifV0sImNvbnRhaW5lci10aXRsZSI6IkFjdGEgb3J0aG9wYWVkaWNhIEJlbGdpY2EiLCJhY2Nlc3NlZCI6eyJkYXRlLXBhcnRzIjpbWzIwMjQsNCwyMF1dfSwiSVNTTiI6IjAwMDEtNjQ2MiIsIlBNSUQiOiIyNjI4MDk2OSIsIlVSTCI6Imh0dHBzOi8vcHVibWVkLm5jYmkubmxtLm5paC5nb3YvMjYyODA5NjkvIiwiaXNzdWVkIjp7ImRhdGUtcGFydHMiOltbMjAxNV1dfSwicGFnZSI6IjI4OS0yOTUiLCJhYnN0cmFjdCI6IlRoZSBhaW0gb2YgdGhpcyBzdHVkeSBpcyB0byBhbmFseXNlIHNvY2NlciBpbmp1cmllcyBvbiBhIG5hdGlvbmFsIHNjYWxlIG92ZXIgb25lIGRlY2FkZSBhbmQgdG8gY29tcGFyZSBpbmp1cnkgcmF0ZXMgYnkgZ2VuZGVyLiBEZXRhaWxlZCBpbmp1cnkgZGF0YSBvYnRhaW5lZCBmcm9tIHRoZSBSb3lhbCBCZWxnaWFuIEZvb3RiYWxsIEFzc29jaWF0aW9uIGZyb20gc2Vhc29ucyAxOTk5LTIwMDAgYW5kIDIwMDktMjAxMCB3ZXJlIHJlY29yZGVkIGFuZCBnZW5kZXIgZGlmZmVyZW5jZXMgaW4gaW5jaWRlbmNlcyBvZiBpbmp1cmllcywgdHlwZSBvZiBpbmp1cnksIGFmZmVjdGVkIGJvZHkgcGFydCBhbmQgdGltaW5nIG9mIGluanVyeSB3ZXJlIGNvbXBhcmVkLiBBIHNpZ25pZmljYW50IGRlY3JlYXNlIGluIGluanVyaWVzIGZyb20gNy41NiB0byA1Ljk2IGluanVyaWVzIHBlciAxMDAgcGxheWVycyB3YXMgc2VlbiAocCA8IDAuMDAwMSkuIE92ZXJhbGwgbWFsZSBwbGF5ZXJzIHN1c3RhaW5lZCBtb3JlIGNvbnQgdXNpb25zLCBmcmFjdHVyZXMsIGpvaW50IGRpc2xvY2F0aW9ucyBhbmQgbXVzY3Vsb3RlbmRpbm91cyBpbmp1cmllcyB0aGFuIGZlbWFsZSBwbGF5ZXJzLiBQcm9wb3J0aW9uYWxseSwgZmVtYWxlcyBzdXN0YWluZWQgbW9yZSBzZXZlcmUgaW5qdXJpZXMgdGhhbiBtZW4gKHAgPCAwLjAwMDEpLiBTaWduaWZpY2FudGx5IG1vcmUgaW5qdXJpZXMgd2hlcmUgc3VzdGFpbmVkIGR1cmluZyBjb21wZXRpdGlvbiBpbiBib3RoIG1hbGVzIGFuZCBmZW1hbGVzLiBUaGUgbnVtYmVyIG9mIGluanVyaWVzIGluIG1hbGUgYW5kIGZlbWFsZSBzb2NjZXIgcGxheWVycyBoYXMgZGVjcmVhc2VkIG92ZXIgdGhlIHBhc3QgZGVjYWRlLiBBIGhpZ2hlciBpbmp1cnkgcmF0ZSB3YXMgc2VlbiBpbiBtZW4gYnV0IHByb3BvcnRpb25hbGx5LCBmZW1hbGVzIHN1c3RhaW5lZCBtb3JlIHNldmVyZSBpbmp1cmllcy4iLCJwdWJsaXNoZXIiOiJBY3RhIE9ydGhvcCBCZWxnIiwiaXNzdWUiOiIyIiwidm9sdW1lIjoiODEiLCJjb250YWluZXItdGl0bGUtc2hvcnQiOiJBY3RhIE9ydGhvcCBCZWxnIn0sImlzVGVtcG9yYXJ5IjpmYWxzZX1dfQ==&quot;,&quot;citationItems&quot;:[{&quot;id&quot;:&quot;87fad2d2-e04d-3e72-8769-2b4a761c5175&quot;,&quot;itemData&quot;:{&quot;type&quot;:&quot;article-journal&quot;,&quot;id&quot;:&quot;87fad2d2-e04d-3e72-8769-2b4a761c5175&quot;,&quot;title&quot;:&quot;Injuries in male versus female soccer players: epidemiology of a nationwide study&quot;,&quot;author&quot;:[{&quot;family&quot;:&quot;Mufty&quot;,&quot;given&quot;:&quot;S.&quot;,&quot;parse-names&quot;:false,&quot;dropping-particle&quot;:&quot;&quot;,&quot;non-dropping-particle&quot;:&quot;&quot;},{&quot;family&quot;:&quot;Bollars&quot;,&quot;given&quot;:&quot;P.&quot;,&quot;parse-names&quot;:false,&quot;dropping-particle&quot;:&quot;&quot;,&quot;non-dropping-particle&quot;:&quot;&quot;},{&quot;family&quot;:&quot;Vanlommel&quot;,&quot;given&quot;:&quot;L.&quot;,&quot;parse-names&quot;:false,&quot;dropping-particle&quot;:&quot;&quot;,&quot;non-dropping-particle&quot;:&quot;&quot;},{&quot;family&quot;:&quot;Crombrugge&quot;,&quot;given&quot;:&quot;K.&quot;,&quot;parse-names&quot;:false,&quot;dropping-particle&quot;:&quot;&quot;,&quot;non-dropping-particle&quot;:&quot;Van&quot;},{&quot;family&quot;:&quot;Cotren&quot;,&quot;given&quot;:&quot;K.&quot;,&quot;parse-names&quot;:false,&quot;dropping-particle&quot;:&quot;&quot;,&quot;non-dropping-particle&quot;:&quot;&quot;},{&quot;family&quot;:&quot;Bellemans&quot;,&quot;given&quot;:&quot;J.&quot;,&quot;parse-names&quot;:false,&quot;dropping-particle&quot;:&quot;&quot;,&quot;non-dropping-particle&quot;:&quot;&quot;}],&quot;container-title&quot;:&quot;Acta orthopaedica Belgica&quot;,&quot;accessed&quot;:{&quot;date-parts&quot;:[[2024,4,20]]},&quot;ISSN&quot;:&quot;0001-6462&quot;,&quot;PMID&quot;:&quot;26280969&quot;,&quot;URL&quot;:&quot;https://pubmed.ncbi.nlm.nih.gov/26280969/&quot;,&quot;issued&quot;:{&quot;date-parts&quot;:[[2015]]},&quot;page&quot;:&quot;289-295&quot;,&quot;abstract&quot;:&quot;The aim of this study is to analyse soccer injuries on a national scale over one decade and to compare injury rates by gender. Detailed injury data obtained from the Royal Belgian Football Association from seasons 1999-2000 and 2009-2010 were recorded and gender differences in incidences of injuries, type of injury, affected body part and timing of injury were compared. A significant decrease in injuries from 7.56 to 5.96 injuries per 100 players was seen (p &lt; 0.0001). Overall male players sustained more cont usions, fractures, joint dislocations and musculotendinous injuries than female players. Proportionally, females sustained more severe injuries than men (p &lt; 0.0001). Significantly more injuries where sustained during competition in both males and females. The number of injuries in male and female soccer players has decreased over the past decade. A higher injury rate was seen in men but proportionally, females sustained more severe injuries.&quot;,&quot;publisher&quot;:&quot;Acta Orthop Belg&quot;,&quot;issue&quot;:&quot;2&quot;,&quot;volume&quot;:&quot;81&quot;,&quot;container-title-short&quot;:&quot;Acta Orthop Belg&quot;},&quot;isTemporary&quot;:false}]},{&quot;citationID&quot;:&quot;MENDELEY_CITATION_c5d70e46-1a6f-413d-a966-da0585e27f50&quot;,&quot;properties&quot;:{&quot;noteIndex&quot;:0},&quot;isEdited&quot;:false,&quot;manualOverride&quot;:{&quot;isManuallyOverridden&quot;:true,&quot;citeprocText&quot;:&quot;(Mancino et al., 2023)&quot;,&quot;manualOverrideText&quot;:&quot;(Mancino et al, 2023)&quot;},&quot;citationTag&quot;:&quot;MENDELEY_CITATION_v3_eyJjaXRhdGlvbklEIjoiTUVOREVMRVlfQ0lUQVRJT05fYzVkNzBlNDYtMWE2Zi00MTNkLWE5NjYtZGEwNTg1ZTI3ZjUwIiwicHJvcGVydGllcyI6eyJub3RlSW5kZXgiOjB9LCJpc0VkaXRlZCI6ZmFsc2UsIm1hbnVhbE92ZXJyaWRlIjp7ImlzTWFudWFsbHlPdmVycmlkZGVuIjp0cnVlLCJjaXRlcHJvY1RleHQiOiIoTWFuY2lubyBldCBhbC4sIDIwMjMpIiwibWFudWFsT3ZlcnJpZGVUZXh0IjoiKE1hbmNpbm8gZXQgYWwsIDIwMjMpIn0sImNpdGF0aW9uSXRlbXMiOlt7ImlkIjoiOWNmOWJmMzEtZDhhZC0zODcxLTgzNmItNjQ3ODcyNDEwYjc0IiwiaXRlbURhdGEiOnsidHlwZSI6ImFydGljbGUtam91cm5hbCIsImlkIjoiOWNmOWJmMzEtZDhhZC0zODcxLTgzNmItNjQ3ODcyNDEwYjc0IiwidGl0bGUiOiJBbnRlcmlvciBjcnVjaWF0ZSBsaWdhbWVudCBpbmp1cmllcyBpbiBmZW1hbGUgYXRobGV0ZXMgSVMgSVQgVElNRSBGT1IgQSBORVcgQVBQUk9BQ0g/IiwiYXV0aG9yIjpbeyJmYW1pbHkiOiJNYW5jaW5vIiwiZ2l2ZW4iOiJGLiIsInBhcnNlLW5hbWVzIjpmYWxzZSwiZHJvcHBpbmctcGFydGljbGUiOiIiLCJub24tZHJvcHBpbmctcGFydGljbGUiOiIifSx7ImZhbWlseSI6IkdhYnIiLCJnaXZlbiI6IkEuIiwicGFyc2UtbmFtZXMiOmZhbHNlLCJkcm9wcGluZy1wYXJ0aWNsZSI6IiIsIm5vbi1kcm9wcGluZy1wYXJ0aWNsZSI6IiJ9LHsiZmFtaWx5IjoiUGxhc3RvdyIsImdpdmVuIjoiUi4iLCJwYXJzZS1uYW1lcyI6ZmFsc2UsImRyb3BwaW5nLXBhcnRpY2xlIjoiIiwibm9uLWRyb3BwaW5nLXBhcnRpY2xlIjoiIn0seyJmYW1pbHkiOiJIYWRkYWQiLCJnaXZlbiI6IkYuIFMuIiwicGFyc2UtbmFtZXMiOmZhbHNlLCJkcm9wcGluZy1wYXJ0aWNsZSI6IiIsIm5vbi1kcm9wcGluZy1wYXJ0aWNsZSI6IiJ9XSwiY29udGFpbmVyLXRpdGxlIjoiQm9uZSBhbmQgSm9pbnQgSm91cm5hbCIsIkRPSSI6IjEwLjEzMDIvMDMwMS02MjBYLjEwNUIxMC5CSkotMjAyMy0wODgxLlIxIiwiSVNTTiI6IjIwNDk0NDA4IiwiUE1JRCI6IjM3Nzc3MjA4IiwiaXNzdWVkIjp7ImRhdGUtcGFydHMiOltbMjAyMywxMF1dfSwicGFnZSI6IjEwMzMtMTAzNyIsImFic3RyYWN0IjoiVGhlIGFudGVyaW9yIGNydWNpYXRlIGxpZ2FtZW50IChBQ0wpIGlzIGZyZXF1ZW50bHkgaW5qdXJlZCBpbiBlbGl0ZSBhdGhsZXRlcywgd2l0aCBmZW1hbGVzIHVwIHRvIGVpZ2h0IHRpbWVzIG1vcmUgbGlrZWx5IHRvIHN1ZmZlciBhbiBBQ0wgdGVhciB0aGFuIG1hbGVzLiBCaW9tZWNoYW5pY2FsIGFuZCBob3Jtb25hbCBmYWN0b3JzIGhhdmUgYmVlbiB0aG9yb3VnaGx5IGludmVzdGlnYXRlZDsgaG93ZXZlciwgdGhlcmUgcmVtYWluIHVua25vd24gZmFjdG9ycyB0aGF0IG5lZWQgaW52ZXN0aWdhdGlvbi4gVGhlIG1lY2hhbmlzbSBvZiBpbmp1cnkgZGlmZmVycyBiZXR3ZWVuIG1hbGVzIGFuZCBmZW1hbGVzLCBhbmQgYW5hdG9taWNhbCBkaWZmZXJlbmNlcyBjb250cmlidXRlIHNpZ25pZmljYW50bHkgdG8gdGhlIGluY3JlYXNlZCByaXNrIGluIGZlbWFsZXMuIEhvcm1vbmFsIGZhY3RvcnMsIGJvdGggZW5kb2dlbm91cyBhbmQgZXhvZ2Vub3VzLCBwbGF5IGEgcm9sZSBpbiBBQ0wgbGF4aXR5IGFuZCBtYXkgbW9kaWZ5IHRoZSByaXNrIG9mIGluanVyeS4gSG93ZXZlciwgZGF0YSBhcmUgc3RpbGwgbGltaXRlZCwgYW5kIHJlc2VhcmNoIGludm9sdmluZyBvcmFsIGNvbnRyYWNlcHRpdmVzIGlzIHBvdGVudGlhbGx5IGFzc29jaWF0ZWQgd2l0aCBtZXRob2RvbG9naWNhbCBhbmQgZXRoaWNhbCBwcm9ibGVtcy4gU3VjaCBjaGFyYWN0ZXJpc3RpY3MgY2FuIGFsc28gaW5mbHVlbmNlIHRoZSBvdXRjb21lIGFmdGVyIEFDTCByZWNvbnN0cnVjdGlvbiwgd2l0aCBoaWdoZXIgZmFpbHVyZSByYXRlcyBpbiBmZW1hbGVzIGxpbmtlZCB0byBhIHNtYWxsZXIgZGlhbWV0ZXIgb2YgdGhlIGdyYWZ0LCBlc3BlY2lhbGx5IGluIGF0aGxldGVzIGFnZWQgPCAyMSB5ZWFycy4gVGhlIGFkZGl0aW9uIG9mIGEgbGF0ZXJhbCBleHRyYS1hcnRpY3VsYXIgdGVub2Rlc2lzIGNhbiBpbXByb3ZlIHRoZSBvdXRjb21lcyBhZnRlciBBQ0wgcmVjb25zdHJ1Y3Rpb24gYW5kIHJlZHVjZSB0aGUgcmlzayBvZiBmYWlsdXJlLCBhbmQgaXQgc2hvdWxkIGJlIHJvdXRpbmVseSBjb25zaWRlcmVkIGluIHlvdW5nIGVsaXRlIGF0aGxldGVzLiBTZXgtc3BlY2lmaWMgZW52aXJvbm1lbnRhbCBkaWZmZXJlbmNlcyBjYW4gYWxzbyBjb250cmlidXRlIHRvIHRoZSBpbmNyZWFzZWQgcmlzayBvZiBpbmp1cnksIHdpdGggbW9yZSBsaW1pdGVkIGFjY2VzcyB0byBhbmQgYXZhaWxhYmxpbGl0eSBvZiBhZHZhbmNlZCB0cmFpbmluZyBmYWNpbGl0aWVzIGZvciBmZW1hbGUgYXRobGV0ZXMuIEluIGFkZGl0aW9uLCBmb290YmFsbCBraXRzIGFyZSBkZXNpZ25lZCBmb3IgbWFsZSBwbGF5ZXJzLCBhbmQgaW5jcmVhc2VkIGF0dGVudGlvbiBzaG91bGQgYmUgZm9jdXNlZCBvbiBpbXByb3ZpbmcgdGhlIHF1YWxpdHkgb2YgcGl0Y2hlcywgYXMgZmVtYWxlIGxlYWd1ZXMgdXN1YWxseSBwbGF5IHRoZSBkYXkgYWZ0ZXIgbWFsZSBsZWFndWVzLiBUaGUga2l0LCBpbmNsdWRpbmcgYm9vdHMsIHRoZSBsZW5ndGggb2Ygc3R1ZHMsIGFuZCB0aGUgZm9vdGJhbGxzIHRoZW1zZWx2ZXMsIHNob3VsZCBiZSB0YWlsb3JlZCB0byB0aGUgbmVlZHMgYW5kIGJvZHkgc2hhcGVzIG9mIGZlbWFsZSBhdGhsZXRlcy4gU3BlY2lmaWMgcGh5c2lvdGhlcmFweSBwcm9ncmFtbWVzIGFuZCB0cmFpbmluZyBwcm90b2NvbHMgaGF2ZSB5aWVsZGVkIHJlbWFya2FibGUgcmVzdWx0cyBpbiByZWR1Y2luZyB0aGUgcmlzayBvZiBpbmp1cnksIGFuZCB0aGVzZSBzaG91bGQgYmUgZXh0ZW5kZWQgdG8gc2Nob29sLWFnZSBhdGhsZXRlcy4gRmluYWxseSwgcHN5Y2hvbG9naWNhbCBmYWN0b3JzIHNob3VsZCBub3QgYmUgb3Zlcmxvb2tlZCwgd2l0aCBmZW1hbGVz4oCZIGdyZWF0ZXIgZmVhciBvZiByZS1pbmp1cnkgYW5kIGxhY2sgb2YgY29uZmlkZW5jZSBpbiB0aGVpciBrbmVlIGNvbXByb21pc2luZyB0aGVpciByZXR1cm4gdG8gc3BvcnQgYWZ0ZXIgQUNMIGluanVyeS4gQm90aCBpbnRyaW5zaWMgYW5kIGV4dHJpbnNpYyBmYWN0b3JzIHNob3VsZCBiZSByZWNvZ25pemVkIGFuZCBhZGRyZXNzZWQgdG8gb3B0aW1pemUgdGhlIHRyYWluaW5nIHByb2dyYW1tZXMgd2hpY2ggYXJlIGRlc2lnbmVkIHRvIHByZXZlbnQgaW5qdXJ5LCBhbmQgaW1wcm92ZSBvdXIgdW5kZXJzdGFuZGluZyBvZiB0aGVzZSBpbmp1cmllcy4iLCJwdWJsaXNoZXIiOiJCcml0aXNoIEVkaXRvcmlhbCBTb2NpZXR5IG9mIEJvbmUgYW5kIEpvaW50IFN1cmdlcnkiLCJ2b2x1bWUiOiIxMDUgQiIsImNvbnRhaW5lci10aXRsZS1zaG9ydCI6IiJ9LCJpc1RlbXBvcmFyeSI6ZmFsc2V9XX0=&quot;,&quot;citationItems&quot;:[{&quot;id&quot;:&quot;9cf9bf31-d8ad-3871-836b-647872410b74&quot;,&quot;itemData&quot;:{&quot;type&quot;:&quot;article-journal&quot;,&quot;id&quot;:&quot;9cf9bf31-d8ad-3871-836b-647872410b74&quot;,&quot;title&quot;:&quot;Anterior cruciate ligament injuries in female athletes IS IT TIME FOR A NEW APPROACH?&quot;,&quot;author&quot;:[{&quot;family&quot;:&quot;Mancino&quot;,&quot;given&quot;:&quot;F.&quot;,&quot;parse-names&quot;:false,&quot;dropping-particle&quot;:&quot;&quot;,&quot;non-dropping-particle&quot;:&quot;&quot;},{&quot;family&quot;:&quot;Gabr&quot;,&quot;given&quot;:&quot;A.&quot;,&quot;parse-names&quot;:false,&quot;dropping-particle&quot;:&quot;&quot;,&quot;non-dropping-particle&quot;:&quot;&quot;},{&quot;family&quot;:&quot;Plastow&quot;,&quot;given&quot;:&quot;R.&quot;,&quot;parse-names&quot;:false,&quot;dropping-particle&quot;:&quot;&quot;,&quot;non-dropping-particle&quot;:&quot;&quot;},{&quot;family&quot;:&quot;Haddad&quot;,&quot;given&quot;:&quot;F. S.&quot;,&quot;parse-names&quot;:false,&quot;dropping-particle&quot;:&quot;&quot;,&quot;non-dropping-particle&quot;:&quot;&quot;}],&quot;container-title&quot;:&quot;Bone and Joint Journal&quot;,&quot;DOI&quot;:&quot;10.1302/0301-620X.105B10.BJJ-2023-0881.R1&quot;,&quot;ISSN&quot;:&quot;20494408&quot;,&quot;PMID&quot;:&quot;37777208&quot;,&quot;issued&quot;:{&quot;date-parts&quot;:[[2023,10]]},&quot;page&quot;:&quot;1033-1037&quot;,&quot;abstract&quot;:&quot;The anterior cruciate ligament (ACL) is frequently injured in elite athletes, with females up to eight times more likely to suffer an ACL tear than males. Biomechanical and hormonal factors have been thoroughly investigated; however, there remain unknown factors that need investigation. The mechanism of injury differs between males and females, and anatomical differences contribute significantly to the increased risk in females. Hormonal factors, both endogenous and exogenous, play a role in ACL laxity and may modify the risk of injury. However, data are still limited, and research involving oral contraceptives is potentially associated with methodological and ethical problems. Such characteristics can also influence the outcome after ACL reconstruction, with higher failure rates in females linked to a smaller diameter of the graft, especially in athletes aged &lt; 21 years. The addition of a lateral extra-articular tenodesis can improve the outcomes after ACL reconstruction and reduce the risk of failure, and it should be routinely considered in young elite athletes. Sex-specific environmental differences can also contribute to the increased risk of injury, with more limited access to and availablility of advanced training facilities for female athletes. In addition, football kits are designed for male players, and increased attention should be focused on improving the quality of pitches, as female leagues usually play the day after male leagues. The kit, including boots, the length of studs, and the footballs themselves, should be tailored to the needs and body shapes of female athletes. Specific physiotherapy programmes and training protocols have yielded remarkable results in reducing the risk of injury, and these should be extended to school-age athletes. Finally, psychological factors should not be overlooked, with females’ greater fear of re-injury and lack of confidence in their knee compromising their return to sport after ACL injury. Both intrinsic and extrinsic factors should be recognized and addressed to optimize the training programmes which are designed to prevent injury, and improve our understanding of these injuries.&quot;,&quot;publisher&quot;:&quot;British Editorial Society of Bone and Joint Surgery&quot;,&quot;volume&quot;:&quot;105 B&quot;,&quot;container-title-short&quot;:&quot;&quot;},&quot;isTemporary&quot;:false}]},{&quot;citationID&quot;:&quot;MENDELEY_CITATION_ad4040d5-b21f-45dd-980a-9aedf46ca939&quot;,&quot;properties&quot;:{&quot;noteIndex&quot;:0},&quot;isEdited&quot;:false,&quot;manualOverride&quot;:{&quot;isManuallyOverridden&quot;:false,&quot;citeprocText&quot;:&quot;(Koga &amp;#38; Muneta, 2016)&quot;,&quot;manualOverrideText&quot;:&quot;&quot;},&quot;citationTag&quot;:&quot;MENDELEY_CITATION_v3_eyJjaXRhdGlvbklEIjoiTUVOREVMRVlfQ0lUQVRJT05fYWQ0MDQwZDUtYjIxZi00NWRkLTk4MGEtOWFlZGY0NmNhOTM5IiwicHJvcGVydGllcyI6eyJub3RlSW5kZXgiOjB9LCJpc0VkaXRlZCI6ZmFsc2UsIm1hbnVhbE92ZXJyaWRlIjp7ImlzTWFudWFsbHlPdmVycmlkZGVuIjpmYWxzZSwiY2l0ZXByb2NUZXh0IjoiKEtvZ2EgJiMzODsgTXVuZXRhLCAyMDE2KSIsIm1hbnVhbE92ZXJyaWRlVGV4dCI6IiJ9LCJjaXRhdGlvbkl0ZW1zIjpbeyJpZCI6IjkyZjE2ZDVmLTczMDEtMzlmNy04NWQwLTY2ZjFjNDU5YjI4NiIsIml0ZW1EYXRhIjp7InR5cGUiOiJjaGFwdGVyIiwiaWQiOiI5MmYxNmQ1Zi03MzAxLTM5ZjctODVkMC02NmYxYzQ1OWIyODYiLCJ0aXRsZSI6IkFDTCBpbmp1cnkgbWVjaGFuaXNtcyIsImF1dGhvciI6W3siZmFtaWx5IjoiS29nYSIsImdpdmVuIjoiSGlkZXl1a2kiLCJwYXJzZS1uYW1lcyI6ZmFsc2UsImRyb3BwaW5nLXBhcnRpY2xlIjoiIiwibm9uLWRyb3BwaW5nLXBhcnRpY2xlIjoiIn0seyJmYW1pbHkiOiJNdW5ldGEiLCJnaXZlbiI6IlRha2VzaGkiLCJwYXJzZS1uYW1lcyI6ZmFsc2UsImRyb3BwaW5nLXBhcnRpY2xlIjoiIiwibm9uLWRyb3BwaW5nLXBhcnRpY2xlIjoiIn1dLCJjb250YWluZXItdGl0bGUiOiJBQ0wgSW5qdXJ5IGFuZCBpdHMgVHJlYXRtZW50IiwiRE9JIjoiMTAuMTAwNy85NzgtNC00MzEtNTU4NTgtM18xMCIsImlzc3VlZCI6eyJkYXRlLXBhcnRzIjpbWzIwMTYsMV1dfSwicGFnZSI6IjExMy0xMjUiLCJhYnN0cmFjdCI6Ik1vZGVsLWJhc2VkIGltYWdlLW1hdGNoaW5nIChNQklNKSB0ZWNobmlxdWUgaGFzIGVuYWJsZWQgZGV0YWlsZWQgdmlkZW8gYW5hbHlzaXMgb2YgaW5qdXJ5IHNpdHVhdGlvbnMgdGhhdCBoYWQgYmVlbiBsaW1pdGVkIHRvIHNpbXBsZSB2aXN1YWwgaW5zcGVjdGlvbi4gV2UgaGF2ZSBhbmFseXplZCBhbnRlcmlvciBjcnVjaWF0ZSBsaWdhbWVudCAoQUNMKSBpbmp1cnkgc2l0dWF0aW9ucyBmcm9tIHRlbiBhbmFsb2dzIGFuZCBvbmUgSEQgdmlkZW8gc2VxdWVuY2UgdXNpbmcgdGhlIE1CSU0gdGVjaG5pcXVlLiBUaGUga25lZSBraW5lbWF0aWNhbCBwYXR0ZXJucyB3ZXJlIHJlbWFya2FibHkgY29uc2lzdGVudCwgd2l0aCBpbW1lZGlhdGUgdmFsZ3VzIGFuZCBpbnRlcm5hbCByb3RhdGlvbiAoSVIpIG1vdGlvbiBvY2N1cnJpbmcgd2l0aGluIDQwIG1zIGFmdGVyIGluaXRpYWwgY29udGFjdCAoSUMpLCBhbmQgdGhlbiBhbiBleHRlcm5hbCByb3RhdGlvbiB3YXMgb2JzZXJ2ZWQuIFBlYWsgdmVydGljYWwgZ3JvdW5kIHJlYWN0aW9uIGZvcmNlIChHUkYpIG9jY3VycmVkIGF0IDQwIG1zIGFmdGVyIElDLiBCYXNlZCBvbiB0aGVzZSByZXN1bHRzLCBpdCBpcyBsaWtlbHkgdGhhdCB0aGUgQUNMIGluanVyeSBvY2N1cnJlZCBhcHByb3hpbWF0ZWx5IDQwIG1zIGFmdGVyIElDLiA5IG1tIG9mIGFicnVwdCBhbnRlcmlvciB0aWJpYWwgdHJhbnNsYXRpb24gYXQgdGhlIHRpbWUgb2YgaW5qdXJ5IHdhcyBhbHNvIGRldGVjdGVkIGluIHRoZSBIRCB2aWRlby4gT24gdGhlIG90aGVyIGhhbmQsIHRoZSBoaXAga2luZW1hdGljcyB3YXMgY29uc3RhbnQgYXQgYWJkdWN0ZWQsIGZsZXhlZCwgYW5kIElSIHBvc2l0aW9uIGR1cmluZyA0MCBtcyBhZnRlciBJQy4gQmFzZWQgb24gdGhlc2UgcmVzdWx0cyB0b2dldGhlciB3aXRoIHByZXZpb3VzIHN0dWRpZXMsIHdlIHByb3Bvc2VkIGEgbmV3IGh5cG90aGVzaXMgZm9yIEFDTCBpbmp1cnkgbWVjaGFuaXNtcyB0aGF0IHZhbGd1cyBsb2FkaW5nIGFuZCBsYXRlcmFsIGNvbXByZXNzaW9uIGdlbmVyYXRlIElSIG1vdGlvbiBhbmQgYW50ZXJpb3IgdHJhbnNsYXRpb24gb2YgdGliaWEsIGR1ZSB0byB0aGUgam9pbnQgZ2VvbWV0cnksIHJlc3VsdGluZyBpbiBBQ0wgcnVwdHVyZS4gTW9yZW92ZXIsIGl0IHNlZW1zIHRoYXQgdGhlIGhpcCBpcyByZWxhdGl2ZWx5IFwibG9ja2VkXCIgYXQgSUMgYW5kIGNhbm5vdCBhYnNvcmIgZW5lcmd5IGZyb20gR1JGIGFuZCBrbmVlIGlzIGV4cG9zZWQgdG8gYSBsYXJnZXIgZm9yY2UsIHdoaWNoIGxlYWRzIHRvIEFDTCBpbmp1cnkuIFRoZXNlIHJlc3VsdHMgc3VnZ2VzdCB0aGF0IHByZXZlbnRpb24gcHJvZ3JhbXMgc2hvdWxkIGZvY3VzIG9uIGFjcXVpcmluZyBhIGdvb2QgY3V0dGluZyBhbmQgbGFuZGluZyB0ZWNobmlxdWUgd2l0aCBrbmVlIGZsZXhpb24gYXZvaWRpbmcga25lZSB2YWxndXMgYW5kIGZvb3QgaW50ZXJuYWwgcm90YXRpb24gYW5kIHdpdGggaGlwIGZsZXhpb24gdG8gYWJzb3JiIGVuZXJneSBmcm9tIEdSRi4gTW9yZW92ZXIsIHRoZSBmYWN0IHRoYXQgdGhlIEFDTCBpbmp1cnkgb2NjdXJzIDQwIG1zIGFmdGVyIElDIHN1Z2dlc3RzIHRoYXQgXCJmZWVkLWZvcndhcmRcIiBzdHJhdGVnaWVzIGJlZm9yZSBsYW5kaW5nIG1heSBiZSBjcml0aWNhbCwgYXMgXCJmZWVkYmFja1wiIHN0cmF0ZWdpZXMgYXJlIHRvbyBzbG93IHRvIHByZXZlbnQgQUNMIGluanVyaWVzLiIsInB1Ymxpc2hlciI6IlNwcmluZ2VyIEphcGFuIiwiY29udGFpbmVyLXRpdGxlLXNob3J0IjoiIn0sImlzVGVtcG9yYXJ5IjpmYWxzZX1dfQ==&quot;,&quot;citationItems&quot;:[{&quot;id&quot;:&quot;92f16d5f-7301-39f7-85d0-66f1c459b286&quot;,&quot;itemData&quot;:{&quot;type&quot;:&quot;chapter&quot;,&quot;id&quot;:&quot;92f16d5f-7301-39f7-85d0-66f1c459b286&quot;,&quot;title&quot;:&quot;ACL injury mechanisms&quot;,&quot;author&quot;:[{&quot;family&quot;:&quot;Koga&quot;,&quot;given&quot;:&quot;Hideyuki&quot;,&quot;parse-names&quot;:false,&quot;dropping-particle&quot;:&quot;&quot;,&quot;non-dropping-particle&quot;:&quot;&quot;},{&quot;family&quot;:&quot;Muneta&quot;,&quot;given&quot;:&quot;Takeshi&quot;,&quot;parse-names&quot;:false,&quot;dropping-particle&quot;:&quot;&quot;,&quot;non-dropping-particle&quot;:&quot;&quot;}],&quot;container-title&quot;:&quot;ACL Injury and its Treatment&quot;,&quot;DOI&quot;:&quot;10.1007/978-4-431-55858-3_10&quot;,&quot;issued&quot;:{&quot;date-parts&quot;:[[2016,1]]},&quot;page&quot;:&quot;113-125&quot;,&quot;abstract&quot;:&quot;Model-based image-matching (MBIM) technique has enabled detailed video analysis of injury situations that had been limited to simple visual inspection. We have analyzed anterior cruciate ligament (ACL) injury situations from ten analogs and one HD video sequence using the MBIM technique. The knee kinematical patterns were remarkably consistent, with immediate valgus and internal rotation (IR) motion occurring within 40 ms after initial contact (IC), and then an external rotation was observed. Peak vertical ground reaction force (GRF) occurred at 40 ms after IC. Based on these results, it is likely that the ACL injury occurred approximately 40 ms after IC. 9 mm of abrupt anterior tibial translation at the time of injury was also detected in the HD video. On the other hand, the hip kinematics was constant at abducted, flexed, and IR position during 40 ms after IC. Based on these results together with previous studies, we proposed a new hypothesis for ACL injury mechanisms that valgus loading and lateral compression generate IR motion and anterior translation of tibia, due to the joint geometry, resulting in ACL rupture. Moreover, it seems that the hip is relatively \&quot;locked\&quot; at IC and cannot absorb energy from GRF and knee is exposed to a larger force, which leads to ACL injury. These results suggest that prevention programs should focus on acquiring a good cutting and landing technique with knee flexion avoiding knee valgus and foot internal rotation and with hip flexion to absorb energy from GRF. Moreover, the fact that the ACL injury occurs 40 ms after IC suggests that \&quot;feed-forward\&quot; strategies before landing may be critical, as \&quot;feedback\&quot; strategies are too slow to prevent ACL injuries.&quot;,&quot;publisher&quot;:&quot;Springer Japan&quot;,&quot;container-title-short&quot;:&quot;&quot;},&quot;isTemporary&quot;:false}]},{&quot;citationID&quot;:&quot;MENDELEY_CITATION_e9259af5-c7fa-49f6-90df-472235d4b844&quot;,&quot;properties&quot;:{&quot;noteIndex&quot;:0},&quot;isEdited&quot;:false,&quot;manualOverride&quot;:{&quot;isManuallyOverridden&quot;:true,&quot;citeprocText&quot;:&quot;(Ireland, 2002; Karimi et al., 2017; Mufty et al., 2015; Tillman et al., 2002)&quot;,&quot;manualOverrideText&quot;:&quot;(Ireland, 2002; Karimi et al, 2017; Mufty et al, 2015; Tillman et al, 2002)&quot;},&quot;citationTag&quot;:&quot;MENDELEY_CITATION_v3_eyJjaXRhdGlvbklEIjoiTUVOREVMRVlfQ0lUQVRJT05fZTkyNTlhZjUtYzdmYS00OWY2LTkwZGYtNDcyMjM1ZDRiODQ0IiwicHJvcGVydGllcyI6eyJub3RlSW5kZXgiOjB9LCJpc0VkaXRlZCI6ZmFsc2UsIm1hbnVhbE92ZXJyaWRlIjp7ImlzTWFudWFsbHlPdmVycmlkZGVuIjp0cnVlLCJjaXRlcHJvY1RleHQiOiIoSXJlbGFuZCwgMjAwMjsgS2FyaW1pIGV0IGFsLiwgMjAxNzsgTXVmdHkgZXQgYWwuLCAyMDE1OyBUaWxsbWFuIGV0IGFsLiwgMjAwMikiLCJtYW51YWxPdmVycmlkZVRleHQiOiIoSXJlbGFuZCwgMjAwMjsgS2FyaW1pIGV0IGFsLCAyMDE3OyBNdWZ0eSBldCBhbCwgMjAxNTsgVGlsbG1hbiBldCBhbCwgMjAwMikifSwiY2l0YXRpb25JdGVtcyI6W3siaWQiOiI4N2ZhZDJkMi1lMDRkLTNlNzItODc2OS0yYjRhNzYxYzUxNzUiLCJpdGVtRGF0YSI6eyJ0eXBlIjoiYXJ0aWNsZS1qb3VybmFsIiwiaWQiOiI4N2ZhZDJkMi1lMDRkLTNlNzItODc2OS0yYjRhNzYxYzUxNzUiLCJ0aXRsZSI6IkluanVyaWVzIGluIG1hbGUgdmVyc3VzIGZlbWFsZSBzb2NjZXIgcGxheWVyczogZXBpZGVtaW9sb2d5IG9mIGEgbmF0aW9ud2lkZSBzdHVkeSIsImF1dGhvciI6W3siZmFtaWx5IjoiTXVmdHkiLCJnaXZlbiI6IlMuIiwicGFyc2UtbmFtZXMiOmZhbHNlLCJkcm9wcGluZy1wYXJ0aWNsZSI6IiIsIm5vbi1kcm9wcGluZy1wYXJ0aWNsZSI6IiJ9LHsiZmFtaWx5IjoiQm9sbGFycyIsImdpdmVuIjoiUC4iLCJwYXJzZS1uYW1lcyI6ZmFsc2UsImRyb3BwaW5nLXBhcnRpY2xlIjoiIiwibm9uLWRyb3BwaW5nLXBhcnRpY2xlIjoiIn0seyJmYW1pbHkiOiJWYW5sb21tZWwiLCJnaXZlbiI6IkwuIiwicGFyc2UtbmFtZXMiOmZhbHNlLCJkcm9wcGluZy1wYXJ0aWNsZSI6IiIsIm5vbi1kcm9wcGluZy1wYXJ0aWNsZSI6IiJ9LHsiZmFtaWx5IjoiQ3JvbWJydWdnZSIsImdpdmVuIjoiSy4iLCJwYXJzZS1uYW1lcyI6ZmFsc2UsImRyb3BwaW5nLXBhcnRpY2xlIjoiIiwibm9uLWRyb3BwaW5nLXBhcnRpY2xlIjoiVmFuIn0seyJmYW1pbHkiOiJDb3RyZW4iLCJnaXZlbiI6IksuIiwicGFyc2UtbmFtZXMiOmZhbHNlLCJkcm9wcGluZy1wYXJ0aWNsZSI6IiIsIm5vbi1kcm9wcGluZy1wYXJ0aWNsZSI6IiJ9LHsiZmFtaWx5IjoiQmVsbGVtYW5zIiwiZ2l2ZW4iOiJKLiIsInBhcnNlLW5hbWVzIjpmYWxzZSwiZHJvcHBpbmctcGFydGljbGUiOiIiLCJub24tZHJvcHBpbmctcGFydGljbGUiOiIifV0sImNvbnRhaW5lci10aXRsZSI6IkFjdGEgb3J0aG9wYWVkaWNhIEJlbGdpY2EiLCJhY2Nlc3NlZCI6eyJkYXRlLXBhcnRzIjpbWzIwMjQsNCwyMF1dfSwiSVNTTiI6IjAwMDEtNjQ2MiIsIlBNSUQiOiIyNjI4MDk2OSIsIlVSTCI6Imh0dHBzOi8vcHVibWVkLm5jYmkubmxtLm5paC5nb3YvMjYyODA5NjkvIiwiaXNzdWVkIjp7ImRhdGUtcGFydHMiOltbMjAxNV1dfSwicGFnZSI6IjI4OS0yOTUiLCJhYnN0cmFjdCI6IlRoZSBhaW0gb2YgdGhpcyBzdHVkeSBpcyB0byBhbmFseXNlIHNvY2NlciBpbmp1cmllcyBvbiBhIG5hdGlvbmFsIHNjYWxlIG92ZXIgb25lIGRlY2FkZSBhbmQgdG8gY29tcGFyZSBpbmp1cnkgcmF0ZXMgYnkgZ2VuZGVyLiBEZXRhaWxlZCBpbmp1cnkgZGF0YSBvYnRhaW5lZCBmcm9tIHRoZSBSb3lhbCBCZWxnaWFuIEZvb3RiYWxsIEFzc29jaWF0aW9uIGZyb20gc2Vhc29ucyAxOTk5LTIwMDAgYW5kIDIwMDktMjAxMCB3ZXJlIHJlY29yZGVkIGFuZCBnZW5kZXIgZGlmZmVyZW5jZXMgaW4gaW5jaWRlbmNlcyBvZiBpbmp1cmllcywgdHlwZSBvZiBpbmp1cnksIGFmZmVjdGVkIGJvZHkgcGFydCBhbmQgdGltaW5nIG9mIGluanVyeSB3ZXJlIGNvbXBhcmVkLiBBIHNpZ25pZmljYW50IGRlY3JlYXNlIGluIGluanVyaWVzIGZyb20gNy41NiB0byA1Ljk2IGluanVyaWVzIHBlciAxMDAgcGxheWVycyB3YXMgc2VlbiAocCA8IDAuMDAwMSkuIE92ZXJhbGwgbWFsZSBwbGF5ZXJzIHN1c3RhaW5lZCBtb3JlIGNvbnQgdXNpb25zLCBmcmFjdHVyZXMsIGpvaW50IGRpc2xvY2F0aW9ucyBhbmQgbXVzY3Vsb3RlbmRpbm91cyBpbmp1cmllcyB0aGFuIGZlbWFsZSBwbGF5ZXJzLiBQcm9wb3J0aW9uYWxseSwgZmVtYWxlcyBzdXN0YWluZWQgbW9yZSBzZXZlcmUgaW5qdXJpZXMgdGhhbiBtZW4gKHAgPCAwLjAwMDEpLiBTaWduaWZpY2FudGx5IG1vcmUgaW5qdXJpZXMgd2hlcmUgc3VzdGFpbmVkIGR1cmluZyBjb21wZXRpdGlvbiBpbiBib3RoIG1hbGVzIGFuZCBmZW1hbGVzLiBUaGUgbnVtYmVyIG9mIGluanVyaWVzIGluIG1hbGUgYW5kIGZlbWFsZSBzb2NjZXIgcGxheWVycyBoYXMgZGVjcmVhc2VkIG92ZXIgdGhlIHBhc3QgZGVjYWRlLiBBIGhpZ2hlciBpbmp1cnkgcmF0ZSB3YXMgc2VlbiBpbiBtZW4gYnV0IHByb3BvcnRpb25hbGx5LCBmZW1hbGVzIHN1c3RhaW5lZCBtb3JlIHNldmVyZSBpbmp1cmllcy4iLCJwdWJsaXNoZXIiOiJBY3RhIE9ydGhvcCBCZWxnIiwiaXNzdWUiOiIyIiwidm9sdW1lIjoiODEiLCJjb250YWluZXItdGl0bGUtc2hvcnQiOiJBY3RhIE9ydGhvcCBCZWxnIn0sImlzVGVtcG9yYXJ5IjpmYWxzZX0seyJpZCI6ImZkOWVjYTM4LTU0YTItMzQ3YS04Zjc3LTRkNTAxZTM5NWZmYyIsIml0ZW1EYXRhIjp7InR5cGUiOiJhcnRpY2xlLWpvdXJuYWwiLCJpZCI6ImZkOWVjYTM4LTU0YTItMzQ3YS04Zjc3LTRkNTAxZTM5NWZmYyIsInRpdGxlIjoiRGlmZmVyZW5jZXMgaW4gdGhyZWUgaW50ZXJjb25keWxhciBub3RjaCBnZW9tZXRyeSBpbmRpY2VzIGJldHdlZW4gbWFsZXMgYW5kIGZlbWFsZXM6IGEgY2FkYXZlciBzdHVkeSIsImF1dGhvciI6W3siZmFtaWx5IjoiVGlsbG1hbiIsImdpdmVuIjoiTWFyayBELiIsInBhcnNlLW5hbWVzIjpmYWxzZSwiZHJvcHBpbmctcGFydGljbGUiOiIiLCJub24tZHJvcHBpbmctcGFydGljbGUiOiIifSx7ImZhbWlseSI6IlNtaXRoIiwiZ2l2ZW4iOiJLZW5kcmEgUi4iLCJwYXJzZS1uYW1lcyI6ZmFsc2UsImRyb3BwaW5nLXBhcnRpY2xlIjoiIiwibm9uLWRyb3BwaW5nLXBhcnRpY2xlIjoiIn0seyJmYW1pbHkiOiJCYXVlciIsImdpdmVuIjoiSmVmZnJleSBBLiIsInBhcnNlLW5hbWVzIjpmYWxzZSwiZHJvcHBpbmctcGFydGljbGUiOiIiLCJub24tZHJvcHBpbmctcGFydGljbGUiOiIifSx7ImZhbWlseSI6IkNhdXJhdWdoIiwiZ2l2ZW4iOiJKYW1lcyBILiIsInBhcnNlLW5hbWVzIjpmYWxzZSwiZHJvcHBpbmctcGFydGljbGUiOiIiLCJub24tZHJvcHBpbmctcGFydGljbGUiOiIifSx7ImZhbWlseSI6IkZhbHNldHRpIiwiZ2l2ZW4iOiJBbnRob255IEIuIiwicGFyc2UtbmFtZXMiOmZhbHNlLCJkcm9wcGluZy1wYXJ0aWNsZSI6IiIsIm5vbi1kcm9wcGluZy1wYXJ0aWNsZSI6IiJ9LHsiZmFtaWx5IjoiUGF0dGlzaGFsbCIsImdpdmVuIjoiSnVkaXRoIEwuIiwicGFyc2UtbmFtZXMiOmZhbHNlLCJkcm9wcGluZy1wYXJ0aWNsZSI6IiIsIm5vbi1kcm9wcGluZy1wYXJ0aWNsZSI6IiJ9XSwiY29udGFpbmVyLXRpdGxlIjoiVGhlIEtuZWUiLCJhY2Nlc3NlZCI6eyJkYXRlLXBhcnRzIjpbWzIwMjQsNCwyMF1dfSwiRE9JIjoiMTAuMTAxNi9TMDk2OC0wMTYwKDAxKTAwMTM1LTEiLCJJU1NOIjoiMDk2OC0wMTYwIiwiUE1JRCI6IjExODMwMzgwIiwiaXNzdWVkIjp7ImRhdGUtcGFydHMiOltbMjAwMiwyLDFdXX0sInBhZ2UiOiI0MS00NiIsImFic3RyYWN0IjoiVGhlIHByaW1hcnkgcHVycG9zZSBvZiB0aGlzIHVuaXF1ZSBldmFsdWF0aW9uIG9mIGNhZGF2ZXJpYyBza2VsZXRhbCBnZW9tZXRyeSB3YXMgdG8gY29tcGFyZSBpbnRlcmNvbmR5bGFyIG5vdGNoIGdlb21ldHJ5IGJldHdlZW4gbWFsZXMgYW5kIGZlbWFsZXMuIE9uZSBodW5kcmVkIG1hbGUgc2tlbGV0b25zIGFuZCAxMDAgZmVtYWxlIHNrZWxldG9ucyB3ZXJlIGV2YWx1YXRlZC4gVGhyZWUgaW5kaWNlcyBvZiBub3RjaCBnZW9tZXRyeSB3ZXJlIGNhbGN1bGF0ZWQgZnJvbSBkaWdpdGFsIHBob3RvZ3JhcGhzIG9mIHRoZSBkaXN0YWwgZmVtdXI6IG5vdGNoIHdpZHRoIGluZGV4LCBub3RjaCBhcmVhIGluZGV4LCBhbmQgbm90Y2ggc2hhcGUgaW5kZXguIE5vdGNoIHNoYXBlIGluZGV4IGZvciBtYWxlcyBleGNlZWRlZCB0aGF0IGZvciBmZW1hbGVzIChQIDwgMC4wMDQpLiBUaGUgaW50ZXJjb25keWxhciBub3RjaCBhcHBlYXJzIGxlc3Mgcm91bmQgaW4gZmVtYWxlcyBhbmQgbWF5IHBsYXkgYSByb2xlIGluIGNhdXNpbmcgQUNMIGluanVyaWVzLiBGdXR1cmUgc3R1ZGllcyBhcmUgcmVxdWlyZWQgdG8gY29uZmlybSBhbnkgbGluayBiZXR3ZWVuIG5vdGNoIGdlb21ldHJ5IGFuZCBBQ0wgaW5qdXJ5LiDCqSAyMDAyIEVsc2V2aWVyIFNjaWVuY2UgQi5WLiBBbGwgcmlnaHRzIHJlc2VydmVkLiIsInB1Ymxpc2hlciI6IkVsc2V2aWVyIiwiaXNzdWUiOiIxIiwidm9sdW1lIjoiOSIsImNvbnRhaW5lci10aXRsZS1zaG9ydCI6IktuZWUifSwiaXNUZW1wb3JhcnkiOmZhbHNlfSx7ImlkIjoiMzllNjk0MDktN2JkZS0zOTY5LTk1NTgtNDFiMDZkZmFiMzU1IiwiaXRlbURhdGEiOnsidHlwZSI6ImFydGljbGUtam91cm5hbCIsImlkIjoiMzllNjk0MDktN2JkZS0zOTY5LTk1NTgtNDFiMDZkZmFiMzU1IiwidGl0bGUiOiJNZWFzdXJlbWVudCBvZiBQb3N0ZXJpb3IgVGliaWFsIFNsb3BlIFVzaW5nIE1hZ25ldGljIFJlc29uYW5jZSBJbWFnaW5nIiwiYXV0aG9yIjpbeyJmYW1pbHkiOiJLYXJpbWkiLCJnaXZlbiI6IkVsaGFtIiwicGFyc2UtbmFtZXMiOmZhbHNlLCJkcm9wcGluZy1wYXJ0aWNsZSI6IiIsIm5vbi1kcm9wcGluZy1wYXJ0aWNsZSI6IiJ9LHsiZmFtaWx5IjoiTm9yb3V6aWFuIiwiZ2l2ZW4iOiJNb2hzZW4iLCJwYXJzZS1uYW1lcyI6ZmFsc2UsImRyb3BwaW5nLXBhcnRpY2xlIjoiIiwibm9uLWRyb3BwaW5nLXBhcnRpY2xlIjoiIn0seyJmYW1pbHkiOiJCaXJqYW5kaW5lamFkIiwiZ2l2ZW4iOiJBbGkiLCJwYXJzZS1uYW1lcyI6ZmFsc2UsImRyb3BwaW5nLXBhcnRpY2xlIjoiIiwibm9uLWRyb3BwaW5nLXBhcnRpY2xlIjoiIn0seyJmYW1pbHkiOiJaYW5kaSIsImdpdmVuIjoiUmV6YSIsInBhcnNlLW5hbWVzIjpmYWxzZSwiZHJvcHBpbmctcGFydGljbGUiOiIiLCJub24tZHJvcHBpbmctcGFydGljbGUiOiIifSx7ImZhbWlseSI6Ik1ha2htYWxiYWYiLCJnaXZlbiI6IkhhZGkiLCJwYXJzZS1uYW1lcyI6ZmFsc2UsImRyb3BwaW5nLXBhcnRpY2xlIjoiIiwibm9uLWRyb3BwaW5nLXBhcnRpY2xlIjoiIn1dLCJjb250YWluZXItdGl0bGUiOiJBcmNoaXZlcyBvZiBCb25lIGFuZCBKb2ludCBTdXJnZXJ5IiwiYWNjZXNzZWQiOnsiZGF0ZS1wYXJ0cyI6W1syMDI0LDQsMjBdXX0sIkRPSSI6IjEwLjIyMDM4L2FianMuMjAxNy4yMDQxMS4xNTM0IiwiSVNTTiI6IjIzNDU0NjFYIiwiUE1JRCI6IjI5Mjk5NDk5IiwiVVJMIjoiL3BtYy9hcnRpY2xlcy9QTUM1NzM2ODkzLyIsImlzc3VlZCI6eyJkYXRlLXBhcnRzIjpbWzIwMTcsMTEsMV1dfSwicGFnZSI6IjQzNSIsImFic3RyYWN0IjoiQmFja2dyb3VuZDogUG9zdGVyaW9yIHRpYmlhbCBzbG9wZSAoUFRTKSBpcyBhbiBpbXBvcnRhbnQgZmFjdG9yIGluIHRoZSBrbmVlIGpvaW50IGJpb21lY2hhbmljcyBhbmQgb25lIG9mIHRoZSBib25lIGZlYXR1cmVzLCB3aGljaCBhZmZlY3RzIGtuZWUgam9pbnQgc3RhYmlsaXR5LiBQb3N0ZXJpb3IgdGliaWFsIHNsb3BlIGhhcyBpbXBhY3Qgb24gZmxleGlvbiBnYXAsIGtuZWUgam9pbnQgc3RhYmlsaXR5IGFuZCBwb3N0ZXJpb3IgZmVtb3JhbCByb2xsYmFjayB0aGF0IGFyZSByZWxhdGVkIHRvIHdpZGUgcmFuZ2Ugb2Yga25lZSBtb3Rpb24uIER1cmluZyBoaWdoIHRpYmlhbCBvc3Rlb3RvbXkgYW5kIHRvdGFsIGtuZWUgYXJ0aHJvcGxhc3R5IChUS0EpIHN1cmdlcnksIHByb3BlciByZXRhaW5pbmcgdGhlIG1lY2hhbmljYWwgYW5kIGFuYXRvbWljYWwgYXhpcyBpcyBpbXBvcnRhbnQuIFRoZSBhaW0gb2YgdGhpcyBzdHVkeSB3YXMgdG8gZXZhbHVhdGUgdGhlIHZhbHVlIG9mIHBvc3RlcmlvciB0aWJpYWwgc2xvcGUgaW4gbWVkaWFsIGFuZCBsYXRlcmFsIGNvbXBhcnRtZW50cyBvZiB0aWJpYWwgcGxhdGVhdSBhbmQgdG8gYXNzZXNzIHRoZSByZWxhdGlvbnNoaXAgYW1vbmcgdGhlIHNsb3BlIHdpdGggYWdlLCBnZW5kZXIgYW5kIG90aGVyIHZhcmlhYmxlcyBvZiB0aWJpYWwgcGxhdGVhdSBzdXJmYWNlLiBNZXRob2RzOiBUaGlzIGRlc2NyaXB0aXZlIHN0dWR5IHdhcyBjb25kdWN0ZWQgb24gMTMyIGhlYWx0aHkga25lZXMgKDgwIG1hbGVzIGFuZCA1MiBmZW1hbGVzKSB3aXRoIGEgbWVhbiBhZ2Ugb2YgMzguMjbCsTExLjQ1ICgyMC02MCB5ZWFycykgYXQgSW1hbSBSZXphIGhvc3BpdGFsIGluIE1hc2hoYWQsIElyYW4uIEFsbCBwYXRpZW50cywgc2VsZWN0ZWQgYW5kIGVucm9sbGVkIGZvciBNUkkgaW4gdGhpcyBzdHVkeSwgd2VyZSBhZG1pdHRlZCBmb3Iga25lZSBwYWluIHdpdGggdW5jZXJ0YWluIGNsaW5pY2FsIGhpc3RvcnkuIEFjY29yZGluZyB0byBpbml0aWFsIHBoeXNpY2FsIGtuZWUgZXhhbWluYXRpb25zIHRoZSBzdHVkeSBzdWJqZWN0cyB3ZXJlIHJlcG9ydGVkIGhlYWx0aHkuIFJlc3VsdHM6IFRoZSBtZWFuIHBvc3RlcmlvciB0aWJpYWwgc2xvcGUgd2FzIDcuNzjCsTIuNDggZGVncmVlcyBpbiB0aGUgbWVkaWFsIGNvbXBhcnRtZW50IGFuZCA2Ljg1wrEyLjI0IGRlZ3JlZXMgaW4gbGF0ZXJhbCBjb21wYXJ0bWVudC4gTm8gc2lnbmlmaWNhbnQgY29ycmVsYXRpb24gd2FzIGZvdW5kIGJldHdlZW4gYWdlIGFuZCBnZW5kZXIgd2l0aCBwb3N0ZXJpb3IgdGliaWFsIHNsb3BlIChQIOKJpSAwLjA1KSwgYnV0IHRoZXJlIHdhcyBzaWduaWZpY2FudCByZWxhdGlvbnNoaXAgYW1vbmcgUFRTIHdpdGggbWVkaW9sYXRlcmFsIHdpZHRoLCBwbGF0ZWF1IGFyZWEgYW5kIG1lZGlhbCBwbGF0ZWF1LiBDb25jbHVzaW9uOiBDb21wYXJpc29uIG9mIGRpZmZlcmVudCBzdHVkaWVzIHJldmVhbGVkIHRoYXQgdGhlIFBUUyB2YWx1ZSBpbiBvdXIgc3R1ZHkgaXMgZGlmZmVyZW50IGZyb20gb3RoZXIgY29tbXVuaXRpZXMsIHdoaWNoIGNhbiBiZSBhc3NvY2lhdGVkIHdpdGggZ2VuZXRpYyBhbmQgcmFjaWFsIGZhY3RvcnMuIFRoZSByZXN1bHRzIG9mIG91ciBzdHVkeSBhcmUgdXNlZnVsIHRvIFBUUyByZWNvbnN0cnVjdGlvbiBpbiBzdXJnZXJpZXMuIiwicHVibGlzaGVyIjoiTWFzaGhhZCBVbml2ZXJzaXR5IG9mIE1lZGljYWwgU2NpZW5jZXMiLCJpc3N1ZSI6IjYiLCJ2b2x1bWUiOiI1IiwiY29udGFpbmVyLXRpdGxlLXNob3J0IjoiIn0sImlzVGVtcG9yYXJ5IjpmYWxzZX0seyJpZCI6IjY2MzdiY2ZkLTViNGEtMzMxNy05OGRmLTFhMmRhMDFiNzZlMCIsIml0ZW1EYXRhIjp7InR5cGUiOiJhcnRpY2xlIiwiaWQiOiI2NjM3YmNmZC01YjRhLTMzMTctOThkZi0xYTJkYTAxYjc2ZTAiLCJ0aXRsZSI6IlRoZSBmZW1hbGUgQUNMOiBXaHkgaXMgaXQgbW9yZSBwcm9uZSB0byBpbmp1cnk/IiwiYXV0aG9yIjpbeyJmYW1pbHkiOiJJcmVsYW5kIiwiZ2l2ZW4iOiJNYXJ5IExsb3lkIiwicGFyc2UtbmFtZXMiOmZhbHNlLCJkcm9wcGluZy1wYXJ0aWNsZSI6IiIsIm5vbi1kcm9wcGluZy1wYXJ0aWNsZSI6IiJ9XSwiY29udGFpbmVyLXRpdGxlIjoiT3J0aG9wZWRpYyBDbGluaWNzIG9mIE5vcnRoIEFtZXJpY2EiLCJET0kiOiIxMC4xMDE2L1MwMDMwLTU4OTgoMDIpMDAwMjgtNyIsIklTU04iOiIwMDMwNTg5OCIsIlBNSUQiOiIxMjUyODkwNiIsImlzc3VlZCI6eyJkYXRlLXBhcnRzIjpbWzIwMDIsMTBdXX0sInBhZ2UiOiI2MzctNjUxIiwiYWJzdHJhY3QiOiJNdWx0aXBsZSBmYWN0b3JzIGFyZSByZXNwb25zaWJsZSBmb3IgQUNMIHRlYXJzLiBUaGUga2V5IGZhY3RvciBpbiB0aGUgZ2VuZGVyIGRpc2NyZXBhbmN5IGFwcGVhcnMgdG8gYmUgZHluYW1pYywgbm90IHN0YXRpYywgYW5kIHByb3hpbWFsLCBub3QgZGlzdGFsLiBUaGUgZmFjdG9ycyBpbnZvbHZlZCBpbiBldmFsdWF0aW5nIHRoZSBmZW1hbGUgQUNMIGFyZSBtdWx0aXBsZS4gSG93ZXZlciwgaXQgaXMgdGhlIGR5bmFtaWMgbW92ZW1lbnQgcGF0dGVybnMgb2YgaGlwIGFuZCBrbmVlIHBvc2l0aW9uIHdpdGggaW5jcmVhc2VkIGZsZXhpb24gYW5kIGEgY29vcmRpbmF0ZWQgcHJveGltYWwgbXVzY2xlIGZpcmluZyBwYXR0ZXJuIHRvIGtlZXAgdGhlIGJvZHkgaW4gYSBzYWZlIGxhbmRpbmcgcG9zaXRpb24gdGhhdCBhcmUgdGhlIG1vc3QgY3JpdGljYWwgZmFjdG9ycy4gQW4gQUNMIGluanVyeSBhdCBhbiBlYXJseSBhZ2UgaXMgYSBsaWZlLWNoYW5naW5nIGV2ZW50LiBXZSBjYW4gdmVyeSBzdWNjZXNzZnVsbHkgcmVjb25zdHJ1Y3QgYW5kIHJlaGFiaWxpdGF0ZSBhbiBBQ0wsIGJ1dCB3ZSBjYW5ub3Qgc3RvcCB0aGVyZS4gV2UgbXVzdCBub3cgZ28gaW50byB0aGUgcHJldmVudGlvbiBhcmVuYS4gSW4gdGhlIFVuaXRlZCBTdGF0ZXMgdGhlcmUgaXMgdHJlbWVuZG91cyB2YXJpYXRpb24gaW4gdGhlIGV4cG9zdXJlIGFuZCBhY3F1aXNpdGlvbiBvZiBza2lsbHMgb2YgcGh5c2ljYWwgYWN0aXZpdGllcyBpbiBvdXIgeW91dGguIFRvZGF5LCBjaGlsZHJlbiBhcmUgb2Z0ZW4gcGxheWluZyBpbnNpZGUsIHVzaW5nIGNvbXB1dGVycyBhbmQgd2F0Y2hpbmcgdGVsZXZpc2lvbiAtIG1pc3Npbmcgb3V0IG9uIHRoZSBvcHBvcnR1bml0eSB0byBsZWFybiBzYWZlIG1vdmVtZW50IHBhdHRlcm5zLiBUaGVyZWZvcmUsIHBoeXNpY2FsIG1vdmVtZW50IGNsYXNzZXMgc2hvdWxkIG9jY3VyIHZlcnkgZWFybHkgaW4gbGlmZSwgdGVhY2hpbmcgY2hpbGRyZW4gdG8gbGFuZCBzYWZlbHkgYW5kIGluIGNvbnRyb2wsIHNpbWlsYXIgdG8gdGhlIGNyeSBvZiBcImdldCBkb3duLCBzdGF5IGRvd25cIiByb3V0aW5lbHkgaGVhcmQgZHVyaW5nIHlvdXRoIHNvY2Nlci4gU2ltaWxhcmx5LCBzcGVjaWZpYyBzdHJlbmd0aCB0cmFpbmluZyBwcm9ncmFtcyBjYW4gYWRkcmVzcyBsYW5kaW5nIGFzIHdlbGwgYXMgZm9vdCBtb3ZlbWVudHMgZHVyaW5nIGN1dHRpbmcgaW4gYmFza2V0YmFsbC4gQ29hY2hlcyBzaG91bGQgaXNzdWUgc3Rlcm4gd2FybmluZ3Mgd2hlbiBhdGhsZXRlcyBkZW1vbnN0cmF0ZSBhIGhpZ2gtcmlzayBtb3ZlbWVudCBwYXR0ZXJucyBzdWNoIGFzIG9uZS1sZWcgbGFuZGluZ3MsIG91dC1vZi1jb250cm9sIGJhc2VsaW5lIGxhbmRpbmdzLCBvciBzdHJhaWdodC1sZWcgbGFuZGluZ3MuIFRoZSB3YXJuaW5ncyBtYXkgc2VydmUgdG8ga2VlcCB0aGUgYXRobGV0ZSBmcm9tIFwidG91Y2hpbmcgdGhlIGhvdCBzdG92ZSBhZ2FpblwiIGZvciBmZWFyIG9mIGdldHRpbmcgYnVybmVkLiBObyBhdGhsZXRlIGZlZWxzIHNoZSB3aWxsIGJlIHRoZSBvbmUgdG8gZ2V0IGluanVyZWQuIFRoZXJlZm9yZSwgcHJvc3BlY3RpdmUgYW5hbHlzaXMgaXMgbGlrZWx5IHRvIGJlIHJlY2VpdmVkIG1vcmUgd2FybWx5IGJ5IHRoZSBhdGhsZXRlcyBpZiB0aGUgcHJvZ3JhbSBpcyBwcmVzZW50ZWQgd2l0aCBhbiBlbXBoYXNpcyBvbiBwZXJmb3JtYW5jZSBpbXByb3ZlbWVudCByYXRoZXIgdGhhbiBpbmp1cnkgcHJldmVudGlvbi4gV2l0aCBpbmNyZWFzZWQgcGFydGljaXBhdGlvbiBpbiB0aGVzZSBwcm9ncmFtcywgbXVsdGlwbGUtY2VudGVyIGFuYWx5c2lzIHdpbGwgaGF2ZSB0aGUgcG93ZXIgbmVjZXNzYXJ5IHRvIGRldGVybWluZSB3aGljaCBmYWN0b3JzIHNpZ25pZmljYW50bHkgcHJlZGlzcG9zZSBhdGhsZXRlcyB0byBBQ0wgaW5qdXJ5LiBUaGUgZnV0dXJlIGZvciBpbmp1cnkgcHJldmVudGlvbiBpcyBicmlnaHQuIFdlIG11c3QgcmlzZSB0byB0aGUgY2hhbGxlbmdlLiIsInZvbHVtZSI6IjMzIiwiY29udGFpbmVyLXRpdGxlLXNob3J0IjoiIn0sImlzVGVtcG9yYXJ5IjpmYWxzZX1dfQ==&quot;,&quot;citationItems&quot;:[{&quot;id&quot;:&quot;87fad2d2-e04d-3e72-8769-2b4a761c5175&quot;,&quot;itemData&quot;:{&quot;type&quot;:&quot;article-journal&quot;,&quot;id&quot;:&quot;87fad2d2-e04d-3e72-8769-2b4a761c5175&quot;,&quot;title&quot;:&quot;Injuries in male versus female soccer players: epidemiology of a nationwide study&quot;,&quot;author&quot;:[{&quot;family&quot;:&quot;Mufty&quot;,&quot;given&quot;:&quot;S.&quot;,&quot;parse-names&quot;:false,&quot;dropping-particle&quot;:&quot;&quot;,&quot;non-dropping-particle&quot;:&quot;&quot;},{&quot;family&quot;:&quot;Bollars&quot;,&quot;given&quot;:&quot;P.&quot;,&quot;parse-names&quot;:false,&quot;dropping-particle&quot;:&quot;&quot;,&quot;non-dropping-particle&quot;:&quot;&quot;},{&quot;family&quot;:&quot;Vanlommel&quot;,&quot;given&quot;:&quot;L.&quot;,&quot;parse-names&quot;:false,&quot;dropping-particle&quot;:&quot;&quot;,&quot;non-dropping-particle&quot;:&quot;&quot;},{&quot;family&quot;:&quot;Crombrugge&quot;,&quot;given&quot;:&quot;K.&quot;,&quot;parse-names&quot;:false,&quot;dropping-particle&quot;:&quot;&quot;,&quot;non-dropping-particle&quot;:&quot;Van&quot;},{&quot;family&quot;:&quot;Cotren&quot;,&quot;given&quot;:&quot;K.&quot;,&quot;parse-names&quot;:false,&quot;dropping-particle&quot;:&quot;&quot;,&quot;non-dropping-particle&quot;:&quot;&quot;},{&quot;family&quot;:&quot;Bellemans&quot;,&quot;given&quot;:&quot;J.&quot;,&quot;parse-names&quot;:false,&quot;dropping-particle&quot;:&quot;&quot;,&quot;non-dropping-particle&quot;:&quot;&quot;}],&quot;container-title&quot;:&quot;Acta orthopaedica Belgica&quot;,&quot;accessed&quot;:{&quot;date-parts&quot;:[[2024,4,20]]},&quot;ISSN&quot;:&quot;0001-6462&quot;,&quot;PMID&quot;:&quot;26280969&quot;,&quot;URL&quot;:&quot;https://pubmed.ncbi.nlm.nih.gov/26280969/&quot;,&quot;issued&quot;:{&quot;date-parts&quot;:[[2015]]},&quot;page&quot;:&quot;289-295&quot;,&quot;abstract&quot;:&quot;The aim of this study is to analyse soccer injuries on a national scale over one decade and to compare injury rates by gender. Detailed injury data obtained from the Royal Belgian Football Association from seasons 1999-2000 and 2009-2010 were recorded and gender differences in incidences of injuries, type of injury, affected body part and timing of injury were compared. A significant decrease in injuries from 7.56 to 5.96 injuries per 100 players was seen (p &lt; 0.0001). Overall male players sustained more cont usions, fractures, joint dislocations and musculotendinous injuries than female players. Proportionally, females sustained more severe injuries than men (p &lt; 0.0001). Significantly more injuries where sustained during competition in both males and females. The number of injuries in male and female soccer players has decreased over the past decade. A higher injury rate was seen in men but proportionally, females sustained more severe injuries.&quot;,&quot;publisher&quot;:&quot;Acta Orthop Belg&quot;,&quot;issue&quot;:&quot;2&quot;,&quot;volume&quot;:&quot;81&quot;,&quot;container-title-short&quot;:&quot;Acta Orthop Belg&quot;},&quot;isTemporary&quot;:false},{&quot;id&quot;:&quot;fd9eca38-54a2-347a-8f77-4d501e395ffc&quot;,&quot;itemData&quot;:{&quot;type&quot;:&quot;article-journal&quot;,&quot;id&quot;:&quot;fd9eca38-54a2-347a-8f77-4d501e395ffc&quot;,&quot;title&quot;:&quot;Differences in three intercondylar notch geometry indices between males and females: a cadaver study&quot;,&quot;author&quot;:[{&quot;family&quot;:&quot;Tillman&quot;,&quot;given&quot;:&quot;Mark D.&quot;,&quot;parse-names&quot;:false,&quot;dropping-particle&quot;:&quot;&quot;,&quot;non-dropping-particle&quot;:&quot;&quot;},{&quot;family&quot;:&quot;Smith&quot;,&quot;given&quot;:&quot;Kendra R.&quot;,&quot;parse-names&quot;:false,&quot;dropping-particle&quot;:&quot;&quot;,&quot;non-dropping-particle&quot;:&quot;&quot;},{&quot;family&quot;:&quot;Bauer&quot;,&quot;given&quot;:&quot;Jeffrey A.&quot;,&quot;parse-names&quot;:false,&quot;dropping-particle&quot;:&quot;&quot;,&quot;non-dropping-particle&quot;:&quot;&quot;},{&quot;family&quot;:&quot;Cauraugh&quot;,&quot;given&quot;:&quot;James H.&quot;,&quot;parse-names&quot;:false,&quot;dropping-particle&quot;:&quot;&quot;,&quot;non-dropping-particle&quot;:&quot;&quot;},{&quot;family&quot;:&quot;Falsetti&quot;,&quot;given&quot;:&quot;Anthony B.&quot;,&quot;parse-names&quot;:false,&quot;dropping-particle&quot;:&quot;&quot;,&quot;non-dropping-particle&quot;:&quot;&quot;},{&quot;family&quot;:&quot;Pattishall&quot;,&quot;given&quot;:&quot;Judith L.&quot;,&quot;parse-names&quot;:false,&quot;dropping-particle&quot;:&quot;&quot;,&quot;non-dropping-particle&quot;:&quot;&quot;}],&quot;container-title&quot;:&quot;The Knee&quot;,&quot;accessed&quot;:{&quot;date-parts&quot;:[[2024,4,20]]},&quot;DOI&quot;:&quot;10.1016/S0968-0160(01)00135-1&quot;,&quot;ISSN&quot;:&quot;0968-0160&quot;,&quot;PMID&quot;:&quot;11830380&quot;,&quot;issued&quot;:{&quot;date-parts&quot;:[[2002,2,1]]},&quot;page&quot;:&quot;41-46&quot;,&quot;abstract&quot;:&quot;The primary purpose of this unique evaluation of cadaveric skeletal geometry was to compare intercondylar notch geometry between males and females. One hundred male skeletons and 100 female skeletons were evaluated. Three indices of notch geometry were calculated from digital photographs of the distal femur: notch width index, notch area index, and notch shape index. Notch shape index for males exceeded that for females (P &lt; 0.004). The intercondylar notch appears less round in females and may play a role in causing ACL injuries. Future studies are required to confirm any link between notch geometry and ACL injury. © 2002 Elsevier Science B.V. All rights reserved.&quot;,&quot;publisher&quot;:&quot;Elsevier&quot;,&quot;issue&quot;:&quot;1&quot;,&quot;volume&quot;:&quot;9&quot;,&quot;container-title-short&quot;:&quot;Knee&quot;},&quot;isTemporary&quot;:false},{&quot;id&quot;:&quot;39e69409-7bde-3969-9558-41b06dfab355&quot;,&quot;itemData&quot;:{&quot;type&quot;:&quot;article-journal&quot;,&quot;id&quot;:&quot;39e69409-7bde-3969-9558-41b06dfab355&quot;,&quot;title&quot;:&quot;Measurement of Posterior Tibial Slope Using Magnetic Resonance Imaging&quot;,&quot;author&quot;:[{&quot;family&quot;:&quot;Karimi&quot;,&quot;given&quot;:&quot;Elham&quot;,&quot;parse-names&quot;:false,&quot;dropping-particle&quot;:&quot;&quot;,&quot;non-dropping-particle&quot;:&quot;&quot;},{&quot;family&quot;:&quot;Norouzian&quot;,&quot;given&quot;:&quot;Mohsen&quot;,&quot;parse-names&quot;:false,&quot;dropping-particle&quot;:&quot;&quot;,&quot;non-dropping-particle&quot;:&quot;&quot;},{&quot;family&quot;:&quot;Birjandinejad&quot;,&quot;given&quot;:&quot;Ali&quot;,&quot;parse-names&quot;:false,&quot;dropping-particle&quot;:&quot;&quot;,&quot;non-dropping-particle&quot;:&quot;&quot;},{&quot;family&quot;:&quot;Zandi&quot;,&quot;given&quot;:&quot;Reza&quot;,&quot;parse-names&quot;:false,&quot;dropping-particle&quot;:&quot;&quot;,&quot;non-dropping-particle&quot;:&quot;&quot;},{&quot;family&quot;:&quot;Makhmalbaf&quot;,&quot;given&quot;:&quot;Hadi&quot;,&quot;parse-names&quot;:false,&quot;dropping-particle&quot;:&quot;&quot;,&quot;non-dropping-particle&quot;:&quot;&quot;}],&quot;container-title&quot;:&quot;Archives of Bone and Joint Surgery&quot;,&quot;accessed&quot;:{&quot;date-parts&quot;:[[2024,4,20]]},&quot;DOI&quot;:&quot;10.22038/abjs.2017.20411.1534&quot;,&quot;ISSN&quot;:&quot;2345461X&quot;,&quot;PMID&quot;:&quot;29299499&quot;,&quot;URL&quot;:&quot;/pmc/articles/PMC5736893/&quot;,&quot;issued&quot;:{&quot;date-parts&quot;:[[2017,11,1]]},&quot;page&quot;:&quot;435&quot;,&quot;abstract&quot;:&quot;Background: Posterior tibial slope (PTS) is an important factor in the knee joint biomechanics and one of the bone features, which affects knee joint stability. Posterior tibial slope has impact on flexion gap, knee joint stability and posterior femoral rollback that are related to wide range of knee motion. During high tibial osteotomy and total knee arthroplasty (TKA) surgery, proper retaining the mechanical and anatomical axis is important. The aim of this study was to evaluate the value of posterior tibial slope in medial and lateral compartments of tibial plateau and to assess the relationship among the slope with age, gender and other variables of tibial plateau surface. Methods: This descriptive study was conducted on 132 healthy knees (80 males and 52 females) with a mean age of 38.26±11.45 (20-60 years) at Imam Reza hospital in Mashhad, Iran. All patients, selected and enrolled for MRI in this study, were admitted for knee pain with uncertain clinical history. According to initial physical knee examinations the study subjects were reported healthy. Results: The mean posterior tibial slope was 7.78±2.48 degrees in the medial compartment and 6.85±2.24 degrees in lateral compartment. No significant correlation was found between age and gender with posterior tibial slope (P ≥ 0.05), but there was significant relationship among PTS with mediolateral width, plateau area and medial plateau. Conclusion: Comparison of different studies revealed that the PTS value in our study is different from other communities, which can be associated with genetic and racial factors. The results of our study are useful to PTS reconstruction in surgeries.&quot;,&quot;publisher&quot;:&quot;Mashhad University of Medical Sciences&quot;,&quot;issue&quot;:&quot;6&quot;,&quot;volume&quot;:&quot;5&quot;,&quot;container-title-short&quot;:&quot;&quot;},&quot;isTemporary&quot;:false},{&quot;id&quot;:&quot;6637bcfd-5b4a-3317-98df-1a2da01b76e0&quot;,&quot;itemData&quot;:{&quot;type&quot;:&quot;article&quot;,&quot;id&quot;:&quot;6637bcfd-5b4a-3317-98df-1a2da01b76e0&quot;,&quot;title&quot;:&quot;The female ACL: Why is it more prone to injury?&quot;,&quot;author&quot;:[{&quot;family&quot;:&quot;Ireland&quot;,&quot;given&quot;:&quot;Mary Lloyd&quot;,&quot;parse-names&quot;:false,&quot;dropping-particle&quot;:&quot;&quot;,&quot;non-dropping-particle&quot;:&quot;&quot;}],&quot;container-title&quot;:&quot;Orthopedic Clinics of North America&quot;,&quot;DOI&quot;:&quot;10.1016/S0030-5898(02)00028-7&quot;,&quot;ISSN&quot;:&quot;00305898&quot;,&quot;PMID&quot;:&quot;12528906&quot;,&quot;issued&quot;:{&quot;date-parts&quot;:[[2002,10]]},&quot;page&quot;:&quot;637-651&quot;,&quot;abstract&quot;:&quot;Multiple factors are responsible for ACL tears. The key factor in the gender discrepancy appears to be dynamic, not static, and proximal, not distal. The factors involved in evaluating the female ACL are multiple. However, it is the dynamic movement patterns of hip and knee position with increased flexion and a coordinated proximal muscle firing pattern to keep the body in a safe landing position that are the most critical factors. An ACL injury at an early age is a life-changing event. We can very successfully reconstruct and rehabilitate an ACL, but we cannot stop there. We must now go into the prevention arena. In the United States there is tremendous variation in the exposure and acquisition of skills of physical activities in our youth. Today, children are often playing inside, using computers and watching television - missing out on the opportunity to learn safe movement patterns. Therefore, physical movement classes should occur very early in life, teaching children to land safely and in control, similar to the cry of \&quot;get down, stay down\&quot; routinely heard during youth soccer. Similarly, specific strength training programs can address landing as well as foot movements during cutting in basketball. Coaches should issue stern warnings when athletes demonstrate a high-risk movement patterns such as one-leg landings, out-of-control baseline landings, or straight-leg landings. The warnings may serve to keep the athlete from \&quot;touching the hot stove again\&quot; for fear of getting burned. No athlete feels she will be the one to get injured. Therefore, prospective analysis is likely to be received more warmly by the athletes if the program is presented with an emphasis on performance improvement rather than injury prevention. With increased participation in these programs, multiple-center analysis will have the power necessary to determine which factors significantly predispose athletes to ACL injury. The future for injury prevention is bright. We must rise to the challenge.&quot;,&quot;volume&quot;:&quot;33&quot;,&quot;container-title-short&quot;:&quot;&quot;},&quot;isTemporary&quot;:false}]},{&quot;citationID&quot;:&quot;MENDELEY_CITATION_1c5f0a79-f787-41b3-8106-6c50a9c1c59f&quot;,&quot;properties&quot;:{&quot;noteIndex&quot;:0},&quot;isEdited&quot;:false,&quot;manualOverride&quot;:{&quot;isManuallyOverridden&quot;:true,&quot;citeprocText&quot;:&quot;(Mancino et al., 2023)&quot;,&quot;manualOverrideText&quot;:&quot;(Mancino et al, 2023)&quot;},&quot;citationTag&quot;:&quot;MENDELEY_CITATION_v3_eyJjaXRhdGlvbklEIjoiTUVOREVMRVlfQ0lUQVRJT05fMWM1ZjBhNzktZjc4Ny00MWIzLTgxMDYtNmM1MGE5YzFjNTlmIiwicHJvcGVydGllcyI6eyJub3RlSW5kZXgiOjB9LCJpc0VkaXRlZCI6ZmFsc2UsIm1hbnVhbE92ZXJyaWRlIjp7ImlzTWFudWFsbHlPdmVycmlkZGVuIjp0cnVlLCJjaXRlcHJvY1RleHQiOiIoTWFuY2lubyBldCBhbC4sIDIwMjMpIiwibWFudWFsT3ZlcnJpZGVUZXh0IjoiKE1hbmNpbm8gZXQgYWwsIDIwMjMpIn0sImNpdGF0aW9uSXRlbXMiOlt7ImlkIjoiOWNmOWJmMzEtZDhhZC0zODcxLTgzNmItNjQ3ODcyNDEwYjc0IiwiaXRlbURhdGEiOnsidHlwZSI6ImFydGljbGUtam91cm5hbCIsImlkIjoiOWNmOWJmMzEtZDhhZC0zODcxLTgzNmItNjQ3ODcyNDEwYjc0IiwidGl0bGUiOiJBbnRlcmlvciBjcnVjaWF0ZSBsaWdhbWVudCBpbmp1cmllcyBpbiBmZW1hbGUgYXRobGV0ZXMgSVMgSVQgVElNRSBGT1IgQSBORVcgQVBQUk9BQ0g/IiwiYXV0aG9yIjpbeyJmYW1pbHkiOiJNYW5jaW5vIiwiZ2l2ZW4iOiJGLiIsInBhcnNlLW5hbWVzIjpmYWxzZSwiZHJvcHBpbmctcGFydGljbGUiOiIiLCJub24tZHJvcHBpbmctcGFydGljbGUiOiIifSx7ImZhbWlseSI6IkdhYnIiLCJnaXZlbiI6IkEuIiwicGFyc2UtbmFtZXMiOmZhbHNlLCJkcm9wcGluZy1wYXJ0aWNsZSI6IiIsIm5vbi1kcm9wcGluZy1wYXJ0aWNsZSI6IiJ9LHsiZmFtaWx5IjoiUGxhc3RvdyIsImdpdmVuIjoiUi4iLCJwYXJzZS1uYW1lcyI6ZmFsc2UsImRyb3BwaW5nLXBhcnRpY2xlIjoiIiwibm9uLWRyb3BwaW5nLXBhcnRpY2xlIjoiIn0seyJmYW1pbHkiOiJIYWRkYWQiLCJnaXZlbiI6IkYuIFMuIiwicGFyc2UtbmFtZXMiOmZhbHNlLCJkcm9wcGluZy1wYXJ0aWNsZSI6IiIsIm5vbi1kcm9wcGluZy1wYXJ0aWNsZSI6IiJ9XSwiY29udGFpbmVyLXRpdGxlIjoiQm9uZSBhbmQgSm9pbnQgSm91cm5hbCIsIkRPSSI6IjEwLjEzMDIvMDMwMS02MjBYLjEwNUIxMC5CSkotMjAyMy0wODgxLlIxIiwiSVNTTiI6IjIwNDk0NDA4IiwiUE1JRCI6IjM3Nzc3MjA4IiwiaXNzdWVkIjp7ImRhdGUtcGFydHMiOltbMjAyMywxMF1dfSwicGFnZSI6IjEwMzMtMTAzNyIsImFic3RyYWN0IjoiVGhlIGFudGVyaW9yIGNydWNpYXRlIGxpZ2FtZW50IChBQ0wpIGlzIGZyZXF1ZW50bHkgaW5qdXJlZCBpbiBlbGl0ZSBhdGhsZXRlcywgd2l0aCBmZW1hbGVzIHVwIHRvIGVpZ2h0IHRpbWVzIG1vcmUgbGlrZWx5IHRvIHN1ZmZlciBhbiBBQ0wgdGVhciB0aGFuIG1hbGVzLiBCaW9tZWNoYW5pY2FsIGFuZCBob3Jtb25hbCBmYWN0b3JzIGhhdmUgYmVlbiB0aG9yb3VnaGx5IGludmVzdGlnYXRlZDsgaG93ZXZlciwgdGhlcmUgcmVtYWluIHVua25vd24gZmFjdG9ycyB0aGF0IG5lZWQgaW52ZXN0aWdhdGlvbi4gVGhlIG1lY2hhbmlzbSBvZiBpbmp1cnkgZGlmZmVycyBiZXR3ZWVuIG1hbGVzIGFuZCBmZW1hbGVzLCBhbmQgYW5hdG9taWNhbCBkaWZmZXJlbmNlcyBjb250cmlidXRlIHNpZ25pZmljYW50bHkgdG8gdGhlIGluY3JlYXNlZCByaXNrIGluIGZlbWFsZXMuIEhvcm1vbmFsIGZhY3RvcnMsIGJvdGggZW5kb2dlbm91cyBhbmQgZXhvZ2Vub3VzLCBwbGF5IGEgcm9sZSBpbiBBQ0wgbGF4aXR5IGFuZCBtYXkgbW9kaWZ5IHRoZSByaXNrIG9mIGluanVyeS4gSG93ZXZlciwgZGF0YSBhcmUgc3RpbGwgbGltaXRlZCwgYW5kIHJlc2VhcmNoIGludm9sdmluZyBvcmFsIGNvbnRyYWNlcHRpdmVzIGlzIHBvdGVudGlhbGx5IGFzc29jaWF0ZWQgd2l0aCBtZXRob2RvbG9naWNhbCBhbmQgZXRoaWNhbCBwcm9ibGVtcy4gU3VjaCBjaGFyYWN0ZXJpc3RpY3MgY2FuIGFsc28gaW5mbHVlbmNlIHRoZSBvdXRjb21lIGFmdGVyIEFDTCByZWNvbnN0cnVjdGlvbiwgd2l0aCBoaWdoZXIgZmFpbHVyZSByYXRlcyBpbiBmZW1hbGVzIGxpbmtlZCB0byBhIHNtYWxsZXIgZGlhbWV0ZXIgb2YgdGhlIGdyYWZ0LCBlc3BlY2lhbGx5IGluIGF0aGxldGVzIGFnZWQgPCAyMSB5ZWFycy4gVGhlIGFkZGl0aW9uIG9mIGEgbGF0ZXJhbCBleHRyYS1hcnRpY3VsYXIgdGVub2Rlc2lzIGNhbiBpbXByb3ZlIHRoZSBvdXRjb21lcyBhZnRlciBBQ0wgcmVjb25zdHJ1Y3Rpb24gYW5kIHJlZHVjZSB0aGUgcmlzayBvZiBmYWlsdXJlLCBhbmQgaXQgc2hvdWxkIGJlIHJvdXRpbmVseSBjb25zaWRlcmVkIGluIHlvdW5nIGVsaXRlIGF0aGxldGVzLiBTZXgtc3BlY2lmaWMgZW52aXJvbm1lbnRhbCBkaWZmZXJlbmNlcyBjYW4gYWxzbyBjb250cmlidXRlIHRvIHRoZSBpbmNyZWFzZWQgcmlzayBvZiBpbmp1cnksIHdpdGggbW9yZSBsaW1pdGVkIGFjY2VzcyB0byBhbmQgYXZhaWxhYmxpbGl0eSBvZiBhZHZhbmNlZCB0cmFpbmluZyBmYWNpbGl0aWVzIGZvciBmZW1hbGUgYXRobGV0ZXMuIEluIGFkZGl0aW9uLCBmb290YmFsbCBraXRzIGFyZSBkZXNpZ25lZCBmb3IgbWFsZSBwbGF5ZXJzLCBhbmQgaW5jcmVhc2VkIGF0dGVudGlvbiBzaG91bGQgYmUgZm9jdXNlZCBvbiBpbXByb3ZpbmcgdGhlIHF1YWxpdHkgb2YgcGl0Y2hlcywgYXMgZmVtYWxlIGxlYWd1ZXMgdXN1YWxseSBwbGF5IHRoZSBkYXkgYWZ0ZXIgbWFsZSBsZWFndWVzLiBUaGUga2l0LCBpbmNsdWRpbmcgYm9vdHMsIHRoZSBsZW5ndGggb2Ygc3R1ZHMsIGFuZCB0aGUgZm9vdGJhbGxzIHRoZW1zZWx2ZXMsIHNob3VsZCBiZSB0YWlsb3JlZCB0byB0aGUgbmVlZHMgYW5kIGJvZHkgc2hhcGVzIG9mIGZlbWFsZSBhdGhsZXRlcy4gU3BlY2lmaWMgcGh5c2lvdGhlcmFweSBwcm9ncmFtbWVzIGFuZCB0cmFpbmluZyBwcm90b2NvbHMgaGF2ZSB5aWVsZGVkIHJlbWFya2FibGUgcmVzdWx0cyBpbiByZWR1Y2luZyB0aGUgcmlzayBvZiBpbmp1cnksIGFuZCB0aGVzZSBzaG91bGQgYmUgZXh0ZW5kZWQgdG8gc2Nob29sLWFnZSBhdGhsZXRlcy4gRmluYWxseSwgcHN5Y2hvbG9naWNhbCBmYWN0b3JzIHNob3VsZCBub3QgYmUgb3Zlcmxvb2tlZCwgd2l0aCBmZW1hbGVz4oCZIGdyZWF0ZXIgZmVhciBvZiByZS1pbmp1cnkgYW5kIGxhY2sgb2YgY29uZmlkZW5jZSBpbiB0aGVpciBrbmVlIGNvbXByb21pc2luZyB0aGVpciByZXR1cm4gdG8gc3BvcnQgYWZ0ZXIgQUNMIGluanVyeS4gQm90aCBpbnRyaW5zaWMgYW5kIGV4dHJpbnNpYyBmYWN0b3JzIHNob3VsZCBiZSByZWNvZ25pemVkIGFuZCBhZGRyZXNzZWQgdG8gb3B0aW1pemUgdGhlIHRyYWluaW5nIHByb2dyYW1tZXMgd2hpY2ggYXJlIGRlc2lnbmVkIHRvIHByZXZlbnQgaW5qdXJ5LCBhbmQgaW1wcm92ZSBvdXIgdW5kZXJzdGFuZGluZyBvZiB0aGVzZSBpbmp1cmllcy4iLCJwdWJsaXNoZXIiOiJCcml0aXNoIEVkaXRvcmlhbCBTb2NpZXR5IG9mIEJvbmUgYW5kIEpvaW50IFN1cmdlcnkiLCJ2b2x1bWUiOiIxMDUgQiIsImNvbnRhaW5lci10aXRsZS1zaG9ydCI6IiJ9LCJpc1RlbXBvcmFyeSI6ZmFsc2V9XX0=&quot;,&quot;citationItems&quot;:[{&quot;id&quot;:&quot;9cf9bf31-d8ad-3871-836b-647872410b74&quot;,&quot;itemData&quot;:{&quot;type&quot;:&quot;article-journal&quot;,&quot;id&quot;:&quot;9cf9bf31-d8ad-3871-836b-647872410b74&quot;,&quot;title&quot;:&quot;Anterior cruciate ligament injuries in female athletes IS IT TIME FOR A NEW APPROACH?&quot;,&quot;author&quot;:[{&quot;family&quot;:&quot;Mancino&quot;,&quot;given&quot;:&quot;F.&quot;,&quot;parse-names&quot;:false,&quot;dropping-particle&quot;:&quot;&quot;,&quot;non-dropping-particle&quot;:&quot;&quot;},{&quot;family&quot;:&quot;Gabr&quot;,&quot;given&quot;:&quot;A.&quot;,&quot;parse-names&quot;:false,&quot;dropping-particle&quot;:&quot;&quot;,&quot;non-dropping-particle&quot;:&quot;&quot;},{&quot;family&quot;:&quot;Plastow&quot;,&quot;given&quot;:&quot;R.&quot;,&quot;parse-names&quot;:false,&quot;dropping-particle&quot;:&quot;&quot;,&quot;non-dropping-particle&quot;:&quot;&quot;},{&quot;family&quot;:&quot;Haddad&quot;,&quot;given&quot;:&quot;F. S.&quot;,&quot;parse-names&quot;:false,&quot;dropping-particle&quot;:&quot;&quot;,&quot;non-dropping-particle&quot;:&quot;&quot;}],&quot;container-title&quot;:&quot;Bone and Joint Journal&quot;,&quot;DOI&quot;:&quot;10.1302/0301-620X.105B10.BJJ-2023-0881.R1&quot;,&quot;ISSN&quot;:&quot;20494408&quot;,&quot;PMID&quot;:&quot;37777208&quot;,&quot;issued&quot;:{&quot;date-parts&quot;:[[2023,10]]},&quot;page&quot;:&quot;1033-1037&quot;,&quot;abstract&quot;:&quot;The anterior cruciate ligament (ACL) is frequently injured in elite athletes, with females up to eight times more likely to suffer an ACL tear than males. Biomechanical and hormonal factors have been thoroughly investigated; however, there remain unknown factors that need investigation. The mechanism of injury differs between males and females, and anatomical differences contribute significantly to the increased risk in females. Hormonal factors, both endogenous and exogenous, play a role in ACL laxity and may modify the risk of injury. However, data are still limited, and research involving oral contraceptives is potentially associated with methodological and ethical problems. Such characteristics can also influence the outcome after ACL reconstruction, with higher failure rates in females linked to a smaller diameter of the graft, especially in athletes aged &lt; 21 years. The addition of a lateral extra-articular tenodesis can improve the outcomes after ACL reconstruction and reduce the risk of failure, and it should be routinely considered in young elite athletes. Sex-specific environmental differences can also contribute to the increased risk of injury, with more limited access to and availablility of advanced training facilities for female athletes. In addition, football kits are designed for male players, and increased attention should be focused on improving the quality of pitches, as female leagues usually play the day after male leagues. The kit, including boots, the length of studs, and the footballs themselves, should be tailored to the needs and body shapes of female athletes. Specific physiotherapy programmes and training protocols have yielded remarkable results in reducing the risk of injury, and these should be extended to school-age athletes. Finally, psychological factors should not be overlooked, with females’ greater fear of re-injury and lack of confidence in their knee compromising their return to sport after ACL injury. Both intrinsic and extrinsic factors should be recognized and addressed to optimize the training programmes which are designed to prevent injury, and improve our understanding of these injuries.&quot;,&quot;publisher&quot;:&quot;British Editorial Society of Bone and Joint Surgery&quot;,&quot;volume&quot;:&quot;105 B&quot;,&quot;container-title-short&quot;:&quot;&quot;},&quot;isTemporary&quot;:false}]},{&quot;citationID&quot;:&quot;MENDELEY_CITATION_7587a2cc-c0d4-4bff-98a7-68a408eec895&quot;,&quot;properties&quot;:{&quot;noteIndex&quot;:0},&quot;isEdited&quot;:false,&quot;manualOverride&quot;:{&quot;isManuallyOverridden&quot;:true,&quot;citeprocText&quot;:&quot;(R. M. Malina et al., 2021; Tanner et al., 1976; Tsutsui et al., 2022)&quot;,&quot;manualOverrideText&quot;:&quot;(Malina et al, 2021; Tanner et al, 1976; Tsutsui et al, 2022)&quot;},&quot;citationTag&quot;:&quot;MENDELEY_CITATION_v3_eyJjaXRhdGlvbklEIjoiTUVOREVMRVlfQ0lUQVRJT05fNzU4N2EyY2MtYzBkNC00YmZmLTk4YTctNjhhNDA4ZWVjODk1IiwicHJvcGVydGllcyI6eyJub3RlSW5kZXgiOjB9LCJpc0VkaXRlZCI6ZmFsc2UsIm1hbnVhbE92ZXJyaWRlIjp7ImlzTWFudWFsbHlPdmVycmlkZGVuIjp0cnVlLCJjaXRlcHJvY1RleHQiOiIoUi4gTS4gTWFsaW5hIGV0IGFsLiwgMjAyMTsgVGFubmVyIGV0IGFsLiwgMTk3NjsgVHN1dHN1aSBldCBhbC4sIDIwMjIpIiwibWFudWFsT3ZlcnJpZGVUZXh0IjoiKE1hbGluYSBldCBhbCwgMjAyMTsgVGFubmVyIGV0IGFsLCAxOTc2OyBUc3V0c3VpIGV0IGFsLCAyMDIyKSJ9LCJjaXRhdGlvbkl0ZW1zIjpbeyJpZCI6ImViNGZhZDEwLTI2NzEtM2IzNi1hMDhkLWQ3YThjMTJkMjY2OCIsIml0ZW1EYXRhIjp7InR5cGUiOiJhcnRpY2xlLWpvdXJuYWwiLCJpZCI6ImViNGZhZDEwLTI2NzEtM2IzNi1hMDhkLWQ3YThjMTJkMjY2OCIsInRpdGxlIjoiVGhlIGFkb2xlc2NlbnQgZ3Jvd3RoIHNwdXJ0IG9mIGJveXMgYW5kIGdpcmxzIG9mIHRoZSBIYXJwZW5kZW4gR3Jvd3RoIFN0dWR5IiwiYXV0aG9yIjpbeyJmYW1pbHkiOiJUYW5uZXIiLCJnaXZlbiI6IkouIE0uIiwicGFyc2UtbmFtZXMiOmZhbHNlLCJkcm9wcGluZy1wYXJ0aWNsZSI6IiIsIm5vbi1kcm9wcGluZy1wYXJ0aWNsZSI6IiJ9LHsiZmFtaWx5IjoiV2hpdGVob3VzZSIsImdpdmVuIjoiUi4gSC4iLCJwYXJzZS1uYW1lcyI6ZmFsc2UsImRyb3BwaW5nLXBhcnRpY2xlIjoiIiwibm9uLWRyb3BwaW5nLXBhcnRpY2xlIjoiIn0seyJmYW1pbHkiOiJNYXJ1YmluaSIsImdpdmVuIjoiRS4iLCJwYXJzZS1uYW1lcyI6ZmFsc2UsImRyb3BwaW5nLXBhcnRpY2xlIjoiIiwibm9uLWRyb3BwaW5nLXBhcnRpY2xlIjoiIn0seyJmYW1pbHkiOiJSZXNlbGUiLCJnaXZlbiI6IkwuIEYuIiwicGFyc2UtbmFtZXMiOmZhbHNlLCJkcm9wcGluZy1wYXJ0aWNsZSI6IiIsIm5vbi1kcm9wcGluZy1wYXJ0aWNsZSI6IiJ9XSwiY29udGFpbmVyLXRpdGxlIjoiQW5uYWxzIG9mIEh1bWFuIEJpb2xvZ3kiLCJjb250YWluZXItdGl0bGUtc2hvcnQiOiJBbm4gSHVtIEJpb2wiLCJhY2Nlc3NlZCI6eyJkYXRlLXBhcnRzIjpbWzIwMjQsMSwzMF1dfSwiRE9JIjoiMTAuMTA4MC8wMzAxNDQ2NzYwMDAwMTIzMSIsIklTU04iOiIwMzAxNDQ2MCIsIlBNSUQiOiIxMjc1NDM1IiwiVVJMIjoiaHR0cHM6Ly93d3cudGFuZGZvbmxpbmUuY29tL2RvaS9hYnMvMTAuMTA4MC8wMzAxNDQ2NzYwMDAwMTIzMSIsImlzc3VlZCI6eyJkYXRlLXBhcnRzIjpbWzE5NzZdXX0sInBhZ2UiOiIxMDktMTI2IiwiYWJzdHJhY3QiOiJMb2dpc3RpYyBjdXJ2ZXMgaGF2ZSBiZWVuIGZpdHRlZCB0byB0aGUgZ3Jvd3RoIGR1cmluZyBwdWJlcnR5IG9mIHRoZSA1NSBib3lzIGFuZCAzNSBnaXJscyBvZiB0aGUgSGFycGVuZGVuIEdyb3d0aCBTdHVkeSB3aG8gd2VyZSBtZWFzdXJlZCBldmVyeSB0aHJlZSBtb250aHMgZHVyaW5nIHB1YmVydHkgYW5kIHRoZXJlYWZ0ZXIgdW50aWwgZ3Jvd3RoIGNlYXNlZC4gVmVyeSBnb29kIGZpdHMgd2VyZSBvYnRhaW5lZCBmb3Igc3RhdHVyZSwgc2l0dGluZyBoZWlnaHQsIHN1YmlzY2hpYWwgbGVnIGxlbmd0aCwgYmlhY3JvbWlhbCBhbmQgYmktaWxpYWMgZGlhbWV0ZXJzIGZyb20gYXBwcm94aW1hdGVseSBzaXggbW9udGhzIGFmdGVyIHRoZSBiZWdpbm5pbmcgb2YgdGhlIGFkb2xlc2NlbnQgc3B1cnQuIFRoaXMgYmVnaW5uaW5nLCBjYWxsZWQgXCJ0YWtlLW9mZlwiIHdhcyBkZXRlcm1pbmVkIGdyYXBoaWNhbGx5IGFzIHRoZSBwb2ludCBvZiBtaW5pbXVtIHZlbG9jaXR5LiBUaGUgdG90YWwgaGVpZ2h0IGdhaW5lZCBmcm9tIHRha2Utb2ZmIHBvaW50IHRvIGNlc3NhdGlvbiBvZiBncm93dGggYXZlcmFnZWQgMjggY20gaW4gYm95cyBhbmQgMjUgY20gaW4gZ2lybHMgd2l0aCBzdGFuZGFyZCBkZXZpYXRpb25zIG9mIGFib3V0IDQgY20uIFRoZSBhZHVsdCBzZXggZGlmZmVyZW5jZSBpbiBoZWlnaHQgd2FzIGR1ZSBtdWNoIG1vcmUgdG8gdGhlIGxhdGVyIHRha2Utb2ZmIGluIGJveXMgdGhhbiB0byBhIGdyZWF0ZXIgbWFsZSBhZG9sZXNjZW50IHNwdXJ0LiBBIHNleCBkaWZmZXJlbmNlIGluIHRoZSBzcHVydCBvY2N1cnJlZCBpbiBzaXR0aW5nIGhlaWdodCBidXQgbm90IGluIGxlZyBsZW5ndGguIE1lYW4tY29uc3RhbnQgY3VydmVzIGZvciB0aGUgZm91ciBtZWFzdXJlbWVudHMgYXJlIHByZXNlbnRlZC4gSW4gZWFjaCBtZWFzdXJlbWVudCBzaXplIGF0IHRha2Utb2ZmIGFuZCB0b3RhbCBhZG9sZXNjZW50IGdhaW4gd2VyZSBuZWFybHkgaW5kZXBlbmRlbnQsIHRoZSBhdmVyYWdlIGNvcnJlbGF0aW9uIGNvZWZmaWNpZW50IGJlaW5nIC0wwrcyLiBUaGUgY29ycmVsYXRpb25zIGJldHdlZW4gYWRvbGVzY2VudCBnYWlucyBpbiBkaWZmZXJlbnQgbWVhc3VyZW1lbnRzIGF2ZXJhZ2VkIG9ubHkgMMK3NDcsIGFuZCBiZXR3ZWVuIHBlYWsgdmVsb2NpdGllcyBvZiBkaWZmZXJlbnQgbWVhc3VyZW1lbnRzIG9ubHkgMMK3MjcuIFRoaXMgaW1wbGllcyBjb25zaWRlcmFibGUgc2hhcGUgY2hhbmdlIGF0IGFkb2xlc2NlbmNlLiBJbiBjb250cmFzdCB0aGUgYXZlcmFnZSBjb3JyZWxhdGlvbiBiZXR3ZWVuIGFnZXMgYXQgd2hpY2ggdGhlIHBlYWsgdmVsb2NpdGllcyB3ZXJlIHJlYWNoZWQgd2FzIDDCtzg3LiBBZ2VzIGF0IHRha2Utb2ZmLCBhdCBwZWFrIHZlbG9jaXR5LCBhbmQgYXQgbWVuYXJjaGUgd2VyZSBpbmRlcGVuZGVudCBvZiBtYXR1cmUgc2l6ZSwgdGhvdWdoIGNvcnJlbGF0ZWQgd2l0aCBwZXJjZW50YWdlIG9mIGFkdWx0IHNpemUgcmVhY2hlZCBhdCB0aGUgYWdlcyBpbiBxdWVzdGlvbiwgYSBtZWFzdXJlIG9mIHNvbWF0aWMgbWF0dXJpdHkuIFJlbGF0aW9uc2hpcHMgd2l0aCB0aGUgZGV2ZWxvcG1lbnQgb2YgYnJlYXN0cywgcHVibGljIGhhaXIgYW5kIGdlbml0YWxpYSB3ZXJlIGV4YW1pbmVkOyBhZ2VzIGF0IHRha2Utb2ZmIGFuZCBhdCBwZWFrIHZlbG9jaXR5IGNvcnJlbGF0ZWQgdG8gdGhlIGV4dGVudCBvZiAwwrc2IHRvIDDCtzggd2l0aCBhZ2VzIG9mIEIyIGFuZCBQSDIgYnV0IGJvdGggdGhlc2UgcGFyYW1ldGVycyBhbmQgYWxzbyBwZWFrIHZlbG9jaXRpZXMgd2VyZSB1bmNvcnJlbGF0ZWQgd2l0aCB0aGUgcmFwaWRpdHkgd2l0aCB3aGljaCBzZXggY2hhcmFjdGVycyBkZXZlbG9wZWQuIMKpIDE5NzYgSW5mb3JtYSBVSyBMdGQgQWxsIHJpZ2h0cyByZXNlcnZlZDogcmVwcm9kdWN0aW9uIGluIHdob2xlIG9yIHBhcnQgbm90IHBlcm1pdHRlZC4iLCJwdWJsaXNoZXIiOiJUYXlsb3IgJiBGcmFuY2lzIiwiaXNzdWUiOiIyIiwidm9sdW1lIjoiMyJ9LCJpc1RlbXBvcmFyeSI6ZmFsc2V9LHsiaWQiOiJhYjgwNTdkYi1jZDRiLTNkYzYtOWZjNy1lZmI2ZDBkOGJhZjAiLCJpdGVtRGF0YSI6eyJ0eXBlIjoiYXJ0aWNsZS1qb3VybmFsIiwiaWQiOiJhYjgwNTdkYi1jZDRiLTNkYzYtOWZjNy1lZmI2ZDBkOGJhZjAiLCJ0aXRsZSI6Ikdyb3d0aCBhbmQgTWF0dXJpdHkgU3RhdHVzIG9mIEZlbWFsZSBTb2NjZXIgUGxheWVyczogQSBOYXJyYXRpdmUgUmV2aWV3IiwiYXV0aG9yIjpbeyJmYW1pbHkiOiJNYWxpbmEiLCJnaXZlbiI6IlJvYmVydCBNIiwicGFyc2UtbmFtZXMiOmZhbHNlLCJkcm9wcGluZy1wYXJ0aWNsZSI6IiIsIm5vbi1kcm9wcGluZy1wYXJ0aWNsZSI6IiJ9LHsiZmFtaWx5IjoiTWFydGluaG8iLCJnaXZlbiI6IkRpb2dvIiwicGFyc2UtbmFtZXMiOmZhbHNlLCJkcm9wcGluZy1wYXJ0aWNsZSI6IlYiLCJub24tZHJvcHBpbmctcGFydGljbGUiOiIifSx7ImZhbWlseSI6IlZhbGVudGUtRG9zLVNhbnRvcyIsImdpdmVuIjoiSm/Do28iLCJwYXJzZS1uYW1lcyI6ZmFsc2UsImRyb3BwaW5nLXBhcnRpY2xlIjoiIiwibm9uLWRyb3BwaW5nLXBhcnRpY2xlIjoiIn0seyJmYW1pbHkiOiJDb2VsaG8tRS1TaWx2YSIsImdpdmVuIjoiTWFudWVsIEoiLCJwYXJzZS1uYW1lcyI6ZmFsc2UsImRyb3BwaW5nLXBhcnRpY2xlIjoiIiwibm9uLWRyb3BwaW5nLXBhcnRpY2xlIjoiIn0seyJmYW1pbHkiOiJLb3ppZcWCIiwiZ2l2ZW4iOiJTxYJhd29taXIgTSIsInBhcnNlLW5hbWVzIjpmYWxzZSwiZHJvcHBpbmctcGFydGljbGUiOiIiLCJub24tZHJvcHBpbmctcGFydGljbGUiOiIifV0sImFjY2Vzc2VkIjp7ImRhdGUtcGFydHMiOltbMjAyNCwxLDMwXV19LCJET0kiOiIxMC4zMzkwL2lqZXJwaDE4MDQxNDQ4IiwiSVNCTiI6IjA0MjE0My8yMDIwIiwiVVJMIjoiaHR0cHM6Ly9kb2kub3JnLzEwLjMzOTAvaWplcnBoMTgwNDE0NDgiLCJpc3N1ZWQiOnsiZGF0ZS1wYXJ0cyI6W1syMDIxXV19LCJhYnN0cmFjdCI6IkNpdGF0aW9uOiBNYWxpbmEsIFIuTS47IE1hcnRpbmhvLCBELlYuOyBWYWxlbnRlLWRvcy1TYW50b3MsIEouOyBDb2VsaG8tZS1TaWx2YSwgTS5KLjsgS296aWXFgiwgUy5NLiBHcm93dGggYW5kIE1hdHVyaXR5IFN0YXR1cyBvZiBGZW1hbGUgU29jY2VyIFBsYXllcnM6IEEgTmFycmF0aXZlIFJldmlldy4gSW50LiBKLiBFbnZpcm9uLiBSZXMuIFB1YmxpYyBIZWFsdGggMjAyMSwgMTgsIDE0NDguIGh0dHBzOi8vIEFic3RyYWN0OiBSZXBvcnRlZCBtZWFuIGFnZXMsIGhlaWdodHMgYW5kIHdlaWdodHMgb2YgZmVtYWxlIHNvY2NlciBwbGF5ZXJzIGFnZWQgPDE5IHllYXJzIGluIDE2MSBzdHVkaWVzIHNwYW5uaW5nIHRoZSB5ZWFycyAxOTkyLTIwMjAgd2VyZSBleHRyYWN0ZWQgZnJvbSB0aGUgbGl0ZXJhdHVyZSBvciBjYWxjdWxhdGVkIGZyb20gZGF0YSBhdmFpbGFibGUgdG8gdGhlIGF1dGhvcnM7IDM1IHN0dWRpZXMgc3Bhbm5pbmcgdGhlIHllYXJzIDE5ODEtMjAyMCBhbHNvIGluY2x1ZGVkIGFuIGluZGljYXRvciBvZiBiaW9sb2dpY2FsIG1hdHVyYXRpb24uIEhlaWdodHMgYW5kIHdlaWdodHMgd2VyZSBwbG90dGVkIHJlbGF0aXZlIHRvIFUuUy4gcmVmZXJlbmNlIGRhdGEuIFByZWVjZS1CYWluZXMgTW9kZWwgMSB3YXMgZml0dGVkIHRvIG1vdmluZyBhdmVyYWdlcyB0byBlc3RpbWF0ZSBhZ2VzIGF0IHBlYWsgdmVsb2NpdHkuIE1hdHVyaXR5IGluZGljYXRvcnMgaW5jbHVkZWQgc2tlbGV0YWwgYWdlLCBwdWJlcnRhbCBzdGF0dXMsIGFnZSBhdCBtZW5hcmNoZSwgcGVyY2VudGFnZSBvZiBwcmVkaWN0ZWQgYWR1bHQgaGVpZ2h0IGFuZCBwcmVkaWN0ZWQgbWF0dXJpdHkgb2Zmc2V0LiBIZWlnaHRzIGFuZCB3ZWlnaHRzIHNob3dlZCBuZWdsaWdpYmxlIHNlY3VsYXIgdmFyaWF0aW9uIGFjcm9zcyB0aGUgdGltZSBpbnRlcnZhbC4gSGVpZ2h0cyB3ZXJlIHNsaWdodGx5IGFib3ZlIG9yIGFwcHJveGltYXRlZCB0aGUgcmVmZXJlbmNlIG1lZGlhbnMgdGhyb3VnaCAxNCB5ZWFycyBvbGQgYW5kIHRoZW4gdmFyaWVkIGJldHdlZW4gdGhlIG1lZGlhbnMgYW5kIDc1dGggcGVyY2VudGlsZXMgdGhyb3VnaCAxOCB5ZWFycyBvbGQuIFdlaWdodHMgd2VyZSBhYm92ZSB0aGUgcmVmZXJlbmNlIG1lZGlhbnMgZnJvbSA5IHRvIDE4IHllYXJzIG9sZC4gTWVhbiBhZ2VzIGF0IG1lbmFyY2hlIHJhbmdlZCBmcm9tIDEyLjcgdG8gMTMuMCB5ZWFycy4gVGhlIHRyZW5kIGluIGhlaWdodHMgYW5kIHdlaWdodHMgc3VnZ2VzdGVkIHRoZSBwZXJzaXN0ZW5jZSBhbmQvb3Igc2VsZWN0aW9uIG9mIHRhbGxlciBhbmQgaGVhdmllciBwbGF5ZXJzIGR1cmluZyBhZG9sZXNjZW5jZSwgd2hpbGUgZXN0aW1hdGVkIGFnZSBhdCBwZWFrIGhlaWdodCB2ZWxvY2l0eSAoUEhWKSBhbmQgYWdlcyBhdCBtZW5hcmNoZSB3ZXJlIHdpdGhpbiB0aGUgcmFuZ2Ugb2YgbWVhbiBhZ2VzIGluIEV1cm9wZWFuIGFuZCBOb3J0aCBBbWVyaWNhbiBzYW1wbGVzLiBEYXRhIGZvciBza2VsZXRhbCBhbmQgc2V4dWFsIG1hdHVyaXR5IHN0YXR1cyB3ZXJlIGxpbWl0ZWQ7IHByZWRpY3RlZCBtYXR1cml0eSBvZmZzZXQgaW5jcmVhc2VkIGxpbmVhcmx5IHdpdGggbWVhbiBhZ2VzIGFuZCBoZWlnaHRzIGF0IHByZWRpY3Rpb24uIiwiY29udGFpbmVyLXRpdGxlLXNob3J0IjoiIn0sImlzVGVtcG9yYXJ5IjpmYWxzZX0seyJpZCI6ImIzMmJjOTY5LTk3ZjAtMzJhMy1iZjEzLTdhN2JlZTkyM2E5MiIsIml0ZW1EYXRhIjp7InR5cGUiOiJhcnRpY2xlLWpvdXJuYWwiLCJpZCI6ImIzMmJjOTY5LTk3ZjAtMzJhMy1iZjEzLTdhN2JlZTkyM2E5MiIsInRpdGxlIjoiR3Jvd3RoIHVudGlsIFBlYWsgSGVpZ2h0IFZlbG9jaXR5IE9jY3VycyBSYXBpZGx5IGluIEVhcmx5IE1hdHVyaW5nIEFkb2xlc2NlbnQgQm95cyIsImF1dGhvciI6W3siZmFtaWx5IjoiVHN1dHN1aSIsImdpdmVuIjoiVG9zaGloYXJ1IiwicGFyc2UtbmFtZXMiOmZhbHNlLCJkcm9wcGluZy1wYXJ0aWNsZSI6IiIsIm5vbi1kcm9wcGluZy1wYXJ0aWNsZSI6IiJ9LHsiZmFtaWx5IjoiSWl6dWthIiwiZ2l2ZW4iOiJTYXRvc2hpIiwicGFyc2UtbmFtZXMiOmZhbHNlLCJkcm9wcGluZy1wYXJ0aWNsZSI6IiIsIm5vbi1kcm9wcGluZy1wYXJ0aWNsZSI6IiJ9LHsiZmFtaWx5IjoiU2FrYW1ha2kiLCJnaXZlbiI6IldhdGFydSIsInBhcnNlLW5hbWVzIjpmYWxzZSwiZHJvcHBpbmctcGFydGljbGUiOiIiLCJub24tZHJvcHBpbmctcGFydGljbGUiOiIifSx7ImZhbWlseSI6Ik1hZW1pY2hpIiwiZ2l2ZW4iOiJUb3NoaWhpcm8iLCJwYXJzZS1uYW1lcyI6ZmFsc2UsImRyb3BwaW5nLXBhcnRpY2xlIjoiIiwibm9uLWRyb3BwaW5nLXBhcnRpY2xlIjoiIn0seyJmYW1pbHkiOiJUb3JpaSIsImdpdmVuIjoiU3VndXJ1IiwicGFyc2UtbmFtZXMiOmZhbHNlLCJkcm9wcGluZy1wYXJ0aWNsZSI6IiIsIm5vbi1kcm9wcGluZy1wYXJ0aWNsZSI6IiJ9XSwiY29udGFpbmVyLXRpdGxlIjoiQ2hpbGRyZW4iLCJhY2Nlc3NlZCI6eyJkYXRlLXBhcnRzIjpbWzIwMjQsMSwzMF1dfSwiRE9JIjoiMTAuMzM5MC9DSElMRFJFTjkxMDE1NzAiLCJJU1NOIjoiMjIyNzkwNjciLCJQTUlEIjoiMzYyOTE1MDYiLCJVUkwiOiIvcG1jL2FydGljbGVzL1BNQzk2MDAzNDYvIiwiaXNzdWVkIjp7ImRhdGUtcGFydHMiOltbMjAyMiwxMCwxXV19LCJhYnN0cmFjdCI6IlRoZSB0aW1pbmcgYW5kIHRlbXBvIG9mIGdyb3d0aCByYXRlIHZhcmllcyBpbnRlci1pbmRpdmlkdWFsbHkgZHVyaW5nIGFkb2xlc2NlbmNlIGFuZCBjYW4gaGF2ZSBhbiBpbXBhY3Qgb24gYXRobGV0aWMgcGVyZm9ybWFuY2UuIFRoaXMgc3R1ZHkgYWltZWQgdG8gZGV0ZXJtaW5lIHRoZSBkaWZmZXJlbmNlIGluIGdyb3d0aCByYXRlIGZvciBlYWNoIG1hdHVyaXR5IHN0YXR1cy4gV2UgY29tYmluZWQgZGF0YSBjb2xsZWN0ZWQgYm90aCByZXRyb3NwZWN0aXZlbHkgYW5kIHByb3NwZWN0aXZlbHkgZnJvbSA3OCBhZG9sZXNjZW50IGJveXMgYWdlZCAxMiB5ZWFycyBvbGQ7IGdyb3d0aCBjaGFydHMgd2VyZSBjb2xsZWN0ZWQgZnJvbSB0aGVpciBlbGVtZW50YXJ5IHNjaG9vbCByZWNvcmRzLCBhbmQgdGhlIGhlaWdodCBvZiBlYWNoIHBhcnRpY2lwYW50IHdhcyBzdWJzZXF1ZW50bHkgbWVhc3VyZWQgZXZlcnkgc2l4IG1vbnRocyBvdmVyIGEgcGVyaW9kIG9mIHR3byB5ZWFycy4gVGFrZSBPZmYgQWdlIChUT0EpLCBQZWFrIEhlaWdodCBWZWxvY2l0eSBBZ2UgKFBIVkEpLCBhbmQgRmluYWwgSGVpZ2h0IEFnZSAoRkhBKSB3ZXJlIGVzdGltYXRlZCB1c2luZyB0aGUgQVVYQUwgMy4xIHByb2dyYW0uIEdyb3d0aCBUZW1wbyAxIGFuZCAyIHdlcmUgY2FsY3VsYXRlZCBieSBkaXZpZGluZyB0aGUgaGVpZ2h0IGluY3JlYXNlIGJ5IHRoZSB0aW1lIGRpZmZlcmVuY2UgYmV0d2VlbiBUT0EgYW5kIFBIVkEsIGFuZCBGSEEsIHJlc3BlY3RpdmVseS4gT3VyIHJlc3VsdHMgc2hvd2VkIHRocmVlIGdyb3VwIGRpZmZlcmVuY2VzIGJhc2VkIG9uIHRoZSBtYXR1cmF0aW9uIHN0YXR1cyBvZiBQSFZBOiBHcm93dGggVGVtcG8gMSBhbmQgMiB3ZXJlIGJvdGggaGlnaGVyIGluIHRoZSBlYXJseSB0aGFuIGR1cmluZyBtaWRkbGUgYW5kIGxhdGUgbWF0dXJhdGlvbi4gQWRkaXRpb25hbGx5LCBlbnRlcmluZyB0aGUgaGVpZ2h0IGF0IGVhY2ggZXZlbnQgYXMgYSBjb3ZhcmlhdGUsIHRoZSBncm91cCBkaWZmZXJlbmNlcyBmb3IgR3Jvd3RoIFRlbXBvIDEgZGlkIG5vdCBjaGFuZ2U7IGhvd2V2ZXIsIGZvciBHcm93dGggVGVtcG8gMiwgZ3JvdXAgZGlmZmVyZW5jZXMgd2VyZSBlbGltaW5hdGVkLiBUaGVyZWZvcmUsIHdlIGNvbmNsdWRlIHRoYXQgZHVyaW5nIGVhcmx5IG1hdHVyYXRpb24sIGdyb3d0aCBmcm9tIFRPQSB0byBQSFZBIG9jY3VycyByYXBpZGx5IGFuZCBpbiBhIHNob3J0ZXIgcGVyaW9kLiIsInB1Ymxpc2hlciI6Ik11bHRpZGlzY2lwbGluYXJ5IERpZ2l0YWwgUHVibGlzaGluZyBJbnN0aXR1dGUgIChNRFBJKSIsImlzc3VlIjoiMTAiLCJ2b2x1bWUiOiI5IiwiY29udGFpbmVyLXRpdGxlLXNob3J0IjoiIn0sImlzVGVtcG9yYXJ5IjpmYWxzZX1dfQ==&quot;,&quot;citationItems&quot;:[{&quot;id&quot;:&quot;eb4fad10-2671-3b36-a08d-d7a8c12d2668&quot;,&quot;itemData&quot;:{&quot;type&quot;:&quot;article-journal&quot;,&quot;id&quot;:&quot;eb4fad10-2671-3b36-a08d-d7a8c12d2668&quot;,&quot;title&quot;:&quot;The adolescent growth spurt of boys and girls of the Harpenden Growth Study&quot;,&quot;author&quot;:[{&quot;family&quot;:&quot;Tanner&quot;,&quot;given&quot;:&quot;J. M.&quot;,&quot;parse-names&quot;:false,&quot;dropping-particle&quot;:&quot;&quot;,&quot;non-dropping-particle&quot;:&quot;&quot;},{&quot;family&quot;:&quot;Whitehouse&quot;,&quot;given&quot;:&quot;R. H.&quot;,&quot;parse-names&quot;:false,&quot;dropping-particle&quot;:&quot;&quot;,&quot;non-dropping-particle&quot;:&quot;&quot;},{&quot;family&quot;:&quot;Marubini&quot;,&quot;given&quot;:&quot;E.&quot;,&quot;parse-names&quot;:false,&quot;dropping-particle&quot;:&quot;&quot;,&quot;non-dropping-particle&quot;:&quot;&quot;},{&quot;family&quot;:&quot;Resele&quot;,&quot;given&quot;:&quot;L. F.&quot;,&quot;parse-names&quot;:false,&quot;dropping-particle&quot;:&quot;&quot;,&quot;non-dropping-particle&quot;:&quot;&quot;}],&quot;container-title&quot;:&quot;Annals of Human Biology&quot;,&quot;container-title-short&quot;:&quot;Ann Hum Biol&quot;,&quot;accessed&quot;:{&quot;date-parts&quot;:[[2024,1,30]]},&quot;DOI&quot;:&quot;10.1080/03014467600001231&quot;,&quot;ISSN&quot;:&quot;03014460&quot;,&quot;PMID&quot;:&quot;1275435&quot;,&quot;URL&quot;:&quot;https://www.tandfonline.com/doi/abs/10.1080/03014467600001231&quot;,&quot;issued&quot;:{&quot;date-parts&quot;:[[1976]]},&quot;page&quot;:&quot;109-126&quot;,&quot;abstract&quot;:&quot;Logistic curves have been fitted to the growth during puberty of the 55 boys and 35 girls of the Harpenden Growth Study who were measured every three months during puberty and thereafter until growth ceased. Very good fits were obtained for stature, sitting height, subischial leg length, biacromial and bi-iliac diameters from approximately six months after the beginning of the adolescent spurt. This beginning, called \&quot;take-off\&quot; was determined graphically as the point of minimum velocity. The total height gained from take-off point to cessation of growth averaged 28 cm in boys and 25 cm in girls with standard deviations of about 4 cm. The adult sex difference in height was due much more to the later take-off in boys than to a greater male adolescent spurt. A sex difference in the spurt occurred in sitting height but not in leg length. Mean-constant curves for the four measurements are presented. In each measurement size at take-off and total adolescent gain were nearly independent, the average correlation coefficient being -0·2. The correlations between adolescent gains in different measurements averaged only 0·47, and between peak velocities of different measurements only 0·27. This implies considerable shape change at adolescence. In contrast the average correlation between ages at which the peak velocities were reached was 0·87. Ages at take-off, at peak velocity, and at menarche were independent of mature size, though correlated with percentage of adult size reached at the ages in question, a measure of somatic maturity. Relationships with the development of breasts, public hair and genitalia were examined; ages at take-off and at peak velocity correlated to the extent of 0·6 to 0·8 with ages of B2 and PH2 but both these parameters and also peak velocities were uncorrelated with the rapidity with which sex characters developed. © 1976 Informa UK Ltd All rights reserved: reproduction in whole or part not permitted.&quot;,&quot;publisher&quot;:&quot;Taylor &amp; Francis&quot;,&quot;issue&quot;:&quot;2&quot;,&quot;volume&quot;:&quot;3&quot;},&quot;isTemporary&quot;:false},{&quot;id&quot;:&quot;ab8057db-cd4b-3dc6-9fc7-efb6d0d8baf0&quot;,&quot;itemData&quot;:{&quot;type&quot;:&quot;article-journal&quot;,&quot;id&quot;:&quot;ab8057db-cd4b-3dc6-9fc7-efb6d0d8baf0&quot;,&quot;title&quot;:&quot;Growth and Maturity Status of Female Soccer Players: A Narrative Review&quot;,&quot;author&quot;:[{&quot;family&quot;:&quot;Malina&quot;,&quot;given&quot;:&quot;Robert M&quot;,&quot;parse-names&quot;:false,&quot;dropping-particle&quot;:&quot;&quot;,&quot;non-dropping-particle&quot;:&quot;&quot;},{&quot;family&quot;:&quot;Martinho&quot;,&quot;given&quot;:&quot;Diogo&quot;,&quot;parse-names&quot;:false,&quot;dropping-particle&quot;:&quot;V&quot;,&quot;non-dropping-particle&quot;:&quot;&quot;},{&quot;family&quot;:&quot;Valente-Dos-Santos&quot;,&quot;given&quot;:&quot;João&quot;,&quot;parse-names&quot;:false,&quot;dropping-particle&quot;:&quot;&quot;,&quot;non-dropping-particle&quot;:&quot;&quot;},{&quot;family&quot;:&quot;Coelho-E-Silva&quot;,&quot;given&quot;:&quot;Manuel J&quot;,&quot;parse-names&quot;:false,&quot;dropping-particle&quot;:&quot;&quot;,&quot;non-dropping-particle&quot;:&quot;&quot;},{&quot;family&quot;:&quot;Kozieł&quot;,&quot;given&quot;:&quot;Sławomir M&quot;,&quot;parse-names&quot;:false,&quot;dropping-particle&quot;:&quot;&quot;,&quot;non-dropping-particle&quot;:&quot;&quot;}],&quot;accessed&quot;:{&quot;date-parts&quot;:[[2024,1,30]]},&quot;DOI&quot;:&quot;10.3390/ijerph18041448&quot;,&quot;ISBN&quot;:&quot;042143/2020&quot;,&quot;URL&quot;:&quot;https://doi.org/10.3390/ijerph18041448&quot;,&quot;issued&quot;:{&quot;date-parts&quot;:[[2021]]},&quot;abstract&quot;:&quot;Citation: Malina, R.M.; Martinho, D.V.; Valente-dos-Santos, J.; Coelho-e-Silva, M.J.; Kozieł, S.M. Growth and Maturity Status of Female Soccer Players: A Narrative Review. Int. J. Environ. Res. Public Health 2021, 18, 1448. https:// Abstract: Reported mean ages, heights and weights of female soccer players aged &lt;19 years in 161 studies spanning the years 1992-2020 were extracted from the literature or calculated from data available to the authors; 35 studies spanning the years 1981-2020 also included an indicator of biological maturation. Heights and weights were plotted relative to U.S. reference data. Preece-Baines Model 1 was fitted to moving averages to estimate ages at peak velocity. Maturity indicators included skeletal age, pubertal status, age at menarche, percentage of predicted adult height and predicted maturity offset. Heights and weights showed negligible secular variation across the time interval. Heights were slightly above or approximated the reference medians through 14 years old and then varied between the medians and 75th percentiles through 18 years old. Weights were above the reference medians from 9 to 18 years old. Mean ages at menarche ranged from 12.7 to 13.0 years. The trend in heights and weights suggested the persistence and/or selection of taller and heavier players during adolescence, while estimated age at peak height velocity (PHV) and ages at menarche were within the range of mean ages in European and North American samples. Data for skeletal and sexual maturity status were limited; predicted maturity offset increased linearly with mean ages and heights at prediction.&quot;,&quot;container-title-short&quot;:&quot;&quot;},&quot;isTemporary&quot;:false},{&quot;id&quot;:&quot;b32bc969-97f0-32a3-bf13-7a7bee923a92&quot;,&quot;itemData&quot;:{&quot;type&quot;:&quot;article-journal&quot;,&quot;id&quot;:&quot;b32bc969-97f0-32a3-bf13-7a7bee923a92&quot;,&quot;title&quot;:&quot;Growth until Peak Height Velocity Occurs Rapidly in Early Maturing Adolescent Boys&quot;,&quot;author&quot;:[{&quot;family&quot;:&quot;Tsutsui&quot;,&quot;given&quot;:&quot;Toshiharu&quot;,&quot;parse-names&quot;:false,&quot;dropping-particle&quot;:&quot;&quot;,&quot;non-dropping-particle&quot;:&quot;&quot;},{&quot;family&quot;:&quot;Iizuka&quot;,&quot;given&quot;:&quot;Satoshi&quot;,&quot;parse-names&quot;:false,&quot;dropping-particle&quot;:&quot;&quot;,&quot;non-dropping-particle&quot;:&quot;&quot;},{&quot;family&quot;:&quot;Sakamaki&quot;,&quot;given&quot;:&quot;Wataru&quot;,&quot;parse-names&quot;:false,&quot;dropping-particle&quot;:&quot;&quot;,&quot;non-dropping-particle&quot;:&quot;&quot;},{&quot;family&quot;:&quot;Maemichi&quot;,&quot;given&quot;:&quot;Toshihiro&quot;,&quot;parse-names&quot;:false,&quot;dropping-particle&quot;:&quot;&quot;,&quot;non-dropping-particle&quot;:&quot;&quot;},{&quot;family&quot;:&quot;Torii&quot;,&quot;given&quot;:&quot;Suguru&quot;,&quot;parse-names&quot;:false,&quot;dropping-particle&quot;:&quot;&quot;,&quot;non-dropping-particle&quot;:&quot;&quot;}],&quot;container-title&quot;:&quot;Children&quot;,&quot;accessed&quot;:{&quot;date-parts&quot;:[[2024,1,30]]},&quot;DOI&quot;:&quot;10.3390/CHILDREN9101570&quot;,&quot;ISSN&quot;:&quot;22279067&quot;,&quot;PMID&quot;:&quot;36291506&quot;,&quot;URL&quot;:&quot;/pmc/articles/PMC9600346/&quot;,&quot;issued&quot;:{&quot;date-parts&quot;:[[2022,10,1]]},&quot;abstract&quot;:&quot;The timing and tempo of growth rate varies inter-individually during adolescence and can have an impact on athletic performance. This study aimed to determine the difference in growth rate for each maturity status. We combined data collected both retrospectively and prospectively from 78 adolescent boys aged 12 years old; growth charts were collected from their elementary school records, and the height of each participant was subsequently measured every six months over a period of two years. Take Off Age (TOA), Peak Height Velocity Age (PHVA), and Final Height Age (FHA) were estimated using the AUXAL 3.1 program. Growth Tempo 1 and 2 were calculated by dividing the height increase by the time difference between TOA and PHVA, and FHA, respectively. Our results showed three group differences based on the maturation status of PHVA: Growth Tempo 1 and 2 were both higher in the early than during middle and late maturation. Additionally, entering the height at each event as a covariate, the group differences for Growth Tempo 1 did not change; however, for Growth Tempo 2, group differences were eliminated. Therefore, we conclude that during early maturation, growth from TOA to PHVA occurs rapidly and in a shorter period.&quot;,&quot;publisher&quot;:&quot;Multidisciplinary Digital Publishing Institute  (MDPI)&quot;,&quot;issue&quot;:&quot;10&quot;,&quot;volume&quot;:&quot;9&quot;,&quot;container-title-short&quot;:&quot;&quot;},&quot;isTemporary&quot;:false}]},{&quot;citationID&quot;:&quot;MENDELEY_CITATION_f67191a1-25f3-4973-8781-7c6c04d0cee1&quot;,&quot;properties&quot;:{&quot;noteIndex&quot;:0},&quot;isEdited&quot;:false,&quot;manualOverride&quot;:{&quot;isManuallyOverridden&quot;:true,&quot;citeprocText&quot;:&quot;(McQuilliam et al., 2022b)&quot;,&quot;manualOverrideText&quot;:&quot;(McQuilliam et al, 2022b)&quot;},&quot;citationTag&quot;:&quot;MENDELEY_CITATION_v3_eyJjaXRhdGlvbklEIjoiTUVOREVMRVlfQ0lUQVRJT05fZjY3MTkxYTEtMjVmMy00OTczLTg3ODEtN2M2YzA0ZDBjZWUxIiwicHJvcGVydGllcyI6eyJub3RlSW5kZXgiOjB9LCJpc0VkaXRlZCI6ZmFsc2UsIm1hbnVhbE92ZXJyaWRlIjp7ImlzTWFudWFsbHlPdmVycmlkZGVuIjp0cnVlLCJjaXRlcHJvY1RleHQiOiIoTWNRdWlsbGlhbSBldCBhbC4sIDIwMjJiKSIsIm1hbnVhbE92ZXJyaWRlVGV4dCI6IihNY1F1aWxsaWFtIGV0IGFsLCAyMDIyYikifSwiY2l0YXRpb25JdGVtcyI6W3siaWQiOiI0ZjlmM2YzNy1jYjkyLTMyZjQtYjFjYS03MDYwYzIwYzBiZDkiLCJpdGVtRGF0YSI6eyJ0eXBlIjoiYXJ0aWNsZS1qb3VybmFsIiwiaWQiOiI0ZjlmM2YzNy1jYjkyLTMyZjQtYjFjYS03MDYwYzIwYzBiZDkiLCJ0aXRsZSI6Ik1pbmQgdGhlIGdhcCEgQSBzdXJ2ZXkgY29tcGFyaW5nIGN1cnJlbnQgc3RyZW5ndGggdHJhaW5pbmcgbWV0aG9kcyB1c2VkIGluIG1lbuKAmXMgdmVyc3VzIHdvbWVu4oCZcyBmaXJzdCB0ZWFtIGFuZCBhY2FkZW15IHNvY2NlciIsImF1dGhvciI6W3siZmFtaWx5IjoiTWNRdWlsbGlhbSIsImdpdmVuIjoiU3RlcGhlbiBKLiIsInBhcnNlLW5hbWVzIjpmYWxzZSwiZHJvcHBpbmctcGFydGljbGUiOiIiLCJub24tZHJvcHBpbmctcGFydGljbGUiOiIifSx7ImZhbWlseSI6IkNsYXJrIiwiZ2l2ZW4iOiJEYXZpZCBSLiIsInBhcnNlLW5hbWVzIjpmYWxzZSwiZHJvcHBpbmctcGFydGljbGUiOiIiLCJub24tZHJvcHBpbmctcGFydGljbGUiOiIifSx7ImZhbWlseSI6IkVyc2tpbmUiLCJnaXZlbiI6IlJvYmVydCBNLiIsInBhcnNlLW5hbWVzIjpmYWxzZSwiZHJvcHBpbmctcGFydGljbGUiOiIiLCJub24tZHJvcHBpbmctcGFydGljbGUiOiIifSx7ImZhbWlseSI6IkJyb3dubGVlIiwiZ2l2ZW4iOiJUaG9tYXMgRS4iLCJwYXJzZS1uYW1lcyI6ZmFsc2UsImRyb3BwaW5nLXBhcnRpY2xlIjoiIiwibm9uLWRyb3BwaW5nLXBhcnRpY2xlIjoiIn1dLCJjb250YWluZXItdGl0bGUiOiJTY2llbmNlIGFuZCBNZWRpY2luZSBpbiBGb290YmFsbCIsIkRPSSI6IjEwLjEwODAvMjQ3MzM5MzguMjAyMi4yMDcwMjY3IiwiSVNTTiI6IjI0NzM0NDQ2IiwiUE1JRCI6IjM1NDczNDc3IiwiaXNzdWVkIjp7ImRhdGUtcGFydHMiOltbMjAyMl1dfSwicGFnZSI6IjU5Ny02MDQiLCJhYnN0cmFjdCI6IlB1cnBvc2U6IE11Y2ggbGVzcyBpcyBrbm93biBhYm91dCBzdHJlbmd0aCBhbmQgY29uZGl0aW9uaW5nIChTJkMpIHByYWN0aWNlIGluIHdvbWVu4oCZcyB2ZXJzdXMgbWVu4oCZcyBzb2NjZXIuIFRoZSBhaW0gb2YgdGhpcyBzdHVkeSB3YXMgdG8gY29tcGFyZSBTJkMgcHJhY3RpY2UgYmV0d2VlbiBjb2FjaGVzIHdvcmtpbmcgaW4gbWVu4oCZcyBvciB3b21lbuKAmXMgc29jY2VyLCBhdCBmaXJzdCB0ZWFtIG9yIGFjYWRlbXkgbGV2ZWwsIHdvcmxkd2lkZS4gTWV0aG9kczogQSB0b3RhbCBvZiAxNzAgcGFydGljaXBhbnRzLCB3aG8gd2VyZSBpbnZvbHZlZCB3aXRoIFMmQyBzdXBwb3J0IGF0IHRoZWlyIHNvY2NlciBjbHViIChpbiBFdXJvcGUsIFVTQSBhbmQgU291dGggQW1lcmljYSwgd2l0aGluIG1lbuKAmXMgb3Igd29tZW7igJlzIGZpcnN0IHRlYW0gb3IgYWNhZGVteSBzZXR0aW5ncykgY29tcGxldGVkIGEgY29tcHJlaGVuc2l2ZSBvbmxpbmUgc3VydmV5LCBkZXNpZ25lZCB0byBldmFsdWF0ZSAoaSkgdGhlaXIgYWNhZGVtaWMgcXVhbGlmaWNhdGlvbnMgYW5kIFMmQyBjb2FjaGluZyBleHBlcmllbmNlOyBhbmQgdGhlaXIgcHJlZmVycmVkIG1ldGhvZHMgZm9yIChpaSkgcGh5c2ljYWwgdGVzdGluZzsgKGlpaSkgc3RyZW5ndGggYW5kIHBvd2VyIGRldmVsb3BtZW50OyAoaXYpIHBseW9tZXRyaWMgdHJhaW5pbmc7ICh2KSBzcGVlZCBkZXZlbG9wbWVudDsgYW5kICh2aSkgcGVyaW9kaXphdGlvbi4gUmVzdWx0czogV29tZW7igJlzIGFjYWRlbWllcyBoYWQgZmV3ZXIgd2Vla2x5IGluLXNlYXNvbiBTJkMgc2Vzc2lvbnMgdGhhbiBtZW7igJlzIGFjYWRlbWllcyAoMS42wrEwLjYgdnMuIDIuM8KxMC45LCBwPTAuMDA1KS4gUmVsYXRpdmVseSwgZmV3ZXIgd29tZW7igJlzIGFjYWRlbXkgUyZDIGNvYWNoZXMgKDYlKSB1c2VkIE9seW1waWMgd2VpZ2h0bGlmdGluZyBtb3ZlbWVudHMgdGhhbiBtZW7igJlzIGFjYWRlbXkgUyZDIGNvYWNoZXMgKDMyJSwgcD0wLjAzMCkuIFJlbGF0aXZlbHksIG1vcmUgd29tZW7igJlzIGFjYWRlbXkgY29hY2hlcyAoNDclKSB1c2VkIHRoZSBOb3JkaWMgaGFtc3RyaW5nIGV4ZXJjaXNlIChOSEUpIGNvbXBhcmVkIHRvIG1lbuKAmXMgYWNhZGVteSBjb2FjaGVzICgxNSUsIHA9MC4wMDYpLCBidXQgcmVsYXRpdmVseSBtb3JlIHdvbWVu4oCZcyB2cy4gbWVu4oCZcyBmaXJzdCB0ZWFtIGNvYWNoZXMgKDYxJSB2cy4gMzglLCBwPTAuMDI4KSBhbmQgd29tZW7igJlzIHZzLiBtZW7igJlzIGFjYWRlbXkgKDYxJSB2cy4gMzglIGNvYWNoZXMsIHA9MC4wNDkpIHV0aWxpc2VkIHJhdGluZyBvZiBwZXJjZWl2ZWQgZXhlcnRpb24tYmFzZWQgbG9hZCBwcmVzY3JpcHRpb25zLiBDb25jbHVzaW9uOiBOb3RhYmxlIGRpZmZlcmVuY2VzIGluIFMmQyBwcmFjdGljZSBleGlzdCBiZXR3ZWVuIGNvYWNoZXMgb2YgbWVu4oCZcyBhbmQgd29tZW7igJlzIHNvY2NlciBzcXVhZHMsIHBhcnRpY3VsYXJseSBhdCBhY2FkZW15IGxldmVsLiBGZXdlciB3ZWVrbHkgUyZDIHNlc3Npb25zIGluIHdvbWVuIGFjYWRlbXkgcGxheWVycyBtYXkgaGF2ZSBpbXBsaWNhdGlvbnMgZm9yIHBoeXNpY2FsIGRldmVsb3BtZW50LCB3aGlsZSB0aGUgZ3JlYXRlciB1c2Ugb2Ygc3ViamVjdGl2ZSBsb2FkIHByZXNjcmlwdGlvbnMgaW4gYm90aCBhY2FkZW15IGFuZCBmaXJzdCB0ZWFtIHdvbWVu4oCZcyBzcXVhZHMgbWF5IGxlYWQgdG8gc3ViLW9wdGltYWwgcGVyZm9ybWFuY2UgZ2FpbnMuIiwicHVibGlzaGVyIjoiVGF5bG9yIGFuZCBGcmFuY2lzIEx0ZC4iLCJ2b2x1bWUiOiI2IiwiY29udGFpbmVyLXRpdGxlLXNob3J0IjoiIn0sImlzVGVtcG9yYXJ5IjpmYWxzZX1dfQ==&quot;,&quot;citationItems&quot;:[{&quot;id&quot;:&quot;4f9f3f37-cb92-32f4-b1ca-7060c20c0bd9&quot;,&quot;itemData&quot;:{&quot;type&quot;:&quot;article-journal&quot;,&quot;id&quot;:&quot;4f9f3f37-cb92-32f4-b1ca-7060c20c0bd9&quot;,&quot;title&quot;:&quot;Mind the gap! A survey comparing current strength training methods used in men’s versus women’s first team and academy soccer&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Science and Medicine in Football&quot;,&quot;DOI&quot;:&quot;10.1080/24733938.2022.2070267&quot;,&quot;ISSN&quot;:&quot;24734446&quot;,&quot;PMID&quot;:&quot;35473477&quot;,&quot;issued&quot;:{&quot;date-parts&quot;:[[2022]]},&quot;page&quot;:&quot;597-604&quot;,&quot;abstract&quot;:&quot;Purpose: Much less is known about strength and conditioning (S&amp;C) practice in women’s versus men’s soccer. The aim of this study was to compare S&amp;C practice between coaches working in men’s or women’s soccer, at first team or academy level, worldwide. Methods: A total of 170 participants, who were involved with S&amp;C support at their soccer club (in Europe, USA and South America, within men’s or women’s first team or academy settings) completed a comprehensive online survey, designed to evaluate (i) their academic qualifications and S&amp;C coaching experience; and their preferred methods for (ii) physical testing; (iii) strength and power development; (iv) plyometric training; (v) speed development; and (vi) periodization. Results: Women’s academies had fewer weekly in-season S&amp;C sessions than men’s academies (1.6±0.6 vs. 2.3±0.9, p=0.005). Relatively, fewer women’s academy S&amp;C coaches (6%) used Olympic weightlifting movements than men’s academy S&amp;C coaches (32%, p=0.030). Relatively, more women’s academy coaches (47%) used the Nordic hamstring exercise (NHE) compared to men’s academy coaches (15%, p=0.006), but relatively more women’s vs. men’s first team coaches (61% vs. 38%, p=0.028) and women’s vs. men’s academy (61% vs. 38% coaches, p=0.049) utilised rating of perceived exertion-based load prescriptions. Conclusion: Notable differences in S&amp;C practice exist between coaches of men’s and women’s soccer squads, particularly at academy level. Fewer weekly S&amp;C sessions in women academy players may have implications for physical development, while the greater use of subjective load prescriptions in both academy and first team women’s squads may lead to sub-optimal performance gains.&quot;,&quot;publisher&quot;:&quot;Taylor and Francis Ltd.&quot;,&quot;volume&quot;:&quot;6&quot;,&quot;container-title-short&quot;:&quot;&quot;},&quot;isTemporary&quot;:false}]},{&quot;citationID&quot;:&quot;MENDELEY_CITATION_90437abe-c843-431a-9ccd-dce92465d020&quot;,&quot;properties&quot;:{&quot;noteIndex&quot;:0},&quot;isEdited&quot;:false,&quot;manualOverride&quot;:{&quot;isManuallyOverridden&quot;:true,&quot;citeprocText&quot;:&quot;(Bidaurrazaga-Letona et al., 2019b; Dugdale et al., 2021; McCalman et al., 2022)&quot;,&quot;manualOverrideText&quot;:&quot;(Bidaurrazaga-Letona et al, 2019b; Dugdale et al, 2021; McCalman et al, 2022)&quot;},&quot;citationTag&quot;:&quot;MENDELEY_CITATION_v3_eyJjaXRhdGlvbklEIjoiTUVOREVMRVlfQ0lUQVRJT05fOTA0MzdhYmUtYzg0My00MzFhLTljY2QtZGNlOTI0NjVkMDIwIiwicHJvcGVydGllcyI6eyJub3RlSW5kZXgiOjB9LCJpc0VkaXRlZCI6ZmFsc2UsIm1hbnVhbE92ZXJyaWRlIjp7ImlzTWFudWFsbHlPdmVycmlkZGVuIjp0cnVlLCJjaXRlcHJvY1RleHQiOiIoQmlkYXVycmF6YWdhLUxldG9uYSBldCBhbC4sIDIwMTliOyBEdWdkYWxlIGV0IGFsLiwgMjAyMTsgTWNDYWxtYW4gZXQgYWwuLCAyMDIyKSIsIm1hbnVhbE92ZXJyaWRlVGV4dCI6IihCaWRhdXJyYXphZ2EtTGV0b25hIGV0IGFsLCAyMDE5YjsgRHVnZGFsZSBldCBhbCwgMjAyMTsgTWNDYWxtYW4gZXQgYWwsIDIwMjIpIn0sImNpdGF0aW9uSXRlbXMiOlt7ImlkIjoiYTdjZGUyZTUtYWVhMS0zYzhhLWExZGItZTYxMTFjNTk3YWYxIiwiaXRlbURhdGEiOnsidHlwZSI6ImFydGljbGUtam91cm5hbCIsImlkIjoiYTdjZGUyZTUtYWVhMS0zYzhhLWExZGItZTYxMTFjNTk3YWYxIiwidGl0bGUiOiJQUk9HUkVTU0lPTiBJTiBZT1VUSCBTT0NDRVI6IFNFTEVDVElPTiBBTkQgSURFTlRJRklDQVRJT04gSU4gWU9VVEggU09DQ0VSIFBMQVlFUlMgQUdFRCAxM+KAkzE1IFlFQVJTIiwiYXV0aG9yIjpbeyJmYW1pbHkiOiJCaWRhdXJyYXphZ2EtTGV0b25hIiwiZ2l2ZW4iOiJJcmFpYSIsInBhcnNlLW5hbWVzIjpmYWxzZSwiZHJvcHBpbmctcGFydGljbGUiOiIiLCJub24tZHJvcHBpbmctcGFydGljbGUiOiIifSx7ImZhbWlseSI6Ikxla3VlIiwiZ2l2ZW4iOiJKb3PDqSBBLiIsInBhcnNlLW5hbWVzIjpmYWxzZSwiZHJvcHBpbmctcGFydGljbGUiOiIiLCJub24tZHJvcHBpbmctcGFydGljbGUiOiIifSx7ImZhbWlseSI6IkFtYWRvIiwiZ2l2ZW4iOiJNYXJrb3MiLCJwYXJzZS1uYW1lcyI6ZmFsc2UsImRyb3BwaW5nLXBhcnRpY2xlIjoiIiwibm9uLWRyb3BwaW5nLXBhcnRpY2xlIjoiIn0seyJmYW1pbHkiOiJHaWwiLCJnaXZlbiI6IlN1c2FuYSBNLiIsInBhcnNlLW5hbWVzIjpmYWxzZSwiZHJvcHBpbmctcGFydGljbGUiOiIiLCJub24tZHJvcHBpbmctcGFydGljbGUiOiIifV0sImNvbnRhaW5lci10aXRsZSI6IkpvdXJuYWwgb2YgU3RyZW5ndGggYW5kIENvbmRpdGlvbmluZyBSZXNlYXJjaCIsImNvbnRhaW5lci10aXRsZS1zaG9ydCI6IkogU3RyZW5ndGggQ29uZCBSZXMiLCJhY2Nlc3NlZCI6eyJkYXRlLXBhcnRzIjpbWzIwMjQsMSwyMF1dfSwiRE9JIjoiMTAuMTUxOS9KU0MuMDAwMDAwMDAwMDAwMTkyNCIsIklTU04iOiIxNTMzNDI5NSIsIlBNSUQiOiIyODM5NDgzMSIsIlVSTCI6Imh0dHBzOi8vam91cm5hbHMubHd3LmNvbS9uc2NhLWpzY3IvZnVsbHRleHQvMjAxOS8wOTAwMC9wcm9ncmVzc2lvbl9pbl95b3V0aF9zb2NjZXJfX3NlbGVjdGlvbl9hbmQuMjkuYXNweCIsImlzc3VlZCI6eyJkYXRlLXBhcnRzIjpbWzIwMTksOSwxXV19LCJwYWdlIjoiMjU0OC0yNTU4IiwiYWJzdHJhY3QiOiJUaGUgYWltIG9mIHRoaXMgc3R1ZHkgd2FzIHRvIGlkZW50aWZ5IHRoZSBmYWN0b3JzIHRoYXQgYXJlIGltcG9ydGFudCBmb3IgdGhlIGlkZW50aWZpY2F0aW9uIGFuZCBzZWxlY3Rpb24gb2YgeW91bmcgc29jY2VyIHBsYXllcnMuIE5pbmV0eS1mb3VyIGFkb2xlc2NlbnQgc29jY2VyIHBsYXllcnMgZnJvbSB0aGUgdW5kZXItMTMgKFUxMzsgYWdlID0gMTIuMyDCsSAwLjMgeWVhcnM7IG4gPSA1MCkgYW5kIHVuZGVyLTE1IChVMTU7IGFnZSA9IDE0LjAgwrEgMC4yIHllYXJzOyBuID0gNDQpIGNhdGVnb3JpZXMgYmVsb25naW5nIHRvIGEgcHJvZmVzc2lvbmFsIGNsdWIgcGFydGljaXBhdGVkIGluIHRoZSBzdHVkeS4gQW50aHJvcG9tZXRyaWMgbWVhc3VyZW1lbnRzLCBwaHlzaWNhbCB0ZXN0cyAoc3ByaW50LCBhZ2lsaXR5LCBlbmR1cmFuY2UgYW5kIGp1bXApLCBhbmQgbWF0dXJpdHkgc3RhdHVzIChhZ2UgYXQgcGVhayBoZWlnaHQgdmVsb2NpdHkpIHdlcmUgcmVjb3JkZWQgb3ZlciA0IHNlYXNvbnMuIENvbXBhcmlzb25zIHdlcmUgcGVyZm9ybWVkIGFtb25nIG5ldyBwbGF5ZXJzIGpvaW5pbmcgdGhlIGNsdWIgKEVudGVyIHBsYXllcnMsIG4gPSAxNSksIHBsYXllcnMgcHJvZ3Jlc3NpbmcgdG8gdGhlIG5leHQgYWdlIGNhdGVnb3J5IChDbHViIHBsYXllcnMsIG4gPSA1NCksIGFuZCBwbGF5ZXJzIGxlYXZpbmcgdGhlIGNsdWIgKERlc2VsZWN0ZWQgcGxheWVycywgbiA9IDI1KS4gQSAyLXdheSByZXBlYXRlZCBtZWFzdXJlcyBhbmFseXNpcyBvZiB2YXJpYW5jZSAoQU5PVkEpIHdhcyBwZXJmb3JtZWQgdG8gZGV0ZXJtaW5lIGlmIHNpZ25pZmljYW50IGRpZmZlcmVuY2VzIGV4aXN0ZWQgYmV0d2VlbiBncm91cHMgYW5kIHRlc3RpbmcgdGltZS4gQmV0dGVyIHBoeXNpY2FsIHBlcmZvcm1hbmNlIGFuZCBpbXByb3ZlbWVudHMgb2JzZXJ2ZWQgZHVyaW5nIHRoZSBzZWFzb24gaW4gcGVyZm9ybWFuY2Ugd2VyZSBmb3VuZCB0byBiZSBvbmUgb2YgdGhlIG1haW4gZmFjdG9ycyBmb3IgVTEzIHBsYXllcnMgdG8gY29udGludWUgaW4gdGhlIGNsdWIgKHA8IDAuMDXigJMwLjAwMSkuIEluIHRoZSBVMTUgZ3JvdXAsIGFsdGhvdWdoIGJvZHkgc2l6ZSwgbWF0dXJhdGlvbiBhbmQgcGh5c2ljYWwgcGVyZm9ybWFuY2UgYXBwZWFyZWQgdG8gYmUgdGhlIG1vc3QgaW1wb3J0YW50IGNoYXJhY3RlcmlzdGljcyBmb3IgYmVpbmcgaWRlbnRpZmllZCB0byBwbGF5IGluIHRoZSBjbHViIChwPCAwLjA1KSwgQ2x1YiBwbGF5ZXJzIGRlbW9uc3RyYXRlZCBiZXR0ZXIgaW1wcm92ZW1lbnRzIGR1cmluZyB0aGUgc2Vhc29uIChwPCAwLjA1KS4gT3ZlcmFsbCwgdGhlc2UgcmVzdWx0cyBpbmRpY2F0ZSB0aGF0IHRoZSBpZGVudGlmaWNhdGlvbiBvciBwcm9tb3Rpb24gb2YgcGxheWVycyBieSBjb2FjaGVzIGRlcGVuZHMgb24gaW5kaWNhdG9ycyB3aGljaCBhcmUgYWdlLWRlcGVuZGVudC4gVGhlcmVmb3JlLCB0aGlzIHN0dWR5IGhhcyBzaG93biB0aGF0IHRoZSB0YWxlbnQgaWRlbnRpZmljYXRpb24gcHJvZ3JhbSB3YXMgbW9yZSBhIHNlbGVjdGlvbiBwcm9jZXNzIHRoYW4gYSBwcm9tb3Rpb24gcHJvY2Vzcywgc2VsZWN0aW5nIGFuZCBpZGVudGlmeWluZyBhIHBvc3RlcmlvcmkgcmF0aGVyIHRoYW4gYSBwcmlvcmkuIiwicHVibGlzaGVyIjoiTlNDQSBOYXRpb25hbCBTdHJlbmd0aCBhbmQgQ29uZGl0aW9uaW5nIEFzc29jaWF0aW9uIiwiaXNzdWUiOiI5Iiwidm9sdW1lIjoiMzMifSwiaXNUZW1wb3JhcnkiOmZhbHNlfSx7ImlkIjoiYjFlODkzZDEtN2VhOC0zNDk0LTg1NmQtY2I3Zjk1N2JjZTUzIiwiaXRlbURhdGEiOnsidHlwZSI6ImFydGljbGUtam91cm5hbCIsImlkIjoiYjFlODkzZDEtN2VhOC0zNDk0LTg1NmQtY2I3Zjk1N2JjZTUzIiwidGl0bGUiOiJTa2lsbCBhc3Nlc3NtZW50cyBpbiB5b3V0aCBzb2NjZXI6IEEgc2NvcGluZyByZXZpZXciLCJhdXRob3IiOlt7ImZhbWlseSI6Ik1jQ2FsbWFuIiwiZ2l2ZW4iOiJXaWxsaWFtIiwicGFyc2UtbmFtZXMiOmZhbHNlLCJkcm9wcGluZy1wYXJ0aWNsZSI6IiIsIm5vbi1kcm9wcGluZy1wYXJ0aWNsZSI6IiJ9LHsiZmFtaWx5IjoiQ3Jvd2xleS1NY0hhdHRhbiIsImdpdmVuIjoiWmFjaGFyeSBKLiIsInBhcnNlLW5hbWVzIjpmYWxzZSwiZHJvcHBpbmctcGFydGljbGUiOiIiLCJub24tZHJvcHBpbmctcGFydGljbGUiOiIifSx7ImZhbWlseSI6IkZyYW5zZW4iLCJnaXZlbiI6IkpvYiIsInBhcnNlLW5hbWVzIjpmYWxzZSwiZHJvcHBpbmctcGFydGljbGUiOiIiLCJub24tZHJvcHBpbmctcGFydGljbGUiOiIifSx7ImZhbWlseSI6IkJlbm5ldHQiLCJnaXZlbiI6Ikt5bGUgSi5NLiIsInBhcnNlLW5hbWVzIjpmYWxzZSwiZHJvcHBpbmctcGFydGljbGUiOiIiLCJub24tZHJvcHBpbmctcGFydGljbGUiOiIifV0sImNvbnRhaW5lci10aXRsZSI6IkpvdXJuYWwgb2YgU3BvcnRzIFNjaWVuY2VzIiwiY29udGFpbmVyLXRpdGxlLXNob3J0IjoiSiBTcG9ydHMgU2NpIiwiYWNjZXNzZWQiOnsiZGF0ZS1wYXJ0cyI6W1syMDI0LDEsMTddXX0sIkRPSSI6IjEwLjEwODAvMDI2NDA0MTQuMjAyMS4yMDEzNjE3IiwiSVNTTiI6IjE0NjY0NDdYIiwiUE1JRCI6IjM0OTY3MjY5IiwiVVJMIjoiaHR0cHM6Ly93d3cudGFuZGZvbmxpbmUuY29tL2RvaS9hYnMvMTAuMTA4MC8wMjY0MDQxNC4yMDIxLjIwMTM2MTciLCJpc3N1ZWQiOnsiZGF0ZS1wYXJ0cyI6W1syMDIyLDMsMTldXX0sInBhZ2UiOiI2NjctNjk1IiwiYWJzdHJhY3QiOiIxLiBTcG9ydGluZyBvcmdhbmlzYXRpb25zIGluIGFzc29jaWF0aW9uIGZvb3RiYWxsIGludmVzdCBjb25zaWRlcmFibGUgZmluYW5jaWFsIGFuZCBsb2dpc3RpY2FsIHJlc291cmNlcyB0byBpZGVudGlmeSBhbmQgZGV2ZWxvcCB0YWxlbnRlZCB5b3V0aCBhdGhsZXRlcyAoQmFrZXIgZXQgYWwuLCAyMDE4OyBCZXJna2FtcCBldCBhbC4sIDIwMTk7IC4uLiIsInB1Ymxpc2hlciI6IlJvdXRsZWRnZSIsImlzc3VlIjoiNiIsInZvbHVtZSI6IjQwIn0sImlzVGVtcG9yYXJ5IjpmYWxzZX0seyJpZCI6IjMxYjU4ZWU5LWU3OWItMzJmYy04M2FkLWY3YWIyMDk0NmYxYiIsIml0ZW1EYXRhIjp7InR5cGUiOiJhcnRpY2xlLWpvdXJuYWwiLCJpZCI6IjMxYjU4ZWU5LWU3OWItMzJmYy04M2FkLWY3YWIyMDk0NmYxYiIsInRpdGxlIjoiUHJvZ3Jlc3Npb24gZnJvbSB5b3V0aCB0byBwcm9mZXNzaW9uYWwgc29jY2VyOiBBIGxvbmdpdHVkaW5hbCBzdHVkeSBvZiBzdWNjZXNzZnVsIGFuZCB1bnN1Y2Nlc3NmdWwgYWNhZGVteSBncmFkdWF0ZXMiLCJhdXRob3IiOlt7ImZhbWlseSI6IkR1Z2RhbGUiLCJnaXZlbiI6IkphbWVzIEguIiwicGFyc2UtbmFtZXMiOmZhbHNlLCJkcm9wcGluZy1wYXJ0aWNsZSI6IiIsIm5vbi1kcm9wcGluZy1wYXJ0aWNsZSI6IiJ9LHsiZmFtaWx5IjoiU2FuZGVycyIsImdpdmVuIjoiRGFqbyIsInBhcnNlLW5hbWVzIjpmYWxzZSwiZHJvcHBpbmctcGFydGljbGUiOiIiLCJub24tZHJvcHBpbmctcGFydGljbGUiOiIifSx7ImZhbWlseSI6Ik15ZXJzIiwiZ2l2ZW4iOiJUb255IiwicGFyc2UtbmFtZXMiOmZhbHNlLCJkcm9wcGluZy1wYXJ0aWNsZSI6IiIsIm5vbi1kcm9wcGluZy1wYXJ0aWNsZSI6IiJ9LHsiZmFtaWx5IjoiV2lsbGlhbXMiLCJnaXZlbiI6IkEuIE1hcmsiLCJwYXJzZS1uYW1lcyI6ZmFsc2UsImRyb3BwaW5nLXBhcnRpY2xlIjoiIiwibm9uLWRyb3BwaW5nLXBhcnRpY2xlIjoiIn0seyJmYW1pbHkiOiJIdW50ZXIiLCJnaXZlbiI6IkFuZ3VzIE0uIiwicGFyc2UtbmFtZXMiOmZhbHNlLCJkcm9wcGluZy1wYXJ0aWNsZSI6IiIsIm5vbi1kcm9wcGluZy1wYXJ0aWNsZSI6IiJ9XSwiY29udGFpbmVyLXRpdGxlIjoiU2NhbmRpbmF2aWFuIEpvdXJuYWwgb2YgTWVkaWNpbmUgJiBTY2llbmNlIGluIFNwb3J0cyIsImNvbnRhaW5lci10aXRsZS1zaG9ydCI6IlNjYW5kIEogTWVkIFNjaSBTcG9ydHMiLCJhY2Nlc3NlZCI6eyJkYXRlLXBhcnRzIjpbWzIwMjMsNCw5XV19LCJET0kiOiIxMC4xMTExL1NNUy4xMzcwMSIsIklTU04iOiIxNjAwLTA4MzgiLCJQTUlEIjoiMzM4NzEwODciLCJVUkwiOiJodHRwczovL29ubGluZWxpYnJhcnkud2lsZXkuY29tL2RvaS9mdWxsLzEwLjExMTEvc21zLjEzNzAxIiwiaXNzdWVkIjp7ImRhdGUtcGFydHMiOltbMjAyMSw0LDFdXX0sInBhZ2UiOiI3My04NCIsImFic3RyYWN0IjoiVG8gb3B0aW1pemUgdXNlIG9mIGF2YWlsYWJsZSByZXNvdXJjZXMsIHByb2Zlc3Npb25hbCBhY2FkZW1pZXMgZGV2ZWxvcCBzdHJhdGVnaWVzIHRvIGFzc2VzcywgbW9uaXRvciwgYW5kIGV2YWx1YXRlIHBsYXllcnMgYXMgdGhleSBwcm9ncmVzcyB0aHJvdWdoIGFkb2xlc2NlbmNlIHRvd2FyZCBhZHVsdGhvb2QuIEhvd2V2ZXIsIGZldyBwdWJsaXNoZWQgcmVwb3J0cyBleGlzdCB1c2luZyBsb25naXR1ZGluYWwgc3R1ZHkgZGVzaWducyB0byBleGFtaW5lIHBlcmZvcm1hbmNlIHRocm91Z2hvdXQgYWRvbGVzY2VuY2UgYW5kIHRoZSB0cmFuc2l0aW9uIGZyb20geW91dGggdG8gcHJvZmVzc2lvbmFsIHNvY2Nlci4gV2UgZXhhbWluZWQgZGlmZmVyZW5jZXMgaW4gdGhlIGFnZSBvZiBwbGF5ZXIgcmVjcnVpdG1lbnQgYWxvbmdzaWRlIGxvbmdpdHVkaW5hbCBwZXJmb3JtYW5jZSBkaWZmZXJlbmNlcyBvbiBmaWVsZC1iYXNlZCBmaXRuZXNzIHRlc3RzIG9mIHN1Y2Nlc3NmdWwgdnMuIHVuc3VjY2Vzc2Z1bCBncmFkdWF0ZXMgYWNyb3NzIHRoZSBlbnRpcmUgYWdlIHNwZWN0cnVtIHJlY3J1aXRlZCBieSBhIHByb2Zlc3Npb25hbCBzb2NjZXIgYWNhZGVteS4gQWx0b2dldGhlciwgNTM3IHlvdXRoIHNvY2NlciBwbGF5ZXJzIHZvbHVudGVlcmVkIHRvIHBhcnRpY2lwYXRlLiBXZSByZWNvcmRlZCB0aGUgYWdlIG9mIHJlY3J1aXRtZW50LCBiaWFubnVhbCBmaXRuZXNzIHRlc3QgcGVyZm9ybWFuY2UsIGFuZCBzdWJzZXF1ZW50IHN1Y2Nlc3MgaW4gYXR0YWluaW5nIGEgc2VuaW9yIHByb2Zlc3Npb25hbCBjb250cmFjdCBhdCB0aGUgY2x1YiBhY3Jvc3MgYSBwZXJpb2Qgb2YgMTLCoHllYXJzLiBPbmx5IDUzICgxMCUpIG9mIHBsYXllcnMgd2VyZSBzdWNjZXNzZnVsIGluIG9idGFpbmluZyBhIHByb2Zlc3Npb25hbCBjb250cmFjdCwgd2l0aCA2OCUgb2YgcGxheWVycyB3aG8gYmVjYW1lIHByb2Zlc3Npb25hbCBiZWluZyByZWNydWl0ZWQgYXQgMTLCoHllYXJzIG9mIGFnZSBvciBvbGRlci4gSW5kaXZpZHVhbHMgcmVjcnVpdGVkIGF0IGFuIGVhcmxpZXIgYWdlIGRpZCBub3QgZGlzcGxheSBhIGhpZ2hlciBwcm9iYWJpbGl0eSBvZiBzdWNjZXNzIGluIGF0dGFpbmluZyBhIHByb2Zlc3Npb25hbCBjb250cmFjdC4gQmF5ZXNpYW4gcmVncmVzc2lvbiBtb2RlbHMgcmVwb3J0ZWQgYSBjb25zaXN0ZW50IGludGVyYWN0aW9uIGJldHdlZW4gYWdlIGFuZCBncm91cCBmb3IgZGF0YSBvbiBhbGwgcGVyZm9ybWFuY2UgbWVhc3VyZXMuIE1vcmVvdmVyLCDigJxzdWNjZXNzZnVs4oCdIGFjYWRlbXkgZ3JhZHVhdGVzIG9ubHkgcGh5c2ljYWxseSBvdXRwZXJmb3JtZWQgdGhlaXIg4oCcdW5zdWNjZXNzZnVs4oCdIGNvdW50ZXJwYXJ0cyBmcm9tIGFnZSB+MTMtMTTCoHllYXJzIG9ud2FyZCwgd2l0aCBlaXRoZXIgbm8gZGlmZmVyZW5jZXMgaW4gcGVyZm9ybWFuY2UsIG9yIHBlcmZvcm1hbmNlIG9uIHBoeXNpY2FsIGZpdG5lc3MgdGVzdHMgZmF2b3Jpbmcg4oCcdW5zdWNjZXNzZnVs4oCdIHBsYXllcnMgcHJpb3IgdG8gdGhpcyBhZ2UuIEZpbmRpbmdzIHN1Z2dlc3QgdGhhdCBoaWdoIGFjaGlldmVycyBkdXJpbmcgY2hpbGRob29kIGFuZCBlYXJseSBhZG9sZXNjZW5jZSBtYXkgbm90IGRldmVsb3AgaW50byBzdWNjZXNzZnVsIHNlbmlvciBwcm9mZXNzaW9uYWxzLCByYWlzaW5nIGNvbmNlcm5zIGFib3V0IHRoZSBwcmVkaWN0aXZlIHV0aWxpdHkgb2YgdGFsZW50IGlkZW50aWZpY2F0aW9uIG1vZGVscy4iLCJwdWJsaXNoZXIiOiJKb2huIFdpbGV5ICYgU29ucywgTHRkIiwiaXNzdWUiOiJTMSIsInZvbHVtZSI6IjMxIn0sImlzVGVtcG9yYXJ5IjpmYWxzZX1dfQ==&quot;,&quot;citationItems&quot;:[{&quot;id&quot;:&quot;a7cde2e5-aea1-3c8a-a1db-e6111c597af1&quot;,&quot;itemData&quot;:{&quot;type&quot;:&quot;article-journal&quot;,&quot;id&quot;:&quot;a7cde2e5-aea1-3c8a-a1db-e6111c597af1&quot;,&quot;title&quot;:&quot;PROGRESSION IN YOUTH SOCCER: SELECTION AND IDENTIFICATION IN YOUTH SOCCER PLAYERS AGED 13–15 YEARS&quot;,&quot;author&quot;:[{&quot;family&quot;:&quot;Bidaurrazaga-Letona&quot;,&quot;given&quot;:&quot;Iraia&quot;,&quot;parse-names&quot;:false,&quot;dropping-particle&quot;:&quot;&quot;,&quot;non-dropping-particle&quot;:&quot;&quot;},{&quot;family&quot;:&quot;Lekue&quot;,&quot;given&quot;:&quot;José A.&quot;,&quot;parse-names&quot;:false,&quot;dropping-particle&quot;:&quot;&quot;,&quot;non-dropping-particle&quot;:&quot;&quot;},{&quot;family&quot;:&quot;Amado&quot;,&quot;given&quot;:&quot;Markos&quot;,&quot;parse-names&quot;:false,&quot;dropping-particle&quot;:&quot;&quot;,&quot;non-dropping-particle&quot;:&quot;&quot;},{&quot;family&quot;:&quot;Gil&quot;,&quot;given&quot;:&quot;Susana M.&quot;,&quot;parse-names&quot;:false,&quot;dropping-particle&quot;:&quot;&quot;,&quot;non-dropping-particle&quot;:&quot;&quot;}],&quot;container-title&quot;:&quot;Journal of Strength and Conditioning Research&quot;,&quot;container-title-short&quot;:&quot;J Strength Cond Res&quot;,&quot;accessed&quot;:{&quot;date-parts&quot;:[[2024,1,20]]},&quot;DOI&quot;:&quot;10.1519/JSC.0000000000001924&quot;,&quot;ISSN&quot;:&quot;15334295&quot;,&quot;PMID&quot;:&quot;28394831&quot;,&quot;URL&quot;:&quot;https://journals.lww.com/nsca-jscr/fulltext/2019/09000/progression_in_youth_soccer__selection_and.29.aspx&quot;,&quot;issued&quot;:{&quot;date-parts&quot;:[[2019,9,1]]},&quot;page&quot;:&quot;2548-2558&quot;,&quot;abstract&quot;:&quot;The aim of this study was to identify the factors that are important for the identification and selection of young soccer players. Ninety-four adolescent soccer players from the under-13 (U13; age = 12.3 ± 0.3 years; n = 50) and under-15 (U15; age = 14.0 ± 0.2 years; n = 44) categories belonging to a professional club participated in the study. Anthropometric measurements, physical tests (sprint, agility, endurance and jump), and maturity status (age at peak height velocity) were recorded over 4 seasons. Comparisons were performed among new players joining the club (Enter players, n = 15), players progressing to the next age category (Club players, n = 54), and players leaving the club (Deselected players, n = 25). A 2-way repeated measures analysis of variance (ANOVA) was performed to determine if significant differences existed between groups and testing time. Better physical performance and improvements observed during the season in performance were found to be one of the main factors for U13 players to continue in the club (p&lt; 0.05–0.001). In the U15 group, although body size, maturation and physical performance appeared to be the most important characteristics for being identified to play in the club (p&lt; 0.05), Club players demonstrated better improvements during the season (p&lt; 0.05). Overall, these results indicate that the identification or promotion of players by coaches depends on indicators which are age-dependent. Therefore, this study has shown that the talent identification program was more a selection process than a promotion process, selecting and identifying a posteriori rather than a priori.&quot;,&quot;publisher&quot;:&quot;NSCA National Strength and Conditioning Association&quot;,&quot;issue&quot;:&quot;9&quot;,&quot;volume&quot;:&quot;33&quot;},&quot;isTemporary&quot;:false},{&quot;id&quot;:&quot;b1e893d1-7ea8-3494-856d-cb7f957bce53&quot;,&quot;itemData&quot;:{&quot;type&quot;:&quot;article-journal&quot;,&quot;id&quot;:&quot;b1e893d1-7ea8-3494-856d-cb7f957bce53&quot;,&quot;title&quot;:&quot;Skill assessments in youth soccer: A scoping review&quot;,&quot;author&quot;:[{&quot;family&quot;:&quot;McCalman&quot;,&quot;given&quot;:&quot;William&quot;,&quot;parse-names&quot;:false,&quot;dropping-particle&quot;:&quot;&quot;,&quot;non-dropping-particle&quot;:&quot;&quot;},{&quot;family&quot;:&quot;Crowley-McHattan&quot;,&quot;given&quot;:&quot;Zachary J.&quot;,&quot;parse-names&quot;:false,&quot;dropping-particle&quot;:&quot;&quot;,&quot;non-dropping-particle&quot;:&quot;&quot;},{&quot;family&quot;:&quot;Fransen&quot;,&quot;given&quot;:&quot;Job&quot;,&quot;parse-names&quot;:false,&quot;dropping-particle&quot;:&quot;&quot;,&quot;non-dropping-particle&quot;:&quot;&quot;},{&quot;family&quot;:&quot;Bennett&quot;,&quot;given&quot;:&quot;Kyle J.M.&quot;,&quot;parse-names&quot;:false,&quot;dropping-particle&quot;:&quot;&quot;,&quot;non-dropping-particle&quot;:&quot;&quot;}],&quot;container-title&quot;:&quot;Journal of Sports Sciences&quot;,&quot;container-title-short&quot;:&quot;J Sports Sci&quot;,&quot;accessed&quot;:{&quot;date-parts&quot;:[[2024,1,17]]},&quot;DOI&quot;:&quot;10.1080/02640414.2021.2013617&quot;,&quot;ISSN&quot;:&quot;1466447X&quot;,&quot;PMID&quot;:&quot;34967269&quot;,&quot;URL&quot;:&quot;https://www.tandfonline.com/doi/abs/10.1080/02640414.2021.2013617&quot;,&quot;issued&quot;:{&quot;date-parts&quot;:[[2022,3,19]]},&quot;page&quot;:&quot;667-695&quot;,&quot;abstract&quot;:&quot;1. Sporting organisations in association football invest considerable financial and logistical resources to identify and develop talented youth athletes (Baker et al., 2018; Bergkamp et al., 2019; ...&quot;,&quot;publisher&quot;:&quot;Routledge&quot;,&quot;issue&quot;:&quot;6&quot;,&quot;volume&quot;:&quot;40&quot;},&quot;isTemporary&quot;:false},{&quot;id&quot;:&quot;31b58ee9-e79b-32fc-83ad-f7ab20946f1b&quot;,&quot;itemData&quot;:{&quot;type&quot;:&quot;article-journal&quot;,&quot;id&quot;:&quot;31b58ee9-e79b-32fc-83ad-f7ab20946f1b&quot;,&quot;title&quot;:&quot;Progression from youth to professional soccer: A longitudinal study of successful and unsuccessful academy graduates&quot;,&quot;author&quot;:[{&quot;family&quot;:&quot;Dugdale&quot;,&quot;given&quot;:&quot;James H.&quot;,&quot;parse-names&quot;:false,&quot;dropping-particle&quot;:&quot;&quot;,&quot;non-dropping-particle&quot;:&quot;&quot;},{&quot;family&quot;:&quot;Sanders&quot;,&quot;given&quot;:&quot;Dajo&quot;,&quot;parse-names&quot;:false,&quot;dropping-particle&quot;:&quot;&quot;,&quot;non-dropping-particle&quot;:&quot;&quot;},{&quot;family&quot;:&quot;Myers&quot;,&quot;given&quot;:&quot;Tony&quot;,&quot;parse-names&quot;:false,&quot;dropping-particle&quot;:&quot;&quot;,&quot;non-dropping-particle&quot;:&quot;&quot;},{&quot;family&quot;:&quot;Williams&quot;,&quot;given&quot;:&quot;A. Mark&quot;,&quot;parse-names&quot;:false,&quot;dropping-particle&quot;:&quot;&quot;,&quot;non-dropping-particle&quot;:&quot;&quot;},{&quot;family&quot;:&quot;Hunter&quot;,&quot;given&quot;:&quot;Angus M.&quot;,&quot;parse-names&quot;:false,&quot;dropping-particle&quot;:&quot;&quot;,&quot;non-dropping-particle&quot;:&quot;&quot;}],&quot;container-title&quot;:&quot;Scandinavian Journal of Medicine &amp; Science in Sports&quot;,&quot;container-title-short&quot;:&quot;Scand J Med Sci Sports&quot;,&quot;accessed&quot;:{&quot;date-parts&quot;:[[2023,4,9]]},&quot;DOI&quot;:&quot;10.1111/SMS.13701&quot;,&quot;ISSN&quot;:&quot;1600-0838&quot;,&quot;PMID&quot;:&quot;33871087&quot;,&quot;URL&quot;:&quot;https://onlinelibrary.wiley.com/doi/full/10.1111/sms.13701&quot;,&quot;issued&quot;:{&quot;date-parts&quot;:[[2021,4,1]]},&quot;page&quot;:&quot;73-84&quot;,&quot;abstract&quot;:&quot;To optimize use of available resources, professional academies develop strategies to assess, monitor, and evaluate players as they progress through adolescence toward adulthood. However, few published reports exist using longitudinal study designs to examine performance throughout adolescence and the transition from youth to professional soccer. We examined differences in the age of player recruitment alongside longitudinal performance differences on field-based fitness tests of successful vs. unsuccessful graduates across the entire age spectrum recruited by a professional soccer academy. Altogether, 537 youth soccer players volunteered to participate. We recorded the age of recruitment, biannual fitness test performance, and subsequent success in attaining a senior professional contract at the club across a period of 12 years. Only 53 (10%) of players were successful in obtaining a professional contract, with 68% of players who became professional being recruited at 12 years of age or older. Individuals recruited at an earlier age did not display a higher probability of success in attaining a professional contract. Bayesian regression models reported a consistent interaction between age and group for data on all performance measures. Moreover, “successful” academy graduates only physically outperformed their “unsuccessful” counterparts from age ~13-14 years onward, with either no differences in performance, or performance on physical fitness tests favoring “unsuccessful” players prior to this age. Findings suggest that high achievers during childhood and early adolescence may not develop into successful senior professionals, raising concerns about the predictive utility of talent identification models.&quot;,&quot;publisher&quot;:&quot;John Wiley &amp; Sons, Ltd&quot;,&quot;issue&quot;:&quot;S1&quot;,&quot;volume&quot;:&quot;31&quot;},&quot;isTemporary&quot;:false}]},{&quot;citationID&quot;:&quot;MENDELEY_CITATION_6dc28d2d-beb2-4502-8265-0dbaf134d36a&quot;,&quot;properties&quot;:{&quot;noteIndex&quot;:0},&quot;isEdited&quot;:false,&quot;manualOverride&quot;:{&quot;isManuallyOverridden&quot;:true,&quot;citeprocText&quot;:&quot;(Folland et al., 2005; Lum et al., 2020)&quot;,&quot;manualOverrideText&quot;:&quot;(Folland et al, 2005; Lum et al, 2020)&quot;},&quot;citationTag&quot;:&quot;MENDELEY_CITATION_v3_eyJjaXRhdGlvbklEIjoiTUVOREVMRVlfQ0lUQVRJT05fNmRjMjhkMmQtYmViMi00NTAyLTgyNjUtMGRiYWYxMzRkMzZhIiwicHJvcGVydGllcyI6eyJub3RlSW5kZXgiOjB9LCJpc0VkaXRlZCI6ZmFsc2UsIm1hbnVhbE92ZXJyaWRlIjp7ImlzTWFudWFsbHlPdmVycmlkZGVuIjp0cnVlLCJjaXRlcHJvY1RleHQiOiIoRm9sbGFuZCBldCBhbC4sIDIwMDU7IEx1bSBldCBhbC4sIDIwMjApIiwibWFudWFsT3ZlcnJpZGVUZXh0IjoiKEZvbGxhbmQgZXQgYWwsIDIwMDU7IEx1bSBldCBhbCwgMjAyMCkifSwiY2l0YXRpb25JdGVtcyI6W3siaWQiOiJmZDlmZTM5OC0yNjI4LTNiOWYtOTNkNi1jMjE1YWUyYWFhNjQiLCJpdGVtRGF0YSI6eyJ0eXBlIjoiYXJ0aWNsZS1qb3VybmFsIiwiaWQiOiJmZDlmZTM5OC0yNjI4LTNiOWYtOTNkNi1jMjE1YWUyYWFhNjQiLCJ0aXRsZSI6IlN0cmVuZ3RoIHRyYWluaW5nOiBJc29tZXRyaWMgdHJhaW5pbmcgYXQgYSByYW5nZSBvZiBqb2ludCBhbmdsZXMgdmVyc3VzIGR5bmFtaWMgdHJhaW5pbmciLCJhdXRob3IiOlt7ImZhbWlseSI6IkZvbGxhbmQiLCJnaXZlbiI6IkpvbmF0aGFuIFAuIiwicGFyc2UtbmFtZXMiOmZhbHNlLCJkcm9wcGluZy1wYXJ0aWNsZSI6IiIsIm5vbi1kcm9wcGluZy1wYXJ0aWNsZSI6IiJ9LHsiZmFtaWx5IjoiSGF3a2VyIiwiZ2l2ZW4iOiJLYXRlIiwicGFyc2UtbmFtZXMiOmZhbHNlLCJkcm9wcGluZy1wYXJ0aWNsZSI6IiIsIm5vbi1kcm9wcGluZy1wYXJ0aWNsZSI6IiJ9LHsiZmFtaWx5IjoiTGVhY2giLCJnaXZlbiI6IkJlbiIsInBhcnNlLW5hbWVzIjpmYWxzZSwiZHJvcHBpbmctcGFydGljbGUiOiIiLCJub24tZHJvcHBpbmctcGFydGljbGUiOiIifSx7ImZhbWlseSI6IkxpdHRsZSIsImdpdmVuIjoiVG9tIiwicGFyc2UtbmFtZXMiOmZhbHNlLCJkcm9wcGluZy1wYXJ0aWNsZSI6IiIsIm5vbi1kcm9wcGluZy1wYXJ0aWNsZSI6IiJ9LHsiZmFtaWx5IjoiSm9uZXMiLCJnaXZlbiI6IkRhdmlkIEEuIiwicGFyc2UtbmFtZXMiOmZhbHNlLCJkcm9wcGluZy1wYXJ0aWNsZSI6IiIsIm5vbi1kcm9wcGluZy1wYXJ0aWNsZSI6IiJ9XSwiY29udGFpbmVyLXRpdGxlIjoiSm91cm5hbCBvZiBTcG9ydHMgU2NpZW5jZXMiLCJjb250YWluZXItdGl0bGUtc2hvcnQiOiJKIFNwb3J0cyBTY2kiLCJhY2Nlc3NlZCI6eyJkYXRlLXBhcnRzIjpbWzIwMjQsNCwyNF1dfSwiRE9JIjoiMTAuMTA4MC8wMjY0MDQxMDQwMDAyMTc4MyIsIklTU04iOiIwMjY0MDQxNCIsIlBNSUQiOiIxNjE5NTAzMyIsIlVSTCI6Imh0dHBzOi8vd3d3LnRhbmRmb25saW5lLmNvbS9kb2kvYWJzLzEwLjEwODAvMDI2NDA0MTA0MDAwMjE3ODMiLCJpc3N1ZWQiOnsiZGF0ZS1wYXJ0cyI6W1syMDA1LDhdXX0sInBhZ2UiOiI4MTctODI0IiwiYWJzdHJhY3QiOiJUaGUgbW9zdCBlZmZlY3RpdmUgbWVhbnMgb2YgaW5jcmVhc2luZyBzdHJlbmd0aCBieSBoaWdoIHJlc2lzdGFuY2UgdHJhaW5pbmcgcmVtYWlucyB1bmtub3duLCBkZXNwaXRlIHRoZSBvYnZpb3VzIGltcG9ydGFuY2Ugb2YgdGhpcyBrbm93bGVkZ2UgZm9yIGF0aGxldGljIHRyYWluaW5nIGFuZCByZWhhYmlsaXRhdGlvbi4gV2UgaGF2ZSByZWNlbi4uLiIsInB1Ymxpc2hlciI6IlRheWxvciAmIEZyYW5jaXMgTHRkIiwiaXNzdWUiOiI4Iiwidm9sdW1lIjoiMjMifSwiaXNUZW1wb3JhcnkiOmZhbHNlfSx7ImlkIjoiNzBiMjU4ZjEtNGJjYS0zODIwLWE1NjgtNzUwMGVjMjhmODRkIiwiaXRlbURhdGEiOnsidHlwZSI6ImFydGljbGUtam91cm5hbCIsImlkIjoiNzBiMjU4ZjEtNGJjYS0zODIwLWE1NjgtNzUwMGVjMjhmODRkIiwidGl0bGUiOiJUaGUgUmVsYXRpb25zaGlwIGJldHdlZW4gSXNvbWV0cmljIEZvcmNlLVRpbWUgQ2hhcmFjdGVyaXN0aWNzIGFuZCBEeW5hbWljIFBlcmZvcm1hbmNlOiBBIFN5c3RlbWF0aWMgUmV2aWV3IiwiYXV0aG9yIjpbeyJmYW1pbHkiOiJMdW0iLCJnaXZlbiI6IkRhbm55IiwicGFyc2UtbmFtZXMiOmZhbHNlLCJkcm9wcGluZy1wYXJ0aWNsZSI6IiIsIm5vbi1kcm9wcGluZy1wYXJ0aWNsZSI6IiJ9LHsiZmFtaWx5IjoiSGFmZiIsImdpdmVuIjoiRy4gR3JlZ29yeSIsInBhcnNlLW5hbWVzIjpmYWxzZSwiZHJvcHBpbmctcGFydGljbGUiOiIiLCJub24tZHJvcHBpbmctcGFydGljbGUiOiIifSx7ImZhbWlseSI6IkJhcmJvc2EiLCJnaXZlbiI6IlRpYWdvIE0uIiwicGFyc2UtbmFtZXMiOmZhbHNlLCJkcm9wcGluZy1wYXJ0aWNsZSI6IiIsIm5vbi1kcm9wcGluZy1wYXJ0aWNsZSI6IiJ9XSwiY29udGFpbmVyLXRpdGxlIjoiU3BvcnRzIDIwMjAsIFZvbC4gOCwgUGFnZSA2MyIsImFjY2Vzc2VkIjp7ImRhdGUtcGFydHMiOltbMjAyNCwxLDIwXV19LCJET0kiOiIxMC4zMzkwL1NQT1JUUzgwNTAwNjMiLCJJU1NOIjoiMjA3NS00NjYzIiwiUE1JRCI6IjMyNDI5MTc2IiwiVVJMIjoiaHR0cHM6Ly93d3cubWRwaS5jb20vMjA3NS00NjYzLzgvNS82My9odG0iLCJpc3N1ZWQiOnsiZGF0ZS1wYXJ0cyI6W1syMDIwLDUsMTVdXX0sInBhZ2UiOiI2MyIsImFic3RyYWN0IjoiVGhlIHB1cnBvc2Ugb2YgdGhpcyBhcnRpY2xlIHdhcyB0byByZXZpZXcgdGhlIGRhdGEgb24gdGhlIHJlbGF0aW9uc2hpcCBiZXR3ZWVuIG11bHRpLWpvaW50IGlzb21ldHJpYyBzdHJlbmd0aCB0ZXN0IChJc29UZXN0KSBmb3JjZS10aW1lIGNoYXJhY3RlcmlzdGljcyAocGVhayBmb3JjZSwgcmF0ZSBvZiBmb3JjZSBkZXZlbG9wbWVudCBhbmQgaW1wdWxzZSkgYW5kIGR5bmFtaWMgcGVyZm9ybWFuY2UgdGhhdCBpcyBhdmFpbGFibGUgaW4gdGhlIGN1cnJlbnQgbGl0ZXJhdHVyZS4gRm91ciBlbGVjdHJvbmljIGRhdGFiYXNlcyB3ZXJlIHNlYXJjaGVkIHVzaW5nIHNlYXJjaCB0ZXJtcyByZWxhdGVkIHRvIElzb1Rlc3QuIFN0dWRpZXMgd2VyZSBjb25zaWRlcmVkIGVsaWdpYmxlIGlmIHRoZXkgd2VyZSBvcmlnaW5hbCByZXNlYXJjaCBzdHVkaWVzIHRoYXQgaW52ZXN0aWdhdGVkIHRoZSByZWxhdGlvbnNoaXBzIGJldHdlZW4gbXVsdGktam9pbnQgSXNvVGVzdCBhbmQgcGVyZm9ybWFuY2Ugb2YgZHluYW1pYyBtb3ZlbWVudHM7IHB1Ymxpc2hlZCBpbiBwZWVyLXJldmlld2VkIGpvdXJuYWxzOyBoYWQgcGFydGljaXBhbnRzIHdobyB3ZXJlIGF0aGxldGVzIG9yIGFjdGl2ZSBpbmRpdmlkdWFscyB3aG8gcGFydGljaXBhdGUgaW4gcmVjcmVhdGlvbmFsIHNwb3J0cyBvciByZXNpc3RhbmNlIHRyYWluaW5nLCB3aXRoIG5vIHJlc3RyaWN0aW9uIG9uIHNleDsgYW5kIGhhZCBmdWxsIHRleHQgYXZhaWxhYmxlLiBBIHRvdGFsIG9mIDQ3IHN0dWRpZXMgd2VyZSBzZWxlY3RlZC4gVGhlc2Ugc3R1ZGllcyBzaG93ZWQgc2lnbmlmaWNhbnQgc21hbGwgdG8gbGFyZ2UgY29ycmVsYXRpb25zIGJldHdlZW4gaXNvbWV0cmljIGJlbmNoIHByZXNzIChJQlApIGZvcmNlLXRpbWUgdmFyaWFibGVzIGFuZCB1cHBlciBib2R5IGR5bmFtaWMgcGVyZm9ybWFuY2VzIChyMiA9IDAuMjIxIHRvIDAuNjA4LCBwIDwgMC4wNSkgYW5kIHNpZ25pZmljYW50IHNtYWxsIHRvIHZlcnkgbGFyZ2UgY29ycmVsYXRpb24gYmV0d2VlbiBpc29tZXRyaWMgc3F1YXQgKElTcVQpIChyMiA9IDAuMDg1IHRvIDAuNzQ2LCBwIDwgMC4wNSkgYW5kIGlzb21ldHJpYyBtaWQtdGhpZ2ggcHVsbCAoSU1UUCkgKHIyID0gMC4xMjAgdG8gMC45NDEsIHAgPCAwLjA1KSBmb3JjZS10aW1lIHZhcmlhYmxlcyB3aXRoIGxvd2VyIGJvZHkgZHluYW1pYyBwZXJmb3JtYW5jZXMuIElzb1Rlc3QgZm9yY2UtdGltZSBjaGFyYWN0ZXJpc3RpY3Mgd2VyZSBzaG93biB0byBoYXZlIHNtYWxsIHRvIHZlcnkgbGFyZ2UgY29ycmVsYXRpb25zIHdpdGggZHluYW1pYyBwZXJmb3JtYW5jZXMgb2YgdGhlIHVwcGVyIGFuZCBsb3dlciBsaW1icyBhcyB3ZWxsIGFzIHBlcmZvcm1hbmNlIG9mIHNwb3J0aW5nIG1vdmVtZW50cyAocjIgPSAwLjExOCB0byAwLjcwMCwgcCA8IDAuMDUpLiBUaGVzZSBkYXRhIHN1Z2dlc3QgdGhhdCBJc29UZXN0IGZvcmNlLXRpbWUgY2hhcmFjdGVyaXN0aWNzIHByb3ZpZGUgaW5zaWdodHMgaW50byB0aGUgZm9yY2UgcHJvZHVjdGlvbiBjYXBhYmlsaXR5IG9mIGF0aGxldGVzIHdoaWNoIGdpdmUgaW5zaWdodCBpbnRvIGR5bmFtaWMgcGVyZm9ybWFuY2UgY2FwYWJpbGl0aWVzLiIsInB1Ymxpc2hlciI6Ik11bHRpZGlzY2lwbGluYXJ5IERpZ2l0YWwgUHVibGlzaGluZyBJbnN0aXR1dGUiLCJpc3N1ZSI6IjUiLCJ2b2x1bWUiOiI4IiwiY29udGFpbmVyLXRpdGxlLXNob3J0IjoiIn0sImlzVGVtcG9yYXJ5IjpmYWxzZX1dfQ==&quot;,&quot;citationItems&quot;:[{&quot;id&quot;:&quot;fd9fe398-2628-3b9f-93d6-c215ae2aaa64&quot;,&quot;itemData&quot;:{&quot;type&quot;:&quot;article-journal&quot;,&quot;id&quot;:&quot;fd9fe398-2628-3b9f-93d6-c215ae2aaa64&quot;,&quot;title&quot;:&quot;Strength training: Isometric training at a range of joint angles versus dynamic training&quot;,&quot;author&quot;:[{&quot;family&quot;:&quot;Folland&quot;,&quot;given&quot;:&quot;Jonathan P.&quot;,&quot;parse-names&quot;:false,&quot;dropping-particle&quot;:&quot;&quot;,&quot;non-dropping-particle&quot;:&quot;&quot;},{&quot;family&quot;:&quot;Hawker&quot;,&quot;given&quot;:&quot;Kate&quot;,&quot;parse-names&quot;:false,&quot;dropping-particle&quot;:&quot;&quot;,&quot;non-dropping-particle&quot;:&quot;&quot;},{&quot;family&quot;:&quot;Leach&quot;,&quot;given&quot;:&quot;Ben&quot;,&quot;parse-names&quot;:false,&quot;dropping-particle&quot;:&quot;&quot;,&quot;non-dropping-particle&quot;:&quot;&quot;},{&quot;family&quot;:&quot;Little&quot;,&quot;given&quot;:&quot;Tom&quot;,&quot;parse-names&quot;:false,&quot;dropping-particle&quot;:&quot;&quot;,&quot;non-dropping-particle&quot;:&quot;&quot;},{&quot;family&quot;:&quot;Jones&quot;,&quot;given&quot;:&quot;David A.&quot;,&quot;parse-names&quot;:false,&quot;dropping-particle&quot;:&quot;&quot;,&quot;non-dropping-particle&quot;:&quot;&quot;}],&quot;container-title&quot;:&quot;Journal of Sports Sciences&quot;,&quot;container-title-short&quot;:&quot;J Sports Sci&quot;,&quot;accessed&quot;:{&quot;date-parts&quot;:[[2024,4,24]]},&quot;DOI&quot;:&quot;10.1080/02640410400021783&quot;,&quot;ISSN&quot;:&quot;02640414&quot;,&quot;PMID&quot;:&quot;16195033&quot;,&quot;URL&quot;:&quot;https://www.tandfonline.com/doi/abs/10.1080/02640410400021783&quot;,&quot;issued&quot;:{&quot;date-parts&quot;:[[2005,8]]},&quot;page&quot;:&quot;817-824&quot;,&quot;abstract&quot;:&quot;The most effective means of increasing strength by high resistance training remains unknown, despite the obvious importance of this knowledge for athletic training and rehabilitation. We have recen...&quot;,&quot;publisher&quot;:&quot;Taylor &amp; Francis Ltd&quot;,&quot;issue&quot;:&quot;8&quot;,&quot;volume&quot;:&quot;23&quot;},&quot;isTemporary&quot;:false},{&quot;id&quot;:&quot;70b258f1-4bca-3820-a568-7500ec28f84d&quot;,&quot;itemData&quot;:{&quot;type&quot;:&quot;article-journal&quot;,&quot;id&quot;:&quot;70b258f1-4bca-3820-a568-7500ec28f84d&quot;,&quot;title&quot;:&quot;The Relationship between Isometric Force-Time Characteristics and Dynamic Performance: A Systematic Review&quot;,&quot;author&quot;:[{&quot;family&quot;:&quot;Lum&quot;,&quot;given&quot;:&quot;Danny&quot;,&quot;parse-names&quot;:false,&quot;dropping-particle&quot;:&quot;&quot;,&quot;non-dropping-particle&quot;:&quot;&quot;},{&quot;family&quot;:&quot;Haff&quot;,&quot;given&quot;:&quot;G. Gregory&quot;,&quot;parse-names&quot;:false,&quot;dropping-particle&quot;:&quot;&quot;,&quot;non-dropping-particle&quot;:&quot;&quot;},{&quot;family&quot;:&quot;Barbosa&quot;,&quot;given&quot;:&quot;Tiago M.&quot;,&quot;parse-names&quot;:false,&quot;dropping-particle&quot;:&quot;&quot;,&quot;non-dropping-particle&quot;:&quot;&quot;}],&quot;container-title&quot;:&quot;Sports 2020, Vol. 8, Page 63&quot;,&quot;accessed&quot;:{&quot;date-parts&quot;:[[2024,1,20]]},&quot;DOI&quot;:&quot;10.3390/SPORTS8050063&quot;,&quot;ISSN&quot;:&quot;2075-4663&quot;,&quot;PMID&quot;:&quot;32429176&quot;,&quot;URL&quot;:&quot;https://www.mdpi.com/2075-4663/8/5/63/htm&quot;,&quot;issued&quot;:{&quot;date-parts&quot;:[[2020,5,15]]},&quot;page&quot;:&quot;63&quot;,&quot;abstract&quot;:&quot;The purpose of this article was to review the data on the relationship between multi-joint isometric strength test (IsoTest) force-time characteristics (peak force, rate of force development and impulse) and dynamic performance that is available in the current literature. Four electronic databases were searched using search terms related to IsoTest. Studies were considered eligible if they were original research studies that investigated the relationships between multi-joint IsoTest and performance of dynamic movements; published in peer-reviewed journals; had participants who were athletes or active individuals who participate in recreational sports or resistance training, with no restriction on sex; and had full text available. A total of 47 studies were selected. These studies showed significant small to large correlations between isometric bench press (IBP) force-time variables and upper body dynamic performances (r2 = 0.221 to 0.608, p &lt; 0.05) and significant small to very large correlation between isometric squat (ISqT) (r2 = 0.085 to 0.746, p &lt; 0.05) and isometric mid-thigh pull (IMTP) (r2 = 0.120 to 0.941, p &lt; 0.05) force-time variables with lower body dynamic performances. IsoTest force-time characteristics were shown to have small to very large correlations with dynamic performances of the upper and lower limbs as well as performance of sporting movements (r2 = 0.118 to 0.700, p &lt; 0.05). These data suggest that IsoTest force-time characteristics provide insights into the force production capability of athletes which give insight into dynamic performance capabilities.&quot;,&quot;publisher&quot;:&quot;Multidisciplinary Digital Publishing Institute&quot;,&quot;issue&quot;:&quot;5&quot;,&quot;volume&quot;:&quot;8&quot;,&quot;container-title-short&quot;:&quot;&quot;},&quot;isTemporary&quot;:false}]},{&quot;citationID&quot;:&quot;MENDELEY_CITATION_4c2ffbd8-1d2c-4824-b64b-dedaea3f721a&quot;,&quot;properties&quot;:{&quot;noteIndex&quot;:0},&quot;isEdited&quot;:false,&quot;manualOverride&quot;:{&quot;isManuallyOverridden&quot;:true,&quot;citeprocText&quot;:&quot;(Grier et al., 2022)&quot;,&quot;manualOverrideText&quot;:&quot;(Grier et al, 2022)&quot;},&quot;citationTag&quot;:&quot;MENDELEY_CITATION_v3_eyJjaXRhdGlvbklEIjoiTUVOREVMRVlfQ0lUQVRJT05fNGMyZmZiZDgtMWQyYy00ODI0LWI2NGItZGVkYWVhM2Y3MjFhIiwicHJvcGVydGllcyI6eyJub3RlSW5kZXgiOjB9LCJpc0VkaXRlZCI6ZmFsc2UsIm1hbnVhbE92ZXJyaWRlIjp7ImlzTWFudWFsbHlPdmVycmlkZGVuIjp0cnVlLCJjaXRlcHJvY1RleHQiOiIoR3JpZXIgZXQgYWwuLCAyMDIyKSIsIm1hbnVhbE92ZXJyaWRlVGV4dCI6IihHcmllciBldCBhbCwgMjAyMikifSwiY2l0YXRpb25JdGVtcyI6W3siaWQiOiJlNDY5ZDI3YS0xY2Y2LTMwNmYtYTFkZC04ZGI4YmUzMWFmOTYiLCJpdGVtRGF0YSI6eyJ0eXBlIjoiYXJ0aWNsZS1qb3VybmFsIiwiaWQiOiJlNDY5ZDI3YS0xY2Y2LTMwNmYtYTFkZC04ZGI4YmUzMWFmOTYiLCJ0aXRsZSI6IkluanVyeSBSaXNrIEZhY3RvcnMgQXNzb2NpYXRlZCB3aXRoIFdlaWdodCBUcmFpbmluZyIsImF1dGhvciI6W3siZmFtaWx5IjoiR3JpZXIiLCJnaXZlbiI6IlR5c29uIiwicGFyc2UtbmFtZXMiOmZhbHNlLCJkcm9wcGluZy1wYXJ0aWNsZSI6IiIsIm5vbi1kcm9wcGluZy1wYXJ0aWNsZSI6IiJ9LHsiZmFtaWx5IjoiQnJvb2tzIiwiZ2l2ZW4iOiJSYWluYSBELiIsInBhcnNlLW5hbWVzIjpmYWxzZSwiZHJvcHBpbmctcGFydGljbGUiOiIiLCJub24tZHJvcHBpbmctcGFydGljbGUiOiIifSx7ImZhbWlseSI6IlNvbG9tb24iLCJnaXZlbiI6IlphY2siLCJwYXJzZS1uYW1lcyI6ZmFsc2UsImRyb3BwaW5nLXBhcnRpY2xlIjoiIiwibm9uLWRyb3BwaW5nLXBhcnRpY2xlIjoiIn0seyJmYW1pbHkiOiJKb25lcyIsImdpdmVuIjoiQnJ1Y2UgSC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zc5MSIsIklTU04iOiIxNTMzNDI5NSIsIlBNSUQiOiIzMjc5NjQxNiIsImlzc3VlZCI6eyJkYXRlLXBhcnRzIjpbWzIwMjIsMl1dfSwicGFnZSI6IkUyNC1FMzAiLCJhYnN0cmFjdCI6IkdyaWVyLCBULCBCcm9va3MsIFJELCBTb2xvbW9uLCBaLCBhbmQgSm9uZXMsIEJILiBJbmp1cnkgcmlzayBmYWN0b3JzIGFzc29jaWF0ZWQgd2l0aCB3ZWlnaHQgdHJhaW5pbmcuIEogU3RyZW5ndGggQ29uZCBSZXMgMzYoMik6IGUyNOKAk2UzMCwgMjAyMuKAlFRoZSBwdXJwb3NlIG9mIHRoaXMgZXZhbHVhdGlvbiB3YXMgdG8gaWRlbnRpZnkgaW5qdXJ5IHJpc2sgZmFjdG9ycyBhc3NvY2lhdGVkIHdpdGggd2VpZ2h0IHRyYWluaW5nIChXVCkuIFN1YmplY3RzIHdlcmUgNCw3ODUgbWVuIGFuZCA1NDIgd29tZW4gaW4gYSBVLlMuIEFybXkgRGl2aXNpb24uIFBlcnNvbmFsIGNoYXJhY3RlcmlzdGljcywgdW5pdCB0cmFpbmluZywgcGVyc29uYWwgdHJhaW5pbmcsIGZpdG5lc3MsIGFuZCAxMi1tb250aCBpbmp1cnkgaGlzdG9yeSB3ZXJlIG9idGFpbmVkIGJ5IGFuIGVsZWN0cm9uaWMgc3VydmV5LiBSaXNrIGZhY3RvcnMgZm9yIFdUIGluanVyaWVzIHdlcmUgZXhwbG9yZWQgdXNpbmcgYmFja3dhcmQgc3RlcHBpbmcgbXVsdGl2YXJpYWJsZSBsb2dpc3RpYyByZWdyZXNzaW9uLiBSaXNrIHJhdGlvcywgb2RkcyByYXRpb3MgKE9ScyksIGFuZCA5NSUgY29uZmlkZW5jZSBpbnRlcnZhbHMgKDk1JSBDSXMpIHdlcmUgY2FsY3VsYXRlZCBmb3IgZWFjaCByaXNrIGZhY3Rvci4gT3ZlciBhIG9uZS15ZWFyIHBlcmlvZCwgNC41JSBvZiBtZW4gYW5kIDAuNiUgb2Ygd29tZW4gZXhwZXJpZW5jZWQgYSBXVCBpbmp1cnkuIFdlaWdodC10cmFpbmluZyBpbmp1cnkgaW5jaWRlbmNlIHdhcyAwLjMxIGFuZCAwLjA1IHBlciAxLDAwMCBob3VycyBvZiBXVCBmb3IgbWVuIGFuZCB3b21lbiwgcmVzcGVjdGl2ZWx5LiBPdmVyYWxsLCBtZW4gd2VyZSA3LjQgdGltZXMgbW9yZSBsaWtlbHkgdG8gZXhwZXJpZW5jZSBhIFdUIGluanVyeSBjb21wYXJlZCB3aXRoIHdvbWVuLiBGb3IgbWVuIHdobyBwYXJ0aWNpcGF0ZWQgaW4gV1QsIGluZGVwZW5kZW50IHJpc2sgZmFjdG9ycyBmb3IgYSBXVCBpbmp1cnkgaW5jbHVkZWQgb2xkZXIgYWdlIChPUiBbMjPigJMyNy8jIDIyIHllYXJzXSA1IDEuOTksIDk1JSBDSSAxLjIy4oCTMy4yNzsgT1IgWy4yOC8jIDIyIHllYXJzXSA1IDIuNDgsIDk1JSBDSSAxLjUy4oCTNC4wMykgYW5kIGhpZ2hlciBhbW91bnRzIG9mIHBlcnNvbmFsIFdUIHBlciB3ZWVrIChPUiBbNjDigJMxNjUvJCAxNjYgbWludXRlc10gNSAwLjU4LCA5NSUgQ0kgMC4zOeKAkzAuODg7IGFuZCBPUiBbMTXigJM1OS8kIDE2NiBtaW51dGVzXSA1IDAuNDAsIDk1JSBDSSAwLjI04oCTMC42NikuIEEgbGluZWFyIHRyZW5kIHdhcyByZXZlYWxlZCBpbmRpY2F0aW5nIGFuIGluY3JlYXNpbmcgcmlzayBvZiBhIFdUIGluanVyeSB3aXRoIGdyZWF0ZXIgYW1vdW50cyBvZiB0aW1lIHNwZW50IFdUIHBlciB3ZWVrIChwLCAwLjAxKS4gUGVyZm9ybWluZyBtb2RlcmF0ZSBhbW91bnRzIG9mIFdUIG1heSByZWR1Y2UgdGhlIHJpc2sgb2YgZXhwZXJpZW5jaW5nIGEgV1QgaW5qdXJ5LiBIb3dldmVyLCBiZWNhdXNlIG11c2NsZSBzdHJlbmd0aCBpcyBhbiBpbXBvcnRhbnQgY29tcG9uZW50IG9mIGZpdG5lc3MgZm9yIFNvbGRpZXJzLCBzcGVjaWFsaXplZCBXVCBwcm9ncmFtcyB0aGF0IGltcHJvdmUgc3RyZW5ndGggd2hpbGUgbWluaW1pemluZyBpbmp1cnkgcmlza3MgYXJlIG5lZWRlZC4iLCJwdWJsaXNoZXIiOiJOU0NBIE5hdGlvbmFsIFN0cmVuZ3RoIGFuZCBDb25kaXRpb25pbmcgQXNzb2NpYXRpb24iLCJ2b2x1bWUiOiIzNiJ9LCJpc1RlbXBvcmFyeSI6ZmFsc2V9XX0=&quot;,&quot;citationItems&quot;:[{&quot;id&quot;:&quot;e469d27a-1cf6-306f-a1dd-8db8be31af96&quot;,&quot;itemData&quot;:{&quot;type&quot;:&quot;article-journal&quot;,&quot;id&quot;:&quot;e469d27a-1cf6-306f-a1dd-8db8be31af96&quot;,&quot;title&quot;:&quot;Injury Risk Factors Associated with Weight Training&quot;,&quot;author&quot;:[{&quot;family&quot;:&quot;Grier&quot;,&quot;given&quot;:&quot;Tyson&quot;,&quot;parse-names&quot;:false,&quot;dropping-particle&quot;:&quot;&quot;,&quot;non-dropping-particle&quot;:&quot;&quot;},{&quot;family&quot;:&quot;Brooks&quot;,&quot;given&quot;:&quot;Raina D.&quot;,&quot;parse-names&quot;:false,&quot;dropping-particle&quot;:&quot;&quot;,&quot;non-dropping-particle&quot;:&quot;&quot;},{&quot;family&quot;:&quot;Solomon&quot;,&quot;given&quot;:&quot;Zack&quot;,&quot;parse-names&quot;:false,&quot;dropping-particle&quot;:&quot;&quot;,&quot;non-dropping-particle&quot;:&quot;&quot;},{&quot;family&quot;:&quot;Jones&quot;,&quot;given&quot;:&quot;Bruce H.&quot;,&quot;parse-names&quot;:false,&quot;dropping-particle&quot;:&quot;&quot;,&quot;non-dropping-particle&quot;:&quot;&quot;}],&quot;container-title&quot;:&quot;Journal of Strength and Conditioning Research&quot;,&quot;container-title-short&quot;:&quot;J Strength Cond Res&quot;,&quot;DOI&quot;:&quot;10.1519/JSC.0000000000003791&quot;,&quot;ISSN&quot;:&quot;15334295&quot;,&quot;PMID&quot;:&quot;32796416&quot;,&quot;issued&quot;:{&quot;date-parts&quot;:[[2022,2]]},&quot;page&quot;:&quot;E24-E30&quot;,&quot;abstract&quot;:&quot;Grier, T, Brooks, RD, Solomon, Z, and Jones, BH. Injury risk factors associated with weight training. J Strength Cond Res 36(2): e24–e30, 2022—The purpose of this evaluation was to identify injury risk factors associated with weight training (WT). Subjects were 4,785 men and 542 women in a U.S. Army Division. Personal characteristics, unit training, personal training, fitness, and 12-month injury history were obtained by an electronic survey. Risk factors for WT injuries were explored using backward stepping multivariable logistic regression. Risk ratios, odds ratios (ORs), and 95% confidence intervals (95% CIs) were calculated for each risk factor. Over a one-year period, 4.5% of men and 0.6% of women experienced a WT injury. Weight-training injury incidence was 0.31 and 0.05 per 1,000 hours of WT for men and women, respectively. Overall, men were 7.4 times more likely to experience a WT injury compared with women. For men who participated in WT, independent risk factors for a WT injury included older age (OR [23–27/# 22 years] 5 1.99, 95% CI 1.22–3.27; OR [.28/# 22 years] 5 2.48, 95% CI 1.52–4.03) and higher amounts of personal WT per week (OR [60–165/$ 166 minutes] 5 0.58, 95% CI 0.39–0.88; and OR [15–59/$ 166 minutes] 5 0.40, 95% CI 0.24–0.66). A linear trend was revealed indicating an increasing risk of a WT injury with greater amounts of time spent WT per week (p, 0.01). Performing moderate amounts of WT may reduce the risk of experiencing a WT injury. However, because muscle strength is an important component of fitness for Soldiers, specialized WT programs that improve strength while minimizing injury risks are needed.&quot;,&quot;publisher&quot;:&quot;NSCA National Strength and Conditioning Association&quot;,&quot;volume&quot;:&quot;36&quot;},&quot;isTemporary&quot;:false}]},{&quot;citationID&quot;:&quot;MENDELEY_CITATION_080774e5-b967-4de1-9ed0-adc7a6655147&quot;,&quot;properties&quot;:{&quot;noteIndex&quot;:0},&quot;isEdited&quot;:false,&quot;manualOverride&quot;:{&quot;isManuallyOverridden&quot;:true,&quot;citeprocText&quot;:&quot;(Ramirez-Campillo et al., 2018)&quot;,&quot;manualOverrideText&quot;:&quot;(Ramirez-Campillo et al, 2018)&quot;},&quot;citationTag&quot;:&quot;MENDELEY_CITATION_v3_eyJjaXRhdGlvbklEIjoiTUVOREVMRVlfQ0lUQVRJT05fMDgwNzc0ZTUtYjk2Ny00ZGUxLTllZDAtYWRjN2E2NjU1MTQ3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quot;,&quot;citationItems&quot;:[{&quot;id&quot;:&quot;2fd04c6a-6d68-34cb-8d40-d83e69fea1e5&quot;,&quot;itemData&quot;:{&quot;type&quot;:&quot;article-journal&quot;,&quot;id&quot;:&quot;2fd04c6a-6d68-34cb-8d40-d83e69fea1e5&quot;,&quot;title&quot;:&quot;Optimal reactive strength index: Is it an accurate variable to optimize plyometric training effects on measures of physical fitness in young soccer players?&quot;,&quot;author&quot;:[{&quot;family&quot;:&quot;Ramirez-Campillo&quot;,&quot;given&quot;:&quot;Rodrigo&quot;,&quot;parse-names&quot;:false,&quot;dropping-particle&quot;:&quot;&quot;,&quot;non-dropping-particle&quot;:&quot;&quot;},{&quot;family&quot;:&quot;Alvarez&quot;,&quot;given&quot;:&quot;Cristian&quot;,&quot;parse-names&quot;:false,&quot;dropping-particle&quot;:&quot;&quot;,&quot;non-dropping-particle&quot;:&quot;&quot;},{&quot;family&quot;:&quot;García-Pinillos&quot;,&quot;given&quot;:&quot;Felipe&quot;,&quot;parse-names&quot;:false,&quot;dropping-particle&quot;:&quot;&quot;,&quot;non-dropping-particle&quot;:&quot;&quot;},{&quot;family&quot;:&quot;Sanchez-Sanchez&quot;,&quot;given&quot;:&quot;Javier&quot;,&quot;parse-names&quot;:false,&quot;dropping-particle&quot;:&quot;&quot;,&quot;non-dropping-particle&quot;:&quot;&quot;},{&quot;family&quot;:&quot;Yanci&quot;,&quot;given&quot;:&quot;Javier&quot;,&quot;parse-names&quot;:false,&quot;dropping-particle&quot;:&quot;&quot;,&quot;non-dropping-particle&quot;:&quot;&quot;},{&quot;family&quot;:&quot;Castillo&quot;,&quot;given&quot;:&quot;Daniel&quot;,&quot;parse-names&quot;:false,&quot;dropping-particle&quot;:&quot;&quot;,&quot;non-dropping-particle&quot;:&quot;&quot;},{&quot;family&quot;:&quot;Loturco&quot;,&quot;given&quot;:&quot;Irineu&quot;,&quot;parse-names&quot;:false,&quot;dropping-particle&quot;:&quot;&quot;,&quot;non-dropping-particle&quot;:&quot;&quot;},{&quot;family&quot;:&quot;Chaabene&quot;,&quot;given&quot;:&quot;Helmi&quot;,&quot;parse-names&quot;:false,&quot;dropping-particle&quot;:&quot;&quot;,&quot;non-dropping-particle&quot;:&quot;&quot;},{&quot;family&quot;:&quot;Moran&quot;,&quot;given&quot;:&quot;Jason&quot;,&quot;parse-names&quot;:false,&quot;dropping-particle&quot;:&quot;&quot;,&quot;non-dropping-particle&quot;:&quot;&quot;},{&quot;family&quot;:&quot;Izquierdo&quot;,&quot;given&quot;:&quot;Mikel&quot;,&quot;parse-names&quot;:false,&quot;dropping-particle&quot;:&quot;&quot;,&quot;non-dropping-particle&quot;:&quot;&quot;}],&quot;container-title&quot;:&quot;Journal of Strength and Conditioning Research&quot;,&quot;container-title-short&quot;:&quot;J Strength Cond Res&quot;,&quot;DOI&quot;:&quot;10.1519/jsc.0000000000002467&quot;,&quot;ISSN&quot;:&quot;15334295&quot;,&quot;PMID&quot;:&quot;29389692&quot;,&quot;issued&quot;:{&quot;date-parts&quot;:[[2018]]},&quot;page&quot;:&quot;885-893&quot;,&quot;abstract&quot;:&quot;This study aimed to compare the effects of drop-jump training using a fixed drop-box height (i.e., 30-cm [FIXED]) vs. An optimal (OPT) drop-box height (i.e., 10-cm to 40-cm: generating an OPT reactive strength index [RSI]) in youth soccer players' physical fitness. Athletes were randomly allocated to a control group (n = 24; age = 13.7 years), a fixed drop-box height group (FIXED, n = 25; age = 13.9 years), or an OPT drop-box height group (OPT, n = 24; age = 13.1 years). Before and after 7 weeks of training, tests for the assessment of jumping (countermovement jump [CMJ], 5 multiple bounds), speed (20-m sprint time), change of direction ability (CODA [Illinois test]), strength {RSI and 5 maximal squat repetition test (5 repetition maximum [RM])}, endurance (2.4-km time trial), and kicking ability (maximal kicking distance) were undertaken. Analyses revealed main effects of time for all dependent variables (p &lt; 0.001, d = 0.24-0.72), except for 20-m sprint time. Analyses also revealed group 3 time interactions for CMJ (p &lt; 0.001, d = 0.51), depth jump (DJ) (p &lt; 0.001, d = 0.30), 20-m sprint time (p &lt; 0.001, d = 0.25), CODA (p &lt; 0.001, d = 0.22), and 5RM (p &lt; 0.01, d = 0.16). Post hoc analyses revealed increases for the FIXED group (CMJ: 7.4%, d = 0.36; DJ: 19.2%, d = 0.49; CODA: 23.1%, d = 20.21; 5RM: 10.5%, d = 0.32) and the OPT group (CMJ: 16.7%, d = 0.76; DJ: 36.1%, d = 0.79; CODA: 24.4%, d = 20.34; 5RM: 18.1%, d = 0.47). Post hoc analyses also revealed increases for the OPT group in 20-m sprint time (-3.7%, d = 0.27). Therefore, to maximize the effects of plyometric training, an OPT approach is recommended. However, using adequate fixed drop-box heights may provide a rational and practical alternative.&quot;,&quot;publisher&quot;:&quot;NSCA National Strength and Conditioning Association&quot;,&quot;volume&quot;:&quot;32&quot;},&quot;isTemporary&quot;:false}]},{&quot;citationID&quot;:&quot;MENDELEY_CITATION_1af94b28-80c4-461e-b4aa-a99835c7ad40&quot;,&quot;properties&quot;:{&quot;noteIndex&quot;:0},&quot;isEdited&quot;:false,&quot;manualOverride&quot;:{&quot;isManuallyOverridden&quot;:true,&quot;citeprocText&quot;:&quot;(Enright et al., 2015; Hoppe et al., 2020)&quot;,&quot;manualOverrideText&quot;:&quot;(Enright et al, 2015; Hoppe et al, 2020)&quot;},&quot;citationTag&quot;:&quot;MENDELEY_CITATION_v3_eyJjaXRhdGlvbklEIjoiTUVOREVMRVlfQ0lUQVRJT05fMWFmOTRiMjgtODBjNC00NjFlLWI0YWEtYTk5ODM1YzdhZDQwIiwicHJvcGVydGllcyI6eyJub3RlSW5kZXgiOjB9LCJpc0VkaXRlZCI6ZmFsc2UsIm1hbnVhbE92ZXJyaWRlIjp7ImlzTWFudWFsbHlPdmVycmlkZGVuIjp0cnVlLCJjaXRlcHJvY1RleHQiOiIoRW5yaWdodCBldCBhbC4sIDIwMTU7IEhvcHBlIGV0IGFsLiwgMjAyMCkiLCJtYW51YWxPdmVycmlkZVRleHQiOiIoRW5yaWdodCBldCBhbCwgMjAxNTsgSG9wcGUgZXQgYWwsIDIwMjApIn0sImNpdGF0aW9uSXRlbXMiOlt7ImlkIjoiZGQ1MTRmY2QtNjJiNy0zNTkwLWI0ZGQtOWNhYzBjOTk5MDJhIiwiaXRlbURhdGEiOnsidHlwZSI6ImFydGljbGUtam91cm5hbCIsImlkIjoiZGQ1MTRmY2QtNjJiNy0zNTkwLWI0ZGQtOWNhYzBjOTk5MDJhIiwidGl0bGUiOiJDb250cmFyeSB0byBlbmR1cmFuY2UsIHBvd2VyIGFzc29jaWF0ZWQgY2FwYWNpdGllcyBkaWZmZXIgYmV0d2VlbiBkaWZmZXJlbnQgYWdlZCBhbmQgc3RhcnRpbmctbm9uc3RhcnRpbmcgZWxpdGUganVuaW9yIHNvY2NlciBwbGF5ZXJzIiwiYXV0aG9yIjpbeyJmYW1pbHkiOiJIb3BwZSIsImdpdmVuIjoiTWF0dGhpYXMgVy4iLCJwYXJzZS1uYW1lcyI6ZmFsc2UsImRyb3BwaW5nLXBhcnRpY2xlIjoiIiwibm9uLWRyb3BwaW5nLXBhcnRpY2xlIjoiIn0seyJmYW1pbHkiOiJCYXJuaWNzIiwiZ2l2ZW4iOiJWYWRpbSIsInBhcnNlLW5hbWVzIjpmYWxzZSwiZHJvcHBpbmctcGFydGljbGUiOiIiLCJub24tZHJvcHBpbmctcGFydGljbGUiOiIifSx7ImZhbWlseSI6IkZyZWl3YWxkIiwiZ2l2ZW4iOiJKw7xyZ2VuIiwicGFyc2UtbmFtZXMiOmZhbHNlLCJkcm9wcGluZy1wYXJ0aWNsZSI6IiIsIm5vbi1kcm9wcGluZy1wYXJ0aWNsZSI6IiJ9LHsiZmFtaWx5IjoiQmF1bWdhcnQiLCJnaXZlbiI6IkNocmlzdGlhbiIsInBhcnNlLW5hbWVzIjpmYWxzZSwiZHJvcHBpbmctcGFydGljbGUiOiIiLCJub24tZHJvcHBpbmctcGFydGljbGUiOiIifV0sImNvbnRhaW5lci10aXRsZSI6IlBMb1MgT05FIiwiY29udGFpbmVyLXRpdGxlLXNob3J0IjoiUExvUyBPbmUiLCJET0kiOiIxMC4xMzcxL2pvdXJuYWwucG9uZS4wMjMyMTE4IiwiSVNTTiI6IjE5MzI2MjAzIiwiUE1JRCI6IjMyMzQzNzE2IiwiaXNzdWVkIjp7ImRhdGUtcGFydHMiOltbMjAyMCw0XV19LCJhYnN0cmFjdCI6IlRoaXMgc3R1ZHkgYWltZWQgdG8gaW52ZXN0aWdhdGUgZGlmZmVyZW5jZXMgaW4gYW50aHJvcG9tZXRyaWMgY2hhcmFjdGVyaXN0aWNzIGFuZCBwaHlzaWNhbCBjYXBhY2l0aWVzICgxKSBiZXR3ZWVuIHVuZGVyIChVKSAxNywgMTksIGFuZCAyMSB5ZWFycyBvbGQgZWxpdGUganVuaW9yIHNvY2NlciBwbGF5ZXJzLCBhbmQgYWxzbyAoMikgYmV0d2VlbiBzdGFydGluZyBhbmQgbm9uc3RhcnRpbmcgcGxheWVycyB3aXRoaW4gZWFjaCBhZ2UgZ3JvdXAuIE5pbmV0eS10d28gbWFsZSBlbGl0ZSBHZXJtYW4ganVuaW9yIGZpZWxkIHBsYXllcnMgd2VyZSB0ZXN0ZWQgZm9yIGhlaWdodCwgbWFzcywgZmF0LCBhbmQgZmF0LWZyZWUgbWFzcyBhcyB3ZWxsIGFzIGFlcm9iaWMgZW5kdXJhbmNlLCBzcXVhdCAoU0opIGFuZCBjb3VudGVyIG1vdmVtZW50IGp1bXAgKENNSiksIGxpbmVhciBzcHJpbnQsIGNvcmUgc3RyZW5ndGgtZW5kdXJhbmNlLCBhbmQgb25lIHJlcGV0aXRpb24gbWF4aW11bSAoMVJNKSBiZW5jaCBwcmVzcyBwZXJmb3JtYW5jZS4gQWNjb3JkaW5nIHRvIHRoZWlyIGFnZSBhbmQgY29tcGV0aXRpdmUgbWF0Y2ggcGxheWluZyB0aW1lcywgdGhlIHBsYXllcnMgd2VyZSBkaXZpZGVkIGludG8gdGhlIG1lbnRpb25lZCBkaWZmZXJlbnQgZ3JvdXBzLiBNYWduaXR1ZGUtYmFzZWQgaW5mZXJlbmNlcyBhbmQgZWZmZWN0IHNpemVzIChFUykgd2VyZSBjb21wdXRlZCBmb3Igc3RhdGlzdGljYWwgYW5hbHlzZXMuIFRoZSBmYXQtZnJlZSBtYXNzLCBTSiBhbmQgQ01KLCAxUk0gYmVuY2ggcHJlc3MsIGFuZCBsaW5lYXIgc3ByaW50aW5nIHBlcmZvcm1hbmNlcyBpbmNyZWFzZWQgbGlrZWx5IHRvIG1vc3QgbGlrZWx5IGZyb20gVTE3IHRvIFUyMSBwbGF5ZXJzIChFUzogbW9kZXJhdGUgdG8gbGFyZ2UpLCB3aGVyZWFzIHRoZSBib2R5IGZhdCwgY29yZSBzdHJlbmd0aC1lbmR1cmFuY2UsIGFuZCBhZXJvYmljIGVuZHVyYW5jZSBwZXJmb3JtYW5jZXMgcmVtYWluIGNvbnN0YW50LiBUaGUgZmF0LWZyZWUgbWFzcywgMVJNIGJlbmNoIHByZXNzLCBhbmQgbGluZWFyIHNwcmludGluZyBwZXJmb3JtYW5jZXMgd2VyZSBsaWtlbHkgdG8gbW9zdCBsaWtlbHkgaGlnaGVyIGluIFUyMSBzdGFydGluZyBjb21wYXJlZCB0byBub25zdGFydGluZyBwbGF5ZXJzIChFUzogbW9kZXJhdGUgdG8gbGFyZ2UpLiBPdXIgc3R1ZHkgc2hvd3MgdGhhdCBjb250cmFyeSB0byBlbmR1cmFuY2UsIHBvd2VyIGFzc29jaWF0ZWQgY2FwYWNpdGllcyBkaWZmZXIgYmV0d2VlbiBkaWZmZXJlbnQgYWdlZCBhbmQgc3RhcnRpbmctbm9uc3RhcnRpbmcgZWxpdGUganVuaW9yIHNvY2NlciBwbGF5ZXJzLiBUaGlzIG91dGNvbWUgc2hvdWxkIGJlIGNvbnNpZGVyZWQgZm9yIHRyYWluaW5nLCB0ZXN0aW5nLCBhbmQgdGFsZW50IHNlbGVjdGlvbiBwcm9jZWR1cmVzIGluIGVsaXRlIGp1bmlvciBzb2NjZXIgcGxheWVycy4iLCJwdWJsaXNoZXIiOiJQdWJsaWMgTGlicmFyeSBvZiBTY2llbmNlIiwidm9sdW1lIjoiMTUifSwiaXNUZW1wb3JhcnkiOmZhbHNlfSx7ImlkIjoiNmZmZDFjNTMtNzY4NS0zOGIzLTg3YmYtZDlkYmVmNTFhYTQ1IiwiaXRlbURhdGEiOnsidHlwZSI6ImFydGljbGUtam91cm5hbCIsImlkIjoiNmZmZDFjNTMtNzY4NS0zOGIzLTg3YmYtZDlkYmVmNTFhYTQ1IiwidGl0bGUiOiJUaGUgZWZmZWN0IG9mIGNvbmN1cnJlbnQgdHJhaW5pbmcgb3JnYW5pc2F0aW9uIGluIHlvdXRoIGVsaXRlIHNvY2NlciBwbGF5ZXJzIiwiYXV0aG9yIjpbeyJmYW1pbHkiOiJFbnJpZ2h0IiwiZ2l2ZW4iOiJLZXZpbiIsInBhcnNlLW5hbWVzIjpmYWxzZSwiZHJvcHBpbmctcGFydGljbGUiOiIiLCJub24tZHJvcHBpbmctcGFydGljbGUiOiIifSx7ImZhbWlseSI6Ik1vcnRvbiIsImdpdmVuIjoiSmFtZXMiLCJwYXJzZS1uYW1lcyI6ZmFsc2UsImRyb3BwaW5nLXBhcnRpY2xlIjoiIiwibm9uLWRyb3BwaW5nLXBhcnRpY2xlIjoiIn0seyJmYW1pbHkiOiJJZ2EiLCJnaXZlbiI6IkpvaG4iLCJwYXJzZS1uYW1lcyI6ZmFsc2UsImRyb3BwaW5nLXBhcnRpY2xlIjoiIiwibm9uLWRyb3BwaW5nLXBhcnRpY2xlIjoiIn0seyJmYW1pbHkiOiJEcnVzdCIsImdpdmVuIjoiQmFycnkiLCJwYXJzZS1uYW1lcyI6ZmFsc2UsImRyb3BwaW5nLXBhcnRpY2xlIjoiIiwibm9uLWRyb3BwaW5nLXBhcnRpY2xlIjoiIn1dLCJjb250YWluZXItdGl0bGUiOiJFdXJvcGVhbiBKb3VybmFsIG9mIEFwcGxpZWQgUGh5c2lvbG9neSIsImNvbnRhaW5lci10aXRsZS1zaG9ydCI6IkV1ciBKIEFwcGwgUGh5c2lvbCIsIkRPSSI6IjEwLjEwMDcvczAwNDIxLTAxNS0zMjE4LTUiLCJJU1NOIjoiMTQzOTYzMTkiLCJQTUlEIjoiMjYxODg4ODAiLCJpc3N1ZWQiOnsiZGF0ZS1wYXJ0cyI6W1syMDE1LDExXV19LCJwYWdlIjoiMjM2Ny0yMzgxIiwiYWJzdHJhY3QiOiJQdXJwb3NlOiBUaGlzIHN0dWR5IGNvbXBhcmVkIHRoZSBhZGFwdGl2ZSByZXNwb25zZXMgdG8gdHdvIGNvbmN1cnJlbnQgdHJhaW5pbmcgcHJvZ3JhbW1lcyBmcmVxdWVudGx5IHVzZWQgaW4gcHJvZmVzc2lvbmFsIHNvY2Nlci4gTWV0aG9kczogRmlmdGVlbiB5b3V0aCBzb2NjZXIgcGxheWVycyAoMTcuM8KgwrHCoDEuNsKgeWVhcnMsIDEuODLCoMKxwqAwLjA2wqBtLCA3Ny4wwqDCscKgNy4zwqBrZzsgVk8yIHBlYWssIDYyLjDCoMKxwqA0LjfCoG1s4oiSMcKga2fiiJIxwqBtaW7iiJIxKSB3aG8gY29tcGV0ZSBpbiB0aGUgRW5nbGlzaCBQcmVtaWVyIExlYWd1ZSB2b2x1bnRlZXJlZCBmb3IgdGhpcyBzdHVkeS4gSW4gYWRkaXRpb24gdG8gY29tcGxldGluZyB0aGVpciBoYWJpdHVhbCB0cmFpbmluZyBwcmFjdGljZXMsIHRoZSBwYXJ0aWNpcGFudHMgd2VyZSBhc2tlZCB0byBhbHRlciB0aGUgb3JnYW5pc2F0aW9uIGNvbmN1cnJlbnQgdHJhaW5pbmcgYnkgcGVyZm9ybWluZyBzdHJlbmd0aCAoUykgdHJhaW5pbmcgZWl0aGVyIHByaW9yIHRvIChTwqArwqBFLCBuwqA9wqA4KSBvciBhZnRlciAoRcKgK8KgUywgbsKgPcKgNykgc29jY2VyLXNwZWNpZmljIGVuZHVyYW5jZSB0cmFpbmluZyAoRSkgMmQgd2viiJIxIGZvciA1IHdr4oiSMS4gUmVzdWx0czogV2l0aCB0aGUgZXhjZXB0aW9uIG9mIDMwwqBtIHNwcmludCwgSU1WQyBQRiwgcXVhZHJpY2VwcyBzdHJlbmd0aCAoNjDCsC9zQ09OLCAxODDCsC9zQ09OLCAxMjDCsC9zRUNDKSBwb29sZWQgZGF0YSByZXZlYWxlZCB0cmFpbmluZyBlZmZlY3RzIGFjcm9zcyBhbGwgb3RoZXIgcGVyZm9ybWFuY2VzIG1lYXN1cmVzIChQwqA8wqAwLjA1KS4gV2hpbHN0IEFOQ09WQSBpbmRpY2F0ZWQgbm8gc2lnbmlmaWNhbnQgaW50ZXJhY3Rpb24gZWZmZWN0cyBmb3IgdHJhaW5pbmcgY29uZGl0aW9uLCB0aGUgZGlmZmVyZW5jZSBiZXR3ZWVuIHRoZSBtZWFucyBkaXZpZGVkIGJ5IHRoZSBwb29sZWQgc3RhbmRhcmQgZGV2aWF0aW9uIGRlbW9uc3RyYXRlZCBsYXJnZSBlZmZlY3Qgc2l6ZXMgaW4gdGhlIEXCoCvCoFMgY29uZGl0aW9uIGZvciBpbiBIQlMgMS1STSBbU8KgK8KgRSB2cyBFwqArwqBTOyDiiJIwLjU0ICg5LjbCoCUpIHZzIOKIkjEuNzkgKDE5LjbCoCUpXSwgQW9QLU0gW+KIkjAuNzIgKDcuOcKgJSkgdnMg4oiSMS43NiAoMTQuNMKgJSldLCBTSiBb4oiSMC41NiwgKDQuNMKgJSksIHZzIOKIkjEuMDgsICg4LjHCoCUpXSwgSU1WQy1MUjsgW+KIkjAuNTAsICgyMC4zwqAlKSB2cyDiiJIxLjA1ICgyNy4zwqAlKV0sIGlzb2tpbmV0aWMgaGFtc3RyaW5nIHN0cmVuZ3RoIDYwwrAvcyBDT04gW+KIkjAuNjQsICgxMi4ywqAlKSB2cyDiiJIwLjk1ICgxOS4ywqAlKV0sIDEyMMKwL3NFQ0PCoFviiJIwLjc4ICgyNy45wqAlKSB2cyDiiJIxLjU1ICgyMy4zwqAlKV0gYW5kIGlzb2tpbmV0aWMgcXVhZHJpY2VwcyBzdHJlbmd0aCAxODDCsC9zwqBDT04gW+KIkjAuMjMgKDIuNcKgJSkgdnMg4oiSMS41MiAoMTMuMsKgJSldLiBDb25jbHVzaW9uOiBSZXN1bHRzIHN1Z2dlc3QgdGhlIG9yZ2FuaXNhdGlvbiBvZiBjb25jdXJyZW50IHRyYWluaW5nLCByZWNvdmVyeSB0aW1lIGFsbG9jYXRlZCBiZXR3ZWVuIHRyYWluaW5nIGJvdXRzIGFuZCB0aGUgYXZhaWxhYmlsaXR5IG51dHJpdGlvbiBtYXkgYmUgYWJsZSB0byBtb2R1bGF0ZSBzbWFsbCBidXQgY2xpbmljYWxseSBzaWduaWZpY2FudCBjaGFuZ2VzIGluIHBoeXNpY2FsIHBlcmZvcm1hbmNlIHBhcmFtZXRlcnMgYXNzb2NpYXRlZCB3aXRoIG1hdGNoLXBsYXkuIFRoaXMgbWF5IGhhdmUgcHJhY3RpY2FsIGltcGxpY2F0aW9ucyBmb3IgcHJhY3RpdGlvbmVycyB3aG8gcHJlc2NyaWJlIHNhbWUgZGF5IGNvbmN1cnJlbnQgdHJhaW5pbmcgcHJvdG9jb2xzLiIsInB1Ymxpc2hlciI6IlNwcmluZ2VyIFZlcmxhZyIsInZvbHVtZSI6IjExNSJ9LCJpc1RlbXBvcmFyeSI6ZmFsc2V9XX0=&quot;,&quot;citationItems&quot;:[{&quot;id&quot;:&quot;dd514fcd-62b7-3590-b4dd-9cac0c99902a&quot;,&quot;itemData&quot;:{&quot;type&quot;:&quot;article-journal&quot;,&quot;id&quot;:&quot;dd514fcd-62b7-3590-b4dd-9cac0c99902a&quot;,&quot;title&quot;:&quot;Contrary to endurance, power associated capacities differ between different aged and starting-nonstarting elite junior soccer players&quot;,&quot;author&quot;:[{&quot;family&quot;:&quot;Hoppe&quot;,&quot;given&quot;:&quot;Matthias W.&quot;,&quot;parse-names&quot;:false,&quot;dropping-particle&quot;:&quot;&quot;,&quot;non-dropping-particle&quot;:&quot;&quot;},{&quot;family&quot;:&quot;Barnics&quot;,&quot;given&quot;:&quot;Vadim&quot;,&quot;parse-names&quot;:false,&quot;dropping-particle&quot;:&quot;&quot;,&quot;non-dropping-particle&quot;:&quot;&quot;},{&quot;family&quot;:&quot;Freiwald&quot;,&quot;given&quot;:&quot;Jürgen&quot;,&quot;parse-names&quot;:false,&quot;dropping-particle&quot;:&quot;&quot;,&quot;non-dropping-particle&quot;:&quot;&quot;},{&quot;family&quot;:&quot;Baumgart&quot;,&quot;given&quot;:&quot;Christian&quot;,&quot;parse-names&quot;:false,&quot;dropping-particle&quot;:&quot;&quot;,&quot;non-dropping-particle&quot;:&quot;&quot;}],&quot;container-title&quot;:&quot;PLoS ONE&quot;,&quot;container-title-short&quot;:&quot;PLoS One&quot;,&quot;DOI&quot;:&quot;10.1371/journal.pone.0232118&quot;,&quot;ISSN&quot;:&quot;19326203&quot;,&quot;PMID&quot;:&quot;32343716&quot;,&quot;issued&quot;:{&quot;date-parts&quot;:[[2020,4]]},&quot;abstract&quot;:&quot;This study aimed to investigate differences in anthropometric characteristics and physical capacities (1) between under (U) 17, 19, and 21 years old elite junior soccer players, and also (2) between starting and nonstarting players within each age group. Ninety-two male elite German junior field players were tested for height, mass, fat, and fat-free mass as well as aerobic endurance, squat (SJ) and counter movement jump (CMJ), linear sprint, core strength-endurance, and one repetition maximum (1RM) bench press performance. According to their age and competitive match playing times, the players were divided into the mentioned different groups. Magnitude-based inferences and effect sizes (ES) were computed for statistical analyses. The fat-free mass, SJ and CMJ, 1RM bench press, and linear sprinting performances increased likely to most likely from U17 to U21 players (ES: moderate to large), whereas the body fat, core strength-endurance, and aerobic endurance performances remain constant. The fat-free mass, 1RM bench press, and linear sprinting performances were likely to most likely higher in U21 starting compared to nonstarting players (ES: moderate to large). Our study shows that contrary to endurance, power associated capacities differ between different aged and starting-nonstarting elite junior soccer players. This outcome should be considered for training, testing, and talent selection procedures in elite junior soccer players.&quot;,&quot;publisher&quot;:&quot;Public Library of Science&quot;,&quot;volume&quot;:&quot;15&quot;},&quot;isTemporary&quot;:false},{&quot;id&quot;:&quot;6ffd1c53-7685-38b3-87bf-d9dbef51aa45&quot;,&quot;itemData&quot;:{&quot;type&quot;:&quot;article-journal&quot;,&quot;id&quot;:&quot;6ffd1c53-7685-38b3-87bf-d9dbef51aa45&quot;,&quot;title&quot;:&quot;The effect of concurrent training organisation in youth elite soccer players&quot;,&quot;author&quot;:[{&quot;family&quot;:&quot;Enright&quot;,&quot;given&quot;:&quot;Kevin&quot;,&quot;parse-names&quot;:false,&quot;dropping-particle&quot;:&quot;&quot;,&quot;non-dropping-particle&quot;:&quot;&quot;},{&quot;family&quot;:&quot;Morton&quot;,&quot;given&quot;:&quot;James&quot;,&quot;parse-names&quot;:false,&quot;dropping-particle&quot;:&quot;&quot;,&quot;non-dropping-particle&quot;:&quot;&quot;},{&quot;family&quot;:&quot;Iga&quot;,&quot;given&quot;:&quot;John&quot;,&quot;parse-names&quot;:false,&quot;dropping-particle&quot;:&quot;&quot;,&quot;non-dropping-particle&quot;:&quot;&quot;},{&quot;family&quot;:&quot;Drust&quot;,&quot;given&quot;:&quot;Barry&quot;,&quot;parse-names&quot;:false,&quot;dropping-particle&quot;:&quot;&quot;,&quot;non-dropping-particle&quot;:&quot;&quot;}],&quot;container-title&quot;:&quot;European Journal of Applied Physiology&quot;,&quot;container-title-short&quot;:&quot;Eur J Appl Physiol&quot;,&quot;DOI&quot;:&quot;10.1007/s00421-015-3218-5&quot;,&quot;ISSN&quot;:&quot;14396319&quot;,&quot;PMID&quot;:&quot;26188880&quot;,&quot;issued&quot;:{&quot;date-parts&quot;:[[2015,11]]},&quot;page&quot;:&quot;2367-2381&quot;,&quot;abstract&quot;:&quot;Purpose: This study compared the adaptive responses to two concurrent training programmes frequently used in professional soccer. Methods: Fifteen youth soccer players (17.3 ± 1.6 years, 1.82 ± 0.06 m, 77.0 ± 7.3 kg; VO2 peak, 62.0 ± 4.7 ml−1 kg−1 min−1) who compete in the English Premier League volunteered for this study. In addition to completing their habitual training practices, the participants were asked to alter the organisation concurrent training by performing strength (S) training either prior to (S + E, n = 8) or after (E + S, n = 7) soccer-specific endurance training (E) 2d wk−1 for 5 wk−1. Results: With the exception of 30 m sprint, IMVC PF, quadriceps strength (60°/sCON, 180°/sCON, 120°/sECC) pooled data revealed training effects across all other performances measures (P &lt; 0.05). Whilst ANCOVA indicated no significant interaction effects for training condition, the difference between the means divided by the pooled standard deviation demonstrated large effect sizes in the E + S condition for in HBS 1-RM [S + E vs E + S; −0.54 (9.6 %) vs −1.79 (19.6 %)], AoP-M [−0.72 (7.9 %) vs −1.76 (14.4 %)], SJ [−0.56, (4.4 %), vs −1.08, (8.1 %)], IMVC-LR; [−0.50, (20.3 %) vs −1.05 (27.3 %)], isokinetic hamstring strength 60°/s CON [−0.64, (12.2 %) vs −0.95 (19.2 %)], 120°/sECC [−0.78 (27.9 %) vs −1.55 (23.3 %)] and isokinetic quadriceps strength 180°/s CON [−0.23 (2.5 %) vs −1.52 (13.2 %)]. Conclusion: Results suggest the organisation of concurrent training, recovery time allocated between training bouts and the availability nutrition may be able to modulate small but clinically significant changes in physical performance parameters associated with match-play. This may have practical implications for practitioners who prescribe same day concurrent training protocols.&quot;,&quot;publisher&quot;:&quot;Springer Verlag&quot;,&quot;volume&quot;:&quot;115&quot;},&quot;isTemporary&quot;:false}]},{&quot;citationID&quot;:&quot;MENDELEY_CITATION_a4b0caf2-7e79-4529-ab05-15edee075c0e&quot;,&quot;properties&quot;:{&quot;noteIndex&quot;:0},&quot;isEdited&quot;:false,&quot;manualOverride&quot;:{&quot;isManuallyOverridden&quot;:true,&quot;citeprocText&quot;:&quot;(Macarilla et al., 2022a)&quot;,&quot;manualOverrideText&quot;:&quot;(Macarilla et al, 2022a)&quot;},&quot;citationTag&quot;:&quot;MENDELEY_CITATION_v3_eyJjaXRhdGlvbklEIjoiTUVOREVMRVlfQ0lUQVRJT05fYTRiMGNhZjItN2U3OS00NTI5LWFiMDUtMTVlZGVlMDc1YzBlIiwicHJvcGVydGllcyI6eyJub3RlSW5kZXgiOjB9LCJpc0VkaXRlZCI6ZmFsc2UsIm1hbnVhbE92ZXJyaWRlIjp7ImlzTWFudWFsbHlPdmVycmlkZGVuIjp0cnVlLCJjaXRlcHJvY1RleHQiOiIoTWFjYXJpbGxhIGV0IGFsLiwgMjAyMmEpIiwibWFudWFsT3ZlcnJpZGVUZXh0IjoiKE1hY2FyaWxsYSBldCBhbCwgMjAyMmEpIn0sImNpdGF0aW9uSXRlbXMiOlt7ImlkIjoiYjUwMjRhYzItM2EyOC0zYmEyLWExNmEtY2Q2NTU4ZTAyY2FjIiwiaXRlbURhdGEiOnsidHlwZSI6ImFydGljbGUtam91cm5hbCIsImlkIjoiYjUwMjRhYzItM2EyOC0zYmEyLWExNmEtY2Q2NTU4ZTAyY2FjIiwidGl0bGUiOiJBY2N1cmFjeSBvZiBQcmVkaWN0aW5nIE9uZS1SZXBldGl0aW9uIE1heGltdW0gZnJvbSBTdWJtYXhpbWFsIFZlbG9jaXR5IGluIFRoZSBCYXJiZWxsIEJhY2sgU3F1YXQgYW5kIEJlbmNoIFByZXNzIiwiYXV0aG9yIjpbeyJmYW1pbHkiOiJNYWNhcmlsbGEiLCJnaXZlbiI6IkNocmlzdGlhbiBULiIsInBhcnNlLW5hbWVzIjpmYWxzZSwiZHJvcHBpbmctcGFydGljbGUiOiIiLCJub24tZHJvcHBpbmctcGFydGljbGUiOiIifSx7ImZhbWlseSI6IlNhdXR0ZXIiLCJnaXZlbiI6Ik5pY2hvbGFzIE0uIiwicGFyc2UtbmFtZXMiOmZhbHNlLCJkcm9wcGluZy1wYXJ0aWNsZSI6IiIsIm5vbi1kcm9wcGluZy1wYXJ0aWNsZSI6IiJ9LHsiZmFtaWx5IjoiUm9iaW5zb24iLCJnaXZlbiI6IlphYyBQLiIsInBhcnNlLW5hbWVzIjpmYWxzZSwiZHJvcHBpbmctcGFydGljbGUiOiIiLCJub24tZHJvcHBpbmctcGFydGljbGUiOiIifSx7ImZhbWlseSI6Ikp1YmVyIiwiZ2l2ZW4iOiJNYXR0aGV3IEMuIiwicGFyc2UtbmFtZXMiOmZhbHNlLCJkcm9wcGluZy1wYXJ0aWNsZSI6IiIsIm5vbi1kcm9wcGluZy1wYXJ0aWNsZSI6IiJ9LHsiZmFtaWx5IjoiSGlja21vdHQiLCJnaXZlbiI6IkxhbmR5biBNLiIsInBhcnNlLW5hbWVzIjpmYWxzZSwiZHJvcHBpbmctcGFydGljbGUiOiIiLCJub24tZHJvcHBpbmctcGFydGljbGUiOiIifSx7ImZhbWlseSI6IkNlcm1pbmFybyIsImdpdmVuIjoiUmViZWNjYSBNLiIsInBhcnNlLW5hbWVzIjpmYWxzZSwiZHJvcHBpbmctcGFydGljbGUiOiIiLCJub24tZHJvcHBpbmctcGFydGljbGUiOiIifSx7ImZhbWlseSI6IkJlbml0ZXoiLCJnaXZlbiI6IkJyaWFuIiwicGFyc2UtbmFtZXMiOmZhbHNlLCJkcm9wcGluZy1wYXJ0aWNsZSI6IiIsIm5vbi1kcm9wcGluZy1wYXJ0aWNsZSI6IiJ9LHsiZmFtaWx5IjoiQ2Fyem9saSIsImdpdmVuIjoiSm9zZXBoIFAuIiwicGFyc2UtbmFtZXMiOmZhbHNlLCJkcm9wcGluZy1wYXJ0aWNsZSI6IiIsIm5vbi1kcm9wcGluZy1wYXJ0aWNsZSI6IiJ9LHsiZmFtaWx5IjoiQmF6eWxlciIsImdpdmVuIjoiQ2FsZWIgRC4iLCJwYXJzZS1uYW1lcyI6ZmFsc2UsImRyb3BwaW5nLXBhcnRpY2xlIjoiIiwibm9uLWRyb3BwaW5nLXBhcnRpY2xlIjoiIn0seyJmYW1pbHkiOiJab2VsbGVyIiwiZ2l2ZW4iOiJSb2JlcnQgRi4iLCJwYXJzZS1uYW1lcyI6ZmFsc2UsImRyb3BwaW5nLXBhcnRpY2xlIjoiIiwibm9uLWRyb3BwaW5nLXBhcnRpY2xlIjoiIn0seyJmYW1pbHkiOiJXaGl0ZWh1cnN0IiwiZ2l2ZW4iOiJNaWNoYWVsIiwicGFyc2UtbmFtZXMiOmZhbHNlLCJkcm9wcGluZy1wYXJ0aWNsZSI6IiIsIm5vbi1kcm9wcGluZy1wYXJ0aWNsZSI6IiJ9LHsiZmFtaWx5IjoiWm91cmRvcyIsImdpdmVuIjoiTWljaGFlbCBDLiIsInBhcnNlLW5hbWVzIjpmYWxzZSwiZHJvcHBpbmctcGFydGljbGUiOiIiLCJub24tZHJvcHBpbmctcGFydGljbGUiOiIifV0sImNvbnRhaW5lci10aXRsZSI6IkpvdXJuYWwgb2YgSHVtYW4gS2luZXRpY3MiLCJhY2Nlc3NlZCI6eyJkYXRlLXBhcnRzIjpbWzIwMjQsNCwyM11dfSwiRE9JIjoiMTAuMjQ3OC9IVUtJTi0yMDIyLTAwNDYiLCJJU1NOIjoiMTg5OTc1NjIiLCJQTUlEIjoiMzYxOTYzNDYiLCJVUkwiOiIvcG1jL2FydGljbGVzL1BNQzk0NjU3MzgvIiwiaXNzdWVkIjp7ImRhdGUtcGFydHMiOltbMjAyMiw0LDE1XV19LCJwYWdlIjoiMjAxIiwiYWJzdHJhY3QiOiJUaGlzIHN0dWR5IGV4YW1pbmVkIHRoZSBhY2N1cmFjeSBvZiBwcmVkaWN0aW5nIGEgZnJlZS13ZWlnaHQgYmFjayBzcXVhdCBhbmQgYSBiZW5jaCBwcmVzcyBvbmUtcmVwZXRpdGlvbiBtYXhpbXVtICgxUk0pIHVzaW5nIGJvdGggMi0gYW5kIDQtcG9pbnQgc3VibWF4aW1hbCBhdmVyYWdlIGNvbmNlbnRyaWMgdmVsb2NpdHkgKEFDVikgbWV0aG9kcy4gU2V2ZW50ZWVuIHJlc2lzdGFuY2UgdHJhaW5lZCBtZW4gcGVyZm9ybWVkIGEgd2FybS11cCBhbmQgYSAxUk0gdGVzdCBvbiB0aGUgc3F1YXQgYW5kIGJlbmNoIHByZXNzIHdpdGggQUNWIGFzc2Vzc2VkIG9uIGFsbCByZXBldGl0aW9ucy4gVGhlIEFDVnMgZHVyaW5nIHRoZSB3YXJtLXVwIGNsb3Nlc3QgdG8gMS4wIGFuZCAwLjVtLnMtMSB3ZXJlIHVzZWQgaW4gdGhlIDItcG9pbnQgbGluZWFyIHJlZ3Jlc3Npb24gZm9yZWNhc3Qgb2YgdGhlIDFSTSBhbmQgdGhlIEFDVnMgZXN0YWJsaXNoZWQgYXQgbG9hZHMgY2xvc2VzdCB0byAyMCwgNTAsIDcwLCBhbmQgODAlIG9mIHRoZSAxUk0gd2VyZSB1c2VkIGluIHRoZSA0LXBvaW50IDFSTSBwcmVkaWN0aW9uLiBSZXBlYXRlZCBtZWFzdXJlcyBBTk9WQSBhbmQgQmxhbmQtQWx0bWFuIGFuZCBNb3VudGFpbiBwbG90cyB3ZXJlIHVzZWQgdG8gYW5hbHl6ZSBhZ3JlZW1lbnQgYmV0d2VlbiBwcmVkaWN0ZWQgYW5kIGFjdHVhbCAxUk1zLiBBTk9WQSBpbmRpY2F0ZWQgc2lnbmlmaWNhbnQgZGlmZmVyZW5jZXMgYmV0d2VlbiB0aGUgcHJlZGljdGVkIGFuZCB0aGUgYWN0dWFsIDFSTSBmb3IgYm90aCB0aGUgMi0gYW5kIDQtcG9pbnQgZXF1YXRpb25zIGluIGJvdGggZXhlcmNpc2VzIChwPDAuMDAxKS4gVGhlIDItcG9pbnQgc3F1YXQgcHJlZGljdGlvbiBvdmVyZXN0aW1hdGVkIHRoZSAxUk0gYnkgMjkuMTLCsTAuMDdrZyBhbmQgdGhlIDQtcG9pbnQgc3F1YXQgcHJlZGljdGlvbiBvdmVyZXN0aW1hdGVkIHRoZSAxUk0gYnkgMzguNTPCsTUuMDFrZy4gVGhlIGJlbmNoIHByZXNzIDFSTSB3YXMgb3ZlcmVzdGltYXRlZCBieSA5LjMywrE0LjY4a2cgd2l0aCB0aGUgMi1wb2ludCBtZXRob2QgYW5kIGJ5IDcuMTXCsTYuNjZrZyB1c2luZyB0aGUgNC1wb2ludCBtZXRob2QuIEJsYW5kLUFsdG1hbiBhbmQgTW91bnRhaW4gcGxvdHMgY29uZmlybWVkIHRoZSBBTk9WQSBmaW5kaW5ncyBhcyBkYXRhIHdlcmUgbm90IHRpZ2h0bHkgY29uZm9ybWVkIHRvIHRoZSByZXNwZWN0aXZlIHplcm8gZGlmZmVyZW5jZSBsaW5lcyBhbmQgQmxhbmQtQWx0bWFuIHBsb3RzIHNob3dlZCB3aWRlIGxpbWl0cyBvZiBhZ3JlZW1lbnQuIFRoZXNlIGRhdGEgZGVtb25zdHJhdGUgdGhhdCBib3RoIDItIGFuZCA0LXBvaW50IHZlbG9jaXR5IG1ldGhvZHMgcHJlZGljdGVkIHRoZSBiZW5jaCBwcmVzcyAxUk0gbW9yZSBhY2N1cmF0ZWx5IHRoYW4gdGhlIHNxdWF0IDFSTS4gSG93ZXZlciwgYSBsYWNrIG9mIGFncmVlbWVudCBiZXR3ZWVuIHRoZSBwcmVkaWN0ZWQgYW5kIHRoZSBhY3R1YWwgMVJNIHdhcyBvYnNlcnZlZCBmb3IgYm90aCBleGVyY2lzZXMgd2hlbiB2b2xpdGlvbmFsIHZlbG9jaXR5IHdhcyB1c2VkLiIsInB1Ymxpc2hlciI6IkFjYWRlbXkgb2YgUGh5c2ljYWwgRWR1Y2F0aW9uIGluIEthdG93aWNlLCBQb2xhbmQiLCJpc3N1ZSI6IjEiLCJ2b2x1bWUiOiI4MiIsImNvbnRhaW5lci10aXRsZS1zaG9ydCI6IkogSHVtIEtpbmV0In0sImlzVGVtcG9yYXJ5IjpmYWxzZX1dfQ==&quot;,&quot;citationItems&quot;:[{&quot;id&quot;:&quot;b5024ac2-3a28-3ba2-a16a-cd6558e02cac&quot;,&quot;itemData&quot;:{&quot;type&quot;:&quot;article-journal&quot;,&quot;id&quot;:&quot;b5024ac2-3a28-3ba2-a16a-cd6558e02cac&quot;,&quot;title&quot;:&quot;Accuracy of Predicting One-Repetition Maximum from Submaximal Velocity in The Barbell Back Squat and Bench Press&quot;,&quot;author&quot;:[{&quot;family&quot;:&quot;Macarilla&quot;,&quot;given&quot;:&quot;Christian T.&quot;,&quot;parse-names&quot;:false,&quot;dropping-particle&quot;:&quot;&quot;,&quot;non-dropping-particle&quot;:&quot;&quot;},{&quot;family&quot;:&quot;Sautter&quot;,&quot;given&quot;:&quot;Nicholas M.&quot;,&quot;parse-names&quot;:false,&quot;dropping-particle&quot;:&quot;&quot;,&quot;non-dropping-particle&quot;:&quot;&quot;},{&quot;family&quot;:&quot;Robinson&quot;,&quot;given&quot;:&quot;Zac P.&quot;,&quot;parse-names&quot;:false,&quot;dropping-particle&quot;:&quot;&quot;,&quot;non-dropping-particle&quot;:&quot;&quot;},{&quot;family&quot;:&quot;Juber&quot;,&quot;given&quot;:&quot;Matthew C.&quot;,&quot;parse-names&quot;:false,&quot;dropping-particle&quot;:&quot;&quot;,&quot;non-dropping-particle&quot;:&quot;&quot;},{&quot;family&quot;:&quot;Hickmott&quot;,&quot;given&quot;:&quot;Landyn M.&quot;,&quot;parse-names&quot;:false,&quot;dropping-particle&quot;:&quot;&quot;,&quot;non-dropping-particle&quot;:&quot;&quot;},{&quot;family&quot;:&quot;Cerminaro&quot;,&quot;given&quot;:&quot;Rebecca M.&quot;,&quot;parse-names&quot;:false,&quot;dropping-particle&quot;:&quot;&quot;,&quot;non-dropping-particle&quot;:&quot;&quot;},{&quot;family&quot;:&quot;Benitez&quot;,&quot;given&quot;:&quot;Brian&quot;,&quot;parse-names&quot;:false,&quot;dropping-particle&quot;:&quot;&quot;,&quot;non-dropping-particle&quot;:&quot;&quot;},{&quot;family&quot;:&quot;Carzoli&quot;,&quot;given&quot;:&quot;Joseph P.&quot;,&quot;parse-names&quot;:false,&quot;dropping-particle&quot;:&quot;&quot;,&quot;non-dropping-particle&quot;:&quot;&quot;},{&quot;family&quot;:&quot;Bazyler&quot;,&quot;given&quot;:&quot;Caleb D.&quot;,&quot;parse-names&quot;:false,&quot;dropping-particle&quot;:&quot;&quot;,&quot;non-dropping-particle&quot;:&quot;&quot;},{&quot;family&quot;:&quot;Zoeller&quot;,&quot;given&quot;:&quot;Robert F.&quot;,&quot;parse-names&quot;:false,&quot;dropping-particle&quot;:&quot;&quot;,&quot;non-dropping-particle&quot;:&quot;&quot;},{&quot;family&quot;:&quot;Whitehurst&quot;,&quot;given&quot;:&quot;Michael&quot;,&quot;parse-names&quot;:false,&quot;dropping-particle&quot;:&quot;&quot;,&quot;non-dropping-particle&quot;:&quot;&quot;},{&quot;family&quot;:&quot;Zourdos&quot;,&quot;given&quot;:&quot;Michael C.&quot;,&quot;parse-names&quot;:false,&quot;dropping-particle&quot;:&quot;&quot;,&quot;non-dropping-particle&quot;:&quot;&quot;}],&quot;container-title&quot;:&quot;Journal of Human Kinetics&quot;,&quot;accessed&quot;:{&quot;date-parts&quot;:[[2024,4,23]]},&quot;DOI&quot;:&quot;10.2478/HUKIN-2022-0046&quot;,&quot;ISSN&quot;:&quot;18997562&quot;,&quot;PMID&quot;:&quot;36196346&quot;,&quot;URL&quot;:&quot;/pmc/articles/PMC9465738/&quot;,&quot;issued&quot;:{&quot;date-parts&quot;:[[2022,4,15]]},&quot;page&quot;:&quot;201&quot;,&quot;abstract&quot;:&quot;This study examined the accuracy of predicting a free-weight back squat and a bench press one-repetition maximum (1RM) using both 2- and 4-point submaximal average concentric velocity (ACV) methods. Seventeen resistance trained men performed a warm-up and a 1RM test on the squat and bench press with ACV assessed on all repetitions. The ACVs during the warm-up closest to 1.0 and 0.5m.s-1 were used in the 2-point linear regression forecast of the 1RM and the ACVs established at loads closest to 20, 50, 70, and 80% of the 1RM were used in the 4-point 1RM prediction. Repeated measures ANOVA and Bland-Altman and Mountain plots were used to analyze agreement between predicted and actual 1RMs. ANOVA indicated significant differences between the predicted and the actual 1RM for both the 2- and 4-point equations in both exercises (p&lt;0.001). The 2-point squat prediction overestimated the 1RM by 29.12±0.07kg and the 4-point squat prediction overestimated the 1RM by 38.53±5.01kg. The bench press 1RM was overestimated by 9.32±4.68kg with the 2-point method and by 7.15±6.66kg using the 4-point method. Bland-Altman and Mountain plots confirmed the ANOVA findings as data were not tightly conformed to the respective zero difference lines and Bland-Altman plots showed wide limits of agreement. These data demonstrate that both 2- and 4-point velocity methods predicted the bench press 1RM more accurately than the squat 1RM. However, a lack of agreement between the predicted and the actual 1RM was observed for both exercises when volitional velocity was used.&quot;,&quot;publisher&quot;:&quot;Academy of Physical Education in Katowice, Poland&quot;,&quot;issue&quot;:&quot;1&quot;,&quot;volume&quot;:&quot;82&quot;,&quot;container-title-short&quot;:&quot;J Hum Kinet&quot;},&quot;isTemporary&quot;:false}]},{&quot;citationID&quot;:&quot;MENDELEY_CITATION_fcd6f28b-82ce-40ee-b4f4-9e395865443a&quot;,&quot;properties&quot;:{&quot;noteIndex&quot;:0},&quot;isEdited&quot;:false,&quot;manualOverride&quot;:{&quot;isManuallyOverridden&quot;:true,&quot;citeprocText&quot;:&quot;(Faigenbaum et al., 2003)&quot;,&quot;manualOverrideText&quot;:&quot;(Faigenbaum et al, 2003)&quot;},&quot;citationTag&quot;:&quot;MENDELEY_CITATION_v3_eyJjaXRhdGlvbklEIjoiTUVOREVMRVlfQ0lUQVRJT05fZmNkNmYyOGItODJjZS00MGVlLWI0ZjQtOWUzOTU4NjU0NDNhIiwicHJvcGVydGllcyI6eyJub3RlSW5kZXgiOjB9LCJpc0VkaXRlZCI6ZmFsc2UsIm1hbnVhbE92ZXJyaWRlIjp7ImlzTWFudWFsbHlPdmVycmlkZGVuIjp0cnVlLCJjaXRlcHJvY1RleHQiOiIoRmFpZ2VuYmF1bSBldCBhbC4sIDIwMDMpIiwibWFudWFsT3ZlcnJpZGVUZXh0IjoiKEZhaWdlbmJhdW0gZXQgYWwsIDIwMDMpIn0sImNpdGF0aW9uSXRlbXMiOlt7ImlkIjoiMzdiNmI3MmQtNmJiZi0zZWQ5LWE4NWItNWY0ZDhiMmQ0NDVkIiwiaXRlbURhdGEiOnsidHlwZSI6ImFydGljbGUtam91cm5hbCIsImlkIjoiMzdiNmI3MmQtNmJiZi0zZWQ5LWE4NWItNWY0ZDhiMmQ0NDVkIiwidGl0bGUiOiJNYXhpbWFsIHN0cmVuZ3RoIHRlc3RpbmcgaW4gaGVhbHRoeSBjaGlsZHJlbiIsImF1dGhvciI6W3siZmFtaWx5IjoiRmFpZ2VuYmF1bSIsImdpdmVuIjoiQXZlcnkgRC4iLCJwYXJzZS1uYW1lcyI6ZmFsc2UsImRyb3BwaW5nLXBhcnRpY2xlIjoiIiwibm9uLWRyb3BwaW5nLXBhcnRpY2xlIjoiIn0seyJmYW1pbHkiOiJNaWxsaWtlbiIsImdpdmVuIjoiTGF1cmllIEEuIiwicGFyc2UtbmFtZXMiOmZhbHNlLCJkcm9wcGluZy1wYXJ0aWNsZSI6IiIsIm5vbi1kcm9wcGluZy1wYXJ0aWNsZSI6IiJ9LHsiZmFtaWx5IjoiV2VzdGNvdHQiLCJnaXZlbiI6IldheW5lIEwuIiwicGFyc2UtbmFtZXMiOmZhbHNlLCJkcm9wcGluZy1wYXJ0aWNsZSI6IiIsIm5vbi1kcm9wcGluZy1wYXJ0aWNsZSI6IiJ9XSwiY29udGFpbmVyLXRpdGxlIjoiSm91cm5hbCBvZiBTdHJlbmd0aCBhbmQgQ29uZGl0aW9uaW5nIFJlc2VhcmNoIiwiY29udGFpbmVyLXRpdGxlLXNob3J0IjoiSiBTdHJlbmd0aCBDb25kIFJlcyIsIkRPSSI6IjEwLjE1MTkvMTUzMy00Mjg3KDIwMDMpMDE3PDAxNjI6TVNUSUhDPjIuMC5DTzsyIiwiSVNTTiI6IjEwNjQ4MDExIiwiUE1JRCI6IjEyNTgwNjcyIiwiaXNzdWVkIjp7ImRhdGUtcGFydHMiOltbMjAwMywyXV19LCJwYWdlIjoiMTYyLTE2NiIsImFic3RyYWN0IjoiU3RyZW5ndGggdHJhaW5pbmcgaGFzIGJlY29tZSBhbiBhY2NlcHRlZCBtZXRob2Qgb2YgY29uZGl0aW9uaW5nIGluIGNoaWxkcmVuLiBIb3dldmVyLCB0aGVyZSBpcyBjb25jZXJuIGFtb25nIHNvbWUgb2JzZXJ2ZXJzIHRoYXQgbWF4aW1hbCBzdHJlbmd0aCB0ZXN0aW5nIG1heSBiZSBpbmFwcHJvcHJpYXRlIG9yIHBvdGVudGlhbGx5IGluanVyaW91cyB0byBjaGlsZHJlbi4gVGhlIHB1cnBvc2Ugb2YgdGhpcyBzdHVkeSB3YXMgdG8gZXZhbHVhdGUgdGhlIHNhZmV0eSBhbmQgZWZmaWNhY3kgb2YgMSByZXBldGl0aW9uIG1heGltdW0gKDFSTSkgc3RyZW5ndGggdGVzdGluZyBpbiBoZWFsdGh5IGNoaWxkcmVuLiBUaGlydHktdHdvIGdpcmxzIGFuZCA2NCBib3lzIGJldHdlZW4gNi4yIGFuZCAxMi4zIHllYXJzIG9mIGFnZSAobWVhbiBhZ2UgOS4zIMKxIDEuNiB5ZWFycykgdm9sdW50ZWVyZWQgdG8gcGFydGljaXBhdGUgaW4gdGhpcyBzdHVkeS4gQWxsIHN1YmplY3RzIHdlcmUgc2NyZWVuZWQgZm9yIG1lZGljYWwgY29uZGl0aW9ucyB0aGF0IGNvdWxkIHdvcnNlbiBkdXJpbmcgbWF4aW1hbCBzdHJlbmd0aCB0ZXN0aW5nLiBVbmRlciBjbG9zZSBzdXBlcnZpc2lvbiBieSBxdWFsaWZpZWQgcHJvZmVzc2lvbmFscywgZWFjaCBzdWJqZWN0IHBlcmZvcm1lZCBhIDFSTSB0ZXN0IG9uIDEgdXBwZXItYm9keSAoc3RhbmRpbmcgY2hlc3QgcHJlc3Mgb3Igc2VhdGVkIGNoZXN0IHByZXNzKSBhbmQgMSBsb3dlci1ib2R5IChsZWcgcHJlc3Mgb3IgbGVnIGV4dGVuc2lvbikgZXhlcmNpc2UgdXNpbmcgY2hpbGQtc2l6ZSB3ZWlnaHQgdHJhaW5pbmcgbWFjaGluZXMuIE5vIGluanVyaWVzIG9jY3VycmVkIGR1cmluZyB0aGUgc3R1ZHkgcGVyaW9kLCBhbmQgdGhlIHRlc3RpbmcgcHJvdG9jb2wgd2FzIHdlbGwgdG9sZXJhdGVkIGJ5IHRoZSBzdWJqZWN0cy4gTm8gZ2VuZGVyIGRpZmZlcmVuY2VzIHdlcmUgZm91bmQgZm9yIGFueSB1cHBlci0gb3IgbG93ZXItYm9keSBzdHJlbmd0aCB0ZXN0LiBUaGVzZSBmaW5kaW5ncyBkZW1vbnN0cmF0ZSB0aGF0IGhlYWx0aHkgY2hpbGRyZW4gY2FuIHNhZmVseSBwZXJmb3JtIDFSTSBzdHJlbmd0aCB0ZXN0cywgcHJvdmlkZWQgdGhhdCBhcHByb3ByaWF0ZSBwcm9jZWR1cmVzIGFyZSBmb2xsb3dlZC4iLCJ2b2x1bWUiOiIxNyJ9LCJpc1RlbXBvcmFyeSI6ZmFsc2V9XX0=&quot;,&quot;citationItems&quot;:[{&quot;id&quot;:&quot;37b6b72d-6bbf-3ed9-a85b-5f4d8b2d445d&quot;,&quot;itemData&quot;:{&quot;type&quot;:&quot;article-journal&quot;,&quot;id&quot;:&quot;37b6b72d-6bbf-3ed9-a85b-5f4d8b2d445d&quot;,&quot;title&quot;:&quot;Maximal strength testing in healthy children&quot;,&quot;author&quot;:[{&quot;family&quot;:&quot;Faigenbaum&quot;,&quot;given&quot;:&quot;Avery D.&quot;,&quot;parse-names&quot;:false,&quot;dropping-particle&quot;:&quot;&quot;,&quot;non-dropping-particle&quot;:&quot;&quot;},{&quot;family&quot;:&quot;Milliken&quot;,&quot;given&quot;:&quot;Laurie A.&quot;,&quot;parse-names&quot;:false,&quot;dropping-particle&quot;:&quot;&quot;,&quot;non-dropping-particle&quot;:&quot;&quot;},{&quot;family&quot;:&quot;Westcott&quot;,&quot;given&quot;:&quot;Wayne L.&quot;,&quot;parse-names&quot;:false,&quot;dropping-particle&quot;:&quot;&quot;,&quot;non-dropping-particle&quot;:&quot;&quot;}],&quot;container-title&quot;:&quot;Journal of Strength and Conditioning Research&quot;,&quot;container-title-short&quot;:&quot;J Strength Cond Res&quot;,&quot;DOI&quot;:&quot;10.1519/1533-4287(2003)017&lt;0162:MSTIHC&gt;2.0.CO;2&quot;,&quot;ISSN&quot;:&quot;10648011&quot;,&quot;PMID&quot;:&quot;12580672&quot;,&quot;issued&quot;:{&quot;date-parts&quot;:[[2003,2]]},&quot;page&quot;:&quot;162-166&quot;,&quot;abstract&quot;:&quot;Strength training has become an accepted method of conditioning in children. However, there is concern among some observers that maximal strength testing may be inappropriate or potentially injurious to children. The purpose of this study was to evaluate the safety and efficacy of 1 repetition maximum (1RM) strength testing in healthy children. Thirty-two girls and 64 boys between 6.2 and 12.3 years of age (mean age 9.3 ± 1.6 years) volunteered to participate in this study. All subjects were screened for medical conditions that could worsen during maximal strength testing. Under close supervision by qualified professionals, each subject performed a 1RM test on 1 upper-body (standing chest press or seated chest press) and 1 lower-body (leg press or leg extension) exercise using child-size weight training machines. No injuries occurred during the study period, and the testing protocol was well tolerated by the subjects. No gender differences were found for any upper- or lower-body strength test. These findings demonstrate that healthy children can safely perform 1RM strength tests, provided that appropriate procedures are followed.&quot;,&quot;volume&quot;:&quot;17&quot;},&quot;isTemporary&quot;:false}]},{&quot;citationID&quot;:&quot;MENDELEY_CITATION_7e00def8-e68d-4474-a4e1-9edd10522797&quot;,&quot;properties&quot;:{&quot;noteIndex&quot;:0},&quot;isEdited&quot;:false,&quot;manualOverride&quot;:{&quot;isManuallyOverridden&quot;:true,&quot;citeprocText&quot;:&quot;(Kushner et al., 2015)&quot;,&quot;manualOverrideText&quot;:&quot;(Kushner et al, 2015)&quot;},&quot;citationTag&quot;:&quot;MENDELEY_CITATION_v3_eyJjaXRhdGlvbklEIjoiTUVOREVMRVlfQ0lUQVRJT05fN2UwMGRlZjgtZTY4ZC00NDc0LWE0ZTEtOWVkZDEwNTIyNzk3IiwicHJvcGVydGllcyI6eyJub3RlSW5kZXgiOjB9LCJpc0VkaXRlZCI6ZmFsc2UsIm1hbnVhbE92ZXJyaWRlIjp7ImlzTWFudWFsbHlPdmVycmlkZGVuIjp0cnVlLCJjaXRlcHJvY1RleHQiOiIoS3VzaG5lciBldCBhbC4sIDIwMTUpIiwibWFudWFsT3ZlcnJpZGVUZXh0IjoiKEt1c2huZXIgZXQgYWwsIDIwMTUpIn0sImNpdGF0aW9uSXRlbXMiOlt7ImlkIjoiNjQxZDFiMmQtOGE2Zi0zODNjLTg3ZTEtNzljNzcwYzYyMmQzIiwiaXRlbURhdGEiOnsidHlwZSI6ImFydGljbGUtam91cm5hbCIsImlkIjoiNjQxZDFiMmQtOGE2Zi0zODNjLTg3ZTEtNzljNzcwYzYyMmQzIiwidGl0bGUiOiJUaGUgQmFjayBTcXVhdCBQYXJ0IDI6IFRhcmdldGVkIFRyYWluaW5nIFRlY2huaXF1ZXMgdG8gQ29ycmVjdCBGdW5jdGlvbmFsIERlZmljaXRzIGFuZCBUZWNobmljYWwgRmFjdG9ycyB0aGF0IExpbWl0IFBlcmZvcm1hbmNlLiIsImF1dGhvciI6W3siZmFtaWx5IjoiS3VzaG5lciIsImdpdmVuIjoiQWRhbSBNIiwicGFyc2UtbmFtZXMiOmZhbHNlLCJkcm9wcGluZy1wYXJ0aWNsZSI6IiIsIm5vbi1kcm9wcGluZy1wYXJ0aWNsZSI6IiJ9LHsiZmFtaWx5IjoiQnJlbnQiLCJnaXZlbiI6IkplbnNlbiBMIiwicGFyc2UtbmFtZXMiOmZhbHNlLCJkcm9wcGluZy1wYXJ0aWNsZSI6IiIsIm5vbi1kcm9wcGluZy1wYXJ0aWNsZSI6IiJ9LHsiZmFtaWx5IjoiU2Nob2VuZmVsZCIsImdpdmVuIjoiQnJhZCBKIiwicGFyc2UtbmFtZXMiOmZhbHNlLCJkcm9wcGluZy1wYXJ0aWNsZSI6IiIsIm5vbi1kcm9wcGluZy1wYXJ0aWNsZSI6IiJ9LHsiZmFtaWx5IjoiSHVnZW50b2JsZXIiLCJnaXZlbiI6Ikphc29uIiwicGFyc2UtbmFtZXMiOmZhbHNlLCJkcm9wcGluZy1wYXJ0aWNsZSI6IiIsIm5vbi1kcm9wcGluZy1wYXJ0aWNsZSI6IiJ9LHsiZmFtaWx5IjoiTGxveWQiLCJnaXZlbiI6IlJob2RyaSBTIiwicGFyc2UtbmFtZXMiOmZhbHNlLCJkcm9wcGluZy1wYXJ0aWNsZSI6IiIsIm5vbi1kcm9wcGluZy1wYXJ0aWNsZSI6IiJ9LHsiZmFtaWx5IjoiVmVybWVpbCIsImdpdmVuIjoiQWwiLCJwYXJzZS1uYW1lcyI6ZmFsc2UsImRyb3BwaW5nLXBhcnRpY2xlIjoiIiwibm9uLWRyb3BwaW5nLXBhcnRpY2xlIjoiIn0seyJmYW1pbHkiOiJDaHUiLCJnaXZlbiI6IkRvbmFsZCBBIiwicGFyc2UtbmFtZXMiOmZhbHNlLCJkcm9wcGluZy1wYXJ0aWNsZSI6IiIsIm5vbi1kcm9wcGluZy1wYXJ0aWNsZSI6IiJ9LHsiZmFtaWx5IjoiSGFyYmluIiwiZ2l2ZW4iOiJKYXNvbiIsInBhcnNlLW5hbWVzIjpmYWxzZSwiZHJvcHBpbmctcGFydGljbGUiOiIiLCJub24tZHJvcHBpbmctcGFydGljbGUiOiIifSx7ImZhbWlseSI6Ik1jR2lsbCIsImdpdmVuIjoiU3R1YXJ0IE0iLCJwYXJzZS1uYW1lcyI6ZmFsc2UsImRyb3BwaW5nLXBhcnRpY2xlIjoiIiwibm9uLWRyb3BwaW5nLXBhcnRpY2xlIjoiIn0seyJmYW1pbHkiOiJNeWVyIiwiZ2l2ZW4iOiJHcmVnb3J5IEQiLCJwYXJzZS1uYW1lcyI6ZmFsc2UsImRyb3BwaW5nLXBhcnRpY2xlIjoiIiwibm9uLWRyb3BwaW5nLXBhcnRpY2xlIjoiIn1dLCJjb250YWluZXItdGl0bGUiOiJTdHJlbmd0aCBhbmQgY29uZGl0aW9uaW5nIGpvdXJuYWwiLCJjb250YWluZXItdGl0bGUtc2hvcnQiOiJTdHJlbmd0aCBDb25kIEoiLCJET0kiOiIxMC4xNTE5L1NTQy4wMDAwMDAwMDAwMDAwMTMwIiwiSVNTTiI6IjE1MjQtMTYwMiIsIlBNSUQiOiIyNjgyMzY1NyIsImlzc3VlZCI6eyJkYXRlLXBhcnRzIjpbWzIwMTUsNF1dfSwicGFnZSI6IjEzLTYwIiwiYWJzdHJhY3QiOiJUaGUgYmFjayBzcXVhdCBpcyBhIHdlbGwtcmVzZWFyY2hlZCBhbmQgd2lkZWx5IHVzZWQgZXhlcmNpc2UgdG8gZW5oYW5jZSBmdW5kYW1lbnRhbCBtb3ZlbWVudCBjb21wZXRlbmN5IHRoYXQgY3JlYXRlcyBhIGZvdW5kYXRpb24gZm9yIG9wdGltYWwgbWVjaGFuaWNhbCBzdHJhdGVnaWVzIGR1cmluZyBhIGJyb2FkIHJhbmdlIG9mIGFjdGl2aXRpZXMuIFRoZSBwcmltYXJ5IGNvbW1lbnRhcnkgaW50cm9kdWNlZCB0aGUgQmFjayBTcXVhdCBBc3Nlc3NtZW50IChCU0EpOiBhIGNyaXRlcmlvbiBiYXNlZCBhc3Nlc3NtZW50IG9mIHRoZSBiYWNrIHNxdWF0IHRoYXQgZGVsaW5lYXRlcyAzMCBwb3RlbnRpYWxseSBvYnNlcnZhYmxlIGZ1bmN0aW9uYWwgZGVmaWNpdHMuIFRoaXMgZm9sbG93LXVwIGNvbW1lbnRhcnkgcHJvdmlkZXMgYSB0YXJnZXRlZCBzeXN0ZW0gb2YgdHJhaW5pbmcgY3VlcyBhbmQgZXhlcmNpc2VzIHRvIHN1cHBsZW1lbnQgdGhlIEJTQSB0byBndWlkZSBjb3JyZWN0aXZlIGludGVydmVudGlvbi4gV2UgcHJvcG9zZSBhIGNyaXRlcmlvbiBkcml2ZW4gYXBwcm9hY2ggdG8gY29ycmVjdGl2ZSBleGVyY2lzZSB0aGF0IGNhbiBzdXBwb3J0IHByYWN0aXRpb25lcnMgaW4gdGhlaXIgZ29hbCB0byBoZWxwIGluZGl2aWR1YWxzIGFjaGlldmUgbW92ZW1lbnQgY29tcGV0ZW5jeSBpbiB0aGUgYmFjayBzcXVhdC4iLCJ2b2x1bWUiOiIzNyJ9LCJpc1RlbXBvcmFyeSI6ZmFsc2V9XX0=&quot;,&quot;citationItems&quot;:[{&quot;id&quot;:&quot;641d1b2d-8a6f-383c-87e1-79c770c622d3&quot;,&quot;itemData&quot;:{&quot;type&quot;:&quot;article-journal&quot;,&quot;id&quot;:&quot;641d1b2d-8a6f-383c-87e1-79c770c622d3&quot;,&quot;title&quot;:&quot;The Back Squat Part 2: Targeted Training Techniques to Correct Functional Deficits and Technical Factors that Limit Performance.&quot;,&quot;author&quot;:[{&quot;family&quot;:&quot;Kushner&quot;,&quot;given&quot;:&quot;Adam M&quot;,&quot;parse-names&quot;:false,&quot;dropping-particle&quot;:&quot;&quot;,&quot;non-dropping-particle&quot;:&quot;&quot;},{&quot;family&quot;:&quot;Brent&quot;,&quot;given&quot;:&quot;Jensen L&quot;,&quot;parse-names&quot;:false,&quot;dropping-particle&quot;:&quot;&quot;,&quot;non-dropping-particle&quot;:&quot;&quot;},{&quot;family&quot;:&quot;Schoenfeld&quot;,&quot;given&quot;:&quot;Brad J&quot;,&quot;parse-names&quot;:false,&quot;dropping-particle&quot;:&quot;&quot;,&quot;non-dropping-particle&quot;:&quot;&quot;},{&quot;family&quot;:&quot;Hugentobler&quot;,&quot;given&quot;:&quot;Jason&quot;,&quot;parse-names&quot;:false,&quot;dropping-particle&quot;:&quot;&quot;,&quot;non-dropping-particle&quot;:&quot;&quot;},{&quot;family&quot;:&quot;Lloyd&quot;,&quot;given&quot;:&quot;Rhodri S&quot;,&quot;parse-names&quot;:false,&quot;dropping-particle&quot;:&quot;&quot;,&quot;non-dropping-particle&quot;:&quot;&quot;},{&quot;family&quot;:&quot;Vermeil&quot;,&quot;given&quot;:&quot;Al&quot;,&quot;parse-names&quot;:false,&quot;dropping-particle&quot;:&quot;&quot;,&quot;non-dropping-particle&quot;:&quot;&quot;},{&quot;family&quot;:&quot;Chu&quot;,&quot;given&quot;:&quot;Donald A&quot;,&quot;parse-names&quot;:false,&quot;dropping-particle&quot;:&quot;&quot;,&quot;non-dropping-particle&quot;:&quot;&quot;},{&quot;family&quot;:&quot;Harbin&quot;,&quot;given&quot;:&quot;Jason&quot;,&quot;parse-names&quot;:false,&quot;dropping-particle&quot;:&quot;&quot;,&quot;non-dropping-particle&quot;:&quot;&quot;},{&quot;family&quot;:&quot;McGill&quot;,&quot;given&quot;:&quot;Stuart M&quot;,&quot;parse-names&quot;:false,&quot;dropping-particle&quot;:&quot;&quot;,&quot;non-dropping-particle&quot;:&quot;&quot;},{&quot;family&quot;:&quot;Myer&quot;,&quot;given&quot;:&quot;Gregory D&quot;,&quot;parse-names&quot;:false,&quot;dropping-particle&quot;:&quot;&quot;,&quot;non-dropping-particle&quot;:&quot;&quot;}],&quot;container-title&quot;:&quot;Strength and conditioning journal&quot;,&quot;container-title-short&quot;:&quot;Strength Cond J&quot;,&quot;DOI&quot;:&quot;10.1519/SSC.0000000000000130&quot;,&quot;ISSN&quot;:&quot;1524-1602&quot;,&quot;PMID&quot;:&quot;26823657&quot;,&quot;issued&quot;:{&quot;date-parts&quot;:[[2015,4]]},&quot;page&quot;:&quot;13-60&quot;,&quot;abstract&quot;:&quot;The back squat is a well-researched and widely used exercise to enhance fundamental movement competency that creates a foundation for optimal mechanical strategies during a broad range of activities. The primary commentary introduced the Back Squat Assessment (BSA): a criterion based assessment of the back squat that delineates 30 potentially observable functional deficits. This follow-up commentary provides a targeted system of training cues and exercises to supplement the BSA to guide corrective intervention. We propose a criterion driven approach to corrective exercise that can support practitioners in their goal to help individuals achieve movement competency in the back squat.&quot;,&quot;volume&quot;:&quot;37&quot;},&quot;isTemporary&quot;:false}]},{&quot;citationID&quot;:&quot;MENDELEY_CITATION_7cf46267-9d61-4619-b257-2cf9d094ad5b&quot;,&quot;properties&quot;:{&quot;noteIndex&quot;:0},&quot;isEdited&quot;:false,&quot;manualOverride&quot;:{&quot;isManuallyOverridden&quot;:true,&quot;citeprocText&quot;:&quot;(Curovic et al., 2024; Guthrie et al., 2021)&quot;,&quot;manualOverrideText&quot;:&quot;(Curovic et al, 2024; Guthrie et al, 2021)&quot;},&quot;citationTag&quot;:&quot;MENDELEY_CITATION_v3_eyJjaXRhdGlvbklEIjoiTUVOREVMRVlfQ0lUQVRJT05fN2NmNDYyNjctOWQ2MS00NjE5LWIyNTctMmNmOWQwOTRhZDViIiwicHJvcGVydGllcyI6eyJub3RlSW5kZXgiOjB9LCJpc0VkaXRlZCI6ZmFsc2UsIm1hbnVhbE92ZXJyaWRlIjp7ImlzTWFudWFsbHlPdmVycmlkZGVuIjp0cnVlLCJjaXRlcHJvY1RleHQiOiIoQ3Vyb3ZpYyBldCBhbC4sIDIwMjQ7IEd1dGhyaWUgZXQgYWwuLCAyMDIxKSIsIm1hbnVhbE92ZXJyaWRlVGV4dCI6IihDdXJvdmljIGV0IGFsLCAyMDI0OyBHdXRocmllIGV0IGFsLCAyMDIxKSJ9LCJjaXRhdGlvbkl0ZW1zIjpbeyJpZCI6IjIyZjc4YWU3LTcwY2MtMzIxMS1iNzI0LTRhMzMyNjc1NjE1MCIsIml0ZW1EYXRhIjp7InR5cGUiOiJhcnRpY2xlIiwiaWQiOiIyMmY3OGFlNy03MGNjLTMyMTEtYjcyNC00YTMzMjY3NTYxNTAiLCJ0aXRsZSI6IlBvdGVudGlhbCBJbXBvcnRhbmNlIG9mIE1heGltYWwgVXBwZXIgQm9keSBTdHJlbmd0aC1HZW5lcmF0aW5nIFF1YWxpdGllcyBhbmQgVXBwZXIgQm9keSBTdHJlbmd0aCBUcmFpbmluZyBmb3IgUGVyZm9ybWFuY2Ugb2YgSGlnaC1JbnRlbnNpdHkgUnVubmluZyBhbmQgSnVtcGluZyBBY3Rpb25zOiBBIFNjb3BpbmcgUmV2aWV3IiwiYXV0aG9yIjpbeyJmYW1pbHkiOiJDdXJvdmljIiwiZ2l2ZW4iOiJJdmFuIiwicGFyc2UtbmFtZXMiOmZhbHNlLCJkcm9wcGluZy1wYXJ0aWNsZSI6IiIsIm5vbi1kcm9wcGluZy1wYXJ0aWNsZSI6IiJ9LHsiZmFtaWx5IjoiR3JlY2ljIiwiZ2l2ZW4iOiJEYXZpZCIsInBhcnNlLW5hbWVzIjpmYWxzZSwiZHJvcHBpbmctcGFydGljbGUiOiIiLCJub24tZHJvcHBpbmctcGFydGljbGUiOiIifSx7ImZhbWlseSI6IlJob2RlcyIsImdpdmVuIjoiRGF2aWQiLCJwYXJzZS1uYW1lcyI6ZmFsc2UsImRyb3BwaW5nLXBhcnRpY2xlIjoiIiwibm9uLWRyb3BwaW5nLXBhcnRpY2xlIjoiIn0seyJmYW1pbHkiOiJBbGV4YW5kZXIiLCJnaXZlbiI6IkppbGwiLCJwYXJzZS1uYW1lcyI6ZmFsc2UsImRyb3BwaW5nLXBhcnRpY2xlIjoiIiwibm9uLWRyb3BwaW5nLXBhcnRpY2xlIjoiIn0seyJmYW1pbHkiOiJIYXJwZXIiLCJnaXZlbiI6IkRhbWlhbiBKLiIsInBhcnNlLW5hbWVzIjpmYWxzZSwiZHJvcHBpbmctcGFydGljbGUiOiIiLCJub24tZHJvcHBpbmctcGFydGljbGUiOiIifV0sImNvbnRhaW5lci10aXRsZSI6IlNwb3J0cyIsIkRPSSI6IjEwLjMzOTAvc3BvcnRzMTIxMjAzNTciLCJJU1NOIjoiMjA3NTQ2NjMiLCJpc3N1ZWQiOnsiZGF0ZS1wYXJ0cyI6W1syMDI0LDEyXV19LCJhYnN0cmFjdCI6IlB1cnBvc2U6IFRvIGludmVzdGlnYXRlIHRoZSBpbmZsdWVuY2Ugb2YgdXBwZXIgYm9keSAoVUIpIHN0cmVuZ3RoIHF1YWxpdGllcyBhbmQgVUIgc3RyZW5ndGggdHJhaW5pbmcgb24gdGhlIHBlcmZvcm1hbmNlIG9mIGhpZ2gtaW50ZW5zaXR5IHJ1bm5pbmcgYW5kIGp1bXBpbmcgYWN0aW9ucyBhbmQgdG8gaWRlbnRpZnkgZ2FwcyBhbmQgcmVjb21tZW5kYXRpb25zIGZvciBmdXR1cmUgcmVzZWFyY2guIE1ldGhvZHM6IEEgc3lzdGVtYXRpYyBzZWFyY2ggdXNpbmcgdGhlIFBSSVNNQSBTY29waW5nIFJldmlldyBwcm90b2NvbCB3YXMgY29uZHVjdGVkIGluIEZlYnJ1YXJ5IDIwMjQgdXNpbmcgUHViTWVkLCBTY29wdXMsIGFuZCBJQ1RSUC4gU3R1ZGllcyBlbGlnaWJsZSBmb3IgaW5jbHVzaW9uIHdlcmUgdGhvc2UgdGhhdCByZXBvcnRlZCBhc3NvY2lhdGlvbnMgYmV0d2VlbiBVQiBvciB0cnVuayBtYXhpbWFsIHN0cmVuZ3RoIHF1YWxpdGllcyAoZS5nLiwgYWJzb2x1dGUgc3RyZW5ndGgsIGZvcmNlcywgcG93ZXIpIGFuZCBoaWdoLWludGVuc2l0eSBydW5uaW5nIG9yIGp1bXBpbmcgYWN0aW9ucyBvciBpbnZlc3RpZ2F0ZWQgdGhlIGluZmx1ZW5jZSBvZiBhbiBpc29sYXRlZCBVQiBzdHJlbmd0aCB0cmFpbmluZyBpbnRlcnZlbnRpb24gb24gaGlnaC1pbnRlbnNpdHkgcnVubmluZyBvciBqdW1waW5nIHBlcmZvcm1hbmNlcy4gUmVzdWx0czogT2YgdGhlIDQ3MzAgYXJ0aWNsZXMsIDcgc3R1ZGllcyBtZXQgdGhlIGluY2x1c2lvbiBjcml0ZXJpYSwgcmVwb3J0aW5nIGNvcnJlbGF0aW9ucyBmb3IgMTYgaGlnaC1pbnRlbnNpdHkgcnVubmluZyBvciBqdW1waW5nIHRlc3RzLiBObyBpbnRlcnZlbnRpb24gc3R1ZGllcyB3ZXJlIGlkZW50aWZpZWQuIFByZWxpbWluYXJ5IGZpbmRpbmdzIG9mIHRoZSBsaW1pdGVkIG51bWJlciBvZiBzdHVkaWVzIGhpZ2hsaWdodCB0aGF0IGdyZWF0ZXIgVUIgbWF4aW1hbCBzdHJlbmd0aC1nZW5lcmF0aW5nIGNhcGFjaXR5IG1heSBwb3NpdGl2ZWx5IGluZmx1ZW5jZSByZXBlYXRlZCBzcHJpbnQgYWJpbGl0eS4gV2hpbGUgYSBzaWduaWZpY2FudCBtb2RlcmF0ZSBjb3JyZWxhdGlvbiBiZXR3ZWVuIGdyZWF0ZXIgYWJzb2x1dGUgVUIgc3RyZW5ndGggYW5kIGZhc3RlciDigJxmbHlpbmfigJ0gc3ByaW50IHdhcyBhbHNvIHJlcG9ydGVkLCBtaXhlZCByZXN1bHRzIHdlcmUgZm91bmQgZm9yIHNwcmludCBhY2NlbGVyYXRpb24uIFRoZXJlIGlzIGFsc28gZXZpZGVuY2UgdGhhdCBjaGFuZ2Utb2YtZGlyZWN0aW9uIHBlcmZvcm1hbmNlIG1heSBncmVhdGx5IGJlbmVmaXQgZnJvbSBoaWdoIG1heGltYWwgaXNvbWV0cmljIHN0cmVuZ3RoIG9mIGFsbCB0cnVuayBtdXNjbGVzIGFuZCB0aGF0IHN0cm9uZyB0cnVuayBleHRlbnNvcnMgbWF5IGVuaGFuY2UgZHJvcCBqdW1wcy4gQ29uY2x1c2lvbnM6IFRoaXMgcmV2aWV3IGlkZW50aWZpZXMgdGhlIHBvdGVudGlhbCBvZiBVQiBzdHJlbmd0aCB0byBjb250cmlidXRlIHRvIGhpZ2gtaW50ZW5zaXR5IHJ1bm5pbmcgYW5kIGp1bXBpbmcgYWN0aW9ucy4gRnV0dXJlIHJlc2VhcmNoIGlzIHdhcnJhbnRlZCB0byBpbnZlc3RpZ2F0ZSB0aGlzIGxpbmsgdmlhIHZhcmlvdXMgVUIgc3RyZW5ndGggdGVzdHMgYW5kIFVCIHN0cmVuZ3RoIHRyYWluaW5nIHByb3RvY29scyBhaW1lZCBhdCBtYXhpbWlzaW5nIG5ldXJvbXVzY3VsYXIgYWRhcHRhdGlvbnMuIiwicHVibGlzaGVyIjoiTXVsdGlkaXNjaXBsaW5hcnkgRGlnaXRhbCBQdWJsaXNoaW5nIEluc3RpdHV0ZSAoTURQSSkiLCJ2b2x1bWUiOiIxMiIsImNvbnRhaW5lci10aXRsZS1zaG9ydCI6IiJ9LCJpc1RlbXBvcmFyeSI6ZmFsc2V9LHsiaWQiOiIxZjYyODJiMy02Y2M0LTM2OWQtYmE2MC0wZDJmN2IwZmE3MGEiLCJpdGVtRGF0YSI6eyJ0eXBlIjoiYXJ0aWNsZS1qb3VybmFsIiwiaWQiOiIxZjYyODJiMy02Y2M0LTM2OWQtYmE2MC0wZDJmN2IwZmE3MGEiLCJ0aXRsZSI6IlBoeXNpY2FsIHBlcmZvcm1hbmNlIGFzc2Vzc21lbnRzIG9mIHN0cmVuZ3RoIGFuZCBwb3dlciBpbiB3b21lbiBjb2xsZWdpYXRlIGF0aGxldGVzIiwiYXV0aG9yIjpbeyJmYW1pbHkiOiJHdXRocmllIiwiZ2l2ZW4iOiJCcmlhbiIsInBhcnNlLW5hbWVzIjpmYWxzZSwiZHJvcHBpbmctcGFydGljbGUiOiIiLCJub24tZHJvcHBpbmctcGFydGljbGUiOiIifSx7ImZhbWlseSI6IkZpZWxkcyIsImdpdmVuIjoiSmVubmlmZXIgQi4iLCJwYXJzZS1uYW1lcyI6ZmFsc2UsImRyb3BwaW5nLXBhcnRpY2xlIjoiIiwibm9uLWRyb3BwaW5nLXBhcnRpY2xlIjoiIn0seyJmYW1pbHkiOiJUaG9tcHNvbiIsImdpdmVuIjoiQnJpYW4iLCJwYXJzZS1uYW1lcyI6ZmFsc2UsImRyb3BwaW5nLXBhcnRpY2xlIjoiIiwibm9uLWRyb3BwaW5nLXBhcnRpY2xlIjoiIn0seyJmYW1pbHkiOiJKb25lcyIsImdpdmVuIjoiTWFyZ2FyZXQgVC4iLCJwYXJzZS1uYW1lcyI6ZmFsc2UsImRyb3BwaW5nLXBhcnRpY2xlIjoiIiwibm9uLWRyb3BwaW5nLXBhcnRpY2xlIjoiIn1dLCJjb250YWluZXItdGl0bGUiOiJJbnRlcm5hdGlvbmFsIEpvdXJuYWwgb2YgRXhlcmNpc2UgU2NpZW5jZSIsImNvbnRhaW5lci10aXRsZS1zaG9ydCI6IkludCBKIEV4ZXJjIFNjaSIsIklTU04iOiIxOTM5Nzk1WCIsIlBNSUQiOiIzNDU2NzM4MSIsImlzc3VlZCI6eyJkYXRlLXBhcnRzIjpbWzIwMjFdXX0sInBhZ2UiOiI5ODQtOTkzIiwiYWJzdHJhY3QiOiJJbnRlcm5hdGlvbmFsIEpvdXJuYWwgb2YgRXhlcmNpc2UgU2NpZW5jZSAxNCg2KTogOTg0LTk5MywgMjAyMS4gTGltaXRlZCByZXNlYXJjaCBleGlzdHMgb24gcGh5c2ljYWwgcGVyZm9ybWFuY2UgYXNzZXNzbWVudHMgZm9yIHdvbWVuIGNvbGxlZ2lhdGUgYXRobGV0ZXMuIFRoZSBjdXJyZW50IGNyb3NzLXNlY3Rpb25hbCBzdHVkeSBjb21wYXJlZCBmaWVsZC1iYXNlZCB0ZXN0cyBvZiBtdXNjdWxhciBzdHJlbmd0aCBhbmQgcG93ZXIgYW5kIGludmVzdGlnYXRlZCB0aGVpciByZWxhdGlvbnNoaXAuIFNwb3J0cyBpbmNsdWRlZCBmaWVsZCBob2NrZXksIHZvbGxleWJhbGwsIHNvY2NlciwgYW5kIHNvZnRiYWxsLiBUZXN0cyBvZiBvbmUgcmVwZXRpdGlvbiBtYXhpbXVtICgxLVJNKSBiYWNrIHNxdWF0LCAxLVJNIGJlbmNoIHByZXNzLCB2ZXJ0aWNhbCBqdW1wLCBhbmQgc3RhbmRpbmcgbG9uZyBqdW1wIHdlcmUgYWRtaW5pc3RlcmVkLiBBIG9uZS13YXkgYW5hbHlzaXMgb2YgdmFyaWFuY2UgKEFOT1ZBKSBhc3Nlc3NlZCBkaWZmZXJlbmNlcyBhY3Jvc3Mgc3BvcnRzLiBCaXZhcmlhdGUgUGVhcnNvbiBjb3JyZWxhdGlvbiBjb2VmZmljaWVudHMgZXhhbWluZWQgcmVsYXRpb25zaGlwcyBhbW9uZyB0ZXN0cy4gSXQgd2FzIGh5cG90aGVzaXplZCBzcG9ydHMgd2l0aCBhIGhpZ2hlciBhbmFlcm9iaWMgbmF0dXJlICh2b2xsZXliYWxsLCBzb2Z0YmFsbCkgd291bGQgb3V0cGVyZm9ybSB0aG9zZSB3aXRoIGhpZ2hlciBhZXJvYmljIG5hdHVyZSAoZmllbGQgaG9ja2V5LCBzb2NjZXIpLiBTb2Z0YmFsbCBoYWQgdGhlIGhpZ2hlc3QgMS1STSBiZW5jaCBwcmVzcyBhbmQgMS1STSBiYWNrIHNxdWF0IChwIDwgMC4wMDEpIGNvbXBhcmVkIHRvIGZpZWxkIGhvY2tleSwgdm9sbGV5YmFsbCwgYW5kIHNvY2Nlci4gRnVydGhlciwgc29mdGJhbGwgaGFkIHRoZSBoaWdoZXN0IHZlcnRpY2FsIGp1bXAgKHAgPCAwLjAwMSkgY29tcGFyZWQgdG8gZmllbGQgaG9ja2V5IGFuZCBzb2NjZXIsIGJ1dCBkaWQgbm90IGRpZmZlciBmcm9tIHZvbGxleWJhbGwuIFRoZXJlIHdlcmUgbm8gZGlmZmVyZW5jZXMgYWNyb3NzIHNwb3J0cyBmb3Igc3RhbmRpbmcgbG9uZyBqdW1wLiBDb3JyZWxhdGlvbnMgKHAgPCAwLjAwMSkgZXhpc3RlZCBiZXR3ZWVuIDEtUk0gYmFjayBzcXVhdCBhbmQgMS1STSBiZW5jaCBwcmVzcyAobiA9IDY2MywgciA9IDAuNTYpLCBhbmQgdmVydGljYWwganVtcCBhbmQgc3RhbmRpbmcgbG9uZyBqdW1wIChuID0gMTYwLCByID0gMC42NCkuIFJlc3VsdHMgZGVtb25zdHJhdGUgc3RyZW5ndGggYW5kIHBvd2VyIGRpZmZlcmVuY2VzIGFtb25nIGNvbGxlZ2lhdGUgd29tZW7igJlzIHNwb3J0cy4gU29mdGJhbGwgY29uc2lzdGVudGx5IG91dHBlcmZvcm1lZCBvdGhlcnMgaW4gYmVuY2ggcHJlc3MsIGJhY2sgc3F1YXQsIGFuZCB2ZXJ0aWNhbCBqdW1wLCB3aGljaCBtYXkgYmUgZHVlIHRvIHRoZSBkZW1hbmQgb2YgcG93ZXIgZW1iZWRkZWQgaW4gdGhlIG5hdHVyZSBvZiB0aGUgc3BvcnQuIFRoZXNlIGRhdGEgcHJvdmlkZSBkZXNjcmlwdGl2ZSBtZWFzdXJlcyBvZiBwaHlzaWNhbCBwZXJmb3JtYW5jZSBhc3Nlc3NtZW50cyBhbmQgbWF5IGFzc2lzdCBwcmFjdGl0aW9uZXJzIHdpdGggZ29hbCBzZXR0aW5nIGFuZCBwcm9ncmFtIGRlc2lnbi4iLCJwdWJsaXNoZXIiOiJXZXN0ZXJuIEtlbnR1Y2t5IFVuaXZlcnNpdHkiLCJ2b2x1bWUiOiIxNCJ9LCJpc1RlbXBvcmFyeSI6ZmFsc2V9XX0=&quot;,&quot;citationItems&quot;:[{&quot;id&quot;:&quot;22f78ae7-70cc-3211-b724-4a3326756150&quot;,&quot;itemData&quot;:{&quot;type&quot;:&quot;article&quot;,&quot;id&quot;:&quot;22f78ae7-70cc-3211-b724-4a3326756150&quot;,&quot;title&quot;:&quot;Potential Importance of Maximal Upper Body Strength-Generating Qualities and Upper Body Strength Training for Performance of High-Intensity Running and Jumping Actions: A Scoping Review&quot;,&quot;author&quot;:[{&quot;family&quot;:&quot;Curovic&quot;,&quot;given&quot;:&quot;Ivan&quot;,&quot;parse-names&quot;:false,&quot;dropping-particle&quot;:&quot;&quot;,&quot;non-dropping-particle&quot;:&quot;&quot;},{&quot;family&quot;:&quot;Grecic&quot;,&quot;given&quot;:&quot;David&quot;,&quot;parse-names&quot;:false,&quot;dropping-particle&quot;:&quot;&quot;,&quot;non-dropping-particle&quot;:&quot;&quot;},{&quot;family&quot;:&quot;Rhodes&quot;,&quot;given&quot;:&quot;David&quot;,&quot;parse-names&quot;:false,&quot;dropping-particle&quot;:&quot;&quot;,&quot;non-dropping-particle&quot;:&quot;&quot;},{&quot;family&quot;:&quot;Alexander&quot;,&quot;given&quot;:&quot;Jill&quot;,&quot;parse-names&quot;:false,&quot;dropping-particle&quot;:&quot;&quot;,&quot;non-dropping-particle&quot;:&quot;&quot;},{&quot;family&quot;:&quot;Harper&quot;,&quot;given&quot;:&quot;Damian J.&quot;,&quot;parse-names&quot;:false,&quot;dropping-particle&quot;:&quot;&quot;,&quot;non-dropping-particle&quot;:&quot;&quot;}],&quot;container-title&quot;:&quot;Sports&quot;,&quot;DOI&quot;:&quot;10.3390/sports12120357&quot;,&quot;ISSN&quot;:&quot;20754663&quot;,&quot;issued&quot;:{&quot;date-parts&quot;:[[2024,12]]},&quot;abstract&quot;:&quot;Purpose: To investigate the influence of upper body (UB) strength qualities and UB strength training on the performance of high-intensity running and jumping actions and to identify gaps and recommendations for future research. Methods: A systematic search using the PRISMA Scoping Review protocol was conducted in February 2024 using PubMed, Scopus, and ICTRP. Studies eligible for inclusion were those that reported associations between UB or trunk maximal strength qualities (e.g., absolute strength, forces, power) and high-intensity running or jumping actions or investigated the influence of an isolated UB strength training intervention on high-intensity running or jumping performances. Results: Of the 4730 articles, 7 studies met the inclusion criteria, reporting correlations for 16 high-intensity running or jumping tests. No intervention studies were identified. Preliminary findings of the limited number of studies highlight that greater UB maximal strength-generating capacity may positively influence repeated sprint ability. While a significant moderate correlation between greater absolute UB strength and faster “flying” sprint was also reported, mixed results were found for sprint acceleration. There is also evidence that change-of-direction performance may greatly benefit from high maximal isometric strength of all trunk muscles and that strong trunk extensors may enhance drop jumps. Conclusions: This review identifies the potential of UB strength to contribute to high-intensity running and jumping actions. Future research is warranted to investigate this link via various UB strength tests and UB strength training protocols aimed at maximising neuromuscular adaptations.&quot;,&quot;publisher&quot;:&quot;Multidisciplinary Digital Publishing Institute (MDPI)&quot;,&quot;volume&quot;:&quot;12&quot;,&quot;container-title-short&quot;:&quot;&quot;},&quot;isTemporary&quot;:false},{&quot;id&quot;:&quot;1f6282b3-6cc4-369d-ba60-0d2f7b0fa70a&quot;,&quot;itemData&quot;:{&quot;type&quot;:&quot;article-journal&quot;,&quot;id&quot;:&quot;1f6282b3-6cc4-369d-ba60-0d2f7b0fa70a&quot;,&quot;title&quot;:&quot;Physical performance assessments of strength and power in women collegiate athletes&quot;,&quot;author&quot;:[{&quot;family&quot;:&quot;Guthrie&quot;,&quot;given&quot;:&quot;Brian&quot;,&quot;parse-names&quot;:false,&quot;dropping-particle&quot;:&quot;&quot;,&quot;non-dropping-particle&quot;:&quot;&quot;},{&quot;family&quot;:&quot;Fields&quot;,&quot;given&quot;:&quot;Jennifer B.&quot;,&quot;parse-names&quot;:false,&quot;dropping-particle&quot;:&quot;&quot;,&quot;non-dropping-particle&quot;:&quot;&quot;},{&quot;family&quot;:&quot;Thompson&quot;,&quot;given&quot;:&quot;Brian&quot;,&quot;parse-names&quot;:false,&quot;dropping-particle&quot;:&quot;&quot;,&quot;non-dropping-particle&quot;:&quot;&quot;},{&quot;family&quot;:&quot;Jones&quot;,&quot;given&quot;:&quot;Margaret T.&quot;,&quot;parse-names&quot;:false,&quot;dropping-particle&quot;:&quot;&quot;,&quot;non-dropping-particle&quot;:&quot;&quot;}],&quot;container-title&quot;:&quot;International Journal of Exercise Science&quot;,&quot;container-title-short&quot;:&quot;Int J Exerc Sci&quot;,&quot;ISSN&quot;:&quot;1939795X&quot;,&quot;PMID&quot;:&quot;34567381&quot;,&quot;issued&quot;:{&quot;date-parts&quot;:[[2021]]},&quot;page&quot;:&quot;984-993&quot;,&quot;abstract&quot;:&quot;International Journal of Exercise Science 14(6): 984-993, 2021. Limited research exists on physical performance assessments for women collegiate athletes. The current cross-sectional study compared field-based tests of muscular strength and power and investigated their relationship. Sports included field hockey, volleyball, soccer, and softball. Tests of one repetition maximum (1-RM) back squat, 1-RM bench press, vertical jump, and standing long jump were administered. A one-way analysis of variance (ANOVA) assessed differences across sports. Bivariate Pearson correlation coefficients examined relationships among tests. It was hypothesized sports with a higher anaerobic nature (volleyball, softball) would outperform those with higher aerobic nature (field hockey, soccer). Softball had the highest 1-RM bench press and 1-RM back squat (p &lt; 0.001) compared to field hockey, volleyball, and soccer. Further, softball had the highest vertical jump (p &lt; 0.001) compared to field hockey and soccer, but did not differ from volleyball. There were no differences across sports for standing long jump. Correlations (p &lt; 0.001) existed between 1-RM back squat and 1-RM bench press (n = 663, r = 0.56), and vertical jump and standing long jump (n = 160, r = 0.64). Results demonstrate strength and power differences among collegiate women’s sports. Softball consistently outperformed others in bench press, back squat, and vertical jump, which may be due to the demand of power embedded in the nature of the sport. These data provide descriptive measures of physical performance assessments and may assist practitioners with goal setting and program design.&quot;,&quot;publisher&quot;:&quot;Western Kentucky University&quot;,&quot;volume&quot;:&quot;14&quot;},&quot;isTemporary&quot;:false}]},{&quot;citationID&quot;:&quot;MENDELEY_CITATION_9650e60d-1161-4369-8442-1775315e5094&quot;,&quot;properties&quot;:{&quot;noteIndex&quot;:0},&quot;isEdited&quot;:false,&quot;manualOverride&quot;:{&quot;isManuallyOverridden&quot;:true,&quot;citeprocText&quot;:&quot;(Curovic et al., 2025)&quot;,&quot;manualOverrideText&quot;:&quot;(Curovic et al, 2025)&quot;},&quot;citationTag&quot;:&quot;MENDELEY_CITATION_v3_eyJjaXRhdGlvbklEIjoiTUVOREVMRVlfQ0lUQVRJT05fOTY1MGU2MGQtMTE2MS00MzY5LTg0NDItMTc3NTMxNWU1MDk0IiwicHJvcGVydGllcyI6eyJub3RlSW5kZXgiOjB9LCJpc0VkaXRlZCI6ZmFsc2UsIm1hbnVhbE92ZXJyaWRlIjp7ImlzTWFudWFsbHlPdmVycmlkZGVuIjp0cnVlLCJjaXRlcHJvY1RleHQiOiIoQ3Vyb3ZpYyBldCBhbC4sIDIwMjUpIiwibWFudWFsT3ZlcnJpZGVUZXh0IjoiKEN1cm92aWMgZXQgYWwsIDIwMjUpIn0sImNpdGF0aW9uSXRlbXMiOlt7ImlkIjoiYmZjNTYyY2YtMDg1NC0zOTIxLWEyMTUtNzBlMTdhNGVjZWI0IiwiaXRlbURhdGEiOnsidHlwZSI6ImFydGljbGUtam91cm5hbCIsImlkIjoiYmZjNTYyY2YtMDg1NC0zOTIxLWEyMTUtNzBlMTdhNGVjZWI0IiwidGl0bGUiOiJUaGUgSW1wb3J0YW5jZSBvZiBVcHBlciBCb2R5IFN0cmVuZ3RoIFRlc3RpbmcgYW5kIFRyYWluaW5nIEZvciBQZXJmb3JtYW5jZSBvZiBIaWdoLUludGVuc2l0eSBBY3Rpb25zIGluIFByb2Zlc3Npb25hbCBTb2NjZXIgUGxheWVyczogQSBTdXJ2ZXkgRXhwbG9yaW5nIFBlcmNlcHRpb25zIGFuZCBDdXJyZW50IFByYWN0aWNlcyBvZiBTb2NjZXIgU3RyZW5ndGggYW5kIENvbmRpdGlvbmluZyBDb2FjaGVzIiwiYXV0aG9yIjpbeyJmYW1pbHkiOiJDdXJvdmljIiwiZ2l2ZW4iOiJJdmFuIiwicGFyc2UtbmFtZXMiOmZhbHNlLCJkcm9wcGluZy1wYXJ0aWNsZSI6IiIsIm5vbi1kcm9wcGluZy1wYXJ0aWNsZSI6IiJ9LHsiZmFtaWx5IjoiR3JlY2ljIiwiZ2l2ZW4iOiJEYXZpZCIsInBhcnNlLW5hbWVzIjpmYWxzZSwiZHJvcHBpbmctcGFydGljbGUiOiIiLCJub24tZHJvcHBpbmctcGFydGljbGUiOiIifSx7ImZhbWlseSI6IlJob2RlcyIsImdpdmVuIjoiRGF2aWQiLCJwYXJzZS1uYW1lcyI6ZmFsc2UsImRyb3BwaW5nLXBhcnRpY2xlIjoiIiwibm9uLWRyb3BwaW5nLXBhcnRpY2xlIjoiIn0seyJmYW1pbHkiOiJBbGV4YW5kZXIiLCJnaXZlbiI6IkppbGwiLCJwYXJzZS1uYW1lcyI6ZmFsc2UsImRyb3BwaW5nLXBhcnRpY2xlIjoiIiwibm9uLWRyb3BwaW5nLXBhcnRpY2xlIjoiIn0seyJmYW1pbHkiOiJKYW1lcyBIYXJwZXIiLCJnaXZlbiI6IkRhbWlhbiIsInBhcnNlLW5hbWVzIjpmYWxzZSwiZHJvcHBpbmctcGFydGljbGUiOiIiLCJub24tZHJvcHBpbmctcGFydGljbGUiOiIifV0sImNvbnRhaW5lci10aXRsZSI6IkludGVybmF0aW9uYWwgSm91cm5hbCBvZiBTdHJlbmd0aCBhbmQgQ29uZGl0aW9uaW5nIiwiRE9JIjoiMTAuNDcyMDYvaWpzYy52NWkxLjQwNSIsIklTU04iOiIyNjM0LTIyMzUiLCJpc3N1ZWQiOnsiZGF0ZS1wYXJ0cyI6W1syMDI1LDFdXX0sImFic3RyYWN0IjoiPHA+VGhpcyBzdHVkeSBhaW1lZCB0byBpbnZlc3RpZ2F0ZSB0aGUgcGVyY2VwdGlvbiBvZiBzb2NjZXIgc3RyZW5ndGggYW5kIGNvbmRpdGlvbmluZyAoUyZhbXA7QykgY29hY2hlcyBvbiB0aGUgaW1wb3J0YW5jZSBvZiB1cHBlciBib2R5IChVQikgc3RyZW5ndGggdHJhaW5pbmcgZm9yIHRoZSBwZXJmb3JtYW5jZSBvZiBoaWdoLWludGVuc2l0eSBhY3Rpb25zIChISUEpIChpLmUuLCBzcHJpbnRpbmcsIHJlcGVhdGVkIHNwcmludCBhYmlsaXR5LCBjaGFuZ2Ugb2YgZGlyZWN0aW9uLCBhbmQganVtcGluZykgaW4gcHJvZmVzc2lvbmFsIHNvY2NlciBwbGF5ZXJzLCBhbmQgdG8gaWRlbnRpZnkgY3VycmVudCBwcmFjdGljZXMgd2l0aCByZWdhcmRzIHRvIFVCIHN0cmVuZ3RoIHRlc3RpbmcgYW5kIHRyYWluaW5nIG1ldGhvZG9sb2dpZXMgd2l0aGluIHRoaXMgc3BvcnQuIEVpZ2h0eS1zaXggUyZhbXA7QyBjb2FjaGVzIHdvcmtpbmcgd2l0aCBwcm9mZXNzaW9uYWwgc29jY2VyIHBsYXllcnMgdm9sdW50ZWVyZWQgdG8gY29tcGxldGUgdGhlIHN1cnZleS4gVHdlbnR5LXR3byBmaXhlZCByZXNwb25zZXMgYW5kIHRocmVlIG9wZW4tZW5kZWQgcXVlc3Rpb25zIHdlcmUgZ3JvdXBlZCBpbnRvIHRocmVlIHNlY3Rpb25zOiAoYSkgZGVtb2dyYXBoaWMgaW5mb3JtYXRpb24sIChiKSBwZXJzcGVjdGl2ZXMgb24gdGhlIGltcG9ydGFuY2Ugb2YgVUIgc3RyZW5ndGggYW5kIFVCIHN0cmVuZ3RoIHRyYWluaW5nIGZvciBISUEsIGFuZCAoYykgY3VycmVudCBwcmFjdGljZXMgb2YgVUIgc3RyZW5ndGggdHJhaW5pbmcgaW4gc29jY2VyLiBGcmVxdWVuY3kgYW5hbHlzaXMgd2FzIHVzZWQgdG8gYXNzZXNzIGZpeGVkIHJlc3BvbnNlIHF1ZXN0aW9ucywgYW5kIHRoZW1hdGljIGFuYWx5c2lzIGVzdGFibGlzaGVkIGNsZWFyIGFuZCByZWNvZ25pc2FibGUgdGhlbWVzIGZvciBvcGVuLWVuZGVkIHF1ZXN0aW9ucy4gUmVsYXRpdmUgdG8g4oCcbm90IGltcG9ydGFudOKAnSBvcHRpb25zLCBVQiBzdHJlbmd0aCB3YXMgcGVyY2VpdmVkIGFzIGltcG9ydGFudCBmb3IgYWxsIEhJQSwgZXNwZWNpYWxseSBmb3IganVtcGluZyAoODklKSBhbmQgYWNjZWxlcmF0aW9uICg4NyUpLiBDb2FjaGVzIHN0cm9uZ2x5IHN1cHBvcnRlZCB0aGUgaWRlYSB0aGF0IFVCIHN0cmVuZ3RoIHBsYXlzIGEgcm9sZSBpbiBlbmhhbmNpbmcgSElBLCB3aXRoIHBhcnRpY3VsYXIgaW5mbHVlbmNlIG9uIGp1bXBpbmcgKDEwMCUpLCBhY2NlbGVyYXRpb24gKDk3JSkgYW5kIENPRCAoOTMlKS4gVGhpcyBwb3NpdGl2ZSBpbmZsdWVuY2UgaXMgYmVsaWV2ZWQgdG8gYmUgcmVhbGlzZWQgdmlhIGltcHJvdmVkIGZvcmNlIHRyYW5zbWlzc2lvbnMgKDk3JSkgYW5kIG5ldXJhbCBkcml2ZSAoOTQlKS4gTm90YWJseSwgaG93ZXZlciwgc3VydmV5ZWQgY29hY2hlcyBvdmVyd2hlbG1pbmdseSB1c2UgbW9kZXJhdGUgcmVzaXN0YW5jZSBpbiB0aGVpciBzZXNzaW9ucyAoMTAwJSkgd2l0aG91dCBzdWJzdGFudGlhbCBlbXBoYXNpcyBvbiBoaWdoLXZlbG9jaXR5IGNvbnRyYWN0aW9ucyAoNjQlKS4gSW4gY29uY2x1c2lvbiwgUyZhbXA7QyBwcmFjdGl0aW9uZXJzIHZhbHVlIFVCIHN0cmVuZ3RoIHRyYWluaW5nIGZvciBlbmhhbmNpbmcgdGhlIHBlcmZvcm1hbmNlIG9mIEhJQSBpbiBwcm9mZXNzaW9uYWwgc29jY2VyIHBsYXllcnMuIEZ1cnRoZXIgcmVzZWFyY2ggaXMgbmVlZGVkIHRvIGV4cGxvcmUgdGhpcyBsaW5rIGFuZCBwcm92aWRlIGNsZWFyZXIgZ3VpZGFuY2Ugb24gdGhlIGltcGxlbWVudGF0aW9uIG9mIFVCIHN0cmVuZ3RoIHRyYWluaW5nIGluIHByb2Zlc3Npb25hbCBzb2NjZXIuIMKgPC9wPiIsInZvbHVtZSI6IjUiLCJjb250YWluZXItdGl0bGUtc2hvcnQiOiIifSwiaXNUZW1wb3JhcnkiOmZhbHNlfV19&quot;,&quot;citationItems&quot;:[{&quot;id&quot;:&quot;bfc562cf-0854-3921-a215-70e17a4eceb4&quot;,&quot;itemData&quot;:{&quot;type&quot;:&quot;article-journal&quot;,&quot;id&quot;:&quot;bfc562cf-0854-3921-a215-70e17a4eceb4&quot;,&quot;title&quot;:&quot;The Importance of Upper Body Strength Testing and Training For Performance of High-Intensity Actions in Professional Soccer Players: A Survey Exploring Perceptions and Current Practices of Soccer Strength and Conditioning Coaches&quot;,&quot;author&quot;:[{&quot;family&quot;:&quot;Curovic&quot;,&quot;given&quot;:&quot;Ivan&quot;,&quot;parse-names&quot;:false,&quot;dropping-particle&quot;:&quot;&quot;,&quot;non-dropping-particle&quot;:&quot;&quot;},{&quot;family&quot;:&quot;Grecic&quot;,&quot;given&quot;:&quot;David&quot;,&quot;parse-names&quot;:false,&quot;dropping-particle&quot;:&quot;&quot;,&quot;non-dropping-particle&quot;:&quot;&quot;},{&quot;family&quot;:&quot;Rhodes&quot;,&quot;given&quot;:&quot;David&quot;,&quot;parse-names&quot;:false,&quot;dropping-particle&quot;:&quot;&quot;,&quot;non-dropping-particle&quot;:&quot;&quot;},{&quot;family&quot;:&quot;Alexander&quot;,&quot;given&quot;:&quot;Jill&quot;,&quot;parse-names&quot;:false,&quot;dropping-particle&quot;:&quot;&quot;,&quot;non-dropping-particle&quot;:&quot;&quot;},{&quot;family&quot;:&quot;James Harper&quot;,&quot;given&quot;:&quot;Damian&quot;,&quot;parse-names&quot;:false,&quot;dropping-particle&quot;:&quot;&quot;,&quot;non-dropping-particle&quot;:&quot;&quot;}],&quot;container-title&quot;:&quot;International Journal of Strength and Conditioning&quot;,&quot;DOI&quot;:&quot;10.47206/ijsc.v5i1.405&quot;,&quot;ISSN&quot;:&quot;2634-2235&quot;,&quot;issued&quot;:{&quot;date-parts&quot;:[[2025,1]]},&quot;abstract&quot;:&quot;&lt;p&gt;This study aimed to investigate the perception of soccer strength and conditioning (S&amp;amp;C) coaches on the importance of upper body (UB) strength training for the performance of high-intensity actions (HIA) (i.e., sprinting, repeated sprint ability, change of direction, and jumping) in professional soccer players, and to identify current practices with regards to UB strength testing and training methodologies within this sport. Eighty-six S&amp;amp;C coaches working with professional soccer players volunteered to complete the survey. Twenty-two fixed responses and three open-ended questions were grouped into three sections: (a) demographic information, (b) perspectives on the importance of UB strength and UB strength training for HIA, and (c) current practices of UB strength training in soccer. Frequency analysis was used to assess fixed response questions, and thematic analysis established clear and recognisable themes for open-ended questions. Relative to “not important” options, UB strength was perceived as important for all HIA, especially for jumping (89%) and acceleration (87%). Coaches strongly supported the idea that UB strength plays a role in enhancing HIA, with particular influence on jumping (100%), acceleration (97%) and COD (93%). This positive influence is believed to be realised via improved force transmissions (97%) and neural drive (94%). Notably, however, surveyed coaches overwhelmingly use moderate resistance in their sessions (100%) without substantial emphasis on high-velocity contractions (64%). In conclusion, S&amp;amp;C practitioners value UB strength training for enhancing the performance of HIA in professional soccer players. Further research is needed to explore this link and provide clearer guidance on the implementation of UB strength training in professional soccer.  &lt;/p&gt;&quot;,&quot;volume&quot;:&quot;5&quot;,&quot;container-title-short&quot;:&quot;&quot;},&quot;isTemporary&quot;:false}]},{&quot;citationID&quot;:&quot;MENDELEY_CITATION_7d5ee1e8-234f-4bfb-8cf3-8ce7ceab11c7&quot;,&quot;properties&quot;:{&quot;noteIndex&quot;:0},&quot;isEdited&quot;:false,&quot;manualOverride&quot;:{&quot;isManuallyOverridden&quot;:false,&quot;citeprocText&quot;:&quot;(Lloyd &amp;#38; Oliver, 2012)&quot;,&quot;manualOverrideText&quot;:&quot;&quot;},&quot;citationTag&quot;:&quot;MENDELEY_CITATION_v3_eyJjaXRhdGlvbklEIjoiTUVOREVMRVlfQ0lUQVRJT05fN2Q1ZWUxZTgtMjM0Zi00YmZiLThjZjMtOGNlN2NlYWIxMWM3IiwicHJvcGVydGllcyI6eyJub3RlSW5kZXgiOjB9LCJpc0VkaXRlZCI6ZmFsc2UsIm1hbnVhbE92ZXJyaWRlIjp7ImlzTWFudWFsbHlPdmVycmlkZGVuIjpmYWxzZSwiY2l0ZXByb2NUZXh0IjoiKExsb3lkICYjMzg7IE9saXZlciwgMjAxMikiLCJtYW51YWxPdmVycmlkZVRleHQiOiIifSwiY2l0YXRpb25JdGVtcyI6W3siaWQiOiIwMTJkNmM5Ni04OTQxLTMwMjktYjAzYi02MWJkMDQxNjBjMjIiLCJpdGVtRGF0YSI6eyJ0eXBlIjoiYXJ0aWNsZS1qb3VybmFsIiwiaWQiOiIwMTJkNmM5Ni04OTQxLTMwMjktYjAzYi02MWJkMDQxNjBjMjIiLCJ0aXRsZSI6IlRoZSB5b3V0aCBwaHlzaWNhbCBkZXZlbG9wbWVudCBtb2RlbDogQSBuZXcgYXBwcm9hY2ggdG8gbG9uZy10ZXJtIGF0aGxldGljIGRldmVsb3BtZW50IiwiYXV0aG9yIjpb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EIwMTNFMzE4MjU3NjBFQSIsIklTU04iOiIxNTI0MTYwMiIsIlVSTCI6Imh0dHBzOi8vam91cm5hbHMubHd3LmNvbS9uc2NhLXNjai9GdWxsdGV4dC8yMDEyLzA2MDAwL1RoZV9Zb3V0aF9QaHlzaWNhbF9EZXZlbG9wbWVudF9Nb2RlbF9fQV9OZXcuOC5hc3B4IiwiaXNzdWVkIjp7ImRhdGUtcGFydHMiOltbMjAxMiw2XV19LCJwYWdlIjoiNjEtNzIiLCJhYnN0cmFjdCI6IlRoZSBkZXZlbG9wbWVudCBvZiBwaHlzaWNhbCBmaXRuZXNzIGluIHlvdW5nIGF0aGxldGVzIGlzIGEgcmFwaWRseSBleHBhbmRpbmcgZmllbGQgb2YgaW50ZXJlc3QgZm9yIHN0cmVuZ3RoIGFuZCBjb25kaXRpb25pbmcgY29hY2hlcywgcGh5c2ljYWwgZWR1Y2F0b3JzLCBzcG9ydHMgY29hY2hlcywgYW5kIHBhcmVudHMuIFByZXZpb3VzIGxvbmctdGVybSBhdGhsZXRlIGRldmVsb3BtZW50IG1vZGVscyBoYXZlIGNsYXNzaWZpZWQgeW91dGgtYmFzZWQgdHJhaW5pbmcgbWV0aG9kb2xvZ2llcyBpbiByZWxhdGlvbiB0byBjaHJvbm9sb2dpYyBhZ2UgZ3JvdXBzLCBhbiBhcHByb2FjaCB0aGF0IGhhcyBkaXN0aW5jdCBsaW1pdGF0aW9ucy4gTW9yZSByZWNlbnQgbW9kZWxzIGhhdmUgYXR0ZW1wdGVkIHRvIGJyaWRnZSBtYXR1cmF0aW9uIGFuZCBwZXJpb2RzIG9mIHRyYWluYWJpbGl0eSBmb3IgYSBsaW1pdGVkIG51bWJlciBvZiBmaXRuZXNzIHF1YWxpdGllcywgYWx0aG91Z2ggc3VjaCBtb2RlbHMgYXBwZWFyIHRvIGJlIGJhc2VkIG9uIHN1YmplY3RpdmUgYW5hbHlzaXMuIFRoZSB5b3V0aCBwaHlzaWNhbCBkZXZlbG9wbWVudCBtb2RlbCBwcm92aWRlcyBhIGxvZ2ljYWwgYW5kIGV2aWRlbmNlLWJhc2VkIGFwcHJvYWNoIHRvIHRoZSBzeXN0ZW1hdGljIGRldmVsb3BtZW50IG9mIHBoeXNpY2FsIHBlcmZvcm1hbmNlIGluIHlvdW5nIGF0aGxldGVzLiDCqSBOYXRpb25hbCBTdHJlbmd0aCBhbmQgQ29uZGl0aW9uaW5nIEFzc29jaWF0aW9uLiIsImlzc3VlIjoiMyIsInZvbHVtZSI6IjM0In0sImlzVGVtcG9yYXJ5IjpmYWxzZX1dfQ==&quot;,&quot;citationItems&quot;:[{&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container-title-short&quot;:&quot;Strength Cond J&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isTemporary&quot;:false}]},{&quot;citationID&quot;:&quot;MENDELEY_CITATION_f199ee91-e59b-40e9-8a5d-a37638624372&quot;,&quot;properties&quot;:{&quot;noteIndex&quot;:0},&quot;isEdited&quot;:false,&quot;manualOverride&quot;:{&quot;isManuallyOverridden&quot;:true,&quot;citeprocText&quot;:&quot;(Dugdale et al., 2019)&quot;,&quot;manualOverrideText&quot;:&quot;(Dugdale et al, 2019)&quot;},&quot;citationTag&quot;:&quot;MENDELEY_CITATION_v3_eyJjaXRhdGlvbklEIjoiTUVOREVMRVlfQ0lUQVRJT05fZjE5OWVlOTEtZTU5Yi00MGU5LThhNWQtYTM3NjM4NjI0MzcyIiwicHJvcGVydGllcyI6eyJub3RlSW5kZXgiOjB9LCJpc0VkaXRlZCI6ZmFsc2UsIm1hbnVhbE92ZXJyaWRlIjp7ImlzTWFudWFsbHlPdmVycmlkZGVuIjp0cnVlLCJjaXRlcHJvY1RleHQiOiIoRHVnZGFsZSBldCBhbC4sIDIwMTkpIiwibWFudWFsT3ZlcnJpZGVUZXh0IjoiKER1Z2RhbGUgZXQgYWwsIDIwMTkpIn0sImNpdGF0aW9uSXRlbXMiOlt7ImlkIjoiNTEyNmQzNmQtYWU1Mi0zOGYyLTg0YjMtZTE3MmIxNDY1N2I3IiwiaXRlbURhdGEiOnsidHlwZSI6ImFydGljbGUtam91cm5hbCIsImlkIjoiNTEyNmQzNmQtYWU1Mi0zOGYyLTg0YjMtZTE3MmIxNDY1N2I3IiwidGl0bGUiOiJSZWxpYWJpbGl0eSBhbmQgdmFsaWRpdHkgb2YgZmllbGQtYmFzZWQgZml0bmVzcyB0ZXN0cyBpbiB5b3V0aCBzb2NjZXIgcGxheWVycyIsImF1dGhvciI6W3siZmFtaWx5IjoiRHVnZGFsZSIsImdpdmVuIjoiSmFtZXMgSC4iLCJwYXJzZS1uYW1lcyI6ZmFsc2UsImRyb3BwaW5nLXBhcnRpY2xlIjoiIiwibm9uLWRyb3BwaW5nLXBhcnRpY2xlIjoiIn0seyJmYW1pbHkiOiJBcnRodXIiLCJnaXZlbiI6IkNhbHVtIEEuIiwicGFyc2UtbmFtZXMiOmZhbHNlLCJkcm9wcGluZy1wYXJ0aWNsZSI6IiIsIm5vbi1kcm9wcGluZy1wYXJ0aWNsZSI6IiJ9LHsiZmFtaWx5IjoiU2FuZGVycyIsImdpdmVuIjoiRGFqbyIsInBhcnNlLW5hbWVzIjpmYWxzZSwiZHJvcHBpbmctcGFydGljbGUiOiIiLCJub24tZHJvcHBpbmctcGFydGljbGUiOiIifSx7ImZhbWlseSI6Ikh1bnRlciIsImdpdmVuIjoiQW5ndXMgTS4iLCJwYXJzZS1uYW1lcyI6ZmFsc2UsImRyb3BwaW5nLXBhcnRpY2xlIjoiIiwibm9uLWRyb3BwaW5nLXBhcnRpY2xlIjoiIn1dLCJjb250YWluZXItdGl0bGUiOiJFdXJvcGVhbiBqb3VybmFsIG9mIHNwb3J0IHNjaWVuY2UiLCJjb250YWluZXItdGl0bGUtc2hvcnQiOiJFdXIgSiBTcG9ydCBTY2kiLCJhY2Nlc3NlZCI6eyJkYXRlLXBhcnRzIjpbWzIwMjIsMTIsOV1dfSwiRE9JIjoiMTAuMTA4MC8xNzQ2MTM5MS4yMDE4LjE1NTY3MzkiLCJJU1NOIjoiMTUzNi03MjkwIiwiUE1JRCI6IjMwNTg5Mzc4IiwiVVJMIjoiaHR0cHM6Ly9wdWJtZWQubmNiaS5ubG0ubmloLmdvdi8zMDU4OTM3OC8iLCJpc3N1ZWQiOnsiZGF0ZS1wYXJ0cyI6W1syMDE5LDcsM11dfSwicGFnZSI6Ijc0NS03NTYiLCJhYnN0cmFjdCI6IlRoaXMgc3R1ZHkgYWltZWQgdG8gZXN0YWJsaXNoIGJldHdlZW4tZGF5IHJlbGlhYmlsaXR5IGFuZCB2YWxpZGl0eSBvZiBjb21tb25seSB1c2VkIGZpZWxkLWJhc2VkIGZpdG5lc3MgdGVzdHMgaW4geW91dGggc29jY2VyIHBsYXllcnMgb2YgdmFyaWVkIGFnZSBhbmQgcGxheWluZyBzdGFuZGFyZHMsIGFuZCB0byBkaXNjcmltaW5hdGUgYmV0d2VlbiBwbGF5ZXJzIHdpdGhvdXQgKOKAnHVuaWRlbnRpZmllZOKAnSkgb3Igd2l0aCAo4oCcaWRlbnRpZmllZOKAnSkgYSBkaXJlY3Qgcm91dGUgdG8gcHJvZmVzc2lvbmFsIGZvb3RiYWxsIHRocm91Z2ggdGhlaXIgZXhpc3RpbmcgY2x1YiBwYXRod2F5LiBUaHJlZS1odW5kcmVkLWFuZC1zZXZlbnR5LXRocmVlIFNjb3R0aXNoIHlvdXRoIHNvY2NlciBwbGF5ZXJzIChVMTHigJNVMTcpIGZyb20gdGhyZWUgZGlmZmVyZW50IHBsYXlpbmcgc3RhbmRhcmRzIChhbWF0ZXVyLCBkZXZlbG9wbWVudCwgcGVyZm9ybWFuY2UpIGNvbXBsZXRlZCBhIGJhdHRlcnkgb2YgY29tbW9ubHkgdXNlZCBnZW5lcmljIGZpZWxkLWJhc2VkIGZpdG5lc3MgdGVzdHMgKGdyaXAgZHluYW1vbWV0cnksIHN0YW5kaW5nIGJyb2FkIGp1bXAsIGNvdW50ZXJtb3ZlbWVudCB2ZXJ0aWNhbCBqdW1wLCA1MDUgKDUwNUNPRCkgYW5kIFQtRHJpbGwgKFQtVGVzdCkgY2hhbmdlIG9mIGRpcmVjdGlvbiBhbmQgMTAvMjAgbSBzcHJpbnQgdGVzdHMpIG9uIHR3byBzZXBhcmF0ZSBvY2Nhc2lvbnMgd2l0aGluIDfigJMxNCBkYXlzLiBUaGUgbWFqb3JpdHkgb2YgZmllbGQtYmFzZWQgZml0bmVzcyB0ZXN0cyBzZWxlY3RlZCB3aXRoaW4gdGhpcyBzdHVkeSBwcm92ZWQgdG8gYmUgcmVsaWFibGUgbWVhc3VyZXMgb2YgcGh5c2ljYWwgcGVyZm9ybWFuY2UgKElDQyA9IDAuODPigJMwLjk3OyBwIDwuMDEpLiBIb3dldmVyLCBDT0QgdGVzdHMgc2hvd2VkIHdlYWtlciByZWxpYWJpbGl0eSBpbiB5b3VuZ2VyIHBhcnRpY2lwYW50cyAoSUNDID0gMC41N+KAkzAuNzk7IHAgPC4wMSkuIFRoZSBmaWVsZC1iYXNlZCBmaXRuZXNzIHRlc3RpbmcgYmF0dGVyeSBzaWduaWZpY2FudGx5IGRpc2NyaW1pbmF0ZWQgYmV0d2VlbiB0aGUgdW5pZGVudGlmaWVkIGFuZCBpZGVudGlmaWVkIHBsYXllcnM7IM+HMiAoNykgPSAxMDEuNjQ2LCBwIDwuMDAxLCB3aXRoIDcwLjIlIG9mIHBsYXllcnMgYmVpbmcgY29ycmVjdGx5IGNsYXNzaWZpZWQuIFdlIGhhdmUgc2hvd24gZmllbGQtYmFzZWQgZml0bmVzcyB0ZXN0cyB0byBiZSByZWxpYWJsZSBtZWFzdXJlcyBvZiBwaHlzaWNhbCBwZXJmb3JtYW5jZSBpbiB5b3V0aCBzb2NjZXIgcGxheWVycy4gSG93ZXZlciwgcmVzdWx0cyBmcm9tIHRoZSA1MDVDT0QgYW5kIFQtVGVzdCBjaGFuZ2Ugb2YgZGlyZWN0aW9uIHRlc3RzIG1heSBiZSBtb3JlIHZhcmlhYmxlIGluIHlvdW5nZXIgcGxheWVycywgcG90ZW50aWFsbHkgZHVlIHRvIGNvbXBsZXggZGVtYW5kcyBvZiB0aGVzZSB0ZXN0cyBhbmQgdGhlIGxpbWl0ZWQgdHJhaW5pbmcgYWdlIGVzdGFibGlzaGVkIGJ5IHRoZXNlIHBsYXllcnMuIFdoaWxlIHRoZSB0ZXN0aW5nIGJhdHRlcnkgc2VsZWN0ZWQgaW4gdGhpcyBzdHVkeSB3YXMgYWJsZSB0byBkaXNjcmltaW5hdGUgYmV0d2VlbiB1bmlkZW50aWZpZWQgYW5kIGlkZW50aWZpZWQgcGxheWVycywgZmluZGluZ3Mgd2VyZSBpbmNvbnNpc3RlbnQgd2hlbiBhdHRlbXB0aW5nIHRvIGRpZmZlcmVudGlhdGUgYmV0d2VlbiBpbmRpdmlkdWFsIHBsYXlpbmcgc3RhbmRhcmRzIHdpdGhpbiB0aGUg4oCcaWRlbnRpZmllZOKAnSBwbGF5ZXIgZ3JvdXAgKGRldmVsb3BtZW50IHZzLiBwZXJmb3JtYW5jZSkuIiwicHVibGlzaGVyIjoiRXVyIEogU3BvcnQgU2NpIiwiaXNzdWUiOiI2Iiwidm9sdW1lIjoiMTkifSwiaXNUZW1wb3JhcnkiOmZhbHNlfV19&quot;,&quot;citationItems&quot;:[{&quot;id&quot;:&quot;5126d36d-ae52-38f2-84b3-e172b14657b7&quot;,&quot;itemData&quot;:{&quot;type&quot;:&quot;article-journal&quot;,&quot;id&quot;:&quot;5126d36d-ae52-38f2-84b3-e172b14657b7&quot;,&quot;title&quot;:&quot;Reliability and validity of field-based fitness tests in youth soccer players&quot;,&quot;author&quot;:[{&quot;family&quot;:&quot;Dugdale&quot;,&quot;given&quot;:&quot;James H.&quot;,&quot;parse-names&quot;:false,&quot;dropping-particle&quot;:&quot;&quot;,&quot;non-dropping-particle&quot;:&quot;&quot;},{&quot;family&quot;:&quot;Arthur&quot;,&quot;given&quot;:&quot;Calum A.&quot;,&quot;parse-names&quot;:false,&quot;dropping-particle&quot;:&quot;&quot;,&quot;non-dropping-particle&quot;:&quot;&quot;},{&quot;family&quot;:&quot;Sanders&quot;,&quot;given&quot;:&quot;Dajo&quot;,&quot;parse-names&quot;:false,&quot;dropping-particle&quot;:&quot;&quot;,&quot;non-dropping-particle&quot;:&quot;&quot;},{&quot;family&quot;:&quot;Hunter&quot;,&quot;given&quot;:&quot;Angus M.&quot;,&quot;parse-names&quot;:false,&quot;dropping-particle&quot;:&quot;&quot;,&quot;non-dropping-particle&quot;:&quot;&quot;}],&quot;container-title&quot;:&quot;European journal of sport science&quot;,&quot;container-title-short&quot;:&quot;Eur J Sport Sci&quot;,&quot;accessed&quot;:{&quot;date-parts&quot;:[[2022,12,9]]},&quot;DOI&quot;:&quot;10.1080/17461391.2018.1556739&quot;,&quot;ISSN&quot;:&quot;1536-7290&quot;,&quot;PMID&quot;:&quot;30589378&quot;,&quot;URL&quot;:&quot;https://pubmed.ncbi.nlm.nih.gov/30589378/&quot;,&quot;issued&quot;:{&quot;date-parts&quot;:[[2019,7,3]]},&quot;page&quot;:&quot;745-756&quot;,&quot;abstract&quot;:&quot;This study aimed to establish between-day reliability and validity of commonly used field-based fitness tests in youth soccer players of varied age and playing standards, and to discriminate between players without (“unidentified”) or with (“identified”) a direct route to professional football through their existing club pathway. Three-hundred-and-seventy-three Scottish youth soccer players (U11–U17) from three different playing standards (amateur, development, performance) completed a battery of commonly used generic field-based fitness tests (grip dynamometry, standing broad jump, countermovement vertical jump, 505 (505COD) and T-Drill (T-Test) change of direction and 10/20 m sprint tests) on two separate occasions within 7–14 days. The majority of field-based fitness tests selected within this study proved to be reliable measures of physical performance (ICC = 0.83–0.97; p &lt;.01). However, COD tests showed weaker reliability in younger participants (ICC = 0.57–0.79; p &lt;.01). The field-based fitness testing battery significantly discriminated between the unidentified and identified players; χ2 (7) = 101.646, p &lt;.001, with 70.2% of players being correctly classified. We have shown field-based fitness tests to be reliable measures of physical performance in youth soccer players. However, results from the 505COD and T-Test change of direction tests may be more variable in younger players, potentially due to complex demands of these tests and the limited training age established by these players. While the testing battery selected in this study was able to discriminate between unidentified and identified players, findings were inconsistent when attempting to differentiate between individual playing standards within the “identified” player group (development vs. performance).&quot;,&quot;publisher&quot;:&quot;Eur J Sport Sci&quot;,&quot;issue&quot;:&quot;6&quot;,&quot;volume&quot;:&quot;19&quot;},&quot;isTemporary&quot;:false}]},{&quot;citationID&quot;:&quot;MENDELEY_CITATION_1e504e02-712a-4410-90f5-17ad068af091&quot;,&quot;properties&quot;:{&quot;noteIndex&quot;:0},&quot;isEdited&quot;:false,&quot;manualOverride&quot;:{&quot;isManuallyOverridden&quot;:true,&quot;citeprocText&quot;:&quot;(Folland et al., 2005; Horn et al., 2023; Lum et al., 2020)&quot;,&quot;manualOverrideText&quot;:&quot;(Folland et al, 2005; Horn et al, 2023; Lum et al, 2020)&quot;},&quot;citationTag&quot;:&quot;MENDELEY_CITATION_v3_eyJjaXRhdGlvbklEIjoiTUVOREVMRVlfQ0lUQVRJT05fMWU1MDRlMDItNzEyYS00NDEwLTkwZjUtMTdhZDA2OGFmMDkxIiwicHJvcGVydGllcyI6eyJub3RlSW5kZXgiOjB9LCJpc0VkaXRlZCI6ZmFsc2UsIm1hbnVhbE92ZXJyaWRlIjp7ImlzTWFudWFsbHlPdmVycmlkZGVuIjp0cnVlLCJjaXRlcHJvY1RleHQiOiIoRm9sbGFuZCBldCBhbC4sIDIwMDU7IEhvcm4gZXQgYWwuLCAyMDIzOyBMdW0gZXQgYWwuLCAyMDIwKSIsIm1hbnVhbE92ZXJyaWRlVGV4dCI6IihGb2xsYW5kIGV0IGFsLCAyMDA1OyBIb3JuIGV0IGFsLCAyMDIzOyBMdW0gZXQgYWwsIDIwMjApIn0sImNpdGF0aW9uSXRlbXMiOlt7ImlkIjoiZmQ5ZmUzOTgtMjYyOC0zYjlmLTkzZDYtYzIxNWFlMmFhYTY0IiwiaXRlbURhdGEiOnsidHlwZSI6ImFydGljbGUtam91cm5hbCIsImlkIjoiZmQ5ZmUzOTgtMjYyOC0zYjlmLTkzZDYtYzIxNWFlMmFhYTY0IiwidGl0bGUiOiJTdHJlbmd0aCB0cmFpbmluZzogSXNvbWV0cmljIHRyYWluaW5nIGF0IGEgcmFuZ2Ugb2Ygam9pbnQgYW5nbGVzIHZlcnN1cyBkeW5hbWljIHRyYWluaW5nIiwiYXV0aG9yIjpbeyJmYW1pbHkiOiJGb2xsYW5kIiwiZ2l2ZW4iOiJKb25hdGhhbiBQLiIsInBhcnNlLW5hbWVzIjpmYWxzZSwiZHJvcHBpbmctcGFydGljbGUiOiIiLCJub24tZHJvcHBpbmctcGFydGljbGUiOiIifSx7ImZhbWlseSI6Ikhhd2tlciIsImdpdmVuIjoiS2F0ZSIsInBhcnNlLW5hbWVzIjpmYWxzZSwiZHJvcHBpbmctcGFydGljbGUiOiIiLCJub24tZHJvcHBpbmctcGFydGljbGUiOiIifSx7ImZhbWlseSI6IkxlYWNoIiwiZ2l2ZW4iOiJCZW4iLCJwYXJzZS1uYW1lcyI6ZmFsc2UsImRyb3BwaW5nLXBhcnRpY2xlIjoiIiwibm9uLWRyb3BwaW5nLXBhcnRpY2xlIjoiIn0seyJmYW1pbHkiOiJMaXR0bGUiLCJnaXZlbiI6IlRvbSIsInBhcnNlLW5hbWVzIjpmYWxzZSwiZHJvcHBpbmctcGFydGljbGUiOiIiLCJub24tZHJvcHBpbmctcGFydGljbGUiOiIifSx7ImZhbWlseSI6IkpvbmVzIiwiZ2l2ZW4iOiJEYXZpZCBBLiIsInBhcnNlLW5hbWVzIjpmYWxzZSwiZHJvcHBpbmctcGFydGljbGUiOiIiLCJub24tZHJvcHBpbmctcGFydGljbGUiOiIifV0sImNvbnRhaW5lci10aXRsZSI6IkpvdXJuYWwgb2YgU3BvcnRzIFNjaWVuY2VzIiwiY29udGFpbmVyLXRpdGxlLXNob3J0IjoiSiBTcG9ydHMgU2NpIiwiYWNjZXNzZWQiOnsiZGF0ZS1wYXJ0cyI6W1syMDI0LDQsMjRdXX0sIkRPSSI6IjEwLjEwODAvMDI2NDA0MTA0MDAwMjE3ODMiLCJJU1NOIjoiMDI2NDA0MTQiLCJQTUlEIjoiMTYxOTUwMzMiLCJVUkwiOiJodHRwczovL3d3dy50YW5kZm9ubGluZS5jb20vZG9pL2Ficy8xMC4xMDgwLzAyNjQwNDEwNDAwMDIxNzgzIiwiaXNzdWVkIjp7ImRhdGUtcGFydHMiOltbMjAwNSw4XV19LCJwYWdlIjoiODE3LTgyNCIsImFic3RyYWN0IjoiVGhlIG1vc3QgZWZmZWN0aXZlIG1lYW5zIG9mIGluY3JlYXNpbmcgc3RyZW5ndGggYnkgaGlnaCByZXNpc3RhbmNlIHRyYWluaW5nIHJlbWFpbnMgdW5rbm93biwgZGVzcGl0ZSB0aGUgb2J2aW91cyBpbXBvcnRhbmNlIG9mIHRoaXMga25vd2xlZGdlIGZvciBhdGhsZXRpYyB0cmFpbmluZyBhbmQgcmVoYWJpbGl0YXRpb24uIFdlIGhhdmUgcmVjZW4uLi4iLCJwdWJsaXNoZXIiOiJUYXlsb3IgJiBGcmFuY2lzIEx0ZCIsImlzc3VlIjoiOCIsInZvbHVtZSI6IjIzIn0sImlzVGVtcG9yYXJ5IjpmYWxzZX0seyJpZCI6IjcwYjI1OGYxLTRiY2EtMzgyMC1hNTY4LTc1MDBlYzI4Zjg0ZCIsIml0ZW1EYXRhIjp7InR5cGUiOiJhcnRpY2xlLWpvdXJuYWwiLCJpZCI6IjcwYjI1OGYxLTRiY2EtMzgyMC1hNTY4LTc1MDBlYzI4Zjg0ZCIsInRpdGxlIjoiVGhlIFJlbGF0aW9uc2hpcCBiZXR3ZWVuIElzb21ldHJpYyBGb3JjZS1UaW1lIENoYXJhY3RlcmlzdGljcyBhbmQgRHluYW1pYyBQZXJmb3JtYW5jZTogQSBTeXN0ZW1hdGljIFJldmlldyIsImF1dGhvciI6W3siZmFtaWx5IjoiTHVtIiwiZ2l2ZW4iOiJEYW5ueSIsInBhcnNlLW5hbWVzIjpmYWxzZSwiZHJvcHBpbmctcGFydGljbGUiOiIiLCJub24tZHJvcHBpbmctcGFydGljbGUiOiIifSx7ImZhbWlseSI6IkhhZmYiLCJnaXZlbiI6IkcuIEdyZWdvcnkiLCJwYXJzZS1uYW1lcyI6ZmFsc2UsImRyb3BwaW5nLXBhcnRpY2xlIjoiIiwibm9uLWRyb3BwaW5nLXBhcnRpY2xlIjoiIn0seyJmYW1pbHkiOiJCYXJib3NhIiwiZ2l2ZW4iOiJUaWFnbyBNLiIsInBhcnNlLW5hbWVzIjpmYWxzZSwiZHJvcHBpbmctcGFydGljbGUiOiIiLCJub24tZHJvcHBpbmctcGFydGljbGUiOiIifV0sImNvbnRhaW5lci10aXRsZSI6IlNwb3J0cyAyMDIwLCBWb2wuIDgsIFBhZ2UgNjMiLCJhY2Nlc3NlZCI6eyJkYXRlLXBhcnRzIjpbWzIwMjQsMSwyMF1dfSwiRE9JIjoiMTAuMzM5MC9TUE9SVFM4MDUwMDYzIiwiSVNTTiI6IjIwNzUtNDY2MyIsIlBNSUQiOiIzMjQyOTE3NiIsIlVSTCI6Imh0dHBzOi8vd3d3Lm1kcGkuY29tLzIwNzUtNDY2My84LzUvNjMvaHRtIiwiaXNzdWVkIjp7ImRhdGUtcGFydHMiOltbMjAyMCw1LDE1XV19LCJwYWdlIjoiNjMiLCJhYnN0cmFjdCI6IlRoZSBwdXJwb3NlIG9mIHRoaXMgYXJ0aWNsZSB3YXMgdG8gcmV2aWV3IHRoZSBkYXRhIG9uIHRoZSByZWxhdGlvbnNoaXAgYmV0d2VlbiBtdWx0aS1qb2ludCBpc29tZXRyaWMgc3RyZW5ndGggdGVzdCAoSXNvVGVzdCkgZm9yY2UtdGltZSBjaGFyYWN0ZXJpc3RpY3MgKHBlYWsgZm9yY2UsIHJhdGUgb2YgZm9yY2UgZGV2ZWxvcG1lbnQgYW5kIGltcHVsc2UpIGFuZCBkeW5hbWljIHBlcmZvcm1hbmNlIHRoYXQgaXMgYXZhaWxhYmxlIGluIHRoZSBjdXJyZW50IGxpdGVyYXR1cmUuIEZvdXIgZWxlY3Ryb25pYyBkYXRhYmFzZXMgd2VyZSBzZWFyY2hlZCB1c2luZyBzZWFyY2ggdGVybXMgcmVsYXRlZCB0byBJc29UZXN0LiBTdHVkaWVzIHdlcmUgY29uc2lkZXJlZCBlbGlnaWJsZSBpZiB0aGV5IHdlcmUgb3JpZ2luYWwgcmVzZWFyY2ggc3R1ZGllcyB0aGF0IGludmVzdGlnYXRlZCB0aGUgcmVsYXRpb25zaGlwcyBiZXR3ZWVuIG11bHRpLWpvaW50IElzb1Rlc3QgYW5kIHBlcmZvcm1hbmNlIG9mIGR5bmFtaWMgbW92ZW1lbnRzOyBwdWJsaXNoZWQgaW4gcGVlci1yZXZpZXdlZCBqb3VybmFsczsgaGFkIHBhcnRpY2lwYW50cyB3aG8gd2VyZSBhdGhsZXRlcyBvciBhY3RpdmUgaW5kaXZpZHVhbHMgd2hvIHBhcnRpY2lwYXRlIGluIHJlY3JlYXRpb25hbCBzcG9ydHMgb3IgcmVzaXN0YW5jZSB0cmFpbmluZywgd2l0aCBubyByZXN0cmljdGlvbiBvbiBzZXg7IGFuZCBoYWQgZnVsbCB0ZXh0IGF2YWlsYWJsZS4gQSB0b3RhbCBvZiA0NyBzdHVkaWVzIHdlcmUgc2VsZWN0ZWQuIFRoZXNlIHN0dWRpZXMgc2hvd2VkIHNpZ25pZmljYW50IHNtYWxsIHRvIGxhcmdlIGNvcnJlbGF0aW9ucyBiZXR3ZWVuIGlzb21ldHJpYyBiZW5jaCBwcmVzcyAoSUJQKSBmb3JjZS10aW1lIHZhcmlhYmxlcyBhbmQgdXBwZXIgYm9keSBkeW5hbWljIHBlcmZvcm1hbmNlcyAocjIgPSAwLjIyMSB0byAwLjYwOCwgcCA8IDAuMDUpIGFuZCBzaWduaWZpY2FudCBzbWFsbCB0byB2ZXJ5IGxhcmdlIGNvcnJlbGF0aW9uIGJldHdlZW4gaXNvbWV0cmljIHNxdWF0IChJU3FUKSAocjIgPSAwLjA4NSB0byAwLjc0NiwgcCA8IDAuMDUpIGFuZCBpc29tZXRyaWMgbWlkLXRoaWdoIHB1bGwgKElNVFApIChyMiA9IDAuMTIwIHRvIDAuOTQxLCBwIDwgMC4wNSkgZm9yY2UtdGltZSB2YXJpYWJsZXMgd2l0aCBsb3dlciBib2R5IGR5bmFtaWMgcGVyZm9ybWFuY2VzLiBJc29UZXN0IGZvcmNlLXRpbWUgY2hhcmFjdGVyaXN0aWNzIHdlcmUgc2hvd24gdG8gaGF2ZSBzbWFsbCB0byB2ZXJ5IGxhcmdlIGNvcnJlbGF0aW9ucyB3aXRoIGR5bmFtaWMgcGVyZm9ybWFuY2VzIG9mIHRoZSB1cHBlciBhbmQgbG93ZXIgbGltYnMgYXMgd2VsbCBhcyBwZXJmb3JtYW5jZSBvZiBzcG9ydGluZyBtb3ZlbWVudHMgKHIyID0gMC4xMTggdG8gMC43MDAsIHAgPCAwLjA1KS4gVGhlc2UgZGF0YSBzdWdnZXN0IHRoYXQgSXNvVGVzdCBmb3JjZS10aW1lIGNoYXJhY3RlcmlzdGljcyBwcm92aWRlIGluc2lnaHRzIGludG8gdGhlIGZvcmNlIHByb2R1Y3Rpb24gY2FwYWJpbGl0eSBvZiBhdGhsZXRlcyB3aGljaCBnaXZlIGluc2lnaHQgaW50byBkeW5hbWljIHBlcmZvcm1hbmNlIGNhcGFiaWxpdGllcy4iLCJwdWJsaXNoZXIiOiJNdWx0aWRpc2NpcGxpbmFyeSBEaWdpdGFsIFB1Ymxpc2hpbmcgSW5zdGl0dXRlIiwiaXNzdWUiOiI1Iiwidm9sdW1lIjoiOCIsImNvbnRhaW5lci10aXRsZS1zaG9ydCI6IiJ9LCJpc1RlbXBvcmFyeSI6ZmFsc2V9LHsiaWQiOiI5MjlmNzYwOC0xZTkyLTM0ODEtOWU5Ni05MjRiMzI4NjY1NzgiLCJpdGVtRGF0YSI6eyJ0eXBlIjoiYXJ0aWNsZS1qb3VybmFsIiwiaWQiOiI5MjlmNzYwOC0xZTkyLTM0ODEtOWU5Ni05MjRiMzI4NjY1NzgiLCJ0aXRsZSI6Iklzb2tpbmV0aWMgcHJvZmlsaW5nIG9mIGVsaXRlIHlvdXRoIGZvb3RiYWxsZXJzOiBpbmZvcm1pbmcgc2VsZWN0aW9uIG9mIGEgcHJhY3RpY2FibGUgYW5kIGVmZmljYWNpb3VzIGlzb2tpbmV0aWMgc2NyZWVuaW5nIHRlc3QiLCJhdXRob3IiOlt7ImZhbWlseSI6Ikhvcm4iLCJnaXZlbiI6IlRpbW90aHkiLCJwYXJzZS1uYW1lcyI6ZmFsc2UsImRyb3BwaW5nLXBhcnRpY2xlIjoiIiwibm9uLWRyb3BwaW5nLXBhcnRpY2xlIjoiIn0seyJmYW1pbHkiOiJCcm9nZGVuIiwiZ2l2ZW4iOiJDaHJpcyIsInBhcnNlLW5hbWVzIjpmYWxzZSwiZHJvcHBpbmctcGFydGljbGUiOiIiLCJub24tZHJvcHBpbmctcGFydGljbGUiOiIifSx7ImZhbWlseSI6IkdyZWlnIiwiZ2l2ZW4iOiJNYXR0IiwicGFyc2UtbmFtZXMiOmZhbHNlLCJkcm9wcGluZy1wYXJ0aWNsZSI6IiIsIm5vbi1kcm9wcGluZy1wYXJ0aWNsZSI6IiJ9XSwiY29udGFpbmVyLXRpdGxlIjoiUmVzZWFyY2ggaW4gU3BvcnRzIE1lZGljaW5lIiwiRE9JIjoiMTAuMTA4MC8xNTQzODYyNy4yMDIxLjE5NDMzOTIiLCJJU1NOIjoiMTU0Mzg2MzUiLCJQTUlEIjoiMzQxNjIyOTMiLCJpc3N1ZWQiOnsiZGF0ZS1wYXJ0cyI6W1syMDIzXV19LCJwYWdlIjoiMTI1LTEzNiIsImFic3RyYWN0IjoiSXNva2luZXRpYyBkeW5hbW9tZXRyeSByZXByZXNlbnRzIHRoZSBjbGluaWNhbCBnb2xkIHN0YW5kYXJkIGZvciBzdHJlbmd0aCBhc3Nlc3NtZW50IGJ1dCB0ZXN0aW5nIGxhY2sgY29uc2Vuc3VzLiBFbGl0ZSB5b3V0aCBtYWxlIGZvb3RiYWxsIHBsYXllcnMgKG7CoD3CoDI4KSBjb21wbGV0ZWQgMjAgcmVwZXRpdGlvbnMgKGFuYWx5c2VkIGFzIGZvdXIgZXBvY2hzKSBvZiBlY2NlbnRyaWMga25lZSBmbGV4b3IgKGVjY0tGKSBhbmQgY29uY2VudHJpYyBrbmVlIGV4dGVuc29yIChjb25LRSkgdHJpYWxzIGF0IDYwLCAxODAgYW5kIDI3MMKw4oiZc+KIkjEsIHF1YW50aWZ5aW5nIHBlYWsgdG9ycXVlIChQVCkgYW5kIGZ1bmN0aW9uYWwgcmFuZ2UgKEZSKS4gVGhlcmUgd2FzIGEgc2lnbmlmaWNhbnQgKFDCoDzCoDAuMDAxKSBtYWluIGVmZmVjdCBmb3IgZmF0aWd1ZSBhbmQgYW5ndWxhciB2ZWxvY2l0eSBpbiBjb25LRSBQVDsgZWNjS0YgUFQgd2FzIG5vdCBzaWduaWZpY2FudCBhY3Jvc3MgZXBvY2ggKFDCoD3CoDAuMzUpIGFuZCB2ZWxvY2l0eSAoUMKgPcKgMC4xMikgYW5kIGEgdmVsb2NpdHkgeCBlcG9jaCBpbnRlcmFjdGlvbiBoaWdobGlnaHRlZCBtb3JlIHJlcGV0aXRpb25zIHdlcmUgcmVxdWlyZWQgdG8gZWxpY2l0IGZhdGlndWUgYXMgdmVsb2NpdHkgaW5jcmVhc2VkLiBGUiBkZWNyZWFzZWQgd2l0aCBmYXRpZ3VlIChQwqA8wqAwLjAwMSkgYW5kIHZlbG9jaXR5IChQwqA8wqAwLjAxKSBpbiBjb25LRSBhbmQgZWNjS0YsIGluZGljYXRpdmUgb2YgYSBuYXJyb3dpbmcgb2YgdGhlIHN0cmVuZ3RoIGN1cnZlLiBDbGluaWNhbCBpbnRlcnByZXRhdGlvbiBhZHZvY2F0ZXMgYW4gaXNva2luZXRpYyB0ZXN0IGNvbXByaXNpbmcgYXQgbGVhc3QgMTUgcmVwcyBhdCBhIHZlbG9jaXR5IOKJpSAxODDCsOKImXPiiJIxIGFuZCBhbmFseXNpcyBiZXlvbmQgdGhlIHBlYWsgb2YgdGhlIHN0cmVuZ3RoIGN1cnZlIChQVCkgdG8gaW5mb3JtIGNsaW5pY2FsIHJlYXNvbmluZyBhbmQgaW5kaXZpZHVhbGl6ZWQgZXhlcmNpc2UgcHJlc2NyaXB0aW9uLiIsInB1Ymxpc2hlciI6IlJvdXRsZWRnZSIsInZvbHVtZSI6IjMxIiwiY29udGFpbmVyLXRpdGxlLXNob3J0IjoiIn0sImlzVGVtcG9yYXJ5IjpmYWxzZX1dfQ==&quot;,&quot;citationItems&quot;:[{&quot;id&quot;:&quot;fd9fe398-2628-3b9f-93d6-c215ae2aaa64&quot;,&quot;itemData&quot;:{&quot;type&quot;:&quot;article-journal&quot;,&quot;id&quot;:&quot;fd9fe398-2628-3b9f-93d6-c215ae2aaa64&quot;,&quot;title&quot;:&quot;Strength training: Isometric training at a range of joint angles versus dynamic training&quot;,&quot;author&quot;:[{&quot;family&quot;:&quot;Folland&quot;,&quot;given&quot;:&quot;Jonathan P.&quot;,&quot;parse-names&quot;:false,&quot;dropping-particle&quot;:&quot;&quot;,&quot;non-dropping-particle&quot;:&quot;&quot;},{&quot;family&quot;:&quot;Hawker&quot;,&quot;given&quot;:&quot;Kate&quot;,&quot;parse-names&quot;:false,&quot;dropping-particle&quot;:&quot;&quot;,&quot;non-dropping-particle&quot;:&quot;&quot;},{&quot;family&quot;:&quot;Leach&quot;,&quot;given&quot;:&quot;Ben&quot;,&quot;parse-names&quot;:false,&quot;dropping-particle&quot;:&quot;&quot;,&quot;non-dropping-particle&quot;:&quot;&quot;},{&quot;family&quot;:&quot;Little&quot;,&quot;given&quot;:&quot;Tom&quot;,&quot;parse-names&quot;:false,&quot;dropping-particle&quot;:&quot;&quot;,&quot;non-dropping-particle&quot;:&quot;&quot;},{&quot;family&quot;:&quot;Jones&quot;,&quot;given&quot;:&quot;David A.&quot;,&quot;parse-names&quot;:false,&quot;dropping-particle&quot;:&quot;&quot;,&quot;non-dropping-particle&quot;:&quot;&quot;}],&quot;container-title&quot;:&quot;Journal of Sports Sciences&quot;,&quot;container-title-short&quot;:&quot;J Sports Sci&quot;,&quot;accessed&quot;:{&quot;date-parts&quot;:[[2024,4,24]]},&quot;DOI&quot;:&quot;10.1080/02640410400021783&quot;,&quot;ISSN&quot;:&quot;02640414&quot;,&quot;PMID&quot;:&quot;16195033&quot;,&quot;URL&quot;:&quot;https://www.tandfonline.com/doi/abs/10.1080/02640410400021783&quot;,&quot;issued&quot;:{&quot;date-parts&quot;:[[2005,8]]},&quot;page&quot;:&quot;817-824&quot;,&quot;abstract&quot;:&quot;The most effective means of increasing strength by high resistance training remains unknown, despite the obvious importance of this knowledge for athletic training and rehabilitation. We have recen...&quot;,&quot;publisher&quot;:&quot;Taylor &amp; Francis Ltd&quot;,&quot;issue&quot;:&quot;8&quot;,&quot;volume&quot;:&quot;23&quot;},&quot;isTemporary&quot;:false},{&quot;id&quot;:&quot;70b258f1-4bca-3820-a568-7500ec28f84d&quot;,&quot;itemData&quot;:{&quot;type&quot;:&quot;article-journal&quot;,&quot;id&quot;:&quot;70b258f1-4bca-3820-a568-7500ec28f84d&quot;,&quot;title&quot;:&quot;The Relationship between Isometric Force-Time Characteristics and Dynamic Performance: A Systematic Review&quot;,&quot;author&quot;:[{&quot;family&quot;:&quot;Lum&quot;,&quot;given&quot;:&quot;Danny&quot;,&quot;parse-names&quot;:false,&quot;dropping-particle&quot;:&quot;&quot;,&quot;non-dropping-particle&quot;:&quot;&quot;},{&quot;family&quot;:&quot;Haff&quot;,&quot;given&quot;:&quot;G. Gregory&quot;,&quot;parse-names&quot;:false,&quot;dropping-particle&quot;:&quot;&quot;,&quot;non-dropping-particle&quot;:&quot;&quot;},{&quot;family&quot;:&quot;Barbosa&quot;,&quot;given&quot;:&quot;Tiago M.&quot;,&quot;parse-names&quot;:false,&quot;dropping-particle&quot;:&quot;&quot;,&quot;non-dropping-particle&quot;:&quot;&quot;}],&quot;container-title&quot;:&quot;Sports 2020, Vol. 8, Page 63&quot;,&quot;accessed&quot;:{&quot;date-parts&quot;:[[2024,1,20]]},&quot;DOI&quot;:&quot;10.3390/SPORTS8050063&quot;,&quot;ISSN&quot;:&quot;2075-4663&quot;,&quot;PMID&quot;:&quot;32429176&quot;,&quot;URL&quot;:&quot;https://www.mdpi.com/2075-4663/8/5/63/htm&quot;,&quot;issued&quot;:{&quot;date-parts&quot;:[[2020,5,15]]},&quot;page&quot;:&quot;63&quot;,&quot;abstract&quot;:&quot;The purpose of this article was to review the data on the relationship between multi-joint isometric strength test (IsoTest) force-time characteristics (peak force, rate of force development and impulse) and dynamic performance that is available in the current literature. Four electronic databases were searched using search terms related to IsoTest. Studies were considered eligible if they were original research studies that investigated the relationships between multi-joint IsoTest and performance of dynamic movements; published in peer-reviewed journals; had participants who were athletes or active individuals who participate in recreational sports or resistance training, with no restriction on sex; and had full text available. A total of 47 studies were selected. These studies showed significant small to large correlations between isometric bench press (IBP) force-time variables and upper body dynamic performances (r2 = 0.221 to 0.608, p &lt; 0.05) and significant small to very large correlation between isometric squat (ISqT) (r2 = 0.085 to 0.746, p &lt; 0.05) and isometric mid-thigh pull (IMTP) (r2 = 0.120 to 0.941, p &lt; 0.05) force-time variables with lower body dynamic performances. IsoTest force-time characteristics were shown to have small to very large correlations with dynamic performances of the upper and lower limbs as well as performance of sporting movements (r2 = 0.118 to 0.700, p &lt; 0.05). These data suggest that IsoTest force-time characteristics provide insights into the force production capability of athletes which give insight into dynamic performance capabilities.&quot;,&quot;publisher&quot;:&quot;Multidisciplinary Digital Publishing Institute&quot;,&quot;issue&quot;:&quot;5&quot;,&quot;volume&quot;:&quot;8&quot;,&quot;container-title-short&quot;:&quot;&quot;},&quot;isTemporary&quot;:false},{&quot;id&quot;:&quot;929f7608-1e92-3481-9e96-924b32866578&quot;,&quot;itemData&quot;:{&quot;type&quot;:&quot;article-journal&quot;,&quot;id&quot;:&quot;929f7608-1e92-3481-9e96-924b32866578&quot;,&quot;title&quot;:&quot;Isokinetic profiling of elite youth footballers: informing selection of a practicable and efficacious isokinetic screening test&quot;,&quot;author&quot;:[{&quot;family&quot;:&quot;Horn&quot;,&quot;given&quot;:&quot;Timothy&quot;,&quot;parse-names&quot;:false,&quot;dropping-particle&quot;:&quot;&quot;,&quot;non-dropping-particle&quot;:&quot;&quot;},{&quot;family&quot;:&quot;Brogden&quot;,&quot;given&quot;:&quot;Chris&quot;,&quot;parse-names&quot;:false,&quot;dropping-particle&quot;:&quot;&quot;,&quot;non-dropping-particle&quot;:&quot;&quot;},{&quot;family&quot;:&quot;Greig&quot;,&quot;given&quot;:&quot;Matt&quot;,&quot;parse-names&quot;:false,&quot;dropping-particle&quot;:&quot;&quot;,&quot;non-dropping-particle&quot;:&quot;&quot;}],&quot;container-title&quot;:&quot;Research in Sports Medicine&quot;,&quot;DOI&quot;:&quot;10.1080/15438627.2021.1943392&quot;,&quot;ISSN&quot;:&quot;15438635&quot;,&quot;PMID&quot;:&quot;34162293&quot;,&quot;issued&quot;:{&quot;date-parts&quot;:[[2023]]},&quot;page&quot;:&quot;125-136&quot;,&quot;abstract&quot;:&quot;Isokinetic dynamometry represents the clinical gold standard for strength assessment but testing lack consensus. Elite youth male football players (n = 28) completed 20 repetitions (analysed as four epochs) of eccentric knee flexor (eccKF) and concentric knee extensor (conKE) trials at 60, 180 and 270°∙s−1, quantifying peak torque (PT) and functional range (FR). There was a significant (P &lt; 0.001) main effect for fatigue and angular velocity in conKE PT; eccKF PT was not significant across epoch (P = 0.35) and velocity (P = 0.12) and a velocity x epoch interaction highlighted more repetitions were required to elicit fatigue as velocity increased. FR decreased with fatigue (P &lt; 0.001) and velocity (P &lt; 0.01) in conKE and eccKF, indicative of a narrowing of the strength curve. Clinical interpretation advocates an isokinetic test comprising at least 15 reps at a velocity ≥ 180°∙s−1 and analysis beyond the peak of the strength curve (PT) to inform clinical reasoning and individualized exercise prescription.&quot;,&quot;publisher&quot;:&quot;Routledge&quot;,&quot;volume&quot;:&quot;31&quot;,&quot;container-title-short&quot;:&quot;&quot;},&quot;isTemporary&quot;:false}]},{&quot;citationID&quot;:&quot;MENDELEY_CITATION_1d9da3c0-471c-4697-b166-2c17e3488a8c&quot;,&quot;properties&quot;:{&quot;noteIndex&quot;:0},&quot;isEdited&quot;:false,&quot;manualOverride&quot;:{&quot;isManuallyOverridden&quot;:false,&quot;citeprocText&quot;:&quot;(Di Bitetti &amp;#38; Ferreras, 2017)&quot;,&quot;manualOverrideText&quot;:&quot;&quot;},&quot;citationTag&quot;:&quot;MENDELEY_CITATION_v3_eyJjaXRhdGlvbklEIjoiTUVOREVMRVlfQ0lUQVRJT05fMWQ5ZGEzYzAtNDcxYy00Njk3LWIxNjYtMmMxN2UzNDg4YThjIiwicHJvcGVydGllcyI6eyJub3RlSW5kZXgiOjB9LCJpc0VkaXRlZCI6ZmFsc2UsIm1hbnVhbE92ZXJyaWRlIjp7ImlzTWFudWFsbHlPdmVycmlkZGVuIjpmYWxzZSwiY2l0ZXByb2NUZXh0IjoiKERpIEJpdGV0dGkgJiMzODsgRmVycmVyYXMsIDIwMTcpIiwibWFudWFsT3ZlcnJpZGVUZXh0IjoiIn0sImNpdGF0aW9uSXRlbXMiOlt7ImlkIjoiMzZiN2RjYjEtOTE1ZS0zZTcwLTg0YTktOTE1NTA1NTI2YTc3IiwiaXRlbURhdGEiOnsidHlwZSI6ImFydGljbGUtam91cm5hbCIsImlkIjoiMzZiN2RjYjEtOTE1ZS0zZTcwLTg0YTktOTE1NTA1NTI2YTc3IiwidGl0bGUiOiJQdWJsaXNoIChpbiBFbmdsaXNoKSBvciBwZXJpc2g6IFRoZSBlZmZlY3Qgb24gY2l0YXRpb24gcmF0ZSBvZiB1c2luZyBsYW5ndWFnZXMgb3RoZXIgdGhhbiBFbmdsaXNoIGluIHNjaWVudGlmaWMgcHVibGljYXRpb25zIiwiYXV0aG9yIjpbeyJmYW1pbHkiOiJCaXRldHRpIiwiZ2l2ZW4iOiJNYXJpbyBTLiIsInBhcnNlLW5hbWVzIjpmYWxzZSwiZHJvcHBpbmctcGFydGljbGUiOiIiLCJub24tZHJvcHBpbmctcGFydGljbGUiOiJEaSJ9LHsiZmFtaWx5IjoiRmVycmVyYXMiLCJnaXZlbiI6Ikp1bGnDoW4gQS4iLCJwYXJzZS1uYW1lcyI6ZmFsc2UsImRyb3BwaW5nLXBhcnRpY2xlIjoiIiwibm9uLWRyb3BwaW5nLXBhcnRpY2xlIjoiIn1dLCJjb250YWluZXItdGl0bGUiOiJBbWJpbyIsImFjY2Vzc2VkIjp7ImRhdGUtcGFydHMiOltbMjAyNCw1LDIzXV19LCJET0kiOiIxMC4xMDA3L1MxMzI4MC0wMTYtMDgyMC03IiwiSVNTTiI6IjE2NTQ3MjA5IiwiUE1JRCI6IjI3Njg2NzMwIiwiVVJMIjoiL3BtYy9hcnRpY2xlcy9QTUM1MjI2OTA0LyIsImlzc3VlZCI6eyJkYXRlLXBhcnRzIjpbWzIwMTcsMiwxXV19LCJwYWdlIjoiMTIxIiwiYWJzdHJhY3QiOiJUaGVyZSBpcyBhIHRlbmRlbmN5IGZvciBub24tbmF0aXZlIEVuZ2xpc2ggc2NpZW50aXN0cyB0byBwdWJsaXNoIGV4Y2x1c2l2ZWx5IGluIEVuZ2xpc2gsIGFzc3VtaW5nIHRoYXQgdGhpcyB3aWxsIG1ha2UgdGhlaXIgYXJ0aWNsZXMgbW9yZSB2aXNpYmxlIGFuZCBjaXRlZC4gV2UgdGVzdGVkIHRoaXMgaHlwb3RoZXNpcyBieSBjb21wYXJpbmcgdGhlIGVmZmVjdCBvZiBsYW5ndWFnZSBvbiB0aGUgbnVtYmVyIG9mIGNpdGF0aW9ucyBvZiBhcnRpY2xlcyBwdWJsaXNoZWQgaW4gc2l4IG5hdHVyYWwgc2NpZW5jZXMgam91cm5hbHMgZnJvbSBmaXZlIGNvdW50cmllcyB0aGF0IHB1Ymxpc2ggcGFwZXJzIGluIGVpdGhlciBFbmdsaXNoIG9yIG90aGVyIGxhbmd1YWdlcy4gV2UgYW5hbHl6ZWQgdGhlIGVmZmVjdCBvZiBsYW5ndWFnZSAoRW5nbGlzaCB2cyBub24tRW5nbGlzaCksIHBhcGVyIGxlbmd0aCwgYW5kIHllYXIgb2YgcHVibGljYXRpb24gb24gdGhlIG51bWJlciBvZiBjaXRhdGlvbnMuIFRoZSBhcnRpY2xlcyBwdWJsaXNoZWQgaW4gRW5nbGlzaCBoYXZlIGEgaGlnaGVyIG51bWJlciBvZiBjaXRhdGlvbnMgdGhhbiB0aG9zZSBwdWJsaXNoZWQgaW4gb3RoZXIgbGFuZ3VhZ2VzLCB3aGVuIHRoZSBlZmZlY3Qgb2Ygam91cm5hbCwgeWVhciBvZiBwdWJsaWNhdGlvbiwgYW5kIHBhcGVyIGxlbmd0aCBhcmUgc3RhdGlzdGljYWxseSBjb250cm9sbGVkLiBUaGlzIG1heSByZXN1bHQgYmVjYXVzZSBFbmdsaXNoIGFydGljbGVzIGFyZSBhY2Nlc3NpYmxlIHRvIGEgbGFyZ2VyIGF1ZGllbmNlLCBidXQgb3RoZXIgZmFjdG9ycyBuZWVkIHRvIGJlIGV4cGxvcmVkLiBVbml2ZXJzaXRpZXMgYW5kIHNjaWVudGlmaWMgaW5zdGl0dXRpb25zIHNob3VsZCBiZSBhd2FyZSBvZiB0aGlzIHNpdHVhdGlvbiBhbmQgaW1wcm92ZSB0aGUgdGVhY2hpbmcgb2YgRW5nbGlzaCwgZXNwZWNpYWxseSBpbiB0aGUgbmF0dXJhbCBzY2llbmNlcy4iLCJwdWJsaXNoZXIiOiJTcHJpbmdlciIsImlzc3VlIjoiMSIsInZvbHVtZSI6IjQ2IiwiY29udGFpbmVyLXRpdGxlLXNob3J0IjoiQW1iaW8ifSwiaXNUZW1wb3JhcnkiOmZhbHNlfV19&quot;,&quot;citationItems&quot;:[{&quot;id&quot;:&quot;36b7dcb1-915e-3e70-84a9-915505526a77&quot;,&quot;itemData&quot;:{&quot;type&quot;:&quot;article-journal&quot;,&quot;id&quot;:&quot;36b7dcb1-915e-3e70-84a9-915505526a77&quot;,&quot;title&quot;:&quot;Publish (in English) or perish: The effect on citation rate of using languages other than English in scientific publications&quot;,&quot;author&quot;:[{&quot;family&quot;:&quot;Bitetti&quot;,&quot;given&quot;:&quot;Mario S.&quot;,&quot;parse-names&quot;:false,&quot;dropping-particle&quot;:&quot;&quot;,&quot;non-dropping-particle&quot;:&quot;Di&quot;},{&quot;family&quot;:&quot;Ferreras&quot;,&quot;given&quot;:&quot;Julián A.&quot;,&quot;parse-names&quot;:false,&quot;dropping-particle&quot;:&quot;&quot;,&quot;non-dropping-particle&quot;:&quot;&quot;}],&quot;container-title&quot;:&quot;Ambio&quot;,&quot;accessed&quot;:{&quot;date-parts&quot;:[[2024,5,23]]},&quot;DOI&quot;:&quot;10.1007/S13280-016-0820-7&quot;,&quot;ISSN&quot;:&quot;16547209&quot;,&quot;PMID&quot;:&quot;27686730&quot;,&quot;URL&quot;:&quot;/pmc/articles/PMC5226904/&quot;,&quot;issued&quot;:{&quot;date-parts&quot;:[[2017,2,1]]},&quot;page&quot;:&quot;121&quot;,&quot;abstract&quot;:&quot;There is a tendency for non-native English scientists to publish exclusively in English, assuming that this will make their articles more visible and cited. We tested this hypothesis by comparing the effect of language on the number of citations of articles published in six natural sciences journals from five countries that publish papers in either English or other languages. We analyzed the effect of language (English vs non-English), paper length, and year of publication on the number of citations. The articles published in English have a higher number of citations than those published in other languages, when the effect of journal, year of publication, and paper length are statistically controlled. This may result because English articles are accessible to a larger audience, but other factors need to be explored. Universities and scientific institutions should be aware of this situation and improve the teaching of English, especially in the natural sciences.&quot;,&quot;publisher&quot;:&quot;Springer&quot;,&quot;issue&quot;:&quot;1&quot;,&quot;volume&quot;:&quot;46&quot;,&quot;container-title-short&quot;:&quot;Ambio&quot;},&quot;isTemporary&quot;:false}]},{&quot;citationID&quot;:&quot;MENDELEY_CITATION_1ed84233-b15f-44c2-a9c0-37ef74391534&quot;,&quot;properties&quot;:{&quot;noteIndex&quot;:0},&quot;isEdited&quot;:false,&quot;manualOverride&quot;:{&quot;isManuallyOverridden&quot;:true,&quot;citeprocText&quot;:&quot;(Dloitte, 2025)&quot;,&quot;manualOverrideText&quot;:&quot;(Deloitte, 2025)&quot;},&quot;citationTag&quot;:&quot;MENDELEY_CITATION_v3_eyJjaXRhdGlvbklEIjoiTUVOREVMRVlfQ0lUQVRJT05fMWVkODQyMzMtYjE1Zi00NGMyLWE5YzAtMzdlZjc0MzkxNTM0IiwicHJvcGVydGllcyI6eyJub3RlSW5kZXgiOjB9LCJpc0VkaXRlZCI6ZmFsc2UsIm1hbnVhbE92ZXJyaWRlIjp7ImlzTWFudWFsbHlPdmVycmlkZGVuIjp0cnVlLCJjaXRlcHJvY1RleHQiOiIoRGxvaXR0ZSwgMjAyNSkiLCJtYW51YWxPdmVycmlkZVRleHQiOiIoRGVsb2l0dGUsIDIwMjUpIn0sImNpdGF0aW9uSXRlbXMiOlt7ImlkIjoiMDAxMjc0ZGMtNGQ3Ny0zZDVjLWE4YWUtODA3ZTk1OTU5ZjY1IiwiaXRlbURhdGEiOnsidHlwZSI6IndlYnBhZ2UiLCJpZCI6IjAwMTI3NGRjLTRkNzctM2Q1Yy1hOGFlLTgwN2U5NTk1OWY2NSIsInRpdGxlIjoiRGVsb2l0dGUgRm9vdGJhbGwgTW9uZXkgTGVhZ3VlIDIwMjUiLCJhdXRob3IiOlt7ImZhbWlseSI6IkRsb2l0dGUiLCJnaXZlbiI6IiIsInBhcnNlLW5hbWVzIjpmYWxzZSwiZHJvcHBpbmctcGFydGljbGUiOiIiLCJub24tZHJvcHBpbmctcGFydGljbGUiOiIifV0sImNvbnRhaW5lci10aXRsZSI6Imh0dHBzOi8vd3d3LmRlbG9pdHRlLmNvbS91ay9lbi9zZXJ2aWNlcy9maW5hbmNpYWwtYWR2aXNvcnkvYW5hbHlzaXMvZGVsb2l0dGUtZm9vdGJhbGwtbW9uZXktbGVhZ3VlLmh0bWwiLCJpc3N1ZWQiOnsiZGF0ZS1wYXJ0cyI6W1syMDI1XV19LCJhYnN0cmFjdCI6IlRoZSBEZWxvaXR0ZSBGb290YmFsbCBNb25leSBMZWFndWUgcHJvZmlsZXMgdGhlIGhpZ2hlc3QgcmV2ZW51ZSBnZW5lcmF0aW5nIGZvb3RiYWxsIGNsdWJzIGluIHdvcmxkIGZvb3RiYWxsLiBUaGUgMjAyMy8yNCBzZWFzb24gdW5sb2NrZWQgYSBuZXcgZnJvbnRpZXIsIGFzIFJlYWwgTWFkcmlkIGJlY2FtZSB0aGUgZmlyc3QgZm9vdGJhbGwgY2x1YiB0byByZWNvcmQg4oKsMSBiaWxsaW9uIGluIHJldmVudWUuIiwiY29udGFpbmVyLXRpdGxlLXNob3J0IjoiIn0sImlzVGVtcG9yYXJ5IjpmYWxzZX1dfQ==&quot;,&quot;citationItems&quot;:[{&quot;id&quot;:&quot;001274dc-4d77-3d5c-a8ae-807e95959f65&quot;,&quot;itemData&quot;:{&quot;type&quot;:&quot;webpage&quot;,&quot;id&quot;:&quot;001274dc-4d77-3d5c-a8ae-807e95959f65&quot;,&quot;title&quot;:&quot;Deloitte Football Money League 2025&quot;,&quot;author&quot;:[{&quot;family&quot;:&quot;Dloitte&quot;,&quot;given&quot;:&quot;&quot;,&quot;parse-names&quot;:false,&quot;dropping-particle&quot;:&quot;&quot;,&quot;non-dropping-particle&quot;:&quot;&quot;}],&quot;container-title&quot;:&quot;https://www.deloitte.com/uk/en/services/financial-advisory/analysis/deloitte-football-money-league.html&quot;,&quot;issued&quot;:{&quot;date-parts&quot;:[[2025]]},&quot;abstract&quot;:&quot;The Deloitte Football Money League profiles the highest revenue generating football clubs in world football. The 2023/24 season unlocked a new frontier, as Real Madrid became the first football club to record €1 billion in revenue.&quot;,&quot;container-title-short&quot;:&quot;&quot;},&quot;isTemporary&quot;:false}]},{&quot;citationID&quot;:&quot;MENDELEY_CITATION_57593e59-142a-47a5-93c3-e6c8cd5b5d79&quot;,&quot;properties&quot;:{&quot;noteIndex&quot;:0},&quot;isEdited&quot;:false,&quot;manualOverride&quot;:{&quot;isManuallyOverridden&quot;:false,&quot;citeprocText&quot;:&quot;(Memmert &amp;#38; Raabe, 2018)&quot;,&quot;manualOverrideText&quot;:&quot;&quot;},&quot;citationTag&quot;:&quot;MENDELEY_CITATION_v3_eyJjaXRhdGlvbklEIjoiTUVOREVMRVlfQ0lUQVRJT05fNTc1OTNlNTktMTQyYS00N2E1LTkzYzMtZTZjOGNkNWI1ZDc5IiwicHJvcGVydGllcyI6eyJub3RlSW5kZXgiOjB9LCJpc0VkaXRlZCI6ZmFsc2UsIm1hbnVhbE92ZXJyaWRlIjp7ImlzTWFudWFsbHlPdmVycmlkZGVuIjpmYWxzZSwiY2l0ZXByb2NUZXh0IjoiKE1lbW1lcnQgJiMzODsgUmFhYmUsIDIwMTgpIiwibWFudWFsT3ZlcnJpZGVUZXh0IjoiIn0sImNpdGF0aW9uSXRlbXMiOlt7ImlkIjoiZDg0MGI3MzgtMDkyNS0zMmY1LWIxZWEtOTIyYWZhMGMyNGI5IiwiaXRlbURhdGEiOnsidHlwZSI6ImFydGljbGUtam91cm5hbCIsImlkIjoiZDg0MGI3MzgtMDkyNS0zMmY1LWIxZWEtOTIyYWZhMGMyNGI5IiwidGl0bGUiOiJEYXRhIEFuYWx5dGljcyBpbiBGb290YmFsbCA6IFBvc2l0aW9uYWwgRGF0YSBDb2xsZWN0aW9uLCBNb2RlbGxpbmcgYW5kIEFuYWx5c2lzIiwiYXV0aG9yIjpbeyJmYW1pbHkiOiJNZW1tZXJ0IiwiZ2l2ZW4iOiJEYW5pZWwiLCJwYXJzZS1uYW1lcyI6ZmFsc2UsImRyb3BwaW5nLXBhcnRpY2xlIjoiIiwibm9uLWRyb3BwaW5nLXBhcnRpY2xlIjoiIn0seyJmYW1pbHkiOiJSYWFiZSIsImdpdmVuIjoiRG9taW5payIsInBhcnNlLW5hbWVzIjpmYWxzZSwiZHJvcHBpbmctcGFydGljbGUiOiIiLCJub24tZHJvcHBpbmctcGFydGljbGUiOiIifV0sImNvbnRhaW5lci10aXRsZSI6IkRhdGEgQW5hbHl0aWNzIGluIEZvb3RiYWxsIiwiYWNjZXNzZWQiOnsiZGF0ZS1wYXJ0cyI6W1syMDI0LDQsMjRdXX0sIkRPSSI6IjEwLjQzMjQvOTc4MTM1MTIxMDE2NCIsIklTQk4iOiI5NzgxMzUxMjEwMTY0IiwiVVJMIjoiaHR0cHM6Ly93d3cudGF5bG9yZnJhbmNpcy5jb20vYm9va3MvbW9uby8xMC40MzI0Lzk3ODEzNTEyMTAxNjQvZGF0YS1hbmFseXRpY3MtZm9vdGJhbGwtZGFuaWVsLW1lbW1lcnQtZG9taW5pay1yYWFiZSIsImlzc3VlZCI6eyJkYXRlLXBhcnRzIjpbWzIwMTgsNSwzMF1dfSwiYWJzdHJhY3QiOiJEYXRhIEFuYWx5dGljcyBpbiBGb290YmFsbCBwcm92aWRlcyBzdHVkZW50cywgcmVzZWFyY2hlcnMgYW5kIGNvYWNoZXMgd2l0aCBhIGZpcm0gZ3JvdW5kaW5nIGluIHRoZSBwcmluY2lwbGVzIG9mIG1vZGVybiBwZXJmb3JtYW5jZSBhbmFseXNpcy4gSXQgb2ZmZXJzIGFuIGluc2lnaHQgaW50byB0aGUgdXNlIG9mIHBvc2l0aW9uYWwgZGF0YSwgZXhwbG9yaW5nIGhvdyBpdCBjYW4gYmUgY29sbGVjdGVkLCBtb2RlbGxlZCwgYW5hbHlzZWQgYW5kIGludGVycHJldGVkLiBJbnRyb2R1Y2luZyBjdXR0aW5nLWVkZ2UgbWV0aG9kcywgdGhlIGJvb2sgY2hhbGxlbmdlcyBsb25nLWhlbGQgYXNzdW1wdGlvbnMgYW5kIGVuY291cmFnZXMgYSBuZXcgd2F5IG9mIHRoaW5raW5nIGFib3V0IGZvb3RiYWxsIGFuYWx5c2lzLlxu44CAXG5CYXNlZCBvbiBkYXRhIGNvbGxlY3RlZCBmcm9tIHRoZSBHZXJtYW4gQnVuZGVzbGlnYSBhbmQgdGhlIFVFRkEgQ2hhbXBpb25zIExlYWd1ZSwgdGhlIGJvb2sgc2Vla3MgdG8gZGVmaW5lIHRoZSByb2xlIG9mIHBvc2l0aW9uYWwgZGF0YSBpbiBmb290YmFsbCBtYXRjaCBhbmFseXNpcyBieSBleHBsb3JpbmcgdG9waWNzIHN1Y2ggYXM6XG5cblxuXG5XaGF0IGlzIHBvc2l0aW9uYWwgZGF0YSBhbmFseXNpcyBhbmQgaG93IGRpZCBpdCBlbWVyZ2UgZnJvbSBjb252ZW50aW9uYWwgbWF0Y2ggYW5hbHlzaXM/XG5cblxuSG93IGNhbiBwb3NpdGlvbmFsIGRhdGEgYmUgY29sbGVjdGVkIGFuZCB3aGljaCB0ZWNobm9sb2dpZXMgY2FuIGJlIHVzZWQ/XG5cblxuV2hhdCBhcmUgdGhlIGJlbmVmaXRzIG9mIGEgZGF0YS1kcml2ZW4gYXBwcm9hY2ggdG8gZGVjaXNpb24gbWFraW5nIGluIGZvb3RiYWxsP1xuXG5cbldoYXQgS2V5IFBlcmZvcm1hbmNlIEluZGljYXRvcnMgYmFzZWQgb24gcG9zaXRpb25hbCBkYXRhIHNob3VsZCBiZSB1c2VkP1xuXG5cbkhvdyBjYW4gdHJhZGl0aW9uYWwgbWF0Y2ggYW5hbHlzaXMgYmUgY29tcGxlbWVudGVkIGJ5IHVzaW5nIHBvc2l0aW9uYWwgZGF0YSBhbmQgYWR2YW5jZWQgS1BJcz9cblxuXG5Ib3cgY2FuIHRoZXNlIG5ldyBtZXRob2RzIGV2b2x2ZSBpbiB0aGUgZnV0dXJlP1xuXG7jgIBcbkFjY2Vzc2libHkgd3JpdHRlbiwgcGFja2VkIGZ1bGwgb2YgZXhhbXBsZXMgZnJvbSBlbGl0ZSBmb290YmFsbCBhbmQgc3VwcGxlbWVudGVkIHdpdGggZXhwZXJ0IGludGVydmlld3MgKFJhbGYgUmFuZ25pY2ssIFVycyBTaWVnZW50aGFsZXIgYW5kIG90aGVycyksIERhdGEgQW5hbHl0aWNzIGluIEZvb3RiYWxsIGlzIGEgdGhvdWdodC1wcm92b2tpbmcsIHJpZ29yb3VzbHkgZXZpZGVuY2UtYmFzZWQgZ3VpZGUgdG8gdGhlIHVzZSBvZiBkYXRhIGFuYWx5dGljcyBpbiBmb290YmFsbCBwZXJmb3JtYW5jZSBhbmFseXNpcy4gQXMgc3VjaCwgaXQgaXMgYSB2aXRhbCByZXNvdXJjZSBmb3IgYW55IHN0dWRlbnQsIHJlc2VhcmNoZXIgb3IgY29hY2ggaW50ZXJlc3RlZCBpbiBwZXJmb3JtYW5jZSBhbmFseXNpcyBhbmQgc2tpbGwgYWNxdWlzaXRpb24sIG9yIGFueW9uZSBpbnRlcmVzdGVkIGluIGZvb3RiYWxsIG1vcmUgZ2VuZXJhbGx5LiIsInB1Ymxpc2hlciI6IlJvdXRsZWRnZSIsImNvbnRhaW5lci10aXRsZS1zaG9ydCI6IiJ9LCJpc1RlbXBvcmFyeSI6ZmFsc2V9XX0=&quot;,&quot;citationItems&quot;:[{&quot;id&quot;:&quot;d840b738-0925-32f5-b1ea-922afa0c24b9&quot;,&quot;itemData&quot;:{&quot;type&quot;:&quot;article-journal&quot;,&quot;id&quot;:&quot;d840b738-0925-32f5-b1ea-922afa0c24b9&quot;,&quot;title&quot;:&quot;Data Analytics in Football : Positional Data Collection, Modelling and Analysis&quot;,&quot;author&quot;:[{&quot;family&quot;:&quot;Memmert&quot;,&quot;given&quot;:&quot;Daniel&quot;,&quot;parse-names&quot;:false,&quot;dropping-particle&quot;:&quot;&quot;,&quot;non-dropping-particle&quot;:&quot;&quot;},{&quot;family&quot;:&quot;Raabe&quot;,&quot;given&quot;:&quot;Dominik&quot;,&quot;parse-names&quot;:false,&quot;dropping-particle&quot;:&quot;&quot;,&quot;non-dropping-particle&quot;:&quot;&quot;}],&quot;container-title&quot;:&quot;Data Analytics in Football&quot;,&quot;accessed&quot;:{&quot;date-parts&quot;:[[2024,4,24]]},&quot;DOI&quot;:&quot;10.4324/9781351210164&quot;,&quot;ISBN&quot;:&quot;9781351210164&quot;,&quot;URL&quot;:&quot;https://www.taylorfrancis.com/books/mono/10.4324/9781351210164/data-analytics-football-daniel-memmert-dominik-raabe&quot;,&quot;issued&quot;:{&quot;date-parts&quot;:[[2018,5,30]]},&quot;abstract&quot;:&quot;Data Analytics in Football provides students, researchers and coaches with a firm grounding in the principles of modern performance analysis. It offers an insight into the use of positional data, exploring how it can be collected, modelled, analysed and interpreted. Introducing cutting-edge methods, the book challenges long-held assumptions and encourages a new way of thinking about football analysis.\n　\nBased on data collected from the German Bundesliga and the UEFA Champions League, the book seeks to define the role of positional data in football match analysis by exploring topics such as:\n\n\n\nWhat is positional data analysis and how did it emerge from conventional match analysis?\n\n\nHow can positional data be collected and which technologies can be used?\n\n\nWhat are the benefits of a data-driven approach to decision making in football?\n\n\nWhat Key Performance Indicators based on positional data should be used?\n\n\nHow can traditional match analysis be complemented by using positional data and advanced KPIs?\n\n\nHow can these new methods evolve in the future?\n\n　\nAccessibly written, packed full of examples from elite football and supplemented with expert interviews (Ralf Rangnick, Urs Siegenthaler and others), Data Analytics in Football is a thought-provoking, rigorously evidence-based guide to the use of data analytics in football performance analysis. As such, it is a vital resource for any student, researcher or coach interested in performance analysis and skill acquisition, or anyone interested in football more generally.&quot;,&quot;publisher&quot;:&quot;Routledge&quot;,&quot;container-title-short&quot;:&quot;&quot;},&quot;isTemporary&quot;:false}]},{&quot;citationID&quot;:&quot;MENDELEY_CITATION_3bc17b14-2b15-4430-8319-fd51b2b90100&quot;,&quot;properties&quot;:{&quot;noteIndex&quot;:0},&quot;isEdited&quot;:false,&quot;manualOverride&quot;:{&quot;isManuallyOverridden&quot;:false,&quot;citeprocText&quot;:&quot;(Boyko, 2013)&quot;,&quot;manualOverrideText&quot;:&quot;&quot;},&quot;citationTag&quot;:&quot;MENDELEY_CITATION_v3_eyJjaXRhdGlvbklEIjoiTUVOREVMRVlfQ0lUQVRJT05fM2JjMTdiMTQtMmIxNS00NDMwLTgzMTktZmQ1MWIyYjkwMTAwIiwicHJvcGVydGllcyI6eyJub3RlSW5kZXgiOjB9LCJpc0VkaXRlZCI6ZmFsc2UsIm1hbnVhbE92ZXJyaWRlIjp7ImlzTWFudWFsbHlPdmVycmlkZGVuIjpmYWxzZSwiY2l0ZXByb2NUZXh0IjoiKEJveWtvLCAyMDEzKSIsIm1hbnVhbE92ZXJyaWRlVGV4dCI6IiJ9LCJjaXRhdGlvbkl0ZW1zIjpbeyJpZCI6Ijc0YmY3Mjg0LTkyMWEtMzhkYS1hODM5LThjN2UwMDQ4MmIyMCIsIml0ZW1EYXRhIjp7InR5cGUiOiJhcnRpY2xlIiwiaWQiOiI3NGJmNzI4NC05MjFhLTM4ZGEtYTgzOS04YzdlMDA0ODJiMjAiLCJ0aXRsZSI6Ik9ic2VydmF0aW9uYWwgcmVzZWFyY2ggLSBPcHBvcnR1bml0aWVzIGFuZCBsaW1pdGF0aW9ucyIsImF1dGhvciI6W3siZmFtaWx5IjoiQm95a28iLCJnaXZlbiI6IkVkd2FyZCBKLiIsInBhcnNlLW5hbWVzIjpmYWxzZSwiZHJvcHBpbmctcGFydGljbGUiOiIiLCJub24tZHJvcHBpbmctcGFydGljbGUiOiIifV0sImNvbnRhaW5lci10aXRsZSI6IkpvdXJuYWwgb2YgRGlhYmV0ZXMgYW5kIGl0cyBDb21wbGljYXRpb25zIiwiY29udGFpbmVyLXRpdGxlLXNob3J0IjoiSiBEaWFiZXRlcyBDb21wbGljYXRpb25zIiwiRE9JIjoiMTAuMTAxNi9qLmpkaWFjb21wLjIwMTMuMDcuMDA3IiwiSVNTTiI6IjEwNTY4NzI3IiwiUE1JRCI6IjI0MDU1MzI2IiwiaXNzdWVkIjp7ImRhdGUtcGFydHMiOltbMjAxMywxMV1dfSwicGFnZSI6IjY0Mi02NDgiLCJhYnN0cmFjdCI6Ik1lZGljYWwgcmVzZWFyY2ggY29udGludWVzIHRvIHByb2dyZXNzIGluIGl0cyBhYmlsaXR5IHRvIGlkZW50aWZ5IHRyZWF0bWVudHMgYW5kIGNoYXJhY3RlcmlzdGljcyBhc3NvY2lhdGVkIHdpdGggYmVuZWZpdHMgYW5kIGFkdmVyc2Ugb3V0Y29tZXMuIFRoZSBwcmluY2lwYWwgZW5naW5lIGZvciB0aGUgZXZhbHVhdGlvbiBvZiB0cmVhdG1lbnQgZWZmaWNhY3kgaXMgdGhlIHJhbmRvbWl6ZWQgY29udHJvbGxlZCB0cmlhbCAoUkNUKS4gRHVlIHRvIHRoZSBjb3N0IGFuZCBvdGhlciBjb25zaWRlcmF0aW9ucywgUkNUcyBjYW5ub3QgYWRkcmVzcyBhbGwgY2xpbmljYWxseSBpbXBvcnRhbnQgZGVjaXNpb25zLiBPYnNlcnZhdGlvbmFsIHJlc2VhcmNoIG9mdGVuIGlzIHVzZWQgdG8gYWRkcmVzcyBpc3N1ZXMgbm90IGFkZHJlc3NlZCBvciBub3QgYWRkcmVzc2FibGUgYnkgUkNUcy4gVGhpcyBhcnRpY2xlIHByb3ZpZGVzIGFuIG92ZXJ2aWV3IG9mIHRoZSBiZW5lZml0cyBhbmQgbGltaXRhdGlvbnMgb2Ygb2JzZXJ2YXRpb25hbCByZXNlYXJjaCB0byBzZXJ2ZSBhcyBhIGd1aWRlIHRvIHRoZSBpbnRlcnByZXRhdGlvbiBvZiB0aGlzIGNhdGVnb3J5IG9mIHJlc2VhcmNoIGRlc2lnbnMgaW4gZGlhYmV0ZXMgaW52ZXN0aWdhdGlvbnMuIFRoZSBwb3RlbnRpYWwgZm9yIGJpYXMgaXMgaGlnaGVyIGluIG9ic2VydmF0aW9uYWwgcmVzZWFyY2ggYnV0IHRoZXJlIGFyZSBkZXNpZ24gYW5kIGFuYWx5c2lzIGZlYXR1cmVzIHRoYXQgY2FuIGFkZHJlc3MgdGhlc2UgY29uY2VybnMgYWx0aG91Z2ggbm90IGNvbXBsZXRlbHkgZWxpbWluYXRlIHRoZW0uIFBoYXJtYWNvZXBpZGVtaW9sb2dpYyByZXNlYXJjaCBtYXkgcHJvdmlkZSBpbXBvcnRhbnQgaW5mb3JtYXRpb24gcmVnYXJkaW5nIHJlbGF0aXZlIHNhZmV0eSBhbmQgZWZmZWN0aXZlbmVzcyBvZiBkaWFiZXRlcyBwaGFybWFjZXV0aWNhbHMuIFN1Y2ggcmVzZWFyY2ggbXVzdCBlZmZlY3RpdmVseSBhZGRyZXNzIHRoZSBpbXBvcnRhbnQgaXNzdWUgb2YgY29uZm91bmRpbmcgYnkgaW5kaWNhdGlvbiBpbiBvcmRlciB0byBwcm9kdWNlIGNsaW5pY2FsbHkgbWVhbmluZ2Z1bCByZXN1bHRzLiBPdGhlciBtZXRob2RzIHN1Y2ggYXMgaW5zdHJ1bWVudGFsIHZhcmlhYmxlIGFuYWx5c2lzIGFyZSBiZWluZyBlbXBsb3llZCB0byBlbmFibGUgc3Ryb25nZXIgY2F1c2FsIGluZmVyZW5jZSBidXQgdGhlc2UgbWV0aG9kcyBhbHNvIHJlcXVpcmUgZnVsZmlsbG1lbnQgb2Ygc2V2ZXJhbCBrZXkgYXNzdW1wdGlvbnMgdGhhdCBtYXkgb3IgbWF5IG5vdCBiZSByZWFsaXN0aWMuIE5lYXJseSBhbGwgY2xpbmljYWwgZGVjaXNpb25zIGludm9sdmUgcHJvYmFiaWxpc3RpYyByZWFzb25pbmcgYW5kIGNvbmZyb250aW5nIHVuY2VydGFpbmx5LCBzbyBhIHJlYWxpc3RpYyBnb2FsIGZvciBvYnNlcnZhdGlvbmFsIHJlc2VhcmNoIG1heSBub3QgYmUgdGhlIGhpZ2ggc3RhbmRhcmQgc2V0IGJ5IFJDVHMgYnV0IGluc3RlYWQgdGhlIGxldmVsIG9mIGNlcnRhaW50eSBuZWVkZWQgdG8gaW5mbHVlbmNlIGEgZGlhZ25vc3RpYyBvciB0cmVhdG1lbnQgZGVjaXNpb24uIMKpIDIwMTMgRWxzZXZpZXIgSW5jLiIsInZvbHVtZSI6IjI3In0sImlzVGVtcG9yYXJ5IjpmYWxzZX1dfQ==&quot;,&quot;citationItems&quot;:[{&quot;id&quot;:&quot;74bf7284-921a-38da-a839-8c7e00482b20&quot;,&quot;itemData&quot;:{&quot;type&quot;:&quot;article&quot;,&quot;id&quot;:&quot;74bf7284-921a-38da-a839-8c7e00482b20&quot;,&quot;title&quot;:&quot;Observational research - Opportunities and limitations&quot;,&quot;author&quot;:[{&quot;family&quot;:&quot;Boyko&quot;,&quot;given&quot;:&quot;Edward J.&quot;,&quot;parse-names&quot;:false,&quot;dropping-particle&quot;:&quot;&quot;,&quot;non-dropping-particle&quot;:&quot;&quot;}],&quot;container-title&quot;:&quot;Journal of Diabetes and its Complications&quot;,&quot;container-title-short&quot;:&quot;J Diabetes Complications&quot;,&quot;DOI&quot;:&quot;10.1016/j.jdiacomp.2013.07.007&quot;,&quot;ISSN&quot;:&quot;10568727&quot;,&quot;PMID&quot;:&quot;24055326&quot;,&quot;issued&quot;:{&quot;date-parts&quot;:[[2013,11]]},&quot;page&quot;:&quot;642-648&quot;,&quot;abstract&quot;:&quot;Medical research continues to progress in its ability to identify treatments and characteristics associated with benefits and adverse outcomes. The principal engine for the evaluation of treatment efficacy is the randomized controlled trial (RCT). Due to the cost and other considerations, RCTs cannot address all clinically important decisions. Observational research often is used to address issues not addressed or not addressable by RCTs. This article provides an overview of the benefits and limitations of observational research to serve as a guide to the interpretation of this category of research designs in diabetes investigations. The potential for bias is higher in observational research but there are design and analysis features that can address these concerns although not completely eliminate them. Pharmacoepidemiologic research may provide important information regarding relative safety and effectiveness of diabetes pharmaceuticals. Such research must effectively address the important issue of confounding by indication in order to produce clinically meaningful results. Other methods such as instrumental variable analysis are being employed to enable stronger causal inference but these methods also require fulfillment of several key assumptions that may or may not be realistic. Nearly all clinical decisions involve probabilistic reasoning and confronting uncertainly, so a realistic goal for observational research may not be the high standard set by RCTs but instead the level of certainty needed to influence a diagnostic or treatment decision. © 2013 Elsevier Inc.&quot;,&quot;volume&quot;:&quot;27&quot;},&quot;isTemporary&quot;:false}]},{&quot;citationID&quot;:&quot;MENDELEY_CITATION_fde90235-5bb8-4813-8a44-13155c2eca30&quot;,&quot;properties&quot;:{&quot;noteIndex&quot;:0},&quot;isEdited&quot;:false,&quot;manualOverride&quot;:{&quot;isManuallyOverridden&quot;:true,&quot;citeprocText&quot;:&quot;(Concato, 2004; Stoner et al., 2023)&quot;,&quot;manualOverrideText&quot;:&quot;(Concato, 2004; Stoner et al, 2023)&quot;},&quot;citationTag&quot;:&quot;MENDELEY_CITATION_v3_eyJjaXRhdGlvbklEIjoiTUVOREVMRVlfQ0lUQVRJT05fZmRlOTAyMzUtNWJiOC00ODEzLThhNDQtMTMxNTVjMmVjYTMwIiwicHJvcGVydGllcyI6eyJub3RlSW5kZXgiOjB9LCJpc0VkaXRlZCI6ZmFsc2UsIm1hbnVhbE92ZXJyaWRlIjp7ImlzTWFudWFsbHlPdmVycmlkZGVuIjp0cnVlLCJjaXRlcHJvY1RleHQiOiIoQ29uY2F0bywgMjAwNDsgU3RvbmVyIGV0IGFsLiwgMjAyMykiLCJtYW51YWxPdmVycmlkZVRleHQiOiIoQ29uY2F0bywgMjAwNDsgU3RvbmVyIGV0IGFsLCAyMDIzKSJ9LCJjaXRhdGlvbkl0ZW1zIjpbeyJpZCI6ImI4OTMxZjJmLTdlNzgtM2M3My1iMTc1LWJhZWExMDliNTVmMSIsIml0ZW1EYXRhIjp7InR5cGUiOiJhcnRpY2xlLWpvdXJuYWwiLCJpZCI6ImI4OTMxZjJmLTdlNzgtM2M3My1iMTc1LWJhZWExMDliNTVmMSIsInRpdGxlIjoiT2JzZXJ2YXRpb25hbCBWZXJzdXMgRXhwZXJpbWVudGFsIFN0dWRpZXM6IFdoYXQncyB0aGUgRXZpZGVuY2UgZm9yIGEgSGllcmFyY2h5PyIsImF1dGhvciI6W3siZmFtaWx5IjoiQ29uY2F0byIsImdpdmVuIjoiSm9obiIsInBhcnNlLW5hbWVzIjpmYWxzZSwiZHJvcHBpbmctcGFydGljbGUiOiIiLCJub24tZHJvcHBpbmctcGFydGljbGUiOiIifV0sImNvbnRhaW5lci10aXRsZSI6Ik5ldXJvUngiLCJhY2Nlc3NlZCI6eyJkYXRlLXBhcnRzIjpbWzIwMjQsMSwyMF1dfSwiRE9JIjoiMTAuMTYwMi9ORVVST1JYLjEuMy4zNDEvTUVUUklDUyIsIklTU04iOiIxNTQ1NTM0MyIsIlBNSUQiOiIxNTcxNzAzNiIsIlVSTCI6Imh0dHBzOi8vbGluay5zcHJpbmdlci5jb20vYXJ0aWNsZS8xMC4xNjAyL25ldXJvcnguMS4zLjM0MSIsImlzc3VlZCI6eyJkYXRlLXBhcnRzIjpbWzIwMDQsN11dfSwicGFnZSI6IjM0MS0zNDciLCJhYnN0cmFjdCI6IlRoZSB0ZW5ldHMgb2YgZXZpZGVuY2UtYmFzZWQgbWVkaWNpbmUgaW5jbHVkZSBhbiBlbXBoYXNpcyBvbiBoaWVyYXJjaGllcyBvZiByZXNlYXJjaCBkZXNpZ24gKGkuZS4sIHN0dWR5IGFyY2hpdGVjdHVyZSkuIE9mdGVuLCBhIHNpbmdsZSByYW5kb21pemVkLCBjb250cm9sbGVkIHRyaWFsIGlzIGNvbnNpZGVyZWQgdG8gcHJvdmlkZSBcInRydXRoLFwiIHdoZXJlYXMgcmVzdWx0cyBmcm9tIGFueSBvYnNlcnZhdGlvbmFsIHN0dWR5IGFyZSB2aWV3ZWQgd2l0aCBzdXNwaWNpb24uIFRoaXMgcGFwZXIgZGVzY3JpYmVzIGluZm9ybWF0aW9uIHRoYXQgY29udHJhZGljdHMgYW5kIGRpc2NvdXJhZ2VzIHN1Y2ggYSByaWdpZCBhcHByb2FjaCB0byBldmFsdWF0aW5nIHRoZSBxdWFsaXR5IG9mIHJlc2VhcmNoIGRlc2lnbi4gVW5sZXNzIGEgbW9yZSBiYWxhbmNlZCBzdHJhdGVneSBldm9sdmVzLCBuZXcgY2xhaW1zIG9mIG1ldGhvZG9sb2dpY2FsIGF1dGhvcml0eSBtYXkgYmUganVzdCBhcyBwcm9ibGVtYXRpYyBhcyB0aGUgdHJhZGl0aW9uYWwgY2xhaW1zIG9mIG1lZGljYWwgYXV0aG9yaXR5IHRoYXQgaGF2ZSBiZWVuIGNyaXRpY2l6ZWQgYnkgcHJvcG9uZW50cyBvZiBldmlkZW5jZS1iYXNlZCBtZWRpY2luZS4gwqkgMjAwNCBUaGUgQW1lcmljYW4gU29jaWV0eSBmb3IgRXhwZXJpbWVudGFsIE5ldXJvVGhlcmFwZXV0aWNzLCBJbmMuIiwicHVibGlzaGVyIjoiU3ByaW5nZXIiLCJpc3N1ZSI6IjMiLCJ2b2x1bWUiOiIxIiwiY29udGFpbmVyLXRpdGxlLXNob3J0IjoiIn0sImlzVGVtcG9yYXJ5IjpmYWxzZX0seyJpZCI6IjE1ZjVmYjU2LTY3OGQtM2Y0ZS05ZWMyLTQ5MWUwNmM4Njc3OCIsIml0ZW1EYXRhIjp7InR5cGUiOiJhcnRpY2xlLWpvdXJuYWwiLCJpZCI6IjE1ZjVmYjU2LTY3OGQtM2Y0ZS05ZWMyLTQ5MWUwNmM4Njc3OCIsInRpdGxlIjoiQmVzdCBwcmFjdGljZXMgZm9yIGltcGxlbWVudGluZyBleHBlcmltZW50YWwgcmVzZWFyY2ggbWV0aG9kcyIsImF1dGhvciI6W3siZmFtaWx5IjoiU3RvbmVyIiwiZ2l2ZW4iOiJKZW5uaWZlciBMLiIsInBhcnNlLW5hbWVzIjpmYWxzZSwiZHJvcHBpbmctcGFydGljbGUiOiIiLCJub24tZHJvcHBpbmctcGFydGljbGUiOiIifSx7ImZhbWlseSI6IkZlbGl4IiwiZ2l2ZW4iOiJSZXRvIiwicGFyc2UtbmFtZXMiOmZhbHNlLCJkcm9wcGluZy1wYXJ0aWNsZSI6IiIsIm5vbi1kcm9wcGluZy1wYXJ0aWNsZSI6IiJ9LHsiZmFtaWx5IjoiU3RhZGxlciBCbGFuayIsImdpdmVuIjoiQXNobGV5IiwicGFyc2UtbmFtZXMiOmZhbHNlLCJkcm9wcGluZy1wYXJ0aWNsZSI6IiIsIm5vbi1kcm9wcGluZy1wYXJ0aWNsZSI6IiJ9XSwiY29udGFpbmVyLXRpdGxlIjoiSW50ZXJuYXRpb25hbCBKb3VybmFsIG9mIENvbnN1bWVyIFN0dWRpZXMiLCJjb250YWluZXItdGl0bGUtc2hvcnQiOiJJbnQgSiBDb25zdW0gU3R1ZCIsIkRPSSI6IjEwLjExMTEvaWpjcy4xMjg3OCIsIklTU04iOiIxNDcwNjQzMSIsImlzc3VlZCI6eyJkYXRlLXBhcnRzIjpbWzIwMjMsN11dfSwicGFnZSI6IjE1NzktMTU5NSIsImFic3RyYWN0IjoiRXhwZXJpbWVudGFsIHJlc2VhcmNoIG1ldGhvZHMgaGF2ZSBhIGxvbmcgaGlzdG9yeSBhY3Jvc3MgYSBudW1iZXIgb2YgZGlmZmVyZW50IGRpc2NpcGxpbmVz4oCUaW5jbHVkaW5nIGNvbnN1bWVyIHJlc2VhcmNoLiBBbHRob3VnaCBleHBlcmltZW50cyBhcmUganVzdCBvbmUgb2YgbWFueSBhbHRlcm5hdGl2ZSByZXNlYXJjaCBtZXRob2RzLCBleHBlcmltZW50cyBhcmUgbm90YWJsZSBiZWNhdXNlIHRoZXkgYXJlIHRoZSBiZXN0IHdheSB0byBlc3RhYmxpc2ggY2F1c2F0aW9uLiBUaGlzIG1ha2VzIGV4cGVyaW1lbnRzIGEgcG93ZXJmdWwgdG9vbCB3aGVuIHJlc2VhcmNoZXJzIG5lZWQgdG8gc2hvdyBjYXVzZSBhbmQgZWZmZWN0IHJlbGF0aW9uc2hpcHMuIEluIHRoaXMgYXJ0aWNsZSwgd2UgcHJvdmlkZSBiZXN0IHByYWN0aWNlcyBmb3IgaW1wbGVtZW50aW5nIGV4cGVyaW1lbnRhbCByZXNlYXJjaCBtZXRob2RzIGluIGNvbnN1bWVyIHN0dWRpZXMuIFNwZWNpZmljYWxseSwgd2UgZGlzY3VzcyBzZXZlcmFsIGltcG9ydGFudCB0b3BpY3MgcmVzZWFyY2hlcnMgbmVlZCB0byBjb25zaWRlciB3aGVuIGRlc2lnbmluZyBleHBlcmltZW50cywgaW5jbHVkaW5nIGRldmVsb3BpbmcgaHlwb3RoZXNlcywgb3BlcmF0aW9uYWxpemluZyB0aGUgdmFyaWFibGVzIChtYW5pcHVsYXRlZCBvciBtZWFzdXJlZCksIGRlY2lkaW5nIG9uIHRoZSByZXNlYXJjaCBkZXNpZ24gKGJldHdlZW4tc3ViamVjdHMsIHdpdGhpbi1zdWJqZWN0cywgb3IgbWl4ZWQpLCBzZWxlY3RpbmcgdGhlIHJlc2VhcmNoIHNldHRpbmcgKGxhYm9yYXRvcnksIGZpZWxkLCBvciBvbmxpbmUpLCB1bmRlcnN0YW5kaW5nIHRoZSBtYWluIGVmZmVjdCAodmlhIG1vZGVyYXRpb24sIG1lZGlhdGlvbiwgb3IgbW9kZXJhdGVkIG1lZGlhdGlvbiksIGluY2x1ZGluZyBtYW5pcHVsYXRpb24gYW5kIGF0dGVudGlvbiBjaGVja3MsIGRldGVybWluaW5nIHRoZSBzYW1wbGUgc2l6ZSwgYW5kIGNob29zaW5nIHBhcnRpY2lwYW50cy4gV2UgcHJvdmlkZSByZWNvbW1lbmRhdGlvbnMgdGhhdCByZXNlYXJjaGVycyBjYW4gdXNlIHRvIGNvbmR1Y3QgaGlnaC1xdWFsaXR5IGV4cGVyaW1lbnRzIGluIGEgY29uc3VtZXIgY29udGV4dC4iLCJwdWJsaXNoZXIiOiJKb2huIFdpbGV5IGFuZCBTb25zIEluYyIsInZvbHVtZSI6IjQ3In0sImlzVGVtcG9yYXJ5IjpmYWxzZX1dfQ==&quot;,&quot;citationItems&quot;:[{&quot;id&quot;:&quot;b8931f2f-7e78-3c73-b175-baea109b55f1&quot;,&quot;itemData&quot;:{&quot;type&quot;:&quot;article-journal&quot;,&quot;id&quot;:&quot;b8931f2f-7e78-3c73-b175-baea109b55f1&quot;,&quot;title&quot;:&quot;Observational Versus Experimental Studies: What's the Evidence for a Hierarchy?&quot;,&quot;author&quot;:[{&quot;family&quot;:&quot;Concato&quot;,&quot;given&quot;:&quot;John&quot;,&quot;parse-names&quot;:false,&quot;dropping-particle&quot;:&quot;&quot;,&quot;non-dropping-particle&quot;:&quot;&quot;}],&quot;container-title&quot;:&quot;NeuroRx&quot;,&quot;accessed&quot;:{&quot;date-parts&quot;:[[2024,1,20]]},&quot;DOI&quot;:&quot;10.1602/NEURORX.1.3.341/METRICS&quot;,&quot;ISSN&quot;:&quot;15455343&quot;,&quot;PMID&quot;:&quot;15717036&quot;,&quot;URL&quot;:&quot;https://link.springer.com/article/10.1602/neurorx.1.3.341&quot;,&quot;issued&quot;:{&quot;date-parts&quot;:[[2004,7]]},&quot;page&quot;:&quot;341-347&quot;,&quot;abstract&quot;:&quot;The tenets of evidence-based medicine include an emphasis on hierarchies of research design (i.e., study architecture). Often, a single randomized, controlled trial is considered to provide \&quot;truth,\&quot; whereas results from any observational study are viewed with suspicion. This paper describes information that contradicts and discourages such a rigid approach to evaluating the quality of research design. Unless a more balanced strategy evolves, new claims of methodological authority may be just as problematic as the traditional claims of medical authority that have been criticized by proponents of evidence-based medicine. © 2004 The American Society for Experimental NeuroTherapeutics, Inc.&quot;,&quot;publisher&quot;:&quot;Springer&quot;,&quot;issue&quot;:&quot;3&quot;,&quot;volume&quot;:&quot;1&quot;,&quot;container-title-short&quot;:&quot;&quot;},&quot;isTemporary&quot;:false},{&quot;id&quot;:&quot;15f5fb56-678d-3f4e-9ec2-491e06c86778&quot;,&quot;itemData&quot;:{&quot;type&quot;:&quot;article-journal&quot;,&quot;id&quot;:&quot;15f5fb56-678d-3f4e-9ec2-491e06c86778&quot;,&quot;title&quot;:&quot;Best practices for implementing experimental research methods&quot;,&quot;author&quot;:[{&quot;family&quot;:&quot;Stoner&quot;,&quot;given&quot;:&quot;Jennifer L.&quot;,&quot;parse-names&quot;:false,&quot;dropping-particle&quot;:&quot;&quot;,&quot;non-dropping-particle&quot;:&quot;&quot;},{&quot;family&quot;:&quot;Felix&quot;,&quot;given&quot;:&quot;Reto&quot;,&quot;parse-names&quot;:false,&quot;dropping-particle&quot;:&quot;&quot;,&quot;non-dropping-particle&quot;:&quot;&quot;},{&quot;family&quot;:&quot;Stadler Blank&quot;,&quot;given&quot;:&quot;Ashley&quot;,&quot;parse-names&quot;:false,&quot;dropping-particle&quot;:&quot;&quot;,&quot;non-dropping-particle&quot;:&quot;&quot;}],&quot;container-title&quot;:&quot;International Journal of Consumer Studies&quot;,&quot;container-title-short&quot;:&quot;Int J Consum Stud&quot;,&quot;DOI&quot;:&quot;10.1111/ijcs.12878&quot;,&quot;ISSN&quot;:&quot;14706431&quot;,&quot;issued&quot;:{&quot;date-parts&quot;:[[2023,7]]},&quot;page&quot;:&quot;1579-1595&quot;,&quot;abstract&quot;:&quot;Experimental research methods have a long history across a number of different disciplines—including consumer research. Although experiments are just one of many alternative research methods, experiments are notable because they are the best way to establish causation. This makes experiments a powerful tool when researchers need to show cause and effect relationships. In this article, we provide best practices for implementing experimental research methods in consumer studies. Specifically, we discuss several important topics researchers need to consider when designing experiments, including developing hypotheses, operationalizing the variables (manipulated or measured), deciding on the research design (between-subjects, within-subjects, or mixed), selecting the research setting (laboratory, field, or online), understanding the main effect (via moderation, mediation, or moderated mediation), including manipulation and attention checks, determining the sample size, and choosing participants. We provide recommendations that researchers can use to conduct high-quality experiments in a consumer context.&quot;,&quot;publisher&quot;:&quot;John Wiley and Sons Inc&quot;,&quot;volume&quot;:&quot;47&quot;},&quot;isTemporary&quot;:false}]},{&quot;citationID&quot;:&quot;MENDELEY_CITATION_6f5a4e4c-b060-4411-8dbf-c511a553fb9f&quot;,&quot;properties&quot;:{&quot;noteIndex&quot;:0},&quot;isEdited&quot;:false,&quot;manualOverride&quot;:{&quot;isManuallyOverridden&quot;:true,&quot;citeprocText&quot;:&quot;(Double et al., 2020)&quot;,&quot;manualOverrideText&quot;:&quot;(Double et al, 2020)&quot;},&quot;citationTag&quot;:&quot;MENDELEY_CITATION_v3_eyJjaXRhdGlvbklEIjoiTUVOREVMRVlfQ0lUQVRJT05fNmY1YTRlNGMtYjA2MC00NDExLThkYmYtYzUxMWE1NTNmYjlmIiwicHJvcGVydGllcyI6eyJub3RlSW5kZXgiOjB9LCJpc0VkaXRlZCI6ZmFsc2UsIm1hbnVhbE92ZXJyaWRlIjp7ImlzTWFudWFsbHlPdmVycmlkZGVuIjp0cnVlLCJjaXRlcHJvY1RleHQiOiIoRG91YmxlIGV0IGFsLiwgMjAyMCkiLCJtYW51YWxPdmVycmlkZVRleHQiOiIoRG91YmxlIGV0IGFsLCAyMDIwKSJ9LCJjaXRhdGlvbkl0ZW1zIjpbeyJpZCI6ImUyOTcyZmI1LWVkODUtM2JmNi1hNDNmLTVjMjJiYzliOWNkYyIsIml0ZW1EYXRhIjp7InR5cGUiOiJhcnRpY2xlLWpvdXJuYWwiLCJpZCI6ImUyOTcyZmI1LWVkODUtM2JmNi1hNDNmLTVjMjJiYzliOWNkYyIsInRpdGxlIjoiVGhlIEltcGFjdCBvZiBQZWVyIEFzc2Vzc21lbnQgb24gQWNhZGVtaWMgUGVyZm9ybWFuY2U6IEEgTWV0YS1hbmFseXNpcyBvZiBDb250cm9sIEdyb3VwIFN0dWRpZXMiLCJhdXRob3IiOlt7ImZhbWlseSI6IkRvdWJsZSIsImdpdmVuIjoiS2l0IFMuIiwicGFyc2UtbmFtZXMiOmZhbHNlLCJkcm9wcGluZy1wYXJ0aWNsZSI6IiIsIm5vbi1kcm9wcGluZy1wYXJ0aWNsZSI6IiJ9LHsiZmFtaWx5IjoiTWNHcmFuZSIsImdpdmVuIjoiSm9zaHVhIEEuIiwicGFyc2UtbmFtZXMiOmZhbHNlLCJkcm9wcGluZy1wYXJ0aWNsZSI6IiIsIm5vbi1kcm9wcGluZy1wYXJ0aWNsZSI6IiJ9LHsiZmFtaWx5IjoiSG9wZmVuYmVjayIsImdpdmVuIjoiVGhlcmVzZSBOLiIsInBhcnNlLW5hbWVzIjpmYWxzZSwiZHJvcHBpbmctcGFydGljbGUiOiIiLCJub24tZHJvcHBpbmctcGFydGljbGUiOiIifV0sImNvbnRhaW5lci10aXRsZSI6IkVkdWNhdGlvbmFsIFBzeWNob2xvZ3kgUmV2aWV3IiwiY29udGFpbmVyLXRpdGxlLXNob3J0IjoiRWR1YyBQc3ljaG9sIFJldiIsIkRPSSI6IjEwLjEwMDcvczEwNjQ4LTAxOS0wOTUxMC0zIiwiSVNTTiI6IjE1NzMzMzZYIiwiaXNzdWVkIjp7ImRhdGUtcGFydHMiOltbMjAyMCw2XV19LCJwYWdlIjoiNDgxLTUwOSIsImFic3RyYWN0IjoiUGVlciBhc3Nlc3NtZW50IGhhcyBiZWVuIHRoZSBzdWJqZWN0IG9mIGNvbnNpZGVyYWJsZSByZXNlYXJjaCBpbnRlcmVzdCBvdmVyIHRoZSBsYXN0IHRocmVlIGRlY2FkZXMsIHdpdGggbnVtZXJvdXMgZWR1Y2F0aW9uYWwgcmVzZWFyY2hlcnMgYWR2b2NhdGluZyBmb3IgdGhlIGludGVncmF0aW9uIG9mIHBlZXIgYXNzZXNzbWVudCBpbnRvIHNjaG9vbHMgYW5kIGluc3RydWN0aW9uYWwgcHJhY3RpY2UuIFJlc2VhcmNoIHN5bnRoZXNpcyBpbiB0aGlzIGFyZWEgaGFzLCBob3dldmVyLCBsYXJnZWx5IHJlbGllZCBvbiBuYXJyYXRpdmUgcmV2aWV3cyB0byBldmFsdWF0ZSB0aGUgZWZmaWNhY3kgb2YgcGVlciBhc3Nlc3NtZW50LiBIZXJlLCB3ZSBwcmVzZW50IGEgbWV0YS1hbmFseXNpcyAoNTQgc3R1ZGllcywgayA9IDE0MSkgb2YgZXhwZXJpbWVudGFsIGFuZCBxdWFzaS1leHBlcmltZW50YWwgc3R1ZGllcyB0aGF0IGV2YWx1YXRlZCB0aGUgZWZmZWN0IG9mIHBlZXIgYXNzZXNzbWVudCBvbiBhY2FkZW1pYyBwZXJmb3JtYW5jZSBpbiBwcmltYXJ5LCBzZWNvbmRhcnksIG9yIHRlcnRpYXJ5IHN0dWRlbnRzIGFjcm9zcyBzdWJqZWN0cyBhbmQgZG9tYWlucy4gQW4gb3ZlcmFsbCBzbWFsbCB0byBtZWRpdW0gZWZmZWN0IG9mIHBlZXIgYXNzZXNzbWVudCBvbiBhY2FkZW1pYyBwZXJmb3JtYW5jZSB3YXMgZm91bmQgKGcgPSAwLjMxLCBwIDwuMDAxKS4gVGhlIHJlc3VsdHMgc3VnZ2VzdCB0aGF0IHBlZXIgYXNzZXNzbWVudCBpbXByb3ZlcyBhY2FkZW1pYyBwZXJmb3JtYW5jZSBjb21wYXJlZCB3aXRoIG5vIGFzc2Vzc21lbnQgKGcgPSAwLjMxLCBwID0uMDA0KSBhbmQgdGVhY2hlciBhc3Nlc3NtZW50IChnID0gMC4yOCwgcCA9LjAwNyksIGJ1dCB3YXMgbm90IHNpZ25pZmljYW50bHkgZGlmZmVyZW50IGluIGl0cyBlZmZlY3QgZnJvbSBzZWxmLWFzc2Vzc21lbnQgKGcgPSAwLjIzLCBwID0uMjA5KS4gQWRkaXRpb25hbGx5LCBtZXRhLXJlZ3Jlc3Npb25zIGV4YW1pbmVkIHRoZSBtb2RlcmF0aW5nIGVmZmVjdHMgb2Ygc2V2ZXJhbCBmZWVkYmFjayBhbmQgZWR1Y2F0aW9uYWwgY2hhcmFjdGVyaXN0aWNzIChlLmcuLCBvbmxpbmUgdnMgb2ZmbGluZSwgZnJlcXVlbmN5LCBlZHVjYXRpb24gbGV2ZWwpLiBSZXN1bHRzIHN1Z2dlc3RlZCB0aGF0IHRoZSBlZmZlY3RpdmVuZXNzIG9mIHBlZXIgYXNzZXNzbWVudCB3YXMgcmVtYXJrYWJseSByb2J1c3QgYWNyb3NzIGEgd2lkZSByYW5nZSBvZiBjb250ZXh0cy4gVGhlc2UgZmluZGluZ3MgcHJvdmlkZSBzdXBwb3J0IGZvciBwZWVyIGFzc2Vzc21lbnQgYXMgYSBmb3JtYXRpdmUgcHJhY3RpY2UgYW5kIHN1Z2dlc3Qgc2V2ZXJhbCBpbXBsaWNhdGlvbnMgZm9yIHRoZSBpbXBsZW1lbnRhdGlvbiBvZiBwZWVyIGFzc2Vzc21lbnQgaW50byB0aGUgY2xhc3Nyb29tLiIsInB1Ymxpc2hlciI6IlNwcmluZ2VyIiwidm9sdW1lIjoiMzIifSwiaXNUZW1wb3JhcnkiOmZhbHNlfV19&quot;,&quot;citationItems&quot;:[{&quot;id&quot;:&quot;e2972fb5-ed85-3bf6-a43f-5c22bc9b9cdc&quot;,&quot;itemData&quot;:{&quot;type&quot;:&quot;article-journal&quot;,&quot;id&quot;:&quot;e2972fb5-ed85-3bf6-a43f-5c22bc9b9cdc&quot;,&quot;title&quot;:&quot;The Impact of Peer Assessment on Academic Performance: A Meta-analysis of Control Group Studies&quot;,&quot;author&quot;:[{&quot;family&quot;:&quot;Double&quot;,&quot;given&quot;:&quot;Kit S.&quot;,&quot;parse-names&quot;:false,&quot;dropping-particle&quot;:&quot;&quot;,&quot;non-dropping-particle&quot;:&quot;&quot;},{&quot;family&quot;:&quot;McGrane&quot;,&quot;given&quot;:&quot;Joshua A.&quot;,&quot;parse-names&quot;:false,&quot;dropping-particle&quot;:&quot;&quot;,&quot;non-dropping-particle&quot;:&quot;&quot;},{&quot;family&quot;:&quot;Hopfenbeck&quot;,&quot;given&quot;:&quot;Therese N.&quot;,&quot;parse-names&quot;:false,&quot;dropping-particle&quot;:&quot;&quot;,&quot;non-dropping-particle&quot;:&quot;&quot;}],&quot;container-title&quot;:&quot;Educational Psychology Review&quot;,&quot;container-title-short&quot;:&quot;Educ Psychol Rev&quot;,&quot;DOI&quot;:&quot;10.1007/s10648-019-09510-3&quot;,&quot;ISSN&quot;:&quot;1573336X&quot;,&quot;issued&quot;:{&quot;date-parts&quot;:[[2020,6]]},&quot;page&quot;:&quot;481-509&quot;,&quot;abstract&quot;:&quot;Peer assessment has been the subject of considerable research interest over the last three decades, with numerous educational researchers advocating for the integration of peer assessment into schools and instructional practice. Research synthesis in this area has, however, largely relied on narrative reviews to evaluate the efficacy of peer assessment. Here, we present a meta-analysis (54 studies, k = 141) of experimental and quasi-experimental studies that evaluated the effect of peer assessment on academic performance in primary, secondary, or tertiary students across subjects and domains. An overall small to medium effect of peer assessment on academic performance was found (g = 0.31, p &lt;.001). The results suggest that peer assessment improves academic performance compared with no assessment (g = 0.31, p =.004) and teacher assessment (g = 0.28, p =.007), but was not significantly different in its effect from self-assessment (g = 0.23, p =.209). Additionally, meta-regressions examined the moderating effects of several feedback and educational characteristics (e.g., online vs offline, frequency, education level). Results suggested that the effectiveness of peer assessment was remarkably robust across a wide range of contexts. These findings provide support for peer assessment as a formative practice and suggest several implications for the implementation of peer assessment into the classroom.&quot;,&quot;publisher&quot;:&quot;Springer&quot;,&quot;volume&quot;:&quot;32&quot;},&quot;isTemporary&quot;:false}]},{&quot;citationID&quot;:&quot;MENDELEY_CITATION_51762df3-b827-46fb-83a3-cf65a21b7e6b&quot;,&quot;properties&quot;:{&quot;noteIndex&quot;:0},&quot;isEdited&quot;:false,&quot;manualOverride&quot;:{&quot;isManuallyOverridden&quot;:true,&quot;citeprocText&quot;:&quot;(Scholtz et al., 2020)&quot;,&quot;manualOverrideText&quot;:&quot;(Scholtz et al, 2020)&quot;},&quot;citationTag&quot;:&quot;MENDELEY_CITATION_v3_eyJjaXRhdGlvbklEIjoiTUVOREVMRVlfQ0lUQVRJT05fNTE3NjJkZjMtYjgyNy00NmZiLTgzYTMtY2Y2NWEyMWI3ZTZiIiwicHJvcGVydGllcyI6eyJub3RlSW5kZXgiOjB9LCJpc0VkaXRlZCI6ZmFsc2UsIm1hbnVhbE92ZXJyaWRlIjp7ImlzTWFudWFsbHlPdmVycmlkZGVuIjp0cnVlLCJjaXRlcHJvY1RleHQiOiIoU2Nob2x0eiBldCBhbC4sIDIwMjApIiwibWFudWFsT3ZlcnJpZGVUZXh0IjoiKFNjaG9sdHogZXQgYWwsIDIwMjApIn0sImNpdGF0aW9uSXRlbXMiOlt7ImlkIjoiZjNmYTNiODktZWQyOS0zZDUzLTgxOGYtMTJhMjgyNTZmNzQ1IiwiaXRlbURhdGEiOnsidHlwZSI6ImFydGljbGUiLCJpZCI6ImYzZmEzYjg5LWVkMjktM2Q1My04MThmLTEyYTI4MjU2Zjc0NSIsInRpdGxlIjoiVGhlIFVzZSBvZiBSZXNlYXJjaCBNZXRob2RzIGluIFBzeWNob2xvZ2ljYWwgUmVzZWFyY2g6IEEgU3lzdGVtYXRpc2VkIFJldmlldyIsImF1dGhvciI6W3siZmFtaWx5IjoiU2Nob2x0eiIsImdpdmVuIjoiU2Fsb23DqSBFbGl6YWJldGgiLCJwYXJzZS1uYW1lcyI6ZmFsc2UsImRyb3BwaW5nLXBhcnRpY2xlIjoiIiwibm9uLWRyb3BwaW5nLXBhcnRpY2xlIjoiIn0seyJmYW1pbHkiOiJLbGVyayIsImdpdmVuIjoiV2VybmVyIiwicGFyc2UtbmFtZXMiOmZhbHNlLCJkcm9wcGluZy1wYXJ0aWNsZSI6IiIsIm5vbi1kcm9wcGluZy1wYXJ0aWNsZSI6ImRlIn0seyJmYW1pbHkiOiJCZWVyIiwiZ2l2ZW4iOiJMZW9uIFQuIiwicGFyc2UtbmFtZXMiOmZhbHNlLCJkcm9wcGluZy1wYXJ0aWNsZSI6IiIsIm5vbi1kcm9wcGluZy1wYXJ0aWNsZSI6ImRlIn1dLCJjb250YWluZXItdGl0bGUiOiJGcm9udGllcnMgaW4gUmVzZWFyY2ggTWV0cmljcyBhbmQgQW5hbHl0aWNzIiwiY29udGFpbmVyLXRpdGxlLXNob3J0IjoiRnJvbnQgUmVzIE1ldHIgQW5hbCIsIkRPSSI6IjEwLjMzODkvZnJtYS4yMDIwLjAwMDAxIiwiSVNTTiI6IjI1MDQwNTM3IiwiaXNzdWVkIjp7ImRhdGUtcGFydHMiOltbMjAyMF1dfSwiYWJzdHJhY3QiOiJSZXNlYXJjaCBtZXRob2RzIHBsYXkgYW4gaW1wZXJhdGl2ZSByb2xlIGluIHJlc2VhcmNoIHF1YWxpdHkgYXMgd2VsbCBhcyBlZHVjYXRpbmcgeW91bmcgcmVzZWFyY2hlcnMsIGhvd2V2ZXIsIHRoZSBhcHBsaWNhdGlvbiB0aGVyZW9mIGlzIHVuY2xlYXIgd2hpY2ggY2FuIGJlIGRldHJpbWVudGFsIHRvIHRoZSBmaWVsZCBvZiBwc3ljaG9sb2d5LiBUaGVyZWZvcmUsIHRoaXMgc3lzdGVtYXRpc2VkIHJldmlldyBhaW1lZCB0byBkZXRlcm1pbmUgd2hhdCByZXNlYXJjaCBtZXRob2RzIGFyZSBiZWluZyB1c2VkLCBob3cgdGhlc2UgbWV0aG9kcyBhcmUgYmVpbmcgdXNlZCBhbmQgZm9yIHdoYXQgdG9waWNzIGluIHRoZSBmaWVsZC4gT3VyIHJldmlldyBvZiA5OTkgYXJ0aWNsZXMgZnJvbSBmaXZlIGpvdXJuYWxzIG92ZXIgYSBwZXJpb2Qgb2YgNSB5ZWFycyBpbmRpY2F0ZWQgdGhhdCBwc3ljaG9sb2d5IHJlc2VhcmNoIGlzIGNvbmR1Y3RlZCBpbiAxMCB0b3BpY3MgdmlhIHByZWRvbWluYW50bHkgcXVhbnRpdGF0aXZlIHJlc2VhcmNoIG1ldGhvZHMuIE9mIHRoZXNlIDEwIHRvcGljcywgc29jaWFsIHBzeWNob2xvZ3kgd2FzIHRoZSBtb3N0IHBvcHVsYXIuIFRoZSByZW1haW5kZXIgb2YgdGhlIGNvbmR1Y3RlZCBtZXRob2RvbG9neSBpcyBkZXNjcmliZWQuIEl0IHdhcyBhbHNvIGZvdW5kIHRoYXQgYXJ0aWNsZXMgbGFja2VkIHJpZ291ciBhbmQgdHJhbnNwYXJlbmN5IGluIHRoZSB1c2VkIG1ldGhvZG9sb2d5IHdoaWNoIGhhcyBpbXBsaWNhdGlvbnMgZm9yIHJlcGxpY2FiaWxpdHkuIEluIGNvbmNsdXNpb24gdGhpcyBhcnRpY2xlLCBwcm92aWRlcyBhbiBvdmVydmlldyBvZiBhbGwgcmVwb3J0ZWQgbWV0aG9kb2xvZ2llcyB1c2VkIGluIGEgc2FtcGxlIG9mIHBzeWNob2xvZ3kgam91cm5hbHMuIEl0IGhpZ2hsaWdodHMgdGhlIHBvcHVsYXJpdHkgYW5kIGFwcGxpY2F0aW9uIG9mIG1ldGhvZHMgYW5kIGRlc2lnbnMgdGhyb3VnaG91dCB0aGUgYXJ0aWNsZSBzYW1wbGUgYXMgd2VsbCBhcyBhbiB1bmV4cGVjdGVkIGxhY2sgb2Ygcmlnb3VyIHdpdGggcmVnYXJkIHRvIG1vc3QgYXNwZWN0cyBvZiBtZXRob2RvbG9neS4gUG9zc2libGUgc2FtcGxlIGJpYXMgc2hvdWxkIGJlIGNvbnNpZGVyZWQgd2hlbiBpbnRlcnByZXRpbmcgdGhlIHJlc3VsdHMgb2YgdGhpcyBzdHVkeS4gSXQgaXMgcmVjb21tZW5kZWQgdGhhdCBmdXR1cmUgcmVzZWFyY2ggc2hvdWxkIHV0aWxpc2UgdGhlIHJlc3VsdHMgb2YgdGhpcyBzdHVkeSB0byBkZXRlcm1pbmUgdGhlIHBvc3NpYmxlIGltcGFjdCBvbiB0aGUgZmllbGQgb2YgcHN5Y2hvbG9neSBhcyBhIHNjaWVuY2UgYW5kIHRvIGZ1cnRoZXIgaW52ZXN0aWdhdGlvbiBpbnRvIHRoZSB1c2Ugb2YgcmVzZWFyY2ggbWV0aG9kcy4gUmVzdWx0cyBzaG91bGQgcHJvbXB0IHRoZSBmb2xsb3dpbmcgZnV0dXJlIHJlc2VhcmNoIGludG86IGEgbGFjayBvciByaWdvdXIgYW5kIGl0cyBpbXBsaWNhdGlvbiBvbiByZXBsaWNhdGlvbiwgdGhlIHVzZSBvZiBjZXJ0YWluIG1ldGhvZHMgYWJvdmUgb3RoZXJzLCBwdWJsaWNhdGlvbiBiaWFzIGFuZCBjaG9pY2Ugb2Ygc2FtcGxpbmcgbWV0aG9kLiIsInB1Ymxpc2hlciI6IkZyb250aWVycyBNZWRpYSBTQSIsInZvbHVtZSI6IjUifSwiaXNUZW1wb3JhcnkiOmZhbHNlfV19&quot;,&quot;citationItems&quot;:[{&quot;id&quot;:&quot;f3fa3b89-ed29-3d53-818f-12a28256f745&quot;,&quot;itemData&quot;:{&quot;type&quot;:&quot;article&quot;,&quot;id&quot;:&quot;f3fa3b89-ed29-3d53-818f-12a28256f745&quot;,&quot;title&quot;:&quot;The Use of Research Methods in Psychological Research: A Systematised Review&quot;,&quot;author&quot;:[{&quot;family&quot;:&quot;Scholtz&quot;,&quot;given&quot;:&quot;Salomé Elizabeth&quot;,&quot;parse-names&quot;:false,&quot;dropping-particle&quot;:&quot;&quot;,&quot;non-dropping-particle&quot;:&quot;&quot;},{&quot;family&quot;:&quot;Klerk&quot;,&quot;given&quot;:&quot;Werner&quot;,&quot;parse-names&quot;:false,&quot;dropping-particle&quot;:&quot;&quot;,&quot;non-dropping-particle&quot;:&quot;de&quot;},{&quot;family&quot;:&quot;Beer&quot;,&quot;given&quot;:&quot;Leon T.&quot;,&quot;parse-names&quot;:false,&quot;dropping-particle&quot;:&quot;&quot;,&quot;non-dropping-particle&quot;:&quot;de&quot;}],&quot;container-title&quot;:&quot;Frontiers in Research Metrics and Analytics&quot;,&quot;container-title-short&quot;:&quot;Front Res Metr Anal&quot;,&quot;DOI&quot;:&quot;10.3389/frma.2020.00001&quot;,&quot;ISSN&quot;:&quot;25040537&quot;,&quot;issued&quot;:{&quot;date-parts&quot;:[[2020]]},&quot;abstract&quot;:&quot;Research methods play an imperative role in research quality as well as educating young researchers, however, the application thereof is unclear which can be detrimental to the field of psychology. Therefore, this systematised review aimed to determine what research methods are being used, how these methods are being used and for what topics in the field. Our review of 999 articles from five journals over a period of 5 years indicated that psychology research is conducted in 10 topics via predominantly quantitative research methods. Of these 10 topics, social psychology was the most popular. The remainder of the conducted methodology is described. It was also found that articles lacked rigour and transparency in the used methodology which has implications for replicability. In conclusion this article, provides an overview of all reported methodologies used in a sample of psychology journals. It highlights the popularity and application of methods and designs throughout the article sample as well as an unexpected lack of rigour with regard to most aspects of methodology. Possible sample bias should be considered when interpreting the results of this study. It is recommended that future research should utilise the results of this study to determine the possible impact on the field of psychology as a science and to further investigation into the use of research methods. Results should prompt the following future research into: a lack or rigour and its implication on replication, the use of certain methods above others, publication bias and choice of sampling method.&quot;,&quot;publisher&quot;:&quot;Frontiers Media SA&quot;,&quot;volume&quot;:&quot;5&quot;},&quot;isTemporary&quot;:false}]},{&quot;citationID&quot;:&quot;MENDELEY_CITATION_4b628fea-c532-48d0-8390-a55761dc91c8&quot;,&quot;properties&quot;:{&quot;noteIndex&quot;:0},&quot;isEdited&quot;:false,&quot;manualOverride&quot;:{&quot;isManuallyOverridden&quot;:false,&quot;citeprocText&quot;:&quot;(Coutts, 2017)&quot;,&quot;manualOverrideText&quot;:&quot;&quot;},&quot;citationTag&quot;:&quot;MENDELEY_CITATION_v3_eyJjaXRhdGlvbklEIjoiTUVOREVMRVlfQ0lUQVRJT05fNGI2MjhmZWEtYzUzMi00OGQwLTgzOTAtYTU1NzYxZGM5MWM4IiwicHJvcGVydGllcyI6eyJub3RlSW5kZXgiOjB9LCJpc0VkaXRlZCI6ZmFsc2UsIm1hbnVhbE92ZXJyaWRlIjp7ImlzTWFudWFsbHlPdmVycmlkZGVuIjpmYWxzZSwiY2l0ZXByb2NUZXh0IjoiKENvdXR0cywgMjAxNykiLCJtYW51YWxPdmVycmlkZVRleHQiOiIifSwiY2l0YXRpb25JdGVtcyI6W3siaWQiOiJiZjM5MmQ4MS00NmU5LTM0NWEtOGRhOS05NTI0ODg1ZmUzYTQiLCJpdGVtRGF0YSI6eyJ0eXBlIjoiYXJ0aWNsZSIsImlkIjoiYmYzOTJkODEtNDZlOS0zNDVhLThkYTktOTUyNDg4NWZlM2E0IiwidGl0bGUiOiJDaGFsbGVuZ2VzIGluIGRldmVsb3BpbmcgZXZpZGVuY2UtYmFzZWQgcHJhY3RpY2UgaW4gaGlnaC1wZXJmb3JtYW5jZSBzcG9ydCIsImF1dGhvciI6W3siZmFtaWx5IjoiQ291dHRzIiwiZ2l2ZW4iOiJBYXJvbiBKLiIsInBhcnNlLW5hbWVzIjpmYWxzZSwiZHJvcHBpbmctcGFydGljbGUiOiIiLCJub24tZHJvcHBpbmctcGFydGljbGUiOiIifV0sImNvbnRhaW5lci10aXRsZSI6IkludGVybmF0aW9uYWwgSm91cm5hbCBvZiBTcG9ydHMgUGh5c2lvbG9neSBhbmQgUGVyZm9ybWFuY2UiLCJjb250YWluZXItdGl0bGUtc2hvcnQiOiJJbnQgSiBTcG9ydHMgUGh5c2lvbCBQZXJmb3JtIiwiRE9JIjoiMTAuMTEyMy9JSlNQUC4yMDE3LTA0NTUiLCJJU1NOIjoiMTU1NTAyNjUiLCJQTUlEIjoiMjg4MzIyNjQiLCJpc3N1ZWQiOnsiZGF0ZS1wYXJ0cyI6W1syMDE3LDddXX0sInBhZ2UiOiI3MTctNzE4IiwicHVibGlzaGVyIjoiSHVtYW4gS2luZXRpY3MgUHVibGlzaGVycyBJbmMuIiwidm9sdW1lIjoiMTIifSwiaXNUZW1wb3JhcnkiOmZhbHNlfV19&quot;,&quot;citationItems&quot;:[{&quot;id&quot;:&quot;bf392d81-46e9-345a-8da9-9524885fe3a4&quot;,&quot;itemData&quot;:{&quot;type&quot;:&quot;article&quot;,&quot;id&quot;:&quot;bf392d81-46e9-345a-8da9-9524885fe3a4&quot;,&quot;title&quot;:&quot;Challenges in developing evidence-based practice in high-performance sport&quot;,&quot;author&quot;:[{&quot;family&quot;:&quot;Coutts&quot;,&quot;given&quot;:&quot;Aaron J.&quot;,&quot;parse-names&quot;:false,&quot;dropping-particle&quot;:&quot;&quot;,&quot;non-dropping-particle&quot;:&quot;&quot;}],&quot;container-title&quot;:&quot;International Journal of Sports Physiology and Performance&quot;,&quot;container-title-short&quot;:&quot;Int J Sports Physiol Perform&quot;,&quot;DOI&quot;:&quot;10.1123/IJSPP.2017-0455&quot;,&quot;ISSN&quot;:&quot;15550265&quot;,&quot;PMID&quot;:&quot;28832264&quot;,&quot;issued&quot;:{&quot;date-parts&quot;:[[2017,7]]},&quot;page&quot;:&quot;717-718&quot;,&quot;publisher&quot;:&quot;Human Kinetics Publishers Inc.&quot;,&quot;volume&quot;:&quot;12&quot;},&quot;isTemporary&quot;:false}]},{&quot;citationID&quot;:&quot;MENDELEY_CITATION_6cfecbd2-3a14-4191-bcef-74dbe32cf1d4&quot;,&quot;properties&quot;:{&quot;noteIndex&quot;:0},&quot;isEdited&quot;:false,&quot;manualOverride&quot;:{&quot;isManuallyOverridden&quot;:false,&quot;citeprocText&quot;:&quot;(Boyko, 2013)&quot;,&quot;manualOverrideText&quot;:&quot;&quot;},&quot;citationTag&quot;:&quot;MENDELEY_CITATION_v3_eyJjaXRhdGlvbklEIjoiTUVOREVMRVlfQ0lUQVRJT05fNmNmZWNiZDItM2ExNC00MTkxLWJjZWYtNzRkYmUzMmNmMWQ0IiwicHJvcGVydGllcyI6eyJub3RlSW5kZXgiOjB9LCJpc0VkaXRlZCI6ZmFsc2UsIm1hbnVhbE92ZXJyaWRlIjp7ImlzTWFudWFsbHlPdmVycmlkZGVuIjpmYWxzZSwiY2l0ZXByb2NUZXh0IjoiKEJveWtvLCAyMDEzKSIsIm1hbnVhbE92ZXJyaWRlVGV4dCI6IiJ9LCJjaXRhdGlvbkl0ZW1zIjpbeyJpZCI6Ijc0YmY3Mjg0LTkyMWEtMzhkYS1hODM5LThjN2UwMDQ4MmIyMCIsIml0ZW1EYXRhIjp7InR5cGUiOiJhcnRpY2xlIiwiaWQiOiI3NGJmNzI4NC05MjFhLTM4ZGEtYTgzOS04YzdlMDA0ODJiMjAiLCJ0aXRsZSI6Ik9ic2VydmF0aW9uYWwgcmVzZWFyY2ggLSBPcHBvcnR1bml0aWVzIGFuZCBsaW1pdGF0aW9ucyIsImF1dGhvciI6W3siZmFtaWx5IjoiQm95a28iLCJnaXZlbiI6IkVkd2FyZCBKLiIsInBhcnNlLW5hbWVzIjpmYWxzZSwiZHJvcHBpbmctcGFydGljbGUiOiIiLCJub24tZHJvcHBpbmctcGFydGljbGUiOiIifV0sImNvbnRhaW5lci10aXRsZSI6IkpvdXJuYWwgb2YgRGlhYmV0ZXMgYW5kIGl0cyBDb21wbGljYXRpb25zIiwiY29udGFpbmVyLXRpdGxlLXNob3J0IjoiSiBEaWFiZXRlcyBDb21wbGljYXRpb25zIiwiRE9JIjoiMTAuMTAxNi9qLmpkaWFjb21wLjIwMTMuMDcuMDA3IiwiSVNTTiI6IjEwNTY4NzI3IiwiUE1JRCI6IjI0MDU1MzI2IiwiaXNzdWVkIjp7ImRhdGUtcGFydHMiOltbMjAxMywxMV1dfSwicGFnZSI6IjY0Mi02NDgiLCJhYnN0cmFjdCI6Ik1lZGljYWwgcmVzZWFyY2ggY29udGludWVzIHRvIHByb2dyZXNzIGluIGl0cyBhYmlsaXR5IHRvIGlkZW50aWZ5IHRyZWF0bWVudHMgYW5kIGNoYXJhY3RlcmlzdGljcyBhc3NvY2lhdGVkIHdpdGggYmVuZWZpdHMgYW5kIGFkdmVyc2Ugb3V0Y29tZXMuIFRoZSBwcmluY2lwYWwgZW5naW5lIGZvciB0aGUgZXZhbHVhdGlvbiBvZiB0cmVhdG1lbnQgZWZmaWNhY3kgaXMgdGhlIHJhbmRvbWl6ZWQgY29udHJvbGxlZCB0cmlhbCAoUkNUKS4gRHVlIHRvIHRoZSBjb3N0IGFuZCBvdGhlciBjb25zaWRlcmF0aW9ucywgUkNUcyBjYW5ub3QgYWRkcmVzcyBhbGwgY2xpbmljYWxseSBpbXBvcnRhbnQgZGVjaXNpb25zLiBPYnNlcnZhdGlvbmFsIHJlc2VhcmNoIG9mdGVuIGlzIHVzZWQgdG8gYWRkcmVzcyBpc3N1ZXMgbm90IGFkZHJlc3NlZCBvciBub3QgYWRkcmVzc2FibGUgYnkgUkNUcy4gVGhpcyBhcnRpY2xlIHByb3ZpZGVzIGFuIG92ZXJ2aWV3IG9mIHRoZSBiZW5lZml0cyBhbmQgbGltaXRhdGlvbnMgb2Ygb2JzZXJ2YXRpb25hbCByZXNlYXJjaCB0byBzZXJ2ZSBhcyBhIGd1aWRlIHRvIHRoZSBpbnRlcnByZXRhdGlvbiBvZiB0aGlzIGNhdGVnb3J5IG9mIHJlc2VhcmNoIGRlc2lnbnMgaW4gZGlhYmV0ZXMgaW52ZXN0aWdhdGlvbnMuIFRoZSBwb3RlbnRpYWwgZm9yIGJpYXMgaXMgaGlnaGVyIGluIG9ic2VydmF0aW9uYWwgcmVzZWFyY2ggYnV0IHRoZXJlIGFyZSBkZXNpZ24gYW5kIGFuYWx5c2lzIGZlYXR1cmVzIHRoYXQgY2FuIGFkZHJlc3MgdGhlc2UgY29uY2VybnMgYWx0aG91Z2ggbm90IGNvbXBsZXRlbHkgZWxpbWluYXRlIHRoZW0uIFBoYXJtYWNvZXBpZGVtaW9sb2dpYyByZXNlYXJjaCBtYXkgcHJvdmlkZSBpbXBvcnRhbnQgaW5mb3JtYXRpb24gcmVnYXJkaW5nIHJlbGF0aXZlIHNhZmV0eSBhbmQgZWZmZWN0aXZlbmVzcyBvZiBkaWFiZXRlcyBwaGFybWFjZXV0aWNhbHMuIFN1Y2ggcmVzZWFyY2ggbXVzdCBlZmZlY3RpdmVseSBhZGRyZXNzIHRoZSBpbXBvcnRhbnQgaXNzdWUgb2YgY29uZm91bmRpbmcgYnkgaW5kaWNhdGlvbiBpbiBvcmRlciB0byBwcm9kdWNlIGNsaW5pY2FsbHkgbWVhbmluZ2Z1bCByZXN1bHRzLiBPdGhlciBtZXRob2RzIHN1Y2ggYXMgaW5zdHJ1bWVudGFsIHZhcmlhYmxlIGFuYWx5c2lzIGFyZSBiZWluZyBlbXBsb3llZCB0byBlbmFibGUgc3Ryb25nZXIgY2F1c2FsIGluZmVyZW5jZSBidXQgdGhlc2UgbWV0aG9kcyBhbHNvIHJlcXVpcmUgZnVsZmlsbG1lbnQgb2Ygc2V2ZXJhbCBrZXkgYXNzdW1wdGlvbnMgdGhhdCBtYXkgb3IgbWF5IG5vdCBiZSByZWFsaXN0aWMuIE5lYXJseSBhbGwgY2xpbmljYWwgZGVjaXNpb25zIGludm9sdmUgcHJvYmFiaWxpc3RpYyByZWFzb25pbmcgYW5kIGNvbmZyb250aW5nIHVuY2VydGFpbmx5LCBzbyBhIHJlYWxpc3RpYyBnb2FsIGZvciBvYnNlcnZhdGlvbmFsIHJlc2VhcmNoIG1heSBub3QgYmUgdGhlIGhpZ2ggc3RhbmRhcmQgc2V0IGJ5IFJDVHMgYnV0IGluc3RlYWQgdGhlIGxldmVsIG9mIGNlcnRhaW50eSBuZWVkZWQgdG8gaW5mbHVlbmNlIGEgZGlhZ25vc3RpYyBvciB0cmVhdG1lbnQgZGVjaXNpb24uIMKpIDIwMTMgRWxzZXZpZXIgSW5jLiIsInZvbHVtZSI6IjI3In0sImlzVGVtcG9yYXJ5IjpmYWxzZX1dfQ==&quot;,&quot;citationItems&quot;:[{&quot;id&quot;:&quot;74bf7284-921a-38da-a839-8c7e00482b20&quot;,&quot;itemData&quot;:{&quot;type&quot;:&quot;article&quot;,&quot;id&quot;:&quot;74bf7284-921a-38da-a839-8c7e00482b20&quot;,&quot;title&quot;:&quot;Observational research - Opportunities and limitations&quot;,&quot;author&quot;:[{&quot;family&quot;:&quot;Boyko&quot;,&quot;given&quot;:&quot;Edward J.&quot;,&quot;parse-names&quot;:false,&quot;dropping-particle&quot;:&quot;&quot;,&quot;non-dropping-particle&quot;:&quot;&quot;}],&quot;container-title&quot;:&quot;Journal of Diabetes and its Complications&quot;,&quot;container-title-short&quot;:&quot;J Diabetes Complications&quot;,&quot;DOI&quot;:&quot;10.1016/j.jdiacomp.2013.07.007&quot;,&quot;ISSN&quot;:&quot;10568727&quot;,&quot;PMID&quot;:&quot;24055326&quot;,&quot;issued&quot;:{&quot;date-parts&quot;:[[2013,11]]},&quot;page&quot;:&quot;642-648&quot;,&quot;abstract&quot;:&quot;Medical research continues to progress in its ability to identify treatments and characteristics associated with benefits and adverse outcomes. The principal engine for the evaluation of treatment efficacy is the randomized controlled trial (RCT). Due to the cost and other considerations, RCTs cannot address all clinically important decisions. Observational research often is used to address issues not addressed or not addressable by RCTs. This article provides an overview of the benefits and limitations of observational research to serve as a guide to the interpretation of this category of research designs in diabetes investigations. The potential for bias is higher in observational research but there are design and analysis features that can address these concerns although not completely eliminate them. Pharmacoepidemiologic research may provide important information regarding relative safety and effectiveness of diabetes pharmaceuticals. Such research must effectively address the important issue of confounding by indication in order to produce clinically meaningful results. Other methods such as instrumental variable analysis are being employed to enable stronger causal inference but these methods also require fulfillment of several key assumptions that may or may not be realistic. Nearly all clinical decisions involve probabilistic reasoning and confronting uncertainly, so a realistic goal for observational research may not be the high standard set by RCTs but instead the level of certainty needed to influence a diagnostic or treatment decision. © 2013 Elsevier Inc.&quot;,&quot;volume&quot;:&quot;27&quot;},&quot;isTemporary&quot;:false}]},{&quot;citationID&quot;:&quot;MENDELEY_CITATION_4904e477-fbb5-4dd1-a1a1-f703c03176c2&quot;,&quot;properties&quot;:{&quot;noteIndex&quot;:0},&quot;isEdited&quot;:false,&quot;manualOverride&quot;:{&quot;isManuallyOverridden&quot;:true,&quot;citeprocText&quot;:&quot;(Paul &amp;#38; Nassis, 2015a; Wollin et al., 2016a, 2016b)&quot;,&quot;manualOverrideText&quot;:&quot;(Paul &amp; Nassis, 2015a; Wollin et al, 2016a, 2016b)&quot;},&quot;citationTag&quot;:&quot;MENDELEY_CITATION_v3_eyJjaXRhdGlvbklEIjoiTUVOREVMRVlfQ0lUQVRJT05fNDkwNGU0NzctZmJiNS00ZGQxLWExYTEtZjcwM2MwMzE3NmMyIiwicHJvcGVydGllcyI6eyJub3RlSW5kZXgiOjB9LCJpc0VkaXRlZCI6ZmFsc2UsIm1hbnVhbE92ZXJyaWRlIjp7ImlzTWFudWFsbHlPdmVycmlkZGVuIjp0cnVlLCJjaXRlcHJvY1RleHQiOiIoUGF1bCAmIzM4OyBOYXNzaXMsIDIwMTVhOyBXb2xsaW4gZXQgYWwuLCAyMDE2YSwgMjAxNmIpIiwibWFudWFsT3ZlcnJpZGVUZXh0IjoiKFBhdWwgJiBOYXNzaXMsIDIwMTVhOyBXb2xsaW4gZXQgYWwsIDIwMTZhLCAyMDE2Yik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jb250YWluZXItdGl0bGUtc2hvcnQiOiJQZWRpYXRyIEV4ZXJjIFNjaSIsImFjY2Vzc2VkIjp7ImRhdGUtcGFydHMiOltbMjAyMSwxMCwxM11dfSwiRE9JIjoiMTAuMTEyMy9NQy4yMDE0LTAwODUiLCJpc3N1ZWQiOnsiZGF0ZS1wYXJ0cyI6W1syMDE1LDgsMV1dfSwicGFnZSI6IjMwMS0zMTMiLCJhYnN0cmFjdCI6IlRoZSBpbXBvcnRhbmNlIG9mIHBoeXNpY2FsIGZpdG5lc3MgdGVzdGluZyBpbiB5b3V0aCBzb2NjZXIgcGxheWVycyBoYXMgYmVjb21lIG1vcmUgZXZpZGVudCBvdmVyIHJlY2VudCB5ZWFycy4gVGhlIGFpbSBvZiB0aGlzIHJldmlldyB3YXMgdG8gaSkgZXhhbWluZSB0aGUgcmVsaWFiaWxpdHksIHZhbGlkaXR5IGFuZCBzZW5zaXRpdml0eSBvZiBhZXJvYmljIGZpdG5lc3MsIHNwZWVkIChzcHJpbnQgYW5kIHJlcGVhdGVkIHNwcmludCBhYmlsaXR5KSBhbmQgY2hhbmdlIG9mIGRpcmVjdGlvbiB0ZXN0cyBpbiBtYWxlIHlvdXRoIHNvY2NlciBwbGF5ZXJzIGFuZCBpaSkgaWRlbnRpZnkgaXNzdWVzIGFuZCBjb25zaWRlcmF0aW9ucyByZWdhcmRpbmcgdGVzdGluZyBpbiB0aGlzIHBvcHVsYXRpb24uIE9ubHkgZmllbGQgdGVzdHMgcGVyZm9ybWVkIGluIHlvdXRoIHNvY2NlciBwbGF5ZXJzIHdlcmUgcmV2aWV3ZWQuIEludGVybWl0dGVudCB0ZXN0cyBzZWVtIHRoZSBtb3N0IGFwcHJvcHJpYXRlIHRvIGFzc2VzcyBzb2NjZXIgc3BlY2lmaWMgZW5kdXJhbmNlLCBvZiB0aGVzZSB0aGUgWW8gWW8gSW50ZXJtaXR0ZW50IFJlY292ZXJ5IHRlc3QgbGV2ZWwgMSBoYXMgdGhlIHN0cm9uZ2VzdCBjb3JyZWxhdGlvbiB3aXRoIG1hdGNoIGFjdGl2aXR5ICgwLjU2LTAuNzcpLiBTcHJpbnQgdGVzdGluZywgaW5jbHVkaW5nIDUgbSBhbmQgdXAgdG8gMzAtNDAgbSBhcmUgc2hvd24gdG8gYmUgcmVsaWFibGUgKElDQyByYW5nZSAwLjg0LTAuOTkpLiBDaGFuZ2Ugb2YgZGlyZWN0aW9uIHRlc3RzIHBvc3Nlc3MgaGlnaCByZWxpYWJpbGl0eSAoSUNDIHJhbmdlIDAuODAtMC45OSkgd2hlcmVhcyBmb3IgcmVwZWF0ZWQgY2hhbmdlIG9mIGRpcmVjdGlvbiB0ZXN0cyBpdCBpcyBzbGlnaHRseSBsb3dlciAoSUNDID0gMC44MCksIHdoaWxlIG5laXRoZXIgc2VlbXMgdG8gcG9zc2VzcyBhcHByb3ByaWF0ZSB2YWxpZGl0eS4gVGhlIGluZmx1ZW5jZSBvZiBncm93dGggYW5kIG1hdHVyYXRpb24gc2hvdWxkIGJlIGNvbnNpZGVyZWQgd2hlbiBpbnRlcnByZXRpbmcgdGVzdCByZXN1bHRzLiBBIGhvbGlzdGljIGFwcHJvYWNoIHRha2luZyBpbnRvIGFjY291bnQgcGh5c2lvbG9naWNhbCwgYW50aHJvcG9tZXRyaWMsIHBzeWNob2xvZ2ljYWwsIGFuZCBza2lsbC1yZWxhdGVkIGFzc2Vzc21lbnRzIGlzIG5lY2Vzc2FyeS4gVW50aWwgd2UgaGF2ZSBtb3JlIGluZm9ybWF0aW9uIG9uIHRoZSBsb25nLXRlcm0gc3RhYmlsaXR5LCBmaXRuZXNzIHRlc3RzIHNob3VsZCBiZSB1c2VkIGNhcmVmdWxseSBhbmQgYWx3YXlzIHRha2luZyBpbnRvIGNvbnNpZGVyYXRpb24gdGhlaXIgbGltaXRhdGlvbihzKS4iLCJwdWJsaXNoZXIiOiJIdW1hbiBLaW5ldGljcyIsImlzc3VlIjoiMyIsInZvbHVtZSI6IjI3In0sImlzVGVtcG9yYXJ5IjpmYWxzZX0seyJpZCI6ImI1NjQwNzUzLWFhMmItMzY4My04NWVmLTFiZmYzZDhiOTkzMSIsIml0ZW1EYXRhIjp7InR5cGUiOiJhcnRpY2xlLWpvdXJuYWwiLCJpZCI6ImI1NjQwNzUzLWFhMmItMzY4My04NWVmLTFiZmYzZDhiOTkzMSIsInRpdGxlIjoiUmVsaWFiaWxpdHkgb2YgZXh0ZXJuYWxseSBmaXhlZCBkeW5hbW9tZXRyeSBoYW1zdHJpbmcgc3RyZW5ndGggdGVzdGluZyBpbiBlbGl0ZSB5b3V0aCBmb290YmFsbCBwbGF5ZXJzIiwiYXV0aG9yIjpbeyJmYW1pbHkiOiJXb2xsaW4iLCJnaXZlbiI6Ik1hcnRpbiIsInBhcnNlLW5hbWVzIjpmYWxzZSwiZHJvcHBpbmctcGFydGljbGUiOiIiLCJub24tZHJvcHBpbmctcGFydGljbGUiOiIifSx7ImZhbWlseSI6IlB1cmRhbSIsImdpdmVuIjoiQ3JhaWciLCJwYXJzZS1uYW1lcyI6ZmFsc2UsImRyb3BwaW5nLXBhcnRpY2xlIjoiIiwibm9uLWRyb3BwaW5nLXBhcnRpY2xlIjoiIn0seyJmYW1pbHkiOiJEcmV3IiwiZ2l2ZW4iOiJNaWNoYWVsIEsuIiwicGFyc2UtbmFtZXMiOmZhbHNlLCJkcm9wcGluZy1wYXJ0aWNsZSI6IiIsIm5vbi1kcm9wcGluZy1wYXJ0aWNsZSI6IiJ9XSwiY29udGFpbmVyLXRpdGxlIjoiSm91cm5hbCBvZiBTY2llbmNlIGFuZCBNZWRpY2luZSBpbiBTcG9ydCIsImNvbnRhaW5lci10aXRsZS1zaG9ydCI6IkogU2NpIE1lZCBTcG9ydCIsImFjY2Vzc2VkIjp7ImRhdGUtcGFydHMiOltbMjAyMiwxMiw5XV19LCJET0kiOiIxMC4xMDE2L0ouSlNBTVMuMjAxNS4wMS4wMTIiLCJJU1NOIjoiMTQ0MC0yNDQwIiwiUE1JRCI6IjI1NjgzNzMzIiwiVVJMIjoiaHR0cHM6Ly9saW5raW5naHViLmVsc2V2aWVyLmNvbS9yZXRyaWV2ZS9waWkvUzE0NDAyNDQwMTUwMDAzODkiLCJpc3N1ZWQiOnsiZGF0ZS1wYXJ0cyI6W1syMDE2LDEsMV1dfSwicGFnZSI6IjkzLTk2IiwiYWJzdHJhY3QiOiJPYmplY3RpdmVzOiBUbyBpbnZlc3RpZ2F0ZSBpbnRlciBhbmQgaW50cmEtdGVzdGVyIHJlbGlhYmlsaXR5IG9mIGFuIGV4dGVybmFsbHkgZml4ZWQgZHluYW1vbWV0cnkgdW5pbGF0ZXJhbCBoYW1zdHJpbmcgc3RyZW5ndGggdGVzdCwgaW4gdGhlIGVsaXRlIHNwb3J0cyBzZXR0aW5nLiBEZXNpZ246IFJlbGlhYmlsaXR5IHN0dWR5LiBNZXRob2RzOiBTaXh0ZWVuLCBpbmp1cnktZnJlZSwgZWxpdGUgbWFsZSB5b3V0aCBmb290YmFsbCBwbGF5ZXJzIChhZ2UgPSAxNi44MSDCsSAwLjU0IHllYXJzLCBoZWlnaHQgPSAxODAuMjIgwrEgNS4yOSBjbSwgd2VpZ2h0IDczLjg4IMKxIDYuNTQga2csIEJNSSA9IDIyLjU3IMKxIDEuNDIpIGdhdmUgd3JpdHRlbiBpbmZvcm1lZCBjb25zZW50LiBVbmlsYXRlcmFsIG1heGltdW0gaXNvbWV0cmljIHBlYWsgaGFtc3RyaW5nIGZvcmNlIHdhcyBldmFsdWF0ZWQgYnkgZXh0ZXJuYWxseSBmaXhlZCBkeW5hbW9tZXRyeSBmb3IgaW50ZXItdGVzdGVyLCBpbnRyYS1kYXkgYW5kIGludHJhLXRlc3RlciwgaW50ZXItd2VlayByZWxpYWJpbGl0eS4gVGhlIHRlc3QgcG9zaXRpb24gd2FzIHN0YW5kYXJkaXNlZCB0byBjb3JyZWxhdGUgd2l0aCB0aGUgdGVybWluYWwgc3dpbmcgcGhhc2Ugb2YgdGhlIGdhaXQgcnVubmluZyBjeWNsZS4gUmVzdWx0czogSW50ZXIgYW5kIGludHJhLXRlc3RlciB2YWx1ZXMgZGVtb25zdHJhdGVkIGdvb2QgdG8gaGlnaCBsZXZlbHMgb2YgcmVsaWFiaWxpdHkuIFRoZSBpbnRyYS1jbGFzcyBjb2VmZmljaWVudCAoSUNDKSBmb3IgaW50ZXItdGVzdGVyLCBpbnRyYS1kYXkgcmVsaWFiaWxpdHkgd2FzIDAuODcgKDk1JSBDSSA9IDAuNzUtMC45Mykgd2l0aCBzdGFuZGFyZCBlcnJvciBvZiBtZWFzdXJlIHBlcmNlbnRhZ2UgKFNFTSUpIDQuNyBhbmQgbWluaW1hbCBkZXRlY3RhYmxlIGNoYW5nZSBwZXJjZW50YWdlIChNREMlKSAxMi45LiBJbnRyYS10ZXN0ZXIsIGludGVyLXdlZWsgcmVsaWFiaWxpdHkgcmVzdWx0cyB3ZXJlIElDQyAwLjg2ICg5NSUgQ0ksIDAuNzQtMC45MyksIFNFTSUgNS4wIGFuZCBNREMlIDE0LjAuIENvbmNsdXNpb25zOiBUaGlzIHN0dWR5IGRlbW9uc3RyYXRlcyBnb29kIHRvIGhpZ2ggaW50ZXIgYW5kIGludHJhLXRlc3RlciByZWxpYWJpbGl0eSBvZiBpc29tZXRyaWMgZXh0ZXJuYWxseSBmaXhlZCBkeW5hbW9tZXRyeSB1bmlsYXRlcmFsIGhhbXN0cmluZyBzdHJlbmd0aCB0ZXN0aW5nIGluIHRoZSByZWd1bGFyIGVsaXRlIHNwb3J0IHNldHRpbmcgaW52b2x2aW5nIGVsaXRlIG1hbGUgeW91dGggZm9vdGJhbGwgcGxheWVycy4gVGhlIGludHJhLWNsYXNzIGNvZWZmaWNpZW50IGluIGFzc29jaWF0aW9uIHdpdGggdGhlIGxvdyBzdGFuZGFyZCBlcnJvciBvZiBtZWFzdXJlIGFuZCBtaW5pbWFsIGRldGVjdGFibGUgY2hhbmdlIHBlcmNlbnRhZ2VzIHN1Z2dlc3QgdGhhdCB0aGlzIHByb2NlZHVyZSBpcyBhcHByb3ByaWF0ZSBmb3IgY2xpbmljYWwgYW5kIGFjYWRlbWljIHVzZSBhcyB3ZWxsIGFzIG1vbml0b3JpbmcgaGFtc3RyaW5nIHN0cmVuZ3RoIGluIHRoZSBlbGl0ZSBzcG9ydCBzZXR0aW5nLiIsInB1Ymxpc2hlciI6IkVsc2V2aWVyIiwiaXNzdWUiOiIxIiwidm9sdW1lIjoiMTkifSwiaXNUZW1wb3JhcnkiOmZhbHNlfSx7ImlkIjoiMTc2ZTA2ZTUtODBiYy0zMmUwLWEwNDctMDZkNWNiM2I0MjU5IiwiaXRlbURhdGEiOnsidHlwZSI6ImFydGljbGUtam91cm5hbCIsImlkIjoiMTc2ZTA2ZTUtODBiYy0zMmUwLWEwNDctMDZkNWNiM2I0MjU5IiwidGl0bGUiOiJSZWxpYWJpbGl0eSBvZiBleHRlcm5hbGx5IGZpeGVkIGR5bmFtb21ldHJ5IGhhbXN0cmluZyBzdHJlbmd0aCB0ZXN0aW5nIGluIGVsaXRlIHlvdXRoIGZvb3RiYWxsIHBsYXllcnMiLCJhdXRob3IiOlt7ImZhbWlseSI6IldvbGxpbiIsImdpdmVuIjoiTWFydGluIiwicGFyc2UtbmFtZXMiOmZhbHNlLCJkcm9wcGluZy1wYXJ0aWNsZSI6IiIsIm5vbi1kcm9wcGluZy1wYXJ0aWNsZSI6IiJ9LHsiZmFtaWx5IjoiUHVyZGFtIiwiZ2l2ZW4iOiJDcmFpZyIsInBhcnNlLW5hbWVzIjpmYWxzZSwiZHJvcHBpbmctcGFydGljbGUiOiIiLCJub24tZHJvcHBpbmctcGFydGljbGUiOiIifSx7ImZhbWlseSI6IkRyZXciLCJnaXZlbiI6Ik1pY2hhZWwgSy4iLCJwYXJzZS1uYW1lcyI6ZmFsc2UsImRyb3BwaW5nLXBhcnRpY2xlIjoiIiwibm9uLWRyb3BwaW5nLXBhcnRpY2xlIjoiIn1dLCJjb250YWluZXItdGl0bGUiOiJKb3VybmFsIG9mIFNjaWVuY2UgYW5kIE1lZGljaW5lIGluIFNwb3J0IiwiY29udGFpbmVyLXRpdGxlLXNob3J0IjoiSiBTY2kgTWVkIFNwb3J0IiwiRE9JIjoiMTAuMTAxNi9qLmpzYW1zLjIwMTUuMDEuMDEyIiwiSVNTTiI6IjE4NzgxODYxIiwiUE1JRCI6IjI1NjgzNzMzIiwiaXNzdWVkIjp7ImRhdGUtcGFydHMiOltbMjAxNiwxXV19LCJwYWdlIjoiOTMtOTYiLCJhYnN0cmFjdCI6Ik9iamVjdGl2ZXM6IFRvIGludmVzdGlnYXRlIGludGVyIGFuZCBpbnRyYS10ZXN0ZXIgcmVsaWFiaWxpdHkgb2YgYW4gZXh0ZXJuYWxseSBmaXhlZCBkeW5hbW9tZXRyeSB1bmlsYXRlcmFsIGhhbXN0cmluZyBzdHJlbmd0aCB0ZXN0LCBpbiB0aGUgZWxpdGUgc3BvcnRzIHNldHRpbmcuIERlc2lnbjogUmVsaWFiaWxpdHkgc3R1ZHkuIE1ldGhvZHM6IFNpeHRlZW4sIGluanVyeS1mcmVlLCBlbGl0ZSBtYWxlIHlvdXRoIGZvb3RiYWxsIHBsYXllcnMgKGFnZSA9IDE2LjgxIMKxIDAuNTQgeWVhcnMsIGhlaWdodCA9IDE4MC4yMiDCsSA1LjI5IGNtLCB3ZWlnaHQgNzMuODggwrEgNi41NCBrZywgQk1JID0gMjIuNTcgwrEgMS40MikgZ2F2ZSB3cml0dGVuIGluZm9ybWVkIGNvbnNlbnQuIFVuaWxhdGVyYWwgbWF4aW11bSBpc29tZXRyaWMgcGVhayBoYW1zdHJpbmcgZm9yY2Ugd2FzIGV2YWx1YXRlZCBieSBleHRlcm5hbGx5IGZpeGVkIGR5bmFtb21ldHJ5IGZvciBpbnRlci10ZXN0ZXIsIGludHJhLWRheSBhbmQgaW50cmEtdGVzdGVyLCBpbnRlci13ZWVrIHJlbGlhYmlsaXR5LiBUaGUgdGVzdCBwb3NpdGlvbiB3YXMgc3RhbmRhcmRpc2VkIHRvIGNvcnJlbGF0ZSB3aXRoIHRoZSB0ZXJtaW5hbCBzd2luZyBwaGFzZSBvZiB0aGUgZ2FpdCBydW5uaW5nIGN5Y2xlLiBSZXN1bHRzOiBJbnRlciBhbmQgaW50cmEtdGVzdGVyIHZhbHVlcyBkZW1vbnN0cmF0ZWQgZ29vZCB0byBoaWdoIGxldmVscyBvZiByZWxpYWJpbGl0eS4gVGhlIGludHJhLWNsYXNzIGNvZWZmaWNpZW50IChJQ0MpIGZvciBpbnRlci10ZXN0ZXIsIGludHJhLWRheSByZWxpYWJpbGl0eSB3YXMgMC44NyAoOTUlIENJID0gMC43NS0wLjkzKSB3aXRoIHN0YW5kYXJkIGVycm9yIG9mIG1lYXN1cmUgcGVyY2VudGFnZSAoU0VNJSkgNC43IGFuZCBtaW5pbWFsIGRldGVjdGFibGUgY2hhbmdlIHBlcmNlbnRhZ2UgKE1EQyUpIDEyLjkuIEludHJhLXRlc3RlciwgaW50ZXItd2VlayByZWxpYWJpbGl0eSByZXN1bHRzIHdlcmUgSUNDIDAuODYgKDk1JSBDSSwgMC43NC0wLjkzKSwgU0VNJSA1LjAgYW5kIE1EQyUgMTQuMC4gQ29uY2x1c2lvbnM6IFRoaXMgc3R1ZHkgZGVtb25zdHJhdGVzIGdvb2QgdG8gaGlnaCBpbnRlciBhbmQgaW50cmEtdGVzdGVyIHJlbGlhYmlsaXR5IG9mIGlzb21ldHJpYyBleHRlcm5hbGx5IGZpeGVkIGR5bmFtb21ldHJ5IHVuaWxhdGVyYWwgaGFtc3RyaW5nIHN0cmVuZ3RoIHRlc3RpbmcgaW4gdGhlIHJlZ3VsYXIgZWxpdGUgc3BvcnQgc2V0dGluZyBpbnZvbHZpbmcgZWxpdGUgbWFsZSB5b3V0aCBmb290YmFsbCBwbGF5ZXJzLiBUaGUgaW50cmEtY2xhc3MgY29lZmZpY2llbnQgaW4gYXNzb2NpYXRpb24gd2l0aCB0aGUgbG93IHN0YW5kYXJkIGVycm9yIG9mIG1lYXN1cmUgYW5kIG1pbmltYWwgZGV0ZWN0YWJsZSBjaGFuZ2UgcGVyY2VudGFnZXMgc3VnZ2VzdCB0aGF0IHRoaXMgcHJvY2VkdXJlIGlzIGFwcHJvcHJpYXRlIGZvciBjbGluaWNhbCBhbmQgYWNhZGVtaWMgdXNlIGFzIHdlbGwgYXMgbW9uaXRvcmluZyBoYW1zdHJpbmcgc3RyZW5ndGggaW4gdGhlIGVsaXRlIHNwb3J0IHNldHRpbmcuIiwicHVibGlzaGVyIjoiRWxzZXZpZXIgTHRkIiwidm9sdW1lIjoiMTkifSwiaXNUZW1wb3JhcnkiOmZhbHNlfV19&quot;,&quot;citationItems&quot;:[{&quot;id&quot;:&quot;054297da-ff59-3718-9c0f-f0f6f602ba52&quot;,&quot;itemData&quot;:{&quot;type&quot;:&quot;article-journal&quot;,&quot;id&quot;:&quot;054297da-ff59-3718-9c0f-f0f6f602ba52&quot;,&quot;title&quot;:&quot;Physical Fitness Testing in Youth Soccer: Issues and Considerations Regarding Reliability, Validity and Sensitivity&quot;,&quot;author&quot;:[{&quot;family&quot;:&quot;Paul&quot;,&quot;given&quot;:&quot;Darren J.&quot;,&quot;parse-names&quot;:false,&quot;dropping-particle&quot;:&quot;&quot;,&quot;non-dropping-particle&quot;:&quot;&quot;},{&quot;family&quot;:&quot;Nassis&quot;,&quot;given&quot;:&quot;George P.&quot;,&quot;parse-names&quot;:false,&quot;dropping-particle&quot;:&quot;&quot;,&quot;non-dropping-particle&quot;:&quot;&quot;}],&quot;container-title&quot;:&quot;Pediatric Exercise Science&quot;,&quot;container-title-short&quot;:&quot;Pediatr Exerc Sci&quot;,&quot;accessed&quot;:{&quot;date-parts&quot;:[[2021,10,13]]},&quot;DOI&quot;:&quot;10.1123/MC.2014-0085&quot;,&quot;issued&quot;:{&quot;date-parts&quot;:[[2015,8,1]]},&quot;page&quot;:&quot;301-313&quot;,&quot;abstract&quot;:&quot;The importance of physical fitness testing in youth soccer players has become more evident over recent years. The aim of this review was to i) examine the reliability, validity and sensitivity of aerobic fitness, speed (sprint and repeated sprint ability) and change of direction tests in male youth soccer players and ii) identify issues and considerations regarding testing in this population. Only field tests performed in youth soccer players were reviewed. Intermittent tests seem the most appropriate to assess soccer specific endurance, of these the Yo Yo Intermittent Recovery test level 1 has the strongest correlation with match activity (0.56-0.77). Sprint testing, including 5 m and up to 30-40 m are shown to be reliable (ICC range 0.84-0.99). Change of direction tests possess high reliability (ICC range 0.80-0.99) whereas for repeated change of direction tests it is slightly lower (ICC = 0.80), while neither seems to possess appropriate validity. The influence of growth and maturation should be considered when interpreting test results. A holistic approach taking into account physiological, anthropometric, psychological, and skill-related assessments is necessary. Until we have more information on the long-term stability, fitness tests should be used carefully and always taking into consideration their limitation(s).&quot;,&quot;publisher&quot;:&quot;Human Kinetics&quot;,&quot;issue&quot;:&quot;3&quot;,&quot;volume&quot;:&quot;27&quot;},&quot;isTemporary&quot;:false},{&quot;id&quot;:&quot;b5640753-aa2b-3683-85ef-1bff3d8b9931&quot;,&quot;itemData&quot;:{&quot;type&quot;:&quot;article-journal&quot;,&quot;id&quot;:&quot;b5640753-aa2b-3683-85ef-1bff3d8b9931&quot;,&quot;title&quot;:&quot;Reliability of externally fixed dynamometry hamstring strength testing in elite youth football players&quot;,&quot;author&quot;:[{&quot;family&quot;:&quot;Wollin&quot;,&quot;given&quot;:&quot;Martin&quot;,&quot;parse-names&quot;:false,&quot;dropping-particle&quot;:&quot;&quot;,&quot;non-dropping-particle&quot;:&quot;&quot;},{&quot;family&quot;:&quot;Purdam&quot;,&quot;given&quot;:&quot;Craig&quot;,&quot;parse-names&quot;:false,&quot;dropping-particle&quot;:&quot;&quot;,&quot;non-dropping-particle&quot;:&quot;&quot;},{&quot;family&quot;:&quot;Drew&quot;,&quot;given&quot;:&quot;Michael K.&quot;,&quot;parse-names&quot;:false,&quot;dropping-particle&quot;:&quot;&quot;,&quot;non-dropping-particle&quot;:&quot;&quot;}],&quot;container-title&quot;:&quot;Journal of Science and Medicine in Sport&quot;,&quot;container-title-short&quot;:&quot;J Sci Med Sport&quot;,&quot;accessed&quot;:{&quot;date-parts&quot;:[[2022,12,9]]},&quot;DOI&quot;:&quot;10.1016/J.JSAMS.2015.01.012&quot;,&quot;ISSN&quot;:&quot;1440-2440&quot;,&quot;PMID&quot;:&quot;25683733&quot;,&quot;URL&quot;:&quot;https://linkinghub.elsevier.com/retrieve/pii/S1440244015000389&quot;,&quot;issued&quot;:{&quot;date-parts&quot;:[[2016,1,1]]},&quot;page&quot;:&quot;93-96&quot;,&quot;abstract&quot;:&quot;Objectives: To investigate inter and intra-tester reliability of an externally fixed dynamometry unilateral hamstring strength test, in the elite sports setting. Design: Reliability study. Methods: Sixteen, injury-free, elite male youth football players (age = 16.81 ± 0.54 years, height = 180.22 ± 5.29 cm, weight 73.88 ± 6.54 kg, BMI = 22.57 ± 1.42) gave written informed consent. Unilateral maximum isometric peak hamstring force was evaluated by externally fixed dynamometry for inter-tester, intra-day and intra-tester, inter-week reliability. The test position was standardised to correlate with the terminal swing phase of the gait running cycle. Results: Inter and intra-tester values demonstrated good to high levels of reliability. The intra-class coefficient (ICC) for inter-tester, intra-day reliability was 0.87 (95% CI = 0.75-0.93) with standard error of measure percentage (SEM%) 4.7 and minimal detectable change percentage (MDC%) 12.9. Intra-tester, inter-week reliability results were ICC 0.86 (95% CI, 0.74-0.93), SEM% 5.0 and MDC% 14.0. Conclusions: This study demonstrates good to high inter and intra-tester reliability of isometric externally fixed dynamometry unilateral hamstring strength testing in the regular elite sport setting involving elite male youth football players. The intra-class coefficient in association with the low standard error of measure and minimal detectable change percentages suggest that this procedure is appropriate for clinical and academic use as well as monitoring hamstring strength in the elite sport setting.&quot;,&quot;publisher&quot;:&quot;Elsevier&quot;,&quot;issue&quot;:&quot;1&quot;,&quot;volume&quot;:&quot;19&quot;},&quot;isTemporary&quot;:false},{&quot;id&quot;:&quot;176e06e5-80bc-32e0-a047-06d5cb3b4259&quot;,&quot;itemData&quot;:{&quot;type&quot;:&quot;article-journal&quot;,&quot;id&quot;:&quot;176e06e5-80bc-32e0-a047-06d5cb3b4259&quot;,&quot;title&quot;:&quot;Reliability of externally fixed dynamometry hamstring strength testing in elite youth football players&quot;,&quot;author&quot;:[{&quot;family&quot;:&quot;Wollin&quot;,&quot;given&quot;:&quot;Martin&quot;,&quot;parse-names&quot;:false,&quot;dropping-particle&quot;:&quot;&quot;,&quot;non-dropping-particle&quot;:&quot;&quot;},{&quot;family&quot;:&quot;Purdam&quot;,&quot;given&quot;:&quot;Craig&quot;,&quot;parse-names&quot;:false,&quot;dropping-particle&quot;:&quot;&quot;,&quot;non-dropping-particle&quot;:&quot;&quot;},{&quot;family&quot;:&quot;Drew&quot;,&quot;given&quot;:&quot;Michael K.&quot;,&quot;parse-names&quot;:false,&quot;dropping-particle&quot;:&quot;&quot;,&quot;non-dropping-particle&quot;:&quot;&quot;}],&quot;container-title&quot;:&quot;Journal of Science and Medicine in Sport&quot;,&quot;container-title-short&quot;:&quot;J Sci Med Sport&quot;,&quot;DOI&quot;:&quot;10.1016/j.jsams.2015.01.012&quot;,&quot;ISSN&quot;:&quot;18781861&quot;,&quot;PMID&quot;:&quot;25683733&quot;,&quot;issued&quot;:{&quot;date-parts&quot;:[[2016,1]]},&quot;page&quot;:&quot;93-96&quot;,&quot;abstract&quot;:&quot;Objectives: To investigate inter and intra-tester reliability of an externally fixed dynamometry unilateral hamstring strength test, in the elite sports setting. Design: Reliability study. Methods: Sixteen, injury-free, elite male youth football players (age = 16.81 ± 0.54 years, height = 180.22 ± 5.29 cm, weight 73.88 ± 6.54 kg, BMI = 22.57 ± 1.42) gave written informed consent. Unilateral maximum isometric peak hamstring force was evaluated by externally fixed dynamometry for inter-tester, intra-day and intra-tester, inter-week reliability. The test position was standardised to correlate with the terminal swing phase of the gait running cycle. Results: Inter and intra-tester values demonstrated good to high levels of reliability. The intra-class coefficient (ICC) for inter-tester, intra-day reliability was 0.87 (95% CI = 0.75-0.93) with standard error of measure percentage (SEM%) 4.7 and minimal detectable change percentage (MDC%) 12.9. Intra-tester, inter-week reliability results were ICC 0.86 (95% CI, 0.74-0.93), SEM% 5.0 and MDC% 14.0. Conclusions: This study demonstrates good to high inter and intra-tester reliability of isometric externally fixed dynamometry unilateral hamstring strength testing in the regular elite sport setting involving elite male youth football players. The intra-class coefficient in association with the low standard error of measure and minimal detectable change percentages suggest that this procedure is appropriate for clinical and academic use as well as monitoring hamstring strength in the elite sport setting.&quot;,&quot;publisher&quot;:&quot;Elsevier Ltd&quot;,&quot;volume&quot;:&quot;19&quot;},&quot;isTemporary&quot;:false}]},{&quot;citationID&quot;:&quot;MENDELEY_CITATION_427c4d2a-adbf-4c21-85a5-acee2c97c1b8&quot;,&quot;properties&quot;:{&quot;noteIndex&quot;:0},&quot;isEdited&quot;:false,&quot;manualOverride&quot;:{&quot;isManuallyOverridden&quot;:true,&quot;citeprocText&quot;:&quot;(Grgic et al., 2020b)&quot;,&quot;manualOverrideText&quot;:&quot;(Grgic et al, 2020b)&quot;},&quot;citationTag&quot;:&quot;MENDELEY_CITATION_v3_eyJjaXRhdGlvbklEIjoiTUVOREVMRVlfQ0lUQVRJT05fNDI3YzRkMmEtYWRiZi00YzIxLTg1YTUtYWNlZTJjOTdjMWI4IiwicHJvcGVydGllcyI6eyJub3RlSW5kZXgiOjB9LCJpc0VkaXRlZCI6ZmFsc2UsIm1hbnVhbE92ZXJyaWRlIjp7ImlzTWFudWFsbHlPdmVycmlkZGVuIjp0cnVlLCJjaXRlcHJvY1RleHQiOiIoR3JnaWMgZXQgYWwuLCAyMDIwYikiLCJtYW51YWxPdmVycmlkZVRleHQiOiIoR3JnaWMgZXQgYWwsIDIwMjBiKSJ9LCJjaXRhdGlvbkl0ZW1zIjpbeyJpZCI6IjhlOTkwZDI0LWQ2YTctM2I2OS1hODkxLTM3MTE1ZWEyMzQ4OCIsIml0ZW1EYXRhIjp7InR5cGUiOiJhcnRpY2xlLWpvdXJuYWwiLCJpZCI6IjhlOTkwZDI0LWQ2YTctM2I2OS1hODkxLTM3MTE1ZWEyMzQ4OCIsInRpdGxlIjoiVGVzdOKAk1JldGVzdCBSZWxpYWJpbGl0eSBvZiB0aGUgT25lLVJlcGV0aXRpb24gTWF4aW11bSAoMVJNKSBTdHJlbmd0aCBBc3Nlc3NtZW50OiBhIFN5c3RlbWF0aWMgUmV2aWV3IiwiYXV0aG9yIjpbeyJmYW1pbHkiOiJHcmdpYyIsImdpdmVuIjoiSm96byIsInBhcnNlLW5hbWVzIjpmYWxzZSwiZHJvcHBpbmctcGFydGljbGUiOiIiLCJub24tZHJvcHBpbmctcGFydGljbGUiOiIifSx7ImZhbWlseSI6IkxhemluaWNhIiwiZ2l2ZW4iOiJCcnVubyIsInBhcnNlLW5hbWVzIjpmYWxzZSwiZHJvcHBpbmctcGFydGljbGUiOiIiLCJub24tZHJvcHBpbmctcGFydGljbGUiOiIifSx7ImZhbWlseSI6IlNjaG9lbmZlbGQiLCJnaXZlbiI6IkJyYWQgSi4iLCJwYXJzZS1uYW1lcyI6ZmFsc2UsImRyb3BwaW5nLXBhcnRpY2xlIjoiIiwibm9uLWRyb3BwaW5nLXBhcnRpY2xlIjoiIn0seyJmYW1pbHkiOiJQZWRpc2ljIiwiZ2l2ZW4iOiJaZWxqa28iLCJwYXJzZS1uYW1lcyI6ZmFsc2UsImRyb3BwaW5nLXBhcnRpY2xlIjoiIiwibm9uLWRyb3BwaW5nLXBhcnRpY2xlIjoiIn1dLCJjb250YWluZXItdGl0bGUiOiJTcG9ydHMgTWVkaWNpbmUgLSBPcGVuIiwiY29udGFpbmVyLXRpdGxlLXNob3J0IjoiU3BvcnRzIE1lZCBPcGVuIiwiYWNjZXNzZWQiOnsiZGF0ZS1wYXJ0cyI6W1syMDI0LDEsMThdXX0sIkRPSSI6IjEwLjExODYvUzQwNzk4LTAyMC0wMDI2MC1aL0ZJR1VSRVMvMiIsIklTU04iOiIyMTk4OTc2MSIsIlBNSUQiOiIzMjY4MTM5OSIsIlVSTCI6Imh0dHBzOi8vc3BvcnRzbWVkaWNpbmUtb3Blbi5zcHJpbmdlcm9wZW4uY29tL2FydGljbGVzLzEwLjExODYvczQwNzk4LTAyMC0wMDI2MC16IiwiaXNzdWVkIjp7ImRhdGUtcGFydHMiOltbMjAyMCwxMiwxXV19LCJwYWdlIjoiMS0xNiIsImFic3RyYWN0IjoiQmFja2dyb3VuZDogVGhlIHRlc3TigJNyZXRlc3QgcmVsaWFiaWxpdHkgb2YgdGhlIG9uZS1yZXBldGl0aW9uIG1heGltdW0gKDFSTSkgdGVzdCB2YXJpZXMgYWNyb3NzIGRpZmZlcmVudCBzdHVkaWVzLiBHaXZlbiB0aGUgaW5jb25zaXN0ZW50IGZpbmRpbmdzLCBpdCBpcyB1bmNsZWFyIHdoYXQgdGhlIHRydWUgcmVsaWFiaWxpdHkgb2YgdGhlIDFSTSB0ZXN0IGlzLCBhbmQgdG8gd2hhdCBleHRlbnQgaXQgaXMgYWZmZWN0ZWQgYnkgbWVhc3VyZW1lbnQtcmVsYXRlZCBmYWN0b3JzLCBzdWNoIGFzIGV4ZXJjaXNlIHNlbGVjdGlvbiBmb3IgdGhlIHRlc3QsIHRoZSBudW1iZXIgb2YgZmFtaWxpYXJpemF0aW9uIHRyaWFscyBhbmQgcmVzaXN0YW5jZSB0cmFpbmluZyBleHBlcmllbmNlLiBPYmplY3RpdmVzOiBUaGUgYWltIG9mIHRoaXMgcGFwZXIgd2FzIHRvIHJldmlldyBzdHVkaWVzIHRoYXQgaW52ZXN0aWdhdGVkIHRoZSByZWxpYWJpbGl0eSBvZiB0aGUgMVJNIHRlc3Qgb2YgbXVzY3VsYXIgc3RyZW5ndGggYW5kIHN1bW1hcml6ZSB0aGVpciBmaW5kaW5ncy4gTWV0aG9kczogVGhlIFBSSVNNQSBndWlkZWxpbmVzIHdlcmUgZm9sbG93ZWQgZm9yIHRoaXMgc3lzdGVtYXRpYyByZXZpZXcuIFNlYXJjaGVzIGZvciBzdHVkaWVzIHdlcmUgY29uZHVjdGVkIHRocm91Z2ggZWlnaHQgZGF0YWJhc2VzLiBTdHVkaWVzIHRoYXQgaW52ZXN0aWdhdGVkIHRlc3TigJNyZXRlc3QgcmVsaWFiaWxpdHkgb2YgdGhlIDFSTSB0ZXN0IGFuZCBwcmVzZW50ZWQgaW50cmEtY2xhc3MgY29ycmVsYXRpb24gY29lZmZpY2llbnQgKElDQykgYW5kL29yIGNvZWZmaWNpZW50IG9mIHZhcmlhdGlvbiAoQ1YpIHdlcmUgaW5jbHVkZWQuIFRoZSBDT1NNSU4gY2hlY2tsaXN0IHdhcyB1c2VkIGZvciB0aGUgYXNzZXNzbWVudCBvZiB0aGUgbWV0aG9kb2xvZ2ljYWwgcXVhbGl0eSBvZiB0aGUgaW5jbHVkZWQgc3R1ZGllcy4gUmVzdWx0czogQWZ0ZXIgcmV2aWV3aW5nIDEwMjQgc2VhcmNoIHJlY29yZHMsIDMyIHN0dWRpZXMgKHBvb2xlZCBuID0gMTU5NSkgb24gdGVzdOKAk3JldGVzdCByZWxpYWJpbGl0eSBvZiAxUk0gYXNzZXNzbWVudCB3ZXJlIGZvdW5kLiBBbGwgdGhlIHN0dWRpZXMgd2VyZSBvZiBtb2RlcmF0ZSBvciBleGNlbGxlbnQgbWV0aG9kb2xvZ2ljYWwgcXVhbGl0eS4gVGVzdOKAk3JldGVzdCBJQ0NzIHJhbmdlZCBmcm9tIDAuNjQgdG8gMC45OSAobWVkaWFuIElDQyA9IDAuOTcpLCB3aGVyZSA5MiUgb2YgSUNDcyB3ZXJlIOKJpSAwLjkwLCBhbmQgOTclIG9mIElDQ3Mgd2VyZSDiiaUgMC44MC4gVGhlIENWcyByYW5nZWQgZnJvbSAwLjUgdG8gMTIuMSUgKG1lZGlhbiBDViA9IDQuMiUpLiBJQ0NzIHdlcmUgZ2VuZXJhbGx5IGhpZ2ggKOKJpSAwLjkwKSwgYW5kIG1vc3QgQ1ZzIHdlcmUgbG93ICg8IDEwJSkgZm9yIDFSTSB0ZXN0czogKDEpIGFtb25nIHRob3NlIHdpdGhvdXQgYW5kIGZvciB0aG9zZSB3aXRoIHNvbWUgcmVzaXN0YW5jZSB0cmFpbmluZyBleHBlcmllbmNlLCAoMikgY29uZHVjdGVkIHdpdGggb3Igd2l0aG91dCBmYW1pbGlhcml6YXRpb24gc2Vzc2lvbnMsICgzKSB3aXRoIHNpbmdsZS1qb2ludCBvciBtdWx0aS1qb2ludCBleGVyY2lzZXMsICg0KSBmb3IgdXBwZXItIGFuZCBsb3dlci1ib2R5IHN0cmVuZ3RoIGFzc2Vzc21lbnQsICg1KSBhbW9uZyBmZW1hbGVzIGFuZCBtYWxlcywgYW5kICg2KSBhbW9uZyB5b3VuZyB0byBtaWRkbGUtYWdlZCBhZHVsdHMgYW5kIGFtb25nIG9sZGVyIGFkdWx0cy4gTW9zdCBzdHVkaWVzIGRpZCBub3QgZmluZCBzeXN0ZW1hdGljIGNoYW5nZXMgaW4gdGVzdCByZXN1bHRzIGJldHdlZW4gdGhlIHRyaWFscy4gQ29uY2x1c2lvbnM6IEJhc2VkIG9uIHRoZSByZXN1bHRzIG9mIHRoaXMgcmV2aWV3LCBpdCBjYW4gYmUgY29uY2x1ZGVkIHRoYXQgdGhlIDFSTSB0ZXN0IGdlbmVyYWxseSBoYXMgZ29vZCB0byBleGNlbGxlbnQgdGVzdOKAk3JldGVzdCByZWxpYWJpbGl0eSwgcmVnYXJkbGVzcyBvZiByZXNpc3RhbmNlIHRyYWluaW5nIGV4cGVyaWVuY2UsIG51bWJlciBvZiBmYW1pbGlhcml6YXRpb24gc2Vzc2lvbnMsIGV4ZXJjaXNlIHNlbGVjdGlvbiwgcGFydCBvZiB0aGUgYm9keSBhc3Nlc3NlZCAodXBwZXIgdnMuIGxvd2VyIGJvZHkpLCBhbmQgc2V4IG9yIGFnZSBvZiBwYXJ0aWNpcGFudHMuIFJlc2VhcmNoZXJzIGFuZCBwcmFjdGl0aW9uZXJzLCB0aGVyZWZvcmUsIGNhbiB1c2UgdGhlIDFSTSB0ZXN0IGFzIGEgcmVsaWFibGUgdGVzdCBvZiBtdXNjdWxhciBzdHJlbmd0aC4iLCJwdWJsaXNoZXIiOiJTcHJpbmdlciIsImlzc3VlIjoiMSIsInZvbHVtZSI6IjYifSwiaXNUZW1wb3JhcnkiOmZhbHNlfV19&quot;,&quot;citationItems&quot;:[{&quot;id&quot;:&quot;8e990d24-d6a7-3b69-a891-37115ea23488&quot;,&quot;itemData&quot;:{&quot;type&quot;:&quot;article-journal&quot;,&quot;id&quot;:&quot;8e990d24-d6a7-3b69-a891-37115ea23488&quot;,&quot;title&quot;:&quot;Test–Retest Reliability of the One-Repetition Maximum (1RM) Strength Assessment: a Systematic Review&quot;,&quot;author&quot;:[{&quot;family&quot;:&quot;Grgic&quot;,&quot;given&quot;:&quot;Jozo&quot;,&quot;parse-names&quot;:false,&quot;dropping-particle&quot;:&quot;&quot;,&quot;non-dropping-particle&quot;:&quot;&quot;},{&quot;family&quot;:&quot;Lazinica&quot;,&quot;given&quot;:&quot;Bruno&quot;,&quot;parse-names&quot;:false,&quot;dropping-particle&quot;:&quot;&quot;,&quot;non-dropping-particle&quot;:&quot;&quot;},{&quot;family&quot;:&quot;Schoenfeld&quot;,&quot;given&quot;:&quot;Brad J.&quot;,&quot;parse-names&quot;:false,&quot;dropping-particle&quot;:&quot;&quot;,&quot;non-dropping-particle&quot;:&quot;&quot;},{&quot;family&quot;:&quot;Pedisic&quot;,&quot;given&quot;:&quot;Zeljko&quot;,&quot;parse-names&quot;:false,&quot;dropping-particle&quot;:&quot;&quot;,&quot;non-dropping-particle&quot;:&quot;&quot;}],&quot;container-title&quot;:&quot;Sports Medicine - Open&quot;,&quot;container-title-short&quot;:&quot;Sports Med Open&quot;,&quot;accessed&quot;:{&quot;date-parts&quot;:[[2024,1,18]]},&quot;DOI&quot;:&quot;10.1186/S40798-020-00260-Z/FIGURES/2&quot;,&quot;ISSN&quot;:&quot;21989761&quot;,&quot;PMID&quot;:&quot;32681399&quot;,&quot;URL&quot;:&quot;https://sportsmedicine-open.springeropen.com/articles/10.1186/s40798-020-00260-z&quot;,&quot;issued&quot;:{&quot;date-parts&quot;:[[2020,12,1]]},&quot;page&quot;:&quot;1-16&quot;,&quot;abstract&quot;:&quot;Background: The test–retest reliability of the one-repetition maximum (1RM) test varies across different studies. Given the inconsistent findings, it is unclear what the true reliability of the 1RM test is, and to what extent it is affected by measurement-related factors, such as exercise selection for the test, the number of familiarization trials and resistance training experience. Objectives: The aim of this paper was to review studies that investigated the reliability of the 1RM test of muscular strength and summarize their findings. Methods: The PRISMA guidelines were followed for this systematic review. Searches for studies were conducted through eight databases. Studies that investigated test–retest reliability of the 1RM test and presented intra-class correlation coefficient (ICC) and/or coefficient of variation (CV) were included. The COSMIN checklist was used for the assessment of the methodological quality of the included studies. Results: After reviewing 1024 search records, 32 studies (pooled n = 1595) on test–retest reliability of 1RM assessment were found. All the studies were of moderate or excellent methodological quality. Test–retest ICCs ranged from 0.64 to 0.99 (median ICC = 0.97), where 92% of ICCs were ≥ 0.90, and 97% of ICCs were ≥ 0.80. The CVs ranged from 0.5 to 12.1% (median CV = 4.2%). ICCs were generally high (≥ 0.90), and most CVs were low (&lt; 10%) for 1RM tests: (1) among those without and for those with some resistance training experience, (2) conducted with or without familiarization sessions, (3) with single-joint or multi-joint exercises, (4) for upper- and lower-body strength assessment, (5) among females and males, and (6) among young to middle-aged adults and among older adults. Most studies did not find systematic changes in test results between the trials. Conclusions: Based on the results of this review, it can be concluded that the 1RM test generally has good to excellent test–retest reliability, regardless of resistance training experience, number of familiarization sessions, exercise selection, part of the body assessed (upper vs. lower body), and sex or age of participants. Researchers and practitioners, therefore, can use the 1RM test as a reliable test of muscular strength.&quot;,&quot;publisher&quot;:&quot;Springer&quot;,&quot;issue&quot;:&quot;1&quot;,&quot;volume&quot;:&quot;6&quot;},&quot;isTemporary&quot;:false}]},{&quot;citationID&quot;:&quot;MENDELEY_CITATION_ab8322b1-0785-4402-9651-95cad62abe7a&quot;,&quot;properties&quot;:{&quot;noteIndex&quot;:0},&quot;isEdited&quot;:false,&quot;manualOverride&quot;:{&quot;isManuallyOverridden&quot;:true,&quot;citeprocText&quot;:&quot;(Andrade et al., 2021; Bidaurrazaga-Letona et al., 2019a; Brownlee et al., 2018; Emmonds et al., 2017; Hoshikawa et al., 2013; Morris et al., 2018, 2021)&quot;,&quot;manualOverrideText&quot;:&quot;(Andrade et al, 2021; Bidaurrazaga-Letona et al, 2019a; Brownlee et al, 2018; Emmonds et al, 2017; Hoshikawa et al, 2013; Morris et al, 2018, 2021)&quot;},&quot;citationTag&quot;:&quot;MENDELEY_CITATION_v3_eyJjaXRhdGlvbklEIjoiTUVOREVMRVlfQ0lUQVRJT05fYWI4MzIyYjEtMDc4NS00NDAyLTk2NTEtOTVjYWQ2MmFiZTdhIiwicHJvcGVydGllcyI6eyJub3RlSW5kZXgiOjB9LCJpc0VkaXRlZCI6ZmFsc2UsIm1hbnVhbE92ZXJyaWRlIjp7ImlzTWFudWFsbHlPdmVycmlkZGVuIjp0cnVlLCJjaXRlcHJvY1RleHQiOiIoQW5kcmFkZSBldCBhbC4sIDIwMjE7IEJpZGF1cnJhemFnYS1MZXRvbmEgZXQgYWwuLCAyMDE5YTsgQnJvd25sZWUgZXQgYWwuLCAyMDE4OyBFbW1vbmRzIGV0IGFsLiwgMjAxNzsgSG9zaGlrYXdhIGV0IGFsLiwgMjAxMzsgTW9ycmlzIGV0IGFsLiwgMjAxOCwgMjAyMSkiLCJtYW51YWxPdmVycmlkZVRleHQiOiIoQW5kcmFkZSBldCBhbCwgMjAyMTsgQmlkYXVycmF6YWdhLUxldG9uYSBldCBhbCwgMjAxOWE7IEJyb3dubGVlIGV0IGFsLCAyMDE4OyBFbW1vbmRzIGV0IGFsLCAyMDE3OyBIb3NoaWthd2EgZXQgYWwsIDIwMTM7IE1vcnJpcyBldCBhbCwgMjAxOCwgMjAyMSkifSwiY2l0YXRpb25JdGVtcyI6W3siaWQiOiI2ZTZjNGM2Yi0zYWYzLTNjMDItYTY4Yi05NmNlYmVkOTQxMmUiLCJpdGVtRGF0YSI6eyJ0eXBlIjoiYXJ0aWNsZS1qb3VybmFsIiwiaWQiOiI2ZTZjNGM2Yi0zYWYzLTNjMDItYTY4Yi05NmNlYmVkOTQxMmUiLCJ0aXRsZSI6IkFnZS1yZWxhdGVkIGRpZmZlcmVuY2VzIGluIHRvcnF1ZSBpbiBhbmdsZS1zcGVjaWZpYyBhbmQgcGVhayB0b3JxdWUgaGFtc3RyaW5nIHRvIHF1YWRyaWNlcHMgcmF0aW9zIGluIGZlbWFsZSBzb2NjZXIgcGxheWVycyBmcm9tIDExIHRvIDE4IHllYXJzIG9sZDogzpEgQ3Jvc3Mtc2VjdGlvbmFsIHN0dWR5IiwiYXV0aG9yIjpbeyJmYW1pbHkiOiJBbmRyYWRlIiwiZ2l2ZW4iOiJNYXJpbGlhIFMuIiwicGFyc2UtbmFtZXMiOmZhbHNlLCJkcm9wcGluZy1wYXJ0aWNsZSI6IiIsIm5vbi1kcm9wcGluZy1wYXJ0aWNsZSI6IiJ9LHsiZmFtaWx5IjoiSnVucXVlaXJhIiwiZ2l2ZW4iOiJNYXJpbmEgUy4iLCJwYXJzZS1uYW1lcyI6ZmFsc2UsImRyb3BwaW5nLXBhcnRpY2xlIjoiIiwibm9uLWRyb3BwaW5nLXBhcnRpY2xlIjoiIn0seyJmYW1pbHkiOiJBbmRyZSBCYXJib3NhIERlIExpcmEiLCJnaXZlbiI6IkNsYXVkaW8iLCJwYXJzZS1uYW1lcyI6ZmFsc2UsImRyb3BwaW5nLXBhcnRpY2xlIjoiIiwibm9uLWRyb3BwaW5nLXBhcnRpY2xlIjoiIn0seyJmYW1pbHkiOiJWYW5jaW5pIiwiZ2l2ZW4iOiJSb2RyaWdvIEwuIiwicGFyc2UtbmFtZXMiOmZhbHNlLCJkcm9wcGluZy1wYXJ0aWNsZSI6IiIsIm5vbi1kcm9wcGluZy1wYXJ0aWNsZSI6IiJ9LHsiZmFtaWx5IjoiU2VmZnJpbiIsImdpdmVuIjoiQWxkbyIsInBhcnNlLW5hbWVzIjpmYWxzZSwiZHJvcHBpbmctcGFydGljbGUiOiIiLCJub24tZHJvcHBpbmctcGFydGljbGUiOiIifSx7ImZhbWlseSI6Ik5pa29sYWlkaXMiLCJnaXZlbiI6IlBhbnRlbGlzIFQuIiwicGFyc2UtbmFtZXMiOmZhbHNlLCJkcm9wcGluZy1wYXJ0aWNsZSI6IiIsIm5vbi1kcm9wcGluZy1wYXJ0aWNsZSI6IiJ9LHsiZmFtaWx5IjoiUm9zZW1hbm4iLCJnaXZlbiI6IlRob21hcyIsInBhcnNlLW5hbWVzIjpmYWxzZSwiZHJvcHBpbmctcGFydGljbGUiOiIiLCJub24tZHJvcHBpbmctcGFydGljbGUiOiIifSx7ImZhbWlseSI6IktuZWNodGxlIiwiZ2l2ZW4iOiJCZWF0IiwicGFyc2UtbmFtZXMiOmZhbHNlLCJkcm9wcGluZy1wYXJ0aWNsZSI6IiIsIm5vbi1kcm9wcGluZy1wYXJ0aWNsZSI6IiJ9XSwiY29udGFpbmVyLXRpdGxlIjoiUmVzZWFyY2ggaW4gU3BvcnRzIE1lZGljaW5lIiwiRE9JIjoiMTAuMTA4MC8xNTQzODYyNy4yMDIwLjE3NDI3MTMiLCJJU1NOIjoiMTU0Mzg2MzUiLCJQTUlEIjoiMzIyMDA2NjAiLCJpc3N1ZWQiOnsiZGF0ZS1wYXJ0cyI6W1syMDIxXV19LCJwYWdlIjoiNzctODkiLCJhYnN0cmFjdCI6IlRoZSBhaW0gb2YgdGhpcyBzdHVkeSB3YXMgdG8gZXZhbHVhdGUgYW5kIGNvbXBhcmUgdGhlIGhhbXN0cmluZyAoSCkgYW5kIHF1YWRyaWNlcHMgKFEpIHN0cmVuZ3RoLCBiaWxhdGVyYWwgZGlmZmVyZW5jZSBhbmQgYmFsYW5jZSByYXRpb3MgaW4gZmVtYWxlIHNvY2NlciBwbGF5ZXJzLiBOaW5ldHktdGhyZWUgYXRobGV0ZXMgZnJvbSB0aHJlZSBhZ2UgZ3JvdXBzOiB1bmRlciAxMyAoVTEzKSwgMTUgKFUxNSkgYW5kIDE4IChVMTgpIHBhcnRpY2lwYXRlZCBpbiB0aGUgc3R1ZHkgcGVyZm9ybWluZyBpc29raW5ldGljIHRlc3RzIHRvIG1lYXN1cmUgcGVhayB0b3JxdWUsIHRvdGFsIHdvcmssIGF2ZXJhZ2UgcG93ZXIgYW5kIHRvcnF1ZSBhdCAzMMK6IG9mIHRoaWdoIG11c2NsZXMuIENvbnZlbnRpb25hbCBzdHJlbmd0aCBiYWxhbmNlIHJhdGlvcywgYW5nbGUtc3BlY2lmaWMgYmFsYW5jZSByYXRpbyBhbmQgYmlsYXRlcmFsIHN0cmVuZ3RoIGRpZmZlcmVuY2Ugd2VyZSBldmFsdWF0ZWQuIFRoZXJlIHdhcyBiaWxhdGVyYWwgc3RyZW5ndGggZGlmZmVyZW5jZSBmb3IgZXh0ZW5zb3IgbXVzY2xlcyB0b3RhbCB3b3JrIChwwqA9wqAwLjAyKSBpbiBVMTMgYW5kIGZsZXhvciBtdXNjbGVzIHBlYWsgdG9ycXVlIChwwqA9wqAwLjAyKSBpbiBVMTUuIEFsbCB2YXJpYWJsZXMgd2VyZSBzdXBlcmlvciBpbiBVMTUgdGhhbiBVMTMgKHDCoDwuMDUpLiBUaGVyZSB3YXMgbm8gc3RyZW5ndGggZGlmZmVyZW5jZSBiZXR3ZWVuIFUxNSBhbmQgVTE4LiBCYWxhbmNlIHJhdGlvcyBkaWQgbm90IGRpZmZlciBiZXR3ZWVuIHNpZGVzIG9yIGFnZSBncm91cHMuIFRoZSBzdHVkeSBzaG93ZWQgdGhhdCBhbHRob3VnaCBwZWFrIHRvcnF1ZSB2YWx1ZXMgd2VyZSBoaWdoZXIgaW4gVTE1IHRoYW4gaW4gVTEzLCBiYWxhbmNlIHJhdGlvcyB3ZXJlIHNpbWlsYXIuIiwicHVibGlzaGVyIjoiQmVsbHdldGhlciBQdWJsaXNoaW5nLCBMdGQuIiwidm9sdW1lIjoiMjkiLCJjb250YWluZXItdGl0bGUtc2hvcnQiOiIifSwiaXNUZW1wb3JhcnkiOmZhbHNlfSx7ImlkIjoiNjUzZjU4ZDktNjM3Yy0zODA3LTk0MDUtYTAyNzlkZjg4NTI4IiwiaXRlbURhdGEiOnsidHlwZSI6ImFydGljbGUtam91cm5hbCIsImlkIjoiNjUzZjU4ZDktNjM3Yy0zODA3LTk0MDUtYTAyNzlkZjg4NTI4IiwidGl0bGUiOiJFZmZlY3RzIG9mIHN0YWJpbGl6YXRpb24gdHJhaW5pbmcgb24gdHJ1bmsgbXVzY3VsYXJpdHkgYW5kIHBoeXNpY2FsIHBlcmZvcm1hbmNlcyBpbiB5b3V0aCBzb2NjZXIgcGxheWVycyIsImF1dGhvciI6W3siZmFtaWx5IjoiSG9zaGlrYXdhIiwiZ2l2ZW4iOiJZb3NoaWhpcm8iLCJwYXJzZS1uYW1lcyI6ZmFsc2UsImRyb3BwaW5nLXBhcnRpY2xlIjoiIiwibm9uLWRyb3BwaW5nLXBhcnRpY2xlIjoiIn0seyJmYW1pbHkiOiJJaWRhIiwiZ2l2ZW4iOiJUb21vbWkiLCJwYXJzZS1uYW1lcyI6ZmFsc2UsImRyb3BwaW5nLXBhcnRpY2xlIjoiIiwibm9uLWRyb3BwaW5nLXBhcnRpY2xlIjoiIn0seyJmYW1pbHkiOiJNdXJhbWF0c3UiLCJnaXZlbiI6Ik1hc2F0YWthIiwicGFyc2UtbmFtZXMiOmZhbHNlLCJkcm9wcGluZy1wYXJ0aWNsZSI6IiIsIm5vbi1kcm9wcGluZy1wYXJ0aWNsZSI6IiJ9LHsiZmFtaWx5IjoiSWkiLCJnaXZlbiI6Ik5vem9taSIsInBhcnNlLW5hbWVzIjpmYWxzZSwiZHJvcHBpbmctcGFydGljbGUiOiIiLCJub24tZHJvcHBpbmctcGFydGljbGUiOiIifSx7ImZhbWlseSI6Ik5ha2FqaW1hIiwiZ2l2ZW4iOiJZb3NoaWhhcnUiLCJwYXJzZS1uYW1lcyI6ZmFsc2UsImRyb3BwaW5nLXBhcnRpY2xlIjoiIiwibm9uLWRyb3BwaW5nLXBhcnRpY2xlIjoiIn0seyJmYW1pbHkiOiJDaHVtYW5rIiwiZ2l2ZW4iOiJLZW50YXJvIiwicGFyc2UtbmFtZXMiOmZhbHNlLCJkcm9wcGluZy1wYXJ0aWNsZSI6IiIsIm5vbi1kcm9wcGluZy1wYXJ0aWNsZSI6IiJ9LHsiZmFtaWx5IjoiS2FuZWhpc2EiLCJnaXZlbiI6Ikhpcm9ha2kiLCJwYXJzZS1uYW1lcyI6ZmFsc2UsImRyb3BwaW5nLXBhcnRpY2xlIjoiIiwibm9uLWRyb3BwaW5nLXBhcnRpY2xlIjoiIn1dLCJjb250YWluZXItdGl0bGUiOiJKb3VybmFsIG9mIFN0cmVuZ3RoIGFuZCBDb25kaXRpb25pbmcgUmVzZWFyY2giLCJjb250YWluZXItdGl0bGUtc2hvcnQiOiJKIFN0cmVuZ3RoIENvbmQgUmVzIiwiRE9JIjoiMTAuMTUxOS9KU0MuMGIwMTNlMzE4MjhiZWQzNiIsIklTU04iOiIxMDY0ODAxMSIsIlBNSUQiOiIyMzQ0MjI3NiIsImlzc3VlZCI6eyJkYXRlLXBhcnRzIjpbWzIwMTNdXX0sInBhZ2UiOiIzMTQyLTMxNDkiLCJhYnN0cmFjdCI6IlRoZSBwdXJwb3NlIG9mIHRoZSBwcmVzZW50IHN0dWR5IHdhcyB0byBleGFtaW5lIHRoZSBlZmZlY3RzIG9mIHN0YWJpbGl6YXRpb24gdHJhaW5pbmcgb24gdHJ1bmsgbXVzY3VsYXJpdHkgYW5kIHBoeXNpY2FsIHBlcmZvcm1hbmNlcyBpbiB5b3V0aCBtYWxlIHNvY2NlciBwbGF5ZXJzIGFnZWQgMTItMTMgeXJzIChuID0gMjgpLiBUaGUgc3ViamVjdHMgYWxsb2NhdGVkIHRvIHRyYWluaW5nIChURywgbiA9IDE2KSBwZXJmb3JtZWQgYSBzdGFiaWxpemF0aW9uIGV4ZXJjaXNlIHByb2dyYW0gY29uc2lzdGluZyBvZiA1IGV4ZXJjaXNlcyAoZWxib3ctdG9lLCBlbGJvdy1oZWVsLCBzaWRlIGJyaWRnZSwgbW9kaWZpZWQgMS1sZWdnZWQgc3F1YXQsIGFuZCBiZW50LWtuZWUgcHVzaC11cCkgNCB0aW1lcyBwZXIgd2VlayBhbmQgYSB0cmFpbmluZyBwcm9ncmFtIHNwZWNpZmljIHRvIHNvY2NlciA2IHRpbWVzIHBlciB3ZWVrLCB3aGVyZWFzIHRoZSBvdGhlcnMgKGNvbnRyb2wsIG4gPSAxMikgY29uZHVjdGVkIHRoZSBzb2NjZXIgdHJhaW5pbmcgb25seSBmb3IgNiBtb250aHMuIEJlZm9yZSBhbmQgYWZ0ZXIgdGhlIGludGVydmVudGlvbiwgdGhlIGNyb3NzLXNlY3Rpb25hbCBhcmVhcyAoQ1NBcykgb2YgNSBtdXNjbGVzIChyZWN0dXMgYWJkb21pbnVzLCBvYmxpcXVlLCBwc29hcyBtYWpvciwgcXVhZHJhdHVzIGx1bWJvcnVtLCBhbmQgZXJlY3RvciBzcGluYWUpIHdlcmUgZGV0ZXJtaW5lZCB1c2luZyBtYWduZXRpYyByZXNvbmFuY2UgaW1hZ2luZy4gRnVydGhlcm1vcmUsIHBlYWsgdG9ycXVlcyBkdXJpbmcgaGlwIGV4dGVuc2lvbiBhbmQgZmxleGlvbiBhdCAxLjA1IHJhZC9zZWNvbmQsIGhlaWdodHMgb2Ygc3F1YXQgYW5kIGNvdW50ZXJtb3ZlbWVudCBqdW1wcywgYW5kIHRpbWUgdGFrZW4gdG8gc3ByaW50IDE1IG0gd2VyZSBhbHNvIG1lYXN1cmVkLiBBZnRlciA2IG1vbnRocywgYm90aCBncm91cHMgc2lnbmlmaWNhbnRseSBpbmNyZWFzZWQgdGhlIENTQXMgb2YgdGhlIDUgbXVzY2xlIGdyb3VwcyAoVEc6IDQuNC0xMy40JSwgY29udHJvbDogNS41LTEwLjklKSBhbmQgaW1wcm92ZWQgc3ByaW50IHRpbWUgKFRHOiAyMS40JSwgY29udHJvbDogMjEuNiUpLCB3aXRob3V0IHNpZ25pZmljYW50IGVmZmVjdCBvZiBncm91cCwgYnV0IG9ubHkgVEcgc2lnbmlmaWNhbnRseSBpbmNyZWFzZWQgdGhlIGhlaWdodHMgb2Ygc3F1YXQgKDUuMCUpIGFuZCBjb3VudGVybW92ZW1lbnQgKDYuOCUpIGp1bXBzLiBJbiBhZGRpdGlvbiwgYSBncmVhdGVyIGluY3JlYXNlIGluIGhpcCBleHRlbnNpb24gdG9ycXVlIHdhcyBmb3VuZCBpbiBURyAoNDAuOCUpIHRoYW4gaW4gY29udHJvbCAoMTcuNCUpLiBUaGUgY3VycmVudCByZXN1bHRzIGluZGljYXRlIHRoYXQsIGF0IGxlYXN0IGluIGVhcmx5IGFkb2xlc2NlbnQgc29jY2VyIHBsYXllcnMsIGFkZGluZyBzdGFiaWxpemF0aW9uIGV4ZXJjaXNlIHRvIHNvY2NlciB0cmFpbmluZyBjYW5ub3QgaW5jcmVhc2UgdGhlIHRydW5rIG11c2N1bGFyaXR5LCBidXQgaXQgd2lsbCBpbXByb3ZlIGhpcCBleHRlbnNvciBzdHJlbmd0aCBhbmQgdmVydGljYWwganVtcCBwZXJmb3JtYW5jZS4gwqkgMjAxMyBOYXRpb25hbCBTdHJlbmd0aCBhbmQgQ29uZGl0aW9uaW5nIEFzc29jaWF0aW9uLiIsInZvbHVtZSI6IjI3In0sImlzVGVtcG9yYXJ5IjpmYWxzZX0seyJpZCI6Ijc2N2RjOTVhLThlMGYtMzdlNC04MmMxLTM3ZTUxMmUyMzhjOCIsIml0ZW1EYXRhIjp7InR5cGUiOiJhcnRpY2xlLWpvdXJuYWwiLCJpZCI6Ijc2N2RjOTVhLThlMGYtMzdlNC04MmMxLTM3ZTUxMmUyMzhjOCIsInRpdGxlIjoiRE9FUyBBIDEtWUVBUiBBR0UgR0FQIE1PRElGWSBUSEUgSU5GTFVFTkNFIE9GIEFHRSwgTUFUVVJBVElPTiwgQU5EIEFOVEhST1BPTUVUUklDIFBBUkFNRVRFUlMgQVMgREVURVJNSU5BTlRTIE9GIFBFUkZPUk1BTkNFIEFNT05HIFlPVVRIIEVMSVRFIFNPQ0NFUiBQTEFZRVJTPyIsImF1dGhvciI6W3siZmFtaWx5IjoiQmlkYXVycmF6YWdhLUxldG9uYSIsImdpdmVuIjoiSXJhaWEiLCJwYXJzZS1uYW1lcyI6ZmFsc2UsImRyb3BwaW5nLXBhcnRpY2xlIjoiIiwibm9uLWRyb3BwaW5nLXBhcnRpY2xlIjoiIn0seyJmYW1pbHkiOiJMZWt1ZSIsImdpdmVuIjoiSm9zZSBBLiIsInBhcnNlLW5hbWVzIjpmYWxzZSwiZHJvcHBpbmctcGFydGljbGUiOiIiLCJub24tZHJvcHBpbmctcGFydGljbGUiOiIifSx7ImZhbWlseSI6IkFtYWRvIiwiZ2l2ZW4iOiJNYXJrb3MiLCJwYXJzZS1uYW1lcyI6ZmFsc2UsImRyb3BwaW5nLXBhcnRpY2xlIjoiIiwibm9uLWRyb3BwaW5nLXBhcnRpY2xlIjoiIn0seyJmYW1pbHkiOiJHaWwiLCJnaXZlbiI6IlN1c2FuYSBNLi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yMjAzIiwiSVNTTiI6IjE1MzM0Mjk1IiwiUE1JRCI6IjI4ODM0Nzk2IiwiaXNzdWVkIjp7ImRhdGUtcGFydHMiOltbMjAxOSw5XV19LCJwYWdlIjoiMjU0MS0yNTQ3IiwiYWJzdHJhY3QiOiJCZWNhdXNlIGFnZS1ncm91cHMgaW4gc29jY2VyIG9mdGVuIGNvbXByaXNlIGNoaWxkcmVuIGJvcm4gd2l0aGluIGEgMi15ZWFyIHRpbWUgZnJhbWUsIGNoYXJhY3RlcmlzdGljcyB0aGF0IGRlZmluZSB0aGUgcHJvZmlsZSBvZiBhIHN1Y2Nlc3NmdWwgcGxheWVyIG1heSBub3QgYmUgYXBwcm9wcmlhdGUgZm9yIHRoZSBvbGRlc3Qgb3IgeW91bmdlc3QgcGxheWVycyBvZiB0aGUgc2FtZSBhZ2UtZ3JvdXAuIFRoZXJlZm9yZSwgdGhpcyBzdHVkeSBhaW1lZCB0byBkZXRlcm1pbmUgdG8gd2hhdCBleHRlbnQgcGVyZm9ybWFuY2Ugd2FzIGluZmx1ZW5jZWQgYnkgYWdlLCBtYXR1cmF0aW9uLCBhbmQgYm9keSBzaXplIGluIGVsaXRlIHNvY2NlciBwbGF5ZXJzIHdpdGggYmFyZWx5IDEteWVhciBhZ2UgZ2FwLiBBbnRocm9wb21ldHJ5LCAxNS1tIHNwcmludCB0ZXN0LCBtb2RpZmllZCBCYXJyb3cncyBhZ2lsaXR5IHRlc3QsIFlvLVlvIGludGVybWl0dGVudCByZWNvdmVyeSB0ZXN0IGxldmVsIDEsIGNvdW50ZXJtb3ZlbWVudCBqdW1wLCBhbmQgaGFuZGdyaXAgdGVzdCB3ZXJlIGNvbmR1Y3RlZCBpbiBwbGF5ZXJzIGFnZWQgMTIgeWVhcnMgYW5kIHVuZGVyIChuID0gODI7IGFnZSwgMTEuMSA2IDAuNiB5ZWFycykgYW5kIGJldHdlZW4gMTIgYW5kIDEzIHllYXJzIChuID0gNzk7IGFnZSwgMTIuOCA2IDAuNiB5ZWFycykuIEEgdG90YWwgc2NvcmUgb2YgcGVyZm9ybWFuY2UsIGNocm9ub2xvZ2ljYWwgYWdlLCBhbmQgYWdlIGF0IHBlYWsgaGVpZ2h0IHZlbG9jaXR5IHdlcmUgY2FsY3VsYXRlZC4gRGVzY3JpcHRpdmUgc3RhdGlzdGljcywgU3R1ZGVudCdzIHR0ZXN0cywgYW5kIG11bHRpcGxlIGxpbmVhciByZWdyZXNzaW9ucyB3ZXJlIHBlcmZvcm1lZC4gVGhlIGV4cGxhaW5lZCB2YXJpYW5jZSBpbiBjb21wb3NpdGUgc2NvcmUgd2FzIGdyZWF0ZXIgaW4gdGhlIG9sZGVyICg1NCUpIHRoYW4gaW4gdGhlIHlvdW5nZXIgKDMwJSkgcGxheWVycy4gU3VtIG9mIHNraW5mb2xkcyB3YXMgdGhlIHByaW1hcnkgcHJlZGljdG9yIG9mIDE1LW0gc3ByaW50IGFuZCBjb3VudGVybW92ZW1lbnQganVtcCBpbiB0aGUgeW91bmdlciBncm91cCwgd2hlcmVhcyBpbiB0aGUgb2xkZXIgZ3JvdXAsIGNocm9ub2xvZ2ljYWwgYWdlIGFuZCBib2R5IHNpemUgYXBwZWFyZWQgYXMgcHJlZGljdG9ycyBvZiBwZXJmb3JtYW5jZSAoNDElKS4gQm9keSBzaXplIGV4cGxhaW5lZCB0aGUgdmFyaWFuY2UgaW4gbW9zdCB0ZXN0cyBpbiBvbGRlciBwbGF5ZXJzLiBJbiB0aGUgeW91bmdlciBncm91cCwgYmlvbG9naWNhbCBtYXR1cml0eSBzdGF0dXMgZXhwbGFpbmVkIHRoZSB2YXJpYW5jZSBpbiBlbmR1cmFuY2UgKDM1JSkgYW5kIGhhbmRncmlwICg1OSUpIHRlc3RzLiBJbiBzdW1tYXJ5LCBjaHJvbm9sb2dpY2FsIGFnZSBhbmQgc3VtIG9mIHNraW5mb2xkcyBpbmZsdWVuY2VkIHRoZSBtb3N0IHRlc3RzOyBob3dldmVyLCBwcmVkaWN0b3JzIGRpZmZlcmVkIGJldHdlZW4gYWdlIGdyb3Vwcy4gVGhlc2UgZmluZGluZ3MgaGlnaGxpZ2h0IHRoZSBpbXBvcnRhbmNlIG9mIGFzc2Vzc2luZyBpbmRpdmlkdWFsIGRpZmZlcmVuY2VzIGluIHlvdW5nIG1hbGUgc29jY2VyIHBsYXllcnMgcmVnYXJkbGVzcyBvZiB0aGVpciBzaW1pbGFyaXR5IGluIGFnZS4iLCJwdWJsaXNoZXIiOiJOU0NBIE5hdGlvbmFsIFN0cmVuZ3RoIGFuZCBDb25kaXRpb25pbmcgQXNzb2NpYXRpb24iLCJ2b2x1bWUiOiIzMyJ9LCJpc1RlbXBvcmFyeSI6ZmFsc2V9LHsiaWQiOiIxMzEzODUyYS1lYzRkLTNjYzAtYmM2Ny03YzEyNDE2NTE5YmYiLCJpdGVtRGF0YSI6eyJ0eXBlIjoiYXJ0aWNsZS1qb3VybmFsIiwiaWQiOiIxMzEzODUyYS1lYzRkLTNjYzAtYmM2Ny03YzEyNDE2NTE5YmYiLCJ0aXRsZSI6Iklzb21ldHJpYyBtYXhpbWFsIHZvbHVudGFyeSBmb3JjZSBldmFsdWF0ZWQgdXNpbmcgYW4gaXNvbWV0cmljIG1pZC10aGlnaCBwdWxsIGRpZmZlcmVudGlhdGVzIEVuZ2xpc2ggUHJlbWllciBMZWFndWUgeW91dGggc29jY2VyIHBsYXllcnMgZnJvbSBhIG1hdHVyaXR5LW1hdGNoZWQgY29udHJvbCBncm91cCIsImF1dGhvciI6W3siZmFtaWx5IjoiQnJvd25sZWUiLCJnaXZlbiI6IlRob21hcyBFLiIsInBhcnNlLW5hbWVzIjpmYWxzZSwiZHJvcHBpbmctcGFydGljbGUiOiIiLCJub24tZHJvcHBpbmctcGFydGljbGUiOiIifSx7ImZhbWlseSI6Ik11cnRhZ2giLCJnaXZlbiI6IkNvbmFsbCBGLiIsInBhcnNlLW5hbWVzIjpmYWxzZSwiZHJvcHBpbmctcGFydGljbGUiOiIiLCJub24tZHJvcHBpbmctcGFydGljbGUiOiIifSx7ImZhbWlseSI6Ik5hdWdodG9uIiwiZ2l2ZW4iOiJSb2JlcnQgSi4iLCJwYXJzZS1uYW1lcyI6ZmFsc2UsImRyb3BwaW5nLXBhcnRpY2xlIjoiIiwibm9uLWRyb3BwaW5nLXBhcnRpY2xlIjoiIn0seyJmYW1pbHkiOiJXaGl0d29ydGgtVHVybmVyIiwiZ2l2ZW4iOiJDcmFpZyBNLiIsInBhcnNlLW5hbWVzIjpmYWxzZSwiZHJvcHBpbmctcGFydGljbGUiOiIiLCJub24tZHJvcHBpbmctcGFydGljbGUiOiIifSx7ImZhbWlseSI6Ik/igJlCb3lsZSIsImdpdmVuIjoiQW5keSIsInBhcnNlLW5hbWVzIjpmYWxzZSwiZHJvcHBpbmctcGFydGljbGUiOiIiLCJub24tZHJvcHBpbmctcGFydGljbGUiOiIifSx7ImZhbWlseSI6Ik1vcmdhbnMiLCJnaXZlbiI6IlJ5bGFuZCIsInBhcnNlLW5hbWVzIjpmYWxzZSwiZHJvcHBpbmctcGFydGljbGUiOiIiLCJub24tZHJvcHBpbmctcGFydGljbGUiOiIifSx7ImZhbWlseSI6Ik1vcnRvbiIsImdpdmVuIjoiSmFtZXMgUC4iLCJwYXJzZS1uYW1lcyI6ZmFsc2UsImRyb3BwaW5nLXBhcnRpY2xlIjoiIiwibm9uLWRyb3BwaW5nLXBhcnRpY2xlIjoiIn0seyJmYW1pbHkiOiJFcnNraW5lIiwiZ2l2ZW4iOiJSb2JlcnQgTS4iLCJwYXJzZS1uYW1lcyI6ZmFsc2UsImRyb3BwaW5nLXBhcnRpY2xlIjoiIiwibm9uLWRyb3BwaW5nLXBhcnRpY2xlIjoiIn0seyJmYW1pbHkiOiJEcnVzdCIsImdpdmVuIjoiQmFycnkiLCJwYXJzZS1uYW1lcyI6ZmFsc2UsImRyb3BwaW5nLXBhcnRpY2xlIjoiIiwibm9uLWRyb3BwaW5nLXBhcnRpY2xlIjoiIn1dLCJjb250YWluZXItdGl0bGUiOiJTY2llbmNlIGFuZCBNZWRpY2luZSBpbiBGb290YmFsbCIsIkRPSSI6IjEwLjEwODAvMjQ3MzM5MzguMjAxOC4xNDMyODg2IiwiSVNTTiI6IjI0NzM0NDQ2IiwiaXNzdWVkIjp7ImRhdGUtcGFydHMiOltbMjAxOCw3XV19LCJwYWdlIjoiMjA5LTIxNSIsImFic3RyYWN0IjoiUHVycG9zZTogVGhlIHB1cnBvc2Ugb2YgdGhlIHByZXNlbnQgc3R1ZHkgd2FzIHRvIHJlY29yZCBub3JtYXRpdmUgaXNvbWV0cmljIG1heGltdW0gdm9sdW50YXJ5IGZvcmNlIChNVkYpIGRhdGEgYXQgYmFzZWxpbmUgYW5kIGFmdGVyIGFuIDgtd2VlayB0cmFpbmluZyBwZXJpb2QgdXNpbmcgdGhlIGlzb21ldHJpYyBtaWQtdGhpZ2ggcHVsbCAoSU1UUCkgZm9yIEVuZ2xpc2ggUHJlbWllciBMZWFndWUgYWNhZGVteSBwbGF5ZXJzIGFuZCBhIG1hdHVyYXRpb24tbWF0Y2hlZCBjb250cm9sIGdyb3VwLiBNZXRob2RzOiBJbiB0b3RhbCwgMTU1IEVuZ2xpc2ggUHJlbWllciBMZWFndWUgYWNhZGVteSBwbGF5ZXJzIGFjcm9zcyB1bmRlciA5IHRvIHVuZGVyIDIxIGFnZSBncm91cHMgYW5kIDkzLCBtYXR1cmF0aW9uLSwgd2VpZ2h0LSBhbmQgaGVpZ2h0LW1hdGNoZWQgY29udHJvbCBwYXJ0aWNpcGFudHMgcGVyZm9ybWVkIGFuIElNVFAuIEluIHRvdGFsLCAxNDIgYW5kIDYyIG9mIHRoZSBlbGl0ZSBhbmQgY29udHJvbCBjb2hvcnRzIHJlc3BlY3RpdmVseSB3ZXJlIHJldGVzdGVkIDggd2Vla3MgbGF0ZXIgZm9sbG93aW5nIGEgcGVyaW9kIG9mIGludGVncmF0ZWQgc29jY2VyIHRyYWluaW5nIG9yIHBoeXNpY2FsIGVkdWNhdGlvbiBsZXNzb25zLiBBbGxvbWV0cmljYWxseSBzY2FsZWQgKHBlYWsgZm9yY2UgZGl2aWRlZCBieSBib2R5IG1hc3MwLjY2KSBNVkYgd2FzIHJlY29yZGVkLiBNVkYgd2FzIGFuYWx5c2VkIGluIHRocmVlIG1hdHVyaXR5IGdyb3VwcyBiYXNlZCBvbiB5ZWFycyBmcm9tL3RvIGFnZSBvZiBwcmVkaWN0ZWQgcGVhayBoZWlnaHQgdmVsb2NpdHkgKFBIVik6IHByZS1QSFYsIG1pZC1QSFYsIGFuZCBwb3N0LVBIViBpbiBlbGl0ZSBhbmQgY29udHJvbCBncm91cHMuIFJlc3VsdHM6IEEgc21hbGwgZGlmZmVyZW5jZSB3YXMgc2VlbiBpbiBpc29tZXRyaWMgTVZGIGluIGVsaXRlICgxMTUuNDLCoMKxwqAyMS45NsKgTikgY29tcGFyZWQgdG8gY29udHJvbCAoMTA5LjM2wqDCscKgMjkuOTDCoE4pIGF0IGJhc2VsaW5lIChQwqA9wqAwLjAwNCkgdGhvdWdoIG5vIGRpZmZlcmVuY2Ugd2FzIHNlZW4gYmV0d2VlbiBvciB3aXRoaW4gZ3JvdXBzIGFmdGVyIDggd2Vla3MgKFDCoD7CoDAuMTY3KS4gQ29uY2x1c2lvbjogRGlmZmVyZW5jZXMgaW4gYmFzZWxpbmUgTVZGIHN1Z2dlc3QgdGhhdCBzdHJlbmd0aCBpcyBsaWtlbHkgaW1wb3J0YW50IHRvIGVsaXRlIHlvdXRoIHNvY2NlciBwZXJmb3JtYW5jZSB0aG91Z2ggdHJhaW5pbmcgdW5kZXJ0YWtlbiBieSB0aGlzIGVsaXRlIGdyb3VwIG1heSBiZSBpbnN1ZmZpY2llbnQgdG8gZWxpY2l0IGFkYXB0YXRpb24gaW4gaXNvbWV0cmljIHN0cmVuZ3RoLiIsInB1Ymxpc2hlciI6IlRheWxvciBhbmQgRnJhbmNpcyBMdGQuIiwidm9sdW1lIjoiMiIsImNvbnRhaW5lci10aXRsZS1zaG9ydCI6IiJ9LCJpc1RlbXBvcmFyeSI6ZmFsc2V9LHsiaWQiOiIxMTgzYjIyNy05ZWJlLTM0ZjYtYWQwZS04MTAzNGY5NGNhNmMiLCJpdGVtRGF0YSI6eyJ0eXBlIjoiYXJ0aWNsZS1qb3VybmFsIiwiaWQiOiIxMTgzYjIyNy05ZWJlLTM0ZjYtYWQwZS04MTAzNGY5NGNhNmMiLCJ0aXRsZSI6IkRvZXMgUmVzaXN0ZWQgU2xlZCBUb3dpbmcgSW1wcm92ZSB0aGUgUGh5c2ljYWwgUXVhbGl0aWVzIG9mIEVsaXRlIFlvdXRoIFNvY2NlciBQbGF5ZXJzIG9mIERpZmZlcmluZyBNYXR1cml0eSBTdGF0dXM/IiwiYXV0aG9yIjpbeyJmYW1pbHkiOiJNb3JyaXMiLCJnaXZlbiI6IlJoeXMiLCJwYXJzZS1uYW1lcyI6ZmFsc2UsImRyb3BwaW5nLXBhcnRpY2xlIjoiIiwibm9uLWRyb3BwaW5nLXBhcnRpY2xlIjoiIn0seyJmYW1pbHkiOiJNeWVycyIsImdpdmVuIjoiVG9ueSIsInBhcnNlLW5hbWVzIjpmYWxzZSwiZHJvcHBpbmctcGFydGljbGUiOiIiLCJub24tZHJvcHBpbmctcGFydGljbGUiOiIifSx7ImZhbWlseSI6IkVtbW9uZHMiLCJnaXZlbiI6IlN0YWNleSIsInBhcnNlLW5hbWVzIjpmYWxzZSwiZHJvcHBpbmctcGFydGljbGUiOiIiLCJub24tZHJvcHBpbmctcGFydGljbGUiOiIifSx7ImZhbWlseSI6IlNpbmdsZXRvbiIsImdpdmVuIjoiRGF2ZSIsInBhcnNlLW5hbWVzIjpmYWxzZSwiZHJvcHBpbmctcGFydGljbGUiOiIiLCJub24tZHJvcHBpbmctcGFydGljbGUiOiIifSx7ImZhbWlseSI6IlRpbGwiLCJnaXZlbiI6IktldmluIiwicGFyc2UtbmFtZXMiOmZhbHNlLCJkcm9wcGluZy1wYXJ0aWNsZSI6IiIsIm5vbi1kcm9wcGluZy1wYXJ0aWNsZSI6IiJ9XSwiY29udGFpbmVyLXRpdGxlIjoiSm91cm5hbCBvZiBTY2llbmNlIGluIFNwb3J0IGFuZCBFeGVyY2lzZSIsIkRPSSI6IjEwLjEwMDcvczQyOTc4LTAyMC0wMDA4Ny13IiwiSVNTTiI6IjI2NjIxMzcxIiwiaXNzdWVkIjp7ImRhdGUtcGFydHMiOltbMjAyMSwyXV19LCJwYWdlIjoiNzUtODciLCJhYnN0cmFjdCI6IlB1cnBvc2U6IFNsZWQgdG93aW5nIGhhcyBiZWVuIHNob3duIHRvIGJlIGFuIGVmZmVjdGl2ZSBtZXRob2QgdG8gZW5oYW5jZSB0aGUgcGh5c2ljYWwgcXVhbGl0aWVzIGluIHlvdXRoIGF0aGxldGVzLiBUaGUgYWltIG9mIHRoaXMgc3R1ZHkgd2FzIHRvIGV2YWx1YXRlIHRoZSBpbXBhY3Qgb2YgYSA2LXdlZWsgc2xlZCB0b3dpbmcgaW50ZXJ2ZW50aW9uIG9uIG11c2N1bGFyIHN0cmVuZ3RoLCBzcGVlZCBhbmQgcG93ZXIgaW4gZWxpdGUgeW91dGggc29jY2VyIHBsYXllcnMgb2YgZGlmZmVyaW5nIG1hdHVyaXR5IHN0YXR1cy4gTWV0aG9kOiBTZXZlbnR5LXRocmVlIG1hbGUgZWxpdGUgeW91dGggc29jY2VyIHBsYXllcnMgYWdlZCAxMuKAkzE4wqB5ZWFycyAoUHJlLVBlYWsgSGVpZ2h0IFZlbG9jaXR5IFtQSFZdIG4gPSAyNTsgQ2lyY2EtUEhWIG4gPSAyNDsgUG9zdC1QSFYgbiA9IDI0KSBmcm9tIG9uZSBwcm9mZXNzaW9uYWwgc29jY2VyIGFjYWRlbXnCoHBhcnRpY2lwYXRlZCBpbiB0aGlzIHN0dWR5LiBTcHJpbnQgYXNzZXNzbWVudHMgKDEwwqBtIGFuZCAzMMKgbSksIGNvdW50ZXJtb3ZlbWVudCBqdW1wIGFuZCBpc29tZXRyaWMgbWlkLXRoaWdoIHB1bGwgd2VyZSB1bmRlcnRha2VuIGJlZm9yZSAoVDEpIGFuZCBhZnRlciAoVDIpIGEgNi13ZWVrIGludGVydmVudGlvbi4gVGhlIHRyYWluaW5nIGludGVydmVudGlvbiBjb25zaXN0ZWQgb2YgNsKgd2Vla3MgKDIgw5cgcGVyIHdlZWssIDEwIHNwcmludHMgb3ZlciAyMMKgbSBkaXN0YW5jZSkgb2YgcmVzaXN0ZWQgc2xlZCB0b3dpbmcgKGxpbmVhciBwcm9ncmVzc2lvbiAxMCXigJMzMCUgb2YgYm9keSBtYXNzKSBkdXJpbmcgdGhlIGNvbXBldGl0aXZlIHNlYXNvbi4gQmF5ZXNpYW4gcmVncmVzc2lvbiBtb2RlbHMgYW5hbHlzZWQgZGlmZmVyZW5jZXMgYmV0d2VlbiBUMSBhbmQgVDIgd2l0aGluIGVhY2ggbWF0dXJpdHkgZ3JvdXAuIFJlc3VsdHM6IFRoZXJlIHdlcmUgbWluaW1hbCBjaGFuZ2VzIGluIHN0cmVuZ3RoLCBzcGVlZCBhbmQgcG93ZXIgKFAgPSAwLjM14oCTMC44MCkgZm9yIGVhY2ggbWF0dXJpdHkgZ3JvdXAgYWNyb3NzIHRoZSA2LXdlZWsgaW50ZXJ2ZW50aW9uLiBXaGVyZSB0aGVyZSB3ZXJlIGNoYW5nZXMgd2l0aCBncmVhdGVyIGNlcnRhaW50eSwgdGhleSBhcmUgdW5saWtlbHkgdG8gcmVwcmVzZW50IHJlYWwgZWZmZWN0IGR1ZSB0byBoaWdoZXIgcmVncmVzc2lvbiB0byB0aGUgbWVhbiAoUlRNKS4gQ29uY2x1c2lvbjogSXQgYXBwZWFycyB0aGF0IGEgNi13ZWVrIHNsZWQgdG93aW5nIHRyYWluaW5nIHByb2dyYW1tZSB3aXRoIGxvYWRpbmdzIG9mIDEwJeKAkzMwJSBib2R5IG1hc3Mgb25seSBtYWludGFpbnMgcGh5c2ljYWwgcXVhbGl0aWVzIGluIGVsaXRlIHlvdXRoIHNvY2NlciBwbGF5ZXJzIHByZS0sIGNpcmNhLSwgYW5kIHBvc3QtUEhWLiBGdXJ0aGVyIHJlc2VhcmNoIGlzIHJlcXVpcmVkIHRvIGRldGVybWluZSB0aGUgZWZmZWN0aXZlbmVzcyBvZiB0aGlzIHRyYWluaW5nIG1ldGhvZCBpbiBsb25nLXRlcm0gYXRobGV0aWMgZGV2ZWxvcG1lbnQgcHJvZ3JhbW1lcy4iLCJwdWJsaXNoZXIiOiJTcHJpbmdlciIsInZvbHVtZSI6IjMiLCJjb250YWluZXItdGl0bGUtc2hvcnQiOiIifSwiaXNUZW1wb3JhcnkiOmZhbHNlfSx7ImlkIjoiZjFkOWJkOTgtMTM5NS0zZjg0LTliMDUtYjgxYjZiZDczMTdmIiwiaXRlbURhdGEiOnsidHlwZSI6ImFydGljbGUtam91cm5hbCIsImlkIjoiZjFkOWJkOTgtMTM5NS0zZjg0LTliMDUtYjgxYjZiZDczMTdmIiwidGl0bGUiOiJUaGUgaW5mbHVlbmNlIG9mIGFnZSBhbmQgbWF0dXJpdHkgc3RhdHVzIG9uIHRoZSBtYXhpbXVtIGFuZCBleHBsb3NpdmUgc3RyZW5ndGggY2hhcmFjdGVyaXN0aWNzIG9mIGVsaXRlIHlvdXRoIGZlbWFsZSBzb2NjZXIgcGxheWVycyIsImF1dGhvciI6W3siZmFtaWx5IjoiRW1tb25kcyIsImdpdmVuIjoiU3RhY2V5IiwicGFyc2UtbmFtZXMiOmZhbHNlLCJkcm9wcGluZy1wYXJ0aWNsZSI6IiIsIm5vbi1kcm9wcGluZy1wYXJ0aWNsZSI6IiJ9LHsiZmFtaWx5IjoiTW9ycmlzIiwiZ2l2ZW4iOiJSaHlzIiwicGFyc2UtbmFtZXMiOmZhbHNlLCJkcm9wcGluZy1wYXJ0aWNsZSI6IiIsIm5vbi1kcm9wcGluZy1wYXJ0aWNsZSI6IiJ9LHsiZmFtaWx5IjoiTXVycmF5IiwiZ2l2ZW4iOiJFb2luIiwicGFyc2UtbmFtZXMiOmZhbHNlLCJkcm9wcGluZy1wYXJ0aWNsZSI6IiIsIm5vbi1kcm9wcGluZy1wYXJ0aWNsZSI6IiJ9LHsiZmFtaWx5IjoiUm9iaW5zb24iLCJnaXZlbiI6IkNsYWlyZSIsInBhcnNlLW5hbWVzIjpmYWxzZSwiZHJvcHBpbmctcGFydGljbGUiOiIiLCJub24tZHJvcHBpbmctcGFydGljbGUiOiIifSx7ImZhbWlseSI6IlR1cm5lciIsImdpdmVuIjoiTHVrZSIsInBhcnNlLW5hbWVzIjpmYWxzZSwiZHJvcHBpbmctcGFydGljbGUiOiIiLCJub24tZHJvcHBpbmctcGFydGljbGUiOiIifSx7ImZhbWlseSI6IkpvbmVzIiwiZ2l2ZW4iOiJCZW4iLCJwYXJzZS1uYW1lcyI6ZmFsc2UsImRyb3BwaW5nLXBhcnRpY2xlIjoiIiwibm9uLWRyb3BwaW5nLXBhcnRpY2xlIjoiIn1dLCJjb250YWluZXItdGl0bGUiOiJTY2llbmNlIGFuZCBNZWRpY2luZSBpbiBGb290YmFsbCIsIkRPSSI6IjEwLjEwODAvMjQ3MzM5MzguMjAxNy4xMzYzOTA4IiwiSVNTTiI6IjI0NzM0NDQ2IiwiaXNzdWVkIjp7ImRhdGUtcGFydHMiOltbMjAxNyw5XV19LCJwYWdlIjoiMjA5LTIxNSIsImFic3RyYWN0IjoiUHVycG9zZTrCoFJlc2VhcmNoIGhhcyBjaGFyYWN0ZXJpc2VkIHRoZSBzdHJlbmd0aCBjaGFyYWN0ZXJpc3RpY3Mgb2YgZWxpdGUgeW91dGggbWFsZSBzb2NjZXIgcGxheWVycywgYWx0aG91Z2ggbGl0dGxlIGlzIGtub3duIGFib3V0IGZlbWFsZSBwbGF5ZXJzLiBUaGlzIHN0dWR5IGludmVzdGlnYXRlZCB0aGUgaW5mbHVlbmNlIG9mIGFnZSBhbmQgbWF0dXJpdHkgc3RhdHVzIG9uIHN0cmVuZ3RoIGNoYXJhY3RlcmlzdGljcyBvZiBlbGl0ZSB5b3V0aCBmZW1hbGUgc29jY2VyIHBsYXllcnMuIE1ldGhvZHM6wqAgMTU3IGZlbWFsZSBzb2NjZXIgcGxheWVycyAoVTE2OyBuwqA9wqA0NiwgVTE0OyBuwqA9wqA0MywgVTEyOyBuwqA9wqAzOCwgVTEwOyBuwqA9wqAzMCksIHJlY3J1aXRlZCBmcm9tIHRocmVlIGVsaXRlIGZlbWFsZSBzb2NjZXIgYWNhZGVtaWVzLiBMaW5lYXIgbWl4ZWQgbW9kZWxzIHdlcmUgdXNlZCB0byBkZXRlcm1pbmUgdGhlIGRpZmZlcmVuY2UgYnkgYWdlIG9yIG1hdHVyYXRpb24gb24gbWF4aW11bSBhbmQgZXhwbG9zaXZlIHN0cmVuZ3RoIGNoYXJhY3RlcmlzdGljcy4gUmVzdWx0czrCoCBQZWFrIGZvcmNlIChQRikgd2FzIHBvc3NpYmx5IGFuZCBsaWtlbHkgZ3JlYXRlciBmb3Igb2xkZXIgYWdlIGdyb3VwczsgaG93ZXZlciwgZGlmZmVyZW5jZXMgaW7CoHJlbGF0aXZlIFBGIHdlcmUgbW9zdCBsaWtlbHkgdHJpdmlhbCBiZXR3ZWVuIGNvbnNlY3V0aXZlIGFnZSBncm91cHMuIFJlbGF0aXZlIGltcHVsc2UgYXQgMTAwIGFuZCAzMDDCoG1zIHdhcyB2ZXJ5IGxpa2VseSBncmVhdGVyIGF0IFUxMiB0aGFuIFUxMCwgbGlrZWx5IGFuZCBwb3NzaWJseSBsZXNzIGF0IFUxMiB0aGFuIFUxNCBhbmQgbW9zdCBsaWtlbHkgbGVzcyBhbmQgcG9zc2libHkgZ3JlYXRlciBhdCBVMTYgdGhhbiBVMTQuIFJlbGF0aXZlIFBGIHdhcyBsaWtlbHkgbGVzcyBhdCBwcmUtcGVhayBoZWlnaHQgdmVsb2NpdHkgKFBIVikgdGhhbiBjaXJjYSBhbmQgY2lyY2EgdGhhbiBwb3N0LVBIVi4gUmVsYXRpdmUgaW1wdWxzZSBhdCAxMDAgYW5kIDMwMMKgbXMgd2FzIG1vc3QgbGlrZWx5IGxvd2VyIGZvciBwcmUtUEhWIHRoYW4gY2lyY2EgYW5kIHByZS1QSFYgdGhhbiBwb3N0LVBIViwgYW5kIHBvc3NpYmxlIGdyZWF0ZXIgYXQgY2lyY2EgdGhhbiBwb3N0LVBIVi4gQ29uY2x1c2lvbjrCoEFnZSBhbmQgbWF0dXJhdGlvbiBpbXBhY3QgdXBvbiBQRiBhbmQgaW1wdWxzZTsgdGh1cywgcHJhY3RpdGlvbmVycyBzaG91bGQgYWNjb3VudCBmb3IgaW5kaXZpZHVhbCBtYXR1cmF0aW9uIHN0YXR1cyB3aGVuIGNvbXBhcmluZyBwbGF5ZXJzLiBUaGVzZSBkYXRhIHByb3ZpZGUgcmVmZXJlbmNlIHN0cmVuZ3RoIGRhdGEgZm9yIGVsaXRlIHlvdXRoIGZlbWFsZSBzb2NjZXIgcGxheWVycywgd2hpY2ggY2FuIGJlIHVzZWQgd2hlbiBtb25pdG9yaW5nIHBsYXllciBkZXZlbG9wbWVudC4iLCJwdWJsaXNoZXIiOiJUYXlsb3IgYW5kIEZyYW5jaXMgTHRkLiIsInZvbHVtZSI6IjEiLCJjb250YWluZXItdGl0bGUtc2hvcnQiOiIifSwiaXNUZW1wb3JhcnkiOmZhbHNlfSx7ImlkIjoiZmQ4NmM2MTUtYjI1ZC0zNzJhLTkxZTMtYmYyMmRkZjU0Y2NkIiwiaXRlbURhdGEiOnsidHlwZSI6ImFydGljbGUtam91cm5hbCIsImlkIjoiZmQ4NmM2MTUtYjI1ZC0zNzJhLTkxZTMtYmYyMmRkZjU0Y2NkIiwidGl0bGUiOiJTZWFzb25hbCBjaGFuZ2VzIGluIHBoeXNpY2FsIHF1YWxpdGllcyBvZiBlbGl0ZSB5b3V0aCBzb2NjZXIgcGxheWVycyBhY2NvcmRpbmcgdG8gbWF0dXJpdHkgc3RhdHVzOiBjb21wYXJpc29ucyB3aXRoIGFnZWQgbWF0Y2hlZCBjb250cm9scyIsImF1dGhvciI6W3siZmFtaWx5IjoiTW9ycmlzIiwiZ2l2ZW4iOiJSaHlzIiwicGFyc2UtbmFtZXMiOmZhbHNlLCJkcm9wcGluZy1wYXJ0aWNsZSI6IiIsIm5vbi1kcm9wcGluZy1wYXJ0aWNsZSI6IiJ9LHsiZmFtaWx5IjoiRW1tb25kcyIsImdpdmVuIjoiU3RhY2V5IiwicGFyc2UtbmFtZXMiOmZhbHNlLCJkcm9wcGluZy1wYXJ0aWNsZSI6IiIsIm5vbi1kcm9wcGluZy1wYXJ0aWNsZSI6IiJ9LHsiZmFtaWx5IjoiSm9uZXMiLCJnaXZlbiI6IkJlbiIsInBhcnNlLW5hbWVzIjpmYWxzZSwiZHJvcHBpbmctcGFydGljbGUiOiIiLCJub24tZHJvcHBpbmctcGFydGljbGUiOiIifSx7ImZhbWlseSI6Ik15ZXJzIiwiZ2l2ZW4iOiJUb255IEQuIiwicGFyc2UtbmFtZXMiOmZhbHNlLCJkcm9wcGluZy1wYXJ0aWNsZSI6IiIsIm5vbi1kcm9wcGluZy1wYXJ0aWNsZSI6IiJ9LHsiZmFtaWx5IjoiQ2xhcmtlIiwiZ2l2ZW4iOiJOZWlsIEQuIiwicGFyc2UtbmFtZXMiOmZhbHNlLCJkcm9wcGluZy1wYXJ0aWNsZSI6IiIsIm5vbi1kcm9wcGluZy1wYXJ0aWNsZSI6IiJ9LHsiZmFtaWx5IjoiTGFrZSIsImdpdmVuIjoiSmFzb24iLCJwYXJzZS1uYW1lcyI6ZmFsc2UsImRyb3BwaW5nLXBhcnRpY2xlIjoiIiwibm9uLWRyb3BwaW5nLXBhcnRpY2xlIjoiIn0seyJmYW1pbHkiOiJFbGxpcyIsImdpdmVuIjoiTWF0dGhldyIsInBhcnNlLW5hbWVzIjpmYWxzZSwiZHJvcHBpbmctcGFydGljbGUiOiIiLCJub24tZHJvcHBpbmctcGFydGljbGUiOiIifSx7ImZhbWlseSI6IlNpbmdsZXRvbiIsImdpdmVuIjoiRGF2ZSIsInBhcnNlLW5hbWVzIjpmYWxzZSwiZHJvcHBpbmctcGFydGljbGUiOiIiLCJub24tZHJvcHBpbmctcGFydGljbGUiOiIifSx7ImZhbWlseSI6IlJvZSIsImdpdmVuIjoiR3JlZ29yeSIsInBhcnNlLW5hbWVzIjpmYWxzZSwiZHJvcHBpbmctcGFydGljbGUiOiIiLCJub24tZHJvcHBpbmctcGFydGljbGUiOiIifSx7ImZhbWlseSI6IlRpbGwiLCJnaXZlbiI6IktldmluIiwicGFyc2UtbmFtZXMiOmZhbHNlLCJkcm9wcGluZy1wYXJ0aWNsZSI6IiIsIm5vbi1kcm9wcGluZy1wYXJ0aWNsZSI6IiJ9XSwiY29udGFpbmVyLXRpdGxlIjoiU2NpZW5jZSBhbmQgTWVkaWNpbmUgaW4gRm9vdGJhbGwiLCJET0kiOiIxMC4xMDgwLzI0NzMzOTM4LjIwMTguMTQ1NDU5OSIsIklTU04iOiIyNDczNDQ0NiIsImlzc3VlZCI6eyJkYXRlLXBhcnRzIjpbWzIwMTgsMTBdXX0sInBhZ2UiOiIyNzItMjgwIiwiYWJzdHJhY3QiOiJQdXJwb3NlOiBMb25naXR1ZGluYWwgc3R1ZGllcyBhc3Nlc3NpbmcgdGhlIHNlYXNvbmFsIGRldmVsb3BtZW50IG9mIHN0cmVuZ3RoLCBzcGVlZCBhbmQgcG93ZXIgcXVhbGl0aWVzIGFyZSBsaW1pdGVkIGluIHlvdXRoIHNvY2NlciBwbGF5ZXJzLiBUaGUgcHVycG9zZSBvZiB0aGlzIHN0dWR5IHdhcyB0byBldmFsdWF0ZSB0aGUgc2Vhc29uYWwgY2hhbmdlcyBpbiB0aGUgcGh5c2ljYWwgZGV2ZWxvcG1lbnQgb2YgZWxpdGUgeW91dGggc29jY2VyIHBsYXllcnMgYWNyb3NzIFByZS0sIENpcmNhLSBhbmQgUG9zdC1QZWFrIEhlaWdodCBWZWxvY2l0eSAoUEhWKSwgYWdhaW5zdCBhIHNpbWlsYXIgYWdlIGFuZCBtYXR1cml0eSBtYXRjaGVkIGNvbnRyb2wgZ3JvdXBzLiBNZXRob2RzOiBPbmUtaHVuZHJlZCBhbmQgdHdlbHZlIG1hbGUgZWxpdGUgeW91dGggc29jY2VyIHBsYXllcnMgKFByZS1QSFYgbsKgPcKgNTU7IENpcmNhLVBIViBuwqA9wqAyMTsgUG9zdC1QSFYgbsKgPcKgMzYpIGFuZCAzOCBjb250cm9scyBjb25zaXN0aW5nIG9mIG5vbi1lbGl0ZSBhY3RpdmUgcGFydGljaXBhbnRzIChQcmUtUEhWIG7CoD3CoDE4OyBDaXJjYS1QSFYgbsKgPcKgMTA7IFBvc3QtUEhWIG7CoD3CoDEwKSBhbGwgdW5kZXJ0b29rIGlzb21ldHJpYyBtaWQtdGhpZ2ggcHVsbCBzdHJlbmd0aCwgMTDigJMzMMKgbSBzcHJpbnRzLCBjaGFuZ2Ugb2YgZGlyZWN0aW9uIHNwZWVkIChDT0RzKSBhbmQgY291bnRlcm1vdmVtZW50IGp1bXAgKENNSikgdGVzdHMgcHJlLSBhbmQgcG9zdC1zZWFzb24uIFJlc3VsdHM6IFRoZSBlbGl0ZSBDaXJjYS1QSFYgaW1wcm92ZWQgZ3JlYXRlciB0aGFuIHRoZSBjb250cm9sIGdyb3VwIGZvciBhbGwgcGh5c2ljYWwgcXVhbGl0aWVzIGJldHdlZW4gcHJlLSBhbmQgcG9zdC1zZWFzb24uIFRoZSBlbGl0ZSBQcmUtUEhWIGltcHJvdmVkIGdyZWF0ZXIgaW4gc3ByaW50cywgQ09EcywgQ01KIGp1bXAgaGVpZ2h0IGFuZCBzdHJlbmd0aCB3aGlsZSB0aGUgZWxpdGUgUG9zdC1QSFYgZ3JvdXAgaW1wcm92ZWQgbW9yZSBpbiBDT0RzIGFuZCBzdHJlbmd0aCB0aGFuIHRoZWlyIHJlc3BlY3RpdmUgY29udHJvbCBncm91cHMuIENvbmNsdXNpb246IEZpbmRpbmdzIHN1Z2dlc3QgdGhhdCBzeXN0ZW1hdGljIGFjYWRlbXkgc29jY2VyIHRyYWluaW5nIGVuaGFuY2VzIHRoZSBkZXZlbG9wbWVudCBvZiBwaHlzaWNhbCBxdWFsaXRpZXMgaW4geW91dGggc29jY2VyIHBsYXllcnMgYnV0IG1hdHVyaXR5IHN0YXR1cyBtYXkgaW1wYWN0IHVwb24gc3VjaCBhZGFwdGF0aW9ucy4iLCJwdWJsaXNoZXIiOiJUYXlsb3IgYW5kIEZyYW5jaXMgTHRkLiIsInZvbHVtZSI6IjIiLCJjb250YWluZXItdGl0bGUtc2hvcnQiOiIifSwiaXNUZW1wb3JhcnkiOmZhbHNlfV19&quot;,&quot;citationItems&quot;:[{&quot;id&quot;:&quot;6e6c4c6b-3af3-3c02-a68b-96cebed9412e&quot;,&quot;itemData&quot;:{&quot;type&quot;:&quot;article-journal&quot;,&quot;id&quot;:&quot;6e6c4c6b-3af3-3c02-a68b-96cebed9412e&quot;,&quot;title&quot;:&quot;Age-related differences in torque in angle-specific and peak torque hamstring to quadriceps ratios in female soccer players from 11 to 18 years old: Α Cross-sectional study&quot;,&quot;author&quot;:[{&quot;family&quot;:&quot;Andrade&quot;,&quot;given&quot;:&quot;Marilia S.&quot;,&quot;parse-names&quot;:false,&quot;dropping-particle&quot;:&quot;&quot;,&quot;non-dropping-particle&quot;:&quot;&quot;},{&quot;family&quot;:&quot;Junqueira&quot;,&quot;given&quot;:&quot;Marina S.&quot;,&quot;parse-names&quot;:false,&quot;dropping-particle&quot;:&quot;&quot;,&quot;non-dropping-particle&quot;:&quot;&quot;},{&quot;family&quot;:&quot;Andre Barbosa De Lira&quot;,&quot;given&quot;:&quot;Claudio&quot;,&quot;parse-names&quot;:false,&quot;dropping-particle&quot;:&quot;&quot;,&quot;non-dropping-particle&quot;:&quot;&quot;},{&quot;family&quot;:&quot;Vancini&quot;,&quot;given&quot;:&quot;Rodrigo L.&quot;,&quot;parse-names&quot;:false,&quot;dropping-particle&quot;:&quot;&quot;,&quot;non-dropping-particle&quot;:&quot;&quot;},{&quot;family&quot;:&quot;Seffrin&quot;,&quot;given&quot;:&quot;Aldo&quot;,&quot;parse-names&quot;:false,&quot;dropping-particle&quot;:&quot;&quot;,&quot;non-dropping-particle&quot;:&quot;&quot;},{&quot;family&quot;:&quot;Nikolaidis&quot;,&quot;given&quot;:&quot;Pantelis T.&quot;,&quot;parse-names&quot;:false,&quot;dropping-particle&quot;:&quot;&quot;,&quot;non-dropping-particle&quot;:&quot;&quot;},{&quot;family&quot;:&quot;Rosemann&quot;,&quot;given&quot;:&quot;Thomas&quot;,&quot;parse-names&quot;:false,&quot;dropping-particle&quot;:&quot;&quot;,&quot;non-dropping-particle&quot;:&quot;&quot;},{&quot;family&quot;:&quot;Knechtle&quot;,&quot;given&quot;:&quot;Beat&quot;,&quot;parse-names&quot;:false,&quot;dropping-particle&quot;:&quot;&quot;,&quot;non-dropping-particle&quot;:&quot;&quot;}],&quot;container-title&quot;:&quot;Research in Sports Medicine&quot;,&quot;DOI&quot;:&quot;10.1080/15438627.2020.1742713&quot;,&quot;ISSN&quot;:&quot;15438635&quot;,&quot;PMID&quot;:&quot;32200660&quot;,&quot;issued&quot;:{&quot;date-parts&quot;:[[2021]]},&quot;page&quot;:&quot;77-89&quot;,&quot;abstract&quot;:&quot;The aim of this study was to evaluate and compare the hamstring (H) and quadriceps (Q) strength, bilateral difference and balance ratios in female soccer players. Ninety-three athletes from three age groups: under 13 (U13), 15 (U15) and 18 (U18) participated in the study performing isokinetic tests to measure peak torque, total work, average power and torque at 30º of thigh muscles. Conventional strength balance ratios, angle-specific balance ratio and bilateral strength difference were evaluated. There was bilateral strength difference for extensor muscles total work (p = 0.02) in U13 and flexor muscles peak torque (p = 0.02) in U15. All variables were superior in U15 than U13 (p &lt;.05). There was no strength difference between U15 and U18. Balance ratios did not differ between sides or age groups. The study showed that although peak torque values were higher in U15 than in U13, balance ratios were similar.&quot;,&quot;publisher&quot;:&quot;Bellwether Publishing, Ltd.&quot;,&quot;volume&quot;:&quot;29&quot;,&quot;container-title-short&quot;:&quot;&quot;},&quot;isTemporary&quot;:false},{&quot;id&quot;:&quot;653f58d9-637c-3807-9405-a0279df88528&quot;,&quot;itemData&quot;:{&quot;type&quot;:&quot;article-journal&quot;,&quot;id&quot;:&quot;653f58d9-637c-3807-9405-a0279df88528&quot;,&quot;title&quot;:&quot;Effects of stabilization training on trunk muscularity and physical performances in youth soccer players&quot;,&quot;author&quot;:[{&quot;family&quot;:&quot;Hoshikawa&quot;,&quot;given&quot;:&quot;Yoshihiro&quot;,&quot;parse-names&quot;:false,&quot;dropping-particle&quot;:&quot;&quot;,&quot;non-dropping-particle&quot;:&quot;&quot;},{&quot;family&quot;:&quot;Iida&quot;,&quot;given&quot;:&quot;Tomomi&quot;,&quot;parse-names&quot;:false,&quot;dropping-particle&quot;:&quot;&quot;,&quot;non-dropping-particle&quot;:&quot;&quot;},{&quot;family&quot;:&quot;Muramatsu&quot;,&quot;given&quot;:&quot;Masataka&quot;,&quot;parse-names&quot;:false,&quot;dropping-particle&quot;:&quot;&quot;,&quot;non-dropping-particle&quot;:&quot;&quot;},{&quot;family&quot;:&quot;Ii&quot;,&quot;given&quot;:&quot;Nozomi&quot;,&quot;parse-names&quot;:false,&quot;dropping-particle&quot;:&quot;&quot;,&quot;non-dropping-particle&quot;:&quot;&quot;},{&quot;family&quot;:&quot;Nakajima&quot;,&quot;given&quot;:&quot;Yoshiharu&quot;,&quot;parse-names&quot;:false,&quot;dropping-particle&quot;:&quot;&quot;,&quot;non-dropping-particle&quot;:&quot;&quot;},{&quot;family&quot;:&quot;Chumank&quot;,&quot;given&quot;:&quot;Kentaro&quot;,&quot;parse-names&quot;:false,&quot;dropping-particle&quot;:&quot;&quot;,&quot;non-dropping-particle&quot;:&quot;&quot;},{&quot;family&quot;:&quot;Kanehisa&quot;,&quot;given&quot;:&quot;Hiroaki&quot;,&quot;parse-names&quot;:false,&quot;dropping-particle&quot;:&quot;&quot;,&quot;non-dropping-particle&quot;:&quot;&quot;}],&quot;container-title&quot;:&quot;Journal of Strength and Conditioning Research&quot;,&quot;container-title-short&quot;:&quot;J Strength Cond Res&quot;,&quot;DOI&quot;:&quot;10.1519/JSC.0b013e31828bed36&quot;,&quot;ISSN&quot;:&quot;10648011&quot;,&quot;PMID&quot;:&quot;23442276&quot;,&quot;issued&quot;:{&quot;date-parts&quot;:[[2013]]},&quot;page&quot;:&quot;3142-3149&quot;,&quot;abstract&quot;:&quot;The purpose of the present study was to examine the effects of stabilization training on trunk muscularity and physical performances in youth male soccer players aged 12-13 yrs (n = 28). The subjects allocated to training (TG, n = 16) performed a stabilization exercise program consisting of 5 exercises (elbow-toe, elbow-heel, side bridge, modified 1-legged squat, and bent-knee push-up) 4 times per week and a training program specific to soccer 6 times per week, whereas the others (control, n = 12) conducted the soccer training only for 6 months. Before and after the intervention, the cross-sectional areas (CSAs) of 5 muscles (rectus abdominus, oblique, psoas major, quadratus lumborum, and erector spinae) were determined using magnetic resonance imaging. Furthermore, peak torques during hip extension and flexion at 1.05 rad/second, heights of squat and countermovement jumps, and time taken to sprint 15 m were also measured. After 6 months, both groups significantly increased the CSAs of the 5 muscle groups (TG: 4.4-13.4%, control: 5.5-10.9%) and improved sprint time (TG: 21.4%, control: 21.6%), without significant effect of group, but only TG significantly increased the heights of squat (5.0%) and countermovement (6.8%) jumps. In addition, a greater increase in hip extension torque was found in TG (40.8%) than in control (17.4%). The current results indicate that, at least in early adolescent soccer players, adding stabilization exercise to soccer training cannot increase the trunk muscularity, but it will improve hip extensor strength and vertical jump performance. © 2013 National Strength and Conditioning Association.&quot;,&quot;volume&quot;:&quot;27&quot;},&quot;isTemporary&quot;:false},{&quot;id&quot;:&quot;767dc95a-8e0f-37e4-82c1-37e512e238c8&quot;,&quot;itemData&quot;:{&quot;type&quot;:&quot;article-journal&quot;,&quot;id&quot;:&quot;767dc95a-8e0f-37e4-82c1-37e512e238c8&quot;,&quot;title&quot;:&quot;DOES A 1-YEAR AGE GAP MODIFY THE INFLUENCE OF AGE, MATURATION, AND ANTHROPOMETRIC PARAMETERS AS DETERMINANTS OF PERFORMANCE AMONG YOUTH ELITE SOCCER PLAYERS?&quot;,&quot;author&quot;:[{&quot;family&quot;:&quot;Bidaurrazaga-Letona&quot;,&quot;given&quot;:&quot;Iraia&quot;,&quot;parse-names&quot;:false,&quot;dropping-particle&quot;:&quot;&quot;,&quot;non-dropping-particle&quot;:&quot;&quot;},{&quot;family&quot;:&quot;Lekue&quot;,&quot;given&quot;:&quot;Jose A.&quot;,&quot;parse-names&quot;:false,&quot;dropping-particle&quot;:&quot;&quot;,&quot;non-dropping-particle&quot;:&quot;&quot;},{&quot;family&quot;:&quot;Amado&quot;,&quot;given&quot;:&quot;Markos&quot;,&quot;parse-names&quot;:false,&quot;dropping-particle&quot;:&quot;&quot;,&quot;non-dropping-particle&quot;:&quot;&quot;},{&quot;family&quot;:&quot;Gil&quot;,&quot;given&quot;:&quot;Susana M.&quot;,&quot;parse-names&quot;:false,&quot;dropping-particle&quot;:&quot;&quot;,&quot;non-dropping-particle&quot;:&quot;&quot;}],&quot;container-title&quot;:&quot;Journal of Strength and Conditioning Research&quot;,&quot;container-title-short&quot;:&quot;J Strength Cond Res&quot;,&quot;DOI&quot;:&quot;10.1519/JSC.0000000000002203&quot;,&quot;ISSN&quot;:&quot;15334295&quot;,&quot;PMID&quot;:&quot;28834796&quot;,&quot;issued&quot;:{&quot;date-parts&quot;:[[2019,9]]},&quot;page&quot;:&quot;2541-2547&quot;,&quot;abstract&quot;:&quot;Because age-groups in soccer often comprise children born within a 2-year time frame, characteristics that define the profile of a successful player may not be appropriate for the oldest or youngest players of the same age-group. Therefore, this study aimed to determine to what extent performance was influenced by age, maturation, and body size in elite soccer players with barely 1-year age gap. Anthropometry, 15-m sprint test, modified Barrow's agility test, Yo-Yo intermittent recovery test level 1, countermovement jump, and handgrip test were conducted in players aged 12 years and under (n = 82; age, 11.1 6 0.6 years) and between 12 and 13 years (n = 79; age, 12.8 6 0.6 years). A total score of performance, chronological age, and age at peak height velocity were calculated. Descriptive statistics, Student's ttests, and multiple linear regressions were performed. The explained variance in composite score was greater in the older (54%) than in the younger (30%) players. Sum of skinfolds was the primary predictor of 15-m sprint and countermovement jump in the younger group, whereas in the older group, chronological age and body size appeared as predictors of performance (41%). Body size explained the variance in most tests in older players. In the younger group, biological maturity status explained the variance in endurance (35%) and handgrip (59%) tests. In summary, chronological age and sum of skinfolds influenced the most tests; however, predictors differed between age groups. These findings highlight the importance of assessing individual differences in young male soccer players regardless of their similarity in age.&quot;,&quot;publisher&quot;:&quot;NSCA National Strength and Conditioning Association&quot;,&quot;volume&quot;:&quot;33&quot;},&quot;isTemporary&quot;:false},{&quot;id&quot;:&quot;1313852a-ec4d-3cc0-bc67-7c12416519bf&quot;,&quot;itemData&quot;:{&quot;type&quot;:&quot;article-journal&quot;,&quot;id&quot;:&quot;1313852a-ec4d-3cc0-bc67-7c12416519bf&quot;,&quot;title&quot;:&quot;Isometric maximal voluntary force evaluated using an isometric mid-thigh pull differentiates English Premier League youth soccer players from a maturity-matched control group&quot;,&quot;author&quot;:[{&quot;family&quot;:&quot;Brownlee&quot;,&quot;given&quot;:&quot;Thomas E.&quot;,&quot;parse-names&quot;:false,&quot;dropping-particle&quot;:&quot;&quot;,&quot;non-dropping-particle&quot;:&quot;&quot;},{&quot;family&quot;:&quot;Murtagh&quot;,&quot;given&quot;:&quot;Conall F.&quot;,&quot;parse-names&quot;:false,&quot;dropping-particle&quot;:&quot;&quot;,&quot;non-dropping-particle&quot;:&quot;&quot;},{&quot;family&quot;:&quot;Naughton&quot;,&quot;given&quot;:&quot;Robert J.&quot;,&quot;parse-names&quot;:false,&quot;dropping-particle&quot;:&quot;&quot;,&quot;non-dropping-particle&quot;:&quot;&quot;},{&quot;family&quot;:&quot;Whitworth-Turner&quot;,&quot;given&quot;:&quot;Craig M.&quot;,&quot;parse-names&quot;:false,&quot;dropping-particle&quot;:&quot;&quot;,&quot;non-dropping-particle&quot;:&quot;&quot;},{&quot;family&quot;:&quot;O’Boyle&quot;,&quot;given&quot;:&quot;Andy&quot;,&quot;parse-names&quot;:false,&quot;dropping-particle&quot;:&quot;&quot;,&quot;non-dropping-particle&quot;:&quot;&quot;},{&quot;family&quot;:&quot;Morgans&quot;,&quot;given&quot;:&quot;Ryland&quot;,&quot;parse-names&quot;:false,&quot;dropping-particle&quot;:&quot;&quot;,&quot;non-dropping-particle&quot;:&quot;&quot;},{&quot;family&quot;:&quot;Morton&quot;,&quot;given&quot;:&quot;James P.&quot;,&quot;parse-names&quot;:false,&quot;dropping-particle&quot;:&quot;&quot;,&quot;non-dropping-particle&quot;:&quot;&quot;},{&quot;family&quot;:&quot;Erskine&quot;,&quot;given&quot;:&quot;Robert M.&quot;,&quot;parse-names&quot;:false,&quot;dropping-particle&quot;:&quot;&quot;,&quot;non-dropping-particle&quot;:&quot;&quot;},{&quot;family&quot;:&quot;Drust&quot;,&quot;given&quot;:&quot;Barry&quot;,&quot;parse-names&quot;:false,&quot;dropping-particle&quot;:&quot;&quot;,&quot;non-dropping-particle&quot;:&quot;&quot;}],&quot;container-title&quot;:&quot;Science and Medicine in Football&quot;,&quot;DOI&quot;:&quot;10.1080/24733938.2018.1432886&quot;,&quot;ISSN&quot;:&quot;24734446&quot;,&quot;issued&quot;:{&quot;date-parts&quot;:[[2018,7]]},&quot;page&quot;:&quot;209-215&quot;,&quot;abstract&quot;:&quot;Purpose: The purpose of the present study was to record normative isometric maximum voluntary force (MVF) data at baseline and after an 8-week training period using the isometric mid-thigh pull (IMTP) for English Premier League academy players and a maturation-matched control group. Methods: In total, 155 English Premier League academy players across under 9 to under 21 age groups and 93, maturation-, weight- and height-matched control participants performed an IMTP. In total, 142 and 62 of the elite and control cohorts respectively were retested 8 weeks later following a period of integrated soccer training or physical education lessons. Allometrically scaled (peak force divided by body mass0.66) MVF was recorded. MVF was analysed in three maturity groups based on years from/to age of predicted peak height velocity (PHV): pre-PHV, mid-PHV, and post-PHV in elite and control groups. Results: A small difference was seen in isometric MVF in elite (115.42 ± 21.96 N) compared to control (109.36 ± 29.90 N) at baseline (P = 0.004) though no difference was seen between or within groups after 8 weeks (P &gt; 0.167). Conclusion: Differences in baseline MVF suggest that strength is likely important to elite youth soccer performance though training undertaken by this elite group may be insufficient to elicit adaptation in isometric strength.&quot;,&quot;publisher&quot;:&quot;Taylor and Francis Ltd.&quot;,&quot;volume&quot;:&quot;2&quot;,&quot;container-title-short&quot;:&quot;&quot;},&quot;isTemporary&quot;:false},{&quot;id&quot;:&quot;1183b227-9ebe-34f6-ad0e-81034f94ca6c&quot;,&quot;itemData&quot;:{&quot;type&quot;:&quot;article-journal&quot;,&quot;id&quot;:&quot;1183b227-9ebe-34f6-ad0e-81034f94ca6c&quot;,&quot;title&quot;:&quot;Does Resisted Sled Towing Improve the Physical Qualities of Elite Youth Soccer Players of Differing Maturity Status?&quot;,&quot;author&quot;:[{&quot;family&quot;:&quot;Morris&quot;,&quot;given&quot;:&quot;Rhys&quot;,&quot;parse-names&quot;:false,&quot;dropping-particle&quot;:&quot;&quot;,&quot;non-dropping-particle&quot;:&quot;&quot;},{&quot;family&quot;:&quot;Myers&quot;,&quot;given&quot;:&quot;Tony&quot;,&quot;parse-names&quot;:false,&quot;dropping-particle&quot;:&quot;&quot;,&quot;non-dropping-particle&quot;:&quot;&quot;},{&quot;family&quot;:&quot;Emmonds&quot;,&quot;given&quot;:&quot;Stacey&quot;,&quot;parse-names&quot;:false,&quot;dropping-particle&quot;:&quot;&quot;,&quot;non-dropping-particle&quot;:&quot;&quot;},{&quot;family&quot;:&quot;Singleton&quot;,&quot;given&quot;:&quot;Dave&quot;,&quot;parse-names&quot;:false,&quot;dropping-particle&quot;:&quot;&quot;,&quot;non-dropping-particle&quot;:&quot;&quot;},{&quot;family&quot;:&quot;Till&quot;,&quot;given&quot;:&quot;Kevin&quot;,&quot;parse-names&quot;:false,&quot;dropping-particle&quot;:&quot;&quot;,&quot;non-dropping-particle&quot;:&quot;&quot;}],&quot;container-title&quot;:&quot;Journal of Science in Sport and Exercise&quot;,&quot;DOI&quot;:&quot;10.1007/s42978-020-00087-w&quot;,&quot;ISSN&quot;:&quot;26621371&quot;,&quot;issued&quot;:{&quot;date-parts&quot;:[[2021,2]]},&quot;page&quot;:&quot;75-87&quot;,&quot;abstract&quot;:&quot;Purpose: Sled towing has been shown to be an effective method to enhance the physical qualities in youth athletes. The aim of this study was to evaluate the impact of a 6-week sled towing intervention on muscular strength, speed and power in elite youth soccer players of differing maturity status. Method: Seventy-three male elite youth soccer players aged 12–18 years (Pre-Peak Height Velocity [PHV] n = 25; Circa-PHV n = 24; Post-PHV n = 24) from one professional soccer academy participated in this study. Sprint assessments (10 m and 30 m), countermovement jump and isometric mid-thigh pull were undertaken before (T1) and after (T2) a 6-week intervention. The training intervention consisted of 6 weeks (2 × per week, 10 sprints over 20 m distance) of resisted sled towing (linear progression 10%–30% of body mass) during the competitive season. Bayesian regression models analysed differences between T1 and T2 within each maturity group. Results: There were minimal changes in strength, speed and power (P = 0.35–0.80) for each maturity group across the 6-week intervention. Where there were changes with greater certainty, they are unlikely to represent real effect due to higher regression to the mean (RTM). Conclusion: It appears that a 6-week sled towing training programme with loadings of 10%–30% body mass only maintains physical qualities in elite youth soccer players pre-, circa-, and post-PHV. Further research is required to determine the effectiveness of this training method in long-term athletic development programmes.&quot;,&quot;publisher&quot;:&quot;Springer&quot;,&quot;volume&quot;:&quot;3&quot;,&quot;container-title-short&quot;:&quot;&quot;},&quot;isTemporary&quot;:false},{&quot;id&quot;:&quot;f1d9bd98-1395-3f84-9b05-b81b6bd7317f&quot;,&quot;itemData&quot;:{&quot;type&quot;:&quot;article-journal&quot;,&quot;id&quot;:&quot;f1d9bd98-1395-3f84-9b05-b81b6bd7317f&quot;,&quot;title&quot;:&quot;The influence of age and maturity status on the maximum and explosive strength characteristics of elite youth female soccer players&quot;,&quot;author&quot;:[{&quot;family&quot;:&quot;Emmonds&quot;,&quot;given&quot;:&quot;Stacey&quot;,&quot;parse-names&quot;:false,&quot;dropping-particle&quot;:&quot;&quot;,&quot;non-dropping-particle&quot;:&quot;&quot;},{&quot;family&quot;:&quot;Morris&quot;,&quot;given&quot;:&quot;Rhys&quot;,&quot;parse-names&quot;:false,&quot;dropping-particle&quot;:&quot;&quot;,&quot;non-dropping-particle&quot;:&quot;&quot;},{&quot;family&quot;:&quot;Murray&quot;,&quot;given&quot;:&quot;Eoin&quot;,&quot;parse-names&quot;:false,&quot;dropping-particle&quot;:&quot;&quot;,&quot;non-dropping-particle&quot;:&quot;&quot;},{&quot;family&quot;:&quot;Robinson&quot;,&quot;given&quot;:&quot;Claire&quot;,&quot;parse-names&quot;:false,&quot;dropping-particle&quot;:&quot;&quot;,&quot;non-dropping-particle&quot;:&quot;&quot;},{&quot;family&quot;:&quot;Turner&quot;,&quot;given&quot;:&quot;Luke&quot;,&quot;parse-names&quot;:false,&quot;dropping-particle&quot;:&quot;&quot;,&quot;non-dropping-particle&quot;:&quot;&quot;},{&quot;family&quot;:&quot;Jones&quot;,&quot;given&quot;:&quot;Ben&quot;,&quot;parse-names&quot;:false,&quot;dropping-particle&quot;:&quot;&quot;,&quot;non-dropping-particle&quot;:&quot;&quot;}],&quot;container-title&quot;:&quot;Science and Medicine in Football&quot;,&quot;DOI&quot;:&quot;10.1080/24733938.2017.1363908&quot;,&quot;ISSN&quot;:&quot;24734446&quot;,&quot;issued&quot;:{&quot;date-parts&quot;:[[2017,9]]},&quot;page&quot;:&quot;209-215&quot;,&quot;abstract&quot;:&quot;Purpose: Research has characterised the strength characteristics of elite youth male soccer players, although little is known about female players. This study investigated the influence of age and maturity status on strength characteristics of elite youth female soccer players. Methods:  157 female soccer players (U16; n = 46, U14; n = 43, U12; n = 38, U10; n = 30), recruited from three elite female soccer academies. Linear mixed models were used to determine the difference by age or maturation on maximum and explosive strength characteristics. Results:  Peak force (PF) was possibly and likely greater for older age groups; however, differences in relative PF were most likely trivial between consecutive age groups. Relative impulse at 100 and 300 ms was very likely greater at U12 than U10, likely and possibly less at U12 than U14 and most likely less and possibly greater at U16 than U14. Relative PF was likely less at pre-peak height velocity (PHV) than circa and circa than post-PHV. Relative impulse at 100 and 300 ms was most likely lower for pre-PHV than circa and pre-PHV than post-PHV, and possible greater at circa than post-PHV. Conclusion: Age and maturation impact upon PF and impulse; thus, practitioners should account for individual maturation status when comparing players. These data provide reference strength data for elite youth female soccer players, which can be used when monitoring player development.&quot;,&quot;publisher&quot;:&quot;Taylor and Francis Ltd.&quot;,&quot;volume&quot;:&quot;1&quot;,&quot;container-title-short&quot;:&quot;&quot;},&quot;isTemporary&quot;:false},{&quot;id&quot;:&quot;fd86c615-b25d-372a-91e3-bf22ddf54ccd&quot;,&quot;itemData&quot;:{&quot;type&quot;:&quot;article-journal&quot;,&quot;id&quot;:&quot;fd86c615-b25d-372a-91e3-bf22ddf54ccd&quot;,&quot;title&quot;:&quot;Seasonal changes in physical qualities of elite youth soccer players according to maturity status: comparisons with aged matched controls&quot;,&quot;author&quot;:[{&quot;family&quot;:&quot;Morris&quot;,&quot;given&quot;:&quot;Rhys&quot;,&quot;parse-names&quot;:false,&quot;dropping-particle&quot;:&quot;&quot;,&quot;non-dropping-particle&quot;:&quot;&quot;},{&quot;family&quot;:&quot;Emmonds&quot;,&quot;given&quot;:&quot;Stacey&quot;,&quot;parse-names&quot;:false,&quot;dropping-particle&quot;:&quot;&quot;,&quot;non-dropping-particle&quot;:&quot;&quot;},{&quot;family&quot;:&quot;Jones&quot;,&quot;given&quot;:&quot;Ben&quot;,&quot;parse-names&quot;:false,&quot;dropping-particle&quot;:&quot;&quot;,&quot;non-dropping-particle&quot;:&quot;&quot;},{&quot;family&quot;:&quot;Myers&quot;,&quot;given&quot;:&quot;Tony D.&quot;,&quot;parse-names&quot;:false,&quot;dropping-particle&quot;:&quot;&quot;,&quot;non-dropping-particle&quot;:&quot;&quot;},{&quot;family&quot;:&quot;Clarke&quot;,&quot;given&quot;:&quot;Neil D.&quot;,&quot;parse-names&quot;:false,&quot;dropping-particle&quot;:&quot;&quot;,&quot;non-dropping-particle&quot;:&quot;&quot;},{&quot;family&quot;:&quot;Lake&quot;,&quot;given&quot;:&quot;Jason&quot;,&quot;parse-names&quot;:false,&quot;dropping-particle&quot;:&quot;&quot;,&quot;non-dropping-particle&quot;:&quot;&quot;},{&quot;family&quot;:&quot;Ellis&quot;,&quot;given&quot;:&quot;Matthew&quot;,&quot;parse-names&quot;:false,&quot;dropping-particle&quot;:&quot;&quot;,&quot;non-dropping-particle&quot;:&quot;&quot;},{&quot;family&quot;:&quot;Singleton&quot;,&quot;given&quot;:&quot;Dave&quot;,&quot;parse-names&quot;:false,&quot;dropping-particle&quot;:&quot;&quot;,&quot;non-dropping-particle&quot;:&quot;&quot;},{&quot;family&quot;:&quot;Roe&quot;,&quot;given&quot;:&quot;Gregory&quot;,&quot;parse-names&quot;:false,&quot;dropping-particle&quot;:&quot;&quot;,&quot;non-dropping-particle&quot;:&quot;&quot;},{&quot;family&quot;:&quot;Till&quot;,&quot;given&quot;:&quot;Kevin&quot;,&quot;parse-names&quot;:false,&quot;dropping-particle&quot;:&quot;&quot;,&quot;non-dropping-particle&quot;:&quot;&quot;}],&quot;container-title&quot;:&quot;Science and Medicine in Football&quot;,&quot;DOI&quot;:&quot;10.1080/24733938.2018.1454599&quot;,&quot;ISSN&quot;:&quot;24734446&quot;,&quot;issued&quot;:{&quot;date-parts&quot;:[[2018,10]]},&quot;page&quot;:&quot;272-280&quot;,&quot;abstract&quot;:&quot;Purpose: Longitudinal studies assessing the seasonal development of strength, speed and power qualities are limited in youth soccer players. The purpose of this study was to evaluate the seasonal changes in the physical development of elite youth soccer players across Pre-, Circa- and Post-Peak Height Velocity (PHV), against a similar age and maturity matched control groups. Methods: One-hundred and twelve male elite youth soccer players (Pre-PHV n = 55; Circa-PHV n = 21; Post-PHV n = 36) and 38 controls consisting of non-elite active participants (Pre-PHV n = 18; Circa-PHV n = 10; Post-PHV n = 10) all undertook isometric mid-thigh pull strength, 10–30 m sprints, change of direction speed (CODs) and countermovement jump (CMJ) tests pre- and post-season. Results: The elite Circa-PHV improved greater than the control group for all physical qualities between pre- and post-season. The elite Pre-PHV improved greater in sprints, CODs, CMJ jump height and strength while the elite Post-PHV group improved more in CODs and strength than their respective control groups. Conclusion: Findings suggest that systematic academy soccer training enhances the development of physical qualities in youth soccer players but maturity status may impact upon such adaptations.&quot;,&quot;publisher&quot;:&quot;Taylor and Francis Ltd.&quot;,&quot;volume&quot;:&quot;2&quot;,&quot;container-title-short&quot;:&quot;&quot;},&quot;isTemporary&quot;:false}]},{&quot;citationID&quot;:&quot;MENDELEY_CITATION_b3543f4e-172b-4639-9784-5e60d6bc7817&quot;,&quot;properties&quot;:{&quot;noteIndex&quot;:0},&quot;isEdited&quot;:false,&quot;manualOverride&quot;:{&quot;isManuallyOverridden&quot;:false,&quot;citeprocText&quot;:&quot;(Parrington &amp;#38; Ball, 2016)&quot;,&quot;manualOverrideText&quot;:&quot;&quot;},&quot;citationTag&quot;:&quot;MENDELEY_CITATION_v3_eyJjaXRhdGlvbklEIjoiTUVOREVMRVlfQ0lUQVRJT05fYjM1NDNmNGUtMTcyYi00NjM5LTk3ODQtNWU2MGQ2YmM3ODE3IiwicHJvcGVydGllcyI6eyJub3RlSW5kZXgiOjB9LCJpc0VkaXRlZCI6ZmFsc2UsIm1hbnVhbE92ZXJyaWRlIjp7ImlzTWFudWFsbHlPdmVycmlkZGVuIjpmYWxzZSwiY2l0ZXByb2NUZXh0IjoiKFBhcnJpbmd0b24gJiMzODsgQmFsbCwgMjAxNikiLCJtYW51YWxPdmVycmlkZVRleHQiOiIifSwiY2l0YXRpb25JdGVtcyI6W3siaWQiOiIyNDdmMDIzZS1kZjA1LTM5NzktYTNhYy05NmJkYWUzNjNjZGEiLCJpdGVtRGF0YSI6eyJ0eXBlIjoiY2hhcHRlciIsImlkIjoiMjQ3ZjAyM2UtZGYwNS0zOTc5LWEzYWMtOTZiZGFlMzYzY2RhIiwidGl0bGUiOiJCaW9tZWNoYW5pY2FsIENvbnNpZGVyYXRpb25zIG9mIExhdGVyYWxpdHkgaW4gU3BvcnQiLCJhdXRob3IiOlt7ImZhbWlseSI6IlBhcnJpbmd0b24iLCJnaXZlbiI6Ikx1Y3kiLCJwYXJzZS1uYW1lcyI6ZmFsc2UsImRyb3BwaW5nLXBhcnRpY2xlIjoiIiwibm9uLWRyb3BwaW5nLXBhcnRpY2xlIjoiIn0seyJmYW1pbHkiOiJCYWxsIiwiZ2l2ZW4iOiJLZXZpbiIsInBhcnNlLW5hbWVzIjpmYWxzZSwiZHJvcHBpbmctcGFydGljbGUiOiIiLCJub24tZHJvcHBpbmctcGFydGljbGUiOiIifV0sImNvbnRhaW5lci10aXRsZSI6IkxhdGVyYWxpdHkgaW4gU3BvcnRzOiBUaGVvcmllcyBhbmQgQXBwbGljYXRpb25zIiwiRE9JIjoiMTAuMTAxNi9COTc4LTAtMTItODAxNDI2LTQuMDAwMTMtNCIsImlzc3VlZCI6eyJkYXRlLXBhcnRzIjpbWzIwMTYsOF1dfSwicGFnZSI6IjI3OS0zMDgiLCJhYnN0cmFjdCI6IkxpbWIgZG9taW5hbmNlIGNhbiBhY2NvdW50IGZvciBtYW55IGRpZmZlcmVuY2VzIGluIHRoZSBjb29yZGluYXRpb24gb2Ygc2tpbGxlZCBtb3ZlbWVudCBwYXR0ZXJucy4gQmlvbWVjaGFuaWNhbCBzeW1tZXRyeSBiZXR3ZWVuIGRvbWluYW50IGFuZCBub25kb21pbmFudCAob3IgcHJlZmVycmVkIGFuZCBub25wcmVmZXJyZWQpIGxpbWJzIGlzIGJlbGlldmVkIHRvIGJlIGFuIGFkdmFudGFnZW91cyBhdHRyaWJ1dGUgdGhhdCBpcyBhc3NvY2lhdGVkIHdpdGggc2tpbGxlZCBwZXJmb3JtYW5jZS4gSGVyZSwgd2UgcmV2aWV3IHRoZSBiaW9tZWNoYW5pY2FsIHN5bW1ldHJpZXMgYW5kIGRpZmZlcmVuY2VzIGJldHdlZW4gZG9taW5hbnQgYW5kIG5vbmRvbWluYW50IGxpbWJzIGZvciB1bmlsYXRlcmFsIGFuZCBiaWxhdGVyYWwgc2tpbGxzLiBUaGUgZG9taW5hbmNlIG9mIG9uZSBsaW1iIG92ZXIgdGhlIG90aGVyIGJlY29tZXMgYSBjb25jZXJuaW5nIGZhY3RvciB3aGVuIHRoZSBtb3ZlbWVudCBwYXR0ZXJuIG9mIGFuIGF0aGxldGUgaXMgYWR2ZXJzZWx5IGFmZmVjdGVkLiBXaGVyZSBiaW9tZWNoYW5pY2FsIGlzc3VlcyBhZmZlY3QgdGhlIHBlcmZvcm1hbmNlIG9mIGFuIGF0aGxldGUgb3IgcHJlZGlzcG9zZSB0aGUgYXRobGV0ZSB0byBpbmp1cnksIHJlbWVkaWFsIHRoZXJhcHkgb3IgdGFyZ2V0ZWQgdHJhaW5pbmcgcHJvZ3JhbXMgbWF5IGJlIHdhcnJhbnRlZC4iLCJwdWJsaXNoZXIiOiJFbHNldmllciIsImNvbnRhaW5lci10aXRsZS1zaG9ydCI6IiJ9LCJpc1RlbXBvcmFyeSI6ZmFsc2V9XX0=&quot;,&quot;citationItems&quot;:[{&quot;id&quot;:&quot;247f023e-df05-3979-a3ac-96bdae363cda&quot;,&quot;itemData&quot;:{&quot;type&quot;:&quot;chapter&quot;,&quot;id&quot;:&quot;247f023e-df05-3979-a3ac-96bdae363cda&quot;,&quot;title&quot;:&quot;Biomechanical Considerations of Laterality in Sport&quot;,&quot;author&quot;:[{&quot;family&quot;:&quot;Parrington&quot;,&quot;given&quot;:&quot;Lucy&quot;,&quot;parse-names&quot;:false,&quot;dropping-particle&quot;:&quot;&quot;,&quot;non-dropping-particle&quot;:&quot;&quot;},{&quot;family&quot;:&quot;Ball&quot;,&quot;given&quot;:&quot;Kevin&quot;,&quot;parse-names&quot;:false,&quot;dropping-particle&quot;:&quot;&quot;,&quot;non-dropping-particle&quot;:&quot;&quot;}],&quot;container-title&quot;:&quot;Laterality in Sports: Theories and Applications&quot;,&quot;DOI&quot;:&quot;10.1016/B978-0-12-801426-4.00013-4&quot;,&quot;issued&quot;:{&quot;date-parts&quot;:[[2016,8]]},&quot;page&quot;:&quot;279-308&quot;,&quot;abstract&quot;:&quot;Limb dominance can account for many differences in the coordination of skilled movement patterns. Biomechanical symmetry between dominant and nondominant (or preferred and nonpreferred) limbs is believed to be an advantageous attribute that is associated with skilled performance. Here, we review the biomechanical symmetries and differences between dominant and nondominant limbs for unilateral and bilateral skills. The dominance of one limb over the other becomes a concerning factor when the movement pattern of an athlete is adversely affected. Where biomechanical issues affect the performance of an athlete or predispose the athlete to injury, remedial therapy or targeted training programs may be warranted.&quot;,&quot;publisher&quot;:&quot;Elsevier&quot;,&quot;container-title-short&quot;:&quot;&quot;},&quot;isTemporary&quot;:false}]},{&quot;citationID&quot;:&quot;MENDELEY_CITATION_0611a8cf-daaa-4f35-a49f-5bfa9a41aa7d&quot;,&quot;properties&quot;:{&quot;noteIndex&quot;:0},&quot;isEdited&quot;:false,&quot;manualOverride&quot;:{&quot;isManuallyOverridden&quot;:false,&quot;citeprocText&quot;:&quot;(Greig &amp;#38; Langley, 2024)&quot;,&quot;manualOverrideText&quot;:&quot;&quot;},&quot;citationTag&quot;:&quot;MENDELEY_CITATION_v3_eyJjaXRhdGlvbklEIjoiTUVOREVMRVlfQ0lUQVRJT05fMDYxMWE4Y2YtZGFhYS00ZjM1LWE0OWYtNWJmYTlhNDFhYTdkIiwicHJvcGVydGllcyI6eyJub3RlSW5kZXgiOjB9LCJpc0VkaXRlZCI6ZmFsc2UsIm1hbnVhbE92ZXJyaWRlIjp7ImlzTWFudWFsbHlPdmVycmlkZGVuIjpmYWxzZSwiY2l0ZXByb2NUZXh0IjoiKEdyZWlnICYjMzg7IExhbmdsZXksIDIwMjQpIiwibWFudWFsT3ZlcnJpZGVUZXh0IjoiIn0sImNpdGF0aW9uSXRlbXMiOlt7ImlkIjoiNTlkMzE4OGQtZTg0Ni0zZjUzLTlmOWItYWIyMzFhZjFjYTM1IiwiaXRlbURhdGEiOnsidHlwZSI6ImFydGljbGUtam91cm5hbCIsImlkIjoiNTlkMzE4OGQtZTg0Ni0zZjUzLTlmOWItYWIyMzFhZjFjYTM1IiwidGl0bGUiOiJFeHBsb3JpbmcgdGhlIGlzc3VlIG9mIOKAmGZ1bmN0aW9uYWxpdHnigJkgaW4gaXNva2luZXRpYyBkeW5hbW9tZXRyeSIsImF1dGhvciI6W3siZmFtaWx5IjoiR3JlaWciLCJnaXZlbiI6Ik1hdHQiLCJwYXJzZS1uYW1lcyI6ZmFsc2UsImRyb3BwaW5nLXBhcnRpY2xlIjoiIiwibm9uLWRyb3BwaW5nLXBhcnRpY2xlIjoiIn0seyJmYW1pbHkiOiJMYW5nbGV5IiwiZ2l2ZW4iOiJCZW4iLCJwYXJzZS1uYW1lcyI6ZmFsc2UsImRyb3BwaW5nLXBhcnRpY2xlIjoiIiwibm9uLWRyb3BwaW5nLXBhcnRpY2xlIjoiIn1dLCJjb250YWluZXItdGl0bGUiOiJSZXNlYXJjaCBpbiBTcG9ydHMgTWVkaWNpbmUiLCJET0kiOiIxMC4xMDgwLzE1NDM4NjI3LjIwMjMuMjI2MDUyMSIsIklTU04iOiIxNTQzODYzNSIsIlBNSUQiOiIzNzcyNzExOSIsImlzc3VlZCI6eyJkYXRlLXBhcnRzIjpbWzIwMjQsOV1dfSwicGFnZSI6IjgwNC04MDkiLCJhYnN0cmFjdCI6IlN0cmVuZ3RoIGlzIGEgcHJpbWFyeSBhbmQgbW9kaWZpYWJsZSBjb250cmlidXRvciB0byBwZXJmb3JtYW5jZSwgaW5qdXJ5IHJpc2ssIGFuZCByZWhhYmlsaXRhdGl2ZSBzdWNjZXNzLiBUaGUgZ29sZCBzdGFuZGFyZCBtZWFzdXJlIG9mIHN0cmVuZ3RoIGlzIHRoZSBpc29raW5ldGljIGR5bmFtb21ldGVyLCBwcm92aWRpbmcgdGhlIGNsaW5pY2lhbiB3aXRoIHRoZSBvcHBvcnR1bml0eSB0byBtYW5pcHVsYXRlIGNvbnRyYWN0aW9uIG1vZGFsaXR5LCByYW5nZSwgYW5kIHNwZWVkIGFib3V0IGEgam9pbnQuIEhvd2V2ZXIsIGNyaXRpY2lzbSBoYXMgaGlnaGxpZ2h0ZWQgYSBsYWNrIG9mIGZ1bmN0aW9uYWwgcmVsZXZhbmNlLCB3aXRoIGFyYml0cmFyeSBzZWxlY3Rpb24gb2Ygc3BlZWQgYWNyb3NzIHRoZSBmdWxsIHJhbmdlLiBUbyBiZXR0ZXIgdW5kZXJzdGFuZCBmdW5jdGlvbiwgYmlvbWVjaGFuaWNhbCBhbmFseXNpcyBvZiBtb3ZlbWVudCBjYW4gaW5mb3JtIGEgYmVzcG9rZSBpc29raW5ldGljIGRhdGEgY29sbGVjdGlvbiBwcm90b2NvbC4gSW4gdGhpcyBjYXNlLCB3ZSB1c2Ugd2Fsa2luZyBnYWl0LCBhIGZ1bmN0aW9uIGdvYWwgZm9yIGRhaWx5IGxpdmluZyBhbmQgY2xpbmljYWxseSBhc3Nlc3NlZCBmb2xsb3dpbmcga25lZSByZXBsYWNlbWVudCBzdXJnZXJ5IGZvciBleGFtcGxlLiBDb25jZW50cmljIGtuZWUgZmxleG9yIGFuZCBleHRlbnNvciBkZW1hbmQgd2FzIGV2aWRlbnQgYXQgYW4gYXZlcmFnZSBhbmd1bGFyIHZlbG9jaXR5IG9mIDcwwrDCt3PiiJIxLCB3aGlsc3QgZWNjZW50cmljIGtuZWUgZmxleG9yIGFuZCBleHRlbnNvciBkZW1hbmRzIHdlcmUgZXZpZGVudCBhdCBzcGVlZHMgb2YgMTkywrDCt3PiiJIxIGFuZCAxNjXCsMK3c+KIkjEsIHJlc3BlY3RpdmVseS4gVGhlIGVmZmljYWN5IG9mIGlzb2tpbmV0aWMgZHluYW1vbWV0cnkgY2FuIGJlIGVuaGFuY2VkIHdpdGggYmVzcG9rZSBkYXRhIGNvbGxlY3Rpb24gcHJvdG9jb2xzLCB3aGljaCBiZXR0ZXIgcmVmbGVjdCB0aGUgZnVuY3Rpb25hbCBkZW1hbmRzIG9mIHRoZSBjbGluaWNhbCBtb3ZlbWVudCBvYmplY3RpdmUuIiwicHVibGlzaGVyIjoiUm91dGxlZGdlIiwidm9sdW1lIjoiMzIiLCJjb250YWluZXItdGl0bGUtc2hvcnQiOiIifSwiaXNUZW1wb3JhcnkiOmZhbHNlfV19&quot;,&quot;citationItems&quot;:[{&quot;id&quot;:&quot;59d3188d-e846-3f53-9f9b-ab231af1ca35&quot;,&quot;itemData&quot;:{&quot;type&quot;:&quot;article-journal&quot;,&quot;id&quot;:&quot;59d3188d-e846-3f53-9f9b-ab231af1ca35&quot;,&quot;title&quot;:&quot;Exploring the issue of ‘functionality’ in isokinetic dynamometry&quot;,&quot;author&quot;:[{&quot;family&quot;:&quot;Greig&quot;,&quot;given&quot;:&quot;Matt&quot;,&quot;parse-names&quot;:false,&quot;dropping-particle&quot;:&quot;&quot;,&quot;non-dropping-particle&quot;:&quot;&quot;},{&quot;family&quot;:&quot;Langley&quot;,&quot;given&quot;:&quot;Ben&quot;,&quot;parse-names&quot;:false,&quot;dropping-particle&quot;:&quot;&quot;,&quot;non-dropping-particle&quot;:&quot;&quot;}],&quot;container-title&quot;:&quot;Research in Sports Medicine&quot;,&quot;DOI&quot;:&quot;10.1080/15438627.2023.2260521&quot;,&quot;ISSN&quot;:&quot;15438635&quot;,&quot;PMID&quot;:&quot;37727119&quot;,&quot;issued&quot;:{&quot;date-parts&quot;:[[2024,9]]},&quot;page&quot;:&quot;804-809&quot;,&quot;abstract&quot;:&quot;Strength is a primary and modifiable contributor to performance, injury risk, and rehabilitative success. The gold standard measure of strength is the isokinetic dynamometer, providing the clinician with the opportunity to manipulate contraction modality, range, and speed about a joint. However, criticism has highlighted a lack of functional relevance, with arbitrary selection of speed across the full range. To better understand function, biomechanical analysis of movement can inform a bespoke isokinetic data collection protocol. In this case, we use walking gait, a function goal for daily living and clinically assessed following knee replacement surgery for example. Concentric knee flexor and extensor demand was evident at an average angular velocity of 70°·s−1, whilst eccentric knee flexor and extensor demands were evident at speeds of 192°·s−1 and 165°·s−1, respectively. The efficacy of isokinetic dynamometry can be enhanced with bespoke data collection protocols, which better reflect the functional demands of the clinical movement objective.&quot;,&quot;publisher&quot;:&quot;Routledge&quot;,&quot;volume&quot;:&quot;32&quot;,&quot;container-title-short&quot;:&quot;&quot;},&quot;isTemporary&quot;:false}]},{&quot;citationID&quot;:&quot;MENDELEY_CITATION_bafd34da-d8ff-414c-bae2-1f1fb888f39e&quot;,&quot;properties&quot;:{&quot;noteIndex&quot;:0},&quot;isEdited&quot;:false,&quot;manualOverride&quot;:{&quot;isManuallyOverridden&quot;:false,&quot;citeprocText&quot;:&quot;(Dvir &amp;#38; Müller, 2020)&quot;,&quot;manualOverrideText&quot;:&quot;&quot;},&quot;citationTag&quot;:&quot;MENDELEY_CITATION_v3_eyJjaXRhdGlvbklEIjoiTUVOREVMRVlfQ0lUQVRJT05fYmFmZDM0ZGEtZDhmZi00MTRjLWJhZTItMWYxZmI4ODhmMzllIiwicHJvcGVydGllcyI6eyJub3RlSW5kZXgiOjB9LCJpc0VkaXRlZCI6ZmFsc2UsIm1hbnVhbE92ZXJyaWRlIjp7ImlzTWFudWFsbHlPdmVycmlkZGVuIjpmYWxzZSwiY2l0ZXByb2NUZXh0IjoiKER2aXIgJiMzODsgTcO8bGxlciwgMjAyMCkiLCJtYW51YWxPdmVycmlkZVRleHQiOiIifSwiY2l0YXRpb25JdGVtcyI6W3siaWQiOiJkYmZjMmZmYS1lZWExLTNiMzktODMwZS0wNDJjY2M4ZTg1MmMiLCJpdGVtRGF0YSI6eyJ0eXBlIjoiYXJ0aWNsZSIsImlkIjoiZGJmYzJmZmEtZWVhMS0zYjM5LTgzMGUtMDQyY2NjOGU4NTJjIiwidGl0bGUiOiJNdWx0aXBsZS1Kb2ludCBJc29raW5ldGljIER5bmFtb21ldHJ5OiBBIENyaXRpY2FsIFJldmlldyIsImF1dGhvciI6W3siZmFtaWx5IjoiRHZpciIsImdpdmVuIjoiWmVldmkiLCJwYXJzZS1uYW1lcyI6ZmFsc2UsImRyb3BwaW5nLXBhcnRpY2xlIjoiIiwibm9uLWRyb3BwaW5nLXBhcnRpY2xlIjoiIn0seyJmYW1pbHkiOiJNw7xsbGVyIiwiZ2l2ZW4iOiJTdGVmZmV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I5ODIiLCJJU1NOIjoiMTUzMzQyODciLCJQTUlEIjoiMzA3ODk1NzEiLCJpc3N1ZWQiOnsiZGF0ZS1wYXJ0cyI6W1syMDIwLDJdXX0sInBhZ2UiOiI1ODctNjAxIiwiYWJzdHJhY3QiOiJBbmd1bGFyIGlzb2tpbmV0aWMgZHluYW1vbWV0cnkgKEFJRCkgaXMgd2lkZWx5IHJlZ2FyZGVkIGFzIHRoZSBnb2xkIHN0YW5kYXJkIGZvciBkeW5hbWljIG11c2NsZSBwZXJmb3JtYW5jZSB0ZXN0aW5nLiBCYXNlZCBvbiB0aGUgcm90YXRpb25hbCBtb3ZlbWVudCBvZiBpdHMgYWN0dWF0b3IsIEFJRCB0YXJnZXRzIFwic2luZ2xlLWpvaW50XCIoa25lZSwgc2hvdWxkZXIsIGhpcCwgZXRjLikgY29uZmlndXJhdGlvbnMgbmFtZWx5IG1lYXN1cmVtZW50IG9mIG11c2NsZSBwb3RlbnRpYWwgd2hpbGUgaXQgbW92ZXMgdGhlIGxldmVyIGFybS1saW1iIGFzc2VtYmx5IG9zdGVuc2libHkgYXJvdW5kIGEgc2luZ2xlIGZpeGVkIGF4aXMuIE9uIHRoZSBvdGhlciBoYW5kLCB0aGUgYXBwbGljYXRpb24gb2YgbXVsdGlwbGUtam9pbnQgaXNva2luZXRpYyBkeW5hbW9tZXRyeSAoTUlEKSBpcyByZWxhdGl2ZWx5IG5hcnJvdywgYm90aCBpbiByZXNlYXJjaCBhbmQgaW4gcHJhY3RpY2UuIFRoaXMgc2l0dWF0aW9uIGlzIGR1ZSwgcG9zc2libHksIHRvIHRoZSBmYWN0IHRoYXQgdGhlc2UgZHluYW1vbWV0ZXJzIGFyZSBnZW5lcmFsbHkgbW9yZSBsaW1pdGVkIGluIHNjb3BlIG5hbWVseSB0byB0ZXN0aW5nL2NvbmRpdGlvbmluZyBvZiBjb21iaW5lZCBoaXAsIGtuZWUsIGFua2xlIG1vdGlvbiAobGVnIHByZXNzKSwgY29tYmluZWQgc2hvdWxkZXIsIGVsYm93IG1vdGlvbiwgYW5kIGxpZnRpbmcgbW90aW9uIHBhdHRlcm5zLCBkZXNwaXRlIHRoZSBmYWN0IHRoYXQgYWxsIDMgYXJlIGFzc29jaWF0ZWQgd2l0aCBoaWdoZXIgZnVuY3Rpb25hbGl0eS4gSG93ZXZlciwgd2l0aCB0aGUgZW1lcmdpbmcgaW1wb3J0YW5jZSBvZiBNSUQsIHRoaXMgY3JpdGljYWwgcmV2aWV3IHRha2VzIGEgZnJlc2ggbG9vayBhdCBpdHMgdmFyaW91cyBhc3BlY3RzIGluY2x1ZGluZyB0aGUgdGVybWlub2xvZ3kgYW5kIGNsYXNzaWZpY2F0aW9uIG9mIG11bHRpcGxlLWpvaW50IGlzb2tpbmV0aWMgZHluYW1vbWV0ZXJzOyB0aGUgcHJvYmxlbSBvZiBzY2FsaW5nIG5hbWVseSB0aGUgbmVlZCB0byBhZGp1c3QgdGhlIHJhbmdlIG9mIG1vdGlvbiBhbmQgbGluZWFyIHZlbG9jaXRpZXMgdG8gc3ViamVjdGl2ZSBhbnRocm9wb21ldHJpYyBtZWFzdXJlczsgc3BlY2lmaWMgdGVjaG5pY2FsIGFuZCBtZXRob2RvbG9naWNhbCBpc3N1ZXMgdGhhdCB1bmRlcmxpZSB0aGUgdmFsaWQgYXBwbGljYXRpb24gb2YgdGhlc2UgZHluYW1vbWV0ZXJzOyBhdmFpbGFibGUgcmVmZXJlbmNlIHZhbHVlczsgYW5kIHRoZSByZXByb2R1Y2liaWxpdHkgb2YgTUlELWJhc2VkIHRlc3QgZmluZGluZ3MuIEFuYWx5c2lzIG9mIHRoZXNlIHRvcGljcyBpbmRpY2F0ZXMgdGhhdCBNSUQgbWF5IHZhbGlkbHkgYW5kIGVmZmVjdGl2ZWx5IGJlIGFwcGxpZWQgZm9yIHRoZSBhc3Nlc3NtZW50IGFuZCBjb25kaXRpb25pbmcgb2Ygc3BlY2lmaWMgbXVzY2xlIGFjdGlvbiBwYXR0ZXJucy4gSG93ZXZlciwgdGhlcmUgaXMgYSBjbGVhciBuZWVkIGZvciBzdGFuZGFyZGl6YXRpb24gb2YgdGVzdHMgYW5kIGZvciBjb25kaXRpb25pbmcgcHJvdG9jb2xzIGFsb25nc2lkZSByZXNlYXJjaCBpbnRvIHRoZSB1c2Ugb2YgdGhpcyBtZXRob2QgaW4gdmFyaW91cyBjbGluaWNhbCBjb2hvcnRzLiIsInB1Ymxpc2hlciI6Ik5TQ0EgTmF0aW9uYWwgU3RyZW5ndGggYW5kIENvbmRpdGlvbmluZyBBc3NvY2lhdGlvbiIsInZvbHVtZSI6IjM0In0sImlzVGVtcG9yYXJ5IjpmYWxzZX1dfQ==&quot;,&quot;citationItems&quot;:[{&quot;id&quot;:&quot;dbfc2ffa-eea1-3b39-830e-042ccc8e852c&quot;,&quot;itemData&quot;:{&quot;type&quot;:&quot;article&quot;,&quot;id&quot;:&quot;dbfc2ffa-eea1-3b39-830e-042ccc8e852c&quot;,&quot;title&quot;:&quot;Multiple-Joint Isokinetic Dynamometry: A Critical Review&quot;,&quot;author&quot;:[{&quot;family&quot;:&quot;Dvir&quot;,&quot;given&quot;:&quot;Zeevi&quot;,&quot;parse-names&quot;:false,&quot;dropping-particle&quot;:&quot;&quot;,&quot;non-dropping-particle&quot;:&quot;&quot;},{&quot;family&quot;:&quot;Müller&quot;,&quot;given&quot;:&quot;Steffen&quot;,&quot;parse-names&quot;:false,&quot;dropping-particle&quot;:&quot;&quot;,&quot;non-dropping-particle&quot;:&quot;&quot;}],&quot;container-title&quot;:&quot;Journal of Strength and Conditioning Research&quot;,&quot;container-title-short&quot;:&quot;J Strength Cond Res&quot;,&quot;DOI&quot;:&quot;10.1519/JSC.0000000000002982&quot;,&quot;ISSN&quot;:&quot;15334287&quot;,&quot;PMID&quot;:&quot;30789571&quot;,&quot;issued&quot;:{&quot;date-parts&quot;:[[2020,2]]},&quot;page&quot;:&quot;587-601&quot;,&quot;abstract&quot;:&quot;Angular isokinetic dynamometry (AID) is widely regarded as the gold standard for dynamic muscle performance testing. Based on the rotational movement of its actuator, AID targets \&quot;single-joint\&quot;(knee, shoulder, hip, etc.) configurations namely measurement of muscle potential while it moves the lever arm-limb assembly ostensibly around a single fixed axis. On the other hand, the application of multiple-joint isokinetic dynamometry (MID) is relatively narrow, both in research and in practice. This situation is due, possibly, to the fact that these dynamometers are generally more limited in scope namely to testing/conditioning of combined hip, knee, ankle motion (leg press), combined shoulder, elbow motion, and lifting motion patterns, despite the fact that all 3 are associated with higher functionality. However, with the emerging importance of MID, this critical review takes a fresh look at its various aspects including the terminology and classification of multiple-joint isokinetic dynamometers; the problem of scaling namely the need to adjust the range of motion and linear velocities to subjective anthropometric measures; specific technical and methodological issues that underlie the valid application of these dynamometers; available reference values; and the reproducibility of MID-based test findings. Analysis of these topics indicates that MID may validly and effectively be applied for the assessment and conditioning of specific muscle action patterns. However, there is a clear need for standardization of tests and for conditioning protocols alongside research into the use of this method in various clinical cohorts.&quot;,&quot;publisher&quot;:&quot;NSCA National Strength and Conditioning Association&quot;,&quot;volume&quot;:&quot;34&quot;},&quot;isTemporary&quot;:false}]},{&quot;citationID&quot;:&quot;MENDELEY_CITATION_96f113d4-2fcd-4d1a-b788-f339950fb9eb&quot;,&quot;properties&quot;:{&quot;noteIndex&quot;:0},&quot;isEdited&quot;:false,&quot;manualOverride&quot;:{&quot;isManuallyOverridden&quot;:true,&quot;citeprocText&quot;:&quot;(Asimakidis, Mukandi, et al., 2024)&quot;,&quot;manualOverrideText&quot;:&quot;(Asimakidis, Mukandi, et al, 2024)&quot;},&quot;citationTag&quot;:&quot;MENDELEY_CITATION_v3_eyJjaXRhdGlvbklEIjoiTUVOREVMRVlfQ0lUQVRJT05fOTZmMTEzZDQtMmZjZC00ZDFhLWI3ODgtZjMzOTk1MGZiOWVi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quot;,&quot;citationItems&quot;:[{&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quot;citationID&quot;:&quot;MENDELEY_CITATION_9930c56e-cf12-40bd-8502-7fe45b5d6509&quot;,&quot;properties&quot;:{&quot;noteIndex&quot;:0},&quot;isEdited&quot;:false,&quot;manualOverride&quot;:{&quot;isManuallyOverridden&quot;:true,&quot;citeprocText&quot;:&quot;(Hosseini Kakhak et al., 2022; Peñailillo et al., 2016)&quot;,&quot;manualOverrideText&quot;:&quot;(Hosseini Kakhak et al, 2022; Peñailillo et al, 2016)&quot;},&quot;citationTag&quot;:&quot;MENDELEY_CITATION_v3_eyJjaXRhdGlvbklEIjoiTUVOREVMRVlfQ0lUQVRJT05fOTkzMGM1NmUtY2YxMi00MGJkLTg1MDItN2ZlNDViNWQ2NTA5IiwicHJvcGVydGllcyI6eyJub3RlSW5kZXgiOjB9LCJpc0VkaXRlZCI6ZmFsc2UsIm1hbnVhbE92ZXJyaWRlIjp7ImlzTWFudWFsbHlPdmVycmlkZGVuIjp0cnVlLCJjaXRlcHJvY1RleHQiOiIoSG9zc2VpbmkgS2FraGFrIGV0IGFsLiwgMjAyMjsgUGXDsWFpbGlsbG8gZXQgYWwuLCAyMDE2KSIsIm1hbnVhbE92ZXJyaWRlVGV4dCI6IihIb3NzZWluaSBLYWtoYWsgZXQgYWwsIDIwMjI7IFBlw7FhaWxpbGxvIGV0IGFsLCAyMDE2KSJ9LCJjaXRhdGlvbkl0ZW1zIjpbeyJpZCI6IjNiMGU2MjkxLTI0YTUtMzQ5My1hNmU4LTJkM2ZhNjQ5OTdmNiIsIml0ZW1EYXRhIjp7InR5cGUiOiJhcnRpY2xlLWpvdXJuYWwiLCJpZCI6IjNiMGU2MjkxLTI0YTUtMzQ5My1hNmU4LTJkM2ZhNjQ5OTdmNiIsInRpdGxlIjoiUGVyZm9ybWluZyBTb2NjZXItU3BlY2lmaWMgVHJhaW5pbmcgV2l0aCBCbG9vZCBGbG93IFJlc3RyaWN0aW9uIEVuaGFuY2VzIFBoeXNpY2FsIENhcGFjaXRpZXMgaW4gWW91dGggU29jY2VyIFBsYXllcnMiLCJhdXRob3IiOlt7ImZhbWlseSI6Ikhvc3NlaW5pIEtha2hhayIsImdpdmVuIjoiU2V5ZWQgQS4iLCJwYXJzZS1uYW1lcyI6ZmFsc2UsImRyb3BwaW5nLXBhcnRpY2xlIjoiIiwibm9uLWRyb3BwaW5nLXBhcnRpY2xlIjoiIn0seyJmYW1pbHkiOiJLaWFuaWd1bCIsImdpdmVuIjoiTW9qdGFiYSIsInBhcnNlLW5hbWVzIjpmYWxzZSwiZHJvcHBpbmctcGFydGljbGUiOiIiLCJub24tZHJvcHBpbmctcGFydGljbGUiOiIifSx7ImZhbWlseSI6IkhhZ2hpZ2hpIiwiZ2l2ZW4iOiJBbWlyIEhvc3NlaW4iLCJwYXJzZS1uYW1lcyI6ZmFsc2UsImRyb3BwaW5nLXBhcnRpY2xlIjoiIiwibm9uLWRyb3BwaW5nLXBhcnRpY2xlIjoiIn0seyJmYW1pbHkiOiJOb29naGFiaSIsImdpdmVuIjoiTWVoZGkgSmFiYmFyaSIsInBhcnNlLW5hbWVzIjpmYWxzZSwiZHJvcHBpbmctcGFydGljbGUiOiIiLCJub24tZHJvcHBpbmctcGFydGljbGUiOiIifSx7ImZhbWlseSI6IlNjb3R0IiwiZ2l2ZW4iOiJCcmVuZGFuIFI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M3MzciLCJJU1NOIjoiMTUzMzQyOTUiLCJQTUlEIjoiMzI3MzI3NzciLCJpc3N1ZWQiOnsiZGF0ZS1wYXJ0cyI6W1syMDIyLDddXX0sInBhZ2UiOiIxOTcyLTE5NzciLCJhYnN0cmFjdCI6IlRoaXMgc3R1ZHkgaW52ZXN0aWdhdGVkIHRoZSBlZmZlY3Qgb2Ygc29jY2VyIHRyYWluaW5nIHdpdGggYmxvb2QgZmxvdyByZXN0cmljdGlvbiAoQkZSKSBvbiBwaHlzaWNhbCBwZXJmb3JtYW5jZSBpbiB5b3V0aCBhdGhsZXRlcy4gTmluZXRlZW4gc2VtaXByb2Zlc3Npb25hbCBzb2NjZXIgcGxheWVycyB3ZXJlIHJhbmRvbWx5IGFzc2lnbmVkIHRvIGVpdGhlciBub3JtYWwgc29jY2VyIHRyYWluaW5nIChTVDsgbiA9IDkpIG9yIHNvY2NlciB0cmFpbmluZyB3aXRoIEJGUiAoU1RCRlI7IG4gPSAxMCkuIEJvdGggZ3JvdXBzIHBlcmZvcm1lZCBpZGVudGljYWwgYWN0aXZpdGllcyBkdXJpbmcgYSA2LXdlZWsgcHJlc2Vhc29uIHRyYWluaW5nIHBoYXNlLCBlaXRoZXIgd2l0aCBvciB3aXRob3V0IGxvd2VyIGxpbWIgQkZSLiBUcmFpbmluZyBpbmNsdWRlZCBzb2NjZXItc3BlY2lmaWMgZHJpbGxzLCBzbWFsbC1zaWRlZCBnYW1lcywgcGx5b21ldHJpY3MsIGFuZCBjb250aW51b3VzIHJ1bm5pbmcuIEJlZm9yZSBhbmQgYWZ0ZXIgdGhlIGludGVydmVudGlvbiwgcGxheWVycyB3ZXJlIGFzc2Vzc2VkIGZvciBsZWcgZXh0ZW5zaW9uIHN0cmVuZ3RoIGFuZCBlbmR1cmFuY2UsIGNvdW50ZXJtb3ZlbWVudCBqdW1wIHBlcmZvcm1hbmNlLCA0MC15ZCBzcHJpbnQgdGltZSwgY2hhbmdlLW9mLWRpcmVjdGlvbiAoQ09EKSBhYmlsaXR5LCBhZXJvYmljIGVuZHVyYW5jZSwgYW5kIHNvY2Nlci1zcGVjaWZpYyBlbmR1cmFuY2UgKHdoaWxlIGRyaWJibGluZyBhIGJhbGwpLiBTaWduaWZpY2FudGx5IGxhcmdlciBpbXByb3ZlbWVudHMgd2VyZSBvYnNlcnZlZCBpbiB0aGUgU1RCRlIgY29tcGFyZWQgd2l0aCB0aGUgU1QgZ3JvdXAgZm9yIHRlc3RzIG9mIG11c2N1bGFyIGVuZHVyYW5jZSAoNzQuOCDCsSAzNC4xJSB2cy4gNC4wIMKxIDE0LjYlKSwgQ09EICg4LjEgwrEgMy43JSB2cy4gMi44IMKxIDQuNyUpLCBhbmQgYWVyb2JpYyAoNTQuMSDCsSAxOS42JSB2cy4gMjQuNyDCsSAyNy4yJSkgYW5kIHNvY2Nlci1zcGVjaWZpYyBlbmR1cmFuY2UgKDU4LjQgwrEgMTkuNiUgdnMuIDIyLjcgwrEgMTAuMiUpLiBNYWluIGVmZmVjdHMgZm9yIHRpbWUgd2VyZSBvYnNlcnZlZCBmb3IgbWF4aW1hbCBzdHJlbmd0aCwganVtcGluZywgYW5kIHNwcmludGluZyBwZXJmb3JtYW5jZSAocCA8IDAuMDAxKSBidXQgd2l0aCBubyBncm91cCBhbmQgdGltZSBpbnRlcmFjdGlvbi4gVGhlc2UgZmluZGluZ3MgZGVtb25zdHJhdGUgdGhhdCB0ZWFtIHNwb3J0IHRyYWluaW5nIHdpdGggQkZSIGNhbiBlbmhhbmNlIHBoeXNpY2FsIHF1YWxpdGllcyB0aGF0IGFyZSByZWxhdGVkIHRvIHBlcmZvcm1hbmNlIGluIHlvdXRoIHNvY2NlciBwbGF5ZXJzLiBUaGlzIGFwcGxpY2F0aW9uIG9mIEJGUiBtYXkgaW1wcm92ZSB0aGUgYWRhcHRpdmUgcmVzcG9uc2VzIG9mIG11c2NsZXMsIHdpdGhvdXQgaGF2aW5nIHRvIGRlZGljYXRlIGFkZGl0aW9uYWwgdHJhaW5pbmcgdGltZSB0byBtdXNjdWxhciBxdWFsaXRpZXMuIiwicHVibGlzaGVyIjoiTlNDQSBOYXRpb25hbCBTdHJlbmd0aCBhbmQgQ29uZGl0aW9uaW5nIEFzc29jaWF0aW9uIiwidm9sdW1lIjoiMzYifSwiaXNUZW1wb3JhcnkiOmZhbHNlfSx7ImlkIjoiZmQ1NDVhZTItMzRmMC0zYTc3LTg5OTgtYzJhMDllNTU2ZWE3IiwiaXRlbURhdGEiOnsidHlwZSI6ImFydGljbGUtam91cm5hbCIsImlkIjoiZmQ1NDVhZTItMzRmMC0zYTc3LTg5OTgtYzJhMDllNTU2ZWE3IiwidGl0bGUiOiJNdXNjbGUgU3RyZW5ndGggYW5kIFNwZWVkIFBlcmZvcm1hbmNlIGluIFlvdXRoIFNvY2NlciBQbGF5ZXJzIiwiYXV0aG9yIjpbeyJmYW1pbHkiOiJQZcOxYWlsaWxsbyIsImdpdmVuIjoiTHVpcyIsInBhcnNlLW5hbWVzIjpmYWxzZSwiZHJvcHBpbmctcGFydGljbGUiOiIiLCJub24tZHJvcHBpbmctcGFydGljbGUiOiIifSx7ImZhbWlseSI6IkVzcMOtbGRvcmEiLCJnaXZlbiI6IkZyYW5jaXNjbyIsInBhcnNlLW5hbWVzIjpmYWxzZSwiZHJvcHBpbmctcGFydGljbGUiOiIiLCJub24tZHJvcHBpbmctcGFydGljbGUiOiIifSx7ImZhbWlseSI6Ikphbm5hcy1WZWxhIiwiZ2l2ZW4iOiJTZWJhc3Rpw6FuIiwicGFyc2UtbmFtZXMiOmZhbHNlLCJkcm9wcGluZy1wYXJ0aWNsZSI6IiIsIm5vbi1kcm9wcGluZy1wYXJ0aWNsZSI6IiJ9LHsiZmFtaWx5IjoiTXVqaWthIiwiZ2l2ZW4iOiJJw7FpZ28iLCJwYXJzZS1uYW1lcyI6ZmFsc2UsImRyb3BwaW5nLXBhcnRpY2xlIjoiIiwibm9uLWRyb3BwaW5nLXBhcnRpY2xlIjoiIn0seyJmYW1pbHkiOiJaYmluZGVuLUZvbmNlYSIsImdpdmVuIjoiSGVybWFubiIsInBhcnNlLW5hbWVzIjpmYWxzZSwiZHJvcHBpbmctcGFydGljbGUiOiIiLCJub24tZHJvcHBpbmctcGFydGljbGUiOiIifV0sImNvbnRhaW5lci10aXRsZSI6IkpvdXJuYWwgb2YgSHVtYW4gS2luZXRpY3MiLCJjb250YWluZXItdGl0bGUtc2hvcnQiOiJKIEh1bSBLaW5ldCIsImFjY2Vzc2VkIjp7ImRhdGUtcGFydHMiOltbMjAyMSwxMCwxM11dfSwiRE9JIjoiMTAuMTUxNS9IVUtJTi0yMDE1LTAxNTciLCJQTUlEIjoiMjgxNDkzNTgiLCJVUkwiOiIvcG1jL2FydGljbGVzL1BNQzUyNjA2NTUvIiwiaXNzdWVkIjp7ImRhdGUtcGFydHMiOltbMjAxNiw0LDFdXX0sInBhZ2UiOiIyMDMiLCJhYnN0cmFjdCI6IlRoaXMgc3R1ZHkgYWltZWQgdG8gZXhhbWluZSB0aGUgcmVsYXRpb25zaGlwIGJldHdlZW4gbWF4aW11bSBsZWcgZXh0ZW5zaW9uIHN0cmVuZ3RoIGFuZCBzcHJpbnRpbmcgcGVyZm9ybWFuY2UgaW4geW91dGggZWxpdGUgbWFsZSBzb2NjZXIgcGxheWVycy4gU2l4dHktdGhyZWUgeW91dGggcGxheWVycyAoMTIuNSDCsSAxLjMgeWVhcnMpIHBlcmZvcm1lZCA1IG0sIGZseWluZyAxNSBtIGFuZCAyMCBtIHNwcmludCB0ZXN0cyBhbmQgYSB6aWd6YWcgYWdpbGl0eSB0ZXN0IG9uIGEgZ3Jhc3MgZmllbGQgdXNpbmcgdGltaW5nIGdhdGVzLiBUd28gZGF5cyBsYXRlciwgc3ViamVjdHMgcGVyZm9ybWVkIGEgb25lLXJlcGV0aXRpb24gbWF4aW11bSBsZWcgZXh0ZW5zaW9uIHRlc3QgKDc5LjMgwrEgMjYuOSBrZykuIFdlYWsgdG8gc3Ryb25nIGNvcnJlbGF0aW9ucyB3ZXJlIGZvdW5kIGJldHdlZW4gbGVnIGV4dGVuc2lvbiBzdHJlbmd0aCBhbmQgdGhlIHRpbWUgdG8gcGVyZm9ybSA1IG0gKHIgPSAtMC4zOSwgcCA9IDAuMDAxKSwgZmx5aW5nIDE1IG0gKHIgPSAtMC43MiwgcCA8IDAuMDAxKSBhbmQgMjAgbSAociA9IC0wLjY3LCBwIDwgMC4wMDEpIHNwcmludHM7IGJldHdlZW4gYm9keSBtYXNzIGFuZCA1IG0gKHIgPSAtMC40MywgcCA8IDAuMDAxKSwgZmx5aW5nIDE1IG0gKHIgPSAtMC43NSwgcCA8IDAuMDAxKSwgMjAgbSAociA9IC0wLjY1LCBwIDwgMC4wMDEpIHNwcmludHMgYW5kIGFnaWxpdHkgKHIgPS0wLjI5LCBwIDwgMC4wMDEpOyBhbmQgYmV0d2VlbiBoZWlnaHQgYW5kIDUgbSAociA9IC0wLjMzLCBwIDwgMC4wMSkgYW5kIGZseWluZyAxNSBtIChyID0gLTAuNzQsIHAgPCAwLjAwMSkgc3ByaW50cy4gT3VyIHJlc3VsdHMgc2hvdyB0aGF0IGxlZyBtdXNjbGUgc3RyZW5ndGggYW5kIGFudGhyb3BvbWV0cmljIHZhcmlhYmxlcyBzdHJvbmdseSBjb3JyZWxhdGUgd2l0aCBzcHJpbnRpbmcgYWJpbGl0eS4gVGhpcyBzdWdnZXN0cyB0aGF0IGFudGhyb3BvbWV0cmljIGNoYXJhY3RlcmlzdGljcyBzaG91bGQgYmUgY29uc2lkZXJlZCB0byBjb21wYXJlIGFtb25nIHlvdXRoIHBsYXllcnMsIGFuZCB0aGF0IHlvdXRoIHBsYXllcnMgc2hvdWxkIHVuZGVyZ28gc3RyZW5ndGggdHJhaW5pbmcgdG8gaW1wcm92ZSBydW5uaW5nIHNwZWVkLiIsInB1Ymxpc2hlciI6IkRlIEdydXl0ZXIiLCJpc3N1ZSI6IjEiLCJ2b2x1bWUiOiI1MCJ9LCJpc1RlbXBvcmFyeSI6ZmFsc2V9XX0=&quot;,&quot;citationItems&quot;:[{&quot;id&quot;:&quot;3b0e6291-24a5-3493-a6e8-2d3fa64997f6&quot;,&quot;itemData&quot;:{&quot;type&quot;:&quot;article-journal&quot;,&quot;id&quot;:&quot;3b0e6291-24a5-3493-a6e8-2d3fa64997f6&quot;,&quot;title&quot;:&quot;Performing Soccer-Specific Training With Blood Flow Restriction Enhances Physical Capacities in Youth Soccer Players&quot;,&quot;author&quot;:[{&quot;family&quot;:&quot;Hosseini Kakhak&quot;,&quot;given&quot;:&quot;Seyed A.&quot;,&quot;parse-names&quot;:false,&quot;dropping-particle&quot;:&quot;&quot;,&quot;non-dropping-particle&quot;:&quot;&quot;},{&quot;family&quot;:&quot;Kianigul&quot;,&quot;given&quot;:&quot;Mojtaba&quot;,&quot;parse-names&quot;:false,&quot;dropping-particle&quot;:&quot;&quot;,&quot;non-dropping-particle&quot;:&quot;&quot;},{&quot;family&quot;:&quot;Haghighi&quot;,&quot;given&quot;:&quot;Amir Hossein&quot;,&quot;parse-names&quot;:false,&quot;dropping-particle&quot;:&quot;&quot;,&quot;non-dropping-particle&quot;:&quot;&quot;},{&quot;family&quot;:&quot;Nooghabi&quot;,&quot;given&quot;:&quot;Mehdi Jabbari&quot;,&quot;parse-names&quot;:false,&quot;dropping-particle&quot;:&quot;&quot;,&quot;non-dropping-particle&quot;:&quot;&quot;},{&quot;family&quot;:&quot;Scott&quot;,&quot;given&quot;:&quot;Brendan R.&quot;,&quot;parse-names&quot;:false,&quot;dropping-particle&quot;:&quot;&quot;,&quot;non-dropping-particle&quot;:&quot;&quot;}],&quot;container-title&quot;:&quot;Journal of Strength and Conditioning Research&quot;,&quot;container-title-short&quot;:&quot;J Strength Cond Res&quot;,&quot;DOI&quot;:&quot;10.1519/JSC.0000000000003737&quot;,&quot;ISSN&quot;:&quot;15334295&quot;,&quot;PMID&quot;:&quot;32732777&quot;,&quot;issued&quot;:{&quot;date-parts&quot;:[[2022,7]]},&quot;page&quot;:&quot;1972-1977&quot;,&quot;abstract&quot;:&quot;This study investigated the effect of soccer training with blood flow restriction (BFR) on physical performance in youth athletes. Nineteen semiprofessional soccer players were randomly assigned to either normal soccer training (ST; n = 9) or soccer training with BFR (STBFR; n = 10). Both groups performed identical activities during a 6-week preseason training phase, either with or without lower limb BFR. Training included soccer-specific drills, small-sided games, plyometrics, and continuous running. Before and after the intervention, players were assessed for leg extension strength and endurance, countermovement jump performance, 40-yd sprint time, change-of-direction (COD) ability, aerobic endurance, and soccer-specific endurance (while dribbling a ball). Significantly larger improvements were observed in the STBFR compared with the ST group for tests of muscular endurance (74.8 ± 34.1% vs. 4.0 ± 14.6%), COD (8.1 ± 3.7% vs. 2.8 ± 4.7%), and aerobic (54.1 ± 19.6% vs. 24.7 ± 27.2%) and soccer-specific endurance (58.4 ± 19.6% vs. 22.7 ± 10.2%). Main effects for time were observed for maximal strength, jumping, and sprinting performance (p &lt; 0.001) but with no group and time interaction. These findings demonstrate that team sport training with BFR can enhance physical qualities that are related to performance in youth soccer players. This application of BFR may improve the adaptive responses of muscles, without having to dedicate additional training time to muscular qualities.&quot;,&quot;publisher&quot;:&quot;NSCA National Strength and Conditioning Association&quot;,&quot;volume&quot;:&quot;36&quot;},&quot;isTemporary&quot;:false},{&quot;id&quot;:&quot;fd545ae2-34f0-3a77-8998-c2a09e556ea7&quot;,&quot;itemData&quot;:{&quot;type&quot;:&quot;article-journal&quot;,&quot;id&quot;:&quot;fd545ae2-34f0-3a77-8998-c2a09e556ea7&quot;,&quot;title&quot;:&quot;Muscle Strength and Speed Performance in Youth Soccer Players&quot;,&quot;author&quot;:[{&quot;family&quot;:&quot;Peñailillo&quot;,&quot;given&quot;:&quot;Luis&quot;,&quot;parse-names&quot;:false,&quot;dropping-particle&quot;:&quot;&quot;,&quot;non-dropping-particle&quot;:&quot;&quot;},{&quot;family&quot;:&quot;Espíldora&quot;,&quot;given&quot;:&quot;Francisco&quot;,&quot;parse-names&quot;:false,&quot;dropping-particle&quot;:&quot;&quot;,&quot;non-dropping-particle&quot;:&quot;&quot;},{&quot;family&quot;:&quot;Jannas-Vela&quot;,&quot;given&quot;:&quot;Sebastián&quot;,&quot;parse-names&quot;:false,&quot;dropping-particle&quot;:&quot;&quot;,&quot;non-dropping-particle&quot;:&quot;&quot;},{&quot;family&quot;:&quot;Mujika&quot;,&quot;given&quot;:&quot;Iñigo&quot;,&quot;parse-names&quot;:false,&quot;dropping-particle&quot;:&quot;&quot;,&quot;non-dropping-particle&quot;:&quot;&quot;},{&quot;family&quot;:&quot;Zbinden-Foncea&quot;,&quot;given&quot;:&quot;Hermann&quot;,&quot;parse-names&quot;:false,&quot;dropping-particle&quot;:&quot;&quot;,&quot;non-dropping-particle&quot;:&quot;&quot;}],&quot;container-title&quot;:&quot;Journal of Human Kinetics&quot;,&quot;container-title-short&quot;:&quot;J Hum Kinet&quot;,&quot;accessed&quot;:{&quot;date-parts&quot;:[[2021,10,13]]},&quot;DOI&quot;:&quot;10.1515/HUKIN-2015-0157&quot;,&quot;PMID&quot;:&quot;28149358&quot;,&quot;URL&quot;:&quot;/pmc/articles/PMC5260655/&quot;,&quot;issued&quot;:{&quot;date-parts&quot;:[[2016,4,1]]},&quot;page&quot;:&quot;203&quot;,&quot;abstract&quot;:&quot;This study aimed to examine the relationship between maximum leg extension strength and sprinting performance in youth elite male soccer players. Sixty-three youth players (12.5 ± 1.3 years) performed 5 m, flying 15 m and 20 m sprint tests and a zigzag agility test on a grass field using timing gates. Two days later, subjects performed a one-repetition maximum leg extension test (79.3 ± 26.9 kg). Weak to strong correlations were found between leg extension strength and the time to perform 5 m (r = -0.39, p = 0.001), flying 15 m (r = -0.72, p &lt; 0.001) and 20 m (r = -0.67, p &lt; 0.001) sprints; between body mass and 5 m (r = -0.43, p &lt; 0.001), flying 15 m (r = -0.75, p &lt; 0.001), 20 m (r = -0.65, p &lt; 0.001) sprints and agility (r =-0.29, p &lt; 0.001); and between height and 5 m (r = -0.33, p &lt; 0.01) and flying 15 m (r = -0.74, p &lt; 0.001) sprints. Our results show that leg muscle strength and anthropometric variables strongly correlate with sprinting ability. This suggests that anthropometric characteristics should be considered to compare among youth players, and that youth players should undergo strength training to improve running speed.&quot;,&quot;publisher&quot;:&quot;De Gruyter&quot;,&quot;issue&quot;:&quot;1&quot;,&quot;volume&quot;:&quot;50&quot;},&quot;isTemporary&quot;:false}]},{&quot;citationID&quot;:&quot;MENDELEY_CITATION_6a1b0ede-eb85-4004-84e9-1e5d1538a72f&quot;,&quot;properties&quot;:{&quot;noteIndex&quot;:0},&quot;isEdited&quot;:false,&quot;manualOverride&quot;:{&quot;isManuallyOverridden&quot;:true,&quot;citeprocText&quot;:&quot;(Grendstad et al., 2020; Lesinski et al., 2021)&quot;,&quot;manualOverrideText&quot;:&quot;(Grendstad et al, 2020; Lesinski et al, 2021)&quot;},&quot;citationTag&quot;:&quot;MENDELEY_CITATION_v3_eyJjaXRhdGlvbklEIjoiTUVOREVMRVlfQ0lUQVRJT05fNmExYjBlZGUtZWI4NS00MDA0LTg0ZTktMWU1ZDE1MzhhNzJmIiwicHJvcGVydGllcyI6eyJub3RlSW5kZXgiOjB9LCJpc0VkaXRlZCI6ZmFsc2UsIm1hbnVhbE92ZXJyaWRlIjp7ImlzTWFudWFsbHlPdmVycmlkZGVuIjp0cnVlLCJjaXRlcHJvY1RleHQiOiIoR3JlbmRzdGFkIGV0IGFsLiwgMjAyMDsgTGVzaW5za2kgZXQgYWwuLCAyMDIxKSIsIm1hbnVhbE92ZXJyaWRlVGV4dCI6IihHcmVuZHN0YWQgZXQgYWwsIDIwMjA7IExlc2luc2tpIGV0IGFsLCAyMDIxKSJ9LCJjaXRhdGlvbkl0ZW1zIjpbeyJpZCI6IjBkYzVjNjU5LTlhNmMtM2I3Ny04NzM0LTMyNzYyZWYwMjYwNiIsIml0ZW1EYXRhIjp7InR5cGUiOiJhcnRpY2xlLWpvdXJuYWwiLCJpZCI6IjBkYzVjNjU5LTlhNmMtM2I3Ny04NzM0LTMyNzYyZWYwMjYwNiIsInRpdGxlIjoiUGh5c2ljYWwgY2FwYWNpdHksIG5vdCBza2VsZXRhbCBtYXR1cml0eSwgZGlzdGluZ3Vpc2hlcyBjb21wZXRpdGl2ZSBsZXZlbHMgaW4gbWFsZSBOb3J3ZWdpYW4gVTE0IHNvY2NlcsKgcGxheWVycyIsImF1dGhvciI6W3siZmFtaWx5IjoiR3JlbmRzdGFkIiwiZ2l2ZW4iOiJIYWx2YXJkIiwicGFyc2UtbmFtZXMiOmZhbHNlLCJkcm9wcGluZy1wYXJ0aWNsZSI6IiIsIm5vbi1kcm9wcGluZy1wYXJ0aWNsZSI6IiJ9LHsiZmFtaWx5IjoiTmlsc2VuIiwiZ2l2ZW4iOiJBbm4gS3Jpc3RpbiIsInBhcnNlLW5hbWVzIjpmYWxzZSwiZHJvcHBpbmctcGFydGljbGUiOiIiLCJub24tZHJvcHBpbmctcGFydGljbGUiOiIifSx7ImZhbWlseSI6IlJ5Z2giLCJnaXZlbiI6IkNlY2lsaWUgQnJla2tlIiwicGFyc2UtbmFtZXMiOmZhbHNlLCJkcm9wcGluZy1wYXJ0aWNsZSI6IiIsIm5vbi1kcm9wcGluZy1wYXJ0aWNsZSI6IiJ9LHsiZmFtaWx5IjoiSGFmc3RhZCIsImdpdmVuIjoiQXJpbGQiLCJwYXJzZS1uYW1lcyI6ZmFsc2UsImRyb3BwaW5nLXBhcnRpY2xlIjoiIiwibm9uLWRyb3BwaW5nLXBhcnRpY2xlIjoiIn0seyJmYW1pbHkiOiJLcmlzdG9mZmVyc2VuIiwiZ2l2ZW4iOiJNb3J0ZW4iLCJwYXJzZS1uYW1lcyI6ZmFsc2UsImRyb3BwaW5nLXBhcnRpY2xlIjoiIiwibm9uLWRyb3BwaW5nLXBhcnRpY2xlIjoiIn0seyJmYW1pbHkiOiJJdmVyc2VuIiwiZ2l2ZW4iOiJWZWdhcmQgVmVyZWlkZSIsInBhcnNlLW5hbWVzIjpmYWxzZSwiZHJvcHBpbmctcGFydGljbGUiOiIiLCJub24tZHJvcHBpbmctcGFydGljbGUiOiIifSx7ImZhbWlseSI6Ik55YmFra2VuIiwiZ2l2ZW4iOiJUb25lIiwicGFyc2UtbmFtZXMiOmZhbHNlLCJkcm9wcGluZy1wYXJ0aWNsZSI6IiIsIm5vbi1kcm9wcGluZy1wYXJ0aWNsZSI6IiJ9LHsiZmFtaWx5IjoiVmVzdGLDuHN0YWQiLCJnaXZlbiI6Ik1vbmEiLCJwYXJzZS1uYW1lcyI6ZmFsc2UsImRyb3BwaW5nLXBhcnRpY2xlIjoiIiwibm9uLWRyb3BwaW5nLXBhcnRpY2xlIjoiIn0seyJmYW1pbHkiOiJBbGdyw7h5IiwiZ2l2ZW4iOiJFcmxpbmcgQW5kcsOpIiwicGFyc2UtbmFtZXMiOmZhbHNlLCJkcm9wcGluZy1wYXJ0aWNsZSI6IiIsIm5vbi1kcm9wcGluZy1wYXJ0aWNsZSI6IiJ9LHsiZmFtaWx5IjoiU2FuZGJha2siLCJnaXZlbiI6IsOYeXZpbmQiLCJwYXJzZS1uYW1lcyI6ZmFsc2UsImRyb3BwaW5nLXBhcnRpY2xlIjoiIiwibm9uLWRyb3BwaW5nLXBhcnRpY2xlIjoiIn0seyJmYW1pbHkiOiJHdW5kZXJzZW4iLCJnaXZlbiI6IkhpbGRlIiwicGFyc2UtbmFtZXMiOmZhbHNlLCJkcm9wcGluZy1wYXJ0aWNsZSI6IiIsIm5vbi1kcm9wcGluZy1wYXJ0aWNsZSI6IiJ9XSwiY29udGFpbmVyLXRpdGxlIjoiU2NhbmRpbmF2aWFuIEpvdXJuYWwgb2YgTWVkaWNpbmUgYW5kIFNjaWVuY2UgaW4gU3BvcnRzIiwiY29udGFpbmVyLXRpdGxlLXNob3J0IjoiU2NhbmQgSiBNZWQgU2NpIFNwb3J0cyIsIkRPSSI6IjEwLjExMTEvc21zLjEzNTcyIiwiSVNTTiI6IjE2MDAwODM4IiwiUE1JRCI6IjMxNjA1NjQwIiwiaXNzdWVkIjp7ImRhdGUtcGFydHMiOltbMjAyMCwyXV19LCJwYWdlIjoiMjU0LTI2MyIsImFic3RyYWN0IjoiVGhlIG1haW4gYWltIG9mIHRoZSBwcmVzZW50IHN0dWR5IHdhcyB0byBjb21wYXJlIHNrZWxldGFsIG1hdHVyaXR5IGxldmVsIGFuZCBwaHlzaWNhbCBjYXBhY2l0aWVzIGJldHdlZW4gbWFsZSBOb3J3ZWdpYW4gc29jY2VyIHBsYXllcnMgcGxheWluZyBhdCBlbGl0ZSwgc3ViLWVsaXRlIGFuZCBub24tZWxpdGUgbGV2ZWwuIFNlY29uZGFyeSwgd2UgYWltZWQgdG8gaW52ZXN0aWdhdGUgdGhlIGFzc29jaWF0aW9uIGJldHdlZW4gc2tlbGV0YWwgbWF0dXJpdHkgbGV2ZWwgYW5kIHBoeXNpY2FsIGNhcGFjaXRpZXMuIE9uZSBodW5kcmVkIGFuZCB0d28gVTE0IHNvY2NlciBwbGF5ZXJzICgxMi44LTE0LjXCoHllYXJzIG9sZCkgcmVjcnVpdGVkIGZyb20gZm91ciBsb2NhbCBjbHVicywgYW5kIGEgcmVnaW9uYWwgdGVhbSB3ZXJlIHRlc3RlZCBmb3IgYm9uZSBhZ2UgYW5kIHBoeXNpY2FsIGNhcGFjaXRpZXMuIEJvbmUgYWdlIHdhcyBlc3RpbWF0ZWQgd2l0aCB4LXJheSBvZiB0aGVpciBsZWZ0IGhhbmQgYW5kIHVzZWQgdG8gaW5kaWNhdGUgbWF0dXJhdGlvbiBvZiB0aGUgc2tlbGV0b24uIFBsYXllcnMgd2VudCB0aHJvdWdoIGEgY29tcHJlaGVuc2l2ZSB0ZXN0IGJhdHRlcnkgdG8gYXNzZXNzIHRoZWlyIHBoeXNpY2FsIGNhcGFjaXRpZXMuIEJldHdlZW4tZ3JvdXBzIGFuYWx5c2lzIHJldmVhbGVkIG5vIGRpZmZlcmVuY2UgaW4gY2hyb25vbG9naWNhbCBhZ2UsIHNrZWxldGFsIG1hdHVyaXR5IGxldmVsLCBsZWcgc3RyZW5ndGgsIGJvZHkgd2VpZ2h0LCBvciBzdGF0dXJlLiBIb3dldmVyLCBlbGl0ZSBwbGF5ZXJzIHdlcmUgc3VwZXJpb3IgdG8gc3ViLWVsaXRlIGFuZCBub24tZWxpdGUgcGxheWVycyBvbiBpbXBvcnRhbnQgZnVuY3Rpb25hbCBjaGFyYWN0ZXJpc3RpY3MgYXMgaW50ZXJtaXR0ZW50LWVuZHVyYW5jZSBjYXBhY2l0eSAocnVubmluZyBkaXN0YW5jZTogMTY2NMKgbcKgwrHCoDM2NyB2cyAxMTk3wqBtwqDCscKgMzM4IHZzIDY5M8KgbcKgwrHCoDIzNSkgYW5kIHJ1bm5pbmcgc3BlZWQgKGZhc3Rlc3QgMTDCoG0gc3BsaXQgdGltZTogMS4yN8Kgc2Vjb25kc8KgwrHCoDAuMDYgdnMgMS4zM8Kgc2Vjb25kc8KgwrHCoDAuMTAgdnMgMS4zOcKgc2Vjb25kc8KgwrHCoDAuMTEpLCBpbiBhZGRpdGlvbiB0byBtYXhpbWFsIG94eWdlbiB1cHRha2UgKChGb3JtdWxhIHByZXNlbnRlZC4pKSwgc3RhbmRpbmcgbG9uZyBqdW1wLCBhbmQgdXBwZXIgYm9keSBzdHJlbmd0aCAoUMKgPC4wNSBmb3IgYWxsIGNvbXBhcmlzb25zKS4gTWVkaXVtLXRvLWxhcmdlIGNvcnJlbGF0aW9ucyB3ZXJlIGZvdW5kIGJldHdlZW4gc2tlbGV0YWwgbWF0dXJpdHkgbGV2ZWwgYW5kIHBlYWsgZm9yY2UgKHLCoD3CoDY5NSwgUMKgPC4wMSksIHBvd2VyIChywqA9wqA2ODQsIFDCoDwuMDEpLCBzcHJpbnQgKHLCoD3CoOKIki40NzEsIFA8LjAwMSksIGFuZCBqdW1wIHBlcmZvcm1hbmNlIChywqA9LjM1OSwgUMKgPC4wMSksIGJ1dCBubyBjb3JyZWxhdGlvbiB3aXRoIHVwcGVyIGJvZHkgc3RyZW5ndGgsIChGb3JtdWxhIHByZXNlbnRlZC4pLCBvciBpbnRlcm1pdHRlbnQtZW5kdXJhbmNlIGNhcGFjaXR5LiBUaGVzZSBmaW5kaW5ncyBpbXBseSB0aGF0IHNrZWxldGFsIG1hdHVyaXR5IGxldmVsIGRvZXMgbm90IGJpYXMgdGhlIHNlbGVjdGlvbiBvZiBwbGF5ZXJzLCBhbHRob3VnaCB3ZWxsLWRldmVsb3BlZCBwaHlzaWNhbCBjYXBhY2l0eSBjbGVhcmx5IGRpc3Rpbmd1aXNoZXMgY29tcGV0aXRpdmUgbGV2ZWxzLiBUaGUgc3VwZXJpb3IgcGh5c2ljYWwgcGVyZm9ybWFuY2Ugb2YgdGhlIGhpZ2hlc3QtcmFua2VkIHBsYXllcnMgc2VlbXMgcmVsYXRlZCB0byBhbiBhcHByb3ByaWF0ZSB0cmFpbmluZyBlbnZpcm9ubWVudC4iLCJwdWJsaXNoZXIiOiJCbGFja3dlbGwgTXVua3NnYWFyZCIsInZvbHVtZSI6IjMwIn0sImlzVGVtcG9yYXJ5IjpmYWxzZX0seyJpZCI6ImJhZGI3OGRlLWE2ZDgtM2VmYi05MTliLTY2MTc1YThlYzFlYiIsIml0ZW1EYXRhIjp7InR5cGUiOiJhcnRpY2xlLWpvdXJuYWwiLCJpZCI6ImJhZGI3OGRlLWE2ZDgtM2VmYi05MTliLTY2MTc1YThlYzFlYiIsInRpdGxlIjoiU2Vhc29uYWwgZWZmZWN0cyBvZiBzdHJlbmd0aCBlbmR1cmFuY2UgdnMuIHBvd2VyIHRyYWluaW5nIGluIHlvdW5nIGZlbWFsZSBzb2NjZXIgYXRobGV0ZXMiLCJhdXRob3IiOlt7ImZhbWlseSI6Ikxlc2luc2tpIiwiZ2l2ZW4iOiJNZWxhbmllIiwicGFyc2UtbmFtZXMiOmZhbHNlLCJkcm9wcGluZy1wYXJ0aWNsZSI6IiIsIm5vbi1kcm9wcGluZy1wYXJ0aWNsZSI6IiJ9LHsiZmFtaWx5IjoiUHJpZXNrZSIsImdpdmVuIjoiT2xhZiIsInBhcnNlLW5hbWVzIjpmYWxzZSwiZHJvcHBpbmctcGFydGljbGUiOiIiLCJub24tZHJvcHBpbmctcGFydGljbGUiOiIifSx7ImZhbWlseSI6IkNoYWFiZW5lIiwiZ2l2ZW4iOiJIZWxtaSIsInBhcnNlLW5hbWVzIjpmYWxzZSwiZHJvcHBpbmctcGFydGljbGUiOiIiLCJub24tZHJvcHBpbmctcGFydGljbGUiOiIifSx7ImZhbWlseSI6IkdyYW5hY2hlciIsImdpdmVuIjoiVXJz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M1NjQiLCJJU1NOIjoiMTUzMzQyOTUiLCJQTUlEIjoiMzIxNDk4NzYiLCJpc3N1ZWQiOnsiZGF0ZS1wYXJ0cyI6W1syMDIxLDEyXV19LCJwYWdlIjoiUzkwLVM5NiIsImFic3RyYWN0IjoiTGVzaW5za2ksIE0sIFByaWVza2UsIE8sIENoYWFiZW5lLCBILCBhbmQgR3JhbmFjaGVyLCBVLiBTZWFzb25hbCBlZmZlY3RzIG9mIHN0cmVuZ3RoIGVuZHVyYW5jZSB2cy4gcG93ZXIgdHJhaW5pbmcgaW4geW91bmcgZmVtYWxlIHNvY2NlciBhdGhsZXRlcy4gSiBTdHJlbmd0aCBDb25kIFJlcyAzNSgxMlMpOiBTOTDigJNTOTYsIDIwMjHigJRUaGlzIHN0dWR5IGV4YW1pbmVkIHRoZSBzZWFzb25hbCBlZmZlY3RzIG9mIHN0cmVuZ3RoIGVuZHVyYW5jZSB0cmFpbmluZyAoU0VUKSB2cy4gcG93ZXIgdHJhaW5pbmcgKFBUKSBvbiBwaHlzaWNhbCBmaXRuZXNzIGFuZCBib2R5IGNvbXBvc2l0aW9uIGluIHlvdW5nIGZlbWFsZSBzb2NjZXIgcGxheWVycy4gVGhpcnR5LXNpeCB5b3VuZyBmZW1hbGUgZWxpdGUgc29jY2VyIHBsYXllcnMgKDE1IDYgMSB5ZWFyczsgbWF0dXJpdHkgb2Zmc2V0ICszIDYgMSB5ZWFycykgd2VyZSBhbGxvY2F0ZWQgdG8gcHJvZ3Jlc3NpdmUgU0VUIChuIDUgMTkpIG9yIFBUIChuIDUgMTcpLiBPdmVyIHRoZSBjb3Vyc2Ugb2Ygb25lIHNvY2NlciBzZWFzb24sIFNFVCBwZXJmb3JtZWQgc2xvdyBtb3ZlbWVudCB2ZWxvY2l0eSwgbW9kZXJhdGUgaW50ZW5zaXR5ICg1MOKAkzYwJSBvZiB0aGUgMSByZXBldGl0aW9uIG1heGltdW0gWzFSTV07IDIw4oCTNDAgcmVwZXRpdGlvbnMpIHN0cmVuZ3RoIGV4ZXJjaXNlcyB3aGlsZSBQVCBwZXJmb3JtZWQgbW9kZXJhdGUtdG8taGlnaCBpbnRlbnNpdHkgKDUw4oCTOTUlIG9mIHRoZSAxUk07IDPigJM4IHJlcGV0aXRpb25zKSwgaGlnaCBtb3ZlbWVudCB2ZWxvY2l0eSBzdHJlbmd0aCBleGVyY2lzZXMgKDIgc2Vzc2lvbnPCt3drMjEpLiBCZWZvcmUgYW5kIGFmdGVyIHRyYWluaW5nLCB0ZXN0cyB3ZXJlIHBlcmZvcm1lZCBmb3IgdGhlIGFzc2Vzc21lbnQgb2YgbXVzY2xlIHN0cmVuZ3RoICgxUk0gbGVnIHByZXNzKSwganVtcCBwZXJmb3JtYW5jZSAoY291bnRlcm1vdmVtZW50IGp1bXAgW0NNSl0sIGRyb3AganVtcCBbREpdKSwgbXVzY3VsYXIgZW5kdXJhbmNlICh2ZW50cmFsIEJvdXJiYW4gdGVzdCksIGxpbmVhciBzcGVlZCAoMTAgbSwgMjAgbSksIGNoYW5nZS1vZi1kaXJlY3Rpb24gKENvRCkgc3BlZWQgKFQtdGVzdCksIGR5bmFtaWMgYmFsYW5jZSAoWS1iYWxhbmNlIHRlc3QpLCBzcG9ydC1zcGVjaWZpYyBwZXJmb3JtYW5jZSAoa2lja2luZyB2ZWxvY2l0eSksIGFuZCBib2R5IGNvbXBvc2l0aW9uIChsZWFuIGJvZHkgbWFzcyBhbmQgZmF0IG1hc3MpLiBBbiBhbmFseXNpcyBvZiBjb3ZhcmlhbmNlIHdhcyB1c2VkIHRvIHRlc3QgZm9yIGJldHdlZW4tZ3JvdXAgZGlmZmVyZW5jZXMgYXQgcG9zdC10ZXN0IHdpdGggYmFzZWxpbmUgdmFsdWVzIGFzIGNvdmFyaWF0ZS4gTm8gc2lnbmlmaWNhbnQgYmV0d2Vlbi1ncm91cCBkaWZmZXJlbmNlcyB3ZXJlIG9ic2VydmVkIGluIHRlcm1zIG9mIHRvdGFsIHRyYWluaW5nIHZvbHVtZSBvdmVyIHRoZSByZXNwZWN0aXZlIHNvY2NlciBzZWFzb25zIChwIDUgMC4wNjk7IGQgNSAwLjY4KS4gQXQgcG9zdC10ZXN0LCBTRVQgc2hvd2VkIHNpZ25pZmljYW50bHkgYmV0dGVyIHZlbnRyYWwgQm91cmJhbiBhbmQgVC10ZXN0IHBlcmZvcm1hbmNlcyAoZCA1IDEuMjjigJMyLjI4OyBwIDUgMC4wMDDigJMwLjAwMSkgY29tcGFyZWQgd2l0aCBQVC4gSG93ZXZlciwgUFQgcmVzdWx0ZWQgaW4gc2lnbmlmaWNhbnRseSBiZXR0ZXIgMVJNIGxlZyBwcmVzcywgREosIDEwLW0sIGFuZCAyMC1tIHNwcmludCBwZXJmb3JtYW5jZXMgKGQgNSAwLjg14oCTMS40NDsgcCA1IDAuMDAw4oCTMC4wMjYpLiBObyBzaWduaWZpY2FudCBiZXR3ZWVuLWdyb3VwIGRpZmZlcmVuY2VzIHdlcmUgb2JzZXJ2ZWQgYXQgcG9zdC10ZXN0IGZvciBDTUosIFktYmFsYW5jZSB0ZXN0LCBraWNraW5nIHBlcmZvcm1hbmNlLCBhbmQgYm9keSBjb21wb3NpdGlvbiAoZCA1IDAuMjDigJMwLjc0LCBwIDUgMC4wNTHigJMwLjU5NCkuIE91ciBmaW5kaW5ncyBhcmUgbWFpbmx5IGluIGFjY29yZGFuY2Ugd2l0aCB0aGUgcHJpbmNpcGxlIG9mIHRyYWluaW5nIHNwZWNpZmljaXR5LiBCb3RoIFNFVCBhbmQgUFQgYXJlIHJlY29tbWVuZGVkIHRvIGJlIGltcGxlbWVudGVkIGluIHlvdW5nIGZlbWFsZSBlbGl0ZSBzb2NjZXIgcGxheWVycyBhY2NvcmRpbmcgdG8gdGhlIHJlc3BlY3RpdmUgdHJhaW5pbmcgcGVyaW9kLiIsInB1Ymxpc2hlciI6Ik5TQ0EgTmF0aW9uYWwgU3RyZW5ndGggYW5kIENvbmRpdGlvbmluZyBBc3NvY2lhdGlvbiIsInZvbHVtZSI6IjM1In0sImlzVGVtcG9yYXJ5IjpmYWxzZX1dfQ==&quot;,&quot;citationItems&quot;:[{&quot;id&quot;:&quot;0dc5c659-9a6c-3b77-8734-32762ef02606&quot;,&quot;itemData&quot;:{&quot;type&quot;:&quot;article-journal&quot;,&quot;id&quot;:&quot;0dc5c659-9a6c-3b77-8734-32762ef02606&quot;,&quot;title&quot;:&quot;Physical capacity, not skeletal maturity, distinguishes competitive levels in male Norwegian U14 soccer players&quot;,&quot;author&quot;:[{&quot;family&quot;:&quot;Grendstad&quot;,&quot;given&quot;:&quot;Halvard&quot;,&quot;parse-names&quot;:false,&quot;dropping-particle&quot;:&quot;&quot;,&quot;non-dropping-particle&quot;:&quot;&quot;},{&quot;family&quot;:&quot;Nilsen&quot;,&quot;given&quot;:&quot;Ann Kristin&quot;,&quot;parse-names&quot;:false,&quot;dropping-particle&quot;:&quot;&quot;,&quot;non-dropping-particle&quot;:&quot;&quot;},{&quot;family&quot;:&quot;Rygh&quot;,&quot;given&quot;:&quot;Cecilie Brekke&quot;,&quot;parse-names&quot;:false,&quot;dropping-particle&quot;:&quot;&quot;,&quot;non-dropping-particle&quot;:&quot;&quot;},{&quot;family&quot;:&quot;Hafstad&quot;,&quot;given&quot;:&quot;Arild&quot;,&quot;parse-names&quot;:false,&quot;dropping-particle&quot;:&quot;&quot;,&quot;non-dropping-particle&quot;:&quot;&quot;},{&quot;family&quot;:&quot;Kristoffersen&quot;,&quot;given&quot;:&quot;Morten&quot;,&quot;parse-names&quot;:false,&quot;dropping-particle&quot;:&quot;&quot;,&quot;non-dropping-particle&quot;:&quot;&quot;},{&quot;family&quot;:&quot;Iversen&quot;,&quot;given&quot;:&quot;Vegard Vereide&quot;,&quot;parse-names&quot;:false,&quot;dropping-particle&quot;:&quot;&quot;,&quot;non-dropping-particle&quot;:&quot;&quot;},{&quot;family&quot;:&quot;Nybakken&quot;,&quot;given&quot;:&quot;Tone&quot;,&quot;parse-names&quot;:false,&quot;dropping-particle&quot;:&quot;&quot;,&quot;non-dropping-particle&quot;:&quot;&quot;},{&quot;family&quot;:&quot;Vestbøstad&quot;,&quot;given&quot;:&quot;Mona&quot;,&quot;parse-names&quot;:false,&quot;dropping-particle&quot;:&quot;&quot;,&quot;non-dropping-particle&quot;:&quot;&quot;},{&quot;family&quot;:&quot;Algrøy&quot;,&quot;given&quot;:&quot;Erling André&quot;,&quot;parse-names&quot;:false,&quot;dropping-particle&quot;:&quot;&quot;,&quot;non-dropping-particle&quot;:&quot;&quot;},{&quot;family&quot;:&quot;Sandbakk&quot;,&quot;given&quot;:&quot;Øyvind&quot;,&quot;parse-names&quot;:false,&quot;dropping-particle&quot;:&quot;&quot;,&quot;non-dropping-particle&quot;:&quot;&quot;},{&quot;family&quot;:&quot;Gundersen&quot;,&quot;given&quot;:&quot;Hilde&quot;,&quot;parse-names&quot;:false,&quot;dropping-particle&quot;:&quot;&quot;,&quot;non-dropping-particle&quot;:&quot;&quot;}],&quot;container-title&quot;:&quot;Scandinavian Journal of Medicine and Science in Sports&quot;,&quot;container-title-short&quot;:&quot;Scand J Med Sci Sports&quot;,&quot;DOI&quot;:&quot;10.1111/sms.13572&quot;,&quot;ISSN&quot;:&quot;16000838&quot;,&quot;PMID&quot;:&quot;31605640&quot;,&quot;issued&quot;:{&quot;date-parts&quot;:[[2020,2]]},&quot;page&quot;:&quot;254-263&quot;,&quot;abstract&quot;:&quot;The main aim of the present study was to compare skeletal maturity level and physical capacities between male Norwegian soccer players playing at elite, sub-elite and non-elite level. Secondary, we aimed to investigate the association between skeletal maturity level and physical capacities. One hundred and two U14 soccer players (12.8-14.5 years old) recruited from four local clubs, and a regional team were tested for bone age and physical capacities. Bone age was estimated with x-ray of their left hand and used to indicate maturation of the skeleton. Players went through a comprehensive test battery to assess their physical capacities. Between-groups analysis revealed no difference in chronological age, skeletal maturity level, leg strength, body weight, or stature. However, elite players were superior to sub-elite and non-elite players on important functional characteristics as intermittent-endurance capacity (running distance: 1664 m ± 367 vs 1197 m ± 338 vs 693 m ± 235) and running speed (fastest 10 m split time: 1.27 seconds ± 0.06 vs 1.33 seconds ± 0.10 vs 1.39 seconds ± 0.11), in addition to maximal oxygen uptake ((Formula presented.)), standing long jump, and upper body strength (P &lt;.05 for all comparisons). Medium-to-large correlations were found between skeletal maturity level and peak force (r = 695, P &lt;.01), power (r = 684, P &lt;.01), sprint (r = −.471, P&lt;.001), and jump performance (r =.359, P &lt;.01), but no correlation with upper body strength, (Formula presented.), or intermittent-endurance capacity. These findings imply that skeletal maturity level does not bias the selection of players, although well-developed physical capacity clearly distinguishes competitive levels. The superior physical performance of the highest-ranked players seems related to an appropriate training environment.&quot;,&quot;publisher&quot;:&quot;Blackwell Munksgaard&quot;,&quot;volume&quot;:&quot;30&quot;},&quot;isTemporary&quot;:false},{&quot;id&quot;:&quot;badb78de-a6d8-3efb-919b-66175a8ec1eb&quot;,&quot;itemData&quot;:{&quot;type&quot;:&quot;article-journal&quot;,&quot;id&quot;:&quot;badb78de-a6d8-3efb-919b-66175a8ec1eb&quot;,&quot;title&quot;:&quot;Seasonal effects of strength endurance vs. power training in young female soccer athletes&quot;,&quot;author&quot;:[{&quot;family&quot;:&quot;Lesinski&quot;,&quot;given&quot;:&quot;Melanie&quot;,&quot;parse-names&quot;:false,&quot;dropping-particle&quot;:&quot;&quot;,&quot;non-dropping-particle&quot;:&quot;&quot;},{&quot;family&quot;:&quot;Prieske&quot;,&quot;given&quot;:&quot;Olaf&quot;,&quot;parse-names&quot;:false,&quot;dropping-particle&quot;:&quot;&quot;,&quot;non-dropping-particle&quot;:&quot;&quot;},{&quot;family&quot;:&quot;Chaabene&quot;,&quot;given&quot;:&quot;Helmi&quot;,&quot;parse-names&quot;:false,&quot;dropping-particle&quot;:&quot;&quot;,&quot;non-dropping-particle&quot;:&quot;&quot;},{&quot;family&quot;:&quot;Granacher&quot;,&quot;given&quot;:&quot;Urs&quot;,&quot;parse-names&quot;:false,&quot;dropping-particle&quot;:&quot;&quot;,&quot;non-dropping-particle&quot;:&quot;&quot;}],&quot;container-title&quot;:&quot;Journal of Strength and Conditioning Research&quot;,&quot;container-title-short&quot;:&quot;J Strength Cond Res&quot;,&quot;DOI&quot;:&quot;10.1519/JSC.0000000000003564&quot;,&quot;ISSN&quot;:&quot;15334295&quot;,&quot;PMID&quot;:&quot;32149876&quot;,&quot;issued&quot;:{&quot;date-parts&quot;:[[2021,12]]},&quot;page&quot;:&quot;S90-S96&quot;,&quot;abstract&quot;:&quot;Lesinski, M, Prieske, O, Chaabene, H, and Granacher, U. Seasonal effects of strength endurance vs. power training in young female soccer athletes. J Strength Cond Res 35(12S): S90–S96, 2021—This study examined the seasonal effects of strength endurance training (SET) vs. power training (PT) on physical fitness and body composition in young female soccer players. Thirty-six young female elite soccer players (15 6 1 years; maturity offset +3 6 1 years) were allocated to progressive SET (n 5 19) or PT (n 5 17). Over the course of one soccer season, SET performed slow movement velocity, moderate intensity (50–60% of the 1 repetition maximum [1RM]; 20–40 repetitions) strength exercises while PT performed moderate-to-high intensity (50–95% of the 1RM; 3–8 repetitions), high movement velocity strength exercises (2 sessions·wk21). Before and after training, tests were performed for the assessment of muscle strength (1RM leg press), jump performance (countermovement jump [CMJ], drop jump [DJ]), muscular endurance (ventral Bourban test), linear speed (10 m, 20 m), change-of-direction (CoD) speed (T-test), dynamic balance (Y-balance test), sport-specific performance (kicking velocity), and body composition (lean body mass and fat mass). An analysis of covariance was used to test for between-group differences at post-test with baseline values as covariate. No significant between-group differences were observed in terms of total training volume over the respective soccer seasons (p 5 0.069; d 5 0.68). At post-test, SET showed significantly better ventral Bourban and T-test performances (d 5 1.28–2.28; p 5 0.000–0.001) compared with PT. However, PT resulted in significantly better 1RM leg press, DJ, 10-m, and 20-m sprint performances (d 5 0.85–1.44; p 5 0.000–0.026). No significant between-group differences were observed at post-test for CMJ, Y-balance test, kicking performance, and body composition (d 5 0.20–0.74, p 5 0.051–0.594). Our findings are mainly in accordance with the principle of training specificity. Both SET and PT are recommended to be implemented in young female elite soccer players according to the respective training period.&quot;,&quot;publisher&quot;:&quot;NSCA National Strength and Conditioning Association&quot;,&quot;volume&quot;:&quot;35&quot;},&quot;isTemporary&quot;:false}]},{&quot;citationID&quot;:&quot;MENDELEY_CITATION_7f2119fc-8d8e-497d-9606-164a453e6fb0&quot;,&quot;properties&quot;:{&quot;noteIndex&quot;:0},&quot;isEdited&quot;:false,&quot;manualOverride&quot;:{&quot;isManuallyOverridden&quot;:true,&quot;citeprocText&quot;:&quot;(Ruivo et al., 2016)&quot;,&quot;manualOverrideText&quot;:&quot;(Ruivo et al, 2016)&quot;},&quot;citationTag&quot;:&quot;MENDELEY_CITATION_v3_eyJjaXRhdGlvbklEIjoiTUVOREVMRVlfQ0lUQVRJT05fN2YyMTE5ZmMtOGQ4ZS00OTdkLTk2MDYtMTY0YTQ1M2U2ZmIwIiwicHJvcGVydGllcyI6eyJub3RlSW5kZXgiOjB9LCJpc0VkaXRlZCI6ZmFsc2UsIm1hbnVhbE92ZXJyaWRlIjp7ImlzTWFudWFsbHlPdmVycmlkZGVuIjp0cnVlLCJjaXRlcHJvY1RleHQiOiIoUnVpdm8gZXQgYWwuLCAyMDE2KSIsIm1hbnVhbE92ZXJyaWRlVGV4dCI6IihSdWl2byBldCBhbCwgMjAxNikifSwiY2l0YXRpb25JdGVtcyI6W3siaWQiOiI0N2IzNmQ2NS1lM2Q0LTNlNDMtYjczYi0wYmQ5ZTFiYTY4OWYiLCJpdGVtRGF0YSI6eyJ0eXBlIjoiYXJ0aWNsZS1qb3VybmFsIiwiaWQiOiI0N2IzNmQ2NS1lM2Q0LTNlNDMtYjczYi0wYmQ5ZTFiYTY4OWYiLCJ0aXRsZSI6IkVmZmV0cyBkJ3VuIHByb2dyYW1tZSBkZSBmb3JtYXRpb24gZGUgbGEgZm9yY2UgZGUgMTYgc2VtYWluZXMgc3VyIGxlcyBqb3VldXJzIGRlIGZvb3RiYWxsIiwiYXV0aG9yIjpbeyJmYW1pbHkiOiJSdWl2byIsImdpdmVuIjoiUi4gTS4iLCJwYXJzZS1uYW1lcyI6ZmFsc2UsImRyb3BwaW5nLXBhcnRpY2xlIjoiIiwibm9uLWRyb3BwaW5nLXBhcnRpY2xlIjoiIn0seyJmYW1pbHkiOiJDYXJpdGEiLCJnaXZlbiI6IkEuIEkuIiwicGFyc2UtbmFtZXMiOmZhbHNlLCJkcm9wcGluZy1wYXJ0aWNsZSI6IiIsIm5vbi1kcm9wcGluZy1wYXJ0aWNsZSI6IiJ9LHsiZmFtaWx5IjoiUGV6YXJhdC1Db3JyZWlhIiwiZ2l2ZW4iOiJQLiIsInBhcnNlLW5hbWVzIjpmYWxzZSwiZHJvcHBpbmctcGFydGljbGUiOiIiLCJub24tZHJvcHBpbmctcGFydGljbGUiOiIifV0sImNvbnRhaW5lci10aXRsZSI6IlNjaWVuY2UgYW5kIFNwb3J0cyIsImNvbnRhaW5lci10aXRsZS1zaG9ydCI6IlNjaSBTcG9ydHMiLCJET0kiOiIxMC4xMDE2L2ouc2Npc3BvLjIwMTYuMDIuMDA4IiwiSVNTTiI6IjE3Nzg0MTMxIiwiaXNzdWVkIjp7ImRhdGUtcGFydHMiOltbMjAxNiwxMF1dfSwicGFnZSI6ImUxMDctZTExMyIsImFic3RyYWN0IjoiQWltIFRoZSBwdXJwb3NlIG9mIHRoaXMgc3R1ZHkgd2FzIHRvIGV2YWx1YXRlIHRoZSBlZmZlY3RzIG9mIGEgMTYtd2VlayBzdHJlbmd0aC10cmFpbmluZyBwcm9ncmFtIGFwcGxpZWQgdG8gQ2hpbmVzZSBzb2NjZXIgcGxheWVycyAxNeKAkzE5IHllYXJzIG9sZC4gTWV0aG9kcyBUd2VudHktZWlnaHQgQ2hpbmVzZSBhZG9sZXNjZW50IG1hbGUgc29jY2VyIHBsYXllcnMgKDE2LjIgeWVhcnMgwrEgMS4xKSBmcm9tIFdzcG9ydHMgU2V2ZW4gVGVhbSB0b29rIHBhcnQgaW4gdGhpcyBzdHVkeS4gRHVyaW5nIDE2IHdlZWtzIGFmdGVyIG9uZS1ob3VyIGZvb3RiYWxsIHRyYWluaW5nLCB0aGUgcGxheWVycyB0b29rIHBhcnQgaW4gYSBzdXBlcnZpc2VkIHN0cmVuZ3RoLXRyYWluaW5nIHByb2dyYW0uIFRoaXMgc3RyZW5ndGgtdHJhaW5pbmcgcHJvdG9jb2wgd2FzIGFkbWluaXN0ZXJlZCB0aHJlZSB0aW1lcyBhIHdlZWssIGxhc3RlZCA0MCBtaW4gYXBwcm94aW1hdGVseSBhbmQgaW4gZWFjaCBzZXNzaW9uIHRoZXkgc3BsaXQgdGhlIG11c2NsZXMgdHJhaW5lZC4gT24gVHVlc2RheXMsIHRoZXkgd291bGQgdHJhaW4gY2hlc3QgYW5kIGJpY2VwcywgbGVncyBhbmQgc2hvdWxkZXIgb24gV2VkbmVzZGF5IGFuZCBiYWNrIGFuZCB0cmljZXBzIG9uIEZyaWRheS4gSW4gdGhlIGJlZ2lubmluZyBhbmQgYWZ0ZXIgdGhlIDE2LXdlZWsgaW50ZXJ2ZW50aW9uLCB3ZSBldmFsdWF0ZWQgYm9keSBjb21wb3NpdGlvbiwgcmVzdGluZyBoZWFydCByYXRlIGFuZCBibG9vZCBwcmVzc3VyZSwgbWF4aW1hbCBveHlnZW4gdXB0YWtlLCB1cHBlciBib2R5IHJlc2lzdGFuY2UgYW5kIG9uZSBtYXhpbXVtIHJlcGV0aXRpb24gaW4gdGhlIGJlbmNoIHByZXNzIGFuZCBsYXQgbWFjaGluZS4gUmVzdWx0cyBTaWduaWZpY2FudCBkaWZmZXJlbmNlcyB3ZXJlIG9ic2VydmVkIGluIHVwcGVyIGJvZHkgZW5kdXJhbmNlIGFuZCBzdHJlbmd0aCBmcm9tIHByZS10ZXN0IHRvIHBvc3QtdGVzdCB3aXRoIGFuIGluY3JlYXNlIGluIHB1c2gtdXAgcmVwZXRpdGlvbnMgKDQzLjcgwrEgMTMuOCB2cyA1NC4xIMKxIDEyLjcpIGFuZCBvbmUgbWF4aW11bSByZXBldGl0aW9uIGluIHRoZSBiZW5jaCBwcmVzcyAoNTcuMiDCsSAxNC41IHZzIDc0LjggwrEgMTUuMSkuIEluIHdoYXQgY29uY2VybnMgbWF4aW1hbCBveHlnZW4gdXB0YWtlLCBhIHNpZ25pZmljYW50IGltcHJvdmVtZW50IGR1cmluZyB0aGUgaW50ZXJ2ZW50aW9uIHBlcmlvZCB3YXMgYWxzbyBvYnNlcnZlZCAoNTMuMyDCsSAyLjQgdnMgNTQuNyDCsSAzLjMpLiBDb25jbHVzaW9uIFRoZSAxNi13ZWVrIHN0cmVuZ3RoLXRyYWluaW5nIHByb2dyYW0gYXBwbGllZCBpbiBDaGluZXNlIHNvY2NlciBwbGF5ZXJzICgxNeKAkzE5IHllYXJzIG9sZCkgd2FzIHN1Y2Nlc3NmdWwgaW4gaW1wcm92aW5nIG11c2N1bGFyIGVuZHVyYW5jZSBhbmQgbWF4aW1hbCBzdHJlbmd0aCB0b2dldGhlciB3aXRoIGEgYmV0dGVyIGJvZHkgY29tcG9zaXRpb24uIFRoaXMgc3R1ZHkgc3VwcG9ydHMgdGhlIGludHJvZHVjdGlvbiBvZiBzdHJlbmd0aCB0cmFpbmluZyBpbiB0aGUgeWVhcmx5IHNvY2NlciBwbGF5ZXIgcGxhbm5pbmcuIiwicHVibGlzaGVyIjoiRWxzZXZpZXIgTWFzc29uIFNBUyIsInZvbHVtZSI6IjMxIn0sImlzVGVtcG9yYXJ5IjpmYWxzZX1dfQ==&quot;,&quot;citationItems&quot;:[{&quot;id&quot;:&quot;47b36d65-e3d4-3e43-b73b-0bd9e1ba689f&quot;,&quot;itemData&quot;:{&quot;type&quot;:&quot;article-journal&quot;,&quot;id&quot;:&quot;47b36d65-e3d4-3e43-b73b-0bd9e1ba689f&quot;,&quot;title&quot;:&quot;Effets d'un programme de formation de la force de 16 semaines sur les joueurs de football&quot;,&quot;author&quot;:[{&quot;family&quot;:&quot;Ruivo&quot;,&quot;given&quot;:&quot;R. M.&quot;,&quot;parse-names&quot;:false,&quot;dropping-particle&quot;:&quot;&quot;,&quot;non-dropping-particle&quot;:&quot;&quot;},{&quot;family&quot;:&quot;Carita&quot;,&quot;given&quot;:&quot;A. I.&quot;,&quot;parse-names&quot;:false,&quot;dropping-particle&quot;:&quot;&quot;,&quot;non-dropping-particle&quot;:&quot;&quot;},{&quot;family&quot;:&quot;Pezarat-Correia&quot;,&quot;given&quot;:&quot;P.&quot;,&quot;parse-names&quot;:false,&quot;dropping-particle&quot;:&quot;&quot;,&quot;non-dropping-particle&quot;:&quot;&quot;}],&quot;container-title&quot;:&quot;Science and Sports&quot;,&quot;container-title-short&quot;:&quot;Sci Sports&quot;,&quot;DOI&quot;:&quot;10.1016/j.scispo.2016.02.008&quot;,&quot;ISSN&quot;:&quot;17784131&quot;,&quot;issued&quot;:{&quot;date-parts&quot;:[[2016,10]]},&quot;page&quot;:&quot;e107-e113&quot;,&quot;abstract&quot;:&quot;Aim The purpose of this study was to evaluate the effects of a 16-week strength-training program applied to Chinese soccer players 15–19 years old. Methods Twenty-eight Chinese adolescent male soccer players (16.2 years ± 1.1) from Wsports Seven Team took part in this study. During 16 weeks after one-hour football training, the players took part in a supervised strength-training program. This strength-training protocol was administered three times a week, lasted 40 min approximately and in each session they split the muscles trained. On Tuesdays, they would train chest and biceps, legs and shoulder on Wednesday and back and triceps on Friday. In the beginning and after the 16-week intervention, we evaluated body composition, resting heart rate and blood pressure, maximal oxygen uptake, upper body resistance and one maximum repetition in the bench press and lat machine. Results Significant differences were observed in upper body endurance and strength from pre-test to post-test with an increase in push-up repetitions (43.7 ± 13.8 vs 54.1 ± 12.7) and one maximum repetition in the bench press (57.2 ± 14.5 vs 74.8 ± 15.1). In what concerns maximal oxygen uptake, a significant improvement during the intervention period was also observed (53.3 ± 2.4 vs 54.7 ± 3.3). Conclusion The 16-week strength-training program applied in Chinese soccer players (15–19 years old) was successful in improving muscular endurance and maximal strength together with a better body composition. This study supports the introduction of strength training in the yearly soccer player planning.&quot;,&quot;publisher&quot;:&quot;Elsevier Masson SAS&quot;,&quot;volume&quot;:&quot;31&quot;},&quot;isTemporary&quot;:false}]},{&quot;citationID&quot;:&quot;MENDELEY_CITATION_e5fec0cf-be04-48fc-9097-c3d7f67641e7&quot;,&quot;properties&quot;:{&quot;noteIndex&quot;:0},&quot;isEdited&quot;:false,&quot;manualOverride&quot;:{&quot;isManuallyOverridden&quot;:true,&quot;citeprocText&quot;:&quot;(de Oliveira et al., 2020)&quot;,&quot;manualOverrideText&quot;:&quot;(Oliveira et al, 2020)&quot;},&quot;citationTag&quot;:&quot;MENDELEY_CITATION_v3_eyJjaXRhdGlvbklEIjoiTUVOREVMRVlfQ0lUQVRJT05fZTVmZWMwY2YtYmUwNC00OGZjLTkwOTctYzNkN2Y2NzY0MWU3IiwicHJvcGVydGllcyI6eyJub3RlSW5kZXgiOjB9LCJpc0VkaXRlZCI6ZmFsc2UsIm1hbnVhbE92ZXJyaWRlIjp7ImlzTWFudWFsbHlPdmVycmlkZGVuIjp0cnVlLCJjaXRlcHJvY1RleHQiOiIoZGUgT2xpdmVpcmEgZXQgYWwuLCAyMDIwKSIsIm1hbnVhbE92ZXJyaWRlVGV4dCI6IihPbGl2ZWlyYSBldCBhbCwgMjAyMCkifSwiY2l0YXRpb25JdGVtcyI6W3siaWQiOiI5MzE0YjhlNi00OTRjLTM1MzctYmY0MS04NDQxMTY4MDQyMWQiLCJpdGVtRGF0YSI6eyJ0eXBlIjoiYXJ0aWNsZS1qb3VybmFsIiwiaWQiOiI5MzE0YjhlNi00OTRjLTM1MzctYmY0MS04NDQxMTY4MDQyMWQiLCJ0aXRsZSI6IkEgRk9VUi1XRUVLIFRSQUlOSU5HIFBST0dSQU0gV0lUSCBUSEUgTk9SRElDIEhBTVNUUklORyBFWEVSQ0lTRSBEVVJJTkcgUFJFU0VBU09OIElOQ1JFQVNFUyBFQ0NFTlRSSUMgU1RSRU5HVEggT0YgTUFMRSBTT0NDRVIgUExBWUVSUyIsImF1dGhvciI6W3siZmFtaWx5IjoiT2xpdmVpcmEiLCJnaXZlbiI6Ik5hdGhhbGlhIFRyZXZpc29sIiwicGFyc2UtbmFtZXMiOmZhbHNlLCJkcm9wcGluZy1wYXJ0aWNsZSI6IiIsIm5vbi1kcm9wcGluZy1wYXJ0aWNsZSI6ImRlIn0seyJmYW1pbHkiOiJNZWRlaXJvcyIsImdpdmVuIjoiVGhhbGVzIE1lbmV6ZXMiLCJwYXJzZS1uYW1lcyI6ZmFsc2UsImRyb3BwaW5nLXBhcnRpY2xlIjoiIiwibm9uLWRyb3BwaW5nLXBhcnRpY2xlIjoiIn0seyJmYW1pbHkiOiJWaWFubmEiLCJnaXZlbiI6Ikthcm9saW5lIEJhcHRpc3RhIiwicGFyc2UtbmFtZXMiOmZhbHNlLCJkcm9wcGluZy1wYXJ0aWNsZSI6IiIsIm5vbi1kcm9wcGluZy1wYXJ0aWNsZSI6IiJ9LHsiZmFtaWx5IjoiT2xpdmVpcmEiLCJnaXZlbiI6IkdhYnJpZWwgRG9zIFNhbnRvcyIsInBhcnNlLW5hbWVzIjpmYWxzZSwiZHJvcHBpbmctcGFydGljbGUiOiIiLCJub24tZHJvcHBpbmctcGFydGljbGUiOiIifSx7ImZhbWlseSI6IlJpYmVpcm8tQWx2YXJlcyIsImdpdmVuIjoiSm/Do28gQnJlbm8gZGUgQXJhdWpvIiwicGFyc2UtbmFtZXMiOmZhbHNlLCJkcm9wcGluZy1wYXJ0aWNsZSI6IiIsIm5vbi1kcm9wcGluZy1wYXJ0aWNsZSI6IiJ9LHsiZmFtaWx5IjoiQmFyb25pIiwiZ2l2ZW4iOiJCcnVubyBNYW5mcmVkaW5p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NCw1LDI0XV19LCJET0kiOiIxMC4yNjYwMy9panNwdDIwMjAwNTcxIiwiSVNTTiI6IjIxNTkyODk2IiwiUE1JRCI6IjMzMzU0MzkwIiwiVVJMIjoiL3BtYy9hcnRpY2xlcy9QTUM3NzM1Njk1LyIsImlzc3VlZCI6eyJkYXRlLXBhcnRzIjpbWzIwMjBdXX0sInBhZ2UiOiI1NzEiLCJhYnN0cmFjdCI6IkJhY2tncm91bmQ6IFRoZSBOb3JkaWMgaGFtc3RyaW5nIGV4ZXJjaXNlIChOSEUpIGlzIGFuIGVmZmVjdGl2ZSBzdHJhdGVneSB0byBwcmV2ZW50IGhhbXN0cmluZyBzdHJhaW4gaW5qdXJpZXMgaW4gc29jY2VyIHBsYXllcnMuIFRoZSBjdXJyZW50IGxpdGVyYXR1cmUgcmVjb21tZW5kcyBhIDEwLXdlZWsgdHJhaW5pbmcgcHJvZ3JhbSB3aXRoIHRocmVlIHNlc3Npb25zIHBlciB3ZWVrLCBidXQgdGhlIHNob3J0IHByZXNlYXNvbiBwZXJpb2QgYW5kIHRoZSBjb25nZXN0ZWQgc2NoZWR1bGUgbWFrZSBkaWZmaWN1bHQgZm9yIGhpZ2gtcGVyZm9ybWFuY2Ugc29jY2VyIHRlYW1zIHRvIGFwcGx5IHRoZSBOSEUgYXMgcmVjb21tZW5kZWQuIFB1cnBvc2U6IFRoZSBwdXJwb3NlIG9mIHRoaXMgc3R1ZHkgd2FzIHRvIGV4YW1pbmUgdGhlIGVmZmVjdCBvZiBhIHByYWdtYXRpYyBOSEUgdHJhaW5pbmcgcHJvZ3JhbSBkdXJpbmcgYSBmb3VyLXdlZWsgcHJlc2Vhc29uIHBlcmlvZCBvbiBlY2NlbnRyaWMga25lZSBmbGV4b3Igc3RyZW5ndGggb2YgaGlnaC1wZXJmb3JtYW5jZSBzb2NjZXIgcGxheWVycy4gU3R1ZHkgZGVzaWduOiBRdWFzaS1leHBlcmltZW50YWwgY2xpbmljYWwgdHJpYWwuIE1ldGhvZHM6IFRoaXMgc3R1ZHkgaW5jbHVkZWQgMjUgdW5kZXItMjAgbWFsZSBzb2NjZXIgcGxheWVycyBmcm9tIGEgcHJlbWllciBsZWFndWUgY2x1Yi4gVGhleSBwZXJmb3JtZWQgZWlnaHQgc2Vzc2lvbnMgb2YgTkhFICgzIHNldHMgb2YgNi0xMCByZXBldGl0aW9ucywgdHdpY2UgYSB3ZWVrKSBkdXJpbmcgdGhlIGZvdXItd2VlayBwcmVzZWFzb24gcGVyaW9kLiBUaGUgZWNjZW50cmljIGtuZWUgZmxleG9yIHN0cmVuZ3RoIHdhcyBldmFsdWF0ZWQgZHVyaW5nIHRoZSBOSEUgZXhlY3V0aW9uIG9uIGEgY3VzdG9tLW1hZGUgZGV2aWNlLCBiZWZvcmUgYW5kIGFmdGVyIHRoZSB0cmFpbmluZyBwcm9ncmFtLiBSZXN1bHRzOiBUaGUgTkhFIHRyYWluaW5nIHByb2dyYW0gc2lnbmlmaWNhbnRseSBpbmNyZWFzZWQgdGhlIHBsYXllcnPigJkgZWNjZW50cmljIGtuZWUgZmxleG9yIHN0cmVuZ3RoIGluIGJvdGggcmlnaHQgKM6UPTEzJTsgcDwwLjAwMTsgZWZmZWN0IHNpemU9MC45NykgYW5kIGxlZnQgbGltYnMgKM6UPTEzJTsgcDwwLjAwMTsgZWZmZWN0IHNpemU9MC45MikuIEluZGl2aWR1YWwgYW5hbHlzaXMgaWRlbnRpZmllZCA3NiUgb2YgdGhlIHBsYXllcnMgYXMgcmVzcG9uZGVycyB0byB0aGUgTkhFIHRyYWluaW5nIHByb2dyYW0gKM6UPTE2JTsgZWZmZWN0IHNpemU9MS42MCksIGFuZCAyNCUgYXMgbm9uLXJlc3BvbmRlcnMgKM6UPTMlOyBlZmZlY3Qgc2l6ZT0wLjI0KS4gQ29uY2x1c2lvbjogQSBmb3VyLXdlZWsgdHJhaW5pbmcgcHJvZ3JhbSB3aXRoIE5IRSBwZXJmb3JtZWQgdHdpY2UgYSB3ZWVrIGlzIGZlYXNpYmxlIGluIHRoZSByZWFsLXdvcmxkIG9mIGhpZ2gtcGVyZm9ybWFuY2Ugc29jY2VyIGNsdWJzIGFuZCBpbmNyZWFzZXMgdGhlIGVjY2VudHJpYyBrbmVlIGZsZXhvciBzdHJlbmd0aCBvZiBtYWxlIHNvY2NlciBwbGF5ZXJzLiIsInB1Ymxpc2hlciI6Ik5vcnRoIEFtZXJpY2FuIFNwb3J0cyBNZWRpY2luZSBJbnN0aXR1dGUiLCJpc3N1ZSI6IjQiLCJ2b2x1bWUiOiIxNSJ9LCJpc1RlbXBvcmFyeSI6ZmFsc2V9XX0=&quot;,&quot;citationItems&quot;:[{&quot;id&quot;:&quot;9314b8e6-494c-3537-bf41-84411680421d&quot;,&quot;itemData&quot;:{&quot;type&quot;:&quot;article-journal&quot;,&quot;id&quot;:&quot;9314b8e6-494c-3537-bf41-84411680421d&quot;,&quot;title&quot;:&quot;A FOUR-WEEK TRAINING PROGRAM WITH THE NORDIC HAMSTRING EXERCISE DURING PRESEASON INCREASES ECCENTRIC STRENGTH OF MALE SOCCER PLAYERS&quot;,&quot;author&quot;:[{&quot;family&quot;:&quot;Oliveira&quot;,&quot;given&quot;:&quot;Nathalia Trevisol&quot;,&quot;parse-names&quot;:false,&quot;dropping-particle&quot;:&quot;&quot;,&quot;non-dropping-particle&quot;:&quot;de&quot;},{&quot;family&quot;:&quot;Medeiros&quot;,&quot;given&quot;:&quot;Thales Menezes&quot;,&quot;parse-names&quot;:false,&quot;dropping-particle&quot;:&quot;&quot;,&quot;non-dropping-particle&quot;:&quot;&quot;},{&quot;family&quot;:&quot;Vianna&quot;,&quot;given&quot;:&quot;Karoline Baptista&quot;,&quot;parse-names&quot;:false,&quot;dropping-particle&quot;:&quot;&quot;,&quot;non-dropping-particle&quot;:&quot;&quot;},{&quot;family&quot;:&quot;Oliveira&quot;,&quot;given&quot;:&quot;Gabriel Dos Santos&quot;,&quot;parse-names&quot;:false,&quot;dropping-particle&quot;:&quot;&quot;,&quot;non-dropping-particle&quot;:&quot;&quot;},{&quot;family&quot;:&quot;Ribeiro-Alvares&quot;,&quot;given&quot;:&quot;João Breno de Araujo&quot;,&quot;parse-names&quot;:false,&quot;dropping-particle&quot;:&quot;&quot;,&quot;non-dropping-particle&quot;:&quot;&quot;},{&quot;family&quot;:&quot;Baroni&quot;,&quot;given&quot;:&quot;Bruno Manfredini&quot;,&quot;parse-names&quot;:false,&quot;dropping-particle&quot;:&quot;&quot;,&quot;non-dropping-particle&quot;:&quot;&quot;}],&quot;container-title&quot;:&quot;International Journal of Sports Physical Therapy&quot;,&quot;container-title-short&quot;:&quot;Int J Sports Phys Ther&quot;,&quot;accessed&quot;:{&quot;date-parts&quot;:[[2024,5,24]]},&quot;DOI&quot;:&quot;10.26603/ijspt20200571&quot;,&quot;ISSN&quot;:&quot;21592896&quot;,&quot;PMID&quot;:&quot;33354390&quot;,&quot;URL&quot;:&quot;/pmc/articles/PMC7735695/&quot;,&quot;issued&quot;:{&quot;date-parts&quot;:[[2020]]},&quot;page&quot;:&quot;571&quot;,&quot;abstract&quot;:&quot;Background: The Nordic hamstring exercise (NHE) is an effective strategy to prevent hamstring strain injuries in soccer players. The current literature recommends a 10-week training program with three sessions per week, but the short preseason period and the congested schedule make difficult for high-performance soccer teams to apply the NHE as recommended. Purpose: The purpose of this study was to examine the effect of a pragmatic NHE training program during a four-week preseason period on eccentric knee flexor strength of high-performance soccer players. Study design: Quasi-experimental clinical trial. Methods: This study included 25 under-20 male soccer players from a premier league club. They performed eight sessions of NHE (3 sets of 6-10 repetitions, twice a week) during the four-week preseason period. The eccentric knee flexor strength was evaluated during the NHE execution on a custom-made device, before and after the training program. Results: The NHE training program significantly increased the players’ eccentric knee flexor strength in both right (Δ=13%; p&lt;0.001; effect size=0.97) and left limbs (Δ=13%; p&lt;0.001; effect size=0.92). Individual analysis identified 76% of the players as responders to the NHE training program (Δ=16%; effect size=1.60), and 24% as non-responders (Δ=3%; effect size=0.24). Conclusion: A four-week training program with NHE performed twice a week is feasible in the real-world of high-performance soccer clubs and increases the eccentric knee flexor strength of male soccer players.&quot;,&quot;publisher&quot;:&quot;North American Sports Medicine Institute&quot;,&quot;issue&quot;:&quot;4&quot;,&quot;volume&quot;:&quot;15&quot;},&quot;isTemporary&quot;:false}]},{&quot;citationID&quot;:&quot;MENDELEY_CITATION_e10733d7-41a3-4091-9e66-8b407cb04a1e&quot;,&quot;properties&quot;:{&quot;noteIndex&quot;:0},&quot;isEdited&quot;:false,&quot;manualOverride&quot;:{&quot;isManuallyOverridden&quot;:true,&quot;citeprocText&quot;:&quot;(Markovic et al., 2020)&quot;,&quot;manualOverrideText&quot;:&quot;(Markovic et al, 2020)&quot;},&quot;citationTag&quot;:&quot;MENDELEY_CITATION_v3_eyJjaXRhdGlvbklEIjoiTUVOREVMRVlfQ0lUQVRJT05fZTEwNzMzZDctNDFhMy00MDkxLTllNjYtOGI0MDdjYjA0YTFlIiwicHJvcGVydGllcyI6eyJub3RlSW5kZXgiOjB9LCJpc0VkaXRlZCI6ZmFsc2UsIm1hbnVhbE92ZXJyaWRlIjp7ImlzTWFudWFsbHlPdmVycmlkZGVuIjp0cnVlLCJjaXRlcHJvY1RleHQiOiIoTWFya292aWMgZXQgYWwuLCAyMDIwKSIsIm1hbnVhbE92ZXJyaWRlVGV4dCI6IihNYXJrb3ZpYyBldCBhbCwgMjAyMCkifSwiY2l0YXRpb25JdGVtcyI6W3siaWQiOiJjYmNlOTgzYy1mOTczLTM2MDctYTA5Yy04ZGE2MGYyMzA0ZjIiLCJpdGVtRGF0YSI6eyJ0eXBlIjoiYXJ0aWNsZS1qb3VybmFsIiwiaWQiOiJjYmNlOTgzYy1mOTczLTM2MDctYTA5Yy04ZGE2MGYyMzA0ZjIiLCJ0aXRsZSI6Ik5vcmRpYyBIYW1zdHJpbmcgU3RyZW5ndGggb2YgSGlnaGx5IFRyYWluZWQgWW91dGggRm9vdGJhbGwgUGxheWVycyBhbmQgSXRzIFJlbGF0aW9uIHRvIFNwcmludCBQZXJmb3JtYW5jZSIsImF1dGhvciI6W3siZmFtaWx5IjoiTWFya292aWMiLCJnaXZlbiI6IkdvcmFuIiwicGFyc2UtbmFtZXMiOmZhbHNlLCJkcm9wcGluZy1wYXJ0aWNsZSI6IiIsIm5vbi1kcm9wcGluZy1wYXJ0aWNsZSI6IiJ9LHsiZmFtaWx5IjoiU2FyYWJvbiIsImdpdmVuIjoiTmVqYyIsInBhcnNlLW5hbWVzIjpmYWxzZSwiZHJvcHBpbmctcGFydGljbGUiOiIiLCJub24tZHJvcHBpbmctcGFydGljbGUiOiIifSx7ImZhbWlseSI6IkJvYmFuIiwiZ2l2ZW4iOiJGcmFuZSIsInBhcnNlLW5hbWVzIjpmYWxzZSwiZHJvcHBpbmctcGFydGljbGUiOiIiLCJub24tZHJvcHBpbmctcGFydGljbGUiOiIifSx7ImZhbWlseSI6IlpvcmljIiwiZ2l2ZW4iOiJJdmFuIiwicGFyc2UtbmFtZXMiOmZhbHNlLCJkcm9wcGluZy1wYXJ0aWNsZSI6IiIsIm5vbi1kcm9wcGluZy1wYXJ0aWNsZSI6IiJ9LHsiZmFtaWx5IjoiSmVsY2ljIiwiZ2l2ZW4iOiJNYXJpbyIsInBhcnNlLW5hbWVzIjpmYWxzZSwiZHJvcHBpbmctcGFydGljbGUiOiIiLCJub24tZHJvcHBpbmctcGFydGljbGUiOiIifSx7ImZhbWlseSI6IlNvcyIsImdpdmVuIjoiS3Jlc2ltaXIiLCJwYXJzZS1uYW1lcyI6ZmFsc2UsImRyb3BwaW5nLXBhcnRpY2xlIjoiIiwibm9uLWRyb3BwaW5nLXBhcnRpY2xlIjoiIn0seyJmYW1pbHkiOiJTY2FwcGF0aWNjaSIsImdpdmVuIjoiTWFyay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yODAwIiwiSVNTTiI6IjE1MzM0Mjg3IiwiUE1JRCI6IjMwMjM5NDUxIiwiaXNzdWVkIjp7ImRhdGUtcGFydHMiOltbMjAyMCwzXV19LCJwYWdlIjoiODAwLTgwNyIsImFic3RyYWN0IjoiV2UgYWltZWQgdG8gY2hhcmFjdGVyaXplIE5vcmRpYyBoYW1zdHJpbmcgKE5IKSBzdHJlbmd0aCBhbmQgYmlsYXRlcmFsIE5IIHN0cmVuZ3RoIGFzeW1tZXRyeSBpbiBoaWdobHkgdHJhaW5lZCB5b3V0aCBmb290YmFsbGVycyBhbmQgdG8gaW52ZXN0aWdhdGUgdGhlIHJlbGF0aW9uc2hpcCBiZXR3ZWVuIE5IIHN0cmVuZ3RoIGFuZCBzcHJpbnQgcGVyZm9ybWFuY2UuIFR3ZW50eS10d28gYWR1bHQgYW5kIDEzMyBoaWdobHkgdHJhaW5lZCB5b3V0aCBmb290YmFsbGVycyBpbiB0aGUgYWdlIGdyb3VwcyBVMTItVTE4IHBhcnRpY2lwYXRlZCBpbiB0aGlzIHN0dWR5LiBFY2NlbnRyaWMgaGFtc3RyaW5nIHN0cmVuZ3RoIHdhcyBhc3Nlc3NlZCB1c2luZyB0aGUgTkggZGV2aWNlLiBZb3V0aCBmb290YmFsbGVycyAobiA9IDExOSkgYWxzbyBwZXJmb3JtZWQgMjAtbSBzcHJpbnQgdGVzdC4gQWdlLXJlbGF0ZWQgY2hhbmdlcyBpbiBhYnNvbHV0ZSBhbmQgcmVsYXRpdmUgTkggc3RyZW5ndGgsIGFuZCBiaWxhdGVyYWwgTkggc3RyZW5ndGggYXN5bW1ldHJ5IHdlcmUgYW5hbHl6ZWQgdXNpbmcgMS13YXkgYW5hbHlzaXMgb2YgdmFyaWFuY2UuIFRoZSBsaW5lYXIgcmVsYXRpb25zaGlwIGJldHdlZW4gcmVsYXRpdmUgTkggc3RyZW5ndGggYW5kIHNwcmludCBwZXJmb3JtYW5jZSB3YXMgZXN0YWJsaXNoZWQgdXNpbmcgYSBQZWFyc29uIGNvcnJlbGF0aW9uIGFuYWx5c2lzLiBTaWduaWZpY2FudCBhZ2UtcmVsYXRlZCBpbmNyZWFzZXMgKEYgPSAzLjYtMTguOTsgYWxsIHAgPCAwLjAxKSBpbiBOSCBzdHJlbmd0aCB3ZXJlIHJlcG9ydGVkIGZvciBhbGwgdW5pdHMgZXhjZXB0IE7Ct2tnLTEgKEYgPSAxLjk7IHAgPSAwLjA4KS4gVGhlIGxhcmdlc3QgZGlmZmVyZW5jZXMgaW4gYWJzb2x1dGUgTkggc3RyZW5ndGggd2VyZSBzZWVuIGJldHdlZW4gVTE1IGFuZCBVMTYgZ3JvdXBzLiBCaWxhdGVyYWwgTkggc3RyZW5ndGggYXN5bW1ldHJ5IHZhcmllZCBmcm9tIDggdG8gMTYlIChGID0gMS44OyBwID0gMC4wOSkgYWNyb3NzIGFsbCBhZ2UgZ3JvdXBzLiBBIGxhcmdlIGNvcnJlbGF0aW9uIGJldHdlZW4gTkggc3RyZW5ndGggYW5kIHNwcmludCBwZXJmb3JtYW5jZSB3YXMgb2JzZXJ2ZWQgKHIgPSAtMC41MjsgcCA8IDAuMDEpLiBPdXIgcmVzdWx0cyBpbmRpY2F0ZSB0aGF0IE5IIHN0cmVuZ3RoIGluY3JlYXNlcyBub25saW5lYXJseSB3aXRoIHBsYXllcnMnIGFnZSwgd2l0aCB0aGUgaGlnaGVzdCB2YWx1ZXMgb2JzZXJ2ZWQgaW4gVTE2IGdyb3VwLiBGdXJ0aGVybW9yZSwgYmlsYXRlcmFsIE5IIHN0cmVuZ3RoIGFzeW1tZXRyeSB2YXJpZWQgbm9uc2lnbmlmaWNhbnRseSBiZXR3ZWVuIDggYW5kIDE2JS4gRmluYWxseSwgMjclIG9mIHZhcmlhbmNlIG9mIHNwcmludCBwZXJmb3JtYW5jZSBvZiB5b3V0aCBmb290YmFsbGVycyBjb3VsZCBiZSBleHBsYWluZWQgYnkgcmVsYXRpdmUgTkggc3RyZW5ndGguIFRoZSByZXBvcnRlZCBOSCBzdHJlbmd0aCBkYXRhIGNvdWxkIGJlIHVzZWQgYXMgbm9ybWF0aXZlIHN0YW5kYXJkcyBkdXJpbmcgdGVzdGluZyBhbmQgdHJhaW5pbmcgb2YgeW91dGggZm9vdGJhbGwgcGxheWVycy4gUHJlc2VudCByZXN1bHRzIGFsc28gc3VnZ2VzdCB0aGF0IGNvYWNoZXMgc2hvdWxkIHBheSBjbG9zZSBhdHRlbnRpb24gdG8gZWNjZW50cmljIGhhbXN0cmluZyBmdW5jdGlvbiBpbiB5b3V0aCBmb290YmFsbGVycy4iLCJwdWJsaXNoZXIiOiJOU0NBIE5hdGlvbmFsIFN0cmVuZ3RoIGFuZCBDb25kaXRpb25pbmcgQXNzb2NpYXRpb24iLCJ2b2x1bWUiOiIzNCJ9LCJpc1RlbXBvcmFyeSI6ZmFsc2V9XX0=&quot;,&quot;citationItems&quot;:[{&quot;id&quot;:&quot;cbce983c-f973-3607-a09c-8da60f2304f2&quot;,&quot;itemData&quot;:{&quot;type&quot;:&quot;article-journal&quot;,&quot;id&quot;:&quot;cbce983c-f973-3607-a09c-8da60f2304f2&quot;,&quot;title&quot;:&quot;Nordic Hamstring Strength of Highly Trained Youth Football Players and Its Relation to Sprint Performance&quot;,&quot;author&quot;:[{&quot;family&quot;:&quot;Markovic&quot;,&quot;given&quot;:&quot;Goran&quot;,&quot;parse-names&quot;:false,&quot;dropping-particle&quot;:&quot;&quot;,&quot;non-dropping-particle&quot;:&quot;&quot;},{&quot;family&quot;:&quot;Sarabon&quot;,&quot;given&quot;:&quot;Nejc&quot;,&quot;parse-names&quot;:false,&quot;dropping-particle&quot;:&quot;&quot;,&quot;non-dropping-particle&quot;:&quot;&quot;},{&quot;family&quot;:&quot;Boban&quot;,&quot;given&quot;:&quot;Frane&quot;,&quot;parse-names&quot;:false,&quot;dropping-particle&quot;:&quot;&quot;,&quot;non-dropping-particle&quot;:&quot;&quot;},{&quot;family&quot;:&quot;Zoric&quot;,&quot;given&quot;:&quot;Ivan&quot;,&quot;parse-names&quot;:false,&quot;dropping-particle&quot;:&quot;&quot;,&quot;non-dropping-particle&quot;:&quot;&quot;},{&quot;family&quot;:&quot;Jelcic&quot;,&quot;given&quot;:&quot;Mario&quot;,&quot;parse-names&quot;:false,&quot;dropping-particle&quot;:&quot;&quot;,&quot;non-dropping-particle&quot;:&quot;&quot;},{&quot;family&quot;:&quot;Sos&quot;,&quot;given&quot;:&quot;Kresimir&quot;,&quot;parse-names&quot;:false,&quot;dropping-particle&quot;:&quot;&quot;,&quot;non-dropping-particle&quot;:&quot;&quot;},{&quot;family&quot;:&quot;Scappaticci&quot;,&quot;given&quot;:&quot;Mark&quot;,&quot;parse-names&quot;:false,&quot;dropping-particle&quot;:&quot;&quot;,&quot;non-dropping-particle&quot;:&quot;&quot;}],&quot;container-title&quot;:&quot;Journal of Strength and Conditioning Research&quot;,&quot;container-title-short&quot;:&quot;J Strength Cond Res&quot;,&quot;DOI&quot;:&quot;10.1519/JSC.0000000000002800&quot;,&quot;ISSN&quot;:&quot;15334287&quot;,&quot;PMID&quot;:&quot;30239451&quot;,&quot;issued&quot;:{&quot;date-parts&quot;:[[2020,3]]},&quot;page&quot;:&quot;800-807&quot;,&quot;abstract&quot;:&quot;We aimed to characterize Nordic hamstring (NH) strength and bilateral NH strength asymmetry in highly trained youth footballers and to investigate the relationship between NH strength and sprint performance. Twenty-two adult and 133 highly trained youth footballers in the age groups U12-U18 participated in this study. Eccentric hamstring strength was assessed using the NH device. Youth footballers (n = 119) also performed 20-m sprint test. Age-related changes in absolute and relative NH strength, and bilateral NH strength asymmetry were analyzed using 1-way analysis of variance. The linear relationship between relative NH strength and sprint performance was established using a Pearson correlation analysis. Significant age-related increases (F = 3.6-18.9; all p &lt; 0.01) in NH strength were reported for all units except N·kg-1 (F = 1.9; p = 0.08). The largest differences in absolute NH strength were seen between U15 and U16 groups. Bilateral NH strength asymmetry varied from 8 to 16% (F = 1.8; p = 0.09) across all age groups. A large correlation between NH strength and sprint performance was observed (r = -0.52; p &lt; 0.01). Our results indicate that NH strength increases nonlinearly with players' age, with the highest values observed in U16 group. Furthermore, bilateral NH strength asymmetry varied nonsignificantly between 8 and 16%. Finally, 27% of variance of sprint performance of youth footballers could be explained by relative NH strength. The reported NH strength data could be used as normative standards during testing and training of youth football players. Present results also suggest that coaches should pay close attention to eccentric hamstring function in youth footballers.&quot;,&quot;publisher&quot;:&quot;NSCA National Strength and Conditioning Association&quot;,&quot;volume&quot;:&quot;34&quot;},&quot;isTemporary&quot;:false}]},{&quot;citationID&quot;:&quot;MENDELEY_CITATION_ffa3decf-d3e9-4b6a-b69a-21f3c14880c1&quot;,&quot;properties&quot;:{&quot;noteIndex&quot;:0},&quot;isEdited&quot;:false,&quot;manualOverride&quot;:{&quot;isManuallyOverridden&quot;:true,&quot;citeprocText&quot;:&quot;(Al Attar et al., 2017)&quot;,&quot;manualOverrideText&quot;:&quot;(Al Attar et al, 2017)&quot;},&quot;citationTag&quot;:&quot;MENDELEY_CITATION_v3_eyJjaXRhdGlvbklEIjoiTUVOREVMRVlfQ0lUQVRJT05fZmZhM2RlY2YtZDNlOS00YjZhLWI2OWEtMjFmM2MxNDg4MGMxIiwicHJvcGVydGllcyI6eyJub3RlSW5kZXgiOjB9LCJpc0VkaXRlZCI6ZmFsc2UsIm1hbnVhbE92ZXJyaWRlIjp7ImlzTWFudWFsbHlPdmVycmlkZGVuIjp0cnVlLCJjaXRlcHJvY1RleHQiOiIoQWwgQXR0YXIgZXQgYWwuLCAyMDE3KSIsIm1hbnVhbE92ZXJyaWRlVGV4dCI6IihBbCBBdHRhciBldCBhbCwgMjAxNykifSwiY2l0YXRpb25JdGVtcyI6W3siaWQiOiJkMDRiMTY4OS1jMDVkLTM2Y2YtYmU4OS1hZWExZDcxZmQxOWUiLCJpdGVtRGF0YSI6eyJ0eXBlIjoiYXJ0aWNsZSIsImlkIjoiZDA0YjE2ODktYzA1ZC0zNmNmLWJlODktYWVhMWQ3MWZkMTllIiwidGl0bGUiOiJFZmZlY3Qgb2YgSW5qdXJ5IFByZXZlbnRpb24gUHJvZ3JhbXMgdGhhdCBJbmNsdWRlIHRoZSBOb3JkaWMgSGFtc3RyaW5nIEV4ZXJjaXNlIG9uIEhhbXN0cmluZyBJbmp1cnkgUmF0ZXMgaW4gU29jY2VyIFBsYXllcnM6IEEgU3lzdGVtYXRpYyBSZXZpZXcgYW5kIE1ldGEtQW5hbHlzaXMiLCJhdXRob3IiOlt7ImZhbWlseSI6IkF0dGFyIiwiZ2l2ZW4iOiJXZXNhbSBTYWxlaCBBLiIsInBhcnNlLW5hbWVzIjpmYWxzZSwiZHJvcHBpbmctcGFydGljbGUiOiIiLCJub24tZHJvcHBpbmctcGFydGljbGUiOiJBbCJ9LHsiZmFtaWx5IjoiU29vbXJvIiwiZ2l2ZW4iOiJOYWplZWJ1bGxhaCIsInBhcnNlLW5hbWVzIjpmYWxzZSwiZHJvcHBpbmctcGFydGljbGUiOiIiLCJub24tZHJvcHBpbmctcGFydGljbGUiOiIifSx7ImZhbWlseSI6IlNpbmNsYWlyIiwiZ2l2ZW4iOiJQZXRlciBKLiIsInBhcnNlLW5hbWVzIjpmYWxzZSwiZHJvcHBpbmctcGFydGljbGUiOiIiLCJub24tZHJvcHBpbmctcGFydGljbGUiOiIifSx7ImZhbWlseSI6IlBhcHBhcyIsImdpdmVuIjoiRXZhbmdlbG9zIiwicGFyc2UtbmFtZXMiOmZhbHNlLCJkcm9wcGluZy1wYXJ0aWNsZSI6IiIsIm5vbi1kcm9wcGluZy1wYXJ0aWNsZSI6IiJ9LHsiZmFtaWx5IjoiU2FuZGVycyIsImdpdmVuIjoiUm9zcyBILiIsInBhcnNlLW5hbWVzIjpmYWxzZSwiZHJvcHBpbmctcGFydGljbGUiOiIiLCJub24tZHJvcHBpbmctcGFydGljbGUiOiIifV0sImNvbnRhaW5lci10aXRsZSI6IlNwb3J0cyBNZWRpY2luZSIsIkRPSSI6IjEwLjEwMDcvczQwMjc5LTAxNi0wNjM4LTIiLCJJU1NOIjoiMTE3OTIwMzUiLCJQTUlEIjoiMjc3NTI5ODIiLCJpc3N1ZWQiOnsiZGF0ZS1wYXJ0cyI6W1syMDE3LDVdXX0sInBhZ2UiOiI5MDctOTE2IiwiYWJzdHJhY3QiOiJCYWNrZ3JvdW5kOiBIYW1zdHJpbmcgaW5qdXJpZXMgYXJlIGFtb25nIHRoZSBtb3N0IGNvbW1vbiBub24tY29udGFjdCBpbmp1cmllcyBpbiBzcG9ydHMuIFRoZSBOb3JkaWMgaGFtc3RyaW5nIChOSCkgZXhlcmNpc2UgaGFzIGJlZW4gc2hvd24gdG8gZGVjcmVhc2UgcmlzayBieSBpbmNyZWFzaW5nIGVjY2VudHJpYyBoYW1zdHJpbmcgc3RyZW5ndGguIE9iamVjdGl2ZTogVGhlIHB1cnBvc2Ugb2YgdGhpcyBzeXN0ZW1hdGljIHJldmlldyBhbmQgbWV0YS1hbmFseXNpcyB3YXMgdG8gaW52ZXN0aWdhdGUgdGhlIGVmZmVjdGl2ZW5lc3Mgb2YgdGhlIGluanVyeSBwcmV2ZW50aW9uIHByb2dyYW1zIHRoYXQgaW5jbHVkZWQgdGhlIE5IIGV4ZXJjaXNlIG9uIHJlZHVjaW5nIGhhbXN0cmluZyBpbmp1cnkgcmF0ZXMgd2hpbGUgZmFjdG9yaW5nIGluIGF0aGxldGUgd29ya2xvYWQuIE1ldGhvZHM6IFR3byByZXNlYXJjaGVycyBpbmRlcGVuZGVudGx5IHNlYXJjaGVkIGZvciBlbGlnaWJsZSBzdHVkaWVzIHVzaW5nIHRoZSBmb2xsb3dpbmcgZGF0YWJhc2VzOiB0aGUgQ29jaHJhbmUgQ2VudHJhbCBSZWdpc3RlciBvZiBDb250cm9sbGVkIFRyaWFscyB2aWEgT3ZpZFNQLCBBTUVEIChBbGxpZWQgYW5kIENvbXBsZW1lbnRhcnkgTWVkaWNpbmUpIHZpYSBPdmlkU1AsIEVNQkFTRSwgUHViTWVkLCBNRURMSU5FLCBTUE9SVERpc2N1cywgV2ViIG9mIFNjaWVuY2UsIENJTkFITCBhbmQgQXVzU3BvcnRNZWQsIGZyb20gaW5jZXB0aW9uIHRvIERlY2VtYmVyIDIwMTUuIFRoZSBrZXl3b3JkIGRvbWFpbnMgdXNlZCBkdXJpbmcgdGhlIHNlYXJjaCB3ZXJlIE5vcmRpYywgaGFtc3RyaW5nLCBpbmp1cnkgcHJldmVudGlvbiBwcm9ncmFtcywgc3BvcnRzIGFuZCB2YXJpYXRpb25zIG9mIHRoZXNlIGtleXdvcmRzLiBUaGUgaW5pdGlhbCBzZWFyY2ggcmVzdWx0ZWQgaW4gMzI0MiBhcnRpY2xlcyB3aGljaCB3ZXJlIGZpbHRlcmVkIHRvIGZpdmUgYXJ0aWNsZXMgdGhhdCBtZXQgdGhlIGluY2x1c2lvbiBjcml0ZXJpYS4gVGhlIG1haW4gaW5jbHVzaW9uIGNyaXRlcmlhIHdlcmUgcmFuZG9taXplZCBjb250cm9sbGVkIHRyaWFscyBvciBpbnRlcnZlbnRpb25hbCBzdHVkaWVzIG9uIHVzZSBvZiBhbiBpbmp1cnkgcHJldmVudGlvbiBwcm9ncmFtIHRoYXQgaW5jbHVkZWQgdGhlIE5IIGV4ZXJjaXNlIHdoaWxlIHRoZSBwcmltYXJ5IG91dGNvbWUgd2FzIGhhbXN0cmluZyBpbmp1cnkgcmF0ZS4gRXh0cmFjdGVkIGRhdGEgd2VyZSBzdWJqZWN0ZWQgdG8gbWV0YS1hbmFseXNpcyB1c2luZyBhIHJhbmRvbSBlZmZlY3RzIG1vZGVsLiBSZXN1bHRzOiBUaGUgcG9vbGVkIHJlc3VsdHMgYmFzZWQgb24gdG90YWwgaW5qdXJpZXMgcGVyIDEwMDDCoGggb2YgZXhwb3N1cmUgc2hvd2VkIHRoYXQgcHJvZ3JhbXMgdGhhdCBpbmNsdWRlZCB0aGUgTkggZXhlcmNpc2UgaGFkIGEgc3RhdGlzdGljYWxseSBzaWduaWZpY2FudCByZWR1Y3Rpb24gaW4gaGFtc3RyaW5nIGluanVyeSByaXNrIHJhdGlvIFtJUlJdIG9mIDAuNDkwICg5NcKgJSBjb25maWRlbmNlIGludGVydmFsIFtDSV0gMC4yOTHigJMwLjgyNywgcMKgPcKgMC4wMDgpLiBUZWFtcyB1c2luZyBpbmp1cnkgcHJldmVudGlvbiBwcm9ncmFtcyB0aGF0IGluY2x1ZGVkIHRoZSBOSCBleGVyY2lzZSByZWR1Y2VkIGhhbXN0cmluZyBpbmp1cnkgcmF0ZXMgdXAgdG8gNTHCoCUgaW4gdGhlIGxvbmcgdGVybSBjb21wYXJlZCB3aXRoIHRoZSB0ZWFtcyB0aGF0IGRpZCBub3QgdXNlIGFueSBpbmp1cnkgcHJldmVudGlvbiBtZWFzdXJlcy4gQ29uY2x1c2lvbnM6IFRoaXMgc3lzdGVtYXRpYyByZXZpZXcgYW5kIG1ldGEtYW5hbHlzaXMgZGVtb25zdHJhdGVzIHRoYXQgaW5qdXJ5IHByZXZlbnRpb24gcHJvZ3JhbXMgdGhhdCBpbmNsdWRlIE5IIGV4ZXJjaXNlcyBkZWNyZWFzZSB0aGUgcmlzayBvZiBoYW1zdHJpbmcgaW5qdXJpZXMgYW1vbmcgc29jY2VyIHBsYXllcnMuIEEgcHJvdG9jb2wgd2FzIHJlZ2lzdGVyZWQgaW4gdGhlIEludGVybmF0aW9uYWwgUHJvc3BlY3RpdmUgUmVnaXN0ZXIgb2YgU3lzdGVtYXRpYyBSZXZpZXdzLCBQUk9TUEVSTyAoQ1JENDIwMTUwMTk5MTIpLiIsInB1Ymxpc2hlciI6IlNwcmluZ2VyIEludGVybmF0aW9uYWwgUHVibGlzaGluZyIsInZvbHVtZSI6IjQ3IiwiY29udGFpbmVyLXRpdGxlLXNob3J0IjoiIn0sImlzVGVtcG9yYXJ5IjpmYWxzZX1dfQ==&quot;,&quot;citationItems&quot;:[{&quot;id&quot;:&quot;d04b1689-c05d-36cf-be89-aea1d71fd19e&quot;,&quot;itemData&quot;:{&quot;type&quot;:&quot;article&quot;,&quot;id&quot;:&quot;d04b1689-c05d-36cf-be89-aea1d71fd19e&quot;,&quot;title&quot;:&quot;Effect of Injury Prevention Programs that Include the Nordic Hamstring Exercise on Hamstring Injury Rates in Soccer Players: A Systematic Review and Meta-Analysis&quot;,&quot;author&quot;:[{&quot;family&quot;:&quot;Attar&quot;,&quot;given&quot;:&quot;Wesam Saleh A.&quot;,&quot;parse-names&quot;:false,&quot;dropping-particle&quot;:&quot;&quot;,&quot;non-dropping-particle&quot;:&quot;Al&quot;},{&quot;family&quot;:&quot;Soomro&quot;,&quot;given&quot;:&quot;Najeebullah&quot;,&quot;parse-names&quot;:false,&quot;dropping-particle&quot;:&quot;&quot;,&quot;non-dropping-particle&quot;:&quot;&quot;},{&quot;family&quot;:&quot;Sinclair&quot;,&quot;given&quot;:&quot;Peter J.&quot;,&quot;parse-names&quot;:false,&quot;dropping-particle&quot;:&quot;&quot;,&quot;non-dropping-particle&quot;:&quot;&quot;},{&quot;family&quot;:&quot;Pappas&quot;,&quot;given&quot;:&quot;Evangelos&quot;,&quot;parse-names&quot;:false,&quot;dropping-particle&quot;:&quot;&quot;,&quot;non-dropping-particle&quot;:&quot;&quot;},{&quot;family&quot;:&quot;Sanders&quot;,&quot;given&quot;:&quot;Ross H.&quot;,&quot;parse-names&quot;:false,&quot;dropping-particle&quot;:&quot;&quot;,&quot;non-dropping-particle&quot;:&quot;&quot;}],&quot;container-title&quot;:&quot;Sports Medicine&quot;,&quot;DOI&quot;:&quot;10.1007/s40279-016-0638-2&quot;,&quot;ISSN&quot;:&quot;11792035&quot;,&quot;PMID&quot;:&quot;27752982&quot;,&quot;issued&quot;:{&quot;date-parts&quot;:[[2017,5]]},&quot;page&quot;:&quot;907-916&quot;,&quot;abstract&quot;:&quot;Background: Hamstring injuries are among the most common non-contact injuries in sports. The Nordic hamstring (NH) exercise has been shown to decrease risk by increasing eccentric hamstring strength. Objective: The purpose of this systematic review and meta-analysis was to investigate the effectiveness of the injury prevention programs that included the NH exercise on reducing hamstring injury rates while factoring in athlete workload. Methods: Two researchers independently searched for eligible studies using the following databases: the Cochrane Central Register of Controlled Trials via OvidSP, AMED (Allied and Complementary Medicine) via OvidSP, EMBASE, PubMed, MEDLINE, SPORTDiscus, Web of Science, CINAHL and AusSportMed, from inception to December 2015. The keyword domains used during the search were Nordic, hamstring, injury prevention programs, sports and variations of these keywords. The initial search resulted in 3242 articles which were filtered to five articles that met the inclusion criteria. The main inclusion criteria were randomized controlled trials or interventional studies on use of an injury prevention program that included the NH exercise while the primary outcome was hamstring injury rate. Extracted data were subjected to meta-analysis using a random effects model. Results: The pooled results based on total injuries per 1000 h of exposure showed that programs that included the NH exercise had a statistically significant reduction in hamstring injury risk ratio [IRR] of 0.490 (95 % confidence interval [CI] 0.291–0.827, p = 0.008). Teams using injury prevention programs that included the NH exercise reduced hamstring injury rates up to 51 % in the long term compared with the teams that did not use any injury prevention measures. Conclusions: This systematic review and meta-analysis demonstrates that injury prevention programs that include NH exercises decrease the risk of hamstring injuries among soccer players. A protocol was registered in the International Prospective Register of Systematic Reviews, PROSPERO (CRD42015019912).&quot;,&quot;publisher&quot;:&quot;Springer International Publishing&quot;,&quot;volume&quot;:&quot;47&quot;,&quot;container-title-short&quot;:&quot;&quot;},&quot;isTemporary&quot;:false}]},{&quot;citationID&quot;:&quot;MENDELEY_CITATION_64b2d151-fb2a-4cbd-8197-7e302e4e13df&quot;,&quot;properties&quot;:{&quot;noteIndex&quot;:0},&quot;isEdited&quot;:false,&quot;manualOverride&quot;:{&quot;isManuallyOverridden&quot;:true,&quot;citeprocText&quot;:&quot;(Krommes et al., 2017)&quot;,&quot;manualOverrideText&quot;:&quot;(Krommes et al, 2017)&quot;},&quot;citationTag&quot;:&quot;MENDELEY_CITATION_v3_eyJjaXRhdGlvbklEIjoiTUVOREVMRVlfQ0lUQVRJT05fNjRiMmQxNTEtZmIyYS00Y2JkLTgxOTctN2UzMDJlNGUxM2RmIiwicHJvcGVydGllcyI6eyJub3RlSW5kZXgiOjB9LCJpc0VkaXRlZCI6ZmFsc2UsIm1hbnVhbE92ZXJyaWRlIjp7ImlzTWFudWFsbHlPdmVycmlkZGVuIjp0cnVlLCJjaXRlcHJvY1RleHQiOiIoS3JvbW1lcyBldCBhbC4sIDIwMTcpIiwibWFudWFsT3ZlcnJpZGVUZXh0IjoiKEtyb21tZXMgZXQgYWwsIDIwMTcpIn0sImNpdGF0aW9uSXRlbXMiOlt7ImlkIjoiOTc0MzA0MDctYWYwNy0zZGJjLTg0NTctZmZhYTlhYTEwYTRkIiwiaXRlbURhdGEiOnsidHlwZSI6ImFydGljbGUtam91cm5hbCIsImlkIjoiOTc0MzA0MDctYWYwNy0zZGJjLTg0NTctZmZhYTlhYTEwYTRkIiwidGl0bGUiOiJTcHJpbnQgYW5kIGp1bXAgcGVyZm9ybWFuY2UgaW4gZWxpdGUgbWFsZSBzb2NjZXIgcGxheWVycyBmb2xsb3dpbmcgYSAxMC13ZWVrIE5vcmRpYyBIYW1zdHJpbmcgZXhlcmNpc2UgUHJvdG9jb2w6IEEgcmFuZG9taXNlZCBwaWxvdCBzdHVkeSIsImF1dGhvciI6W3siZmFtaWx5IjoiS3JvbW1lcyIsImdpdmVuIjoiSy4iLCJwYXJzZS1uYW1lcyI6ZmFsc2UsImRyb3BwaW5nLXBhcnRpY2xlIjoiIiwibm9uLWRyb3BwaW5nLXBhcnRpY2xlIjoiIn0seyJmYW1pbHkiOiJQZXRlcnNlbiIsImdpdmVuIjoiSi4iLCJwYXJzZS1uYW1lcyI6ZmFsc2UsImRyb3BwaW5nLXBhcnRpY2xlIjoiIiwibm9uLWRyb3BwaW5nLXBhcnRpY2xlIjoiIn0seyJmYW1pbHkiOiJOaWVsc2VuIiwiZ2l2ZW4iOiJNLiBCLiIsInBhcnNlLW5hbWVzIjpmYWxzZSwiZHJvcHBpbmctcGFydGljbGUiOiIiLCJub24tZHJvcHBpbmctcGFydGljbGUiOiIifSx7ImZhbWlseSI6IkFhZ2FhcmQiLCJnaXZlbiI6IlAuIiwicGFyc2UtbmFtZXMiOmZhbHNlLCJkcm9wcGluZy1wYXJ0aWNsZSI6IiIsIm5vbi1kcm9wcGluZy1wYXJ0aWNsZSI6IiJ9LHsiZmFtaWx5IjoiSMO2bG1pY2giLCJnaXZlbiI6IlAuIiwicGFyc2UtbmFtZXMiOmZhbHNlLCJkcm9wcGluZy1wYXJ0aWNsZSI6IiIsIm5vbi1kcm9wcGluZy1wYXJ0aWNsZSI6IiJ9LHsiZmFtaWx5IjoiVGhvcmJvcmciLCJnaXZlbiI6IksuIiwicGFyc2UtbmFtZXMiOmZhbHNlLCJkcm9wcGluZy1wYXJ0aWNsZSI6IiIsIm5vbi1kcm9wcGluZy1wYXJ0aWNsZSI6IiJ9XSwiY29udGFpbmVyLXRpdGxlIjoiQk1DIFJlc2VhcmNoIE5vdGVzIiwiY29udGFpbmVyLXRpdGxlLXNob3J0IjoiQk1DIFJlcyBOb3RlcyIsIkRPSSI6IjEwLjExODYvczEzMTA0LTAxNy0yOTg2LXgiLCJJU1NOIjoiMTc1NjA1MDAiLCJQTUlEIjoiMjkyMDI3ODQiLCJpc3N1ZWQiOnsiZGF0ZS1wYXJ0cyI6W1syMDE3LDEyXV19LCJwdWJsaXNoZXIiOiJCaW9NZWQgQ2VudHJhbCBMdGQuIiwidm9sdW1lIjoiMTAifSwiaXNUZW1wb3JhcnkiOmZhbHNlfV19&quot;,&quot;citationItems&quot;:[{&quot;id&quot;:&quot;97430407-af07-3dbc-8457-ffaa9aa10a4d&quot;,&quot;itemData&quot;:{&quot;type&quot;:&quot;article-journal&quot;,&quot;id&quot;:&quot;97430407-af07-3dbc-8457-ffaa9aa10a4d&quot;,&quot;title&quot;:&quot;Sprint and jump performance in elite male soccer players following a 10-week Nordic Hamstring exercise Protocol: A randomised pilot study&quot;,&quot;author&quot;:[{&quot;family&quot;:&quot;Krommes&quot;,&quot;given&quot;:&quot;K.&quot;,&quot;parse-names&quot;:false,&quot;dropping-particle&quot;:&quot;&quot;,&quot;non-dropping-particle&quot;:&quot;&quot;},{&quot;family&quot;:&quot;Petersen&quot;,&quot;given&quot;:&quot;J.&quot;,&quot;parse-names&quot;:false,&quot;dropping-particle&quot;:&quot;&quot;,&quot;non-dropping-particle&quot;:&quot;&quot;},{&quot;family&quot;:&quot;Nielsen&quot;,&quot;given&quot;:&quot;M. B.&quot;,&quot;parse-names&quot;:false,&quot;dropping-particle&quot;:&quot;&quot;,&quot;non-dropping-particle&quot;:&quot;&quot;},{&quot;family&quot;:&quot;Aagaard&quot;,&quot;given&quot;:&quot;P.&quot;,&quot;parse-names&quot;:false,&quot;dropping-particle&quot;:&quot;&quot;,&quot;non-dropping-particle&quot;:&quot;&quot;},{&quot;family&quot;:&quot;Hölmich&quot;,&quot;given&quot;:&quot;P.&quot;,&quot;parse-names&quot;:false,&quot;dropping-particle&quot;:&quot;&quot;,&quot;non-dropping-particle&quot;:&quot;&quot;},{&quot;family&quot;:&quot;Thorborg&quot;,&quot;given&quot;:&quot;K.&quot;,&quot;parse-names&quot;:false,&quot;dropping-particle&quot;:&quot;&quot;,&quot;non-dropping-particle&quot;:&quot;&quot;}],&quot;container-title&quot;:&quot;BMC Research Notes&quot;,&quot;container-title-short&quot;:&quot;BMC Res Notes&quot;,&quot;DOI&quot;:&quot;10.1186/s13104-017-2986-x&quot;,&quot;ISSN&quot;:&quot;17560500&quot;,&quot;PMID&quot;:&quot;29202784&quot;,&quot;issued&quot;:{&quot;date-parts&quot;:[[2017,12]]},&quot;publisher&quot;:&quot;BioMed Central Ltd.&quot;,&quot;volume&quot;:&quot;10&quot;},&quot;isTemporary&quot;:false}]},{&quot;citationID&quot;:&quot;MENDELEY_CITATION_f9a3850f-ff61-49a9-b0c2-3ff652a35363&quot;,&quot;properties&quot;:{&quot;noteIndex&quot;:0},&quot;isEdited&quot;:false,&quot;manualOverride&quot;:{&quot;isManuallyOverridden&quot;:true,&quot;citeprocText&quot;:&quot;(Van Dyk et al., 2019)&quot;,&quot;manualOverrideText&quot;:&quot;(Van Dyk et al, 2019)&quot;},&quot;citationTag&quot;:&quot;MENDELEY_CITATION_v3_eyJjaXRhdGlvbklEIjoiTUVOREVMRVlfQ0lUQVRJT05fZjlhMzg1MGYtZmY2MS00OWE5LWIwYzItM2ZmNjUyYTM1MzYzIiwicHJvcGVydGllcyI6eyJub3RlSW5kZXgiOjB9LCJpc0VkaXRlZCI6ZmFsc2UsIm1hbnVhbE92ZXJyaWRlIjp7ImlzTWFudWFsbHlPdmVycmlkZGVuIjp0cnVlLCJjaXRlcHJvY1RleHQiOiIoVmFuIER5ayBldCBhbC4sIDIwMTkpIiwibWFudWFsT3ZlcnJpZGVUZXh0IjoiKFZhbiBEeWsgZXQgYWwsIDIwMTkpIn0sImNpdGF0aW9uSXRlbXMiOlt7ImlkIjoiOWVhY2Y3MTUtZTA2OC0zZjcyLWE1MTYtNDQ4MjY2NDlhYjlmIiwiaXRlbURhdGEiOnsidHlwZSI6ImFydGljbGUiLCJpZCI6IjllYWNmNzE1LWUwNjgtM2Y3Mi1hNTE2LTQ0ODI2NjQ5YWI5ZiIsInRpdGxlIjoiSW5jbHVkaW5nIHRoZSBOb3JkaWMgaGFtc3RyaW5nIGV4ZXJjaXNlIGluIGluanVyeSBwcmV2ZW50aW9uIHByb2dyYW1tZXMgaGFsdmVzIHRoZSByYXRlIG9mIGhhbXN0cmluZyBpbmp1cmllczogQSBzeXN0ZW1hdGljIHJldmlldyBhbmQgbWV0YS1hbmFseXNpcyBvZiA4NDU5IGF0aGxldGVzIiwiYXV0aG9yIjpbeyJmYW1pbHkiOiJEeWsiLCJnaXZlbiI6Ik5pY29sIiwicGFyc2UtbmFtZXMiOmZhbHNlLCJkcm9wcGluZy1wYXJ0aWNsZSI6IiIsIm5vbi1kcm9wcGluZy1wYXJ0aWNsZSI6IlZhbiJ9LHsiZmFtaWx5IjoiQmVoYW4iLCJnaXZlbiI6IkZlYXJnaGFsIFAuIiwicGFyc2UtbmFtZXMiOmZhbHNlLCJkcm9wcGluZy1wYXJ0aWNsZSI6IiIsIm5vbi1kcm9wcGluZy1wYXJ0aWNsZSI6IiJ9LHsiZmFtaWx5IjoiV2hpdGVsZXkiLCJnaXZlbiI6IlJvZCIsInBhcnNlLW5hbWVzIjpmYWxzZSwiZHJvcHBpbmctcGFydGljbGUiOiIiLCJub24tZHJvcHBpbmctcGFydGljbGUiOiIifV0sImNvbnRhaW5lci10aXRsZSI6IkJyaXRpc2ggSm91cm5hbCBvZiBTcG9ydHMgTWVkaWNpbmUiLCJjb250YWluZXItdGl0bGUtc2hvcnQiOiJCciBKIFNwb3J0cyBNZWQiLCJET0kiOiIxMC4xMTM2L2Jqc3BvcnRzLTIwMTgtMTAwMDQ1IiwiSVNTTiI6IjE0NzMwNDgwIiwiUE1JRCI6IjMwODA4NjYzIiwiaXNzdWVkIjp7ImRhdGUtcGFydHMiOltbMjAxOSwxMV1dfSwicGFnZSI6IjEzNjItMTM3MCIsImFic3RyYWN0IjoiUmVzZWFyY2ggcXVlc3Rpb246IERvZXMgdGhlIE5vcmRpYyBoYW1zdHJpbmcgZXhlcmNpc2UgKE5IRSkgcHJldmVudCBoYW1zdHJpbmcgaW5qdXJpZXMgd2hlbiBpbmNsdWRlZCBhcyBwYXJ0IG9mIGFuIGluanVyeSBwcmV2ZW50aW9uIGludGVydmVudGlvbj8gRGVzaWduOiBTeXN0ZW1hdGljIHJldmlldyBhbmQgbWV0YS1hbmFseXNpcy4gRWxpZ2liaWxpdHkgY3JpdGVyaWEgZm9yIHNlbGVjdGluZyBzdHVkaWVzOiBXZSBjb25zaWRlcmVkIHRoZSBwb3B1bGF0aW9uIHRvIGJlIGFueSBhdGhsZXRlcyBwYXJ0aWNpcGF0aW5nIGluIGFueSBzcG9ydGluZyBhY3Rpdml0eSwgdGhlIGludGVydmVudGlvbiB0byBiZSB0aGUgTkhFLCB0aGUgY29tcGFyaXNvbiB0byBiZSB1c3VhbCB0cmFpbmluZyBvciBvdGhlciBwcmV2ZW50aW9uIHByb2dyYW1tZXMsIHdoaWNoIGRpZCBub3QgaW5jbHVkZSB0aGUgTkhFLCBhbmQgdGhlIG91dGNvbWUgdG8gYmUgdGhlIGluY2lkZW5jZSBvciByYXRlIG9mIGhhbXN0cmluZyBpbmp1cmllcy4gQW5hbHlzaXM6IFRoZSBlZmZlY3Qgb2YgaW5jbHVkaW5nIHRoZSBOSEUgaW4gaW5qdXJ5IHByZXZlbnRpb24gcHJvZ3JhbW1lcyBjb21wYXJlZCB3aXRoIGNvbnRyb2xzIG9uIGhhbXN0cmluZyBpbmp1cmllcyB3YXMgYXNzZXNzZWQgaW4gMTUgc3R1ZGllcyB0aGF0IHJlcG9ydGVkIHRoZSBpbmNpZGVuY2UgYWNyb3NzIGRpZmZlcmVudCBzcG9ydHMgYW5kIGFnZSBncm91cHMgaW4gYm90aCB3b21lbiBhbmQgbWVuLiBEYXRhIHNvdXJjZXM6IE1FRExJTkUgdmlhIFB1Yk1lZCwgQ0lOQUhMIHZpYSBFYnNjbywgYW5kIE9wZW5HcmV5LiBSZXN1bHRzOiBUaGVyZSBpcyBhIHJlZHVjdGlvbiBpbiB0aGUgb3ZlcmFsbCBpbmp1cnkgcmlzayByYXRpbyBvZiAwLjQ5ICg5NSUgQ0kgMC4zMiB0byAwLjc0LCBwPTAuMDAwOCkgaW4gZmF2b3VyIG9mIHByb2dyYW1tZXMgaW5jbHVkaW5nIHRoZSBOSEUuIFNlY29uZGFyeSBhbmFseXNlcyB3aGVuIHBvb2xpbmcgdGhlIGVpZ2h0IHJhbmRvbWlzZWQgY29udHJvbCBzdHVkaWVzIGRlbW9uc3RyYXRlZCBhIHNtYWxsIGluY3JlYXNlIGluIHRoZSBvdmVyYWxsIGluanVyeSByaXNrIHJhdGlvIDAuNTIgKDk1JSBDSSAwLjMyIHRvIDAuODUsIHA9MC4wMDA4KSwgc3RpbGwgaW4gZmF2b3VyIG9mIHRoZSBOSEUuIEFkZGl0aW9uYWxseSwgd2hlbiBzdHVkaWVzIHdpdGggYSBoaWdoIHJpc2sgb2YgYmlhcyB3ZXJlIHJlbW92ZWQgKG49OCksIHRoZXJlIGlzIGFuIGluY3JlYXNlIG9mIDAuMDYgaW4gdGhlIHJpc2sgcmF0aW8gdG8gMC41NSAoOTUlIENJIDAuMzQgdG8gMC44OSwgcD0wLjAwNikuIENvbmNsdXNpb25zOiBQcm9ncmFtbWVzIHRoYXQgaW5jbHVkZSB0aGUgTkhFIHJlZHVjZSBoYW1zdHJpbmcgaW5qdXJpZXMgYnkgdXAgdG8gNTElLiBUaGUgTkhFIGVzc2VudGlhbGx5IGhhbHZlcyB0aGUgcmF0ZSBvZiBoYW1zdHJpbmcgaW5qdXJpZXMgYWNyb3NzIG11bHRpcGxlIHNwb3J0cyBpbiBkaWZmZXJlbnQgYXRobGV0ZXMuIiwicHVibGlzaGVyIjoiQk1KIFB1Ymxpc2hpbmcgR3JvdXAiLCJ2b2x1bWUiOiI1MyJ9LCJpc1RlbXBvcmFyeSI6ZmFsc2V9XX0=&quot;,&quot;citationItems&quot;:[{&quot;id&quot;:&quot;9eacf715-e068-3f72-a516-44826649ab9f&quot;,&quot;itemData&quot;:{&quot;type&quot;:&quot;article&quot;,&quot;id&quot;:&quot;9eacf715-e068-3f72-a516-44826649ab9f&quot;,&quot;title&quot;:&quot;Including the Nordic hamstring exercise in injury prevention programmes halves the rate of hamstring injuries: A systematic review and meta-analysis of 8459 athletes&quot;,&quot;author&quot;:[{&quot;family&quot;:&quot;Dyk&quot;,&quot;given&quot;:&quot;Nicol&quot;,&quot;parse-names&quot;:false,&quot;dropping-particle&quot;:&quot;&quot;,&quot;non-dropping-particle&quot;:&quot;Van&quot;},{&quot;family&quot;:&quot;Behan&quot;,&quot;given&quot;:&quot;Fearghal P.&quot;,&quot;parse-names&quot;:false,&quot;dropping-particle&quot;:&quot;&quot;,&quot;non-dropping-particle&quot;:&quot;&quot;},{&quot;family&quot;:&quot;Whiteley&quot;,&quot;given&quot;:&quot;Rod&quot;,&quot;parse-names&quot;:false,&quot;dropping-particle&quot;:&quot;&quot;,&quot;non-dropping-particle&quot;:&quot;&quot;}],&quot;container-title&quot;:&quot;British Journal of Sports Medicine&quot;,&quot;container-title-short&quot;:&quot;Br J Sports Med&quot;,&quot;DOI&quot;:&quot;10.1136/bjsports-2018-100045&quot;,&quot;ISSN&quot;:&quot;14730480&quot;,&quot;PMID&quot;:&quot;30808663&quot;,&quot;issued&quot;:{&quot;date-parts&quot;:[[2019,11]]},&quot;page&quot;:&quot;1362-1370&quot;,&quot;abstract&quot;:&quot;Research question: Does the Nordic hamstring exercise (NHE) prevent hamstring injuries when included as part of an injury prevention intervention? Design: Systematic review and meta-analysis. Eligibility criteria for selecting studies: We considered the population to be any athletes participating in any sporting activity, the intervention to be the NHE, the comparison to be usual training or other prevention programmes, which did not include the NHE, and the outcome to be the incidence or rate of hamstring injuries. Analysis: The effect of including the NHE in injury prevention programmes compared with controls on hamstring injuries was assessed in 15 studies that reported the incidence across different sports and age groups in both women and men. Data sources: MEDLINE via PubMed, CINAHL via Ebsco, and OpenGrey. Results: There is a reduction in the overall injury risk ratio of 0.49 (95% CI 0.32 to 0.74, p=0.0008) in favour of programmes including the NHE. Secondary analyses when pooling the eight randomised control studies demonstrated a small increase in the overall injury risk ratio 0.52 (95% CI 0.32 to 0.85, p=0.0008), still in favour of the NHE. Additionally, when studies with a high risk of bias were removed (n=8), there is an increase of 0.06 in the risk ratio to 0.55 (95% CI 0.34 to 0.89, p=0.006). Conclusions: Programmes that include the NHE reduce hamstring injuries by up to 51%. The NHE essentially halves the rate of hamstring injuries across multiple sports in different athletes.&quot;,&quot;publisher&quot;:&quot;BMJ Publishing Group&quot;,&quot;volume&quot;:&quot;53&quot;},&quot;isTemporary&quot;:false}]},{&quot;citationID&quot;:&quot;MENDELEY_CITATION_ca1a7da5-396a-4d04-baa6-2d76b52c2d50&quot;,&quot;properties&quot;:{&quot;noteIndex&quot;:0},&quot;isEdited&quot;:false,&quot;manualOverride&quot;:{&quot;isManuallyOverridden&quot;:true,&quot;citeprocText&quot;:&quot;(Cadu et al., 2022)&quot;,&quot;manualOverrideText&quot;:&quot;(Cadu et al, 2022)&quot;},&quot;citationTag&quot;:&quot;MENDELEY_CITATION_v3_eyJjaXRhdGlvbklEIjoiTUVOREVMRVlfQ0lUQVRJT05fY2ExYTdkYTUtMzk2YS00ZDA0LWJhYTYtMmQ3NmI1MmMyZDUwIiwicHJvcGVydGllcyI6eyJub3RlSW5kZXgiOjB9LCJpc0VkaXRlZCI6ZmFsc2UsIm1hbnVhbE92ZXJyaWRlIjp7ImlzTWFudWFsbHlPdmVycmlkZGVuIjp0cnVlLCJjaXRlcHJvY1RleHQiOiIoQ2FkdSBldCBhbC4sIDIwMjIpIiwibWFudWFsT3ZlcnJpZGVUZXh0IjoiKENhZHUgZXQgYWwsIDIwMjIpIn0sImNpdGF0aW9uSXRlbXMiOlt7ImlkIjoiZGI1MDU1ZDYtZGMyYy0zNDgyLTk0M2YtY2YzMWY0NTdhYzJmIiwiaXRlbURhdGEiOnsidHlwZSI6ImFydGljbGUtam91cm5hbCIsImlkIjoiZGI1MDU1ZDYtZGMyYy0zNDgyLTk0M2YtY2YzMWY0NTdhYzJmIiwidGl0bGUiOiJBIFZlcnkgTG93IFZvbHVtZSBvZiBOb3JkaWMgSGFtc3RyaW5nIEV4ZXJjaXNlIEluY3JlYXNlcyBNYXhpbWFsIEVjY2VudHJpYyBTdHJlbmd0aCBhbmQgUmVkdWNlcyBIYW1zdHJpbmcgSW5qdXJ5IFJhdGUgaW4gUHJvZmVzc2lvbmFsIFNvY2NlciBQbGF5ZXJzIiwiYXV0aG9yIjpbeyJmYW1pbHkiOiJDYWR1IiwiZ2l2ZW4iOiJKZWFuIFBoaWxpcHBlIiwicGFyc2UtbmFtZXMiOmZhbHNlLCJkcm9wcGluZy1wYXJ0aWNsZSI6IiIsIm5vbi1kcm9wcGluZy1wYXJ0aWNsZSI6IiJ9LHsiZmFtaWx5IjoiR29yZWF1IiwiZ2l2ZW4iOiJWYWxlbnRpbiIsInBhcnNlLW5hbWVzIjpmYWxzZSwiZHJvcHBpbmctcGFydGljbGUiOiIiLCJub24tZHJvcHBpbmctcGFydGljbGUiOiIifSx7ImZhbWlseSI6IkxhY291cnBhaWxsZSIsImdpdmVuIjoiTGlsaWFuIiwicGFyc2UtbmFtZXMiOmZhbHNlLCJkcm9wcGluZy1wYXJ0aWNsZSI6IiIsIm5vbi1kcm9wcGluZy1wYXJ0aWNsZSI6IiJ9XSwiY29udGFpbmVyLXRpdGxlIjoiSm91cm5hbCBvZiBTcG9ydCBSZWhhYmlsaXRhdGlvbiIsImNvbnRhaW5lci10aXRsZS1zaG9ydCI6IkogU3BvcnQgUmVoYWJpbCIsIkRPSSI6IjEwLjExMjMvanNyLjIwMjEtMDQ0NSIsIklTU04iOiIxNTQzMzA3MiIsIlBNSUQiOiIzNTg5NDkxMyIsImlzc3VlZCI6eyJkYXRlLXBhcnRzIjpbWzIwMjIsMTFdXX0sInBhZ2UiOiIxMDYxLTEwNjYiLCJhYnN0cmFjdCI6IlRoZSBhaW0gb2YgdGhpcyBzdHVkeSB3YXMgdG8gZGV0ZXJtaW5lIHdoZXRoZXIgdGhlIGluY2x1c2lvbiBvZiBhIHZlcnkgbG93IHZvbHVtZSAoMSBzZXQgb2YgMyBtYXhpbWFsIHJlcGV0aXRpb25zKSBvZiBlY2NlbnRyaWMtYmlhc2VkIE5vcmRpYyBoYW1zdHJpbmcgcHJvZ3JhbSBvZiAyMSB3ZWVrcyBpbmR1Y2VkIGFuIGluY3JlYXNlIGluIG1heGltYWwgZWNjZW50cmljIHN0cmVuZ3RoIGFuZCB3aGV0aGVyIGl0cyBtYWduaXR1ZGUgd2FzIGluZmx1ZW5jZWQgYnkgdGhlIGNvbXBsaWFuY2UgcmF0ZS4gVGhlIHNlY29uZGFyeSBhaW0gb2YgdGhpcyBzdHVkeSB3YXMgdG8gZGV0ZXJtaW5lIHdoZXRoZXIgdGhpcyBlY2NlbnRyaWMtYmlhc2VkIE5vcmRpYyBoYW1zdHJpbmcgcHJvZ3JhbSB3YXMgZWZmZWN0aXZlIGF0IHJlZHVjaW5nIGhhbXN0cmluZyBpbmp1cnkgcmF0ZS4gVHdlbnR5LXRocmVlIHByb2Zlc3Npb25hbCBzb2NjZXIgcGxheWVycyBmb3JtZWQgdGhlIGV4cGVyaW1lbnRhbCBncm91cCBhbmQgdW5kZXJ0b29rIHJlZ3VsYXIgaW4tc2Vhc29uIGhhbXN0cmluZyBzdHJlbmd0aCB0cmFpbmluZyBhbmQgbW9uaXRvcmluZyBmb3IgMjEgd2Vla3MuIERhdGEgZnJvbSAyMyBwbGF5ZXJzIGluIHRoZSBpbW1lZGlhdGVseSBwcmVjZWRpbmcgY29ob3J0IChwcmV2aW91cyB5ZWFyKSB3ZXJlIGluY2x1ZGVkIGFzIGEgY29udHJvbCBncm91cC4gVGhlIHN1YmRpdmlzaW9uIG9mIHRoZSBleHBlcmltZW50YWwgZ3JvdXAgcmV2ZWFsZWQgdGhhdCB0aGUgaGlnaCBjb21wbGlhbmNlIHN1Ymdyb3VwICjiiLwxMyBkIGJldHdlZW4gc2Vzc2lvbnMpIGV4aGliaXRlZCBoaWdoZXIgY2hhbmdlcyBpbiBtYXhpbWFsIGVjY2VudHJpYyBzdHJlbmd0aCBjb21wYXJlZCB3aXRoIHRoZSBsb3cgY29tcGxpYW5jZSBncm91cCAo4oi8MjQgZCBiZXR3ZWVuIHNlc3Npb25zOyArMjYuNSU7IDk1JSBjb25maWRlbmNlIGludGVydmFsLCA3LjEl4oCTNDUuOSU7IFAgPCAuMDAxOyBnID0gMS4yKS4gRml2ZSBoYW1zdHJpbmcgaW5qdXJpZXMgKDIyJSkgd2VyZSByZWNvcmRlZCBpbiB0aGUgZXhwZXJpbWVudGFsIGdyb3VwIGFuZCA5ICgzOSUpIGluIHRoZSBjb250cm9sIGdyb3VwLCBjb3JyZXNwb25kaW5nIHRvIGEgbm9uc2lnbmlmaWNhbnQgMi43LWZvbGQgbG93ZXIgcmlzayAoUCA9IC4xMikgb2Ygc3VmZmVyaW5nIGhhbXN0cmluZyBpbmp1cnkgaW4gdGhlIGV4cGVyaW1lbnRhbCBncm91cC4gVGhlIGN1cnJlbnQgc3R1ZHkgZGVtb25zdHJhdGVzIHRoYXQgdGhlIGluY2x1c2lvbiBvZiBhIHZlcnkgbG93IHZvbHVtZSBvZiBlY2NlbnRyaWMtYmlhc2VkIE5vcmRpYyBoYW1zdHJpbmcgcHJvZ3JhbSBmb3IgMjEgd2Vla3MgaW5kdWNlZCBhbiBpbmNyZWFzZSBpbiBtYXhpbWFsIGVjY2VudHJpYyBzdHJlbmd0aCAo4oi8MTUlKSBpbiBwcm9mZXNzaW9uYWwgc29jY2VyIHBsYXllcnMsIHRoZSBtYWduaXR1ZGUgb2Ygd2hpY2ggZGVwZW5kZWQgb24gdGhlIHBsYXllcnPigJkgY29tcGxpYW5jZS4gV2UgYWxzbyBmb3VuZCB0aGF0IHRoaXMgcHJvZ3JhbSB3YXMgZWZmaWNpZW50ICgyLjctZm9sZCBsb3dlciByaXNrKSwgYWx0aG91Z2ggbm9uc2lnbmlmaWNhbnQsIGF0IHJlZHVjaW5nIGhhbXN0cmluZyBpbmp1cnkgcmF0ZSBpbiBwcm9mZXNzaW9uYWwgc29jY2VyIHBsYXllcnMuIiwicHVibGlzaGVyIjoiSHVtYW4gS2luZXRpY3MgUHVibGlzaGVycyBJbmMuIiwidm9sdW1lIjoiMzEifSwiaXNUZW1wb3JhcnkiOmZhbHNlfV19&quot;,&quot;citationItems&quot;:[{&quot;id&quot;:&quot;db5055d6-dc2c-3482-943f-cf31f457ac2f&quot;,&quot;itemData&quot;:{&quot;type&quot;:&quot;article-journal&quot;,&quot;id&quot;:&quot;db5055d6-dc2c-3482-943f-cf31f457ac2f&quot;,&quot;title&quot;:&quot;A Very Low Volume of Nordic Hamstring Exercise Increases Maximal Eccentric Strength and Reduces Hamstring Injury Rate in Professional Soccer Players&quot;,&quot;author&quot;:[{&quot;family&quot;:&quot;Cadu&quot;,&quot;given&quot;:&quot;Jean Philippe&quot;,&quot;parse-names&quot;:false,&quot;dropping-particle&quot;:&quot;&quot;,&quot;non-dropping-particle&quot;:&quot;&quot;},{&quot;family&quot;:&quot;Goreau&quot;,&quot;given&quot;:&quot;Valentin&quot;,&quot;parse-names&quot;:false,&quot;dropping-particle&quot;:&quot;&quot;,&quot;non-dropping-particle&quot;:&quot;&quot;},{&quot;family&quot;:&quot;Lacourpaille&quot;,&quot;given&quot;:&quot;Lilian&quot;,&quot;parse-names&quot;:false,&quot;dropping-particle&quot;:&quot;&quot;,&quot;non-dropping-particle&quot;:&quot;&quot;}],&quot;container-title&quot;:&quot;Journal of Sport Rehabilitation&quot;,&quot;container-title-short&quot;:&quot;J Sport Rehabil&quot;,&quot;DOI&quot;:&quot;10.1123/jsr.2021-0445&quot;,&quot;ISSN&quot;:&quot;15433072&quot;,&quot;PMID&quot;:&quot;35894913&quot;,&quot;issued&quot;:{&quot;date-parts&quot;:[[2022,11]]},&quot;page&quot;:&quot;1061-1066&quot;,&quot;abstract&quot;:&quot;The aim of this study was to determine whether the inclusion of a very low volume (1 set of 3 maximal repetitions) of eccentric-biased Nordic hamstring program of 21 weeks induced an increase in maximal eccentric strength and whether its magnitude was influenced by the compliance rate. The secondary aim of this study was to determine whether this eccentric-biased Nordic hamstring program was effective at reducing hamstring injury rate. Twenty-three professional soccer players formed the experimental group and undertook regular in-season hamstring strength training and monitoring for 21 weeks. Data from 23 players in the immediately preceding cohort (previous year) were included as a control group. The subdivision of the experimental group revealed that the high compliance subgroup (∼13 d between sessions) exhibited higher changes in maximal eccentric strength compared with the low compliance group (∼24 d between sessions; +26.5%; 95% confidence interval, 7.1%–45.9%; P &lt; .001; g = 1.2). Five hamstring injuries (22%) were recorded in the experimental group and 9 (39%) in the control group, corresponding to a nonsignificant 2.7-fold lower risk (P = .12) of suffering hamstring injury in the experimental group. The current study demonstrates that the inclusion of a very low volume of eccentric-biased Nordic hamstring program for 21 weeks induced an increase in maximal eccentric strength (∼15%) in professional soccer players, the magnitude of which depended on the players’ compliance. We also found that this program was efficient (2.7-fold lower risk), although nonsignificant, at reducing hamstring injury rate in professional soccer players.&quot;,&quot;publisher&quot;:&quot;Human Kinetics Publishers Inc.&quot;,&quot;volume&quot;:&quot;31&quot;},&quot;isTemporary&quot;:false}]},{&quot;citationID&quot;:&quot;MENDELEY_CITATION_a0bb9101-e755-4ac7-b0df-7849230a6d78&quot;,&quot;properties&quot;:{&quot;noteIndex&quot;:0},&quot;isEdited&quot;:false,&quot;manualOverride&quot;:{&quot;isManuallyOverridden&quot;:true,&quot;citeprocText&quot;:&quot;(Robles-Palazón et al., 2022)&quot;,&quot;manualOverrideText&quot;:&quot;(Robles-Palazón et al, 2022)&quot;},&quot;citationTag&quot;:&quot;MENDELEY_CITATION_v3_eyJjaXRhdGlvbklEIjoiTUVOREVMRVlfQ0lUQVRJT05fYTBiYjkxMDEtZTc1NS00YWM3LWIwZGYtNzg0OTIzMGE2ZDc4IiwicHJvcGVydGllcyI6eyJub3RlSW5kZXgiOjB9LCJpc0VkaXRlZCI6ZmFsc2UsIm1hbnVhbE92ZXJyaWRlIjp7ImlzTWFudWFsbHlPdmVycmlkZGVuIjp0cnVlLCJjaXRlcHJvY1RleHQiOiIoUm9ibGVzLVBhbGF6w7NuIGV0IGFsLiwgMjAyMikiLCJtYW51YWxPdmVycmlkZVRleHQiOiIoUm9ibGVzLVBhbGF6w7NuIGV0IGFsLCAyMDIyKSJ9LCJjaXRhdGlvbkl0ZW1zIjpbeyJpZCI6IjU0MTUyMzA4LWQwYjItM2I2Ny1hMWQzLTMyZTZjNjVmYmQ0NiIsIml0ZW1EYXRhIjp7InR5cGUiOiJhcnRpY2xlIiwiaWQiOiI1NDE1MjMwOC1kMGIyLTNiNjctYTFkMy0zMmU2YzY1ZmJkNDYiLCJ0aXRsZSI6IkVwaWRlbWlvbG9neSBvZiBpbmp1cmllcyBpbiBtYWxlIGFuZCBmZW1hbGUgeW91dGggZm9vdGJhbGwgcGxheWVyczogQSBzeXN0ZW1hdGljIHJldmlldyBhbmQgbWV0YS1hbmFseXNpcyIsImF1dGhvciI6W3siZmFtaWx5IjoiUm9ibGVzLVBhbGF6w7NuIiwiZ2l2ZW4iOiJGcmFuY2lzY28gSmF2aWVyIiwicGFyc2UtbmFtZXMiOmZhbHNlLCJkcm9wcGluZy1wYXJ0aWNsZSI6IiIsIm5vbi1kcm9wcGluZy1wYXJ0aWNsZSI6IiJ9LHsiZmFtaWx5IjoiTMOzcGV6LVZhbGVuY2lhbm8iLCJnaXZlbiI6IkFsZWphbmRybyIsInBhcnNlLW5hbWVzIjpmYWxzZSwiZHJvcHBpbmctcGFydGljbGUiOiIiLCJub24tZHJvcHBpbmctcGFydGljbGUiOiIifSx7ImZhbWlseSI6IlN0ZSBDcm9peCIsImdpdmVuIjoiTWFyayIsInBhcnNlLW5hbWVzIjpmYWxzZSwiZHJvcHBpbmctcGFydGljbGUiOiIiLCJub24tZHJvcHBpbmctcGFydGljbGUiOiJEZSJ9LHsiZmFtaWx5IjoiT2xpdmVyIiwiZ2l2ZW4iOiJKb24gTC4iLCJwYXJzZS1uYW1lcyI6ZmFsc2UsImRyb3BwaW5nLXBhcnRpY2xlIjoiIiwibm9uLWRyb3BwaW5nLXBhcnRpY2xlIjoiIn0seyJmYW1pbHkiOiJHYXJjw61hLUfDs21leiIsImdpdmVuIjoiQWxiZXJ0byIsInBhcnNlLW5hbWVzIjpmYWxzZSwiZHJvcHBpbmctcGFydGljbGUiOiIiLCJub24tZHJvcHBpbmctcGFydGljbGUiOiIifSx7ImZhbWlseSI6IlNhaW56IGRlIEJhcmFuZGEiLCJnaXZlbiI6IlBpbGFyIiwicGFyc2UtbmFtZXMiOmZhbHNlLCJkcm9wcGluZy1wYXJ0aWNsZSI6IiIsIm5vbi1kcm9wcGluZy1wYXJ0aWNsZSI6IiJ9LHsiZmFtaWx5IjoiQXlhbGEiLCJnaXZlbiI6IkZyYW5jaXNjbyIsInBhcnNlLW5hbWVzIjpmYWxzZSwiZHJvcHBpbmctcGFydGljbGUiOiIiLCJub24tZHJvcHBpbmctcGFydGljbGUiOiIifV0sImNvbnRhaW5lci10aXRsZSI6IkpvdXJuYWwgb2YgU3BvcnQgYW5kIEhlYWx0aCBTY2llbmNlIiwiY29udGFpbmVyLXRpdGxlLXNob3J0IjoiSiBTcG9ydCBIZWFsdGggU2NpIiwiRE9JIjoiMTAuMTAxNi9qLmpzaHMuMjAyMS4xMC4wMDIiLCJJU1NOIjoiMjIxMzI5NjEiLCJQTUlEIjoiMzQ3MDAwNTIiLCJpc3N1ZWQiOnsiZGF0ZS1wYXJ0cyI6W1syMDIyLDExXV19LCJwYWdlIjoiNjgxLTY5NSIsImFic3RyYWN0IjoiQmFja2dyb3VuZDogVG8gY29uZHVjdCBhIHN5c3RlbWF0aWMgcmV2aWV3IGFuZCBtZXRhLWFuYWx5c2lzIG9mIGVwaWRlbWlvbG9naWNhbCBkYXRhIG9mIGluanVyaWVzIGluIG1hbGUgYW5kIGZlbWFsZSB5b3V0aCBmb290YmFsbCBwbGF5ZXJzLiBNZXRob2RzOiBTZWFyY2hlcyB3ZXJlIHBlcmZvcm1lZCBpbiBNRURMSU5FL1B1Yk1lZCwgV2ViIG9mIFNjaWVuY2UsIENvY2hyYW5lIExpYnJhcnksIGFuZCBTUE9SVERpc2N1cyBkYXRhYmFzZXMuIFN0dWRpZXMgd2VyZSBjb25zaWRlcmVkIGlmIHRoZXkgcmVwb3J0ZWQgaW5qdXJ5IGluY2lkZW5jZSByYXRlIGluIG1hbGUgYW5kIGZlbWFsZSB5b3V0aCAo4omkMTkgeWVhcnMgb2xkKSBmb290YmFsbCBwbGF5ZXJzLiBUd28gcmV2aWV3ZXJzIChGSlJQIGFuZCBBTFYpIGV4dHJhY3RlZCBkYXRhIGFuZCBhc3Nlc3NlZCB0cmlhbCBxdWFsaXR5IHVzaW5nIHRoZSBTdHJlbmd0aGVuaW5nIHRoZSBSZXBvcnRpbmcgb2YgT2JzZXJ2YXRpb25hbCBTdHVkaWVzIGluIEVwaWRlbWlvbG9neSAoU1RST0JFKSBzdGF0ZW1lbnQgYW5kIHRoZSBOZXdjYXN0bGUgT3R0YXdhIFNjYWxlLiBUaGUgR3JhZGluZyBvZiBSZWNvbW1lbmRhdGlvbnMgQXNzZXNzbWVudCwgRGV2ZWxvcG1lbnQsIGFuZCBFdmFsdWF0aW9uIGFwcHJvYWNoIGRldGVybWluZWQgdGhlIHF1YWxpdHkgb2YgZXZpZGVuY2UuIFN0dWRpZXMgd2VyZSBjb21iaW5lZCB1c2luZyBhIFBvaXNzb24gcmFuZG9tIGVmZmVjdHMgcmVncmVzc2lvbiBtb2RlbC4gUmVzdWx0czogRm9ydHktdGhyZWUgc3R1ZGllcyB3ZXJlIGluY2x1ZGVkLiBUaGUgb3ZlcmFsbCBpbmNpZGVuY2UgcmF0ZSB3YXMgNS43MCBpbmp1cmllcy8xMDAwIGggaW4gbWFsZXMgYW5kIDYuNzcgaW5qdXJpZXMvMTAwMCBoIGluIGZlbWFsZXMuIE1hdGNoIGluanVyeSBpbmNpZGVuY2UgKDE0LjQzIGluanVyaWVzLzEwMDAgaCBpbiBtYWxlcyBhbmQgMTQuOTcgaW5qdXJpZXMvMTAwMCBoIGluIGZlbWFsZXMpIHdhcyBzaWduaWZpY2FudGx5IGhpZ2hlciB0aGFuIHRyYWluaW5nIGluanVyeSBpbmNpZGVuY2UgKDIuNzcgaW5qdXJpZXMvMTAwMCBoIGluIG1hbGVzIGFuZCAyLjYyIGluanVyaWVzLzEwMDAgaCBpbiBmZW1hbGVzKS4gVGhlIGxvd2VyIGV4dHJlbWl0eSBoYWQgdGhlIGhpZ2hlc3QgaW5jaWRlbmNlIHJhdGUgaW4gYm90aCBzZXhlcy4gVGhlIG1vc3QgY29tbW9uIHR5cGUgb2YgaW5qdXJ5IHdhcyBtdXNjbGUvdGVuZG9uIGZvciBtYWxlcyBhbmQgam9pbnQvbGlnYW1lbnQgZm9yIGZlbWFsZXMuIE1pbmltYWwgaW5qdXJpZXMgd2VyZSB0aGUgbW9zdCBjb21tb24gaW4gYm90aCBzZXhlcy4gVGhlIGluY2lkZW5jZSByYXRlIG9mIGluanVyaWVzIGluY3JlYXNlZCB3aXRoIGFkdmFuY2VzIGluIGNocm9ub2xvZ2ljYWwgYWdlIGluIG1hbGVzLiBFbGl0ZSBtYWxlIHBsYXllcnMgcHJlc2VudGVkIGhpZ2hlciBtYXRjaCBpbmp1cnkgaW5jaWRlbmNlIHRoYW4gc3ViLWVsaXRlIHBsYXllcnMuIEluIGZlbWFsZXMsIHRoZXJlIHdhcyBhIHBhdWNpdHkgb2YgZGF0YSBmb3IgY29tcGFyaXNvbiBhY3Jvc3MgYWdlIGdyb3VwcyBhbmQgbGV2ZWxzIG9mIHBsYXkuIENvbmNsdXNpb246IFRoZSBoaWdoIGluanVyeSBpbmNpZGVuY2UgcmF0ZXMgYW5kIHNleCBkaWZmZXJlbmNlcyBpZGVudGlmaWVkIGZvciB0aGUgbW9zdCBjb21tb24gbG9jYXRpb24gYW5kIHR5cGUgb2YgaW5qdXJ5IHJlaW5mb3JjZSB0aGUgbmVlZCBmb3IgaW1wbGVtZW50aW5nIGRpZmZlcmVudCB0YXJnZXRlZCBpbmp1cnktcmlzayBtaXRpZ2F0aW9uIHN0cmF0ZWdpZXMgaW4gbWFsZSBhbmQgZmVtYWxlIHlvdXRoIGZvb3RiYWxsIHBsYXllcnMuIiwicHVibGlzaGVyIjoiRWxzZXZpZXIgQi5WLiIsInZvbHVtZSI6IjExIn0sImlzVGVtcG9yYXJ5IjpmYWxzZX1dfQ==&quot;,&quot;citationItems&quot;:[{&quot;id&quot;:&quot;54152308-d0b2-3b67-a1d3-32e6c65fbd46&quot;,&quot;itemData&quot;:{&quot;type&quot;:&quot;article&quot;,&quot;id&quot;:&quot;54152308-d0b2-3b67-a1d3-32e6c65fbd46&quot;,&quot;title&quot;:&quot;Epidemiology of injuries in male and female youth football players: A systematic review and meta-analysis&quot;,&quot;author&quot;:[{&quot;family&quot;:&quot;Robles-Palazón&quot;,&quot;given&quot;:&quot;Francisco Javier&quot;,&quot;parse-names&quot;:false,&quot;dropping-particle&quot;:&quot;&quot;,&quot;non-dropping-particle&quot;:&quot;&quot;},{&quot;family&quot;:&quot;López-Valenciano&quot;,&quot;given&quot;:&quot;Alejandro&quot;,&quot;parse-names&quot;:false,&quot;dropping-particle&quot;:&quot;&quot;,&quot;non-dropping-particle&quot;:&quot;&quot;},{&quot;family&quot;:&quot;Ste Croix&quot;,&quot;given&quot;:&quot;Mark&quot;,&quot;parse-names&quot;:false,&quot;dropping-particle&quot;:&quot;&quot;,&quot;non-dropping-particle&quot;:&quot;De&quot;},{&quot;family&quot;:&quot;Oliver&quot;,&quot;given&quot;:&quot;Jon L.&quot;,&quot;parse-names&quot;:false,&quot;dropping-particle&quot;:&quot;&quot;,&quot;non-dropping-particle&quot;:&quot;&quot;},{&quot;family&quot;:&quot;García-Gómez&quot;,&quot;given&quot;:&quot;Alberto&quot;,&quot;parse-names&quot;:false,&quot;dropping-particle&quot;:&quot;&quot;,&quot;non-dropping-particle&quot;:&quot;&quot;},{&quot;family&quot;:&quot;Sainz de Baranda&quot;,&quot;given&quot;:&quot;Pilar&quot;,&quot;parse-names&quot;:false,&quot;dropping-particle&quot;:&quot;&quot;,&quot;non-dropping-particle&quot;:&quot;&quot;},{&quot;family&quot;:&quot;Ayala&quot;,&quot;given&quot;:&quot;Francisco&quot;,&quot;parse-names&quot;:false,&quot;dropping-particle&quot;:&quot;&quot;,&quot;non-dropping-particle&quot;:&quot;&quot;}],&quot;container-title&quot;:&quot;Journal of Sport and Health Science&quot;,&quot;container-title-short&quot;:&quot;J Sport Health Sci&quot;,&quot;DOI&quot;:&quot;10.1016/j.jshs.2021.10.002&quot;,&quot;ISSN&quot;:&quot;22132961&quot;,&quot;PMID&quot;:&quot;34700052&quot;,&quot;issued&quot;:{&quot;date-parts&quot;:[[2022,11]]},&quot;page&quot;:&quot;681-695&quot;,&quot;abstract&quot;:&quot;Background: To conduct a systematic review and meta-analysis of epidemiological data of injuries in male and female youth football players. Methods: Searches were performed in MEDLINE/PubMed, Web of Science, Cochrane Library, and SPORTDiscus databases. Studies were considered if they reported injury incidence rate in male and female youth (≤19 years old) football players. Two reviewers (FJRP and ALV) extracted data and assessed trial quality using the Strengthening the Reporting of Observational Studies in Epidemiology (STROBE) statement and the Newcastle Ottawa Scale. The Grading of Recommendations Assessment, Development, and Evaluation approach determined the quality of evidence. Studies were combined using a Poisson random effects regression model. Results: Forty-three studies were included. The overall incidence rate was 5.70 injuries/1000 h in males and 6.77 injuries/1000 h in females. Match injury incidence (14.43 injuries/1000 h in males and 14.97 injuries/1000 h in females) was significantly higher than training injury incidence (2.77 injuries/1000 h in males and 2.62 injuries/1000 h in females). The lower extremity had the highest incidence rate in both sexes. The most common type of injury was muscle/tendon for males and joint/ligament for females. Minimal injuries were the most common in both sexes. The incidence rate of injuries increased with advances in chronological age in males. Elite male players presented higher match injury incidence than sub-elite players. In females, there was a paucity of data for comparison across age groups and levels of play. Conclusion: The high injury incidence rates and sex differences identified for the most common location and type of injury reinforce the need for implementing different targeted injury-risk mitigation strategies in male and female youth football players.&quot;,&quot;publisher&quot;:&quot;Elsevier B.V.&quot;,&quot;volume&quot;:&quot;11&quot;},&quot;isTemporary&quot;:false}]},{&quot;citationID&quot;:&quot;MENDELEY_CITATION_c10367ba-18d6-449f-af78-2a355d3851b9&quot;,&quot;properties&quot;:{&quot;noteIndex&quot;:0},&quot;isEdited&quot;:false,&quot;manualOverride&quot;:{&quot;isManuallyOverridden&quot;:true,&quot;citeprocText&quot;:&quot;(James, Weakley, et al., 2023)&quot;,&quot;manualOverrideText&quot;:&quot;(Weakley, et al, 2023)&quot;},&quot;citationTag&quot;:&quot;MENDELEY_CITATION_v3_eyJjaXRhdGlvbklEIjoiTUVOREVMRVlfQ0lUQVRJT05fYzEwMzY3YmEtMThkNi00NDlmLWFmNzgtMmEzNTVkMzg1MWI5IiwicHJvcGVydGllcyI6eyJub3RlSW5kZXgiOjB9LCJpc0VkaXRlZCI6ZmFsc2UsIm1hbnVhbE92ZXJyaWRlIjp7ImlzTWFudWFsbHlPdmVycmlkZGVuIjp0cnVlLCJjaXRlcHJvY1RleHQiOiIoSmFtZXMsIFdlYWtsZXksIGV0IGFsLiwgMjAyMykiLCJtYW51YWxPdmVycmlkZVRleHQiOiIoV2Vha2xleSwgZXQgYWwsIDIwMjMpIn0sImNpdGF0aW9uSXRlbXMiOlt7ImlkIjoiMjUxMGYxZTAtMzE0ZC0zYTRlLWIwNTktYjZlMDRlZTQ5NWY2IiwiaXRlbURhdGEiOnsidHlwZSI6ImFydGljbGUtam91cm5hbCIsImlkIjoiMjUxMGYxZTAtMzE0ZC0zYTRlLWIwNTktYjZlMDRlZTQ5NWY2IiwidGl0bGUiOiJUaGUgUmVsYXRpb25zaGlwIEJldHdlZW4gSXNvbWV0cmljIGFuZCBEeW5hbWljIFN0cmVuZ3RoIEZvbGxvd2luZyBSZXNpc3RhbmNlIFRyYWluaW5nOiBBIFN5c3RlbWF0aWMgUmV2aWV3LCBNZXRhLUFuYWx5c2lzLCBhbmQgTGV2ZWwgb2YgQWdyZWVtZW50IiwiYXV0aG9yIjpbeyJmYW1pbHkiOiJKYW1lcyIsImdpdmVuIjoiTGFjaGxhbiBQLiIsInBhcnNlLW5hbWVzIjpmYWxzZSwiZHJvcHBpbmctcGFydGljbGUiOiIiLCJub24tZHJvcHBpbmctcGFydGljbGUiOiIifSx7ImZhbWlseSI6IldlYWtsZXkiLCJnaXZlbiI6IkpvbmF0aG9uIiwicGFyc2UtbmFtZXMiOmZhbHNlLCJkcm9wcGluZy1wYXJ0aWNsZSI6IiIsIm5vbi1kcm9wcGluZy1wYXJ0aWNsZSI6IiJ9LHsiZmFtaWx5IjoiQ29tZm9ydCIsImdpdmVuIjoiUGF1bCIsInBhcnNlLW5hbWVzIjpmYWxzZSwiZHJvcHBpbmctcGFydGljbGUiOiIiLCJub24tZHJvcHBpbmctcGFydGljbGUiOiIifSx7ImZhbWlseSI6Ikh1eW5oIiwiZ2l2ZW4iOiJNaW5oIiwicGFyc2UtbmFtZXMiOmZhbHNlLCJkcm9wcGluZy1wYXJ0aWNsZSI6IiIsIm5vbi1kcm9wcGluZy1wYXJ0aWNsZSI6IiJ9XSwiY29udGFpbmVyLXRpdGxlIjoiSW50ZXJuYXRpb25hbCBKb3VybmFsIG9mIFNwb3J0cyBQaHlzaW9sb2d5IGFuZCBQZXJmb3JtYW5jZSIsImNvbnRhaW5lci10aXRsZS1zaG9ydCI6IkludCBKIFNwb3J0cyBQaHlzaW9sIFBlcmZvcm0iLCJhY2Nlc3NlZCI6eyJkYXRlLXBhcnRzIjpbWzIwMjQsNCwyNF1dfSwiRE9JIjoiMTAuMTEyMy9JSlNQUC4yMDIzLTAwNjYiLCJJU1NOIjoiMTU1NS0wMjczIiwiUE1JRCI6IjM3NzQxNjM2IiwiVVJMIjoiaHR0cHM6Ly9qb3VybmFscy5odW1hbmtpbmV0aWNzLmNvbS92aWV3L2pvdXJuYWxzL2lqc3BwLzE5LzEvYXJ0aWNsZS1wMi54bWwiLCJpc3N1ZWQiOnsiZGF0ZS1wYXJ0cyI6W1syMDIzLDksMjNdXX0sInBhZ2UiOiIyLTEyIiwiYWJzdHJhY3QiOiJCYWNrZ3JvdW5kOiBNYXhpbWFsIGxvd2VyLWJvZHkgc3RyZW5ndGggY2FuIGJlIGFzc2Vzc2VkIGJvdGggZHluYW1pY2FsbHkgYW5kIGlzb21ldHJpY2FsbHk7IGhvd2V2ZXIsIHRoZSByZWxhdGlvbnNoaXAgYmV0d2VlbiB0aGUgY2hhbmdlcyBpbiB0aGVzZSAyIGZvcm1zIG9mIHN0cmVuZ3RoIGZvbGxvd2luZyByZXNpc3RhbmNlIHRyYWluaW5nIGlzIG5vdCB3ZWxsIHVuZGVyc3Rvb2QuIFB1cnBvc2U6IFRvIHN5c3RlbWF0aWNhbGx5IHJldmlldyBhbmQgYW5hbHl6ZSB0aGUgZWZmZWN0cyBvZiByZXNpc3RhbmNlIHRyYWluaW5nIG9uIGNoYW5nZXMgaW4gbWF4aW1hbCBkeW5hbWljICgxLXJlcGV0aXRpb24tbWF4aW11bSBiYWNrIHNxdWF0LCBkZWFkbGlmdCwgYW5kIHBvd2VyIGNsZWFuKSBhbmQgcG9zaXRpb24tbWF0Y2hlZCBpc29tZXRyaWMgc3RyZW5ndGggKGlzb21ldHJpYyBtaWR0aGlnaCBwdWxsIGFuZCB0aGUgaXNvbWV0cmljIHNxdWF0KS4gSW4gYWRkaXRpb24sIGluZGl2aWR1YWwtbGV2ZWwgZGF0YSB3ZXJlIHVzZWQgdG8gcXVhbnRpZnkgdGhlIGFncmVlbWVudCBhbmQgcmVsYXRpb25zaGlwIGJldHdlZW4gY2hhbmdlcyBpbiBkeW5hbWljIGFuZCBpc29tZXRyaWMgc3RyZW5ndGguIE1ldGhvZHM6IERhdGFiYXNlcyB3ZXJlIHN5c3RlbWF0aWNhbGx5IHNlYXJjaGVkIHRvIGlkZW50aWZ5IGVsaWdpYmxlIGFydGljbGVzLCBhbmQgbWV0YS1hbmFseXNpcyBwcm9jZWR1cmVzIHdlcmUgcGVyZm9ybWVkIG9uIHRoZSBleHRyYWN0ZWQgZGF0YS4gVGhlIHJhdyByZXN1bHRzIGZyb20gNCBzdHVkaWVzIHdlcmUgYWNxdWlyZWQsIGVuYWJsaW5nIGJpYXMgYW5kIGFic29sdXRlIHJlbGlhYmlsaXR5IG1lYXN1cmVzIHRvIGJlIGNhbGN1bGF0ZWQgdXNpbmcgQmxhbmTigJNBbHRtYW4gdGVzdCBvZiBhZ3JlZW1lbnQuIFJlc3VsdHM6IEVsZXZlbiBzdHVkaWVzIG1ldCB0aGUgaW5jbHVzaW9uIGNyaXRlcmlhLCB3aGljaCByZXN1bHRlZCBpbiAyOSBpc29tZXRyaWPigJNkeW5hbWljIGNoYW5nZSBjb21wYXJpc29ucy4gVGhlIG92ZXJhbGwgcG9vbGVkIGVmZmVjdCB3YXMgMC4xMyBpbiBmYXZvciBvZiBkeW5hbWljIHRlc3Rpbmc7IGhvd2V2ZXIsIHRoZSBwcmVkaWN0aW9uIGludGVydmFsIHJhbmdlZCBmcm9tIGcgPSDiiJIwLjQ5IHRvIDAuNzUuIFRoZXJlIHdhcyBubyBldmlkZW5jZSBvZiBiaWFzIChQID0uODI1KSBiZXR3ZWVuIGlzb21ldHJpYyBhbmQgZHluYW1pYyB0ZXN0czsgaG93ZXZlciwgdGhlIHJlbGlhYmlsaXR5IGNvZWZmaWNpZW50IHdhcyBlc3RpbWF0ZWQgdG8gYmUgMTYlLCBhbmQgdGhlIGNvZWZmaWNpZW50IG9mIHZhcmlhdGlvbiAoJSkgd2FzIDEwOS4yNy4gQ29uY2x1c2lvbnM6IEFzIGEgcmFuZ2Ugb2YgZnV0dXJlIGVmZmVjdHMgY2FuIGJlIGV4cGVjdGVkIHdoZW4gY29tcGFyaW5nIGlzb21ldHJpYyB0byBkeW5hbWljIHN0cmVuZ3RoIGNoYW5nZXMgZm9sbG93aW5nIHJlc2lzdGFuY2UgdHJhaW5pbmcsIGFuZCBsaW1pdGVkIHByb3BvcnRpb25hbGl0eSBleGlzdHMgYmV0d2VlbiBjaGFuZ2VzIGluIHRoZXNlIDIgc3RyZW5ndGggcXVhbGl0aWVzLCB0aGVyZSBpcyBzdHJvbmcgZXZpZGVuY2UgdGhhdCBpc29tZXRyaWMgYW5kIGR5bmFtaWMgc3RyZW5ndGggcmVwcmVzZW50IHNlcGFyYXRlIG5ldXJvbXVzY3VsYXIgZG9tYWlucy4gVGhlc2UgZmluZGluZ3MgY2FuIGJlIHVzZWQgdG8gaW5mb3JtIHN0cmVuZ3RoLWFzc2Vzc21lbnQgbW9kZWxzIGluIGF0aGxldGUgcG9wdWxhdGlvbnMuIiwicHVibGlzaGVyIjoiSHVtYW4gS2luZXRpY3MiLCJpc3N1ZSI6IjEiLCJ2b2x1bWUiOiIxOSJ9LCJpc1RlbXBvcmFyeSI6ZmFsc2V9XX0=&quot;,&quot;citationItems&quot;:[{&quot;id&quot;:&quot;2510f1e0-314d-3a4e-b059-b6e04ee495f6&quot;,&quot;itemData&quot;:{&quot;type&quot;:&quot;article-journal&quot;,&quot;id&quot;:&quot;2510f1e0-314d-3a4e-b059-b6e04ee495f6&quot;,&quot;title&quot;:&quot;The Relationship Between Isometric and Dynamic Strength Following Resistance Training: A Systematic Review, Meta-Analysis, and Level of Agreement&quot;,&quot;author&quot;:[{&quot;family&quot;:&quot;James&quot;,&quot;given&quot;:&quot;Lachlan P.&quot;,&quot;parse-names&quot;:false,&quot;dropping-particle&quot;:&quot;&quot;,&quot;non-dropping-particle&quot;:&quot;&quot;},{&quot;family&quot;:&quot;Weakley&quot;,&quot;given&quot;:&quot;Jonathon&quot;,&quot;parse-names&quot;:false,&quot;dropping-particle&quot;:&quot;&quot;,&quot;non-dropping-particle&quot;:&quot;&quot;},{&quot;family&quot;:&quot;Comfort&quot;,&quot;given&quot;:&quot;Paul&quot;,&quot;parse-names&quot;:false,&quot;dropping-particle&quot;:&quot;&quot;,&quot;non-dropping-particle&quot;:&quot;&quot;},{&quot;family&quot;:&quot;Huynh&quot;,&quot;given&quot;:&quot;Minh&quot;,&quot;parse-names&quot;:false,&quot;dropping-particle&quot;:&quot;&quot;,&quot;non-dropping-particle&quot;:&quot;&quot;}],&quot;container-title&quot;:&quot;International Journal of Sports Physiology and Performance&quot;,&quot;container-title-short&quot;:&quot;Int J Sports Physiol Perform&quot;,&quot;accessed&quot;:{&quot;date-parts&quot;:[[2024,4,24]]},&quot;DOI&quot;:&quot;10.1123/IJSPP.2023-0066&quot;,&quot;ISSN&quot;:&quot;1555-0273&quot;,&quot;PMID&quot;:&quot;37741636&quot;,&quot;URL&quot;:&quot;https://journals.humankinetics.com/view/journals/ijspp/19/1/article-p2.xml&quot;,&quot;issued&quot;:{&quot;date-parts&quot;:[[2023,9,23]]},&quot;page&quot;:&quot;2-12&quot;,&quot;abstract&quot;:&quot;Background: Maximal lower-body strength can be assessed both dynamically and isometrically; however, the relationship between the changes in these 2 forms of strength following resistance training is not well understood. Purpose: To systematically review and analyze the effects of resistance training on changes in maximal dynamic (1-repetition-maximum back squat, deadlift, and power clean) and position-matched isometric strength (isometric midthigh pull and the isometric squat). In addition, individual-level data were used to quantify the agreement and relationship between changes in dynamic and isometric strength. Methods: Databases were systematically searched to identify eligible articles, and meta-analysis procedures were performed on the extracted data. The raw results from 4 studies were acquired, enabling bias and absolute reliability measures to be calculated using Bland–Altman test of agreement. Results: Eleven studies met the inclusion criteria, which resulted in 29 isometric–dynamic change comparisons. The overall pooled effect was 0.13 in favor of dynamic testing; however, the prediction interval ranged from g = −0.49 to 0.75. There was no evidence of bias (P =.825) between isometric and dynamic tests; however, the reliability coefficient was estimated to be 16%, and the coefficient of variation (%) was 109.27. Conclusions: As a range of future effects can be expected when comparing isometric to dynamic strength changes following resistance training, and limited proportionality exists between changes in these 2 strength qualities, there is strong evidence that isometric and dynamic strength represent separate neuromuscular domains. These findings can be used to inform strength-assessment models in athlete populations.&quot;,&quot;publisher&quot;:&quot;Human Kinetics&quot;,&quot;issue&quot;:&quot;1&quot;,&quot;volume&quot;:&quot;19&quot;},&quot;isTemporary&quot;:false}]},{&quot;citationID&quot;:&quot;MENDELEY_CITATION_1d45f1d6-22ea-4c47-b8e9-db4562dbbbf0&quot;,&quot;properties&quot;:{&quot;noteIndex&quot;:0},&quot;isEdited&quot;:false,&quot;manualOverride&quot;:{&quot;isManuallyOverridden&quot;:true,&quot;citeprocText&quot;:&quot;(Grier et al., 2022)&quot;,&quot;manualOverrideText&quot;:&quot;(Grier et al, 2022)&quot;},&quot;citationTag&quot;:&quot;MENDELEY_CITATION_v3_eyJjaXRhdGlvbklEIjoiTUVOREVMRVlfQ0lUQVRJT05fMWQ0NWYxZDYtMjJlYS00YzQ3LWI4ZTktZGI0NTYyZGJiYmYwIiwicHJvcGVydGllcyI6eyJub3RlSW5kZXgiOjB9LCJpc0VkaXRlZCI6ZmFsc2UsIm1hbnVhbE92ZXJyaWRlIjp7ImlzTWFudWFsbHlPdmVycmlkZGVuIjp0cnVlLCJjaXRlcHJvY1RleHQiOiIoR3JpZXIgZXQgYWwuLCAyMDIyKSIsIm1hbnVhbE92ZXJyaWRlVGV4dCI6IihHcmllciBldCBhbCwgMjAyMikifSwiY2l0YXRpb25JdGVtcyI6W3siaWQiOiJlNDY5ZDI3YS0xY2Y2LTMwNmYtYTFkZC04ZGI4YmUzMWFmOTYiLCJpdGVtRGF0YSI6eyJ0eXBlIjoiYXJ0aWNsZS1qb3VybmFsIiwiaWQiOiJlNDY5ZDI3YS0xY2Y2LTMwNmYtYTFkZC04ZGI4YmUzMWFmOTYiLCJ0aXRsZSI6IkluanVyeSBSaXNrIEZhY3RvcnMgQXNzb2NpYXRlZCB3aXRoIFdlaWdodCBUcmFpbmluZyIsImF1dGhvciI6W3siZmFtaWx5IjoiR3JpZXIiLCJnaXZlbiI6IlR5c29uIiwicGFyc2UtbmFtZXMiOmZhbHNlLCJkcm9wcGluZy1wYXJ0aWNsZSI6IiIsIm5vbi1kcm9wcGluZy1wYXJ0aWNsZSI6IiJ9LHsiZmFtaWx5IjoiQnJvb2tzIiwiZ2l2ZW4iOiJSYWluYSBELiIsInBhcnNlLW5hbWVzIjpmYWxzZSwiZHJvcHBpbmctcGFydGljbGUiOiIiLCJub24tZHJvcHBpbmctcGFydGljbGUiOiIifSx7ImZhbWlseSI6IlNvbG9tb24iLCJnaXZlbiI6IlphY2siLCJwYXJzZS1uYW1lcyI6ZmFsc2UsImRyb3BwaW5nLXBhcnRpY2xlIjoiIiwibm9uLWRyb3BwaW5nLXBhcnRpY2xlIjoiIn0seyJmYW1pbHkiOiJKb25lcyIsImdpdmVuIjoiQnJ1Y2UgSC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zc5MSIsIklTU04iOiIxNTMzNDI5NSIsIlBNSUQiOiIzMjc5NjQxNiIsImlzc3VlZCI6eyJkYXRlLXBhcnRzIjpbWzIwMjIsMl1dfSwicGFnZSI6IkUyNC1FMzAiLCJhYnN0cmFjdCI6IkdyaWVyLCBULCBCcm9va3MsIFJELCBTb2xvbW9uLCBaLCBhbmQgSm9uZXMsIEJILiBJbmp1cnkgcmlzayBmYWN0b3JzIGFzc29jaWF0ZWQgd2l0aCB3ZWlnaHQgdHJhaW5pbmcuIEogU3RyZW5ndGggQ29uZCBSZXMgMzYoMik6IGUyNOKAk2UzMCwgMjAyMuKAlFRoZSBwdXJwb3NlIG9mIHRoaXMgZXZhbHVhdGlvbiB3YXMgdG8gaWRlbnRpZnkgaW5qdXJ5IHJpc2sgZmFjdG9ycyBhc3NvY2lhdGVkIHdpdGggd2VpZ2h0IHRyYWluaW5nIChXVCkuIFN1YmplY3RzIHdlcmUgNCw3ODUgbWVuIGFuZCA1NDIgd29tZW4gaW4gYSBVLlMuIEFybXkgRGl2aXNpb24uIFBlcnNvbmFsIGNoYXJhY3RlcmlzdGljcywgdW5pdCB0cmFpbmluZywgcGVyc29uYWwgdHJhaW5pbmcsIGZpdG5lc3MsIGFuZCAxMi1tb250aCBpbmp1cnkgaGlzdG9yeSB3ZXJlIG9idGFpbmVkIGJ5IGFuIGVsZWN0cm9uaWMgc3VydmV5LiBSaXNrIGZhY3RvcnMgZm9yIFdUIGluanVyaWVzIHdlcmUgZXhwbG9yZWQgdXNpbmcgYmFja3dhcmQgc3RlcHBpbmcgbXVsdGl2YXJpYWJsZSBsb2dpc3RpYyByZWdyZXNzaW9uLiBSaXNrIHJhdGlvcywgb2RkcyByYXRpb3MgKE9ScyksIGFuZCA5NSUgY29uZmlkZW5jZSBpbnRlcnZhbHMgKDk1JSBDSXMpIHdlcmUgY2FsY3VsYXRlZCBmb3IgZWFjaCByaXNrIGZhY3Rvci4gT3ZlciBhIG9uZS15ZWFyIHBlcmlvZCwgNC41JSBvZiBtZW4gYW5kIDAuNiUgb2Ygd29tZW4gZXhwZXJpZW5jZWQgYSBXVCBpbmp1cnkuIFdlaWdodC10cmFpbmluZyBpbmp1cnkgaW5jaWRlbmNlIHdhcyAwLjMxIGFuZCAwLjA1IHBlciAxLDAwMCBob3VycyBvZiBXVCBmb3IgbWVuIGFuZCB3b21lbiwgcmVzcGVjdGl2ZWx5LiBPdmVyYWxsLCBtZW4gd2VyZSA3LjQgdGltZXMgbW9yZSBsaWtlbHkgdG8gZXhwZXJpZW5jZSBhIFdUIGluanVyeSBjb21wYXJlZCB3aXRoIHdvbWVuLiBGb3IgbWVuIHdobyBwYXJ0aWNpcGF0ZWQgaW4gV1QsIGluZGVwZW5kZW50IHJpc2sgZmFjdG9ycyBmb3IgYSBXVCBpbmp1cnkgaW5jbHVkZWQgb2xkZXIgYWdlIChPUiBbMjPigJMyNy8jIDIyIHllYXJzXSA1IDEuOTksIDk1JSBDSSAxLjIy4oCTMy4yNzsgT1IgWy4yOC8jIDIyIHllYXJzXSA1IDIuNDgsIDk1JSBDSSAxLjUy4oCTNC4wMykgYW5kIGhpZ2hlciBhbW91bnRzIG9mIHBlcnNvbmFsIFdUIHBlciB3ZWVrIChPUiBbNjDigJMxNjUvJCAxNjYgbWludXRlc10gNSAwLjU4LCA5NSUgQ0kgMC4zOeKAkzAuODg7IGFuZCBPUiBbMTXigJM1OS8kIDE2NiBtaW51dGVzXSA1IDAuNDAsIDk1JSBDSSAwLjI04oCTMC42NikuIEEgbGluZWFyIHRyZW5kIHdhcyByZXZlYWxlZCBpbmRpY2F0aW5nIGFuIGluY3JlYXNpbmcgcmlzayBvZiBhIFdUIGluanVyeSB3aXRoIGdyZWF0ZXIgYW1vdW50cyBvZiB0aW1lIHNwZW50IFdUIHBlciB3ZWVrIChwLCAwLjAxKS4gUGVyZm9ybWluZyBtb2RlcmF0ZSBhbW91bnRzIG9mIFdUIG1heSByZWR1Y2UgdGhlIHJpc2sgb2YgZXhwZXJpZW5jaW5nIGEgV1QgaW5qdXJ5LiBIb3dldmVyLCBiZWNhdXNlIG11c2NsZSBzdHJlbmd0aCBpcyBhbiBpbXBvcnRhbnQgY29tcG9uZW50IG9mIGZpdG5lc3MgZm9yIFNvbGRpZXJzLCBzcGVjaWFsaXplZCBXVCBwcm9ncmFtcyB0aGF0IGltcHJvdmUgc3RyZW5ndGggd2hpbGUgbWluaW1pemluZyBpbmp1cnkgcmlza3MgYXJlIG5lZWRlZC4iLCJwdWJsaXNoZXIiOiJOU0NBIE5hdGlvbmFsIFN0cmVuZ3RoIGFuZCBDb25kaXRpb25pbmcgQXNzb2NpYXRpb24iLCJ2b2x1bWUiOiIzNiJ9LCJpc1RlbXBvcmFyeSI6ZmFsc2V9XX0=&quot;,&quot;citationItems&quot;:[{&quot;id&quot;:&quot;e469d27a-1cf6-306f-a1dd-8db8be31af96&quot;,&quot;itemData&quot;:{&quot;type&quot;:&quot;article-journal&quot;,&quot;id&quot;:&quot;e469d27a-1cf6-306f-a1dd-8db8be31af96&quot;,&quot;title&quot;:&quot;Injury Risk Factors Associated with Weight Training&quot;,&quot;author&quot;:[{&quot;family&quot;:&quot;Grier&quot;,&quot;given&quot;:&quot;Tyson&quot;,&quot;parse-names&quot;:false,&quot;dropping-particle&quot;:&quot;&quot;,&quot;non-dropping-particle&quot;:&quot;&quot;},{&quot;family&quot;:&quot;Brooks&quot;,&quot;given&quot;:&quot;Raina D.&quot;,&quot;parse-names&quot;:false,&quot;dropping-particle&quot;:&quot;&quot;,&quot;non-dropping-particle&quot;:&quot;&quot;},{&quot;family&quot;:&quot;Solomon&quot;,&quot;given&quot;:&quot;Zack&quot;,&quot;parse-names&quot;:false,&quot;dropping-particle&quot;:&quot;&quot;,&quot;non-dropping-particle&quot;:&quot;&quot;},{&quot;family&quot;:&quot;Jones&quot;,&quot;given&quot;:&quot;Bruce H.&quot;,&quot;parse-names&quot;:false,&quot;dropping-particle&quot;:&quot;&quot;,&quot;non-dropping-particle&quot;:&quot;&quot;}],&quot;container-title&quot;:&quot;Journal of Strength and Conditioning Research&quot;,&quot;container-title-short&quot;:&quot;J Strength Cond Res&quot;,&quot;DOI&quot;:&quot;10.1519/JSC.0000000000003791&quot;,&quot;ISSN&quot;:&quot;15334295&quot;,&quot;PMID&quot;:&quot;32796416&quot;,&quot;issued&quot;:{&quot;date-parts&quot;:[[2022,2]]},&quot;page&quot;:&quot;E24-E30&quot;,&quot;abstract&quot;:&quot;Grier, T, Brooks, RD, Solomon, Z, and Jones, BH. Injury risk factors associated with weight training. J Strength Cond Res 36(2): e24–e30, 2022—The purpose of this evaluation was to identify injury risk factors associated with weight training (WT). Subjects were 4,785 men and 542 women in a U.S. Army Division. Personal characteristics, unit training, personal training, fitness, and 12-month injury history were obtained by an electronic survey. Risk factors for WT injuries were explored using backward stepping multivariable logistic regression. Risk ratios, odds ratios (ORs), and 95% confidence intervals (95% CIs) were calculated for each risk factor. Over a one-year period, 4.5% of men and 0.6% of women experienced a WT injury. Weight-training injury incidence was 0.31 and 0.05 per 1,000 hours of WT for men and women, respectively. Overall, men were 7.4 times more likely to experience a WT injury compared with women. For men who participated in WT, independent risk factors for a WT injury included older age (OR [23–27/# 22 years] 5 1.99, 95% CI 1.22–3.27; OR [.28/# 22 years] 5 2.48, 95% CI 1.52–4.03) and higher amounts of personal WT per week (OR [60–165/$ 166 minutes] 5 0.58, 95% CI 0.39–0.88; and OR [15–59/$ 166 minutes] 5 0.40, 95% CI 0.24–0.66). A linear trend was revealed indicating an increasing risk of a WT injury with greater amounts of time spent WT per week (p, 0.01). Performing moderate amounts of WT may reduce the risk of experiencing a WT injury. However, because muscle strength is an important component of fitness for Soldiers, specialized WT programs that improve strength while minimizing injury risks are needed.&quot;,&quot;publisher&quot;:&quot;NSCA National Strength and Conditioning Association&quot;,&quot;volume&quot;:&quot;36&quot;},&quot;isTemporary&quot;:false}]},{&quot;citationID&quot;:&quot;MENDELEY_CITATION_9ef8f992-c45a-4fa1-bd86-d8867a47905e&quot;,&quot;properties&quot;:{&quot;noteIndex&quot;:0},&quot;isEdited&quot;:false,&quot;manualOverride&quot;:{&quot;isManuallyOverridden&quot;:true,&quot;citeprocText&quot;:&quot;(Harper et al., 2019; Markovic et al., 2020)&quot;,&quot;manualOverrideText&quot;:&quot;(Harper et al, 2019; Markovic et al, 2020)&quot;},&quot;citationTag&quot;:&quot;MENDELEY_CITATION_v3_eyJjaXRhdGlvbklEIjoiTUVOREVMRVlfQ0lUQVRJT05fOWVmOGY5OTItYzQ1YS00ZmExLWJkODYtZDg4NjdhNDc5MDVlIiwicHJvcGVydGllcyI6eyJub3RlSW5kZXgiOjB9LCJpc0VkaXRlZCI6ZmFsc2UsIm1hbnVhbE92ZXJyaWRlIjp7ImlzTWFudWFsbHlPdmVycmlkZGVuIjp0cnVlLCJjaXRlcHJvY1RleHQiOiIoSGFycGVyIGV0IGFsLiwgMjAxOTsgTWFya292aWMgZXQgYWwuLCAyMDIwKSIsIm1hbnVhbE92ZXJyaWRlVGV4dCI6IihIYXJwZXIgZXQgYWwsIDIwMTk7IE1hcmtvdmljIGV0IGFsLCAyMDIwKSJ9LCJjaXRhdGlvbkl0ZW1zIjpbeyJpZCI6IjJmYzYzYjA5LTQ5N2MtMzMwMC1hNTA0LWU2OGUzNjAxNDAzNSIsIml0ZW1EYXRhIjp7InR5cGUiOiJhcnRpY2xlLWpvdXJuYWwiLCJpZCI6IjJmYzYzYjA5LTQ5N2MtMzMwMC1hNTA0LWU2OGUzNjAxNDAzNSIsInRpdGxlIjoiSGlnaC1JbnRlbnNpdHkgQWNjZWxlcmF0aW9uIGFuZCBEZWNlbGVyYXRpb24gRGVtYW5kcyBpbiBFbGl0ZSBUZWFtIFNwb3J0cyBDb21wZXRpdGl2ZSBNYXRjaCBQbGF5OiBBIFN5c3RlbWF0aWMgUmV2aWV3IGFuZCBNZXRhLUFuYWx5c2lzIG9mIE9ic2VydmF0aW9uYWwgU3R1ZGllcyIsImF1dGhvciI6W3siZmFtaWx5IjoiSGFycGVyIiwiZ2l2ZW4iOiJEYW1pYW4gSi4iLCJwYXJzZS1uYW1lcyI6ZmFsc2UsImRyb3BwaW5nLXBhcnRpY2xlIjoiIiwibm9uLWRyb3BwaW5nLXBhcnRpY2xlIjoiIn0seyJmYW1pbHkiOiJDYXJsaW5nIiwiZ2l2ZW4iOiJDaHJpc3RvcGhlciIsInBhcnNlLW5hbWVzIjpmYWxzZSwiZHJvcHBpbmctcGFydGljbGUiOiIiLCJub24tZHJvcHBpbmctcGFydGljbGUiOiIifSx7ImZhbWlseSI6IktpZWx5IiwiZ2l2ZW4iOiJKb2huIiwicGFyc2UtbmFtZXMiOmZhbHNlLCJkcm9wcGluZy1wYXJ0aWNsZSI6IiIsIm5vbi1kcm9wcGluZy1wYXJ0aWNsZSI6IiJ9XSwiY29udGFpbmVyLXRpdGxlIjoiU3BvcnRzIE1lZGljaW5lIiwiYWNjZXNzZWQiOnsiZGF0ZS1wYXJ0cyI6W1syMDIzLDQsOV1dfSwiRE9JIjoiMTAuMTAwNy9TNDAyNzktMDE5LTAxMTcwLTEiLCJJU1NOIjoiMTE3OTIwMzUiLCJQTUlEIjoiMzE1MDY5MDEiLCJpc3N1ZWQiOnsiZGF0ZS1wYXJ0cyI6W1syMDE5LDEyLDFdXX0sInBhZ2UiOiIxOTIzLTE5NDciLCJhYnN0cmFjdCI6IkJhY2tncm91bmQ6IFRoZSBleHRlcm5hbCBtb3ZlbWVudCBsb2FkcyBpbXBvc2VkIG9uIHBsYXllcnMgZHVyaW5nIGNvbXBldGl0aXZlIHRlYW0gc3BvcnRzIGFyZSBjb21tb25seSBtZWFzdXJlZCB1c2luZyBnbG9iYWwgcG9zaXRpb25pbmcgc3lzdGVtIGRldmljZXMuIEluZm9ybWF0aW9uIGdsZWFuZWQgZnJvbSBhbmFseXNlcyBpcyBlbXBsb3llZCB0byBjYWxpYnJhdGUgcGh5c2ljYWwgY29uZGl0aW9uaW5nIGFuZCBpbmp1cnkgcHJldmVudGlvbiBzdHJhdGVnaWVzIHdpdGggdGhlIGV4dGVybmFsIGxvYWRzIGltcG9zZWQgZHVyaW5nIG1hdGNoIHBsYXkuIEludGVuc2UgYWNjZWxlcmF0aW9ucyBhbmQgZGVjZWxlcmF0aW9ucyBhcmUgY29uc2lkZXJlZCBwYXJ0aWN1bGFybHkgaW1wb3J0YW50IGluZGljYXRvcnMgb2YgZXh0ZXJuYWwgbG9hZC4gSG93ZXZlciwgdG8gZGF0ZSwgbm8gcHJpb3IgbWV0YS1hbmFseXNpcyBoYXMgY29tcGFyZWQgaGlnaCBhbmQgdmVyeSBoaWdoIGludGVuc2l0eSBhY2NlbGVyYXRpb24gYW5kIGRlY2VsZXJhdGlvbiBkZW1hbmRzIGluIGVsaXRlIHRlYW0gc3BvcnRzIGR1cmluZyBjb21wZXRpdGl2ZSBtYXRjaCBwbGF5LiBPYmplY3RpdmU6IFRoZSBvYmplY3RpdmUgb2YgdGhpcyBzeXN0ZW1hdGljIHJldmlldyBhbmQgbWV0YS1hbmFseXNpcyB3YXMgdG8gcXVhbnRpZnkgYW5kIGNvbXBhcmUgaGlnaCBhbmQgdmVyeSBoaWdoIGludGVuc2l0eSBhY2NlbGVyYXRpb24gdnMuIGRlY2VsZXJhdGlvbiBkZW1hbmRzIG9jY3VycmluZyBkdXJpbmcgY29tcGV0aXRpdmUgbWF0Y2ggcGxheSBpbiBlbGl0ZSB0ZWFtIHNwb3J0IGNvbnRleHRzLiBNZXRob2RzOiBBIHN5c3RlbWF0aWMgcmV2aWV3IG9mIGZvdXIgZWxlY3Ryb25pYyBkYXRhYmFzZXMgKENJTkFITCwgTUVETElORSwgU1BPUlREaXNjdXMsIFdlYiBvZiBTY2llbmNlKSB3YXMgY29uZHVjdGVkIHRvIGlkZW50aWZ5IHBlZXItcmV2aWV3ZWQgYXJ0aWNsZXMgcHVibGlzaGVkIGJldHdlZW4gSmFudWFyeSAyMDEwIGFuZCBBcHJpbCAyMDE4IHRoYXQgaGFkIHJlcG9ydGVkIGhpZ2hlciBpbnRlbnNpdHkgKD4gMi41wqBtwrdz4oiSMikgYWNjZWxlcmF0aW9ucyBhbmQgZGVjZWxlcmF0aW9ucyBjb25jdXJyZW50bHkgaW4gZWxpdGUgdGVhbSBzcG9ydHMgY29tcGV0aXRpdmUgbWF0Y2ggcGxheS4gQSBCb29sZWFuIHNlYXJjaCBwaHJhc2Ugd2FzIGRldmVsb3BlZCB1c2luZyBrZXkgd29yZHMgc3lub255bW91cyB0byB0ZWFtIHNwb3J0cyAocG9wdWxhdGlvbiksIGFjY2VsZXJhdGlvbiBhbmQgZGVjZWxlcmF0aW9uIChjb21wYXJhdG9ycykgYW5kIG1hdGNoIHBsYXkgKG91dGNvbWUpLiBBcnRpY2xlcyBvbmx5IGVsaWdpYmxlIGZvciBtZXRhLWFuYWx5c2lzIHdlcmUgdGhvc2UgdGhhdCByZXBvcnRlZCBlaXRoZXIgb3IgYm90aCBoaWdoICg+IDIuNcKgbcK3c+KIkjIpIGFuZCB2ZXJ5IGhpZ2ggKD4gMy41wqBtwrdz4oiSMikgaW50ZW5zaXR5IGFjY2VsZXJhdGlvbnMgYW5kIGRlY2VsZXJhdGlvbnMgY29uY3VycmVudGx5IHVzaW5nIGdsb2JhbCBwb3NpdGlvbmluZyBzeXN0ZW0gZGV2aWNlcyAoc2FtcGxpbmcgcmF0ZTog4omlIDXCoEh6KSBkdXJpbmcgZWxpdGUgYWJsZS1ib2RpZWQgKG1lYW4gYWdlOiDiiaUgMTjCoHllYXJzKSB0ZWFtIHNwb3J0cyBjb21wZXRpdGl2ZSBtYXRjaCBwbGF5IChtYXRjaCB0aW1lOiDiiaUgNzUlKS4gU2VwYXJhdGUgaW52ZXJzZSByYW5kb20tZWZmZWN0cyBtZXRhLWFuYWx5c2VzIHdlcmUgY29uZHVjdGVkIHRvIGNvbXBhcmU6ICgxKSBzdGFuZGFyZGlzZWQgbWVhbiBkaWZmZXJlbmNlcyAoU01EcykgaW4gdGhlIGZyZXF1ZW5jeSBvZiBoaWdoIGFuZCB2ZXJ5IGhpZ2ggaW50ZW5zaXR5IGFjY2VsZXJhdGlvbnMgYW5kIGRlY2VsZXJhdGlvbnMgb2NjdXJyaW5nIGR1cmluZyBtYXRjaCBwbGF5LCBhbmQgKDIpIFNNRHMgb2YgdGVtcG9yYWwgY2hhbmdlcyBpbiBoaWdoIGFuZCB2ZXJ5IGhpZ2ggaW50ZW5zaXR5IGFjY2VsZXJhdGlvbnMgYW5kIGRlY2VsZXJhdGlvbnMgYWNyb3NzIGZpcnN0IGFuZCBzZWNvbmQgaGFsZiBwZXJpb2RzIG9mIG1hdGNoIHBsYXkuIFVzaW5nIHJlY2VudCBndWlkZWxpbmVzIHJlY29tbWVuZGVkIGZvciB0aGUgY29sbGVjdGlvbiwgcHJvY2Vzc2luZyBhbmQgcmVwb3J0aW5nIG9mIGdsb2JhbCBwb3NpdGlvbmluZyBzeXN0ZW0gZGF0YSwgYSBjaGVja2xpc3Qgd2FzIHByb2R1Y2VkIHRvIGhlbHAgaW5mb3JtIGEganVkZ2VtZW50IGFib3V0IHRoZSBtZXRob2RvbG9naWNhbCBsaW1pdGF0aW9ucyAocmlzayBvZiBkZXRlY3Rpb24gYmlhcykgYWxpZ25lZCB0byDigJhkYXRhIGNvbGxlY3Rpb27igJksIOKAmGRhdGEgcHJvY2Vzc2luZ+KAmSBhbmQg4oCYbm9ybWF0aXZlIHByb2ZpbGXigJkgZm9yIGVhY2ggZWxpZ2libGUgc3R1ZHkuIEZvciBlYWNoIHN0dWR5LCBlYWNoIG91dGNvbWUgd2FzIHJhdGVkIGFzIGVpdGhlciDigJhsb3figJksIOKAmHVuY2xlYXLigJkgb3Ig4oCYaGlnaOKAmSByaXNrIG9mIGJpYXMuIFJlc3VsdHM6IEEgdG90YWwgb2YgMTkgc3R1ZGllcyBtZXQgdGhlIGVsaWdpYmlsaXR5IGNyaXRlcmlhLCBjb21wcmlzaW5nIHNldmVuIHRlYW0gc3BvcnRzIGluY2x1ZGluZyBBbWVyaWNhbiBGb290YmFsbCAobiA9IDEpLCBBdXN0cmFsaWFuIEZvb3RiYWxsIChuID0gMiksIGhvY2tleSAobiA9IDEpLCBydWdieSBsZWFndWUgKG4gPSA0KSwgcnVnYnkgc2V2ZW5zIChuID0gMyksIHJ1Z2J5IHVuaW9uIChuID0gMikgYW5kIHNvY2NlciAobiA9IDYpIHdpdGggYSB0b3RhbCBvZiA0NjkgbWFsZSBwYXJ0aWNpcGFudHMgKG1lYW4gYWdlOiAxOOKAkzI5wqB5ZWFycykuIEFuYWx5c2lzIHNob3dlZCBvbmx5IEFtZXJpY2FuIEZvb3RiYWxsIHJlcG9ydGVkIGEgZ3JlYXRlciBmcmVxdWVuY3kgb2YgaGlnaCAoU01EID0gMS4yNjsgOTUlIGNvbmZpZGVuY2UgaW50ZXJ2YWwgW0NJXSAxLjA24oCTMS40MykgYW5kIHZlcnkgaGlnaCAoU01EID0gMC4xOTsgOTUlIENJIOKIkiAwLjQyIHRvIDAuODApIGludGVuc2l0eSBhY2NlbGVyYXRpb25zIGNvbXBhcmVkIHRvIGRlY2VsZXJhdGlvbnMuIEFsbCBvdGhlciBzcG9ydHMgaGFkIGEgZ3JlYXRlciBmcmVxdWVuY3kgb2YgaGlnaCBhbmQgdmVyeSBoaWdoIGludGVuc2l0eSBkZWNlbGVyYXRpb25zIGNvbXBhcmVkIHRvIGFjY2VsZXJhdGlvbnMsIHdpdGggc29jY2VyIGRlbW9uc3RyYXRpbmcgdGhlIGdyZWF0ZXN0IGRpZmZlcmVuY2UgZm9yIGJvdGggdGhlIGhpZ2ggKFNNRCA9IOKIkiAxLjc0OyA5NSUgQ0kg4oiSIDEuMjggdG8g4oiSIDIuMjEpIGFuZCB2ZXJ5IGhpZ2ggKFNNRCA9IOKIkiAzLjE5OyA5NSUgQ0kg4oiSIDIuMDUgdG8g4oiSIDQuMzMpIGludGVuc2l0eSBjYXRlZ29yaWVzLiBXaGVuIGV4YW1pbmluZyB0aGUgdGVtcG9yYWwgY2hhbmdlcyBmcm9tIHRoZSBmaXJzdCB0byB0aGUgc2Vjb25kIGhhbGYgcGVyaW9kcyBvZiBtYXRjaCBwbGF5LCB0aGVyZSB3YXMgYSBzbWFsbCBkZWNyZWFzZSBpbiBib3RoIHRoZSBmcmVxdWVuY3kgb2YgaGlnaCBhbmQgdmVyeSBoaWdoIGludGVuc2l0eSBhY2NlbGVyYXRpb25zIChTTUQgPSAwLjUwIGFuZCAwLjQ5LCByZXNwZWN0aXZlbHkpIGFuZCBkZWNlbGVyYXRpb25zIChTTUQgPSAwLjQyIGFuZCAwLjQ2LCByZXNwZWN0aXZlbHkpLiBUaGUgZ3JlYXRlc3QgcmlzayBvZiBiaWFzICg0MCUg4oCYaGlnaOKAmSByaXNrIG9mIGJpYXMpIG9ic2VydmVkIGFjcm9zcyBzdHVkaWVzIHdhcyBpbiB0aGUg4oCYZGF0YSBjb2xsZWN0aW9u4oCZIHByb2NlZHVyZXMuIFRoZSBsb3dlc3QgcmlzayBvZiBiaWFzICgzNSUg4oCYbG934oCZIHJpc2sgb2YgYmlhcykgd2FzIGZvdW5kIGluIHRoZSBkZXZlbG9wbWVudCBvZiBhIOKAmG5vcm1hdGl2ZSBwcm9maWxl4oCZLiBDb25jbHVzaW9uczogVG8gZW5zdXJlIHRoYXQgZWxpdGUgcGxheWVycyBhcmUgb3B0aW1hbGx5IHByZXBhcmVkIGZvciB0aGUgaGlnaC1pbnRlbnNpdHkgYWNjZWxlcmF0aW9ucyBhbmQgZGVjZWxlcmF0aW9ucyBpbXBvc2VkIGR1cmluZyBjb21wZXRpdGl2ZSBtYXRjaCBwbGF5LCBpdCBpcyBpbXBlcmF0aXZlIHRoYXQgcGxheWVycyBhcmUgZXhwb3NlZCB0byBjb21wYXJhYmxlIGRlbWFuZHMgdW5kZXIgY29udHJvbGxlZCB0cmFpbmluZyBjb25kaXRpb25zLiBUaGUgcmVzdWx0cyBvZiB0aGlzIG1ldGEtYW5hbHlzaXMsIGFjY29yZGluZ2x5LCBjYW4gaW5mb3JtIHByYWN0aWNhbCB0cmFpbmluZyBkZXNpZ25zLiBGaW5hbGx5LCBndWlkZWxpbmVzIGFuZCByZWNvbW1lbmRhdGlvbnMgZm9yIGNvbmR1Y3RpbmcgZnV0dXJlIHJlc2VhcmNoLCB1c2luZyBnbG9iYWwgcG9zaXRpb25pbmcgc3lzdGVtIGRldmljZXMsIGFyZSBzdWdnZXN0ZWQuIiwicHVibGlzaGVyIjoiU3ByaW5nZXIgSW50ZXJuYXRpb25hbCBQdWJsaXNoaW5nIiwiaXNzdWUiOiIxMiIsInZvbHVtZSI6IjQ5IiwiY29udGFpbmVyLXRpdGxlLXNob3J0IjoiIn0sImlzVGVtcG9yYXJ5IjpmYWxzZX0seyJpZCI6ImNiY2U5ODNjLWY5NzMtMzYwNy1hMDljLThkYTYwZjIzMDRmMiIsIml0ZW1EYXRhIjp7InR5cGUiOiJhcnRpY2xlLWpvdXJuYWwiLCJpZCI6ImNiY2U5ODNjLWY5NzMtMzYwNy1hMDljLThkYTYwZjIzMDRmMiIsInRpdGxlIjoiTm9yZGljIEhhbXN0cmluZyBTdHJlbmd0aCBvZiBIaWdobHkgVHJhaW5lZCBZb3V0aCBGb290YmFsbCBQbGF5ZXJzIGFuZCBJdHMgUmVsYXRpb24gdG8gU3ByaW50IFBlcmZvcm1hbmNlIiwiYXV0aG9yIjpbeyJmYW1pbHkiOiJNYXJrb3ZpYyIsImdpdmVuIjoiR29yYW4iLCJwYXJzZS1uYW1lcyI6ZmFsc2UsImRyb3BwaW5nLXBhcnRpY2xlIjoiIiwibm9uLWRyb3BwaW5nLXBhcnRpY2xlIjoiIn0seyJmYW1pbHkiOiJTYXJhYm9uIiwiZ2l2ZW4iOiJOZWpjIiwicGFyc2UtbmFtZXMiOmZhbHNlLCJkcm9wcGluZy1wYXJ0aWNsZSI6IiIsIm5vbi1kcm9wcGluZy1wYXJ0aWNsZSI6IiJ9LHsiZmFtaWx5IjoiQm9iYW4iLCJnaXZlbiI6IkZyYW5lIiwicGFyc2UtbmFtZXMiOmZhbHNlLCJkcm9wcGluZy1wYXJ0aWNsZSI6IiIsIm5vbi1kcm9wcGluZy1wYXJ0aWNsZSI6IiJ9LHsiZmFtaWx5IjoiWm9yaWMiLCJnaXZlbiI6Ikl2YW4iLCJwYXJzZS1uYW1lcyI6ZmFsc2UsImRyb3BwaW5nLXBhcnRpY2xlIjoiIiwibm9uLWRyb3BwaW5nLXBhcnRpY2xlIjoiIn0seyJmYW1pbHkiOiJKZWxjaWMiLCJnaXZlbiI6Ik1hcmlvIiwicGFyc2UtbmFtZXMiOmZhbHNlLCJkcm9wcGluZy1wYXJ0aWNsZSI6IiIsIm5vbi1kcm9wcGluZy1wYXJ0aWNsZSI6IiJ9LHsiZmFtaWx5IjoiU29zIiwiZ2l2ZW4iOiJLcmVzaW1pciIsInBhcnNlLW5hbWVzIjpmYWxzZSwiZHJvcHBpbmctcGFydGljbGUiOiIiLCJub24tZHJvcHBpbmctcGFydGljbGUiOiIifSx7ImZhbWlseSI6IlNjYXBwYXRpY2NpIiwiZ2l2ZW4iOiJNYXJr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I4MDAiLCJJU1NOIjoiMTUzMzQyODciLCJQTUlEIjoiMzAyMzk0NTEiLCJpc3N1ZWQiOnsiZGF0ZS1wYXJ0cyI6W1syMDIwLDNdXX0sInBhZ2UiOiI4MDAtODA3IiwiYWJzdHJhY3QiOiJXZSBhaW1lZCB0byBjaGFyYWN0ZXJpemUgTm9yZGljIGhhbXN0cmluZyAoTkgpIHN0cmVuZ3RoIGFuZCBiaWxhdGVyYWwgTkggc3RyZW5ndGggYXN5bW1ldHJ5IGluIGhpZ2hseSB0cmFpbmVkIHlvdXRoIGZvb3RiYWxsZXJzIGFuZCB0byBpbnZlc3RpZ2F0ZSB0aGUgcmVsYXRpb25zaGlwIGJldHdlZW4gTkggc3RyZW5ndGggYW5kIHNwcmludCBwZXJmb3JtYW5jZS4gVHdlbnR5LXR3byBhZHVsdCBhbmQgMTMzIGhpZ2hseSB0cmFpbmVkIHlvdXRoIGZvb3RiYWxsZXJzIGluIHRoZSBhZ2UgZ3JvdXBzIFUxMi1VMTggcGFydGljaXBhdGVkIGluIHRoaXMgc3R1ZHkuIEVjY2VudHJpYyBoYW1zdHJpbmcgc3RyZW5ndGggd2FzIGFzc2Vzc2VkIHVzaW5nIHRoZSBOSCBkZXZpY2UuIFlvdXRoIGZvb3RiYWxsZXJzIChuID0gMTE5KSBhbHNvIHBlcmZvcm1lZCAyMC1tIHNwcmludCB0ZXN0LiBBZ2UtcmVsYXRlZCBjaGFuZ2VzIGluIGFic29sdXRlIGFuZCByZWxhdGl2ZSBOSCBzdHJlbmd0aCwgYW5kIGJpbGF0ZXJhbCBOSCBzdHJlbmd0aCBhc3ltbWV0cnkgd2VyZSBhbmFseXplZCB1c2luZyAxLXdheSBhbmFseXNpcyBvZiB2YXJpYW5jZS4gVGhlIGxpbmVhciByZWxhdGlvbnNoaXAgYmV0d2VlbiByZWxhdGl2ZSBOSCBzdHJlbmd0aCBhbmQgc3ByaW50IHBlcmZvcm1hbmNlIHdhcyBlc3RhYmxpc2hlZCB1c2luZyBhIFBlYXJzb24gY29ycmVsYXRpb24gYW5hbHlzaXMuIFNpZ25pZmljYW50IGFnZS1yZWxhdGVkIGluY3JlYXNlcyAoRiA9IDMuNi0xOC45OyBhbGwgcCA8IDAuMDEpIGluIE5IIHN0cmVuZ3RoIHdlcmUgcmVwb3J0ZWQgZm9yIGFsbCB1bml0cyBleGNlcHQgTsK3a2ctMSAoRiA9IDEuOTsgcCA9IDAuMDgpLiBUaGUgbGFyZ2VzdCBkaWZmZXJlbmNlcyBpbiBhYnNvbHV0ZSBOSCBzdHJlbmd0aCB3ZXJlIHNlZW4gYmV0d2VlbiBVMTUgYW5kIFUxNiBncm91cHMuIEJpbGF0ZXJhbCBOSCBzdHJlbmd0aCBhc3ltbWV0cnkgdmFyaWVkIGZyb20gOCB0byAxNiUgKEYgPSAxLjg7IHAgPSAwLjA5KSBhY3Jvc3MgYWxsIGFnZSBncm91cHMuIEEgbGFyZ2UgY29ycmVsYXRpb24gYmV0d2VlbiBOSCBzdHJlbmd0aCBhbmQgc3ByaW50IHBlcmZvcm1hbmNlIHdhcyBvYnNlcnZlZCAociA9IC0wLjUyOyBwIDwgMC4wMSkuIE91ciByZXN1bHRzIGluZGljYXRlIHRoYXQgTkggc3RyZW5ndGggaW5jcmVhc2VzIG5vbmxpbmVhcmx5IHdpdGggcGxheWVycycgYWdlLCB3aXRoIHRoZSBoaWdoZXN0IHZhbHVlcyBvYnNlcnZlZCBpbiBVMTYgZ3JvdXAuIEZ1cnRoZXJtb3JlLCBiaWxhdGVyYWwgTkggc3RyZW5ndGggYXN5bW1ldHJ5IHZhcmllZCBub25zaWduaWZpY2FudGx5IGJldHdlZW4gOCBhbmQgMTYlLiBGaW5hbGx5LCAyNyUgb2YgdmFyaWFuY2Ugb2Ygc3ByaW50IHBlcmZvcm1hbmNlIG9mIHlvdXRoIGZvb3RiYWxsZXJzIGNvdWxkIGJlIGV4cGxhaW5lZCBieSByZWxhdGl2ZSBOSCBzdHJlbmd0aC4gVGhlIHJlcG9ydGVkIE5IIHN0cmVuZ3RoIGRhdGEgY291bGQgYmUgdXNlZCBhcyBub3JtYXRpdmUgc3RhbmRhcmRzIGR1cmluZyB0ZXN0aW5nIGFuZCB0cmFpbmluZyBvZiB5b3V0aCBmb290YmFsbCBwbGF5ZXJzLiBQcmVzZW50IHJlc3VsdHMgYWxzbyBzdWdnZXN0IHRoYXQgY29hY2hlcyBzaG91bGQgcGF5IGNsb3NlIGF0dGVudGlvbiB0byBlY2NlbnRyaWMgaGFtc3RyaW5nIGZ1bmN0aW9uIGluIHlvdXRoIGZvb3RiYWxsZXJzLiIsInB1Ymxpc2hlciI6Ik5TQ0EgTmF0aW9uYWwgU3RyZW5ndGggYW5kIENvbmRpdGlvbmluZyBBc3NvY2lhdGlvbiIsInZvbHVtZSI6IjM0In0sImlzVGVtcG9yYXJ5IjpmYWxzZX1dfQ==&quot;,&quot;citationItems&quot;:[{&quot;id&quot;:&quot;2fc63b09-497c-3300-a504-e68e36014035&quot;,&quot;itemData&quot;:{&quot;type&quot;:&quot;article-journal&quot;,&quot;id&quot;:&quot;2fc63b09-497c-3300-a504-e68e36014035&quot;,&quot;title&quot;:&quot;High-Intensity Acceleration and Deceleration Demands in Elite Team Sports Competitive Match Play: A Systematic Review and Meta-Analysis of Observational Studies&quot;,&quot;author&quot;:[{&quot;family&quot;:&quot;Harper&quot;,&quot;given&quot;:&quot;Damian J.&quot;,&quot;parse-names&quot;:false,&quot;dropping-particle&quot;:&quot;&quot;,&quot;non-dropping-particle&quot;:&quot;&quot;},{&quot;family&quot;:&quot;Carling&quot;,&quot;given&quot;:&quot;Christopher&quot;,&quot;parse-names&quot;:false,&quot;dropping-particle&quot;:&quot;&quot;,&quot;non-dropping-particle&quot;:&quot;&quot;},{&quot;family&quot;:&quot;Kiely&quot;,&quot;given&quot;:&quot;John&quot;,&quot;parse-names&quot;:false,&quot;dropping-particle&quot;:&quot;&quot;,&quot;non-dropping-particle&quot;:&quot;&quot;}],&quot;container-title&quot;:&quot;Sports Medicine&quot;,&quot;accessed&quot;:{&quot;date-parts&quot;:[[2023,4,9]]},&quot;DOI&quot;:&quot;10.1007/S40279-019-01170-1&quot;,&quot;ISSN&quot;:&quot;11792035&quot;,&quot;PMID&quot;:&quot;31506901&quot;,&quot;issued&quot;:{&quot;date-parts&quot;:[[2019,12,1]]},&quot;page&quot;:&quot;1923-1947&quot;,&quot;abstract&quot;:&quot;Background: The external movement loads imposed on players during competitive team sports are commonly measured using global positioning system devices. Information gleaned from analyses is employed to calibrate physical conditioning and injury prevention strategies with the external loads imposed during match play. Intense accelerations and decelerations are considered particularly important indicators of external load. However, to date, no prior meta-analysis has compared high and very high intensity acceleration and deceleration demands in elite team sports during competitive match play. Objective: The objective of this systematic review and meta-analysis was to quantify and compare high and very high intensity acceleration vs. deceleration demands occurring during competitive match play in elite team sport contexts. Methods: A systematic review of four electronic databases (CINAHL, MEDLINE, SPORTDiscus, Web of Science) was conducted to identify peer-reviewed articles published between January 2010 and April 2018 that had reported higher intensity (&gt; 2.5 m·s−2) accelerations and decelerations concurrently in elite team sports competitive match play. A Boolean search phrase was developed using key words synonymous to team sports (population), acceleration and deceleration (comparators) and match play (outcome). Articles only eligible for meta-analysis were those that reported either or both high (&gt; 2.5 m·s−2) and very high (&gt; 3.5 m·s−2) intensity accelerations and decelerations concurrently using global positioning system devices (sampling rate: ≥ 5 Hz) during elite able-bodied (mean age: ≥ 18 years) team sports competitive match play (match time: ≥ 75%). Separate inverse random-effects meta-analyses were conducted to compare: (1) standardised mean differences (SMDs) in the frequency of high and very high intensity accelerations and decelerations occurring during match play, and (2) SMDs of temporal changes in high and very high intensity accelerations and decelerations across first and second half periods of match play. Using recent guidelines recommended for the collection, processing and reporting of global positioning system data, a checklist was produced to help inform a judgement about the methodological limitations (risk of detection bias) aligned to ‘data collection’, ‘data processing’ and ‘normative profile’ for each eligible study. For each study, each outcome was rated as either ‘low’, ‘unclear’ or ‘high’ risk of bias. Results: A total of 19 studies met the eligibility criteria, comprising seven team sports including American Football (n = 1), Australian Football (n = 2), hockey (n = 1), rugby league (n = 4), rugby sevens (n = 3), rugby union (n = 2) and soccer (n = 6) with a total of 469 male participants (mean age: 18–29 years). Analysis showed only American Football reported a greater frequency of high (SMD = 1.26; 95% confidence interval [CI] 1.06–1.43) and very high (SMD = 0.19; 95% CI − 0.42 to 0.80) intensity accelerations compared to decelerations. All other sports had a greater frequency of high and very high intensity decelerations compared to accelerations, with soccer demonstrating the greatest difference for both the high (SMD = − 1.74; 95% CI − 1.28 to − 2.21) and very high (SMD = − 3.19; 95% CI − 2.05 to − 4.33) intensity categories. When examining the temporal changes from the first to the second half periods of match play, there was a small decrease in both the frequency of high and very high intensity accelerations (SMD = 0.50 and 0.49, respectively) and decelerations (SMD = 0.42 and 0.46, respectively). The greatest risk of bias (40% ‘high’ risk of bias) observed across studies was in the ‘data collection’ procedures. The lowest risk of bias (35% ‘low’ risk of bias) was found in the development of a ‘normative profile’. Conclusions: To ensure that elite players are optimally prepared for the high-intensity accelerations and decelerations imposed during competitive match play, it is imperative that players are exposed to comparable demands under controlled training conditions. The results of this meta-analysis, accordingly, can inform practical training designs. Finally, guidelines and recommendations for conducting future research, using global positioning system devices, are suggested.&quot;,&quot;publisher&quot;:&quot;Springer International Publishing&quot;,&quot;issue&quot;:&quot;12&quot;,&quot;volume&quot;:&quot;49&quot;,&quot;container-title-short&quot;:&quot;&quot;},&quot;isTemporary&quot;:false},{&quot;id&quot;:&quot;cbce983c-f973-3607-a09c-8da60f2304f2&quot;,&quot;itemData&quot;:{&quot;type&quot;:&quot;article-journal&quot;,&quot;id&quot;:&quot;cbce983c-f973-3607-a09c-8da60f2304f2&quot;,&quot;title&quot;:&quot;Nordic Hamstring Strength of Highly Trained Youth Football Players and Its Relation to Sprint Performance&quot;,&quot;author&quot;:[{&quot;family&quot;:&quot;Markovic&quot;,&quot;given&quot;:&quot;Goran&quot;,&quot;parse-names&quot;:false,&quot;dropping-particle&quot;:&quot;&quot;,&quot;non-dropping-particle&quot;:&quot;&quot;},{&quot;family&quot;:&quot;Sarabon&quot;,&quot;given&quot;:&quot;Nejc&quot;,&quot;parse-names&quot;:false,&quot;dropping-particle&quot;:&quot;&quot;,&quot;non-dropping-particle&quot;:&quot;&quot;},{&quot;family&quot;:&quot;Boban&quot;,&quot;given&quot;:&quot;Frane&quot;,&quot;parse-names&quot;:false,&quot;dropping-particle&quot;:&quot;&quot;,&quot;non-dropping-particle&quot;:&quot;&quot;},{&quot;family&quot;:&quot;Zoric&quot;,&quot;given&quot;:&quot;Ivan&quot;,&quot;parse-names&quot;:false,&quot;dropping-particle&quot;:&quot;&quot;,&quot;non-dropping-particle&quot;:&quot;&quot;},{&quot;family&quot;:&quot;Jelcic&quot;,&quot;given&quot;:&quot;Mario&quot;,&quot;parse-names&quot;:false,&quot;dropping-particle&quot;:&quot;&quot;,&quot;non-dropping-particle&quot;:&quot;&quot;},{&quot;family&quot;:&quot;Sos&quot;,&quot;given&quot;:&quot;Kresimir&quot;,&quot;parse-names&quot;:false,&quot;dropping-particle&quot;:&quot;&quot;,&quot;non-dropping-particle&quot;:&quot;&quot;},{&quot;family&quot;:&quot;Scappaticci&quot;,&quot;given&quot;:&quot;Mark&quot;,&quot;parse-names&quot;:false,&quot;dropping-particle&quot;:&quot;&quot;,&quot;non-dropping-particle&quot;:&quot;&quot;}],&quot;container-title&quot;:&quot;Journal of Strength and Conditioning Research&quot;,&quot;container-title-short&quot;:&quot;J Strength Cond Res&quot;,&quot;DOI&quot;:&quot;10.1519/JSC.0000000000002800&quot;,&quot;ISSN&quot;:&quot;15334287&quot;,&quot;PMID&quot;:&quot;30239451&quot;,&quot;issued&quot;:{&quot;date-parts&quot;:[[2020,3]]},&quot;page&quot;:&quot;800-807&quot;,&quot;abstract&quot;:&quot;We aimed to characterize Nordic hamstring (NH) strength and bilateral NH strength asymmetry in highly trained youth footballers and to investigate the relationship between NH strength and sprint performance. Twenty-two adult and 133 highly trained youth footballers in the age groups U12-U18 participated in this study. Eccentric hamstring strength was assessed using the NH device. Youth footballers (n = 119) also performed 20-m sprint test. Age-related changes in absolute and relative NH strength, and bilateral NH strength asymmetry were analyzed using 1-way analysis of variance. The linear relationship between relative NH strength and sprint performance was established using a Pearson correlation analysis. Significant age-related increases (F = 3.6-18.9; all p &lt; 0.01) in NH strength were reported for all units except N·kg-1 (F = 1.9; p = 0.08). The largest differences in absolute NH strength were seen between U15 and U16 groups. Bilateral NH strength asymmetry varied from 8 to 16% (F = 1.8; p = 0.09) across all age groups. A large correlation between NH strength and sprint performance was observed (r = -0.52; p &lt; 0.01). Our results indicate that NH strength increases nonlinearly with players' age, with the highest values observed in U16 group. Furthermore, bilateral NH strength asymmetry varied nonsignificantly between 8 and 16%. Finally, 27% of variance of sprint performance of youth footballers could be explained by relative NH strength. The reported NH strength data could be used as normative standards during testing and training of youth football players. Present results also suggest that coaches should pay close attention to eccentric hamstring function in youth footballers.&quot;,&quot;publisher&quot;:&quot;NSCA National Strength and Conditioning Association&quot;,&quot;volume&quot;:&quot;34&quot;},&quot;isTemporary&quot;:false}]},{&quot;citationID&quot;:&quot;MENDELEY_CITATION_d272315c-bf74-40be-8968-c6da942ba952&quot;,&quot;properties&quot;:{&quot;noteIndex&quot;:0},&quot;isEdited&quot;:false,&quot;manualOverride&quot;:{&quot;isManuallyOverridden&quot;:true,&quot;citeprocText&quot;:&quot;(Haugen et al., 2014; Styles et al., 2016b)&quot;,&quot;manualOverrideText&quot;:&quot;(Haugen et al, 2014; Styles et al, 2016b)&quot;},&quot;citationTag&quot;:&quot;MENDELEY_CITATION_v3_eyJjaXRhdGlvbklEIjoiTUVOREVMRVlfQ0lUQVRJT05fZDI3MjMxNWMtYmY3NC00MGJlLTg5NjgtYzZkYTk0MmJhOTUyIiwicHJvcGVydGllcyI6eyJub3RlSW5kZXgiOjB9LCJpc0VkaXRlZCI6ZmFsc2UsIm1hbnVhbE92ZXJyaWRlIjp7ImlzTWFudWFsbHlPdmVycmlkZGVuIjp0cnVlLCJjaXRlcHJvY1RleHQiOiIoSGF1Z2VuIGV0IGFsLiwgMjAxNDsgU3R5bGVzIGV0IGFsLiwgMjAxNmIpIiwibWFudWFsT3ZlcnJpZGVUZXh0IjoiKEhhdWdlbiBldCBhbCwgMjAxNDsgU3R5bGVzIGV0IGFsLCAyMDE2YikifSwiY2l0YXRpb25JdGVtcyI6W3siaWQiOiI1NjhkMGFjOS1iN2U2LTMxNjEtYWMzOS0xOTk1NDg0ZTdjMTgiLCJpdGVtRGF0YSI6eyJ0eXBlIjoiYXJ0aWNsZS1qb3VybmFsIiwiaWQiOiI1NjhkMGFjOS1iN2U2LTMxNjEtYWMzOS0xOTk1NDg0ZTdjMTgiLCJ0aXRsZSI6IlRoZSByb2xlIGFuZCBkZXZlbG9wbWVudCBvZiBzcHJpbnRpbmcgc3BlZWQgaW4gc29jY2VyIiwiYXV0aG9yIjpbeyJmYW1pbHkiOiJIYXVnZW4iLCJnaXZlbiI6IlRob21hcyBBLiIsInBhcnNlLW5hbWVzIjpmYWxzZSwiZHJvcHBpbmctcGFydGljbGUiOiIiLCJub24tZHJvcHBpbmctcGFydGljbGUiOiIifSx7ImZhbWlseSI6IlTDuG5uZXNzZW4iLCJnaXZlbiI6IkVzcGVuIiwicGFyc2UtbmFtZXMiOmZhbHNlLCJkcm9wcGluZy1wYXJ0aWNsZSI6IiIsIm5vbi1kcm9wcGluZy1wYXJ0aWNsZSI6IiJ9LHsiZmFtaWx5IjoiSGlzZGFsIiwiZ2l2ZW4iOiJKb25ueSIsInBhcnNlLW5hbWVzIjpmYWxzZSwiZHJvcHBpbmctcGFydGljbGUiOiIiLCJub24tZHJvcHBpbmctcGFydGljbGUiOiIifSx7ImZhbWlseSI6IlNlaWxlciIsImdpdmVuIjoiU3RlcGhlbiIsInBhcnNlLW5hbWVzIjpmYWxzZSwiZHJvcHBpbmctcGFydGljbGUiOiIiLCJub24tZHJvcHBpbmctcGFydGljbGUiOiIifV0sImNvbnRhaW5lci10aXRsZSI6IkludGVybmF0aW9uYWwgSm91cm5hbCBvZiBTcG9ydHMgUGh5c2lvbG9neSBhbmQgUGVyZm9ybWFuY2UiLCJjb250YWluZXItdGl0bGUtc2hvcnQiOiJJbnQgSiBTcG9ydHMgUGh5c2lvbCBQZXJmb3JtIiwiYWNjZXNzZWQiOnsiZGF0ZS1wYXJ0cyI6W1syMDIxLDEwLDEzXV19LCJET0kiOiIxMC4xMTIzL0lKU1BQLjIwMTMtMDEyMSIsImlzc3VlZCI6eyJkYXRlLXBhcnRzIjpbWzIwMTRdXX0sInBhZ2UiOiI0MzItNDQxIiwiYWJzdHJhY3QiOiJUaGUgb3ZlcmFsbCBvYmplY3RpdmUgb2YgdGhpcyByZXZpZXcgd2FzIHRvIGludmVzdGlnYXRlIHRoZSByb2xlIGFuZCBkZXZlbG9wbWVudCBvZiBzcHJpbnRpbmcgc3BlZWQgaW4gc29jY2VyLiBUaW1lLW1vdGlvbiBhbmFseXNlcyBzaG93IHRoYXQgc2hvcnQgc3ByaW50cyBvY2N1ciBmcmVxdWVudGx5IGR1cmluZyBzb2NjZXIgZ2FtZXMuIFN0cmFpZ2h0IHNwcmludGluZyBpcyB0aGUgbW9zdCBmcmVxdWVudCBhY3Rpb24gYmVmb3JlIGdvYWxzLCBib3RoIGZvciB0aGUgc2NvcmluZyBhbmQgYXNzaXN0aW5nIHBsYXllci4gU3RyYWlnaHQtbGluZSBzcHJpbnRpbmcgdmVsb2NpdHkgKGJvdGggYWNjZWxlcmF0aW9uIGFuZCBtYXhpbWFsIHNwcmludGluZyBzcGVlZCksIGNlcnRhaW4gYWdpbGl0eSBza2lsbHMsIGFuZCByZXBlYXRlZC1zcHJpbnQgYWJpbGl0eSBhcmUgc2hvd24gdG8gZGlzdGluZ3Vpc2ggZ3JvdXBzIGZyb20gZGlmZmVyZW50IHBlcmZvcm1hbmNlIGxldmVscy4gUHJvZmVzc2lvbmFsIHBsYXllcnMgaGF2ZSBiZWNvbWUgZmFzdGVyIG92ZXIgdGltZSwgaW5kaWNhdGluZyB0aGF0IHNwcmludGluZyBza2lsbHMgYXJlIGJlY29taW5nIG1vcmUgYW5kIG1vcmUgaW1wb3J0YW50IGluIG1vZGVybiBzb2NjZXIuIEluIHJlc2VhcmNoIGxpdGVyYXR1cmUsIHRoZSBtYWpvcml0eSBvZiBzb2NjZXItcmVsYXRlZCB0cmFpbmluZyBpbnRlcnZlbnRpb25zIGhhdmUgcHJvdmlkZWQgcG9zaXRpdmUgZWZmZWN0cyBvbiBzcHJpbnRpbmcgY2FwYWJpbGl0aWVzLCBsZWFkaW5nIHRvIHRoZSBhc3N1bXB0aW9uIHRoYXQgYWxsIGtpbmRzIG9mIHRyYWluaW5nIGNhbiBiZSBwZXJmb3JtZWQgd2l0aCBzdWNjZXNzLiBIb3dldmVyLCBtb3N0IHN1Y2Nlc3NmdWwgaW50ZXJ2ZW50aW9uIHN0dWRpZXMgYXJlIHRpbWUgY29uc3VtaW5nIGFuZCBjaGFsbGVuZ2luZyB0byBpbmNvcnBvcmF0ZSBpbnRvIHRoZSBvdmVyYWxsIHNvY2NlciB0cmFpbmluZyBwcm9ncmFtLiBFdmVuIHRob3VnaCB0aGUgcHJpbmNpcGxlIG9mIHNwZWNpZmljaXR5IGlzIGNsZWFybHkgcHJlc2VudCwgc2V2ZXJhbCBxdWVzdGlvbnMgcmVtYWluIHJlZ2FyZGluZyB0aGUgb3B0aW1hbCB0cmFpbmluZyBtZXRob2RzIHdpdGhpbiB0aGUgbGFyZ2VyIGNvbnRleHQgb2YgdGhlIHRlYW0tc3BvcnQgc2V0dGluZy4gQ29uc2lkZXJpbmcgdGltZS1lZmZpY2llbmN5IGVmZmVjdHMsIHNvY2NlciBwbGF5ZXJzIG1heSBiZW5lZml0IG1vcmUgYnkgcGVyZm9ybWluZyBzcHJpbnQtdHJhaW5pbmcgcmVnaW1lbnMgc2ltaWxhciB0byB0aGUgcHJvZ3Jlc3Npb24gbW9kZWwgdXNlZCBpbiBzdHJlbmd0aCB0cmFpbmluZyBhbmQgYnkgd29ybGQtbGVhZGluZyBhdGhsZXRpY3MgcHJhY3RpdGlvbmVycywgY29tcGFyZWQgd2l0aCB0aGUgbWFqb3JpdHkgb2YgZ3VpZGVsaW5lcyB0aGF0IHRyYWRpdGlvbmFsbHkgaGF2ZSBiZWVuIHByZXNlbnRlZCBpbiByZXNlYXJjaCBsaXRlcmF0dXJlLiDCqSAyMDE0IEh1bWFuIEtpbmV0aWNzLCBJbmMuIiwicHVibGlzaGVyIjoiSHVtYW4gS2luZXRpY3MgUHVibGlzaGVycyBJbmMuIiwiaXNzdWUiOiIzIiwidm9sdW1lIjoiOSJ9LCJpc1RlbXBvcmFyeSI6ZmFsc2V9LHsiaWQiOiIxYjg4N2U0ZC1iYzkwLTNjMGMtYjYyMC05ZWFkMGRlMWJkMDgiLCJpdGVtRGF0YSI6eyJ0eXBlIjoiYXJ0aWNsZS1qb3VybmFsIiwiaWQiOiIxYjg4N2U0ZC1iYzkwLTNjMGMtYjYyMC05ZWFkMGRlMWJkMDgiLCJ0aXRsZSI6IkVmZmVjdHMgb2YgU3RyZW5ndGggVHJhaW5pbmcgb24gU3F1YXQgYW5kIFNwcmludCBQZXJmb3JtYW5jZSBpbiBTb2NjZXIgUGxheWVycyIsImF1dGhvciI6W3siZmFtaWx5IjoiU3R5bGVzIiwiZ2l2ZW4iOiJXaWxsaWFtIEouIiwicGFyc2UtbmFtZXMiOmZhbHNlLCJkcm9wcGluZy1wYXJ0aWNsZSI6IiIsIm5vbi1kcm9wcGluZy1wYXJ0aWNsZSI6IiJ9LHsiZmFtaWx5IjoiTWF0dGhld3MiLCJnaXZlbiI6Ik1hcnR5biBKLiIsInBhcnNlLW5hbWVzIjpmYWxzZSwiZHJvcHBpbmctcGFydGljbGUiOiIiLCJub24tZHJvcHBpbmctcGFydGljbGUiOiIifSx7ImZhbWlseSI6IkNvbWZvcnQiLCJnaXZlbiI6IlBhdWw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IxLDEwLDEzXV19LCJET0kiOiIxMC4xNTE5L0pTQy4wMDAwMDAwMDAwMDAxMjQzIiwiaXNzdWVkIjp7ImRhdGUtcGFydHMiOltbMjAxNiw2LDFdXX0sInBhZ2UiOiIxNTM0LTE1MzkiLCJhYnN0cmFjdCI6IlN0eWxlcywgV0osIE1hdHRoZXdzLCBNSiwgYW5kIENvbWZvcnQsIFAuIEVmZmVjdHMgb2Ygc3RyZW5ndGggdHJhaW5pbmcgb24gc3F1YXQgYW5kIHNwcmludCBwZXJmb3JtYW5jZSBpbiBzb2NjZXIgcGxheWVycy4gSiBTdHJlbmd0aCBDb25kIFJlcyAzMCg2KTogMTUzNC0xNTM5LCAyMDE2IC0gUmVzZWFyY2hlcnMgaGF2ZSBkZW1vbnN0cmF0ZWQgdGhhdCBpbmNyZWFzZXMgaW4gc3RyZW5ndGggcmVzdWx0IGluIGluY3JlYXNlcyBpbiBhdGhsZXRpYyBwZXJmb3JtYW5jZSwgYWx0aG91Z2ggdGhlIGRldmVsb3BtZW50IG9mIHN0cmVuZ3RoIGlzIHN0aWxsIG5lZ2xlY3RlZCBpbiBzb21lIHNwb3J0cy4gT3VyIGFpbSB3YXMgdG8gZGV0ZXJtaW5lIHdoZXRoZXIgYSBzaW1wbGUgaW4tc2Vhc29uIHN0cmVuZ3RoIHRyYWluaW5nIHByb2dyYW0gd291bGQgcmVzdWx0IGluIGluY3JlYXNlcyBpbiBtYXhpbWFsIHNxdWF0IHN0cmVuZ3RoIGFuZCBzaG9ydCBzcHJpbnQgcGVyZm9ybWFuY2UsIGluIHByb2Zlc3Npb25hbCBzb2NjZXIgcGxheWVycy4gUHJvZmVzc2lvbmFsIHNvY2NlciBwbGF5ZXJzIChuIDE3LCBhZ2UgMTguMyDCsSAxLjIgeWVhcnMsIGhlaWdodCAxLjc5IMKxIDAuMDYgbSwgYm9keSBtYXNzIFtCTV0gNzUuNSDCsSA2LjEga2cpIGNvbXBsZXRlZCAxIHJlcGV0aXRpb24gbWF4aW11bSAoMVJNKSBiYWNrIHNxdWF0IGFuZCBzcHJpbnQgdGVzdHMgKDUsIDEwLCBhbmQgMjAgbSkgYmVmb3JlIGFuZCBhZnRlciBhIDYtd2VlayAow5cyIHdlZWspIGluLXNlYXNvbiBzdHJlbmd0aCB0cmFpbmluZyAoODUtOTAlIDFSTSkgaW50ZXJ2ZW50aW9uLiBTdHJlbmd0aCB0cmFpbmluZyByZXN1bHRlZCBpbiBzaWduaWZpY2FudCBpbXByb3ZlbWVudHMgaW4gYWJzb2x1dGUgYW5kIHJlbGF0aXZlIHN0cmVuZ3RoIChiZWZvcmUgMTI1LjQgwrEgMTMuOCBrZywgYWZ0ZXIgMTQ5LjMgwrEgMTYuMiBrZywgcCDiiaQgMC4wMDEsIENvaGVuJ3MgZCAwLjYyOyAxUk0vQk0gYmVmb3JlOiAxLjY2IMKxIDAuMjQga2fCt2tnIC0xLCBhZnRlciAxLjk2IMKxIDAuMjkga2fCt2tnIC0xLCBwIOKJpCAwLjAwMSwgQ29oZW4ncyBkIDAuNDU7IHJlc3BlY3RpdmVseSkuIFNpbWlsYXJseSwgdGhlcmUgd2VyZSBzbWFsbCB5ZXQgc2lnbmlmaWNhbnQgaW1wcm92ZW1lbnRzIGluIHNwcmludCBwZXJmb3JtYW5jZSBvdmVyIDUgbSAoYmVmb3JlIDEuMTEgwrEgMC4wNCBzZWNvbmRzLCBhZnRlciAxLjA1IMKxIDAuMDUgc2Vjb25kcywgcCDiiaQgMC4wMDEsIENvaGVuJ3MgZCAwLjU1KSwgMTAgbSAoYmVmb3JlIDEuODMgwrEgMC4wNSBzZWNvbmRzLCBhZnRlciAxLjc4IMKxIDAuMDUgc2Vjb25kcywgcCDiiaQgMC4wMDEsIENvaGVuJ3MgZCAwLjQ1KSwgYW5kIDIwIG0gKGJlZm9yZSAzLjA5IMKxIDAuMDcgc2Vjb25kcywgYWZ0ZXIgMy4wNSDCsSAwLjA1IHNlY29uZHMsIHAg4omkIDAuMDAxLCBDb2hlbidzIGQgMC4zMSkuIENoYW5nZXMgaW4gbWF4aW1hbCBzcXVhdCBzdHJlbmd0aCBzZWVtIHRvIGJlIHJlZmxlY3RlZCBpbiBpbXByb3ZlbWVudHMgaW4gc2hvcnQgc3ByaW50IHBlcmZvcm1hbmNlIGhpZ2hsaWdodGluZyB0aGUgaW1wb3J0YW5jZSBvZiBkZXZlbG9waW5nIG1heGltYWwgc3RyZW5ndGggdG8gaW1wcm92ZSBzaG9ydCBzcHJpbnQgcGVyZm9ybWFuY2UuIE1vcmVvdmVyLCB0aGlzIGRlbW9uc3RyYXRlcyB0aGF0IHRoZXNlIGltcHJvdmVtZW50cyBjYW4gYmUgYWNoaWV2ZWQgZHVyaW5nIHRoZSBjb21wZXRpdGl2ZSBzZWFzb24gaW4gcHJvZmVzc2lvbmFsIHNvY2NlciBwbGF5ZXJzLiIsInB1Ymxpc2hlciI6Ik5TQ0EgTmF0aW9uYWwgU3RyZW5ndGggYW5kIENvbmRpdGlvbmluZyBBc3NvY2lhdGlvbiIsImlzc3VlIjoiNiIsInZvbHVtZSI6IjMwIn0sImlzVGVtcG9yYXJ5IjpmYWxzZX1dfQ==&quot;,&quot;citationItems&quot;:[{&quot;id&quot;:&quot;568d0ac9-b7e6-3161-ac39-1995484e7c18&quot;,&quot;itemData&quot;:{&quot;type&quot;:&quot;article-journal&quot;,&quot;id&quot;:&quot;568d0ac9-b7e6-3161-ac39-1995484e7c18&quot;,&quot;title&quot;:&quot;The role and development of sprinting speed in soccer&quot;,&quot;author&quot;:[{&quot;family&quot;:&quot;Haugen&quot;,&quot;given&quot;:&quot;Thomas A.&quot;,&quot;parse-names&quot;:false,&quot;dropping-particle&quot;:&quot;&quot;,&quot;non-dropping-particle&quot;:&quot;&quot;},{&quot;family&quot;:&quot;Tønnessen&quot;,&quot;given&quot;:&quot;Espen&quot;,&quot;parse-names&quot;:false,&quot;dropping-particle&quot;:&quot;&quot;,&quot;non-dropping-particle&quot;:&quot;&quot;},{&quot;family&quot;:&quot;Hisdal&quot;,&quot;given&quot;:&quot;Jonny&quot;,&quot;parse-names&quot;:false,&quot;dropping-particle&quot;:&quot;&quot;,&quot;non-dropping-particle&quot;:&quot;&quot;},{&quot;family&quot;:&quot;Seiler&quot;,&quot;given&quot;:&quot;Stephen&quot;,&quot;parse-names&quot;:false,&quot;dropping-particle&quot;:&quot;&quot;,&quot;non-dropping-particle&quot;:&quot;&quot;}],&quot;container-title&quot;:&quot;International Journal of Sports Physiology and Performance&quot;,&quot;container-title-short&quot;:&quot;Int J Sports Physiol Perform&quot;,&quot;accessed&quot;:{&quot;date-parts&quot;:[[2021,10,13]]},&quot;DOI&quot;:&quot;10.1123/IJSPP.2013-0121&quot;,&quot;issued&quot;:{&quot;date-parts&quot;:[[2014]]},&quot;page&quot;:&quot;432-441&quot;,&quot;abstract&quot;:&quot;The overall objective of this review was to investigate the role and development of sprinting speed in soccer. Time-motion analyses show that short sprints occur frequently during soccer games. Straight sprinting is the most frequent action before goals, both for the scoring and assisting player. Straight-line sprinting velocity (both acceleration and maximal sprinting speed), certain agility skills, and repeated-sprint ability are shown to distinguish groups from different performance levels. Professional players have become faster over time, indicating that sprinting skills are becoming more and more important in modern soccer. In research literature, the majority of soccer-related training interventions have provided positive effects on sprinting capabilities, leading to the assumption that all kinds of training can be performed with success. However, most successful intervention studies are time consuming and challenging to incorporate into the overall soccer training program. Even though the principle of specificity is clearly present, several questions remain regarding the optimal training methods within the larger context of the team-sport setting. Considering time-efficiency effects, soccer players may benefit more by performing sprint-training regimens similar to the progression model used in strength training and by world-leading athletics practitioners, compared with the majority of guidelines that traditionally have been presented in research literature. © 2014 Human Kinetics, Inc.&quot;,&quot;publisher&quot;:&quot;Human Kinetics Publishers Inc.&quot;,&quot;issue&quot;:&quot;3&quot;,&quot;volume&quot;:&quot;9&quot;},&quot;isTemporary&quot;:false},{&quot;id&quot;:&quot;1b887e4d-bc90-3c0c-b620-9ead0de1bd08&quot;,&quot;itemData&quot;:{&quot;type&quot;:&quot;article-journal&quot;,&quot;id&quot;:&quot;1b887e4d-bc90-3c0c-b620-9ead0de1bd08&quot;,&quot;title&quot;:&quot;Effects of Strength Training on Squat and Sprint Performance in Soccer Players&quot;,&quot;author&quot;:[{&quot;family&quot;:&quot;Styles&quot;,&quot;given&quot;:&quot;William J.&quot;,&quot;parse-names&quot;:false,&quot;dropping-particle&quot;:&quot;&quot;,&quot;non-dropping-particle&quot;:&quot;&quot;},{&quot;family&quot;:&quot;Matthews&quot;,&quot;given&quot;:&quot;Martyn J.&quot;,&quot;parse-names&quot;:false,&quot;dropping-particle&quot;:&quot;&quot;,&quot;non-dropping-particle&quot;:&quot;&quot;},{&quot;family&quot;:&quot;Comfort&quot;,&quot;given&quot;:&quot;Paul&quot;,&quot;parse-names&quot;:false,&quot;dropping-particle&quot;:&quot;&quot;,&quot;non-dropping-particle&quot;:&quot;&quot;}],&quot;container-title&quot;:&quot;Journal of Strength and Conditioning Research&quot;,&quot;container-title-short&quot;:&quot;J Strength Cond Res&quot;,&quot;accessed&quot;:{&quot;date-parts&quot;:[[2021,10,13]]},&quot;DOI&quot;:&quot;10.1519/JSC.0000000000001243&quot;,&quot;issued&quot;:{&quot;date-parts&quot;:[[2016,6,1]]},&quot;page&quot;:&quot;1534-1539&quot;,&quot;abstract&quot;:&quot;Styles, WJ, Matthews, MJ, and Comfort, P. Effects of strength training on squat and sprint performance in soccer players. J Strength Cond Res 30(6): 1534-1539, 2016 - Researchers have demonstrated that increases in strength result in increases in athletic performance, although the development of strength is still neglected in some sports. Our aim was to determine whether a simple in-season strength training program would result in increases in maximal squat strength and short sprint performance, in professional soccer players. Professional soccer players (n 17, age 18.3 ± 1.2 years, height 1.79 ± 0.06 m, body mass [BM] 75.5 ± 6.1 kg) completed 1 repetition maximum (1RM) back squat and sprint tests (5, 10, and 20 m) before and after a 6-week (×2 week) in-season strength training (85-90% 1RM) intervention. Strength training resulted in significant improvements in absolute and relative strength (before 125.4 ± 13.8 kg, after 149.3 ± 16.2 kg, p ≤ 0.001, Cohen's d 0.62; 1RM/BM before: 1.66 ± 0.24 kg·kg -1, after 1.96 ± 0.29 kg·kg -1, p ≤ 0.001, Cohen's d 0.45; respectively). Similarly, there were small yet significant improvements in sprint performance over 5 m (before 1.11 ± 0.04 seconds, after 1.05 ± 0.05 seconds, p ≤ 0.001, Cohen's d 0.55), 10 m (before 1.83 ± 0.05 seconds, after 1.78 ± 0.05 seconds, p ≤ 0.001, Cohen's d 0.45), and 20 m (before 3.09 ± 0.07 seconds, after 3.05 ± 0.05 seconds, p ≤ 0.001, Cohen's d 0.31). Changes in maximal squat strength seem to be reflected in improvements in short sprint performance highlighting the importance of developing maximal strength to improve short sprint performance. Moreover, this demonstrates that these improvements can be achieved during the competitive season in professional soccer players.&quot;,&quot;publisher&quot;:&quot;NSCA National Strength and Conditioning Association&quot;,&quot;issue&quot;:&quot;6&quot;,&quot;volume&quot;:&quot;30&quot;},&quot;isTemporary&quot;:false}]},{&quot;citationID&quot;:&quot;MENDELEY_CITATION_40468239-9bc2-4bff-a112-3d66224186a7&quot;,&quot;properties&quot;:{&quot;noteIndex&quot;:0},&quot;isEdited&quot;:false,&quot;manualOverride&quot;:{&quot;isManuallyOverridden&quot;:true,&quot;citeprocText&quot;:&quot;(López-Valenciano et al., 2020)&quot;,&quot;manualOverrideText&quot;:&quot;(López-Valenciano et al, 2020)&quot;},&quot;citationTag&quot;:&quot;MENDELEY_CITATION_v3_eyJjaXRhdGlvbklEIjoiTUVOREVMRVlfQ0lUQVRJT05fNDA0NjgyMzktOWJjMi00YmZmLWExMTItM2Q2NjIyNDE4NmE3IiwicHJvcGVydGllcyI6eyJub3RlSW5kZXgiOjB9LCJpc0VkaXRlZCI6ZmFsc2UsIm1hbnVhbE92ZXJyaWRlIjp7ImlzTWFudWFsbHlPdmVycmlkZGVuIjp0cnVlLCJjaXRlcHJvY1RleHQiOiIoTMOzcGV6LVZhbGVuY2lhbm8gZXQgYWwuLCAyMDIwKSIsIm1hbnVhbE92ZXJyaWRlVGV4dCI6IihMw7NwZXotVmFsZW5jaWFubyBldCBhbCwgMjAyMCkifSwiY2l0YXRpb25JdGVtcyI6W3siaWQiOiI3NWU2ZWVjMi0zNjZhLTNlNWUtYTRlZS0zNDlkZGJlOTVjZjYiLCJpdGVtRGF0YSI6eyJ0eXBlIjoiYXJ0aWNsZSIsImlkIjoiNzVlNmVlYzItMzY2YS0zZTVlLWE0ZWUtMzQ5ZGRiZTk1Y2Y2IiwidGl0bGUiOiJFcGlkZW1pb2xvZ3kgb2YgaW5qdXJpZXMgaW4gcHJvZmVzc2lvbmFsIGZvb3RiYWxsOiBBIHN5c3RlbWF0aWMgcmV2aWV3IGFuZCBtZXRhLWFuYWx5c2lzIiwiYXV0aG9yIjpbeyJmYW1pbHkiOiJMw7NwZXotVmFsZW5jaWFubyIsImdpdmVuIjoiQWxlamFuZHJvIiwicGFyc2UtbmFtZXMiOmZhbHNlLCJkcm9wcGluZy1wYXJ0aWNsZSI6IiIsIm5vbi1kcm9wcGluZy1wYXJ0aWNsZSI6IiJ9LHsiZmFtaWx5IjoiUnVpei1Qw6lyZXoiLCJnaXZlbiI6IknDsWFraSIsInBhcnNlLW5hbWVzIjpmYWxzZSwiZHJvcHBpbmctcGFydGljbGUiOiIiLCJub24tZHJvcHBpbmctcGFydGljbGUiOiIifSx7ImZhbWlseSI6IkdhcmNpYS1Hw7NtZXoiLCJnaXZlbiI6IkFsYmVydG8iLCJwYXJzZS1uYW1lcyI6ZmFsc2UsImRyb3BwaW5nLXBhcnRpY2xlIjoiIiwibm9uLWRyb3BwaW5nLXBhcnRpY2xlIjoiIn0seyJmYW1pbHkiOiJWZXJhLUdhcmNpYSIsImdpdmVuIjoiRnJhbmNpc2NvIEouIiwicGFyc2UtbmFtZXMiOmZhbHNlLCJkcm9wcGluZy1wYXJ0aWNsZSI6IiIsIm5vbi1kcm9wcGluZy1wYXJ0aWNsZSI6IiJ9LHsiZmFtaWx5IjoiU3RlIENyb2l4IiwiZ2l2ZW4iOiJNYXJrIiwicGFyc2UtbmFtZXMiOmZhbHNlLCJkcm9wcGluZy1wYXJ0aWNsZSI6IiIsIm5vbi1kcm9wcGluZy1wYXJ0aWNsZSI6IkRlIn0seyJmYW1pbHkiOiJNeWVyIiwiZ2l2ZW4iOiJHcmVnb3J5IEQuIiwicGFyc2UtbmFtZXMiOmZhbHNlLCJkcm9wcGluZy1wYXJ0aWNsZSI6IiIsIm5vbi1kcm9wcGluZy1wYXJ0aWNsZSI6IiJ9LHsiZmFtaWx5IjoiQXlhbGEiLCJnaXZlbiI6IkZyYW5jaXNjbyIsInBhcnNlLW5hbWVzIjpmYWxzZSwiZHJvcHBpbmctcGFydGljbGUiOiIiLCJub24tZHJvcHBpbmctcGFydGljbGUiOiIifV0sImNvbnRhaW5lci10aXRsZSI6IkJyaXRpc2ggSm91cm5hbCBvZiBTcG9ydHMgTWVkaWNpbmUiLCJjb250YWluZXItdGl0bGUtc2hvcnQiOiJCciBKIFNwb3J0cyBNZWQiLCJET0kiOiIxMC4xMTM2L2Jqc3BvcnRzLTIwMTgtMDk5NTc3IiwiSVNTTiI6IjE0NzMwNDgwIiwiUE1JRCI6IjMxMTcxNTE1IiwiaXNzdWVkIjp7ImRhdGUtcGFydHMiOltbMjAyMCw2XV19LCJwYWdlIjoiNzExLTcxOCIsImFic3RyYWN0IjoiT2JqZWN0aXZlIFdlIHBlcmZvcm1lZCBhIHN5c3RlbWF0aWMgcmV2aWV3IGFuZCBtZXRhLWFuYWx5c2lzIG9mIGVwaWRlbWlvbG9naWNhbCBkYXRhIG9mIGluanVyaWVzIGluIHByb2Zlc3Npb25hbCBtYWxlIGZvb3RiYWxsLiBNZXRob2QgRm9ydHktZm91ciBzdHVkaWVzIGhhdmUgcmVwb3J0ZWQgdGhlIGluY2lkZW5jZSBvZiBpbmp1cmllcyBpbiBmb290YmFsbC4gVHdvIHJldmlld2VycyBpbmRlcGVuZGVudGx5IGV4dHJhY3RlZCBkYXRhIGFuZCBhc3Nlc3NlZCB0cmlhbCBxdWFsaXR5IHVzaW5nIHRoZSBTdHJlbmd0aGVuaW5nIHRoZSBSZXBvcnRpbmcgb2YgT2JzZXJ2YXRpb25hbCBTdHVkaWVzIGluIEVwaWRlbWlvbG9neSBzdGF0ZW1lbnQgYW5kIE5ld2Nhc3RsZSBPdHRhd2EgU2NhbGUuIFN0dWRpZXMgd2VyZSBjb21iaW5lZCBpbiBhIHBvb2xlZCBhbmFseXNpcyB1c2luZyBhIFBvaXNzb24gcmFuZG9tIGVmZmVjdHMgcmVncmVzc2lvbiBtb2RlbC4gUmVzdWx0cyBUaGUgb3ZlcmFsbCBpbmNpZGVuY2Ugb2YgaW5qdXJpZXMgaW4gcHJvZmVzc2lvbmFsIG1hbGUgZm9vdGJhbGwgcGxheWVycyB3YXMgOC4xIGluanVyaWVzLzEwMDAgaG91cnMgb2YgZXhwb3N1cmUuIE1hdGNoIGluanVyeSBpbmNpZGVuY2UgKDM2IGluanVyaWVzLzEwMDAgaG91cnMgb2YgZXhwb3N1cmUpIHdhcyBhbG1vc3QgMTAgdGltZXMgaGlnaGVyIHRoYW4gdHJhaW5pbmcgaW5qdXJ5IGluY2lkZW5jZSByYXRlICgzLjcgaW5qdXJpZXMvMTAwMCBob3VycyBvZiBleHBvc3VyZSkuIExvd2VyIGV4dHJlbWl0eSBpbmp1cmllcyBoYWQgdGhlIGhpZ2hlc3QgaW5jaWRlbmNlIHJhdGVzICg2LjggaW5qdXJpZXMvMTAwMCBob3VycyBvZiBleHBvc3VyZSkuIFRoZSBtb3N0IGNvbW1vbiB0eXBlcyBvZiBpbmp1cmllcyB3ZXJlIG11c2NsZS90ZW5kb24gKDQuNiBpbmp1cmllcy8xMDAwIGhvdXJzIG9mIGV4cG9zdXJlKSwgd2hpY2ggd2VyZSBmcmVxdWVudGx5IGFzc29jaWF0ZWQgd2l0aCB0cmF1bWF0aWMgaW5jaWRlbnRzLiBNaW5vciBpbmp1cmllcyAoMS0zIGRheXMgb2YgdGltZSBsb3NzKSB3ZXJlIHRoZSBtb3N0IGNvbW1vbi4gVGhlIGluY2lkZW5jZSByYXRlIG9mIGluanVyaWVzIGluIHRoZSB0b3AgNSBFdXJvcGVhbiBwcm9mZXNzaW9uYWwgbGVhZ3VlcyB3YXMgbm90IGRpZmZlcmVudCB0byB0aGF0IG9mIHRoZSBwcm9mZXNzaW9uYWwgbGVhZ3VlcyBpbiBvdGhlciBjb3VudHJpZXMgKDYuOCB2cyA3LjYgaW5qdXJpZXMvMTAwMCBob3VycyBvZiBleHBvc3VyZSwgcmVzcGVjdGl2ZWx5KS4gQ29uY2x1c2lvbnMgUHJvZmVzc2lvbmFsIG1hbGUgZm9vdGJhbGwgcGxheWVycyBoYXZlIGEgc3Vic3RhbnRpYWwgcmlzayBvZiBzdXN0YWluaW5nIGluanVyaWVzLCBlc3BlY2lhbGx5IGR1cmluZyBtYXRjaGVzLiIsInB1Ymxpc2hlciI6IkJNSiBQdWJsaXNoaW5nIEdyb3VwIiwidm9sdW1lIjoiNTQifSwiaXNUZW1wb3JhcnkiOmZhbHNlfV19&quot;,&quot;citationItems&quot;:[{&quot;id&quot;:&quot;75e6eec2-366a-3e5e-a4ee-349ddbe95cf6&quot;,&quot;itemData&quot;:{&quot;type&quot;:&quot;article&quot;,&quot;id&quot;:&quot;75e6eec2-366a-3e5e-a4ee-349ddbe95cf6&quot;,&quot;title&quot;:&quot;Epidemiology of injuries in professional football: A systematic review and meta-analysis&quot;,&quot;author&quot;:[{&quot;family&quot;:&quot;López-Valenciano&quot;,&quot;given&quot;:&quot;Alejandro&quot;,&quot;parse-names&quot;:false,&quot;dropping-particle&quot;:&quot;&quot;,&quot;non-dropping-particle&quot;:&quot;&quot;},{&quot;family&quot;:&quot;Ruiz-Pérez&quot;,&quot;given&quot;:&quot;Iñaki&quot;,&quot;parse-names&quot;:false,&quot;dropping-particle&quot;:&quot;&quot;,&quot;non-dropping-particle&quot;:&quot;&quot;},{&quot;family&quot;:&quot;Garcia-Gómez&quot;,&quot;given&quot;:&quot;Alberto&quot;,&quot;parse-names&quot;:false,&quot;dropping-particle&quot;:&quot;&quot;,&quot;non-dropping-particle&quot;:&quot;&quot;},{&quot;family&quot;:&quot;Vera-Garcia&quot;,&quot;given&quot;:&quot;Francisco J.&quot;,&quot;parse-names&quot;:false,&quot;dropping-particle&quot;:&quot;&quot;,&quot;non-dropping-particle&quot;:&quot;&quot;},{&quot;family&quot;:&quot;Ste Croix&quot;,&quot;given&quot;:&quot;Mark&quot;,&quot;parse-names&quot;:false,&quot;dropping-particle&quot;:&quot;&quot;,&quot;non-dropping-particle&quot;:&quot;De&quot;},{&quot;family&quot;:&quot;Myer&quot;,&quot;given&quot;:&quot;Gregory D.&quot;,&quot;parse-names&quot;:false,&quot;dropping-particle&quot;:&quot;&quot;,&quot;non-dropping-particle&quot;:&quot;&quot;},{&quot;family&quot;:&quot;Ayala&quot;,&quot;given&quot;:&quot;Francisco&quot;,&quot;parse-names&quot;:false,&quot;dropping-particle&quot;:&quot;&quot;,&quot;non-dropping-particle&quot;:&quot;&quot;}],&quot;container-title&quot;:&quot;British Journal of Sports Medicine&quot;,&quot;container-title-short&quot;:&quot;Br J Sports Med&quot;,&quot;DOI&quot;:&quot;10.1136/bjsports-2018-099577&quot;,&quot;ISSN&quot;:&quot;14730480&quot;,&quot;PMID&quot;:&quot;31171515&quot;,&quot;issued&quot;:{&quot;date-parts&quot;:[[2020,6]]},&quot;page&quot;:&quot;711-718&quot;,&quot;abstract&quot;:&quot;Objective We performed a systematic review and meta-analysis of epidemiological data of injuries in professional male football. Method Forty-four studies have reported the incidence of injuries in football. Two reviewers independently extracted data and assessed trial quality using the Strengthening the Reporting of Observational Studies in Epidemiology statement and Newcastle Ottawa Scale. Studies were combined in a pooled analysis using a Poisson random effects regression model. Results The overall incidence of injuries in professional male football players was 8.1 injuries/1000 hours of exposure. Match injury incidence (36 injuries/1000 hours of exposure) was almost 10 times higher than training injury incidence rate (3.7 injuries/1000 hours of exposure). Lower extremity injuries had the highest incidence rates (6.8 injuries/1000 hours of exposure). The most common types of injuries were muscle/tendon (4.6 injuries/1000 hours of exposure), which were frequently associated with traumatic incidents. Minor injuries (1-3 days of time loss) were the most common. The incidence rate of injuries in the top 5 European professional leagues was not different to that of the professional leagues in other countries (6.8 vs 7.6 injuries/1000 hours of exposure, respectively). Conclusions Professional male football players have a substantial risk of sustaining injuries, especially during matches.&quot;,&quot;publisher&quot;:&quot;BMJ Publishing Group&quot;,&quot;volume&quot;:&quot;54&quot;},&quot;isTemporary&quot;:false}]},{&quot;citationID&quot;:&quot;MENDELEY_CITATION_265c65a0-929a-457d-abc2-d2df60a56e86&quot;,&quot;properties&quot;:{&quot;noteIndex&quot;:0},&quot;isEdited&quot;:false,&quot;manualOverride&quot;:{&quot;isManuallyOverridden&quot;:true,&quot;citeprocText&quot;:&quot;(Helme et al., 2021)&quot;,&quot;manualOverrideText&quot;:&quot;(Helme et al, 2021)&quot;},&quot;citationTag&quot;:&quot;MENDELEY_CITATION_v3_eyJjaXRhdGlvbklEIjoiTUVOREVMRVlfQ0lUQVRJT05fMjY1YzY1YTAtOTI5YS00NTdkLWFiYzItZDJkZjYwYTU2ZTg2IiwicHJvcGVydGllcyI6eyJub3RlSW5kZXgiOjB9LCJpc0VkaXRlZCI6ZmFsc2UsIm1hbnVhbE92ZXJyaWRlIjp7ImlzTWFudWFsbHlPdmVycmlkZGVuIjp0cnVlLCJjaXRlcHJvY1RleHQiOiIoSGVsbWUgZXQgYWwuLCAyMDIxKSIsIm1hbnVhbE92ZXJyaWRlVGV4dCI6IihIZWxtZSBldCBhbCwgMjAyMSkifSwiY2l0YXRpb25JdGVtcyI6W3siaWQiOiJkMDY4NmI3OC01MmU1LTMyZjEtYmVmMC03M2EyMWQ2YTAzYzQiLCJpdGVtRGF0YSI6eyJ0eXBlIjoiYXJ0aWNsZSIsImlkIjoiZDA2ODZiNzgtNTJlNS0zMmYxLWJlZjAtNzNhMjFkNmEwM2M0IiwidGl0bGUiOiJEb2VzIGxvd2VyLWxpbWIgYXN5bW1ldHJ5IGluY3JlYXNlIGluanVyeSByaXNrIGluIHNwb3J0PyBBIHN5c3RlbWF0aWMgcmV2aWV3IiwiYXV0aG9yIjpbeyJmYW1pbHkiOiJIZWxtZSIsImdpdmVuIjoiTWFyayIsInBhcnNlLW5hbWVzIjpmYWxzZSwiZHJvcHBpbmctcGFydGljbGUiOiIiLCJub24tZHJvcHBpbmctcGFydGljbGUiOiIifSx7ImZhbWlseSI6IlRlZSIsImdpdmVuIjoiSmFzb24iLCJwYXJzZS1uYW1lcyI6ZmFsc2UsImRyb3BwaW5nLXBhcnRpY2xlIjoiIiwibm9uLWRyb3BwaW5nLXBhcnRpY2xlIjoiIn0seyJmYW1pbHkiOiJFbW1vbmRzIiwiZ2l2ZW4iOiJTdGFjZXkiLCJwYXJzZS1uYW1lcyI6ZmFsc2UsImRyb3BwaW5nLXBhcnRpY2xlIjoiIiwibm9uLWRyb3BwaW5nLXBhcnRpY2xlIjoiIn0seyJmYW1pbHkiOiJMb3ciLCJnaXZlbiI6IkNocmlzIiwicGFyc2UtbmFtZXMiOmZhbHNlLCJkcm9wcGluZy1wYXJ0aWNsZSI6IiIsIm5vbi1kcm9wcGluZy1wYXJ0aWNsZSI6IiJ9XSwiY29udGFpbmVyLXRpdGxlIjoiUGh5c2ljYWwgVGhlcmFweSBpbiBTcG9ydCIsIkRPSSI6IjEwLjEwMTYvai5wdHNwLjIwMjEuMDMuMDAxIiwiSVNTTiI6IjE4NzMxNjAwIiwiUE1JRCI6IjMzNzcwNzQxIiwiaXNzdWVkIjp7ImRhdGUtcGFydHMiOltbMjAyMSw1XV19LCJwYWdlIjoiMjA0LTIxMyIsImFic3RyYWN0IjoiT2JqZWN0aXZlOiBUaGUgYWltIG9mIHRoaXMgcmV2aWV3IHdhcyB0byBzeW50aGVzaXplIHRoZSBjdXJyZW50IHVuZGVyc3RhbmRpbmcgcmVsYXRpbmcgdG8gdGhlIHJpc2tzIG9mIGxvd2VyIGJvZHkgZnVuY3Rpb25hbCBhc3ltbWV0cnkgd2l0aCBpbmp1cnkgaW4gYXRobGV0aWMgcG9wdWxhdGlvbnMuIE1ldGhvZHM6IEFuIGl0ZXJhdGl2ZSBkYXRhIG1pbmluZyBhbmQgc2FtcGxpbmcgYXBwcm9hY2ggd2FzIHVzZWQgdG8gY29uc3RydWN0IGEgc2VhcmNoIHBocmFzZSBmcm9tIGtleSB3b3Jkcywgd2hpY2ggd2VyZSB1c2VkIHRvIGlkZW50aWZ5IHN0dWRpZXMgd2l0aGluIFNQT1JUZGlzY3VzLCBNZWRsaW5lIGFuZCBBY2FkZW1pYyBTZWFyY2ggQ29tcGxldGUgZGF0YWJhc2VzLiBBZGRpdGlvbmFsIHJlZmVyZW5jZXMgd2VyZSBzb3VyY2VkIGZyb20gdGhlIHJlZmVyZW5jZSBsaXN0cyBvZiB0aGVzZSBhcnRpY2xlcy4gUmVzdWx0czogQWZ0ZXIgc2NyZWVuaW5nLCAzMSBwYXBlcnMgd2VyZSByZXZpZXdlZCwgZnJvbSBhbiBpbml0aWFsIHNlYXJjaCBpZGVudGlmeWluZyAzMDIgcG9zc2libGUgc3R1ZGllcy4gQSB0b3RhbCBvZiA2MjI4IHBhcnRpY2lwYW50cyB3ZXJlIGludm9sdmVkIGluIHRoZSBzdHVkaWVzLCBvZiB3aGljaCBzb2NjZXIgcGxheWVycyB3ZXJlIHRoZSBtb3N0IG9ic2VydmVkIHNwb3J0aW5nIGRlbW9ncmFwaGljIChuID0gMjE3MSkuIE9mIHRoZSAzMSBzdHVkaWVzIHJldmlld2VkIGVpZ2h0IGZvdW5kIG5vIHN0YXRpc3RpY2FsIGFzc29jaWF0aW9uIGJldHdlZW4gbG93ZXIgbGltYiBhc3ltbWV0cnkgYW5kIGluanVyeSByaXNrLCAxMCBzdHVkaWVzIHByb3ZpZGVkIHBhcnRpYWwgc3RhdGlzdGljYWxseSBzaWduaWZpY2FudCBldmlkZW5jZSBhbmQgYSBmdXJ0aGVyIDEwIHByb3ZpZGVkIHN0YXRpc3RpY2FsbHkgc2lnbmlmaWNhbnQgc3RhdGlzdGljYWwgbGlua3MuIENvbmNsdXNpb246IE92ZXJhbGwgbW9kZXJhdGUgdG8gbG93ZXIgcXVhbGl0eSBldmlkZW5jZSBmb3IgZnVuY3Rpb25hbCBhc3ltbWV0cnkgYXMgYSByaXNrIGZhY3RvciBmb3IgaW5qdXJ5IGluIHNwb3J0IHdhcyBvYnNlcnZlZC4gV2hpbGUgdGhlIHBvc3NpYmlsaXR5IG9mIGEgcmVsYXRpb25zaGlwIGJldHdlZW4gbG93ZXIgbGltYiBmdW5jdGlvbmFsIGFzeW1tZXRyeSBhbmQgaW5qdXJ5IHJpc2sgY2Fubm90IGJlIHJ1bGVkIG91dCwgZnVydGhlciBoaWdoZXIgcXVhbGl0eSBpbnZlc3RpZ2F0aW9ucywgYWRvcHRpbmcgc3RhbmRhcmRpc2VkIG1ldGhvZG9sb2dpZXMsIGlzIHJlcXVpcmVkLiIsInB1Ymxpc2hlciI6IkNodXJjaGlsbCBMaXZpbmdzdG9uZSIsInZvbHVtZSI6IjQ5IiwiY29udGFpbmVyLXRpdGxlLXNob3J0IjoiIn0sImlzVGVtcG9yYXJ5IjpmYWxzZX1dfQ==&quot;,&quot;citationItems&quot;:[{&quot;id&quot;:&quot;d0686b78-52e5-32f1-bef0-73a21d6a03c4&quot;,&quot;itemData&quot;:{&quot;type&quot;:&quot;article&quot;,&quot;id&quot;:&quot;d0686b78-52e5-32f1-bef0-73a21d6a03c4&quot;,&quot;title&quot;:&quot;Does lower-limb asymmetry increase injury risk in sport? A systematic review&quot;,&quot;author&quot;:[{&quot;family&quot;:&quot;Helme&quot;,&quot;given&quot;:&quot;Mark&quot;,&quot;parse-names&quot;:false,&quot;dropping-particle&quot;:&quot;&quot;,&quot;non-dropping-particle&quot;:&quot;&quot;},{&quot;family&quot;:&quot;Tee&quot;,&quot;given&quot;:&quot;Jason&quot;,&quot;parse-names&quot;:false,&quot;dropping-particle&quot;:&quot;&quot;,&quot;non-dropping-particle&quot;:&quot;&quot;},{&quot;family&quot;:&quot;Emmonds&quot;,&quot;given&quot;:&quot;Stacey&quot;,&quot;parse-names&quot;:false,&quot;dropping-particle&quot;:&quot;&quot;,&quot;non-dropping-particle&quot;:&quot;&quot;},{&quot;family&quot;:&quot;Low&quot;,&quot;given&quot;:&quot;Chris&quot;,&quot;parse-names&quot;:false,&quot;dropping-particle&quot;:&quot;&quot;,&quot;non-dropping-particle&quot;:&quot;&quot;}],&quot;container-title&quot;:&quot;Physical Therapy in Sport&quot;,&quot;DOI&quot;:&quot;10.1016/j.ptsp.2021.03.001&quot;,&quot;ISSN&quot;:&quot;18731600&quot;,&quot;PMID&quot;:&quot;33770741&quot;,&quot;issued&quot;:{&quot;date-parts&quot;:[[2021,5]]},&quot;page&quot;:&quot;204-213&quot;,&quot;abstract&quot;:&quot;Objective: The aim of this review was to synthesize the current understanding relating to the risks of lower body functional asymmetry with injury in athletic populations. Methods: An iterative data mining and sampling approach was used to construct a search phrase from key words, which were used to identify studies within SPORTdiscus, Medline and Academic Search Complete databases. Additional references were sourced from the reference lists of these articles. Results: After screening, 31 papers were reviewed, from an initial search identifying 302 possible studies. A total of 6228 participants were involved in the studies, of which soccer players were the most observed sporting demographic (n = 2171). Of the 31 studies reviewed eight found no statistical association between lower limb asymmetry and injury risk, 10 studies provided partial statistically significant evidence and a further 10 provided statistically significant statistical links. Conclusion: Overall moderate to lower quality evidence for functional asymmetry as a risk factor for injury in sport was observed. While the possibility of a relationship between lower limb functional asymmetry and injury risk cannot be ruled out, further higher quality investigations, adopting standardised methodologies, is required.&quot;,&quot;publisher&quot;:&quot;Churchill Livingstone&quot;,&quot;volume&quot;:&quot;49&quot;,&quot;container-title-short&quot;:&quot;&quot;},&quot;isTemporary&quot;:false}]},{&quot;citationID&quot;:&quot;MENDELEY_CITATION_4ede4b07-4273-42ad-82a5-76caff59f99d&quot;,&quot;properties&quot;:{&quot;noteIndex&quot;:0},&quot;isEdited&quot;:false,&quot;manualOverride&quot;:{&quot;isManuallyOverridden&quot;:true,&quot;citeprocText&quot;:&quot;(Asimakidis, Mukandi, et al., 2024)&quot;,&quot;manualOverrideText&quot;:&quot;(Asimakidis, Mukandi, et al, 2024)&quot;},&quot;citationTag&quot;:&quot;MENDELEY_CITATION_v3_eyJjaXRhdGlvbklEIjoiTUVOREVMRVlfQ0lUQVRJT05fNGVkZTRiMDctNDI3My00MmFkLTgyYTUtNzZjYWZmNTlmOTlk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quot;,&quot;citationItems&quot;:[{&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quot;citationID&quot;:&quot;MENDELEY_CITATION_931ed334-c9e8-4afe-b7f1-c32db9c3e878&quot;,&quot;properties&quot;:{&quot;noteIndex&quot;:0},&quot;isEdited&quot;:false,&quot;manualOverride&quot;:{&quot;isManuallyOverridden&quot;:true,&quot;citeprocText&quot;:&quot;(Contreras-Díaz et al., 2023; Dvir &amp;#38; Müller, 2020)&quot;,&quot;manualOverrideText&quot;:&quot;(Contreras-Díaz et al, 2023; Dvir &amp; Müller, 2020)&quot;},&quot;citationTag&quot;:&quot;MENDELEY_CITATION_v3_eyJjaXRhdGlvbklEIjoiTUVOREVMRVlfQ0lUQVRJT05fOTMxZWQzMzQtYzllOC00YWZlLWI3ZjEtYzMyZGI5YzNlODc4IiwicHJvcGVydGllcyI6eyJub3RlSW5kZXgiOjB9LCJpc0VkaXRlZCI6ZmFsc2UsIm1hbnVhbE92ZXJyaWRlIjp7ImlzTWFudWFsbHlPdmVycmlkZGVuIjp0cnVlLCJjaXRlcHJvY1RleHQiOiIoQ29udHJlcmFzLUTDrWF6IGV0IGFsLiwgMjAyMzsgRHZpciAmIzM4OyBNw7xsbGVyLCAyMDIwKSIsIm1hbnVhbE92ZXJyaWRlVGV4dCI6IihDb250cmVyYXMtRMOtYXogZXQgYWwsIDIwMjM7IER2aXIgJiBNw7xsbGVyLCAyMDIwKSJ9LCJjaXRhdGlvbkl0ZW1zIjpbeyJpZCI6ImRiZmMyZmZhLWVlYTEtM2IzOS04MzBlLTA0MmNjYzhlODUyYyIsIml0ZW1EYXRhIjp7InR5cGUiOiJhcnRpY2xlIiwiaWQiOiJkYmZjMmZmYS1lZWExLTNiMzktODMwZS0wNDJjY2M4ZTg1MmMiLCJ0aXRsZSI6Ik11bHRpcGxlLUpvaW50IElzb2tpbmV0aWMgRHluYW1vbWV0cnk6IEEgQ3JpdGljYWwgUmV2aWV3IiwiYXV0aG9yIjpbeyJmYW1pbHkiOiJEdmlyIiwiZ2l2ZW4iOiJaZWV2aSIsInBhcnNlLW5hbWVzIjpmYWxzZSwiZHJvcHBpbmctcGFydGljbGUiOiIiLCJub24tZHJvcHBpbmctcGFydGljbGUiOiIifSx7ImZhbWlseSI6Ik3DvGxsZXIiLCJnaXZlbiI6IlN0ZWZmZW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jk4MiIsIklTU04iOiIxNTMzNDI4NyIsIlBNSUQiOiIzMDc4OTU3MSIsImlzc3VlZCI6eyJkYXRlLXBhcnRzIjpbWzIwMjAsMl1dfSwicGFnZSI6IjU4Ny02MDEiLCJhYnN0cmFjdCI6IkFuZ3VsYXIgaXNva2luZXRpYyBkeW5hbW9tZXRyeSAoQUlEKSBpcyB3aWRlbHkgcmVnYXJkZWQgYXMgdGhlIGdvbGQgc3RhbmRhcmQgZm9yIGR5bmFtaWMgbXVzY2xlIHBlcmZvcm1hbmNlIHRlc3RpbmcuIEJhc2VkIG9uIHRoZSByb3RhdGlvbmFsIG1vdmVtZW50IG9mIGl0cyBhY3R1YXRvciwgQUlEIHRhcmdldHMgXCJzaW5nbGUtam9pbnRcIihrbmVlLCBzaG91bGRlciwgaGlwLCBldGMuKSBjb25maWd1cmF0aW9ucyBuYW1lbHkgbWVhc3VyZW1lbnQgb2YgbXVzY2xlIHBvdGVudGlhbCB3aGlsZSBpdCBtb3ZlcyB0aGUgbGV2ZXIgYXJtLWxpbWIgYXNzZW1ibHkgb3N0ZW5zaWJseSBhcm91bmQgYSBzaW5nbGUgZml4ZWQgYXhpcy4gT24gdGhlIG90aGVyIGhhbmQsIHRoZSBhcHBsaWNhdGlvbiBvZiBtdWx0aXBsZS1qb2ludCBpc29raW5ldGljIGR5bmFtb21ldHJ5IChNSUQpIGlzIHJlbGF0aXZlbHkgbmFycm93LCBib3RoIGluIHJlc2VhcmNoIGFuZCBpbiBwcmFjdGljZS4gVGhpcyBzaXR1YXRpb24gaXMgZHVlLCBwb3NzaWJseSwgdG8gdGhlIGZhY3QgdGhhdCB0aGVzZSBkeW5hbW9tZXRlcnMgYXJlIGdlbmVyYWxseSBtb3JlIGxpbWl0ZWQgaW4gc2NvcGUgbmFtZWx5IHRvIHRlc3RpbmcvY29uZGl0aW9uaW5nIG9mIGNvbWJpbmVkIGhpcCwga25lZSwgYW5rbGUgbW90aW9uIChsZWcgcHJlc3MpLCBjb21iaW5lZCBzaG91bGRlciwgZWxib3cgbW90aW9uLCBhbmQgbGlmdGluZyBtb3Rpb24gcGF0dGVybnMsIGRlc3BpdGUgdGhlIGZhY3QgdGhhdCBhbGwgMyBhcmUgYXNzb2NpYXRlZCB3aXRoIGhpZ2hlciBmdW5jdGlvbmFsaXR5LiBIb3dldmVyLCB3aXRoIHRoZSBlbWVyZ2luZyBpbXBvcnRhbmNlIG9mIE1JRCwgdGhpcyBjcml0aWNhbCByZXZpZXcgdGFrZXMgYSBmcmVzaCBsb29rIGF0IGl0cyB2YXJpb3VzIGFzcGVjdHMgaW5jbHVkaW5nIHRoZSB0ZXJtaW5vbG9neSBhbmQgY2xhc3NpZmljYXRpb24gb2YgbXVsdGlwbGUtam9pbnQgaXNva2luZXRpYyBkeW5hbW9tZXRlcnM7IHRoZSBwcm9ibGVtIG9mIHNjYWxpbmcgbmFtZWx5IHRoZSBuZWVkIHRvIGFkanVzdCB0aGUgcmFuZ2Ugb2YgbW90aW9uIGFuZCBsaW5lYXIgdmVsb2NpdGllcyB0byBzdWJqZWN0aXZlIGFudGhyb3BvbWV0cmljIG1lYXN1cmVzOyBzcGVjaWZpYyB0ZWNobmljYWwgYW5kIG1ldGhvZG9sb2dpY2FsIGlzc3VlcyB0aGF0IHVuZGVybGllIHRoZSB2YWxpZCBhcHBsaWNhdGlvbiBvZiB0aGVzZSBkeW5hbW9tZXRlcnM7IGF2YWlsYWJsZSByZWZlcmVuY2UgdmFsdWVzOyBhbmQgdGhlIHJlcHJvZHVjaWJpbGl0eSBvZiBNSUQtYmFzZWQgdGVzdCBmaW5kaW5ncy4gQW5hbHlzaXMgb2YgdGhlc2UgdG9waWNzIGluZGljYXRlcyB0aGF0IE1JRCBtYXkgdmFsaWRseSBhbmQgZWZmZWN0aXZlbHkgYmUgYXBwbGllZCBmb3IgdGhlIGFzc2Vzc21lbnQgYW5kIGNvbmRpdGlvbmluZyBvZiBzcGVjaWZpYyBtdXNjbGUgYWN0aW9uIHBhdHRlcm5zLiBIb3dldmVyLCB0aGVyZSBpcyBhIGNsZWFyIG5lZWQgZm9yIHN0YW5kYXJkaXphdGlvbiBvZiB0ZXN0cyBhbmQgZm9yIGNvbmRpdGlvbmluZyBwcm90b2NvbHMgYWxvbmdzaWRlIHJlc2VhcmNoIGludG8gdGhlIHVzZSBvZiB0aGlzIG1ldGhvZCBpbiB2YXJpb3VzIGNsaW5pY2FsIGNvaG9ydHMuIiwicHVibGlzaGVyIjoiTlNDQSBOYXRpb25hbCBTdHJlbmd0aCBhbmQgQ29uZGl0aW9uaW5nIEFzc29jaWF0aW9uIiwidm9sdW1lIjoiMzQifSwiaXNUZW1wb3JhcnkiOmZhbHNlfSx7ImlkIjoiNTg2MzdlZWMtZmZkZS0zNzcxLTg4MmYtZThkODllODU1NDAwIiwiaXRlbURhdGEiOnsidHlwZSI6ImFydGljbGUtam91cm5hbCIsImlkIjoiNTg2MzdlZWMtZmZkZS0zNzcxLTg4MmYtZThkODllODU1NDAwIiwidGl0bGUiOiJEeW5hbW9tZXRyaWMgU3RyZW5ndGggUHJvZmlsZSBvZiBIaXAgTXVzY2xlcyBpbiBZb3V0aCBTb2NjZXIgUGxheWVycyIsImF1dGhvciI6W3siZmFtaWx5IjoiQ29udHJlcmFzLUTDrWF6IiwiZ2l2ZW4iOiJHdWlkbyIsInBhcnNlLW5hbWVzIjpmYWxzZSwiZHJvcHBpbmctcGFydGljbGUiOiIiLCJub24tZHJvcHBpbmctcGFydGljbGUiOiIifSx7ImZhbWlseSI6IkNoaXJvc2EtUsOtb3MiLCJnaXZlbiI6Ikx1aXMgSmF2aWVyIiwicGFyc2UtbmFtZXMiOmZhbHNlLCJkcm9wcGluZy1wYXJ0aWNsZSI6IiIsIm5vbi1kcm9wcGluZy1wYXJ0aWNsZSI6IiJ9LHsiZmFtaWx5IjoiQ2hpcm9zYS1Sw61vcyIsImdpdmVuIjoiSWduYWNpbyIsInBhcnNlLW5hbWVzIjpmYWxzZSwiZHJvcHBpbmctcGFydGljbGUiOiIiLCJub24tZHJvcHBpbmctcGFydGljbGUiOiIifSx7ImZhbWlseSI6IlJpZWdvLVJ1aXoiLCJnaXZlbiI6IkFudG9uaW8iLCJwYXJzZS1uYW1lcyI6ZmFsc2UsImRyb3BwaW5nLXBhcnRpY2xlIjoiIiwibm9uLWRyb3BwaW5nLXBhcnRpY2xlIjoiIn0seyJmYW1pbHkiOiJJbnRlbGFuZ2VsbyIsImdpdmVuIjoiTGVvbmFyZG8iLCJwYXJzZS1uYW1lcyI6ZmFsc2UsImRyb3BwaW5nLXBhcnRpY2xlIjoiIiwibm9uLWRyb3BwaW5nLXBhcnRpY2xlIjoiIn0seyJmYW1pbHkiOiJUdWVzdGEtUm9hIiwiZ2l2ZW4iOiJNYXJjZWxvIiwicGFyc2UtbmFtZXMiOmZhbHNlLCJkcm9wcGluZy1wYXJ0aWNsZSI6IiIsIm5vbi1kcm9wcGluZy1wYXJ0aWNsZSI6IiJ9LHsiZmFtaWx5IjoiTW9yYWxlcy1aw7rDsWlnYSIsImdpdmVuIjoiSm9yZ2UiLCJwYXJzZS1uYW1lcyI6ZmFsc2UsImRyb3BwaW5nLXBhcnRpY2xlIjoiIiwibm9uLWRyb3BwaW5nLXBhcnRpY2xlIjoiIn0seyJmYW1pbHkiOiJKZXJlei1NYXlvcmdhIiwiZ2l2ZW4iOiJEYW5pZWwiLCJwYXJzZS1uYW1lcyI6ZmFsc2UsImRyb3BwaW5nLXBhcnRpY2xlIjoiIiwibm9uLWRyb3BwaW5nLXBhcnRpY2xlIjoiIn1dLCJjb250YWluZXItdGl0bGUiOiJJbnRlcm5hdGlvbmFsIEpvdXJuYWwgb2YgRW52aXJvbm1lbnRhbCBSZXNlYXJjaCBhbmQgUHVibGljIEhlYWx0aCIsImNvbnRhaW5lci10aXRsZS1zaG9ydCI6IkludCBKIEVudmlyb24gUmVzIFB1YmxpYyBIZWFsdGgiLCJET0kiOiIxMC4zMzkwL2lqZXJwaDIwMDIxMjkxIiwiSVNTTiI6IjE2NjA0NjAxIiwiUE1JRCI6IjM2Njc0MDUzIiwiaXNzdWVkIjp7ImRhdGUtcGFydHMiOltbMjAyMywxXV19LCJhYnN0cmFjdCI6IkJhY2tncm91bmQ6IFNvY2NlciBpcyB0aGUgbW9zdCB3aWRlbHkgcHJhY3RpY2VkIHNwb3J0IGluIHRoZSB3b3JsZCwgZGVtYW5kaW5nIGhpZ2gtc3BlZWQgYWN0aXZpdGllcyBzdWNoIGFzIGp1bXBzLCBzcHJpbnRzIGFuZCBjaGFuZ2VzIG9mIGRpcmVjdGlvbi4gVGhlcmVmb3JlLCBoYXZpbmcgb3B0aW1hbCBsZXZlbHMgb2YgbXVzY2xlIHN0cmVuZ3RoIGltcHJvdmVzIHBlcmZvcm1hbmNlIGFuZCByZWR1Y2VzIHRoZSBpbmp1cnkgcmF0ZS4gT2JqZWN0aXZlczogVGhlIG9iamVjdGl2ZXMgb2Ygb3VyIHN0dWR5IHdlcmUgKGkpIHRvIGRldGVybWluZSB0aGUgZHluYW1vbWV0cmljIHByb2ZpbGUgb2YgaGlwIG11c2NsZSBzdHJlbmd0aCBpbiB5b3VuZyBzb2NjZXIgcGxheWVycyBieSBwb3NpdGlvbiwgZXZhbHVhdGVkIGF0IGRpZmZlcmVudCBpc29raW5ldGljIHNwZWVkcywgKGlpKSB0byBkZXNjcmliZSB0aGUgY29udmVudGlvbmFsIGFuZCBmdW5jdGlvbmFsIHVuaWxhdGVyYWwgbXVzY2xlIHN0cmVuZ3RoIHJhdGlvcywgKGlpaSkgdG8gYW5hbHl6ZSB0aGUgYmlsYXRlcmFsIGJhbGFuY2UuIE1ldGhvZHM6IFRoaXJ0eS1zZXZlbiBtYWxlIHNvY2NlciBwbGF5ZXJzIChhZ2UgMTcuMDIgwrEgMC45MiB5ZWFycykgcGFydGljaXBhdGVkIGluIHRoZSBzdHVkeS4gU3RyZW5ndGggYXNzZXNzbWVudCB3YXMgcGVyZm9ybWVkIHdpdGggYSBmdW5jdGlvbmFsIGVsZWN0cm9tZWNoYW5pY2FsIGR5bmFtb21ldGVyLCBhbmQgY29uY2VudHJpYyBhbmQgZWNjZW50cmljIHN0cmVuZ3RoIG9mIGFiZHVjdG9ycywgYWRkdWN0b3JzLCBleHRlbnNvcnMgYW5kIGhpcCBmbGV4b3JzIHdlcmUgbWVhc3VyZWQgYmlsYXRlcmFsbHkgYXQgMC41IG0vcyBhbmQgMSBtL3MuIFJlc3VsdHM6IEZvciBlY2NlbnRyaWMgcmlnaHQgaGlwIGFiZHVjdGlvbiBhdCAwLjUgbS9zLCBkZWZlbmRlcnMgYXJlIHNpZ25pZmljYW50bHkgc3Ryb25nZXIgdGhhbiBtaWRmaWVsZGVycyAocCA9IDAuMDEzKSBhbmQgc3Ryb25nZXIgdGhhbiBmb3J3YXJkcyAocCA9IDAuMTQwKS4gRm9yIGVjY2VudHJpYyByaWdodCBoaXAgYWRkdWN0aW9uIGF0IDAuNSBtL3MsIGRlZmVuZGVycyBhcmUgc2lnbmlmaWNhbnRseSBzdHJvbmdlciB0aGFuIG1pZGZpZWxkZXJzIChwID0gMC4wMDUpIGFuZCBzdHJvbmdlciB0aGFuIGZvcndhcmRzIChwID0gMC4yNTMpLCBhcyBmb3IgZWNjZW50cmljIHJpZ2h0IGhpcCBhZGR1Y3Rpb24gYXQgMSBtL3MsIGRlZmVuZGVycyBhcmUgc2lnbmlmaWNhbnRseSBzdHJvbmdlciB0aGFuIG1pZGZpZWxkZXJzIChwID0gMC4wMTQpIGFuZCBzdHJvbmdlciB0aGFuIGZvcndhcmRzIChwID0gMC4wODQpLiBUaGVyZSBpcyBhIHNpZ25pZmljYW50IGVmZmVjdCBmb3IgdGhlIGNvbnZlbnRpb25hbCBzdHJlbmd0aCByYXRpbyBvZiBsZWZ0IGFiZHVjdGlvbi9hZGR1Y3Rpb24gYXQgMSBtL3MuIFRoZSBjb252ZW50aW9uYWwgc3RyZW5ndGggcmF0aW8gb2YgZm9yd2FyZHMgaXMgc2lnbmlmaWNhbnRseSBoaWdoZXIgdGhhbiB0aGF0IG9mIGRlZmVuZGVycyAocCA9IDAuMDQ1KSBhbmQgaGlnaGVyIHRoYW4gdGhhdCBvZiBtaWRmaWVsZGVycyAocCA9IDAuMTUyKS4gQ29uY2x1c2lvbnM6IENvbmNlbnRyaWMgYW5kIGVjY2VudHJpYyBoaXAgc3RyZW5ndGggdmFsdWVzIGRpZmZlciBhY2NvcmRpbmcgdG8gcGxheWluZyBwb3NpdGlvbi4iLCJwdWJsaXNoZXIiOiJNRFBJIiwidm9sdW1lIjoiMjAifSwiaXNUZW1wb3JhcnkiOmZhbHNlfV19&quot;,&quot;citationItems&quot;:[{&quot;id&quot;:&quot;dbfc2ffa-eea1-3b39-830e-042ccc8e852c&quot;,&quot;itemData&quot;:{&quot;type&quot;:&quot;article&quot;,&quot;id&quot;:&quot;dbfc2ffa-eea1-3b39-830e-042ccc8e852c&quot;,&quot;title&quot;:&quot;Multiple-Joint Isokinetic Dynamometry: A Critical Review&quot;,&quot;author&quot;:[{&quot;family&quot;:&quot;Dvir&quot;,&quot;given&quot;:&quot;Zeevi&quot;,&quot;parse-names&quot;:false,&quot;dropping-particle&quot;:&quot;&quot;,&quot;non-dropping-particle&quot;:&quot;&quot;},{&quot;family&quot;:&quot;Müller&quot;,&quot;given&quot;:&quot;Steffen&quot;,&quot;parse-names&quot;:false,&quot;dropping-particle&quot;:&quot;&quot;,&quot;non-dropping-particle&quot;:&quot;&quot;}],&quot;container-title&quot;:&quot;Journal of Strength and Conditioning Research&quot;,&quot;container-title-short&quot;:&quot;J Strength Cond Res&quot;,&quot;DOI&quot;:&quot;10.1519/JSC.0000000000002982&quot;,&quot;ISSN&quot;:&quot;15334287&quot;,&quot;PMID&quot;:&quot;30789571&quot;,&quot;issued&quot;:{&quot;date-parts&quot;:[[2020,2]]},&quot;page&quot;:&quot;587-601&quot;,&quot;abstract&quot;:&quot;Angular isokinetic dynamometry (AID) is widely regarded as the gold standard for dynamic muscle performance testing. Based on the rotational movement of its actuator, AID targets \&quot;single-joint\&quot;(knee, shoulder, hip, etc.) configurations namely measurement of muscle potential while it moves the lever arm-limb assembly ostensibly around a single fixed axis. On the other hand, the application of multiple-joint isokinetic dynamometry (MID) is relatively narrow, both in research and in practice. This situation is due, possibly, to the fact that these dynamometers are generally more limited in scope namely to testing/conditioning of combined hip, knee, ankle motion (leg press), combined shoulder, elbow motion, and lifting motion patterns, despite the fact that all 3 are associated with higher functionality. However, with the emerging importance of MID, this critical review takes a fresh look at its various aspects including the terminology and classification of multiple-joint isokinetic dynamometers; the problem of scaling namely the need to adjust the range of motion and linear velocities to subjective anthropometric measures; specific technical and methodological issues that underlie the valid application of these dynamometers; available reference values; and the reproducibility of MID-based test findings. Analysis of these topics indicates that MID may validly and effectively be applied for the assessment and conditioning of specific muscle action patterns. However, there is a clear need for standardization of tests and for conditioning protocols alongside research into the use of this method in various clinical cohorts.&quot;,&quot;publisher&quot;:&quot;NSCA National Strength and Conditioning Association&quot;,&quot;volume&quot;:&quot;34&quot;},&quot;isTemporary&quot;:false},{&quot;id&quot;:&quot;58637eec-ffde-3771-882f-e8d89e855400&quot;,&quot;itemData&quot;:{&quot;type&quot;:&quot;article-journal&quot;,&quot;id&quot;:&quot;58637eec-ffde-3771-882f-e8d89e855400&quot;,&quot;title&quot;:&quot;Dynamometric Strength Profile of Hip Muscles in Youth Soccer Players&quot;,&quot;author&quot;:[{&quot;family&quot;:&quot;Contreras-Díaz&quot;,&quot;given&quot;:&quot;Guido&quot;,&quot;parse-names&quot;:false,&quot;dropping-particle&quot;:&quot;&quot;,&quot;non-dropping-particle&quot;:&quot;&quot;},{&quot;family&quot;:&quot;Chirosa-Ríos&quot;,&quot;given&quot;:&quot;Luis Javier&quot;,&quot;parse-names&quot;:false,&quot;dropping-particle&quot;:&quot;&quot;,&quot;non-dropping-particle&quot;:&quot;&quot;},{&quot;family&quot;:&quot;Chirosa-Ríos&quot;,&quot;given&quot;:&quot;Ignacio&quot;,&quot;parse-names&quot;:false,&quot;dropping-particle&quot;:&quot;&quot;,&quot;non-dropping-particle&quot;:&quot;&quot;},{&quot;family&quot;:&quot;Riego-Ruiz&quot;,&quot;given&quot;:&quot;Antonio&quot;,&quot;parse-names&quot;:false,&quot;dropping-particle&quot;:&quot;&quot;,&quot;non-dropping-particle&quot;:&quot;&quot;},{&quot;family&quot;:&quot;Intelangelo&quot;,&quot;given&quot;:&quot;Leonardo&quot;,&quot;parse-names&quot;:false,&quot;dropping-particle&quot;:&quot;&quot;,&quot;non-dropping-particle&quot;:&quot;&quot;},{&quot;family&quot;:&quot;Tuesta-Roa&quot;,&quot;given&quot;:&quot;Marcelo&quot;,&quot;parse-names&quot;:false,&quot;dropping-particle&quot;:&quot;&quot;,&quot;non-dropping-particle&quot;:&quot;&quot;},{&quot;family&quot;:&quot;Morales-Zúñiga&quot;,&quot;given&quot;:&quot;Jorge&quot;,&quot;parse-names&quot;:false,&quot;dropping-particle&quot;:&quot;&quot;,&quot;non-dropping-particle&quot;:&quot;&quot;},{&quot;family&quot;:&quot;Jerez-Mayorga&quot;,&quot;given&quot;:&quot;Daniel&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021291&quot;,&quot;ISSN&quot;:&quot;16604601&quot;,&quot;PMID&quot;:&quot;36674053&quot;,&quot;issued&quot;:{&quot;date-parts&quot;:[[2023,1]]},&quot;abstract&quot;:&quot;Background: Soccer is the most widely practiced sport in the world, demanding high-speed activities such as jumps, sprints and changes of direction. Therefore, having optimal levels of muscle strength improves performance and reduces the injury rate. Objectives: The objectives of our study were (i) to determine the dynamometric profile of hip muscle strength in young soccer players by position, evaluated at different isokinetic speeds, (ii) to describe the conventional and functional unilateral muscle strength ratios, (iii) to analyze the bilateral balance. Methods: Thirty-seven male soccer players (age 17.02 ± 0.92 years) participated in the study. Strength assessment was performed with a functional electromechanical dynamometer, and concentric and eccentric strength of abductors, adductors, extensors and hip flexors were measured bilaterally at 0.5 m/s and 1 m/s. Results: For eccentric right hip abduction at 0.5 m/s, defenders are significantly stronger than midfielders (p = 0.013) and stronger than forwards (p = 0.140). For eccentric right hip adduction at 0.5 m/s, defenders are significantly stronger than midfielders (p = 0.005) and stronger than forwards (p = 0.253), as for eccentric right hip adduction at 1 m/s, defenders are significantly stronger than midfielders (p = 0.014) and stronger than forwards (p = 0.084). There is a significant effect for the conventional strength ratio of left abduction/adduction at 1 m/s. The conventional strength ratio of forwards is significantly higher than that of defenders (p = 0.045) and higher than that of midfielders (p = 0.152). Conclusions: Concentric and eccentric hip strength values differ according to playing position.&quot;,&quot;publisher&quot;:&quot;MDPI&quot;,&quot;volume&quot;:&quot;20&quot;},&quot;isTemporary&quot;:false}]},{&quot;citationID&quot;:&quot;MENDELEY_CITATION_8a8f307b-1c8e-40bf-a70c-e91d9ffbb5fd&quot;,&quot;properties&quot;:{&quot;noteIndex&quot;:0},&quot;isEdited&quot;:false,&quot;manualOverride&quot;:{&quot;isManuallyOverridden&quot;:true,&quot;citeprocText&quot;:&quot;(Horn et al., 2023; Markovic et al., 2020)&quot;,&quot;manualOverrideText&quot;:&quot;(Horn et al, 2023; Markovic et al, 2020)&quot;},&quot;citationTag&quot;:&quot;MENDELEY_CITATION_v3_eyJjaXRhdGlvbklEIjoiTUVOREVMRVlfQ0lUQVRJT05fOGE4ZjMwN2ItMWM4ZS00MGJmLWE3MGMtZTkxZDlmZmJiNWZkIiwicHJvcGVydGllcyI6eyJub3RlSW5kZXgiOjB9LCJpc0VkaXRlZCI6ZmFsc2UsIm1hbnVhbE92ZXJyaWRlIjp7ImlzTWFudWFsbHlPdmVycmlkZGVuIjp0cnVlLCJjaXRlcHJvY1RleHQiOiIoSG9ybiBldCBhbC4sIDIwMjM7IE1hcmtvdmljIGV0IGFsLiwgMjAyMCkiLCJtYW51YWxPdmVycmlkZVRleHQiOiIoSG9ybiBldCBhbCwgMjAyMzsgTWFya292aWMgZXQgYWwsIDIwMjApIn0sImNpdGF0aW9uSXRlbXMiOlt7ImlkIjoiY2JjZTk4M2MtZjk3My0zNjA3LWEwOWMtOGRhNjBmMjMwNGYyIiwiaXRlbURhdGEiOnsidHlwZSI6ImFydGljbGUtam91cm5hbCIsImlkIjoiY2JjZTk4M2MtZjk3My0zNjA3LWEwOWMtOGRhNjBmMjMwNGYyIiwidGl0bGUiOiJOb3JkaWMgSGFtc3RyaW5nIFN0cmVuZ3RoIG9mIEhpZ2hseSBUcmFpbmVkIFlvdXRoIEZvb3RiYWxsIFBsYXllcnMgYW5kIEl0cyBSZWxhdGlvbiB0byBTcHJpbnQgUGVyZm9ybWFuY2UiLCJhdXRob3IiOlt7ImZhbWlseSI6Ik1hcmtvdmljIiwiZ2l2ZW4iOiJHb3JhbiIsInBhcnNlLW5hbWVzIjpmYWxzZSwiZHJvcHBpbmctcGFydGljbGUiOiIiLCJub24tZHJvcHBpbmctcGFydGljbGUiOiIifSx7ImZhbWlseSI6IlNhcmFib24iLCJnaXZlbiI6Ik5lamMiLCJwYXJzZS1uYW1lcyI6ZmFsc2UsImRyb3BwaW5nLXBhcnRpY2xlIjoiIiwibm9uLWRyb3BwaW5nLXBhcnRpY2xlIjoiIn0seyJmYW1pbHkiOiJCb2JhbiIsImdpdmVuIjoiRnJhbmUiLCJwYXJzZS1uYW1lcyI6ZmFsc2UsImRyb3BwaW5nLXBhcnRpY2xlIjoiIiwibm9uLWRyb3BwaW5nLXBhcnRpY2xlIjoiIn0seyJmYW1pbHkiOiJab3JpYyIsImdpdmVuIjoiSXZhbiIsInBhcnNlLW5hbWVzIjpmYWxzZSwiZHJvcHBpbmctcGFydGljbGUiOiIiLCJub24tZHJvcHBpbmctcGFydGljbGUiOiIifSx7ImZhbWlseSI6IkplbGNpYyIsImdpdmVuIjoiTWFyaW8iLCJwYXJzZS1uYW1lcyI6ZmFsc2UsImRyb3BwaW5nLXBhcnRpY2xlIjoiIiwibm9uLWRyb3BwaW5nLXBhcnRpY2xlIjoiIn0seyJmYW1pbHkiOiJTb3MiLCJnaXZlbiI6IktyZXNpbWlyIiwicGFyc2UtbmFtZXMiOmZhbHNlLCJkcm9wcGluZy1wYXJ0aWNsZSI6IiIsIm5vbi1kcm9wcGluZy1wYXJ0aWNsZSI6IiJ9LHsiZmFtaWx5IjoiU2NhcHBhdGljY2kiLCJnaXZlbiI6Ik1hcms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jgwMCIsIklTU04iOiIxNTMzNDI4NyIsIlBNSUQiOiIzMDIzOTQ1MSIsImlzc3VlZCI6eyJkYXRlLXBhcnRzIjpbWzIwMjAsM11dfSwicGFnZSI6IjgwMC04MDciLCJhYnN0cmFjdCI6IldlIGFpbWVkIHRvIGNoYXJhY3Rlcml6ZSBOb3JkaWMgaGFtc3RyaW5nIChOSCkgc3RyZW5ndGggYW5kIGJpbGF0ZXJhbCBOSCBzdHJlbmd0aCBhc3ltbWV0cnkgaW4gaGlnaGx5IHRyYWluZWQgeW91dGggZm9vdGJhbGxlcnMgYW5kIHRvIGludmVzdGlnYXRlIHRoZSByZWxhdGlvbnNoaXAgYmV0d2VlbiBOSCBzdHJlbmd0aCBhbmQgc3ByaW50IHBlcmZvcm1hbmNlLiBUd2VudHktdHdvIGFkdWx0IGFuZCAxMzMgaGlnaGx5IHRyYWluZWQgeW91dGggZm9vdGJhbGxlcnMgaW4gdGhlIGFnZSBncm91cHMgVTEyLVUxOCBwYXJ0aWNpcGF0ZWQgaW4gdGhpcyBzdHVkeS4gRWNjZW50cmljIGhhbXN0cmluZyBzdHJlbmd0aCB3YXMgYXNzZXNzZWQgdXNpbmcgdGhlIE5IIGRldmljZS4gWW91dGggZm9vdGJhbGxlcnMgKG4gPSAxMTkpIGFsc28gcGVyZm9ybWVkIDIwLW0gc3ByaW50IHRlc3QuIEFnZS1yZWxhdGVkIGNoYW5nZXMgaW4gYWJzb2x1dGUgYW5kIHJlbGF0aXZlIE5IIHN0cmVuZ3RoLCBhbmQgYmlsYXRlcmFsIE5IIHN0cmVuZ3RoIGFzeW1tZXRyeSB3ZXJlIGFuYWx5emVkIHVzaW5nIDEtd2F5IGFuYWx5c2lzIG9mIHZhcmlhbmNlLiBUaGUgbGluZWFyIHJlbGF0aW9uc2hpcCBiZXR3ZWVuIHJlbGF0aXZlIE5IIHN0cmVuZ3RoIGFuZCBzcHJpbnQgcGVyZm9ybWFuY2Ugd2FzIGVzdGFibGlzaGVkIHVzaW5nIGEgUGVhcnNvbiBjb3JyZWxhdGlvbiBhbmFseXNpcy4gU2lnbmlmaWNhbnQgYWdlLXJlbGF0ZWQgaW5jcmVhc2VzIChGID0gMy42LTE4Ljk7IGFsbCBwIDwgMC4wMSkgaW4gTkggc3RyZW5ndGggd2VyZSByZXBvcnRlZCBmb3IgYWxsIHVuaXRzIGV4Y2VwdCBOwrdrZy0xIChGID0gMS45OyBwID0gMC4wOCkuIFRoZSBsYXJnZXN0IGRpZmZlcmVuY2VzIGluIGFic29sdXRlIE5IIHN0cmVuZ3RoIHdlcmUgc2VlbiBiZXR3ZWVuIFUxNSBhbmQgVTE2IGdyb3Vwcy4gQmlsYXRlcmFsIE5IIHN0cmVuZ3RoIGFzeW1tZXRyeSB2YXJpZWQgZnJvbSA4IHRvIDE2JSAoRiA9IDEuODsgcCA9IDAuMDkpIGFjcm9zcyBhbGwgYWdlIGdyb3Vwcy4gQSBsYXJnZSBjb3JyZWxhdGlvbiBiZXR3ZWVuIE5IIHN0cmVuZ3RoIGFuZCBzcHJpbnQgcGVyZm9ybWFuY2Ugd2FzIG9ic2VydmVkIChyID0gLTAuNTI7IHAgPCAwLjAxKS4gT3VyIHJlc3VsdHMgaW5kaWNhdGUgdGhhdCBOSCBzdHJlbmd0aCBpbmNyZWFzZXMgbm9ubGluZWFybHkgd2l0aCBwbGF5ZXJzJyBhZ2UsIHdpdGggdGhlIGhpZ2hlc3QgdmFsdWVzIG9ic2VydmVkIGluIFUxNiBncm91cC4gRnVydGhlcm1vcmUsIGJpbGF0ZXJhbCBOSCBzdHJlbmd0aCBhc3ltbWV0cnkgdmFyaWVkIG5vbnNpZ25pZmljYW50bHkgYmV0d2VlbiA4IGFuZCAxNiUuIEZpbmFsbHksIDI3JSBvZiB2YXJpYW5jZSBvZiBzcHJpbnQgcGVyZm9ybWFuY2Ugb2YgeW91dGggZm9vdGJhbGxlcnMgY291bGQgYmUgZXhwbGFpbmVkIGJ5IHJlbGF0aXZlIE5IIHN0cmVuZ3RoLiBUaGUgcmVwb3J0ZWQgTkggc3RyZW5ndGggZGF0YSBjb3VsZCBiZSB1c2VkIGFzIG5vcm1hdGl2ZSBzdGFuZGFyZHMgZHVyaW5nIHRlc3RpbmcgYW5kIHRyYWluaW5nIG9mIHlvdXRoIGZvb3RiYWxsIHBsYXllcnMuIFByZXNlbnQgcmVzdWx0cyBhbHNvIHN1Z2dlc3QgdGhhdCBjb2FjaGVzIHNob3VsZCBwYXkgY2xvc2UgYXR0ZW50aW9uIHRvIGVjY2VudHJpYyBoYW1zdHJpbmcgZnVuY3Rpb24gaW4geW91dGggZm9vdGJhbGxlcnMuIiwicHVibGlzaGVyIjoiTlNDQSBOYXRpb25hbCBTdHJlbmd0aCBhbmQgQ29uZGl0aW9uaW5nIEFzc29jaWF0aW9uIiwidm9sdW1lIjoiMzQifSwiaXNUZW1wb3JhcnkiOmZhbHNlfSx7ImlkIjoiOTI5Zjc2MDgtMWU5Mi0zNDgxLTllOTYtOTI0YjMyODY2NTc4IiwiaXRlbURhdGEiOnsidHlwZSI6ImFydGljbGUtam91cm5hbCIsImlkIjoiOTI5Zjc2MDgtMWU5Mi0zNDgxLTllOTYtOTI0YjMyODY2NTc4IiwidGl0bGUiOiJJc29raW5ldGljIHByb2ZpbGluZyBvZiBlbGl0ZSB5b3V0aCBmb290YmFsbGVyczogaW5mb3JtaW5nIHNlbGVjdGlvbiBvZiBhIHByYWN0aWNhYmxlIGFuZCBlZmZpY2FjaW91cyBpc29raW5ldGljIHNjcmVlbmluZyB0ZXN0IiwiYXV0aG9yIjpbeyJmYW1pbHkiOiJIb3JuIiwiZ2l2ZW4iOiJUaW1vdGh5IiwicGFyc2UtbmFtZXMiOmZhbHNlLCJkcm9wcGluZy1wYXJ0aWNsZSI6IiIsIm5vbi1kcm9wcGluZy1wYXJ0aWNsZSI6IiJ9LHsiZmFtaWx5IjoiQnJvZ2RlbiIsImdpdmVuIjoiQ2hyaXMiLCJwYXJzZS1uYW1lcyI6ZmFsc2UsImRyb3BwaW5nLXBhcnRpY2xlIjoiIiwibm9uLWRyb3BwaW5nLXBhcnRpY2xlIjoiIn0seyJmYW1pbHkiOiJHcmVpZyIsImdpdmVuIjoiTWF0dCIsInBhcnNlLW5hbWVzIjpmYWxzZSwiZHJvcHBpbmctcGFydGljbGUiOiIiLCJub24tZHJvcHBpbmctcGFydGljbGUiOiIifV0sImNvbnRhaW5lci10aXRsZSI6IlJlc2VhcmNoIGluIFNwb3J0cyBNZWRpY2luZSIsIkRPSSI6IjEwLjEwODAvMTU0Mzg2MjcuMjAyMS4xOTQzMzkyIiwiSVNTTiI6IjE1NDM4NjM1IiwiUE1JRCI6IjM0MTYyMjkzIiwiaXNzdWVkIjp7ImRhdGUtcGFydHMiOltbMjAyM11dfSwicGFnZSI6IjEyNS0xMzYiLCJhYnN0cmFjdCI6Iklzb2tpbmV0aWMgZHluYW1vbWV0cnkgcmVwcmVzZW50cyB0aGUgY2xpbmljYWwgZ29sZCBzdGFuZGFyZCBmb3Igc3RyZW5ndGggYXNzZXNzbWVudCBidXQgdGVzdGluZyBsYWNrIGNvbnNlbnN1cy4gRWxpdGUgeW91dGggbWFsZSBmb290YmFsbCBwbGF5ZXJzIChuwqA9wqAyOCkgY29tcGxldGVkIDIwIHJlcGV0aXRpb25zIChhbmFseXNlZCBhcyBmb3VyIGVwb2Nocykgb2YgZWNjZW50cmljIGtuZWUgZmxleG9yIChlY2NLRikgYW5kIGNvbmNlbnRyaWMga25lZSBleHRlbnNvciAoY29uS0UpIHRyaWFscyBhdCA2MCwgMTgwIGFuZCAyNzDCsOKImXPiiJIxLCBxdWFudGlmeWluZyBwZWFrIHRvcnF1ZSAoUFQpIGFuZCBmdW5jdGlvbmFsIHJhbmdlIChGUikuIFRoZXJlIHdhcyBhIHNpZ25pZmljYW50IChQwqA8wqAwLjAwMSkgbWFpbiBlZmZlY3QgZm9yIGZhdGlndWUgYW5kIGFuZ3VsYXIgdmVsb2NpdHkgaW4gY29uS0UgUFQ7IGVjY0tGIFBUIHdhcyBub3Qgc2lnbmlmaWNhbnQgYWNyb3NzIGVwb2NoIChQwqA9wqAwLjM1KSBhbmQgdmVsb2NpdHkgKFDCoD3CoDAuMTIpIGFuZCBhIHZlbG9jaXR5IHggZXBvY2ggaW50ZXJhY3Rpb24gaGlnaGxpZ2h0ZWQgbW9yZSByZXBldGl0aW9ucyB3ZXJlIHJlcXVpcmVkIHRvIGVsaWNpdCBmYXRpZ3VlIGFzIHZlbG9jaXR5IGluY3JlYXNlZC4gRlIgZGVjcmVhc2VkIHdpdGggZmF0aWd1ZSAoUMKgPMKgMC4wMDEpIGFuZCB2ZWxvY2l0eSAoUMKgPMKgMC4wMSkgaW4gY29uS0UgYW5kIGVjY0tGLCBpbmRpY2F0aXZlIG9mIGEgbmFycm93aW5nIG9mIHRoZSBzdHJlbmd0aCBjdXJ2ZS4gQ2xpbmljYWwgaW50ZXJwcmV0YXRpb24gYWR2b2NhdGVzIGFuIGlzb2tpbmV0aWMgdGVzdCBjb21wcmlzaW5nIGF0IGxlYXN0IDE1IHJlcHMgYXQgYSB2ZWxvY2l0eSDiiaUgMTgwwrDiiJlz4oiSMSBhbmQgYW5hbHlzaXMgYmV5b25kIHRoZSBwZWFrIG9mIHRoZSBzdHJlbmd0aCBjdXJ2ZSAoUFQpIHRvIGluZm9ybSBjbGluaWNhbCByZWFzb25pbmcgYW5kIGluZGl2aWR1YWxpemVkIGV4ZXJjaXNlIHByZXNjcmlwdGlvbi4iLCJwdWJsaXNoZXIiOiJSb3V0bGVkZ2UiLCJ2b2x1bWUiOiIzMSIsImNvbnRhaW5lci10aXRsZS1zaG9ydCI6IiJ9LCJpc1RlbXBvcmFyeSI6ZmFsc2V9XX0=&quot;,&quot;citationItems&quot;:[{&quot;id&quot;:&quot;cbce983c-f973-3607-a09c-8da60f2304f2&quot;,&quot;itemData&quot;:{&quot;type&quot;:&quot;article-journal&quot;,&quot;id&quot;:&quot;cbce983c-f973-3607-a09c-8da60f2304f2&quot;,&quot;title&quot;:&quot;Nordic Hamstring Strength of Highly Trained Youth Football Players and Its Relation to Sprint Performance&quot;,&quot;author&quot;:[{&quot;family&quot;:&quot;Markovic&quot;,&quot;given&quot;:&quot;Goran&quot;,&quot;parse-names&quot;:false,&quot;dropping-particle&quot;:&quot;&quot;,&quot;non-dropping-particle&quot;:&quot;&quot;},{&quot;family&quot;:&quot;Sarabon&quot;,&quot;given&quot;:&quot;Nejc&quot;,&quot;parse-names&quot;:false,&quot;dropping-particle&quot;:&quot;&quot;,&quot;non-dropping-particle&quot;:&quot;&quot;},{&quot;family&quot;:&quot;Boban&quot;,&quot;given&quot;:&quot;Frane&quot;,&quot;parse-names&quot;:false,&quot;dropping-particle&quot;:&quot;&quot;,&quot;non-dropping-particle&quot;:&quot;&quot;},{&quot;family&quot;:&quot;Zoric&quot;,&quot;given&quot;:&quot;Ivan&quot;,&quot;parse-names&quot;:false,&quot;dropping-particle&quot;:&quot;&quot;,&quot;non-dropping-particle&quot;:&quot;&quot;},{&quot;family&quot;:&quot;Jelcic&quot;,&quot;given&quot;:&quot;Mario&quot;,&quot;parse-names&quot;:false,&quot;dropping-particle&quot;:&quot;&quot;,&quot;non-dropping-particle&quot;:&quot;&quot;},{&quot;family&quot;:&quot;Sos&quot;,&quot;given&quot;:&quot;Kresimir&quot;,&quot;parse-names&quot;:false,&quot;dropping-particle&quot;:&quot;&quot;,&quot;non-dropping-particle&quot;:&quot;&quot;},{&quot;family&quot;:&quot;Scappaticci&quot;,&quot;given&quot;:&quot;Mark&quot;,&quot;parse-names&quot;:false,&quot;dropping-particle&quot;:&quot;&quot;,&quot;non-dropping-particle&quot;:&quot;&quot;}],&quot;container-title&quot;:&quot;Journal of Strength and Conditioning Research&quot;,&quot;container-title-short&quot;:&quot;J Strength Cond Res&quot;,&quot;DOI&quot;:&quot;10.1519/JSC.0000000000002800&quot;,&quot;ISSN&quot;:&quot;15334287&quot;,&quot;PMID&quot;:&quot;30239451&quot;,&quot;issued&quot;:{&quot;date-parts&quot;:[[2020,3]]},&quot;page&quot;:&quot;800-807&quot;,&quot;abstract&quot;:&quot;We aimed to characterize Nordic hamstring (NH) strength and bilateral NH strength asymmetry in highly trained youth footballers and to investigate the relationship between NH strength and sprint performance. Twenty-two adult and 133 highly trained youth footballers in the age groups U12-U18 participated in this study. Eccentric hamstring strength was assessed using the NH device. Youth footballers (n = 119) also performed 20-m sprint test. Age-related changes in absolute and relative NH strength, and bilateral NH strength asymmetry were analyzed using 1-way analysis of variance. The linear relationship between relative NH strength and sprint performance was established using a Pearson correlation analysis. Significant age-related increases (F = 3.6-18.9; all p &lt; 0.01) in NH strength were reported for all units except N·kg-1 (F = 1.9; p = 0.08). The largest differences in absolute NH strength were seen between U15 and U16 groups. Bilateral NH strength asymmetry varied from 8 to 16% (F = 1.8; p = 0.09) across all age groups. A large correlation between NH strength and sprint performance was observed (r = -0.52; p &lt; 0.01). Our results indicate that NH strength increases nonlinearly with players' age, with the highest values observed in U16 group. Furthermore, bilateral NH strength asymmetry varied nonsignificantly between 8 and 16%. Finally, 27% of variance of sprint performance of youth footballers could be explained by relative NH strength. The reported NH strength data could be used as normative standards during testing and training of youth football players. Present results also suggest that coaches should pay close attention to eccentric hamstring function in youth footballers.&quot;,&quot;publisher&quot;:&quot;NSCA National Strength and Conditioning Association&quot;,&quot;volume&quot;:&quot;34&quot;},&quot;isTemporary&quot;:false},{&quot;id&quot;:&quot;929f7608-1e92-3481-9e96-924b32866578&quot;,&quot;itemData&quot;:{&quot;type&quot;:&quot;article-journal&quot;,&quot;id&quot;:&quot;929f7608-1e92-3481-9e96-924b32866578&quot;,&quot;title&quot;:&quot;Isokinetic profiling of elite youth footballers: informing selection of a practicable and efficacious isokinetic screening test&quot;,&quot;author&quot;:[{&quot;family&quot;:&quot;Horn&quot;,&quot;given&quot;:&quot;Timothy&quot;,&quot;parse-names&quot;:false,&quot;dropping-particle&quot;:&quot;&quot;,&quot;non-dropping-particle&quot;:&quot;&quot;},{&quot;family&quot;:&quot;Brogden&quot;,&quot;given&quot;:&quot;Chris&quot;,&quot;parse-names&quot;:false,&quot;dropping-particle&quot;:&quot;&quot;,&quot;non-dropping-particle&quot;:&quot;&quot;},{&quot;family&quot;:&quot;Greig&quot;,&quot;given&quot;:&quot;Matt&quot;,&quot;parse-names&quot;:false,&quot;dropping-particle&quot;:&quot;&quot;,&quot;non-dropping-particle&quot;:&quot;&quot;}],&quot;container-title&quot;:&quot;Research in Sports Medicine&quot;,&quot;DOI&quot;:&quot;10.1080/15438627.2021.1943392&quot;,&quot;ISSN&quot;:&quot;15438635&quot;,&quot;PMID&quot;:&quot;34162293&quot;,&quot;issued&quot;:{&quot;date-parts&quot;:[[2023]]},&quot;page&quot;:&quot;125-136&quot;,&quot;abstract&quot;:&quot;Isokinetic dynamometry represents the clinical gold standard for strength assessment but testing lack consensus. Elite youth male football players (n = 28) completed 20 repetitions (analysed as four epochs) of eccentric knee flexor (eccKF) and concentric knee extensor (conKE) trials at 60, 180 and 270°∙s−1, quantifying peak torque (PT) and functional range (FR). There was a significant (P &lt; 0.001) main effect for fatigue and angular velocity in conKE PT; eccKF PT was not significant across epoch (P = 0.35) and velocity (P = 0.12) and a velocity x epoch interaction highlighted more repetitions were required to elicit fatigue as velocity increased. FR decreased with fatigue (P &lt; 0.001) and velocity (P &lt; 0.01) in conKE and eccKF, indicative of a narrowing of the strength curve. Clinical interpretation advocates an isokinetic test comprising at least 15 reps at a velocity ≥ 180°∙s−1 and analysis beyond the peak of the strength curve (PT) to inform clinical reasoning and individualized exercise prescription.&quot;,&quot;publisher&quot;:&quot;Routledge&quot;,&quot;volume&quot;:&quot;31&quot;,&quot;container-title-short&quot;:&quot;&quot;},&quot;isTemporary&quot;:false}]},{&quot;citationID&quot;:&quot;MENDELEY_CITATION_14aa8a25-78f2-44b9-bb45-7613eee2f956&quot;,&quot;properties&quot;:{&quot;noteIndex&quot;:0},&quot;isEdited&quot;:false,&quot;manualOverride&quot;:{&quot;isManuallyOverridden&quot;:true,&quot;citeprocText&quot;:&quot;(Folland et al., 2005)&quot;,&quot;manualOverrideText&quot;:&quot;(Folland et al, 2005)&quot;},&quot;citationTag&quot;:&quot;MENDELEY_CITATION_v3_eyJjaXRhdGlvbklEIjoiTUVOREVMRVlfQ0lUQVRJT05fMTRhYThhMjUtNzhmMi00NGI5LWJiNDUtNzYxM2VlZTJmOTU2IiwicHJvcGVydGllcyI6eyJub3RlSW5kZXgiOjB9LCJpc0VkaXRlZCI6ZmFsc2UsIm1hbnVhbE92ZXJyaWRlIjp7ImlzTWFudWFsbHlPdmVycmlkZGVuIjp0cnVlLCJjaXRlcHJvY1RleHQiOiIoRm9sbGFuZCBldCBhbC4sIDIwMDUpIiwibWFudWFsT3ZlcnJpZGVUZXh0IjoiKEZvbGxhbmQgZXQgYWwsIDIwMDUpIn0sImNpdGF0aW9uSXRlbXMiOlt7ImlkIjoiZmQ5ZmUzOTgtMjYyOC0zYjlmLTkzZDYtYzIxNWFlMmFhYTY0IiwiaXRlbURhdGEiOnsidHlwZSI6ImFydGljbGUtam91cm5hbCIsImlkIjoiZmQ5ZmUzOTgtMjYyOC0zYjlmLTkzZDYtYzIxNWFlMmFhYTY0IiwidGl0bGUiOiJTdHJlbmd0aCB0cmFpbmluZzogSXNvbWV0cmljIHRyYWluaW5nIGF0IGEgcmFuZ2Ugb2Ygam9pbnQgYW5nbGVzIHZlcnN1cyBkeW5hbWljIHRyYWluaW5nIiwiYXV0aG9yIjpbeyJmYW1pbHkiOiJGb2xsYW5kIiwiZ2l2ZW4iOiJKb25hdGhhbiBQLiIsInBhcnNlLW5hbWVzIjpmYWxzZSwiZHJvcHBpbmctcGFydGljbGUiOiIiLCJub24tZHJvcHBpbmctcGFydGljbGUiOiIifSx7ImZhbWlseSI6Ikhhd2tlciIsImdpdmVuIjoiS2F0ZSIsInBhcnNlLW5hbWVzIjpmYWxzZSwiZHJvcHBpbmctcGFydGljbGUiOiIiLCJub24tZHJvcHBpbmctcGFydGljbGUiOiIifSx7ImZhbWlseSI6IkxlYWNoIiwiZ2l2ZW4iOiJCZW4iLCJwYXJzZS1uYW1lcyI6ZmFsc2UsImRyb3BwaW5nLXBhcnRpY2xlIjoiIiwibm9uLWRyb3BwaW5nLXBhcnRpY2xlIjoiIn0seyJmYW1pbHkiOiJMaXR0bGUiLCJnaXZlbiI6IlRvbSIsInBhcnNlLW5hbWVzIjpmYWxzZSwiZHJvcHBpbmctcGFydGljbGUiOiIiLCJub24tZHJvcHBpbmctcGFydGljbGUiOiIifSx7ImZhbWlseSI6IkpvbmVzIiwiZ2l2ZW4iOiJEYXZpZCBBLiIsInBhcnNlLW5hbWVzIjpmYWxzZSwiZHJvcHBpbmctcGFydGljbGUiOiIiLCJub24tZHJvcHBpbmctcGFydGljbGUiOiIifV0sImNvbnRhaW5lci10aXRsZSI6IkpvdXJuYWwgb2YgU3BvcnRzIFNjaWVuY2VzIiwiY29udGFpbmVyLXRpdGxlLXNob3J0IjoiSiBTcG9ydHMgU2NpIiwiYWNjZXNzZWQiOnsiZGF0ZS1wYXJ0cyI6W1syMDI0LDQsMjRdXX0sIkRPSSI6IjEwLjEwODAvMDI2NDA0MTA0MDAwMjE3ODMiLCJJU1NOIjoiMDI2NDA0MTQiLCJQTUlEIjoiMTYxOTUwMzMiLCJVUkwiOiJodHRwczovL3d3dy50YW5kZm9ubGluZS5jb20vZG9pL2Ficy8xMC4xMDgwLzAyNjQwNDEwNDAwMDIxNzgzIiwiaXNzdWVkIjp7ImRhdGUtcGFydHMiOltbMjAwNSw4XV19LCJwYWdlIjoiODE3LTgyNCIsImFic3RyYWN0IjoiVGhlIG1vc3QgZWZmZWN0aXZlIG1lYW5zIG9mIGluY3JlYXNpbmcgc3RyZW5ndGggYnkgaGlnaCByZXNpc3RhbmNlIHRyYWluaW5nIHJlbWFpbnMgdW5rbm93biwgZGVzcGl0ZSB0aGUgb2J2aW91cyBpbXBvcnRhbmNlIG9mIHRoaXMga25vd2xlZGdlIGZvciBhdGhsZXRpYyB0cmFpbmluZyBhbmQgcmVoYWJpbGl0YXRpb24uIFdlIGhhdmUgcmVjZW4uLi4iLCJwdWJsaXNoZXIiOiJUYXlsb3IgJiBGcmFuY2lzIEx0ZCIsImlzc3VlIjoiOCIsInZvbHVtZSI6IjIzIn0sImlzVGVtcG9yYXJ5IjpmYWxzZX1dfQ==&quot;,&quot;citationItems&quot;:[{&quot;id&quot;:&quot;fd9fe398-2628-3b9f-93d6-c215ae2aaa64&quot;,&quot;itemData&quot;:{&quot;type&quot;:&quot;article-journal&quot;,&quot;id&quot;:&quot;fd9fe398-2628-3b9f-93d6-c215ae2aaa64&quot;,&quot;title&quot;:&quot;Strength training: Isometric training at a range of joint angles versus dynamic training&quot;,&quot;author&quot;:[{&quot;family&quot;:&quot;Folland&quot;,&quot;given&quot;:&quot;Jonathan P.&quot;,&quot;parse-names&quot;:false,&quot;dropping-particle&quot;:&quot;&quot;,&quot;non-dropping-particle&quot;:&quot;&quot;},{&quot;family&quot;:&quot;Hawker&quot;,&quot;given&quot;:&quot;Kate&quot;,&quot;parse-names&quot;:false,&quot;dropping-particle&quot;:&quot;&quot;,&quot;non-dropping-particle&quot;:&quot;&quot;},{&quot;family&quot;:&quot;Leach&quot;,&quot;given&quot;:&quot;Ben&quot;,&quot;parse-names&quot;:false,&quot;dropping-particle&quot;:&quot;&quot;,&quot;non-dropping-particle&quot;:&quot;&quot;},{&quot;family&quot;:&quot;Little&quot;,&quot;given&quot;:&quot;Tom&quot;,&quot;parse-names&quot;:false,&quot;dropping-particle&quot;:&quot;&quot;,&quot;non-dropping-particle&quot;:&quot;&quot;},{&quot;family&quot;:&quot;Jones&quot;,&quot;given&quot;:&quot;David A.&quot;,&quot;parse-names&quot;:false,&quot;dropping-particle&quot;:&quot;&quot;,&quot;non-dropping-particle&quot;:&quot;&quot;}],&quot;container-title&quot;:&quot;Journal of Sports Sciences&quot;,&quot;container-title-short&quot;:&quot;J Sports Sci&quot;,&quot;accessed&quot;:{&quot;date-parts&quot;:[[2024,4,24]]},&quot;DOI&quot;:&quot;10.1080/02640410400021783&quot;,&quot;ISSN&quot;:&quot;02640414&quot;,&quot;PMID&quot;:&quot;16195033&quot;,&quot;URL&quot;:&quot;https://www.tandfonline.com/doi/abs/10.1080/02640410400021783&quot;,&quot;issued&quot;:{&quot;date-parts&quot;:[[2005,8]]},&quot;page&quot;:&quot;817-824&quot;,&quot;abstract&quot;:&quot;The most effective means of increasing strength by high resistance training remains unknown, despite the obvious importance of this knowledge for athletic training and rehabilitation. We have recen...&quot;,&quot;publisher&quot;:&quot;Taylor &amp; Francis Ltd&quot;,&quot;issue&quot;:&quot;8&quot;,&quot;volume&quot;:&quot;23&quot;},&quot;isTemporary&quot;:false}]},{&quot;citationID&quot;:&quot;MENDELEY_CITATION_a42b174e-a1b7-426a-b508-6460c7af1fb6&quot;,&quot;properties&quot;:{&quot;noteIndex&quot;:0},&quot;isEdited&quot;:false,&quot;manualOverride&quot;:{&quot;isManuallyOverridden&quot;:true,&quot;citeprocText&quot;:&quot;(Soriano et al., 2021)&quot;,&quot;manualOverrideText&quot;:&quot;(Soriano et al, 2021)&quot;},&quot;citationTag&quot;:&quot;MENDELEY_CITATION_v3_eyJjaXRhdGlvbklEIjoiTUVOREVMRVlfQ0lUQVRJT05fYTQyYjE3NGUtYTFiNy00MjZhLWI1MDgtNjQ2MGM3YWYxZmI2IiwicHJvcGVydGllcyI6eyJub3RlSW5kZXgiOjB9LCJpc0VkaXRlZCI6ZmFsc2UsIm1hbnVhbE92ZXJyaWRlIjp7ImlzTWFudWFsbHlPdmVycmlkZGVuIjp0cnVlLCJjaXRlcHJvY1RleHQiOiIoU29yaWFubyBldCBhbC4sIDIwMjEpIiwibWFudWFsT3ZlcnJpZGVUZXh0IjoiKFNvcmlhbm8gZXQgYWwsIDIwMjEpIn0sImNpdGF0aW9uSXRlbXMiOlt7ImlkIjoiNDg5NDIwMjYtNTA0MC0zMTIzLTg2NDYtNDg4ZjA3NDg2MWQ4IiwiaXRlbURhdGEiOnsidHlwZSI6ImFydGljbGUtam91cm5hbCIsImlkIjoiNDg5NDIwMjYtNTA0MC0zMTIzLTg2NDYtNDg4ZjA3NDg2MWQ4IiwidGl0bGUiOiJWYWxpZGl0eSBhbmQgUmVsaWFiaWxpdHkgb2YgYSBTdGFuZGFyZGl6ZWQgUHJvdG9jb2wgZm9yIEFzc2Vzc2luZyB0aGUgT25lIFJlcGV0aXRpb24gTWF4aW11bSBQZXJmb3JtYW5jZSBEdXJpbmcgT3ZlcmhlYWQgUHJlc3NpbmcgRXhlcmNpc2VzIiwiYXV0aG9yIjpbeyJmYW1pbHkiOiJTb3JpYW5vIiwiZ2l2ZW4iOiJNYXJjb3MgQS4iLCJwYXJzZS1uYW1lcyI6ZmFsc2UsImRyb3BwaW5nLXBhcnRpY2xlIjoiIiwibm9uLWRyb3BwaW5nLXBhcnRpY2xlIjoiIn0seyJmYW1pbHkiOiJHYXJjw61hLVJhbW9zIiwiZ2l2ZW4iOiJBbWFkb3IiLCJwYXJzZS1uYW1lcyI6ZmFsc2UsImRyb3BwaW5nLXBhcnRpY2xlIjoiIiwibm9uLWRyb3BwaW5nLXBhcnRpY2xlIjoiIn0seyJmYW1pbHkiOiJUb3JyZXMtR29uesOhbGV6IiwiZ2l2ZW4iOiJBbnRvbmlvIiwicGFyc2UtbmFtZXMiOmZhbHNlLCJkcm9wcGluZy1wYXJ0aWNsZSI6IiIsIm5vbi1kcm9wcGluZy1wYXJ0aWNsZSI6IiJ9LHsiZmFtaWx5IjoiQ2FzdGlsbG8tUGFsZW5jaWEiLCJnaXZlbiI6IkpvYXF1w61uIiwicGFyc2UtbmFtZXMiOmZhbHNlLCJkcm9wcGluZy1wYXJ0aWNsZSI6IiIsIm5vbi1kcm9wcGluZy1wYXJ0aWNsZSI6IiJ9LHsiZmFtaWx5IjoiQXl1c28iLCJnaXZlbiI6IlbDrWN0b3IiLCJwYXJzZS1uYW1lcyI6ZmFsc2UsImRyb3BwaW5nLXBhcnRpY2xlIjoiIiwibm9uLWRyb3BwaW5nLXBhcnRpY2xlIjoiIn0seyJmYW1pbHkiOiJNYXLDrW4iLCJnaXZlbiI6IlBlZHJvIEouIiwicGFyc2UtbmFtZXMiOmZhbHNlLCJkcm9wcGluZy1wYXJ0aWNsZSI6IiIsIm5vbi1kcm9wcGluZy1wYXJ0aWNsZSI6IiJ9LHsiZmFtaWx5IjoiQ29tZm9ydCIsImdpdmVuIjoiUGF1bC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zMjg0IiwiSVNTTiI6IjE1MzM0Mjg3IiwiUE1JRCI6IjMxOTcyODI3IiwiaXNzdWVkIjp7ImRhdGUtcGFydHMiOltbMjAyMSwxMV1dfSwicGFnZSI6IjI5ODgtMjk5MiIsImFic3RyYWN0IjoiVGhlIGFpbSBvZiB0aGlzIHN0dWR5IHdhcyB0byBkZXRlcm1pbmUgdGhlIHZhbGlkaXR5IG9mIHBlcmZvcm1pbmcgMyBvbmUgcmVwZXRpdGlvbiBtYXhpbXVtICgxUk0pIGFzc2Vzc21lbnRzIGZvciB0aGUgcHVzaCBwcmVzcyAoUFApLCBwdXNoIGplcmsgKFBKKSwgYW5kIHNwbGl0IGplcmsgKFNKKSBpbiBzZXF1ZW5jZSBpbiBvbmUgdGVzdGluZyBzZXNzaW9uIHZzLiB0aGUgY3JpdGVyaW9uIG1ldGhvZCAodGVzdGluZyBvbiBzZXBhcmF0ZSBkYXlzKSwgd2hpbGUgZGV0ZXJtaW5pbmcgdGhlIGJldHdlZW4tc2Vzc2lvbiByZWxpYWJpbGl0eSBvZiB0aGUgY29tYmluZWQgYXNzZXNzbWVudC4gVHdlbnR5LXR3byB3ZWxsLXRyYWluZWQgbWVuIChuID0gMjI7IGFnZTogMjguNSArIDEuMyB5ZWFyczsgaGVpZ2h0OiAxLjgwICsgMC4wNCBtOyBib2R5IG1hc3M6IDg0LjkgKyAxLjkga2c7IHRyYWluaW5nIGV4cGVyaWVuY2U6IDQuMjcgKyA0LjA4IHllYXJzKSBwYXJ0aWNpcGF0ZWQgaW4gdGhpcyBzdHVkeS4gVGhlIDFSTSB3YXMgYXNzZXNzZWQgaW4gYSBzZXF1ZW50aWFsIG9yZGVyIGluIHRoZSBzYW1lIHRlc3Rpbmcgc2Vzc2lvbiAoY29tYmluZWQgMVJNIGFzc2Vzc21lbnQpIGZvciB0aGUgUFAsIFBKLCBhbmQgU0ogb24gMiBvY2Nhc2lvbnMsIHRvIGRldGVybWluZSBiZXR3ZWVuLXNlc3Npb24gcmVsaWFiaWxpdHkuIFRoZSAxUk0gZm9yIGVhY2ggZXhlcmNpc2Ugd2FzIGFsc28gZXhhbWluZWQgb24gMyBzZXBhcmF0ZSBzZXNzaW9ucyB0byBjb21wYXJlIHRoZSByZXN1bHRzIGFnYWluc3QgdGhlIGNvbWJpbmVkIG1ldGhvZC4gQSBoaWdoIHJlbGlhYmlsaXR5LCBsb3cgdmFyaWFiaWxpdHksIGFuZCBsb3cgbWVhc3VyZW1lbnQgZXJyb3Igd2VyZSBldmlkZW50IGZvciB0aGUgUFAgKGludHJhY2xhc3MgY29ycmVsYXRpb24gY29lZmZpY2llbnQgW0lDQ10gPSAwLjk2MDsgY29lZmZpY2llbnQgb2YgdmFyaWF0aW9uIFtDVl0gPSAxLjglOyBzbWFsbGVzdCBkZXRlY3RhYmxlIGRpZmZlcmVuY2UgW1NERF0gPSA3LjElKSwgUEogKElDQyA9IDAuOTc4OyBDViA9IDEuNSU7IFNERCA9IDUuNCUpIGFuZCBTSiAoSUNDID0gMC45ODc7IENWID0gMC44JTsgU0REID0gNC42JSkuIEluIGFkZGl0aW9uLCB0aGVyZSB3ZXJlIG5vIHNpZ25pZmljYW50IChwID4gMC4wNSkgb3IgbWVhbmluZ2Z1bCAozrcy4omkMC4wMDEpIGRpZmZlcmVuY2VzIGJldHdlZW4gdGhlIHNpbmdsZSBhbmQgY29tYmluZWQgYXNzZXNzbWVudHMuIFRoZSBoaWdoIHJlbGlhYmlsaXR5IGFuZCB2YWxpZGl0eSBvZiB0aGUgY29tYmluZWQgYXNzZXNzbWVudCBzdWdnZXN0IHRoYXQgcHJhY3RpdGlvbmVycyBhbmQgcmVzZWFyY2hlcnMgbWF5IHNpbXBsaWZ5IHRoZSB0ZXN0aW5nIHByb2NlZHVyZSBieSBhc3Nlc3NpbmcgdGhlIDFSTSBkdXJpbmcgdGhlIDMgbWFpbiBvdmVyaGVhZCBwcmVzc2luZyBleGVyY2lzZXMgaW4gYSBzaW5nbGUgdGVzdGluZyBzZXNzaW9uLiIsInB1Ymxpc2hlciI6Ik5TQ0EgTmF0aW9uYWwgU3RyZW5ndGggYW5kIENvbmRpdGlvbmluZyBBc3NvY2lhdGlvbiIsInZvbHVtZSI6IjM1In0sImlzVGVtcG9yYXJ5IjpmYWxzZX1dfQ==&quot;,&quot;citationItems&quot;:[{&quot;id&quot;:&quot;48942026-5040-3123-8646-488f074861d8&quot;,&quot;itemData&quot;:{&quot;type&quot;:&quot;article-journal&quot;,&quot;id&quot;:&quot;48942026-5040-3123-8646-488f074861d8&quot;,&quot;title&quot;:&quot;Validity and Reliability of a Standardized Protocol for Assessing the One Repetition Maximum Performance During Overhead Pressing Exercises&quot;,&quot;author&quot;:[{&quot;family&quot;:&quot;Soriano&quot;,&quot;given&quot;:&quot;Marcos A.&quot;,&quot;parse-names&quot;:false,&quot;dropping-particle&quot;:&quot;&quot;,&quot;non-dropping-particle&quot;:&quot;&quot;},{&quot;family&quot;:&quot;García-Ramos&quot;,&quot;given&quot;:&quot;Amador&quot;,&quot;parse-names&quot;:false,&quot;dropping-particle&quot;:&quot;&quot;,&quot;non-dropping-particle&quot;:&quot;&quot;},{&quot;family&quot;:&quot;Torres-González&quot;,&quot;given&quot;:&quot;Antonio&quot;,&quot;parse-names&quot;:false,&quot;dropping-particle&quot;:&quot;&quot;,&quot;non-dropping-particle&quot;:&quot;&quot;},{&quot;family&quot;:&quot;Castillo-Palencia&quot;,&quot;given&quot;:&quot;Joaquín&quot;,&quot;parse-names&quot;:false,&quot;dropping-particle&quot;:&quot;&quot;,&quot;non-dropping-particle&quot;:&quot;&quot;},{&quot;family&quot;:&quot;Ayuso&quot;,&quot;given&quot;:&quot;Víctor&quot;,&quot;parse-names&quot;:false,&quot;dropping-particle&quot;:&quot;&quot;,&quot;non-dropping-particle&quot;:&quot;&quot;},{&quot;family&quot;:&quot;Marín&quot;,&quot;given&quot;:&quot;Pedro J.&quot;,&quot;parse-names&quot;:false,&quot;dropping-particle&quot;:&quot;&quot;,&quot;non-dropping-particle&quot;:&quot;&quot;},{&quot;family&quot;:&quot;Comfort&quot;,&quot;given&quot;:&quot;Paul&quot;,&quot;parse-names&quot;:false,&quot;dropping-particle&quot;:&quot;&quot;,&quot;non-dropping-particle&quot;:&quot;&quot;}],&quot;container-title&quot;:&quot;Journal of Strength and Conditioning Research&quot;,&quot;container-title-short&quot;:&quot;J Strength Cond Res&quot;,&quot;DOI&quot;:&quot;10.1519/JSC.0000000000003284&quot;,&quot;ISSN&quot;:&quot;15334287&quot;,&quot;PMID&quot;:&quot;31972827&quot;,&quot;issued&quot;:{&quot;date-parts&quot;:[[2021,11]]},&quot;page&quot;:&quot;2988-2992&quot;,&quot;abstract&quot;:&quot;The aim of this study was to determine the validity of performing 3 one repetition maximum (1RM) assessments for the push press (PP), push jerk (PJ), and split jerk (SJ) in sequence in one testing session vs. the criterion method (testing on separate days), while determining the between-session reliability of the combined assessment. Twenty-two well-trained men (n = 22; age: 28.5 + 1.3 years; height: 1.80 + 0.04 m; body mass: 84.9 + 1.9 kg; training experience: 4.27 + 4.08 years) participated in this study. The 1RM was assessed in a sequential order in the same testing session (combined 1RM assessment) for the PP, PJ, and SJ on 2 occasions, to determine between-session reliability. The 1RM for each exercise was also examined on 3 separate sessions to compare the results against the combined method. A high reliability, low variability, and low measurement error were evident for the PP (intraclass correlation coefficient [ICC] = 0.960; coefficient of variation [CV] = 1.8%; smallest detectable difference [SDD] = 7.1%), PJ (ICC = 0.978; CV = 1.5%; SDD = 5.4%) and SJ (ICC = 0.987; CV = 0.8%; SDD = 4.6%). In addition, there were no significant (p &gt; 0.05) or meaningful (η2≤0.001) differences between the single and combined assessments. The high reliability and validity of the combined assessment suggest that practitioners and researchers may simplify the testing procedure by assessing the 1RM during the 3 main overhead pressing exercises in a single testing session.&quot;,&quot;publisher&quot;:&quot;NSCA National Strength and Conditioning Association&quot;,&quot;volume&quot;:&quot;35&quot;},&quot;isTemporary&quot;:false}]},{&quot;citationID&quot;:&quot;MENDELEY_CITATION_81087076-d385-40b4-91f7-7e17acd0d49a&quot;,&quot;properties&quot;:{&quot;noteIndex&quot;:0},&quot;isEdited&quot;:false,&quot;manualOverride&quot;:{&quot;isManuallyOverridden&quot;:true,&quot;citeprocText&quot;:&quot;(J. M. Reynolds et al., 2006)&quot;,&quot;manualOverrideText&quot;:&quot;(J. M. Reynolds et al, 2006)&quot;},&quot;citationTag&quot;:&quot;MENDELEY_CITATION_v3_eyJjaXRhdGlvbklEIjoiTUVOREVMRVlfQ0lUQVRJT05fODEwODcwNzYtZDM4NS00MGI0LTkxZjctN2UxN2FjZDBkNDlhIiwicHJvcGVydGllcyI6eyJub3RlSW5kZXgiOjB9LCJpc0VkaXRlZCI6ZmFsc2UsIm1hbnVhbE92ZXJyaWRlIjp7ImlzTWFudWFsbHlPdmVycmlkZGVuIjp0cnVlLCJjaXRlcHJvY1RleHQiOiIoSi4gTS4gUmV5bm9sZHMgZXQgYWwuLCAyMDA2KSIsIm1hbnVhbE92ZXJyaWRlVGV4dCI6IihKLiBNLiBSZXlub2xkcyBldCBhbCwgMjAwNikifSwiY2l0YXRpb25JdGVtcyI6W3siaWQiOiJjNDA1N2M3Yi01ZDEwLTM5NDAtYjBjYS0xYzFiMjYzNGJiNmIiLCJpdGVtRGF0YSI6eyJ0eXBlIjoiYXJ0aWNsZS1qb3VybmFsIiwiaWQiOiJjNDA1N2M3Yi01ZDEwLTM5NDAtYjBjYS0xYzFiMjYzNGJiNmIiLCJ0aXRsZSI6IlByZWRpY3Rpb24gb2Ygb25lIHJlcGV0aXRpb24gbWF4aW11bSBzdHJlbmd0aCBmcm9tIG11bHRpcGxlIHJlcGV0aXRpb24gbWF4aW11bSB0ZXN0aW5nIGFuZCBhbnRocm9wb21ldHJ5IiwiYXV0aG9yIjpbeyJmYW1pbHkiOiJSZXlub2xkcyIsImdpdmVuIjoiSmVmZiBNLiIsInBhcnNlLW5hbWVzIjpmYWxzZSwiZHJvcHBpbmctcGFydGljbGUiOiIiLCJub24tZHJvcHBpbmctcGFydGljbGUiOiIifSx7ImZhbWlseSI6IkdvcmRvbiIsImdpdmVuIjoiVG9yeWFubm8gSi4iLCJwYXJzZS1uYW1lcyI6ZmFsc2UsImRyb3BwaW5nLXBhcnRpY2xlIjoiIiwibm9uLWRyb3BwaW5nLXBhcnRpY2xlIjoiIn0seyJmYW1pbHkiOiJSb2JlcmdzIiwiZ2l2ZW4iOiJSb2JlcnQgQS4iLCJwYXJzZS1uYW1lcyI6ZmFsc2UsImRyb3BwaW5nLXBhcnRpY2xlIjoiIiwibm9uLWRyb3BwaW5nLXBhcnRpY2xlIjoiIn1dLCJjb250YWluZXItdGl0bGUiOiJKb3VybmFsIG9mIFN0cmVuZ3RoIGFuZCBDb25kaXRpb25pbmcgUmVzZWFyY2giLCJjb250YWluZXItdGl0bGUtc2hvcnQiOiJKIFN0cmVuZ3RoIENvbmQgUmVzIiwiRE9JIjoiMTAuMTUxOS9SLTE1MzA0LjEiLCJJU1NOIjoiMTA2NDgwMTEiLCJQTUlEIjoiMTY5Mzc5NzIiLCJpc3N1ZWQiOnsiZGF0ZS1wYXJ0cyI6W1syMDA2LDhdXX0sInBhZ2UiOiI1ODQtNTkyIiwiYWJzdHJhY3QiOiJUaGUgcHVycG9zZSBvZiB0aGlzIHN0dWR5IHdhcyB0byBxdWFudGlmeSB0aGUgZGVjcmVhc2UgaW4gdGhlIGxvYWQgbGlmdGVkIGZyb20gMSB0byA1LCAxMCwgYW5kIDIwIHJlcGV0aXRpb25zIHRvIGZhaWx1cmUgZm9yIHRoZSBmbGF0IGJhcmJlbGwgYmVuY2ggcHJlc3MgKGNoZXN0IHByZXNzOyBDUCkgYW5kIHBsYXRlLWxvYWRlZCBsZWcgcHJlc3MgKExQKS4gRnVydGhlcm1vcmUsIHdlIGRldmVsb3BlZCBwcmVkaWN0aW9uIGVxdWF0aW9ucyBmb3IgMSByZXBldGl0aW9uIG1heGltdW0gKFJNKSBzdHJlbmd0aCBmcm9tIHRoZSBtdWx0aXBsZSBSTSB0ZXN0cywgaW5jbHVkaW5nIGFudGhyb3BvbWV0cmljIGRhdGEsIGdlbmRlciwgYWdlLCBhbmQgcmVzaXN0YW5jZSB0cmFpbmluZyB2b2x1bWUuIFNldmVudHkgc3ViamVjdHMgKDM0IG1lbiwgMzYgd29tZW4pLCAxOC02OSB5ZWFycyBvZiBhZ2UsIGNvbXBsZXRlZCAxLCA1LCAxMCwgYW5kIDIwUk0gdGVzdGluZyBmb3IgZWFjaCBvZiB0aGUgQ1BzIGFuZCBMUHMuIFJlZ3Jlc3Npb24gYW5hbHlzZXMgb2YgbWVhbiBkYXRhIHJldmVhbGVkIGEgbm9ubGluZWFyIGRlY3JlYXNlIGluIGxvYWQgd2l0aCBpbmNyZWFzaW5nIHJlcGV0aXRpb24gbnVtYmVyIChDUDogbGluZWFyIFN5LnggPSAyLjYga2csIG5vbmxpbmVhciBTeS54ID0gMC4yIGtnOyBMUDogbGluZWFyIFN5LnggPSAxMS4wIGtnLCBub25saW5lYXIgU3kueCA9IDIuNiBrZywgcmVzcGVjdGl2ZWx5KS4gTXVsdGlwbGUgcmVncmVzc2lvbiBhbmFseXNlcyByZXZlYWxlZCB0aGF0IHRoZSA1Uk0gZGF0YSBwcm9kdWNlZCB0aGUgZ3JlYXRlc3QgcHJlZGljdGlvbiBhY2N1cmFjeSwgd2l0aCBSMiBkYXRhIGZvciA1LCAxMCwgYW5kIDIwUk0gY29uZGl0aW9ucyBiZWluZyBMUDogMC45NzQsIDAuOTMzLCAwLjkxNTsgQ1A6IDAuOTkzLCAwLjk3NiwgYW5kIDAuOTU1LCByZXNwZWN0aXZlbHkuIFRoZSByZWdyZXNzaW9uIHByZWRpY3Rpb24gZXF1YXRpb25zIGZvciAxUk0gc3RyZW5ndGggZnJvbSA1Uk0gZGF0YSB3ZXJlIExQOiAxUk0gPSAxLjA5NzAgw5cgKDVSTSB3ZWlnaHQgW2tnXSkgKyAxNC4yNTQ2LCBTeS54ID0gMTYuMTYga2csIFIyID0gMC45NzQ7IENQOiAxUk0gPSAxLjEzMDcgw5cgKDVSTSB3ZWlnaHQpICsgMC42OTk5LCBTeS54ID0gMi45OCBrZywgUjIgPSAwLjk5My4gRHluYW1pYyBtdXNjdWxhciBzdHJlbmd0aCAoMVJNKSBjYW4gYmUgYWNjdXJhdGVseSBlc3RpbWF0ZWQgZnJvbSBtdWx0aXBsZSByZXBldGl0aW9uIHRlc3RpbmcuIERhdGEgcmV2ZWFsIHRoYXQgbm8gbW9yZSB0aGFuIDEwIHJlcGV0aXRpb25zIHNob3VsZCBiZSB1c2VkIGluIGxpbmVhciBlcXVhdGlvbnMgdG8gZXN0aW1hdGUgMVJNIGZvciB0aGUgTFAgYW5kIENQIGFjdGlvbnMuIMKpIDIwMDYgTmF0aW9uYWwgU3RyZW5ndGggJiBDb25kaXRpb25pbmcgQXNzb2NpYXRpb24uIiwidm9sdW1lIjoiMjAifSwiaXNUZW1wb3JhcnkiOmZhbHNlfV19&quot;,&quot;citationItems&quot;:[{&quot;id&quot;:&quot;c4057c7b-5d10-3940-b0ca-1c1b2634bb6b&quot;,&quot;itemData&quot;:{&quot;type&quot;:&quot;article-journal&quot;,&quot;id&quot;:&quot;c4057c7b-5d10-3940-b0ca-1c1b2634bb6b&quot;,&quot;title&quot;:&quot;Prediction of one repetition maximum strength from multiple repetition maximum testing and anthropometry&quot;,&quot;author&quot;:[{&quot;family&quot;:&quot;Reynolds&quot;,&quot;given&quot;:&quot;Jeff M.&quot;,&quot;parse-names&quot;:false,&quot;dropping-particle&quot;:&quot;&quot;,&quot;non-dropping-particle&quot;:&quot;&quot;},{&quot;family&quot;:&quot;Gordon&quot;,&quot;given&quot;:&quot;Toryanno J.&quot;,&quot;parse-names&quot;:false,&quot;dropping-particle&quot;:&quot;&quot;,&quot;non-dropping-particle&quot;:&quot;&quot;},{&quot;family&quot;:&quot;Robergs&quot;,&quot;given&quot;:&quot;Robert A.&quot;,&quot;parse-names&quot;:false,&quot;dropping-particle&quot;:&quot;&quot;,&quot;non-dropping-particle&quot;:&quot;&quot;}],&quot;container-title&quot;:&quot;Journal of Strength and Conditioning Research&quot;,&quot;container-title-short&quot;:&quot;J Strength Cond Res&quot;,&quot;DOI&quot;:&quot;10.1519/R-15304.1&quot;,&quot;ISSN&quot;:&quot;10648011&quot;,&quot;PMID&quot;:&quot;16937972&quot;,&quot;issued&quot;:{&quot;date-parts&quot;:[[2006,8]]},&quot;page&quot;:&quot;584-592&quot;,&quot;abstract&quot;:&quot;The purpose of this study was to quantify the decrease in the load lifted from 1 to 5, 10, and 20 repetitions to failure for the flat barbell bench press (chest press; CP) and plate-loaded leg press (LP). Furthermore, we developed prediction equations for 1 repetition maximum (RM) strength from the multiple RM tests, including anthropometric data, gender, age, and resistance training volume. Seventy subjects (34 men, 36 women), 18-69 years of age, completed 1, 5, 10, and 20RM testing for each of the CPs and LPs. Regression analyses of mean data revealed a nonlinear decrease in load with increasing repetition number (CP: linear Sy.x = 2.6 kg, nonlinear Sy.x = 0.2 kg; LP: linear Sy.x = 11.0 kg, nonlinear Sy.x = 2.6 kg, respectively). Multiple regression analyses revealed that the 5RM data produced the greatest prediction accuracy, with R2 data for 5, 10, and 20RM conditions being LP: 0.974, 0.933, 0.915; CP: 0.993, 0.976, and 0.955, respectively. The regression prediction equations for 1RM strength from 5RM data were LP: 1RM = 1.0970 × (5RM weight [kg]) + 14.2546, Sy.x = 16.16 kg, R2 = 0.974; CP: 1RM = 1.1307 × (5RM weight) + 0.6999, Sy.x = 2.98 kg, R2 = 0.993. Dynamic muscular strength (1RM) can be accurately estimated from multiple repetition testing. Data reveal that no more than 10 repetitions should be used in linear equations to estimate 1RM for the LP and CP actions. © 2006 National Strength &amp; Conditioning Association.&quot;,&quot;volume&quot;:&quot;20&quot;},&quot;isTemporary&quot;:false}]},{&quot;citationID&quot;:&quot;MENDELEY_CITATION_3ddc6311-be6d-4a5c-9b17-89ebc8bcdb99&quot;,&quot;properties&quot;:{&quot;noteIndex&quot;:0},&quot;isEdited&quot;:false,&quot;manualOverride&quot;:{&quot;isManuallyOverridden&quot;:true,&quot;citeprocText&quot;:&quot;(Ramirez-Campillo et al., 2018)&quot;,&quot;manualOverrideText&quot;:&quot;(Ramirez-Campillo et al, 2018)&quot;},&quot;citationTag&quot;:&quot;MENDELEY_CITATION_v3_eyJjaXRhdGlvbklEIjoiTUVOREVMRVlfQ0lUQVRJT05fM2RkYzYzMTEtYmU2ZC00YTVjLTliMTctODllYmM4YmNkYjk5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quot;,&quot;citationItems&quot;:[{&quot;id&quot;:&quot;2fd04c6a-6d68-34cb-8d40-d83e69fea1e5&quot;,&quot;itemData&quot;:{&quot;type&quot;:&quot;article-journal&quot;,&quot;id&quot;:&quot;2fd04c6a-6d68-34cb-8d40-d83e69fea1e5&quot;,&quot;title&quot;:&quot;Optimal reactive strength index: Is it an accurate variable to optimize plyometric training effects on measures of physical fitness in young soccer players?&quot;,&quot;author&quot;:[{&quot;family&quot;:&quot;Ramirez-Campillo&quot;,&quot;given&quot;:&quot;Rodrigo&quot;,&quot;parse-names&quot;:false,&quot;dropping-particle&quot;:&quot;&quot;,&quot;non-dropping-particle&quot;:&quot;&quot;},{&quot;family&quot;:&quot;Alvarez&quot;,&quot;given&quot;:&quot;Cristian&quot;,&quot;parse-names&quot;:false,&quot;dropping-particle&quot;:&quot;&quot;,&quot;non-dropping-particle&quot;:&quot;&quot;},{&quot;family&quot;:&quot;García-Pinillos&quot;,&quot;given&quot;:&quot;Felipe&quot;,&quot;parse-names&quot;:false,&quot;dropping-particle&quot;:&quot;&quot;,&quot;non-dropping-particle&quot;:&quot;&quot;},{&quot;family&quot;:&quot;Sanchez-Sanchez&quot;,&quot;given&quot;:&quot;Javier&quot;,&quot;parse-names&quot;:false,&quot;dropping-particle&quot;:&quot;&quot;,&quot;non-dropping-particle&quot;:&quot;&quot;},{&quot;family&quot;:&quot;Yanci&quot;,&quot;given&quot;:&quot;Javier&quot;,&quot;parse-names&quot;:false,&quot;dropping-particle&quot;:&quot;&quot;,&quot;non-dropping-particle&quot;:&quot;&quot;},{&quot;family&quot;:&quot;Castillo&quot;,&quot;given&quot;:&quot;Daniel&quot;,&quot;parse-names&quot;:false,&quot;dropping-particle&quot;:&quot;&quot;,&quot;non-dropping-particle&quot;:&quot;&quot;},{&quot;family&quot;:&quot;Loturco&quot;,&quot;given&quot;:&quot;Irineu&quot;,&quot;parse-names&quot;:false,&quot;dropping-particle&quot;:&quot;&quot;,&quot;non-dropping-particle&quot;:&quot;&quot;},{&quot;family&quot;:&quot;Chaabene&quot;,&quot;given&quot;:&quot;Helmi&quot;,&quot;parse-names&quot;:false,&quot;dropping-particle&quot;:&quot;&quot;,&quot;non-dropping-particle&quot;:&quot;&quot;},{&quot;family&quot;:&quot;Moran&quot;,&quot;given&quot;:&quot;Jason&quot;,&quot;parse-names&quot;:false,&quot;dropping-particle&quot;:&quot;&quot;,&quot;non-dropping-particle&quot;:&quot;&quot;},{&quot;family&quot;:&quot;Izquierdo&quot;,&quot;given&quot;:&quot;Mikel&quot;,&quot;parse-names&quot;:false,&quot;dropping-particle&quot;:&quot;&quot;,&quot;non-dropping-particle&quot;:&quot;&quot;}],&quot;container-title&quot;:&quot;Journal of Strength and Conditioning Research&quot;,&quot;container-title-short&quot;:&quot;J Strength Cond Res&quot;,&quot;DOI&quot;:&quot;10.1519/jsc.0000000000002467&quot;,&quot;ISSN&quot;:&quot;15334295&quot;,&quot;PMID&quot;:&quot;29389692&quot;,&quot;issued&quot;:{&quot;date-parts&quot;:[[2018]]},&quot;page&quot;:&quot;885-893&quot;,&quot;abstract&quot;:&quot;This study aimed to compare the effects of drop-jump training using a fixed drop-box height (i.e., 30-cm [FIXED]) vs. An optimal (OPT) drop-box height (i.e., 10-cm to 40-cm: generating an OPT reactive strength index [RSI]) in youth soccer players' physical fitness. Athletes were randomly allocated to a control group (n = 24; age = 13.7 years), a fixed drop-box height group (FIXED, n = 25; age = 13.9 years), or an OPT drop-box height group (OPT, n = 24; age = 13.1 years). Before and after 7 weeks of training, tests for the assessment of jumping (countermovement jump [CMJ], 5 multiple bounds), speed (20-m sprint time), change of direction ability (CODA [Illinois test]), strength {RSI and 5 maximal squat repetition test (5 repetition maximum [RM])}, endurance (2.4-km time trial), and kicking ability (maximal kicking distance) were undertaken. Analyses revealed main effects of time for all dependent variables (p &lt; 0.001, d = 0.24-0.72), except for 20-m sprint time. Analyses also revealed group 3 time interactions for CMJ (p &lt; 0.001, d = 0.51), depth jump (DJ) (p &lt; 0.001, d = 0.30), 20-m sprint time (p &lt; 0.001, d = 0.25), CODA (p &lt; 0.001, d = 0.22), and 5RM (p &lt; 0.01, d = 0.16). Post hoc analyses revealed increases for the FIXED group (CMJ: 7.4%, d = 0.36; DJ: 19.2%, d = 0.49; CODA: 23.1%, d = 20.21; 5RM: 10.5%, d = 0.32) and the OPT group (CMJ: 16.7%, d = 0.76; DJ: 36.1%, d = 0.79; CODA: 24.4%, d = 20.34; 5RM: 18.1%, d = 0.47). Post hoc analyses also revealed increases for the OPT group in 20-m sprint time (-3.7%, d = 0.27). Therefore, to maximize the effects of plyometric training, an OPT approach is recommended. However, using adequate fixed drop-box heights may provide a rational and practical alternative.&quot;,&quot;publisher&quot;:&quot;NSCA National Strength and Conditioning Association&quot;,&quot;volume&quot;:&quot;32&quot;},&quot;isTemporary&quot;:false}]},{&quot;citationID&quot;:&quot;MENDELEY_CITATION_e2fd8aef-bdb4-4548-b8e9-2d63b9ab4719&quot;,&quot;properties&quot;:{&quot;noteIndex&quot;:0},&quot;isEdited&quot;:false,&quot;manualOverride&quot;:{&quot;isManuallyOverridden&quot;:true,&quot;citeprocText&quot;:&quot;(J. M. Reynolds et al., 2006)&quot;,&quot;manualOverrideText&quot;:&quot;(J. M. Reynolds et al, 2006)&quot;},&quot;citationTag&quot;:&quot;MENDELEY_CITATION_v3_eyJjaXRhdGlvbklEIjoiTUVOREVMRVlfQ0lUQVRJT05fZTJmZDhhZWYtYmRiNC00NTQ4LWI4ZTktMmQ2M2I5YWI0NzE5IiwicHJvcGVydGllcyI6eyJub3RlSW5kZXgiOjB9LCJpc0VkaXRlZCI6ZmFsc2UsIm1hbnVhbE92ZXJyaWRlIjp7ImlzTWFudWFsbHlPdmVycmlkZGVuIjp0cnVlLCJjaXRlcHJvY1RleHQiOiIoSi4gTS4gUmV5bm9sZHMgZXQgYWwuLCAyMDA2KSIsIm1hbnVhbE92ZXJyaWRlVGV4dCI6IihKLiBNLiBSZXlub2xkcyBldCBhbCwgMjAwNikifSwiY2l0YXRpb25JdGVtcyI6W3siaWQiOiJjNDA1N2M3Yi01ZDEwLTM5NDAtYjBjYS0xYzFiMjYzNGJiNmIiLCJpdGVtRGF0YSI6eyJ0eXBlIjoiYXJ0aWNsZS1qb3VybmFsIiwiaWQiOiJjNDA1N2M3Yi01ZDEwLTM5NDAtYjBjYS0xYzFiMjYzNGJiNmIiLCJ0aXRsZSI6IlByZWRpY3Rpb24gb2Ygb25lIHJlcGV0aXRpb24gbWF4aW11bSBzdHJlbmd0aCBmcm9tIG11bHRpcGxlIHJlcGV0aXRpb24gbWF4aW11bSB0ZXN0aW5nIGFuZCBhbnRocm9wb21ldHJ5IiwiYXV0aG9yIjpbeyJmYW1pbHkiOiJSZXlub2xkcyIsImdpdmVuIjoiSmVmZiBNLiIsInBhcnNlLW5hbWVzIjpmYWxzZSwiZHJvcHBpbmctcGFydGljbGUiOiIiLCJub24tZHJvcHBpbmctcGFydGljbGUiOiIifSx7ImZhbWlseSI6IkdvcmRvbiIsImdpdmVuIjoiVG9yeWFubm8gSi4iLCJwYXJzZS1uYW1lcyI6ZmFsc2UsImRyb3BwaW5nLXBhcnRpY2xlIjoiIiwibm9uLWRyb3BwaW5nLXBhcnRpY2xlIjoiIn0seyJmYW1pbHkiOiJSb2JlcmdzIiwiZ2l2ZW4iOiJSb2JlcnQgQS4iLCJwYXJzZS1uYW1lcyI6ZmFsc2UsImRyb3BwaW5nLXBhcnRpY2xlIjoiIiwibm9uLWRyb3BwaW5nLXBhcnRpY2xlIjoiIn1dLCJjb250YWluZXItdGl0bGUiOiJKb3VybmFsIG9mIFN0cmVuZ3RoIGFuZCBDb25kaXRpb25pbmcgUmVzZWFyY2giLCJjb250YWluZXItdGl0bGUtc2hvcnQiOiJKIFN0cmVuZ3RoIENvbmQgUmVzIiwiRE9JIjoiMTAuMTUxOS9SLTE1MzA0LjEiLCJJU1NOIjoiMTA2NDgwMTEiLCJQTUlEIjoiMTY5Mzc5NzIiLCJpc3N1ZWQiOnsiZGF0ZS1wYXJ0cyI6W1syMDA2LDhdXX0sInBhZ2UiOiI1ODQtNTkyIiwiYWJzdHJhY3QiOiJUaGUgcHVycG9zZSBvZiB0aGlzIHN0dWR5IHdhcyB0byBxdWFudGlmeSB0aGUgZGVjcmVhc2UgaW4gdGhlIGxvYWQgbGlmdGVkIGZyb20gMSB0byA1LCAxMCwgYW5kIDIwIHJlcGV0aXRpb25zIHRvIGZhaWx1cmUgZm9yIHRoZSBmbGF0IGJhcmJlbGwgYmVuY2ggcHJlc3MgKGNoZXN0IHByZXNzOyBDUCkgYW5kIHBsYXRlLWxvYWRlZCBsZWcgcHJlc3MgKExQKS4gRnVydGhlcm1vcmUsIHdlIGRldmVsb3BlZCBwcmVkaWN0aW9uIGVxdWF0aW9ucyBmb3IgMSByZXBldGl0aW9uIG1heGltdW0gKFJNKSBzdHJlbmd0aCBmcm9tIHRoZSBtdWx0aXBsZSBSTSB0ZXN0cywgaW5jbHVkaW5nIGFudGhyb3BvbWV0cmljIGRhdGEsIGdlbmRlciwgYWdlLCBhbmQgcmVzaXN0YW5jZSB0cmFpbmluZyB2b2x1bWUuIFNldmVudHkgc3ViamVjdHMgKDM0IG1lbiwgMzYgd29tZW4pLCAxOC02OSB5ZWFycyBvZiBhZ2UsIGNvbXBsZXRlZCAxLCA1LCAxMCwgYW5kIDIwUk0gdGVzdGluZyBmb3IgZWFjaCBvZiB0aGUgQ1BzIGFuZCBMUHMuIFJlZ3Jlc3Npb24gYW5hbHlzZXMgb2YgbWVhbiBkYXRhIHJldmVhbGVkIGEgbm9ubGluZWFyIGRlY3JlYXNlIGluIGxvYWQgd2l0aCBpbmNyZWFzaW5nIHJlcGV0aXRpb24gbnVtYmVyIChDUDogbGluZWFyIFN5LnggPSAyLjYga2csIG5vbmxpbmVhciBTeS54ID0gMC4yIGtnOyBMUDogbGluZWFyIFN5LnggPSAxMS4wIGtnLCBub25saW5lYXIgU3kueCA9IDIuNiBrZywgcmVzcGVjdGl2ZWx5KS4gTXVsdGlwbGUgcmVncmVzc2lvbiBhbmFseXNlcyByZXZlYWxlZCB0aGF0IHRoZSA1Uk0gZGF0YSBwcm9kdWNlZCB0aGUgZ3JlYXRlc3QgcHJlZGljdGlvbiBhY2N1cmFjeSwgd2l0aCBSMiBkYXRhIGZvciA1LCAxMCwgYW5kIDIwUk0gY29uZGl0aW9ucyBiZWluZyBMUDogMC45NzQsIDAuOTMzLCAwLjkxNTsgQ1A6IDAuOTkzLCAwLjk3NiwgYW5kIDAuOTU1LCByZXNwZWN0aXZlbHkuIFRoZSByZWdyZXNzaW9uIHByZWRpY3Rpb24gZXF1YXRpb25zIGZvciAxUk0gc3RyZW5ndGggZnJvbSA1Uk0gZGF0YSB3ZXJlIExQOiAxUk0gPSAxLjA5NzAgw5cgKDVSTSB3ZWlnaHQgW2tnXSkgKyAxNC4yNTQ2LCBTeS54ID0gMTYuMTYga2csIFIyID0gMC45NzQ7IENQOiAxUk0gPSAxLjEzMDcgw5cgKDVSTSB3ZWlnaHQpICsgMC42OTk5LCBTeS54ID0gMi45OCBrZywgUjIgPSAwLjk5My4gRHluYW1pYyBtdXNjdWxhciBzdHJlbmd0aCAoMVJNKSBjYW4gYmUgYWNjdXJhdGVseSBlc3RpbWF0ZWQgZnJvbSBtdWx0aXBsZSByZXBldGl0aW9uIHRlc3RpbmcuIERhdGEgcmV2ZWFsIHRoYXQgbm8gbW9yZSB0aGFuIDEwIHJlcGV0aXRpb25zIHNob3VsZCBiZSB1c2VkIGluIGxpbmVhciBlcXVhdGlvbnMgdG8gZXN0aW1hdGUgMVJNIGZvciB0aGUgTFAgYW5kIENQIGFjdGlvbnMuIMKpIDIwMDYgTmF0aW9uYWwgU3RyZW5ndGggJiBDb25kaXRpb25pbmcgQXNzb2NpYXRpb24uIiwidm9sdW1lIjoiMjAifSwiaXNUZW1wb3JhcnkiOmZhbHNlfV19&quot;,&quot;citationItems&quot;:[{&quot;id&quot;:&quot;c4057c7b-5d10-3940-b0ca-1c1b2634bb6b&quot;,&quot;itemData&quot;:{&quot;type&quot;:&quot;article-journal&quot;,&quot;id&quot;:&quot;c4057c7b-5d10-3940-b0ca-1c1b2634bb6b&quot;,&quot;title&quot;:&quot;Prediction of one repetition maximum strength from multiple repetition maximum testing and anthropometry&quot;,&quot;author&quot;:[{&quot;family&quot;:&quot;Reynolds&quot;,&quot;given&quot;:&quot;Jeff M.&quot;,&quot;parse-names&quot;:false,&quot;dropping-particle&quot;:&quot;&quot;,&quot;non-dropping-particle&quot;:&quot;&quot;},{&quot;family&quot;:&quot;Gordon&quot;,&quot;given&quot;:&quot;Toryanno J.&quot;,&quot;parse-names&quot;:false,&quot;dropping-particle&quot;:&quot;&quot;,&quot;non-dropping-particle&quot;:&quot;&quot;},{&quot;family&quot;:&quot;Robergs&quot;,&quot;given&quot;:&quot;Robert A.&quot;,&quot;parse-names&quot;:false,&quot;dropping-particle&quot;:&quot;&quot;,&quot;non-dropping-particle&quot;:&quot;&quot;}],&quot;container-title&quot;:&quot;Journal of Strength and Conditioning Research&quot;,&quot;container-title-short&quot;:&quot;J Strength Cond Res&quot;,&quot;DOI&quot;:&quot;10.1519/R-15304.1&quot;,&quot;ISSN&quot;:&quot;10648011&quot;,&quot;PMID&quot;:&quot;16937972&quot;,&quot;issued&quot;:{&quot;date-parts&quot;:[[2006,8]]},&quot;page&quot;:&quot;584-592&quot;,&quot;abstract&quot;:&quot;The purpose of this study was to quantify the decrease in the load lifted from 1 to 5, 10, and 20 repetitions to failure for the flat barbell bench press (chest press; CP) and plate-loaded leg press (LP). Furthermore, we developed prediction equations for 1 repetition maximum (RM) strength from the multiple RM tests, including anthropometric data, gender, age, and resistance training volume. Seventy subjects (34 men, 36 women), 18-69 years of age, completed 1, 5, 10, and 20RM testing for each of the CPs and LPs. Regression analyses of mean data revealed a nonlinear decrease in load with increasing repetition number (CP: linear Sy.x = 2.6 kg, nonlinear Sy.x = 0.2 kg; LP: linear Sy.x = 11.0 kg, nonlinear Sy.x = 2.6 kg, respectively). Multiple regression analyses revealed that the 5RM data produced the greatest prediction accuracy, with R2 data for 5, 10, and 20RM conditions being LP: 0.974, 0.933, 0.915; CP: 0.993, 0.976, and 0.955, respectively. The regression prediction equations for 1RM strength from 5RM data were LP: 1RM = 1.0970 × (5RM weight [kg]) + 14.2546, Sy.x = 16.16 kg, R2 = 0.974; CP: 1RM = 1.1307 × (5RM weight) + 0.6999, Sy.x = 2.98 kg, R2 = 0.993. Dynamic muscular strength (1RM) can be accurately estimated from multiple repetition testing. Data reveal that no more than 10 repetitions should be used in linear equations to estimate 1RM for the LP and CP actions. © 2006 National Strength &amp; Conditioning Association.&quot;,&quot;volume&quot;:&quot;20&quot;},&quot;isTemporary&quot;:false}]},{&quot;citationID&quot;:&quot;MENDELEY_CITATION_1ec2f96d-4084-4b92-948b-312f3e664b84&quot;,&quot;properties&quot;:{&quot;noteIndex&quot;:0},&quot;isEdited&quot;:false,&quot;manualOverride&quot;:{&quot;isManuallyOverridden&quot;:true,&quot;citeprocText&quot;:&quot;(Mcquilliam et al., 2023; Sherwood et al., 2021)&quot;,&quot;manualOverrideText&quot;:&quot;(Mcquilliam et al, 2023; Sherwood et al, 2021)&quot;},&quot;citationTag&quot;:&quot;MENDELEY_CITATION_v3_eyJjaXRhdGlvbklEIjoiTUVOREVMRVlfQ0lUQVRJT05fMWVjMmY5NmQtNDA4NC00YjkyLTk0OGItMzEyZjNlNjY0Yjg0IiwicHJvcGVydGllcyI6eyJub3RlSW5kZXgiOjB9LCJpc0VkaXRlZCI6ZmFsc2UsIm1hbnVhbE92ZXJyaWRlIjp7ImlzTWFudWFsbHlPdmVycmlkZGVuIjp0cnVlLCJjaXRlcHJvY1RleHQiOiIoTWNxdWlsbGlhbSBldCBhbC4sIDIwMjM7IFNoZXJ3b29kIGV0IGFsLiwgMjAyMSkiLCJtYW51YWxPdmVycmlkZVRleHQiOiIoTWNxdWlsbGlhbSBldCBhbCwgMjAyMzsgU2hlcndvb2QgZXQgYWwsIDIwMjEpIn0sImNpdGF0aW9uSXRlbXMiOlt7ImlkIjoiZmQ3ZmE0ZDQtMzdmZC0zN2RmLWExMjgtMjdiZGIwMzE3NDExIiwiaXRlbURhdGEiOnsidHlwZSI6ImFydGljbGUtam91cm5hbCIsImlkIjoiZmQ3ZmE0ZDQtMzdmZC0zN2RmLWExMjgtMjdiZGIwMzE3NDExIiwidGl0bGUiOiJFZmZlY3Qgb2YgSGlnaC1JbnRlbnNpdHkgdnMuIE1vZGVyYXRlLUludGVuc2l0eSBSZXNpc3RhbmNlIFRyYWluaW5nIG9uIFN0cmVuZ3RoLCBQb3dlciwgYW5kIE11c2NsZSBTb3JlbmVzcyBpbiBNYWxlIEFjYWRlbXkgU29jY2VyIFBsYXllcnMiLCJhdXRob3IiOlt7ImZhbWlseSI6Ik1jcXVpbGxpYW0iLCJnaXZlbiI6IlN0ZXBoZW4gSi4iLCJwYXJzZS1uYW1lcyI6ZmFsc2UsImRyb3BwaW5nLXBhcnRpY2xlIjoiIiwibm9uLWRyb3BwaW5nLXBhcnRpY2xlIjoiIn0seyJmYW1pbHkiOiJDbGFyayIsImdpdmVuIjoiRGF2aWQgUi4iLCJwYXJzZS1uYW1lcyI6ZmFsc2UsImRyb3BwaW5nLXBhcnRpY2xlIjoiIiwibm9uLWRyb3BwaW5nLXBhcnRpY2xlIjoiIn0seyJmYW1pbHkiOiJFcnNraW5lIiwiZ2l2ZW4iOiJSb2JlcnQgTS4iLCJwYXJzZS1uYW1lcyI6ZmFsc2UsImRyb3BwaW5nLXBhcnRpY2xlIjoiIiwibm9uLWRyb3BwaW5nLXBhcnRpY2xlIjoiIn0seyJmYW1pbHkiOiJCcm93bmxlZSIsImdpdmVuIjoiVGhvbWFzIEU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QzODciLCJJU1NOIjoiMTUzMzQyODciLCJQTUlEIjoiMzY2NjIwMzUiLCJpc3N1ZWQiOnsiZGF0ZS1wYXJ0cyI6W1syMDIzLDZdXX0sInBhZ2UiOiIxMjUwLTEyNTgiLCJhYnN0cmFjdCI6Ik1jUXVpbGxpYW0sIFNKLCBDbGFyaywgRFIsIEVyc2tpbmUsIFJNLCBhbmQgQnJvd25sZWUsIFRFLiBUaGUgZWZmZWN0IG9mIGhpZ2ggdnMuIG1vZGVyYXRlLWludGVuc2l0eSByZXNpc3RhbmNlIHRyYWluaW5nIG9uIHN0cmVuZ3RoLCBwb3dlciBhbmQgbXVzY2xlIHNvcmVuZXNzIGluIG1hbGUgYWNhZGVteSBzb2NjZXIgcGxheWVycy4gSiBTdHJlbmd0aCBDb25kIFJlcyAzNyg2KTogMTI1MC0xMjU4LCAyMDIzIC0gVGhlIGFpbXMgb2YgdGhpcyBzdHVkeSB3ZXJlIHRvIGludmVzdGlnYXRlIHRoZSBpbXBhY3Qgb2YgaGlnaC1pbnRlbnNpdHksIGxvdy12b2x1bWUgKEhSVCkgdnMuIG1vZGVyYXRlLWludGVuc2l0eSwgYW5kIGhpZ2gtdm9sdW1lIHJlc2lzdGFuY2UgdHJhaW5pbmcgKE1SVCkgdnMuIHNvY2NlciB0cmFpbmluZyBvbmx5IChjb250cm9sIGdyb3VwIFtDT05dKSBvbiBjaGFuZ2VzIGluIHN0cmVuZ3RoLCBwb3dlciwgYW5kIHNwZWVkIGFuZCB0byBjb21wYXJlIGRlbGF5ZWQgb25zZXQgbXVzY2xlIHNvcmVuZXNzIChET01TKSBiZXR3ZWVuIGdyb3VwcyBpbiBtYWxlIGFjYWRlbXkgc29jY2VyIHBsYXllcnMgKEFTUCkuIFR3ZW50eS10d28gQVNQIChhZ2U6IDE4IMKxIDEgeWVhcnMpIHdlcmUgYXNzaWduZWQgdG8gSFJUIChuID0gOCksIE1SVCAobiA9IDcpLCBvciBDT04gKG4gPSA3KS4gSGlnaC1pbnRlbnNpdHkgcmVzaXN0YW5jZSB0cmFpbmluZyBjb21wbGV0ZWQgMiBzZXRzIG9mIDQgcmVwZXRpdGlvbnMgcGFyYWxsZWwgYmFjayBzcXVhdCAoUEJTKSByZXBldGl0aW9ucyBhdCA5MCUgMSByZXBldGl0aW9uIG1heGltdW0gKDFSTSksIHdoaWxlIE1SVCBwZXJmb3JtZWQgMyBzZXRzIG9mIDggcmVwZXRpdGlvbnMgUEJTIHJlcGV0aXRpb25zIGF0IDgwJSAxUk0sIGJvdGggb25jZSBhIHdlZWsgZm9yIDYgd2Vla3MgaW4tc2Vhc29uLCBhbG9uZ3NpZGUgcmVndWxhciBzb2NjZXIgdHJhaW5pbmcuIEFsbCBncm91cHMgY29tcGxldGVkIHRoZSBmb2xsb3dpbmcgcHJldHJhaW5pbmcgYW5kIHBvc3R0cmFpbmluZyBhc3Nlc3NtZW50czogM1JNIFBCUywgYmlsYXRlcmFsIHZlcnRpY2FsIGFuZCBob3Jpem9udGFsIGNvdW50ZXJtb3ZlbWVudCBqdW1wcyAoQ01KKSwgc3F1YXQganVtcCAoU0opLCBhbmQgMzAtbSBzcHJpbnQuIERlbGF5ZWQgb25zZXQgbXVzY2xlIHNvcmVuZXNzIHdhcyBhc3Nlc3NlZCB1c2luZyBhIHZpc3VhbCBhbmFsb2cgc2NhbGUgdGhyb3VnaG91dCB0cmFpbmluZy4gSGlnaC1pbnRlbnNpdHkgcmVzaXN0YW5jZSB0cmFpbmluZyBhbmQgTVJUIGV4cGVyaWVuY2VkIHNpbWlsYXIgaW5jcmVhc2VzIGNvbXBhcmVkIHdpdGggQ09OIGluIGFic29sdXRlIFBCUyAzUk0gKHAgPCAwLjAwMSksIFNKIGhlaWdodCAocCA9IDAuMDAxKSwgYW5kIENNSiBoZWlnaHQgKHAgPSAwLjAwOCkgYWZ0ZXIgdHJhaW5pbmcuIFRoZXJlIHdhcyBhIGdyZWF0ZXIgaW5jcmVhc2UgaW4gUEJTIDNSTSByZWxhdGl2ZSB0byBib2R5IG1hc3MgYWZ0ZXIgSFJUIHRoYW4gTVJUIGFuZCBDT04gKHAgPSAwLjAwMSkgYW5kIGhvcml6b250YWwgQ01KIGRpc3RhbmNlIGltcHJvdmVkIGluIEhSVCBidXQgbm90IGluIE1SVCBvciBDT04gKHAgPSAwLjAxMSkuIFRoZXJlIHdhcyBubyBjaGFuZ2UgaW4gMTAtbSwgMjAtbSwgb3IgMzAtbSBzcHJpbnQgcGVyZm9ybWFuY2UgaW4gYW55IGdyb3VwLiBIaWdoLWludGVuc2l0eSByZXNpc3RhbmNlIHRyYWluaW5nIHZvbHVtZSB3YXMgNTggwrEgMTUlIGxvd2VyIHRoYW4gdGhhdCBvZiBNUlQgKHAgPCAwLjAwMSksIGFuZCBET01TIG1lYXN1cmVkIHRocm91Z2hvdXQgdHJhaW5pbmcgZGlkIG5vdCBkaWZmZXIgYmV0d2VlbiBncm91cHMgKHAgPSAwLjQ4NykuIFRoZXNlIGZpbmRpbmdzIHN1Z2dlc3QgdGhhdCAxIEhSVCBzZXNzaW9uIGEgd2VlayBtYXkgYmUgYW4gZWZmaWNpZW50IG1ldGhvZCBmb3IgaW1wcm92aW5nIHN0cmVuZ3RoIGFuZCBwb3dlciBpbiBBU1AgaW4tc2Vhc29uIHdpdGggbWluaW1hbCBET01TLiIsInB1Ymxpc2hlciI6Ik5TQ0EgTmF0aW9uYWwgU3RyZW5ndGggYW5kIENvbmRpdGlvbmluZyBBc3NvY2lhdGlvbiIsInZvbHVtZSI6IjM3In0sImlzVGVtcG9yYXJ5IjpmYWxzZX0seyJpZCI6IjA4NGY1MjhlLTdiYWUtMzE2YS1hMmM3LTljNjkxNzJjMjJhOSIsIml0ZW1EYXRhIjp7InR5cGUiOiJ3ZWJwYWdlIiwiaWQiOiIwODRmNTI4ZS03YmFlLTMxNmEtYTJjNy05YzY5MTcyYzIyYTkiLCJ0aXRsZSI6Ik9yaWdpbmFsIFNjaWVudGlmaWMgUmVzZWFyY2ggU3R1ZHkgfCBTdHJlbmd0aCwgcG93ZXIgYW5kIHNwZWVkIGNoYXJhY3RlcmlzdGljcyBpbiBlbGl0ZSBhY2FkZW15IHNvY2Nlci4iLCJhdXRob3IiOlt7ImZhbWlseSI6IlNoZXJ3b29kIiwiZ2l2ZW4iOiJDaGFybGllIiwicGFyc2UtbmFtZXMiOmZhbHNlLCJkcm9wcGluZy1wYXJ0aWNsZSI6IiIsIm5vbi1kcm9wcGluZy1wYXJ0aWNsZSI6IiJ9LHsiZmFtaWx5IjoiUmVlZCIsImdpdmVuIjoiUGF1bCIsInBhcnNlLW5hbWVzIjpmYWxzZSwiZHJvcHBpbmctcGFydGljbGUiOiIiLCJub24tZHJvcHBpbmctcGFydGljbGUiOiIifSx7ImZhbWlseSI6IlRpbGwiLCJnaXZlbiI6IktldmluIiwicGFyc2UtbmFtZXMiOmZhbHNlLCJkcm9wcGluZy1wYXJ0aWNsZSI6IiIsIm5vbi1kcm9wcGluZy1wYXJ0aWNsZSI6IiJ9LHsiZmFtaWx5IjoiUGF4dG9uIiwiZ2l2ZW4iOiJLZXZpbiIsInBhcnNlLW5hbWVzIjpmYWxzZSwiZHJvcHBpbmctcGFydGljbGUiOiIiLCJub24tZHJvcHBpbmctcGFydGljbGUiOiIifSx7ImZhbWlseSI6IktlZW5hbiIsImdpdmVuIjoiSiIsInBhcnNlLW5hbWVzIjpmYWxzZSwiZHJvcHBpbmctcGFydGljbGUiOiIiLCJub24tZHJvcHBpbmctcGFydGljbGUiOiIifSx7ImZhbWlseSI6IlR1cm5lciIsImdpdmVuIjoiQW50aG9ueSIsInBhcnNlLW5hbWVzIjpmYWxzZSwiZHJvcHBpbmctcGFydGljbGUiOiIiLCJub24tZHJvcHBpbmctcGFydGljbGUiOiIifV0sImNvbnRhaW5lci10aXRsZSI6Imh0dHBzOi8vd3d3LnN0cmVuZ3RoYW5kY29uZGl0aW9uaW5nLm9yZy9qYXNjLTI5LTIvMjk1OC1vcmlnaW5hbC1zY2llbnRpZmljLXJlc2VhcmNoLXN0dWR5LXN0cmVuZ3RoLXBvd2VyLWFuZC1zcGVlZC1jaGFyYWN0ZXJpc3RpY3MtaW4tZWxpdGUtYWNhZGVteS1zb2NjZXIiLCJpc3N1ZWQiOnsiZGF0ZS1wYXJ0cyI6W1syMDIxXV19LCJhYnN0cmFjdCI6IlRoZSBBdXN0cmFsaWFuIFN0cmVuZ3RoIGFuZCBDb25kaXRpb25pbmcgQXNzb2NpYXRpb24gKEFTQ0EpIGlzIGFuIGluY29ycG9yYXRlZCBub24tcHJvZml0IG9yZ2FuaXNhdGlvbiBhbmQgaXMgdGhlIHBlYWsgbmF0aW9uYWwgYm9keSBmb3IgU3RyZW5ndGggYW5kIENvbmRpdGlvbmkiLCJ2b2x1bWUiOiIyOSIsImNvbnRhaW5lci10aXRsZS1zaG9ydCI6IiJ9LCJpc1RlbXBvcmFyeSI6ZmFsc2V9XX0=&quot;,&quot;citationItems&quot;:[{&quot;id&quot;:&quot;fd7fa4d4-37fd-37df-a128-27bdb0317411&quot;,&quot;itemData&quot;:{&quot;type&quot;:&quot;article-journal&quot;,&quot;id&quot;:&quot;fd7fa4d4-37fd-37df-a128-27bdb0317411&quot;,&quot;title&quot;:&quot;Effect of High-Intensity vs. Moderate-Intensity Resistance Training on Strength, Power, and Muscle Soreness in Male Academy Soccer Players&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Journal of Strength and Conditioning Research&quot;,&quot;container-title-short&quot;:&quot;J Strength Cond Res&quot;,&quot;DOI&quot;:&quot;10.1519/JSC.0000000000004387&quot;,&quot;ISSN&quot;:&quot;15334287&quot;,&quot;PMID&quot;:&quot;36662035&quot;,&quot;issued&quot;:{&quot;date-parts&quot;:[[2023,6]]},&quot;page&quot;:&quot;1250-1258&quot;,&quot;abstract&quot;:&quot;McQuilliam, SJ, Clark, DR, Erskine, RM, and Brownlee, TE. The effect of high vs. moderate-intensity resistance training on strength, power and muscle soreness in male academy soccer players. J Strength Cond Res 37(6): 1250-1258, 2023 - The aims of this study were to investigate the impact of high-intensity, low-volume (HRT) vs. moderate-intensity, and high-volume resistance training (MRT) vs. soccer training only (control group [CON]) on changes in strength, power, and speed and to compare delayed onset muscle soreness (DOMS) between groups in male academy soccer players (ASP). Twenty-two ASP (age: 18 ± 1 years) were assigned to HRT (n = 8), MRT (n = 7), or CON (n = 7). High-intensity resistance training completed 2 sets of 4 repetitions parallel back squat (PBS) repetitions at 90% 1 repetition maximum (1RM), while MRT performed 3 sets of 8 repetitions PBS repetitions at 80% 1RM, both once a week for 6 weeks in-season, alongside regular soccer training. All groups completed the following pretraining and posttraining assessments: 3RM PBS, bilateral vertical and horizontal countermovement jumps (CMJ), squat jump (SJ), and 30-m sprint. Delayed onset muscle soreness was assessed using a visual analog scale throughout training. High-intensity resistance training and MRT experienced similar increases compared with CON in absolute PBS 3RM (p &lt; 0.001), SJ height (p = 0.001), and CMJ height (p = 0.008) after training. There was a greater increase in PBS 3RM relative to body mass after HRT than MRT and CON (p = 0.001) and horizontal CMJ distance improved in HRT but not in MRT or CON (p = 0.011). There was no change in 10-m, 20-m, or 30-m sprint performance in any group. High-intensity resistance training volume was 58 ± 15% lower than that of MRT (p &lt; 0.001), and DOMS measured throughout training did not differ between groups (p = 0.487). These findings suggest that 1 HRT session a week may be an efficient method for improving strength and power in ASP in-season with minimal DOMS.&quot;,&quot;publisher&quot;:&quot;NSCA National Strength and Conditioning Association&quot;,&quot;volume&quot;:&quot;37&quot;},&quot;isTemporary&quot;:false},{&quot;id&quot;:&quot;084f528e-7bae-316a-a2c7-9c69172c22a9&quot;,&quot;itemData&quot;:{&quot;type&quot;:&quot;webpage&quot;,&quot;id&quot;:&quot;084f528e-7bae-316a-a2c7-9c69172c22a9&quot;,&quot;title&quot;:&quot;Original Scientific Research Study | Strength, power and speed characteristics in elite academy soccer.&quot;,&quot;author&quot;:[{&quot;family&quot;:&quot;Sherwood&quot;,&quot;given&quot;:&quot;Charlie&quot;,&quot;parse-names&quot;:false,&quot;dropping-particle&quot;:&quot;&quot;,&quot;non-dropping-particle&quot;:&quot;&quot;},{&quot;family&quot;:&quot;Reed&quot;,&quot;given&quot;:&quot;Paul&quot;,&quot;parse-names&quot;:false,&quot;dropping-particle&quot;:&quot;&quot;,&quot;non-dropping-particle&quot;:&quot;&quot;},{&quot;family&quot;:&quot;Till&quot;,&quot;given&quot;:&quot;Kevin&quot;,&quot;parse-names&quot;:false,&quot;dropping-particle&quot;:&quot;&quot;,&quot;non-dropping-particle&quot;:&quot;&quot;},{&quot;family&quot;:&quot;Paxton&quot;,&quot;given&quot;:&quot;Kevin&quot;,&quot;parse-names&quot;:false,&quot;dropping-particle&quot;:&quot;&quot;,&quot;non-dropping-particle&quot;:&quot;&quot;},{&quot;family&quot;:&quot;Keenan&quot;,&quot;given&quot;:&quot;J&quot;,&quot;parse-names&quot;:false,&quot;dropping-particle&quot;:&quot;&quot;,&quot;non-dropping-particle&quot;:&quot;&quot;},{&quot;family&quot;:&quot;Turner&quot;,&quot;given&quot;:&quot;Anthony&quot;,&quot;parse-names&quot;:false,&quot;dropping-particle&quot;:&quot;&quot;,&quot;non-dropping-particle&quot;:&quot;&quot;}],&quot;container-title&quot;:&quot;https://www.strengthandconditioning.org/jasc-29-2/2958-original-scientific-research-study-strength-power-and-speed-characteristics-in-elite-academy-soccer&quot;,&quot;issued&quot;:{&quot;date-parts&quot;:[[2021]]},&quot;abstract&quot;:&quot;The Australian Strength and Conditioning Association (ASCA) is an incorporated non-profit organisation and is the peak national body for Strength and Conditioni&quot;,&quot;volume&quot;:&quot;29&quot;,&quot;container-title-short&quot;:&quot;&quot;},&quot;isTemporary&quot;:false}]},{&quot;citationID&quot;:&quot;MENDELEY_CITATION_7041e626-7557-42d2-b09e-c0cb0e9e27ca&quot;,&quot;properties&quot;:{&quot;noteIndex&quot;:0},&quot;isEdited&quot;:false,&quot;manualOverride&quot;:{&quot;isManuallyOverridden&quot;:true,&quot;citeprocText&quot;:&quot;(Ramirez-Campillo et al., 2018)&quot;,&quot;manualOverrideText&quot;:&quot;(Ramirez-Campillo et al, 2018)&quot;},&quot;citationTag&quot;:&quot;MENDELEY_CITATION_v3_eyJjaXRhdGlvbklEIjoiTUVOREVMRVlfQ0lUQVRJT05fNzA0MWU2MjYtNzU1Ny00MmQyLWIwOWUtYzBjYjBlOWUyN2Nh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quot;,&quot;citationItems&quot;:[{&quot;id&quot;:&quot;2fd04c6a-6d68-34cb-8d40-d83e69fea1e5&quot;,&quot;itemData&quot;:{&quot;type&quot;:&quot;article-journal&quot;,&quot;id&quot;:&quot;2fd04c6a-6d68-34cb-8d40-d83e69fea1e5&quot;,&quot;title&quot;:&quot;Optimal reactive strength index: Is it an accurate variable to optimize plyometric training effects on measures of physical fitness in young soccer players?&quot;,&quot;author&quot;:[{&quot;family&quot;:&quot;Ramirez-Campillo&quot;,&quot;given&quot;:&quot;Rodrigo&quot;,&quot;parse-names&quot;:false,&quot;dropping-particle&quot;:&quot;&quot;,&quot;non-dropping-particle&quot;:&quot;&quot;},{&quot;family&quot;:&quot;Alvarez&quot;,&quot;given&quot;:&quot;Cristian&quot;,&quot;parse-names&quot;:false,&quot;dropping-particle&quot;:&quot;&quot;,&quot;non-dropping-particle&quot;:&quot;&quot;},{&quot;family&quot;:&quot;García-Pinillos&quot;,&quot;given&quot;:&quot;Felipe&quot;,&quot;parse-names&quot;:false,&quot;dropping-particle&quot;:&quot;&quot;,&quot;non-dropping-particle&quot;:&quot;&quot;},{&quot;family&quot;:&quot;Sanchez-Sanchez&quot;,&quot;given&quot;:&quot;Javier&quot;,&quot;parse-names&quot;:false,&quot;dropping-particle&quot;:&quot;&quot;,&quot;non-dropping-particle&quot;:&quot;&quot;},{&quot;family&quot;:&quot;Yanci&quot;,&quot;given&quot;:&quot;Javier&quot;,&quot;parse-names&quot;:false,&quot;dropping-particle&quot;:&quot;&quot;,&quot;non-dropping-particle&quot;:&quot;&quot;},{&quot;family&quot;:&quot;Castillo&quot;,&quot;given&quot;:&quot;Daniel&quot;,&quot;parse-names&quot;:false,&quot;dropping-particle&quot;:&quot;&quot;,&quot;non-dropping-particle&quot;:&quot;&quot;},{&quot;family&quot;:&quot;Loturco&quot;,&quot;given&quot;:&quot;Irineu&quot;,&quot;parse-names&quot;:false,&quot;dropping-particle&quot;:&quot;&quot;,&quot;non-dropping-particle&quot;:&quot;&quot;},{&quot;family&quot;:&quot;Chaabene&quot;,&quot;given&quot;:&quot;Helmi&quot;,&quot;parse-names&quot;:false,&quot;dropping-particle&quot;:&quot;&quot;,&quot;non-dropping-particle&quot;:&quot;&quot;},{&quot;family&quot;:&quot;Moran&quot;,&quot;given&quot;:&quot;Jason&quot;,&quot;parse-names&quot;:false,&quot;dropping-particle&quot;:&quot;&quot;,&quot;non-dropping-particle&quot;:&quot;&quot;},{&quot;family&quot;:&quot;Izquierdo&quot;,&quot;given&quot;:&quot;Mikel&quot;,&quot;parse-names&quot;:false,&quot;dropping-particle&quot;:&quot;&quot;,&quot;non-dropping-particle&quot;:&quot;&quot;}],&quot;container-title&quot;:&quot;Journal of Strength and Conditioning Research&quot;,&quot;container-title-short&quot;:&quot;J Strength Cond Res&quot;,&quot;DOI&quot;:&quot;10.1519/jsc.0000000000002467&quot;,&quot;ISSN&quot;:&quot;15334295&quot;,&quot;PMID&quot;:&quot;29389692&quot;,&quot;issued&quot;:{&quot;date-parts&quot;:[[2018]]},&quot;page&quot;:&quot;885-893&quot;,&quot;abstract&quot;:&quot;This study aimed to compare the effects of drop-jump training using a fixed drop-box height (i.e., 30-cm [FIXED]) vs. An optimal (OPT) drop-box height (i.e., 10-cm to 40-cm: generating an OPT reactive strength index [RSI]) in youth soccer players' physical fitness. Athletes were randomly allocated to a control group (n = 24; age = 13.7 years), a fixed drop-box height group (FIXED, n = 25; age = 13.9 years), or an OPT drop-box height group (OPT, n = 24; age = 13.1 years). Before and after 7 weeks of training, tests for the assessment of jumping (countermovement jump [CMJ], 5 multiple bounds), speed (20-m sprint time), change of direction ability (CODA [Illinois test]), strength {RSI and 5 maximal squat repetition test (5 repetition maximum [RM])}, endurance (2.4-km time trial), and kicking ability (maximal kicking distance) were undertaken. Analyses revealed main effects of time for all dependent variables (p &lt; 0.001, d = 0.24-0.72), except for 20-m sprint time. Analyses also revealed group 3 time interactions for CMJ (p &lt; 0.001, d = 0.51), depth jump (DJ) (p &lt; 0.001, d = 0.30), 20-m sprint time (p &lt; 0.001, d = 0.25), CODA (p &lt; 0.001, d = 0.22), and 5RM (p &lt; 0.01, d = 0.16). Post hoc analyses revealed increases for the FIXED group (CMJ: 7.4%, d = 0.36; DJ: 19.2%, d = 0.49; CODA: 23.1%, d = 20.21; 5RM: 10.5%, d = 0.32) and the OPT group (CMJ: 16.7%, d = 0.76; DJ: 36.1%, d = 0.79; CODA: 24.4%, d = 20.34; 5RM: 18.1%, d = 0.47). Post hoc analyses also revealed increases for the OPT group in 20-m sprint time (-3.7%, d = 0.27). Therefore, to maximize the effects of plyometric training, an OPT approach is recommended. However, using adequate fixed drop-box heights may provide a rational and practical alternative.&quot;,&quot;publisher&quot;:&quot;NSCA National Strength and Conditioning Association&quot;,&quot;volume&quot;:&quot;32&quot;},&quot;isTemporary&quot;:false}]},{&quot;citationID&quot;:&quot;MENDELEY_CITATION_9447a3e3-451c-4067-820c-60f7c6790216&quot;,&quot;properties&quot;:{&quot;noteIndex&quot;:0},&quot;isEdited&quot;:false,&quot;manualOverride&quot;:{&quot;isManuallyOverridden&quot;:true,&quot;citeprocText&quot;:&quot;(Stern et al., 2020)&quot;,&quot;manualOverrideText&quot;:&quot;(Stern et al, 2020)&quot;},&quot;citationTag&quot;:&quot;MENDELEY_CITATION_v3_eyJjaXRhdGlvbklEIjoiTUVOREVMRVlfQ0lUQVRJT05fOTQ0N2EzZTMtNDUxYy00MDY3LTgyMGMtNjBmN2M2NzkwMjE2IiwicHJvcGVydGllcyI6eyJub3RlSW5kZXgiOjB9LCJpc0VkaXRlZCI6ZmFsc2UsIm1hbnVhbE92ZXJyaWRlIjp7ImlzTWFudWFsbHlPdmVycmlkZGVuIjp0cnVlLCJjaXRlcHJvY1RleHQiOiIoU3Rlcm4gZXQgYWwuLCAyMDIwKSIsIm1hbnVhbE92ZXJyaWRlVGV4dCI6IihTdGVybiBldCBhbCwgMjAyMCkifSwiY2l0YXRpb25JdGVtcyI6W3siaWQiOiIwMGRhNGYzNi0wYTk3LTM0NDItOTQwZi1iZDI3NjBlMGFhOWYiLCJpdGVtRGF0YSI6eyJ0eXBlIjoiYXJ0aWNsZS1qb3VybmFsIiwiaWQiOiIwMGRhNGYzNi0wYTk3LTM0NDItOTQwZi1iZDI3NjBlMGFhOWYiLCJ0aXRsZSI6IkEgQ29tcGFyaXNvbiBvZiBCaWxhdGVyYWwgdnMuIFVuaWxhdGVyYWwtQmlhc2VkIFN0cmVuZ3RoIGFuZCBQb3dlciBUcmFpbmluZyBJbnRlcnZlbnRpb25zIG9uIE1lYXN1cmVzIG9mIFBoeXNpY2FsIFBlcmZvcm1hbmNlIGluIEVsaXRlIFlvdXRoIFNvY2NlciBQbGF5ZXJzIiwiYXV0aG9yIjpbeyJmYW1pbHkiOiJTdGVybiIsImdpdmVuIjoiRGFycmVuIiwicGFyc2UtbmFtZXMiOmZhbHNlLCJkcm9wcGluZy1wYXJ0aWNsZSI6IiIsIm5vbi1kcm9wcGluZy1wYXJ0aWNsZSI6IiJ9LHsiZmFtaWx5IjoiR29uemFsby1Ta29rIiwiZ2l2ZW4iOiJPbGl2ZXIiLCJwYXJzZS1uYW1lcyI6ZmFsc2UsImRyb3BwaW5nLXBhcnRpY2xlIjoiIiwibm9uLWRyb3BwaW5nLXBhcnRpY2xlIjoiIn0seyJmYW1pbHkiOiJMb3R1cmNvIiwiZ2l2ZW4iOiJJcmluZXUiLCJwYXJzZS1uYW1lcyI6ZmFsc2UsImRyb3BwaW5nLXBhcnRpY2xlIjoiIiwibm9uLWRyb3BwaW5nLXBhcnRpY2xlIjoiIn0seyJmYW1pbHkiOiJUdXJuZXIiLCJnaXZlbiI6IkFudGhvbnkiLCJwYXJzZS1uYW1lcyI6ZmFsc2UsImRyb3BwaW5nLXBhcnRpY2xlIjoiIiwibm9uLWRyb3BwaW5nLXBhcnRpY2xlIjoiIn0seyJmYW1pbHkiOiJCaXNob3AiLCJnaXZlbiI6IkNocmlzIiwicGFyc2UtbmFtZXMiOmZhbHNlLCJkcm9wcGluZy1wYXJ0aWNsZSI6IiIsIm5vbi1kcm9wcGluZy1wYXJ0aWNsZSI6IiJ9XSwiY29udGFpbmVyLXRpdGxlIjoiSm91cm5hbCBvZiBzdHJlbmd0aCBhbmQgY29uZGl0aW9uaW5nIHJlc2VhcmNoIiwiY29udGFpbmVyLXRpdGxlLXNob3J0IjoiSiBTdHJlbmd0aCBDb25kIFJlcyIsImFjY2Vzc2VkIjp7ImRhdGUtcGFydHMiOltbMjAyMyw0LDEyXV19LCJET0kiOiIxMC4xNTE5L0pTQy4wMDAwMDAwMDAwMDAzNjU5IiwiSVNTTiI6IjE1MzM0Mjg3IiwiUE1JRCI6IjMyNTQxNjE4IiwiaXNzdWVkIjp7ImRhdGUtcGFydHMiOltbMjAyMCw4LDFdXX0sInBhZ2UiOiIyMTA1LTIxMTEiLCJhYnN0cmFjdCI6IlN0ZXJuLCBELCBHb256YWxvLVNrb2ssIE8sIExvdHVyY28sIEksIFR1cm5lciwgQSwgYW5kIEJpc2hvcCwgQy4gQSBjb21wYXJpc29uIG9mIGJpbGF0ZXJhbCB2cy4gdW5pbGF0ZXJhbC1iaWFzZWQgc3RyZW5ndGggYW5kIHBvd2VyIHRyYWluaW5nIGludGVydmVudGlvbnMgb24gbWVhc3VyZXMgb2YgcGh5c2ljYWwgcGVyZm9ybWFuY2UgaW4gZWxpdGUgeW91dGggc29jY2VyIHBsYXllcnMuIEogU3RyZW5ndGggQ29uZCBSZXMgMzQoOCk6IDIxMDUtMjExMSwgMjAyMC1UaGUgYWltIG9mIHRoZSBwcmVzZW50IHN0dWR5IHdhcyB0byBjb21wYXJlIHRoZSBlZmZlY3RzIG9mIGJpbGF0ZXJhbCBhbmQgdW5pbGF0ZXJhbC1iaWFzZWQgc3RyZW5ndGggYW5kIHBvd2VyIHRyYWluaW5nIHByb2dyYW1zIG9uIG1lYXN1cmVzIG9mIHBoeXNpY2FsIHBlcmZvcm1hbmNlIGluIG1hbGUgeW91dGggc29jY2VyIHBsYXllcnMuIFR3ZW50eS10aHJlZSBlbGl0ZSB5b3V0aCBwbGF5ZXJzIChhZ2U6IDE3LjYgwrEgMS4yIHllYXJzKSB3ZXJlIHJhbmRvbWx5IGFzc2lnbmVkIHRvIGVpdGhlciBhIHVuaWxhdGVyYWwgKG4gPSAxMSkgb3IgYSBiaWxhdGVyYWwgKG4gPSAxMikgZ3JvdXAsIHdobyBjb21wbGV0ZWQgYSBzdHJlbmd0aCBhbmQgcG93ZXIgaW50ZXJ2ZW50aW9uLCB0d2ljZSBwZXIgd2VlayBmb3IgNiB3ZWVrcy4gVGhlIHVuaWxhdGVyYWwgZ3JvdXAgY29tcGxldGVkIHJlYXIgZm9vdCBlbGV2YXRlZCBzcGxpdCBzcXVhdHMgKFJGRVNTKSwgc2luZ2xlLWxlZyBjb3VudGVybW92ZW1lbnQganVtcHMgKFNMQ01KcyksIHNpbmdsZS1sZWcgZHJvcCBqdW1wcyAoU0xESnMpLCBhbmQgc2luZ2xlLWxlZyBicm9hZCBqdW1wcyAoU0xCSnMpLiBUaGUgYmlsYXRlcmFsIGdyb3VwIGludGVydmVudGlvbiBwZXJmb3JtZWQgYmFjayBzcXVhdHMsIENNSnMsIGRyb3AganVtcHMgKERKKSwgYW5kIGJyb2FkIGp1bXBzIChCSikuIEEgMiDDlyAyIHJlcGVhdGVkIG1lYXN1cmVzIGFuYWx5c2lzIG9mIHZhcmlhbmNlIHNob3dlZCBubyBiZXR3ZWVuLWdyb3VwIGRpZmZlcmVuY2VzLiBIb3dldmVyLCB3aXRoaW4tZ3JvdXAgZGlmZmVyZW5jZXMgd2VyZSBldmlkZW50LiBUaGUgYmlsYXRlcmFsIHRyYWluaW5nIGdyb3VwIHNob3dlZCBzaWduaWZpY2FudCAocCA8IDAuMDUpIGltcHJvdmVtZW50cyBpbiBiYWNrIHNxdWF0IHN0cmVuZ3RoIChkID0gMS4yNzsgJc6UID0gMjYuMDEpLCBSRkVTUyBzdHJlbmd0aCAoZCA9IDEuNjQ7ICXOlCA9IDIzLjM0KSwgQkogKGQgPSAwLjc2OyAlzpQgPSA1LjEyKSwgMTAtbSAoZCA9IC0xLjE3OyAlzpQgPSA0LjI5KSwgYW5kIDMwLW0gKGQgPSAtMC44ODsgJc6UID0gMi4xMCkgcGVyZm9ybWFuY2UuIFRoZSB1bmlsYXRlcmFsIGdyb3VwIHNob3dlZCBzaWduaWZpY2FudCAocCA8IDAuMDUpIGltcHJvdmVtZW50cyBpbiBSRkVTUyBzdHJlbmd0aCAoZCA9IDEuNDA7ICXOlCA9IDMzLjI5KSwgU0xDTUogb24gdGhlIGxlZnQgbGVnIChkID0gMC43NjsgJc6UID0gOS44NCksIFNMQkogb24gdGhlIGxlZnQgbGVnIChkID0gMC45NzsgJc6UID0gNi41MCksIDEwIG0gKGQgPSAtMS41MDsgJc6UID0gNS4yMCksIGFuZCA1MDUgb24gdGhlIHJpZ2h0IGxlZyAoZCA9IC0wLjc4OyAlzpQgPSAyLjgwKS4gU3RhbmRhcmRpemVkIG1lYW4gZGlmZmVyZW5jZXMgc2hvd2VkIHRoYXQgYmlsYXRlcmFsIHRyYWluaW5nIGZhdm9yZWQgaW1wcm92ZW1lbnRzIGluIGJhY2sgc3F1YXQgc3RyZW5ndGggYW5kIHVuaWxhdGVyYWwgdHJhaW5pbmcgZmF2b3JlZCBpbXByb3ZlbWVudHMgaW4gUkZFU1Mgc3RyZW5ndGgsIFNMREogb24gdGhlIHJpZ2h0IGxlZyBhbmQgNTA1IG9uIHRoZSByaWdodCBsZWcuIFRoZXNlIHJlc3VsdHMgc2hvdyB0aGF0IGFsdGhvdWdoIGJvdGggdHJhaW5pbmcgaW50ZXJ2ZW50aW9ucyBkZW1vbnN0cmF0ZWQgdHJpdmlhbC10by1sYXJnZSBpbXByb3ZlbWVudHMgaW4gcGh5c2ljYWwgcGVyZm9ybWFuY2UsIHRoZSBub3Rpb24gb2YgdHJhaW5pbmcgc3BlY2lmaWNpdHkgd2FzIGV2aWRlbnQgd2l0aCB1bmlsYXRlcmFsIHRyYWluaW5nIHNob3dpbmcgZ3JlYXRlciBpbXByb3ZlbWVudHMgaW4gdW5pbGF0ZXJhbCB0ZXN0IG1lYXN1cmVzLiIsInB1Ymxpc2hlciI6Ik5MTSAoTWVkbGluZSkiLCJpc3N1ZSI6IjgiLCJ2b2x1bWUiOiIzNCJ9LCJpc1RlbXBvcmFyeSI6ZmFsc2V9XX0=&quot;,&quot;citationItems&quot;:[{&quot;id&quot;:&quot;00da4f36-0a97-3442-940f-bd2760e0aa9f&quot;,&quot;itemData&quot;:{&quot;type&quot;:&quot;article-journal&quot;,&quot;id&quot;:&quot;00da4f36-0a97-3442-940f-bd2760e0aa9f&quot;,&quot;title&quot;:&quot;A Comparison of Bilateral vs. Unilateral-Biased Strength and Power Training Interventions on Measures of Physical Performance in Elite Youth Soccer Players&quot;,&quot;author&quot;:[{&quot;family&quot;:&quot;Stern&quot;,&quot;given&quot;:&quot;Darren&quot;,&quot;parse-names&quot;:false,&quot;dropping-particle&quot;:&quot;&quot;,&quot;non-dropping-particle&quot;:&quot;&quot;},{&quot;family&quot;:&quot;Gonzalo-Skok&quot;,&quot;given&quot;:&quot;Oliver&quot;,&quot;parse-names&quot;:false,&quot;dropping-particle&quot;:&quot;&quot;,&quot;non-dropping-particle&quot;:&quot;&quot;},{&quot;family&quot;:&quot;Loturco&quot;,&quot;given&quot;:&quot;Irineu&quot;,&quot;parse-names&quot;:false,&quot;dropping-particle&quot;:&quot;&quot;,&quot;non-dropping-particle&quot;:&quot;&quot;},{&quot;family&quot;:&quot;Turner&quot;,&quot;given&quot;:&quot;Anthony&quot;,&quot;parse-names&quot;:false,&quot;dropping-particle&quot;:&quot;&quot;,&quot;non-dropping-particle&quot;:&quot;&quot;},{&quot;family&quot;:&quot;Bishop&quot;,&quot;given&quot;:&quot;Chris&quot;,&quot;parse-names&quot;:false,&quot;dropping-particle&quot;:&quot;&quot;,&quot;non-dropping-particle&quot;:&quot;&quot;}],&quot;container-title&quot;:&quot;Journal of strength and conditioning research&quot;,&quot;container-title-short&quot;:&quot;J Strength Cond Res&quot;,&quot;accessed&quot;:{&quot;date-parts&quot;:[[2023,4,12]]},&quot;DOI&quot;:&quot;10.1519/JSC.0000000000003659&quot;,&quot;ISSN&quot;:&quot;15334287&quot;,&quot;PMID&quot;:&quot;32541618&quot;,&quot;issued&quot;:{&quot;date-parts&quot;:[[2020,8,1]]},&quot;page&quot;:&quot;2105-2111&quot;,&quot;abstract&quot;:&quot;Stern, D, Gonzalo-Skok, O, Loturco, I, Turner, A, and Bishop, C. A comparison of bilateral vs. unilateral-biased strength and power training interventions on measures of physical performance in elite youth soccer players. J Strength Cond Res 34(8): 2105-2111, 2020-The aim of the present study was to compare the effects of bilateral and unilateral-biased strength and power training programs on measures of physical performance in male youth soccer players. Twenty-three elite youth players (age: 17.6 ± 1.2 years) were randomly assigned to either a unilateral (n = 11) or a bilateral (n = 12) group, who completed a strength and power intervention, twice per week for 6 weeks. The unilateral group completed rear foot elevated split squats (RFESS), single-leg countermovement jumps (SLCMJs), single-leg drop jumps (SLDJs), and single-leg broad jumps (SLBJs). The bilateral group intervention performed back squats, CMJs, drop jumps (DJ), and broad jumps (BJ). A 2 × 2 repeated measures analysis of variance showed no between-group differences. However, within-group differences were evident. The bilateral training group showed significant (p &lt; 0.05) improvements in back squat strength (d = 1.27; %Δ = 26.01), RFESS strength (d = 1.64; %Δ = 23.34), BJ (d = 0.76; %Δ = 5.12), 10-m (d = -1.17; %Δ = 4.29), and 30-m (d = -0.88; %Δ = 2.10) performance. The unilateral group showed significant (p &lt; 0.05) improvements in RFESS strength (d = 1.40; %Δ = 33.29), SLCMJ on the left leg (d = 0.76; %Δ = 9.84), SLBJ on the left leg (d = 0.97; %Δ = 6.50), 10 m (d = -1.50; %Δ = 5.20), and 505 on the right leg (d = -0.78; %Δ = 2.80). Standardized mean differences showed that bilateral training favored improvements in back squat strength and unilateral training favored improvements in RFESS strength, SLDJ on the right leg and 505 on the right leg. These results show that although both training interventions demonstrated trivial-to-large improvements in physical performance, the notion of training specificity was evident with unilateral training showing greater improvements in unilateral test measures.&quot;,&quot;publisher&quot;:&quot;NLM (Medline)&quot;,&quot;issue&quot;:&quot;8&quot;,&quot;volume&quot;:&quot;34&quot;},&quot;isTemporary&quot;:false}]},{&quot;citationID&quot;:&quot;MENDELEY_CITATION_3cfbb603-cc86-411e-b416-732f69845352&quot;,&quot;properties&quot;:{&quot;noteIndex&quot;:0},&quot;isEdited&quot;:false,&quot;manualOverride&quot;:{&quot;isManuallyOverridden&quot;:true,&quot;citeprocText&quot;:&quot;(Macarilla et al., 2022b)&quot;,&quot;manualOverrideText&quot;:&quot;(Macarilla et al, 2022b)&quot;},&quot;citationTag&quot;:&quot;MENDELEY_CITATION_v3_eyJjaXRhdGlvbklEIjoiTUVOREVMRVlfQ0lUQVRJT05fM2NmYmI2MDMtY2M4Ni00MTFlLWI0MTYtNzMyZjY5ODQ1MzUyIiwicHJvcGVydGllcyI6eyJub3RlSW5kZXgiOjB9LCJpc0VkaXRlZCI6ZmFsc2UsIm1hbnVhbE92ZXJyaWRlIjp7ImlzTWFudWFsbHlPdmVycmlkZGVuIjp0cnVlLCJjaXRlcHJvY1RleHQiOiIoTWFjYXJpbGxhIGV0IGFsLiwgMjAyMmIpIiwibWFudWFsT3ZlcnJpZGVUZXh0IjoiKE1hY2FyaWxsYSBldCBhbCwgMjAyMmIpIn0sImNpdGF0aW9uSXRlbXMiOlt7ImlkIjoiOTgwY2VmMGMtMzFlYy0zNjAzLWJlZjItODc2MTIyYzVmMzA1IiwiaXRlbURhdGEiOnsidHlwZSI6ImFydGljbGUtam91cm5hbCIsImlkIjoiOTgwY2VmMGMtMzFlYy0zNjAzLWJlZjItODc2MTIyYzVmMzA1IiwidGl0bGUiOiJBY2N1cmFjeSBvZiBQcmVkaWN0aW5nIE9uZS1SZXBldGl0aW9uIE1heGltdW0gZnJvbSBTdWJtYXhpbWFsIFZlbG9jaXR5IGluIFRoZSBCYXJiZWxsIEJhY2sgU3F1YXQgYW5kIEJlbmNoIFByZXNzLiIsImF1dGhvciI6W3siZmFtaWx5IjoiTWFjYXJpbGxhIiwiZ2l2ZW4iOiJDaHJpc3RpYW4gVCIsInBhcnNlLW5hbWVzIjpmYWxzZSwiZHJvcHBpbmctcGFydGljbGUiOiIiLCJub24tZHJvcHBpbmctcGFydGljbGUiOiIifSx7ImZhbWlseSI6IlNhdXR0ZXIiLCJnaXZlbiI6Ik5pY2hvbGFzIE0iLCJwYXJzZS1uYW1lcyI6ZmFsc2UsImRyb3BwaW5nLXBhcnRpY2xlIjoiIiwibm9uLWRyb3BwaW5nLXBhcnRpY2xlIjoiIn0seyJmYW1pbHkiOiJSb2JpbnNvbiIsImdpdmVuIjoiWmFjIFAiLCJwYXJzZS1uYW1lcyI6ZmFsc2UsImRyb3BwaW5nLXBhcnRpY2xlIjoiIiwibm9uLWRyb3BwaW5nLXBhcnRpY2xlIjoiIn0seyJmYW1pbHkiOiJKdWJlciIsImdpdmVuIjoiTWF0dGhldyBDIiwicGFyc2UtbmFtZXMiOmZhbHNlLCJkcm9wcGluZy1wYXJ0aWNsZSI6IiIsIm5vbi1kcm9wcGluZy1wYXJ0aWNsZSI6IiJ9LHsiZmFtaWx5IjoiSGlja21vdHQiLCJnaXZlbiI6IkxhbmR5biBNIiwicGFyc2UtbmFtZXMiOmZhbHNlLCJkcm9wcGluZy1wYXJ0aWNsZSI6IiIsIm5vbi1kcm9wcGluZy1wYXJ0aWNsZSI6IiJ9LHsiZmFtaWx5IjoiQ2VybWluYXJvIiwiZ2l2ZW4iOiJSZWJlY2NhIE0iLCJwYXJzZS1uYW1lcyI6ZmFsc2UsImRyb3BwaW5nLXBhcnRpY2xlIjoiIiwibm9uLWRyb3BwaW5nLXBhcnRpY2xlIjoiIn0seyJmYW1pbHkiOiJCZW5pdGV6IiwiZ2l2ZW4iOiJCcmlhbiIsInBhcnNlLW5hbWVzIjpmYWxzZSwiZHJvcHBpbmctcGFydGljbGUiOiIiLCJub24tZHJvcHBpbmctcGFydGljbGUiOiIifSx7ImZhbWlseSI6IkNhcnpvbGkiLCJnaXZlbiI6Ikpvc2VwaCBQIiwicGFyc2UtbmFtZXMiOmZhbHNlLCJkcm9wcGluZy1wYXJ0aWNsZSI6IiIsIm5vbi1kcm9wcGluZy1wYXJ0aWNsZSI6IiJ9LHsiZmFtaWx5IjoiQmF6eWxlciIsImdpdmVuIjoiQ2FsZWIgRCIsInBhcnNlLW5hbWVzIjpmYWxzZSwiZHJvcHBpbmctcGFydGljbGUiOiIiLCJub24tZHJvcHBpbmctcGFydGljbGUiOiIifSx7ImZhbWlseSI6IlpvZWxsZXIiLCJnaXZlbiI6IlJvYmVydCBGIiwicGFyc2UtbmFtZXMiOmZhbHNlLCJkcm9wcGluZy1wYXJ0aWNsZSI6IiIsIm5vbi1kcm9wcGluZy1wYXJ0aWNsZSI6IiJ9LHsiZmFtaWx5IjoiV2hpdGVodXJzdCIsImdpdmVuIjoiTWljaGFlbCIsInBhcnNlLW5hbWVzIjpmYWxzZSwiZHJvcHBpbmctcGFydGljbGUiOiIiLCJub24tZHJvcHBpbmctcGFydGljbGUiOiIifSx7ImZhbWlseSI6IlpvdXJkb3MiLCJnaXZlbiI6Ik1pY2hhZWwgQyIsInBhcnNlLW5hbWVzIjpmYWxzZSwiZHJvcHBpbmctcGFydGljbGUiOiIiLCJub24tZHJvcHBpbmctcGFydGljbGUiOiIifV0sImNvbnRhaW5lci10aXRsZSI6IkpvdXJuYWwgb2YgaHVtYW4ga2luZXRpY3MiLCJjb250YWluZXItdGl0bGUtc2hvcnQiOiJKIEh1bSBLaW5ldCIsIkRPSSI6IjEwLjI0NzgvaHVraW4tMjAyMi0wMDQ2IiwiSVNTTiI6IjE2NDAtNTU0NCIsIlBNSUQiOiIzNjE5NjM0NiIsImlzc3VlZCI6eyJkYXRlLXBhcnRzIjpbWzIwMjIsNF1dfSwicGFnZSI6IjIwMS0yMTIiLCJhYnN0cmFjdCI6IlRoaXMgc3R1ZHkgZXhhbWluZWQgdGhlIGFjY3VyYWN5IG9mIHByZWRpY3RpbmcgYSBmcmVlLXdlaWdodCBiYWNrIHNxdWF0IGFuZCBhIGJlbmNoIHByZXNzIG9uZS1yZXBldGl0aW9uIG1heGltdW0gKDFSTSkgdXNpbmcgYm90aCAyLSBhbmQgNC1wb2ludCBzdWJtYXhpbWFsIGF2ZXJhZ2UgY29uY2VudHJpYyB2ZWxvY2l0eSAoQUNWKSBtZXRob2RzLiBTZXZlbnRlZW4gcmVzaXN0YW5jZSB0cmFpbmVkIG1lbiBwZXJmb3JtZWQgYSB3YXJtLXVwIGFuZCBhIDFSTSB0ZXN0IG9uIHRoZSBzcXVhdCBhbmQgYmVuY2ggcHJlc3Mgd2l0aCBBQ1YgYXNzZXNzZWQgb24gYWxsIHJlcGV0aXRpb25zLiBUaGUgQUNWcyBkdXJpbmcgdGhlIHdhcm0tdXAgY2xvc2VzdCB0byAxLjAgYW5kIDAuNW0ucy0xIHdlcmUgdXNlZCBpbiB0aGUgMi1wb2ludCBsaW5lYXIgcmVncmVzc2lvbiBmb3JlY2FzdCBvZiB0aGUgMVJNIGFuZCB0aGUgQUNWcyBlc3RhYmxpc2hlZCBhdCBsb2FkcyBjbG9zZXN0IHRvIDIwLCA1MCwgNzAsIGFuZCA4MCUgb2YgdGhlIDFSTSB3ZXJlIHVzZWQgaW4gdGhlIDQtcG9pbnQgMVJNIHByZWRpY3Rpb24uIFJlcGVhdGVkIG1lYXN1cmVzIEFOT1ZBIGFuZCBCbGFuZC1BbHRtYW4gYW5kIE1vdW50YWluIHBsb3RzIHdlcmUgdXNlZCB0byBhbmFseXplIGFncmVlbWVudCBiZXR3ZWVuIHByZWRpY3RlZCBhbmQgYWN0dWFsIDFSTXMuIEFOT1ZBIGluZGljYXRlZCBzaWduaWZpY2FudCBkaWZmZXJlbmNlcyBiZXR3ZWVuIHRoZSBwcmVkaWN0ZWQgYW5kIHRoZSBhY3R1YWwgMVJNIGZvciBib3RoIHRoZSAyLSBhbmQgNC1wb2ludCBlcXVhdGlvbnMgaW4gYm90aCBleGVyY2lzZXMgKHA8MC4wMDEpLiBUaGUgMi1wb2ludCBzcXVhdCBwcmVkaWN0aW9uIG92ZXJlc3RpbWF0ZWQgdGhlIDFSTSBieSAyOS4xMsKxMC4wN2tnIGFuZCB0aGUgNC1wb2ludCBzcXVhdCBwcmVkaWN0aW9uIG92ZXJlc3RpbWF0ZWQgdGhlIDFSTSBieSAzOC41M8KxNS4wMWtnLiBUaGUgYmVuY2ggcHJlc3MgMVJNIHdhcyBvdmVyZXN0aW1hdGVkIGJ5IDkuMzLCsTQuNjhrZyB3aXRoIHRoZSAyLXBvaW50IG1ldGhvZCBhbmQgYnkgNy4xNcKxNi42NmtnIHVzaW5nIHRoZSA0LXBvaW50IG1ldGhvZC4gQmxhbmQtQWx0bWFuIGFuZCBNb3VudGFpbiBwbG90cyBjb25maXJtZWQgdGhlIEFOT1ZBIGZpbmRpbmdzIGFzIGRhdGEgd2VyZSBub3QgdGlnaHRseSBjb25mb3JtZWQgdG8gdGhlIHJlc3BlY3RpdmUgemVybyBkaWZmZXJlbmNlIGxpbmVzIGFuZCBCbGFuZC1BbHRtYW4gcGxvdHMgc2hvd2VkIHdpZGUgbGltaXRzIG9mIGFncmVlbWVudC4gVGhlc2UgZGF0YSBkZW1vbnN0cmF0ZSB0aGF0IGJvdGggMi0gYW5kIDQtcG9pbnQgdmVsb2NpdHkgbWV0aG9kcyBwcmVkaWN0ZWQgdGhlIGJlbmNoIHByZXNzIDFSTSBtb3JlIGFjY3VyYXRlbHkgdGhhbiB0aGUgc3F1YXQgMVJNLiBIb3dldmVyLCBhIGxhY2sgb2YgYWdyZWVtZW50IGJldHdlZW4gdGhlIHByZWRpY3RlZCBhbmQgdGhlIGFjdHVhbCAxUk0gd2FzIG9ic2VydmVkIGZvciBib3RoIGV4ZXJjaXNlcyB3aGVuIHZvbGl0aW9uYWwgdmVsb2NpdHkgd2FzIHVzZWQuIiwidm9sdW1lIjoiODIifSwiaXNUZW1wb3JhcnkiOmZhbHNlfV19&quot;,&quot;citationItems&quot;:[{&quot;id&quot;:&quot;980cef0c-31ec-3603-bef2-876122c5f305&quot;,&quot;itemData&quot;:{&quot;type&quot;:&quot;article-journal&quot;,&quot;id&quot;:&quot;980cef0c-31ec-3603-bef2-876122c5f305&quot;,&quot;title&quot;:&quot;Accuracy of Predicting One-Repetition Maximum from Submaximal Velocity in The Barbell Back Squat and Bench Press.&quot;,&quot;author&quot;:[{&quot;family&quot;:&quot;Macarilla&quot;,&quot;given&quot;:&quot;Christian T&quot;,&quot;parse-names&quot;:false,&quot;dropping-particle&quot;:&quot;&quot;,&quot;non-dropping-particle&quot;:&quot;&quot;},{&quot;family&quot;:&quot;Sautter&quot;,&quot;given&quot;:&quot;Nicholas M&quot;,&quot;parse-names&quot;:false,&quot;dropping-particle&quot;:&quot;&quot;,&quot;non-dropping-particle&quot;:&quot;&quot;},{&quot;family&quot;:&quot;Robinson&quot;,&quot;given&quot;:&quot;Zac P&quot;,&quot;parse-names&quot;:false,&quot;dropping-particle&quot;:&quot;&quot;,&quot;non-dropping-particle&quot;:&quot;&quot;},{&quot;family&quot;:&quot;Juber&quot;,&quot;given&quot;:&quot;Matthew C&quot;,&quot;parse-names&quot;:false,&quot;dropping-particle&quot;:&quot;&quot;,&quot;non-dropping-particle&quot;:&quot;&quot;},{&quot;family&quot;:&quot;Hickmott&quot;,&quot;given&quot;:&quot;Landyn M&quot;,&quot;parse-names&quot;:false,&quot;dropping-particle&quot;:&quot;&quot;,&quot;non-dropping-particle&quot;:&quot;&quot;},{&quot;family&quot;:&quot;Cerminaro&quot;,&quot;given&quot;:&quot;Rebecca M&quot;,&quot;parse-names&quot;:false,&quot;dropping-particle&quot;:&quot;&quot;,&quot;non-dropping-particle&quot;:&quot;&quot;},{&quot;family&quot;:&quot;Benitez&quot;,&quot;given&quot;:&quot;Brian&quot;,&quot;parse-names&quot;:false,&quot;dropping-particle&quot;:&quot;&quot;,&quot;non-dropping-particle&quot;:&quot;&quot;},{&quot;family&quot;:&quot;Carzoli&quot;,&quot;given&quot;:&quot;Joseph P&quot;,&quot;parse-names&quot;:false,&quot;dropping-particle&quot;:&quot;&quot;,&quot;non-dropping-particle&quot;:&quot;&quot;},{&quot;family&quot;:&quot;Bazyler&quot;,&quot;given&quot;:&quot;Caleb D&quot;,&quot;parse-names&quot;:false,&quot;dropping-particle&quot;:&quot;&quot;,&quot;non-dropping-particle&quot;:&quot;&quot;},{&quot;family&quot;:&quot;Zoeller&quot;,&quot;given&quot;:&quot;Robert F&quot;,&quot;parse-names&quot;:false,&quot;dropping-particle&quot;:&quot;&quot;,&quot;non-dropping-particle&quot;:&quot;&quot;},{&quot;family&quot;:&quot;Whitehurst&quot;,&quot;given&quot;:&quot;Michael&quot;,&quot;parse-names&quot;:false,&quot;dropping-particle&quot;:&quot;&quot;,&quot;non-dropping-particle&quot;:&quot;&quot;},{&quot;family&quot;:&quot;Zourdos&quot;,&quot;given&quot;:&quot;Michael C&quot;,&quot;parse-names&quot;:false,&quot;dropping-particle&quot;:&quot;&quot;,&quot;non-dropping-particle&quot;:&quot;&quot;}],&quot;container-title&quot;:&quot;Journal of human kinetics&quot;,&quot;container-title-short&quot;:&quot;J Hum Kinet&quot;,&quot;DOI&quot;:&quot;10.2478/hukin-2022-0046&quot;,&quot;ISSN&quot;:&quot;1640-5544&quot;,&quot;PMID&quot;:&quot;36196346&quot;,&quot;issued&quot;:{&quot;date-parts&quot;:[[2022,4]]},&quot;page&quot;:&quot;201-212&quot;,&quot;abstract&quot;:&quot;This study examined the accuracy of predicting a free-weight back squat and a bench press one-repetition maximum (1RM) using both 2- and 4-point submaximal average concentric velocity (ACV) methods. Seventeen resistance trained men performed a warm-up and a 1RM test on the squat and bench press with ACV assessed on all repetitions. The ACVs during the warm-up closest to 1.0 and 0.5m.s-1 were used in the 2-point linear regression forecast of the 1RM and the ACVs established at loads closest to 20, 50, 70, and 80% of the 1RM were used in the 4-point 1RM prediction. Repeated measures ANOVA and Bland-Altman and Mountain plots were used to analyze agreement between predicted and actual 1RMs. ANOVA indicated significant differences between the predicted and the actual 1RM for both the 2- and 4-point equations in both exercises (p&lt;0.001). The 2-point squat prediction overestimated the 1RM by 29.12±0.07kg and the 4-point squat prediction overestimated the 1RM by 38.53±5.01kg. The bench press 1RM was overestimated by 9.32±4.68kg with the 2-point method and by 7.15±6.66kg using the 4-point method. Bland-Altman and Mountain plots confirmed the ANOVA findings as data were not tightly conformed to the respective zero difference lines and Bland-Altman plots showed wide limits of agreement. These data demonstrate that both 2- and 4-point velocity methods predicted the bench press 1RM more accurately than the squat 1RM. However, a lack of agreement between the predicted and the actual 1RM was observed for both exercises when volitional velocity was used.&quot;,&quot;volume&quot;:&quot;82&quot;},&quot;isTemporary&quot;:false}]},{&quot;citationID&quot;:&quot;MENDELEY_CITATION_e3c4f81d-3e34-42ac-81d8-e4a88fb8c0be&quot;,&quot;properties&quot;:{&quot;noteIndex&quot;:0},&quot;isEdited&quot;:false,&quot;manualOverride&quot;:{&quot;isManuallyOverridden&quot;:true,&quot;citeprocText&quot;:&quot;(Macarilla et al., 2022b)&quot;,&quot;manualOverrideText&quot;:&quot;(Macarilla et al, 2022b)&quot;},&quot;citationTag&quot;:&quot;MENDELEY_CITATION_v3_eyJjaXRhdGlvbklEIjoiTUVOREVMRVlfQ0lUQVRJT05fZTNjNGY4MWQtM2UzNC00MmFjLTgxZDgtZTRhODhmYjhjMGJlIiwicHJvcGVydGllcyI6eyJub3RlSW5kZXgiOjB9LCJpc0VkaXRlZCI6ZmFsc2UsIm1hbnVhbE92ZXJyaWRlIjp7ImlzTWFudWFsbHlPdmVycmlkZGVuIjp0cnVlLCJjaXRlcHJvY1RleHQiOiIoTWFjYXJpbGxhIGV0IGFsLiwgMjAyMmIpIiwibWFudWFsT3ZlcnJpZGVUZXh0IjoiKE1hY2FyaWxsYSBldCBhbCwgMjAyMmIpIn0sImNpdGF0aW9uSXRlbXMiOlt7ImlkIjoiOTgwY2VmMGMtMzFlYy0zNjAzLWJlZjItODc2MTIyYzVmMzA1IiwiaXRlbURhdGEiOnsidHlwZSI6ImFydGljbGUtam91cm5hbCIsImlkIjoiOTgwY2VmMGMtMzFlYy0zNjAzLWJlZjItODc2MTIyYzVmMzA1IiwidGl0bGUiOiJBY2N1cmFjeSBvZiBQcmVkaWN0aW5nIE9uZS1SZXBldGl0aW9uIE1heGltdW0gZnJvbSBTdWJtYXhpbWFsIFZlbG9jaXR5IGluIFRoZSBCYXJiZWxsIEJhY2sgU3F1YXQgYW5kIEJlbmNoIFByZXNzLiIsImF1dGhvciI6W3siZmFtaWx5IjoiTWFjYXJpbGxhIiwiZ2l2ZW4iOiJDaHJpc3RpYW4gVCIsInBhcnNlLW5hbWVzIjpmYWxzZSwiZHJvcHBpbmctcGFydGljbGUiOiIiLCJub24tZHJvcHBpbmctcGFydGljbGUiOiIifSx7ImZhbWlseSI6IlNhdXR0ZXIiLCJnaXZlbiI6Ik5pY2hvbGFzIE0iLCJwYXJzZS1uYW1lcyI6ZmFsc2UsImRyb3BwaW5nLXBhcnRpY2xlIjoiIiwibm9uLWRyb3BwaW5nLXBhcnRpY2xlIjoiIn0seyJmYW1pbHkiOiJSb2JpbnNvbiIsImdpdmVuIjoiWmFjIFAiLCJwYXJzZS1uYW1lcyI6ZmFsc2UsImRyb3BwaW5nLXBhcnRpY2xlIjoiIiwibm9uLWRyb3BwaW5nLXBhcnRpY2xlIjoiIn0seyJmYW1pbHkiOiJKdWJlciIsImdpdmVuIjoiTWF0dGhldyBDIiwicGFyc2UtbmFtZXMiOmZhbHNlLCJkcm9wcGluZy1wYXJ0aWNsZSI6IiIsIm5vbi1kcm9wcGluZy1wYXJ0aWNsZSI6IiJ9LHsiZmFtaWx5IjoiSGlja21vdHQiLCJnaXZlbiI6IkxhbmR5biBNIiwicGFyc2UtbmFtZXMiOmZhbHNlLCJkcm9wcGluZy1wYXJ0aWNsZSI6IiIsIm5vbi1kcm9wcGluZy1wYXJ0aWNsZSI6IiJ9LHsiZmFtaWx5IjoiQ2VybWluYXJvIiwiZ2l2ZW4iOiJSZWJlY2NhIE0iLCJwYXJzZS1uYW1lcyI6ZmFsc2UsImRyb3BwaW5nLXBhcnRpY2xlIjoiIiwibm9uLWRyb3BwaW5nLXBhcnRpY2xlIjoiIn0seyJmYW1pbHkiOiJCZW5pdGV6IiwiZ2l2ZW4iOiJCcmlhbiIsInBhcnNlLW5hbWVzIjpmYWxzZSwiZHJvcHBpbmctcGFydGljbGUiOiIiLCJub24tZHJvcHBpbmctcGFydGljbGUiOiIifSx7ImZhbWlseSI6IkNhcnpvbGkiLCJnaXZlbiI6Ikpvc2VwaCBQIiwicGFyc2UtbmFtZXMiOmZhbHNlLCJkcm9wcGluZy1wYXJ0aWNsZSI6IiIsIm5vbi1kcm9wcGluZy1wYXJ0aWNsZSI6IiJ9LHsiZmFtaWx5IjoiQmF6eWxlciIsImdpdmVuIjoiQ2FsZWIgRCIsInBhcnNlLW5hbWVzIjpmYWxzZSwiZHJvcHBpbmctcGFydGljbGUiOiIiLCJub24tZHJvcHBpbmctcGFydGljbGUiOiIifSx7ImZhbWlseSI6IlpvZWxsZXIiLCJnaXZlbiI6IlJvYmVydCBGIiwicGFyc2UtbmFtZXMiOmZhbHNlLCJkcm9wcGluZy1wYXJ0aWNsZSI6IiIsIm5vbi1kcm9wcGluZy1wYXJ0aWNsZSI6IiJ9LHsiZmFtaWx5IjoiV2hpdGVodXJzdCIsImdpdmVuIjoiTWljaGFlbCIsInBhcnNlLW5hbWVzIjpmYWxzZSwiZHJvcHBpbmctcGFydGljbGUiOiIiLCJub24tZHJvcHBpbmctcGFydGljbGUiOiIifSx7ImZhbWlseSI6IlpvdXJkb3MiLCJnaXZlbiI6Ik1pY2hhZWwgQyIsInBhcnNlLW5hbWVzIjpmYWxzZSwiZHJvcHBpbmctcGFydGljbGUiOiIiLCJub24tZHJvcHBpbmctcGFydGljbGUiOiIifV0sImNvbnRhaW5lci10aXRsZSI6IkpvdXJuYWwgb2YgaHVtYW4ga2luZXRpY3MiLCJjb250YWluZXItdGl0bGUtc2hvcnQiOiJKIEh1bSBLaW5ldCIsIkRPSSI6IjEwLjI0NzgvaHVraW4tMjAyMi0wMDQ2IiwiSVNTTiI6IjE2NDAtNTU0NCIsIlBNSUQiOiIzNjE5NjM0NiIsImlzc3VlZCI6eyJkYXRlLXBhcnRzIjpbWzIwMjIsNF1dfSwicGFnZSI6IjIwMS0yMTIiLCJhYnN0cmFjdCI6IlRoaXMgc3R1ZHkgZXhhbWluZWQgdGhlIGFjY3VyYWN5IG9mIHByZWRpY3RpbmcgYSBmcmVlLXdlaWdodCBiYWNrIHNxdWF0IGFuZCBhIGJlbmNoIHByZXNzIG9uZS1yZXBldGl0aW9uIG1heGltdW0gKDFSTSkgdXNpbmcgYm90aCAyLSBhbmQgNC1wb2ludCBzdWJtYXhpbWFsIGF2ZXJhZ2UgY29uY2VudHJpYyB2ZWxvY2l0eSAoQUNWKSBtZXRob2RzLiBTZXZlbnRlZW4gcmVzaXN0YW5jZSB0cmFpbmVkIG1lbiBwZXJmb3JtZWQgYSB3YXJtLXVwIGFuZCBhIDFSTSB0ZXN0IG9uIHRoZSBzcXVhdCBhbmQgYmVuY2ggcHJlc3Mgd2l0aCBBQ1YgYXNzZXNzZWQgb24gYWxsIHJlcGV0aXRpb25zLiBUaGUgQUNWcyBkdXJpbmcgdGhlIHdhcm0tdXAgY2xvc2VzdCB0byAxLjAgYW5kIDAuNW0ucy0xIHdlcmUgdXNlZCBpbiB0aGUgMi1wb2ludCBsaW5lYXIgcmVncmVzc2lvbiBmb3JlY2FzdCBvZiB0aGUgMVJNIGFuZCB0aGUgQUNWcyBlc3RhYmxpc2hlZCBhdCBsb2FkcyBjbG9zZXN0IHRvIDIwLCA1MCwgNzAsIGFuZCA4MCUgb2YgdGhlIDFSTSB3ZXJlIHVzZWQgaW4gdGhlIDQtcG9pbnQgMVJNIHByZWRpY3Rpb24uIFJlcGVhdGVkIG1lYXN1cmVzIEFOT1ZBIGFuZCBCbGFuZC1BbHRtYW4gYW5kIE1vdW50YWluIHBsb3RzIHdlcmUgdXNlZCB0byBhbmFseXplIGFncmVlbWVudCBiZXR3ZWVuIHByZWRpY3RlZCBhbmQgYWN0dWFsIDFSTXMuIEFOT1ZBIGluZGljYXRlZCBzaWduaWZpY2FudCBkaWZmZXJlbmNlcyBiZXR3ZWVuIHRoZSBwcmVkaWN0ZWQgYW5kIHRoZSBhY3R1YWwgMVJNIGZvciBib3RoIHRoZSAyLSBhbmQgNC1wb2ludCBlcXVhdGlvbnMgaW4gYm90aCBleGVyY2lzZXMgKHA8MC4wMDEpLiBUaGUgMi1wb2ludCBzcXVhdCBwcmVkaWN0aW9uIG92ZXJlc3RpbWF0ZWQgdGhlIDFSTSBieSAyOS4xMsKxMC4wN2tnIGFuZCB0aGUgNC1wb2ludCBzcXVhdCBwcmVkaWN0aW9uIG92ZXJlc3RpbWF0ZWQgdGhlIDFSTSBieSAzOC41M8KxNS4wMWtnLiBUaGUgYmVuY2ggcHJlc3MgMVJNIHdhcyBvdmVyZXN0aW1hdGVkIGJ5IDkuMzLCsTQuNjhrZyB3aXRoIHRoZSAyLXBvaW50IG1ldGhvZCBhbmQgYnkgNy4xNcKxNi42NmtnIHVzaW5nIHRoZSA0LXBvaW50IG1ldGhvZC4gQmxhbmQtQWx0bWFuIGFuZCBNb3VudGFpbiBwbG90cyBjb25maXJtZWQgdGhlIEFOT1ZBIGZpbmRpbmdzIGFzIGRhdGEgd2VyZSBub3QgdGlnaHRseSBjb25mb3JtZWQgdG8gdGhlIHJlc3BlY3RpdmUgemVybyBkaWZmZXJlbmNlIGxpbmVzIGFuZCBCbGFuZC1BbHRtYW4gcGxvdHMgc2hvd2VkIHdpZGUgbGltaXRzIG9mIGFncmVlbWVudC4gVGhlc2UgZGF0YSBkZW1vbnN0cmF0ZSB0aGF0IGJvdGggMi0gYW5kIDQtcG9pbnQgdmVsb2NpdHkgbWV0aG9kcyBwcmVkaWN0ZWQgdGhlIGJlbmNoIHByZXNzIDFSTSBtb3JlIGFjY3VyYXRlbHkgdGhhbiB0aGUgc3F1YXQgMVJNLiBIb3dldmVyLCBhIGxhY2sgb2YgYWdyZWVtZW50IGJldHdlZW4gdGhlIHByZWRpY3RlZCBhbmQgdGhlIGFjdHVhbCAxUk0gd2FzIG9ic2VydmVkIGZvciBib3RoIGV4ZXJjaXNlcyB3aGVuIHZvbGl0aW9uYWwgdmVsb2NpdHkgd2FzIHVzZWQuIiwidm9sdW1lIjoiODIifSwiaXNUZW1wb3JhcnkiOmZhbHNlfV19&quot;,&quot;citationItems&quot;:[{&quot;id&quot;:&quot;980cef0c-31ec-3603-bef2-876122c5f305&quot;,&quot;itemData&quot;:{&quot;type&quot;:&quot;article-journal&quot;,&quot;id&quot;:&quot;980cef0c-31ec-3603-bef2-876122c5f305&quot;,&quot;title&quot;:&quot;Accuracy of Predicting One-Repetition Maximum from Submaximal Velocity in The Barbell Back Squat and Bench Press.&quot;,&quot;author&quot;:[{&quot;family&quot;:&quot;Macarilla&quot;,&quot;given&quot;:&quot;Christian T&quot;,&quot;parse-names&quot;:false,&quot;dropping-particle&quot;:&quot;&quot;,&quot;non-dropping-particle&quot;:&quot;&quot;},{&quot;family&quot;:&quot;Sautter&quot;,&quot;given&quot;:&quot;Nicholas M&quot;,&quot;parse-names&quot;:false,&quot;dropping-particle&quot;:&quot;&quot;,&quot;non-dropping-particle&quot;:&quot;&quot;},{&quot;family&quot;:&quot;Robinson&quot;,&quot;given&quot;:&quot;Zac P&quot;,&quot;parse-names&quot;:false,&quot;dropping-particle&quot;:&quot;&quot;,&quot;non-dropping-particle&quot;:&quot;&quot;},{&quot;family&quot;:&quot;Juber&quot;,&quot;given&quot;:&quot;Matthew C&quot;,&quot;parse-names&quot;:false,&quot;dropping-particle&quot;:&quot;&quot;,&quot;non-dropping-particle&quot;:&quot;&quot;},{&quot;family&quot;:&quot;Hickmott&quot;,&quot;given&quot;:&quot;Landyn M&quot;,&quot;parse-names&quot;:false,&quot;dropping-particle&quot;:&quot;&quot;,&quot;non-dropping-particle&quot;:&quot;&quot;},{&quot;family&quot;:&quot;Cerminaro&quot;,&quot;given&quot;:&quot;Rebecca M&quot;,&quot;parse-names&quot;:false,&quot;dropping-particle&quot;:&quot;&quot;,&quot;non-dropping-particle&quot;:&quot;&quot;},{&quot;family&quot;:&quot;Benitez&quot;,&quot;given&quot;:&quot;Brian&quot;,&quot;parse-names&quot;:false,&quot;dropping-particle&quot;:&quot;&quot;,&quot;non-dropping-particle&quot;:&quot;&quot;},{&quot;family&quot;:&quot;Carzoli&quot;,&quot;given&quot;:&quot;Joseph P&quot;,&quot;parse-names&quot;:false,&quot;dropping-particle&quot;:&quot;&quot;,&quot;non-dropping-particle&quot;:&quot;&quot;},{&quot;family&quot;:&quot;Bazyler&quot;,&quot;given&quot;:&quot;Caleb D&quot;,&quot;parse-names&quot;:false,&quot;dropping-particle&quot;:&quot;&quot;,&quot;non-dropping-particle&quot;:&quot;&quot;},{&quot;family&quot;:&quot;Zoeller&quot;,&quot;given&quot;:&quot;Robert F&quot;,&quot;parse-names&quot;:false,&quot;dropping-particle&quot;:&quot;&quot;,&quot;non-dropping-particle&quot;:&quot;&quot;},{&quot;family&quot;:&quot;Whitehurst&quot;,&quot;given&quot;:&quot;Michael&quot;,&quot;parse-names&quot;:false,&quot;dropping-particle&quot;:&quot;&quot;,&quot;non-dropping-particle&quot;:&quot;&quot;},{&quot;family&quot;:&quot;Zourdos&quot;,&quot;given&quot;:&quot;Michael C&quot;,&quot;parse-names&quot;:false,&quot;dropping-particle&quot;:&quot;&quot;,&quot;non-dropping-particle&quot;:&quot;&quot;}],&quot;container-title&quot;:&quot;Journal of human kinetics&quot;,&quot;container-title-short&quot;:&quot;J Hum Kinet&quot;,&quot;DOI&quot;:&quot;10.2478/hukin-2022-0046&quot;,&quot;ISSN&quot;:&quot;1640-5544&quot;,&quot;PMID&quot;:&quot;36196346&quot;,&quot;issued&quot;:{&quot;date-parts&quot;:[[2022,4]]},&quot;page&quot;:&quot;201-212&quot;,&quot;abstract&quot;:&quot;This study examined the accuracy of predicting a free-weight back squat and a bench press one-repetition maximum (1RM) using both 2- and 4-point submaximal average concentric velocity (ACV) methods. Seventeen resistance trained men performed a warm-up and a 1RM test on the squat and bench press with ACV assessed on all repetitions. The ACVs during the warm-up closest to 1.0 and 0.5m.s-1 were used in the 2-point linear regression forecast of the 1RM and the ACVs established at loads closest to 20, 50, 70, and 80% of the 1RM were used in the 4-point 1RM prediction. Repeated measures ANOVA and Bland-Altman and Mountain plots were used to analyze agreement between predicted and actual 1RMs. ANOVA indicated significant differences between the predicted and the actual 1RM for both the 2- and 4-point equations in both exercises (p&lt;0.001). The 2-point squat prediction overestimated the 1RM by 29.12±0.07kg and the 4-point squat prediction overestimated the 1RM by 38.53±5.01kg. The bench press 1RM was overestimated by 9.32±4.68kg with the 2-point method and by 7.15±6.66kg using the 4-point method. Bland-Altman and Mountain plots confirmed the ANOVA findings as data were not tightly conformed to the respective zero difference lines and Bland-Altman plots showed wide limits of agreement. These data demonstrate that both 2- and 4-point velocity methods predicted the bench press 1RM more accurately than the squat 1RM. However, a lack of agreement between the predicted and the actual 1RM was observed for both exercises when volitional velocity was used.&quot;,&quot;volume&quot;:&quot;82&quot;},&quot;isTemporary&quot;:false}]},{&quot;citationID&quot;:&quot;MENDELEY_CITATION_315c1da0-f40f-4edb-a0ff-39e0f300aef0&quot;,&quot;properties&quot;:{&quot;noteIndex&quot;:0},&quot;isEdited&quot;:false,&quot;manualOverride&quot;:{&quot;isManuallyOverridden&quot;:true,&quot;citeprocText&quot;:&quot;(Stern et al., 2020)&quot;,&quot;manualOverrideText&quot;:&quot;(Stern et al, 2020)&quot;},&quot;citationTag&quot;:&quot;MENDELEY_CITATION_v3_eyJjaXRhdGlvbklEIjoiTUVOREVMRVlfQ0lUQVRJT05fMzE1YzFkYTAtZjQwZi00ZWRiLWEwZmYtMzllMGYzMDBhZWYwIiwicHJvcGVydGllcyI6eyJub3RlSW5kZXgiOjB9LCJpc0VkaXRlZCI6ZmFsc2UsIm1hbnVhbE92ZXJyaWRlIjp7ImlzTWFudWFsbHlPdmVycmlkZGVuIjp0cnVlLCJjaXRlcHJvY1RleHQiOiIoU3Rlcm4gZXQgYWwuLCAyMDIwKSIsIm1hbnVhbE92ZXJyaWRlVGV4dCI6IihTdGVybiBldCBhbCwgMjAyMCkifSwiY2l0YXRpb25JdGVtcyI6W3siaWQiOiIwMGRhNGYzNi0wYTk3LTM0NDItOTQwZi1iZDI3NjBlMGFhOWYiLCJpdGVtRGF0YSI6eyJ0eXBlIjoiYXJ0aWNsZS1qb3VybmFsIiwiaWQiOiIwMGRhNGYzNi0wYTk3LTM0NDItOTQwZi1iZDI3NjBlMGFhOWYiLCJ0aXRsZSI6IkEgQ29tcGFyaXNvbiBvZiBCaWxhdGVyYWwgdnMuIFVuaWxhdGVyYWwtQmlhc2VkIFN0cmVuZ3RoIGFuZCBQb3dlciBUcmFpbmluZyBJbnRlcnZlbnRpb25zIG9uIE1lYXN1cmVzIG9mIFBoeXNpY2FsIFBlcmZvcm1hbmNlIGluIEVsaXRlIFlvdXRoIFNvY2NlciBQbGF5ZXJzIiwiYXV0aG9yIjpbeyJmYW1pbHkiOiJTdGVybiIsImdpdmVuIjoiRGFycmVuIiwicGFyc2UtbmFtZXMiOmZhbHNlLCJkcm9wcGluZy1wYXJ0aWNsZSI6IiIsIm5vbi1kcm9wcGluZy1wYXJ0aWNsZSI6IiJ9LHsiZmFtaWx5IjoiR29uemFsby1Ta29rIiwiZ2l2ZW4iOiJPbGl2ZXIiLCJwYXJzZS1uYW1lcyI6ZmFsc2UsImRyb3BwaW5nLXBhcnRpY2xlIjoiIiwibm9uLWRyb3BwaW5nLXBhcnRpY2xlIjoiIn0seyJmYW1pbHkiOiJMb3R1cmNvIiwiZ2l2ZW4iOiJJcmluZXUiLCJwYXJzZS1uYW1lcyI6ZmFsc2UsImRyb3BwaW5nLXBhcnRpY2xlIjoiIiwibm9uLWRyb3BwaW5nLXBhcnRpY2xlIjoiIn0seyJmYW1pbHkiOiJUdXJuZXIiLCJnaXZlbiI6IkFudGhvbnkiLCJwYXJzZS1uYW1lcyI6ZmFsc2UsImRyb3BwaW5nLXBhcnRpY2xlIjoiIiwibm9uLWRyb3BwaW5nLXBhcnRpY2xlIjoiIn0seyJmYW1pbHkiOiJCaXNob3AiLCJnaXZlbiI6IkNocmlzIiwicGFyc2UtbmFtZXMiOmZhbHNlLCJkcm9wcGluZy1wYXJ0aWNsZSI6IiIsIm5vbi1kcm9wcGluZy1wYXJ0aWNsZSI6IiJ9XSwiY29udGFpbmVyLXRpdGxlIjoiSm91cm5hbCBvZiBzdHJlbmd0aCBhbmQgY29uZGl0aW9uaW5nIHJlc2VhcmNoIiwiY29udGFpbmVyLXRpdGxlLXNob3J0IjoiSiBTdHJlbmd0aCBDb25kIFJlcyIsImFjY2Vzc2VkIjp7ImRhdGUtcGFydHMiOltbMjAyMyw0LDEyXV19LCJET0kiOiIxMC4xNTE5L0pTQy4wMDAwMDAwMDAwMDAzNjU5IiwiSVNTTiI6IjE1MzM0Mjg3IiwiUE1JRCI6IjMyNTQxNjE4IiwiaXNzdWVkIjp7ImRhdGUtcGFydHMiOltbMjAyMCw4LDFdXX0sInBhZ2UiOiIyMTA1LTIxMTEiLCJhYnN0cmFjdCI6IlN0ZXJuLCBELCBHb256YWxvLVNrb2ssIE8sIExvdHVyY28sIEksIFR1cm5lciwgQSwgYW5kIEJpc2hvcCwgQy4gQSBjb21wYXJpc29uIG9mIGJpbGF0ZXJhbCB2cy4gdW5pbGF0ZXJhbC1iaWFzZWQgc3RyZW5ndGggYW5kIHBvd2VyIHRyYWluaW5nIGludGVydmVudGlvbnMgb24gbWVhc3VyZXMgb2YgcGh5c2ljYWwgcGVyZm9ybWFuY2UgaW4gZWxpdGUgeW91dGggc29jY2VyIHBsYXllcnMuIEogU3RyZW5ndGggQ29uZCBSZXMgMzQoOCk6IDIxMDUtMjExMSwgMjAyMC1UaGUgYWltIG9mIHRoZSBwcmVzZW50IHN0dWR5IHdhcyB0byBjb21wYXJlIHRoZSBlZmZlY3RzIG9mIGJpbGF0ZXJhbCBhbmQgdW5pbGF0ZXJhbC1iaWFzZWQgc3RyZW5ndGggYW5kIHBvd2VyIHRyYWluaW5nIHByb2dyYW1zIG9uIG1lYXN1cmVzIG9mIHBoeXNpY2FsIHBlcmZvcm1hbmNlIGluIG1hbGUgeW91dGggc29jY2VyIHBsYXllcnMuIFR3ZW50eS10aHJlZSBlbGl0ZSB5b3V0aCBwbGF5ZXJzIChhZ2U6IDE3LjYgwrEgMS4yIHllYXJzKSB3ZXJlIHJhbmRvbWx5IGFzc2lnbmVkIHRvIGVpdGhlciBhIHVuaWxhdGVyYWwgKG4gPSAxMSkgb3IgYSBiaWxhdGVyYWwgKG4gPSAxMikgZ3JvdXAsIHdobyBjb21wbGV0ZWQgYSBzdHJlbmd0aCBhbmQgcG93ZXIgaW50ZXJ2ZW50aW9uLCB0d2ljZSBwZXIgd2VlayBmb3IgNiB3ZWVrcy4gVGhlIHVuaWxhdGVyYWwgZ3JvdXAgY29tcGxldGVkIHJlYXIgZm9vdCBlbGV2YXRlZCBzcGxpdCBzcXVhdHMgKFJGRVNTKSwgc2luZ2xlLWxlZyBjb3VudGVybW92ZW1lbnQganVtcHMgKFNMQ01KcyksIHNpbmdsZS1sZWcgZHJvcCBqdW1wcyAoU0xESnMpLCBhbmQgc2luZ2xlLWxlZyBicm9hZCBqdW1wcyAoU0xCSnMpLiBUaGUgYmlsYXRlcmFsIGdyb3VwIGludGVydmVudGlvbiBwZXJmb3JtZWQgYmFjayBzcXVhdHMsIENNSnMsIGRyb3AganVtcHMgKERKKSwgYW5kIGJyb2FkIGp1bXBzIChCSikuIEEgMiDDlyAyIHJlcGVhdGVkIG1lYXN1cmVzIGFuYWx5c2lzIG9mIHZhcmlhbmNlIHNob3dlZCBubyBiZXR3ZWVuLWdyb3VwIGRpZmZlcmVuY2VzLiBIb3dldmVyLCB3aXRoaW4tZ3JvdXAgZGlmZmVyZW5jZXMgd2VyZSBldmlkZW50LiBUaGUgYmlsYXRlcmFsIHRyYWluaW5nIGdyb3VwIHNob3dlZCBzaWduaWZpY2FudCAocCA8IDAuMDUpIGltcHJvdmVtZW50cyBpbiBiYWNrIHNxdWF0IHN0cmVuZ3RoIChkID0gMS4yNzsgJc6UID0gMjYuMDEpLCBSRkVTUyBzdHJlbmd0aCAoZCA9IDEuNjQ7ICXOlCA9IDIzLjM0KSwgQkogKGQgPSAwLjc2OyAlzpQgPSA1LjEyKSwgMTAtbSAoZCA9IC0xLjE3OyAlzpQgPSA0LjI5KSwgYW5kIDMwLW0gKGQgPSAtMC44ODsgJc6UID0gMi4xMCkgcGVyZm9ybWFuY2UuIFRoZSB1bmlsYXRlcmFsIGdyb3VwIHNob3dlZCBzaWduaWZpY2FudCAocCA8IDAuMDUpIGltcHJvdmVtZW50cyBpbiBSRkVTUyBzdHJlbmd0aCAoZCA9IDEuNDA7ICXOlCA9IDMzLjI5KSwgU0xDTUogb24gdGhlIGxlZnQgbGVnIChkID0gMC43NjsgJc6UID0gOS44NCksIFNMQkogb24gdGhlIGxlZnQgbGVnIChkID0gMC45NzsgJc6UID0gNi41MCksIDEwIG0gKGQgPSAtMS41MDsgJc6UID0gNS4yMCksIGFuZCA1MDUgb24gdGhlIHJpZ2h0IGxlZyAoZCA9IC0wLjc4OyAlzpQgPSAyLjgwKS4gU3RhbmRhcmRpemVkIG1lYW4gZGlmZmVyZW5jZXMgc2hvd2VkIHRoYXQgYmlsYXRlcmFsIHRyYWluaW5nIGZhdm9yZWQgaW1wcm92ZW1lbnRzIGluIGJhY2sgc3F1YXQgc3RyZW5ndGggYW5kIHVuaWxhdGVyYWwgdHJhaW5pbmcgZmF2b3JlZCBpbXByb3ZlbWVudHMgaW4gUkZFU1Mgc3RyZW5ndGgsIFNMREogb24gdGhlIHJpZ2h0IGxlZyBhbmQgNTA1IG9uIHRoZSByaWdodCBsZWcuIFRoZXNlIHJlc3VsdHMgc2hvdyB0aGF0IGFsdGhvdWdoIGJvdGggdHJhaW5pbmcgaW50ZXJ2ZW50aW9ucyBkZW1vbnN0cmF0ZWQgdHJpdmlhbC10by1sYXJnZSBpbXByb3ZlbWVudHMgaW4gcGh5c2ljYWwgcGVyZm9ybWFuY2UsIHRoZSBub3Rpb24gb2YgdHJhaW5pbmcgc3BlY2lmaWNpdHkgd2FzIGV2aWRlbnQgd2l0aCB1bmlsYXRlcmFsIHRyYWluaW5nIHNob3dpbmcgZ3JlYXRlciBpbXByb3ZlbWVudHMgaW4gdW5pbGF0ZXJhbCB0ZXN0IG1lYXN1cmVzLiIsInB1Ymxpc2hlciI6Ik5MTSAoTWVkbGluZSkiLCJpc3N1ZSI6IjgiLCJ2b2x1bWUiOiIzNCJ9LCJpc1RlbXBvcmFyeSI6ZmFsc2V9XX0=&quot;,&quot;citationItems&quot;:[{&quot;id&quot;:&quot;00da4f36-0a97-3442-940f-bd2760e0aa9f&quot;,&quot;itemData&quot;:{&quot;type&quot;:&quot;article-journal&quot;,&quot;id&quot;:&quot;00da4f36-0a97-3442-940f-bd2760e0aa9f&quot;,&quot;title&quot;:&quot;A Comparison of Bilateral vs. Unilateral-Biased Strength and Power Training Interventions on Measures of Physical Performance in Elite Youth Soccer Players&quot;,&quot;author&quot;:[{&quot;family&quot;:&quot;Stern&quot;,&quot;given&quot;:&quot;Darren&quot;,&quot;parse-names&quot;:false,&quot;dropping-particle&quot;:&quot;&quot;,&quot;non-dropping-particle&quot;:&quot;&quot;},{&quot;family&quot;:&quot;Gonzalo-Skok&quot;,&quot;given&quot;:&quot;Oliver&quot;,&quot;parse-names&quot;:false,&quot;dropping-particle&quot;:&quot;&quot;,&quot;non-dropping-particle&quot;:&quot;&quot;},{&quot;family&quot;:&quot;Loturco&quot;,&quot;given&quot;:&quot;Irineu&quot;,&quot;parse-names&quot;:false,&quot;dropping-particle&quot;:&quot;&quot;,&quot;non-dropping-particle&quot;:&quot;&quot;},{&quot;family&quot;:&quot;Turner&quot;,&quot;given&quot;:&quot;Anthony&quot;,&quot;parse-names&quot;:false,&quot;dropping-particle&quot;:&quot;&quot;,&quot;non-dropping-particle&quot;:&quot;&quot;},{&quot;family&quot;:&quot;Bishop&quot;,&quot;given&quot;:&quot;Chris&quot;,&quot;parse-names&quot;:false,&quot;dropping-particle&quot;:&quot;&quot;,&quot;non-dropping-particle&quot;:&quot;&quot;}],&quot;container-title&quot;:&quot;Journal of strength and conditioning research&quot;,&quot;container-title-short&quot;:&quot;J Strength Cond Res&quot;,&quot;accessed&quot;:{&quot;date-parts&quot;:[[2023,4,12]]},&quot;DOI&quot;:&quot;10.1519/JSC.0000000000003659&quot;,&quot;ISSN&quot;:&quot;15334287&quot;,&quot;PMID&quot;:&quot;32541618&quot;,&quot;issued&quot;:{&quot;date-parts&quot;:[[2020,8,1]]},&quot;page&quot;:&quot;2105-2111&quot;,&quot;abstract&quot;:&quot;Stern, D, Gonzalo-Skok, O, Loturco, I, Turner, A, and Bishop, C. A comparison of bilateral vs. unilateral-biased strength and power training interventions on measures of physical performance in elite youth soccer players. J Strength Cond Res 34(8): 2105-2111, 2020-The aim of the present study was to compare the effects of bilateral and unilateral-biased strength and power training programs on measures of physical performance in male youth soccer players. Twenty-three elite youth players (age: 17.6 ± 1.2 years) were randomly assigned to either a unilateral (n = 11) or a bilateral (n = 12) group, who completed a strength and power intervention, twice per week for 6 weeks. The unilateral group completed rear foot elevated split squats (RFESS), single-leg countermovement jumps (SLCMJs), single-leg drop jumps (SLDJs), and single-leg broad jumps (SLBJs). The bilateral group intervention performed back squats, CMJs, drop jumps (DJ), and broad jumps (BJ). A 2 × 2 repeated measures analysis of variance showed no between-group differences. However, within-group differences were evident. The bilateral training group showed significant (p &lt; 0.05) improvements in back squat strength (d = 1.27; %Δ = 26.01), RFESS strength (d = 1.64; %Δ = 23.34), BJ (d = 0.76; %Δ = 5.12), 10-m (d = -1.17; %Δ = 4.29), and 30-m (d = -0.88; %Δ = 2.10) performance. The unilateral group showed significant (p &lt; 0.05) improvements in RFESS strength (d = 1.40; %Δ = 33.29), SLCMJ on the left leg (d = 0.76; %Δ = 9.84), SLBJ on the left leg (d = 0.97; %Δ = 6.50), 10 m (d = -1.50; %Δ = 5.20), and 505 on the right leg (d = -0.78; %Δ = 2.80). Standardized mean differences showed that bilateral training favored improvements in back squat strength and unilateral training favored improvements in RFESS strength, SLDJ on the right leg and 505 on the right leg. These results show that although both training interventions demonstrated trivial-to-large improvements in physical performance, the notion of training specificity was evident with unilateral training showing greater improvements in unilateral test measures.&quot;,&quot;publisher&quot;:&quot;NLM (Medline)&quot;,&quot;issue&quot;:&quot;8&quot;,&quot;volume&quot;:&quot;34&quot;},&quot;isTemporary&quot;:false}]},{&quot;citationID&quot;:&quot;MENDELEY_CITATION_df1bf2fc-856d-42c9-80da-6fae6324d4f4&quot;,&quot;properties&quot;:{&quot;noteIndex&quot;:0},&quot;isEdited&quot;:false,&quot;manualOverride&quot;:{&quot;isManuallyOverridden&quot;:true,&quot;citeprocText&quot;:&quot;(McQuilliam et al., 2022a)&quot;,&quot;manualOverrideText&quot;:&quot;(McQuilliam et al, 2022a)&quot;},&quot;citationTag&quot;:&quot;MENDELEY_CITATION_v3_eyJjaXRhdGlvbklEIjoiTUVOREVMRVlfQ0lUQVRJT05fZGYxYmYyZmMtODU2ZC00MmM5LTgwZGEtNmZhZTYzMjRkNGY0IiwicHJvcGVydGllcyI6eyJub3RlSW5kZXgiOjB9LCJpc0VkaXRlZCI6ZmFsc2UsIm1hbnVhbE92ZXJyaWRlIjp7ImlzTWFudWFsbHlPdmVycmlkZGVuIjp0cnVlLCJjaXRlcHJvY1RleHQiOiIoTWNRdWlsbGlhbSBldCBhbC4sIDIwMjJhKSIsIm1hbnVhbE92ZXJyaWRlVGV4dCI6IihNY1F1aWxsaWFtIGV0IGFsLCAyMDIyYSkifSwiY2l0YXRpb25JdGVtcyI6W3siaWQiOiJkYWQ2YjE1Zi02OTM0LTM4NGYtYTBlYS1mNzk1ODc0ODE0YmQiLCJpdGVtRGF0YSI6eyJ0eXBlIjoiYXJ0aWNsZS1qb3VybmFsIiwiaWQiOiJkYWQ2YjE1Zi02OTM0LTM4NGYtYTBlYS1mNzk1ODc0ODE0YmQiLCJ0aXRsZSI6Ikdsb2JhbCBkaWZmZXJlbmNlcyBpbiBjdXJyZW50IHN0cmVuZ3RoIGFuZCBjb25kaXRpb25pbmcgcHJhY3RpY2Ugd2l0aGluIHNvY2NlciIsImF1dGhvciI6W3siZmFtaWx5IjoiTWNRdWlsbGlhbSIsImdpdmVuIjoiU3RlcGhlbiBKLiIsInBhcnNlLW5hbWVzIjpmYWxzZSwiZHJvcHBpbmctcGFydGljbGUiOiIiLCJub24tZHJvcHBpbmctcGFydGljbGUiOiIifSx7ImZhbWlseSI6IkNsYXJrIiwiZ2l2ZW4iOiJEYXZpZCBSLiIsInBhcnNlLW5hbWVzIjpmYWxzZSwiZHJvcHBpbmctcGFydGljbGUiOiIiLCJub24tZHJvcHBpbmctcGFydGljbGUiOiIifSx7ImZhbWlseSI6IkVyc2tpbmUiLCJnaXZlbiI6IlJvYmVydCBNLiIsInBhcnNlLW5hbWVzIjpmYWxzZSwiZHJvcHBpbmctcGFydGljbGUiOiIiLCJub24tZHJvcHBpbmctcGFydGljbGUiOiIifSx7ImZhbWlseSI6IkJyb3dubGVlIiwiZ2l2ZW4iOiJUaG9tYXMgRS4iLCJwYXJzZS1uYW1lcyI6ZmFsc2UsImRyb3BwaW5nLXBhcnRpY2xlIjoiIiwibm9uLWRyb3BwaW5nLXBhcnRpY2xlIjoiIn1dLCJjb250YWluZXItdGl0bGUiOiJJbnRlcm5hdGlvbmFsIEpvdXJuYWwgb2YgU3BvcnRzIFNjaWVuY2UgYW5kIENvYWNoaW5nIiwiY29udGFpbmVyLXRpdGxlLXNob3J0IjoiSW50IEogU3BvcnRzIFNjaSBDb2FjaCIsIkRPSSI6IjEwLjExNzcvMTc0Nzk1NDEyMjExMzYwNDgiLCJJU1NOIjoiMjA0ODM5N1giLCJpc3N1ZWQiOnsiZGF0ZS1wYXJ0cyI6W1syMDIyXV19LCJhYnN0cmFjdCI6IkRpZmZlcmVuY2VzIGV4aXN0IGJldHdlZW4gdG9wLXRpZXIgc29jY2VyIGxlYWd1ZXMgKGUuZy4gYW50aHJvcG9tZXRyeSBhbmQgbWF0Y2ggZGVtYW5kcyksIHdoaWNoIG1heSBpbmZsdWVuY2Ugc3RyZW5ndGggYW5kIGNvbmRpdGlvbmluZyAoUyZDKSBwcmFjdGljZS4gVGh1cywgdGhlIGFpbSBvZiB0aGlzIHN0dWR5IHdhcyB0byBpbnZlc3RpZ2F0ZSB3aGV0aGVyIGN1cnJlbnQgUyZDIHByYWN0aWNlIGluIG1lbidzIGFuZCB3b21lbidzIChmaXJzdCB0ZWFtIGFuZCBhY2FkZW15KSBzcXVhZHMgZGlmZmVyZWQgYmV0d2VlbiBnbG9iYWwgcmVnaW9ucy4gQSB0b3RhbCBvZiAxNzAgcGFydGljaXBhbnRzLCBpbnZvbHZlZCBpbiB0aGUgZGVsaXZlcnkgb2YgUyZDIHN1cHBvcnQgYXQgdGhlaXIgc29jY2VyIGNsdWIgKGJhc2VkIG9uIFNvdXRoIEFtZXJpY2EgKFNBKSwgdGhlIFVTQSwgdGhlIFVLLCBvciBvdGhlciBFdXJvcGVhbiBjb3VudHJpZXMgKEVVUikpLCBjb21wbGV0ZWQgYSBzdXJ2ZXkgZXhhbWluaW5nIHRoZWlyIFMmQyBtZXRob2RzLiBUaGUgc3VydmV5IGNvbXByaXNlZCBzaXggc2VjdGlvbnM6IChpKSBhY2FkZW1pYyBxdWFsaWZpY2F0aW9ucyBhbmQgUyZDIGNvYWNoaW5nIGV4cGVyaWVuY2U7IGFuZCB0aGVpciBwcmVmZXJyZWQgbWV0aG9kcyBmb3IgKGlpKSBwaHlzaWNhbCB0ZXN0aW5nOyAoaWlpKSBzdHJlbmd0aCBhbmQgcG93ZXIgZGV2ZWxvcG1lbnQ7IChpdikgcGx5b21ldHJpYyB0cmFpbmluZzsgKHYpIHNwZWVkIGRldmVsb3BtZW50OyBhbmQgKHZpKSBwZXJpb2RpemF0aW9uLiBDb2FjaGVzIGluIEVVUiBjb25kdWN0ZWQgZmV3ZXIgZm9ybWFsIFMmQyBzZXNzaW9ucywgcGxhY2VkIGxlc3MgaW1wb3J0YW5jZSBvbiBmcmVlLXdlaWdodCByZXNpc3RhbmNlIHRyYWluaW5nIChSVCksIGFuZCBwZXJmb3JtZWQgbGVzcyBzcGVlZCBhbmQgcGx5b21ldHJpYyB0cmFpbmluZyBjb21wYXJlZCB0byBjb2FjaGVzIGluIG90aGVyIGdsb2JhbCByZWdpb25zIChhbGwgcCA8IDAuMDUpLiBXaGlsZSBjb2FjaGVzIHdvcmtpbmcgd2l0aCBVSyBzcXVhZHMgZGV2b3RlZCBtb3JlIHRpbWUgdG8gcGh5c2ljYWwgZGV2ZWxvcG1lbnQgdGhhbiB0aG9zZSBpbiBFVVIsIHRoZXkgcmVnYXJkZWQgYm9keXdlaWdodCB0cmFpbmluZyBhcyB0aGUgbW9zdCBpbXBvcnRhbnQgUlQgbW9kYWxpdHkgaW4gY29tcGFyaXNvbiB0byBVU0EgYW5kIFNBLCB3aG8gcHJpb3JpdGl6ZWQgZnJlZS13ZWlnaHQgUlQuIEZpbmFsbHksIFNBIGFjYWRlbXkgcGxheWVycyBhcmUgaW50cm9kdWNlZCB0byBmb3JtYWwgUyZDIGxhdGVyICjiiLwxNCB5ZWFycyBvbGQpIHRoYW4gdGhvc2UgaW4gdGhlIFVLICjiiLwxMiB5ZWFycyBvbGQsIHAgPSAwLjAwMikuIEhvd2V2ZXIsIGl0IGlzIHJlYXNvbmFibGUgdG8gc3VnZ2VzdCB0aGF0IHRoZSBTJkMgcHJhY3RpY2Ugb2YgY29hY2hlcyBpbiB0aGUgVVNBIGFuZCBTQSBhbGlnbiBiZXR0ZXIgd2l0aCBzY2llbnRpZmljIGd1aWRlbGluZXMgZm9yIHN0cmVuZ3RoIGFuZCBwb3dlciBkZXZlbG9wbWVudCBpbiBzb2NjZXIsIHdpdGggZW1waGFzaXMgb24gZnJlZS13ZWlnaHQgUlQgYWxvbmdzaWRlIHJlZ3VsYXIgc3ByaW50IGFuZCBwbHlvbWV0cmljIHRyYWluaW5nLCBjb21wYXJlZCB0byBjb2FjaGVzIGluIHRoZSBVSyBhbmQgRVVSLiIsInB1Ymxpc2hlciI6IlNBR0UgUHVibGljYXRpb25zIEluYy4ifSwiaXNUZW1wb3JhcnkiOmZhbHNlfV19&quot;,&quot;citationItems&quot;:[{&quot;id&quot;:&quot;dad6b15f-6934-384f-a0ea-f795874814bd&quot;,&quot;itemData&quot;:{&quot;type&quot;:&quot;article-journal&quot;,&quot;id&quot;:&quot;dad6b15f-6934-384f-a0ea-f795874814bd&quot;,&quot;title&quot;:&quot;Global differences in current strength and conditioning practice within soccer&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International Journal of Sports Science and Coaching&quot;,&quot;container-title-short&quot;:&quot;Int J Sports Sci Coach&quot;,&quot;DOI&quot;:&quot;10.1177/17479541221136048&quot;,&quot;ISSN&quot;:&quot;2048397X&quot;,&quot;issued&quot;:{&quot;date-parts&quot;:[[2022]]},&quot;abstract&quot;:&quot;Differences exist between top-tier soccer leagues (e.g. anthropometry and match demands), which may influence strength and conditioning (S&amp;C) practice. Thus, the aim of this study was to investigate whether current S&amp;C practice in men's and women's (first team and academy) squads differed between global regions. A total of 170 participants, involved in the delivery of S&amp;C support at their soccer club (based on South America (SA), the USA, the UK, or other European countries (EUR)), completed a survey examining their S&amp;C methods. The survey comprised six sections: (i) academic qualifications and S&amp;C coaching experience; and their preferred methods for (ii) physical testing; (iii) strength and power development; (iv) plyometric training; (v) speed development; and (vi) periodization. Coaches in EUR conducted fewer formal S&amp;C sessions, placed less importance on free-weight resistance training (RT), and performed less speed and plyometric training compared to coaches in other global regions (all p &lt; 0.05). While coaches working with UK squads devoted more time to physical development than those in EUR, they regarded bodyweight training as the most important RT modality in comparison to USA and SA, who prioritized free-weight RT. Finally, SA academy players are introduced to formal S&amp;C later (∼14 years old) than those in the UK (∼12 years old, p = 0.002). However, it is reasonable to suggest that the S&amp;C practice of coaches in the USA and SA align better with scientific guidelines for strength and power development in soccer, with emphasis on free-weight RT alongside regular sprint and plyometric training, compared to coaches in the UK and EUR.&quot;,&quot;publisher&quot;:&quot;SAGE Publications Inc.&quot;},&quot;isTemporary&quot;:false}]},{&quot;citationID&quot;:&quot;MENDELEY_CITATION_db2580e8-8933-4486-825f-c2b448788a9f&quot;,&quot;properties&quot;:{&quot;noteIndex&quot;:0},&quot;isEdited&quot;:false,&quot;manualOverride&quot;:{&quot;isManuallyOverridden&quot;:true,&quot;citeprocText&quot;:&quot;(Comfort et al., 2014; McBride et al., 2009; Styles et al., 2016b)&quot;,&quot;manualOverrideText&quot;:&quot;(Comfort et al, 2014; McBride et al, 2009; Styles et al, 2016b)&quot;},&quot;citationTag&quot;:&quot;MENDELEY_CITATION_v3_eyJjaXRhdGlvbklEIjoiTUVOREVMRVlfQ0lUQVRJT05fZGIyNTgwZTgtODkzMy00NDg2LTgyNWYtYzJiNDQ4Nzg4YTlmIiwicHJvcGVydGllcyI6eyJub3RlSW5kZXgiOjB9LCJpc0VkaXRlZCI6ZmFsc2UsIm1hbnVhbE92ZXJyaWRlIjp7ImlzTWFudWFsbHlPdmVycmlkZGVuIjp0cnVlLCJjaXRlcHJvY1RleHQiOiIoQ29tZm9ydCBldCBhbC4sIDIwMTQ7IE1jQnJpZGUgZXQgYWwuLCAyMDA5OyBTdHlsZXMgZXQgYWwuLCAyMDE2YikiLCJtYW51YWxPdmVycmlkZVRleHQiOiIoQ29tZm9ydCBldCBhbCwgMjAxNDsgTWNCcmlkZSBldCBhbCwgMjAwOTsgU3R5bGVzIGV0IGFsLCAyMDE2YikifSwiY2l0YXRpb25JdGVtcyI6W3siaWQiOiJlNWRhYzQwNy1lZTRhLTMyNDMtOWQyNy0wNzg1YTk0MmNlOWEiLCJpdGVtRGF0YSI6eyJ0eXBlIjoiYXJ0aWNsZS1qb3VybmFsIiwiaWQiOiJlNWRhYzQwNy1lZTRhLTMyNDMtOWQyNy0wNzg1YTk0MmNlOWEiLCJ0aXRsZSI6IlJlbGF0aW9uc2hpcHMgQmV0d2VlbiBTdHJlbmd0aCwgU3ByaW50LCBhbmQgSnVtcCBQZXJmb3JtYW5jZSBpbiBXZWxsLVRyYWluZWQgWW91dGggU29jY2VyIFBsYXllcnMiLCJhdXRob3IiOlt7ImZhbWlseSI6IkNvbWZvcnQiLCJnaXZlbiI6IlBhdWwiLCJwYXJzZS1uYW1lcyI6ZmFsc2UsImRyb3BwaW5nLXBhcnRpY2xlIjoiIiwibm9uLWRyb3BwaW5nLXBhcnRpY2xlIjoiIn0seyJmYW1pbHkiOiJTdGV3YXJ0IiwiZ2l2ZW4iOiJBbCIsInBhcnNlLW5hbWVzIjpmYWxzZSwiZHJvcHBpbmctcGFydGljbGUiOiIiLCJub24tZHJvcHBpbmctcGFydGljbGUiOiIifSx7ImZhbWlseSI6IkJsb29tIiwiZ2l2ZW4iOiJMYXVyZW5jZSIsInBhcnNlLW5hbWVzIjpmYWxzZSwiZHJvcHBpbmctcGFydGljbGUiOiIiLCJub24tZHJvcHBpbmctcGFydGljbGUiOiIifSx7ImZhbWlseSI6IkNsYXJrc29uIiwiZ2l2ZW4iOiJCZW4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E5LDcsMzFdXX0sIkRPSSI6IjEwLjE1MTkvSlNDLjBiMDEzZTMxODI5MWI4YzciLCJJU1NOIjoiMTA2NC04MDExIiwiVVJMIjoiaHR0cHM6Ly9pbnNpZ2h0cy5vdmlkLmNvbS9jcm9zc3JlZj9hbj0wMDEyNDI3OC0yMDE0MDEwMDAtMDAwMjMiLCJpc3N1ZWQiOnsiZGF0ZS1wYXJ0cyI6W1syMDE0LDFdXX0sInBhZ2UiOiIxNzMtMTc3IiwiaXNzdWUiOiIxIiwidm9sdW1lIjoiMjgifSwiaXNUZW1wb3JhcnkiOmZhbHNlfSx7ImlkIjoiMWI4ODdlNGQtYmM5MC0zYzBjLWI2MjAtOWVhZDBkZTFiZDA4IiwiaXRlbURhdGEiOnsidHlwZSI6ImFydGljbGUtam91cm5hbCIsImlkIjoiMWI4ODdlNGQtYmM5MC0zYzBjLWI2MjAtOWVhZDBkZTFiZDA4IiwidGl0bGUiOiJFZmZlY3RzIG9mIFN0cmVuZ3RoIFRyYWluaW5nIG9uIFNxdWF0IGFuZCBTcHJpbnQgUGVyZm9ybWFuY2UgaW4gU29jY2VyIFBsYXllcnMiLCJhdXRob3IiOlt7ImZhbWlseSI6IlN0eWxlcyIsImdpdmVuIjoiV2lsbGlhbSBKLiIsInBhcnNlLW5hbWVzIjpmYWxzZSwiZHJvcHBpbmctcGFydGljbGUiOiIiLCJub24tZHJvcHBpbmctcGFydGljbGUiOiIifSx7ImZhbWlseSI6Ik1hdHRoZXdzIiwiZ2l2ZW4iOiJNYXJ0eW4gSi4iLCJwYXJzZS1uYW1lcyI6ZmFsc2UsImRyb3BwaW5nLXBhcnRpY2xlIjoiIiwibm9uLWRyb3BwaW5nLXBhcnRpY2xlIjoiIn0seyJmYW1pbHkiOiJDb21mb3J0IiwiZ2l2ZW4iOiJQYXVsIiwicGFyc2UtbmFtZXMiOmZhbHNlLCJkcm9wcGluZy1wYXJ0aWNsZSI6IiIsIm5vbi1kcm9wcGluZy1wYXJ0aWNsZSI6IiJ9XSwiY29udGFpbmVyLXRpdGxlIjoiSm91cm5hbCBvZiBTdHJlbmd0aCBhbmQgQ29uZGl0aW9uaW5nIFJlc2VhcmNoIiwiY29udGFpbmVyLXRpdGxlLXNob3J0IjoiSiBTdHJlbmd0aCBDb25kIFJlcyIsImFjY2Vzc2VkIjp7ImRhdGUtcGFydHMiOltbMjAyMSwxMCwxM11dfSwiRE9JIjoiMTAuMTUxOS9KU0MuMDAwMDAwMDAwMDAwMTI0MyIsImlzc3VlZCI6eyJkYXRlLXBhcnRzIjpbWzIwMTYsNiwxXV19LCJwYWdlIjoiMTUzNC0xNTM5IiwiYWJzdHJhY3QiOiJTdHlsZXMsIFdKLCBNYXR0aGV3cywgTUosIGFuZCBDb21mb3J0LCBQLiBFZmZlY3RzIG9mIHN0cmVuZ3RoIHRyYWluaW5nIG9uIHNxdWF0IGFuZCBzcHJpbnQgcGVyZm9ybWFuY2UgaW4gc29jY2VyIHBsYXllcnMuIEogU3RyZW5ndGggQ29uZCBSZXMgMzAoNik6IDE1MzQtMTUzOSwgMjAxNiAtIFJlc2VhcmNoZXJzIGhhdmUgZGVtb25zdHJhdGVkIHRoYXQgaW5jcmVhc2VzIGluIHN0cmVuZ3RoIHJlc3VsdCBpbiBpbmNyZWFzZXMgaW4gYXRobGV0aWMgcGVyZm9ybWFuY2UsIGFsdGhvdWdoIHRoZSBkZXZlbG9wbWVudCBvZiBzdHJlbmd0aCBpcyBzdGlsbCBuZWdsZWN0ZWQgaW4gc29tZSBzcG9ydHMuIE91ciBhaW0gd2FzIHRvIGRldGVybWluZSB3aGV0aGVyIGEgc2ltcGxlIGluLXNlYXNvbiBzdHJlbmd0aCB0cmFpbmluZyBwcm9ncmFtIHdvdWxkIHJlc3VsdCBpbiBpbmNyZWFzZXMgaW4gbWF4aW1hbCBzcXVhdCBzdHJlbmd0aCBhbmQgc2hvcnQgc3ByaW50IHBlcmZvcm1hbmNlLCBpbiBwcm9mZXNzaW9uYWwgc29jY2VyIHBsYXllcnMuIFByb2Zlc3Npb25hbCBzb2NjZXIgcGxheWVycyAobiAxNywgYWdlIDE4LjMgwrEgMS4yIHllYXJzLCBoZWlnaHQgMS43OSDCsSAwLjA2IG0sIGJvZHkgbWFzcyBbQk1dIDc1LjUgwrEgNi4xIGtnKSBjb21wbGV0ZWQgMSByZXBldGl0aW9uIG1heGltdW0gKDFSTSkgYmFjayBzcXVhdCBhbmQgc3ByaW50IHRlc3RzICg1LCAxMCwgYW5kIDIwIG0pIGJlZm9yZSBhbmQgYWZ0ZXIgYSA2LXdlZWsgKMOXMiB3ZWVrKSBpbi1zZWFzb24gc3RyZW5ndGggdHJhaW5pbmcgKDg1LTkwJSAxUk0pIGludGVydmVudGlvbi4gU3RyZW5ndGggdHJhaW5pbmcgcmVzdWx0ZWQgaW4gc2lnbmlmaWNhbnQgaW1wcm92ZW1lbnRzIGluIGFic29sdXRlIGFuZCByZWxhdGl2ZSBzdHJlbmd0aCAoYmVmb3JlIDEyNS40IMKxIDEzLjgga2csIGFmdGVyIDE0OS4zIMKxIDE2LjIga2csIHAg4omkIDAuMDAxLCBDb2hlbidzIGQgMC42MjsgMVJNL0JNIGJlZm9yZTogMS42NiDCsSAwLjI0IGtnwrdrZyAtMSwgYWZ0ZXIgMS45NiDCsSAwLjI5IGtnwrdrZyAtMSwgcCDiiaQgMC4wMDEsIENvaGVuJ3MgZCAwLjQ1OyByZXNwZWN0aXZlbHkpLiBTaW1pbGFybHksIHRoZXJlIHdlcmUgc21hbGwgeWV0IHNpZ25pZmljYW50IGltcHJvdmVtZW50cyBpbiBzcHJpbnQgcGVyZm9ybWFuY2Ugb3ZlciA1IG0gKGJlZm9yZSAxLjExIMKxIDAuMDQgc2Vjb25kcywgYWZ0ZXIgMS4wNSDCsSAwLjA1IHNlY29uZHMsIHAg4omkIDAuMDAxLCBDb2hlbidzIGQgMC41NSksIDEwIG0gKGJlZm9yZSAxLjgzIMKxIDAuMDUgc2Vjb25kcywgYWZ0ZXIgMS43OCDCsSAwLjA1IHNlY29uZHMsIHAg4omkIDAuMDAxLCBDb2hlbidzIGQgMC40NSksIGFuZCAyMCBtIChiZWZvcmUgMy4wOSDCsSAwLjA3IHNlY29uZHMsIGFmdGVyIDMuMDUgwrEgMC4wNSBzZWNvbmRzLCBwIOKJpCAwLjAwMSwgQ29oZW4ncyBkIDAuMzEpLiBDaGFuZ2VzIGluIG1heGltYWwgc3F1YXQgc3RyZW5ndGggc2VlbSB0byBiZSByZWZsZWN0ZWQgaW4gaW1wcm92ZW1lbnRzIGluIHNob3J0IHNwcmludCBwZXJmb3JtYW5jZSBoaWdobGlnaHRpbmcgdGhlIGltcG9ydGFuY2Ugb2YgZGV2ZWxvcGluZyBtYXhpbWFsIHN0cmVuZ3RoIHRvIGltcHJvdmUgc2hvcnQgc3ByaW50IHBlcmZvcm1hbmNlLiBNb3Jlb3ZlciwgdGhpcyBkZW1vbnN0cmF0ZXMgdGhhdCB0aGVzZSBpbXByb3ZlbWVudHMgY2FuIGJlIGFjaGlldmVkIGR1cmluZyB0aGUgY29tcGV0aXRpdmUgc2Vhc29uIGluIHByb2Zlc3Npb25hbCBzb2NjZXIgcGxheWVycy4iLCJwdWJsaXNoZXIiOiJOU0NBIE5hdGlvbmFsIFN0cmVuZ3RoIGFuZCBDb25kaXRpb25pbmcgQXNzb2NpYXRpb24iLCJpc3N1ZSI6IjYiLCJ2b2x1bWUiOiIzMCJ9LCJpc1RlbXBvcmFyeSI6ZmFsc2V9LHsiaWQiOiI1MTAyOTRjOS1kZDdlLTMxOGMtODkzZi02MDI4YzBmM2QyMjUiLCJpdGVtRGF0YSI6eyJ0eXBlIjoiYXJ0aWNsZS1qb3VybmFsIiwiaWQiOiI1MTAyOTRjOS1kZDdlLTMxOGMtODkzZi02MDI4YzBmM2QyMjUiLCJ0aXRsZSI6IlJlbGF0aW9uc2hpcCBCZXR3ZWVuIE1heGltYWwgU3F1YXQgU3RyZW5ndGggYW5kIEZpdmUsIFRlbiwgYW5kIEZvcnR5IFlhcmQgU3ByaW50IFRpbWVzIiwiYXV0aG9yIjpbeyJmYW1pbHkiOiJNY0JyaWRlIiwiZ2l2ZW4iOiJKZWZmcmV5IE0iLCJwYXJzZS1uYW1lcyI6ZmFsc2UsImRyb3BwaW5nLXBhcnRpY2xlIjoiIiwibm9uLWRyb3BwaW5nLXBhcnRpY2xlIjoiIn0seyJmYW1pbHkiOiJCbG93IiwiZ2l2ZW4iOiJEYW5pZWwiLCJwYXJzZS1uYW1lcyI6ZmFsc2UsImRyb3BwaW5nLXBhcnRpY2xlIjoiIiwibm9uLWRyb3BwaW5nLXBhcnRpY2xlIjoiIn0seyJmYW1pbHkiOiJLaXJieSIsImdpdmVuIjoiVHlsZXIgSiIsInBhcnNlLW5hbWVzIjpmYWxzZSwiZHJvcHBpbmctcGFydGljbGUiOiIiLCJub24tZHJvcHBpbmctcGFydGljbGUiOiIifSx7ImZhbWlseSI6IkhhaW5lcyIsImdpdmVuIjoiVHJhY2llIEwiLCJwYXJzZS1uYW1lcyI6ZmFsc2UsImRyb3BwaW5nLXBhcnRpY2xlIjoiIiwibm9uLWRyb3BwaW5nLXBhcnRpY2xlIjoiIn0seyJmYW1pbHkiOiJEYXluZSIsImdpdmVuIjoiQW5kcmVhIE0iLCJwYXJzZS1uYW1lcyI6ZmFsc2UsImRyb3BwaW5nLXBhcnRpY2xlIjoiIiwibm9uLWRyb3BwaW5nLXBhcnRpY2xlIjoiIn0seyJmYW1pbHkiOiJUcmlwbGV0dCIsImdpdmVuIjoiTiBUcmF2aXMiLCJwYXJzZS1uYW1lcyI6ZmFsc2UsImRyb3BwaW5nLXBhcnRpY2xlIjoiIiwibm9uLWRyb3BwaW5nLXBhcnRpY2xlIjoiIn1dLCJjb250YWluZXItdGl0bGUiOiJKb3VybmFsIG9mIFN0cmVuZ3RoIGFuZCBDb25kaXRpb25pbmcgUmVzZWFyY2giLCJjb250YWluZXItdGl0bGUtc2hvcnQiOiJKIFN0cmVuZ3RoIENvbmQgUmVzIiwiYWNjZXNzZWQiOnsiZGF0ZS1wYXJ0cyI6W1syMDE5LDIsMjhdXX0sIkRPSSI6IjEwLjE1MTkvSlNDLjBiMDEzZTMxODFiMmI4YWEiLCJJU1NOIjoiMTA2NC04MDExIiwiVVJMIjoiaHR0cHM6Ly9pbnNpZ2h0cy5vdmlkLmNvbS9jcm9zc3JlZj9hbj0wMDEyNDI3OC0yMDA5MDkwMDAtMDAwMDEiLCJpc3N1ZWQiOnsiZGF0ZS1wYXJ0cyI6W1syMDA5LDldXX0sInBhZ2UiOiIxNjMzLTE2MzYiLCJpc3N1ZSI6IjYiLCJ2b2x1bWUiOiIyMyJ9LCJpc1RlbXBvcmFyeSI6ZmFsc2V9XX0=&quot;,&quot;citationItems&quot;:[{&quot;id&quot;:&quot;e5dac407-ee4a-3243-9d27-0785a942ce9a&quot;,&quot;itemData&quot;:{&quot;type&quot;:&quot;article-journal&quot;,&quot;id&quot;:&quot;e5dac407-ee4a-3243-9d27-0785a942ce9a&quot;,&quot;title&quot;:&quot;Relationships Between Strength, Sprint, and Jump Performance in Well-Trained Youth Soccer Players&quot;,&quot;author&quot;:[{&quot;family&quot;:&quot;Comfort&quot;,&quot;given&quot;:&quot;Paul&quot;,&quot;parse-names&quot;:false,&quot;dropping-particle&quot;:&quot;&quot;,&quot;non-dropping-particle&quot;:&quot;&quot;},{&quot;family&quot;:&quot;Stewart&quot;,&quot;given&quot;:&quot;Al&quot;,&quot;parse-names&quot;:false,&quot;dropping-particle&quot;:&quot;&quot;,&quot;non-dropping-particle&quot;:&quot;&quot;},{&quot;family&quot;:&quot;Bloom&quot;,&quot;given&quot;:&quot;Laurence&quot;,&quot;parse-names&quot;:false,&quot;dropping-particle&quot;:&quot;&quot;,&quot;non-dropping-particle&quot;:&quot;&quot;},{&quot;family&quot;:&quot;Clarkson&quot;,&quot;given&quot;:&quot;Ben&quot;,&quot;parse-names&quot;:false,&quot;dropping-particle&quot;:&quot;&quot;,&quot;non-dropping-particle&quot;:&quot;&quot;}],&quot;container-title&quot;:&quot;Journal of Strength and Conditioning Research&quot;,&quot;container-title-short&quot;:&quot;J Strength Cond Res&quot;,&quot;accessed&quot;:{&quot;date-parts&quot;:[[2019,7,31]]},&quot;DOI&quot;:&quot;10.1519/JSC.0b013e318291b8c7&quot;,&quot;ISSN&quot;:&quot;1064-8011&quot;,&quot;URL&quot;:&quot;https://insights.ovid.com/crossref?an=00124278-201401000-00023&quot;,&quot;issued&quot;:{&quot;date-parts&quot;:[[2014,1]]},&quot;page&quot;:&quot;173-177&quot;,&quot;issue&quot;:&quot;1&quot;,&quot;volume&quot;:&quot;28&quot;},&quot;isTemporary&quot;:false},{&quot;id&quot;:&quot;1b887e4d-bc90-3c0c-b620-9ead0de1bd08&quot;,&quot;itemData&quot;:{&quot;type&quot;:&quot;article-journal&quot;,&quot;id&quot;:&quot;1b887e4d-bc90-3c0c-b620-9ead0de1bd08&quot;,&quot;title&quot;:&quot;Effects of Strength Training on Squat and Sprint Performance in Soccer Players&quot;,&quot;author&quot;:[{&quot;family&quot;:&quot;Styles&quot;,&quot;given&quot;:&quot;William J.&quot;,&quot;parse-names&quot;:false,&quot;dropping-particle&quot;:&quot;&quot;,&quot;non-dropping-particle&quot;:&quot;&quot;},{&quot;family&quot;:&quot;Matthews&quot;,&quot;given&quot;:&quot;Martyn J.&quot;,&quot;parse-names&quot;:false,&quot;dropping-particle&quot;:&quot;&quot;,&quot;non-dropping-particle&quot;:&quot;&quot;},{&quot;family&quot;:&quot;Comfort&quot;,&quot;given&quot;:&quot;Paul&quot;,&quot;parse-names&quot;:false,&quot;dropping-particle&quot;:&quot;&quot;,&quot;non-dropping-particle&quot;:&quot;&quot;}],&quot;container-title&quot;:&quot;Journal of Strength and Conditioning Research&quot;,&quot;container-title-short&quot;:&quot;J Strength Cond Res&quot;,&quot;accessed&quot;:{&quot;date-parts&quot;:[[2021,10,13]]},&quot;DOI&quot;:&quot;10.1519/JSC.0000000000001243&quot;,&quot;issued&quot;:{&quot;date-parts&quot;:[[2016,6,1]]},&quot;page&quot;:&quot;1534-1539&quot;,&quot;abstract&quot;:&quot;Styles, WJ, Matthews, MJ, and Comfort, P. Effects of strength training on squat and sprint performance in soccer players. J Strength Cond Res 30(6): 1534-1539, 2016 - Researchers have demonstrated that increases in strength result in increases in athletic performance, although the development of strength is still neglected in some sports. Our aim was to determine whether a simple in-season strength training program would result in increases in maximal squat strength and short sprint performance, in professional soccer players. Professional soccer players (n 17, age 18.3 ± 1.2 years, height 1.79 ± 0.06 m, body mass [BM] 75.5 ± 6.1 kg) completed 1 repetition maximum (1RM) back squat and sprint tests (5, 10, and 20 m) before and after a 6-week (×2 week) in-season strength training (85-90% 1RM) intervention. Strength training resulted in significant improvements in absolute and relative strength (before 125.4 ± 13.8 kg, after 149.3 ± 16.2 kg, p ≤ 0.001, Cohen's d 0.62; 1RM/BM before: 1.66 ± 0.24 kg·kg -1, after 1.96 ± 0.29 kg·kg -1, p ≤ 0.001, Cohen's d 0.45; respectively). Similarly, there were small yet significant improvements in sprint performance over 5 m (before 1.11 ± 0.04 seconds, after 1.05 ± 0.05 seconds, p ≤ 0.001, Cohen's d 0.55), 10 m (before 1.83 ± 0.05 seconds, after 1.78 ± 0.05 seconds, p ≤ 0.001, Cohen's d 0.45), and 20 m (before 3.09 ± 0.07 seconds, after 3.05 ± 0.05 seconds, p ≤ 0.001, Cohen's d 0.31). Changes in maximal squat strength seem to be reflected in improvements in short sprint performance highlighting the importance of developing maximal strength to improve short sprint performance. Moreover, this demonstrates that these improvements can be achieved during the competitive season in professional soccer players.&quot;,&quot;publisher&quot;:&quot;NSCA National Strength and Conditioning Association&quot;,&quot;issue&quot;:&quot;6&quot;,&quot;volume&quot;:&quot;30&quot;},&quot;isTemporary&quot;:false},{&quot;id&quot;:&quot;510294c9-dd7e-318c-893f-6028c0f3d225&quot;,&quot;itemData&quot;:{&quot;type&quot;:&quot;article-journal&quot;,&quot;id&quot;:&quot;510294c9-dd7e-318c-893f-6028c0f3d225&quot;,&quot;title&quot;:&quot;Relationship Between Maximal Squat Strength and Five, Ten, and Forty Yard Sprint Times&quot;,&quot;author&quot;:[{&quot;family&quot;:&quot;McBride&quot;,&quot;given&quot;:&quot;Jeffrey M&quot;,&quot;parse-names&quot;:false,&quot;dropping-particle&quot;:&quot;&quot;,&quot;non-dropping-particle&quot;:&quot;&quot;},{&quot;family&quot;:&quot;Blow&quot;,&quot;given&quot;:&quot;Daniel&quot;,&quot;parse-names&quot;:false,&quot;dropping-particle&quot;:&quot;&quot;,&quot;non-dropping-particle&quot;:&quot;&quot;},{&quot;family&quot;:&quot;Kirby&quot;,&quot;given&quot;:&quot;Tyler J&quot;,&quot;parse-names&quot;:false,&quot;dropping-particle&quot;:&quot;&quot;,&quot;non-dropping-particle&quot;:&quot;&quot;},{&quot;family&quot;:&quot;Haines&quot;,&quot;given&quot;:&quot;Tracie L&quot;,&quot;parse-names&quot;:false,&quot;dropping-particle&quot;:&quot;&quot;,&quot;non-dropping-particle&quot;:&quot;&quot;},{&quot;family&quot;:&quot;Dayne&quot;,&quot;given&quot;:&quot;Andrea M&quot;,&quot;parse-names&quot;:false,&quot;dropping-particle&quot;:&quot;&quot;,&quot;non-dropping-particle&quot;:&quot;&quot;},{&quot;family&quot;:&quot;Triplett&quot;,&quot;given&quot;:&quot;N Travis&quot;,&quot;parse-names&quot;:false,&quot;dropping-particle&quot;:&quot;&quot;,&quot;non-dropping-particle&quot;:&quot;&quot;}],&quot;container-title&quot;:&quot;Journal of Strength and Conditioning Research&quot;,&quot;container-title-short&quot;:&quot;J Strength Cond Res&quot;,&quot;accessed&quot;:{&quot;date-parts&quot;:[[2019,2,28]]},&quot;DOI&quot;:&quot;10.1519/JSC.0b013e3181b2b8aa&quot;,&quot;ISSN&quot;:&quot;1064-8011&quot;,&quot;URL&quot;:&quot;https://insights.ovid.com/crossref?an=00124278-200909000-00001&quot;,&quot;issued&quot;:{&quot;date-parts&quot;:[[2009,9]]},&quot;page&quot;:&quot;1633-1636&quot;,&quot;issue&quot;:&quot;6&quot;,&quot;volume&quot;:&quot;23&quot;},&quot;isTemporary&quot;:false}]},{&quot;citationID&quot;:&quot;MENDELEY_CITATION_e3512e81-dac4-400c-844a-aa12d7aec6aa&quot;,&quot;properties&quot;:{&quot;noteIndex&quot;:0},&quot;isEdited&quot;:false,&quot;manualOverride&quot;:{&quot;isManuallyOverridden&quot;:true,&quot;citeprocText&quot;:&quot;(Makhlouf et al., 2018)&quot;,&quot;manualOverrideText&quot;:&quot;(Makhlouf et al, 2018)&quot;},&quot;citationTag&quot;:&quot;MENDELEY_CITATION_v3_eyJjaXRhdGlvbklEIjoiTUVOREVMRVlfQ0lUQVRJT05fZTM1MTJlODEtZGFjNC00MDBjLTg0NGEtYWExMmQ3YWVjNmFhIiwicHJvcGVydGllcyI6eyJub3RlSW5kZXgiOjB9LCJpc0VkaXRlZCI6ZmFsc2UsIm1hbnVhbE92ZXJyaWRlIjp7ImlzTWFudWFsbHlPdmVycmlkZGVuIjp0cnVlLCJjaXRlcHJvY1RleHQiOiIoTWFraGxvdWYgZXQgYWwuLCAyMDE4KSIsIm1hbnVhbE92ZXJyaWRlVGV4dCI6IihNYWtobG91ZiBldCBhbCwgMjAxOCkifSwiY2l0YXRpb25JdGVtcyI6W3siaWQiOiIxYzAyNjMxOS1hMjNjLTMyOWQtYjM3ZS02NjQxOTIzYjY0ZmYiLCJpdGVtRGF0YSI6eyJ0eXBlIjoiYXJ0aWNsZS1qb3VybmFsIiwiaWQiOiIxYzAyNjMxOS1hMjNjLTMyOWQtYjM3ZS02NjQxOTIzYjY0ZmYiLCJ0aXRsZSI6IkNvbWJpbmF0aW9uIG9mIGFnaWxpdHkgYW5kIHBseW9tZXRyaWMgdHJhaW5pbmcgcHJvdmlkZXMgc2ltaWxhciB0cmFpbmluZyBiZW5lZml0cyBhcyBjb21iaW5lZCBiYWxhbmNlIGFuZCBwbHlvbWV0cmljIHRyYWluaW5nIGluIHlvdW5nIHNvY2NlciBwbGF5ZXJzIiwiYXV0aG9yIjpbeyJmYW1pbHkiOiJNYWtobG91ZiIsImdpdmVuIjoiSXNzYW0iLCJwYXJzZS1uYW1lcyI6ZmFsc2UsImRyb3BwaW5nLXBhcnRpY2xlIjoiIiwibm9uLWRyb3BwaW5nLXBhcnRpY2xlIjoiIn0seyJmYW1pbHkiOiJDaGFvdWFjaGkiLCJnaXZlbiI6IkFuaXMiLCJwYXJzZS1uYW1lcyI6ZmFsc2UsImRyb3BwaW5nLXBhcnRpY2xlIjoiIiwibm9uLWRyb3BwaW5nLXBhcnRpY2xlIjoiIn0seyJmYW1pbHkiOiJDaGFvdWFjaGkiLCJnaXZlbiI6Ik1laGRpIiwicGFyc2UtbmFtZXMiOmZhbHNlLCJkcm9wcGluZy1wYXJ0aWNsZSI6IiIsIm5vbi1kcm9wcGluZy1wYXJ0aWNsZSI6IiJ9LHsiZmFtaWx5IjoiT3RobWFuIiwiZ2l2ZW4iOiJBeW1lbiIsInBhcnNlLW5hbWVzIjpmYWxzZSwiZHJvcHBpbmctcGFydGljbGUiOiJCZW4iLCJub24tZHJvcHBpbmctcGFydGljbGUiOiIifSx7ImZhbWlseSI6IkdyYW5hY2hlciIsImdpdmVuIjoiVXJzIiwicGFyc2UtbmFtZXMiOmZhbHNlLCJkcm9wcGluZy1wYXJ0aWNsZSI6IiIsIm5vbi1kcm9wcGluZy1wYXJ0aWNsZSI6IiJ9LHsiZmFtaWx5IjoiQmVobSIsImdpdmVuIjoiRGF2aWQgRy4iLCJwYXJzZS1uYW1lcyI6ZmFsc2UsImRyb3BwaW5nLXBhcnRpY2xlIjoiIiwibm9uLWRyb3BwaW5nLXBhcnRpY2xlIjoiIn1dLCJjb250YWluZXItdGl0bGUiOiJGcm9udGllcnMgaW4gUGh5c2lvbG9neSIsImNvbnRhaW5lci10aXRsZS1zaG9ydCI6IkZyb250IFBoeXNpb2wiLCJET0kiOiIxMC4zMzg5L2ZwaHlzLjIwMTguMDE2MTEiLCJJU1NOIjoiMTY2NDA0MlgiLCJQTUlEIjoiMzA0ODMxNTgiLCJpc3N1ZWQiOnsiZGF0ZS1wYXJ0cyI6W1syMDE4LDExXV19LCJhYnN0cmFjdCI6IkludHJvZHVjdGlvbjogU3R1ZGllcyB0aGF0IGNvbWJpbmVkIGJhbGFuY2UgYW5kIHJlc2lzdGFuY2UgdHJhaW5pbmcgaW5kdWNlZCBsYXJnZXIgcGVyZm9ybWFuY2UgaW1wcm92ZW1lbnRzIGNvbXBhcmVkIHdpdGggc2luZ2xlIG1vZGUgdHJhaW5pbmcuIEFnaWxpdHkgZXhlcmNpc2VzIGNvbnRhaW4gbW9yZSBkeW5hbWljIGFuZCBzcG9ydC1zcGVjaWZpYyBtb3ZlbWVudHMgY29tcGFyZWQgd2l0aCBiYWxhbmNlIHRyYWluaW5nLiBUaHVzLCB0aGUgcHVycG9zZSBvZiB0aGlzIHN0dWR5IHdhcyB0byBjb250cmFzdCB0aGUgZWZmZWN0cyBvZiBjb21iaW5lZCBiYWxhbmNlIGFuZCBwbHlvbWV0cmljIHRyYWluaW5nIHdpdGggY29tYmluZWQgYWdpbGl0eSBhbmQgcGx5b21ldHJpYyB0cmFpbmluZyBhbmQgYW4gYWN0aXZlIGNvbnRyb2wgb24gcGh5c2ljYWwgZml0bmVzcyBpbiB5b3V0aC4gTWV0aG9kczogRmlmdHktc2V2ZW4gbWFsZSBzb2NjZXIgcGxheWVycyBhZ2VkIDEwLTEyIHllYXJzIHBhcnRpY2lwYXRlZCBpbiBhbiA4LXdlZWsgdHJhaW5pbmcgcHJvZ3JhbSAoMiDDlyB3ZWVrKS4gVGhleSB3ZXJlIHJhbmRvbWx5IGFzc2lnbmVkIHRvIGEgYmFsYW5jZS1wbHlvbWV0cmljIChCUFQ6IG4gPSAyMSksIGFnaWxpdHktcGx5b21ldHJpYyAoQVBUOiBuID0gMjApIG9yIGNvbnRyb2wgZ3JvdXAgKG4gPSAxNikuIE1lYXN1cmVzIGluY2x1ZGVkIHByb3hpZXMgb2YgbXVzY2xlIHBvd2VyIFtjb3VudGVybW92ZW1lbnQganVtcCAoQ01KKSwgdHJpcGxlLWhvcC10ZXN0IChUSFQpXSwgbXVzY2xlIHN0cmVuZ3RoIFtyZWFjdGl2ZSBzdHJlbmd0aCBpbmRleCAoUlNJKSwgbWF4aW11bSB2b2x1bnRhcnkgaXNvbWV0cmljIGNvbnRyYWN0aW9uIChNVklDKSBvZiBoYW5kZ3JpcCwgYmFjayBleHRlbnNvcnMsIGtuZWUgZXh0ZW5zb3JzXSwgYWdpbGl0eSBbNC1tIMOXIDktbSBzaHV0dGxlIHJ1biwgSWxsaW5vaXMgY2hhbmdlIG9mIGRpcmVjdGlvbiB0ZXN0IChJQ09EVCkgd2l0aCBhbmQgd2l0aG91dCB0aGUgYmFsbF0sIGJhbGFuY2UgKFN0YW5kaW5nIFN0b3JrLCBZLUJhbGFuY2UpLCBhbmQgc3BlZWQgKDEwLTMwIG0gc3ByaW50cykuIFJlc3VsdHM6IFNpZ25pZmljYW50IHRpbWUgw5cgZ3JvdXAgaW50ZXJhY3Rpb25zIHdlcmUgZm91bmQgZm9yIENNSiwgaGFuZCBncmlwIE1WSUMgZm9yY2UsIElDT0RUIHdpdGhvdXQgYSBiYWxsLCBhZ2lsaXR5ICg0IG0gw5cgOSBtKSwgc3RhbmRpbmcgc3RvcmsgYmFsYW5jZSwgWS1iYWxhbmNlLCAxMCBhbmQgMzAtbSBzcHJpbnQuIFRoZSBBUFQgcHJlLSB0byBwb3N0LXRlc3QgbWVhc3VyZXMgZGlzcGxheWVkIGxhcmdlIEVTIGltcHJvdmVtZW50cyBmb3IgaGFuZCBncmlwIE1WSUMgZm9yY2UsIElDT0RUIHdpdGhvdXQgYSBiYWxsLCBhZ2lsaXR5IHRlc3QsIENNSiwgc3RhbmRpbmcgc3RvcmsgYmFsYW5jZSB0ZXN0LCBZLWJhbGFuY2UgdGVzdCBidXQgb25seSBtb2RlcmF0ZSBFUyBpbXByb3ZlbWVudHMgd2l0aCB0aGUgMTAgYW5kIDMwIG0gc3ByaW50cy4gVGhlIEJQVCBncm91cCBzaG93ZWQgc21hbGwgKDMwIG0gc3ByaW50KSwgbW9kZXJhdGUgKGhhbmQgZ3JpcCBNVklDLCBJQ09EVHdpdGhvdXQgYSBiYWxsKSBhbmQgbGFyZ2UgRVMgW2FnaWxpdHkgKDQgbSDDlyA5IG0pIHRlc3QsIENNSiwgc3RhbmRpbmcgc3RvcmsgYmFsYW5jZSB0ZXN0LCBZLWJhbGFuY2VdIGltcHJvdmVtZW50cywgcmVzcGVjdGl2ZWx5LiBDb25jbHVzaW9uOiBJbiBjb25jbHVzaW9uLCBib3RoIHRyYWluaW5nIGdyb3VwcyBwcm92aWRlZCBzaWduaWZpY2FudCBpbXByb3ZlbWVudHMgaW4gYWxsIG1lYXN1cmVzLiBJdCBpcyByZWNvbW1lbmRlZCB0aGF0IHlvdXRoIGluY29ycG9yYXRlIGJhbGFuY2UgZXhlcmNpc2VzIGludG8gdGhlaXIgdHJhaW5pbmcgYW5kIHByb2dyZXNzIHRvIGFnaWxpdHkgd2l0aCB0aGVpciBzdHJlbmd0aCBhbmQgcG93ZXIgdHJhaW5pbmcuIiwicHVibGlzaGVyIjoiRnJvbnRpZXJzIE1lZGlhIFMuQS4iLCJ2b2x1bWUiOiI5In0sImlzVGVtcG9yYXJ5IjpmYWxzZX1dfQ==&quot;,&quot;citationItems&quot;:[{&quot;id&quot;:&quot;1c026319-a23c-329d-b37e-6641923b64ff&quot;,&quot;itemData&quot;:{&quot;type&quot;:&quot;article-journal&quot;,&quot;id&quot;:&quot;1c026319-a23c-329d-b37e-6641923b64ff&quot;,&quot;title&quot;:&quot;Combination of agility and plyometric training provides similar training benefits as combined balance and plyometric training in young soccer players&quot;,&quot;author&quot;:[{&quot;family&quot;:&quot;Makhlouf&quot;,&quot;given&quot;:&quot;Issam&quot;,&quot;parse-names&quot;:false,&quot;dropping-particle&quot;:&quot;&quot;,&quot;non-dropping-particle&quot;:&quot;&quot;},{&quot;family&quot;:&quot;Chaouachi&quot;,&quot;given&quot;:&quot;Anis&quot;,&quot;parse-names&quot;:false,&quot;dropping-particle&quot;:&quot;&quot;,&quot;non-dropping-particle&quot;:&quot;&quot;},{&quot;family&quot;:&quot;Chaouachi&quot;,&quot;given&quot;:&quot;Mehdi&quot;,&quot;parse-names&quot;:false,&quot;dropping-particle&quot;:&quot;&quot;,&quot;non-dropping-particle&quot;:&quot;&quot;},{&quot;family&quot;:&quot;Othman&quot;,&quot;given&quot;:&quot;Aymen&quot;,&quot;parse-names&quot;:false,&quot;dropping-particle&quot;:&quot;Ben&quot;,&quot;non-dropping-particle&quot;:&quot;&quot;},{&quot;family&quot;:&quot;Granacher&quot;,&quot;given&quot;:&quot;Urs&quot;,&quot;parse-names&quot;:false,&quot;dropping-particle&quot;:&quot;&quot;,&quot;non-dropping-particle&quot;:&quot;&quot;},{&quot;family&quot;:&quot;Behm&quot;,&quot;given&quot;:&quot;David G.&quot;,&quot;parse-names&quot;:false,&quot;dropping-particle&quot;:&quot;&quot;,&quot;non-dropping-particle&quot;:&quot;&quot;}],&quot;container-title&quot;:&quot;Frontiers in Physiology&quot;,&quot;container-title-short&quot;:&quot;Front Physiol&quot;,&quot;DOI&quot;:&quot;10.3389/fphys.2018.01611&quot;,&quot;ISSN&quot;:&quot;1664042X&quot;,&quot;PMID&quot;:&quot;30483158&quot;,&quot;issued&quot;:{&quot;date-parts&quot;:[[2018,11]]},&quot;abstract&quot;:&quot;Introduction: Studies that combined balance and resistance training induced larger performance improvements compared with single mode training. Agility exercises contain more dynamic and sport-specific movements compared with balance training. Thus, the purpose of this study was to contrast the effects of combined balance and plyometric training with combined agility and plyometric training and an active control on physical fitness in youth. Methods: Fifty-seven male soccer players aged 10-12 years participated in an 8-week training program (2 × week). They were randomly assigned to a balance-plyometric (BPT: n = 21), agility-plyometric (APT: n = 20) or control group (n = 16). Measures included proxies of muscle power [countermovement jump (CMJ), triple-hop-test (THT)], muscle strength [reactive strength index (RSI), maximum voluntary isometric contraction (MVIC) of handgrip, back extensors, knee extensors], agility [4-m × 9-m shuttle run, Illinois change of direction test (ICODT) with and without the ball], balance (Standing Stork, Y-Balance), and speed (10-30 m sprints). Results: Significant time × group interactions were found for CMJ, hand grip MVIC force, ICODT without a ball, agility (4 m × 9 m), standing stork balance, Y-balance, 10 and 30-m sprint. The APT pre- to post-test measures displayed large ES improvements for hand grip MVIC force, ICODT without a ball, agility test, CMJ, standing stork balance test, Y-balance test but only moderate ES improvements with the 10 and 30 m sprints. The BPT group showed small (30 m sprint), moderate (hand grip MVIC, ICODTwithout a ball) and large ES [agility (4 m × 9 m) test, CMJ, standing stork balance test, Y-balance] improvements, respectively. Conclusion: In conclusion, both training groups provided significant improvements in all measures. It is recommended that youth incorporate balance exercises into their training and progress to agility with their strength and power training.&quot;,&quot;publisher&quot;:&quot;Frontiers Media S.A.&quot;,&quot;volume&quot;:&quot;9&quot;},&quot;isTemporary&quot;:false}]},{&quot;citationID&quot;:&quot;MENDELEY_CITATION_171262b0-29e5-479a-a5d5-30dab855ce75&quot;,&quot;properties&quot;:{&quot;noteIndex&quot;:0},&quot;isEdited&quot;:false,&quot;manualOverride&quot;:{&quot;isManuallyOverridden&quot;:true,&quot;citeprocText&quot;:&quot;(Chelly et al., 2009; Chrisman et al., 2012)&quot;,&quot;manualOverrideText&quot;:&quot;(Chelly et al, 2009; Chrisman et al, 2012)&quot;},&quot;citationTag&quot;:&quot;MENDELEY_CITATION_v3_eyJjaXRhdGlvbklEIjoiTUVOREVMRVlfQ0lUQVRJT05fMTcxMjYyYjAtMjllNS00NzlhLWE1ZDUtMzBkYWI4NTVjZTc1IiwicHJvcGVydGllcyI6eyJub3RlSW5kZXgiOjB9LCJpc0VkaXRlZCI6ZmFsc2UsIm1hbnVhbE92ZXJyaWRlIjp7ImlzTWFudWFsbHlPdmVycmlkZGVuIjp0cnVlLCJjaXRlcHJvY1RleHQiOiIoQ2hlbGx5IGV0IGFsLiwgMjAwOTsgQ2hyaXNtYW4gZXQgYWwuLCAyMDEyKSIsIm1hbnVhbE92ZXJyaWRlVGV4dCI6IihDaGVsbHkgZXQgYWwsIDIwMDk7IENocmlzbWFuIGV0IGFsLCAyMDEyKSJ9LCJjaXRhdGlvbkl0ZW1zIjpbeyJpZCI6ImM3OTdlYTBhLTczMjktMzhlZi1iYWZkLWRlYzljYmM2NzI2MCIsIml0ZW1EYXRhIjp7InR5cGUiOiJhcnRpY2xlLWpvdXJuYWwiLCJpZCI6ImM3OTdlYTBhLTczMjktMzhlZi1iYWZkLWRlYzljYmM2NzI2MCIsInRpdGxlIjoiRWZmZWN0cyBvZiBhIEJhY2sgU3F1YXQgVHJhaW5pbmcgUHJvZ3JhbSBvbiBMZWcgUG93ZXIsIEp1bXAsIGFuZCBTcHJpbnQgUGVyZm9ybWFuY2VzIGluIEp1bmlvciBTb2NjZXIgUGxheWVycyIsImF1dGhvciI6W3siZmFtaWx5IjoiQ2hlbGx5IiwiZ2l2ZW4iOiJNb2hhbWVkIFNvdWhhaWVsIiwicGFyc2UtbmFtZXMiOmZhbHNlLCJkcm9wcGluZy1wYXJ0aWNsZSI6IiIsIm5vbi1kcm9wcGluZy1wYXJ0aWNsZSI6IiJ9LHsiZmFtaWx5IjoiRmF0aGxvdW4iLCJnaXZlbiI6Ik1vdXJhZCIsInBhcnNlLW5hbWVzIjpmYWxzZSwiZHJvcHBpbmctcGFydGljbGUiOiIiLCJub24tZHJvcHBpbmctcGFydGljbGUiOiIifSx7ImZhbWlseSI6IkNoZXJpZiIsImdpdmVuIjoiTmFqZXQiLCJwYXJzZS1uYW1lcyI6ZmFsc2UsImRyb3BwaW5nLXBhcnRpY2xlIjoiIiwibm9uLWRyb3BwaW5nLXBhcnRpY2xlIjoiIn0seyJmYW1pbHkiOiJBbWFyIiwiZ2l2ZW4iOiJNb2hhbWVkIiwicGFyc2UtbmFtZXMiOmZhbHNlLCJkcm9wcGluZy1wYXJ0aWNsZSI6IkJlbiIsIm5vbi1kcm9wcGluZy1wYXJ0aWNsZSI6IiJ9LHsiZmFtaWx5IjoiVGFia2EiLCJnaXZlbiI6IlpvdWhhaXIiLCJwYXJzZS1uYW1lcyI6ZmFsc2UsImRyb3BwaW5nLXBhcnRpY2xlIjoiIiwibm9uLWRyb3BwaW5nLXBhcnRpY2xlIjoiIn0seyJmYW1pbHkiOiJQcmFhZ2giLCJnaXZlbiI6IkVtbWFudWVsIiwicGFyc2UtbmFtZXMiOmZhbHNlLCJkcm9wcGluZy1wYXJ0aWNsZSI6IiIsIm5vbi1kcm9wcGluZy1wYXJ0aWNsZSI6IlZhbiJ9XSwiY29udGFpbmVyLXRpdGxlIjoiSm91cm5hbCBvZiBTdHJlbmd0aCBhbmQgQ29uZGl0aW9uaW5nIFJlc2VhcmNoIiwiY29udGFpbmVyLXRpdGxlLXNob3J0IjoiSiBTdHJlbmd0aCBDb25kIFJlcyIsImFjY2Vzc2VkIjp7ImRhdGUtcGFydHMiOltbMjAxOSwyLDI4XV19LCJET0kiOiIxMC4xNTE5L0pTQy4wYjAxM2UzMTgxYjg2YzQwIiwiSVNTTiI6IjEwNjQtODAxMSIsIlVSTCI6Imh0dHBzOi8vaW5zaWdodHMub3ZpZC5jb20vY3Jvc3NyZWY/YW49MDAxMjQyNzgtMjAwOTExMDAwLTAwMDA5IiwiaXNzdWVkIjp7ImRhdGUtcGFydHMiOltbMjAwOSwxMV1dfSwicGFnZSI6IjIyNDEtMjI0OSIsImlzc3VlIjoiOCIsInZvbHVtZSI6IjIzIn0sImlzVGVtcG9yYXJ5IjpmYWxzZX0seyJpZCI6IjhjMjcwZWRkLTkzMWQtMzQwZi05ZTgyLWEwMmFmNzAzZWQ3OCIsIml0ZW1EYXRhIjp7InR5cGUiOiJhcnRpY2xlLWpvdXJuYWwiLCJpZCI6IjhjMjcwZWRkLTkzMWQtMzQwZi05ZTgyLWEwMmFmNzAzZWQ3OCIsInRpdGxlIjoiU3RyZW5ndGggYW5kIGp1bXAgYmlvbWVjaGFuaWNzIG9mIGVsaXRlIGFuZCByZWNyZWF0aW9uYWwgZmVtYWxlIHlvdXRoIHNvY2NlciBwbGF5ZXJzIiwiYXV0aG9yIjpbeyJmYW1pbHkiOiJDaHJpc21hbiIsImdpdmVuIjoiU2FyYSBQLiIsInBhcnNlLW5hbWVzIjpmYWxzZSwiZHJvcHBpbmctcGFydGljbGUiOiIiLCJub24tZHJvcHBpbmctcGFydGljbGUiOiIifSx7ImZhbWlseSI6Ik8nS2FuZSIsImdpdmVuIjoiSm9obiBXLiIsInBhcnNlLW5hbWVzIjpmYWxzZSwiZHJvcHBpbmctcGFydGljbGUiOiIiLCJub24tZHJvcHBpbmctcGFydGljbGUiOiIifSx7ImZhbWlseSI6IlBvbGlzc2FyIiwiZ2l2ZW4iOiJOYXlhayBMLiIsInBhcnNlLW5hbWVzIjpmYWxzZSwiZHJvcHBpbmctcGFydGljbGUiOiIiLCJub24tZHJvcHBpbmctcGFydGljbGUiOiIifSx7ImZhbWlseSI6IlRlbmNlciIsImdpdmVuIjoiQWxsYW4gRi4iLCJwYXJzZS1uYW1lcyI6ZmFsc2UsImRyb3BwaW5nLXBhcnRpY2xlIjoiIiwibm9uLWRyb3BwaW5nLXBhcnRpY2xlIjoiIn0seyJmYW1pbHkiOiJNYWNrIiwiZ2l2ZW4iOiJDaHJpc3RvcGhlciBELiIsInBhcnNlLW5hbWVzIjpmYWxzZSwiZHJvcHBpbmctcGFydGljbGUiOiIiLCJub24tZHJvcHBpbmctcGFydGljbGUiOiIifSx7ImZhbWlseSI6IkxldnkiLCJnaXZlbiI6Ik1hcm5pIFIuIiwicGFyc2UtbmFtZXMiOmZhbHNlLCJkcm9wcGluZy1wYXJ0aWNsZSI6IiIsIm5vbi1kcm9wcGluZy1wYXJ0aWNsZSI6IiJ9LHsiZmFtaWx5IjoiU2NoaWZmIiwiZ2l2ZW4iOiJNZWxpc3NhIEEuIiwicGFyc2UtbmFtZXMiOmZhbHNlLCJkcm9wcGluZy1wYXJ0aWNsZSI6IiIsIm5vbi1kcm9wcGluZy1wYXJ0aWNsZSI6IiJ9XSwiY29udGFpbmVyLXRpdGxlIjoiSm91cm5hbCBvZiBBdGhsZXRpYyBUcmFpbmluZyIsImNvbnRhaW5lci10aXRsZS1zaG9ydCI6IkogQXRobCBUcmFpbiIsIkRPSSI6IjEwLjQwODUvMTA2Mi02MDUwLTQ3LjYuMDEiLCJJU1NOIjoiMTA2MjYwNTAiLCJQTUlEIjoiMjMxODIwMDciLCJpc3N1ZWQiOnsiZGF0ZS1wYXJ0cyI6W1syMDEyLDEyXV19LCJwYWdlIjoiNjA5LTYxNSIsImFic3RyYWN0IjoiQ29udGV4dDogTW9zdCByZXNlYXJjaGVycyBpbnZlc3RpZ2F0aW5nIHNvY2NlciBpbmp1cmllcyBoYXZlIHN0dWRpZWQgZWxpdGUgYXRobGV0ZXMgYmVjYXVzZSB0aGV5IGhhdmUgZ3JlYXRlciBhdGhsZXRpY2V4cG9zdXJlIGhvdXJzIHRoYW4gb3RoZXIgYXRobGV0ZXMsIGJ1dCBtb3N0IHlvdXRoIHBhcnRpY2lwYXRlIGF0IHRoZSByZWNyZWF0aW9uYWwgbGV2ZWwuIElmIHJpc2sgZmFjdG9ycyBmb3IgaW5qdXJ5IHZhcnkgYnkgc29jY2VyIGxldmVsLCB0aGVuIHJlY29tbWVuZGF0aW9ucyBnZW5lcmF0ZWQgdXNpbmcgcmVzZWFyY2ggd2l0aCBlbGl0ZSB5b3V0aCBzb2NjZXIgcGxheWVycyBtaWdodCBub3QgZ2VuZXJhbGl6ZSB0byByZWNyZWF0aW9uYWwgcGxheWVycy4gT2JqZWN0aXZlOiBUbyBleGFtaW5lIGluanVyeSByaXNrIGZhY3RvcnMgb2Ygc3RyZW5ndGggYW5kIGp1bXAgYmlvbWVjaGFuaWNzIGJ5IHNvY2NlciBsZXZlbCBpbiBmZW1hbGUgeW91dGggYXRobGV0ZXMgYW5kIHRvIGRldGVybWluZSB3aGV0aGVyIHJlc2VhcmNoIHJlY29tbWVuZGF0aW9ucyBiYXNlZCBvbiBlbGl0ZSB5b3V0aCBhdGhsZXRlcyBjb3VsZCBiZSBnZW5lcmFsaXplZCB0byByZWNyZWF0aW9uYWwgcGxheWVycy4gRGVzaWduOiBDcm9zcy1zZWN0aW9uYWwgc3R1ZHkuIFNldHRpbmc6IFNlYXR0bGUgWW91dGggU29jY2VyIEFzc29jaWF0aW9uLiBQYXRpZW50cyBvciBPdGhlciBQYXJ0aWNpcGFudHM6IEZlbWFsZSBzb2NjZXIgcGxheWVycyAoTiA9IDkyKSBhZ2VkIDExIHRvIDE0IHllYXJzIHdlcmUgcmVjcnVpdGVkIGZyb20gNCByYW5kb21seSBzZWxlY3RlZCBlbGl0ZSAobiA9IDUwOyBhZ2UgPSAxMi41IHllYXJzLCA5NSUgY29uZmlkZW5jZSBpbnRlcnZhbCBbOTUlIENJXSkgPSAxMi4zLCAxMi44IHllYXJzOyBoZWlnaHQgPSAxNTcuOCBjbSwgOTUlIENJID0gMTU1LjIsIDE2MC4zIGNtOyBtYXNzID0gNDkuOSBrZywgOTUlIENJID0gNDcuMywgNTIuNiBrZykgYW5kIDQgcmFuZG9tbHkgc2VsZWN0ZWQgcmVjcmVhdGlvbmFsIChuID0gNDI7IGFnZSA9IDEzLjIgeWVhcnMsIDk1JSBDST0xMy4wLCAxMy41IHllYXJzOyBoZWlnaHQ9MTYxLjEgY20sIDk1JSBDST0xNTkuMiwgMTYzLjEgY207IG1hc3MgPSA1MC42IGtnLCA5NSUgQ0kgPSA0OC4zLCA1My4wIGtnKSBzb2NjZXIgdGVhbXMuIE1haW4gT3V0Y29tZSBNZWFzdXJlKHMpOiBQbGF5ZXJzIGNvbXBsZXRlZCBhIHF1ZXN0aW9ubmFpcmUgYWJvdXQgZGVtb2dyYXBoaWNzLCBoaXN0b3J5IG9mIHByZXZpb3VzIGluanVyeSwgYW5kIHNvY2NlciBleHBlcmllbmNlLiBQaHlzaWNhbCB0aGVyYXBpc3RzIHVzZWQgZHluYW1vbWV0cnkgdG8gbWVhc3VyZSBoaXAgc3RyZW5ndGggKGFiZHVjdGlvbiwgYWRkdWN0aW9uLCBleHRlbnNpb24sIGZsZXhpb24pIGFuZCBrbmVlIHN0cmVuZ3RoIChmbGV4aW9uLCBleHRlbnNpb24pIGFuZCBTcG9ydHNtZXRyaWNzIHRvIG1lYXN1cmUgdmVydGljYWwganVtcCBoZWlnaHQgYW5kIGp1bXAgYmlvbWVjaGFuaWNzLiBXZSBjb21wYXJlZCBhbGwgbWVhc3VyZW1lbnRzIGJ5IHNvY2NlciBsZXZlbCB1c2luZyBsaW5lYXIgcmVncmVzc2lvbiB0byBhZGp1c3QgZm9yIGFnZSBhbmQgbWFzcy4gUmVzdWx0czogRWxpdGUgcGxheWVycyB3ZXJlIHNpbWlsYXIgdG8gcmVjcmVhdGlvbmFsIHBsYXllcnMgaW4gYWxsIG1lYXN1cmVzIG9mIGhpcCBhbmQga25lZSBzdHJlbmd0aCwgdmVydGljYWwganVtcCBoZWlnaHQsIGFuZCBub3JtYWxpemVkIGtuZWUgc2VwYXJhdGlvbiAoYSB2YWxndXMgZXN0aW1hdGUgZ2VuZXJhdGVkIHVzaW5nIFNwb3J0c21ldHJpY3MpLiBDb25jbHVzaW9uczogRmVtYWxlIGVsaXRlIHlvdXRoIHBsYXllcnMgYW5kIHJlY3JlYXRpb25hbCBwbGF5ZXJzIGhhZCBzaW1pbGFyIGxvd2VyIGV4dHJlbWl0eSBzdHJlbmd0aCBhbmQganVtcCBiaW9tZWNoYW5pY3MuIFRoaXMgc3VnZ2VzdHMgdGhhdCByZWNvbW1lbmRhdGlvbnMgZ2VuZXJhdGVkIGZyb20gcmVzZWFyY2ggd2l0aCBlbGl0ZSB5b3V0aCBzb2NjZXIgcGxheWVycyBjb3VsZCBiZSBnZW5lcmFsaXplZCB0byByZWNyZWF0aW9uYWwgcGxheWVycy4gwqkgYnkgdGhlIE5hdGlvbmFsIEF0aGxldGljIFRyYWluZXJzJyBBc3NvY2lhdGlvbiwgSW5jLiAyMDEyLiIsInZvbHVtZSI6IjQ3In0sImlzVGVtcG9yYXJ5IjpmYWxzZX1dfQ==&quot;,&quot;citationItems&quot;:[{&quot;id&quot;:&quot;c797ea0a-7329-38ef-bafd-dec9cbc67260&quot;,&quot;itemData&quot;:{&quot;type&quot;:&quot;article-journal&quot;,&quot;id&quot;:&quot;c797ea0a-7329-38ef-bafd-dec9cbc67260&quot;,&quot;title&quot;:&quot;Effects of a Back Squat Training Program on Leg Power, Jump, and Sprint Performances in Junior Soccer Players&quot;,&quot;author&quot;:[{&quot;family&quot;:&quot;Chelly&quot;,&quot;given&quot;:&quot;Mohamed Souhaiel&quot;,&quot;parse-names&quot;:false,&quot;dropping-particle&quot;:&quot;&quot;,&quot;non-dropping-particle&quot;:&quot;&quot;},{&quot;family&quot;:&quot;Fathloun&quot;,&quot;given&quot;:&quot;Mourad&quot;,&quot;parse-names&quot;:false,&quot;dropping-particle&quot;:&quot;&quot;,&quot;non-dropping-particle&quot;:&quot;&quot;},{&quot;family&quot;:&quot;Cherif&quot;,&quot;given&quot;:&quot;Najet&quot;,&quot;parse-names&quot;:false,&quot;dropping-particle&quot;:&quot;&quot;,&quot;non-dropping-particle&quot;:&quot;&quot;},{&quot;family&quot;:&quot;Amar&quot;,&quot;given&quot;:&quot;Mohamed&quot;,&quot;parse-names&quot;:false,&quot;dropping-particle&quot;:&quot;Ben&quot;,&quot;non-dropping-particle&quot;:&quot;&quot;},{&quot;family&quot;:&quot;Tabka&quot;,&quot;given&quot;:&quot;Zouhair&quot;,&quot;parse-names&quot;:false,&quot;dropping-particle&quot;:&quot;&quot;,&quot;non-dropping-particle&quot;:&quot;&quot;},{&quot;family&quot;:&quot;Praagh&quot;,&quot;given&quot;:&quot;Emmanuel&quot;,&quot;parse-names&quot;:false,&quot;dropping-particle&quot;:&quot;&quot;,&quot;non-dropping-particle&quot;:&quot;Van&quot;}],&quot;container-title&quot;:&quot;Journal of Strength and Conditioning Research&quot;,&quot;container-title-short&quot;:&quot;J Strength Cond Res&quot;,&quot;accessed&quot;:{&quot;date-parts&quot;:[[2019,2,28]]},&quot;DOI&quot;:&quot;10.1519/JSC.0b013e3181b86c40&quot;,&quot;ISSN&quot;:&quot;1064-8011&quot;,&quot;URL&quot;:&quot;https://insights.ovid.com/crossref?an=00124278-200911000-00009&quot;,&quot;issued&quot;:{&quot;date-parts&quot;:[[2009,11]]},&quot;page&quot;:&quot;2241-2249&quot;,&quot;issue&quot;:&quot;8&quot;,&quot;volume&quot;:&quot;23&quot;},&quot;isTemporary&quot;:false},{&quot;id&quot;:&quot;8c270edd-931d-340f-9e82-a02af703ed78&quot;,&quot;itemData&quot;:{&quot;type&quot;:&quot;article-journal&quot;,&quot;id&quot;:&quot;8c270edd-931d-340f-9e82-a02af703ed78&quot;,&quot;title&quot;:&quot;Strength and jump biomechanics of elite and recreational female youth soccer players&quot;,&quot;author&quot;:[{&quot;family&quot;:&quot;Chrisman&quot;,&quot;given&quot;:&quot;Sara P.&quot;,&quot;parse-names&quot;:false,&quot;dropping-particle&quot;:&quot;&quot;,&quot;non-dropping-particle&quot;:&quot;&quot;},{&quot;family&quot;:&quot;O'Kane&quot;,&quot;given&quot;:&quot;John W.&quot;,&quot;parse-names&quot;:false,&quot;dropping-particle&quot;:&quot;&quot;,&quot;non-dropping-particle&quot;:&quot;&quot;},{&quot;family&quot;:&quot;Polissar&quot;,&quot;given&quot;:&quot;Nayak L.&quot;,&quot;parse-names&quot;:false,&quot;dropping-particle&quot;:&quot;&quot;,&quot;non-dropping-particle&quot;:&quot;&quot;},{&quot;family&quot;:&quot;Tencer&quot;,&quot;given&quot;:&quot;Allan F.&quot;,&quot;parse-names&quot;:false,&quot;dropping-particle&quot;:&quot;&quot;,&quot;non-dropping-particle&quot;:&quot;&quot;},{&quot;family&quot;:&quot;Mack&quot;,&quot;given&quot;:&quot;Christopher D.&quot;,&quot;parse-names&quot;:false,&quot;dropping-particle&quot;:&quot;&quot;,&quot;non-dropping-particle&quot;:&quot;&quot;},{&quot;family&quot;:&quot;Levy&quot;,&quot;given&quot;:&quot;Marni R.&quot;,&quot;parse-names&quot;:false,&quot;dropping-particle&quot;:&quot;&quot;,&quot;non-dropping-particle&quot;:&quot;&quot;},{&quot;family&quot;:&quot;Schiff&quot;,&quot;given&quot;:&quot;Melissa A.&quot;,&quot;parse-names&quot;:false,&quot;dropping-particle&quot;:&quot;&quot;,&quot;non-dropping-particle&quot;:&quot;&quot;}],&quot;container-title&quot;:&quot;Journal of Athletic Training&quot;,&quot;container-title-short&quot;:&quot;J Athl Train&quot;,&quot;DOI&quot;:&quot;10.4085/1062-6050-47.6.01&quot;,&quot;ISSN&quot;:&quot;10626050&quot;,&quot;PMID&quot;:&quot;23182007&quot;,&quot;issued&quot;:{&quot;date-parts&quot;:[[2012,12]]},&quot;page&quot;:&quot;609-615&quot;,&quot;abstract&quot;:&quot;Context: Most researchers investigating soccer injuries have studied elite athletes because they have greater athleticexposure hours than other athletes, but most youth participate at the recreational level. If risk factors for injury vary by soccer level, then recommendations generated using research with elite youth soccer players might not generalize to recreational players. Objective: To examine injury risk factors of strength and jump biomechanics by soccer level in female youth athletes and to determine whether research recommendations based on elite youth athletes could be generalized to recreational players. Design: Cross-sectional study. Setting: Seattle Youth Soccer Association. Patients or Other Participants: Female soccer players (N = 92) aged 11 to 14 years were recruited from 4 randomly selected elite (n = 50; age = 12.5 years, 95% confidence interval [95% CI]) = 12.3, 12.8 years; height = 157.8 cm, 95% CI = 155.2, 160.3 cm; mass = 49.9 kg, 95% CI = 47.3, 52.6 kg) and 4 randomly selected recreational (n = 42; age = 13.2 years, 95% CI=13.0, 13.5 years; height=161.1 cm, 95% CI=159.2, 163.1 cm; mass = 50.6 kg, 95% CI = 48.3, 53.0 kg) soccer teams. Main Outcome Measure(s): Players completed a questionnaire about demographics, history of previous injury, and soccer experience. Physical therapists used dynamometry to measure hip strength (abduction, adduction, extension, flexion) and knee strength (flexion, extension) and Sportsmetrics to measure vertical jump height and jump biomechanics. We compared all measurements by soccer level using linear regression to adjust for age and mass. Results: Elite players were similar to recreational players in all measures of hip and knee strength, vertical jump height, and normalized knee separation (a valgus estimate generated using Sportsmetrics). Conclusions: Female elite youth players and recreational players had similar lower extremity strength and jump biomechanics. This suggests that recommendations generated from research with elite youth soccer players could be generalized to recreational players. © by the National Athletic Trainers' Association, Inc. 2012.&quot;,&quot;volume&quot;:&quot;47&quot;},&quot;isTemporary&quot;:false}]},{&quot;citationID&quot;:&quot;MENDELEY_CITATION_0f981bd4-b5bb-4674-9aac-08c51ab05cab&quot;,&quot;properties&quot;:{&quot;noteIndex&quot;:0},&quot;isEdited&quot;:false,&quot;manualOverride&quot;:{&quot;isManuallyOverridden&quot;:true,&quot;citeprocText&quot;:&quot;(Liao et al., 2022)&quot;,&quot;manualOverrideText&quot;:&quot;(Liao et al, 2022)&quot;},&quot;citationTag&quot;:&quot;MENDELEY_CITATION_v3_eyJjaXRhdGlvbklEIjoiTUVOREVMRVlfQ0lUQVRJT05fMGY5ODFiZDQtYjViYi00Njc0LTlhYWMtMDhjNTFhYjA1Y2FiIiwicHJvcGVydGllcyI6eyJub3RlSW5kZXgiOjB9LCJpc0VkaXRlZCI6ZmFsc2UsIm1hbnVhbE92ZXJyaWRlIjp7ImlzTWFudWFsbHlPdmVycmlkZGVuIjp0cnVlLCJjaXRlcHJvY1RleHQiOiIoTGlhbyBldCBhbC4sIDIwMjIpIiwibWFudWFsT3ZlcnJpZGVUZXh0IjoiKExpYW8gZXQgYWwsIDIwMjIpIn0sImNpdGF0aW9uSXRlbXMiOlt7ImlkIjoiYTVkODVmZmEtZjA1Zi0zMzc4LTk0MjAtNjc3MWVjN2FkYjI0IiwiaXRlbURhdGEiOnsidHlwZSI6ImFydGljbGUtam91cm5hbCIsImlkIjoiYTVkODVmZmEtZjA1Zi0zMzc4LTk0MjAtNjc3MWVjN2FkYjI0IiwidGl0bGUiOiJFZmZlY3RzIG9mIHVuaWxhdGVyYWwgdnMuIGJpbGF0ZXJhbCByZXNpc3RhbmNlIHRyYWluaW5nIGludGVydmVudGlvbnMgb24gbWVhc3VyZXMgb2Ygc3RyZW5ndGgsIGp1bXAsIGxpbmVhciBhbmQgY2hhbmdlIG9mIGRpcmVjdGlvbiBzcGVlZDogYSBzeXN0ZW1hdGljIHJldmlldyBhbmQgbWV0YS1hbmFseXNpcy4iLCJhdXRob3IiOlt7ImZhbWlseSI6IkxpYW8iLCJnaXZlbiI6IkthaS1GYW5nIiwicGFyc2UtbmFtZXMiOmZhbHNlLCJkcm9wcGluZy1wYXJ0aWNsZSI6IiIsIm5vbi1kcm9wcGluZy1wYXJ0aWNsZSI6IiJ9LHsiZmFtaWx5IjoiTmFzc2lzIiwiZ2l2ZW4iOiJHZW9yZ2UgUCIsInBhcnNlLW5hbWVzIjpmYWxzZSwiZHJvcHBpbmctcGFydGljbGUiOiIiLCJub24tZHJvcHBpbmctcGFydGljbGUiOiIifSx7ImZhbWlseSI6IkJpc2hvcCIsImdpdmVuIjoiQ2hyaXMiLCJwYXJzZS1uYW1lcyI6ZmFsc2UsImRyb3BwaW5nLXBhcnRpY2xlIjoiIiwibm9uLWRyb3BwaW5nLXBhcnRpY2xlIjoiIn0seyJmYW1pbHkiOiJZYW5nIiwiZ2l2ZW4iOiJXZWkiLCJwYXJzZS1uYW1lcyI6ZmFsc2UsImRyb3BwaW5nLXBhcnRpY2xlIjoiIiwibm9uLWRyb3BwaW5nLXBhcnRpY2xlIjoiIn0seyJmYW1pbHkiOiJCaWFuIiwiZ2l2ZW4iOiJDaGFvIiwicGFyc2UtbmFtZXMiOmZhbHNlLCJkcm9wcGluZy1wYXJ0aWNsZSI6IiIsIm5vbi1kcm9wcGluZy1wYXJ0aWNsZSI6IiJ9LHsiZmFtaWx5IjoiTGkiLCJnaXZlbiI6IllvbmctTWluZyIsInBhcnNlLW5hbWVzIjpmYWxzZSwiZHJvcHBpbmctcGFydGljbGUiOiIiLCJub24tZHJvcHBpbmctcGFydGljbGUiOiIifV0sImNvbnRhaW5lci10aXRsZSI6IkJpb2xvZ3kgb2Ygc3BvcnQiLCJjb250YWluZXItdGl0bGUtc2hvcnQiOiJCaW9sIFNwb3J0IiwiRE9JIjoiMTAuNTExNC9iaW9sc3BvcnQuMjAyMi4xMDcwMjQiLCJJU1NOIjoiMDg2MC0wMjFYIiwiUE1JRCI6IjM1OTU5MzE5IiwiaXNzdWVkIjp7ImRhdGUtcGFydHMiOltbMjAyMiw5XV19LCJwYWdlIjoiNDg1LTQ5NyIsImFic3RyYWN0IjoiRXhlcmNpc2VzIGNhbiBiZSBjYXRlZ29yaXplZCBpbnRvIGVpdGhlciB1bmlsYXRlcmFsIG9yIGJpbGF0ZXJhbCBtb3ZlbWVudHMuIERlc3BpdGUgdGhlIHRvcGljIHBvcHVsYXJpdHksIHRoZSBhbnN3ZXIgdG8gdGhlIHF1ZXN0aW9uIGFzIHRvIHdoaWNoICh1bmlsYXRlcmFsIG9yIGJpbGF0ZXJhbCkgaXMgc3VwZXJpb3IgZm9yIGEgY2VydGFpbiBhdGhsZXRpYyBwZXJmb3JtYW5jZSBlbmhhbmNlbWVudCByZW1haW5zIHVuY2xlYXIuIFRvIGNvbXBhcmUgdGhlIGVmZmVjdCBvZiB1bmlsYXRlcmFsIGFuZCBiaWxhdGVyYWwgcmVzaXN0YW5jZSB0cmFpbmluZyBpbnRlcnZlbnRpb25zIG9uIG1lYXN1cmVzIG9mIGF0aGxldGljIHBlcmZvcm1hbmNlLiBLZXl3b3JkcyByZWxhdGVkIHdpdGggdW5pbGF0ZXJhbCwgYmlsYXRlcmFsIGFuZCBwZXJmb3JtYW5jZSB3ZXJlIHVzZWQgdG8gc2VhcmNoIGluIHRoZSBXZWIgb2YgU2NpZW5jZSwgUHViTWVkIGRhdGFiYXNlcywgYW5kIEdvb2dsZSBTY2hvbGFyIGFuZCBSZXNlYXJjaEdhdGXihKIgd2Vic2l0ZXMuIDYzNjUgYXJ0aWNsZXMgd2VyZSBpbml0aWFsbHkgaWRlbnRpZmllZCwgMTQgbWV0IHRoZSBpbmNsdXNpb24gY3JpdGVyaWEgYW5kIHdlcmUgaW5jbHVkZWQgaW4gdGhlIGZpbmFsIGFuYWx5c2lzLCB3aXRoIG92ZXJhbGwgYXJ0aWNsZSBxdWFsaXR5IGJlaW5nIGRlZW1lZCBtb2RlcmF0ZS4gVGhlIHF1YW50aXRhdGl2ZSBhbmFseXNpcyBjb21wcmlzZWQgMzkyIHN1YmplY3RzIChhZ2VkOiAxNiB0byAyNiB5ZWFycykuIFN1Yi1ncm91cCBhbmFseXNpcyBzaG93ZWQgdGhhdCB1bmlsYXRlcmFsIGV4ZXJjaXNlIHJlc2lzdGFuY2UgdHJhaW5pbmcgcmVzdWx0ZWQgaW4gYSBsYXJnZSBlZmZlY3QgaW4gaW1wcm92aW5nIHVuaWxhdGVyYWwganVtcCBwZXJmb3JtYW5jZSBjb21wYXJlZCB0byBiaWxhdGVyYWwgdHJhaW5pbmcgKEVTID0gMC44OSBbMC41MiwgMS4yNl0pLiBJbiBjb250cmFzdCwgYmlsYXRlcmFsIGV4ZXJjaXNlIHJlc2lzdGFuY2UgdHJhaW5pbmcgc2hvd2VkIGEgc21hbGwgZWZmZWN0IGluIGltcHJvdmluZyBiaWxhdGVyYWwgc3RyZW5ndGggY29tcGFyZWQgdG8gdW5pbGF0ZXJhbCAoRVMgPSAtMC40MyBbLTAuNzEsIC0wLjE0XSkuIE5vbi1zaWduaWZpY2FudCBkaWZmZXJlbmNlcyB3ZXJlIGZvdW5kIGluIGltcHJvdmluZyB1bmlsYXRlcmFsIHN0cmVuZ3RoIChFUyA9IDAuMjYgWy0wLjAzLCAwLjU1XSksIGJpbGF0ZXJhbCBqdW1wIHBlcmZvcm1hbmNlIChFUyA9IC0wLjA0IFstMC4zMSwgMC4yM10pLCBjaGFuZ2Ugb2YgZGlyZWN0aW9uIChDT0QpIChFUyA9IDAuMzEgWy0wLjAxLCAwLjYzXSkgYW5kIHNwZWVkIChFUyA9IC0wLjEyIFstMC40NiwgMC4yMV0pIHBlcmZvcm1hbmNlLiBVbmlsYXRlcmFsIHJlc2lzdGFuY2UgdHJhaW5pbmcgZXhlcmNpc2VzIHNob3VsZCBiZSBjaG9zZW4gZm9yIGltcHJvdmluZyB1bmlsYXRlcmFsIGp1bXBpbmcgcGVyZm9ybWFuY2UsIGFuZCBiaWxhdGVyYWwgcmVzaXN0YW5jZSB0cmFpbmluZyBleGVyY2lzZXMgc2hvdWxkIGJlIGNob3NlbiBmb3IgaW1wcm92aW5nIGJpbGF0ZXJhbCBzdHJlbmd0aCBwZXJmb3JtYW5jZS4iLCJ2b2x1bWUiOiIzOSJ9LCJpc1RlbXBvcmFyeSI6ZmFsc2V9XX0=&quot;,&quot;citationItems&quot;:[{&quot;id&quot;:&quot;a5d85ffa-f05f-3378-9420-6771ec7adb24&quot;,&quot;itemData&quot;:{&quot;type&quot;:&quot;article-journal&quot;,&quot;id&quot;:&quot;a5d85ffa-f05f-3378-9420-6771ec7adb24&quot;,&quot;title&quot;:&quot;Effects of unilateral vs. bilateral resistance training interventions on measures of strength, jump, linear and change of direction speed: a systematic review and meta-analysis.&quot;,&quot;author&quot;:[{&quot;family&quot;:&quot;Liao&quot;,&quot;given&quot;:&quot;Kai-Fang&quot;,&quot;parse-names&quot;:false,&quot;dropping-particle&quot;:&quot;&quot;,&quot;non-dropping-particle&quot;:&quot;&quot;},{&quot;family&quot;:&quot;Nassis&quot;,&quot;given&quot;:&quot;George P&quot;,&quot;parse-names&quot;:false,&quot;dropping-particle&quot;:&quot;&quot;,&quot;non-dropping-particle&quot;:&quot;&quot;},{&quot;family&quot;:&quot;Bishop&quot;,&quot;given&quot;:&quot;Chris&quot;,&quot;parse-names&quot;:false,&quot;dropping-particle&quot;:&quot;&quot;,&quot;non-dropping-particle&quot;:&quot;&quot;},{&quot;family&quot;:&quot;Yang&quot;,&quot;given&quot;:&quot;Wei&quot;,&quot;parse-names&quot;:false,&quot;dropping-particle&quot;:&quot;&quot;,&quot;non-dropping-particle&quot;:&quot;&quot;},{&quot;family&quot;:&quot;Bian&quot;,&quot;given&quot;:&quot;Chao&quot;,&quot;parse-names&quot;:false,&quot;dropping-particle&quot;:&quot;&quot;,&quot;non-dropping-particle&quot;:&quot;&quot;},{&quot;family&quot;:&quot;Li&quot;,&quot;given&quot;:&quot;Yong-Ming&quot;,&quot;parse-names&quot;:false,&quot;dropping-particle&quot;:&quot;&quot;,&quot;non-dropping-particle&quot;:&quot;&quot;}],&quot;container-title&quot;:&quot;Biology of sport&quot;,&quot;container-title-short&quot;:&quot;Biol Sport&quot;,&quot;DOI&quot;:&quot;10.5114/biolsport.2022.107024&quot;,&quot;ISSN&quot;:&quot;0860-021X&quot;,&quot;PMID&quot;:&quot;35959319&quot;,&quot;issued&quot;:{&quot;date-parts&quot;:[[2022,9]]},&quot;page&quot;:&quot;485-497&quot;,&quot;abstract&quot;:&quot;Exercises can be categorized into either unilateral or bilateral movements. Despite the topic popularity, the answer to the question as to which (unilateral or bilateral) is superior for a certain athletic performance enhancement remains unclear. To compare the effect of unilateral and bilateral resistance training interventions on measures of athletic performance. Keywords related with unilateral, bilateral and performance were used to search in the Web of Science, PubMed databases, and Google Scholar and ResearchGate™ websites. 6365 articles were initially identified, 14 met the inclusion criteria and were included in the final analysis, with overall article quality being deemed moderate. The quantitative analysis comprised 392 subjects (aged: 16 to 26 years). Sub-group analysis showed that unilateral exercise resistance training resulted in a large effect in improving unilateral jump performance compared to bilateral training (ES = 0.89 [0.52, 1.26]). In contrast, bilateral exercise resistance training showed a small effect in improving bilateral strength compared to unilateral (ES = -0.43 [-0.71, -0.14]). Non-significant differences were found in improving unilateral strength (ES = 0.26 [-0.03, 0.55]), bilateral jump performance (ES = -0.04 [-0.31, 0.23]), change of direction (COD) (ES = 0.31 [-0.01, 0.63]) and speed (ES = -0.12 [-0.46, 0.21]) performance. Unilateral resistance training exercises should be chosen for improving unilateral jumping performance, and bilateral resistance training exercises should be chosen for improving bilateral strength performance.&quot;,&quot;volume&quot;:&quot;39&quot;},&quot;isTemporary&quot;:false}]},{&quot;citationID&quot;:&quot;MENDELEY_CITATION_29c293db-c1e2-41a6-a361-edbd4b6aaa5e&quot;,&quot;properties&quot;:{&quot;noteIndex&quot;:0},&quot;isEdited&quot;:false,&quot;manualOverride&quot;:{&quot;isManuallyOverridden&quot;:true,&quot;citeprocText&quot;:&quot;(Liao et al., 2022)&quot;,&quot;manualOverrideText&quot;:&quot;(Liao et al, 2022)&quot;},&quot;citationTag&quot;:&quot;MENDELEY_CITATION_v3_eyJjaXRhdGlvbklEIjoiTUVOREVMRVlfQ0lUQVRJT05fMjljMjkzZGItYzFlMi00MWE2LWEzNjEtZWRiZDRiNmFhYTVlIiwicHJvcGVydGllcyI6eyJub3RlSW5kZXgiOjB9LCJpc0VkaXRlZCI6ZmFsc2UsIm1hbnVhbE92ZXJyaWRlIjp7ImlzTWFudWFsbHlPdmVycmlkZGVuIjp0cnVlLCJjaXRlcHJvY1RleHQiOiIoTGlhbyBldCBhbC4sIDIwMjIpIiwibWFudWFsT3ZlcnJpZGVUZXh0IjoiKExpYW8gZXQgYWwsIDIwMjIpIn0sImNpdGF0aW9uSXRlbXMiOlt7ImlkIjoiYTVkODVmZmEtZjA1Zi0zMzc4LTk0MjAtNjc3MWVjN2FkYjI0IiwiaXRlbURhdGEiOnsidHlwZSI6ImFydGljbGUtam91cm5hbCIsImlkIjoiYTVkODVmZmEtZjA1Zi0zMzc4LTk0MjAtNjc3MWVjN2FkYjI0IiwidGl0bGUiOiJFZmZlY3RzIG9mIHVuaWxhdGVyYWwgdnMuIGJpbGF0ZXJhbCByZXNpc3RhbmNlIHRyYWluaW5nIGludGVydmVudGlvbnMgb24gbWVhc3VyZXMgb2Ygc3RyZW5ndGgsIGp1bXAsIGxpbmVhciBhbmQgY2hhbmdlIG9mIGRpcmVjdGlvbiBzcGVlZDogYSBzeXN0ZW1hdGljIHJldmlldyBhbmQgbWV0YS1hbmFseXNpcy4iLCJhdXRob3IiOlt7ImZhbWlseSI6IkxpYW8iLCJnaXZlbiI6IkthaS1GYW5nIiwicGFyc2UtbmFtZXMiOmZhbHNlLCJkcm9wcGluZy1wYXJ0aWNsZSI6IiIsIm5vbi1kcm9wcGluZy1wYXJ0aWNsZSI6IiJ9LHsiZmFtaWx5IjoiTmFzc2lzIiwiZ2l2ZW4iOiJHZW9yZ2UgUCIsInBhcnNlLW5hbWVzIjpmYWxzZSwiZHJvcHBpbmctcGFydGljbGUiOiIiLCJub24tZHJvcHBpbmctcGFydGljbGUiOiIifSx7ImZhbWlseSI6IkJpc2hvcCIsImdpdmVuIjoiQ2hyaXMiLCJwYXJzZS1uYW1lcyI6ZmFsc2UsImRyb3BwaW5nLXBhcnRpY2xlIjoiIiwibm9uLWRyb3BwaW5nLXBhcnRpY2xlIjoiIn0seyJmYW1pbHkiOiJZYW5nIiwiZ2l2ZW4iOiJXZWkiLCJwYXJzZS1uYW1lcyI6ZmFsc2UsImRyb3BwaW5nLXBhcnRpY2xlIjoiIiwibm9uLWRyb3BwaW5nLXBhcnRpY2xlIjoiIn0seyJmYW1pbHkiOiJCaWFuIiwiZ2l2ZW4iOiJDaGFvIiwicGFyc2UtbmFtZXMiOmZhbHNlLCJkcm9wcGluZy1wYXJ0aWNsZSI6IiIsIm5vbi1kcm9wcGluZy1wYXJ0aWNsZSI6IiJ9LHsiZmFtaWx5IjoiTGkiLCJnaXZlbiI6IllvbmctTWluZyIsInBhcnNlLW5hbWVzIjpmYWxzZSwiZHJvcHBpbmctcGFydGljbGUiOiIiLCJub24tZHJvcHBpbmctcGFydGljbGUiOiIifV0sImNvbnRhaW5lci10aXRsZSI6IkJpb2xvZ3kgb2Ygc3BvcnQiLCJjb250YWluZXItdGl0bGUtc2hvcnQiOiJCaW9sIFNwb3J0IiwiRE9JIjoiMTAuNTExNC9iaW9sc3BvcnQuMjAyMi4xMDcwMjQiLCJJU1NOIjoiMDg2MC0wMjFYIiwiUE1JRCI6IjM1OTU5MzE5IiwiaXNzdWVkIjp7ImRhdGUtcGFydHMiOltbMjAyMiw5XV19LCJwYWdlIjoiNDg1LTQ5NyIsImFic3RyYWN0IjoiRXhlcmNpc2VzIGNhbiBiZSBjYXRlZ29yaXplZCBpbnRvIGVpdGhlciB1bmlsYXRlcmFsIG9yIGJpbGF0ZXJhbCBtb3ZlbWVudHMuIERlc3BpdGUgdGhlIHRvcGljIHBvcHVsYXJpdHksIHRoZSBhbnN3ZXIgdG8gdGhlIHF1ZXN0aW9uIGFzIHRvIHdoaWNoICh1bmlsYXRlcmFsIG9yIGJpbGF0ZXJhbCkgaXMgc3VwZXJpb3IgZm9yIGEgY2VydGFpbiBhdGhsZXRpYyBwZXJmb3JtYW5jZSBlbmhhbmNlbWVudCByZW1haW5zIHVuY2xlYXIuIFRvIGNvbXBhcmUgdGhlIGVmZmVjdCBvZiB1bmlsYXRlcmFsIGFuZCBiaWxhdGVyYWwgcmVzaXN0YW5jZSB0cmFpbmluZyBpbnRlcnZlbnRpb25zIG9uIG1lYXN1cmVzIG9mIGF0aGxldGljIHBlcmZvcm1hbmNlLiBLZXl3b3JkcyByZWxhdGVkIHdpdGggdW5pbGF0ZXJhbCwgYmlsYXRlcmFsIGFuZCBwZXJmb3JtYW5jZSB3ZXJlIHVzZWQgdG8gc2VhcmNoIGluIHRoZSBXZWIgb2YgU2NpZW5jZSwgUHViTWVkIGRhdGFiYXNlcywgYW5kIEdvb2dsZSBTY2hvbGFyIGFuZCBSZXNlYXJjaEdhdGXihKIgd2Vic2l0ZXMuIDYzNjUgYXJ0aWNsZXMgd2VyZSBpbml0aWFsbHkgaWRlbnRpZmllZCwgMTQgbWV0IHRoZSBpbmNsdXNpb24gY3JpdGVyaWEgYW5kIHdlcmUgaW5jbHVkZWQgaW4gdGhlIGZpbmFsIGFuYWx5c2lzLCB3aXRoIG92ZXJhbGwgYXJ0aWNsZSBxdWFsaXR5IGJlaW5nIGRlZW1lZCBtb2RlcmF0ZS4gVGhlIHF1YW50aXRhdGl2ZSBhbmFseXNpcyBjb21wcmlzZWQgMzkyIHN1YmplY3RzIChhZ2VkOiAxNiB0byAyNiB5ZWFycykuIFN1Yi1ncm91cCBhbmFseXNpcyBzaG93ZWQgdGhhdCB1bmlsYXRlcmFsIGV4ZXJjaXNlIHJlc2lzdGFuY2UgdHJhaW5pbmcgcmVzdWx0ZWQgaW4gYSBsYXJnZSBlZmZlY3QgaW4gaW1wcm92aW5nIHVuaWxhdGVyYWwganVtcCBwZXJmb3JtYW5jZSBjb21wYXJlZCB0byBiaWxhdGVyYWwgdHJhaW5pbmcgKEVTID0gMC44OSBbMC41MiwgMS4yNl0pLiBJbiBjb250cmFzdCwgYmlsYXRlcmFsIGV4ZXJjaXNlIHJlc2lzdGFuY2UgdHJhaW5pbmcgc2hvd2VkIGEgc21hbGwgZWZmZWN0IGluIGltcHJvdmluZyBiaWxhdGVyYWwgc3RyZW5ndGggY29tcGFyZWQgdG8gdW5pbGF0ZXJhbCAoRVMgPSAtMC40MyBbLTAuNzEsIC0wLjE0XSkuIE5vbi1zaWduaWZpY2FudCBkaWZmZXJlbmNlcyB3ZXJlIGZvdW5kIGluIGltcHJvdmluZyB1bmlsYXRlcmFsIHN0cmVuZ3RoIChFUyA9IDAuMjYgWy0wLjAzLCAwLjU1XSksIGJpbGF0ZXJhbCBqdW1wIHBlcmZvcm1hbmNlIChFUyA9IC0wLjA0IFstMC4zMSwgMC4yM10pLCBjaGFuZ2Ugb2YgZGlyZWN0aW9uIChDT0QpIChFUyA9IDAuMzEgWy0wLjAxLCAwLjYzXSkgYW5kIHNwZWVkIChFUyA9IC0wLjEyIFstMC40NiwgMC4yMV0pIHBlcmZvcm1hbmNlLiBVbmlsYXRlcmFsIHJlc2lzdGFuY2UgdHJhaW5pbmcgZXhlcmNpc2VzIHNob3VsZCBiZSBjaG9zZW4gZm9yIGltcHJvdmluZyB1bmlsYXRlcmFsIGp1bXBpbmcgcGVyZm9ybWFuY2UsIGFuZCBiaWxhdGVyYWwgcmVzaXN0YW5jZSB0cmFpbmluZyBleGVyY2lzZXMgc2hvdWxkIGJlIGNob3NlbiBmb3IgaW1wcm92aW5nIGJpbGF0ZXJhbCBzdHJlbmd0aCBwZXJmb3JtYW5jZS4iLCJ2b2x1bWUiOiIzOSJ9LCJpc1RlbXBvcmFyeSI6ZmFsc2V9XX0=&quot;,&quot;citationItems&quot;:[{&quot;id&quot;:&quot;a5d85ffa-f05f-3378-9420-6771ec7adb24&quot;,&quot;itemData&quot;:{&quot;type&quot;:&quot;article-journal&quot;,&quot;id&quot;:&quot;a5d85ffa-f05f-3378-9420-6771ec7adb24&quot;,&quot;title&quot;:&quot;Effects of unilateral vs. bilateral resistance training interventions on measures of strength, jump, linear and change of direction speed: a systematic review and meta-analysis.&quot;,&quot;author&quot;:[{&quot;family&quot;:&quot;Liao&quot;,&quot;given&quot;:&quot;Kai-Fang&quot;,&quot;parse-names&quot;:false,&quot;dropping-particle&quot;:&quot;&quot;,&quot;non-dropping-particle&quot;:&quot;&quot;},{&quot;family&quot;:&quot;Nassis&quot;,&quot;given&quot;:&quot;George P&quot;,&quot;parse-names&quot;:false,&quot;dropping-particle&quot;:&quot;&quot;,&quot;non-dropping-particle&quot;:&quot;&quot;},{&quot;family&quot;:&quot;Bishop&quot;,&quot;given&quot;:&quot;Chris&quot;,&quot;parse-names&quot;:false,&quot;dropping-particle&quot;:&quot;&quot;,&quot;non-dropping-particle&quot;:&quot;&quot;},{&quot;family&quot;:&quot;Yang&quot;,&quot;given&quot;:&quot;Wei&quot;,&quot;parse-names&quot;:false,&quot;dropping-particle&quot;:&quot;&quot;,&quot;non-dropping-particle&quot;:&quot;&quot;},{&quot;family&quot;:&quot;Bian&quot;,&quot;given&quot;:&quot;Chao&quot;,&quot;parse-names&quot;:false,&quot;dropping-particle&quot;:&quot;&quot;,&quot;non-dropping-particle&quot;:&quot;&quot;},{&quot;family&quot;:&quot;Li&quot;,&quot;given&quot;:&quot;Yong-Ming&quot;,&quot;parse-names&quot;:false,&quot;dropping-particle&quot;:&quot;&quot;,&quot;non-dropping-particle&quot;:&quot;&quot;}],&quot;container-title&quot;:&quot;Biology of sport&quot;,&quot;container-title-short&quot;:&quot;Biol Sport&quot;,&quot;DOI&quot;:&quot;10.5114/biolsport.2022.107024&quot;,&quot;ISSN&quot;:&quot;0860-021X&quot;,&quot;PMID&quot;:&quot;35959319&quot;,&quot;issued&quot;:{&quot;date-parts&quot;:[[2022,9]]},&quot;page&quot;:&quot;485-497&quot;,&quot;abstract&quot;:&quot;Exercises can be categorized into either unilateral or bilateral movements. Despite the topic popularity, the answer to the question as to which (unilateral or bilateral) is superior for a certain athletic performance enhancement remains unclear. To compare the effect of unilateral and bilateral resistance training interventions on measures of athletic performance. Keywords related with unilateral, bilateral and performance were used to search in the Web of Science, PubMed databases, and Google Scholar and ResearchGate™ websites. 6365 articles were initially identified, 14 met the inclusion criteria and were included in the final analysis, with overall article quality being deemed moderate. The quantitative analysis comprised 392 subjects (aged: 16 to 26 years). Sub-group analysis showed that unilateral exercise resistance training resulted in a large effect in improving unilateral jump performance compared to bilateral training (ES = 0.89 [0.52, 1.26]). In contrast, bilateral exercise resistance training showed a small effect in improving bilateral strength compared to unilateral (ES = -0.43 [-0.71, -0.14]). Non-significant differences were found in improving unilateral strength (ES = 0.26 [-0.03, 0.55]), bilateral jump performance (ES = -0.04 [-0.31, 0.23]), change of direction (COD) (ES = 0.31 [-0.01, 0.63]) and speed (ES = -0.12 [-0.46, 0.21]) performance. Unilateral resistance training exercises should be chosen for improving unilateral jumping performance, and bilateral resistance training exercises should be chosen for improving bilateral strength performance.&quot;,&quot;volume&quot;:&quot;39&quot;},&quot;isTemporary&quot;:false}]},{&quot;citationID&quot;:&quot;MENDELEY_CITATION_ea931112-1e4c-45c3-a6a1-8d83db02ad0e&quot;,&quot;properties&quot;:{&quot;noteIndex&quot;:0},&quot;isEdited&quot;:false,&quot;manualOverride&quot;:{&quot;isManuallyOverridden&quot;:true,&quot;citeprocText&quot;:&quot;(Bishop et al., 2021; Fousekis et al., 2010)&quot;,&quot;manualOverrideText&quot;:&quot;(Bishop et al, 2021; Fousekis et al, 2010)&quot;},&quot;citationTag&quot;:&quot;MENDELEY_CITATION_v3_eyJjaXRhdGlvbklEIjoiTUVOREVMRVlfQ0lUQVRJT05fZWE5MzExMTItMWU0Yy00NWMzLWE2YTEtOGQ4M2RiMDJhZDBlIiwicHJvcGVydGllcyI6eyJub3RlSW5kZXgiOjB9LCJpc0VkaXRlZCI6ZmFsc2UsIm1hbnVhbE92ZXJyaWRlIjp7ImlzTWFudWFsbHlPdmVycmlkZGVuIjp0cnVlLCJjaXRlcHJvY1RleHQiOiIoQmlzaG9wIGV0IGFsLiwgMjAyMTsgRm91c2VraXMgZXQgYWwuLCAyMDEwKSIsIm1hbnVhbE92ZXJyaWRlVGV4dCI6IihCaXNob3AgZXQgYWwsIDIwMjE7IEZvdXNla2lzIGV0IGFsLCAyMDEwKSJ9LCJjaXRhdGlvbkl0ZW1zIjpbeyJpZCI6Ijc5MDEwYzE1LTM2YmUtM2RlNC04NjA3LTYyNTM0NTVlMWMxMyIsIml0ZW1EYXRhIjp7InR5cGUiOiJhcnRpY2xlLWpvdXJuYWwiLCJpZCI6Ijc5MDEwYzE1LTM2YmUtM2RlNC04NjA3LTYyNTM0NTVlMWMxMyIsInRpdGxlIjoiTG93ZXIgTGltYiBTdHJlbmd0aCBpbiBQcm9mZXNzaW9uYWwgU29jY2VyIFBsYXllcnM6IFByb2ZpbGUsIEFzeW1tZXRyeSwgYW5kIFRyYWluaW5nIEFnZSIsImF1dGhvciI6W3siZmFtaWx5IjoiRm91c2VraXMiLCJnaXZlbiI6IktvbnN0YW50aW5vcyIsInBhcnNlLW5hbWVzIjpmYWxzZSwiZHJvcHBpbmctcGFydGljbGUiOiIiLCJub24tZHJvcHBpbmctcGFydGljbGUiOiIifSx7ImZhbWlseSI6IlRzZXBpcyIsImdpdmVuIjoiRWxpYXMiLCJwYXJzZS1uYW1lcyI6ZmFsc2UsImRyb3BwaW5nLXBhcnRpY2xlIjoiIiwibm9uLWRyb3BwaW5nLXBhcnRpY2xlIjoiIn0seyJmYW1pbHkiOiJWYWdlbmFzIiwiZ2l2ZW4iOiJHZW9yZ2UiLCJwYXJzZS1uYW1lcyI6ZmFsc2UsImRyb3BwaW5nLXBhcnRpY2xlIjoiIiwibm9uLWRyb3BwaW5nLXBhcnRpY2xlIjoiIn1dLCJjb250YWluZXItdGl0bGUiOiJKb3VybmFsIG9mIFNwb3J0cyBTY2llbmNlICYgTWVkaWNpbmUiLCJjb250YWluZXItdGl0bGUtc2hvcnQiOiJKIFNwb3J0cyBTY2kgTWVkIiwiYWNjZXNzZWQiOnsiZGF0ZS1wYXJ0cyI6W1syMDIxLDEwLDEzXV19LCJQTUlEIjoiMjQxNDk2MjgiLCJVUkwiOiIvcG1jL2FydGljbGVzL1BNQzM3NjE3MDAvIiwiaXNzdWVkIjp7ImRhdGUtcGFydHMiOltbMjAxMCw5XV19LCJwYWdlIjoiMzY0IiwiYWJzdHJhY3QiOiJLaWNraW5nIGFuZCBjdXR0aW5nIHNraWxscyBpbiBzb2NjZXIgYXJlIGNsZWFybHkgdW5pbGF0ZXJhbCwgcmVxdWlyZSBhc3ltbWV0cmljYWwgbW90b3IgcGF0dGVybnMgYW5kIGxlYWQgdG8gdGhlIGRldmVsb3BtZW50IG9mIGFzeW1tZXRyaWNhbCBhZGFwdGF0aW9ucyBpbiB0aGUgbXVzY3Vsb3NrZWxldGFsIGZ1bmN0aW9uIG9mIHRoZSBsb3dlciBsaW1icy4gQXNzdW1pbmcgdGhhdCB0aGVzZSBhZGFwdGF0aW9ucyBjb25zdGl0dXRlIGEgY2hyb25pY2l0eS1kZXBlbmRlbnQgcHJvY2VzcywgdGhpcyBzdHVkeSBleGFtaW5lZCB0aGUgZWZmZWN0cyBvZiBwcm9mZXNzaW9uYWwgdHJhaW5pbmcgYWdlIChQVEEpIG9uIHRoZSBjb21wb3NpdGUgc3RyZW5ndGggcHJvZmlsZSBvZiB0aGUga25lZSBhbmQgYW5rbGUgam9pbnQgaW4gc29jY2VyIHBsYXllcnMuIE9uZSBodW5kcmVkIHNvY2NlciBwbGF5ZXJzIChuPTEwMCkgd2l0aCBzaG9ydCAoNS03IHllYXJzKSwgaW50ZXJtZWRpYXRlICg4LTEwIHllYXJzKSBhbmQgbG9uZyAoPjExIHllYXJzKSBQVEEgd2VyZSB0ZXN0ZWQgYmlsYXRlcmFsbHkgZm9yIGlzb2tpbmV0aWMgY29uY2VudHJpYyBhbmQgZWNjZW50cmljIHN0cmVuZ3RoIG9mIHRoZSBrbmVlIGFuZCBhbmtsZSBtdXNjbGVzLiBLbmVlIGZsZXhpb24tZXh0ZW5zaW9uIHdhcyB0ZXN0ZWQgY29uY2VudHJpY2FsbHkgYXQgNjDCsCwgMTgwwrAgYW5kIDMwMCDCsC9zZWMgYW5kIGVjY2VudHJpY2FsbHkgYXQgNjDCsCBhbmQgMTgwIMKwL3NlYy4gQW5rbGUgZG9yc2FsIGFuZCBwbGFudGFyIGZsZXhpb25zIHdlcmUgdGVzdGVkIGF0IDYwIG8vc2VjIGZvciBib3RoIHRoZSBjb25jZW50cmljIGFuZCBlY2NlbnRyaWMgbW9kZSBvZiBhY3Rpb24uIEJpbGF0ZXJhbGx5IGF2ZXJhZ2VkIG11c2NsZSBzdHJlbmd0aCBbKFIrTCkvMl0gaW5jcmVhc2VkIHNpZ25pZmljYW50bHkgZnJvbSBzaG9ydCB0cmFpbmluZyBhZ2UgdG8gaW50ZXJtZWRpYXRlIGFuZCBzdGFiaWxpemVkIGFmdGVyd2FyZHMuIFRoZXNlIHN0cmVuZ3RoIGFkYXB0YXRpb25zIHdlcmUgbWFpbmx5IG9ic2VydmVkIGF0IHRoZSBjb25jZW50cmljIGZ1bmN0aW9uIG9mIGtuZWUgZXh0ZW5zb3JzIGF0IDYwwrAvc2VjIChwID0gMC4wMjMpLCBrbmVlIGZsZXhvcnMgYXQgNjDCsC9zZWMgKHAgPSAwLjA0MikgYW5kIDE4MMKwL3NlYyAocCA9IDAuMDM2KSwgYW5kIGFua2xlIHBsYW50YXIgZmxleG9ycyBhdCA2MG8vc2VjIChwID0gMC4wNDQpLiBBIGxpbmVhciB0cmVuZCBvZiBpbmNyZWFzZSBpbiBpc29raW5ldGljIHN0cmVuZ3RoIHdpdGggUFRBIGxldmVsIHdhcyBvYnNlcnZlZCBmb3IgdGhlIGVjY2VudHJpYyBzdHJlbmd0aCBvZiBrbmVlIGZsZXhvcnMgYXQgNjDCsC9zZWMgKHAgPSAwLjAyKSBhbmQgMTgwwrAvc2VjIChwID0gMC4wMykuIERpcmVjdGlvbmFsIChSL0wpIGFzeW1tZXRyaWVzIGRlY3JlYXNlZCB3aXRoIFBUQSwgd2l0aCB0aGlzIGJlaW5nIG1haW5seSBleHByZXNzZWQgaW4gdGhlIGNvbmNlbnRyaWMgZnVuY3Rpb24gb2Yga25lZSBmbGV4b3JzIGF0IDE4MMKwL3NlYyAocCA9IDAuMDQpIGFuZCBhdCAzMDAgwrAvc2VjIChwID0gMC4wMykuIFRoZXNlIGZpbmRpbmdzIGNvbmZpcm0gdGhlIGh5cG90aGVzaXMgb2YgYXN5bW1ldHJ5IGluIHRoZSBzdHJlbmd0aCBhZGFwdGF0aW9ucyB0aGF0IHRha2UgcGxhY2UgYXQgdGhlIGtuZWUgYW5kIGFua2xlIGpvaW50IG9mIHNvY2NlciBwbGF5ZXJzIG1haW5seSBhbG9uZyB3aXRoIHNob3J0IGFuZCBpbnRlcm1lZGlhdGUgUFRBLiBQbGF5ZXJzIHdpdGggYSBsb25nZXIgUFRBIHNlZW0gdG8gYWRvcHQgYSBtb3JlIGJhbGFuY2VkIHVzZSBvZiB0aGVpciBsb3dlciBleHRyZW1pdGllcyB0byBjb3BlIHdpdGggcHJldmlvdXNseSBkZXZlbG9wZWQgbXVzY3Vsb3NrZWxldGFsIGFzeW1tZXRyaWVzIGFuZCBwb3NzaWJseSByZWR1Y2UgaW5qdXJ5IHJpc2suIFRoaXMgaGFzIGNlcnRhaW4gaW1wbGljYXRpb25zIHJlZ2FyZGluZyBwcm9wZXIgdHJhaW5pbmcgYW5kIGluanVyeSBwcmV2ZW50aW9uIGluIHJlbGF0aW9uIHRvIHByb2Zlc3Npb25hbCBleHBlcmllbmNlIGluIHNvY2Nlci4gwqkgSm91cm5hbCBvZiBTcG9ydHMgU2NpZW5jZSBhbmQgTWVkaWNpbmUuIiwicHVibGlzaGVyIjoiRGVwdC4gb2YgU3BvcnRzIE1lZGljaW5lLCBNZWRpY2FsIEZhY3VsdHkgb2YgVWx1ZGFnIFVuaXZlcnNpdHkiLCJpc3N1ZSI6IjMiLCJ2b2x1bWUiOiI5In0sImlzVGVtcG9yYXJ5IjpmYWxzZX0seyJpZCI6ImM4NmNmMzU3LWUwMzItMzIzMC1hZWMxLWJkOGU4MjRmNmY2YSIsIml0ZW1EYXRhIjp7InR5cGUiOiJhcnRpY2xlLWpvdXJuYWwiLCJpZCI6ImM4NmNmMzU3LWUwMzItMzIzMC1hZWMxLWJkOGU4MjRmNmY2YSIsInRpdGxlIjoiSW50cmEtIGFuZCBJbnRlci1MaW1iIFN0cmVuZ3RoIEFzeW1tZXRyeSBpbiBTb2NjZXI6IEEgQ29tcGFyaXNvbiBvZiBQcm9mZXNzaW9uYWwgYW5kIFVuZGVyLTE4IFBsYXllcnMiLCJhdXRob3IiOlt7ImZhbWlseSI6IkJpc2hvcCIsImdpdmVuIjoiQ2hyaXMiLCJwYXJzZS1uYW1lcyI6ZmFsc2UsImRyb3BwaW5nLXBhcnRpY2xlIjoiIiwibm9uLWRyb3BwaW5nLXBhcnRpY2xlIjoiIn0seyJmYW1pbHkiOiJDb3JhdGVsbGEiLCJnaXZlbiI6IkdpdXNlcHBlIiwicGFyc2UtbmFtZXMiOmZhbHNlLCJkcm9wcGluZy1wYXJ0aWNsZSI6IiIsIm5vbi1kcm9wcGluZy1wYXJ0aWNsZSI6IiJ9LHsiZmFtaWx5IjoiQmVhdG8iLCJnaXZlbiI6Ik1hcmNvIiwicGFyc2UtbmFtZXMiOmZhbHNlLCJkcm9wcGluZy1wYXJ0aWNsZSI6IiIsIm5vbi1kcm9wcGluZy1wYXJ0aWNsZSI6IiJ9XSwiY29udGFpbmVyLXRpdGxlIjoiU3BvcnRzIDIwMjEsIFZvbC4gOSwgUGFnZSAxMjkiLCJhY2Nlc3NlZCI6eyJkYXRlLXBhcnRzIjpbWzIwMjEsMTAsMTNdXX0sIkRPSSI6IjEwLjMzOTAvU1BPUlRTOTA5MDEyOSIsIlVSTCI6Imh0dHBzOi8vd3d3Lm1kcGkuY29tLzIwNzUtNDY2My85LzkvMTI5L2h0bSIsImlzc3VlZCI6eyJkYXRlLXBhcnRzIjpbWzIwMjEsOSwxM11dfSwicGFnZSI6IjEyOSIsImFic3RyYWN0IjoiKDEpIEJhY2tncm91bmQ6IHRoZSBwcmVzZW50IHN0dWR5IGV4YW1pbmVkIHRoZSBpc29raW5ldGljIHBlYWsgdG9ycXVlIGV4ZXJ0ZWQgYnkgYm90aCBrbmVlIGV4dGVuc29ycyBhbmQgZmxleG9ycywgYW50ZXJpb3LigJNwb3N0ZXJpb3IgaW1iYWxhbmNlIGFuZCB0aGUgbWFnbml0dWRlIGFuZCBkaXJlY3Rpb24gb2YgaW50ZXItbGltYiBhc3ltbWV0cnkgaW4gcHJvZmVzc2lvbmFsIGFuZCBhY2FkZW15IHNvY2NlciBwbGF5ZXJzLiAoMikgTWV0aG9kczogb25lIGh1bmRyZWQgc29jY2VyIHBsYXllcnMgKHByb2Zlc3Npb25hbCA9IDUwLCBlbGl0ZSBhY2FkZW15ID0gNTApIHZvbHVudGVlcmVkIHRvIHRha2UgcGFydCBpbiB0aGlzIGludmVzdGlnYXRpb24uIEFuIGlzb2tpbmV0aWMgZHluYW1vbWV0ZXIgd2FzIHVzZWQgdG8gbWVhc3VyZSB0aGUga25lZSBleHRlbnNvciAocXVhZHJpY2VwcykgYW5kIGZsZXhvcnMgbXVzY2xlIChoYW1zdHJpbmdzKSB0b3JxdWVzIG9mIHRoZSBsaW1icyBhcyB3ZWxsIGFzIGludGVyLWxpbWIgYXN5bW1ldHJpZXPigJR1c2luZyBhIHN0YW5kYXJkIHBlcmNlbnRhZ2UgZGlmZmVyZW5jZSBlcXVhdGlvbi4gKDMpIFJlc3VsdHM6IHByb2Zlc3Npb25hbCBwbGF5ZXJzIGV4aGliaXRlZCBzaWduaWZpY2FudGx5IGdyZWF0ZXIgKGVmZmVjdCBzaXplIFtFU10gPSBsYXJnZSkgc3RyZW5ndGggbGV2ZWxzIGluIHRoZSBxdWFkcmljZXBzIGFuZCBoYW1zdHJpbmdzIHVuZGVyIGJvdGggdGVzdGluZyBjb25kaXRpb25zLCBzaWduaWZpY2FudGx5IGhpZ2hlciAoc21hbGwgdG8gbW9kZXJhdGUpIGludHJhLWxpbWIgcmF0aW8gdmFsdWVzIGZvciA2MMKwwrdz4oiSMSBidXQgbm90IGZvciB0aGUgMzAwwrDCt3PiiJIxIHRlc3QgY29uZGl0aW9uLCBzaWduaWZpY2FudGx5IChzbWFsbCB0byBtb2RlcmF0ZSkgbG93ZXIgaW50ZXItbGltYiBhc3ltbWV0cnkgdmFsdWVzIGZvciBhbGwgdGVzdCBjb25kaXRpb25zLCB3aXRoIHRoZSBleGNlcHRpb24gb2YgdGhlIGhhbXN0cmluZ3MgYXQgNjDCsMK3c+KIkjEgYW5kIHRoZSBkaXJlY3Rpb24gb2YgYXN5bW1ldHJ5IHdhcyBwb29yIHRvIHNsaWdodCwgaW5kaWNhdGluZyB0aGF0IGxpbWIgZG9taW5hbmNlIHdhcyByYXJlbHkgdGhlIHNhbWUgYmV0d2VlbiBncm91cHMuICg0KSBDb25jbHVzaW9uczogdGhpcyBzdHVkeSBzaG93cyB0aGF0IGlzb2tpbmV0aWMgYXNzZXNzbWVudHMsIGkuZS4sIHBlYWsgdG9ycXVlIGV4ZXJ0ZWQgYnkgYm90aCBrbmVlIGV4dGVuc29ycyBhbmQgZmxleG9ycyBhbmQgaW50cmEtbGltYiByYXRpbywgYW5kIHRoZSBzdWJzZXF1ZW50IGludGVyLWxpbWIgYXN5bW1ldHJ5LCBpLmUuLCBtYWduaXR1ZGUgYW5kIGRpcmVjdGlvbiwgY2FuIGRpZmZlcmVudGlhdGUgYmV0d2VlbiBwcm9mZXNzaW9uYWwgYW5kIGFjYWRlbXkgc29jY2VyIHBsYXllcnMuIiwicHVibGlzaGVyIjoiTXVsdGlkaXNjaXBsaW5hcnkgRGlnaXRhbCBQdWJsaXNoaW5nIEluc3RpdHV0ZSIsImlzc3VlIjoiOSIsInZvbHVtZSI6IjkiLCJjb250YWluZXItdGl0bGUtc2hvcnQiOiIifSwiaXNUZW1wb3JhcnkiOmZhbHNlfV19&quot;,&quot;citationItems&quot;:[{&quot;id&quot;:&quot;79010c15-36be-3de4-8607-6253455e1c13&quot;,&quot;itemData&quot;:{&quot;type&quot;:&quot;article-journal&quot;,&quot;id&quot;:&quot;79010c15-36be-3de4-8607-6253455e1c13&quot;,&quot;title&quot;:&quot;Lower Limb Strength in Professional Soccer Players: Profile, Asymmetry, and Training Age&quot;,&quot;author&quot;:[{&quot;family&quot;:&quot;Fousekis&quot;,&quot;given&quot;:&quot;Konstantinos&quot;,&quot;parse-names&quot;:false,&quot;dropping-particle&quot;:&quot;&quot;,&quot;non-dropping-particle&quot;:&quot;&quot;},{&quot;family&quot;:&quot;Tsepis&quot;,&quot;given&quot;:&quot;Elias&quot;,&quot;parse-names&quot;:false,&quot;dropping-particle&quot;:&quot;&quot;,&quot;non-dropping-particle&quot;:&quot;&quot;},{&quot;family&quot;:&quot;Vagenas&quot;,&quot;given&quot;:&quot;George&quot;,&quot;parse-names&quot;:false,&quot;dropping-particle&quot;:&quot;&quot;,&quot;non-dropping-particle&quot;:&quot;&quot;}],&quot;container-title&quot;:&quot;Journal of Sports Science &amp; Medicine&quot;,&quot;container-title-short&quot;:&quot;J Sports Sci Med&quot;,&quot;accessed&quot;:{&quot;date-parts&quot;:[[2021,10,13]]},&quot;PMID&quot;:&quot;24149628&quot;,&quot;URL&quot;:&quot;/pmc/articles/PMC3761700/&quot;,&quot;issued&quot;:{&quot;date-parts&quot;:[[2010,9]]},&quot;page&quot;:&quot;364&quot;,&quot;abstract&quot;:&quot;Kicking and cutting skills in soccer are clearly unilateral, require asymmetrical motor patterns and lead to the development of asymmetrical adaptations in the musculoskeletal function of the lower limbs. Assuming that these adaptations constitute a chronicity-dependent process, this study examined the effects of professional training age (PTA) on the composite strength profile of the knee and ankle joint in soccer players. One hundred soccer players (n=100) with short (5-7 years), intermediate (8-10 years) and long (&gt;11 years) PTA were tested bilaterally for isokinetic concentric and eccentric strength of the knee and ankle muscles. Knee flexion-extension was tested concentrically at 60°, 180° and 300 °/sec and eccentrically at 60° and 180 °/sec. Ankle dorsal and plantar flexions were tested at 60 o/sec for both the concentric and eccentric mode of action. Bilaterally averaged muscle strength [(R+L)/2] increased significantly from short training age to intermediate and stabilized afterwards. These strength adaptations were mainly observed at the concentric function of knee extensors at 60°/sec (p = 0.023), knee flexors at 60°/sec (p = 0.042) and 180°/sec (p = 0.036), and ankle plantar flexors at 60o/sec (p = 0.044). A linear trend of increase in isokinetic strength with PTA level was observed for the eccentric strength of knee flexors at 60°/sec (p = 0.02) and 180°/sec (p = 0.03). Directional (R/L) asymmetries decreased with PTA, with this being mainly expressed in the concentric function of knee flexors at 180°/sec (p = 0.04) and at 300 °/sec (p = 0.03). These findings confirm the hypothesis of asymmetry in the strength adaptations that take place at the knee and ankle joint of soccer players mainly along with short and intermediate PTA. Players with a longer PTA seem to adopt a more balanced use of their lower extremities to cope with previously developed musculoskeletal asymmetries and possibly reduce injury risk. This has certain implications regarding proper training and injury prevention in relation to professional experience in soccer. © Journal of Sports Science and Medicine.&quot;,&quot;publisher&quot;:&quot;Dept. of Sports Medicine, Medical Faculty of Uludag University&quot;,&quot;issue&quot;:&quot;3&quot;,&quot;volume&quot;:&quot;9&quot;},&quot;isTemporary&quot;:false},{&quot;id&quot;:&quot;c86cf357-e032-3230-aec1-bd8e824f6f6a&quot;,&quot;itemData&quot;:{&quot;type&quot;:&quot;article-journal&quot;,&quot;id&quot;:&quot;c86cf357-e032-3230-aec1-bd8e824f6f6a&quot;,&quot;title&quot;:&quot;Intra- and Inter-Limb Strength Asymmetry in Soccer: A Comparison of Professional and Under-18 Players&quot;,&quot;author&quot;:[{&quot;family&quot;:&quot;Bishop&quot;,&quot;given&quot;:&quot;Chris&quot;,&quot;parse-names&quot;:false,&quot;dropping-particle&quot;:&quot;&quot;,&quot;non-dropping-particle&quot;:&quot;&quot;},{&quot;family&quot;:&quot;Coratella&quot;,&quot;given&quot;:&quot;Giuseppe&quot;,&quot;parse-names&quot;:false,&quot;dropping-particle&quot;:&quot;&quot;,&quot;non-dropping-particle&quot;:&quot;&quot;},{&quot;family&quot;:&quot;Beato&quot;,&quot;given&quot;:&quot;Marco&quot;,&quot;parse-names&quot;:false,&quot;dropping-particle&quot;:&quot;&quot;,&quot;non-dropping-particle&quot;:&quot;&quot;}],&quot;container-title&quot;:&quot;Sports 2021, Vol. 9, Page 129&quot;,&quot;accessed&quot;:{&quot;date-parts&quot;:[[2021,10,13]]},&quot;DOI&quot;:&quot;10.3390/SPORTS9090129&quot;,&quot;URL&quot;:&quot;https://www.mdpi.com/2075-4663/9/9/129/htm&quot;,&quot;issued&quot;:{&quot;date-parts&quot;:[[2021,9,13]]},&quot;page&quot;:&quot;129&quot;,&quot;abstract&quot;:&quot;(1) Background: the present study examined the isokinetic peak torque exerted by both knee extensors and flexors, anterior–posterior imbalance and the magnitude and direction of inter-limb asymmetry in professional and academy soccer players. (2) Methods: one hundred soccer players (professional = 50, elite academy = 50) volunteered to take part in this investigation. An isokinetic dynamometer was used to measure the knee extensor (quadriceps) and flexors muscle (hamstrings) torques of the limbs as well as inter-limb asymmetries—using a standard percentage difference equation. (3) Results: professional players exhibited significantly greater (effect size [ES] = large) strength levels in the quadriceps and hamstrings under both testing conditions, significantly higher (small to moderate) intra-limb ratio values for 60°·s−1 but not for the 300°·s−1 test condition, significantly (small to moderate) lower inter-limb asymmetry values for all test conditions, with the exception of the hamstrings at 60°·s−1 and the direction of asymmetry was poor to slight, indicating that limb dominance was rarely the same between groups. (4) Conclusions: this study shows that isokinetic assessments, i.e., peak torque exerted by both knee extensors and flexors and intra-limb ratio, and the subsequent inter-limb asymmetry, i.e., magnitude and direction, can differentiate between professional and academy soccer players.&quot;,&quot;publisher&quot;:&quot;Multidisciplinary Digital Publishing Institute&quot;,&quot;issue&quot;:&quot;9&quot;,&quot;volume&quot;:&quot;9&quot;,&quot;container-title-short&quot;:&quot;&quot;},&quot;isTemporary&quot;:false}]},{&quot;citationID&quot;:&quot;MENDELEY_CITATION_7ac57192-b277-4d46-8a7a-f051fe27be02&quot;,&quot;properties&quot;:{&quot;noteIndex&quot;:0},&quot;isEdited&quot;:false,&quot;manualOverride&quot;:{&quot;isManuallyOverridden&quot;:true,&quot;citeprocText&quot;:&quot;(Bishop et al., 2021)&quot;,&quot;manualOverrideText&quot;:&quot;(Bishop et al, 2021)&quot;},&quot;citationTag&quot;:&quot;MENDELEY_CITATION_v3_eyJjaXRhdGlvbklEIjoiTUVOREVMRVlfQ0lUQVRJT05fN2FjNTcxOTItYjI3Ny00ZDQ2LThhN2EtZjA1MWZlMjdiZTAyIiwicHJvcGVydGllcyI6eyJub3RlSW5kZXgiOjB9LCJpc0VkaXRlZCI6ZmFsc2UsIm1hbnVhbE92ZXJyaWRlIjp7ImlzTWFudWFsbHlPdmVycmlkZGVuIjp0cnVlLCJjaXRlcHJvY1RleHQiOiIoQmlzaG9wIGV0IGFsLiwgMjAyMSkiLCJtYW51YWxPdmVycmlkZVRleHQiOiIoQmlzaG9wIGV0IGFsLCAyMDIxKSJ9LCJjaXRhdGlvbkl0ZW1zIjpbeyJpZCI6ImM4NmNmMzU3LWUwMzItMzIzMC1hZWMxLWJkOGU4MjRmNmY2YSIsIml0ZW1EYXRhIjp7InR5cGUiOiJhcnRpY2xlLWpvdXJuYWwiLCJpZCI6ImM4NmNmMzU3LWUwMzItMzIzMC1hZWMxLWJkOGU4MjRmNmY2YSIsInRpdGxlIjoiSW50cmEtIGFuZCBJbnRlci1MaW1iIFN0cmVuZ3RoIEFzeW1tZXRyeSBpbiBTb2NjZXI6IEEgQ29tcGFyaXNvbiBvZiBQcm9mZXNzaW9uYWwgYW5kIFVuZGVyLTE4IFBsYXllcnMiLCJhdXRob3IiOlt7ImZhbWlseSI6IkJpc2hvcCIsImdpdmVuIjoiQ2hyaXMiLCJwYXJzZS1uYW1lcyI6ZmFsc2UsImRyb3BwaW5nLXBhcnRpY2xlIjoiIiwibm9uLWRyb3BwaW5nLXBhcnRpY2xlIjoiIn0seyJmYW1pbHkiOiJDb3JhdGVsbGEiLCJnaXZlbiI6IkdpdXNlcHBlIiwicGFyc2UtbmFtZXMiOmZhbHNlLCJkcm9wcGluZy1wYXJ0aWNsZSI6IiIsIm5vbi1kcm9wcGluZy1wYXJ0aWNsZSI6IiJ9LHsiZmFtaWx5IjoiQmVhdG8iLCJnaXZlbiI6Ik1hcmNvIiwicGFyc2UtbmFtZXMiOmZhbHNlLCJkcm9wcGluZy1wYXJ0aWNsZSI6IiIsIm5vbi1kcm9wcGluZy1wYXJ0aWNsZSI6IiJ9XSwiY29udGFpbmVyLXRpdGxlIjoiU3BvcnRzIDIwMjEsIFZvbC4gOSwgUGFnZSAxMjkiLCJhY2Nlc3NlZCI6eyJkYXRlLXBhcnRzIjpbWzIwMjEsMTAsMTNdXX0sIkRPSSI6IjEwLjMzOTAvU1BPUlRTOTA5MDEyOSIsIlVSTCI6Imh0dHBzOi8vd3d3Lm1kcGkuY29tLzIwNzUtNDY2My85LzkvMTI5L2h0bSIsImlzc3VlZCI6eyJkYXRlLXBhcnRzIjpbWzIwMjEsOSwxM11dfSwicGFnZSI6IjEyOSIsImFic3RyYWN0IjoiKDEpIEJhY2tncm91bmQ6IHRoZSBwcmVzZW50IHN0dWR5IGV4YW1pbmVkIHRoZSBpc29raW5ldGljIHBlYWsgdG9ycXVlIGV4ZXJ0ZWQgYnkgYm90aCBrbmVlIGV4dGVuc29ycyBhbmQgZmxleG9ycywgYW50ZXJpb3LigJNwb3N0ZXJpb3IgaW1iYWxhbmNlIGFuZCB0aGUgbWFnbml0dWRlIGFuZCBkaXJlY3Rpb24gb2YgaW50ZXItbGltYiBhc3ltbWV0cnkgaW4gcHJvZmVzc2lvbmFsIGFuZCBhY2FkZW15IHNvY2NlciBwbGF5ZXJzLiAoMikgTWV0aG9kczogb25lIGh1bmRyZWQgc29jY2VyIHBsYXllcnMgKHByb2Zlc3Npb25hbCA9IDUwLCBlbGl0ZSBhY2FkZW15ID0gNTApIHZvbHVudGVlcmVkIHRvIHRha2UgcGFydCBpbiB0aGlzIGludmVzdGlnYXRpb24uIEFuIGlzb2tpbmV0aWMgZHluYW1vbWV0ZXIgd2FzIHVzZWQgdG8gbWVhc3VyZSB0aGUga25lZSBleHRlbnNvciAocXVhZHJpY2VwcykgYW5kIGZsZXhvcnMgbXVzY2xlIChoYW1zdHJpbmdzKSB0b3JxdWVzIG9mIHRoZSBsaW1icyBhcyB3ZWxsIGFzIGludGVyLWxpbWIgYXN5bW1ldHJpZXPigJR1c2luZyBhIHN0YW5kYXJkIHBlcmNlbnRhZ2UgZGlmZmVyZW5jZSBlcXVhdGlvbi4gKDMpIFJlc3VsdHM6IHByb2Zlc3Npb25hbCBwbGF5ZXJzIGV4aGliaXRlZCBzaWduaWZpY2FudGx5IGdyZWF0ZXIgKGVmZmVjdCBzaXplIFtFU10gPSBsYXJnZSkgc3RyZW5ndGggbGV2ZWxzIGluIHRoZSBxdWFkcmljZXBzIGFuZCBoYW1zdHJpbmdzIHVuZGVyIGJvdGggdGVzdGluZyBjb25kaXRpb25zLCBzaWduaWZpY2FudGx5IGhpZ2hlciAoc21hbGwgdG8gbW9kZXJhdGUpIGludHJhLWxpbWIgcmF0aW8gdmFsdWVzIGZvciA2MMKwwrdz4oiSMSBidXQgbm90IGZvciB0aGUgMzAwwrDCt3PiiJIxIHRlc3QgY29uZGl0aW9uLCBzaWduaWZpY2FudGx5IChzbWFsbCB0byBtb2RlcmF0ZSkgbG93ZXIgaW50ZXItbGltYiBhc3ltbWV0cnkgdmFsdWVzIGZvciBhbGwgdGVzdCBjb25kaXRpb25zLCB3aXRoIHRoZSBleGNlcHRpb24gb2YgdGhlIGhhbXN0cmluZ3MgYXQgNjDCsMK3c+KIkjEgYW5kIHRoZSBkaXJlY3Rpb24gb2YgYXN5bW1ldHJ5IHdhcyBwb29yIHRvIHNsaWdodCwgaW5kaWNhdGluZyB0aGF0IGxpbWIgZG9taW5hbmNlIHdhcyByYXJlbHkgdGhlIHNhbWUgYmV0d2VlbiBncm91cHMuICg0KSBDb25jbHVzaW9uczogdGhpcyBzdHVkeSBzaG93cyB0aGF0IGlzb2tpbmV0aWMgYXNzZXNzbWVudHMsIGkuZS4sIHBlYWsgdG9ycXVlIGV4ZXJ0ZWQgYnkgYm90aCBrbmVlIGV4dGVuc29ycyBhbmQgZmxleG9ycyBhbmQgaW50cmEtbGltYiByYXRpbywgYW5kIHRoZSBzdWJzZXF1ZW50IGludGVyLWxpbWIgYXN5bW1ldHJ5LCBpLmUuLCBtYWduaXR1ZGUgYW5kIGRpcmVjdGlvbiwgY2FuIGRpZmZlcmVudGlhdGUgYmV0d2VlbiBwcm9mZXNzaW9uYWwgYW5kIGFjYWRlbXkgc29jY2VyIHBsYXllcnMuIiwicHVibGlzaGVyIjoiTXVsdGlkaXNjaXBsaW5hcnkgRGlnaXRhbCBQdWJsaXNoaW5nIEluc3RpdHV0ZSIsImlzc3VlIjoiOSIsInZvbHVtZSI6IjkiLCJjb250YWluZXItdGl0bGUtc2hvcnQiOiIifSwiaXNUZW1wb3JhcnkiOmZhbHNlfV19&quot;,&quot;citationItems&quot;:[{&quot;id&quot;:&quot;c86cf357-e032-3230-aec1-bd8e824f6f6a&quot;,&quot;itemData&quot;:{&quot;type&quot;:&quot;article-journal&quot;,&quot;id&quot;:&quot;c86cf357-e032-3230-aec1-bd8e824f6f6a&quot;,&quot;title&quot;:&quot;Intra- and Inter-Limb Strength Asymmetry in Soccer: A Comparison of Professional and Under-18 Players&quot;,&quot;author&quot;:[{&quot;family&quot;:&quot;Bishop&quot;,&quot;given&quot;:&quot;Chris&quot;,&quot;parse-names&quot;:false,&quot;dropping-particle&quot;:&quot;&quot;,&quot;non-dropping-particle&quot;:&quot;&quot;},{&quot;family&quot;:&quot;Coratella&quot;,&quot;given&quot;:&quot;Giuseppe&quot;,&quot;parse-names&quot;:false,&quot;dropping-particle&quot;:&quot;&quot;,&quot;non-dropping-particle&quot;:&quot;&quot;},{&quot;family&quot;:&quot;Beato&quot;,&quot;given&quot;:&quot;Marco&quot;,&quot;parse-names&quot;:false,&quot;dropping-particle&quot;:&quot;&quot;,&quot;non-dropping-particle&quot;:&quot;&quot;}],&quot;container-title&quot;:&quot;Sports 2021, Vol. 9, Page 129&quot;,&quot;accessed&quot;:{&quot;date-parts&quot;:[[2021,10,13]]},&quot;DOI&quot;:&quot;10.3390/SPORTS9090129&quot;,&quot;URL&quot;:&quot;https://www.mdpi.com/2075-4663/9/9/129/htm&quot;,&quot;issued&quot;:{&quot;date-parts&quot;:[[2021,9,13]]},&quot;page&quot;:&quot;129&quot;,&quot;abstract&quot;:&quot;(1) Background: the present study examined the isokinetic peak torque exerted by both knee extensors and flexors, anterior–posterior imbalance and the magnitude and direction of inter-limb asymmetry in professional and academy soccer players. (2) Methods: one hundred soccer players (professional = 50, elite academy = 50) volunteered to take part in this investigation. An isokinetic dynamometer was used to measure the knee extensor (quadriceps) and flexors muscle (hamstrings) torques of the limbs as well as inter-limb asymmetries—using a standard percentage difference equation. (3) Results: professional players exhibited significantly greater (effect size [ES] = large) strength levels in the quadriceps and hamstrings under both testing conditions, significantly higher (small to moderate) intra-limb ratio values for 60°·s−1 but not for the 300°·s−1 test condition, significantly (small to moderate) lower inter-limb asymmetry values for all test conditions, with the exception of the hamstrings at 60°·s−1 and the direction of asymmetry was poor to slight, indicating that limb dominance was rarely the same between groups. (4) Conclusions: this study shows that isokinetic assessments, i.e., peak torque exerted by both knee extensors and flexors and intra-limb ratio, and the subsequent inter-limb asymmetry, i.e., magnitude and direction, can differentiate between professional and academy soccer players.&quot;,&quot;publisher&quot;:&quot;Multidisciplinary Digital Publishing Institute&quot;,&quot;issue&quot;:&quot;9&quot;,&quot;volume&quot;:&quot;9&quot;,&quot;container-title-short&quot;:&quot;&quot;},&quot;isTemporary&quot;:false}]},{&quot;citationID&quot;:&quot;MENDELEY_CITATION_2cc30a56-3c69-4445-abb2-22588c4a0697&quot;,&quot;properties&quot;:{&quot;noteIndex&quot;:0},&quot;isEdited&quot;:false,&quot;manualOverride&quot;:{&quot;isManuallyOverridden&quot;:true,&quot;citeprocText&quot;:&quot;(MacKenzie et al., 2014)&quot;,&quot;manualOverrideText&quot;:&quot;(MacKenzie et al, 2014)&quot;},&quot;citationTag&quot;:&quot;MENDELEY_CITATION_v3_eyJjaXRhdGlvbklEIjoiTUVOREVMRVlfQ0lUQVRJT05fMmNjMzBhNTYtM2M2OS00NDQ1LWFiYjItMjI1ODhjNGEwNjk3IiwicHJvcGVydGllcyI6eyJub3RlSW5kZXgiOjB9LCJpc0VkaXRlZCI6ZmFsc2UsIm1hbnVhbE92ZXJyaWRlIjp7ImlzTWFudWFsbHlPdmVycmlkZGVuIjp0cnVlLCJjaXRlcHJvY1RleHQiOiIoTWFjS2VuemllIGV0IGFsLiwgMjAxNCkiLCJtYW51YWxPdmVycmlkZVRleHQiOiIoTWFjS2VuemllIGV0IGFsLCAyMDE0KSJ9LCJjaXRhdGlvbkl0ZW1zIjpbeyJpZCI6ImE0NzljMmE3LWY1ZDMtMzZiYi05NzQ2LThiNDUyZmQ3MTMyMCIsIml0ZW1EYXRhIjp7InR5cGUiOiJhcnRpY2xlLWpvdXJuYWwiLCJpZCI6ImE0NzljMmE3LWY1ZDMtMzZiYi05NzQ2LThiNDUyZmQ3MTMyMCIsInRpdGxlIjoiQSBiaW9tZWNoYW5pY2FsIGNvbXBhcmlzb24gb2YgdGhlIHZlcnRpY2FsIGp1bXAsIHBvd2VyIGNsZWFuLCBhbmQganVtcCBzcXVhdCIsImF1dGhvciI6W3siZmFtaWx5IjoiTWFjS2VuemllIiwiZ2l2ZW4iOiJTYXNobyBKYW1lcyIsInBhcnNlLW5hbWVzIjpmYWxzZSwiZHJvcHBpbmctcGFydGljbGUiOiIiLCJub24tZHJvcHBpbmctcGFydGljbGUiOiIifSx7ImZhbWlseSI6IkxhdmVycyIsImdpdmVuIjoiUm9iZXJ0IEouIiwicGFyc2UtbmFtZXMiOmZhbHNlLCJkcm9wcGluZy1wYXJ0aWNsZSI6IiIsIm5vbi1kcm9wcGluZy1wYXJ0aWNsZSI6IiJ9LHsiZmFtaWx5IjoiV2FsbGFjZSIsImdpdmVuIjoiQnJlbmRhbiBCLiIsInBhcnNlLW5hbWVzIjpmYWxzZSwiZHJvcHBpbmctcGFydGljbGUiOiIiLCJub24tZHJvcHBpbmctcGFydGljbGUiOiIifV0sImNvbnRhaW5lci10aXRsZSI6IkpvdXJuYWwgb2YgU3BvcnRzIFNjaWVuY2VzIiwiY29udGFpbmVyLXRpdGxlLXNob3J0IjoiSiBTcG9ydHMgU2NpIiwiYWNjZXNzZWQiOnsiZGF0ZS1wYXJ0cyI6W1syMDI0LDQsMjRdXX0sIkRPSSI6IjEwLjEwODAvMDI2NDA0MTQuMjAxNC45MDgzMjAiLCJJU1NOIjoiMTQ2NjQ0N1giLCJQTUlEIjoiMjQ3Mzg3MTAiLCJVUkwiOiJodHRwczovL3d3dy50YW5kZm9ubGluZS5jb20vZG9pL2Ficy8xMC4xMDgwLzAyNjQwNDE0LjIwMTQuOTA4MzIwIiwiaXNzdWVkIjp7ImRhdGUtcGFydHMiOltbMjAxNF1dfSwicGFnZSI6IjE1NzYtMTU4NSIsImFic3RyYWN0IjoiMS4gVGhlIHZlcnRpY2FsIGp1bXAgaXMgYW4gZXhwbG9zaXZlIG1vdmVtZW50IGltcG9ydGFudCBpbiBtYW55IHNwb3J0cyAoSGFybWFuLCBSb3NlbnN0ZWluLCBGcnlrbWFuLCAmIFJvc2Vuc3RlaW4sIDE5OTApLiBBIHJldmlldyBieSBCYWtlciAoMTk5Nikgc3VnZ2VzdHMgdGhhdCBib3RoIGdlbmVyYWwgc3RyZW5ndGggdHJhaW5pbmcgKGUuZy4uLi4iLCJwdWJsaXNoZXIiOiJSb3V0bGVkZ2UiLCJpc3N1ZSI6IjE2Iiwidm9sdW1lIjoiMzIifSwiaXNUZW1wb3JhcnkiOmZhbHNlfV19&quot;,&quot;citationItems&quot;:[{&quot;id&quot;:&quot;a479c2a7-f5d3-36bb-9746-8b452fd71320&quot;,&quot;itemData&quot;:{&quot;type&quot;:&quot;article-journal&quot;,&quot;id&quot;:&quot;a479c2a7-f5d3-36bb-9746-8b452fd71320&quot;,&quot;title&quot;:&quot;A biomechanical comparison of the vertical jump, power clean, and jump squat&quot;,&quot;author&quot;:[{&quot;family&quot;:&quot;MacKenzie&quot;,&quot;given&quot;:&quot;Sasho James&quot;,&quot;parse-names&quot;:false,&quot;dropping-particle&quot;:&quot;&quot;,&quot;non-dropping-particle&quot;:&quot;&quot;},{&quot;family&quot;:&quot;Lavers&quot;,&quot;given&quot;:&quot;Robert J.&quot;,&quot;parse-names&quot;:false,&quot;dropping-particle&quot;:&quot;&quot;,&quot;non-dropping-particle&quot;:&quot;&quot;},{&quot;family&quot;:&quot;Wallace&quot;,&quot;given&quot;:&quot;Brendan B.&quot;,&quot;parse-names&quot;:false,&quot;dropping-particle&quot;:&quot;&quot;,&quot;non-dropping-particle&quot;:&quot;&quot;}],&quot;container-title&quot;:&quot;Journal of Sports Sciences&quot;,&quot;container-title-short&quot;:&quot;J Sports Sci&quot;,&quot;accessed&quot;:{&quot;date-parts&quot;:[[2024,4,24]]},&quot;DOI&quot;:&quot;10.1080/02640414.2014.908320&quot;,&quot;ISSN&quot;:&quot;1466447X&quot;,&quot;PMID&quot;:&quot;24738710&quot;,&quot;URL&quot;:&quot;https://www.tandfonline.com/doi/abs/10.1080/02640414.2014.908320&quot;,&quot;issued&quot;:{&quot;date-parts&quot;:[[2014]]},&quot;page&quot;:&quot;1576-1585&quot;,&quot;abstract&quot;:&quot;1. The vertical jump is an explosive movement important in many sports (Harman, Rosenstein, Frykman, &amp; Rosenstein, 1990). A review by Baker (1996) suggests that both general strength training (e.g....&quot;,&quot;publisher&quot;:&quot;Routledge&quot;,&quot;issue&quot;:&quot;16&quot;,&quot;volume&quot;:&quot;32&quot;},&quot;isTemporary&quot;:false}]},{&quot;citationID&quot;:&quot;MENDELEY_CITATION_c7151869-23c1-459f-8f6c-e6ac001b490c&quot;,&quot;properties&quot;:{&quot;noteIndex&quot;:0},&quot;isEdited&quot;:false,&quot;manualOverride&quot;:{&quot;isManuallyOverridden&quot;:true,&quot;citeprocText&quot;:&quot;(Chelly et al., 2009)&quot;,&quot;manualOverrideText&quot;:&quot;(Chelly et al, 2009)&quot;},&quot;citationTag&quot;:&quot;MENDELEY_CITATION_v3_eyJjaXRhdGlvbklEIjoiTUVOREVMRVlfQ0lUQVRJT05fYzcxNTE4NjktMjNjMS00NTlmLThmNmMtZTZhYzAwMWI0OTBjIiwicHJvcGVydGllcyI6eyJub3RlSW5kZXgiOjB9LCJpc0VkaXRlZCI6ZmFsc2UsIm1hbnVhbE92ZXJyaWRlIjp7ImlzTWFudWFsbHlPdmVycmlkZGVuIjp0cnVlLCJjaXRlcHJvY1RleHQiOiIoQ2hlbGx5IGV0IGFsLiwgMjAwOSkiLCJtYW51YWxPdmVycmlkZVRleHQiOiIoQ2hlbGx5IGV0IGFsLCAyMDA5KSJ9LCJjaXRhdGlvbkl0ZW1zIjpbeyJpZCI6ImM3OTdlYTBhLTczMjktMzhlZi1iYWZkLWRlYzljYmM2NzI2MCIsIml0ZW1EYXRhIjp7InR5cGUiOiJhcnRpY2xlLWpvdXJuYWwiLCJpZCI6ImM3OTdlYTBhLTczMjktMzhlZi1iYWZkLWRlYzljYmM2NzI2MCIsInRpdGxlIjoiRWZmZWN0cyBvZiBhIEJhY2sgU3F1YXQgVHJhaW5pbmcgUHJvZ3JhbSBvbiBMZWcgUG93ZXIsIEp1bXAsIGFuZCBTcHJpbnQgUGVyZm9ybWFuY2VzIGluIEp1bmlvciBTb2NjZXIgUGxheWVycyIsImF1dGhvciI6W3siZmFtaWx5IjoiQ2hlbGx5IiwiZ2l2ZW4iOiJNb2hhbWVkIFNvdWhhaWVsIiwicGFyc2UtbmFtZXMiOmZhbHNlLCJkcm9wcGluZy1wYXJ0aWNsZSI6IiIsIm5vbi1kcm9wcGluZy1wYXJ0aWNsZSI6IiJ9LHsiZmFtaWx5IjoiRmF0aGxvdW4iLCJnaXZlbiI6Ik1vdXJhZCIsInBhcnNlLW5hbWVzIjpmYWxzZSwiZHJvcHBpbmctcGFydGljbGUiOiIiLCJub24tZHJvcHBpbmctcGFydGljbGUiOiIifSx7ImZhbWlseSI6IkNoZXJpZiIsImdpdmVuIjoiTmFqZXQiLCJwYXJzZS1uYW1lcyI6ZmFsc2UsImRyb3BwaW5nLXBhcnRpY2xlIjoiIiwibm9uLWRyb3BwaW5nLXBhcnRpY2xlIjoiIn0seyJmYW1pbHkiOiJBbWFyIiwiZ2l2ZW4iOiJNb2hhbWVkIiwicGFyc2UtbmFtZXMiOmZhbHNlLCJkcm9wcGluZy1wYXJ0aWNsZSI6IkJlbiIsIm5vbi1kcm9wcGluZy1wYXJ0aWNsZSI6IiJ9LHsiZmFtaWx5IjoiVGFia2EiLCJnaXZlbiI6IlpvdWhhaXIiLCJwYXJzZS1uYW1lcyI6ZmFsc2UsImRyb3BwaW5nLXBhcnRpY2xlIjoiIiwibm9uLWRyb3BwaW5nLXBhcnRpY2xlIjoiIn0seyJmYW1pbHkiOiJQcmFhZ2giLCJnaXZlbiI6IkVtbWFudWVsIiwicGFyc2UtbmFtZXMiOmZhbHNlLCJkcm9wcGluZy1wYXJ0aWNsZSI6IiIsIm5vbi1kcm9wcGluZy1wYXJ0aWNsZSI6IlZhbiJ9XSwiY29udGFpbmVyLXRpdGxlIjoiSm91cm5hbCBvZiBTdHJlbmd0aCBhbmQgQ29uZGl0aW9uaW5nIFJlc2VhcmNoIiwiY29udGFpbmVyLXRpdGxlLXNob3J0IjoiSiBTdHJlbmd0aCBDb25kIFJlcyIsImFjY2Vzc2VkIjp7ImRhdGUtcGFydHMiOltbMjAxOSwyLDI4XV19LCJET0kiOiIxMC4xNTE5L0pTQy4wYjAxM2UzMTgxYjg2YzQwIiwiSVNTTiI6IjEwNjQtODAxMSIsIlVSTCI6Imh0dHBzOi8vaW5zaWdodHMub3ZpZC5jb20vY3Jvc3NyZWY/YW49MDAxMjQyNzgtMjAwOTExMDAwLTAwMDA5IiwiaXNzdWVkIjp7ImRhdGUtcGFydHMiOltbMjAwOSwxMV1dfSwicGFnZSI6IjIyNDEtMjI0OSIsImlzc3VlIjoiOCIsInZvbHVtZSI6IjIzIn0sImlzVGVtcG9yYXJ5IjpmYWxzZX1dfQ==&quot;,&quot;citationItems&quot;:[{&quot;id&quot;:&quot;c797ea0a-7329-38ef-bafd-dec9cbc67260&quot;,&quot;itemData&quot;:{&quot;type&quot;:&quot;article-journal&quot;,&quot;id&quot;:&quot;c797ea0a-7329-38ef-bafd-dec9cbc67260&quot;,&quot;title&quot;:&quot;Effects of a Back Squat Training Program on Leg Power, Jump, and Sprint Performances in Junior Soccer Players&quot;,&quot;author&quot;:[{&quot;family&quot;:&quot;Chelly&quot;,&quot;given&quot;:&quot;Mohamed Souhaiel&quot;,&quot;parse-names&quot;:false,&quot;dropping-particle&quot;:&quot;&quot;,&quot;non-dropping-particle&quot;:&quot;&quot;},{&quot;family&quot;:&quot;Fathloun&quot;,&quot;given&quot;:&quot;Mourad&quot;,&quot;parse-names&quot;:false,&quot;dropping-particle&quot;:&quot;&quot;,&quot;non-dropping-particle&quot;:&quot;&quot;},{&quot;family&quot;:&quot;Cherif&quot;,&quot;given&quot;:&quot;Najet&quot;,&quot;parse-names&quot;:false,&quot;dropping-particle&quot;:&quot;&quot;,&quot;non-dropping-particle&quot;:&quot;&quot;},{&quot;family&quot;:&quot;Amar&quot;,&quot;given&quot;:&quot;Mohamed&quot;,&quot;parse-names&quot;:false,&quot;dropping-particle&quot;:&quot;Ben&quot;,&quot;non-dropping-particle&quot;:&quot;&quot;},{&quot;family&quot;:&quot;Tabka&quot;,&quot;given&quot;:&quot;Zouhair&quot;,&quot;parse-names&quot;:false,&quot;dropping-particle&quot;:&quot;&quot;,&quot;non-dropping-particle&quot;:&quot;&quot;},{&quot;family&quot;:&quot;Praagh&quot;,&quot;given&quot;:&quot;Emmanuel&quot;,&quot;parse-names&quot;:false,&quot;dropping-particle&quot;:&quot;&quot;,&quot;non-dropping-particle&quot;:&quot;Van&quot;}],&quot;container-title&quot;:&quot;Journal of Strength and Conditioning Research&quot;,&quot;container-title-short&quot;:&quot;J Strength Cond Res&quot;,&quot;accessed&quot;:{&quot;date-parts&quot;:[[2019,2,28]]},&quot;DOI&quot;:&quot;10.1519/JSC.0b013e3181b86c40&quot;,&quot;ISSN&quot;:&quot;1064-8011&quot;,&quot;URL&quot;:&quot;https://insights.ovid.com/crossref?an=00124278-200911000-00009&quot;,&quot;issued&quot;:{&quot;date-parts&quot;:[[2009,11]]},&quot;page&quot;:&quot;2241-2249&quot;,&quot;issue&quot;:&quot;8&quot;,&quot;volume&quot;:&quot;23&quot;},&quot;isTemporary&quot;:false}]},{&quot;citationID&quot;:&quot;MENDELEY_CITATION_9c4a753b-55ec-413e-a6c9-22a62c2b6584&quot;,&quot;properties&quot;:{&quot;noteIndex&quot;:0},&quot;isEdited&quot;:false,&quot;manualOverride&quot;:{&quot;isManuallyOverridden&quot;:true,&quot;citeprocText&quot;:&quot;(Hooper et al., 2014)&quot;,&quot;manualOverrideText&quot;:&quot;(Hooper et al, 2014)&quot;},&quot;citationTag&quot;:&quot;MENDELEY_CITATION_v3_eyJjaXRhdGlvbklEIjoiTUVOREVMRVlfQ0lUQVRJT05fOWM0YTc1M2ItNTVlYy00MTNlLWE2YzktMjJhNjJjMmI2NTg0IiwicHJvcGVydGllcyI6eyJub3RlSW5kZXgiOjB9LCJpc0VkaXRlZCI6ZmFsc2UsIm1hbnVhbE92ZXJyaWRlIjp7ImlzTWFudWFsbHlPdmVycmlkZGVuIjp0cnVlLCJjaXRlcHJvY1RleHQiOiIoSG9vcGVyIGV0IGFsLiwgMjAxNCkiLCJtYW51YWxPdmVycmlkZVRleHQiOiIoSG9vcGVyIGV0IGFsLCAyMDE0KSJ9LCJjaXRhdGlvbkl0ZW1zIjpbeyJpZCI6IjFmZDNiYmRlLWQ2NTMtMzYxZi1iYTZhLTExYzRmOWU5ZTM3MCIsIml0ZW1EYXRhIjp7InR5cGUiOiJhcnRpY2xlLWpvdXJuYWwiLCJpZCI6IjFmZDNiYmRlLWQ2NTMtMzYxZi1iYTZhLTExYzRmOWU5ZTM3MCIsInRpdGxlIjoiRWZmZWN0cyBvZiBmYXRpZ3VlIGZyb20gcmVzaXN0YW5jZSB0cmFpbmluZyBvbiBiYXJiZWxsIGJhY2sgc3F1YXQgYmlvbWVjaGFuaWNzIiwiYXV0aG9yIjpbeyJmYW1pbHkiOiJIb29wZXIiLCJnaXZlbiI6IkRhdmlkIFIuIiwicGFyc2UtbmFtZXMiOmZhbHNlLCJkcm9wcGluZy1wYXJ0aWNsZSI6IiIsIm5vbi1kcm9wcGluZy1wYXJ0aWNsZSI6IiJ9LHsiZmFtaWx5IjoiU3ppdmFrIiwiZ2l2ZW4iOiJUdW5kZSBLLiIsInBhcnNlLW5hbWVzIjpmYWxzZSwiZHJvcHBpbmctcGFydGljbGUiOiIiLCJub24tZHJvcHBpbmctcGFydGljbGUiOiIifSx7ImZhbWlseSI6IkNvbXN0b2NrIiwiZ2l2ZW4iOiJCcmV0dCBBLiIsInBhcnNlLW5hbWVzIjpmYWxzZSwiZHJvcHBpbmctcGFydGljbGUiOiIiLCJub24tZHJvcHBpbmctcGFydGljbGUiOiIifSx7ImZhbWlseSI6IkR1bm4tTGV3aXMiLCJnaXZlbiI6IkNvdXJ0ZW5heSIsInBhcnNlLW5hbWVzIjpmYWxzZSwiZHJvcHBpbmctcGFydGljbGUiOiIiLCJub24tZHJvcHBpbmctcGFydGljbGUiOiIifSx7ImZhbWlseSI6IkFwaWNlbGxhIiwiZ2l2ZW4iOiJKZW5uYSBNLiIsInBhcnNlLW5hbWVzIjpmYWxzZSwiZHJvcHBpbmctcGFydGljbGUiOiIiLCJub24tZHJvcHBpbmctcGFydGljbGUiOiIifSx7ImZhbWlseSI6IktlbGx5IiwiZ2l2ZW4iOiJOZWlsIEEuIiwicGFyc2UtbmFtZXMiOmZhbHNlLCJkcm9wcGluZy1wYXJ0aWNsZSI6IiIsIm5vbi1kcm9wcGluZy1wYXJ0aWNsZSI6IiJ9LHsiZmFtaWx5IjoiQ3JlaWdodG9uIiwiZ2l2ZW4iOiJCcmVudCBDLiIsInBhcnNlLW5hbWVzIjpmYWxzZSwiZHJvcHBpbmctcGFydGljbGUiOiIiLCJub24tZHJvcHBpbmctcGFydGljbGUiOiIifSx7ImZhbWlseSI6IkZsYW5hZ2FuIiwiZ2l2ZW4iOiJTaGF3biBELiIsInBhcnNlLW5hbWVzIjpmYWxzZSwiZHJvcHBpbmctcGFydGljbGUiOiIiLCJub24tZHJvcHBpbmctcGFydGljbGUiOiIifSx7ImZhbWlseSI6Ikxvb25leSIsImdpdmVuIjoiRGF2aWQgUC4iLCJwYXJzZS1uYW1lcyI6ZmFsc2UsImRyb3BwaW5nLXBhcnRpY2xlIjoiIiwibm9uLWRyb3BwaW5nLXBhcnRpY2xlIjoiIn0seyJmYW1pbHkiOiJWb2xlayIsImdpdmVuIjoiSmVmZiBTLiIsInBhcnNlLW5hbWVzIjpmYWxzZSwiZHJvcHBpbmctcGFydGljbGUiOiIiLCJub24tZHJvcHBpbmctcGFydGljbGUiOiIifSx7ImZhbWlseSI6Ik1hcmVzaCIsImdpdmVuIjoiQ2FybCBNLiIsInBhcnNlLW5hbWVzIjpmYWxzZSwiZHJvcHBpbmctcGFydGljbGUiOiIiLCJub24tZHJvcHBpbmctcGFydGljbGUiOiIifSx7ImZhbWlseSI6IktyYWVtZXIiLCJnaXZlbiI6IldpbGxpYW0gSi4iLCJwYXJzZS1uYW1lcyI6ZmFsc2UsImRyb3BwaW5nLXBhcnRpY2xlIjoiIiwibm9uLWRyb3BwaW5nLXBhcnRpY2xlIjoiIn1dLCJjb250YWluZXItdGl0bGUiOiJKb3VybmFsIG9mIFN0cmVuZ3RoIGFuZCBDb25kaXRpb25pbmcgUmVzZWFyY2giLCJjb250YWluZXItdGl0bGUtc2hvcnQiOiJKIFN0cmVuZ3RoIENvbmQgUmVzIiwiRE9JIjoiMTAuMTA5Ny9KU0MuMDAwMDAwMDAwMDAwMDIzNyIsIklTU04iOiIxNTMzNDI5NSIsIlBNSUQiOiIyNDY2MjE1NiIsImlzc3VlZCI6eyJkYXRlLXBhcnRzIjpbWzIwMTRdXX0sInBhZ2UiOiIxMTI3LTExMzQiLCJhYnN0cmFjdCI6Ikhvb3BlciwgRFIsIFN6aXZhaywgVEssIENvbXN0b2NrLCBCQSwgRHVubi1MZXdpcywgQywgQXBpY2VsbGEsIEpNLCBLZWxseSwgTkEsIENyZWlnaHRvbiwgQkMsIEZsYW5hZ2FuLCBTRCwgTG9vbmV5LCBEUCwgVm9sZWssIEpTLCBNYXJlc2gsIENNLCBhbmQgS3JhZW1lciwgV0ouIEVmZmVjdHMgb2YgZmF0aWd1ZSBmcm9tIHJlc2lzdGFuY2UgdHJhaW5pbmcgb24gYmFyYmVsbCBiYWNrIHNxdWF0IGJpb21lY2hhbmljcy4gSiBTdHJlbmd0aCBDb25kIFJlcyAyOCg0KTogMTEyNy0xMTM0LCAyMDE0IC1FeGhhdXN0aXZlIHJlc2lzdGFuY2UgdHJhaW5pbmcgcHJvZ3JhbXMgdGhhdCBoYXZlIGJlZW4gcHJldmlvdXNseSByZWZlcnJlZCB0byBhcyBleHRyZW1lIGNvbmRpdGlvbmluZyBwcm90b2NvbHMgaGF2ZSBpbmNyZWFzZWQgaW4gcG9wdWxhcml0eSBpbiBtaWxpdGFyeSBhbmQgY2l2aWxpYW4gcG9wdWxhdGlvbnMgaW4gcmVjZW50IHllYXJzLiBIb3dldmVyLCBiZWNhdXNlIG9mIHRoZWlyIGhpZ2hseSBmYXRpZ3VpbmcgbmF0dXJlLCBwcm9wcmlvY2VwdGlvbiBpcyBsaWtlbHkgYWx0ZXJlZCBkdXJpbmcgc3VjaCBwcm9ncmFtcyB0aGF0IHdvdWxkIHNpZ25pZmljYW50bHkgYWZmZWN0IHRoZSBzYWZldHkgYW5kIGVmZmljYWN5IG9mIHN1Y2ggcHJvZ3JhbXMuIFRoZXJlZm9yZSwgdGhlIHB1cnBvc2Ugb2YgdGhpcyBzdHVkeSB3YXMgdG8gYXNzZXNzIHRoZSBhbHRlcmF0aW9ucyBpbiBtb3ZlbWVudCBwYXR0ZXJucyB0aGF0IHJlc3VsdCBmcm9tIGV4dHJlbWUgY29uZGl0aW9uaW5nIHByb3RvY29scyBhbmQgdG8gZXZhbHVhdGUgaWYgdGhlc2UgcHJvdG9jb2xzIGNhbiBiZSBkZWVtZWQgc2FmZSBhbmQgZWZmZWN0aXZlLiBUd2VsdmUgbWVuIChhZ2UgMjQgwrEgNC4yIHllYXJzLCBoZWlnaHQgMTczLjEgwrEgMy42IGNtLCB3ZWlnaHQgNzYuOSDCsSA3Ljgga2csIGJvZHkgZmF0IHBlcmNlbnRhZ2UgOS4wIMKxIDIuMiUpIGFuZCAxMyB3b21lbiAoYWdlIDI0LjUgwrEgMy44IHllYXJzLCBoZWlnaHQgMTY2LjkgwrEgOC41IGNtLCB3ZWlnaHQgNjYuMSDCsSA5LjIga2csIGJvZHkgZmF0IHBlcmNlbnRhZ2UgMTguNiDCsSA0LjAlKSB3aXRoIGF0IGxlYXN0IDYgbW9udGhzIG9mIHJlc2lzdGFuY2UgdHJhaW5pbmcgZXhwZXJpZW5jZSBpbnZvbHZpbmcgYmFyYmVsbCBiZW5jaCBwcmVzcywgYmFyYmVsbCBkZWFkbGlmdCwgYW5kIGJhcmJlbGwgYmFjayBzcXVhdCBwZXJmb3JtZWQgYSBoaWdobHkgZmF0aWd1aW5nIHJlc2lzdGFuY2UgdHJhaW5pbmcgd29ya291dC4gRHVyaW5nIHRoZSBiYXJiZWxsIGJhY2sgc3F1YXQsIGEgMi1kaW1lbnNpb25hbCBhbmFseXNpcyB3YXMgcGVyZm9ybWVkIHdoZXJlIHRoZSBrbmVlIGFuZCBoaXAgYW5nbGVzIHdlcmUgcmVjb3JkZWQgdGhyb3VnaG91dCB0aGUgNTUgcmVwZXRpdGlvbnMgb2YgdGhlIHdvcmtvdXQuIEF0IHRoZSBlYXJseSBzdGFnZXMgb2YgdGhlIHByb3RvY29sLCBrbmVlIGFuZ2xlIHdhcyBzaWduaWZpY2FudGx5IGxvd2VyIGluIG1lbiBhbmQgaW4gd29tZW4gZGVtb25zdHJhdGluZyBsZXNzIGtuZWUgZmxleGlvbi4gQWxzbywgaGlwIGFuZ2xlIHdhcyBzaWduaWZpY2FudGx5IGxvd2VyIGVhcmx5IGluIHRoZSBwcm9ncmFtIGluIG1lbiBhbmQgaW4gd29tZW4sIGRlbW9uc3RyYXRpbmcgYSBncmVhdGVyIGZvcndhcmQgbGVhbi4gVGhlIHRlY2huaXF1ZSBjaGFuZ2VzIHRoYXQgb2NjdXIgaW4gaGlnaCByZXBldGl0aW9uIHNldHMgZG8gbm90IGZhdm9yIG9wdGltYWwgc3RyZW5ndGggZGV2ZWxvcG1lbnQgYW5kIG1heSBpbmNyZWFzZSB0aGUgcmlzayBvZiBpbmp1cnksIGNsZWFybHkgcXVlc3Rpb25pbmcgdGhlIHNhZmV0eSBhbmQgZWZmaWNhY3kgb2Ygc3VjaCByZXNpc3RhbmNlIHRyYWluaW5nIHByb2dyYW1taW5nLiBUaGlzIGlzIGxpa2VseSBhIGRpc3BsYXkgb2Ygc2VsZi1wcmVzZXJ2YXRpb24gYnkgaW5kaXZpZHVhbHMgd2hvIGFyZSBmYWNlZCB3aXRoIGhpZ2ggcmVwZXRpdGlvbiBwcm9ncmFtcy4gwqkgMjAxNCBOYXRpb25hbCBTdHJlbmd0aCBhbmQgQ29uZGl0aW9uaW5nIEFzc29jaWF0aW9uLiIsInB1Ymxpc2hlciI6Ik5TQ0EgTmF0aW9uYWwgU3RyZW5ndGggYW5kIENvbmRpdGlvbmluZyBBc3NvY2lhdGlvbiIsInZvbHVtZSI6IjI4In0sImlzVGVtcG9yYXJ5IjpmYWxzZX1dfQ==&quot;,&quot;citationItems&quot;:[{&quot;id&quot;:&quot;1fd3bbde-d653-361f-ba6a-11c4f9e9e370&quot;,&quot;itemData&quot;:{&quot;type&quot;:&quot;article-journal&quot;,&quot;id&quot;:&quot;1fd3bbde-d653-361f-ba6a-11c4f9e9e370&quot;,&quot;title&quot;:&quot;Effects of fatigue from resistance training on barbell back squat biomechanics&quot;,&quot;author&quot;:[{&quot;family&quot;:&quot;Hooper&quot;,&quot;given&quot;:&quot;David R.&quot;,&quot;parse-names&quot;:false,&quot;dropping-particle&quot;:&quot;&quot;,&quot;non-dropping-particle&quot;:&quot;&quot;},{&quot;family&quot;:&quot;Szivak&quot;,&quot;given&quot;:&quot;Tunde K.&quot;,&quot;parse-names&quot;:false,&quot;dropping-particle&quot;:&quot;&quot;,&quot;non-dropping-particle&quot;:&quot;&quot;},{&quot;family&quot;:&quot;Comstock&quot;,&quot;given&quot;:&quot;Brett A.&quot;,&quot;parse-names&quot;:false,&quot;dropping-particle&quot;:&quot;&quot;,&quot;non-dropping-particle&quot;:&quot;&quot;},{&quot;family&quot;:&quot;Dunn-Lewis&quot;,&quot;given&quot;:&quot;Courtenay&quot;,&quot;parse-names&quot;:false,&quot;dropping-particle&quot;:&quot;&quot;,&quot;non-dropping-particle&quot;:&quot;&quot;},{&quot;family&quot;:&quot;Apicella&quot;,&quot;given&quot;:&quot;Jenna M.&quot;,&quot;parse-names&quot;:false,&quot;dropping-particle&quot;:&quot;&quot;,&quot;non-dropping-particle&quot;:&quot;&quot;},{&quot;family&quot;:&quot;Kelly&quot;,&quot;given&quot;:&quot;Neil A.&quot;,&quot;parse-names&quot;:false,&quot;dropping-particle&quot;:&quot;&quot;,&quot;non-dropping-particle&quot;:&quot;&quot;},{&quot;family&quot;:&quot;Creighton&quot;,&quot;given&quot;:&quot;Brent C.&quot;,&quot;parse-names&quot;:false,&quot;dropping-particle&quot;:&quot;&quot;,&quot;non-dropping-particle&quot;:&quot;&quot;},{&quot;family&quot;:&quot;Flanagan&quot;,&quot;given&quot;:&quot;Shawn D.&quot;,&quot;parse-names&quot;:false,&quot;dropping-particle&quot;:&quot;&quot;,&quot;non-dropping-particle&quot;:&quot;&quot;},{&quot;family&quot;:&quot;Looney&quot;,&quot;given&quot;:&quot;David P.&quot;,&quot;parse-names&quot;:false,&quot;dropping-particle&quot;:&quot;&quot;,&quot;non-dropping-particle&quot;:&quot;&quot;},{&quot;family&quot;:&quot;Volek&quot;,&quot;given&quot;:&quot;Jeff S.&quot;,&quot;parse-names&quot;:false,&quot;dropping-particle&quot;:&quot;&quot;,&quot;non-dropping-particle&quot;:&quot;&quot;},{&quot;family&quot;:&quot;Maresh&quot;,&quot;given&quot;:&quot;Carl M.&quot;,&quot;parse-names&quot;:false,&quot;dropping-particle&quot;:&quot;&quot;,&quot;non-dropping-particle&quot;:&quot;&quot;},{&quot;family&quot;:&quot;Kraemer&quot;,&quot;given&quot;:&quot;William J.&quot;,&quot;parse-names&quot;:false,&quot;dropping-particle&quot;:&quot;&quot;,&quot;non-dropping-particle&quot;:&quot;&quot;}],&quot;container-title&quot;:&quot;Journal of Strength and Conditioning Research&quot;,&quot;container-title-short&quot;:&quot;J Strength Cond Res&quot;,&quot;DOI&quot;:&quot;10.1097/JSC.0000000000000237&quot;,&quot;ISSN&quot;:&quot;15334295&quot;,&quot;PMID&quot;:&quot;24662156&quot;,&quot;issued&quot;:{&quot;date-parts&quot;:[[2014]]},&quot;page&quot;:&quot;1127-1134&quot;,&quot;abstract&quot;:&quot;Hooper, DR, Szivak, TK, Comstock, BA, Dunn-Lewis, C, Apicella, JM, Kelly, NA, Creighton, BC, Flanagan, SD, Looney, DP, Volek, JS, Maresh, CM, and Kraemer, WJ. Effects of fatigue from resistance training on barbell back squat biomechanics. J Strength Cond Res 28(4): 1127-1134, 2014 -Exhaustive resistance training programs that have been previously referred to as extreme conditioning protocols have increased in popularity in military and civilian populations in recent years. However, because of their highly fatiguing nature, proprioception is likely altered during such programs that would significantly affect the safety and efficacy of such programs. Therefore, the purpose of this study was to assess the alterations in movement patterns that result from extreme conditioning protocols and to evaluate if these protocols can be deemed safe and effective. Twelve men (age 24 ± 4.2 years, height 173.1 ± 3.6 cm, weight 76.9 ± 7.8 kg, body fat percentage 9.0 ± 2.2%) and 13 women (age 24.5 ± 3.8 years, height 166.9 ± 8.5 cm, weight 66.1 ± 9.2 kg, body fat percentage 18.6 ± 4.0%) with at least 6 months of resistance training experience involving barbell bench press, barbell deadlift, and barbell back squat performed a highly fatiguing resistance training workout. During the barbell back squat, a 2-dimensional analysis was performed where the knee and hip angles were recorded throughout the 55 repetitions of the workout. At the early stages of the protocol, knee angle was significantly lower in men and in women demonstrating less knee flexion. Also, hip angle was significantly lower early in the program in men and in women, demonstrating a greater forward lean. The technique changes that occur in high repetition sets do not favor optimal strength development and may increase the risk of injury, clearly questioning the safety and efficacy of such resistance training programming. This is likely a display of self-preservation by individuals who are faced with high repetition programs. © 2014 National Strength and Conditioning Association.&quot;,&quot;publisher&quot;:&quot;NSCA National Strength and Conditioning Association&quot;,&quot;volume&quot;:&quot;28&quot;},&quot;isTemporary&quot;:false}]},{&quot;citationID&quot;:&quot;MENDELEY_CITATION_a768bece-3ba9-4741-a332-37cb49415354&quot;,&quot;properties&quot;:{&quot;noteIndex&quot;:0},&quot;isEdited&quot;:false,&quot;manualOverride&quot;:{&quot;isManuallyOverridden&quot;:true,&quot;citeprocText&quot;:&quot;(Scott et al., 2023)&quot;,&quot;manualOverrideText&quot;:&quot;(Scott et al, 2023)&quot;},&quot;citationTag&quot;:&quot;MENDELEY_CITATION_v3_eyJjaXRhdGlvbklEIjoiTUVOREVMRVlfQ0lUQVRJT05fYTc2OGJlY2UtM2JhOS00NzQxLWEzMzItMzdjYjQ5NDE1MzU0IiwicHJvcGVydGllcyI6eyJub3RlSW5kZXgiOjB9LCJpc0VkaXRlZCI6ZmFsc2UsIm1hbnVhbE92ZXJyaWRlIjp7ImlzTWFudWFsbHlPdmVycmlkZGVuIjp0cnVlLCJjaXRlcHJvY1RleHQiOiIoU2NvdHQgZXQgYWwuLCAyMDIzKSIsIm1hbnVhbE92ZXJyaWRlVGV4dCI6IihTY290dCBldCBhbCwgMjAyMykifSwiY2l0YXRpb25JdGVtcyI6W3siaWQiOiJjNzg3NGViMi05YTJhLTMxNDgtODFiMC1hZjYzMGI3ZjA1NTQiLCJpdGVtRGF0YSI6eyJ0eXBlIjoiYXJ0aWNsZS1qb3VybmFsIiwiaWQiOiJjNzg3NGViMi05YTJhLTMxNDgtODFiMC1hZjYzMGI3ZjA1NTQiLCJ0aXRsZSI6IlRoZSBpbnRlbnNpdHkgb2YgYSByZXNpc3RhbmNlIGV4ZXJjaXNlIHNlc3Npb24gY2FuIGJlIHF1YW50aWZpZWQgYnkgdGhlIHdvcmsgcmF0ZSBvZiBleGVyY2lzZSIsImF1dGhvciI6W3siZmFtaWx5IjoiU2NvdHQiLCJnaXZlbiI6IkJyZW5kYW4gUi4iLCJwYXJzZS1uYW1lcyI6ZmFsc2UsImRyb3BwaW5nLXBhcnRpY2xlIjoiIiwibm9uLWRyb3BwaW5nLXBhcnRpY2xlIjoiIn0seyJmYW1pbHkiOiJNYXJzdG9uIiwiZ2l2ZW4iOiJLaWVyYW4gSi4iLCJwYXJzZS1uYW1lcyI6ZmFsc2UsImRyb3BwaW5nLXBhcnRpY2xlIjoiIiwibm9uLWRyb3BwaW5nLXBhcnRpY2xlIjoiIn0seyJmYW1pbHkiOiJUZW8iLCJnaXZlbiI6IlNoYXVuIFkuTS4iLCJwYXJzZS1uYW1lcyI6ZmFsc2UsImRyb3BwaW5nLXBhcnRpY2xlIjoiIiwibm9uLWRyb3BwaW5nLXBhcnRpY2xlIjoiIn0seyJmYW1pbHkiOiJGb3JyZXN0IiwiZ2l2ZW4iOiJNaXRjaGVsbCBSLkwuIiwicGFyc2UtbmFtZXMiOmZhbHNlLCJkcm9wcGluZy1wYXJ0aWNsZSI6IiIsIm5vbi1kcm9wcGluZy1wYXJ0aWNsZSI6IiJ9LHsiZmFtaWx5IjoiSm9uc29uIiwiZ2l2ZW4iOiJBbmRyZXciLCJwYXJzZS1uYW1lcyI6ZmFsc2UsImRyb3BwaW5nLXBhcnRpY2xlIjoiIiwibm9uLWRyb3BwaW5nLXBhcnRpY2xlIjoiIn0seyJmYW1pbHkiOiJXYWxkZW4iLCJnaXZlbiI6IlRob21hcyBQLiIsInBhcnNlLW5hbWVzIjpmYWxzZSwiZHJvcHBpbmctcGFydGljbGUiOiIiLCJub24tZHJvcHBpbmctcGFydGljbGUiOiIifSx7ImZhbWlseSI6IkdhbG5hIiwiZ2l2ZW4iOiJCcm9vayIsInBhcnNlLW5hbWVzIjpmYWxzZSwiZHJvcHBpbmctcGFydGljbGUiOiIiLCJub24tZHJvcHBpbmctcGFydGljbGUiOiIifSx7ImZhbWlseSI6IlBlaWZmZXIiLCJnaXZlbiI6IkplcmVtaWFoIEouIiwicGFyc2UtbmFtZXMiOmZhbHNlLCJkcm9wcGluZy1wYXJ0aWNsZSI6IiIsIm5vbi1kcm9wcGluZy1wYXJ0aWNsZSI6IiJ9XSwiY29udGFpbmVyLXRpdGxlIjoiUExvUyBPTkUiLCJjb250YWluZXItdGl0bGUtc2hvcnQiOiJQTG9TIE9uZSIsIkRPSSI6IjEwLjEzNzEvam91cm5hbC5wb25lLjAyOTE4NTciLCJJU1NOIjoiMTkzMjYyMDMiLCJQTUlEIjoiMzc3OTcwNjUiLCJpc3N1ZWQiOnsiZGF0ZS1wYXJ0cyI6W1syMDIzLDEwXV19LCJhYnN0cmFjdCI6IlB1cnBvc2UgQXRobGV0ZXMgcmVndWxhcmx5IHBlcmZvcm0gcmVzaXN0YW5jZSB0cmFpbmluZywgeWV0IGl0IGlzIHVua25vd24gaG93IGJlc3QgdG8gbW9uaXRvciBpdHMgaW50ZW5zaXR5LiBUaGlzIHN0dWR5IGNvbXBhcmVkIGRpZmZlcmVudCByZXNpc3RhbmNlIGV4ZXJjaXNlIGludGVuc2l0eSBtZXRyaWNzIHRvIGRldGVybWluZSB0aGVpciBzZW5zaXRpdml0eSB0byBtYW5pcHVsYXRpbmcgd29yayByYXRlICh2aWEgYWx0ZXJpbmcgaW50ZXItc2V0IHJlc3QgYW5kIGxvYWQpLiBNZXRob2RzIEZvbGxvd2luZyBiYXNlbGluZSB0ZXN0aW5nIGZvciAxMC0gYW5kIDMtcmVwZXRpdGlvbiBtYXhpbXVtIChSTTsgc3F1YXQgYW5kIGJlbmNoIHByZXNzKSwgZm91cnRlZW4gdHJhaW5lZCBwYXJ0aWNpcGFudHMgY29tcGxldGVkIGZvdXIgdm9sdW1lLW1hdGNoZWQgcHJvdG9jb2xzIGluIGEgcmFuZG9taXNlZCBvcmRlcjogM3gxMCB3aXRoIDg1JSAxMFJNLCA2MCBzIHJlc3QgKDN4MTA2MHMpOyAzeDEwIHdpdGggODUlIDEwUk0sIDE4MCBzICgzeDEwMTgwcyk7IDh4MyB3aXRoIDg1JSAzUk0sIDEyMCBzICg4eDMxMjBzKTsgOHgzIHdpdGggODUlIDNSTSwgMzAwIHMgKDh4MzMwMHMpLiBJbnRlcm5hbCBpbnRlbnNpdHkgd2FzIHF1YW50aWZpZWQgdmlhIHJhdGUgb2Ygb3h5Z2VuIGNvbnN1bXB0aW9uIChWTyBfMiksIGhlYXJ0IHJhdGUsIGJsb29kIGxhY3RhdGUgY29uY2VudHJhdGlvbiwgYW5kIHJhdGluZyBvZiBwZXJjZWl2ZWQgZXhlcnRpb24gKFJQRSkuIEV4dGVybmFsIGludGVuc2l0eSB3YXMgYXNzZXNzZWQgdmlhIHByZXZpb3VzbHkgZGV2ZWxvcGVkIOKAnFRyYWluaW5nLUludGVuc2l0eeKAnSAoVEkpIGFuZCDigJxJbnRlbnNpdHktSW5kZXjigJ0gKElJKSBtZXRyaWNzLCBhbmQgZnJvbSBleGVyY2lzZSB3b3JrIHJhdGUgKGV4cHJlc3NlZCBhcyBrZ21pbi0xIGFuZCBqb3VsZXNtaW4tMSkuIFJlc3VsdHMgSW50ZXJuYWwgaW50ZW5zaXR5IGFuZCB3b3JrLXJhdGUgbWV0cmljcyB3ZXJlIGhpZ2hlc3QgZm9yIDN4MTA2MHMsIGZvbGxvd2VkIGJ5IDN4MTAxODBzLCA4eDMxMjBzIGFuZCA4eDMzMDBzIChw4omkMC4wMjcpLiBUSSBhbmQgSUkgd2VyZSBoaWdoZXIgZm9yIDh4MyB0aGFuIDN4MTAgcHJvdG9jb2xzIChwPDAuMDAxKSwgYnV0IG5vdCBkaWZmZXJlbnQgd2l0aGluIHRoZXNlIGNvbmZpZ3VyYXRpb25zLiBJbnRlcm5hbCBpbnRlbnNpdHkgbWVhc3VyZXMgd2VyZSBtb3JlIHN0cm9uZ2x5IGNvcnJlbGF0ZWQgd2l0aCB3b3JrIHJhdGUgKHIgPSAwLjM34oCTMC45NikgdGhhbiBUSSBhbmQgSUkgKHIgPSAtMC40MuKAkzAuMzMpIG1ldHJpY3MuIENvbmNsdXNpb25zIFdvcmsgcmF0ZSBjb3Jyb2JvcmF0ZWQgb2JqZWN0aXZlIGludGVybmFsIGludGVuc2l0eSBtZXRyaWNzIGR1cmluZyByZXNpc3RhbmNlIGV4ZXJjaXNlLCB3aXRoIHRoZSBoaWdoZXN0IHdvcmsgcmF0ZSBzZXNzaW9uICgzeDEwNjBzKSBhbHNvIGVsaWNpdGluZyBncmVhdGVyIFJQRSBzY29yZXMgdGhhbiBvdGhlciBwcm90b2NvbHMuIEluIGNvbnRyYXN0LCB0aGUgVEkgYW5kIElJIGRpZCBub3QgYWdyZWUgd2l0aCBvdGhlciBpbnRlbnNpdHkgbWVhc3VyZXMsIGxpa2VseSBiZWNhdXNlIHRoZXkgZG8gbm90IGNvbnNpZGVyIHJlc3QgcGVyaW9kcy4gUHJhY3RpdGlvbmVycyBjYW4gcGxhbiBmb3IgdGhlIHBoeXNpb2xvZ2ljYWwgYW5kIHBlcmNlcHR1YWwgZGVtYW5kcyBvZiByZXNpc3RhbmNlIHRyYWluaW5nIGJ5IGVzdGltYXRpbmcgd29yayByYXRlLiIsInB1Ymxpc2hlciI6IlB1YmxpYyBMaWJyYXJ5IG9mIFNjaWVuY2UiLCJ2b2x1bWUiOiIxOCJ9LCJpc1RlbXBvcmFyeSI6ZmFsc2V9XX0=&quot;,&quot;citationItems&quot;:[{&quot;id&quot;:&quot;c7874eb2-9a2a-3148-81b0-af630b7f0554&quot;,&quot;itemData&quot;:{&quot;type&quot;:&quot;article-journal&quot;,&quot;id&quot;:&quot;c7874eb2-9a2a-3148-81b0-af630b7f0554&quot;,&quot;title&quot;:&quot;The intensity of a resistance exercise session can be quantified by the work rate of exercise&quot;,&quot;author&quot;:[{&quot;family&quot;:&quot;Scott&quot;,&quot;given&quot;:&quot;Brendan R.&quot;,&quot;parse-names&quot;:false,&quot;dropping-particle&quot;:&quot;&quot;,&quot;non-dropping-particle&quot;:&quot;&quot;},{&quot;family&quot;:&quot;Marston&quot;,&quot;given&quot;:&quot;Kieran J.&quot;,&quot;parse-names&quot;:false,&quot;dropping-particle&quot;:&quot;&quot;,&quot;non-dropping-particle&quot;:&quot;&quot;},{&quot;family&quot;:&quot;Teo&quot;,&quot;given&quot;:&quot;Shaun Y.M.&quot;,&quot;parse-names&quot;:false,&quot;dropping-particle&quot;:&quot;&quot;,&quot;non-dropping-particle&quot;:&quot;&quot;},{&quot;family&quot;:&quot;Forrest&quot;,&quot;given&quot;:&quot;Mitchell R.L.&quot;,&quot;parse-names&quot;:false,&quot;dropping-particle&quot;:&quot;&quot;,&quot;non-dropping-particle&quot;:&quot;&quot;},{&quot;family&quot;:&quot;Jonson&quot;,&quot;given&quot;:&quot;Andrew&quot;,&quot;parse-names&quot;:false,&quot;dropping-particle&quot;:&quot;&quot;,&quot;non-dropping-particle&quot;:&quot;&quot;},{&quot;family&quot;:&quot;Walden&quot;,&quot;given&quot;:&quot;Thomas P.&quot;,&quot;parse-names&quot;:false,&quot;dropping-particle&quot;:&quot;&quot;,&quot;non-dropping-particle&quot;:&quot;&quot;},{&quot;family&quot;:&quot;Galna&quot;,&quot;given&quot;:&quot;Brook&quot;,&quot;parse-names&quot;:false,&quot;dropping-particle&quot;:&quot;&quot;,&quot;non-dropping-particle&quot;:&quot;&quot;},{&quot;family&quot;:&quot;Peiffer&quot;,&quot;given&quot;:&quot;Jeremiah J.&quot;,&quot;parse-names&quot;:false,&quot;dropping-particle&quot;:&quot;&quot;,&quot;non-dropping-particle&quot;:&quot;&quot;}],&quot;container-title&quot;:&quot;PLoS ONE&quot;,&quot;container-title-short&quot;:&quot;PLoS One&quot;,&quot;DOI&quot;:&quot;10.1371/journal.pone.0291857&quot;,&quot;ISSN&quot;:&quot;19326203&quot;,&quot;PMID&quot;:&quot;37797065&quot;,&quot;issued&quot;:{&quot;date-parts&quot;:[[2023,10]]},&quot;abstract&quot;:&quot;Purpose Athletes regularly perform resistance training, yet it is unknown how best to monitor its intensity. This study compared different resistance exercise intensity metrics to determine their sensitivity to manipulating work rate (via altering inter-set rest and load). Methods Following baseline testing for 10- and 3-repetition maximum (RM; squat and bench press), fourteen trained participants completed four volume-matched protocols in a randomised order: 3x10 with 85% 10RM, 60 s rest (3x1060s); 3x10 with 85% 10RM, 180 s (3x10180s); 8x3 with 85% 3RM, 120 s (8x3120s); 8x3 with 85% 3RM, 300 s (8x3300s). Internal intensity was quantified via rate of oxygen consumption (VO _2), heart rate, blood lactate concentration, and rating of perceived exertion (RPE). External intensity was assessed via previously developed “Training-Intensity” (TI) and “Intensity-Index” (II) metrics, and from exercise work rate (expressed as kgmin-1 and joulesmin-1). Results Internal intensity and work-rate metrics were highest for 3x1060s, followed by 3x10180s, 8x3120s and 8x3300s (p≤0.027). TI and II were higher for 8x3 than 3x10 protocols (p&lt;0.001), but not different within these configurations. Internal intensity measures were more strongly correlated with work rate (r = 0.37–0.96) than TI and II (r = -0.42–0.33) metrics. Conclusions Work rate corroborated objective internal intensity metrics during resistance exercise, with the highest work rate session (3x1060s) also eliciting greater RPE scores than other protocols. In contrast, the TI and II did not agree with other intensity measures, likely because they do not consider rest periods. Practitioners can plan for the physiological and perceptual demands of resistance training by estimating work rate.&quot;,&quot;publisher&quot;:&quot;Public Library of Science&quot;,&quot;volume&quot;:&quot;18&quot;},&quot;isTemporary&quot;:false}]},{&quot;citationID&quot;:&quot;MENDELEY_CITATION_033744a4-50d0-48c6-bc7a-517f74c62cf0&quot;,&quot;properties&quot;:{&quot;noteIndex&quot;:0},&quot;isEdited&quot;:false,&quot;manualOverride&quot;:{&quot;isManuallyOverridden&quot;:true,&quot;citeprocText&quot;:&quot;(Ramirez-Campillo et al., 2018)&quot;,&quot;manualOverrideText&quot;:&quot;(Ramirez-Campillo et al, 2018)&quot;},&quot;citationTag&quot;:&quot;MENDELEY_CITATION_v3_eyJjaXRhdGlvbklEIjoiTUVOREVMRVlfQ0lUQVRJT05fMDMzNzQ0YTQtNTBkMC00OGM2LWJjN2EtNTE3Zjc0YzYyY2Yw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quot;,&quot;citationItems&quot;:[{&quot;id&quot;:&quot;2fd04c6a-6d68-34cb-8d40-d83e69fea1e5&quot;,&quot;itemData&quot;:{&quot;type&quot;:&quot;article-journal&quot;,&quot;id&quot;:&quot;2fd04c6a-6d68-34cb-8d40-d83e69fea1e5&quot;,&quot;title&quot;:&quot;Optimal reactive strength index: Is it an accurate variable to optimize plyometric training effects on measures of physical fitness in young soccer players?&quot;,&quot;author&quot;:[{&quot;family&quot;:&quot;Ramirez-Campillo&quot;,&quot;given&quot;:&quot;Rodrigo&quot;,&quot;parse-names&quot;:false,&quot;dropping-particle&quot;:&quot;&quot;,&quot;non-dropping-particle&quot;:&quot;&quot;},{&quot;family&quot;:&quot;Alvarez&quot;,&quot;given&quot;:&quot;Cristian&quot;,&quot;parse-names&quot;:false,&quot;dropping-particle&quot;:&quot;&quot;,&quot;non-dropping-particle&quot;:&quot;&quot;},{&quot;family&quot;:&quot;García-Pinillos&quot;,&quot;given&quot;:&quot;Felipe&quot;,&quot;parse-names&quot;:false,&quot;dropping-particle&quot;:&quot;&quot;,&quot;non-dropping-particle&quot;:&quot;&quot;},{&quot;family&quot;:&quot;Sanchez-Sanchez&quot;,&quot;given&quot;:&quot;Javier&quot;,&quot;parse-names&quot;:false,&quot;dropping-particle&quot;:&quot;&quot;,&quot;non-dropping-particle&quot;:&quot;&quot;},{&quot;family&quot;:&quot;Yanci&quot;,&quot;given&quot;:&quot;Javier&quot;,&quot;parse-names&quot;:false,&quot;dropping-particle&quot;:&quot;&quot;,&quot;non-dropping-particle&quot;:&quot;&quot;},{&quot;family&quot;:&quot;Castillo&quot;,&quot;given&quot;:&quot;Daniel&quot;,&quot;parse-names&quot;:false,&quot;dropping-particle&quot;:&quot;&quot;,&quot;non-dropping-particle&quot;:&quot;&quot;},{&quot;family&quot;:&quot;Loturco&quot;,&quot;given&quot;:&quot;Irineu&quot;,&quot;parse-names&quot;:false,&quot;dropping-particle&quot;:&quot;&quot;,&quot;non-dropping-particle&quot;:&quot;&quot;},{&quot;family&quot;:&quot;Chaabene&quot;,&quot;given&quot;:&quot;Helmi&quot;,&quot;parse-names&quot;:false,&quot;dropping-particle&quot;:&quot;&quot;,&quot;non-dropping-particle&quot;:&quot;&quot;},{&quot;family&quot;:&quot;Moran&quot;,&quot;given&quot;:&quot;Jason&quot;,&quot;parse-names&quot;:false,&quot;dropping-particle&quot;:&quot;&quot;,&quot;non-dropping-particle&quot;:&quot;&quot;},{&quot;family&quot;:&quot;Izquierdo&quot;,&quot;given&quot;:&quot;Mikel&quot;,&quot;parse-names&quot;:false,&quot;dropping-particle&quot;:&quot;&quot;,&quot;non-dropping-particle&quot;:&quot;&quot;}],&quot;container-title&quot;:&quot;Journal of Strength and Conditioning Research&quot;,&quot;container-title-short&quot;:&quot;J Strength Cond Res&quot;,&quot;DOI&quot;:&quot;10.1519/jsc.0000000000002467&quot;,&quot;ISSN&quot;:&quot;15334295&quot;,&quot;PMID&quot;:&quot;29389692&quot;,&quot;issued&quot;:{&quot;date-parts&quot;:[[2018]]},&quot;page&quot;:&quot;885-893&quot;,&quot;abstract&quot;:&quot;This study aimed to compare the effects of drop-jump training using a fixed drop-box height (i.e., 30-cm [FIXED]) vs. An optimal (OPT) drop-box height (i.e., 10-cm to 40-cm: generating an OPT reactive strength index [RSI]) in youth soccer players' physical fitness. Athletes were randomly allocated to a control group (n = 24; age = 13.7 years), a fixed drop-box height group (FIXED, n = 25; age = 13.9 years), or an OPT drop-box height group (OPT, n = 24; age = 13.1 years). Before and after 7 weeks of training, tests for the assessment of jumping (countermovement jump [CMJ], 5 multiple bounds), speed (20-m sprint time), change of direction ability (CODA [Illinois test]), strength {RSI and 5 maximal squat repetition test (5 repetition maximum [RM])}, endurance (2.4-km time trial), and kicking ability (maximal kicking distance) were undertaken. Analyses revealed main effects of time for all dependent variables (p &lt; 0.001, d = 0.24-0.72), except for 20-m sprint time. Analyses also revealed group 3 time interactions for CMJ (p &lt; 0.001, d = 0.51), depth jump (DJ) (p &lt; 0.001, d = 0.30), 20-m sprint time (p &lt; 0.001, d = 0.25), CODA (p &lt; 0.001, d = 0.22), and 5RM (p &lt; 0.01, d = 0.16). Post hoc analyses revealed increases for the FIXED group (CMJ: 7.4%, d = 0.36; DJ: 19.2%, d = 0.49; CODA: 23.1%, d = 20.21; 5RM: 10.5%, d = 0.32) and the OPT group (CMJ: 16.7%, d = 0.76; DJ: 36.1%, d = 0.79; CODA: 24.4%, d = 20.34; 5RM: 18.1%, d = 0.47). Post hoc analyses also revealed increases for the OPT group in 20-m sprint time (-3.7%, d = 0.27). Therefore, to maximize the effects of plyometric training, an OPT approach is recommended. However, using adequate fixed drop-box heights may provide a rational and practical alternative.&quot;,&quot;publisher&quot;:&quot;NSCA National Strength and Conditioning Association&quot;,&quot;volume&quot;:&quot;32&quot;},&quot;isTemporary&quot;:false}]},{&quot;citationID&quot;:&quot;MENDELEY_CITATION_ba3e652f-89d1-4783-8b91-bd77b66f925b&quot;,&quot;properties&quot;:{&quot;noteIndex&quot;:0},&quot;isEdited&quot;:false,&quot;manualOverride&quot;:{&quot;isManuallyOverridden&quot;:true,&quot;citeprocText&quot;:&quot;(Niewiadomski et al., 2008)&quot;,&quot;manualOverrideText&quot;:&quot;(Niewiadomski et al, 2008)&quot;},&quot;citationTag&quot;:&quot;MENDELEY_CITATION_v3_eyJjaXRhdGlvbklEIjoiTUVOREVMRVlfQ0lUQVRJT05fYmEzZTY1MmYtODlkMS00NzgzLThiOTEtYmQ3N2I2NmY5MjViIiwicHJvcGVydGllcyI6eyJub3RlSW5kZXgiOjB9LCJpc0VkaXRlZCI6ZmFsc2UsIm1hbnVhbE92ZXJyaWRlIjp7ImlzTWFudWFsbHlPdmVycmlkZGVuIjp0cnVlLCJjaXRlcHJvY1RleHQiOiIoTmlld2lhZG9tc2tpIGV0IGFsLiwgMjAwOCkiLCJtYW51YWxPdmVycmlkZVRleHQiOiIoTmlld2lhZG9tc2tpIGV0IGFsLCAyMDA4KSJ9LCJjaXRhdGlvbkl0ZW1zIjpbeyJpZCI6ImJmNjNjYTRlLWMxZWYtMzk5NS05NTdkLTlmMmU3N2ZmOWU4NyIsIml0ZW1EYXRhIjp7InR5cGUiOiJhcnRpY2xlLWpvdXJuYWwiLCJpZCI6ImJmNjNjYTRlLWMxZWYtMzk5NS05NTdkLTlmMmU3N2ZmOWU4NyIsInRpdGxlIjoiRGV0ZXJtaW5hdGlvbiBhbmQgUHJlZGljdGlvbiBvZiBPbmUgUmVwZXRpdGlvbiBNYXhpbXVtICgxUk0pOiBTYWZldHkgQ29uc2lkZXJhdGlvbnMiLCJhdXRob3IiOlt7ImZhbWlseSI6Ik5pZXdpYWRvbXNraSIsImdpdmVuIjoiV2lrdG9yIiwicGFyc2UtbmFtZXMiOmZhbHNlLCJkcm9wcGluZy1wYXJ0aWNsZSI6IiIsIm5vbi1kcm9wcGluZy1wYXJ0aWNsZSI6IiJ9LHsiZmFtaWx5IjoiR8SFc2lvcm93c2thIiwiZ2l2ZW4iOiJBbm5hIiwicGFyc2UtbmFtZXMiOmZhbHNlLCJkcm9wcGluZy1wYXJ0aWNsZSI6IiIsIm5vbi1kcm9wcGluZy1wYXJ0aWNsZSI6IiJ9LHsiZmFtaWx5IjoiQ3lidWxza2kiLCJnaXZlbiI6IkdlcmFyZCIsInBhcnNlLW5hbWVzIjpmYWxzZSwiZHJvcHBpbmctcGFydGljbGUiOiIiLCJub24tZHJvcHBpbmctcGFydGljbGUiOiIifSx7ImZhbWlseSI6Ikxhc2tvd3NrYSIsImdpdmVuIjoiRG9yb3RhIiwicGFyc2UtbmFtZXMiOmZhbHNlLCJkcm9wcGluZy1wYXJ0aWNsZSI6IiIsIm5vbi1kcm9wcGluZy1wYXJ0aWNsZSI6IiJ9LHsiZmFtaWx5IjoiTGFuZ2ZvcnQiLCJnaXZlbiI6IkrDs3plZiIsInBhcnNlLW5hbWVzIjpmYWxzZSwiZHJvcHBpbmctcGFydGljbGUiOiIiLCJub24tZHJvcHBpbmctcGFydGljbGUiOiIifV0sImNvbnRhaW5lci10aXRsZSI6IkpvdXJuYWwgb2YgSHVtYW4gS2luZXRpY3MiLCJjb250YWluZXItdGl0bGUtc2hvcnQiOiJKIEh1bSBLaW5ldCIsIkRPSSI6IjEwLjI0NzgvdjEwMDc4LTAwOC0wMDA4LTgiLCJJU1NOIjoiMTg5OTc1NjIiLCJpc3N1ZWQiOnsiZGF0ZS1wYXJ0cyI6W1syMDA4XV19LCJwYWdlIjoiMTA5LTEyMCIsImFic3RyYWN0IjoiU3RyZW5ndGggdHJhaW5pbmcgaXMgcmVjb21tZW5kZWQgZm9yIHNsb3dpbmcgYWdlLWRlcGVuZGVudCBkZXRlcmlvcmF0aW9uIG9mIG11c2N1bGFyIHN0cmVuZ3RoIGFuZCBmb3IgcmVoYWJpbGl0YXRpbmcgcGF0aWVudHMgd2l0aCBtdXNjbGUgd2Vha2VuaW5nIGlsbG5lc3Nlcy4gUmVsaWFibGUgYXNzZXNzbWVudCBvZiBtdXNjbGUgc3RyZW5ndGggaXMgaW1wb3J0YW50IGZvciBwcm9wZXIgZGVzaWduIG9mIHN0cmVuZ3RoIHRyYWluaW5nIHJlZ2ltZXMgZm9yIHByZXZlbnRpb24sIHJlaGFiaWxpdGF0aW9uLCBhbmQgc3BvcnQuIE9uZSByZXBldGl0aW9uIG1heGltdW0gKDFSTSkgaXMgYW4gZXN0YWJsaXNoZWQgbWVhc3VyZSBvZiBtdXNjdWxhciBzdHJlbmd0aCBhbmQgaXMgZGVmaW5lZCBhcyB0aGUgdmFsdWUgb2YgcmVzaXN0YW5jZSBhZ2FpbnN0IHdoaWNoIGEgZ2l2ZW4gbW92ZW1lbnQgY2FuIGJlIHBlcmZvcm1lZCBvbmx5IG9uY2UuIFByb3BlciBhc3Nlc3NtZW50IG9mIDFSTSBpcyB0aW1lIGNvbnN1bWluZywgYW5kIG1heSBsZWFkIHRvIG11c2NsZSBzb3JlbmVzcyBhcyB3ZWxsIGFzIHRlbXBvcmFyeSBkZXRlcmlvcmF0aW9uIG9mIHRoZSBmdW5jdGlvbiBvZiB0aGUgdGVzdGVkIG11c2NsZXMuIEF0dGVtcHRzIGF0IGluZGlyZWN0IDFSTSBkZXRlcm1pbmF0aW9uIGJhc2VkIG9uIHRoZSBtYXhpbXVtIG51bWJlciBvZiByZXBldGl0aW9ucyBwZXJmb3JtZWQgaGF2ZSBwcmVkaWN0ZWQgMVJNIHdpdGggYSB2YXJpYWJsZSBkZWdyZWUgb2YgYWNjdXJhY3kuIENhcmRpb3Zhc2N1bGFyIHNhZmV0eSBoYXMgYmVlbiBuZWdsZWN0ZWQgaW4gMVJNIGRldGVybWluYXRpb24sIGFsdGhvdWdoIGFydGVyaWFsIGJsb29kIHByZXNzdXJlIGluY3JlYXNlcyBjb25zaWRlcmFibHkgd2hlbiBleGVyY2lzaW5nIGFnYWluc3QgbWF4aW1hbCBvciBuZWFyIG1heGltYWwgcmVzaXN0YW5jZS4gRnJvbSB0aGUgcGVyc3BlY3RpdmUgb2YgY2FyZGlvdmFzY3VsYXIgc2FmZXR5LCBmYXZvcmFibGUgMVJNIG1lYXN1cmVtZW50IG1ldGhvZHMgc2hvdWxkIGF2b2lkIHBlcmZvcm1hbmNlIG9mIHJlcGV0aXRpb25zIHVudGlsIGZhaWx1cmU7IG1vdmVtZW50IGFnYWluc3QgaGlnaCByZXNpc3RhbmNlIGFuZCBtdXNjbGUgZmF0aWd1ZSBib3RoIGluY3JlYXNlIGJsb29kIHByZXNzdXJlLiBBbHRob3VnaCBzdWNoIHRlY2huaXF1ZXMgYXJlIGxpa2VseSBsZXNzIGFjY3VyYXRlIHRoYW4gdGhlIGN1cnJlbnQgbWV0aG9kcywgdGhlaXIgcHJlZGljdGlvbiBhY2N1cmFjeSBiZSBzdWZmaWNpZW50IGZvciB0aGVyYXBldXRpYyBzdHJlbmd0aCB0cmFpbmluZy4gwqkgMjAwOCwgVmVyc2l0YS4gQWxsIHJpZ2h0cyByZXNlcnZlZC4iLCJ2b2x1bWUiOiIxOSJ9LCJpc1RlbXBvcmFyeSI6ZmFsc2V9XX0=&quot;,&quot;citationItems&quot;:[{&quot;id&quot;:&quot;bf63ca4e-c1ef-3995-957d-9f2e77ff9e87&quot;,&quot;itemData&quot;:{&quot;type&quot;:&quot;article-journal&quot;,&quot;id&quot;:&quot;bf63ca4e-c1ef-3995-957d-9f2e77ff9e87&quot;,&quot;title&quot;:&quot;Determination and Prediction of One Repetition Maximum (1RM): Safety Considerations&quot;,&quot;author&quot;:[{&quot;family&quot;:&quot;Niewiadomski&quot;,&quot;given&quot;:&quot;Wiktor&quot;,&quot;parse-names&quot;:false,&quot;dropping-particle&quot;:&quot;&quot;,&quot;non-dropping-particle&quot;:&quot;&quot;},{&quot;family&quot;:&quot;Gąsiorowska&quot;,&quot;given&quot;:&quot;Anna&quot;,&quot;parse-names&quot;:false,&quot;dropping-particle&quot;:&quot;&quot;,&quot;non-dropping-particle&quot;:&quot;&quot;},{&quot;family&quot;:&quot;Cybulski&quot;,&quot;given&quot;:&quot;Gerard&quot;,&quot;parse-names&quot;:false,&quot;dropping-particle&quot;:&quot;&quot;,&quot;non-dropping-particle&quot;:&quot;&quot;},{&quot;family&quot;:&quot;Laskowska&quot;,&quot;given&quot;:&quot;Dorota&quot;,&quot;parse-names&quot;:false,&quot;dropping-particle&quot;:&quot;&quot;,&quot;non-dropping-particle&quot;:&quot;&quot;},{&quot;family&quot;:&quot;Langfort&quot;,&quot;given&quot;:&quot;Józef&quot;,&quot;parse-names&quot;:false,&quot;dropping-particle&quot;:&quot;&quot;,&quot;non-dropping-particle&quot;:&quot;&quot;}],&quot;container-title&quot;:&quot;Journal of Human Kinetics&quot;,&quot;container-title-short&quot;:&quot;J Hum Kinet&quot;,&quot;DOI&quot;:&quot;10.2478/v10078-008-0008-8&quot;,&quot;ISSN&quot;:&quot;18997562&quot;,&quot;issued&quot;:{&quot;date-parts&quot;:[[2008]]},&quot;page&quot;:&quot;109-120&quot;,&quot;abstract&quot;:&quot;Strength training is recommended for slowing age-dependent deterioration of muscular strength and for rehabilitating patients with muscle weakening illnesses. Reliable assessment of muscle strength is important for proper design of strength training regimes for prevention, rehabilitation, and sport. One repetition maximum (1RM) is an established measure of muscular strength and is defined as the value of resistance against which a given movement can be performed only once. Proper assessment of 1RM is time consuming, and may lead to muscle soreness as well as temporary deterioration of the function of the tested muscles. Attempts at indirect 1RM determination based on the maximum number of repetitions performed have predicted 1RM with a variable degree of accuracy. Cardiovascular safety has been neglected in 1RM determination, although arterial blood pressure increases considerably when exercising against maximal or near maximal resistance. From the perspective of cardiovascular safety, favorable 1RM measurement methods should avoid performance of repetitions until failure; movement against high resistance and muscle fatigue both increase blood pressure. Although such techniques are likely less accurate than the current methods, their prediction accuracy be sufficient for therapeutic strength training. © 2008, Versita. All rights reserved.&quot;,&quot;volume&quot;:&quot;19&quot;},&quot;isTemporary&quot;:false}]},{&quot;citationID&quot;:&quot;MENDELEY_CITATION_611ccda9-5770-4fa8-8e14-c0dbc760de42&quot;,&quot;properties&quot;:{&quot;noteIndex&quot;:0},&quot;isEdited&quot;:false,&quot;manualOverride&quot;:{&quot;isManuallyOverridden&quot;:true,&quot;citeprocText&quot;:&quot;(Contreras-Díaz et al., 2023)&quot;,&quot;manualOverrideText&quot;:&quot;(Contreras-Díaz et al, 2023)&quot;},&quot;citationTag&quot;:&quot;MENDELEY_CITATION_v3_eyJjaXRhdGlvbklEIjoiTUVOREVMRVlfQ0lUQVRJT05fNjExY2NkYTktNTc3MC00ZmE4LThlMTQtYzBkYmM3NjBkZTQyIiwicHJvcGVydGllcyI6eyJub3RlSW5kZXgiOjB9LCJpc0VkaXRlZCI6ZmFsc2UsIm1hbnVhbE92ZXJyaWRlIjp7ImlzTWFudWFsbHlPdmVycmlkZGVuIjp0cnVlLCJjaXRlcHJvY1RleHQiOiIoQ29udHJlcmFzLUTDrWF6IGV0IGFsLiwgMjAyMykiLCJtYW51YWxPdmVycmlkZVRleHQiOiIoQ29udHJlcmFzLUTDrWF6IGV0IGFsLCAyMDIzKSJ9LCJjaXRhdGlvbkl0ZW1zIjpbeyJpZCI6IjU4NjM3ZWVjLWZmZGUtMzc3MS04ODJmLWU4ZDg5ZTg1NTQwMCIsIml0ZW1EYXRhIjp7InR5cGUiOiJhcnRpY2xlLWpvdXJuYWwiLCJpZCI6IjU4NjM3ZWVjLWZmZGUtMzc3MS04ODJmLWU4ZDg5ZTg1NTQwMCIsInRpdGxlIjoiRHluYW1vbWV0cmljIFN0cmVuZ3RoIFByb2ZpbGUgb2YgSGlwIE11c2NsZXMgaW4gWW91dGggU29jY2VyIFBsYXllcnMiLCJhdXRob3IiOlt7ImZhbWlseSI6IkNvbnRyZXJhcy1Ew61heiIsImdpdmVuIjoiR3VpZG8iLCJwYXJzZS1uYW1lcyI6ZmFsc2UsImRyb3BwaW5nLXBhcnRpY2xlIjoiIiwibm9uLWRyb3BwaW5nLXBhcnRpY2xlIjoiIn0seyJmYW1pbHkiOiJDaGlyb3NhLVLDrW9zIiwiZ2l2ZW4iOiJMdWlzIEphdmllciIsInBhcnNlLW5hbWVzIjpmYWxzZSwiZHJvcHBpbmctcGFydGljbGUiOiIiLCJub24tZHJvcHBpbmctcGFydGljbGUiOiIifSx7ImZhbWlseSI6IkNoaXJvc2EtUsOtb3MiLCJnaXZlbiI6IklnbmFjaW8iLCJwYXJzZS1uYW1lcyI6ZmFsc2UsImRyb3BwaW5nLXBhcnRpY2xlIjoiIiwibm9uLWRyb3BwaW5nLXBhcnRpY2xlIjoiIn0seyJmYW1pbHkiOiJSaWVnby1SdWl6IiwiZ2l2ZW4iOiJBbnRvbmlvIiwicGFyc2UtbmFtZXMiOmZhbHNlLCJkcm9wcGluZy1wYXJ0aWNsZSI6IiIsIm5vbi1kcm9wcGluZy1wYXJ0aWNsZSI6IiJ9LHsiZmFtaWx5IjoiSW50ZWxhbmdlbG8iLCJnaXZlbiI6Ikxlb25hcmRvIiwicGFyc2UtbmFtZXMiOmZhbHNlLCJkcm9wcGluZy1wYXJ0aWNsZSI6IiIsIm5vbi1kcm9wcGluZy1wYXJ0aWNsZSI6IiJ9LHsiZmFtaWx5IjoiVHVlc3RhLVJvYSIsImdpdmVuIjoiTWFyY2VsbyIsInBhcnNlLW5hbWVzIjpmYWxzZSwiZHJvcHBpbmctcGFydGljbGUiOiIiLCJub24tZHJvcHBpbmctcGFydGljbGUiOiIifSx7ImZhbWlseSI6Ik1vcmFsZXMtWsO6w7FpZ2EiLCJnaXZlbiI6IkpvcmdlIiwicGFyc2UtbmFtZXMiOmZhbHNlLCJkcm9wcGluZy1wYXJ0aWNsZSI6IiIsIm5vbi1kcm9wcGluZy1wYXJ0aWNsZSI6IiJ9LHsiZmFtaWx5IjoiSmVyZXotTWF5b3JnYSIsImdpdmVuIjoiRGFuaWVs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DAyMTI5MSIsIklTU04iOiIxNjYwNDYwMSIsIlBNSUQiOiIzNjY3NDA1MyIsImlzc3VlZCI6eyJkYXRlLXBhcnRzIjpbWzIwMjMsMV1dfSwiYWJzdHJhY3QiOiJCYWNrZ3JvdW5kOiBTb2NjZXIgaXMgdGhlIG1vc3Qgd2lkZWx5IHByYWN0aWNlZCBzcG9ydCBpbiB0aGUgd29ybGQsIGRlbWFuZGluZyBoaWdoLXNwZWVkIGFjdGl2aXRpZXMgc3VjaCBhcyBqdW1wcywgc3ByaW50cyBhbmQgY2hhbmdlcyBvZiBkaXJlY3Rpb24uIFRoZXJlZm9yZSwgaGF2aW5nIG9wdGltYWwgbGV2ZWxzIG9mIG11c2NsZSBzdHJlbmd0aCBpbXByb3ZlcyBwZXJmb3JtYW5jZSBhbmQgcmVkdWNlcyB0aGUgaW5qdXJ5IHJhdGUuIE9iamVjdGl2ZXM6IFRoZSBvYmplY3RpdmVzIG9mIG91ciBzdHVkeSB3ZXJlIChpKSB0byBkZXRlcm1pbmUgdGhlIGR5bmFtb21ldHJpYyBwcm9maWxlIG9mIGhpcCBtdXNjbGUgc3RyZW5ndGggaW4geW91bmcgc29jY2VyIHBsYXllcnMgYnkgcG9zaXRpb24sIGV2YWx1YXRlZCBhdCBkaWZmZXJlbnQgaXNva2luZXRpYyBzcGVlZHMsIChpaSkgdG8gZGVzY3JpYmUgdGhlIGNvbnZlbnRpb25hbCBhbmQgZnVuY3Rpb25hbCB1bmlsYXRlcmFsIG11c2NsZSBzdHJlbmd0aCByYXRpb3MsIChpaWkpIHRvIGFuYWx5emUgdGhlIGJpbGF0ZXJhbCBiYWxhbmNlLiBNZXRob2RzOiBUaGlydHktc2V2ZW4gbWFsZSBzb2NjZXIgcGxheWVycyAoYWdlIDE3LjAyIMKxIDAuOTIgeWVhcnMpIHBhcnRpY2lwYXRlZCBpbiB0aGUgc3R1ZHkuIFN0cmVuZ3RoIGFzc2Vzc21lbnQgd2FzIHBlcmZvcm1lZCB3aXRoIGEgZnVuY3Rpb25hbCBlbGVjdHJvbWVjaGFuaWNhbCBkeW5hbW9tZXRlciwgYW5kIGNvbmNlbnRyaWMgYW5kIGVjY2VudHJpYyBzdHJlbmd0aCBvZiBhYmR1Y3RvcnMsIGFkZHVjdG9ycywgZXh0ZW5zb3JzIGFuZCBoaXAgZmxleG9ycyB3ZXJlIG1lYXN1cmVkIGJpbGF0ZXJhbGx5IGF0IDAuNSBtL3MgYW5kIDEgbS9zLiBSZXN1bHRzOiBGb3IgZWNjZW50cmljIHJpZ2h0IGhpcCBhYmR1Y3Rpb24gYXQgMC41IG0vcywgZGVmZW5kZXJzIGFyZSBzaWduaWZpY2FudGx5IHN0cm9uZ2VyIHRoYW4gbWlkZmllbGRlcnMgKHAgPSAwLjAxMykgYW5kIHN0cm9uZ2VyIHRoYW4gZm9yd2FyZHMgKHAgPSAwLjE0MCkuIEZvciBlY2NlbnRyaWMgcmlnaHQgaGlwIGFkZHVjdGlvbiBhdCAwLjUgbS9zLCBkZWZlbmRlcnMgYXJlIHNpZ25pZmljYW50bHkgc3Ryb25nZXIgdGhhbiBtaWRmaWVsZGVycyAocCA9IDAuMDA1KSBhbmQgc3Ryb25nZXIgdGhhbiBmb3J3YXJkcyAocCA9IDAuMjUzKSwgYXMgZm9yIGVjY2VudHJpYyByaWdodCBoaXAgYWRkdWN0aW9uIGF0IDEgbS9zLCBkZWZlbmRlcnMgYXJlIHNpZ25pZmljYW50bHkgc3Ryb25nZXIgdGhhbiBtaWRmaWVsZGVycyAocCA9IDAuMDE0KSBhbmQgc3Ryb25nZXIgdGhhbiBmb3J3YXJkcyAocCA9IDAuMDg0KS4gVGhlcmUgaXMgYSBzaWduaWZpY2FudCBlZmZlY3QgZm9yIHRoZSBjb252ZW50aW9uYWwgc3RyZW5ndGggcmF0aW8gb2YgbGVmdCBhYmR1Y3Rpb24vYWRkdWN0aW9uIGF0IDEgbS9zLiBUaGUgY29udmVudGlvbmFsIHN0cmVuZ3RoIHJhdGlvIG9mIGZvcndhcmRzIGlzIHNpZ25pZmljYW50bHkgaGlnaGVyIHRoYW4gdGhhdCBvZiBkZWZlbmRlcnMgKHAgPSAwLjA0NSkgYW5kIGhpZ2hlciB0aGFuIHRoYXQgb2YgbWlkZmllbGRlcnMgKHAgPSAwLjE1MikuIENvbmNsdXNpb25zOiBDb25jZW50cmljIGFuZCBlY2NlbnRyaWMgaGlwIHN0cmVuZ3RoIHZhbHVlcyBkaWZmZXIgYWNjb3JkaW5nIHRvIHBsYXlpbmcgcG9zaXRpb24uIiwicHVibGlzaGVyIjoiTURQSSIsInZvbHVtZSI6IjIwIn0sImlzVGVtcG9yYXJ5IjpmYWxzZX1dfQ==&quot;,&quot;citationItems&quot;:[{&quot;id&quot;:&quot;58637eec-ffde-3771-882f-e8d89e855400&quot;,&quot;itemData&quot;:{&quot;type&quot;:&quot;article-journal&quot;,&quot;id&quot;:&quot;58637eec-ffde-3771-882f-e8d89e855400&quot;,&quot;title&quot;:&quot;Dynamometric Strength Profile of Hip Muscles in Youth Soccer Players&quot;,&quot;author&quot;:[{&quot;family&quot;:&quot;Contreras-Díaz&quot;,&quot;given&quot;:&quot;Guido&quot;,&quot;parse-names&quot;:false,&quot;dropping-particle&quot;:&quot;&quot;,&quot;non-dropping-particle&quot;:&quot;&quot;},{&quot;family&quot;:&quot;Chirosa-Ríos&quot;,&quot;given&quot;:&quot;Luis Javier&quot;,&quot;parse-names&quot;:false,&quot;dropping-particle&quot;:&quot;&quot;,&quot;non-dropping-particle&quot;:&quot;&quot;},{&quot;family&quot;:&quot;Chirosa-Ríos&quot;,&quot;given&quot;:&quot;Ignacio&quot;,&quot;parse-names&quot;:false,&quot;dropping-particle&quot;:&quot;&quot;,&quot;non-dropping-particle&quot;:&quot;&quot;},{&quot;family&quot;:&quot;Riego-Ruiz&quot;,&quot;given&quot;:&quot;Antonio&quot;,&quot;parse-names&quot;:false,&quot;dropping-particle&quot;:&quot;&quot;,&quot;non-dropping-particle&quot;:&quot;&quot;},{&quot;family&quot;:&quot;Intelangelo&quot;,&quot;given&quot;:&quot;Leonardo&quot;,&quot;parse-names&quot;:false,&quot;dropping-particle&quot;:&quot;&quot;,&quot;non-dropping-particle&quot;:&quot;&quot;},{&quot;family&quot;:&quot;Tuesta-Roa&quot;,&quot;given&quot;:&quot;Marcelo&quot;,&quot;parse-names&quot;:false,&quot;dropping-particle&quot;:&quot;&quot;,&quot;non-dropping-particle&quot;:&quot;&quot;},{&quot;family&quot;:&quot;Morales-Zúñiga&quot;,&quot;given&quot;:&quot;Jorge&quot;,&quot;parse-names&quot;:false,&quot;dropping-particle&quot;:&quot;&quot;,&quot;non-dropping-particle&quot;:&quot;&quot;},{&quot;family&quot;:&quot;Jerez-Mayorga&quot;,&quot;given&quot;:&quot;Daniel&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021291&quot;,&quot;ISSN&quot;:&quot;16604601&quot;,&quot;PMID&quot;:&quot;36674053&quot;,&quot;issued&quot;:{&quot;date-parts&quot;:[[2023,1]]},&quot;abstract&quot;:&quot;Background: Soccer is the most widely practiced sport in the world, demanding high-speed activities such as jumps, sprints and changes of direction. Therefore, having optimal levels of muscle strength improves performance and reduces the injury rate. Objectives: The objectives of our study were (i) to determine the dynamometric profile of hip muscle strength in young soccer players by position, evaluated at different isokinetic speeds, (ii) to describe the conventional and functional unilateral muscle strength ratios, (iii) to analyze the bilateral balance. Methods: Thirty-seven male soccer players (age 17.02 ± 0.92 years) participated in the study. Strength assessment was performed with a functional electromechanical dynamometer, and concentric and eccentric strength of abductors, adductors, extensors and hip flexors were measured bilaterally at 0.5 m/s and 1 m/s. Results: For eccentric right hip abduction at 0.5 m/s, defenders are significantly stronger than midfielders (p = 0.013) and stronger than forwards (p = 0.140). For eccentric right hip adduction at 0.5 m/s, defenders are significantly stronger than midfielders (p = 0.005) and stronger than forwards (p = 0.253), as for eccentric right hip adduction at 1 m/s, defenders are significantly stronger than midfielders (p = 0.014) and stronger than forwards (p = 0.084). There is a significant effect for the conventional strength ratio of left abduction/adduction at 1 m/s. The conventional strength ratio of forwards is significantly higher than that of defenders (p = 0.045) and higher than that of midfielders (p = 0.152). Conclusions: Concentric and eccentric hip strength values differ according to playing position.&quot;,&quot;publisher&quot;:&quot;MDPI&quot;,&quot;volume&quot;:&quot;20&quot;},&quot;isTemporary&quot;:false}]},{&quot;citationID&quot;:&quot;MENDELEY_CITATION_3c110f51-ad48-4e69-b2cf-0eb527d4c3ed&quot;,&quot;properties&quot;:{&quot;noteIndex&quot;:0},&quot;isEdited&quot;:false,&quot;manualOverride&quot;:{&quot;isManuallyOverridden&quot;:true,&quot;citeprocText&quot;:&quot;(Ekstrand et al., 2011a)&quot;,&quot;manualOverrideText&quot;:&quot;(Ekstrand et al, 2011a)&quot;},&quot;citationTag&quot;:&quot;MENDELEY_CITATION_v3_eyJjaXRhdGlvbklEIjoiTUVOREVMRVlfQ0lUQVRJT05fM2MxMTBmNTEtYWQ0OC00ZTY5LWIyY2YtMGViNTI3ZDRjM2VkIiwicHJvcGVydGllcyI6eyJub3RlSW5kZXgiOjB9LCJpc0VkaXRlZCI6ZmFsc2UsIm1hbnVhbE92ZXJyaWRlIjp7ImlzTWFudWFsbHlPdmVycmlkZGVuIjp0cnVlLCJjaXRlcHJvY1RleHQiOiIoRWtzdHJhbmQgZXQgYWwuLCAyMDExYSkiLCJtYW51YWxPdmVycmlkZVRleHQiOiIoRWtzdHJhbmQgZXQgYWwsIDIwMTFhKSJ9LCJjaXRhdGlvbkl0ZW1zIjpbeyJpZCI6ImFkZTRmNDBiLTQzMjYtM2E3Mi05ODRjLWY0OTRmOTMxZTUxOCIsIml0ZW1EYXRhIjp7InR5cGUiOiJhcnRpY2xlLWpvdXJuYWwiLCJpZCI6ImFkZTRmNDBiLTQzMjYtM2E3Mi05ODRjLWY0OTRmOTMxZTUxOCIsInRpdGxlIjoiRXBpZGVtaW9sb2d5IG9mIE11c2NsZSBJbmp1cmllcyBpbiBQcm9mZXNzaW9uYWwgRm9vdGJhbGwgKF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mh0dHBzOi8vZG9pLm9yZy8xMC4xMTc3LzAzNjM1NDY1MTAzOTU4NzkiLCJhY2Nlc3NlZCI6eyJkYXRlLXBhcnRzIjpbWzIwMjIsMTIsMThdXX0sIkRPSSI6IjEwLjExNzcvMDM2MzU0NjUxMDM5NTg3OSIsIklTU04iOiIwMzYzNTQ2NSIsIlBNSUQiOiIyMTMzNTM1MyIsIlVSTCI6Imh0dHBzOi8vam91cm5hbHMuc2FnZXB1Yi5jb20vZG9pLzEwLjExNzcvMDM2MzU0NjUxMDM5NTg3OSIsImlzc3VlZCI6eyJkYXRlLXBhcnRzIjpbWzIwMTEsMiwxOF1dfSwicGFnZSI6IjEyMjYtMTIzMiIsImFic3RyYWN0IjoiQmFja2dyb3VuZDogTXVzY2xlIGluanVyaWVzIGNvbnN0aXR1dGUgYSBsYXJnZSBwZXJjZW50YWdlIG9mIGFsbCBpbmp1cmllcyBpbiBmb290YmFsbC5QdXJwb3NlOiBUbyBpbnZlc3RpZ2F0ZSB0aGUgaW5jaWRlbmNlIGFuZCBuYXR1cmUgb2YgbXVzY2xlIGluanVyaWVzIGluIG1hbGUgcHJvZmVzc2lvbmFsIGZvb3RiYWxsZXJzLlN0dWR5IERlc2kuLi4iLCJwdWJsaXNoZXIiOiJTQUdFIFB1YmxpY2F0aW9uc1NhZ2UgQ0E6IExvcyBBbmdlbGVzLCBDQSIsImlzc3VlIjoiNiIsInZvbHVtZSI6IjM5IiwiY29udGFpbmVyLXRpdGxlLXNob3J0IjoiIn0sImlzVGVtcG9yYXJ5IjpmYWxzZX1dfQ==&quot;,&quot;citationItems&quot;:[{&quot;id&quot;:&quot;ade4f40b-4326-3a72-984c-f494f931e518&quot;,&quot;itemData&quot;:{&quot;type&quot;:&quot;article-journal&quot;,&quot;id&quot;:&quot;ade4f40b-4326-3a72-984c-f494f931e518&quot;,&quot;title&quot;:&quot;Epidemiology of Muscle Injuries in Professional Football (Soccer)&quot;,&quot;author&quot;:[{&quot;family&quot;:&quot;Ekstrand&quot;,&quot;given&quot;:&quot;Jan&quot;,&quot;parse-names&quot;:false,&quot;dropping-particle&quot;:&quot;&quot;,&quot;non-dropping-particle&quot;:&quot;&quot;},{&quot;family&quot;:&quot;Hägglund&quot;,&quot;given&quot;:&quot;Martin&quot;,&quot;parse-names&quot;:false,&quot;dropping-particle&quot;:&quot;&quot;,&quot;non-dropping-particle&quot;:&quot;&quot;},{&quot;family&quot;:&quot;Waldén&quot;,&quot;given&quot;:&quot;Markus&quot;,&quot;parse-names&quot;:false,&quot;dropping-particle&quot;:&quot;&quot;,&quot;non-dropping-particle&quot;:&quot;&quot;}],&quot;container-title&quot;:&quot;https://doi.org/10.1177/0363546510395879&quot;,&quot;accessed&quot;:{&quot;date-parts&quot;:[[2022,12,18]]},&quot;DOI&quot;:&quot;10.1177/0363546510395879&quot;,&quot;ISSN&quot;:&quot;03635465&quot;,&quot;PMID&quot;:&quot;21335353&quot;,&quot;URL&quot;:&quot;https://journals.sagepub.com/doi/10.1177/0363546510395879&quot;,&quot;issued&quot;:{&quot;date-parts&quot;:[[2011,2,18]]},&quot;page&quot;:&quot;1226-1232&quot;,&quot;abstract&quot;:&quot;Background: Muscle injuries constitute a large percentage of all injuries in football.Purpose: To investigate the incidence and nature of muscle injuries in male professional footballers.Study Desi...&quot;,&quot;publisher&quot;:&quot;SAGE PublicationsSage CA: Los Angeles, CA&quot;,&quot;issue&quot;:&quot;6&quot;,&quot;volume&quot;:&quot;39&quot;,&quot;container-title-short&quot;:&quot;&quot;},&quot;isTemporary&quot;:false}]},{&quot;citationID&quot;:&quot;MENDELEY_CITATION_5d5fb936-8790-4446-a84a-e13a51c3535c&quot;,&quot;properties&quot;:{&quot;noteIndex&quot;:0},&quot;isEdited&quot;:false,&quot;manualOverride&quot;:{&quot;isManuallyOverridden&quot;:true,&quot;citeprocText&quot;:&quot;(Delang et al., 2024)&quot;,&quot;manualOverrideText&quot;:&quot;(Delang et al, 2024)&quot;},&quot;citationTag&quot;:&quot;MENDELEY_CITATION_v3_eyJjaXRhdGlvbklEIjoiTUVOREVMRVlfQ0lUQVRJT05fNWQ1ZmI5MzYtODc5MC00NDQ2LWE4NGEtZTEzYTUxYzM1MzVjIiwicHJvcGVydGllcyI6eyJub3RlSW5kZXgiOjB9LCJpc0VkaXRlZCI6ZmFsc2UsIm1hbnVhbE92ZXJyaWRlIjp7ImlzTWFudWFsbHlPdmVycmlkZGVuIjp0cnVlLCJjaXRlcHJvY1RleHQiOiIoRGVsYW5nIGV0IGFsLiwgMjAyNCkiLCJtYW51YWxPdmVycmlkZVRleHQiOiIoRGVsYW5nIGV0IGFsLCAyMDI0KSJ9LCJjaXRhdGlvbkl0ZW1zIjpbeyJpZCI6ImQ5OWZkYjNiLTQzM2YtMzk5Ni1iN2M0LWRhMmQyZGUzOGU1YyIsIml0ZW1EYXRhIjp7InR5cGUiOiJhcnRpY2xlLWpvdXJuYWwiLCJpZCI6ImQ5OWZkYjNiLTQzM2YtMzk5Ni1iN2M0LWRhMmQyZGUzOGU1YyIsInRpdGxlIjoiSW1wbGVtZW50aW5nIHRoZSBDb3BlbmhhZ2VuIEFkZHVjdG9yIEV4ZXJjaXNlIGFuZCBOb3JkaWMgSGFtc3RyaW5nIEV4ZXJjaXNlIGluIFdlc3QgQWZyaWNhbiBBY2FkZW15IFNvY2NlciBQbGF5ZXJzOiBBbiBJbnRlcnZlbnRpb24gU3R1ZHkiLCJhdXRob3IiOlt7ImZhbWlseSI6IkRlbGFuZyIsImdpdmVuIjoiTWF0dGhldyBELiIsInBhcnNlLW5hbWVzIjpmYWxzZSwiZHJvcHBpbmctcGFydGljbGUiOiIiLCJub24tZHJvcHBpbmctcGFydGljbGUiOiIifSx7ImZhbWlseSI6IklzaMO4aSIsImdpdmVuIjoiTGFzc2UiLCJwYXJzZS1uYW1lcyI6ZmFsc2UsImRyb3BwaW5nLXBhcnRpY2xlIjoiIiwibm9uLWRyb3BwaW5nLXBhcnRpY2xlIjoiIn0seyJmYW1pbHkiOiJIb2xlIiwiZ2l2ZW4iOiJNYXJlbiBOaWVsc2VuIiwicGFyc2UtbmFtZXMiOmZhbHNlLCJkcm9wcGluZy1wYXJ0aWNsZSI6IiIsIm5vbi1kcm9wcGluZy1wYXJ0aWNsZSI6IiJ9LHsiZmFtaWx5IjoiV2lsc29uIiwiZ2l2ZW4iOiJQcmluY2UiLCJwYXJzZS1uYW1lcyI6ZmFsc2UsImRyb3BwaW5nLXBhcnRpY2xlIjoiIiwibm9uLWRyb3BwaW5nLXBhcnRpY2xlIjoiIn0seyJmYW1pbHkiOiJTZWdiZWZpYSIsImdpdmVuIjoiTWljaGFlbCIsInBhcnNlLW5hbWVzIjpmYWxzZSwiZHJvcHBpbmctcGFydGljbGUiOiIiLCJub24tZHJvcHBpbmctcGFydGljbGUiOiIifSx7ImZhbWlseSI6IlRob3Jib3JnIiwiZ2l2ZW4iOiJLcmlzdGlhbiIsInBhcnNlLW5hbWVzIjpmYWxzZSwiZHJvcHBpbmctcGFydGljbGUiOiIiLCJub24tZHJvcHBpbmctcGFydGljbGUiOiIifV0sImNvbnRhaW5lci10aXRsZSI6IkludGVybmF0aW9uYWwgSm91cm5hbCBvZiBTcG9ydHMgUGh5c2ljYWwgVGhlcmFweSIsImNvbnRhaW5lci10aXRsZS1zaG9ydCI6IkludCBKIFNwb3J0cyBQaHlzIFRoZXIiLCJET0kiOiIxMC4yNjYwMy8wMDFjLjEyMzUxMCIsIklTU04iOiIyMTU5Mjg5NiIsImlzc3VlZCI6eyJkYXRlLXBhcnRzIjpbWzIwMjRdXX0sInBhZ2UiOiIxMTg4LTExOTYiLCJhYnN0cmFjdCI6IkJBQ0tHUk9VTkQgVGhpcyBzdHVkeSBpbXBsZW1lbnRlZCB0aGUgQ29wZW5oYWdlbiBBZGR1Y3RvciBFeGVyY2lzZSAoQ0FFKSBhbmQgTm9yZGljIEhhbXN0cmluZyBFeGVyY2lzZSAoTkhFKSB0byBleGFtaW5lIDEpIHdoZXRoZXIgQ0FFIGFuZCBOSEUgaW50ZXJ2ZW50aW9ucyBhcmUgYXNzb2NpYXRlZCB3aXRoIGFkZHVjdG9yIGFuZCBoYW1zdHJpbmcgc3RyZW5ndGggZ2FpbnMgaW4geW91dGggQWZyaWNhbiBtYWxlIHNvY2NlciBwbGF5ZXJzIGFuZCAyKSB3aGV0aGVyIHN0cmVuZ3RoIGNoYW5nZXMgYWZ0ZXIgYSByZXN0IHBlcmlvZCBhbmQgc2Vjb25kYXJ5IGludGVydmVudGlvbi4gU1RVRFkgREVTSUdOIFByZS1wb3N0IGludGVydmVudGlvbiBzdHVkeS4gTUVUSE9EUyBGb3J0eS1mb3VyIEFmcmljYW4gZWxpdGUgbWFsZSBhY2FkZW15IHBsYXllcnMgKGFnZSAxNC43wrExLjUgWzEyLTE4XSB5ZWFycykgcGFydGljaXBhdGVkIGluIHR3aWNlIHdlZWtseSBDQUUgYW5kIE5IRSBpbnRlcnZlbnRpb25zIGZvciA4LWFuZCAxMC13ZWVrIHBlcmlvZHMgc2VwYXJhdGVkIGJ5IGEgNC13ZWVrIHJlc3QuIExvbmcgbGV2ZXIgYWRkdWN0b3Igc3F1ZWV6ZSBzdHJlbmd0aCBhbmQgcHJvbmUgaXNvbWV0cmljIGhhbXN0cmluZyBzdHJlbmd0aCB3ZXJlIG1lYXN1cmVkIHdpdGggbWl4ZWQtZWZmZWN0cyBsaW5lYXIgcmVncmVzc2lvbiBtb2RlbHMgdG8gb2JzZXJ2ZSBzdHJlbmd0aCBjaGFuZ2VzIG92ZXIgdGltZS4gUkVTVUxUUyBOaW5ldHktc2l4IGFuZCA5NSUgb2YgQ0FFIGFuZCBOSEUgc2Vzc2lvbnMgd2VyZSBjb21wbGV0ZWQgaW4gZWFjaCBpbnRlcnZlbnRpb24sIHdpdGggbm8gYWR2ZXJzZSBldmVudHMgcmVsYXRlZCB0byB0aGUgZXhlY3V0aW9uIG9mIHRoZSBleGVyY2lzZXMuIEFkZHVjdG9yIHNxdWVlemUgc3RyZW5ndGggaW5jcmVhc2VkIGR1cmluZyB0aGUgZmlyc3QgaW50ZXJ2ZW50aW9uIChiYXNlbGluZSAzLjIzIFsyLjk5LTMuNDddIE4va2csIHBvc3QtaW50ZXJ2ZW50aW9uIDMuNTMgWzMuMzAtMy43Nl0gTi9rZywgcD0wLjkxMSkgYW5kIHdhcyBtYWludGFpbmVkIGZvbGxvd2luZyB0aGUgcmVzdCBwZXJpb2QgKDMuNTIgWzMuMjctMy43Nl0gTi9rZywgcD0wLjk5OSkgYW5kIHNlY29uZCBpbnRlcnZlbnRpb24gKDMuNjAgWzMuMzUtMy44NF0gTi9rZywgcD0wLjAwMikuIEhhbXN0cmluZyBzdHJlbmd0aCBpbXByb3ZlZCBkdXJpbmcgdGhlIGZpcnN0IGludGVydmVudGlvbiAoYmFzZWxpbmUgNC45NSBbNC40Mi01LjQ5XSBOLyBrZywgcG9zdC1pbnRlcnZlbnRpb24gNS40OCBbNC45NS02LjAyXSBOL2tnLCBwPDAuMDAxKSwgZGVjcmVhc2VkIHRvIGJhc2VsaW5lIGR1cmluZyB0aGUgcmVzdCBwZXJpb2QgKDQuOTggWzQuNDQtNS41M10gTi9rZywgcD0wLjk5NiksIGFuZCBkaWQgbm90IGltcHJvdmUgZHVyaW5nIHRoZSBzZWNvbmQgaW50ZXJ2ZW50aW9uICg1LjAxIFs0LjQ2LTUuNTVdIE4va2csIHA9MC45NzgpLiBDT05DTFVTSU9OIENBRSBhbmQgTkhFIGludGVydmVudGlvbnMgY2FuIGJlIGltcGxlbWVudGVkIGF0IGFuIGVsaXRlIEFmcmljYW4gYWNhZGVteSB3aXRoIGhpZ2ggY29tcGxpYW5jZS4gQWRkdWN0b3IgYW5kIGhhbXN0cmluZyBzdHJlbmd0aCBpbXByb3ZlZCBpbiB0aGUgZmlyc3QgaW50ZXJ2ZW50aW9uLCB3aXRoIG5vIGZ1cnRoZXIgaW1wcm92ZW1lbnRzIGluIHRoZSBzZWNvbmQgaW50ZXJ2ZW50aW9uLiBTZWNvbmRhcnkgaW50ZXJ2ZW50aW9ucyB0aGVyZWZvcmUgc2hvdWxkIGluY2x1ZGUgaGlnaGVyIGV4ZXJjaXNlIHZvbHVtZSBvciBsb2FkIHRvIGltcHJvdmUgbG9uZ2l0dWRpbmFsIGFkZHVjdG9yIGFuZCBoYW1zdHJpbmcgc3RyZW5ndGguIiwicHVibGlzaGVyIjoiTm9ydGggQW1lcmljYW4gU3BvcnRzIE1lZGljaW5lIEluc3RpdHV0ZSIsInZvbHVtZSI6IjE5In0sImlzVGVtcG9yYXJ5IjpmYWxzZX1dfQ==&quot;,&quot;citationItems&quot;:[{&quot;id&quot;:&quot;d99fdb3b-433f-3996-b7c4-da2d2de38e5c&quot;,&quot;itemData&quot;:{&quot;type&quot;:&quot;article-journal&quot;,&quot;id&quot;:&quot;d99fdb3b-433f-3996-b7c4-da2d2de38e5c&quot;,&quot;title&quot;:&quot;Implementing the Copenhagen Adductor Exercise and Nordic Hamstring Exercise in West African Academy Soccer Players: An Intervention Study&quot;,&quot;author&quot;:[{&quot;family&quot;:&quot;Delang&quot;,&quot;given&quot;:&quot;Matthew D.&quot;,&quot;parse-names&quot;:false,&quot;dropping-particle&quot;:&quot;&quot;,&quot;non-dropping-particle&quot;:&quot;&quot;},{&quot;family&quot;:&quot;Ishøi&quot;,&quot;given&quot;:&quot;Lasse&quot;,&quot;parse-names&quot;:false,&quot;dropping-particle&quot;:&quot;&quot;,&quot;non-dropping-particle&quot;:&quot;&quot;},{&quot;family&quot;:&quot;Hole&quot;,&quot;given&quot;:&quot;Maren Nielsen&quot;,&quot;parse-names&quot;:false,&quot;dropping-particle&quot;:&quot;&quot;,&quot;non-dropping-particle&quot;:&quot;&quot;},{&quot;family&quot;:&quot;Wilson&quot;,&quot;given&quot;:&quot;Prince&quot;,&quot;parse-names&quot;:false,&quot;dropping-particle&quot;:&quot;&quot;,&quot;non-dropping-particle&quot;:&quot;&quot;},{&quot;family&quot;:&quot;Segbefia&quot;,&quot;given&quot;:&quot;Michael&quot;,&quot;parse-names&quot;:false,&quot;dropping-particle&quot;:&quot;&quot;,&quot;non-dropping-particle&quot;:&quot;&quot;},{&quot;family&quot;:&quot;Thorborg&quot;,&quot;given&quot;:&quot;Kristian&quot;,&quot;parse-names&quot;:false,&quot;dropping-particle&quot;:&quot;&quot;,&quot;non-dropping-particle&quot;:&quot;&quot;}],&quot;container-title&quot;:&quot;International Journal of Sports Physical Therapy&quot;,&quot;container-title-short&quot;:&quot;Int J Sports Phys Ther&quot;,&quot;DOI&quot;:&quot;10.26603/001c.123510&quot;,&quot;ISSN&quot;:&quot;21592896&quot;,&quot;issued&quot;:{&quot;date-parts&quot;:[[2024]]},&quot;page&quot;:&quot;1188-1196&quot;,&quot;abstract&quot;:&quot;BACKGROUND This study implemented the Copenhagen Adductor Exercise (CAE) and Nordic Hamstring Exercise (NHE) to examine 1) whether CAE and NHE interventions are associated with adductor and hamstring strength gains in youth African male soccer players and 2) whether strength changes after a rest period and secondary intervention. STUDY DESIGN Pre-post intervention study. METHODS Forty-four African elite male academy players (age 14.7±1.5 [12-18] years) participated in twice weekly CAE and NHE interventions for 8-and 10-week periods separated by a 4-week rest. Long lever adductor squeeze strength and prone isometric hamstring strength were measured with mixed-effects linear regression models to observe strength changes over time. RESULTS Ninety-six and 95% of CAE and NHE sessions were completed in each intervention, with no adverse events related to the execution of the exercises. Adductor squeeze strength increased during the first intervention (baseline 3.23 [2.99-3.47] N/kg, post-intervention 3.53 [3.30-3.76] N/kg, p=0.911) and was maintained following the rest period (3.52 [3.27-3.76] N/kg, p=0.999) and second intervention (3.60 [3.35-3.84] N/kg, p=0.002). Hamstring strength improved during the first intervention (baseline 4.95 [4.42-5.49] N/ kg, post-intervention 5.48 [4.95-6.02] N/kg, p&lt;0.001), decreased to baseline during the rest period (4.98 [4.44-5.53] N/kg, p=0.996), and did not improve during the second intervention (5.01 [4.46-5.55] N/kg, p=0.978). CONCLUSION CAE and NHE interventions can be implemented at an elite African academy with high compliance. Adductor and hamstring strength improved in the first intervention, with no further improvements in the second intervention. Secondary interventions therefore should include higher exercise volume or load to improve longitudinal adductor and hamstring strength.&quot;,&quot;publisher&quot;:&quot;North American Sports Medicine Institute&quot;,&quot;volume&quot;:&quot;19&quot;},&quot;isTemporary&quot;:false}]},{&quot;citationID&quot;:&quot;MENDELEY_CITATION_787fe4f9-b5ec-4c94-a8d5-1f7f61c238f1&quot;,&quot;properties&quot;:{&quot;noteIndex&quot;:0},&quot;isEdited&quot;:false,&quot;manualOverride&quot;:{&quot;isManuallyOverridden&quot;:true,&quot;citeprocText&quot;:&quot;(Contreras-Díaz et al., 2023)&quot;,&quot;manualOverrideText&quot;:&quot;(Contreras-Díaz et al, 2023)&quot;},&quot;citationTag&quot;:&quot;MENDELEY_CITATION_v3_eyJjaXRhdGlvbklEIjoiTUVOREVMRVlfQ0lUQVRJT05fNzg3ZmU0ZjktYjVlYy00Yzk0LWE4ZDUtMWY3ZjYxYzIzOGYxIiwicHJvcGVydGllcyI6eyJub3RlSW5kZXgiOjB9LCJpc0VkaXRlZCI6ZmFsc2UsIm1hbnVhbE92ZXJyaWRlIjp7ImlzTWFudWFsbHlPdmVycmlkZGVuIjp0cnVlLCJjaXRlcHJvY1RleHQiOiIoQ29udHJlcmFzLUTDrWF6IGV0IGFsLiwgMjAyMykiLCJtYW51YWxPdmVycmlkZVRleHQiOiIoQ29udHJlcmFzLUTDrWF6IGV0IGFsLCAyMDIzKSJ9LCJjaXRhdGlvbkl0ZW1zIjpbeyJpZCI6IjU4NjM3ZWVjLWZmZGUtMzc3MS04ODJmLWU4ZDg5ZTg1NTQwMCIsIml0ZW1EYXRhIjp7InR5cGUiOiJhcnRpY2xlLWpvdXJuYWwiLCJpZCI6IjU4NjM3ZWVjLWZmZGUtMzc3MS04ODJmLWU4ZDg5ZTg1NTQwMCIsInRpdGxlIjoiRHluYW1vbWV0cmljIFN0cmVuZ3RoIFByb2ZpbGUgb2YgSGlwIE11c2NsZXMgaW4gWW91dGggU29jY2VyIFBsYXllcnMiLCJhdXRob3IiOlt7ImZhbWlseSI6IkNvbnRyZXJhcy1Ew61heiIsImdpdmVuIjoiR3VpZG8iLCJwYXJzZS1uYW1lcyI6ZmFsc2UsImRyb3BwaW5nLXBhcnRpY2xlIjoiIiwibm9uLWRyb3BwaW5nLXBhcnRpY2xlIjoiIn0seyJmYW1pbHkiOiJDaGlyb3NhLVLDrW9zIiwiZ2l2ZW4iOiJMdWlzIEphdmllciIsInBhcnNlLW5hbWVzIjpmYWxzZSwiZHJvcHBpbmctcGFydGljbGUiOiIiLCJub24tZHJvcHBpbmctcGFydGljbGUiOiIifSx7ImZhbWlseSI6IkNoaXJvc2EtUsOtb3MiLCJnaXZlbiI6IklnbmFjaW8iLCJwYXJzZS1uYW1lcyI6ZmFsc2UsImRyb3BwaW5nLXBhcnRpY2xlIjoiIiwibm9uLWRyb3BwaW5nLXBhcnRpY2xlIjoiIn0seyJmYW1pbHkiOiJSaWVnby1SdWl6IiwiZ2l2ZW4iOiJBbnRvbmlvIiwicGFyc2UtbmFtZXMiOmZhbHNlLCJkcm9wcGluZy1wYXJ0aWNsZSI6IiIsIm5vbi1kcm9wcGluZy1wYXJ0aWNsZSI6IiJ9LHsiZmFtaWx5IjoiSW50ZWxhbmdlbG8iLCJnaXZlbiI6Ikxlb25hcmRvIiwicGFyc2UtbmFtZXMiOmZhbHNlLCJkcm9wcGluZy1wYXJ0aWNsZSI6IiIsIm5vbi1kcm9wcGluZy1wYXJ0aWNsZSI6IiJ9LHsiZmFtaWx5IjoiVHVlc3RhLVJvYSIsImdpdmVuIjoiTWFyY2VsbyIsInBhcnNlLW5hbWVzIjpmYWxzZSwiZHJvcHBpbmctcGFydGljbGUiOiIiLCJub24tZHJvcHBpbmctcGFydGljbGUiOiIifSx7ImZhbWlseSI6Ik1vcmFsZXMtWsO6w7FpZ2EiLCJnaXZlbiI6IkpvcmdlIiwicGFyc2UtbmFtZXMiOmZhbHNlLCJkcm9wcGluZy1wYXJ0aWNsZSI6IiIsIm5vbi1kcm9wcGluZy1wYXJ0aWNsZSI6IiJ9LHsiZmFtaWx5IjoiSmVyZXotTWF5b3JnYSIsImdpdmVuIjoiRGFuaWVs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yMDAyMTI5MSIsIklTU04iOiIxNjYwNDYwMSIsIlBNSUQiOiIzNjY3NDA1MyIsImlzc3VlZCI6eyJkYXRlLXBhcnRzIjpbWzIwMjMsMV1dfSwiYWJzdHJhY3QiOiJCYWNrZ3JvdW5kOiBTb2NjZXIgaXMgdGhlIG1vc3Qgd2lkZWx5IHByYWN0aWNlZCBzcG9ydCBpbiB0aGUgd29ybGQsIGRlbWFuZGluZyBoaWdoLXNwZWVkIGFjdGl2aXRpZXMgc3VjaCBhcyBqdW1wcywgc3ByaW50cyBhbmQgY2hhbmdlcyBvZiBkaXJlY3Rpb24uIFRoZXJlZm9yZSwgaGF2aW5nIG9wdGltYWwgbGV2ZWxzIG9mIG11c2NsZSBzdHJlbmd0aCBpbXByb3ZlcyBwZXJmb3JtYW5jZSBhbmQgcmVkdWNlcyB0aGUgaW5qdXJ5IHJhdGUuIE9iamVjdGl2ZXM6IFRoZSBvYmplY3RpdmVzIG9mIG91ciBzdHVkeSB3ZXJlIChpKSB0byBkZXRlcm1pbmUgdGhlIGR5bmFtb21ldHJpYyBwcm9maWxlIG9mIGhpcCBtdXNjbGUgc3RyZW5ndGggaW4geW91bmcgc29jY2VyIHBsYXllcnMgYnkgcG9zaXRpb24sIGV2YWx1YXRlZCBhdCBkaWZmZXJlbnQgaXNva2luZXRpYyBzcGVlZHMsIChpaSkgdG8gZGVzY3JpYmUgdGhlIGNvbnZlbnRpb25hbCBhbmQgZnVuY3Rpb25hbCB1bmlsYXRlcmFsIG11c2NsZSBzdHJlbmd0aCByYXRpb3MsIChpaWkpIHRvIGFuYWx5emUgdGhlIGJpbGF0ZXJhbCBiYWxhbmNlLiBNZXRob2RzOiBUaGlydHktc2V2ZW4gbWFsZSBzb2NjZXIgcGxheWVycyAoYWdlIDE3LjAyIMKxIDAuOTIgeWVhcnMpIHBhcnRpY2lwYXRlZCBpbiB0aGUgc3R1ZHkuIFN0cmVuZ3RoIGFzc2Vzc21lbnQgd2FzIHBlcmZvcm1lZCB3aXRoIGEgZnVuY3Rpb25hbCBlbGVjdHJvbWVjaGFuaWNhbCBkeW5hbW9tZXRlciwgYW5kIGNvbmNlbnRyaWMgYW5kIGVjY2VudHJpYyBzdHJlbmd0aCBvZiBhYmR1Y3RvcnMsIGFkZHVjdG9ycywgZXh0ZW5zb3JzIGFuZCBoaXAgZmxleG9ycyB3ZXJlIG1lYXN1cmVkIGJpbGF0ZXJhbGx5IGF0IDAuNSBtL3MgYW5kIDEgbS9zLiBSZXN1bHRzOiBGb3IgZWNjZW50cmljIHJpZ2h0IGhpcCBhYmR1Y3Rpb24gYXQgMC41IG0vcywgZGVmZW5kZXJzIGFyZSBzaWduaWZpY2FudGx5IHN0cm9uZ2VyIHRoYW4gbWlkZmllbGRlcnMgKHAgPSAwLjAxMykgYW5kIHN0cm9uZ2VyIHRoYW4gZm9yd2FyZHMgKHAgPSAwLjE0MCkuIEZvciBlY2NlbnRyaWMgcmlnaHQgaGlwIGFkZHVjdGlvbiBhdCAwLjUgbS9zLCBkZWZlbmRlcnMgYXJlIHNpZ25pZmljYW50bHkgc3Ryb25nZXIgdGhhbiBtaWRmaWVsZGVycyAocCA9IDAuMDA1KSBhbmQgc3Ryb25nZXIgdGhhbiBmb3J3YXJkcyAocCA9IDAuMjUzKSwgYXMgZm9yIGVjY2VudHJpYyByaWdodCBoaXAgYWRkdWN0aW9uIGF0IDEgbS9zLCBkZWZlbmRlcnMgYXJlIHNpZ25pZmljYW50bHkgc3Ryb25nZXIgdGhhbiBtaWRmaWVsZGVycyAocCA9IDAuMDE0KSBhbmQgc3Ryb25nZXIgdGhhbiBmb3J3YXJkcyAocCA9IDAuMDg0KS4gVGhlcmUgaXMgYSBzaWduaWZpY2FudCBlZmZlY3QgZm9yIHRoZSBjb252ZW50aW9uYWwgc3RyZW5ndGggcmF0aW8gb2YgbGVmdCBhYmR1Y3Rpb24vYWRkdWN0aW9uIGF0IDEgbS9zLiBUaGUgY29udmVudGlvbmFsIHN0cmVuZ3RoIHJhdGlvIG9mIGZvcndhcmRzIGlzIHNpZ25pZmljYW50bHkgaGlnaGVyIHRoYW4gdGhhdCBvZiBkZWZlbmRlcnMgKHAgPSAwLjA0NSkgYW5kIGhpZ2hlciB0aGFuIHRoYXQgb2YgbWlkZmllbGRlcnMgKHAgPSAwLjE1MikuIENvbmNsdXNpb25zOiBDb25jZW50cmljIGFuZCBlY2NlbnRyaWMgaGlwIHN0cmVuZ3RoIHZhbHVlcyBkaWZmZXIgYWNjb3JkaW5nIHRvIHBsYXlpbmcgcG9zaXRpb24uIiwicHVibGlzaGVyIjoiTURQSSIsInZvbHVtZSI6IjIwIn0sImlzVGVtcG9yYXJ5IjpmYWxzZX1dfQ==&quot;,&quot;citationItems&quot;:[{&quot;id&quot;:&quot;58637eec-ffde-3771-882f-e8d89e855400&quot;,&quot;itemData&quot;:{&quot;type&quot;:&quot;article-journal&quot;,&quot;id&quot;:&quot;58637eec-ffde-3771-882f-e8d89e855400&quot;,&quot;title&quot;:&quot;Dynamometric Strength Profile of Hip Muscles in Youth Soccer Players&quot;,&quot;author&quot;:[{&quot;family&quot;:&quot;Contreras-Díaz&quot;,&quot;given&quot;:&quot;Guido&quot;,&quot;parse-names&quot;:false,&quot;dropping-particle&quot;:&quot;&quot;,&quot;non-dropping-particle&quot;:&quot;&quot;},{&quot;family&quot;:&quot;Chirosa-Ríos&quot;,&quot;given&quot;:&quot;Luis Javier&quot;,&quot;parse-names&quot;:false,&quot;dropping-particle&quot;:&quot;&quot;,&quot;non-dropping-particle&quot;:&quot;&quot;},{&quot;family&quot;:&quot;Chirosa-Ríos&quot;,&quot;given&quot;:&quot;Ignacio&quot;,&quot;parse-names&quot;:false,&quot;dropping-particle&quot;:&quot;&quot;,&quot;non-dropping-particle&quot;:&quot;&quot;},{&quot;family&quot;:&quot;Riego-Ruiz&quot;,&quot;given&quot;:&quot;Antonio&quot;,&quot;parse-names&quot;:false,&quot;dropping-particle&quot;:&quot;&quot;,&quot;non-dropping-particle&quot;:&quot;&quot;},{&quot;family&quot;:&quot;Intelangelo&quot;,&quot;given&quot;:&quot;Leonardo&quot;,&quot;parse-names&quot;:false,&quot;dropping-particle&quot;:&quot;&quot;,&quot;non-dropping-particle&quot;:&quot;&quot;},{&quot;family&quot;:&quot;Tuesta-Roa&quot;,&quot;given&quot;:&quot;Marcelo&quot;,&quot;parse-names&quot;:false,&quot;dropping-particle&quot;:&quot;&quot;,&quot;non-dropping-particle&quot;:&quot;&quot;},{&quot;family&quot;:&quot;Morales-Zúñiga&quot;,&quot;given&quot;:&quot;Jorge&quot;,&quot;parse-names&quot;:false,&quot;dropping-particle&quot;:&quot;&quot;,&quot;non-dropping-particle&quot;:&quot;&quot;},{&quot;family&quot;:&quot;Jerez-Mayorga&quot;,&quot;given&quot;:&quot;Daniel&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20021291&quot;,&quot;ISSN&quot;:&quot;16604601&quot;,&quot;PMID&quot;:&quot;36674053&quot;,&quot;issued&quot;:{&quot;date-parts&quot;:[[2023,1]]},&quot;abstract&quot;:&quot;Background: Soccer is the most widely practiced sport in the world, demanding high-speed activities such as jumps, sprints and changes of direction. Therefore, having optimal levels of muscle strength improves performance and reduces the injury rate. Objectives: The objectives of our study were (i) to determine the dynamometric profile of hip muscle strength in young soccer players by position, evaluated at different isokinetic speeds, (ii) to describe the conventional and functional unilateral muscle strength ratios, (iii) to analyze the bilateral balance. Methods: Thirty-seven male soccer players (age 17.02 ± 0.92 years) participated in the study. Strength assessment was performed with a functional electromechanical dynamometer, and concentric and eccentric strength of abductors, adductors, extensors and hip flexors were measured bilaterally at 0.5 m/s and 1 m/s. Results: For eccentric right hip abduction at 0.5 m/s, defenders are significantly stronger than midfielders (p = 0.013) and stronger than forwards (p = 0.140). For eccentric right hip adduction at 0.5 m/s, defenders are significantly stronger than midfielders (p = 0.005) and stronger than forwards (p = 0.253), as for eccentric right hip adduction at 1 m/s, defenders are significantly stronger than midfielders (p = 0.014) and stronger than forwards (p = 0.084). There is a significant effect for the conventional strength ratio of left abduction/adduction at 1 m/s. The conventional strength ratio of forwards is significantly higher than that of defenders (p = 0.045) and higher than that of midfielders (p = 0.152). Conclusions: Concentric and eccentric hip strength values differ according to playing position.&quot;,&quot;publisher&quot;:&quot;MDPI&quot;,&quot;volume&quot;:&quot;20&quot;},&quot;isTemporary&quot;:false}]},{&quot;citationID&quot;:&quot;MENDELEY_CITATION_b4085ecc-6e07-4d0b-bf45-099cfd556a7f&quot;,&quot;properties&quot;:{&quot;noteIndex&quot;:0},&quot;isEdited&quot;:false,&quot;manualOverride&quot;:{&quot;isManuallyOverridden&quot;:true,&quot;citeprocText&quot;:&quot;(Wollin et al., 2018)&quot;,&quot;manualOverrideText&quot;:&quot;(Wollin et al, 2018)&quot;},&quot;citationTag&quot;:&quot;MENDELEY_CITATION_v3_eyJjaXRhdGlvbklEIjoiTUVOREVMRVlfQ0lUQVRJT05fYjQwODVlY2MtNmUwNy00ZDBiLWJmNDUtMDk5Y2ZkNTU2YTdmIiwicHJvcGVydGllcyI6eyJub3RlSW5kZXgiOjB9LCJpc0VkaXRlZCI6ZmFsc2UsIm1hbnVhbE92ZXJyaWRlIjp7ImlzTWFudWFsbHlPdmVycmlkZGVuIjp0cnVlLCJjaXRlcHJvY1RleHQiOiIoV29sbGluIGV0IGFsLiwgMjAxOCkiLCJtYW51YWxPdmVycmlkZVRleHQiOiIoV29sbGluIGV0IGFsLCAyMDE4KSJ9LCJjaXRhdGlvbkl0ZW1zIjpbeyJpZCI6ImIzOWQ4ZTAyLTIyZTEtM2YwZC1hYjgzLTk4MGJkOGQ1YjA2NSIsIml0ZW1EYXRhIjp7InR5cGUiOiJhcnRpY2xlLWpvdXJuYWwiLCJpZCI6ImIzOWQ4ZTAyLTIyZTEtM2YwZC1hYjgzLTk4MGJkOGQ1YjA2NSIsInRpdGxlIjoiVGhlIGVmZmVjdHMgb2YgZm9vdGJhbGwgbWF0Y2ggY29uZ2VzdGlvbiBpbiBhbiBpbnRlcm5hdGlvbmFsIHRvdXJuYW1lbnQgb24gaGlwIGFkZHVjdG9yIHNxdWVlemUgc3RyZW5ndGggYW5kIHBhaW4gaW4gZWxpdGUgeW91dGggcGxheWVycyIsImF1dGhvciI6W3siZmFtaWx5IjoiV29sbGluIiwiZ2l2ZW4iOiJNYXJ0aW4iLCJwYXJzZS1uYW1lcyI6ZmFsc2UsImRyb3BwaW5nLXBhcnRpY2xlIjoiIiwibm9uLWRyb3BwaW5nLXBhcnRpY2xlIjoiIn0seyJmYW1pbHkiOiJQaXp6YXJpIiwiZ2l2ZW4iOiJUYW5pYSIsInBhcnNlLW5hbWVzIjpmYWxzZSwiZHJvcHBpbmctcGFydGljbGUiOiIiLCJub24tZHJvcHBpbmctcGFydGljbGUiOiIifSx7ImZhbWlseSI6IlNwYWdub2xvIiwiZ2l2ZW4iOiJLYW5lIiwicGFyc2UtbmFtZXMiOmZhbHNlLCJkcm9wcGluZy1wYXJ0aWNsZSI6IiIsIm5vbi1kcm9wcGluZy1wYXJ0aWNsZSI6IiJ9LHsiZmFtaWx5IjoiV2VsdmFlcnQiLCJnaXZlbiI6Ik1hcmlqa2UiLCJwYXJzZS1uYW1lcyI6ZmFsc2UsImRyb3BwaW5nLXBhcnRpY2xlIjoiIiwibm9uLWRyb3BwaW5nLXBhcnRpY2xlIjoiIn0seyJmYW1pbHkiOiJUaG9yYm9yZyIsImdpdmVuIjoiS3Jpc3RpYW4iLCJwYXJzZS1uYW1lcyI6ZmFsc2UsImRyb3BwaW5nLXBhcnRpY2xlIjoiIiwibm9uLWRyb3BwaW5nLXBhcnRpY2xlIjoiIn1dLCJjb250YWluZXItdGl0bGUiOiJKb3VybmFsIG9mIFNwb3J0cyBTY2llbmNlcyIsImNvbnRhaW5lci10aXRsZS1zaG9ydCI6IkogU3BvcnRzIFNjaSIsIkRPSSI6IjEwLjEwODAvMDI2NDA0MTQuMjAxNy4xMzYzNDUyIiwiSVNTTiI6IjE0NjY0NDdYIiwiUE1JRCI6IjI4NzcwNjYxIiwiaXNzdWVkIjp7ImRhdGUtcGFydHMiOltbMjAxOCw1XV19LCJwYWdlIjoiMTE2Ny0xMTcyIiwiYWJzdHJhY3QiOiJUaGUgcHVycG9zZSBvZiB0aGlzIHN0dWR5IHdhcyB0byBpbnZlc3RpZ2F0ZSB0aGUgZWZmZWN0IG9mIGEgY29uZ2VzdGVkIGludGVybmF0aW9uYWwgdG91cm5hbWVudCBtYXRjaCBzY2hlZHVsZSBvbiBhZGR1Y3RvciBzdHJlbmd0aCBhbmQgcGFpbiBpbiBlbGl0ZSB5b3V0aCBmb290YmFsbCBwbGF5ZXJzLiBUd2VudHktdHdvIG1hbGUgcGxheWVycyAoYWdlOiAxNS41M8KgwrHCoDAuNDjCoHllYXJzLCBoZWlnaHQ6IDE3NC44N8KgwrHCoDcuNTnCoGNtLCB3ZWlnaHQ6IDY3LjQ1wqDCscKgNy40MMKga2cpIHdlcmUgaW5jbHVkZWQuIFRoZSA1LXNlY29uZCBhZGR1Y3RvciBzcXVlZXplIHN0cmVuZ3RoIHdhcyBjYXB0dXJlZCBkYWlseSB1c2luZyBhIGhhbmQtaGVsZCBkeW5hbW9tZXRlciBkdXJpbmcgYSA3LWdhbWUgaW50ZXJuYXRpb25hbCB0b3VybmFtZW50LiBQYWluIGR1cmluZyB0aGUgc3F1ZWV6ZSB0ZXN0IHdhcyByZWNvcmRlZCB1c2luZyBudW1lcmljYWwgcGFpbiByYXRpbmdzICgw4oCTMTApIHRvIHF1YW50aWZ5IGdyb2luIHBhaW4uIFNlc3Npb25hbCByYXRlIG9mIHBlcmNlaXZlZCBleGVydGlvbiAoc1JQRSkgd2FzIGNvbGxlY3RlZCBkdXJpbmcgdGhlIHRvdXJuYW1lbnQuIEFkZHVjdG9yIHN0cmVuZ3RoIGNoYW5nZWQgc2lnbmlmaWNhbnRseSBkdXJpbmcgdGhlIHRvdXJuYW1lbnQgaW4gcmVsYXRpb24gdG8gdGltZSAoRigxNCwyOTQuOTQpwqA9wqAxLjg5LCBwwqA9wqAwLjAyNykgYW5kIGN1bXVsYXRpdmUgc1JQRSAoRigxLDMxNCnCoD3CoDUuNTksIHDCoD3CoDAuMDE5KS4gQ3VtdWxhdGl2ZSBzUlBFIGRpc3BsYXllZCBhIG5lZ2F0aXZlIHJlbGF0aW9uc2hpcCB3aXRoIHN0cmVuZ3RoIChCwqA9wqDiiJIwLjAwOCwgU0XCoD3CoDAuMDAzMiwgOTUlQ0nCoD3CoOKIkjAuMDE0LC0wLjAwMikuIFRoZSByZXN1bHRzIGluZGljYXRlIHRoYXQgZm9yIGV2ZXJ5IDEwMCBtYXRjaCBzUlBFIGFyYml0cmFyeSB1bml0cyB0aGUgc3F1ZWV6ZSBwZWFrIGZvcmNlIHJlZHVjZWQgYnkgMC44Ti4gU2l4dGVlbiAoNzIuNyUpIHBsYXllcnMgZGVtb25zdHJhdGVkIGNsaW5pY2FsbHkgbWVhbmluZ2Z1bCBzdHJlbmd0aCByZWR1Y3Rpb25zICg+MTUlKSBkdXJpbmcgdGhlIHRvdXJuYW1lbnQuIE1hdGNoIGNvbmdlc3Rpb24gaW1wYWN0cyBvbiBoaXAgYWRkdWN0b3Igc3F1ZWV6ZSBzdHJlbmd0aCBpbiBtYWxlIHlvdXRoIGZvb3RiYWxsIHBsYXllcnMuIEEgbmVnYXRpdmUgcmVsYXRpb25zaGlwIGJldHdlZW4gbWF0Y2ggc1JQRSBhbmQgYWRkdWN0b3Igc3RyZW5ndGggZXhpc3RzLiBQbGF5ZXIgbW9uaXRvcmluZyBpbnZvbHZpbmcgdGhlIDUtc2Vjb25kIGFkZHVjdG9yIHNxdWVlemUgdGVzdCBjYW4gYmUgY2FwdHVyZWQgZWZmZWN0aXZlbHkgYW5kIGlzIHN1aXRhYmxlIHRvIGluY2x1ZGUgYXMgcGFydCBvZiBzZWNvbmRhcnkgaW5qdXJ5IHByZXZlbnRpb24gZHVyaW5nIG9yIGltbWVkaWF0ZWx5IGFmdGVyIGEgY29uZ2VzdGVkIHRvdXJuYW1lbnQuIiwicHVibGlzaGVyIjoiUm91dGxlZGdlIiwidm9sdW1lIjoiMzYifSwiaXNUZW1wb3JhcnkiOmZhbHNlfV19&quot;,&quot;citationItems&quot;:[{&quot;id&quot;:&quot;b39d8e02-22e1-3f0d-ab83-980bd8d5b065&quot;,&quot;itemData&quot;:{&quot;type&quot;:&quot;article-journal&quot;,&quot;id&quot;:&quot;b39d8e02-22e1-3f0d-ab83-980bd8d5b065&quot;,&quot;title&quot;:&quot;The effects of football match congestion in an international tournament on hip adductor squeeze strength and pain in elite youth players&quot;,&quot;author&quot;:[{&quot;family&quot;:&quot;Wollin&quot;,&quot;given&quot;:&quot;Martin&quot;,&quot;parse-names&quot;:false,&quot;dropping-particle&quot;:&quot;&quot;,&quot;non-dropping-particle&quot;:&quot;&quot;},{&quot;family&quot;:&quot;Pizzari&quot;,&quot;given&quot;:&quot;Tania&quot;,&quot;parse-names&quot;:false,&quot;dropping-particle&quot;:&quot;&quot;,&quot;non-dropping-particle&quot;:&quot;&quot;},{&quot;family&quot;:&quot;Spagnolo&quot;,&quot;given&quot;:&quot;Kane&quot;,&quot;parse-names&quot;:false,&quot;dropping-particle&quot;:&quot;&quot;,&quot;non-dropping-particle&quot;:&quot;&quot;},{&quot;family&quot;:&quot;Welvaert&quot;,&quot;given&quot;:&quot;Marijke&quot;,&quot;parse-names&quot;:false,&quot;dropping-particle&quot;:&quot;&quot;,&quot;non-dropping-particle&quot;:&quot;&quot;},{&quot;family&quot;:&quot;Thorborg&quot;,&quot;given&quot;:&quot;Kristian&quot;,&quot;parse-names&quot;:false,&quot;dropping-particle&quot;:&quot;&quot;,&quot;non-dropping-particle&quot;:&quot;&quot;}],&quot;container-title&quot;:&quot;Journal of Sports Sciences&quot;,&quot;container-title-short&quot;:&quot;J Sports Sci&quot;,&quot;DOI&quot;:&quot;10.1080/02640414.2017.1363452&quot;,&quot;ISSN&quot;:&quot;1466447X&quot;,&quot;PMID&quot;:&quot;28770661&quot;,&quot;issued&quot;:{&quot;date-parts&quot;:[[2018,5]]},&quot;page&quot;:&quot;1167-1172&quot;,&quot;abstract&quot;:&quot;The purpose of this study was to investigate the effect of a congested international tournament match schedule on adductor strength and pain in elite youth football players. Twenty-two male players (age: 15.53 ± 0.48 years, height: 174.87 ± 7.59 cm, weight: 67.45 ± 7.40 kg) were included. The 5-second adductor squeeze strength was captured daily using a hand-held dynamometer during a 7-game international tournament. Pain during the squeeze test was recorded using numerical pain ratings (0–10) to quantify groin pain. Sessional rate of perceived exertion (sRPE) was collected during the tournament. Adductor strength changed significantly during the tournament in relation to time (F(14,294.94) = 1.89, p = 0.027) and cumulative sRPE (F(1,314) = 5.59, p = 0.019). Cumulative sRPE displayed a negative relationship with strength (B = −0.008, SE = 0.0032, 95%CI = −0.014,-0.002). The results indicate that for every 100 match sRPE arbitrary units the squeeze peak force reduced by 0.8N. Sixteen (72.7%) players demonstrated clinically meaningful strength reductions (&gt;15%) during the tournament. Match congestion impacts on hip adductor squeeze strength in male youth football players. A negative relationship between match sRPE and adductor strength exists. Player monitoring involving the 5-second adductor squeeze test can be captured effectively and is suitable to include as part of secondary injury prevention during or immediately after a congested tournament.&quot;,&quot;publisher&quot;:&quot;Routledge&quot;,&quot;volume&quot;:&quot;36&quot;},&quot;isTemporary&quot;:false}]},{&quot;citationID&quot;:&quot;MENDELEY_CITATION_57994954-23e9-42b8-8b69-619d89b3f988&quot;,&quot;properties&quot;:{&quot;noteIndex&quot;:0},&quot;isEdited&quot;:false,&quot;manualOverride&quot;:{&quot;isManuallyOverridden&quot;:true,&quot;citeprocText&quot;:&quot;(Kolber et al., 2017)&quot;,&quot;manualOverrideText&quot;:&quot;(Kolber et al, 2017)&quot;},&quot;citationTag&quot;:&quot;MENDELEY_CITATION_v3_eyJjaXRhdGlvbklEIjoiTUVOREVMRVlfQ0lUQVRJT05fNTc5OTQ5NTQtMjNlOS00MmI4LThiNjktNjE5ZDg5YjNmOTg4IiwicHJvcGVydGllcyI6eyJub3RlSW5kZXgiOjB9LCJpc0VkaXRlZCI6ZmFsc2UsIm1hbnVhbE92ZXJyaWRlIjp7ImlzTWFudWFsbHlPdmVycmlkZGVuIjp0cnVlLCJjaXRlcHJvY1RleHQiOiIoS29sYmVyIGV0IGFsLiwgMjAxNykiLCJtYW51YWxPdmVycmlkZVRleHQiOiIoS29sYmVyIGV0IGFsLCAyMDE3KSJ9LCJjaXRhdGlvbkl0ZW1zIjpbeyJpZCI6IjE5YzdhODFhLTMzYzgtMzA4NS05NjgxLTUzYTkxMjdkNmI2YyIsIml0ZW1EYXRhIjp7InR5cGUiOiJhcnRpY2xlLWpvdXJuYWwiLCJpZCI6IjE5YzdhODFhLTMzYzgtMzA4NS05NjgxLTUzYTkxMjdkNmI2YyIsInRpdGxlIjoiVGhlIEluZmx1ZW5jZSBvZiBIaXAgTXVzY2xlIEltcGFpcm1lbnRzIG9uIFNxdWF0IFBlcmZvcm1hbmNlIiwiYXV0aG9yIjpbeyJmYW1pbHkiOiJLb2xiZXIiLCJnaXZlbiI6Ik1vcmV5IEouIiwicGFyc2UtbmFtZXMiOmZhbHNlLCJkcm9wcGluZy1wYXJ0aWNsZSI6IiIsIm5vbi1kcm9wcGluZy1wYXJ0aWNsZSI6IiJ9LHsiZmFtaWx5IjoiU3R1bGwiLCJnaXZlbiI6Ikt5bGUgUi4iLCJwYXJzZS1uYW1lcyI6ZmFsc2UsImRyb3BwaW5nLXBhcnRpY2xlIjoiIiwibm9uLWRyb3BwaW5nLXBhcnRpY2xlIjoiIn0seyJmYW1pbHkiOiJDaGVhdGhhbSIsImdpdmVuIjoiU2NvdHQgVy4iLCJwYXJzZS1uYW1lcyI6ZmFsc2UsImRyb3BwaW5nLXBhcnRpY2xlIjoiIiwibm9uLWRyb3BwaW5nLXBhcnRpY2xlIjoiIn0seyJmYW1pbHkiOiJIYW5uZXkiLCJnaXZlbiI6IldpbGxpYW0gSi4iLCJwYXJzZS1uYW1lcyI6ZmFsc2UsImRyb3BwaW5nLXBhcnRpY2xlIjoiIiwibm9uLWRyb3BwaW5nLXBhcnRpY2xlIjoiIn1dLCJjb250YWluZXItdGl0bGUiOiJTdHJlbmd0aCBhbmQgQ29uZGl0aW9uaW5nIEpvdXJuYWwiLCJjb250YWluZXItdGl0bGUtc2hvcnQiOiJTdHJlbmd0aCBDb25kIEoiLCJhY2Nlc3NlZCI6eyJkYXRlLXBhcnRzIjpbWzIwMTksMSwzMF1dfSwiRE9JIjoiMTAuMTUxOS9TU0MuMDAwMDAwMDAwMDAwMDMwNSIsIklTU04iOiIxNTI0LTE2MDIiLCJVUkwiOiJodHRwOi8vSW5zaWdodHMub3ZpZC5jb20vY3Jvc3NyZWY/YW49MDAxMjY1NDgtMjAxNzA2MDAwLTAwMDExIiwiaXNzdWVkIjp7ImRhdGUtcGFydHMiOltbMjAxNyw2XV19LCJwYWdlIjoiNjYtNzMiLCJpc3N1ZSI6IjMiLCJ2b2x1bWUiOiIzOSJ9LCJpc1RlbXBvcmFyeSI6ZmFsc2V9XX0=&quot;,&quot;citationItems&quot;:[{&quot;id&quot;:&quot;19c7a81a-33c8-3085-9681-53a9127d6b6c&quot;,&quot;itemData&quot;:{&quot;type&quot;:&quot;article-journal&quot;,&quot;id&quot;:&quot;19c7a81a-33c8-3085-9681-53a9127d6b6c&quot;,&quot;title&quot;:&quot;The Influence of Hip Muscle Impairments on Squat Performance&quot;,&quot;author&quot;:[{&quot;family&quot;:&quot;Kolber&quot;,&quot;given&quot;:&quot;Morey J.&quot;,&quot;parse-names&quot;:false,&quot;dropping-particle&quot;:&quot;&quot;,&quot;non-dropping-particle&quot;:&quot;&quot;},{&quot;family&quot;:&quot;Stull&quot;,&quot;given&quot;:&quot;Kyle R.&quot;,&quot;parse-names&quot;:false,&quot;dropping-particle&quot;:&quot;&quot;,&quot;non-dropping-particle&quot;:&quot;&quot;},{&quot;family&quot;:&quot;Cheatham&quot;,&quot;given&quot;:&quot;Scott W.&quot;,&quot;parse-names&quot;:false,&quot;dropping-particle&quot;:&quot;&quot;,&quot;non-dropping-particle&quot;:&quot;&quot;},{&quot;family&quot;:&quot;Hanney&quot;,&quot;given&quot;:&quot;William J.&quot;,&quot;parse-names&quot;:false,&quot;dropping-particle&quot;:&quot;&quot;,&quot;non-dropping-particle&quot;:&quot;&quot;}],&quot;container-title&quot;:&quot;Strength and Conditioning Journal&quot;,&quot;container-title-short&quot;:&quot;Strength Cond J&quot;,&quot;accessed&quot;:{&quot;date-parts&quot;:[[2019,1,30]]},&quot;DOI&quot;:&quot;10.1519/SSC.0000000000000305&quot;,&quot;ISSN&quot;:&quot;1524-1602&quot;,&quot;URL&quot;:&quot;http://Insights.ovid.com/crossref?an=00126548-201706000-00011&quot;,&quot;issued&quot;:{&quot;date-parts&quot;:[[2017,6]]},&quot;page&quot;:&quot;66-73&quot;,&quot;issue&quot;:&quot;3&quot;,&quot;volume&quot;:&quot;39&quot;},&quot;isTemporary&quot;:false}]},{&quot;citationID&quot;:&quot;MENDELEY_CITATION_53a62d5c-b5e1-46e4-8a37-880e29b51450&quot;,&quot;properties&quot;:{&quot;noteIndex&quot;:0},&quot;isEdited&quot;:false,&quot;manualOverride&quot;:{&quot;isManuallyOverridden&quot;:false,&quot;citeprocText&quot;:&quot;(Radzak &amp;#38; Stickley, 2020)&quot;,&quot;manualOverrideText&quot;:&quot;&quot;},&quot;citationTag&quot;:&quot;MENDELEY_CITATION_v3_eyJjaXRhdGlvbklEIjoiTUVOREVMRVlfQ0lUQVRJT05fNTNhNjJkNWMtYjVlMS00NmU0LThhMzctODgwZTI5YjUxNDUwIiwicHJvcGVydGllcyI6eyJub3RlSW5kZXgiOjB9LCJpc0VkaXRlZCI6ZmFsc2UsIm1hbnVhbE92ZXJyaWRlIjp7ImlzTWFudWFsbHlPdmVycmlkZGVuIjpmYWxzZSwiY2l0ZXByb2NUZXh0IjoiKFJhZHphayAmIzM4OyBTdGlja2xleSwgMjAyMCkiLCJtYW51YWxPdmVycmlkZVRleHQiOiIifSwiY2l0YXRpb25JdGVtcyI6W3siaWQiOiJkYzM1YWQwZC1hMjFhLTMwMmYtYmIzYS1kZWE5MTU2YmRhOTQiLCJpdGVtRGF0YSI6eyJ0eXBlIjoiYXJ0aWNsZS1qb3VybmFsIiwiaWQiOiJkYzM1YWQwZC1hMjFhLTMwMmYtYmIzYS1kZWE5MTU2YmRhOTQiLCJ0aXRsZSI6IkZhdGlndWUtaW5kdWNlZCBoaXAtYWJkdWN0b3Igd2Vha25lc3MgYW5kIGNoYW5nZXMgaW4gYmlvbWVjaGFuaWNhbCByaXNrIGZhY3RvcnMgZm9yIHJ1bm5pbmctcmVsYXRlZCBpbmp1cmllcyIsImF1dGhvciI6W3siZmFtaWx5IjoiUmFkemFrIiwiZ2l2ZW4iOiJLYXJhIE4uIiwicGFyc2UtbmFtZXMiOmZhbHNlLCJkcm9wcGluZy1wYXJ0aWNsZSI6IiIsIm5vbi1kcm9wcGluZy1wYXJ0aWNsZSI6IiJ9LHsiZmFtaWx5IjoiU3RpY2tsZXkiLCJnaXZlbiI6IkNocmlzdG9waGVyIEQuIiwicGFyc2UtbmFtZXMiOmZhbHNlLCJkcm9wcGluZy1wYXJ0aWNsZSI6IiIsIm5vbi1kcm9wcGluZy1wYXJ0aWNsZSI6IiJ9XSwiY29udGFpbmVyLXRpdGxlIjoiSm91cm5hbCBvZiBBdGhsZXRpYyBUcmFpbmluZyIsImNvbnRhaW5lci10aXRsZS1zaG9ydCI6IkogQXRobCBUcmFpbiIsIkRPSSI6IjEwLjQwODUvMTA2Mi02MDUwLTUzMS0xOSIsIklTU04iOiIxOTM4MTYyWCIsIlBNSUQiOiIzMjk0NjU3NyIsImlzc3VlZCI6eyJkYXRlLXBhcnRzIjpbWzIwMjAsMTJdXX0sInBhZ2UiOiIxMjcwLTEyNzYiLCJhYnN0cmFjdCI6IkNvbnRleHQ6IERlc3BpdGUgb3ZlcmxhcCBiZXR3ZWVuIGhpcC1hYmR1Y3RvciAoSEFCRCkgd2Vha25lc3MgYW5kIGZhdGlndWUtaW5kdWNlZCBjaGFuZ2VzIGluIHJ1bm5pbmcsIHRoZSBpbnRlcmFjdGlvbiBvZiB0aGVzZSB0aGVvcml6ZWQgY29udHJpYnV0b3JzIHRvIHJ1bm5pbmcgaW5qdXJpZXMgaGFzIGJlZW4gdW5kZXJldmFsdWF0ZWQuIE9iamVjdGl2ZTogVG8gYXNzZXNzIHRoZSBlZmZlY3RzIG9mIGEgZmF0aWd1aW5nIHJ1biBvbiBIQUJEIHRvcnF1ZSBhbmQgZXZhbHVhdGUgdGhlIGNvcnJlbGF0aW9uIGJldHdlZW4gSEFCRCB0b3JxdWUgYW5kIHByZXZpb3VzbHkgaWRlbnRpZmllZCBydW5uaW5nLXJlbGF0ZWQgaW5qdXJ5IHBhdGhvbWVjaGFuaWNzIHdoaWxlIHBhcnRpY2lwYW50cyB3ZXJlIHJlc3RlZCBvciBmYXRpZ3VlZC4gRGVzaWduOiBDcm9zc292ZXIgc3R1ZHkuIFNldHRpbmc6IExhYm9yYXRvcnkuIFBhdGllbnRzIG9yIE90aGVyIFBhcnRpY2lwYW50czogQSB0b3RhbCBvZiAzOCBoZWFsdGh5LCBwaHlzaWNhbGx5IGFjdGl2ZSBtYWxlcyAoYWdlPTIxLjYxIMKxIDQuMDIgeWVhcnMsIGhlaWdodD0xLjc4IMKxIDAuMDggbSwgYm9keSBtYXNzID0gNzYuMDAgwrEgMTIuMzkga2cpLiBJbnRlcnZlbnRpb24ocyk6IERhdGEgY29sbGVjdGlvbiBjb25zaXN0ZWQgb2YgcmVzdGVkLXN0YXRlIGNvbGxlY3Rpb24sIGEgZmF0aWd1aW5nIHRyZWFkbWlsbC1ydW4gcHJvdG9jb2wsIGFuZCBmYXRpZ3VlZC1zdGF0ZSBjb2xsZWN0aW9uLiBGb3IgdGhlIEhBQkQgbWVhc3VyZXMsIHNpZGUtbHlpbmcgaGFuZGhlbGRkeW5hbW9tZXRlciBpc29tZXRyaWMgdGVzdHMgd2VyZSBwZXJmb3JtZWQgYW5kIGNvbnZlcnRlZCB0byB0b3JxdWUgdXNpbmcgZmVtdXIgbGVuZ3RoLiBGb3IgdGhlIGdhaXQgYW5hbHlzaXMsIGtpbmVtYXRpYyAoMjQwIEh6KSBhbmQga2luZXRpYyAoOTYwIEh6KSBydW5uaW5nICg0LjAgbS9zKSBkYXRhIHdlcmUgY29sbGVjdGVkIGZvciAzIHRyaWFscy4gVGhlIGZhdGlndWUgcHJvdG9jb2wgaW52b2x2ZWQgYSBncmFkZWQgZXhlcmNpc2UgdGVzdCBhbmQgODAlIFZPMm1heCBydW4gdG8gZXhoYXVzdGlvbi4gSW1tZWRpYXRlbHkgYWZ0ZXIgdGhlIHJ1biwgZmF0aWd1ZWQtc3RhdGUgbWVhc3VyZXMgd2VyZSBvYnRhaW5lZC4gTWFpbiBPdXRjb21lIE1lYXN1cmUocyk6IFZhcmlhYmxlcyBvZiBpbnRlcmVzdCB3ZXJlIEhBQkQgdG9ycXVlIGFuZCBwZWFrIGFuZ2xlcywgdmVsb2NpdGllcywgYW5kIG1vbWVudHMgZm9yIGhpcCBhbmQga25lZSBhZGR1Y3Rpb24gYW5kIGludGVybmFsIHJvdGF0aW9uLiBEaWZmZXJlbmNlcyBiZXR3ZWVuIGNvbmRpdGlvbnMgd2VyZSBjb21wYXJlZCB1c2luZyBwYWlyZWQgdCB0ZXN0cy4gUGVhcnNvbiBjb3JyZWxhdGlvbiBjb2VmZmljaWVudHMgd2VyZSBjYWxjdWxhdGVkIHRvIGV2YWx1YXRlIHJlbGF0aW9uc2hpcHMgYmV0d2VlbiBIQUJEIHRvcnF1ZSBhbmQgYmlvbWVjaGFuaWNhbCB2YXJpYWJsZXMuIFJlc3VsdHM6IEZhdGlndWUgZGVjcmVhc2VkIEhBQkQgdG9ycXVlIGFuZCBpbmNyZWFzZWQgaGlwLWFkZHVjdGlvbiBhbmdsZSwga25lZS1hZGR1Y3Rpb24gdmVsb2NpdHksIGFuZCBoaXAgYW5kIGtuZWUgaW50ZXJuYWwtcm90YXRpb24gdmVsb2NpdGllcyBhbmQgbW9tZW50cyAoYWxsIFAgdmFsdWVzIDwgLjA1KS4gSW4gdGhlIHJlc3RlZCBzdGF0ZSwgSEFCRCB0b3JxdWUgd2FzIGNvcnJlbGF0ZWQgd2l0aCBoaXAtYWRkdWN0aW9uIHZlbG9jaXR5IChyID0gLTAuMzIyLCBQID0gLjA0OSkuIEluIHRoZSBmYXRpZ3VlZCBzdGF0ZSwgSEFCRCB0b3JxdWUgd2FzIGNvcnJlbGF0ZWQgd2l0aCBoaXAtYWRkdWN0aW9uIHZlbG9jaXR5IChyID0gLTAuMzkzLCBQID0gLjAxNSksIGhpcCBpbnRlcm5hbC1yb3RhdGlvbiB2ZWxvY2l0eSAociA9IC0wLjQxMCwgUCA9IC4wMSksIGFuZCBrbmVlLWFkZHVjdGlvbiBhbmdsZSAociA9IDAuMzg1LCBQID0gLjAxNykgYW5kIHZlbG9jaXR5IChyID0gLTAuMzc4LCBQID0gLjAxOSkuIENvbmNsdXNpb25zOiBDaGFuZ2VzIGluIGpvaW50IHZlbG9jaXRpZXMgZHVlIHRvIGZhdGlndWUgYW5kIGNvcnJlbGF0aW9ucyBiZXR3ZWVuIEhBQkQgdG9ycXVlIGFuZCBoaXAtIGFuZCBrbmVlLWpvaW50IHZlbG9jaXRpZXMgaGlnaGxpZ2h0IHRoZSBuZWVkIHRvIGNvbnNpZGVyIG5vdCBvbmx5IHRoZSBxdWFudGl0eSBvZiBIQUJEIHN0cmVuZ3RoIGJ1dCBhbHNvIHRoZSByYXRlIG9mIGVjY2VudHJpYyBjb250cm9sIG9mIEhBQkRzLiIsInB1Ymxpc2hlciI6Ik5hdGlvbmFsIEF0aGxldGljIFRyYWluZXJzJyBBc3NvY2lhdGlvbiBJbmMuIiwidm9sdW1lIjoiNTUifSwiaXNUZW1wb3JhcnkiOmZhbHNlfV19&quot;,&quot;citationItems&quot;:[{&quot;id&quot;:&quot;dc35ad0d-a21a-302f-bb3a-dea9156bda94&quot;,&quot;itemData&quot;:{&quot;type&quot;:&quot;article-journal&quot;,&quot;id&quot;:&quot;dc35ad0d-a21a-302f-bb3a-dea9156bda94&quot;,&quot;title&quot;:&quot;Fatigue-induced hip-abductor weakness and changes in biomechanical risk factors for running-related injuries&quot;,&quot;author&quot;:[{&quot;family&quot;:&quot;Radzak&quot;,&quot;given&quot;:&quot;Kara N.&quot;,&quot;parse-names&quot;:false,&quot;dropping-particle&quot;:&quot;&quot;,&quot;non-dropping-particle&quot;:&quot;&quot;},{&quot;family&quot;:&quot;Stickley&quot;,&quot;given&quot;:&quot;Christopher D.&quot;,&quot;parse-names&quot;:false,&quot;dropping-particle&quot;:&quot;&quot;,&quot;non-dropping-particle&quot;:&quot;&quot;}],&quot;container-title&quot;:&quot;Journal of Athletic Training&quot;,&quot;container-title-short&quot;:&quot;J Athl Train&quot;,&quot;DOI&quot;:&quot;10.4085/1062-6050-531-19&quot;,&quot;ISSN&quot;:&quot;1938162X&quot;,&quot;PMID&quot;:&quot;32946577&quot;,&quot;issued&quot;:{&quot;date-parts&quot;:[[2020,12]]},&quot;page&quot;:&quot;1270-1276&quot;,&quot;abstract&quot;:&quot;Context: Despite overlap between hip-abductor (HABD) weakness and fatigue-induced changes in running, the interaction of these theorized contributors to running injuries has been underevaluated. Objective: To assess the effects of a fatiguing run on HABD torque and evaluate the correlation between HABD torque and previously identified running-related injury pathomechanics while participants were rested or fatigued. Design: Crossover study. Setting: Laboratory. Patients or Other Participants: A total of 38 healthy, physically active males (age=21.61 ± 4.02 years, height=1.78 ± 0.08 m, body mass = 76.00 ± 12.39 kg). Intervention(s): Data collection consisted of rested-state collection, a fatiguing treadmill-run protocol, and fatigued-state collection. For the HABD measures, side-lying handhelddynamometer isometric tests were performed and converted to torque using femur length. For the gait analysis, kinematic (240 Hz) and kinetic (960 Hz) running (4.0 m/s) data were collected for 3 trials. The fatigue protocol involved a graded exercise test and 80% VO2max run to exhaustion. Immediately after the run, fatigued-state measures were obtained. Main Outcome Measure(s): Variables of interest were HABD torque and peak angles, velocities, and moments for hip and knee adduction and internal rotation. Differences between conditions were compared using paired t tests. Pearson correlation coefficients were calculated to evaluate relationships between HABD torque and biomechanical variables. Results: Fatigue decreased HABD torque and increased hip-adduction angle, knee-adduction velocity, and hip and knee internal-rotation velocities and moments (all P values &lt; .05). In the rested state, HABD torque was correlated with hip-adduction velocity (r = -0.322, P = .049). In the fatigued state, HABD torque was correlated with hip-adduction velocity (r = -0.393, P = .015), hip internal-rotation velocity (r = -0.410, P = .01), and knee-adduction angle (r = 0.385, P = .017) and velocity (r = -0.378, P = .019). Conclusions: Changes in joint velocities due to fatigue and correlations between HABD torque and hip- and knee-joint velocities highlight the need to consider not only the quantity of HABD strength but also the rate of eccentric control of HABDs.&quot;,&quot;publisher&quot;:&quot;National Athletic Trainers' Association Inc.&quot;,&quot;volume&quot;:&quot;55&quot;},&quot;isTemporary&quot;:false}]},{&quot;citationID&quot;:&quot;MENDELEY_CITATION_c4041088-3cbc-4a2e-b5ed-97d7d731289e&quot;,&quot;properties&quot;:{&quot;noteIndex&quot;:0},&quot;isEdited&quot;:false,&quot;manualOverride&quot;:{&quot;isManuallyOverridden&quot;:true,&quot;citeprocText&quot;:&quot;(Dambroz et al., 2022)&quot;,&quot;manualOverrideText&quot;:&quot;(Dambroz et al, 2022)&quot;},&quot;citationTag&quot;:&quot;MENDELEY_CITATION_v3_eyJjaXRhdGlvbklEIjoiTUVOREVMRVlfQ0lUQVRJT05fYzQwNDEwODgtM2NiYy00YTJlLWI1ZWQtOTdkN2Q3MzEyODllIiwicHJvcGVydGllcyI6eyJub3RlSW5kZXgiOjB9LCJpc0VkaXRlZCI6ZmFsc2UsIm1hbnVhbE92ZXJyaWRlIjp7ImlzTWFudWFsbHlPdmVycmlkZGVuIjp0cnVlLCJjaXRlcHJvY1RleHQiOiIoRGFtYnJveiBldCBhbC4sIDIwMjIpIiwibWFudWFsT3ZlcnJpZGVUZXh0IjoiKERhbWJyb3ogZXQgYWwsIDIwMjIpIn0sImNpdGF0aW9uSXRlbXMiOlt7ImlkIjoiYWQzZGZlZWUtMzQyNC0zMTVkLWE4ODQtYjQxNjlmZGFhODhkIiwiaXRlbURhdGEiOnsidHlwZSI6ImFydGljbGUiLCJpZCI6ImFkM2RmZWVlLTM0MjQtMzE1ZC1hODg0LWI0MTY5ZmRhYTg4ZCIsInRpdGxlIjoiVGhlIGVmZmVjdCBvZiBwaHlzaWNhbCBmYXRpZ3VlIG9uIHRoZSBwZXJmb3JtYW5jZSBvZiBzb2NjZXIgcGxheWVyczogQSBzeXN0ZW1hdGljIHJldmlldyIsImF1dGhvciI6W3siZmFtaWx5IjoiRGFtYnJveiIsImdpdmVuIjoiRmVsaXBlIiwicGFyc2UtbmFtZXMiOmZhbHNlLCJkcm9wcGluZy1wYXJ0aWNsZSI6IiIsIm5vbi1kcm9wcGluZy1wYXJ0aWNsZSI6IiJ9LHsiZmFtaWx5IjoiQ2xlbWVudGUiLCJnaXZlbiI6IkZpbGlwZSBNYW51ZWwiLCJwYXJzZS1uYW1lcyI6ZmFsc2UsImRyb3BwaW5nLXBhcnRpY2xlIjoiIiwibm9uLWRyb3BwaW5nLXBhcnRpY2xlIjoiIn0seyJmYW1pbHkiOiJUZW9sZG8iLCJnaXZlbiI6IklzcmFlbCIsInBhcnNlLW5hbWVzIjpmYWxzZSwiZHJvcHBpbmctcGFydGljbGUiOiIiLCJub24tZHJvcHBpbmctcGFydGljbGUiOiIifV0sImNvbnRhaW5lci10aXRsZSI6IlBMb1MgT05FIiwiY29udGFpbmVyLXRpdGxlLXNob3J0IjoiUExvUyBPbmUiLCJET0kiOiIxMC4xMzcxL2pvdXJuYWwucG9uZS4wMjcwMDk5IiwiSVNTTiI6IjE5MzI2MjAzIiwiUE1JRCI6IjM1ODM0NDQxIiwiaXNzdWVkIjp7ImRhdGUtcGFydHMiOltbMjAyMiw3XV19LCJhYnN0cmFjdCI6IlRoaXMgc3R1ZHkgYWltZWQgdG8gY2Fycnkgb3V0IGEgc3lzdGVtYXRpYyByZXZpZXcgdG8gYW5hbHl6ZSwgZGVzY3JpYmUgYW5kIGRpc2N1c3MgdGhlIGVmZmVjdCBvZiBwaHlzaWNhbCBmYXRpZ3VlIG9uIHRoZSBwZXJmb3JtYW5jZSBvZiBzb2NjZXIgcGxheWVycy4gRm9yIHRoaXMgc3lzdGVtYXRpYyByZXZpZXcsIHNlYXJjaGVzIHdlcmUgcGVyZm9ybWVkIGluIFB1Ym1lZCwgV2ViIG9mIFNjaWVuY2UgYW5kIFNQT1JURGlzY3VzIGVsZWN0cm9uaWMgZGF0YWJhc2UgdW50aWwgT2N0b2JlciAzLCAyMDIwLCBmb2xsb3dpbmcgdGhlIGd1aWRlbGluZXMgb2YgUFJJU01BLiBBIHRvdGFsIG9mIDEyIGFydGljbGVzIG1ldCB0aGUgaW5jbHVzaW9uIGNyaXRlcmlhOiBpKSBoZWFsdGh5IHNvY2NlciBwbGF5ZXJzIGZyb20gYW55IGFnZSBncm91cCwgY29tcGV0aXRpdmUgbGV2ZWwgb3Igc2V4OyBpaSkgZXhwb3N1cmUgdG8gcGh5c2ljYWwgZmF0aWd1ZTsgaWlpKSBwcmUgYW5kIHBvc3QtcGh5c2ljYWwgZmF0aWd1ZSBjb25kaXRpb25zOyBpdikgcGxheWVyc+KAmSBjb2duaXRpdmUsIHRlY2huaWNhbCwgcGh5c2ljYWwgYW5kIHRhY3RpY2FsIHBlcmZvcm1hbmNlcyBhbmQgdikgbm8gcmVzdHJpY3Rpb25zIHJlZ2FyZGluZyB0aGUgc3R1ZHkgZGVzaWduLiBUaGUgcmVzdWx0cyBzZWN0aW9uIHdhcyBvcmdhbml6ZWQgaW4gZm91ciBtYWluIGRpbWVuc2lvbnM6IGNvZ25pdGl2ZSwgdGVjaG5pY2FsLCBwaHlzaWNhbCBhbmQgdGFjdGljYWwuIFN0dWRpZXMgb24gY29nbml0aXZlIHBlcmZvcm1hbmNlIGhhdmUgc2hvd24gZGl2ZXJnZW50IHJlc3VsdHMsIHZhcnlpbmcgYWNjb3JkaW5nIHRvIHRoZSBjb2duaXRpdmUgdGFzayBlbXBsb3llZCBhbmQgdGhlIHBoeXNpY2FsIHByb3RvY29sIHVzZWQuIFJlZ2FyZGluZyB0ZWNobmljYWwgcGVyZm9ybWFuY2UsIG5lZ2F0aXZlIGVmZmVjdHMgb2YgcGh5c2ljYWwgZmF0aWd1ZSB3ZXJlIGZvdW5kIG9uIHRoZSB0ZWNobmljYWwgZnVuZGFtZW50YWxzIG9mIHRoZSBwYXNzLCBkcmliYmxlIGFuZCBraWNrLiBXaXRoIHJlZ2FyZCB0byBwaHlzaWNhbCBwZXJmb3JtYW5jZSwgc3R1ZGllcyBoYXZlIHNob3duIGEgcmVkdWN0aW9uIGluIHNwcmludCBjYXBhY2l0eSBhbmQgZGlzdGFuY2VzIGNvdmVyZWQgYXQgaGlnaCB2ZWxvY2l0eS4gRmluYWxseSwgdGhlIG9ubHkgc3R1ZHkgdGhhdCBhbmFseXplZCB0aGUgdGFjdGljYWwgcGVyZm9ybWFuY2UgaW4gdGhlIGZpZWxkIHNob3dlZCBhbiBpbmNyZWFzZSBpbiB0aGUgdGVhbeKAmXMgY29sbGVjdGl2ZSB0YWN0aWNhbCBiZWhhdmlvciwgYnV0IGRpZCBub3QgaW5jbHVkZSBhbmFseXNpcyBvZiB0aGUgcGxheWVyc+KAmSBpbmRpdmlkdWFsIHRhY3RpY2FsIGFjdGlvbnMuIEluIHN1bW1hcnksIHRoZSByZXN1bHRzIG9mIHRoZSBhbmFseXplZCBzdHVkaWVzIHNob3cgdGhhdCB0aGUgZWZmZWN0IG9mIHBoeXNpY2FsIGZhdGlndWUgb24gY29nbml0aXZlIHBlcmZvcm1hbmNlIGlzIGluY29uY2x1c2l2ZSBhbmQgdGhhdCB0ZWNobmljYWwgYW5kIHBoeXNpY2FsIHBlcmZvcm1hbmNlIGFyZSBuZWdhdGl2ZWx5IGFmZmVjdGVkLiBSZWdhcmRpbmcgdGFjdGljYWwgcGVyZm9ybWFuY2UsIHRoZXJlIGlzIGEgbGFjayBvZiBpbmZvcm1hdGlvbiBvbiB0aGUgdG9waWMgaW4gdGhlIGN1cnJlbnQgbGl0ZXJhdHVyZS4iLCJwdWJsaXNoZXIiOiJQdWJsaWMgTGlicmFyeSBvZiBTY2llbmNlIiwidm9sdW1lIjoiMTcifSwiaXNUZW1wb3JhcnkiOmZhbHNlfV19&quot;,&quot;citationItems&quot;:[{&quot;id&quot;:&quot;ad3dfeee-3424-315d-a884-b4169fdaa88d&quot;,&quot;itemData&quot;:{&quot;type&quot;:&quot;article&quot;,&quot;id&quot;:&quot;ad3dfeee-3424-315d-a884-b4169fdaa88d&quot;,&quot;title&quot;:&quot;The effect of physical fatigue on the performance of soccer players: A systematic review&quot;,&quot;author&quot;:[{&quot;family&quot;:&quot;Dambroz&quot;,&quot;given&quot;:&quot;Felipe&quot;,&quot;parse-names&quot;:false,&quot;dropping-particle&quot;:&quot;&quot;,&quot;non-dropping-particle&quot;:&quot;&quot;},{&quot;family&quot;:&quot;Clemente&quot;,&quot;given&quot;:&quot;Filipe Manuel&quot;,&quot;parse-names&quot;:false,&quot;dropping-particle&quot;:&quot;&quot;,&quot;non-dropping-particle&quot;:&quot;&quot;},{&quot;family&quot;:&quot;Teoldo&quot;,&quot;given&quot;:&quot;Israel&quot;,&quot;parse-names&quot;:false,&quot;dropping-particle&quot;:&quot;&quot;,&quot;non-dropping-particle&quot;:&quot;&quot;}],&quot;container-title&quot;:&quot;PLoS ONE&quot;,&quot;container-title-short&quot;:&quot;PLoS One&quot;,&quot;DOI&quot;:&quot;10.1371/journal.pone.0270099&quot;,&quot;ISSN&quot;:&quot;19326203&quot;,&quot;PMID&quot;:&quot;35834441&quot;,&quot;issued&quot;:{&quot;date-parts&quot;:[[2022,7]]},&quot;abstract&quot;:&quot;This study aimed to carry out a systematic review to analyze, describe and discuss the effect of physical fatigue on the performance of soccer players. For this systematic review, searches were performed in Pubmed, Web of Science and SPORTDiscus electronic database until October 3, 2020, following the guidelines of PRISMA. A total of 12 articles met the inclusion criteria: i) healthy soccer players from any age group, competitive level or sex; ii) exposure to physical fatigue; iii) pre and post-physical fatigue conditions; iv) players’ cognitive, technical, physical and tactical performances and v) no restrictions regarding the study design. The results section was organized in four main dimensions: cognitive, technical, physical and tactical. Studies on cognitive performance have shown divergent results, varying according to the cognitive task employed and the physical protocol used. Regarding technical performance, negative effects of physical fatigue were found on the technical fundamentals of the pass, dribble and kick. With regard to physical performance, studies have shown a reduction in sprint capacity and distances covered at high velocity. Finally, the only study that analyzed the tactical performance in the field showed an increase in the team’s collective tactical behavior, but did not include analysis of the players’ individual tactical actions. In summary, the results of the analyzed studies show that the effect of physical fatigue on cognitive performance is inconclusive and that technical and physical performance are negatively affected. Regarding tactical performance, there is a lack of information on the topic in the current literature.&quot;,&quot;publisher&quot;:&quot;Public Library of Science&quot;,&quot;volume&quot;:&quot;17&quot;},&quot;isTemporary&quot;:false}]},{&quot;citationID&quot;:&quot;MENDELEY_CITATION_bd52f684-44f1-4b6f-95e1-e0c92752ad86&quot;,&quot;properties&quot;:{&quot;noteIndex&quot;:0},&quot;isEdited&quot;:false,&quot;manualOverride&quot;:{&quot;isManuallyOverridden&quot;:true,&quot;citeprocText&quot;:&quot;(Ekstrand et al., 2011a)&quot;,&quot;manualOverrideText&quot;:&quot;(Ekstrand et al, 2011a)&quot;},&quot;citationTag&quot;:&quot;MENDELEY_CITATION_v3_eyJjaXRhdGlvbklEIjoiTUVOREVMRVlfQ0lUQVRJT05fYmQ1MmY2ODQtNDRmMS00YjZmLTk1ZTEtZTBjOTI3NTJhZDg2IiwicHJvcGVydGllcyI6eyJub3RlSW5kZXgiOjB9LCJpc0VkaXRlZCI6ZmFsc2UsIm1hbnVhbE92ZXJyaWRlIjp7ImlzTWFudWFsbHlPdmVycmlkZGVuIjp0cnVlLCJjaXRlcHJvY1RleHQiOiIoRWtzdHJhbmQgZXQgYWwuLCAyMDExYSkiLCJtYW51YWxPdmVycmlkZVRleHQiOiIoRWtzdHJhbmQgZXQgYWwsIDIwMTFhKSJ9LCJjaXRhdGlvbkl0ZW1zIjpbeyJpZCI6ImFkZTRmNDBiLTQzMjYtM2E3Mi05ODRjLWY0OTRmOTMxZTUxOCIsIml0ZW1EYXRhIjp7InR5cGUiOiJhcnRpY2xlLWpvdXJuYWwiLCJpZCI6ImFkZTRmNDBiLTQzMjYtM2E3Mi05ODRjLWY0OTRmOTMxZTUxOCIsInRpdGxlIjoiRXBpZGVtaW9sb2d5IG9mIE11c2NsZSBJbmp1cmllcyBpbiBQcm9mZXNzaW9uYWwgRm9vdGJhbGwgKF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mh0dHBzOi8vZG9pLm9yZy8xMC4xMTc3LzAzNjM1NDY1MTAzOTU4NzkiLCJhY2Nlc3NlZCI6eyJkYXRlLXBhcnRzIjpbWzIwMjIsMTIsMThdXX0sIkRPSSI6IjEwLjExNzcvMDM2MzU0NjUxMDM5NTg3OSIsIklTU04iOiIwMzYzNTQ2NSIsIlBNSUQiOiIyMTMzNTM1MyIsIlVSTCI6Imh0dHBzOi8vam91cm5hbHMuc2FnZXB1Yi5jb20vZG9pLzEwLjExNzcvMDM2MzU0NjUxMDM5NTg3OSIsImlzc3VlZCI6eyJkYXRlLXBhcnRzIjpbWzIwMTEsMiwxOF1dfSwicGFnZSI6IjEyMjYtMTIzMiIsImFic3RyYWN0IjoiQmFja2dyb3VuZDogTXVzY2xlIGluanVyaWVzIGNvbnN0aXR1dGUgYSBsYXJnZSBwZXJjZW50YWdlIG9mIGFsbCBpbmp1cmllcyBpbiBmb290YmFsbC5QdXJwb3NlOiBUbyBpbnZlc3RpZ2F0ZSB0aGUgaW5jaWRlbmNlIGFuZCBuYXR1cmUgb2YgbXVzY2xlIGluanVyaWVzIGluIG1hbGUgcHJvZmVzc2lvbmFsIGZvb3RiYWxsZXJzLlN0dWR5IERlc2kuLi4iLCJwdWJsaXNoZXIiOiJTQUdFIFB1YmxpY2F0aW9uc1NhZ2UgQ0E6IExvcyBBbmdlbGVzLCBDQSIsImlzc3VlIjoiNiIsInZvbHVtZSI6IjM5IiwiY29udGFpbmVyLXRpdGxlLXNob3J0IjoiIn0sImlzVGVtcG9yYXJ5IjpmYWxzZX1dfQ==&quot;,&quot;citationItems&quot;:[{&quot;id&quot;:&quot;ade4f40b-4326-3a72-984c-f494f931e518&quot;,&quot;itemData&quot;:{&quot;type&quot;:&quot;article-journal&quot;,&quot;id&quot;:&quot;ade4f40b-4326-3a72-984c-f494f931e518&quot;,&quot;title&quot;:&quot;Epidemiology of Muscle Injuries in Professional Football (Soccer)&quot;,&quot;author&quot;:[{&quot;family&quot;:&quot;Ekstrand&quot;,&quot;given&quot;:&quot;Jan&quot;,&quot;parse-names&quot;:false,&quot;dropping-particle&quot;:&quot;&quot;,&quot;non-dropping-particle&quot;:&quot;&quot;},{&quot;family&quot;:&quot;Hägglund&quot;,&quot;given&quot;:&quot;Martin&quot;,&quot;parse-names&quot;:false,&quot;dropping-particle&quot;:&quot;&quot;,&quot;non-dropping-particle&quot;:&quot;&quot;},{&quot;family&quot;:&quot;Waldén&quot;,&quot;given&quot;:&quot;Markus&quot;,&quot;parse-names&quot;:false,&quot;dropping-particle&quot;:&quot;&quot;,&quot;non-dropping-particle&quot;:&quot;&quot;}],&quot;container-title&quot;:&quot;https://doi.org/10.1177/0363546510395879&quot;,&quot;accessed&quot;:{&quot;date-parts&quot;:[[2022,12,18]]},&quot;DOI&quot;:&quot;10.1177/0363546510395879&quot;,&quot;ISSN&quot;:&quot;03635465&quot;,&quot;PMID&quot;:&quot;21335353&quot;,&quot;URL&quot;:&quot;https://journals.sagepub.com/doi/10.1177/0363546510395879&quot;,&quot;issued&quot;:{&quot;date-parts&quot;:[[2011,2,18]]},&quot;page&quot;:&quot;1226-1232&quot;,&quot;abstract&quot;:&quot;Background: Muscle injuries constitute a large percentage of all injuries in football.Purpose: To investigate the incidence and nature of muscle injuries in male professional footballers.Study Desi...&quot;,&quot;publisher&quot;:&quot;SAGE PublicationsSage CA: Los Angeles, CA&quot;,&quot;issue&quot;:&quot;6&quot;,&quot;volume&quot;:&quot;39&quot;,&quot;container-title-short&quot;:&quot;&quot;},&quot;isTemporary&quot;:false}]},{&quot;citationID&quot;:&quot;MENDELEY_CITATION_306fd010-b080-4260-8aa6-e5f948493a40&quot;,&quot;properties&quot;:{&quot;noteIndex&quot;:0},&quot;isEdited&quot;:false,&quot;manualOverride&quot;:{&quot;isManuallyOverridden&quot;:true,&quot;citeprocText&quot;:&quot;(Królikowska et al., 2023)&quot;,&quot;manualOverrideText&quot;:&quot;(Królikowska et al, 2023)&quot;},&quot;citationTag&quot;:&quot;MENDELEY_CITATION_v3_eyJjaXRhdGlvbklEIjoiTUVOREVMRVlfQ0lUQVRJT05fMzA2ZmQwMTAtYjA4MC00MjYwLThhYTYtZTVmOTQ4NDkzYTQwIiwicHJvcGVydGllcyI6eyJub3RlSW5kZXgiOjB9LCJpc0VkaXRlZCI6ZmFsc2UsIm1hbnVhbE92ZXJyaWRlIjp7ImlzTWFudWFsbHlPdmVycmlkZGVuIjp0cnVlLCJjaXRlcHJvY1RleHQiOiIoS3LDs2xpa293c2thIGV0IGFsLiwgMjAyMykiLCJtYW51YWxPdmVycmlkZVRleHQiOiIoS3LDs2xpa293c2thIGV0IGFsLCAyMDIzKSJ9LCJjaXRhdGlvbkl0ZW1zIjpbeyJpZCI6ImViYTcwOWMyLWExMDUtM2JkMS04NTQ0LTU4Zjk3NWQ3ZjQyOSIsIml0ZW1EYXRhIjp7InR5cGUiOiJhcnRpY2xlLWpvdXJuYWwiLCJpZCI6ImViYTcwOWMyLWExMDUtM2JkMS04NTQ0LTU4Zjk3NWQ3ZjQyOSIsInRpdGxlIjoiQWJkdWN0b3IgYW5kIGFkZHVjdG9yIHN0cmVuZ3RoIHJlbGF0aW9uIHRvIHNwcmludCBwZXJmb3JtYW5jZSBpbiBzb2NjZXIgcGxheWVycyIsImF1dGhvciI6W3siZmFtaWx5IjoiS3LDs2xpa293c2thIiwiZ2l2ZW4iOiJQYXVsaW5hIiwicGFyc2UtbmFtZXMiOmZhbHNlLCJkcm9wcGluZy1wYXJ0aWNsZSI6IiIsIm5vbi1kcm9wcGluZy1wYXJ0aWNsZSI6IiJ9LHsiZmFtaWx5IjoiR2/FgmHFmyIsImdpdmVuIjoiQXJ0dXIiLCJwYXJzZS1uYW1lcyI6ZmFsc2UsImRyb3BwaW5nLXBhcnRpY2xlIjoiIiwibm9uLWRyb3BwaW5nLXBhcnRpY2xlIjoiIn0seyJmYW1pbHkiOiJTdGFzdG55IiwiZ2l2ZW4iOiJQZXRyIiwicGFyc2UtbmFtZXMiOmZhbHNlLCJkcm9wcGluZy1wYXJ0aWNsZSI6IiIsIm5vbi1kcm9wcGluZy1wYXJ0aWNsZSI6IiJ9LHsiZmFtaWx5IjoiS29rxaF0ZWpuIiwiZ2l2ZW4iOiJKYWt1YiIsInBhcnNlLW5hbWVzIjpmYWxzZSwiZHJvcHBpbmctcGFydGljbGUiOiIiLCJub24tZHJvcHBpbmctcGFydGljbGUiOiIifSx7ImZhbWlseSI6IkdyenliIiwiZ2l2ZW4iOiJXb2pjaWVjaCIsInBhcnNlLW5hbWVzIjpmYWxzZSwiZHJvcHBpbmctcGFydGljbGUiOiIiLCJub24tZHJvcHBpbmctcGFydGljbGUiOiIifSx7ImZhbWlseSI6IktyenlzenRvZmlrIiwiZ2l2ZW4iOiJNaWNoYcWCIiwicGFyc2UtbmFtZXMiOmZhbHNlLCJkcm9wcGluZy1wYXJ0aWNsZSI6IiIsIm5vbi1kcm9wcGluZy1wYXJ0aWNsZSI6IiJ9XSwiY29udGFpbmVyLXRpdGxlIjoiQmFsdGljIEpvdXJuYWwgb2YgSGVhbHRoIGFuZCBQaHlzaWNhbCBBY3Rpdml0eSIsImNvbnRhaW5lci10aXRsZS1zaG9ydCI6IkJhbHQgSiBIZWFsdGggUGh5cyBBY3QiLCJET0kiOiIxMC4yOTM1OS9CSkhQQS4xNS4zLjA2IiwiSVNTTiI6IjIwODA5OTk5IiwiaXNzdWVkIjp7ImRhdGUtcGFydHMiOltbMjAyM11dfSwiYWJzdHJhY3QiOiJJbnRyb2R1Y3Rpb246IFRoZSBoaXAgbXVzY2xlIHN0cmVuZ3RoIHBsYXlzIGFuIGltcG9ydGFudCByb2xlIGluIHNwcmludGluZyBhbmQgbm9uLWNvbi10YWN0IGluanVyaWVzLCB3aGVyZSB0aGVpciByb2xlIGluIHNvY2NlciBwbGF5ZXJzIG5lZWRzIHRvIGJlIHJlY29nbml6ZWQuIFRoaXMgc3R1ZHkgYWltZWQgdG8gZXhhbWluZSB0aGUgcmVsYXRpb25zaGlwIGJldHdlZW4gdGhlIHN0cmVuZ3RoIG9mIGhpcCBhYmR1Y3RvciAoQWJkKSwgaGlwIGFkZHVjdG9yIChBZGQpIGFuZCBsaW5lYXIgc3ByaW50IHBlcmZvcm1hbmNlICg1IG0gYW5kIDM1IG0pLiBTaXh0ZWVuIHByb2Zlc3Npb25hbCBzb2NjZXIgcGxheWVycyAoU2Vjb25kIFBvbGlzaCBMZWFndWUpIHBhcnRpY2ktcGF0ZWQgaW4gdGhlIHN0dWR5IChhZ2UgPSAyNCDCsSAzLjIgeWVhcnMsIGJvZHkgbWFzcyA9IDc1LjMgwrEgOS41OCBrZywgaGVpZ2h0ID0gMTc5IMKxIDUuNiBjbSwgc29jY2VyIHRyYWluaW5nIGV4cGVyaWVuY2UgPSA4IMKxIDIuOSB5ZWFycykuIDUgbSBhbmQgMyBtIGxpbmVhciBzcHJpbnQgcGVyZm9ybWFuY2Ugd2FzIGRlc2NyaWJlZCBieTogcGVhayBhY2NlbGVyYXRpb24sIHBlYWsgdmVsb2NpdHkgKFBWKSwgcmVsYXRpdmUgcGVhayBmb3JjZSAoUEYpLCBhbmQgcmVsYXRpdmUgcGVhayBwb3dlciBvdXRwdXQuIEhpcCBBYmQgYW5kIEFkZCBzdHJlbmd0aCB3YXMgdGVzdGVkIGJ5IG1heGltdW0gaXNvbWV0cmljIHRlc3RzIG9uIGJvdGggbG93ZXIgbGltYnMuIFQtdGVzdHMgcmV2ZWFsZWQgc3RhdGlzdGljYWxseSBzaWduaWZpY2FudCBkaWZmZXJlbmNlcyBiZXR3ZWVuIHN0cmVuZ3RoIG9mIHJpZ2h0IGFuZCBsZWZ0IEFkZCBhbmQgQWJkLCAocCA8IDAuMDAxLCBmb3IgYm90aCkuIFN0ZXB3aXNlIHJlZ3Jlc3Npb24gc2hvd2VkIHRoYXQgdGhlIG1vZGVsIG9mIGhpcCBBYmQsIEFkZCBhbmQgdGhlaXIgcmF0aW8gcHJlZGljdCB0aGUgUFYgKFIyID0gMzclKSBhbmQgUFAgKFIyID0gMzYlKSBpbiAzNSBtIHNwcmludCwgYW5kIGhpcCBBYmQgd2l0aCBBYmQvQWRkIHJhdGlvIGNhbiBwcmVkaWN0IFBGIChSMiA9IDE2JSkgYW5kIGFjY2VsZXJhdGlvbiAoUjIgPSAxNCUpIGluIDUgbSBzcHJpbnQuIFJlc3VsdHMgb2YgdGhlIHByZXNlbnQgc3R1ZHkgaW5kaWNhdGUgdGhhdCBBYmQtQWRkIG1heGltdW0gaXNvbWV0cmljIHN0cmVuZ3RoIGFuZCA1IG0sIGFzIHdlbGwgYXMgMzUgbSBzcHJpbnQgcnVubmluZywgYXJlIHJlbGF0ZWQgYXRobGV0aWMgcGVyZm9ybWFuY2UgcXVhbGl0aWVzLiBNb3Jlb3ZlciwgaGlwIEFiZCBhbmQgQWRkIGFyZSB0eXBpY2FsIGZvciBzdHJlbmd0aCBiaWxhdGVyYWwgc3RyZW5ndGggaW1iYWxhbmNlcy4gVGhlcmVmb3JlLCB0aGUgZXZhbHVhdGlvbiBhbmQgZGV2ZWxvcG1lbnQgb2YgdGhlc2UgcXVhbGl0aWVzIGFyZSBlc3NlbnRpYWwgZm9yIGNvYWNoZXMgdG8gbW9uaXRvciBhbmQgcHJlc2NyaWJlIGFkZXF1YXRlIHRyYWluaW5nIHJlZ2ltZW5zLiIsInB1Ymxpc2hlciI6IkdkYW5zayBVbml2ZXJzaXR5IG9mIFBoeXNpY2FsIEVkdWNhdGlvbiBhbmQgU3BvcnQiLCJpc3N1ZSI6IjMiLCJ2b2x1bWUiOiIxNSJ9LCJpc1RlbXBvcmFyeSI6ZmFsc2V9XX0=&quot;,&quot;citationItems&quot;:[{&quot;id&quot;:&quot;eba709c2-a105-3bd1-8544-58f975d7f429&quot;,&quot;itemData&quot;:{&quot;type&quot;:&quot;article-journal&quot;,&quot;id&quot;:&quot;eba709c2-a105-3bd1-8544-58f975d7f429&quot;,&quot;title&quot;:&quot;Abductor and adductor strength relation to sprint performance in soccer players&quot;,&quot;author&quot;:[{&quot;family&quot;:&quot;Królikowska&quot;,&quot;given&quot;:&quot;Paulina&quot;,&quot;parse-names&quot;:false,&quot;dropping-particle&quot;:&quot;&quot;,&quot;non-dropping-particle&quot;:&quot;&quot;},{&quot;family&quot;:&quot;Gołaś&quot;,&quot;given&quot;:&quot;Artur&quot;,&quot;parse-names&quot;:false,&quot;dropping-particle&quot;:&quot;&quot;,&quot;non-dropping-particle&quot;:&quot;&quot;},{&quot;family&quot;:&quot;Stastny&quot;,&quot;given&quot;:&quot;Petr&quot;,&quot;parse-names&quot;:false,&quot;dropping-particle&quot;:&quot;&quot;,&quot;non-dropping-particle&quot;:&quot;&quot;},{&quot;family&quot;:&quot;Kokštejn&quot;,&quot;given&quot;:&quot;Jakub&quot;,&quot;parse-names&quot;:false,&quot;dropping-particle&quot;:&quot;&quot;,&quot;non-dropping-particle&quot;:&quot;&quot;},{&quot;family&quot;:&quot;Grzyb&quot;,&quot;given&quot;:&quot;Wojciech&quot;,&quot;parse-names&quot;:false,&quot;dropping-particle&quot;:&quot;&quot;,&quot;non-dropping-particle&quot;:&quot;&quot;},{&quot;family&quot;:&quot;Krzysztofik&quot;,&quot;given&quot;:&quot;Michał&quot;,&quot;parse-names&quot;:false,&quot;dropping-particle&quot;:&quot;&quot;,&quot;non-dropping-particle&quot;:&quot;&quot;}],&quot;container-title&quot;:&quot;Baltic Journal of Health and Physical Activity&quot;,&quot;container-title-short&quot;:&quot;Balt J Health Phys Act&quot;,&quot;DOI&quot;:&quot;10.29359/BJHPA.15.3.06&quot;,&quot;ISSN&quot;:&quot;20809999&quot;,&quot;issued&quot;:{&quot;date-parts&quot;:[[2023]]},&quot;abstract&quot;:&quot;Introduction: The hip muscle strength plays an important role in sprinting and non-con-tact injuries, where their role in soccer players needs to be recognized. This study aimed to examine the relationship between the strength of hip abductor (Abd), hip adductor (Add) and linear sprint performance (5 m and 35 m). Sixteen professional soccer players (Second Polish League) partici-pated in the study (age = 24 ± 3.2 years, body mass = 75.3 ± 9.58 kg, height = 179 ± 5.6 cm, soccer training experience = 8 ± 2.9 years). 5 m and 3 m linear sprint performance was described by: peak acceleration, peak velocity (PV), relative peak force (PF), and relative peak power output. Hip Abd and Add strength was tested by maximum isometric tests on both lower limbs. T-tests revealed statistically significant differences between strength of right and left Add and Abd, (p &lt; 0.001, for both). Stepwise regression showed that the model of hip Abd, Add and their ratio predict the PV (R2 = 37%) and PP (R2 = 36%) in 35 m sprint, and hip Abd with Abd/Add ratio can predict PF (R2 = 16%) and acceleration (R2 = 14%) in 5 m sprint. Results of the present study indicate that Abd-Add maximum isometric strength and 5 m, as well as 35 m sprint running, are related athletic performance qualities. Moreover, hip Abd and Add are typical for strength bilateral strength imbalances. Therefore, the evaluation and development of these qualities are essential for coaches to monitor and prescribe adequate training regimens.&quot;,&quot;publisher&quot;:&quot;Gdansk University of Physical Education and Sport&quot;,&quot;issue&quot;:&quot;3&quot;,&quot;volume&quot;:&quot;15&quot;},&quot;isTemporary&quot;:false}]},{&quot;citationID&quot;:&quot;MENDELEY_CITATION_926f129d-c1c4-4923-af4a-403513070e51&quot;,&quot;properties&quot;:{&quot;noteIndex&quot;:0},&quot;isEdited&quot;:false,&quot;manualOverride&quot;:{&quot;isManuallyOverridden&quot;:true,&quot;citeprocText&quot;:&quot;(Chrisman et al., 2012; De Ridder et al., 2017; Jones et al., 2021; Kolodziej et al., 2023; Nielsen et al., 2022; Schoffl et al., 2021; Soós et al., 2022)&quot;,&quot;manualOverrideText&quot;:&quot;(Chrisman et al, 2012; De Ridder et al, 2017; Jones et al, 2021; Kolodziej et al, 2023; Nielsen et al, 2022; Schoffl et al, 2021; Soós et al, 2022)&quot;},&quot;citationTag&quot;:&quot;MENDELEY_CITATION_v3_eyJjaXRhdGlvbklEIjoiTUVOREVMRVlfQ0lUQVRJT05fOTI2ZjEyOWQtYzFjNC00OTIzLWFmNGEtNDAzNTEzMDcwZTUxIiwicHJvcGVydGllcyI6eyJub3RlSW5kZXgiOjB9LCJpc0VkaXRlZCI6ZmFsc2UsIm1hbnVhbE92ZXJyaWRlIjp7ImlzTWFudWFsbHlPdmVycmlkZGVuIjp0cnVlLCJjaXRlcHJvY1RleHQiOiIoQ2hyaXNtYW4gZXQgYWwuLCAyMDEyOyBEZSBSaWRkZXIgZXQgYWwuLCAyMDE3OyBKb25lcyBldCBhbC4sIDIwMjE7IEtvbG9kemllaiBldCBhbC4sIDIwMjM7IE5pZWxzZW4gZXQgYWwuLCAyMDIyOyBTY2hvZmZsIGV0IGFsLiwgMjAyMTsgU2/Ds3MgZXQgYWwuLCAyMDIyKSIsIm1hbnVhbE92ZXJyaWRlVGV4dCI6IihDaHJpc21hbiBldCBhbCwgMjAxMjsgRGUgUmlkZGVyIGV0IGFsLCAyMDE3OyBKb25lcyBldCBhbCwgMjAyMTsgS29sb2R6aWVqIGV0IGFsLCAyMDIzOyBOaWVsc2VuIGV0IGFsLCAyMDIyOyBTY2hvZmZsIGV0IGFsLCAyMDIxOyBTb8OzcyBldCBhbCwgMjAyMikifSwiY2l0YXRpb25JdGVtcyI6W3siaWQiOiI3ODJkYmRjZi0yMzAwLTMyNGEtOGE1Yi1kYjgwZDkwMmIxNDMiLCJpdGVtRGF0YSI6eyJ0eXBlIjoiYXJ0aWNsZSIsImlkIjoiNzgyZGJkY2YtMjMwMC0zMjRhLThhNWItZGI4MGQ5MDJiMTQzIiwidGl0bGUiOiJIaXAgU3RyZW5ndGggYXMgYW4gSW50cmluc2ljIFJpc2sgRmFjdG9yIGZvciBMYXRlcmFsIEFua2xlIFNwcmFpbnMgaW4gWW91dGggU29jY2VyIFBsYXllcnMiLCJhdXRob3IiOlt7ImZhbWlseSI6IlJpZGRlciIsImdpdmVuIjoiUm9lbCIsInBhcnNlLW5hbWVzIjpmYWxzZSwiZHJvcHBpbmctcGFydGljbGUiOiIiLCJub24tZHJvcHBpbmctcGFydGljbGUiOiJEZSJ9LHsiZmFtaWx5IjoiV2l0dnJvdXciLCJnaXZlbiI6IkVyaWsiLCJwYXJzZS1uYW1lcyI6ZmFsc2UsImRyb3BwaW5nLXBhcnRpY2xlIjoiIiwibm9uLWRyb3BwaW5nLXBhcnRpY2xlIjoiIn0seyJmYW1pbHkiOiJEb2xwaGVucyIsImdpdmVuIjoiTWlla2UiLCJwYXJzZS1uYW1lcyI6ZmFsc2UsImRyb3BwaW5nLXBhcnRpY2xlIjoiIiwibm9uLWRyb3BwaW5nLXBhcnRpY2xlIjoiIn0seyJmYW1pbHkiOiJSb29zZW4iLCJnaXZlbiI6IlBoaWxpcCIsInBhcnNlLW5hbWVzIjpmYWxzZSwiZHJvcHBpbmctcGFydGljbGUiOiIiLCJub24tZHJvcHBpbmctcGFydGljbGUiOiIifSx7ImZhbWlseSI6IkdpbmNrZWwiLCJnaXZlbiI6IkFucyIsInBhcnNlLW5hbWVzIjpmYWxzZSwiZHJvcHBpbmctcGFydGljbGUiOiIiLCJub24tZHJvcHBpbmctcGFydGljbGUiOiJWYW4ifV0sImNvbnRhaW5lci10aXRsZSI6IkFtZXJpY2FuIEpvdXJuYWwgb2YgU3BvcnRzIE1lZGljaW5lIiwiRE9JIjoiMTAuMTE3Ny8wMzYzNTQ2NTE2NjcyNjUwIiwiSVNTTiI6IjE1NTIzMzY1IiwiUE1JRCI6IjI3ODUyNTk0IiwiaXNzdWVkIjp7ImRhdGUtcGFydHMiOltbMjAxNywyXV19LCJwYWdlIjoiNDEwLTQxNiIsImFic3RyYWN0IjoiQmFja2dyb3VuZDogTnVtZXJvdXMgZXBpZGVtaW9sb2dpY2FsIHN0dWRpZXMgaGF2ZSBlbXBoYXNpemVkIHRoZSBidXJkZW4gb2YgbGF0ZXJhbCBhbmtsZSBzcHJhaW5zIGluIHlvdXRoIHNvY2NlciBwbGF5ZXJzLiBIb3dldmVyLCBubyBwcm9zcGVjdGl2ZSBzdHVkeSBoYXMgaWRlbnRpZmllZCBpbnRyaW5zaWMgcGh5c2ljYWwgYW5kIG1vZGlmaWFibGUgcmlzayBmYWN0b3JzIGZvciB0aGVzZSBpbmp1cmllcyBpbiB0aGlzIHBhcnRpY3VsYXIgcG9wdWxhdGlvbi4gQWx0aG91Z2ggaW5qdXJ5IHByZXZlbnRpb24gcHJvZ3JhbXMgaW4gc29jY2VyIGluY29ycG9yYXRlIHByb3hpbWFsIGhpcCBhbmQgY29yZSBzdGFiaWxpdHkgZXhlcmNpc2VzLCBpdCBpcyBzdHJpa2luZyB0aGF0IHRoZSByZWxhdGlvbnNoaXAgYmV0d2VlbiBpbXBhaXJlZCBwcm94aW1hbCBoaXAgZnVuY3Rpb24gYW5kIGFua2xlIHNwcmFpbnMgaGFzIG5vdCB5ZXQgYmVlbiBwcm9zcGVjdGl2ZWx5IGludmVzdGlnYXRlZCBpbiB5b3V0aCBzb2NjZXIgcGxheWVycy4gSHlwb3RoZXNpczogVGhpcyBwcm9zcGVjdGl2ZSBzdHVkeSBhaW1lZCB0byBleGFtaW5lIHdoZXRoZXIgaGlwIG11c2NsZSBzdHJlbmd0aCBpcyBhIHJpc2sgZmFjdG9yIGZvciBzdXN0YWluaW5nIGEgbGF0ZXJhbCBhbmtsZSBzcHJhaW4gaW4geW91dGggc29jY2VyIHBsYXllcnMuIFdlIGh5cG90aGVzaXplZCB0aGF0IGRlY3JlYXNlZCBoaXAgbXVzY2xlIHN0cmVuZ3RoIHdvdWxkIHByZWRpc3Bvc2UgeW91dGggc29jY2VyIHBsYXllcnMgdG8gYW4gaW5jcmVhc2VkIHJpc2sgb2YgbGF0ZXJhbCBhbmtsZSBzcHJhaW5zLiBTdHVkeSBEZXNpZ246IENhc2UtY29udHJvbCBzdHVkeTsgTGV2ZWwgb2YgZXZpZGVuY2UsIDMuIE1ldGhvZHM6IFRoaXMgc3R1ZHkgaW5jbHVkZWQgYSB0b3RhbCBvZiAxMzMgbWFsZSB5b3V0aCBzb2NjZXIgcGxheWVycyAoYWdlIGRpdmlzaW9ucyBVMTEtVTE3KSBmb3IgYW5hbHlzaXMuIEF0IHRoZSBiZWdpbm5pbmcgb2YgdGhlIHNlYXNvbiwgYW50aHJvcG9tZXRyaWMgY2hhcmFjdGVyaXN0aWNzIHdlcmUgY29sbGVjdGVkIGFuZCBoaXAgbXVzY2xlIHN0cmVuZ3RoIHdhcyBhc3Nlc3NlZCB1c2luZyBhIGhhbmRoZWxkIGR5bmFtb21ldGVyLiBJbmp1cnkgcmVnaXN0cmF0aW9uIHdhcyBwZXJmb3JtZWQgYnkgdGhlIHRlYW0gbWVkaWNhbCBzdGFmZiBkdXJpbmcgMyBjb25zZWN1dGl2ZSBzZWFzb25zLiBBIHByaW5jaXBhbC1jb21wb25lbnQsIG11bHRpdmFyaWF0ZSBDb3ggcmVncmVzc2lvbiBhbmFseXNpcyB3YXMgcGVyZm9ybWVkIHRvIGlkZW50aWZ5IHBvdGVudGlhbCByaXNrIGZhY3RvcnMgZm9yIHN1c3RhaW5pbmcgYSBsYXRlcmFsIGFua2xlIHNwcmFpbi4gUmVzdWx0czogVHdlbHZlIHBhcnRpY2lwYW50cyAoMTglIG9mIGFsbCByZXBvcnRlZCBpbmp1cmllcykgc3VzdGFpbmVkIGEgbGF0ZXJhbCBhbmtsZSBzcHJhaW4gKDAuMzYgcGVyIDEwMDAgYXRobGV0aWMtZXhwb3N1cmUgaG91cnMpLiBBZnRlciBhZGp1c3RtZW50IGZvciBib2R5IHNpemUgZGVwZW5kZW5jaWVzIGFuZCBvdGhlciBoaXAgbXVzY2xlIGZvcmNlcywgYW4gaW5jcmVhc2UgaW4gaGlwIG11c2NsZSBleHRlbnNpb24gZm9yY2Ugd2FzIGFzc29jaWF0ZWQgd2l0aCBhIHNpZ25pZmljYW50IGRlY3JlYXNlIGluIHRoZSBoYXphcmQgb2YgdGhlIGluanVyeSAoaGF6YXJkIHJhdGlvLCAwLjM7IDk1JSBjb25maWRlbmNlIGludGVydmFsLCAwLjEtMC45OyBQID0uMDI4KS4gTm8gb3RoZXIgc3R1ZHkgdmFyaWFibGUgY291bGQgYmUgaWRlbnRpZmllZCBhcyBhIHJpc2sgZmFjdG9yIGZvciBsYXRlcmFsIGFua2xlIHNwcmFpbnMuIENvbmNsdXNpb246IFJlZHVjZWQgaGlwIGV4dGVuc2lvbiBtdXNjbGUgc3RyZW5ndGggaXMgYW4gaW5kZXBlbmRlbnQgcmlzayBmYWN0b3IgZm9yIGxhdGVyYWwgYW5rbGUgc3ByYWlucyBpbiBtYWxlIHlvdXRoIHNvY2NlciBwbGF5ZXJzLiBPdGhlciBoaXAgbXVzY2xlIHN0cmVuZ3RoIG91dGNvbWVzIHdlcmUgbm90IGlkZW50aWZpZWQgYXMgcmlzayBmYWN0b3JzLiBSZXBsaWNhdGlvbiBpbiBsYXJnZXIgc2FtcGxlcyB3aXRoIG1vcmUgaW5qdXJlZCBjYXNlcyBpcyB3YXJyYW50ZWQgdG8gZnVydGhlciBhc2NlcnRhaW4gdGhlIGltcG9ydGFuY2Ugb2YgdGhpcyByaXNrIGZhY3Rvci4iLCJwdWJsaXNoZXIiOiJTQUdFIFB1YmxpY2F0aW9ucyBJbmMuIiwidm9sdW1lIjoiNDUiLCJjb250YWluZXItdGl0bGUtc2hvcnQiOiIifSwiaXNUZW1wb3JhcnkiOmZhbHNlfSx7ImlkIjoiOGMyNzBlZGQtOTMxZC0zNDBmLTllODItYTAyYWY3MDNlZDc4IiwiaXRlbURhdGEiOnsidHlwZSI6ImFydGljbGUtam91cm5hbCIsImlkIjoiOGMyNzBlZGQtOTMxZC0zNDBmLTllODItYTAyYWY3MDNlZDc4IiwidGl0bGUiOiJTdHJlbmd0aCBhbmQganVtcCBiaW9tZWNoYW5pY3Mgb2YgZWxpdGUgYW5kIHJlY3JlYXRpb25hbCBmZW1hbGUgeW91dGggc29jY2VyIHBsYXllcnMiLCJhdXRob3IiOlt7ImZhbWlseSI6IkNocmlzbWFuIiwiZ2l2ZW4iOiJTYXJhIFAuIiwicGFyc2UtbmFtZXMiOmZhbHNlLCJkcm9wcGluZy1wYXJ0aWNsZSI6IiIsIm5vbi1kcm9wcGluZy1wYXJ0aWNsZSI6IiJ9LHsiZmFtaWx5IjoiTydLYW5lIiwiZ2l2ZW4iOiJKb2huIFcuIiwicGFyc2UtbmFtZXMiOmZhbHNlLCJkcm9wcGluZy1wYXJ0aWNsZSI6IiIsIm5vbi1kcm9wcGluZy1wYXJ0aWNsZSI6IiJ9LHsiZmFtaWx5IjoiUG9saXNzYXIiLCJnaXZlbiI6Ik5heWFrIEwuIiwicGFyc2UtbmFtZXMiOmZhbHNlLCJkcm9wcGluZy1wYXJ0aWNsZSI6IiIsIm5vbi1kcm9wcGluZy1wYXJ0aWNsZSI6IiJ9LHsiZmFtaWx5IjoiVGVuY2VyIiwiZ2l2ZW4iOiJBbGxhbiBGLiIsInBhcnNlLW5hbWVzIjpmYWxzZSwiZHJvcHBpbmctcGFydGljbGUiOiIiLCJub24tZHJvcHBpbmctcGFydGljbGUiOiIifSx7ImZhbWlseSI6Ik1hY2siLCJnaXZlbiI6IkNocmlzdG9waGVyIEQuIiwicGFyc2UtbmFtZXMiOmZhbHNlLCJkcm9wcGluZy1wYXJ0aWNsZSI6IiIsIm5vbi1kcm9wcGluZy1wYXJ0aWNsZSI6IiJ9LHsiZmFtaWx5IjoiTGV2eSIsImdpdmVuIjoiTWFybmkgUi4iLCJwYXJzZS1uYW1lcyI6ZmFsc2UsImRyb3BwaW5nLXBhcnRpY2xlIjoiIiwibm9uLWRyb3BwaW5nLXBhcnRpY2xlIjoiIn0seyJmYW1pbHkiOiJTY2hpZmYiLCJnaXZlbiI6Ik1lbGlzc2EgQS4iLCJwYXJzZS1uYW1lcyI6ZmFsc2UsImRyb3BwaW5nLXBhcnRpY2xlIjoiIiwibm9uLWRyb3BwaW5nLXBhcnRpY2xlIjoiIn1dLCJjb250YWluZXItdGl0bGUiOiJKb3VybmFsIG9mIEF0aGxldGljIFRyYWluaW5nIiwiY29udGFpbmVyLXRpdGxlLXNob3J0IjoiSiBBdGhsIFRyYWluIiwiRE9JIjoiMTAuNDA4NS8xMDYyLTYwNTAtNDcuNi4wMSIsIklTU04iOiIxMDYyNjA1MCIsIlBNSUQiOiIyMzE4MjAwNyIsImlzc3VlZCI6eyJkYXRlLXBhcnRzIjpbWzIwMTIsMTJdXX0sInBhZ2UiOiI2MDktNjE1IiwiYWJzdHJhY3QiOiJDb250ZXh0OiBNb3N0IHJlc2VhcmNoZXJzIGludmVzdGlnYXRpbmcgc29jY2VyIGluanVyaWVzIGhhdmUgc3R1ZGllZCBlbGl0ZSBhdGhsZXRlcyBiZWNhdXNlIHRoZXkgaGF2ZSBncmVhdGVyIGF0aGxldGljZXhwb3N1cmUgaG91cnMgdGhhbiBvdGhlciBhdGhsZXRlcywgYnV0IG1vc3QgeW91dGggcGFydGljaXBhdGUgYXQgdGhlIHJlY3JlYXRpb25hbCBsZXZlbC4gSWYgcmlzayBmYWN0b3JzIGZvciBpbmp1cnkgdmFyeSBieSBzb2NjZXIgbGV2ZWwsIHRoZW4gcmVjb21tZW5kYXRpb25zIGdlbmVyYXRlZCB1c2luZyByZXNlYXJjaCB3aXRoIGVsaXRlIHlvdXRoIHNvY2NlciBwbGF5ZXJzIG1pZ2h0IG5vdCBnZW5lcmFsaXplIHRvIHJlY3JlYXRpb25hbCBwbGF5ZXJzLiBPYmplY3RpdmU6IFRvIGV4YW1pbmUgaW5qdXJ5IHJpc2sgZmFjdG9ycyBvZiBzdHJlbmd0aCBhbmQganVtcCBiaW9tZWNoYW5pY3MgYnkgc29jY2VyIGxldmVsIGluIGZlbWFsZSB5b3V0aCBhdGhsZXRlcyBhbmQgdG8gZGV0ZXJtaW5lIHdoZXRoZXIgcmVzZWFyY2ggcmVjb21tZW5kYXRpb25zIGJhc2VkIG9uIGVsaXRlIHlvdXRoIGF0aGxldGVzIGNvdWxkIGJlIGdlbmVyYWxpemVkIHRvIHJlY3JlYXRpb25hbCBwbGF5ZXJzLiBEZXNpZ246IENyb3NzLXNlY3Rpb25hbCBzdHVkeS4gU2V0dGluZzogU2VhdHRsZSBZb3V0aCBTb2NjZXIgQXNzb2NpYXRpb24uIFBhdGllbnRzIG9yIE90aGVyIFBhcnRpY2lwYW50czogRmVtYWxlIHNvY2NlciBwbGF5ZXJzIChOID0gOTIpIGFnZWQgMTEgdG8gMTQgeWVhcnMgd2VyZSByZWNydWl0ZWQgZnJvbSA0IHJhbmRvbWx5IHNlbGVjdGVkIGVsaXRlIChuID0gNTA7IGFnZSA9IDEyLjUgeWVhcnMsIDk1JSBjb25maWRlbmNlIGludGVydmFsIFs5NSUgQ0ldKSA9IDEyLjMsIDEyLjggeWVhcnM7IGhlaWdodCA9IDE1Ny44IGNtLCA5NSUgQ0kgPSAxNTUuMiwgMTYwLjMgY207IG1hc3MgPSA0OS45IGtnLCA5NSUgQ0kgPSA0Ny4zLCA1Mi42IGtnKSBhbmQgNCByYW5kb21seSBzZWxlY3RlZCByZWNyZWF0aW9uYWwgKG4gPSA0MjsgYWdlID0gMTMuMiB5ZWFycywgOTUlIENJPTEzLjAsIDEzLjUgeWVhcnM7IGhlaWdodD0xNjEuMSBjbSwgOTUlIENJPTE1OS4yLCAxNjMuMSBjbTsgbWFzcyA9IDUwLjYga2csIDk1JSBDSSA9IDQ4LjMsIDUzLjAga2cpIHNvY2NlciB0ZWFtcy4gTWFpbiBPdXRjb21lIE1lYXN1cmUocyk6IFBsYXllcnMgY29tcGxldGVkIGEgcXVlc3Rpb25uYWlyZSBhYm91dCBkZW1vZ3JhcGhpY3MsIGhpc3Rvcnkgb2YgcHJldmlvdXMgaW5qdXJ5LCBhbmQgc29jY2VyIGV4cGVyaWVuY2UuIFBoeXNpY2FsIHRoZXJhcGlzdHMgdXNlZCBkeW5hbW9tZXRyeSB0byBtZWFzdXJlIGhpcCBzdHJlbmd0aCAoYWJkdWN0aW9uLCBhZGR1Y3Rpb24sIGV4dGVuc2lvbiwgZmxleGlvbikgYW5kIGtuZWUgc3RyZW5ndGggKGZsZXhpb24sIGV4dGVuc2lvbikgYW5kIFNwb3J0c21ldHJpY3MgdG8gbWVhc3VyZSB2ZXJ0aWNhbCBqdW1wIGhlaWdodCBhbmQganVtcCBiaW9tZWNoYW5pY3MuIFdlIGNvbXBhcmVkIGFsbCBtZWFzdXJlbWVudHMgYnkgc29jY2VyIGxldmVsIHVzaW5nIGxpbmVhciByZWdyZXNzaW9uIHRvIGFkanVzdCBmb3IgYWdlIGFuZCBtYXNzLiBSZXN1bHRzOiBFbGl0ZSBwbGF5ZXJzIHdlcmUgc2ltaWxhciB0byByZWNyZWF0aW9uYWwgcGxheWVycyBpbiBhbGwgbWVhc3VyZXMgb2YgaGlwIGFuZCBrbmVlIHN0cmVuZ3RoLCB2ZXJ0aWNhbCBqdW1wIGhlaWdodCwgYW5kIG5vcm1hbGl6ZWQga25lZSBzZXBhcmF0aW9uIChhIHZhbGd1cyBlc3RpbWF0ZSBnZW5lcmF0ZWQgdXNpbmcgU3BvcnRzbWV0cmljcykuIENvbmNsdXNpb25zOiBGZW1hbGUgZWxpdGUgeW91dGggcGxheWVycyBhbmQgcmVjcmVhdGlvbmFsIHBsYXllcnMgaGFkIHNpbWlsYXIgbG93ZXIgZXh0cmVtaXR5IHN0cmVuZ3RoIGFuZCBqdW1wIGJpb21lY2hhbmljcy4gVGhpcyBzdWdnZXN0cyB0aGF0IHJlY29tbWVuZGF0aW9ucyBnZW5lcmF0ZWQgZnJvbSByZXNlYXJjaCB3aXRoIGVsaXRlIHlvdXRoIHNvY2NlciBwbGF5ZXJzIGNvdWxkIGJlIGdlbmVyYWxpemVkIHRvIHJlY3JlYXRpb25hbCBwbGF5ZXJzLiDCqSBieSB0aGUgTmF0aW9uYWwgQXRobGV0aWMgVHJhaW5lcnMnIEFzc29jaWF0aW9uLCBJbmMuIDIwMTIuIiwidm9sdW1lIjoiNDcifSwiaXNUZW1wb3JhcnkiOmZhbHNlfSx7ImlkIjoiOGUwNDAyMjYtNmM4Yi0zZTMzLWE3NjAtZGVlYzgzMGE2ODM4IiwiaXRlbURhdGEiOnsidHlwZSI6ImFydGljbGUtam91cm5hbCIsImlkIjoiOGUwNDAyMjYtNmM4Yi0zZTMzLWE3NjAtZGVlYzgzMGE2ODM4IiwidGl0bGUiOiJBbnRocm9wb21ldHJpYyBhbmQgUGh5c2lvbG9naWNhbCBQcm9maWxlcyBvZiBIdW5nYXJpYW4gWW91dGggTWFsZSBTb2NjZXIgUGxheWVycyBvZiBWYXJ5aW5nIEFnZXMgYW5kIFBsYXlpbmcgUG9zaXRpb25zOiBBIE11bHRpZGltZW5zaW9uYWwgQXNzZXNzbWVudCB3aXRoIGEgQ3JpdGljYWwgQXBwcm9hY2giLCJhdXRob3IiOlt7ImZhbWlseSI6IlNvw7NzIiwiZ2l2ZW4iOiJJbXJlIiwicGFyc2UtbmFtZXMiOmZhbHNlLCJkcm9wcGluZy1wYXJ0aWNsZSI6IiIsIm5vbi1kcm9wcGluZy1wYXJ0aWNsZSI6IiJ9LHsiZmFtaWx5IjoiQm9yeXPFgmF3c2tpIiwiZ2l2ZW4iOiJLcnp5c3p0b2YiLCJwYXJzZS1uYW1lcyI6ZmFsc2UsImRyb3BwaW5nLXBhcnRpY2xlIjoiIiwibm9uLWRyb3BwaW5nLXBhcnRpY2xlIjoiIn0seyJmYW1pbHkiOiJCb3JhY3p5xYRza2kiLCJnaXZlbiI6Ik1pY2hhxYIiLCJwYXJzZS1uYW1lcyI6ZmFsc2UsImRyb3BwaW5nLXBhcnRpY2xlIjoiIiwibm9uLWRyb3BwaW5nLXBhcnRpY2xlIjoiIn0seyJmYW1pbHkiOiJJaGFzeiIsImdpdmVuIjoiRmVyZW5jIiwicGFyc2UtbmFtZXMiOmZhbHNlLCJkcm9wcGluZy1wYXJ0aWNsZSI6IiIsIm5vbi1kcm9wcGluZy1wYXJ0aWNsZSI6IiJ9LHsiZmFtaWx5IjoiUG9kc3Rhd3NraSIsImdpdmVuIjoiUm9iZXJ0IiwicGFyc2UtbmFtZXMiOmZhbHNlLCJkcm9wcGluZy1wYXJ0aWNsZSI6IiIsIm5vbi1kcm9wcGluZy1wYXJ0aWNsZSI6IiJ9XSwiY29udGFpbmVyLXRpdGxlIjoiSW50ZXJuYXRpb25hbCBKb3VybmFsIG9mIEVudmlyb25tZW50YWwgUmVzZWFyY2ggYW5kIFB1YmxpYyBIZWFsdGgiLCJjb250YWluZXItdGl0bGUtc2hvcnQiOiJJbnQgSiBFbnZpcm9uIFJlcyBQdWJsaWMgSGVhbHRoIiwiRE9JIjoiMTAuMzM5MC9pamVycGgxOTE3MTEwNDEiLCJJU1NOIjoiMTY2MDQ2MDEiLCJQTUlEIjoiMzYwNzg3NTYiLCJpc3N1ZWQiOnsiZGF0ZS1wYXJ0cyI6W1syMDIyLDldXX0sImFic3RyYWN0IjoiQmFja2dyb3VuZDogVGhpcyBzdHVkeSBhaW1lZCB0byBjcmVhdGUgcHJlbGltaW5hcnkgYW50aHJvcG9tZXRyaWMgYW5kIHBoeXNpb2xvZ2ljYWwgcHJvZmlsZXMgb2YgSHVuZ2FyaWFuIG1hbGUgc29jY2VyIHBsYXllcnMgYmVsb25naW5nIHRvIGRpZmZlcmVudCBhZ2UgY2F0ZWdvcmllcyAoMTQsIDE1LCAxNiwgYW5kIDE34oCTMTgteWVhcnMpIGFuZCBhc3NpZ25lZCB0byBkaWZmZXJlbnQgcGxheWluZyBwb3NpdGlvbnMgKGZvcndhcmQsIGRlZmVuZGVyLCBtaWRmaWVsZGVyLCBnb2Fsa2VlcGVyKS4gTWV0aG9kczogQW50aHJvcG9tZXRyaWMgYW5kIHBoeXNpb2xvZ2ljYWwgcHJvZmlsZXMgd2VyZSBjcmVhdGVkIGZvciBmb3VyIGFnZSBncm91cHM6IDE0LSAobiA9IDIwKSwgMTUtIChuID0gMTYpLCAxNi0gKG4gPSAyMikgYW5kIDE34oCTMTgteWVhci1vbGRzIChuID0gMjMpIHJlcHJlc2VudGluZyB0aGUgSHVuZ2FyaWFuIHNvY2NlciBhY2FkZW15LiBBZGRpdGlvbmFsbHksIHRoZSB2YXJpYWJsZXMgd2VyZSBhbmFseXplZCBhY3Jvc3MgdGhlIGZvdXIgcGxheWVyIHBvc2l0aW9ucyBtZW50aW9uZWQgYWJvdmUuIFJlc3VsdHM6IFRoZSBtZWFuIHZhbHVlcyBvZiBib2R5IG1hc3MsIGZhdCBtYXNzIGFuZCBCTUkgd2VyZSB3aXRoaW4gbm9ybWFsIGxpbWl0cywgYWx0aG91Z2ggaW4gc29tZSBjYXNlcyB0aGUgYW50aHJvcG9tZXRyaWMgYW5kIGJvZHkgY29tcG9zaXRpb24gdmFsdWVzIHdlcmUgdG9vIGhpZ2gsIHBhcnRpY3VsYXJseSBhbW9uZyB0aGUgMTfigJMxOC15ZWFyLW9sZHMuIFRoZSBtZWFuIHZhbHVlcyBvZiBIUnJlc3Qgd2VyZSBsb3dlc3QgYW1vbmcgdGhlIDE1LXllYXItb2xkcy4gVGhlIGhpZ2hlc3QgbWVhbiBhbmQgbWF4aW1hbCB2YWx1ZXMgb2YgclZPMm1heCBhbmQgclZPMi9BVCBbNTcuNiDCsSA4LjEyICg0My444oCTNjguMykgYW5kIDUxLjIgwrEgNy4yNCAoMzguOeKAkzYwLjgpIG1ML2tnL21pbiwgcmVzcGVjdGl2ZWx5XSB3ZXJlIG5vdGVkIGluIDE0LXllYXItb2xkcy4gR29hbGtlZXBlcnMgcGVyZm9ybWVkIHNpZ25pZmljYW50bHkgYmV0dGVyIHRoYW4gdGhlIHJlbWFpbmluZyBzb2NjZXIgcGxheWVycyBpbiB0ZXJtcyBvZiB0aGUgbW9zdCBhbnRocm9wb21ldHJpYyBhbmQgcGh5c2lvbG9naWNhbCBjaGFyYWN0ZXJpc3RpY3MsIGV4Y2VwdCBmb3IgdGhlIFlvLVlvIHRlc3QgKHAgPCAwLjAwMSkuIENvbmNsdXNpb25zOiBUaGUgdmFsdWVzIG9mIGFudGhyb3BvbWV0cmljIHBhcmFtZXRlcnMgaW5jcmVhc2VkIHdpdGggYWdlLiBBcyBleHBlY3RlZCwgdGhlIG9sZGVzdCBncm91cCBhY2hpZXZlZCB0aGUgYmVzdCByZXN1bHRzIGluIHRoZSBwZXJmb3JtYW5jZSB0ZXN0cy4gR29hbGtlZXBlcnMgb3V0cGVyZm9ybWVkIHRoZSBwbGF5ZXJzIHJlcHJlc2VudGluZyBvdGhlciBwbGF5aW5nIHBvc2l0aW9ucyBpbiB0aGUgdGVzdHMgd2hlbiBhc3Nlc3NpbmcgbG93ZXIgbGltYiBzdHJlbmd0aCwgc3ByaW50IHBlcmZvcm1hbmNlICg1LSBhbmQgMTAtbSBkaXN0YW5jZSksIGFuZCBhZ2lsaXR5IHRlc3RzLiBGcm9tIGEgcHJhY3RpY2FsIHBvaW50IG9mIHZpZXcsIHRoZSBwcmVzZW50ZWQgYW50aHJvcG9tZXRyaWMgYW5kIHBoeXNpb2xvZ2ljYWwgcHJvZmlsZXMgb2YgcGxheWVycyByZXByZXNlbnRpbmcgZGlmZmVyZW50IGFnZSBncm91cHMgYW5kIHBsYXlpbmcgcG9zaXRpb25zIGNhbiBiZSB1c2VmdWwgZm9yIHNvY2NlciBjb2FjaGVzLCBzdHJlbmd0aCBhbmQgY29uZGl0aW9uaW5nIHNwZWNpYWxpc3RzLCBhbmQgYXRobGV0aWMgdHJhaW5lcnMgb2Ygb3RoZXIgc29jY2VyIGNsdWJzIGluIHRlcm1zIG9mIHRoZSBpbmRpdmlkdWFsaXphdGlvbiBhbmQgb3B0aW1hbGl6YXRpb24gb2Ygc29jY2VyIHRyYWluaW5nLiIsInB1Ymxpc2hlciI6Ik1EUEkiLCJ2b2x1bWUiOiIxOSJ9LCJpc1RlbXBvcmFyeSI6ZmFsc2V9LHsiaWQiOiJlYWMxZjJlYy1jN2JiLTMxYmItOTg2Ni0yOWE5MzFmMzg4NzAiLCJpdGVtRGF0YSI6eyJ0eXBlIjoiYXJ0aWNsZS1qb3VybmFsIiwiaWQiOiJlYWMxZjJlYy1jN2JiLTMxYmItOTg2Ni0yOWE5MzFmMzg4NzAiLCJ0aXRsZSI6IkZhY3RvcnMgQXNzb2NpYXRlZCB3aXRoIEhpcCBhbmQgR3JvaW4gUGFpbiBpbiBFbGl0ZSBZb3V0aCBGb290YmFsbCBQbGF5ZXJzOiBBIENvaG9ydCBTdHVkeSIsImF1dGhvciI6W3siZmFtaWx5IjoiU2Nob2ZmbCIsImdpdmVuIjoiSmFjb2IiLCJwYXJzZS1uYW1lcyI6ZmFsc2UsImRyb3BwaW5nLXBhcnRpY2xlIjoiIiwibm9uLWRyb3BwaW5nLXBhcnRpY2xlIjoiIn0seyJmYW1pbHkiOiJEb29sZXkiLCJnaXZlbiI6IkthdGhlcmluZSIsInBhcnNlLW5hbWVzIjpmYWxzZSwiZHJvcHBpbmctcGFydGljbGUiOiIiLCJub24tZHJvcHBpbmctcGFydGljbGUiOiIifSx7ImZhbWlseSI6Ik1pbGxlciIsImdpdmVuIjoiUGV0ZXIiLCJwYXJzZS1uYW1lcyI6ZmFsc2UsImRyb3BwaW5nLXBhcnRpY2xlIjoiIiwibm9uLWRyb3BwaW5nLXBhcnRpY2xlIjoiIn0seyJmYW1pbHkiOiJNaWxsZXIiLCJnaXZlbiI6Ikplc3MiLCJwYXJzZS1uYW1lcyI6ZmFsc2UsImRyb3BwaW5nLXBhcnRpY2xlIjoiIiwibm9uLWRyb3BwaW5nLXBhcnRpY2xlIjoiIn0seyJmYW1pbHkiOiJTbm9kZ3Jhc3MiLCJnaXZlbiI6IlN1emFubmUgSi4iLCJwYXJzZS1uYW1lcyI6ZmFsc2UsImRyb3BwaW5nLXBhcnRpY2xlIjoiIiwibm9uLWRyb3BwaW5nLXBhcnRpY2xlIjoiIn1dLCJjb250YWluZXItdGl0bGUiOiJTcG9ydHMgTWVkaWNpbmUgLSBPcGVuIiwiY29udGFpbmVyLXRpdGxlLXNob3J0IjoiU3BvcnRzIE1lZCBPcGVuIiwiRE9JIjoiMTAuMTE4Ni9zNDA3OTgtMDIxLTAwMzkyLXciLCJJU1NOIjoiMjE5ODk3NjEiLCJpc3N1ZWQiOnsiZGF0ZS1wYXJ0cyI6W1syMDIxLDEyXV19LCJhYnN0cmFjdCI6IkJhY2tncm91bmQ6IERlc3BpdGUgaGlwIGFuZCBncm9pbiBwYWluIGJlaW5nIGNvbW1vbmx5IHJlcG9ydGVkIGluIGVsaXRlIHlvdXRoIGZvb3RiYWxsIHBsYXllcnMsIGxpdHRsZSBldmlkZW5jZSBvbiByaXNrIGZhY3RvcnMgZXhpc3RzLiBSaXNrIGZhY3RvcnMgaW4gYWR1bHQgZm9vdGJhbGwgcGxheWVycyBpbmNsdWRlIHJlZHVjZWQgaGlwIGFkZHVjdG9yIHN0cmVuZ3RoIGFuZCBoaXAgYWRkdWN0b3IvYWJkdWN0b3Igc3RyZW5ndGggcmF0aW9zLCBhbmQgbG93ZXIgQ29wZW5oYWdlbiBIaXAgYW5kIEdyb2luIE91dGNvbWUgU2NvcmUgKEhBR09TKSBzdWJzY2FsZSBzY29yZXMuIEl0IGlzIHVua25vd24gaWYgdGhlc2UgZmFjdG9ycyBhcmUgYWxzbyBwcmVkaWN0aXZlIG9mIHBhaW4gZGV2ZWxvcG1lbnQgaW4geW91dGggZm9vdGJhbGwgcGxheWVycy4gT2JqZWN0aXZlOiBUbyBpZGVudGlmeSB3aGV0aGVyIHByZXNlYXNvbiBoaXAgYWRkdWN0b3IgYW5kIGFiZHVjdG9yIHN0cmVuZ3RoIGFuZCBIQUdPUyBzdWJzY2FsZSBzY29yZXMgb2YgbWFsZSBhbmQgZmVtYWxlIGVsaXRlIHlvdXRoIGZvb3RiYWxsIHBsYXllcnMgYXJlIGFzc29jaWF0ZWQgd2l0aCBpbi1zZWFzb24gb3IgaGlzdG9yaWNhbCAobGlmZXRpbWUpIGhpcCBhbmQgZ3JvaW4gcGFpbi4gTWV0aG9kczogUHJlc2Vhc29uIGhpcCBhZGR1Y3RvciBhbmQgYWJkdWN0b3Igc3RyZW5ndGggdGVzdGluZyBhbmQgdGhlIEhBR09TIHdlcmUgdW5kZXJ0YWtlbiBieSAxMDUgZWxpdGUgbWFsZSAobiA9IDU4KSBhbmQgZmVtYWxlIChuID0gNDcpIGZvb3RiYWxsIHBsYXllcnMgYWdlZCAxMeKAkzE1wqB5ZWFycy4gTWVkaWNhbCBzdGFmZiBkb2N1bWVudGVkIGJvdGggcGxheWVyc+KAmSBzZWxmLXJlcG9ydGVkIGhpc3RvcmljYWwgYW5kIGluLXNlYXNvbiBoaXAgYW5kIGdyb2luIHBhaW4uIFVuaXZhcmlhdGUgYW5kIG11bHRpdmFyaWF0ZSBsb2dpc3RpYyByZWdyZXNzaW9uIG1vZGVscyB3ZXJlIHVuZGVydGFrZW4gd2l0aCBtYWluIG91dGNvbWUgbWVhc3VyZXMgaW4tc2Vhc29uIGhpcCBhbmQgZ3JvaW4gcGFpbiBhbmQgaGlzdG9yaWNhbCBoaXAgYW5kIGdyb2luIHBhaW4gYW5kIGluZGVwZW5kZW50IHZhcmlhYmxlcyBvZiBoaXAgbXVzY2xlIHN0cmVuZ3RoLCBoaXAgbXVzY2xlIHRvcnF1ZSBhbmQgSEFHT1Mgc3Vic2NhbGUgc2NvcmVzLiBSZXN1bHRzOiBUd2VudHktdGhyZWUgcGxheWVycyAoMjEuOSUpIHNlbGYtcmVwb3J0ZWQgaW4tc2Vhc29uIGhpcCBhbmQgZ3JvaW4gcGFpbiwgd2hpbGUgMTkgcGxheWVycyAoMTguMSUpIHNlbGYtcmVwb3J0ZWQgaGlzdG9yaWNhbCBoaXAgYW5kIGdyb2luIHBhaW4uIFByZS1zZWFzb24gaGlwIGFkZHVjdG9yIGFuZCBhYmR1Y3RvciB2YXJpYWJsZXMgYW5kIEhBR09TIHN1YnNjYWxlIHNjb3JlcyBmYWlsZWQgdG8gcHJlZGljdCBpbi1zZWFzb24gaGlwIGFuZCBncm9pbiBwYWluLiBIb3dldmVyLCBhIGhpZ2hlciBib2R5IG1hc3MgaW5kZXggKG9kZHMgcmF0aW8gW09SXSA9IDEuMzI7IDk1JSBDSSAxLjAxLCAxLjczLCBwID0uMDQzKSBhbmQgYmVpbmcgbWFsZSAoT1IgNS43MTsgOTUlIENJIDEuNjUsIDE5LjcpIHdlcmUgYXNzb2NpYXRlZCB3aXRoIGhhdmluZyBpbi1zZWFzb24gaGlwIGFuZCBncm9pbiBwYWluIChSMiA9IDAuMjExKS4gVGhlcmUgd2FzIGFsc28gYW4gYXNzb2NpYXRpb24gYmV0d2VlbiBoaXN0b3JpY2FsIGhpcCBhbmQgZ3JvaW4gcGFpbiAoUjIgPSAwLjU3OSkgYW5kIGJvdGggSEFHT1Mgc3Vic2NhbGUgUXVhbGl0eSBvZiBMaWZlIChvZGRzIHJhdGlvIFtPUl0gPSAwLjg0OyA5NSUgQ0kgMC43NywgMC45MSwgcCA8LjAwMSkgYW5kIG1lYW4gYWJkdWN0b3IgdG9ycXVlIChPUiA9IDExLjg1OyA5NSUgQ0kgMS41MiwgOTEuOTc7IHAgPS4wMTgpLiBDb25jbHVzaW9uOiBQcmUtc2Vhc29uIGhpcCBhZGR1Y3RvciBhbmQgYWJkdWN0b3Igc3RyZW5ndGggYW5kIEhBR09TIHN1YnNjYWxlIHNjb3JlcyBkaWQgbm90IHByZWRpY3Qgc3Vic2VxdWVudCBpbi1zZWFzb24gaGlwIGFuZCBncm9pbiBwYWluIGluIGVsaXRlIHlvdXRoIGZvb3RiYWxsIHBsYXllcnMuIEhvd2V2ZXIsIHByZS1zZWFzb24gaGlnaGVyIGhpcCBhYmR1Y3RvciBzdHJlbmd0aCBhbmQgbG93ZXIgSEFHT1Mgc2NvcmVzIHdlcmUgcmV0cm9zcGVjdGl2ZWx5IGFzc29jaWF0ZWQgd2l0aCBoaXN0b3JpY2FsIGhpcCBhbmQgZ3JvaW4gcGFpbi4iLCJwdWJsaXNoZXIiOiJTcHJpbmdlciBTY2llbmNlIGFuZCBCdXNpbmVzcyBNZWRpYSBEZXV0c2NobGFuZCBHbWJIIiwidm9sdW1lIjoiNyJ9LCJpc1RlbXBvcmFyeSI6ZmFsc2V9LHsiaWQiOiIyNTFjYzk4Ni1mZTRhLTM5NTctYWRjOS1hODJkZDIxOGZkMDgiLCJpdGVtRGF0YSI6eyJ0eXBlIjoiYXJ0aWNsZS1qb3VybmFsIiwiaWQiOiIyNTFjYzk4Ni1mZTRhLTM5NTctYWRjOS1hODJkZDIxOGZkMDgiLCJ0aXRsZSI6IkZpZWxkIGJhc2VkIGxvd2VyIGxpbWIgc3RyZW5ndGggdGVzdHMgcHJvdmlkZSBpbnNpZ2h0IGludG8gc3ByaW50IGFuZCBjaGFuZ2Ugb2YgZGlyZWN0aW9uIGFiaWxpdHkgaW4gYWNhZGVteSBmb290YmFsbGVycyIsImF1dGhvciI6W3siZmFtaWx5IjoiSm9uZXMiLCJnaXZlbiI6IlN0ZXZlbiIsInBhcnNlLW5hbWVzIjpmYWxzZSwiZHJvcHBpbmctcGFydGljbGUiOiIiLCJub24tZHJvcHBpbmctcGFydGljbGUiOiIifSx7ImZhbWlseSI6Ik11bGxlbiIsImdpdmVuIjoiUmljaCIsInBhcnNlLW5hbWVzIjpmYWxzZSwiZHJvcHBpbmctcGFydGljbGUiOiIiLCJub24tZHJvcHBpbmctcGFydGljbGUiOiIifSx7ImZhbWlseSI6IkNsYWlyIiwiZ2l2ZW4iOiJab2UiLCJwYXJzZS1uYW1lcyI6ZmFsc2UsImRyb3BwaW5nLXBhcnRpY2xlIjoiIiwibm9uLWRyb3BwaW5nLXBhcnRpY2xlIjoiIn0seyJmYW1pbHkiOiJXcmlnbGV5IiwiZ2l2ZW4iOiJSdXNzIiwicGFyc2UtbmFtZXMiOmZhbHNlLCJkcm9wcGluZy1wYXJ0aWNsZSI6IiIsIm5vbi1kcm9wcGluZy1wYXJ0aWNsZSI6IiJ9LHsiZmFtaWx5IjoiQW5kZXJzZW4iLCJnaXZlbiI6IlRob3IgRWluYXIiLCJwYXJzZS1uYW1lcyI6ZmFsc2UsImRyb3BwaW5nLXBhcnRpY2xlIjoiIiwibm9uLWRyb3BwaW5nLXBhcnRpY2xlIjoiIn0seyJmYW1pbHkiOiJXaWxsaWFtcyIsImdpdmVuIjoiTW9yZ2FuIiwicGFyc2UtbmFtZXMiOmZhbHNlLCJkcm9wcGluZy1wYXJ0aWNsZSI6IiIsIm5vbi1kcm9wcGluZy1wYXJ0aWNsZSI6IiJ9XSwiY29udGFpbmVyLXRpdGxlIjoiU2NhbmRpbmF2aWFuIEpvdXJuYWwgb2YgTWVkaWNpbmUgYW5kIFNjaWVuY2UgaW4gU3BvcnRzIiwiY29udGFpbmVyLXRpdGxlLXNob3J0IjoiU2NhbmQgSiBNZWQgU2NpIFNwb3J0cyIsIkRPSSI6IjEwLjExMTEvc21zLjE0MDM5IiwiSVNTTiI6IjE2MDAwODM4IiwiUE1JRCI6IjM0NDE4MTQ1IiwiaXNzdWVkIjp7ImRhdGUtcGFydHMiOltbMjAyMSwxMl1dfSwicGFnZSI6IjIxNzgtMjE4NiIsImFic3RyYWN0IjoiQ29uZHVjdGluZyBmaWVsZC1iYXNlZCBzdHJlbmd0aCBhc3Nlc3NtZW50cyBpcyBlbWJlZGRlZCB3aXRoaW4gZm9vdGJhbGwgYWNhZGVteSBkZXZlbG9wbWVudCBwcm9jZXNzZXMuIFlldCwgdGhlcmUgaXMgYSBsaW1pdGVkIHVuZGVyc3RhbmRpbmcgb2YgaG93IGhpcCBhbmQgZ3JvaW4gc3RyZW5ndGggYXNzZXNzbWVudHMgcmVsYXRlIHRvIHZpdGFsIGdhbWUtYmFzZWQgdGFza3Mgc3VjaCBhcyBzcHJpbnRpbmcgYW5kIGNoYW5nZSBvZiBkaXJlY3Rpb24gKENPRCkgcGVyZm9ybWFuY2UuIE91ciBhaW0gd2FzIHRvIGV4cGxvcmUgZmllbGQtYmFzZWQgc3RyZW5ndGggYXNzZXNzbWVudHMgYW5kIHRoZWlyIHJlbGF0aW9uc2hpcHMgd2l0aCBib3RoIHNwcmludCBhbmQgQ09EIHBlcmZvcm1hbmNlIGluIG1hbGUgYWNhZGVteSBmb290YmFsbGVycy4gUGFydGljaXBhbnRzIChuwqA9wqAxNDY7IGFnZSAxNC4ywqDCscKgMi4ywqB5ZWFyczsgc3RhdHVyZSAxNjYuM8KgwrHCoDE1LjTCoGNtOyBib2R5IG1hc3MgNTUuNsKgwrHCoDE1LjbCoGtnKSBwZXJmb3JtZWQgbWF4aW1hbCBjb3VudGVybW92ZW1lbnQganVtcCAoQ01KKSwgTm9yZGljIGhhbXN0cmluZyBzdHJlbmd0aCAoTkhTKSwgaXNvbWV0cmljIGhpcCBhZGR1Y3RvciAoQUREKS9hYmR1Y3RvciAoQUJEKSwgNcKgbSwgMTDCoG0sIDIwwqBtIHNwcmludHMsIGFuZCBtb2RpZmllZCA1MDUgYWdpbGl0eSB0ZXN0LiBBbGwgc3RyZW5ndGggbWVhc3VyZXMgd2VyZSBhbGxvbWV0cmljYWxseSBzY2FsZWQgdG8gYWNjb3VudCBmb3IgYm9keSB3ZWlnaHQuIEJldHdlZW4tbGltYiBkaWZmZXJlbmNlcyB3ZXJlIHJlcG9ydGVkIGFzIGltYmFsYW5jZSBzY29yZXMuIFByaW5jaXBhbCBjb21wb25lbnQgYW5hbHlzaXMgcmVkdWNlZCBzcHJpbnQgYW5kIENPRCB2YXJpYWJsZXMgdG8gYSBzaW5nbGUg4oCccnVubmluZyBhYmlsaXR54oCdIGNvbXBvbmVudCBzY29yZS4gU2NhbGVkIHN0cmVuZ3RoIGFuZCBpbWJhbGFuY2UsIHdoZW4gY29udHJvbGxlZCBmb3IgYWdlLCB3ZXJlIGFzc29jaWF0ZWQgd2l0aCDigJxydW5uaW5nIGFiaWxpdHnigJ0gKGFkanVzdGVkIFIywqA9wqAwLjc4LCBwwqA8wqAwLjAwMSkuIFNpZ25pZmljYW50IGVmZmVjdHMgb24g4oCccnVubmluZyBhYmlsaXR54oCdIGluY2x1ZGVkIHRoZSBmb2xsb3dpbmc6IGFnZSwgQ01KIGltcHVsc2UsIE5IUywgYW5kIGhpcC1BREQuIFdoZW4gdGhlIHNwcmludCBhbmQgQ09EIHZhcmlhYmxlcyB3ZXJlIGV4cGxvcmVkIGluZGVwZW5kZW50bHksIGFnZSBhbmQgQ01KLWltcHVsc2Ugd2VyZSBmZWF0dXJlZCBpbiBhbGwgc3ByaW50IGFuZCBDT0QgbW9kZWxzLiBGb3IgMTDCoG0gYW5kIDIwwqBtIHNwcmludCBkaXN0YW5jZXMsIGhpcC1BREQgZW1lcmdlZCBhcyBhIHNpZ25pZmljYW50IGVmZmVjdC4gTWVhbiA1MDUgcGVyZm9ybWFuY2Ugd2FzIGV4cGxhaW5lZCBieSBhZ2UsIENNSi1pbXB1bHNlLCBoaXAtQURELCBidXQgYWxzbyB3aXRoIHRoZSBhZGRpdGlvbiBvZiBOSFMuIE91ciBmaW5kaW5ncyBzdWdnZXN0IHRoYXQgaW5zaWdodCBpbnRvIHRoZSB1bmRlcnBpbm5pbmcgc3RyZW5ndGggcXVhbGl0aWVzIG9mIOKAnHJ1bm5pbmcgYWJpbGl0eeKAnSBvZiBhY2FkZW15IGZvb3RiYWxsZXJzIGNhbiBiZSBvYnRhaW5lZCBmcm9tIGEgc3VpdGUgb2YgZmllbGQtYmFzZWQgdGVzdHMuIiwicHVibGlzaGVyIjoiSm9obiBXaWxleSBhbmQgU29ucyBJbmMiLCJ2b2x1bWUiOiIzMSJ9LCJpc1RlbXBvcmFyeSI6ZmFsc2V9LHsiaWQiOiI4ZGFiMTdiMy1kZWQ3LTNlYzYtYWQzNy0xMTU1NWViYjZjZGUiLCJpdGVtRGF0YSI6eyJ0eXBlIjoiYXJ0aWNsZS1qb3VybmFsIiwiaWQiOiI4ZGFiMTdiMy1kZWQ3LTNlYzYtYWQzNy0xMTU1NWViYjZjZGUiLCJ0aXRsZSI6IlByZWRpY3RpdmUgbW9kZWxpbmcgb2YgbG93ZXIgZXh0cmVtaXR5IGluanVyeSByaXNrIGluIG1hbGUgZWxpdGUgeW91dGggc29jY2VyIHBsYXllcnMgdXNpbmcgbGVhc3QgYWJzb2x1dGUgc2hyaW5rYWdlIGFuZCBzZWxlY3Rpb24gb3BlcmF0b3IgcmVncmVzc2lvbiIsImF1dGhvciI6W3siZmFtaWx5IjoiS29sb2R6aWVqIiwiZ2l2ZW4iOiJNYXRoaWFzIiwicGFyc2UtbmFtZXMiOmZhbHNlLCJkcm9wcGluZy1wYXJ0aWNsZSI6IiIsIm5vbi1kcm9wcGluZy1wYXJ0aWNsZSI6IiJ9LHsiZmFtaWx5IjoiR3JvbGwiLCJnaXZlbiI6IkFuZHJlYXMiLCJwYXJzZS1uYW1lcyI6ZmFsc2UsImRyb3BwaW5nLXBhcnRpY2xlIjoiIiwibm9uLWRyb3BwaW5nLXBhcnRpY2xlIjoiIn0seyJmYW1pbHkiOiJOb2x0ZSIsImdpdmVuIjoiS2V2aW4iLCJwYXJzZS1uYW1lcyI6ZmFsc2UsImRyb3BwaW5nLXBhcnRpY2xlIjoiIiwibm9uLWRyb3BwaW5nLXBhcnRpY2xlIjoiIn0seyJmYW1pbHkiOiJXaWxsd2FjaGVyIiwiZ2l2ZW4iOiJTdGVmZmVuIiwicGFyc2UtbmFtZXMiOmZhbHNlLCJkcm9wcGluZy1wYXJ0aWNsZSI6IiIsIm5vbi1kcm9wcGluZy1wYXJ0aWNsZSI6IiJ9LHsiZmFtaWx5IjoiQWx0IiwiZ2l2ZW4iOiJUb2JpYXMiLCJwYXJzZS1uYW1lcyI6ZmFsc2UsImRyb3BwaW5nLXBhcnRpY2xlIjoiIiwibm9uLWRyb3BwaW5nLXBhcnRpY2xlIjoiIn0seyJmYW1pbHkiOiJTY2htaWR0IiwiZ2l2ZW4iOiJNYXJjdXMiLCJwYXJzZS1uYW1lcyI6ZmFsc2UsImRyb3BwaW5nLXBhcnRpY2xlIjoiIiwibm9uLWRyb3BwaW5nLXBhcnRpY2xlIjoiIn0seyJmYW1pbHkiOiJKYWl0bmVyIiwiZ2l2ZW4iOiJUaG9tYXMiLCJwYXJzZS1uYW1lcyI6ZmFsc2UsImRyb3BwaW5nLXBhcnRpY2xlIjoiIiwibm9uLWRyb3BwaW5nLXBhcnRpY2xlIjoiIn1dLCJjb250YWluZXItdGl0bGUiOiJTY2FuZGluYXZpYW4gSm91cm5hbCBvZiBNZWRpY2luZSBhbmQgU2NpZW5jZSBpbiBTcG9ydHMiLCJjb250YWluZXItdGl0bGUtc2hvcnQiOiJTY2FuZCBKIE1lZCBTY2kgU3BvcnRzIiwiRE9JIjoiMTAuMTExMS9zbXMuMTQzMjIiLCJJU1NOIjoiMTYwMDA4MzgiLCJQTUlEIjoiMzY3MDMyNDciLCJpc3N1ZWQiOnsiZGF0ZS1wYXJ0cyI6W1syMDIzLDZdXX0sInBhZ2UiOiIxMDIxLTEwMzMiLCJhYnN0cmFjdCI6IlB1cnBvc2U6IFRvICgxKSBpZGVudGlmeSBuZXVyb211c2N1bGFyIGFuZCBiaW9tZWNoYW5pY2FsIGluanVyeSByaXNrIGZhY3RvcnMgaW4gZWxpdGUgeW91dGggc29jY2VyIHBsYXllcnMgYW5kICgyKSBhc3Nlc3MgdGhlIHByZWRpY3RpdmUgYWJpbGl0eSBvZiBhIG1hY2hpbmUgbGVhcm5pbmcgYXBwcm9hY2guIE1hdGVyaWFsIGFuZCBNZXRob2RzOiBGaWZ0eS1zaXggZWxpdGUgbWFsZSB5b3V0aCBzb2NjZXIgcGxheWVycyAoYWdlOiAxNy4yIMKxIDEuMSB5ZWFyczsgaGVpZ2h0OiAxNzkgwrEgOMKgY207IG1hc3M6IDcwLjQgwrEgOS4ywqBrZykgcGVyZm9ybWVkIGEgM0QgbW90aW9uIGFuYWx5c2lzLCBwb3N0dXJhbCBjb250cm9sIHRlc3RpbmcsIGFuZCBzdHJlbmd0aCB0ZXN0aW5nLiBOb24tY29udGFjdCBsb3dlciBleHRyZW1pdGllcyBpbmp1cmllcyB3ZXJlIGRvY3VtZW50ZWQgdGhyb3VnaG91dCAxMMKgbW9udGhzLiBBIGxlYXN0IGFic29sdXRlIHNocmlua2FnZSBhbmQgc2VsZWN0aW9uIG9wZXJhdG9yIChMQVNTTykgcmVncmVzc2lvbiBtb2RlbCB3YXMgdXNlZCB0byBpZGVudGlmeSB0aGUgbW9zdCBpbXBvcnRhbnQgaW5qdXJ5IHByZWRpY3RvcnMuIFByZWRpY3RpdmUgcGVyZm9ybWFuY2Ugb2YgdGhlIExBU1NPIG1vZGVsIHdhcyBkZXRlcm1pbmVkIGluIGEgbGVhdmUtb25lLW91dCAoTE9PKSBwcmVkaWN0aW9uIGNvbXBldGl0aW9uLiBSZXN1bHRzOiBUd2VudHktdGhyZWUgbm9uLWNvbnRhY3QgaW5qdXJpZXMgd2VyZSByZWdpc3RlcmVkLiBUaGUgTEFTU08gbW9kZWwgaWRlbnRpZmllZCBjb25jZW50cmljIGtuZWUgZXh0ZW5zb3IgcGVhayB0b3JxdWUsIGhpcCB0cmFuc3ZlcnNhbCBwbGFuZSBtb21lbnQgaW4gdGhlIHNpbmdsZS1sZWcgZHJvcCBsYW5kaW5nIHRhc2sgYW5kIGNlbnRlciBvZiBwcmVzc3VyZSBzd2F5IGluIHRoZSBzaW5nbGUtbGVnIHN0YW5jZSB0ZXN0IGFzIHRoZSB0aHJlZSBtb3N0IGltcG9ydGFudCBwcmVkaWN0b3JzIGZvciBpbmp1cnkgaW4gdGhhdCBvcmRlci4gVGhlIExBU1NPIG1vZGVsIHdhcyBhYmxlIHRvIHByZWRpY3QgaW5qdXJ5IG91dGNvbWVzIHdpdGggYSBsaWtlbGlob29kIG9mIDU4JSBhbmQgYW4gYXJlYSB1bmRlciB0aGUgUk9DIGN1cnZlIG9mIDAuNjMgKHNlbnNpdGl2aXR5wqA9wqAzNSU7IHNwZWNpZmljaXR5wqA9wqA3OSUpLiBDb25jbHVzaW9uOiBUaGUgdGhyZWUgbW9zdCBpbXBvcnRhbnQgdmFyaWFibGVzIGZvciBwcmVkaWN0aW5nIHRoZSBpbmp1cnkgb3V0Y29tZSBzdWdnZXN0IHRoZSBpbXBvcnRhbmNlIG9mIG5ldXJvbXVzY3VsYXIgYW5kIGJpb21lY2hhbmljYWwgcGVyZm9ybWFuY2UgbWVhc3VyZXMgaW4gZWxpdGUgeW91dGggc29jY2VyLiBUaGVzZSBwcmVsaW1pbmFyeSByZXN1bHRzIG1heSBoYXZlIHByYWN0aWNhbCBpbXBsaWNhdGlvbnMgZm9yIGZ1dHVyZSBkaXJlY3Rpb25zIGluIGluanVyeSByaXNrIHNjcmVlbmluZyBhbmQgcGxhbm5pbmcsIGFzIHdlbGwgYXMgZm9yIHRoZSBkZXZlbG9wbWVudCBvZiBjdXN0b21pemVkIHRyYWluaW5nIHByb2dyYW1zIHRvIGNvdW50ZXJhY3QgaW50cmluc2ljIGluanVyeSByaXNrIGZhY3RvcnMuIEhvd2V2ZXIsIHRoZSBwb29yIHByZWRpY3RpdmUgcGVyZm9ybWFuY2Ugb2YgdGhlIGZpbmFsIG1vZGVsIGNvbmZpcm1zIHRoZSBjaGFsbGVuZ2Ugb2YgcHJlZGljdGluZyBzcG9ydHMgaW5qdXJpZXMsIGFuZCB0aGUgbW9kZWwgbXVzdCB0aGVyZWZvcmUgYmUgZXZhbHVhdGVkIGluIGxhcmdlciBzYW1wbGVzLiIsInB1Ymxpc2hlciI6IkpvaG4gV2lsZXkgYW5kIFNvbnMgSW5jIiwidm9sdW1lIjoiMzMifSwiaXNUZW1wb3JhcnkiOmZhbHNlfSx7ImlkIjoiZWI0MGUyNDItZjQyNC0zMGFmLTliN2UtOGVhMzY2OTVjMDUwIiwiaXRlbURhdGEiOnsidHlwZSI6ImFydGljbGUtam91cm5hbCIsImlkIjoiZWI0MGUyNDItZjQyNC0zMGFmLTliN2UtOGVhMzY2OTVjMDUwIiwidGl0bGUiOiJIaXAgYWRkdWN0aW9uIHN0cmVuZ3RoIGFuZCBwcm92b2tlZCBncm9pbiBwYWluOiBBIGNvbXBhcmlzb24gb2YgbG9uZy1sZXZlciBzcXVlZXplIHRlc3RpbmcgdXNpbmcgdGhlIEZvcmNlRnJhbWUgYW5kIHRoZSBDb3BlbmhhZ2VuIDUtU2Vjb25kLVNxdWVlemUgdGVzdCIsImF1dGhvciI6W3siZmFtaWx5IjoiTmllbHNlbiIsImdpdmVuIjoiTWF0aGlhcyBGLiIsInBhcnNlLW5hbWVzIjpmYWxzZSwiZHJvcHBpbmctcGFydGljbGUiOiIiLCJub24tZHJvcHBpbmctcGFydGljbGUiOiIifSx7ImZhbWlseSI6IlRob3Jib3JnIiwiZ2l2ZW4iOiJLcmlzdGlhbiIsInBhcnNlLW5hbWVzIjpmYWxzZSwiZHJvcHBpbmctcGFydGljbGUiOiIiLCJub24tZHJvcHBpbmctcGFydGljbGUiOiIifSx7ImZhbWlseSI6Iktyb21tZXMiLCJnaXZlbiI6Ikthc3BlciIsInBhcnNlLW5hbWVzIjpmYWxzZSwiZHJvcHBpbmctcGFydGljbGUiOiIiLCJub24tZHJvcHBpbmctcGFydGljbGUiOiIifSx7ImZhbWlseSI6IlRob3JudG9uIiwiZ2l2ZW4iOiJLYXNwZXIgQi4iLCJwYXJzZS1uYW1lcyI6ZmFsc2UsImRyb3BwaW5nLXBhcnRpY2xlIjoiIiwibm9uLWRyb3BwaW5nLXBhcnRpY2xlIjoiIn0seyJmYW1pbHkiOiJIw7ZsbWljaCIsImdpdmVuIjoiUGVyIiwicGFyc2UtbmFtZXMiOmZhbHNlLCJkcm9wcGluZy1wYXJ0aWNsZSI6IiIsIm5vbi1kcm9wcGluZy1wYXJ0aWNsZSI6IiJ9LHsiZmFtaWx5IjoiUGXDsWFsdmVyIiwiZ2l2ZW4iOiJKdWFuIEouSi4iLCJwYXJzZS1uYW1lcyI6ZmFsc2UsImRyb3BwaW5nLXBhcnRpY2xlIjoiIiwibm9uLWRyb3BwaW5nLXBhcnRpY2xlIjoiIn0seyJmYW1pbHkiOiJJc2jDuGkiLCJnaXZlbiI6Ikxhc3NlIiwicGFyc2UtbmFtZXMiOmZhbHNlLCJkcm9wcGluZy1wYXJ0aWNsZSI6IiIsIm5vbi1kcm9wcGluZy1wYXJ0aWNsZSI6IiJ9XSwiY29udGFpbmVyLXRpdGxlIjoiUGh5c2ljYWwgVGhlcmFweSBpbiBTcG9ydCIsIkRPSSI6IjEwLjEwMTYvai5wdHNwLjIwMjIuMDIuMDAyIiwiSVNTTiI6IjE4NzMxNjAwIiwiUE1JRCI6IjM1MTc2NjIwIiwiaXNzdWVkIjp7ImRhdGUtcGFydHMiOltbMjAyMiw1XV19LCJwYWdlIjoiMjgtMzYiLCJhYnN0cmFjdCI6Ik9iamVjdGl2ZXM6IFRvIGNvbXBhcmUgbG9uZy1sZXZlciBzcXVlZXplIHRlc3RpbmcgdXNpbmcgdGhlIEZvcmNlRnJhbWUgYW5kIHRoZSBDb3BlbmhhZ2VuIDUtU2Vjb25kLVNxdWVlemUgdGVzdCAoNVNTVCkgZm9yIGFzc2Vzc21lbnQgb2YgaGlwIGFkZHVjdGlvbiBzdHJlbmd0aCBhbmQgcHJvdm9rZWQgZ3JvaW4gcGFpbiBpbiBlbGl0ZSBtYWxlIHNvY2NlciBwbGF5ZXJzLiBEZXNpZ246IENyb3NzLXNlY3Rpb25hbCBzdHVkeS4gU2V0dGluZzogUHJlLXNlYXNvbiB0ZXN0aW5nIGF0IGZhY2lsaXRpZXMgb2YgYSBEYW5pc2ggcHJvZmVzc2lvbmFsIDFzdCB0aWVyIHNvY2NlciBjbHViIGFuZCBhY2FkZW15LiBQYXJ0aWNpcGFudHM6IEVsaXRlIG1hbGUgc29jY2VyIHBsYXllcnMgKG4gPSA4MywgbWVhbiBhZ2U7IDE2IMKxIDIuNyB5ZWFycykgZnJvbSBVMTMsIFUxNCwgVTE1LCBVMTcsIFUxOSBhbmQgc2VuaW9yIHRlYW1zIGNsZWFyZWQgZm9yIGZ1bGwgdHJhaW5pbmcgYW5kIG1hdGNoIHBhcnRpY2lwYXRpb24uIE1haW4gb3V0Y29tZSBtZWFzdXJlczogTWF4aW11bSBpc29tZXRyaWMgaGlwIGFkZHVjdGlvbiBzdHJlbmd0aCAoTm0va2cpIGFuZCBwcm92b2tlZCBncm9pbiBwYWluIChOUlMgMOKAkzEwKS4gUmVzdWx0czogSGlwIGFkZHVjdGlvbiBzdHJlbmd0aCB3YXMgMTYlIGxvd2VyIGluIHRoZSBGb3JjZUZyYW1lLiBBIEJsYW5kLUFsdG1hbiBwbG90IHNob3dlZCBhIHN5c3RlbWF0aWMgYmlhcyAo4oiSMC40NyBObS9rZywgOTUlIENJIFstMC41Nzsg4oiSMC4zOF0pIGFuZCBsYWNrIG9mIGFncmVlbWVudCAoOTUlIGxpbWl0cyBvZiBhZ3JlZW1lbnQ6IC0xLjMxOyAwLjM5IE5tL2tnKS4gSW4gdGhlIEZvcmNlRnJhbWUsIHByb3Zva2VkIGdyb2luIHBhaW4gd2FzIGxlc3MgaW50ZW5zZSAobWVkaWFuIE5SUyAwIFtJUVI6IDDigJMxXSB2cy4gNVNTVDogMSBbSVFSOiAw4oCTM10sIHAgPCAwLjAwMSkgYW5kIHJlcG9ydGVkIGJ5IGZld2VyIHBsYXllcnMgKE5SUyA+MCkgKDI3JSBbbiA9IDIyXSB2cy4gNVNTVDogNjEuNCUgW24gPSA1MV0sIHAgPCAwLjAwMSkuIENvbmNsdXNpb25zOiBUaGUgRm9yY2VGcmFtZSBhbmQgdGhlIDVTU1QgbGFjayBhZ3JlZW1lbnQgYW5kIGFyZSBub3QgaW50ZXJjaGFuZ2VhYmxlIG1ldGhvZHMuIFRoaXMgbWF5IGhhdmUgaW1wbGljYXRpb25zIHdoZW4gc2VsZWN0aW5nIGEgbWV0aG9kIGZvciBzY3JlZW5pbmcgYW5kIGRldGVjdGluZyBlYXJseSBncm9pbiBwcm9ibGVtcyBpbiBtYWxlIHNvY2NlciBwbGF5ZXJzLiIsInB1Ymxpc2hlciI6IkNodXJjaGlsbCBMaXZpbmdzdG9uZSIsInZvbHVtZSI6IjU1IiwiY29udGFpbmVyLXRpdGxlLXNob3J0IjoiIn0sImlzVGVtcG9yYXJ5IjpmYWxzZX1dfQ==&quot;,&quot;citationItems&quot;:[{&quot;id&quot;:&quot;782dbdcf-2300-324a-8a5b-db80d902b143&quot;,&quot;itemData&quot;:{&quot;type&quot;:&quot;article&quot;,&quot;id&quot;:&quot;782dbdcf-2300-324a-8a5b-db80d902b143&quot;,&quot;title&quot;:&quot;Hip Strength as an Intrinsic Risk Factor for Lateral Ankle Sprains in Youth Soccer Players&quot;,&quot;author&quot;:[{&quot;family&quot;:&quot;Ridder&quot;,&quot;given&quot;:&quot;Roel&quot;,&quot;parse-names&quot;:false,&quot;dropping-particle&quot;:&quot;&quot;,&quot;non-dropping-particle&quot;:&quot;De&quot;},{&quot;family&quot;:&quot;Witvrouw&quot;,&quot;given&quot;:&quot;Erik&quot;,&quot;parse-names&quot;:false,&quot;dropping-particle&quot;:&quot;&quot;,&quot;non-dropping-particle&quot;:&quot;&quot;},{&quot;family&quot;:&quot;Dolphens&quot;,&quot;given&quot;:&quot;Mieke&quot;,&quot;parse-names&quot;:false,&quot;dropping-particle&quot;:&quot;&quot;,&quot;non-dropping-particle&quot;:&quot;&quot;},{&quot;family&quot;:&quot;Roosen&quot;,&quot;given&quot;:&quot;Philip&quot;,&quot;parse-names&quot;:false,&quot;dropping-particle&quot;:&quot;&quot;,&quot;non-dropping-particle&quot;:&quot;&quot;},{&quot;family&quot;:&quot;Ginckel&quot;,&quot;given&quot;:&quot;Ans&quot;,&quot;parse-names&quot;:false,&quot;dropping-particle&quot;:&quot;&quot;,&quot;non-dropping-particle&quot;:&quot;Van&quot;}],&quot;container-title&quot;:&quot;American Journal of Sports Medicine&quot;,&quot;DOI&quot;:&quot;10.1177/0363546516672650&quot;,&quot;ISSN&quot;:&quot;15523365&quot;,&quot;PMID&quot;:&quot;27852594&quot;,&quot;issued&quot;:{&quot;date-parts&quot;:[[2017,2]]},&quot;page&quot;:&quot;410-416&quot;,&quot;abstract&quot;:&quot;Background: Numerous epidemiological studies have emphasized the burden of lateral ankle sprains in youth soccer players. However, no prospective study has identified intrinsic physical and modifiable risk factors for these injuries in this particular population. Although injury prevention programs in soccer incorporate proximal hip and core stability exercises, it is striking that the relationship between impaired proximal hip function and ankle sprains has not yet been prospectively investigated in youth soccer players. Hypothesis: This prospective study aimed to examine whether hip muscle strength is a risk factor for sustaining a lateral ankle sprain in youth soccer players. We hypothesized that decreased hip muscle strength would predispose youth soccer players to an increased risk of lateral ankle sprains. Study Design: Case-control study; Level of evidence, 3. Methods: This study included a total of 133 male youth soccer players (age divisions U11-U17) for analysis. At the beginning of the season, anthropometric characteristics were collected and hip muscle strength was assessed using a handheld dynamometer. Injury registration was performed by the team medical staff during 3 consecutive seasons. A principal-component, multivariate Cox regression analysis was performed to identify potential risk factors for sustaining a lateral ankle sprain. Results: Twelve participants (18% of all reported injuries) sustained a lateral ankle sprain (0.36 per 1000 athletic-exposure hours). After adjustment for body size dependencies and other hip muscle forces, an increase in hip muscle extension force was associated with a significant decrease in the hazard of the injury (hazard ratio, 0.3; 95% confidence interval, 0.1-0.9; P =.028). No other study variable could be identified as a risk factor for lateral ankle sprains. Conclusion: Reduced hip extension muscle strength is an independent risk factor for lateral ankle sprains in male youth soccer players. Other hip muscle strength outcomes were not identified as risk factors. Replication in larger samples with more injured cases is warranted to further ascertain the importance of this risk factor.&quot;,&quot;publisher&quot;:&quot;SAGE Publications Inc.&quot;,&quot;volume&quot;:&quot;45&quot;,&quot;container-title-short&quot;:&quot;&quot;},&quot;isTemporary&quot;:false},{&quot;id&quot;:&quot;8c270edd-931d-340f-9e82-a02af703ed78&quot;,&quot;itemData&quot;:{&quot;type&quot;:&quot;article-journal&quot;,&quot;id&quot;:&quot;8c270edd-931d-340f-9e82-a02af703ed78&quot;,&quot;title&quot;:&quot;Strength and jump biomechanics of elite and recreational female youth soccer players&quot;,&quot;author&quot;:[{&quot;family&quot;:&quot;Chrisman&quot;,&quot;given&quot;:&quot;Sara P.&quot;,&quot;parse-names&quot;:false,&quot;dropping-particle&quot;:&quot;&quot;,&quot;non-dropping-particle&quot;:&quot;&quot;},{&quot;family&quot;:&quot;O'Kane&quot;,&quot;given&quot;:&quot;John W.&quot;,&quot;parse-names&quot;:false,&quot;dropping-particle&quot;:&quot;&quot;,&quot;non-dropping-particle&quot;:&quot;&quot;},{&quot;family&quot;:&quot;Polissar&quot;,&quot;given&quot;:&quot;Nayak L.&quot;,&quot;parse-names&quot;:false,&quot;dropping-particle&quot;:&quot;&quot;,&quot;non-dropping-particle&quot;:&quot;&quot;},{&quot;family&quot;:&quot;Tencer&quot;,&quot;given&quot;:&quot;Allan F.&quot;,&quot;parse-names&quot;:false,&quot;dropping-particle&quot;:&quot;&quot;,&quot;non-dropping-particle&quot;:&quot;&quot;},{&quot;family&quot;:&quot;Mack&quot;,&quot;given&quot;:&quot;Christopher D.&quot;,&quot;parse-names&quot;:false,&quot;dropping-particle&quot;:&quot;&quot;,&quot;non-dropping-particle&quot;:&quot;&quot;},{&quot;family&quot;:&quot;Levy&quot;,&quot;given&quot;:&quot;Marni R.&quot;,&quot;parse-names&quot;:false,&quot;dropping-particle&quot;:&quot;&quot;,&quot;non-dropping-particle&quot;:&quot;&quot;},{&quot;family&quot;:&quot;Schiff&quot;,&quot;given&quot;:&quot;Melissa A.&quot;,&quot;parse-names&quot;:false,&quot;dropping-particle&quot;:&quot;&quot;,&quot;non-dropping-particle&quot;:&quot;&quot;}],&quot;container-title&quot;:&quot;Journal of Athletic Training&quot;,&quot;container-title-short&quot;:&quot;J Athl Train&quot;,&quot;DOI&quot;:&quot;10.4085/1062-6050-47.6.01&quot;,&quot;ISSN&quot;:&quot;10626050&quot;,&quot;PMID&quot;:&quot;23182007&quot;,&quot;issued&quot;:{&quot;date-parts&quot;:[[2012,12]]},&quot;page&quot;:&quot;609-615&quot;,&quot;abstract&quot;:&quot;Context: Most researchers investigating soccer injuries have studied elite athletes because they have greater athleticexposure hours than other athletes, but most youth participate at the recreational level. If risk factors for injury vary by soccer level, then recommendations generated using research with elite youth soccer players might not generalize to recreational players. Objective: To examine injury risk factors of strength and jump biomechanics by soccer level in female youth athletes and to determine whether research recommendations based on elite youth athletes could be generalized to recreational players. Design: Cross-sectional study. Setting: Seattle Youth Soccer Association. Patients or Other Participants: Female soccer players (N = 92) aged 11 to 14 years were recruited from 4 randomly selected elite (n = 50; age = 12.5 years, 95% confidence interval [95% CI]) = 12.3, 12.8 years; height = 157.8 cm, 95% CI = 155.2, 160.3 cm; mass = 49.9 kg, 95% CI = 47.3, 52.6 kg) and 4 randomly selected recreational (n = 42; age = 13.2 years, 95% CI=13.0, 13.5 years; height=161.1 cm, 95% CI=159.2, 163.1 cm; mass = 50.6 kg, 95% CI = 48.3, 53.0 kg) soccer teams. Main Outcome Measure(s): Players completed a questionnaire about demographics, history of previous injury, and soccer experience. Physical therapists used dynamometry to measure hip strength (abduction, adduction, extension, flexion) and knee strength (flexion, extension) and Sportsmetrics to measure vertical jump height and jump biomechanics. We compared all measurements by soccer level using linear regression to adjust for age and mass. Results: Elite players were similar to recreational players in all measures of hip and knee strength, vertical jump height, and normalized knee separation (a valgus estimate generated using Sportsmetrics). Conclusions: Female elite youth players and recreational players had similar lower extremity strength and jump biomechanics. This suggests that recommendations generated from research with elite youth soccer players could be generalized to recreational players. © by the National Athletic Trainers' Association, Inc. 2012.&quot;,&quot;volume&quot;:&quot;47&quot;},&quot;isTemporary&quot;:false},{&quot;id&quot;:&quot;8e040226-6c8b-3e33-a760-deec830a6838&quot;,&quot;itemData&quot;:{&quot;type&quot;:&quot;article-journal&quot;,&quot;id&quot;:&quot;8e040226-6c8b-3e33-a760-deec830a6838&quot;,&quot;title&quot;:&quot;Anthropometric and Physiological Profiles of Hungarian Youth Male Soccer Players of Varying Ages and Playing Positions: A Multidimensional Assessment with a Critical Approach&quot;,&quot;author&quot;:[{&quot;family&quot;:&quot;Soós&quot;,&quot;given&quot;:&quot;Imre&quot;,&quot;parse-names&quot;:false,&quot;dropping-particle&quot;:&quot;&quot;,&quot;non-dropping-particle&quot;:&quot;&quot;},{&quot;family&quot;:&quot;Borysławski&quot;,&quot;given&quot;:&quot;Krzysztof&quot;,&quot;parse-names&quot;:false,&quot;dropping-particle&quot;:&quot;&quot;,&quot;non-dropping-particle&quot;:&quot;&quot;},{&quot;family&quot;:&quot;Boraczyński&quot;,&quot;given&quot;:&quot;Michał&quot;,&quot;parse-names&quot;:false,&quot;dropping-particle&quot;:&quot;&quot;,&quot;non-dropping-particle&quot;:&quot;&quot;},{&quot;family&quot;:&quot;Ihasz&quot;,&quot;given&quot;:&quot;Ferenc&quot;,&quot;parse-names&quot;:false,&quot;dropping-particle&quot;:&quot;&quot;,&quot;non-dropping-particle&quot;:&quot;&quot;},{&quot;family&quot;:&quot;Podstawski&quot;,&quot;given&quot;:&quot;Robert&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1711041&quot;,&quot;ISSN&quot;:&quot;16604601&quot;,&quot;PMID&quot;:&quot;36078756&quot;,&quot;issued&quot;:{&quot;date-parts&quot;:[[2022,9]]},&quot;abstract&quot;:&quot;Background: This study aimed to create preliminary anthropometric and physiological profiles of Hungarian male soccer players belonging to different age categories (14, 15, 16, and 17–18-years) and assigned to different playing positions (forward, defender, midfielder, goalkeeper). Methods: Anthropometric and physiological profiles were created for four age groups: 14- (n = 20), 15- (n = 16), 16- (n = 22) and 17–18-year-olds (n = 23) representing the Hungarian soccer academy. Additionally, the variables were analyzed across the four player positions mentioned above. Results: The mean values of body mass, fat mass and BMI were within normal limits, although in some cases the anthropometric and body composition values were too high, particularly among the 17–18-year-olds. The mean values of HRrest were lowest among the 15-year-olds. The highest mean and maximal values of rVO2max and rVO2/AT [57.6 ± 8.12 (43.8–68.3) and 51.2 ± 7.24 (38.9–60.8) mL/kg/min, respectively] were noted in 14-year-olds. Goalkeepers performed significantly better than the remaining soccer players in terms of the most anthropometric and physiological characteristics, except for the Yo-Yo test (p &lt; 0.001). Conclusions: The values of anthropometric parameters increased with age. As expected, the oldest group achieved the best results in the performance tests. Goalkeepers outperformed the players representing other playing positions in the tests when assessing lower limb strength, sprint performance (5- and 10-m distance), and agility tests. From a practical point of view, the presented anthropometric and physiological profiles of players representing different age groups and playing positions can be useful for soccer coaches, strength and conditioning specialists, and athletic trainers of other soccer clubs in terms of the individualization and optimalization of soccer training.&quot;,&quot;publisher&quot;:&quot;MDPI&quot;,&quot;volume&quot;:&quot;19&quot;},&quot;isTemporary&quot;:false},{&quot;id&quot;:&quot;eac1f2ec-c7bb-31bb-9866-29a931f38870&quot;,&quot;itemData&quot;:{&quot;type&quot;:&quot;article-journal&quot;,&quot;id&quot;:&quot;eac1f2ec-c7bb-31bb-9866-29a931f38870&quot;,&quot;title&quot;:&quot;Factors Associated with Hip and Groin Pain in Elite Youth Football Players: A Cohort Study&quot;,&quot;author&quot;:[{&quot;family&quot;:&quot;Schoffl&quot;,&quot;given&quot;:&quot;Jacob&quot;,&quot;parse-names&quot;:false,&quot;dropping-particle&quot;:&quot;&quot;,&quot;non-dropping-particle&quot;:&quot;&quot;},{&quot;family&quot;:&quot;Dooley&quot;,&quot;given&quot;:&quot;Katherine&quot;,&quot;parse-names&quot;:false,&quot;dropping-particle&quot;:&quot;&quot;,&quot;non-dropping-particle&quot;:&quot;&quot;},{&quot;family&quot;:&quot;Miller&quot;,&quot;given&quot;:&quot;Peter&quot;,&quot;parse-names&quot;:false,&quot;dropping-particle&quot;:&quot;&quot;,&quot;non-dropping-particle&quot;:&quot;&quot;},{&quot;family&quot;:&quot;Miller&quot;,&quot;given&quot;:&quot;Jess&quot;,&quot;parse-names&quot;:false,&quot;dropping-particle&quot;:&quot;&quot;,&quot;non-dropping-particle&quot;:&quot;&quot;},{&quot;family&quot;:&quot;Snodgrass&quot;,&quot;given&quot;:&quot;Suzanne J.&quot;,&quot;parse-names&quot;:false,&quot;dropping-particle&quot;:&quot;&quot;,&quot;non-dropping-particle&quot;:&quot;&quot;}],&quot;container-title&quot;:&quot;Sports Medicine - Open&quot;,&quot;container-title-short&quot;:&quot;Sports Med Open&quot;,&quot;DOI&quot;:&quot;10.1186/s40798-021-00392-w&quot;,&quot;ISSN&quot;:&quot;21989761&quot;,&quot;issued&quot;:{&quot;date-parts&quot;:[[2021,12]]},&quot;abstract&quot;:&quot;Background: Despite hip and groin pain being commonly reported in elite youth football players, little evidence on risk factors exists. Risk factors in adult football players include reduced hip adductor strength and hip adductor/abductor strength ratios, and lower Copenhagen Hip and Groin Outcome Score (HAGOS) subscale scores. It is unknown if these factors are also predictive of pain development in youth football players. Objective: To identify whether preseason hip adductor and abductor strength and HAGOS subscale scores of male and female elite youth football players are associated with in-season or historical (lifetime) hip and groin pain. Methods: Preseason hip adductor and abductor strength testing and the HAGOS were undertaken by 105 elite male (n = 58) and female (n = 47) football players aged 11–15 years. Medical staff documented both players’ self-reported historical and in-season hip and groin pain. Univariate and multivariate logistic regression models were undertaken with main outcome measures in-season hip and groin pain and historical hip and groin pain and independent variables of hip muscle strength, hip muscle torque and HAGOS subscale scores. Results: Twenty-three players (21.9%) self-reported in-season hip and groin pain, while 19 players (18.1%) self-reported historical hip and groin pain. Pre-season hip adductor and abductor variables and HAGOS subscale scores failed to predict in-season hip and groin pain. However, a higher body mass index (odds ratio [OR] = 1.32; 95% CI 1.01, 1.73, p =.043) and being male (OR 5.71; 95% CI 1.65, 19.7) were associated with having in-season hip and groin pain (R2 = 0.211). There was also an association between historical hip and groin pain (R2 = 0.579) and both HAGOS subscale Quality of Life (odds ratio [OR] = 0.84; 95% CI 0.77, 0.91, p &lt;.001) and mean abductor torque (OR = 11.85; 95% CI 1.52, 91.97; p =.018). Conclusion: Pre-season hip adductor and abductor strength and HAGOS subscale scores did not predict subsequent in-season hip and groin pain in elite youth football players. However, pre-season higher hip abductor strength and lower HAGOS scores were retrospectively associated with historical hip and groin pain.&quot;,&quot;publisher&quot;:&quot;Springer Science and Business Media Deutschland GmbH&quot;,&quot;volume&quot;:&quot;7&quot;},&quot;isTemporary&quot;:false},{&quot;id&quot;:&quot;251cc986-fe4a-3957-adc9-a82dd218fd08&quot;,&quot;itemData&quot;:{&quot;type&quot;:&quot;article-journal&quot;,&quot;id&quot;:&quot;251cc986-fe4a-3957-adc9-a82dd218fd08&quot;,&quot;title&quot;:&quot;Field based lower limb strength tests provide insight into sprint and change of direction ability in academy footballers&quot;,&quot;author&quot;:[{&quot;family&quot;:&quot;Jones&quot;,&quot;given&quot;:&quot;Steven&quot;,&quot;parse-names&quot;:false,&quot;dropping-particle&quot;:&quot;&quot;,&quot;non-dropping-particle&quot;:&quot;&quot;},{&quot;family&quot;:&quot;Mullen&quot;,&quot;given&quot;:&quot;Rich&quot;,&quot;parse-names&quot;:false,&quot;dropping-particle&quot;:&quot;&quot;,&quot;non-dropping-particle&quot;:&quot;&quot;},{&quot;family&quot;:&quot;Clair&quot;,&quot;given&quot;:&quot;Zoe&quot;,&quot;parse-names&quot;:false,&quot;dropping-particle&quot;:&quot;&quot;,&quot;non-dropping-particle&quot;:&quot;&quot;},{&quot;family&quot;:&quot;Wrigley&quot;,&quot;given&quot;:&quot;Russ&quot;,&quot;parse-names&quot;:false,&quot;dropping-particle&quot;:&quot;&quot;,&quot;non-dropping-particle&quot;:&quot;&quot;},{&quot;family&quot;:&quot;Andersen&quot;,&quot;given&quot;:&quot;Thor Einar&quot;,&quot;parse-names&quot;:false,&quot;dropping-particle&quot;:&quot;&quot;,&quot;non-dropping-particle&quot;:&quot;&quot;},{&quot;family&quot;:&quot;Williams&quot;,&quot;given&quot;:&quot;Morgan&quot;,&quot;parse-names&quot;:false,&quot;dropping-particle&quot;:&quot;&quot;,&quot;non-dropping-particle&quot;:&quot;&quot;}],&quot;container-title&quot;:&quot;Scandinavian Journal of Medicine and Science in Sports&quot;,&quot;container-title-short&quot;:&quot;Scand J Med Sci Sports&quot;,&quot;DOI&quot;:&quot;10.1111/sms.14039&quot;,&quot;ISSN&quot;:&quot;16000838&quot;,&quot;PMID&quot;:&quot;34418145&quot;,&quot;issued&quot;:{&quot;date-parts&quot;:[[2021,12]]},&quot;page&quot;:&quot;2178-2186&quot;,&quot;abstract&quot;:&quot;Conducting field-based strength assessments is embedded within football academy development processes. Yet, there is a limited understanding of how hip and groin strength assessments relate to vital game-based tasks such as sprinting and change of direction (COD) performance. Our aim was to explore field-based strength assessments and their relationships with both sprint and COD performance in male academy footballers. Participants (n = 146; age 14.2 ± 2.2 years; stature 166.3 ± 15.4 cm; body mass 55.6 ± 15.6 kg) performed maximal countermovement jump (CMJ), Nordic hamstring strength (NHS), isometric hip adductor (ADD)/abductor (ABD), 5 m, 10 m, 20 m sprints, and modified 505 agility test. All strength measures were allometrically scaled to account for body weight. Between-limb differences were reported as imbalance scores. Principal component analysis reduced sprint and COD variables to a single “running ability” component score. Scaled strength and imbalance, when controlled for age, were associated with “running ability” (adjusted R2 = 0.78, p &lt; 0.001). Significant effects on “running ability” included the following: age, CMJ impulse, NHS, and hip-ADD. When the sprint and COD variables were explored independently, age and CMJ-impulse were featured in all sprint and COD models. For 10 m and 20 m sprint distances, hip-ADD emerged as a significant effect. Mean 505 performance was explained by age, CMJ-impulse, hip-ADD, but also with the addition of NHS. Our findings suggest that insight into the underpinning strength qualities of “running ability” of academy footballers can be obtained from a suite of field-based tests.&quot;,&quot;publisher&quot;:&quot;John Wiley and Sons Inc&quot;,&quot;volume&quot;:&quot;31&quot;},&quot;isTemporary&quot;:false},{&quot;id&quot;:&quot;8dab17b3-ded7-3ec6-ad37-11555ebb6cde&quot;,&quot;itemData&quot;:{&quot;type&quot;:&quot;article-journal&quot;,&quot;id&quot;:&quot;8dab17b3-ded7-3ec6-ad37-11555ebb6cde&quot;,&quot;title&quot;:&quot;Predictive modeling of lower extremity injury risk in male elite youth soccer players using least absolute shrinkage and selection operator regression&quot;,&quot;author&quot;:[{&quot;family&quot;:&quot;Kolodziej&quot;,&quot;given&quot;:&quot;Mathias&quot;,&quot;parse-names&quot;:false,&quot;dropping-particle&quot;:&quot;&quot;,&quot;non-dropping-particle&quot;:&quot;&quot;},{&quot;family&quot;:&quot;Groll&quot;,&quot;given&quot;:&quot;Andreas&quot;,&quot;parse-names&quot;:false,&quot;dropping-particle&quot;:&quot;&quot;,&quot;non-dropping-particle&quot;:&quot;&quot;},{&quot;family&quot;:&quot;Nolte&quot;,&quot;given&quot;:&quot;Kevin&quot;,&quot;parse-names&quot;:false,&quot;dropping-particle&quot;:&quot;&quot;,&quot;non-dropping-particle&quot;:&quot;&quot;},{&quot;family&quot;:&quot;Willwacher&quot;,&quot;given&quot;:&quot;Steffen&quot;,&quot;parse-names&quot;:false,&quot;dropping-particle&quot;:&quot;&quot;,&quot;non-dropping-particle&quot;:&quot;&quot;},{&quot;family&quot;:&quot;Alt&quot;,&quot;given&quot;:&quot;Tobias&quot;,&quot;parse-names&quot;:false,&quot;dropping-particle&quot;:&quot;&quot;,&quot;non-dropping-particle&quot;:&quot;&quot;},{&quot;family&quot;:&quot;Schmidt&quot;,&quot;given&quot;:&quot;Marcus&quot;,&quot;parse-names&quot;:false,&quot;dropping-particle&quot;:&quot;&quot;,&quot;non-dropping-particle&quot;:&quot;&quot;},{&quot;family&quot;:&quot;Jaitner&quot;,&quot;given&quot;:&quot;Thomas&quot;,&quot;parse-names&quot;:false,&quot;dropping-particle&quot;:&quot;&quot;,&quot;non-dropping-particle&quot;:&quot;&quot;}],&quot;container-title&quot;:&quot;Scandinavian Journal of Medicine and Science in Sports&quot;,&quot;container-title-short&quot;:&quot;Scand J Med Sci Sports&quot;,&quot;DOI&quot;:&quot;10.1111/sms.14322&quot;,&quot;ISSN&quot;:&quot;16000838&quot;,&quot;PMID&quot;:&quot;36703247&quot;,&quot;issued&quot;:{&quot;date-parts&quot;:[[2023,6]]},&quot;page&quot;:&quot;1021-1033&quot;,&quot;abstract&quot;:&quot;Purpose: To (1) identify neuromuscular and biomechanical injury risk factors in elite youth soccer players and (2) assess the predictive ability of a machine learning approach. Material and Methods: Fifty-six elite male youth soccer players (age: 17.2 ± 1.1 years; height: 179 ± 8 cm; mass: 70.4 ± 9.2 kg) performed a 3D motion analysis, postural control testing, and strength testing. Non-contact lower extremities injuries were documented throughout 10 months. A least absolute shrinkage and selection operator (LASSO) regression model was used to identify the most important injury predictors. Predictive performance of the LASSO model was determined in a leave-one-out (LOO) prediction competition. Results: Twenty-three non-contact injuries were registered. The LASSO model identified concentric knee extensor peak torque, hip transversal plane moment in the single-leg drop landing task and center of pressure sway in the single-leg stance test as the three most important predictors for injury in that order. The LASSO model was able to predict injury outcomes with a likelihood of 58% and an area under the ROC curve of 0.63 (sensitivity = 35%; specificity = 79%). Conclusion: The three most important variables for predicting the injury outcome suggest the importance of neuromuscular and biomechanical performance measures in elite youth soccer. These preliminary results may have practical implications for future directions in injury risk screening and planning, as well as for the development of customized training programs to counteract intrinsic injury risk factors. However, the poor predictive performance of the final model confirms the challenge of predicting sports injuries, and the model must therefore be evaluated in larger samples.&quot;,&quot;publisher&quot;:&quot;John Wiley and Sons Inc&quot;,&quot;volume&quot;:&quot;33&quot;},&quot;isTemporary&quot;:false},{&quot;id&quot;:&quot;eb40e242-f424-30af-9b7e-8ea36695c050&quot;,&quot;itemData&quot;:{&quot;type&quot;:&quot;article-journal&quot;,&quot;id&quot;:&quot;eb40e242-f424-30af-9b7e-8ea36695c050&quot;,&quot;title&quot;:&quot;Hip adduction strength and provoked groin pain: A comparison of long-lever squeeze testing using the ForceFrame and the Copenhagen 5-Second-Squeeze test&quot;,&quot;author&quot;:[{&quot;family&quot;:&quot;Nielsen&quot;,&quot;given&quot;:&quot;Mathias F.&quot;,&quot;parse-names&quot;:false,&quot;dropping-particle&quot;:&quot;&quot;,&quot;non-dropping-particle&quot;:&quot;&quot;},{&quot;family&quot;:&quot;Thorborg&quot;,&quot;given&quot;:&quot;Kristian&quot;,&quot;parse-names&quot;:false,&quot;dropping-particle&quot;:&quot;&quot;,&quot;non-dropping-particle&quot;:&quot;&quot;},{&quot;family&quot;:&quot;Krommes&quot;,&quot;given&quot;:&quot;Kasper&quot;,&quot;parse-names&quot;:false,&quot;dropping-particle&quot;:&quot;&quot;,&quot;non-dropping-particle&quot;:&quot;&quot;},{&quot;family&quot;:&quot;Thornton&quot;,&quot;given&quot;:&quot;Kasper B.&quot;,&quot;parse-names&quot;:false,&quot;dropping-particle&quot;:&quot;&quot;,&quot;non-dropping-particle&quot;:&quot;&quot;},{&quot;family&quot;:&quot;Hölmich&quot;,&quot;given&quot;:&quot;Per&quot;,&quot;parse-names&quot;:false,&quot;dropping-particle&quot;:&quot;&quot;,&quot;non-dropping-particle&quot;:&quot;&quot;},{&quot;family&quot;:&quot;Peñalver&quot;,&quot;given&quot;:&quot;Juan J.J.&quot;,&quot;parse-names&quot;:false,&quot;dropping-particle&quot;:&quot;&quot;,&quot;non-dropping-particle&quot;:&quot;&quot;},{&quot;family&quot;:&quot;Ishøi&quot;,&quot;given&quot;:&quot;Lasse&quot;,&quot;parse-names&quot;:false,&quot;dropping-particle&quot;:&quot;&quot;,&quot;non-dropping-particle&quot;:&quot;&quot;}],&quot;container-title&quot;:&quot;Physical Therapy in Sport&quot;,&quot;DOI&quot;:&quot;10.1016/j.ptsp.2022.02.002&quot;,&quot;ISSN&quot;:&quot;18731600&quot;,&quot;PMID&quot;:&quot;35176620&quot;,&quot;issued&quot;:{&quot;date-parts&quot;:[[2022,5]]},&quot;page&quot;:&quot;28-36&quot;,&quot;abstract&quot;:&quot;Objectives: To compare long-lever squeeze testing using the ForceFrame and the Copenhagen 5-Second-Squeeze test (5SST) for assessment of hip adduction strength and provoked groin pain in elite male soccer players. Design: Cross-sectional study. Setting: Pre-season testing at facilities of a Danish professional 1st tier soccer club and academy. Participants: Elite male soccer players (n = 83, mean age; 16 ± 2.7 years) from U13, U14, U15, U17, U19 and senior teams cleared for full training and match participation. Main outcome measures: Maximum isometric hip adduction strength (Nm/kg) and provoked groin pain (NRS 0–10). Results: Hip adduction strength was 16% lower in the ForceFrame. A Bland-Altman plot showed a systematic bias (−0.47 Nm/kg, 95% CI [-0.57; −0.38]) and lack of agreement (95% limits of agreement: -1.31; 0.39 Nm/kg). In the ForceFrame, provoked groin pain was less intense (median NRS 0 [IQR: 0–1] vs. 5SST: 1 [IQR: 0–3], p &lt; 0.001) and reported by fewer players (NRS &gt;0) (27% [n = 22] vs. 5SST: 61.4% [n = 51], p &lt; 0.001). Conclusions: The ForceFrame and the 5SST lack agreement and are not interchangeable methods. This may have implications when selecting a method for screening and detecting early groin problems in male soccer players.&quot;,&quot;publisher&quot;:&quot;Churchill Livingstone&quot;,&quot;volume&quot;:&quot;55&quot;,&quot;container-title-short&quot;:&quot;&quot;},&quot;isTemporary&quot;:false}]},{&quot;citationID&quot;:&quot;MENDELEY_CITATION_cb0ab152-877c-4d8a-8523-e9cd13c52885&quot;,&quot;properties&quot;:{&quot;noteIndex&quot;:0},&quot;isEdited&quot;:false,&quot;manualOverride&quot;:{&quot;isManuallyOverridden&quot;:true,&quot;citeprocText&quot;:&quot;(McCormick et al., 2022)&quot;,&quot;manualOverrideText&quot;:&quot;(McCormick et al, 2022)&quot;},&quot;citationTag&quot;:&quot;MENDELEY_CITATION_v3_eyJjaXRhdGlvbklEIjoiTUVOREVMRVlfQ0lUQVRJT05fY2IwYWIxNTItODc3Yy00ZDhhLTg1MjMtZTljZDEzYzUyODg1IiwicHJvcGVydGllcyI6eyJub3RlSW5kZXgiOjB9LCJpc0VkaXRlZCI6ZmFsc2UsIm1hbnVhbE92ZXJyaWRlIjp7ImlzTWFudWFsbHlPdmVycmlkZGVuIjp0cnVlLCJjaXRlcHJvY1RleHQiOiIoTWNDb3JtaWNrIGV0IGFsLiwgMjAyMikiLCJtYW51YWxPdmVycmlkZVRleHQiOiIoTWNDb3JtaWNrIGV0IGFsLCAyMDIyKSJ9LCJjaXRhdGlvbkl0ZW1zIjpbeyJpZCI6ImMxNTNiYTE1LTM5YjQtMzRjYi04ODM3LTRjYjViNDcyZGM4MyIsIml0ZW1EYXRhIjp7InR5cGUiOiJhcnRpY2xlLWpvdXJuYWwiLCJpZCI6ImMxNTNiYTE1LTM5YjQtMzRjYi04ODM3LTRjYjViNDcyZGM4MyIsInRpdGxlIjoiVGhlIEluZmx1ZW5jZSBvZiBJbnN0cnVjdGlvbiBvbiBJc29tZXRyaWMgTWlkLVRoaWdoIFB1bGwgRm9yY2UtVGltZSBWYXJpYWJsZXMiLCJhdXRob3IiOlt7ImZhbWlseSI6Ik1jQ29ybWljayIsImdpdmVuIjoiQnJpYW4iLCJwYXJzZS1uYW1lcyI6ZmFsc2UsImRyb3BwaW5nLXBhcnRpY2xlIjoiIiwibm9uLWRyb3BwaW5nLXBhcnRpY2xlIjoiIn0seyJmYW1pbHkiOiJUYWxwZXkiLCJnaXZlbiI6IlNjb3R0IiwicGFyc2UtbmFtZXMiOmZhbHNlLCJkcm9wcGluZy1wYXJ0aWNsZSI6IiIsIm5vbi1kcm9wcGluZy1wYXJ0aWNsZSI6IiJ9LHsiZmFtaWx5IjoiSmFtZXMiLCJnaXZlbiI6IkxhY2hsYW4iLCJwYXJzZS1uYW1lcyI6ZmFsc2UsImRyb3BwaW5nLXBhcnRpY2xlIjoiIiwibm9uLWRyb3BwaW5nLXBhcnRpY2xlIjoiIn0seyJmYW1pbHkiOiJNYWNNYWhvbiIsImdpdmVuIjoiQ2xhcmUiLCJwYXJzZS1uYW1lcyI6ZmFsc2UsImRyb3BwaW5nLXBhcnRpY2xlIjoiIiwibm9uLWRyb3BwaW5nLXBhcnRpY2xlIjoiIn1dLCJjb250YWluZXItdGl0bGUiOiJJbnRlcm5hdGlvbmFsIEpvdXJuYWwgb2YgU3RyZW5ndGggYW5kIENvbmRpdGlvbmluZyIsIkRPSSI6IjEwLjQ3MjA2L2lqc2MudjJpMS4xMzQiLCJpc3N1ZWQiOnsiZGF0ZS1wYXJ0cyI6W1syMDIyLDZdXX0sImFic3RyYWN0IjoiUHVycG9zZTogVGhlIGlzb21ldHJpYyBtaWQtdGhpZ2ggcHVsbCAoSU1UUCkgaXMgY29tbW9ubHkgdXNlZCB0byBhc3Nlc3MgbWF4aW1hbCBhbmQgcmFwaWQgKGkuZS4sIGV4cGxvc2l2ZSkgc3RyZW5ndGggaW4gYXRobGV0ZSBwb3B1bGF0aW9ucy4gVGhlIGNvbnZlbnRpb25hbCBJTVRQIGluc3RydWN0aW9uIGlzIHRvIHB1bGwg4oCcYXMgaGFyZCBhbmQgZmFzdCBhcyBwb3NzaWJsZeKAnSAoQ09OKS4gSG93ZXZlciwgcHJldmlvdXMgc3R1ZGllcyB1c2luZyBvdGhlciBpc29tZXRyaWMgdGVzdHMgaW5kaWNhdGUgdGhhdCB0aGUgdXNlIG9mIOKAmGhhcmTigJkgYW5kIOKAmGZhc3TigJkgaW5kZXBlbmRlbnRseSBjYW4gcmVzdWx0IGluIGRpZmZlcmVudCB0ZXN0IG91dGNvbWVzLiBUaGlzIGludmVzdGlnYXRpb24gYXNzZXNzZWQgdGhlIGltcGFjdCBvZiBhIOKAmGhhcmTigJkgb25seSAoSEFSRCkgYW5kIOKAmGZhc3TigJkgb25seSAoRkFTVCkgaW5zdHJ1Y3Rpb24gb24gSU1UUCBraW5ldGljcyB3aGVuIGNvbXBhcmVkIHRvIHRoZSBjb252ZW50aW9uYWwgY29tYmluZWQgaW5zdHJ1Y3Rpb24uIE1ldGhvZHM6IE92ZXIgdGhyZWUgc2VwYXJhdGUgdGVzdGluZyBzZXNzaW9ucywgMTcgTmF0aW9uYWwgbGV2ZWwsIG1hbGUsIHlvdXRoIGZvb3RiYWxsZXJzIChhZ2U6IDE2LjTCsTEuM3lyLCBtYXNzOiA2OS43wrE4LjBrZywgaGVpZ2h0OiAxLjc1wrEwLjA3bSkgY29tcGxldGVkIHRocmVlIHRyaWFscyBvZiB0aGUgSU1UUCB1bmRlciBlYWNoIGluc3RydWN0aW9uLiBQZWFrIGZvcmNlIChOKSBhbmQgcmFwaWQgZm9yY2UgcHJvZHVjdGlvbiwgbWVhc3VyZWQgYXMgaW1wdWxzZSAoTi5zLTEpIG92ZXIgNTBtcywgNzVtcywgMTAwbXMsIDE1MG1zLCBhbmQgMjAwbXMgd2VyZSBleHRyYWN0ZWQgYW5kIGJyb3VnaHQgZm9yd2FyZCBmb3IgYW5hbHlzaXMuIFRvIGRldGVybWluZSB0aGUgcHJlc2VuY2Ugb2YgYSBzdGF0aXN0aWNhbCBkaWZmZXJlbmNlIGJldHdlZW4gY29uZGl0aW9ucywgYSByZXBlYXRlZCBtZWFzdXJlcyBBTk9WQSB3YXMgZW1wbG95ZWQgd2hpbGUgQ29oZW7igJlzIGQgZWZmZWN0cyBzaXplcyB3ZXJlIHVzZWQgdG8gcXVhbnRpZnkgdGhlIG1hZ25pdHVkZSBvZiBwcmFjdGljYWwgZGlmZmVyZW5jZSBiZXR3ZWVuIGVhY2ggY29uZGl0aW9uLiBSZXN1bHRzOiBUaGVyZSB3YXMgbm8gc2lnbmlmaWNhbnQgb3IgcHJhY3RpY2FsbHkgcmVsZXZhbnQgaW1wYWN0IG9mIGluc3RydWN0aW9uIGNvbmRpdGlvbiBvbiBwZWFrIGZvcmNlIChQID4gMC4wNSwgZD0wLjA4LTAuMjcpLCBvciBpbXB1bHNlIG92ZXIgYW55IHRpbWUgZnJhbWUgKFAgPiAwLjA1LCBkPTAuMDEtMC4xNikuIENvbmNsdXNpb246IFByYWN0aXRpb25lcnMgY2FuIGJlIGNvbmZpZGVudCB0aGF0IHRoZSBjb252ZW50aW9uYWwgSU1UUCBpbnN0cnVjdGlvbiBpcyBzdWl0YWJsZSBmb3IgY29udGludWVkIHVzZSBpbiB0aGlzIGF0aGxldGUgcG9wdWxhdGlvbi4iLCJwdWJsaXNoZXIiOiJJbnRlcm5hdGlvbmFsIFVuaXZlcnNpdGllcyBTdHJlbmd0aCBhbmQgQ29uZGl0aW9uaW5nIEFzc29jaWF0aW9uIiwidm9sdW1lIjoiMiIsImNvbnRhaW5lci10aXRsZS1zaG9ydCI6IiJ9LCJpc1RlbXBvcmFyeSI6ZmFsc2V9XX0=&quot;,&quot;citationItems&quot;:[{&quot;id&quot;:&quot;c153ba15-39b4-34cb-8837-4cb5b472dc83&quot;,&quot;itemData&quot;:{&quot;type&quot;:&quot;article-journal&quot;,&quot;id&quot;:&quot;c153ba15-39b4-34cb-8837-4cb5b472dc83&quot;,&quot;title&quot;:&quot;The Influence of Instruction on Isometric Mid-Thigh Pull Force-Time Variables&quot;,&quot;author&quot;:[{&quot;family&quot;:&quot;McCormick&quot;,&quot;given&quot;:&quot;Brian&quot;,&quot;parse-names&quot;:false,&quot;dropping-particle&quot;:&quot;&quot;,&quot;non-dropping-particle&quot;:&quot;&quot;},{&quot;family&quot;:&quot;Talpey&quot;,&quot;given&quot;:&quot;Scott&quot;,&quot;parse-names&quot;:false,&quot;dropping-particle&quot;:&quot;&quot;,&quot;non-dropping-particle&quot;:&quot;&quot;},{&quot;family&quot;:&quot;James&quot;,&quot;given&quot;:&quot;Lachlan&quot;,&quot;parse-names&quot;:false,&quot;dropping-particle&quot;:&quot;&quot;,&quot;non-dropping-particle&quot;:&quot;&quot;},{&quot;family&quot;:&quot;MacMahon&quot;,&quot;given&quot;:&quot;Clare&quot;,&quot;parse-names&quot;:false,&quot;dropping-particle&quot;:&quot;&quot;,&quot;non-dropping-particle&quot;:&quot;&quot;}],&quot;container-title&quot;:&quot;International Journal of Strength and Conditioning&quot;,&quot;DOI&quot;:&quot;10.47206/ijsc.v2i1.134&quot;,&quot;issued&quot;:{&quot;date-parts&quot;:[[2022,6]]},&quot;abstract&quot;:&quot;Purpose: The isometric mid-thigh pull (IMTP) is commonly used to assess maximal and rapid (i.e., explosive) strength in athlete populations. The conventional IMTP instruction is to pull “as hard and fast as possible” (CON). However, previous studies using other isometric tests indicate that the use of ‘hard’ and ‘fast’ independently can result in different test outcomes. This investigation assessed the impact of a ‘hard’ only (HARD) and ‘fast’ only (FAST) instruction on IMTP kinetics when compared to the conventional combined instruction. Methods: Over three separate testing sessions, 17 National level, male, youth footballers (age: 16.4±1.3yr, mass: 69.7±8.0kg, height: 1.75±0.07m) completed three trials of the IMTP under each instruction. Peak force (N) and rapid force production, measured as impulse (N.s-1) over 50ms, 75ms, 100ms, 150ms, and 200ms were extracted and brought forward for analysis. To determine the presence of a statistical difference between conditions, a repeated measures ANOVA was employed while Cohen’s d effects sizes were used to quantify the magnitude of practical difference between each condition. Results: There was no significant or practically relevant impact of instruction condition on peak force (P &gt; 0.05, d=0.08-0.27), or impulse over any time frame (P &gt; 0.05, d=0.01-0.16). Conclusion: Practitioners can be confident that the conventional IMTP instruction is suitable for continued use in this athlete population.&quot;,&quot;publisher&quot;:&quot;International Universities Strength and Conditioning Association&quot;,&quot;volume&quot;:&quot;2&quot;,&quot;container-title-short&quot;:&quot;&quot;},&quot;isTemporary&quot;:false}]},{&quot;citationID&quot;:&quot;MENDELEY_CITATION_3f39dc9e-2d0f-4fd2-a2c4-d086c565c143&quot;,&quot;properties&quot;:{&quot;noteIndex&quot;:0},&quot;isEdited&quot;:false,&quot;manualOverride&quot;:{&quot;isManuallyOverridden&quot;:true,&quot;citeprocText&quot;:&quot;(Thomas et al., 2015)&quot;,&quot;manualOverrideText&quot;:&quot;(Thomas et al, 2015)&quot;},&quot;citationTag&quot;:&quot;MENDELEY_CITATION_v3_eyJjaXRhdGlvbklEIjoiTUVOREVMRVlfQ0lUQVRJT05fM2YzOWRjOWUtMmQwZi00ZmQyLWEyYzQtZDA4NmM1NjVjMTQzIiwicHJvcGVydGllcyI6eyJub3RlSW5kZXgiOjB9LCJpc0VkaXRlZCI6ZmFsc2UsIm1hbnVhbE92ZXJyaWRlIjp7ImlzTWFudWFsbHlPdmVycmlkZGVuIjp0cnVlLCJjaXRlcHJvY1RleHQiOiIoVGhvbWFzIGV0IGFsLiwgMjAxNSkiLCJtYW51YWxPdmVycmlkZVRleHQiOiIoVGhvbWFzIGV0IGFsLCAyMDE1KSJ9LCJjaXRhdGlvbkl0ZW1zIjpbeyJpZCI6IjhiYTc3NjBhLTAwZGQtMzAyNS05Njk2LTNhNmJhN2ZlZjY3NSIsIml0ZW1EYXRhIjp7InR5cGUiOiJhcnRpY2xlLWpvdXJuYWwiLCJpZCI6IjhiYTc3NjBhLTAwZGQtMzAyNS05Njk2LTNhNmJhN2ZlZjY3NSIsInRpdGxlIjoiUmVsYXRpb25zaGlwIGJldHdlZW4gaXNvbWV0cmljIG1pZC10aGlnaCBwdWxsIHZhcmlhYmxlcyBhbmQgc3ByaW50IGFuZCBjaGFuZ2Ugb2YgZGlyZWN0aW9uIHBlcmZvcm1hbmNlIGluIGNvbGxlZ2lhdGUgYXRobGV0ZXMiLCJhdXRob3IiOlt7ImZhbWlseSI6IlRob21hcyIsImdpdmVuIjoiQ2hyaXN0b3BoZXIiLCJwYXJzZS1uYW1lcyI6ZmFsc2UsImRyb3BwaW5nLXBhcnRpY2xlIjoiIiwibm9uLWRyb3BwaW5nLXBhcnRpY2xlIjoiIn0seyJmYW1pbHkiOiJDb21mb3J0IiwiZ2l2ZW4iOiJQYXVsIiwicGFyc2UtbmFtZXMiOmZhbHNlLCJkcm9wcGluZy1wYXJ0aWNsZSI6IiIsIm5vbi1kcm9wcGluZy1wYXJ0aWNsZSI6IiJ9LHsiZmFtaWx5IjoiQ2hpYW5nIiwiZ2l2ZW4iOiJDaGllaC1ZaW5nIiwicGFyc2UtbmFtZXMiOmZhbHNlLCJkcm9wcGluZy1wYXJ0aWNsZSI6IiIsIm5vbi1kcm9wcGluZy1wYXJ0aWNsZSI6IiJ9LHsiZmFtaWx5IjoiQS4gSm9uZXMiLCJnaXZlbiI6IlBhdWwiLCJwYXJzZS1uYW1lcyI6ZmFsc2UsImRyb3BwaW5nLXBhcnRpY2xlIjoiIiwibm9uLWRyb3BwaW5nLXBhcnRpY2xlIjoiIn1dLCJjb250YWluZXItdGl0bGUiOiJKb3VybmFsIG9mIFRyYWlub2xvZ3kiLCJET0kiOiIxMC4xNzMzOC90cmFpbm9sb2d5LjQuMV82IiwiaXNzdWVkIjp7ImRhdGUtcGFydHMiOltbMjAxNV1dfSwicGFnZSI6IjYtMTAiLCJhYnN0cmFjdCI6Ik9iamVjdGl2ZXM6IFRoZSBhaW0gb2YgdGhpcyBpbnZlc3RpZ2F0aW9uIHdhcyB0byBhc3Nlc3MgdGhlIHVzZSBvZiBpc29tZXRyaWMgc3RyZW5ndGggdGVzdGluZyBhcyBhIGRldGVybWluYW50IG9mIHNwcmludCBhbmQgY2hhbmdlIG9mIGRpcmVjdGlvbiBwZXJmb3JtYW5jZSBpbiBjb2xsZWdpYXRlIGF0aGxldGVzLiBEZXNpZ24gYW5kIE1ldGhvZHM6IEZvdXJ0ZWVuIG1hbGUgY29sbGVnaWF0ZSBhdGhsZXRlcyAobWVhbiDCsSBTRDsgYWdlID0gMjEgwrEgMi40IHllYXJzOyBoZWlnaHQgPTE3NiDCsSA5LjAgY207IGJvZHkgbWFzcyA9IDcyLjggwrEgOS40IGtnKSBwYXJ0aWNpcGF0ZWQgaW4gdGhlIHN0dWR5LiBNYXhpbWFsIHN0cmVuZ3RoIHdhcyBhc3Nlc3NlZCB2aWEgYW4gaXNvbWV0cmljIG1pZC10aGlnaCBwdWxsIChJTVRQKS4gSXNvbWV0cmljIG1pZC10aGlnaCBwdWxsIHRlc3RpbmcgaW52b2x2ZWQgdHJpYWxzIHdpdGggcGVhayBmb3JjZSAoSVBGKSwgbWF4aW11bSByYXRlIG9mIGZvcmNlIGRldmVsb3BtZW50IChtUkZEKSwgaW1wdWxzZSBhdCAxMDAgbXMgKElQIDEwMCkgYW5kIDMwMCBtcyAoSVAgMzAwKSBkZXRlcm1pbmVkLiBTcHJpbnQgYW5kIENPRCBwZXJmb3JtYW5jZSB3YXMgbWVhc3VyZWQgdXNpbmcgNS1hbmQgMjAtbSBzcHJpbnQgcGVyZm9ybWFuY2UsIGFuZCBhIG1vZGlmaWVkIDUwNSB0ZXN0LiBSZWxhdGlvbnNoaXBzIGJldHdlZW4gdmFyaWFibGVzIChJTVRQLCBzcHJpbnQgYW5kIENPRCkgd2VyZSBhbmFseXNlZCB1c2luZyBQZWFyc29uJ3MgcHJvZHVjdCDigJMgbW9tZW50IGNvcnJlbGF0aW9uLiBSZXN1bHRzOiBSZXN1bHRzIHN1Z2dlc3QgdGhhdCBJUCAzMDAgZGlzcGxheWVkIHRoZSBzdHJvbmdlc3QgcmVsYXRpb25zaGlwcyB3aXRoIDUtYW5kIDIwLW0gc3ByaW50IHBlcmZvcm1hbmNlIChyID0g4oiSMC41MSBhbmQg4oiSMC41NCwgcmVzcGVjdGl2ZWx5KS4gVGhlIHJlc3VsdHMgZGVtb25zdHJhdGUgbWF4aW11bSBmb3JjZSBwcm9kdWN0aW9uIG1lYXN1cmVzIGR1cmluZyBJTVRQIGNvcnJlbGF0ZSB0byBzcHJpbnQgYW5kIENPRCBhYmlsaXR5IGluIGNvbGxlZ2lhdGUgYXRobGV0ZXMuIENvbmNsdXNpb246IElzb21ldHJpYyBtaWQtdGhpZ2ggcHVsbCBmb3JjZS10aW1lIG1lYXN1cmVzIGFyZSByZWxhdGVkIHRvIGF0aGxldGljIHBlcmZvcm1hbmNlIChhY2NlbGVyYXRpb24gYW5kIHNwcmludGluZyksIGFuZCB0aHVzIGFyZSByZWNvbW1lbmRlZCBmb3IgdXNlIGluIGF0aGxldGUgbW9uaXRvcmluZyBhbmQgYXNzZXNzbWVudC4iLCJwdWJsaXNoZXIiOiJBY3RpdmUgQWdpbmcgUmVzZWFyY2ggQ2VudGVyIiwiaXNzdWUiOiIxIiwidm9sdW1lIjoiNCIsImNvbnRhaW5lci10aXRsZS1zaG9ydCI6IiJ9LCJpc1RlbXBvcmFyeSI6ZmFsc2V9XX0=&quot;,&quot;citationItems&quot;:[{&quot;id&quot;:&quot;8ba7760a-00dd-3025-9696-3a6ba7fef675&quot;,&quot;itemData&quot;:{&quot;type&quot;:&quot;article-journal&quot;,&quot;id&quot;:&quot;8ba7760a-00dd-3025-9696-3a6ba7fef675&quot;,&quot;title&quot;:&quot;Relationship between isometric mid-thigh pull variables and sprint and change of direction performance in collegiate athletes&quot;,&quot;author&quot;:[{&quot;family&quot;:&quot;Thomas&quot;,&quot;given&quot;:&quot;Christopher&quot;,&quot;parse-names&quot;:false,&quot;dropping-particle&quot;:&quot;&quot;,&quot;non-dropping-particle&quot;:&quot;&quot;},{&quot;family&quot;:&quot;Comfort&quot;,&quot;given&quot;:&quot;Paul&quot;,&quot;parse-names&quot;:false,&quot;dropping-particle&quot;:&quot;&quot;,&quot;non-dropping-particle&quot;:&quot;&quot;},{&quot;family&quot;:&quot;Chiang&quot;,&quot;given&quot;:&quot;Chieh-Ying&quot;,&quot;parse-names&quot;:false,&quot;dropping-particle&quot;:&quot;&quot;,&quot;non-dropping-particle&quot;:&quot;&quot;},{&quot;family&quot;:&quot;A. Jones&quot;,&quot;given&quot;:&quot;Paul&quot;,&quot;parse-names&quot;:false,&quot;dropping-particle&quot;:&quot;&quot;,&quot;non-dropping-particle&quot;:&quot;&quot;}],&quot;container-title&quot;:&quot;Journal of Trainology&quot;,&quot;DOI&quot;:&quot;10.17338/trainology.4.1_6&quot;,&quot;issued&quot;:{&quot;date-parts&quot;:[[2015]]},&quot;page&quot;:&quot;6-10&quot;,&quot;abstract&quot;:&quot;Objectives: The aim of this investigation was to assess the use of isometric strength testing as a determinant of sprint and change of direction performance in collegiate athletes. Design and Methods: Fourteen male collegiate athletes (mean ± SD; age = 21 ± 2.4 years; height =176 ± 9.0 cm; body mass = 72.8 ± 9.4 kg) participated in the study. Maximal strength was assessed via an isometric mid-thigh pull (IMTP). Isometric mid-thigh pull testing involved trials with peak force (IPF), maximum rate of force development (mRFD), impulse at 100 ms (IP 100) and 300 ms (IP 300) determined. Sprint and COD performance was measured using 5-and 20-m sprint performance, and a modified 505 test. Relationships between variables (IMTP, sprint and COD) were analysed using Pearson's product – moment correlation. Results: Results suggest that IP 300 displayed the strongest relationships with 5-and 20-m sprint performance (r = −0.51 and −0.54, respectively). The results demonstrate maximum force production measures during IMTP correlate to sprint and COD ability in collegiate athletes. Conclusion: Isometric mid-thigh pull force-time measures are related to athletic performance (acceleration and sprinting), and thus are recommended for use in athlete monitoring and assessment.&quot;,&quot;publisher&quot;:&quot;Active Aging Research Center&quot;,&quot;issue&quot;:&quot;1&quot;,&quot;volume&quot;:&quot;4&quot;,&quot;container-title-short&quot;:&quot;&quot;},&quot;isTemporary&quot;:false}]},{&quot;citationID&quot;:&quot;MENDELEY_CITATION_78dc6470-6deb-41d8-b237-75339aae6187&quot;,&quot;properties&quot;:{&quot;noteIndex&quot;:0},&quot;isEdited&quot;:false,&quot;manualOverride&quot;:{&quot;isManuallyOverridden&quot;:true,&quot;citeprocText&quot;:&quot;(Wang et al., 2016)&quot;,&quot;manualOverrideText&quot;:&quot;(Wang et al, 2016)&quot;},&quot;citationTag&quot;:&quot;MENDELEY_CITATION_v3_eyJjaXRhdGlvbklEIjoiTUVOREVMRVlfQ0lUQVRJT05fNzhkYzY0NzAtNmRlYi00MWQ4LWIyMzctNzUzMzlhYWU2MTg3IiwicHJvcGVydGllcyI6eyJub3RlSW5kZXgiOjB9LCJpc0VkaXRlZCI6ZmFsc2UsIm1hbnVhbE92ZXJyaWRlIjp7ImlzTWFudWFsbHlPdmVycmlkZGVuIjp0cnVlLCJjaXRlcHJvY1RleHQiOiIoV2FuZyBldCBhbC4sIDIwMTYpIiwibWFudWFsT3ZlcnJpZGVUZXh0IjoiKFdhbmcgZXQgYWwsIDIwMTYpIn0sImNpdGF0aW9uSXRlbXMiOlt7ImlkIjoiYmQyZDVjNWQtMTljNi0zYWQ2LWI4MmEtYzhmOTY2OTI4YjllIiwiaXRlbURhdGEiOnsidHlwZSI6ImFydGljbGUtam91cm5hbCIsImlkIjoiYmQyZDVjNWQtMTljNi0zYWQ2LWI4MmEtYzhmOTY2OTI4YjllIiwidGl0bGUiOiJJc29tZXRyaWMgTWlkLVRoaWdoIFB1bGwgQ29ycmVsYXRlcyB3aXRoIFN0cmVuZ3RoLCBTcHJpbnQsIGFuZCBBZ2lsaXR5IFBlcmZvcm1hbmNlIGluIENvbGxlZ2lhdGUgUnVnYnkgVW5pb24gUGxheWVycyIsImF1dGhvciI6W3siZmFtaWx5IjoiV2FuZyIsImdpdmVuIjoiUmFuIiwicGFyc2UtbmFtZXMiOmZhbHNlLCJkcm9wcGluZy1wYXJ0aWNsZSI6IiIsIm5vbi1kcm9wcGluZy1wYXJ0aWNsZSI6IiJ9LHsiZmFtaWx5IjoiSG9mZm1hbiIsImdpdmVuIjoiSmF5IFIuIiwicGFyc2UtbmFtZXMiOmZhbHNlLCJkcm9wcGluZy1wYXJ0aWNsZSI6IiIsIm5vbi1kcm9wcGluZy1wYXJ0aWNsZSI6IiJ9LHsiZmFtaWx5IjoiVGFuaWdhd2EiLCJnaXZlbiI6IlNhdG9ydSIsInBhcnNlLW5hbWVzIjpmYWxzZSwiZHJvcHBpbmctcGFydGljbGUiOiIiLCJub24tZHJvcHBpbmctcGFydGljbGUiOiIifSx7ImZhbWlseSI6Ik1pcmFtb250aSIsImdpdmVuIjoiQW1lbGlhIEEuIiwicGFyc2UtbmFtZXMiOmZhbHNlLCJkcm9wcGluZy1wYXJ0aWNsZSI6IiIsIm5vbi1kcm9wcGluZy1wYXJ0aWNsZSI6IiJ9LHsiZmFtaWx5IjoiTW9uaWNhIiwiZ2l2ZW4iOiJNaWNoYWVsIEIuIiwicGFyc2UtbmFtZXMiOmZhbHNlLCJkcm9wcGluZy1wYXJ0aWNsZSI6IiIsIm5vbi1kcm9wcGluZy1wYXJ0aWNsZSI6IkxhIn0seyJmYW1pbHkiOiJCZXllciIsImdpdmVuIjoiS3lsZSBTLiIsInBhcnNlLW5hbWVzIjpmYWxzZSwiZHJvcHBpbmctcGFydGljbGUiOiIiLCJub24tZHJvcHBpbmctcGFydGljbGUiOiIifSx7ImZhbWlseSI6IkNodXJjaCIsImdpdmVuIjoiRGF2aWQgRC4iLCJwYXJzZS1uYW1lcyI6ZmFsc2UsImRyb3BwaW5nLXBhcnRpY2xlIjoiIiwibm9uLWRyb3BwaW5nLXBhcnRpY2xlIjoiIn0seyJmYW1pbHkiOiJGdWt1ZGEiLCJnaXZlbiI6IkRhdmlkIEguIiwicGFyc2UtbmFtZXMiOmZhbHNlLCJkcm9wcGluZy1wYXJ0aWNsZSI6IiIsIm5vbi1kcm9wcGluZy1wYXJ0aWNsZSI6IiJ9LHsiZmFtaWx5IjoiU3RvdXQiLCJnaXZlbiI6IkplZmZyZXkgUi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TQxNiIsIklTU04iOiIxNTMzNDI5NSIsIlBNSUQiOiIyNjk4Mjk3NyIsImlzc3VlZCI6eyJkYXRlLXBhcnRzIjpbWzIwMTYsMTFdXX0sInBhZ2UiOiIzMDUxLTMwNTYiLCJhYnN0cmFjdCI6IldhbmcsIFIsIEhvZmZtYW4sIEpSLCBUYW5pZ2F3YSwgUywgTWlyYW1vbnRpLCBBQSwgTGEgTW9uaWNhLCBNQiwgQmV5ZXIsIEtTLCBDaHVyY2gsIERELCBGdWt1ZGEsIERILCBhbmQgU3RvdXQsIEpSLiBJc29tZXRyaWMgbWlkLXRoaWdoIHB1bGwgY29ycmVsYXRlcyB3aXRoIHN0cmVuZ3RoLCBzcHJpbnQsIGFuZCBhZ2lsaXR5IHBlcmZvcm1hbmNlIGluIGNvbGxlZ2lhdGUgcnVnYnkgdW5pb24gcGxheWVycy4gSiBTdHJlbmd0aCBDb25kIFJlcyAzMCgxMSk6IDMwNTEtMzA1NiwgMjAxNiAtIFRoZSBwdXJwb3NlIG9mIHRoaXMgaW52ZXN0aWdhdGlvbiB3YXMgdG8gZXhhbWluZSB0aGUgcmVsYXRpb25zaGlwcyBiZXR3ZWVuIGlzb21ldHJpYyBtaWQtdGhpZ2ggcHVsbCAoSU1UUCkgZm9yY2UgYW5kIHN0cmVuZ3RoLCBzcHJpbnQsIGFuZCBhZ2lsaXR5IHBlcmZvcm1hbmNlIGluIGNvbGxlZ2lhdGUgcnVnYnkgdW5pb24gcGxheWVycy4gRmlmdGVlbiBtZW1iZXJzIG9mIGEgY2hhbXBpb24tbGV2ZWwgdW5pdmVyc2l0eSdzIGNsdWIgcnVnYnkgdW5pb24gdGVhbSAobWVhbiDCsSBTRDogMjAuNjcgwrEgMS4yMyB5ZWFycywgMS43OCDCsSAwLjA2IG0sIGFuZCA4Ni41MSDCsSAxNC4xOCBrZykgcGFydGljaXBhdGVkIGluIHRoaXMgaW52ZXN0aWdhdGlvbi4gT25lIHJlcGV0aXRpb24gbWF4aW11bSAoMVJNKSBzcXVhdCwgSU1UUCwgc3BlZWQgKDQwIG0gc3ByaW50KSwgYW5kIGFnaWxpdHkgKHByb2FnaWxpdHkgdGVzdCBhbmQgVC10ZXN0KSB3ZXJlIHBlcmZvcm1lZCBkdXJpbmcgMyBzZXBhcmF0ZSB0ZXN0aW5nIHNlc3Npb25zLiBSYXRlIG9mIGZvcmNlIGRldmVsb3BtZW50IChSRkQpIGFuZCBmb3JjZSBvdXRwdXQgYXQgMzAsIDUwLCA5MCwgMTAwLCAxNTAsIDIwMCwgYW5kIDI1MCBtaWxsaXNlY29uZHMgb2YgSU1UUCwgYXMgd2VsbCBhcyB0aGUgcGVhayB2YWx1ZSB3ZXJlIGRldGVybWluZWQuIFBlYXJzb24gcHJvZHVjdC1tb21lbnQgY29ycmVsYXRpb24gYW5hbHlzaXMgd2FzIHVzZWQgdG8gZXhhbWluZSB0aGUgcmVsYXRpb25zaGlwcyBiZXR3ZWVuIHRoZXNlIG1lYXN1cmVzLiBQZXJmb3JtYW5jZSBpbiB0aGUgMVJNIHNxdWF0IHdhcyBzaWduaWZpY2FudGx5IGNvcnJlbGF0ZWQgdG8gdGhlIFJGRCBiZXR3ZWVuIDkwIGFuZCAyNTAgbWlsbGlzZWNvbmRzIGZyb20gdGhlIHN0YXJ0IG9mIGNvbnRyYWN0aW9uIChyJ3MgcmFuZ2luZyBmcm9tIDAuNTk1IHRvIDAuNzQ4KSwgYW5kIHBlYWsgZm9yY2UgKHIgMC44NjYsIHAg4omkIDAuMDUpLiBPbmUgcmVwZXRpdGlvbiBtYXhpbXVtIHNxdWF0IHdhcyBhbHNvIGNvcnJlbGF0ZWQgdG8gZm9yY2Ugb3V0cHV0cyBiZXR3ZWVuIDkwIGFuZCAyNTAgbWlsbGlzZWNvbmRzIChyJ3MgcmFuZ2luZyBmcm9tIDAuNzU3IHRvIDAuODE2LCBwIOKJpCAwLjA1KS4gU3ByaW50IHRpbWUgb3ZlciB0aGUgZmlyc3QgNSBtIGluIHRoZSA0MCBtIHNwcmludCB3YXMgc2lnbmlmaWNhbnRseSAocCDiiaQgMC4wNSkgY29ycmVsYXRlZCB3aXRoIHBlYWsgUkZEIChyIC0wLjUzOSkgYW5kIFJGRCBiZXR3ZWVuIDMwIGFuZCA1MCBtaWxsaXNlY29uZHMgKHIncyAtMC41NzAgYW5kIC0wLjUyNywgcmVzcGVjdGl2ZWx5KS4gVGltZSBmb3IgdGhlIHByb2FnaWxpdHkgdGVzdCB3YXMgY29ycmVsYXRlZCB3aXRoIHBlYWsgUkZEIChyIC0wLjUyMywgcCDiiaQgMC4wNSkgYW5kIFJGRCBiZXR3ZWVuIDMwIGFuZCAxMDAgbWlsbGlzZWNvbmRzIChyJ3MgcmFuZ2luZyBmcm9tIC0wLjUxOCB0byAtMC41MjgsIHAncyA8IDAuMDUpLiBSZXN1bHRzIG9mIHRoaXMgaW52ZXN0aWdhdGlvbiBpbmRpY2F0ZSB0aGF0IElNVFAgdmFyaWFibGVzIGFyZSBzaWduaWZpY2FudGx5IGFzc29jaWF0ZWQgd2l0aCBzdHJlbmd0aCwgYWdpbGl0eSwgYW5kIHNwcmludCBwZXJmb3JtYW5jZS4gRnV0dXJlIHN0dWRpZXMgc2hvdWxkIGV4YW1pbmUgSU1UUCBhcyBhIHBvdGVudGlhbCB0b29sIHRvIG1vbml0b3IgYXRobGV0aWMgcGVyZm9ybWFuY2UgZHVyaW5nIHRoZSBkYWlseSB0cmFpbmluZyBvZiBydWdieSB1bmlvbiBwbGF5ZXJzLiIsInB1Ymxpc2hlciI6Ik5TQ0EgTmF0aW9uYWwgU3RyZW5ndGggYW5kIENvbmRpdGlvbmluZyBBc3NvY2lhdGlvbiIsInZvbHVtZSI6IjMwIn0sImlzVGVtcG9yYXJ5IjpmYWxzZX1dfQ==&quot;,&quot;citationItems&quot;:[{&quot;id&quot;:&quot;bd2d5c5d-19c6-3ad6-b82a-c8f966928b9e&quot;,&quot;itemData&quot;:{&quot;type&quot;:&quot;article-journal&quot;,&quot;id&quot;:&quot;bd2d5c5d-19c6-3ad6-b82a-c8f966928b9e&quot;,&quot;title&quot;:&quot;Isometric Mid-Thigh Pull Correlates with Strength, Sprint, and Agility Performance in Collegiate Rugby Union Players&quot;,&quot;author&quot;:[{&quot;family&quot;:&quot;Wang&quot;,&quot;given&quot;:&quot;Ran&quot;,&quot;parse-names&quot;:false,&quot;dropping-particle&quot;:&quot;&quot;,&quot;non-dropping-particle&quot;:&quot;&quot;},{&quot;family&quot;:&quot;Hoffman&quot;,&quot;given&quot;:&quot;Jay R.&quot;,&quot;parse-names&quot;:false,&quot;dropping-particle&quot;:&quot;&quot;,&quot;non-dropping-particle&quot;:&quot;&quot;},{&quot;family&quot;:&quot;Tanigawa&quot;,&quot;given&quot;:&quot;Satoru&quot;,&quot;parse-names&quot;:false,&quot;dropping-particle&quot;:&quot;&quot;,&quot;non-dropping-particle&quot;:&quot;&quot;},{&quot;family&quot;:&quot;Miramonti&quot;,&quot;given&quot;:&quot;Amelia A.&quot;,&quot;parse-names&quot;:false,&quot;dropping-particle&quot;:&quot;&quot;,&quot;non-dropping-particle&quot;:&quot;&quot;},{&quot;family&quot;:&quot;Monica&quot;,&quot;given&quot;:&quot;Michael B.&quot;,&quot;parse-names&quot;:false,&quot;dropping-particle&quot;:&quot;&quot;,&quot;non-dropping-particle&quot;:&quot;La&quot;},{&quot;family&quot;:&quot;Beyer&quot;,&quot;given&quot;:&quot;Kyle S.&quot;,&quot;parse-names&quot;:false,&quot;dropping-particle&quot;:&quot;&quot;,&quot;non-dropping-particle&quot;:&quot;&quot;},{&quot;family&quot;:&quot;Church&quot;,&quot;given&quot;:&quot;David D.&quot;,&quot;parse-names&quot;:false,&quot;dropping-particle&quot;:&quot;&quot;,&quot;non-dropping-particle&quot;:&quot;&quot;},{&quot;family&quot;:&quot;Fukuda&quot;,&quot;given&quot;:&quot;David H.&quot;,&quot;parse-names&quot;:false,&quot;dropping-particle&quot;:&quot;&quot;,&quot;non-dropping-particle&quot;:&quot;&quot;},{&quot;family&quot;:&quot;Stout&quot;,&quot;given&quot;:&quot;Jeffrey R.&quot;,&quot;parse-names&quot;:false,&quot;dropping-particle&quot;:&quot;&quot;,&quot;non-dropping-particle&quot;:&quot;&quot;}],&quot;container-title&quot;:&quot;Journal of Strength and Conditioning Research&quot;,&quot;container-title-short&quot;:&quot;J Strength Cond Res&quot;,&quot;DOI&quot;:&quot;10.1519/JSC.0000000000001416&quot;,&quot;ISSN&quot;:&quot;15334295&quot;,&quot;PMID&quot;:&quot;26982977&quot;,&quot;issued&quot;:{&quot;date-parts&quot;:[[2016,11]]},&quot;page&quot;:&quot;3051-3056&quot;,&quot;abstract&quot;:&quot;Wang, R, Hoffman, JR, Tanigawa, S, Miramonti, AA, La Monica, MB, Beyer, KS, Church, DD, Fukuda, DH, and Stout, JR. Isometric mid-thigh pull correlates with strength, sprint, and agility performance in collegiate rugby union players. J Strength Cond Res 30(11): 3051-3056, 2016 - The purpose of this investigation was to examine the relationships between isometric mid-thigh pull (IMTP) force and strength, sprint, and agility performance in collegiate rugby union players. Fifteen members of a champion-level university's club rugby union team (mean ± SD: 20.67 ± 1.23 years, 1.78 ± 0.06 m, and 86.51 ± 14.18 kg) participated in this investigation. One repetition maximum (1RM) squat, IMTP, speed (40 m sprint), and agility (proagility test and T-test) were performed during 3 separate testing sessions. Rate of force development (RFD) and force output at 30, 50, 90, 100, 150, 200, and 250 milliseconds of IMTP, as well as the peak value were determined. Pearson product-moment correlation analysis was used to examine the relationships between these measures. Performance in the 1RM squat was significantly correlated to the RFD between 90 and 250 milliseconds from the start of contraction (r's ranging from 0.595 to 0.748), and peak force (r 0.866, p ≤ 0.05). One repetition maximum squat was also correlated to force outputs between 90 and 250 milliseconds (r's ranging from 0.757 to 0.816, p ≤ 0.05). Sprint time over the first 5 m in the 40 m sprint was significantly (p ≤ 0.05) correlated with peak RFD (r -0.539) and RFD between 30 and 50 milliseconds (r's -0.570 and -0.527, respectively). Time for the proagility test was correlated with peak RFD (r -0.523, p ≤ 0.05) and RFD between 30 and 100 milliseconds (r's ranging from -0.518 to -0.528, p's &lt; 0.05). Results of this investigation indicate that IMTP variables are significantly associated with strength, agility, and sprint performance. Future studies should examine IMTP as a potential tool to monitor athletic performance during the daily training of rugby union players.&quot;,&quot;publisher&quot;:&quot;NSCA National Strength and Conditioning Association&quot;,&quot;volume&quot;:&quot;30&quot;},&quot;isTemporary&quot;:false}]},{&quot;citationID&quot;:&quot;MENDELEY_CITATION_d82d90f9-7b01-4b1d-8987-dd820a8b8088&quot;,&quot;properties&quot;:{&quot;noteIndex&quot;:0},&quot;isEdited&quot;:false,&quot;manualOverride&quot;:{&quot;isManuallyOverridden&quot;:false,&quot;citeprocText&quot;:&quot;(Šarabon &amp;#38; Kozinc, 2020)&quot;,&quot;manualOverrideText&quot;:&quot;&quot;},&quot;citationTag&quot;:&quot;MENDELEY_CITATION_v3_eyJjaXRhdGlvbklEIjoiTUVOREVMRVlfQ0lUQVRJT05fZDgyZDkwZjktN2IwMS00YjFkLTg5ODctZGQ4MjBhOGI4MDg4IiwicHJvcGVydGllcyI6eyJub3RlSW5kZXgiOjB9LCJpc0VkaXRlZCI6ZmFsc2UsIm1hbnVhbE92ZXJyaWRlIjp7ImlzTWFudWFsbHlPdmVycmlkZGVuIjpmYWxzZSwiY2l0ZXByb2NUZXh0IjoiKMWgYXJhYm9uICYjMzg7IEtvemluYywgMjAyMCkiLCJtYW51YWxPdmVycmlkZVRleHQiOiIifSwiY2l0YXRpb25JdGVtcyI6W3siaWQiOiI2NzA2NDliZi1iZDRkLTNjMGUtOTQ5Mi1kMjRmNTA0Njk4NWUiLCJpdGVtRGF0YSI6eyJ0eXBlIjoiYXJ0aWNsZS1qb3VybmFsIiwiaWQiOiI2NzA2NDliZi1iZDRkLTNjMGUtOTQ5Mi1kMjRmNTA0Njk4NWUiLCJ0aXRsZSI6IkVmZmVjdHMgb2YgUmVzaXN0YW5jZSBFeGVyY2lzZSBvbiBCYWxhbmNlIEFiaWxpdHk6IFN5c3RlbWF0aWMgUmV2aWV3IGFuZCBNZXRhLUFuYWx5c2lzIG9mIFJhbmRvbWl6ZWQgQ29udHJvbGxlZCBUcmlhbHMiLCJhdXRob3IiOlt7ImZhbWlseSI6IsWgYXJhYm9uIiwiZ2l2ZW4iOiJOZWpjIiwicGFyc2UtbmFtZXMiOmZhbHNlLCJkcm9wcGluZy1wYXJ0aWNsZSI6IiIsIm5vbi1kcm9wcGluZy1wYXJ0aWNsZSI6IiJ9LHsiZmFtaWx5IjoiS296aW5jIiwiZ2l2ZW4iOiLFvWlnYSIsInBhcnNlLW5hbWVzIjpmYWxzZSwiZHJvcHBpbmctcGFydGljbGUiOiIiLCJub24tZHJvcHBpbmctcGFydGljbGUiOiIifV0sImNvbnRhaW5lci10aXRsZSI6IkxpZmUiLCJhY2Nlc3NlZCI6eyJkYXRlLXBhcnRzIjpbWzIwMjQsNCwyNF1dfSwiRE9JIjoiMTAuMzM5MC9MSUZFMTAxMTAyODQiLCJJU1NOIjoiMjA3NTE3MjkiLCJQTUlEIjoiMzMyMDMxNTYiLCJVUkwiOiIvcG1jL2FydGljbGVzL1BNQzc2OTczNTIvIiwiaXNzdWVkIjp7ImRhdGUtcGFydHMiOltbMjAyMCwxMSwxXV19LCJwYWdlIjoiMS0xNiIsImFic3RyYWN0IjoiV2l0aCB0aGlzIHN5c3RlbWF0aWMgcmV2aWV3LCB3ZSBleHBsb3JlZCB3aGV0aGVyIHJlc2lzdGFuY2UgZXhlcmNpc2UgKFJFKSBjb3VsZCBiZSB1c2VkIHRvIGltcHJvdmUgYmFsYW5jZSBpbiBhZGRpdGlvbiB0byBtdXNjdWxhciBzdHJlbmd0aCBhbmQgcG93ZXIuIFNjaWVudGlmaWMgZGF0YWJhc2VzIHdlcmUgc2VhcmNoZWQgZm9yIHJhbmRvbWl6ZWQgY29udHJvbGxlZCB0cmlhbHMgdGhhdCBpbnZlc3RpZ2F0ZWQgdGhlIGVmZmVjdHMgb2YgUkUgb24gdGhlIHBlcmZvcm1hbmNlIG9mIHZhcmlvdXMgYmFsYW5jZSB0ZXN0cy4gU3R1ZGllcyB3ZXJlIGNvbnNpZGVyZWQgaWYgdGhleSBpbnZvbHZlZCBoZWFsdGh5IHBhcnRpY2lwYW50cyBvZiBhbnkgYWdlIGdyb3VwLiBUaGlydGVlbiBzdHVkaWVzIHdlcmUgaW5jbHVkZWQgaW4gdGhlIG1ldGEtYW5hbHlzaXMuIFRoZSByZXN1bHRzIHNob3dlZCBtb2RlcmF0ZSB0byBsYXJnZSBpbXByb3ZlbWVudHMgaW4gYmFsYW5jZSBhYmlsaXR5IGZvbGxvd2luZyBSRSBpbiBvbGRlciBhZHVsdHMsIGFzIHJlZmxlY3RlZCBpbiBmdW5jdGlvbmFsIHJlYWNoIHRlc3QgKG1lYW4gZGlmZmVyZW5jZSAoTUQpOiArNC4yMiBjbSwgcCA8IDAuMDAxKSwgc2luZ2xlLWxlZyBzdGFuZGluZyB0ZXN0IChNRDogKzEuOeKAkzM3LjYgcywgcCA8IDAuMDAxKSBhbmQgdGltZWQtdXAtYW5kLWdvIHRlc3QgKE1EOiDiiJIwLjU1IHM7IHAgPSAwLjAwMikuIE1vZGVyYXRlIHRvIGxhcmdlIGltcHJvdmVtZW50cyBmb2xsb3dpbmcgUkUgd2VyZSBzZWVuIGluIGFkdWx0cyBpbiBzdGFyIGV4Y3Vyc2lvbiBiYWxhbmNlIHRlc3QgKE1EOiArNC4wOeKAkzUuMTcgY207IHAgPSAwLjAwMeKAkzAuMDIwKSwgYnV0IG5vdCBmb3IgWS1iYWxhbmNlIHRlc3Qgc2NvcmUgKE1EOiArNC45NCUsIHAgPSAwLjE0KS4gVGhlIHJlc3VsdHMgaW1wbGljYXRlIHRoYXQgUkUgaW50ZXJ2ZW50aW9ucyBtYXkgc2lnbmlmaWNhbnRseSBpbXByb3ZlIGJhbGFuY2UgYWJpbGl0eSBpbiBhZHVsdHMgYW5kIG9sZGVyIGFkdWx0cy4gVGhlcmVmb3JlLCBSRSBjb3VsZCBiZSB1c2VkIHRvIGltcHJvdmUgYmFsYW5jZSBpbiB0aGVzZSBwb3B1bGF0aW9ucywgd2hpbGUgZnVydGhlciBzdHVkaWVzIGFyZSBuZWVkZWQgdG8gaW52ZXN0aWdhdGUgY2hpbGRyZW4gcG9wdWxhdGlvbnMuIFBlcmZvcm1pbmcgUkUgYWxvbmUgY291bGQgYmUgYSB0aW1lLWVmZmljaWVudCBjb21wcm9taXNlIGZvciBpbmRpdmlkdWFscyB3aG8gYXJlIHVud2lsbGluZyBvciB1bmFibGUgdG8gcGVyZm9ybSBsYXJnZSB2b2x1bWVzIG9mIGV4ZXJjaXNlIG9yIGRpZmZlcmVudCBleGVyY2lzZSBtb2RhbGl0aWVzLiIsInB1Ymxpc2hlciI6Ik11bHRpZGlzY2lwbGluYXJ5IERpZ2l0YWwgUHVibGlzaGluZyBJbnN0aXR1dGUgIChNRFBJKSIsImlzc3VlIjoiMTEiLCJ2b2x1bWUiOiIxMCIsImNvbnRhaW5lci10aXRsZS1zaG9ydCI6IiJ9LCJpc1RlbXBvcmFyeSI6ZmFsc2V9XX0=&quot;,&quot;citationItems&quot;:[{&quot;id&quot;:&quot;670649bf-bd4d-3c0e-9492-d24f5046985e&quot;,&quot;itemData&quot;:{&quot;type&quot;:&quot;article-journal&quot;,&quot;id&quot;:&quot;670649bf-bd4d-3c0e-9492-d24f5046985e&quot;,&quot;title&quot;:&quot;Effects of Resistance Exercise on Balance Ability: Systematic Review and Meta-Analysis of Randomized Controlled Trials&quot;,&quot;author&quot;:[{&quot;family&quot;:&quot;Šarabon&quot;,&quot;given&quot;:&quot;Nejc&quot;,&quot;parse-names&quot;:false,&quot;dropping-particle&quot;:&quot;&quot;,&quot;non-dropping-particle&quot;:&quot;&quot;},{&quot;family&quot;:&quot;Kozinc&quot;,&quot;given&quot;:&quot;Žiga&quot;,&quot;parse-names&quot;:false,&quot;dropping-particle&quot;:&quot;&quot;,&quot;non-dropping-particle&quot;:&quot;&quot;}],&quot;container-title&quot;:&quot;Life&quot;,&quot;accessed&quot;:{&quot;date-parts&quot;:[[2024,4,24]]},&quot;DOI&quot;:&quot;10.3390/LIFE10110284&quot;,&quot;ISSN&quot;:&quot;20751729&quot;,&quot;PMID&quot;:&quot;33203156&quot;,&quot;URL&quot;:&quot;/pmc/articles/PMC7697352/&quot;,&quot;issued&quot;:{&quot;date-parts&quot;:[[2020,11,1]]},&quot;page&quot;:&quot;1-16&quot;,&quot;abstract&quot;:&quot;With this systematic review, we explored whether resistance exercise (RE) could be used to improve balance in addition to muscular strength and power. Scientific databases were searched for randomized controlled trials that investigated the effects of RE on the performance of various balance tests. Studies were considered if they involved healthy participants of any age group. Thirteen studies were included in the meta-analysis. The results showed moderate to large improvements in balance ability following RE in older adults, as reflected in functional reach test (mean difference (MD): +4.22 cm, p &lt; 0.001), single-leg standing test (MD: +1.9–37.6 s, p &lt; 0.001) and timed-up-and-go test (MD: −0.55 s; p = 0.002). Moderate to large improvements following RE were seen in adults in star excursion balance test (MD: +4.09–5.17 cm; p = 0.001–0.020), but not for Y-balance test score (MD: +4.94%, p = 0.14). The results implicate that RE interventions may significantly improve balance ability in adults and older adults. Therefore, RE could be used to improve balance in these populations, while further studies are needed to investigate children populations. Performing RE alone could be a time-efficient compromise for individuals who are unwilling or unable to perform large volumes of exercise or different exercise modalities.&quot;,&quot;publisher&quot;:&quot;Multidisciplinary Digital Publishing Institute  (MDPI)&quot;,&quot;issue&quot;:&quot;11&quot;,&quot;volume&quot;:&quot;10&quot;,&quot;container-title-short&quot;:&quot;&quot;},&quot;isTemporary&quot;:false}]},{&quot;citationID&quot;:&quot;MENDELEY_CITATION_91c200d4-2bbc-4b99-a2fc-755f90f26aea&quot;,&quot;properties&quot;:{&quot;noteIndex&quot;:0},&quot;isEdited&quot;:false,&quot;manualOverride&quot;:{&quot;isManuallyOverridden&quot;:false,&quot;citeprocText&quot;:&quot;(Latash, 2018)&quot;,&quot;manualOverrideText&quot;:&quot;&quot;},&quot;citationTag&quot;:&quot;MENDELEY_CITATION_v3_eyJjaXRhdGlvbklEIjoiTUVOREVMRVlfQ0lUQVRJT05fOTFjMjAwZDQtMmJiYy00Yjk5LWEyZmMtNzU1ZjkwZjI2YWVhIiwicHJvcGVydGllcyI6eyJub3RlSW5kZXgiOjB9LCJpc0VkaXRlZCI6ZmFsc2UsIm1hbnVhbE92ZXJyaWRlIjp7ImlzTWFudWFsbHlPdmVycmlkZGVuIjpmYWxzZSwiY2l0ZXByb2NUZXh0IjoiKExhdGFzaCwgMjAxOCkiLCJtYW51YWxPdmVycmlkZVRleHQiOiIifSwiY2l0YXRpb25JdGVtcyI6W3siaWQiOiJhMTg0OGUwNy01OGI4LTNkYzUtYTQyOS1kMzU3MzUzOTQzMTgiLCJpdGVtRGF0YSI6eyJ0eXBlIjoiYXJ0aWNsZSIsImlkIjoiYTE4NDhlMDctNThiOC0zZGM1LWE0MjktZDM1NzM1Mzk0MzE4IiwidGl0bGUiOiJNdXNjbGUgY29hY3RpdmF0aW9uOiBEZWZpbml0aW9ucywgbWVjaGFuaXNtcywgYW5kIGZ1bmN0aW9ucyIsImF1dGhvciI6W3siZmFtaWx5IjoiTGF0YXNoIiwiZ2l2ZW4iOiJNYXJrIEwuIiwicGFyc2UtbmFtZXMiOmZhbHNlLCJkcm9wcGluZy1wYXJ0aWNsZSI6IiIsIm5vbi1kcm9wcGluZy1wYXJ0aWNsZSI6IiJ9XSwiY29udGFpbmVyLXRpdGxlIjoiSm91cm5hbCBvZiBOZXVyb3BoeXNpb2xvZ3kiLCJjb250YWluZXItdGl0bGUtc2hvcnQiOiJKIE5ldXJvcGh5c2lvbCIsIkRPSSI6IjEwLjExNTIvam4uMDAwODQuMjAxOCIsIklTU04iOiIxNTIyMTU5OCIsIlBNSUQiOiIyOTU4OTgxMiIsImlzc3VlZCI6eyJkYXRlLXBhcnRzIjpbWzIwMTgsN11dfSwicGFnZSI6Ijg4LTEwNCIsImFic3RyYWN0IjoiVGhlIHBoZW5vbWVub24gb2YgYWdvbmlzdC1hbnRhZ29uaXN0IG11c2NsZSBjb2FjdGl2YXRpb24gaXMgZGlzY3Vzc2VkIHdpdGggcmVzcGVjdCB0byBpdHMgY29uc2VxdWVuY2VzIGZvciBtb3ZlbWVudCBtZWNoYW5pY3MgKHN1Y2ggYXMgaW5jcmVhc2luZyBqb2ludCBhcHBhcmVudCBzdGlmZm5lc3MsIGZhY2lsaXRhdGluZyBmYXN0ZXIgbW92ZW1lbnRzLCBhbmQgZWZmZWN0cyBvbiBhY3Rpb24gc3RhYmlsaXR5KSwgaW1wbGljYXRpb24gZm9yIG1vdmVtZW50IG9wdGltaXphdGlvbiwgYW5kIGludm9sdmVtZW50IG9mIGRpZmZlcmVudCBuZXVyb3BoeXNpb2xvZ2ljYWwgc3RydWN0dXJlcy4gRWZmZWN0cyBvZiBjb2FjdGl2YXRpb24gb24gbW92ZW1lbnQgc3RhYmlsaXR5IGFyZSBhbWJpZ3VvdXMgYW5kIGRlcGVuZCBvbiB0aGUgZWZmZWN0b3IgcmVwcmVzZW50aW5nIGEga2luZW1hdGljIGNoYWluIHdpdGggYSBmaXhlZCBvcmlnaW4gb3IgZnJlZSBvcmlnaW4uIEZ1cnRoZXJtb3JlLCBjb2FjdGl2YXRpb24gaXMgZGlzY3Vzc2VkIHdpdGhpbiB0aGUgZnJhbWV3b3JrIG9mIHRoZSBlcXVpbGlicml1bS1wb2ludCBoeXBvdGhlc2lzIGFuZCB0aGUgaWRlYSBvZiBoaWVyYXJjaGljYWwgY29udHJvbCB3aXRoIHNwYXRpYWwgcmVmZXJlbnQgY29vcmRpbmF0ZXMuIFJlbGF0aW9ucyBvZiBtdXNjbGUgY29hY3RpdmF0aW9uIHRvIGNoYW5nZXMgaW4gb25lIG9mIHRoZSBiYXNpYyBjb21tYW5kcywgdGhlIGMtY29tbWFuZCwgYXJlIGRpc2N1c3NlZCBhbmQgaWxsdXN0cmF0ZWQuIEEgaHlwb3RoZXNpcyBpcyBzdWdnZXN0ZWQgdGhhdCBhZ29uaXN0LWFudGFnb25pc3QgY29hY3RpdmF0aW9uIHJlZmxlY3RzIGEgZGVsaWJlcmF0ZSBuZXVyYWwgY29udHJvbCBzdHJhdGVneSB0byBwcmVzZXJ2ZSBlZmZlY3Rvci1sZXZlbCBjb250cm9sIGFuZCBhdm9pZCBtYWtpbmcgaXQgZGVnZW5lcmF0ZSBhbmQgZmFjaW5nIHRoZSBuZWNlc3NpdHkgdG8gY29udHJvbCBhdCB0aGUgbGV2ZWwgb2Ygc2lnbmFscyB0byBpbmRpdmlkdWFsIG11c2NsZXMuIFRoaXMgc3RyYXRlZ3ksIGluIHBhcnRpY3VsYXIsIGFsbG93cyBzdGFiaWxpemluZyBtb3RvciBhY3Rpb25zIGJ5IGNvdmFyaWVkIGFkanVzdG1lbnRzIGluIHNwYWNlcyBvZiBjb250cm9sIHZhcmlhYmxlcy4gVGhpcyBoeXBvdGhlc2lzIGlzIGFibGUgdG8gYWNjb3VudCBmb3IgaGlnaGVyIGxldmVscyBvZiBjb2FjdGl2YXRpb24gaW4geW91bmcgaGVhbHRoeSBwZXJzb25zIHBlcmZvcm1pbmcgY2hhbGxlbmdpbmcgdGFza3MgYW5kIGFjcm9zcyB2YXJpb3VzIHBvcHVsYXRpb25zIHdpdGggbW92ZW1lbnQgaW1wYWlybWVudHMuIiwicHVibGlzaGVyIjoiQW1lcmljYW4gUGh5c2lvbG9naWNhbCBTb2NpZXR5Iiwidm9sdW1lIjoiMTIwIn0sImlzVGVtcG9yYXJ5IjpmYWxzZX1dfQ==&quot;,&quot;citationItems&quot;:[{&quot;id&quot;:&quot;a1848e07-58b8-3dc5-a429-d35735394318&quot;,&quot;itemData&quot;:{&quot;type&quot;:&quot;article&quot;,&quot;id&quot;:&quot;a1848e07-58b8-3dc5-a429-d35735394318&quot;,&quot;title&quot;:&quot;Muscle coactivation: Definitions, mechanisms, and functions&quot;,&quot;author&quot;:[{&quot;family&quot;:&quot;Latash&quot;,&quot;given&quot;:&quot;Mark L.&quot;,&quot;parse-names&quot;:false,&quot;dropping-particle&quot;:&quot;&quot;,&quot;non-dropping-particle&quot;:&quot;&quot;}],&quot;container-title&quot;:&quot;Journal of Neurophysiology&quot;,&quot;container-title-short&quot;:&quot;J Neurophysiol&quot;,&quot;DOI&quot;:&quot;10.1152/jn.00084.2018&quot;,&quot;ISSN&quot;:&quot;15221598&quot;,&quot;PMID&quot;:&quot;29589812&quot;,&quot;issued&quot;:{&quot;date-parts&quot;:[[2018,7]]},&quot;page&quot;:&quot;88-104&quot;,&quot;abstract&quot;:&quot;The phenomenon of agonist-antagonist muscle coactivation is discussed with respect to its consequences for movement mechanics (such as increasing joint apparent stiffness, facilitating faster movements, and effects on action stability), implication for movement optimization, and involvement of different neurophysiological structures. Effects of coactivation on movement stability are ambiguous and depend on the effector representing a kinematic chain with a fixed origin or free origin. Furthermore, coactivation is discussed within the framework of the equilibrium-point hypothesis and the idea of hierarchical control with spatial referent coordinates. Relations of muscle coactivation to changes in one of the basic commands, the c-command, are discussed and illustrated. A hypothesis is suggested that agonist-antagonist coactivation reflects a deliberate neural control strategy to preserve effector-level control and avoid making it degenerate and facing the necessity to control at the level of signals to individual muscles. This strategy, in particular, allows stabilizing motor actions by covaried adjustments in spaces of control variables. This hypothesis is able to account for higher levels of coactivation in young healthy persons performing challenging tasks and across various populations with movement impairments.&quot;,&quot;publisher&quot;:&quot;American Physiological Society&quot;,&quot;volume&quot;:&quot;120&quot;},&quot;isTemporary&quot;:false}]},{&quot;citationID&quot;:&quot;MENDELEY_CITATION_c88a2dc3-b7ff-44d8-9edc-ea1d2db567e0&quot;,&quot;properties&quot;:{&quot;noteIndex&quot;:0},&quot;isEdited&quot;:false,&quot;manualOverride&quot;:{&quot;isManuallyOverridden&quot;:true,&quot;citeprocText&quot;:&quot;(Muehlbauer et al., 2007)&quot;,&quot;manualOverrideText&quot;:&quot;(Muehlbauer et al, 2007)&quot;},&quot;citationTag&quot;:&quot;MENDELEY_CITATION_v3_eyJjaXRhdGlvbklEIjoiTUVOREVMRVlfQ0lUQVRJT05fYzg4YTJkYzMtYjdmZi00NGQ4LTllZGMtZWExZDJkYjU2N2UwIiwicHJvcGVydGllcyI6eyJub3RlSW5kZXgiOjB9LCJpc0VkaXRlZCI6ZmFsc2UsIm1hbnVhbE92ZXJyaWRlIjp7ImlzTWFudWFsbHlPdmVycmlkZGVuIjp0cnVlLCJjaXRlcHJvY1RleHQiOiIoTXVlaGxiYXVlciBldCBhbC4sIDIwMDcpIiwibWFudWFsT3ZlcnJpZGVUZXh0IjoiKE11ZWhsYmF1ZXIgZXQgYWwsIDIwMDcpIn0sImNpdGF0aW9uSXRlbXMiOlt7ImlkIjoiNTI4YTM5NjktYjE0ZS0zNDliLWJhOGMtN2MzMDU3OTcwZmIxIiwiaXRlbURhdGEiOnsidHlwZSI6ImFydGljbGUtam91cm5hbCIsImlkIjoiNTI4YTM5NjktYjE0ZS0zNDliLWJhOGMtN2MzMDU3OTcwZmIxIiwidGl0bGUiOiJUaGUgdHJhbnNmZXIgb2YgbW92ZW1lbnQgc2VxdWVuY2VzOiBFZmZlY3RzIG9mIGRlY3JlYXNlZCBhbmQgaW5jcmVhc2VkIGxvYWQiLCJhdXRob3IiOlt7ImZhbWlseSI6Ik11ZWhsYmF1ZXIiLCJnaXZlbiI6IlRob21hcyIsInBhcnNlLW5hbWVzIjpmYWxzZSwiZHJvcHBpbmctcGFydGljbGUiOiIiLCJub24tZHJvcHBpbmctcGFydGljbGUiOiIifSx7ImZhbWlseSI6IlBhbnplciIsImdpdmVuIjoiU3RlZmFuIiwicGFyc2UtbmFtZXMiOmZhbHNlLCJkcm9wcGluZy1wYXJ0aWNsZSI6IiIsIm5vbi1kcm9wcGluZy1wYXJ0aWNsZSI6IiJ9LHsiZmFtaWx5IjoiU2hlYSIsImdpdmVuIjoiQ2hhcmxlcyBILiIsInBhcnNlLW5hbWVzIjpmYWxzZSwiZHJvcHBpbmctcGFydGljbGUiOiIiLCJub24tZHJvcHBpbmctcGFydGljbGUiOiIifV0sImNvbnRhaW5lci10aXRsZSI6IlF1YXJ0ZXJseSBKb3VybmFsIG9mIEV4cGVyaW1lbnRhbCBQc3ljaG9sb2d5IiwiRE9JIjoiMTAuMTA4MC8xNzQ3MDIxMDcwMTIxMDk1NyIsIklTU04iOiIxNzQ3MDIxOCIsIlBNSUQiOiIxNzUxNDU5MyIsImlzc3VlZCI6eyJkYXRlLXBhcnRzIjpbWzIwMDcsNl1dfSwicGFnZSI6Ijc3MC03NzgiLCJhYnN0cmFjdCI6IkEgbnVtYmVyIG9mIHJlY2VudCBleHBlcmltZW50cyBoYXZlIGRlbW9uc3RyYXRlZCB0aGF0IGEgbW92ZW1lbnQgc3RydWN0dXJlIGRldmVsb3BzIGR1cmluZyB0aGUgY291cnNlIG9mIGxlYXJuaW5nIGEgbW92ZW1lbnQgc2VxdWVuY2UgdGhhdCBwcm92aWRlcyB0aGUgYmFzaXMgZm9yIHRyYW5zZmVyLiBBZnRlciBsZWFybmluZyBhIG1vdmVtZW50IHNlcXVlbmNlIHBhcnRpY2lwYW50cyBoYXZlIGJlZW4gc2hvd24gdG8gYmUgYWJsZSB0byBlZmZlY3RpdmVseSBwcm9kdWNlIHRoZSBzZXF1ZW5jZSB3aGVuIG1vdmVtZW50IGRlbWFuZHMgcmVxdWlyZSB0aGF0IHRoZSBzZXF1ZW5jZSBiZSByZXNjYWxlZCBpbiBhbXBsaXR1ZGUgb3IgcHJvZHVjZWQgd2l0aCBhbiB1bnByYWN0aXNlZCBzZXQgb2YgZWZmZWN0b3JzLiBUaGUgcHVycG9zZSBvZiB0aGUgcHJlc2VudCBleHBlcmltZW50IHdhcyB0byBkZXRlcm1pbmUgd2hldGhlciBwYXJ0aWNpcGFudHMsIGFmdGVyIGxlYXJuaW5nIGEgY29tcGxleCAxNi1lbGVtZW50IG1vdmVtZW50IHNlcXVlbmNlIHdpdGggYSAwLjU2Ny1rZyBsb2FkLCBjb3VsZCBhbHNvIGVmZmVjdGl2ZWx5IHByb2R1Y2UgdGhlIHNlcXVlbmNlIHdoZW4gdGhlIGxvYWQgd2FzIGRlY3JlYXNlZCAoMC4wa2cpIG9yIGluY3JlYXNlZCAoMS4xMzRrZykuIFRoZSByZXN1bHRzIGluZGljYXRlZCB0aGF0IHBhcnRpY2lwYW50cyB3ZXJlIGFibGUgdG8gZWZmZWN0aXZlbHkgY29tcGVuc2F0ZSBmb3IgZGVjcmVhc2VkIGFuZCBpbmNyZWFzZWQgbG9hZCB3aXRoIHZpcnR1YWxseSBubyBjaGFuZ2VzIGluIHBlcmZvcm1hbmNlIGNoYXJhY3RlcmlzdGljcyAoZGlzcGxhY2VtZW50LCB2ZWxvY2l0eSwgYWNjZWxlcmF0aW9uLCBhbmQgcGF0dGVybiBvZiBlbGVtZW50IGR1cmF0aW9ucykgd2hpbGUgZWxlY3Ryb215b2dyYXBoaWMgKEVNRykgc2lnbmFscyBkZW1vbnN0cmF0ZWQgdGhhdCBzbWFsbGVyIChyZWR1Y2VkIGxvYWQpIG9yIGxhcmdlciBmb3JjZXMgKGluY3JlYXNlZCBsb2FkKSB3ZXJlIHNwb250YW5lb3VzbHkgZ2VuZXJhdGVkIHRvIGNvbXBlbnNhdGUgZm9yIHRoZSBjaGFuZ2UgaW4gbG9hZC4gVGhlIG11c2NsZSBhY3RpdmF0aW9uIHBhdHRlcm5zIG9mIHRoZSBiaWNlcHMgYW5kIHRyaWNlcHMgYXMgd2VsbCBhcyB0aGUgbGV2ZWwgb2YgY29hY3RpdmF0aW9uIGFwcGVhcmVkIHRvIGJlIGdlbmVyYWxseSB1cHNjYWxlZCB0byBnZW5lcmF0ZSBhbmQgZGlzc2lwYXRlIHRoZSBjaGFuZ2VzIGluIGZvcmNlIHJlcXVpcmVtZW50IG5lZWRlZCB0byBjb21wZW5zYXRlIGZvciB0aGUgaW5jcmVhc2VkIGxvYWQuwqkgMjAwNyBUaGUgRXhwZXJpbWVudGFsIFBzeWNob2xvZ3kgU29jaWV0eS4iLCJ2b2x1bWUiOiI2MCIsImNvbnRhaW5lci10aXRsZS1zaG9ydCI6IiJ9LCJpc1RlbXBvcmFyeSI6ZmFsc2V9XX0=&quot;,&quot;citationItems&quot;:[{&quot;id&quot;:&quot;528a3969-b14e-349b-ba8c-7c3057970fb1&quot;,&quot;itemData&quot;:{&quot;type&quot;:&quot;article-journal&quot;,&quot;id&quot;:&quot;528a3969-b14e-349b-ba8c-7c3057970fb1&quot;,&quot;title&quot;:&quot;The transfer of movement sequences: Effects of decreased and increased load&quot;,&quot;author&quot;:[{&quot;family&quot;:&quot;Muehlbauer&quot;,&quot;given&quot;:&quot;Thomas&quot;,&quot;parse-names&quot;:false,&quot;dropping-particle&quot;:&quot;&quot;,&quot;non-dropping-particle&quot;:&quot;&quot;},{&quot;family&quot;:&quot;Panzer&quot;,&quot;given&quot;:&quot;Stefan&quot;,&quot;parse-names&quot;:false,&quot;dropping-particle&quot;:&quot;&quot;,&quot;non-dropping-particle&quot;:&quot;&quot;},{&quot;family&quot;:&quot;Shea&quot;,&quot;given&quot;:&quot;Charles H.&quot;,&quot;parse-names&quot;:false,&quot;dropping-particle&quot;:&quot;&quot;,&quot;non-dropping-particle&quot;:&quot;&quot;}],&quot;container-title&quot;:&quot;Quarterly Journal of Experimental Psychology&quot;,&quot;DOI&quot;:&quot;10.1080/17470210701210957&quot;,&quot;ISSN&quot;:&quot;17470218&quot;,&quot;PMID&quot;:&quot;17514593&quot;,&quot;issued&quot;:{&quot;date-parts&quot;:[[2007,6]]},&quot;page&quot;:&quot;770-778&quot;,&quot;abstract&quot;:&quot;A number of recent experiments have demonstrated that a movement structure develops during the course of learning a movement sequence that provides the basis for transfer. After learning a movement sequence participants have been shown to be able to effectively produce the sequence when movement demands require that the sequence be rescaled in amplitude or produced with an unpractised set of effectors. The purpose of the present experiment was to determine whether participants, after learning a complex 16-element movement sequence with a 0.567-kg load, could also effectively produce the sequence when the load was decreased (0.0kg) or increased (1.134kg). The results indicated that participants were able to effectively compensate for decreased and increased load with virtually no changes in performance characteristics (displacement, velocity, acceleration, and pattern of element durations) while electromyographic (EMG) signals demonstrated that smaller (reduced load) or larger forces (increased load) were spontaneously generated to compensate for the change in load. The muscle activation patterns of the biceps and triceps as well as the level of coactivation appeared to be generally upscaled to generate and dissipate the changes in force requirement needed to compensate for the increased load.© 2007 The Experimental Psychology Society.&quot;,&quot;volume&quot;:&quot;60&quot;,&quot;container-title-short&quot;:&quot;&quot;},&quot;isTemporary&quot;:false}]},{&quot;citationID&quot;:&quot;MENDELEY_CITATION_59568584-0234-4af6-8643-0aeef8c28f3f&quot;,&quot;properties&quot;:{&quot;noteIndex&quot;:0},&quot;isEdited&quot;:false,&quot;manualOverride&quot;:{&quot;isManuallyOverridden&quot;:true,&quot;citeprocText&quot;:&quot;(Pincivero et al., 2004)&quot;,&quot;manualOverrideText&quot;:&quot;(Pincivero et al, 2004)&quot;},&quot;citationTag&quot;:&quot;MENDELEY_CITATION_v3_eyJjaXRhdGlvbklEIjoiTUVOREVMRVlfQ0lUQVRJT05fNTk1Njg1ODQtMDIzNC00YWY2LTg2NDMtMGFlZWY4YzI4ZjNmIiwicHJvcGVydGllcyI6eyJub3RlSW5kZXgiOjB9LCJpc0VkaXRlZCI6ZmFsc2UsIm1hbnVhbE92ZXJyaWRlIjp7ImlzTWFudWFsbHlPdmVycmlkZGVuIjp0cnVlLCJjaXRlcHJvY1RleHQiOiIoUGluY2l2ZXJvIGV0IGFsLiwgMjAwNCkiLCJtYW51YWxPdmVycmlkZVRleHQiOiIoUGluY2l2ZXJvIGV0IGFsLCAyMDA0KSJ9LCJjaXRhdGlvbkl0ZW1zIjpbeyJpZCI6ImNjNTdhOTEzLWY1YzktMzJiMS04ODVjLTBmYzg2NGRkZGVmNCIsIml0ZW1EYXRhIjp7InR5cGUiOiJhcnRpY2xlLWpvdXJuYWwiLCJpZCI6ImNjNTdhOTEzLWY1YzktMzJiMS04ODVjLTBmYzg2NGRkZGVmNCIsInRpdGxlIjoiQW5nbGUtIGFuZCBnZW5kZXItc3BlY2lmaWMgcXVhZHJpY2VwcyBmZW1vcmlzIG11c2NsZSByZWNydWl0bWVudCBhbmQga25lZSBleHRlbnNvciB0b3JxdWUiLCJhdXRob3IiOlt7ImZhbWlseSI6IlBpbmNpdmVybyIsImdpdmVuIjoiRGFubnkgTS4iLCJwYXJzZS1uYW1lcyI6ZmFsc2UsImRyb3BwaW5nLXBhcnRpY2xlIjoiIiwibm9uLWRyb3BwaW5nLXBhcnRpY2xlIjoiIn0seyJmYW1pbHkiOiJTYWxmZXRuaWtvdiIsImdpdmVuIjoiWXVsaXlhIiwicGFyc2UtbmFtZXMiOmZhbHNlLCJkcm9wcGluZy1wYXJ0aWNsZSI6IiIsIm5vbi1kcm9wcGluZy1wYXJ0aWNsZSI6IiJ9LHsiZmFtaWx5IjoiQ2FtcHkiLCJnaXZlbiI6IlJvYmVydCBNLiIsInBhcnNlLW5hbWVzIjpmYWxzZSwiZHJvcHBpbmctcGFydGljbGUiOiIiLCJub24tZHJvcHBpbmctcGFydGljbGUiOiIifSx7ImZhbWlseSI6IkNvZWxobyIsImdpdmVuIjoiQWxhbiBKLiIsInBhcnNlLW5hbWVzIjpmYWxzZSwiZHJvcHBpbmctcGFydGljbGUiOiIiLCJub24tZHJvcHBpbmctcGFydGljbGUiOiIifV0sImNvbnRhaW5lci10aXRsZSI6IkpvdXJuYWwgb2YgQmlvbWVjaGFuaWNzIiwiY29udGFpbmVyLXRpdGxlLXNob3J0IjoiSiBCaW9tZWNoIiwiRE9JIjoiMTAuMTAxNi9qLmpiaW9tZWNoLjIwMDQuMDIuMDA1IiwiSVNTTiI6IjAwMjE5MjkwIiwiUE1JRCI6IjE1Mzg4MzExIiwiaXNzdWVkIjp7ImRhdGUtcGFydHMiOltbMjAwNCwxMV1dfSwicGFnZSI6IjE2ODktMTY5NyIsImFic3RyYWN0IjoiVGhlIG9iamVjdGl2ZXMgd2VyZSB0byBleGFtaW5lIGtuZWUgYW5nbGUtLCBhbmQgZ2VuZGVyLXNwZWNpZmljIGtuZWUgZXh0ZW5zb3IgdG9ycXVlIG91dHB1dCBhbmQgcXVhZHJpY2VwcyBmZW1vcmlzIChRRikgbXVzY2xlIHJlY3J1aXRtZW50IGR1cmluZyBtYXhpbWFsIGVmZm9ydCwgdm9sdW50YXJ5IGNvbnRyYWN0aW9ucy4gRm91cnRlZW4geW91bmcgYWR1bHQgbWVuIGFuZCAxNSB5b3VuZyBhZHVsdCB3b21lbiBwZXJmb3JtZWQgdGhyZWUgaXNvbWV0cmljIG1heGltYWwgdm9sdW50YXJ5IGNvbnRyYWN0aW9ucyAoTVZDKSwgaW4gYSByYW5kb20gb3JkZXIsIHdpdGggdGhlIGtuZWUgYXQgMMKwICh0ZXJtaW5hbCBleHRlbnNpb24pLCAxMMKwLCAzMMKwLCA1MMKwLCA3MMKwLCBhbmQgOTDCsCBmbGV4aW9uLiBLbmVlIGV4dGVuc29yIHBlYWsgdG9ycXVlIChQVCksIGFuZCBhdmVyYWdlIHRvcnF1ZSAoQVQpIHdlcmUgZXhwcmVzc2VkIGluIGFic29sdXRlIChObSksIHJlbGF0aXZlIChObWtnIC0xKSBhbmQgYWxsb21ldHJpYy1tb2RlbGVkIChObWtnLW4pIHVuaXRzLiBWYXN0dXMgbWVkaWFsaXMgKFZNKSwgdmFzdHVzIGxhdGVyYWxpcyAoVkwpLCBhbmQgcmVjdHVzIGZlbW9yaXMgKFJGKSBtdXNjbGUgRU1HIHNpZ25hbHMgd2VyZSBmdWxsLXdhdmUgcmVjdGlmaWVkIGFuZCBpbnRlZ3JhdGVkIG92ZXIgdGhlIG1pZGRsZSAzcyBvZiBlYWNoIGNvbnRyYWN0aW9uLCBhdmVyYWdlZCBvdmVyIHRoZSB0aHJlZSB0cmlhbHMgYXQgZWFjaCBrbmVlIGFuZ2xlLCBhbmQgbm9ybWFsaXplZCB0byB0aGUgYWN0aXZpdHkgcmVjb3JkZWQgYXQgMMKwLiBNdXNjbGUgcmVjcnVpdG1lbnQgZWZmaWNpZW5jeSB3YXMgY2FsY3VsYXRlZCBhcyB0aGUgcmF0aW8gb2YgdGhlIG5vcm1hbGl6ZWQgRU1HIG9mIGVhY2ggbXVzY2xlIHRvIHRoZSBhbGxvbWV0cmljLW1vZGVsZWQgYXZlcmFnZSB0b3JxdWUgKG5vcm1hbGl6ZWQgdG8gdGhlIHZhbHVlcyBhdCAwwrAgZmxleGlvbiksIGFuZCBleHByZXNzZWQgYXMgYSBwZXJjZW50LiBNZW4gZ2VuZXJhdGVkIHNpZ25pZmljYW50bHkgZ3JlYXRlciBrbmVlIGV4dGVuc29yIFBUIGFuZCBBVCB0aGFuIHdvbWVuIGluIGFic29sdXRlLCByZWxhdGl2ZSBhbmQgYWxsb21ldHJpYy1tb2RlbGVkIHVuaXRzLiBBYnNvbHV0ZSBhbmQgcmVsYXRpdmUgUFQgYW5kIEFUIHdlcmUgc2lnbmlmaWNhbnRseSBoaWdoZXN0IGF0IDcwwrAsIHdoaWxlIGFsbG9tZXRyaWMtbW9kZWxlZCB2YWx1ZXMgd2VyZSBvYnNlcnZlZCB0byBpbmNyZWFzZSBzaWduaWZpY2FudGx5IGFjcm9zcyBrbmVlIGpvaW50IGFuZ2xlcyAxMC05MMKwLiBWTSBFTUcgd2FzIHNpZ25pZmljYW50bHkgZ3JlYXRlciB0aGFuIHRoZSBWTCBhbmQgUkYgbXVzY2xlcyBhY3Jvc3MgYWxsIGFuZ2xlcywgYW5kIGZvbGxvd2VkIGEgc2ltaWxhciBwYXR0ZXJuIHRvIGFic29sdXRlIGtuZWUgZXh0ZW5zb3IgdG9ycXVlLiBSZWNydWl0bWVudCBlZmZpY2llbmN5IGltcHJvdmVkIGFjcm9zcyBrbmVlIGpvaW50IGFuZ2xlcyAxMC05MMKwIGFuZCB3YXMgaGlnaGVzdCBmb3IgdGhlIFZMIG11c2NsZS4gVk0gcmVjcnVpdG1lbnQgZWZmaWNpZW5jeSBpbXByb3ZlZCBtb3JlIHRoYW4gdGhlIFZMIGFuZCBSRiBtdXNjbGVzIGFjcm9zcyA3MC05MMKwIGZsZXhpb24uIFRoZSBmaW5kaW5ncyBkZW1vbnN0cmF0ZSBhbmdsZS0sIGFuZCBnZW5kZXItc3BlY2lmaWMgcmVzcG9uc2VzIG9mIGtuZWUgZXh0ZW5zb3IgdG9ycXVlIHRvIG1heGltYWwtZWZmb3J0IGNvbnRyYWN0aW9ucywgd2hpbGUgc3VwZXJmaWNpYWwgUUYgbXVzY2xlIHJlY3J1aXRtZW50IHdhcyBtb3N0IGVmZmljaWVudCBhdCA5MMKwLCBhbmQgbGVzcyBkZXBlbmRlbnQgb24gZ2VuZGVyLiDCqSAyMDA0IEVsc2V2aWVyIEx0ZC4gQWxsIHJpZ2h0cyByZXNlcnZlZC4iLCJ2b2x1bWUiOiIzNyJ9LCJpc1RlbXBvcmFyeSI6ZmFsc2V9XX0=&quot;,&quot;citationItems&quot;:[{&quot;id&quot;:&quot;cc57a913-f5c9-32b1-885c-0fc864dddef4&quot;,&quot;itemData&quot;:{&quot;type&quot;:&quot;article-journal&quot;,&quot;id&quot;:&quot;cc57a913-f5c9-32b1-885c-0fc864dddef4&quot;,&quot;title&quot;:&quot;Angle- and gender-specific quadriceps femoris muscle recruitment and knee extensor torque&quot;,&quot;author&quot;:[{&quot;family&quot;:&quot;Pincivero&quot;,&quot;given&quot;:&quot;Danny M.&quot;,&quot;parse-names&quot;:false,&quot;dropping-particle&quot;:&quot;&quot;,&quot;non-dropping-particle&quot;:&quot;&quot;},{&quot;family&quot;:&quot;Salfetnikov&quot;,&quot;given&quot;:&quot;Yuliya&quot;,&quot;parse-names&quot;:false,&quot;dropping-particle&quot;:&quot;&quot;,&quot;non-dropping-particle&quot;:&quot;&quot;},{&quot;family&quot;:&quot;Campy&quot;,&quot;given&quot;:&quot;Robert M.&quot;,&quot;parse-names&quot;:false,&quot;dropping-particle&quot;:&quot;&quot;,&quot;non-dropping-particle&quot;:&quot;&quot;},{&quot;family&quot;:&quot;Coelho&quot;,&quot;given&quot;:&quot;Alan J.&quot;,&quot;parse-names&quot;:false,&quot;dropping-particle&quot;:&quot;&quot;,&quot;non-dropping-particle&quot;:&quot;&quot;}],&quot;container-title&quot;:&quot;Journal of Biomechanics&quot;,&quot;container-title-short&quot;:&quot;J Biomech&quot;,&quot;DOI&quot;:&quot;10.1016/j.jbiomech.2004.02.005&quot;,&quot;ISSN&quot;:&quot;00219290&quot;,&quot;PMID&quot;:&quot;15388311&quot;,&quot;issued&quot;:{&quot;date-parts&quot;:[[2004,11]]},&quot;page&quot;:&quot;1689-1697&quot;,&quot;abstract&quot;:&quot;The objectives were to examine knee angle-, and gender-specific knee extensor torque output and quadriceps femoris (QF) muscle recruitment during maximal effort, voluntary contractions. Fourteen young adult men and 15 young adult women performed three isometric maximal voluntary contractions (MVC), in a random order, with the knee at 0° (terminal extension), 10°, 30°, 50°, 70°, and 90° flexion. Knee extensor peak torque (PT), and average torque (AT) were expressed in absolute (Nm), relative (Nmkg -1) and allometric-modeled (Nmkg-n) units. Vastus medialis (VM), vastus lateralis (VL), and rectus femoris (RF) muscle EMG signals were full-wave rectified and integrated over the middle 3s of each contraction, averaged over the three trials at each knee angle, and normalized to the activity recorded at 0°. Muscle recruitment efficiency was calculated as the ratio of the normalized EMG of each muscle to the allometric-modeled average torque (normalized to the values at 0° flexion), and expressed as a percent. Men generated significantly greater knee extensor PT and AT than women in absolute, relative and allometric-modeled units. Absolute and relative PT and AT were significantly highest at 70°, while allometric-modeled values were observed to increase significantly across knee joint angles 10-90°. VM EMG was significantly greater than the VL and RF muscles across all angles, and followed a similar pattern to absolute knee extensor torque. Recruitment efficiency improved across knee joint angles 10-90° and was highest for the VL muscle. VM recruitment efficiency improved more than the VL and RF muscles across 70-90° flexion. The findings demonstrate angle-, and gender-specific responses of knee extensor torque to maximal-effort contractions, while superficial QF muscle recruitment was most efficient at 90°, and less dependent on gender. © 2004 Elsevier Ltd. All rights reserved.&quot;,&quot;volume&quot;:&quot;37&quot;},&quot;isTemporary&quot;:false}]},{&quot;citationID&quot;:&quot;MENDELEY_CITATION_e36a9e5f-597f-4ebc-b480-043ef2f95603&quot;,&quot;properties&quot;:{&quot;noteIndex&quot;:0},&quot;isEdited&quot;:false,&quot;manualOverride&quot;:{&quot;isManuallyOverridden&quot;:true,&quot;citeprocText&quot;:&quot;(Muehlbauer et al., 2007)&quot;,&quot;manualOverrideText&quot;:&quot;(Muehlbauer et al, 2007)&quot;},&quot;citationTag&quot;:&quot;MENDELEY_CITATION_v3_eyJjaXRhdGlvbklEIjoiTUVOREVMRVlfQ0lUQVRJT05fZTM2YTllNWYtNTk3Zi00ZWJjLWI0ODAtMDQzZWYyZjk1NjAzIiwicHJvcGVydGllcyI6eyJub3RlSW5kZXgiOjB9LCJpc0VkaXRlZCI6ZmFsc2UsIm1hbnVhbE92ZXJyaWRlIjp7ImlzTWFudWFsbHlPdmVycmlkZGVuIjp0cnVlLCJjaXRlcHJvY1RleHQiOiIoTXVlaGxiYXVlciBldCBhbC4sIDIwMDcpIiwibWFudWFsT3ZlcnJpZGVUZXh0IjoiKE11ZWhsYmF1ZXIgZXQgYWwsIDIwMDcpIn0sImNpdGF0aW9uSXRlbXMiOlt7ImlkIjoiNTI4YTM5NjktYjE0ZS0zNDliLWJhOGMtN2MzMDU3OTcwZmIxIiwiaXRlbURhdGEiOnsidHlwZSI6ImFydGljbGUtam91cm5hbCIsImlkIjoiNTI4YTM5NjktYjE0ZS0zNDliLWJhOGMtN2MzMDU3OTcwZmIxIiwidGl0bGUiOiJUaGUgdHJhbnNmZXIgb2YgbW92ZW1lbnQgc2VxdWVuY2VzOiBFZmZlY3RzIG9mIGRlY3JlYXNlZCBhbmQgaW5jcmVhc2VkIGxvYWQiLCJhdXRob3IiOlt7ImZhbWlseSI6Ik11ZWhsYmF1ZXIiLCJnaXZlbiI6IlRob21hcyIsInBhcnNlLW5hbWVzIjpmYWxzZSwiZHJvcHBpbmctcGFydGljbGUiOiIiLCJub24tZHJvcHBpbmctcGFydGljbGUiOiIifSx7ImZhbWlseSI6IlBhbnplciIsImdpdmVuIjoiU3RlZmFuIiwicGFyc2UtbmFtZXMiOmZhbHNlLCJkcm9wcGluZy1wYXJ0aWNsZSI6IiIsIm5vbi1kcm9wcGluZy1wYXJ0aWNsZSI6IiJ9LHsiZmFtaWx5IjoiU2hlYSIsImdpdmVuIjoiQ2hhcmxlcyBILiIsInBhcnNlLW5hbWVzIjpmYWxzZSwiZHJvcHBpbmctcGFydGljbGUiOiIiLCJub24tZHJvcHBpbmctcGFydGljbGUiOiIifV0sImNvbnRhaW5lci10aXRsZSI6IlF1YXJ0ZXJseSBKb3VybmFsIG9mIEV4cGVyaW1lbnRhbCBQc3ljaG9sb2d5IiwiRE9JIjoiMTAuMTA4MC8xNzQ3MDIxMDcwMTIxMDk1NyIsIklTU04iOiIxNzQ3MDIxOCIsIlBNSUQiOiIxNzUxNDU5MyIsImlzc3VlZCI6eyJkYXRlLXBhcnRzIjpbWzIwMDcsNl1dfSwicGFnZSI6Ijc3MC03NzgiLCJhYnN0cmFjdCI6IkEgbnVtYmVyIG9mIHJlY2VudCBleHBlcmltZW50cyBoYXZlIGRlbW9uc3RyYXRlZCB0aGF0IGEgbW92ZW1lbnQgc3RydWN0dXJlIGRldmVsb3BzIGR1cmluZyB0aGUgY291cnNlIG9mIGxlYXJuaW5nIGEgbW92ZW1lbnQgc2VxdWVuY2UgdGhhdCBwcm92aWRlcyB0aGUgYmFzaXMgZm9yIHRyYW5zZmVyLiBBZnRlciBsZWFybmluZyBhIG1vdmVtZW50IHNlcXVlbmNlIHBhcnRpY2lwYW50cyBoYXZlIGJlZW4gc2hvd24gdG8gYmUgYWJsZSB0byBlZmZlY3RpdmVseSBwcm9kdWNlIHRoZSBzZXF1ZW5jZSB3aGVuIG1vdmVtZW50IGRlbWFuZHMgcmVxdWlyZSB0aGF0IHRoZSBzZXF1ZW5jZSBiZSByZXNjYWxlZCBpbiBhbXBsaXR1ZGUgb3IgcHJvZHVjZWQgd2l0aCBhbiB1bnByYWN0aXNlZCBzZXQgb2YgZWZmZWN0b3JzLiBUaGUgcHVycG9zZSBvZiB0aGUgcHJlc2VudCBleHBlcmltZW50IHdhcyB0byBkZXRlcm1pbmUgd2hldGhlciBwYXJ0aWNpcGFudHMsIGFmdGVyIGxlYXJuaW5nIGEgY29tcGxleCAxNi1lbGVtZW50IG1vdmVtZW50IHNlcXVlbmNlIHdpdGggYSAwLjU2Ny1rZyBsb2FkLCBjb3VsZCBhbHNvIGVmZmVjdGl2ZWx5IHByb2R1Y2UgdGhlIHNlcXVlbmNlIHdoZW4gdGhlIGxvYWQgd2FzIGRlY3JlYXNlZCAoMC4wa2cpIG9yIGluY3JlYXNlZCAoMS4xMzRrZykuIFRoZSByZXN1bHRzIGluZGljYXRlZCB0aGF0IHBhcnRpY2lwYW50cyB3ZXJlIGFibGUgdG8gZWZmZWN0aXZlbHkgY29tcGVuc2F0ZSBmb3IgZGVjcmVhc2VkIGFuZCBpbmNyZWFzZWQgbG9hZCB3aXRoIHZpcnR1YWxseSBubyBjaGFuZ2VzIGluIHBlcmZvcm1hbmNlIGNoYXJhY3RlcmlzdGljcyAoZGlzcGxhY2VtZW50LCB2ZWxvY2l0eSwgYWNjZWxlcmF0aW9uLCBhbmQgcGF0dGVybiBvZiBlbGVtZW50IGR1cmF0aW9ucykgd2hpbGUgZWxlY3Ryb215b2dyYXBoaWMgKEVNRykgc2lnbmFscyBkZW1vbnN0cmF0ZWQgdGhhdCBzbWFsbGVyIChyZWR1Y2VkIGxvYWQpIG9yIGxhcmdlciBmb3JjZXMgKGluY3JlYXNlZCBsb2FkKSB3ZXJlIHNwb250YW5lb3VzbHkgZ2VuZXJhdGVkIHRvIGNvbXBlbnNhdGUgZm9yIHRoZSBjaGFuZ2UgaW4gbG9hZC4gVGhlIG11c2NsZSBhY3RpdmF0aW9uIHBhdHRlcm5zIG9mIHRoZSBiaWNlcHMgYW5kIHRyaWNlcHMgYXMgd2VsbCBhcyB0aGUgbGV2ZWwgb2YgY29hY3RpdmF0aW9uIGFwcGVhcmVkIHRvIGJlIGdlbmVyYWxseSB1cHNjYWxlZCB0byBnZW5lcmF0ZSBhbmQgZGlzc2lwYXRlIHRoZSBjaGFuZ2VzIGluIGZvcmNlIHJlcXVpcmVtZW50IG5lZWRlZCB0byBjb21wZW5zYXRlIGZvciB0aGUgaW5jcmVhc2VkIGxvYWQuwqkgMjAwNyBUaGUgRXhwZXJpbWVudGFsIFBzeWNob2xvZ3kgU29jaWV0eS4iLCJ2b2x1bWUiOiI2MCIsImNvbnRhaW5lci10aXRsZS1zaG9ydCI6IiJ9LCJpc1RlbXBvcmFyeSI6ZmFsc2V9XX0=&quot;,&quot;citationItems&quot;:[{&quot;id&quot;:&quot;528a3969-b14e-349b-ba8c-7c3057970fb1&quot;,&quot;itemData&quot;:{&quot;type&quot;:&quot;article-journal&quot;,&quot;id&quot;:&quot;528a3969-b14e-349b-ba8c-7c3057970fb1&quot;,&quot;title&quot;:&quot;The transfer of movement sequences: Effects of decreased and increased load&quot;,&quot;author&quot;:[{&quot;family&quot;:&quot;Muehlbauer&quot;,&quot;given&quot;:&quot;Thomas&quot;,&quot;parse-names&quot;:false,&quot;dropping-particle&quot;:&quot;&quot;,&quot;non-dropping-particle&quot;:&quot;&quot;},{&quot;family&quot;:&quot;Panzer&quot;,&quot;given&quot;:&quot;Stefan&quot;,&quot;parse-names&quot;:false,&quot;dropping-particle&quot;:&quot;&quot;,&quot;non-dropping-particle&quot;:&quot;&quot;},{&quot;family&quot;:&quot;Shea&quot;,&quot;given&quot;:&quot;Charles H.&quot;,&quot;parse-names&quot;:false,&quot;dropping-particle&quot;:&quot;&quot;,&quot;non-dropping-particle&quot;:&quot;&quot;}],&quot;container-title&quot;:&quot;Quarterly Journal of Experimental Psychology&quot;,&quot;DOI&quot;:&quot;10.1080/17470210701210957&quot;,&quot;ISSN&quot;:&quot;17470218&quot;,&quot;PMID&quot;:&quot;17514593&quot;,&quot;issued&quot;:{&quot;date-parts&quot;:[[2007,6]]},&quot;page&quot;:&quot;770-778&quot;,&quot;abstract&quot;:&quot;A number of recent experiments have demonstrated that a movement structure develops during the course of learning a movement sequence that provides the basis for transfer. After learning a movement sequence participants have been shown to be able to effectively produce the sequence when movement demands require that the sequence be rescaled in amplitude or produced with an unpractised set of effectors. The purpose of the present experiment was to determine whether participants, after learning a complex 16-element movement sequence with a 0.567-kg load, could also effectively produce the sequence when the load was decreased (0.0kg) or increased (1.134kg). The results indicated that participants were able to effectively compensate for decreased and increased load with virtually no changes in performance characteristics (displacement, velocity, acceleration, and pattern of element durations) while electromyographic (EMG) signals demonstrated that smaller (reduced load) or larger forces (increased load) were spontaneously generated to compensate for the change in load. The muscle activation patterns of the biceps and triceps as well as the level of coactivation appeared to be generally upscaled to generate and dissipate the changes in force requirement needed to compensate for the increased load.© 2007 The Experimental Psychology Society.&quot;,&quot;volume&quot;:&quot;60&quot;,&quot;container-title-short&quot;:&quot;&quot;},&quot;isTemporary&quot;:false}]},{&quot;citationID&quot;:&quot;MENDELEY_CITATION_48b8f7cb-40ad-48c9-b74a-e88787cbd807&quot;,&quot;properties&quot;:{&quot;noteIndex&quot;:0},&quot;isEdited&quot;:false,&quot;manualOverride&quot;:{&quot;isManuallyOverridden&quot;:true,&quot;citeprocText&quot;:&quot;(Harper et al., 2019)&quot;,&quot;manualOverrideText&quot;:&quot;(Harper et al, 2019)&quot;},&quot;citationTag&quot;:&quot;MENDELEY_CITATION_v3_eyJjaXRhdGlvbklEIjoiTUVOREVMRVlfQ0lUQVRJT05fNDhiOGY3Y2ItNDBhZC00OGM5LWI3NGEtZTg4Nzg3Y2JkODA3IiwicHJvcGVydGllcyI6eyJub3RlSW5kZXgiOjB9LCJpc0VkaXRlZCI6ZmFsc2UsIm1hbnVhbE92ZXJyaWRlIjp7ImlzTWFudWFsbHlPdmVycmlkZGVuIjp0cnVlLCJjaXRlcHJvY1RleHQiOiIoSGFycGVyIGV0IGFsLiwgMjAxOSkiLCJtYW51YWxPdmVycmlkZVRleHQiOiIoSGFycGVyIGV0IGFsLCAyMDE5KSJ9LCJjaXRhdGlvbkl0ZW1zIjpbeyJpZCI6IjJmYzYzYjA5LTQ5N2MtMzMwMC1hNTA0LWU2OGUzNjAxNDAzNSIsIml0ZW1EYXRhIjp7InR5cGUiOiJhcnRpY2xlLWpvdXJuYWwiLCJpZCI6IjJmYzYzYjA5LTQ5N2MtMzMwMC1hNTA0LWU2OGUzNjAxNDAzNSIsInRpdGxlIjoiSGlnaC1JbnRlbnNpdHkgQWNjZWxlcmF0aW9uIGFuZCBEZWNlbGVyYXRpb24gRGVtYW5kcyBpbiBFbGl0ZSBUZWFtIFNwb3J0cyBDb21wZXRpdGl2ZSBNYXRjaCBQbGF5OiBBIFN5c3RlbWF0aWMgUmV2aWV3IGFuZCBNZXRhLUFuYWx5c2lzIG9mIE9ic2VydmF0aW9uYWwgU3R1ZGllcyIsImF1dGhvciI6W3siZmFtaWx5IjoiSGFycGVyIiwiZ2l2ZW4iOiJEYW1pYW4gSi4iLCJwYXJzZS1uYW1lcyI6ZmFsc2UsImRyb3BwaW5nLXBhcnRpY2xlIjoiIiwibm9uLWRyb3BwaW5nLXBhcnRpY2xlIjoiIn0seyJmYW1pbHkiOiJDYXJsaW5nIiwiZ2l2ZW4iOiJDaHJpc3RvcGhlciIsInBhcnNlLW5hbWVzIjpmYWxzZSwiZHJvcHBpbmctcGFydGljbGUiOiIiLCJub24tZHJvcHBpbmctcGFydGljbGUiOiIifSx7ImZhbWlseSI6IktpZWx5IiwiZ2l2ZW4iOiJKb2huIiwicGFyc2UtbmFtZXMiOmZhbHNlLCJkcm9wcGluZy1wYXJ0aWNsZSI6IiIsIm5vbi1kcm9wcGluZy1wYXJ0aWNsZSI6IiJ9XSwiY29udGFpbmVyLXRpdGxlIjoiU3BvcnRzIE1lZGljaW5lIiwiYWNjZXNzZWQiOnsiZGF0ZS1wYXJ0cyI6W1syMDIzLDQsOV1dfSwiRE9JIjoiMTAuMTAwNy9TNDAyNzktMDE5LTAxMTcwLTEiLCJJU1NOIjoiMTE3OTIwMzUiLCJQTUlEIjoiMzE1MDY5MDEiLCJpc3N1ZWQiOnsiZGF0ZS1wYXJ0cyI6W1syMDE5LDEyLDFdXX0sInBhZ2UiOiIxOTIzLTE5NDciLCJhYnN0cmFjdCI6IkJhY2tncm91bmQ6IFRoZSBleHRlcm5hbCBtb3ZlbWVudCBsb2FkcyBpbXBvc2VkIG9uIHBsYXllcnMgZHVyaW5nIGNvbXBldGl0aXZlIHRlYW0gc3BvcnRzIGFyZSBjb21tb25seSBtZWFzdXJlZCB1c2luZyBnbG9iYWwgcG9zaXRpb25pbmcgc3lzdGVtIGRldmljZXMuIEluZm9ybWF0aW9uIGdsZWFuZWQgZnJvbSBhbmFseXNlcyBpcyBlbXBsb3llZCB0byBjYWxpYnJhdGUgcGh5c2ljYWwgY29uZGl0aW9uaW5nIGFuZCBpbmp1cnkgcHJldmVudGlvbiBzdHJhdGVnaWVzIHdpdGggdGhlIGV4dGVybmFsIGxvYWRzIGltcG9zZWQgZHVyaW5nIG1hdGNoIHBsYXkuIEludGVuc2UgYWNjZWxlcmF0aW9ucyBhbmQgZGVjZWxlcmF0aW9ucyBhcmUgY29uc2lkZXJlZCBwYXJ0aWN1bGFybHkgaW1wb3J0YW50IGluZGljYXRvcnMgb2YgZXh0ZXJuYWwgbG9hZC4gSG93ZXZlciwgdG8gZGF0ZSwgbm8gcHJpb3IgbWV0YS1hbmFseXNpcyBoYXMgY29tcGFyZWQgaGlnaCBhbmQgdmVyeSBoaWdoIGludGVuc2l0eSBhY2NlbGVyYXRpb24gYW5kIGRlY2VsZXJhdGlvbiBkZW1hbmRzIGluIGVsaXRlIHRlYW0gc3BvcnRzIGR1cmluZyBjb21wZXRpdGl2ZSBtYXRjaCBwbGF5LiBPYmplY3RpdmU6IFRoZSBvYmplY3RpdmUgb2YgdGhpcyBzeXN0ZW1hdGljIHJldmlldyBhbmQgbWV0YS1hbmFseXNpcyB3YXMgdG8gcXVhbnRpZnkgYW5kIGNvbXBhcmUgaGlnaCBhbmQgdmVyeSBoaWdoIGludGVuc2l0eSBhY2NlbGVyYXRpb24gdnMuIGRlY2VsZXJhdGlvbiBkZW1hbmRzIG9jY3VycmluZyBkdXJpbmcgY29tcGV0aXRpdmUgbWF0Y2ggcGxheSBpbiBlbGl0ZSB0ZWFtIHNwb3J0IGNvbnRleHRzLiBNZXRob2RzOiBBIHN5c3RlbWF0aWMgcmV2aWV3IG9mIGZvdXIgZWxlY3Ryb25pYyBkYXRhYmFzZXMgKENJTkFITCwgTUVETElORSwgU1BPUlREaXNjdXMsIFdlYiBvZiBTY2llbmNlKSB3YXMgY29uZHVjdGVkIHRvIGlkZW50aWZ5IHBlZXItcmV2aWV3ZWQgYXJ0aWNsZXMgcHVibGlzaGVkIGJldHdlZW4gSmFudWFyeSAyMDEwIGFuZCBBcHJpbCAyMDE4IHRoYXQgaGFkIHJlcG9ydGVkIGhpZ2hlciBpbnRlbnNpdHkgKD4gMi41wqBtwrdz4oiSMikgYWNjZWxlcmF0aW9ucyBhbmQgZGVjZWxlcmF0aW9ucyBjb25jdXJyZW50bHkgaW4gZWxpdGUgdGVhbSBzcG9ydHMgY29tcGV0aXRpdmUgbWF0Y2ggcGxheS4gQSBCb29sZWFuIHNlYXJjaCBwaHJhc2Ugd2FzIGRldmVsb3BlZCB1c2luZyBrZXkgd29yZHMgc3lub255bW91cyB0byB0ZWFtIHNwb3J0cyAocG9wdWxhdGlvbiksIGFjY2VsZXJhdGlvbiBhbmQgZGVjZWxlcmF0aW9uIChjb21wYXJhdG9ycykgYW5kIG1hdGNoIHBsYXkgKG91dGNvbWUpLiBBcnRpY2xlcyBvbmx5IGVsaWdpYmxlIGZvciBtZXRhLWFuYWx5c2lzIHdlcmUgdGhvc2UgdGhhdCByZXBvcnRlZCBlaXRoZXIgb3IgYm90aCBoaWdoICg+IDIuNcKgbcK3c+KIkjIpIGFuZCB2ZXJ5IGhpZ2ggKD4gMy41wqBtwrdz4oiSMikgaW50ZW5zaXR5IGFjY2VsZXJhdGlvbnMgYW5kIGRlY2VsZXJhdGlvbnMgY29uY3VycmVudGx5IHVzaW5nIGdsb2JhbCBwb3NpdGlvbmluZyBzeXN0ZW0gZGV2aWNlcyAoc2FtcGxpbmcgcmF0ZTog4omlIDXCoEh6KSBkdXJpbmcgZWxpdGUgYWJsZS1ib2RpZWQgKG1lYW4gYWdlOiDiiaUgMTjCoHllYXJzKSB0ZWFtIHNwb3J0cyBjb21wZXRpdGl2ZSBtYXRjaCBwbGF5IChtYXRjaCB0aW1lOiDiiaUgNzUlKS4gU2VwYXJhdGUgaW52ZXJzZSByYW5kb20tZWZmZWN0cyBtZXRhLWFuYWx5c2VzIHdlcmUgY29uZHVjdGVkIHRvIGNvbXBhcmU6ICgxKSBzdGFuZGFyZGlzZWQgbWVhbiBkaWZmZXJlbmNlcyAoU01EcykgaW4gdGhlIGZyZXF1ZW5jeSBvZiBoaWdoIGFuZCB2ZXJ5IGhpZ2ggaW50ZW5zaXR5IGFjY2VsZXJhdGlvbnMgYW5kIGRlY2VsZXJhdGlvbnMgb2NjdXJyaW5nIGR1cmluZyBtYXRjaCBwbGF5LCBhbmQgKDIpIFNNRHMgb2YgdGVtcG9yYWwgY2hhbmdlcyBpbiBoaWdoIGFuZCB2ZXJ5IGhpZ2ggaW50ZW5zaXR5IGFjY2VsZXJhdGlvbnMgYW5kIGRlY2VsZXJhdGlvbnMgYWNyb3NzIGZpcnN0IGFuZCBzZWNvbmQgaGFsZiBwZXJpb2RzIG9mIG1hdGNoIHBsYXkuIFVzaW5nIHJlY2VudCBndWlkZWxpbmVzIHJlY29tbWVuZGVkIGZvciB0aGUgY29sbGVjdGlvbiwgcHJvY2Vzc2luZyBhbmQgcmVwb3J0aW5nIG9mIGdsb2JhbCBwb3NpdGlvbmluZyBzeXN0ZW0gZGF0YSwgYSBjaGVja2xpc3Qgd2FzIHByb2R1Y2VkIHRvIGhlbHAgaW5mb3JtIGEganVkZ2VtZW50IGFib3V0IHRoZSBtZXRob2RvbG9naWNhbCBsaW1pdGF0aW9ucyAocmlzayBvZiBkZXRlY3Rpb24gYmlhcykgYWxpZ25lZCB0byDigJhkYXRhIGNvbGxlY3Rpb27igJksIOKAmGRhdGEgcHJvY2Vzc2luZ+KAmSBhbmQg4oCYbm9ybWF0aXZlIHByb2ZpbGXigJkgZm9yIGVhY2ggZWxpZ2libGUgc3R1ZHkuIEZvciBlYWNoIHN0dWR5LCBlYWNoIG91dGNvbWUgd2FzIHJhdGVkIGFzIGVpdGhlciDigJhsb3figJksIOKAmHVuY2xlYXLigJkgb3Ig4oCYaGlnaOKAmSByaXNrIG9mIGJpYXMuIFJlc3VsdHM6IEEgdG90YWwgb2YgMTkgc3R1ZGllcyBtZXQgdGhlIGVsaWdpYmlsaXR5IGNyaXRlcmlhLCBjb21wcmlzaW5nIHNldmVuIHRlYW0gc3BvcnRzIGluY2x1ZGluZyBBbWVyaWNhbiBGb290YmFsbCAobiA9IDEpLCBBdXN0cmFsaWFuIEZvb3RiYWxsIChuID0gMiksIGhvY2tleSAobiA9IDEpLCBydWdieSBsZWFndWUgKG4gPSA0KSwgcnVnYnkgc2V2ZW5zIChuID0gMyksIHJ1Z2J5IHVuaW9uIChuID0gMikgYW5kIHNvY2NlciAobiA9IDYpIHdpdGggYSB0b3RhbCBvZiA0NjkgbWFsZSBwYXJ0aWNpcGFudHMgKG1lYW4gYWdlOiAxOOKAkzI5wqB5ZWFycykuIEFuYWx5c2lzIHNob3dlZCBvbmx5IEFtZXJpY2FuIEZvb3RiYWxsIHJlcG9ydGVkIGEgZ3JlYXRlciBmcmVxdWVuY3kgb2YgaGlnaCAoU01EID0gMS4yNjsgOTUlIGNvbmZpZGVuY2UgaW50ZXJ2YWwgW0NJXSAxLjA24oCTMS40MykgYW5kIHZlcnkgaGlnaCAoU01EID0gMC4xOTsgOTUlIENJIOKIkiAwLjQyIHRvIDAuODApIGludGVuc2l0eSBhY2NlbGVyYXRpb25zIGNvbXBhcmVkIHRvIGRlY2VsZXJhdGlvbnMuIEFsbCBvdGhlciBzcG9ydHMgaGFkIGEgZ3JlYXRlciBmcmVxdWVuY3kgb2YgaGlnaCBhbmQgdmVyeSBoaWdoIGludGVuc2l0eSBkZWNlbGVyYXRpb25zIGNvbXBhcmVkIHRvIGFjY2VsZXJhdGlvbnMsIHdpdGggc29jY2VyIGRlbW9uc3RyYXRpbmcgdGhlIGdyZWF0ZXN0IGRpZmZlcmVuY2UgZm9yIGJvdGggdGhlIGhpZ2ggKFNNRCA9IOKIkiAxLjc0OyA5NSUgQ0kg4oiSIDEuMjggdG8g4oiSIDIuMjEpIGFuZCB2ZXJ5IGhpZ2ggKFNNRCA9IOKIkiAzLjE5OyA5NSUgQ0kg4oiSIDIuMDUgdG8g4oiSIDQuMzMpIGludGVuc2l0eSBjYXRlZ29yaWVzLiBXaGVuIGV4YW1pbmluZyB0aGUgdGVtcG9yYWwgY2hhbmdlcyBmcm9tIHRoZSBmaXJzdCB0byB0aGUgc2Vjb25kIGhhbGYgcGVyaW9kcyBvZiBtYXRjaCBwbGF5LCB0aGVyZSB3YXMgYSBzbWFsbCBkZWNyZWFzZSBpbiBib3RoIHRoZSBmcmVxdWVuY3kgb2YgaGlnaCBhbmQgdmVyeSBoaWdoIGludGVuc2l0eSBhY2NlbGVyYXRpb25zIChTTUQgPSAwLjUwIGFuZCAwLjQ5LCByZXNwZWN0aXZlbHkpIGFuZCBkZWNlbGVyYXRpb25zIChTTUQgPSAwLjQyIGFuZCAwLjQ2LCByZXNwZWN0aXZlbHkpLiBUaGUgZ3JlYXRlc3QgcmlzayBvZiBiaWFzICg0MCUg4oCYaGlnaOKAmSByaXNrIG9mIGJpYXMpIG9ic2VydmVkIGFjcm9zcyBzdHVkaWVzIHdhcyBpbiB0aGUg4oCYZGF0YSBjb2xsZWN0aW9u4oCZIHByb2NlZHVyZXMuIFRoZSBsb3dlc3QgcmlzayBvZiBiaWFzICgzNSUg4oCYbG934oCZIHJpc2sgb2YgYmlhcykgd2FzIGZvdW5kIGluIHRoZSBkZXZlbG9wbWVudCBvZiBhIOKAmG5vcm1hdGl2ZSBwcm9maWxl4oCZLiBDb25jbHVzaW9uczogVG8gZW5zdXJlIHRoYXQgZWxpdGUgcGxheWVycyBhcmUgb3B0aW1hbGx5IHByZXBhcmVkIGZvciB0aGUgaGlnaC1pbnRlbnNpdHkgYWNjZWxlcmF0aW9ucyBhbmQgZGVjZWxlcmF0aW9ucyBpbXBvc2VkIGR1cmluZyBjb21wZXRpdGl2ZSBtYXRjaCBwbGF5LCBpdCBpcyBpbXBlcmF0aXZlIHRoYXQgcGxheWVycyBhcmUgZXhwb3NlZCB0byBjb21wYXJhYmxlIGRlbWFuZHMgdW5kZXIgY29udHJvbGxlZCB0cmFpbmluZyBjb25kaXRpb25zLiBUaGUgcmVzdWx0cyBvZiB0aGlzIG1ldGEtYW5hbHlzaXMsIGFjY29yZGluZ2x5LCBjYW4gaW5mb3JtIHByYWN0aWNhbCB0cmFpbmluZyBkZXNpZ25zLiBGaW5hbGx5LCBndWlkZWxpbmVzIGFuZCByZWNvbW1lbmRhdGlvbnMgZm9yIGNvbmR1Y3RpbmcgZnV0dXJlIHJlc2VhcmNoLCB1c2luZyBnbG9iYWwgcG9zaXRpb25pbmcgc3lzdGVtIGRldmljZXMsIGFyZSBzdWdnZXN0ZWQuIiwicHVibGlzaGVyIjoiU3ByaW5nZXIgSW50ZXJuYXRpb25hbCBQdWJsaXNoaW5nIiwiaXNzdWUiOiIxMiIsInZvbHVtZSI6IjQ5IiwiY29udGFpbmVyLXRpdGxlLXNob3J0IjoiIn0sImlzVGVtcG9yYXJ5IjpmYWxzZX1dfQ==&quot;,&quot;citationItems&quot;:[{&quot;id&quot;:&quot;2fc63b09-497c-3300-a504-e68e36014035&quot;,&quot;itemData&quot;:{&quot;type&quot;:&quot;article-journal&quot;,&quot;id&quot;:&quot;2fc63b09-497c-3300-a504-e68e36014035&quot;,&quot;title&quot;:&quot;High-Intensity Acceleration and Deceleration Demands in Elite Team Sports Competitive Match Play: A Systematic Review and Meta-Analysis of Observational Studies&quot;,&quot;author&quot;:[{&quot;family&quot;:&quot;Harper&quot;,&quot;given&quot;:&quot;Damian J.&quot;,&quot;parse-names&quot;:false,&quot;dropping-particle&quot;:&quot;&quot;,&quot;non-dropping-particle&quot;:&quot;&quot;},{&quot;family&quot;:&quot;Carling&quot;,&quot;given&quot;:&quot;Christopher&quot;,&quot;parse-names&quot;:false,&quot;dropping-particle&quot;:&quot;&quot;,&quot;non-dropping-particle&quot;:&quot;&quot;},{&quot;family&quot;:&quot;Kiely&quot;,&quot;given&quot;:&quot;John&quot;,&quot;parse-names&quot;:false,&quot;dropping-particle&quot;:&quot;&quot;,&quot;non-dropping-particle&quot;:&quot;&quot;}],&quot;container-title&quot;:&quot;Sports Medicine&quot;,&quot;accessed&quot;:{&quot;date-parts&quot;:[[2023,4,9]]},&quot;DOI&quot;:&quot;10.1007/S40279-019-01170-1&quot;,&quot;ISSN&quot;:&quot;11792035&quot;,&quot;PMID&quot;:&quot;31506901&quot;,&quot;issued&quot;:{&quot;date-parts&quot;:[[2019,12,1]]},&quot;page&quot;:&quot;1923-1947&quot;,&quot;abstract&quot;:&quot;Background: The external movement loads imposed on players during competitive team sports are commonly measured using global positioning system devices. Information gleaned from analyses is employed to calibrate physical conditioning and injury prevention strategies with the external loads imposed during match play. Intense accelerations and decelerations are considered particularly important indicators of external load. However, to date, no prior meta-analysis has compared high and very high intensity acceleration and deceleration demands in elite team sports during competitive match play. Objective: The objective of this systematic review and meta-analysis was to quantify and compare high and very high intensity acceleration vs. deceleration demands occurring during competitive match play in elite team sport contexts. Methods: A systematic review of four electronic databases (CINAHL, MEDLINE, SPORTDiscus, Web of Science) was conducted to identify peer-reviewed articles published between January 2010 and April 2018 that had reported higher intensity (&gt; 2.5 m·s−2) accelerations and decelerations concurrently in elite team sports competitive match play. A Boolean search phrase was developed using key words synonymous to team sports (population), acceleration and deceleration (comparators) and match play (outcome). Articles only eligible for meta-analysis were those that reported either or both high (&gt; 2.5 m·s−2) and very high (&gt; 3.5 m·s−2) intensity accelerations and decelerations concurrently using global positioning system devices (sampling rate: ≥ 5 Hz) during elite able-bodied (mean age: ≥ 18 years) team sports competitive match play (match time: ≥ 75%). Separate inverse random-effects meta-analyses were conducted to compare: (1) standardised mean differences (SMDs) in the frequency of high and very high intensity accelerations and decelerations occurring during match play, and (2) SMDs of temporal changes in high and very high intensity accelerations and decelerations across first and second half periods of match play. Using recent guidelines recommended for the collection, processing and reporting of global positioning system data, a checklist was produced to help inform a judgement about the methodological limitations (risk of detection bias) aligned to ‘data collection’, ‘data processing’ and ‘normative profile’ for each eligible study. For each study, each outcome was rated as either ‘low’, ‘unclear’ or ‘high’ risk of bias. Results: A total of 19 studies met the eligibility criteria, comprising seven team sports including American Football (n = 1), Australian Football (n = 2), hockey (n = 1), rugby league (n = 4), rugby sevens (n = 3), rugby union (n = 2) and soccer (n = 6) with a total of 469 male participants (mean age: 18–29 years). Analysis showed only American Football reported a greater frequency of high (SMD = 1.26; 95% confidence interval [CI] 1.06–1.43) and very high (SMD = 0.19; 95% CI − 0.42 to 0.80) intensity accelerations compared to decelerations. All other sports had a greater frequency of high and very high intensity decelerations compared to accelerations, with soccer demonstrating the greatest difference for both the high (SMD = − 1.74; 95% CI − 1.28 to − 2.21) and very high (SMD = − 3.19; 95% CI − 2.05 to − 4.33) intensity categories. When examining the temporal changes from the first to the second half periods of match play, there was a small decrease in both the frequency of high and very high intensity accelerations (SMD = 0.50 and 0.49, respectively) and decelerations (SMD = 0.42 and 0.46, respectively). The greatest risk of bias (40% ‘high’ risk of bias) observed across studies was in the ‘data collection’ procedures. The lowest risk of bias (35% ‘low’ risk of bias) was found in the development of a ‘normative profile’. Conclusions: To ensure that elite players are optimally prepared for the high-intensity accelerations and decelerations imposed during competitive match play, it is imperative that players are exposed to comparable demands under controlled training conditions. The results of this meta-analysis, accordingly, can inform practical training designs. Finally, guidelines and recommendations for conducting future research, using global positioning system devices, are suggested.&quot;,&quot;publisher&quot;:&quot;Springer International Publishing&quot;,&quot;issue&quot;:&quot;12&quot;,&quot;volume&quot;:&quot;49&quot;,&quot;container-title-short&quot;:&quot;&quot;},&quot;isTemporary&quot;:false}]},{&quot;citationID&quot;:&quot;MENDELEY_CITATION_da284b75-67ba-4bd3-8663-aaa282020fd9&quot;,&quot;properties&quot;:{&quot;noteIndex&quot;:0},&quot;isEdited&quot;:false,&quot;manualOverride&quot;:{&quot;isManuallyOverridden&quot;:true,&quot;citeprocText&quot;:&quot;(Folland et al., 2005; Nuzzo et al., 2008)&quot;,&quot;manualOverrideText&quot;:&quot;(Folland et al, 2005; Nuzzo et al, 2008)&quot;},&quot;citationTag&quot;:&quot;MENDELEY_CITATION_v3_eyJjaXRhdGlvbklEIjoiTUVOREVMRVlfQ0lUQVRJT05fZGEyODRiNzUtNjdiYS00YmQzLTg2NjMtYWFhMjgyMDIwZmQ5IiwicHJvcGVydGllcyI6eyJub3RlSW5kZXgiOjB9LCJpc0VkaXRlZCI6ZmFsc2UsIm1hbnVhbE92ZXJyaWRlIjp7ImlzTWFudWFsbHlPdmVycmlkZGVuIjp0cnVlLCJjaXRlcHJvY1RleHQiOiIoRm9sbGFuZCBldCBhbC4sIDIwMDU7IE51enpvIGV0IGFsLiwgMjAwOCkiLCJtYW51YWxPdmVycmlkZVRleHQiOiIoRm9sbGFuZCBldCBhbCwgMjAwNTsgTnV6em8gZXQgYWwsIDIwMDgpIn0sImNpdGF0aW9uSXRlbXMiOlt7ImlkIjoiNWM1ODYyYzgtOGZiMS0zNjM2LWE2ODMtZTFmOTU0MDg5YTgwIiwiaXRlbURhdGEiOnsidHlwZSI6ImFydGljbGUtam91cm5hbCIsImlkIjoiNWM1ODYyYzgtOGZiMS0zNjM2LWE2ODMtZTFmOTU0MDg5YTgwIiwidGl0bGUiOiJSZWxhdGlvbnNoaXAgYmV0d2VlbiBjb3VudGVybW92ZW1lbnQganVtcCBwZXJmb3JtYW5jZSBhbmQgbXVsdGlqb2ludCBpc29tZXRyaWMgYW5kIGR5bmFtaWMgdGVzdHMgb2Ygc3RyZW5ndGgiLCJhdXRob3IiOlt7ImZhbWlseSI6Ik51enpvIiwiZ2l2ZW4iOiJKYW1lcyBMLiIsInBhcnNlLW5hbWVzIjpmYWxzZSwiZHJvcHBpbmctcGFydGljbGUiOiIiLCJub24tZHJvcHBpbmctcGFydGljbGUiOiIifSx7ImZhbWlseSI6Ik1jYnJpZGUiLCJnaXZlbiI6IkplZmZyZXkgTS4iLCJwYXJzZS1uYW1lcyI6ZmFsc2UsImRyb3BwaW5nLXBhcnRpY2xlIjoiIiwibm9uLWRyb3BwaW5nLXBhcnRpY2xlIjoiIn0seyJmYW1pbHkiOiJDb3JtaWUiLCJnaXZlbiI6IlBydWUiLCJwYXJzZS1uYW1lcyI6ZmFsc2UsImRyb3BwaW5nLXBhcnRpY2xlIjoiIiwibm9uLWRyb3BwaW5nLXBhcnRpY2xlIjoiIn0seyJmYW1pbHkiOiJNY2NhdWxsZXkiLCJnaXZlbiI6IkdyYW50IE8uIiwicGFyc2UtbmFtZXMiOmZhbHNlLCJkcm9wcGluZy1wYXJ0aWNsZSI6IiIsIm5vbi1kcm9wcGluZy1wYXJ0aWNsZSI6IiJ9XSwiY29udGFpbmVyLXRpdGxlIjoiSm91cm5hbCBvZiBTdHJlbmd0aCBhbmQgQ29uZGl0aW9uaW5nIFJlc2VhcmNoIiwiY29udGFpbmVyLXRpdGxlLXNob3J0IjoiSiBTdHJlbmd0aCBDb25kIFJlcyIsImFjY2Vzc2VkIjp7ImRhdGUtcGFydHMiOltbMjAyNCwxLDE4XV19LCJET0kiOiIxMC4xNTE5L0pTQy4wYjAxM2UzMTgxNmQ1ZWRhIiwiSVNTTiI6IjEwNjQ4MDExIiwiUE1JRCI6IjE4NDM4MjUxIiwiaXNzdWVkIjp7ImRhdGUtcGFydHMiOltbMjAwOF1dfSwicGFnZSI6IjY5OS03MDciLCJhYnN0cmFjdCI6IlRoZSBwdXJwb3NlIG9mIHRoaXMgaW52ZXN0aWdhdGlvbiB3YXMgdG8gZGV0ZXJtaW5lIHRoZSByZWxhdGlvbnNoaXAgYmV0d2VlbiBjb3VudGVybW92ZW1lbnQgdmVydGljYWwganVtcCAoQ01KKSBwZXJmb3JtYW5jZSBhbmQgdmFyaW91cyBtZXRob2RzIHVzZWQgdG8gYXNzZXNzIGlzb21ldHJpYyBhbmQgZHluYW1pYyBtdWx0aWpvaW50IHN0cmVuZ3RoLiBUd2VsdmUgTkNBQSBEaXZpc2lvbiBJLUFBIG1hbGUgZm9vdGJhbGwgYW5kIHRyYWNrIGFuZCBmaWVsZCBhdGhsZXRlcyAoYWdlLCAxOS44MyDCsSAxLjQwIHllYXJzOyBoZWlnaHQsIDE3OS4xMCDCsSA0LjU2IGNtOyBtYXNzLCA5MC4wOCDCsSAxNC44MSBrZzsgcGVyY2VudGFnZSBvZiBib2R5IGZhdCwgMTEuODUgwrEgNS40NyUpIHBhcnRpY2lwYXRlZCBpbiAyIHRlc3Rpbmcgc2Vzc2lvbnMuIFRoZSBmaXJzdCBzZXNzaW9uIGludm9sdmVkIDEgcmVwZXRpdGlvbiBtYXhpbXVtICgxIFJNKSAoa2cpIHRlc3RpbmcgaW4gdGhlIHNxdWF0IGFuZCBwb3dlciBjbGVhbi4gRHVyaW5nIHRoZSBzZWNvbmQgc2Vzc2lvbiwgcGVhayBmb3JjZSAoTiksIHJlbGF0aXZlIHBlYWsgZm9yY2UgKE7Ct2tnIC0xKSwgcGVhayBwb3dlciAoVyksIHJlbGF0aXZlIHBlYWsgcG93ZXIgKFfCt2tnLTEpLCBwZWFrIHZlbG9jaXR5IChtwrdzLTEpLCBhbmQganVtcCBoZWlnaHQgKG1ldGVycykgaW4gYSBDTUosIGFuZCBwZWFrIGZvcmNlIGFuZCByYXRlIG9mIGZvcmNlIGRldmVsb3BtZW50IChSRkQpIChOwrdzLTEpIGluIGEgbWF4aW1hbCBpc29tZXRyaWMgc3F1YXQgKElTTyBzcXVhdCkgYW5kIG1heGltYWwgaXNvbWV0cmljIG1pZC10aGlnaCBwdWxsIChJU08gbWlkLXRoaWdoKSB3ZXJlIGFzc2Vzc2VkLiBTaWduaWZpY2FudCBjb3JyZWxhdGlvbnMgKFAg4omkIDAuMDUpIHdlcmUgZm91bmQgd2hlbiBjb21wYXJpbmcgcmVsYXRpdmUgMSBSTXMgKDEgUk0vYm9keSBtYXNzKSwgaW4gYm90aCB0aGUgc3F1YXQgYW5kIHBvd2VyIGNsZWFuLCB0byByZWxhdGl2ZSBDTUogcGVhayBwb3dlciwgQ01KIHBlYWsgdmVsb2NpdHksIGFuZCBDTUogaGVpZ2h0LiBObyBzaWduaWZpY2FudCBjb3JyZWxhdGlvbnMgZXhpc3RlZCBiZXR3ZWVuIHRoZSA0IG1lYXN1cmVzIG9mIGFic29sdXRlIHN0cmVuZ3RoLCB3aGljaCBkaWQgbm90IGFjY291bnQgZm9yIGJvZHkgbWFzcyAoc3F1YXQgMSBSTSwgcG93ZXIgY2xlYW4gMSBSTSwgSVNPIHNxdWF0IHBlYWsgZm9yY2UsIGFuZCBJU08gbWlkLXRoaWdoIHBlYWsgZm9yY2UpIHdoZW4gY29tcGFyZWQgdG8gQ01KIHBlYWsgdmVsb2NpdHkgYW5kIENNSiBoZWlnaHQuIEluIGNvbmNsdXNpb24sIG11bHRpam9pbnQgZHluYW1pYyB0ZXN0cyBvZiBzdHJlbmd0aCAoc3F1YXQgMSBSTSBhbmQgcG93ZXIgY2xlYW4gMSBSTSksIGV4cHJlc3NlZCByZWxhdGl2ZSB0byBib2R5IG1hc3MsIGFyZSBtb3N0IGNsb3NlbHkgY29ycmVsYXRlZCB3aXRoIENNSiBwZXJmb3JtYW5jZS4gVGhlc2UgcmVzdWx0cyBzdWdnZXN0IHRoYXQgaW5jcmVhc2luZyBtYXhpbWFsIHN0cmVuZ3RoIHJlbGF0aXZlIHRvIGJvZHkgbWFzcyBjYW4gaW1wcm92ZSBwZXJmb3JtYW5jZSBpbiBleHBsb3NpdmUgbG93ZXIgYm9keSBtb3ZlbWVudHMuIFRoZSBzcXVhdCBhbmQgcG93ZXIgY2xlYW4sIHVzZWQgaW4gYSBjb25jdXJyZW50IHN0cmVuZ3RoIGFuZCBwb3dlciB0cmFpbmluZyBwcm9ncmFtLCBhcmUgcmVjb21tZW5kZWQgZm9yIG9wdGltaXppbmcgbG93ZXIgYm9keSBwb3dlci4gwqkgMjAwOCBOYXRpb25hbCBTdHJlbmd0aCBhbmQgQ29uZGl0aW9uaW5nIEFzc29jaWF0aW9uLiIsInB1Ymxpc2hlciI6Ik5TQ0EgTmF0aW9uYWwgU3RyZW5ndGggYW5kIENvbmRpdGlvbmluZyBBc3NvY2lhdGlvbiIsImlzc3VlIjoiMyIsInZvbHVtZSI6IjIyIn0sImlzVGVtcG9yYXJ5IjpmYWxzZX0seyJpZCI6ImZkOWZlMzk4LTI2MjgtM2I5Zi05M2Q2LWMyMTVhZTJhYWE2NCIsIml0ZW1EYXRhIjp7InR5cGUiOiJhcnRpY2xlLWpvdXJuYWwiLCJpZCI6ImZkOWZlMzk4LTI2MjgtM2I5Zi05M2Q2LWMyMTVhZTJhYWE2NCIsInRpdGxlIjoiU3RyZW5ndGggdHJhaW5pbmc6IElzb21ldHJpYyB0cmFpbmluZyBhdCBhIHJhbmdlIG9mIGpvaW50IGFuZ2xlcyB2ZXJzdXMgZHluYW1pYyB0cmFpbmluZyIsImF1dGhvciI6W3siZmFtaWx5IjoiRm9sbGFuZCIsImdpdmVuIjoiSm9uYXRoYW4gUC4iLCJwYXJzZS1uYW1lcyI6ZmFsc2UsImRyb3BwaW5nLXBhcnRpY2xlIjoiIiwibm9uLWRyb3BwaW5nLXBhcnRpY2xlIjoiIn0seyJmYW1pbHkiOiJIYXdrZXIiLCJnaXZlbiI6IkthdGUiLCJwYXJzZS1uYW1lcyI6ZmFsc2UsImRyb3BwaW5nLXBhcnRpY2xlIjoiIiwibm9uLWRyb3BwaW5nLXBhcnRpY2xlIjoiIn0seyJmYW1pbHkiOiJMZWFjaCIsImdpdmVuIjoiQmVuIiwicGFyc2UtbmFtZXMiOmZhbHNlLCJkcm9wcGluZy1wYXJ0aWNsZSI6IiIsIm5vbi1kcm9wcGluZy1wYXJ0aWNsZSI6IiJ9LHsiZmFtaWx5IjoiTGl0dGxlIiwiZ2l2ZW4iOiJUb20iLCJwYXJzZS1uYW1lcyI6ZmFsc2UsImRyb3BwaW5nLXBhcnRpY2xlIjoiIiwibm9uLWRyb3BwaW5nLXBhcnRpY2xlIjoiIn0seyJmYW1pbHkiOiJKb25lcyIsImdpdmVuIjoiRGF2aWQgQS4iLCJwYXJzZS1uYW1lcyI6ZmFsc2UsImRyb3BwaW5nLXBhcnRpY2xlIjoiIiwibm9uLWRyb3BwaW5nLXBhcnRpY2xlIjoiIn1dLCJjb250YWluZXItdGl0bGUiOiJKb3VybmFsIG9mIFNwb3J0cyBTY2llbmNlcyIsImNvbnRhaW5lci10aXRsZS1zaG9ydCI6IkogU3BvcnRzIFNjaSIsImFjY2Vzc2VkIjp7ImRhdGUtcGFydHMiOltbMjAyNCw0LDI0XV19LCJET0kiOiIxMC4xMDgwLzAyNjQwNDEwNDAwMDIxNzgzIiwiSVNTTiI6IjAyNjQwNDE0IiwiUE1JRCI6IjE2MTk1MDMzIiwiVVJMIjoiaHR0cHM6Ly93d3cudGFuZGZvbmxpbmUuY29tL2RvaS9hYnMvMTAuMTA4MC8wMjY0MDQxMDQwMDAyMTc4MyIsImlzc3VlZCI6eyJkYXRlLXBhcnRzIjpbWzIwMDUsOF1dfSwicGFnZSI6IjgxNy04MjQiLCJhYnN0cmFjdCI6IlRoZSBtb3N0IGVmZmVjdGl2ZSBtZWFucyBvZiBpbmNyZWFzaW5nIHN0cmVuZ3RoIGJ5IGhpZ2ggcmVzaXN0YW5jZSB0cmFpbmluZyByZW1haW5zIHVua25vd24sIGRlc3BpdGUgdGhlIG9idmlvdXMgaW1wb3J0YW5jZSBvZiB0aGlzIGtub3dsZWRnZSBmb3IgYXRobGV0aWMgdHJhaW5pbmcgYW5kIHJlaGFiaWxpdGF0aW9uLiBXZSBoYXZlIHJlY2VuLi4uIiwicHVibGlzaGVyIjoiVGF5bG9yICYgRnJhbmNpcyBMdGQiLCJpc3N1ZSI6IjgiLCJ2b2x1bWUiOiIyMyJ9LCJpc1RlbXBvcmFyeSI6ZmFsc2V9XX0=&quot;,&quot;citationItems&quot;:[{&quot;id&quot;:&quot;5c5862c8-8fb1-3636-a683-e1f954089a80&quot;,&quot;itemData&quot;:{&quot;type&quot;:&quot;article-journal&quot;,&quot;id&quot;:&quot;5c5862c8-8fb1-3636-a683-e1f954089a80&quot;,&quot;title&quot;:&quot;Relationship between countermovement jump performance and multijoint isometric and dynamic tests of strength&quot;,&quot;author&quot;:[{&quot;family&quot;:&quot;Nuzzo&quot;,&quot;given&quot;:&quot;James L.&quot;,&quot;parse-names&quot;:false,&quot;dropping-particle&quot;:&quot;&quot;,&quot;non-dropping-particle&quot;:&quot;&quot;},{&quot;family&quot;:&quot;Mcbride&quot;,&quot;given&quot;:&quot;Jeffrey M.&quot;,&quot;parse-names&quot;:false,&quot;dropping-particle&quot;:&quot;&quot;,&quot;non-dropping-particle&quot;:&quot;&quot;},{&quot;family&quot;:&quot;Cormie&quot;,&quot;given&quot;:&quot;Prue&quot;,&quot;parse-names&quot;:false,&quot;dropping-particle&quot;:&quot;&quot;,&quot;non-dropping-particle&quot;:&quot;&quot;},{&quot;family&quot;:&quot;Mccaulley&quot;,&quot;given&quot;:&quot;Grant O.&quot;,&quot;parse-names&quot;:false,&quot;dropping-particle&quot;:&quot;&quot;,&quot;non-dropping-particle&quot;:&quot;&quot;}],&quot;container-title&quot;:&quot;Journal of Strength and Conditioning Research&quot;,&quot;container-title-short&quot;:&quot;J Strength Cond Res&quot;,&quot;accessed&quot;:{&quot;date-parts&quot;:[[2024,1,18]]},&quot;DOI&quot;:&quot;10.1519/JSC.0b013e31816d5eda&quot;,&quot;ISSN&quot;:&quot;10648011&quot;,&quot;PMID&quot;:&quot;18438251&quot;,&quot;issued&quot;:{&quot;date-parts&quot;:[[2008]]},&quot;page&quot;:&quot;699-707&quot;,&quot;abstract&quot;:&quot;The purpose of this investigation was to determine the relationship between countermovement vertical jump (CMJ) performance and various methods used to assess isometric and dynamic multijoint strength. Twelve NCAA Division I-AA male football and track and field athletes (age, 19.83 ± 1.40 years; height, 179.10 ± 4.56 cm; mass, 90.08 ± 14.81 kg; percentage of body fat, 11.85 ± 5.47%) participated in 2 testing sessions. The first session involved 1 repetition maximum (1 RM) (kg) testing in the squat and power clean. During the second session, peak force (N), relative peak force (N·kg -1), peak power (W), relative peak power (W·kg-1), peak velocity (m·s-1), and jump height (meters) in a CMJ, and peak force and rate of force development (RFD) (N·s-1) in a maximal isometric squat (ISO squat) and maximal isometric mid-thigh pull (ISO mid-thigh) were assessed. Significant correlations (P ≤ 0.05) were found when comparing relative 1 RMs (1 RM/body mass), in both the squat and power clean, to relative CMJ peak power, CMJ peak velocity, and CMJ height. No significant correlations existed between the 4 measures of absolute strength, which did not account for body mass (squat 1 RM, power clean 1 RM, ISO squat peak force, and ISO mid-thigh peak force) when compared to CMJ peak velocity and CMJ height. In conclusion, multijoint dynamic tests of strength (squat 1 RM and power clean 1 RM), expressed relative to body mass, are most closely correlated with CMJ performance. These results suggest that increasing maximal strength relative to body mass can improve performance in explosive lower body movements. The squat and power clean, used in a concurrent strength and power training program, are recommended for optimizing lower body power. © 2008 National Strength and Conditioning Association.&quot;,&quot;publisher&quot;:&quot;NSCA National Strength and Conditioning Association&quot;,&quot;issue&quot;:&quot;3&quot;,&quot;volume&quot;:&quot;22&quot;},&quot;isTemporary&quot;:false},{&quot;id&quot;:&quot;fd9fe398-2628-3b9f-93d6-c215ae2aaa64&quot;,&quot;itemData&quot;:{&quot;type&quot;:&quot;article-journal&quot;,&quot;id&quot;:&quot;fd9fe398-2628-3b9f-93d6-c215ae2aaa64&quot;,&quot;title&quot;:&quot;Strength training: Isometric training at a range of joint angles versus dynamic training&quot;,&quot;author&quot;:[{&quot;family&quot;:&quot;Folland&quot;,&quot;given&quot;:&quot;Jonathan P.&quot;,&quot;parse-names&quot;:false,&quot;dropping-particle&quot;:&quot;&quot;,&quot;non-dropping-particle&quot;:&quot;&quot;},{&quot;family&quot;:&quot;Hawker&quot;,&quot;given&quot;:&quot;Kate&quot;,&quot;parse-names&quot;:false,&quot;dropping-particle&quot;:&quot;&quot;,&quot;non-dropping-particle&quot;:&quot;&quot;},{&quot;family&quot;:&quot;Leach&quot;,&quot;given&quot;:&quot;Ben&quot;,&quot;parse-names&quot;:false,&quot;dropping-particle&quot;:&quot;&quot;,&quot;non-dropping-particle&quot;:&quot;&quot;},{&quot;family&quot;:&quot;Little&quot;,&quot;given&quot;:&quot;Tom&quot;,&quot;parse-names&quot;:false,&quot;dropping-particle&quot;:&quot;&quot;,&quot;non-dropping-particle&quot;:&quot;&quot;},{&quot;family&quot;:&quot;Jones&quot;,&quot;given&quot;:&quot;David A.&quot;,&quot;parse-names&quot;:false,&quot;dropping-particle&quot;:&quot;&quot;,&quot;non-dropping-particle&quot;:&quot;&quot;}],&quot;container-title&quot;:&quot;Journal of Sports Sciences&quot;,&quot;container-title-short&quot;:&quot;J Sports Sci&quot;,&quot;accessed&quot;:{&quot;date-parts&quot;:[[2024,4,24]]},&quot;DOI&quot;:&quot;10.1080/02640410400021783&quot;,&quot;ISSN&quot;:&quot;02640414&quot;,&quot;PMID&quot;:&quot;16195033&quot;,&quot;URL&quot;:&quot;https://www.tandfonline.com/doi/abs/10.1080/02640410400021783&quot;,&quot;issued&quot;:{&quot;date-parts&quot;:[[2005,8]]},&quot;page&quot;:&quot;817-824&quot;,&quot;abstract&quot;:&quot;The most effective means of increasing strength by high resistance training remains unknown, despite the obvious importance of this knowledge for athletic training and rehabilitation. We have recen...&quot;,&quot;publisher&quot;:&quot;Taylor &amp; Francis Ltd&quot;,&quot;issue&quot;:&quot;8&quot;,&quot;volume&quot;:&quot;23&quot;},&quot;isTemporary&quot;:false}]},{&quot;citationID&quot;:&quot;MENDELEY_CITATION_f4f1edbc-99d9-42bd-b982-716d312b6c20&quot;,&quot;properties&quot;:{&quot;noteIndex&quot;:0},&quot;isEdited&quot;:false,&quot;manualOverride&quot;:{&quot;isManuallyOverridden&quot;:true,&quot;citeprocText&quot;:&quot;(Pichardo et al., 2024)&quot;,&quot;manualOverrideText&quot;:&quot;(Pichardo et al, 2024)&quot;},&quot;citationTag&quot;:&quot;MENDELEY_CITATION_v3_eyJjaXRhdGlvbklEIjoiTUVOREVMRVlfQ0lUQVRJT05fZjRmMWVkYmMtOTlkOS00MmJkLWI5ODItNzE2ZDMxMmI2YzIwIiwicHJvcGVydGllcyI6eyJub3RlSW5kZXgiOjB9LCJpc0VkaXRlZCI6ZmFsc2UsIm1hbnVhbE92ZXJyaWRlIjp7ImlzTWFudWFsbHlPdmVycmlkZGVuIjp0cnVlLCJjaXRlcHJvY1RleHQiOiIoUGljaGFyZG8gZXQgYWwuLCAyMDI0KSIsIm1hbnVhbE92ZXJyaWRlVGV4dCI6IihQaWNoYXJkbyBldCBhbCwgMjAyNCkifSwiY2l0YXRpb25JdGVtcyI6W3siaWQiOiJjMWJiZDc4MS1lZTk0LTNkNjctOTBmYy0yNDczZjE0MDdjYTciLCJpdGVtRGF0YSI6eyJ0eXBlIjoiYXJ0aWNsZS1qb3VybmFsIiwiaWQiOiJjMWJiZDc4MS1lZTk0LTNkNjctOTBmYy0yNDczZjE0MDdjYTciLCJ0aXRsZSI6IlZhbGlkaXR5IGFuZCBSZWxpYWJpbGl0eSBvZiBGb3JjZS1UaW1lIENoYXJhY3RlcmlzdGljcyBVc2luZyBhIFBvcnRhYmxlIExvYWQgQ2VsbCBmb3IgdGhlIElzb21ldHJpYyBNaWR0aGlnaCBQdWxsIiwiYXV0aG9yIjpbeyJmYW1pbHkiOiJQaWNoYXJkbyIsImdpdmVuIjoiQW5kcmV3IFcuIiwicGFyc2UtbmFtZXMiOmZhbHNlLCJkcm9wcGluZy1wYXJ0aWNsZSI6IiIsIm5vbi1kcm9wcGluZy1wYXJ0aWNsZSI6IiJ9LHsiZmFtaWx5IjoiTmV2aWxsZSIsImdpdmVuIjoiSm9ubyIsInBhcnNlLW5hbWVzIjpmYWxzZSwiZHJvcHBpbmctcGFydGljbGUiOiIiLCJub24tZHJvcHBpbmctcGFydGljbGUiOiIifSx7ImZhbWlseSI6IlRpbndhbGEiLCJnaXZlbiI6IkZhcmhhbiIsInBhcnNlLW5hbWVzIjpmYWxzZSwiZHJvcHBpbmctcGFydGljbGUiOiIiLCJub24tZHJvcHBpbmctcGFydGljbGUiOiIifSx7ImZhbWlseSI6IkNyb25pbiIsImdpdmVuIjoiSm9obiBCLiIsInBhcnNlLW5hbWVzIjpmYWxzZSwiZHJvcHBpbmctcGFydGljbGUiOiIiLCJub24tZHJvcHBpbmctcGFydGljbGUiOiIifSx7ImZhbWlseSI6IkJyb3duIiwiZ2l2ZW4iOiJTY290dCBSLiIsInBhcnNlLW5hbWVzIjpmYWxzZSwiZHJvcHBpbmctcGFydGljbGUiOiIiLCJub24tZHJvcHBpbmctcGFydGljbGUiOiIifV0sImNvbnRhaW5lci10aXRsZSI6IkpvdXJuYWwgb2Ygc3RyZW5ndGggYW5kIGNvbmRpdGlvbmluZyByZXNlYXJjaCIsImNvbnRhaW5lci10aXRsZS1zaG9ydCI6IkogU3RyZW5ndGggQ29uZCBSZXMiLCJET0kiOiIxMC4xNTE5L0pTQy4wMDAwMDAwMDAwMDA0NjcyIiwiSVNTTiI6IjE1MzM0Mjg3IiwiUE1JRCI6IjM4MDg1NjI4IiwiaXNzdWVkIjp7ImRhdGUtcGFydHMiOltbMjAyNCwxXV19LCJwYWdlIjoiMTg1LTE5MSIsImFic3RyYWN0IjoiQUJTVFJBQ1Q6IFBpY2hhcmRvLCBBVywgTmV2aWxsZSwgSiwgVGlud2FsYSwgRiwgQ3JvbmluLCBKQiwgYW5kIEJyb3duLCBTUi4gVmFsaWRpdHkgYW5kIHJlbGlhYmlsaXR5IG9mIGZvcmNlLXRpbWUgY2hhcmFjdGVyaXN0aWNzIHVzaW5nIGEgcG9ydGFibGUgbG9hZCBjZWxsIGZvciB0aGUgaXNvbWV0cmljIG1pZHRoaWdoIHB1bGwuIEogU3RyZW5ndGggQ29uZCBSZXMgMzgoMSk6IDE4NS0xOTEsIDIwMjQtTWFueSBwcmFjdGl0aW9uZXJzIHVzZSB0aGUgaXNvbWV0cmljIG1pZHRoaWdoIHB1bGwgKElNVFApIHRvIGFzc2VzcyBtYXhpbWFsIHN0cmVuZ3RoIGluIGEgc2FmZSwgdGltZS1lZmZlY3RpdmUgbWFubmVyLiBIb3dldmVyLCBleHBlbnNpdmUsIHN0YXRpb25hcnkgZm9yY2UgcGxhdGVzIGFyZSBub3QgYWx3YXlzIHByYWN0aWNhbCBpbiBhIGxhcmdlIHRlYW0gc2V0dGluZy4gVGhlcmVmb3JlLCB0aGUgcHVycG9zZSBvZiB0aGlzIHN0dWR5IHdhcyB0byBlc3RhYmxpc2ggdGhlIHZhbGlkaXR5IGFuZCBiZXR3ZWVuLXNlc3Npb24gcmVsaWFiaWxpdHkgb2YgcGVhayBmb3JjZSwgcmF0ZSBvZiBmb3JjZSBkZXZlbG9wbWVudCAoUkZEKSwgYW5kIGltcHVsc2UgZHVyaW5nIGFuIElNVFAgdXNpbmcgMiBleHBlcmltZW50YWwgcHJvdG9jb2xzOiBhIHRyYWRpdGlvbmFsIGZpeGVkIGJhciB3aXRoIGEgZm9yY2UgcGxhdGUgKEJhckZQKSBhbmQgYSBmbGV4aWJsZSBjaGFpbiBtZWFzdXJlZCB3aXRoIGEgZm9yY2UgcGxhdGUgKENoYWluRlApIGFuZCBhIGxvYWQgY2VsbCAoQ2hhaW5MQykuIEFmdGVyIGEgZmFtaWxpYXJpemF0aW9uIHNlc3Npb24sIDEzIHJlc2lzdGFuY2UtdHJhaW5lZCBtZW4gcGVyZm9ybWVkIDMgdHJpYWxzIG9mIHRoZSBCYXJGUCBjb25kaXRpb24gYW5kIDMgdHJpYWxzIG9mIHRoZSBjaGFpbi1iYXNlZCBjb25kaXRpb25zLiBUaGUgaWRlbnRpY2FsIHByb2NlZHVyZXMgd2VyZSByZXBsaWNhdGVkIHR3aWNlIG1vcmUsIHdpdGggYSB3ZWVrIGJldHdlZW4gZWFjaCB0ZXN0aW5nIHNlc3Npb24uIFRoZSBtYWluIGZpbmRpbmdzIHdlcmUgKGEpIG5vIFJGRCBvciBpbXB1bHNlIG1lYXN1cmVzIHdlcmUgZm91bmQgdG8gYWNoaWV2ZSBhY2NlcHRhYmxlIHJlbGlhYmlsaXR5IGFjcm9zcyBhbGwgbWV0aG9kb2xvZ2ljYWwgYXBwcm9hY2hlcyBhbmQgdGVzdGluZyBvY2Nhc2lvbnM7IChiKSBwZWFrIGZvcmNlIHdhcyByZWxpYWJsZSBhY3Jvc3MgYWxsIG1ldGhvZHMsIHdpdGggY29lZmZpY2llbnQgb2YgdmFyaWF0aW9uIHJhbmdpbmcgZnJvbSA0LjYgdG8gOC4zJSwgaW50cmFjbGFzcyBjb3JyZWxhdGlvbiBjb2VmZmljaWVudCByYW5naW5nIGZyb20gMC45NCB0byAwLjk4LCBhbmQgdGhlIGxlYXN0IHZhcmlhYmlsaXR5IGFzc29jaWF0ZWQgd2l0aCB0aGUgQ2hhaW5MQyBjb25kaXRpb247IGFuZCAoYykgdGhlIENoYWluRlAgbWV0aG9kIHdhcyBmb3VuZCB0byBzaWduaWZpY2FudGx5IHVuZGVycmVwcmVzZW50IHBlYWsgZm9yY2UgYnkgNC44JSAocCA8IDAuMDUpLCB3aXRoIG5vIHNpZ25pZmljYW50IGRpZmZlcmVuY2VzIGJldHdlZW4gdGhlIENoYWluTEMgYW5kIEJhckZQIG1ldGhvZHMuIFRoZXJlZm9yZSwgdGhlIENoYWluTEMgd291bGQgc2VlbSBhIHZhbGlkLCByZWxpYWJsZSwgcG9ydGFibGUsIGFuZCBjb3N0LWVmZmVjdGl2ZSBhbHRlcm5hdGl2ZSB0byBmb3JjZSBwbGF0ZXMgd2hlbiBhc3Nlc3NpbmcgbWF4aW1hbCBpc29tZXRyaWMgc3RyZW5ndGggaW4gdGhlIElNVFAuIiwidm9sdW1lIjoiMzgifSwiaXNUZW1wb3JhcnkiOmZhbHNlfV19&quot;,&quot;citationItems&quot;:[{&quot;id&quot;:&quot;c1bbd781-ee94-3d67-90fc-2473f1407ca7&quot;,&quot;itemData&quot;:{&quot;type&quot;:&quot;article-journal&quot;,&quot;id&quot;:&quot;c1bbd781-ee94-3d67-90fc-2473f1407ca7&quot;,&quot;title&quot;:&quot;Validity and Reliability of Force-Time Characteristics Using a Portable Load Cell for the Isometric Midthigh Pull&quot;,&quot;author&quot;:[{&quot;family&quot;:&quot;Pichardo&quot;,&quot;given&quot;:&quot;Andrew W.&quot;,&quot;parse-names&quot;:false,&quot;dropping-particle&quot;:&quot;&quot;,&quot;non-dropping-particle&quot;:&quot;&quot;},{&quot;family&quot;:&quot;Neville&quot;,&quot;given&quot;:&quot;Jono&quot;,&quot;parse-names&quot;:false,&quot;dropping-particle&quot;:&quot;&quot;,&quot;non-dropping-particle&quot;:&quot;&quot;},{&quot;family&quot;:&quot;Tinwala&quot;,&quot;given&quot;:&quot;Farhan&quot;,&quot;parse-names&quot;:false,&quot;dropping-particle&quot;:&quot;&quot;,&quot;non-dropping-particle&quot;:&quot;&quot;},{&quot;family&quot;:&quot;Cronin&quot;,&quot;given&quot;:&quot;John B.&quot;,&quot;parse-names&quot;:false,&quot;dropping-particle&quot;:&quot;&quot;,&quot;non-dropping-particle&quot;:&quot;&quot;},{&quot;family&quot;:&quot;Brown&quot;,&quot;given&quot;:&quot;Scott R.&quot;,&quot;parse-names&quot;:false,&quot;dropping-particle&quot;:&quot;&quot;,&quot;non-dropping-particle&quot;:&quot;&quot;}],&quot;container-title&quot;:&quot;Journal of strength and conditioning research&quot;,&quot;container-title-short&quot;:&quot;J Strength Cond Res&quot;,&quot;DOI&quot;:&quot;10.1519/JSC.0000000000004672&quot;,&quot;ISSN&quot;:&quot;15334287&quot;,&quot;PMID&quot;:&quot;38085628&quot;,&quot;issued&quot;:{&quot;date-parts&quot;:[[2024,1]]},&quot;page&quot;:&quot;185-191&quot;,&quot;abstract&quot;:&quot;ABSTRACT: Pichardo, AW, Neville, J, Tinwala, F, Cronin, JB, and Brown, SR. Validity and reliability of force-time characteristics using a portable load cell for the isometric midthigh pull. J Strength Cond Res 38(1): 185-191, 2024-Many practitioners use the isometric midthigh pull (IMTP) to assess maximal strength in a safe, time-effective manner. However, expensive, stationary force plates are not always practical in a large team setting. Therefore, the purpose of this study was to establish the validity and between-session reliability of peak force, rate of force development (RFD), and impulse during an IMTP using 2 experimental protocols: a traditional fixed bar with a force plate (BarFP) and a flexible chain measured with a force plate (ChainFP) and a load cell (ChainLC). After a familiarization session, 13 resistance-trained men performed 3 trials of the BarFP condition and 3 trials of the chain-based conditions. The identical procedures were replicated twice more, with a week between each testing session. The main findings were (a) no RFD or impulse measures were found to achieve acceptable reliability across all methodological approaches and testing occasions; (b) peak force was reliable across all methods, with coefficient of variation ranging from 4.6 to 8.3%, intraclass correlation coefficient ranging from 0.94 to 0.98, and the least variability associated with the ChainLC condition; and (c) the ChainFP method was found to significantly underrepresent peak force by 4.8% (p &lt; 0.05), with no significant differences between the ChainLC and BarFP methods. Therefore, the ChainLC would seem a valid, reliable, portable, and cost-effective alternative to force plates when assessing maximal isometric strength in the IMTP.&quot;,&quot;volume&quot;:&quot;38&quot;},&quot;isTemporary&quot;:false}]},{&quot;citationID&quot;:&quot;MENDELEY_CITATION_3ecddf37-b0a6-4120-9981-5d655934f37d&quot;,&quot;properties&quot;:{&quot;noteIndex&quot;:0},&quot;isEdited&quot;:false,&quot;manualOverride&quot;:{&quot;isManuallyOverridden&quot;:true,&quot;citeprocText&quot;:&quot;(Meylan et al., 2011)&quot;,&quot;manualOverrideText&quot;:&quot;(Meylan et al, 2011)&quot;},&quot;citationTag&quot;:&quot;MENDELEY_CITATION_v3_eyJjaXRhdGlvbklEIjoiTUVOREVMRVlfQ0lUQVRJT05fM2VjZGRmMzctYjBhNi00MTIwLTk5ODEtNWQ2NTU5MzRmMzdkIiwicHJvcGVydGllcyI6eyJub3RlSW5kZXgiOjB9LCJpc0VkaXRlZCI6ZmFsc2UsIm1hbnVhbE92ZXJyaWRlIjp7ImlzTWFudWFsbHlPdmVycmlkZGVuIjp0cnVlLCJjaXRlcHJvY1RleHQiOiIoTWV5bGFuIGV0IGFsLiwgMjAxMSkiLCJtYW51YWxPdmVycmlkZVRleHQiOiIoTWV5bGFuIGV0IGFsLCAyMDExKSJ9LCJjaXRhdGlvbkl0ZW1zIjpbeyJpZCI6ImVjMDhkZDI3LTIwNjQtMzFlZC1hZTk5LTFmZDcxNzM4OGI0ZiIsIml0ZW1EYXRhIjp7InR5cGUiOiJhcnRpY2xlLWpvdXJuYWwiLCJpZCI6ImVjMDhkZDI3LTIwNjQtMzFlZC1hZTk5LTFmZDcxNzM4OGI0ZiIsInRpdGxlIjoiVGhlIGVmZmVjdCBvZiB0aHJlZSBkaWZmZXJlbnQgc3RhcnQgdGhyZXNob2xkcyBvbiB0aGUga2luZW1hdGljcyBhbmQga2luZXRpY3Mgb2YgYSBjb3VudGVybW92ZW1lbnQganVtcCIsImF1dGhvciI6W3siZmFtaWx5IjoiTWV5bGFuIiwiZ2l2ZW4iOiJDZXNhciBNLlAuIiwicGFyc2UtbmFtZXMiOmZhbHNlLCJkcm9wcGluZy1wYXJ0aWNsZSI6IiIsIm5vbi1kcm9wcGluZy1wYXJ0aWNsZSI6IiJ9LHsiZmFtaWx5IjoiTm9zYWthIiwiZ2l2ZW4iOiJLYXp1bm9yaSIsInBhcnNlLW5hbWVzIjpmYWxzZSwiZHJvcHBpbmctcGFydGljbGUiOiIiLCJub24tZHJvcHBpbmctcGFydGljbGUiOiIifSx7ImZhbWlseSI6IkdyZWVuIiwiZ2l2ZW4iOiJKb25hdGhhbiIsInBhcnNlLW5hbWVzIjpmYWxzZSwiZHJvcHBpbmctcGFydGljbGUiOiIiLCJub24tZHJvcHBpbmctcGFydGljbGUiOiIifSx7ImZhbWlseSI6IkNyb25pbiIsImdpdmVuIjoiSm9obiBCLiIsInBhcnNlLW5hbWVzIjpmYWxzZSwiZHJvcHBpbmctcGFydGljbGUiOiIiLCJub24tZHJvcHBpbmctcGFydGljbGUiOiIifV0sImNvbnRhaW5lci10aXRsZSI6IkpvdXJuYWwgb2YgU3RyZW5ndGggYW5kIENvbmRpdGlvbmluZyBSZXNlYXJjaCIsImNvbnRhaW5lci10aXRsZS1zaG9ydCI6IkogU3RyZW5ndGggQ29uZCBSZXMiLCJET0kiOiIxMC4xNTE5L0pTQy4wYjAxM2UzMTgxYzY5OWI5IiwiSVNTTiI6IjEwNjQ4MDExIiwiUE1JRCI6IjIwNjY0MzY4IiwiaXNzdWVkIjp7ImRhdGUtcGFydHMiOltbMjAxMSw0XV19LCJwYWdlIjoiMTE2NC0xMTY3IiwiYWJzdHJhY3QiOiJNZXlsYW4sIENNUCwgTm9zYWthLCBLLCBhbmQgR3JlZW4sIEosIENyb25pbiwgSkIuIFRoZSBlZmZlY3Qgb2YgdGhyZWUgZGlmZmVyZW50IHN0YXJ0IHRocmVzaG9sZHMgb24gdGhlIGtpbmVtYXRpY3MgYW5kIGtpbmV0aWNzIG9mIGEgY291bnRlcm1vdmVtZW50IGp1bXAuIEogU3RyZW5ndGggQ29uZCBSZXMgMjUoNCk6IDExNjQxMTY3LCAyMDExLUZvcmNlIHBsYXRlcyBhcmUgdXNlZCB0byBxdWFudGlmeSBraW5lbWF0aWMgYW5kIGtpbmV0aWMgdmFyaWFibGVzIG9mIGNvdW50ZXJtb3ZlbWVudCBqdW1wIChDTUopLiBUaGUganVtcCBpcyBpbml0aWF0ZWQgYnkgYW4gdW5sb2FkaW5nIHBoYXNlIHJlc3VsdGluZyBpbiB0aGUgZm9yY2UtdGltZSBjdXJ2ZSB0byBkcm9wIGJlbG93IGJvZHkgd2VpZ2h0IChCVykuIEhvd2V2ZXIsIHRoZXJlIGlzIG5vIGNvbnNlbnN1cyBpbiB0aGUgbGl0ZXJhdHVyZSB0byBkZXRlcm1pbmUgdGhlIHN0YXJ0IG9mIHRoZSBhbmFseXNpcyBvZiB0aGUganVtcCAoaS5lLiwgc3RhcnQgdGhyZXNob2xkKS4gVG8gZGV0ZXJtaW5lIHRoZSBlZmZlY3RzIGFuZCByZWxpYWJpbGl0eSBvZiAzIGRpZmZlcmVudCBzdGFydCB0aHJlc2hvbGRzIG9uIHRoZSBraW5lbWF0aWNzIGFuZCBraW5ldGljcyBvZiBhIENNSiwgMTAgc29jY2VyIHBsYXllcnMgcGVyZm9ybWVkIDMgQ01KcyBmb3IgbWF4aW1hbCBqdW1wIGhlaWdodCAzMCBzZWNvbmRzIGFwYXJ0LiBJbml0aWF0aW9uIG9mIHRoZSBqdW1wIG1vdmVtZW50IHdhcyBkZWZpbmVkIGFzIHRoZSBwb2ludCB3aGVyZSB0aGUgZm9yY2UtdGltZSBjdXJ2ZSBkcm9wcGVkIGJlbG93IGEgdGhyZXNob2xkIG9mIDIuNSwgNSwgb3IgMTAlIEJXLiBTaWduaWZpY2FudCBkaWZmZXJlbmNlcyB3ZXJlIGZvdW5kIGluIGFsbCB2YXJpYWJsZXMgZXhjZXB0IGVjY2VudHJpYyBhbmQgY29uY2VudHJpYyBwZWFrIGZvcmNlIGFuZCBmb3JjZSBhdCB6ZXJvIHZlbG9jaXR5IGJldHdlZW4gMi41IGFuZCAxMCUsIGFuZCA1IGFuZCAxMCUgdGhyZXNob2xkcy4gU2ltaWxhciByZXN1bHRzIHdlcmUgZm91bmQgZm9yIHRoZSAyLjUgYW5kIDUlIHRocmVzaG9sZCB2YXJpYWJsZXMgZXhjZXB0IHRoYXQgbm8gc2lnbmlmaWNhbnQgZGlmZmVyZW5jZSB3YXMgZm91bmQgaW4gdGhlIGNvbmNlbnRyaWMgZ3JvdW5kIGNvbnRhY3QgdGltZS4gVGhlIGRpZmZlcmVudCB0aHJlc2hvbGRzIGRpZCBub3QgYXBwZWFyIHRvIGluZmx1ZW5jZSB0aGUgdmFyaWFiaWxpdHkgb2YgdGhlIG1lYXN1cmVtZW50IGFuZCBvbmx5IGNvbmNlbnRyaWMgdGltZSB0byBwZWFrIHBvd2VyIHdhcyBmb3VuZCB0byBoYXZlIGhpZ2ggdmFyaWFiaWxpdHkuIFRoZXNlIGRhdGEgc3VnZ2VzdCB0aGF0IHRoZSB1c2Ugb2YgYW55IG9mIHRoZSBzdGFydCB0aHJlc2hvbGRzIGNhbiBiZSB1c2VkIHRvIGRldGVybWluZSB0aGUgc3RhcnRpbmcgcG9pbnQgb2YgYSBDTUogY29uc2lkZXJpbmcgdGhlaXIgcmVsaWFiaWxpdHkuIEhvd2V2ZXIsIHRoZSAyLjUlIEJXIHRocmVzaG9sZCBpcyBwcmVmZXJhYmxlIGJlY2F1c2UgbW9zdCBvZiB0aGUgZm9yY2UtdGltZSBzaWduYWwgY2FuIGJlIGNvbnNpZGVyZWQgZm9yIGFuYWx5c2lzLCBhbmQgc2lnbmlmaWNhbnQgZGlmZmVyZW5jZXMgaW4gZWNjZW50cmljIGFuZCBjb25jZW50cmljIGtpbmVtYXRpYyBhbmQga2luZXRpYyB2YXJpYWJsZXMgd2VyZSBmb3VuZCB3aGVuIGEgaGlnaGVyIHRocmVzaG9sZCB3YXMgdXNlZC4gwqkgMjAxMSBOYXRpb25hbCBTdHJlbmd0aCBhbmQgQ29uZGl0aW9uaW5nIEFzc29jaWF0aW9uLiIsInZvbHVtZSI6IjI1In0sImlzVGVtcG9yYXJ5IjpmYWxzZX1dfQ==&quot;,&quot;citationItems&quot;:[{&quot;id&quot;:&quot;ec08dd27-2064-31ed-ae99-1fd717388b4f&quot;,&quot;itemData&quot;:{&quot;type&quot;:&quot;article-journal&quot;,&quot;id&quot;:&quot;ec08dd27-2064-31ed-ae99-1fd717388b4f&quot;,&quot;title&quot;:&quot;The effect of three different start thresholds on the kinematics and kinetics of a countermovement jump&quot;,&quot;author&quot;:[{&quot;family&quot;:&quot;Meylan&quot;,&quot;given&quot;:&quot;Cesar M.P.&quot;,&quot;parse-names&quot;:false,&quot;dropping-particle&quot;:&quot;&quot;,&quot;non-dropping-particle&quot;:&quot;&quot;},{&quot;family&quot;:&quot;Nosaka&quot;,&quot;given&quot;:&quot;Kazunori&quot;,&quot;parse-names&quot;:false,&quot;dropping-particle&quot;:&quot;&quot;,&quot;non-dropping-particle&quot;:&quot;&quot;},{&quot;family&quot;:&quot;Green&quot;,&quot;given&quot;:&quot;Jonathan&quot;,&quot;parse-names&quot;:false,&quot;dropping-particle&quot;:&quot;&quot;,&quot;non-dropping-particle&quot;:&quot;&quot;},{&quot;family&quot;:&quot;Cronin&quot;,&quot;given&quot;:&quot;John B.&quot;,&quot;parse-names&quot;:false,&quot;dropping-particle&quot;:&quot;&quot;,&quot;non-dropping-particle&quot;:&quot;&quot;}],&quot;container-title&quot;:&quot;Journal of Strength and Conditioning Research&quot;,&quot;container-title-short&quot;:&quot;J Strength Cond Res&quot;,&quot;DOI&quot;:&quot;10.1519/JSC.0b013e3181c699b9&quot;,&quot;ISSN&quot;:&quot;10648011&quot;,&quot;PMID&quot;:&quot;20664368&quot;,&quot;issued&quot;:{&quot;date-parts&quot;:[[2011,4]]},&quot;page&quot;:&quot;1164-1167&quot;,&quot;abstract&quot;:&quot;Meylan, CMP, Nosaka, K, and Green, J, Cronin, JB. The effect of three different start thresholds on the kinematics and kinetics of a countermovement jump. J Strength Cond Res 25(4): 11641167, 2011-Force plates are used to quantify kinematic and kinetic variables of countermovement jump (CMJ). The jump is initiated by an unloading phase resulting in the force-time curve to drop below body weight (BW). However, there is no consensus in the literature to determine the start of the analysis of the jump (i.e., start threshold). To determine the effects and reliability of 3 different start thresholds on the kinematics and kinetics of a CMJ, 10 soccer players performed 3 CMJs for maximal jump height 30 seconds apart. Initiation of the jump movement was defined as the point where the force-time curve dropped below a threshold of 2.5, 5, or 10% BW. Significant differences were found in all variables except eccentric and concentric peak force and force at zero velocity between 2.5 and 10%, and 5 and 10% thresholds. Similar results were found for the 2.5 and 5% threshold variables except that no significant difference was found in the concentric ground contact time. The different thresholds did not appear to influence the variability of the measurement and only concentric time to peak power was found to have high variability. These data suggest that the use of any of the start thresholds can be used to determine the starting point of a CMJ considering their reliability. However, the 2.5% BW threshold is preferable because most of the force-time signal can be considered for analysis, and significant differences in eccentric and concentric kinematic and kinetic variables were found when a higher threshold was used. © 2011 National Strength and Conditioning Association.&quot;,&quot;volume&quot;:&quot;25&quot;},&quot;isTemporary&quot;:false}]},{&quot;citationID&quot;:&quot;MENDELEY_CITATION_f4da1662-6bf5-4418-8a9d-4faf9270881c&quot;,&quot;properties&quot;:{&quot;noteIndex&quot;:0},&quot;isEdited&quot;:false,&quot;manualOverride&quot;:{&quot;isManuallyOverridden&quot;:true,&quot;citeprocText&quot;:&quot;(Speller et al., 2024)&quot;,&quot;manualOverrideText&quot;:&quot;(Speller et al, 2024)&quot;},&quot;citationTag&quot;:&quot;MENDELEY_CITATION_v3_eyJjaXRhdGlvbklEIjoiTUVOREVMRVlfQ0lUQVRJT05fZjRkYTE2NjItNmJmNS00NDE4LThhOWQtNGZhZjkyNzA4ODFjIiwicHJvcGVydGllcyI6eyJub3RlSW5kZXgiOjB9LCJpc0VkaXRlZCI6ZmFsc2UsIm1hbnVhbE92ZXJyaWRlIjp7ImlzTWFudWFsbHlPdmVycmlkZGVuIjp0cnVlLCJjaXRlcHJvY1RleHQiOiIoU3BlbGxlciBldCBhbC4sIDIwMjQpIiwibWFudWFsT3ZlcnJpZGVUZXh0IjoiKFNwZWxsZXIgZXQgYWwsIDIwMjQpIn0sImNpdGF0aW9uSXRlbXMiOlt7ImlkIjoiMmNkN2ZjZGYtZTZmMy0zMjM4LTgyZGEtNjEyMDcxNTY4ZWE4IiwiaXRlbURhdGEiOnsidHlwZSI6ImFydGljbGUtam91cm5hbCIsImlkIjoiMmNkN2ZjZGYtZTZmMy0zMjM4LTgyZGEtNjEyMDcxNTY4ZWE4IiwidGl0bGUiOiJTdXN0YWluZWQgaW50ZXJtaXR0ZW50IGFuZCBjb250aW51b3VzIGlzb21ldHJpYyBtdXNjbGUgYWN0aW9ucyBpbmR1Y2UgZGlmZmVyZW50IGxldmVscyBvZiBmYXRpZ3VlIGZvciB0aGUgc2FtZSBmb3JjZS10aW1lIGludGVncmFsIiwiYXV0aG9yIjpbeyJmYW1pbHkiOiJTcGVsbGVyIiwiZ2l2ZW4iOiJBdXLDqWxpZW4iLCJwYXJzZS1uYW1lcyI6ZmFsc2UsImRyb3BwaW5nLXBhcnRpY2xlIjoiIiwibm9uLWRyb3BwaW5nLXBhcnRpY2xlIjoiIn0seyJmYW1pbHkiOiJNYWl0cmUiLCJnaXZlbiI6Ikp1bGllbiIsInBhcnNlLW5hbWVzIjpmYWxzZSwiZHJvcHBpbmctcGFydGljbGUiOiIiLCJub24tZHJvcHBpbmctcGFydGljbGUiOiIifSx7ImZhbWlseSI6Ik9yw6lndXkiLCJnaXZlbiI6Ik1hdHRoaWV1IiwicGFyc2UtbmFtZXMiOmZhbHNlLCJkcm9wcGluZy1wYXJ0aWNsZSI6IiIsIm5vbi1kcm9wcGluZy1wYXJ0aWNsZSI6IkRlIn0seyJmYW1pbHkiOiJOb8OpIiwiZ2l2ZW4iOiJGcsOpZMOpcmljIiwicGFyc2UtbmFtZXMiOmZhbHNlLCJkcm9wcGluZy1wYXJ0aWNsZSI6IiIsIm5vbi1kcm9wcGluZy1wYXJ0aWNsZSI6IiJ9LHsiZmFtaWx5IjoiUGFpbGxhcmQiLCJnaXZlbiI6IlRoaWVycnkiLCJwYXJzZS1uYW1lcyI6ZmFsc2UsImRyb3BwaW5nLXBhcnRpY2xlIjoiIiwibm9uLWRyb3BwaW5nLXBhcnRpY2xlIjoiIn1dLCJjb250YWluZXItdGl0bGUiOiJKb3VybmFsIG9mIEJvZHl3b3JrIGFuZCBNb3ZlbWVudCBUaGVyYXBpZXMiLCJjb250YWluZXItdGl0bGUtc2hvcnQiOiJKIEJvZHl3IE1vdiBUaGVyIiwiRE9JIjoiMTAuMTAxNi9qLmpibXQuMjAyNC4xMC4wNDUiLCJJU1NOIjoiMTUzMjkyODMiLCJpc3N1ZWQiOnsiZGF0ZS1wYXJ0cyI6W1syMDI0LDEwXV19LCJwYWdlIjoiMTkxOS0xOTI1IiwiYWJzdHJhY3QiOiJJbnRyb2R1Y3Rpb246IFRoZSBhaW0gd2FzIHRvIGNvbXBhcmUgdGhlIGZhdGlndWluZyBlZmZlY3RzIGluZHVjZWQgYnkgY29udGludW91cyAoQ09OVCkgYW5kIGludGVybWl0dGVudCAoSU5UKSB0YXNrcyBvZiBhbiBpZGVudGljYWwgZHVyYXRpb24gYnkgZXF1YXRpbmcgdGhlIGZvcmNlLXRpbWUgaW50ZWdyYWwuIE1ldGhvZDogy5AgRm91cnRlZW4gbWVuIHBlcmZvcm1lZCB0d28gc2VxdWVuY2VzICg0IGJsb2NrcyBvZiAzNzhzKSBvZiBjb250cmFjdGlvbnMgKENPTlQgb3IgSU5UKSBvZiB0aGUgcXVhZHJpY2VwcyBmZW1vcmlzLiBUaGUgQ09OVCBjb250cmFjdGlvbiBvZiAzNzhzIGNvcnJlc3BvbmRlZCB0byAxMCUgb2YgdGhlIG1heGltdW0gdm9sdW50YXJ5IG11c2NsZSBjb250cmFjdGlvbiAoTVZDKS4gVGhlIElOVCAzcyBjb250cmFjdGlvbnMgY29ycmVzcG9uZGVkIHRvIDcwJSBvZiB0aGUgTVZDLCBzZXBhcmF0ZWQgYnkgcmVzdCBwZXJpb2RzIG9mIDE4cyAoYSAyMXMgY3ljbGUpIGFuZCByZXBlYXRlZCAxOCB0aW1lcyAoMjFzIHggMTgpIGZvciAzNzhzLiBIZW5jZSwgdGhlIGZvcmNlLXRpbWUgaW50ZWdyYWwgd2FzIGlkZW50aWNhbCBmb3IgdGhlIGJvdGggY29udHJhY3Rpb24gdGFza3MgKDM3OHMgw5cgMTAlIE1WQyA9IDM3Ljg7IDNzIHggMTggcmVwZXRpdGlvbnMgeCA3MCUgTVZDID0gMzcuOCkuIFJlc3VsdHM6IMuQIFRoZSBNVkMgYW5kIGNlbnRyYWwgYWN0aXZhdGlvbiByYXRpbyB3ZXJlIG1lYXN1cmVkIGJlZm9yZSwgZHVyaW5nIGFuZCBhZnRlciB0aGUgc2VxdWVuY2Ugb2YgbXVzY2xlIGNvbnRyYWN0aW9ucy4gRm9yIGEgc2FtZSBmb3JjZS10aW1lIGludGVncmFsIGRvbmUgZHVyaW5nIGFuIGlkZW50aWNhbCBkdXJhdGlvbiBvZiBhY3Rpdml0eSwgdGhlIENPTlQgY29udHJhY3Rpb25zIGVuZ2VuZGVyZWQgZWFybGllciBhbmQgZ3JlYXRlciBkZWNyZWFzZSBpbiBtb3RvciBvdXRwdXQgYW5kIHZvbHVudGFyeSBhY3RpdmF0aW9uIHRoYW4gdGhlIElOVCBjb250cmFjdGlvbnMuIENvbmNsdXNpb246IENvbnRpbnVvdXMgbXVzY2xlIGFjdGlvbnMgYXJlIG1vcmUgZmF0aWd1aW5nIHRoYW4gaW50ZXJtaXR0ZW50IG11c2NsZSBhY3Rpb25zLiBUaGV5IGNvdWxkIHRoZXJlZm9yZSBiZSByZWxldmFudCB0byBkZXZlbG9wIHJlc2lzdGFuY2UgdG8gbXVzY2xlIGZhdGlndWUgYnV0IHdvdWxkIGJlIG5vdCBzdWl0YWJsZSBmb3IgdW5kZXJ0YWtpbmcgbG9uZyBvciBzdXN0YWluZWQgd29ya2xvYWRzLiIsInB1Ymxpc2hlciI6IkNodXJjaGlsbCBMaXZpbmdzdG9uZSIsInZvbHVtZSI6IjQwIn0sImlzVGVtcG9yYXJ5IjpmYWxzZX1dfQ==&quot;,&quot;citationItems&quot;:[{&quot;id&quot;:&quot;2cd7fcdf-e6f3-3238-82da-612071568ea8&quot;,&quot;itemData&quot;:{&quot;type&quot;:&quot;article-journal&quot;,&quot;id&quot;:&quot;2cd7fcdf-e6f3-3238-82da-612071568ea8&quot;,&quot;title&quot;:&quot;Sustained intermittent and continuous isometric muscle actions induce different levels of fatigue for the same force-time integral&quot;,&quot;author&quot;:[{&quot;family&quot;:&quot;Speller&quot;,&quot;given&quot;:&quot;Aurélien&quot;,&quot;parse-names&quot;:false,&quot;dropping-particle&quot;:&quot;&quot;,&quot;non-dropping-particle&quot;:&quot;&quot;},{&quot;family&quot;:&quot;Maitre&quot;,&quot;given&quot;:&quot;Julien&quot;,&quot;parse-names&quot;:false,&quot;dropping-particle&quot;:&quot;&quot;,&quot;non-dropping-particle&quot;:&quot;&quot;},{&quot;family&quot;:&quot;Oréguy&quot;,&quot;given&quot;:&quot;Matthieu&quot;,&quot;parse-names&quot;:false,&quot;dropping-particle&quot;:&quot;&quot;,&quot;non-dropping-particle&quot;:&quot;De&quot;},{&quot;family&quot;:&quot;Noé&quot;,&quot;given&quot;:&quot;Frédéric&quot;,&quot;parse-names&quot;:false,&quot;dropping-particle&quot;:&quot;&quot;,&quot;non-dropping-particle&quot;:&quot;&quot;},{&quot;family&quot;:&quot;Paillard&quot;,&quot;given&quot;:&quot;Thierry&quot;,&quot;parse-names&quot;:false,&quot;dropping-particle&quot;:&quot;&quot;,&quot;non-dropping-particle&quot;:&quot;&quot;}],&quot;container-title&quot;:&quot;Journal of Bodywork and Movement Therapies&quot;,&quot;container-title-short&quot;:&quot;J Bodyw Mov Ther&quot;,&quot;DOI&quot;:&quot;10.1016/j.jbmt.2024.10.045&quot;,&quot;ISSN&quot;:&quot;15329283&quot;,&quot;issued&quot;:{&quot;date-parts&quot;:[[2024,10]]},&quot;page&quot;:&quot;1919-1925&quot;,&quot;abstract&quot;:&quot;Introduction: The aim was to compare the fatiguing effects induced by continuous (CONT) and intermittent (INT) tasks of an identical duration by equating the force-time integral. Method: ː Fourteen men performed two sequences (4 blocks of 378s) of contractions (CONT or INT) of the quadriceps femoris. The CONT contraction of 378s corresponded to 10% of the maximum voluntary muscle contraction (MVC). The INT 3s contractions corresponded to 70% of the MVC, separated by rest periods of 18s (a 21s cycle) and repeated 18 times (21s x 18) for 378s. Hence, the force-time integral was identical for the both contraction tasks (378s × 10% MVC = 37.8; 3s x 18 repetitions x 70% MVC = 37.8). Results: ː The MVC and central activation ratio were measured before, during and after the sequence of muscle contractions. For a same force-time integral done during an identical duration of activity, the CONT contractions engendered earlier and greater decrease in motor output and voluntary activation than the INT contractions. Conclusion: Continuous muscle actions are more fatiguing than intermittent muscle actions. They could therefore be relevant to develop resistance to muscle fatigue but would be not suitable for undertaking long or sustained workloads.&quot;,&quot;publisher&quot;:&quot;Churchill Livingstone&quot;,&quot;volume&quot;:&quot;40&quot;},&quot;isTemporary&quot;:false}]},{&quot;citationID&quot;:&quot;MENDELEY_CITATION_b90ac5c9-744d-400e-bc93-86b58daa2c1a&quot;,&quot;properties&quot;:{&quot;noteIndex&quot;:0},&quot;isEdited&quot;:false,&quot;manualOverride&quot;:{&quot;isManuallyOverridden&quot;:true,&quot;citeprocText&quot;:&quot;(O’Brien et al., 2018)&quot;,&quot;manualOverrideText&quot;:&quot;(O’Brien et al, 2018)&quot;},&quot;citationTag&quot;:&quot;MENDELEY_CITATION_v3_eyJjaXRhdGlvbklEIjoiTUVOREVMRVlfQ0lUQVRJT05fYjkwYWM1YzktNzQ0ZC00MDBlLWJjOTMtODZiNThkYWEyYzFhIiwicHJvcGVydGllcyI6eyJub3RlSW5kZXgiOjB9LCJpc0VkaXRlZCI6ZmFsc2UsIm1hbnVhbE92ZXJyaWRlIjp7ImlzTWFudWFsbHlPdmVycmlkZGVuIjp0cnVlLCJjaXRlcHJvY1RleHQiOiIoT+KAmUJyaWVuIGV0IGFsLiwgMjAxOCkiLCJtYW51YWxPdmVycmlkZVRleHQiOiIoT+KAmUJyaWVuIGV0IGFsLCAyMDE4KSJ9LCJjaXRhdGlvbkl0ZW1zIjpbeyJpZCI6IjJmNTljMDk0LWE5MTMtMzljMi1iZDY2LWY0ZDY0NmQ1N2Q0OCIsIml0ZW1EYXRhIjp7InR5cGUiOiJhcnRpY2xlLWpvdXJuYWwiLCJpZCI6IjJmNTljMDk0LWE5MTMtMzljMi1iZDY2LWY0ZDY0NmQ1N2Q0OCIsInRpdGxlIjoiVGhlIGludGVyLXRlc3RlciByZWxpYWJpbGl0eSBvZiB0aGUgc3F1ZWV6ZSBhbmQgYmVudC1rbmVlLWZhbGwtb3V0IHRlc3RzIGluIGVsaXRlIGFjYWRlbXkgZm9vdGJhbGwgcGxheWVycyIsImF1dGhvciI6W3siZmFtaWx5IjoiTydCcmllbiIsImdpdmVuIjoiSmFtZXMiLCJwYXJzZS1uYW1lcyI6ZmFsc2UsImRyb3BwaW5nLXBhcnRpY2xlIjoiIiwibm9uLWRyb3BwaW5nLXBhcnRpY2xlIjoiIn0seyJmYW1pbHkiOiJTYW50bmVyIiwiZ2l2ZW4iOiJFbWFudWVsIiwicGFyc2UtbmFtZXMiOmZhbHNlLCJkcm9wcGluZy1wYXJ0aWNsZSI6IiIsIm5vbi1kcm9wcGluZy1wYXJ0aWNsZSI6IiJ9LHsiZmFtaWx5IjoiRmluY2giLCJnaXZlbiI6IkNhcm9saW5lIEYuIiwicGFyc2UtbmFtZXMiOmZhbHNlLCJkcm9wcGluZy1wYXJ0aWNsZSI6IiIsIm5vbi1kcm9wcGluZy1wYXJ0aWNsZSI6IiJ9XSwiY29udGFpbmVyLXRpdGxlIjoiUGh5c2ljYWwgVGhlcmFweSBpbiBTcG9ydCIsIkRPSSI6IjEwLjEwMTYvai5wdHNwLjIwMTguMDguMDA0IiwiSVNTTiI6IjE4NzMxNjAwIiwiUE1JRCI6IjMwMTM4NzgwIiwiaXNzdWVkIjp7ImRhdGUtcGFydHMiOltbMjAxOCwxMV1dfSwicGFnZSI6IjgtMTMiLCJhYnN0cmFjdCI6Ik9iamVjdGl2ZXM6IFRvIGV2YWx1YXRlIHRoZSBpbnRlci10ZXN0ZXIgcmVsaWFiaWxpdHkgb2YgdHdvIGNvbW1vbiB0ZXN0cyBmb3IgYXNzZXNzaW5nIGhpcCBhbmQgZ3JvaW4gaW5qdXJpZXMsIHVzaW5nIGEgcHJvdG9jb2wgY2xvc2VseSByZWZsZWN0aW5nIG5vcm1hbCBjbGluaWNhbCBjb25kaXRpb25zLiBEZXNpZ246IFNhbWUtc2Vzc2lvbiwgc2luZ2xlLXRyaWFsLCBpbnRlci10ZXN0ZXIgcmVsaWFiaWxpdHkgc3R1ZHkuIFNldHRpbmc6IEVsaXRlIEV1cm9wZWFuIGZvb3RiYWxsIGFjYWRlbXkuIFBhcnRpY2lwYW50czogVHdvIHRlc3RlcnMgYW5kIGZpZnR5LWVpZ2h0IGZvb3RiYWxsIHBsYXllcnMgYWdlZCAxNOKAkzIxIHllYXJzLiBNYWluIG91dGNvbWUgbWVhc3VyZXM6IEludGVyLXRlc3RlciByZWxpYWJpbGl0eSBvZiB0aGUgc3F1ZWV6ZSAoaW4gYXBwcm94aW1hdGVseSA0NcKwIGhpcCBmbGV4aW9uKSBhbmQgYmVudC1rbmVlLWZhbGwtb3V0IChCS0ZPKSB0ZXN0cywgZXZhbHVhdGVkIHdpdGggaW50cmFjbGFzcyBjb3JyZWxhdGlvbiBjb2VmZmljaWVudHMgKHR3by13YXkgbWl4ZWQsIHNpbmdsZSBtZWFzdXJlKSBhbmQgbWluaW1hbCBkZXRlY3RhYmxlIGNoYW5nZS4gUmVzdWx0czogQm90aCB0ZXN0cyBkZW1vbnN0cmF0ZWQgZXhjZWxsZW50IGludGVyLXRlc3RlciByZWxpYWJpbGl0eS4gVGhlIGludHJhY2xhc3MgY29ycmVsYXRpb24gY29lZmZpY2llbnRzIHdlcmUgMC45MiAoOTUlIENJOiAwLjg34oCTMC45NSkgZm9yIHRoZSBzcXVlZXplIHRlc3QsIDAuOTEgKDk1JSBDSTogMC42N+KAkzAuOTYpIGZvciB0aGUgQktGTyB0ZXN0IG9uIHRoZSByaWdodCBzaWRlIGFuZCAwLjkyICg5NSUgQ0kgMC44N+KAkzAuOTUpIGZvciBCS0ZPIG9uIHRoZSBsZWZ0IHNpZGUuIFRoZSBtaW5pbWFsIGRldGVjdGFibGUgY2hhbmdlcyB3ZXJlIDcuMjEgbW1IZyBmb3IgdGhlIHNxdWVlemUgdGVzdCwgMC45NSBjbSBhbmQgMC43NSBjbSBmb3IgQktGTyAocmlnaHQpIGFuZCBCS0ZPIChsZWZ0KSByZXNwZWN0aXZlbHkuIENvbmNsdXNpb246IFRoZSBzcXVlZXplIGFuZCB0aGUgQktGTyB0ZXN0cyBkZW1vbnN0cmF0ZWQgZXhjZWxsZW50IGludGVyLXRlc3RlciByZWxpYWJpbGl0eSBpbiBlbGl0ZSBhY2FkZW15IGZvb3RiYWxsIHBsYXllcnMsIHVzaW5nIGEgcHJvdG9jb2wgcmVmbGVjdGl2ZSBvZiBub3JtYWwgY2xpbmljYWwgY29uZGl0aW9ucy4iLCJwdWJsaXNoZXIiOiJDaHVyY2hpbGwgTGl2aW5nc3RvbmUiLCJ2b2x1bWUiOiIzNCIsImNvbnRhaW5lci10aXRsZS1zaG9ydCI6IiJ9LCJpc1RlbXBvcmFyeSI6ZmFsc2V9XX0=&quot;,&quot;citationItems&quot;:[{&quot;id&quot;:&quot;2f59c094-a913-39c2-bd66-f4d646d57d48&quot;,&quot;itemData&quot;:{&quot;type&quot;:&quot;article-journal&quot;,&quot;id&quot;:&quot;2f59c094-a913-39c2-bd66-f4d646d57d48&quot;,&quot;title&quot;:&quot;The inter-tester reliability of the squeeze and bent-knee-fall-out tests in elite academy football players&quot;,&quot;author&quot;:[{&quot;family&quot;:&quot;O'Brien&quot;,&quot;given&quot;:&quot;James&quot;,&quot;parse-names&quot;:false,&quot;dropping-particle&quot;:&quot;&quot;,&quot;non-dropping-particle&quot;:&quot;&quot;},{&quot;family&quot;:&quot;Santner&quot;,&quot;given&quot;:&quot;Emanuel&quot;,&quot;parse-names&quot;:false,&quot;dropping-particle&quot;:&quot;&quot;,&quot;non-dropping-particle&quot;:&quot;&quot;},{&quot;family&quot;:&quot;Finch&quot;,&quot;given&quot;:&quot;Caroline F.&quot;,&quot;parse-names&quot;:false,&quot;dropping-particle&quot;:&quot;&quot;,&quot;non-dropping-particle&quot;:&quot;&quot;}],&quot;container-title&quot;:&quot;Physical Therapy in Sport&quot;,&quot;DOI&quot;:&quot;10.1016/j.ptsp.2018.08.004&quot;,&quot;ISSN&quot;:&quot;18731600&quot;,&quot;PMID&quot;:&quot;30138780&quot;,&quot;issued&quot;:{&quot;date-parts&quot;:[[2018,11]]},&quot;page&quot;:&quot;8-13&quot;,&quot;abstract&quot;:&quot;Objectives: To evaluate the inter-tester reliability of two common tests for assessing hip and groin injuries, using a protocol closely reflecting normal clinical conditions. Design: Same-session, single-trial, inter-tester reliability study. Setting: Elite European football academy. Participants: Two testers and fifty-eight football players aged 14–21 years. Main outcome measures: Inter-tester reliability of the squeeze (in approximately 45° hip flexion) and bent-knee-fall-out (BKFO) tests, evaluated with intraclass correlation coefficients (two-way mixed, single measure) and minimal detectable change. Results: Both tests demonstrated excellent inter-tester reliability. The intraclass correlation coefficients were 0.92 (95% CI: 0.87–0.95) for the squeeze test, 0.91 (95% CI: 0.67–0.96) for the BKFO test on the right side and 0.92 (95% CI 0.87–0.95) for BKFO on the left side. The minimal detectable changes were 7.21 mmHg for the squeeze test, 0.95 cm and 0.75 cm for BKFO (right) and BKFO (left) respectively. Conclusion: The squeeze and the BKFO tests demonstrated excellent inter-tester reliability in elite academy football players, using a protocol reflective of normal clinical conditions.&quot;,&quot;publisher&quot;:&quot;Churchill Livingstone&quot;,&quot;volume&quot;:&quot;34&quot;,&quot;container-title-short&quot;:&quot;&quot;},&quot;isTemporary&quot;:false}]},{&quot;citationID&quot;:&quot;MENDELEY_CITATION_70119c37-68c8-4928-80db-b94bf3d5756f&quot;,&quot;properties&quot;:{&quot;noteIndex&quot;:0},&quot;isEdited&quot;:false,&quot;manualOverride&quot;:{&quot;isManuallyOverridden&quot;:true,&quot;citeprocText&quot;:&quot;(Magal et al., 2025)&quot;,&quot;manualOverrideText&quot;:&quot;(Magal et al, 2025)&quot;},&quot;citationTag&quot;:&quot;MENDELEY_CITATION_v3_eyJjaXRhdGlvbklEIjoiTUVOREVMRVlfQ0lUQVRJT05fNzAxMTljMzctNjhjOC00OTI4LTgwZGItYjk0YmYzZDU3NTZmIiwicHJvcGVydGllcyI6eyJub3RlSW5kZXgiOjB9LCJpc0VkaXRlZCI6ZmFsc2UsIm1hbnVhbE92ZXJyaWRlIjp7ImlzTWFudWFsbHlPdmVycmlkZGVuIjp0cnVlLCJjaXRlcHJvY1RleHQiOiIoTWFnYWwgZXQgYWwuLCAyMDI1KSIsIm1hbnVhbE92ZXJyaWRlVGV4dCI6IihNYWdhbCBldCBhbCwgMjAyNSkifSwiY2l0YXRpb25JdGVtcyI6W3siaWQiOiI0MTZjZWIxOS00ZjIyLTNhYzYtODU2Mi04NGJhMjI3NmJlOGIiLCJpdGVtRGF0YSI6eyJ0eXBlIjoiYXJ0aWNsZS1qb3VybmFsIiwiaWQiOiI0MTZjZWIxOS00ZjIyLTNhYzYtODU2Mi04NGJhMjI3NmJlOGIiLCJ0aXRsZSI6IkEgQ29tcGFyaXNvbiBCZXR3ZWVuIHRoZSBUcmFkaXRpb25hbCBhbmQgTm92ZWwgSXNvbWV0cmljIE1pZC1UaGlnaCBNZXRob2RzIGFuZCBUaGUgUmVsYXRpb25zaGlwIHRvIENvdW50ZXJtb3ZlbWVudCBKdW1wIFBlcmZvcm1hbmNlLiIsImF1dGhvciI6W3siZmFtaWx5IjoiTWFnYWwiLCJnaXZlbiI6Ik1laXIiLCJwYXJzZS1uYW1lcyI6ZmFsc2UsImRyb3BwaW5nLXBhcnRpY2xlIjoiIiwibm9uLWRyb3BwaW5nLXBhcnRpY2xlIjoiIn0seyJmYW1pbHkiOiJBbWl0YXkiLCJnaXZlbiI6Ik1hdGFuIiwicGFyc2UtbmFtZXMiOmZhbHNlLCJkcm9wcGluZy1wYXJ0aWNsZSI6IiIsIm5vbi1kcm9wcGluZy1wYXJ0aWNsZSI6IiJ9LHsiZmFtaWx5IjoiSG9mZm1hbiIsImdpdmVuIjoiSmF5IFIiLCJwYXJzZS1uYW1lcyI6ZmFsc2UsImRyb3BwaW5nLXBhcnRpY2xlIjoiIiwibm9uLWRyb3BwaW5nLXBhcnRpY2xlIjoiIn1dLCJjb250YWluZXItdGl0bGUiOiJJbnRlcm5hdGlvbmFsIGpvdXJuYWwgb2YgZXhlcmNpc2Ugc2NpZW5jZSIsImNvbnRhaW5lci10aXRsZS1zaG9ydCI6IkludCBKIEV4ZXJjIFNjaSIsIkRPSSI6IjEwLjcwMjUyL0NXRFo2NjE2IiwiSVNTTiI6IjE5MzktNzk1WCIsIlBNSUQiOiI0MDA0NjUwNyIsImlzc3VlZCI6eyJkYXRlLXBhcnRzIjpbWzIwMjVdXX0sInBhZ2UiOiIyMjYtMjM4IiwiYWJzdHJhY3QiOiJUaGUgaXNvbWV0cmljIG1pZC10aGlnaCBwdWxsIChJTVRQKSB0ZXN0IHVzaW5nIHRoZSB0cmFkaXRpb25hbCBiYXIgZ3JpcCAoQkFSKSBpcyBhIHJlbGlhYmxlIGFuZCBlZmZlY3RpdmUgbWVhc3VyZSBvZiBzdHJlbmd0aCBwZXJmb3JtYW5jZSBpbiBkaWZmZXJlbnQgcG9wdWxhdGlvbnMuIEluIGFkZGl0aW9uLCBJTVRQIHBlcmZvcm1hbmNlIGhhcyBiZWVuIGxpbmtlZCB0byBqdW1wIHBlcmZvcm1hbmNlLiBSZWNlbnQgcmVzZWFyY2ggaGFzIHNob3duIHRoYXQgdGhlIHBlbHZpYyBiZWx0IChQRUwpIElNVFAgbWV0aG9kIHByb2R1Y2VzIGhpZ2hlciBhYnNvbHV0ZSBhbmQgcmVsYXRpdmUgcGVhayBmb3JjZSB2YWx1ZXMgdGhhbiB0aGUgQmFyIElNVFAgbWV0aG9kLiBIb3dldmVyLCBsaW1pdGVkIHNjaWVudGlmaWMgZGF0YSBoYXMgZXhhbWluZWQgdGhlIFBFTCBJTVRQIG1ldGhvZCBwZXJmb3JtYW5jZSBkYXRhIGFuZCBpdHMgcmVsYXRpb25zaGlwIHRvIGR5bmFtaWMgc3RyZW5ndGggYW5kIHNwb3J0cyBwZXJmb3JtYW5jZS4gVGhlIHN0dWR5IGFpbWVkIHRvIHByb3ZpZGUgYSBtb3JlIHJvYnVzdCBjb21wYXJpc29uIGJldHdlZW4gdGhlIEJBUiBhbmQgUEVMIElNVFAgbWV0aG9kcyBhbmQgZXhhbWluZSB0aGUgcmVsYXRpb25zaGlwIGJldHdlZW4gdGhlc2UgbWV0aG9kcyBhbmQgc2V2ZXJhbCBjb3VudGVybW92ZW1lbnQganVtcCAoQ01KKSBwZXJmb3JtYW5jZSB2YXJpYWJsZXMuIFRoaXJ0eSBoZWFsdGh5IE5hdGlvbmFsIENvbGxlZ2lhdGUgQXRobGV0aWMgQXNzb2NpYXRpb24gKE5DQUEpIERpdmlzaW9uIElJSSBhdGhsZXRlcyB2b2x1bnRlZXJlZCBmb3IgdGhpcyBzdHVkeS4gRWFjaCBwYXJ0aWNpcGFudCB3YXMgYXNrZWQgdG8gYXR0ZW5kIGFuZCBjb21wbGV0ZSBmb3VyIHNlcGFyYXRlIGxhYiBzZXNzaW9ucyB1dGlsaXppbmcgYSBiaWxhdGVyYWwgZm9yY2UgcGxhdGZvcm0uIFRoZSByZXN1bHRzIG9mIHRoaXMgc3R1ZHkgZGVtb25zdHJhdGVkIHRoYXQgcGVhayBmb3JjZSBhbmQgcmVsYXRpdmUgcGVhayBmb3JjZSB3ZXJlIHNpZ25pZmljYW50bHkgKHAg4omkIC4wNSkgZ3JlYXRlciBkdXJpbmcgdGhlIFBFTCBJTVRQIG1ldGhvZCB0aGFuIGR1cmluZyB0aGUgQkFSIElNVFAgbWV0aG9kLiBGdXJ0aGVyLCBmb3JjZSBkZXZlbG9wbWVudCBpbmNyZWFzZWQgc2ltaWxhcmx5IGluIGJvdGggdGhlIEJBUiBhbmQgUEVMIElNVFAgbWV0aG9kcywgYWx0aG91Z2ggdGhlcmUgd2VyZSBubyBkaWZmZXJlbmNlcyBiZXR3ZWVuIHRoZSBtZXRob2RzIChwPi4wNSkuIExhc3RseSwgUGVhcnNvbidzIHByb2R1Y3QtbW9tZW50IGNvcnJlbGF0aW9ucyBkZW1vbnN0cmF0ZWQgYSBtZWRpdW0gYW5kIHNpZ25pZmljYW50IChwIOKJpCAuMDUpIHJlbGF0aW9uc2hpcCBiZXR3ZWVuIENNSiBhbmQgUEVMIElNVFAgdmFyaWFibGVzLiBJbiBjb25jbHVzaW9uLCB0aGUgUEVMIElNVFAgY2FuIG1lYXN1cmUgbG93ZXIgYm9keSBmb3JjZSBwZXJmb3JtYW5jZSBjYXBhYmlsaXRpZXMuIEZ1cnRoZXIsIFBFTCBJTVRQIHZhcmlhYmxlcyBjYW4gYmUgdXNlZCB0byBwcmVkaWN0IGp1bXAgcGVyZm9ybWFuY2UgYW5kLCB0aGVyZWZvcmUsIG1heSBiZSB1c2VkIGZvciBhc3Nlc3NtZW50IGFuZCB0cmFpbmluZyBwdXJwb3Nlcy4iLCJ2b2x1bWUiOiIxOCJ9LCJpc1RlbXBvcmFyeSI6ZmFsc2V9XX0=&quot;,&quot;citationItems&quot;:[{&quot;id&quot;:&quot;416ceb19-4f22-3ac6-8562-84ba2276be8b&quot;,&quot;itemData&quot;:{&quot;type&quot;:&quot;article-journal&quot;,&quot;id&quot;:&quot;416ceb19-4f22-3ac6-8562-84ba2276be8b&quot;,&quot;title&quot;:&quot;A Comparison Between the Traditional and Novel Isometric Mid-Thigh Methods and The Relationship to Countermovement Jump Performance.&quot;,&quot;author&quot;:[{&quot;family&quot;:&quot;Magal&quot;,&quot;given&quot;:&quot;Meir&quot;,&quot;parse-names&quot;:false,&quot;dropping-particle&quot;:&quot;&quot;,&quot;non-dropping-particle&quot;:&quot;&quot;},{&quot;family&quot;:&quot;Amitay&quot;,&quot;given&quot;:&quot;Matan&quot;,&quot;parse-names&quot;:false,&quot;dropping-particle&quot;:&quot;&quot;,&quot;non-dropping-particle&quot;:&quot;&quot;},{&quot;family&quot;:&quot;Hoffman&quot;,&quot;given&quot;:&quot;Jay R&quot;,&quot;parse-names&quot;:false,&quot;dropping-particle&quot;:&quot;&quot;,&quot;non-dropping-particle&quot;:&quot;&quot;}],&quot;container-title&quot;:&quot;International journal of exercise science&quot;,&quot;container-title-short&quot;:&quot;Int J Exerc Sci&quot;,&quot;DOI&quot;:&quot;10.70252/CWDZ6616&quot;,&quot;ISSN&quot;:&quot;1939-795X&quot;,&quot;PMID&quot;:&quot;40046507&quot;,&quot;issued&quot;:{&quot;date-parts&quot;:[[2025]]},&quot;page&quot;:&quot;226-238&quot;,&quot;abstract&quot;:&quot;The isometric mid-thigh pull (IMTP) test using the traditional bar grip (BAR) is a reliable and effective measure of strength performance in different populations. In addition, IMTP performance has been linked to jump performance. Recent research has shown that the pelvic belt (PEL) IMTP method produces higher absolute and relative peak force values than the Bar IMTP method. However, limited scientific data has examined the PEL IMTP method performance data and its relationship to dynamic strength and sports performance. The study aimed to provide a more robust comparison between the BAR and PEL IMTP methods and examine the relationship between these methods and several countermovement jump (CMJ) performance variables. Thirty healthy National Collegiate Athletic Association (NCAA) Division III athletes volunteered for this study. Each participant was asked to attend and complete four separate lab sessions utilizing a bilateral force platform. The results of this study demonstrated that peak force and relative peak force were significantly (p ≤ .05) greater during the PEL IMTP method than during the BAR IMTP method. Further, force development increased similarly in both the BAR and PEL IMTP methods, although there were no differences between the methods (p&gt;.05). Lastly, Pearson's product-moment correlations demonstrated a medium and significant (p ≤ .05) relationship between CMJ and PEL IMTP variables. In conclusion, the PEL IMTP can measure lower body force performance capabilities. Further, PEL IMTP variables can be used to predict jump performance and, therefore, may be used for assessment and training purposes.&quot;,&quot;volume&quot;:&quot;18&quot;},&quot;isTemporary&quot;:false}]},{&quot;citationID&quot;:&quot;MENDELEY_CITATION_9a24041b-d2b0-40de-bf5a-b72c0b122f50&quot;,&quot;properties&quot;:{&quot;noteIndex&quot;:0},&quot;isEdited&quot;:false,&quot;manualOverride&quot;:{&quot;isManuallyOverridden&quot;:true,&quot;citeprocText&quot;:&quot;(Prince et al., 2021)&quot;,&quot;manualOverrideText&quot;:&quot;(Prince et al, 2021)&quot;},&quot;citationTag&quot;:&quot;MENDELEY_CITATION_v3_eyJjaXRhdGlvbklEIjoiTUVOREVMRVlfQ0lUQVRJT05fOWEyNDA0MWItZDJiMC00MGRlLWJmNWEtYjcyYzBiMTIyZjUwIiwicHJvcGVydGllcyI6eyJub3RlSW5kZXgiOjB9LCJpc0VkaXRlZCI6ZmFsc2UsIm1hbnVhbE92ZXJyaWRlIjp7ImlzTWFudWFsbHlPdmVycmlkZGVuIjp0cnVlLCJjaXRlcHJvY1RleHQiOiIoUHJpbmNlIGV0IGFsLiwgMjAyMSkiLCJtYW51YWxPdmVycmlkZVRleHQiOiIoUHJpbmNlIGV0IGFsLCAyMDIxKSJ9LCJjaXRhdGlvbkl0ZW1zIjpbeyJpZCI6IjIzNjc0YWZiLTE3NTUtM2I0ZC05ZDczLTU3NDhmNjhiY2VmMCIsIml0ZW1EYXRhIjp7InR5cGUiOiJhcnRpY2xlLWpvdXJuYWwiLCJpZCI6IjIzNjc0YWZiLTE3NTUtM2I0ZC05ZDczLTU3NDhmNjhiY2VmMCIsInRpdGxlIjoiU3ByaW50IFNwZWNpZmljaXR5IG9mIElzb2xhdGVkIEhhbXN0cmluZy1TdHJlbmd0aGVuaW5nIEV4ZXJjaXNlcyBpbiBUZXJtcyBvZiBNdXNjbGUgQWN0aXZpdHkgYW5kIEZvcmNlIFByb2R1Y3Rpb24iLCJhdXRob3IiOlt7ImZhbWlseSI6IlByaW5jZSIsImdpdmVuIjoiQ2Fyb2xpbmUiLCJwYXJzZS1uYW1lcyI6ZmFsc2UsImRyb3BwaW5nLXBhcnRpY2xlIjoiIiwibm9uLWRyb3BwaW5nLXBhcnRpY2xlIjoiIn0seyJmYW1pbHkiOiJNb3JpbiIsImdpdmVuIjoiSmVhbiBCZW5vw650IiwicGFyc2UtbmFtZXMiOmZhbHNlLCJkcm9wcGluZy1wYXJ0aWNsZSI6IiIsIm5vbi1kcm9wcGluZy1wYXJ0aWNsZSI6IiJ9LHsiZmFtaWx5IjoiTWVuZGlndWNoaWEiLCJnaXZlbiI6Ikp1cmRhbiIsInBhcnNlLW5hbWVzIjpmYWxzZSwiZHJvcHBpbmctcGFydGljbGUiOiIiLCJub24tZHJvcHBpbmctcGFydGljbGUiOiIifSx7ImZhbWlseSI6IkxhaHRpIiwiZ2l2ZW4iOiJKb2hhbiIsInBhcnNlLW5hbWVzIjpmYWxzZSwiZHJvcHBpbmctcGFydGljbGUiOiIiLCJub24tZHJvcHBpbmctcGFydGljbGUiOiIifSx7ImZhbWlseSI6Ikd1ZXgiLCJnaXZlbiI6Iktlbm55IiwicGFyc2UtbmFtZXMiOmZhbHNlLCJkcm9wcGluZy1wYXJ0aWNsZSI6IiIsIm5vbi1kcm9wcGluZy1wYXJ0aWNsZSI6IiJ9LHsiZmFtaWx5IjoiRWRvdWFyZCIsImdpdmVuIjoiUGFzY2FsIiwicGFyc2UtbmFtZXMiOmZhbHNlLCJkcm9wcGluZy1wYXJ0aWNsZSI6IiIsIm5vbi1kcm9wcGluZy1wYXJ0aWNsZSI6IiJ9LHsiZmFtaWx5IjoiU2Ftb3ppbm8iLCJnaXZlbiI6IlBpZXJyZSIsInBhcnNlLW5hbWVzIjpmYWxzZSwiZHJvcHBpbmctcGFydGljbGUiOiIiLCJub24tZHJvcHBpbmctcGFydGljbGUiOiIifV0sImNvbnRhaW5lci10aXRsZSI6IkZyb250aWVycyBpbiBTcG9ydHMgYW5kIEFjdGl2ZSBMaXZpbmciLCJjb250YWluZXItdGl0bGUtc2hvcnQiOiJGcm9udCBTcG9ydHMgQWN0IExpdmluZyIsIkRPSSI6IjEwLjMzODkvZnNwb3IuMjAyMC42MDk2MzYiLCJJU1NOIjoiMjYyNDkzNjciLCJpc3N1ZWQiOnsiZGF0ZS1wYXJ0cyI6W1syMDIxLDFdXX0sImFic3RyYWN0IjoiVG8gdHJhaW4gaGFtc3RyaW5nIG11c2NsZSBzcGVjaWZpY2FsbHkgdG8gc3ByaW50LCBzdHJlbmd0aGVuaW5nIHByb2dyYW1zIHNob3VsZCB0YXJnZXQgZXhlcmNpc2VzIGFzc29jaWF0ZWQgd2l0aCBob3Jpem9udGFsIGZvcmNlIHByb2R1Y3Rpb24gYW5kIGhpZ2ggbGV2ZWxzIG9mIGhhbXN0cmluZyBhY3Rpdml0eS4gVGhlcmVmb3JlLCB0aGUgb2JqZWN0aXZlcyBvZiB0aGlzIHN0dWR5IHdlcmUgdG8gYW5hbHl6ZSB0aGUgY29ycmVsYXRpb24gYmV0d2VlbiBmb3JjZSBwcm9kdWN0aW9uIGNhcGFjaXRpZXMgZHVyaW5nIHNwcmludGluZyBhbmQgaGFtc3RyaW5nIHN0cmVuZ3RoZW5pbmcgZXhlcmNpc2VzLCBhbmQgdG8gY29tcGFyZSBoYW1zdHJpbmcgbXVzY2xlIGFjdGl2aXR5IGR1cmluZyBzcHJpbnRpbmcgYW5kIHRoZXNlIGV4ZXJjaXNlcy4gRm91cnRlZW4gdHJhY2sgYW5kIGZpZWxkIHJlZ2lvbmFsIGxldmVsIGF0aGxldGVzIHBlcmZvcm1lZCB0d28gbWF4aW1hbCA1MC1tIHNwcmludHMgYW5kIHNpeCBzdHJlbmd0aGVuaW5nIGV4ZXJjaXNlczogTm9yZGljIGhhbXN0cmluZyBleGVyY2lzZXMgd2l0aG91dCBhbmQgd2l0aCBoaXAgZmxleGlvbiwgVXByaWdodC1oaXAtZXh0ZW5zaW9uIGluIGlzb21ldHJpYyBhbmQgY29uY2VudHJpYyBtb2RhbGl0aWVzLCBTdGFuZGluZyBraWNrLCBhbmQgU2xpZGUtbGVnLWJyaWRnZS4gVGhlIHNwcmludGluZyBob3Jpem9udGFsIGZvcmNlIHByb2R1Y3Rpb24gY2FwYWNpdHkgYXQgbG93IChGMCkgYW5kIGhpZ2ggKFYwKSBzcGVlZHMgd2FzIGNvbXB1dGVkIGZyb20gcnVubmluZyB2ZWxvY2l0eSBkYXRhLiBIYW1zdHJpbmcgbXVzY2xlIHBlcmZvcm1hbmNlcyB3ZXJlIGFzc2Vzc2VkIGRpcmVjdGx5IG9yIGluZGlyZWN0bHkgZHVyaW5nIGlzb2xhdGVkIGV4ZXJjaXNlcy4gSGFtc3RyaW5nIG11c2NsZSBlbGVjdHJvbXlvZ3JhcGhpYyBhY3Rpdml0eSB3YXMgcmVjb3JkZWQgZHVyaW5nIGFsbCB0YXNrcy4gT3VyIHJlc3VsdHMgZGVtb25zdHJhdGUgc3Vic3RhbnRpYWxseSBsYXJnZSB0byB2ZXJ5IGxhcmdlIGNvcnJlbGF0aW9ucyBiZXR3ZWVuIFYwIGFuZCBwZXJmb3JtYW5jZXMgaW4gdGhlIFVwcmlnaHQtaGlwLWV4dGVuc2lvbiBpbiBpc29tZXRyaWMgKHJzID0gMC41NjsgcCA9IDAuMDQwKSwgTm9yZGljIGhhbXN0cmluZyBleGVyY2lzZSB3aXRob3V0IGhpcCBmbGV4aW9uIChycyA9IDAuNjY7IHAgPSAwLjAxMikgYW5kIHdpdGggOTDCsCBoaXAgZmxleGlvbiAocnMgPSAwLjczOyBwID0gMC4wMDMpLCBhbmQgYmV0d2VlbiBGMCBhbmQgVXByaWdodC1oaXAtZXh0ZW5zaW9uIGluIGlzb21ldHJpYyAocnMgPSAwLjYwOyBwID0gMC4wMjgpIGFuZCB0aGUgTm9yZGljIGhhbXN0cmluZyBleGVyY2lzZSB3aXRob3V0IGhpcCBmbGV4aW9uIChycyA9IDAuNTk7IHAgPSAwLjAzMCkuIEhvd2V2ZXIsIG5vbmUgb2YgdGhlIHRlc3QgZXhlcmNpc2VzIGFjdGl2YXRlZCBoYW1zdHJpbmcgbXVzY2xlcyBtb3JlIHRoYW4gYW4gYXZlcmFnZSBvZiA2MCUgb2YgdGhlIG1heGltYWwgYWN0aXZhdGlvbiBkdXJpbmcgdG9wLXNwZWVkIHNwcmludGluZy4gSW4gY29uY2x1c2lvbiwgdHJhaW5pbmcgcHJvZ3JhbXMgYWltaW5nIHRvIGJlIHNwcmludC1zcGVjaWZpYyBpbiB0ZXJtcyBvZiBob3Jpem9udGFsIGZvcmNlIHByb2R1Y3Rpb24gY291bGQgaW5jbHVkZSBleGVyY2lzZXMgc3VjaCBhcyB0aGUgVXByaWdodC1oaXAtZXh0ZW5zaW9uIGFuZCB0aGUgTm9yZGljIGhhbXN0cmluZyBleGVyY2lzZSwgaW4gYWRkaXRpb24gdG8gbWF4aW1hbCBzcHJpbnRpbmcgYWN0aXZpdHksIHdoaWNoIGlzIHRoZSBvbmx5IGV4ZXJjaXNlIGxlYWRpbmcgdG8gaGlnaCBsZXZlbHMgb2YgaGFtc3RyaW5nIG11c2NsZSBhY3Rpdml0eS4iLCJwdWJsaXNoZXIiOiJGcm9udGllcnMgTWVkaWEgUy5BLiIsInZvbHVtZSI6IjIifSwiaXNUZW1wb3JhcnkiOmZhbHNlfV19&quot;,&quot;citationItems&quot;:[{&quot;id&quot;:&quot;23674afb-1755-3b4d-9d73-5748f68bcef0&quot;,&quot;itemData&quot;:{&quot;type&quot;:&quot;article-journal&quot;,&quot;id&quot;:&quot;23674afb-1755-3b4d-9d73-5748f68bcef0&quot;,&quot;title&quot;:&quot;Sprint Specificity of Isolated Hamstring-Strengthening Exercises in Terms of Muscle Activity and Force Production&quot;,&quot;author&quot;:[{&quot;family&quot;:&quot;Prince&quot;,&quot;given&quot;:&quot;Caroline&quot;,&quot;parse-names&quot;:false,&quot;dropping-particle&quot;:&quot;&quot;,&quot;non-dropping-particle&quot;:&quot;&quot;},{&quot;family&quot;:&quot;Morin&quot;,&quot;given&quot;:&quot;Jean Benoît&quot;,&quot;parse-names&quot;:false,&quot;dropping-particle&quot;:&quot;&quot;,&quot;non-dropping-particle&quot;:&quot;&quot;},{&quot;family&quot;:&quot;Mendiguchia&quot;,&quot;given&quot;:&quot;Jurdan&quot;,&quot;parse-names&quot;:false,&quot;dropping-particle&quot;:&quot;&quot;,&quot;non-dropping-particle&quot;:&quot;&quot;},{&quot;family&quot;:&quot;Lahti&quot;,&quot;given&quot;:&quot;Johan&quot;,&quot;parse-names&quot;:false,&quot;dropping-particle&quot;:&quot;&quot;,&quot;non-dropping-particle&quot;:&quot;&quot;},{&quot;family&quot;:&quot;Guex&quot;,&quot;given&quot;:&quot;Kenny&quot;,&quot;parse-names&quot;:false,&quot;dropping-particle&quot;:&quot;&quot;,&quot;non-dropping-particle&quot;:&quot;&quot;},{&quot;family&quot;:&quot;Edouard&quot;,&quot;given&quot;:&quot;Pascal&quot;,&quot;parse-names&quot;:false,&quot;dropping-particle&quot;:&quot;&quot;,&quot;non-dropping-particle&quot;:&quot;&quot;},{&quot;family&quot;:&quot;Samozino&quot;,&quot;given&quot;:&quot;Pierre&quot;,&quot;parse-names&quot;:false,&quot;dropping-particle&quot;:&quot;&quot;,&quot;non-dropping-particle&quot;:&quot;&quot;}],&quot;container-title&quot;:&quot;Frontiers in Sports and Active Living&quot;,&quot;container-title-short&quot;:&quot;Front Sports Act Living&quot;,&quot;DOI&quot;:&quot;10.3389/fspor.2020.609636&quot;,&quot;ISSN&quot;:&quot;26249367&quot;,&quot;issued&quot;:{&quot;date-parts&quot;:[[2021,1]]},&quot;abstract&quot;:&quot;To train hamstring muscle specifically to sprint, strengthening programs should target exercises associated with horizontal force production and high levels of hamstring activity. Therefore, the objectives of this study were to analyze the correlation between force production capacities during sprinting and hamstring strengthening exercises, and to compare hamstring muscle activity during sprinting and these exercises. Fourteen track and field regional level athletes performed two maximal 50-m sprints and six strengthening exercises: Nordic hamstring exercises without and with hip flexion, Upright-hip-extension in isometric and concentric modalities, Standing kick, and Slide-leg-bridge. The sprinting horizontal force production capacity at low (F0) and high (V0) speeds was computed from running velocity data. Hamstring muscle performances were assessed directly or indirectly during isolated exercises. Hamstring muscle electromyographic activity was recorded during all tasks. Our results demonstrate substantially large to very large correlations between V0 and performances in the Upright-hip-extension in isometric (rs = 0.56; p = 0.040), Nordic hamstring exercise without hip flexion (rs = 0.66; p = 0.012) and with 90° hip flexion (rs = 0.73; p = 0.003), and between F0 and Upright-hip-extension in isometric (rs = 0.60; p = 0.028) and the Nordic hamstring exercise without hip flexion (rs = 0.59; p = 0.030). However, none of the test exercises activated hamstring muscles more than an average of 60% of the maximal activation during top-speed sprinting. In conclusion, training programs aiming to be sprint-specific in terms of horizontal force production could include exercises such as the Upright-hip-extension and the Nordic hamstring exercise, in addition to maximal sprinting activity, which is the only exercise leading to high levels of hamstring muscle activity.&quot;,&quot;publisher&quot;:&quot;Frontiers Media S.A.&quot;,&quot;volume&quot;:&quot;2&quot;},&quot;isTemporary&quot;:false}]},{&quot;citationID&quot;:&quot;MENDELEY_CITATION_a3c02ab0-9249-42b9-9b59-21faf0dcff5b&quot;,&quot;properties&quot;:{&quot;noteIndex&quot;:0},&quot;isEdited&quot;:false,&quot;manualOverride&quot;:{&quot;isManuallyOverridden&quot;:true,&quot;citeprocText&quot;:&quot;(Sinkovic et al., 2023)&quot;,&quot;manualOverrideText&quot;:&quot;(Sinkovic et al, 2023)&quot;},&quot;citationTag&quot;:&quot;MENDELEY_CITATION_v3_eyJjaXRhdGlvbklEIjoiTUVOREVMRVlfQ0lUQVRJT05fYTNjMDJhYjAtOTI0OS00MmI5LTliNTktMjFmYWYwZGNmZjViIiwicHJvcGVydGllcyI6eyJub3RlSW5kZXgiOjB9LCJpc0VkaXRlZCI6ZmFsc2UsIm1hbnVhbE92ZXJyaWRlIjp7ImlzTWFudWFsbHlPdmVycmlkZGVuIjp0cnVlLCJjaXRlcHJvY1RleHQiOiIoU2lua292aWMgZXQgYWwuLCAyMDIzKSIsIm1hbnVhbE92ZXJyaWRlVGV4dCI6IihTaW5rb3ZpYyBldCBhbCwgMjAyMykifSwiY2l0YXRpb25JdGVtcyI6W3siaWQiOiJmZWI4NjE4YS0wMmIwLTNkMzMtYjFkYy0zZjI5ZGQxMmUxMTgiLCJpdGVtRGF0YSI6eyJ0eXBlIjoiYXJ0aWNsZS1qb3VybmFsIiwiaWQiOiJmZWI4NjE4YS0wMmIwLTNkMzMtYjFkYy0zZjI5ZGQxMmUxMTgiLCJ0aXRsZSI6IlRoZSBFZmZlY3RzIG9mIEJpb2xvZ2ljYWwgQWdlIG9uIFNwZWVkLUV4cGxvc2l2ZSBQcm9wZXJ0aWVzIGluIFlvdW5nIFRlbm5pcyBQbGF5ZXJzIiwiYXV0aG9yIjpbeyJmYW1pbHkiOiJTaW5rb3ZpYyIsImdpdmVuIjoiRmlsaXAiLCJwYXJzZS1uYW1lcyI6ZmFsc2UsImRyb3BwaW5nLXBhcnRpY2xlIjoiIiwibm9uLWRyb3BwaW5nLXBhcnRpY2xlIjoiIn0seyJmYW1pbHkiOiJOb3ZhayIsImdpdmVuIjoiRGFyaW8iLCJwYXJzZS1uYW1lcyI6ZmFsc2UsImRyb3BwaW5nLXBhcnRpY2xlIjoiIiwibm9uLWRyb3BwaW5nLXBhcnRpY2xlIjoiIn0seyJmYW1pbHkiOiJGb3JldGljIiwiZ2l2ZW4iOiJOaWtvbGEiLCJwYXJzZS1uYW1lcyI6ZmFsc2UsImRyb3BwaW5nLXBhcnRpY2xlIjoiIiwibm9uLWRyb3BwaW5nLXBhcnRpY2xlIjoiIn0seyJmYW1pbHkiOiJaZW1rb3bDoSIsImdpdmVuIjoiRXJpa2EiLCJwYXJzZS1uYW1lcyI6ZmFsc2UsImRyb3BwaW5nLXBhcnRpY2xlIjoiIiwibm9uLWRyb3BwaW5nLXBhcnRpY2xlIjoiIn1dLCJjb250YWluZXItdGl0bGUiOiJKb3VybmFsIG9mIEZ1bmN0aW9uYWwgTW9ycGhvbG9neSBhbmQgS2luZXNpb2xvZ3kiLCJjb250YWluZXItdGl0bGUtc2hvcnQiOiJKIEZ1bmN0IE1vcnBob2wgS2luZXNpb2wiLCJET0kiOiIxMC4zMzkwL2pmbWs4MDIwMDQ4IiwiSVNTTiI6IjI0MTE1MTQyIiwiaXNzdWVkIjp7ImRhdGUtcGFydHMiOltbMjAyMyw2LDFdXX0sImFic3RyYWN0IjoiQmlvbG9naWNhbCBtYXR1cml0eSBjYW4gYWZmZWN0IHBlcmZvcm1hbmNlIG9uIG1vdG9yIHRlc3RzLCB0aHVzIHlvdW5nIHBsYXllcnMgY2FuIGhhdmUgYWR2YW50YWdlcyBvciBkaXNhZHZhbnRhZ2VzIGR1cmluZyB0ZXN0aW5nIGJ5IGJlaW5nIG1vcmUgb3IgbGVzcyBtYXR1cmUgdGhhbiB0aGVpciBwZWVycyBvZiB0aGUgc2FtZSBjaHJvbm9sb2dpY2FsIGFnZS4gVGhlIGFpbSBvZiB0aGlzIHN0dWR5IHdhcyB0byBpbnZlc3RpZ2F0ZSB0aGUgZWZmZWN0cyBvZiBiaW9sb2dpY2FsIGFnZSBvbiBzcGVlZCwgYWdpbGl0eSwgYW5kIGV4cGxvc2l2ZSBwb3dlciBpbiB5b3VuZyB0ZW5uaXMgcGxheWVycy4gRmlmdHkgdGVubmlzIHBsYXllcnMgKGFnZSAxMi4zIMKxIDEuMiB5ZWFycywgaGVpZ2h0IDE1Ni43IMKxIDEyLjggY20sIGJvZHkgbWFzcyA0NS45IMKxIDguOSBrZykgd2hvIHdlcmUgcmFua2VkIHVwIHRvIDUwdGggcGxhY2UgaW4gdGhlIHJhbmtpbmcgb2YgdGhlIE5hdGlvbmFsIFRlbm5pcyBBc3NvY2lhdGlvbiwgYXMgd2VsbCBhcyB1cCB0byAzMDB0aCBwbGFjZSBvbiB0aGUgaW50ZXJuYXRpb25hbCDigJxUZW5uaXMgRXVyb3Bl4oCdIHJhbmtpbmcsIHBhcnRpY2lwYXRlZCBpbiB0aGUgc3R1ZHkuIFRoZXkgd2VyZSBkaXZpZGVkIGludG8gdGhyZWUgZ3JvdXBzIGFjY29yZGluZyB0byB0aGVpciBtYXR1cmF0aW9uIHN0YXR1cywgdGhhdCBpcywgdGhlIHBlYWsgaGVpZ2h0IHZlbG9jaXR5IChQSFYpIG1hdHVyaXR5IG9mZnNldDogcHJlLVBIViBbPDBdIChuID0gMTApOyBjaXJjYS1QSFYgWzAgdG8gMV0gKG4gPSAxMCk7IGFuZCBwb3N0LVBIViBbPjEuNV0gKG4gPSAyNSkuIFRoZXkgcGVyZm9ybWVkIHRlc3RzIG9mIHNwZWVkICg1LCAxMCwgYW5kIDIwIG0gc3ByaW50cyksIGFnaWxpdHkgKDIwIHlhcmRzLCA0IMOXIDEwIHlhcmRzLCBULXRlc3QsIFRFTkNPRFMsIGFuZCBURU5SQUcpLCBhbmQgZXhwbG9zaXZlIHBvd2VyIChjb3VudGVybW92ZW1lbnQganVtcCwgb25lLWxlZyBjb3VudGVybW92ZW1lbnQganVtcCwgc3F1YXQganVtcCwgbG9uZyBqdW1wLCBhbmQgb25lLWxlZyB0cmlwbGUganVtcCkuIFJlc3VsdHMgc2hvd2VkIHNpZ25pZmljYW50bHkgaGlnaGVyIGhlaWdodCBvZiB0aGUgdmVydGljYWwganVtcCBpbiB0aGUgcG9zdC1QSFYgZ3JvdXAgY29tcGFyZWQgdG8gdGhlIHByZS1QSFYgZ3JvdXAsIGluIHRoZSByYW5nZSBvZiB+MTYlIHRvIH4yNyUuIE1vcmVvdmVyLCBsaW5lYXIgYW5kIGNoYW5nZSBvZiBkaXJlY3Rpb24gc3BlZWQgd2FzIHNpZ25pZmljYW50bHkgZmFzdGVyIGluIHRoZSBwb3N0LVBIViBncm91cCBjb21wYXJlZCB0byB0aGUgcHJlLVBIViBncm91cCwgaW4gdGhlIHJhbmdlIG9mIH41JSB0byB+OCUuIEhlaWdodCBvZiB0aGUgc3F1YXQganVtcCBhbmQgc3BlZWQgaW4gdGhlIFQtdGVzdCB3ZXJlIHNpZ25pZmljYW50bHkgYmV0dGVyIGluIHRoZSBwb3N0LVBIViBncm91cCBjb21wYXJlZCB0byB0aGUgY2lyY2EtUEhWIGdyb3VwLCBpbiB0aGUgcmFuZ2Ugb2YgfjclIHRvIH4xNSUsIHdoaWxlIGhlaWdodCBvZiB0aGUgc2luZ2xlLWxlZyB0cmlwbGUganVtcCB3YXMgc2lnbmlmaWNhbnRseSBoaWdoZXIgaW4gdGhlIGNpcmNhLVBIViBncm91cCBjb21wYXJlZCB0byB0aGUgcHJlLVBIViBncm91cCBieSB+NyUuIFRoaXMgc3R1ZHkgc2hvd2VkIHRoYXQgdGVubmlzIHBsYXllcnMgb2Ygb2xkZXIgYmlvbG9naWNhbCBhZ2UgYWNoaWV2ZSBiZXR0ZXIgcmVzdWx0cyBpbiBhbG1vc3QgYWxsIHZhcmlhYmxlcyBvZiBzcGVlZCwgYWdpbGl0eSwgYW5kIGV4cGxvc2l2ZSBwb3dlciBjb21wYXJlZCB0byBwbGF5ZXJzIG9mIHlvdW5nZXIgYmlvbG9naWNhbCBhZ2UuIENvYWNoZXMgc2hvdWxkIGJlIGF3YXJlIG9mIHRoZSBkaWZmZXJlbmNlcyBmb3VuZCBpbiBwaHlzaWNhbCBwZXJmb3JtYW5jZSBhbmQgY29uc2lkZXIgdGhlIHByYWN0aWNhbCBpbXBsaWNhdGlvbnMgdGhhdCBtYXR1cmF0aW9uIGNhbiBoYXZlIGluIHRoZSBsb25nLXRlcm0gZGV2ZWxvcG1lbnQgb2YgeW91bmcgdGVubmlzIHBsYXllcnMuIiwicHVibGlzaGVyIjoiTURQSSIsImlzc3VlIjoiMiIsInZvbHVtZSI6IjgifSwiaXNUZW1wb3JhcnkiOmZhbHNlfV19&quot;,&quot;citationItems&quot;:[{&quot;id&quot;:&quot;feb8618a-02b0-3d33-b1dc-3f29dd12e118&quot;,&quot;itemData&quot;:{&quot;type&quot;:&quot;article-journal&quot;,&quot;id&quot;:&quot;feb8618a-02b0-3d33-b1dc-3f29dd12e118&quot;,&quot;title&quot;:&quot;The Effects of Biological Age on Speed-Explosive Properties in Young Tennis Players&quot;,&quot;author&quot;:[{&quot;family&quot;:&quot;Sinkovic&quot;,&quot;given&quot;:&quot;Filip&quot;,&quot;parse-names&quot;:false,&quot;dropping-particle&quot;:&quot;&quot;,&quot;non-dropping-particle&quot;:&quot;&quot;},{&quot;family&quot;:&quot;Novak&quot;,&quot;given&quot;:&quot;Dario&quot;,&quot;parse-names&quot;:false,&quot;dropping-particle&quot;:&quot;&quot;,&quot;non-dropping-particle&quot;:&quot;&quot;},{&quot;family&quot;:&quot;Foretic&quot;,&quot;given&quot;:&quot;Nikola&quot;,&quot;parse-names&quot;:false,&quot;dropping-particle&quot;:&quot;&quot;,&quot;non-dropping-particle&quot;:&quot;&quot;},{&quot;family&quot;:&quot;Zemková&quot;,&quot;given&quot;:&quot;Erika&quot;,&quot;parse-names&quot;:false,&quot;dropping-particle&quot;:&quot;&quot;,&quot;non-dropping-particle&quot;:&quot;&quot;}],&quot;container-title&quot;:&quot;Journal of Functional Morphology and Kinesiology&quot;,&quot;container-title-short&quot;:&quot;J Funct Morphol Kinesiol&quot;,&quot;DOI&quot;:&quot;10.3390/jfmk8020048&quot;,&quot;ISSN&quot;:&quot;24115142&quot;,&quot;issued&quot;:{&quot;date-parts&quot;:[[2023,6,1]]},&quot;abstract&quot;:&quot;Biological maturity can affect performance on motor tests, thus young players can have advantages or disadvantages during testing by being more or less mature than their peers of the same chronological age. The aim of this study was to investigate the effects of biological age on speed, agility, and explosive power in young tennis players. Fifty tennis players (age 12.3 ± 1.2 years, height 156.7 ± 12.8 cm, body mass 45.9 ± 8.9 kg) who were ranked up to 50th place in the ranking of the National Tennis Association, as well as up to 300th place on the international “Tennis Europe” ranking, participated in the study. They were divided into three groups according to their maturation status, that is, the peak height velocity (PHV) maturity offset: pre-PHV [&lt;0] (n = 10); circa-PHV [0 to 1] (n = 10); and post-PHV [&gt;1.5] (n = 25). They performed tests of speed (5, 10, and 20 m sprints), agility (20 yards, 4 × 10 yards, T-test, TENCODS, and TENRAG), and explosive power (countermovement jump, one-leg countermovement jump, squat jump, long jump, and one-leg triple jump). Results showed significantly higher height of the vertical jump in the post-PHV group compared to the pre-PHV group, in the range of ~16% to ~27%. Moreover, linear and change of direction speed was significantly faster in the post-PHV group compared to the pre-PHV group, in the range of ~5% to ~8%. Height of the squat jump and speed in the T-test were significantly better in the post-PHV group compared to the circa-PHV group, in the range of ~7% to ~15%, while height of the single-leg triple jump was significantly higher in the circa-PHV group compared to the pre-PHV group by ~7%. This study showed that tennis players of older biological age achieve better results in almost all variables of speed, agility, and explosive power compared to players of younger biological age. Coaches should be aware of the differences found in physical performance and consider the practical implications that maturation can have in the long-term development of young tennis players.&quot;,&quot;publisher&quot;:&quot;MDPI&quot;,&quot;issue&quot;:&quot;2&quot;,&quot;volume&quot;:&quot;8&quot;},&quot;isTemporary&quot;:false}]},{&quot;citationID&quot;:&quot;MENDELEY_CITATION_b7047061-4e31-4bd7-8159-69bd3f18aa81&quot;,&quot;properties&quot;:{&quot;noteIndex&quot;:0},&quot;isEdited&quot;:false,&quot;manualOverride&quot;:{&quot;isManuallyOverridden&quot;:true,&quot;citeprocText&quot;:&quot;(Bolckmans et al., 2022)&quot;,&quot;manualOverrideText&quot;:&quot;(Bolckmans et al, 2022)&quot;},&quot;citationTag&quot;:&quot;MENDELEY_CITATION_v3_eyJjaXRhdGlvbklEIjoiTUVOREVMRVlfQ0lUQVRJT05fYjcwNDcwNjEtNGUzMS00YmQ3LTgxNTktNjliZDNmMThhYTgxIiwicHJvcGVydGllcyI6eyJub3RlSW5kZXgiOjB9LCJpc0VkaXRlZCI6ZmFsc2UsIm1hbnVhbE92ZXJyaWRlIjp7ImlzTWFudWFsbHlPdmVycmlkZGVuIjp0cnVlLCJjaXRlcHJvY1RleHQiOiIoQm9sY2ttYW5zIGV0IGFsLiwgMjAyMikiLCJtYW51YWxPdmVycmlkZVRleHQiOiIoQm9sY2ttYW5zIGV0IGFsLCAyMDIyKSJ9LCJjaXRhdGlvbkl0ZW1zIjpbeyJpZCI6ImM0OGRhNmY2LWU0YTgtM2MyYS1iNTc3LTNkMjgxMTE0MWQ4ZSIsIml0ZW1EYXRhIjp7InR5cGUiOiJhcnRpY2xlLWpvdXJuYWwiLCJpZCI6ImM0OGRhNmY2LWU0YTgtM2MyYS1iNTc3LTNkMjgxMTE0MWQ4ZSIsInRpdGxlIjoiTGV2ZWxpbmcgdGhlIFBsYXlpbmcgRmllbGQ6IEEgTmV3IFByb3Bvc2VkIE1ldGhvZCB0byBBZGRyZXNzIFJlbGF0aXZlIEFnZS0gYW5kIE1hdHVyaXR5LVJlbGF0ZWQgQmlhcyBpbiBVSyBNYWxlIEFjYWRlbXkgU29jY2VyIFBsYXllcnMiLCJhdXRob3IiOlt7ImZhbWlseSI6IkJvbGNrbWFucyIsImdpdmVuIjoiU29maWUiLCJwYXJzZS1uYW1lcyI6ZmFsc2UsImRyb3BwaW5nLXBhcnRpY2xlIjoiIiwibm9uLWRyb3BwaW5nLXBhcnRpY2xlIjoiIn0seyJmYW1pbHkiOiJTdGFya2VzIiwiZ2l2ZW4iOiJKYW5ldCBMLiIsInBhcnNlLW5hbWVzIjpmYWxzZSwiZHJvcHBpbmctcGFydGljbGUiOiIiLCJub24tZHJvcHBpbmctcGFydGljbGUiOiIifSx7ImZhbWlseSI6IlRvd2xzb24iLCJnaXZlbiI6IkNocmlzIiwicGFyc2UtbmFtZXMiOmZhbHNlLCJkcm9wcGluZy1wYXJ0aWNsZSI6IiIsIm5vbi1kcm9wcGluZy1wYXJ0aWNsZSI6IiJ9LHsiZmFtaWx5IjoiQmFybmVzIiwiZ2l2ZW4iOiJDaHJpcyIsInBhcnNlLW5hbWVzIjpmYWxzZSwiZHJvcHBpbmctcGFydGljbGUiOiIiLCJub24tZHJvcHBpbmctcGFydGljbGUiOiIifSx7ImZhbWlseSI6IlBhcmtpbiIsImdpdmVuIjoiR3V5IiwicGFyc2UtbmFtZXMiOmZhbHNlLCJkcm9wcGluZy1wYXJ0aWNsZSI6IiIsIm5vbi1kcm9wcGluZy1wYXJ0aWNsZSI6IiJ9LHsiZmFtaWx5IjoiSGVsc2VuIiwiZ2l2ZW4iOiJXZXJuZXIgRi4iLCJwYXJzZS1uYW1lcyI6ZmFsc2UsImRyb3BwaW5nLXBhcnRpY2xlIjoiIiwibm9uLWRyb3BwaW5nLXBhcnRpY2xlIjoiIn1dLCJjb250YWluZXItdGl0bGUiOiJGcm9udGllcnMgaW4gU3BvcnRzIGFuZCBBY3RpdmUgTGl2aW5nIiwiY29udGFpbmVyLXRpdGxlLXNob3J0IjoiRnJvbnQgU3BvcnRzIEFjdCBMaXZpbmciLCJhY2Nlc3NlZCI6eyJkYXRlLXBhcnRzIjpbWzIwMjQsNCwyNV1dfSwiRE9JIjoiMTAuMzM4OS9GU1BPUi4yMDIyLjg0NzQzOC9CSUJURVgiLCJJU1NOIjoiMjYyNDkzNjciLCJpc3N1ZWQiOnsiZGF0ZS1wYXJ0cyI6W1syMDIyLDMsM11dfSwicGFnZSI6Ijg0NzQzOCIsImFic3RyYWN0IjoiUmVsYXRpdmUgYWdlIHNlbGVjdGlvbiBiaWFzIHBlcnNpc3RzIHdpdGhpbiBhbGwgbWFqb3Igc29jY2VyIGxlYWd1ZXMgYW5kIHlvdXRoIHNvY2NlciBhY2FkZW1pZXMgYWNyb3NzIHRoZSBnbG9iZSwgd2l0aCB0aGUgcmVsYXRpdmUgYWdlIGVmZmVjdCAoUkFFKSBiZWluZyB0eXBpY2FsbHkgY2hhcmFjdGVyaXplZCBhcyB0aGUgb3ZlciBzZWxlY3Rpb24gb2YgcmVsYXRpdmVseSBvbGRlciBwbGF5ZXJzICh3aG8gaGF2ZSBzb21ldGltZXMgYWxzbyBiZWVuIHNob3duIHRvIGJlIGVhcmx5IG1hdHVyaW5nKS4gVGhlIGFpbSBvZiB0aGlzIHN0dWR5IHdhcyB0byBleGFtaW5lIGlmIGEgbmV3IGFsbG9jYXRpb24gbWV0aG9kIChpKSBlbGltaW5hdGVzIHRoZSBSQUUsIGFuZCAoaWkpIHJlZHVjZXMgdGhlIHByZXNlbmNlIG9mIGFueSBhZGRpdGlvbmFsIG1hdHVyaXR5LXJlbGF0ZWQgZGlmZmVyZW5jZXMgaW4gYW50aHJvcG9tZXRyaWMgYW5kIHBoeXNpY2FsIGZpdG5lc3MgY2hhcmFjdGVyaXN0aWNzIHdoaWNoIG1heSBleGlzdCBiZXR3ZWVuIHBsYXllcnMgd2l0aGluIHRoZSBzYW1lIHNlbGVjdGlvbiBjYXRlZ29yeS4gSW4gdGhlIGZpcnN0IHBoYXNlLCAxLDAwMyBhY2FkZW15IHNvY2NlciBwbGF5ZXJzIFt1bmRlciAoVSkgOeKAkzE2XSBmcm9tIDIzIFVLIHByb2Zlc3Npb25hbCBzb2NjZXIgY2x1YnMgd2VyZSBzYW1wbGVkIGFuZCBhIGNsZWFyIFJBRSBwZXIgYmlydGggcXVhcnRlciAoUSkgd2FzIG9ic2VydmVkIGZvciB0aGUgb3ZlcmFsbCBzYW1wbGUgKFExID0gNDUuMCUgdnMuIFE0ID0gOS44JSkgYXMgd2VsbCBhcyBmb3IgdGhlIGRpZmZlcmVudCBhZ2UgY2F0ZWdvcmllcy4gVXNpbmcgdGhlIG5ld2x5IHN1Z2dlc3RlZCByZWFsbG9jYXRpb24gbWV0aG9kLCB5b3V0aCBwbGF5ZXJzIHdlcmUgZGl2aWRlZCBieSBhbGxvY2F0aW9uIGRhdGUgd2hpY2ggd2FzIGRlZmluZWQgYXMgdGhlIG1pZHdheSBwb2ludCBiZXR3ZWVuIHRoZSBjaHJvbm9sb2dpY2FsIGFnZSBhbmQgdGhlIGVzdGltYXRlZCBkZXZlbG9wbWVudGFsIChFRCkgYmlydGhkYXRlLiBTdGF0dXJlIHdhcyB1c2VkIGFzIGFuIGFudGhyb3BvbWV0cmljIHJlZmVyZW5jZSBwb2ludCBvbiB0aGUgUDUwIG9mIHRoZSBncm93dGggY3VydmUgdG8gZGV0ZXJtaW5lIHRoZSBkZXZlbG9wbWVudGFsIGJpcnRoZGF0ZSBmb3IgdGhpcyBuZXcgbWV0aG9kLiBBZnRlciB0aGUgcmVhbGxvY2F0aW9uIG9mIHRoZSBwbGF5ZXJzIHVzaW5nIEVELCB0aGUgZGlzdHJpYnV0aW9uIG9mIHBsYXllcnMgd2FzIG1vcmUgZXF1YWxseSBzcHJlYWQgKFExID0gMjUuMyUsIFEyID0gMjUuNiUsIFEzID0gMjIuNCUsIFE0ID0gMjYuNyUpLiBBZnRlciByZWFsbG9jYXRpb24sIHRoZSBtZWFuIGRlbHRhIHN0YXR1cmUgd2FzIHJlZHVjZWQgYnkgMTYuNiBjbSAoZnJvbSA0MC4zIMKxIDcuMDggdG8gMjMuNyDCsSA0LjA5IGNtLCBkID0gMi44NykuIFRoZSBtZWFuIGRlbHRhIGJvZHkgbWFzcyBkaWZmZXJlbmNlIGFmdGVyIGFsbG9jYXRpb24gd2FzIHJlZHVjZWQgYnkgNi43a2cgKGZyb20gMzMuMiDCsSA2LjM5IHRvIDI2LjUgwrEgNC44NSBrZywgZCA9IDEuMTgpLiBUaGUgbWVhbiBhZ2UgZGlmZmVyZW5jZSBpbmNyZWFzZWQgZnJvbSAxLjggdG8gMy45IHllYXJzLiBBIHRvdGFsIG9mIDQyLjclIG9mIHRoZSBzYW1wbGUgd291bGQgaGF2ZSBiZWVuIHJlYWxsb2NhdGVkIHRvIGEgZGlmZmVyZW50IGFnZSBncm91cCBjb21wYXJlZCB0byB0aGUgY3VycmVudCBvbmUuIEFmdGVyIHJlYWxsb2NhdGlvbiwgNDUlIG9mIHRoZSBhbnRocm9wb21ldHJpYyBhbmQgcGh5c2ljYWwgZml0bmVzcyBjb21wYXJpc29ucyBzaG93ZWQgcmVkdWN0aW9ucyBpbiB0aGUgd2l0aGluLWdyb3VwIHZhcmlhdGlvbiBleHByZXNzZWQgYXMgYSBwZXJjZW50YWdlIG9mIGNvZWZmaWNpZW50IG9mIHZhcmlhdGlvbiAoQ1YlKS4gVGhlIFUxMCBwbGF5ZXJzIGRlbW9uc3RyYXRlZCB0aGUgbGFyZ2VzdCByZWR1Y3Rpb24gaW4gQ1YlICjiiJI3LjYlKSBvZiB0aGUgYW50aHJvcG9tZXRyaWMgY2hhcmFjdGVyaXN0aWNzLiBUaGUgVTEwIHNxdWFkIGFsc28gc2hvd2VkIHRoZSBsYXJnZXN0IHJlZHVjdGlvbiBpbiBDViUgZm9yIHZhcmlvdXMgcGh5c2ljYWwgZml0bmVzcyBjaGFyYWN0ZXJpc3RpY3MgKOKIkjcuNSUpLiBCeSBib3RoIGVsaW1pbmF0aW5nIHRoZSBSQUUgYW5kIHJlZHVjaW5nIHRlbXBvcmFyeSBtYXR1cml0eS1yZWxhdGVkIGFudGhyb3BvbWV0cmljIGFuZCBwaHlzaWNhbCBmaXRuZXNzIGRpZmZlcmVuY2VzLCBzb2NjZXIgYWNhZGVtaWVzIGFjcm9zcyB0aGUgd29ybGQgbWF5IGRpdmVyc2lmeSBhbmQgaW5jcmVhc2UgdGhlIHNpemUgb2YgdGhlIHRhbGVudCBwb29sIGJvdGggZm9yIGNsdWJzIGFuZCBuYXRpb25hbCB5b3V0aCB0ZWFtcy4gSW4gY29uY2x1c2lvbiwgdGhpcyBzdHVkeSBwcm92aWRlcyBmdXJ0aGVyIGV2aWRlbmNlIHRoYXQgdGhlIG5ld2x5IHByb3Bvc2VkIGFsbG9jYXRpb24gbWV0aG9kIHNob3dzIHRoZSBwb3RlbnRpYWwgdG8gcmVtb3ZlIHRoZSBSQUUgYW5kIHRvIGNyZWF0ZSBhIG1vcmUg4oCcbGV2ZWxlZCBwbGF5aW5nIGZpZWxk4oCdIGJ5IHJlZHVjaW5nIHRoZSB3aXRoaW4tZ3JvdXAgdmFyaWF0aW9uIG9mIGFudGhyb3BvbWV0cmljIGFuZCBwaHlzaWNhbCBmaXRuZXNzIGNoYXJhY3RlcmlzdGljcyBhZmZvcmRpbmcgcmVsYXRpdmVseSB5b3VuZ2VyLCBhbmQgZXZlbnR1YWxseSwgbGF0ZS1tYXR1cmluZyBwbGF5ZXJzIHRoZSBvcHBvcnR1bml0eSB0byBkZXZlbG9wIHRoZWlyIHRhbGVudCBmYWlybHkuIiwicHVibGlzaGVyIjoiRnJvbnRpZXJzIE1lZGlhIFMuQS4iLCJ2b2x1bWUiOiI0In0sImlzVGVtcG9yYXJ5IjpmYWxzZX1dfQ==&quot;,&quot;citationItems&quot;:[{&quot;id&quot;:&quot;c48da6f6-e4a8-3c2a-b577-3d2811141d8e&quot;,&quot;itemData&quot;:{&quot;type&quot;:&quot;article-journal&quot;,&quot;id&quot;:&quot;c48da6f6-e4a8-3c2a-b577-3d2811141d8e&quot;,&quot;title&quot;:&quot;Leveling the Playing Field: A New Proposed Method to Address Relative Age- and Maturity-Related Bias in UK Male Academy Soccer Players&quot;,&quot;author&quot;:[{&quot;family&quot;:&quot;Bolckmans&quot;,&quot;given&quot;:&quot;Sofie&quot;,&quot;parse-names&quot;:false,&quot;dropping-particle&quot;:&quot;&quot;,&quot;non-dropping-particle&quot;:&quot;&quot;},{&quot;family&quot;:&quot;Starkes&quot;,&quot;given&quot;:&quot;Janet L.&quot;,&quot;parse-names&quot;:false,&quot;dropping-particle&quot;:&quot;&quot;,&quot;non-dropping-particle&quot;:&quot;&quot;},{&quot;family&quot;:&quot;Towlson&quot;,&quot;given&quot;:&quot;Chris&quot;,&quot;parse-names&quot;:false,&quot;dropping-particle&quot;:&quot;&quot;,&quot;non-dropping-particle&quot;:&quot;&quot;},{&quot;family&quot;:&quot;Barnes&quot;,&quot;given&quot;:&quot;Chris&quot;,&quot;parse-names&quot;:false,&quot;dropping-particle&quot;:&quot;&quot;,&quot;non-dropping-particle&quot;:&quot;&quot;},{&quot;family&quot;:&quot;Parkin&quot;,&quot;given&quot;:&quot;Guy&quot;,&quot;parse-names&quot;:false,&quot;dropping-particle&quot;:&quot;&quot;,&quot;non-dropping-particle&quot;:&quot;&quot;},{&quot;family&quot;:&quot;Helsen&quot;,&quot;given&quot;:&quot;Werner F.&quot;,&quot;parse-names&quot;:false,&quot;dropping-particle&quot;:&quot;&quot;,&quot;non-dropping-particle&quot;:&quot;&quot;}],&quot;container-title&quot;:&quot;Frontiers in Sports and Active Living&quot;,&quot;container-title-short&quot;:&quot;Front Sports Act Living&quot;,&quot;accessed&quot;:{&quot;date-parts&quot;:[[2024,4,25]]},&quot;DOI&quot;:&quot;10.3389/FSPOR.2022.847438/BIBTEX&quot;,&quot;ISSN&quot;:&quot;26249367&quot;,&quot;issued&quot;:{&quot;date-parts&quot;:[[2022,3,3]]},&quot;page&quot;:&quot;847438&quot;,&quot;abstract&quot;:&quot;Relative age selection bias persists within all major soccer leagues and youth soccer academies across the globe, with the relative age effect (RAE) being typically characterized as the over selection of relatively older players (who have sometimes also been shown to be early maturing). The aim of this study was to examine if a new allocation method (i) eliminates the RAE, and (ii) reduces the presence of any additional maturity-related differences in anthropometric and physical fitness characteristics which may exist between players within the same selection category. In the first phase, 1,003 academy soccer players [under (U) 9–16] from 23 UK professional soccer clubs were sampled and a clear RAE per birth quarter (Q) was observed for the overall sample (Q1 = 45.0% vs. Q4 = 9.8%) as well as for the different age categories. Using the newly suggested reallocation method, youth players were divided by allocation date which was defined as the midway point between the chronological age and the estimated developmental (ED) birthdate. Stature was used as an anthropometric reference point on the P50 of the growth curve to determine the developmental birthdate for this new method. After the reallocation of the players using ED, the distribution of players was more equally spread (Q1 = 25.3%, Q2 = 25.6%, Q3 = 22.4%, Q4 = 26.7%). After reallocation, the mean delta stature was reduced by 16.6 cm (from 40.3 ± 7.08 to 23.7 ± 4.09 cm, d = 2.87). The mean delta body mass difference after allocation was reduced by 6.7kg (from 33.2 ± 6.39 to 26.5 ± 4.85 kg, d = 1.18). The mean age difference increased from 1.8 to 3.9 years. A total of 42.7% of the sample would have been reallocated to a different age group compared to the current one. After reallocation, 45% of the anthropometric and physical fitness comparisons showed reductions in the within-group variation expressed as a percentage of coefficient of variation (CV%). The U10 players demonstrated the largest reduction in CV% (−7.6%) of the anthropometric characteristics. The U10 squad also showed the largest reduction in CV% for various physical fitness characteristics (−7.5%). By both eliminating the RAE and reducing temporary maturity-related anthropometric and physical fitness differences, soccer academies across the world may diversify and increase the size of the talent pool both for clubs and national youth teams. In conclusion, this study provides further evidence that the newly proposed allocation method shows the potential to remove the RAE and to create a more “leveled playing field” by reducing the within-group variation of anthropometric and physical fitness characteristics affording relatively younger, and eventually, late-maturing players the opportunity to develop their talent fairly.&quot;,&quot;publisher&quot;:&quot;Frontiers Media S.A.&quot;,&quot;volume&quot;:&quot;4&quot;},&quot;isTemporary&quot;:false}]},{&quot;citationID&quot;:&quot;MENDELEY_CITATION_a9e7984e-7177-49f4-8d15-b355d4cdebb3&quot;,&quot;properties&quot;:{&quot;noteIndex&quot;:0},&quot;isEdited&quot;:false,&quot;manualOverride&quot;:{&quot;isManuallyOverridden&quot;:true,&quot;citeprocText&quot;:&quot;(Ostojic et al., 2014)&quot;,&quot;manualOverrideText&quot;:&quot;(Ostojic et al, 2014)&quot;},&quot;citationTag&quot;:&quot;MENDELEY_CITATION_v3_eyJjaXRhdGlvbklEIjoiTUVOREVMRVlfQ0lUQVRJT05fYTllNzk4NGUtNzE3Ny00OWY0LThkMTUtYjM1NWQ0Y2RlYmIzIiwicHJvcGVydGllcyI6eyJub3RlSW5kZXgiOjB9LCJpc0VkaXRlZCI6ZmFsc2UsIm1hbnVhbE92ZXJyaWRlIjp7ImlzTWFudWFsbHlPdmVycmlkZGVuIjp0cnVlLCJjaXRlcHJvY1RleHQiOiIoT3N0b2ppYyBldCBhbC4sIDIwMTQpIiwibWFudWFsT3ZlcnJpZGVUZXh0IjoiKE9zdG9qaWMgZXQgYWwsIDIwMTQpIn0sImNpdGF0aW9uSXRlbXMiOlt7ImlkIjoiZmM4MzU4YzQtNjA3NS0zZmUyLThhYzQtYWJlNTY2NTBlM2NkIiwiaXRlbURhdGEiOnsidHlwZSI6ImFydGljbGUtam91cm5hbCIsImlkIjoiZmM4MzU4YzQtNjA3NS0zZmUyLThhYzQtYWJlNTY2NTBlM2NkIiwidGl0bGUiOiJUaGUgYmlvbG9naWNhbCBhZ2Ugb2YgMTQteWVhci1vbGQgYm95cyBhbmQgc3VjY2VzcyBpbiBhZHVsdCBzb2NjZXI6IERvIGVhcmx5IG1hdHVyZXJzIHByZWRvbWluYXRlIGluIHRoZSB0b3AtbGV2ZWwgZ2FtZT8iLCJhdXRob3IiOlt7ImZhbWlseSI6Ik9zdG9qaWMiLCJnaXZlbiI6IlNlcmdlaiBNLiIsInBhcnNlLW5hbWVzIjpmYWxzZSwiZHJvcHBpbmctcGFydGljbGUiOiIiLCJub24tZHJvcHBpbmctcGFydGljbGUiOiIifSx7ImZhbWlseSI6IkNhc3RhZ25hIiwiZ2l2ZW4iOiJDYXJsbyIsInBhcnNlLW5hbWVzIjpmYWxzZSwiZHJvcHBpbmctcGFydGljbGUiOiIiLCJub24tZHJvcHBpbmctcGFydGljbGUiOiIifSx7ImZhbWlseSI6IkNhbGxlamEtR29uesOhbGV6IiwiZ2l2ZW4iOiJKdWxpbyIsInBhcnNlLW5hbWVzIjpmYWxzZSwiZHJvcHBpbmctcGFydGljbGUiOiIiLCJub24tZHJvcHBpbmctcGFydGljbGUiOiIifSx7ImZhbWlseSI6Ikp1a2ljIiwiZ2l2ZW4iOiJJZ29yIiwicGFyc2UtbmFtZXMiOmZhbHNlLCJkcm9wcGluZy1wYXJ0aWNsZSI6IiIsIm5vbi1kcm9wcGluZy1wYXJ0aWNsZSI6IiJ9LHsiZmFtaWx5IjoiSWRyaXpvdmljIiwiZ2l2ZW4iOiJLZW1hbCIsInBhcnNlLW5hbWVzIjpmYWxzZSwiZHJvcHBpbmctcGFydGljbGUiOiIiLCJub24tZHJvcHBpbmctcGFydGljbGUiOiIifSx7ImZhbWlseSI6IlN0b2phbm92aWMiLCJnaXZlbiI6Ik1hcmtvIiwicGFyc2UtbmFtZXMiOmZhbHNlLCJkcm9wcGluZy1wYXJ0aWNsZSI6IiIsIm5vbi1kcm9wcGluZy1wYXJ0aWNsZSI6IiJ9XSwiY29udGFpbmVyLXRpdGxlIjoiUmVzZWFyY2ggaW4gU3BvcnRzIE1lZGljaW5lIiwiRE9JIjoiMTAuMTA4MC8xNTQzODYyNy4yMDE0Ljk0NDMwMyIsIklTU04iOiIxNTQzODYzNSIsIlBNSUQiOiIyNTI5NTQ3NyIsImlzc3VlZCI6eyJkYXRlLXBhcnRzIjpbWzIwMTQsMTBdXX0sInBhZ2UiOiIzOTgtNDA3IiwiYWJzdHJhY3QiOiJUYWxlbnQgaWRlbnRpZmljYXRpb24gYW5kIGRldmVsb3BtZW50IGluIHNvY2NlciBpcyBvZnRlbiBiaWFzZWQgYnkgbWF0dXJhdGlvbi1yZWxhdGVkIGRpZmZlcmVuY2VzIG9mIHlvdW5nIGF0aGxldGVzLiBIb3dldmVyLCB0aGVyZSBpcyBubyBpbmZvcm1hdGlvbiBhdmFpbGFibGUgYWJvdXQgc3VjY2VzcyByYXRlcyBmb3IgeW91dGggbWF0dXJpbmcgYXQgZGlmZmVyZW50IHRlbXBvcyB0byBhY2hpZXZlIHN1Y2Nlc3MgaW4gZWxpdGUgYWR1bHQgc29jY2VyLiBUaGUgcHVycG9zZXMgb2YgdGhpcyBzdHVkeSB3ZXJlIHRvIGRldGVybWluZSB0aGUgcHJldmFsZW5jZSBvZiBkaWZmZXJlbnQgbWF0dXJhdGlvbmFsIGdyb3VwcyBhbW9uZyBib3lzIHBsYXlpbmcgc29jY2VyLCBhbmQgdG8gdHJhY2sgdGhlbSBmb3IgY29tcGV0ZW5jZSBpbiBhZHVsdCBwZXJmb3JtYW5jZS4gQSBwcm9zcGVjdGl2ZSBjb2hvcnQgc3R1ZHkgZGVzaWduIHdhcyB1c2VkIHRvIGZvbGxvdyA1NSwgMTQteWVhci1vbGQgYm95cyBwbGF5aW5nIGluIFNlcmJpYW4geW91dGggc29jY2VyIERpdmlzaW9uIEkgb3ZlciBlaWdodCB5ZWFycy4gQXQgdGhlIGFnZSBvZiAxNCwgYmlvbG9naWNhbCBhZ2UgdXNpbmcgc2tlbGV0YWwgYWdlIHJhdGVzIHdhcyBkZXRlcm1pbmVkLCBhbmQgcGFydGljaXBhbnRzIHdlcmUgY2F0ZWdvcml6ZWQgYXMgZWFybHkgbWF0dXJlcnMgKEVhTSksIG5vcm1hbCBtYXR1cmVycyAoTm9NKSwgYW5kIGxhdGUgbWF0dXJlcnMgKExhTSkuIEdhbWUgY29tcGV0ZW5jZSBmb3IgYWR1bHQgc29jY2VyIGF0IGFnZSAyMiB3YXMgZGVzY3JpYmVkIGFzIGVsaXRlIGlmIGFuIGluZGl2aWR1YWwgcGxheWVkIGZvciBjbHVicyBjb21wZXRpbmcgaW4gdG9wLWZpdmUgaW50ZXJuYXRpb25hbCBzb2NjZXIgbGVhZ3VlcyAoTGEgTGlnYSwgUHJlbWllciBMZWFndWUsIEJ1bmRlc2xpZ2EsIFNlcmllIEEsIGFuZCBMaWd1ZSAxKSwgYW5kL29yIGhhcyBiZWNvbWUgYSBtZW1iZXIgb2YgYW4gYWR1bHQgTmF0aW9uYWwgdGVhbS4gQW1vbmcgYm95cyBpbiBvdXIgc3R1ZHkgZ3JvdXAsIDQzLjglIHdlcmUgY2F0ZWdvcml6ZWQgYXMgRWFNLCAzNS40JSBhcyBOb00sIGFuZCAyMC44JSBhcyBMYU0gKFAgPSAwLjExKS4gQSBzaWduaWZpY2FudCBkaWZmZXJlbmNlIGluIGJpb2xvZ2ljYWwgYWdlIHdhcyBmb3VuZCBhbW9uZyBtYXR1cmF0aW9uYWwgZ3JvdXBzIGF0IGFnZSAxNCwgd2l0aCBFYU0gPiBOb00gPiBMYU0gKFAgPiAwLjAwMDEpLiBXaGVuIGFzc2Vzc2VkIGZvciBhZHVsdCBzb2NjZXIgY29tcGV0ZW5jZSwgMzMuMyUgb2YgcGFydGljaXBhbnRzICgxNiBvdXQgb2YgNDggcGxheWVycykgc3VjY2VlZCBpbiBhY2hpZXZpbmcgZWxpdGUgbGV2ZWwuIEVsaXRlIHNvY2NlciBjb21wZXRlbmNlIGFjcXVpcmVkIDYwLjElIHBsYXllcnMgZnJvbSB0aGUgZ3JvdXAgb2YgTGFNLCAzOC4xJSBmcm9tIE5vTSwgYW5kIDExLjglIGZyb20gRWFNIChQID4gMC4wMDAxKS4gT3VyIGNvbXBhcmF0aXZlIGFuYWx5c2lzIHN1Z2dlc3RzIHRoYXQgc29jY2VyIGV4Y2x1ZGVzIGVhcmx5IG1hdHVyaW5nIGJveXMgYW5kIGZhdm9ycyBsYXRlIG1hdHVyaW5nIGJveXMgYXMgbGV2ZWwgb2YgcGVyZm9ybWFuY2UgaW5jcmVhc2VzLiIsInB1Ymxpc2hlciI6IkJlbGx3ZXRoZXIgUHVibGlzaGluZywgTHRkLiIsInZvbHVtZSI6IjIyIiwiY29udGFpbmVyLXRpdGxlLXNob3J0IjoiIn0sImlzVGVtcG9yYXJ5IjpmYWxzZX1dfQ==&quot;,&quot;citationItems&quot;:[{&quot;id&quot;:&quot;fc8358c4-6075-3fe2-8ac4-abe56650e3cd&quot;,&quot;itemData&quot;:{&quot;type&quot;:&quot;article-journal&quot;,&quot;id&quot;:&quot;fc8358c4-6075-3fe2-8ac4-abe56650e3cd&quot;,&quot;title&quot;:&quot;The biological age of 14-year-old boys and success in adult soccer: Do early maturers predominate in the top-level game?&quot;,&quot;author&quot;:[{&quot;family&quot;:&quot;Ostojic&quot;,&quot;given&quot;:&quot;Sergej M.&quot;,&quot;parse-names&quot;:false,&quot;dropping-particle&quot;:&quot;&quot;,&quot;non-dropping-particle&quot;:&quot;&quot;},{&quot;family&quot;:&quot;Castagna&quot;,&quot;given&quot;:&quot;Carlo&quot;,&quot;parse-names&quot;:false,&quot;dropping-particle&quot;:&quot;&quot;,&quot;non-dropping-particle&quot;:&quot;&quot;},{&quot;family&quot;:&quot;Calleja-González&quot;,&quot;given&quot;:&quot;Julio&quot;,&quot;parse-names&quot;:false,&quot;dropping-particle&quot;:&quot;&quot;,&quot;non-dropping-particle&quot;:&quot;&quot;},{&quot;family&quot;:&quot;Jukic&quot;,&quot;given&quot;:&quot;Igor&quot;,&quot;parse-names&quot;:false,&quot;dropping-particle&quot;:&quot;&quot;,&quot;non-dropping-particle&quot;:&quot;&quot;},{&quot;family&quot;:&quot;Idrizovic&quot;,&quot;given&quot;:&quot;Kemal&quot;,&quot;parse-names&quot;:false,&quot;dropping-particle&quot;:&quot;&quot;,&quot;non-dropping-particle&quot;:&quot;&quot;},{&quot;family&quot;:&quot;Stojanovic&quot;,&quot;given&quot;:&quot;Marko&quot;,&quot;parse-names&quot;:false,&quot;dropping-particle&quot;:&quot;&quot;,&quot;non-dropping-particle&quot;:&quot;&quot;}],&quot;container-title&quot;:&quot;Research in Sports Medicine&quot;,&quot;DOI&quot;:&quot;10.1080/15438627.2014.944303&quot;,&quot;ISSN&quot;:&quot;15438635&quot;,&quot;PMID&quot;:&quot;25295477&quot;,&quot;issued&quot;:{&quot;date-parts&quot;:[[2014,10]]},&quot;page&quot;:&quot;398-407&quot;,&quot;abstract&quot;:&quot;Talent identification and development in soccer is often biased by maturation-related differences of young athletes. However, there is no information available about success rates for youth maturing at different tempos to achieve success in elite adult soccer. The purposes of this study were to determine the prevalence of different maturational groups among boys playing soccer, and to track them for competence in adult performance. A prospective cohort study design was used to follow 55, 14-year-old boys playing in Serbian youth soccer Division I over eight years. At the age of 14, biological age using skeletal age rates was determined, and participants were categorized as early maturers (EaM), normal maturers (NoM), and late maturers (LaM). Game competence for adult soccer at age 22 was described as elite if an individual played for clubs competing in top-five international soccer leagues (La Liga, Premier League, Bundesliga, Serie A, and Ligue 1), and/or has become a member of an adult National team. Among boys in our study group, 43.8% were categorized as EaM, 35.4% as NoM, and 20.8% as LaM (P = 0.11). A significant difference in biological age was found among maturational groups at age 14, with EaM &gt; NoM &gt; LaM (P &gt; 0.0001). When assessed for adult soccer competence, 33.3% of participants (16 out of 48 players) succeed in achieving elite level. Elite soccer competence acquired 60.1% players from the group of LaM, 38.1% from NoM, and 11.8% from EaM (P &gt; 0.0001). Our comparative analysis suggests that soccer excludes early maturing boys and favors late maturing boys as level of performance increases.&quot;,&quot;publisher&quot;:&quot;Bellwether Publishing, Ltd.&quot;,&quot;volume&quot;:&quot;22&quot;,&quot;container-title-short&quot;:&quot;&quot;},&quot;isTemporary&quot;:false}]},{&quot;citationID&quot;:&quot;MENDELEY_CITATION_29b6ccc2-3306-4157-8290-f6113d9b1713&quot;,&quot;properties&quot;:{&quot;noteIndex&quot;:0},&quot;isEdited&quot;:false,&quot;manualOverride&quot;:{&quot;isManuallyOverridden&quot;:true,&quot;citeprocText&quot;:&quot;(Lloyd &amp;#38; Oliver, 2012; Quatman-Yates et al., 2012; Roemmich &amp;#38; Rogol, 1995)&quot;,&quot;manualOverrideText&quot;:&quot;(Lloyd &amp; Oliver, 2012; Quatman-Yates et al, 2012; Roemmich &amp; Rogol, 1995)&quot;},&quot;citationTag&quot;:&quot;MENDELEY_CITATION_v3_eyJjaXRhdGlvbklEIjoiTUVOREVMRVlfQ0lUQVRJT05fMjliNmNjYzItMzMwNi00MTU3LTgyOTAtZjYxMTNkOWIxNzEzIiwicHJvcGVydGllcyI6eyJub3RlSW5kZXgiOjB9LCJpc0VkaXRlZCI6ZmFsc2UsIm1hbnVhbE92ZXJyaWRlIjp7ImlzTWFudWFsbHlPdmVycmlkZGVuIjp0cnVlLCJjaXRlcHJvY1RleHQiOiIoTGxveWQgJiMzODsgT2xpdmVyLCAyMDEyOyBRdWF0bWFuLVlhdGVzIGV0IGFsLiwgMjAxMjsgUm9lbW1pY2ggJiMzODsgUm9nb2wsIDE5OTUpIiwibWFudWFsT3ZlcnJpZGVUZXh0IjoiKExsb3lkICYgT2xpdmVyLCAyMDEyOyBRdWF0bWFuLVlhdGVzIGV0IGFsLCAyMDEyOyBSb2VtbWljaCAmIFJvZ29sLCAxOTk1KSJ9LCJjaXRhdGlvbkl0ZW1zIjpbeyJpZCI6ImRmZjZlMGY5LTlkZmYtMzI5OS1hNjFhLTQzZDU4NTdlYTMzOSIsIml0ZW1EYXRhIjp7InR5cGUiOiJhcnRpY2xlLWpvdXJuYWwiLCJpZCI6ImRmZjZlMGY5LTlkZmYtMzI5OS1hNjFhLTQzZDU4NTdlYTMzOSIsInRpdGxlIjoiQSBzeXN0ZW1hdGljIHJldmlldyBvZiBzZW5zb3JpbW90b3IgZnVuY3Rpb24gZHVyaW5nIGFkb2xlc2NlbmNlOiBhIGRldmVsb3BtZW50YWwgc3RhZ2Ugb2YgaW5jcmVhc2VkIG1vdG9yIGF3a3dhcmRuZXNzPyIsImF1dGhvciI6W3siZmFtaWx5IjoiUXVhdG1hbi1ZYXRlcyIsImdpdmVuIjoiQ2F0aGVyaW5lIEMuIiwicGFyc2UtbmFtZXMiOmZhbHNlLCJkcm9wcGluZy1wYXJ0aWNsZSI6IiIsIm5vbi1kcm9wcGluZy1wYXJ0aWNsZSI6IiJ9LHsiZmFtaWx5IjoiUXVhdG1hbiIsImdpdmVuIjoiQ2FybWVuIEUuIiwicGFyc2UtbmFtZXMiOmZhbHNlLCJkcm9wcGluZy1wYXJ0aWNsZSI6IiIsIm5vbi1kcm9wcGluZy1wYXJ0aWNsZSI6IiJ9LHsiZmFtaWx5IjoiTWVzemFyb3MiLCJnaXZlbiI6IkFuZHJldyBKLiIsInBhcnNlLW5hbWVzIjpmYWxzZSwiZHJvcHBpbmctcGFydGljbGUiOiIiLCJub24tZHJvcHBpbmctcGFydGljbGUiOiIifSx7ImZhbWlseSI6IlBhdGVybm8iLCJnaXZlbiI6Ik1hcmsiLCJwYXJzZS1uYW1lcyI6ZmFsc2UsImRyb3BwaW5nLXBhcnRpY2xlIjoiVi4iLCJub24tZHJvcHBpbmctcGFydGljbGUiOiIifSx7ImZhbWlseSI6Ikhld2V0dCIsImdpdmVuIjoiVGltb3RoeSBFLiIsInBhcnNlLW5hbWVzIjpmYWxzZSwiZHJvcHBpbmctcGFydGljbGUiOiIiLCJub24tZHJvcHBpbmctcGFydGljbGUiOiIifV0sImNvbnRhaW5lci10aXRsZSI6IkJyaXRpc2ggSm91cm5hbCBvZiBTcG9ydHMgTWVkaWNpbmUiLCJjb250YWluZXItdGl0bGUtc2hvcnQiOiJCciBKIFNwb3J0cyBNZWQiLCJhY2Nlc3NlZCI6eyJkYXRlLXBhcnRzIjpbWzIwMjMsOSwxNV1dfSwiRE9JIjoiMTAuMTEzNi9CSlNNLjIwMTAuMDc5NjE2IiwiSVNTTiI6IjAzMDYtMzY3NCIsIlBNSUQiOiIyMTQ1OTg3NCIsIlVSTCI6Imh0dHBzOi8vYmpzbS5ibWouY29tL2NvbnRlbnQvNDYvOS82NDkiLCJpc3N1ZWQiOnsiZGF0ZS1wYXJ0cyI6W1syMDEyLDcsMV1dfSwicGFnZSI6IjY0OS02NTUiLCJhYnN0cmFjdCI6IkJhY2tncm91bmQgQWx0aG91Z2ggYWRvbGVzY2VudCBtb3RvciBhd2t3YXJkbmVzcyBhbmQgaW5jcmVhc2VkIGluanVyeSBzdXNjZXB0aWJpbGl0eSBoYXZlIG9mdGVuIGJlZW4gc3BlY3VsYXRlZCBhbmQgcmVzZWFyY2hlZCwgc3R1ZGllcyByZWdhcmRpbmcgYWRvbGVzY2VudCByZWdyZXNzaW9ucyBpbiBtb3RvciBjb250cm9sIGhhdmUgeWllbGRlZCBpbmNvbnNpc3RlbnQgY29uY2x1c2lvbnMuIFRodXMsIHRoZSByZWxhdGlvbnNoaXAgYmV0d2VlbiBhZG9sZXNjZW50IG1hdHVyYXRpb24gYW5kIGluanVyeSByaXNrIHJlbWFpbnMgdW5jbGVhci4gVGhlIHB1cnBvc2Ugb2YgdGhpcyBzdHVkeSB3YXMgdG8gc3lzdGVtYXRpY2FsbHkgcmV2aWV3IHRoZSBsaXRlcmF0dXJlIHJlbGF0aXZlIHRvIHR3byBxdWVzdGlvbnM6ICgxKSBXaGljaCBzZW5zb3JpbW90b3IgbWVjaGFuaXNtcyBhcmUgbm90IGZ1bGx5IG1hdHVyZSBieSB0aGUgdGltZSBjaGlsZHJlbiByZWFjaCBhZG9sZXNjZW5jZT8gYW5kICgyKSBJcyBhZG9sZXNjZW5jZSBhIHBlcmlvZCB3aGVuIGNoaWxkcmVuIGV4aGliaXQgZGVsYXlzIG9yIHJlZ3Jlc3Npb25zIGluIHNlbnNvcmltb3RvciBtZWNoYW5pc21zP1xuXG5NZXRob2RzIFN5c3RlbWF0aWMgc2VhcmNoZXMgZm9yIGtleXdvcmRzIHdlcmUgcGVyZm9ybWVkIGluIEZlYnJ1YXJ5IDIwMTAgdXNpbmcgUHViTWVkIE1FRExJTkUgKGZyb20gMTk2NiksIENJTkFITCAoZnJvbSAxOTgyKSBhbmQgU1BPUlREaXNjdXMgKGZyb20gMTk4NSkgZGF0YWJhc2VzLiBBcnRpY2xlcyB3ZXJlIHJldmlld2VkIHJlbGF0aXZlIHRvIHByZWRldGVybWluZWQgY3JpdGVyaWEsIGFuZCB0aGUgbWV0aG9kb2xvZ2ljYWwgcXVhbGl0eSBvZiBlYWNoIGluY2x1ZGVkIHN0dWR5IHdhcyBhc3Nlc3NlZC5cblxuUmVzdWx0cyBUaGUgc2VhcmNoIGlkZW50aWZpZWQgMjMwNCBzdHVkaWVzLCBvZiB3aGljaCAzMyBzdHVkaWVzIG1ldCB0aGUgaW5jbHVzaW9uIGNyaXRlcmlhLiBBbGwgMzMgaWRlbnRpZmllZCBzdHVkaWVzIHByb3ZpZGVkIHJlc3VsdHMgYXNzb2NpYXRlZCB3aXRoIFF1ZXN0aW9uIDEsIDYgb2Ygd2hpY2ggYWxzbyB5aWVsZGVkIHJlc3VsdHMgcGVydGFpbmluZyB0byBRdWVzdGlvbiAyLiBUaGUgc2VhcmNoIHJlc3VsdHMgaW5kaWNhdGVkIHRoYXQgbWFueSBhc3BlY3RzIG9mIHNlbnNvcmltb3RvciBmdW5jdGlvbiBjb250aW51ZSB0byBtYXR1cmUgdGhyb3VnaG91dCBhZG9sZXNjZW5jZSwgYW5kIGF0IGxlYXN0IHNvbWUgY2hpbGRyZW4gZXhwZXJpZW5jZSBkZWxheXMgb3IgcmVncmVzc2lvbnMgaW4gYXQgbGVhc3Qgc29tZSBzZW5zb3JpbW90b3IgbWVjaGFuaXNtcy4gVGhlIHJlc3VsdHMgYWxzbyBleHBvc2VkIHNldmVyYWwgc2lnbmlmaWNhbnQgd2Vha25lc3NlcyBpbiBvdXIga25vd2xlZGdlIGJhc2UuXG5cbkNvbmNsdXNpb24gVGhlIGlkZW50aWZpZWQga25vd2xlZGdlIGdhcHMgYXJlIGNyaXRpY2FsIGJhcnJpZXJzIGJlY2F1c2UgdGhleSBoaW5kZXIgbWV0aG9kcyBmb3IgaWRlbnRpZnlpbmcgY2hpbGRyZW4gYXQgaGlnaCByaXNrIGFuZCBkaW1pbmlzaCB0aGUgZWZmaWNhY3kgb2YgdGFyZ2V0ZWQgcHJldmVudGlvbiBwcm9ncmFtbWVzLiBJbXBsaWNhdGlvbnMgcmVnYXJkaW5nIHJlc2VhcmNoIG9uIGFkb2xlc2NlbnQgaW5qdXJ5IHJpc2sgYXJlIGRpc2N1c3NlZCBhbmQgcmVjb21tZW5kYXRpb25zIGZvciBmdXR1cmUgcmVzZWFyY2ggc3VjaCBhcyBpbXByb3ZlZCBtZXRob2RvbG9naWNhbCBkZXNpZ25zIGFuZCBpbnRlZ3JhdGlvbiBvZiBub24tbGluZWFyIGFuYWx5c2VzIGFyZSBwcm92aWRlZC4iLCJwdWJsaXNoZXIiOiJCTUogUHVibGlzaGluZyBHcm91cCBMdGQgYW5kIEJyaXRpc2ggQXNzb2NpYXRpb24gb2YgU3BvcnQgYW5kIEV4ZXJjaXNlIE1lZGljaW5lIiwiaXNzdWUiOiI5Iiwidm9sdW1lIjoiNDYifSwiaXNUZW1wb3JhcnkiOmZhbHNlfSx7ImlkIjoiYjMyMmE1ZDUtY2UyYy0zMTJjLWJlMjMtYjBkZDBmNDEyYTI3IiwiaXRlbURhdGEiOnsidHlwZSI6ImFydGljbGUtam91cm5hbCIsImlkIjoiYjMyMmE1ZDUtY2UyYy0zMTJjLWJlMjMtYjBkZDBmNDEyYTI3IiwidGl0bGUiOiJQaHlzaW9sb2d5IG9mIEdyb3d0aCBhbmQgRGV2ZWxvcG1lbnQ6IEl0cyBSZWxhdGlvbnNoaXAgdG8gUGVyZm9ybWFuY2UgaW4gdGhlIFlvdW5nIEF0aGxldGUiLCJhdXRob3IiOlt7ImZhbWlseSI6IlJvZW1taWNoIiwiZ2l2ZW4iOiJKYW1lcyBOLiIsInBhcnNlLW5hbWVzIjpmYWxzZSwiZHJvcHBpbmctcGFydGljbGUiOiIiLCJub24tZHJvcHBpbmctcGFydGljbGUiOiIifSx7ImZhbWlseSI6IlJvZ29sIiwiZ2l2ZW4iOiJBbGFuIEQuIiwicGFyc2UtbmFtZXMiOmZhbHNlLCJkcm9wcGluZy1wYXJ0aWNsZSI6IiIsIm5vbi1kcm9wcGluZy1wYXJ0aWNsZSI6IiJ9XSwiY29udGFpbmVyLXRpdGxlIjoiQ2xpbmljcyBpbiBTcG9ydHMgTWVkaWNpbmUiLCJjb250YWluZXItdGl0bGUtc2hvcnQiOiJDbGluIFNwb3J0cyBNZWQiLCJhY2Nlc3NlZCI6eyJkYXRlLXBhcnRzIjpbWzIwMjQsNCwyNV1dfSwiRE9JIjoiMTAuMTAxNi9TMDI3OC01OTE5KDIwKTMwMjA0LTAiLCJJU1NOIjoiMDI3OC01OTE5IiwiaXNzdWVkIjp7ImRhdGUtcGFydHMiOltbMTk5NSw3LDFdXX0sInBhZ2UiOiI0ODMtNTAyIiwiYWJzdHJhY3QiOiJQcm9wZXIgZ3JvdXBpbmcgb2YgY2hpbGRyZW4gZm9yIHNwb3J0cyBpcyBpbXBvcnRhbnQgZm9yIGluanVyeSBwcmV2ZW50aW9uIGFuZCBmb3IgZmFpciBjb21wZXRpdGlvbi4gV2UgaGF2ZSByZXZpZXdlZCBzZXZlcmFsIG9mIHRoZSBjbGFzc2lmaWNhdGlvbiBzeXN0ZW1zIHByZXNlbnRseSB1c2VkIGFzIHdlbGwgYXMgdGhlIHBoeXNpb2xvZ2ljIHVuZGVycGlubmluZ3Mgb2YgcHViZXJ0YWwgZ3Jvd3RoIGFuZCBkZXZlbG9wbWVudCBhbmQgdGhlIGFjY3J1YWwgb2Ygc3RyZW5ndGggYW5kIHBvd2VyLiBJdCBpcyBkdXJpbmcgYWRvbGVzY2VuY2UgdGhhdCB0aGUgZ3JlYXRlc3QgcGh5c2lvbG9naWMgZGlmZmVyZW5jZXMgZXhpc3QgbWFpbmx5IGJlY2F1c2Ugb2YgdGhlIHdpZGUgdmFyaWF0aW9ucyBpbiB0aGUgdGltaW5nIGFuZCB0ZW1wbyBvZiB0aGUgcHViZXJ0YWwgZ3Jvd3RoIHNwdXJ0IGluIG5vcm1hbGx5IGdyb3dpbmcgYm95cyBhbmQgZ2lybHMuIE1hdHVyaXR5LWJhc2VkIGNhdGVnb3JpemF0aW9uLCBlc3BlY2lhbGx5IGluIGNvbnRhY3QgYW5kIGNvbGxpc2lvbiBzcG9ydHMsIHdvdWxkIGhlaWdodGVuIHRoZSBjb21wZXRpdGlvbiBhbmQgbGVzc2VuIHJhdGVzIG9mIGluanVyeS4iLCJwdWJsaXNoZXIiOiJFbHNldmllciIsImlzc3VlIjoiMyIsInZvbHVtZSI6IjE0In0sImlzVGVtcG9yYXJ5IjpmYWxzZX0seyJpZCI6IjAxMmQ2Yzk2LTg5NDEtMzAyOS1iMDNiLTYxYmQwNDE2MGMyMiIsIml0ZW1EYXRhIjp7InR5cGUiOiJhcnRpY2xlLWpvdXJuYWwiLCJpZCI6IjAxMmQ2Yzk2LTg5NDEtMzAyOS1iMDNiLTYxYmQwNDE2MGMyMiIsInRpdGxlIjoiVGhlIHlvdXRoIHBoeXNpY2FsIGRldmVsb3BtZW50IG1vZGVsOiBBIG5ldyBhcHByb2FjaCB0byBsb25nLXRlcm0gYXRobGV0aWMgZGV2ZWxvcG1lbnQiLCJhdXRob3IiOlt7ImZhbWlseSI6Ikxsb3lkIiwiZ2l2ZW4iOiJSaG9kcmkgUy4iLCJwYXJzZS1uYW1lcyI6ZmFsc2UsImRyb3BwaW5nLXBhcnRpY2xlIjoiIiwibm9uLWRyb3BwaW5nLXBhcnRpY2xlIjoiIn0seyJmYW1pbHkiOiJPbGl2ZXIiLCJnaXZlbiI6IkpvbiBMLiIsInBhcnNlLW5hbWVzIjpmYWxzZSwiZHJvcHBpbmctcGFydGljbGUiOiIiLCJub24tZHJvcHBpbmctcGFydGljbGUiOiIifV0sImNvbnRhaW5lci10aXRsZSI6IlN0cmVuZ3RoIGFuZCBDb25kaXRpb25pbmcgSm91cm5hbCIsImNvbnRhaW5lci10aXRsZS1zaG9ydCI6IlN0cmVuZ3RoIENvbmQgSiIsImFjY2Vzc2VkIjp7ImRhdGUtcGFydHMiOltbMjAyMiwxMiw5XV19LCJET0kiOiIxMC4xNTE5L1NTQy4wQjAxM0UzMTgyNTc2MEVBIiwiSVNTTiI6IjE1MjQxNjAyIiwiVVJMIjoiaHR0cHM6Ly9qb3VybmFscy5sd3cuY29tL25zY2Etc2NqL0Z1bGx0ZXh0LzIwMTIvMDYwMDAvVGhlX1lvdXRoX1BoeXNpY2FsX0RldmVsb3BtZW50X01vZGVsX19BX05ldy44LmFzcHgiLCJpc3N1ZWQiOnsiZGF0ZS1wYXJ0cyI6W1syMDEyLDZdXX0sInBhZ2UiOiI2MS03MiIsImFic3RyYWN0IjoiVGhlIGRldmVsb3BtZW50IG9mIHBoeXNpY2FsIGZpdG5lc3MgaW4geW91bmcgYXRobGV0ZXMgaXMgYSByYXBpZGx5IGV4cGFuZGluZyBmaWVsZCBvZiBpbnRlcmVzdCBmb3Igc3RyZW5ndGggYW5kIGNvbmRpdGlvbmluZyBjb2FjaGVzLCBwaHlzaWNhbCBlZHVjYXRvcnMsIHNwb3J0cyBjb2FjaGVzLCBhbmQgcGFyZW50cy4gUHJldmlvdXMgbG9uZy10ZXJtIGF0aGxldGUgZGV2ZWxvcG1lbnQgbW9kZWxzIGhhdmUgY2xhc3NpZmllZCB5b3V0aC1iYXNlZCB0cmFpbmluZyBtZXRob2RvbG9naWVzIGluIHJlbGF0aW9uIHRvIGNocm9ub2xvZ2ljIGFnZSBncm91cHMsIGFuIGFwcHJvYWNoIHRoYXQgaGFzIGRpc3RpbmN0IGxpbWl0YXRpb25zLiBNb3JlIHJlY2VudCBtb2RlbHMgaGF2ZSBhdHRlbXB0ZWQgdG8gYnJpZGdlIG1hdHVyYXRpb24gYW5kIHBlcmlvZHMgb2YgdHJhaW5hYmlsaXR5IGZvciBhIGxpbWl0ZWQgbnVtYmVyIG9mIGZpdG5lc3MgcXVhbGl0aWVzLCBhbHRob3VnaCBzdWNoIG1vZGVscyBhcHBlYXIgdG8gYmUgYmFzZWQgb24gc3ViamVjdGl2ZSBhbmFseXNpcy4gVGhlIHlvdXRoIHBoeXNpY2FsIGRldmVsb3BtZW50IG1vZGVsIHByb3ZpZGVzIGEgbG9naWNhbCBhbmQgZXZpZGVuY2UtYmFzZWQgYXBwcm9hY2ggdG8gdGhlIHN5c3RlbWF0aWMgZGV2ZWxvcG1lbnQgb2YgcGh5c2ljYWwgcGVyZm9ybWFuY2UgaW4geW91bmcgYXRobGV0ZXMuIMKpIE5hdGlvbmFsIFN0cmVuZ3RoIGFuZCBDb25kaXRpb25pbmcgQXNzb2NpYXRpb24uIiwiaXNzdWUiOiIzIiwidm9sdW1lIjoiMzQifSwiaXNUZW1wb3JhcnkiOmZhbHNlfV19&quot;,&quot;citationItems&quot;:[{&quot;id&quot;:&quot;dff6e0f9-9dff-3299-a61a-43d5857ea339&quot;,&quot;itemData&quot;:{&quot;type&quot;:&quot;article-journal&quot;,&quot;id&quot;:&quot;dff6e0f9-9dff-3299-a61a-43d5857ea339&quot;,&quot;title&quot;:&quot;A systematic review of sensorimotor function during adolescence: a developmental stage of increased motor awkwardness?&quot;,&quot;author&quot;:[{&quot;family&quot;:&quot;Quatman-Yates&quot;,&quot;given&quot;:&quot;Catherine C.&quot;,&quot;parse-names&quot;:false,&quot;dropping-particle&quot;:&quot;&quot;,&quot;non-dropping-particle&quot;:&quot;&quot;},{&quot;family&quot;:&quot;Quatman&quot;,&quot;given&quot;:&quot;Carmen E.&quot;,&quot;parse-names&quot;:false,&quot;dropping-particle&quot;:&quot;&quot;,&quot;non-dropping-particle&quot;:&quot;&quot;},{&quot;family&quot;:&quot;Meszaros&quot;,&quot;given&quot;:&quot;Andrew J.&quot;,&quot;parse-names&quot;:false,&quot;dropping-particle&quot;:&quot;&quot;,&quot;non-dropping-particle&quot;:&quot;&quot;},{&quot;family&quot;:&quot;Paterno&quot;,&quot;given&quot;:&quot;Mark&quot;,&quot;parse-names&quot;:false,&quot;dropping-particle&quot;:&quot;V.&quot;,&quot;non-dropping-particle&quot;:&quot;&quot;},{&quot;family&quot;:&quot;Hewett&quot;,&quot;given&quot;:&quot;Timothy E.&quot;,&quot;parse-names&quot;:false,&quot;dropping-particle&quot;:&quot;&quot;,&quot;non-dropping-particle&quot;:&quot;&quot;}],&quot;container-title&quot;:&quot;British Journal of Sports Medicine&quot;,&quot;container-title-short&quot;:&quot;Br J Sports Med&quot;,&quot;accessed&quot;:{&quot;date-parts&quot;:[[2023,9,15]]},&quot;DOI&quot;:&quot;10.1136/BJSM.2010.079616&quot;,&quot;ISSN&quot;:&quot;0306-3674&quot;,&quot;PMID&quot;:&quot;21459874&quot;,&quot;URL&quot;:&quot;https://bjsm.bmj.com/content/46/9/649&quot;,&quot;issued&quot;:{&quot;date-parts&quot;:[[2012,7,1]]},&quot;page&quot;:&quot;649-655&quot;,&quot;abstract&quot;:&quot;Background Although adolescent motor awkwardness and increased injury susceptibility have often been speculated and researched, studies regarding adolescent regressions in motor control have yielded inconsistent conclusions. Thus, the relationship between adolescent maturation and injury risk remains unclear. The purpose of this study was to systematically review the literature relative to two questions: (1) Which sensorimotor mechanisms are not fully mature by the time children reach adolescence? and (2) Is adolescence a period when children exhibit delays or regressions in sensorimotor mechanisms?\n\nMethods Systematic searches for keywords were performed in February 2010 using PubMed MEDLINE (from 1966), CINAHL (from 1982) and SPORTDiscus (from 1985) databases. Articles were reviewed relative to predetermined criteria, and the methodological quality of each included study was assessed.\n\nResults The search identified 2304 studies, of which 33 studies met the inclusion criteria. All 33 identified studies provided results associated with Question 1, 6 of which also yielded results pertaining to Question 2. The search results indicated that many aspects of sensorimotor function continue to mature throughout adolescence, and at least some children experience delays or regressions in at least some sensorimotor mechanisms. The results also exposed several significant weaknesses in our knowledge base.\n\nConclusion The identified knowledge gaps are critical barriers because they hinder methods for identifying children at high risk and diminish the efficacy of targeted prevention programmes. Implications regarding research on adolescent injury risk are discussed and recommendations for future research such as improved methodological designs and integration of non-linear analyses are provided.&quot;,&quot;publisher&quot;:&quot;BMJ Publishing Group Ltd and British Association of Sport and Exercise Medicine&quot;,&quot;issue&quot;:&quot;9&quot;,&quot;volume&quot;:&quot;46&quot;},&quot;isTemporary&quot;:false},{&quot;id&quot;:&quot;b322a5d5-ce2c-312c-be23-b0dd0f412a27&quot;,&quot;itemData&quot;:{&quot;type&quot;:&quot;article-journal&quot;,&quot;id&quot;:&quot;b322a5d5-ce2c-312c-be23-b0dd0f412a27&quot;,&quot;title&quot;:&quot;Physiology of Growth and Development: Its Relationship to Performance in the Young Athlete&quot;,&quot;author&quot;:[{&quot;family&quot;:&quot;Roemmich&quot;,&quot;given&quot;:&quot;James N.&quot;,&quot;parse-names&quot;:false,&quot;dropping-particle&quot;:&quot;&quot;,&quot;non-dropping-particle&quot;:&quot;&quot;},{&quot;family&quot;:&quot;Rogol&quot;,&quot;given&quot;:&quot;Alan D.&quot;,&quot;parse-names&quot;:false,&quot;dropping-particle&quot;:&quot;&quot;,&quot;non-dropping-particle&quot;:&quot;&quot;}],&quot;container-title&quot;:&quot;Clinics in Sports Medicine&quot;,&quot;container-title-short&quot;:&quot;Clin Sports Med&quot;,&quot;accessed&quot;:{&quot;date-parts&quot;:[[2024,4,25]]},&quot;DOI&quot;:&quot;10.1016/S0278-5919(20)30204-0&quot;,&quot;ISSN&quot;:&quot;0278-5919&quot;,&quot;issued&quot;:{&quot;date-parts&quot;:[[1995,7,1]]},&quot;page&quot;:&quot;483-502&quot;,&quot;abstract&quot;:&quot;Proper grouping of children for sports is important for injury prevention and for fair competition. We have reviewed several of the classification systems presently used as well as the physiologic underpinnings of pubertal growth and development and the accrual of strength and power. It is during adolescence that the greatest physiologic differences exist mainly because of the wide variations in the timing and tempo of the pubertal growth spurt in normally growing boys and girls. Maturity-based categorization, especially in contact and collision sports, would heighten the competition and lessen rates of injury.&quot;,&quot;publisher&quot;:&quot;Elsevier&quot;,&quot;issue&quot;:&quot;3&quot;,&quot;volume&quot;:&quot;14&quot;},&quot;isTemporary&quot;:false},{&quot;id&quot;:&quot;012d6c96-8941-3029-b03b-61bd04160c22&quot;,&quot;itemData&quot;:{&quot;type&quot;:&quot;article-journal&quot;,&quot;id&quot;:&quot;012d6c96-8941-3029-b03b-61bd04160c22&quot;,&quot;title&quot;:&quot;The youth physical development model: A new approach to long-term athletic development&quot;,&quot;author&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container-title&quot;:&quot;Strength and Conditioning Journal&quot;,&quot;container-title-short&quot;:&quot;Strength Cond J&quot;,&quot;accessed&quot;:{&quot;date-parts&quot;:[[2022,12,9]]},&quot;DOI&quot;:&quot;10.1519/SSC.0B013E31825760EA&quot;,&quot;ISSN&quot;:&quot;15241602&quot;,&quot;URL&quot;:&quot;https://journals.lww.com/nsca-scj/Fulltext/2012/06000/The_Youth_Physical_Development_Model__A_New.8.aspx&quot;,&quot;issued&quot;:{&quot;date-parts&quot;:[[2012,6]]},&quot;page&quot;:&quot;61-72&quot;,&quot;abstract&quot;:&quot;The development of physical fitness in young athletes is a rapidly expanding field of interest for strength and conditioning coaches, physical educators, sports coaches, and parents. Previous long-term athlete development models have classified youth-based training methodologies in relation to chronologic age groups, an approach that has distinct limitations. More recent models have attempted to bridge maturation and periods of trainability for a limited number of fitness qualities, although such models appear to be based on subjective analysis. The youth physical development model provides a logical and evidence-based approach to the systematic development of physical performance in young athletes. © National Strength and Conditioning Association.&quot;,&quot;issue&quot;:&quot;3&quot;,&quot;volume&quot;:&quot;34&quot;},&quot;isTemporary&quot;:false}]},{&quot;citationID&quot;:&quot;MENDELEY_CITATION_825fc5b0-bf93-4852-bd54-e1985d013188&quot;,&quot;properties&quot;:{&quot;noteIndex&quot;:0},&quot;isEdited&quot;:false,&quot;manualOverride&quot;:{&quot;isManuallyOverridden&quot;:true,&quot;citeprocText&quot;:&quot;(Cumming et al., 2017; Figueiredo et al., 2009)&quot;,&quot;manualOverrideText&quot;:&quot;(Cumming et al, 2017; Figueiredo et al, 2009)&quot;},&quot;citationTag&quot;:&quot;MENDELEY_CITATION_v3_eyJjaXRhdGlvbklEIjoiTUVOREVMRVlfQ0lUQVRJT05fODI1ZmM1YjAtYmY5My00ODUyLWJkNTQtZTE5ODVkMDEzMTg4IiwicHJvcGVydGllcyI6eyJub3RlSW5kZXgiOjB9LCJpc0VkaXRlZCI6ZmFsc2UsIm1hbnVhbE92ZXJyaWRlIjp7ImlzTWFudWFsbHlPdmVycmlkZGVuIjp0cnVlLCJjaXRlcHJvY1RleHQiOiIoQ3VtbWluZyBldCBhbC4sIDIwMTc7IEZpZ3VlaXJlZG8gZXQgYWwuLCAyMDA5KSIsIm1hbnVhbE92ZXJyaWRlVGV4dCI6IihDdW1taW5nIGV0IGFsLCAyMDE3OyBGaWd1ZWlyZWRvIGV0IGFsLCAyMDA5KSJ9LCJjaXRhdGlvbkl0ZW1zIjpbeyJpZCI6IjE1NDNjZDNkLTg1ZTItMzA1NC1hYjMxLTcxYmM3ZjNlNTg1OCIsIml0ZW1EYXRhIjp7InR5cGUiOiJhcnRpY2xlLWpvdXJuYWwiLCJpZCI6IjE1NDNjZDNkLTg1ZTItMzA1NC1hYjMxLTcxYmM3ZjNlNTg1OCIsInRpdGxlIjoiQ2hhcmFjdGVyaXN0aWNzIG9mIHlvdXRoIHNvY2NlciBwbGF5ZXJzIHdobyBkcm9wIG91dCwgcGVyc2lzdCBvciBtb3ZlIHVwIiwiYXV0aG9yIjpbeyJmYW1pbHkiOiJGaWd1ZWlyZWRvIiwiZ2l2ZW4iOiJBbnTDs25pbyBKLiIsInBhcnNlLW5hbWVzIjpmYWxzZSwiZHJvcHBpbmctcGFydGljbGUiOiIiLCJub24tZHJvcHBpbmctcGFydGljbGUiOiIifSx7ImZhbWlseSI6IkdvbsOnYWx2ZXMiLCJnaXZlbiI6IkNhcmxvcyBFLiIsInBhcnNlLW5hbWVzIjpmYWxzZSwiZHJvcHBpbmctcGFydGljbGUiOiIiLCJub24tZHJvcHBpbmctcGFydGljbGUiOiIifSx7ImZhbWlseSI6IkNvZWxobyBlIFNpbHZhIiwiZ2l2ZW4iOiJNYW51ZWwgSi4iLCJwYXJzZS1uYW1lcyI6ZmFsc2UsImRyb3BwaW5nLXBhcnRpY2xlIjoiIiwibm9uLWRyb3BwaW5nLXBhcnRpY2xlIjoiIn0seyJmYW1pbHkiOiJNYWxpbmEiLCJnaXZlbiI6IlJvYmVydCBNLiIsInBhcnNlLW5hbWVzIjpmYWxzZSwiZHJvcHBpbmctcGFydGljbGUiOiIiLCJub24tZHJvcHBpbmctcGFydGljbGUiOiIifV0sImNvbnRhaW5lci10aXRsZSI6IkpvdXJuYWwgb2YgU3BvcnRzIFNjaWVuY2VzIiwiY29udGFpbmVyLXRpdGxlLXNob3J0IjoiSiBTcG9ydHMgU2NpIiwiYWNjZXNzZWQiOnsiZGF0ZS1wYXJ0cyI6W1syMDIzLDQsOV1dfSwiRE9JIjoiMTAuMTA4MC8wMjY0MDQxMDkwMjk0NjQ2OSIsIklTU04iOiIwMjY0MDQxNCIsIlBNSUQiOiIxOTYyOTgzNyIsImlzc3VlZCI6eyJkYXRlLXBhcnRzIjpbWzIwMDldXX0sInBhZ2UiOiI4ODMtODkxIiwiYWJzdHJhY3QiOiJJbiB0aGlzIHN0dWR5LCB3ZSBjb21wYXJlZCB0aGUgZ3Jvd3RoLCBtYXR1cml0eSBzdGF0dXMsIGZ1bmN0aW9uYWwgY2FwYWNpdHksIHNwb3J0LXNwZWNpZmljIHNraWxsLCBhbmQgZ29hbCBvcmllbnRhdGlvbiBvZiAxNTkgbWFsZSBzb2NjZXIgcGxheWVycywgYWdlZCAxMS0xMiAobiA9IDg3KSBhbmQgMTMtMTQgeWVhcnMgKG4gPSA3MikgeWVhcnMsIHdobyBhdCBmb2xsb3ctdXAgMiB5ZWFycyBsYXRlciBkaXNjb250aW51ZWQgcGFydGljaXBhdGlvbiAoZHJvcG91dCksIGNvbnRpbnVlZCBhdCB0aGUgc2FtZSBzdGFuZGFyZCAoY2x1Yikgb3IgbW92ZWQgdG8gYSBoaWdoZXIgbGV2ZWwgKGVsaXRlKS4gQWdlIGdyb3VwLXNwZWNpZmljIG11bHRpdmFyaWF0ZSBhbmFseXNpcyBvZiB2YXJpYW5jZSB3YXMgdXNlZCBmb3IgY29tcGFyaXNvbnMuIEFtb25nIDExLSB0byAxMi15ZWFyLW9sZCBwbGF5ZXJzIGF0IGJhc2VsaW5lLCBhIGdyYWRpZW50IG9mIGVsaXRlID4gY2x1YiA+IGRyb3BvdXQgd2FzIHN1Z2dlc3RlZCBmb3Igc2l6ZSBhbmQgZnVuY3Rpb24sIGFsdGhvdWdoIGRpZmZlcmVuY2VzIHdlcmUgbm90IGNvbnNpc3RlbnRseSBzaWduaWZpY2FudC4gRWxpdGUgcGxheWVycyBwZXJmb3JtZWQgc2lnbmlmaWNhbnRseSBiZXR0ZXIgaW4gb25seSB0d28gb2YgdGhlIGZvdXIgc2tpbGxzLCBkcmliYmxpbmcgYW5kIGJhbGwgY29udHJvbC4gQSBncmFkaWVudCBvZiBlbGl0ZSA+IGNsdWIgPiBkcm9wb3V0IHdhcyBtb3JlIGNsZWFybHkgZGVmaW5lZCBhbW9uZyAxMy0gdG8gMTQteWVhci1vbGQgcGxheWVycyBhdCBiYXNlbGluZS4gRWxpdGUgcGxheWVycyB3ZXJlIG9sZGVyIGNocm9ub2xvZ2ljYWxseSBhbmQgc2tlbGV0YWxseSwgbGFyZ2VyIGluIGJvZHkgc2l6ZSBhbmQgcGVyZm9ybWVkIGJldHRlciBpbiBmdW5jdGlvbmFsIGNhcGFjaXRpZXMgYW5kIHRocmVlIHNraWxsIHRlc3RzIHRoYW4gY2x1YiBwbGF5ZXJzIGFuZCBkcm9wb3V0cy4gQmFzZWxpbmUgdGFzayBhbmQgZWdvIG9yaWVudGF0aW9uIGRpZCBub3QgZGlmZmVyIGFtb25nIGRyb3BvdXRzIGFuZCBjbHViIGFuZCBlbGl0ZSBwbGF5ZXJzIGF0IGZvbGxvdy11cCBpbiBlaXRoZXIgYWdlIGdyb3VwLiBUaGUgcmVzdWx0cyBzdWdnZXN0IGFuIGltcG9ydGFudCByb2xlIGZvciBncm93dGggYW5kIG1hdHVyaXR5IHN0YXR1cywgZnVuY3Rpb25hbCBjYXBhY2l0aWVzLCBhbmQgc3BvcnQtc3BlY2lmaWMgc2tpbGxzIGFzIGZhY3RvcnMgaW4gYXR0cml0aW9uLCBwZXJzaXN0ZW5jZSwgYW5kIG1vdmluZyB1cCBpbiB5b3V0aCBzb2NjZXIuIiwiaXNzdWUiOiI5Iiwidm9sdW1lIjoiMjcifSwiaXNUZW1wb3JhcnkiOmZhbHNlfSx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n0sImlzVGVtcG9yYXJ5IjpmYWxzZX1dfQ==&quot;,&quot;citationItems&quot;:[{&quot;id&quot;:&quot;1543cd3d-85e2-3054-ab31-71bc7f3e5858&quot;,&quot;itemData&quot;:{&quot;type&quot;:&quot;article-journal&quot;,&quot;id&quot;:&quot;1543cd3d-85e2-3054-ab31-71bc7f3e5858&quot;,&quot;title&quot;:&quot;Characteristics of youth soccer players who drop out, persist or move up&quot;,&quot;author&quot;:[{&quot;family&quot;:&quot;Figueiredo&quot;,&quot;given&quot;:&quot;António J.&quot;,&quot;parse-names&quot;:false,&quot;dropping-particle&quot;:&quot;&quot;,&quot;non-dropping-particle&quot;:&quot;&quot;},{&quot;family&quot;:&quot;Gonçalves&quot;,&quot;given&quot;:&quot;Carlos E.&quot;,&quot;parse-names&quot;:false,&quot;dropping-particle&quot;:&quot;&quot;,&quot;non-dropping-particle&quot;:&quot;&quot;},{&quot;family&quot;:&quot;Coelho e Silva&quot;,&quot;given&quot;:&quot;Manuel J.&quot;,&quot;parse-names&quot;:false,&quot;dropping-particle&quot;:&quot;&quot;,&quot;non-dropping-particle&quot;:&quot;&quot;},{&quot;family&quot;:&quot;Malina&quot;,&quot;given&quot;:&quot;Robert M.&quot;,&quot;parse-names&quot;:false,&quot;dropping-particle&quot;:&quot;&quot;,&quot;non-dropping-particle&quot;:&quot;&quot;}],&quot;container-title&quot;:&quot;Journal of Sports Sciences&quot;,&quot;container-title-short&quot;:&quot;J Sports Sci&quot;,&quot;accessed&quot;:{&quot;date-parts&quot;:[[2023,4,9]]},&quot;DOI&quot;:&quot;10.1080/02640410902946469&quot;,&quot;ISSN&quot;:&quot;02640414&quot;,&quot;PMID&quot;:&quot;19629837&quot;,&quot;issued&quot;:{&quot;date-parts&quot;:[[2009]]},&quot;page&quot;:&quot;883-891&quot;,&quot;abstract&quot;:&quot;In this study, we compared the growth, maturity status, functional capacity, sport-specific skill, and goal orientation of 159 male soccer players, aged 11-12 (n = 87) and 13-14 years (n = 72) years, who at follow-up 2 years later discontinued participation (dropout), continued at the same standard (club) or moved to a higher level (elite). Age group-specific multivariate analysis of variance was used for comparisons. Among 11- to 12-year-old players at baseline, a gradient of elite &gt; club &gt; dropout was suggested for size and function, although differences were not consistently significant. Elite players performed significantly better in only two of the four skills, dribbling and ball control. A gradient of elite &gt; club &gt; dropout was more clearly defined among 13- to 14-year-old players at baseline. Elite players were older chronologically and skeletally, larger in body size and performed better in functional capacities and three skill tests than club players and dropouts. Baseline task and ego orientation did not differ among dropouts and club and elite players at follow-up in either age group. The results suggest an important role for growth and maturity status, functional capacities, and sport-specific skills as factors in attrition, persistence, and moving up in youth soccer.&quot;,&quot;issue&quot;:&quot;9&quot;,&quot;volume&quot;:&quot;27&quot;},&quot;isTemporary&quot;:false},{&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container-title-short&quot;:&quot;Strength Cond J&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isTemporary&quot;:false}]},{&quot;citationID&quot;:&quot;MENDELEY_CITATION_98ae5d4f-2682-40a5-b976-8f7daa012ddb&quot;,&quot;properties&quot;:{&quot;noteIndex&quot;:0},&quot;isEdited&quot;:false,&quot;manualOverride&quot;:{&quot;isManuallyOverridden&quot;:true,&quot;citeprocText&quot;:&quot;(Cumming et al., 2017)&quot;,&quot;manualOverrideText&quot;:&quot;(Cumming et al, 2017)&quot;},&quot;citationTag&quot;:&quot;MENDELEY_CITATION_v3_eyJjaXRhdGlvbklEIjoiTUVOREVMRVlfQ0lUQVRJT05fOThhZTVkNGYtMjY4Mi00MGE1LWI5NzYtOGY3ZGFhMDEyZGRiIiwicHJvcGVydGllcyI6eyJub3RlSW5kZXgiOjB9LCJpc0VkaXRlZCI6ZmFsc2UsIm1hbnVhbE92ZXJyaWRlIjp7ImlzTWFudWFsbHlPdmVycmlkZGVuIjp0cnVlLCJjaXRlcHJvY1RleHQiOiIoQ3VtbWluZyBldCBhbC4sIDIwMTcpIiwibWFudWFsT3ZlcnJpZGVUZXh0IjoiKEN1bW1pbmcgZXQgYWwsIDIwMTcpIn0sImNpdGF0aW9uSXRlbXMiOlt7ImlkIjoiZjRiOTM3M2ItMDI5Mi0zZDA3LTliMGItZDg5MmYwNzY1YmNjIiwiaXRlbURhdGEiOnsidHlwZSI6ImFydGljbGUtam91cm5hbCIsImlkIjoiZjRiOTM3M2ItMDI5Mi0zZDA3LTliMGItZDg5MmYwNzY1YmNjIiwidGl0bGUiOiJCaW8tYmFuZGluZyBpbiBzcG9ydDogQXBwbGljYXRpb25zIHRvIGNvbXBldGl0aW9uLCB0YWxlbnQgaWRlbnRpZmljYXRpb24sIGFuZCBzdHJlbmd0aCBhbmQgY29uZGl0aW9uaW5nIG9mIHlvdXRoIGF0aGxldGVzIiwiYXV0aG9yIjpbeyJmYW1pbHkiOiJDdW1taW5nIiwiZ2l2ZW4iOiJTZWFuIFAuIiwicGFyc2UtbmFtZXMiOmZhbHNlLCJkcm9wcGluZy1wYXJ0aWNsZSI6IiIsIm5vbi1kcm9wcGluZy1wYXJ0aWNsZSI6IiJ9LHsiZmFtaWx5IjoiTGxveWQiLCJnaXZlbiI6IlJob2RyaSBTLiIsInBhcnNlLW5hbWVzIjpmYWxzZSwiZHJvcHBpbmctcGFydGljbGUiOiIiLCJub24tZHJvcHBpbmctcGFydGljbGUiOiIifSx7ImZhbWlseSI6Ik9saXZlciIsImdpdmVuIjoiSm9uIEwuIiwicGFyc2UtbmFtZXMiOmZhbHNlLCJkcm9wcGluZy1wYXJ0aWNsZSI6IiIsIm5vbi1kcm9wcGluZy1wYXJ0aWNsZSI6IiJ9LHsiZmFtaWx5IjoiRWlzZW5tYW5uIiwiZ2l2ZW4iOiJKb2V5IEMuIiwicGFyc2UtbmFtZXMiOmZhbHNlLCJkcm9wcGluZy1wYXJ0aWNsZSI6IiIsIm5vbi1kcm9wcGluZy1wYXJ0aWNsZSI6IiJ9LHsiZmFtaWx5IjoiTWFsaW5hIiwiZ2l2ZW4iOiJSb2JlcnQgTS4iLCJwYXJzZS1uYW1lcyI6ZmFsc2UsImRyb3BwaW5nLXBhcnRpY2xlIjoiIiwibm9uLWRyb3BwaW5nLXBhcnRpY2xlIjoiIn1dLCJjb250YWluZXItdGl0bGUiOiJTdHJlbmd0aCBhbmQgQ29uZGl0aW9uaW5nIEpvdXJuYWwiLCJjb250YWluZXItdGl0bGUtc2hvcnQiOiJTdHJlbmd0aCBDb25kIEoiLCJhY2Nlc3NlZCI6eyJkYXRlLXBhcnRzIjpbWzIwMjIsMTIsOV1dfSwiRE9JIjoiMTAuMTUxOS9TU0MuMDAwMDAwMDAwMDAwMDI4MSIsIklTU04iOiIxNTI0MTYwMiIsIlVSTCI6Imh0dHBzOi8vam91cm5hbHMubHd3LmNvbS9uc2NhLXNjai9GdWxsdGV4dC8yMDE3LzA0MDAwL0Jpb19iYW5kaW5nX2luX1Nwb3J0X19BcHBsaWNhdGlvbnNfdG9fQ29tcGV0aXRpb24sLjYuYXNweCIsImlzc3VlZCI6eyJkYXRlLXBhcnRzIjpbWzIwMTcsNCwxXV19LCJwYWdlIjoiMzQtNDciLCJhYnN0cmFjdCI6IkJpby1iYW5kaW5nIGlzIHRoZSBwcm9jZXNzIG9mIGdyb3VwaW5nIGF0aGxldGVzIG9uIHRoZSBiYXNpcyBvZiBhdHRyaWJ1dGVzIGFzc29jaWF0ZWQgd2l0aCBncm93dGggYW5kIG1hdHVyYXRpb24gcmF0aGVyIHRoYW4gY2hyb25vbG9naWNhbCBhZ2UuIENoaWxkcmVuIG9mIHRoZSBzYW1lIGFnZSB2YXJ5IGNvbnNpZGVyYWJseSBpbiBiaW9sb2dpY2FsIG1hdHVyYXRpb24gd2l0aCBzb21lIGluZGl2aWR1YWxzIG1hdHVyaW5nIGluIGFkdmFuY2Ugb3IgZGVsYXkgb2YgdGhlaXIgcGVlcnMuIFRoZSB0aW1pbmcgb2YgbWF0dXJhdGlvbiBoYXMgaW1wb3J0YW50IGltcGxpY2F0aW9ucyBmb3IgY29tcGV0aXRpb24sIHRhbGVudCBpZGVudGlmaWNhdGlvbiwgYW5kIHRyYWluaW5nLiBJbmNyZWFzZWQgYXdhcmVuZXNzIGFuZCBpbnRlcmVzdCBpbiB0aGUgc3ViamVjdCBvZiBtYXR1cmF0aW9uIGhhcyBzcGFya2VkIGEgcmVuZXdlZCBpbnRlcmVzdCBpbiB0aGUgc3R1ZHkgYW5kIGFwcGxpY2F0aW9uIG9mIGJpb2JhbmRpbmcuIFRoaXMgb3ZlcnZpZXcgZGVzY3JpYmVzIHRoZSBwdXJwb3NlIGFuZCBwcm9jZXNzIG9mIGJpby1iYW5kaW5nLCBwb3RlbnRpYWwgYmVuZWZpdHMgYW5kIGxpbWl0YXRpb25zLCBhbmQgZGVzY3JpYmVzIHNvbWUgcmVjZW50IGFkdmFuY2VzIGluIGl0cyBhcHBsaWNhdGlvbiBpbiB5b3V0aCBzcG9ydHMuIiwicHVibGlzaGVyIjoiTGlwcGluY290dCBXaWxsaWFtcyBhbmQgV2lsa2lucyIsImlzc3VlIjoiMiIsInZvbHVtZSI6IjM5In0sImlzVGVtcG9yYXJ5IjpmYWxzZX1dfQ==&quot;,&quot;citationItems&quot;:[{&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container-title-short&quot;:&quot;Strength Cond J&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isTemporary&quot;:false}]},{&quot;citationID&quot;:&quot;MENDELEY_CITATION_796ec71e-6746-4007-b565-264fb39ae2df&quot;,&quot;properties&quot;:{&quot;noteIndex&quot;:0},&quot;isEdited&quot;:false,&quot;manualOverride&quot;:{&quot;isManuallyOverridden&quot;:true,&quot;citeprocText&quot;:&quot;(Figueiredo et al., 2009)&quot;,&quot;manualOverrideText&quot;:&quot;(Figueiredo et al, 2009)&quot;},&quot;citationTag&quot;:&quot;MENDELEY_CITATION_v3_eyJjaXRhdGlvbklEIjoiTUVOREVMRVlfQ0lUQVRJT05fNzk2ZWM3MWUtNjc0Ni00MDA3LWI1NjUtMjY0ZmIzOWFlMmRmIiwicHJvcGVydGllcyI6eyJub3RlSW5kZXgiOjB9LCJpc0VkaXRlZCI6ZmFsc2UsIm1hbnVhbE92ZXJyaWRlIjp7ImlzTWFudWFsbHlPdmVycmlkZGVuIjp0cnVlLCJjaXRlcHJvY1RleHQiOiIoRmlndWVpcmVkbyBldCBhbC4sIDIwMDkpIiwibWFudWFsT3ZlcnJpZGVUZXh0IjoiKEZpZ3VlaXJlZG8gZXQgYWwsIDIwMDkpIn0sImNpdGF0aW9uSXRlbXMiOlt7ImlkIjoiMTU0M2NkM2QtODVlMi0zMDU0LWFiMzEtNzFiYzdmM2U1ODU4IiwiaXRlbURhdGEiOnsidHlwZSI6ImFydGljbGUtam91cm5hbCIsImlkIjoiMTU0M2NkM2QtODVlMi0zMDU0LWFiMzEtNzFiYzdmM2U1ODU4IiwidGl0bGUiOiJDaGFyYWN0ZXJpc3RpY3Mgb2YgeW91dGggc29jY2VyIHBsYXllcnMgd2hvIGRyb3Agb3V0LCBwZXJzaXN0IG9yIG1vdmUgdXAiLCJhdXRob3IiOlt7ImZhbWlseSI6IkZpZ3VlaXJlZG8iLCJnaXZlbiI6IkFudMOzbmlvIEouIiwicGFyc2UtbmFtZXMiOmZhbHNlLCJkcm9wcGluZy1wYXJ0aWNsZSI6IiIsIm5vbi1kcm9wcGluZy1wYXJ0aWNsZSI6IiJ9LHsiZmFtaWx5IjoiR29uw6dhbHZlcyIsImdpdmVuIjoiQ2FybG9zIEUuIiwicGFyc2UtbmFtZXMiOmZhbHNlLCJkcm9wcGluZy1wYXJ0aWNsZSI6IiIsIm5vbi1kcm9wcGluZy1wYXJ0aWNsZSI6IiJ9LHsiZmFtaWx5IjoiQ29lbGhvIGUgU2lsdmEiLCJnaXZlbiI6Ik1hbnVlbCBKLiIsInBhcnNlLW5hbWVzIjpmYWxzZSwiZHJvcHBpbmctcGFydGljbGUiOiIiLCJub24tZHJvcHBpbmctcGFydGljbGUiOiIifSx7ImZhbWlseSI6Ik1hbGluYSIsImdpdmVuIjoiUm9iZXJ0IE0uIiwicGFyc2UtbmFtZXMiOmZhbHNlLCJkcm9wcGluZy1wYXJ0aWNsZSI6IiIsIm5vbi1kcm9wcGluZy1wYXJ0aWNsZSI6IiJ9XSwiY29udGFpbmVyLXRpdGxlIjoiSm91cm5hbCBvZiBTcG9ydHMgU2NpZW5jZXMiLCJjb250YWluZXItdGl0bGUtc2hvcnQiOiJKIFNwb3J0cyBTY2kiLCJhY2Nlc3NlZCI6eyJkYXRlLXBhcnRzIjpbWzIwMjMsNCw5XV19LCJET0kiOiIxMC4xMDgwLzAyNjQwNDEwOTAyOTQ2NDY5IiwiSVNTTiI6IjAyNjQwNDE0IiwiUE1JRCI6IjE5NjI5ODM3IiwiaXNzdWVkIjp7ImRhdGUtcGFydHMiOltbMjAwOV1dfSwicGFnZSI6Ijg4My04OTEiLCJhYnN0cmFjdCI6IkluIHRoaXMgc3R1ZHksIHdlIGNvbXBhcmVkIHRoZSBncm93dGgsIG1hdHVyaXR5IHN0YXR1cywgZnVuY3Rpb25hbCBjYXBhY2l0eSwgc3BvcnQtc3BlY2lmaWMgc2tpbGwsIGFuZCBnb2FsIG9yaWVudGF0aW9uIG9mIDE1OSBtYWxlIHNvY2NlciBwbGF5ZXJzLCBhZ2VkIDExLTEyIChuID0gODcpIGFuZCAxMy0xNCB5ZWFycyAobiA9IDcyKSB5ZWFycywgd2hvIGF0IGZvbGxvdy11cCAyIHllYXJzIGxhdGVyIGRpc2NvbnRpbnVlZCBwYXJ0aWNpcGF0aW9uIChkcm9wb3V0KSwgY29udGludWVkIGF0IHRoZSBzYW1lIHN0YW5kYXJkIChjbHViKSBvciBtb3ZlZCB0byBhIGhpZ2hlciBsZXZlbCAoZWxpdGUpLiBBZ2UgZ3JvdXAtc3BlY2lmaWMgbXVsdGl2YXJpYXRlIGFuYWx5c2lzIG9mIHZhcmlhbmNlIHdhcyB1c2VkIGZvciBjb21wYXJpc29ucy4gQW1vbmcgMTEtIHRvIDEyLXllYXItb2xkIHBsYXllcnMgYXQgYmFzZWxpbmUsIGEgZ3JhZGllbnQgb2YgZWxpdGUgPiBjbHViID4gZHJvcG91dCB3YXMgc3VnZ2VzdGVkIGZvciBzaXplIGFuZCBmdW5jdGlvbiwgYWx0aG91Z2ggZGlmZmVyZW5jZXMgd2VyZSBub3QgY29uc2lzdGVudGx5IHNpZ25pZmljYW50LiBFbGl0ZSBwbGF5ZXJzIHBlcmZvcm1lZCBzaWduaWZpY2FudGx5IGJldHRlciBpbiBvbmx5IHR3byBvZiB0aGUgZm91ciBza2lsbHMsIGRyaWJibGluZyBhbmQgYmFsbCBjb250cm9sLiBBIGdyYWRpZW50IG9mIGVsaXRlID4gY2x1YiA+IGRyb3BvdXQgd2FzIG1vcmUgY2xlYXJseSBkZWZpbmVkIGFtb25nIDEzLSB0byAxNC15ZWFyLW9sZCBwbGF5ZXJzIGF0IGJhc2VsaW5lLiBFbGl0ZSBwbGF5ZXJzIHdlcmUgb2xkZXIgY2hyb25vbG9naWNhbGx5IGFuZCBza2VsZXRhbGx5LCBsYXJnZXIgaW4gYm9keSBzaXplIGFuZCBwZXJmb3JtZWQgYmV0dGVyIGluIGZ1bmN0aW9uYWwgY2FwYWNpdGllcyBhbmQgdGhyZWUgc2tpbGwgdGVzdHMgdGhhbiBjbHViIHBsYXllcnMgYW5kIGRyb3BvdXRzLiBCYXNlbGluZSB0YXNrIGFuZCBlZ28gb3JpZW50YXRpb24gZGlkIG5vdCBkaWZmZXIgYW1vbmcgZHJvcG91dHMgYW5kIGNsdWIgYW5kIGVsaXRlIHBsYXllcnMgYXQgZm9sbG93LXVwIGluIGVpdGhlciBhZ2UgZ3JvdXAuIFRoZSByZXN1bHRzIHN1Z2dlc3QgYW4gaW1wb3J0YW50IHJvbGUgZm9yIGdyb3d0aCBhbmQgbWF0dXJpdHkgc3RhdHVzLCBmdW5jdGlvbmFsIGNhcGFjaXRpZXMsIGFuZCBzcG9ydC1zcGVjaWZpYyBza2lsbHMgYXMgZmFjdG9ycyBpbiBhdHRyaXRpb24sIHBlcnNpc3RlbmNlLCBhbmQgbW92aW5nIHVwIGluIHlvdXRoIHNvY2Nlci4iLCJpc3N1ZSI6IjkiLCJ2b2x1bWUiOiIyNyJ9LCJpc1RlbXBvcmFyeSI6ZmFsc2V9XX0=&quot;,&quot;citationItems&quot;:[{&quot;id&quot;:&quot;1543cd3d-85e2-3054-ab31-71bc7f3e5858&quot;,&quot;itemData&quot;:{&quot;type&quot;:&quot;article-journal&quot;,&quot;id&quot;:&quot;1543cd3d-85e2-3054-ab31-71bc7f3e5858&quot;,&quot;title&quot;:&quot;Characteristics of youth soccer players who drop out, persist or move up&quot;,&quot;author&quot;:[{&quot;family&quot;:&quot;Figueiredo&quot;,&quot;given&quot;:&quot;António J.&quot;,&quot;parse-names&quot;:false,&quot;dropping-particle&quot;:&quot;&quot;,&quot;non-dropping-particle&quot;:&quot;&quot;},{&quot;family&quot;:&quot;Gonçalves&quot;,&quot;given&quot;:&quot;Carlos E.&quot;,&quot;parse-names&quot;:false,&quot;dropping-particle&quot;:&quot;&quot;,&quot;non-dropping-particle&quot;:&quot;&quot;},{&quot;family&quot;:&quot;Coelho e Silva&quot;,&quot;given&quot;:&quot;Manuel J.&quot;,&quot;parse-names&quot;:false,&quot;dropping-particle&quot;:&quot;&quot;,&quot;non-dropping-particle&quot;:&quot;&quot;},{&quot;family&quot;:&quot;Malina&quot;,&quot;given&quot;:&quot;Robert M.&quot;,&quot;parse-names&quot;:false,&quot;dropping-particle&quot;:&quot;&quot;,&quot;non-dropping-particle&quot;:&quot;&quot;}],&quot;container-title&quot;:&quot;Journal of Sports Sciences&quot;,&quot;container-title-short&quot;:&quot;J Sports Sci&quot;,&quot;accessed&quot;:{&quot;date-parts&quot;:[[2023,4,9]]},&quot;DOI&quot;:&quot;10.1080/02640410902946469&quot;,&quot;ISSN&quot;:&quot;02640414&quot;,&quot;PMID&quot;:&quot;19629837&quot;,&quot;issued&quot;:{&quot;date-parts&quot;:[[2009]]},&quot;page&quot;:&quot;883-891&quot;,&quot;abstract&quot;:&quot;In this study, we compared the growth, maturity status, functional capacity, sport-specific skill, and goal orientation of 159 male soccer players, aged 11-12 (n = 87) and 13-14 years (n = 72) years, who at follow-up 2 years later discontinued participation (dropout), continued at the same standard (club) or moved to a higher level (elite). Age group-specific multivariate analysis of variance was used for comparisons. Among 11- to 12-year-old players at baseline, a gradient of elite &gt; club &gt; dropout was suggested for size and function, although differences were not consistently significant. Elite players performed significantly better in only two of the four skills, dribbling and ball control. A gradient of elite &gt; club &gt; dropout was more clearly defined among 13- to 14-year-old players at baseline. Elite players were older chronologically and skeletally, larger in body size and performed better in functional capacities and three skill tests than club players and dropouts. Baseline task and ego orientation did not differ among dropouts and club and elite players at follow-up in either age group. The results suggest an important role for growth and maturity status, functional capacities, and sport-specific skills as factors in attrition, persistence, and moving up in youth soccer.&quot;,&quot;issue&quot;:&quot;9&quot;,&quot;volume&quot;:&quot;27&quot;},&quot;isTemporary&quot;:false}]},{&quot;citationID&quot;:&quot;MENDELEY_CITATION_04620b92-41f9-433f-8443-f2e9f38cd713&quot;,&quot;properties&quot;:{&quot;noteIndex&quot;:0},&quot;isEdited&quot;:false,&quot;manualOverride&quot;:{&quot;isManuallyOverridden&quot;:true,&quot;citeprocText&quot;:&quot;(Konarski et al., 2021; R. M. Malina et al., 2015, 2021)&quot;,&quot;manualOverrideText&quot;:&quot;(Konarski et al, 2021; Malina et al, 2015, 2021)&quot;},&quot;citationTag&quot;:&quot;MENDELEY_CITATION_v3_eyJjaXRhdGlvbklEIjoiTUVOREVMRVlfQ0lUQVRJT05fMDQ2MjBiOTItNDFmOS00MzNmLTg0NDMtZjJlOWYzOGNkNzEzIiwicHJvcGVydGllcyI6eyJub3RlSW5kZXgiOjB9LCJpc0VkaXRlZCI6ZmFsc2UsIm1hbnVhbE92ZXJyaWRlIjp7ImlzTWFudWFsbHlPdmVycmlkZGVuIjp0cnVlLCJjaXRlcHJvY1RleHQiOiIoS29uYXJza2kgZXQgYWwuLCAyMDIxOyBSLiBNLiBNYWxpbmEgZXQgYWwuLCAyMDE1LCAyMDIxKSIsIm1hbnVhbE92ZXJyaWRlVGV4dCI6IihLb25hcnNraSBldCBhbCwgMjAyMTsgTWFsaW5hIGV0IGFsLCAyMDE1LCAyMDIxKSJ9LCJjaXRhdGlvbkl0ZW1zIjpbeyJpZCI6IjZlNmI4ZWI3LTY1ZjItM2VkNy04ZDEyLTQ0MTI1ZTEwMGM1ZSIsIml0ZW1EYXRhIjp7InR5cGUiOiJhcnRpY2xlLWpvdXJuYWwiLCJpZCI6IjZlNmI4ZWI3LTY1ZjItM2VkNy04ZDEyLTQ0MTI1ZTEwMGM1ZSIsInRpdGxlIjoiQmlvbG9naWNhbCBtYXR1cmF0aW9uIG9mIHlvdXRoIGF0aGxldGVzOiBhc3Nlc3NtZW50IGFuZCBpbXBsaWNhdGlvbnMiLCJhdXRob3IiOlt7ImZhbWlseSI6Ik1hbGluYSIsImdpdmVuIjoiUm9iZXJ0IE0uIiwicGFyc2UtbmFtZXMiOmZhbHNlLCJkcm9wcGluZy1wYXJ0aWNsZSI6IiIsIm5vbi1kcm9wcGluZy1wYXJ0aWNsZSI6IiJ9LHsiZmFtaWx5IjoiUm9nb2wiLCJnaXZlbiI6IkFsYW4gRC4iLCJwYXJzZS1uYW1lcyI6ZmFsc2UsImRyb3BwaW5nLXBhcnRpY2xlIjoiIiwibm9uLWRyb3BwaW5nLXBhcnRpY2xlIjoiIn0seyJmYW1pbHkiOiJDdW1taW5nIiwiZ2l2ZW4iOiJTZWFuIFAuIiwicGFyc2UtbmFtZXMiOmZhbHNlLCJkcm9wcGluZy1wYXJ0aWNsZSI6IiIsIm5vbi1kcm9wcGluZy1wYXJ0aWNsZSI6IiJ9LHsiZmFtaWx5IjoiQ29lbGhvIEUgU2lsdmEiLCJnaXZlbiI6Ik1hbnVlbCBKLiIsInBhcnNlLW5hbWVzIjpmYWxzZSwiZHJvcHBpbmctcGFydGljbGUiOiIiLCJub24tZHJvcHBpbmctcGFydGljbGUiOiIifSx7ImZhbWlseSI6IkZpZ3VlaXJlZG8iLCJnaXZlbiI6IkFudG9uaW8gSi4iLCJwYXJzZS1uYW1lcyI6ZmFsc2UsImRyb3BwaW5nLXBhcnRpY2xlIjoiIiwibm9uLWRyb3BwaW5nLXBhcnRpY2xlIjoiIn1dLCJjb250YWluZXItdGl0bGUiOiJCcml0aXNoIEpvdXJuYWwgb2YgU3BvcnRzIE1lZGljaW5lIiwiY29udGFpbmVyLXRpdGxlLXNob3J0IjoiQnIgSiBTcG9ydHMgTWVkIiwiYWNjZXNzZWQiOnsiZGF0ZS1wYXJ0cyI6W1syMDI0LDEsMzBdXX0sIkRPSSI6IjEwLjExMzYvQkpTUE9SVFMtMjAxNS0wOTQ2MjMiLCJJU1NOIjoiMDMwNi0zNjc0IiwiUE1JRCI6IjI2MDg0NTI1IiwiVVJMIjoiaHR0cHM6Ly9ianNtLmJtai5jb20vY29udGVudC80OS8xMy84NTIiLCJpc3N1ZWQiOnsiZGF0ZS1wYXJ0cyI6W1syMDE1LDcsMV1dfSwicGFnZSI6Ijg1Mi04NTkiLCJhYnN0cmFjdCI6IlRoZSBzZWFyY2ggZm9yIHRhbGVudCBpcyBwZXJ2YXNpdmUgaW4geW91dGggc3BvcnRzLiBTZWxlY3Rpb24vZXhjbHVzaW9uIGluIG1hbnkgc3BvcnRzIGZvbGxvd3MgYSBtYXR1cml0eS1yZWxhdGVkIGdyYWRpZW50IGxhcmdlbHkgZHVyaW5nIHRoZSBpbnRlcnZhbCBvZiBwdWJlcnR5IGFuZCBncm93dGggc3B1cnQuIEFzIHN1Y2gsIHRoZXJlIGlzIGVtcGhhc2lzIG9uIG1ldGhvZHMgZm9yIGFzc2Vzc2luZyBtYXR1cmF0aW9uLiBDb21tb25seSB1c2VkIG1ldGhvZHMgZm9yIGFzc2Vzc2luZyBzdGF0dXMgKHNrZWxldGFsIGFnZSwgc2Vjb25kYXJ5IHNleCBjaGFyYWN0ZXJpc3RpY3MpIGFuZCBlc3RpbWF0aW5nIHRpbWluZyAoYWdlcyBhdCBwZWFrIGhlaWdodCB2ZWxvY2l0eSAoUEhWKSBhbmQgbWVuYXJjaGUpIGluIHlvdXRoIGF0aGxldGVzIGFuZCB0d28gcmVsYXRpdmVseSByZWNlbnQgYW50aHJvcG9tZXRyaWMgKG5vbi1pbnZhc2l2ZSkgbWV0aG9kcyAoc3RhdHVz4oCUcGVyY2VudGFnZSBvZiBwcmVkaWN0ZWQgbmVhciBhZHVsdCBoZWlnaHQgYXR0YWluZWQgYXQgb2JzZXJ2YXRpb24sIHRpbWluZ+KAlHByZWRpY3RlZCBtYXR1cml0eSBvZmZzZXQvYWdlIGF0IFBIVikgYXJlIGRlc2NyaWJlZCBhbmQgZXZhbHVhdGVkLiBUaGUgbGF0dGVyIG1ldGhvZHMgbmVlZCBmdXJ0aGVyIHZhbGlkYXRpb24gd2l0aCBhdGhsZXRlcy4gQ3VycmVudGx5IGF2YWlsYWJsZSBkYXRhIG9uIHRoZSBtYXR1cml0eSBzdGF0dXMgYW5kIHRpbWluZyBvZiB5b3V0aCBhdGhsZXRlcyBhcmUgc3Vic2VxdWVudGx5IHN1bW1hcmlzZWQuIFNlbGVjdGlvbiBmb3Igc3BvcnQgYW5kIHBvdGVudGlhbCBtYXR1cml0eS1yZWxhdGVkIGNvcnJlbGF0ZXMgYXJlIHRoZW4gZGlzY3Vzc2VkIGluIHRoZSBjb250ZXh0IG9mIHRhbGVudCBkZXZlbG9wbWVudCBhbmQgYXNzb2NpYXRlZCBtb2RlbHMuIFRhbGVudCBkZXZlbG9wbWVudCBmcm9tIG5vdmljZSB0byBlbGl0ZSBpcyBzdXBlcmltcG9zZWQgb24gYSBjb25zdGFudGx5IGNoYW5naW5nIGJhc2XigJR0aGUgcHJvY2Vzc2VzIG9mIHBoeXNpY2FsIGdyb3d0aCwgYmlvbG9naWNhbCBtYXR1cmF0aW9uIGFuZCBiZWhhdmlvdXJhbCBkZXZlbG9wbWVudCwgd2hpY2ggb2NjdXIgc2ltdWx0YW5lb3VzbHkgYW5kIGludGVyYWN0IHdpdGggZWFjaCBvdGhlci4gVGhlIHByb2Nlc3NlcyB3aGljaCBhcmUgaGlnaGx5IGluZGl2aWR1YWxpc2VkIGFsc28gaW50ZXJhY3Qgd2l0aCB0aGUgZGVtYW5kcyBvZiBhIHNwb3J0IHBlciBzZSBhbmQgd2l0aCBpbnZvbHZlZCBhZHVsdHMgKGNvYWNoZXMsIHRyYWluZXJzLCBhZG1pbmlzdHJhdG9ycywgcGFyZW50cy9ndWFyZGlhbnMpLiIsInB1Ymxpc2hlciI6IkJNSiBQdWJsaXNoaW5nIEdyb3VwIEx0ZCBhbmQgQnJpdGlzaCBBc3NvY2lhdGlvbiBvZiBTcG9ydCBhbmQgRXhlcmNpc2UgTWVkaWNpbmUiLCJpc3N1ZSI6IjEzIiwidm9sdW1lIjoiNDkifSwiaXNUZW1wb3JhcnkiOmZhbHNlfSx7ImlkIjoiYWI4MDU3ZGItY2Q0Yi0zZGM2LTlmYzctZWZiNmQwZDhiYWYwIiwiaXRlbURhdGEiOnsidHlwZSI6ImFydGljbGUtam91cm5hbCIsImlkIjoiYWI4MDU3ZGItY2Q0Yi0zZGM2LTlmYzctZWZiNmQwZDhiYWYwIiwidGl0bGUiOiJHcm93dGggYW5kIE1hdHVyaXR5IFN0YXR1cyBvZiBGZW1hbGUgU29jY2VyIFBsYXllcnM6IEEgTmFycmF0aXZlIFJldmlldyIsImF1dGhvciI6W3siZmFtaWx5IjoiTWFsaW5hIiwiZ2l2ZW4iOiJSb2JlcnQgTSIsInBhcnNlLW5hbWVzIjpmYWxzZSwiZHJvcHBpbmctcGFydGljbGUiOiIiLCJub24tZHJvcHBpbmctcGFydGljbGUiOiIifSx7ImZhbWlseSI6Ik1hcnRpbmhvIiwiZ2l2ZW4iOiJEaW9nbyIsInBhcnNlLW5hbWVzIjpmYWxzZSwiZHJvcHBpbmctcGFydGljbGUiOiJWIiwibm9uLWRyb3BwaW5nLXBhcnRpY2xlIjoiIn0seyJmYW1pbHkiOiJWYWxlbnRlLURvcy1TYW50b3MiLCJnaXZlbiI6Ikpvw6NvIiwicGFyc2UtbmFtZXMiOmZhbHNlLCJkcm9wcGluZy1wYXJ0aWNsZSI6IiIsIm5vbi1kcm9wcGluZy1wYXJ0aWNsZSI6IiJ9LHsiZmFtaWx5IjoiQ29lbGhvLUUtU2lsdmEiLCJnaXZlbiI6Ik1hbnVlbCBKIiwicGFyc2UtbmFtZXMiOmZhbHNlLCJkcm9wcGluZy1wYXJ0aWNsZSI6IiIsIm5vbi1kcm9wcGluZy1wYXJ0aWNsZSI6IiJ9LHsiZmFtaWx5IjoiS296aWXFgiIsImdpdmVuIjoiU8WCYXdvbWlyIE0iLCJwYXJzZS1uYW1lcyI6ZmFsc2UsImRyb3BwaW5nLXBhcnRpY2xlIjoiIiwibm9uLWRyb3BwaW5nLXBhcnRpY2xlIjoiIn1dLCJhY2Nlc3NlZCI6eyJkYXRlLXBhcnRzIjpbWzIwMjQsMSwzMF1dfSwiRE9JIjoiMTAuMzM5MC9pamVycGgxODA0MTQ0OCIsIklTQk4iOiIwNDIxNDMvMjAyMCIsIlVSTCI6Imh0dHBzOi8vZG9pLm9yZy8xMC4zMzkwL2lqZXJwaDE4MDQxNDQ4IiwiaXNzdWVkIjp7ImRhdGUtcGFydHMiOltbMjAyMV1dfSwiYWJzdHJhY3QiOiJDaXRhdGlvbjogTWFsaW5hLCBSLk0uOyBNYXJ0aW5obywgRC5WLjsgVmFsZW50ZS1kb3MtU2FudG9zLCBKLjsgQ29lbGhvLWUtU2lsdmEsIE0uSi47IEtvemllxYIsIFMuTS4gR3Jvd3RoIGFuZCBNYXR1cml0eSBTdGF0dXMgb2YgRmVtYWxlIFNvY2NlciBQbGF5ZXJzOiBBIE5hcnJhdGl2ZSBSZXZpZXcuIEludC4gSi4gRW52aXJvbi4gUmVzLiBQdWJsaWMgSGVhbHRoIDIwMjEsIDE4LCAxNDQ4LiBodHRwczovLyBBYnN0cmFjdDogUmVwb3J0ZWQgbWVhbiBhZ2VzLCBoZWlnaHRzIGFuZCB3ZWlnaHRzIG9mIGZlbWFsZSBzb2NjZXIgcGxheWVycyBhZ2VkIDwxOSB5ZWFycyBpbiAxNjEgc3R1ZGllcyBzcGFubmluZyB0aGUgeWVhcnMgMTk5Mi0yMDIwIHdlcmUgZXh0cmFjdGVkIGZyb20gdGhlIGxpdGVyYXR1cmUgb3IgY2FsY3VsYXRlZCBmcm9tIGRhdGEgYXZhaWxhYmxlIHRvIHRoZSBhdXRob3JzOyAzNSBzdHVkaWVzIHNwYW5uaW5nIHRoZSB5ZWFycyAxOTgxLTIwMjAgYWxzbyBpbmNsdWRlZCBhbiBpbmRpY2F0b3Igb2YgYmlvbG9naWNhbCBtYXR1cmF0aW9uLiBIZWlnaHRzIGFuZCB3ZWlnaHRzIHdlcmUgcGxvdHRlZCByZWxhdGl2ZSB0byBVLlMuIHJlZmVyZW5jZSBkYXRhLiBQcmVlY2UtQmFpbmVzIE1vZGVsIDEgd2FzIGZpdHRlZCB0byBtb3ZpbmcgYXZlcmFnZXMgdG8gZXN0aW1hdGUgYWdlcyBhdCBwZWFrIHZlbG9jaXR5LiBNYXR1cml0eSBpbmRpY2F0b3JzIGluY2x1ZGVkIHNrZWxldGFsIGFnZSwgcHViZXJ0YWwgc3RhdHVzLCBhZ2UgYXQgbWVuYXJjaGUsIHBlcmNlbnRhZ2Ugb2YgcHJlZGljdGVkIGFkdWx0IGhlaWdodCBhbmQgcHJlZGljdGVkIG1hdHVyaXR5IG9mZnNldC4gSGVpZ2h0cyBhbmQgd2VpZ2h0cyBzaG93ZWQgbmVnbGlnaWJsZSBzZWN1bGFyIHZhcmlhdGlvbiBhY3Jvc3MgdGhlIHRpbWUgaW50ZXJ2YWwuIEhlaWdodHMgd2VyZSBzbGlnaHRseSBhYm92ZSBvciBhcHByb3hpbWF0ZWQgdGhlIHJlZmVyZW5jZSBtZWRpYW5zIHRocm91Z2ggMTQgeWVhcnMgb2xkIGFuZCB0aGVuIHZhcmllZCBiZXR3ZWVuIHRoZSBtZWRpYW5zIGFuZCA3NXRoIHBlcmNlbnRpbGVzIHRocm91Z2ggMTggeWVhcnMgb2xkLiBXZWlnaHRzIHdlcmUgYWJvdmUgdGhlIHJlZmVyZW5jZSBtZWRpYW5zIGZyb20gOSB0byAxOCB5ZWFycyBvbGQuIE1lYW4gYWdlcyBhdCBtZW5hcmNoZSByYW5nZWQgZnJvbSAxMi43IHRvIDEzLjAgeWVhcnMuIFRoZSB0cmVuZCBpbiBoZWlnaHRzIGFuZCB3ZWlnaHRzIHN1Z2dlc3RlZCB0aGUgcGVyc2lzdGVuY2UgYW5kL29yIHNlbGVjdGlvbiBvZiB0YWxsZXIgYW5kIGhlYXZpZXIgcGxheWVycyBkdXJpbmcgYWRvbGVzY2VuY2UsIHdoaWxlIGVzdGltYXRlZCBhZ2UgYXQgcGVhayBoZWlnaHQgdmVsb2NpdHkgKFBIVikgYW5kIGFnZXMgYXQgbWVuYXJjaGUgd2VyZSB3aXRoaW4gdGhlIHJhbmdlIG9mIG1lYW4gYWdlcyBpbiBFdXJvcGVhbiBhbmQgTm9ydGggQW1lcmljYW4gc2FtcGxlcy4gRGF0YSBmb3Igc2tlbGV0YWwgYW5kIHNleHVhbCBtYXR1cml0eSBzdGF0dXMgd2VyZSBsaW1pdGVkOyBwcmVkaWN0ZWQgbWF0dXJpdHkgb2Zmc2V0IGluY3JlYXNlZCBsaW5lYXJseSB3aXRoIG1lYW4gYWdlcyBhbmQgaGVpZ2h0cyBhdCBwcmVkaWN0aW9uLiIsImNvbnRhaW5lci10aXRsZS1zaG9ydCI6IiJ9LCJpc1RlbXBvcmFyeSI6ZmFsc2V9LHsiaWQiOiJlNTUzYTkwZi1mYTEzLTNiNDctOGE1NC03M2VmNzc1MTI2YjQiLCJpdGVtRGF0YSI6eyJ0eXBlIjoiYXJ0aWNsZS1qb3VybmFsIiwiaWQiOiJlNTUzYTkwZi1mYTEzLTNiNDctOGE1NC03M2VmNzc1MTI2YjQiLCJ0aXRsZSI6IkNoYXJhY3RlcmlzdGljcyBvZiBzZWxlY3QgYW5kIG5vbi1zZWxlY3QgVTE1IG1hbGUgc29jY2VyIHBsYXllcnMuIiwiYXV0aG9yIjpbeyJmYW1pbHkiOiJLb25hcnNraSIsImdpdmVuIjoiSmFuIE0iLCJwYXJzZS1uYW1lcyI6ZmFsc2UsImRyb3BwaW5nLXBhcnRpY2xlIjoiIiwibm9uLWRyb3BwaW5nLXBhcnRpY2xlIjoiIn0seyJmYW1pbHkiOiJLcnp5a2HFgmEiLCJnaXZlbiI6Ik1hZ2RhbGVuYSIsInBhcnNlLW5hbWVzIjpmYWxzZSwiZHJvcHBpbmctcGFydGljbGUiOiIiLCJub24tZHJvcHBpbmctcGFydGljbGUiOiIifSx7ImZhbWlseSI6IlNrcnp5cGN6YWsiLCJnaXZlbiI6Ik1hdGV1c3oiLCJwYXJzZS1uYW1lcyI6ZmFsc2UsImRyb3BwaW5nLXBhcnRpY2xlIjoiIiwibm9uLWRyb3BwaW5nLXBhcnRpY2xlIjoiIn0seyJmYW1pbHkiOiJOb3dha293c2thIiwiZ2l2ZW4iOiJNb25pa2EiLCJwYXJzZS1uYW1lcyI6ZmFsc2UsImRyb3BwaW5nLXBhcnRpY2xlIjoiIiwibm9uLWRyb3BwaW5nLXBhcnRpY2xlIjoiIn0seyJmYW1pbHkiOiJDb2VsaG8tRS1TaWx2YSIsImdpdmVuIjoiTWFudWVsIEoiLCJwYXJzZS1uYW1lcyI6ZmFsc2UsImRyb3BwaW5nLXBhcnRpY2xlIjoiIiwibm9uLWRyb3BwaW5nLXBhcnRpY2xlIjoiIn0seyJmYW1pbHkiOiJDdW1taW5nIiwiZ2l2ZW4iOiJTZWFuIFAiLCJwYXJzZS1uYW1lcyI6ZmFsc2UsImRyb3BwaW5nLXBhcnRpY2xlIjoiIiwibm9uLWRyb3BwaW5nLXBhcnRpY2xlIjoiIn0seyJmYW1pbHkiOiJNYWxpbmEiLCJnaXZlbiI6IlJvYmVydCBNIiwicGFyc2UtbmFtZXMiOmZhbHNlLCJkcm9wcGluZy1wYXJ0aWNsZSI6IiIsIm5vbi1kcm9wcGluZy1wYXJ0aWNsZSI6IiJ9XSwiY29udGFpbmVyLXRpdGxlIjoiQmlvbG9neSBvZiBzcG9ydCIsImNvbnRhaW5lci10aXRsZS1zaG9ydCI6IkJpb2wgU3BvcnQiLCJET0kiOiIxMC41MTE0L2Jpb2xzcG9ydC4yMDIxLjEwMTEyNiIsIklTU04iOiIwODYwLTAyMVgiLCJQTUlEIjoiMzQ5Mzc5NjIiLCJpc3N1ZWQiOnsiZGF0ZS1wYXJ0cyI6W1syMDIxLDEwXV19LCJwYWdlIjoiNTM1LTU0NCIsImFic3RyYWN0IjoiQmFzZWxpbmUgY2hhcmFjdGVyaXN0aWNzIG9mIDMxIGhlYWx0aHkgbWFsZSBVMTUgc29jY2VyIHBsYXllcnMgd2hvIHdlcmUgY2xhc3NpZmllZCBhcyBzZWxlY3Qgb3Igbm9uLXNlbGVjdCBhdCB0aGUgZW5kIG9mIHRoZSBzZWFzb24gd2VyZSBjb21wYXJlZC4gUGxheWVycyB3ZXJlIDE0LjQgwrEgMC41NCB5ZWFycyAoMTMuNi0xNS4zIHllYXJzKSBhdCBiYXNlbGluZTsgY2hhcmFjdGVyaXN0aWNzIGluY2x1ZGVkIGJvZHkgc2l6ZSwgcHJvcG9ydGlvbnMgYW5kIGNvbXBvc2l0aW9uLCBlc3RpbWF0ZWQgbWF0dXJpdHkgc3RhdHVzLCBzZXZlcmFsIGZ1bmN0aW9uYWwgY2FwYWNpdGllcywgYW5kIGNvYWNoIGNsYXNzaWZpY2F0aW9ucyBvZiBwb3RlbnRpYWwgaW4gdGhlIHNwb3J0LiBEZWNpc2lvbnMgcmVnYXJkaW5nIHNlbGVjdGlvbiBvciBub24tc2VsZWN0aW9uIHdlcmUgbWFkZSBhYm91dCB0d28gbW9udGhzIGFmdGVyIGJhc2VsaW5lLiBTZWxlY3QgYW5kIG5vbi1zZWxlY3QgVTE1IHNvY2NlciBwbGF5ZXJzIGRpZmZlcmVkIHNpZ25pZmljYW50bHkgaW4gZXN0aW1hdGVkIG1hdHVyaXR5IHN0YXR1cywgYm9keSBzaXplLCBwcm9wb3J0aW9ucyBhbmQgZXN0aW1hdGVkIG11c2NsZSBtYXNzLCBmdW5jdGlvbmFsIHRlc3RzIHJlbGF0ZWQgdG8gc3BlZWQsIHBvd2VyIGFuZCBzdHJlbmd0aCwgYW5kIGNvYWNoIGV2YWx1YXRpb24gb2YgcG90ZW50aWFsLCBzcGVjaWZpY2FsbHkgdGFjdGljYWwgc2tpbGxzIG9uIG9mZmVuc2UgYW5kIHNraWxscyBhc3NvY2lhdGVkIHdpdGggY3JlYXRpdml0eSBhbmQgZGVjaXNpb24gbWFraW5nLiBXaGVuIGFnZSBhbmQgYmlvbG9naWNhbCBtYXR1cml0eSBzdGF0dXMgd2VyZSBzdGF0aXN0aWNhbGx5IGNvbnRyb2xsZWQsIHNlbGVjdCBhbmQgbm9uLXNlbGVjdCBwbGF5ZXJzIGRpZmZlcmVkIHNpZ25pZmljYW50bHkgb25seSBvbiB0aGUgdmVydGljYWwganVtcCwgZ3JpcCBzdHJlbmd0aCwgYW5kIGNvYWNoIHJhdGluZ3Mgb2YgdGFjdGljYWwgc2tpbGxzIG9uIG9mZmVuc2UgYW5kIG9mIGNyZWF0aXZpdHkgYW5kIGRlY2lzaW9uIG1ha2luZy4gUmVzdWx0cyBvZiBzdGVwd2lzZSBkaXNjcmltaW5hbnQgYW5hbHlzaXMgaGlnaGxpZ2h0ZWQgdGhlIGltcG9ydGFuY2Ugb2YgY29hY2ggZXZhbHVhdGlvbiBvZiB0YWN0aWNhbCBza2lsbHMgYXNzb2NpYXRlZCB3aXRoIG9mZmVuc2UsIGFuZCBvZiBwb3dlciBhbmQgc3RyZW5ndGggaW4gZGlzdGluZ3Vpc2hpbmcgc2VsZWN0IGZyb20gbm9uLXNlbGVjdCBwbGF5ZXJzLiBUaGUgcmVzdWx0cyBoaWdobGlnaHQgdGhlIGFkdmFudGFnZXMgb2YgYWR2YW5jZWQgYmlvbG9naWNhbCBtYXR1cml0eSBzdGF0dXMgYW1vbmcgYWRvbGVzY2VudCBtYWxlIHNvY2NlciBwbGF5ZXJzIGFuZCBhbHNvIHRoZSBpbXBvcnRhbmNlIG9mIGNvYWNoIHBlcmNlcHRpb25zIG9mIHRhbGVudC4gVGhlIGxhdHRlciBpbXBsaWVzIGEgbmVlZCBmb3IgZnVydGhlciBzdHVkeSBvZiB0aGUgYmFzaXMgb2YgY29hY2ggcGVyY2VwdGlvbnMsIHNwZWNpZmljYWxseSBob3cgdGhleSBhcmUgaW5mbHVlbmNlZCBieSBhbmQgcGVyaGFwcyBpbnRlcmFjdCB3aXRoIHBsYXllciBjaGFyYWN0ZXJpc3RpY3MgYXQgZGlmZmVyZW50IGFnZXMsIGFuZCBob3cgdGhlIHBlcmNlcHRpb25zIGluZmx1ZW5jZSBwbGF5aW5nIHRpbWUgYW5kIHBsYXllciBiZWhhdmlvcnMgYW5kIGludGVyYWN0aW9ucy4iLCJ2b2x1bWUiOiIzOCJ9LCJpc1RlbXBvcmFyeSI6ZmFsc2V9XX0=&quot;,&quot;citationItems&quot;:[{&quot;id&quot;:&quot;6e6b8eb7-65f2-3ed7-8d12-44125e100c5e&quot;,&quot;itemData&quot;:{&quot;type&quot;:&quot;article-journal&quot;,&quot;id&quot;:&quot;6e6b8eb7-65f2-3ed7-8d12-44125e100c5e&quot;,&quot;title&quot;:&quot;Biological maturation of youth athletes: assessment and implications&quot;,&quot;author&quot;:[{&quot;family&quot;:&quot;Malina&quot;,&quot;given&quot;:&quot;Robert M.&quot;,&quot;parse-names&quot;:false,&quot;dropping-particle&quot;:&quot;&quot;,&quot;non-dropping-particle&quot;:&quot;&quot;},{&quot;family&quot;:&quot;Rogol&quot;,&quot;given&quot;:&quot;Alan D.&quot;,&quot;parse-names&quot;:false,&quot;dropping-particle&quot;:&quot;&quot;,&quot;non-dropping-particle&quot;:&quot;&quot;},{&quot;family&quot;:&quot;Cumming&quot;,&quot;given&quot;:&quot;Sean P.&quot;,&quot;parse-names&quot;:false,&quot;dropping-particle&quot;:&quot;&quot;,&quot;non-dropping-particle&quot;:&quot;&quot;},{&quot;family&quot;:&quot;Coelho E Silva&quot;,&quot;given&quot;:&quot;Manuel J.&quot;,&quot;parse-names&quot;:false,&quot;dropping-particle&quot;:&quot;&quot;,&quot;non-dropping-particle&quot;:&quot;&quot;},{&quot;family&quot;:&quot;Figueiredo&quot;,&quot;given&quot;:&quot;Antonio J.&quot;,&quot;parse-names&quot;:false,&quot;dropping-particle&quot;:&quot;&quot;,&quot;non-dropping-particle&quot;:&quot;&quot;}],&quot;container-title&quot;:&quot;British Journal of Sports Medicine&quot;,&quot;container-title-short&quot;:&quot;Br J Sports Med&quot;,&quot;accessed&quot;:{&quot;date-parts&quot;:[[2024,1,30]]},&quot;DOI&quot;:&quot;10.1136/BJSPORTS-2015-094623&quot;,&quot;ISSN&quot;:&quot;0306-3674&quot;,&quot;PMID&quot;:&quot;26084525&quot;,&quot;URL&quot;:&quot;https://bjsm.bmj.com/content/49/13/852&quot;,&quot;issued&quot;:{&quot;date-parts&quot;:[[2015,7,1]]},&quot;page&quot;:&quot;852-859&quot;,&quot;abstract&quot;:&quot;The search for talent is pervasive in youth sports. Selection/exclusion in many sports follows a maturity-related gradient largely during the interval of puberty and growth spurt. As such, there is emphasis on methods for assessing maturation. Commonly used methods for assessing status (skeletal age, secondary sex characteristics) and estimating timing (ages at peak height velocity (PHV) and menarche) in youth athletes and two relatively recent anthropometric (non-invasive) methods (status—percentage of predicted near adult height attained at observation, timing—predicted maturity offset/age at PHV) are described and evaluated. The latter methods need further validation with athletes. Currently available data on the maturity status and timing of youth athletes are subsequently summarised. Selection for sport and potential maturity-related correlates are then discussed in the context of talent development and associated models. Talent development from novice to elite is superimposed on a constantly changing base—the processes of physical growth, biological maturation and behavioural development, which occur simultaneously and interact with each other. The processes which are highly individualised also interact with the demands of a sport per se and with involved adults (coaches, trainers, administrators, parents/guardians).&quot;,&quot;publisher&quot;:&quot;BMJ Publishing Group Ltd and British Association of Sport and Exercise Medicine&quot;,&quot;issue&quot;:&quot;13&quot;,&quot;volume&quot;:&quot;49&quot;},&quot;isTemporary&quot;:false},{&quot;id&quot;:&quot;ab8057db-cd4b-3dc6-9fc7-efb6d0d8baf0&quot;,&quot;itemData&quot;:{&quot;type&quot;:&quot;article-journal&quot;,&quot;id&quot;:&quot;ab8057db-cd4b-3dc6-9fc7-efb6d0d8baf0&quot;,&quot;title&quot;:&quot;Growth and Maturity Status of Female Soccer Players: A Narrative Review&quot;,&quot;author&quot;:[{&quot;family&quot;:&quot;Malina&quot;,&quot;given&quot;:&quot;Robert M&quot;,&quot;parse-names&quot;:false,&quot;dropping-particle&quot;:&quot;&quot;,&quot;non-dropping-particle&quot;:&quot;&quot;},{&quot;family&quot;:&quot;Martinho&quot;,&quot;given&quot;:&quot;Diogo&quot;,&quot;parse-names&quot;:false,&quot;dropping-particle&quot;:&quot;V&quot;,&quot;non-dropping-particle&quot;:&quot;&quot;},{&quot;family&quot;:&quot;Valente-Dos-Santos&quot;,&quot;given&quot;:&quot;João&quot;,&quot;parse-names&quot;:false,&quot;dropping-particle&quot;:&quot;&quot;,&quot;non-dropping-particle&quot;:&quot;&quot;},{&quot;family&quot;:&quot;Coelho-E-Silva&quot;,&quot;given&quot;:&quot;Manuel J&quot;,&quot;parse-names&quot;:false,&quot;dropping-particle&quot;:&quot;&quot;,&quot;non-dropping-particle&quot;:&quot;&quot;},{&quot;family&quot;:&quot;Kozieł&quot;,&quot;given&quot;:&quot;Sławomir M&quot;,&quot;parse-names&quot;:false,&quot;dropping-particle&quot;:&quot;&quot;,&quot;non-dropping-particle&quot;:&quot;&quot;}],&quot;accessed&quot;:{&quot;date-parts&quot;:[[2024,1,30]]},&quot;DOI&quot;:&quot;10.3390/ijerph18041448&quot;,&quot;ISBN&quot;:&quot;042143/2020&quot;,&quot;URL&quot;:&quot;https://doi.org/10.3390/ijerph18041448&quot;,&quot;issued&quot;:{&quot;date-parts&quot;:[[2021]]},&quot;abstract&quot;:&quot;Citation: Malina, R.M.; Martinho, D.V.; Valente-dos-Santos, J.; Coelho-e-Silva, M.J.; Kozieł, S.M. Growth and Maturity Status of Female Soccer Players: A Narrative Review. Int. J. Environ. Res. Public Health 2021, 18, 1448. https:// Abstract: Reported mean ages, heights and weights of female soccer players aged &lt;19 years in 161 studies spanning the years 1992-2020 were extracted from the literature or calculated from data available to the authors; 35 studies spanning the years 1981-2020 also included an indicator of biological maturation. Heights and weights were plotted relative to U.S. reference data. Preece-Baines Model 1 was fitted to moving averages to estimate ages at peak velocity. Maturity indicators included skeletal age, pubertal status, age at menarche, percentage of predicted adult height and predicted maturity offset. Heights and weights showed negligible secular variation across the time interval. Heights were slightly above or approximated the reference medians through 14 years old and then varied between the medians and 75th percentiles through 18 years old. Weights were above the reference medians from 9 to 18 years old. Mean ages at menarche ranged from 12.7 to 13.0 years. The trend in heights and weights suggested the persistence and/or selection of taller and heavier players during adolescence, while estimated age at peak height velocity (PHV) and ages at menarche were within the range of mean ages in European and North American samples. Data for skeletal and sexual maturity status were limited; predicted maturity offset increased linearly with mean ages and heights at prediction.&quot;,&quot;container-title-short&quot;:&quot;&quot;},&quot;isTemporary&quot;:false},{&quot;id&quot;:&quot;e553a90f-fa13-3b47-8a54-73ef775126b4&quot;,&quot;itemData&quot;:{&quot;type&quot;:&quot;article-journal&quot;,&quot;id&quot;:&quot;e553a90f-fa13-3b47-8a54-73ef775126b4&quot;,&quot;title&quot;:&quot;Characteristics of select and non-select U15 male soccer players.&quot;,&quot;author&quot;:[{&quot;family&quot;:&quot;Konarski&quot;,&quot;given&quot;:&quot;Jan M&quot;,&quot;parse-names&quot;:false,&quot;dropping-particle&quot;:&quot;&quot;,&quot;non-dropping-particle&quot;:&quot;&quot;},{&quot;family&quot;:&quot;Krzykała&quot;,&quot;given&quot;:&quot;Magdalena&quot;,&quot;parse-names&quot;:false,&quot;dropping-particle&quot;:&quot;&quot;,&quot;non-dropping-particle&quot;:&quot;&quot;},{&quot;family&quot;:&quot;Skrzypczak&quot;,&quot;given&quot;:&quot;Mateusz&quot;,&quot;parse-names&quot;:false,&quot;dropping-particle&quot;:&quot;&quot;,&quot;non-dropping-particle&quot;:&quot;&quot;},{&quot;family&quot;:&quot;Nowakowska&quot;,&quot;given&quot;:&quot;Monika&quot;,&quot;parse-names&quot;:false,&quot;dropping-particle&quot;:&quot;&quot;,&quot;non-dropping-particle&quot;:&quot;&quot;},{&quot;family&quot;:&quot;Coelho-E-Silva&quot;,&quot;given&quot;:&quot;Manuel J&quot;,&quot;parse-names&quot;:false,&quot;dropping-particle&quot;:&quot;&quot;,&quot;non-dropping-particle&quot;:&quot;&quot;},{&quot;family&quot;:&quot;Cumming&quot;,&quot;given&quot;:&quot;Sean P&quot;,&quot;parse-names&quot;:false,&quot;dropping-particle&quot;:&quot;&quot;,&quot;non-dropping-particle&quot;:&quot;&quot;},{&quot;family&quot;:&quot;Malina&quot;,&quot;given&quot;:&quot;Robert M&quot;,&quot;parse-names&quot;:false,&quot;dropping-particle&quot;:&quot;&quot;,&quot;non-dropping-particle&quot;:&quot;&quot;}],&quot;container-title&quot;:&quot;Biology of sport&quot;,&quot;container-title-short&quot;:&quot;Biol Sport&quot;,&quot;DOI&quot;:&quot;10.5114/biolsport.2021.101126&quot;,&quot;ISSN&quot;:&quot;0860-021X&quot;,&quot;PMID&quot;:&quot;34937962&quot;,&quot;issued&quot;:{&quot;date-parts&quot;:[[2021,10]]},&quot;page&quot;:&quot;535-544&quot;,&quot;abstract&quot;:&quot;Baseline characteristics of 31 healthy male U15 soccer players who were classified as select or non-select at the end of the season were compared. Players were 14.4 ± 0.54 years (13.6-15.3 years) at baseline; characteristics included body size, proportions and composition, estimated maturity status, several functional capacities, and coach classifications of potential in the sport. Decisions regarding selection or non-selection were made about two months after baseline. Select and non-select U15 soccer players differed significantly in estimated maturity status, body size, proportions and estimated muscle mass, functional tests related to speed, power and strength, and coach evaluation of potential, specifically tactical skills on offense and skills associated with creativity and decision making. When age and biological maturity status were statistically controlled, select and non-select players differed significantly only on the vertical jump, grip strength, and coach ratings of tactical skills on offense and of creativity and decision making. Results of stepwise discriminant analysis highlighted the importance of coach evaluation of tactical skills associated with offense, and of power and strength in distinguishing select from non-select players. The results highlight the advantages of advanced biological maturity status among adolescent male soccer players and also the importance of coach perceptions of talent. The latter implies a need for further study of the basis of coach perceptions, specifically how they are influenced by and perhaps interact with player characteristics at different ages, and how the perceptions influence playing time and player behaviors and interactions.&quot;,&quot;volume&quot;:&quot;38&quot;},&quot;isTemporary&quot;:false}]},{&quot;citationID&quot;:&quot;MENDELEY_CITATION_6d2725a0-39fe-4d9a-abb6-bda7cf1e4ca8&quot;,&quot;properties&quot;:{&quot;noteIndex&quot;:0},&quot;isEdited&quot;:false,&quot;manualOverride&quot;:{&quot;isManuallyOverridden&quot;:true,&quot;citeprocText&quot;:&quot;(Cavallo et al., 2021)&quot;,&quot;manualOverrideText&quot;:&quot;(Cavallo et al, 2021)&quot;},&quot;citationTag&quot;:&quot;MENDELEY_CITATION_v3_eyJjaXRhdGlvbklEIjoiTUVOREVMRVlfQ0lUQVRJT05fNmQyNzI1YTAtMzlmZS00ZDlhLWFiYjYtYmRhN2NmMWU0Y2E4IiwicHJvcGVydGllcyI6eyJub3RlSW5kZXgiOjB9LCJpc0VkaXRlZCI6ZmFsc2UsIm1hbnVhbE92ZXJyaWRlIjp7ImlzTWFudWFsbHlPdmVycmlkZGVuIjp0cnVlLCJjaXRlcHJvY1RleHQiOiIoQ2F2YWxsbyBldCBhbC4sIDIwMjEpIiwibWFudWFsT3ZlcnJpZGVUZXh0IjoiKENhdmFsbG8gZXQgYWwsIDIwMjEpIn0sImNpdGF0aW9uSXRlbXMiOlt7ImlkIjoiMjMwOGE0Y2QtZjUwYS0zZDNiLWE4YjEtMjYxMzZjNmQyMTU4IiwiaXRlbURhdGEiOnsidHlwZSI6ImFydGljbGUiLCJpZCI6IjIzMDhhNGNkLWY1MGEtM2QzYi1hOGIxLTI2MTM2YzZkMjE1OCIsInRpdGxlIjoiRXZhbHVhdGlvbiBvZiBCb25lIEFnZSBpbiBDaGlsZHJlbjogQSBNaW5pLVJldmlldyIsImF1dGhvciI6W3siZmFtaWx5IjoiQ2F2YWxsbyIsImdpdmVuIjoiRmVkZXJpY2EiLCJwYXJzZS1uYW1lcyI6ZmFsc2UsImRyb3BwaW5nLXBhcnRpY2xlIjoiIiwibm9uLWRyb3BwaW5nLXBhcnRpY2xlIjoiIn0seyJmYW1pbHkiOiJNb2huIiwiZ2l2ZW4iOiJBbmdlbGlrYSIsInBhcnNlLW5hbWVzIjpmYWxzZSwiZHJvcHBpbmctcGFydGljbGUiOiIiLCJub24tZHJvcHBpbmctcGFydGljbGUiOiIifSx7ImZhbWlseSI6IkNoaWFyZWxsaSIsImdpdmVuIjoiRnJhbmNlc2NvIiwicGFyc2UtbmFtZXMiOmZhbHNlLCJkcm9wcGluZy1wYXJ0aWNsZSI6IiIsIm5vbi1kcm9wcGluZy1wYXJ0aWNsZSI6IiJ9LHsiZmFtaWx5IjoiR2lhbm5pbmkiLCJnaXZlbiI6IkNvc2ltbyIsInBhcnNlLW5hbWVzIjpmYWxzZSwiZHJvcHBpbmctcGFydGljbGUiOiIiLCJub24tZHJvcHBpbmctcGFydGljbGUiOiIifV0sImNvbnRhaW5lci10aXRsZSI6IkZyb250aWVycyBpbiBQZWRpYXRyaWNzIiwiY29udGFpbmVyLXRpdGxlLXNob3J0IjoiRnJvbnQgUGVkaWF0ciIsIkRPSSI6IjEwLjMzODkvZnBlZC4yMDIxLjU4MDMxNCIsIklTU04iOiIyMjk2MjM2MCIsImlzc3VlZCI6eyJkYXRlLXBhcnRzIjpbWzIwMjEsM11dfSwiYWJzdHJhY3QiOiJCb25lIGFnZSByZXByZXNlbnRzIGEgY29tbW9uIGluZGV4IHV0aWxpemVkIGluIHBlZGlhdHJpYyByYWRpb2xvZ3kgYW5kIGVuZG9jcmlub2xvZ3kgZGVwYXJ0bWVudHMgd29ybGR3aWRlIGZvciB0aGUgZGVmaW5pdGlvbiBvZiBza2VsZXRhbCBtYXR1cml0eSBmb3IgbWVkaWNhbCBhbmQgbm9uLW1lZGljYWwgcHVycG9zZS4gSXQgaXMgZGVmaW5lZCBieSB0aGUgYWdlIGV4cHJlc3NlZCBpbiB5ZWFycyB0aGF0IGNvcnJlc3BvbmRzIHRvIHRoZSBsZXZlbCBvZiBtYXR1cmF0aW9uIG9mIGJvbmVzLiBBbHRob3VnaCBzZXZlcmFsIGJvbmVzIGhhdmUgYmVlbiBzdHVkaWVkIHRvIGJldHRlciBkZWZpbmUgYm9uZSBhZ2UsIHRoZSBoYW5kIGFuZCB3cmlzdCBYLXJheXMgYXJlIHRoZSBtb3N0IHVzZWQgaW1hZ2VzLiBJbiBmYWN0LCB0aGUgaW1hZ2VzIG9idGFpbmVkIGJ5IGhhbmQgYW5kIHdyaXN0IFgtcmF5IHJlZmxlY3QgdGhlIG1hdHVyaXR5IG9mIGRpZmZlcmVudCB0eXBlcyBvZiBib25lcyBvZiB0aGUgc2tlbGV0YWwgc2VnbWVudCBldmFsdWF0ZWQuIFRoaXMgaW5mb3JtYXRpb24sIGFzc29jaWF0ZWQgdG8gdGhlIGNoYXJhY3Rlcml6YXRpb24gb2YgdGhlIHNoYXBlIGFuZCBjaGFuZ2VzIG9mIGJvbmUgY29tcG9uZW50cyBjb25maWd1cmF0aW9uLCByZXByZXNlbnQgYW4gaW1wb3J0YW50IGZhY3RvciBvZiB0aGUgYmlvbG9naWNhbCBtYXR1cmF0aW9uIHByb2Nlc3Mgb2YgYSBzdWJqZWN0LiBCb25lIGFnZSBtYXkgYmUgYWZmZWN0ZWQgYnkgc2V2ZXJhbCBmYWN0b3JzLCBpbmNsdWRpbmcgZ2VuZGVyLCBudXRyaXRpb24sIGFzIHdlbGwgYXMgbWV0YWJvbGljLCBnZW5ldGljLCBhbmQgc29jaWFsIGZhY3RvcnMgYW5kIGVpdGhlciBhY3V0ZSBhbmQgY2hyb25pYyBwYXRob2xvZ2llcyBlc3BlY2lhbGx5IGhvcm1vbmUgYWx0ZXJhdGlvbi4gQXMgd2VsbCBzZXZlcmFsIGRpZmZlcmVuY2VzIGNhbiBiZSBjaGFyYWN0ZXJpemVkIGFjY29yZGluZyB0byB0aGUgbnVtZXJvdXMgc3RhbmRhcmRpemVkIG1ldGhvZHMgZGV2ZWxvcGVkIG92ZXIgdGhlIHBhc3QgZGVjYWRlcy4gVGhlcmVmb3JlLCB0aGUgY29tcGxldGUgY2hhcmFjdGVyaXphdGlvbiBvZiB0aGUgbWFpbiBtZXRob2RzIGFuZCBwcm9jZWR1cmUgYXZhaWxhYmxlIGFuZCBwYXJ0aWN1bGFybHkgb2YgYWxsIHRoZWlyIGFkdmFudGFnZXMgYW5kIGRpc2FkdmFudGFnZXMgbmVlZCB0byBiZSBrbm93biBpbiBvcmRlciB0byBwcm9wZXJseSB1dGlsaXplZCB0aGlzIGluZm9ybWF0aW9uIGZvciBhbGwgaXRzIG1lZGljYWwgYW5kIG5vbi1tZWRpY2FsIG1haW4gZmllbGRzIG9mIGFwcGxpY2F0aW9uLiIsInB1Ymxpc2hlciI6IkZyb250aWVycyBNZWRpYSBTLkEuIiwidm9sdW1lIjoiOSJ9LCJpc1RlbXBvcmFyeSI6ZmFsc2V9XX0=&quot;,&quot;citationItems&quot;:[{&quot;id&quot;:&quot;2308a4cd-f50a-3d3b-a8b1-26136c6d2158&quot;,&quot;itemData&quot;:{&quot;type&quot;:&quot;article&quot;,&quot;id&quot;:&quot;2308a4cd-f50a-3d3b-a8b1-26136c6d2158&quot;,&quot;title&quot;:&quot;Evaluation of Bone Age in Children: A Mini-Review&quot;,&quot;author&quot;:[{&quot;family&quot;:&quot;Cavallo&quot;,&quot;given&quot;:&quot;Federica&quot;,&quot;parse-names&quot;:false,&quot;dropping-particle&quot;:&quot;&quot;,&quot;non-dropping-particle&quot;:&quot;&quot;},{&quot;family&quot;:&quot;Mohn&quot;,&quot;given&quot;:&quot;Angelika&quot;,&quot;parse-names&quot;:false,&quot;dropping-particle&quot;:&quot;&quot;,&quot;non-dropping-particle&quot;:&quot;&quot;},{&quot;family&quot;:&quot;Chiarelli&quot;,&quot;given&quot;:&quot;Francesco&quot;,&quot;parse-names&quot;:false,&quot;dropping-particle&quot;:&quot;&quot;,&quot;non-dropping-particle&quot;:&quot;&quot;},{&quot;family&quot;:&quot;Giannini&quot;,&quot;given&quot;:&quot;Cosimo&quot;,&quot;parse-names&quot;:false,&quot;dropping-particle&quot;:&quot;&quot;,&quot;non-dropping-particle&quot;:&quot;&quot;}],&quot;container-title&quot;:&quot;Frontiers in Pediatrics&quot;,&quot;container-title-short&quot;:&quot;Front Pediatr&quot;,&quot;DOI&quot;:&quot;10.3389/fped.2021.580314&quot;,&quot;ISSN&quot;:&quot;22962360&quot;,&quot;issued&quot;:{&quot;date-parts&quot;:[[2021,3]]},&quot;abstract&quot;:&quot;Bone age represents a common index utilized in pediatric radiology and endocrinology departments worldwide for the definition of skeletal maturity for medical and non-medical purpose. It is defined by the age expressed in years that corresponds to the level of maturation of bones. Although several bones have been studied to better define bone age, the hand and wrist X-rays are the most used images. In fact, the images obtained by hand and wrist X-ray reflect the maturity of different types of bones of the skeletal segment evaluated. This information, associated to the characterization of the shape and changes of bone components configuration, represent an important factor of the biological maturation process of a subject. Bone age may be affected by several factors, including gender, nutrition, as well as metabolic, genetic, and social factors and either acute and chronic pathologies especially hormone alteration. As well several differences can be characterized according to the numerous standardized methods developed over the past decades. Therefore, the complete characterization of the main methods and procedure available and particularly of all their advantages and disadvantages need to be known in order to properly utilized this information for all its medical and non-medical main fields of application.&quot;,&quot;publisher&quot;:&quot;Frontiers Media S.A.&quot;,&quot;volume&quot;:&quot;9&quot;},&quot;isTemporary&quot;:false}]},{&quot;citationID&quot;:&quot;MENDELEY_CITATION_073a0d62-36f7-4b14-9c44-e86b56834b97&quot;,&quot;properties&quot;:{&quot;noteIndex&quot;:0},&quot;isEdited&quot;:false,&quot;manualOverride&quot;:{&quot;isManuallyOverridden&quot;:true,&quot;citeprocText&quot;:&quot;(Sullivan et al., 2023b)&quot;,&quot;manualOverrideText&quot;:&quot;(Sullivan et al, 2023b)&quot;},&quot;citationTag&quot;:&quot;MENDELEY_CITATION_v3_eyJjaXRhdGlvbklEIjoiTUVOREVMRVlfQ0lUQVRJT05fMDczYTBkNjItMzZmNy00YjE0LTljNDQtZTg2YjU2ODM0Yjk3IiwicHJvcGVydGllcyI6eyJub3RlSW5kZXgiOjB9LCJpc0VkaXRlZCI6ZmFsc2UsIm1hbnVhbE92ZXJyaWRlIjp7ImlzTWFudWFsbHlPdmVycmlkZGVuIjp0cnVlLCJjaXRlcHJvY1RleHQiOiIoU3VsbGl2YW4gZXQgYWwuLCAyMDIzYikiLCJtYW51YWxPdmVycmlkZVRleHQiOiIoU3VsbGl2YW4gZXQgYWwsIDIwMjNiKSJ9LCJjaXRhdGlvbkl0ZW1zIjpbeyJpZCI6ImY5OWJlOGU1LTI4NGMtM2I4OC04OTMyLWNlYTg1NDgxYTFlOCIsIml0ZW1EYXRhIjp7InR5cGUiOiJhcnRpY2xlLWpvdXJuYWwiLCJpZCI6ImY5OWJlOGU1LTI4NGMtM2I4OC04OTMyLWNlYTg1NDgxYTFlOC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b1MgT05FIiwiY29udGFpbmVyLXRpdGxlLXNob3J0IjoiUExvUyBPbmUiLCJET0kiOiIxMC4xMzcxL2pvdXJuYWwucG9uZS4wMjg2NzY4IiwiSVNTTiI6IjE5MzI2MjAzIiwiUE1JRCI6IjM3NjgyOTYyIiwiaXNzdWVkIjp7ImRhdGUtcGFydHMiOltbMjAyMyw5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1YmxpYyBMaWJyYXJ5IG9mIFNjaWVuY2UiLCJ2b2x1bWUiOiIxOCJ9LCJpc1RlbXBvcmFyeSI6ZmFsc2V9XX0=&quot;,&quot;citationItems&quot;:[{&quot;id&quot;:&quot;f99be8e5-284c-3b88-8932-cea85481a1e8&quot;,&quot;itemData&quot;:{&quot;type&quot;:&quot;article-journal&quot;,&quot;id&quot;:&quot;f99be8e5-284c-3b88-8932-cea85481a1e8&quot;,&quot;title&quot;:&quot;Methods to predict the timing and status of biological maturation in male adolescent soccer players: A narrative systematic review&quot;,&quot;author&quot;:[{&quot;family&quot;:&quot;Sullivan&quot;,&quot;given&quot;:&quot;Joseph&quot;,&quot;parse-names&quot;:false,&quot;dropping-particle&quot;:&quot;&quot;,&quot;non-dropping-particle&quot;:&quot;&quot;},{&quot;family&quot;:&quot;Roberts&quot;,&quot;given&quot;:&quot;Simon J.&quot;,&quot;parse-names&quot;:false,&quot;dropping-particle&quot;:&quot;&quot;,&quot;non-dropping-particle&quot;:&quot;&quot;},{&quot;family&quot;:&quot;McKeown&quot;,&quot;given&quot;:&quot;John&quot;,&quot;parse-names&quot;:false,&quot;dropping-particle&quot;:&quot;&quot;,&quot;non-dropping-particle&quot;:&quot;&quot;},{&quot;family&quot;:&quot;Littlewood&quot;,&quot;given&quot;:&quot;Martin&quot;,&quot;parse-names&quot;:false,&quot;dropping-particle&quot;:&quot;&quot;,&quot;non-dropping-particle&quot;:&quot;&quot;},{&quot;family&quot;:&quot;McLaren-Towlson&quot;,&quot;given&quot;:&quot;Christopher&quot;,&quot;parse-names&quot;:false,&quot;dropping-particle&quot;:&quot;&quot;,&quot;non-dropping-particle&quot;:&quot;&quot;},{&quot;family&quot;:&quot;Andrew&quot;,&quot;given&quot;:&quot;Matthew&quot;,&quot;parse-names&quot;:false,&quot;dropping-particle&quot;:&quot;&quot;,&quot;non-dropping-particle&quot;:&quot;&quot;},{&quot;family&quot;:&quot;Enright&quot;,&quot;given&quot;:&quot;Kevin&quot;,&quot;parse-names&quot;:false,&quot;dropping-particle&quot;:&quot;&quot;,&quot;non-dropping-particle&quot;:&quot;&quot;}],&quot;container-title&quot;:&quot;PLoS ONE&quot;,&quot;container-title-short&quot;:&quot;PLoS One&quot;,&quot;DOI&quot;:&quot;10.1371/journal.pone.0286768&quot;,&quot;ISSN&quot;:&quot;19326203&quot;,&quot;PMID&quot;:&quot;37682962&quot;,&quot;issued&quot;:{&quot;date-parts&quot;:[[2023,9]]},&quot;abstract&quot;:&quot;The aim of this review was to summarise the methods used to predict and assess maturity status and timing in adolescent, male, academy soccer players. A systematic search was conducted on PubMed, Scopus, Web of Science, CINAHL, Medline and SPORTDiscus. Only experimental studies including male, academy players aged U9-U18 years registered with a professional soccer club were included. The methodological quality of the included studies was assessed using guidelines from the Framework of Potential Biases. Fifteen studies fulfilled our inclusion criteria. Studies were mainly conducted in European countries (n = 12). In total, 4,707 players were recruited across all 15 studies, with an age range of 8–18 years. Five studies were longitudinal, two studies were mixed-method designs and eight studies were cross-sectional. Due to high heterogeneity within the studies, a meta-analysis was not performed. Our findings provided no equivalent estimations of adult height, skeletal age, or age at PHV. Discrepancies were evident between actual and predicted adult height and age at PHV. The Bayley-Pinneau [1952], Tanner-Whitehouse 2 [1983] and Khamis-Roche [1994] methods produced estimates of adult height within 1cm of actual adult height. For age at PHV, both Moore [2015] equations produced the closest estimates to actual age at PHV, and the Fransen [2018] equation correlated highly with actual age at PHV (&gt;90%), even when the period between chronological age and age at PHV was large. Medical imaging techniques (e.g., Magnetic Resonance Imaging, X-Ray, Dual energy X-ray Absorptiometry) demonstrated high intra/inter-rater reliability (ICC = 0.83–0.98) for skeletal maturity assessments. The poor concordance between invasive and non-invasive methods, is a warning to practitioners to not use these methods interchangeably for assessing maturational status and timing in academy soccer players. Further research with improved study designs is required to validate these results and improve our understanding of these methods when applied in this target population.&quot;,&quot;publisher&quot;:&quot;Public Library of Science&quot;,&quot;volume&quot;:&quot;18&quot;},&quot;isTemporary&quot;:false}]},{&quot;citationID&quot;:&quot;MENDELEY_CITATION_aa9757c0-925c-4565-a29d-e23e7c8789a9&quot;,&quot;properties&quot;:{&quot;noteIndex&quot;:0},&quot;isEdited&quot;:false,&quot;manualOverride&quot;:{&quot;isManuallyOverridden&quot;:true,&quot;citeprocText&quot;:&quot;(Qiao et al., 2025)&quot;,&quot;manualOverrideText&quot;:&quot;(Qiao et al, 2025)&quot;},&quot;citationTag&quot;:&quot;MENDELEY_CITATION_v3_eyJjaXRhdGlvbklEIjoiTUVOREVMRVlfQ0lUQVRJT05fYWE5NzU3YzAtOTI1Yy00NTY1LWEyOWQtZTIzZTdjODc4OWE5IiwicHJvcGVydGllcyI6eyJub3RlSW5kZXgiOjB9LCJpc0VkaXRlZCI6ZmFsc2UsIm1hbnVhbE92ZXJyaWRlIjp7ImlzTWFudWFsbHlPdmVycmlkZGVuIjp0cnVlLCJjaXRlcHJvY1RleHQiOiIoUWlhbyBldCBhbC4sIDIwMjUpIiwibWFudWFsT3ZlcnJpZGVUZXh0IjoiKFFpYW8gZXQgYWwsIDIwMjUpIn0sImNpdGF0aW9uSXRlbXMiOlt7ImlkIjoiODNhNzViZWEtNTNkMC0zMThhLWJjNjMtYTlmMmI0Y2QwZjJlIiwiaXRlbURhdGEiOnsidHlwZSI6ImFydGljbGUtam91cm5hbCIsImlkIjoiODNhNzViZWEtNTNkMC0zMThhLWJjNjMtYTlmMmI0Y2QwZjJlIiwidGl0bGUiOiJVc2Ugb2YgdGhlIFVsdHJhc291bmQgQm9uZSBNYXR1cml0eSBJbmRleGVzIHRvIEFzc2VzcyBXaGV0aGVyIENoaWxkcmVuIEhhdmUgUmVhY2hlZCBUaGVpciBGaW5hbCBIZWlnaHQiLCJhdXRob3IiOlt7ImZhbWlseSI6IlFpYW8iLCJnaXZlbiI6Ill1bWlhbyIsInBhcnNlLW5hbWVzIjpmYWxzZSwiZHJvcHBpbmctcGFydGljbGUiOiIiLCJub24tZHJvcHBpbmctcGFydGljbGUiOiIifSx7ImZhbWlseSI6Ikx2IiwiZ2l2ZW4iOiJQaW4iLCJwYXJzZS1uYW1lcyI6ZmFsc2UsImRyb3BwaW5nLXBhcnRpY2xlIjoiIiwibm9uLWRyb3BwaW5nLXBhcnRpY2xlIjoiIn0seyJmYW1pbHkiOiJIb25nIiwiZ2l2ZW4iOiJLYWkiLCJwYXJzZS1uYW1lcyI6ZmFsc2UsImRyb3BwaW5nLXBhcnRpY2xlIjoiIiwibm9uLWRyb3BwaW5nLXBhcnRpY2xlIjoiIn0seyJmYW1pbHkiOiJaaGFvIiwiZ2l2ZW4iOiJZaW5nIiwicGFyc2UtbmFtZXMiOmZhbHNlLCJkcm9wcGluZy1wYXJ0aWNsZSI6IiIsIm5vbi1kcm9wcGluZy1wYXJ0aWNsZSI6IiJ9LHsiZmFtaWx5IjoiRmVuZyIsImdpdmVuIjoiUXVucXVuIiwicGFyc2UtbmFtZXMiOmZhbHNlLCJkcm9wcGluZy1wYXJ0aWNsZSI6IiIsIm5vbi1kcm9wcGluZy1wYXJ0aWNsZSI6IiJ9LHsiZmFtaWx5IjoiWmhhbmciLCJnaXZlbiI6IkNoYW8iLCJwYXJzZS1uYW1lcyI6ZmFsc2UsImRyb3BwaW5nLXBhcnRpY2xlIjoiIiwibm9uLWRyb3BwaW5nLXBhcnRpY2xlIjoiIn1dLCJjb250YWluZXItdGl0bGUiOiJVbHRyYXNvdW5kIGluIE1lZGljaW5lIGFuZCBCaW9sb2d5IiwiY29udGFpbmVyLXRpdGxlLXNob3J0IjoiVWx0cmFzb3VuZCBNZWQgQmlvbCIsIkRPSSI6IjEwLjEwMTYvai51bHRyYXNtZWRiaW8uMjAyNS4wMi4wMDQiLCJJU1NOIjoiMTg3OTI5MVgiLCJpc3N1ZWQiOnsiZGF0ZS1wYXJ0cyI6W1syMDI1LDVdXX0sImFic3RyYWN0IjoiT2JqZWN0aXZlOiBVbHRyYXNvdW5kIGJvbmUgbWF0dXJpdHkgaW5kZXhlcyB3ZXJlIHVzZWQgdG8gYXNzZXNzIHdoZXRoZXIgY2hpbGRyZW4gaGFkIHJlYWNoZWQgdGhlaXIgZmluYWwgaGVpZ2h0LiBNZXRob2RzOiBUaGUgZm9sbG93LXVwIHN0dWR5IHdhcyBwZXJmb3JtZWQgYmV0d2VlbiBKYW51YXJ5IDIwMjIgYW5kIEF1Z3VzdCAyMDI0LiBVbHRyYXNvdW5kIGJvbmUgbWF0dXJpdHkgaW5kZXhlcywgaW5jbHVkaW5nIHRoZSBvc3NpZmljYXRpb24gcmF0aW8gb2YgdGhlIHJhZGl1cywgdWxuYSwgYW5kIGZlbXVyLCBhbmQgc2tlbGV0YWwgbWF0dXJpdHkgc2NvcmUgKFNNUywgdGhlIHN1bSBvZiB0aGUgb3NzaWZpY2F0aW9uIHJhdGlvIG9mIHRoZSBhYm92ZSB0aHJlZSBib25lcyBtdWx0aXBsaWVkIGJ5IDEwMCksIHdlcmUgY29sbGVjdGVkIGZyb20gbWVkaWNhbCByZWNvcmRzLCBhbG9uZyB3aXRoIHRoZSBjaGlsZHJlbidzIGFnZSBhbmQgaGVpZ2h0LiBUaGUgY2hpbGRyZW4gd2VyZSBmb2xsb3dlZCB1cCB0byBhc2NlcnRhaW4gdGhlIGFubnVhbCBpbmNyZWFzZSBpbiBoZWlnaHQgZHVyaW5nIHRoZSAyIHllYXJzIGJlZm9yZSBhbmQgYWZ0ZXIgdGhlIHVsdHJhc291bmQgYm9uZSBhZ2UgYXNzZXNzbWVudC4gQ2hpbGRyZW4gd2VyZSBncm91cGVkIGFjY29yZGluZyB0byB3aGV0aGVyIHRoZXkgaGFkIHJlYWNoZWQgdGhlaXIgZmluYWwgaGVpZ2h0LiBUaGUgZGlhZ25vc3RpYyBwZXJmb3JtYW5jZSAoYXJlYSB1bmRlciB0aGUgY3VydmUsIEFVQykgb2YgdWx0cmFzb3VuZCBib25lIG1hdHVyaXR5IGluZGV4ZXMgaW4gYXNzZXNzaW5nIHdoZXRoZXIgdGhlIGNoaWxkcmVuIGhhZCByZWFjaGVkIHRoZWlyIGZpbmFsIGhlaWdodCB3YXMgY29uZmlybWVkLiBSZXN1bHRzOiBBIHRvdGFsIG9mIDEyMCBjaGlsZHJlbiAoNjAgYm95cykgd2l0aCBhIG1lYW4gYWdlIG9mIDE1LjAgwrEgMS43IHllYXJzIGZvciBib3lzIGFuZCAxNC4xIMKxIDIuMCB5ZWFycyBmb3IgZ2lybHMgd2VyZSBpbmNsdWRlZC4gQXQgdGhlIGF0dGFpbm1lbnQgb2YgZmluYWwgaGVpZ2h0LCB0aGUgbWVhbiB2YWx1ZXMgb2YgcmFkaWFsLCB1bG5hciwgYW5kIGZlbW9yYWwgb3NzaWZpY2F0aW9uIHJhdGlvcywgYXMgd2VsbCBhcyB0aGUgU01TLCB3ZXJlIDkwJSwgODQlLCA5OCUsIGFuZCAyNzEgaW4gYm95cyBhbmQgODYlLCA4MyUsIDk4JSwgYW5kIDI2NyBpbiBnaXJscywgcmVzcGVjdGl2ZWx5LiBVbHRyYXNvdW5kIGJvbmUgbWF0dXJpdHkgaW5kZXhlcyB3ZXJlIGFibGUgdG8gYXNzZXNzIHdoZXRoZXIgY2hpbGRyZW4gaGFkIHJlYWNoZWQgdGhlaXIgZmluYWwgaGVpZ2h0LCB3aXRoIHRoZSBoaWdoZXN0IEFVQyBmb3IgU01TIG9mIDAuOTkgKDk1JSBDSTogMC45NywgMS4wMSwgY3V0b2ZmIHZhbHVlLCAyNTYpIGluIGJveXMgYW5kIDAuOTUgKDk1JSBDSTogMC45MCwgMS4wMCwgY3V0b2ZmIHZhbHVlLCAyNjApIGluIGdpcmxzLiBDb25jbHVzaW9uOiBBIGNoaWxkJ3MgaGVpZ2h0IHN0b3BzIGluY3JlYXNpbmcgYmVmb3JlIHRoZSBvc3NpZmljYXRpb24gcmF0aW9zIG9mIHRoZSBib25lcyByZWFjaCAxMDAlLiBVbHRyYXNvdW5kIGJvbmUgbWF0dXJpdHkgaW5kZXhlcywgZXNwZWNpYWxseSBTTVMsIGRlbW9uc3RyYXRlIGhpZ2ggZGlhZ25vc3RpYyBwZXJmb3JtYW5jZSBpbiBkZXRlcm1pbmluZyB3aGV0aGVyIGNoaWxkcmVuIGhhdmUgcmVhY2hlZCB0aGVpciBmaW5hbCBoZWlnaHQuIiwicHVibGlzaGVyIjoiRWxzZXZpZXIgSW5jLiJ9LCJpc1RlbXBvcmFyeSI6ZmFsc2V9XX0=&quot;,&quot;citationItems&quot;:[{&quot;id&quot;:&quot;83a75bea-53d0-318a-bc63-a9f2b4cd0f2e&quot;,&quot;itemData&quot;:{&quot;type&quot;:&quot;article-journal&quot;,&quot;id&quot;:&quot;83a75bea-53d0-318a-bc63-a9f2b4cd0f2e&quot;,&quot;title&quot;:&quot;Use of the Ultrasound Bone Maturity Indexes to Assess Whether Children Have Reached Their Final Height&quot;,&quot;author&quot;:[{&quot;family&quot;:&quot;Qiao&quot;,&quot;given&quot;:&quot;Yumiao&quot;,&quot;parse-names&quot;:false,&quot;dropping-particle&quot;:&quot;&quot;,&quot;non-dropping-particle&quot;:&quot;&quot;},{&quot;family&quot;:&quot;Lv&quot;,&quot;given&quot;:&quot;Pin&quot;,&quot;parse-names&quot;:false,&quot;dropping-particle&quot;:&quot;&quot;,&quot;non-dropping-particle&quot;:&quot;&quot;},{&quot;family&quot;:&quot;Hong&quot;,&quot;given&quot;:&quot;Kai&quot;,&quot;parse-names&quot;:false,&quot;dropping-particle&quot;:&quot;&quot;,&quot;non-dropping-particle&quot;:&quot;&quot;},{&quot;family&quot;:&quot;Zhao&quot;,&quot;given&quot;:&quot;Ying&quot;,&quot;parse-names&quot;:false,&quot;dropping-particle&quot;:&quot;&quot;,&quot;non-dropping-particle&quot;:&quot;&quot;},{&quot;family&quot;:&quot;Feng&quot;,&quot;given&quot;:&quot;Qunqun&quot;,&quot;parse-names&quot;:false,&quot;dropping-particle&quot;:&quot;&quot;,&quot;non-dropping-particle&quot;:&quot;&quot;},{&quot;family&quot;:&quot;Zhang&quot;,&quot;given&quot;:&quot;Chao&quot;,&quot;parse-names&quot;:false,&quot;dropping-particle&quot;:&quot;&quot;,&quot;non-dropping-particle&quot;:&quot;&quot;}],&quot;container-title&quot;:&quot;Ultrasound in Medicine and Biology&quot;,&quot;container-title-short&quot;:&quot;Ultrasound Med Biol&quot;,&quot;DOI&quot;:&quot;10.1016/j.ultrasmedbio.2025.02.004&quot;,&quot;ISSN&quot;:&quot;1879291X&quot;,&quot;issued&quot;:{&quot;date-parts&quot;:[[2025,5]]},&quot;abstract&quot;:&quot;Objective: Ultrasound bone maturity indexes were used to assess whether children had reached their final height. Methods: The follow-up study was performed between January 2022 and August 2024. Ultrasound bone maturity indexes, including the ossification ratio of the radius, ulna, and femur, and skeletal maturity score (SMS, the sum of the ossification ratio of the above three bones multiplied by 100), were collected from medical records, along with the children's age and height. The children were followed up to ascertain the annual increase in height during the 2 years before and after the ultrasound bone age assessment. Children were grouped according to whether they had reached their final height. The diagnostic performance (area under the curve, AUC) of ultrasound bone maturity indexes in assessing whether the children had reached their final height was confirmed. Results: A total of 120 children (60 boys) with a mean age of 15.0 ± 1.7 years for boys and 14.1 ± 2.0 years for girls were included. At the attainment of final height, the mean values of radial, ulnar, and femoral ossification ratios, as well as the SMS, were 90%, 84%, 98%, and 271 in boys and 86%, 83%, 98%, and 267 in girls, respectively. Ultrasound bone maturity indexes were able to assess whether children had reached their final height, with the highest AUC for SMS of 0.99 (95% CI: 0.97, 1.01, cutoff value, 256) in boys and 0.95 (95% CI: 0.90, 1.00, cutoff value, 260) in girls. Conclusion: A child's height stops increasing before the ossification ratios of the bones reach 100%. Ultrasound bone maturity indexes, especially SMS, demonstrate high diagnostic performance in determining whether children have reached their final height.&quot;,&quot;publisher&quot;:&quot;Elsevier Inc.&quot;},&quot;isTemporary&quot;:false}]},{&quot;citationID&quot;:&quot;MENDELEY_CITATION_e8615840-7034-4441-8c31-1d00a2481571&quot;,&quot;properties&quot;:{&quot;noteIndex&quot;:0},&quot;isEdited&quot;:false,&quot;manualOverride&quot;:{&quot;isManuallyOverridden&quot;:false,&quot;citeprocText&quot;:&quot;(Pant, 2024)&quot;,&quot;manualOverrideText&quot;:&quot;&quot;},&quot;citationTag&quot;:&quot;MENDELEY_CITATION_v3_eyJjaXRhdGlvbklEIjoiTUVOREVMRVlfQ0lUQVRJT05fZTg2MTU4NDAtNzAzNC00NDQxLThjMzEtMWQwMGEyNDgxNTcxIiwicHJvcGVydGllcyI6eyJub3RlSW5kZXgiOjB9LCJpc0VkaXRlZCI6ZmFsc2UsIm1hbnVhbE92ZXJyaWRlIjp7ImlzTWFudWFsbHlPdmVycmlkZGVuIjpmYWxzZSwiY2l0ZXByb2NUZXh0IjoiKFBhbnQsIDIwMjQpIiwibWFudWFsT3ZlcnJpZGVUZXh0IjoiIn0sImNpdGF0aW9uSXRlbXMiOlt7ImlkIjoiN2E2ZDFiNDMtNjIxYS0zNzI3LWI1NzgtOGE2NmE0MWU2OTI3IiwiaXRlbURhdGEiOnsidHlwZSI6ImNoYXB0ZXIiLCJpZCI6IjdhNmQxYjQzLTYyMWEtMzcyNy1iNTc4LThhNjZhNDFlNjkyNyIsInRpdGxlIjoiVGFubmVyIFN0YWdlcyIsImF1dGhvciI6W3siZmFtaWx5IjoiUGFudCIsImdpdmVuIjoiQUIiLCJwYXJzZS1uYW1lcyI6ZmFsc2UsImRyb3BwaW5nLXBhcnRpY2xlIjoiIiwibm9uLWRyb3BwaW5nLXBhcnRpY2xlIjoiIn1dLCJjb250YWluZXItdGl0bGUiOiJEaWN0aW9uYXJ5IG9mIFRveGljb2xvZ3kiLCJET0kiOiIxMC4xMDA3Lzk3OC05ODEtOTktOTI4My02XzI2MTgiLCJQTUlEIjoiMjkyNjIxNDIiLCJpc3N1ZWQiOnsiZGF0ZS1wYXJ0cyI6W1syMDI0XV19LCJwYWdlIjoiOTY2LTk2NiIsImFic3RyYWN0IjoiwqBQdWJlcnR5IGlzIGEgdGltZSBvZiByYXBpZCBhbmQgY29tcGxleCBjaGFuZ2VzIGludm9sdmluZyBvdmVybGFwcGluZyBjb21wb25lbnRzOiBob3Jtb25hbCwgcGh5c2ljYWwsIGFuZCBjb2duaXRpdmUuIFRhbm5lciBTdGFnaW5nLCBhbHNvIGtub3duIGFzIFNleHVhbCBNYXR1cml0eSBSYXRpbmcgKFNNUiksIGlzIGFuIG9iamVjdGl2ZSBjbGFzc2lmaWNhdGlvbiBzeXN0ZW0gdGhhdCBwcm92aWRlcnMgdXNlIHRvIGRvY3VtZW50IGFuZCB0cmFjayB0aGUgZGV2ZWxvcG1lbnQgYW5kIHNlcXVlbmNlIG9mIHNlY29uZGFyeSBzZXggY2hhcmFjdGVyaXN0aWNzIG9mIGNoaWxkcmVuIGR1cmluZyBwdWJlcnR5LiBJdCB3YXMgZGV2ZWxvcGVkIGJ5IE1hcnNoYWxsIGFuZCBUYW5uZXIgd2hpbGUgY29uZHVjdGluZyBhIGxvbmdpdHVkaW5hbCBzdHVkeSBkdXJpbmcgdGhlIDE5NDBzLTE5NjBzIGluIEVuZ2xhbmQuIEJhc2VkIG9uIG9ic2VydmF0aW9uYWwgZGF0YSwgdGhleSBkZXZlbG9wZWQgc2VwYXJhdGUgc2NhbGVzIGZvciB0aGUgZGV2ZWxvcG1lbnQgb2YgZXh0ZXJuYWwgZ2VuaXRhbGlhOiBwaGFsbHVzLCBzY3JvdHVtLCBhbmQgdGVzdGVzIHZvbHVtZSBpbiBtYWxlczsgYnJlYXN0cyBpbiBmZW1hbGVzOyBhbmQgcHViaWMgaGFpciBpbiBib3RoIG1hbGVzIGFuZCBmZW1hbGVzLiBUaGUgcGh5c2ljYWwgY2hhbmdlcyBvZiBwdWJlcnR5IHJlcXVpcmUgYSBjb25jZXJ0ZWQgZWZmb3J0IGZyb20gbWFueSBvcmdhbnM7IHRoZXNlIGNoYW5nZXMgYXJlIGluaXRpYXRlZCBieSB0aGUgYWN0aXZhdGlvbiBvZiB0aGUgaHlwb3RoYWxhbWljLXBpdHVpdGFyeS1nb25hZGFsIChIUEcpIGF4aXMgKGdvbmFkcyByZWZlciB0byBvdmFyaWVzIGluIGZlbWFsZXMgYW5kIHRlc3RlcyBpbiBtYWxlcykuIFRoZSBmaXJzdCBob3Jtb25hbCBjaGFuZ2UgaW4gcHViZXJ0eSBpcyB0aGUgcHVsc2F0aWxlIHJlbGVhc2Ugb2YgR25SSCB0cmlnZ2VyZWQgYnkgZGlzaW5oaWJpdGlvbiBvZiB0aGUgaHlwb3RoYWxhbWljLXBpdHVpdGFyeS1nb25hZGFsIChIUEcpIGF4aXMuIEFsdGhvdWdoIHRoZSBjYXVzZSBvZiB0aGlzIGRpc2luaGliaXRpb24gaXMgbGFyZ2VseSB1bmtub3duLCB0aGUgc3Vic2VxdWVudCByZWxlYXNlIG9mIEduUkggdGhlbiBzdGltdWxhdGVzIHRoZSBwdWxzYXRpbGUgcmVsZWFzZSBvZiBsdXRlaW5pemluZyBob3Jtb25lIChMSCnCoGFuZCBmb2xsaWNsZS1zdGltdWxhdGluZyBob3Jtb25lIChGU0gpLiBMSCBhbmQgRlNIIGFjdCBvbiBzcGVjaWZpYyBnb25hZGFsIGNlbGxzIHRvIHN0aW11bGF0ZSB0aGUgcmVsZWFzZSBvZiBhbmRyb2dlbnMswqBlc3Ryb2dlbnMsIGFuZCB0aGUgcHJvY2VzcyBvZiBnYW1ldG9nZW5lc2lzLiBMSCBzdGltdWxhdGVzIHRoZSB0aGVjYSBjZWxscyBpbiB0aGUgb3ZhcnkgdG8gcHJvZHVjZSBlc3Ryb2dlbiBwcmVjdXJzb3JzIGFuZCB0aGUgTGV5ZGlnIGNlbGxzIG9mIHRoZSB0ZXN0ZXMgdG8gcHJvZHVjZSB0ZXN0b3N0ZXJvbmUuIEZTSCwgb24gdGhlIG90aGVyIGhhbmQsIHdvcmtzIG9uIHRoZSBvdmFyaWFuIGZvbGxpY2xlIHRvIGNvbnZlcnQgdGhlIHRoZWNhbCBlc3Ryb2dlbiBwcmVjdXJzb3JzIHRvIGVzdHJvZ2VuIGFuZCBvbiB0aGUgU2VydG9saSBjZWxscyBpbiB0aGUgc2VtaW5pZmVyb3VzIHR1YnVsZXMgb2YgdGhlIHRlc3RlcyB0byBoZWxwIGNyZWF0ZSBzcGVybS4gVGhpcyBjb21wbGV4IHByb2Nlc3MgbGVhZHMgdG8gaW5jcmVhc2VkIHByb2R1Y3Rpb24gb2YgZXN0cm9nZW4gYW5kIHRlc3Rvc3Rlcm9uZSB0aGF0IHRoZW4gZmFjaWxpdGF0ZSB0aGUgZGV2ZWxvcG1lbnQgb2YgYnJlYXN0cyBhbmQgdGhlIGZvcm1hdGlvbiBvZiBhZHVsdCBtYWxlIGdlbml0YWxpYS5bMV1bMl1bM10gVGhlIGFkcmVuYWwgZ2xhbmRzIGFsc28gY29udHJpYnV0ZSB0byB0aGUgZm9ybWF0aW9uIG9mIHNlY29uZGFyeSBzZXggY2hhcmFjdGVyaXN0aWNzLCBwYXJ0aWN1bGFybHkgcHViYXJjaGUsIHdoaWNoIGlzIHRoZSBkZXZlbG9wbWVudCBvZiBwdWJpYyBhbmQgYXhpbGxhcnkgaGFpci4gQWx0aG91Z2ggYWRyZW5hbCBtYXR1cmF0aW9uIG9mdGVuIGNvaW5jaWRlcyB3aXRoIEhQRyBheGlzIG1hdHVyYXRpb24sIGl0IGlzIGltcG9ydGFudCB0byBub3RlIHRoYXQgdGhlc2UgcHJvY2Vzc2VzIG9jY3VyIGluZGVwZW5kZW50bHkgb2YgZWFjaCBvdGhlciBhbmQgdGhhdCBwdWJhcmNoZSBpdHNlbGYgaXMgbm90IHRoZSBiZXN0IGluZGljYXRvciBvZiBwdWJlcnRhbCBkZXZlbG9wbWVudC5bNF0iLCJwdWJsaXNoZXIiOiJTcHJpbmdlciBOYXR1cmUgU2luZ2Fwb3JlIiwiY29udGFpbmVyLXRpdGxlLXNob3J0IjoiIn0sImlzVGVtcG9yYXJ5IjpmYWxzZX1dfQ==&quot;,&quot;citationItems&quot;:[{&quot;id&quot;:&quot;7a6d1b43-621a-3727-b578-8a66a41e6927&quot;,&quot;itemData&quot;:{&quot;type&quot;:&quot;chapter&quot;,&quot;id&quot;:&quot;7a6d1b43-621a-3727-b578-8a66a41e6927&quot;,&quot;title&quot;:&quot;Tanner Stages&quot;,&quot;author&quot;:[{&quot;family&quot;:&quot;Pant&quot;,&quot;given&quot;:&quot;AB&quot;,&quot;parse-names&quot;:false,&quot;dropping-particle&quot;:&quot;&quot;,&quot;non-dropping-particle&quot;:&quot;&quot;}],&quot;container-title&quot;:&quot;Dictionary of Toxicology&quot;,&quot;DOI&quot;:&quot;10.1007/978-981-99-9283-6_2618&quot;,&quot;PMID&quot;:&quot;29262142&quot;,&quot;issued&quot;:{&quot;date-parts&quot;:[[2024]]},&quot;page&quot;:&quot;966-966&quot;,&quot;abstract&quot;:&quot; Puberty is a time of rapid and complex changes involving overlapping components: hormonal, physical, and cognitive. Tanner Staging, also known as Sexual Maturity Rating (SMR), is an objective classification system that providers use to document and track the development and sequence of secondary sex characteristics of children during puberty. It was developed by Marshall and Tanner while conducting a longitudinal study during the 1940s-1960s in England. Based on observational data, they developed separate scales for the development of external genitalia: phallus, scrotum, and testes volume in males; breasts in females; and pubic hair in both males and females. The physical changes of puberty require a concerted effort from many organs; these changes are initiated by the activation of the hypothalamic-pituitary-gonadal (HPG) axis (gonads refer to ovaries in females and testes in males). The first hormonal change in puberty is the pulsatile release of GnRH triggered by disinhibition of the hypothalamic-pituitary-gonadal (HPG) axis. Although the cause of this disinhibition is largely unknown, the subsequent release of GnRH then stimulates the pulsatile release of luteinizing hormone (LH) and follicle-stimulating hormone (FSH). LH and FSH act on specific gonadal cells to stimulate the release of androgens, estrogens, and the process of gametogenesis. LH stimulates the theca cells in the ovary to produce estrogen precursors and the Leydig cells of the testes to produce testosterone. FSH, on the other hand, works on the ovarian follicle to convert the thecal estrogen precursors to estrogen and on the Sertoli cells in the seminiferous tubules of the testes to help create sperm. This complex process leads to increased production of estrogen and testosterone that then facilitate the development of breasts and the formation of adult male genitalia.[1][2][3] The adrenal glands also contribute to the formation of secondary sex characteristics, particularly pubarche, which is the development of pubic and axillary hair. Although adrenal maturation often coincides with HPG axis maturation, it is important to note that these processes occur independently of each other and that pubarche itself is not the best indicator of pubertal development.[4]&quot;,&quot;publisher&quot;:&quot;Springer Nature Singapore&quot;,&quot;container-title-short&quot;:&quot;&quot;},&quot;isTemporary&quot;:false}]},{&quot;citationID&quot;:&quot;MENDELEY_CITATION_7f889985-48d3-4734-8346-60e8493803c0&quot;,&quot;properties&quot;:{&quot;noteIndex&quot;:0},&quot;isEdited&quot;:false,&quot;manualOverride&quot;:{&quot;isManuallyOverridden&quot;:true,&quot;citeprocText&quot;:&quot;(Sullivan et al., 2023b)&quot;,&quot;manualOverrideText&quot;:&quot;(Sullivan et al, 2023b)&quot;},&quot;citationTag&quot;:&quot;MENDELEY_CITATION_v3_eyJjaXRhdGlvbklEIjoiTUVOREVMRVlfQ0lUQVRJT05fN2Y4ODk5ODUtNDhkMy00NzM0LTgzNDYtNjBlODQ5MzgwM2MwIiwicHJvcGVydGllcyI6eyJub3RlSW5kZXgiOjB9LCJpc0VkaXRlZCI6ZmFsc2UsIm1hbnVhbE92ZXJyaWRlIjp7ImlzTWFudWFsbHlPdmVycmlkZGVuIjp0cnVlLCJjaXRlcHJvY1RleHQiOiIoU3VsbGl2YW4gZXQgYWwuLCAyMDIzYikiLCJtYW51YWxPdmVycmlkZVRleHQiOiIoU3VsbGl2YW4gZXQgYWwsIDIwMjNiKSJ9LCJjaXRhdGlvbkl0ZW1zIjpbeyJpZCI6ImY5OWJlOGU1LTI4NGMtM2I4OC04OTMyLWNlYTg1NDgxYTFlOCIsIml0ZW1EYXRhIjp7InR5cGUiOiJhcnRpY2xlLWpvdXJuYWwiLCJpZCI6ImY5OWJlOGU1LTI4NGMtM2I4OC04OTMyLWNlYTg1NDgxYTFlOC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b1MgT05FIiwiY29udGFpbmVyLXRpdGxlLXNob3J0IjoiUExvUyBPbmUiLCJET0kiOiIxMC4xMzcxL2pvdXJuYWwucG9uZS4wMjg2NzY4IiwiSVNTTiI6IjE5MzI2MjAzIiwiUE1JRCI6IjM3NjgyOTYyIiwiaXNzdWVkIjp7ImRhdGUtcGFydHMiOltbMjAyMyw5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1YmxpYyBMaWJyYXJ5IG9mIFNjaWVuY2UiLCJ2b2x1bWUiOiIxOCJ9LCJpc1RlbXBvcmFyeSI6ZmFsc2V9XX0=&quot;,&quot;citationItems&quot;:[{&quot;id&quot;:&quot;f99be8e5-284c-3b88-8932-cea85481a1e8&quot;,&quot;itemData&quot;:{&quot;type&quot;:&quot;article-journal&quot;,&quot;id&quot;:&quot;f99be8e5-284c-3b88-8932-cea85481a1e8&quot;,&quot;title&quot;:&quot;Methods to predict the timing and status of biological maturation in male adolescent soccer players: A narrative systematic review&quot;,&quot;author&quot;:[{&quot;family&quot;:&quot;Sullivan&quot;,&quot;given&quot;:&quot;Joseph&quot;,&quot;parse-names&quot;:false,&quot;dropping-particle&quot;:&quot;&quot;,&quot;non-dropping-particle&quot;:&quot;&quot;},{&quot;family&quot;:&quot;Roberts&quot;,&quot;given&quot;:&quot;Simon J.&quot;,&quot;parse-names&quot;:false,&quot;dropping-particle&quot;:&quot;&quot;,&quot;non-dropping-particle&quot;:&quot;&quot;},{&quot;family&quot;:&quot;McKeown&quot;,&quot;given&quot;:&quot;John&quot;,&quot;parse-names&quot;:false,&quot;dropping-particle&quot;:&quot;&quot;,&quot;non-dropping-particle&quot;:&quot;&quot;},{&quot;family&quot;:&quot;Littlewood&quot;,&quot;given&quot;:&quot;Martin&quot;,&quot;parse-names&quot;:false,&quot;dropping-particle&quot;:&quot;&quot;,&quot;non-dropping-particle&quot;:&quot;&quot;},{&quot;family&quot;:&quot;McLaren-Towlson&quot;,&quot;given&quot;:&quot;Christopher&quot;,&quot;parse-names&quot;:false,&quot;dropping-particle&quot;:&quot;&quot;,&quot;non-dropping-particle&quot;:&quot;&quot;},{&quot;family&quot;:&quot;Andrew&quot;,&quot;given&quot;:&quot;Matthew&quot;,&quot;parse-names&quot;:false,&quot;dropping-particle&quot;:&quot;&quot;,&quot;non-dropping-particle&quot;:&quot;&quot;},{&quot;family&quot;:&quot;Enright&quot;,&quot;given&quot;:&quot;Kevin&quot;,&quot;parse-names&quot;:false,&quot;dropping-particle&quot;:&quot;&quot;,&quot;non-dropping-particle&quot;:&quot;&quot;}],&quot;container-title&quot;:&quot;PLoS ONE&quot;,&quot;container-title-short&quot;:&quot;PLoS One&quot;,&quot;DOI&quot;:&quot;10.1371/journal.pone.0286768&quot;,&quot;ISSN&quot;:&quot;19326203&quot;,&quot;PMID&quot;:&quot;37682962&quot;,&quot;issued&quot;:{&quot;date-parts&quot;:[[2023,9]]},&quot;abstract&quot;:&quot;The aim of this review was to summarise the methods used to predict and assess maturity status and timing in adolescent, male, academy soccer players. A systematic search was conducted on PubMed, Scopus, Web of Science, CINAHL, Medline and SPORTDiscus. Only experimental studies including male, academy players aged U9-U18 years registered with a professional soccer club were included. The methodological quality of the included studies was assessed using guidelines from the Framework of Potential Biases. Fifteen studies fulfilled our inclusion criteria. Studies were mainly conducted in European countries (n = 12). In total, 4,707 players were recruited across all 15 studies, with an age range of 8–18 years. Five studies were longitudinal, two studies were mixed-method designs and eight studies were cross-sectional. Due to high heterogeneity within the studies, a meta-analysis was not performed. Our findings provided no equivalent estimations of adult height, skeletal age, or age at PHV. Discrepancies were evident between actual and predicted adult height and age at PHV. The Bayley-Pinneau [1952], Tanner-Whitehouse 2 [1983] and Khamis-Roche [1994] methods produced estimates of adult height within 1cm of actual adult height. For age at PHV, both Moore [2015] equations produced the closest estimates to actual age at PHV, and the Fransen [2018] equation correlated highly with actual age at PHV (&gt;90%), even when the period between chronological age and age at PHV was large. Medical imaging techniques (e.g., Magnetic Resonance Imaging, X-Ray, Dual energy X-ray Absorptiometry) demonstrated high intra/inter-rater reliability (ICC = 0.83–0.98) for skeletal maturity assessments. The poor concordance between invasive and non-invasive methods, is a warning to practitioners to not use these methods interchangeably for assessing maturational status and timing in academy soccer players. Further research with improved study designs is required to validate these results and improve our understanding of these methods when applied in this target population.&quot;,&quot;publisher&quot;:&quot;Public Library of Science&quot;,&quot;volume&quot;:&quot;18&quot;},&quot;isTemporary&quot;:false}]},{&quot;citationID&quot;:&quot;MENDELEY_CITATION_09c0b701-3976-4c23-8dab-2aa9938d3b4c&quot;,&quot;properties&quot;:{&quot;noteIndex&quot;:0},&quot;isEdited&quot;:false,&quot;manualOverride&quot;:{&quot;isManuallyOverridden&quot;:true,&quot;citeprocText&quot;:&quot;(Salter et al., 2022)&quot;,&quot;manualOverrideText&quot;:&quot;(Salter et al, 2022)&quot;},&quot;citationTag&quot;:&quot;MENDELEY_CITATION_v3_eyJjaXRhdGlvbklEIjoiTUVOREVMRVlfQ0lUQVRJT05fMDljMGI3MDEtMzk3Ni00YzIzLThkYWItMmFhOTkzOGQzYjRjIiwicHJvcGVydGllcyI6eyJub3RlSW5kZXgiOjB9LCJpc0VkaXRlZCI6ZmFsc2UsIm1hbnVhbE92ZXJyaWRlIjp7ImlzTWFudWFsbHlPdmVycmlkZGVuIjp0cnVlLCJjaXRlcHJvY1RleHQiOiIoU2FsdGVyIGV0IGFsLiwgMjAyMikiLCJtYW51YWxPdmVycmlkZVRleHQiOiIoU2FsdGVyIGV0IGFsLCAyMDIyKSJ9LCJjaXRhdGlvbkl0ZW1zIjpbeyJpZCI6Ijc4MDIyNDQ2LWM2NWYtMzljOS04YTM0LWJlYzgwZWYyY2ZiZiIsIml0ZW1EYXRhIjp7InR5cGUiOiJhcnRpY2xlLWpvdXJuYWwiLCJpZCI6Ijc4MDIyNDQ2LWM2NWYtMzljOS04YTM0LWJlYzgwZWYyY2ZiZiIsInRpdGxlIjoiRXN0aW1hdGluZyBzb21hdGljIG1hdHVyaXR5IGluIGFkb2xlc2NlbnQgc29jY2VyIHBsYXllcnM6IE1ldGhvZG9sb2dpY2FsIGNvbXBhcmlzb25zIiwiYXV0aG9yIjpbeyJmYW1pbHkiOiJTYWx0ZXIiLCJnaXZlbiI6IkphbWllIiwicGFyc2UtbmFtZXMiOmZhbHNlLCJkcm9wcGluZy1wYXJ0aWNsZSI6IiIsIm5vbi1kcm9wcGluZy1wYXJ0aWNsZSI6IiJ9LHsiZmFtaWx5IjoiQ3VtbWluZyIsImdpdmVuIjoiU2VhbiIsInBhcnNlLW5hbWVzIjpmYWxzZSwiZHJvcHBpbmctcGFydGljbGUiOiIiLCJub24tZHJvcHBpbmctcGFydGljbGUiOiIifSx7ImZhbWlseSI6Ikh1Z2hlcyIsImdpdmVuIjoiSm9uYXRoYW4gRC4iLCJwYXJzZS1uYW1lcyI6ZmFsc2UsImRyb3BwaW5nLXBhcnRpY2xlIjoiIiwibm9uLWRyb3BwaW5nLXBhcnRpY2xlIjoiIn0seyJmYW1pbHkiOiJTdGUgQ3JvaXgiLCJnaXZlbiI6Ik1hcmsiLCJwYXJzZS1uYW1lcyI6ZmFsc2UsImRyb3BwaW5nLXBhcnRpY2xlIjoiIiwibm9uLWRyb3BwaW5nLXBhcnRpY2xlIjoiRGUifV0sImNvbnRhaW5lci10aXRsZSI6IkludGVybmF0aW9uYWwgSm91cm5hbCBvZiBTcG9ydHMgU2NpZW5jZSBhbmQgQ29hY2hpbmciLCJjb250YWluZXItdGl0bGUtc2hvcnQiOiJJbnQgSiBTcG9ydHMgU2NpIENvYWNoIiwiRE9JIjoiMTAuMTE3Ny8xNzQ3OTU0MTIxMTAyMDQxOCIsIklTU04iOiIyMDQ4Mzk3WCIsImlzc3VlZCI6eyJkYXRlLXBhcnRzIjpbWzIwMjIsMl1dfSwicGFnZSI6IjExLTE3IiwiYWJzdHJhY3QiOiJQdXJwb3NlOiBNb25pdG9yaW5nIG1hdHVyYXRpb24gZmFjaWxpdGF0ZXMgZWZmZWN0aXZlIHRhbGVudCBkZXZlbG9wbWVudC4gVmFyaW91cyBtZXRob2RzIG9mIG1hdHVyaXR5IGVzdGltYXRpb24gZXhpc3Qgd2l0aCBsaW1pdGVkIGtub3dsZWRnZSBvZiBjb25jb3JkYW5jZSBiZXR3ZWVuIG1ldGhvZHMuIFRoaXMgc3R1ZHkgYWltcyB0byBlc3RhYmxpc2ggYWdyZWVtZW50IGJldHdlZW4gbWV0aG9kcyBvZiB2YXJpZWQgY29uc3RydWN0cyB0byBwcmVkaWN0IG1hdHVyaXR5IHN0YXR1cyBhbmQgY29tcGFyZSBjb25jb3JkYW5jZSBvZiBtZXRob2RzIHRvIGNhdGVnb3Jpc2UgcGxheWVycyB1c2luZyBlc3RhYmxpc2hlZCB0aHJlc2hvbGRzLiBNZXRob2RzOiBUaGlzIHN0dWR5IGNvbXBhcmVkIGZvdXIgbWF0dXJpdHkgZXF1YXRpb25zIHVzaW5nIGFudGhyb3BvbWV0cmljYWwgZGF0YSBmcm9tIDExMyBtYWxlIGFkb2xlc2NlbnQgc29jY2VyIHBsYXllcnMgKG1lYW4gwrFTRDsgYWdlLCAxNC4zIMKxIDEgeWVhcnMpIGZyb20gdHdvIGFjYWRlbWllcy4gQ29uc2VydmF0aXZlICjCsTEgeWVhcikgYW5kIGxlc3MgY29uc2VydmF0aXZlICjCsTAuNSB5ZWFycykgY2lyY2EtUEhWIHRocmVzaG9sZHMgd2VyZSBlbXBsb3llZC4gUmVzdWx0czogQW5hbHlzaXMgaW5kaWNhdGVzIHRpZ2h0ICjCsTAuMyB5ZWFyKSBhZ3JlZW1lbnQgYmV0d2VlbiBtYXR1cml0eSBvZmZzZXQgbWV0aG9kcyAoTU8pLCBidXQgYnJvYWRlciBhZ3JlZW1lbnQgYmV0d2VlbiBNTyBhbmQgcHJlZGljdGVkIGFkdWx0IGhlaWdodCBtZXRob2RzICjigJMxLjUgdG8gMSB5ZWFyKS4gSG93ZXZlciwgS2FwcGEgQ29oZW4gayBzdWdnZXN0cyBtb2RlcmF0ZSB0byBzdWJzdGFudGlhbCAoNDQl4oCTNjclKSBhbmQgZmFpciB0byBtb2RlcmF0ZSAoMzEl4oCTNjAlKSBjb25jb3JkYW5jZSBiZXR3ZWVuIG1ldGhvZHMgd2hlbiB1c2luZyB0aGUgY29uc2VydmF0aXZlIGFuZCBsZXNzIGNvbnNlcnZhdGl2ZSBjaXJjYS1QSFYgdGhyZXNob2xkcyByZXNwZWN0aXZlbHkuIENvbmNsdXNpb246IERlc3BpdGUgTU8gZXF1YXRpb24gaXRlcmF0aW9ucyBjbGFpbWluZyB0byByZWR1Y2Ugc3lzdGVtYXRpYyBlcnJvciwgdGhleSBwcm92aWRlIHZlcnkgc2ltaWxhciBlc3RpbWF0aW9ucy4gQWRkaXRpb25hbGx5LCBwcmFjdGl0aW9uZXJzIHNob3VsZCBub3QgdXNlIG1hdHVyaXR5IG9mZnNldCBhbmQgcHJlZGljdGVkIGFkdWx0IGhlaWdodCBtZXRob2RzIGludGVyY2hhbmdlYWJseSBhbmQgYXJlIGVuY291cmFnZWQgdG8gYXBwbHkgZWl0aGVyIG1ldGhvZCBjb25zaXN0ZW50bHkgd2hlbiBsb29raW5nIHRvIGVzdGltYXRlIG1hdHVyaXR5IHN0YXR1cyBvciBiaW9sb2dpY2FsbHkgY2Fsc3NpZnkgcGxheWVycy4iLCJwdWJsaXNoZXIiOiJTQUdFIFB1YmxpY2F0aW9ucyBJbmMuIiwidm9sdW1lIjoiMTcifSwiaXNUZW1wb3JhcnkiOmZhbHNlfV19&quot;,&quot;citationItems&quot;:[{&quot;id&quot;:&quot;78022446-c65f-39c9-8a34-bec80ef2cfbf&quot;,&quot;itemData&quot;:{&quot;type&quot;:&quot;article-journal&quot;,&quot;id&quot;:&quot;78022446-c65f-39c9-8a34-bec80ef2cfbf&quot;,&quot;title&quot;:&quot;Estimating somatic maturity in adolescent soccer players: Methodological comparisons&quot;,&quot;author&quot;:[{&quot;family&quot;:&quot;Salter&quot;,&quot;given&quot;:&quot;Jamie&quot;,&quot;parse-names&quot;:false,&quot;dropping-particle&quot;:&quot;&quot;,&quot;non-dropping-particle&quot;:&quot;&quot;},{&quot;family&quot;:&quot;Cumming&quot;,&quot;given&quot;:&quot;Sean&quot;,&quot;parse-names&quot;:false,&quot;dropping-particle&quot;:&quot;&quot;,&quot;non-dropping-particle&quot;:&quot;&quot;},{&quot;family&quot;:&quot;Hughes&quot;,&quot;given&quot;:&quot;Jonathan D.&quot;,&quot;parse-names&quot;:false,&quot;dropping-particle&quot;:&quot;&quot;,&quot;non-dropping-particle&quot;:&quot;&quot;},{&quot;family&quot;:&quot;Ste Croix&quot;,&quot;given&quot;:&quot;Mark&quot;,&quot;parse-names&quot;:false,&quot;dropping-particle&quot;:&quot;&quot;,&quot;non-dropping-particle&quot;:&quot;De&quot;}],&quot;container-title&quot;:&quot;International Journal of Sports Science and Coaching&quot;,&quot;container-title-short&quot;:&quot;Int J Sports Sci Coach&quot;,&quot;DOI&quot;:&quot;10.1177/17479541211020418&quot;,&quot;ISSN&quot;:&quot;2048397X&quot;,&quot;issued&quot;:{&quot;date-parts&quot;:[[2022,2]]},&quot;page&quot;:&quot;11-17&quot;,&quot;abstract&quot;:&quot;Purpose: Monitoring maturation facilitates effective talent development. Various methods of maturity estimation exist with limited knowledge of concordance between methods. This study aims to establish agreement between methods of varied constructs to predict maturity status and compare concordance of methods to categorise players using established thresholds. Methods: This study compared four maturity equations using anthropometrical data from 113 male adolescent soccer players (mean ±SD; age, 14.3 ± 1 years) from two academies. Conservative (±1 year) and less conservative (±0.5 years) circa-PHV thresholds were employed. Results: Analysis indicates tight (±0.3 year) agreement between maturity offset methods (MO), but broader agreement between MO and predicted adult height methods (–1.5 to 1 year). However, Kappa Cohen k suggests moderate to substantial (44%–67%) and fair to moderate (31%–60%) concordance between methods when using the conservative and less conservative circa-PHV thresholds respectively. Conclusion: Despite MO equation iterations claiming to reduce systematic error, they provide very similar estimations. Additionally, practitioners should not use maturity offset and predicted adult height methods interchangeably and are encouraged to apply either method consistently when looking to estimate maturity status or biologically calssify players.&quot;,&quot;publisher&quot;:&quot;SAGE Publications Inc.&quot;,&quot;volume&quot;:&quot;17&quot;},&quot;isTemporary&quot;:false}]},{&quot;citationID&quot;:&quot;MENDELEY_CITATION_62b82228-4f29-414c-ad27-d3b5eb4f609f&quot;,&quot;properties&quot;:{&quot;noteIndex&quot;:0},&quot;isEdited&quot;:false,&quot;manualOverride&quot;:{&quot;isManuallyOverridden&quot;:true,&quot;citeprocText&quot;:&quot;(Salter et al., 2022)&quot;,&quot;manualOverrideText&quot;:&quot;(Salter et al, 2022)&quot;},&quot;citationTag&quot;:&quot;MENDELEY_CITATION_v3_eyJjaXRhdGlvbklEIjoiTUVOREVMRVlfQ0lUQVRJT05fNjJiODIyMjgtNGYyOS00MTRjLWFkMjctZDNiNWViNGY2MDlmIiwicHJvcGVydGllcyI6eyJub3RlSW5kZXgiOjB9LCJpc0VkaXRlZCI6ZmFsc2UsIm1hbnVhbE92ZXJyaWRlIjp7ImlzTWFudWFsbHlPdmVycmlkZGVuIjp0cnVlLCJjaXRlcHJvY1RleHQiOiIoU2FsdGVyIGV0IGFsLiwgMjAyMikiLCJtYW51YWxPdmVycmlkZVRleHQiOiIoU2FsdGVyIGV0IGFsLCAyMDIyKSJ9LCJjaXRhdGlvbkl0ZW1zIjpbeyJpZCI6Ijc4MDIyNDQ2LWM2NWYtMzljOS04YTM0LWJlYzgwZWYyY2ZiZiIsIml0ZW1EYXRhIjp7InR5cGUiOiJhcnRpY2xlLWpvdXJuYWwiLCJpZCI6Ijc4MDIyNDQ2LWM2NWYtMzljOS04YTM0LWJlYzgwZWYyY2ZiZiIsInRpdGxlIjoiRXN0aW1hdGluZyBzb21hdGljIG1hdHVyaXR5IGluIGFkb2xlc2NlbnQgc29jY2VyIHBsYXllcnM6IE1ldGhvZG9sb2dpY2FsIGNvbXBhcmlzb25zIiwiYXV0aG9yIjpbeyJmYW1pbHkiOiJTYWx0ZXIiLCJnaXZlbiI6IkphbWllIiwicGFyc2UtbmFtZXMiOmZhbHNlLCJkcm9wcGluZy1wYXJ0aWNsZSI6IiIsIm5vbi1kcm9wcGluZy1wYXJ0aWNsZSI6IiJ9LHsiZmFtaWx5IjoiQ3VtbWluZyIsImdpdmVuIjoiU2VhbiIsInBhcnNlLW5hbWVzIjpmYWxzZSwiZHJvcHBpbmctcGFydGljbGUiOiIiLCJub24tZHJvcHBpbmctcGFydGljbGUiOiIifSx7ImZhbWlseSI6Ikh1Z2hlcyIsImdpdmVuIjoiSm9uYXRoYW4gRC4iLCJwYXJzZS1uYW1lcyI6ZmFsc2UsImRyb3BwaW5nLXBhcnRpY2xlIjoiIiwibm9uLWRyb3BwaW5nLXBhcnRpY2xlIjoiIn0seyJmYW1pbHkiOiJTdGUgQ3JvaXgiLCJnaXZlbiI6Ik1hcmsiLCJwYXJzZS1uYW1lcyI6ZmFsc2UsImRyb3BwaW5nLXBhcnRpY2xlIjoiIiwibm9uLWRyb3BwaW5nLXBhcnRpY2xlIjoiRGUifV0sImNvbnRhaW5lci10aXRsZSI6IkludGVybmF0aW9uYWwgSm91cm5hbCBvZiBTcG9ydHMgU2NpZW5jZSBhbmQgQ29hY2hpbmciLCJjb250YWluZXItdGl0bGUtc2hvcnQiOiJJbnQgSiBTcG9ydHMgU2NpIENvYWNoIiwiRE9JIjoiMTAuMTE3Ny8xNzQ3OTU0MTIxMTAyMDQxOCIsIklTU04iOiIyMDQ4Mzk3WCIsImlzc3VlZCI6eyJkYXRlLXBhcnRzIjpbWzIwMjIsMl1dfSwicGFnZSI6IjExLTE3IiwiYWJzdHJhY3QiOiJQdXJwb3NlOiBNb25pdG9yaW5nIG1hdHVyYXRpb24gZmFjaWxpdGF0ZXMgZWZmZWN0aXZlIHRhbGVudCBkZXZlbG9wbWVudC4gVmFyaW91cyBtZXRob2RzIG9mIG1hdHVyaXR5IGVzdGltYXRpb24gZXhpc3Qgd2l0aCBsaW1pdGVkIGtub3dsZWRnZSBvZiBjb25jb3JkYW5jZSBiZXR3ZWVuIG1ldGhvZHMuIFRoaXMgc3R1ZHkgYWltcyB0byBlc3RhYmxpc2ggYWdyZWVtZW50IGJldHdlZW4gbWV0aG9kcyBvZiB2YXJpZWQgY29uc3RydWN0cyB0byBwcmVkaWN0IG1hdHVyaXR5IHN0YXR1cyBhbmQgY29tcGFyZSBjb25jb3JkYW5jZSBvZiBtZXRob2RzIHRvIGNhdGVnb3Jpc2UgcGxheWVycyB1c2luZyBlc3RhYmxpc2hlZCB0aHJlc2hvbGRzLiBNZXRob2RzOiBUaGlzIHN0dWR5IGNvbXBhcmVkIGZvdXIgbWF0dXJpdHkgZXF1YXRpb25zIHVzaW5nIGFudGhyb3BvbWV0cmljYWwgZGF0YSBmcm9tIDExMyBtYWxlIGFkb2xlc2NlbnQgc29jY2VyIHBsYXllcnMgKG1lYW4gwrFTRDsgYWdlLCAxNC4zIMKxIDEgeWVhcnMpIGZyb20gdHdvIGFjYWRlbWllcy4gQ29uc2VydmF0aXZlICjCsTEgeWVhcikgYW5kIGxlc3MgY29uc2VydmF0aXZlICjCsTAuNSB5ZWFycykgY2lyY2EtUEhWIHRocmVzaG9sZHMgd2VyZSBlbXBsb3llZC4gUmVzdWx0czogQW5hbHlzaXMgaW5kaWNhdGVzIHRpZ2h0ICjCsTAuMyB5ZWFyKSBhZ3JlZW1lbnQgYmV0d2VlbiBtYXR1cml0eSBvZmZzZXQgbWV0aG9kcyAoTU8pLCBidXQgYnJvYWRlciBhZ3JlZW1lbnQgYmV0d2VlbiBNTyBhbmQgcHJlZGljdGVkIGFkdWx0IGhlaWdodCBtZXRob2RzICjigJMxLjUgdG8gMSB5ZWFyKS4gSG93ZXZlciwgS2FwcGEgQ29oZW4gayBzdWdnZXN0cyBtb2RlcmF0ZSB0byBzdWJzdGFudGlhbCAoNDQl4oCTNjclKSBhbmQgZmFpciB0byBtb2RlcmF0ZSAoMzEl4oCTNjAlKSBjb25jb3JkYW5jZSBiZXR3ZWVuIG1ldGhvZHMgd2hlbiB1c2luZyB0aGUgY29uc2VydmF0aXZlIGFuZCBsZXNzIGNvbnNlcnZhdGl2ZSBjaXJjYS1QSFYgdGhyZXNob2xkcyByZXNwZWN0aXZlbHkuIENvbmNsdXNpb246IERlc3BpdGUgTU8gZXF1YXRpb24gaXRlcmF0aW9ucyBjbGFpbWluZyB0byByZWR1Y2Ugc3lzdGVtYXRpYyBlcnJvciwgdGhleSBwcm92aWRlIHZlcnkgc2ltaWxhciBlc3RpbWF0aW9ucy4gQWRkaXRpb25hbGx5LCBwcmFjdGl0aW9uZXJzIHNob3VsZCBub3QgdXNlIG1hdHVyaXR5IG9mZnNldCBhbmQgcHJlZGljdGVkIGFkdWx0IGhlaWdodCBtZXRob2RzIGludGVyY2hhbmdlYWJseSBhbmQgYXJlIGVuY291cmFnZWQgdG8gYXBwbHkgZWl0aGVyIG1ldGhvZCBjb25zaXN0ZW50bHkgd2hlbiBsb29raW5nIHRvIGVzdGltYXRlIG1hdHVyaXR5IHN0YXR1cyBvciBiaW9sb2dpY2FsbHkgY2Fsc3NpZnkgcGxheWVycy4iLCJwdWJsaXNoZXIiOiJTQUdFIFB1YmxpY2F0aW9ucyBJbmMuIiwidm9sdW1lIjoiMTcifSwiaXNUZW1wb3JhcnkiOmZhbHNlfV19&quot;,&quot;citationItems&quot;:[{&quot;id&quot;:&quot;78022446-c65f-39c9-8a34-bec80ef2cfbf&quot;,&quot;itemData&quot;:{&quot;type&quot;:&quot;article-journal&quot;,&quot;id&quot;:&quot;78022446-c65f-39c9-8a34-bec80ef2cfbf&quot;,&quot;title&quot;:&quot;Estimating somatic maturity in adolescent soccer players: Methodological comparisons&quot;,&quot;author&quot;:[{&quot;family&quot;:&quot;Salter&quot;,&quot;given&quot;:&quot;Jamie&quot;,&quot;parse-names&quot;:false,&quot;dropping-particle&quot;:&quot;&quot;,&quot;non-dropping-particle&quot;:&quot;&quot;},{&quot;family&quot;:&quot;Cumming&quot;,&quot;given&quot;:&quot;Sean&quot;,&quot;parse-names&quot;:false,&quot;dropping-particle&quot;:&quot;&quot;,&quot;non-dropping-particle&quot;:&quot;&quot;},{&quot;family&quot;:&quot;Hughes&quot;,&quot;given&quot;:&quot;Jonathan D.&quot;,&quot;parse-names&quot;:false,&quot;dropping-particle&quot;:&quot;&quot;,&quot;non-dropping-particle&quot;:&quot;&quot;},{&quot;family&quot;:&quot;Ste Croix&quot;,&quot;given&quot;:&quot;Mark&quot;,&quot;parse-names&quot;:false,&quot;dropping-particle&quot;:&quot;&quot;,&quot;non-dropping-particle&quot;:&quot;De&quot;}],&quot;container-title&quot;:&quot;International Journal of Sports Science and Coaching&quot;,&quot;container-title-short&quot;:&quot;Int J Sports Sci Coach&quot;,&quot;DOI&quot;:&quot;10.1177/17479541211020418&quot;,&quot;ISSN&quot;:&quot;2048397X&quot;,&quot;issued&quot;:{&quot;date-parts&quot;:[[2022,2]]},&quot;page&quot;:&quot;11-17&quot;,&quot;abstract&quot;:&quot;Purpose: Monitoring maturation facilitates effective talent development. Various methods of maturity estimation exist with limited knowledge of concordance between methods. This study aims to establish agreement between methods of varied constructs to predict maturity status and compare concordance of methods to categorise players using established thresholds. Methods: This study compared four maturity equations using anthropometrical data from 113 male adolescent soccer players (mean ±SD; age, 14.3 ± 1 years) from two academies. Conservative (±1 year) and less conservative (±0.5 years) circa-PHV thresholds were employed. Results: Analysis indicates tight (±0.3 year) agreement between maturity offset methods (MO), but broader agreement between MO and predicted adult height methods (–1.5 to 1 year). However, Kappa Cohen k suggests moderate to substantial (44%–67%) and fair to moderate (31%–60%) concordance between methods when using the conservative and less conservative circa-PHV thresholds respectively. Conclusion: Despite MO equation iterations claiming to reduce systematic error, they provide very similar estimations. Additionally, practitioners should not use maturity offset and predicted adult height methods interchangeably and are encouraged to apply either method consistently when looking to estimate maturity status or biologically calssify players.&quot;,&quot;publisher&quot;:&quot;SAGE Publications Inc.&quot;,&quot;volume&quot;:&quot;17&quot;},&quot;isTemporary&quot;:false}]},{&quot;citationID&quot;:&quot;MENDELEY_CITATION_0e4c135c-c16c-4a9a-a0c0-b6b69abcdb9c&quot;,&quot;properties&quot;:{&quot;noteIndex&quot;:0},&quot;isEdited&quot;:false,&quot;manualOverride&quot;:{&quot;isManuallyOverridden&quot;:false,&quot;citeprocText&quot;:&quot;(Kozieł &amp;#38; Malina, 2018)&quot;,&quot;manualOverrideText&quot;:&quot;&quot;},&quot;citationTag&quot;:&quot;MENDELEY_CITATION_v3_eyJjaXRhdGlvbklEIjoiTUVOREVMRVlfQ0lUQVRJT05fMGU0YzEzNWMtYzE2Yy00YTlhLWEwYzAtYjZiNjlhYmNkYjljIiwicHJvcGVydGllcyI6eyJub3RlSW5kZXgiOjB9LCJpc0VkaXRlZCI6ZmFsc2UsIm1hbnVhbE92ZXJyaWRlIjp7ImlzTWFudWFsbHlPdmVycmlkZGVuIjpmYWxzZSwiY2l0ZXByb2NUZXh0IjoiKEtvemllxYIgJiMzODsgTWFsaW5hLCAyMDE4KSIsIm1hbnVhbE92ZXJyaWRlVGV4dCI6IiJ9LCJjaXRhdGlvbkl0ZW1zIjpbeyJpZCI6ImY1YWUxZmI3LTc4YWQtM2MxYy04MDY0LWNmZjdhNDMzZTdlNyIsIml0ZW1EYXRhIjp7InR5cGUiOiJhcnRpY2xlLWpvdXJuYWwiLCJpZCI6ImY1YWUxZmI3LTc4YWQtM2MxYy04MDY0LWNmZjdhNDMzZTdlNyIsInRpdGxlIjoiTW9kaWZpZWQgTWF0dXJpdHkgT2Zmc2V0IFByZWRpY3Rpb24gRXF1YXRpb25zOiBWYWxpZGF0aW9uIGluIEluZGVwZW5kZW50IExvbmdpdHVkaW5hbCBTYW1wbGVzIG9mIEJveXMgYW5kIEdpcmxzIiwiYXV0aG9yIjpbeyJmYW1pbHkiOiJLb3ppZcWCIiwiZ2l2ZW4iOiJTxYJhd29taXIgTS4iLCJwYXJzZS1uYW1lcyI6ZmFsc2UsImRyb3BwaW5nLXBhcnRpY2xlIjoiIiwibm9uLWRyb3BwaW5nLXBhcnRpY2xlIjoiIn0seyJmYW1pbHkiOiJNYWxpbmEiLCJnaXZlbiI6IlJvYmVydCBNLiIsInBhcnNlLW5hbWVzIjpmYWxzZSwiZHJvcHBpbmctcGFydGljbGUiOiIiLCJub24tZHJvcHBpbmctcGFydGljbGUiOiIifV0sImNvbnRhaW5lci10aXRsZSI6IlNwb3J0cyBNZWRpY2luZSIsIkRPSSI6IjEwLjEwMDcvczQwMjc5LTAxNy0wNzUwLXkiLCJJU1NOIjoiMTE3OTIwMzUiLCJQTUlEIjoiMjg2MDgxODEiLCJpc3N1ZWQiOnsiZGF0ZS1wYXJ0cyI6W1syMDE4LDFdXX0sInBhZ2UiOiIyMjEtMjM2IiwiYWJzdHJhY3QiOiJCYWNrZ3JvdW5kOiBQcmVkaWN0ZWQgbWF0dXJpdHkgb2Zmc2V0IGFuZCBhZ2UgYXQgcGVhayBoZWlnaHQgdmVsb2NpdHkgYXJlIGluY3JlYXNpbmdseSB1c2VkIHdpdGggeW91dGggYXRobGV0ZXMsIGFsdGhvdWdoIHZhbGlkYXRpb24gc3R1ZGllcyBvZiB0aGUgZXF1YXRpb25zIGluZGljYXRlZCBtYWpvciBsaW1pdGF0aW9ucy4gVGhlIGVxdWF0aW9ucyBoYXZlIHNpbmNlIGJlZW4gbW9kaWZpZWQgYW5kIHNpbXBsaWZpZWQuIE9iamVjdGl2ZTogVGhlIG9iamVjdGl2ZSBvZiB0aGlzIHN0dWR5IHdhcyB0byB2YWxpZGF0ZSB0aGUgbmV3IG1hdHVyaXR5IG9mZnNldCBwcmVkaWN0aW9uIGVxdWF0aW9ucyBpbiBpbmRlcGVuZGVudCBsb25naXR1ZGluYWwgc2FtcGxlcyBvZiBib3lzIGFuZCBnaXJscy4gTWV0aG9kczogVHdvIG5ldyBlcXVhdGlvbnMgZm9yIGJveXMgd2l0aCBjaHJvbm9sb2dpY2FsIGFnZSBhbmQgc2l0dGluZyBoZWlnaHQgYW5kIGNocm9ub2xvZ2ljYWwgYWdlIGFuZCBzdGF0dXJlIGFzIHByZWRpY3RvcnMsIGFuZCBvbmUgZXF1YXRpb24gZm9yIGdpcmxzIHdpdGggY2hyb25vbG9naWNhbCBhZ2UgYW5kIHN0YXR1cmUgYXMgcHJlZGljdG9ycyB3ZXJlIGV2YWx1YXRlZCBpbiBzZXJpYWwgZGF0YSBmcm9tIHRoZSBXcm9jxYJhdyBHcm93dGggU3R1ZHksIDE5MyBib3lzIChhZ2VkIDjigJMxOMKgeWVhcnMpIGFuZCAxOTggZ2lybHMgKGFnZWQgOOKAkzE2wqB5ZWFycykuIE9ic2VydmVkIGFnZSBhdCBwZWFrIGhlaWdodCB2ZWxvY2l0eSBmb3IgZWFjaCB5b3V0aCB3YXMgZXN0aW1hdGVkIHdpdGggdGhlIFByZWVjZeKAk0JhaW5lcyBNb2RlbCAxLiBUaGUgb3JpZ2luYWwgcHJlZGljdGlvbiBlcXVhdGlvbnMgd2VyZSBpbmNsdWRlZCBmb3IgY29tcGFyaXNvbi4gUHJlZGljdGVkIGFnZSBhdCBwZWFrIGhlaWdodCB2ZWxvY2l0eSB3YXMgdGhlIGRpZmZlcmVuY2UgYmV0d2VlbiBjaHJvbm9sb2dpY2FsIGFnZSBhdCBwcmVkaWN0aW9uIGFuZCBtYXR1cml0eSBvZmZzZXQuIFJlc3VsdHM6IFByZWRpY3RlZCBhZ2VzIGF0IHBlYWsgaGVpZ2h0IHZlbG9jaXR5IHdpdGggdGhlIG5ldyBlcXVhdGlvbnMgYXBwcm94aW1hdGVkIG9ic2VydmVkIGFnZXMgYXQgcGVhayBoZWlnaHQgdmVsb2NpdHkgaW4gYXZlcmFnZSBtYXR1cmluZyBib3lzIG5lYXIgdGhlIHRpbWUgb2YgcGVhayBoZWlnaHQgdmVsb2NpdHk7IGEgY29ycmVzcG9uZGluZyB3aW5kb3cgZm9yIGF2ZXJhZ2UgbWF0dXJpbmcgZ2lybHMgd2FzIG5vdCBhcHBhcmVudC4gQ29tcGFyZWQgd2l0aCBvYnNlcnZlZCBhZ2UgYXQgcGVhayBoZWlnaHQgdmVsb2NpdHksIHByZWRpY3RlZCBhZ2VzIGF0IHBlYWsgaGVpZ2h0IHZlbG9jaXR5IHdpdGggdGhlIG5ldyBhbmQgb3JpZ2luYWwgZXF1YXRpb25zIHdlcmUgY29uc2lzdGVudGx5IGxhdGVyIGluIGVhcmx5IG1hdHVyaW5nIHlvdXRoIGFuZCBlYXJsaWVyIGluIGxhdGUgbWF0dXJpbmcgeW91dGggb2YgYm90aCBzZXhlcy4gUHJlZGljdGVkIGFnZXMgYXQgcGVhayBoZWlnaHQgdmVsb2NpdHkgd2l0aCB0aGUgbmV3IGVxdWF0aW9ucyBoYWQgcmVkdWNlZCB2YXJpYXRpb24gY29tcGFyZWQgd2l0aCB0aGUgb3JpZ2luYWwgZXF1YXRpb25zIGFuZCBlc3BlY2lhbGx5IG9ic2VydmVkIGFnZXMgYXQgcGVhayBoZWlnaHQgdmVsb2NpdHkuIEludHJhLWluZGl2aWR1YWwgdmFyaWF0aW9uIGluIHByZWRpY3RlZCBhZ2VzIGF0IHBlYWsgaGVpZ2h0IHZlbG9jaXR5IHdpdGggYWxsIGVxdWF0aW9ucyB3YXMgY29uc2lkZXJhYmxlLiBDb25jbHVzaW9uOiBUaGUgbmV3IGVxdWF0aW9ucyBhcmUgdXNlZnVsIGZvciBhdmVyYWdlIG1hdHVyaW5nIGJveXMgY2xvc2UgdG8gdGhlIHRpbWUgb2YgcGVhayBoZWlnaHQgdmVsb2NpdHk7IHRoZXJlIGRvZXMgbm90IGFwcGVhciB0byBiZSBhIGNsZWFyIHdpbmRvdyBmb3IgYXZlcmFnZSBtYXR1cmluZyBnaXJscy4gVGhlIG5ldyBhbmQgb3JpZ2luYWwgZXF1YXRpb25zIGhhdmUgbWFqb3IgbGltaXRhdGlvbnMgd2l0aCBlYXJseSBhbmQgbGF0ZSBtYXR1cmluZyBib3lzIGFuZCBnaXJscy4iLCJwdWJsaXNoZXIiOiJTcHJpbmdlciBJbnRlcm5hdGlvbmFsIFB1Ymxpc2hpbmciLCJ2b2x1bWUiOiI0OCIsImNvbnRhaW5lci10aXRsZS1zaG9ydCI6IiJ9LCJpc1RlbXBvcmFyeSI6ZmFsc2V9XX0=&quot;,&quot;citationItems&quot;:[{&quot;id&quot;:&quot;f5ae1fb7-78ad-3c1c-8064-cff7a433e7e7&quot;,&quot;itemData&quot;:{&quot;type&quot;:&quot;article-journal&quot;,&quot;id&quot;:&quot;f5ae1fb7-78ad-3c1c-8064-cff7a433e7e7&quot;,&quot;title&quot;:&quot;Modified Maturity Offset Prediction Equations: Validation in Independent Longitudinal Samples of Boys and Girls&quot;,&quot;author&quot;:[{&quot;family&quot;:&quot;Kozieł&quot;,&quot;given&quot;:&quot;Sławomir M.&quot;,&quot;parse-names&quot;:false,&quot;dropping-particle&quot;:&quot;&quot;,&quot;non-dropping-particle&quot;:&quot;&quot;},{&quot;family&quot;:&quot;Malina&quot;,&quot;given&quot;:&quot;Robert M.&quot;,&quot;parse-names&quot;:false,&quot;dropping-particle&quot;:&quot;&quot;,&quot;non-dropping-particle&quot;:&quot;&quot;}],&quot;container-title&quot;:&quot;Sports Medicine&quot;,&quot;DOI&quot;:&quot;10.1007/s40279-017-0750-y&quot;,&quot;ISSN&quot;:&quot;11792035&quot;,&quot;PMID&quot;:&quot;28608181&quot;,&quot;issued&quot;:{&quot;date-parts&quot;:[[2018,1]]},&quot;page&quot;:&quot;221-236&quot;,&quot;abstract&quot;:&quot;Background: Predicted maturity offset and age at peak height velocity are increasingly used with youth athletes, although validation studies of the equations indicated major limitations. The equations have since been modified and simplified. Objective: The objective of this study was to validate the new maturity offset prediction equations in independent longitudinal samples of boys and girls. Methods: Two new equations for boys with chronological age and sitting height and chronological age and stature as predictors, and one equation for girls with chronological age and stature as predictors were evaluated in serial data from the Wrocław Growth Study, 193 boys (aged 8–18 years) and 198 girls (aged 8–16 years). Observed age at peak height velocity for each youth was estimated with the Preece–Baines Model 1. The original prediction equations were included for comparison. Predicted age at peak height velocity was the difference between chronological age at prediction and maturity offset. Results: Predicted ages at peak height velocity with the new equations approximated observed ages at peak height velocity in average maturing boys near the time of peak height velocity; a corresponding window for average maturing girls was not apparent. Compared with observed age at peak height velocity, predicted ages at peak height velocity with the new and original equations were consistently later in early maturing youth and earlier in late maturing youth of both sexes. Predicted ages at peak height velocity with the new equations had reduced variation compared with the original equations and especially observed ages at peak height velocity. Intra-individual variation in predicted ages at peak height velocity with all equations was considerable. Conclusion: The new equations are useful for average maturing boys close to the time of peak height velocity; there does not appear to be a clear window for average maturing girls. The new and original equations have major limitations with early and late maturing boys and girls.&quot;,&quot;publisher&quot;:&quot;Springer International Publishing&quot;,&quot;volume&quot;:&quot;48&quot;,&quot;container-title-short&quot;:&quot;&quot;},&quot;isTemporary&quot;:false}]},{&quot;citationID&quot;:&quot;MENDELEY_CITATION_0a7210e0-4e18-4fb7-93bd-c7e0fe8149ae&quot;,&quot;properties&quot;:{&quot;noteIndex&quot;:0},&quot;isEdited&quot;:false,&quot;manualOverride&quot;:{&quot;isManuallyOverridden&quot;:true,&quot;citeprocText&quot;:&quot;(Sullivan et al., 2023b)&quot;,&quot;manualOverrideText&quot;:&quot;(Sullivan et al, 2023b)&quot;},&quot;citationTag&quot;:&quot;MENDELEY_CITATION_v3_eyJjaXRhdGlvbklEIjoiTUVOREVMRVlfQ0lUQVRJT05fMGE3MjEwZTAtNGUxOC00ZmI3LTkzYmQtYzdlMGZlODE0OWFlIiwicHJvcGVydGllcyI6eyJub3RlSW5kZXgiOjB9LCJpc0VkaXRlZCI6ZmFsc2UsIm1hbnVhbE92ZXJyaWRlIjp7ImlzTWFudWFsbHlPdmVycmlkZGVuIjp0cnVlLCJjaXRlcHJvY1RleHQiOiIoU3VsbGl2YW4gZXQgYWwuLCAyMDIzYikiLCJtYW51YWxPdmVycmlkZVRleHQiOiIoU3VsbGl2YW4gZXQgYWwsIDIwMjNiKSJ9LCJjaXRhdGlvbkl0ZW1zIjpbeyJpZCI6ImY5OWJlOGU1LTI4NGMtM2I4OC04OTMyLWNlYTg1NDgxYTFlOCIsIml0ZW1EYXRhIjp7InR5cGUiOiJhcnRpY2xlLWpvdXJuYWwiLCJpZCI6ImY5OWJlOGU1LTI4NGMtM2I4OC04OTMyLWNlYTg1NDgxYTFlOCIsInRpdGxlIjoiTWV0aG9kcyB0byBwcmVkaWN0IHRoZSB0aW1pbmcgYW5kIHN0YXR1cyBvZiBiaW9sb2dpY2FsIG1hdHVyYXRpb24gaW4gbWFsZSBhZG9sZXNjZW50IHNvY2NlciBwbGF5ZXJzOiBBIG5hcnJhdGl2ZSBzeXN0ZW1hdGljIHJldmlldyIsImF1dGhvciI6W3siZmFtaWx5IjoiU3VsbGl2YW4iLCJnaXZlbiI6Ikpvc2VwaCIsInBhcnNlLW5hbWVzIjpmYWxzZSwiZHJvcHBpbmctcGFydGljbGUiOiIiLCJub24tZHJvcHBpbmctcGFydGljbGUiOiIifSx7ImZhbWlseSI6IlJvYmVydHMiLCJnaXZlbiI6IlNpbW9uIEouIiwicGFyc2UtbmFtZXMiOmZhbHNlLCJkcm9wcGluZy1wYXJ0aWNsZSI6IiIsIm5vbi1kcm9wcGluZy1wYXJ0aWNsZSI6IiJ9LHsiZmFtaWx5IjoiTWNLZW93biIsImdpdmVuIjoiSm9obiIsInBhcnNlLW5hbWVzIjpmYWxzZSwiZHJvcHBpbmctcGFydGljbGUiOiIiLCJub24tZHJvcHBpbmctcGFydGljbGUiOiIifSx7ImZhbWlseSI6IkxpdHRsZXdvb2QiLCJnaXZlbiI6Ik1hcnRpbiIsInBhcnNlLW5hbWVzIjpmYWxzZSwiZHJvcHBpbmctcGFydGljbGUiOiIiLCJub24tZHJvcHBpbmctcGFydGljbGUiOiIifSx7ImZhbWlseSI6Ik1jTGFyZW4tVG93bHNvbiIsImdpdmVuIjoiQ2hyaXN0b3BoZXIiLCJwYXJzZS1uYW1lcyI6ZmFsc2UsImRyb3BwaW5nLXBhcnRpY2xlIjoiIiwibm9uLWRyb3BwaW5nLXBhcnRpY2xlIjoiIn0seyJmYW1pbHkiOiJBbmRyZXciLCJnaXZlbiI6Ik1hdHRoZXciLCJwYXJzZS1uYW1lcyI6ZmFsc2UsImRyb3BwaW5nLXBhcnRpY2xlIjoiIiwibm9uLWRyb3BwaW5nLXBhcnRpY2xlIjoiIn0seyJmYW1pbHkiOiJFbnJpZ2h0IiwiZ2l2ZW4iOiJLZXZpbiIsInBhcnNlLW5hbWVzIjpmYWxzZSwiZHJvcHBpbmctcGFydGljbGUiOiIiLCJub24tZHJvcHBpbmctcGFydGljbGUiOiIifV0sImNvbnRhaW5lci10aXRsZSI6IlBMb1MgT05FIiwiY29udGFpbmVyLXRpdGxlLXNob3J0IjoiUExvUyBPbmUiLCJET0kiOiIxMC4xMzcxL2pvdXJuYWwucG9uZS4wMjg2NzY4IiwiSVNTTiI6IjE5MzI2MjAzIiwiUE1JRCI6IjM3NjgyOTYyIiwiaXNzdWVkIjp7ImRhdGUtcGFydHMiOltbMjAyMyw5XV19LCJhYnN0cmFjdCI6IlRoZSBhaW0gb2YgdGhpcyByZXZpZXcgd2FzIHRvIHN1bW1hcmlzZSB0aGUgbWV0aG9kcyB1c2VkIHRvIHByZWRpY3QgYW5kIGFzc2VzcyBtYXR1cml0eSBzdGF0dXMgYW5kIHRpbWluZyBpbiBhZG9sZXNjZW50LCBtYWxlLCBhY2FkZW15IHNvY2NlciBwbGF5ZXJzLiBBIHN5c3RlbWF0aWMgc2VhcmNoIHdhcyBjb25kdWN0ZWQgb24gUHViTWVkLCBTY29wdXMsIFdlYiBvZiBTY2llbmNlLCBDSU5BSEwsIE1lZGxpbmUgYW5kIFNQT1JURGlzY3VzLiBPbmx5IGV4cGVyaW1lbnRhbCBzdHVkaWVzIGluY2x1ZGluZyBtYWxlLCBhY2FkZW15IHBsYXllcnMgYWdlZCBVOS1VMTggeWVhcnMgcmVnaXN0ZXJlZCB3aXRoIGEgcHJvZmVzc2lvbmFsIHNvY2NlciBjbHViIHdlcmUgaW5jbHVkZWQuIFRoZSBtZXRob2RvbG9naWNhbCBxdWFsaXR5IG9mIHRoZSBpbmNsdWRlZCBzdHVkaWVzIHdhcyBhc3Nlc3NlZCB1c2luZyBndWlkZWxpbmVzIGZyb20gdGhlIEZyYW1ld29yayBvZiBQb3RlbnRpYWwgQmlhc2VzLiBGaWZ0ZWVuIHN0dWRpZXMgZnVsZmlsbGVkIG91ciBpbmNsdXNpb24gY3JpdGVyaWEuIFN0dWRpZXMgd2VyZSBtYWlubHkgY29uZHVjdGVkIGluIEV1cm9wZWFuIGNvdW50cmllcyAobiA9IDEyKS4gSW4gdG90YWwsIDQsNzA3IHBsYXllcnMgd2VyZSByZWNydWl0ZWQgYWNyb3NzIGFsbCAxNSBzdHVkaWVzLCB3aXRoIGFuIGFnZSByYW5nZSBvZiA44oCTMTggeWVhcnMuIEZpdmUgc3R1ZGllcyB3ZXJlIGxvbmdpdHVkaW5hbCwgdHdvIHN0dWRpZXMgd2VyZSBtaXhlZC1tZXRob2QgZGVzaWducyBhbmQgZWlnaHQgc3R1ZGllcyB3ZXJlIGNyb3NzLXNlY3Rpb25hbC4gRHVlIHRvIGhpZ2ggaGV0ZXJvZ2VuZWl0eSB3aXRoaW4gdGhlIHN0dWRpZXMsIGEgbWV0YS1hbmFseXNpcyB3YXMgbm90IHBlcmZvcm1lZC4gT3VyIGZpbmRpbmdzIHByb3ZpZGVkIG5vIGVxdWl2YWxlbnQgZXN0aW1hdGlvbnMgb2YgYWR1bHQgaGVpZ2h0LCBza2VsZXRhbCBhZ2UsIG9yIGFnZSBhdCBQSFYuIERpc2NyZXBhbmNpZXMgd2VyZSBldmlkZW50IGJldHdlZW4gYWN0dWFsIGFuZCBwcmVkaWN0ZWQgYWR1bHQgaGVpZ2h0IGFuZCBhZ2UgYXQgUEhWLiBUaGUgQmF5bGV5LVBpbm5lYXUgWzE5NTJdLCBUYW5uZXItV2hpdGVob3VzZSAyIFsxOTgzXSBhbmQgS2hhbWlzLVJvY2hlIFsxOTk0XSBtZXRob2RzIHByb2R1Y2VkIGVzdGltYXRlcyBvZiBhZHVsdCBoZWlnaHQgd2l0aGluIDFjbSBvZiBhY3R1YWwgYWR1bHQgaGVpZ2h0LiBGb3IgYWdlIGF0IFBIViwgYm90aCBNb29yZSBbMjAxNV0gZXF1YXRpb25zIHByb2R1Y2VkIHRoZSBjbG9zZXN0IGVzdGltYXRlcyB0byBhY3R1YWwgYWdlIGF0IFBIViwgYW5kIHRoZSBGcmFuc2VuIFsyMDE4XSBlcXVhdGlvbiBjb3JyZWxhdGVkIGhpZ2hseSB3aXRoIGFjdHVhbCBhZ2UgYXQgUEhWICg+OTAlKSwgZXZlbiB3aGVuIHRoZSBwZXJpb2QgYmV0d2VlbiBjaHJvbm9sb2dpY2FsIGFnZSBhbmQgYWdlIGF0IFBIViB3YXMgbGFyZ2UuIE1lZGljYWwgaW1hZ2luZyB0ZWNobmlxdWVzIChlLmcuLCBNYWduZXRpYyBSZXNvbmFuY2UgSW1hZ2luZywgWC1SYXksIER1YWwgZW5lcmd5IFgtcmF5IEFic29ycHRpb21ldHJ5KSBkZW1vbnN0cmF0ZWQgaGlnaCBpbnRyYS9pbnRlci1yYXRlciByZWxpYWJpbGl0eSAoSUNDID0gMC44M+KAkzAuOTgpIGZvciBza2VsZXRhbCBtYXR1cml0eSBhc3Nlc3NtZW50cy4gVGhlIHBvb3IgY29uY29yZGFuY2UgYmV0d2VlbiBpbnZhc2l2ZSBhbmQgbm9uLWludmFzaXZlIG1ldGhvZHMsIGlzIGEgd2FybmluZyB0byBwcmFjdGl0aW9uZXJzIHRvIG5vdCB1c2UgdGhlc2UgbWV0aG9kcyBpbnRlcmNoYW5nZWFibHkgZm9yIGFzc2Vzc2luZyBtYXR1cmF0aW9uYWwgc3RhdHVzIGFuZCB0aW1pbmcgaW4gYWNhZGVteSBzb2NjZXIgcGxheWVycy4gRnVydGhlciByZXNlYXJjaCB3aXRoIGltcHJvdmVkIHN0dWR5IGRlc2lnbnMgaXMgcmVxdWlyZWQgdG8gdmFsaWRhdGUgdGhlc2UgcmVzdWx0cyBhbmQgaW1wcm92ZSBvdXIgdW5kZXJzdGFuZGluZyBvZiB0aGVzZSBtZXRob2RzIHdoZW4gYXBwbGllZCBpbiB0aGlzIHRhcmdldCBwb3B1bGF0aW9uLiIsInB1Ymxpc2hlciI6IlB1YmxpYyBMaWJyYXJ5IG9mIFNjaWVuY2UiLCJ2b2x1bWUiOiIxOCJ9LCJpc1RlbXBvcmFyeSI6ZmFsc2V9XX0=&quot;,&quot;citationItems&quot;:[{&quot;id&quot;:&quot;f99be8e5-284c-3b88-8932-cea85481a1e8&quot;,&quot;itemData&quot;:{&quot;type&quot;:&quot;article-journal&quot;,&quot;id&quot;:&quot;f99be8e5-284c-3b88-8932-cea85481a1e8&quot;,&quot;title&quot;:&quot;Methods to predict the timing and status of biological maturation in male adolescent soccer players: A narrative systematic review&quot;,&quot;author&quot;:[{&quot;family&quot;:&quot;Sullivan&quot;,&quot;given&quot;:&quot;Joseph&quot;,&quot;parse-names&quot;:false,&quot;dropping-particle&quot;:&quot;&quot;,&quot;non-dropping-particle&quot;:&quot;&quot;},{&quot;family&quot;:&quot;Roberts&quot;,&quot;given&quot;:&quot;Simon J.&quot;,&quot;parse-names&quot;:false,&quot;dropping-particle&quot;:&quot;&quot;,&quot;non-dropping-particle&quot;:&quot;&quot;},{&quot;family&quot;:&quot;McKeown&quot;,&quot;given&quot;:&quot;John&quot;,&quot;parse-names&quot;:false,&quot;dropping-particle&quot;:&quot;&quot;,&quot;non-dropping-particle&quot;:&quot;&quot;},{&quot;family&quot;:&quot;Littlewood&quot;,&quot;given&quot;:&quot;Martin&quot;,&quot;parse-names&quot;:false,&quot;dropping-particle&quot;:&quot;&quot;,&quot;non-dropping-particle&quot;:&quot;&quot;},{&quot;family&quot;:&quot;McLaren-Towlson&quot;,&quot;given&quot;:&quot;Christopher&quot;,&quot;parse-names&quot;:false,&quot;dropping-particle&quot;:&quot;&quot;,&quot;non-dropping-particle&quot;:&quot;&quot;},{&quot;family&quot;:&quot;Andrew&quot;,&quot;given&quot;:&quot;Matthew&quot;,&quot;parse-names&quot;:false,&quot;dropping-particle&quot;:&quot;&quot;,&quot;non-dropping-particle&quot;:&quot;&quot;},{&quot;family&quot;:&quot;Enright&quot;,&quot;given&quot;:&quot;Kevin&quot;,&quot;parse-names&quot;:false,&quot;dropping-particle&quot;:&quot;&quot;,&quot;non-dropping-particle&quot;:&quot;&quot;}],&quot;container-title&quot;:&quot;PLoS ONE&quot;,&quot;container-title-short&quot;:&quot;PLoS One&quot;,&quot;DOI&quot;:&quot;10.1371/journal.pone.0286768&quot;,&quot;ISSN&quot;:&quot;19326203&quot;,&quot;PMID&quot;:&quot;37682962&quot;,&quot;issued&quot;:{&quot;date-parts&quot;:[[2023,9]]},&quot;abstract&quot;:&quot;The aim of this review was to summarise the methods used to predict and assess maturity status and timing in adolescent, male, academy soccer players. A systematic search was conducted on PubMed, Scopus, Web of Science, CINAHL, Medline and SPORTDiscus. Only experimental studies including male, academy players aged U9-U18 years registered with a professional soccer club were included. The methodological quality of the included studies was assessed using guidelines from the Framework of Potential Biases. Fifteen studies fulfilled our inclusion criteria. Studies were mainly conducted in European countries (n = 12). In total, 4,707 players were recruited across all 15 studies, with an age range of 8–18 years. Five studies were longitudinal, two studies were mixed-method designs and eight studies were cross-sectional. Due to high heterogeneity within the studies, a meta-analysis was not performed. Our findings provided no equivalent estimations of adult height, skeletal age, or age at PHV. Discrepancies were evident between actual and predicted adult height and age at PHV. The Bayley-Pinneau [1952], Tanner-Whitehouse 2 [1983] and Khamis-Roche [1994] methods produced estimates of adult height within 1cm of actual adult height. For age at PHV, both Moore [2015] equations produced the closest estimates to actual age at PHV, and the Fransen [2018] equation correlated highly with actual age at PHV (&gt;90%), even when the period between chronological age and age at PHV was large. Medical imaging techniques (e.g., Magnetic Resonance Imaging, X-Ray, Dual energy X-ray Absorptiometry) demonstrated high intra/inter-rater reliability (ICC = 0.83–0.98) for skeletal maturity assessments. The poor concordance between invasive and non-invasive methods, is a warning to practitioners to not use these methods interchangeably for assessing maturational status and timing in academy soccer players. Further research with improved study designs is required to validate these results and improve our understanding of these methods when applied in this target population.&quot;,&quot;publisher&quot;:&quot;Public Library of Science&quot;,&quot;volume&quot;:&quot;18&quot;},&quot;isTemporary&quot;:false}]},{&quot;citationID&quot;:&quot;MENDELEY_CITATION_3868544e-8e10-44a1-a3a7-0f4e5bf97cae&quot;,&quot;properties&quot;:{&quot;noteIndex&quot;:0},&quot;isEdited&quot;:false,&quot;manualOverride&quot;:{&quot;isManuallyOverridden&quot;:true,&quot;citeprocText&quot;:&quot;(Cumming et al., 2017; R. M. Malina et al., 2015)&quot;,&quot;manualOverrideText&quot;:&quot;(Cumming et al, 2017; R. M. Malina et al, 2015)&quot;},&quot;citationTag&quot;:&quot;MENDELEY_CITATION_v3_eyJjaXRhdGlvbklEIjoiTUVOREVMRVlfQ0lUQVRJT05fMzg2ODU0NGUtOGUxMC00NGExLWEzYTctMGY0ZTViZjk3Y2FlIiwicHJvcGVydGllcyI6eyJub3RlSW5kZXgiOjB9LCJpc0VkaXRlZCI6ZmFsc2UsIm1hbnVhbE92ZXJyaWRlIjp7ImlzTWFudWFsbHlPdmVycmlkZGVuIjp0cnVlLCJjaXRlcHJvY1RleHQiOiIoQ3VtbWluZyBldCBhbC4sIDIwMTc7IFIuIE0uIE1hbGluYSBldCBhbC4sIDIwMTUpIiwibWFudWFsT3ZlcnJpZGVUZXh0IjoiKEN1bW1pbmcgZXQgYWwsIDIwMTc7IFIuIE0uIE1hbGluYSBldCBhbCwgMjAxNSkifSwiY2l0YXRpb25JdGVtcyI6W3siaWQiOiJmNGI5MzczYi0wMjkyLTNkMDctOWIwYi1kODkyZjA3NjViY2MiLCJpdGVtRGF0YSI6eyJ0eXBlIjoiYXJ0aWNsZS1qb3VybmFsIiwiaWQiOiJmNGI5MzczYi0wMjkyLTNkMDctOWIwYi1kODkyZjA3NjViY2MiLCJ0aXRsZSI6IkJpby1iYW5kaW5nIGluIHNwb3J0OiBBcHBsaWNhdGlvbnMgdG8gY29tcGV0aXRpb24sIHRhbGVudCBpZGVudGlmaWNhdGlvbiwgYW5kIHN0cmVuZ3RoIGFuZCBjb25kaXRpb25pbmcgb2YgeW91dGggYXRobGV0ZXMiLCJhdXRob3IiOlt7ImZhbWlseSI6IkN1bW1pbmciLCJnaXZlbiI6IlNlYW4gUC4iLCJwYXJzZS1uYW1lcyI6ZmFsc2UsImRyb3BwaW5nLXBhcnRpY2xlIjoiIiwibm9uLWRyb3BwaW5nLXBhcnRpY2xlIjoiIn0seyJmYW1pbHkiOiJMbG95ZCIsImdpdmVuIjoiUmhvZHJpIFMuIiwicGFyc2UtbmFtZXMiOmZhbHNlLCJkcm9wcGluZy1wYXJ0aWNsZSI6IiIsIm5vbi1kcm9wcGluZy1wYXJ0aWNsZSI6IiJ9LHsiZmFtaWx5IjoiT2xpdmVyIiwiZ2l2ZW4iOiJKb24gTC4iLCJwYXJzZS1uYW1lcyI6ZmFsc2UsImRyb3BwaW5nLXBhcnRpY2xlIjoiIiwibm9uLWRyb3BwaW5nLXBhcnRpY2xlIjoiIn0seyJmYW1pbHkiOiJFaXNlbm1hbm4iLCJnaXZlbiI6IkpvZXkgQy4iLCJwYXJzZS1uYW1lcyI6ZmFsc2UsImRyb3BwaW5nLXBhcnRpY2xlIjoiIiwibm9uLWRyb3BwaW5nLXBhcnRpY2xlIjoiIn0seyJmYW1pbHkiOiJNYWxpbmEiLCJnaXZlbiI6IlJvYmVydCBNLiIsInBhcnNlLW5hbWVzIjpmYWxzZSwiZHJvcHBpbmctcGFydGljbGUiOiIiLCJub24tZHJvcHBpbmctcGFydGljbGUiOiIifV0sImNvbnRhaW5lci10aXRsZSI6IlN0cmVuZ3RoIGFuZCBDb25kaXRpb25pbmcgSm91cm5hbCIsImNvbnRhaW5lci10aXRsZS1zaG9ydCI6IlN0cmVuZ3RoIENvbmQgSiIsImFjY2Vzc2VkIjp7ImRhdGUtcGFydHMiOltbMjAyMiwxMiw5XV19LCJET0kiOiIxMC4xNTE5L1NTQy4wMDAwMDAwMDAwMDAwMjgxIiwiSVNTTiI6IjE1MjQxNjAyIiwiVVJMIjoiaHR0cHM6Ly9qb3VybmFscy5sd3cuY29tL25zY2Etc2NqL0Z1bGx0ZXh0LzIwMTcvMDQwMDAvQmlvX2JhbmRpbmdfaW5fU3BvcnRfX0FwcGxpY2F0aW9uc190b19Db21wZXRpdGlvbiwuNi5hc3B4IiwiaXNzdWVkIjp7ImRhdGUtcGFydHMiOltbMjAxNyw0LDFdXX0sInBhZ2UiOiIzNC00NyIsImFic3RyYWN0IjoiQmlvLWJhbmRpbmcgaXMgdGhlIHByb2Nlc3Mgb2YgZ3JvdXBpbmcgYXRobGV0ZXMgb24gdGhlIGJhc2lzIG9mIGF0dHJpYnV0ZXMgYXNzb2NpYXRlZCB3aXRoIGdyb3d0aCBhbmQgbWF0dXJhdGlvbiByYXRoZXIgdGhhbiBjaHJvbm9sb2dpY2FsIGFnZS4gQ2hpbGRyZW4gb2YgdGhlIHNhbWUgYWdlIHZhcnkgY29uc2lkZXJhYmx5IGluIGJpb2xvZ2ljYWwgbWF0dXJhdGlvbiB3aXRoIHNvbWUgaW5kaXZpZHVhbHMgbWF0dXJpbmcgaW4gYWR2YW5jZSBvciBkZWxheSBvZiB0aGVpciBwZWVycy4gVGhlIHRpbWluZyBvZiBtYXR1cmF0aW9uIGhhcyBpbXBvcnRhbnQgaW1wbGljYXRpb25zIGZvciBjb21wZXRpdGlvbiwgdGFsZW50IGlkZW50aWZpY2F0aW9uLCBhbmQgdHJhaW5pbmcuIEluY3JlYXNlZCBhd2FyZW5lc3MgYW5kIGludGVyZXN0IGluIHRoZSBzdWJqZWN0IG9mIG1hdHVyYXRpb24gaGFzIHNwYXJrZWQgYSByZW5ld2VkIGludGVyZXN0IGluIHRoZSBzdHVkeSBhbmQgYXBwbGljYXRpb24gb2YgYmlvYmFuZGluZy4gVGhpcyBvdmVydmlldyBkZXNjcmliZXMgdGhlIHB1cnBvc2UgYW5kIHByb2Nlc3Mgb2YgYmlvLWJhbmRpbmcsIHBvdGVudGlhbCBiZW5lZml0cyBhbmQgbGltaXRhdGlvbnMsIGFuZCBkZXNjcmliZXMgc29tZSByZWNlbnQgYWR2YW5jZXMgaW4gaXRzIGFwcGxpY2F0aW9uIGluIHlvdXRoIHNwb3J0cy4iLCJwdWJsaXNoZXIiOiJMaXBwaW5jb3R0IFdpbGxpYW1zIGFuZCBXaWxraW5zIiwiaXNzdWUiOiIyIiwidm9sdW1lIjoiMzkifSwiaXNUZW1wb3JhcnkiOmZhbHNlfSx7ImlkIjoiNmU2YjhlYjctNjVmMi0zZWQ3LThkMTItNDQxMjVlMTAwYzVlIiwiaXRlbURhdGEiOnsidHlwZSI6ImFydGljbGUtam91cm5hbCIsImlkIjoiNmU2YjhlYjctNjVmMi0zZWQ3LThkMTItNDQxMjVlMTAwYzVlIiwidGl0bGUiOiJCaW9sb2dpY2FsIG1hdHVyYXRpb24gb2YgeW91dGggYXRobGV0ZXM6IGFzc2Vzc21lbnQgYW5kIGltcGxpY2F0aW9ucyIsImF1dGhvciI6W3siZmFtaWx5IjoiTWFsaW5hIiwiZ2l2ZW4iOiJSb2JlcnQgTS4iLCJwYXJzZS1uYW1lcyI6ZmFsc2UsImRyb3BwaW5nLXBhcnRpY2xlIjoiIiwibm9uLWRyb3BwaW5nLXBhcnRpY2xlIjoiIn0seyJmYW1pbHkiOiJSb2dvbCIsImdpdmVuIjoiQWxhbiBELiIsInBhcnNlLW5hbWVzIjpmYWxzZSwiZHJvcHBpbmctcGFydGljbGUiOiIiLCJub24tZHJvcHBpbmctcGFydGljbGUiOiIifSx7ImZhbWlseSI6IkN1bW1pbmciLCJnaXZlbiI6IlNlYW4gUC4iLCJwYXJzZS1uYW1lcyI6ZmFsc2UsImRyb3BwaW5nLXBhcnRpY2xlIjoiIiwibm9uLWRyb3BwaW5nLXBhcnRpY2xlIjoiIn0seyJmYW1pbHkiOiJDb2VsaG8gRSBTaWx2YSIsImdpdmVuIjoiTWFudWVsIEouIiwicGFyc2UtbmFtZXMiOmZhbHNlLCJkcm9wcGluZy1wYXJ0aWNsZSI6IiIsIm5vbi1kcm9wcGluZy1wYXJ0aWNsZSI6IiJ9LHsiZmFtaWx5IjoiRmlndWVpcmVkbyIsImdpdmVuIjoiQW50b25pbyBKLiIsInBhcnNlLW5hbWVzIjpmYWxzZSwiZHJvcHBpbmctcGFydGljbGUiOiIiLCJub24tZHJvcHBpbmctcGFydGljbGUiOiIifV0sImNvbnRhaW5lci10aXRsZSI6IkJyaXRpc2ggSm91cm5hbCBvZiBTcG9ydHMgTWVkaWNpbmUiLCJjb250YWluZXItdGl0bGUtc2hvcnQiOiJCciBKIFNwb3J0cyBNZWQiLCJhY2Nlc3NlZCI6eyJkYXRlLXBhcnRzIjpbWzIwMjQsMSwzMF1dfSwiRE9JIjoiMTAuMTEzNi9CSlNQT1JUUy0yMDE1LTA5NDYyMyIsIklTU04iOiIwMzA2LTM2NzQiLCJQTUlEIjoiMjYwODQ1MjUiLCJVUkwiOiJodHRwczovL2Jqc20uYm1qLmNvbS9jb250ZW50LzQ5LzEzLzg1MiIsImlzc3VlZCI6eyJkYXRlLXBhcnRzIjpbWzIwMTUsNywxXV19LCJwYWdlIjoiODUyLTg1OSIsImFic3RyYWN0IjoiVGhlIHNlYXJjaCBmb3IgdGFsZW50IGlzIHBlcnZhc2l2ZSBpbiB5b3V0aCBzcG9ydHMuIFNlbGVjdGlvbi9leGNsdXNpb24gaW4gbWFueSBzcG9ydHMgZm9sbG93cyBhIG1hdHVyaXR5LXJlbGF0ZWQgZ3JhZGllbnQgbGFyZ2VseSBkdXJpbmcgdGhlIGludGVydmFsIG9mIHB1YmVydHkgYW5kIGdyb3d0aCBzcHVydC4gQXMgc3VjaCwgdGhlcmUgaXMgZW1waGFzaXMgb24gbWV0aG9kcyBmb3IgYXNzZXNzaW5nIG1hdHVyYXRpb24uIENvbW1vbmx5IHVzZWQgbWV0aG9kcyBmb3IgYXNzZXNzaW5nIHN0YXR1cyAoc2tlbGV0YWwgYWdlLCBzZWNvbmRhcnkgc2V4IGNoYXJhY3RlcmlzdGljcykgYW5kIGVzdGltYXRpbmcgdGltaW5nIChhZ2VzIGF0IHBlYWsgaGVpZ2h0IHZlbG9jaXR5IChQSFYpIGFuZCBtZW5hcmNoZSkgaW4geW91dGggYXRobGV0ZXMgYW5kIHR3byByZWxhdGl2ZWx5IHJlY2VudCBhbnRocm9wb21ldHJpYyAobm9uLWludmFzaXZlKSBtZXRob2RzIChzdGF0dXPigJRwZXJjZW50YWdlIG9mIHByZWRpY3RlZCBuZWFyIGFkdWx0IGhlaWdodCBhdHRhaW5lZCBhdCBvYnNlcnZhdGlvbiwgdGltaW5n4oCUcHJlZGljdGVkIG1hdHVyaXR5IG9mZnNldC9hZ2UgYXQgUEhWKSBhcmUgZGVzY3JpYmVkIGFuZCBldmFsdWF0ZWQuIFRoZSBsYXR0ZXIgbWV0aG9kcyBuZWVkIGZ1cnRoZXIgdmFsaWRhdGlvbiB3aXRoIGF0aGxldGVzLiBDdXJyZW50bHkgYXZhaWxhYmxlIGRhdGEgb24gdGhlIG1hdHVyaXR5IHN0YXR1cyBhbmQgdGltaW5nIG9mIHlvdXRoIGF0aGxldGVzIGFyZSBzdWJzZXF1ZW50bHkgc3VtbWFyaXNlZC4gU2VsZWN0aW9uIGZvciBzcG9ydCBhbmQgcG90ZW50aWFsIG1hdHVyaXR5LXJlbGF0ZWQgY29ycmVsYXRlcyBhcmUgdGhlbiBkaXNjdXNzZWQgaW4gdGhlIGNvbnRleHQgb2YgdGFsZW50IGRldmVsb3BtZW50IGFuZCBhc3NvY2lhdGVkIG1vZGVscy4gVGFsZW50IGRldmVsb3BtZW50IGZyb20gbm92aWNlIHRvIGVsaXRlIGlzIHN1cGVyaW1wb3NlZCBvbiBhIGNvbnN0YW50bHkgY2hhbmdpbmcgYmFzZeKAlHRoZSBwcm9jZXNzZXMgb2YgcGh5c2ljYWwgZ3Jvd3RoLCBiaW9sb2dpY2FsIG1hdHVyYXRpb24gYW5kIGJlaGF2aW91cmFsIGRldmVsb3BtZW50LCB3aGljaCBvY2N1ciBzaW11bHRhbmVvdXNseSBhbmQgaW50ZXJhY3Qgd2l0aCBlYWNoIG90aGVyLiBUaGUgcHJvY2Vzc2VzIHdoaWNoIGFyZSBoaWdobHkgaW5kaXZpZHVhbGlzZWQgYWxzbyBpbnRlcmFjdCB3aXRoIHRoZSBkZW1hbmRzIG9mIGEgc3BvcnQgcGVyIHNlIGFuZCB3aXRoIGludm9sdmVkIGFkdWx0cyAoY29hY2hlcywgdHJhaW5lcnMsIGFkbWluaXN0cmF0b3JzLCBwYXJlbnRzL2d1YXJkaWFucykuIiwicHVibGlzaGVyIjoiQk1KIFB1Ymxpc2hpbmcgR3JvdXAgTHRkIGFuZCBCcml0aXNoIEFzc29jaWF0aW9uIG9mIFNwb3J0IGFuZCBFeGVyY2lzZSBNZWRpY2luZSIsImlzc3VlIjoiMTMiLCJ2b2x1bWUiOiI0OSJ9LCJpc1RlbXBvcmFyeSI6ZmFsc2V9XX0=&quot;,&quot;citationItems&quot;:[{&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container-title-short&quot;:&quot;Strength Cond J&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isTemporary&quot;:false},{&quot;id&quot;:&quot;6e6b8eb7-65f2-3ed7-8d12-44125e100c5e&quot;,&quot;itemData&quot;:{&quot;type&quot;:&quot;article-journal&quot;,&quot;id&quot;:&quot;6e6b8eb7-65f2-3ed7-8d12-44125e100c5e&quot;,&quot;title&quot;:&quot;Biological maturation of youth athletes: assessment and implications&quot;,&quot;author&quot;:[{&quot;family&quot;:&quot;Malina&quot;,&quot;given&quot;:&quot;Robert M.&quot;,&quot;parse-names&quot;:false,&quot;dropping-particle&quot;:&quot;&quot;,&quot;non-dropping-particle&quot;:&quot;&quot;},{&quot;family&quot;:&quot;Rogol&quot;,&quot;given&quot;:&quot;Alan D.&quot;,&quot;parse-names&quot;:false,&quot;dropping-particle&quot;:&quot;&quot;,&quot;non-dropping-particle&quot;:&quot;&quot;},{&quot;family&quot;:&quot;Cumming&quot;,&quot;given&quot;:&quot;Sean P.&quot;,&quot;parse-names&quot;:false,&quot;dropping-particle&quot;:&quot;&quot;,&quot;non-dropping-particle&quot;:&quot;&quot;},{&quot;family&quot;:&quot;Coelho E Silva&quot;,&quot;given&quot;:&quot;Manuel J.&quot;,&quot;parse-names&quot;:false,&quot;dropping-particle&quot;:&quot;&quot;,&quot;non-dropping-particle&quot;:&quot;&quot;},{&quot;family&quot;:&quot;Figueiredo&quot;,&quot;given&quot;:&quot;Antonio J.&quot;,&quot;parse-names&quot;:false,&quot;dropping-particle&quot;:&quot;&quot;,&quot;non-dropping-particle&quot;:&quot;&quot;}],&quot;container-title&quot;:&quot;British Journal of Sports Medicine&quot;,&quot;container-title-short&quot;:&quot;Br J Sports Med&quot;,&quot;accessed&quot;:{&quot;date-parts&quot;:[[2024,1,30]]},&quot;DOI&quot;:&quot;10.1136/BJSPORTS-2015-094623&quot;,&quot;ISSN&quot;:&quot;0306-3674&quot;,&quot;PMID&quot;:&quot;26084525&quot;,&quot;URL&quot;:&quot;https://bjsm.bmj.com/content/49/13/852&quot;,&quot;issued&quot;:{&quot;date-parts&quot;:[[2015,7,1]]},&quot;page&quot;:&quot;852-859&quot;,&quot;abstract&quot;:&quot;The search for talent is pervasive in youth sports. Selection/exclusion in many sports follows a maturity-related gradient largely during the interval of puberty and growth spurt. As such, there is emphasis on methods for assessing maturation. Commonly used methods for assessing status (skeletal age, secondary sex characteristics) and estimating timing (ages at peak height velocity (PHV) and menarche) in youth athletes and two relatively recent anthropometric (non-invasive) methods (status—percentage of predicted near adult height attained at observation, timing—predicted maturity offset/age at PHV) are described and evaluated. The latter methods need further validation with athletes. Currently available data on the maturity status and timing of youth athletes are subsequently summarised. Selection for sport and potential maturity-related correlates are then discussed in the context of talent development and associated models. Talent development from novice to elite is superimposed on a constantly changing base—the processes of physical growth, biological maturation and behavioural development, which occur simultaneously and interact with each other. The processes which are highly individualised also interact with the demands of a sport per se and with involved adults (coaches, trainers, administrators, parents/guardians).&quot;,&quot;publisher&quot;:&quot;BMJ Publishing Group Ltd and British Association of Sport and Exercise Medicine&quot;,&quot;issue&quot;:&quot;13&quot;,&quot;volume&quot;:&quot;49&quot;},&quot;isTemporary&quot;:false}]},{&quot;citationID&quot;:&quot;MENDELEY_CITATION_ea951790-ca87-4cd4-b012-b1e7676d1c8f&quot;,&quot;properties&quot;:{&quot;noteIndex&quot;:0},&quot;isEdited&quot;:false,&quot;manualOverride&quot;:{&quot;isManuallyOverridden&quot;:true,&quot;citeprocText&quot;:&quot;(Johnson et al., 2022)&quot;,&quot;manualOverrideText&quot;:&quot;(Johnson et al, 2022)&quot;},&quot;citationTag&quot;:&quot;MENDELEY_CITATION_v3_eyJjaXRhdGlvbklEIjoiTUVOREVMRVlfQ0lUQVRJT05fZWE5NTE3OTAtY2E4Ny00Y2Q0LWIwMTItYjFlNzY3NmQxYzhmIiwicHJvcGVydGllcyI6eyJub3RlSW5kZXgiOjB9LCJpc0VkaXRlZCI6ZmFsc2UsIm1hbnVhbE92ZXJyaWRlIjp7ImlzTWFudWFsbHlPdmVycmlkZGVuIjp0cnVlLCJjaXRlcHJvY1RleHQiOiIoSm9obnNvbiBldCBhbC4sIDIwMjIpIiwibWFudWFsT3ZlcnJpZGVUZXh0IjoiKEpvaG5zb24gZXQgYWwsIDIwMjIpIn0sImNpdGF0aW9uSXRlbXMiOlt7ImlkIjoiZmJhYWE5YzgtNTFiMi0zZDhhLTk4NjItMGM2ZWEyNzdiYTk4IiwiaXRlbURhdGEiOnsidHlwZSI6ImFydGljbGUtam91cm5hbCIsImlkIjoiZmJhYWE5YzgtNTFiMi0zZDhhLTk4NjItMGM2ZWEyNzdiYTk4IiwidGl0bGUiOiJUaGUgaW5mbHVlbmNlIG9mIGV4cG9zdXJlLCBncm93dGggYW5kIG1hdHVyYXRpb24gb24gaW5qdXJ5IHJpc2sgaW4gbWFsZSBhY2FkZW15IGZvb3RiYWxsIHBsYXllcnMiLCJhdXRob3IiOlt7ImZhbWlseSI6IkpvaG5zb24iLCJnaXZlbiI6IkRhdmlkIE0uIiwicGFyc2UtbmFtZXMiOmZhbHNlLCJkcm9wcGluZy1wYXJ0aWNsZSI6IiIsIm5vbi1kcm9wcGluZy1wYXJ0aWNsZSI6IiJ9LHsiZmFtaWx5IjoiQ3VtbWluZyIsImdpdmVuIjoiU2VhbiBQLiIsInBhcnNlLW5hbWVzIjpmYWxzZSwiZHJvcHBpbmctcGFydGljbGUiOiIiLCJub24tZHJvcHBpbmctcGFydGljbGUiOiIifSx7ImZhbWlseSI6IkJyYWRsZXkiLCJnaXZlbiI6IkJlbiIsInBhcnNlLW5hbWVzIjpmYWxzZSwiZHJvcHBpbmctcGFydGljbGUiOiIiLCJub24tZHJvcHBpbmctcGFydGljbGUiOiIifSx7ImZhbWlseSI6IldpbGxpYW1zIiwiZ2l2ZW4iOiJTZWFuIiwicGFyc2UtbmFtZXMiOmZhbHNlLCJkcm9wcGluZy1wYXJ0aWNsZSI6IiIsIm5vbi1kcm9wcGluZy1wYXJ0aWNsZSI6IiJ9XSwiY29udGFpbmVyLXRpdGxlIjoiSm91cm5hbCBvZiBTcG9ydHMgU2NpZW5jZXMiLCJjb250YWluZXItdGl0bGUtc2hvcnQiOiJKIFNwb3J0cyBTY2kiLCJET0kiOiIxMC4xMDgwLzAyNjQwNDE0LjIwMjIuMjA1MTM4MCIsIklTU04iOiIxNDY2NDQ3WCIsIlBNSUQiOiIzNTI4NTc1NCIsImlzc3VlZCI6eyJkYXRlLXBhcnRzIjpbWzIwMjJdXX0sInBhZ2UiOiIxMTI3LTExMzYiLCJhYnN0cmFjdCI6IkFkb2xlc2NlbmNlIGlzIGEgcGVyaW9kIG9mIGluY3JlYXNlZCBpbmp1cnkgcmlzayBpbiB5b3V0aCBmb290YmFsbGVyczsgaG93ZXZlciwgbm8gc3R1ZGllcyBoYXZlIGNvbnNpZGVyZWQgdGhlIGluZmx1ZW5jZSBvZiBncm93dGgtcmVsYXRlZCBmYWN0b3JzIGFuZCBleHBvc3VyZSB0aW1lIHVwb24gaW5qdXJ5IHJpc2suIEZvcnR5LW5pbmUgZWxpdGUgbWFsZSB5b3V0aCBmb290YmFsbGVycyB3ZXJlIHByb3NwZWN0aXZlbHkgbW9uaXRvcmVkIGZvciBncm93dGgsIGxvd2VyLWxpbWIgZ3Jvd3RoLCBtYXR1cmF0aW9uLCB0cmFpbmluZyB2b2x1bWUgYW5kIGluanVyeSBmb3Igb25lIHNlYXNvbi4gR2VuZXJhbGlzZWQgbGluZWFyIG1peGVkLWVmZmVjdHMgbW9kZWxzIHdlcmUgdXNlZCB0byBtb2RlbCBncm93dGggcmF0ZSwgbG93ZXItbGltYiBncm93dGggcmF0ZSwgbWF0dXJhdGlvbiwgYW5kIHNtb290aGVkIHdlZWstdG8td2VlayBjaGFuZ2VzIGluIGV4cG9zdXJlIG9uIHRpbWUtbG9zcyBpbmp1cnkgcmlzay4gVGhlIHJlbGF0aW9uc2hpcCBiZXR3ZWVuIGdyb3d0aCByYXRlIGFuZCBpbmp1cnkgaW5jaWRlbmNlIHdhcyBsaW5lYXIgKFDCoD3CoDAuMDMxKSBhbmQgaW5qdXJ5IGJ1cmRlbiB3YXMgbm9uLWxpbmVhciAoUMKgPcKgMC4wMTkpLiBUaGUgcmVsYXRpb25zaGlwIGJldHdlZW4gbG93ZXItbGltYiBncm93dGggcmF0ZSBhbmQgaW5qdXJ5IGluY2lkZW5jZSB3YXMgbGluZWFyIGFuZCBwb3NpdGl2ZSAoUMKgPcKgMC4wOTgpLiBBIG5vbi1saW5lYXIgcmVsYXRpb25zaGlwIHdhcyBvYnNlcnZlZCBiZXR3ZWVuIGxvd2VyLWxpbWIgZ3Jvd3RoIHJhdGUgYW5kIGluanVyeSBidXJkZW4gKFDCoD3CoDAuMDAxKS4gQSBub24tbGluZWFyIHJlbGF0aW9uc2hpcCBiZXR3ZWVuIFBlcmNlbnRhZ2Ugb2YgUHJlZGljdGVkIEFkdWx0IFN0YXR1cmUgYW5kIGJvdGggaW5qdXJ5IGluY2lkZW5jZSBhbmQgaW5qdXJ5IGJ1cmRlbiB3ZXJlIGZvdW5kLCB3aXRoIHBlYWsgcmlzayBvY2N1cnJpbmcgYXQgOTIlIGFuZCA5NSUsIHJlc3BlY3RpdmVseS4gVGhlcmUgd2FzIGEgcG9zaXRpdmUgbGluZWFyIHJlbGF0aW9uc2hpcCBiZXR3ZWVuIHdlZWstdG8td2VlayBjaGFuZ2VhbmQgaW5qdXJ5IGluY2lkZW5jZSAoUMKgPcKgMC4wMDEpLCBhbmQgYSBub24tbGluZWFyIHJlbGF0aW9uc2hpcCBiZXR3ZWVuIHdlZWstdG8td2VlayBjaGFuZ2UgYW5kIGluanVyeSBidXJkZW4gKFDCoD3CoDAuMDEpLiBQcmFjdGl0aW9uZXJzIHNob3VsZCBtb25pdG9yIHRoZSB0aW1pbmcgYW5kIHJhdGUgb2YgdGhlIGdyb3d0aCBzcHVydCBhbmQgZXhwb3N1cmUgdGltZSB0byBpZGVudGlmeSBwbGF5ZXJzIGF0IGdyZWF0ZXIgaW5qdXJ5IHJpc2suIiwicHVibGlzaGVyIjoiUm91dGxlZGdlIiwidm9sdW1lIjoiNDAifSwiaXNUZW1wb3JhcnkiOmZhbHNlfV19&quot;,&quot;citationItems&quot;:[{&quot;id&quot;:&quot;fbaaa9c8-51b2-3d8a-9862-0c6ea277ba98&quot;,&quot;itemData&quot;:{&quot;type&quot;:&quot;article-journal&quot;,&quot;id&quot;:&quot;fbaaa9c8-51b2-3d8a-9862-0c6ea277ba98&quot;,&quot;title&quot;:&quot;The influence of exposure, growth and maturation on injury risk in male academy football players&quot;,&quot;author&quot;:[{&quot;family&quot;:&quot;Johnson&quot;,&quot;given&quot;:&quot;David M.&quot;,&quot;parse-names&quot;:false,&quot;dropping-particle&quot;:&quot;&quot;,&quot;non-dropping-particle&quot;:&quot;&quot;},{&quot;family&quot;:&quot;Cumming&quot;,&quot;given&quot;:&quot;Sean P.&quot;,&quot;parse-names&quot;:false,&quot;dropping-particle&quot;:&quot;&quot;,&quot;non-dropping-particle&quot;:&quot;&quot;},{&quot;family&quot;:&quot;Bradley&quot;,&quot;given&quot;:&quot;Ben&quot;,&quot;parse-names&quot;:false,&quot;dropping-particle&quot;:&quot;&quot;,&quot;non-dropping-particle&quot;:&quot;&quot;},{&quot;family&quot;:&quot;Williams&quot;,&quot;given&quot;:&quot;Sean&quot;,&quot;parse-names&quot;:false,&quot;dropping-particle&quot;:&quot;&quot;,&quot;non-dropping-particle&quot;:&quot;&quot;}],&quot;container-title&quot;:&quot;Journal of Sports Sciences&quot;,&quot;container-title-short&quot;:&quot;J Sports Sci&quot;,&quot;DOI&quot;:&quot;10.1080/02640414.2022.2051380&quot;,&quot;ISSN&quot;:&quot;1466447X&quot;,&quot;PMID&quot;:&quot;35285754&quot;,&quot;issued&quot;:{&quot;date-parts&quot;:[[2022]]},&quot;page&quot;:&quot;1127-1136&quot;,&quot;abstract&quot;:&quot;Adolescence is a period of increased injury risk in youth footballers; however, no studies have considered the influence of growth-related factors and exposure time upon injury risk. Forty-nine elite male youth footballers were prospectively monitored for growth, lower-limb growth, maturation, training volume and injury for one season. Generalised linear mixed-effects models were used to model growth rate, lower-limb growth rate, maturation, and smoothed week-to-week changes in exposure on time-loss injury risk. The relationship between growth rate and injury incidence was linear (P = 0.031) and injury burden was non-linear (P = 0.019). The relationship between lower-limb growth rate and injury incidence was linear and positive (P = 0.098). A non-linear relationship was observed between lower-limb growth rate and injury burden (P = 0.001). A non-linear relationship between Percentage of Predicted Adult Stature and both injury incidence and injury burden were found, with peak risk occurring at 92% and 95%, respectively. There was a positive linear relationship between week-to-week changeand injury incidence (P = 0.001), and a non-linear relationship between week-to-week change and injury burden (P = 0.01). Practitioners should monitor the timing and rate of the growth spurt and exposure time to identify players at greater injury risk.&quot;,&quot;publisher&quot;:&quot;Routledge&quot;,&quot;volume&quot;:&quot;40&quot;},&quot;isTemporary&quot;:false}]},{&quot;citationID&quot;:&quot;MENDELEY_CITATION_7b8cf915-7891-49eb-81dd-7fc6a79143aa&quot;,&quot;properties&quot;:{&quot;noteIndex&quot;:0},&quot;isEdited&quot;:false,&quot;manualOverride&quot;:{&quot;isManuallyOverridden&quot;:true,&quot;citeprocText&quot;:&quot;(Emmonds et al., 2016; Emmonds, Sawczuk, et al., 2020; Emmonds, Scantlebury, et al., 2020)&quot;,&quot;manualOverrideText&quot;:&quot;(Emmonds et al, 2016; Emmonds, Sawczuk, et al, 2020; Emmonds, Scantlebury, et al, 2020)&quot;},&quot;citationTag&quot;:&quot;MENDELEY_CITATION_v3_eyJjaXRhdGlvbklEIjoiTUVOREVMRVlfQ0lUQVRJT05fN2I4Y2Y5MTUtNzg5MS00OWViLTgxZGQtN2ZjNmE3OTE0M2FhIiwicHJvcGVydGllcyI6eyJub3RlSW5kZXgiOjB9LCJpc0VkaXRlZCI6ZmFsc2UsIm1hbnVhbE92ZXJyaWRlIjp7ImlzTWFudWFsbHlPdmVycmlkZGVuIjp0cnVlLCJjaXRlcHJvY1RleHQiOiIoRW1tb25kcyBldCBhbC4sIDIwMTY7IEVtbW9uZHMsIFNhd2N6dWssIGV0IGFsLiwgMjAyMDsgRW1tb25kcywgU2NhbnRsZWJ1cnksIGV0IGFsLiwgMjAyMCkiLCJtYW51YWxPdmVycmlkZVRleHQiOiIoRW1tb25kcyBldCBhbCwgMjAxNjsgRW1tb25kcywgU2F3Y3p1aywgZXQgYWwsIDIwMjA7IEVtbW9uZHMsIFNjYW50bGVidXJ5LCBldCBhbCwgMjAyMCkifSwiY2l0YXRpb25JdGVtcyI6W3siaWQiOiJhOGJiZTVmZi1kNDYzLTM2ZWItOWQ1Ny03YTU0MTU1OTBmMzEiLCJpdGVtRGF0YSI6eyJ0eXBlIjoiYXJ0aWNsZS1qb3VybmFsIiwiaWQiOiJhOGJiZTVmZi1kNDYzLTM2ZWItOWQ1Ny03YTU0MTU1OTBmMzEiLCJ0aXRsZSI6IkFudGhyb3BvbWV0cmljLCBzcGVlZCBhbmQgZW5kdXJhbmNlIGNoYXJhY3RlcmlzdGljcyBvZiBFbmdsaXNoIGFjYWRlbXkgc29jY2VyIHBsYXllcnM6IERvIHRoZXkgaW5mbHVlbmNlIG9idGFpbmluZyBhIHByb2Zlc3Npb25hbCBjb250cmFjdCBhdCAxOCB5ZWFycyBvZiBhZ2U/IiwiYXV0aG9yIjpbeyJmYW1pbHkiOiJFbW1vbmRzIiwiZ2l2ZW4iOiJTdGFjZXkiLCJwYXJzZS1uYW1lcyI6ZmFsc2UsImRyb3BwaW5nLXBhcnRpY2xlIjoiIiwibm9uLWRyb3BwaW5nLXBhcnRpY2xlIjoiIn0seyJmYW1pbHkiOiJUaWxsIiwiZ2l2ZW4iOiJLZXZpbiIsInBhcnNlLW5hbWVzIjpmYWxzZSwiZHJvcHBpbmctcGFydGljbGUiOiIiLCJub24tZHJvcHBpbmctcGFydGljbGUiOiIifSx7ImZhbWlseSI6IkpvbmVzIiwiZ2l2ZW4iOiJCZW4iLCJwYXJzZS1uYW1lcyI6ZmFsc2UsImRyb3BwaW5nLXBhcnRpY2xlIjoiIiwibm9uLWRyb3BwaW5nLXBhcnRpY2xlIjoiIn0seyJmYW1pbHkiOiJNZWxsaXMiLCJnaXZlbiI6Ik1pY2hlbGxlIiwicGFyc2UtbmFtZXMiOmZhbHNlLCJkcm9wcGluZy1wYXJ0aWNsZSI6IiIsIm5vbi1kcm9wcGluZy1wYXJ0aWNsZSI6IiJ9LHsiZmFtaWx5IjoiUGVhcnMiLCJnaXZlbiI6Ik1hdGhldyIsInBhcnNlLW5hbWVzIjpmYWxzZSwiZHJvcHBpbmctcGFydGljbGUiOiIiLCJub24tZHJvcHBpbmctcGFydGljbGUiOiIifV0sImNvbnRhaW5lci10aXRsZSI6IkludGVybmF0aW9uYWwgSm91cm5hbCBvZiBTcG9ydHMgU2NpZW5jZSBhbmQgQ29hY2hpbmciLCJjb250YWluZXItdGl0bGUtc2hvcnQiOiJJbnQgSiBTcG9ydHMgU2NpIENvYWNoIiwiYWNjZXNzZWQiOnsiZGF0ZS1wYXJ0cyI6W1syMDIzLDQsOV1dfSwiRE9JIjoiMTAuMTE3Ny8xNzQ3OTU0MTE2NjM3MTU0IiwiSVNTTiI6IjIwNDgzOTdYIiwiaXNzdWVkIjp7ImRhdGUtcGFydHMiOltbMjAxNiw0LDFdXX0sInBhZ2UiOiIyMTItMjE4IiwiYWJzdHJhY3QiOiJUaGlzIHN0dWR5IGV2YWx1YXRlZCB0aGUgYW50aHJvcG9tZXRyaWMsIHNwZWVkIGFuZCBlbmR1cmFuY2UgY2hhcmFjdGVyaXN0aWNzIG9mIEVuZ2xpc2ggYWNhZGVteSBzb2NjZXIgcGxheWVycywgY29tcGFyaW5nIHBsYXllcnMgd2hvIG9idGFpbmVkIGEgJ3Byb2Zlc3Npb25hbCcgY29udHJhY3QgYXQgMTggeWVhcnMgb2xkIHdpdGggdGhvc2UgdGhhdCBkaWQgbm90ICgnYWNhZGVteScpOyA0NDMgbWFsZSBhY2FkZW15IHNvY2NlciBwbGF5ZXJzIGZyb20gYW4gRW5nbGlzaCBwcm9mZXNzaW9uYWwgY2x1YiB1bmRlcnRvb2sgYW50aHJvcG9tZXRyaWMgKGhlaWdodCBhbmQgYm9keSBtYXNzKSwgc3BlZWQgKDEwIGFuZCAyMCBtIHNwcmludCkgYW5kIGVuZHVyYW5jZSAoWW8tWW8gaW50ZXJtaXR0ZW50IGVuZHVyYW5jZSB0ZXN0IGxldmVsIDIgW1lvLVlvXSkgYXNzZXNzbWVudHMgYmV0d2VlbiAyMDA1IGFuZCAyMDEyLiBTaWduaWZpY2FudCBpbXByb3ZlbWVudHMgd2l0aCBhZ2Ugd2VyZSBmb3VuZCBmb3Igc3BlZWQgYW5kIGVuZHVyYW5jZSBhdCBlYWNoIGFubnVhbCBhZ2UgZ3JvdXAgdXAgdW50aWwgVTE4IGFnZSBjYXRlZ29yeS4gU2lnbmlmaWNhbnQgZGlmZmVyZW5jZXMgd2VyZSBvbmx5IG9ic2VydmVkIGJldHdlZW4gJ3Byb2Zlc3Npb25hbCcgYW5kICdhY2FkZW15JyBwbGF5ZXJzIGZvciAxMG0gKHAgPSAwLjAwMywgzrcyPTAuMDEpIGFuZCAyMG0gKHAgPSAwLjAwMSwgzrcyID0gMC4wMSkgc3BlZWQgYXQgVTE2IGFuZCBVMTggYW5kIFlvLVlvIHBlcmZvcm1hbmNlIChwID0gMC4wMDEsIM63MiA9IDAuMTIpIGF0IFUxOCBhZ2UgY2F0ZWdvcnkuIFByYWN0aXRpb25lcnMgc2hvdWxkIHVzZSBzcGVlZCBhbmQgZW5kdXJhbmNlIGFzc2Vzc21lbnRzIGZvciBtb25pdG9yaW5nIHBoeXNpY2FsIGRldmVsb3BtZW50IG9mIHBsYXllcnMgcmF0aGVyIHRoYW4gZm9yIHRhbGVudCBpZGVudGlmaWNhdGlvbiBwdXJwb3Nlcy4iLCJwdWJsaXNoZXIiOiJNdWx0aS1TY2llbmNlIFB1Ymxpc2hpbmcgQ28uIEx0ZCIsImlzc3VlIjoiMiIsInZvbHVtZSI6IjExIn0sImlzVGVtcG9yYXJ5IjpmYWxzZX0seyJpZCI6ImMxNGJkMDY1LTBiMmItMzE5Ny1hOGRjLWU0ZjcyOTdmMWFhNiIsIml0ZW1EYXRhIjp7InR5cGUiOiJhcnRpY2xlLWpvdXJuYWwiLCJpZCI6ImMxNGJkMDY1LTBiMmItMzE5Ny1hOGRjLWU0ZjcyOTdmMWFhNiIsInRpdGxlIjoiU2Vhc29uYWwgQ2hhbmdlcyBpbiB0aGUgUGh5c2ljYWwgUGVyZm9ybWFuY2Ugb2YgRWxpdGUgWW91dGggRmVtYWxlIFNvY2NlciBQbGF5ZXJzIiwiYXV0aG9yIjpbeyJmYW1pbHkiOiJFbW1vbmRzIiwiZ2l2ZW4iOiJTdGFjZXkiLCJwYXJzZS1uYW1lcyI6ZmFsc2UsImRyb3BwaW5nLXBhcnRpY2xlIjoiIiwibm9uLWRyb3BwaW5nLXBhcnRpY2xlIjoiIn0seyJmYW1pbHkiOiJTYXdjenVrIiwiZ2l2ZW4iOiJUb20iLCJwYXJzZS1uYW1lcyI6ZmFsc2UsImRyb3BwaW5nLXBhcnRpY2xlIjoiIiwibm9uLWRyb3BwaW5nLXBhcnRpY2xlIjoiIn0seyJmYW1pbHkiOiJTY2FudGxlYnVyeSIsImdpdmVuIjoiU2VhbiIsInBhcnNlLW5hbWVzIjpmYWxzZSwiZHJvcHBpbmctcGFydGljbGUiOiIiLCJub24tZHJvcHBpbmctcGFydGljbGUiOiIifSx7ImZhbWlseSI6IlRpbGwiLCJnaXZlbiI6IktldiIsInBhcnNlLW5hbWVzIjpmYWxzZSwiZHJvcHBpbmctcGFydGljbGUiOiIiLCJub24tZHJvcHBpbmctcGFydGljbGUiOiIifSx7ImZhbWlseSI6IkpvbmVzIiwiZ2l2ZW4iOiJCZW4iLCJwYXJzZS1uYW1lcyI6ZmFsc2UsImRyb3BwaW5nLXBhcnRpY2xlIjoiIiwibm9uLWRyb3BwaW5nLXBhcnRpY2xlIjoiIn1dLCJjb250YWluZXItdGl0bGUiOiJKb3VybmFsIG9mIFN0cmVuZ3RoIGFuZCBDb25kaXRpb25pbmcgUmVzZWFyY2giLCJjb250YWluZXItdGl0bGUtc2hvcnQiOiJKIFN0cmVuZ3RoIENvbmQgUmVzIiwiRE9JIjoiMTAuMTUxOS9KU0MuMDAwMDAwMDAwMDAwMjk0MyIsIklTU04iOiIxNTMzNDI4NyIsIlBNSUQiOiIzMDM1ODcwMCIsImlzc3VlZCI6eyJkYXRlLXBhcnRzIjpbWzIwMjAsOV1dfSwicGFnZSI6IjI2MzYtMjY0MyIsImFic3RyYWN0IjoiVGhpcyBzdHVkeSBpbnZlc3RpZ2F0ZWQgdGhlIHNlYXNvbmFsIGNoYW5nZSBpbiBwaHlzaWNhbCBwZXJmb3JtYW5jZSBvZiAxMTMgKFVuZGVyIDEwOiBVMTAgW24gPSAyMF0sIFUxMiBbbiA9IDMwXSwgVTE0IFtuID0gMzFdLCBhbmQgVTE2IFtuID0gMzJdKSBlbGl0ZSB5b3V0aCBmZW1hbGUgc29jY2VyIHBsYXllcnMuIFBsYXllcnMgY29tcGxldGVkIHRlc3RpbmcgcHJlLSwgbWlkLSwgYW5kIHBvc3Qtc2Vhc29uLCBpbmNsdWRpbmcgc3BlZWQgKDEwLSBhbmQgMzAtbSBzcHJpbnQpLCBjaGFuZ2Ugb2YgZGlyZWN0aW9uIChDb0Q7IDUwNSB0ZXN0KSwgcG93ZXIgKGNvdW50ZXJtb3ZlbWVudCBqdW1wIFtDTUpdKSwgc3RyZW5ndGggKGlzb21ldHJpYyBtaWR0aGlnaCBwdWxsKSwgYW5kIGFlcm9iaWMgY2FwYWNpdHkgKFlvLVlvIGludGVybWl0dGVudCByZWNvdmVyeSB0ZXN0IGxldmVsIDEgW1lZSVJMMV0pLiBBIGdlbmVyYWwgbGluZWFyIG1vZGVsIHdhcyB1c2VkIHRvIGV2YWx1YXRlIHRoZSBjaGFuZ2UgaW4gcGh5c2ljYWwgY2hhcmFjdGVyaXN0aWNzIGFuZCB0aGUgaW5mbHVlbmNlIG9mIGNvdmFyaWF0ZXMgKGJhc2VsaW5lIHBlcmZvcm1hbmNlOyBjaGFuZ2UgaW4gbWF0dXJpdHkgc3RhdHVzKSBvbiBlYWNoIGNoYXJhY3RlcmlzdGljIGFjcm9zcyB0aGUgc2Vhc29uLiBVMTAncyBzcGVlZCBhbmQgQ29EIHBlcmZvcm1hbmNlIGRlY3JlYXNlZCBmcm9tIHByZS1wb3N0IHNlYXNvbiwgd2hlcmVhcyByZWxhdGl2ZSBzdHJlbmd0aCBsaWtlbHkgaW1wcm92ZWQuIFUxMidzIHJlbGF0aXZlIHN0cmVuZ3RoIHZlcnkgbGlrZWx5IGltcHJvdmVkOyBob3dldmVyLCAxMC1tIHNwcmludCBwZXJmb3JtYW5jZSBkZWNyZWFzZWQuIFJlbGF0aXZlIHN0cmVuZ3RoIGxpa2VseSBkZWNyZWFzZWQsIHdoZXJlYXMgMzAtbSBzcHJpbnQgYW5kIENvRCB0aW1lIHZlcnkgbGlrZWx5IGltcHJvdmVkIGluIFUxNCdzLiBVMTYncyBsaWtlbHkgaW1wcm92ZWQgcmVsYXRpdmUgc3RyZW5ndGgsIENNSiwgYW5kIDEwLW0gc3ByaW50LCBhbmQgdmVyeSBsaWtlbHkgaW1wcm92ZWQgMzAtbSBzcHJpbnQgYW5kIENvRCBmcm9tIHByZS1wb3N0IHNlYXNvbi4gVTEyLVUxNidzIGltcHJvdmVkIFlZSVJMMSBwZXJmb3JtYW5jZSBwcmUtcG9zdCBzZWFzb24uIFN0cmVuZ3RoIGFuZCBjb25kaXRpb25pbmcgY29hY2hlcyB3b3JraW5nIHdpdGggVTEwLVUxMiBwbGF5ZXJzIHNob3VsZCBsb29rIHRvIGRldmVsb3Agc3BlZWQsIGxvd2VyLWJvZHkgcG93ZXIsIGFuZCBDb0QgYWJpbGl0eSBhcyBwYXJ0IG9mIHN0cnVjdHVyZWQgc3RyZW5ndGggYW5kIGNvbmRpdGlvbmluZyBzZXNzaW9ucyBhcyB3ZWxsIGFzIHdpdGhpbiB3YXJtLXVwcyBiZWZvcmUgcGl0Y2gtYmFzZWQgc2Vzc2lvbnMuIFdpdGggVTE0LVUxNiBwbGF5ZXJzJyBtYW5pcHVsYXRpb24gb2Ygc21hbGwtc2lkZWQgZ2FtZXMgY29tYmluZWQgd2l0aCBzaG9ydC1kdXJhdGlvbiBoaWdoLWludGVuc2l0eSBydW5uaW5nIGRyaWxscyBtYXkgcHJvdmlkZSBhbiBlZmZpY2llbnQgdHJhaW5pbmcgc3RpbXVsdXMgdG8gZGV2ZWxvcCB0aGUgYWVyb2JpYyBzeXN0ZW0gd2hpbGUgY29uY3VycmVudGx5IGRldmVsb3BpbmcgdGVjaG5pY2FsL3RhY3RpY2FsIHNraWxscy4gRmluZGluZ3Mgb2YgdGhpcyBzdHVkeSBwcm92aWRlIGEgYmFzaXMgZm9yIHRoZSBpbXBsZW1lbnRhdGlvbiBvZiBzdHJhdGVnaWVzIHRvIGVuaGFuY2UgdGhlIGxvbmctdGVybSBhdGhsZXRpYyBkZXZlbG9wbWVudCBvZiB5b3V0aCBmZW1hbGUgc29jY2VyIHBsYXllcnMuIiwicHVibGlzaGVyIjoiTlNDQSBOYXRpb25hbCBTdHJlbmd0aCBhbmQgQ29uZGl0aW9uaW5nIEFzc29jaWF0aW9uIiwidm9sdW1lIjoiMzQifSwiaXNUZW1wb3JhcnkiOmZhbHNlfSx7ImlkIjoiYTQ4ODg0NzItMmQ5OS0zZWI1LTljZDEtNTU4NDJjMzcwODQ1IiwiaXRlbURhdGEiOnsidHlwZSI6ImFydGljbGUtam91cm5hbCIsImlkIjoiYTQ4ODg0NzItMmQ5OS0zZWI1LTljZDEtNTU4NDJjMzcwODQ1IiwidGl0bGUiOiJQaHlzaWNhbCBDaGFyYWN0ZXJpc3RpY3Mgb2YgRWxpdGUgWW91dGggRmVtYWxlIFNvY2NlciBQbGF5ZXJzIENoYXJhY3Rlcml6ZWQgYnkgTWF0dXJpdHkgU3RhdHVzIiwiYXV0aG9yIjpbeyJmYW1pbHkiOiJFbW1vbmRzIiwiZ2l2ZW4iOiJTdGFjZXkiLCJwYXJzZS1uYW1lcyI6ZmFsc2UsImRyb3BwaW5nLXBhcnRpY2xlIjoiIiwibm9uLWRyb3BwaW5nLXBhcnRpY2xlIjoiIn0seyJmYW1pbHkiOiJTY2FudGxlYnVyeSIsImdpdmVuIjoiU2VhbiIsInBhcnNlLW5hbWVzIjpmYWxzZSwiZHJvcHBpbmctcGFydGljbGUiOiIiLCJub24tZHJvcHBpbmctcGFydGljbGUiOiIifSx7ImZhbWlseSI6Ik11cnJheSIsImdpdmVuIjoiRW9pbiIsInBhcnNlLW5hbWVzIjpmYWxzZSwiZHJvcHBpbmctcGFydGljbGUiOiIiLCJub24tZHJvcHBpbmctcGFydGljbGUiOiIifSx7ImZhbWlseSI6IlR1cm5lciIsImdpdmVuIjoiTHVrZSIsInBhcnNlLW5hbWVzIjpmYWxzZSwiZHJvcHBpbmctcGFydGljbGUiOiIiLCJub24tZHJvcHBpbmctcGFydGljbGUiOiIifSx7ImZhbWlseSI6IlJvYnNpbm9uIiwiZ2l2ZW4iOiJDbGFpcmUiLCJwYXJzZS1uYW1lcyI6ZmFsc2UsImRyb3BwaW5nLXBhcnRpY2xlIjoiIiwibm9uLWRyb3BwaW5nLXBhcnRpY2xlIjoiIn0seyJmYW1pbHkiOiJKb25lcyIsImdpdmVuIjoiQmVuIiwicGFyc2UtbmFtZXMiOmZhbHNlLCJkcm9wcGluZy1wYXJ0aWNsZSI6IiIsIm5vbi1kcm9wcGluZy1wYXJ0aWNsZSI6IiJ9XSwiY29udGFpbmVyLXRpdGxlIjoiSm91cm5hbCBvZiBTdHJlbmd0aCBhbmQgQ29uZGl0aW9uaW5nIFJlc2VhcmNoIiwiY29udGFpbmVyLXRpdGxlLXNob3J0IjoiSiBTdHJlbmd0aCBDb25kIFJlcyIsIkRPSSI6IjEwLjE1MTkvSlNDLjAwMDAwMDAwMDAwMDI3OTUiLCJJU1NOIjoiMTUzMzQyODciLCJQTUlEIjoiMzAxOTk0NDYiLCJpc3N1ZWQiOnsiZGF0ZS1wYXJ0cyI6W1syMDIwLDhdXX0sInBhZ2UiOiIyMzIxLTIzMjgiLCJhYnN0cmFjdCI6IlRoZSBwdXJwb3NlIG9mIHRoaXMgc3R1ZHkgd2FzIHRvIGludmVzdGlnYXRlIHRoZSBpbmZsdWVuY2Ugb2YgbWF0dXJpdHkgc3RhdHVzIG9uIHRoZSBwaHlzaWNhbCBjaGFyYWN0ZXJpc3RpY3Mgb2YgeW91dGggZmVtYWxlIHNvY2NlciBwbGF5ZXJzLiBPbmUgaHVuZHJlZCBmaWZ0eS1zZXZlbiBwbGF5ZXJzIGZyb20gMyBlbGl0ZSBzb2NjZXIgYWNhZGVtaWVzIGluIEVuZ2xhbmQgY29tcGxldGVkIGFzc2Vzc21lbnRzIG9mIGFudGhyb3BvbWV0cnksIHN0cmVuZ3RoIChpc29tZXRyaWMgbWlkdGhpZ2ggcHVsbCksIGxvd2VyLWJvZHkgcG93ZXIgKGNvdW50ZXJtb3ZlbWVudCBqdW1wIFtDTUpdKSwgYWVyb2JpYyBjYXBhY2l0eSAoWW8tWW8gaW50ZXJtaXR0ZW50IHJlY292ZXJ5IHRlc3QgbGV2ZWwgMSksIGNoYW5nZSBvZiBkaXJlY3Rpb24gKENvRDogNTA1LWxlZnQvcmlnaHQpLCBhbmQgc3BlZWQgKDEwIGFuZCAzMCBtKS4gRWFjaCBwbGF5ZXIgd2FzIGNsYXNzaWZpZWQgaW50byAxIG9mIDYgbWF0dXJpdHkgZ3JvdXBzIGJhc2VkIG9uIHRoZWlyIGVzdGltYXRlZCB5ZWFycyBmcm9tIHBlYWsgaGVpZ2h0IHZlbG9jaXR5IChZUEhWKS4gTWFnbml0dWRlLWJhc2VkIGluZmVyZW5jZXMgd2VyZSB1c2VkIHRvIGFzc2VzcyBmb3IgdGhlIHByYWN0aWNhbCBzaWduaWZpY2FuY2UgYmV0d2VlbiBjb25zZWN1dGl2ZSBncm91cHMuIFNwZWVkLCBDb0QgdGltZSwgQ01KLCBhbmQgYWVyb2JpYyBjYXBhY2l0eSB3ZXJlIGFsbCBwb3NzaWJseSBtb3N0IGxpa2VseSBiZXR0ZXIgaW4gbW9yZSBtYXR1cmUgcGxheWVycy4gSG93ZXZlciwgdGhlcmUgd2FzIGEgbGlrZWx5IGRpZmZlcmVuY2UgaW4gcmVsYXRpdmUgcGVhayBmb3JjZSBiZXR3ZWVuIG1hdHVyaXR5IGdyb3VwcyAtMC41IFlQSFYgKDI3LjEzIMKxIDQuMjQgTsK3S2ctMSkgYW5kIDAuNSBZUEhWICgyNC42MiDCsSAzLjcwIE7Ct0tnLTEpLCB3aGljaCB3YXMgYXNzb2NpYXRlZCB3aXRoIGEgbGlrZWx5IGRpZmZlcmVuY2UgaW4gMTAtbSBzcHJpbnQgdGltZSAoLTAuNSBZUEhWOiAyLjAwIMKxIDAuMTIgdnMuIDAuNSBZUEhWIDIuMDggwrEgMC4xNiBzZWNvbmRzKSBhbmQgdW5jbGVhciBjaGFuZ2VzIGluIENNSiBhbmQgQ29EIHRpbWUuIEZpbmRpbmdzIHByb3ZpZGUgbm92ZWwgY29tcGFyYXRpdmUgZGF0YSBmb3IgdGhpcyBjb2hvcnQgcmVsYXRpdmUgdG8gbWF0dXJpdHkgc3RhdHVzIGFuZCBjYW4gYmUgdXNlZCBieSBzdHJlbmd0aCBhbmQgY29uZGl0aW9uaW5nIGNvYWNoZXMgdG8gaW5mb3JtIHRoZSBkZXNpZ24gb2YgdHJhaW5pbmcgcHJvZ3JhbXMgZm9yIHlvdXRoIGZlbWFsZSBzb2NjZXIgcGxheWVycy4gU3RyZW5ndGggYW5kIGNvbmRpdGlvbmluZyBjb2FjaGVzIHNob3VsZCBiZSBhd2FyZSB0aGF0IHlvdXRoIGZlbWFsZSBzb2NjZXIgcGxheWVycyBtYXkgZXhwZXJpZW5jZSBhIGRlY3JlYXNlIGluIHJlbGF0aXZlIHN0cmVuZ3RoIGFyb3VuZCBwZWFrIGhlaWdodCB2ZWxvY2l0eSwgd2hpY2ggbWF5IGltcGFjdCB1cG9uIHRoZSBzcGVlZCwgQ29EIHRpbWUsIGFuZCBDTUogb2YgcGxheWVycy4iLCJwdWJsaXNoZXIiOiJOU0NBIE5hdGlvbmFsIFN0cmVuZ3RoIGFuZCBDb25kaXRpb25pbmcgQXNzb2NpYXRpb24iLCJ2b2x1bWUiOiIzNCJ9LCJpc1RlbXBvcmFyeSI6ZmFsc2V9XX0=&quot;,&quot;citationItems&quot;:[{&quot;id&quot;:&quot;a8bbe5ff-d463-36eb-9d57-7a5415590f31&quot;,&quot;itemData&quot;:{&quot;type&quot;:&quot;article-journal&quot;,&quot;id&quot;:&quot;a8bbe5ff-d463-36eb-9d57-7a5415590f31&quot;,&quot;title&quot;:&quot;Anthropometric, speed and endurance characteristics of English academy soccer players: Do they influence obtaining a professional contract at 18 years of age?&quot;,&quot;author&quot;:[{&quot;family&quot;:&quot;Emmonds&quot;,&quot;given&quot;:&quot;Stacey&quot;,&quot;parse-names&quot;:false,&quot;dropping-particle&quot;:&quot;&quot;,&quot;non-dropping-particle&quot;:&quot;&quot;},{&quot;family&quot;:&quot;Till&quot;,&quot;given&quot;:&quot;Kevin&quot;,&quot;parse-names&quot;:false,&quot;dropping-particle&quot;:&quot;&quot;,&quot;non-dropping-particle&quot;:&quot;&quot;},{&quot;family&quot;:&quot;Jones&quot;,&quot;given&quot;:&quot;Ben&quot;,&quot;parse-names&quot;:false,&quot;dropping-particle&quot;:&quot;&quot;,&quot;non-dropping-particle&quot;:&quot;&quot;},{&quot;family&quot;:&quot;Mellis&quot;,&quot;given&quot;:&quot;Michelle&quot;,&quot;parse-names&quot;:false,&quot;dropping-particle&quot;:&quot;&quot;,&quot;non-dropping-particle&quot;:&quot;&quot;},{&quot;family&quot;:&quot;Pears&quot;,&quot;given&quot;:&quot;Mathew&quot;,&quot;parse-names&quot;:false,&quot;dropping-particle&quot;:&quot;&quot;,&quot;non-dropping-particle&quot;:&quot;&quot;}],&quot;container-title&quot;:&quot;International Journal of Sports Science and Coaching&quot;,&quot;container-title-short&quot;:&quot;Int J Sports Sci Coach&quot;,&quot;accessed&quot;:{&quot;date-parts&quot;:[[2023,4,9]]},&quot;DOI&quot;:&quot;10.1177/1747954116637154&quot;,&quot;ISSN&quot;:&quot;2048397X&quot;,&quot;issued&quot;:{&quot;date-parts&quot;:[[2016,4,1]]},&quot;page&quot;:&quot;212-218&quot;,&quot;abstract&quot;:&quot;This study evaluated the anthropometric, speed and endurance characteristics of English academy soccer players, comparing players who obtained a 'professional' contract at 18 years old with those that did not ('academy'); 443 male academy soccer players from an English professional club undertook anthropometric (height and body mass), speed (10 and 20 m sprint) and endurance (Yo-Yo intermittent endurance test level 2 [Yo-Yo]) assessments between 2005 and 2012. Significant improvements with age were found for speed and endurance at each annual age group up until U18 age category. Significant differences were only observed between 'professional' and 'academy' players for 10m (p = 0.003, η2=0.01) and 20m (p = 0.001, η2 = 0.01) speed at U16 and U18 and Yo-Yo performance (p = 0.001, η2 = 0.12) at U18 age category. Practitioners should use speed and endurance assessments for monitoring physical development of players rather than for talent identification purposes.&quot;,&quot;publisher&quot;:&quot;Multi-Science Publishing Co. Ltd&quot;,&quot;issue&quot;:&quot;2&quot;,&quot;volume&quot;:&quot;11&quot;},&quot;isTemporary&quot;:false},{&quot;id&quot;:&quot;c14bd065-0b2b-3197-a8dc-e4f7297f1aa6&quot;,&quot;itemData&quot;:{&quot;type&quot;:&quot;article-journal&quot;,&quot;id&quot;:&quot;c14bd065-0b2b-3197-a8dc-e4f7297f1aa6&quot;,&quot;title&quot;:&quot;Seasonal Changes in the Physical Performance of Elite Youth Female Soccer Players&quot;,&quot;author&quot;:[{&quot;family&quot;:&quot;Emmonds&quot;,&quot;given&quot;:&quot;Stacey&quot;,&quot;parse-names&quot;:false,&quot;dropping-particle&quot;:&quot;&quot;,&quot;non-dropping-particle&quot;:&quot;&quot;},{&quot;family&quot;:&quot;Sawczuk&quot;,&quot;given&quot;:&quot;Tom&quot;,&quot;parse-names&quot;:false,&quot;dropping-particle&quot;:&quot;&quot;,&quot;non-dropping-particle&quot;:&quot;&quot;},{&quot;family&quot;:&quot;Scantlebury&quot;,&quot;given&quot;:&quot;Sean&quot;,&quot;parse-names&quot;:false,&quot;dropping-particle&quot;:&quot;&quot;,&quot;non-dropping-particle&quot;:&quot;&quot;},{&quot;family&quot;:&quot;Till&quot;,&quot;given&quot;:&quot;Kev&quot;,&quot;parse-names&quot;:false,&quot;dropping-particle&quot;:&quot;&quot;,&quot;non-dropping-particle&quot;:&quot;&quot;},{&quot;family&quot;:&quot;Jones&quot;,&quot;given&quot;:&quot;Ben&quot;,&quot;parse-names&quot;:false,&quot;dropping-particle&quot;:&quot;&quot;,&quot;non-dropping-particle&quot;:&quot;&quot;}],&quot;container-title&quot;:&quot;Journal of Strength and Conditioning Research&quot;,&quot;container-title-short&quot;:&quot;J Strength Cond Res&quot;,&quot;DOI&quot;:&quot;10.1519/JSC.0000000000002943&quot;,&quot;ISSN&quot;:&quot;15334287&quot;,&quot;PMID&quot;:&quot;30358700&quot;,&quot;issued&quot;:{&quot;date-parts&quot;:[[2020,9]]},&quot;page&quot;:&quot;2636-2643&quot;,&quot;abstract&quot;:&quot;This study investigated the seasonal change in physical performance of 113 (Under 10: U10 [n = 20], U12 [n = 30], U14 [n = 31], and U16 [n = 32]) elite youth female soccer players. Players completed testing pre-, mid-, and post-season, including speed (10- and 30-m sprint), change of direction (CoD; 505 test), power (countermovement jump [CMJ]), strength (isometric midthigh pull), and aerobic capacity (Yo-Yo intermittent recovery test level 1 [YYIRL1]). A general linear model was used to evaluate the change in physical characteristics and the influence of covariates (baseline performance; change in maturity status) on each characteristic across the season. U10's speed and CoD performance decreased from pre-post season, whereas relative strength likely improved. U12's relative strength very likely improved; however, 10-m sprint performance decreased. Relative strength likely decreased, whereas 30-m sprint and CoD time very likely improved in U14's. U16's likely improved relative strength, CMJ, and 10-m sprint, and very likely improved 30-m sprint and CoD from pre-post season. U12-U16's improved YYIRL1 performance pre-post season. Strength and conditioning coaches working with U10-U12 players should look to develop speed, lower-body power, and CoD ability as part of structured strength and conditioning sessions as well as within warm-ups before pitch-based sessions. With U14-U16 players' manipulation of small-sided games combined with short-duration high-intensity running drills may provide an efficient training stimulus to develop the aerobic system while concurrently developing technical/tactical skills. Findings of this study provide a basis for the implementation of strategies to enhance the long-term athletic development of youth female soccer players.&quot;,&quot;publisher&quot;:&quot;NSCA National Strength and Conditioning Association&quot;,&quot;volume&quot;:&quot;34&quot;},&quot;isTemporary&quot;:false},{&quot;id&quot;:&quot;a4888472-2d99-3eb5-9cd1-55842c370845&quot;,&quot;itemData&quot;:{&quot;type&quot;:&quot;article-journal&quot;,&quot;id&quot;:&quot;a4888472-2d99-3eb5-9cd1-55842c370845&quot;,&quot;title&quot;:&quot;Physical Characteristics of Elite Youth Female Soccer Players Characterized by Maturity Status&quot;,&quot;author&quot;:[{&quot;family&quot;:&quot;Emmonds&quot;,&quot;given&quot;:&quot;Stacey&quot;,&quot;parse-names&quot;:false,&quot;dropping-particle&quot;:&quot;&quot;,&quot;non-dropping-particle&quot;:&quot;&quot;},{&quot;family&quot;:&quot;Scantlebury&quot;,&quot;given&quot;:&quot;Sean&quot;,&quot;parse-names&quot;:false,&quot;dropping-particle&quot;:&quot;&quot;,&quot;non-dropping-particle&quot;:&quot;&quot;},{&quot;family&quot;:&quot;Murray&quot;,&quot;given&quot;:&quot;Eoin&quot;,&quot;parse-names&quot;:false,&quot;dropping-particle&quot;:&quot;&quot;,&quot;non-dropping-particle&quot;:&quot;&quot;},{&quot;family&quot;:&quot;Turner&quot;,&quot;given&quot;:&quot;Luke&quot;,&quot;parse-names&quot;:false,&quot;dropping-particle&quot;:&quot;&quot;,&quot;non-dropping-particle&quot;:&quot;&quot;},{&quot;family&quot;:&quot;Robsinon&quot;,&quot;given&quot;:&quot;Claire&quot;,&quot;parse-names&quot;:false,&quot;dropping-particle&quot;:&quot;&quot;,&quot;non-dropping-particle&quot;:&quot;&quot;},{&quot;family&quot;:&quot;Jones&quot;,&quot;given&quot;:&quot;Ben&quot;,&quot;parse-names&quot;:false,&quot;dropping-particle&quot;:&quot;&quot;,&quot;non-dropping-particle&quot;:&quot;&quot;}],&quot;container-title&quot;:&quot;Journal of Strength and Conditioning Research&quot;,&quot;container-title-short&quot;:&quot;J Strength Cond Res&quot;,&quot;DOI&quot;:&quot;10.1519/JSC.0000000000002795&quot;,&quot;ISSN&quot;:&quot;15334287&quot;,&quot;PMID&quot;:&quot;30199446&quot;,&quot;issued&quot;:{&quot;date-parts&quot;:[[2020,8]]},&quot;page&quot;:&quot;2321-2328&quot;,&quot;abstract&quot;:&quot;The purpose of this study was to investigate the influence of maturity status on the physical characteristics of youth female soccer players. One hundred fifty-seven players from 3 elite soccer academies in England completed assessments of anthropometry, strength (isometric midthigh pull), lower-body power (countermovement jump [CMJ]), aerobic capacity (Yo-Yo intermittent recovery test level 1), change of direction (CoD: 505-left/right), and speed (10 and 30 m). Each player was classified into 1 of 6 maturity groups based on their estimated years from peak height velocity (YPHV). Magnitude-based inferences were used to assess for the practical significance between consecutive groups. Speed, CoD time, CMJ, and aerobic capacity were all possibly most likely better in more mature players. However, there was a likely difference in relative peak force between maturity groups -0.5 YPHV (27.13 ± 4.24 N·Kg-1) and 0.5 YPHV (24.62 ± 3.70 N·Kg-1), which was associated with a likely difference in 10-m sprint time (-0.5 YPHV: 2.00 ± 0.12 vs. 0.5 YPHV 2.08 ± 0.16 seconds) and unclear changes in CMJ and CoD time. Findings provide novel comparative data for this cohort relative to maturity status and can be used by strength and conditioning coaches to inform the design of training programs for youth female soccer players. Strength and conditioning coaches should be aware that youth female soccer players may experience a decrease in relative strength around peak height velocity, which may impact upon the speed, CoD time, and CMJ of players.&quot;,&quot;publisher&quot;:&quot;NSCA National Strength and Conditioning Association&quot;,&quot;volume&quot;:&quot;34&quot;},&quot;isTemporary&quot;:false}]},{&quot;citationID&quot;:&quot;MENDELEY_CITATION_f62ed0d7-973f-4a4a-9d3f-c8c0b4f95624&quot;,&quot;properties&quot;:{&quot;noteIndex&quot;:0},&quot;isEdited&quot;:false,&quot;manualOverride&quot;:{&quot;isManuallyOverridden&quot;:true,&quot;citeprocText&quot;:&quot;(R. M. Malina et al., 2015)&quot;,&quot;manualOverrideText&quot;:&quot;(R. M. Malina et al, 2015)&quot;},&quot;citationTag&quot;:&quot;MENDELEY_CITATION_v3_eyJjaXRhdGlvbklEIjoiTUVOREVMRVlfQ0lUQVRJT05fZjYyZWQwZDctOTczZi00YTRhLTlkM2YtYzhjMGI0Zjk1NjI0IiwicHJvcGVydGllcyI6eyJub3RlSW5kZXgiOjB9LCJpc0VkaXRlZCI6ZmFsc2UsIm1hbnVhbE92ZXJyaWRlIjp7ImlzTWFudWFsbHlPdmVycmlkZGVuIjp0cnVlLCJjaXRlcHJvY1RleHQiOiIoUi4gTS4gTWFsaW5hIGV0IGFsLiwgMjAxNSkiLCJtYW51YWxPdmVycmlkZVRleHQiOiIoUi4gTS4gTWFsaW5hIGV0IGFsLCAyMDE1KSJ9LCJjaXRhdGlvbkl0ZW1zIjpbeyJpZCI6IjZlNmI4ZWI3LTY1ZjItM2VkNy04ZDEyLTQ0MTI1ZTEwMGM1ZSIsIml0ZW1EYXRhIjp7InR5cGUiOiJhcnRpY2xlLWpvdXJuYWwiLCJpZCI6IjZlNmI4ZWI3LTY1ZjItM2VkNy04ZDEyLTQ0MTI1ZTEwMGM1ZSIsInRpdGxlIjoiQmlvbG9naWNhbCBtYXR1cmF0aW9uIG9mIHlvdXRoIGF0aGxldGVzOiBhc3Nlc3NtZW50IGFuZCBpbXBsaWNhdGlvbnMiLCJhdXRob3IiOlt7ImZhbWlseSI6Ik1hbGluYSIsImdpdmVuIjoiUm9iZXJ0IE0uIiwicGFyc2UtbmFtZXMiOmZhbHNlLCJkcm9wcGluZy1wYXJ0aWNsZSI6IiIsIm5vbi1kcm9wcGluZy1wYXJ0aWNsZSI6IiJ9LHsiZmFtaWx5IjoiUm9nb2wiLCJnaXZlbiI6IkFsYW4gRC4iLCJwYXJzZS1uYW1lcyI6ZmFsc2UsImRyb3BwaW5nLXBhcnRpY2xlIjoiIiwibm9uLWRyb3BwaW5nLXBhcnRpY2xlIjoiIn0seyJmYW1pbHkiOiJDdW1taW5nIiwiZ2l2ZW4iOiJTZWFuIFAuIiwicGFyc2UtbmFtZXMiOmZhbHNlLCJkcm9wcGluZy1wYXJ0aWNsZSI6IiIsIm5vbi1kcm9wcGluZy1wYXJ0aWNsZSI6IiJ9LHsiZmFtaWx5IjoiQ29lbGhvIEUgU2lsdmEiLCJnaXZlbiI6Ik1hbnVlbCBKLiIsInBhcnNlLW5hbWVzIjpmYWxzZSwiZHJvcHBpbmctcGFydGljbGUiOiIiLCJub24tZHJvcHBpbmctcGFydGljbGUiOiIifSx7ImZhbWlseSI6IkZpZ3VlaXJlZG8iLCJnaXZlbiI6IkFudG9uaW8gSi4iLCJwYXJzZS1uYW1lcyI6ZmFsc2UsImRyb3BwaW5nLXBhcnRpY2xlIjoiIiwibm9uLWRyb3BwaW5nLXBhcnRpY2xlIjoiIn1dLCJjb250YWluZXItdGl0bGUiOiJCcml0aXNoIEpvdXJuYWwgb2YgU3BvcnRzIE1lZGljaW5lIiwiY29udGFpbmVyLXRpdGxlLXNob3J0IjoiQnIgSiBTcG9ydHMgTWVkIiwiYWNjZXNzZWQiOnsiZGF0ZS1wYXJ0cyI6W1syMDI0LDEsMzBdXX0sIkRPSSI6IjEwLjExMzYvQkpTUE9SVFMtMjAxNS0wOTQ2MjMiLCJJU1NOIjoiMDMwNi0zNjc0IiwiUE1JRCI6IjI2MDg0NTI1IiwiVVJMIjoiaHR0cHM6Ly9ianNtLmJtai5jb20vY29udGVudC80OS8xMy84NTIiLCJpc3N1ZWQiOnsiZGF0ZS1wYXJ0cyI6W1syMDE1LDcsMV1dfSwicGFnZSI6Ijg1Mi04NTkiLCJhYnN0cmFjdCI6IlRoZSBzZWFyY2ggZm9yIHRhbGVudCBpcyBwZXJ2YXNpdmUgaW4geW91dGggc3BvcnRzLiBTZWxlY3Rpb24vZXhjbHVzaW9uIGluIG1hbnkgc3BvcnRzIGZvbGxvd3MgYSBtYXR1cml0eS1yZWxhdGVkIGdyYWRpZW50IGxhcmdlbHkgZHVyaW5nIHRoZSBpbnRlcnZhbCBvZiBwdWJlcnR5IGFuZCBncm93dGggc3B1cnQuIEFzIHN1Y2gsIHRoZXJlIGlzIGVtcGhhc2lzIG9uIG1ldGhvZHMgZm9yIGFzc2Vzc2luZyBtYXR1cmF0aW9uLiBDb21tb25seSB1c2VkIG1ldGhvZHMgZm9yIGFzc2Vzc2luZyBzdGF0dXMgKHNrZWxldGFsIGFnZSwgc2Vjb25kYXJ5IHNleCBjaGFyYWN0ZXJpc3RpY3MpIGFuZCBlc3RpbWF0aW5nIHRpbWluZyAoYWdlcyBhdCBwZWFrIGhlaWdodCB2ZWxvY2l0eSAoUEhWKSBhbmQgbWVuYXJjaGUpIGluIHlvdXRoIGF0aGxldGVzIGFuZCB0d28gcmVsYXRpdmVseSByZWNlbnQgYW50aHJvcG9tZXRyaWMgKG5vbi1pbnZhc2l2ZSkgbWV0aG9kcyAoc3RhdHVz4oCUcGVyY2VudGFnZSBvZiBwcmVkaWN0ZWQgbmVhciBhZHVsdCBoZWlnaHQgYXR0YWluZWQgYXQgb2JzZXJ2YXRpb24sIHRpbWluZ+KAlHByZWRpY3RlZCBtYXR1cml0eSBvZmZzZXQvYWdlIGF0IFBIVikgYXJlIGRlc2NyaWJlZCBhbmQgZXZhbHVhdGVkLiBUaGUgbGF0dGVyIG1ldGhvZHMgbmVlZCBmdXJ0aGVyIHZhbGlkYXRpb24gd2l0aCBhdGhsZXRlcy4gQ3VycmVudGx5IGF2YWlsYWJsZSBkYXRhIG9uIHRoZSBtYXR1cml0eSBzdGF0dXMgYW5kIHRpbWluZyBvZiB5b3V0aCBhdGhsZXRlcyBhcmUgc3Vic2VxdWVudGx5IHN1bW1hcmlzZWQuIFNlbGVjdGlvbiBmb3Igc3BvcnQgYW5kIHBvdGVudGlhbCBtYXR1cml0eS1yZWxhdGVkIGNvcnJlbGF0ZXMgYXJlIHRoZW4gZGlzY3Vzc2VkIGluIHRoZSBjb250ZXh0IG9mIHRhbGVudCBkZXZlbG9wbWVudCBhbmQgYXNzb2NpYXRlZCBtb2RlbHMuIFRhbGVudCBkZXZlbG9wbWVudCBmcm9tIG5vdmljZSB0byBlbGl0ZSBpcyBzdXBlcmltcG9zZWQgb24gYSBjb25zdGFudGx5IGNoYW5naW5nIGJhc2XigJR0aGUgcHJvY2Vzc2VzIG9mIHBoeXNpY2FsIGdyb3d0aCwgYmlvbG9naWNhbCBtYXR1cmF0aW9uIGFuZCBiZWhhdmlvdXJhbCBkZXZlbG9wbWVudCwgd2hpY2ggb2NjdXIgc2ltdWx0YW5lb3VzbHkgYW5kIGludGVyYWN0IHdpdGggZWFjaCBvdGhlci4gVGhlIHByb2Nlc3NlcyB3aGljaCBhcmUgaGlnaGx5IGluZGl2aWR1YWxpc2VkIGFsc28gaW50ZXJhY3Qgd2l0aCB0aGUgZGVtYW5kcyBvZiBhIHNwb3J0IHBlciBzZSBhbmQgd2l0aCBpbnZvbHZlZCBhZHVsdHMgKGNvYWNoZXMsIHRyYWluZXJzLCBhZG1pbmlzdHJhdG9ycywgcGFyZW50cy9ndWFyZGlhbnMpLiIsInB1Ymxpc2hlciI6IkJNSiBQdWJsaXNoaW5nIEdyb3VwIEx0ZCBhbmQgQnJpdGlzaCBBc3NvY2lhdGlvbiBvZiBTcG9ydCBhbmQgRXhlcmNpc2UgTWVkaWNpbmUiLCJpc3N1ZSI6IjEzIiwidm9sdW1lIjoiNDkifSwiaXNUZW1wb3JhcnkiOmZhbHNlfV19&quot;,&quot;citationItems&quot;:[{&quot;id&quot;:&quot;6e6b8eb7-65f2-3ed7-8d12-44125e100c5e&quot;,&quot;itemData&quot;:{&quot;type&quot;:&quot;article-journal&quot;,&quot;id&quot;:&quot;6e6b8eb7-65f2-3ed7-8d12-44125e100c5e&quot;,&quot;title&quot;:&quot;Biological maturation of youth athletes: assessment and implications&quot;,&quot;author&quot;:[{&quot;family&quot;:&quot;Malina&quot;,&quot;given&quot;:&quot;Robert M.&quot;,&quot;parse-names&quot;:false,&quot;dropping-particle&quot;:&quot;&quot;,&quot;non-dropping-particle&quot;:&quot;&quot;},{&quot;family&quot;:&quot;Rogol&quot;,&quot;given&quot;:&quot;Alan D.&quot;,&quot;parse-names&quot;:false,&quot;dropping-particle&quot;:&quot;&quot;,&quot;non-dropping-particle&quot;:&quot;&quot;},{&quot;family&quot;:&quot;Cumming&quot;,&quot;given&quot;:&quot;Sean P.&quot;,&quot;parse-names&quot;:false,&quot;dropping-particle&quot;:&quot;&quot;,&quot;non-dropping-particle&quot;:&quot;&quot;},{&quot;family&quot;:&quot;Coelho E Silva&quot;,&quot;given&quot;:&quot;Manuel J.&quot;,&quot;parse-names&quot;:false,&quot;dropping-particle&quot;:&quot;&quot;,&quot;non-dropping-particle&quot;:&quot;&quot;},{&quot;family&quot;:&quot;Figueiredo&quot;,&quot;given&quot;:&quot;Antonio J.&quot;,&quot;parse-names&quot;:false,&quot;dropping-particle&quot;:&quot;&quot;,&quot;non-dropping-particle&quot;:&quot;&quot;}],&quot;container-title&quot;:&quot;British Journal of Sports Medicine&quot;,&quot;container-title-short&quot;:&quot;Br J Sports Med&quot;,&quot;accessed&quot;:{&quot;date-parts&quot;:[[2024,1,30]]},&quot;DOI&quot;:&quot;10.1136/BJSPORTS-2015-094623&quot;,&quot;ISSN&quot;:&quot;0306-3674&quot;,&quot;PMID&quot;:&quot;26084525&quot;,&quot;URL&quot;:&quot;https://bjsm.bmj.com/content/49/13/852&quot;,&quot;issued&quot;:{&quot;date-parts&quot;:[[2015,7,1]]},&quot;page&quot;:&quot;852-859&quot;,&quot;abstract&quot;:&quot;The search for talent is pervasive in youth sports. Selection/exclusion in many sports follows a maturity-related gradient largely during the interval of puberty and growth spurt. As such, there is emphasis on methods for assessing maturation. Commonly used methods for assessing status (skeletal age, secondary sex characteristics) and estimating timing (ages at peak height velocity (PHV) and menarche) in youth athletes and two relatively recent anthropometric (non-invasive) methods (status—percentage of predicted near adult height attained at observation, timing—predicted maturity offset/age at PHV) are described and evaluated. The latter methods need further validation with athletes. Currently available data on the maturity status and timing of youth athletes are subsequently summarised. Selection for sport and potential maturity-related correlates are then discussed in the context of talent development and associated models. Talent development from novice to elite is superimposed on a constantly changing base—the processes of physical growth, biological maturation and behavioural development, which occur simultaneously and interact with each other. The processes which are highly individualised also interact with the demands of a sport per se and with involved adults (coaches, trainers, administrators, parents/guardians).&quot;,&quot;publisher&quot;:&quot;BMJ Publishing Group Ltd and British Association of Sport and Exercise Medicine&quot;,&quot;issue&quot;:&quot;13&quot;,&quot;volume&quot;:&quot;49&quot;},&quot;isTemporary&quot;:false}]},{&quot;citationID&quot;:&quot;MENDELEY_CITATION_ce51d709-e234-4774-ab3b-0a8e7bb3cb39&quot;,&quot;properties&quot;:{&quot;noteIndex&quot;:0},&quot;isEdited&quot;:false,&quot;manualOverride&quot;:{&quot;isManuallyOverridden&quot;:true,&quot;citeprocText&quot;:&quot;(McQuilliam et al., 2020)&quot;,&quot;manualOverrideText&quot;:&quot;(McQuilliam et al, 2020)&quot;},&quot;citationTag&quot;:&quot;MENDELEY_CITATION_v3_eyJjaXRhdGlvbklEIjoiTUVOREVMRVlfQ0lUQVRJT05fY2U1MWQ3MDktZTIzNC00Nzc0LWFiM2ItMGE4ZTdiYjNjYjM5IiwicHJvcGVydGllcyI6eyJub3RlSW5kZXgiOjB9LCJpc0VkaXRlZCI6ZmFsc2UsIm1hbnVhbE92ZXJyaWRlIjp7ImlzTWFudWFsbHlPdmVycmlkZGVuIjp0cnVlLCJjaXRlcHJvY1RleHQiOiIoTWNRdWlsbGlhbSBldCBhbC4sIDIwMjApIiwibWFudWFsT3ZlcnJpZGVUZXh0IjoiKE1jUXVpbGxpYW0gZXQgYWwsIDIwMjApIn0sImNpdGF0aW9uSXRlbXMiOlt7ImlkIjoiYWI5MmU0ZGUtZTBmYi0zMTZlLWI0OTAtOTRlNmVlY2U4ODJkIiwiaXRlbURhdGEiOnsidHlwZSI6ImFydGljbGUiLCJpZCI6ImFiOTJlNGRlLWUwZmItMzE2ZS1iNDkwLTk0ZTZlZWNlODgyZCIsInRpdGxlIjoiRnJlZS1XZWlnaHQgUmVzaXN0YW5jZSBUcmFpbmluZyBpbiBZb3V0aCBBdGhsZXRlczogQSBOYXJyYXRpdmUgUmV2aWV3IiwiYXV0aG9yIjpbeyJmYW1pbHkiOiJNY1F1aWxsaWFtIiwiZ2l2ZW4iOiJTdGVwaGVuIEouIiwicGFyc2UtbmFtZXMiOmZhbHNlLCJkcm9wcGluZy1wYXJ0aWNsZSI6IiIsIm5vbi1kcm9wcGluZy1wYXJ0aWNsZSI6IiJ9LHsiZmFtaWx5IjoiQ2xhcmsiLCJnaXZlbiI6IkRhdmlkIFIuIiwicGFyc2UtbmFtZXMiOmZhbHNlLCJkcm9wcGluZy1wYXJ0aWNsZSI6IiIsIm5vbi1kcm9wcGluZy1wYXJ0aWNsZSI6IiJ9LHsiZmFtaWx5IjoiRXJza2luZSIsImdpdmVuIjoiUm9iZXJ0IE0uIiwicGFyc2UtbmFtZXMiOmZhbHNlLCJkcm9wcGluZy1wYXJ0aWNsZSI6IiIsIm5vbi1kcm9wcGluZy1wYXJ0aWNsZSI6IiJ9LHsiZmFtaWx5IjoiQnJvd25sZWUiLCJnaXZlbiI6IlRob21hcyBFLiIsInBhcnNlLW5hbWVzIjpmYWxzZSwiZHJvcHBpbmctcGFydGljbGUiOiIiLCJub24tZHJvcHBpbmctcGFydGljbGUiOiIifV0sImNvbnRhaW5lci10aXRsZSI6IlNwb3J0cyBNZWRpY2luZSIsIkRPSSI6IjEwLjEwMDcvczQwMjc5LTAyMC0wMTMwNy03IiwiSVNTTiI6IjExNzkyMDM1IiwiUE1JRCI6IjMyNTc4MDI4IiwiaXNzdWVkIjp7ImRhdGUtcGFydHMiOltbMjAyMCw5XV19LCJwYWdlIjoiMTU2Ny0xNTgwIiwiYWJzdHJhY3QiOiJHZW5lcmF0aW5nIGhpZ2ggbGV2ZWxzIG9mIG11c2N1bGFyIHN0cmVuZ3RoIGFuZCBwb3dlciBhcmUgaW1wb3J0YW50IGZvciBzdWNjZXNzIGluIHNwb3J0IGFuZCBtYXkgaGF2ZSBsb25nLXRlcm0gaW1wbGljYXRpb25zIGZvciBzcG9ydGluZyBjYXJlZXJzIGluIHlvdXRoIGF0aGxldGVzLiBJbXBvcnRhbnRseSwgbWF0dXJhdGlvbiBtYXkgY29uZm91bmQgdGhlIG5ldXJvbXVzY3VsYXIgYWRhcHRhdGlvbnMgdG8gcmVzaXN0YW5jZSB0cmFpbmluZyB3aGVuIGF0dGVtcHRpbmcgdG8gZGlmZmVyZW50aWF0ZSBiZXR3ZWVuIHRyYWluaW5nLSB2cy4gZ3Jvd3RoLWluZHVjZWQgc3RyZW5ndGggYW5kIHBvd2VyIGdhaW5zOyB0aHVzLCBwb3RlbnRpYWxseSBsZWFkaW5nIHRvIGVycm9uZW91cyBjb25jbHVzaW9ucyByZWdhcmRpbmcgdGhlIGVmZmljYWN5IG9mIHJlc2lzdGFuY2UgdHJhaW5pbmcgaW4geW91dGggYXRobGV0ZXMuIFRoZSBhaW0gb2YgdGhpcyByZXZpZXcgd2FzIHRvIGNyaXRpY2FsbHkgYXBwcmFpc2UgdGhlIGxpdGVyYXR1cmUgY29uY2VybmluZyB0aGUgZWZmaWNhY3kgb2YgZXh0ZXJuYWxseSBsb2FkZWQgZnJlZS13ZWlnaHQgcmVzaXN0YW5jZSB0cmFpbmluZyBvbiBzdHJlbmd0aCBhbmQgcG93ZXIgbWVhc3VyZXMgaW4geW91dGggYXRobGV0ZXMgYXQgZGlmZmVyZW50IHN0YWdlcyBvZiBtYXR1cml0eS4gU3RyZW5ndGggdW5kZXJwaW5zIHBvd2VyIHByb2R1Y3Rpb247IHRodXMsIGRldmVsb3Bpbmcgc3RyZW5ndGggdGhyb3VnaCB0cmFkaXRpb25hbCByZXNpc3RhbmNlIHRyYWluaW5nIG1ldGhvZHMgY2FuIHBvc2l0aXZlbHkgaW5mbHVlbmNlIHBvd2VyZnVsIHNwb3J0aW5nIG1vdmVtZW50cy4gSW4gYWRkaXRpb24sIHdlaWdodGxpZnRpbmcgaGFzIHRoZSBjYXBhY2l0eSB0byBpbXByb3ZlIG11c2N1bGFyIHBvd2VyIHZpYSBleHBsb3NpdmUgbG93ZXItYm9keSB0cmlwbGUgZXh0ZW5zaW9uLCB3aGljaCBpcyBlc3NlbnRpYWwgZm9yIG1hbnkgc3BvcnRzLiBEZXNwaXRlIHRoZSBjb21wbGV4aXR5IG9mIHRoZSB0ZWNobmlxdWVzIGludm9sdmVkLCBpdCBjYW4gYmUgYSBzYWZlIGFuZCBlZmZlY3RpdmUgbWV0aG9kIHRvIGltcHJvdmUgYXRobGV0aWMgcXVhbGl0aWVzIGluIHlvdW5nIGF0aGxldGVzLCBwb3RlbnRpYWxseSBtb3JlIHNvIHRoYW4gcGx5b21ldHJpYyB0cmFpbmluZy4gV2hpbGUgbG93LWxvYWQsIGhpZ2gtdmVsb2NpdHkgdHJhaW5pbmcgY2FuIGhhdmUgYSBwb3NpdGl2ZSBlZmZlY3QgaW5mbHVlbmNlIG9uIGhpZ2ggc3BlZWQgbW92ZW1lbnRzIHN1Y2ggYXMgc3ByaW50aW5nLCB0aGUgcmVkdWNlZCBpbnRlbnNpdHkgYXBwZWFycyB0byBiZSBkaXNhZHZhbnRhZ2VvdXMgcG9zdCBwZWFrLWhlaWdodCB2ZWxvY2l0eS4gSXJyZXNwZWN0aXZlIG9mIGFnZSwgd2VsbC1jb2FjaGVkIHByb2dyZXNzaXZlIHN0cmVuZ3RoIHRyYWluaW5nIGFkaGVyaW5nIHN0cmljdGx5IHRvIGNvcnJlY3QgdGVjaG5pcXVlIGNhbiB0aGVuIGJlIHBlcmlvZGlzZWQgd2l0aGluIGEgbG9uZy10ZXJtIGF0aGxldGljIGRldmVsb3BtZW50IHByb2dyYW0uIEl0IGlzIGltcG9ydGFudCB0byBwcmltYXJpbHkgZGV2ZWxvcCBtdXNjdWxhciBzdHJlbmd0aCwgd2hpbGUgY29uY3VycmVudGx5IHJlZmluaW5nIHRoZSB0ZWNobmljYWwgc2tpbGwgcmVxdWlyZWQgZm9yIHdlaWdodGxpZnRpbmcuIFBoeXNpY2FsbHkgbWF0dXJlIGF0aGxldGVzIHNob3VsZCB1bmRlcnRha2UgaGlnaC1pbnRlbnNpdHkgcmVzaXN0YW5jZSB0cmFpbmluZyB0byBtYXhpbWlzZSBuZXVyb211c2N1bGFyIGFkYXB0YXRpb25zLCBsZWFkaW5nIHRvIHBvc2l0aXZlIGNoYW5nZXMgaW4gc3RyZW5ndGggYW5kIHBvd2VyLiIsInB1Ymxpc2hlciI6IlNwcmluZ2VyIiwidm9sdW1lIjoiNTAiLCJjb250YWluZXItdGl0bGUtc2hvcnQiOiIifSwiaXNUZW1wb3JhcnkiOmZhbHNlfV19&quot;,&quot;citationItems&quot;:[{&quot;id&quot;:&quot;ab92e4de-e0fb-316e-b490-94e6eece882d&quot;,&quot;itemData&quot;:{&quot;type&quot;:&quot;article&quot;,&quot;id&quot;:&quot;ab92e4de-e0fb-316e-b490-94e6eece882d&quot;,&quot;title&quot;:&quot;Free-Weight Resistance Training in Youth Athletes: A Narrative Review&quot;,&quot;author&quot;:[{&quot;family&quot;:&quot;McQuilliam&quot;,&quot;given&quot;:&quot;Stephen J.&quot;,&quot;parse-names&quot;:false,&quot;dropping-particle&quot;:&quot;&quot;,&quot;non-dropping-particle&quot;:&quot;&quot;},{&quot;family&quot;:&quot;Clark&quot;,&quot;given&quot;:&quot;David R.&quot;,&quot;parse-names&quot;:false,&quot;dropping-particle&quot;:&quot;&quot;,&quot;non-dropping-particle&quot;:&quot;&quot;},{&quot;family&quot;:&quot;Erskine&quot;,&quot;given&quot;:&quot;Robert M.&quot;,&quot;parse-names&quot;:false,&quot;dropping-particle&quot;:&quot;&quot;,&quot;non-dropping-particle&quot;:&quot;&quot;},{&quot;family&quot;:&quot;Brownlee&quot;,&quot;given&quot;:&quot;Thomas E.&quot;,&quot;parse-names&quot;:false,&quot;dropping-particle&quot;:&quot;&quot;,&quot;non-dropping-particle&quot;:&quot;&quot;}],&quot;container-title&quot;:&quot;Sports Medicine&quot;,&quot;DOI&quot;:&quot;10.1007/s40279-020-01307-7&quot;,&quot;ISSN&quot;:&quot;11792035&quot;,&quot;PMID&quot;:&quot;32578028&quot;,&quot;issued&quot;:{&quot;date-parts&quot;:[[2020,9]]},&quot;page&quot;:&quot;1567-1580&quot;,&quot;abstract&quot;:&quot;Generating high levels of muscular strength and power are important for success in sport and may have long-term implications for sporting careers in youth athletes. Importantly, maturation may confound the neuromuscular adaptations to resistance training when attempting to differentiate between training- vs. growth-induced strength and power gains; thus, potentially leading to erroneous conclusions regarding the efficacy of resistance training in youth athletes. The aim of this review was to critically appraise the literature concerning the efficacy of externally loaded free-weight resistance training on strength and power measures in youth athletes at different stages of maturity. Strength underpins power production; thus, developing strength through traditional resistance training methods can positively influence powerful sporting movements. In addition, weightlifting has the capacity to improve muscular power via explosive lower-body triple extension, which is essential for many sports. Despite the complexity of the techniques involved, it can be a safe and effective method to improve athletic qualities in young athletes, potentially more so than plyometric training. While low-load, high-velocity training can have a positive effect influence on high speed movements such as sprinting, the reduced intensity appears to be disadvantageous post peak-height velocity. Irrespective of age, well-coached progressive strength training adhering strictly to correct technique can then be periodised within a long-term athletic development program. It is important to primarily develop muscular strength, while concurrently refining the technical skill required for weightlifting. Physically mature athletes should undertake high-intensity resistance training to maximise neuromuscular adaptations, leading to positive changes in strength and power.&quot;,&quot;publisher&quot;:&quot;Springer&quot;,&quot;volume&quot;:&quot;50&quot;,&quot;container-title-short&quot;:&quot;&quot;},&quot;isTemporary&quot;:false}]},{&quot;citationID&quot;:&quot;MENDELEY_CITATION_e4f51304-f660-45bd-9f95-b6daa324ad01&quot;,&quot;properties&quot;:{&quot;noteIndex&quot;:0},&quot;isEdited&quot;:false,&quot;manualOverride&quot;:{&quot;isManuallyOverridden&quot;:false,&quot;citeprocText&quot;:&quot;(R. Malina, 2004)&quot;,&quot;manualOverrideText&quot;:&quot;&quot;},&quot;citationTag&quot;:&quot;MENDELEY_CITATION_v3_eyJjaXRhdGlvbklEIjoiTUVOREVMRVlfQ0lUQVRJT05fZTRmNTEzMDQtZjY2MC00NWJkLTlmOTUtYjZkYWEzMjRhZDAxIiwicHJvcGVydGllcyI6eyJub3RlSW5kZXgiOjB9LCJpc0VkaXRlZCI6ZmFsc2UsIm1hbnVhbE92ZXJyaWRlIjp7ImlzTWFudWFsbHlPdmVycmlkZGVuIjpmYWxzZSwiY2l0ZXByb2NUZXh0IjoiKFIuIE1hbGluYSwgMjAwNCkiLCJtYW51YWxPdmVycmlkZVRleHQiOiIifSwiY2l0YXRpb25JdGVtcyI6W3siaWQiOiI4NzhjOTI3MC1jMzg1LTM3YjUtODhlYi1jNDBkNGI2Njk4YTUiLCJpdGVtRGF0YSI6eyJ0eXBlIjoiYm9vayIsImlkIjoiODc4YzkyNzAtYzM4NS0zN2I1LTg4ZWItYzQwZDRiNjY5OGE1IiwidGl0bGUiOiJHcm93dGgsIE1hdHVyYXRpb24sIGFuZCBQaHlzaWNhbCBBY3Rpdml0eSIsImF1dGhvciI6W3siZmFtaWx5IjoiTWFsaW5hIiwiZ2l2ZW4iOiJSIiwicGFyc2UtbmFtZXMiOmZhbHNlLCJkcm9wcGluZy1wYXJ0aWNsZSI6IiIsIm5vbi1kcm9wcGluZy1wYXJ0aWNsZSI6IiJ9XSwiY29udGFpbmVyLXRpdGxlIjoiaHR0cHM6Ly9ib29rcy5nb29nbGUuY28udWsvYm9va3M/aGw9ZW4mbHI9JmlkPVZxRmNGc3lrajZFQyZvaT1mbmQmcGc9UEExJm90cz15bFNOS1dsUUw0JnNpZz01akhhN0ZYZ05DclZkZ09kLVBkanQ3QVp1cWsmcmVkaXJfZXNjPXkjdj1vbmVwYWdlJnEmZj1mYWxzZSIsImlzc3VlZCI6eyJkYXRlLXBhcnRzIjpbWzIwMDRdXX0sImFic3RyYWN0IjoiVGhlIHNlY29uZCBlZGl0aW9uIG9mIEdyb3d0aCwgTWF0dXJhdGlvbiwgYW5kIFBoeXNpY2FsIEFjdGl2aXR5IGhhcyBiZWVuIGV4cGFuZGVkIHdpdGggYWxtb3N0IDMwMCBuZXcgcGFnZXMgb2YgbWF0ZXJpYWwsIG1ha2luZyBpdCB0aGUgbW9zdCBjb21wcmVoZW5zaXZlIHRleHQgb24gdGhlIGJpb2xvZ2ljYWwgZ3Jvd3RoLCBtYXR1cmF0aW9uLCBwaHlzaWNhbCBwZXJmb3JtYW5jZSwgYW5kIHBoeXNpY2FsIGFjdGl2aXR5IG9mIGNoaWxkcmVuIGFuZCBhZG9sZXNjZW50cy4gVGhlIG5ldyBlZGl0aW9uIHJldGFpbnMgYWxsIHRoZSBiZXN0IGZlYXR1cmVzIG9mIHRoZSBvcmlnaW5hbCB0ZXh0LCBpbmNsdWRpbmcgdGhlIGhlbHBmdWwgb3V0bGluZXMgYXQgdGhlIGJlZ2lubmluZyBvZiBlYWNoIGNoYXB0ZXIgdGhhdCBhbGxvdyBzdHVkZW50cyB0byByZXZpZXcgbWFqb3IgY29uY2VwdHMuIFRoaXMgZWRpdGlvbiBmZWF0dXJlcyB1cGRhdGVzIG9uIGJhc2ljIGNvbnRlbnQsIGV4cGFuZGVkIGFuZCBtb2RpZmllZCBjaGFwdGVycywgYW5kIHRoZSBsYXRlc3QgcmVzZWFyY2ggZmluZGluZ3MgdG8gbWVldCB0aGUgbmVlZHMgb2YgdXBwZXIgdW5kZXJncmFkdWF0ZSBhbmQgZ3JhZHVhdGUgc3R1ZGVudHMgYXMgd2VsbCBhcyByZXNlYXJjaGVycyBhbmQgcHJvZmVzc2lvbmFscyB3b3JraW5nIHdpdGggY2hpbGRyZW4gYW5kIHlvdW5nIGFkdWx0cy4gVGhlIHNlY29uZCBlZGl0aW9uIGFsc28gaW5jbHVkZXMgdGhlc2UgbmV3IGZlYXR1cmVzOiAtMTAgbGFiIGFjdGl2aXRpZXMgdGhhdCBlbmNvdXJhZ2Ugc3R1ZGVudHMgdG8gaW52ZXN0aWdhdGUgc3ViamVjdCBtYXR0ZXIgb3V0c2lkZSBvZiBjbGFzcyBhbmQgc2F2ZSB0ZWFjaGVycyB0aW1lLUEgY29tcGxldGUgcmVmZXJlbmNlIGxpc3QgYXQgdGhlIGVuZCBvZiBlYWNoIGNoYXB0ZXIgLUNoYXB0ZXItZW5kaW5nIHN1bW1hcmllcyB0byBtYWtlIHRoZSByZXZpZXcgcHJvY2VzcyBlYXN5IGZvciBzdHVkZW50cy1OZXcgY2hhcHRlcnMgdGhhdCBjb250YWluIHVwZGF0ZXMgb24gdGhlcm1vcmVndWxhdGlvbiwgbWV0aG9kcyBmb3IgdGhlIGFzc2Vzc21lbnQgb2YgcGh5c2ljYWwgYWN0aXZpdHksIHVuZGVybnV0cml0aW9uLCBvYmVzaXR5LCBjaGlsZHJlbiB3aXRoIGNsaW5pY2FsIGNvbmRpdGlvbnMsIGFuZCB0cmVuZHMgaW4gZ3Jvd3RoIGFuZCBwZXJmb3JtYW5jZS1EaXNjdXNzaW9ucyB0aGF0IHNwYW4gY3VycmVudCBwcm9ibGVtcyBpbiBwdWJsaWMgaGVhbHRoLCBzdWNoIGFzIHRoZSBxdWFudGlmaWNhdGlvbiBvZiBwaHlzaWNhbCBhY3Rpdml0eSBhbmQgZW5lcmd5IGV4cGVuZGl0dXJlLCBwZXJzaXN0ZW50IHVuZGVybnV0cml0aW9uIGluIGRldmVsb3BpbmcgY291bnRyaWVzLCBhbmQgdGhlIG9iZXNpdHkgZXBpZGVtaWMgaW4gZGV2ZWxvcGVkIGNvdW50cmllcyBUaGUgYXV0aG9ycyBhcmUgdGhyZWUgb2YgdGhlIHdvcmxkJ3MgZm9yZW1vc3QgYXV0aG9yaXRpZXMgb24gY2hpbGRyZW4ncyBncm93dGggYW5kIGRldmVsb3BtZW50LiBJbiAyOSBjaGFwdGVycywgdGhleSBhZGRyZXNzIGludHJvZHVjdG9yeSBjb25jZXB0cyBhbmQgcHJlbmF0YWwgZ3Jvd3RoLCBwb3N0bmF0YWwgZ3Jvd3RoLCBmdW5jdGlvbmFsIGRldmVsb3BtZW50LCBiaW9sb2dpY2FsIG1hdHVyYXRpb24sIGluZmx1ZW5jaW5nIGZhY3RvcnMgaW4gZ3Jvd3RoLCBtYXR1cmF0aW9uIGFuZCBkZXZlbG9wbWVudCwgYW5kIHNwZWNpZmljIGFwcGxpY2F0aW9ucyB0byBwdWJsaWMgaGVhbHRoIGFuZCBzcG9ydC4gSW4gYWRkaXRpb24sIHNlY3VsYXIgdHJlbmRzIGluIGdyb3d0aCwgbWF0dXJhdGlvbiwgYW5kIHBlcmZvcm1hbmNlIG92ZXIgdGhlIHBhc3QgMTUwIHllYXJzIGFyZSBjb25zaWRlcmVkLiBZb3UnbGwgYmUgYWJsZSB0byByZWNvZ25pemUgcmlzayBmYWN0b3JzIHRoYXQgbWF5IGFmZmVjdCB5b3VuZyBhdGhsZXRlczsgeW91J2xsIGFsc28gYmUgYWJsZSB0byBtYWtlIGluZm9ybWVkIGRlY2lzaW9ucyBhYm91dCBhcHByb3ByaWF0ZSBwaHlzaWNhbCBhY3Rpdml0aWVzLCBwcm9ncmFtIGRlbGl2ZXJ5LCBhbmQgcGVyZm9ybWFuY2UgZXhwZWN0YXRpb25zLiBHcm93dGgsIE1hdHVyYXRpb24sIGFuZCBQaHlzaWNhbCBBY3Rpdml0eSwgU2Vjb25kIEVkaXRpb24sICBjb3ZlcnMgbWFueSBhZGRpdGlvbmFsIHRvcGljcywgaW5jbHVkaW5nIG5ldyB0ZWNobmlxdWVzIGZvciB0aGUgYXNzZXNzbWVudCBvZiBib2R5IGNvbXBvc2l0aW9uLCB0aGUgbGF0ZXN0IGFkdmFuY2VzIGluIHRoZSBzdHVkeSBvZiBza2VsZXRhbCBtdXNjbGUsIHRoZSBodW1hbiBnZW5vbWUsIHRoZSBob3Jtb25hbCByZWd1bGF0aW9uIG9mIGdyb3d0aCBhbmQgbWF0dXJhdGlvbiwgY2xhcmlmaWNhdGlvbiBvZiBkaWV0YXJ5IHJlZmVyZW5jZSBpbnRha2VzLCBhbmQgdGhlIHN0dWR5IG9mIHJpc2sgZmFjdG9ycyBmb3Igc2V2ZXJhbCBhZHVsdCBkaXNlYXNlcy4gVGhpcyBpcyB0aGUgb25seSB0ZXh0IHRvIGZvY3VzIG9uIHRoZSBiaW9sb2dpY2FsIGdyb3d0aCBhbmQgbWF0dXJhdGlvbiBwcm9jZXNzIG9mIGNoaWxkcmVuIGFuZCBhZG9sZXNjZW50cyBhcyBpdCByZWxhdGVzIHRvIHBoeXNpY2FsIGFjdGl2aXR5IGFuZCBwZXJmb3JtYW5jZS4gV2l0aCBvdmVyIDMwMCBuZXcgcGFnZXMgb2YgbWF0ZXJpYWwsIHRoaXMgdGV4dCBleHBlcnRseSBidWlsZHMgb24gdGhlIHN1Y2Nlc3NmdWwgZmlyc3QgZWRpdGlvbi4gIiwiY29udGFpbmVyLXRpdGxlLXNob3J0IjoiIn0sImlzVGVtcG9yYXJ5IjpmYWxzZX1dfQ==&quot;,&quot;citationItems&quot;:[{&quot;id&quot;:&quot;878c9270-c385-37b5-88eb-c40d4b6698a5&quot;,&quot;itemData&quot;:{&quot;type&quot;:&quot;book&quot;,&quot;id&quot;:&quot;878c9270-c385-37b5-88eb-c40d4b6698a5&quot;,&quot;title&quot;:&quot;Growth, Maturation, and Physical Activity&quot;,&quot;author&quot;:[{&quot;family&quot;:&quot;Malina&quot;,&quot;given&quot;:&quot;R&quot;,&quot;parse-names&quot;:false,&quot;dropping-particle&quot;:&quot;&quot;,&quot;non-dropping-particle&quot;:&quot;&quot;}],&quot;container-title&quot;:&quot;https://books.google.co.uk/books?hl=en&amp;lr=&amp;id=VqFcFsykj6EC&amp;oi=fnd&amp;pg=PA1&amp;ots=ylSNKWlQL4&amp;sig=5jHa7FXgNCrVdgOd-Pdjt7AZuqk&amp;redir_esc=y#v=onepage&amp;q&amp;f=false&quot;,&quot;issued&quot;:{&quot;date-parts&quot;:[[2004]]},&quot;abstract&quot;:&quot;The second edition of Growth, Maturation, and Physical Activity has been expanded with almost 300 new pages of material, making it the most comprehensive text on the biological growth, maturation, physical performance, and physical activity of children and adolescents. The new edition retains all the best features of the original text, including the helpful outlines at the beginning of each chapter that allow students to review major concepts. This edition features updates on basic content, expanded and modified chapters, and the latest research findings to meet the needs of upper undergraduate and graduate students as well as researchers and professionals working with children and young adults. The second edition also includes these new features: -10 lab activities that encourage students to investigate subject matter outside of class and save teachers time-A complete reference list at the end of each chapter -Chapter-ending summaries to make the review process easy for students-New chapters that contain updates on thermoregulation, methods for the assessment of physical activity, undernutrition, obesity, children with clinical conditions, and trends in growth and performance-Discussions that span current problems in public health, such as the quantification of physical activity and energy expenditure, persistent undernutrition in developing countries, and the obesity epidemic in developed countries The authors are three of the world's foremost authorities on children's growth and development. In 29 chapters, they address introductory concepts and prenatal growth, postnatal growth, functional development, biological maturation, influencing factors in growth, maturation and development, and specific applications to public health and sport. In addition, secular trends in growth, maturation, and performance over the past 150 years are considered. You'll be able to recognize risk factors that may affect young athletes; you'll also be able to make informed decisions about appropriate physical activities, program delivery, and performance expectations. Growth, Maturation, and Physical Activity, Second Edition,  covers many additional topics, including new techniques for the assessment of body composition, the latest advances in the study of skeletal muscle, the human genome, the hormonal regulation of growth and maturation, clarification of dietary reference intakes, and the study of risk factors for several adult diseases. This is the only text to focus on the biological growth and maturation process of children and adolescents as it relates to physical activity and performance. With over 300 new pages of material, this text expertly builds on the successful first edition. &quot;,&quot;container-title-short&quot;:&quot;&quot;},&quot;isTemporary&quot;:false}]},{&quot;citationID&quot;:&quot;MENDELEY_CITATION_b071ff8e-3c50-4da2-9228-bf823e015895&quot;,&quot;properties&quot;:{&quot;noteIndex&quot;:0},&quot;isEdited&quot;:false,&quot;manualOverride&quot;:{&quot;isManuallyOverridden&quot;:true,&quot;citeprocText&quot;:&quot;(Behm et al., 2017)&quot;,&quot;manualOverrideText&quot;:&quot;(Behm et al, 2017)&quot;},&quot;citationTag&quot;:&quot;MENDELEY_CITATION_v3_eyJjaXRhdGlvbklEIjoiTUVOREVMRVlfQ0lUQVRJT05fYjA3MWZmOGUtM2M1MC00ZGEyLTkyMjgtYmY4MjNlMDE1ODk1IiwicHJvcGVydGllcyI6eyJub3RlSW5kZXgiOjB9LCJpc0VkaXRlZCI6ZmFsc2UsIm1hbnVhbE92ZXJyaWRlIjp7ImlzTWFudWFsbHlPdmVycmlkZGVuIjp0cnVlLCJjaXRlcHJvY1RleHQiOiIoQmVobSBldCBhbC4sIDIwMTcpIiwibWFudWFsT3ZlcnJpZGVUZXh0IjoiKEJlaG0gZXQgYWwsIDIwMTcpIn0sImNpdGF0aW9uSXRlbXMiOlt7ImlkIjoiMzg5ZjkyZGItNWUwMi0zOGRmLWE2MTYtMDIzNzMwYzZkNTE0IiwiaXRlbURhdGEiOnsidHlwZSI6ImFydGljbGUiLCJpZCI6IjM4OWY5MmRiLTVlMDItMzhkZi1hNjE2LTAyMzczMGM2ZDUxNCIsInRpdGxlIjoiRWZmZWN0aXZlbmVzcyBvZiB0cmFkaXRpb25hbCBzdHJlbmd0aCB2cy4gcG93ZXIgdHJhaW5pbmcgb24gbXVzY2xlIHN0cmVuZ3RoLCBwb3dlciBhbmQgc3BlZWQgd2l0aCB5b3V0aDogQSBzeXN0ZW1hdGljIHJldmlldyBhbmQgbWV0YS1hbmFseXNpcyIsImF1dGhvciI6W3siZmFtaWx5IjoiQmVobSIsImdpdmVuIjoiRGF2aWQgRy4iLCJwYXJzZS1uYW1lcyI6ZmFsc2UsImRyb3BwaW5nLXBhcnRpY2xlIjoiIiwibm9uLWRyb3BwaW5nLXBhcnRpY2xlIjoiIn0seyJmYW1pbHkiOiJZb3VuZyIsImdpdmVuIjoiSmFtZXMgRC4iLCJwYXJzZS1uYW1lcyI6ZmFsc2UsImRyb3BwaW5nLXBhcnRpY2xlIjoiIiwibm9uLWRyb3BwaW5nLXBhcnRpY2xlIjoiIn0seyJmYW1pbHkiOiJXaGl0dGVuIiwiZ2l2ZW4iOiJKb3NlcGggSC5ELiIsInBhcnNlLW5hbWVzIjpmYWxzZSwiZHJvcHBpbmctcGFydGljbGUiOiIiLCJub24tZHJvcHBpbmctcGFydGljbGUiOiIifSx7ImZhbWlseSI6IlJlaWQiLCJnaXZlbiI6IkpvbmF0aGFuIEMuIiwicGFyc2UtbmFtZXMiOmZhbHNlLCJkcm9wcGluZy1wYXJ0aWNsZSI6IiIsIm5vbi1kcm9wcGluZy1wYXJ0aWNsZSI6IiJ9LHsiZmFtaWx5IjoiUXVpZ2xleSIsImdpdmVuIjoiUGF0cmljayBKLiIsInBhcnNlLW5hbWVzIjpmYWxzZSwiZHJvcHBpbmctcGFydGljbGUiOiIiLCJub24tZHJvcHBpbmctcGFydGljbGUiOiIifSx7ImZhbWlseSI6IkxvdyIsImdpdmVuIjoiSm9uYXRoYW4iLCJwYXJzZS1uYW1lcyI6ZmFsc2UsImRyb3BwaW5nLXBhcnRpY2xlIjoiIiwibm9uLWRyb3BwaW5nLXBhcnRpY2xlIjoiIn0seyJmYW1pbHkiOiJMaSIsImdpdmVuIjoiWWltZW5nIiwicGFyc2UtbmFtZXMiOmZhbHNlLCJkcm9wcGluZy1wYXJ0aWNsZSI6IiIsIm5vbi1kcm9wcGluZy1wYXJ0aWNsZSI6IiJ9LHsiZmFtaWx5IjoiTGltYSIsImdpdmVuIjoiQ2FtaWxhIEQuIiwicGFyc2UtbmFtZXMiOmZhbHNlLCJkcm9wcGluZy1wYXJ0aWNsZSI6IiIsIm5vbi1kcm9wcGluZy1wYXJ0aWNsZSI6IiJ9LHsiZmFtaWx5IjoiSG9kZ3NvbiIsImdpdmVuIjoiRGFuaWVsIEQuIiwicGFyc2UtbmFtZXMiOmZhbHNlLCJkcm9wcGluZy1wYXJ0aWNsZSI6IiIsIm5vbi1kcm9wcGluZy1wYXJ0aWNsZSI6IiJ9LHsiZmFtaWx5IjoiQ2hhb3VhY2hpIiwiZ2l2ZW4iOiJBbmlzIiwicGFyc2UtbmFtZXMiOmZhbHNlLCJkcm9wcGluZy1wYXJ0aWNsZSI6IiIsIm5vbi1kcm9wcGluZy1wYXJ0aWNsZSI6IiJ9LHsiZmFtaWx5IjoiUHJpZXNrZSIsImdpdmVuIjoiT2xhZiIsInBhcnNlLW5hbWVzIjpmYWxzZSwiZHJvcHBpbmctcGFydGljbGUiOiIiLCJub24tZHJvcHBpbmctcGFydGljbGUiOiIifSx7ImZhbWlseSI6IkdyYW5hY2hlciIsImdpdmVuIjoiVXJzIiwicGFyc2UtbmFtZXMiOmZhbHNlLCJkcm9wcGluZy1wYXJ0aWNsZSI6IiIsIm5vbi1kcm9wcGluZy1wYXJ0aWNsZSI6IiJ9XSwiY29udGFpbmVyLXRpdGxlIjoiRnJvbnRpZXJzIGluIFBoeXNpb2xvZ3kiLCJjb250YWluZXItdGl0bGUtc2hvcnQiOiJGcm9udCBQaHlzaW9sIiwiRE9JIjoiMTAuMzM4OS9mcGh5cy4yMDE3LjAwNDIzIiwiSVNTTiI6IjE2NjQwNDJYIiwiUE1JRCI6IjI4NzEzMjgxIiwiaXNzdWVkIjp7ImRhdGUtcGFydHMiOltbMjAxNyw2XV19LCJhYnN0cmFjdCI6Ik51bWVyb3VzIG5hdGlvbmFsIGFzc29jaWF0aW9ucyBhbmQgbXVsdGlwbGUgcmV2aWV3cyBoYXZlIGRvY3VtZW50ZWQgdGhlIHNhZmV0eSBhbmQgZWZmaWNhY3kgb2Ygc3RyZW5ndGggdHJhaW5pbmcgZm9yIGNoaWxkcmVuIGFuZCBhZG9sZXNjZW50cy4gVGhlIGxpdGVyYXR1cmUgaGlnaGxpZ2h0cyB0aGUgc2lnbmlmaWNhbnQgdHJhaW5pbmctaW5kdWNlZCBpbmNyZWFzZXMgaW4gc3RyZW5ndGggYXNzb2NpYXRlZCB3aXRoIHlvdXRoIHN0cmVuZ3RoIHRyYWluaW5nLiBIb3dldmVyLCB0aGUgZWZmZWN0aXZlbmVzcyBvZiB5b3V0aCBzdHJlbmd0aCB0cmFpbmluZyBwcm9ncmFtcyB0byBpbXByb3ZlIHBvd2VyIG1lYXN1cmVzIGlzIG5vdCBhcyBjbGVhci4gVGhpcyBkaXNjcmVwYW5jeSBtYXkgYmUgcmVsYXRlZCB0byB0cmFpbmluZyBhbmQgdGVzdGluZyBzcGVjaWZpY2l0eS4gTW9zdCBwcmlvciB5b3V0aCBzdHJlbmd0aCB0cmFpbmluZyBwcm9ncmFtcyBlbXBoYXNpemVkIGxvd2VyIGludGVuc2l0eSByZXNpc3RhbmNlIHdpdGggcmVsYXRpdmVseSBzbG93IG1vdmVtZW50cy4gU2luY2UgcG93ZXIgYWN0aXZpdGllcyB0eXBpY2FsbHkgaW52b2x2ZSBoaWdoZXIgaW50ZW5zaXR5LCBleHBsb3NpdmUtbGlrZSBjb250cmFjdGlvbnMgd2l0aCBoaWdoZXIgYW5ndWxhciB2ZWxvY2l0aWVzIChlLmcuLCBwbHlvbWV0cmljcyksIHRoZXJlIGlzIGEgY29uZmxpY3QgYmV0d2VlbiB0aGUgdHJhaW5pbmcgbWVkaXVtIGFuZCB0ZXN0aW5nIG1lYXN1cmVzLiBUaGlzIG1ldGEtYW5hbHlzaXMgY29tcGFyZWQgc3RyZW5ndGggKGUuZy4sIHRyYWluaW5nIHdpdGggcmVzaXN0YW5jZSBvciBib2R5IG1hc3MpIGFuZCBwb3dlciB0cmFpbmluZyBwcm9ncmFtcyAoZS5nLiwgcGx5b21ldHJpYyB0cmFpbmluZykgb24gcHJveGllcyBvZiBtdXNjbGUgc3RyZW5ndGgsIHBvd2VyLCBhbmQgc3BlZWQuIEEgc3lzdGVtYXRpYyBsaXRlcmF0dXJlIHNlYXJjaCB1c2luZyBhIEJvb2xlYW4gU2VhcmNoIFN0cmF0ZWd5IHdhcyBjb25kdWN0ZWQgaW4gdGhlIGVsZWN0cm9uaWMgZGF0YWJhc2VzIFB1Yk1lZCwgU1BPUlQgRGlzY3VzLCBXZWIgb2YgU2NpZW5jZSwgYW5kIEdvb2dsZSBTY2hvbGFyIGFuZCByZXZlYWxlZCA2NTIgaGl0cy4gQWZ0ZXIgcGVydXNhbCBvZiB0aXRsZSwgYWJzdHJhY3QsIGFuZCBmdWxsIHRleHQsIDEwNyBzdHVkaWVzIHdlcmUgZWxpZ2libGUgZm9yIGluY2x1c2lvbiBpbiB0aGlzIHN5c3RlbWF0aWMgcmV2aWV3IGFuZCBtZXRhLWFuYWx5c2lzLiBUaGUgbWV0YS1hbmFseXNpcyBzaG93ZWQgc21hbGwgdG8gbW9kZXJhdGUgbWFnbml0dWRlIGNoYW5nZXMgZm9yIHRyYWluaW5nIHNwZWNpZmljaXR5IHdpdGgganVtcCBtZWFzdXJlcy4gSW4gb3RoZXIgd29yZHMsIHBvd2VyIHRyYWluaW5nIHdhcyBtb3JlIGVmZmVjdGl2ZSB0aGFuIHN0cmVuZ3RoIHRyYWluaW5nIGZvciBpbXByb3ZpbmcgeW91dGgganVtcCBoZWlnaHQuIEZvciBzcHJpbnQgbWVhc3VyZXMsIHN0cmVuZ3RoIHRyYWluaW5nIHdhcyBtb3JlIGVmZmVjdGl2ZSB0aGFuIHBvd2VyIHRyYWluaW5nIHdpdGggeW91dGguIEZ1cnRoZXJtb3JlLCBzdHJlbmd0aCB0cmFpbmluZyBleGhpYml0ZWQgY29uc2lzdGVudGx5IGxhcmdlIG1hZ25pdHVkZSBjaGFuZ2VzIHRvIGxvd2VyIGJvZHkgc3RyZW5ndGggbWVhc3VyZXMsIHdoaWNoIGNvbnRyYXN0ZWQgd2l0aCB0aGUgZ2VuZXJhbGx5IHRyaXZpYWwsIHNtYWxsIGFuZCBtb2RlcmF0ZSBtYWduaXR1ZGUgdHJhaW5pbmcgaW1wcm92ZW1lbnRzIG9mIHBvd2VyIHRyYWluaW5nIHVwb24gbG93ZXIgYm9keSBzdHJlbmd0aCwgc3ByaW50IGFuZCBqdW1wIG1lYXN1cmVzLCByZXNwZWN0aXZlbHkuIE1hdHVyaXR5IHJlbGF0ZWQgaW5hZGVxdWFjaWVzIGluIGVjY2VudHJpYyBzdHJlbmd0aCBhbmQgYmFsYW5jZSBtaWdodCBpbmZsdWVuY2UgdGhlIGxhY2sgb2YgdHJhaW5pbmcgc3BlY2lmaWNpdHkgd2l0aCB0aGUgdW5pbGF0ZXJhbCBsYW5kaW5ncyBhbmQgcHJvcHVsc2lvbnMgYXNzb2NpYXRlZCB3aXRoIHNwcmludGluZy4gQmFzZWQgb24gdGhpcyBtZXRhLWFuYWx5c2lzLCBzdHJlbmd0aCB0cmFpbmluZyBzaG91bGQgYmUgaW5jb3Jwb3JhdGVkIHByaW9yIHRvIHBvd2VyIHRyYWluaW5nIGluIG9yZGVyIHRvIGVzdGFibGlzaCBhbiBhZGVxdWF0ZSBmb3VuZGF0aW9uIG9mIHN0cmVuZ3RoIGZvciBwb3dlciB0cmFpbmluZyBhY3Rpdml0aWVzLiIsInB1Ymxpc2hlciI6IkZyb250aWVycyBNZWRpYSBTLkEuIiwidm9sdW1lIjoiOCJ9LCJpc1RlbXBvcmFyeSI6ZmFsc2V9XX0=&quot;,&quot;citationItems&quot;:[{&quot;id&quot;:&quot;389f92db-5e02-38df-a616-023730c6d514&quot;,&quot;itemData&quot;:{&quot;type&quot;:&quot;article&quot;,&quot;id&quot;:&quot;389f92db-5e02-38df-a616-023730c6d514&quot;,&quot;title&quot;:&quot;Effectiveness of traditional strength vs. power training on muscle strength, power and speed with youth: A systematic review and meta-analysis&quot;,&quot;author&quot;:[{&quot;family&quot;:&quot;Behm&quot;,&quot;given&quot;:&quot;David G.&quot;,&quot;parse-names&quot;:false,&quot;dropping-particle&quot;:&quot;&quot;,&quot;non-dropping-particle&quot;:&quot;&quot;},{&quot;family&quot;:&quot;Young&quot;,&quot;given&quot;:&quot;James D.&quot;,&quot;parse-names&quot;:false,&quot;dropping-particle&quot;:&quot;&quot;,&quot;non-dropping-particle&quot;:&quot;&quot;},{&quot;family&quot;:&quot;Whitten&quot;,&quot;given&quot;:&quot;Joseph H.D.&quot;,&quot;parse-names&quot;:false,&quot;dropping-particle&quot;:&quot;&quot;,&quot;non-dropping-particle&quot;:&quot;&quot;},{&quot;family&quot;:&quot;Reid&quot;,&quot;given&quot;:&quot;Jonathan C.&quot;,&quot;parse-names&quot;:false,&quot;dropping-particle&quot;:&quot;&quot;,&quot;non-dropping-particle&quot;:&quot;&quot;},{&quot;family&quot;:&quot;Quigley&quot;,&quot;given&quot;:&quot;Patrick J.&quot;,&quot;parse-names&quot;:false,&quot;dropping-particle&quot;:&quot;&quot;,&quot;non-dropping-particle&quot;:&quot;&quot;},{&quot;family&quot;:&quot;Low&quot;,&quot;given&quot;:&quot;Jonathan&quot;,&quot;parse-names&quot;:false,&quot;dropping-particle&quot;:&quot;&quot;,&quot;non-dropping-particle&quot;:&quot;&quot;},{&quot;family&quot;:&quot;Li&quot;,&quot;given&quot;:&quot;Yimeng&quot;,&quot;parse-names&quot;:false,&quot;dropping-particle&quot;:&quot;&quot;,&quot;non-dropping-particle&quot;:&quot;&quot;},{&quot;family&quot;:&quot;Lima&quot;,&quot;given&quot;:&quot;Camila D.&quot;,&quot;parse-names&quot;:false,&quot;dropping-particle&quot;:&quot;&quot;,&quot;non-dropping-particle&quot;:&quot;&quot;},{&quot;family&quot;:&quot;Hodgson&quot;,&quot;given&quot;:&quot;Daniel D.&quot;,&quot;parse-names&quot;:false,&quot;dropping-particle&quot;:&quot;&quot;,&quot;non-dropping-particle&quot;:&quot;&quot;},{&quot;family&quot;:&quot;Chaouachi&quot;,&quot;given&quot;:&quot;Anis&quot;,&quot;parse-names&quot;:false,&quot;dropping-particle&quot;:&quot;&quot;,&quot;non-dropping-particle&quot;:&quot;&quot;},{&quot;family&quot;:&quot;Prieske&quot;,&quot;given&quot;:&quot;Olaf&quot;,&quot;parse-names&quot;:false,&quot;dropping-particle&quot;:&quot;&quot;,&quot;non-dropping-particle&quot;:&quot;&quot;},{&quot;family&quot;:&quot;Granacher&quot;,&quot;given&quot;:&quot;Urs&quot;,&quot;parse-names&quot;:false,&quot;dropping-particle&quot;:&quot;&quot;,&quot;non-dropping-particle&quot;:&quot;&quot;}],&quot;container-title&quot;:&quot;Frontiers in Physiology&quot;,&quot;container-title-short&quot;:&quot;Front Physiol&quot;,&quot;DOI&quot;:&quot;10.3389/fphys.2017.00423&quot;,&quot;ISSN&quot;:&quot;1664042X&quot;,&quot;PMID&quot;:&quot;28713281&quot;,&quot;issued&quot;:{&quot;date-parts&quot;:[[2017,6]]},&quot;abstract&quot;:&quot;Numerous national associations and multiple reviews have documented the safety and efficacy of strength training for children and adolescents. The literature highlights the significant training-induced increases in strength associated with youth strength training. However, the effectiveness of youth strength training programs to improve power measures is not as clear. This discrepancy may be related to training and testing specificity. Most prior youth strength training programs emphasized lower intensity resistance with relatively slow movements. Since power activities typically involve higher intensity, explosive-like contractions with higher angular velocities (e.g., plyometrics), there is a conflict between the training medium and testing measures. This meta-analysis compared strength (e.g., training with resistance or body mass) and power training programs (e.g., plyometric training) on proxies of muscle strength, power, and speed. A systematic literature search using a Boolean Search Strategy was conducted in the electronic databases PubMed, SPORT Discus, Web of Science, and Google Scholar and revealed 652 hits. After perusal of title, abstract, and full text, 107 studies were eligible for inclusion in this systematic review and meta-analysis. The meta-analysis showed small to moderate magnitude changes for training specificity with jump measures. In other words, power training was more effective than strength training for improving youth jump height. For sprint measures, strength training was more effective than power training with youth. Furthermore, strength training exhibited consistently large magnitude changes to lower body strength measures, which contrasted with the generally trivial, small and moderate magnitude training improvements of power training upon lower body strength, sprint and jump measures, respectively. Maturity related inadequacies in eccentric strength and balance might influence the lack of training specificity with the unilateral landings and propulsions associated with sprinting. Based on this meta-analysis, strength training should be incorporated prior to power training in order to establish an adequate foundation of strength for power training activities.&quot;,&quot;publisher&quot;:&quot;Frontiers Media S.A.&quot;,&quot;volume&quot;:&quot;8&quot;},&quot;isTemporary&quot;:false}]},{&quot;citationID&quot;:&quot;MENDELEY_CITATION_5145f74b-f5b3-43fe-b168-145b790c5946&quot;,&quot;properties&quot;:{&quot;noteIndex&quot;:0},&quot;isEdited&quot;:false,&quot;manualOverride&quot;:{&quot;isManuallyOverridden&quot;:true,&quot;citeprocText&quot;:&quot;(Lloyd et al., 2014)&quot;,&quot;manualOverrideText&quot;:&quot;(Lloyd et al, 2014)&quot;},&quot;citationTag&quot;:&quot;MENDELEY_CITATION_v3_eyJjaXRhdGlvbklEIjoiTUVOREVMRVlfQ0lUQVRJT05fNTE0NWY3NGItZjViMy00M2ZlLWIxNjgtMTQ1Yjc5MGM1OTQ2IiwicHJvcGVydGllcyI6eyJub3RlSW5kZXgiOjB9LCJpc0VkaXRlZCI6ZmFsc2UsIm1hbnVhbE92ZXJyaWRlIjp7ImlzTWFudWFsbHlPdmVycmlkZGVuIjp0cnVlLCJjaXRlcHJvY1RleHQiOiIoTGxveWQgZXQgYWwuLCAyMDE0KSIsIm1hbnVhbE92ZXJyaWRlVGV4dCI6IihMbG95ZCBldCBhbCwgMjAxNCkifSwiY2l0YXRpb25JdGVtcyI6W3siaWQiOiJmNTZjNmI4My1jZDgxLTMzNzAtYjY5MC03MDRkMzhhY2VhZDIiLCJpdGVtRGF0YSI6eyJ0eXBlIjoiYXJ0aWNsZS1qb3VybmFsIiwiaWQiOiJmNTZjNmI4My1jZDgxLTMzNzAtYjY5MC03MDRkMzhhY2VhZDIiLCJ0aXRsZSI6IlBvc2l0aW9uIHN0YXRlbWVudCBvbiB5b3V0aCByZXNpc3RhbmNlIHRyYWluaW5nOiB0aGUgMjAxNCBJbnRlcm5hdGlvbmFsIENvbnNlbnN1cyIsImF1dGhvciI6W3siZmFtaWx5IjoiTGxveWQiLCJnaXZlbiI6IlJob2RyaSBTLiIsInBhcnNlLW5hbWVzIjpmYWxzZSwiZHJvcHBpbmctcGFydGljbGUiOiIiLCJub24tZHJvcHBpbmctcGFydGljbGUiOiIifSx7ImZhbWlseSI6IkZhaWdlbmJhdW0iLCJnaXZlbiI6IkF2ZXJ5IEQuIiwicGFyc2UtbmFtZXMiOmZhbHNlLCJkcm9wcGluZy1wYXJ0aWNsZSI6IiIsIm5vbi1kcm9wcGluZy1wYXJ0aWNsZSI6IiJ9LHsiZmFtaWx5IjoiU3RvbmUiLCJnaXZlbiI6Ik1pY2hhZWwgSC4iLCJwYXJzZS1uYW1lcyI6ZmFsc2UsImRyb3BwaW5nLXBhcnRpY2xlIjoiIiwibm9uLWRyb3BwaW5nLXBhcnRpY2xlIjoiIn0seyJmYW1pbHkiOiJPbGl2ZXIiLCJnaXZlbiI6IkpvbiBMLiIsInBhcnNlLW5hbWVzIjpmYWxzZSwiZHJvcHBpbmctcGFydGljbGUiOiIiLCJub24tZHJvcHBpbmctcGFydGljbGUiOiIifSx7ImZhbWlseSI6IkplZmZyZXlzIiwiZ2l2ZW4iOiJJYW4iLCJwYXJzZS1uYW1lcyI6ZmFsc2UsImRyb3BwaW5nLXBhcnRpY2xlIjoiIiwibm9uLWRyb3BwaW5nLXBhcnRpY2xlIjoiIn0seyJmYW1pbHkiOiJNb29keSIsImdpdmVuIjoiSmVyZW15IEEuIiwicGFyc2UtbmFtZXMiOmZhbHNlLCJkcm9wcGluZy1wYXJ0aWNsZSI6IiIsIm5vbi1kcm9wcGluZy1wYXJ0aWNsZSI6IiJ9LHsiZmFtaWx5IjoiQnJld2VyIiwiZ2l2ZW4iOiJDbGl2ZSIsInBhcnNlLW5hbWVzIjpmYWxzZSwiZHJvcHBpbmctcGFydGljbGUiOiIiLCJub24tZHJvcHBpbmctcGFydGljbGUiOiIifSx7ImZhbWlseSI6IlBpZXJjZSIsImdpdmVuIjoiS3lsZSBDLiIsInBhcnNlLW5hbWVzIjpmYWxzZSwiZHJvcHBpbmctcGFydGljbGUiOiIiLCJub24tZHJvcHBpbmctcGFydGljbGUiOiIifSx7ImZhbWlseSI6Ik1jQ2FtYnJpZGdlIiwiZ2l2ZW4iOiJUZXJpIE0uIiwicGFyc2UtbmFtZXMiOmZhbHNlLCJkcm9wcGluZy1wYXJ0aWNsZSI6IiIsIm5vbi1kcm9wcGluZy1wYXJ0aWNsZSI6IiJ9LHsiZmFtaWx5IjoiSG93YXJkIiwiZ2l2ZW4iOiJSaWNrIiwicGFyc2UtbmFtZXMiOmZhbHNlLCJkcm9wcGluZy1wYXJ0aWNsZSI6IiIsIm5vbi1kcm9wcGluZy1wYXJ0aWNsZSI6IiJ9LHsiZmFtaWx5IjoiSGVycmluZ3RvbiIsImdpdmVuIjoiTGVlIiwicGFyc2UtbmFtZXMiOmZhbHNlLCJkcm9wcGluZy1wYXJ0aWNsZSI6IiIsIm5vbi1kcm9wcGluZy1wYXJ0aWNsZSI6IiJ9LHsiZmFtaWx5IjoiSGFpbmxpbmUiLCJnaXZlbiI6IkJyaWFuIiwicGFyc2UtbmFtZXMiOmZhbHNlLCJkcm9wcGluZy1wYXJ0aWNsZSI6IiIsIm5vbi1kcm9wcGluZy1wYXJ0aWNsZSI6IiJ9LHsiZmFtaWx5IjoiTWljaGVsaSIsImdpdmVuIjoiTHlsZSBKLiIsInBhcnNlLW5hbWVzIjpmYWxzZSwiZHJvcHBpbmctcGFydGljbGUiOiIiLCJub24tZHJvcHBpbmctcGFydGljbGUiOiIifSx7ImZhbWlseSI6IkphcXVlcyIsImdpdmVuIjoiUm9kIiwicGFyc2UtbmFtZXMiOmZhbHNlLCJkcm9wcGluZy1wYXJ0aWNsZSI6IiIsIm5vbi1kcm9wcGluZy1wYXJ0aWNsZSI6IiJ9LHsiZmFtaWx5IjoiS3JhZW1lciIsImdpdmVuIjoiV2lsbGlhbSBKLiIsInBhcnNlLW5hbWVzIjpmYWxzZSwiZHJvcHBpbmctcGFydGljbGUiOiIiLCJub24tZHJvcHBpbmctcGFydGljbGUiOiIifSx7ImZhbWlseSI6Ik1jQnJpZGUiLCJnaXZlbiI6Ik1pY2hhZWwgRy4iLCJwYXJzZS1uYW1lcyI6ZmFsc2UsImRyb3BwaW5nLXBhcnRpY2xlIjoiIiwibm9uLWRyb3BwaW5nLXBhcnRpY2xlIjoiIn0seyJmYW1pbHkiOiJCZXN0IiwiZ2l2ZW4iOiJUaG9tYXMgTS4iLCJwYXJzZS1uYW1lcyI6ZmFsc2UsImRyb3BwaW5nLXBhcnRpY2xlIjoiIiwibm9uLWRyb3BwaW5nLXBhcnRpY2xlIjoiIn0seyJmYW1pbHkiOiJDaHUiLCJnaXZlbiI6IkRvbmFsZCBBLiIsInBhcnNlLW5hbWVzIjpmYWxzZSwiZHJvcHBpbmctcGFydGljbGUiOiIiLCJub24tZHJvcHBpbmctcGFydGljbGUiOiIifSx7ImZhbWlseSI6IkFsdmFyIiwiZ2l2ZW4iOiJCcmVudCBBLiIsInBhcnNlLW5hbWVzIjpmYWxzZSwiZHJvcHBpbmctcGFydGljbGUiOiIiLCJub24tZHJvcHBpbmctcGFydGljbGUiOiIifSx7ImZhbWlseSI6Ik15ZXIiLCJnaXZlbiI6IkdyZWdvcnkgRC4iLCJwYXJzZS1uYW1lcyI6ZmFsc2UsImRyb3BwaW5nLXBhcnRpY2xlIjoiIiwibm9uLWRyb3BwaW5nLXBhcnRpY2xlIjoiIn1dLCJjb250YWluZXItdGl0bGUiOiJCcml0aXNoIEpvdXJuYWwgb2YgU3BvcnRzIE1lZGljaW5lIiwiY29udGFpbmVyLXRpdGxlLXNob3J0IjoiQnIgSiBTcG9ydHMgTWVkIiwiYWNjZXNzZWQiOnsiZGF0ZS1wYXJ0cyI6W1syMDI0LDQsMTddXX0sIkRPSSI6IjEwLjExMzYvQkpTUE9SVFMtMjAxMy0wOTI5NTIiLCJJU1NOIjoiMDMwNi0zNjc0IiwiUE1JRCI6IjI0MDU1NzgxIiwiVVJMIjoiaHR0cHM6Ly9ianNtLmJtai5jb20vY29udGVudC80OC83LzQ5OCIsImlzc3VlZCI6eyJkYXRlLXBhcnRzIjpbWzIwMTQsNCwxXV19LCJwYWdlIjoiNDk4LTUwNSIsImFic3RyYWN0IjoiVGhlIGN1cnJlbnQgbWFudXNjcmlwdCBoYXMgYmVlbiBhZGFwdGVkIGZyb20gdGhlIG9mZmljaWFsIHBvc2l0aW9uIHN0YXRlbWVudCBvZiB0aGUgVUsgU3RyZW5ndGggYW5kIENvbmRpdGlvbmluZyBBc3NvY2lhdGlvbiBvbiB5b3V0aCByZXNpc3RhbmNlIHRyYWluaW5nLiBJdCBoYXMgc3Vic2VxdWVudGx5IGJlZW4gcmV2aWV3ZWQgYW5kIGVuZG9yc2VkIGJ5IGxlYWRpbmcgcHJvZmVzc2lvbmFsIG9yZ2FuaXNhdGlvbnMgd2l0aGluIHRoZSBmaWVsZHMgb2Ygc3BvcnRzIG1lZGljaW5lLCBleGVyY2lzZSBzY2llbmNlIGFuZCBwYWVkaWF0cmljcy4gVGhlIGF1dGhvcnNoaXAgdGVhbSBmb3IgdGhpcyBhcnRpY2xlIHdhcyBzZWxlY3RlZCBmcm9tIHRoZSBmaWVsZHMgb2YgcGFlZGlhdHJpYyBleGVyY2lzZSBzY2llbmNlLCBwYWVkaWF0cmljIG1lZGljaW5lLCBwaHlzaWNhbCBlZHVjYXRpb24sIHN0cmVuZ3RoIGFuZCBjb25kaXRpb25pbmcgYW5kIHNwb3J0cyBtZWRpY2luZS4iLCJwdWJsaXNoZXIiOiJCTUogUHVibGlzaGluZyBHcm91cCBMdGQgYW5kIEJyaXRpc2ggQXNzb2NpYXRpb24gb2YgU3BvcnQgYW5kIEV4ZXJjaXNlIE1lZGljaW5lIiwiaXNzdWUiOiI3Iiwidm9sdW1lIjoiNDgifSwiaXNUZW1wb3JhcnkiOmZhbHNlfV19&quot;,&quot;citationItems&quot;:[{&quot;id&quot;:&quot;f56c6b83-cd81-3370-b690-704d38acead2&quot;,&quot;itemData&quot;:{&quot;type&quot;:&quot;article-journal&quot;,&quot;id&quot;:&quot;f56c6b83-cd81-3370-b690-704d38acead2&quot;,&quot;title&quot;:&quot;Position statement on youth resistance training: the 2014 International Consensus&quot;,&quot;author&quot;:[{&quot;family&quot;:&quot;Lloyd&quot;,&quot;given&quot;:&quot;Rhodri S.&quot;,&quot;parse-names&quot;:false,&quot;dropping-particle&quot;:&quot;&quot;,&quot;non-dropping-particle&quot;:&quot;&quot;},{&quot;family&quot;:&quot;Faigenbaum&quot;,&quot;given&quot;:&quot;Avery D.&quot;,&quot;parse-names&quot;:false,&quot;dropping-particle&quot;:&quot;&quot;,&quot;non-dropping-particle&quot;:&quot;&quot;},{&quot;family&quot;:&quot;Stone&quot;,&quot;given&quot;:&quot;Michael H.&quot;,&quot;parse-names&quot;:false,&quot;dropping-particle&quot;:&quot;&quot;,&quot;non-dropping-particle&quot;:&quot;&quot;},{&quot;family&quot;:&quot;Oliver&quot;,&quot;given&quot;:&quot;Jon L.&quot;,&quot;parse-names&quot;:false,&quot;dropping-particle&quot;:&quot;&quot;,&quot;non-dropping-particle&quot;:&quot;&quot;},{&quot;family&quot;:&quot;Jeffreys&quot;,&quot;given&quot;:&quot;Ian&quot;,&quot;parse-names&quot;:false,&quot;dropping-particle&quot;:&quot;&quot;,&quot;non-dropping-particle&quot;:&quot;&quot;},{&quot;family&quot;:&quot;Moody&quot;,&quot;given&quot;:&quot;Jeremy A.&quot;,&quot;parse-names&quot;:false,&quot;dropping-particle&quot;:&quot;&quot;,&quot;non-dropping-particle&quot;:&quot;&quot;},{&quot;family&quot;:&quot;Brewer&quot;,&quot;given&quot;:&quot;Clive&quot;,&quot;parse-names&quot;:false,&quot;dropping-particle&quot;:&quot;&quot;,&quot;non-dropping-particle&quot;:&quot;&quot;},{&quot;family&quot;:&quot;Pierce&quot;,&quot;given&quot;:&quot;Kyle C.&quot;,&quot;parse-names&quot;:false,&quot;dropping-particle&quot;:&quot;&quot;,&quot;non-dropping-particle&quot;:&quot;&quot;},{&quot;family&quot;:&quot;McCambridge&quot;,&quot;given&quot;:&quot;Teri M.&quot;,&quot;parse-names&quot;:false,&quot;dropping-particle&quot;:&quot;&quot;,&quot;non-dropping-particle&quot;:&quot;&quot;},{&quot;family&quot;:&quot;Howard&quot;,&quot;given&quot;:&quot;Rick&quot;,&quot;parse-names&quot;:false,&quot;dropping-particle&quot;:&quot;&quot;,&quot;non-dropping-particle&quot;:&quot;&quot;},{&quot;family&quot;:&quot;Herrington&quot;,&quot;given&quot;:&quot;Lee&quot;,&quot;parse-names&quot;:false,&quot;dropping-particle&quot;:&quot;&quot;,&quot;non-dropping-particle&quot;:&quot;&quot;},{&quot;family&quot;:&quot;Hainline&quot;,&quot;given&quot;:&quot;Brian&quot;,&quot;parse-names&quot;:false,&quot;dropping-particle&quot;:&quot;&quot;,&quot;non-dropping-particle&quot;:&quot;&quot;},{&quot;family&quot;:&quot;Micheli&quot;,&quot;given&quot;:&quot;Lyle J.&quot;,&quot;parse-names&quot;:false,&quot;dropping-particle&quot;:&quot;&quot;,&quot;non-dropping-particle&quot;:&quot;&quot;},{&quot;family&quot;:&quot;Jaques&quot;,&quot;given&quot;:&quot;Rod&quot;,&quot;parse-names&quot;:false,&quot;dropping-particle&quot;:&quot;&quot;,&quot;non-dropping-particle&quot;:&quot;&quot;},{&quot;family&quot;:&quot;Kraemer&quot;,&quot;given&quot;:&quot;William J.&quot;,&quot;parse-names&quot;:false,&quot;dropping-particle&quot;:&quot;&quot;,&quot;non-dropping-particle&quot;:&quot;&quot;},{&quot;family&quot;:&quot;McBride&quot;,&quot;given&quot;:&quot;Michael G.&quot;,&quot;parse-names&quot;:false,&quot;dropping-particle&quot;:&quot;&quot;,&quot;non-dropping-particle&quot;:&quot;&quot;},{&quot;family&quot;:&quot;Best&quot;,&quot;given&quot;:&quot;Thomas M.&quot;,&quot;parse-names&quot;:false,&quot;dropping-particle&quot;:&quot;&quot;,&quot;non-dropping-particle&quot;:&quot;&quot;},{&quot;family&quot;:&quot;Chu&quot;,&quot;given&quot;:&quot;Donald A.&quot;,&quot;parse-names&quot;:false,&quot;dropping-particle&quot;:&quot;&quot;,&quot;non-dropping-particle&quot;:&quot;&quot;},{&quot;family&quot;:&quot;Alvar&quot;,&quot;given&quot;:&quot;Brent A.&quot;,&quot;parse-names&quot;:false,&quot;dropping-particle&quot;:&quot;&quot;,&quot;non-dropping-particle&quot;:&quot;&quot;},{&quot;family&quot;:&quot;Myer&quot;,&quot;given&quot;:&quot;Gregory D.&quot;,&quot;parse-names&quot;:false,&quot;dropping-particle&quot;:&quot;&quot;,&quot;non-dropping-particle&quot;:&quot;&quot;}],&quot;container-title&quot;:&quot;British Journal of Sports Medicine&quot;,&quot;container-title-short&quot;:&quot;Br J Sports Med&quot;,&quot;accessed&quot;:{&quot;date-parts&quot;:[[2024,4,17]]},&quot;DOI&quot;:&quot;10.1136/BJSPORTS-2013-092952&quot;,&quot;ISSN&quot;:&quot;0306-3674&quot;,&quot;PMID&quot;:&quot;24055781&quot;,&quot;URL&quot;:&quot;https://bjsm.bmj.com/content/48/7/498&quot;,&quot;issued&quot;:{&quot;date-parts&quot;:[[2014,4,1]]},&quot;page&quot;:&quot;498-505&quot;,&quot;abstract&quot;:&quot;The current manuscript has been adapted from the official position statement of the UK Strength and Conditioning Association on youth resistance training. It has subsequently been reviewed and endorsed by leading professional organisations within the fields of sports medicine, exercise science and paediatrics. The authorship team for this article was selected from the fields of paediatric exercise science, paediatric medicine, physical education, strength and conditioning and sports medicine.&quot;,&quot;publisher&quot;:&quot;BMJ Publishing Group Ltd and British Association of Sport and Exercise Medicine&quot;,&quot;issue&quot;:&quot;7&quot;,&quot;volume&quot;:&quot;48&quot;},&quot;isTemporary&quot;:false}]},{&quot;citationID&quot;:&quot;MENDELEY_CITATION_6c8cde8a-82bc-42ae-bb80-c51970190640&quot;,&quot;properties&quot;:{&quot;noteIndex&quot;:0},&quot;isEdited&quot;:false,&quot;manualOverride&quot;:{&quot;isManuallyOverridden&quot;:true,&quot;citeprocText&quot;:&quot;(Behm et al., 2017)&quot;,&quot;manualOverrideText&quot;:&quot;(Behm et al, 2017)&quot;},&quot;citationTag&quot;:&quot;MENDELEY_CITATION_v3_eyJjaXRhdGlvbklEIjoiTUVOREVMRVlfQ0lUQVRJT05fNmM4Y2RlOGEtODJiYy00MmFlLWJiODAtYzUxOTcwMTkwNjQwIiwicHJvcGVydGllcyI6eyJub3RlSW5kZXgiOjB9LCJpc0VkaXRlZCI6ZmFsc2UsIm1hbnVhbE92ZXJyaWRlIjp7ImlzTWFudWFsbHlPdmVycmlkZGVuIjp0cnVlLCJjaXRlcHJvY1RleHQiOiIoQmVobSBldCBhbC4sIDIwMTcpIiwibWFudWFsT3ZlcnJpZGVUZXh0IjoiKEJlaG0gZXQgYWwsIDIwMTcpIn0sImNpdGF0aW9uSXRlbXMiOlt7ImlkIjoiMzg5ZjkyZGItNWUwMi0zOGRmLWE2MTYtMDIzNzMwYzZkNTE0IiwiaXRlbURhdGEiOnsidHlwZSI6ImFydGljbGUiLCJpZCI6IjM4OWY5MmRiLTVlMDItMzhkZi1hNjE2LTAyMzczMGM2ZDUxNCIsInRpdGxlIjoiRWZmZWN0aXZlbmVzcyBvZiB0cmFkaXRpb25hbCBzdHJlbmd0aCB2cy4gcG93ZXIgdHJhaW5pbmcgb24gbXVzY2xlIHN0cmVuZ3RoLCBwb3dlciBhbmQgc3BlZWQgd2l0aCB5b3V0aDogQSBzeXN0ZW1hdGljIHJldmlldyBhbmQgbWV0YS1hbmFseXNpcyIsImF1dGhvciI6W3siZmFtaWx5IjoiQmVobSIsImdpdmVuIjoiRGF2aWQgRy4iLCJwYXJzZS1uYW1lcyI6ZmFsc2UsImRyb3BwaW5nLXBhcnRpY2xlIjoiIiwibm9uLWRyb3BwaW5nLXBhcnRpY2xlIjoiIn0seyJmYW1pbHkiOiJZb3VuZyIsImdpdmVuIjoiSmFtZXMgRC4iLCJwYXJzZS1uYW1lcyI6ZmFsc2UsImRyb3BwaW5nLXBhcnRpY2xlIjoiIiwibm9uLWRyb3BwaW5nLXBhcnRpY2xlIjoiIn0seyJmYW1pbHkiOiJXaGl0dGVuIiwiZ2l2ZW4iOiJKb3NlcGggSC5ELiIsInBhcnNlLW5hbWVzIjpmYWxzZSwiZHJvcHBpbmctcGFydGljbGUiOiIiLCJub24tZHJvcHBpbmctcGFydGljbGUiOiIifSx7ImZhbWlseSI6IlJlaWQiLCJnaXZlbiI6IkpvbmF0aGFuIEMuIiwicGFyc2UtbmFtZXMiOmZhbHNlLCJkcm9wcGluZy1wYXJ0aWNsZSI6IiIsIm5vbi1kcm9wcGluZy1wYXJ0aWNsZSI6IiJ9LHsiZmFtaWx5IjoiUXVpZ2xleSIsImdpdmVuIjoiUGF0cmljayBKLiIsInBhcnNlLW5hbWVzIjpmYWxzZSwiZHJvcHBpbmctcGFydGljbGUiOiIiLCJub24tZHJvcHBpbmctcGFydGljbGUiOiIifSx7ImZhbWlseSI6IkxvdyIsImdpdmVuIjoiSm9uYXRoYW4iLCJwYXJzZS1uYW1lcyI6ZmFsc2UsImRyb3BwaW5nLXBhcnRpY2xlIjoiIiwibm9uLWRyb3BwaW5nLXBhcnRpY2xlIjoiIn0seyJmYW1pbHkiOiJMaSIsImdpdmVuIjoiWWltZW5nIiwicGFyc2UtbmFtZXMiOmZhbHNlLCJkcm9wcGluZy1wYXJ0aWNsZSI6IiIsIm5vbi1kcm9wcGluZy1wYXJ0aWNsZSI6IiJ9LHsiZmFtaWx5IjoiTGltYSIsImdpdmVuIjoiQ2FtaWxhIEQuIiwicGFyc2UtbmFtZXMiOmZhbHNlLCJkcm9wcGluZy1wYXJ0aWNsZSI6IiIsIm5vbi1kcm9wcGluZy1wYXJ0aWNsZSI6IiJ9LHsiZmFtaWx5IjoiSG9kZ3NvbiIsImdpdmVuIjoiRGFuaWVsIEQuIiwicGFyc2UtbmFtZXMiOmZhbHNlLCJkcm9wcGluZy1wYXJ0aWNsZSI6IiIsIm5vbi1kcm9wcGluZy1wYXJ0aWNsZSI6IiJ9LHsiZmFtaWx5IjoiQ2hhb3VhY2hpIiwiZ2l2ZW4iOiJBbmlzIiwicGFyc2UtbmFtZXMiOmZhbHNlLCJkcm9wcGluZy1wYXJ0aWNsZSI6IiIsIm5vbi1kcm9wcGluZy1wYXJ0aWNsZSI6IiJ9LHsiZmFtaWx5IjoiUHJpZXNrZSIsImdpdmVuIjoiT2xhZiIsInBhcnNlLW5hbWVzIjpmYWxzZSwiZHJvcHBpbmctcGFydGljbGUiOiIiLCJub24tZHJvcHBpbmctcGFydGljbGUiOiIifSx7ImZhbWlseSI6IkdyYW5hY2hlciIsImdpdmVuIjoiVXJzIiwicGFyc2UtbmFtZXMiOmZhbHNlLCJkcm9wcGluZy1wYXJ0aWNsZSI6IiIsIm5vbi1kcm9wcGluZy1wYXJ0aWNsZSI6IiJ9XSwiY29udGFpbmVyLXRpdGxlIjoiRnJvbnRpZXJzIGluIFBoeXNpb2xvZ3kiLCJjb250YWluZXItdGl0bGUtc2hvcnQiOiJGcm9udCBQaHlzaW9sIiwiRE9JIjoiMTAuMzM4OS9mcGh5cy4yMDE3LjAwNDIzIiwiSVNTTiI6IjE2NjQwNDJYIiwiUE1JRCI6IjI4NzEzMjgxIiwiaXNzdWVkIjp7ImRhdGUtcGFydHMiOltbMjAxNyw2XV19LCJhYnN0cmFjdCI6Ik51bWVyb3VzIG5hdGlvbmFsIGFzc29jaWF0aW9ucyBhbmQgbXVsdGlwbGUgcmV2aWV3cyBoYXZlIGRvY3VtZW50ZWQgdGhlIHNhZmV0eSBhbmQgZWZmaWNhY3kgb2Ygc3RyZW5ndGggdHJhaW5pbmcgZm9yIGNoaWxkcmVuIGFuZCBhZG9sZXNjZW50cy4gVGhlIGxpdGVyYXR1cmUgaGlnaGxpZ2h0cyB0aGUgc2lnbmlmaWNhbnQgdHJhaW5pbmctaW5kdWNlZCBpbmNyZWFzZXMgaW4gc3RyZW5ndGggYXNzb2NpYXRlZCB3aXRoIHlvdXRoIHN0cmVuZ3RoIHRyYWluaW5nLiBIb3dldmVyLCB0aGUgZWZmZWN0aXZlbmVzcyBvZiB5b3V0aCBzdHJlbmd0aCB0cmFpbmluZyBwcm9ncmFtcyB0byBpbXByb3ZlIHBvd2VyIG1lYXN1cmVzIGlzIG5vdCBhcyBjbGVhci4gVGhpcyBkaXNjcmVwYW5jeSBtYXkgYmUgcmVsYXRlZCB0byB0cmFpbmluZyBhbmQgdGVzdGluZyBzcGVjaWZpY2l0eS4gTW9zdCBwcmlvciB5b3V0aCBzdHJlbmd0aCB0cmFpbmluZyBwcm9ncmFtcyBlbXBoYXNpemVkIGxvd2VyIGludGVuc2l0eSByZXNpc3RhbmNlIHdpdGggcmVsYXRpdmVseSBzbG93IG1vdmVtZW50cy4gU2luY2UgcG93ZXIgYWN0aXZpdGllcyB0eXBpY2FsbHkgaW52b2x2ZSBoaWdoZXIgaW50ZW5zaXR5LCBleHBsb3NpdmUtbGlrZSBjb250cmFjdGlvbnMgd2l0aCBoaWdoZXIgYW5ndWxhciB2ZWxvY2l0aWVzIChlLmcuLCBwbHlvbWV0cmljcyksIHRoZXJlIGlzIGEgY29uZmxpY3QgYmV0d2VlbiB0aGUgdHJhaW5pbmcgbWVkaXVtIGFuZCB0ZXN0aW5nIG1lYXN1cmVzLiBUaGlzIG1ldGEtYW5hbHlzaXMgY29tcGFyZWQgc3RyZW5ndGggKGUuZy4sIHRyYWluaW5nIHdpdGggcmVzaXN0YW5jZSBvciBib2R5IG1hc3MpIGFuZCBwb3dlciB0cmFpbmluZyBwcm9ncmFtcyAoZS5nLiwgcGx5b21ldHJpYyB0cmFpbmluZykgb24gcHJveGllcyBvZiBtdXNjbGUgc3RyZW5ndGgsIHBvd2VyLCBhbmQgc3BlZWQuIEEgc3lzdGVtYXRpYyBsaXRlcmF0dXJlIHNlYXJjaCB1c2luZyBhIEJvb2xlYW4gU2VhcmNoIFN0cmF0ZWd5IHdhcyBjb25kdWN0ZWQgaW4gdGhlIGVsZWN0cm9uaWMgZGF0YWJhc2VzIFB1Yk1lZCwgU1BPUlQgRGlzY3VzLCBXZWIgb2YgU2NpZW5jZSwgYW5kIEdvb2dsZSBTY2hvbGFyIGFuZCByZXZlYWxlZCA2NTIgaGl0cy4gQWZ0ZXIgcGVydXNhbCBvZiB0aXRsZSwgYWJzdHJhY3QsIGFuZCBmdWxsIHRleHQsIDEwNyBzdHVkaWVzIHdlcmUgZWxpZ2libGUgZm9yIGluY2x1c2lvbiBpbiB0aGlzIHN5c3RlbWF0aWMgcmV2aWV3IGFuZCBtZXRhLWFuYWx5c2lzLiBUaGUgbWV0YS1hbmFseXNpcyBzaG93ZWQgc21hbGwgdG8gbW9kZXJhdGUgbWFnbml0dWRlIGNoYW5nZXMgZm9yIHRyYWluaW5nIHNwZWNpZmljaXR5IHdpdGgganVtcCBtZWFzdXJlcy4gSW4gb3RoZXIgd29yZHMsIHBvd2VyIHRyYWluaW5nIHdhcyBtb3JlIGVmZmVjdGl2ZSB0aGFuIHN0cmVuZ3RoIHRyYWluaW5nIGZvciBpbXByb3ZpbmcgeW91dGgganVtcCBoZWlnaHQuIEZvciBzcHJpbnQgbWVhc3VyZXMsIHN0cmVuZ3RoIHRyYWluaW5nIHdhcyBtb3JlIGVmZmVjdGl2ZSB0aGFuIHBvd2VyIHRyYWluaW5nIHdpdGggeW91dGguIEZ1cnRoZXJtb3JlLCBzdHJlbmd0aCB0cmFpbmluZyBleGhpYml0ZWQgY29uc2lzdGVudGx5IGxhcmdlIG1hZ25pdHVkZSBjaGFuZ2VzIHRvIGxvd2VyIGJvZHkgc3RyZW5ndGggbWVhc3VyZXMsIHdoaWNoIGNvbnRyYXN0ZWQgd2l0aCB0aGUgZ2VuZXJhbGx5IHRyaXZpYWwsIHNtYWxsIGFuZCBtb2RlcmF0ZSBtYWduaXR1ZGUgdHJhaW5pbmcgaW1wcm92ZW1lbnRzIG9mIHBvd2VyIHRyYWluaW5nIHVwb24gbG93ZXIgYm9keSBzdHJlbmd0aCwgc3ByaW50IGFuZCBqdW1wIG1lYXN1cmVzLCByZXNwZWN0aXZlbHkuIE1hdHVyaXR5IHJlbGF0ZWQgaW5hZGVxdWFjaWVzIGluIGVjY2VudHJpYyBzdHJlbmd0aCBhbmQgYmFsYW5jZSBtaWdodCBpbmZsdWVuY2UgdGhlIGxhY2sgb2YgdHJhaW5pbmcgc3BlY2lmaWNpdHkgd2l0aCB0aGUgdW5pbGF0ZXJhbCBsYW5kaW5ncyBhbmQgcHJvcHVsc2lvbnMgYXNzb2NpYXRlZCB3aXRoIHNwcmludGluZy4gQmFzZWQgb24gdGhpcyBtZXRhLWFuYWx5c2lzLCBzdHJlbmd0aCB0cmFpbmluZyBzaG91bGQgYmUgaW5jb3Jwb3JhdGVkIHByaW9yIHRvIHBvd2VyIHRyYWluaW5nIGluIG9yZGVyIHRvIGVzdGFibGlzaCBhbiBhZGVxdWF0ZSBmb3VuZGF0aW9uIG9mIHN0cmVuZ3RoIGZvciBwb3dlciB0cmFpbmluZyBhY3Rpdml0aWVzLiIsInB1Ymxpc2hlciI6IkZyb250aWVycyBNZWRpYSBTLkEuIiwidm9sdW1lIjoiOCJ9LCJpc1RlbXBvcmFyeSI6ZmFsc2V9XX0=&quot;,&quot;citationItems&quot;:[{&quot;id&quot;:&quot;389f92db-5e02-38df-a616-023730c6d514&quot;,&quot;itemData&quot;:{&quot;type&quot;:&quot;article&quot;,&quot;id&quot;:&quot;389f92db-5e02-38df-a616-023730c6d514&quot;,&quot;title&quot;:&quot;Effectiveness of traditional strength vs. power training on muscle strength, power and speed with youth: A systematic review and meta-analysis&quot;,&quot;author&quot;:[{&quot;family&quot;:&quot;Behm&quot;,&quot;given&quot;:&quot;David G.&quot;,&quot;parse-names&quot;:false,&quot;dropping-particle&quot;:&quot;&quot;,&quot;non-dropping-particle&quot;:&quot;&quot;},{&quot;family&quot;:&quot;Young&quot;,&quot;given&quot;:&quot;James D.&quot;,&quot;parse-names&quot;:false,&quot;dropping-particle&quot;:&quot;&quot;,&quot;non-dropping-particle&quot;:&quot;&quot;},{&quot;family&quot;:&quot;Whitten&quot;,&quot;given&quot;:&quot;Joseph H.D.&quot;,&quot;parse-names&quot;:false,&quot;dropping-particle&quot;:&quot;&quot;,&quot;non-dropping-particle&quot;:&quot;&quot;},{&quot;family&quot;:&quot;Reid&quot;,&quot;given&quot;:&quot;Jonathan C.&quot;,&quot;parse-names&quot;:false,&quot;dropping-particle&quot;:&quot;&quot;,&quot;non-dropping-particle&quot;:&quot;&quot;},{&quot;family&quot;:&quot;Quigley&quot;,&quot;given&quot;:&quot;Patrick J.&quot;,&quot;parse-names&quot;:false,&quot;dropping-particle&quot;:&quot;&quot;,&quot;non-dropping-particle&quot;:&quot;&quot;},{&quot;family&quot;:&quot;Low&quot;,&quot;given&quot;:&quot;Jonathan&quot;,&quot;parse-names&quot;:false,&quot;dropping-particle&quot;:&quot;&quot;,&quot;non-dropping-particle&quot;:&quot;&quot;},{&quot;family&quot;:&quot;Li&quot;,&quot;given&quot;:&quot;Yimeng&quot;,&quot;parse-names&quot;:false,&quot;dropping-particle&quot;:&quot;&quot;,&quot;non-dropping-particle&quot;:&quot;&quot;},{&quot;family&quot;:&quot;Lima&quot;,&quot;given&quot;:&quot;Camila D.&quot;,&quot;parse-names&quot;:false,&quot;dropping-particle&quot;:&quot;&quot;,&quot;non-dropping-particle&quot;:&quot;&quot;},{&quot;family&quot;:&quot;Hodgson&quot;,&quot;given&quot;:&quot;Daniel D.&quot;,&quot;parse-names&quot;:false,&quot;dropping-particle&quot;:&quot;&quot;,&quot;non-dropping-particle&quot;:&quot;&quot;},{&quot;family&quot;:&quot;Chaouachi&quot;,&quot;given&quot;:&quot;Anis&quot;,&quot;parse-names&quot;:false,&quot;dropping-particle&quot;:&quot;&quot;,&quot;non-dropping-particle&quot;:&quot;&quot;},{&quot;family&quot;:&quot;Prieske&quot;,&quot;given&quot;:&quot;Olaf&quot;,&quot;parse-names&quot;:false,&quot;dropping-particle&quot;:&quot;&quot;,&quot;non-dropping-particle&quot;:&quot;&quot;},{&quot;family&quot;:&quot;Granacher&quot;,&quot;given&quot;:&quot;Urs&quot;,&quot;parse-names&quot;:false,&quot;dropping-particle&quot;:&quot;&quot;,&quot;non-dropping-particle&quot;:&quot;&quot;}],&quot;container-title&quot;:&quot;Frontiers in Physiology&quot;,&quot;container-title-short&quot;:&quot;Front Physiol&quot;,&quot;DOI&quot;:&quot;10.3389/fphys.2017.00423&quot;,&quot;ISSN&quot;:&quot;1664042X&quot;,&quot;PMID&quot;:&quot;28713281&quot;,&quot;issued&quot;:{&quot;date-parts&quot;:[[2017,6]]},&quot;abstract&quot;:&quot;Numerous national associations and multiple reviews have documented the safety and efficacy of strength training for children and adolescents. The literature highlights the significant training-induced increases in strength associated with youth strength training. However, the effectiveness of youth strength training programs to improve power measures is not as clear. This discrepancy may be related to training and testing specificity. Most prior youth strength training programs emphasized lower intensity resistance with relatively slow movements. Since power activities typically involve higher intensity, explosive-like contractions with higher angular velocities (e.g., plyometrics), there is a conflict between the training medium and testing measures. This meta-analysis compared strength (e.g., training with resistance or body mass) and power training programs (e.g., plyometric training) on proxies of muscle strength, power, and speed. A systematic literature search using a Boolean Search Strategy was conducted in the electronic databases PubMed, SPORT Discus, Web of Science, and Google Scholar and revealed 652 hits. After perusal of title, abstract, and full text, 107 studies were eligible for inclusion in this systematic review and meta-analysis. The meta-analysis showed small to moderate magnitude changes for training specificity with jump measures. In other words, power training was more effective than strength training for improving youth jump height. For sprint measures, strength training was more effective than power training with youth. Furthermore, strength training exhibited consistently large magnitude changes to lower body strength measures, which contrasted with the generally trivial, small and moderate magnitude training improvements of power training upon lower body strength, sprint and jump measures, respectively. Maturity related inadequacies in eccentric strength and balance might influence the lack of training specificity with the unilateral landings and propulsions associated with sprinting. Based on this meta-analysis, strength training should be incorporated prior to power training in order to establish an adequate foundation of strength for power training activities.&quot;,&quot;publisher&quot;:&quot;Frontiers Media S.A.&quot;,&quot;volume&quot;:&quot;8&quot;},&quot;isTemporary&quot;:false}]},{&quot;citationID&quot;:&quot;MENDELEY_CITATION_ef3a6751-62ed-40ae-a482-9f02934c8650&quot;,&quot;properties&quot;:{&quot;noteIndex&quot;:0},&quot;isEdited&quot;:false,&quot;manualOverride&quot;:{&quot;isManuallyOverridden&quot;:false,&quot;citeprocText&quot;:&quot;(Ahmed &amp;#38; Ishtiaq, 2021)&quot;,&quot;manualOverrideText&quot;:&quot;&quot;},&quot;citationTag&quot;:&quot;MENDELEY_CITATION_v3_eyJjaXRhdGlvbklEIjoiTUVOREVMRVlfQ0lUQVRJT05fZWYzYTY3NTEtNjJlZC00MGFlLWE0ODItOWYwMjkzNGM4NjUwIiwicHJvcGVydGllcyI6eyJub3RlSW5kZXgiOjB9LCJpc0VkaXRlZCI6ZmFsc2UsIm1hbnVhbE92ZXJyaWRlIjp7ImlzTWFudWFsbHlPdmVycmlkZGVuIjpmYWxzZSwiY2l0ZXByb2NUZXh0IjoiKEFobWVkICYjMzg7IElzaHRpYXEsIDIwMjEpIiwibWFudWFsT3ZlcnJpZGVUZXh0IjoiIn0sImNpdGF0aW9uSXRlbXMiOlt7ImlkIjoiODFiMWY3NGQtYzM5NS0zOGNhLWE1OTYtNDc1NDU5NTljZDYyIiwiaXRlbURhdGEiOnsidHlwZSI6ImFydGljbGUiLCJpZCI6IjgxYjFmNzRkLWMzOTUtMzhjYS1hNTk2LTQ3NTQ1OTU5Y2Q2MiIsInRpdGxlIjoiUmVsaWFiaWxpdHkgYW5kIHZhbGlkaXR5OiBJbXBvcnRhbmNlIGluIE1lZGljYWwgUmVzZWFyY2giLCJhdXRob3IiOlt7ImZhbWlseSI6IkFobWVkIiwiZ2l2ZW4iOiJJc2h0aWFxIiwicGFyc2UtbmFtZXMiOmZhbHNlLCJkcm9wcGluZy1wYXJ0aWNsZSI6IiIsIm5vbi1kcm9wcGluZy1wYXJ0aWNsZSI6IiJ9LHsiZmFtaWx5IjoiSXNodGlhcSIsImdpdmVuIjoiU3VuZGFzIiwicGFyc2UtbmFtZXMiOmZhbHNlLCJkcm9wcGluZy1wYXJ0aWNsZSI6IiIsIm5vbi1kcm9wcGluZy1wYXJ0aWNsZSI6IiJ9XSwiY29udGFpbmVyLXRpdGxlIjoiSm91cm5hbCBvZiB0aGUgUGFraXN0YW4gTWVkaWNhbCBBc3NvY2lhdGlvbiIsImNvbnRhaW5lci10aXRsZS1zaG9ydCI6IkogUGFrIE1lZCBBc3NvYyIsIkRPSSI6IjEwLjQ3MzkxL0pQTUEuMDYtODYxIiwiSVNTTiI6IjAwMzA5OTgyIiwiUE1JRCI6IjM0OTc0NTc5IiwiaXNzdWVkIjp7ImRhdGUtcGFydHMiOltbMjAyMSwxMF1dfSwicGFnZSI6IjI0MDEtMjQwNiIsImFic3RyYWN0IjoiUmVsaWFiaWxpdHkgYW5kIHZhbGlkaXR5IGFyZSBhbW9uZyB0aGUgbW9zdCBpbXBvcnRhbnQgYW5kIGZ1bmRhbWVudGFsIGRvbWFpbnMgaW4gdGhlIGFzc2Vzc21lbnQgb2YgYW55IG1lYXN1cmluZyBtZXRob2RvbG9neSBmb3IgZGF0YS1jb2xsZWN0aW9uIGluIGEgZ29vZCByZXNlYXJjaC4gVmFsaWRpdHkgaXMgYWJvdXQgd2hhdCBhbiBpbnN0cnVtZW50IG1lYXN1cmVzIGFuZCBob3cgd2VsbCBpdCBkb2VzIHNvLCB3aGVyZWFzIHJlbGlhYmlsaXR5IGNvbmNlcm5zIHRoZSB0cnV0aGZ1bG5lc3MgaW4gdGhlIGRhdGEgb2J0YWluZWQgYW5kIHRoZSBkZWdyZWUgdG8gd2hpY2ggYW55IG1lYXN1cmluZyB0b29sIGNvbnRyb2xzIHJhbmRvbSBlcnJvci4gVGhlIGN1cnJlbnQgbmFycmF0aXZlIHJldmlldyB3YXMgcGxhbm5lZCB0byBkaXNjdXNzIHRoZSBpbXBvcnRhbmNlIG9mIHJlbGlhYmlsaXR5IGFuZCB2YWxpZGl0eSBvZiBkYXRhLWNvbGxlY3Rpb24gb3IgbWVhc3VyZW1lbnQgdGVjaG5pcXVlcyB1c2VkIGluIHJlc2VhcmNoLiBJdCBkZXNjcmliZXMgYW5kIGV4cGxvcmVzIGNvbXByZWhlbnNpdmVseSB0aGUgcmVsaWFiaWxpdHkgYW5kIHZhbGlkaXR5IG9mIHJlc2VhcmNoIGluc3RydW1lbnRzIGFuZCBhbHNvIGRpc2N1c3NlcyBkaWZmZXJlbnQgZm9ybXMgb2YgcmVsaWFiaWxpdHkgYW5kIHZhbGlkaXR5IHdpdGggY29uY2lzZSBleGFtcGxlcy4gQW4gYXR0ZW1wdCBoYXMgYmVlbiB0YWtlbiB0byBnaXZlIGEgYnJpZWYgbGl0ZXJhdHVyZSByZXZpZXcgcmVnYXJkaW5nIHRoZSBzaWduaWZpY2FuY2Ugb2YgcmVsaWFiaWxpdHkgYW5kIHZhbGlkaXR5IGluIG1lZGljYWwgc2NpZW5jZXMuIiwicHVibGlzaGVyIjoiUGFraXN0YW4gTWVkaWNhbCBBc3NvY2lhdGlvbiIsInZvbHVtZSI6IjcxIn0sImlzVGVtcG9yYXJ5IjpmYWxzZX1dfQ==&quot;,&quot;citationItems&quot;:[{&quot;id&quot;:&quot;81b1f74d-c395-38ca-a596-47545959cd62&quot;,&quot;itemData&quot;:{&quot;type&quot;:&quot;article&quot;,&quot;id&quot;:&quot;81b1f74d-c395-38ca-a596-47545959cd62&quot;,&quot;title&quot;:&quot;Reliability and validity: Importance in Medical Research&quot;,&quot;author&quot;:[{&quot;family&quot;:&quot;Ahmed&quot;,&quot;given&quot;:&quot;Ishtiaq&quot;,&quot;parse-names&quot;:false,&quot;dropping-particle&quot;:&quot;&quot;,&quot;non-dropping-particle&quot;:&quot;&quot;},{&quot;family&quot;:&quot;Ishtiaq&quot;,&quot;given&quot;:&quot;Sundas&quot;,&quot;parse-names&quot;:false,&quot;dropping-particle&quot;:&quot;&quot;,&quot;non-dropping-particle&quot;:&quot;&quot;}],&quot;container-title&quot;:&quot;Journal of the Pakistan Medical Association&quot;,&quot;container-title-short&quot;:&quot;J Pak Med Assoc&quot;,&quot;DOI&quot;:&quot;10.47391/JPMA.06-861&quot;,&quot;ISSN&quot;:&quot;00309982&quot;,&quot;PMID&quot;:&quot;34974579&quot;,&quot;issued&quot;:{&quot;date-parts&quot;:[[2021,10]]},&quot;page&quot;:&quot;2401-2406&quot;,&quot;abstract&quot;:&quot;Reliability and validity are among the most important and fundamental domains in the assessment of any measuring methodology for data-collection in a good research. Validity is about what an instrument measures and how well it does so, whereas reliability concerns the truthfulness in the data obtained and the degree to which any measuring tool controls random error. The current narrative review was planned to discuss the importance of reliability and validity of data-collection or measurement techniques used in research. It describes and explores comprehensively the reliability and validity of research instruments and also discusses different forms of reliability and validity with concise examples. An attempt has been taken to give a brief literature review regarding the significance of reliability and validity in medical sciences.&quot;,&quot;publisher&quot;:&quot;Pakistan Medical Association&quot;,&quot;volume&quot;:&quot;71&quot;},&quot;isTemporary&quot;:false}]},{&quot;citationID&quot;:&quot;MENDELEY_CITATION_5b09d046-db8d-4bff-80bb-4e1b6ce1526d&quot;,&quot;properties&quot;:{&quot;noteIndex&quot;:0},&quot;isEdited&quot;:false,&quot;manualOverride&quot;:{&quot;isManuallyOverridden&quot;:false,&quot;citeprocText&quot;:&quot;(Paul &amp;#38; Nassis, 2015a)&quot;,&quot;manualOverrideText&quot;:&quot;&quot;},&quot;citationTag&quot;:&quot;MENDELEY_CITATION_v3_eyJjaXRhdGlvbklEIjoiTUVOREVMRVlfQ0lUQVRJT05fNWIwOWQwNDYtZGI4ZC00YmZmLTgwYmItNGUxYjZjZTE1MjZkIiwicHJvcGVydGllcyI6eyJub3RlSW5kZXgiOjB9LCJpc0VkaXRlZCI6ZmFsc2UsIm1hbnVhbE92ZXJyaWRlIjp7ImlzTWFudWFsbHlPdmVycmlkZGVuIjpmYWxzZSwiY2l0ZXByb2NUZXh0IjoiKFBhdWwgJiMzODsgTmFzc2lzLCAyMDE1YSkiLCJtYW51YWxPdmVycmlkZVRleHQiOiIifSwiY2l0YXRpb25JdGVtcyI6W3siaWQiOiIwNTQyOTdkYS1mZjU5LTM3MTgtOWMwZi1mMGY2ZjYwMmJhNTIiLCJpdGVtRGF0YSI6eyJ0eXBlIjoiYXJ0aWNsZS1qb3VybmFsIiwiaWQiOiIwNTQyOTdkYS1mZjU5LTM3MTgtOWMwZi1mMGY2ZjYwMmJhNTIiLCJ0aXRsZSI6IlBoeXNpY2FsIEZpdG5lc3MgVGVzdGluZyBpbiBZb3V0aCBTb2NjZXI6IElzc3VlcyBhbmQgQ29uc2lkZXJhdGlvbnMgUmVnYXJkaW5nIFJlbGlhYmlsaXR5LCBWYWxpZGl0eSBhbmQgU2Vuc2l0aXZpdHkiLCJhdXRob3IiOlt7ImZhbWlseSI6IlBhdWwiLCJnaXZlbiI6IkRhcnJlbiBKLiIsInBhcnNlLW5hbWVzIjpmYWxzZSwiZHJvcHBpbmctcGFydGljbGUiOiIiLCJub24tZHJvcHBpbmctcGFydGljbGUiOiIifSx7ImZhbWlseSI6Ik5hc3NpcyIsImdpdmVuIjoiR2VvcmdlIFAuIiwicGFyc2UtbmFtZXMiOmZhbHNlLCJkcm9wcGluZy1wYXJ0aWNsZSI6IiIsIm5vbi1kcm9wcGluZy1wYXJ0aWNsZSI6IiJ9XSwiY29udGFpbmVyLXRpdGxlIjoiUGVkaWF0cmljIEV4ZXJjaXNlIFNjaWVuY2UiLCJjb250YWluZXItdGl0bGUtc2hvcnQiOiJQZWRpYXRyIEV4ZXJjIFNjaSIsImFjY2Vzc2VkIjp7ImRhdGUtcGFydHMiOltbMjAyMSwxMCwxM11dfSwiRE9JIjoiMTAuMTEyMy9NQy4yMDE0LTAwODUiLCJpc3N1ZWQiOnsiZGF0ZS1wYXJ0cyI6W1syMDE1LDgsMV1dfSwicGFnZSI6IjMwMS0zMTMiLCJhYnN0cmFjdCI6IlRoZSBpbXBvcnRhbmNlIG9mIHBoeXNpY2FsIGZpdG5lc3MgdGVzdGluZyBpbiB5b3V0aCBzb2NjZXIgcGxheWVycyBoYXMgYmVjb21lIG1vcmUgZXZpZGVudCBvdmVyIHJlY2VudCB5ZWFycy4gVGhlIGFpbSBvZiB0aGlzIHJldmlldyB3YXMgdG8gaSkgZXhhbWluZSB0aGUgcmVsaWFiaWxpdHksIHZhbGlkaXR5IGFuZCBzZW5zaXRpdml0eSBvZiBhZXJvYmljIGZpdG5lc3MsIHNwZWVkIChzcHJpbnQgYW5kIHJlcGVhdGVkIHNwcmludCBhYmlsaXR5KSBhbmQgY2hhbmdlIG9mIGRpcmVjdGlvbiB0ZXN0cyBpbiBtYWxlIHlvdXRoIHNvY2NlciBwbGF5ZXJzIGFuZCBpaSkgaWRlbnRpZnkgaXNzdWVzIGFuZCBjb25zaWRlcmF0aW9ucyByZWdhcmRpbmcgdGVzdGluZyBpbiB0aGlzIHBvcHVsYXRpb24uIE9ubHkgZmllbGQgdGVzdHMgcGVyZm9ybWVkIGluIHlvdXRoIHNvY2NlciBwbGF5ZXJzIHdlcmUgcmV2aWV3ZWQuIEludGVybWl0dGVudCB0ZXN0cyBzZWVtIHRoZSBtb3N0IGFwcHJvcHJpYXRlIHRvIGFzc2VzcyBzb2NjZXIgc3BlY2lmaWMgZW5kdXJhbmNlLCBvZiB0aGVzZSB0aGUgWW8gWW8gSW50ZXJtaXR0ZW50IFJlY292ZXJ5IHRlc3QgbGV2ZWwgMSBoYXMgdGhlIHN0cm9uZ2VzdCBjb3JyZWxhdGlvbiB3aXRoIG1hdGNoIGFjdGl2aXR5ICgwLjU2LTAuNzcpLiBTcHJpbnQgdGVzdGluZywgaW5jbHVkaW5nIDUgbSBhbmQgdXAgdG8gMzAtNDAgbSBhcmUgc2hvd24gdG8gYmUgcmVsaWFibGUgKElDQyByYW5nZSAwLjg0LTAuOTkpLiBDaGFuZ2Ugb2YgZGlyZWN0aW9uIHRlc3RzIHBvc3Nlc3MgaGlnaCByZWxpYWJpbGl0eSAoSUNDIHJhbmdlIDAuODAtMC45OSkgd2hlcmVhcyBmb3IgcmVwZWF0ZWQgY2hhbmdlIG9mIGRpcmVjdGlvbiB0ZXN0cyBpdCBpcyBzbGlnaHRseSBsb3dlciAoSUNDID0gMC44MCksIHdoaWxlIG5laXRoZXIgc2VlbXMgdG8gcG9zc2VzcyBhcHByb3ByaWF0ZSB2YWxpZGl0eS4gVGhlIGluZmx1ZW5jZSBvZiBncm93dGggYW5kIG1hdHVyYXRpb24gc2hvdWxkIGJlIGNvbnNpZGVyZWQgd2hlbiBpbnRlcnByZXRpbmcgdGVzdCByZXN1bHRzLiBBIGhvbGlzdGljIGFwcHJvYWNoIHRha2luZyBpbnRvIGFjY291bnQgcGh5c2lvbG9naWNhbCwgYW50aHJvcG9tZXRyaWMsIHBzeWNob2xvZ2ljYWwsIGFuZCBza2lsbC1yZWxhdGVkIGFzc2Vzc21lbnRzIGlzIG5lY2Vzc2FyeS4gVW50aWwgd2UgaGF2ZSBtb3JlIGluZm9ybWF0aW9uIG9uIHRoZSBsb25nLXRlcm0gc3RhYmlsaXR5LCBmaXRuZXNzIHRlc3RzIHNob3VsZCBiZSB1c2VkIGNhcmVmdWxseSBhbmQgYWx3YXlzIHRha2luZyBpbnRvIGNvbnNpZGVyYXRpb24gdGhlaXIgbGltaXRhdGlvbihzKS4iLCJwdWJsaXNoZXIiOiJIdW1hbiBLaW5ldGljcyIsImlzc3VlIjoiMyIsInZvbHVtZSI6IjI3In0sImlzVGVtcG9yYXJ5IjpmYWxzZX1dfQ==&quot;,&quot;citationItems&quot;:[{&quot;id&quot;:&quot;054297da-ff59-3718-9c0f-f0f6f602ba52&quot;,&quot;itemData&quot;:{&quot;type&quot;:&quot;article-journal&quot;,&quot;id&quot;:&quot;054297da-ff59-3718-9c0f-f0f6f602ba52&quot;,&quot;title&quot;:&quot;Physical Fitness Testing in Youth Soccer: Issues and Considerations Regarding Reliability, Validity and Sensitivity&quot;,&quot;author&quot;:[{&quot;family&quot;:&quot;Paul&quot;,&quot;given&quot;:&quot;Darren J.&quot;,&quot;parse-names&quot;:false,&quot;dropping-particle&quot;:&quot;&quot;,&quot;non-dropping-particle&quot;:&quot;&quot;},{&quot;family&quot;:&quot;Nassis&quot;,&quot;given&quot;:&quot;George P.&quot;,&quot;parse-names&quot;:false,&quot;dropping-particle&quot;:&quot;&quot;,&quot;non-dropping-particle&quot;:&quot;&quot;}],&quot;container-title&quot;:&quot;Pediatric Exercise Science&quot;,&quot;container-title-short&quot;:&quot;Pediatr Exerc Sci&quot;,&quot;accessed&quot;:{&quot;date-parts&quot;:[[2021,10,13]]},&quot;DOI&quot;:&quot;10.1123/MC.2014-0085&quot;,&quot;issued&quot;:{&quot;date-parts&quot;:[[2015,8,1]]},&quot;page&quot;:&quot;301-313&quot;,&quot;abstract&quot;:&quot;The importance of physical fitness testing in youth soccer players has become more evident over recent years. The aim of this review was to i) examine the reliability, validity and sensitivity of aerobic fitness, speed (sprint and repeated sprint ability) and change of direction tests in male youth soccer players and ii) identify issues and considerations regarding testing in this population. Only field tests performed in youth soccer players were reviewed. Intermittent tests seem the most appropriate to assess soccer specific endurance, of these the Yo Yo Intermittent Recovery test level 1 has the strongest correlation with match activity (0.56-0.77). Sprint testing, including 5 m and up to 30-40 m are shown to be reliable (ICC range 0.84-0.99). Change of direction tests possess high reliability (ICC range 0.80-0.99) whereas for repeated change of direction tests it is slightly lower (ICC = 0.80), while neither seems to possess appropriate validity. The influence of growth and maturation should be considered when interpreting test results. A holistic approach taking into account physiological, anthropometric, psychological, and skill-related assessments is necessary. Until we have more information on the long-term stability, fitness tests should be used carefully and always taking into consideration their limitation(s).&quot;,&quot;publisher&quot;:&quot;Human Kinetics&quot;,&quot;issue&quot;:&quot;3&quot;,&quot;volume&quot;:&quot;27&quot;},&quot;isTemporary&quot;:false}]},{&quot;citationID&quot;:&quot;MENDELEY_CITATION_833a2bf8-1e07-44d6-b9c3-b9b095ca3c37&quot;,&quot;properties&quot;:{&quot;noteIndex&quot;:0},&quot;isEdited&quot;:false,&quot;manualOverride&quot;:{&quot;isManuallyOverridden&quot;:true,&quot;citeprocText&quot;:&quot;(Dugdale et al., 2019)&quot;,&quot;manualOverrideText&quot;:&quot;(Dugdale et al, 2019)&quot;},&quot;citationTag&quot;:&quot;MENDELEY_CITATION_v3_eyJjaXRhdGlvbklEIjoiTUVOREVMRVlfQ0lUQVRJT05fODMzYTJiZjgtMWUwNy00NGQ2LWI5YzMtYjliMDk1Y2EzYzM3IiwicHJvcGVydGllcyI6eyJub3RlSW5kZXgiOjB9LCJpc0VkaXRlZCI6ZmFsc2UsIm1hbnVhbE92ZXJyaWRlIjp7ImlzTWFudWFsbHlPdmVycmlkZGVuIjp0cnVlLCJjaXRlcHJvY1RleHQiOiIoRHVnZGFsZSBldCBhbC4sIDIwMTkpIiwibWFudWFsT3ZlcnJpZGVUZXh0IjoiKER1Z2RhbGUgZXQgYWwsIDIwMTkpIn0sImNpdGF0aW9uSXRlbXMiOlt7ImlkIjoiNTEyNmQzNmQtYWU1Mi0zOGYyLTg0YjMtZTE3MmIxNDY1N2I3IiwiaXRlbURhdGEiOnsidHlwZSI6ImFydGljbGUtam91cm5hbCIsImlkIjoiNTEyNmQzNmQtYWU1Mi0zOGYyLTg0YjMtZTE3MmIxNDY1N2I3IiwidGl0bGUiOiJSZWxpYWJpbGl0eSBhbmQgdmFsaWRpdHkgb2YgZmllbGQtYmFzZWQgZml0bmVzcyB0ZXN0cyBpbiB5b3V0aCBzb2NjZXIgcGxheWVycyIsImF1dGhvciI6W3siZmFtaWx5IjoiRHVnZGFsZSIsImdpdmVuIjoiSmFtZXMgSC4iLCJwYXJzZS1uYW1lcyI6ZmFsc2UsImRyb3BwaW5nLXBhcnRpY2xlIjoiIiwibm9uLWRyb3BwaW5nLXBhcnRpY2xlIjoiIn0seyJmYW1pbHkiOiJBcnRodXIiLCJnaXZlbiI6IkNhbHVtIEEuIiwicGFyc2UtbmFtZXMiOmZhbHNlLCJkcm9wcGluZy1wYXJ0aWNsZSI6IiIsIm5vbi1kcm9wcGluZy1wYXJ0aWNsZSI6IiJ9LHsiZmFtaWx5IjoiU2FuZGVycyIsImdpdmVuIjoiRGFqbyIsInBhcnNlLW5hbWVzIjpmYWxzZSwiZHJvcHBpbmctcGFydGljbGUiOiIiLCJub24tZHJvcHBpbmctcGFydGljbGUiOiIifSx7ImZhbWlseSI6Ikh1bnRlciIsImdpdmVuIjoiQW5ndXMgTS4iLCJwYXJzZS1uYW1lcyI6ZmFsc2UsImRyb3BwaW5nLXBhcnRpY2xlIjoiIiwibm9uLWRyb3BwaW5nLXBhcnRpY2xlIjoiIn1dLCJjb250YWluZXItdGl0bGUiOiJFdXJvcGVhbiBqb3VybmFsIG9mIHNwb3J0IHNjaWVuY2UiLCJjb250YWluZXItdGl0bGUtc2hvcnQiOiJFdXIgSiBTcG9ydCBTY2kiLCJhY2Nlc3NlZCI6eyJkYXRlLXBhcnRzIjpbWzIwMjIsMTIsOV1dfSwiRE9JIjoiMTAuMTA4MC8xNzQ2MTM5MS4yMDE4LjE1NTY3MzkiLCJJU1NOIjoiMTUzNi03MjkwIiwiUE1JRCI6IjMwNTg5Mzc4IiwiVVJMIjoiaHR0cHM6Ly9wdWJtZWQubmNiaS5ubG0ubmloLmdvdi8zMDU4OTM3OC8iLCJpc3N1ZWQiOnsiZGF0ZS1wYXJ0cyI6W1syMDE5LDcsM11dfSwicGFnZSI6Ijc0NS03NTYiLCJhYnN0cmFjdCI6IlRoaXMgc3R1ZHkgYWltZWQgdG8gZXN0YWJsaXNoIGJldHdlZW4tZGF5IHJlbGlhYmlsaXR5IGFuZCB2YWxpZGl0eSBvZiBjb21tb25seSB1c2VkIGZpZWxkLWJhc2VkIGZpdG5lc3MgdGVzdHMgaW4geW91dGggc29jY2VyIHBsYXllcnMgb2YgdmFyaWVkIGFnZSBhbmQgcGxheWluZyBzdGFuZGFyZHMsIGFuZCB0byBkaXNjcmltaW5hdGUgYmV0d2VlbiBwbGF5ZXJzIHdpdGhvdXQgKOKAnHVuaWRlbnRpZmllZOKAnSkgb3Igd2l0aCAo4oCcaWRlbnRpZmllZOKAnSkgYSBkaXJlY3Qgcm91dGUgdG8gcHJvZmVzc2lvbmFsIGZvb3RiYWxsIHRocm91Z2ggdGhlaXIgZXhpc3RpbmcgY2x1YiBwYXRod2F5LiBUaHJlZS1odW5kcmVkLWFuZC1zZXZlbnR5LXRocmVlIFNjb3R0aXNoIHlvdXRoIHNvY2NlciBwbGF5ZXJzIChVMTHigJNVMTcpIGZyb20gdGhyZWUgZGlmZmVyZW50IHBsYXlpbmcgc3RhbmRhcmRzIChhbWF0ZXVyLCBkZXZlbG9wbWVudCwgcGVyZm9ybWFuY2UpIGNvbXBsZXRlZCBhIGJhdHRlcnkgb2YgY29tbW9ubHkgdXNlZCBnZW5lcmljIGZpZWxkLWJhc2VkIGZpdG5lc3MgdGVzdHMgKGdyaXAgZHluYW1vbWV0cnksIHN0YW5kaW5nIGJyb2FkIGp1bXAsIGNvdW50ZXJtb3ZlbWVudCB2ZXJ0aWNhbCBqdW1wLCA1MDUgKDUwNUNPRCkgYW5kIFQtRHJpbGwgKFQtVGVzdCkgY2hhbmdlIG9mIGRpcmVjdGlvbiBhbmQgMTAvMjAgbSBzcHJpbnQgdGVzdHMpIG9uIHR3byBzZXBhcmF0ZSBvY2Nhc2lvbnMgd2l0aGluIDfigJMxNCBkYXlzLiBUaGUgbWFqb3JpdHkgb2YgZmllbGQtYmFzZWQgZml0bmVzcyB0ZXN0cyBzZWxlY3RlZCB3aXRoaW4gdGhpcyBzdHVkeSBwcm92ZWQgdG8gYmUgcmVsaWFibGUgbWVhc3VyZXMgb2YgcGh5c2ljYWwgcGVyZm9ybWFuY2UgKElDQyA9IDAuODPigJMwLjk3OyBwIDwuMDEpLiBIb3dldmVyLCBDT0QgdGVzdHMgc2hvd2VkIHdlYWtlciByZWxpYWJpbGl0eSBpbiB5b3VuZ2VyIHBhcnRpY2lwYW50cyAoSUNDID0gMC41N+KAkzAuNzk7IHAgPC4wMSkuIFRoZSBmaWVsZC1iYXNlZCBmaXRuZXNzIHRlc3RpbmcgYmF0dGVyeSBzaWduaWZpY2FudGx5IGRpc2NyaW1pbmF0ZWQgYmV0d2VlbiB0aGUgdW5pZGVudGlmaWVkIGFuZCBpZGVudGlmaWVkIHBsYXllcnM7IM+HMiAoNykgPSAxMDEuNjQ2LCBwIDwuMDAxLCB3aXRoIDcwLjIlIG9mIHBsYXllcnMgYmVpbmcgY29ycmVjdGx5IGNsYXNzaWZpZWQuIFdlIGhhdmUgc2hvd24gZmllbGQtYmFzZWQgZml0bmVzcyB0ZXN0cyB0byBiZSByZWxpYWJsZSBtZWFzdXJlcyBvZiBwaHlzaWNhbCBwZXJmb3JtYW5jZSBpbiB5b3V0aCBzb2NjZXIgcGxheWVycy4gSG93ZXZlciwgcmVzdWx0cyBmcm9tIHRoZSA1MDVDT0QgYW5kIFQtVGVzdCBjaGFuZ2Ugb2YgZGlyZWN0aW9uIHRlc3RzIG1heSBiZSBtb3JlIHZhcmlhYmxlIGluIHlvdW5nZXIgcGxheWVycywgcG90ZW50aWFsbHkgZHVlIHRvIGNvbXBsZXggZGVtYW5kcyBvZiB0aGVzZSB0ZXN0cyBhbmQgdGhlIGxpbWl0ZWQgdHJhaW5pbmcgYWdlIGVzdGFibGlzaGVkIGJ5IHRoZXNlIHBsYXllcnMuIFdoaWxlIHRoZSB0ZXN0aW5nIGJhdHRlcnkgc2VsZWN0ZWQgaW4gdGhpcyBzdHVkeSB3YXMgYWJsZSB0byBkaXNjcmltaW5hdGUgYmV0d2VlbiB1bmlkZW50aWZpZWQgYW5kIGlkZW50aWZpZWQgcGxheWVycywgZmluZGluZ3Mgd2VyZSBpbmNvbnNpc3RlbnQgd2hlbiBhdHRlbXB0aW5nIHRvIGRpZmZlcmVudGlhdGUgYmV0d2VlbiBpbmRpdmlkdWFsIHBsYXlpbmcgc3RhbmRhcmRzIHdpdGhpbiB0aGUg4oCcaWRlbnRpZmllZOKAnSBwbGF5ZXIgZ3JvdXAgKGRldmVsb3BtZW50IHZzLiBwZXJmb3JtYW5jZSkuIiwicHVibGlzaGVyIjoiRXVyIEogU3BvcnQgU2NpIiwiaXNzdWUiOiI2Iiwidm9sdW1lIjoiMTkifSwiaXNUZW1wb3JhcnkiOmZhbHNlfV19&quot;,&quot;citationItems&quot;:[{&quot;id&quot;:&quot;5126d36d-ae52-38f2-84b3-e172b14657b7&quot;,&quot;itemData&quot;:{&quot;type&quot;:&quot;article-journal&quot;,&quot;id&quot;:&quot;5126d36d-ae52-38f2-84b3-e172b14657b7&quot;,&quot;title&quot;:&quot;Reliability and validity of field-based fitness tests in youth soccer players&quot;,&quot;author&quot;:[{&quot;family&quot;:&quot;Dugdale&quot;,&quot;given&quot;:&quot;James H.&quot;,&quot;parse-names&quot;:false,&quot;dropping-particle&quot;:&quot;&quot;,&quot;non-dropping-particle&quot;:&quot;&quot;},{&quot;family&quot;:&quot;Arthur&quot;,&quot;given&quot;:&quot;Calum A.&quot;,&quot;parse-names&quot;:false,&quot;dropping-particle&quot;:&quot;&quot;,&quot;non-dropping-particle&quot;:&quot;&quot;},{&quot;family&quot;:&quot;Sanders&quot;,&quot;given&quot;:&quot;Dajo&quot;,&quot;parse-names&quot;:false,&quot;dropping-particle&quot;:&quot;&quot;,&quot;non-dropping-particle&quot;:&quot;&quot;},{&quot;family&quot;:&quot;Hunter&quot;,&quot;given&quot;:&quot;Angus M.&quot;,&quot;parse-names&quot;:false,&quot;dropping-particle&quot;:&quot;&quot;,&quot;non-dropping-particle&quot;:&quot;&quot;}],&quot;container-title&quot;:&quot;European journal of sport science&quot;,&quot;container-title-short&quot;:&quot;Eur J Sport Sci&quot;,&quot;accessed&quot;:{&quot;date-parts&quot;:[[2022,12,9]]},&quot;DOI&quot;:&quot;10.1080/17461391.2018.1556739&quot;,&quot;ISSN&quot;:&quot;1536-7290&quot;,&quot;PMID&quot;:&quot;30589378&quot;,&quot;URL&quot;:&quot;https://pubmed.ncbi.nlm.nih.gov/30589378/&quot;,&quot;issued&quot;:{&quot;date-parts&quot;:[[2019,7,3]]},&quot;page&quot;:&quot;745-756&quot;,&quot;abstract&quot;:&quot;This study aimed to establish between-day reliability and validity of commonly used field-based fitness tests in youth soccer players of varied age and playing standards, and to discriminate between players without (“unidentified”) or with (“identified”) a direct route to professional football through their existing club pathway. Three-hundred-and-seventy-three Scottish youth soccer players (U11–U17) from three different playing standards (amateur, development, performance) completed a battery of commonly used generic field-based fitness tests (grip dynamometry, standing broad jump, countermovement vertical jump, 505 (505COD) and T-Drill (T-Test) change of direction and 10/20 m sprint tests) on two separate occasions within 7–14 days. The majority of field-based fitness tests selected within this study proved to be reliable measures of physical performance (ICC = 0.83–0.97; p &lt;.01). However, COD tests showed weaker reliability in younger participants (ICC = 0.57–0.79; p &lt;.01). The field-based fitness testing battery significantly discriminated between the unidentified and identified players; χ2 (7) = 101.646, p &lt;.001, with 70.2% of players being correctly classified. We have shown field-based fitness tests to be reliable measures of physical performance in youth soccer players. However, results from the 505COD and T-Test change of direction tests may be more variable in younger players, potentially due to complex demands of these tests and the limited training age established by these players. While the testing battery selected in this study was able to discriminate between unidentified and identified players, findings were inconsistent when attempting to differentiate between individual playing standards within the “identified” player group (development vs. performance).&quot;,&quot;publisher&quot;:&quot;Eur J Sport Sci&quot;,&quot;issue&quot;:&quot;6&quot;,&quot;volume&quot;:&quot;19&quot;},&quot;isTemporary&quot;:false}]},{&quot;citationID&quot;:&quot;MENDELEY_CITATION_67bfeced-5f53-476e-8874-ce6957fc7c83&quot;,&quot;properties&quot;:{&quot;noteIndex&quot;:0},&quot;isEdited&quot;:false,&quot;manualOverride&quot;:{&quot;isManuallyOverridden&quot;:true,&quot;citeprocText&quot;:&quot;(Quatman-Yates et al., 2012)&quot;,&quot;manualOverrideText&quot;:&quot;(Quatman-Yates et al, 2012)&quot;},&quot;citationTag&quot;:&quot;MENDELEY_CITATION_v3_eyJjaXRhdGlvbklEIjoiTUVOREVMRVlfQ0lUQVRJT05fNjdiZmVjZWQtNWY1My00NzZlLTg4NzQtY2U2OTU3ZmM3YzgzIiwicHJvcGVydGllcyI6eyJub3RlSW5kZXgiOjB9LCJpc0VkaXRlZCI6ZmFsc2UsIm1hbnVhbE92ZXJyaWRlIjp7ImlzTWFudWFsbHlPdmVycmlkZGVuIjp0cnVlLCJjaXRlcHJvY1RleHQiOiIoUXVhdG1hbi1ZYXRlcyBldCBhbC4sIDIwMTIpIiwibWFudWFsT3ZlcnJpZGVUZXh0IjoiKFF1YXRtYW4tWWF0ZXMgZXQgYWwsIDIwMTIpIn0sImNpdGF0aW9uSXRlbXMiOlt7ImlkIjoiZGZmNmUwZjktOWRmZi0zMjk5LWE2MWEtNDNkNTg1N2VhMzM5IiwiaXRlbURhdGEiOnsidHlwZSI6ImFydGljbGUtam91cm5hbCIsImlkIjoiZGZmNmUwZjktOWRmZi0zMjk5LWE2MWEtNDNkNTg1N2VhMzM5IiwidGl0bGUiOiJBIHN5c3RlbWF0aWMgcmV2aWV3IG9mIHNlbnNvcmltb3RvciBmdW5jdGlvbiBkdXJpbmcgYWRvbGVzY2VuY2U6IGEgZGV2ZWxvcG1lbnRhbCBzdGFnZSBvZiBpbmNyZWFzZWQgbW90b3IgYXdrd2FyZG5lc3M/IiwiYXV0aG9yIjpbeyJmYW1pbHkiOiJRdWF0bWFuLVlhdGVzIiwiZ2l2ZW4iOiJDYXRoZXJpbmUgQy4iLCJwYXJzZS1uYW1lcyI6ZmFsc2UsImRyb3BwaW5nLXBhcnRpY2xlIjoiIiwibm9uLWRyb3BwaW5nLXBhcnRpY2xlIjoiIn0seyJmYW1pbHkiOiJRdWF0bWFuIiwiZ2l2ZW4iOiJDYXJtZW4gRS4iLCJwYXJzZS1uYW1lcyI6ZmFsc2UsImRyb3BwaW5nLXBhcnRpY2xlIjoiIiwibm9uLWRyb3BwaW5nLXBhcnRpY2xlIjoiIn0seyJmYW1pbHkiOiJNZXN6YXJvcyIsImdpdmVuIjoiQW5kcmV3IEouIiwicGFyc2UtbmFtZXMiOmZhbHNlLCJkcm9wcGluZy1wYXJ0aWNsZSI6IiIsIm5vbi1kcm9wcGluZy1wYXJ0aWNsZSI6IiJ9LHsiZmFtaWx5IjoiUGF0ZXJubyIsImdpdmVuIjoiTWFyayIsInBhcnNlLW5hbWVzIjpmYWxzZSwiZHJvcHBpbmctcGFydGljbGUiOiJWLiIsIm5vbi1kcm9wcGluZy1wYXJ0aWNsZSI6IiJ9LHsiZmFtaWx5IjoiSGV3ZXR0IiwiZ2l2ZW4iOiJUaW1vdGh5IEUuIiwicGFyc2UtbmFtZXMiOmZhbHNlLCJkcm9wcGluZy1wYXJ0aWNsZSI6IiIsIm5vbi1kcm9wcGluZy1wYXJ0aWNsZSI6IiJ9XSwiY29udGFpbmVyLXRpdGxlIjoiQnJpdGlzaCBKb3VybmFsIG9mIFNwb3J0cyBNZWRpY2luZSIsImNvbnRhaW5lci10aXRsZS1zaG9ydCI6IkJyIEogU3BvcnRzIE1lZCIsImFjY2Vzc2VkIjp7ImRhdGUtcGFydHMiOltbMjAyMyw5LDE1XV19LCJET0kiOiIxMC4xMTM2L0JKU00uMjAxMC4wNzk2MTYiLCJJU1NOIjoiMDMwNi0zNjc0IiwiUE1JRCI6IjIxNDU5ODc0IiwiVVJMIjoiaHR0cHM6Ly9ianNtLmJtai5jb20vY29udGVudC80Ni85LzY0OSIsImlzc3VlZCI6eyJkYXRlLXBhcnRzIjpbWzIwMTIsNywxXV19LCJwYWdlIjoiNjQ5LTY1NSIsImFic3RyYWN0IjoiQmFja2dyb3VuZCBBbHRob3VnaCBhZG9sZXNjZW50IG1vdG9yIGF3a3dhcmRuZXNzIGFuZCBpbmNyZWFzZWQgaW5qdXJ5IHN1c2NlcHRpYmlsaXR5IGhhdmUgb2Z0ZW4gYmVlbiBzcGVjdWxhdGVkIGFuZCByZXNlYXJjaGVkLCBzdHVkaWVzIHJlZ2FyZGluZyBhZG9sZXNjZW50IHJlZ3Jlc3Npb25zIGluIG1vdG9yIGNvbnRyb2wgaGF2ZSB5aWVsZGVkIGluY29uc2lzdGVudCBjb25jbHVzaW9ucy4gVGh1cywgdGhlIHJlbGF0aW9uc2hpcCBiZXR3ZWVuIGFkb2xlc2NlbnQgbWF0dXJhdGlvbiBhbmQgaW5qdXJ5IHJpc2sgcmVtYWlucyB1bmNsZWFyLiBUaGUgcHVycG9zZSBvZiB0aGlzIHN0dWR5IHdhcyB0byBzeXN0ZW1hdGljYWxseSByZXZpZXcgdGhlIGxpdGVyYXR1cmUgcmVsYXRpdmUgdG8gdHdvIHF1ZXN0aW9uczogKDEpIFdoaWNoIHNlbnNvcmltb3RvciBtZWNoYW5pc21zIGFyZSBub3QgZnVsbHkgbWF0dXJlIGJ5IHRoZSB0aW1lIGNoaWxkcmVuIHJlYWNoIGFkb2xlc2NlbmNlPyBhbmQgKDIpIElzIGFkb2xlc2NlbmNlIGEgcGVyaW9kIHdoZW4gY2hpbGRyZW4gZXhoaWJpdCBkZWxheXMgb3IgcmVncmVzc2lvbnMgaW4gc2Vuc29yaW1vdG9yIG1lY2hhbmlzbXM/XG5cbk1ldGhvZHMgU3lzdGVtYXRpYyBzZWFyY2hlcyBmb3Iga2V5d29yZHMgd2VyZSBwZXJmb3JtZWQgaW4gRmVicnVhcnkgMjAxMCB1c2luZyBQdWJNZWQgTUVETElORSAoZnJvbSAxOTY2KSwgQ0lOQUhMIChmcm9tIDE5ODIpIGFuZCBTUE9SVERpc2N1cyAoZnJvbSAxOTg1KSBkYXRhYmFzZXMuIEFydGljbGVzIHdlcmUgcmV2aWV3ZWQgcmVsYXRpdmUgdG8gcHJlZGV0ZXJtaW5lZCBjcml0ZXJpYSwgYW5kIHRoZSBtZXRob2RvbG9naWNhbCBxdWFsaXR5IG9mIGVhY2ggaW5jbHVkZWQgc3R1ZHkgd2FzIGFzc2Vzc2VkLlxuXG5SZXN1bHRzIFRoZSBzZWFyY2ggaWRlbnRpZmllZCAyMzA0IHN0dWRpZXMsIG9mIHdoaWNoIDMzIHN0dWRpZXMgbWV0IHRoZSBpbmNsdXNpb24gY3JpdGVyaWEuIEFsbCAzMyBpZGVudGlmaWVkIHN0dWRpZXMgcHJvdmlkZWQgcmVzdWx0cyBhc3NvY2lhdGVkIHdpdGggUXVlc3Rpb24gMSwgNiBvZiB3aGljaCBhbHNvIHlpZWxkZWQgcmVzdWx0cyBwZXJ0YWluaW5nIHRvIFF1ZXN0aW9uIDIuIFRoZSBzZWFyY2ggcmVzdWx0cyBpbmRpY2F0ZWQgdGhhdCBtYW55IGFzcGVjdHMgb2Ygc2Vuc29yaW1vdG9yIGZ1bmN0aW9uIGNvbnRpbnVlIHRvIG1hdHVyZSB0aHJvdWdob3V0IGFkb2xlc2NlbmNlLCBhbmQgYXQgbGVhc3Qgc29tZSBjaGlsZHJlbiBleHBlcmllbmNlIGRlbGF5cyBvciByZWdyZXNzaW9ucyBpbiBhdCBsZWFzdCBzb21lIHNlbnNvcmltb3RvciBtZWNoYW5pc21zLiBUaGUgcmVzdWx0cyBhbHNvIGV4cG9zZWQgc2V2ZXJhbCBzaWduaWZpY2FudCB3ZWFrbmVzc2VzIGluIG91ciBrbm93bGVkZ2UgYmFzZS5cblxuQ29uY2x1c2lvbiBUaGUgaWRlbnRpZmllZCBrbm93bGVkZ2UgZ2FwcyBhcmUgY3JpdGljYWwgYmFycmllcnMgYmVjYXVzZSB0aGV5IGhpbmRlciBtZXRob2RzIGZvciBpZGVudGlmeWluZyBjaGlsZHJlbiBhdCBoaWdoIHJpc2sgYW5kIGRpbWluaXNoIHRoZSBlZmZpY2FjeSBvZiB0YXJnZXRlZCBwcmV2ZW50aW9uIHByb2dyYW1tZXMuIEltcGxpY2F0aW9ucyByZWdhcmRpbmcgcmVzZWFyY2ggb24gYWRvbGVzY2VudCBpbmp1cnkgcmlzayBhcmUgZGlzY3Vzc2VkIGFuZCByZWNvbW1lbmRhdGlvbnMgZm9yIGZ1dHVyZSByZXNlYXJjaCBzdWNoIGFzIGltcHJvdmVkIG1ldGhvZG9sb2dpY2FsIGRlc2lnbnMgYW5kIGludGVncmF0aW9uIG9mIG5vbi1saW5lYXIgYW5hbHlzZXMgYXJlIHByb3ZpZGVkLiIsInB1Ymxpc2hlciI6IkJNSiBQdWJsaXNoaW5nIEdyb3VwIEx0ZCBhbmQgQnJpdGlzaCBBc3NvY2lhdGlvbiBvZiBTcG9ydCBhbmQgRXhlcmNpc2UgTWVkaWNpbmUiLCJpc3N1ZSI6IjkiLCJ2b2x1bWUiOiI0NiJ9LCJpc1RlbXBvcmFyeSI6ZmFsc2V9XX0=&quot;,&quot;citationItems&quot;:[{&quot;id&quot;:&quot;dff6e0f9-9dff-3299-a61a-43d5857ea339&quot;,&quot;itemData&quot;:{&quot;type&quot;:&quot;article-journal&quot;,&quot;id&quot;:&quot;dff6e0f9-9dff-3299-a61a-43d5857ea339&quot;,&quot;title&quot;:&quot;A systematic review of sensorimotor function during adolescence: a developmental stage of increased motor awkwardness?&quot;,&quot;author&quot;:[{&quot;family&quot;:&quot;Quatman-Yates&quot;,&quot;given&quot;:&quot;Catherine C.&quot;,&quot;parse-names&quot;:false,&quot;dropping-particle&quot;:&quot;&quot;,&quot;non-dropping-particle&quot;:&quot;&quot;},{&quot;family&quot;:&quot;Quatman&quot;,&quot;given&quot;:&quot;Carmen E.&quot;,&quot;parse-names&quot;:false,&quot;dropping-particle&quot;:&quot;&quot;,&quot;non-dropping-particle&quot;:&quot;&quot;},{&quot;family&quot;:&quot;Meszaros&quot;,&quot;given&quot;:&quot;Andrew J.&quot;,&quot;parse-names&quot;:false,&quot;dropping-particle&quot;:&quot;&quot;,&quot;non-dropping-particle&quot;:&quot;&quot;},{&quot;family&quot;:&quot;Paterno&quot;,&quot;given&quot;:&quot;Mark&quot;,&quot;parse-names&quot;:false,&quot;dropping-particle&quot;:&quot;V.&quot;,&quot;non-dropping-particle&quot;:&quot;&quot;},{&quot;family&quot;:&quot;Hewett&quot;,&quot;given&quot;:&quot;Timothy E.&quot;,&quot;parse-names&quot;:false,&quot;dropping-particle&quot;:&quot;&quot;,&quot;non-dropping-particle&quot;:&quot;&quot;}],&quot;container-title&quot;:&quot;British Journal of Sports Medicine&quot;,&quot;container-title-short&quot;:&quot;Br J Sports Med&quot;,&quot;accessed&quot;:{&quot;date-parts&quot;:[[2023,9,15]]},&quot;DOI&quot;:&quot;10.1136/BJSM.2010.079616&quot;,&quot;ISSN&quot;:&quot;0306-3674&quot;,&quot;PMID&quot;:&quot;21459874&quot;,&quot;URL&quot;:&quot;https://bjsm.bmj.com/content/46/9/649&quot;,&quot;issued&quot;:{&quot;date-parts&quot;:[[2012,7,1]]},&quot;page&quot;:&quot;649-655&quot;,&quot;abstract&quot;:&quot;Background Although adolescent motor awkwardness and increased injury susceptibility have often been speculated and researched, studies regarding adolescent regressions in motor control have yielded inconsistent conclusions. Thus, the relationship between adolescent maturation and injury risk remains unclear. The purpose of this study was to systematically review the literature relative to two questions: (1) Which sensorimotor mechanisms are not fully mature by the time children reach adolescence? and (2) Is adolescence a period when children exhibit delays or regressions in sensorimotor mechanisms?\n\nMethods Systematic searches for keywords were performed in February 2010 using PubMed MEDLINE (from 1966), CINAHL (from 1982) and SPORTDiscus (from 1985) databases. Articles were reviewed relative to predetermined criteria, and the methodological quality of each included study was assessed.\n\nResults The search identified 2304 studies, of which 33 studies met the inclusion criteria. All 33 identified studies provided results associated with Question 1, 6 of which also yielded results pertaining to Question 2. The search results indicated that many aspects of sensorimotor function continue to mature throughout adolescence, and at least some children experience delays or regressions in at least some sensorimotor mechanisms. The results also exposed several significant weaknesses in our knowledge base.\n\nConclusion The identified knowledge gaps are critical barriers because they hinder methods for identifying children at high risk and diminish the efficacy of targeted prevention programmes. Implications regarding research on adolescent injury risk are discussed and recommendations for future research such as improved methodological designs and integration of non-linear analyses are provided.&quot;,&quot;publisher&quot;:&quot;BMJ Publishing Group Ltd and British Association of Sport and Exercise Medicine&quot;,&quot;issue&quot;:&quot;9&quot;,&quot;volume&quot;:&quot;46&quot;},&quot;isTemporary&quot;:false}]},{&quot;citationID&quot;:&quot;MENDELEY_CITATION_2ac398d8-267b-4d99-8c02-40475fb97987&quot;,&quot;properties&quot;:{&quot;noteIndex&quot;:0},&quot;isEdited&quot;:false,&quot;manualOverride&quot;:{&quot;isManuallyOverridden&quot;:true,&quot;citeprocText&quot;:&quot;(Asimakidis, Mukandi, et al., 2024)&quot;,&quot;manualOverrideText&quot;:&quot;(Asimakidis, Mukandi, et al, 2024)&quot;},&quot;citationTag&quot;:&quot;MENDELEY_CITATION_v3_eyJjaXRhdGlvbklEIjoiTUVOREVMRVlfQ0lUQVRJT05fMmFjMzk4ZDgtMjY3Yi00ZDk5LThjMDItNDA0NzVmYjk3OTg3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quot;,&quot;citationItems&quot;:[{&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quot;citationID&quot;:&quot;MENDELEY_CITATION_2e1149d0-1c79-4ac3-b223-482803fb8489&quot;,&quot;properties&quot;:{&quot;noteIndex&quot;:0},&quot;isEdited&quot;:false,&quot;manualOverride&quot;:{&quot;isManuallyOverridden&quot;:true,&quot;citeprocText&quot;:&quot;(Warneke, Mizuguchi, et al., 2023a, 2023b)&quot;,&quot;manualOverrideText&quot;:&quot;(Warneke, Mizuguchi, et al, 2023a, 2023b)&quot;},&quot;citationTag&quot;:&quot;MENDELEY_CITATION_v3_eyJjaXRhdGlvbklEIjoiTUVOREVMRVlfQ0lUQVRJT05fMmUxMTQ5ZDAtMWM3OS00YWMzLWIyMjMtNDgyODAzZmI4NDg5IiwicHJvcGVydGllcyI6eyJub3RlSW5kZXgiOjB9LCJpc0VkaXRlZCI6ZmFsc2UsIm1hbnVhbE92ZXJyaWRlIjp7ImlzTWFudWFsbHlPdmVycmlkZGVuIjp0cnVlLCJjaXRlcHJvY1RleHQiOiIoV2FybmVrZSwgTWl6dWd1Y2hpLCBldCBhbC4sIDIwMjNhLCAyMDIzYikiLCJtYW51YWxPdmVycmlkZVRleHQiOiIoV2FybmVrZSwgTWl6dWd1Y2hpLCBldCBhbCwgMjAyM2EsIDIwMjNiKSJ9LCJjaXRhdGlvbkl0ZW1zIjpbeyJpZCI6ImY1ZWVhMWMyLTQzNTgtM2ZkNi1hNWZiLTE2MzM1NDVlOGIwNiIsIml0ZW1EYXRhIjp7InR5cGUiOiJhcnRpY2xlLWpvdXJuYWwiLCJpZCI6ImY1ZWVhMWMyLTQzNTgtM2ZkNi1hNWZiLTE2MzM1NDVlOGIwNiIsInRpdGxlIjoiTWF4aW1hbCBzdHJlbmd0aCBtZWFzdXJlbWVudDogQSBjcml0aWNhbCBldmFsdWF0aW9uIG9mIGNvbW1vbiBtZXRob2Rz4oCUYSBuYXJyYXRpdmUgcmV2aWV3IiwiYXV0aG9yIjpbeyJmYW1pbHkiOiJXYXJuZWtlIiwiZ2l2ZW4iOiJLIiwicGFyc2UtbmFtZXMiOmZhbHNlLCJkcm9wcGluZy1wYXJ0aWNsZSI6IiIsIm5vbi1kcm9wcGluZy1wYXJ0aWNsZSI6IiJ9LHsiZmFtaWx5IjoiTWl6dWd1Y2hpIiwiZ2l2ZW4iOiJTLiIsInBhcnNlLW5hbWVzIjpmYWxzZSwiZHJvcHBpbmctcGFydGljbGUiOiIiLCJub24tZHJvcHBpbmctcGFydGljbGUiOiIifSx7ImZhbWlseSI6IkNhcnRlciIsImdpdmVuIjoiQy4iLCJwYXJzZS1uYW1lcyI6ZmFsc2UsImRyb3BwaW5nLXBhcnRpY2xlIjoiIiwibm9uLWRyb3BwaW5nLXBhcnRpY2xlIjoiIn0seyJmYW1pbHkiOiJTYXRvIiwiZ2l2ZW4iOiJLLiIsInBhcnNlLW5hbWVzIjpmYWxzZSwiZHJvcHBpbmctcGFydGljbGUiOiIiLCJub24tZHJvcHBpbmctcGFydGljbGUiOiIifSx7ImZhbWlseSI6IlJhbXNleSIsImdpdmVuIjoiTS4iLCJwYXJzZS1uYW1lcyI6ZmFsc2UsImRyb3BwaW5nLXBhcnRpY2xlIjoiIiwibm9uLWRyb3BwaW5nLXBhcnRpY2xlIjoiIn0seyJmYW1pbHkiOiJMYW1vbnQiLCJnaXZlbiI6IkguIiwicGFyc2UtbmFtZXMiOmZhbHNlLCJkcm9wcGluZy1wYXJ0aWNsZSI6IiIsIm5vbi1kcm9wcGluZy1wYXJ0aWNsZSI6IiJ9LHsiZmFtaWx5IjoiSG9ybnNieSIsImdpdmVuIjoiRy4iLCJwYXJzZS1uYW1lcyI6ZmFsc2UsImRyb3BwaW5nLXBhcnRpY2xlIjoiIiwibm9uLWRyb3BwaW5nLXBhcnRpY2xlIjoiIn0seyJmYW1pbHkiOiJIYWZmIiwiZ2l2ZW4iOiJHLiIsInBhcnNlLW5hbWVzIjpmYWxzZSwiZHJvcHBpbmctcGFydGljbGUiOiIiLCJub24tZHJvcHBpbmctcGFydGljbGUiOiIifSx7ImZhbWlseSI6IlN0b25lIiwiZ2l2ZW4iOiJNLiIsInBhcnNlLW5hbWVzIjpmYWxzZSwiZHJvcHBpbmctcGFydGljbGUiOiIiLCJub24tZHJvcHBpbmctcGFydGljbGUiOiIifV0sImNvbnRhaW5lci10aXRsZSI6IkpvdXJuYWwgb2YgU3BvcnRzIE1lZGljaW5lIGFuZCBQaHlzaWNhbCBGaXRuZXNzIiwiSVNTTiI6IjAwMjI0NzA3IiwiUE1JRCI6IjIzOTAzNTM5IiwiaXNzdWVkIjp7ImRhdGUtcGFydHMiOltbMjAyMywxMF1dfSwicGFnZSI6IjU3My01ODEiLCJhYnN0cmFjdCI6IkFpbS4gVGhlIHB1cnBvc2Ugb2YgdGhpcyBzdHVkeSB3YXMgdG8gZXZhbHVhdGUgdGhlIHJlbGF0aW9uc2hpcCBiZXR3ZWVuIHdlaWdodGxpZnRpbmcgcGVyZm9ybWFuY2UgKHNuYXRjaCwgY2xlYW4gYW5kIGplcmssIGFuZCB0b3RhbCkgYW5kIHZhcmlhYmxlcyBvYnRhaW5lZCBmcm9tIHRoZSBpc29tZXRyaWMgbWlkLXRoaWdoIHB1bGwgKElNVFApLiBNZXRob2RzLiBUd2VsdmUgd2VpZ2h0bGlmdGVycywgcmFuZ2luZyBmcm9tIG5vdmljZSB0byBhZHZhbmNlZCwgcGVyZm9ybWVkIHRoZSBJTVRQIDEwIGRheXMgYWZ0ZXIgYSBjb21wZXRpdGlvbi4gQ29ycmVsYXRpb25zIHdlcmUgdXNlZCB0byBldmFsdWF0ZSByZWxhdGlvbnNoaXBzIGJldHdlZW4gdmFyaWFibGVzIG9mIHRoZSBJTVRQIGFuZCBhYnNvbHV0ZSBhbmQgc2NhbGVkIGNvbXBldGl0aW9uIHJlc3VsdHMuIFJlc3VsdHMuIFVuc2VhbGVkIGNvbXBldGl0aW9uIHJlc3VsdHMgY29ycmVsYXRlZCBzdHJvbmdseSB3aXRoIElSRkQgKDAtMjAwbXM6IHI9MC41NjctMC42NDUsIDAtMjUwbXM6IHI9MC43MjItMC43ODEpIHdoaWxlIHJlc3VsdHMgY29ycmVsYXRlZCB3ZWFrbHkgd2l0aCBQZWFrIElSRkQgKDVtcyB3aW5kb3csIHI9MC4zNjAtMC40MjYpLiBBYnNvbHV0ZSBwZWFrIGZvcmNlIHZhbHVlcyBjb3JyZWxhdGVkIHZlcnkgc3Ryb25nbHkgd2l0aCBhYnNvbHV0ZSB2YWx1ZXMgZm9yIHRoZSBjb21wZXRpdGlvbiBwZXJmb3JtYW5jZSAocj0wLjgzMC0wLjgzOCkuIEZvcmNlIGF0IDEwMG1zLCAxNTBtcywgMjAwbXMgYW5kIDI1MG1zIGFsc28gY29ycmVsYXRlZCBzdHJvbmdseSB3aXRoIGNvbXBldGl0aW9uIHJlc3VsdHMgKHI9MC42NDMtMC42NDcsIHI9MC42MDUtMC42MzYsIHI9MC43MTQtMC43MzIsIHI9MC44MDEtMC44MDQpLiBTaW1pbGFyIGZpbmRpbmdzIHdlcmUgbm90ZWQgZm9yIGFsbG9tZXRyaWNhbGx5IHNjYWxlZCB2YWx1ZXMuIENvbmNsdXNpb24uIE1lYXN1cmVzIG9mIGF2ZXJhZ2UgSVJGRCBwcm9iYWJseSByZXByZXNlbnQgYSBtb3JlIHJlbGV2YW50IHZhcmlhYmxlIHRvIGR5bmFtaWMgcGVyZm9ybWFuY2UgdGhhbiBkb2VzIFBlYWsgSVJGRCAoNW1zKS4gTWF4aW11bSBpc29tZXRyaWMgc3RyZW5ndGggYWxzbyBpcyBsaWtlbHkgdG8gaGF2ZSBhIHN0cm9uZyByb2xlIGluIHdlaWdodGxpZnRpbmcgcGVyZm9ybWFuY2UuIiwidm9sdW1lIjoiNTMiLCJjb250YWluZXItdGl0bGUtc2hvcnQiOiIifSwiaXNUZW1wb3JhcnkiOmZhbHNlfSx7ImlkIjoiOGFmYWMzMjItNTFiOC0zYjU5LWJlNzAtNWU0MzRmNDVhYjU2IiwiaXRlbURhdGEiOnsidHlwZSI6ImFydGljbGUtam91cm5hbCIsImlkIjoiOGFmYWMzMjItNTFiOC0zYjU5LWJlNzAtNWU0MzRmNDVhYjU2IiwidGl0bGUiOiJSZWxhdGlvbnNoaXBzIG9mIGlzb21ldHJpYyBtaWQtdGhpZ2ggcHVsbCB2YXJpYWJsZXMgdG8gd2VpZ2h0bGlmdGluZyBwZXJmb3JtYW5jZSIsImF1dGhvciI6W3siZmFtaWx5IjoiV2FybmVrZSIsImdpdmVuIjoiSyIsInBhcnNlLW5hbWVzIjpmYWxzZSwiZHJvcHBpbmctcGFydGljbGUiOiIiLCJub24tZHJvcHBpbmctcGFydGljbGUiOiIifSx7ImZhbWlseSI6Ik1penVndWNoaSIsImdpdmVuIjoiUy4iLCJwYXJzZS1uYW1lcyI6ZmFsc2UsImRyb3BwaW5nLXBhcnRpY2xlIjoiIiwibm9uLWRyb3BwaW5nLXBhcnRpY2xlIjoiIn0seyJmYW1pbHkiOiJDYXJ0ZXIiLCJnaXZlbiI6IkMuIiwicGFyc2UtbmFtZXMiOmZhbHNlLCJkcm9wcGluZy1wYXJ0aWNsZSI6IiIsIm5vbi1kcm9wcGluZy1wYXJ0aWNsZSI6IiJ9LHsiZmFtaWx5IjoiU2F0byIsImdpdmVuIjoiSy4iLCJwYXJzZS1uYW1lcyI6ZmFsc2UsImRyb3BwaW5nLXBhcnRpY2xlIjoiIiwibm9uLWRyb3BwaW5nLXBhcnRpY2xlIjoiIn0seyJmYW1pbHkiOiJSYW1zZXkiLCJnaXZlbiI6Ik0uIiwicGFyc2UtbmFtZXMiOmZhbHNlLCJkcm9wcGluZy1wYXJ0aWNsZSI6IiIsIm5vbi1kcm9wcGluZy1wYXJ0aWNsZSI6IiJ9LHsiZmFtaWx5IjoiTGFtb250IiwiZ2l2ZW4iOiJILiIsInBhcnNlLW5hbWVzIjpmYWxzZSwiZHJvcHBpbmctcGFydGljbGUiOiIiLCJub24tZHJvcHBpbmctcGFydGljbGUiOiIifSx7ImZhbWlseSI6Ikhvcm5zYnkiLCJnaXZlbiI6IkcuIiwicGFyc2UtbmFtZXMiOmZhbHNlLCJkcm9wcGluZy1wYXJ0aWNsZSI6IiIsIm5vbi1kcm9wcGluZy1wYXJ0aWNsZSI6IiJ9LHsiZmFtaWx5IjoiSGFmZiIsImdpdmVuIjoiRy4iLCJwYXJzZS1uYW1lcyI6ZmFsc2UsImRyb3BwaW5nLXBhcnRpY2xlIjoiIiwibm9uLWRyb3BwaW5nLXBhcnRpY2xlIjoiIn0seyJmYW1pbHkiOiJTdG9uZSIsImdpdmVuIjoiTS4iLCJwYXJzZS1uYW1lcyI6ZmFsc2UsImRyb3BwaW5nLXBhcnRpY2xlIjoiIiwibm9uLWRyb3BwaW5nLXBhcnRpY2xlIjoiIn1dLCJjb250YWluZXItdGl0bGUiOiJKb3VybmFsIG9mIFNwb3J0cyBNZWRpY2luZSBhbmQgUGh5c2ljYWwgRml0bmVzcyIsIklTU04iOiIwMDIyNDcwNyIsIlBNSUQiOiIyMzkwMzUzOSIsImlzc3VlZCI6eyJkYXRlLXBhcnRzIjpbWzIwMjMsMTBdXX0sInBhZ2UiOiI1NzMtNTgxIiwiYWJzdHJhY3QiOiJBaW0uIFRoZSBwdXJwb3NlIG9mIHRoaXMgc3R1ZHkgd2FzIHRvIGV2YWx1YXRlIHRoZSByZWxhdGlvbnNoaXAgYmV0d2VlbiB3ZWlnaHRsaWZ0aW5nIHBlcmZvcm1hbmNlIChzbmF0Y2gsIGNsZWFuIGFuZCBqZXJrLCBhbmQgdG90YWwpIGFuZCB2YXJpYWJsZXMgb2J0YWluZWQgZnJvbSB0aGUgaXNvbWV0cmljIG1pZC10aGlnaCBwdWxsIChJTVRQKS4gTWV0aG9kcy4gVHdlbHZlIHdlaWdodGxpZnRlcnMsIHJhbmdpbmcgZnJvbSBub3ZpY2UgdG8gYWR2YW5jZWQsIHBlcmZvcm1lZCB0aGUgSU1UUCAxMCBkYXlzIGFmdGVyIGEgY29tcGV0aXRpb24uIENvcnJlbGF0aW9ucyB3ZXJlIHVzZWQgdG8gZXZhbHVhdGUgcmVsYXRpb25zaGlwcyBiZXR3ZWVuIHZhcmlhYmxlcyBvZiB0aGUgSU1UUCBhbmQgYWJzb2x1dGUgYW5kIHNjYWxlZCBjb21wZXRpdGlvbiByZXN1bHRzLiBSZXN1bHRzLiBVbnNlYWxlZCBjb21wZXRpdGlvbiByZXN1bHRzIGNvcnJlbGF0ZWQgc3Ryb25nbHkgd2l0aCBJUkZEICgwLTIwMG1zOiByPTAuNTY3LTAuNjQ1LCAwLTI1MG1zOiByPTAuNzIyLTAuNzgxKSB3aGlsZSByZXN1bHRzIGNvcnJlbGF0ZWQgd2Vha2x5IHdpdGggUGVhayBJUkZEICg1bXMgd2luZG93LCByPTAuMzYwLTAuNDI2KS4gQWJzb2x1dGUgcGVhayBmb3JjZSB2YWx1ZXMgY29ycmVsYXRlZCB2ZXJ5IHN0cm9uZ2x5IHdpdGggYWJzb2x1dGUgdmFsdWVzIGZvciB0aGUgY29tcGV0aXRpb24gcGVyZm9ybWFuY2UgKHI9MC44MzAtMC44MzgpLiBGb3JjZSBhdCAxMDBtcywgMTUwbXMsIDIwMG1zIGFuZCAyNTBtcyBhbHNvIGNvcnJlbGF0ZWQgc3Ryb25nbHkgd2l0aCBjb21wZXRpdGlvbiByZXN1bHRzIChyPTAuNjQzLTAuNjQ3LCByPTAuNjA1LTAuNjM2LCByPTAuNzE0LTAuNzMyLCByPTAuODAxLTAuODA0KS4gU2ltaWxhciBmaW5kaW5ncyB3ZXJlIG5vdGVkIGZvciBhbGxvbWV0cmljYWxseSBzY2FsZWQgdmFsdWVzLiBDb25jbHVzaW9uLiBNZWFzdXJlcyBvZiBhdmVyYWdlIElSRkQgcHJvYmFibHkgcmVwcmVzZW50IGEgbW9yZSByZWxldmFudCB2YXJpYWJsZSB0byBkeW5hbWljIHBlcmZvcm1hbmNlIHRoYW4gZG9lcyBQZWFrIElSRkQgKDVtcykuIE1heGltdW0gaXNvbWV0cmljIHN0cmVuZ3RoIGFsc28gaXMgbGlrZWx5IHRvIGhhdmUgYSBzdHJvbmcgcm9sZSBpbiB3ZWlnaHRsaWZ0aW5nIHBlcmZvcm1hbmNlLiIsInZvbHVtZSI6IjUzIiwiY29udGFpbmVyLXRpdGxlLXNob3J0IjoiIn0sImlzVGVtcG9yYXJ5IjpmYWxzZX1dfQ==&quot;,&quot;citationItems&quot;:[{&quot;id&quot;:&quot;f5eea1c2-4358-3fd6-a5fb-1633545e8b06&quot;,&quot;itemData&quot;:{&quot;type&quot;:&quot;article-journal&quot;,&quot;id&quot;:&quot;f5eea1c2-4358-3fd6-a5fb-1633545e8b06&quot;,&quot;title&quot;:&quot;Maximal strength measurement: A critical evaluation of common methods—a narrative review&quot;,&quot;author&quot;:[{&quot;family&quot;:&quot;Warneke&quot;,&quot;given&quot;:&quot;K&quot;,&quot;parse-names&quot;:false,&quot;dropping-particle&quot;:&quot;&quot;,&quot;non-dropping-particle&quot;:&quot;&quot;},{&quot;family&quot;:&quot;Mizuguchi&quot;,&quot;given&quot;:&quot;S.&quot;,&quot;parse-names&quot;:false,&quot;dropping-particle&quot;:&quot;&quot;,&quot;non-dropping-particle&quot;:&quot;&quot;},{&quot;family&quot;:&quot;Carter&quot;,&quot;given&quot;:&quot;C.&quot;,&quot;parse-names&quot;:false,&quot;dropping-particle&quot;:&quot;&quot;,&quot;non-dropping-particle&quot;:&quot;&quot;},{&quot;family&quot;:&quot;Sato&quot;,&quot;given&quot;:&quot;K.&quot;,&quot;parse-names&quot;:false,&quot;dropping-particle&quot;:&quot;&quot;,&quot;non-dropping-particle&quot;:&quot;&quot;},{&quot;family&quot;:&quot;Ramsey&quot;,&quot;given&quot;:&quot;M.&quot;,&quot;parse-names&quot;:false,&quot;dropping-particle&quot;:&quot;&quot;,&quot;non-dropping-particle&quot;:&quot;&quot;},{&quot;family&quot;:&quot;Lamont&quot;,&quot;given&quot;:&quot;H.&quot;,&quot;parse-names&quot;:false,&quot;dropping-particle&quot;:&quot;&quot;,&quot;non-dropping-particle&quot;:&quot;&quot;},{&quot;family&quot;:&quot;Hornsby&quot;,&quot;given&quot;:&quot;G.&quot;,&quot;parse-names&quot;:false,&quot;dropping-particle&quot;:&quot;&quot;,&quot;non-dropping-particle&quot;:&quot;&quot;},{&quot;family&quot;:&quot;Haff&quot;,&quot;given&quot;:&quot;G.&quot;,&quot;parse-names&quot;:false,&quot;dropping-particle&quot;:&quot;&quot;,&quot;non-dropping-particle&quot;:&quot;&quot;},{&quot;family&quot;:&quot;Stone&quot;,&quot;given&quot;:&quot;M.&quot;,&quot;parse-names&quot;:false,&quot;dropping-particle&quot;:&quot;&quot;,&quot;non-dropping-particle&quot;:&quot;&quot;}],&quot;container-title&quot;:&quot;Journal of Sports Medicine and Physical Fitness&quot;,&quot;ISSN&quot;:&quot;00224707&quot;,&quot;PMID&quot;:&quot;23903539&quot;,&quot;issued&quot;:{&quot;date-parts&quot;:[[2023,10]]},&quot;page&quot;:&quot;573-581&quot;,&quot;abstract&quot;:&quot;Aim. The purpose of this study was to evaluate the relationship between weightlifting performance (snatch, clean and jerk, and total) and variables obtained from the isometric mid-thigh pull (IMTP). Methods. Twelve weightlifters, ranging from novice to advanced, performed the IMTP 10 days after a competition. Correlations were used to evaluate relationships between variables of the IMTP and absolute and scaled competition results. Results. Unsealed competition results correlated strongly with IRFD (0-200ms: r=0.567-0.645, 0-250ms: r=0.722-0.781) while results correlated weakly with Peak IRFD (5ms window, r=0.360-0.426). Absolute peak force values correlated very strongly with absolute values for the competition performance (r=0.830-0.838). Force at 100ms, 150ms, 200ms and 250ms also correlated strongly with competition results (r=0.643-0.647, r=0.605-0.636, r=0.714-0.732, r=0.801-0.804). Similar findings were noted for allometrically scaled values. Conclusion. Measures of average IRFD probably represent a more relevant variable to dynamic performance than does Peak IRFD (5ms). Maximum isometric strength also is likely to have a strong role in weightlifting performance.&quot;,&quot;volume&quot;:&quot;53&quot;,&quot;container-title-short&quot;:&quot;&quot;},&quot;isTemporary&quot;:false},{&quot;id&quot;:&quot;8afac322-51b8-3b59-be70-5e434f45ab56&quot;,&quot;itemData&quot;:{&quot;type&quot;:&quot;article-journal&quot;,&quot;id&quot;:&quot;8afac322-51b8-3b59-be70-5e434f45ab56&quot;,&quot;title&quot;:&quot;Relationships of isometric mid-thigh pull variables to weightlifting performance&quot;,&quot;author&quot;:[{&quot;family&quot;:&quot;Warneke&quot;,&quot;given&quot;:&quot;K&quot;,&quot;parse-names&quot;:false,&quot;dropping-particle&quot;:&quot;&quot;,&quot;non-dropping-particle&quot;:&quot;&quot;},{&quot;family&quot;:&quot;Mizuguchi&quot;,&quot;given&quot;:&quot;S.&quot;,&quot;parse-names&quot;:false,&quot;dropping-particle&quot;:&quot;&quot;,&quot;non-dropping-particle&quot;:&quot;&quot;},{&quot;family&quot;:&quot;Carter&quot;,&quot;given&quot;:&quot;C.&quot;,&quot;parse-names&quot;:false,&quot;dropping-particle&quot;:&quot;&quot;,&quot;non-dropping-particle&quot;:&quot;&quot;},{&quot;family&quot;:&quot;Sato&quot;,&quot;given&quot;:&quot;K.&quot;,&quot;parse-names&quot;:false,&quot;dropping-particle&quot;:&quot;&quot;,&quot;non-dropping-particle&quot;:&quot;&quot;},{&quot;family&quot;:&quot;Ramsey&quot;,&quot;given&quot;:&quot;M.&quot;,&quot;parse-names&quot;:false,&quot;dropping-particle&quot;:&quot;&quot;,&quot;non-dropping-particle&quot;:&quot;&quot;},{&quot;family&quot;:&quot;Lamont&quot;,&quot;given&quot;:&quot;H.&quot;,&quot;parse-names&quot;:false,&quot;dropping-particle&quot;:&quot;&quot;,&quot;non-dropping-particle&quot;:&quot;&quot;},{&quot;family&quot;:&quot;Hornsby&quot;,&quot;given&quot;:&quot;G.&quot;,&quot;parse-names&quot;:false,&quot;dropping-particle&quot;:&quot;&quot;,&quot;non-dropping-particle&quot;:&quot;&quot;},{&quot;family&quot;:&quot;Haff&quot;,&quot;given&quot;:&quot;G.&quot;,&quot;parse-names&quot;:false,&quot;dropping-particle&quot;:&quot;&quot;,&quot;non-dropping-particle&quot;:&quot;&quot;},{&quot;family&quot;:&quot;Stone&quot;,&quot;given&quot;:&quot;M.&quot;,&quot;parse-names&quot;:false,&quot;dropping-particle&quot;:&quot;&quot;,&quot;non-dropping-particle&quot;:&quot;&quot;}],&quot;container-title&quot;:&quot;Journal of Sports Medicine and Physical Fitness&quot;,&quot;ISSN&quot;:&quot;00224707&quot;,&quot;PMID&quot;:&quot;23903539&quot;,&quot;issued&quot;:{&quot;date-parts&quot;:[[2023,10]]},&quot;page&quot;:&quot;573-581&quot;,&quot;abstract&quot;:&quot;Aim. The purpose of this study was to evaluate the relationship between weightlifting performance (snatch, clean and jerk, and total) and variables obtained from the isometric mid-thigh pull (IMTP). Methods. Twelve weightlifters, ranging from novice to advanced, performed the IMTP 10 days after a competition. Correlations were used to evaluate relationships between variables of the IMTP and absolute and scaled competition results. Results. Unsealed competition results correlated strongly with IRFD (0-200ms: r=0.567-0.645, 0-250ms: r=0.722-0.781) while results correlated weakly with Peak IRFD (5ms window, r=0.360-0.426). Absolute peak force values correlated very strongly with absolute values for the competition performance (r=0.830-0.838). Force at 100ms, 150ms, 200ms and 250ms also correlated strongly with competition results (r=0.643-0.647, r=0.605-0.636, r=0.714-0.732, r=0.801-0.804). Similar findings were noted for allometrically scaled values. Conclusion. Measures of average IRFD probably represent a more relevant variable to dynamic performance than does Peak IRFD (5ms). Maximum isometric strength also is likely to have a strong role in weightlifting performance.&quot;,&quot;volume&quot;:&quot;53&quot;,&quot;container-title-short&quot;:&quot;&quot;},&quot;isTemporary&quot;:false}]},{&quot;citationID&quot;:&quot;MENDELEY_CITATION_b9fcab94-af23-4c2c-b9a8-0ce46151cfbf&quot;,&quot;properties&quot;:{&quot;noteIndex&quot;:0},&quot;isEdited&quot;:false,&quot;manualOverride&quot;:{&quot;isManuallyOverridden&quot;:true,&quot;citeprocText&quot;:&quot;(O’Brien et al., 2018)&quot;,&quot;manualOverrideText&quot;:&quot;(O’Brien et al, 2018)&quot;},&quot;citationTag&quot;:&quot;MENDELEY_CITATION_v3_eyJjaXRhdGlvbklEIjoiTUVOREVMRVlfQ0lUQVRJT05fYjlmY2FiOTQtYWYyMy00YzJjLWI5YTgtMGNlNDYxNTFjZmJmIiwicHJvcGVydGllcyI6eyJub3RlSW5kZXgiOjB9LCJpc0VkaXRlZCI6ZmFsc2UsIm1hbnVhbE92ZXJyaWRlIjp7ImlzTWFudWFsbHlPdmVycmlkZGVuIjp0cnVlLCJjaXRlcHJvY1RleHQiOiIoT+KAmUJyaWVuIGV0IGFsLiwgMjAxOCkiLCJtYW51YWxPdmVycmlkZVRleHQiOiIoT+KAmUJyaWVuIGV0IGFsLCAyMDE4KSJ9LCJjaXRhdGlvbkl0ZW1zIjpbeyJpZCI6IjJmNTljMDk0LWE5MTMtMzljMi1iZDY2LWY0ZDY0NmQ1N2Q0OCIsIml0ZW1EYXRhIjp7InR5cGUiOiJhcnRpY2xlLWpvdXJuYWwiLCJpZCI6IjJmNTljMDk0LWE5MTMtMzljMi1iZDY2LWY0ZDY0NmQ1N2Q0OCIsInRpdGxlIjoiVGhlIGludGVyLXRlc3RlciByZWxpYWJpbGl0eSBvZiB0aGUgc3F1ZWV6ZSBhbmQgYmVudC1rbmVlLWZhbGwtb3V0IHRlc3RzIGluIGVsaXRlIGFjYWRlbXkgZm9vdGJhbGwgcGxheWVycyIsImF1dGhvciI6W3siZmFtaWx5IjoiTydCcmllbiIsImdpdmVuIjoiSmFtZXMiLCJwYXJzZS1uYW1lcyI6ZmFsc2UsImRyb3BwaW5nLXBhcnRpY2xlIjoiIiwibm9uLWRyb3BwaW5nLXBhcnRpY2xlIjoiIn0seyJmYW1pbHkiOiJTYW50bmVyIiwiZ2l2ZW4iOiJFbWFudWVsIiwicGFyc2UtbmFtZXMiOmZhbHNlLCJkcm9wcGluZy1wYXJ0aWNsZSI6IiIsIm5vbi1kcm9wcGluZy1wYXJ0aWNsZSI6IiJ9LHsiZmFtaWx5IjoiRmluY2giLCJnaXZlbiI6IkNhcm9saW5lIEYuIiwicGFyc2UtbmFtZXMiOmZhbHNlLCJkcm9wcGluZy1wYXJ0aWNsZSI6IiIsIm5vbi1kcm9wcGluZy1wYXJ0aWNsZSI6IiJ9XSwiY29udGFpbmVyLXRpdGxlIjoiUGh5c2ljYWwgVGhlcmFweSBpbiBTcG9ydCIsIkRPSSI6IjEwLjEwMTYvai5wdHNwLjIwMTguMDguMDA0IiwiSVNTTiI6IjE4NzMxNjAwIiwiUE1JRCI6IjMwMTM4NzgwIiwiaXNzdWVkIjp7ImRhdGUtcGFydHMiOltbMjAxOCwxMV1dfSwicGFnZSI6IjgtMTMiLCJhYnN0cmFjdCI6Ik9iamVjdGl2ZXM6IFRvIGV2YWx1YXRlIHRoZSBpbnRlci10ZXN0ZXIgcmVsaWFiaWxpdHkgb2YgdHdvIGNvbW1vbiB0ZXN0cyBmb3IgYXNzZXNzaW5nIGhpcCBhbmQgZ3JvaW4gaW5qdXJpZXMsIHVzaW5nIGEgcHJvdG9jb2wgY2xvc2VseSByZWZsZWN0aW5nIG5vcm1hbCBjbGluaWNhbCBjb25kaXRpb25zLiBEZXNpZ246IFNhbWUtc2Vzc2lvbiwgc2luZ2xlLXRyaWFsLCBpbnRlci10ZXN0ZXIgcmVsaWFiaWxpdHkgc3R1ZHkuIFNldHRpbmc6IEVsaXRlIEV1cm9wZWFuIGZvb3RiYWxsIGFjYWRlbXkuIFBhcnRpY2lwYW50czogVHdvIHRlc3RlcnMgYW5kIGZpZnR5LWVpZ2h0IGZvb3RiYWxsIHBsYXllcnMgYWdlZCAxNOKAkzIxIHllYXJzLiBNYWluIG91dGNvbWUgbWVhc3VyZXM6IEludGVyLXRlc3RlciByZWxpYWJpbGl0eSBvZiB0aGUgc3F1ZWV6ZSAoaW4gYXBwcm94aW1hdGVseSA0NcKwIGhpcCBmbGV4aW9uKSBhbmQgYmVudC1rbmVlLWZhbGwtb3V0IChCS0ZPKSB0ZXN0cywgZXZhbHVhdGVkIHdpdGggaW50cmFjbGFzcyBjb3JyZWxhdGlvbiBjb2VmZmljaWVudHMgKHR3by13YXkgbWl4ZWQsIHNpbmdsZSBtZWFzdXJlKSBhbmQgbWluaW1hbCBkZXRlY3RhYmxlIGNoYW5nZS4gUmVzdWx0czogQm90aCB0ZXN0cyBkZW1vbnN0cmF0ZWQgZXhjZWxsZW50IGludGVyLXRlc3RlciByZWxpYWJpbGl0eS4gVGhlIGludHJhY2xhc3MgY29ycmVsYXRpb24gY29lZmZpY2llbnRzIHdlcmUgMC45MiAoOTUlIENJOiAwLjg34oCTMC45NSkgZm9yIHRoZSBzcXVlZXplIHRlc3QsIDAuOTEgKDk1JSBDSTogMC42N+KAkzAuOTYpIGZvciB0aGUgQktGTyB0ZXN0IG9uIHRoZSByaWdodCBzaWRlIGFuZCAwLjkyICg5NSUgQ0kgMC44N+KAkzAuOTUpIGZvciBCS0ZPIG9uIHRoZSBsZWZ0IHNpZGUuIFRoZSBtaW5pbWFsIGRldGVjdGFibGUgY2hhbmdlcyB3ZXJlIDcuMjEgbW1IZyBmb3IgdGhlIHNxdWVlemUgdGVzdCwgMC45NSBjbSBhbmQgMC43NSBjbSBmb3IgQktGTyAocmlnaHQpIGFuZCBCS0ZPIChsZWZ0KSByZXNwZWN0aXZlbHkuIENvbmNsdXNpb246IFRoZSBzcXVlZXplIGFuZCB0aGUgQktGTyB0ZXN0cyBkZW1vbnN0cmF0ZWQgZXhjZWxsZW50IGludGVyLXRlc3RlciByZWxpYWJpbGl0eSBpbiBlbGl0ZSBhY2FkZW15IGZvb3RiYWxsIHBsYXllcnMsIHVzaW5nIGEgcHJvdG9jb2wgcmVmbGVjdGl2ZSBvZiBub3JtYWwgY2xpbmljYWwgY29uZGl0aW9ucy4iLCJwdWJsaXNoZXIiOiJDaHVyY2hpbGwgTGl2aW5nc3RvbmUiLCJ2b2x1bWUiOiIzNCIsImNvbnRhaW5lci10aXRsZS1zaG9ydCI6IiJ9LCJpc1RlbXBvcmFyeSI6ZmFsc2V9XX0=&quot;,&quot;citationItems&quot;:[{&quot;id&quot;:&quot;2f59c094-a913-39c2-bd66-f4d646d57d48&quot;,&quot;itemData&quot;:{&quot;type&quot;:&quot;article-journal&quot;,&quot;id&quot;:&quot;2f59c094-a913-39c2-bd66-f4d646d57d48&quot;,&quot;title&quot;:&quot;The inter-tester reliability of the squeeze and bent-knee-fall-out tests in elite academy football players&quot;,&quot;author&quot;:[{&quot;family&quot;:&quot;O'Brien&quot;,&quot;given&quot;:&quot;James&quot;,&quot;parse-names&quot;:false,&quot;dropping-particle&quot;:&quot;&quot;,&quot;non-dropping-particle&quot;:&quot;&quot;},{&quot;family&quot;:&quot;Santner&quot;,&quot;given&quot;:&quot;Emanuel&quot;,&quot;parse-names&quot;:false,&quot;dropping-particle&quot;:&quot;&quot;,&quot;non-dropping-particle&quot;:&quot;&quot;},{&quot;family&quot;:&quot;Finch&quot;,&quot;given&quot;:&quot;Caroline F.&quot;,&quot;parse-names&quot;:false,&quot;dropping-particle&quot;:&quot;&quot;,&quot;non-dropping-particle&quot;:&quot;&quot;}],&quot;container-title&quot;:&quot;Physical Therapy in Sport&quot;,&quot;DOI&quot;:&quot;10.1016/j.ptsp.2018.08.004&quot;,&quot;ISSN&quot;:&quot;18731600&quot;,&quot;PMID&quot;:&quot;30138780&quot;,&quot;issued&quot;:{&quot;date-parts&quot;:[[2018,11]]},&quot;page&quot;:&quot;8-13&quot;,&quot;abstract&quot;:&quot;Objectives: To evaluate the inter-tester reliability of two common tests for assessing hip and groin injuries, using a protocol closely reflecting normal clinical conditions. Design: Same-session, single-trial, inter-tester reliability study. Setting: Elite European football academy. Participants: Two testers and fifty-eight football players aged 14–21 years. Main outcome measures: Inter-tester reliability of the squeeze (in approximately 45° hip flexion) and bent-knee-fall-out (BKFO) tests, evaluated with intraclass correlation coefficients (two-way mixed, single measure) and minimal detectable change. Results: Both tests demonstrated excellent inter-tester reliability. The intraclass correlation coefficients were 0.92 (95% CI: 0.87–0.95) for the squeeze test, 0.91 (95% CI: 0.67–0.96) for the BKFO test on the right side and 0.92 (95% CI 0.87–0.95) for BKFO on the left side. The minimal detectable changes were 7.21 mmHg for the squeeze test, 0.95 cm and 0.75 cm for BKFO (right) and BKFO (left) respectively. Conclusion: The squeeze and the BKFO tests demonstrated excellent inter-tester reliability in elite academy football players, using a protocol reflective of normal clinical conditions.&quot;,&quot;publisher&quot;:&quot;Churchill Livingstone&quot;,&quot;volume&quot;:&quot;34&quot;,&quot;container-title-short&quot;:&quot;&quot;},&quot;isTemporary&quot;:false}]},{&quot;citationID&quot;:&quot;MENDELEY_CITATION_8fbc71fe-5ac8-4594-9114-15a039ac054a&quot;,&quot;properties&quot;:{&quot;noteIndex&quot;:0},&quot;isEdited&quot;:false,&quot;manualOverride&quot;:{&quot;isManuallyOverridden&quot;:true,&quot;citeprocText&quot;:&quot;(Wollin et al., 2016b)&quot;,&quot;manualOverrideText&quot;:&quot;(Wollin et al, 2016b)&quot;},&quot;citationTag&quot;:&quot;MENDELEY_CITATION_v3_eyJjaXRhdGlvbklEIjoiTUVOREVMRVlfQ0lUQVRJT05fOGZiYzcxZmUtNWFjOC00NTk0LTkxMTQtMTVhMDM5YWMwNTRhIiwicHJvcGVydGllcyI6eyJub3RlSW5kZXgiOjB9LCJpc0VkaXRlZCI6ZmFsc2UsIm1hbnVhbE92ZXJyaWRlIjp7ImlzTWFudWFsbHlPdmVycmlkZGVuIjp0cnVlLCJjaXRlcHJvY1RleHQiOiIoV29sbGluIGV0IGFsLiwgMjAxNmIpIiwibWFudWFsT3ZlcnJpZGVUZXh0IjoiKFdvbGxpbiBldCBhbCwgMjAxNmIpIn0sImNpdGF0aW9uSXRlbXMiOlt7ImlkIjoiMTc2ZTA2ZTUtODBiYy0zMmUwLWEwNDctMDZkNWNiM2I0MjU5IiwiaXRlbURhdGEiOnsidHlwZSI6ImFydGljbGUtam91cm5hbCIsImlkIjoiMTc2ZTA2ZTUtODBiYy0zMmUwLWEwNDctMDZkNWNiM2I0MjU5IiwidGl0bGUiOiJSZWxpYWJpbGl0eSBvZiBleHRlcm5hbGx5IGZpeGVkIGR5bmFtb21ldHJ5IGhhbXN0cmluZyBzdHJlbmd0aCB0ZXN0aW5nIGluIGVsaXRlIHlvdXRoIGZvb3RiYWxsIHBsYXllcnMiLCJhdXRob3IiOlt7ImZhbWlseSI6IldvbGxpbiIsImdpdmVuIjoiTWFydGluIiwicGFyc2UtbmFtZXMiOmZhbHNlLCJkcm9wcGluZy1wYXJ0aWNsZSI6IiIsIm5vbi1kcm9wcGluZy1wYXJ0aWNsZSI6IiJ9LHsiZmFtaWx5IjoiUHVyZGFtIiwiZ2l2ZW4iOiJDcmFpZyIsInBhcnNlLW5hbWVzIjpmYWxzZSwiZHJvcHBpbmctcGFydGljbGUiOiIiLCJub24tZHJvcHBpbmctcGFydGljbGUiOiIifSx7ImZhbWlseSI6IkRyZXciLCJnaXZlbiI6Ik1pY2hhZWwgSy4iLCJwYXJzZS1uYW1lcyI6ZmFsc2UsImRyb3BwaW5nLXBhcnRpY2xlIjoiIiwibm9uLWRyb3BwaW5nLXBhcnRpY2xlIjoiIn1dLCJjb250YWluZXItdGl0bGUiOiJKb3VybmFsIG9mIFNjaWVuY2UgYW5kIE1lZGljaW5lIGluIFNwb3J0IiwiY29udGFpbmVyLXRpdGxlLXNob3J0IjoiSiBTY2kgTWVkIFNwb3J0IiwiRE9JIjoiMTAuMTAxNi9qLmpzYW1zLjIwMTUuMDEuMDEyIiwiSVNTTiI6IjE4NzgxODYxIiwiUE1JRCI6IjI1NjgzNzMzIiwiaXNzdWVkIjp7ImRhdGUtcGFydHMiOltbMjAxNiwxXV19LCJwYWdlIjoiOTMtOTYiLCJhYnN0cmFjdCI6Ik9iamVjdGl2ZXM6IFRvIGludmVzdGlnYXRlIGludGVyIGFuZCBpbnRyYS10ZXN0ZXIgcmVsaWFiaWxpdHkgb2YgYW4gZXh0ZXJuYWxseSBmaXhlZCBkeW5hbW9tZXRyeSB1bmlsYXRlcmFsIGhhbXN0cmluZyBzdHJlbmd0aCB0ZXN0LCBpbiB0aGUgZWxpdGUgc3BvcnRzIHNldHRpbmcuIERlc2lnbjogUmVsaWFiaWxpdHkgc3R1ZHkuIE1ldGhvZHM6IFNpeHRlZW4sIGluanVyeS1mcmVlLCBlbGl0ZSBtYWxlIHlvdXRoIGZvb3RiYWxsIHBsYXllcnMgKGFnZSA9IDE2LjgxIMKxIDAuNTQgeWVhcnMsIGhlaWdodCA9IDE4MC4yMiDCsSA1LjI5IGNtLCB3ZWlnaHQgNzMuODggwrEgNi41NCBrZywgQk1JID0gMjIuNTcgwrEgMS40MikgZ2F2ZSB3cml0dGVuIGluZm9ybWVkIGNvbnNlbnQuIFVuaWxhdGVyYWwgbWF4aW11bSBpc29tZXRyaWMgcGVhayBoYW1zdHJpbmcgZm9yY2Ugd2FzIGV2YWx1YXRlZCBieSBleHRlcm5hbGx5IGZpeGVkIGR5bmFtb21ldHJ5IGZvciBpbnRlci10ZXN0ZXIsIGludHJhLWRheSBhbmQgaW50cmEtdGVzdGVyLCBpbnRlci13ZWVrIHJlbGlhYmlsaXR5LiBUaGUgdGVzdCBwb3NpdGlvbiB3YXMgc3RhbmRhcmRpc2VkIHRvIGNvcnJlbGF0ZSB3aXRoIHRoZSB0ZXJtaW5hbCBzd2luZyBwaGFzZSBvZiB0aGUgZ2FpdCBydW5uaW5nIGN5Y2xlLiBSZXN1bHRzOiBJbnRlciBhbmQgaW50cmEtdGVzdGVyIHZhbHVlcyBkZW1vbnN0cmF0ZWQgZ29vZCB0byBoaWdoIGxldmVscyBvZiByZWxpYWJpbGl0eS4gVGhlIGludHJhLWNsYXNzIGNvZWZmaWNpZW50IChJQ0MpIGZvciBpbnRlci10ZXN0ZXIsIGludHJhLWRheSByZWxpYWJpbGl0eSB3YXMgMC44NyAoOTUlIENJID0gMC43NS0wLjkzKSB3aXRoIHN0YW5kYXJkIGVycm9yIG9mIG1lYXN1cmUgcGVyY2VudGFnZSAoU0VNJSkgNC43IGFuZCBtaW5pbWFsIGRldGVjdGFibGUgY2hhbmdlIHBlcmNlbnRhZ2UgKE1EQyUpIDEyLjkuIEludHJhLXRlc3RlciwgaW50ZXItd2VlayByZWxpYWJpbGl0eSByZXN1bHRzIHdlcmUgSUNDIDAuODYgKDk1JSBDSSwgMC43NC0wLjkzKSwgU0VNJSA1LjAgYW5kIE1EQyUgMTQuMC4gQ29uY2x1c2lvbnM6IFRoaXMgc3R1ZHkgZGVtb25zdHJhdGVzIGdvb2QgdG8gaGlnaCBpbnRlciBhbmQgaW50cmEtdGVzdGVyIHJlbGlhYmlsaXR5IG9mIGlzb21ldHJpYyBleHRlcm5hbGx5IGZpeGVkIGR5bmFtb21ldHJ5IHVuaWxhdGVyYWwgaGFtc3RyaW5nIHN0cmVuZ3RoIHRlc3RpbmcgaW4gdGhlIHJlZ3VsYXIgZWxpdGUgc3BvcnQgc2V0dGluZyBpbnZvbHZpbmcgZWxpdGUgbWFsZSB5b3V0aCBmb290YmFsbCBwbGF5ZXJzLiBUaGUgaW50cmEtY2xhc3MgY29lZmZpY2llbnQgaW4gYXNzb2NpYXRpb24gd2l0aCB0aGUgbG93IHN0YW5kYXJkIGVycm9yIG9mIG1lYXN1cmUgYW5kIG1pbmltYWwgZGV0ZWN0YWJsZSBjaGFuZ2UgcGVyY2VudGFnZXMgc3VnZ2VzdCB0aGF0IHRoaXMgcHJvY2VkdXJlIGlzIGFwcHJvcHJpYXRlIGZvciBjbGluaWNhbCBhbmQgYWNhZGVtaWMgdXNlIGFzIHdlbGwgYXMgbW9uaXRvcmluZyBoYW1zdHJpbmcgc3RyZW5ndGggaW4gdGhlIGVsaXRlIHNwb3J0IHNldHRpbmcuIiwicHVibGlzaGVyIjoiRWxzZXZpZXIgTHRkIiwidm9sdW1lIjoiMTkifSwiaXNUZW1wb3JhcnkiOmZhbHNlfV19&quot;,&quot;citationItems&quot;:[{&quot;id&quot;:&quot;176e06e5-80bc-32e0-a047-06d5cb3b4259&quot;,&quot;itemData&quot;:{&quot;type&quot;:&quot;article-journal&quot;,&quot;id&quot;:&quot;176e06e5-80bc-32e0-a047-06d5cb3b4259&quot;,&quot;title&quot;:&quot;Reliability of externally fixed dynamometry hamstring strength testing in elite youth football players&quot;,&quot;author&quot;:[{&quot;family&quot;:&quot;Wollin&quot;,&quot;given&quot;:&quot;Martin&quot;,&quot;parse-names&quot;:false,&quot;dropping-particle&quot;:&quot;&quot;,&quot;non-dropping-particle&quot;:&quot;&quot;},{&quot;family&quot;:&quot;Purdam&quot;,&quot;given&quot;:&quot;Craig&quot;,&quot;parse-names&quot;:false,&quot;dropping-particle&quot;:&quot;&quot;,&quot;non-dropping-particle&quot;:&quot;&quot;},{&quot;family&quot;:&quot;Drew&quot;,&quot;given&quot;:&quot;Michael K.&quot;,&quot;parse-names&quot;:false,&quot;dropping-particle&quot;:&quot;&quot;,&quot;non-dropping-particle&quot;:&quot;&quot;}],&quot;container-title&quot;:&quot;Journal of Science and Medicine in Sport&quot;,&quot;container-title-short&quot;:&quot;J Sci Med Sport&quot;,&quot;DOI&quot;:&quot;10.1016/j.jsams.2015.01.012&quot;,&quot;ISSN&quot;:&quot;18781861&quot;,&quot;PMID&quot;:&quot;25683733&quot;,&quot;issued&quot;:{&quot;date-parts&quot;:[[2016,1]]},&quot;page&quot;:&quot;93-96&quot;,&quot;abstract&quot;:&quot;Objectives: To investigate inter and intra-tester reliability of an externally fixed dynamometry unilateral hamstring strength test, in the elite sports setting. Design: Reliability study. Methods: Sixteen, injury-free, elite male youth football players (age = 16.81 ± 0.54 years, height = 180.22 ± 5.29 cm, weight 73.88 ± 6.54 kg, BMI = 22.57 ± 1.42) gave written informed consent. Unilateral maximum isometric peak hamstring force was evaluated by externally fixed dynamometry for inter-tester, intra-day and intra-tester, inter-week reliability. The test position was standardised to correlate with the terminal swing phase of the gait running cycle. Results: Inter and intra-tester values demonstrated good to high levels of reliability. The intra-class coefficient (ICC) for inter-tester, intra-day reliability was 0.87 (95% CI = 0.75-0.93) with standard error of measure percentage (SEM%) 4.7 and minimal detectable change percentage (MDC%) 12.9. Intra-tester, inter-week reliability results were ICC 0.86 (95% CI, 0.74-0.93), SEM% 5.0 and MDC% 14.0. Conclusions: This study demonstrates good to high inter and intra-tester reliability of isometric externally fixed dynamometry unilateral hamstring strength testing in the regular elite sport setting involving elite male youth football players. The intra-class coefficient in association with the low standard error of measure and minimal detectable change percentages suggest that this procedure is appropriate for clinical and academic use as well as monitoring hamstring strength in the elite sport setting.&quot;,&quot;publisher&quot;:&quot;Elsevier Ltd&quot;,&quot;volume&quot;:&quot;19&quot;},&quot;isTemporary&quot;:false}]},{&quot;citationID&quot;:&quot;MENDELEY_CITATION_0472e7e2-2bf6-49d4-8047-379e62be8141&quot;,&quot;properties&quot;:{&quot;noteIndex&quot;:0},&quot;isEdited&quot;:false,&quot;manualOverride&quot;:{&quot;isManuallyOverridden&quot;:true,&quot;citeprocText&quot;:&quot;(Martínez-Serrano et al., 2023)&quot;,&quot;manualOverrideText&quot;:&quot;(Martínez-Serrano et al, 2023)&quot;},&quot;citationTag&quot;:&quot;MENDELEY_CITATION_v3_eyJjaXRhdGlvbklEIjoiTUVOREVMRVlfQ0lUQVRJT05fMDQ3MmU3ZTItMmJmNi00OWQ0LTgwNDctMzc5ZTYyYmU4MTQxIiwicHJvcGVydGllcyI6eyJub3RlSW5kZXgiOjB9LCJpc0VkaXRlZCI6ZmFsc2UsIm1hbnVhbE92ZXJyaWRlIjp7ImlzTWFudWFsbHlPdmVycmlkZGVuIjp0cnVlLCJjaXRlcHJvY1RleHQiOiIoTWFydMOtbmV6LVNlcnJhbm8gZXQgYWwuLCAyMDIzKSIsIm1hbnVhbE92ZXJyaWRlVGV4dCI6IihNYXJ0w61uZXotU2VycmFubyBldCBhbCwgMjAyMykifSwiY2l0YXRpb25JdGVtcyI6W3siaWQiOiI3MWNiZWNiYS01ZjljLTM2YTAtYWEwNS02ZTM5ZTA4OTg0OTQiLCJpdGVtRGF0YSI6eyJ0eXBlIjoiYXJ0aWNsZS1qb3VybmFsIiwiaWQiOiI3MWNiZWNiYS01ZjljLTM2YTAtYWEwNS02ZTM5ZTA4OTg0OTQiLCJ0aXRsZSI6IkRvZXMgRXh0ZXJuYWwgTG9hZCBSZWZsZWN0IEFjdXRlIE5ldXJvbXVzY3VsYXIgRmF0aWd1ZSBhbmQgUmF0aW5nIG9mIFBlcmNlaXZlZCBFeGVydGlvbiBpbiBFbGl0ZSBZb3VuZyBTb2NjZXIgUGxheWVycz8iLCJhdXRob3IiOlt7ImZhbWlseSI6Ik1hcnTDrW5lei1TZXJyYW5vIiwiZ2l2ZW4iOiJBbnRvbmlvIiwicGFyc2UtbmFtZXMiOmZhbHNlLCJkcm9wcGluZy1wYXJ0aWNsZSI6IiIsIm5vbi1kcm9wcGluZy1wYXJ0aWNsZSI6IiJ9LHsiZmFtaWx5IjoiRnJlaXRhcyIsImdpdmVuIjoiVG9tw6FzIFQuIiwicGFyc2UtbmFtZXMiOmZhbHNlLCJkcm9wcGluZy1wYXJ0aWNsZSI6IiIsIm5vbi1kcm9wcGluZy1wYXJ0aWNsZSI6IiJ9LHsiZmFtaWx5IjoiRnJhbnF1ZXNhIiwiZ2l2ZW4iOiJYYXZpIiwicGFyc2UtbmFtZXMiOmZhbHNlLCJkcm9wcGluZy1wYXJ0aWNsZSI6IiIsIm5vbi1kcm9wcGluZy1wYXJ0aWNsZSI6IiJ9LHsiZmFtaWx5IjoiRW5yaWNoIiwiZ2l2ZW4iOiJFZGdhciIsInBhcnNlLW5hbWVzIjpmYWxzZSwiZHJvcHBpbmctcGFydGljbGUiOiIiLCJub24tZHJvcHBpbmctcGFydGljbGUiOiIifSx7ImZhbWlseSI6Ik1hbGxvbCIsImdpdmVuIjoiTWlsb3MiLCJwYXJzZS1uYW1lcyI6ZmFsc2UsImRyb3BwaW5nLXBhcnRpY2xlIjoiIiwibm9uLWRyb3BwaW5nLXBhcnRpY2xlIjoiIn0seyJmYW1pbHkiOiJBbGNhcmF6IiwiZ2l2ZW4iOiJQZWRybyBFLi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0Mjk2IiwiSVNTTiI6IjE1MzM0Mjk1IiwiUE1JRCI6IjM1ODM2MzExIiwiaXNzdWVkIjp7ImRhdGUtcGFydHMiOltbMjAyMywzXV19LCJwYWdlIjoiRTEtRTciLCJhYnN0cmFjdCI6Ik1hcnTDrW5lei1TZXJyYW5vLCBBLCBGcmVpdGFzLCBUVCwgRnJhbnF1ZXNhLCBYLCBFbnJpY2gsIEUsIE1hbGxvbCwgTSwgYW5kIEFsY2FyYXosIFBFLiBEb2VzIGV4dGVybmFsIGxvYWQgcmVmbGVjdCBhY3V0ZSBuZXVyb211c2N1bGFyIGZhdGlndWUgYW5kIHJhdGluZyBvZiBwZXJjZWl2ZWQgZXhlcnRpb24gaW4gZWxpdGUgeW91bmcgc29jY2VyIHBsYXllcnM/IEogU3RyZW5ndGggQ29uZCBSZXMgMzcoMyk6IGUxLWU3LCAyMDIzIC0gVGhpcyBzdHVkeSBhaW1lZCB0byBhbmFseXplIHRoZSBhY3V0ZSBhbmQgcmVzaWR1YWwgZWZmZWN0cyBvZiBpbmNyZWFzZWQgaGlnaC1zcGVlZCBydW5uaW5nIChIU1IpIGRlbWFuZHMgZHVyaW5nIGFuIGluLXNlYXNvbiB0cmFpbmluZyBtaWNyb2N5Y2xlIGluIHlvdW5nIGVsaXRlIHNvY2NlciBwbGF5ZXJzIG9uIGxvY2FsaXplZCBuZXVyb211c2N1bGFyIGZhdGlndWUgKE5NRikgb2YgdGhlIGtuZWUgZXh0ZW5zb3JzIChLRSksIHBvc3RlcmlvciBjaGFpbiBtdXNjbGVzLCBhbmQgcmF0aW5nIG9mIHBlcmNlaXZlZCBleGVydGlvbiAoUlBFKS4gVGhpcnR5LWZvdXIgZWxpdGUgeW91bmcgc29jY2VyIHBsYXllcnMgKGFnZSA9IDE3LjEgwrEgMC44IHllYXJzKSB3ZXJlIGFzc2Vzc2VkIGluIDIgY29uc2VjdXRpdmUgZGF5cyBhdCBkaWZmZXJlbnQgdGltZSBwb2ludHMgKGJhc2VsaW5lLCBQT1NULWFjdGl2YXRpb24gZ3ltLWJhc2VkIHNlc3Npb24sIFBPU1Qtc21hbGwtc2lkZWQgZ2FtZSBbU1NHXSwgUE9TVC10cmFpbmluZyAxIFtUUjFdLCBQT1NULTZILCBQT1NULTI0SCwgUE9TVC1wcmV2ZW50aXZlIGd5bS1iYXNlZCBzZXNzaW9uLCBhbmQgUE9TVC10cmFpbmluZyAyIFtUUjJdKS4gTmV1cm9tdXNjdWxhciBmYXRpZ3VlIG9mIHRoZSBLRSBhbmQgcG9zdGVyaW9yIGNoYWluIG11c2NsZXMgd2FzIG1lYXN1cmVkIHdpdGggYSBtYXhpbXVtIHZvbHVudGFyeSBpc29tZXRyaWMgY29udHJhY3Rpb24gKE1WSUMpLiBFeHRlcm5hbCAodG90YWwgZGlzdGFuY2UsIG51bWJlciBvZiBhY2NlbGVyYXRpb25zIG9yIGRlY2VsZXJhdGlvbnMsIGFuZCBIU1IgZGlzdGFuY2UpIGFuZCBpbnRlcm5hbCAoUlBFKSBsb2FkIHdhcyBhc3Nlc3NlZCBkdXJpbmcgdGhlIFNTRywgVFIxLCBhbmQgVFIyIHNlc3Npb25zLiBQbGF5ZXJzIHdlcmUgZGl2aWRlZCB0aHJvdWdoIGEgbWVkaWFuIHNwbGl0LCBpbnRvIFwiSElHSFwiIG9yIFwiTE9XXCIgZ3JvdXAgYWNjb3JkaW5nIHRvIHRoZSB0cmFpbmluZyBkZW1hbmRzLiBUaGUgYWxwaGEgbGV2ZWwgd2FzIHNldCBhdCBwIOKJpCAwLjA1LiBBIDItd2F5IG1peGVkIGVmZmVjdHMgbW9kZWwgQU5PVkEgc2hvd2VkIGEgc2lnbmlmaWNhbnQgZGVjcmVhc2VkIGluIDkwOjIwIE1WSUMgYWZ0ZXIgVFIxIGluIHRoZSBcIkhJR0hcIiBIU1IgZ3JvdXAgKHAgPSAwLjAzNzsgZWZmZWN0IHNpemUgW0VTXSA9IDAuNDUpLiBObyBzaWduaWZpY2FudCBkaWZmZXJlbmNlcyBpbiBSUEUgd2VyZSBmb3VuZCBhZnRlciBUUjEgKHAgPSAwLjYzNzsgRVMgPSAwLjU4KSBhbmQgVFIyIChwID0gMC4xMDk7IEVTID0gMC42Mikgd2hlbiBjb21wYXJpbmcgdGhlIFwiSElHSFwiIEhTUiBncm91cCB3aXRoIHRoZSBcIkxPV1wiIEhTUiBncm91cC4gQXNzZXNzaW5nIHBsYXllcidzIGZvcmNlIHByb2R1Y3Rpb24gY2FwYWJpbGl0aWVzIGNhbiBiZSBhbiBlZmZlY3RpdmUgc3RyYXRlZ3kgdG8gZGV0ZWN0IE5NRiB3aGVuIEhTUiBkZW1hbmRzIGFyZSBhY3V0ZWx5IGluY3JlYXNlZC4gU3BlY2lhbCBjYXV0aW9uIHNob3VsZCBiZSB0YWtlbiB3aGVuIHByZXNjcmliaW5nIHRoZSB0cmFpbmluZyBsb2FkIG9mIHRoZSB0cmFpbmluZyBzZXNzaW9uIGJhc2VkIHNvbGVseSBvbiBSUEUsIGFzIE5NRiBtaWdodCBiZSBwcmVzZW50LiIsInB1Ymxpc2hlciI6Ik5TQ0EgTmF0aW9uYWwgU3RyZW5ndGggYW5kIENvbmRpdGlvbmluZyBBc3NvY2lhdGlvbiIsInZvbHVtZSI6IjM3In0sImlzVGVtcG9yYXJ5IjpmYWxzZX1dfQ==&quot;,&quot;citationItems&quot;:[{&quot;id&quot;:&quot;71cbecba-5f9c-36a0-aa05-6e39e0898494&quot;,&quot;itemData&quot;:{&quot;type&quot;:&quot;article-journal&quot;,&quot;id&quot;:&quot;71cbecba-5f9c-36a0-aa05-6e39e0898494&quot;,&quot;title&quot;:&quot;Does External Load Reflect Acute Neuromuscular Fatigue and Rating of Perceived Exertion in Elite Young Soccer Players?&quot;,&quot;author&quot;:[{&quot;family&quot;:&quot;Martínez-Serrano&quot;,&quot;given&quot;:&quot;Antonio&quot;,&quot;parse-names&quot;:false,&quot;dropping-particle&quot;:&quot;&quot;,&quot;non-dropping-particle&quot;:&quot;&quot;},{&quot;family&quot;:&quot;Freitas&quot;,&quot;given&quot;:&quot;Tomás T.&quot;,&quot;parse-names&quot;:false,&quot;dropping-particle&quot;:&quot;&quot;,&quot;non-dropping-particle&quot;:&quot;&quot;},{&quot;family&quot;:&quot;Franquesa&quot;,&quot;given&quot;:&quot;Xavi&quot;,&quot;parse-names&quot;:false,&quot;dropping-particle&quot;:&quot;&quot;,&quot;non-dropping-particle&quot;:&quot;&quot;},{&quot;family&quot;:&quot;Enrich&quot;,&quot;given&quot;:&quot;Edgar&quot;,&quot;parse-names&quot;:false,&quot;dropping-particle&quot;:&quot;&quot;,&quot;non-dropping-particle&quot;:&quot;&quot;},{&quot;family&quot;:&quot;Mallol&quot;,&quot;given&quot;:&quot;Milos&quot;,&quot;parse-names&quot;:false,&quot;dropping-particle&quot;:&quot;&quot;,&quot;non-dropping-particle&quot;:&quot;&quot;},{&quot;family&quot;:&quot;Alcaraz&quot;,&quot;given&quot;:&quot;Pedro E.&quot;,&quot;parse-names&quot;:false,&quot;dropping-particle&quot;:&quot;&quot;,&quot;non-dropping-particle&quot;:&quot;&quot;}],&quot;container-title&quot;:&quot;Journal of Strength and Conditioning Research&quot;,&quot;container-title-short&quot;:&quot;J Strength Cond Res&quot;,&quot;DOI&quot;:&quot;10.1519/JSC.0000000000004296&quot;,&quot;ISSN&quot;:&quot;15334295&quot;,&quot;PMID&quot;:&quot;35836311&quot;,&quot;issued&quot;:{&quot;date-parts&quot;:[[2023,3]]},&quot;page&quot;:&quot;E1-E7&quot;,&quot;abstract&quot;:&quot;Martínez-Serrano, A, Freitas, TT, Franquesa, X, Enrich, E, Mallol, M, and Alcaraz, PE. Does external load reflect acute neuromuscular fatigue and rating of perceived exertion in elite young soccer players? J Strength Cond Res 37(3): e1-e7, 2023 - This study aimed to analyze the acute and residual effects of increased high-speed running (HSR) demands during an in-season training microcycle in young elite soccer players on localized neuromuscular fatigue (NMF) of the knee extensors (KE), posterior chain muscles, and rating of perceived exertion (RPE). Thirty-four elite young soccer players (age = 17.1 ± 0.8 years) were assessed in 2 consecutive days at different time points (baseline, POST-activation gym-based session, POST-small-sided game [SSG], POST-training 1 [TR1], POST-6H, POST-24H, POST-preventive gym-based session, and POST-training 2 [TR2]). Neuromuscular fatigue of the KE and posterior chain muscles was measured with a maximum voluntary isometric contraction (MVIC). External (total distance, number of accelerations or decelerations, and HSR distance) and internal (RPE) load was assessed during the SSG, TR1, and TR2 sessions. Players were divided through a median split, into \&quot;HIGH\&quot; or \&quot;LOW\&quot; group according to the training demands. The alpha level was set at p ≤ 0.05. A 2-way mixed effects model ANOVA showed a significant decreased in 90:20 MVIC after TR1 in the \&quot;HIGH\&quot; HSR group (p = 0.037; effect size [ES] = 0.45). No significant differences in RPE were found after TR1 (p = 0.637; ES = 0.58) and TR2 (p = 0.109; ES = 0.62) when comparing the \&quot;HIGH\&quot; HSR group with the \&quot;LOW\&quot; HSR group. Assessing player's force production capabilities can be an effective strategy to detect NMF when HSR demands are acutely increased. Special caution should be taken when prescribing the training load of the training session based solely on RPE, as NMF might be present.&quot;,&quot;publisher&quot;:&quot;NSCA National Strength and Conditioning Association&quot;,&quot;volume&quot;:&quot;37&quot;},&quot;isTemporary&quot;:false}]},{&quot;citationID&quot;:&quot;MENDELEY_CITATION_b468fad6-e3ff-4990-832a-d34c2ef446ea&quot;,&quot;properties&quot;:{&quot;noteIndex&quot;:0},&quot;isEdited&quot;:false,&quot;manualOverride&quot;:{&quot;isManuallyOverridden&quot;:true,&quot;citeprocText&quot;:&quot;(Hill et al., 2023)&quot;,&quot;manualOverrideText&quot;:&quot;(Hill et al, 2023)&quot;},&quot;citationTag&quot;:&quot;MENDELEY_CITATION_v3_eyJjaXRhdGlvbklEIjoiTUVOREVMRVlfQ0lUQVRJT05fYjQ2OGZhZDYtZTNmZi00OTkwLTgzMmEtZDM0YzJlZjQ0NmVhIiwicHJvcGVydGllcyI6eyJub3RlSW5kZXgiOjB9LCJpc0VkaXRlZCI6ZmFsc2UsIm1hbnVhbE92ZXJyaWRlIjp7ImlzTWFudWFsbHlPdmVycmlkZGVuIjp0cnVlLCJjaXRlcHJvY1RleHQiOiIoSGlsbCBldCBhbC4sIDIwMjMpIiwibWFudWFsT3ZlcnJpZGVUZXh0IjoiKEhpbGwgZXQgYWwsIDIwMjMpIn0sImNpdGF0aW9uSXRlbXMiOlt7ImlkIjoiNjA1ZWMyMjItZDJiNi0zOWU4LWFkMzYtZWE4YjUyZTc5YzE1IiwiaXRlbURhdGEiOnsidHlwZSI6ImFydGljbGUtam91cm5hbCIsImlkIjoiNjA1ZWMyMjItZDJiNi0zOWU4LWFkMzYtZWE4YjUyZTc5YzE1IiwidGl0bGUiOiLigJhIZeKAmXMgZ290IGdyb3d0aOKAmTogQ29hY2hlcyB1bmRlcnN0YW5kaW5nIGFuZCBtYW5hZ2VtZW50IG9mIHRoZSBncm93dGggc3B1cnQgaW4gbWFsZSBhY2FkZW15IGZvb3RiYWxsIiwiYXV0aG9yIjpbeyJmYW1pbHkiOiJIaWxsIiwiZ2l2ZW4iOiJNZWdhbiIsInBhcnNlLW5hbWVzIjpmYWxzZSwiZHJvcHBpbmctcGFydGljbGUiOiIiLCJub24tZHJvcHBpbmctcGFydGljbGUiOiIifSx7ImZhbWlseSI6IkpvaG4iLCJnaXZlbiI6IlRob21hcyIsInBhcnNlLW5hbWVzIjpmYWxzZSwiZHJvcHBpbmctcGFydGljbGUiOiIiLCJub24tZHJvcHBpbmctcGFydGljbGUiOiIifSx7ImZhbWlseSI6Ik1jR2VlIiwiZ2l2ZW4iOiJEYXJyYWdoIiwicGFyc2UtbmFtZXMiOmZhbHNlLCJkcm9wcGluZy1wYXJ0aWNsZSI6IiIsIm5vbi1kcm9wcGluZy1wYXJ0aWNsZSI6IiJ9LHsiZmFtaWx5IjoiQ3VtbWluZyIsImdpdmVuIjoiU2VhbiBQLiIsInBhcnNlLW5hbWVzIjpmYWxzZSwiZHJvcHBpbmctcGFydGljbGUiOiIiLCJub24tZHJvcHBpbmctcGFydGljbGUiOiIifV0sImNvbnRhaW5lci10aXRsZSI6IkludGVybmF0aW9uYWwgSm91cm5hbCBvZiBTcG9ydHMgU2NpZW5jZSBhbmQgQ29hY2hpbmciLCJjb250YWluZXItdGl0bGUtc2hvcnQiOiJJbnQgSiBTcG9ydHMgU2NpIENvYWNoIiwiRE9JIjoiMTAuMTE3Ny8xNzQ3OTU0MTIyMTEyMjQxNSIsIklTU04iOiIyMDQ4Mzk3WCIsImlzc3VlZCI6eyJkYXRlLXBhcnRzIjpbWzIwMjMsMiwxXV19LCJwYWdlIjoiMjQtMzciLCJhYnN0cmFjdCI6IlRoZSBtYWpvcml0eSBvZiBzdHVkaWVzIGludmVzdGlnYXRpbmcgbWF0dXJhdGlvbiBpbiBmb290YmFsbCBoYXZlIGZvY3VzZWQgb24gdGhlIGltcGFjdCBvZiBtYXR1cml0eSBzdGF0dXMgb3IgdGltaW5nIHVwb24gYXRobGV0aWMgcGVyZm9ybWFuY2UuIFRoZXJlIGlzIGNvbXBhcmF0aXZlbHkgbGl0dGxlIHJlc2VhcmNoIGludmVzdGlnYXRpbmcgdGhlIGltcGFjdCBvZiB0aGUgYWRvbGVzY2VudCBncm93dGggc3B1cnQsIGFuZCBmZXcgcmVzZWFyY2ggYXJ0aWNsZXMgdGhhdCBoYXZlIGZvY3Vzc2VkIG9uIGluanVyeSBpbmNpZGVuY2UgYW5kIGJ1cmRlbiByYXRoZXIgdGhhbiBwZXJmb3JtYW5jZS4gVGhlIGFpbSBvZiB0aGlzIHN0dWR5IHdhcyB0byBleHBsb3JlIGFuZCBiZXR0ZXIgdW5kZXJzdGFuZCBob3cgdGhlIGFkb2xlc2NlbnQgZ3Jvd3RoIHNwdXJ0IGltcGFjdHMgeW91dGggZm9vdGJhbGwgcGxheWVycyB3aXRoaW4gcHJvZmVzc2lvbmFsIGFjYWRlbWllcy4gVGhpcyBsb25naXR1ZGluYWwgbWl4ZWQtbWV0aG9kcyBzdHVkeSBhaW1lZCB0byB1bmRlcnN0YW5kIHlvdXRoIGZvb3RiYWxsIGNvYWNoZXPigJkgcGVyY2VwdGlvbnMsIGV4cGVyaWVuY2VzLCBhbmQgbWFuYWdlbWVudCBvZiBtYWxlIGFkb2xlc2NlbnQgZm9vdGJhbGwgcGxheWVycy4gUGxheWVyc+KAmSBtYXR1cml0eSBzdGF0dXMsIGdyb3d0aCB2ZWxvY2l0aWVzLCBhbmQgbWF0Y2ggcGVyZm9ybWFuY2Ugd2VyZSBtZWFzdXJlZCBhbmQgaW50ZXJ2aWV3cyB3aXRoIGNvYWNoZXMgd2VyZSBjb25kdWN0ZWQgaW4gcGFyYWxsZWwuIFRoZSBxdWFsaXRhdGl2ZSBhbmQgcXVhbnRpdGF0aXZlIGRhdGEgd2VyZSBjb21iaW5lZCB0byBnZW5lcmF0ZSBhIGRlZXBlciBjb250ZXh0dWFsaXNlZCB1bmRlcnN0YW5kaW5nLiBUaGlzIHN0dWR5IHJldmVhbGVkIHRoYXQgYWNhZGVteSBmb290YmFsbCBjb2FjaGVzIGRlc2NyaWJlIGFkb2xlc2NlbnQgZ3Jvd3RoIGFzIGEg4oCYY29uZGl0aW9u4oCZOyBwbGF5ZXJzIGFyZSBkaWFnbm9zZWQgd2l0aCBncm93dGggdGhyb3VnaCBwZXJjZWl2ZWQgc2lnbnMgYW5kIHN5bXB0b21zLCB3aGljaCBjb2FjaGVzIG11c3QgbWFuYWdlIGFuZCB0cmVhdC4gR3Jvd3RoIHdhcyBhbHNvIHNlZW4gdG8gaW1wYWN0IGNvYWNoZXPigJkgcGVyY2VwdGlvbnMgYW5kIHRoZXJlZm9yZSBoYWQgaW1wbGljYXRpb25zIGZvciBzZWxlY3Rpb24gYW5kIHJlbGVhc2UgZGVjaXNpb25zLiBUaGUgZmluZGluZ3MgZnJvbSB0aGlzIHN0dWR5IGVtcGhhc2lzZSB0aGUgY29tcGxleGl0aWVzIG9mIGV4cGVyaWVuY2luZyBhbmQgbWFuYWdpbmcgYWRvbGVzY2VudCBncm93dGggYW5kIG1hdHVyYXRpb24gaW4gdGhlIGNvbnRleHQgb2YgZWxpdGUgeW91dGggZm9vdGJhbGwuIiwicHVibGlzaGVyIjoiU0FHRSBQdWJsaWNhdGlvbnMgSW5jLiIsImlzc3VlIjoiMSIsInZvbHVtZSI6IjE4In0sImlzVGVtcG9yYXJ5IjpmYWxzZX1dfQ==&quot;,&quot;citationItems&quot;:[{&quot;id&quot;:&quot;605ec222-d2b6-39e8-ad36-ea8b52e79c15&quot;,&quot;itemData&quot;:{&quot;type&quot;:&quot;article-journal&quot;,&quot;id&quot;:&quot;605ec222-d2b6-39e8-ad36-ea8b52e79c15&quot;,&quot;title&quot;:&quot;‘He’s got growth’: Coaches understanding and management of the growth spurt in male academy football&quot;,&quot;author&quot;:[{&quot;family&quot;:&quot;Hill&quot;,&quot;given&quot;:&quot;Megan&quot;,&quot;parse-names&quot;:false,&quot;dropping-particle&quot;:&quot;&quot;,&quot;non-dropping-particle&quot;:&quot;&quot;},{&quot;family&quot;:&quot;John&quot;,&quot;given&quot;:&quot;Thomas&quot;,&quot;parse-names&quot;:false,&quot;dropping-particle&quot;:&quot;&quot;,&quot;non-dropping-particle&quot;:&quot;&quot;},{&quot;family&quot;:&quot;McGee&quot;,&quot;given&quot;:&quot;Darragh&quot;,&quot;parse-names&quot;:false,&quot;dropping-particle&quot;:&quot;&quot;,&quot;non-dropping-particle&quot;:&quot;&quot;},{&quot;family&quot;:&quot;Cumming&quot;,&quot;given&quot;:&quot;Sean P.&quot;,&quot;parse-names&quot;:false,&quot;dropping-particle&quot;:&quot;&quot;,&quot;non-dropping-particle&quot;:&quot;&quot;}],&quot;container-title&quot;:&quot;International Journal of Sports Science and Coaching&quot;,&quot;container-title-short&quot;:&quot;Int J Sports Sci Coach&quot;,&quot;DOI&quot;:&quot;10.1177/17479541221122415&quot;,&quot;ISSN&quot;:&quot;2048397X&quot;,&quot;issued&quot;:{&quot;date-parts&quot;:[[2023,2,1]]},&quot;page&quot;:&quot;24-37&quot;,&quot;abstract&quot;:&quot;The majority of studies investigating maturation in football have focused on the impact of maturity status or timing upon athletic performance. There is comparatively little research investigating the impact of the adolescent growth spurt, and few research articles that have focussed on injury incidence and burden rather than performance. The aim of this study was to explore and better understand how the adolescent growth spurt impacts youth football players within professional academies. This longitudinal mixed-methods study aimed to understand youth football coaches’ perceptions, experiences, and management of male adolescent football players. Players’ maturity status, growth velocities, and match performance were measured and interviews with coaches were conducted in parallel. The qualitative and quantitative data were combined to generate a deeper contextualised understanding. This study revealed that academy football coaches describe adolescent growth as a ‘condition’; players are diagnosed with growth through perceived signs and symptoms, which coaches must manage and treat. Growth was also seen to impact coaches’ perceptions and therefore had implications for selection and release decisions. The findings from this study emphasise the complexities of experiencing and managing adolescent growth and maturation in the context of elite youth football.&quot;,&quot;publisher&quot;:&quot;SAGE Publications Inc.&quot;,&quot;issue&quot;:&quot;1&quot;,&quot;volume&quot;:&quot;18&quot;},&quot;isTemporary&quot;:false}]},{&quot;citationID&quot;:&quot;MENDELEY_CITATION_ae8994fd-ea9d-488f-afdc-03605afc22f5&quot;,&quot;properties&quot;:{&quot;noteIndex&quot;:0},&quot;isEdited&quot;:false,&quot;manualOverride&quot;:{&quot;isManuallyOverridden&quot;:true,&quot;citeprocText&quot;:&quot;(Dos’Santos et al., 2018)&quot;,&quot;manualOverrideText&quot;:&quot;(Dos’Santos et al, 2018)&quot;},&quot;citationTag&quot;:&quot;MENDELEY_CITATION_v3_eyJjaXRhdGlvbklEIjoiTUVOREVMRVlfQ0lUQVRJT05fYWU4OTk0ZmQtZWE5ZC00ODhmLWFmZGMtMDM2MDVhZmMyMmY1IiwicHJvcGVydGllcyI6eyJub3RlSW5kZXgiOjB9LCJpc0VkaXRlZCI6ZmFsc2UsIm1hbnVhbE92ZXJyaWRlIjp7ImlzTWFudWFsbHlPdmVycmlkZGVuIjp0cnVlLCJjaXRlcHJvY1RleHQiOiIoRG9z4oCZU2FudG9zIGV0IGFsLiwgMjAxOCkiLCJtYW51YWxPdmVycmlkZVRleHQiOiIoRG9z4oCZU2FudG9zIGV0IGFsLCAyMDE4KSJ9LCJjaXRhdGlvbkl0ZW1zIjpbeyJpZCI6IjEwZGQxYzhiLWY1MmUtM2RiOS1iYmNjLWMzYWM2NDE1MjJhNCIsIml0ZW1EYXRhIjp7InR5cGUiOiJhcnRpY2xlLWpvdXJuYWwiLCJpZCI6IjEwZGQxYzhiLWY1MmUtM2RiOS1iYmNjLWMzYWM2NDE1MjJhNCIsInRpdGxlIjoiQmV0d2Vlbi1zZXNzaW9uIHJlbGlhYmlsaXR5IG9mIGlzb21ldHJpYyBtaWR0aGlnaCBwdWxsIGtpbmV0aWNzIGFuZCBtYXhpbWFsIHBvd2VyIGNsZWFuIHBlcmZvcm1hbmNlIGluIG1hbGUgeW91dGggc29jY2VyIHBsYXllcnMiLCJhdXRob3IiOlt7ImZhbWlseSI6IkRvc+KAmVNhbnRvcyIsImdpdmVuIjoiVGhvbWFzIiwicGFyc2UtbmFtZXMiOmZhbHNlLCJkcm9wcGluZy1wYXJ0aWNsZSI6IiIsIm5vbi1kcm9wcGluZy1wYXJ0aWNsZSI6IiJ9LHsiZmFtaWx5IjoiVGhvbWFzIiwiZ2l2ZW4iOiJDaHJpc3RvcGhlciIsInBhcnNlLW5hbWVzIjpmYWxzZSwiZHJvcHBpbmctcGFydGljbGUiOiIiLCJub24tZHJvcHBpbmctcGFydGljbGUiOiIifSx7ImZhbWlseSI6IkNvbWZvcnQiLCJnaXZlbiI6IlBhdWwiLCJwYXJzZS1uYW1lcyI6ZmFsc2UsImRyb3BwaW5nLXBhcnRpY2xlIjoiIiwibm9uLWRyb3BwaW5nLXBhcnRpY2xlIjoiIn0seyJmYW1pbHkiOiJNY01haG9uIiwiZ2l2ZW4iOiJKb2huIEouIiwicGFyc2UtbmFtZXMiOmZhbHNlLCJkcm9wcGluZy1wYXJ0aWNsZSI6IiIsIm5vbi1kcm9wcGluZy1wYXJ0aWNsZSI6IiJ9LHsiZmFtaWx5IjoiSm9uZXMiLCJnaXZlbiI6IlBhdWwgQS4iLCJwYXJzZS1uYW1lcyI6ZmFsc2UsImRyb3BwaW5nLXBhcnRpY2xlIjoiIiwibm9uLWRyb3BwaW5nLXBhcnRpY2xlIjoiIn0seyJmYW1pbHkiOiJPYWtsZXkiLCJnaXZlbiI6Ik5pY2sgUC4iLCJwYXJzZS1uYW1lcyI6ZmFsc2UsImRyb3BwaW5nLXBhcnRpY2xlIjoiIiwibm9uLWRyb3BwaW5nLXBhcnRpY2xlIjoiIn0seyJmYW1pbHkiOiJZb3VuZyIsImdpdmVuIjoiQXNobGV5IEwu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E4MzAiLCJJU1NOIjoiMTUzMzQyOTUiLCJQTUlEIjoiMjgxNjYxODYiLCJpc3N1ZWQiOnsiZGF0ZS1wYXJ0cyI6W1syMDE4LDEyXV19LCJwYWdlIjoiMzM2NC0zMzcyIiwiYWJzdHJhY3QiOiJUaGUgYWltIG9mIHRoZSBzdHVkeSB3YXMgdG8gZGV0ZXJtaW5lIHRoZSBiZXR3ZWVuLXNlc3Npb24gcmVsaWFiaWxpdHkgb2YgaXNvbWV0cmljIG1pZHRoaWdoIHB1bGwgKElNVFApIGtpbmV0aWNzIGFuZCBtYXhpbWFsIHdlaWdodCBsaWZ0ZWQgZHVyaW5nIHRoZSBwb3dlciBjbGVhbiAoUEMpIGluIG1hbGUgeW91dGggc29jY2VyIHBsYXllcnMsIGFuZCB0byBpZGVudGlmeSB0aGUgc21hbGxlc3QgZGV0ZWN0YWJsZSBkaWZmZXJlbmNlcyBiZXR3ZWVuIHNlc3Npb25zLiBUaGlydGVlbiBtYWxlIHlvdXRoIHNvY2NlciBwbGF5ZXJzIChhZ2U6IDE2LjcgwrEgMC41IHllYXJzLCBoZWlnaHQ6IDEuODAgwrEgMC4wOCBtLCBhbmQgbWFzczogNzAuNSDCsSA5LjQga2cpIHBlcmZvcm1lZCAzIElNVFAgdHJpYWxzLCB3aGVyZWFzIG9ubHkgMTAgc29jY2VyIHBsYXllcnMgcGVyZm9ybWVkIG1heGltYWwgUENzLiBUaGVzZSB3ZXJlIHBlcmZvcm1lZCB0d2ljZSwgc2VwYXJhdGVkIGJ5IDQ4IGhvdXJzIHRvIGV4YW1pbmUgdGhlIGJldHdlZW4tc2Vzc2lvbiByZWxpYWJpbGl0eS4gSW50cmFjbGFzcyBjb3JyZWxhdGlvbiBjb2VmZmljaWVudHMgKElDQ3MpIGFuZCBjb2VmZmljaWVudCBvZiB2YXJpYXRpb24gKENWKSBkZW1vbnN0cmF0ZWQgaGlnaCBsZXZlbHMgb2Ygd2l0aGluLXNlc3Npb24gKElDQyA9IDAuODTigJMwLjk4LCBDViA9IDQuMDXigJMxMC4wMCUpIGFuZCBiZXR3ZWVuLXNlc3Npb24gcmVsaWFiaWxpdHkgKElDQyA9IDAuODbigJMwLjk2LCBDViA9IDMuNzbigJM3Ljg3JSkgZm9yIElNVFAga2luZXRpY3MgKHBlYWsgZm9yY2UgW1BGXSBhbmQgdGltZS1zcGVjaWZpYyBmb3JjZSB2YWx1ZXMgMzDigJMyNTAgbXMpIGFuZCBtYXhpbWFsIFBDIChJQ0MgPSAwLjk2LCBDViA9IDMuMjMlKSwgYWxsIG1lZXRpbmcgbWluaW11bSBhY2NlcHRhYmxlIHJlbGlhYmlsaXR5IGNyaXRlcmlhLiBObyBzaWduaWZpY2FudCBkaWZmZXJlbmNlcyAocCA+IDAuMDUsIGVmZmVjdCBzaXplIOKJpDAuMjIpIHdlcmUgcmV2ZWFsZWQgYmV0d2VlbiBzZXNzaW9ucyBmb3IgSU1UUCBraW5ldGljcyBhbmQgbWF4aW1hbCBQQyBwZXJmb3JtYW5jZS4gU3RyZW5ndGggYW5kIGNvbmRpdGlvbmluZyBjb2FjaGVzIGFuZCBwcmFjdGl0aW9uZXJzIHNob3VsZCBjb25zaWRlciBjaGFuZ2VzIG9mID42LjA0JSBpbiBtYXhpbWFsIFBDIGFuZCBjaGFuZ2VzIGluIElNVFAga2luZXRpY3Mgb2YgPjE0LjMxJSBpbiBmb3JjZSBhdCAzMCBtcywgPjE0LjczJSBpbiBmb3JjZSBhdCA1MCBtcywgPjEyLjM2JSBpbiBmb3JjZSBhdCA5MCBtcywgPjEyLjM3JSBpbiBmb3JjZSBhdCAxMDAgbXMsID4xNC41MSUgaW4gZm9yY2UgYXQgMTUwIG1zLCA+MTEuNzElIGluIGZvcmNlIGF0IDIwMCBtcywgPjcuMjMlIGluIGZvcmNlIGF0IDI1MCBtcywgYW5kID44LjUwJSBpbiBhYnNvbHV0ZSBQRiBhcyBtZWFuaW5nZnVsIGltcHJvdmVtZW50cyBpbiBtYWxlIHlvdXRoIHNvY2NlciBwbGF5ZXJzLiBEZWNyZW1lbnRzIGluIHRoZSBJTVRQIGtpbmV0aWNzIGdyZWF0ZXIgdGhhbiB0aGUgYWZvcmVtZW50aW9uZWQgdmFsdWVzIGNvdWxkIHBvc3NpYmx5IGJlIHVzZWQgYXMgYW4gaW5kaWNhdG9yIG9mIG5ldXJvbXVzY3VsYXIgZmF0aWd1ZSBhbmQgcHJlcGFyZWRuZXNzIGZvciB0cmFpbmluZyBvciBjb21wZXRpdGlvbi4iLCJwdWJsaXNoZXIiOiJOU0NBIE5hdGlvbmFsIFN0cmVuZ3RoIGFuZCBDb25kaXRpb25pbmcgQXNzb2NpYXRpb24iLCJ2b2x1bWUiOiIzMiJ9LCJpc1RlbXBvcmFyeSI6ZmFsc2V9XX0=&quot;,&quot;citationItems&quot;:[{&quot;id&quot;:&quot;10dd1c8b-f52e-3db9-bbcc-c3ac641522a4&quot;,&quot;itemData&quot;:{&quot;type&quot;:&quot;article-journal&quot;,&quot;id&quot;:&quot;10dd1c8b-f52e-3db9-bbcc-c3ac641522a4&quot;,&quot;title&quot;:&quot;Between-session reliability of isometric midthigh pull kinetics and maximal power clean performance in male youth soccer players&quot;,&quot;author&quot;:[{&quot;family&quot;:&quot;Dos’Santos&quot;,&quot;given&quot;:&quot;Thomas&quot;,&quot;parse-names&quot;:false,&quot;dropping-particle&quot;:&quot;&quot;,&quot;non-dropping-particle&quot;:&quot;&quot;},{&quot;family&quot;:&quot;Thomas&quot;,&quot;given&quot;:&quot;Christopher&quot;,&quot;parse-names&quot;:false,&quot;dropping-particle&quot;:&quot;&quot;,&quot;non-dropping-particle&quot;:&quot;&quot;},{&quot;family&quot;:&quot;Comfort&quot;,&quot;given&quot;:&quot;Paul&quot;,&quot;parse-names&quot;:false,&quot;dropping-particle&quot;:&quot;&quot;,&quot;non-dropping-particle&quot;:&quot;&quot;},{&quot;family&quot;:&quot;McMahon&quot;,&quot;given&quot;:&quot;John J.&quot;,&quot;parse-names&quot;:false,&quot;dropping-particle&quot;:&quot;&quot;,&quot;non-dropping-particle&quot;:&quot;&quot;},{&quot;family&quot;:&quot;Jones&quot;,&quot;given&quot;:&quot;Paul A.&quot;,&quot;parse-names&quot;:false,&quot;dropping-particle&quot;:&quot;&quot;,&quot;non-dropping-particle&quot;:&quot;&quot;},{&quot;family&quot;:&quot;Oakley&quot;,&quot;given&quot;:&quot;Nick P.&quot;,&quot;parse-names&quot;:false,&quot;dropping-particle&quot;:&quot;&quot;,&quot;non-dropping-particle&quot;:&quot;&quot;},{&quot;family&quot;:&quot;Young&quot;,&quot;given&quot;:&quot;Ashley L.&quot;,&quot;parse-names&quot;:false,&quot;dropping-particle&quot;:&quot;&quot;,&quot;non-dropping-particle&quot;:&quot;&quot;}],&quot;container-title&quot;:&quot;Journal of Strength and Conditioning Research&quot;,&quot;container-title-short&quot;:&quot;J Strength Cond Res&quot;,&quot;DOI&quot;:&quot;10.1519/jsc.0000000000001830&quot;,&quot;ISSN&quot;:&quot;15334295&quot;,&quot;PMID&quot;:&quot;28166186&quot;,&quot;issued&quot;:{&quot;date-parts&quot;:[[2018,12]]},&quot;page&quot;:&quot;3364-3372&quot;,&quot;abstract&quot;:&quot;The aim of the study was to determine the between-session reliability of isometric midthigh pull (IMTP) kinetics and maximal weight lifted during the power clean (PC) in male youth soccer players, and to identify the smallest detectable differences between sessions. Thirteen male youth soccer players (age: 16.7 ± 0.5 years, height: 1.80 ± 0.08 m, and mass: 70.5 ± 9.4 kg) performed 3 IMTP trials, whereas only 10 soccer players performed maximal PCs. These were performed twice, separated by 48 hours to examine the between-session reliability. Intraclass correlation coefficients (ICCs) and coefficient of variation (CV) demonstrated high levels of within-session (ICC = 0.84–0.98, CV = 4.05–10.00%) and between-session reliability (ICC = 0.86–0.96, CV = 3.76–7.87%) for IMTP kinetics (peak force [PF] and time-specific force values 30–250 ms) and maximal PC (ICC = 0.96, CV = 3.23%), all meeting minimum acceptable reliability criteria. No significant differences (p &gt; 0.05, effect size ≤0.22) were revealed between sessions for IMTP kinetics and maximal PC performance. Strength and conditioning coaches and practitioners should consider changes of &gt;6.04% in maximal PC and changes in IMTP kinetics of &gt;14.31% in force at 30 ms, &gt;14.73% in force at 50 ms, &gt;12.36% in force at 90 ms, &gt;12.37% in force at 100 ms, &gt;14.51% in force at 150 ms, &gt;11.71% in force at 200 ms, &gt;7.23% in force at 250 ms, and &gt;8.50% in absolute PF as meaningful improvements in male youth soccer players. Decrements in the IMTP kinetics greater than the aforementioned values could possibly be used as an indicator of neuromuscular fatigue and preparedness for training or competition.&quot;,&quot;publisher&quot;:&quot;NSCA National Strength and Conditioning Association&quot;,&quot;volume&quot;:&quot;32&quot;},&quot;isTemporary&quot;:false}]},{&quot;citationID&quot;:&quot;MENDELEY_CITATION_acb067df-a7ed-442e-bfb8-9812a555184f&quot;,&quot;properties&quot;:{&quot;noteIndex&quot;:0},&quot;isEdited&quot;:false,&quot;manualOverride&quot;:{&quot;isManuallyOverridden&quot;:true,&quot;citeprocText&quot;:&quot;(Enright et al., 2015)&quot;,&quot;manualOverrideText&quot;:&quot;(Enright et al, 2015)&quot;},&quot;citationTag&quot;:&quot;MENDELEY_CITATION_v3_eyJjaXRhdGlvbklEIjoiTUVOREVMRVlfQ0lUQVRJT05fYWNiMDY3ZGYtYTdlZC00NDJlLWJmYjgtOTgxMmE1NTUxODRmIiwicHJvcGVydGllcyI6eyJub3RlSW5kZXgiOjB9LCJpc0VkaXRlZCI6ZmFsc2UsIm1hbnVhbE92ZXJyaWRlIjp7ImlzTWFudWFsbHlPdmVycmlkZGVuIjp0cnVlLCJjaXRlcHJvY1RleHQiOiIoRW5yaWdodCBldCBhbC4sIDIwMTUpIiwibWFudWFsT3ZlcnJpZGVUZXh0IjoiKEVucmlnaHQgZXQgYWwsIDIwMTUpIn0sImNpdGF0aW9uSXRlbXMiOlt7ImlkIjoiNmZmZDFjNTMtNzY4NS0zOGIzLTg3YmYtZDlkYmVmNTFhYTQ1IiwiaXRlbURhdGEiOnsidHlwZSI6ImFydGljbGUtam91cm5hbCIsImlkIjoiNmZmZDFjNTMtNzY4NS0zOGIzLTg3YmYtZDlkYmVmNTFhYTQ1IiwidGl0bGUiOiJUaGUgZWZmZWN0IG9mIGNvbmN1cnJlbnQgdHJhaW5pbmcgb3JnYW5pc2F0aW9uIGluIHlvdXRoIGVsaXRlIHNvY2NlciBwbGF5ZXJzIiwiYXV0aG9yIjpbeyJmYW1pbHkiOiJFbnJpZ2h0IiwiZ2l2ZW4iOiJLZXZpbiIsInBhcnNlLW5hbWVzIjpmYWxzZSwiZHJvcHBpbmctcGFydGljbGUiOiIiLCJub24tZHJvcHBpbmctcGFydGljbGUiOiIifSx7ImZhbWlseSI6Ik1vcnRvbiIsImdpdmVuIjoiSmFtZXMiLCJwYXJzZS1uYW1lcyI6ZmFsc2UsImRyb3BwaW5nLXBhcnRpY2xlIjoiIiwibm9uLWRyb3BwaW5nLXBhcnRpY2xlIjoiIn0seyJmYW1pbHkiOiJJZ2EiLCJnaXZlbiI6IkpvaG4iLCJwYXJzZS1uYW1lcyI6ZmFsc2UsImRyb3BwaW5nLXBhcnRpY2xlIjoiIiwibm9uLWRyb3BwaW5nLXBhcnRpY2xlIjoiIn0seyJmYW1pbHkiOiJEcnVzdCIsImdpdmVuIjoiQmFycnkiLCJwYXJzZS1uYW1lcyI6ZmFsc2UsImRyb3BwaW5nLXBhcnRpY2xlIjoiIiwibm9uLWRyb3BwaW5nLXBhcnRpY2xlIjoiIn1dLCJjb250YWluZXItdGl0bGUiOiJFdXJvcGVhbiBKb3VybmFsIG9mIEFwcGxpZWQgUGh5c2lvbG9neSIsImNvbnRhaW5lci10aXRsZS1zaG9ydCI6IkV1ciBKIEFwcGwgUGh5c2lvbCIsIkRPSSI6IjEwLjEwMDcvczAwNDIxLTAxNS0zMjE4LTUiLCJJU1NOIjoiMTQzOTYzMTkiLCJQTUlEIjoiMjYxODg4ODAiLCJpc3N1ZWQiOnsiZGF0ZS1wYXJ0cyI6W1syMDE1LDExXV19LCJwYWdlIjoiMjM2Ny0yMzgxIiwiYWJzdHJhY3QiOiJQdXJwb3NlOiBUaGlzIHN0dWR5IGNvbXBhcmVkIHRoZSBhZGFwdGl2ZSByZXNwb25zZXMgdG8gdHdvIGNvbmN1cnJlbnQgdHJhaW5pbmcgcHJvZ3JhbW1lcyBmcmVxdWVudGx5IHVzZWQgaW4gcHJvZmVzc2lvbmFsIHNvY2Nlci4gTWV0aG9kczogRmlmdGVlbiB5b3V0aCBzb2NjZXIgcGxheWVycyAoMTcuM8KgwrHCoDEuNsKgeWVhcnMsIDEuODLCoMKxwqAwLjA2wqBtLCA3Ny4wwqDCscKgNy4zwqBrZzsgVk8yIHBlYWssIDYyLjDCoMKxwqA0LjfCoG1s4oiSMcKga2fiiJIxwqBtaW7iiJIxKSB3aG8gY29tcGV0ZSBpbiB0aGUgRW5nbGlzaCBQcmVtaWVyIExlYWd1ZSB2b2x1bnRlZXJlZCBmb3IgdGhpcyBzdHVkeS4gSW4gYWRkaXRpb24gdG8gY29tcGxldGluZyB0aGVpciBoYWJpdHVhbCB0cmFpbmluZyBwcmFjdGljZXMsIHRoZSBwYXJ0aWNpcGFudHMgd2VyZSBhc2tlZCB0byBhbHRlciB0aGUgb3JnYW5pc2F0aW9uIGNvbmN1cnJlbnQgdHJhaW5pbmcgYnkgcGVyZm9ybWluZyBzdHJlbmd0aCAoUykgdHJhaW5pbmcgZWl0aGVyIHByaW9yIHRvIChTwqArwqBFLCBuwqA9wqA4KSBvciBhZnRlciAoRcKgK8KgUywgbsKgPcKgNykgc29jY2VyLXNwZWNpZmljIGVuZHVyYW5jZSB0cmFpbmluZyAoRSkgMmQgd2viiJIxIGZvciA1IHdr4oiSMS4gUmVzdWx0czogV2l0aCB0aGUgZXhjZXB0aW9uIG9mIDMwwqBtIHNwcmludCwgSU1WQyBQRiwgcXVhZHJpY2VwcyBzdHJlbmd0aCAoNjDCsC9zQ09OLCAxODDCsC9zQ09OLCAxMjDCsC9zRUNDKSBwb29sZWQgZGF0YSByZXZlYWxlZCB0cmFpbmluZyBlZmZlY3RzIGFjcm9zcyBhbGwgb3RoZXIgcGVyZm9ybWFuY2VzIG1lYXN1cmVzIChQwqA8wqAwLjA1KS4gV2hpbHN0IEFOQ09WQSBpbmRpY2F0ZWQgbm8gc2lnbmlmaWNhbnQgaW50ZXJhY3Rpb24gZWZmZWN0cyBmb3IgdHJhaW5pbmcgY29uZGl0aW9uLCB0aGUgZGlmZmVyZW5jZSBiZXR3ZWVuIHRoZSBtZWFucyBkaXZpZGVkIGJ5IHRoZSBwb29sZWQgc3RhbmRhcmQgZGV2aWF0aW9uIGRlbW9uc3RyYXRlZCBsYXJnZSBlZmZlY3Qgc2l6ZXMgaW4gdGhlIEXCoCvCoFMgY29uZGl0aW9uIGZvciBpbiBIQlMgMS1STSBbU8KgK8KgRSB2cyBFwqArwqBTOyDiiJIwLjU0ICg5LjbCoCUpIHZzIOKIkjEuNzkgKDE5LjbCoCUpXSwgQW9QLU0gW+KIkjAuNzIgKDcuOcKgJSkgdnMg4oiSMS43NiAoMTQuNMKgJSldLCBTSiBb4oiSMC41NiwgKDQuNMKgJSksIHZzIOKIkjEuMDgsICg4LjHCoCUpXSwgSU1WQy1MUjsgW+KIkjAuNTAsICgyMC4zwqAlKSB2cyDiiJIxLjA1ICgyNy4zwqAlKV0sIGlzb2tpbmV0aWMgaGFtc3RyaW5nIHN0cmVuZ3RoIDYwwrAvcyBDT04gW+KIkjAuNjQsICgxMi4ywqAlKSB2cyDiiJIwLjk1ICgxOS4ywqAlKV0sIDEyMMKwL3NFQ0PCoFviiJIwLjc4ICgyNy45wqAlKSB2cyDiiJIxLjU1ICgyMy4zwqAlKV0gYW5kIGlzb2tpbmV0aWMgcXVhZHJpY2VwcyBzdHJlbmd0aCAxODDCsC9zwqBDT04gW+KIkjAuMjMgKDIuNcKgJSkgdnMg4oiSMS41MiAoMTMuMsKgJSldLiBDb25jbHVzaW9uOiBSZXN1bHRzIHN1Z2dlc3QgdGhlIG9yZ2FuaXNhdGlvbiBvZiBjb25jdXJyZW50IHRyYWluaW5nLCByZWNvdmVyeSB0aW1lIGFsbG9jYXRlZCBiZXR3ZWVuIHRyYWluaW5nIGJvdXRzIGFuZCB0aGUgYXZhaWxhYmlsaXR5IG51dHJpdGlvbiBtYXkgYmUgYWJsZSB0byBtb2R1bGF0ZSBzbWFsbCBidXQgY2xpbmljYWxseSBzaWduaWZpY2FudCBjaGFuZ2VzIGluIHBoeXNpY2FsIHBlcmZvcm1hbmNlIHBhcmFtZXRlcnMgYXNzb2NpYXRlZCB3aXRoIG1hdGNoLXBsYXkuIFRoaXMgbWF5IGhhdmUgcHJhY3RpY2FsIGltcGxpY2F0aW9ucyBmb3IgcHJhY3RpdGlvbmVycyB3aG8gcHJlc2NyaWJlIHNhbWUgZGF5IGNvbmN1cnJlbnQgdHJhaW5pbmcgcHJvdG9jb2xzLiIsInB1Ymxpc2hlciI6IlNwcmluZ2VyIFZlcmxhZyIsInZvbHVtZSI6IjExNSJ9LCJpc1RlbXBvcmFyeSI6ZmFsc2V9XX0=&quot;,&quot;citationItems&quot;:[{&quot;id&quot;:&quot;6ffd1c53-7685-38b3-87bf-d9dbef51aa45&quot;,&quot;itemData&quot;:{&quot;type&quot;:&quot;article-journal&quot;,&quot;id&quot;:&quot;6ffd1c53-7685-38b3-87bf-d9dbef51aa45&quot;,&quot;title&quot;:&quot;The effect of concurrent training organisation in youth elite soccer players&quot;,&quot;author&quot;:[{&quot;family&quot;:&quot;Enright&quot;,&quot;given&quot;:&quot;Kevin&quot;,&quot;parse-names&quot;:false,&quot;dropping-particle&quot;:&quot;&quot;,&quot;non-dropping-particle&quot;:&quot;&quot;},{&quot;family&quot;:&quot;Morton&quot;,&quot;given&quot;:&quot;James&quot;,&quot;parse-names&quot;:false,&quot;dropping-particle&quot;:&quot;&quot;,&quot;non-dropping-particle&quot;:&quot;&quot;},{&quot;family&quot;:&quot;Iga&quot;,&quot;given&quot;:&quot;John&quot;,&quot;parse-names&quot;:false,&quot;dropping-particle&quot;:&quot;&quot;,&quot;non-dropping-particle&quot;:&quot;&quot;},{&quot;family&quot;:&quot;Drust&quot;,&quot;given&quot;:&quot;Barry&quot;,&quot;parse-names&quot;:false,&quot;dropping-particle&quot;:&quot;&quot;,&quot;non-dropping-particle&quot;:&quot;&quot;}],&quot;container-title&quot;:&quot;European Journal of Applied Physiology&quot;,&quot;container-title-short&quot;:&quot;Eur J Appl Physiol&quot;,&quot;DOI&quot;:&quot;10.1007/s00421-015-3218-5&quot;,&quot;ISSN&quot;:&quot;14396319&quot;,&quot;PMID&quot;:&quot;26188880&quot;,&quot;issued&quot;:{&quot;date-parts&quot;:[[2015,11]]},&quot;page&quot;:&quot;2367-2381&quot;,&quot;abstract&quot;:&quot;Purpose: This study compared the adaptive responses to two concurrent training programmes frequently used in professional soccer. Methods: Fifteen youth soccer players (17.3 ± 1.6 years, 1.82 ± 0.06 m, 77.0 ± 7.3 kg; VO2 peak, 62.0 ± 4.7 ml−1 kg−1 min−1) who compete in the English Premier League volunteered for this study. In addition to completing their habitual training practices, the participants were asked to alter the organisation concurrent training by performing strength (S) training either prior to (S + E, n = 8) or after (E + S, n = 7) soccer-specific endurance training (E) 2d wk−1 for 5 wk−1. Results: With the exception of 30 m sprint, IMVC PF, quadriceps strength (60°/sCON, 180°/sCON, 120°/sECC) pooled data revealed training effects across all other performances measures (P &lt; 0.05). Whilst ANCOVA indicated no significant interaction effects for training condition, the difference between the means divided by the pooled standard deviation demonstrated large effect sizes in the E + S condition for in HBS 1-RM [S + E vs E + S; −0.54 (9.6 %) vs −1.79 (19.6 %)], AoP-M [−0.72 (7.9 %) vs −1.76 (14.4 %)], SJ [−0.56, (4.4 %), vs −1.08, (8.1 %)], IMVC-LR; [−0.50, (20.3 %) vs −1.05 (27.3 %)], isokinetic hamstring strength 60°/s CON [−0.64, (12.2 %) vs −0.95 (19.2 %)], 120°/sECC [−0.78 (27.9 %) vs −1.55 (23.3 %)] and isokinetic quadriceps strength 180°/s CON [−0.23 (2.5 %) vs −1.52 (13.2 %)]. Conclusion: Results suggest the organisation of concurrent training, recovery time allocated between training bouts and the availability nutrition may be able to modulate small but clinically significant changes in physical performance parameters associated with match-play. This may have practical implications for practitioners who prescribe same day concurrent training protocols.&quot;,&quot;publisher&quot;:&quot;Springer Verlag&quot;,&quot;volume&quot;:&quot;115&quot;},&quot;isTemporary&quot;:false}]},{&quot;citationID&quot;:&quot;MENDELEY_CITATION_f806f42f-7d90-4cff-9158-ec90d43d69dd&quot;,&quot;properties&quot;:{&quot;noteIndex&quot;:0},&quot;isEdited&quot;:false,&quot;manualOverride&quot;:{&quot;isManuallyOverridden&quot;:true,&quot;citeprocText&quot;:&quot;(Ramirez-Campillo et al., 2018)&quot;,&quot;manualOverrideText&quot;:&quot;(Ramirez-Campillo et al, 2018)&quot;},&quot;citationTag&quot;:&quot;MENDELEY_CITATION_v3_eyJjaXRhdGlvbklEIjoiTUVOREVMRVlfQ0lUQVRJT05fZjgwNmY0MmYtN2Q5MC00Y2ZmLTkxNTgtZWM5MGQ0M2Q2OWRkIiwicHJvcGVydGllcyI6eyJub3RlSW5kZXgiOjB9LCJpc0VkaXRlZCI6ZmFsc2UsIm1hbnVhbE92ZXJyaWRlIjp7ImlzTWFudWFsbHlPdmVycmlkZGVuIjp0cnVlLCJjaXRlcHJvY1RleHQiOiIoUmFtaXJlei1DYW1waWxsbyBldCBhbC4sIDIwMTgpIiwibWFudWFsT3ZlcnJpZGVUZXh0IjoiKFJhbWlyZXotQ2FtcGlsbG8gZXQgYWwsIDIwMTgpIn0sImNpdGF0aW9uSXRlbXMiOlt7ImlkIjoiMmZkMDRjNmEtNmQ2OC0zNGNiLThkNDAtZDgzZTY5ZmVhMWU1IiwiaXRlbURhdGEiOnsidHlwZSI6ImFydGljbGUtam91cm5hbCIsImlkIjoiMmZkMDRjNmEtNmQ2OC0zNGNiLThkNDAtZDgzZTY5ZmVhMWU1IiwidGl0bGUiOiJPcHRpbWFsIHJlYWN0aXZlIHN0cmVuZ3RoIGluZGV4OiBJcyBpdCBhbiBhY2N1cmF0ZSB2YXJpYWJsZSB0byBvcHRpbWl6ZSBwbHlvbWV0cmljIHRyYWluaW5nIGVmZmVjdHMgb24gbWVhc3VyZXMgb2YgcGh5c2ljYWwgZml0bmVzcyBpbiB5b3VuZyBzb2NjZXIgcGxheWVycz8iLCJhdXRob3IiOlt7ImZhbWlseSI6IlJhbWlyZXotQ2FtcGlsbG8iLCJnaXZlbiI6IlJvZHJpZ28iLCJwYXJzZS1uYW1lcyI6ZmFsc2UsImRyb3BwaW5nLXBhcnRpY2xlIjoiIiwibm9uLWRyb3BwaW5nLXBhcnRpY2xlIjoiIn0seyJmYW1pbHkiOiJBbHZhcmV6IiwiZ2l2ZW4iOiJDcmlzdGlhbiIsInBhcnNlLW5hbWVzIjpmYWxzZSwiZHJvcHBpbmctcGFydGljbGUiOiIiLCJub24tZHJvcHBpbmctcGFydGljbGUiOiIifSx7ImZhbWlseSI6IkdhcmPDrWEtUGluaWxsb3MiLCJnaXZlbiI6IkZlbGlwZSIsInBhcnNlLW5hbWVzIjpmYWxzZSwiZHJvcHBpbmctcGFydGljbGUiOiIiLCJub24tZHJvcHBpbmctcGFydGljbGUiOiIifSx7ImZhbWlseSI6IlNhbmNoZXotU2FuY2hleiIsImdpdmVuIjoiSmF2aWVyIiwicGFyc2UtbmFtZXMiOmZhbHNlLCJkcm9wcGluZy1wYXJ0aWNsZSI6IiIsIm5vbi1kcm9wcGluZy1wYXJ0aWNsZSI6IiJ9LHsiZmFtaWx5IjoiWWFuY2kiLCJnaXZlbiI6IkphdmllciIsInBhcnNlLW5hbWVzIjpmYWxzZSwiZHJvcHBpbmctcGFydGljbGUiOiIiLCJub24tZHJvcHBpbmctcGFydGljbGUiOiIifSx7ImZhbWlseSI6IkNhc3RpbGxvIiwiZ2l2ZW4iOiJEYW5pZWwiLCJwYXJzZS1uYW1lcyI6ZmFsc2UsImRyb3BwaW5nLXBhcnRpY2xlIjoiIiwibm9uLWRyb3BwaW5nLXBhcnRpY2xlIjoiIn0seyJmYW1pbHkiOiJMb3R1cmNvIiwiZ2l2ZW4iOiJJcmluZXUiLCJwYXJzZS1uYW1lcyI6ZmFsc2UsImRyb3BwaW5nLXBhcnRpY2xlIjoiIiwibm9uLWRyb3BwaW5nLXBhcnRpY2xlIjoiIn0seyJmYW1pbHkiOiJDaGFhYmVuZSIsImdpdmVuIjoiSGVsbWkiLCJwYXJzZS1uYW1lcyI6ZmFsc2UsImRyb3BwaW5nLXBhcnRpY2xlIjoiIiwibm9uLWRyb3BwaW5nLXBhcnRpY2xlIjoiIn0seyJmYW1pbHkiOiJNb3JhbiIsImdpdmVuIjoiSmFzb24iLCJwYXJzZS1uYW1lcyI6ZmFsc2UsImRyb3BwaW5nLXBhcnRpY2xlIjoiIiwibm9uLWRyb3BwaW5nLXBhcnRpY2xlIjoiIn0seyJmYW1pbHkiOiJJenF1aWVyZG8iLCJnaXZlbiI6Ik1pa2VsIiwicGFyc2UtbmFtZXMiOmZhbHNlLCJkcm9wcGluZy1wYXJ0aWNsZSI6IiIsIm5vbi1kcm9wcGluZy1wYXJ0aWNsZSI6IiJ9XSwiY29udGFpbmVyLXRpdGxlIjoiSm91cm5hbCBvZiBTdHJlbmd0aCBhbmQgQ29uZGl0aW9uaW5nIFJlc2VhcmNoIiwiY29udGFpbmVyLXRpdGxlLXNob3J0IjoiSiBTdHJlbmd0aCBDb25kIFJlcyIsIkRPSSI6IjEwLjE1MTkvanNjLjAwMDAwMDAwMDAwMDI0NjciLCJJU1NOIjoiMTUzMzQyOTUiLCJQTUlEIjoiMjkzODk2OTIiLCJpc3N1ZWQiOnsiZGF0ZS1wYXJ0cyI6W1syMDE4XV19LCJwYWdlIjoiODg1LTg5MyIsImFic3RyYWN0IjoiVGhpcyBzdHVkeSBhaW1lZCB0byBjb21wYXJlIHRoZSBlZmZlY3RzIG9mIGRyb3AtanVtcCB0cmFpbmluZyB1c2luZyBhIGZpeGVkIGRyb3AtYm94IGhlaWdodCAoaS5lLiwgMzAtY20gW0ZJWEVEXSkgdnMuIEFuIG9wdGltYWwgKE9QVCkgZHJvcC1ib3ggaGVpZ2h0IChpLmUuLCAxMC1jbSB0byA0MC1jbTogZ2VuZXJhdGluZyBhbiBPUFQgcmVhY3RpdmUgc3RyZW5ndGggaW5kZXggW1JTSV0pIGluIHlvdXRoIHNvY2NlciBwbGF5ZXJzJyBwaHlzaWNhbCBmaXRuZXNzLiBBdGhsZXRlcyB3ZXJlIHJhbmRvbWx5IGFsbG9jYXRlZCB0byBhIGNvbnRyb2wgZ3JvdXAgKG4gPSAyNDsgYWdlID0gMTMuNyB5ZWFycyksIGEgZml4ZWQgZHJvcC1ib3ggaGVpZ2h0IGdyb3VwIChGSVhFRCwgbiA9IDI1OyBhZ2UgPSAxMy45IHllYXJzKSwgb3IgYW4gT1BUIGRyb3AtYm94IGhlaWdodCBncm91cCAoT1BULCBuID0gMjQ7IGFnZSA9IDEzLjEgeWVhcnMpLiBCZWZvcmUgYW5kIGFmdGVyIDcgd2Vla3Mgb2YgdHJhaW5pbmcsIHRlc3RzIGZvciB0aGUgYXNzZXNzbWVudCBvZiBqdW1waW5nIChjb3VudGVybW92ZW1lbnQganVtcCBbQ01KXSwgNSBtdWx0aXBsZSBib3VuZHMpLCBzcGVlZCAoMjAtbSBzcHJpbnQgdGltZSksIGNoYW5nZSBvZiBkaXJlY3Rpb24gYWJpbGl0eSAoQ09EQSBbSWxsaW5vaXMgdGVzdF0pLCBzdHJlbmd0aCB7UlNJIGFuZCA1IG1heGltYWwgc3F1YXQgcmVwZXRpdGlvbiB0ZXN0ICg1IHJlcGV0aXRpb24gbWF4aW11bSBbUk1dKX0sIGVuZHVyYW5jZSAoMi40LWttIHRpbWUgdHJpYWwpLCBhbmQga2lja2luZyBhYmlsaXR5IChtYXhpbWFsIGtpY2tpbmcgZGlzdGFuY2UpIHdlcmUgdW5kZXJ0YWtlbi4gQW5hbHlzZXMgcmV2ZWFsZWQgbWFpbiBlZmZlY3RzIG9mIHRpbWUgZm9yIGFsbCBkZXBlbmRlbnQgdmFyaWFibGVzIChwIDwgMC4wMDEsIGQgPSAwLjI0LTAuNzIpLCBleGNlcHQgZm9yIDIwLW0gc3ByaW50IHRpbWUuIEFuYWx5c2VzIGFsc28gcmV2ZWFsZWQgZ3JvdXAgMyB0aW1lIGludGVyYWN0aW9ucyBmb3IgQ01KIChwIDwgMC4wMDEsIGQgPSAwLjUxKSwgZGVwdGgganVtcCAoREopIChwIDwgMC4wMDEsIGQgPSAwLjMwKSwgMjAtbSBzcHJpbnQgdGltZSAocCA8IDAuMDAxLCBkID0gMC4yNSksIENPREEgKHAgPCAwLjAwMSwgZCA9IDAuMjIpLCBhbmQgNVJNIChwIDwgMC4wMSwgZCA9IDAuMTYpLiBQb3N0IGhvYyBhbmFseXNlcyByZXZlYWxlZCBpbmNyZWFzZXMgZm9yIHRoZSBGSVhFRCBncm91cCAoQ01KOiA3LjQlLCBkID0gMC4zNjsgREo6IDE5LjIlLCBkID0gMC40OTsgQ09EQTogMjMuMSUsIGQgPSAyMC4yMTsgNVJNOiAxMC41JSwgZCA9IDAuMzIpIGFuZCB0aGUgT1BUIGdyb3VwIChDTUo6IDE2LjclLCBkID0gMC43NjsgREo6IDM2LjElLCBkID0gMC43OTsgQ09EQTogMjQuNCUsIGQgPSAyMC4zNDsgNVJNOiAxOC4xJSwgZCA9IDAuNDcpLiBQb3N0IGhvYyBhbmFseXNlcyBhbHNvIHJldmVhbGVkIGluY3JlYXNlcyBmb3IgdGhlIE9QVCBncm91cCBpbiAyMC1tIHNwcmludCB0aW1lICgtMy43JSwgZCA9IDAuMjcpLiBUaGVyZWZvcmUsIHRvIG1heGltaXplIHRoZSBlZmZlY3RzIG9mIHBseW9tZXRyaWMgdHJhaW5pbmcsIGFuIE9QVCBhcHByb2FjaCBpcyByZWNvbW1lbmRlZC4gSG93ZXZlciwgdXNpbmcgYWRlcXVhdGUgZml4ZWQgZHJvcC1ib3ggaGVpZ2h0cyBtYXkgcHJvdmlkZSBhIHJhdGlvbmFsIGFuZCBwcmFjdGljYWwgYWx0ZXJuYXRpdmUuIiwicHVibGlzaGVyIjoiTlNDQSBOYXRpb25hbCBTdHJlbmd0aCBhbmQgQ29uZGl0aW9uaW5nIEFzc29jaWF0aW9uIiwidm9sdW1lIjoiMzIifSwiaXNUZW1wb3JhcnkiOmZhbHNlfV19&quot;,&quot;citationItems&quot;:[{&quot;id&quot;:&quot;2fd04c6a-6d68-34cb-8d40-d83e69fea1e5&quot;,&quot;itemData&quot;:{&quot;type&quot;:&quot;article-journal&quot;,&quot;id&quot;:&quot;2fd04c6a-6d68-34cb-8d40-d83e69fea1e5&quot;,&quot;title&quot;:&quot;Optimal reactive strength index: Is it an accurate variable to optimize plyometric training effects on measures of physical fitness in young soccer players?&quot;,&quot;author&quot;:[{&quot;family&quot;:&quot;Ramirez-Campillo&quot;,&quot;given&quot;:&quot;Rodrigo&quot;,&quot;parse-names&quot;:false,&quot;dropping-particle&quot;:&quot;&quot;,&quot;non-dropping-particle&quot;:&quot;&quot;},{&quot;family&quot;:&quot;Alvarez&quot;,&quot;given&quot;:&quot;Cristian&quot;,&quot;parse-names&quot;:false,&quot;dropping-particle&quot;:&quot;&quot;,&quot;non-dropping-particle&quot;:&quot;&quot;},{&quot;family&quot;:&quot;García-Pinillos&quot;,&quot;given&quot;:&quot;Felipe&quot;,&quot;parse-names&quot;:false,&quot;dropping-particle&quot;:&quot;&quot;,&quot;non-dropping-particle&quot;:&quot;&quot;},{&quot;family&quot;:&quot;Sanchez-Sanchez&quot;,&quot;given&quot;:&quot;Javier&quot;,&quot;parse-names&quot;:false,&quot;dropping-particle&quot;:&quot;&quot;,&quot;non-dropping-particle&quot;:&quot;&quot;},{&quot;family&quot;:&quot;Yanci&quot;,&quot;given&quot;:&quot;Javier&quot;,&quot;parse-names&quot;:false,&quot;dropping-particle&quot;:&quot;&quot;,&quot;non-dropping-particle&quot;:&quot;&quot;},{&quot;family&quot;:&quot;Castillo&quot;,&quot;given&quot;:&quot;Daniel&quot;,&quot;parse-names&quot;:false,&quot;dropping-particle&quot;:&quot;&quot;,&quot;non-dropping-particle&quot;:&quot;&quot;},{&quot;family&quot;:&quot;Loturco&quot;,&quot;given&quot;:&quot;Irineu&quot;,&quot;parse-names&quot;:false,&quot;dropping-particle&quot;:&quot;&quot;,&quot;non-dropping-particle&quot;:&quot;&quot;},{&quot;family&quot;:&quot;Chaabene&quot;,&quot;given&quot;:&quot;Helmi&quot;,&quot;parse-names&quot;:false,&quot;dropping-particle&quot;:&quot;&quot;,&quot;non-dropping-particle&quot;:&quot;&quot;},{&quot;family&quot;:&quot;Moran&quot;,&quot;given&quot;:&quot;Jason&quot;,&quot;parse-names&quot;:false,&quot;dropping-particle&quot;:&quot;&quot;,&quot;non-dropping-particle&quot;:&quot;&quot;},{&quot;family&quot;:&quot;Izquierdo&quot;,&quot;given&quot;:&quot;Mikel&quot;,&quot;parse-names&quot;:false,&quot;dropping-particle&quot;:&quot;&quot;,&quot;non-dropping-particle&quot;:&quot;&quot;}],&quot;container-title&quot;:&quot;Journal of Strength and Conditioning Research&quot;,&quot;container-title-short&quot;:&quot;J Strength Cond Res&quot;,&quot;DOI&quot;:&quot;10.1519/jsc.0000000000002467&quot;,&quot;ISSN&quot;:&quot;15334295&quot;,&quot;PMID&quot;:&quot;29389692&quot;,&quot;issued&quot;:{&quot;date-parts&quot;:[[2018]]},&quot;page&quot;:&quot;885-893&quot;,&quot;abstract&quot;:&quot;This study aimed to compare the effects of drop-jump training using a fixed drop-box height (i.e., 30-cm [FIXED]) vs. An optimal (OPT) drop-box height (i.e., 10-cm to 40-cm: generating an OPT reactive strength index [RSI]) in youth soccer players' physical fitness. Athletes were randomly allocated to a control group (n = 24; age = 13.7 years), a fixed drop-box height group (FIXED, n = 25; age = 13.9 years), or an OPT drop-box height group (OPT, n = 24; age = 13.1 years). Before and after 7 weeks of training, tests for the assessment of jumping (countermovement jump [CMJ], 5 multiple bounds), speed (20-m sprint time), change of direction ability (CODA [Illinois test]), strength {RSI and 5 maximal squat repetition test (5 repetition maximum [RM])}, endurance (2.4-km time trial), and kicking ability (maximal kicking distance) were undertaken. Analyses revealed main effects of time for all dependent variables (p &lt; 0.001, d = 0.24-0.72), except for 20-m sprint time. Analyses also revealed group 3 time interactions for CMJ (p &lt; 0.001, d = 0.51), depth jump (DJ) (p &lt; 0.001, d = 0.30), 20-m sprint time (p &lt; 0.001, d = 0.25), CODA (p &lt; 0.001, d = 0.22), and 5RM (p &lt; 0.01, d = 0.16). Post hoc analyses revealed increases for the FIXED group (CMJ: 7.4%, d = 0.36; DJ: 19.2%, d = 0.49; CODA: 23.1%, d = 20.21; 5RM: 10.5%, d = 0.32) and the OPT group (CMJ: 16.7%, d = 0.76; DJ: 36.1%, d = 0.79; CODA: 24.4%, d = 20.34; 5RM: 18.1%, d = 0.47). Post hoc analyses also revealed increases for the OPT group in 20-m sprint time (-3.7%, d = 0.27). Therefore, to maximize the effects of plyometric training, an OPT approach is recommended. However, using adequate fixed drop-box heights may provide a rational and practical alternative.&quot;,&quot;publisher&quot;:&quot;NSCA National Strength and Conditioning Association&quot;,&quot;volume&quot;:&quot;32&quot;},&quot;isTemporary&quot;:false}]},{&quot;citationID&quot;:&quot;MENDELEY_CITATION_3425698f-462b-4165-b3c4-290d9f103d39&quot;,&quot;properties&quot;:{&quot;noteIndex&quot;:0},&quot;isEdited&quot;:false,&quot;manualOverride&quot;:{&quot;isManuallyOverridden&quot;:true,&quot;citeprocText&quot;:&quot;(Gerodimos et al., 2015)&quot;,&quot;manualOverrideText&quot;:&quot;(Gerodimos et al, 2015)&quot;},&quot;citationTag&quot;:&quot;MENDELEY_CITATION_v3_eyJjaXRhdGlvbklEIjoiTUVOREVMRVlfQ0lUQVRJT05fMzQyNTY5OGYtNDYyYi00MTY1LWIzYzQtMjkwZDlmMTAzZDM5IiwicHJvcGVydGllcyI6eyJub3RlSW5kZXgiOjB9LCJpc0VkaXRlZCI6ZmFsc2UsIm1hbnVhbE92ZXJyaWRlIjp7ImlzTWFudWFsbHlPdmVycmlkZGVuIjp0cnVlLCJjaXRlcHJvY1RleHQiOiIoR2Vyb2RpbW9zIGV0IGFsLiwgMjAxNSkiLCJtYW51YWxPdmVycmlkZVRleHQiOiIoR2Vyb2RpbW9zIGV0IGFsLCAyMDE1KSJ9LCJjaXRhdGlvbkl0ZW1zIjpbeyJpZCI6ImE2YTA0NjEwLTQ0MjgtMzllYy1hMjM1LTM4ZDY1ZTAyMTg3OSIsIml0ZW1EYXRhIjp7InR5cGUiOiJhcnRpY2xlLWpvdXJuYWwiLCJpZCI6ImE2YTA0NjEwLTQ0MjgtMzllYy1hMjM1LTM4ZDY1ZTAyMTg3OSIsInRpdGxlIjoiUmVsaWFiaWxpdHkgb2YgY29uY2VudHJpYyBhbmQgZWNjZW50cmljIHN0cmVuZ3RoIG9mIGhpcCBhYmR1Y3RvciBhbmQgYWRkdWN0b3IgbXVzY2xlcyBpbiB5b3VuZyBzb2NjZXIgcGxheWVycy4iLCJhdXRob3IiOlt7ImZhbWlseSI6Ikdlcm9kaW1vcyIsImdpdmVuIjoiViIsInBhcnNlLW5hbWVzIjpmYWxzZSwiZHJvcHBpbmctcGFydGljbGUiOiIiLCJub24tZHJvcHBpbmctcGFydGljbGUiOiIifSx7ImZhbWlseSI6IkthcmF0cmFudG91IiwiZ2l2ZW4iOiJLIiwicGFyc2UtbmFtZXMiOmZhbHNlLCJkcm9wcGluZy1wYXJ0aWNsZSI6IiIsIm5vbi1kcm9wcGluZy1wYXJ0aWNsZSI6IiJ9LHsiZmFtaWx5IjoiUGFzY2hhbGlzIiwiZ2l2ZW4iOiJWIiwicGFyc2UtbmFtZXMiOmZhbHNlLCJkcm9wcGluZy1wYXJ0aWNsZSI6IiIsIm5vbi1kcm9wcGluZy1wYXJ0aWNsZSI6IiJ9LHsiZmFtaWx5IjoiWmFmZWlyaWRpcyIsImdpdmVuIjoiQSIsInBhcnNlLW5hbWVzIjpmYWxzZSwiZHJvcHBpbmctcGFydGljbGUiOiIiLCJub24tZHJvcHBpbmctcGFydGljbGUiOiIifSx7ImZhbWlseSI6IkthdHNhcmVsaSIsImdpdmVuIjoiRSIsInBhcnNlLW5hbWVzIjpmYWxzZSwiZHJvcHBpbmctcGFydGljbGUiOiIiLCJub24tZHJvcHBpbmctcGFydGljbGUiOiIifSx7ImZhbWlseSI6IkJpbGlvcyIsImdpdmVuIjoiUCIsInBhcnNlLW5hbWVzIjpmYWxzZSwiZHJvcHBpbmctcGFydGljbGUiOiIiLCJub24tZHJvcHBpbmctcGFydGljbGUiOiIifSx7ImZhbWlseSI6IktlbGxpcyIsImdpdmVuIjoiUyIsInBhcnNlLW5hbWVzIjpmYWxzZSwiZHJvcHBpbmctcGFydGljbGUiOiIiLCJub24tZHJvcHBpbmctcGFydGljbGUiOiIifV0sImNvbnRhaW5lci10aXRsZSI6IkJpb2xvZ3kgb2Ygc3BvcnQiLCJjb250YWluZXItdGl0bGUtc2hvcnQiOiJCaW9sIFNwb3J0IiwiRE9JIjoiMTAuNTYwNC8yMDgzMTg2Mi4xMTg5MjAyIiwiSVNTTiI6IjA4NjAtMDIxWCIsIlBNSUQiOiIyODQ3OTY2NiIsImlzc3VlZCI6eyJkYXRlLXBhcnRzIjpbWzIwMTUsMTJdXX0sInBhZ2UiOiIzNTEtMzU2IiwiYWJzdHJhY3QiOiJUaGUgY29uY2VudHJpYyBhbmQgZWNjZW50cmljIHN0cmVuZ3RoIHByb2ZpbGUgYW5kIG11c2N1bGFyIGJhbGFuY2Ugb2YgdGhlIGhpcCBqb2ludCBhcmUgaW1wb3J0YW50IHBhcmFtZXRlcnMgZm9yIHN1Y2Nlc3MgaW4gc29jY2VyLiBUaGlzIHN0dWR5IGV2YWx1YXRlZCB0aGUgcmVsaWFiaWxpdHkgZm9yIHRoZSBhc3Nlc3NtZW50IG9mIGhpcCBhYmR1Y3Rpb24gYW5kIGFkZHVjdGlvbiBpc29raW5ldGljIHN0cmVuZ3RoIG92ZXIgYSByYW5nZSBvZiBhbmd1bGFyIHZlbG9jaXRpZXMgKDMwIGFuZCA5MMKwL3MpIGFuZCB0eXBlcyBvZiBtdXNjdWxhciBhY3Rpb25zIChjb25jZW50cmljIGFuZCBlY2NlbnRyaWMpIGluIHlvdW5nIHNvY2NlciBwbGF5ZXJzLiBUaGUgcmVsaWFiaWxpdHkgZm9yIHRoZSBhc3Nlc3NtZW50IG9mIHJlY2lwcm9jYWwgKGNvbnZlbnRpb25hbCBhbmQgZnVuY3Rpb25hbCkgYW5kIGJpbGF0ZXJhbCB0b3JxdWUgcmF0aW9zIHdhcyBhbHNvIGV4YW1pbmVkLiBGaWZ0ZWVuIG1hbGUgc29jY2VyIHBsYXllcnMgKDE1wrExIHllYXJzKSBwZXJmb3JtZWQgdHdvIHNlc3Npb25zLCBzZXBhcmF0ZWQgYnkgdGhyZWUgZGF5cy4gVGhlIHRlc3RpbmcgcHJvdG9jb2wgY29uc2lzdGVkIG9mIGZpdmUgbWF4aW1hbCBjb25jZW50cmljIGFuZCBlY2NlbnRyaWMgaGlwIGFiZHVjdGlvbnMgYW5kIGFkZHVjdGlvbnMgb2YgYm90aCBsZWdzIGF0IGFuZ3VsYXIgdmVsb2NpdGllcyBvZiAzMMKwL3MgYW5kIDkwwrAvcy4gVGhlIHBlYWsgdG9ycXVlIHdhcyBldmFsdWF0ZWQgaW4geW91bmcgc29jY2VyIHBsYXllcnMgdXNpbmcgYW4gaXNva2luZXRpYyBkeW5hbW9tZXRlciAoQ3liZXggTm9ybSksIGFuZCB0aGUgcmVjaXByb2NhbCBzdHJlbmd0aCByYXRpb3MgKGNvbnZlbnRpb25hbCBhbmQgZnVuY3Rpb25hbCkgYW5kIGJpbGF0ZXJhbCByYXRpb3MgKG5vbi1wcmVmZXJyZWQgdG8gcHJlZmVycmVkIGxlZyByYXRpb3MpIHdlcmUgY2FsY3VsYXRlZC4gVGhlIHRlc3QtcmV0ZXN0IHJlbGlhYmlsaXR5IGZvciB0aGUgYXNzZXNzbWVudCBvZiBwZWFrIHRvcnF1ZSAoSUNDID0gMC43MS0wLjkyKSBhbmQgb2YgcmVjaXByb2NhbCBtdXNjbGUgZ3JvdXAgcmF0aW9zIChJQ0MgPSAwLjQ0LTAuODcpIHdhcyBmb3VuZCB0byBiZSBtb2RlcmF0ZSB0byBoaWdoLiBCaWxhdGVyYWwgdG9ycXVlIHJhdGlvcyBleGhpYml0ZWQgbG93IHRvIG1vZGVyYXRlIHJlbGlhYmlsaXR5IChJQ0MgPSAwLjExLTAuNjQpLiBJbiBjb25jbHVzaW9uLCBpc29raW5ldGljIHN0cmVuZ3RoIG9mIGhpcCBhYmR1Y3RvciBhbmQgYWRkdWN0b3IgbXVzY2xlcyBhbmQgdGhlIGNvbnZlbnRpb25hbCBhbmQgZnVuY3Rpb25hbCBzdHJlbmd0aCByYXRpb3MgY2FuIGJlIHJlbGlhYmx5IGFzc2Vzc2VkIGluIHlvdW5nIHNvY2NlciBwbGF5ZXJzLCBlc3BlY2lhbGx5IGF0IGxvdyBhbmd1bGFyIHZlbG9jaXRpZXMuIFRoZSBhc3Nlc3NtZW50LCBob3dldmVyLCBvZiBiaWxhdGVyYWwgc3RyZW5ndGggcmF0aW9zIGZvciBoaXAgYWJkdWN0b3IvYWRkdWN0b3IgbXVzY2xlcyBzaG91bGQgYmUgaW50ZXJwcmV0ZWQgd2l0aCBtb3JlIGNhdXRpb24uIiwidm9sdW1lIjoiMzIifSwiaXNUZW1wb3JhcnkiOmZhbHNlfV19&quot;,&quot;citationItems&quot;:[{&quot;id&quot;:&quot;a6a04610-4428-39ec-a235-38d65e021879&quot;,&quot;itemData&quot;:{&quot;type&quot;:&quot;article-journal&quot;,&quot;id&quot;:&quot;a6a04610-4428-39ec-a235-38d65e021879&quot;,&quot;title&quot;:&quot;Reliability of concentric and eccentric strength of hip abductor and adductor muscles in young soccer players.&quot;,&quot;author&quot;:[{&quot;family&quot;:&quot;Gerodimos&quot;,&quot;given&quot;:&quot;V&quot;,&quot;parse-names&quot;:false,&quot;dropping-particle&quot;:&quot;&quot;,&quot;non-dropping-particle&quot;:&quot;&quot;},{&quot;family&quot;:&quot;Karatrantou&quot;,&quot;given&quot;:&quot;K&quot;,&quot;parse-names&quot;:false,&quot;dropping-particle&quot;:&quot;&quot;,&quot;non-dropping-particle&quot;:&quot;&quot;},{&quot;family&quot;:&quot;Paschalis&quot;,&quot;given&quot;:&quot;V&quot;,&quot;parse-names&quot;:false,&quot;dropping-particle&quot;:&quot;&quot;,&quot;non-dropping-particle&quot;:&quot;&quot;},{&quot;family&quot;:&quot;Zafeiridis&quot;,&quot;given&quot;:&quot;A&quot;,&quot;parse-names&quot;:false,&quot;dropping-particle&quot;:&quot;&quot;,&quot;non-dropping-particle&quot;:&quot;&quot;},{&quot;family&quot;:&quot;Katsareli&quot;,&quot;given&quot;:&quot;E&quot;,&quot;parse-names&quot;:false,&quot;dropping-particle&quot;:&quot;&quot;,&quot;non-dropping-particle&quot;:&quot;&quot;},{&quot;family&quot;:&quot;Bilios&quot;,&quot;given&quot;:&quot;P&quot;,&quot;parse-names&quot;:false,&quot;dropping-particle&quot;:&quot;&quot;,&quot;non-dropping-particle&quot;:&quot;&quot;},{&quot;family&quot;:&quot;Kellis&quot;,&quot;given&quot;:&quot;S&quot;,&quot;parse-names&quot;:false,&quot;dropping-particle&quot;:&quot;&quot;,&quot;non-dropping-particle&quot;:&quot;&quot;}],&quot;container-title&quot;:&quot;Biology of sport&quot;,&quot;container-title-short&quot;:&quot;Biol Sport&quot;,&quot;DOI&quot;:&quot;10.5604/20831862.1189202&quot;,&quot;ISSN&quot;:&quot;0860-021X&quot;,&quot;PMID&quot;:&quot;28479666&quot;,&quot;issued&quot;:{&quot;date-parts&quot;:[[2015,12]]},&quot;page&quot;:&quot;351-356&quot;,&quot;abstract&quot;:&quot;The concentric and eccentric strength profile and muscular balance of the hip joint are important parameters for success in soccer. This study evaluated the reliability for the assessment of hip abduction and adduction isokinetic strength over a range of angular velocities (30 and 90°/s) and types of muscular actions (concentric and eccentric) in young soccer players. The reliability for the assessment of reciprocal (conventional and functional) and bilateral torque ratios was also examined. Fifteen male soccer players (15±1 years) performed two sessions, separated by three days. The testing protocol consisted of five maximal concentric and eccentric hip abductions and adductions of both legs at angular velocities of 30°/s and 90°/s. The peak torque was evaluated in young soccer players using an isokinetic dynamometer (Cybex Norm), and the reciprocal strength ratios (conventional and functional) and bilateral ratios (non-preferred to preferred leg ratios) were calculated. The test-retest reliability for the assessment of peak torque (ICC = 0.71-0.92) and of reciprocal muscle group ratios (ICC = 0.44-0.87) was found to be moderate to high. Bilateral torque ratios exhibited low to moderate reliability (ICC = 0.11-0.64). In conclusion, isokinetic strength of hip abductor and adductor muscles and the conventional and functional strength ratios can be reliably assessed in young soccer players, especially at low angular velocities. The assessment, however, of bilateral strength ratios for hip abductor/adductor muscles should be interpreted with more caution.&quot;,&quot;volume&quot;:&quot;32&quot;},&quot;isTemporary&quot;:false}]},{&quot;citationID&quot;:&quot;MENDELEY_CITATION_b1025956-70aa-4b58-9928-5af946352fd1&quot;,&quot;properties&quot;:{&quot;noteIndex&quot;:0},&quot;isEdited&quot;:false,&quot;manualOverride&quot;:{&quot;isManuallyOverridden&quot;:true,&quot;citeprocText&quot;:&quot;(Goncalves et al., 2021)&quot;,&quot;manualOverrideText&quot;:&quot;(Goncalves et al, 2021)&quot;},&quot;citationTag&quot;:&quot;MENDELEY_CITATION_v3_eyJjaXRhdGlvbklEIjoiTUVOREVMRVlfQ0lUQVRJT05fYjEwMjU5NTYtNzBhYS00YjU4LTk5MjgtNWFmOTQ2MzUyZmQxIiwicHJvcGVydGllcyI6eyJub3RlSW5kZXgiOjB9LCJpc0VkaXRlZCI6ZmFsc2UsIm1hbnVhbE92ZXJyaWRlIjp7ImlzTWFudWFsbHlPdmVycmlkZGVuIjp0cnVlLCJjaXRlcHJvY1RleHQiOiIoR29uY2FsdmVzIGV0IGFsLiwgMjAyMSkiLCJtYW51YWxPdmVycmlkZVRleHQiOiIoR29uY2FsdmVzIGV0IGFsLCAyMDIxKSJ9LCJjaXRhdGlvbkl0ZW1zIjpbeyJpZCI6IjY0ZTYyOTk1LWYxYTEtMzZjOS05NDQ2LWZkYzJmYmM0ZThiYSIsIml0ZW1EYXRhIjp7InR5cGUiOiJhcnRpY2xlLWpvdXJuYWwiLCJpZCI6IjY0ZTYyOTk1LWYxYTEtMzZjOS05NDQ2LWZkYzJmYmM0ZThiYSIsInRpdGxlIjoiUmVsaWFiaWxpdHkgb2YgaGlwIG11c2NsZSBzdHJlbmd0aCBtZWFzdXJlZCBpbiBwcmluY2lwYWwgYW5kIGludGVybWVkaWF0ZSBwbGFuZXMgb2YgbW92ZW1lbnQuIiwiYXV0aG9yIjpbeyJmYW1pbHkiOiJHb25jYWx2ZXMiLCJnaXZlbiI6IkJhc2lsaW8gQSBNIiwicGFyc2UtbmFtZXMiOmZhbHNlLCJkcm9wcGluZy1wYXJ0aWNsZSI6IiIsIm5vbi1kcm9wcGluZy1wYXJ0aWNsZSI6IiJ9LHsiZmFtaWx5IjoiU2F4YnkiLCJnaXZlbiI6IkRhdmlkIEoiLCJwYXJzZS1uYW1lcyI6ZmFsc2UsImRyb3BwaW5nLXBhcnRpY2xlIjoiIiwibm9uLWRyb3BwaW5nLXBhcnRpY2xlIjoiIn0seyJmYW1pbHkiOiJLb3NpdHNreSIsImdpdmVuIjoiQWRhbSIsInBhcnNlLW5hbWVzIjpmYWxzZSwiZHJvcHBpbmctcGFydGljbGUiOiIiLCJub24tZHJvcHBpbmctcGFydGljbGUiOiIifSx7ImZhbWlseSI6IkJhcnJldHQiLCJnaXZlbiI6IlJvZCBTIiwicGFyc2UtbmFtZXMiOmZhbHNlLCJkcm9wcGluZy1wYXJ0aWNsZSI6IiIsIm5vbi1kcm9wcGluZy1wYXJ0aWNsZSI6IiJ9LHsiZmFtaWx5IjoiRGlhbW9uZCIsImdpdmVuIjoiTGF1cmEgRSIsInBhcnNlLW5hbWVzIjpmYWxzZSwiZHJvcHBpbmctcGFydGljbGUiOiIiLCJub24tZHJvcHBpbmctcGFydGljbGUiOiIifV0sImNvbnRhaW5lci10aXRsZSI6IlBlZXJKIiwiY29udGFpbmVyLXRpdGxlLXNob3J0IjoiUGVlckoiLCJET0kiOiIxMC43NzE3L3BlZXJqLjExNTIxIiwiSVNTTiI6IjIxNjctODM1OSIsIlBNSUQiOiIzNDE0MTQ4MiIsImlzc3VlZCI6eyJkYXRlLXBhcnRzIjpbWzIwMjFdXX0sInBhZ2UiOiJlMTE1MjEiLCJhYnN0cmFjdCI6IkJBQ0tHUk9VTkQgTXVzY2xlIHN0cmVuZ3RoIHRlc3RpbmcgaXMgd2lkZWx5IHVzZWQgaW4gY2xpbmljYWwgYW5kIGF0aGxldGljIHBvcHVsYXRpb25zLiBDb21tZXJjaWFsbHkgYXZhaWxhYmxlIGR5bmFtb21ldGVycyBhcmUgZGVzaWduZWQgdG8gYXNzZXNzIHN0cmVuZ3RoIGluIHRocmVlIHByaW5jaXBhbCBwbGFuZXMgKHNhZ2l0dGFsLCB0cmFuc3ZlcnNlLCBmcm9udGFsKS4gSG93ZXZlciwgdGhlIGFuYXRvbXkgb2YgdGhlIGhpcCBzdWdnZXN0cyBtdXNjbGVzIG1heSBvbmx5IGJlIHJlY3J1aXRlZCBzdWJtYXhpbWFsbHkgZHVyaW5nIHRhc2tzIHBlcmZvcm1lZCBpbiB0aGVzZSBwcmluY2lwYWwgcGxhbmVzLiBPQkpFQ1RJVkUgVG8gZXZhbHVhdGUgdGhlIGludGVyLXNlc3Npb24gcmVsaWFiaWxpdHkgb2YgbWF4aW1hbCBpc29tZXRyaWMgaGlwIHN0cmVuZ3RoIGluIHRoZSBwcmluY2lwYWwgcGxhbmVzIGFuZCB0aHJlZSBpbnRlcm1lZGlhdGUgcGxhbmVzLiBNRVRIT0RTIFR3ZW50eSBwYXJ0aWNpcGFudHMgKDI2LjEgwrHCoDIuNyB5ZWFycywgNTAlIGZlbWFsZSkgYXR0ZW5kZWQgdHdvIHRlc3Rpbmcgc2Vzc2lvbnMgNi4ywqDCscKgMS44IGRheXMgYXBhcnQuIFBhcnRpY2lwYW50cyBjb21wbGV0ZWQgMy01IG1heGltYWwgdm9sdW50YXJ5IGlzb21ldHJpYyBjb250cmFjdGlvbnMgZm9yIGhpcCBhYmR1Y3Rpb24sIGFkZHVjdGlvbiwgZmxleGlvbiwgZXh0ZW5zaW9uLCBhbmQgaW50ZXJuYWwgYW5kIGV4dGVybmFsIHJvdGF0aW9uIG1lYXN1cmVkIHVzaW5nIGEgZml4ZWQgdW5pYXhpYWwgbG9hZCBjZWxsIChjdXN0b20gcmlnKSBhbmQgY29tbWVyY2lhbCBkeW5hbW9tZXRlciAoQmlvZGV4KS4gVGhyZWUgaW50ZXJtZWRpYXRlIGhpcCBhY3Rpb25zIHdlcmUgYWxzbyB0ZXN0ZWQgdXNpbmcgdGhlIGN1c3RvbSByaWc6IGV4dGVuc2lvbiB3aXRoIGFiZHVjdGlvbiwgZXh0ZW5zaW9uIHdpdGggZXh0ZXJuYWwgcm90YXRpb24sIGFuZCBleHRlbnNpb24gd2l0aCBib3RoIGFiZHVjdGlvbiBhbmQgZXh0ZXJuYWwgcm90YXRpb24uIFJFU1VMVFMgTW9kZXJhdGUtdG8tZXhjZWxsZW50IGludHJhY2xhc3MgY29ycmVsYXRpb24gY29lZmZpY2llbnRzIHdlcmUgb2JzZXJ2ZWQgZm9yIGFsbCBwcmluY2lwYWwgYW5kIGludGVybWVkaWF0ZSBtdXNjbGUgYWN0aW9ucyB1c2luZyB0aGUgY3VzdG9tIHJpZyAoMC43Mi0wLjk1KSBhbmQgdGhlIEJpb2RleCAoMC44NS0wLjk1KS4gVGhlIG1pbmltdW0gZGV0ZWN0YWJsZSBjaGFuZ2Ugd2FzIGFsc28gc2ltaWxhciBiZXR3ZWVuIGRldmljZXMgKGN1c3RvbSByaWcgPSAxMS0zMSU7IEJpb2RleCA9IDktMjAlKS4gQmxhbmQtQWx0bWFuIGFuYWx5c2lzIHJldmVhbGVkIHBvb3IgYWdyZWVtZW50IGJldHdlZW4gZGV2aWNlcyAocmFuZ2UgYmV0d2VlbiB1cHBlciBhbmQgbG93ZXIgbGltaXRzIG9mIGFncmVlbWVudCA9IDc3LTEzMSUpLiBDT05DTFVTSU9OUyBBbHRob3VnaCB0aGUgY3VzdG9tIHJpZyBhbmQgQmlvZGV4IHNob3dlZCBzaW1pbGFyIHJlbGlhYmlsaXR5LCBib3RoIGRldmljZXMgbWF5IGxhY2sgdGhlIHNlbnNpdGl2aXR5IHRvIGRldGVjdCBzbWFsbCBjaGFuZ2VzIGluIGhpcCBzdHJlbmd0aCBjb21tb25seSBvYnNlcnZlZCBmb2xsb3dpbmcgaW50ZXJ2ZW50aW9uLiIsInZvbHVtZSI6IjkifSwiaXNUZW1wb3JhcnkiOmZhbHNlfV19&quot;,&quot;citationItems&quot;:[{&quot;id&quot;:&quot;64e62995-f1a1-36c9-9446-fdc2fbc4e8ba&quot;,&quot;itemData&quot;:{&quot;type&quot;:&quot;article-journal&quot;,&quot;id&quot;:&quot;64e62995-f1a1-36c9-9446-fdc2fbc4e8ba&quot;,&quot;title&quot;:&quot;Reliability of hip muscle strength measured in principal and intermediate planes of movement.&quot;,&quot;author&quot;:[{&quot;family&quot;:&quot;Goncalves&quot;,&quot;given&quot;:&quot;Basilio A M&quot;,&quot;parse-names&quot;:false,&quot;dropping-particle&quot;:&quot;&quot;,&quot;non-dropping-particle&quot;:&quot;&quot;},{&quot;family&quot;:&quot;Saxby&quot;,&quot;given&quot;:&quot;David J&quot;,&quot;parse-names&quot;:false,&quot;dropping-particle&quot;:&quot;&quot;,&quot;non-dropping-particle&quot;:&quot;&quot;},{&quot;family&quot;:&quot;Kositsky&quot;,&quot;given&quot;:&quot;Adam&quot;,&quot;parse-names&quot;:false,&quot;dropping-particle&quot;:&quot;&quot;,&quot;non-dropping-particle&quot;:&quot;&quot;},{&quot;family&quot;:&quot;Barrett&quot;,&quot;given&quot;:&quot;Rod S&quot;,&quot;parse-names&quot;:false,&quot;dropping-particle&quot;:&quot;&quot;,&quot;non-dropping-particle&quot;:&quot;&quot;},{&quot;family&quot;:&quot;Diamond&quot;,&quot;given&quot;:&quot;Laura E&quot;,&quot;parse-names&quot;:false,&quot;dropping-particle&quot;:&quot;&quot;,&quot;non-dropping-particle&quot;:&quot;&quot;}],&quot;container-title&quot;:&quot;PeerJ&quot;,&quot;container-title-short&quot;:&quot;PeerJ&quot;,&quot;DOI&quot;:&quot;10.7717/peerj.11521&quot;,&quot;ISSN&quot;:&quot;2167-8359&quot;,&quot;PMID&quot;:&quot;34141482&quot;,&quot;issued&quot;:{&quot;date-parts&quot;:[[2021]]},&quot;page&quot;:&quot;e11521&quot;,&quot;abstract&quot;:&quot;BACKGROUND Muscle strength testing is widely used in clinical and athletic populations. Commercially available dynamometers are designed to assess strength in three principal planes (sagittal, transverse, frontal). However, the anatomy of the hip suggests muscles may only be recruited submaximally during tasks performed in these principal planes. OBJECTIVE To evaluate the inter-session reliability of maximal isometric hip strength in the principal planes and three intermediate planes. METHODS Twenty participants (26.1 ± 2.7 years, 50% female) attended two testing sessions 6.2 ± 1.8 days apart. Participants completed 3-5 maximal voluntary isometric contractions for hip abduction, adduction, flexion, extension, and internal and external rotation measured using a fixed uniaxial load cell (custom rig) and commercial dynamometer (Biodex). Three intermediate hip actions were also tested using the custom rig: extension with abduction, extension with external rotation, and extension with both abduction and external rotation. RESULTS Moderate-to-excellent intraclass correlation coefficients were observed for all principal and intermediate muscle actions using the custom rig (0.72-0.95) and the Biodex (0.85-0.95). The minimum detectable change was also similar between devices (custom rig = 11-31%; Biodex = 9-20%). Bland-Altman analysis revealed poor agreement between devices (range between upper and lower limits of agreement = 77-131%). CONCLUSIONS Although the custom rig and Biodex showed similar reliability, both devices may lack the sensitivity to detect small changes in hip strength commonly observed following intervention.&quot;,&quot;volume&quot;:&quot;9&quot;},&quot;isTemporary&quot;:false}]},{&quot;citationID&quot;:&quot;MENDELEY_CITATION_5ce60e43-d431-430b-ae37-a40a6e6851ba&quot;,&quot;properties&quot;:{&quot;noteIndex&quot;:0},&quot;isEdited&quot;:false,&quot;manualOverride&quot;:{&quot;isManuallyOverridden&quot;:true,&quot;citeprocText&quot;:&quot;(Emmonds et al., 2017; Morris et al., 2018)&quot;,&quot;manualOverrideText&quot;:&quot;(Emmonds et al, 2017; Morris et al, 2018)&quot;},&quot;citationTag&quot;:&quot;MENDELEY_CITATION_v3_eyJjaXRhdGlvbklEIjoiTUVOREVMRVlfQ0lUQVRJT05fNWNlNjBlNDMtZDQzMS00MzBiLWFlMzctYTQwYTZlNjg1MWJhIiwicHJvcGVydGllcyI6eyJub3RlSW5kZXgiOjB9LCJpc0VkaXRlZCI6ZmFsc2UsIm1hbnVhbE92ZXJyaWRlIjp7ImlzTWFudWFsbHlPdmVycmlkZGVuIjp0cnVlLCJjaXRlcHJvY1RleHQiOiIoRW1tb25kcyBldCBhbC4sIDIwMTc7IE1vcnJpcyBldCBhbC4sIDIwMTgpIiwibWFudWFsT3ZlcnJpZGVUZXh0IjoiKEVtbW9uZHMgZXQgYWwsIDIwMTc7IE1vcnJpcyBldCBhbCwgMjAxOCkifSwiY2l0YXRpb25JdGVtcyI6W3siaWQiOiJmMWQ5YmQ5OC0xMzk1LTNmODQtOWIwNS1iODFiNmJkNzMxN2YiLCJpdGVtRGF0YSI6eyJ0eXBlIjoiYXJ0aWNsZS1qb3VybmFsIiwiaWQiOiJmMWQ5YmQ5OC0xMzk1LTNmODQtOWIwNS1iODFiNmJkNzMxN2YiLCJ0aXRsZSI6IlRoZSBpbmZsdWVuY2Ugb2YgYWdlIGFuZCBtYXR1cml0eSBzdGF0dXMgb24gdGhlIG1heGltdW0gYW5kIGV4cGxvc2l2ZSBzdHJlbmd0aCBjaGFyYWN0ZXJpc3RpY3Mgb2YgZWxpdGUgeW91dGggZmVtYWxlIHNvY2NlciBwbGF5ZXJzIiwiYXV0aG9yIjpbeyJmYW1pbHkiOiJFbW1vbmRzIiwiZ2l2ZW4iOiJTdGFjZXkiLCJwYXJzZS1uYW1lcyI6ZmFsc2UsImRyb3BwaW5nLXBhcnRpY2xlIjoiIiwibm9uLWRyb3BwaW5nLXBhcnRpY2xlIjoiIn0seyJmYW1pbHkiOiJNb3JyaXMiLCJnaXZlbiI6IlJoeXMiLCJwYXJzZS1uYW1lcyI6ZmFsc2UsImRyb3BwaW5nLXBhcnRpY2xlIjoiIiwibm9uLWRyb3BwaW5nLXBhcnRpY2xlIjoiIn0seyJmYW1pbHkiOiJNdXJyYXkiLCJnaXZlbiI6IkVvaW4iLCJwYXJzZS1uYW1lcyI6ZmFsc2UsImRyb3BwaW5nLXBhcnRpY2xlIjoiIiwibm9uLWRyb3BwaW5nLXBhcnRpY2xlIjoiIn0seyJmYW1pbHkiOiJSb2JpbnNvbiIsImdpdmVuIjoiQ2xhaXJlIiwicGFyc2UtbmFtZXMiOmZhbHNlLCJkcm9wcGluZy1wYXJ0aWNsZSI6IiIsIm5vbi1kcm9wcGluZy1wYXJ0aWNsZSI6IiJ9LHsiZmFtaWx5IjoiVHVybmVyIiwiZ2l2ZW4iOiJMdWtlIiwicGFyc2UtbmFtZXMiOmZhbHNlLCJkcm9wcGluZy1wYXJ0aWNsZSI6IiIsIm5vbi1kcm9wcGluZy1wYXJ0aWNsZSI6IiJ9LHsiZmFtaWx5IjoiSm9uZXMiLCJnaXZlbiI6IkJlbiIsInBhcnNlLW5hbWVzIjpmYWxzZSwiZHJvcHBpbmctcGFydGljbGUiOiIiLCJub24tZHJvcHBpbmctcGFydGljbGUiOiIifV0sImNvbnRhaW5lci10aXRsZSI6IlNjaWVuY2UgYW5kIE1lZGljaW5lIGluIEZvb3RiYWxsIiwiRE9JIjoiMTAuMTA4MC8yNDczMzkzOC4yMDE3LjEzNjM5MDgiLCJJU1NOIjoiMjQ3MzQ0NDYiLCJpc3N1ZWQiOnsiZGF0ZS1wYXJ0cyI6W1syMDE3LDldXX0sInBhZ2UiOiIyMDktMjE1IiwiYWJzdHJhY3QiOiJQdXJwb3NlOsKgUmVzZWFyY2ggaGFzIGNoYXJhY3RlcmlzZWQgdGhlIHN0cmVuZ3RoIGNoYXJhY3RlcmlzdGljcyBvZiBlbGl0ZSB5b3V0aCBtYWxlIHNvY2NlciBwbGF5ZXJzLCBhbHRob3VnaCBsaXR0bGUgaXMga25vd24gYWJvdXQgZmVtYWxlIHBsYXllcnMuIFRoaXMgc3R1ZHkgaW52ZXN0aWdhdGVkIHRoZSBpbmZsdWVuY2Ugb2YgYWdlIGFuZCBtYXR1cml0eSBzdGF0dXMgb24gc3RyZW5ndGggY2hhcmFjdGVyaXN0aWNzIG9mIGVsaXRlIHlvdXRoIGZlbWFsZSBzb2NjZXIgcGxheWVycy4gTWV0aG9kczrCoCAxNTcgZmVtYWxlIHNvY2NlciBwbGF5ZXJzIChVMTY7IG7CoD3CoDQ2LCBVMTQ7IG7CoD3CoDQzLCBVMTI7IG7CoD3CoDM4LCBVMTA7IG7CoD3CoDMwKSwgcmVjcnVpdGVkIGZyb20gdGhyZWUgZWxpdGUgZmVtYWxlIHNvY2NlciBhY2FkZW1pZXMuIExpbmVhciBtaXhlZCBtb2RlbHMgd2VyZSB1c2VkIHRvIGRldGVybWluZSB0aGUgZGlmZmVyZW5jZSBieSBhZ2Ugb3IgbWF0dXJhdGlvbiBvbiBtYXhpbXVtIGFuZCBleHBsb3NpdmUgc3RyZW5ndGggY2hhcmFjdGVyaXN0aWNzLiBSZXN1bHRzOsKgIFBlYWsgZm9yY2UgKFBGKSB3YXMgcG9zc2libHkgYW5kIGxpa2VseSBncmVhdGVyIGZvciBvbGRlciBhZ2UgZ3JvdXBzOyBob3dldmVyLCBkaWZmZXJlbmNlcyBpbsKgcmVsYXRpdmUgUEYgd2VyZSBtb3N0IGxpa2VseSB0cml2aWFsIGJldHdlZW4gY29uc2VjdXRpdmUgYWdlIGdyb3Vwcy4gUmVsYXRpdmUgaW1wdWxzZSBhdCAxMDAgYW5kIDMwMMKgbXMgd2FzIHZlcnkgbGlrZWx5IGdyZWF0ZXIgYXQgVTEyIHRoYW4gVTEwLCBsaWtlbHkgYW5kIHBvc3NpYmx5IGxlc3MgYXQgVTEyIHRoYW4gVTE0IGFuZCBtb3N0IGxpa2VseSBsZXNzIGFuZCBwb3NzaWJseSBncmVhdGVyIGF0IFUxNiB0aGFuIFUxNC4gUmVsYXRpdmUgUEYgd2FzIGxpa2VseSBsZXNzIGF0IHByZS1wZWFrIGhlaWdodCB2ZWxvY2l0eSAoUEhWKSB0aGFuIGNpcmNhIGFuZCBjaXJjYSB0aGFuIHBvc3QtUEhWLiBSZWxhdGl2ZSBpbXB1bHNlIGF0IDEwMCBhbmQgMzAwwqBtcyB3YXMgbW9zdCBsaWtlbHkgbG93ZXIgZm9yIHByZS1QSFYgdGhhbiBjaXJjYSBhbmQgcHJlLVBIViB0aGFuIHBvc3QtUEhWLCBhbmQgcG9zc2libGUgZ3JlYXRlciBhdCBjaXJjYSB0aGFuIHBvc3QtUEhWLiBDb25jbHVzaW9uOsKgQWdlIGFuZCBtYXR1cmF0aW9uIGltcGFjdCB1cG9uIFBGIGFuZCBpbXB1bHNlOyB0aHVzLCBwcmFjdGl0aW9uZXJzIHNob3VsZCBhY2NvdW50IGZvciBpbmRpdmlkdWFsIG1hdHVyYXRpb24gc3RhdHVzIHdoZW4gY29tcGFyaW5nIHBsYXllcnMuIFRoZXNlIGRhdGEgcHJvdmlkZSByZWZlcmVuY2Ugc3RyZW5ndGggZGF0YSBmb3IgZWxpdGUgeW91dGggZmVtYWxlIHNvY2NlciBwbGF5ZXJzLCB3aGljaCBjYW4gYmUgdXNlZCB3aGVuIG1vbml0b3JpbmcgcGxheWVyIGRldmVsb3BtZW50LiIsInB1Ymxpc2hlciI6IlRheWxvciBhbmQgRnJhbmNpcyBMdGQuIiwidm9sdW1lIjoiMSIsImNvbnRhaW5lci10aXRsZS1zaG9ydCI6IiJ9LCJpc1RlbXBvcmFyeSI6ZmFsc2V9LHsiaWQiOiJmZDg2YzYxNS1iMjVkLTM3MmEtOTFlMy1iZjIyZGRmNTRjY2QiLCJpdGVtRGF0YSI6eyJ0eXBlIjoiYXJ0aWNsZS1qb3VybmFsIiwiaWQiOiJmZDg2YzYxNS1iMjVkLTM3MmEtOTFlMy1iZjIyZGRmNTRjY2QiLCJ0aXRsZSI6IlNlYXNvbmFsIGNoYW5nZXMgaW4gcGh5c2ljYWwgcXVhbGl0aWVzIG9mIGVsaXRlIHlvdXRoIHNvY2NlciBwbGF5ZXJzIGFjY29yZGluZyB0byBtYXR1cml0eSBzdGF0dXM6IGNvbXBhcmlzb25zIHdpdGggYWdlZCBtYXRjaGVkIGNvbnRyb2xzIiwiYXV0aG9yIjpbeyJmYW1pbHkiOiJNb3JyaXMiLCJnaXZlbiI6IlJoeXMiLCJwYXJzZS1uYW1lcyI6ZmFsc2UsImRyb3BwaW5nLXBhcnRpY2xlIjoiIiwibm9uLWRyb3BwaW5nLXBhcnRpY2xlIjoiIn0seyJmYW1pbHkiOiJFbW1vbmRzIiwiZ2l2ZW4iOiJTdGFjZXkiLCJwYXJzZS1uYW1lcyI6ZmFsc2UsImRyb3BwaW5nLXBhcnRpY2xlIjoiIiwibm9uLWRyb3BwaW5nLXBhcnRpY2xlIjoiIn0seyJmYW1pbHkiOiJKb25lcyIsImdpdmVuIjoiQmVuIiwicGFyc2UtbmFtZXMiOmZhbHNlLCJkcm9wcGluZy1wYXJ0aWNsZSI6IiIsIm5vbi1kcm9wcGluZy1wYXJ0aWNsZSI6IiJ9LHsiZmFtaWx5IjoiTXllcnMiLCJnaXZlbiI6IlRvbnkgRC4iLCJwYXJzZS1uYW1lcyI6ZmFsc2UsImRyb3BwaW5nLXBhcnRpY2xlIjoiIiwibm9uLWRyb3BwaW5nLXBhcnRpY2xlIjoiIn0seyJmYW1pbHkiOiJDbGFya2UiLCJnaXZlbiI6Ik5laWwgRC4iLCJwYXJzZS1uYW1lcyI6ZmFsc2UsImRyb3BwaW5nLXBhcnRpY2xlIjoiIiwibm9uLWRyb3BwaW5nLXBhcnRpY2xlIjoiIn0seyJmYW1pbHkiOiJMYWtlIiwiZ2l2ZW4iOiJKYXNvbiIsInBhcnNlLW5hbWVzIjpmYWxzZSwiZHJvcHBpbmctcGFydGljbGUiOiIiLCJub24tZHJvcHBpbmctcGFydGljbGUiOiIifSx7ImZhbWlseSI6IkVsbGlzIiwiZ2l2ZW4iOiJNYXR0aGV3IiwicGFyc2UtbmFtZXMiOmZhbHNlLCJkcm9wcGluZy1wYXJ0aWNsZSI6IiIsIm5vbi1kcm9wcGluZy1wYXJ0aWNsZSI6IiJ9LHsiZmFtaWx5IjoiU2luZ2xldG9uIiwiZ2l2ZW4iOiJEYXZlIiwicGFyc2UtbmFtZXMiOmZhbHNlLCJkcm9wcGluZy1wYXJ0aWNsZSI6IiIsIm5vbi1kcm9wcGluZy1wYXJ0aWNsZSI6IiJ9LHsiZmFtaWx5IjoiUm9lIiwiZ2l2ZW4iOiJHcmVnb3J5IiwicGFyc2UtbmFtZXMiOmZhbHNlLCJkcm9wcGluZy1wYXJ0aWNsZSI6IiIsIm5vbi1kcm9wcGluZy1wYXJ0aWNsZSI6IiJ9LHsiZmFtaWx5IjoiVGlsbCIsImdpdmVuIjoiS2V2aW4iLCJwYXJzZS1uYW1lcyI6ZmFsc2UsImRyb3BwaW5nLXBhcnRpY2xlIjoiIiwibm9uLWRyb3BwaW5nLXBhcnRpY2xlIjoiIn1dLCJjb250YWluZXItdGl0bGUiOiJTY2llbmNlIGFuZCBNZWRpY2luZSBpbiBGb290YmFsbCIsIkRPSSI6IjEwLjEwODAvMjQ3MzM5MzguMjAxOC4xNDU0NTk5IiwiSVNTTiI6IjI0NzM0NDQ2IiwiaXNzdWVkIjp7ImRhdGUtcGFydHMiOltbMjAxOCwxMF1dfSwicGFnZSI6IjI3Mi0yODAiLCJhYnN0cmFjdCI6IlB1cnBvc2U6IExvbmdpdHVkaW5hbCBzdHVkaWVzIGFzc2Vzc2luZyB0aGUgc2Vhc29uYWwgZGV2ZWxvcG1lbnQgb2Ygc3RyZW5ndGgsIHNwZWVkIGFuZCBwb3dlciBxdWFsaXRpZXMgYXJlIGxpbWl0ZWQgaW4geW91dGggc29jY2VyIHBsYXllcnMuIFRoZSBwdXJwb3NlIG9mIHRoaXMgc3R1ZHkgd2FzIHRvIGV2YWx1YXRlIHRoZSBzZWFzb25hbCBjaGFuZ2VzIGluIHRoZSBwaHlzaWNhbCBkZXZlbG9wbWVudCBvZiBlbGl0ZSB5b3V0aCBzb2NjZXIgcGxheWVycyBhY3Jvc3MgUHJlLSwgQ2lyY2EtIGFuZCBQb3N0LVBlYWsgSGVpZ2h0IFZlbG9jaXR5IChQSFYpLCBhZ2FpbnN0IGEgc2ltaWxhciBhZ2UgYW5kIG1hdHVyaXR5IG1hdGNoZWQgY29udHJvbCBncm91cHMuIE1ldGhvZHM6IE9uZS1odW5kcmVkIGFuZCB0d2VsdmUgbWFsZSBlbGl0ZSB5b3V0aCBzb2NjZXIgcGxheWVycyAoUHJlLVBIViBuwqA9wqA1NTsgQ2lyY2EtUEhWIG7CoD3CoDIxOyBQb3N0LVBIViBuwqA9wqAzNikgYW5kIDM4IGNvbnRyb2xzIGNvbnNpc3Rpbmcgb2Ygbm9uLWVsaXRlIGFjdGl2ZSBwYXJ0aWNpcGFudHMgKFByZS1QSFYgbsKgPcKgMTg7IENpcmNhLVBIViBuwqA9wqAxMDsgUG9zdC1QSFYgbsKgPcKgMTApIGFsbCB1bmRlcnRvb2sgaXNvbWV0cmljIG1pZC10aGlnaCBwdWxsIHN0cmVuZ3RoLCAxMOKAkzMwwqBtIHNwcmludHMsIGNoYW5nZSBvZiBkaXJlY3Rpb24gc3BlZWQgKENPRHMpIGFuZCBjb3VudGVybW92ZW1lbnQganVtcCAoQ01KKSB0ZXN0cyBwcmUtIGFuZCBwb3N0LXNlYXNvbi4gUmVzdWx0czogVGhlIGVsaXRlIENpcmNhLVBIViBpbXByb3ZlZCBncmVhdGVyIHRoYW4gdGhlIGNvbnRyb2wgZ3JvdXAgZm9yIGFsbCBwaHlzaWNhbCBxdWFsaXRpZXMgYmV0d2VlbiBwcmUtIGFuZCBwb3N0LXNlYXNvbi4gVGhlIGVsaXRlIFByZS1QSFYgaW1wcm92ZWQgZ3JlYXRlciBpbiBzcHJpbnRzLCBDT0RzLCBDTUoganVtcCBoZWlnaHQgYW5kIHN0cmVuZ3RoIHdoaWxlIHRoZSBlbGl0ZSBQb3N0LVBIViBncm91cCBpbXByb3ZlZCBtb3JlIGluIENPRHMgYW5kIHN0cmVuZ3RoIHRoYW4gdGhlaXIgcmVzcGVjdGl2ZSBjb250cm9sIGdyb3Vwcy4gQ29uY2x1c2lvbjogRmluZGluZ3Mgc3VnZ2VzdCB0aGF0IHN5c3RlbWF0aWMgYWNhZGVteSBzb2NjZXIgdHJhaW5pbmcgZW5oYW5jZXMgdGhlIGRldmVsb3BtZW50IG9mIHBoeXNpY2FsIHF1YWxpdGllcyBpbiB5b3V0aCBzb2NjZXIgcGxheWVycyBidXQgbWF0dXJpdHkgc3RhdHVzIG1heSBpbXBhY3QgdXBvbiBzdWNoIGFkYXB0YXRpb25zLiIsInB1Ymxpc2hlciI6IlRheWxvciBhbmQgRnJhbmNpcyBMdGQuIiwidm9sdW1lIjoiMiIsImNvbnRhaW5lci10aXRsZS1zaG9ydCI6IiJ9LCJpc1RlbXBvcmFyeSI6ZmFsc2V9XX0=&quot;,&quot;citationItems&quot;:[{&quot;id&quot;:&quot;f1d9bd98-1395-3f84-9b05-b81b6bd7317f&quot;,&quot;itemData&quot;:{&quot;type&quot;:&quot;article-journal&quot;,&quot;id&quot;:&quot;f1d9bd98-1395-3f84-9b05-b81b6bd7317f&quot;,&quot;title&quot;:&quot;The influence of age and maturity status on the maximum and explosive strength characteristics of elite youth female soccer players&quot;,&quot;author&quot;:[{&quot;family&quot;:&quot;Emmonds&quot;,&quot;given&quot;:&quot;Stacey&quot;,&quot;parse-names&quot;:false,&quot;dropping-particle&quot;:&quot;&quot;,&quot;non-dropping-particle&quot;:&quot;&quot;},{&quot;family&quot;:&quot;Morris&quot;,&quot;given&quot;:&quot;Rhys&quot;,&quot;parse-names&quot;:false,&quot;dropping-particle&quot;:&quot;&quot;,&quot;non-dropping-particle&quot;:&quot;&quot;},{&quot;family&quot;:&quot;Murray&quot;,&quot;given&quot;:&quot;Eoin&quot;,&quot;parse-names&quot;:false,&quot;dropping-particle&quot;:&quot;&quot;,&quot;non-dropping-particle&quot;:&quot;&quot;},{&quot;family&quot;:&quot;Robinson&quot;,&quot;given&quot;:&quot;Claire&quot;,&quot;parse-names&quot;:false,&quot;dropping-particle&quot;:&quot;&quot;,&quot;non-dropping-particle&quot;:&quot;&quot;},{&quot;family&quot;:&quot;Turner&quot;,&quot;given&quot;:&quot;Luke&quot;,&quot;parse-names&quot;:false,&quot;dropping-particle&quot;:&quot;&quot;,&quot;non-dropping-particle&quot;:&quot;&quot;},{&quot;family&quot;:&quot;Jones&quot;,&quot;given&quot;:&quot;Ben&quot;,&quot;parse-names&quot;:false,&quot;dropping-particle&quot;:&quot;&quot;,&quot;non-dropping-particle&quot;:&quot;&quot;}],&quot;container-title&quot;:&quot;Science and Medicine in Football&quot;,&quot;DOI&quot;:&quot;10.1080/24733938.2017.1363908&quot;,&quot;ISSN&quot;:&quot;24734446&quot;,&quot;issued&quot;:{&quot;date-parts&quot;:[[2017,9]]},&quot;page&quot;:&quot;209-215&quot;,&quot;abstract&quot;:&quot;Purpose: Research has characterised the strength characteristics of elite youth male soccer players, although little is known about female players. This study investigated the influence of age and maturity status on strength characteristics of elite youth female soccer players. Methods:  157 female soccer players (U16; n = 46, U14; n = 43, U12; n = 38, U10; n = 30), recruited from three elite female soccer academies. Linear mixed models were used to determine the difference by age or maturation on maximum and explosive strength characteristics. Results:  Peak force (PF) was possibly and likely greater for older age groups; however, differences in relative PF were most likely trivial between consecutive age groups. Relative impulse at 100 and 300 ms was very likely greater at U12 than U10, likely and possibly less at U12 than U14 and most likely less and possibly greater at U16 than U14. Relative PF was likely less at pre-peak height velocity (PHV) than circa and circa than post-PHV. Relative impulse at 100 and 300 ms was most likely lower for pre-PHV than circa and pre-PHV than post-PHV, and possible greater at circa than post-PHV. Conclusion: Age and maturation impact upon PF and impulse; thus, practitioners should account for individual maturation status when comparing players. These data provide reference strength data for elite youth female soccer players, which can be used when monitoring player development.&quot;,&quot;publisher&quot;:&quot;Taylor and Francis Ltd.&quot;,&quot;volume&quot;:&quot;1&quot;,&quot;container-title-short&quot;:&quot;&quot;},&quot;isTemporary&quot;:false},{&quot;id&quot;:&quot;fd86c615-b25d-372a-91e3-bf22ddf54ccd&quot;,&quot;itemData&quot;:{&quot;type&quot;:&quot;article-journal&quot;,&quot;id&quot;:&quot;fd86c615-b25d-372a-91e3-bf22ddf54ccd&quot;,&quot;title&quot;:&quot;Seasonal changes in physical qualities of elite youth soccer players according to maturity status: comparisons with aged matched controls&quot;,&quot;author&quot;:[{&quot;family&quot;:&quot;Morris&quot;,&quot;given&quot;:&quot;Rhys&quot;,&quot;parse-names&quot;:false,&quot;dropping-particle&quot;:&quot;&quot;,&quot;non-dropping-particle&quot;:&quot;&quot;},{&quot;family&quot;:&quot;Emmonds&quot;,&quot;given&quot;:&quot;Stacey&quot;,&quot;parse-names&quot;:false,&quot;dropping-particle&quot;:&quot;&quot;,&quot;non-dropping-particle&quot;:&quot;&quot;},{&quot;family&quot;:&quot;Jones&quot;,&quot;given&quot;:&quot;Ben&quot;,&quot;parse-names&quot;:false,&quot;dropping-particle&quot;:&quot;&quot;,&quot;non-dropping-particle&quot;:&quot;&quot;},{&quot;family&quot;:&quot;Myers&quot;,&quot;given&quot;:&quot;Tony D.&quot;,&quot;parse-names&quot;:false,&quot;dropping-particle&quot;:&quot;&quot;,&quot;non-dropping-particle&quot;:&quot;&quot;},{&quot;family&quot;:&quot;Clarke&quot;,&quot;given&quot;:&quot;Neil D.&quot;,&quot;parse-names&quot;:false,&quot;dropping-particle&quot;:&quot;&quot;,&quot;non-dropping-particle&quot;:&quot;&quot;},{&quot;family&quot;:&quot;Lake&quot;,&quot;given&quot;:&quot;Jason&quot;,&quot;parse-names&quot;:false,&quot;dropping-particle&quot;:&quot;&quot;,&quot;non-dropping-particle&quot;:&quot;&quot;},{&quot;family&quot;:&quot;Ellis&quot;,&quot;given&quot;:&quot;Matthew&quot;,&quot;parse-names&quot;:false,&quot;dropping-particle&quot;:&quot;&quot;,&quot;non-dropping-particle&quot;:&quot;&quot;},{&quot;family&quot;:&quot;Singleton&quot;,&quot;given&quot;:&quot;Dave&quot;,&quot;parse-names&quot;:false,&quot;dropping-particle&quot;:&quot;&quot;,&quot;non-dropping-particle&quot;:&quot;&quot;},{&quot;family&quot;:&quot;Roe&quot;,&quot;given&quot;:&quot;Gregory&quot;,&quot;parse-names&quot;:false,&quot;dropping-particle&quot;:&quot;&quot;,&quot;non-dropping-particle&quot;:&quot;&quot;},{&quot;family&quot;:&quot;Till&quot;,&quot;given&quot;:&quot;Kevin&quot;,&quot;parse-names&quot;:false,&quot;dropping-particle&quot;:&quot;&quot;,&quot;non-dropping-particle&quot;:&quot;&quot;}],&quot;container-title&quot;:&quot;Science and Medicine in Football&quot;,&quot;DOI&quot;:&quot;10.1080/24733938.2018.1454599&quot;,&quot;ISSN&quot;:&quot;24734446&quot;,&quot;issued&quot;:{&quot;date-parts&quot;:[[2018,10]]},&quot;page&quot;:&quot;272-280&quot;,&quot;abstract&quot;:&quot;Purpose: Longitudinal studies assessing the seasonal development of strength, speed and power qualities are limited in youth soccer players. The purpose of this study was to evaluate the seasonal changes in the physical development of elite youth soccer players across Pre-, Circa- and Post-Peak Height Velocity (PHV), against a similar age and maturity matched control groups. Methods: One-hundred and twelve male elite youth soccer players (Pre-PHV n = 55; Circa-PHV n = 21; Post-PHV n = 36) and 38 controls consisting of non-elite active participants (Pre-PHV n = 18; Circa-PHV n = 10; Post-PHV n = 10) all undertook isometric mid-thigh pull strength, 10–30 m sprints, change of direction speed (CODs) and countermovement jump (CMJ) tests pre- and post-season. Results: The elite Circa-PHV improved greater than the control group for all physical qualities between pre- and post-season. The elite Pre-PHV improved greater in sprints, CODs, CMJ jump height and strength while the elite Post-PHV group improved more in CODs and strength than their respective control groups. Conclusion: Findings suggest that systematic academy soccer training enhances the development of physical qualities in youth soccer players but maturity status may impact upon such adaptations.&quot;,&quot;publisher&quot;:&quot;Taylor and Francis Ltd.&quot;,&quot;volume&quot;:&quot;2&quot;,&quot;container-title-short&quot;:&quot;&quot;},&quot;isTemporary&quot;:false}]},{&quot;citationID&quot;:&quot;MENDELEY_CITATION_c92e6c05-6a40-4396-a26e-a583185532da&quot;,&quot;properties&quot;:{&quot;noteIndex&quot;:0},&quot;isEdited&quot;:false,&quot;manualOverride&quot;:{&quot;isManuallyOverridden&quot;:true,&quot;citeprocText&quot;:&quot;(Markovic et al., 2020)&quot;,&quot;manualOverrideText&quot;:&quot;(Markovic et al, 2020)&quot;},&quot;citationTag&quot;:&quot;MENDELEY_CITATION_v3_eyJjaXRhdGlvbklEIjoiTUVOREVMRVlfQ0lUQVRJT05fYzkyZTZjMDUtNmE0MC00Mzk2LWEyNmUtYTU4MzE4NTUzMmRhIiwicHJvcGVydGllcyI6eyJub3RlSW5kZXgiOjB9LCJpc0VkaXRlZCI6ZmFsc2UsIm1hbnVhbE92ZXJyaWRlIjp7ImlzTWFudWFsbHlPdmVycmlkZGVuIjp0cnVlLCJjaXRlcHJvY1RleHQiOiIoTWFya292aWMgZXQgYWwuLCAyMDIwKSIsIm1hbnVhbE92ZXJyaWRlVGV4dCI6IihNYXJrb3ZpYyBldCBhbCwgMjAyMCkifSwiY2l0YXRpb25JdGVtcyI6W3siaWQiOiJjYmNlOTgzYy1mOTczLTM2MDctYTA5Yy04ZGE2MGYyMzA0ZjIiLCJpdGVtRGF0YSI6eyJ0eXBlIjoiYXJ0aWNsZS1qb3VybmFsIiwiaWQiOiJjYmNlOTgzYy1mOTczLTM2MDctYTA5Yy04ZGE2MGYyMzA0ZjIiLCJ0aXRsZSI6Ik5vcmRpYyBIYW1zdHJpbmcgU3RyZW5ndGggb2YgSGlnaGx5IFRyYWluZWQgWW91dGggRm9vdGJhbGwgUGxheWVycyBhbmQgSXRzIFJlbGF0aW9uIHRvIFNwcmludCBQZXJmb3JtYW5jZSIsImF1dGhvciI6W3siZmFtaWx5IjoiTWFya292aWMiLCJnaXZlbiI6IkdvcmFuIiwicGFyc2UtbmFtZXMiOmZhbHNlLCJkcm9wcGluZy1wYXJ0aWNsZSI6IiIsIm5vbi1kcm9wcGluZy1wYXJ0aWNsZSI6IiJ9LHsiZmFtaWx5IjoiU2FyYWJvbiIsImdpdmVuIjoiTmVqYyIsInBhcnNlLW5hbWVzIjpmYWxzZSwiZHJvcHBpbmctcGFydGljbGUiOiIiLCJub24tZHJvcHBpbmctcGFydGljbGUiOiIifSx7ImZhbWlseSI6IkJvYmFuIiwiZ2l2ZW4iOiJGcmFuZSIsInBhcnNlLW5hbWVzIjpmYWxzZSwiZHJvcHBpbmctcGFydGljbGUiOiIiLCJub24tZHJvcHBpbmctcGFydGljbGUiOiIifSx7ImZhbWlseSI6IlpvcmljIiwiZ2l2ZW4iOiJJdmFuIiwicGFyc2UtbmFtZXMiOmZhbHNlLCJkcm9wcGluZy1wYXJ0aWNsZSI6IiIsIm5vbi1kcm9wcGluZy1wYXJ0aWNsZSI6IiJ9LHsiZmFtaWx5IjoiSmVsY2ljIiwiZ2l2ZW4iOiJNYXJpbyIsInBhcnNlLW5hbWVzIjpmYWxzZSwiZHJvcHBpbmctcGFydGljbGUiOiIiLCJub24tZHJvcHBpbmctcGFydGljbGUiOiIifSx7ImZhbWlseSI6IlNvcyIsImdpdmVuIjoiS3Jlc2ltaXIiLCJwYXJzZS1uYW1lcyI6ZmFsc2UsImRyb3BwaW5nLXBhcnRpY2xlIjoiIiwibm9uLWRyb3BwaW5nLXBhcnRpY2xlIjoiIn0seyJmYW1pbHkiOiJTY2FwcGF0aWNjaSIsImdpdmVuIjoiTWFyayIsInBhcnNlLW5hbWVzIjpmYWxzZSwiZHJvcHBpbmctcGFydGljbGUiOiIiLCJub24tZHJvcHBpbmctcGFydGljbGUiOiIifV0sImNvbnRhaW5lci10aXRsZSI6IkpvdXJuYWwgb2YgU3RyZW5ndGggYW5kIENvbmRpdGlvbmluZyBSZXNlYXJjaCIsImNvbnRhaW5lci10aXRsZS1zaG9ydCI6IkogU3RyZW5ndGggQ29uZCBSZXMiLCJET0kiOiIxMC4xNTE5L0pTQy4wMDAwMDAwMDAwMDAyODAwIiwiSVNTTiI6IjE1MzM0Mjg3IiwiUE1JRCI6IjMwMjM5NDUxIiwiaXNzdWVkIjp7ImRhdGUtcGFydHMiOltbMjAyMCwzXV19LCJwYWdlIjoiODAwLTgwNyIsImFic3RyYWN0IjoiV2UgYWltZWQgdG8gY2hhcmFjdGVyaXplIE5vcmRpYyBoYW1zdHJpbmcgKE5IKSBzdHJlbmd0aCBhbmQgYmlsYXRlcmFsIE5IIHN0cmVuZ3RoIGFzeW1tZXRyeSBpbiBoaWdobHkgdHJhaW5lZCB5b3V0aCBmb290YmFsbGVycyBhbmQgdG8gaW52ZXN0aWdhdGUgdGhlIHJlbGF0aW9uc2hpcCBiZXR3ZWVuIE5IIHN0cmVuZ3RoIGFuZCBzcHJpbnQgcGVyZm9ybWFuY2UuIFR3ZW50eS10d28gYWR1bHQgYW5kIDEzMyBoaWdobHkgdHJhaW5lZCB5b3V0aCBmb290YmFsbGVycyBpbiB0aGUgYWdlIGdyb3VwcyBVMTItVTE4IHBhcnRpY2lwYXRlZCBpbiB0aGlzIHN0dWR5LiBFY2NlbnRyaWMgaGFtc3RyaW5nIHN0cmVuZ3RoIHdhcyBhc3Nlc3NlZCB1c2luZyB0aGUgTkggZGV2aWNlLiBZb3V0aCBmb290YmFsbGVycyAobiA9IDExOSkgYWxzbyBwZXJmb3JtZWQgMjAtbSBzcHJpbnQgdGVzdC4gQWdlLXJlbGF0ZWQgY2hhbmdlcyBpbiBhYnNvbHV0ZSBhbmQgcmVsYXRpdmUgTkggc3RyZW5ndGgsIGFuZCBiaWxhdGVyYWwgTkggc3RyZW5ndGggYXN5bW1ldHJ5IHdlcmUgYW5hbHl6ZWQgdXNpbmcgMS13YXkgYW5hbHlzaXMgb2YgdmFyaWFuY2UuIFRoZSBsaW5lYXIgcmVsYXRpb25zaGlwIGJldHdlZW4gcmVsYXRpdmUgTkggc3RyZW5ndGggYW5kIHNwcmludCBwZXJmb3JtYW5jZSB3YXMgZXN0YWJsaXNoZWQgdXNpbmcgYSBQZWFyc29uIGNvcnJlbGF0aW9uIGFuYWx5c2lzLiBTaWduaWZpY2FudCBhZ2UtcmVsYXRlZCBpbmNyZWFzZXMgKEYgPSAzLjYtMTguOTsgYWxsIHAgPCAwLjAxKSBpbiBOSCBzdHJlbmd0aCB3ZXJlIHJlcG9ydGVkIGZvciBhbGwgdW5pdHMgZXhjZXB0IE7Ct2tnLTEgKEYgPSAxLjk7IHAgPSAwLjA4KS4gVGhlIGxhcmdlc3QgZGlmZmVyZW5jZXMgaW4gYWJzb2x1dGUgTkggc3RyZW5ndGggd2VyZSBzZWVuIGJldHdlZW4gVTE1IGFuZCBVMTYgZ3JvdXBzLiBCaWxhdGVyYWwgTkggc3RyZW5ndGggYXN5bW1ldHJ5IHZhcmllZCBmcm9tIDggdG8gMTYlIChGID0gMS44OyBwID0gMC4wOSkgYWNyb3NzIGFsbCBhZ2UgZ3JvdXBzLiBBIGxhcmdlIGNvcnJlbGF0aW9uIGJldHdlZW4gTkggc3RyZW5ndGggYW5kIHNwcmludCBwZXJmb3JtYW5jZSB3YXMgb2JzZXJ2ZWQgKHIgPSAtMC41MjsgcCA8IDAuMDEpLiBPdXIgcmVzdWx0cyBpbmRpY2F0ZSB0aGF0IE5IIHN0cmVuZ3RoIGluY3JlYXNlcyBub25saW5lYXJseSB3aXRoIHBsYXllcnMnIGFnZSwgd2l0aCB0aGUgaGlnaGVzdCB2YWx1ZXMgb2JzZXJ2ZWQgaW4gVTE2IGdyb3VwLiBGdXJ0aGVybW9yZSwgYmlsYXRlcmFsIE5IIHN0cmVuZ3RoIGFzeW1tZXRyeSB2YXJpZWQgbm9uc2lnbmlmaWNhbnRseSBiZXR3ZWVuIDggYW5kIDE2JS4gRmluYWxseSwgMjclIG9mIHZhcmlhbmNlIG9mIHNwcmludCBwZXJmb3JtYW5jZSBvZiB5b3V0aCBmb290YmFsbGVycyBjb3VsZCBiZSBleHBsYWluZWQgYnkgcmVsYXRpdmUgTkggc3RyZW5ndGguIFRoZSByZXBvcnRlZCBOSCBzdHJlbmd0aCBkYXRhIGNvdWxkIGJlIHVzZWQgYXMgbm9ybWF0aXZlIHN0YW5kYXJkcyBkdXJpbmcgdGVzdGluZyBhbmQgdHJhaW5pbmcgb2YgeW91dGggZm9vdGJhbGwgcGxheWVycy4gUHJlc2VudCByZXN1bHRzIGFsc28gc3VnZ2VzdCB0aGF0IGNvYWNoZXMgc2hvdWxkIHBheSBjbG9zZSBhdHRlbnRpb24gdG8gZWNjZW50cmljIGhhbXN0cmluZyBmdW5jdGlvbiBpbiB5b3V0aCBmb290YmFsbGVycy4iLCJwdWJsaXNoZXIiOiJOU0NBIE5hdGlvbmFsIFN0cmVuZ3RoIGFuZCBDb25kaXRpb25pbmcgQXNzb2NpYXRpb24iLCJ2b2x1bWUiOiIzNCJ9LCJpc1RlbXBvcmFyeSI6ZmFsc2V9XX0=&quot;,&quot;citationItems&quot;:[{&quot;id&quot;:&quot;cbce983c-f973-3607-a09c-8da60f2304f2&quot;,&quot;itemData&quot;:{&quot;type&quot;:&quot;article-journal&quot;,&quot;id&quot;:&quot;cbce983c-f973-3607-a09c-8da60f2304f2&quot;,&quot;title&quot;:&quot;Nordic Hamstring Strength of Highly Trained Youth Football Players and Its Relation to Sprint Performance&quot;,&quot;author&quot;:[{&quot;family&quot;:&quot;Markovic&quot;,&quot;given&quot;:&quot;Goran&quot;,&quot;parse-names&quot;:false,&quot;dropping-particle&quot;:&quot;&quot;,&quot;non-dropping-particle&quot;:&quot;&quot;},{&quot;family&quot;:&quot;Sarabon&quot;,&quot;given&quot;:&quot;Nejc&quot;,&quot;parse-names&quot;:false,&quot;dropping-particle&quot;:&quot;&quot;,&quot;non-dropping-particle&quot;:&quot;&quot;},{&quot;family&quot;:&quot;Boban&quot;,&quot;given&quot;:&quot;Frane&quot;,&quot;parse-names&quot;:false,&quot;dropping-particle&quot;:&quot;&quot;,&quot;non-dropping-particle&quot;:&quot;&quot;},{&quot;family&quot;:&quot;Zoric&quot;,&quot;given&quot;:&quot;Ivan&quot;,&quot;parse-names&quot;:false,&quot;dropping-particle&quot;:&quot;&quot;,&quot;non-dropping-particle&quot;:&quot;&quot;},{&quot;family&quot;:&quot;Jelcic&quot;,&quot;given&quot;:&quot;Mario&quot;,&quot;parse-names&quot;:false,&quot;dropping-particle&quot;:&quot;&quot;,&quot;non-dropping-particle&quot;:&quot;&quot;},{&quot;family&quot;:&quot;Sos&quot;,&quot;given&quot;:&quot;Kresimir&quot;,&quot;parse-names&quot;:false,&quot;dropping-particle&quot;:&quot;&quot;,&quot;non-dropping-particle&quot;:&quot;&quot;},{&quot;family&quot;:&quot;Scappaticci&quot;,&quot;given&quot;:&quot;Mark&quot;,&quot;parse-names&quot;:false,&quot;dropping-particle&quot;:&quot;&quot;,&quot;non-dropping-particle&quot;:&quot;&quot;}],&quot;container-title&quot;:&quot;Journal of Strength and Conditioning Research&quot;,&quot;container-title-short&quot;:&quot;J Strength Cond Res&quot;,&quot;DOI&quot;:&quot;10.1519/JSC.0000000000002800&quot;,&quot;ISSN&quot;:&quot;15334287&quot;,&quot;PMID&quot;:&quot;30239451&quot;,&quot;issued&quot;:{&quot;date-parts&quot;:[[2020,3]]},&quot;page&quot;:&quot;800-807&quot;,&quot;abstract&quot;:&quot;We aimed to characterize Nordic hamstring (NH) strength and bilateral NH strength asymmetry in highly trained youth footballers and to investigate the relationship between NH strength and sprint performance. Twenty-two adult and 133 highly trained youth footballers in the age groups U12-U18 participated in this study. Eccentric hamstring strength was assessed using the NH device. Youth footballers (n = 119) also performed 20-m sprint test. Age-related changes in absolute and relative NH strength, and bilateral NH strength asymmetry were analyzed using 1-way analysis of variance. The linear relationship between relative NH strength and sprint performance was established using a Pearson correlation analysis. Significant age-related increases (F = 3.6-18.9; all p &lt; 0.01) in NH strength were reported for all units except N·kg-1 (F = 1.9; p = 0.08). The largest differences in absolute NH strength were seen between U15 and U16 groups. Bilateral NH strength asymmetry varied from 8 to 16% (F = 1.8; p = 0.09) across all age groups. A large correlation between NH strength and sprint performance was observed (r = -0.52; p &lt; 0.01). Our results indicate that NH strength increases nonlinearly with players' age, with the highest values observed in U16 group. Furthermore, bilateral NH strength asymmetry varied nonsignificantly between 8 and 16%. Finally, 27% of variance of sprint performance of youth footballers could be explained by relative NH strength. The reported NH strength data could be used as normative standards during testing and training of youth football players. Present results also suggest that coaches should pay close attention to eccentric hamstring function in youth footballers.&quot;,&quot;publisher&quot;:&quot;NSCA National Strength and Conditioning Association&quot;,&quot;volume&quot;:&quot;34&quot;},&quot;isTemporary&quot;:false}]},{&quot;citationID&quot;:&quot;MENDELEY_CITATION_032c359c-8619-4084-a3f6-868aac59369b&quot;,&quot;properties&quot;:{&quot;noteIndex&quot;:0},&quot;isEdited&quot;:false,&quot;manualOverride&quot;:{&quot;isManuallyOverridden&quot;:true,&quot;citeprocText&quot;:&quot;(Enright et al., 2018; Ward et al., 2018)&quot;,&quot;manualOverrideText&quot;:&quot;(Enright et al, 2018; Ward et al, 2018)&quot;},&quot;citationTag&quot;:&quot;MENDELEY_CITATION_v3_eyJjaXRhdGlvbklEIjoiTUVOREVMRVlfQ0lUQVRJT05fMDMyYzM1OWMtODYxOS00MDg0LWEzZjYtODY4YWFjNTkzNjliIiwicHJvcGVydGllcyI6eyJub3RlSW5kZXgiOjB9LCJpc0VkaXRlZCI6ZmFsc2UsIm1hbnVhbE92ZXJyaWRlIjp7ImlzTWFudWFsbHlPdmVycmlkZGVuIjp0cnVlLCJjaXRlcHJvY1RleHQiOiIoRW5yaWdodCBldCBhbC4sIDIwMTg7IFdhcmQgZXQgYWwuLCAyMDE4KSIsIm1hbnVhbE92ZXJyaWRlVGV4dCI6IihFbnJpZ2h0IGV0IGFsLCAyMDE4OyBXYXJkIGV0IGFsLCAyMDE4KSJ9LCJjaXRhdGlvbkl0ZW1zIjpbeyJpZCI6ImI0MjYzZDUxLWVmZWEtMzE2MS04NjI4LWJhMDMzNWVkOTU0MiIsIml0ZW1EYXRhIjp7InR5cGUiOiJhcnRpY2xlLWpvdXJuYWwiLCJpZCI6ImI0MjYzZDUxLWVmZWEtMzE2MS04NjI4LWJhMDMzNWVkOTU0MiIsInRpdGxlIjoiUmVsaWFiaWxpdHkgb2Yg4oCcaW4tc2Vhc29u4oCdIGZpdG5lc3MgYXNzZXNzbWVudHMgaW4geW91dGggZWxpdGUgc29jY2VyIHBsYXllcnM6IGEgd29ya2luZyBtb2RlbCBmb3IgcHJhY3RpdGlvbmVycyBhbmQgY29hY2hlcyIsImF1dGhvciI6W3siZmFtaWx5IjoiRW5yaWdodCIsImdpdmVuIjoiS2V2aW4iLCJwYXJzZS1uYW1lcyI6ZmFsc2UsImRyb3BwaW5nLXBhcnRpY2xlIjoiIiwibm9uLWRyb3BwaW5nLXBhcnRpY2xlIjoiIn0seyJmYW1pbHkiOiJNb3J0b24iLCJnaXZlbiI6IkphbWVzIiwicGFyc2UtbmFtZXMiOmZhbHNlLCJkcm9wcGluZy1wYXJ0aWNsZSI6IiIsIm5vbi1kcm9wcGluZy1wYXJ0aWNsZSI6IiJ9LHsiZmFtaWx5IjoiSWdhIiwiZ2l2ZW4iOiJKb2huIiwicGFyc2UtbmFtZXMiOmZhbHNlLCJkcm9wcGluZy1wYXJ0aWNsZSI6IiIsIm5vbi1kcm9wcGluZy1wYXJ0aWNsZSI6IiJ9LHsiZmFtaWx5IjoiTG90aGlhbiIsImdpdmVuIjoiRGFuaWVsIiwicGFyc2UtbmFtZXMiOmZhbHNlLCJkcm9wcGluZy1wYXJ0aWNsZSI6IiIsIm5vbi1kcm9wcGluZy1wYXJ0aWNsZSI6IiJ9LHsiZmFtaWx5IjoiUm9iZXJ0cyIsImdpdmVuIjoiU2ltb24iLCJwYXJzZS1uYW1lcyI6ZmFsc2UsImRyb3BwaW5nLXBhcnRpY2xlIjoiIiwibm9uLWRyb3BwaW5nLXBhcnRpY2xlIjoiIn0seyJmYW1pbHkiOiJEcnVzdCIsImdpdmVuIjoiQmFycnkiLCJwYXJzZS1uYW1lcyI6ZmFsc2UsImRyb3BwaW5nLXBhcnRpY2xlIjoiIiwibm9uLWRyb3BwaW5nLXBhcnRpY2xlIjoiIn1dLCJjb250YWluZXItdGl0bGUiOiJTY2llbmNlIGFuZCBNZWRpY2luZSBpbiBGb290YmFsbCIsImFjY2Vzc2VkIjp7ImRhdGUtcGFydHMiOltbMjAyMyw0LDldXX0sIkRPSSI6IjEwLjEwODAvMjQ3MzM5MzguMjAxNy4xNDExNjAzIiwiSVNTTiI6IjI0NzM0NDQ2IiwiaXNzdWVkIjp7ImRhdGUtcGFydHMiOltbMjAxOCw3LDNdXX0sInBhZ2UiOiIxNzctMTgzIiwiYWJzdHJhY3QiOiJQdXJwb3NlOiBUbyBhc3Nlc3MgdGhlIHJlbGlhYmlsaXR5IG9mIGEgYmF0dGVyeSBvZiBmaWVsZCB0ZXN0cyB3aGVuIHBlcmZvcm1lZCBhcm91bmQgaGFiaXR1YWwgdHJhaW5pbmcgZHVyaW5nIG9uZSBtaWNyby1jeWNsZSBvZiB0aGUg4oCcaW4tc2Vhc29u4oCdIHBlcmlvZCBpbiB5b3V0aCBlbGl0ZSBzb2NjZXIgcGxheWVycy4gTWV0aG9kczogbsKgPcKgMTkgRW5nbGlzaCBQcmVtaWVyIExlYWd1ZSBhY2FkZW15IHBsYXllcnMgKG1lYW4gwrEgU0Q6IGFnZSwgMTguM8KgwrHCoDAuMsKgeWVhcnM7IHN0YXR1cmUsIDEuODDCoMKxwqAwLjA1wqBtOyBib2R5IG1hc3MsIDc2LjXCoMKxwqA3LjXCoGtnOyAoRm9ybXVsYSBwcmVzZW50ZWQuKSBPMiBtYXgsIDYyLjPCoMKxwqA0LjM4wqBtbMKgwrfCoGtn4oiSMcKgwrfCoG1pbuKIkjE7IHN1bSBvZiA4IHNraW5mb2xkcywgNjQuOMKgwrHCoDE3LjTCoG1tKSBwZXJmb3JtZWQ7IOKAnDFSTSBoYWxmLWJhY2sgc3F1YXQgKEhCUynigJ0sIOKAnHZlcnRpY2FsIGp1bXDigJ0gKFZKKSwg4oCcWW8tWW8gSVIy4oCdLCDigJw1LCAxMCAmIDIwwqBtLCBzcHJpbnTigJ0sIGNoYW5nZSBvZiBkaXJlY3Rpb24g4oCcQ29EIHRlc3TigJ0sIOKAnHJlcGVhdGVkIHNwcmludCBhYmlsaXR54oCdIGFzc2Vzc21lbnRzIGFyb3VuZCB0aGVpciBoYWJpdHVhbCDigJxpbi1zZWFzb27igJ0gdHJhaW5pbmcgYW5kIG1hdGNoLXBsYXkgb24gdHdvIG9jY2FzaW9ucy4gSW50cmFjbGFzcyBjb3JyZWxhdGlvbnMgKElDQyksIHR5cGljYWwgZXJyb3JzLCBjb2VmZmljaWVudCBvZiB2YXJpYXRpb25zIChDViksIGVmZmVjdCBzaXplcyBhbmQgdGhlIHNtYWxsZXN0IGRpZmZlcmVuY2UgbmVlZGVkIHRvIGJlIGNvbnNpZGVyZWQgcmVhbCAoTUQpIHdlcmUgY2FsY3VsYXRlZCBmb3IgZWFjaCB0ZXN0LiBSZXN1bHRzOiBNb3N0IGFzc2Vzc21lbnRzIGRlbW9uc3RyYXRlZCBnb29kIGxldmVscyBvZiB2YXJpYWJpbGl0eSAoQ1Y7IDAuM+KAkzQuMyUsIElDQzsgMC44M+KAkzAuOTkpLiBUbyB3aXRuZXNzIGFuIOKAnGFsbW9zdCBjZXJ0YWluIGJlbmVmaWNpYWwgY2hhbmdl4oCdIChpLmUuLCA+TUQpLCBjaGFuZ2VzIG9mIGFwcHJveGltYXRlbHkgNSUgYXJlIG5lZWRlZCBmb3IgUlNBYmVzdCwgUlNBbWVhbiwgMTBtIGFuZCAyMG0gc3ByaW50LCDigJxDb0TigJ0gYW5kIDFSTSBIQlMuIFdoZXJlYXMsIGNoYW5nZXMgb2YgOeKAkzExLjUlIGZvciBDTUosIDVtIHNwcmludCBhbmQgWW8tWW8gSVIyIGFyZSBuZWVkZWQuIENvbmNsdXNpb25zOiBUaGUgcHJlc2VudCB0cmFpbmluZyBhbmQgdGVzdGluZyDigJxtb2RlbOKAnSBpcyByZWxpYWJsZSBhbmQgY291bGQgYmUgdXNlZCB3aGVuIGV2YWx1YXRpbmcgdGhlIGZpdG5lc3Mgb2YgaGlnaGx5IHRyYWluZWQgeW91dGggZWxpdGUgc29jY2VyIHBsYXllcnMgZHVyaW5nIHRoZSDigJxpbi1zZWFzb27igJ0gcGVyaW9kLiIsInB1Ymxpc2hlciI6IlRheWxvciBhbmQgRnJhbmNpcyBMdGQuIiwiaXNzdWUiOiIzIiwidm9sdW1lIjoiMiIsImNvbnRhaW5lci10aXRsZS1zaG9ydCI6IiJ9LCJpc1RlbXBvcmFyeSI6ZmFsc2V9LHsiaWQiOiIyM2Y0MTkyYS1lZWU4LTM2NTEtYjU4ZS1kYmRiYjA4YzVlM2YiLCJpdGVtRGF0YSI6eyJ0eXBlIjoiYXJ0aWNsZS1qb3VybmFsIiwiaWQiOiIyM2Y0MTkyYS1lZWU4LTM2NTEtYjU4ZS1kYmRiYjA4YzVlM2YiLCJ0aXRsZSI6IlB1dHRpbmcgdGhlIGkgYmFjayBpbiB0ZWFtIiwiYXV0aG9yIjpbeyJmYW1pbHkiOiJXYXJkIiwiZ2l2ZW4iOiJQYXRyaWNrIiwicGFyc2UtbmFtZXMiOmZhbHNlLCJkcm9wcGluZy1wYXJ0aWNsZSI6IiIsIm5vbi1kcm9wcGluZy1wYXJ0aWNsZSI6IiJ9LHsiZmFtaWx5IjoiQ291dHRzIiwiZ2l2ZW4iOiJBYXJvbiBKLiIsInBhcnNlLW5hbWVzIjpmYWxzZSwiZHJvcHBpbmctcGFydGljbGUiOiIiLCJub24tZHJvcHBpbmctcGFydGljbGUiOiIifSx7ImZhbWlseSI6IlBydW5hIiwiZ2l2ZW4iOiJSaWNhcmQiLCJwYXJzZS1uYW1lcyI6ZmFsc2UsImRyb3BwaW5nLXBhcnRpY2xlIjoiIiwibm9uLWRyb3BwaW5nLXBhcnRpY2xlIjoiIn0seyJmYW1pbHkiOiJNY0NhbGwiLCJnaXZlbiI6IkFsYW4iLCJwYXJzZS1uYW1lcyI6ZmFsc2UsImRyb3BwaW5nLXBhcnRpY2xlIjoiIiwibm9uLWRyb3BwaW5nLXBhcnRpY2xlIjoiIn1dLCJjb250YWluZXItdGl0bGUiOiJJbnRlcm5hdGlvbmFsIEpvdXJuYWwgb2YgU3BvcnRzIFBoeXNpb2xvZ3kgYW5kIFBlcmZvcm1hbmNlIiwiY29udGFpbmVyLXRpdGxlLXNob3J0IjoiSW50IEogU3BvcnRzIFBoeXNpb2wgUGVyZm9ybSIsIkRPSSI6IjEwLjExMjMvaWpzcHAuMjAxOC0wMTU0IiwiSVNTTiI6IjE1NTUwMjY1IiwiUE1JRCI6IjI5OTUyNjY5IiwiaXNzdWVkIjp7ImRhdGUtcGFydHMiOltbMjAxOCw5XV19LCJwYWdlIjoiMTEwNy0xMTExIiwiYWJzdHJhY3QiOiJUaGVyZSBpcyBhIGNvbW1vbiBleHByZXNzaW9uIGluIHNwb3J0cyB0aGF0IFwidGhlcmUgaXMgbm8gJ0knIGluIHRlYW0uXCIgSG93ZXZlciwgY29sbGVjdGl2ZWx5LCB0aGVyZSBpcyBhY3R1YWxseSBhIHZlcnkgaW1wb3J0YW50IFwiSVwiIGluIHNwb3J0IHRlYW1zLXRoZSBpbmRpdmlkdWFsIGF0aGxldGUvcGxheWVyLiBFYWNoIHBsYXllciBoYXMgaGlzIG9yIGhlciBvd24gdW5pcXVlIGNoYXJhY3RlcmlzdGljcyBpbmNsdWRpbmcgcGh5c2ljYWwsIHBoeXNpb2xvZ2ljYWwsIGFuZCBwc3ljaG9sb2dpY2FsIHRyYWl0cy4gRHVlIHRvIHRoZXNlIHVuaXF1ZSBjaGFyYWN0ZXJpc3RpY3MsIGVhY2ggcGxheWVyIHJlcXVpcmVzIGluZGl2aWR1YWwgcHJvdmlzaW9uLXdoZXRoZXIgaXQgYmUgYW4gaW5qdXJ5IHJpc2sgcHJvZmlsZSBhbmQgdGFyZ2V0ZWQgcHJldmVudGlvbiBzdHJhdGVneSBvciB0cmVhdG1lbnQvcmVoYWJpbGl0YXRpb24gZm9yIGluanVyeSwgZGlldGFyeSByZWdpbWVuLCByZWNvdmVyeSwgb3IgcHN5Y2hvbG9naWNhbCBpbnRlcnZlbnRpb24uIFRoZSBhaW0gb2YgdGhpcyBjb21tZW50YXJ5IGlzIHRvIGhpZ2hsaWdodCBob3cgNCBoaWdoLXBlcmZvcm1hbmNlIHRlYW1zIGZyb20gdmFyaW91cyBwcm9mZXNzaW9uYWwgZm9vdGJhbGwgY29kZXMgYXJlIGFuYWx5emluZyBpbmRpdmlkdWFsIHBsYXllciBkYXRhLiIsInB1Ymxpc2hlciI6Ikh1bWFuIEtpbmV0aWNzIFB1Ymxpc2hlcnMgSW5jLiIsInZvbHVtZSI6IjEzIn0sImlzVGVtcG9yYXJ5IjpmYWxzZX1dfQ==&quot;,&quot;citationItems&quot;:[{&quot;id&quot;:&quot;b4263d51-efea-3161-8628-ba0335ed9542&quot;,&quot;itemData&quot;:{&quot;type&quot;:&quot;article-journal&quot;,&quot;id&quot;:&quot;b4263d51-efea-3161-8628-ba0335ed9542&quot;,&quot;title&quot;:&quot;Reliability of “in-season” fitness assessments in youth elite soccer players: a working model for practitioners and coaches&quot;,&quot;author&quot;:[{&quot;family&quot;:&quot;Enright&quot;,&quot;given&quot;:&quot;Kevin&quot;,&quot;parse-names&quot;:false,&quot;dropping-particle&quot;:&quot;&quot;,&quot;non-dropping-particle&quot;:&quot;&quot;},{&quot;family&quot;:&quot;Morton&quot;,&quot;given&quot;:&quot;James&quot;,&quot;parse-names&quot;:false,&quot;dropping-particle&quot;:&quot;&quot;,&quot;non-dropping-particle&quot;:&quot;&quot;},{&quot;family&quot;:&quot;Iga&quot;,&quot;given&quot;:&quot;John&quot;,&quot;parse-names&quot;:false,&quot;dropping-particle&quot;:&quot;&quot;,&quot;non-dropping-particle&quot;:&quot;&quot;},{&quot;family&quot;:&quot;Lothian&quot;,&quot;given&quot;:&quot;Daniel&quot;,&quot;parse-names&quot;:false,&quot;dropping-particle&quot;:&quot;&quot;,&quot;non-dropping-particle&quot;:&quot;&quot;},{&quot;family&quot;:&quot;Roberts&quot;,&quot;given&quot;:&quot;Simon&quot;,&quot;parse-names&quot;:false,&quot;dropping-particle&quot;:&quot;&quot;,&quot;non-dropping-particle&quot;:&quot;&quot;},{&quot;family&quot;:&quot;Drust&quot;,&quot;given&quot;:&quot;Barry&quot;,&quot;parse-names&quot;:false,&quot;dropping-particle&quot;:&quot;&quot;,&quot;non-dropping-particle&quot;:&quot;&quot;}],&quot;container-title&quot;:&quot;Science and Medicine in Football&quot;,&quot;accessed&quot;:{&quot;date-parts&quot;:[[2023,4,9]]},&quot;DOI&quot;:&quot;10.1080/24733938.2017.1411603&quot;,&quot;ISSN&quot;:&quot;24734446&quot;,&quot;issued&quot;:{&quot;date-parts&quot;:[[2018,7,3]]},&quot;page&quot;:&quot;177-183&quot;,&quot;abstract&quot;:&quot;Purpose: To assess the reliability of a battery of field tests when performed around habitual training during one micro-cycle of the “in-season” period in youth elite soccer players. Methods: n = 19 English Premier League academy players (mean ± SD: age, 18.3 ± 0.2 years; stature, 1.80 ± 0.05 m; body mass, 76.5 ± 7.5 kg; (Formula presented.) O2 max, 62.3 ± 4.38 ml · kg−1 · min−1; sum of 8 skinfolds, 64.8 ± 17.4 mm) performed; “1RM half-back squat (HBS)”, “vertical jump” (VJ), “Yo-Yo IR2”, “5, 10 &amp; 20 m, sprint”, change of direction “CoD test”, “repeated sprint ability” assessments around their habitual “in-season” training and match-play on two occasions. Intraclass correlations (ICC), typical errors, coefficient of variations (CV), effect sizes and the smallest difference needed to be considered real (MD) were calculated for each test. Results: Most assessments demonstrated good levels of variability (CV; 0.3–4.3%, ICC; 0.83–0.99). To witness an “almost certain beneficial change” (i.e., &gt;MD), changes of approximately 5% are needed for RSAbest, RSAmean, 10m and 20m sprint, “CoD” and 1RM HBS. Whereas, changes of 9–11.5% for CMJ, 5m sprint and Yo-Yo IR2 are needed. Conclusions: The present training and testing “model” is reliable and could be used when evaluating the fitness of highly trained youth elite soccer players during the “in-season” period.&quot;,&quot;publisher&quot;:&quot;Taylor and Francis Ltd.&quot;,&quot;issue&quot;:&quot;3&quot;,&quot;volume&quot;:&quot;2&quot;,&quot;container-title-short&quot;:&quot;&quot;},&quot;isTemporary&quot;:false},{&quot;id&quot;:&quot;23f4192a-eee8-3651-b58e-dbdbb08c5e3f&quot;,&quot;itemData&quot;:{&quot;type&quot;:&quot;article-journal&quot;,&quot;id&quot;:&quot;23f4192a-eee8-3651-b58e-dbdbb08c5e3f&quot;,&quot;title&quot;:&quot;Putting the i back in team&quot;,&quot;author&quot;:[{&quot;family&quot;:&quot;Ward&quot;,&quot;given&quot;:&quot;Patrick&quot;,&quot;parse-names&quot;:false,&quot;dropping-particle&quot;:&quot;&quot;,&quot;non-dropping-particle&quot;:&quot;&quot;},{&quot;family&quot;:&quot;Coutts&quot;,&quot;given&quot;:&quot;Aaron J.&quot;,&quot;parse-names&quot;:false,&quot;dropping-particle&quot;:&quot;&quot;,&quot;non-dropping-particle&quot;:&quot;&quot;},{&quot;family&quot;:&quot;Pruna&quot;,&quot;given&quot;:&quot;Ricard&quot;,&quot;parse-names&quot;:false,&quot;dropping-particle&quot;:&quot;&quot;,&quot;non-dropping-particle&quot;:&quot;&quot;},{&quot;family&quot;:&quot;McCall&quot;,&quot;given&quot;:&quot;Alan&quot;,&quot;parse-names&quot;:false,&quot;dropping-particle&quot;:&quot;&quot;,&quot;non-dropping-particle&quot;:&quot;&quot;}],&quot;container-title&quot;:&quot;International Journal of Sports Physiology and Performance&quot;,&quot;container-title-short&quot;:&quot;Int J Sports Physiol Perform&quot;,&quot;DOI&quot;:&quot;10.1123/ijspp.2018-0154&quot;,&quot;ISSN&quot;:&quot;15550265&quot;,&quot;PMID&quot;:&quot;29952669&quot;,&quot;issued&quot;:{&quot;date-parts&quot;:[[2018,9]]},&quot;page&quot;:&quot;1107-1111&quot;,&quot;abstract&quot;:&quot;There is a common expression in sports that \&quot;there is no 'I' in team.\&quot; However, collectively, there is actually a very important \&quot;I\&quot; in sport teams-the individual athlete/player. Each player has his or her own unique characteristics including physical, physiological, and psychological traits. Due to these unique characteristics, each player requires individual provision-whether it be an injury risk profile and targeted prevention strategy or treatment/rehabilitation for injury, dietary regimen, recovery, or psychological intervention. The aim of this commentary is to highlight how 4 high-performance teams from various professional football codes are analyzing individual player data.&quot;,&quot;publisher&quot;:&quot;Human Kinetics Publishers Inc.&quot;,&quot;volume&quot;:&quot;13&quot;},&quot;isTemporary&quot;:false}]},{&quot;citationID&quot;:&quot;MENDELEY_CITATION_bf8cce4c-1164-49ba-a9e7-e1ed59220429&quot;,&quot;properties&quot;:{&quot;noteIndex&quot;:0},&quot;isEdited&quot;:false,&quot;manualOverride&quot;:{&quot;isManuallyOverridden&quot;:true,&quot;citeprocText&quot;:&quot;(Asimakidis, Mukandi, et al., 2024)&quot;,&quot;manualOverrideText&quot;:&quot;(Asimakidis, Mukandi, et al, 2024)&quot;},&quot;citationTag&quot;:&quot;MENDELEY_CITATION_v3_eyJjaXRhdGlvbklEIjoiTUVOREVMRVlfQ0lUQVRJT05fYmY4Y2NlNGMtMTE2NC00OWJhLWE5ZTctZTFlZDU5MjIwNDI5IiwicHJvcGVydGllcyI6eyJub3RlSW5kZXgiOjB9LCJpc0VkaXRlZCI6ZmFsc2UsIm1hbnVhbE92ZXJyaWRlIjp7ImlzTWFudWFsbHlPdmVycmlkZGVuIjp0cnVlLCJjaXRlcHJvY1RleHQiOiIoQXNpbWFraWRpcywgTXVrYW5kaSwgZXQgYWwuLCAyMDI0KSIsIm1hbnVhbE92ZXJyaWRlVGV4dCI6IihBc2ltYWtpZGlzLCBNdWthbmRpLCBldCBhbCwgMjAyNCkifSwiY2l0YXRpb25JdGVtcyI6W3siaWQiOiIzZTdlOWYxMC02MjAzLTM4Y2UtYmUyYy0wZDUzOTllZGY2MDAiLCJpdGVtRGF0YSI6eyJ0eXBlIjoiYXJ0aWNsZSIsImlkIjoiM2U3ZTlmMTAtNjIwMy0zOGNlLWJlMmMtMGQ1Mzk5ZWRmNjAwIiwidGl0bGUiOiJBc3Nlc3NtZW50IG9mIFN0cmVuZ3RoIGFuZCBQb3dlciBDYXBhY2l0aWVzIGluIEVsaXRlIE1hbGUgU29jY2VyOiBBIFN5c3RlbWF0aWMgUmV2aWV3IG9mIFRlc3QgUHJvdG9jb2xzIFVzZWQgaW4gUHJhY3RpY2UgYW5kIFJlc2VhcmNoIiwiYXV0aG9yIjpbeyJmYW1pbHkiOiJBc2ltYWtpZGlzIiwiZ2l2ZW4iOiJOaWtvbGFvcyBELiIsInBhcnNlLW5hbWVzIjpmYWxzZSwiZHJvcHBpbmctcGFydGljbGUiOiIiLCJub24tZHJvcHBpbmctcGFydGljbGUiOiIifSx7ImZhbWlseSI6Ik11a2FuZGkiLCJnaXZlbiI6IklydmluIE4uIiwicGFyc2UtbmFtZXMiOmZhbHNlLCJkcm9wcGluZy1wYXJ0aWNsZSI6IiIsIm5vbi1kcm9wcGluZy1wYXJ0aWNsZSI6IiJ9LHsiZmFtaWx5IjoiQmVhdG8iLCJnaXZlbiI6Ik1hcmNvIiwicGFyc2UtbmFtZXMiOmZhbHNlLCJkcm9wcGluZy1wYXJ0aWNsZSI6IiIsIm5vbi1kcm9wcGluZy1wYXJ0aWNsZSI6IiJ9LHsiZmFtaWx5IjoiQmlzaG9wIiwiZ2l2ZW4iOiJDaHJpcyIsInBhcnNlLW5hbWVzIjpmYWxzZSwiZHJvcHBpbmctcGFydGljbGUiOiIiLCJub24tZHJvcHBpbmctcGFydGljbGUiOiIifSx7ImZhbWlseSI6IlR1cm5lciIsImdpdmVuIjoiQW50aG9ueSBOLiIsInBhcnNlLW5hbWVzIjpmYWxzZSwiZHJvcHBpbmctcGFydGljbGUiOiIiLCJub24tZHJvcHBpbmctcGFydGljbGUiOiIifV0sImNvbnRhaW5lci10aXRsZSI6IlNwb3J0cyBNZWRpY2luZSIsIkRPSSI6IjEwLjEwMDcvczQwMjc5LTAyNC0wMjA3MS04IiwiSVNTTiI6IjExNzkyMDM1IiwiaXNzdWVkIjp7ImRhdGUtcGFydHMiOltbMjAyNCwxMF1dfSwiYWJzdHJhY3QiOiJCYWNrZ3JvdW5kOiBTdHJlbmd0aCBhbmQgcG93ZXIgcmVwcmVzZW50IHR3byBjcnVjaWFsIHBoeXNpY2FsIHF1YWxpdGllcyBmb3IgdGhlIGF0dGFpbm1lbnQgb2YgYSBoaWdoIGxldmVsIG9mIHBlcmZvcm1hbmNlIGNvbnNpZGVyaW5nIHRoZSBmcmVxdWVuY3kgYW5kIHRoZSBpbXBvcnRhbmNlIG9mIGV4cGxvc2l2ZSBhY3Rpb25zIG9jY3VycmluZyBkdXJpbmcgZWxpdGUgc29jY2VyIG1hdGNoLXBsYXkuIEV2YWx1YXRpb24gb2Ygc3RyZW5ndGggYW5kIHBvd2VyIGlzIGEgbXVsdGlmYWNldGVkIGNvbmNlcHQgaW52b2x2aW5nIGEgdmFzdCBhcnJheSBvZiB0ZXN0cyBhbmQgb3V0Y29tZSB2YXJpYWJsZXMuIE5ldmVydGhlbGVzcywgYSBjb21wcmVoZW5zaXZlIGFuZCBzeXN0ZW1hdGljIHNlYXJjaCBvZiBzdHJlbmd0aCBhbmQgcG93ZXIgYXNzZXNzbWVudCBwcm9jZWR1cmVzIGluIGVsaXRlIHNvY2NlciBoYXMgeWV0IHRvIGJlIHVuZGVydGFrZW4uIE9iamVjdGl2ZXM6IFRoZSBhaW1zIG9mIHRoaXMgc3lzdGVtYXRpYyByZXZpZXcgd2VyZSB0bzogKDEpIGlkZW50aWZ5IHRoZSB0ZXN0cyBhbmQgb3V0Y29tZSB2YXJpYWJsZXMgdXNlZCB0byBhc3Nlc3Mgc3RyZW5ndGggYW5kIHBvd2VyIG9mIGVsaXRlIG1hbGUgc29jY2VyIHBsYXllcnM7ICgyKSBwcm92aWRlIG5vcm1hdGl2ZSB2YWx1ZXMgZm9yIHRoZSBtb3N0IGNvbW1vbiB0ZXN0cyBvZiBzdHJlbmd0aCBhbmQgcG93ZXIgYWNyb3NzIGRpZmZlcmVudCBwbGF5aW5nIGxldmVsczsgYW5kICgzKSByZXBvcnQgdGhlIHJlbGlhYmlsaXR5IHZhbHVlcyBvZiB0aGVzZSBzdHJlbmd0aCBhbmQgcG93ZXIgdGVzdHMuIE1ldGhvZHM6IEEgc3lzdGVtYXRpYyByZXZpZXcgb2YgdGhlIGFjYWRlbWljIGRhdGFiYXNlcyBNRURMSU5FLCBDSU5BSEwsIFNQT1JURGlzY3VzLCBXZWIgb2YgU2NpZW5jZSBhbmQgT1ZJRCBmb3Igc3R1ZGllcyBwdWJsaXNoZWQgdW50aWwgQXVndXN0IDIwMjMgd2FzIGNvbmR1Y3RlZCwgZm9sbG93aW5nIHRoZSBQcmVmZXJyZWQgUmVwb3J0aW5nIEl0ZW1zIG9mIFN5c3RlbWF0aWMgUmV2aWV3cyBhbmQgTWV0YS1BbmFseXNlcyAoUFJJU01BKSBndWlkZWxpbmVzLiBTdHVkaWVzIHdlcmUgZWxpZ2libGUgZm9yIGluY2x1c2lvbiBpZiB0aGV5OiAoMSkgd2VyZSBvcmlnaW5hbCByZXNlYXJjaCBzdHVkaWVzLCBwdWJsaXNoZWQgaW4gYSBwZWVyLXJldmlld2VkIGpvdXJuYWwsIGFuZCB3cml0dGVuIGluIEVuZ2xpc2ggbGFuZ3VhZ2U7ICgyKSBoYWQgdGhlIHByaW1hcnkgYWltIHRvIGFzc2VzcyBzdHJlbmd0aCBhbmQvb3IgcG93ZXI7ICgzKSBwbGF5ZXJzIHdlcmUgbWFsZSBhbmQgb2xkZXIgdGhhbiAxN8KgeWVhcnMgb2YgYWdlIChpLmUuLCBtZWFuIGFnZSBvZiB0aGUgZ3JvdXApOyBhbmQgKDQpIHRoZWlyIHBsYXlpbmcgbGV2ZWwgd2FzIGRlZmluZWQgYXMg4oCccHJvZmVzc2lvbmFs4oCdLCDigJxpbnRlcm5hdGlvbmFs4oCdIG9yIOKAnGVsaXRl4oCdLiBSZXN1bHRzOiBSZWdhcmRpbmcgc3RyZW5ndGggdGVzdGluZywgMTE1IHN0dWRpZXMgYW5kIDI5IGRpZmZlcmVudCB0ZXN0cyB3ZXJlIGlkZW50aWZpZWQuIFRoZSB0aHJlZSBtb3N0IGZyZXF1ZW50IHN0cmVuZ3RoIHRlc3RzIHdlcmUgdGhlIGtuZWUgZXh0ZW5zb3IgaXNva2luZXRpYyBzdHJlbmd0aCB0ZXN0ICg1OCBzdHVkaWVzKSwgdGhlIGtuZWUgZmxleG9yIGlzb2tpbmV0aWMgc3RyZW5ndGggdGVzdCAoNTUgc3R1ZGllcykgYW5kIHRoZSBOb3JkaWMgaGFtc3RyaW5nIHN0cmVuZ3RoIHRlc3QgKDEzIHN0dWRpZXMpLiBJbiB0ZXJtcyBvZiBwb3dlciB0ZXN0aW5nLCAxMjcgc3R1ZGllcyB3aXRoIDMxIGRpZmZlcmVudCB0ZXN0cyB3ZXJlIGluY2x1ZGVkLiBUaGUgdGhyZWUgbW9zdCBmcmVxdWVudCBwb3dlciB0ZXN0cyB3ZXJlIHRoZSBjb3VudGVybW92ZW1lbnQganVtcCB3aXRoIGhhbmRzIGZpeGVkIG9uIGhpcHMgKDk5IHN0dWRpZXMpLCB0aGUgc3F1YXQganVtcCAoNDggc3R1ZGllcykgYW5kIHRoZSB2ZXJ0aWNhbCBqdW1wIHdpdGggYXJtIHN3aW5nICgyOSBzdHVkaWVzKS4gQ29uY2x1c2lvbnM6IFRoZSB3aWRlIHJhbmdlIG9mIGRpZmZlcmVudCB0ZXN0cyBhbmQgb3V0Y29tZSB2YXJpYWJsZXMgaWRlbnRpZmllZCBpbiB0aGlzIHN5c3RlbWF0aWMgcmV2aWV3IGhpZ2hsaWdodHMgdGhlIGxhcmdlIGRpdmVyc2l0eSBpbiB0aGUgZW1wbG95ZWQgdGVzdGluZyBwcm9jZWR1cmVzLiBUaGUgZXN0YWJsaXNobWVudCBvZiBhIGh5YnJpZCB0ZXN0aW5nIGFwcHJvYWNoLCBjb21iaW5pbmcgc3RhbmRhcmRpc2VkIGFuZCB3aWRlbHkgYWNjZXB0ZWQgdGVzdHMgZm9yIGVzdGFibGlzaGluZyBub3JtYXRpdmUgc3RhbmRhcmRzIGFuZCBlbmFibGluZyBjb21wYXJpc29ucyBhY3Jvc3MgZGlmZmVyZW50IGNvbnRleHRzLCB3aXRoIGZsZXhpYmxlIGNvbnRleHQtc3BlY2lmaWMgdGVzdGluZyBiYXR0ZXJpZXMsIGhhcyB0aGUgcG90ZW50aWFsIHRvIG1heGltaXNlIHRoZSBpbXBhY3Qgb2YgdGVzdGluZyBpbmZvcm1hdGlvbiBmb3IgcHJhY3RpdGlvbmVycy4gSW4gYWRkaXRpb24sIHRoZSBsaW1pdGVkIHJlcG9ydGluZyBvZiByZWxpYWJpbGl0eSBkYXRhIGFjcm9zcyBzdHVkaWVzIGhpZ2hsaWdodHMgdGhlIG5lZWQgZm9yIHByYWN0aXRpb25lcnMgdG8gZXN0YWJsaXNoIHRoZWlyIG93biByZWxpYWJpbGl0eSBtZWFzdXJlIHdpdGhpbiB0aGVpciBzcGVjaWZpYyBjb250ZXh0cywgaW5mb3JtaW5nIHRoZSBzZWxlY3Rpb24gb2YgY2VydGFpbiB0ZXN0cyBhbmQgb3V0Y29tZSB2YXJpYWJsZXMuIiwicHVibGlzaGVyIjoiU3ByaW5nZXIgU2NpZW5jZSBhbmQgQnVzaW5lc3MgTWVkaWEgRGV1dHNjaGxhbmQgR21iSCIsImNvbnRhaW5lci10aXRsZS1zaG9ydCI6IiJ9LCJpc1RlbXBvcmFyeSI6ZmFsc2V9XX0=&quot;,&quot;citationItems&quot;:[{&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quot;citationID&quot;:&quot;MENDELEY_CITATION_7c62b207-b54f-431d-8881-7ae0f230695c&quot;,&quot;properties&quot;:{&quot;noteIndex&quot;:0},&quot;isEdited&quot;:false,&quot;manualOverride&quot;:{&quot;isManuallyOverridden&quot;:true,&quot;citeprocText&quot;:&quot;(BEUNEN &amp;#38; MALINA, 1988)&quot;,&quot;manualOverrideText&quot;:&quot;(Beunen &amp; Malina, 1988)&quot;},&quot;citationTag&quot;:&quot;MENDELEY_CITATION_v3_eyJjaXRhdGlvbklEIjoiTUVOREVMRVlfQ0lUQVRJT05fN2M2MmIyMDctYjU0Zi00MzFkLTg4ODEtN2FlMGYyMzA2OTVjIiwicHJvcGVydGllcyI6eyJub3RlSW5kZXgiOjB9LCJpc0VkaXRlZCI6ZmFsc2UsIm1hbnVhbE92ZXJyaWRlIjp7ImlzTWFudWFsbHlPdmVycmlkZGVuIjp0cnVlLCJjaXRlcHJvY1RleHQiOiIoQkVVTkVOICYjMzg7IE1BTElOQSwgMTk4OCkiLCJtYW51YWxPdmVycmlkZVRleHQiOiIoQmV1bmVuICYgTWFsaW5hLCAxOTg4KSJ9LCJjaXRhdGlvbkl0ZW1zIjpbeyJpZCI6IjhlMmI2OTY0LWIwNGMtM2U3Yi1iNDNlLTk2ZTFjZWNmYzc0NyIsIml0ZW1EYXRhIjp7InR5cGUiOiJhcnRpY2xlLWpvdXJuYWwiLCJpZCI6IjhlMmI2OTY0LWIwNGMtM2U3Yi1iNDNlLTk2ZTFjZWNmYzc0NyIsInRpdGxlIjoiR3Jvd3RoIGFuZCBQaHlzaWNhbCBQZXJmb3JtYW5jZSBSZWxhdGl2ZSB0byB0aGUgVGltaW5nIG9mIHRoZSBBZG9sZXNjZW50IFNwdXJ0IiwiYXV0aG9yIjpbeyJmYW1pbHkiOiJCRVVORU4iLCJnaXZlbiI6IkdBU1RPTiIsInBhcnNlLW5hbWVzIjpmYWxzZSwiZHJvcHBpbmctcGFydGljbGUiOiIiLCJub24tZHJvcHBpbmctcGFydGljbGUiOiIifSx7ImZhbWlseSI6Ik1BTElOQSIsImdpdmVuIjoiUk9CRVJUIE0iLCJwYXJzZS1uYW1lcyI6ZmFsc2UsImRyb3BwaW5nLXBhcnRpY2xlIjoiIiwibm9uLWRyb3BwaW5nLXBhcnRpY2xlIjoiIn1dLCJjb250YWluZXItdGl0bGUiOiJFeGVyY2lzZSBhbmQgU3BvcnQgU2NpZW5jZXMgUmV2aWV3cyIsImNvbnRhaW5lci10aXRsZS1zaG9ydCI6IkV4ZXJjIFNwb3J0IFNjaSBSZXYiLCJJU1NOIjoiMDA5MS02MzMxIiwiVVJMIjoiaHR0cHM6Ly9qb3VybmFscy5sd3cuY29tL2Fjc20tZXNzci9mdWxsdGV4dC8xOTg4LzAwMTYwL2dyb3d0aF9hbmRfcGh5c2ljYWxfcGVyZm9ybWFuY2VfcmVsYXRpdmVfdG9fdGhlLjE4LmFzcHgiLCJpc3N1ZWQiOnsiZGF0ZS1wYXJ0cyI6W1sxOTg4XV19LCJpc3N1ZSI6IjEiLCJ2b2x1bWUiOiIxNiJ9LCJpc1RlbXBvcmFyeSI6ZmFsc2V9XX0=&quot;,&quot;citationItems&quot;:[{&quot;id&quot;:&quot;8e2b6964-b04c-3e7b-b43e-96e1cecfc747&quot;,&quot;itemData&quot;:{&quot;type&quot;:&quot;article-journal&quot;,&quot;id&quot;:&quot;8e2b6964-b04c-3e7b-b43e-96e1cecfc747&quot;,&quot;title&quot;:&quot;Growth and Physical Performance Relative to the Timing of the Adolescent Spurt&quot;,&quot;author&quot;:[{&quot;family&quot;:&quot;BEUNEN&quot;,&quot;given&quot;:&quot;GASTON&quot;,&quot;parse-names&quot;:false,&quot;dropping-particle&quot;:&quot;&quot;,&quot;non-dropping-particle&quot;:&quot;&quot;},{&quot;family&quot;:&quot;MALINA&quot;,&quot;given&quot;:&quot;ROBERT M&quot;,&quot;parse-names&quot;:false,&quot;dropping-particle&quot;:&quot;&quot;,&quot;non-dropping-particle&quot;:&quot;&quot;}],&quot;container-title&quot;:&quot;Exercise and Sport Sciences Reviews&quot;,&quot;container-title-short&quot;:&quot;Exerc Sport Sci Rev&quot;,&quot;ISSN&quot;:&quot;0091-6331&quot;,&quot;URL&quot;:&quot;https://journals.lww.com/acsm-essr/fulltext/1988/00160/growth_and_physical_performance_relative_to_the.18.aspx&quot;,&quot;issued&quot;:{&quot;date-parts&quot;:[[1988]]},&quot;issue&quot;:&quot;1&quot;,&quot;volume&quot;:&quot;16&quot;},&quot;isTemporary&quot;:false}]},{&quot;citationID&quot;:&quot;MENDELEY_CITATION_637dbb56-0cb0-4043-a2c9-cb9873a793df&quot;,&quot;properties&quot;:{&quot;noteIndex&quot;:0},&quot;isEdited&quot;:false,&quot;manualOverride&quot;:{&quot;isManuallyOverridden&quot;:true,&quot;citeprocText&quot;:&quot;(Cumming et al., 2017; Philippaerts et al., 2007; Rebelo et al., 2013)&quot;,&quot;manualOverrideText&quot;:&quot;(Cumming et al, 2017; Philippaerts et al, 2007; Rebelo et al, 2013)&quot;},&quot;citationTag&quot;:&quot;MENDELEY_CITATION_v3_eyJjaXRhdGlvbklEIjoiTUVOREVMRVlfQ0lUQVRJT05fNjM3ZGJiNTYtMGNiMC00MDQzLWEyYzktY2I5ODczYTc5M2RmIiwicHJvcGVydGllcyI6eyJub3RlSW5kZXgiOjB9LCJpc0VkaXRlZCI6ZmFsc2UsIm1hbnVhbE92ZXJyaWRlIjp7ImlzTWFudWFsbHlPdmVycmlkZGVuIjp0cnVlLCJjaXRlcHJvY1RleHQiOiIoQ3VtbWluZyBldCBhbC4sIDIwMTc7IFBoaWxpcHBhZXJ0cyBldCBhbC4sIDIwMDc7IFJlYmVsbyBldCBhbC4sIDIwMTMpIiwibWFudWFsT3ZlcnJpZGVUZXh0IjoiKEN1bW1pbmcgZXQgYWwsIDIwMTc7IFBoaWxpcHBhZXJ0cyBldCBhbCwgMjAwNzsgUmViZWxvIGV0IGFsLCAyMDEzKSJ9LCJjaXRhdGlvbkl0ZW1zIjpbeyJpZCI6ImY0YjkzNzNiLTAyOTItM2QwNy05YjBiLWQ4OTJmMDc2NWJjYyIsIml0ZW1EYXRhIjp7InR5cGUiOiJhcnRpY2xlLWpvdXJuYWwiLCJpZCI6ImY0YjkzNzNiLTAyOTItM2QwNy05YjBiLWQ4OTJmMDc2NWJjYyIsInRpdGxlIjoiQmlvLWJhbmRpbmcgaW4gc3BvcnQ6IEFwcGxpY2F0aW9ucyB0byBjb21wZXRpdGlvbiwgdGFsZW50IGlkZW50aWZpY2F0aW9uLCBhbmQgc3RyZW5ndGggYW5kIGNvbmRpdGlvbmluZyBvZiB5b3V0aCBhdGhsZXRlcyIsImF1dGhvciI6W3siZmFtaWx5IjoiQ3VtbWluZyIsImdpdmVuIjoiU2VhbiBQLiIsInBhcnNlLW5hbWVzIjpmYWxzZSwiZHJvcHBpbmctcGFydGljbGUiOiIiLCJub24tZHJvcHBpbmctcGFydGljbGUiOiIifSx7ImZhbWlseSI6Ikxsb3lkIiwiZ2l2ZW4iOiJSaG9kcmkgUy4iLCJwYXJzZS1uYW1lcyI6ZmFsc2UsImRyb3BwaW5nLXBhcnRpY2xlIjoiIiwibm9uLWRyb3BwaW5nLXBhcnRpY2xlIjoiIn0seyJmYW1pbHkiOiJPbGl2ZXIiLCJnaXZlbiI6IkpvbiBMLiIsInBhcnNlLW5hbWVzIjpmYWxzZSwiZHJvcHBpbmctcGFydGljbGUiOiIiLCJub24tZHJvcHBpbmctcGFydGljbGUiOiIifSx7ImZhbWlseSI6IkVpc2VubWFubiIsImdpdmVuIjoiSm9leSBDLiIsInBhcnNlLW5hbWVzIjpmYWxzZSwiZHJvcHBpbmctcGFydGljbGUiOiIiLCJub24tZHJvcHBpbmctcGFydGljbGUiOiIifSx7ImZhbWlseSI6Ik1hbGluYSIsImdpdmVuIjoiUm9iZXJ0IE0uIiwicGFyc2UtbmFtZXMiOmZhbHNlLCJkcm9wcGluZy1wYXJ0aWNsZSI6IiIsIm5vbi1kcm9wcGluZy1wYXJ0aWNsZSI6IiJ9XSwiY29udGFpbmVyLXRpdGxlIjoiU3RyZW5ndGggYW5kIENvbmRpdGlvbmluZyBKb3VybmFsIiwiY29udGFpbmVyLXRpdGxlLXNob3J0IjoiU3RyZW5ndGggQ29uZCBKIiwiYWNjZXNzZWQiOnsiZGF0ZS1wYXJ0cyI6W1syMDIyLDEyLDldXX0sIkRPSSI6IjEwLjE1MTkvU1NDLjAwMDAwMDAwMDAwMDAyODEiLCJJU1NOIjoiMTUyNDE2MDIiLCJVUkwiOiJodHRwczovL2pvdXJuYWxzLmx3dy5jb20vbnNjYS1zY2ovRnVsbHRleHQvMjAxNy8wNDAwMC9CaW9fYmFuZGluZ19pbl9TcG9ydF9fQXBwbGljYXRpb25zX3RvX0NvbXBldGl0aW9uLC42LmFzcHgiLCJpc3N1ZWQiOnsiZGF0ZS1wYXJ0cyI6W1syMDE3LDQsMV1dfSwicGFnZSI6IjM0LTQ3IiwiYWJzdHJhY3QiOiJCaW8tYmFuZGluZyBpcyB0aGUgcHJvY2VzcyBvZiBncm91cGluZyBhdGhsZXRlcyBvbiB0aGUgYmFzaXMgb2YgYXR0cmlidXRlcyBhc3NvY2lhdGVkIHdpdGggZ3Jvd3RoIGFuZCBtYXR1cmF0aW9uIHJhdGhlciB0aGFuIGNocm9ub2xvZ2ljYWwgYWdlLiBDaGlsZHJlbiBvZiB0aGUgc2FtZSBhZ2UgdmFyeSBjb25zaWRlcmFibHkgaW4gYmlvbG9naWNhbCBtYXR1cmF0aW9uIHdpdGggc29tZSBpbmRpdmlkdWFscyBtYXR1cmluZyBpbiBhZHZhbmNlIG9yIGRlbGF5IG9mIHRoZWlyIHBlZXJzLiBUaGUgdGltaW5nIG9mIG1hdHVyYXRpb24gaGFzIGltcG9ydGFudCBpbXBsaWNhdGlvbnMgZm9yIGNvbXBldGl0aW9uLCB0YWxlbnQgaWRlbnRpZmljYXRpb24sIGFuZCB0cmFpbmluZy4gSW5jcmVhc2VkIGF3YXJlbmVzcyBhbmQgaW50ZXJlc3QgaW4gdGhlIHN1YmplY3Qgb2YgbWF0dXJhdGlvbiBoYXMgc3BhcmtlZCBhIHJlbmV3ZWQgaW50ZXJlc3QgaW4gdGhlIHN0dWR5IGFuZCBhcHBsaWNhdGlvbiBvZiBiaW9iYW5kaW5nLiBUaGlzIG92ZXJ2aWV3IGRlc2NyaWJlcyB0aGUgcHVycG9zZSBhbmQgcHJvY2VzcyBvZiBiaW8tYmFuZGluZywgcG90ZW50aWFsIGJlbmVmaXRzIGFuZCBsaW1pdGF0aW9ucywgYW5kIGRlc2NyaWJlcyBzb21lIHJlY2VudCBhZHZhbmNlcyBpbiBpdHMgYXBwbGljYXRpb24gaW4geW91dGggc3BvcnRzLiIsInB1Ymxpc2hlciI6IkxpcHBpbmNvdHQgV2lsbGlhbXMgYW5kIFdpbGtpbnMiLCJpc3N1ZSI6IjIiLCJ2b2x1bWUiOiIzOSJ9LCJpc1RlbXBvcmFyeSI6ZmFsc2V9LHsiaWQiOiIzZGI2NTBiMy0zZmY5LTM3NDctOTJlNC1iODliOTE2OWI4MjMiLCJpdGVtRGF0YSI6eyJ0eXBlIjoiYXJ0aWNsZS1qb3VybmFsIiwiaWQiOiIzZGI2NTBiMy0zZmY5LTM3NDctOTJlNC1iODliOTE2OWI4MjMiLCJ0aXRsZSI6IkFudGhyb3BvbWV0cmljIGNoYXJhY3RlcmlzdGljcywgcGh5c2ljYWwgZml0bmVzcyBhbmQgdGVjaG5pY2FsIHBlcmZvcm1hbmNlIG9mIHVuZGVyLTE5IHNvY2NlciBwbGF5ZXJzIGJ5IGNvbXBldGl0aXZlIGxldmVsIGFuZCBmaWVsZCBwb3NpdGlvbiIsImF1dGhvciI6W3siZmFtaWx5IjoiUmViZWxvIiwiZ2l2ZW4iOiJBLiIsInBhcnNlLW5hbWVzIjpmYWxzZSwiZHJvcHBpbmctcGFydGljbGUiOiIiLCJub24tZHJvcHBpbmctcGFydGljbGUiOiIifSx7ImZhbWlseSI6IkJyaXRvIiwiZ2l2ZW4iOiJKLiIsInBhcnNlLW5hbWVzIjpmYWxzZSwiZHJvcHBpbmctcGFydGljbGUiOiIiLCJub24tZHJvcHBpbmctcGFydGljbGUiOiIifSx7ImZhbWlseSI6Ik1haWEiLCJnaXZlbiI6IkouIiwicGFyc2UtbmFtZXMiOmZhbHNlLCJkcm9wcGluZy1wYXJ0aWNsZSI6IiIsIm5vbi1kcm9wcGluZy1wYXJ0aWNsZSI6IiJ9LHsiZmFtaWx5IjoiQ29lbGhvLUUtU2lsdmEiLCJnaXZlbiI6Ik0uIEouIiwicGFyc2UtbmFtZXMiOmZhbHNlLCJkcm9wcGluZy1wYXJ0aWNsZSI6IiIsIm5vbi1kcm9wcGluZy1wYXJ0aWNsZSI6IiJ9LHsiZmFtaWx5IjoiRmlndWVpcmVkbyIsImdpdmVuIjoiQS4gSi4iLCJwYXJzZS1uYW1lcyI6ZmFsc2UsImRyb3BwaW5nLXBhcnRpY2xlIjoiIiwibm9uLWRyb3BwaW5nLXBhcnRpY2xlIjoiIn0seyJmYW1pbHkiOiJCYW5nc2JvIiwiZ2l2ZW4iOiJKLiIsInBhcnNlLW5hbWVzIjpmYWxzZSwiZHJvcHBpbmctcGFydGljbGUiOiIiLCJub24tZHJvcHBpbmctcGFydGljbGUiOiIifSx7ImZhbWlseSI6Ik1hbGluYSIsImdpdmVuIjoiUi4gTS4iLCJwYXJzZS1uYW1lcyI6ZmFsc2UsImRyb3BwaW5nLXBhcnRpY2xlIjoiIiwibm9uLWRyb3BwaW5nLXBhcnRpY2xlIjoiIn0seyJmYW1pbHkiOiJTZWFicmEiLCJnaXZlbiI6IkEuIiwicGFyc2UtbmFtZXMiOmZhbHNlLCJkcm9wcGluZy1wYXJ0aWNsZSI6IiIsIm5vbi1kcm9wcGluZy1wYXJ0aWNsZSI6IiJ9XSwiY29udGFpbmVyLXRpdGxlIjoiSW50ZXJuYXRpb25hbCBKb3VybmFsIG9mIFNwb3J0cyBNZWRpY2luZSIsImNvbnRhaW5lci10aXRsZS1zaG9ydCI6IkludCBKIFNwb3J0cyBNZWQiLCJhY2Nlc3NlZCI6eyJkYXRlLXBhcnRzIjpbWzIwMjQsMSwyMl1dfSwiRE9JIjoiMTAuMTA1NS9TLTAwMzItMTMyMzcyOS9JRC9SMjI5MS0wMDE4L0JJQiIsIklTU04iOiIwMTcyNDYyMiIsIlBNSUQiOiIyMzA1OTU1OCIsIlVSTCI6Imh0dHA6Ly93d3cudGhpZW1lLWNvbm5lY3QuY29tL3Byb2R1Y3RzL2Vqb3VybmFscy9odG1sLzEwLjEwNTUvcy0wMDMyLTEzMjM3MjkiLCJpc3N1ZWQiOnsiZGF0ZS1wYXJ0cyI6W1syMDEzXV19LCJwYWdlIjoiMzEyLTMxNyIsImFic3RyYWN0IjoiQW50aHJvcG9tZXRyaWMgY2hhcmFjdGVyaXN0aWNzLCBwaHlzaWNhbCBmaXRuZXNzIGFuZCB0ZWNobmljYWwgc2tpbGxzIG9mIHVuZGVyLTE5IChVMTkpIHNvY2NlciBwbGF5ZXJzIHdlcmUgY29tcGFyZWQgYnkgY29tcGV0aXRpdmUgbGV2ZWwgKGVsaXRlLCBuPTk1OyBub24tZWxpdGUsIG49ODUpIGFuZCBwbGF5aW5nIHBvc2l0aW9uIChnb2Fsa2VlcGVyLCBjZW50cmFsIGRlZmVuZGVyLCBmdWxsYmFjaywgbWlkZmllbGQsIGZvcndhcmQpLiBGaXRuZXNzIHRlc3RzIGluY2x1ZGVkIDUtIGFuZCAzMC1tIHNwcmludHMsIGFnaWxpdHksIHNxdWF0IGp1bXAgKFNKKSBhbmQgY291bnRlcm1vdmVtZW50IGp1bXAgKENNSiksIHN0cmVuZ3RoIGFuZCBZby1ZbyBpbnRlcm1pdHRlbnQgZW5kdXJhbmNlIHRlc3QgbGV2ZWwgMiAoWW8tWW8gSUUyKS4gU29jY2VyLXNwZWNpZmljIHNraWxscyBpbmNsdWRlZCBiYWxsIGNvbnRyb2wgYW5kIGRyaWJibGluZy4gSW5kZXBlbmRlbnQgb2YgcG9zaXRpb24sIGVsaXRlIHBsYXllcnMgcHJlc2VudGVkIG1vcmUgaG91cnMgb2YgdHJhaW5pbmcgcGVyIHllYXIgdGhhbiBub24tZWxpdGUgcGxheWVycyAoZD4xLjIpLiBTdGF0dXJlIGFuZCBib2R5IG1hc3MgZGlzY3JpbWluYXRlZCBlbGl0ZSBmcm9tIG5vbi1lbGl0ZSBwbGF5ZXJzIGFtb25nIGdvYWxrZWVwZXJzIGFuZCBjZW50cmFsIGRlZmVuZGVycyAoZD4wLjYpLiBNYWpvciBkaWZmZXJlbmNlcyB3ZXJlIG5vdGVkIGJldHdlZW4gZWxpdGUgYW5kIG5vbi1lbGl0ZSBnb2Fsa2VlcGVycyBmb3IgU0osIENNSiwgWW8tWW8gSUUyLCBhbmQgYmFsbCBjb250cm9sIChkPjEuMikuIEVsaXRlIGNlbnRyYWwgZGVmZW5kZXJzIHBlcmZvcm1lZCBiZXR0ZXIgdGhhbiB0aGVpciBub24tZWxpdGUgY291bnRlcnBhcnRzIGluIFNKIGFuZCBiYWxsIGNvbnRyb2wgdGVzdHMgKGQ+MS4yKS4gRWxpdGUgcGxheWVycyBwcmVzZW50ZWQgYmV0dGVyIGFnaWxpdHkgYW5kIFlvLVlvIElFMiBwZXJmb3JtYW5jZXMgdGhhbiBub24tZWxpdGUgcGxheWVycyB3aXRoaW4gYWxsIHBvc2l0aW9uYWwgcm9sZXMgKGQ+MC42KS4gSW4gY29uY2x1c2lvbiwgVTE5IHBsYXllcnMgZGlmZmVyZWQgaW4gYW50aHJvcG9tZXRyaWMgY2hhcmFjdGVyaXN0aWNzLCBwaHlzaWNhbCBmaXRuZXNzIGFuZCB0ZWNobmljYWwgc2tpbGxzIGJ5IGNvbXBldGl0aXZlIGxldmVsIHdpdGhpbiBmaWVsZCBwb3NpdGlvbnMuIMKpIEdlb3JnIFRoaWVtZSBWZXJsYWcgS0cgU3R1dHRnYXJ0IMK3IE5ldyBZb3JrLiIsInB1Ymxpc2hlciI6IsKpIEdlb3JnIFRoaWVtZSBWZXJsYWcgS0ciLCJpc3N1ZSI6IjQiLCJ2b2x1bWUiOiIzNCJ9LCJpc1RlbXBvcmFyeSI6ZmFsc2V9LHsiaWQiOiJmNTdkNWU3My03YWVlLTM4NWYtYTg5YS04MDk0MDg0NzQxODMiLCJpdGVtRGF0YSI6eyJ0eXBlIjoiYXJ0aWNsZS1qb3VybmFsIiwiaWQiOiJmNTdkNWU3My03YWVlLTM4NWYtYTg5YS04MDk0MDg0NzQxODMiLCJ0aXRsZSI6IlRoZSByZWxhdGlvbnNoaXAgYmV0d2VlbiBwZWFrIGhlaWdodCB2ZWxvY2l0eSBhbmQgcGh5c2ljYWwgcGVyZm9ybWFuY2UgaW4geW91dGggc29jY2VyIHBsYXllcnMiLCJhdXRob3IiOlt7ImZhbWlseSI6IlBoaWxpcHBhZXJ0cyIsImdpdmVuIjoiUmVuYWF0IE0iLCJwYXJzZS1uYW1lcyI6ZmFsc2UsImRyb3BwaW5nLXBhcnRpY2xlIjoiIiwibm9uLWRyb3BwaW5nLXBhcnRpY2xlIjoiIn0seyJmYW1pbHkiOiJWYWV5ZW5zIiwiZ2l2ZW4iOiJSb2VsIiwicGFyc2UtbmFtZXMiOmZhbHNlLCJkcm9wcGluZy1wYXJ0aWNsZSI6IiIsIm5vbi1kcm9wcGluZy1wYXJ0aWNsZSI6IiJ9LHsiZmFtaWx5IjoiSmFuc3NlbnMiLCJnaXZlbiI6Ik1lbGlzc2EiLCJwYXJzZS1uYW1lcyI6ZmFsc2UsImRyb3BwaW5nLXBhcnRpY2xlIjoiIiwibm9uLWRyb3BwaW5nLXBhcnRpY2xlIjoiIn0seyJmYW1pbHkiOiJSZW50ZXJnaGVtIiwiZ2l2ZW4iOiJCYXJ0IiwicGFyc2UtbmFtZXMiOmZhbHNlLCJkcm9wcGluZy1wYXJ0aWNsZSI6IlZhbiIsIm5vbi1kcm9wcGluZy1wYXJ0aWNsZSI6IiJ9LHsiZmFtaWx5IjoiTWF0dGh5cyIsImdpdmVuIjoiRGlyayIsInBhcnNlLW5hbWVzIjpmYWxzZSwiZHJvcHBpbmctcGFydGljbGUiOiIiLCJub24tZHJvcHBpbmctcGFydGljbGUiOiIifSx7ImZhbWlseSI6IkNyYWVuIiwiZ2l2ZW4iOiJSaXRhIiwicGFyc2UtbmFtZXMiOmZhbHNlLCJkcm9wcGluZy1wYXJ0aWNsZSI6IiIsIm5vbi1kcm9wcGluZy1wYXJ0aWNsZSI6IiJ9LHsiZmFtaWx5IjoiQm91cmdvaXMiLCJnaXZlbiI6IkphbiIsInBhcnNlLW5hbWVzIjpmYWxzZSwiZHJvcHBpbmctcGFydGljbGUiOiIiLCJub24tZHJvcHBpbmctcGFydGljbGUiOiIifSx7ImZhbWlseSI6IlZyaWplbnMiLCJnaXZlbiI6IkphY3F1ZXMiLCJwYXJzZS1uYW1lcyI6ZmFsc2UsImRyb3BwaW5nLXBhcnRpY2xlIjoiIiwibm9uLWRyb3BwaW5nLXBhcnRpY2xlIjoiIn0seyJmYW1pbHkiOiJCZXVuZW4iLCJnaXZlbiI6Ikd1c3RvbiIsInBhcnNlLW5hbWVzIjpmYWxzZSwiZHJvcHBpbmctcGFydGljbGUiOiIiLCJub24tZHJvcHBpbmctcGFydGljbGUiOiIifSx7ImZhbWlseSI6Ik1hbGluYSIsImdpdmVuIjoiUm9iZXJ0IE0iLCJwYXJzZS1uYW1lcyI6ZmFsc2UsImRyb3BwaW5nLXBhcnRpY2xlIjoiIiwibm9uLWRyb3BwaW5nLXBhcnRpY2xlIjoiIn0seyJmYW1pbHkiOiJSZW50ZXJnaGVtIiwiZ2l2ZW4iOiJCYXJ0IiwicGFyc2UtbmFtZXMiOmZhbHNlLCJkcm9wcGluZy1wYXJ0aWNsZSI6IiIsIm5vbi1kcm9wcGluZy1wYXJ0aWNsZSI6IlZhbiJ9XSwiYWNjZXNzZWQiOnsiZGF0ZS1wYXJ0cyI6W1syMDIzLDksMTVdXX0sIkRPSSI6IjEwLjEwODAvMDI2NDA0MTA1MDAxODkzNzEiLCJJU1NOIjoiMDI2NC0wNDE0IiwiVVJMIjoiaHR0cHM6Ly93d3cudGFuZGZvbmxpbmUuY29tL2FjdGlvbi9qb3VybmFsSW5mb3JtYXRpb24/am91cm5hbENvZGU9cmpzcDIwIiwiaXNzdWVkIjp7ImRhdGUtcGFydHMiOltbMjAwN11dfSwiYWJzdHJhY3QiOiJMb25naXR1ZGluYWwgY2hhbmdlcyBpbiBoZWlnaHQsIHdlaWdodCBhbmQgcGh5c2ljYWwgcGVyZm9ybWFuY2Ugd2VyZSBzdHVkaWVkIGluIDMzIEZsZW1pc2ggbWFsZSB5b3V0aCBzb2NjZXIgcGxheWVycyBmcm9tIHRoZSBHaGVudCBZb3V0aCBTb2NjZXIgUHJvamVjdC4gVGhlIHBsYXllcnMnIGFnZXMgYXQgdGhlIHN0YXJ0IG9mIHRoZSBzdHVkeSByYW5nZWQgZnJvbSAxMC40IHRvIDEzLjcgeWVhcnMsIHdpdGggYSBtZWFuIGFnZSBvZiAxMi4yICsgMC43IHllYXJzLiBMb25naXR1ZGluYWwgY2hhbmdlcyB3ZXJlIHN0dWRpZWQgb3ZlciBhIDUgeWVhciBwZXJpb2QuIFBlYWsgaGVpZ2h0IHZlbG9jaXR5IGFuZCBwZWFrIHdlaWdodCB2ZWxvY2l0eSB3ZXJlIGRldGVybWluZWQgdXNpbmcgbm9uLXNtb290aGVkIHBvbHlub21pYWxzLiBUaGUgZXN0aW1hdGlvbnMgb2YgcGVhayBoZWlnaHQgdmVsb2NpdHksIHBlYWsgd2VpZ2h0IHZlbG9jaXR5IGFuZCBhZ2UgYXQgcGVhayBoZWlnaHQgdmVsb2NpdHkgd2VyZSA5LjcgKyAxLjUgY20gw4EgeWVhciA3MSAsIDguNCArIDMuMCBrZyDDgSB5ZWFyIDcxIGFuZCAxMy44ICsgMC44IHllYXJzLCByZXNwZWN0aXZlbHkuIFBlYWsgd2VpZ2h0IHZlbG9jaXR5IG9jY3VycmVkLCBvbiBhdmVyYWdlLCBhdCB0aGUgc2FtZSBhZ2UgYXMgcGVhayBoZWlnaHQgdmVsb2NpdHkuIEJhbGFuY2UsIHNwZWVkIG9mIGxpbWIgbW92ZW1lbnQsIHRydW5rIHN0cmVuZ3RoLCB1cHBlci1ib2R5IG11c2N1bGFyIGVuZHVyYW5jZSwgZXhwbG9zaXZlIHN0cmVuZ3RoLCBydW5uaW5nIHNwZWVkIGFuZCBhZ2lsaXR5LCBjYXJkaW9yZXNwaXJhdG9yeSBlbmR1cmFuY2UgYW5kIGFuYWVyb2JpYyBjYXBhY2l0eSBzaG93ZWQgcGVhayBkZXZlbG9wbWVudCBhdCBwZWFrIGhlaWdodCB2ZWxvY2l0eS4gQSBwbGF0ZWF1IGluIHRoZSB2ZWxvY2l0eSBjdXJ2ZXMgd2FzIG9ic2VydmVkIGFmdGVyIHBlYWsgaGVpZ2h0IHZlbG9jaXR5IGZvciB1cHBlci1ib2R5IG11c2N1bGFyIGVuZHVyYW5jZSwgZXhwbG9zaXZlIHN0cmVuZ3RoIGFuZCBydW5uaW5nIHNwZWVkLiBGbGV4aWJpbGl0eSBleGhpYml0ZWQgcGVhayBkZXZlbG9wbWVudCBkdXJpbmcgdGhlIHRlYXIgYWZ0ZXIgcGVhayBoZWlnaHQgdmVsb2NpdHkuIFRyYWluZXJzIGFuZCBjb2FjaGVzIHNob3VsZCBiZSBhd2FyZSBvZiB0aGUgaW5kaXZpZHVhbCBjaGFyYWN0ZXJpc3RpY3Mgb2YgdGhlIGFkb2xlc2NlbnQgZ3Jvd3RoIHNwdXJ0IGFuZCB0aGUgdHJhaW5pbmcgbG9hZCBzaG91bGQgYWxzbyBiZSBpbmRpdmlkdWFsaXplZCBhdCB0aGlzIHRpbWUuIiwiY29udGFpbmVyLXRpdGxlLXNob3J0IjoiIn0sImlzVGVtcG9yYXJ5IjpmYWxzZX1dfQ==&quot;,&quot;citationItems&quot;:[{&quot;id&quot;:&quot;f4b9373b-0292-3d07-9b0b-d892f0765bcc&quot;,&quot;itemData&quot;:{&quot;type&quot;:&quot;article-journal&quot;,&quot;id&quot;:&quot;f4b9373b-0292-3d07-9b0b-d892f0765bcc&quot;,&quot;title&quot;:&quot;Bio-banding in sport: Applications to competition, talent identification, and strength and conditioning of youth athletes&quot;,&quot;author&quot;:[{&quot;family&quot;:&quot;Cumming&quot;,&quot;given&quot;:&quot;Sean P.&quot;,&quot;parse-names&quot;:false,&quot;dropping-particle&quot;:&quot;&quot;,&quot;non-dropping-particle&quot;:&quot;&quot;},{&quot;family&quot;:&quot;Lloyd&quot;,&quot;given&quot;:&quot;Rhodri S.&quot;,&quot;parse-names&quot;:false,&quot;dropping-particle&quot;:&quot;&quot;,&quot;non-dropping-particle&quot;:&quot;&quot;},{&quot;family&quot;:&quot;Oliver&quot;,&quot;given&quot;:&quot;Jon L.&quot;,&quot;parse-names&quot;:false,&quot;dropping-particle&quot;:&quot;&quot;,&quot;non-dropping-particle&quot;:&quot;&quot;},{&quot;family&quot;:&quot;Eisenmann&quot;,&quot;given&quot;:&quot;Joey C.&quot;,&quot;parse-names&quot;:false,&quot;dropping-particle&quot;:&quot;&quot;,&quot;non-dropping-particle&quot;:&quot;&quot;},{&quot;family&quot;:&quot;Malina&quot;,&quot;given&quot;:&quot;Robert M.&quot;,&quot;parse-names&quot;:false,&quot;dropping-particle&quot;:&quot;&quot;,&quot;non-dropping-particle&quot;:&quot;&quot;}],&quot;container-title&quot;:&quot;Strength and Conditioning Journal&quot;,&quot;container-title-short&quot;:&quot;Strength Cond J&quot;,&quot;accessed&quot;:{&quot;date-parts&quot;:[[2022,12,9]]},&quot;DOI&quot;:&quot;10.1519/SSC.0000000000000281&quot;,&quot;ISSN&quot;:&quot;15241602&quot;,&quot;URL&quot;:&quot;https://journals.lww.com/nsca-scj/Fulltext/2017/04000/Bio_banding_in_Sport__Applications_to_Competition,.6.aspx&quot;,&quot;issued&quot;:{&quot;date-parts&quot;:[[2017,4,1]]},&quot;page&quot;:&quot;34-47&quot;,&quot;abstract&quot;:&quot;Bio-banding is the process of grouping athletes on the basis of attributes associated with growth and maturation rather than chronological age. Children of the same age vary considerably in biological maturation with some individuals maturing in advance or delay of their peers. The timing of maturation has important implications for competition, talent identification, and training. Increased awareness and interest in the subject of maturation has sparked a renewed interest in the study and application of biobanding. This overview describes the purpose and process of bio-banding, potential benefits and limitations, and describes some recent advances in its application in youth sports.&quot;,&quot;publisher&quot;:&quot;Lippincott Williams and Wilkins&quot;,&quot;issue&quot;:&quot;2&quot;,&quot;volume&quot;:&quot;39&quot;},&quot;isTemporary&quot;:false},{&quot;id&quot;:&quot;3db650b3-3ff9-3747-92e4-b89b9169b823&quot;,&quot;itemData&quot;:{&quot;type&quot;:&quot;article-journal&quot;,&quot;id&quot;:&quot;3db650b3-3ff9-3747-92e4-b89b9169b823&quot;,&quot;title&quot;:&quot;Anthropometric characteristics, physical fitness and technical performance of under-19 soccer players by competitive level and field position&quot;,&quot;author&quot;:[{&quot;family&quot;:&quot;Rebelo&quot;,&quot;given&quot;:&quot;A.&quot;,&quot;parse-names&quot;:false,&quot;dropping-particle&quot;:&quot;&quot;,&quot;non-dropping-particle&quot;:&quot;&quot;},{&quot;family&quot;:&quot;Brito&quot;,&quot;given&quot;:&quot;J.&quot;,&quot;parse-names&quot;:false,&quot;dropping-particle&quot;:&quot;&quot;,&quot;non-dropping-particle&quot;:&quot;&quot;},{&quot;family&quot;:&quot;Maia&quot;,&quot;given&quot;:&quot;J.&quot;,&quot;parse-names&quot;:false,&quot;dropping-particle&quot;:&quot;&quot;,&quot;non-dropping-particle&quot;:&quot;&quot;},{&quot;family&quot;:&quot;Coelho-E-Silva&quot;,&quot;given&quot;:&quot;M. J.&quot;,&quot;parse-names&quot;:false,&quot;dropping-particle&quot;:&quot;&quot;,&quot;non-dropping-particle&quot;:&quot;&quot;},{&quot;family&quot;:&quot;Figueiredo&quot;,&quot;given&quot;:&quot;A. J.&quot;,&quot;parse-names&quot;:false,&quot;dropping-particle&quot;:&quot;&quot;,&quot;non-dropping-particle&quot;:&quot;&quot;},{&quot;family&quot;:&quot;Bangsbo&quot;,&quot;given&quot;:&quot;J.&quot;,&quot;parse-names&quot;:false,&quot;dropping-particle&quot;:&quot;&quot;,&quot;non-dropping-particle&quot;:&quot;&quot;},{&quot;family&quot;:&quot;Malina&quot;,&quot;given&quot;:&quot;R. M.&quot;,&quot;parse-names&quot;:false,&quot;dropping-particle&quot;:&quot;&quot;,&quot;non-dropping-particle&quot;:&quot;&quot;},{&quot;family&quot;:&quot;Seabra&quot;,&quot;given&quot;:&quot;A.&quot;,&quot;parse-names&quot;:false,&quot;dropping-particle&quot;:&quot;&quot;,&quot;non-dropping-particle&quot;:&quot;&quot;}],&quot;container-title&quot;:&quot;International Journal of Sports Medicine&quot;,&quot;container-title-short&quot;:&quot;Int J Sports Med&quot;,&quot;accessed&quot;:{&quot;date-parts&quot;:[[2024,1,22]]},&quot;DOI&quot;:&quot;10.1055/S-0032-1323729/ID/R2291-0018/BIB&quot;,&quot;ISSN&quot;:&quot;01724622&quot;,&quot;PMID&quot;:&quot;23059558&quot;,&quot;URL&quot;:&quot;http://www.thieme-connect.com/products/ejournals/html/10.1055/s-0032-1323729&quot;,&quot;issued&quot;:{&quot;date-parts&quot;:[[2013]]},&quot;page&quot;:&quot;312-317&quot;,&quot;abstract&quot;:&quot;Anthropometric characteristics, physical fitness and technical skills of under-19 (U19) soccer players were compared by competitive level (elite, n=95; non-elite, n=85) and playing position (goalkeeper, central defender, fullback, midfield, forward). Fitness tests included 5- and 30-m sprints, agility, squat jump (SJ) and countermovement jump (CMJ), strength and Yo-Yo intermittent endurance test level 2 (Yo-Yo IE2). Soccer-specific skills included ball control and dribbling. Independent of position, elite players presented more hours of training per year than non-elite players (d&gt;1.2). Stature and body mass discriminated elite from non-elite players among goalkeepers and central defenders (d&gt;0.6). Major differences were noted between elite and non-elite goalkeepers for SJ, CMJ, Yo-Yo IE2, and ball control (d&gt;1.2). Elite central defenders performed better than their non-elite counterparts in SJ and ball control tests (d&gt;1.2). Elite players presented better agility and Yo-Yo IE2 performances than non-elite players within all positional roles (d&gt;0.6). In conclusion, U19 players differed in anthropometric characteristics, physical fitness and technical skills by competitive level within field positions. © Georg Thieme Verlag KG Stuttgart · New York.&quot;,&quot;publisher&quot;:&quot;© Georg Thieme Verlag KG&quot;,&quot;issue&quot;:&quot;4&quot;,&quot;volume&quot;:&quot;34&quot;},&quot;isTemporary&quot;:false},{&quot;id&quot;:&quot;f57d5e73-7aee-385f-a89a-809408474183&quot;,&quot;itemData&quot;:{&quot;type&quot;:&quot;article-journal&quot;,&quot;id&quot;:&quot;f57d5e73-7aee-385f-a89a-809408474183&quot;,&quot;title&quot;:&quot;The relationship between peak height velocity and physical performance in youth soccer players&quot;,&quot;author&quot;:[{&quot;family&quot;:&quot;Philippaerts&quot;,&quot;given&quot;:&quot;Renaat M&quot;,&quot;parse-names&quot;:false,&quot;dropping-particle&quot;:&quot;&quot;,&quot;non-dropping-particle&quot;:&quot;&quot;},{&quot;family&quot;:&quot;Vaeyens&quot;,&quot;given&quot;:&quot;Roel&quot;,&quot;parse-names&quot;:false,&quot;dropping-particle&quot;:&quot;&quot;,&quot;non-dropping-particle&quot;:&quot;&quot;},{&quot;family&quot;:&quot;Janssens&quot;,&quot;given&quot;:&quot;Melissa&quot;,&quot;parse-names&quot;:false,&quot;dropping-particle&quot;:&quot;&quot;,&quot;non-dropping-particle&quot;:&quot;&quot;},{&quot;family&quot;:&quot;Renterghem&quot;,&quot;given&quot;:&quot;Bart&quot;,&quot;parse-names&quot;:false,&quot;dropping-particle&quot;:&quot;Van&quot;,&quot;non-dropping-particle&quot;:&quot;&quot;},{&quot;family&quot;:&quot;Matthys&quot;,&quot;given&quot;:&quot;Dirk&quot;,&quot;parse-names&quot;:false,&quot;dropping-particle&quot;:&quot;&quot;,&quot;non-dropping-particle&quot;:&quot;&quot;},{&quot;family&quot;:&quot;Craen&quot;,&quot;given&quot;:&quot;Rita&quot;,&quot;parse-names&quot;:false,&quot;dropping-particle&quot;:&quot;&quot;,&quot;non-dropping-particle&quot;:&quot;&quot;},{&quot;family&quot;:&quot;Bourgois&quot;,&quot;given&quot;:&quot;Jan&quot;,&quot;parse-names&quot;:false,&quot;dropping-particle&quot;:&quot;&quot;,&quot;non-dropping-particle&quot;:&quot;&quot;},{&quot;family&quot;:&quot;Vrijens&quot;,&quot;given&quot;:&quot;Jacques&quot;,&quot;parse-names&quot;:false,&quot;dropping-particle&quot;:&quot;&quot;,&quot;non-dropping-particle&quot;:&quot;&quot;},{&quot;family&quot;:&quot;Beunen&quot;,&quot;given&quot;:&quot;Guston&quot;,&quot;parse-names&quot;:false,&quot;dropping-particle&quot;:&quot;&quot;,&quot;non-dropping-particle&quot;:&quot;&quot;},{&quot;family&quot;:&quot;Malina&quot;,&quot;given&quot;:&quot;Robert M&quot;,&quot;parse-names&quot;:false,&quot;dropping-particle&quot;:&quot;&quot;,&quot;non-dropping-particle&quot;:&quot;&quot;},{&quot;family&quot;:&quot;Renterghem&quot;,&quot;given&quot;:&quot;Bart&quot;,&quot;parse-names&quot;:false,&quot;dropping-particle&quot;:&quot;&quot;,&quot;non-dropping-particle&quot;:&quot;Van&quot;}],&quot;accessed&quot;:{&quot;date-parts&quot;:[[2023,9,15]]},&quot;DOI&quot;:&quot;10.1080/02640410500189371&quot;,&quot;ISSN&quot;:&quot;0264-0414&quot;,&quot;URL&quot;:&quot;https://www.tandfonline.com/action/journalInformation?journalCode=rjsp20&quot;,&quot;issued&quot;:{&quot;date-parts&quot;:[[2007]]},&quot;abstract&quot;:&quot;Longitudinal changes in height, weight and physical performance were studied in 33 Flemish male youth soccer players from the Ghent Youth Soccer Project. The players' ages at the start of the study ranged from 10.4 to 13.7 years, with a mean age of 12.2 + 0.7 years. Longitudinal changes were studied over a 5 year period. Peak height velocity and peak weight velocity were determined using non-smoothed polynomials. The estimations of peak height velocity, peak weight velocity and age at peak height velocity were 9.7 + 1.5 cm Á year 71 , 8.4 + 3.0 kg Á year 71 and 13.8 + 0.8 years, respectively. Peak weight velocity occurred, on average, at the same age as peak height velocity. Balance, speed of limb movement, trunk strength, upper-body muscular endurance, explosive strength, running speed and agility, cardiorespiratory endurance and anaerobic capacity showed peak development at peak height velocity. A plateau in the velocity curves was observed after peak height velocity for upper-body muscular endurance, explosive strength and running speed. Flexibility exhibited peak development during the tear after peak height velocity. Trainers and coaches should be aware of the individual characteristics of the adolescent growth spurt and the training load should also be individualized at this time.&quot;,&quot;container-title-short&quot;:&quot;&quot;},&quot;isTemporary&quot;:false}]},{&quot;citationID&quot;:&quot;MENDELEY_CITATION_0b3e3da1-4277-4c12-9bc6-ba6abf872cf1&quot;,&quot;properties&quot;:{&quot;noteIndex&quot;:0},&quot;isEdited&quot;:false,&quot;manualOverride&quot;:{&quot;isManuallyOverridden&quot;:true,&quot;citeprocText&quot;:&quot;(Dloitte, 2025)&quot;,&quot;manualOverrideText&quot;:&quot;(Deloitte, 2025)&quot;},&quot;citationTag&quot;:&quot;MENDELEY_CITATION_v3_eyJjaXRhdGlvbklEIjoiTUVOREVMRVlfQ0lUQVRJT05fMGIzZTNkYTEtNDI3Ny00YzEyLTliYzYtYmE2YWJmODcyY2YxIiwicHJvcGVydGllcyI6eyJub3RlSW5kZXgiOjB9LCJpc0VkaXRlZCI6ZmFsc2UsIm1hbnVhbE92ZXJyaWRlIjp7ImlzTWFudWFsbHlPdmVycmlkZGVuIjp0cnVlLCJjaXRlcHJvY1RleHQiOiIoRGxvaXR0ZSwgMjAyNSkiLCJtYW51YWxPdmVycmlkZVRleHQiOiIoRGVsb2l0dGUsIDIwMjUpIn0sImNpdGF0aW9uSXRlbXMiOlt7ImlkIjoiMDAxMjc0ZGMtNGQ3Ny0zZDVjLWE4YWUtODA3ZTk1OTU5ZjY1IiwiaXRlbURhdGEiOnsidHlwZSI6IndlYnBhZ2UiLCJpZCI6IjAwMTI3NGRjLTRkNzctM2Q1Yy1hOGFlLTgwN2U5NTk1OWY2NSIsInRpdGxlIjoiRGVsb2l0dGUgRm9vdGJhbGwgTW9uZXkgTGVhZ3VlIDIwMjUiLCJhdXRob3IiOlt7ImZhbWlseSI6IkRsb2l0dGUiLCJnaXZlbiI6IiIsInBhcnNlLW5hbWVzIjpmYWxzZSwiZHJvcHBpbmctcGFydGljbGUiOiIiLCJub24tZHJvcHBpbmctcGFydGljbGUiOiIifV0sImNvbnRhaW5lci10aXRsZSI6Imh0dHBzOi8vd3d3LmRlbG9pdHRlLmNvbS91ay9lbi9zZXJ2aWNlcy9maW5hbmNpYWwtYWR2aXNvcnkvYW5hbHlzaXMvZGVsb2l0dGUtZm9vdGJhbGwtbW9uZXktbGVhZ3VlLmh0bWwiLCJpc3N1ZWQiOnsiZGF0ZS1wYXJ0cyI6W1syMDI1XV19LCJhYnN0cmFjdCI6IlRoZSBEZWxvaXR0ZSBGb290YmFsbCBNb25leSBMZWFndWUgcHJvZmlsZXMgdGhlIGhpZ2hlc3QgcmV2ZW51ZSBnZW5lcmF0aW5nIGZvb3RiYWxsIGNsdWJzIGluIHdvcmxkIGZvb3RiYWxsLiBUaGUgMjAyMy8yNCBzZWFzb24gdW5sb2NrZWQgYSBuZXcgZnJvbnRpZXIsIGFzIFJlYWwgTWFkcmlkIGJlY2FtZSB0aGUgZmlyc3QgZm9vdGJhbGwgY2x1YiB0byByZWNvcmQg4oKsMSBiaWxsaW9uIGluIHJldmVudWUuIiwiY29udGFpbmVyLXRpdGxlLXNob3J0IjoiIn0sImlzVGVtcG9yYXJ5IjpmYWxzZX1dfQ==&quot;,&quot;citationItems&quot;:[{&quot;id&quot;:&quot;001274dc-4d77-3d5c-a8ae-807e95959f65&quot;,&quot;itemData&quot;:{&quot;type&quot;:&quot;webpage&quot;,&quot;id&quot;:&quot;001274dc-4d77-3d5c-a8ae-807e95959f65&quot;,&quot;title&quot;:&quot;Deloitte Football Money League 2025&quot;,&quot;author&quot;:[{&quot;family&quot;:&quot;Dloitte&quot;,&quot;given&quot;:&quot;&quot;,&quot;parse-names&quot;:false,&quot;dropping-particle&quot;:&quot;&quot;,&quot;non-dropping-particle&quot;:&quot;&quot;}],&quot;container-title&quot;:&quot;https://www.deloitte.com/uk/en/services/financial-advisory/analysis/deloitte-football-money-league.html&quot;,&quot;issued&quot;:{&quot;date-parts&quot;:[[2025]]},&quot;abstract&quot;:&quot;The Deloitte Football Money League profiles the highest revenue generating football clubs in world football. The 2023/24 season unlocked a new frontier, as Real Madrid became the first football club to record €1 billion in revenue.&quot;,&quot;container-title-short&quot;:&quot;&quot;},&quot;isTemporary&quot;:false}]},{&quot;citationID&quot;:&quot;MENDELEY_CITATION_a96fb3f2-34a4-48b5-b6cd-cffaf4e0372e&quot;,&quot;properties&quot;:{&quot;noteIndex&quot;:0},&quot;isEdited&quot;:false,&quot;manualOverride&quot;:{&quot;isManuallyOverridden&quot;:true,&quot;citeprocText&quot;:&quot;(Ekstrand et al., 2011b)&quot;,&quot;manualOverrideText&quot;:&quot;(Ekstrand et al, 2011b)&quot;},&quot;citationTag&quot;:&quot;MENDELEY_CITATION_v3_eyJjaXRhdGlvbklEIjoiTUVOREVMRVlfQ0lUQVRJT05fYTk2ZmIzZjItMzRhNC00OGI1LWI2Y2QtY2ZmYWY0ZTAzNzJlIiwicHJvcGVydGllcyI6eyJub3RlSW5kZXgiOjB9LCJpc0VkaXRlZCI6ZmFsc2UsIm1hbnVhbE92ZXJyaWRlIjp7ImlzTWFudWFsbHlPdmVycmlkZGVuIjp0cnVlLCJjaXRlcHJvY1RleHQiOiIoRWtzdHJhbmQgZXQgYWwuLCAyMDExYikiLCJtYW51YWxPdmVycmlkZVRleHQiOiIoRWtzdHJhbmQgZXQgYWwsIDIwMTFiKSJ9LCJjaXRhdGlvbkl0ZW1zIjpbeyJpZCI6ImJmN2JmNWI1LWIyMjAtMzQzMS04NDMyLWFiNjA0OTY1YTFlNCIsIml0ZW1EYXRhIjp7InR5cGUiOiJhcnRpY2xlLWpvdXJuYWwiLCJpZCI6ImJmN2JmNWI1LWIyMjAtMzQzMS04NDMyLWFiNjA0OTY1YTFlNCIsInRpdGxlIjoiRXBpZGVtaW9sb2d5IG9mIG11c2NsZSBpbmp1cmllcyBpbiBwcm9mZXNzaW9uYWwgZm9vdGJhbGwgKHNvY2NlcikiLCJhdXRob3IiOlt7ImZhbWlseSI6IkVrc3RyYW5kIiwiZ2l2ZW4iOiJKYW4iLCJwYXJzZS1uYW1lcyI6ZmFsc2UsImRyb3BwaW5nLXBhcnRpY2xlIjoiIiwibm9uLWRyb3BwaW5nLXBhcnRpY2xlIjoiIn0seyJmYW1pbHkiOiJIw6RnZ2x1bmQiLCJnaXZlbiI6Ik1hcnRpbiIsInBhcnNlLW5hbWVzIjpmYWxzZSwiZHJvcHBpbmctcGFydGljbGUiOiIiLCJub24tZHJvcHBpbmctcGFydGljbGUiOiIifSx7ImZhbWlseSI6IldhbGTDqW4iLCJnaXZlbiI6Ik1hcmt1cyIsInBhcnNlLW5hbWVzIjpmYWxzZSwiZHJvcHBpbmctcGFydGljbGUiOiIiLCJub24tZHJvcHBpbmctcGFydGljbGUiOiIifV0sImNvbnRhaW5lci10aXRsZSI6IlRoZSBBbWVyaWNhbiBqb3VybmFsIG9mIHNwb3J0cyBtZWRpY2luZSIsImNvbnRhaW5lci10aXRsZS1zaG9ydCI6IkFtIEogU3BvcnRzIE1lZCIsImFjY2Vzc2VkIjp7ImRhdGUtcGFydHMiOltbMjAyNCw1LDIzXV19LCJET0kiOiIxMC4xMTc3LzAzNjM1NDY1MTAzOTU4NzkiLCJJU1NOIjoiMTU1Mi0zMzY1IiwiUE1JRCI6IjIxMzM1MzUzIiwiVVJMIjoiaHR0cHM6Ly9wdWJtZWQubmNiaS5ubG0ubmloLmdvdi8yMTMzNTM1My8iLCJpc3N1ZWQiOnsiZGF0ZS1wYXJ0cyI6W1syMDExLDZdXX0sInBhZ2UiOiIxMjI2LTEyMzIiLCJhYnN0cmFjdCI6IkJhY2tncm91bmQ6IE11c2NsZSBpbmp1cmllcyBjb25zdGl0dXRlIGEgbGFyZ2UgcGVyY2VudGFnZSBvZiBhbGwgaW5qdXJpZXMgaW4gZm9vdGJhbGwuIFB1cnBvc2U6IFRvIGludmVzdGlnYXRlIHRoZSBpbmNpZGVuY2UgYW5kIG5hdHVyZSBvZiBtdXNjbGUgaW5qdXJpZXMgaW4gbWFsZSBwcm9mZXNzaW9uYWwgZm9vdGJhbGxlcnMuIFN0dWR5IERlc2lnbjogQ29ob3J0IHN0dWR5OyBMZXZlbCBvZiBldmlkZW5jZSwgMi5NZXRob2RzOiBGaWZ0eS1vbmUgZm9vdGJhbGwgdGVhbXMsIGNvbXByaXNpbmcgMjI5OSBwbGF5ZXJzLCB3ZXJlIGZvbGxvd2VkIHByb3NwZWN0aXZlbHkgZHVyaW5nIHRoZSB5ZWFycyAyMDAxIHRvIDIwMDkuIFRlYW0gbWVkaWNhbCBzdGFmZiByZWNvcmRlZCBpbmRpdmlkdWFsIHBsYXllciBleHBvc3VyZSBhbmQgdGltZS1sb3NzIGluanVyaWVzLiBUaGUgZmlyc3QtdGVhbSBzcXVhZHMgb2YgMjQgY2x1YnMgc2VsZWN0ZWQgYnkgdGhlIFVuaW9uIG9mIEV1cm9wZWFuIEZvb3RiYWxsIEFzc29jaWF0aW9ucyBhcyBiZWxvbmdpbmcgdG8gdGhlIGJlc3QgRXVyb3BlYW4gdGVhbXMsIDE1IHRlYW1zIG9mIHRoZSBTd2VkaXNoIEZpcnN0IExlYWd1ZSwgYW5kIGFub3RoZXIgMTUgRXVyb3BlYW4gdGVhbXMgcGxheWluZyB0aGVpciBob21lIG1hdGNoZXMgb24gYXJ0aWZpY2lhbCB0dXJmIHBpdGNoZXMgd2VyZSBpbmNsdWRlZC4gQSBtdXNjbGUgaW5qdXJ5IHdhcyBkZWZpbmVkIGFzIFwiYSB0cmF1bWF0aWMgZGlzdHJhY3Rpb24gb3Igb3ZlcnVzZSBpbmp1cnkgdG8gdGhlIG11c2NsZSBsZWFkaW5nIHRvIGEgcGxheWVyIGJlaW5nIHVuYWJsZSB0byBmdWxseSBwYXJ0aWNpcGF0ZSBpbiB0cmFpbmluZyBvciBtYXRjaCBwbGF5LlwiUmVzdWx0czogSW4gdG90YWwsIDI5MDggbXVzY2xlIGluanVyaWVzIHdlcmUgcmVnaXN0ZXJlZC4gT24gYXZlcmFnZSwgYSBwbGF5ZXIgc3VzdGFpbmVkIDAuNiBtdXNjbGUgaW5qdXJpZXMgcGVyIHNlYXNvbi4gQSBzcXVhZCBvZiAyNSBwbGF5ZXJzIGNhbiB0aHVzIGV4cGVjdCBhYm91dCAxNSBtdXNjbGUgaW5qdXJpZXMgcGVyIHNlYXNvbi4gTXVzY2xlIGluanVyaWVzIGNvbnN0aXR1dGVkIDMxJSBvZiBhbGwgaW5qdXJpZXMgYW5kIGNhdXNlZCAyNyUgb2YgdGhlIHRvdGFsIGluanVyeSBhYnNlbmNlLiBOaW5ldHktdHdvIHBlcmNlbnQgb2YgYWxsIG11c2NsZSBpbmp1cmllcyBhZmZlY3RlZCB0aGUgNCBtYWpvciBtdXNjbGUgZ3JvdXBzIG9mIHRoZSBsb3dlciBsaW1iczogaGFtc3RyaW5ncyAoMzclKSwgYWRkdWN0b3JzICgyMyUpLCBxdWFkcmljZXBzICgxOSUpLCBhbmQgY2FsZiBtdXNjbGVzICgxMyUpLiBTaXh0ZWVuIHBlcmNlbnQgb2YgdGhlIG11c2NsZSBpbmp1cmllcyB3ZXJlIHJlaW5qdXJpZXMuIFRoZXNlIHJlaW5qdXJpZXMgY2F1c2VkIHNpZ25pZmljYW50bHkgbG9uZ2VyIGFic2VuY2VzIHRoYW4gZGlkIGluZGV4IGluanVyaWVzLiBUaGUgaW5jaWRlbmNlIG9mIG11c2NsZSBpbmp1cnkgaW5jcmVhc2VkIHdpdGggYWdlLiBXaGVuIHNlcGFyYXRlZCBpbnRvIGRpZmZlcmVudCBtdXNjbGUgZ3JvdXBzLCBob3dldmVyLCBhbiBpbmNyZWFzZWQgaW5jaWRlbmNlIHdpdGggYWdlIHdhcyBmb3VuZCBvbmx5IGZvciBjYWxmIG11c2NsZSBpbmp1cmllcyBhbmQgbm90IGZvciBoYW1zdHJpbmcsIHF1YWRyaWNlcHMsIG9yIGhpcC9ncm9pbiBzdHJhaW5zLkNvbmNsdXNpb246IE11c2NsZSBpbmp1cmllcyBhcmUgYSBzdWJzdGFudGlhbCBwcm9ibGVtIGZvciBwbGF5ZXJzIGFuZCB0aGVpciBjbHVicy4gVGhleSBjb25zdGl0dXRlIGFsbW9zdCBvbmUgdGhpcmQgb2YgYWxsIHRpbWUtbG9zcyBpbmp1cmllcyBpbiBtZW4ncyBwcm9mZXNzaW9uYWwgZm9vdGJhbGwsIGFuZCA5MiUgb2YgYWxsIGluanVyaWVzIGFmZmVjdCB0aGUgNCBiaWcgbXVzY2xlIGdyb3VwcyBpbiB0aGUgbG93ZXIgbGltYnMuIMKpIDIwMTEgVGhlIEF1dGhvcihzKS4iLCJwdWJsaXNoZXIiOiJBbSBKIFNwb3J0cyBNZWQiLCJpc3N1ZSI6IjYiLCJ2b2x1bWUiOiIzOSJ9LCJpc1RlbXBvcmFyeSI6ZmFsc2V9XX0=&quot;,&quot;citationItems&quot;:[{&quot;id&quot;:&quot;bf7bf5b5-b220-3431-8432-ab604965a1e4&quot;,&quot;itemData&quot;:{&quot;type&quot;:&quot;article-journal&quot;,&quot;id&quot;:&quot;bf7bf5b5-b220-3431-8432-ab604965a1e4&quot;,&quot;title&quot;:&quot;Epidemiology of muscle injuries in professional football (soccer)&quot;,&quot;author&quot;:[{&quot;family&quot;:&quot;Ekstrand&quot;,&quot;given&quot;:&quot;Jan&quot;,&quot;parse-names&quot;:false,&quot;dropping-particle&quot;:&quot;&quot;,&quot;non-dropping-particle&quot;:&quot;&quot;},{&quot;family&quot;:&quot;Hägglund&quot;,&quot;given&quot;:&quot;Martin&quot;,&quot;parse-names&quot;:false,&quot;dropping-particle&quot;:&quot;&quot;,&quot;non-dropping-particle&quot;:&quot;&quot;},{&quot;family&quot;:&quot;Waldén&quot;,&quot;given&quot;:&quot;Markus&quot;,&quot;parse-names&quot;:false,&quot;dropping-particle&quot;:&quot;&quot;,&quot;non-dropping-particle&quot;:&quot;&quot;}],&quot;container-title&quot;:&quot;The American journal of sports medicine&quot;,&quot;container-title-short&quot;:&quot;Am J Sports Med&quot;,&quot;accessed&quot;:{&quot;date-parts&quot;:[[2024,5,23]]},&quot;DOI&quot;:&quot;10.1177/0363546510395879&quot;,&quot;ISSN&quot;:&quot;1552-3365&quot;,&quot;PMID&quot;:&quot;21335353&quot;,&quot;URL&quot;:&quot;https://pubmed.ncbi.nlm.nih.gov/21335353/&quot;,&quot;issued&quot;:{&quot;date-parts&quot;:[[2011,6]]},&quot;page&quot;:&quot;1226-1232&quot;,&quot;abstract&quot;:&quot;Background: Muscle injuries constitute a large percentage of all injuries in football. Purpose: To investigate the incidence and nature of muscle injuries in male professional footballers. Study Design: Cohort study; Level of evidence, 2.Methods: Fifty-one football teams, comprising 2299 players, were followed prospectively during the years 2001 to 2009. Team medical staff recorded individual player exposure and time-loss injuries. The first-team squads of 24 clubs selected by the Union of European Football Associations as belonging to the best European teams, 15 teams of the Swedish First League, and another 15 European teams playing their home matches on artificial turf pitches were included. A muscle injury was defined as \&quot;a traumatic distraction or overuse injury to the muscle leading to a player being unable to fully participate in training or match play.\&quot;Results: In total, 2908 muscle injuries were registered. On average, a player sustained 0.6 muscle injuries per season. A squad of 25 players can thus expect about 15 muscle injuries per season. Muscle injuries constituted 31% of all injuries and caused 27% of the total injury absence. Ninety-two percent of all muscle injuries affected the 4 major muscle groups of the lower limbs: hamstrings (37%), adductors (23%), quadriceps (19%), and calf muscles (13%). Sixteen percent of the muscle injuries were reinjuries. These reinjuries caused significantly longer absences than did index injuries. The incidence of muscle injury increased with age. When separated into different muscle groups, however, an increased incidence with age was found only for calf muscle injuries and not for hamstring, quadriceps, or hip/groin strains.Conclusion: Muscle injuries are a substantial problem for players and their clubs. They constitute almost one third of all time-loss injuries in men's professional football, and 92% of all injuries affect the 4 big muscle groups in the lower limbs. © 2011 The Author(s).&quot;,&quot;publisher&quot;:&quot;Am J Sports Med&quot;,&quot;issue&quot;:&quot;6&quot;,&quot;volume&quot;:&quot;39&quot;},&quot;isTemporary&quot;:false}]},{&quot;citationID&quot;:&quot;MENDELEY_CITATION_40cdcb4b-ca4c-465d-9f54-993e72faba44&quot;,&quot;properties&quot;:{&quot;noteIndex&quot;:0},&quot;isEdited&quot;:false,&quot;manualOverride&quot;:{&quot;isManuallyOverridden&quot;:true,&quot;citeprocText&quot;:&quot;(Healy et al., 2019)&quot;,&quot;manualOverrideText&quot;:&quot;(Healy et al, 2019)&quot;},&quot;citationTag&quot;:&quot;MENDELEY_CITATION_v3_eyJjaXRhdGlvbklEIjoiTUVOREVMRVlfQ0lUQVRJT05fNDBjZGNiNGItY2E0Yy00NjVkLTlmNTQtOTkzZTcyZmFiYTQ0IiwicHJvcGVydGllcyI6eyJub3RlSW5kZXgiOjB9LCJpc0VkaXRlZCI6ZmFsc2UsIm1hbnVhbE92ZXJyaWRlIjp7ImlzTWFudWFsbHlPdmVycmlkZGVuIjp0cnVlLCJjaXRlcHJvY1RleHQiOiIoSGVhbHkgZXQgYWwuLCAyMDE5KSIsIm1hbnVhbE92ZXJyaWRlVGV4dCI6IihIZWFseSBldCBhbCwgMjAxOSkifSwiY2l0YXRpb25JdGVtcyI6W3siaWQiOiJjMmI5OTFiMy1mMTBiLTNiMDgtODg4NS0wYWUzMjg3NWExN2IiLCJpdGVtRGF0YSI6eyJ0eXBlIjoiYXJ0aWNsZS1qb3VybmFsIiwiaWQiOiJjMmI5OTFiMy1mMTBiLTNiMDgtODg4NS0wYWUzMjg3NWExN2IiLCJ0aXRsZSI6IkluZmx1ZW5jZSBvZiBSZWFjdGl2ZSBhbmQgTWF4aW11bSBTdHJlbmd0aCBJbmRpY2F0b3JzIG9uIFNwcmludCBQZXJmb3JtYW5jZSIsImF1dGhvciI6W3siZmFtaWx5IjoiSGVhbHkiLCJnaXZlbiI6IlJvYmluIiwicGFyc2UtbmFtZXMiOmZhbHNlLCJkcm9wcGluZy1wYXJ0aWNsZSI6IiIsIm5vbi1kcm9wcGluZy1wYXJ0aWNsZSI6IiJ9LHsiZmFtaWx5IjoiU215dGgiLCJnaXZlbiI6IkNhcm9sIiwicGFyc2UtbmFtZXMiOmZhbHNlLCJkcm9wcGluZy1wYXJ0aWNsZSI6IiIsIm5vbi1kcm9wcGluZy1wYXJ0aWNsZSI6IiJ9LHsiZmFtaWx5IjoiS2VubnkiLCJnaXZlbiI6IklhbiBDLiIsInBhcnNlLW5hbWVzIjpmYWxzZSwiZHJvcHBpbmctcGFydGljbGUiOiIiLCJub24tZHJvcHBpbmctcGFydGljbGUiOiIifSx7ImZhbWlseSI6IkhhcnJpc29uIiwiZ2l2ZW4iOiJBbmRyZXcgSi4iLCJwYXJzZS1uYW1lcyI6ZmFsc2UsImRyb3BwaW5nLXBhcnRpY2xlIjoiIiwibm9uLWRyb3BwaW5nLXBhcnRpY2xlIjoiIn1dLCJjb250YWluZXItdGl0bGUiOiJKb3VybmFsIG9mIHN0cmVuZ3RoIGFuZCBjb25kaXRpb25pbmcgcmVzZWFyY2giLCJjb250YWluZXItdGl0bGUtc2hvcnQiOiJKIFN0cmVuZ3RoIENvbmQgUmVzIiwiRE9JIjoiMTAuMTUxOS9KU0MuMDAwMDAwMDAwMDAwMjYzNSIsIklTU04iOiIxNTMzNDI4NyIsIlBNSUQiOiIyOTkzOTkwNCIsImlzc3VlZCI6eyJkYXRlLXBhcnRzIjpbWzIwMTksMTFdXX0sInBhZ2UiOiIzMDM5LTMwNDgiLCJhYnN0cmFjdCI6IkhlYWx5LCBSLCBTbXl0aCwgQywgS2VubnksIElDLCBhbmQgSGFycmlzb24sIEFKLiBJbmZsdWVuY2Ugb2YgcmVhY3RpdmUgYW5kIG1heGltdW0gc3RyZW5ndGggaW5kaWNhdG9ycyBvbiBzcHJpbnQgcGVyZm9ybWFuY2UuIEogU3RyZW5ndGggQ29uZCBSZXMgMzMoMTEpOiAzMDM5LTMwNDgsIDIwMTktVGhlIHByaW1hcnkgYWltIG9mIHRoaXMgc3R1ZHkgd2FzIHRvIGFzc2VzcyB0aGUgcmVsYXRpb25zaGlwIGJldHdlZW4gcmVhY3RpdmUgYW5kIG1heGltYWwgc3RyZW5ndGggbWVhc3VyZXMgd2l0aCA0MCBtIHNwcmludCBwZXJmb3JtYW5jZSBhbmQgbWVjaGFuaWNhbCBwcm9wZXJ0aWVzLiBGb3VydGVlbiBtYWxlIGFuZCAxNCBmZW1hbGUgc3ByaW50ZXJzIHBhcnRpY2lwYXRlZCBpbiB0aGlzIHN0dWR5LiBPbiB0aGUgZmlyc3QgZGF5LCBzdWJqZWN0cyBwZXJmb3JtZWQgNDAgbSBzcHJpbnRzIHdpdGggMTAtbSBzcGxpdCB0aW1lcyByZWNvcmRlZCBpbiBhZGRpdGlvbiB0byBtYXhpbWFsIHRoZW9yZXRpY2FsIHZlbG9jaXR5LCBtYXhpbWFsIHRoZW9yZXRpY2FsIGZvcmNlIGFuZCBwZWFrIGhvcml6b250YWwgcG93ZXIsIHdoaWNoIHdlcmUgY2FsY3VsYXRlZCBmcm9tIGZvcmNlLXZlbG9jaXR5IHJlbGF0aW9uc2hpcHMuIE9uIHRoZSBzZWNvbmQgZGF5LCBzdWJqZWN0cyBwZXJmb3JtZWQgaXNvbWV0cmljIG1pZHRoaWdoIHB1bGxzIChJTVRQcykgd2l0aCBwZWFrIGZvcmNlIChQRikgYW5kIHJlbGF0aXZlIFBGIGNhbGN1bGF0ZWQsIGRyb3AganVtcHMgKERKcykgYW5kIHZlcnRpY2FsIGhvcHBpbmcgd2hlcmUgdGhlIHJlYWN0aXZlIHN0cmVuZ3RoIGluZGV4IChSU0kpIHdhcyBjYWxjdWxhdGVkIGFzIGp1bXAgaGVpZ2h0IChKSCkgZGl2aWRlZCBieSBjb250YWN0IHRpbWUgKENUKS4gUGVhcnNvbiBjb3JyZWxhdGlvbnMgd2VyZSB1c2VkIHRvIGFzc2VzcyB0aGUgcmVsYXRpb25zaGlwcyBiZXR3ZWVuIG1lYXN1cmVzIGFuZCBpbmRlcGVuZGVudCBzYW1wbGVzIHQtdGVzdHMgd2VyZSB1c2VkIHRvIGFzc2VzcyB0aGUgZGlmZmVyZW5jZXMgYmV0d2VlbiBtZW4gYW5kIHdvbWVuLiBObyBzaWduaWZpY2FudCBjb3JyZWxhdGlvbnMgd2VyZSBmb3VuZCBiZXR3ZWVuIERKIGFuZCBob3BwaW5nIFJTSSBhbmQgc3ByaW50IG1lYXN1cmVzLiBBIHNpZ25pZmljYW50IHN0cm9uZyBwb3NpdGl2ZSBjb3JyZWxhdGlvbiB3YXMgZm91bmQgYmV0d2VlbiBJTVRQIFBGIGFuZCBwZWFrIGhvcml6b250YWwgcG93ZXIgaW4gbWVuIG9ubHkgKHIgPSAwLjYxKS4gVGhlIG1hbGUgc3ByaW50ZXJzIHBlcmZvcm1lZCBzaWduaWZpY2FudGx5IGJldHRlciBpbiBhbGwgcmVjb3JkZWQgbWVhc3VyZXMgYXBhcnQgZnJvbSBob3BwaW5nIChDVCwgSkggYW5kIFJTSSkgYW5kIERKIENUIHdoZXJlIG5vIHNpZ25pZmljYW50IGRpZmZlcmVuY2VzIHdlcmUgZm91bmQuIFRoZSBsYWNrIG9mIGFzc29jaWF0aW9uIGJldHdlZW4gcmVhY3RpdmUgYW5kIG1heGltYWwgc3RyZW5ndGggbWVhc3VyZXMgd2l0aCBzcHJpbnQgcGVyZm9ybWFuY2UgaXMgcG90ZW50aWFsbHkgYmVjYXVzZSBvZiB0aGUgdGVzdCdzIHByb2xvbmdlZCBDVHMgcmVsYXRpdmUgdG8gc3ByaW50aW5nIGFuZCB0aGUgaW5hYmlsaXR5IHRvIGFzc2VzcyB0aGUgdGVjaG5pY2FsIGFwcGxpY2F0aW9uIG9mIGZvcmNlLiBTZXZlcmFsIG1ldGhvZHMgb2YgYXNzZXNzaW5nIHJlYWN0aXZlIHN0cmVuZ3RoIGFyZSBuZWVkZWQgdGhhdCBjYW4gYmV0dGVyIHJlcHJlc2VudCB0aGUgZGVtYW5kcyBvZiB0aGUgZGlzdGluY3QgcGhhc2VzIG9mIHNwcmludGluZyBlLmcuLCBhY2NlbGVyYXRpb24sIG1heGltdW0gdmVsb2NpdHkuIiwicHVibGlzaGVyIjoiTkxNIChNZWRsaW5lKSIsInZvbHVtZSI6IjMzIn0sImlzVGVtcG9yYXJ5IjpmYWxzZX1dfQ==&quot;,&quot;citationItems&quot;:[{&quot;id&quot;:&quot;c2b991b3-f10b-3b08-8885-0ae32875a17b&quot;,&quot;itemData&quot;:{&quot;type&quot;:&quot;article-journal&quot;,&quot;id&quot;:&quot;c2b991b3-f10b-3b08-8885-0ae32875a17b&quot;,&quot;title&quot;:&quot;Influence of Reactive and Maximum Strength Indicators on Sprint Performance&quot;,&quot;author&quot;:[{&quot;family&quot;:&quot;Healy&quot;,&quot;given&quot;:&quot;Robin&quot;,&quot;parse-names&quot;:false,&quot;dropping-particle&quot;:&quot;&quot;,&quot;non-dropping-particle&quot;:&quot;&quot;},{&quot;family&quot;:&quot;Smyth&quot;,&quot;given&quot;:&quot;Carol&quot;,&quot;parse-names&quot;:false,&quot;dropping-particle&quot;:&quot;&quot;,&quot;non-dropping-particle&quot;:&quot;&quot;},{&quot;family&quot;:&quot;Kenny&quot;,&quot;given&quot;:&quot;Ian C.&quot;,&quot;parse-names&quot;:false,&quot;dropping-particle&quot;:&quot;&quot;,&quot;non-dropping-particle&quot;:&quot;&quot;},{&quot;family&quot;:&quot;Harrison&quot;,&quot;given&quot;:&quot;Andrew J.&quot;,&quot;parse-names&quot;:false,&quot;dropping-particle&quot;:&quot;&quot;,&quot;non-dropping-particle&quot;:&quot;&quot;}],&quot;container-title&quot;:&quot;Journal of strength and conditioning research&quot;,&quot;container-title-short&quot;:&quot;J Strength Cond Res&quot;,&quot;DOI&quot;:&quot;10.1519/JSC.0000000000002635&quot;,&quot;ISSN&quot;:&quot;15334287&quot;,&quot;PMID&quot;:&quot;29939904&quot;,&quot;issued&quot;:{&quot;date-parts&quot;:[[2019,11]]},&quot;page&quot;:&quot;3039-3048&quot;,&quot;abstract&quot;:&quot;Healy, R, Smyth, C, Kenny, IC, and Harrison, AJ. Influence of reactive and maximum strength indicators on sprint performance. J Strength Cond Res 33(11): 3039-3048, 2019-The primary aim of this study was to assess the relationship between reactive and maximal strength measures with 40 m sprint performance and mechanical properties. Fourteen male and 14 female sprinters participated in this study. On the first day, subjects performed 40 m sprints with 10-m split times recorded in addition to maximal theoretical velocity, maximal theoretical force and peak horizontal power, which were calculated from force-velocity relationships. On the second day, subjects performed isometric midthigh pulls (IMTPs) with peak force (PF) and relative PF calculated, drop jumps (DJs) and vertical hopping where the reactive strength index (RSI) was calculated as jump height (JH) divided by contact time (CT). Pearson correlations were used to assess the relationships between measures and independent samples t-tests were used to assess the differences between men and women. No significant correlations were found between DJ and hopping RSI and sprint measures. A significant strong positive correlation was found between IMTP PF and peak horizontal power in men only (r = 0.61). The male sprinters performed significantly better in all recorded measures apart from hopping (CT, JH and RSI) and DJ CT where no significant differences were found. The lack of association between reactive and maximal strength measures with sprint performance is potentially because of the test's prolonged CTs relative to sprinting and the inability to assess the technical application of force. Several methods of assessing reactive strength are needed that can better represent the demands of the distinct phases of sprinting e.g., acceleration, maximum velocity.&quot;,&quot;publisher&quot;:&quot;NLM (Medline)&quot;,&quot;volume&quot;:&quot;33&quot;},&quot;isTemporary&quot;:false}]},{&quot;citationID&quot;:&quot;MENDELEY_CITATION_63786d9b-8813-484e-bdf5-f76efc4d6454&quot;,&quot;properties&quot;:{&quot;noteIndex&quot;:0},&quot;isEdited&quot;:false,&quot;manualOverride&quot;:{&quot;isManuallyOverridden&quot;:true,&quot;citeprocText&quot;:&quot;(Kayhan et al., 2024)&quot;,&quot;manualOverrideText&quot;:&quot;(Kayhan et al, 2024)&quot;},&quot;citationTag&quot;:&quot;MENDELEY_CITATION_v3_eyJjaXRhdGlvbklEIjoiTUVOREVMRVlfQ0lUQVRJT05fNjM3ODZkOWItODgxMy00ODRlLWJkZjUtZjc2ZWZjNGQ2NDU0IiwicHJvcGVydGllcyI6eyJub3RlSW5kZXgiOjB9LCJpc0VkaXRlZCI6ZmFsc2UsIm1hbnVhbE92ZXJyaWRlIjp7ImlzTWFudWFsbHlPdmVycmlkZGVuIjp0cnVlLCJjaXRlcHJvY1RleHQiOiIoS2F5aGFuIGV0IGFsLiwgMjAyNCkiLCJtYW51YWxPdmVycmlkZVRleHQiOiIoS2F5aGFuIGV0IGFsLCAyMDI0KSJ9LCJjaXRhdGlvbkl0ZW1zIjpbeyJpZCI6IjYwZGU3N2I1LTJmZjgtMzMxNi04OGFmLTljNmQwZGI3MjQ2NiIsIml0ZW1EYXRhIjp7InR5cGUiOiJhcnRpY2xlLWpvdXJuYWwiLCJpZCI6IjYwZGU3N2I1LTJmZjgtMzMxNi04OGFmLTljNmQwZGI3MjQ2NiIsInRpdGxlIjoiRXhwbG9yaW5nIHRoZSBhc3NvY2lhdGlvbnMgYmV0d2VlbiBhbmtsZSBkb3JzYWwgYW5kIHBsYW50YXIgZmxleGlvbiBzdHJlbmd0aCwgcmVhY3RpdmUgc3RyZW5ndGggaW5kZXgsIGFuZCBiYWxhbmNlIGluIGVsaXRlIHlvdXRoIHNvY2NlciBwbGF5ZXJzIiwiYXV0aG9yIjpbeyJmYW1pbHkiOiJLYXloYW4iLCJnaXZlbiI6IlJlY2VwIEZhdGloIiwicGFyc2UtbmFtZXMiOmZhbHNlLCJkcm9wcGluZy1wYXJ0aWNsZSI6IiIsIm5vbi1kcm9wcGluZy1wYXJ0aWNsZSI6IiJ9LHsiZmFtaWx5IjoiVGVyemkiLCJnaXZlbiI6IkVzcmFudXIiLCJwYXJzZS1uYW1lcyI6ZmFsc2UsImRyb3BwaW5nLXBhcnRpY2xlIjoiIiwibm9uLWRyb3BwaW5nLXBhcnRpY2xlIjoiIn0seyJmYW1pbHkiOiJCYXlyYWtkYXJvxJ9sdSIsImdpdmVuIjoiU2VyZGFyIiwicGFyc2UtbmFtZXMiOmZhbHNlLCJkcm9wcGluZy1wYXJ0aWNsZSI6IiIsIm5vbi1kcm9wcGluZy1wYXJ0aWNsZSI6IiJ9LHsiZmFtaWx5IjoiQ2V5bGFuIiwiZ2l2ZW4iOiJIYWxpbCDEsGJyYWhpbSIsInBhcnNlLW5hbWVzIjpmYWxzZSwiZHJvcHBpbmctcGFydGljbGUiOiIiLCJub24tZHJvcHBpbmctcGFydGljbGUiOiIifSx7ImZhbWlseSI6Ik1vcmdhbnMiLCJnaXZlbiI6IlJ5bGFuZCIsInBhcnNlLW5hbWVzIjpmYWxzZSwiZHJvcHBpbmctcGFydGljbGUiOiIiLCJub24tZHJvcHBpbmctcGFydGljbGUiOiIifSx7ImZhbWlseSI6Ik5pa29sYWlkaXMiLCJnaXZlbiI6IlBhbnRlbGlzIFQuIiwicGFyc2UtbmFtZXMiOmZhbHNlLCJkcm9wcGluZy1wYXJ0aWNsZSI6IiIsIm5vbi1kcm9wcGluZy1wYXJ0aWNsZSI6IiJ9XSwiY29udGFpbmVyLXRpdGxlIjoiU3BvcnQgU2NpZW5jZXMgZm9yIEhlYWx0aCIsImNvbnRhaW5lci10aXRsZS1zaG9ydCI6IlNwb3J0IFNjaSBIZWFsdGgiLCJET0kiOiIxMC4xMDA3L3MxMTMzMi0wMjQtMDEyMDctNyIsIklTU04iOiIxODI1MTIzNCIsImlzc3VlZCI6eyJkYXRlLXBhcnRzIjpbWzIwMjQsMTJdXX0sImFic3RyYWN0IjoiQmFja2dyb3VuZDogRW5oYW5jZWQgbXVzY3VsYXIgc3RyZW5ndGggaGFzIGJlZW4gd2lkZWx5IGFja25vd2xlZGdlZCBhcyBhIGZ1bmRhbWVudGFsIGRldGVybWluYW50IG9mIGltcHJvdmVkIHBlcmZvcm1hbmNlIGluIHRoZSBsb3dlciBleHRyZW1pdGllcy4gSG93ZXZlciwgdGhlIHNwZWNpZmljIGltcGFjdCBvZiBhbmtsZSBzdHJlbmd0aCBvbiBleHBsb3NpdmUgc3RyZW5ndGggYW5kIGJhbGFuY2UgcmVtYWlucyBpbmFkZXF1YXRlbHkgZWx1Y2lkYXRlZC4gQ29uc2VxdWVudGx5LCB0aGlzIHN0dWR5IGFpbXMgdG8gKGEpIGV2YWx1YXRlIGJhbGFuY2UsIHJlYWN0aXZlIHBvd2VyLCBhbmQgZmxleG9y4oCTZXh0ZW5zb3IgbXVzY2xlIGJhbGFuY2VzIGluIHNvY2NlciBwbGF5ZXJzLCBhbmQgKGIpIGV2YWx1YXRlIGFua2xlIGRvcnNhbCBhbmQgcGxhbnRhciBmbGV4aW9uIG11c2NsZSBzdHJlbmd0aCBhcyBwcmVkaWN0aXZlIGZhY3RvcnMgZm9yIHJlYWN0aXZlIHN0cmVuZ3RoIGluZGV4IGFuZCBiYWxhbmNlIHBlcmZvcm1hbmNlLiBNZXRob2RvbG9neTogQSBjb2hvcnQgY29tcHJpc2luZyAzOCBhY3RpdmVseSBlbmdhZ2VkIFR1cmtpc2ggTmF0aW9uYWwgTGVhZ3VlIHNvY2NlciBwbGF5ZXJzIHBhcnRpY2lwYXRlZCBpbiB0aGUgc3R1ZHkuIFRoZSBhc3Nlc3NtZW50IGVuY29tcGFzc2VkIGV4cGxvc2l2ZSBwb3dlciB0aHJvdWdoIGEgZHJvcCBqdW1wLCBkeW5hbWljIGJhbGFuY2UgdXRpbGl6aW5nIGEgbW92aW5nIGRpc2MsIGFuZCBhbmtsZSBzdHJlbmd0aCBtZWFzdXJlZCB3aXRoIGEgaGFuZGhlbGQgZHluYW1vbWV0ZXIuIFJlc3VsdHM6IFRoZSBmaW5kaW5ncyByZXZlYWxlZCB0aGF0IGRvbWluYW50IGxvd2VyIGxpbWIgZG9yc2FsIGZsZXhpb24gc3RyZW5ndGggZW1lcmdlZCBhcyBhIHNpZ25pZmljYW50IHByZWRpY3RvciBvZiBib3RoIHJlYWN0aXZlIHN0cmVuZ3RoIChSMiA9IDAuMTA2LCBwIDwgMC4wNSkgYW5kIGJhbGFuY2UgKFIyID0gMC4xMjEsIHAgPCAwLjA1KS4gU2ltaWxhcmx5LCBub24tZG9taW5hbnQgbG93ZXIgbGltYiBkb3JzYWwgZmxleGlvbiBzdHJlbmd0aCB3YXMgaWRlbnRpZmllZCBhcyBhIHNpZ25pZmljYW50IHByZWRpY3RvciBvZiByZWFjdGl2ZSBzdHJlbmd0aCAoUjIgPSAwLjM2MiwgcCA8IDAuMDUpLiBGdXJ0aGVybW9yZSwgdGhlIHN0dWR5IGVzdGFibGlzaGVkIHRoYXQgZG9taW5hbnQgbG93ZXIgbGltYiBwbGFudGFyIGZsZXhpb24gc3RyZW5ndGggc2lnbmlmaWNhbnRseSBwcmVkaWN0ZWQgYmFsYW5jZSAoUjIgPSAwLjEyMSwgcCA8IDAuMDUpLCB3aGlsZSBub24tZG9taW5hbnQgbG93ZXIgbGltYiBwbGFudGFyIGZsZXhpb24gc3RyZW5ndGggc2VydmVkIGFzIGEgc2lnbmlmaWNhbnQgcHJlZGljdG9yIG9mIGJvdGggcmVhY3RpdmUgc3RyZW5ndGggKFIyID0gMC4xNDgsIHAgPCAwLjA1KSBhbmQgYmFsYW5jZSAoUjIgPSAwLjE3OSwgcCA8IDAuMDUpLiBDb25jbHVzaW9uczogQ29uc2VxdWVudGx5LCB0aGVzZSBmaW5kaW5ncyBlbXBoYXNpemUgdGhlIHNpZ25pZmljYW5jZSBvZiBpbmNvcnBvcmF0aW5nIHRhcmdldGVkIGV4ZXJjaXNlcyBkZXNpZ25lZCB0byBlbmhhbmNlIGludHJpbnNpYyBmb290IG11c2N1bGF0dXJlLCB0aGVyZWJ5IGF1Z21lbnRpbmcgYm90aCBleHBsb3NpdmUgc3RyZW5ndGggYW5kIGJhbGFuY2UgaW4gYXRobGV0ZXMuIFdoaWxlIGFja25vd2xlZGdpbmcgdGhlIHBlcnNpc3RlbnQgaW1wb3J0YW5jZSBvZiBzdHJlbmd0aCBhc3Nlc3NtZW50IGluIGV2YWx1YXRpbmcgbG93ZXIgZXh0cmVtaXR5IHBlcmZvcm1hbmNlLCBvdXIgcmVzdWx0cyB1bmRlcnNjb3JlIHRoZSBjcml0aWNhbCByb2xlIHBsYXllZCBieSBhbmtsZSBtdXNjbGUgc3RyZW5ndGggaW4gdGhlIGV4ZWN1dGlvbiBvZiBleHBsb3NpdmUgc3RyZW5ndGggYW5kIGJhbGFuY2UuIiwicHVibGlzaGVyIjoiU3ByaW5nZXItVmVybGFnIEl0YWxpYSBzLnIubC4ifSwiaXNUZW1wb3JhcnkiOmZhbHNlfV19&quot;,&quot;citationItems&quot;:[{&quot;id&quot;:&quot;60de77b5-2ff8-3316-88af-9c6d0db72466&quot;,&quot;itemData&quot;:{&quot;type&quot;:&quot;article-journal&quot;,&quot;id&quot;:&quot;60de77b5-2ff8-3316-88af-9c6d0db72466&quot;,&quot;title&quot;:&quot;Exploring the associations between ankle dorsal and plantar flexion strength, reactive strength index, and balance in elite youth soccer players&quot;,&quot;author&quot;:[{&quot;family&quot;:&quot;Kayhan&quot;,&quot;given&quot;:&quot;Recep Fatih&quot;,&quot;parse-names&quot;:false,&quot;dropping-particle&quot;:&quot;&quot;,&quot;non-dropping-particle&quot;:&quot;&quot;},{&quot;family&quot;:&quot;Terzi&quot;,&quot;given&quot;:&quot;Esranur&quot;,&quot;parse-names&quot;:false,&quot;dropping-particle&quot;:&quot;&quot;,&quot;non-dropping-particle&quot;:&quot;&quot;},{&quot;family&quot;:&quot;Bayrakdaroğlu&quot;,&quot;given&quot;:&quot;Serdar&quot;,&quot;parse-names&quot;:false,&quot;dropping-particle&quot;:&quot;&quot;,&quot;non-dropping-particle&quot;:&quot;&quot;},{&quot;family&quot;:&quot;Ceylan&quot;,&quot;given&quot;:&quot;Halil İbrahim&quot;,&quot;parse-names&quot;:false,&quot;dropping-particle&quot;:&quot;&quot;,&quot;non-dropping-particle&quot;:&quot;&quot;},{&quot;family&quot;:&quot;Morgans&quot;,&quot;given&quot;:&quot;Ryland&quot;,&quot;parse-names&quot;:false,&quot;dropping-particle&quot;:&quot;&quot;,&quot;non-dropping-particle&quot;:&quot;&quot;},{&quot;family&quot;:&quot;Nikolaidis&quot;,&quot;given&quot;:&quot;Pantelis T.&quot;,&quot;parse-names&quot;:false,&quot;dropping-particle&quot;:&quot;&quot;,&quot;non-dropping-particle&quot;:&quot;&quot;}],&quot;container-title&quot;:&quot;Sport Sciences for Health&quot;,&quot;container-title-short&quot;:&quot;Sport Sci Health&quot;,&quot;DOI&quot;:&quot;10.1007/s11332-024-01207-7&quot;,&quot;ISSN&quot;:&quot;18251234&quot;,&quot;issued&quot;:{&quot;date-parts&quot;:[[2024,12]]},&quot;abstract&quot;:&quot;Background: Enhanced muscular strength has been widely acknowledged as a fundamental determinant of improved performance in the lower extremities. However, the specific impact of ankle strength on explosive strength and balance remains inadequately elucidated. Consequently, this study aims to (a) evaluate balance, reactive power, and flexor–extensor muscle balances in soccer players, and (b) evaluate ankle dorsal and plantar flexion muscle strength as predictive factors for reactive strength index and balance performance. Methodology: A cohort comprising 38 actively engaged Turkish National League soccer players participated in the study. The assessment encompassed explosive power through a drop jump, dynamic balance utilizing a moving disc, and ankle strength measured with a handheld dynamometer. Results: The findings revealed that dominant lower limb dorsal flexion strength emerged as a significant predictor of both reactive strength (R2 = 0.106, p &lt; 0.05) and balance (R2 = 0.121, p &lt; 0.05). Similarly, non-dominant lower limb dorsal flexion strength was identified as a significant predictor of reactive strength (R2 = 0.362, p &lt; 0.05). Furthermore, the study established that dominant lower limb plantar flexion strength significantly predicted balance (R2 = 0.121, p &lt; 0.05), while non-dominant lower limb plantar flexion strength served as a significant predictor of both reactive strength (R2 = 0.148, p &lt; 0.05) and balance (R2 = 0.179, p &lt; 0.05). Conclusions: Consequently, these findings emphasize the significance of incorporating targeted exercises designed to enhance intrinsic foot musculature, thereby augmenting both explosive strength and balance in athletes. While acknowledging the persistent importance of strength assessment in evaluating lower extremity performance, our results underscore the critical role played by ankle muscle strength in the execution of explosive strength and balance.&quot;,&quot;publisher&quot;:&quot;Springer-Verlag Italia s.r.l.&quot;},&quot;isTemporary&quot;:false}]},{&quot;citationID&quot;:&quot;MENDELEY_CITATION_66909d4e-b045-4262-ba78-58eb8a42a9f3&quot;,&quot;properties&quot;:{&quot;noteIndex&quot;:0},&quot;isEdited&quot;:false,&quot;manualOverride&quot;:{&quot;isManuallyOverridden&quot;:true,&quot;citeprocText&quot;:&quot;(Folland et al., 2005; Warneke, Mizuguchi, et al., 2023b)&quot;,&quot;manualOverrideText&quot;:&quot;(Folland et al, 2005; Warneke, Mizuguchi, et al, 2023b)&quot;},&quot;citationTag&quot;:&quot;MENDELEY_CITATION_v3_eyJjaXRhdGlvbklEIjoiTUVOREVMRVlfQ0lUQVRJT05fNjY5MDlkNGUtYjA0NS00MjYyLWJhNzgtNThlYjhhNDJhOWYzIiwicHJvcGVydGllcyI6eyJub3RlSW5kZXgiOjB9LCJpc0VkaXRlZCI6ZmFsc2UsIm1hbnVhbE92ZXJyaWRlIjp7ImlzTWFudWFsbHlPdmVycmlkZGVuIjp0cnVlLCJjaXRlcHJvY1RleHQiOiIoRm9sbGFuZCBldCBhbC4sIDIwMDU7IFdhcm5la2UsIE1penVndWNoaSwgZXQgYWwuLCAyMDIzYikiLCJtYW51YWxPdmVycmlkZVRleHQiOiIoRm9sbGFuZCBldCBhbCwgMjAwNTsgV2FybmVrZSwgTWl6dWd1Y2hpLCBldCBhbCwgMjAyM2IpIn0sImNpdGF0aW9uSXRlbXMiOlt7ImlkIjoiOGFmYWMzMjItNTFiOC0zYjU5LWJlNzAtNWU0MzRmNDVhYjU2IiwiaXRlbURhdGEiOnsidHlwZSI6ImFydGljbGUtam91cm5hbCIsImlkIjoiOGFmYWMzMjItNTFiOC0zYjU5LWJlNzAtNWU0MzRmNDVhYjU2IiwidGl0bGUiOiJSZWxhdGlvbnNoaXBzIG9mIGlzb21ldHJpYyBtaWQtdGhpZ2ggcHVsbCB2YXJpYWJsZXMgdG8gd2VpZ2h0bGlmdGluZyBwZXJmb3JtYW5jZSIsImF1dGhvciI6W3siZmFtaWx5IjoiV2FybmVrZSIsImdpdmVuIjoiSyIsInBhcnNlLW5hbWVzIjpmYWxzZSwiZHJvcHBpbmctcGFydGljbGUiOiIiLCJub24tZHJvcHBpbmctcGFydGljbGUiOiIifSx7ImZhbWlseSI6Ik1penVndWNoaSIsImdpdmVuIjoiUy4iLCJwYXJzZS1uYW1lcyI6ZmFsc2UsImRyb3BwaW5nLXBhcnRpY2xlIjoiIiwibm9uLWRyb3BwaW5nLXBhcnRpY2xlIjoiIn0seyJmYW1pbHkiOiJDYXJ0ZXIiLCJnaXZlbiI6IkMuIiwicGFyc2UtbmFtZXMiOmZhbHNlLCJkcm9wcGluZy1wYXJ0aWNsZSI6IiIsIm5vbi1kcm9wcGluZy1wYXJ0aWNsZSI6IiJ9LHsiZmFtaWx5IjoiU2F0byIsImdpdmVuIjoiSy4iLCJwYXJzZS1uYW1lcyI6ZmFsc2UsImRyb3BwaW5nLXBhcnRpY2xlIjoiIiwibm9uLWRyb3BwaW5nLXBhcnRpY2xlIjoiIn0seyJmYW1pbHkiOiJSYW1zZXkiLCJnaXZlbiI6Ik0uIiwicGFyc2UtbmFtZXMiOmZhbHNlLCJkcm9wcGluZy1wYXJ0aWNsZSI6IiIsIm5vbi1kcm9wcGluZy1wYXJ0aWNsZSI6IiJ9LHsiZmFtaWx5IjoiTGFtb250IiwiZ2l2ZW4iOiJILiIsInBhcnNlLW5hbWVzIjpmYWxzZSwiZHJvcHBpbmctcGFydGljbGUiOiIiLCJub24tZHJvcHBpbmctcGFydGljbGUiOiIifSx7ImZhbWlseSI6Ikhvcm5zYnkiLCJnaXZlbiI6IkcuIiwicGFyc2UtbmFtZXMiOmZhbHNlLCJkcm9wcGluZy1wYXJ0aWNsZSI6IiIsIm5vbi1kcm9wcGluZy1wYXJ0aWNsZSI6IiJ9LHsiZmFtaWx5IjoiSGFmZiIsImdpdmVuIjoiRy4iLCJwYXJzZS1uYW1lcyI6ZmFsc2UsImRyb3BwaW5nLXBhcnRpY2xlIjoiIiwibm9uLWRyb3BwaW5nLXBhcnRpY2xlIjoiIn0seyJmYW1pbHkiOiJTdG9uZSIsImdpdmVuIjoiTS4iLCJwYXJzZS1uYW1lcyI6ZmFsc2UsImRyb3BwaW5nLXBhcnRpY2xlIjoiIiwibm9uLWRyb3BwaW5nLXBhcnRpY2xlIjoiIn1dLCJjb250YWluZXItdGl0bGUiOiJKb3VybmFsIG9mIFNwb3J0cyBNZWRpY2luZSBhbmQgUGh5c2ljYWwgRml0bmVzcyIsIklTU04iOiIwMDIyNDcwNyIsIlBNSUQiOiIyMzkwMzUzOSIsImlzc3VlZCI6eyJkYXRlLXBhcnRzIjpbWzIwMjMsMTBdXX0sInBhZ2UiOiI1NzMtNTgxIiwiYWJzdHJhY3QiOiJBaW0uIFRoZSBwdXJwb3NlIG9mIHRoaXMgc3R1ZHkgd2FzIHRvIGV2YWx1YXRlIHRoZSByZWxhdGlvbnNoaXAgYmV0d2VlbiB3ZWlnaHRsaWZ0aW5nIHBlcmZvcm1hbmNlIChzbmF0Y2gsIGNsZWFuIGFuZCBqZXJrLCBhbmQgdG90YWwpIGFuZCB2YXJpYWJsZXMgb2J0YWluZWQgZnJvbSB0aGUgaXNvbWV0cmljIG1pZC10aGlnaCBwdWxsIChJTVRQKS4gTWV0aG9kcy4gVHdlbHZlIHdlaWdodGxpZnRlcnMsIHJhbmdpbmcgZnJvbSBub3ZpY2UgdG8gYWR2YW5jZWQsIHBlcmZvcm1lZCB0aGUgSU1UUCAxMCBkYXlzIGFmdGVyIGEgY29tcGV0aXRpb24uIENvcnJlbGF0aW9ucyB3ZXJlIHVzZWQgdG8gZXZhbHVhdGUgcmVsYXRpb25zaGlwcyBiZXR3ZWVuIHZhcmlhYmxlcyBvZiB0aGUgSU1UUCBhbmQgYWJzb2x1dGUgYW5kIHNjYWxlZCBjb21wZXRpdGlvbiByZXN1bHRzLiBSZXN1bHRzLiBVbnNlYWxlZCBjb21wZXRpdGlvbiByZXN1bHRzIGNvcnJlbGF0ZWQgc3Ryb25nbHkgd2l0aCBJUkZEICgwLTIwMG1zOiByPTAuNTY3LTAuNjQ1LCAwLTI1MG1zOiByPTAuNzIyLTAuNzgxKSB3aGlsZSByZXN1bHRzIGNvcnJlbGF0ZWQgd2Vha2x5IHdpdGggUGVhayBJUkZEICg1bXMgd2luZG93LCByPTAuMzYwLTAuNDI2KS4gQWJzb2x1dGUgcGVhayBmb3JjZSB2YWx1ZXMgY29ycmVsYXRlZCB2ZXJ5IHN0cm9uZ2x5IHdpdGggYWJzb2x1dGUgdmFsdWVzIGZvciB0aGUgY29tcGV0aXRpb24gcGVyZm9ybWFuY2UgKHI9MC44MzAtMC44MzgpLiBGb3JjZSBhdCAxMDBtcywgMTUwbXMsIDIwMG1zIGFuZCAyNTBtcyBhbHNvIGNvcnJlbGF0ZWQgc3Ryb25nbHkgd2l0aCBjb21wZXRpdGlvbiByZXN1bHRzIChyPTAuNjQzLTAuNjQ3LCByPTAuNjA1LTAuNjM2LCByPTAuNzE0LTAuNzMyLCByPTAuODAxLTAuODA0KS4gU2ltaWxhciBmaW5kaW5ncyB3ZXJlIG5vdGVkIGZvciBhbGxvbWV0cmljYWxseSBzY2FsZWQgdmFsdWVzLiBDb25jbHVzaW9uLiBNZWFzdXJlcyBvZiBhdmVyYWdlIElSRkQgcHJvYmFibHkgcmVwcmVzZW50IGEgbW9yZSByZWxldmFudCB2YXJpYWJsZSB0byBkeW5hbWljIHBlcmZvcm1hbmNlIHRoYW4gZG9lcyBQZWFrIElSRkQgKDVtcykuIE1heGltdW0gaXNvbWV0cmljIHN0cmVuZ3RoIGFsc28gaXMgbGlrZWx5IHRvIGhhdmUgYSBzdHJvbmcgcm9sZSBpbiB3ZWlnaHRsaWZ0aW5nIHBlcmZvcm1hbmNlLiIsInZvbHVtZSI6IjUzIiwiY29udGFpbmVyLXRpdGxlLXNob3J0IjoiIn0sImlzVGVtcG9yYXJ5IjpmYWxzZX0seyJpZCI6ImZkOWZlMzk4LTI2MjgtM2I5Zi05M2Q2LWMyMTVhZTJhYWE2NCIsIml0ZW1EYXRhIjp7InR5cGUiOiJhcnRpY2xlLWpvdXJuYWwiLCJpZCI6ImZkOWZlMzk4LTI2MjgtM2I5Zi05M2Q2LWMyMTVhZTJhYWE2NCIsInRpdGxlIjoiU3RyZW5ndGggdHJhaW5pbmc6IElzb21ldHJpYyB0cmFpbmluZyBhdCBhIHJhbmdlIG9mIGpvaW50IGFuZ2xlcyB2ZXJzdXMgZHluYW1pYyB0cmFpbmluZyIsImF1dGhvciI6W3siZmFtaWx5IjoiRm9sbGFuZCIsImdpdmVuIjoiSm9uYXRoYW4gUC4iLCJwYXJzZS1uYW1lcyI6ZmFsc2UsImRyb3BwaW5nLXBhcnRpY2xlIjoiIiwibm9uLWRyb3BwaW5nLXBhcnRpY2xlIjoiIn0seyJmYW1pbHkiOiJIYXdrZXIiLCJnaXZlbiI6IkthdGUiLCJwYXJzZS1uYW1lcyI6ZmFsc2UsImRyb3BwaW5nLXBhcnRpY2xlIjoiIiwibm9uLWRyb3BwaW5nLXBhcnRpY2xlIjoiIn0seyJmYW1pbHkiOiJMZWFjaCIsImdpdmVuIjoiQmVuIiwicGFyc2UtbmFtZXMiOmZhbHNlLCJkcm9wcGluZy1wYXJ0aWNsZSI6IiIsIm5vbi1kcm9wcGluZy1wYXJ0aWNsZSI6IiJ9LHsiZmFtaWx5IjoiTGl0dGxlIiwiZ2l2ZW4iOiJUb20iLCJwYXJzZS1uYW1lcyI6ZmFsc2UsImRyb3BwaW5nLXBhcnRpY2xlIjoiIiwibm9uLWRyb3BwaW5nLXBhcnRpY2xlIjoiIn0seyJmYW1pbHkiOiJKb25lcyIsImdpdmVuIjoiRGF2aWQgQS4iLCJwYXJzZS1uYW1lcyI6ZmFsc2UsImRyb3BwaW5nLXBhcnRpY2xlIjoiIiwibm9uLWRyb3BwaW5nLXBhcnRpY2xlIjoiIn1dLCJjb250YWluZXItdGl0bGUiOiJKb3VybmFsIG9mIFNwb3J0cyBTY2llbmNlcyIsImNvbnRhaW5lci10aXRsZS1zaG9ydCI6IkogU3BvcnRzIFNjaSIsImFjY2Vzc2VkIjp7ImRhdGUtcGFydHMiOltbMjAyNCw0LDI0XV19LCJET0kiOiIxMC4xMDgwLzAyNjQwNDEwNDAwMDIxNzgzIiwiSVNTTiI6IjAyNjQwNDE0IiwiUE1JRCI6IjE2MTk1MDMzIiwiVVJMIjoiaHR0cHM6Ly93d3cudGFuZGZvbmxpbmUuY29tL2RvaS9hYnMvMTAuMTA4MC8wMjY0MDQxMDQwMDAyMTc4MyIsImlzc3VlZCI6eyJkYXRlLXBhcnRzIjpbWzIwMDUsOF1dfSwicGFnZSI6IjgxNy04MjQiLCJhYnN0cmFjdCI6IlRoZSBtb3N0IGVmZmVjdGl2ZSBtZWFucyBvZiBpbmNyZWFzaW5nIHN0cmVuZ3RoIGJ5IGhpZ2ggcmVzaXN0YW5jZSB0cmFpbmluZyByZW1haW5zIHVua25vd24sIGRlc3BpdGUgdGhlIG9idmlvdXMgaW1wb3J0YW5jZSBvZiB0aGlzIGtub3dsZWRnZSBmb3IgYXRobGV0aWMgdHJhaW5pbmcgYW5kIHJlaGFiaWxpdGF0aW9uLiBXZSBoYXZlIHJlY2VuLi4uIiwicHVibGlzaGVyIjoiVGF5bG9yICYgRnJhbmNpcyBMdGQiLCJpc3N1ZSI6IjgiLCJ2b2x1bWUiOiIyMyJ9LCJpc1RlbXBvcmFyeSI6ZmFsc2V9XX0=&quot;,&quot;citationItems&quot;:[{&quot;id&quot;:&quot;8afac322-51b8-3b59-be70-5e434f45ab56&quot;,&quot;itemData&quot;:{&quot;type&quot;:&quot;article-journal&quot;,&quot;id&quot;:&quot;8afac322-51b8-3b59-be70-5e434f45ab56&quot;,&quot;title&quot;:&quot;Relationships of isometric mid-thigh pull variables to weightlifting performance&quot;,&quot;author&quot;:[{&quot;family&quot;:&quot;Warneke&quot;,&quot;given&quot;:&quot;K&quot;,&quot;parse-names&quot;:false,&quot;dropping-particle&quot;:&quot;&quot;,&quot;non-dropping-particle&quot;:&quot;&quot;},{&quot;family&quot;:&quot;Mizuguchi&quot;,&quot;given&quot;:&quot;S.&quot;,&quot;parse-names&quot;:false,&quot;dropping-particle&quot;:&quot;&quot;,&quot;non-dropping-particle&quot;:&quot;&quot;},{&quot;family&quot;:&quot;Carter&quot;,&quot;given&quot;:&quot;C.&quot;,&quot;parse-names&quot;:false,&quot;dropping-particle&quot;:&quot;&quot;,&quot;non-dropping-particle&quot;:&quot;&quot;},{&quot;family&quot;:&quot;Sato&quot;,&quot;given&quot;:&quot;K.&quot;,&quot;parse-names&quot;:false,&quot;dropping-particle&quot;:&quot;&quot;,&quot;non-dropping-particle&quot;:&quot;&quot;},{&quot;family&quot;:&quot;Ramsey&quot;,&quot;given&quot;:&quot;M.&quot;,&quot;parse-names&quot;:false,&quot;dropping-particle&quot;:&quot;&quot;,&quot;non-dropping-particle&quot;:&quot;&quot;},{&quot;family&quot;:&quot;Lamont&quot;,&quot;given&quot;:&quot;H.&quot;,&quot;parse-names&quot;:false,&quot;dropping-particle&quot;:&quot;&quot;,&quot;non-dropping-particle&quot;:&quot;&quot;},{&quot;family&quot;:&quot;Hornsby&quot;,&quot;given&quot;:&quot;G.&quot;,&quot;parse-names&quot;:false,&quot;dropping-particle&quot;:&quot;&quot;,&quot;non-dropping-particle&quot;:&quot;&quot;},{&quot;family&quot;:&quot;Haff&quot;,&quot;given&quot;:&quot;G.&quot;,&quot;parse-names&quot;:false,&quot;dropping-particle&quot;:&quot;&quot;,&quot;non-dropping-particle&quot;:&quot;&quot;},{&quot;family&quot;:&quot;Stone&quot;,&quot;given&quot;:&quot;M.&quot;,&quot;parse-names&quot;:false,&quot;dropping-particle&quot;:&quot;&quot;,&quot;non-dropping-particle&quot;:&quot;&quot;}],&quot;container-title&quot;:&quot;Journal of Sports Medicine and Physical Fitness&quot;,&quot;ISSN&quot;:&quot;00224707&quot;,&quot;PMID&quot;:&quot;23903539&quot;,&quot;issued&quot;:{&quot;date-parts&quot;:[[2023,10]]},&quot;page&quot;:&quot;573-581&quot;,&quot;abstract&quot;:&quot;Aim. The purpose of this study was to evaluate the relationship between weightlifting performance (snatch, clean and jerk, and total) and variables obtained from the isometric mid-thigh pull (IMTP). Methods. Twelve weightlifters, ranging from novice to advanced, performed the IMTP 10 days after a competition. Correlations were used to evaluate relationships between variables of the IMTP and absolute and scaled competition results. Results. Unsealed competition results correlated strongly with IRFD (0-200ms: r=0.567-0.645, 0-250ms: r=0.722-0.781) while results correlated weakly with Peak IRFD (5ms window, r=0.360-0.426). Absolute peak force values correlated very strongly with absolute values for the competition performance (r=0.830-0.838). Force at 100ms, 150ms, 200ms and 250ms also correlated strongly with competition results (r=0.643-0.647, r=0.605-0.636, r=0.714-0.732, r=0.801-0.804). Similar findings were noted for allometrically scaled values. Conclusion. Measures of average IRFD probably represent a more relevant variable to dynamic performance than does Peak IRFD (5ms). Maximum isometric strength also is likely to have a strong role in weightlifting performance.&quot;,&quot;volume&quot;:&quot;53&quot;,&quot;container-title-short&quot;:&quot;&quot;},&quot;isTemporary&quot;:false},{&quot;id&quot;:&quot;fd9fe398-2628-3b9f-93d6-c215ae2aaa64&quot;,&quot;itemData&quot;:{&quot;type&quot;:&quot;article-journal&quot;,&quot;id&quot;:&quot;fd9fe398-2628-3b9f-93d6-c215ae2aaa64&quot;,&quot;title&quot;:&quot;Strength training: Isometric training at a range of joint angles versus dynamic training&quot;,&quot;author&quot;:[{&quot;family&quot;:&quot;Folland&quot;,&quot;given&quot;:&quot;Jonathan P.&quot;,&quot;parse-names&quot;:false,&quot;dropping-particle&quot;:&quot;&quot;,&quot;non-dropping-particle&quot;:&quot;&quot;},{&quot;family&quot;:&quot;Hawker&quot;,&quot;given&quot;:&quot;Kate&quot;,&quot;parse-names&quot;:false,&quot;dropping-particle&quot;:&quot;&quot;,&quot;non-dropping-particle&quot;:&quot;&quot;},{&quot;family&quot;:&quot;Leach&quot;,&quot;given&quot;:&quot;Ben&quot;,&quot;parse-names&quot;:false,&quot;dropping-particle&quot;:&quot;&quot;,&quot;non-dropping-particle&quot;:&quot;&quot;},{&quot;family&quot;:&quot;Little&quot;,&quot;given&quot;:&quot;Tom&quot;,&quot;parse-names&quot;:false,&quot;dropping-particle&quot;:&quot;&quot;,&quot;non-dropping-particle&quot;:&quot;&quot;},{&quot;family&quot;:&quot;Jones&quot;,&quot;given&quot;:&quot;David A.&quot;,&quot;parse-names&quot;:false,&quot;dropping-particle&quot;:&quot;&quot;,&quot;non-dropping-particle&quot;:&quot;&quot;}],&quot;container-title&quot;:&quot;Journal of Sports Sciences&quot;,&quot;container-title-short&quot;:&quot;J Sports Sci&quot;,&quot;accessed&quot;:{&quot;date-parts&quot;:[[2024,4,24]]},&quot;DOI&quot;:&quot;10.1080/02640410400021783&quot;,&quot;ISSN&quot;:&quot;02640414&quot;,&quot;PMID&quot;:&quot;16195033&quot;,&quot;URL&quot;:&quot;https://www.tandfonline.com/doi/abs/10.1080/02640410400021783&quot;,&quot;issued&quot;:{&quot;date-parts&quot;:[[2005,8]]},&quot;page&quot;:&quot;817-824&quot;,&quot;abstract&quot;:&quot;The most effective means of increasing strength by high resistance training remains unknown, despite the obvious importance of this knowledge for athletic training and rehabilitation. We have recen...&quot;,&quot;publisher&quot;:&quot;Taylor &amp; Francis Ltd&quot;,&quot;issue&quot;:&quot;8&quot;,&quot;volume&quot;:&quot;23&quot;},&quot;isTemporary&quot;:false}]},{&quot;citationID&quot;:&quot;MENDELEY_CITATION_da34e32d-d975-4588-8311-6a2874a27fa1&quot;,&quot;properties&quot;:{&quot;noteIndex&quot;:0},&quot;isEdited&quot;:false,&quot;manualOverride&quot;:{&quot;isManuallyOverridden&quot;:true,&quot;citeprocText&quot;:&quot;(Asimakidis, Bishop, et al., 2024; Asimakidis, Mukandi, et al., 2024)&quot;,&quot;manualOverrideText&quot;:&quot;(Asimakidis, Bishop, et al, 2024; Asimakidis, Mukandi, et al, 2024)&quot;},&quot;citationTag&quot;:&quot;MENDELEY_CITATION_v3_eyJjaXRhdGlvbklEIjoiTUVOREVMRVlfQ0lUQVRJT05fZGEzNGUzMmQtZDk3NS00NTg4LTgzMTEtNmEyODc0YTI3ZmExIiwicHJvcGVydGllcyI6eyJub3RlSW5kZXgiOjB9LCJpc0VkaXRlZCI6ZmFsc2UsIm1hbnVhbE92ZXJyaWRlIjp7ImlzTWFudWFsbHlPdmVycmlkZGVuIjp0cnVlLCJjaXRlcHJvY1RleHQiOiIoQXNpbWFraWRpcywgQmlzaG9wLCBldCBhbC4sIDIwMjQ7IEFzaW1ha2lkaXMsIE11a2FuZGksIGV0IGFsLiwgMjAyNCkiLCJtYW51YWxPdmVycmlkZVRleHQiOiIoQXNpbWFraWRpcywgQmlzaG9wLCBldCBhbCwgMjAyNDsgQXNpbWFraWRpcywgTXVrYW5kaSwgZXQgYWwsIDIwMjQpIn0sImNpdGF0aW9uSXRlbXMiOlt7ImlkIjoiYjJkYzZlMDMtMWMxNy0zNjcwLWJkYzgtYWI0YWEwNThkYTljIiwiaXRlbURhdGEiOnsidHlwZSI6ImFydGljbGUtam91cm5hbCIsImlkIjoiYjJkYzZlMDMtMWMxNy0zNjcwLWJkYzgtYWI0YWEwNThkYTljIiwidGl0bGUiOiJBIHN1cnZleSBpbnRvIHRoZSBjdXJyZW50IGZpdG5lc3MgdGVzdGluZyBwcmFjdGljZXMgb2YgZWxpdGUgbWFsZSBzb2NjZXIgcHJhY3RpdGlvbmVyczogZnJvbSBhc3Nlc3NtZW50IHRvIGNvbW11bmljYXRpbmcgcmVzdWx0cyIsImF1dGhvciI6W3siZmFtaWx5IjoiQXNpbWFraWRpcyIsImdpdmVuIjoiTmlrb2xhb3MgRC4iLCJwYXJzZS1uYW1lcyI6ZmFsc2UsImRyb3BwaW5nLXBhcnRpY2xlIjoiIiwibm9uLWRyb3BwaW5nLXBhcnRpY2xlIjoiIn0seyJmYW1pbHkiOiJCaXNob3AiLCJnaXZlbiI6IkNocmlzIEouIiwicGFyc2UtbmFtZXMiOmZhbHNlLCJkcm9wcGluZy1wYXJ0aWNsZSI6IiIsIm5vbi1kcm9wcGluZy1wYXJ0aWNsZSI6IiJ9LHsiZmFtaWx5IjoiQmVhdG8iLCJnaXZlbiI6Ik1hcmNvIiwicGFyc2UtbmFtZXMiOmZhbHNlLCJkcm9wcGluZy1wYXJ0aWNsZSI6IiIsIm5vbi1kcm9wcGluZy1wYXJ0aWNsZSI6IiJ9LHsiZmFtaWx5IjoiTXVrYW5kaSIsImdpdmVuIjoiSXJ2aW4gTi4iLCJwYXJzZS1uYW1lcyI6ZmFsc2UsImRyb3BwaW5nLXBhcnRpY2xlIjoiIiwibm9uLWRyb3BwaW5nLXBhcnRpY2xlIjoiIn0seyJmYW1pbHkiOiJLZWxseSIsImdpdmVuIjoiQWRhbSBMLiIsInBhcnNlLW5hbWVzIjpmYWxzZSwiZHJvcHBpbmctcGFydGljbGUiOiIiLCJub24tZHJvcHBpbmctcGFydGljbGUiOiIifSx7ImZhbWlseSI6IldlbGRvbiIsImdpdmVuIjoiQW50aG9ueSIsInBhcnNlLW5hbWVzIjpmYWxzZSwiZHJvcHBpbmctcGFydGljbGUiOiIiLCJub24tZHJvcHBpbmctcGFydGljbGUiOiIifSx7ImZhbWlseSI6IlR1cm5lciIsImdpdmVuIjoiQW50aG9ueSBOLiIsInBhcnNlLW5hbWVzIjpmYWxzZSwiZHJvcHBpbmctcGFydGljbGUiOiIiLCJub24tZHJvcHBpbmctcGFydGljbGUiOiIifV0sImNvbnRhaW5lci10aXRsZSI6IkZyb250aWVycyBpbiBQaHlzaW9sb2d5IiwiY29udGFpbmVyLXRpdGxlLXNob3J0IjoiRnJvbnQgUGh5c2lvbCIsImFjY2Vzc2VkIjp7ImRhdGUtcGFydHMiOltbMjAyNCw0LDI1XV19LCJET0kiOiIxMC4zMzg5L0ZQSFlTLjIwMjQuMTM3NjA0Ny9GVUxMIiwiSVNTTiI6IjE2NjQwNDJYIiwiVVJMIjoiL3BtYy9hcnRpY2xlcy9QTUMxMDk4NTM0OS8iLCJpc3N1ZWQiOnsiZGF0ZS1wYXJ0cyI6W1syMDI0XV19LCJwYWdlIjoiMTM3NjA0NyIsImFic3RyYWN0IjoiVGhpcyBzdHVkeSBwcm92aWRlcyBpbnNpZ2h0IGludG8gdGhlIGN1cnJlbnQgZml0bmVzcyB0ZXN0aW5nIHByYWN0aWNlcyBpbiBlbGl0ZSBtYWxlIHNvY2Nlci4gT25lIGh1bmRyZWQgYW5kIHR3byBwcmFjdGl0aW9uZXJzIGZyb20gcHJvZmVzc2lvbmFsIHNvY2NlciBsZWFndWVzIGFjcm9zcyAyNCBjb3VudHJpZXMgY29tcGxldGVkIGFuIG9ubGluZSBzdXJ2ZXkgY29tcHJpc2luZyAyOSBxdWVzdGlvbnMsIHdpdGggZml2ZSBzZWN0aW9uczogYSkgYmFja2dyb3VuZCBpbmZvcm1hdGlvbiwgYikgdGVzdGluZyBzZWxlY3Rpb24sIGMpIHRlc3RpbmcgaW1wbGVtZW50YXRpb24sIGQpIGRhdGEgYW5hbHlzaXMsIGFuZCBlKSBkYXRhIHJlcG9ydGluZy4gRnJlcXVlbmN5IGFuYWx5c2lzIHdhcyB1c2VkIHRvIGV2YWx1YXRlIHRoZSByZXNwb25zZXMgdG8gZml4ZWQgcmVzcG9uc2UgcXVlc3Rpb25zIGFuZCB0aGVtYXRpYyBhbmFseXNpcyB3YXMgdXNlZCBmb3Igb3Blbi1lbmRlZCBxdWVzdGlvbnMgdG8gZ2VuZXJhdGUgY2xlYXIgYW5kIGRpc3RpbmN0IHRoZW1lcy4gU3RyZW5ndGggKDg1JSkgYW5kIGFlcm9iaWMgY2FwYWNpdHkgKDgyJSkgcmVwcmVzZW50IHRoZSBtb3N0IGZyZXF1ZW50bHkgYXNzZXNzZWQgcGh5c2ljYWwgcXVhbGl0aWVzLiBTY2llbnRpZmljIGxpdGVyYXR1cmUgKDgwJSkgaXMgdGhlIG1vc3QgaW5mbHVlbnRpYWwgZmFjdG9yIGluIHRlc3Rpbmcgc2VsZWN0aW9uIGFuZCBwcmFjdGl0aW9uZXJzIGNvbmR1Y3QgZml0bmVzcyB0ZXN0aW5nIGxlc3MgZnJlcXVlbnRseSB0aGFuIHRoZWlyIHBlcmNlaXZlZCBpZGVhbCBmcmVxdWVuY3kgcGVyIHNlYXNvbiAoMy42IMKxIDIgdnMuIDQuNSDCsSAyKS4gVGltZSBhbmQgY29tcGV0aXRpdmUgc2NoZWR1bGUgd2VyZSB0aGUgZ3JlYXRlc3QgYmFycmllcnMgdG8gZml0bmVzcyB0ZXN0aW5nIGFkbWluaXN0cmF0aW9uLiBQcmFjdGl0aW9uZXJzIG1vc3RseSB1c2VkIGEg4oCYaHlicmlk4oCZIGFwcHJvYWNoICg0NSUpIHRvIGZpdG5lc3MgdGVzdGluZywgYmxlbmRpbmcg4oCYdHJhZGl0aW9uYWzigJkgKGkuZS4sIGEgZGF5IGRlZGljYXRlZCB0byB0ZXN0aW5nKSBhbmQg4oCYaW50ZWdyYXRlZOKAmSAoaS5lLiwgdGVzdGluZyB3aXRoaW4gcmVndWxhciB0cmFpbmluZyBzZXNzaW9ucykgbWV0aG9kcy4gTWljcm9zb2Z0IEV4Y2VsIGlzIHRoZSBtb3N0IHVzZWQgc29mdHdhcmUgZm9yIGRhdGEgYW5hbHlzaXMgKDk1JSkgYW5kIHZpc3VhbGl6YXRpb24gKDc5JSkuIEFuIGVxdWFsIHVzZSBvZiB0aGUgY29tYmluYXRpb24gb2YgYmVzdCBhbmQgbWVhbiBzY29yZXMgb2YgbXVsdGlwbGUgdHJpYWxzICg0NCUpIGFuZCB0aGUgYmVzdCBzY29yZSAoNDIlKSB3YXMgcmVwb3J0ZWQuIENvbXBhcmluZyBhIHBsYXllcuKAmXMgdGVzdCBwZXJmb3JtYW5jZSB3aXRoIHByZXZpb3VzIHNjb3JlcyAoODklKSB3YXMgdGhlIG1vc3QgY29tbW9uIG1ldGhvZCBmb3IgaW50ZXJwcmV0aW5nIHRlc3QgcmVzdWx0cy4gSG93ZXZlciwgb25seSAzOCUgY29uc2lkZXJlZCBtZWFzdXJlbWVudCBlcnJvci4gRGlnaXRhbCBkaXNwbGF5cyBhbmQgdmVyYmFsIGZlZWRiYWNrIGFyZSB0aGUgbW9zdCBjb21tb24gZGF0YSByZXBvcnRpbmcgbWV0aG9kcywgd2l0aCBkaWZmZXJlbnQgZGF0YSByZXBvcnRpbmcgcHJvY2Vzc2VzIGZvciBjb2FjaGVzIGFuZCBwbGF5ZXJzLiBQcmFjdGl0aW9uZXJzIGNhbiB1c2UgZGF0YSBhbmQgZmluZGluZ3MgZnJvbSB0aGlzIHN0dWR5IHRvIGluZm9ybSB0aGVpciBjdXJyZW50IHRlc3RpbmcgcHJhY3RpY2VzIGFuZCByZXNlYXJjaGVycyB0byBmdXJ0aGVyIGlkZW50aWZ5IGFyZWFzIGZvciBpbnZlc3RpZ2F0aW9uLCB3aXRoIHRoZSBvdmVyYXJjaGluZyBhaW0gb2YgZGV2ZWxvcGluZyB0aGUgZmllbGQgb2YgZml0bmVzcyB0ZXN0aW5nIGluIGVsaXRlIG1hbGUgc29jY2VyLiIsInB1Ymxpc2hlciI6IkZyb250aWVycyBNZWRpYSBTQSIsInZvbHVtZSI6IjE1In0sImlzVGVtcG9yYXJ5IjpmYWxzZX0seyJpZCI6IjNlN2U5ZjEwLTYyMDMtMzhjZS1iZTJjLTBkNTM5OWVkZjYwMCIsIml0ZW1EYXRhIjp7InR5cGUiOiJhcnRpY2xlIiwiaWQiOiIzZTdlOWYxMC02MjAzLTM4Y2UtYmUyYy0wZDUzOTllZGY2MDAiLCJ0aXRsZSI6IkFzc2Vzc21lbnQgb2YgU3RyZW5ndGggYW5kIFBvd2VyIENhcGFjaXRpZXMgaW4gRWxpdGUgTWFsZSBTb2NjZXI6IEEgU3lzdGVtYXRpYyBSZXZpZXcgb2YgVGVzdCBQcm90b2NvbHMgVXNlZCBpbiBQcmFjdGljZSBhbmQgUmVzZWFyY2giLCJhdXRob3IiOlt7ImZhbWlseSI6IkFzaW1ha2lkaXMiLCJnaXZlbiI6Ik5pa29sYW9zIEQuIiwicGFyc2UtbmFtZXMiOmZhbHNlLCJkcm9wcGluZy1wYXJ0aWNsZSI6IiIsIm5vbi1kcm9wcGluZy1wYXJ0aWNsZSI6IiJ9LHsiZmFtaWx5IjoiTXVrYW5kaSIsImdpdmVuIjoiSXJ2aW4gTi4iLCJwYXJzZS1uYW1lcyI6ZmFsc2UsImRyb3BwaW5nLXBhcnRpY2xlIjoiIiwibm9uLWRyb3BwaW5nLXBhcnRpY2xlIjoiIn0seyJmYW1pbHkiOiJCZWF0byIsImdpdmVuIjoiTWFyY28iLCJwYXJzZS1uYW1lcyI6ZmFsc2UsImRyb3BwaW5nLXBhcnRpY2xlIjoiIiwibm9uLWRyb3BwaW5nLXBhcnRpY2xlIjoiIn0seyJmYW1pbHkiOiJCaXNob3AiLCJnaXZlbiI6IkNocmlzIiwicGFyc2UtbmFtZXMiOmZhbHNlLCJkcm9wcGluZy1wYXJ0aWNsZSI6IiIsIm5vbi1kcm9wcGluZy1wYXJ0aWNsZSI6IiJ9LHsiZmFtaWx5IjoiVHVybmVyIiwiZ2l2ZW4iOiJBbnRob255IE4uIiwicGFyc2UtbmFtZXMiOmZhbHNlLCJkcm9wcGluZy1wYXJ0aWNsZSI6IiIsIm5vbi1kcm9wcGluZy1wYXJ0aWNsZSI6IiJ9XSwiY29udGFpbmVyLXRpdGxlIjoiU3BvcnRzIE1lZGljaW5lIiwiRE9JIjoiMTAuMTAwNy9zNDAyNzktMDI0LTAyMDcxLTgiLCJJU1NOIjoiMTE3OTIwMzUiLCJpc3N1ZWQiOnsiZGF0ZS1wYXJ0cyI6W1syMDI0LDEwXV19LCJhYnN0cmFjdCI6IkJhY2tncm91bmQ6IFN0cmVuZ3RoIGFuZCBwb3dlciByZXByZXNlbnQgdHdvIGNydWNpYWwgcGh5c2ljYWwgcXVhbGl0aWVzIGZvciB0aGUgYXR0YWlubWVudCBvZiBhIGhpZ2ggbGV2ZWwgb2YgcGVyZm9ybWFuY2UgY29uc2lkZXJpbmcgdGhlIGZyZXF1ZW5jeSBhbmQgdGhlIGltcG9ydGFuY2Ugb2YgZXhwbG9zaXZlIGFjdGlvbnMgb2NjdXJyaW5nIGR1cmluZyBlbGl0ZSBzb2NjZXIgbWF0Y2gtcGxheS4gRXZhbHVhdGlvbiBvZiBzdHJlbmd0aCBhbmQgcG93ZXIgaXMgYSBtdWx0aWZhY2V0ZWQgY29uY2VwdCBpbnZvbHZpbmcgYSB2YXN0IGFycmF5IG9mIHRlc3RzIGFuZCBvdXRjb21lIHZhcmlhYmxlcy4gTmV2ZXJ0aGVsZXNzLCBhIGNvbXByZWhlbnNpdmUgYW5kIHN5c3RlbWF0aWMgc2VhcmNoIG9mIHN0cmVuZ3RoIGFuZCBwb3dlciBhc3Nlc3NtZW50IHByb2NlZHVyZXMgaW4gZWxpdGUgc29jY2VyIGhhcyB5ZXQgdG8gYmUgdW5kZXJ0YWtlbi4gT2JqZWN0aXZlczogVGhlIGFpbXMgb2YgdGhpcyBzeXN0ZW1hdGljIHJldmlldyB3ZXJlIHRvOiAoMSkgaWRlbnRpZnkgdGhlIHRlc3RzIGFuZCBvdXRjb21lIHZhcmlhYmxlcyB1c2VkIHRvIGFzc2VzcyBzdHJlbmd0aCBhbmQgcG93ZXIgb2YgZWxpdGUgbWFsZSBzb2NjZXIgcGxheWVyczsgKDIpIHByb3ZpZGUgbm9ybWF0aXZlIHZhbHVlcyBmb3IgdGhlIG1vc3QgY29tbW9uIHRlc3RzIG9mIHN0cmVuZ3RoIGFuZCBwb3dlciBhY3Jvc3MgZGlmZmVyZW50IHBsYXlpbmcgbGV2ZWxzOyBhbmQgKDMpIHJlcG9ydCB0aGUgcmVsaWFiaWxpdHkgdmFsdWVzIG9mIHRoZXNlIHN0cmVuZ3RoIGFuZCBwb3dlciB0ZXN0cy4gTWV0aG9kczogQSBzeXN0ZW1hdGljIHJldmlldyBvZiB0aGUgYWNhZGVtaWMgZGF0YWJhc2VzIE1FRExJTkUsIENJTkFITCwgU1BPUlREaXNjdXMsIFdlYiBvZiBTY2llbmNlIGFuZCBPVklEIGZvciBzdHVkaWVzIHB1Ymxpc2hlZCB1bnRpbCBBdWd1c3QgMjAyMyB3YXMgY29uZHVjdGVkLCBmb2xsb3dpbmcgdGhlIFByZWZlcnJlZCBSZXBvcnRpbmcgSXRlbXMgb2YgU3lzdGVtYXRpYyBSZXZpZXdzIGFuZCBNZXRhLUFuYWx5c2VzIChQUklTTUEpIGd1aWRlbGluZXMuIFN0dWRpZXMgd2VyZSBlbGlnaWJsZSBmb3IgaW5jbHVzaW9uIGlmIHRoZXk6ICgxKSB3ZXJlIG9yaWdpbmFsIHJlc2VhcmNoIHN0dWRpZXMsIHB1Ymxpc2hlZCBpbiBhIHBlZXItcmV2aWV3ZWQgam91cm5hbCwgYW5kIHdyaXR0ZW4gaW4gRW5nbGlzaCBsYW5ndWFnZTsgKDIpIGhhZCB0aGUgcHJpbWFyeSBhaW0gdG8gYXNzZXNzIHN0cmVuZ3RoIGFuZC9vciBwb3dlcjsgKDMpIHBsYXllcnMgd2VyZSBtYWxlIGFuZCBvbGRlciB0aGFuIDE3wqB5ZWFycyBvZiBhZ2UgKGkuZS4sIG1lYW4gYWdlIG9mIHRoZSBncm91cCk7IGFuZCAoNCkgdGhlaXIgcGxheWluZyBsZXZlbCB3YXMgZGVmaW5lZCBhcyDigJxwcm9mZXNzaW9uYWzigJ0sIOKAnGludGVybmF0aW9uYWzigJ0gb3Ig4oCcZWxpdGXigJ0uIFJlc3VsdHM6IFJlZ2FyZGluZyBzdHJlbmd0aCB0ZXN0aW5nLCAxMTUgc3R1ZGllcyBhbmQgMjkgZGlmZmVyZW50IHRlc3RzIHdlcmUgaWRlbnRpZmllZC4gVGhlIHRocmVlIG1vc3QgZnJlcXVlbnQgc3RyZW5ndGggdGVzdHMgd2VyZSB0aGUga25lZSBleHRlbnNvciBpc29raW5ldGljIHN0cmVuZ3RoIHRlc3QgKDU4IHN0dWRpZXMpLCB0aGUga25lZSBmbGV4b3IgaXNva2luZXRpYyBzdHJlbmd0aCB0ZXN0ICg1NSBzdHVkaWVzKSBhbmQgdGhlIE5vcmRpYyBoYW1zdHJpbmcgc3RyZW5ndGggdGVzdCAoMTMgc3R1ZGllcykuIEluIHRlcm1zIG9mIHBvd2VyIHRlc3RpbmcsIDEyNyBzdHVkaWVzIHdpdGggMzEgZGlmZmVyZW50IHRlc3RzIHdlcmUgaW5jbHVkZWQuIFRoZSB0aHJlZSBtb3N0IGZyZXF1ZW50IHBvd2VyIHRlc3RzIHdlcmUgdGhlIGNvdW50ZXJtb3ZlbWVudCBqdW1wIHdpdGggaGFuZHMgZml4ZWQgb24gaGlwcyAoOTkgc3R1ZGllcyksIHRoZSBzcXVhdCBqdW1wICg0OCBzdHVkaWVzKSBhbmQgdGhlIHZlcnRpY2FsIGp1bXAgd2l0aCBhcm0gc3dpbmcgKDI5IHN0dWRpZXMpLiBDb25jbHVzaW9uczogVGhlIHdpZGUgcmFuZ2Ugb2YgZGlmZmVyZW50IHRlc3RzIGFuZCBvdXRjb21lIHZhcmlhYmxlcyBpZGVudGlmaWVkIGluIHRoaXMgc3lzdGVtYXRpYyByZXZpZXcgaGlnaGxpZ2h0cyB0aGUgbGFyZ2UgZGl2ZXJzaXR5IGluIHRoZSBlbXBsb3llZCB0ZXN0aW5nIHByb2NlZHVyZXMuIFRoZSBlc3RhYmxpc2htZW50IG9mIGEgaHlicmlkIHRlc3RpbmcgYXBwcm9hY2gsIGNvbWJpbmluZyBzdGFuZGFyZGlzZWQgYW5kIHdpZGVseSBhY2NlcHRlZCB0ZXN0cyBmb3IgZXN0YWJsaXNoaW5nIG5vcm1hdGl2ZSBzdGFuZGFyZHMgYW5kIGVuYWJsaW5nIGNvbXBhcmlzb25zIGFjcm9zcyBkaWZmZXJlbnQgY29udGV4dHMsIHdpdGggZmxleGlibGUgY29udGV4dC1zcGVjaWZpYyB0ZXN0aW5nIGJhdHRlcmllcywgaGFzIHRoZSBwb3RlbnRpYWwgdG8gbWF4aW1pc2UgdGhlIGltcGFjdCBvZiB0ZXN0aW5nIGluZm9ybWF0aW9uIGZvciBwcmFjdGl0aW9uZXJzLiBJbiBhZGRpdGlvbiwgdGhlIGxpbWl0ZWQgcmVwb3J0aW5nIG9mIHJlbGlhYmlsaXR5IGRhdGEgYWNyb3NzIHN0dWRpZXMgaGlnaGxpZ2h0cyB0aGUgbmVlZCBmb3IgcHJhY3RpdGlvbmVycyB0byBlc3RhYmxpc2ggdGhlaXIgb3duIHJlbGlhYmlsaXR5IG1lYXN1cmUgd2l0aGluIHRoZWlyIHNwZWNpZmljIGNvbnRleHRzLCBpbmZvcm1pbmcgdGhlIHNlbGVjdGlvbiBvZiBjZXJ0YWluIHRlc3RzIGFuZCBvdXRjb21lIHZhcmlhYmxlcy4iLCJwdWJsaXNoZXIiOiJTcHJpbmdlciBTY2llbmNlIGFuZCBCdXNpbmVzcyBNZWRpYSBEZXV0c2NobGFuZCBHbWJIIiwiY29udGFpbmVyLXRpdGxlLXNob3J0IjoiIn0sImlzVGVtcG9yYXJ5IjpmYWxzZX1dfQ==&quot;,&quot;citationItems&quot;:[{&quot;id&quot;:&quot;b2dc6e03-1c17-3670-bdc8-ab4aa058da9c&quot;,&quot;itemData&quot;:{&quot;type&quot;:&quot;article-journal&quot;,&quot;id&quot;:&quot;b2dc6e03-1c17-3670-bdc8-ab4aa058da9c&quot;,&quot;title&quot;:&quot;A survey into the current fitness testing practices of elite male soccer practitioners: from assessment to communicating results&quot;,&quot;author&quot;:[{&quot;family&quot;:&quot;Asimakidis&quot;,&quot;given&quot;:&quot;Nikolaos D.&quot;,&quot;parse-names&quot;:false,&quot;dropping-particle&quot;:&quot;&quot;,&quot;non-dropping-particle&quot;:&quot;&quot;},{&quot;family&quot;:&quot;Bishop&quot;,&quot;given&quot;:&quot;Chris J.&quot;,&quot;parse-names&quot;:false,&quot;dropping-particle&quot;:&quot;&quot;,&quot;non-dropping-particle&quot;:&quot;&quot;},{&quot;family&quot;:&quot;Beato&quot;,&quot;given&quot;:&quot;Marco&quot;,&quot;parse-names&quot;:false,&quot;dropping-particle&quot;:&quot;&quot;,&quot;non-dropping-particle&quot;:&quot;&quot;},{&quot;family&quot;:&quot;Mukandi&quot;,&quot;given&quot;:&quot;Irvin N.&quot;,&quot;parse-names&quot;:false,&quot;dropping-particle&quot;:&quot;&quot;,&quot;non-dropping-particle&quot;:&quot;&quot;},{&quot;family&quot;:&quot;Kelly&quot;,&quot;given&quot;:&quot;Adam L.&quot;,&quot;parse-names&quot;:false,&quot;dropping-particle&quot;:&quot;&quot;,&quot;non-dropping-particle&quot;:&quot;&quot;},{&quot;family&quot;:&quot;Weldon&quot;,&quot;given&quot;:&quot;Anthony&quot;,&quot;parse-names&quot;:false,&quot;dropping-particle&quot;:&quot;&quot;,&quot;non-dropping-particle&quot;:&quot;&quot;},{&quot;family&quot;:&quot;Turner&quot;,&quot;given&quot;:&quot;Anthony N.&quot;,&quot;parse-names&quot;:false,&quot;dropping-particle&quot;:&quot;&quot;,&quot;non-dropping-particle&quot;:&quot;&quot;}],&quot;container-title&quot;:&quot;Frontiers in Physiology&quot;,&quot;container-title-short&quot;:&quot;Front Physiol&quot;,&quot;accessed&quot;:{&quot;date-parts&quot;:[[2024,4,25]]},&quot;DOI&quot;:&quot;10.3389/FPHYS.2024.1376047/FULL&quot;,&quot;ISSN&quot;:&quot;1664042X&quot;,&quot;URL&quot;:&quot;/pmc/articles/PMC10985349/&quot;,&quot;issued&quot;:{&quot;date-parts&quot;:[[2024]]},&quot;page&quot;:&quot;1376047&quot;,&quot;abstract&quot;:&quot;This study provides insight into the current fitness testing practices in elite male soccer. One hundred and two practitioners from professional soccer leagues across 24 countries completed an online survey comprising 29 questions, with five sections: a) background information, b) testing selection, c) testing implementation, d) data analysis, and e) data reporting. Frequency analysis was used to evaluate the responses to fixed response questions and thematic analysis was used for open-ended questions to generate clear and distinct themes. Strength (85%) and aerobic capacity (82%) represent the most frequently assessed physical qualities. Scientific literature (80%) is the most influential factor in testing selection and practitioners conduct fitness testing less frequently than their perceived ideal frequency per season (3.6 ± 2 vs. 4.5 ± 2). Time and competitive schedule were the greatest barriers to fitness testing administration. Practitioners mostly used a ‘hybrid’ approach (45%) to fitness testing, blending ‘traditional’ (i.e., a day dedicated to testing) and ‘integrated’ (i.e., testing within regular training sessions) methods. Microsoft Excel is the most used software for data analysis (95%) and visualization (79%). An equal use of the combination of best and mean scores of multiple trials (44%) and the best score (42%) was reported. Comparing a player’s test performance with previous scores (89%) was the most common method for interpreting test results. However, only 38% considered measurement error. Digital displays and verbal feedback are the most common data reporting methods, with different data reporting processes for coaches and players. Practitioners can use data and findings from this study to inform their current testing practices and researchers to further identify areas for investigation, with the overarching aim of developing the field of fitness testing in elite male soccer.&quot;,&quot;publisher&quot;:&quot;Frontiers Media SA&quot;,&quot;volume&quot;:&quot;15&quot;},&quot;isTemporary&quot;:false},{&quot;id&quot;:&quot;3e7e9f10-6203-38ce-be2c-0d5399edf600&quot;,&quot;itemData&quot;:{&quot;type&quot;:&quot;article&quot;,&quot;id&quot;:&quot;3e7e9f10-6203-38ce-be2c-0d5399edf600&quot;,&quot;title&quot;:&quot;Assessment of Strength and Power Capacities in Elite Male Soccer: A Systematic Review of Test Protocols Used in Practice and Research&quot;,&quot;author&quot;:[{&quot;family&quot;:&quot;Asimakidis&quot;,&quot;given&quot;:&quot;Nikolaos D.&quot;,&quot;parse-names&quot;:false,&quot;dropping-particle&quot;:&quot;&quot;,&quot;non-dropping-particle&quot;:&quot;&quot;},{&quot;family&quot;:&quot;Mukandi&quot;,&quot;given&quot;:&quot;Irvin N.&quot;,&quot;parse-names&quot;:false,&quot;dropping-particle&quot;:&quot;&quot;,&quot;non-dropping-particle&quot;:&quot;&quot;},{&quot;family&quot;:&quot;Beato&quot;,&quot;given&quot;:&quot;Marco&quot;,&quot;parse-names&quot;:false,&quot;dropping-particle&quot;:&quot;&quot;,&quot;non-dropping-particle&quot;:&quot;&quot;},{&quot;family&quot;:&quot;Bishop&quot;,&quot;given&quot;:&quot;Chris&quot;,&quot;parse-names&quot;:false,&quot;dropping-particle&quot;:&quot;&quot;,&quot;non-dropping-particle&quot;:&quot;&quot;},{&quot;family&quot;:&quot;Turner&quot;,&quot;given&quot;:&quot;Anthony N.&quot;,&quot;parse-names&quot;:false,&quot;dropping-particle&quot;:&quot;&quot;,&quot;non-dropping-particle&quot;:&quot;&quot;}],&quot;container-title&quot;:&quot;Sports Medicine&quot;,&quot;DOI&quot;:&quot;10.1007/s40279-024-02071-8&quot;,&quot;ISSN&quot;:&quot;11792035&quot;,&quot;issued&quot;:{&quot;date-parts&quot;:[[2024,10]]},&quot;abstract&quot;:&quot;Background: Strength and power represent two crucial physical qualities for the attainment of a high level of performance considering the frequency and the importance of explosive actions occurring during elite soccer match-play. Evaluation of strength and power is a multifaceted concept involving a vast array of tests and outcome variables. Nevertheless, a comprehensive and systematic search of strength and power assessment procedures in elite soccer has yet to be undertaken. Objectives: The aims of this systematic review were to: (1) identify the tests and outcome variables used to assess strength and power of elite male soccer players; (2) provide normative values for the most common tests of strength and power across different playing levels; and (3) report the reliability values of these strength and power tests. Methods: A systematic review of the academic databases MEDLINE, CINAHL, SPORTDiscus, Web of Science and OVID for studies published until August 2023 was conducted, following the Preferred Reporting Items of Systematic Reviews and Meta-Analyses (PRISMA) guidelines. Studies were eligible for inclusion if they: (1) were original research studies, published in a peer-reviewed journal, and written in English language; (2) had the primary aim to assess strength and/or power; (3) players were male and older than 17 years of age (i.e., mean age of the group); and (4) their playing level was defined as “professional”, “international” or “elite”. Results: Regarding strength testing, 115 studies and 29 different tests were identified. The three most frequent strength tests were the knee extensor isokinetic strength test (58 studies), the knee flexor isokinetic strength test (55 studies) and the Nordic hamstring strength test (13 studies). In terms of power testing, 127 studies with 31 different tests were included. The three most frequent power tests were the countermovement jump with hands fixed on hips (99 studies), the squat jump (48 studies) and the vertical jump with arm swing (29 studies). Conclusions: The wide range of different tests and outcome variables identified in this systematic review highlights the large diversity in the employed testing procedures. The establishment of a hybrid testing approach, combining standardised and widely accepted tests for establishing normative standards and enabling comparisons across different contexts, with flexible context-specific testing batteries, has the potential to maximise the impact of testing information for practitioners. In addition, the limited reporting of reliability data across studies highlights the need for practitioners to establish their own reliability measure within their specific contexts, informing the selection of certain tests and outcome variables.&quot;,&quot;publisher&quot;:&quot;Springer Science and Business Media Deutschland GmbH&quot;,&quot;container-title-short&quot;:&quot;&quot;},&quot;isTemporar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8B981-E2EB-4E60-A362-39F20F90C4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132</Pages>
  <Words>42098</Words>
  <Characters>239962</Characters>
  <Application>Microsoft Office Word</Application>
  <DocSecurity>0</DocSecurity>
  <Lines>1999</Lines>
  <Paragraphs>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Dugdale, James</dc:creator>
  <cp:keywords/>
  <dc:description/>
  <cp:lastModifiedBy>Sam Harrison</cp:lastModifiedBy>
  <cp:revision>5</cp:revision>
  <cp:lastPrinted>2025-03-21T21:55:00Z</cp:lastPrinted>
  <dcterms:created xsi:type="dcterms:W3CDTF">2025-09-08T08:49:00Z</dcterms:created>
  <dcterms:modified xsi:type="dcterms:W3CDTF">2025-09-08T19:33:00Z</dcterms:modified>
</cp:coreProperties>
</file>